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C07713" w14:textId="5D69592F" w:rsidR="00613716" w:rsidRPr="009E3F17" w:rsidRDefault="00D26C0F" w:rsidP="009C54EB">
      <w:pPr>
        <w:pStyle w:val="Pagedecouverture"/>
      </w:pPr>
      <w:bookmarkStart w:id="0" w:name="_GoBack"/>
      <w:bookmarkEnd w:id="0"/>
      <w:r>
        <w:pict w14:anchorId="3F2B5F2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45F0DF39-1013-495C-9F3D-52643E9370FA" style="width:450.25pt;height:395.5pt">
            <v:imagedata r:id="rId8" o:title=""/>
          </v:shape>
        </w:pict>
      </w:r>
    </w:p>
    <w:p w14:paraId="7EA50C89" w14:textId="77777777" w:rsidR="00613716" w:rsidRPr="009E3F17" w:rsidRDefault="00613716">
      <w:pPr>
        <w:sectPr w:rsidR="00613716" w:rsidRPr="009E3F17" w:rsidSect="00E756A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1CDECEB2" w14:textId="4E56981C" w:rsidR="00613716" w:rsidRPr="009E3F17" w:rsidRDefault="009C54EB" w:rsidP="009C54EB">
      <w:pPr>
        <w:pStyle w:val="Typedudocument"/>
      </w:pPr>
      <w:r w:rsidRPr="009C54EB">
        <w:lastRenderedPageBreak/>
        <w:t>ROZPORZĄDZENIE WYKONAWCZE KOMISJI (UE) …/…</w:t>
      </w:r>
    </w:p>
    <w:p w14:paraId="2AAC3DEF" w14:textId="60F3554C" w:rsidR="00613716" w:rsidRPr="009E3F17" w:rsidRDefault="009C54EB" w:rsidP="009C54EB">
      <w:pPr>
        <w:pStyle w:val="Datedadoption"/>
        <w:rPr>
          <w:rStyle w:val="Marker2"/>
        </w:rPr>
      </w:pPr>
      <w:r w:rsidRPr="009C54EB">
        <w:t xml:space="preserve">z dnia </w:t>
      </w:r>
      <w:r w:rsidRPr="009C54EB">
        <w:rPr>
          <w:rStyle w:val="Marker2"/>
        </w:rPr>
        <w:t>XXX</w:t>
      </w:r>
      <w:r w:rsidRPr="009C54EB">
        <w:t xml:space="preserve"> r.</w:t>
      </w:r>
    </w:p>
    <w:p w14:paraId="2CD0C74D" w14:textId="3EDC9004" w:rsidR="00613716" w:rsidRPr="009E3F17" w:rsidRDefault="009C54EB" w:rsidP="009C54EB">
      <w:pPr>
        <w:pStyle w:val="Titreobjet"/>
      </w:pPr>
      <w:r w:rsidRPr="009C54EB">
        <w:t>zmieniające rozporządzenie wykonawcze Komisji (UE) nr 680/2014 ustanawiające wykonawcze standardy techniczne dotyczące sprawozdawczości nadzorczej instytucji zgodnie z rozporządzeniem Parlamentu Europejskiego i Rady (UE) nr 575/2013</w:t>
      </w:r>
    </w:p>
    <w:p w14:paraId="607AA7C4" w14:textId="0CFA8368" w:rsidR="00613716" w:rsidRPr="009E3F17" w:rsidRDefault="009C54EB" w:rsidP="009C54EB">
      <w:pPr>
        <w:pStyle w:val="IntrtEEE"/>
      </w:pPr>
      <w:r w:rsidRPr="009C54EB">
        <w:t>(Tekst mający znaczenie dla EOG)</w:t>
      </w:r>
    </w:p>
    <w:p w14:paraId="5C82FF64" w14:textId="77777777" w:rsidR="00613716" w:rsidRPr="009E3F17" w:rsidRDefault="001B445C">
      <w:pPr>
        <w:pStyle w:val="Institutionquiagit"/>
      </w:pPr>
      <w:r w:rsidRPr="009E3F17">
        <w:t>KOMISJA EUROPEJSKA,</w:t>
      </w:r>
    </w:p>
    <w:p w14:paraId="288C7C77" w14:textId="738E0CD9" w:rsidR="00613716" w:rsidRPr="009E3F17" w:rsidRDefault="001B445C">
      <w:r w:rsidRPr="009E3F17">
        <w:t>uwzględniając Traktat</w:t>
      </w:r>
      <w:r w:rsidR="009C54EB" w:rsidRPr="009E3F17">
        <w:t xml:space="preserve"> o</w:t>
      </w:r>
      <w:r w:rsidR="009C54EB">
        <w:t> </w:t>
      </w:r>
      <w:r w:rsidR="009C54EB" w:rsidRPr="009E3F17">
        <w:t>fun</w:t>
      </w:r>
      <w:r w:rsidRPr="009E3F17">
        <w:t>kcjonowaniu Unii Europejskiej,</w:t>
      </w:r>
    </w:p>
    <w:p w14:paraId="308FB29B" w14:textId="62FCCD99" w:rsidR="00613716" w:rsidRPr="009E3F17" w:rsidRDefault="001B445C">
      <w:r w:rsidRPr="009E3F17">
        <w:t>uwzględniając rozporządzenie Parlamentu Europejskiego</w:t>
      </w:r>
      <w:r w:rsidR="009C54EB" w:rsidRPr="009E3F17">
        <w:t xml:space="preserve"> i</w:t>
      </w:r>
      <w:r w:rsidR="009C54EB">
        <w:t> </w:t>
      </w:r>
      <w:r w:rsidR="009C54EB" w:rsidRPr="009E3F17">
        <w:t>Rad</w:t>
      </w:r>
      <w:r w:rsidRPr="009E3F17">
        <w:t xml:space="preserve">y (UE) </w:t>
      </w:r>
      <w:r w:rsidRPr="009C54EB">
        <w:t>nr</w:t>
      </w:r>
      <w:r w:rsidR="009C54EB" w:rsidRPr="009C54EB">
        <w:t> </w:t>
      </w:r>
      <w:r w:rsidRPr="009C54EB">
        <w:t>5</w:t>
      </w:r>
      <w:r w:rsidRPr="009E3F17">
        <w:t>75/2013</w:t>
      </w:r>
      <w:r w:rsidR="009C54EB" w:rsidRPr="009E3F17">
        <w:t xml:space="preserve"> z</w:t>
      </w:r>
      <w:r w:rsidR="009C54EB">
        <w:t> </w:t>
      </w:r>
      <w:r w:rsidR="009C54EB" w:rsidRPr="009E3F17">
        <w:t>dni</w:t>
      </w:r>
      <w:r w:rsidRPr="009E3F17">
        <w:t>a 26 czerwca 20</w:t>
      </w:r>
      <w:r w:rsidRPr="009C54EB">
        <w:t>13</w:t>
      </w:r>
      <w:r w:rsidR="009C54EB" w:rsidRPr="009C54EB">
        <w:t> </w:t>
      </w:r>
      <w:r w:rsidRPr="009C54EB">
        <w:t>r.</w:t>
      </w:r>
      <w:r w:rsidR="009C54EB" w:rsidRPr="009E3F17">
        <w:t xml:space="preserve"> w</w:t>
      </w:r>
      <w:r w:rsidR="009C54EB">
        <w:t> </w:t>
      </w:r>
      <w:r w:rsidR="009C54EB" w:rsidRPr="009E3F17">
        <w:t>spr</w:t>
      </w:r>
      <w:r w:rsidRPr="009E3F17">
        <w:t>awie wymogów ostrożnościowych dla instytucji kredytowych</w:t>
      </w:r>
      <w:r w:rsidR="009C54EB" w:rsidRPr="009E3F17">
        <w:t xml:space="preserve"> i</w:t>
      </w:r>
      <w:r w:rsidR="009C54EB">
        <w:t> </w:t>
      </w:r>
      <w:r w:rsidR="009C54EB" w:rsidRPr="009E3F17">
        <w:t>fir</w:t>
      </w:r>
      <w:r w:rsidRPr="009E3F17">
        <w:t xml:space="preserve">m inwestycyjnych, zmieniające rozporządzenie (UE) </w:t>
      </w:r>
      <w:r w:rsidRPr="009C54EB">
        <w:t>nr</w:t>
      </w:r>
      <w:r w:rsidR="009C54EB" w:rsidRPr="009C54EB">
        <w:t> </w:t>
      </w:r>
      <w:r w:rsidRPr="009C54EB">
        <w:t>6</w:t>
      </w:r>
      <w:r w:rsidRPr="009E3F17">
        <w:t>48/2012</w:t>
      </w:r>
      <w:r w:rsidRPr="009E3F17">
        <w:rPr>
          <w:rStyle w:val="FootnoteReference"/>
        </w:rPr>
        <w:footnoteReference w:id="1"/>
      </w:r>
      <w:r w:rsidRPr="009E3F17">
        <w:t>,</w:t>
      </w:r>
      <w:r w:rsidR="009C54EB" w:rsidRPr="009E3F17">
        <w:t xml:space="preserve"> w</w:t>
      </w:r>
      <w:r w:rsidR="009C54EB">
        <w:t> </w:t>
      </w:r>
      <w:r w:rsidR="009C54EB" w:rsidRPr="009E3F17">
        <w:t>szc</w:t>
      </w:r>
      <w:r w:rsidRPr="009E3F17">
        <w:t>zególności jego art. 99 ust. 5,</w:t>
      </w:r>
    </w:p>
    <w:p w14:paraId="13C3A1D4" w14:textId="77777777" w:rsidR="00613716" w:rsidRPr="009E3F17" w:rsidRDefault="001B445C">
      <w:r w:rsidRPr="009E3F17">
        <w:t>a także mając na uwadze, co następuje:</w:t>
      </w:r>
    </w:p>
    <w:p w14:paraId="5323FA5C" w14:textId="3F4305B1" w:rsidR="00613716" w:rsidRPr="009E3F17" w:rsidRDefault="001B445C">
      <w:pPr>
        <w:pStyle w:val="Considrant"/>
        <w:numPr>
          <w:ilvl w:val="0"/>
          <w:numId w:val="10"/>
        </w:numPr>
      </w:pPr>
      <w:r w:rsidRPr="009E3F17">
        <w:t xml:space="preserve">W rozporządzeniu wykonawczym Komisji (UE) </w:t>
      </w:r>
      <w:r w:rsidRPr="009C54EB">
        <w:t>nr</w:t>
      </w:r>
      <w:r w:rsidR="009C54EB" w:rsidRPr="009C54EB">
        <w:t> </w:t>
      </w:r>
      <w:r w:rsidRPr="009C54EB">
        <w:t>6</w:t>
      </w:r>
      <w:r w:rsidRPr="009E3F17">
        <w:t>80/2014</w:t>
      </w:r>
      <w:r w:rsidRPr="009E3F17">
        <w:rPr>
          <w:rStyle w:val="FootnoteReference"/>
        </w:rPr>
        <w:footnoteReference w:id="2"/>
      </w:r>
      <w:r w:rsidRPr="009E3F17">
        <w:t xml:space="preserve"> ustanowiono jednolite wymogi dotyczące instytucji</w:t>
      </w:r>
      <w:r w:rsidR="009C54EB" w:rsidRPr="009E3F17">
        <w:t xml:space="preserve"> w</w:t>
      </w:r>
      <w:r w:rsidR="009C54EB">
        <w:t> </w:t>
      </w:r>
      <w:r w:rsidR="009C54EB" w:rsidRPr="009E3F17">
        <w:t>odn</w:t>
      </w:r>
      <w:r w:rsidRPr="009E3F17">
        <w:t xml:space="preserve">iesieniu do sprawozdawczości nadzorczej na potrzeby właściwych organów do celów </w:t>
      </w:r>
      <w:r w:rsidRPr="009C54EB">
        <w:t>art.</w:t>
      </w:r>
      <w:r w:rsidR="009C54EB" w:rsidRPr="009C54EB">
        <w:t> </w:t>
      </w:r>
      <w:r w:rsidRPr="009C54EB">
        <w:t>9</w:t>
      </w:r>
      <w:r w:rsidRPr="009E3F17">
        <w:t>9</w:t>
      </w:r>
      <w:r w:rsidR="009C54EB" w:rsidRPr="009E3F17">
        <w:t xml:space="preserve"> i</w:t>
      </w:r>
      <w:r w:rsidR="009C54EB">
        <w:t> </w:t>
      </w:r>
      <w:r w:rsidR="009C54EB" w:rsidRPr="009E3F17">
        <w:t>1</w:t>
      </w:r>
      <w:r w:rsidRPr="009E3F17">
        <w:t xml:space="preserve">00, </w:t>
      </w:r>
      <w:r w:rsidRPr="009C54EB">
        <w:t>art.</w:t>
      </w:r>
      <w:r w:rsidR="009C54EB" w:rsidRPr="009C54EB">
        <w:t> </w:t>
      </w:r>
      <w:r w:rsidRPr="009C54EB">
        <w:t>1</w:t>
      </w:r>
      <w:r w:rsidRPr="009E3F17">
        <w:t xml:space="preserve">01 </w:t>
      </w:r>
      <w:r w:rsidRPr="009C54EB">
        <w:t>ust.</w:t>
      </w:r>
      <w:r w:rsidR="009C54EB" w:rsidRPr="009C54EB">
        <w:t> </w:t>
      </w:r>
      <w:r w:rsidRPr="009C54EB">
        <w:t>4</w:t>
      </w:r>
      <w:r w:rsidRPr="009E3F17">
        <w:t xml:space="preserve"> </w:t>
      </w:r>
      <w:r w:rsidRPr="009C54EB">
        <w:t>lit.</w:t>
      </w:r>
      <w:r w:rsidR="009C54EB" w:rsidRPr="009C54EB">
        <w:t> </w:t>
      </w:r>
      <w:r w:rsidRPr="009C54EB">
        <w:t>a)</w:t>
      </w:r>
      <w:r w:rsidRPr="009E3F17">
        <w:t xml:space="preserve">, </w:t>
      </w:r>
      <w:r w:rsidRPr="009C54EB">
        <w:t>art.</w:t>
      </w:r>
      <w:r w:rsidR="009C54EB" w:rsidRPr="009C54EB">
        <w:t> </w:t>
      </w:r>
      <w:r w:rsidRPr="009C54EB">
        <w:t>3</w:t>
      </w:r>
      <w:r w:rsidRPr="009E3F17">
        <w:t xml:space="preserve">94 </w:t>
      </w:r>
      <w:r w:rsidRPr="009C54EB">
        <w:t>ust.</w:t>
      </w:r>
      <w:r w:rsidR="009C54EB" w:rsidRPr="009C54EB">
        <w:t> </w:t>
      </w:r>
      <w:r w:rsidRPr="009C54EB">
        <w:t>1</w:t>
      </w:r>
      <w:r w:rsidRPr="009E3F17">
        <w:t xml:space="preserve"> oraz </w:t>
      </w:r>
      <w:r w:rsidRPr="009C54EB">
        <w:t>art.</w:t>
      </w:r>
      <w:r w:rsidR="009C54EB" w:rsidRPr="009C54EB">
        <w:t> </w:t>
      </w:r>
      <w:r w:rsidRPr="009C54EB">
        <w:t>4</w:t>
      </w:r>
      <w:r w:rsidRPr="009E3F17">
        <w:t>15</w:t>
      </w:r>
      <w:r w:rsidR="009C54EB" w:rsidRPr="009E3F17">
        <w:t xml:space="preserve"> i</w:t>
      </w:r>
      <w:r w:rsidR="009C54EB">
        <w:t> </w:t>
      </w:r>
      <w:r w:rsidR="009C54EB" w:rsidRPr="009E3F17">
        <w:t>4</w:t>
      </w:r>
      <w:r w:rsidRPr="009E3F17">
        <w:t xml:space="preserve">30 rozporządzenia (UE) </w:t>
      </w:r>
      <w:r w:rsidRPr="009C54EB">
        <w:t>nr</w:t>
      </w:r>
      <w:r w:rsidR="009C54EB" w:rsidRPr="009C54EB">
        <w:t> </w:t>
      </w:r>
      <w:r w:rsidRPr="009C54EB">
        <w:t>5</w:t>
      </w:r>
      <w:r w:rsidRPr="009E3F17">
        <w:t>75/2013.</w:t>
      </w:r>
    </w:p>
    <w:p w14:paraId="26488C0A" w14:textId="18EF961D" w:rsidR="00613716" w:rsidRPr="009E3F17" w:rsidRDefault="00EA64E6">
      <w:pPr>
        <w:pStyle w:val="Considrant"/>
      </w:pPr>
      <w:r w:rsidRPr="009E3F17">
        <w:t>W rozporządzeniu Parlamentu Europejskiego</w:t>
      </w:r>
      <w:r w:rsidR="009C54EB" w:rsidRPr="009E3F17">
        <w:t xml:space="preserve"> i</w:t>
      </w:r>
      <w:r w:rsidR="009C54EB">
        <w:t> </w:t>
      </w:r>
      <w:r w:rsidR="009C54EB" w:rsidRPr="009E3F17">
        <w:t>Rad</w:t>
      </w:r>
      <w:r w:rsidRPr="009E3F17">
        <w:t>y (UE) 2017/2402</w:t>
      </w:r>
      <w:r w:rsidRPr="009E3F17">
        <w:rPr>
          <w:rStyle w:val="FootnoteReference"/>
        </w:rPr>
        <w:footnoteReference w:id="3"/>
      </w:r>
      <w:r w:rsidRPr="009E3F17">
        <w:t xml:space="preserve"> ustanowiono nowe ramy dla sekurytyzacji,</w:t>
      </w:r>
      <w:r w:rsidR="009C54EB" w:rsidRPr="009E3F17">
        <w:t xml:space="preserve"> w</w:t>
      </w:r>
      <w:r w:rsidR="009C54EB">
        <w:t> </w:t>
      </w:r>
      <w:r w:rsidR="009C54EB" w:rsidRPr="009E3F17">
        <w:t>tym</w:t>
      </w:r>
      <w:r w:rsidRPr="009E3F17">
        <w:t xml:space="preserve"> szczegółowe ramy dla prostych, przejrzystych</w:t>
      </w:r>
      <w:r w:rsidR="009C54EB" w:rsidRPr="009E3F17">
        <w:t xml:space="preserve"> i</w:t>
      </w:r>
      <w:r w:rsidR="009C54EB">
        <w:t> </w:t>
      </w:r>
      <w:r w:rsidR="009C54EB" w:rsidRPr="009E3F17">
        <w:t>sta</w:t>
      </w:r>
      <w:r w:rsidRPr="009E3F17">
        <w:t xml:space="preserve">ndardowych (STS) </w:t>
      </w:r>
      <w:r w:rsidRPr="009E3F17">
        <w:tab/>
        <w:t>sekurytyzacji. Ustanowiono</w:t>
      </w:r>
      <w:r w:rsidR="009C54EB" w:rsidRPr="009E3F17">
        <w:t xml:space="preserve"> w</w:t>
      </w:r>
      <w:r w:rsidR="009C54EB">
        <w:t> </w:t>
      </w:r>
      <w:r w:rsidR="009C54EB" w:rsidRPr="009E3F17">
        <w:t>nim</w:t>
      </w:r>
      <w:r w:rsidRPr="009E3F17">
        <w:t xml:space="preserve"> preferencyjne traktowanie sekurytyzacji STS</w:t>
      </w:r>
      <w:r w:rsidR="009C54EB" w:rsidRPr="009E3F17">
        <w:t xml:space="preserve"> i</w:t>
      </w:r>
      <w:r w:rsidR="009C54EB">
        <w:t> </w:t>
      </w:r>
      <w:r w:rsidR="009C54EB" w:rsidRPr="009E3F17">
        <w:t>nie</w:t>
      </w:r>
      <w:r w:rsidRPr="009E3F17">
        <w:t>których sekurytyzacji syntetycznych MŚP oraz określono ramy dla traktowania regulacyjnego ekspozycji na sekurytyzacje, które to traktowanie</w:t>
      </w:r>
      <w:r w:rsidR="009C54EB" w:rsidRPr="009E3F17">
        <w:t xml:space="preserve"> w</w:t>
      </w:r>
      <w:r w:rsidR="009C54EB">
        <w:t> </w:t>
      </w:r>
      <w:r w:rsidR="009C54EB" w:rsidRPr="009E3F17">
        <w:t>wię</w:t>
      </w:r>
      <w:r w:rsidRPr="009E3F17">
        <w:t xml:space="preserve">kszym stopniu uwzględniałoby ryzyko. Rozporządzenie wykonawcze (UE) </w:t>
      </w:r>
      <w:r w:rsidRPr="009C54EB">
        <w:t>nr</w:t>
      </w:r>
      <w:r w:rsidR="009C54EB" w:rsidRPr="009C54EB">
        <w:t> </w:t>
      </w:r>
      <w:r w:rsidRPr="009C54EB">
        <w:t>6</w:t>
      </w:r>
      <w:r w:rsidRPr="009E3F17">
        <w:t>80/2014 należy zmienić</w:t>
      </w:r>
      <w:r w:rsidR="009C54EB" w:rsidRPr="009E3F17">
        <w:t xml:space="preserve"> w</w:t>
      </w:r>
      <w:r w:rsidR="009C54EB">
        <w:t> </w:t>
      </w:r>
      <w:r w:rsidR="009C54EB" w:rsidRPr="009E3F17">
        <w:t>cel</w:t>
      </w:r>
      <w:r w:rsidRPr="009E3F17">
        <w:t>u dostosowania sprawozdawczości dotyczącej pozycji sekurytyzacyjnych do tych nowych ram sekurytyzacji.</w:t>
      </w:r>
    </w:p>
    <w:p w14:paraId="483135B2" w14:textId="2D04ADBF" w:rsidR="00613716" w:rsidRPr="009E3F17" w:rsidRDefault="00D913C8">
      <w:pPr>
        <w:pStyle w:val="Considrant"/>
      </w:pPr>
      <w:r w:rsidRPr="009E3F17">
        <w:lastRenderedPageBreak/>
        <w:t xml:space="preserve">Rozporządzenie Komisji (WE) </w:t>
      </w:r>
      <w:r w:rsidRPr="009C54EB">
        <w:t>nr</w:t>
      </w:r>
      <w:r w:rsidR="009C54EB" w:rsidRPr="009C54EB">
        <w:t> </w:t>
      </w:r>
      <w:r w:rsidRPr="009C54EB">
        <w:t>1</w:t>
      </w:r>
      <w:r w:rsidRPr="009E3F17">
        <w:t>126/2008</w:t>
      </w:r>
      <w:r w:rsidRPr="009E3F17">
        <w:rPr>
          <w:rStyle w:val="FootnoteReference"/>
        </w:rPr>
        <w:footnoteReference w:id="4"/>
      </w:r>
      <w:r w:rsidRPr="009E3F17">
        <w:t xml:space="preserve"> zostało zmienione rozporządzeniem Komisji (UE) 2017/1986</w:t>
      </w:r>
      <w:r w:rsidRPr="009E3F17">
        <w:rPr>
          <w:rStyle w:val="FootnoteReference"/>
        </w:rPr>
        <w:footnoteReference w:id="5"/>
      </w:r>
      <w:r w:rsidR="009C54EB" w:rsidRPr="009E3F17">
        <w:t xml:space="preserve"> w</w:t>
      </w:r>
      <w:r w:rsidR="009C54EB">
        <w:t> </w:t>
      </w:r>
      <w:r w:rsidR="009C54EB" w:rsidRPr="009E3F17">
        <w:t>cel</w:t>
      </w:r>
      <w:r w:rsidRPr="009E3F17">
        <w:t>u dostosowania tego rozporządzenia do Międzynarodowego Standardu Sprawozdawczości Finansowej (MSSF) 16 „Leasing”, który Rada Międzynarodowych Standardów Rachunkowości (RMSR) opublikowała</w:t>
      </w:r>
      <w:r w:rsidR="009C54EB" w:rsidRPr="009E3F17">
        <w:t xml:space="preserve"> w</w:t>
      </w:r>
      <w:r w:rsidR="009C54EB">
        <w:t> </w:t>
      </w:r>
      <w:r w:rsidR="009C54EB" w:rsidRPr="009E3F17">
        <w:t>dni</w:t>
      </w:r>
      <w:r w:rsidRPr="009E3F17">
        <w:t>u 13 stycznia 20</w:t>
      </w:r>
      <w:r w:rsidRPr="009C54EB">
        <w:t>16</w:t>
      </w:r>
      <w:r w:rsidR="009C54EB" w:rsidRPr="009C54EB">
        <w:t> </w:t>
      </w:r>
      <w:r w:rsidRPr="009C54EB">
        <w:t>r.</w:t>
      </w:r>
      <w:r w:rsidRPr="009E3F17">
        <w:t xml:space="preserve"> Rozporządzenie wykonawcze (UE) </w:t>
      </w:r>
      <w:r w:rsidRPr="009C54EB">
        <w:t>nr</w:t>
      </w:r>
      <w:r w:rsidR="009C54EB" w:rsidRPr="009C54EB">
        <w:t> </w:t>
      </w:r>
      <w:r w:rsidRPr="009C54EB">
        <w:t>6</w:t>
      </w:r>
      <w:r w:rsidRPr="009E3F17">
        <w:t>80/2014 należy zmienić również</w:t>
      </w:r>
      <w:r w:rsidR="009C54EB" w:rsidRPr="009E3F17">
        <w:t xml:space="preserve"> w</w:t>
      </w:r>
      <w:r w:rsidR="009C54EB">
        <w:t> </w:t>
      </w:r>
      <w:r w:rsidR="009C54EB" w:rsidRPr="009E3F17">
        <w:t>cel</w:t>
      </w:r>
      <w:r w:rsidRPr="009E3F17">
        <w:t>u odzwierciedlenia tych zmian.</w:t>
      </w:r>
    </w:p>
    <w:p w14:paraId="22E5D43E" w14:textId="1DC883D1" w:rsidR="00613716" w:rsidRPr="009E3F17" w:rsidRDefault="00EE58F1">
      <w:pPr>
        <w:pStyle w:val="Considrant"/>
        <w:rPr>
          <w:color w:val="000000"/>
        </w:rPr>
      </w:pPr>
      <w:r w:rsidRPr="009E3F17">
        <w:t>Właściwe organy powinny być</w:t>
      </w:r>
      <w:r w:rsidR="009C54EB" w:rsidRPr="009E3F17">
        <w:t xml:space="preserve"> w</w:t>
      </w:r>
      <w:r w:rsidR="009C54EB">
        <w:t> </w:t>
      </w:r>
      <w:r w:rsidR="009C54EB" w:rsidRPr="009E3F17">
        <w:t>sta</w:t>
      </w:r>
      <w:r w:rsidRPr="009E3F17">
        <w:t>nie skutecznie monitorować</w:t>
      </w:r>
      <w:r w:rsidR="009C54EB" w:rsidRPr="009E3F17">
        <w:t xml:space="preserve"> i</w:t>
      </w:r>
      <w:r w:rsidR="009C54EB">
        <w:t> </w:t>
      </w:r>
      <w:r w:rsidR="009C54EB" w:rsidRPr="009E3F17">
        <w:t>oce</w:t>
      </w:r>
      <w:r w:rsidRPr="009E3F17">
        <w:t>niać profil ryzyka instytucji oraz uzyskać ogląd zagrożeń dla sektora finansowego. Wysoki poziom ekspozycji nieobsługiwanych ma wpływ na profil ryzyka, rentowność</w:t>
      </w:r>
      <w:r w:rsidR="009C54EB" w:rsidRPr="009E3F17">
        <w:t xml:space="preserve"> i</w:t>
      </w:r>
      <w:r w:rsidR="009C54EB">
        <w:t> </w:t>
      </w:r>
      <w:r w:rsidR="009C54EB" w:rsidRPr="009E3F17">
        <w:t>wyp</w:t>
      </w:r>
      <w:r w:rsidRPr="009E3F17">
        <w:t>łacalność instytucji, co ostatecznie wpływa na zdolność instytucji do udzielania kredytów na rzecz całej gospodarki. Wymogi</w:t>
      </w:r>
      <w:r w:rsidR="009C54EB" w:rsidRPr="009E3F17">
        <w:t xml:space="preserve"> w</w:t>
      </w:r>
      <w:r w:rsidR="009C54EB">
        <w:t> </w:t>
      </w:r>
      <w:r w:rsidR="009C54EB" w:rsidRPr="009E3F17">
        <w:t>zak</w:t>
      </w:r>
      <w:r w:rsidRPr="009E3F17">
        <w:t>resie sprawozdawczości powinny zatem zostać zmienione</w:t>
      </w:r>
      <w:r w:rsidR="009C54EB" w:rsidRPr="009E3F17">
        <w:t xml:space="preserve"> w</w:t>
      </w:r>
      <w:r w:rsidR="009C54EB">
        <w:t> </w:t>
      </w:r>
      <w:r w:rsidR="009C54EB" w:rsidRPr="009E3F17">
        <w:t>cel</w:t>
      </w:r>
      <w:r w:rsidRPr="009E3F17">
        <w:t>u wzmocnienia zdolności właściwych organów do oceny</w:t>
      </w:r>
      <w:r w:rsidR="009C54EB" w:rsidRPr="009E3F17">
        <w:t xml:space="preserve"> i</w:t>
      </w:r>
      <w:r w:rsidR="009C54EB">
        <w:t> </w:t>
      </w:r>
      <w:r w:rsidR="009C54EB" w:rsidRPr="009E3F17">
        <w:t>mon</w:t>
      </w:r>
      <w:r w:rsidRPr="009E3F17">
        <w:t>itorowania ekspozycji nieobsługiwanych poprzez regularne gromadzenie bardziej szczegółowych informacji na temat tych ekspozycji</w:t>
      </w:r>
      <w:r w:rsidR="009C54EB" w:rsidRPr="009E3F17">
        <w:t xml:space="preserve"> w</w:t>
      </w:r>
      <w:r w:rsidR="009C54EB">
        <w:t> </w:t>
      </w:r>
      <w:r w:rsidR="009C54EB" w:rsidRPr="009E3F17">
        <w:t>cel</w:t>
      </w:r>
      <w:r w:rsidRPr="009E3F17">
        <w:t>u wyeliminowania stwierdzonych luk</w:t>
      </w:r>
      <w:r w:rsidR="009C54EB" w:rsidRPr="009E3F17">
        <w:t xml:space="preserve"> w</w:t>
      </w:r>
      <w:r w:rsidR="009C54EB">
        <w:t> </w:t>
      </w:r>
      <w:r w:rsidR="009C54EB" w:rsidRPr="009E3F17">
        <w:t>dan</w:t>
      </w:r>
      <w:r w:rsidRPr="009E3F17">
        <w:t>ych.</w:t>
      </w:r>
    </w:p>
    <w:p w14:paraId="660C1B8C" w14:textId="46AD5B65" w:rsidR="00613716" w:rsidRPr="009E3F17" w:rsidRDefault="00F95996">
      <w:pPr>
        <w:pStyle w:val="Considrant"/>
        <w:rPr>
          <w:color w:val="000000"/>
        </w:rPr>
      </w:pPr>
      <w:r w:rsidRPr="009E3F17">
        <w:t>Ponadto struktura</w:t>
      </w:r>
      <w:r w:rsidR="009C54EB" w:rsidRPr="009E3F17">
        <w:t xml:space="preserve"> i</w:t>
      </w:r>
      <w:r w:rsidR="009C54EB">
        <w:t> </w:t>
      </w:r>
      <w:r w:rsidR="009C54EB" w:rsidRPr="009E3F17">
        <w:t>zak</w:t>
      </w:r>
      <w:r w:rsidRPr="009E3F17">
        <w:t>res kosztów instytucji znacząco wpływają na rentowność</w:t>
      </w:r>
      <w:r w:rsidR="009C54EB" w:rsidRPr="009E3F17">
        <w:t xml:space="preserve"> i</w:t>
      </w:r>
      <w:r w:rsidR="009C54EB">
        <w:t> </w:t>
      </w:r>
      <w:r w:rsidR="009C54EB" w:rsidRPr="009E3F17">
        <w:t>zró</w:t>
      </w:r>
      <w:r w:rsidRPr="009E3F17">
        <w:t>wnoważony charakter ich modeli biznesowych. Aby umożliwić właściwym organom uzyskanie bardziej szczegółowych informacji na temat tych kosztów, należy udoskonalić ramy sprawozdawczości.</w:t>
      </w:r>
    </w:p>
    <w:p w14:paraId="7989BF92" w14:textId="1E9EED96" w:rsidR="00613716" w:rsidRPr="009E3F17" w:rsidRDefault="00EA64E6">
      <w:pPr>
        <w:pStyle w:val="Considrant"/>
      </w:pPr>
      <w:r w:rsidRPr="009E3F17">
        <w:t>Rozporządzenie delegowane Komisji (UE) 2015/61</w:t>
      </w:r>
      <w:r w:rsidRPr="009E3F17">
        <w:rPr>
          <w:rStyle w:val="FootnoteReference"/>
        </w:rPr>
        <w:footnoteReference w:id="6"/>
      </w:r>
      <w:r w:rsidRPr="009E3F17">
        <w:t xml:space="preserve"> zostało zmienione rozporządzeniem delegowanym Komisji (UE) 2018/1620</w:t>
      </w:r>
      <w:r w:rsidRPr="009E3F17">
        <w:rPr>
          <w:rStyle w:val="FootnoteReference"/>
        </w:rPr>
        <w:footnoteReference w:id="7"/>
      </w:r>
      <w:r w:rsidR="009C54EB" w:rsidRPr="009E3F17">
        <w:t xml:space="preserve"> w</w:t>
      </w:r>
      <w:r w:rsidR="009C54EB">
        <w:t> </w:t>
      </w:r>
      <w:r w:rsidR="009C54EB" w:rsidRPr="009E3F17">
        <w:t>cel</w:t>
      </w:r>
      <w:r w:rsidRPr="009E3F17">
        <w:t>u lepszego dostosowania do standardów międzynarodowych</w:t>
      </w:r>
      <w:r w:rsidR="009C54EB" w:rsidRPr="009E3F17">
        <w:t xml:space="preserve"> i</w:t>
      </w:r>
      <w:r w:rsidR="009C54EB">
        <w:t> </w:t>
      </w:r>
      <w:r w:rsidR="009C54EB" w:rsidRPr="009E3F17">
        <w:t>uła</w:t>
      </w:r>
      <w:r w:rsidRPr="009E3F17">
        <w:t>twienia bardziej skutecznego zarządzania płynnością przez instytucje kredytowe.</w:t>
      </w:r>
      <w:r w:rsidRPr="009E3F17">
        <w:rPr>
          <w:color w:val="444444"/>
        </w:rPr>
        <w:t xml:space="preserve"> </w:t>
      </w:r>
      <w:r w:rsidRPr="009E3F17">
        <w:t xml:space="preserve">Rozporządzenie wykonawcze (UE) </w:t>
      </w:r>
      <w:r w:rsidRPr="009C54EB">
        <w:t>nr</w:t>
      </w:r>
      <w:r w:rsidR="009C54EB" w:rsidRPr="009C54EB">
        <w:t> </w:t>
      </w:r>
      <w:r w:rsidRPr="009C54EB">
        <w:t>6</w:t>
      </w:r>
      <w:r w:rsidRPr="009E3F17">
        <w:t>80/2014 należy zmienić również</w:t>
      </w:r>
      <w:r w:rsidR="009C54EB" w:rsidRPr="009E3F17">
        <w:t xml:space="preserve"> w</w:t>
      </w:r>
      <w:r w:rsidR="009C54EB">
        <w:t> </w:t>
      </w:r>
      <w:r w:rsidR="009C54EB" w:rsidRPr="009E3F17">
        <w:t>cel</w:t>
      </w:r>
      <w:r w:rsidRPr="009E3F17">
        <w:t>u uwzględnienia tych zmian</w:t>
      </w:r>
      <w:r w:rsidR="009C54EB" w:rsidRPr="009E3F17">
        <w:t xml:space="preserve"> w</w:t>
      </w:r>
      <w:r w:rsidR="009C54EB">
        <w:t> </w:t>
      </w:r>
      <w:r w:rsidR="009C54EB" w:rsidRPr="009E3F17">
        <w:t>ram</w:t>
      </w:r>
      <w:r w:rsidRPr="009E3F17">
        <w:t>ach sprawozdawczości</w:t>
      </w:r>
      <w:r w:rsidR="009C54EB" w:rsidRPr="009E3F17">
        <w:t xml:space="preserve"> w</w:t>
      </w:r>
      <w:r w:rsidR="009C54EB">
        <w:t> </w:t>
      </w:r>
      <w:r w:rsidR="009C54EB" w:rsidRPr="009E3F17">
        <w:t>odn</w:t>
      </w:r>
      <w:r w:rsidRPr="009E3F17">
        <w:t>iesieniu do wymogów pokrycia wypływów netto dla instytucji kredytowych.</w:t>
      </w:r>
    </w:p>
    <w:p w14:paraId="34872B97" w14:textId="4C3F6361" w:rsidR="00613716" w:rsidRPr="009E3F17" w:rsidRDefault="003F04FB">
      <w:pPr>
        <w:pStyle w:val="Considrant"/>
      </w:pPr>
      <w:r w:rsidRPr="009E3F17">
        <w:t>Ponadto należy również dokonać przeglądu wzorów</w:t>
      </w:r>
      <w:r w:rsidR="009C54EB" w:rsidRPr="009E3F17">
        <w:t xml:space="preserve"> i</w:t>
      </w:r>
      <w:r w:rsidR="009C54EB">
        <w:t> </w:t>
      </w:r>
      <w:r w:rsidR="009C54EB" w:rsidRPr="009E3F17">
        <w:t>ins</w:t>
      </w:r>
      <w:r w:rsidRPr="009E3F17">
        <w:t>trukcji zawartych</w:t>
      </w:r>
      <w:r w:rsidR="009C54EB" w:rsidRPr="009E3F17">
        <w:t xml:space="preserve"> w</w:t>
      </w:r>
      <w:r w:rsidR="009C54EB">
        <w:t> </w:t>
      </w:r>
      <w:r w:rsidR="009C54EB" w:rsidRPr="009E3F17">
        <w:t>roz</w:t>
      </w:r>
      <w:r w:rsidRPr="009E3F17">
        <w:t xml:space="preserve">porządzeniu wykonawczym (UE) </w:t>
      </w:r>
      <w:r w:rsidRPr="009C54EB">
        <w:t>nr</w:t>
      </w:r>
      <w:r w:rsidR="009C54EB" w:rsidRPr="009C54EB">
        <w:t> </w:t>
      </w:r>
      <w:r w:rsidRPr="009C54EB">
        <w:t>6</w:t>
      </w:r>
      <w:r w:rsidRPr="009E3F17">
        <w:t>80/2014</w:t>
      </w:r>
      <w:r w:rsidR="009C54EB" w:rsidRPr="009E3F17">
        <w:t xml:space="preserve"> w</w:t>
      </w:r>
      <w:r w:rsidR="009C54EB">
        <w:t> </w:t>
      </w:r>
      <w:r w:rsidR="009C54EB" w:rsidRPr="009E3F17">
        <w:t>cel</w:t>
      </w:r>
      <w:r w:rsidRPr="009E3F17">
        <w:t>u ponownej oceny właściwości</w:t>
      </w:r>
      <w:r w:rsidR="009C54EB" w:rsidRPr="009E3F17">
        <w:t xml:space="preserve"> i</w:t>
      </w:r>
      <w:r w:rsidR="009C54EB">
        <w:t> </w:t>
      </w:r>
      <w:r w:rsidR="009C54EB" w:rsidRPr="009E3F17">
        <w:t>ade</w:t>
      </w:r>
      <w:r w:rsidRPr="009E3F17">
        <w:t>kwatności pozycji uzupełniających zawartych we wzorach</w:t>
      </w:r>
      <w:r w:rsidR="009C54EB" w:rsidRPr="009E3F17">
        <w:t xml:space="preserve"> i</w:t>
      </w:r>
      <w:r w:rsidR="009C54EB">
        <w:t> </w:t>
      </w:r>
      <w:r w:rsidR="009C54EB" w:rsidRPr="009E3F17">
        <w:t>ins</w:t>
      </w:r>
      <w:r w:rsidRPr="009E3F17">
        <w:t>trukcjach</w:t>
      </w:r>
      <w:r w:rsidR="009C54EB" w:rsidRPr="009E3F17">
        <w:t xml:space="preserve"> w</w:t>
      </w:r>
      <w:r w:rsidR="009C54EB">
        <w:t> </w:t>
      </w:r>
      <w:r w:rsidR="009C54EB" w:rsidRPr="009E3F17">
        <w:t>pie</w:t>
      </w:r>
      <w:r w:rsidRPr="009E3F17">
        <w:t>rwszych latach wdrażania tego rozporządzenia,</w:t>
      </w:r>
      <w:r w:rsidR="009C54EB" w:rsidRPr="009E3F17">
        <w:t xml:space="preserve"> a</w:t>
      </w:r>
      <w:r w:rsidR="009C54EB">
        <w:t> </w:t>
      </w:r>
      <w:r w:rsidR="009C54EB" w:rsidRPr="009E3F17">
        <w:t>tak</w:t>
      </w:r>
      <w:r w:rsidRPr="009E3F17">
        <w:t>że</w:t>
      </w:r>
      <w:r w:rsidR="009C54EB" w:rsidRPr="009E3F17">
        <w:t xml:space="preserve"> w</w:t>
      </w:r>
      <w:r w:rsidR="009C54EB">
        <w:t> </w:t>
      </w:r>
      <w:r w:rsidR="009C54EB" w:rsidRPr="009E3F17">
        <w:t>cel</w:t>
      </w:r>
      <w:r w:rsidRPr="009E3F17">
        <w:t>u skorygowania błędów typograficznych, błędnych odniesień</w:t>
      </w:r>
      <w:r w:rsidR="009C54EB" w:rsidRPr="009E3F17">
        <w:t xml:space="preserve"> i</w:t>
      </w:r>
      <w:r w:rsidR="009C54EB">
        <w:t> </w:t>
      </w:r>
      <w:r w:rsidR="009C54EB" w:rsidRPr="009E3F17">
        <w:t>nie</w:t>
      </w:r>
      <w:r w:rsidRPr="009E3F17">
        <w:t>spójności</w:t>
      </w:r>
      <w:r w:rsidR="009C54EB" w:rsidRPr="009E3F17">
        <w:t xml:space="preserve"> w</w:t>
      </w:r>
      <w:r w:rsidR="009C54EB">
        <w:t> </w:t>
      </w:r>
      <w:r w:rsidR="009C54EB" w:rsidRPr="009E3F17">
        <w:t>for</w:t>
      </w:r>
      <w:r w:rsidRPr="009E3F17">
        <w:t>matowaniu, które wykryto</w:t>
      </w:r>
      <w:r w:rsidR="009C54EB" w:rsidRPr="009E3F17">
        <w:t xml:space="preserve"> w</w:t>
      </w:r>
      <w:r w:rsidR="009C54EB">
        <w:t> </w:t>
      </w:r>
      <w:r w:rsidR="009C54EB" w:rsidRPr="009E3F17">
        <w:t>tra</w:t>
      </w:r>
      <w:r w:rsidRPr="009E3F17">
        <w:t>kcie jego stosowania.</w:t>
      </w:r>
    </w:p>
    <w:p w14:paraId="40A01AE5" w14:textId="41DFE2D1" w:rsidR="00613716" w:rsidRPr="009E3F17" w:rsidRDefault="00B31B60">
      <w:pPr>
        <w:pStyle w:val="Considrant"/>
      </w:pPr>
      <w:r w:rsidRPr="009E3F17">
        <w:t>Właściwe organy powinny mieć możliwość jak najszybszego otrzymywania informacji od instytucji</w:t>
      </w:r>
      <w:r w:rsidR="009C54EB" w:rsidRPr="009E3F17">
        <w:t xml:space="preserve"> z</w:t>
      </w:r>
      <w:r w:rsidR="009C54EB">
        <w:t> </w:t>
      </w:r>
      <w:r w:rsidR="009C54EB" w:rsidRPr="009E3F17">
        <w:t>wyk</w:t>
      </w:r>
      <w:r w:rsidRPr="009E3F17">
        <w:t>orzystaniem wzorów zmienionych niniejszym rozporządzeniem wykonawczym, tak aby mogły one skutecznie wykonywać swoje funkcje nadzorcze. Nowe unijne ramy sekurytyzacji zaczną</w:t>
      </w:r>
      <w:r w:rsidR="009C54EB" w:rsidRPr="009E3F17">
        <w:t xml:space="preserve"> w</w:t>
      </w:r>
      <w:r w:rsidR="009C54EB">
        <w:t> </w:t>
      </w:r>
      <w:r w:rsidR="009C54EB" w:rsidRPr="009E3F17">
        <w:t>peł</w:t>
      </w:r>
      <w:r w:rsidRPr="009E3F17">
        <w:t>ni obowiązywać</w:t>
      </w:r>
      <w:r w:rsidR="009C54EB" w:rsidRPr="009E3F17">
        <w:t xml:space="preserve"> w</w:t>
      </w:r>
      <w:r w:rsidR="009C54EB">
        <w:t> </w:t>
      </w:r>
      <w:r w:rsidR="009C54EB" w:rsidRPr="009E3F17">
        <w:t>dni</w:t>
      </w:r>
      <w:r w:rsidRPr="009E3F17">
        <w:t>u 1 stycznia 20</w:t>
      </w:r>
      <w:r w:rsidRPr="009C54EB">
        <w:t>20</w:t>
      </w:r>
      <w:r w:rsidR="009C54EB" w:rsidRPr="009C54EB">
        <w:t> </w:t>
      </w:r>
      <w:r w:rsidRPr="009C54EB">
        <w:t>r.</w:t>
      </w:r>
      <w:r w:rsidRPr="009E3F17">
        <w:t xml:space="preserve"> po wygaśnięciu przepisów przejściowych. Dlatego też zmienione wymogi sprawozdawcze dotyczące funduszy własnych</w:t>
      </w:r>
      <w:r w:rsidR="009C54EB" w:rsidRPr="009E3F17">
        <w:t xml:space="preserve"> i</w:t>
      </w:r>
      <w:r w:rsidR="009C54EB">
        <w:t> </w:t>
      </w:r>
      <w:r w:rsidR="009C54EB" w:rsidRPr="009E3F17">
        <w:t>wym</w:t>
      </w:r>
      <w:r w:rsidRPr="009E3F17">
        <w:t>ogów</w:t>
      </w:r>
      <w:r w:rsidR="009C54EB" w:rsidRPr="009E3F17">
        <w:t xml:space="preserve"> w</w:t>
      </w:r>
      <w:r w:rsidR="009C54EB">
        <w:t> </w:t>
      </w:r>
      <w:r w:rsidR="009C54EB" w:rsidRPr="009E3F17">
        <w:t>zak</w:t>
      </w:r>
      <w:r w:rsidRPr="009E3F17">
        <w:t>resie funduszy własnych określone</w:t>
      </w:r>
      <w:r w:rsidR="009C54EB" w:rsidRPr="009E3F17">
        <w:t xml:space="preserve"> w</w:t>
      </w:r>
      <w:r w:rsidR="009C54EB">
        <w:t> </w:t>
      </w:r>
      <w:r w:rsidR="009C54EB" w:rsidRPr="009E3F17">
        <w:t>nin</w:t>
      </w:r>
      <w:r w:rsidRPr="009E3F17">
        <w:t>iejszym rozporządzeniu wykonawczym powinny mieć zastosowanie od dnia 30 marca 20</w:t>
      </w:r>
      <w:r w:rsidRPr="009C54EB">
        <w:t>20</w:t>
      </w:r>
      <w:r w:rsidR="009C54EB" w:rsidRPr="009C54EB">
        <w:t> </w:t>
      </w:r>
      <w:r w:rsidRPr="009C54EB">
        <w:t>r.</w:t>
      </w:r>
      <w:r w:rsidRPr="009E3F17">
        <w:t xml:space="preserve"> Aby zapewnić instytucjom</w:t>
      </w:r>
      <w:r w:rsidR="009C54EB" w:rsidRPr="009E3F17">
        <w:t xml:space="preserve"> i</w:t>
      </w:r>
      <w:r w:rsidR="009C54EB">
        <w:t> </w:t>
      </w:r>
      <w:r w:rsidR="009C54EB" w:rsidRPr="009E3F17">
        <w:t>wła</w:t>
      </w:r>
      <w:r w:rsidRPr="009E3F17">
        <w:t>ściwym organom wystarczającą ilość czasu na wdrożenie zmienionych wymogów sprawozdawczych</w:t>
      </w:r>
      <w:r w:rsidR="009C54EB" w:rsidRPr="009E3F17">
        <w:t xml:space="preserve"> w</w:t>
      </w:r>
      <w:r w:rsidR="009C54EB">
        <w:t> </w:t>
      </w:r>
      <w:r w:rsidR="009C54EB" w:rsidRPr="009E3F17">
        <w:t>zak</w:t>
      </w:r>
      <w:r w:rsidRPr="009E3F17">
        <w:t>resie ekspozycji nieobsługiwanych, zobowiązań dłużnych objętych działaniami restrukturyzacyjnymi, kosztów operacyjnych</w:t>
      </w:r>
      <w:r w:rsidR="009C54EB" w:rsidRPr="009E3F17">
        <w:t xml:space="preserve"> i</w:t>
      </w:r>
      <w:r w:rsidR="009C54EB">
        <w:t> </w:t>
      </w:r>
      <w:r w:rsidR="009C54EB" w:rsidRPr="009E3F17">
        <w:t>adm</w:t>
      </w:r>
      <w:r w:rsidRPr="009E3F17">
        <w:t>inistracyjnych oraz informacji finansowych, które są określone</w:t>
      </w:r>
      <w:r w:rsidR="009C54EB" w:rsidRPr="009E3F17">
        <w:t xml:space="preserve"> w</w:t>
      </w:r>
      <w:r w:rsidR="009C54EB">
        <w:t> </w:t>
      </w:r>
      <w:r w:rsidR="009C54EB" w:rsidRPr="009E3F17">
        <w:t>zał</w:t>
      </w:r>
      <w:r w:rsidRPr="009E3F17">
        <w:t>ącznikach III–V niniejszego rozporządzenia wykonawczego, te zmienione wymogi sprawozdawcze powinny mieć zastosowanie od dnia 1 czerwca 20</w:t>
      </w:r>
      <w:r w:rsidRPr="009C54EB">
        <w:t>20</w:t>
      </w:r>
      <w:r w:rsidR="009C54EB" w:rsidRPr="009C54EB">
        <w:t> </w:t>
      </w:r>
      <w:r w:rsidRPr="009C54EB">
        <w:t>r.</w:t>
      </w:r>
      <w:r w:rsidRPr="009E3F17">
        <w:t xml:space="preserve"> Ponadto, biorąc pod uwagę zmiany wprowadzone rozporządzeniem delegowanym (UE) 2018/1620, które mają zastosowanie od dnia 30 kwietnia 20</w:t>
      </w:r>
      <w:r w:rsidRPr="009C54EB">
        <w:t>19</w:t>
      </w:r>
      <w:r w:rsidR="009C54EB" w:rsidRPr="009C54EB">
        <w:t> </w:t>
      </w:r>
      <w:r w:rsidRPr="009C54EB">
        <w:t>r.</w:t>
      </w:r>
      <w:r w:rsidRPr="009E3F17">
        <w:t>, przepisy niniejszego rozporządzenia wykonawczego dotyczące sprawozdawczości</w:t>
      </w:r>
      <w:r w:rsidR="009C54EB" w:rsidRPr="009E3F17">
        <w:t xml:space="preserve"> w</w:t>
      </w:r>
      <w:r w:rsidR="009C54EB">
        <w:t> </w:t>
      </w:r>
      <w:r w:rsidR="009C54EB" w:rsidRPr="009E3F17">
        <w:t>zak</w:t>
      </w:r>
      <w:r w:rsidRPr="009E3F17">
        <w:t>resie płynności powinny mieć zastosowanie od dnia 1 kwietnia 20</w:t>
      </w:r>
      <w:r w:rsidRPr="009C54EB">
        <w:t>20</w:t>
      </w:r>
      <w:r w:rsidR="009C54EB" w:rsidRPr="009C54EB">
        <w:t> </w:t>
      </w:r>
      <w:r w:rsidRPr="009C54EB">
        <w:t>r.</w:t>
      </w:r>
      <w:r w:rsidRPr="009E3F17">
        <w:t xml:space="preserve"> </w:t>
      </w:r>
    </w:p>
    <w:p w14:paraId="59349144" w14:textId="77777777" w:rsidR="00613716" w:rsidRPr="009E3F17" w:rsidRDefault="001B445C">
      <w:pPr>
        <w:pStyle w:val="Considrant"/>
        <w:rPr>
          <w:color w:val="000000"/>
        </w:rPr>
      </w:pPr>
      <w:r w:rsidRPr="009E3F17">
        <w:t>Podstawę niniejszego rozporządzenia stanowi projekt wykonawczych standardów technicznych przedstawiony Komisji przez Europejski Urząd Nadzoru Bankowego (EUNB).</w:t>
      </w:r>
    </w:p>
    <w:p w14:paraId="50B5C1E2" w14:textId="1BAFA81B" w:rsidR="00613716" w:rsidRPr="009E3F17" w:rsidRDefault="001B445C">
      <w:pPr>
        <w:pStyle w:val="Considrant"/>
        <w:rPr>
          <w:color w:val="000000"/>
        </w:rPr>
      </w:pPr>
      <w:r w:rsidRPr="009E3F17">
        <w:t>EUNB przeprowadził otwarte konsultacje publiczne na temat projektu wykonawczych standardów technicznych, który stanowi podstawę niniejszego rozporządzenia, dokonał analizy potencjalnych powiązanych kosztów</w:t>
      </w:r>
      <w:r w:rsidR="009C54EB" w:rsidRPr="009E3F17">
        <w:t xml:space="preserve"> i</w:t>
      </w:r>
      <w:r w:rsidR="009C54EB">
        <w:t> </w:t>
      </w:r>
      <w:r w:rsidR="009C54EB" w:rsidRPr="009E3F17">
        <w:t>kor</w:t>
      </w:r>
      <w:r w:rsidRPr="009E3F17">
        <w:t>zyści oraz zwrócił się</w:t>
      </w:r>
      <w:r w:rsidR="009C54EB" w:rsidRPr="009E3F17">
        <w:t xml:space="preserve"> o</w:t>
      </w:r>
      <w:r w:rsidR="009C54EB">
        <w:t> </w:t>
      </w:r>
      <w:r w:rsidR="009C54EB" w:rsidRPr="009E3F17">
        <w:t>wyd</w:t>
      </w:r>
      <w:r w:rsidRPr="009E3F17">
        <w:t>anie opinii do Bankowej Grupy Interesariuszy powołanej na podstawie art. 37 rozporządzenia Parlamentu Europejskiego</w:t>
      </w:r>
      <w:r w:rsidR="009C54EB" w:rsidRPr="009E3F17">
        <w:t xml:space="preserve"> i</w:t>
      </w:r>
      <w:r w:rsidR="009C54EB">
        <w:t> </w:t>
      </w:r>
      <w:r w:rsidR="009C54EB" w:rsidRPr="009E3F17">
        <w:t>Rad</w:t>
      </w:r>
      <w:r w:rsidRPr="009E3F17">
        <w:t>y (UE) nr 1093/2010</w:t>
      </w:r>
      <w:r w:rsidRPr="009E3F17">
        <w:rPr>
          <w:rStyle w:val="FootnoteReference"/>
        </w:rPr>
        <w:footnoteReference w:id="8"/>
      </w:r>
      <w:r w:rsidRPr="009E3F17">
        <w:t>. Zgodnie</w:t>
      </w:r>
      <w:r w:rsidR="009C54EB" w:rsidRPr="009E3F17">
        <w:t xml:space="preserve"> z</w:t>
      </w:r>
      <w:r w:rsidR="009C54EB">
        <w:t> </w:t>
      </w:r>
      <w:r w:rsidR="009C54EB" w:rsidRPr="009C54EB">
        <w:t>art</w:t>
      </w:r>
      <w:r w:rsidRPr="009C54EB">
        <w:t>.</w:t>
      </w:r>
      <w:r w:rsidR="009C54EB" w:rsidRPr="009C54EB">
        <w:t> </w:t>
      </w:r>
      <w:r w:rsidRPr="009C54EB">
        <w:t>1</w:t>
      </w:r>
      <w:r w:rsidRPr="009E3F17">
        <w:t xml:space="preserve">5 </w:t>
      </w:r>
      <w:r w:rsidRPr="009C54EB">
        <w:t>ust.</w:t>
      </w:r>
      <w:r w:rsidR="009C54EB" w:rsidRPr="009C54EB">
        <w:t> </w:t>
      </w:r>
      <w:r w:rsidRPr="009C54EB">
        <w:t>1</w:t>
      </w:r>
      <w:r w:rsidRPr="009E3F17">
        <w:t xml:space="preserve"> akapit drugi tego rozporządzenia EUNB nie przeprowadził otwartych konsultacji publicznych</w:t>
      </w:r>
      <w:r w:rsidR="009C54EB" w:rsidRPr="009E3F17">
        <w:t xml:space="preserve"> w</w:t>
      </w:r>
      <w:r w:rsidR="009C54EB">
        <w:t> </w:t>
      </w:r>
      <w:r w:rsidR="009C54EB" w:rsidRPr="009E3F17">
        <w:t>odn</w:t>
      </w:r>
      <w:r w:rsidRPr="009E3F17">
        <w:t>iesieniu do tych elementów projektu wykonawczych standardów technicznych stanowiącego podstawę niniejszego rozporządzenia, które mają charakter redakcyjny lub wprowadzają wyłącznie ograniczoną liczbę pozycji do ram</w:t>
      </w:r>
      <w:r w:rsidR="009C54EB" w:rsidRPr="009E3F17">
        <w:t xml:space="preserve"> w</w:t>
      </w:r>
      <w:r w:rsidR="009C54EB">
        <w:t> </w:t>
      </w:r>
      <w:r w:rsidR="009C54EB" w:rsidRPr="009E3F17">
        <w:t>zak</w:t>
      </w:r>
      <w:r w:rsidRPr="009E3F17">
        <w:t>resie sprawozdawczości nadzorczej. Takie konsultacje byłyby nieproporcjonalne</w:t>
      </w:r>
      <w:r w:rsidR="009C54EB" w:rsidRPr="009E3F17">
        <w:t xml:space="preserve"> w</w:t>
      </w:r>
      <w:r w:rsidR="009C54EB">
        <w:t> </w:t>
      </w:r>
      <w:r w:rsidR="009C54EB" w:rsidRPr="009E3F17">
        <w:t>sto</w:t>
      </w:r>
      <w:r w:rsidRPr="009E3F17">
        <w:t>sunku do zakresu</w:t>
      </w:r>
      <w:r w:rsidR="009C54EB" w:rsidRPr="009E3F17">
        <w:t xml:space="preserve"> i</w:t>
      </w:r>
      <w:r w:rsidR="009C54EB">
        <w:t> </w:t>
      </w:r>
      <w:r w:rsidR="009C54EB" w:rsidRPr="009E3F17">
        <w:t>wpł</w:t>
      </w:r>
      <w:r w:rsidRPr="009E3F17">
        <w:t>ywu odnośnego projektu wykonawczych standardów technicznych.</w:t>
      </w:r>
    </w:p>
    <w:p w14:paraId="67DBCF52" w14:textId="3158A9B2" w:rsidR="00613716" w:rsidRPr="009E3F17" w:rsidRDefault="001B445C">
      <w:pPr>
        <w:pStyle w:val="Considrant"/>
        <w:rPr>
          <w:color w:val="000000"/>
        </w:rPr>
      </w:pPr>
      <w:r w:rsidRPr="009E3F17">
        <w:t xml:space="preserve">Należy zatem odpowiednio zmienić rozporządzenie wykonawcze (UE) </w:t>
      </w:r>
      <w:r w:rsidRPr="009C54EB">
        <w:t>nr</w:t>
      </w:r>
      <w:r w:rsidR="009C54EB" w:rsidRPr="009C54EB">
        <w:t> </w:t>
      </w:r>
      <w:r w:rsidRPr="009C54EB">
        <w:t>6</w:t>
      </w:r>
      <w:r w:rsidRPr="009E3F17">
        <w:t>80/2014,</w:t>
      </w:r>
    </w:p>
    <w:p w14:paraId="76AD5CEB" w14:textId="77777777" w:rsidR="00613716" w:rsidRPr="009E3F17" w:rsidRDefault="001B445C">
      <w:pPr>
        <w:pStyle w:val="Formuledadoption"/>
      </w:pPr>
      <w:r w:rsidRPr="009E3F17">
        <w:t>PRZYJMUJE NINIEJSZE ROZPORZĄDZENIE:</w:t>
      </w:r>
    </w:p>
    <w:p w14:paraId="73D2A54B" w14:textId="77777777" w:rsidR="00613716" w:rsidRPr="009E3F17" w:rsidRDefault="001B445C">
      <w:pPr>
        <w:pStyle w:val="Titrearticle"/>
        <w:keepLines/>
        <w:rPr>
          <w:color w:val="000000"/>
          <w:szCs w:val="24"/>
        </w:rPr>
      </w:pPr>
      <w:r w:rsidRPr="009E3F17">
        <w:t>Artykuł 1</w:t>
      </w:r>
    </w:p>
    <w:p w14:paraId="731C2D3F" w14:textId="59043673" w:rsidR="00613716" w:rsidRPr="009E3F17" w:rsidRDefault="001B445C">
      <w:pPr>
        <w:rPr>
          <w:szCs w:val="24"/>
        </w:rPr>
      </w:pPr>
      <w:r w:rsidRPr="009E3F17">
        <w:t>W rozporządzeniu wykonawczym (UE) nr 680/2014 wprowadza się następujące zmiany:</w:t>
      </w:r>
    </w:p>
    <w:p w14:paraId="1B00C599" w14:textId="54326566" w:rsidR="00613716" w:rsidRPr="008D5A44" w:rsidRDefault="00E60C43" w:rsidP="00E60C43">
      <w:pPr>
        <w:pStyle w:val="Point0"/>
      </w:pPr>
      <w:r w:rsidRPr="008D5A44">
        <w:t>1)</w:t>
      </w:r>
      <w:r w:rsidRPr="008D5A44">
        <w:tab/>
      </w:r>
      <w:r w:rsidR="00C63439" w:rsidRPr="008D5A44">
        <w:t>w art. 5 wprowadza się następujące zmiany:</w:t>
      </w:r>
    </w:p>
    <w:p w14:paraId="07A92DDE" w14:textId="1D40ADE3" w:rsidR="00613716" w:rsidRPr="008D5A44" w:rsidRDefault="00E60C43" w:rsidP="00E60C43">
      <w:pPr>
        <w:pStyle w:val="Point1"/>
      </w:pPr>
      <w:r w:rsidRPr="008D5A44">
        <w:t>a)</w:t>
      </w:r>
      <w:r w:rsidRPr="008D5A44">
        <w:tab/>
      </w:r>
      <w:r w:rsidR="00C63439" w:rsidRPr="008D5A44">
        <w:t>w lit.</w:t>
      </w:r>
      <w:r w:rsidR="009C54EB" w:rsidRPr="008D5A44">
        <w:t> </w:t>
      </w:r>
      <w:r w:rsidR="00C63439" w:rsidRPr="008D5A44">
        <w:t>a) wprowadza się następujące zmiany:</w:t>
      </w:r>
    </w:p>
    <w:p w14:paraId="0051425E" w14:textId="37B9DDDB" w:rsidR="00613716" w:rsidRPr="008D5A44" w:rsidRDefault="00294A2C">
      <w:pPr>
        <w:pStyle w:val="Text2"/>
      </w:pPr>
      <w:r w:rsidRPr="008D5A44">
        <w:t>(i)</w:t>
      </w:r>
      <w:r w:rsidRPr="008D5A44">
        <w:tab/>
        <w:t>skreśla się pkt</w:t>
      </w:r>
      <w:r w:rsidR="009C54EB" w:rsidRPr="008D5A44">
        <w:t> </w:t>
      </w:r>
      <w:r w:rsidRPr="008D5A44">
        <w:t>7;</w:t>
      </w:r>
    </w:p>
    <w:p w14:paraId="486BC3C6" w14:textId="1FBF2CA0" w:rsidR="00613716" w:rsidRPr="008D5A44" w:rsidRDefault="00294A2C">
      <w:pPr>
        <w:pStyle w:val="Text2"/>
      </w:pPr>
      <w:r w:rsidRPr="008D5A44">
        <w:t>(ii)</w:t>
      </w:r>
      <w:r w:rsidRPr="008D5A44">
        <w:tab/>
        <w:t>pkt</w:t>
      </w:r>
      <w:r w:rsidR="009C54EB" w:rsidRPr="008D5A44">
        <w:t> </w:t>
      </w:r>
      <w:r w:rsidRPr="008D5A44">
        <w:t>8 otrzymuje brzmienie:</w:t>
      </w:r>
    </w:p>
    <w:p w14:paraId="6942628A" w14:textId="71DE8B7E" w:rsidR="00613716" w:rsidRPr="008D5A44" w:rsidRDefault="00294A2C">
      <w:pPr>
        <w:pStyle w:val="Text1"/>
        <w:ind w:left="2268" w:right="568" w:hanging="567"/>
        <w:rPr>
          <w:szCs w:val="24"/>
        </w:rPr>
      </w:pPr>
      <w:r w:rsidRPr="008D5A44">
        <w:t>„8)</w:t>
      </w:r>
      <w:r w:rsidRPr="008D5A44">
        <w:tab/>
        <w:t>informacje na temat ekspozycji sekurytyzacyjnych określonych we wzorze 13.01 przedstawionym</w:t>
      </w:r>
      <w:r w:rsidR="009C54EB" w:rsidRPr="008D5A44">
        <w:t xml:space="preserve"> w zał</w:t>
      </w:r>
      <w:r w:rsidRPr="008D5A44">
        <w:t>ączniku I, zgodnie</w:t>
      </w:r>
      <w:r w:rsidR="009C54EB" w:rsidRPr="008D5A44">
        <w:t xml:space="preserve"> z ins</w:t>
      </w:r>
      <w:r w:rsidRPr="008D5A44">
        <w:t>trukcjami zawartymi</w:t>
      </w:r>
      <w:r w:rsidR="009C54EB" w:rsidRPr="008D5A44">
        <w:t xml:space="preserve"> w zał</w:t>
      </w:r>
      <w:r w:rsidRPr="008D5A44">
        <w:t>ączniku II część II pkt</w:t>
      </w:r>
      <w:r w:rsidR="009C54EB" w:rsidRPr="008D5A44">
        <w:t> </w:t>
      </w:r>
      <w:r w:rsidRPr="008D5A44">
        <w:t>3.7;”;</w:t>
      </w:r>
    </w:p>
    <w:p w14:paraId="32CB27AB" w14:textId="5A1256BE" w:rsidR="00613716" w:rsidRPr="009E3F17" w:rsidRDefault="00E60C43" w:rsidP="00E60C43">
      <w:pPr>
        <w:pStyle w:val="Point1"/>
      </w:pPr>
      <w:r w:rsidRPr="008D5A44">
        <w:t>b)</w:t>
      </w:r>
      <w:r w:rsidRPr="008D5A44">
        <w:tab/>
      </w:r>
      <w:r w:rsidR="00D63710" w:rsidRPr="009E3F17">
        <w:t xml:space="preserve">lit. b) </w:t>
      </w:r>
      <w:r w:rsidR="00D63710" w:rsidRPr="009C54EB">
        <w:t>pkt</w:t>
      </w:r>
      <w:r w:rsidR="009C54EB" w:rsidRPr="009C54EB">
        <w:t> </w:t>
      </w:r>
      <w:r w:rsidR="00D63710" w:rsidRPr="009C54EB">
        <w:t>1</w:t>
      </w:r>
      <w:r w:rsidR="00D63710" w:rsidRPr="009E3F17">
        <w:t xml:space="preserve"> otrzymuje brzmienie:</w:t>
      </w:r>
    </w:p>
    <w:p w14:paraId="2C729D6F" w14:textId="1EEDDACA" w:rsidR="00613716" w:rsidRPr="009E3F17" w:rsidRDefault="00DC3927">
      <w:pPr>
        <w:pStyle w:val="Text1"/>
        <w:ind w:left="1701" w:right="568" w:hanging="567"/>
        <w:rPr>
          <w:szCs w:val="24"/>
        </w:rPr>
      </w:pPr>
      <w:r w:rsidRPr="009E3F17">
        <w:t>„1)</w:t>
      </w:r>
      <w:r w:rsidRPr="009E3F17">
        <w:tab/>
        <w:t>informacje na temat wszystkich ekspozycji sekurytyzacyjnych określonych we wzorach 14</w:t>
      </w:r>
      <w:r w:rsidR="009C54EB" w:rsidRPr="009E3F17">
        <w:t xml:space="preserve"> i</w:t>
      </w:r>
      <w:r w:rsidR="009C54EB">
        <w:t> </w:t>
      </w:r>
      <w:r w:rsidR="009C54EB" w:rsidRPr="009E3F17">
        <w:t>1</w:t>
      </w:r>
      <w:r w:rsidRPr="009E3F17">
        <w:t>4.01 przedstawionych</w:t>
      </w:r>
      <w:r w:rsidR="009C54EB" w:rsidRPr="009E3F17">
        <w:t xml:space="preserve"> w</w:t>
      </w:r>
      <w:r w:rsidR="009C54EB">
        <w:t> </w:t>
      </w:r>
      <w:r w:rsidR="009C54EB" w:rsidRPr="009E3F17">
        <w:t>zał</w:t>
      </w:r>
      <w:r w:rsidRPr="009E3F17">
        <w:t>ączniku I, zgodnie</w:t>
      </w:r>
      <w:r w:rsidR="009C54EB" w:rsidRPr="009E3F17">
        <w:t xml:space="preserve"> z</w:t>
      </w:r>
      <w:r w:rsidR="009C54EB">
        <w:t> </w:t>
      </w:r>
      <w:r w:rsidR="009C54EB" w:rsidRPr="009E3F17">
        <w:t>ins</w:t>
      </w:r>
      <w:r w:rsidRPr="009E3F17">
        <w:t>trukcjami zawartymi</w:t>
      </w:r>
      <w:r w:rsidR="009C54EB" w:rsidRPr="009E3F17">
        <w:t xml:space="preserve"> w</w:t>
      </w:r>
      <w:r w:rsidR="009C54EB">
        <w:t> </w:t>
      </w:r>
      <w:r w:rsidR="009C54EB" w:rsidRPr="009E3F17">
        <w:t>zał</w:t>
      </w:r>
      <w:r w:rsidRPr="009E3F17">
        <w:t xml:space="preserve">ączniku II część II </w:t>
      </w:r>
      <w:r w:rsidRPr="009C54EB">
        <w:t>pkt</w:t>
      </w:r>
      <w:r w:rsidR="009C54EB" w:rsidRPr="009C54EB">
        <w:t> </w:t>
      </w:r>
      <w:r w:rsidRPr="009C54EB">
        <w:t>3</w:t>
      </w:r>
      <w:r w:rsidRPr="009E3F17">
        <w:t>.9;</w:t>
      </w:r>
    </w:p>
    <w:p w14:paraId="36BD954D" w14:textId="1D8728B6" w:rsidR="00613716" w:rsidRPr="009E3F17" w:rsidRDefault="002A096A">
      <w:pPr>
        <w:pStyle w:val="Text1"/>
        <w:ind w:left="1701" w:right="568"/>
        <w:rPr>
          <w:szCs w:val="24"/>
        </w:rPr>
      </w:pPr>
      <w:r w:rsidRPr="009E3F17">
        <w:t>Instytucje są zwolnione</w:t>
      </w:r>
      <w:r w:rsidR="009C54EB" w:rsidRPr="009E3F17">
        <w:t xml:space="preserve"> z</w:t>
      </w:r>
      <w:r w:rsidR="009C54EB">
        <w:t> </w:t>
      </w:r>
      <w:r w:rsidR="009C54EB" w:rsidRPr="009E3F17">
        <w:t>obo</w:t>
      </w:r>
      <w:r w:rsidRPr="009E3F17">
        <w:t>wiązku przedstawiania tych szczegółowych informacji na temat sekurytyzacji, jeżeli stanowią one część grupy</w:t>
      </w:r>
      <w:r w:rsidR="009C54EB" w:rsidRPr="009E3F17">
        <w:t xml:space="preserve"> w</w:t>
      </w:r>
      <w:r w:rsidR="009C54EB">
        <w:t> </w:t>
      </w:r>
      <w:r w:rsidR="009C54EB" w:rsidRPr="009E3F17">
        <w:t>tym</w:t>
      </w:r>
      <w:r w:rsidRPr="009E3F17">
        <w:t xml:space="preserve"> samym państwie,</w:t>
      </w:r>
      <w:r w:rsidR="009C54EB" w:rsidRPr="009E3F17">
        <w:t xml:space="preserve"> w</w:t>
      </w:r>
      <w:r w:rsidR="009C54EB">
        <w:t> </w:t>
      </w:r>
      <w:r w:rsidR="009C54EB" w:rsidRPr="009E3F17">
        <w:t>któ</w:t>
      </w:r>
      <w:r w:rsidRPr="009E3F17">
        <w:t>rym podlegają wymogom</w:t>
      </w:r>
      <w:r w:rsidR="009C54EB" w:rsidRPr="009E3F17">
        <w:t xml:space="preserve"> w</w:t>
      </w:r>
      <w:r w:rsidR="009C54EB">
        <w:t> </w:t>
      </w:r>
      <w:r w:rsidR="009C54EB" w:rsidRPr="009E3F17">
        <w:t>zak</w:t>
      </w:r>
      <w:r w:rsidRPr="009E3F17">
        <w:t>resie funduszy własnych;”;</w:t>
      </w:r>
    </w:p>
    <w:p w14:paraId="22157E12" w14:textId="77777777" w:rsidR="00613716" w:rsidRPr="009E3F17" w:rsidRDefault="00DC3927">
      <w:r w:rsidRPr="009E3F17">
        <w:t>2)</w:t>
      </w:r>
      <w:r w:rsidRPr="009E3F17">
        <w:tab/>
        <w:t>w art. 9 ust. 2 wprowadza się następujące zmiany:</w:t>
      </w:r>
    </w:p>
    <w:p w14:paraId="2D923CE0" w14:textId="77777777" w:rsidR="00613716" w:rsidRPr="009E3F17" w:rsidRDefault="00C52F81">
      <w:pPr>
        <w:pStyle w:val="Text1"/>
      </w:pPr>
      <w:r w:rsidRPr="009E3F17">
        <w:t>(i)</w:t>
      </w:r>
      <w:r w:rsidRPr="009E3F17">
        <w:tab/>
        <w:t>lit. c) otrzymuje brzmienie:</w:t>
      </w:r>
    </w:p>
    <w:p w14:paraId="5E362A06" w14:textId="54F3BEE8" w:rsidR="00613716" w:rsidRPr="009E3F17" w:rsidRDefault="00DC3927">
      <w:pPr>
        <w:pStyle w:val="Text1"/>
        <w:ind w:left="1701" w:right="568" w:hanging="567"/>
        <w:rPr>
          <w:szCs w:val="24"/>
        </w:rPr>
      </w:pPr>
      <w:r w:rsidRPr="009E3F17">
        <w:t>„c)</w:t>
      </w:r>
      <w:r w:rsidRPr="009E3F17">
        <w:tab/>
        <w:t>informacje określone</w:t>
      </w:r>
      <w:r w:rsidR="009C54EB" w:rsidRPr="009E3F17">
        <w:t xml:space="preserve"> w</w:t>
      </w:r>
      <w:r w:rsidR="009C54EB">
        <w:t> </w:t>
      </w:r>
      <w:r w:rsidR="009C54EB" w:rsidRPr="009E3F17">
        <w:t>zał</w:t>
      </w:r>
      <w:r w:rsidRPr="009E3F17">
        <w:t>ączniku III część 4,</w:t>
      </w:r>
      <w:r w:rsidR="009C54EB" w:rsidRPr="009E3F17">
        <w:t xml:space="preserve"> z</w:t>
      </w:r>
      <w:r w:rsidR="009C54EB">
        <w:t> </w:t>
      </w:r>
      <w:r w:rsidR="009C54EB" w:rsidRPr="009E3F17">
        <w:t>wyj</w:t>
      </w:r>
      <w:r w:rsidRPr="009E3F17">
        <w:t>ątkiem informacji określonych we wzorze 47,</w:t>
      </w:r>
      <w:r w:rsidR="009C54EB" w:rsidRPr="009E3F17">
        <w:t xml:space="preserve"> z</w:t>
      </w:r>
      <w:r w:rsidR="009C54EB">
        <w:t> </w:t>
      </w:r>
      <w:r w:rsidR="009C54EB" w:rsidRPr="009E3F17">
        <w:t>czę</w:t>
      </w:r>
      <w:r w:rsidRPr="009E3F17">
        <w:t>stotliwością roczną;”;</w:t>
      </w:r>
    </w:p>
    <w:p w14:paraId="5EF72169" w14:textId="19A705AF" w:rsidR="00613716" w:rsidRPr="009E3F17" w:rsidRDefault="00C52F81">
      <w:pPr>
        <w:pStyle w:val="Text1"/>
      </w:pPr>
      <w:r w:rsidRPr="009E3F17">
        <w:t>(ii)</w:t>
      </w:r>
      <w:r w:rsidRPr="009E3F17">
        <w:tab/>
        <w:t>dodaje się lit. h) oraz i)</w:t>
      </w:r>
      <w:r w:rsidR="009C54EB" w:rsidRPr="009E3F17">
        <w:t xml:space="preserve"> w</w:t>
      </w:r>
      <w:r w:rsidR="009C54EB">
        <w:t> </w:t>
      </w:r>
      <w:r w:rsidR="009C54EB" w:rsidRPr="009E3F17">
        <w:t>brz</w:t>
      </w:r>
      <w:r w:rsidRPr="009E3F17">
        <w:t>mieniu:</w:t>
      </w:r>
    </w:p>
    <w:p w14:paraId="49C9B54D" w14:textId="38D880DA" w:rsidR="00613716" w:rsidRPr="009E3F17" w:rsidRDefault="00C52F81">
      <w:pPr>
        <w:pStyle w:val="Text1"/>
        <w:ind w:left="1701" w:right="568" w:hanging="567"/>
        <w:rPr>
          <w:szCs w:val="24"/>
        </w:rPr>
      </w:pPr>
      <w:r w:rsidRPr="009E3F17">
        <w:t>„h)</w:t>
      </w:r>
      <w:r w:rsidRPr="009E3F17">
        <w:tab/>
        <w:t>z częstotliwością kwartalną – informacje określone we wzorach 23–26</w:t>
      </w:r>
      <w:r w:rsidR="009C54EB" w:rsidRPr="009E3F17">
        <w:t xml:space="preserve"> w</w:t>
      </w:r>
      <w:r w:rsidR="009C54EB">
        <w:t> </w:t>
      </w:r>
      <w:r w:rsidR="009C54EB" w:rsidRPr="009E3F17">
        <w:t>zał</w:t>
      </w:r>
      <w:r w:rsidRPr="009E3F17">
        <w:t>ączniku III część 2, jeżeli spełnione są oba następujące warunki:</w:t>
      </w:r>
    </w:p>
    <w:p w14:paraId="5A3D23FC" w14:textId="7EE47729" w:rsidR="00613716" w:rsidRPr="009E3F17" w:rsidRDefault="001B445C">
      <w:pPr>
        <w:pStyle w:val="Text2"/>
        <w:ind w:left="2268" w:right="568" w:hanging="567"/>
        <w:rPr>
          <w:szCs w:val="24"/>
        </w:rPr>
      </w:pPr>
      <w:r w:rsidRPr="009E3F17">
        <w:t>(i)</w:t>
      </w:r>
      <w:r w:rsidRPr="009E3F17">
        <w:tab/>
        <w:t>instytucja nie jest małą instytucją</w:t>
      </w:r>
      <w:r w:rsidR="009C54EB" w:rsidRPr="009E3F17">
        <w:t xml:space="preserve"> o</w:t>
      </w:r>
      <w:r w:rsidR="009C54EB">
        <w:t> </w:t>
      </w:r>
      <w:r w:rsidR="009C54EB" w:rsidRPr="009E3F17">
        <w:t>nie</w:t>
      </w:r>
      <w:r w:rsidRPr="009E3F17">
        <w:t>złożonej strukturze zdefiniowaną</w:t>
      </w:r>
      <w:r w:rsidR="009C54EB" w:rsidRPr="009E3F17">
        <w:t xml:space="preserve"> w</w:t>
      </w:r>
      <w:r w:rsidR="009C54EB">
        <w:t> </w:t>
      </w:r>
      <w:r w:rsidR="009C54EB" w:rsidRPr="009C54EB">
        <w:t>art</w:t>
      </w:r>
      <w:r w:rsidRPr="009C54EB">
        <w:t>.</w:t>
      </w:r>
      <w:r w:rsidR="009C54EB" w:rsidRPr="009C54EB">
        <w:t> </w:t>
      </w:r>
      <w:r w:rsidRPr="009C54EB">
        <w:t>4</w:t>
      </w:r>
      <w:r w:rsidRPr="009E3F17">
        <w:t xml:space="preserve"> </w:t>
      </w:r>
      <w:r w:rsidRPr="009C54EB">
        <w:t>ust.</w:t>
      </w:r>
      <w:r w:rsidR="009C54EB" w:rsidRPr="009C54EB">
        <w:t> </w:t>
      </w:r>
      <w:r w:rsidRPr="009C54EB">
        <w:t>1</w:t>
      </w:r>
      <w:r w:rsidRPr="009E3F17">
        <w:t xml:space="preserve"> </w:t>
      </w:r>
      <w:r w:rsidRPr="009C54EB">
        <w:t>pkt</w:t>
      </w:r>
      <w:r w:rsidR="009C54EB" w:rsidRPr="009C54EB">
        <w:t> </w:t>
      </w:r>
      <w:r w:rsidRPr="009C54EB">
        <w:t>1</w:t>
      </w:r>
      <w:r w:rsidRPr="009E3F17">
        <w:t xml:space="preserve">45 rozporządzenia (UE) </w:t>
      </w:r>
      <w:r w:rsidRPr="009C54EB">
        <w:t>nr</w:t>
      </w:r>
      <w:r w:rsidR="009C54EB" w:rsidRPr="009C54EB">
        <w:t> </w:t>
      </w:r>
      <w:r w:rsidRPr="009C54EB">
        <w:t>5</w:t>
      </w:r>
      <w:r w:rsidRPr="009E3F17">
        <w:t>75/2013;</w:t>
      </w:r>
    </w:p>
    <w:p w14:paraId="769A72A7" w14:textId="02404415" w:rsidR="00613716" w:rsidRPr="009E3F17" w:rsidRDefault="001B445C">
      <w:pPr>
        <w:pStyle w:val="Text2"/>
        <w:ind w:left="2268" w:right="568" w:hanging="567"/>
        <w:rPr>
          <w:szCs w:val="24"/>
        </w:rPr>
      </w:pPr>
      <w:r w:rsidRPr="009E3F17">
        <w:t>(ii)</w:t>
      </w:r>
      <w:r w:rsidRPr="009E3F17">
        <w:tab/>
        <w:t>stosunek wartości bilansowej brutto nieobsługiwanych kredytów</w:t>
      </w:r>
      <w:r w:rsidR="009C54EB" w:rsidRPr="009E3F17">
        <w:t xml:space="preserve"> i</w:t>
      </w:r>
      <w:r w:rsidR="009C54EB">
        <w:t> </w:t>
      </w:r>
      <w:r w:rsidR="009C54EB" w:rsidRPr="009E3F17">
        <w:t>zal</w:t>
      </w:r>
      <w:r w:rsidRPr="009E3F17">
        <w:t>iczek instytucji do całkowitej wartości bilansowej brutto kredytów</w:t>
      </w:r>
      <w:r w:rsidR="009C54EB" w:rsidRPr="009E3F17">
        <w:t xml:space="preserve"> i</w:t>
      </w:r>
      <w:r w:rsidR="009C54EB">
        <w:t> </w:t>
      </w:r>
      <w:r w:rsidR="009C54EB" w:rsidRPr="009E3F17">
        <w:t>zal</w:t>
      </w:r>
      <w:r w:rsidRPr="009E3F17">
        <w:t>iczek objętych kategorią ekspozycji nieobsługiwanych określoną</w:t>
      </w:r>
      <w:r w:rsidR="009C54EB" w:rsidRPr="009E3F17">
        <w:t xml:space="preserve"> w</w:t>
      </w:r>
      <w:r w:rsidR="009C54EB">
        <w:t> </w:t>
      </w:r>
      <w:r w:rsidR="009C54EB" w:rsidRPr="009E3F17">
        <w:t>czę</w:t>
      </w:r>
      <w:r w:rsidRPr="009E3F17">
        <w:t>ści 2 sekcja 17</w:t>
      </w:r>
      <w:r w:rsidR="009C54EB" w:rsidRPr="009E3F17">
        <w:t xml:space="preserve"> w</w:t>
      </w:r>
      <w:r w:rsidR="009C54EB">
        <w:t> </w:t>
      </w:r>
      <w:r w:rsidR="009C54EB" w:rsidRPr="009E3F17">
        <w:t>zał</w:t>
      </w:r>
      <w:r w:rsidRPr="009E3F17">
        <w:t>ączniku V do niniejszego rozporządzenia wynosi co najmniej 5 %. Do celów niniejszego podpunktu współczynnik ten nie obejmuje kredytów</w:t>
      </w:r>
      <w:r w:rsidR="009C54EB" w:rsidRPr="009E3F17">
        <w:t xml:space="preserve"> i</w:t>
      </w:r>
      <w:r w:rsidR="009C54EB">
        <w:t> </w:t>
      </w:r>
      <w:r w:rsidR="009C54EB" w:rsidRPr="009E3F17">
        <w:t>zal</w:t>
      </w:r>
      <w:r w:rsidRPr="009E3F17">
        <w:t>iczek zaklasyfikowanych jako przeznaczone do sprzedaży, środków pieniężnych</w:t>
      </w:r>
      <w:r w:rsidR="009C54EB" w:rsidRPr="009E3F17">
        <w:t xml:space="preserve"> w</w:t>
      </w:r>
      <w:r w:rsidR="009C54EB">
        <w:t> </w:t>
      </w:r>
      <w:r w:rsidR="009C54EB" w:rsidRPr="009E3F17">
        <w:t>ban</w:t>
      </w:r>
      <w:r w:rsidRPr="009E3F17">
        <w:t>kach centralnych</w:t>
      </w:r>
      <w:r w:rsidR="009C54EB" w:rsidRPr="009E3F17">
        <w:t xml:space="preserve"> i</w:t>
      </w:r>
      <w:r w:rsidR="009C54EB">
        <w:t> </w:t>
      </w:r>
      <w:r w:rsidR="009C54EB" w:rsidRPr="009E3F17">
        <w:t>inn</w:t>
      </w:r>
      <w:r w:rsidRPr="009E3F17">
        <w:t>ych depozytów płatnych na żądanie zarówno</w:t>
      </w:r>
      <w:r w:rsidR="009C54EB" w:rsidRPr="009E3F17">
        <w:t xml:space="preserve"> w</w:t>
      </w:r>
      <w:r w:rsidR="009C54EB">
        <w:t> </w:t>
      </w:r>
      <w:r w:rsidR="009C54EB" w:rsidRPr="009E3F17">
        <w:t>lic</w:t>
      </w:r>
      <w:r w:rsidRPr="009E3F17">
        <w:t>zniku, jak</w:t>
      </w:r>
      <w:r w:rsidR="009C54EB" w:rsidRPr="009E3F17">
        <w:t xml:space="preserve"> i</w:t>
      </w:r>
      <w:r w:rsidR="009C54EB">
        <w:t> </w:t>
      </w:r>
      <w:r w:rsidR="009C54EB" w:rsidRPr="009E3F17">
        <w:t>w</w:t>
      </w:r>
      <w:r w:rsidR="009C54EB">
        <w:t> </w:t>
      </w:r>
      <w:r w:rsidR="009C54EB" w:rsidRPr="009E3F17">
        <w:t>mia</w:t>
      </w:r>
      <w:r w:rsidRPr="009E3F17">
        <w:t>nowniku.</w:t>
      </w:r>
    </w:p>
    <w:p w14:paraId="1E2D7764" w14:textId="1C1ED6EE" w:rsidR="00613716" w:rsidRPr="009E3F17" w:rsidRDefault="0084057B">
      <w:pPr>
        <w:pStyle w:val="Text2"/>
        <w:ind w:left="1678" w:right="568" w:firstLine="23"/>
        <w:rPr>
          <w:szCs w:val="24"/>
        </w:rPr>
      </w:pPr>
      <w:r w:rsidRPr="009E3F17">
        <w:t>Stosuje się kryteria wejściowe</w:t>
      </w:r>
      <w:r w:rsidR="009C54EB" w:rsidRPr="009E3F17">
        <w:t xml:space="preserve"> i</w:t>
      </w:r>
      <w:r w:rsidR="009C54EB">
        <w:t> </w:t>
      </w:r>
      <w:r w:rsidR="009C54EB" w:rsidRPr="009E3F17">
        <w:t>wyj</w:t>
      </w:r>
      <w:r w:rsidRPr="009E3F17">
        <w:t>ściowe,</w:t>
      </w:r>
      <w:r w:rsidR="009C54EB" w:rsidRPr="009E3F17">
        <w:t xml:space="preserve"> o</w:t>
      </w:r>
      <w:r w:rsidR="009C54EB">
        <w:t> </w:t>
      </w:r>
      <w:r w:rsidR="009C54EB" w:rsidRPr="009E3F17">
        <w:t>któ</w:t>
      </w:r>
      <w:r w:rsidRPr="009E3F17">
        <w:t>rych mowa</w:t>
      </w:r>
      <w:r w:rsidR="009C54EB" w:rsidRPr="009E3F17">
        <w:t xml:space="preserve"> w</w:t>
      </w:r>
      <w:r w:rsidR="009C54EB">
        <w:t> </w:t>
      </w:r>
      <w:r w:rsidR="009C54EB" w:rsidRPr="009E3F17">
        <w:t>art</w:t>
      </w:r>
      <w:r w:rsidRPr="009E3F17">
        <w:t>. 4;</w:t>
      </w:r>
    </w:p>
    <w:p w14:paraId="514A0195" w14:textId="348E44E7" w:rsidR="00613716" w:rsidRPr="009E3F17" w:rsidRDefault="00D63710">
      <w:pPr>
        <w:pStyle w:val="Text1"/>
        <w:ind w:left="1701" w:right="568" w:hanging="567"/>
        <w:rPr>
          <w:szCs w:val="24"/>
        </w:rPr>
      </w:pPr>
      <w:r w:rsidRPr="009E3F17">
        <w:t>i)</w:t>
      </w:r>
      <w:r w:rsidRPr="009E3F17">
        <w:tab/>
        <w:t>z częstotliwością roczną – informacje określone we wzorze 47</w:t>
      </w:r>
      <w:r w:rsidR="009C54EB" w:rsidRPr="009E3F17">
        <w:t xml:space="preserve"> w</w:t>
      </w:r>
      <w:r w:rsidR="009C54EB">
        <w:t> </w:t>
      </w:r>
      <w:r w:rsidR="009C54EB" w:rsidRPr="009E3F17">
        <w:t>zał</w:t>
      </w:r>
      <w:r w:rsidRPr="009E3F17">
        <w:t>ączniku III część 4, jeżeli spełnione są oba warunki,</w:t>
      </w:r>
      <w:r w:rsidR="009C54EB" w:rsidRPr="009E3F17">
        <w:t xml:space="preserve"> o</w:t>
      </w:r>
      <w:r w:rsidR="009C54EB">
        <w:t> </w:t>
      </w:r>
      <w:r w:rsidR="009C54EB" w:rsidRPr="009E3F17">
        <w:t>któ</w:t>
      </w:r>
      <w:r w:rsidRPr="009E3F17">
        <w:t>rych mowa</w:t>
      </w:r>
      <w:r w:rsidR="009C54EB" w:rsidRPr="009E3F17">
        <w:t xml:space="preserve"> w</w:t>
      </w:r>
      <w:r w:rsidR="009C54EB">
        <w:t> </w:t>
      </w:r>
      <w:r w:rsidR="009C54EB" w:rsidRPr="009C54EB">
        <w:t>lit</w:t>
      </w:r>
      <w:r w:rsidRPr="009C54EB">
        <w:t>.</w:t>
      </w:r>
      <w:r w:rsidR="009C54EB" w:rsidRPr="009C54EB">
        <w:t> </w:t>
      </w:r>
      <w:r w:rsidRPr="009C54EB">
        <w:t>h)</w:t>
      </w:r>
      <w:r w:rsidRPr="009E3F17">
        <w:t xml:space="preserve"> ppkt (i) oraz (ii) niniejszego ustępu. Stosuje się kryteria wejściowe</w:t>
      </w:r>
      <w:r w:rsidR="009C54EB" w:rsidRPr="009E3F17">
        <w:t xml:space="preserve"> i</w:t>
      </w:r>
      <w:r w:rsidR="009C54EB">
        <w:t> </w:t>
      </w:r>
      <w:r w:rsidR="009C54EB" w:rsidRPr="009E3F17">
        <w:t>wyj</w:t>
      </w:r>
      <w:r w:rsidRPr="009E3F17">
        <w:t>ściowe,</w:t>
      </w:r>
      <w:r w:rsidR="009C54EB" w:rsidRPr="009E3F17">
        <w:t xml:space="preserve"> o</w:t>
      </w:r>
      <w:r w:rsidR="009C54EB">
        <w:t> </w:t>
      </w:r>
      <w:r w:rsidR="009C54EB" w:rsidRPr="009E3F17">
        <w:t>któ</w:t>
      </w:r>
      <w:r w:rsidRPr="009E3F17">
        <w:t>rych mowa</w:t>
      </w:r>
      <w:r w:rsidR="009C54EB" w:rsidRPr="009E3F17">
        <w:t xml:space="preserve"> w</w:t>
      </w:r>
      <w:r w:rsidR="009C54EB">
        <w:t> </w:t>
      </w:r>
      <w:r w:rsidR="009C54EB" w:rsidRPr="009E3F17">
        <w:t>art</w:t>
      </w:r>
      <w:r w:rsidRPr="009E3F17">
        <w:t>. 4.”;</w:t>
      </w:r>
    </w:p>
    <w:p w14:paraId="1F2B8B32" w14:textId="77777777" w:rsidR="00613716" w:rsidRPr="009E3F17" w:rsidRDefault="00D63710">
      <w:pPr>
        <w:pStyle w:val="Text1"/>
        <w:ind w:left="567" w:hanging="567"/>
        <w:rPr>
          <w:szCs w:val="24"/>
        </w:rPr>
      </w:pPr>
      <w:r w:rsidRPr="009E3F17">
        <w:t>3)</w:t>
      </w:r>
      <w:r w:rsidRPr="009E3F17">
        <w:tab/>
        <w:t>w art. 11 ust. 2 wprowadza się następujące zmiany:</w:t>
      </w:r>
    </w:p>
    <w:p w14:paraId="6487BD60" w14:textId="77777777" w:rsidR="00613716" w:rsidRPr="009E3F17" w:rsidRDefault="00D63710">
      <w:pPr>
        <w:pStyle w:val="Text1"/>
      </w:pPr>
      <w:r w:rsidRPr="009E3F17">
        <w:t>(i)</w:t>
      </w:r>
      <w:r w:rsidRPr="009E3F17">
        <w:tab/>
        <w:t>lit. c) otrzymuje brzmienie:</w:t>
      </w:r>
    </w:p>
    <w:p w14:paraId="4678FF44" w14:textId="1CFFD481" w:rsidR="00613716" w:rsidRPr="009E3F17" w:rsidRDefault="00D63710">
      <w:pPr>
        <w:pStyle w:val="Text1"/>
        <w:ind w:left="1701" w:right="568" w:hanging="567"/>
        <w:rPr>
          <w:szCs w:val="24"/>
        </w:rPr>
      </w:pPr>
      <w:r w:rsidRPr="009E3F17">
        <w:t>„c)</w:t>
      </w:r>
      <w:r w:rsidRPr="009E3F17">
        <w:tab/>
        <w:t>informacje określone</w:t>
      </w:r>
      <w:r w:rsidR="009C54EB" w:rsidRPr="009E3F17">
        <w:t xml:space="preserve"> w</w:t>
      </w:r>
      <w:r w:rsidR="009C54EB">
        <w:t> </w:t>
      </w:r>
      <w:r w:rsidR="009C54EB" w:rsidRPr="009E3F17">
        <w:t>zał</w:t>
      </w:r>
      <w:r w:rsidRPr="009E3F17">
        <w:t>ączniku IV część 4,</w:t>
      </w:r>
      <w:r w:rsidR="009C54EB" w:rsidRPr="009E3F17">
        <w:t xml:space="preserve"> z</w:t>
      </w:r>
      <w:r w:rsidR="009C54EB">
        <w:t> </w:t>
      </w:r>
      <w:r w:rsidR="009C54EB" w:rsidRPr="009E3F17">
        <w:t>wyj</w:t>
      </w:r>
      <w:r w:rsidRPr="009E3F17">
        <w:t>ątkiem informacji określonych we wzorze 47,</w:t>
      </w:r>
      <w:r w:rsidR="009C54EB" w:rsidRPr="009E3F17">
        <w:t xml:space="preserve"> z</w:t>
      </w:r>
      <w:r w:rsidR="009C54EB">
        <w:t> </w:t>
      </w:r>
      <w:r w:rsidR="009C54EB" w:rsidRPr="009E3F17">
        <w:t>czę</w:t>
      </w:r>
      <w:r w:rsidRPr="009E3F17">
        <w:t>stotliwością roczną;”;</w:t>
      </w:r>
    </w:p>
    <w:p w14:paraId="2AE5A30E" w14:textId="0B00AADE" w:rsidR="00613716" w:rsidRPr="009E3F17" w:rsidRDefault="00D63710">
      <w:pPr>
        <w:pStyle w:val="Text1"/>
      </w:pPr>
      <w:r w:rsidRPr="009E3F17">
        <w:t>(ii)</w:t>
      </w:r>
      <w:r w:rsidRPr="009E3F17">
        <w:tab/>
        <w:t>dodaje się lit. h) oraz i)</w:t>
      </w:r>
      <w:r w:rsidR="009C54EB" w:rsidRPr="009E3F17">
        <w:t xml:space="preserve"> w</w:t>
      </w:r>
      <w:r w:rsidR="009C54EB">
        <w:t> </w:t>
      </w:r>
      <w:r w:rsidR="009C54EB" w:rsidRPr="009E3F17">
        <w:t>brz</w:t>
      </w:r>
      <w:r w:rsidRPr="009E3F17">
        <w:t>mieniu:</w:t>
      </w:r>
    </w:p>
    <w:p w14:paraId="46AD1146" w14:textId="05D27C01" w:rsidR="00613716" w:rsidRPr="009E3F17" w:rsidRDefault="00D63710">
      <w:pPr>
        <w:pStyle w:val="Text1"/>
        <w:ind w:left="1701" w:hanging="567"/>
        <w:rPr>
          <w:szCs w:val="24"/>
        </w:rPr>
      </w:pPr>
      <w:r w:rsidRPr="009E3F17">
        <w:t>„h)</w:t>
      </w:r>
      <w:r w:rsidRPr="009E3F17">
        <w:tab/>
        <w:t>z częstotliwością kwartalną – informacje określone we wzorach 23–26</w:t>
      </w:r>
      <w:r w:rsidR="009C54EB" w:rsidRPr="009E3F17">
        <w:t xml:space="preserve"> w</w:t>
      </w:r>
      <w:r w:rsidR="009C54EB">
        <w:t> </w:t>
      </w:r>
      <w:r w:rsidR="009C54EB" w:rsidRPr="009E3F17">
        <w:t>zał</w:t>
      </w:r>
      <w:r w:rsidRPr="009E3F17">
        <w:t>ączniku IV część 2, jeżeli spełnione są warunki,</w:t>
      </w:r>
      <w:r w:rsidR="009C54EB" w:rsidRPr="009E3F17">
        <w:t xml:space="preserve"> o</w:t>
      </w:r>
      <w:r w:rsidR="009C54EB">
        <w:t> </w:t>
      </w:r>
      <w:r w:rsidR="009C54EB" w:rsidRPr="009E3F17">
        <w:t>któ</w:t>
      </w:r>
      <w:r w:rsidRPr="009E3F17">
        <w:t>rych mowa</w:t>
      </w:r>
      <w:r w:rsidR="009C54EB" w:rsidRPr="009E3F17">
        <w:t xml:space="preserve"> w</w:t>
      </w:r>
      <w:r w:rsidR="009C54EB">
        <w:t> </w:t>
      </w:r>
      <w:r w:rsidR="009C54EB" w:rsidRPr="009C54EB">
        <w:t>art</w:t>
      </w:r>
      <w:r w:rsidRPr="009C54EB">
        <w:t>.</w:t>
      </w:r>
      <w:r w:rsidR="009C54EB" w:rsidRPr="009C54EB">
        <w:t> </w:t>
      </w:r>
      <w:r w:rsidRPr="009C54EB">
        <w:t>9</w:t>
      </w:r>
      <w:r w:rsidRPr="009E3F17">
        <w:t xml:space="preserve"> </w:t>
      </w:r>
      <w:r w:rsidRPr="009C54EB">
        <w:t>ust.</w:t>
      </w:r>
      <w:r w:rsidR="009C54EB" w:rsidRPr="009C54EB">
        <w:t> </w:t>
      </w:r>
      <w:r w:rsidRPr="009C54EB">
        <w:t>2</w:t>
      </w:r>
      <w:r w:rsidRPr="009E3F17">
        <w:t xml:space="preserve"> </w:t>
      </w:r>
      <w:r w:rsidRPr="009C54EB">
        <w:t>lit.</w:t>
      </w:r>
      <w:r w:rsidR="009C54EB" w:rsidRPr="009C54EB">
        <w:t> </w:t>
      </w:r>
      <w:r w:rsidRPr="009C54EB">
        <w:t>h)</w:t>
      </w:r>
      <w:r w:rsidRPr="009E3F17">
        <w:t xml:space="preserve"> ppkt (i) oraz (ii). Stosuje się kryteria wejściowe</w:t>
      </w:r>
      <w:r w:rsidR="009C54EB" w:rsidRPr="009E3F17">
        <w:t xml:space="preserve"> i</w:t>
      </w:r>
      <w:r w:rsidR="009C54EB">
        <w:t> </w:t>
      </w:r>
      <w:r w:rsidR="009C54EB" w:rsidRPr="009E3F17">
        <w:t>wyj</w:t>
      </w:r>
      <w:r w:rsidRPr="009E3F17">
        <w:t>ściowe,</w:t>
      </w:r>
      <w:r w:rsidR="009C54EB" w:rsidRPr="009E3F17">
        <w:t xml:space="preserve"> o</w:t>
      </w:r>
      <w:r w:rsidR="009C54EB">
        <w:t> </w:t>
      </w:r>
      <w:r w:rsidR="009C54EB" w:rsidRPr="009E3F17">
        <w:t>któ</w:t>
      </w:r>
      <w:r w:rsidRPr="009E3F17">
        <w:t>rych mowa</w:t>
      </w:r>
      <w:r w:rsidR="009C54EB" w:rsidRPr="009E3F17">
        <w:t xml:space="preserve"> w</w:t>
      </w:r>
      <w:r w:rsidR="009C54EB">
        <w:t> </w:t>
      </w:r>
      <w:r w:rsidR="009C54EB" w:rsidRPr="009C54EB">
        <w:t>art</w:t>
      </w:r>
      <w:r w:rsidRPr="009C54EB">
        <w:t>.</w:t>
      </w:r>
      <w:r w:rsidR="009C54EB" w:rsidRPr="009C54EB">
        <w:t> </w:t>
      </w:r>
      <w:r w:rsidRPr="009C54EB">
        <w:t>4</w:t>
      </w:r>
      <w:r w:rsidRPr="009E3F17">
        <w:t>;</w:t>
      </w:r>
    </w:p>
    <w:p w14:paraId="787C8551" w14:textId="2505346E" w:rsidR="00613716" w:rsidRPr="009E3F17" w:rsidRDefault="001B445C">
      <w:pPr>
        <w:pStyle w:val="Text1"/>
        <w:ind w:left="1701" w:hanging="567"/>
        <w:rPr>
          <w:szCs w:val="24"/>
        </w:rPr>
      </w:pPr>
      <w:r w:rsidRPr="009E3F17">
        <w:t>(i)</w:t>
      </w:r>
      <w:r w:rsidRPr="009E3F17">
        <w:tab/>
        <w:t>z częstotliwością roczną – informacje określone we wzorze 47</w:t>
      </w:r>
      <w:r w:rsidR="009C54EB" w:rsidRPr="009E3F17">
        <w:t xml:space="preserve"> w</w:t>
      </w:r>
      <w:r w:rsidR="009C54EB">
        <w:t> </w:t>
      </w:r>
      <w:r w:rsidR="009C54EB" w:rsidRPr="009E3F17">
        <w:t>zał</w:t>
      </w:r>
      <w:r w:rsidRPr="009E3F17">
        <w:t>ączniku IV część 4, jeżeli spełnione są warunki,</w:t>
      </w:r>
      <w:r w:rsidR="009C54EB" w:rsidRPr="009E3F17">
        <w:t xml:space="preserve"> o</w:t>
      </w:r>
      <w:r w:rsidR="009C54EB">
        <w:t> </w:t>
      </w:r>
      <w:r w:rsidR="009C54EB" w:rsidRPr="009E3F17">
        <w:t>któ</w:t>
      </w:r>
      <w:r w:rsidRPr="009E3F17">
        <w:t>rych mowa</w:t>
      </w:r>
      <w:r w:rsidR="009C54EB" w:rsidRPr="009E3F17">
        <w:t xml:space="preserve"> w</w:t>
      </w:r>
      <w:r w:rsidR="009C54EB">
        <w:t> </w:t>
      </w:r>
      <w:r w:rsidR="009C54EB" w:rsidRPr="009C54EB">
        <w:t>art</w:t>
      </w:r>
      <w:r w:rsidRPr="009C54EB">
        <w:t>.</w:t>
      </w:r>
      <w:r w:rsidR="009C54EB" w:rsidRPr="009C54EB">
        <w:t> </w:t>
      </w:r>
      <w:r w:rsidRPr="009C54EB">
        <w:t>9</w:t>
      </w:r>
      <w:r w:rsidRPr="009E3F17">
        <w:t xml:space="preserve"> </w:t>
      </w:r>
      <w:r w:rsidRPr="009C54EB">
        <w:t>ust.</w:t>
      </w:r>
      <w:r w:rsidR="009C54EB" w:rsidRPr="009C54EB">
        <w:t> </w:t>
      </w:r>
      <w:r w:rsidRPr="009C54EB">
        <w:t>2</w:t>
      </w:r>
      <w:r w:rsidRPr="009E3F17">
        <w:t xml:space="preserve"> </w:t>
      </w:r>
      <w:r w:rsidRPr="009C54EB">
        <w:t>lit.</w:t>
      </w:r>
      <w:r w:rsidR="009C54EB" w:rsidRPr="009C54EB">
        <w:t> </w:t>
      </w:r>
      <w:r w:rsidRPr="009C54EB">
        <w:t>h)</w:t>
      </w:r>
      <w:r w:rsidRPr="009E3F17">
        <w:t xml:space="preserve"> ppkt (i) oraz (ii). Stosuje się kryteria wejściowe</w:t>
      </w:r>
      <w:r w:rsidR="009C54EB" w:rsidRPr="009E3F17">
        <w:t xml:space="preserve"> i</w:t>
      </w:r>
      <w:r w:rsidR="009C54EB">
        <w:t> </w:t>
      </w:r>
      <w:r w:rsidR="009C54EB" w:rsidRPr="009E3F17">
        <w:t>wyj</w:t>
      </w:r>
      <w:r w:rsidRPr="009E3F17">
        <w:t>ściowe,</w:t>
      </w:r>
      <w:r w:rsidR="009C54EB" w:rsidRPr="009E3F17">
        <w:t xml:space="preserve"> o</w:t>
      </w:r>
      <w:r w:rsidR="009C54EB">
        <w:t> </w:t>
      </w:r>
      <w:r w:rsidR="009C54EB" w:rsidRPr="009E3F17">
        <w:t>któ</w:t>
      </w:r>
      <w:r w:rsidRPr="009E3F17">
        <w:t>rych mowa</w:t>
      </w:r>
      <w:r w:rsidR="009C54EB" w:rsidRPr="009E3F17">
        <w:t xml:space="preserve"> w</w:t>
      </w:r>
      <w:r w:rsidR="009C54EB">
        <w:t> </w:t>
      </w:r>
      <w:r w:rsidR="009C54EB" w:rsidRPr="009E3F17">
        <w:t>art</w:t>
      </w:r>
      <w:r w:rsidRPr="009E3F17">
        <w:t>. 4.”;</w:t>
      </w:r>
    </w:p>
    <w:p w14:paraId="5C135AED" w14:textId="56A3DE10" w:rsidR="00613716" w:rsidRPr="009E3F17" w:rsidRDefault="00D63710">
      <w:r w:rsidRPr="009E3F17">
        <w:t>4)</w:t>
      </w:r>
      <w:r w:rsidRPr="009E3F17">
        <w:tab/>
        <w:t xml:space="preserve">załącznik I do rozporządzenia wykonawczego (UE) </w:t>
      </w:r>
      <w:r w:rsidRPr="009C54EB">
        <w:t>nr</w:t>
      </w:r>
      <w:r w:rsidR="009C54EB" w:rsidRPr="009C54EB">
        <w:t> </w:t>
      </w:r>
      <w:r w:rsidRPr="009C54EB">
        <w:t>6</w:t>
      </w:r>
      <w:r w:rsidRPr="009E3F17">
        <w:t>80/2014 zastępuje się tekstem zawartym</w:t>
      </w:r>
      <w:r w:rsidR="009C54EB" w:rsidRPr="009E3F17">
        <w:t xml:space="preserve"> w</w:t>
      </w:r>
      <w:r w:rsidR="009C54EB">
        <w:t> </w:t>
      </w:r>
      <w:r w:rsidR="009C54EB" w:rsidRPr="009E3F17">
        <w:t>zał</w:t>
      </w:r>
      <w:r w:rsidRPr="009E3F17">
        <w:t>ączniku I do niniejszego rozporządzenia;</w:t>
      </w:r>
    </w:p>
    <w:p w14:paraId="6D942284" w14:textId="3992F9C8" w:rsidR="00613716" w:rsidRPr="009E3F17" w:rsidRDefault="00D63710">
      <w:r w:rsidRPr="009E3F17">
        <w:t>5)</w:t>
      </w:r>
      <w:r w:rsidRPr="009E3F17">
        <w:tab/>
        <w:t xml:space="preserve">załącznik II do rozporządzenia wykonawczego (UE) </w:t>
      </w:r>
      <w:r w:rsidRPr="009C54EB">
        <w:t>nr</w:t>
      </w:r>
      <w:r w:rsidR="009C54EB" w:rsidRPr="009C54EB">
        <w:t> </w:t>
      </w:r>
      <w:r w:rsidRPr="009C54EB">
        <w:t>6</w:t>
      </w:r>
      <w:r w:rsidRPr="009E3F17">
        <w:t>80/2014 zastępuje się tekstem zawartym</w:t>
      </w:r>
      <w:r w:rsidR="009C54EB" w:rsidRPr="009E3F17">
        <w:t xml:space="preserve"> w</w:t>
      </w:r>
      <w:r w:rsidR="009C54EB">
        <w:t> </w:t>
      </w:r>
      <w:r w:rsidR="009C54EB" w:rsidRPr="009E3F17">
        <w:t>zał</w:t>
      </w:r>
      <w:r w:rsidRPr="009E3F17">
        <w:t xml:space="preserve">ączniku II do niniejszego rozporządzenia; </w:t>
      </w:r>
    </w:p>
    <w:p w14:paraId="66FD1BC9" w14:textId="528B7AE6" w:rsidR="00613716" w:rsidRPr="009E3F17" w:rsidRDefault="00D63710">
      <w:r w:rsidRPr="009E3F17">
        <w:t>6)</w:t>
      </w:r>
      <w:r w:rsidRPr="009E3F17">
        <w:tab/>
        <w:t xml:space="preserve">załącznik III do rozporządzenia wykonawczego (UE) </w:t>
      </w:r>
      <w:r w:rsidRPr="009C54EB">
        <w:t>nr</w:t>
      </w:r>
      <w:r w:rsidR="009C54EB" w:rsidRPr="009C54EB">
        <w:t> </w:t>
      </w:r>
      <w:r w:rsidRPr="009C54EB">
        <w:t>6</w:t>
      </w:r>
      <w:r w:rsidRPr="009E3F17">
        <w:t>80/2014 zastępuje się tekstem zawartym</w:t>
      </w:r>
      <w:r w:rsidR="009C54EB" w:rsidRPr="009E3F17">
        <w:t xml:space="preserve"> w</w:t>
      </w:r>
      <w:r w:rsidR="009C54EB">
        <w:t> </w:t>
      </w:r>
      <w:r w:rsidR="009C54EB" w:rsidRPr="009E3F17">
        <w:t>zał</w:t>
      </w:r>
      <w:r w:rsidRPr="009E3F17">
        <w:t xml:space="preserve">ączniku III do niniejszego rozporządzenia; </w:t>
      </w:r>
    </w:p>
    <w:p w14:paraId="171FD559" w14:textId="04290793" w:rsidR="00613716" w:rsidRPr="009E3F17" w:rsidRDefault="00D63710">
      <w:r w:rsidRPr="009E3F17">
        <w:t>7)</w:t>
      </w:r>
      <w:r w:rsidRPr="009E3F17">
        <w:tab/>
        <w:t xml:space="preserve">załącznik IV do rozporządzenia wykonawczego (UE) </w:t>
      </w:r>
      <w:r w:rsidRPr="009C54EB">
        <w:t>nr</w:t>
      </w:r>
      <w:r w:rsidR="009C54EB" w:rsidRPr="009C54EB">
        <w:t> </w:t>
      </w:r>
      <w:r w:rsidRPr="009C54EB">
        <w:t>6</w:t>
      </w:r>
      <w:r w:rsidRPr="009E3F17">
        <w:t>80/2014 zastępuje się tekstem zawartym</w:t>
      </w:r>
      <w:r w:rsidR="009C54EB" w:rsidRPr="009E3F17">
        <w:t xml:space="preserve"> w</w:t>
      </w:r>
      <w:r w:rsidR="009C54EB">
        <w:t> </w:t>
      </w:r>
      <w:r w:rsidR="009C54EB" w:rsidRPr="009E3F17">
        <w:t>zał</w:t>
      </w:r>
      <w:r w:rsidRPr="009E3F17">
        <w:t xml:space="preserve">ączniku IV do niniejszego rozporządzenia; </w:t>
      </w:r>
    </w:p>
    <w:p w14:paraId="3B487D51" w14:textId="4D3A4579" w:rsidR="00613716" w:rsidRPr="009E3F17" w:rsidRDefault="00D63710">
      <w:r w:rsidRPr="009E3F17">
        <w:t>8)</w:t>
      </w:r>
      <w:r w:rsidRPr="009E3F17">
        <w:tab/>
        <w:t xml:space="preserve">załącznik V do rozporządzenia wykonawczego (UE) </w:t>
      </w:r>
      <w:r w:rsidRPr="009C54EB">
        <w:t>nr</w:t>
      </w:r>
      <w:r w:rsidR="009C54EB" w:rsidRPr="009C54EB">
        <w:t> </w:t>
      </w:r>
      <w:r w:rsidRPr="009C54EB">
        <w:t>6</w:t>
      </w:r>
      <w:r w:rsidRPr="009E3F17">
        <w:t>80/2014 zastępuje się tekstem zawartym</w:t>
      </w:r>
      <w:r w:rsidR="009C54EB" w:rsidRPr="009E3F17">
        <w:t xml:space="preserve"> w</w:t>
      </w:r>
      <w:r w:rsidR="009C54EB">
        <w:t> </w:t>
      </w:r>
      <w:r w:rsidR="009C54EB" w:rsidRPr="009E3F17">
        <w:t>zał</w:t>
      </w:r>
      <w:r w:rsidRPr="009E3F17">
        <w:t>ączniku V do niniejszego rozporządzenia;</w:t>
      </w:r>
    </w:p>
    <w:p w14:paraId="66FC58ED" w14:textId="17DAEEDB" w:rsidR="00613716" w:rsidRPr="009E3F17" w:rsidRDefault="00D63710">
      <w:r w:rsidRPr="009E3F17">
        <w:t>9)</w:t>
      </w:r>
      <w:r w:rsidRPr="009E3F17">
        <w:tab/>
        <w:t xml:space="preserve">załącznik XVIII do rozporządzenia wykonawczego (UE) </w:t>
      </w:r>
      <w:r w:rsidRPr="009C54EB">
        <w:t>nr</w:t>
      </w:r>
      <w:r w:rsidR="009C54EB" w:rsidRPr="009C54EB">
        <w:t> </w:t>
      </w:r>
      <w:r w:rsidRPr="009C54EB">
        <w:t>6</w:t>
      </w:r>
      <w:r w:rsidRPr="009E3F17">
        <w:t>80/2014 zastępuje się tekstem zawartym</w:t>
      </w:r>
      <w:r w:rsidR="009C54EB" w:rsidRPr="009E3F17">
        <w:t xml:space="preserve"> w</w:t>
      </w:r>
      <w:r w:rsidR="009C54EB">
        <w:t> </w:t>
      </w:r>
      <w:r w:rsidR="009C54EB" w:rsidRPr="009E3F17">
        <w:t>zał</w:t>
      </w:r>
      <w:r w:rsidRPr="009E3F17">
        <w:t>ączniku VI do niniejszego rozporządzenia;</w:t>
      </w:r>
    </w:p>
    <w:p w14:paraId="79EC6764" w14:textId="3FC79DDD" w:rsidR="00613716" w:rsidRPr="009E3F17" w:rsidRDefault="00D63710">
      <w:r w:rsidRPr="009E3F17">
        <w:t>10)</w:t>
      </w:r>
      <w:r w:rsidRPr="009E3F17">
        <w:tab/>
        <w:t xml:space="preserve">załącznik XIX do rozporządzenia wykonawczego (UE) </w:t>
      </w:r>
      <w:r w:rsidRPr="009C54EB">
        <w:t>nr</w:t>
      </w:r>
      <w:r w:rsidR="009C54EB" w:rsidRPr="009C54EB">
        <w:t> </w:t>
      </w:r>
      <w:r w:rsidRPr="009C54EB">
        <w:t>6</w:t>
      </w:r>
      <w:r w:rsidRPr="009E3F17">
        <w:t>80/2014 zastępuje się tekstem zawartym</w:t>
      </w:r>
      <w:r w:rsidR="009C54EB" w:rsidRPr="009E3F17">
        <w:t xml:space="preserve"> w</w:t>
      </w:r>
      <w:r w:rsidR="009C54EB">
        <w:t> </w:t>
      </w:r>
      <w:r w:rsidR="009C54EB" w:rsidRPr="009E3F17">
        <w:t>zał</w:t>
      </w:r>
      <w:r w:rsidRPr="009E3F17">
        <w:t xml:space="preserve">ączniku VII do niniejszego rozporządzenia; </w:t>
      </w:r>
    </w:p>
    <w:p w14:paraId="7D476BB9" w14:textId="44D282F2" w:rsidR="00613716" w:rsidRPr="009E3F17" w:rsidRDefault="00D63710">
      <w:r w:rsidRPr="009E3F17">
        <w:t>11)</w:t>
      </w:r>
      <w:r w:rsidRPr="009E3F17">
        <w:tab/>
        <w:t xml:space="preserve">załącznik XXIV do rozporządzenia wykonawczego (UE) </w:t>
      </w:r>
      <w:r w:rsidRPr="009C54EB">
        <w:t>nr</w:t>
      </w:r>
      <w:r w:rsidR="009C54EB" w:rsidRPr="009C54EB">
        <w:t> </w:t>
      </w:r>
      <w:r w:rsidRPr="009C54EB">
        <w:t>6</w:t>
      </w:r>
      <w:r w:rsidRPr="009E3F17">
        <w:t>80/2014 zastępuje się tekstem zawartym</w:t>
      </w:r>
      <w:r w:rsidR="009C54EB" w:rsidRPr="009E3F17">
        <w:t xml:space="preserve"> w</w:t>
      </w:r>
      <w:r w:rsidR="009C54EB">
        <w:t> </w:t>
      </w:r>
      <w:r w:rsidR="009C54EB" w:rsidRPr="009E3F17">
        <w:t>zał</w:t>
      </w:r>
      <w:r w:rsidRPr="009E3F17">
        <w:t>ączniku VIII do niniejszego rozporządzenia;</w:t>
      </w:r>
    </w:p>
    <w:p w14:paraId="37FC96E9" w14:textId="0F528370" w:rsidR="00613716" w:rsidRPr="009E3F17" w:rsidRDefault="00D63710">
      <w:r w:rsidRPr="009E3F17">
        <w:t>12)</w:t>
      </w:r>
      <w:r w:rsidRPr="009E3F17">
        <w:tab/>
        <w:t xml:space="preserve">załącznik XXV do rozporządzenia wykonawczego (UE) </w:t>
      </w:r>
      <w:r w:rsidRPr="009C54EB">
        <w:t>nr</w:t>
      </w:r>
      <w:r w:rsidR="009C54EB" w:rsidRPr="009C54EB">
        <w:t> </w:t>
      </w:r>
      <w:r w:rsidRPr="009C54EB">
        <w:t>6</w:t>
      </w:r>
      <w:r w:rsidRPr="009E3F17">
        <w:t>80/2014 zastępuje się tekstem zawartym</w:t>
      </w:r>
      <w:r w:rsidR="009C54EB" w:rsidRPr="009E3F17">
        <w:t xml:space="preserve"> w</w:t>
      </w:r>
      <w:r w:rsidR="009C54EB">
        <w:t> </w:t>
      </w:r>
      <w:r w:rsidR="009C54EB" w:rsidRPr="009E3F17">
        <w:t>zał</w:t>
      </w:r>
      <w:r w:rsidRPr="009E3F17">
        <w:t>ączniku IX do niniejszego rozporządzenia.</w:t>
      </w:r>
    </w:p>
    <w:p w14:paraId="7036487A" w14:textId="77777777" w:rsidR="00613716" w:rsidRPr="009E3F17" w:rsidRDefault="001B445C">
      <w:pPr>
        <w:pStyle w:val="Titrearticle"/>
        <w:keepLines/>
        <w:rPr>
          <w:color w:val="000000"/>
          <w:szCs w:val="24"/>
        </w:rPr>
      </w:pPr>
      <w:r w:rsidRPr="009E3F17">
        <w:t>Artykuł 2</w:t>
      </w:r>
    </w:p>
    <w:p w14:paraId="6D87565F" w14:textId="792ACF31" w:rsidR="00613716" w:rsidRPr="009E3F17" w:rsidRDefault="001B445C">
      <w:pPr>
        <w:rPr>
          <w:color w:val="000000"/>
          <w:szCs w:val="24"/>
        </w:rPr>
      </w:pPr>
      <w:r w:rsidRPr="009E3F17">
        <w:t>Niniejsze rozporządzenie wchodzi</w:t>
      </w:r>
      <w:r w:rsidR="009C54EB" w:rsidRPr="009E3F17">
        <w:t xml:space="preserve"> w</w:t>
      </w:r>
      <w:r w:rsidR="009C54EB">
        <w:t> </w:t>
      </w:r>
      <w:r w:rsidR="009C54EB" w:rsidRPr="009E3F17">
        <w:t>życ</w:t>
      </w:r>
      <w:r w:rsidRPr="009E3F17">
        <w:t>ie następnego dnia po jego opublikowaniu</w:t>
      </w:r>
      <w:r w:rsidR="009C54EB" w:rsidRPr="009E3F17">
        <w:t xml:space="preserve"> w</w:t>
      </w:r>
      <w:r w:rsidR="009C54EB">
        <w:t> </w:t>
      </w:r>
      <w:r w:rsidR="009C54EB" w:rsidRPr="009E3F17">
        <w:rPr>
          <w:i/>
          <w:iCs/>
        </w:rPr>
        <w:t>Dzi</w:t>
      </w:r>
      <w:r w:rsidRPr="009E3F17">
        <w:rPr>
          <w:i/>
          <w:iCs/>
        </w:rPr>
        <w:t>enniku Urzędowym Unii Europejskiej</w:t>
      </w:r>
      <w:r w:rsidRPr="009E3F17">
        <w:t>.</w:t>
      </w:r>
    </w:p>
    <w:p w14:paraId="7C0963A2" w14:textId="36F05393" w:rsidR="00613716" w:rsidRPr="009E3F17" w:rsidRDefault="00FB65A6">
      <w:pPr>
        <w:rPr>
          <w:color w:val="000000"/>
          <w:szCs w:val="24"/>
        </w:rPr>
      </w:pPr>
      <w:r w:rsidRPr="009E3F17">
        <w:t xml:space="preserve">Art. 1 </w:t>
      </w:r>
      <w:r w:rsidRPr="009C54EB">
        <w:t>pkt</w:t>
      </w:r>
      <w:r w:rsidR="009C54EB" w:rsidRPr="009C54EB">
        <w:t> </w:t>
      </w:r>
      <w:r w:rsidRPr="009C54EB">
        <w:t>1</w:t>
      </w:r>
      <w:r w:rsidRPr="009E3F17">
        <w:t>, 4</w:t>
      </w:r>
      <w:r w:rsidR="009C54EB" w:rsidRPr="009E3F17">
        <w:t xml:space="preserve"> i</w:t>
      </w:r>
      <w:r w:rsidR="009C54EB">
        <w:t> </w:t>
      </w:r>
      <w:r w:rsidR="009C54EB" w:rsidRPr="009E3F17">
        <w:t>5</w:t>
      </w:r>
      <w:r w:rsidRPr="009E3F17">
        <w:t xml:space="preserve"> stosuje się od dnia 30 marca 20</w:t>
      </w:r>
      <w:r w:rsidRPr="009C54EB">
        <w:t>20</w:t>
      </w:r>
      <w:r w:rsidR="009C54EB" w:rsidRPr="009C54EB">
        <w:t> </w:t>
      </w:r>
      <w:r w:rsidRPr="009C54EB">
        <w:t>r.</w:t>
      </w:r>
      <w:r w:rsidRPr="009E3F17">
        <w:t xml:space="preserve"> Art. 1 </w:t>
      </w:r>
      <w:r w:rsidRPr="009C54EB">
        <w:t>pkt</w:t>
      </w:r>
      <w:r w:rsidR="009C54EB" w:rsidRPr="009C54EB">
        <w:t> </w:t>
      </w:r>
      <w:r w:rsidRPr="009C54EB">
        <w:t>9</w:t>
      </w:r>
      <w:r w:rsidRPr="009E3F17">
        <w:t>–12 stosuje się od dnia 1 kwietnia 20</w:t>
      </w:r>
      <w:r w:rsidRPr="009C54EB">
        <w:t>20</w:t>
      </w:r>
      <w:r w:rsidR="009C54EB" w:rsidRPr="009C54EB">
        <w:t> </w:t>
      </w:r>
      <w:r w:rsidRPr="009C54EB">
        <w:t>r.</w:t>
      </w:r>
      <w:r w:rsidRPr="009E3F17">
        <w:t xml:space="preserve"> Art. 1 </w:t>
      </w:r>
      <w:r w:rsidRPr="009C54EB">
        <w:t>pkt</w:t>
      </w:r>
      <w:r w:rsidR="009C54EB" w:rsidRPr="009C54EB">
        <w:t> </w:t>
      </w:r>
      <w:r w:rsidRPr="009C54EB">
        <w:t>2</w:t>
      </w:r>
      <w:r w:rsidRPr="009E3F17">
        <w:t>, 3</w:t>
      </w:r>
      <w:r w:rsidR="009C54EB" w:rsidRPr="009E3F17">
        <w:t xml:space="preserve"> i</w:t>
      </w:r>
      <w:r w:rsidR="009C54EB">
        <w:t> </w:t>
      </w:r>
      <w:r w:rsidR="009C54EB" w:rsidRPr="009E3F17">
        <w:t>6</w:t>
      </w:r>
      <w:r w:rsidRPr="009E3F17">
        <w:t>–8 stosuje się od dnia 1 czerwca 20</w:t>
      </w:r>
      <w:r w:rsidRPr="009C54EB">
        <w:t>20</w:t>
      </w:r>
      <w:r w:rsidR="009C54EB" w:rsidRPr="009C54EB">
        <w:t> </w:t>
      </w:r>
      <w:r w:rsidRPr="009C54EB">
        <w:t>r.</w:t>
      </w:r>
    </w:p>
    <w:p w14:paraId="0F403810" w14:textId="259F1D2A" w:rsidR="00613716" w:rsidRPr="009E3F17" w:rsidRDefault="001B445C">
      <w:pPr>
        <w:rPr>
          <w:color w:val="000000"/>
          <w:szCs w:val="24"/>
        </w:rPr>
      </w:pPr>
      <w:r w:rsidRPr="009E3F17">
        <w:t>Niniejsze rozporządzenie wiąże</w:t>
      </w:r>
      <w:r w:rsidR="009C54EB" w:rsidRPr="009E3F17">
        <w:t xml:space="preserve"> w</w:t>
      </w:r>
      <w:r w:rsidR="009C54EB">
        <w:t> </w:t>
      </w:r>
      <w:r w:rsidR="009C54EB" w:rsidRPr="009E3F17">
        <w:t>cał</w:t>
      </w:r>
      <w:r w:rsidRPr="009E3F17">
        <w:t>ości</w:t>
      </w:r>
      <w:r w:rsidR="009C54EB" w:rsidRPr="009E3F17">
        <w:t xml:space="preserve"> i</w:t>
      </w:r>
      <w:r w:rsidR="009C54EB">
        <w:t> </w:t>
      </w:r>
      <w:r w:rsidR="009C54EB" w:rsidRPr="009E3F17">
        <w:t>jes</w:t>
      </w:r>
      <w:r w:rsidRPr="009E3F17">
        <w:t>t bezpośrednio stosowane we wszystkich państwach członkowskich.</w:t>
      </w:r>
    </w:p>
    <w:p w14:paraId="2DB37B2E" w14:textId="15E09A73" w:rsidR="00613716" w:rsidRPr="009E3F17" w:rsidRDefault="009C54EB" w:rsidP="009C54EB">
      <w:pPr>
        <w:pStyle w:val="Fait"/>
      </w:pPr>
      <w:r w:rsidRPr="009C54EB">
        <w:t xml:space="preserve">Sporządzono w Brukseli dnia </w:t>
      </w:r>
      <w:r w:rsidRPr="009C54EB">
        <w:rPr>
          <w:rStyle w:val="Marker"/>
        </w:rPr>
        <w:t>[…]</w:t>
      </w:r>
      <w:r w:rsidRPr="009C54EB">
        <w:t xml:space="preserve"> r.</w:t>
      </w:r>
    </w:p>
    <w:p w14:paraId="5989647B" w14:textId="77777777" w:rsidR="00613716" w:rsidRPr="009E3F17" w:rsidRDefault="001B445C">
      <w:pPr>
        <w:pStyle w:val="Institutionquisigne"/>
      </w:pPr>
      <w:r w:rsidRPr="009E3F17">
        <w:tab/>
        <w:t>W imieniu Komisji</w:t>
      </w:r>
    </w:p>
    <w:p w14:paraId="06E0BB8C" w14:textId="7F367528" w:rsidR="00613716" w:rsidRPr="009E3F17" w:rsidRDefault="00B71BC4">
      <w:pPr>
        <w:pStyle w:val="Personnequisigne"/>
      </w:pPr>
      <w:r w:rsidRPr="009E3F17">
        <w:tab/>
        <w:t>Przewodnicząca</w:t>
      </w:r>
      <w:r w:rsidRPr="009E3F17">
        <w:br/>
      </w:r>
      <w:r w:rsidRPr="009E3F17">
        <w:tab/>
        <w:t>Ursula von der Leyen</w:t>
      </w:r>
    </w:p>
    <w:sectPr w:rsidR="00613716" w:rsidRPr="009E3F17" w:rsidSect="00E756A1">
      <w:footerReference w:type="default" r:id="rId15"/>
      <w:footerReference w:type="first" r:id="rId16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89A566" w14:textId="77777777" w:rsidR="00613716" w:rsidRDefault="001D2590">
      <w:r>
        <w:separator/>
      </w:r>
    </w:p>
    <w:p w14:paraId="169B0B81" w14:textId="77777777" w:rsidR="00613716" w:rsidRDefault="00613716"/>
    <w:p w14:paraId="55151859" w14:textId="77777777" w:rsidR="00613716" w:rsidRDefault="00613716"/>
  </w:endnote>
  <w:endnote w:type="continuationSeparator" w:id="0">
    <w:p w14:paraId="1F1B705E" w14:textId="77777777" w:rsidR="00613716" w:rsidRDefault="001D2590">
      <w:r>
        <w:continuationSeparator/>
      </w:r>
    </w:p>
    <w:p w14:paraId="7AB27653" w14:textId="77777777" w:rsidR="00613716" w:rsidRDefault="00613716"/>
    <w:p w14:paraId="2B72467D" w14:textId="77777777" w:rsidR="00613716" w:rsidRDefault="006137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CC776" w14:textId="77777777" w:rsidR="00E756A1" w:rsidRPr="00E756A1" w:rsidRDefault="00E756A1" w:rsidP="00E756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6DFF47" w14:textId="4A18F6D2" w:rsidR="0033517B" w:rsidRPr="00E756A1" w:rsidRDefault="00E756A1" w:rsidP="00E756A1">
    <w:pPr>
      <w:pStyle w:val="Footer"/>
      <w:rPr>
        <w:rFonts w:ascii="Arial" w:hAnsi="Arial" w:cs="Arial"/>
        <w:b/>
        <w:sz w:val="48"/>
      </w:rPr>
    </w:pPr>
    <w:r w:rsidRPr="00E756A1">
      <w:rPr>
        <w:rFonts w:ascii="Arial" w:hAnsi="Arial" w:cs="Arial"/>
        <w:b/>
        <w:sz w:val="48"/>
      </w:rPr>
      <w:t>PL</w:t>
    </w:r>
    <w:r w:rsidRPr="00E756A1">
      <w:rPr>
        <w:rFonts w:ascii="Arial" w:hAnsi="Arial" w:cs="Arial"/>
        <w:b/>
        <w:sz w:val="48"/>
      </w:rPr>
      <w:tab/>
    </w:r>
    <w:r w:rsidRPr="00E756A1">
      <w:rPr>
        <w:rFonts w:ascii="Arial" w:hAnsi="Arial" w:cs="Arial"/>
        <w:b/>
        <w:sz w:val="48"/>
      </w:rPr>
      <w:tab/>
    </w:r>
    <w:r w:rsidRPr="00E756A1">
      <w:tab/>
    </w:r>
    <w:r w:rsidRPr="00E756A1">
      <w:rPr>
        <w:rFonts w:ascii="Arial" w:hAnsi="Arial" w:cs="Arial"/>
        <w:b/>
        <w:sz w:val="48"/>
      </w:rPr>
      <w:t>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8E1257" w14:textId="77777777" w:rsidR="00E756A1" w:rsidRPr="00E756A1" w:rsidRDefault="00E756A1" w:rsidP="00E756A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7DE7F" w14:textId="65F9EEDE" w:rsidR="00E756A1" w:rsidRPr="00E756A1" w:rsidRDefault="00E756A1" w:rsidP="00E756A1">
    <w:pPr>
      <w:pStyle w:val="Footer"/>
      <w:rPr>
        <w:rFonts w:ascii="Arial" w:hAnsi="Arial" w:cs="Arial"/>
        <w:b/>
        <w:sz w:val="48"/>
      </w:rPr>
    </w:pPr>
    <w:r w:rsidRPr="00E756A1">
      <w:rPr>
        <w:rFonts w:ascii="Arial" w:hAnsi="Arial" w:cs="Arial"/>
        <w:b/>
        <w:sz w:val="48"/>
      </w:rPr>
      <w:t>PL</w:t>
    </w:r>
    <w:r w:rsidRPr="00E756A1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D26C0F">
      <w:rPr>
        <w:noProof/>
      </w:rPr>
      <w:t>1</w:t>
    </w:r>
    <w:r>
      <w:fldChar w:fldCharType="end"/>
    </w:r>
    <w:r>
      <w:tab/>
    </w:r>
    <w:r w:rsidRPr="00E756A1">
      <w:tab/>
    </w:r>
    <w:r w:rsidRPr="00E756A1">
      <w:rPr>
        <w:rFonts w:ascii="Arial" w:hAnsi="Arial" w:cs="Arial"/>
        <w:b/>
        <w:sz w:val="48"/>
      </w:rPr>
      <w:t>PL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784C33" w14:textId="77777777" w:rsidR="00E756A1" w:rsidRPr="00E756A1" w:rsidRDefault="00E756A1" w:rsidP="00E756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68417A" w14:textId="77777777" w:rsidR="00613716" w:rsidRDefault="001D2590">
      <w:r>
        <w:separator/>
      </w:r>
    </w:p>
    <w:p w14:paraId="5DA4DBEE" w14:textId="77777777" w:rsidR="00613716" w:rsidRDefault="00613716"/>
    <w:p w14:paraId="189627FC" w14:textId="77777777" w:rsidR="00613716" w:rsidRDefault="00613716"/>
  </w:footnote>
  <w:footnote w:type="continuationSeparator" w:id="0">
    <w:p w14:paraId="3B46B728" w14:textId="77777777" w:rsidR="00613716" w:rsidRDefault="001D2590">
      <w:r>
        <w:continuationSeparator/>
      </w:r>
    </w:p>
    <w:p w14:paraId="22ED3C12" w14:textId="77777777" w:rsidR="00613716" w:rsidRDefault="00613716"/>
    <w:p w14:paraId="02263D68" w14:textId="77777777" w:rsidR="00613716" w:rsidRDefault="00613716"/>
  </w:footnote>
  <w:footnote w:id="1">
    <w:p w14:paraId="3904D8AB" w14:textId="454A624F" w:rsidR="00613716" w:rsidRDefault="00363BA4">
      <w:pPr>
        <w:pStyle w:val="FootnoteText"/>
      </w:pPr>
      <w:r>
        <w:rPr>
          <w:rStyle w:val="FootnoteReference"/>
        </w:rPr>
        <w:footnoteRef/>
      </w:r>
      <w:r>
        <w:tab/>
        <w:t>Dz.U. L 176</w:t>
      </w:r>
      <w:r w:rsidR="009C54EB">
        <w:t xml:space="preserve"> z 2</w:t>
      </w:r>
      <w:r>
        <w:t>7.6.2013, s. 1.</w:t>
      </w:r>
    </w:p>
  </w:footnote>
  <w:footnote w:id="2">
    <w:p w14:paraId="52F74E0C" w14:textId="2D4FD17F" w:rsidR="00613716" w:rsidRDefault="00363BA4">
      <w:pPr>
        <w:pStyle w:val="FootnoteText"/>
      </w:pPr>
      <w:r>
        <w:rPr>
          <w:rStyle w:val="FootnoteReference"/>
        </w:rPr>
        <w:footnoteRef/>
      </w:r>
      <w:r>
        <w:tab/>
        <w:t xml:space="preserve">Rozporządzenie wykonawcze Komisji (UE) </w:t>
      </w:r>
      <w:r w:rsidRPr="009C54EB">
        <w:t>nr</w:t>
      </w:r>
      <w:r w:rsidR="009C54EB" w:rsidRPr="009C54EB">
        <w:t> </w:t>
      </w:r>
      <w:r w:rsidRPr="009C54EB">
        <w:t>6</w:t>
      </w:r>
      <w:r>
        <w:t>80/2014 ustanawiające wykonawcze standardy techniczne dotyczące sprawozdawczości nadzorczej instytucji zgodnie</w:t>
      </w:r>
      <w:r w:rsidR="009C54EB">
        <w:t xml:space="preserve"> z roz</w:t>
      </w:r>
      <w:r>
        <w:t>porządzeniem Parlamentu Europejskiego</w:t>
      </w:r>
      <w:r w:rsidR="009C54EB">
        <w:t xml:space="preserve"> i Rad</w:t>
      </w:r>
      <w:r>
        <w:t xml:space="preserve">y (UE) </w:t>
      </w:r>
      <w:r w:rsidRPr="009C54EB">
        <w:t>nr</w:t>
      </w:r>
      <w:r w:rsidR="009C54EB" w:rsidRPr="009C54EB">
        <w:t> </w:t>
      </w:r>
      <w:r w:rsidRPr="009C54EB">
        <w:t>5</w:t>
      </w:r>
      <w:r>
        <w:t>75/2013 (Dz.U. L 191</w:t>
      </w:r>
      <w:r w:rsidR="009C54EB">
        <w:t xml:space="preserve"> z 2</w:t>
      </w:r>
      <w:r>
        <w:t>8.6.2014, s. 1).</w:t>
      </w:r>
    </w:p>
  </w:footnote>
  <w:footnote w:id="3">
    <w:p w14:paraId="061DE31E" w14:textId="67425909" w:rsidR="00613716" w:rsidRDefault="00363BA4">
      <w:pPr>
        <w:pStyle w:val="FootnoteText"/>
      </w:pPr>
      <w:r>
        <w:rPr>
          <w:rStyle w:val="FootnoteReference"/>
        </w:rPr>
        <w:footnoteRef/>
      </w:r>
      <w:r>
        <w:tab/>
      </w:r>
      <w:r>
        <w:rPr>
          <w:color w:val="444444"/>
          <w:sz w:val="21"/>
          <w:szCs w:val="21"/>
        </w:rPr>
        <w:t>Rozporządzenie Parlamentu Europejskiego</w:t>
      </w:r>
      <w:r w:rsidR="009C54EB">
        <w:rPr>
          <w:color w:val="444444"/>
          <w:sz w:val="21"/>
          <w:szCs w:val="21"/>
        </w:rPr>
        <w:t xml:space="preserve"> i Rad</w:t>
      </w:r>
      <w:r>
        <w:rPr>
          <w:color w:val="444444"/>
          <w:sz w:val="21"/>
          <w:szCs w:val="21"/>
        </w:rPr>
        <w:t>y (UE) 2017/2402</w:t>
      </w:r>
      <w:r w:rsidR="009C54EB">
        <w:rPr>
          <w:color w:val="444444"/>
          <w:sz w:val="21"/>
          <w:szCs w:val="21"/>
        </w:rPr>
        <w:t xml:space="preserve"> z dni</w:t>
      </w:r>
      <w:r>
        <w:rPr>
          <w:color w:val="444444"/>
          <w:sz w:val="21"/>
          <w:szCs w:val="21"/>
        </w:rPr>
        <w:t>a 12 grudnia 2017 r.</w:t>
      </w:r>
      <w:r w:rsidR="009C54EB">
        <w:rPr>
          <w:color w:val="444444"/>
          <w:sz w:val="21"/>
          <w:szCs w:val="21"/>
        </w:rPr>
        <w:t xml:space="preserve"> w spr</w:t>
      </w:r>
      <w:r>
        <w:rPr>
          <w:color w:val="444444"/>
          <w:sz w:val="21"/>
          <w:szCs w:val="21"/>
        </w:rPr>
        <w:t>awie ustanowienia ogólnych ram dla sekurytyzacji oraz utworzenia szczególnych ram dla prostych, przejrzystych</w:t>
      </w:r>
      <w:r w:rsidR="009C54EB">
        <w:rPr>
          <w:color w:val="444444"/>
          <w:sz w:val="21"/>
          <w:szCs w:val="21"/>
        </w:rPr>
        <w:t xml:space="preserve"> i sta</w:t>
      </w:r>
      <w:r>
        <w:rPr>
          <w:color w:val="444444"/>
          <w:sz w:val="21"/>
          <w:szCs w:val="21"/>
        </w:rPr>
        <w:t>ndardowych sekurytyzacji,</w:t>
      </w:r>
      <w:r w:rsidR="009C54EB">
        <w:rPr>
          <w:color w:val="444444"/>
          <w:sz w:val="21"/>
          <w:szCs w:val="21"/>
        </w:rPr>
        <w:t xml:space="preserve"> a tak</w:t>
      </w:r>
      <w:r>
        <w:rPr>
          <w:color w:val="444444"/>
          <w:sz w:val="21"/>
          <w:szCs w:val="21"/>
        </w:rPr>
        <w:t>że zmieniające dyrektywy 2009/65/WE, 2009/138/WE</w:t>
      </w:r>
      <w:r w:rsidR="009C54EB">
        <w:rPr>
          <w:color w:val="444444"/>
          <w:sz w:val="21"/>
          <w:szCs w:val="21"/>
        </w:rPr>
        <w:t xml:space="preserve"> i 2</w:t>
      </w:r>
      <w:r>
        <w:rPr>
          <w:color w:val="444444"/>
          <w:sz w:val="21"/>
          <w:szCs w:val="21"/>
        </w:rPr>
        <w:t xml:space="preserve">011/61/UE oraz rozporządzenia (WE) </w:t>
      </w:r>
      <w:r w:rsidRPr="009C54EB">
        <w:rPr>
          <w:color w:val="444444"/>
          <w:sz w:val="21"/>
          <w:szCs w:val="21"/>
        </w:rPr>
        <w:t>nr</w:t>
      </w:r>
      <w:r w:rsidR="009C54EB" w:rsidRPr="009C54EB">
        <w:rPr>
          <w:color w:val="444444"/>
          <w:sz w:val="21"/>
          <w:szCs w:val="21"/>
        </w:rPr>
        <w:t> </w:t>
      </w:r>
      <w:r w:rsidRPr="009C54EB">
        <w:rPr>
          <w:color w:val="444444"/>
          <w:sz w:val="21"/>
          <w:szCs w:val="21"/>
        </w:rPr>
        <w:t>1</w:t>
      </w:r>
      <w:r>
        <w:rPr>
          <w:color w:val="444444"/>
          <w:sz w:val="21"/>
          <w:szCs w:val="21"/>
        </w:rPr>
        <w:t xml:space="preserve">060/2009 i (UE) </w:t>
      </w:r>
      <w:r w:rsidRPr="009C54EB">
        <w:rPr>
          <w:color w:val="444444"/>
          <w:sz w:val="21"/>
          <w:szCs w:val="21"/>
        </w:rPr>
        <w:t>nr</w:t>
      </w:r>
      <w:r w:rsidR="009C54EB" w:rsidRPr="009C54EB">
        <w:rPr>
          <w:color w:val="444444"/>
          <w:sz w:val="21"/>
          <w:szCs w:val="21"/>
        </w:rPr>
        <w:t> </w:t>
      </w:r>
      <w:r w:rsidRPr="009C54EB">
        <w:rPr>
          <w:color w:val="444444"/>
          <w:sz w:val="21"/>
          <w:szCs w:val="21"/>
        </w:rPr>
        <w:t>6</w:t>
      </w:r>
      <w:r>
        <w:rPr>
          <w:color w:val="444444"/>
          <w:sz w:val="21"/>
          <w:szCs w:val="21"/>
        </w:rPr>
        <w:t>48/2012 (</w:t>
      </w:r>
      <w:r>
        <w:rPr>
          <w:rStyle w:val="Emphasis"/>
          <w:i w:val="0"/>
          <w:color w:val="444444"/>
          <w:sz w:val="21"/>
          <w:szCs w:val="21"/>
        </w:rPr>
        <w:t>Dz.U. L 347</w:t>
      </w:r>
      <w:r w:rsidR="009C54EB">
        <w:rPr>
          <w:rStyle w:val="Emphasis"/>
          <w:i w:val="0"/>
          <w:color w:val="444444"/>
          <w:sz w:val="21"/>
          <w:szCs w:val="21"/>
        </w:rPr>
        <w:t xml:space="preserve"> z 2</w:t>
      </w:r>
      <w:r>
        <w:rPr>
          <w:rStyle w:val="Emphasis"/>
          <w:i w:val="0"/>
          <w:color w:val="444444"/>
          <w:sz w:val="21"/>
          <w:szCs w:val="21"/>
        </w:rPr>
        <w:t>8.12.2017, s. 35).</w:t>
      </w:r>
    </w:p>
  </w:footnote>
  <w:footnote w:id="4">
    <w:p w14:paraId="2FE98FB0" w14:textId="53C25B95" w:rsidR="00613716" w:rsidRDefault="00363BA4">
      <w:pPr>
        <w:pStyle w:val="FootnoteText"/>
      </w:pPr>
      <w:r>
        <w:rPr>
          <w:rStyle w:val="FootnoteReference"/>
        </w:rPr>
        <w:footnoteRef/>
      </w:r>
      <w:r>
        <w:tab/>
        <w:t xml:space="preserve">Rozporządzenie Komisji (WE) </w:t>
      </w:r>
      <w:r w:rsidRPr="009C54EB">
        <w:t>nr</w:t>
      </w:r>
      <w:r w:rsidR="009C54EB" w:rsidRPr="009C54EB">
        <w:t> </w:t>
      </w:r>
      <w:r w:rsidRPr="009C54EB">
        <w:t>1</w:t>
      </w:r>
      <w:r>
        <w:t>126/2008</w:t>
      </w:r>
      <w:r w:rsidR="009C54EB">
        <w:t xml:space="preserve"> z dni</w:t>
      </w:r>
      <w:r>
        <w:t>a 3 listopada 20</w:t>
      </w:r>
      <w:r w:rsidRPr="009C54EB">
        <w:t>08</w:t>
      </w:r>
      <w:r w:rsidR="009C54EB" w:rsidRPr="009C54EB">
        <w:t> </w:t>
      </w:r>
      <w:r w:rsidRPr="009C54EB">
        <w:t>r.</w:t>
      </w:r>
      <w:r>
        <w:t xml:space="preserve"> przyjmujące określone międzynarodowe standardy rachunkowości zgodnie</w:t>
      </w:r>
      <w:r w:rsidR="009C54EB">
        <w:t xml:space="preserve"> z roz</w:t>
      </w:r>
      <w:r>
        <w:t xml:space="preserve">porządzeniem (WE) </w:t>
      </w:r>
      <w:r w:rsidRPr="009C54EB">
        <w:t>nr</w:t>
      </w:r>
      <w:r w:rsidR="009C54EB" w:rsidRPr="009C54EB">
        <w:t> </w:t>
      </w:r>
      <w:r w:rsidRPr="009C54EB">
        <w:t>1</w:t>
      </w:r>
      <w:r>
        <w:t>606/2002 Parlamentu Europejskiego</w:t>
      </w:r>
      <w:r w:rsidR="009C54EB">
        <w:t xml:space="preserve"> i Rad</w:t>
      </w:r>
      <w:r>
        <w:t>y (Dz.U. L 320</w:t>
      </w:r>
      <w:r w:rsidR="009C54EB">
        <w:t xml:space="preserve"> z 2</w:t>
      </w:r>
      <w:r>
        <w:t>9.11.2008, s. 1).</w:t>
      </w:r>
    </w:p>
  </w:footnote>
  <w:footnote w:id="5">
    <w:p w14:paraId="7F61ACCF" w14:textId="58DB85C6" w:rsidR="00613716" w:rsidRDefault="00D913C8">
      <w:pPr>
        <w:pStyle w:val="FootnoteText"/>
      </w:pPr>
      <w:r>
        <w:rPr>
          <w:rStyle w:val="FootnoteReference"/>
        </w:rPr>
        <w:footnoteRef/>
      </w:r>
      <w:r>
        <w:tab/>
        <w:t>Rozporządzenie Komisji (UE) 2017/1986</w:t>
      </w:r>
      <w:r w:rsidR="009C54EB">
        <w:t xml:space="preserve"> z dni</w:t>
      </w:r>
      <w:r>
        <w:t>a 31 października 20</w:t>
      </w:r>
      <w:r w:rsidRPr="009C54EB">
        <w:t>17</w:t>
      </w:r>
      <w:r w:rsidR="009C54EB" w:rsidRPr="009C54EB">
        <w:t> </w:t>
      </w:r>
      <w:r w:rsidRPr="009C54EB">
        <w:t>r.</w:t>
      </w:r>
      <w:r>
        <w:t xml:space="preserve"> zmieniające rozporządzenie (WE) </w:t>
      </w:r>
      <w:r w:rsidRPr="009C54EB">
        <w:t>nr</w:t>
      </w:r>
      <w:r w:rsidR="009C54EB" w:rsidRPr="009C54EB">
        <w:t> </w:t>
      </w:r>
      <w:r w:rsidRPr="009C54EB">
        <w:t>1</w:t>
      </w:r>
      <w:r>
        <w:t>126/2008 przyjmujące określone międzynarodowe standardy rachunkowości zgodnie</w:t>
      </w:r>
      <w:r w:rsidR="009C54EB">
        <w:t xml:space="preserve"> z roz</w:t>
      </w:r>
      <w:r>
        <w:t xml:space="preserve">porządzeniem (WE) </w:t>
      </w:r>
      <w:r w:rsidRPr="009C54EB">
        <w:t>nr</w:t>
      </w:r>
      <w:r w:rsidR="009C54EB" w:rsidRPr="009C54EB">
        <w:t> </w:t>
      </w:r>
      <w:r w:rsidRPr="009C54EB">
        <w:t>1</w:t>
      </w:r>
      <w:r>
        <w:t>606/2002 Parlamentu Europejskiego</w:t>
      </w:r>
      <w:r w:rsidR="009C54EB">
        <w:t xml:space="preserve"> i Rad</w:t>
      </w:r>
      <w:r>
        <w:t>y</w:t>
      </w:r>
      <w:r w:rsidR="009C54EB">
        <w:t xml:space="preserve"> w odn</w:t>
      </w:r>
      <w:r>
        <w:t>iesieniu do Międzynarodowego Standardu Sprawozdawczości Finansowej 16 (Dz.U. L 291</w:t>
      </w:r>
      <w:r w:rsidR="009C54EB">
        <w:t xml:space="preserve"> z 9</w:t>
      </w:r>
      <w:r>
        <w:t>.11.2017, s. 1).</w:t>
      </w:r>
    </w:p>
  </w:footnote>
  <w:footnote w:id="6">
    <w:p w14:paraId="612F860C" w14:textId="05DE542E" w:rsidR="00613716" w:rsidRDefault="00952426">
      <w:pPr>
        <w:pStyle w:val="FootnoteText"/>
      </w:pPr>
      <w:r>
        <w:rPr>
          <w:rStyle w:val="FootnoteReference"/>
        </w:rPr>
        <w:footnoteRef/>
      </w:r>
      <w:r>
        <w:tab/>
        <w:t>Rozporządzenie delegowane Komisji (UE) 2015/61</w:t>
      </w:r>
      <w:r w:rsidR="009C54EB">
        <w:t xml:space="preserve"> z dni</w:t>
      </w:r>
      <w:r>
        <w:t>a 10 października 20</w:t>
      </w:r>
      <w:r w:rsidRPr="009C54EB">
        <w:t>14</w:t>
      </w:r>
      <w:r w:rsidR="009C54EB" w:rsidRPr="009C54EB">
        <w:t> </w:t>
      </w:r>
      <w:r w:rsidRPr="009C54EB">
        <w:t>r.</w:t>
      </w:r>
      <w:r>
        <w:t xml:space="preserve"> uzupełniające rozporządzenie Parlamentu Europejskiego</w:t>
      </w:r>
      <w:r w:rsidR="009C54EB">
        <w:t xml:space="preserve"> i Rad</w:t>
      </w:r>
      <w:r>
        <w:t xml:space="preserve">y (UE) </w:t>
      </w:r>
      <w:r w:rsidRPr="009C54EB">
        <w:t>nr</w:t>
      </w:r>
      <w:r w:rsidR="009C54EB" w:rsidRPr="009C54EB">
        <w:t> </w:t>
      </w:r>
      <w:r w:rsidRPr="009C54EB">
        <w:t>5</w:t>
      </w:r>
      <w:r>
        <w:t>75/2013</w:t>
      </w:r>
      <w:r w:rsidR="009C54EB">
        <w:t xml:space="preserve"> w odn</w:t>
      </w:r>
      <w:r>
        <w:t>iesieniu do wymogu pokrycia wypływów netto dla instytucji kredytowych (Dz.U. L 11</w:t>
      </w:r>
      <w:r w:rsidR="009C54EB">
        <w:t xml:space="preserve"> z 1</w:t>
      </w:r>
      <w:r>
        <w:t>7.1.2015, s. 1).</w:t>
      </w:r>
    </w:p>
  </w:footnote>
  <w:footnote w:id="7">
    <w:p w14:paraId="77365625" w14:textId="336052E8" w:rsidR="00613716" w:rsidRDefault="00952426">
      <w:pPr>
        <w:pStyle w:val="FootnoteText"/>
      </w:pPr>
      <w:r>
        <w:rPr>
          <w:rStyle w:val="FootnoteReference"/>
        </w:rPr>
        <w:footnoteRef/>
      </w:r>
      <w:r>
        <w:tab/>
        <w:t>Rozporządzenie delegowane Komisji (UE) 2018/1620</w:t>
      </w:r>
      <w:r w:rsidR="009C54EB">
        <w:t xml:space="preserve"> z dni</w:t>
      </w:r>
      <w:r>
        <w:t>a 13 lipca 20</w:t>
      </w:r>
      <w:r w:rsidRPr="009C54EB">
        <w:t>18</w:t>
      </w:r>
      <w:r w:rsidR="009C54EB" w:rsidRPr="009C54EB">
        <w:t> </w:t>
      </w:r>
      <w:r w:rsidRPr="009C54EB">
        <w:t>r.</w:t>
      </w:r>
      <w:r>
        <w:t xml:space="preserve"> zmieniające rozporządzenie delegowane (UE) 2015/61 uzupełniające rozporządzenie Parlamentu Europejskiego</w:t>
      </w:r>
      <w:r w:rsidR="009C54EB">
        <w:t xml:space="preserve"> i Rad</w:t>
      </w:r>
      <w:r>
        <w:t xml:space="preserve">y (UE) </w:t>
      </w:r>
      <w:r w:rsidRPr="009C54EB">
        <w:t>nr</w:t>
      </w:r>
      <w:r w:rsidR="009C54EB" w:rsidRPr="009C54EB">
        <w:t> </w:t>
      </w:r>
      <w:r w:rsidRPr="009C54EB">
        <w:t>5</w:t>
      </w:r>
      <w:r>
        <w:t>75/2013</w:t>
      </w:r>
      <w:r w:rsidR="009C54EB">
        <w:t xml:space="preserve"> w odn</w:t>
      </w:r>
      <w:r>
        <w:t>iesieniu do wymogu pokrycia wypływów netto dla instytucji kredytowych (Dz.U. L 271</w:t>
      </w:r>
      <w:r w:rsidR="009C54EB">
        <w:t xml:space="preserve"> z 3</w:t>
      </w:r>
      <w:r>
        <w:t>0.10.2018, s. 10)</w:t>
      </w:r>
      <w:r w:rsidR="00E60C43">
        <w:t>.</w:t>
      </w:r>
    </w:p>
  </w:footnote>
  <w:footnote w:id="8">
    <w:p w14:paraId="7A93B6D5" w14:textId="1A5F0DA7" w:rsidR="00613716" w:rsidRDefault="001B445C">
      <w:pPr>
        <w:pStyle w:val="FootnoteText"/>
      </w:pPr>
      <w:r>
        <w:rPr>
          <w:rStyle w:val="FootnoteReference"/>
        </w:rPr>
        <w:footnoteRef/>
      </w:r>
      <w:r>
        <w:tab/>
        <w:t>Rozporządzenie Parlamentu Europejskiego</w:t>
      </w:r>
      <w:r w:rsidR="009C54EB">
        <w:t xml:space="preserve"> i Rad</w:t>
      </w:r>
      <w:r>
        <w:t xml:space="preserve">y (UE) </w:t>
      </w:r>
      <w:r w:rsidRPr="009C54EB">
        <w:t>nr</w:t>
      </w:r>
      <w:r w:rsidR="009C54EB" w:rsidRPr="009C54EB">
        <w:t> </w:t>
      </w:r>
      <w:r w:rsidRPr="009C54EB">
        <w:t>1</w:t>
      </w:r>
      <w:r>
        <w:t>093/2010</w:t>
      </w:r>
      <w:r w:rsidR="009C54EB">
        <w:t xml:space="preserve"> z dni</w:t>
      </w:r>
      <w:r>
        <w:t>a 24 listopada 20</w:t>
      </w:r>
      <w:r w:rsidRPr="009C54EB">
        <w:t>10</w:t>
      </w:r>
      <w:r w:rsidR="009C54EB" w:rsidRPr="009C54EB">
        <w:t> </w:t>
      </w:r>
      <w:r w:rsidRPr="009C54EB">
        <w:t>r.</w:t>
      </w:r>
      <w:r w:rsidR="009C54EB">
        <w:t xml:space="preserve"> w spr</w:t>
      </w:r>
      <w:r>
        <w:t xml:space="preserve">awie ustanowienia Europejskiego Urzędu Nadzoru (Europejskiego Urzędu Nadzoru Bankowego), zmiany decyzji </w:t>
      </w:r>
      <w:r w:rsidRPr="009C54EB">
        <w:t>nr</w:t>
      </w:r>
      <w:r w:rsidR="009C54EB" w:rsidRPr="009C54EB">
        <w:t> </w:t>
      </w:r>
      <w:r w:rsidRPr="009C54EB">
        <w:t>7</w:t>
      </w:r>
      <w:r>
        <w:t>16/2009/WE oraz uchylenia decyzji Komisji 2009/78/WE (Dz.U. L 331</w:t>
      </w:r>
      <w:r w:rsidR="009C54EB">
        <w:t xml:space="preserve"> z 1</w:t>
      </w:r>
      <w:r>
        <w:t>5.12.2010, s. 12).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69ECBB" w14:textId="77777777" w:rsidR="00E756A1" w:rsidRPr="00E756A1" w:rsidRDefault="00E756A1" w:rsidP="00E756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AF162C" w14:textId="77777777" w:rsidR="00E756A1" w:rsidRPr="00E756A1" w:rsidRDefault="00E756A1" w:rsidP="00E756A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A53C3B" w14:textId="77777777" w:rsidR="00E756A1" w:rsidRPr="00E756A1" w:rsidRDefault="00E756A1" w:rsidP="00E756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4CB058C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F0EC3E1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 w15:restartNumberingAfterBreak="0">
    <w:nsid w:val="FFFFFF7F"/>
    <w:multiLevelType w:val="singleLevel"/>
    <w:tmpl w:val="47143E7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FE48CAD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767E1FC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F704052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FA427F7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9D96031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5"/>
  </w:num>
  <w:num w:numId="10">
    <w:abstractNumId w:val="22"/>
    <w:lvlOverride w:ilvl="0">
      <w:startOverride w:val="1"/>
    </w:lvlOverride>
  </w:num>
  <w:num w:numId="11">
    <w:abstractNumId w:val="19"/>
  </w:num>
  <w:num w:numId="12">
    <w:abstractNumId w:val="12"/>
  </w:num>
  <w:num w:numId="13">
    <w:abstractNumId w:val="21"/>
  </w:num>
  <w:num w:numId="14">
    <w:abstractNumId w:val="11"/>
  </w:num>
  <w:num w:numId="15">
    <w:abstractNumId w:val="13"/>
  </w:num>
  <w:num w:numId="16">
    <w:abstractNumId w:val="9"/>
  </w:num>
  <w:num w:numId="17">
    <w:abstractNumId w:val="20"/>
  </w:num>
  <w:num w:numId="18">
    <w:abstractNumId w:val="8"/>
  </w:num>
  <w:num w:numId="19">
    <w:abstractNumId w:val="14"/>
  </w:num>
  <w:num w:numId="20">
    <w:abstractNumId w:val="17"/>
  </w:num>
  <w:num w:numId="21">
    <w:abstractNumId w:val="18"/>
  </w:num>
  <w:num w:numId="22">
    <w:abstractNumId w:val="10"/>
  </w:num>
  <w:num w:numId="23">
    <w:abstractNumId w:val="16"/>
  </w:num>
  <w:num w:numId="24">
    <w:abstractNumId w:val="2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nsidérant" w:val="Considérant__1"/>
    <w:docVar w:name="DQCDateTime" w:val="2020-01-23 11:34:31"/>
    <w:docVar w:name="DQCResult_Distribution" w:val="0;1"/>
    <w:docVar w:name="DQCResult_DocumentContent" w:val="0;0"/>
    <w:docVar w:name="DQCResult_DocumentSize" w:val="0;0"/>
    <w:docVar w:name="DQCResult_DocumentVersions" w:val="0;0"/>
    <w:docVar w:name="DQCResult_InvalidFootnotes" w:val="0;0"/>
    <w:docVar w:name="DQCResult_LinkedStyles" w:val="0;0"/>
    <w:docVar w:name="DQCResult_ModifiedMargins" w:val="0;13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1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COVERPAGE_EXISTS" w:val="True"/>
    <w:docVar w:name="LW_COVERPAGE_GUID" w:val="45F0DF39-1013-495C-9F3D-52643E9370FA"/>
    <w:docVar w:name="LW_COVERPAGE_TYPE" w:val="1"/>
    <w:docVar w:name="LW_CROSSREFERENCE" w:val="&lt;UNUSED&gt;"/>
    <w:docVar w:name="LW_DATE.ADOPT.CP" w:val="z dnia XXX r."/>
    <w:docVar w:name="LW_DATE.ADOPT.CP_DATEFORMAT" w:val="z dnia %DATE% r."/>
    <w:docVar w:name="LW_DATE.ADOPT.CP_ISODATE" w:val="&lt;EMPTY&gt;"/>
    <w:docVar w:name="LW_DocType" w:val="COM"/>
    <w:docVar w:name="LW_EMISSION" w:val="&lt;EMPTY&gt;"/>
    <w:docVar w:name="LW_EMISSION_ISODATE" w:val="&lt;EMPTY&gt;"/>
    <w:docVar w:name="LW_EMISSION_LOCATION" w:val="BRX"/>
    <w:docVar w:name="LW_EMISSION_PREFIX" w:val="Bruksela, dnia "/>
    <w:docVar w:name="LW_EMISSION_SUFFIX" w:val=" r."/>
    <w:docVar w:name="LW_ID_DOCMODEL" w:val="a08"/>
    <w:docVar w:name="LW_ID_DOCSIGNATURE" w:val="SJ-004"/>
    <w:docVar w:name="LW_ID_DOCSTRUCTURE" w:val="COM/AA"/>
    <w:docVar w:name="LW_ID_DOCTYPE" w:val="SJ-004"/>
    <w:docVar w:name="LW_INTERETEEE.CP" w:val="(Tekst maj\u261?cy znaczenie dla EOG)"/>
    <w:docVar w:name="LW_LANGUE" w:val="PL"/>
    <w:docVar w:name="LW_LANGUESFAISANTFOI.CP" w:val="&lt;UNUSED&gt;"/>
    <w:docVar w:name="LW_LEVEL_OF_SENSITIVITY" w:val="Standard treatment"/>
    <w:docVar w:name="LW_NOM.INST" w:val="KOMISJA EUROPEJSKA"/>
    <w:docVar w:name="LW_NOM.INST_JOINTDOC" w:val="&lt;EMPTY&gt;"/>
    <w:docVar w:name="LW_PART_NBR" w:val="1"/>
    <w:docVar w:name="LW_PART_NBR_TOTAL" w:val="1"/>
    <w:docVar w:name="LW_REF.INST.NEW" w:val="&lt;EMPTY&gt;"/>
    <w:docVar w:name="LW_REF.INST.NEW_ADOPTED" w:val="draft"/>
    <w:docVar w:name="LW_REF.INST.NEW_TEXT" w:val="(2019) XXX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OUS.TITRE.OBJ.CP" w:val="&lt;UNUSED&gt;"/>
    <w:docVar w:name="LW_SUPERTITRE" w:val="&lt;UNUSED&gt;"/>
    <w:docVar w:name="LW_TITRE.OBJ.CP" w:val="zmieniaj\u261?ce rozporz\u261?dzenie wykonawcze Komisji (UE) nr 680/2014 ustanawiaj\u261?ce wykonawcze standardy techniczne dotycz\u261?ce sprawozdawczo\u347?ci nadzorczej instytucji zgodnie z rozporz\u261?dzeniem Parlamentu Europejskiego i Rady (UE) nr 575/2013"/>
    <w:docVar w:name="LW_TITRE.OBJ.CP_PREVIOUS" w:val="&lt;UNUSED&gt;"/>
    <w:docVar w:name="LW_TYPE.DOC.CP" w:val="ROZPORZ\u260?DZENIE WYKONAWCZE KOMISJI (UE) \u8230?/\u8230?"/>
  </w:docVars>
  <w:rsids>
    <w:rsidRoot w:val="001B445C"/>
    <w:rsid w:val="00033C74"/>
    <w:rsid w:val="00043094"/>
    <w:rsid w:val="0005623D"/>
    <w:rsid w:val="000647C3"/>
    <w:rsid w:val="000669A6"/>
    <w:rsid w:val="00073F64"/>
    <w:rsid w:val="00080669"/>
    <w:rsid w:val="000827FE"/>
    <w:rsid w:val="000A4D5B"/>
    <w:rsid w:val="000A5E1E"/>
    <w:rsid w:val="000B410C"/>
    <w:rsid w:val="000B73C7"/>
    <w:rsid w:val="000C750A"/>
    <w:rsid w:val="000D34D3"/>
    <w:rsid w:val="000E135F"/>
    <w:rsid w:val="00100F75"/>
    <w:rsid w:val="00103E88"/>
    <w:rsid w:val="00121213"/>
    <w:rsid w:val="001440F6"/>
    <w:rsid w:val="00157C31"/>
    <w:rsid w:val="0016544F"/>
    <w:rsid w:val="00187535"/>
    <w:rsid w:val="00190013"/>
    <w:rsid w:val="00195CE1"/>
    <w:rsid w:val="001B41CA"/>
    <w:rsid w:val="001B42E7"/>
    <w:rsid w:val="001B445C"/>
    <w:rsid w:val="001C5A09"/>
    <w:rsid w:val="001D1851"/>
    <w:rsid w:val="001D1EAD"/>
    <w:rsid w:val="001D2590"/>
    <w:rsid w:val="00210995"/>
    <w:rsid w:val="00210D88"/>
    <w:rsid w:val="00214D98"/>
    <w:rsid w:val="00234A29"/>
    <w:rsid w:val="002452B8"/>
    <w:rsid w:val="00261239"/>
    <w:rsid w:val="00294A2C"/>
    <w:rsid w:val="002A096A"/>
    <w:rsid w:val="002A3D06"/>
    <w:rsid w:val="002B7D73"/>
    <w:rsid w:val="002C0116"/>
    <w:rsid w:val="002D1D89"/>
    <w:rsid w:val="002E61FA"/>
    <w:rsid w:val="003228A8"/>
    <w:rsid w:val="00323D7B"/>
    <w:rsid w:val="00331D51"/>
    <w:rsid w:val="0033517B"/>
    <w:rsid w:val="00346B8D"/>
    <w:rsid w:val="003516C5"/>
    <w:rsid w:val="00354C41"/>
    <w:rsid w:val="00363BA4"/>
    <w:rsid w:val="003A7F9A"/>
    <w:rsid w:val="003C12AA"/>
    <w:rsid w:val="003C3A5D"/>
    <w:rsid w:val="003E0C68"/>
    <w:rsid w:val="003E4578"/>
    <w:rsid w:val="003F04FB"/>
    <w:rsid w:val="003F5F3F"/>
    <w:rsid w:val="00400058"/>
    <w:rsid w:val="00422F73"/>
    <w:rsid w:val="0044493F"/>
    <w:rsid w:val="00452D9B"/>
    <w:rsid w:val="00453AF5"/>
    <w:rsid w:val="00460A10"/>
    <w:rsid w:val="004641C1"/>
    <w:rsid w:val="0048748F"/>
    <w:rsid w:val="00492479"/>
    <w:rsid w:val="00493D25"/>
    <w:rsid w:val="0049676D"/>
    <w:rsid w:val="00497A2C"/>
    <w:rsid w:val="004A3CA0"/>
    <w:rsid w:val="004A3CB1"/>
    <w:rsid w:val="004C0193"/>
    <w:rsid w:val="004D5878"/>
    <w:rsid w:val="004E2457"/>
    <w:rsid w:val="004E4C15"/>
    <w:rsid w:val="004F23A9"/>
    <w:rsid w:val="00502C75"/>
    <w:rsid w:val="00506FC2"/>
    <w:rsid w:val="00537CE5"/>
    <w:rsid w:val="005469C5"/>
    <w:rsid w:val="00553296"/>
    <w:rsid w:val="00585A1C"/>
    <w:rsid w:val="0059701E"/>
    <w:rsid w:val="005A01CC"/>
    <w:rsid w:val="005A4EAC"/>
    <w:rsid w:val="005B3C3F"/>
    <w:rsid w:val="005C370C"/>
    <w:rsid w:val="005F7896"/>
    <w:rsid w:val="00613716"/>
    <w:rsid w:val="00647B5C"/>
    <w:rsid w:val="006529E5"/>
    <w:rsid w:val="0066767D"/>
    <w:rsid w:val="00686B50"/>
    <w:rsid w:val="00694ABB"/>
    <w:rsid w:val="006967B3"/>
    <w:rsid w:val="006A1323"/>
    <w:rsid w:val="006A640B"/>
    <w:rsid w:val="006B4E20"/>
    <w:rsid w:val="006E63CD"/>
    <w:rsid w:val="006E678D"/>
    <w:rsid w:val="006F34B3"/>
    <w:rsid w:val="00704E75"/>
    <w:rsid w:val="007067B7"/>
    <w:rsid w:val="0071620D"/>
    <w:rsid w:val="007369E1"/>
    <w:rsid w:val="00736FBD"/>
    <w:rsid w:val="0075391A"/>
    <w:rsid w:val="00753980"/>
    <w:rsid w:val="007545A4"/>
    <w:rsid w:val="0075661F"/>
    <w:rsid w:val="00770919"/>
    <w:rsid w:val="00774956"/>
    <w:rsid w:val="00775BB6"/>
    <w:rsid w:val="00776BBC"/>
    <w:rsid w:val="00785FB6"/>
    <w:rsid w:val="00790003"/>
    <w:rsid w:val="007B790A"/>
    <w:rsid w:val="007D61B3"/>
    <w:rsid w:val="007D7890"/>
    <w:rsid w:val="00806930"/>
    <w:rsid w:val="00814E96"/>
    <w:rsid w:val="0084057B"/>
    <w:rsid w:val="00844802"/>
    <w:rsid w:val="00854910"/>
    <w:rsid w:val="00855514"/>
    <w:rsid w:val="00867FE3"/>
    <w:rsid w:val="00897E21"/>
    <w:rsid w:val="008A0AA6"/>
    <w:rsid w:val="008A2478"/>
    <w:rsid w:val="008C22A3"/>
    <w:rsid w:val="008C48FA"/>
    <w:rsid w:val="008D09B7"/>
    <w:rsid w:val="008D5A44"/>
    <w:rsid w:val="008E268A"/>
    <w:rsid w:val="008E50CD"/>
    <w:rsid w:val="008F4EA5"/>
    <w:rsid w:val="00921359"/>
    <w:rsid w:val="0092431C"/>
    <w:rsid w:val="00940F1C"/>
    <w:rsid w:val="00945DFA"/>
    <w:rsid w:val="00946C0A"/>
    <w:rsid w:val="00952426"/>
    <w:rsid w:val="00955D63"/>
    <w:rsid w:val="009666AA"/>
    <w:rsid w:val="00983B03"/>
    <w:rsid w:val="00986B22"/>
    <w:rsid w:val="0099441B"/>
    <w:rsid w:val="00995C34"/>
    <w:rsid w:val="009A64F9"/>
    <w:rsid w:val="009C0180"/>
    <w:rsid w:val="009C090E"/>
    <w:rsid w:val="009C54EB"/>
    <w:rsid w:val="009D448E"/>
    <w:rsid w:val="009E3F17"/>
    <w:rsid w:val="009F5755"/>
    <w:rsid w:val="00A01488"/>
    <w:rsid w:val="00A24919"/>
    <w:rsid w:val="00A278FD"/>
    <w:rsid w:val="00A62DAE"/>
    <w:rsid w:val="00A66F54"/>
    <w:rsid w:val="00A826D6"/>
    <w:rsid w:val="00A8593B"/>
    <w:rsid w:val="00A9740D"/>
    <w:rsid w:val="00A97566"/>
    <w:rsid w:val="00AA63F1"/>
    <w:rsid w:val="00AB21FF"/>
    <w:rsid w:val="00AB5724"/>
    <w:rsid w:val="00AE05F8"/>
    <w:rsid w:val="00AF3BF4"/>
    <w:rsid w:val="00B14FCE"/>
    <w:rsid w:val="00B15EFC"/>
    <w:rsid w:val="00B26FCE"/>
    <w:rsid w:val="00B31B60"/>
    <w:rsid w:val="00B33376"/>
    <w:rsid w:val="00B467F6"/>
    <w:rsid w:val="00B64C30"/>
    <w:rsid w:val="00B71BC4"/>
    <w:rsid w:val="00B738F6"/>
    <w:rsid w:val="00B971E9"/>
    <w:rsid w:val="00BB5DB5"/>
    <w:rsid w:val="00BC373E"/>
    <w:rsid w:val="00BC6787"/>
    <w:rsid w:val="00BD2641"/>
    <w:rsid w:val="00BF3434"/>
    <w:rsid w:val="00C039DD"/>
    <w:rsid w:val="00C52F81"/>
    <w:rsid w:val="00C5728B"/>
    <w:rsid w:val="00C63439"/>
    <w:rsid w:val="00C6522F"/>
    <w:rsid w:val="00C71E1B"/>
    <w:rsid w:val="00C83DEA"/>
    <w:rsid w:val="00CB0AF7"/>
    <w:rsid w:val="00CB1A3C"/>
    <w:rsid w:val="00CC6F30"/>
    <w:rsid w:val="00CC7AB4"/>
    <w:rsid w:val="00CE7CAD"/>
    <w:rsid w:val="00D26C0F"/>
    <w:rsid w:val="00D2769A"/>
    <w:rsid w:val="00D314A9"/>
    <w:rsid w:val="00D34C13"/>
    <w:rsid w:val="00D45FA6"/>
    <w:rsid w:val="00D50BB7"/>
    <w:rsid w:val="00D55B25"/>
    <w:rsid w:val="00D63710"/>
    <w:rsid w:val="00D639C9"/>
    <w:rsid w:val="00D74E3F"/>
    <w:rsid w:val="00D845A9"/>
    <w:rsid w:val="00D913C8"/>
    <w:rsid w:val="00D964B3"/>
    <w:rsid w:val="00DC033D"/>
    <w:rsid w:val="00DC3927"/>
    <w:rsid w:val="00DF4957"/>
    <w:rsid w:val="00E013AC"/>
    <w:rsid w:val="00E205D3"/>
    <w:rsid w:val="00E45AE0"/>
    <w:rsid w:val="00E52742"/>
    <w:rsid w:val="00E5700E"/>
    <w:rsid w:val="00E60C43"/>
    <w:rsid w:val="00E75423"/>
    <w:rsid w:val="00E756A1"/>
    <w:rsid w:val="00E871DE"/>
    <w:rsid w:val="00E91FF6"/>
    <w:rsid w:val="00E959F9"/>
    <w:rsid w:val="00E96626"/>
    <w:rsid w:val="00EA64E6"/>
    <w:rsid w:val="00EE58F1"/>
    <w:rsid w:val="00EF0828"/>
    <w:rsid w:val="00F32FFE"/>
    <w:rsid w:val="00F45D68"/>
    <w:rsid w:val="00F62F54"/>
    <w:rsid w:val="00F65DE7"/>
    <w:rsid w:val="00F83779"/>
    <w:rsid w:val="00F84FD0"/>
    <w:rsid w:val="00F95996"/>
    <w:rsid w:val="00FB65A6"/>
    <w:rsid w:val="00FC4C41"/>
    <w:rsid w:val="00FC61EB"/>
    <w:rsid w:val="00FE3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oNotEmbedSmartTags/>
  <w:decimalSymbol w:val=","/>
  <w:listSeparator w:val=";"/>
  <w14:docId w14:val="72D15A25"/>
  <w15:docId w15:val="{26C75A3A-333D-4F45-9580-78994C66C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pl-PL"/>
    </w:rPr>
  </w:style>
  <w:style w:type="paragraph" w:styleId="Heading1">
    <w:name w:val="heading 1"/>
    <w:basedOn w:val="Normal"/>
    <w:next w:val="Text1"/>
    <w:link w:val="Heading1Char"/>
    <w:uiPriority w:val="9"/>
    <w:qFormat/>
    <w:rsid w:val="009B7138"/>
    <w:pPr>
      <w:keepNext/>
      <w:numPr>
        <w:numId w:val="17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9B7138"/>
    <w:pPr>
      <w:keepNext/>
      <w:numPr>
        <w:ilvl w:val="1"/>
        <w:numId w:val="17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9B7138"/>
    <w:pPr>
      <w:keepNext/>
      <w:numPr>
        <w:ilvl w:val="2"/>
        <w:numId w:val="17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9B7138"/>
    <w:pPr>
      <w:keepNext/>
      <w:numPr>
        <w:ilvl w:val="3"/>
        <w:numId w:val="17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rsid w:val="004D5878"/>
    <w:rPr>
      <w:sz w:val="16"/>
    </w:rPr>
  </w:style>
  <w:style w:type="paragraph" w:styleId="CommentText">
    <w:name w:val="annotation text"/>
    <w:basedOn w:val="Normal"/>
    <w:rsid w:val="004D5878"/>
    <w:pPr>
      <w:spacing w:before="0" w:after="240"/>
      <w:jc w:val="left"/>
    </w:pPr>
    <w:rPr>
      <w:rFonts w:ascii="Arial" w:hAnsi="Arial"/>
      <w:sz w:val="20"/>
      <w:szCs w:val="20"/>
    </w:rPr>
  </w:style>
  <w:style w:type="paragraph" w:styleId="ListBullet">
    <w:name w:val="List Bullet"/>
    <w:basedOn w:val="Normal"/>
    <w:uiPriority w:val="99"/>
    <w:qFormat/>
    <w:rsid w:val="000D34D3"/>
    <w:pPr>
      <w:numPr>
        <w:numId w:val="1"/>
      </w:numPr>
    </w:pPr>
  </w:style>
  <w:style w:type="paragraph" w:styleId="ListBullet2">
    <w:name w:val="List Bullet 2"/>
    <w:basedOn w:val="Normal"/>
    <w:rsid w:val="000D34D3"/>
    <w:pPr>
      <w:numPr>
        <w:numId w:val="2"/>
      </w:numPr>
    </w:pPr>
  </w:style>
  <w:style w:type="paragraph" w:styleId="ListBullet3">
    <w:name w:val="List Bullet 3"/>
    <w:basedOn w:val="Normal"/>
    <w:rsid w:val="000D34D3"/>
    <w:pPr>
      <w:numPr>
        <w:numId w:val="3"/>
      </w:numPr>
    </w:pPr>
  </w:style>
  <w:style w:type="paragraph" w:styleId="ListBullet4">
    <w:name w:val="List Bullet 4"/>
    <w:basedOn w:val="Normal"/>
    <w:rsid w:val="000D34D3"/>
    <w:pPr>
      <w:numPr>
        <w:numId w:val="4"/>
      </w:numPr>
    </w:pPr>
  </w:style>
  <w:style w:type="paragraph" w:styleId="ListNumber3">
    <w:name w:val="List Number 3"/>
    <w:basedOn w:val="Normal"/>
    <w:rsid w:val="000D34D3"/>
    <w:pPr>
      <w:numPr>
        <w:numId w:val="5"/>
      </w:numPr>
    </w:pPr>
  </w:style>
  <w:style w:type="paragraph" w:styleId="CommentSubject">
    <w:name w:val="annotation subject"/>
    <w:basedOn w:val="CommentText"/>
    <w:next w:val="CommentText"/>
    <w:rsid w:val="004641C1"/>
    <w:pPr>
      <w:spacing w:before="120" w:after="120"/>
      <w:jc w:val="both"/>
    </w:pPr>
    <w:rPr>
      <w:rFonts w:ascii="Times New Roman" w:hAnsi="Times New Roman"/>
      <w:b/>
      <w:bCs/>
    </w:rPr>
  </w:style>
  <w:style w:type="paragraph" w:styleId="Caption">
    <w:name w:val="caption"/>
    <w:basedOn w:val="Normal"/>
    <w:next w:val="Normal"/>
    <w:qFormat/>
    <w:rsid w:val="006E63CD"/>
    <w:rPr>
      <w:b/>
      <w:bCs/>
      <w:sz w:val="20"/>
      <w:szCs w:val="20"/>
    </w:rPr>
  </w:style>
  <w:style w:type="paragraph" w:styleId="TableofFigures">
    <w:name w:val="table of figures"/>
    <w:basedOn w:val="Normal"/>
    <w:next w:val="Normal"/>
    <w:semiHidden/>
    <w:rsid w:val="006E63CD"/>
  </w:style>
  <w:style w:type="paragraph" w:styleId="ListNumber">
    <w:name w:val="List Number"/>
    <w:basedOn w:val="Normal"/>
    <w:rsid w:val="006E63CD"/>
    <w:pPr>
      <w:numPr>
        <w:numId w:val="6"/>
      </w:numPr>
    </w:pPr>
  </w:style>
  <w:style w:type="paragraph" w:styleId="ListNumber2">
    <w:name w:val="List Number 2"/>
    <w:basedOn w:val="Normal"/>
    <w:rsid w:val="006E63CD"/>
    <w:pPr>
      <w:numPr>
        <w:numId w:val="7"/>
      </w:numPr>
    </w:pPr>
  </w:style>
  <w:style w:type="paragraph" w:styleId="ListNumber4">
    <w:name w:val="List Number 4"/>
    <w:basedOn w:val="Normal"/>
    <w:rsid w:val="006E63CD"/>
    <w:pPr>
      <w:numPr>
        <w:numId w:val="8"/>
      </w:numPr>
    </w:pPr>
  </w:style>
  <w:style w:type="character" w:styleId="Hyperlink">
    <w:name w:val="Hyperlink"/>
    <w:basedOn w:val="DefaultParagraphFont"/>
    <w:rsid w:val="006E63CD"/>
    <w:rPr>
      <w:color w:val="0000FF"/>
      <w:u w:val="single"/>
    </w:rPr>
  </w:style>
  <w:style w:type="paragraph" w:customStyle="1" w:styleId="numberedparagraph">
    <w:name w:val="numbered paragraph"/>
    <w:basedOn w:val="Normal"/>
    <w:qFormat/>
    <w:rsid w:val="001B445C"/>
    <w:pPr>
      <w:numPr>
        <w:numId w:val="9"/>
      </w:numPr>
      <w:spacing w:before="240" w:line="276" w:lineRule="auto"/>
    </w:pPr>
    <w:rPr>
      <w:rFonts w:asciiTheme="minorHAnsi" w:eastAsiaTheme="minorEastAsia" w:hAnsiTheme="minorHAnsi" w:cstheme="minorBidi"/>
      <w:sz w:val="22"/>
    </w:rPr>
  </w:style>
  <w:style w:type="paragraph" w:styleId="ListParagraph">
    <w:name w:val="List Paragraph"/>
    <w:basedOn w:val="Normal"/>
    <w:link w:val="ListParagraphChar"/>
    <w:uiPriority w:val="34"/>
    <w:qFormat/>
    <w:rsid w:val="006A640B"/>
    <w:pPr>
      <w:spacing w:before="0" w:after="0"/>
      <w:ind w:left="720"/>
      <w:jc w:val="left"/>
    </w:pPr>
    <w:rPr>
      <w:rFonts w:ascii="Calibri" w:eastAsia="Calibri" w:hAnsi="Calibri"/>
      <w:sz w:val="22"/>
    </w:rPr>
  </w:style>
  <w:style w:type="character" w:customStyle="1" w:styleId="ListParagraphChar">
    <w:name w:val="List Paragraph Char"/>
    <w:link w:val="ListParagraph"/>
    <w:uiPriority w:val="34"/>
    <w:locked/>
    <w:rsid w:val="006A640B"/>
    <w:rPr>
      <w:rFonts w:ascii="Calibri" w:eastAsia="Calibri" w:hAnsi="Calibri"/>
      <w:sz w:val="22"/>
      <w:szCs w:val="22"/>
      <w:lang w:eastAsia="en-US"/>
    </w:rPr>
  </w:style>
  <w:style w:type="paragraph" w:customStyle="1" w:styleId="Sous-titreobjet">
    <w:name w:val="Sous-titre objet"/>
    <w:basedOn w:val="Normal"/>
    <w:rsid w:val="007D53B6"/>
    <w:pPr>
      <w:spacing w:before="0" w:after="0"/>
      <w:jc w:val="center"/>
    </w:pPr>
    <w:rPr>
      <w:b/>
    </w:rPr>
  </w:style>
  <w:style w:type="paragraph" w:customStyle="1" w:styleId="Sous-titreobjetPagedecouverture">
    <w:name w:val="Sous-titre objet (Page de couverture)"/>
    <w:basedOn w:val="Sous-titreobjet"/>
    <w:rsid w:val="007D53B6"/>
  </w:style>
  <w:style w:type="paragraph" w:styleId="BalloonText">
    <w:name w:val="Balloon Text"/>
    <w:basedOn w:val="Normal"/>
    <w:link w:val="BalloonTextChar"/>
    <w:uiPriority w:val="99"/>
    <w:semiHidden/>
    <w:unhideWhenUsed/>
    <w:rsid w:val="003415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5BD"/>
    <w:rPr>
      <w:rFonts w:ascii="Tahoma" w:hAnsi="Tahoma" w:cs="Tahoma"/>
      <w:sz w:val="16"/>
      <w:szCs w:val="16"/>
      <w:lang w:val="pl-PL"/>
    </w:rPr>
  </w:style>
  <w:style w:type="paragraph" w:styleId="NormalWeb">
    <w:name w:val="Normal (Web)"/>
    <w:basedOn w:val="Normal"/>
    <w:uiPriority w:val="99"/>
    <w:unhideWhenUsed/>
    <w:rsid w:val="006A1323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6A1323"/>
    <w:rPr>
      <w:i/>
      <w:iCs/>
    </w:rPr>
  </w:style>
  <w:style w:type="paragraph" w:styleId="Revision">
    <w:name w:val="Revision"/>
    <w:hidden/>
    <w:uiPriority w:val="99"/>
    <w:semiHidden/>
    <w:rsid w:val="003F04FB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9B7138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713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9B7138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713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7138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7138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9B7138"/>
    <w:rPr>
      <w:rFonts w:ascii="Times New Roman" w:eastAsiaTheme="majorEastAsia" w:hAnsi="Times New Roman" w:cs="Times New Roman"/>
      <w:b/>
      <w:bCs/>
      <w:smallCaps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7138"/>
    <w:rPr>
      <w:rFonts w:ascii="Times New Roman" w:eastAsiaTheme="majorEastAsia" w:hAnsi="Times New Roman" w:cs="Times New Roman"/>
      <w:b/>
      <w:bCs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7138"/>
    <w:rPr>
      <w:rFonts w:ascii="Times New Roman" w:eastAsiaTheme="majorEastAsia" w:hAnsi="Times New Roman" w:cs="Times New Roman"/>
      <w:bCs/>
      <w:i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7138"/>
    <w:rPr>
      <w:rFonts w:ascii="Times New Roman" w:eastAsiaTheme="majorEastAsia" w:hAnsi="Times New Roman" w:cs="Times New Roman"/>
      <w:bCs/>
      <w:iCs/>
      <w:sz w:val="24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9B7138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9B713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9B7138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9B7138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9B7138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9B713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B7138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9B713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9B7138"/>
    <w:pPr>
      <w:ind w:left="850"/>
    </w:pPr>
  </w:style>
  <w:style w:type="paragraph" w:customStyle="1" w:styleId="Text2">
    <w:name w:val="Text 2"/>
    <w:basedOn w:val="Normal"/>
    <w:rsid w:val="009B7138"/>
    <w:pPr>
      <w:ind w:left="1417"/>
    </w:pPr>
  </w:style>
  <w:style w:type="paragraph" w:customStyle="1" w:styleId="Text3">
    <w:name w:val="Text 3"/>
    <w:basedOn w:val="Normal"/>
    <w:rsid w:val="009B7138"/>
    <w:pPr>
      <w:ind w:left="1984"/>
    </w:pPr>
  </w:style>
  <w:style w:type="paragraph" w:customStyle="1" w:styleId="Text4">
    <w:name w:val="Text 4"/>
    <w:basedOn w:val="Normal"/>
    <w:rsid w:val="009B7138"/>
    <w:pPr>
      <w:ind w:left="2551"/>
    </w:pPr>
  </w:style>
  <w:style w:type="paragraph" w:customStyle="1" w:styleId="NormalCentered">
    <w:name w:val="Normal Centered"/>
    <w:basedOn w:val="Normal"/>
    <w:rsid w:val="009B7138"/>
    <w:pPr>
      <w:jc w:val="center"/>
    </w:pPr>
  </w:style>
  <w:style w:type="paragraph" w:customStyle="1" w:styleId="NormalLeft">
    <w:name w:val="Normal Left"/>
    <w:basedOn w:val="Normal"/>
    <w:rsid w:val="009B7138"/>
    <w:pPr>
      <w:jc w:val="left"/>
    </w:pPr>
  </w:style>
  <w:style w:type="paragraph" w:customStyle="1" w:styleId="NormalRight">
    <w:name w:val="Normal Right"/>
    <w:basedOn w:val="Normal"/>
    <w:rsid w:val="009B7138"/>
    <w:pPr>
      <w:jc w:val="right"/>
    </w:pPr>
  </w:style>
  <w:style w:type="paragraph" w:customStyle="1" w:styleId="QuotedText">
    <w:name w:val="Quoted Text"/>
    <w:basedOn w:val="Normal"/>
    <w:rsid w:val="009B7138"/>
    <w:pPr>
      <w:ind w:left="1417"/>
    </w:pPr>
  </w:style>
  <w:style w:type="paragraph" w:customStyle="1" w:styleId="Point0">
    <w:name w:val="Point 0"/>
    <w:basedOn w:val="Normal"/>
    <w:rsid w:val="009B7138"/>
    <w:pPr>
      <w:ind w:left="850" w:hanging="850"/>
    </w:pPr>
  </w:style>
  <w:style w:type="paragraph" w:customStyle="1" w:styleId="Point1">
    <w:name w:val="Point 1"/>
    <w:basedOn w:val="Normal"/>
    <w:rsid w:val="009B7138"/>
    <w:pPr>
      <w:ind w:left="1417" w:hanging="567"/>
    </w:pPr>
  </w:style>
  <w:style w:type="paragraph" w:customStyle="1" w:styleId="Point2">
    <w:name w:val="Point 2"/>
    <w:basedOn w:val="Normal"/>
    <w:rsid w:val="009B7138"/>
    <w:pPr>
      <w:ind w:left="1984" w:hanging="567"/>
    </w:pPr>
  </w:style>
  <w:style w:type="paragraph" w:customStyle="1" w:styleId="Point3">
    <w:name w:val="Point 3"/>
    <w:basedOn w:val="Normal"/>
    <w:rsid w:val="009B7138"/>
    <w:pPr>
      <w:ind w:left="2551" w:hanging="567"/>
    </w:pPr>
  </w:style>
  <w:style w:type="paragraph" w:customStyle="1" w:styleId="Point4">
    <w:name w:val="Point 4"/>
    <w:basedOn w:val="Normal"/>
    <w:rsid w:val="009B7138"/>
    <w:pPr>
      <w:ind w:left="3118" w:hanging="567"/>
    </w:pPr>
  </w:style>
  <w:style w:type="paragraph" w:customStyle="1" w:styleId="Tiret0">
    <w:name w:val="Tiret 0"/>
    <w:basedOn w:val="Point0"/>
    <w:rsid w:val="009B7138"/>
    <w:pPr>
      <w:numPr>
        <w:numId w:val="11"/>
      </w:numPr>
    </w:pPr>
  </w:style>
  <w:style w:type="paragraph" w:customStyle="1" w:styleId="Tiret1">
    <w:name w:val="Tiret 1"/>
    <w:basedOn w:val="Point1"/>
    <w:rsid w:val="009B7138"/>
    <w:pPr>
      <w:numPr>
        <w:numId w:val="12"/>
      </w:numPr>
    </w:pPr>
  </w:style>
  <w:style w:type="paragraph" w:customStyle="1" w:styleId="Tiret2">
    <w:name w:val="Tiret 2"/>
    <w:basedOn w:val="Point2"/>
    <w:rsid w:val="009B7138"/>
    <w:pPr>
      <w:numPr>
        <w:numId w:val="13"/>
      </w:numPr>
    </w:pPr>
  </w:style>
  <w:style w:type="paragraph" w:customStyle="1" w:styleId="Tiret3">
    <w:name w:val="Tiret 3"/>
    <w:basedOn w:val="Point3"/>
    <w:rsid w:val="009B7138"/>
    <w:pPr>
      <w:numPr>
        <w:numId w:val="14"/>
      </w:numPr>
    </w:pPr>
  </w:style>
  <w:style w:type="paragraph" w:customStyle="1" w:styleId="Tiret4">
    <w:name w:val="Tiret 4"/>
    <w:basedOn w:val="Point4"/>
    <w:rsid w:val="009B7138"/>
    <w:pPr>
      <w:numPr>
        <w:numId w:val="15"/>
      </w:numPr>
    </w:pPr>
  </w:style>
  <w:style w:type="paragraph" w:customStyle="1" w:styleId="PointDouble0">
    <w:name w:val="PointDouble 0"/>
    <w:basedOn w:val="Normal"/>
    <w:rsid w:val="009B713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9B713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9B713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9B713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9B713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9B713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9B713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9B713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9B713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9B713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9B7138"/>
    <w:pPr>
      <w:numPr>
        <w:numId w:val="16"/>
      </w:numPr>
    </w:pPr>
  </w:style>
  <w:style w:type="paragraph" w:customStyle="1" w:styleId="NumPar2">
    <w:name w:val="NumPar 2"/>
    <w:basedOn w:val="Normal"/>
    <w:next w:val="Text1"/>
    <w:rsid w:val="009B7138"/>
    <w:pPr>
      <w:numPr>
        <w:ilvl w:val="1"/>
        <w:numId w:val="16"/>
      </w:numPr>
    </w:pPr>
  </w:style>
  <w:style w:type="paragraph" w:customStyle="1" w:styleId="NumPar3">
    <w:name w:val="NumPar 3"/>
    <w:basedOn w:val="Normal"/>
    <w:next w:val="Text1"/>
    <w:rsid w:val="009B7138"/>
    <w:pPr>
      <w:numPr>
        <w:ilvl w:val="2"/>
        <w:numId w:val="16"/>
      </w:numPr>
    </w:pPr>
  </w:style>
  <w:style w:type="paragraph" w:customStyle="1" w:styleId="NumPar4">
    <w:name w:val="NumPar 4"/>
    <w:basedOn w:val="Normal"/>
    <w:next w:val="Text1"/>
    <w:rsid w:val="009B7138"/>
    <w:pPr>
      <w:numPr>
        <w:ilvl w:val="3"/>
        <w:numId w:val="16"/>
      </w:numPr>
    </w:pPr>
  </w:style>
  <w:style w:type="paragraph" w:customStyle="1" w:styleId="ManualNumPar1">
    <w:name w:val="Manual NumPar 1"/>
    <w:basedOn w:val="Normal"/>
    <w:next w:val="Text1"/>
    <w:rsid w:val="009B7138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9B7138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9B7138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9B7138"/>
    <w:pPr>
      <w:ind w:left="850" w:hanging="850"/>
    </w:pPr>
  </w:style>
  <w:style w:type="paragraph" w:customStyle="1" w:styleId="QuotedNumPar">
    <w:name w:val="Quoted NumPar"/>
    <w:basedOn w:val="Normal"/>
    <w:rsid w:val="009B713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9B713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9B713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9B713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9B713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9B713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9B713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9B7138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9B7138"/>
    <w:pPr>
      <w:jc w:val="center"/>
    </w:pPr>
    <w:rPr>
      <w:b/>
    </w:rPr>
  </w:style>
  <w:style w:type="character" w:customStyle="1" w:styleId="Marker">
    <w:name w:val="Marker"/>
    <w:basedOn w:val="DefaultParagraphFont"/>
    <w:rsid w:val="009B7138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B7138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B7138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9B7138"/>
    <w:pPr>
      <w:numPr>
        <w:numId w:val="18"/>
      </w:numPr>
    </w:pPr>
  </w:style>
  <w:style w:type="paragraph" w:customStyle="1" w:styleId="Point1number">
    <w:name w:val="Point 1 (number)"/>
    <w:basedOn w:val="Normal"/>
    <w:rsid w:val="009B7138"/>
    <w:pPr>
      <w:numPr>
        <w:ilvl w:val="2"/>
        <w:numId w:val="18"/>
      </w:numPr>
    </w:pPr>
  </w:style>
  <w:style w:type="paragraph" w:customStyle="1" w:styleId="Point2number">
    <w:name w:val="Point 2 (number)"/>
    <w:basedOn w:val="Normal"/>
    <w:rsid w:val="009B7138"/>
    <w:pPr>
      <w:numPr>
        <w:ilvl w:val="4"/>
        <w:numId w:val="18"/>
      </w:numPr>
    </w:pPr>
  </w:style>
  <w:style w:type="paragraph" w:customStyle="1" w:styleId="Point3number">
    <w:name w:val="Point 3 (number)"/>
    <w:basedOn w:val="Normal"/>
    <w:rsid w:val="009B7138"/>
    <w:pPr>
      <w:numPr>
        <w:ilvl w:val="6"/>
        <w:numId w:val="18"/>
      </w:numPr>
    </w:pPr>
  </w:style>
  <w:style w:type="paragraph" w:customStyle="1" w:styleId="Point0letter">
    <w:name w:val="Point 0 (letter)"/>
    <w:basedOn w:val="Normal"/>
    <w:rsid w:val="009B7138"/>
    <w:pPr>
      <w:numPr>
        <w:ilvl w:val="1"/>
        <w:numId w:val="18"/>
      </w:numPr>
    </w:pPr>
  </w:style>
  <w:style w:type="paragraph" w:customStyle="1" w:styleId="Point1letter">
    <w:name w:val="Point 1 (letter)"/>
    <w:basedOn w:val="Normal"/>
    <w:rsid w:val="009B7138"/>
    <w:pPr>
      <w:numPr>
        <w:ilvl w:val="3"/>
        <w:numId w:val="18"/>
      </w:numPr>
    </w:pPr>
  </w:style>
  <w:style w:type="paragraph" w:customStyle="1" w:styleId="Point2letter">
    <w:name w:val="Point 2 (letter)"/>
    <w:basedOn w:val="Normal"/>
    <w:rsid w:val="009B7138"/>
    <w:pPr>
      <w:numPr>
        <w:ilvl w:val="5"/>
        <w:numId w:val="18"/>
      </w:numPr>
    </w:pPr>
  </w:style>
  <w:style w:type="paragraph" w:customStyle="1" w:styleId="Point3letter">
    <w:name w:val="Point 3 (letter)"/>
    <w:basedOn w:val="Normal"/>
    <w:rsid w:val="009B7138"/>
    <w:pPr>
      <w:numPr>
        <w:ilvl w:val="7"/>
        <w:numId w:val="18"/>
      </w:numPr>
    </w:pPr>
  </w:style>
  <w:style w:type="paragraph" w:customStyle="1" w:styleId="Point4letter">
    <w:name w:val="Point 4 (letter)"/>
    <w:basedOn w:val="Normal"/>
    <w:rsid w:val="009B7138"/>
    <w:pPr>
      <w:numPr>
        <w:ilvl w:val="8"/>
        <w:numId w:val="18"/>
      </w:numPr>
    </w:pPr>
  </w:style>
  <w:style w:type="paragraph" w:customStyle="1" w:styleId="Bullet0">
    <w:name w:val="Bullet 0"/>
    <w:basedOn w:val="Normal"/>
    <w:rsid w:val="009B7138"/>
    <w:pPr>
      <w:numPr>
        <w:numId w:val="19"/>
      </w:numPr>
    </w:pPr>
  </w:style>
  <w:style w:type="paragraph" w:customStyle="1" w:styleId="Bullet1">
    <w:name w:val="Bullet 1"/>
    <w:basedOn w:val="Normal"/>
    <w:rsid w:val="009B7138"/>
    <w:pPr>
      <w:numPr>
        <w:numId w:val="20"/>
      </w:numPr>
    </w:pPr>
  </w:style>
  <w:style w:type="paragraph" w:customStyle="1" w:styleId="Bullet2">
    <w:name w:val="Bullet 2"/>
    <w:basedOn w:val="Normal"/>
    <w:rsid w:val="009B7138"/>
    <w:pPr>
      <w:numPr>
        <w:numId w:val="21"/>
      </w:numPr>
    </w:pPr>
  </w:style>
  <w:style w:type="paragraph" w:customStyle="1" w:styleId="Bullet3">
    <w:name w:val="Bullet 3"/>
    <w:basedOn w:val="Normal"/>
    <w:rsid w:val="009B7138"/>
    <w:pPr>
      <w:numPr>
        <w:numId w:val="22"/>
      </w:numPr>
    </w:pPr>
  </w:style>
  <w:style w:type="paragraph" w:customStyle="1" w:styleId="Bullet4">
    <w:name w:val="Bullet 4"/>
    <w:basedOn w:val="Normal"/>
    <w:rsid w:val="009B7138"/>
    <w:pPr>
      <w:numPr>
        <w:numId w:val="23"/>
      </w:numPr>
    </w:pPr>
  </w:style>
  <w:style w:type="paragraph" w:customStyle="1" w:styleId="Langue">
    <w:name w:val="Langue"/>
    <w:basedOn w:val="Normal"/>
    <w:next w:val="Rfrenceinterne"/>
    <w:rsid w:val="009B7138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9B7138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9B7138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9B7138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9B7138"/>
    <w:pPr>
      <w:spacing w:before="0" w:after="0"/>
    </w:pPr>
  </w:style>
  <w:style w:type="paragraph" w:customStyle="1" w:styleId="Disclaimer">
    <w:name w:val="Disclaimer"/>
    <w:basedOn w:val="Normal"/>
    <w:rsid w:val="009B7138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rsid w:val="009B7138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9B713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9B713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9B7138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9B7138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9B7138"/>
    <w:pPr>
      <w:numPr>
        <w:numId w:val="24"/>
      </w:numPr>
    </w:pPr>
  </w:style>
  <w:style w:type="paragraph" w:customStyle="1" w:styleId="Corrigendum">
    <w:name w:val="Corrigendum"/>
    <w:basedOn w:val="Normal"/>
    <w:next w:val="Normal"/>
    <w:rsid w:val="009B713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9B7138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9B713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9B7138"/>
    <w:pPr>
      <w:keepNext/>
    </w:pPr>
  </w:style>
  <w:style w:type="paragraph" w:customStyle="1" w:styleId="Institutionquiagit">
    <w:name w:val="Institution qui agit"/>
    <w:basedOn w:val="Normal"/>
    <w:next w:val="Normal"/>
    <w:rsid w:val="009B713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9B713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9B7138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9B713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9B713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9B7138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9B713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9B713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rsid w:val="009B713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9B713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9B7138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9B7138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9B7138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9B7138"/>
    <w:rPr>
      <w:i/>
      <w:caps/>
    </w:rPr>
  </w:style>
  <w:style w:type="paragraph" w:customStyle="1" w:styleId="Supertitre">
    <w:name w:val="Supertitre"/>
    <w:basedOn w:val="Normal"/>
    <w:next w:val="Normal"/>
    <w:rsid w:val="009B7138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9B7138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9B7138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9B713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9B7138"/>
  </w:style>
  <w:style w:type="paragraph" w:customStyle="1" w:styleId="StatutPagedecouverture">
    <w:name w:val="Statut (Page de couverture)"/>
    <w:basedOn w:val="Statut"/>
    <w:next w:val="TypedudocumentPagedecouverture"/>
    <w:rsid w:val="009B7138"/>
  </w:style>
  <w:style w:type="paragraph" w:customStyle="1" w:styleId="TitreobjetPagedecouverture">
    <w:name w:val="Titre objet (Page de couverture)"/>
    <w:basedOn w:val="Titreobjet"/>
    <w:next w:val="IntrtEEEPagedecouverture"/>
    <w:rsid w:val="009B713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9B7138"/>
  </w:style>
  <w:style w:type="paragraph" w:customStyle="1" w:styleId="Volume">
    <w:name w:val="Volum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9B7138"/>
    <w:pPr>
      <w:spacing w:after="240"/>
    </w:pPr>
  </w:style>
  <w:style w:type="paragraph" w:customStyle="1" w:styleId="Accompagnant">
    <w:name w:val="Accompagnant"/>
    <w:basedOn w:val="Normal"/>
    <w:next w:val="Typeacteprincipal"/>
    <w:rsid w:val="009B7138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9B7138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9B7138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9B7138"/>
  </w:style>
  <w:style w:type="paragraph" w:customStyle="1" w:styleId="AccompagnantPagedecouverture">
    <w:name w:val="Accompagnant (Page de couverture)"/>
    <w:basedOn w:val="Accompagnant"/>
    <w:next w:val="TypeacteprincipalPagedecouverture"/>
    <w:rsid w:val="009B713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9B7138"/>
  </w:style>
  <w:style w:type="paragraph" w:customStyle="1" w:styleId="ObjetacteprincipalPagedecouverture">
    <w:name w:val="Objet acte principal (Page de couverture)"/>
    <w:basedOn w:val="Objetacteprincipal"/>
    <w:next w:val="Rfrencecroise"/>
    <w:rsid w:val="009B7138"/>
  </w:style>
  <w:style w:type="paragraph" w:customStyle="1" w:styleId="LanguesfaisantfoiPagedecouverture">
    <w:name w:val="Langues faisant foi (Page de couverture)"/>
    <w:basedOn w:val="Normal"/>
    <w:next w:val="Normal"/>
    <w:rsid w:val="009B7138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8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794210-2808-4FE8-87EA-916DEC3EA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0</TotalTime>
  <Pages>4</Pages>
  <Words>1521</Words>
  <Characters>9696</Characters>
  <Application>Microsoft Office Word</Application>
  <DocSecurity>0</DocSecurity>
  <Lines>179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EBA Staff</dc:creator>
  <cp:lastModifiedBy>JEZULIN Marcin (DGT)</cp:lastModifiedBy>
  <cp:revision>3</cp:revision>
  <cp:lastPrinted>2019-11-13T10:58:00Z</cp:lastPrinted>
  <dcterms:created xsi:type="dcterms:W3CDTF">2020-01-23T10:34:00Z</dcterms:created>
  <dcterms:modified xsi:type="dcterms:W3CDTF">2020-01-23T10:34:00Z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Version">
    <vt:lpwstr>5.8.22.0</vt:lpwstr>
  </property>
  <property fmtid="{D5CDD505-2E9C-101B-9397-08002B2CF9AE}" pid="4" name="Created using">
    <vt:lpwstr>LW 5.8, Build 20110311</vt:lpwstr>
  </property>
  <property fmtid="{D5CDD505-2E9C-101B-9397-08002B2CF9AE}" pid="5" name="Last edited using">
    <vt:lpwstr>LW 7.0, Build 20190717</vt:lpwstr>
  </property>
  <property fmtid="{D5CDD505-2E9C-101B-9397-08002B2CF9AE}" pid="6" name="_NewReviewCycle">
    <vt:lpwstr/>
  </property>
  <property fmtid="{D5CDD505-2E9C-101B-9397-08002B2CF9AE}" pid="7" name="LWTemplateID">
    <vt:lpwstr>SJ-004</vt:lpwstr>
  </property>
  <property fmtid="{D5CDD505-2E9C-101B-9397-08002B2CF9AE}" pid="8" name="Level of sensitivity">
    <vt:lpwstr>Standard treatment</vt:lpwstr>
  </property>
  <property fmtid="{D5CDD505-2E9C-101B-9397-08002B2CF9AE}" pid="9" name="Part">
    <vt:lpwstr>1</vt:lpwstr>
  </property>
  <property fmtid="{D5CDD505-2E9C-101B-9397-08002B2CF9AE}" pid="10" name="Total parts">
    <vt:lpwstr>1</vt:lpwstr>
  </property>
  <property fmtid="{D5CDD505-2E9C-101B-9397-08002B2CF9AE}" pid="11" name="DQCStatus">
    <vt:lpwstr>Green (DQC version 03)</vt:lpwstr>
  </property>
</Properties>
</file>