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346" w:rsidRPr="005222D5" w:rsidRDefault="006B08A5">
      <w:pPr>
        <w:jc w:val="center"/>
        <w:rPr>
          <w:rFonts w:ascii="Times New Roman" w:hAnsi="Times New Roman"/>
          <w:b/>
          <w:sz w:val="24"/>
        </w:rPr>
      </w:pPr>
      <w:r w:rsidRPr="005222D5">
        <w:rPr>
          <w:rFonts w:ascii="Times New Roman" w:hAnsi="Times New Roman"/>
          <w:b/>
          <w:sz w:val="24"/>
        </w:rPr>
        <w:t>DE</w:t>
      </w:r>
    </w:p>
    <w:p w:rsidR="00377346" w:rsidRPr="005222D5" w:rsidRDefault="00453999">
      <w:pPr>
        <w:jc w:val="center"/>
        <w:rPr>
          <w:rFonts w:ascii="Times New Roman" w:hAnsi="Times New Roman"/>
          <w:b/>
          <w:sz w:val="24"/>
        </w:rPr>
      </w:pPr>
      <w:r w:rsidRPr="005222D5">
        <w:rPr>
          <w:rFonts w:ascii="Times New Roman" w:hAnsi="Times New Roman"/>
          <w:b/>
          <w:sz w:val="24"/>
        </w:rPr>
        <w:t>ANHANG II</w:t>
      </w:r>
    </w:p>
    <w:p w:rsidR="00377346" w:rsidRPr="005222D5" w:rsidRDefault="00377346">
      <w:pPr>
        <w:jc w:val="center"/>
        <w:rPr>
          <w:rFonts w:ascii="Times New Roman" w:hAnsi="Times New Roman"/>
          <w:b/>
          <w:sz w:val="24"/>
        </w:rPr>
      </w:pPr>
    </w:p>
    <w:p w:rsidR="00377346" w:rsidRPr="005222D5" w:rsidRDefault="00377346">
      <w:pPr>
        <w:jc w:val="center"/>
        <w:rPr>
          <w:rFonts w:ascii="Times New Roman" w:hAnsi="Times New Roman"/>
          <w:b/>
          <w:sz w:val="24"/>
        </w:rPr>
      </w:pPr>
    </w:p>
    <w:p w:rsidR="00377346" w:rsidRPr="005222D5" w:rsidRDefault="00C7103D">
      <w:pPr>
        <w:jc w:val="center"/>
        <w:rPr>
          <w:rFonts w:ascii="Times New Roman" w:hAnsi="Times New Roman"/>
          <w:b/>
          <w:sz w:val="24"/>
          <w:u w:val="single"/>
        </w:rPr>
      </w:pPr>
      <w:r w:rsidRPr="005222D5">
        <w:rPr>
          <w:rFonts w:ascii="Times New Roman" w:hAnsi="Times New Roman"/>
          <w:b/>
          <w:sz w:val="24"/>
          <w:u w:val="single"/>
        </w:rPr>
        <w:t>„ANHANG II</w:t>
      </w:r>
    </w:p>
    <w:p w:rsidR="00377346" w:rsidRPr="005222D5" w:rsidRDefault="002648B0">
      <w:pPr>
        <w:jc w:val="center"/>
        <w:rPr>
          <w:rFonts w:ascii="Times New Roman" w:hAnsi="Times New Roman"/>
          <w:b/>
          <w:sz w:val="24"/>
        </w:rPr>
      </w:pPr>
      <w:r w:rsidRPr="005222D5">
        <w:rPr>
          <w:rFonts w:ascii="Times New Roman" w:hAnsi="Times New Roman"/>
          <w:b/>
          <w:sz w:val="24"/>
        </w:rPr>
        <w:t>MELDUNGEN ÜBER EIGENMITTEL UND EIGENMITTELANFORDERUNGEN</w:t>
      </w:r>
    </w:p>
    <w:p w:rsidR="00377346" w:rsidRPr="005222D5" w:rsidRDefault="00377346">
      <w:pPr>
        <w:jc w:val="center"/>
        <w:rPr>
          <w:rFonts w:ascii="Times New Roman" w:hAnsi="Times New Roman"/>
          <w:b/>
          <w:sz w:val="24"/>
        </w:rPr>
      </w:pPr>
    </w:p>
    <w:p w:rsidR="00377346" w:rsidRPr="005222D5" w:rsidRDefault="002648B0" w:rsidP="005222D5">
      <w:pPr>
        <w:pStyle w:val="InstructionsText"/>
      </w:pPr>
      <w:r w:rsidRPr="005222D5">
        <w:t>Inhaltsverzeichnis</w:t>
      </w:r>
    </w:p>
    <w:p w:rsidR="005222D5" w:rsidRPr="005222D5" w:rsidRDefault="006D7386">
      <w:pPr>
        <w:pStyle w:val="TOC2"/>
        <w:rPr>
          <w:rFonts w:asciiTheme="minorHAnsi" w:eastAsiaTheme="minorEastAsia" w:hAnsiTheme="minorHAnsi" w:cstheme="minorBidi"/>
          <w:b w:val="0"/>
          <w:smallCaps w:val="0"/>
          <w:szCs w:val="20"/>
          <w:lang w:eastAsia="en-US" w:bidi="ar-SA"/>
        </w:rPr>
      </w:pPr>
      <w:r w:rsidRPr="005222D5">
        <w:rPr>
          <w:rFonts w:ascii="Times New Roman" w:hAnsi="Times New Roman"/>
          <w:noProof w:val="0"/>
          <w:szCs w:val="20"/>
        </w:rPr>
        <w:fldChar w:fldCharType="begin"/>
      </w:r>
      <w:r w:rsidR="00745369" w:rsidRPr="005222D5">
        <w:rPr>
          <w:rFonts w:ascii="Times New Roman" w:hAnsi="Times New Roman"/>
          <w:noProof w:val="0"/>
          <w:szCs w:val="20"/>
        </w:rPr>
        <w:instrText xml:space="preserve"> TOC \o "1-3" \h \z \u </w:instrText>
      </w:r>
      <w:r w:rsidRPr="005222D5">
        <w:rPr>
          <w:rFonts w:ascii="Times New Roman" w:hAnsi="Times New Roman"/>
          <w:noProof w:val="0"/>
          <w:szCs w:val="20"/>
        </w:rPr>
        <w:fldChar w:fldCharType="separate"/>
      </w:r>
      <w:hyperlink w:anchor="_Toc30060584" w:history="1">
        <w:r w:rsidR="005222D5" w:rsidRPr="005222D5">
          <w:rPr>
            <w:rStyle w:val="Hyperlink"/>
            <w:rFonts w:ascii="Times New Roman" w:hAnsi="Times New Roman"/>
            <w:szCs w:val="20"/>
          </w:rPr>
          <w:t>TEIL I: ALLGEMEINE ERLÄUTERUNGEN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_Toc30060584 \h </w:instrText>
        </w:r>
        <w:r w:rsidR="005222D5" w:rsidRPr="005222D5">
          <w:rPr>
            <w:webHidden/>
            <w:szCs w:val="20"/>
          </w:rPr>
        </w:r>
        <w:r w:rsidR="005222D5" w:rsidRPr="005222D5">
          <w:rPr>
            <w:webHidden/>
            <w:szCs w:val="20"/>
          </w:rPr>
          <w:fldChar w:fldCharType="separate"/>
        </w:r>
        <w:r w:rsidR="008A2B52">
          <w:rPr>
            <w:webHidden/>
            <w:szCs w:val="20"/>
          </w:rPr>
          <w:t>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85" w:history="1">
        <w:r w:rsidR="005222D5" w:rsidRPr="005222D5">
          <w:rPr>
            <w:rStyle w:val="Hyperlink"/>
            <w:rFonts w:ascii="Times New Roman" w:hAnsi="Times New Roman"/>
            <w:szCs w:val="20"/>
          </w:rPr>
          <w:t>1</w:t>
        </w:r>
        <w:bookmarkStart w:id="0" w:name="_GoBack"/>
        <w:bookmarkEnd w:id="0"/>
        <w:r w:rsidR="005222D5" w:rsidRPr="005222D5">
          <w:rPr>
            <w:rStyle w:val="Hyperlink"/>
            <w:rFonts w:ascii="Times New Roman" w:hAnsi="Times New Roman"/>
            <w:szCs w:val="20"/>
          </w:rPr>
          <w:t>.</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Aufbau und Konventionen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_Toc30060585 \h </w:instrText>
        </w:r>
        <w:r w:rsidR="005222D5" w:rsidRPr="005222D5">
          <w:rPr>
            <w:webHidden/>
            <w:szCs w:val="20"/>
          </w:rPr>
        </w:r>
        <w:r w:rsidR="005222D5" w:rsidRPr="005222D5">
          <w:rPr>
            <w:webHidden/>
            <w:szCs w:val="20"/>
          </w:rPr>
          <w:fldChar w:fldCharType="separate"/>
        </w:r>
        <w:r>
          <w:rPr>
            <w:webHidden/>
            <w:szCs w:val="20"/>
          </w:rPr>
          <w:t>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86" w:history="1">
        <w:r w:rsidR="005222D5" w:rsidRPr="005222D5">
          <w:rPr>
            <w:rStyle w:val="Hyperlink"/>
            <w:rFonts w:ascii="Times New Roman" w:hAnsi="Times New Roman"/>
            <w:szCs w:val="20"/>
          </w:rPr>
          <w:t>1.1.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Aufbau</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_Toc30060586 \h </w:instrText>
        </w:r>
        <w:r w:rsidR="005222D5" w:rsidRPr="005222D5">
          <w:rPr>
            <w:webHidden/>
            <w:szCs w:val="20"/>
          </w:rPr>
        </w:r>
        <w:r w:rsidR="005222D5" w:rsidRPr="005222D5">
          <w:rPr>
            <w:webHidden/>
            <w:szCs w:val="20"/>
          </w:rPr>
          <w:fldChar w:fldCharType="separate"/>
        </w:r>
        <w:r>
          <w:rPr>
            <w:webHidden/>
            <w:szCs w:val="20"/>
          </w:rPr>
          <w:t>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87" w:history="1">
        <w:r w:rsidR="005222D5" w:rsidRPr="005222D5">
          <w:rPr>
            <w:rStyle w:val="Hyperlink"/>
            <w:rFonts w:ascii="Times New Roman" w:hAnsi="Times New Roman"/>
            <w:szCs w:val="20"/>
          </w:rPr>
          <w:t>1.2.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Nummerierungskonvention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_Toc30060587 \h </w:instrText>
        </w:r>
        <w:r w:rsidR="005222D5" w:rsidRPr="005222D5">
          <w:rPr>
            <w:webHidden/>
            <w:szCs w:val="20"/>
          </w:rPr>
        </w:r>
        <w:r w:rsidR="005222D5" w:rsidRPr="005222D5">
          <w:rPr>
            <w:webHidden/>
            <w:szCs w:val="20"/>
          </w:rPr>
          <w:fldChar w:fldCharType="separate"/>
        </w:r>
        <w:r>
          <w:rPr>
            <w:webHidden/>
            <w:szCs w:val="20"/>
          </w:rPr>
          <w:t>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88" w:history="1">
        <w:r w:rsidR="005222D5" w:rsidRPr="005222D5">
          <w:rPr>
            <w:rStyle w:val="Hyperlink"/>
            <w:rFonts w:ascii="Times New Roman" w:hAnsi="Times New Roman"/>
            <w:szCs w:val="20"/>
          </w:rPr>
          <w:t>1.3.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Vorzeichenkonvention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_Toc30060588 \h </w:instrText>
        </w:r>
        <w:r w:rsidR="005222D5" w:rsidRPr="005222D5">
          <w:rPr>
            <w:webHidden/>
            <w:szCs w:val="20"/>
          </w:rPr>
        </w:r>
        <w:r w:rsidR="005222D5" w:rsidRPr="005222D5">
          <w:rPr>
            <w:webHidden/>
            <w:szCs w:val="20"/>
          </w:rPr>
          <w:fldChar w:fldCharType="separate"/>
        </w:r>
        <w:r>
          <w:rPr>
            <w:webHidden/>
            <w:szCs w:val="20"/>
          </w:rPr>
          <w:t>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89" w:history="1">
        <w:r w:rsidR="005222D5" w:rsidRPr="005222D5">
          <w:rPr>
            <w:rStyle w:val="Hyperlink"/>
            <w:rFonts w:ascii="Times New Roman" w:hAnsi="Times New Roman"/>
            <w:szCs w:val="20"/>
          </w:rPr>
          <w:t>1.4.</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Abkürzungen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_Toc30060589 \h </w:instrText>
        </w:r>
        <w:r w:rsidR="005222D5" w:rsidRPr="005222D5">
          <w:rPr>
            <w:webHidden/>
            <w:szCs w:val="20"/>
          </w:rPr>
        </w:r>
        <w:r w:rsidR="005222D5" w:rsidRPr="005222D5">
          <w:rPr>
            <w:webHidden/>
            <w:szCs w:val="20"/>
          </w:rPr>
          <w:fldChar w:fldCharType="separate"/>
        </w:r>
        <w:r>
          <w:rPr>
            <w:webHidden/>
            <w:szCs w:val="20"/>
          </w:rPr>
          <w:t>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90" w:history="1">
        <w:r w:rsidR="005222D5" w:rsidRPr="005222D5">
          <w:rPr>
            <w:rStyle w:val="Hyperlink"/>
            <w:rFonts w:ascii="Times New Roman" w:hAnsi="Times New Roman"/>
            <w:szCs w:val="20"/>
          </w:rPr>
          <w:t>TEIL II: ERLÄUTERUNGEN ZU DEN EINZELNEN MELDEBÖGEN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_Toc30060590 \h </w:instrText>
        </w:r>
        <w:r w:rsidR="005222D5" w:rsidRPr="005222D5">
          <w:rPr>
            <w:webHidden/>
            <w:szCs w:val="20"/>
          </w:rPr>
        </w:r>
        <w:r w:rsidR="005222D5" w:rsidRPr="005222D5">
          <w:rPr>
            <w:webHidden/>
            <w:szCs w:val="20"/>
          </w:rPr>
          <w:fldChar w:fldCharType="separate"/>
        </w:r>
        <w:r>
          <w:rPr>
            <w:webHidden/>
            <w:szCs w:val="20"/>
          </w:rPr>
          <w:t>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91" w:history="1">
        <w:r w:rsidR="005222D5" w:rsidRPr="005222D5">
          <w:rPr>
            <w:rStyle w:val="Hyperlink"/>
            <w:rFonts w:ascii="Times New Roman" w:hAnsi="Times New Roman"/>
            <w:szCs w:val="20"/>
          </w:rPr>
          <w:t>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Angemessenheit der Eigenkapitalausstattung („CA“)</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_Toc30060591 \h </w:instrText>
        </w:r>
        <w:r w:rsidR="005222D5" w:rsidRPr="005222D5">
          <w:rPr>
            <w:webHidden/>
            <w:szCs w:val="20"/>
          </w:rPr>
        </w:r>
        <w:r w:rsidR="005222D5" w:rsidRPr="005222D5">
          <w:rPr>
            <w:webHidden/>
            <w:szCs w:val="20"/>
          </w:rPr>
          <w:fldChar w:fldCharType="separate"/>
        </w:r>
        <w:r>
          <w:rPr>
            <w:webHidden/>
            <w:szCs w:val="20"/>
          </w:rPr>
          <w:t>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92" w:history="1">
        <w:r w:rsidR="005222D5" w:rsidRPr="005222D5">
          <w:rPr>
            <w:rStyle w:val="Hyperlink"/>
            <w:rFonts w:ascii="Times New Roman" w:hAnsi="Times New Roman"/>
            <w:szCs w:val="20"/>
          </w:rPr>
          <w:t>1.1.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_Toc30060592 \h </w:instrText>
        </w:r>
        <w:r w:rsidR="005222D5" w:rsidRPr="005222D5">
          <w:rPr>
            <w:webHidden/>
            <w:szCs w:val="20"/>
          </w:rPr>
        </w:r>
        <w:r w:rsidR="005222D5" w:rsidRPr="005222D5">
          <w:rPr>
            <w:webHidden/>
            <w:szCs w:val="20"/>
          </w:rPr>
          <w:fldChar w:fldCharType="separate"/>
        </w:r>
        <w:r>
          <w:rPr>
            <w:webHidden/>
            <w:szCs w:val="20"/>
          </w:rPr>
          <w:t>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93" w:history="1">
        <w:r w:rsidR="005222D5" w:rsidRPr="005222D5">
          <w:rPr>
            <w:rStyle w:val="Hyperlink"/>
            <w:rFonts w:ascii="Times New Roman" w:hAnsi="Times New Roman"/>
            <w:szCs w:val="20"/>
          </w:rPr>
          <w:t>1.2.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01.00 — EIGENMITTEL (CA1)</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_Toc30060593 \h </w:instrText>
        </w:r>
        <w:r w:rsidR="005222D5" w:rsidRPr="005222D5">
          <w:rPr>
            <w:webHidden/>
            <w:szCs w:val="20"/>
          </w:rPr>
        </w:r>
        <w:r w:rsidR="005222D5" w:rsidRPr="005222D5">
          <w:rPr>
            <w:webHidden/>
            <w:szCs w:val="20"/>
          </w:rPr>
          <w:fldChar w:fldCharType="separate"/>
        </w:r>
        <w:r>
          <w:rPr>
            <w:webHidden/>
            <w:szCs w:val="20"/>
          </w:rPr>
          <w:t>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94" w:history="1">
        <w:r w:rsidR="005222D5" w:rsidRPr="005222D5">
          <w:rPr>
            <w:rStyle w:val="Hyperlink"/>
            <w:rFonts w:ascii="Times New Roman" w:hAnsi="Times New Roman"/>
            <w:szCs w:val="20"/>
          </w:rPr>
          <w:t>1.2.1.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_Toc30060594 \h </w:instrText>
        </w:r>
        <w:r w:rsidR="005222D5" w:rsidRPr="005222D5">
          <w:rPr>
            <w:webHidden/>
            <w:szCs w:val="20"/>
          </w:rPr>
        </w:r>
        <w:r w:rsidR="005222D5" w:rsidRPr="005222D5">
          <w:rPr>
            <w:webHidden/>
            <w:szCs w:val="20"/>
          </w:rPr>
          <w:fldChar w:fldCharType="separate"/>
        </w:r>
        <w:r>
          <w:rPr>
            <w:webHidden/>
            <w:szCs w:val="20"/>
          </w:rPr>
          <w:t>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95" w:history="1">
        <w:r w:rsidR="005222D5" w:rsidRPr="005222D5">
          <w:rPr>
            <w:rStyle w:val="Hyperlink"/>
            <w:rFonts w:ascii="Times New Roman" w:hAnsi="Times New Roman"/>
            <w:szCs w:val="20"/>
          </w:rPr>
          <w:t>1.3.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02.00 — EIGENMITTELANFORDERUNGEN (CA2)</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_Toc30060595 \h </w:instrText>
        </w:r>
        <w:r w:rsidR="005222D5" w:rsidRPr="005222D5">
          <w:rPr>
            <w:webHidden/>
            <w:szCs w:val="20"/>
          </w:rPr>
        </w:r>
        <w:r w:rsidR="005222D5" w:rsidRPr="005222D5">
          <w:rPr>
            <w:webHidden/>
            <w:szCs w:val="20"/>
          </w:rPr>
          <w:fldChar w:fldCharType="separate"/>
        </w:r>
        <w:r>
          <w:rPr>
            <w:webHidden/>
            <w:szCs w:val="20"/>
          </w:rPr>
          <w:t>26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96" w:history="1">
        <w:r w:rsidR="005222D5" w:rsidRPr="005222D5">
          <w:rPr>
            <w:rStyle w:val="Hyperlink"/>
            <w:rFonts w:ascii="Times New Roman" w:hAnsi="Times New Roman"/>
            <w:szCs w:val="20"/>
          </w:rPr>
          <w:t>1.3.1.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_Toc30060596 \h </w:instrText>
        </w:r>
        <w:r w:rsidR="005222D5" w:rsidRPr="005222D5">
          <w:rPr>
            <w:webHidden/>
            <w:szCs w:val="20"/>
          </w:rPr>
        </w:r>
        <w:r w:rsidR="005222D5" w:rsidRPr="005222D5">
          <w:rPr>
            <w:webHidden/>
            <w:szCs w:val="20"/>
          </w:rPr>
          <w:fldChar w:fldCharType="separate"/>
        </w:r>
        <w:r>
          <w:rPr>
            <w:webHidden/>
            <w:szCs w:val="20"/>
          </w:rPr>
          <w:t>26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97" w:history="1">
        <w:r w:rsidR="005222D5" w:rsidRPr="005222D5">
          <w:rPr>
            <w:rStyle w:val="Hyperlink"/>
            <w:rFonts w:ascii="Times New Roman" w:hAnsi="Times New Roman"/>
            <w:szCs w:val="20"/>
          </w:rPr>
          <w:t>1.4</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03.00 — KAPITALQUOTEN UND KAPITALISIERUNGEN (CA3)</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_Toc30060597 \h </w:instrText>
        </w:r>
        <w:r w:rsidR="005222D5" w:rsidRPr="005222D5">
          <w:rPr>
            <w:webHidden/>
            <w:szCs w:val="20"/>
          </w:rPr>
        </w:r>
        <w:r w:rsidR="005222D5" w:rsidRPr="005222D5">
          <w:rPr>
            <w:webHidden/>
            <w:szCs w:val="20"/>
          </w:rPr>
          <w:fldChar w:fldCharType="separate"/>
        </w:r>
        <w:r>
          <w:rPr>
            <w:webHidden/>
            <w:szCs w:val="20"/>
          </w:rPr>
          <w:t>33</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98" w:history="1">
        <w:r w:rsidR="005222D5" w:rsidRPr="005222D5">
          <w:rPr>
            <w:rStyle w:val="Hyperlink"/>
            <w:rFonts w:ascii="Times New Roman" w:hAnsi="Times New Roman"/>
            <w:szCs w:val="20"/>
          </w:rPr>
          <w:t>1.4.1.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_Toc30060598 \h </w:instrText>
        </w:r>
        <w:r w:rsidR="005222D5" w:rsidRPr="005222D5">
          <w:rPr>
            <w:webHidden/>
            <w:szCs w:val="20"/>
          </w:rPr>
        </w:r>
        <w:r w:rsidR="005222D5" w:rsidRPr="005222D5">
          <w:rPr>
            <w:webHidden/>
            <w:szCs w:val="20"/>
          </w:rPr>
          <w:fldChar w:fldCharType="separate"/>
        </w:r>
        <w:r>
          <w:rPr>
            <w:webHidden/>
            <w:szCs w:val="20"/>
          </w:rPr>
          <w:t>33</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599" w:history="1">
        <w:r w:rsidR="005222D5" w:rsidRPr="005222D5">
          <w:rPr>
            <w:rStyle w:val="Hyperlink"/>
            <w:rFonts w:ascii="Times New Roman" w:hAnsi="Times New Roman"/>
            <w:szCs w:val="20"/>
          </w:rPr>
          <w:t>1.5.</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04.00 — ZUSATZINFORMATIONEN (CA4)</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_Toc30060599 \h </w:instrText>
        </w:r>
        <w:r w:rsidR="005222D5" w:rsidRPr="005222D5">
          <w:rPr>
            <w:webHidden/>
            <w:szCs w:val="20"/>
          </w:rPr>
        </w:r>
        <w:r w:rsidR="005222D5" w:rsidRPr="005222D5">
          <w:rPr>
            <w:webHidden/>
            <w:szCs w:val="20"/>
          </w:rPr>
          <w:fldChar w:fldCharType="separate"/>
        </w:r>
        <w:r>
          <w:rPr>
            <w:webHidden/>
            <w:szCs w:val="20"/>
          </w:rPr>
          <w:t>36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00" w:history="1">
        <w:r w:rsidR="005222D5" w:rsidRPr="005222D5">
          <w:rPr>
            <w:rStyle w:val="Hyperlink"/>
            <w:rFonts w:ascii="Times New Roman" w:hAnsi="Times New Roman"/>
            <w:szCs w:val="20"/>
          </w:rPr>
          <w:t>1.5.1.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_Toc30060600 \h </w:instrText>
        </w:r>
        <w:r w:rsidR="005222D5" w:rsidRPr="005222D5">
          <w:rPr>
            <w:webHidden/>
            <w:szCs w:val="20"/>
          </w:rPr>
        </w:r>
        <w:r w:rsidR="005222D5" w:rsidRPr="005222D5">
          <w:rPr>
            <w:webHidden/>
            <w:szCs w:val="20"/>
          </w:rPr>
          <w:fldChar w:fldCharType="separate"/>
        </w:r>
        <w:r>
          <w:rPr>
            <w:webHidden/>
            <w:szCs w:val="20"/>
          </w:rPr>
          <w:t>36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01" w:history="1">
        <w:r w:rsidR="005222D5" w:rsidRPr="005222D5">
          <w:rPr>
            <w:rStyle w:val="Hyperlink"/>
            <w:rFonts w:ascii="Times New Roman" w:hAnsi="Times New Roman"/>
            <w:szCs w:val="20"/>
          </w:rPr>
          <w:t>1.6</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ÜBERGANGSBESTIMMUNGEN UND UNTER BESTANDSSCHUTZ STEHENDE INSTRUMENTE: INSTRUMENTE, DIE KEINE STAATLICHEN BEIHILFEN DARSTELLEN (CA5)</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_Toc30060601 \h </w:instrText>
        </w:r>
        <w:r w:rsidR="005222D5" w:rsidRPr="005222D5">
          <w:rPr>
            <w:webHidden/>
            <w:szCs w:val="20"/>
          </w:rPr>
        </w:r>
        <w:r w:rsidR="005222D5" w:rsidRPr="005222D5">
          <w:rPr>
            <w:webHidden/>
            <w:szCs w:val="20"/>
          </w:rPr>
          <w:fldChar w:fldCharType="separate"/>
        </w:r>
        <w:r>
          <w:rPr>
            <w:webHidden/>
            <w:szCs w:val="20"/>
          </w:rPr>
          <w:t>55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02" w:history="1">
        <w:r w:rsidR="005222D5" w:rsidRPr="005222D5">
          <w:rPr>
            <w:rStyle w:val="Hyperlink"/>
            <w:rFonts w:ascii="Times New Roman" w:hAnsi="Times New Roman"/>
            <w:szCs w:val="20"/>
          </w:rPr>
          <w:t>1.6.1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_Toc30060602 \h </w:instrText>
        </w:r>
        <w:r w:rsidR="005222D5" w:rsidRPr="005222D5">
          <w:rPr>
            <w:webHidden/>
            <w:szCs w:val="20"/>
          </w:rPr>
        </w:r>
        <w:r w:rsidR="005222D5" w:rsidRPr="005222D5">
          <w:rPr>
            <w:webHidden/>
            <w:szCs w:val="20"/>
          </w:rPr>
          <w:fldChar w:fldCharType="separate"/>
        </w:r>
        <w:r>
          <w:rPr>
            <w:webHidden/>
            <w:szCs w:val="20"/>
          </w:rPr>
          <w:t>55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03" w:history="1">
        <w:r w:rsidR="005222D5" w:rsidRPr="005222D5">
          <w:rPr>
            <w:rStyle w:val="Hyperlink"/>
            <w:rFonts w:ascii="Times New Roman" w:hAnsi="Times New Roman"/>
            <w:szCs w:val="20"/>
          </w:rPr>
          <w:t>1.6.2.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05.01 — ÜBERGANGSBESTIMMUNGEN (CA5.1)</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_Toc30060603 \h </w:instrText>
        </w:r>
        <w:r w:rsidR="005222D5" w:rsidRPr="005222D5">
          <w:rPr>
            <w:webHidden/>
            <w:szCs w:val="20"/>
          </w:rPr>
        </w:r>
        <w:r w:rsidR="005222D5" w:rsidRPr="005222D5">
          <w:rPr>
            <w:webHidden/>
            <w:szCs w:val="20"/>
          </w:rPr>
          <w:fldChar w:fldCharType="separate"/>
        </w:r>
        <w:r>
          <w:rPr>
            <w:webHidden/>
            <w:szCs w:val="20"/>
          </w:rPr>
          <w:t>56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04" w:history="1">
        <w:r w:rsidR="005222D5" w:rsidRPr="005222D5">
          <w:rPr>
            <w:rStyle w:val="Hyperlink"/>
            <w:rFonts w:ascii="Times New Roman" w:hAnsi="Times New Roman"/>
            <w:szCs w:val="20"/>
          </w:rPr>
          <w:t>1.6.2.1.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_Toc30060604 \h </w:instrText>
        </w:r>
        <w:r w:rsidR="005222D5" w:rsidRPr="005222D5">
          <w:rPr>
            <w:webHidden/>
            <w:szCs w:val="20"/>
          </w:rPr>
        </w:r>
        <w:r w:rsidR="005222D5" w:rsidRPr="005222D5">
          <w:rPr>
            <w:webHidden/>
            <w:szCs w:val="20"/>
          </w:rPr>
          <w:fldChar w:fldCharType="separate"/>
        </w:r>
        <w:r>
          <w:rPr>
            <w:webHidden/>
            <w:szCs w:val="20"/>
          </w:rPr>
          <w:t>56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05" w:history="1">
        <w:r w:rsidR="005222D5" w:rsidRPr="005222D5">
          <w:rPr>
            <w:rStyle w:val="Hyperlink"/>
            <w:rFonts w:ascii="Times New Roman" w:hAnsi="Times New Roman"/>
            <w:szCs w:val="20"/>
          </w:rPr>
          <w:t>1.6.3.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05.02 — BESTANDSGESCHÜTZTE INSTRUMENTE: INSTRUMENTE, DIE KEINE STAATLICHEN BEIHILFEN DARSTELLEN (CA5.2)</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_Toc30060605 \h </w:instrText>
        </w:r>
        <w:r w:rsidR="005222D5" w:rsidRPr="005222D5">
          <w:rPr>
            <w:webHidden/>
            <w:szCs w:val="20"/>
          </w:rPr>
        </w:r>
        <w:r w:rsidR="005222D5" w:rsidRPr="005222D5">
          <w:rPr>
            <w:webHidden/>
            <w:szCs w:val="20"/>
          </w:rPr>
          <w:fldChar w:fldCharType="separate"/>
        </w:r>
        <w:r>
          <w:rPr>
            <w:webHidden/>
            <w:szCs w:val="20"/>
          </w:rPr>
          <w:t>66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06" w:history="1">
        <w:r w:rsidR="005222D5" w:rsidRPr="005222D5">
          <w:rPr>
            <w:rStyle w:val="Hyperlink"/>
            <w:rFonts w:ascii="Times New Roman" w:hAnsi="Times New Roman"/>
            <w:szCs w:val="20"/>
          </w:rPr>
          <w:t>1.6.3.1.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_Toc30060606 \h </w:instrText>
        </w:r>
        <w:r w:rsidR="005222D5" w:rsidRPr="005222D5">
          <w:rPr>
            <w:webHidden/>
            <w:szCs w:val="20"/>
          </w:rPr>
        </w:r>
        <w:r w:rsidR="005222D5" w:rsidRPr="005222D5">
          <w:rPr>
            <w:webHidden/>
            <w:szCs w:val="20"/>
          </w:rPr>
          <w:fldChar w:fldCharType="separate"/>
        </w:r>
        <w:r>
          <w:rPr>
            <w:webHidden/>
            <w:szCs w:val="20"/>
          </w:rPr>
          <w:t>66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07" w:history="1">
        <w:r w:rsidR="005222D5" w:rsidRPr="005222D5">
          <w:rPr>
            <w:rStyle w:val="Hyperlink"/>
            <w:rFonts w:ascii="Times New Roman" w:hAnsi="Times New Roman"/>
            <w:szCs w:val="20"/>
          </w:rPr>
          <w:t>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GRUPPENSOLVABILITÄT: ANGABEN ZU GRUPPENANGEHÖRENDEN UNTERNEHMEN (GS)</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_Toc30060607 \h </w:instrText>
        </w:r>
        <w:r w:rsidR="005222D5" w:rsidRPr="005222D5">
          <w:rPr>
            <w:webHidden/>
            <w:szCs w:val="20"/>
          </w:rPr>
        </w:r>
        <w:r w:rsidR="005222D5" w:rsidRPr="005222D5">
          <w:rPr>
            <w:webHidden/>
            <w:szCs w:val="20"/>
          </w:rPr>
          <w:fldChar w:fldCharType="separate"/>
        </w:r>
        <w:r>
          <w:rPr>
            <w:webHidden/>
            <w:szCs w:val="20"/>
          </w:rPr>
          <w:t>68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08" w:history="1">
        <w:r w:rsidR="005222D5" w:rsidRPr="005222D5">
          <w:rPr>
            <w:rStyle w:val="Hyperlink"/>
            <w:rFonts w:ascii="Times New Roman" w:hAnsi="Times New Roman"/>
            <w:szCs w:val="20"/>
          </w:rPr>
          <w:t>2.1.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_Toc30060608 \h </w:instrText>
        </w:r>
        <w:r w:rsidR="005222D5" w:rsidRPr="005222D5">
          <w:rPr>
            <w:webHidden/>
            <w:szCs w:val="20"/>
          </w:rPr>
        </w:r>
        <w:r w:rsidR="005222D5" w:rsidRPr="005222D5">
          <w:rPr>
            <w:webHidden/>
            <w:szCs w:val="20"/>
          </w:rPr>
          <w:fldChar w:fldCharType="separate"/>
        </w:r>
        <w:r>
          <w:rPr>
            <w:webHidden/>
            <w:szCs w:val="20"/>
          </w:rPr>
          <w:t>68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09" w:history="1">
        <w:r w:rsidR="005222D5" w:rsidRPr="005222D5">
          <w:rPr>
            <w:rStyle w:val="Hyperlink"/>
            <w:rFonts w:ascii="Times New Roman" w:hAnsi="Times New Roman"/>
            <w:szCs w:val="20"/>
          </w:rPr>
          <w:t>2.2.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Detaillierte Angaben zur Solvabilität der Gruppe</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_Toc30060609 \h </w:instrText>
        </w:r>
        <w:r w:rsidR="005222D5" w:rsidRPr="005222D5">
          <w:rPr>
            <w:webHidden/>
            <w:szCs w:val="20"/>
          </w:rPr>
        </w:r>
        <w:r w:rsidR="005222D5" w:rsidRPr="005222D5">
          <w:rPr>
            <w:webHidden/>
            <w:szCs w:val="20"/>
          </w:rPr>
          <w:fldChar w:fldCharType="separate"/>
        </w:r>
        <w:r>
          <w:rPr>
            <w:webHidden/>
            <w:szCs w:val="20"/>
          </w:rPr>
          <w:t>69</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10" w:history="1">
        <w:r w:rsidR="005222D5" w:rsidRPr="005222D5">
          <w:rPr>
            <w:rStyle w:val="Hyperlink"/>
            <w:rFonts w:ascii="Times New Roman" w:hAnsi="Times New Roman"/>
            <w:szCs w:val="20"/>
          </w:rPr>
          <w:t>2.3.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Angaben zu den Beiträgen, den die einzelnen Unternehmen zur Solvabilität der Gruppe leisten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_Toc30060610 \h </w:instrText>
        </w:r>
        <w:r w:rsidR="005222D5" w:rsidRPr="005222D5">
          <w:rPr>
            <w:webHidden/>
            <w:szCs w:val="20"/>
          </w:rPr>
        </w:r>
        <w:r w:rsidR="005222D5" w:rsidRPr="005222D5">
          <w:rPr>
            <w:webHidden/>
            <w:szCs w:val="20"/>
          </w:rPr>
          <w:fldChar w:fldCharType="separate"/>
        </w:r>
        <w:r>
          <w:rPr>
            <w:webHidden/>
            <w:szCs w:val="20"/>
          </w:rPr>
          <w:t>69</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11" w:history="1">
        <w:r w:rsidR="005222D5" w:rsidRPr="005222D5">
          <w:rPr>
            <w:rStyle w:val="Hyperlink"/>
            <w:rFonts w:ascii="Times New Roman" w:hAnsi="Times New Roman"/>
            <w:szCs w:val="20"/>
          </w:rPr>
          <w:t>2.4.</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06.01 — GRUPPENSOLVABILITÄT: ANGABEN ZU TOCHTERGESELLSCHAFTEN — SUMME (SUMME GS)</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_Toc30060611 \h </w:instrText>
        </w:r>
        <w:r w:rsidR="005222D5" w:rsidRPr="005222D5">
          <w:rPr>
            <w:webHidden/>
            <w:szCs w:val="20"/>
          </w:rPr>
        </w:r>
        <w:r w:rsidR="005222D5" w:rsidRPr="005222D5">
          <w:rPr>
            <w:webHidden/>
            <w:szCs w:val="20"/>
          </w:rPr>
          <w:fldChar w:fldCharType="separate"/>
        </w:r>
        <w:r>
          <w:rPr>
            <w:webHidden/>
            <w:szCs w:val="20"/>
          </w:rPr>
          <w:t>70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12" w:history="1">
        <w:r w:rsidR="005222D5" w:rsidRPr="005222D5">
          <w:rPr>
            <w:rStyle w:val="Hyperlink"/>
            <w:rFonts w:ascii="Times New Roman" w:hAnsi="Times New Roman"/>
            <w:szCs w:val="20"/>
          </w:rPr>
          <w:t>2.5.</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06.02 — GRUPPENSOLVABILITÄT: ANGABEN ZU GRUPPENANGEHÖRENDEN UNTERNEHMEN (GS)</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_Toc30060612 \h </w:instrText>
        </w:r>
        <w:r w:rsidR="005222D5" w:rsidRPr="005222D5">
          <w:rPr>
            <w:webHidden/>
            <w:szCs w:val="20"/>
          </w:rPr>
        </w:r>
        <w:r w:rsidR="005222D5" w:rsidRPr="005222D5">
          <w:rPr>
            <w:webHidden/>
            <w:szCs w:val="20"/>
          </w:rPr>
          <w:fldChar w:fldCharType="separate"/>
        </w:r>
        <w:r>
          <w:rPr>
            <w:webHidden/>
            <w:szCs w:val="20"/>
          </w:rPr>
          <w:t>70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13" w:history="1">
        <w:r w:rsidR="005222D5" w:rsidRPr="005222D5">
          <w:rPr>
            <w:rStyle w:val="Hyperlink"/>
            <w:rFonts w:ascii="Times New Roman" w:hAnsi="Times New Roman"/>
            <w:szCs w:val="20"/>
          </w:rPr>
          <w:t>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Meldebögen zum Kreditrisiko</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_Toc30060613 \h </w:instrText>
        </w:r>
        <w:r w:rsidR="005222D5" w:rsidRPr="005222D5">
          <w:rPr>
            <w:webHidden/>
            <w:szCs w:val="20"/>
          </w:rPr>
        </w:r>
        <w:r w:rsidR="005222D5" w:rsidRPr="005222D5">
          <w:rPr>
            <w:webHidden/>
            <w:szCs w:val="20"/>
          </w:rPr>
          <w:fldChar w:fldCharType="separate"/>
        </w:r>
        <w:r>
          <w:rPr>
            <w:webHidden/>
            <w:szCs w:val="20"/>
          </w:rPr>
          <w:t>80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14" w:history="1">
        <w:r w:rsidR="005222D5" w:rsidRPr="005222D5">
          <w:rPr>
            <w:rStyle w:val="Hyperlink"/>
            <w:rFonts w:ascii="Times New Roman" w:hAnsi="Times New Roman"/>
            <w:szCs w:val="20"/>
          </w:rPr>
          <w:t>3.1.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_Toc30060614 \h </w:instrText>
        </w:r>
        <w:r w:rsidR="005222D5" w:rsidRPr="005222D5">
          <w:rPr>
            <w:webHidden/>
            <w:szCs w:val="20"/>
          </w:rPr>
        </w:r>
        <w:r w:rsidR="005222D5" w:rsidRPr="005222D5">
          <w:rPr>
            <w:webHidden/>
            <w:szCs w:val="20"/>
          </w:rPr>
          <w:fldChar w:fldCharType="separate"/>
        </w:r>
        <w:r>
          <w:rPr>
            <w:webHidden/>
            <w:szCs w:val="20"/>
          </w:rPr>
          <w:t>80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15" w:history="1">
        <w:r w:rsidR="005222D5" w:rsidRPr="005222D5">
          <w:rPr>
            <w:rStyle w:val="Hyperlink"/>
            <w:rFonts w:ascii="Times New Roman" w:hAnsi="Times New Roman"/>
            <w:szCs w:val="20"/>
          </w:rPr>
          <w:t>3.1.1.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Meldung von Kreditrisikominderungstechniken mit Substitutionseffekt</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_Toc30060615 \h </w:instrText>
        </w:r>
        <w:r w:rsidR="005222D5" w:rsidRPr="005222D5">
          <w:rPr>
            <w:webHidden/>
            <w:szCs w:val="20"/>
          </w:rPr>
        </w:r>
        <w:r w:rsidR="005222D5" w:rsidRPr="005222D5">
          <w:rPr>
            <w:webHidden/>
            <w:szCs w:val="20"/>
          </w:rPr>
          <w:fldChar w:fldCharType="separate"/>
        </w:r>
        <w:r>
          <w:rPr>
            <w:webHidden/>
            <w:szCs w:val="20"/>
          </w:rPr>
          <w:t>80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16" w:history="1">
        <w:r w:rsidR="005222D5" w:rsidRPr="005222D5">
          <w:rPr>
            <w:rStyle w:val="Hyperlink"/>
            <w:rFonts w:ascii="Times New Roman" w:hAnsi="Times New Roman"/>
            <w:szCs w:val="20"/>
          </w:rPr>
          <w:t>3.1.2.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Meldung des Gegenparteiausfallrisikos</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_Toc30060616 \h </w:instrText>
        </w:r>
        <w:r w:rsidR="005222D5" w:rsidRPr="005222D5">
          <w:rPr>
            <w:webHidden/>
            <w:szCs w:val="20"/>
          </w:rPr>
        </w:r>
        <w:r w:rsidR="005222D5" w:rsidRPr="005222D5">
          <w:rPr>
            <w:webHidden/>
            <w:szCs w:val="20"/>
          </w:rPr>
          <w:fldChar w:fldCharType="separate"/>
        </w:r>
        <w:r>
          <w:rPr>
            <w:webHidden/>
            <w:szCs w:val="20"/>
          </w:rPr>
          <w:t>80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17" w:history="1">
        <w:r w:rsidR="005222D5" w:rsidRPr="005222D5">
          <w:rPr>
            <w:rStyle w:val="Hyperlink"/>
            <w:rFonts w:ascii="Times New Roman" w:hAnsi="Times New Roman"/>
            <w:szCs w:val="20"/>
          </w:rPr>
          <w:t>3.2.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07.00 — Kredit- und Gegenparteiausfallrisiken sowie Vorleistungen: Standardansatz zur Bestimmung der Eigenkapitalanforderungen (CR SA)</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_Toc30060617 \h </w:instrText>
        </w:r>
        <w:r w:rsidR="005222D5" w:rsidRPr="005222D5">
          <w:rPr>
            <w:webHidden/>
            <w:szCs w:val="20"/>
          </w:rPr>
        </w:r>
        <w:r w:rsidR="005222D5" w:rsidRPr="005222D5">
          <w:rPr>
            <w:webHidden/>
            <w:szCs w:val="20"/>
          </w:rPr>
          <w:fldChar w:fldCharType="separate"/>
        </w:r>
        <w:r>
          <w:rPr>
            <w:webHidden/>
            <w:szCs w:val="20"/>
          </w:rPr>
          <w:t>81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18" w:history="1">
        <w:r w:rsidR="005222D5" w:rsidRPr="005222D5">
          <w:rPr>
            <w:rStyle w:val="Hyperlink"/>
            <w:rFonts w:ascii="Times New Roman" w:hAnsi="Times New Roman"/>
            <w:szCs w:val="20"/>
          </w:rPr>
          <w:t>3.2.1.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_Toc30060618 \h </w:instrText>
        </w:r>
        <w:r w:rsidR="005222D5" w:rsidRPr="005222D5">
          <w:rPr>
            <w:webHidden/>
            <w:szCs w:val="20"/>
          </w:rPr>
        </w:r>
        <w:r w:rsidR="005222D5" w:rsidRPr="005222D5">
          <w:rPr>
            <w:webHidden/>
            <w:szCs w:val="20"/>
          </w:rPr>
          <w:fldChar w:fldCharType="separate"/>
        </w:r>
        <w:r>
          <w:rPr>
            <w:webHidden/>
            <w:szCs w:val="20"/>
          </w:rPr>
          <w:t>81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19" w:history="1">
        <w:r w:rsidR="005222D5" w:rsidRPr="005222D5">
          <w:rPr>
            <w:rStyle w:val="Hyperlink"/>
            <w:rFonts w:ascii="Times New Roman" w:hAnsi="Times New Roman"/>
            <w:szCs w:val="20"/>
          </w:rPr>
          <w:t>3.2.2.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Geltungsumfang des Meldebogens zum Kreditrisiko CR SA</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_Toc30060619 \h </w:instrText>
        </w:r>
        <w:r w:rsidR="005222D5" w:rsidRPr="005222D5">
          <w:rPr>
            <w:webHidden/>
            <w:szCs w:val="20"/>
          </w:rPr>
        </w:r>
        <w:r w:rsidR="005222D5" w:rsidRPr="005222D5">
          <w:rPr>
            <w:webHidden/>
            <w:szCs w:val="20"/>
          </w:rPr>
          <w:fldChar w:fldCharType="separate"/>
        </w:r>
        <w:r>
          <w:rPr>
            <w:webHidden/>
            <w:szCs w:val="20"/>
          </w:rPr>
          <w:t>81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20" w:history="1">
        <w:r w:rsidR="005222D5" w:rsidRPr="005222D5">
          <w:rPr>
            <w:rStyle w:val="Hyperlink"/>
            <w:rFonts w:ascii="Times New Roman" w:hAnsi="Times New Roman"/>
            <w:szCs w:val="20"/>
          </w:rPr>
          <w:t>3.2.3.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 xml:space="preserve"> Zuweisung der Risikopositionen zu Risikopositionsklassen nach dem Standardansatz</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_Toc30060620 \h </w:instrText>
        </w:r>
        <w:r w:rsidR="005222D5" w:rsidRPr="005222D5">
          <w:rPr>
            <w:webHidden/>
            <w:szCs w:val="20"/>
          </w:rPr>
        </w:r>
        <w:r w:rsidR="005222D5" w:rsidRPr="005222D5">
          <w:rPr>
            <w:webHidden/>
            <w:szCs w:val="20"/>
          </w:rPr>
          <w:fldChar w:fldCharType="separate"/>
        </w:r>
        <w:r>
          <w:rPr>
            <w:webHidden/>
            <w:szCs w:val="20"/>
          </w:rPr>
          <w:t>83</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21" w:history="1">
        <w:r w:rsidR="005222D5" w:rsidRPr="005222D5">
          <w:rPr>
            <w:rStyle w:val="Hyperlink"/>
            <w:rFonts w:ascii="Times New Roman" w:hAnsi="Times New Roman"/>
            <w:szCs w:val="20"/>
          </w:rPr>
          <w:t>3.2.4.</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Klarstellungen zum Geltungsumfang einiger besonderer, in Artikel 112 CRR genannter Risikopositionsklassen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_Toc30060621 \h </w:instrText>
        </w:r>
        <w:r w:rsidR="005222D5" w:rsidRPr="005222D5">
          <w:rPr>
            <w:webHidden/>
            <w:szCs w:val="20"/>
          </w:rPr>
        </w:r>
        <w:r w:rsidR="005222D5" w:rsidRPr="005222D5">
          <w:rPr>
            <w:webHidden/>
            <w:szCs w:val="20"/>
          </w:rPr>
          <w:fldChar w:fldCharType="separate"/>
        </w:r>
        <w:r>
          <w:rPr>
            <w:webHidden/>
            <w:szCs w:val="20"/>
          </w:rPr>
          <w:t>88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22" w:history="1">
        <w:r w:rsidR="005222D5" w:rsidRPr="005222D5">
          <w:rPr>
            <w:rStyle w:val="Hyperlink"/>
            <w:rFonts w:ascii="Times New Roman" w:hAnsi="Times New Roman"/>
            <w:szCs w:val="20"/>
          </w:rPr>
          <w:t>3.2.4.1.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Risikopositionsklasse „Institute“</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_Toc30060622 \h </w:instrText>
        </w:r>
        <w:r w:rsidR="005222D5" w:rsidRPr="005222D5">
          <w:rPr>
            <w:webHidden/>
            <w:szCs w:val="20"/>
          </w:rPr>
        </w:r>
        <w:r w:rsidR="005222D5" w:rsidRPr="005222D5">
          <w:rPr>
            <w:webHidden/>
            <w:szCs w:val="20"/>
          </w:rPr>
          <w:fldChar w:fldCharType="separate"/>
        </w:r>
        <w:r>
          <w:rPr>
            <w:webHidden/>
            <w:szCs w:val="20"/>
          </w:rPr>
          <w:t>88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23" w:history="1">
        <w:r w:rsidR="005222D5" w:rsidRPr="005222D5">
          <w:rPr>
            <w:rStyle w:val="Hyperlink"/>
            <w:rFonts w:ascii="Times New Roman" w:hAnsi="Times New Roman"/>
            <w:szCs w:val="20"/>
          </w:rPr>
          <w:t>3.2.4.2.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Risikopositionsklasse „Gedeckte Schuldverschreibungen“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_Toc30060623 \h </w:instrText>
        </w:r>
        <w:r w:rsidR="005222D5" w:rsidRPr="005222D5">
          <w:rPr>
            <w:webHidden/>
            <w:szCs w:val="20"/>
          </w:rPr>
        </w:r>
        <w:r w:rsidR="005222D5" w:rsidRPr="005222D5">
          <w:rPr>
            <w:webHidden/>
            <w:szCs w:val="20"/>
          </w:rPr>
          <w:fldChar w:fldCharType="separate"/>
        </w:r>
        <w:r>
          <w:rPr>
            <w:webHidden/>
            <w:szCs w:val="20"/>
          </w:rPr>
          <w:t>88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24" w:history="1">
        <w:r w:rsidR="005222D5" w:rsidRPr="005222D5">
          <w:rPr>
            <w:rStyle w:val="Hyperlink"/>
            <w:rFonts w:ascii="Times New Roman" w:hAnsi="Times New Roman"/>
            <w:szCs w:val="20"/>
          </w:rPr>
          <w:t>3.2.4.3.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Risikopositionsklasse „Organismen für gemeinsame Anlagen“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_Toc30060624 \h </w:instrText>
        </w:r>
        <w:r w:rsidR="005222D5" w:rsidRPr="005222D5">
          <w:rPr>
            <w:webHidden/>
            <w:szCs w:val="20"/>
          </w:rPr>
        </w:r>
        <w:r w:rsidR="005222D5" w:rsidRPr="005222D5">
          <w:rPr>
            <w:webHidden/>
            <w:szCs w:val="20"/>
          </w:rPr>
          <w:fldChar w:fldCharType="separate"/>
        </w:r>
        <w:r>
          <w:rPr>
            <w:webHidden/>
            <w:szCs w:val="20"/>
          </w:rPr>
          <w:t>89</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25" w:history="1">
        <w:r w:rsidR="005222D5" w:rsidRPr="005222D5">
          <w:rPr>
            <w:rStyle w:val="Hyperlink"/>
            <w:rFonts w:ascii="Times New Roman" w:hAnsi="Times New Roman"/>
            <w:szCs w:val="20"/>
          </w:rPr>
          <w:t>3.2.5.</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_Toc30060625 \h </w:instrText>
        </w:r>
        <w:r w:rsidR="005222D5" w:rsidRPr="005222D5">
          <w:rPr>
            <w:webHidden/>
            <w:szCs w:val="20"/>
          </w:rPr>
        </w:r>
        <w:r w:rsidR="005222D5" w:rsidRPr="005222D5">
          <w:rPr>
            <w:webHidden/>
            <w:szCs w:val="20"/>
          </w:rPr>
          <w:fldChar w:fldCharType="separate"/>
        </w:r>
        <w:r>
          <w:rPr>
            <w:webHidden/>
            <w:szCs w:val="20"/>
          </w:rPr>
          <w:t>89</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26" w:history="1">
        <w:r w:rsidR="005222D5" w:rsidRPr="005222D5">
          <w:rPr>
            <w:rStyle w:val="Hyperlink"/>
            <w:rFonts w:ascii="Times New Roman" w:hAnsi="Times New Roman"/>
            <w:szCs w:val="20"/>
          </w:rPr>
          <w:t>3.3.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Kredit- und Gegenparteiausfallrisiko und Vorleistungen: IRB-Ansatz für Eigenmittelanforderungen (CR IRB)</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_Toc30060626 \h </w:instrText>
        </w:r>
        <w:r w:rsidR="005222D5" w:rsidRPr="005222D5">
          <w:rPr>
            <w:webHidden/>
            <w:szCs w:val="20"/>
          </w:rPr>
        </w:r>
        <w:r w:rsidR="005222D5" w:rsidRPr="005222D5">
          <w:rPr>
            <w:webHidden/>
            <w:szCs w:val="20"/>
          </w:rPr>
          <w:fldChar w:fldCharType="separate"/>
        </w:r>
        <w:r>
          <w:rPr>
            <w:webHidden/>
            <w:szCs w:val="20"/>
          </w:rPr>
          <w:t>97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27" w:history="1">
        <w:r w:rsidR="005222D5" w:rsidRPr="005222D5">
          <w:rPr>
            <w:rStyle w:val="Hyperlink"/>
            <w:rFonts w:ascii="Times New Roman" w:hAnsi="Times New Roman"/>
            <w:szCs w:val="20"/>
          </w:rPr>
          <w:t>3.3.1.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Geltungsumfang des Meldebogens CR IRB</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_Toc30060627 \h </w:instrText>
        </w:r>
        <w:r w:rsidR="005222D5" w:rsidRPr="005222D5">
          <w:rPr>
            <w:webHidden/>
            <w:szCs w:val="20"/>
          </w:rPr>
        </w:r>
        <w:r w:rsidR="005222D5" w:rsidRPr="005222D5">
          <w:rPr>
            <w:webHidden/>
            <w:szCs w:val="20"/>
          </w:rPr>
          <w:fldChar w:fldCharType="separate"/>
        </w:r>
        <w:r>
          <w:rPr>
            <w:webHidden/>
            <w:szCs w:val="20"/>
          </w:rPr>
          <w:t>97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28" w:history="1">
        <w:r w:rsidR="005222D5" w:rsidRPr="005222D5">
          <w:rPr>
            <w:rStyle w:val="Hyperlink"/>
            <w:rFonts w:ascii="Times New Roman" w:hAnsi="Times New Roman"/>
            <w:szCs w:val="20"/>
          </w:rPr>
          <w:t>3.3.2.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Aufschlüsselung des Meldebogens CR IRB</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_Toc30060628 \h </w:instrText>
        </w:r>
        <w:r w:rsidR="005222D5" w:rsidRPr="005222D5">
          <w:rPr>
            <w:webHidden/>
            <w:szCs w:val="20"/>
          </w:rPr>
        </w:r>
        <w:r w:rsidR="005222D5" w:rsidRPr="005222D5">
          <w:rPr>
            <w:webHidden/>
            <w:szCs w:val="20"/>
          </w:rPr>
          <w:fldChar w:fldCharType="separate"/>
        </w:r>
        <w:r>
          <w:rPr>
            <w:webHidden/>
            <w:szCs w:val="20"/>
          </w:rPr>
          <w:t>98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29" w:history="1">
        <w:r w:rsidR="005222D5" w:rsidRPr="005222D5">
          <w:rPr>
            <w:rStyle w:val="Hyperlink"/>
            <w:rFonts w:ascii="Times New Roman" w:hAnsi="Times New Roman"/>
            <w:szCs w:val="20"/>
          </w:rPr>
          <w:t>3.3.3.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08.01 — Kredit- und Gegenparteiausfallrisiken sowie Vorleistungen: IRB-Ansatz zur Bestimmung der Eigenkapitalanforderungen (CR IRB 1)</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_Toc30060629 \h </w:instrText>
        </w:r>
        <w:r w:rsidR="005222D5" w:rsidRPr="005222D5">
          <w:rPr>
            <w:webHidden/>
            <w:szCs w:val="20"/>
          </w:rPr>
        </w:r>
        <w:r w:rsidR="005222D5" w:rsidRPr="005222D5">
          <w:rPr>
            <w:webHidden/>
            <w:szCs w:val="20"/>
          </w:rPr>
          <w:fldChar w:fldCharType="separate"/>
        </w:r>
        <w:r>
          <w:rPr>
            <w:webHidden/>
            <w:szCs w:val="20"/>
          </w:rPr>
          <w:t>99</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30" w:history="1">
        <w:r w:rsidR="005222D5" w:rsidRPr="005222D5">
          <w:rPr>
            <w:rStyle w:val="Hyperlink"/>
            <w:rFonts w:ascii="Times New Roman" w:hAnsi="Times New Roman"/>
            <w:szCs w:val="20"/>
          </w:rPr>
          <w:t>3.3.3.1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_Toc30060630 \h </w:instrText>
        </w:r>
        <w:r w:rsidR="005222D5" w:rsidRPr="005222D5">
          <w:rPr>
            <w:webHidden/>
            <w:szCs w:val="20"/>
          </w:rPr>
        </w:r>
        <w:r w:rsidR="005222D5" w:rsidRPr="005222D5">
          <w:rPr>
            <w:webHidden/>
            <w:szCs w:val="20"/>
          </w:rPr>
          <w:fldChar w:fldCharType="separate"/>
        </w:r>
        <w:r>
          <w:rPr>
            <w:webHidden/>
            <w:szCs w:val="20"/>
          </w:rPr>
          <w:t>99</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31" w:history="1">
        <w:r w:rsidR="005222D5" w:rsidRPr="005222D5">
          <w:rPr>
            <w:rStyle w:val="Hyperlink"/>
            <w:rFonts w:ascii="Times New Roman" w:hAnsi="Times New Roman"/>
            <w:szCs w:val="20"/>
          </w:rPr>
          <w:t>3.3.4.</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08.02 — Kredit- und Gegenparteiausfallrisiken sowie Vorleistungen: IRB-Ansatz zur Bestimmung der Eigenkapitalanforderungen: Aufschlüsselung nach Ratingstufen oder Risikopools von Schuldnern (CR IRB 2)</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_Toc30060631 \h </w:instrText>
        </w:r>
        <w:r w:rsidR="005222D5" w:rsidRPr="005222D5">
          <w:rPr>
            <w:webHidden/>
            <w:szCs w:val="20"/>
          </w:rPr>
        </w:r>
        <w:r w:rsidR="005222D5" w:rsidRPr="005222D5">
          <w:rPr>
            <w:webHidden/>
            <w:szCs w:val="20"/>
          </w:rPr>
          <w:fldChar w:fldCharType="separate"/>
        </w:r>
        <w:r>
          <w:rPr>
            <w:webHidden/>
            <w:szCs w:val="20"/>
          </w:rPr>
          <w:t>109</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32" w:history="1">
        <w:r w:rsidR="005222D5" w:rsidRPr="005222D5">
          <w:rPr>
            <w:rStyle w:val="Hyperlink"/>
            <w:rFonts w:ascii="Times New Roman" w:hAnsi="Times New Roman"/>
            <w:szCs w:val="20"/>
          </w:rPr>
          <w:t>3.4.</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Kredit- und Gegenparteiausfallrisiko und Vorleistungen: Angaben mit geografischer Aufgliederung</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_Toc30060632 \h </w:instrText>
        </w:r>
        <w:r w:rsidR="005222D5" w:rsidRPr="005222D5">
          <w:rPr>
            <w:webHidden/>
            <w:szCs w:val="20"/>
          </w:rPr>
        </w:r>
        <w:r w:rsidR="005222D5" w:rsidRPr="005222D5">
          <w:rPr>
            <w:webHidden/>
            <w:szCs w:val="20"/>
          </w:rPr>
          <w:fldChar w:fldCharType="separate"/>
        </w:r>
        <w:r>
          <w:rPr>
            <w:webHidden/>
            <w:szCs w:val="20"/>
          </w:rPr>
          <w:t>110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33" w:history="1">
        <w:r w:rsidR="005222D5" w:rsidRPr="005222D5">
          <w:rPr>
            <w:rStyle w:val="Hyperlink"/>
            <w:rFonts w:ascii="Times New Roman" w:hAnsi="Times New Roman"/>
            <w:szCs w:val="20"/>
          </w:rPr>
          <w:t>3.4.1.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09.01 – geografische Aufgliederung der Risikopositionen nach Sitzland des Schuldners: SA-Risikopositionen (CR GB 1)</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_Toc30060633 \h </w:instrText>
        </w:r>
        <w:r w:rsidR="005222D5" w:rsidRPr="005222D5">
          <w:rPr>
            <w:webHidden/>
            <w:szCs w:val="20"/>
          </w:rPr>
        </w:r>
        <w:r w:rsidR="005222D5" w:rsidRPr="005222D5">
          <w:rPr>
            <w:webHidden/>
            <w:szCs w:val="20"/>
          </w:rPr>
          <w:fldChar w:fldCharType="separate"/>
        </w:r>
        <w:r>
          <w:rPr>
            <w:webHidden/>
            <w:szCs w:val="20"/>
          </w:rPr>
          <w:t>110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34" w:history="1">
        <w:r w:rsidR="005222D5" w:rsidRPr="005222D5">
          <w:rPr>
            <w:rStyle w:val="Hyperlink"/>
            <w:rFonts w:ascii="Times New Roman" w:hAnsi="Times New Roman"/>
            <w:szCs w:val="20"/>
          </w:rPr>
          <w:t>3.4.1.1.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_Toc30060634 \h </w:instrText>
        </w:r>
        <w:r w:rsidR="005222D5" w:rsidRPr="005222D5">
          <w:rPr>
            <w:webHidden/>
            <w:szCs w:val="20"/>
          </w:rPr>
        </w:r>
        <w:r w:rsidR="005222D5" w:rsidRPr="005222D5">
          <w:rPr>
            <w:webHidden/>
            <w:szCs w:val="20"/>
          </w:rPr>
          <w:fldChar w:fldCharType="separate"/>
        </w:r>
        <w:r>
          <w:rPr>
            <w:webHidden/>
            <w:szCs w:val="20"/>
          </w:rPr>
          <w:t>110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35" w:history="1">
        <w:r w:rsidR="005222D5" w:rsidRPr="005222D5">
          <w:rPr>
            <w:rStyle w:val="Hyperlink"/>
            <w:rFonts w:ascii="Times New Roman" w:hAnsi="Times New Roman"/>
            <w:szCs w:val="20"/>
          </w:rPr>
          <w:t>3.4.2.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09.02 – geografische Aufgliederung der Risikopositionen nach Sitzland des Schuldners: IRB-Risikopositionen (CR GB 2)</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_Toc30060635 \h </w:instrText>
        </w:r>
        <w:r w:rsidR="005222D5" w:rsidRPr="005222D5">
          <w:rPr>
            <w:webHidden/>
            <w:szCs w:val="20"/>
          </w:rPr>
        </w:r>
        <w:r w:rsidR="005222D5" w:rsidRPr="005222D5">
          <w:rPr>
            <w:webHidden/>
            <w:szCs w:val="20"/>
          </w:rPr>
          <w:fldChar w:fldCharType="separate"/>
        </w:r>
        <w:r>
          <w:rPr>
            <w:webHidden/>
            <w:szCs w:val="20"/>
          </w:rPr>
          <w:t>113</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36" w:history="1">
        <w:r w:rsidR="005222D5" w:rsidRPr="005222D5">
          <w:rPr>
            <w:rStyle w:val="Hyperlink"/>
            <w:rFonts w:ascii="Times New Roman" w:hAnsi="Times New Roman"/>
            <w:szCs w:val="20"/>
          </w:rPr>
          <w:t>3.4.2.1.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_Toc30060636 \h </w:instrText>
        </w:r>
        <w:r w:rsidR="005222D5" w:rsidRPr="005222D5">
          <w:rPr>
            <w:webHidden/>
            <w:szCs w:val="20"/>
          </w:rPr>
        </w:r>
        <w:r w:rsidR="005222D5" w:rsidRPr="005222D5">
          <w:rPr>
            <w:webHidden/>
            <w:szCs w:val="20"/>
          </w:rPr>
          <w:fldChar w:fldCharType="separate"/>
        </w:r>
        <w:r>
          <w:rPr>
            <w:webHidden/>
            <w:szCs w:val="20"/>
          </w:rPr>
          <w:t>113</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37" w:history="1">
        <w:r w:rsidR="005222D5" w:rsidRPr="005222D5">
          <w:rPr>
            <w:rStyle w:val="Hyperlink"/>
            <w:rFonts w:ascii="Times New Roman" w:hAnsi="Times New Roman"/>
            <w:szCs w:val="20"/>
          </w:rPr>
          <w:t>3.4.3.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09.04 — Aufschlüsselung der für die Berechnung des antizyklischen Kapitalpuffers nach Ländern und der Quote des institutsspezifischen antizyklischen Kapitalpuffers wesentlichen Kreditrisikopositionen (CCB)</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_Toc30060637 \h </w:instrText>
        </w:r>
        <w:r w:rsidR="005222D5" w:rsidRPr="005222D5">
          <w:rPr>
            <w:webHidden/>
            <w:szCs w:val="20"/>
          </w:rPr>
        </w:r>
        <w:r w:rsidR="005222D5" w:rsidRPr="005222D5">
          <w:rPr>
            <w:webHidden/>
            <w:szCs w:val="20"/>
          </w:rPr>
          <w:fldChar w:fldCharType="separate"/>
        </w:r>
        <w:r>
          <w:rPr>
            <w:webHidden/>
            <w:szCs w:val="20"/>
          </w:rPr>
          <w:t>116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38" w:history="1">
        <w:r w:rsidR="005222D5" w:rsidRPr="005222D5">
          <w:rPr>
            <w:rStyle w:val="Hyperlink"/>
            <w:rFonts w:ascii="Times New Roman" w:hAnsi="Times New Roman"/>
            <w:szCs w:val="20"/>
          </w:rPr>
          <w:t>3.4.3.1.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_Toc30060638 \h </w:instrText>
        </w:r>
        <w:r w:rsidR="005222D5" w:rsidRPr="005222D5">
          <w:rPr>
            <w:webHidden/>
            <w:szCs w:val="20"/>
          </w:rPr>
        </w:r>
        <w:r w:rsidR="005222D5" w:rsidRPr="005222D5">
          <w:rPr>
            <w:webHidden/>
            <w:szCs w:val="20"/>
          </w:rPr>
          <w:fldChar w:fldCharType="separate"/>
        </w:r>
        <w:r>
          <w:rPr>
            <w:webHidden/>
            <w:szCs w:val="20"/>
          </w:rPr>
          <w:t>116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39" w:history="1">
        <w:r w:rsidR="005222D5" w:rsidRPr="005222D5">
          <w:rPr>
            <w:rStyle w:val="Hyperlink"/>
            <w:rFonts w:ascii="Times New Roman" w:hAnsi="Times New Roman"/>
            <w:szCs w:val="20"/>
          </w:rPr>
          <w:t>3.4.3.2.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_Toc30060639 \h </w:instrText>
        </w:r>
        <w:r w:rsidR="005222D5" w:rsidRPr="005222D5">
          <w:rPr>
            <w:webHidden/>
            <w:szCs w:val="20"/>
          </w:rPr>
        </w:r>
        <w:r w:rsidR="005222D5" w:rsidRPr="005222D5">
          <w:rPr>
            <w:webHidden/>
            <w:szCs w:val="20"/>
          </w:rPr>
          <w:fldChar w:fldCharType="separate"/>
        </w:r>
        <w:r>
          <w:rPr>
            <w:webHidden/>
            <w:szCs w:val="20"/>
          </w:rPr>
          <w:t>117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40" w:history="1">
        <w:r w:rsidR="005222D5" w:rsidRPr="005222D5">
          <w:rPr>
            <w:rStyle w:val="Hyperlink"/>
            <w:rFonts w:ascii="Times New Roman" w:hAnsi="Times New Roman"/>
            <w:szCs w:val="20"/>
          </w:rPr>
          <w:t>3.5.</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10.01 und C 10.02 — Beteiligungspositionen nach dem auf internen Ratings beruhenden Ansatz (CR EQU IRB 1 und CR EQU IRB 2)</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_Toc30060640 \h </w:instrText>
        </w:r>
        <w:r w:rsidR="005222D5" w:rsidRPr="005222D5">
          <w:rPr>
            <w:webHidden/>
            <w:szCs w:val="20"/>
          </w:rPr>
        </w:r>
        <w:r w:rsidR="005222D5" w:rsidRPr="005222D5">
          <w:rPr>
            <w:webHidden/>
            <w:szCs w:val="20"/>
          </w:rPr>
          <w:fldChar w:fldCharType="separate"/>
        </w:r>
        <w:r>
          <w:rPr>
            <w:webHidden/>
            <w:szCs w:val="20"/>
          </w:rPr>
          <w:t>121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41" w:history="1">
        <w:r w:rsidR="005222D5" w:rsidRPr="005222D5">
          <w:rPr>
            <w:rStyle w:val="Hyperlink"/>
            <w:rFonts w:ascii="Times New Roman" w:hAnsi="Times New Roman"/>
            <w:szCs w:val="20"/>
          </w:rPr>
          <w:t>3.5.1.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_Toc30060641 \h </w:instrText>
        </w:r>
        <w:r w:rsidR="005222D5" w:rsidRPr="005222D5">
          <w:rPr>
            <w:webHidden/>
            <w:szCs w:val="20"/>
          </w:rPr>
        </w:r>
        <w:r w:rsidR="005222D5" w:rsidRPr="005222D5">
          <w:rPr>
            <w:webHidden/>
            <w:szCs w:val="20"/>
          </w:rPr>
          <w:fldChar w:fldCharType="separate"/>
        </w:r>
        <w:r>
          <w:rPr>
            <w:webHidden/>
            <w:szCs w:val="20"/>
          </w:rPr>
          <w:t>121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42" w:history="1">
        <w:r w:rsidR="005222D5" w:rsidRPr="005222D5">
          <w:rPr>
            <w:rStyle w:val="Hyperlink"/>
            <w:rFonts w:ascii="Times New Roman" w:hAnsi="Times New Roman"/>
            <w:szCs w:val="20"/>
          </w:rPr>
          <w:t>3.5.2.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 (gilt sowohl für CR EQU IRB 1 als auch für CR EQU IRB 2)</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_Toc30060642 \h </w:instrText>
        </w:r>
        <w:r w:rsidR="005222D5" w:rsidRPr="005222D5">
          <w:rPr>
            <w:webHidden/>
            <w:szCs w:val="20"/>
          </w:rPr>
        </w:r>
        <w:r w:rsidR="005222D5" w:rsidRPr="005222D5">
          <w:rPr>
            <w:webHidden/>
            <w:szCs w:val="20"/>
          </w:rPr>
          <w:fldChar w:fldCharType="separate"/>
        </w:r>
        <w:r>
          <w:rPr>
            <w:webHidden/>
            <w:szCs w:val="20"/>
          </w:rPr>
          <w:t>122</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43" w:history="1">
        <w:r w:rsidR="005222D5" w:rsidRPr="005222D5">
          <w:rPr>
            <w:rStyle w:val="Hyperlink"/>
            <w:rFonts w:ascii="Times New Roman" w:hAnsi="Times New Roman"/>
            <w:szCs w:val="20"/>
          </w:rPr>
          <w:t>3.6.</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11.00 - Abwicklungs- bzw. Lieferrisiko (CR SETT)</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_Toc30060643 \h </w:instrText>
        </w:r>
        <w:r w:rsidR="005222D5" w:rsidRPr="005222D5">
          <w:rPr>
            <w:webHidden/>
            <w:szCs w:val="20"/>
          </w:rPr>
        </w:r>
        <w:r w:rsidR="005222D5" w:rsidRPr="005222D5">
          <w:rPr>
            <w:webHidden/>
            <w:szCs w:val="20"/>
          </w:rPr>
          <w:fldChar w:fldCharType="separate"/>
        </w:r>
        <w:r>
          <w:rPr>
            <w:webHidden/>
            <w:szCs w:val="20"/>
          </w:rPr>
          <w:t>126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44" w:history="1">
        <w:r w:rsidR="005222D5" w:rsidRPr="005222D5">
          <w:rPr>
            <w:rStyle w:val="Hyperlink"/>
            <w:rFonts w:ascii="Times New Roman" w:hAnsi="Times New Roman"/>
            <w:szCs w:val="20"/>
          </w:rPr>
          <w:t>3.6.1.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_Toc30060644 \h </w:instrText>
        </w:r>
        <w:r w:rsidR="005222D5" w:rsidRPr="005222D5">
          <w:rPr>
            <w:webHidden/>
            <w:szCs w:val="20"/>
          </w:rPr>
        </w:r>
        <w:r w:rsidR="005222D5" w:rsidRPr="005222D5">
          <w:rPr>
            <w:webHidden/>
            <w:szCs w:val="20"/>
          </w:rPr>
          <w:fldChar w:fldCharType="separate"/>
        </w:r>
        <w:r>
          <w:rPr>
            <w:webHidden/>
            <w:szCs w:val="20"/>
          </w:rPr>
          <w:t>126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45" w:history="1">
        <w:r w:rsidR="005222D5" w:rsidRPr="005222D5">
          <w:rPr>
            <w:rStyle w:val="Hyperlink"/>
            <w:rFonts w:ascii="Times New Roman" w:hAnsi="Times New Roman"/>
            <w:szCs w:val="20"/>
          </w:rPr>
          <w:t>3.6.2.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_Toc30060645 \h </w:instrText>
        </w:r>
        <w:r w:rsidR="005222D5" w:rsidRPr="005222D5">
          <w:rPr>
            <w:webHidden/>
            <w:szCs w:val="20"/>
          </w:rPr>
        </w:r>
        <w:r w:rsidR="005222D5" w:rsidRPr="005222D5">
          <w:rPr>
            <w:webHidden/>
            <w:szCs w:val="20"/>
          </w:rPr>
          <w:fldChar w:fldCharType="separate"/>
        </w:r>
        <w:r>
          <w:rPr>
            <w:webHidden/>
            <w:szCs w:val="20"/>
          </w:rPr>
          <w:t>127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46" w:history="1">
        <w:r w:rsidR="005222D5" w:rsidRPr="005222D5">
          <w:rPr>
            <w:rStyle w:val="Hyperlink"/>
            <w:rFonts w:ascii="Times New Roman" w:hAnsi="Times New Roman"/>
            <w:szCs w:val="20"/>
          </w:rPr>
          <w:t>3.7.</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13.01 - Kreditrisiko - Verbriefungen (CR SEC)</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_Toc30060646 \h </w:instrText>
        </w:r>
        <w:r w:rsidR="005222D5" w:rsidRPr="005222D5">
          <w:rPr>
            <w:webHidden/>
            <w:szCs w:val="20"/>
          </w:rPr>
        </w:r>
        <w:r w:rsidR="005222D5" w:rsidRPr="005222D5">
          <w:rPr>
            <w:webHidden/>
            <w:szCs w:val="20"/>
          </w:rPr>
          <w:fldChar w:fldCharType="separate"/>
        </w:r>
        <w:r>
          <w:rPr>
            <w:webHidden/>
            <w:szCs w:val="20"/>
          </w:rPr>
          <w:t>130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47" w:history="1">
        <w:r w:rsidR="005222D5" w:rsidRPr="005222D5">
          <w:rPr>
            <w:rStyle w:val="Hyperlink"/>
            <w:rFonts w:ascii="Times New Roman" w:hAnsi="Times New Roman"/>
            <w:szCs w:val="20"/>
          </w:rPr>
          <w:t>3.7.1.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_Toc30060647 \h </w:instrText>
        </w:r>
        <w:r w:rsidR="005222D5" w:rsidRPr="005222D5">
          <w:rPr>
            <w:webHidden/>
            <w:szCs w:val="20"/>
          </w:rPr>
        </w:r>
        <w:r w:rsidR="005222D5" w:rsidRPr="005222D5">
          <w:rPr>
            <w:webHidden/>
            <w:szCs w:val="20"/>
          </w:rPr>
          <w:fldChar w:fldCharType="separate"/>
        </w:r>
        <w:r>
          <w:rPr>
            <w:webHidden/>
            <w:szCs w:val="20"/>
          </w:rPr>
          <w:t>130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48" w:history="1">
        <w:r w:rsidR="005222D5" w:rsidRPr="005222D5">
          <w:rPr>
            <w:rStyle w:val="Hyperlink"/>
            <w:rFonts w:ascii="Times New Roman" w:hAnsi="Times New Roman"/>
            <w:szCs w:val="20"/>
          </w:rPr>
          <w:t>3.7.2.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_Toc30060648 \h </w:instrText>
        </w:r>
        <w:r w:rsidR="005222D5" w:rsidRPr="005222D5">
          <w:rPr>
            <w:webHidden/>
            <w:szCs w:val="20"/>
          </w:rPr>
        </w:r>
        <w:r w:rsidR="005222D5" w:rsidRPr="005222D5">
          <w:rPr>
            <w:webHidden/>
            <w:szCs w:val="20"/>
          </w:rPr>
          <w:fldChar w:fldCharType="separate"/>
        </w:r>
        <w:r>
          <w:rPr>
            <w:webHidden/>
            <w:szCs w:val="20"/>
          </w:rPr>
          <w:t>130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49" w:history="1">
        <w:r w:rsidR="005222D5" w:rsidRPr="005222D5">
          <w:rPr>
            <w:rStyle w:val="Hyperlink"/>
            <w:rFonts w:ascii="Times New Roman" w:hAnsi="Times New Roman"/>
            <w:szCs w:val="20"/>
          </w:rPr>
          <w:t>3.9.</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Detaillierte Angaben zu Verbriefungen (SEC DETAILS)</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_Toc30060649 \h </w:instrText>
        </w:r>
        <w:r w:rsidR="005222D5" w:rsidRPr="005222D5">
          <w:rPr>
            <w:webHidden/>
            <w:szCs w:val="20"/>
          </w:rPr>
        </w:r>
        <w:r w:rsidR="005222D5" w:rsidRPr="005222D5">
          <w:rPr>
            <w:webHidden/>
            <w:szCs w:val="20"/>
          </w:rPr>
          <w:fldChar w:fldCharType="separate"/>
        </w:r>
        <w:r>
          <w:rPr>
            <w:webHidden/>
            <w:szCs w:val="20"/>
          </w:rPr>
          <w:t>142</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50" w:history="1">
        <w:r w:rsidR="005222D5" w:rsidRPr="005222D5">
          <w:rPr>
            <w:rStyle w:val="Hyperlink"/>
            <w:rFonts w:ascii="Times New Roman" w:hAnsi="Times New Roman"/>
            <w:szCs w:val="20"/>
          </w:rPr>
          <w:t>3.9.1.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Geltungsumfang des Meldebogens SEC DETAILS</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_Toc30060650 \h </w:instrText>
        </w:r>
        <w:r w:rsidR="005222D5" w:rsidRPr="005222D5">
          <w:rPr>
            <w:webHidden/>
            <w:szCs w:val="20"/>
          </w:rPr>
        </w:r>
        <w:r w:rsidR="005222D5" w:rsidRPr="005222D5">
          <w:rPr>
            <w:webHidden/>
            <w:szCs w:val="20"/>
          </w:rPr>
          <w:fldChar w:fldCharType="separate"/>
        </w:r>
        <w:r>
          <w:rPr>
            <w:webHidden/>
            <w:szCs w:val="20"/>
          </w:rPr>
          <w:t>142</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51" w:history="1">
        <w:r w:rsidR="005222D5" w:rsidRPr="005222D5">
          <w:rPr>
            <w:rStyle w:val="Hyperlink"/>
            <w:rFonts w:ascii="Times New Roman" w:hAnsi="Times New Roman"/>
            <w:szCs w:val="20"/>
          </w:rPr>
          <w:t>3.9.2 Aufschlüsselung des Meldebogens SEC DETAILS</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_Toc30060651 \h </w:instrText>
        </w:r>
        <w:r w:rsidR="005222D5" w:rsidRPr="005222D5">
          <w:rPr>
            <w:webHidden/>
            <w:szCs w:val="20"/>
          </w:rPr>
        </w:r>
        <w:r w:rsidR="005222D5" w:rsidRPr="005222D5">
          <w:rPr>
            <w:webHidden/>
            <w:szCs w:val="20"/>
          </w:rPr>
          <w:fldChar w:fldCharType="separate"/>
        </w:r>
        <w:r>
          <w:rPr>
            <w:webHidden/>
            <w:szCs w:val="20"/>
          </w:rPr>
          <w:t>143</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52" w:history="1">
        <w:r w:rsidR="005222D5" w:rsidRPr="005222D5">
          <w:rPr>
            <w:rStyle w:val="Hyperlink"/>
            <w:rFonts w:ascii="Times New Roman" w:hAnsi="Times New Roman"/>
            <w:szCs w:val="20"/>
          </w:rPr>
          <w:t>3.9.3 C 14.00 – Detaillierte Angaben zu Verbriefungen (SEC DETAILS)</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_Toc30060652 \h </w:instrText>
        </w:r>
        <w:r w:rsidR="005222D5" w:rsidRPr="005222D5">
          <w:rPr>
            <w:webHidden/>
            <w:szCs w:val="20"/>
          </w:rPr>
        </w:r>
        <w:r w:rsidR="005222D5" w:rsidRPr="005222D5">
          <w:rPr>
            <w:webHidden/>
            <w:szCs w:val="20"/>
          </w:rPr>
          <w:fldChar w:fldCharType="separate"/>
        </w:r>
        <w:r>
          <w:rPr>
            <w:webHidden/>
            <w:szCs w:val="20"/>
          </w:rPr>
          <w:t>143</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53" w:history="1">
        <w:r w:rsidR="005222D5" w:rsidRPr="005222D5">
          <w:rPr>
            <w:rStyle w:val="Hyperlink"/>
            <w:rFonts w:ascii="Times New Roman" w:hAnsi="Times New Roman"/>
            <w:szCs w:val="20"/>
          </w:rPr>
          <w:t>3.9.4.</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14.01 – Detaillierte Angaben zu Verbriefungen (SEC DETAILS 2)</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_Toc30060653 \h </w:instrText>
        </w:r>
        <w:r w:rsidR="005222D5" w:rsidRPr="005222D5">
          <w:rPr>
            <w:webHidden/>
            <w:szCs w:val="20"/>
          </w:rPr>
        </w:r>
        <w:r w:rsidR="005222D5" w:rsidRPr="005222D5">
          <w:rPr>
            <w:webHidden/>
            <w:szCs w:val="20"/>
          </w:rPr>
          <w:fldChar w:fldCharType="separate"/>
        </w:r>
        <w:r>
          <w:rPr>
            <w:webHidden/>
            <w:szCs w:val="20"/>
          </w:rPr>
          <w:t>157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54" w:history="1">
        <w:r w:rsidR="005222D5" w:rsidRPr="005222D5">
          <w:rPr>
            <w:rStyle w:val="Hyperlink"/>
            <w:rFonts w:ascii="Times New Roman" w:hAnsi="Times New Roman"/>
            <w:szCs w:val="20"/>
          </w:rPr>
          <w:t>4.</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Meldebögen zum operationellen Risiko</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_Toc30060654 \h </w:instrText>
        </w:r>
        <w:r w:rsidR="005222D5" w:rsidRPr="005222D5">
          <w:rPr>
            <w:webHidden/>
            <w:szCs w:val="20"/>
          </w:rPr>
        </w:r>
        <w:r w:rsidR="005222D5" w:rsidRPr="005222D5">
          <w:rPr>
            <w:webHidden/>
            <w:szCs w:val="20"/>
          </w:rPr>
          <w:fldChar w:fldCharType="separate"/>
        </w:r>
        <w:r>
          <w:rPr>
            <w:webHidden/>
            <w:szCs w:val="20"/>
          </w:rPr>
          <w:t>161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55" w:history="1">
        <w:r w:rsidR="005222D5" w:rsidRPr="005222D5">
          <w:rPr>
            <w:rStyle w:val="Hyperlink"/>
            <w:rFonts w:ascii="Times New Roman" w:hAnsi="Times New Roman"/>
            <w:szCs w:val="20"/>
          </w:rPr>
          <w:t>4.1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szCs w:val="20"/>
          </w:rPr>
          <w:t xml:space="preserve"> </w:t>
        </w:r>
        <w:r w:rsidR="005222D5" w:rsidRPr="005222D5">
          <w:rPr>
            <w:rStyle w:val="Hyperlink"/>
            <w:rFonts w:ascii="Times New Roman" w:hAnsi="Times New Roman"/>
            <w:szCs w:val="20"/>
          </w:rPr>
          <w:t>C 16.00 – Operationelles Risiko (OPR)</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_Toc30060655 \h </w:instrText>
        </w:r>
        <w:r w:rsidR="005222D5" w:rsidRPr="005222D5">
          <w:rPr>
            <w:webHidden/>
            <w:szCs w:val="20"/>
          </w:rPr>
        </w:r>
        <w:r w:rsidR="005222D5" w:rsidRPr="005222D5">
          <w:rPr>
            <w:webHidden/>
            <w:szCs w:val="20"/>
          </w:rPr>
          <w:fldChar w:fldCharType="separate"/>
        </w:r>
        <w:r>
          <w:rPr>
            <w:webHidden/>
            <w:szCs w:val="20"/>
          </w:rPr>
          <w:t>161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56" w:history="1">
        <w:r w:rsidR="005222D5" w:rsidRPr="005222D5">
          <w:rPr>
            <w:rStyle w:val="Hyperlink"/>
            <w:rFonts w:ascii="Times New Roman" w:hAnsi="Times New Roman"/>
            <w:szCs w:val="20"/>
          </w:rPr>
          <w:t>4.1.1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_Toc30060656 \h </w:instrText>
        </w:r>
        <w:r w:rsidR="005222D5" w:rsidRPr="005222D5">
          <w:rPr>
            <w:webHidden/>
            <w:szCs w:val="20"/>
          </w:rPr>
        </w:r>
        <w:r w:rsidR="005222D5" w:rsidRPr="005222D5">
          <w:rPr>
            <w:webHidden/>
            <w:szCs w:val="20"/>
          </w:rPr>
          <w:fldChar w:fldCharType="separate"/>
        </w:r>
        <w:r>
          <w:rPr>
            <w:webHidden/>
            <w:szCs w:val="20"/>
          </w:rPr>
          <w:t>161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57" w:history="1">
        <w:r w:rsidR="005222D5" w:rsidRPr="005222D5">
          <w:rPr>
            <w:rStyle w:val="Hyperlink"/>
            <w:rFonts w:ascii="Times New Roman" w:hAnsi="Times New Roman"/>
            <w:szCs w:val="20"/>
          </w:rPr>
          <w:t>4.1.2.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_Toc30060657 \h </w:instrText>
        </w:r>
        <w:r w:rsidR="005222D5" w:rsidRPr="005222D5">
          <w:rPr>
            <w:webHidden/>
            <w:szCs w:val="20"/>
          </w:rPr>
        </w:r>
        <w:r w:rsidR="005222D5" w:rsidRPr="005222D5">
          <w:rPr>
            <w:webHidden/>
            <w:szCs w:val="20"/>
          </w:rPr>
          <w:fldChar w:fldCharType="separate"/>
        </w:r>
        <w:r>
          <w:rPr>
            <w:webHidden/>
            <w:szCs w:val="20"/>
          </w:rPr>
          <w:t>162</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58" w:history="1">
        <w:r w:rsidR="005222D5" w:rsidRPr="005222D5">
          <w:rPr>
            <w:rStyle w:val="Hyperlink"/>
            <w:rFonts w:ascii="Times New Roman" w:hAnsi="Times New Roman"/>
            <w:szCs w:val="20"/>
          </w:rPr>
          <w:t>4.2.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Operationelles Risiko: Detaillierte Angaben zu den Verlusten des letzten Jahres (OPR DETAILS)</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_Toc30060658 \h </w:instrText>
        </w:r>
        <w:r w:rsidR="005222D5" w:rsidRPr="005222D5">
          <w:rPr>
            <w:webHidden/>
            <w:szCs w:val="20"/>
          </w:rPr>
        </w:r>
        <w:r w:rsidR="005222D5" w:rsidRPr="005222D5">
          <w:rPr>
            <w:webHidden/>
            <w:szCs w:val="20"/>
          </w:rPr>
          <w:fldChar w:fldCharType="separate"/>
        </w:r>
        <w:r>
          <w:rPr>
            <w:webHidden/>
            <w:szCs w:val="20"/>
          </w:rPr>
          <w:t>165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59" w:history="1">
        <w:r w:rsidR="005222D5" w:rsidRPr="005222D5">
          <w:rPr>
            <w:rStyle w:val="Hyperlink"/>
            <w:rFonts w:ascii="Times New Roman" w:hAnsi="Times New Roman"/>
            <w:szCs w:val="20"/>
          </w:rPr>
          <w:t>4.2.1.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_Toc30060659 \h </w:instrText>
        </w:r>
        <w:r w:rsidR="005222D5" w:rsidRPr="005222D5">
          <w:rPr>
            <w:webHidden/>
            <w:szCs w:val="20"/>
          </w:rPr>
        </w:r>
        <w:r w:rsidR="005222D5" w:rsidRPr="005222D5">
          <w:rPr>
            <w:webHidden/>
            <w:szCs w:val="20"/>
          </w:rPr>
          <w:fldChar w:fldCharType="separate"/>
        </w:r>
        <w:r>
          <w:rPr>
            <w:webHidden/>
            <w:szCs w:val="20"/>
          </w:rPr>
          <w:t>165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60" w:history="1">
        <w:r w:rsidR="005222D5" w:rsidRPr="005222D5">
          <w:rPr>
            <w:rStyle w:val="Hyperlink"/>
            <w:rFonts w:ascii="Times New Roman" w:hAnsi="Times New Roman"/>
            <w:szCs w:val="20"/>
          </w:rPr>
          <w:t>4.2.2.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17.01: Verluste aufgrund von operationellen Risiken und Rückflüsse des letzten Jahres nach Geschäftsfeldern und Verlustereigniskategorien (OPR DETAILS 1)</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_Toc30060660 \h </w:instrText>
        </w:r>
        <w:r w:rsidR="005222D5" w:rsidRPr="005222D5">
          <w:rPr>
            <w:webHidden/>
            <w:szCs w:val="20"/>
          </w:rPr>
        </w:r>
        <w:r w:rsidR="005222D5" w:rsidRPr="005222D5">
          <w:rPr>
            <w:webHidden/>
            <w:szCs w:val="20"/>
          </w:rPr>
          <w:fldChar w:fldCharType="separate"/>
        </w:r>
        <w:r>
          <w:rPr>
            <w:webHidden/>
            <w:szCs w:val="20"/>
          </w:rPr>
          <w:t>167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61" w:history="1">
        <w:r w:rsidR="005222D5" w:rsidRPr="005222D5">
          <w:rPr>
            <w:rStyle w:val="Hyperlink"/>
            <w:rFonts w:ascii="Times New Roman" w:hAnsi="Times New Roman"/>
            <w:szCs w:val="20"/>
          </w:rPr>
          <w:t>4.2.2.1.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_Toc30060661 \h </w:instrText>
        </w:r>
        <w:r w:rsidR="005222D5" w:rsidRPr="005222D5">
          <w:rPr>
            <w:webHidden/>
            <w:szCs w:val="20"/>
          </w:rPr>
        </w:r>
        <w:r w:rsidR="005222D5" w:rsidRPr="005222D5">
          <w:rPr>
            <w:webHidden/>
            <w:szCs w:val="20"/>
          </w:rPr>
          <w:fldChar w:fldCharType="separate"/>
        </w:r>
        <w:r>
          <w:rPr>
            <w:webHidden/>
            <w:szCs w:val="20"/>
          </w:rPr>
          <w:t>167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62" w:history="1">
        <w:r w:rsidR="005222D5" w:rsidRPr="005222D5">
          <w:rPr>
            <w:rStyle w:val="Hyperlink"/>
            <w:rFonts w:ascii="Times New Roman" w:hAnsi="Times New Roman"/>
            <w:szCs w:val="20"/>
          </w:rPr>
          <w:t>4.2.2.2.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_Toc30060662 \h </w:instrText>
        </w:r>
        <w:r w:rsidR="005222D5" w:rsidRPr="005222D5">
          <w:rPr>
            <w:webHidden/>
            <w:szCs w:val="20"/>
          </w:rPr>
        </w:r>
        <w:r w:rsidR="005222D5" w:rsidRPr="005222D5">
          <w:rPr>
            <w:webHidden/>
            <w:szCs w:val="20"/>
          </w:rPr>
          <w:fldChar w:fldCharType="separate"/>
        </w:r>
        <w:r>
          <w:rPr>
            <w:webHidden/>
            <w:szCs w:val="20"/>
          </w:rPr>
          <w:t>167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63" w:history="1">
        <w:r w:rsidR="005222D5" w:rsidRPr="005222D5">
          <w:rPr>
            <w:rStyle w:val="Hyperlink"/>
            <w:rFonts w:ascii="Times New Roman" w:hAnsi="Times New Roman"/>
            <w:szCs w:val="20"/>
          </w:rPr>
          <w:t>4.2.3.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17.02: Operationelles Risiko: Detaillierte Angaben zu den größten Verlustereignissen des letzten Jahres (OPR DETAILS 2)</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_Toc30060663 \h </w:instrText>
        </w:r>
        <w:r w:rsidR="005222D5" w:rsidRPr="005222D5">
          <w:rPr>
            <w:webHidden/>
            <w:szCs w:val="20"/>
          </w:rPr>
        </w:r>
        <w:r w:rsidR="005222D5" w:rsidRPr="005222D5">
          <w:rPr>
            <w:webHidden/>
            <w:szCs w:val="20"/>
          </w:rPr>
          <w:fldChar w:fldCharType="separate"/>
        </w:r>
        <w:r>
          <w:rPr>
            <w:webHidden/>
            <w:szCs w:val="20"/>
          </w:rPr>
          <w:t>174</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64" w:history="1">
        <w:r w:rsidR="005222D5" w:rsidRPr="005222D5">
          <w:rPr>
            <w:rStyle w:val="Hyperlink"/>
            <w:rFonts w:ascii="Times New Roman" w:hAnsi="Times New Roman"/>
            <w:szCs w:val="20"/>
          </w:rPr>
          <w:t>4.2.3.1.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_Toc30060664 \h </w:instrText>
        </w:r>
        <w:r w:rsidR="005222D5" w:rsidRPr="005222D5">
          <w:rPr>
            <w:webHidden/>
            <w:szCs w:val="20"/>
          </w:rPr>
        </w:r>
        <w:r w:rsidR="005222D5" w:rsidRPr="005222D5">
          <w:rPr>
            <w:webHidden/>
            <w:szCs w:val="20"/>
          </w:rPr>
          <w:fldChar w:fldCharType="separate"/>
        </w:r>
        <w:r>
          <w:rPr>
            <w:webHidden/>
            <w:szCs w:val="20"/>
          </w:rPr>
          <w:t>174</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65" w:history="1">
        <w:r w:rsidR="005222D5" w:rsidRPr="005222D5">
          <w:rPr>
            <w:rStyle w:val="Hyperlink"/>
            <w:rFonts w:ascii="Times New Roman" w:hAnsi="Times New Roman"/>
            <w:szCs w:val="20"/>
          </w:rPr>
          <w:t>4.2.3.2.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_Toc30060665 \h </w:instrText>
        </w:r>
        <w:r w:rsidR="005222D5" w:rsidRPr="005222D5">
          <w:rPr>
            <w:webHidden/>
            <w:szCs w:val="20"/>
          </w:rPr>
        </w:r>
        <w:r w:rsidR="005222D5" w:rsidRPr="005222D5">
          <w:rPr>
            <w:webHidden/>
            <w:szCs w:val="20"/>
          </w:rPr>
          <w:fldChar w:fldCharType="separate"/>
        </w:r>
        <w:r>
          <w:rPr>
            <w:webHidden/>
            <w:szCs w:val="20"/>
          </w:rPr>
          <w:t>175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66" w:history="1">
        <w:r w:rsidR="005222D5" w:rsidRPr="005222D5">
          <w:rPr>
            <w:rStyle w:val="Hyperlink"/>
            <w:rFonts w:ascii="Times New Roman" w:hAnsi="Times New Roman"/>
            <w:szCs w:val="20"/>
          </w:rPr>
          <w:t>5.</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Meldebögen zum Marktrisiko</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_Toc30060666 \h </w:instrText>
        </w:r>
        <w:r w:rsidR="005222D5" w:rsidRPr="005222D5">
          <w:rPr>
            <w:webHidden/>
            <w:szCs w:val="20"/>
          </w:rPr>
        </w:r>
        <w:r w:rsidR="005222D5" w:rsidRPr="005222D5">
          <w:rPr>
            <w:webHidden/>
            <w:szCs w:val="20"/>
          </w:rPr>
          <w:fldChar w:fldCharType="separate"/>
        </w:r>
        <w:r>
          <w:rPr>
            <w:webHidden/>
            <w:szCs w:val="20"/>
          </w:rPr>
          <w:t>177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67" w:history="1">
        <w:r w:rsidR="005222D5" w:rsidRPr="005222D5">
          <w:rPr>
            <w:rStyle w:val="Hyperlink"/>
            <w:rFonts w:ascii="Times New Roman" w:hAnsi="Times New Roman"/>
            <w:szCs w:val="20"/>
          </w:rPr>
          <w:t>5.1.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18.00 – Marktrisiko: Standardansatz für Positionsrisiken börsengehandelter Schuldtitel (MKR SA TDI)</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_Toc30060667 \h </w:instrText>
        </w:r>
        <w:r w:rsidR="005222D5" w:rsidRPr="005222D5">
          <w:rPr>
            <w:webHidden/>
            <w:szCs w:val="20"/>
          </w:rPr>
        </w:r>
        <w:r w:rsidR="005222D5" w:rsidRPr="005222D5">
          <w:rPr>
            <w:webHidden/>
            <w:szCs w:val="20"/>
          </w:rPr>
          <w:fldChar w:fldCharType="separate"/>
        </w:r>
        <w:r>
          <w:rPr>
            <w:webHidden/>
            <w:szCs w:val="20"/>
          </w:rPr>
          <w:t>177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68" w:history="1">
        <w:r w:rsidR="005222D5" w:rsidRPr="005222D5">
          <w:rPr>
            <w:rStyle w:val="Hyperlink"/>
            <w:rFonts w:ascii="Times New Roman" w:hAnsi="Times New Roman"/>
            <w:szCs w:val="20"/>
          </w:rPr>
          <w:t>5.1.1.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_Toc30060668 \h </w:instrText>
        </w:r>
        <w:r w:rsidR="005222D5" w:rsidRPr="005222D5">
          <w:rPr>
            <w:webHidden/>
            <w:szCs w:val="20"/>
          </w:rPr>
        </w:r>
        <w:r w:rsidR="005222D5" w:rsidRPr="005222D5">
          <w:rPr>
            <w:webHidden/>
            <w:szCs w:val="20"/>
          </w:rPr>
          <w:fldChar w:fldCharType="separate"/>
        </w:r>
        <w:r>
          <w:rPr>
            <w:webHidden/>
            <w:szCs w:val="20"/>
          </w:rPr>
          <w:t>177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69" w:history="1">
        <w:r w:rsidR="005222D5" w:rsidRPr="005222D5">
          <w:rPr>
            <w:rStyle w:val="Hyperlink"/>
            <w:rFonts w:ascii="Times New Roman" w:hAnsi="Times New Roman"/>
            <w:szCs w:val="20"/>
          </w:rPr>
          <w:t>5.1.2.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_Toc30060669 \h </w:instrText>
        </w:r>
        <w:r w:rsidR="005222D5" w:rsidRPr="005222D5">
          <w:rPr>
            <w:webHidden/>
            <w:szCs w:val="20"/>
          </w:rPr>
        </w:r>
        <w:r w:rsidR="005222D5" w:rsidRPr="005222D5">
          <w:rPr>
            <w:webHidden/>
            <w:szCs w:val="20"/>
          </w:rPr>
          <w:fldChar w:fldCharType="separate"/>
        </w:r>
        <w:r>
          <w:rPr>
            <w:webHidden/>
            <w:szCs w:val="20"/>
          </w:rPr>
          <w:t>177</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70" w:history="1">
        <w:r w:rsidR="005222D5" w:rsidRPr="005222D5">
          <w:rPr>
            <w:rStyle w:val="Hyperlink"/>
            <w:rFonts w:ascii="Times New Roman" w:hAnsi="Times New Roman"/>
            <w:szCs w:val="20"/>
          </w:rPr>
          <w:t>5.2.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19.00 – MARKTRISIKO: STANDARDANSATZ FÜR SPEZIFISCHE RISIKEN IN VERBRIEFUNGEN (MKR SA SEC)</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_Toc30060670 \h </w:instrText>
        </w:r>
        <w:r w:rsidR="005222D5" w:rsidRPr="005222D5">
          <w:rPr>
            <w:webHidden/>
            <w:szCs w:val="20"/>
          </w:rPr>
        </w:r>
        <w:r w:rsidR="005222D5" w:rsidRPr="005222D5">
          <w:rPr>
            <w:webHidden/>
            <w:szCs w:val="20"/>
          </w:rPr>
          <w:fldChar w:fldCharType="separate"/>
        </w:r>
        <w:r>
          <w:rPr>
            <w:webHidden/>
            <w:szCs w:val="20"/>
          </w:rPr>
          <w:t>180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71" w:history="1">
        <w:r w:rsidR="005222D5" w:rsidRPr="005222D5">
          <w:rPr>
            <w:rStyle w:val="Hyperlink"/>
            <w:rFonts w:ascii="Times New Roman" w:hAnsi="Times New Roman"/>
            <w:szCs w:val="20"/>
          </w:rPr>
          <w:t>5.2.1.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_Toc30060671 \h </w:instrText>
        </w:r>
        <w:r w:rsidR="005222D5" w:rsidRPr="005222D5">
          <w:rPr>
            <w:webHidden/>
            <w:szCs w:val="20"/>
          </w:rPr>
        </w:r>
        <w:r w:rsidR="005222D5" w:rsidRPr="005222D5">
          <w:rPr>
            <w:webHidden/>
            <w:szCs w:val="20"/>
          </w:rPr>
          <w:fldChar w:fldCharType="separate"/>
        </w:r>
        <w:r>
          <w:rPr>
            <w:webHidden/>
            <w:szCs w:val="20"/>
          </w:rPr>
          <w:t>180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72" w:history="1">
        <w:r w:rsidR="005222D5" w:rsidRPr="005222D5">
          <w:rPr>
            <w:rStyle w:val="Hyperlink"/>
            <w:rFonts w:ascii="Times New Roman" w:hAnsi="Times New Roman"/>
            <w:szCs w:val="20"/>
          </w:rPr>
          <w:t>5.2.2.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_Toc30060672 \h </w:instrText>
        </w:r>
        <w:r w:rsidR="005222D5" w:rsidRPr="005222D5">
          <w:rPr>
            <w:webHidden/>
            <w:szCs w:val="20"/>
          </w:rPr>
        </w:r>
        <w:r w:rsidR="005222D5" w:rsidRPr="005222D5">
          <w:rPr>
            <w:webHidden/>
            <w:szCs w:val="20"/>
          </w:rPr>
          <w:fldChar w:fldCharType="separate"/>
        </w:r>
        <w:r>
          <w:rPr>
            <w:webHidden/>
            <w:szCs w:val="20"/>
          </w:rPr>
          <w:t>180</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73" w:history="1">
        <w:r w:rsidR="005222D5" w:rsidRPr="005222D5">
          <w:rPr>
            <w:rStyle w:val="Hyperlink"/>
            <w:rFonts w:ascii="Times New Roman" w:hAnsi="Times New Roman"/>
            <w:szCs w:val="20"/>
          </w:rPr>
          <w:t>5.3.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20.00 – MARKTRISIKO: STANDARDANSATZ FÜR DAS SPEZIFISCHE RISIKO BEI DEM KORRELATIONSHANDELSPORTFOLIO ZUGEWIESENEN POSITIONEN (MKR SA CTP)</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_Toc30060673 \h </w:instrText>
        </w:r>
        <w:r w:rsidR="005222D5" w:rsidRPr="005222D5">
          <w:rPr>
            <w:webHidden/>
            <w:szCs w:val="20"/>
          </w:rPr>
        </w:r>
        <w:r w:rsidR="005222D5" w:rsidRPr="005222D5">
          <w:rPr>
            <w:webHidden/>
            <w:szCs w:val="20"/>
          </w:rPr>
          <w:fldChar w:fldCharType="separate"/>
        </w:r>
        <w:r>
          <w:rPr>
            <w:webHidden/>
            <w:szCs w:val="20"/>
          </w:rPr>
          <w:t>182</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74" w:history="1">
        <w:r w:rsidR="005222D5" w:rsidRPr="005222D5">
          <w:rPr>
            <w:rStyle w:val="Hyperlink"/>
            <w:rFonts w:ascii="Times New Roman" w:hAnsi="Times New Roman"/>
            <w:szCs w:val="20"/>
          </w:rPr>
          <w:t>5.3.1.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_Toc30060674 \h </w:instrText>
        </w:r>
        <w:r w:rsidR="005222D5" w:rsidRPr="005222D5">
          <w:rPr>
            <w:webHidden/>
            <w:szCs w:val="20"/>
          </w:rPr>
        </w:r>
        <w:r w:rsidR="005222D5" w:rsidRPr="005222D5">
          <w:rPr>
            <w:webHidden/>
            <w:szCs w:val="20"/>
          </w:rPr>
          <w:fldChar w:fldCharType="separate"/>
        </w:r>
        <w:r>
          <w:rPr>
            <w:webHidden/>
            <w:szCs w:val="20"/>
          </w:rPr>
          <w:t>182</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75" w:history="1">
        <w:r w:rsidR="005222D5" w:rsidRPr="005222D5">
          <w:rPr>
            <w:rStyle w:val="Hyperlink"/>
            <w:rFonts w:ascii="Times New Roman" w:hAnsi="Times New Roman"/>
            <w:szCs w:val="20"/>
          </w:rPr>
          <w:t>5.3.2.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_Toc30060675 \h </w:instrText>
        </w:r>
        <w:r w:rsidR="005222D5" w:rsidRPr="005222D5">
          <w:rPr>
            <w:webHidden/>
            <w:szCs w:val="20"/>
          </w:rPr>
        </w:r>
        <w:r w:rsidR="005222D5" w:rsidRPr="005222D5">
          <w:rPr>
            <w:webHidden/>
            <w:szCs w:val="20"/>
          </w:rPr>
          <w:fldChar w:fldCharType="separate"/>
        </w:r>
        <w:r>
          <w:rPr>
            <w:webHidden/>
            <w:szCs w:val="20"/>
          </w:rPr>
          <w:t>183</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76" w:history="1">
        <w:r w:rsidR="005222D5" w:rsidRPr="005222D5">
          <w:rPr>
            <w:rStyle w:val="Hyperlink"/>
            <w:rFonts w:ascii="Times New Roman" w:hAnsi="Times New Roman"/>
            <w:szCs w:val="20"/>
          </w:rPr>
          <w:t>5.4.</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21.00 – Marktrisiko: Standardansatz für Positionsrisiken bei Aktieninstrumenten (MKR SA EQU)</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_Toc30060676 \h </w:instrText>
        </w:r>
        <w:r w:rsidR="005222D5" w:rsidRPr="005222D5">
          <w:rPr>
            <w:webHidden/>
            <w:szCs w:val="20"/>
          </w:rPr>
        </w:r>
        <w:r w:rsidR="005222D5" w:rsidRPr="005222D5">
          <w:rPr>
            <w:webHidden/>
            <w:szCs w:val="20"/>
          </w:rPr>
          <w:fldChar w:fldCharType="separate"/>
        </w:r>
        <w:r>
          <w:rPr>
            <w:webHidden/>
            <w:szCs w:val="20"/>
          </w:rPr>
          <w:t>185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77" w:history="1">
        <w:r w:rsidR="005222D5" w:rsidRPr="005222D5">
          <w:rPr>
            <w:rStyle w:val="Hyperlink"/>
            <w:rFonts w:ascii="Times New Roman" w:hAnsi="Times New Roman"/>
            <w:szCs w:val="20"/>
          </w:rPr>
          <w:t>5.4.1.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_Toc30060677 \h </w:instrText>
        </w:r>
        <w:r w:rsidR="005222D5" w:rsidRPr="005222D5">
          <w:rPr>
            <w:webHidden/>
            <w:szCs w:val="20"/>
          </w:rPr>
        </w:r>
        <w:r w:rsidR="005222D5" w:rsidRPr="005222D5">
          <w:rPr>
            <w:webHidden/>
            <w:szCs w:val="20"/>
          </w:rPr>
          <w:fldChar w:fldCharType="separate"/>
        </w:r>
        <w:r>
          <w:rPr>
            <w:webHidden/>
            <w:szCs w:val="20"/>
          </w:rPr>
          <w:t>185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78" w:history="1">
        <w:r w:rsidR="005222D5" w:rsidRPr="005222D5">
          <w:rPr>
            <w:rStyle w:val="Hyperlink"/>
            <w:rFonts w:ascii="Times New Roman" w:hAnsi="Times New Roman"/>
            <w:szCs w:val="20"/>
          </w:rPr>
          <w:t>5.4.2.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_Toc30060678 \h </w:instrText>
        </w:r>
        <w:r w:rsidR="005222D5" w:rsidRPr="005222D5">
          <w:rPr>
            <w:webHidden/>
            <w:szCs w:val="20"/>
          </w:rPr>
        </w:r>
        <w:r w:rsidR="005222D5" w:rsidRPr="005222D5">
          <w:rPr>
            <w:webHidden/>
            <w:szCs w:val="20"/>
          </w:rPr>
          <w:fldChar w:fldCharType="separate"/>
        </w:r>
        <w:r>
          <w:rPr>
            <w:webHidden/>
            <w:szCs w:val="20"/>
          </w:rPr>
          <w:t>186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79" w:history="1">
        <w:r w:rsidR="005222D5" w:rsidRPr="005222D5">
          <w:rPr>
            <w:rStyle w:val="Hyperlink"/>
            <w:rFonts w:ascii="Times New Roman" w:hAnsi="Times New Roman"/>
            <w:szCs w:val="20"/>
          </w:rPr>
          <w:t>5.5.</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22.00 – Marktrisiko: Standardansätze für das Fremdwährungsrisiko (MKR SA FX)</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_Toc30060679 \h </w:instrText>
        </w:r>
        <w:r w:rsidR="005222D5" w:rsidRPr="005222D5">
          <w:rPr>
            <w:webHidden/>
            <w:szCs w:val="20"/>
          </w:rPr>
        </w:r>
        <w:r w:rsidR="005222D5" w:rsidRPr="005222D5">
          <w:rPr>
            <w:webHidden/>
            <w:szCs w:val="20"/>
          </w:rPr>
          <w:fldChar w:fldCharType="separate"/>
        </w:r>
        <w:r>
          <w:rPr>
            <w:webHidden/>
            <w:szCs w:val="20"/>
          </w:rPr>
          <w:t>188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80" w:history="1">
        <w:r w:rsidR="005222D5" w:rsidRPr="005222D5">
          <w:rPr>
            <w:rStyle w:val="Hyperlink"/>
            <w:rFonts w:ascii="Times New Roman" w:hAnsi="Times New Roman"/>
            <w:szCs w:val="20"/>
          </w:rPr>
          <w:t>5.5.1.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_Toc30060680 \h </w:instrText>
        </w:r>
        <w:r w:rsidR="005222D5" w:rsidRPr="005222D5">
          <w:rPr>
            <w:webHidden/>
            <w:szCs w:val="20"/>
          </w:rPr>
        </w:r>
        <w:r w:rsidR="005222D5" w:rsidRPr="005222D5">
          <w:rPr>
            <w:webHidden/>
            <w:szCs w:val="20"/>
          </w:rPr>
          <w:fldChar w:fldCharType="separate"/>
        </w:r>
        <w:r>
          <w:rPr>
            <w:webHidden/>
            <w:szCs w:val="20"/>
          </w:rPr>
          <w:t>188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81" w:history="1">
        <w:r w:rsidR="005222D5" w:rsidRPr="005222D5">
          <w:rPr>
            <w:rStyle w:val="Hyperlink"/>
            <w:rFonts w:ascii="Times New Roman" w:hAnsi="Times New Roman"/>
            <w:szCs w:val="20"/>
          </w:rPr>
          <w:t>5.5.2.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_Toc30060681 \h </w:instrText>
        </w:r>
        <w:r w:rsidR="005222D5" w:rsidRPr="005222D5">
          <w:rPr>
            <w:webHidden/>
            <w:szCs w:val="20"/>
          </w:rPr>
        </w:r>
        <w:r w:rsidR="005222D5" w:rsidRPr="005222D5">
          <w:rPr>
            <w:webHidden/>
            <w:szCs w:val="20"/>
          </w:rPr>
          <w:fldChar w:fldCharType="separate"/>
        </w:r>
        <w:r>
          <w:rPr>
            <w:webHidden/>
            <w:szCs w:val="20"/>
          </w:rPr>
          <w:t>188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82" w:history="1">
        <w:r w:rsidR="005222D5" w:rsidRPr="005222D5">
          <w:rPr>
            <w:rStyle w:val="Hyperlink"/>
            <w:rFonts w:ascii="Times New Roman" w:hAnsi="Times New Roman"/>
            <w:szCs w:val="20"/>
          </w:rPr>
          <w:t>5.6.</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23.00 – Marktrisiko: Standardansätze für Warenpositionen (MKR SA COM)</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_Toc30060682 \h </w:instrText>
        </w:r>
        <w:r w:rsidR="005222D5" w:rsidRPr="005222D5">
          <w:rPr>
            <w:webHidden/>
            <w:szCs w:val="20"/>
          </w:rPr>
        </w:r>
        <w:r w:rsidR="005222D5" w:rsidRPr="005222D5">
          <w:rPr>
            <w:webHidden/>
            <w:szCs w:val="20"/>
          </w:rPr>
          <w:fldChar w:fldCharType="separate"/>
        </w:r>
        <w:r>
          <w:rPr>
            <w:webHidden/>
            <w:szCs w:val="20"/>
          </w:rPr>
          <w:t>191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83" w:history="1">
        <w:r w:rsidR="005222D5" w:rsidRPr="005222D5">
          <w:rPr>
            <w:rStyle w:val="Hyperlink"/>
            <w:rFonts w:ascii="Times New Roman" w:hAnsi="Times New Roman"/>
            <w:szCs w:val="20"/>
          </w:rPr>
          <w:t>5.6.1.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_Toc30060683 \h </w:instrText>
        </w:r>
        <w:r w:rsidR="005222D5" w:rsidRPr="005222D5">
          <w:rPr>
            <w:webHidden/>
            <w:szCs w:val="20"/>
          </w:rPr>
        </w:r>
        <w:r w:rsidR="005222D5" w:rsidRPr="005222D5">
          <w:rPr>
            <w:webHidden/>
            <w:szCs w:val="20"/>
          </w:rPr>
          <w:fldChar w:fldCharType="separate"/>
        </w:r>
        <w:r>
          <w:rPr>
            <w:webHidden/>
            <w:szCs w:val="20"/>
          </w:rPr>
          <w:t>191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84" w:history="1">
        <w:r w:rsidR="005222D5" w:rsidRPr="005222D5">
          <w:rPr>
            <w:rStyle w:val="Hyperlink"/>
            <w:rFonts w:ascii="Times New Roman" w:hAnsi="Times New Roman"/>
            <w:szCs w:val="20"/>
          </w:rPr>
          <w:t>5.6.2.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_Toc30060684 \h </w:instrText>
        </w:r>
        <w:r w:rsidR="005222D5" w:rsidRPr="005222D5">
          <w:rPr>
            <w:webHidden/>
            <w:szCs w:val="20"/>
          </w:rPr>
        </w:r>
        <w:r w:rsidR="005222D5" w:rsidRPr="005222D5">
          <w:rPr>
            <w:webHidden/>
            <w:szCs w:val="20"/>
          </w:rPr>
          <w:fldChar w:fldCharType="separate"/>
        </w:r>
        <w:r>
          <w:rPr>
            <w:webHidden/>
            <w:szCs w:val="20"/>
          </w:rPr>
          <w:t>191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85" w:history="1">
        <w:r w:rsidR="005222D5" w:rsidRPr="005222D5">
          <w:rPr>
            <w:rStyle w:val="Hyperlink"/>
            <w:rFonts w:ascii="Times New Roman" w:hAnsi="Times New Roman"/>
            <w:szCs w:val="20"/>
          </w:rPr>
          <w:t>5.7.</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24.00 – Internes Marktrisikomodell (MKR IM)</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_Toc30060685 \h </w:instrText>
        </w:r>
        <w:r w:rsidR="005222D5" w:rsidRPr="005222D5">
          <w:rPr>
            <w:webHidden/>
            <w:szCs w:val="20"/>
          </w:rPr>
        </w:r>
        <w:r w:rsidR="005222D5" w:rsidRPr="005222D5">
          <w:rPr>
            <w:webHidden/>
            <w:szCs w:val="20"/>
          </w:rPr>
          <w:fldChar w:fldCharType="separate"/>
        </w:r>
        <w:r>
          <w:rPr>
            <w:webHidden/>
            <w:szCs w:val="20"/>
          </w:rPr>
          <w:t>193</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86" w:history="1">
        <w:r w:rsidR="005222D5" w:rsidRPr="005222D5">
          <w:rPr>
            <w:rStyle w:val="Hyperlink"/>
            <w:rFonts w:ascii="Times New Roman" w:hAnsi="Times New Roman"/>
            <w:szCs w:val="20"/>
          </w:rPr>
          <w:t>5.7.1.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_Toc30060686 \h </w:instrText>
        </w:r>
        <w:r w:rsidR="005222D5" w:rsidRPr="005222D5">
          <w:rPr>
            <w:webHidden/>
            <w:szCs w:val="20"/>
          </w:rPr>
        </w:r>
        <w:r w:rsidR="005222D5" w:rsidRPr="005222D5">
          <w:rPr>
            <w:webHidden/>
            <w:szCs w:val="20"/>
          </w:rPr>
          <w:fldChar w:fldCharType="separate"/>
        </w:r>
        <w:r>
          <w:rPr>
            <w:webHidden/>
            <w:szCs w:val="20"/>
          </w:rPr>
          <w:t>193</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87" w:history="1">
        <w:r w:rsidR="005222D5" w:rsidRPr="005222D5">
          <w:rPr>
            <w:rStyle w:val="Hyperlink"/>
            <w:rFonts w:ascii="Times New Roman" w:hAnsi="Times New Roman"/>
            <w:szCs w:val="20"/>
          </w:rPr>
          <w:t>5.7.2.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_Toc30060687 \h </w:instrText>
        </w:r>
        <w:r w:rsidR="005222D5" w:rsidRPr="005222D5">
          <w:rPr>
            <w:webHidden/>
            <w:szCs w:val="20"/>
          </w:rPr>
        </w:r>
        <w:r w:rsidR="005222D5" w:rsidRPr="005222D5">
          <w:rPr>
            <w:webHidden/>
            <w:szCs w:val="20"/>
          </w:rPr>
          <w:fldChar w:fldCharType="separate"/>
        </w:r>
        <w:r>
          <w:rPr>
            <w:webHidden/>
            <w:szCs w:val="20"/>
          </w:rPr>
          <w:t>193</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88" w:history="1">
        <w:r w:rsidR="005222D5" w:rsidRPr="005222D5">
          <w:rPr>
            <w:rStyle w:val="Hyperlink"/>
            <w:rFonts w:ascii="Times New Roman" w:hAnsi="Times New Roman"/>
            <w:szCs w:val="20"/>
          </w:rPr>
          <w:t>5.8.</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25.00 – RISIKO EINER ANPASSUNG DER KREDITBEWERTUNG (CVA)</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_Toc30060688 \h </w:instrText>
        </w:r>
        <w:r w:rsidR="005222D5" w:rsidRPr="005222D5">
          <w:rPr>
            <w:webHidden/>
            <w:szCs w:val="20"/>
          </w:rPr>
        </w:r>
        <w:r w:rsidR="005222D5" w:rsidRPr="005222D5">
          <w:rPr>
            <w:webHidden/>
            <w:szCs w:val="20"/>
          </w:rPr>
          <w:fldChar w:fldCharType="separate"/>
        </w:r>
        <w:r>
          <w:rPr>
            <w:webHidden/>
            <w:szCs w:val="20"/>
          </w:rPr>
          <w:t>196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89" w:history="1">
        <w:r w:rsidR="005222D5" w:rsidRPr="005222D5">
          <w:rPr>
            <w:rStyle w:val="Hyperlink"/>
            <w:rFonts w:ascii="Times New Roman" w:hAnsi="Times New Roman"/>
            <w:szCs w:val="20"/>
          </w:rPr>
          <w:t>5.8.1.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_Toc30060689 \h </w:instrText>
        </w:r>
        <w:r w:rsidR="005222D5" w:rsidRPr="005222D5">
          <w:rPr>
            <w:webHidden/>
            <w:szCs w:val="20"/>
          </w:rPr>
        </w:r>
        <w:r w:rsidR="005222D5" w:rsidRPr="005222D5">
          <w:rPr>
            <w:webHidden/>
            <w:szCs w:val="20"/>
          </w:rPr>
          <w:fldChar w:fldCharType="separate"/>
        </w:r>
        <w:r>
          <w:rPr>
            <w:webHidden/>
            <w:szCs w:val="20"/>
          </w:rPr>
          <w:t>196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90" w:history="1">
        <w:r w:rsidR="005222D5" w:rsidRPr="005222D5">
          <w:rPr>
            <w:rStyle w:val="Hyperlink"/>
            <w:rFonts w:ascii="Times New Roman" w:hAnsi="Times New Roman"/>
            <w:szCs w:val="20"/>
          </w:rPr>
          <w:t>6.</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Vorsichtige Bewertung (PruVal)</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_Toc30060690 \h </w:instrText>
        </w:r>
        <w:r w:rsidR="005222D5" w:rsidRPr="005222D5">
          <w:rPr>
            <w:webHidden/>
            <w:szCs w:val="20"/>
          </w:rPr>
        </w:r>
        <w:r w:rsidR="005222D5" w:rsidRPr="005222D5">
          <w:rPr>
            <w:webHidden/>
            <w:szCs w:val="20"/>
          </w:rPr>
          <w:fldChar w:fldCharType="separate"/>
        </w:r>
        <w:r>
          <w:rPr>
            <w:webHidden/>
            <w:szCs w:val="20"/>
          </w:rPr>
          <w:t>198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91" w:history="1">
        <w:r w:rsidR="005222D5" w:rsidRPr="005222D5">
          <w:rPr>
            <w:rStyle w:val="Hyperlink"/>
            <w:rFonts w:ascii="Times New Roman" w:hAnsi="Times New Roman"/>
            <w:szCs w:val="20"/>
          </w:rPr>
          <w:t>6.1.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32.01 – Vorsichtige Bewertung: Zeitwertbilanzierte Vermögenswerte und Verbindlichkeiten (PruVal 1)</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_Toc30060691 \h </w:instrText>
        </w:r>
        <w:r w:rsidR="005222D5" w:rsidRPr="005222D5">
          <w:rPr>
            <w:webHidden/>
            <w:szCs w:val="20"/>
          </w:rPr>
        </w:r>
        <w:r w:rsidR="005222D5" w:rsidRPr="005222D5">
          <w:rPr>
            <w:webHidden/>
            <w:szCs w:val="20"/>
          </w:rPr>
          <w:fldChar w:fldCharType="separate"/>
        </w:r>
        <w:r>
          <w:rPr>
            <w:webHidden/>
            <w:szCs w:val="20"/>
          </w:rPr>
          <w:t>198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92" w:history="1">
        <w:r w:rsidR="005222D5" w:rsidRPr="005222D5">
          <w:rPr>
            <w:rStyle w:val="Hyperlink"/>
            <w:rFonts w:ascii="Times New Roman" w:hAnsi="Times New Roman"/>
            <w:szCs w:val="20"/>
          </w:rPr>
          <w:t>6.1.1.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_Toc30060692 \h </w:instrText>
        </w:r>
        <w:r w:rsidR="005222D5" w:rsidRPr="005222D5">
          <w:rPr>
            <w:webHidden/>
            <w:szCs w:val="20"/>
          </w:rPr>
        </w:r>
        <w:r w:rsidR="005222D5" w:rsidRPr="005222D5">
          <w:rPr>
            <w:webHidden/>
            <w:szCs w:val="20"/>
          </w:rPr>
          <w:fldChar w:fldCharType="separate"/>
        </w:r>
        <w:r>
          <w:rPr>
            <w:webHidden/>
            <w:szCs w:val="20"/>
          </w:rPr>
          <w:t>198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93" w:history="1">
        <w:r w:rsidR="005222D5" w:rsidRPr="005222D5">
          <w:rPr>
            <w:rStyle w:val="Hyperlink"/>
            <w:rFonts w:ascii="Times New Roman" w:hAnsi="Times New Roman"/>
            <w:szCs w:val="20"/>
          </w:rPr>
          <w:t>6.1.2.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_Toc30060693 \h </w:instrText>
        </w:r>
        <w:r w:rsidR="005222D5" w:rsidRPr="005222D5">
          <w:rPr>
            <w:webHidden/>
            <w:szCs w:val="20"/>
          </w:rPr>
        </w:r>
        <w:r w:rsidR="005222D5" w:rsidRPr="005222D5">
          <w:rPr>
            <w:webHidden/>
            <w:szCs w:val="20"/>
          </w:rPr>
          <w:fldChar w:fldCharType="separate"/>
        </w:r>
        <w:r>
          <w:rPr>
            <w:webHidden/>
            <w:szCs w:val="20"/>
          </w:rPr>
          <w:t>199</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94" w:history="1">
        <w:r w:rsidR="005222D5" w:rsidRPr="005222D5">
          <w:rPr>
            <w:rStyle w:val="Hyperlink"/>
            <w:rFonts w:ascii="Times New Roman" w:hAnsi="Times New Roman"/>
            <w:szCs w:val="20"/>
          </w:rPr>
          <w:t>6.2.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32.02 – Vorsichtige Bewertung: Kernansatz (PruVal 2)</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_Toc30060694 \h </w:instrText>
        </w:r>
        <w:r w:rsidR="005222D5" w:rsidRPr="005222D5">
          <w:rPr>
            <w:webHidden/>
            <w:szCs w:val="20"/>
          </w:rPr>
        </w:r>
        <w:r w:rsidR="005222D5" w:rsidRPr="005222D5">
          <w:rPr>
            <w:webHidden/>
            <w:szCs w:val="20"/>
          </w:rPr>
          <w:fldChar w:fldCharType="separate"/>
        </w:r>
        <w:r>
          <w:rPr>
            <w:webHidden/>
            <w:szCs w:val="20"/>
          </w:rPr>
          <w:t>204</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95" w:history="1">
        <w:r w:rsidR="005222D5" w:rsidRPr="005222D5">
          <w:rPr>
            <w:rStyle w:val="Hyperlink"/>
            <w:rFonts w:ascii="Times New Roman" w:hAnsi="Times New Roman"/>
            <w:szCs w:val="20"/>
          </w:rPr>
          <w:t>6.2.1.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_Toc30060695 \h </w:instrText>
        </w:r>
        <w:r w:rsidR="005222D5" w:rsidRPr="005222D5">
          <w:rPr>
            <w:webHidden/>
            <w:szCs w:val="20"/>
          </w:rPr>
        </w:r>
        <w:r w:rsidR="005222D5" w:rsidRPr="005222D5">
          <w:rPr>
            <w:webHidden/>
            <w:szCs w:val="20"/>
          </w:rPr>
          <w:fldChar w:fldCharType="separate"/>
        </w:r>
        <w:r>
          <w:rPr>
            <w:webHidden/>
            <w:szCs w:val="20"/>
          </w:rPr>
          <w:t>204</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96" w:history="1">
        <w:r w:rsidR="005222D5" w:rsidRPr="005222D5">
          <w:rPr>
            <w:rStyle w:val="Hyperlink"/>
            <w:rFonts w:ascii="Times New Roman" w:hAnsi="Times New Roman"/>
            <w:szCs w:val="20"/>
          </w:rPr>
          <w:t>6.2.2.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_Toc30060696 \h </w:instrText>
        </w:r>
        <w:r w:rsidR="005222D5" w:rsidRPr="005222D5">
          <w:rPr>
            <w:webHidden/>
            <w:szCs w:val="20"/>
          </w:rPr>
        </w:r>
        <w:r w:rsidR="005222D5" w:rsidRPr="005222D5">
          <w:rPr>
            <w:webHidden/>
            <w:szCs w:val="20"/>
          </w:rPr>
          <w:fldChar w:fldCharType="separate"/>
        </w:r>
        <w:r>
          <w:rPr>
            <w:webHidden/>
            <w:szCs w:val="20"/>
          </w:rPr>
          <w:t>205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97" w:history="1">
        <w:r w:rsidR="005222D5" w:rsidRPr="005222D5">
          <w:rPr>
            <w:rStyle w:val="Hyperlink"/>
            <w:rFonts w:ascii="Times New Roman" w:hAnsi="Times New Roman"/>
            <w:szCs w:val="20"/>
          </w:rPr>
          <w:t>6.3. C 32.03 – Vorsichtige Bewertung: AVA für das Modellrisiko (PruVal 3)</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_Toc30060697 \h </w:instrText>
        </w:r>
        <w:r w:rsidR="005222D5" w:rsidRPr="005222D5">
          <w:rPr>
            <w:webHidden/>
            <w:szCs w:val="20"/>
          </w:rPr>
        </w:r>
        <w:r w:rsidR="005222D5" w:rsidRPr="005222D5">
          <w:rPr>
            <w:webHidden/>
            <w:szCs w:val="20"/>
          </w:rPr>
          <w:fldChar w:fldCharType="separate"/>
        </w:r>
        <w:r>
          <w:rPr>
            <w:webHidden/>
            <w:szCs w:val="20"/>
          </w:rPr>
          <w:t>215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98" w:history="1">
        <w:r w:rsidR="005222D5" w:rsidRPr="005222D5">
          <w:rPr>
            <w:rStyle w:val="Hyperlink"/>
            <w:rFonts w:ascii="Times New Roman" w:hAnsi="Times New Roman"/>
            <w:szCs w:val="20"/>
          </w:rPr>
          <w:t>6.3.1.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_Toc30060698 \h </w:instrText>
        </w:r>
        <w:r w:rsidR="005222D5" w:rsidRPr="005222D5">
          <w:rPr>
            <w:webHidden/>
            <w:szCs w:val="20"/>
          </w:rPr>
        </w:r>
        <w:r w:rsidR="005222D5" w:rsidRPr="005222D5">
          <w:rPr>
            <w:webHidden/>
            <w:szCs w:val="20"/>
          </w:rPr>
          <w:fldChar w:fldCharType="separate"/>
        </w:r>
        <w:r>
          <w:rPr>
            <w:webHidden/>
            <w:szCs w:val="20"/>
          </w:rPr>
          <w:t>215</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699" w:history="1">
        <w:r w:rsidR="005222D5" w:rsidRPr="005222D5">
          <w:rPr>
            <w:rStyle w:val="Hyperlink"/>
            <w:rFonts w:ascii="Times New Roman" w:hAnsi="Times New Roman"/>
            <w:szCs w:val="20"/>
          </w:rPr>
          <w:t>6.3.2.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_Toc30060699 \h </w:instrText>
        </w:r>
        <w:r w:rsidR="005222D5" w:rsidRPr="005222D5">
          <w:rPr>
            <w:webHidden/>
            <w:szCs w:val="20"/>
          </w:rPr>
        </w:r>
        <w:r w:rsidR="005222D5" w:rsidRPr="005222D5">
          <w:rPr>
            <w:webHidden/>
            <w:szCs w:val="20"/>
          </w:rPr>
          <w:fldChar w:fldCharType="separate"/>
        </w:r>
        <w:r>
          <w:rPr>
            <w:webHidden/>
            <w:szCs w:val="20"/>
          </w:rPr>
          <w:t>216</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700" w:history="1">
        <w:r w:rsidR="005222D5" w:rsidRPr="005222D5">
          <w:rPr>
            <w:rStyle w:val="Hyperlink"/>
            <w:rFonts w:ascii="Times New Roman" w:hAnsi="Times New Roman"/>
            <w:szCs w:val="20"/>
          </w:rPr>
          <w:t>6.4 C 32.04 – Vorsichtige Bewertung: AVA für konzentrierte Positionen (PruVal 4)</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_Toc30060700 \h </w:instrText>
        </w:r>
        <w:r w:rsidR="005222D5" w:rsidRPr="005222D5">
          <w:rPr>
            <w:webHidden/>
            <w:szCs w:val="20"/>
          </w:rPr>
        </w:r>
        <w:r w:rsidR="005222D5" w:rsidRPr="005222D5">
          <w:rPr>
            <w:webHidden/>
            <w:szCs w:val="20"/>
          </w:rPr>
          <w:fldChar w:fldCharType="separate"/>
        </w:r>
        <w:r>
          <w:rPr>
            <w:webHidden/>
            <w:szCs w:val="20"/>
          </w:rPr>
          <w:t>218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701" w:history="1">
        <w:r w:rsidR="005222D5" w:rsidRPr="005222D5">
          <w:rPr>
            <w:rStyle w:val="Hyperlink"/>
            <w:rFonts w:ascii="Times New Roman" w:hAnsi="Times New Roman"/>
            <w:szCs w:val="20"/>
          </w:rPr>
          <w:t>6.4.1.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_Toc30060701 \h </w:instrText>
        </w:r>
        <w:r w:rsidR="005222D5" w:rsidRPr="005222D5">
          <w:rPr>
            <w:webHidden/>
            <w:szCs w:val="20"/>
          </w:rPr>
        </w:r>
        <w:r w:rsidR="005222D5" w:rsidRPr="005222D5">
          <w:rPr>
            <w:webHidden/>
            <w:szCs w:val="20"/>
          </w:rPr>
          <w:fldChar w:fldCharType="separate"/>
        </w:r>
        <w:r>
          <w:rPr>
            <w:webHidden/>
            <w:szCs w:val="20"/>
          </w:rPr>
          <w:t>218</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702" w:history="1">
        <w:r w:rsidR="005222D5" w:rsidRPr="005222D5">
          <w:rPr>
            <w:rStyle w:val="Hyperlink"/>
            <w:rFonts w:ascii="Times New Roman" w:hAnsi="Times New Roman"/>
            <w:szCs w:val="20"/>
          </w:rPr>
          <w:t>6.4.2.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_Toc30060702 \h </w:instrText>
        </w:r>
        <w:r w:rsidR="005222D5" w:rsidRPr="005222D5">
          <w:rPr>
            <w:webHidden/>
            <w:szCs w:val="20"/>
          </w:rPr>
        </w:r>
        <w:r w:rsidR="005222D5" w:rsidRPr="005222D5">
          <w:rPr>
            <w:webHidden/>
            <w:szCs w:val="20"/>
          </w:rPr>
          <w:fldChar w:fldCharType="separate"/>
        </w:r>
        <w:r>
          <w:rPr>
            <w:webHidden/>
            <w:szCs w:val="20"/>
          </w:rPr>
          <w:t>219</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703" w:history="1">
        <w:r w:rsidR="005222D5" w:rsidRPr="005222D5">
          <w:rPr>
            <w:rStyle w:val="Hyperlink"/>
            <w:rFonts w:ascii="Times New Roman" w:hAnsi="Times New Roman"/>
            <w:szCs w:val="20"/>
          </w:rPr>
          <w:t>7.</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C 33.00 – Risikopositionen gegenüber Staaten (GOV)</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_Toc30060703 \h </w:instrText>
        </w:r>
        <w:r w:rsidR="005222D5" w:rsidRPr="005222D5">
          <w:rPr>
            <w:webHidden/>
            <w:szCs w:val="20"/>
          </w:rPr>
        </w:r>
        <w:r w:rsidR="005222D5" w:rsidRPr="005222D5">
          <w:rPr>
            <w:webHidden/>
            <w:szCs w:val="20"/>
          </w:rPr>
          <w:fldChar w:fldCharType="separate"/>
        </w:r>
        <w:r>
          <w:rPr>
            <w:webHidden/>
            <w:szCs w:val="20"/>
          </w:rPr>
          <w:t>221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704" w:history="1">
        <w:r w:rsidR="005222D5" w:rsidRPr="005222D5">
          <w:rPr>
            <w:rStyle w:val="Hyperlink"/>
            <w:rFonts w:ascii="Times New Roman" w:hAnsi="Times New Roman"/>
            <w:szCs w:val="20"/>
          </w:rPr>
          <w:t>7.1.</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Allgemeine Bemerkungen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_Toc30060704 \h </w:instrText>
        </w:r>
        <w:r w:rsidR="005222D5" w:rsidRPr="005222D5">
          <w:rPr>
            <w:webHidden/>
            <w:szCs w:val="20"/>
          </w:rPr>
        </w:r>
        <w:r w:rsidR="005222D5" w:rsidRPr="005222D5">
          <w:rPr>
            <w:webHidden/>
            <w:szCs w:val="20"/>
          </w:rPr>
          <w:fldChar w:fldCharType="separate"/>
        </w:r>
        <w:r>
          <w:rPr>
            <w:webHidden/>
            <w:szCs w:val="20"/>
          </w:rPr>
          <w:t>221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705" w:history="1">
        <w:r w:rsidR="005222D5" w:rsidRPr="005222D5">
          <w:rPr>
            <w:rStyle w:val="Hyperlink"/>
            <w:rFonts w:ascii="Times New Roman" w:hAnsi="Times New Roman"/>
            <w:szCs w:val="20"/>
          </w:rPr>
          <w:t>7.2.</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Umfang des Meldebogens „Risikopositionen gegenüber Staaten“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_Toc30060705 \h </w:instrText>
        </w:r>
        <w:r w:rsidR="005222D5" w:rsidRPr="005222D5">
          <w:rPr>
            <w:webHidden/>
            <w:szCs w:val="20"/>
          </w:rPr>
        </w:r>
        <w:r w:rsidR="005222D5" w:rsidRPr="005222D5">
          <w:rPr>
            <w:webHidden/>
            <w:szCs w:val="20"/>
          </w:rPr>
          <w:fldChar w:fldCharType="separate"/>
        </w:r>
        <w:r>
          <w:rPr>
            <w:webHidden/>
            <w:szCs w:val="20"/>
          </w:rPr>
          <w:t>221</w:t>
        </w:r>
        <w:r w:rsidR="005222D5" w:rsidRPr="005222D5">
          <w:rPr>
            <w:webHidden/>
            <w:szCs w:val="20"/>
          </w:rPr>
          <w:fldChar w:fldCharType="end"/>
        </w:r>
      </w:hyperlink>
    </w:p>
    <w:p w:rsidR="005222D5" w:rsidRPr="005222D5" w:rsidRDefault="008A2B52">
      <w:pPr>
        <w:pStyle w:val="TOC2"/>
        <w:rPr>
          <w:rFonts w:asciiTheme="minorHAnsi" w:eastAsiaTheme="minorEastAsia" w:hAnsiTheme="minorHAnsi" w:cstheme="minorBidi"/>
          <w:b w:val="0"/>
          <w:smallCaps w:val="0"/>
          <w:szCs w:val="20"/>
          <w:lang w:eastAsia="en-US" w:bidi="ar-SA"/>
        </w:rPr>
      </w:pPr>
      <w:hyperlink w:anchor="_Toc30060706" w:history="1">
        <w:r w:rsidR="005222D5" w:rsidRPr="005222D5">
          <w:rPr>
            <w:rStyle w:val="Hyperlink"/>
            <w:rFonts w:ascii="Times New Roman" w:hAnsi="Times New Roman"/>
            <w:szCs w:val="20"/>
          </w:rPr>
          <w:t>7.3.</w:t>
        </w:r>
        <w:r w:rsidR="005222D5" w:rsidRPr="005222D5">
          <w:rPr>
            <w:rFonts w:asciiTheme="minorHAnsi" w:eastAsiaTheme="minorEastAsia" w:hAnsiTheme="minorHAnsi" w:cstheme="minorBidi"/>
            <w:b w:val="0"/>
            <w:smallCaps w:val="0"/>
            <w:szCs w:val="20"/>
            <w:lang w:eastAsia="en-US" w:bidi="ar-SA"/>
          </w:rPr>
          <w:tab/>
        </w:r>
        <w:r w:rsidR="005222D5" w:rsidRPr="005222D5">
          <w:rPr>
            <w:rStyle w:val="Hyperlink"/>
            <w:rFonts w:ascii="Times New Roman" w:hAnsi="Times New Roman"/>
            <w:szCs w:val="20"/>
          </w:rPr>
          <w:t>Erläuterungen zu bestimmten Positionen</w:t>
        </w:r>
        <w:r w:rsidR="005222D5" w:rsidRPr="005222D5">
          <w:rPr>
            <w:webHidden/>
            <w:szCs w:val="20"/>
          </w:rPr>
          <w:tab/>
        </w:r>
        <w:r w:rsidR="005222D5" w:rsidRPr="005222D5">
          <w:rPr>
            <w:webHidden/>
            <w:szCs w:val="20"/>
          </w:rPr>
          <w:fldChar w:fldCharType="begin"/>
        </w:r>
        <w:r w:rsidR="005222D5" w:rsidRPr="005222D5">
          <w:rPr>
            <w:webHidden/>
            <w:szCs w:val="20"/>
          </w:rPr>
          <w:instrText xml:space="preserve"> PAGEREF _Toc30060706 \h </w:instrText>
        </w:r>
        <w:r w:rsidR="005222D5" w:rsidRPr="005222D5">
          <w:rPr>
            <w:webHidden/>
            <w:szCs w:val="20"/>
          </w:rPr>
        </w:r>
        <w:r w:rsidR="005222D5" w:rsidRPr="005222D5">
          <w:rPr>
            <w:webHidden/>
            <w:szCs w:val="20"/>
          </w:rPr>
          <w:fldChar w:fldCharType="separate"/>
        </w:r>
        <w:r>
          <w:rPr>
            <w:webHidden/>
            <w:szCs w:val="20"/>
          </w:rPr>
          <w:t>222</w:t>
        </w:r>
        <w:r w:rsidR="005222D5" w:rsidRPr="005222D5">
          <w:rPr>
            <w:webHidden/>
            <w:szCs w:val="20"/>
          </w:rPr>
          <w:fldChar w:fldCharType="end"/>
        </w:r>
      </w:hyperlink>
    </w:p>
    <w:p w:rsidR="00377346" w:rsidRPr="005222D5" w:rsidRDefault="006D7386">
      <w:pPr>
        <w:rPr>
          <w:rFonts w:asciiTheme="minorHAnsi" w:eastAsiaTheme="minorEastAsia" w:hAnsiTheme="minorHAnsi" w:cstheme="minorBidi"/>
          <w:sz w:val="24"/>
        </w:rPr>
        <w:sectPr w:rsidR="00377346" w:rsidRPr="005222D5"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5222D5">
        <w:rPr>
          <w:rFonts w:ascii="Times New Roman" w:hAnsi="Times New Roman"/>
          <w:szCs w:val="20"/>
        </w:rPr>
        <w:fldChar w:fldCharType="end"/>
      </w:r>
    </w:p>
    <w:p w:rsidR="00377346" w:rsidRPr="005222D5" w:rsidRDefault="00377346">
      <w:pPr>
        <w:rPr>
          <w:rFonts w:ascii="Times New Roman" w:hAnsi="Times New Roman"/>
          <w:sz w:val="24"/>
        </w:rPr>
      </w:pPr>
    </w:p>
    <w:p w:rsidR="00377346" w:rsidRPr="005222D5" w:rsidRDefault="002648B0">
      <w:pPr>
        <w:pStyle w:val="Heading2"/>
        <w:rPr>
          <w:rFonts w:ascii="Times New Roman" w:hAnsi="Times New Roman"/>
        </w:rPr>
      </w:pPr>
      <w:bookmarkStart w:id="1" w:name="_Toc30060584"/>
      <w:r w:rsidRPr="005222D5">
        <w:rPr>
          <w:rFonts w:ascii="Times New Roman" w:hAnsi="Times New Roman"/>
        </w:rPr>
        <w:t>TEIL I: ALLGEMEINE ERLÄUTERUNGEN</w:t>
      </w:r>
      <w:bookmarkEnd w:id="1"/>
    </w:p>
    <w:p w:rsidR="00377346" w:rsidRPr="005222D5" w:rsidRDefault="00125707">
      <w:pPr>
        <w:pStyle w:val="Instructionsberschrift2"/>
        <w:numPr>
          <w:ilvl w:val="0"/>
          <w:numId w:val="0"/>
        </w:numPr>
        <w:ind w:left="357" w:hanging="357"/>
        <w:rPr>
          <w:rFonts w:ascii="Times New Roman" w:hAnsi="Times New Roman" w:cs="Times New Roman"/>
          <w:sz w:val="24"/>
          <w:u w:val="none"/>
        </w:rPr>
      </w:pPr>
      <w:bookmarkStart w:id="2" w:name="_Toc30060585"/>
      <w:r w:rsidRPr="005222D5">
        <w:rPr>
          <w:rFonts w:ascii="Times New Roman" w:hAnsi="Times New Roman"/>
          <w:sz w:val="24"/>
          <w:u w:val="none"/>
        </w:rPr>
        <w:t>1.</w:t>
      </w:r>
      <w:r w:rsidR="005222D5" w:rsidRPr="005222D5">
        <w:rPr>
          <w:sz w:val="24"/>
          <w:u w:val="none"/>
        </w:rPr>
        <w:tab/>
      </w:r>
      <w:r w:rsidRPr="005222D5">
        <w:rPr>
          <w:rFonts w:ascii="Times New Roman" w:hAnsi="Times New Roman"/>
          <w:sz w:val="24"/>
          <w:u w:val="none"/>
        </w:rPr>
        <w:t>Aufbau und Konventionen</w:t>
      </w:r>
      <w:bookmarkEnd w:id="2"/>
    </w:p>
    <w:p w:rsidR="00377346" w:rsidRPr="005222D5" w:rsidRDefault="00125707">
      <w:pPr>
        <w:pStyle w:val="Instructionsberschrift2"/>
        <w:numPr>
          <w:ilvl w:val="0"/>
          <w:numId w:val="0"/>
        </w:numPr>
        <w:ind w:left="357" w:hanging="357"/>
        <w:rPr>
          <w:rFonts w:ascii="Times New Roman" w:hAnsi="Times New Roman" w:cs="Times New Roman"/>
          <w:sz w:val="24"/>
          <w:u w:val="none"/>
        </w:rPr>
      </w:pPr>
      <w:bookmarkStart w:id="3" w:name="_Toc30060586"/>
      <w:r w:rsidRPr="005222D5">
        <w:rPr>
          <w:rFonts w:ascii="Times New Roman" w:hAnsi="Times New Roman"/>
          <w:sz w:val="24"/>
          <w:u w:val="none"/>
        </w:rPr>
        <w:t>1.1.</w:t>
      </w:r>
      <w:r w:rsidRPr="005222D5">
        <w:rPr>
          <w:sz w:val="24"/>
          <w:u w:val="none"/>
        </w:rPr>
        <w:tab/>
      </w:r>
      <w:r w:rsidRPr="005222D5">
        <w:rPr>
          <w:rFonts w:ascii="Times New Roman" w:hAnsi="Times New Roman"/>
          <w:sz w:val="24"/>
          <w:u w:val="none"/>
        </w:rPr>
        <w:t>Aufbau</w:t>
      </w:r>
      <w:bookmarkEnd w:id="3"/>
    </w:p>
    <w:p w:rsidR="00377346" w:rsidRPr="005222D5" w:rsidRDefault="00125707" w:rsidP="008F7E7F">
      <w:pPr>
        <w:pStyle w:val="InstructionsText2"/>
        <w:numPr>
          <w:ilvl w:val="0"/>
          <w:numId w:val="0"/>
        </w:numPr>
        <w:ind w:left="993"/>
      </w:pPr>
      <w:r w:rsidRPr="005222D5">
        <w:t>1.</w:t>
      </w:r>
      <w:r w:rsidRPr="005222D5">
        <w:tab/>
        <w:t>Der Melderahmen setzt sich aus fünf Meldebogenblöcken zusammen:</w:t>
      </w:r>
    </w:p>
    <w:p w:rsidR="00377346" w:rsidRPr="005222D5" w:rsidRDefault="00125707" w:rsidP="008F7E7F">
      <w:pPr>
        <w:pStyle w:val="InstructionsText2"/>
        <w:numPr>
          <w:ilvl w:val="0"/>
          <w:numId w:val="0"/>
        </w:numPr>
        <w:ind w:left="993"/>
      </w:pPr>
      <w:r w:rsidRPr="005222D5">
        <w:t>a)</w:t>
      </w:r>
      <w:r w:rsidRPr="005222D5">
        <w:tab/>
        <w:t>angemessene Eigenkapitalausstattung, Übersicht über die aufsichtsrechtlichen Eigenmittel; Gesamtrisikobetrag;</w:t>
      </w:r>
    </w:p>
    <w:p w:rsidR="00377346" w:rsidRPr="005222D5" w:rsidRDefault="00125707" w:rsidP="008F7E7F">
      <w:pPr>
        <w:pStyle w:val="InstructionsText2"/>
        <w:numPr>
          <w:ilvl w:val="0"/>
          <w:numId w:val="0"/>
        </w:numPr>
        <w:ind w:left="993"/>
      </w:pPr>
      <w:r w:rsidRPr="005222D5">
        <w:t>b)</w:t>
      </w:r>
      <w:r w:rsidRPr="005222D5">
        <w:tab/>
        <w:t>Solvabilität der Gruppe, Übersicht über die Erfüllung der Solvabilitätsanforderungen durch sämtliche in den Konsolidierungskreis des berichtenden Unternehmens aufgenommene einzelne Unternehmen;</w:t>
      </w:r>
    </w:p>
    <w:p w:rsidR="00377346" w:rsidRPr="005222D5" w:rsidRDefault="00125707" w:rsidP="008F7E7F">
      <w:pPr>
        <w:pStyle w:val="InstructionsText2"/>
        <w:numPr>
          <w:ilvl w:val="0"/>
          <w:numId w:val="0"/>
        </w:numPr>
        <w:ind w:left="993"/>
      </w:pPr>
      <w:r w:rsidRPr="005222D5">
        <w:t>c)</w:t>
      </w:r>
      <w:r w:rsidRPr="005222D5">
        <w:tab/>
        <w:t>Kreditrisiko (unter Einschluss des Gegenparteiausfallrisikos, des Verwässerungsrisikos und des Abwicklungsrisikos);</w:t>
      </w:r>
    </w:p>
    <w:p w:rsidR="00377346" w:rsidRPr="005222D5" w:rsidRDefault="00125707" w:rsidP="008F7E7F">
      <w:pPr>
        <w:pStyle w:val="InstructionsText2"/>
        <w:numPr>
          <w:ilvl w:val="0"/>
          <w:numId w:val="0"/>
        </w:numPr>
        <w:ind w:left="993"/>
      </w:pPr>
      <w:r w:rsidRPr="005222D5">
        <w:t>d)</w:t>
      </w:r>
      <w:r w:rsidRPr="005222D5">
        <w:tab/>
        <w:t>Marktrisiko (unter Einschluss des Positionsrisikos für das Handelsbuch, des Fremdwährungsrisikos, des Warenpositionsrisikos und des CVA-Risikos);</w:t>
      </w:r>
    </w:p>
    <w:p w:rsidR="00377346" w:rsidRPr="005222D5" w:rsidRDefault="00125707" w:rsidP="008F7E7F">
      <w:pPr>
        <w:pStyle w:val="InstructionsText2"/>
        <w:numPr>
          <w:ilvl w:val="0"/>
          <w:numId w:val="0"/>
        </w:numPr>
        <w:ind w:left="993"/>
      </w:pPr>
      <w:r w:rsidRPr="005222D5">
        <w:t>e)</w:t>
      </w:r>
      <w:r w:rsidRPr="005222D5">
        <w:tab/>
        <w:t>operationelles Risiko.</w:t>
      </w:r>
    </w:p>
    <w:p w:rsidR="00377346" w:rsidRPr="005222D5" w:rsidRDefault="00125707" w:rsidP="008F7E7F">
      <w:pPr>
        <w:pStyle w:val="InstructionsText2"/>
        <w:numPr>
          <w:ilvl w:val="0"/>
          <w:numId w:val="0"/>
        </w:numPr>
        <w:ind w:left="993"/>
      </w:pPr>
      <w:r w:rsidRPr="005222D5">
        <w:t>2.</w:t>
      </w:r>
      <w:r w:rsidRPr="005222D5">
        <w:tab/>
        <w:t>Zu jedem Meldebogen werden Rechtsgrundlagen angegeben. Dieser Teil der Durchführungsverordnung umfasst nähere Angaben zu allgemeineren Aspekten der Meldungen in den einzelnen Meldebogenblöcken, Erläuterungen zu bestimmten Positionen sowie Validierungsregeln.</w:t>
      </w:r>
    </w:p>
    <w:p w:rsidR="00377346" w:rsidRPr="005222D5" w:rsidRDefault="00125707" w:rsidP="008F7E7F">
      <w:pPr>
        <w:pStyle w:val="InstructionsText2"/>
        <w:numPr>
          <w:ilvl w:val="0"/>
          <w:numId w:val="0"/>
        </w:numPr>
        <w:ind w:left="993"/>
      </w:pPr>
      <w:r w:rsidRPr="005222D5">
        <w:t>3.</w:t>
      </w:r>
      <w:r w:rsidRPr="005222D5">
        <w:tab/>
        <w:t>Die Institute müssen nur die für sie relevanten Meldebögen einreichen. Hierbei ist der zur Feststellung der Eigenmittelanforderung verwendete Ansatz ausschlaggebend.</w:t>
      </w:r>
    </w:p>
    <w:p w:rsidR="00377346" w:rsidRPr="005222D5" w:rsidRDefault="00125707">
      <w:pPr>
        <w:pStyle w:val="Instructionsberschrift2"/>
        <w:numPr>
          <w:ilvl w:val="0"/>
          <w:numId w:val="0"/>
        </w:numPr>
        <w:ind w:left="357" w:hanging="357"/>
        <w:rPr>
          <w:rFonts w:ascii="Times New Roman" w:hAnsi="Times New Roman" w:cs="Times New Roman"/>
          <w:sz w:val="24"/>
          <w:u w:val="none"/>
        </w:rPr>
      </w:pPr>
      <w:bookmarkStart w:id="4" w:name="_Toc30060587"/>
      <w:r w:rsidRPr="005222D5">
        <w:rPr>
          <w:rFonts w:ascii="Times New Roman" w:hAnsi="Times New Roman"/>
          <w:sz w:val="24"/>
          <w:u w:val="none"/>
        </w:rPr>
        <w:t>1.2.</w:t>
      </w:r>
      <w:r w:rsidRPr="005222D5">
        <w:rPr>
          <w:sz w:val="24"/>
          <w:u w:val="none"/>
        </w:rPr>
        <w:tab/>
      </w:r>
      <w:r w:rsidRPr="005222D5">
        <w:rPr>
          <w:rFonts w:ascii="Times New Roman" w:hAnsi="Times New Roman"/>
          <w:sz w:val="24"/>
          <w:u w:val="none"/>
        </w:rPr>
        <w:t>Nummerierungskonvention</w:t>
      </w:r>
      <w:bookmarkEnd w:id="4"/>
    </w:p>
    <w:p w:rsidR="00377346" w:rsidRPr="005222D5" w:rsidRDefault="00125707" w:rsidP="008F7E7F">
      <w:pPr>
        <w:pStyle w:val="InstructionsText2"/>
        <w:numPr>
          <w:ilvl w:val="0"/>
          <w:numId w:val="0"/>
        </w:numPr>
        <w:ind w:left="993"/>
      </w:pPr>
      <w:r w:rsidRPr="005222D5">
        <w:t>4.</w:t>
      </w:r>
      <w:r w:rsidRPr="005222D5">
        <w:tab/>
        <w:t>In allen Bezugnahmen auf die Spalten, Zeilen und Zellen der Meldebögen folgt das Dokument den unter den Punkten 5 bis 8 festgelegten Kennzeichnungskonventionen. Von diesen Zahlencodes wird in den Validierungsregeln ausführlich Gebrauch gemacht.</w:t>
      </w:r>
    </w:p>
    <w:p w:rsidR="00377346" w:rsidRPr="005222D5" w:rsidRDefault="00125707" w:rsidP="008F7E7F">
      <w:pPr>
        <w:pStyle w:val="InstructionsText2"/>
        <w:numPr>
          <w:ilvl w:val="0"/>
          <w:numId w:val="0"/>
        </w:numPr>
        <w:ind w:left="993"/>
      </w:pPr>
      <w:r w:rsidRPr="005222D5">
        <w:t>5.</w:t>
      </w:r>
      <w:r w:rsidRPr="005222D5">
        <w:tab/>
        <w:t>In den Erläuterungen wird folgende allgemeine Notation verwendet: {Template; Row; Column}.</w:t>
      </w:r>
    </w:p>
    <w:p w:rsidR="00377346" w:rsidRPr="005222D5" w:rsidRDefault="00125707" w:rsidP="008F7E7F">
      <w:pPr>
        <w:pStyle w:val="InstructionsText2"/>
        <w:numPr>
          <w:ilvl w:val="0"/>
          <w:numId w:val="0"/>
        </w:numPr>
        <w:ind w:left="993"/>
      </w:pPr>
      <w:r w:rsidRPr="005222D5">
        <w:t>6.</w:t>
      </w:r>
      <w:r w:rsidRPr="005222D5">
        <w:tab/>
        <w:t>Wird innerhalb eines Meldebogens eine Validierung durchgeführt, bei der nur Datenpunkte des betreffenden Bogens verwendet werden, entfällt in den Notationen die Bezugnahme auf den Bogen: {Row; Column}.</w:t>
      </w:r>
    </w:p>
    <w:p w:rsidR="00377346" w:rsidRPr="005222D5" w:rsidRDefault="00125707" w:rsidP="008F7E7F">
      <w:pPr>
        <w:pStyle w:val="InstructionsText2"/>
        <w:numPr>
          <w:ilvl w:val="0"/>
          <w:numId w:val="0"/>
        </w:numPr>
        <w:ind w:left="993"/>
      </w:pPr>
      <w:r w:rsidRPr="005222D5">
        <w:t>7.</w:t>
      </w:r>
      <w:r w:rsidRPr="005222D5">
        <w:tab/>
        <w:t>Bei Meldebögen mit nur einer Spalte wird nur auf die Zeilen Bezug genommen: {Template; Row}</w:t>
      </w:r>
    </w:p>
    <w:p w:rsidR="00377346" w:rsidRPr="005222D5" w:rsidRDefault="00125707" w:rsidP="008F7E7F">
      <w:pPr>
        <w:pStyle w:val="InstructionsText2"/>
        <w:numPr>
          <w:ilvl w:val="0"/>
          <w:numId w:val="0"/>
        </w:numPr>
        <w:ind w:left="993"/>
      </w:pPr>
      <w:r w:rsidRPr="005222D5">
        <w:lastRenderedPageBreak/>
        <w:t>8.</w:t>
      </w:r>
      <w:r w:rsidRPr="005222D5">
        <w:tab/>
        <w:t>Um auszudrücken, dass die Validierung für die zuvor angegebenen Zeilen oder Spalten erfolgt, wird ein Sternchen (*) verwendet.</w:t>
      </w:r>
    </w:p>
    <w:p w:rsidR="00377346" w:rsidRPr="005222D5" w:rsidRDefault="00125707">
      <w:pPr>
        <w:pStyle w:val="Instructionsberschrift2"/>
        <w:numPr>
          <w:ilvl w:val="0"/>
          <w:numId w:val="0"/>
        </w:numPr>
        <w:ind w:left="357" w:hanging="357"/>
        <w:rPr>
          <w:rFonts w:ascii="Times New Roman" w:hAnsi="Times New Roman" w:cs="Times New Roman"/>
          <w:sz w:val="24"/>
          <w:u w:val="none"/>
        </w:rPr>
      </w:pPr>
      <w:bookmarkStart w:id="5" w:name="_Toc30060588"/>
      <w:r w:rsidRPr="005222D5">
        <w:rPr>
          <w:rFonts w:ascii="Times New Roman" w:hAnsi="Times New Roman"/>
          <w:sz w:val="24"/>
          <w:u w:val="none"/>
        </w:rPr>
        <w:t>1.3.</w:t>
      </w:r>
      <w:r w:rsidRPr="005222D5">
        <w:rPr>
          <w:sz w:val="24"/>
          <w:u w:val="none"/>
        </w:rPr>
        <w:tab/>
      </w:r>
      <w:r w:rsidRPr="005222D5">
        <w:rPr>
          <w:rFonts w:ascii="Times New Roman" w:hAnsi="Times New Roman"/>
          <w:sz w:val="24"/>
          <w:u w:val="none"/>
        </w:rPr>
        <w:t>Vorzeichenkonvention</w:t>
      </w:r>
      <w:bookmarkEnd w:id="5"/>
    </w:p>
    <w:p w:rsidR="00377346" w:rsidRPr="005222D5" w:rsidRDefault="00125707" w:rsidP="008F7E7F">
      <w:pPr>
        <w:pStyle w:val="InstructionsText2"/>
        <w:numPr>
          <w:ilvl w:val="0"/>
          <w:numId w:val="0"/>
        </w:numPr>
        <w:ind w:left="993"/>
      </w:pPr>
      <w:r w:rsidRPr="005222D5">
        <w:t>9.</w:t>
      </w:r>
      <w:r w:rsidRPr="005222D5">
        <w:tab/>
        <w:t>Jeder Betrag, um den die Eigenmittel- oder Kapitalanforderungen erhöht werden, ist als positive Zahl anzugeben. Beträge dagegen, um die die Eigenmittel- oder Kapitalanforderungen insgesamt vermindert werden, sind als negativer Wert auszuweisen. Steht vor der Bezeichnung einer Position ein negatives Vorzeichen (-), wird davon ausgegangen, dass für die betreffende Position kein positiver Wert ausgewiesen wird.</w:t>
      </w:r>
    </w:p>
    <w:p w:rsidR="00377346" w:rsidRPr="005222D5" w:rsidRDefault="00304CA5">
      <w:pPr>
        <w:pStyle w:val="Instructionsberschrift2"/>
        <w:numPr>
          <w:ilvl w:val="0"/>
          <w:numId w:val="0"/>
        </w:numPr>
        <w:ind w:left="357" w:hanging="357"/>
        <w:rPr>
          <w:rFonts w:ascii="Times New Roman" w:hAnsi="Times New Roman" w:cs="Times New Roman"/>
          <w:sz w:val="24"/>
          <w:u w:val="none"/>
        </w:rPr>
      </w:pPr>
      <w:bookmarkStart w:id="6" w:name="_Toc30060589"/>
      <w:r w:rsidRPr="005222D5">
        <w:rPr>
          <w:rFonts w:ascii="Times New Roman" w:hAnsi="Times New Roman"/>
          <w:sz w:val="24"/>
          <w:u w:val="none"/>
        </w:rPr>
        <w:t>1.4.</w:t>
      </w:r>
      <w:r w:rsidRPr="005222D5">
        <w:rPr>
          <w:sz w:val="24"/>
          <w:u w:val="none"/>
        </w:rPr>
        <w:tab/>
      </w:r>
      <w:r w:rsidRPr="005222D5">
        <w:rPr>
          <w:rFonts w:ascii="Times New Roman" w:hAnsi="Times New Roman"/>
          <w:sz w:val="24"/>
          <w:u w:val="none"/>
        </w:rPr>
        <w:t>Abkürzungen</w:t>
      </w:r>
      <w:bookmarkEnd w:id="6"/>
    </w:p>
    <w:p w:rsidR="00377346" w:rsidRPr="005222D5" w:rsidRDefault="00304CA5" w:rsidP="008F7E7F">
      <w:pPr>
        <w:pStyle w:val="InstructionsText2"/>
        <w:numPr>
          <w:ilvl w:val="0"/>
          <w:numId w:val="0"/>
        </w:numPr>
        <w:ind w:left="993"/>
      </w:pPr>
      <w:r w:rsidRPr="005222D5">
        <w:t>9a. Für die Zwecke dieses Anhangs steht „CRR“ für die Verordnung (EU) Nr. 575/2013 des Europäischen Parlaments und des Rates</w:t>
      </w:r>
      <w:r w:rsidRPr="005222D5">
        <w:rPr>
          <w:rStyle w:val="FootnoteReference"/>
          <w:rFonts w:ascii="Times New Roman" w:hAnsi="Times New Roman"/>
          <w:sz w:val="24"/>
          <w:szCs w:val="24"/>
          <w:vertAlign w:val="superscript"/>
        </w:rPr>
        <w:footnoteReference w:id="2"/>
      </w:r>
      <w:r w:rsidRPr="005222D5">
        <w:t>, „CRD“ für die Richtlinie 2013/36/EU des Europäischen Parlaments und des Rates</w:t>
      </w:r>
      <w:r w:rsidRPr="005222D5">
        <w:rPr>
          <w:rStyle w:val="FootnoteReference"/>
          <w:rFonts w:ascii="Times New Roman" w:hAnsi="Times New Roman"/>
          <w:sz w:val="24"/>
          <w:szCs w:val="24"/>
          <w:vertAlign w:val="superscript"/>
        </w:rPr>
        <w:footnoteReference w:id="3"/>
      </w:r>
      <w:r w:rsidRPr="005222D5">
        <w:t>, „AD“ für die Richtlinie 2013/34/EU des Europäischen Parlaments und des Rates</w:t>
      </w:r>
      <w:r w:rsidRPr="005222D5">
        <w:rPr>
          <w:rStyle w:val="FootnoteReference"/>
          <w:rFonts w:ascii="Times New Roman" w:hAnsi="Times New Roman"/>
          <w:sz w:val="24"/>
          <w:szCs w:val="24"/>
          <w:vertAlign w:val="superscript"/>
        </w:rPr>
        <w:footnoteReference w:id="4"/>
      </w:r>
      <w:r w:rsidRPr="005222D5">
        <w:t xml:space="preserve"> und „BAD“ für die Richtlinie 86/635/EWG des Rates</w:t>
      </w:r>
      <w:r w:rsidRPr="005222D5">
        <w:rPr>
          <w:rStyle w:val="FootnoteReference"/>
          <w:rFonts w:ascii="Times New Roman" w:hAnsi="Times New Roman"/>
          <w:sz w:val="24"/>
          <w:szCs w:val="24"/>
          <w:vertAlign w:val="superscript"/>
        </w:rPr>
        <w:footnoteReference w:id="5"/>
      </w:r>
      <w:r w:rsidRPr="005222D5">
        <w:t>.</w:t>
      </w:r>
    </w:p>
    <w:p w:rsidR="00377346" w:rsidRPr="005222D5" w:rsidRDefault="00377346" w:rsidP="008F7E7F">
      <w:pPr>
        <w:pStyle w:val="InstructionsText2"/>
        <w:numPr>
          <w:ilvl w:val="0"/>
          <w:numId w:val="0"/>
        </w:numPr>
        <w:ind w:left="993"/>
      </w:pPr>
    </w:p>
    <w:p w:rsidR="00377346" w:rsidRPr="005222D5" w:rsidRDefault="00377346" w:rsidP="005222D5">
      <w:pPr>
        <w:pStyle w:val="InstructionsText2"/>
        <w:sectPr w:rsidR="00377346" w:rsidRPr="005222D5" w:rsidSect="00A801A9">
          <w:endnotePr>
            <w:numFmt w:val="decimal"/>
          </w:endnotePr>
          <w:pgSz w:w="11906" w:h="16838"/>
          <w:pgMar w:top="1417" w:right="1417" w:bottom="1134" w:left="1417" w:header="708" w:footer="708" w:gutter="0"/>
          <w:cols w:space="708"/>
          <w:rtlGutter/>
          <w:docGrid w:linePitch="360"/>
        </w:sectPr>
      </w:pPr>
    </w:p>
    <w:p w:rsidR="00377346" w:rsidRPr="005222D5" w:rsidRDefault="00377346">
      <w:pPr>
        <w:rPr>
          <w:rFonts w:ascii="Times New Roman" w:hAnsi="Times New Roman"/>
          <w:sz w:val="24"/>
        </w:rPr>
      </w:pPr>
    </w:p>
    <w:p w:rsidR="00377346" w:rsidRPr="005222D5" w:rsidRDefault="002648B0">
      <w:pPr>
        <w:pStyle w:val="Heading2"/>
        <w:rPr>
          <w:rFonts w:ascii="Times New Roman" w:hAnsi="Times New Roman"/>
        </w:rPr>
      </w:pPr>
      <w:bookmarkStart w:id="7" w:name="_Toc30060590"/>
      <w:r w:rsidRPr="005222D5">
        <w:rPr>
          <w:rFonts w:ascii="Times New Roman" w:hAnsi="Times New Roman"/>
        </w:rPr>
        <w:t>TEIL II: ERLÄUTERUNGEN ZU DEN EINZELNEN MELDEBÖGEN</w:t>
      </w:r>
      <w:bookmarkEnd w:id="7"/>
    </w:p>
    <w:p w:rsidR="00377346" w:rsidRPr="005222D5" w:rsidRDefault="00125707">
      <w:pPr>
        <w:pStyle w:val="Instructionsberschrift2"/>
        <w:numPr>
          <w:ilvl w:val="0"/>
          <w:numId w:val="0"/>
        </w:numPr>
        <w:ind w:left="357" w:hanging="357"/>
        <w:rPr>
          <w:rFonts w:ascii="Times New Roman" w:hAnsi="Times New Roman" w:cs="Times New Roman"/>
          <w:sz w:val="24"/>
          <w:u w:val="none"/>
        </w:rPr>
      </w:pPr>
      <w:bookmarkStart w:id="8" w:name="_Toc30060591"/>
      <w:r w:rsidRPr="005222D5">
        <w:rPr>
          <w:rFonts w:ascii="Times New Roman" w:hAnsi="Times New Roman"/>
          <w:sz w:val="24"/>
          <w:u w:val="none"/>
        </w:rPr>
        <w:t>1.</w:t>
      </w:r>
      <w:r w:rsidRPr="005222D5">
        <w:rPr>
          <w:sz w:val="24"/>
          <w:u w:val="none"/>
        </w:rPr>
        <w:tab/>
      </w:r>
      <w:r w:rsidRPr="005222D5">
        <w:rPr>
          <w:rFonts w:ascii="Times New Roman" w:hAnsi="Times New Roman"/>
          <w:sz w:val="24"/>
          <w:u w:val="none"/>
        </w:rPr>
        <w:t>Angemessenheit der Eigenkapitalausstattung („CA“)</w:t>
      </w:r>
      <w:bookmarkEnd w:id="8"/>
    </w:p>
    <w:p w:rsidR="00377346" w:rsidRPr="005222D5" w:rsidRDefault="00125707">
      <w:pPr>
        <w:pStyle w:val="Instructionsberschrift2"/>
        <w:numPr>
          <w:ilvl w:val="0"/>
          <w:numId w:val="0"/>
        </w:numPr>
        <w:ind w:left="357" w:hanging="357"/>
        <w:rPr>
          <w:rFonts w:ascii="Times New Roman" w:hAnsi="Times New Roman" w:cs="Times New Roman"/>
          <w:sz w:val="24"/>
          <w:u w:val="none"/>
        </w:rPr>
      </w:pPr>
      <w:bookmarkStart w:id="9" w:name="_Toc30060592"/>
      <w:r w:rsidRPr="005222D5">
        <w:rPr>
          <w:rFonts w:ascii="Times New Roman" w:hAnsi="Times New Roman"/>
          <w:sz w:val="24"/>
          <w:u w:val="none"/>
        </w:rPr>
        <w:t>1.1.</w:t>
      </w:r>
      <w:r w:rsidRPr="005222D5">
        <w:rPr>
          <w:sz w:val="24"/>
          <w:u w:val="none"/>
        </w:rPr>
        <w:tab/>
      </w:r>
      <w:r w:rsidRPr="005222D5">
        <w:rPr>
          <w:rFonts w:ascii="Times New Roman" w:hAnsi="Times New Roman"/>
          <w:sz w:val="24"/>
          <w:u w:val="none"/>
        </w:rPr>
        <w:t>Allgemeine Bemerkungen</w:t>
      </w:r>
      <w:bookmarkEnd w:id="9"/>
    </w:p>
    <w:p w:rsidR="00377346" w:rsidRPr="005222D5" w:rsidRDefault="00125707" w:rsidP="008F7E7F">
      <w:pPr>
        <w:pStyle w:val="InstructionsText2"/>
        <w:numPr>
          <w:ilvl w:val="0"/>
          <w:numId w:val="0"/>
        </w:numPr>
        <w:ind w:left="993"/>
      </w:pPr>
      <w:r w:rsidRPr="005222D5">
        <w:t>10.</w:t>
      </w:r>
      <w:r w:rsidRPr="005222D5">
        <w:tab/>
        <w:t xml:space="preserve">Die CA-Meldebögen enthalten Angaben zu den Zählern für Säule I (Eigenmittel, Kernkapital, hartes Kernkapital), dem Nenner (Eigenmittelanforderung) und zur Anwendung der Übergangsbestimmungen von CRR und CRD. Sie bestehen aus fünf Meldebögen: </w:t>
      </w:r>
    </w:p>
    <w:p w:rsidR="00377346" w:rsidRPr="005222D5" w:rsidRDefault="00125707" w:rsidP="008F7E7F">
      <w:pPr>
        <w:pStyle w:val="InstructionsText2"/>
        <w:numPr>
          <w:ilvl w:val="0"/>
          <w:numId w:val="0"/>
        </w:numPr>
        <w:ind w:left="993"/>
      </w:pPr>
      <w:r w:rsidRPr="005222D5">
        <w:t>a)</w:t>
      </w:r>
      <w:r w:rsidRPr="005222D5">
        <w:tab/>
        <w:t>Der Meldebogen CA1 enthält den Eigenmittelbetrag des Instituts, aufgeschlüsselt nach den Positionen, die zum Erreichen dieses Betrags notwendig sind. Der errechnete Eigenmittelbetrag schließt die insgesamt aus der Anwendung der CRR- und CRD-Übergangsbestimmungen entstehenden Auswirkungen für die einzelnen Kapitalarten ein.</w:t>
      </w:r>
    </w:p>
    <w:p w:rsidR="00377346" w:rsidRPr="005222D5" w:rsidRDefault="00125707" w:rsidP="008F7E7F">
      <w:pPr>
        <w:pStyle w:val="InstructionsText2"/>
        <w:numPr>
          <w:ilvl w:val="0"/>
          <w:numId w:val="0"/>
        </w:numPr>
        <w:ind w:left="993"/>
      </w:pPr>
      <w:r w:rsidRPr="005222D5">
        <w:t>b)</w:t>
      </w:r>
      <w:r w:rsidRPr="005222D5">
        <w:tab/>
        <w:t>Im Meldebogen CA2 werden die Gesamtrisikobeträge gemäß Definition in Artikel 92 Absatz 3 der CRR zusammengefasst.</w:t>
      </w:r>
    </w:p>
    <w:p w:rsidR="00377346" w:rsidRPr="005222D5" w:rsidRDefault="00125707" w:rsidP="008F7E7F">
      <w:pPr>
        <w:pStyle w:val="InstructionsText2"/>
        <w:numPr>
          <w:ilvl w:val="0"/>
          <w:numId w:val="0"/>
        </w:numPr>
        <w:ind w:left="993"/>
      </w:pPr>
      <w:r w:rsidRPr="005222D5">
        <w:t>c)</w:t>
      </w:r>
      <w:r w:rsidRPr="005222D5">
        <w:tab/>
        <w:t>Der Meldebogen CA3 enthält die Quoten, für die in der CRR Mindesthöhen festgelegt werden, sowie andere, damit zusammenhängende Daten.</w:t>
      </w:r>
    </w:p>
    <w:p w:rsidR="00377346" w:rsidRPr="005222D5" w:rsidRDefault="00125707" w:rsidP="008F7E7F">
      <w:pPr>
        <w:pStyle w:val="InstructionsText2"/>
        <w:numPr>
          <w:ilvl w:val="0"/>
          <w:numId w:val="0"/>
        </w:numPr>
        <w:ind w:left="993"/>
      </w:pPr>
      <w:r w:rsidRPr="005222D5">
        <w:t>d)</w:t>
      </w:r>
      <w:r w:rsidRPr="005222D5">
        <w:tab/>
        <w:t xml:space="preserve">Im Meldebogen CA4 finden sich Zusatzinformationen, die u. a. für die Berechnung der in CA1 enthaltenen Positionen erforderlich sind, sowie Angaben zu den Kapitalpuffern gemäß CRD. </w:t>
      </w:r>
    </w:p>
    <w:p w:rsidR="00377346" w:rsidRPr="005222D5" w:rsidRDefault="00125707" w:rsidP="008F7E7F">
      <w:pPr>
        <w:pStyle w:val="InstructionsText2"/>
        <w:numPr>
          <w:ilvl w:val="0"/>
          <w:numId w:val="0"/>
        </w:numPr>
        <w:ind w:left="993"/>
      </w:pPr>
      <w:r w:rsidRPr="005222D5">
        <w:t>e)</w:t>
      </w:r>
      <w:r w:rsidRPr="005222D5">
        <w:tab/>
        <w:t>Der Meldebogen CA5 enthält die Daten, die zur Berechnung der Auswirkungen der Anwendung der CRR-Übergangsbestimmungen auf die Eigenmittel benötigt werden. Der Bogen CA5 wird nach dem Auslaufen dieser Übergangsbestimmungen nicht mehr weiterbestehen.</w:t>
      </w:r>
    </w:p>
    <w:p w:rsidR="00377346" w:rsidRPr="005222D5" w:rsidRDefault="00125707" w:rsidP="008F7E7F">
      <w:pPr>
        <w:pStyle w:val="InstructionsText2"/>
        <w:numPr>
          <w:ilvl w:val="0"/>
          <w:numId w:val="0"/>
        </w:numPr>
        <w:ind w:left="993"/>
      </w:pPr>
      <w:r w:rsidRPr="005222D5">
        <w:t>11.</w:t>
      </w:r>
      <w:r w:rsidRPr="005222D5">
        <w:tab/>
        <w:t>Die Meldebögen sind von allen berichtenden Unternehmen zu verwenden. Der jeweils befolgte Rechnungslegungsrahmen ist dabei unerheblich, obgleich einige Positionen im Zähler speziell auf Bewertungsgrundsätze für IAS/IFRS anwendende Unternehmen zugeschnitten sind. Im Allgemeinen sind die Angaben im Nenner mit den Endergebnissen verknüpft, die in den entsprechenden Meldebögen zur Berechnung des Gesamtrisikobetrags gemeldet werden.</w:t>
      </w:r>
    </w:p>
    <w:p w:rsidR="00377346" w:rsidRPr="005222D5" w:rsidRDefault="00125707" w:rsidP="008F7E7F">
      <w:pPr>
        <w:pStyle w:val="InstructionsText2"/>
        <w:numPr>
          <w:ilvl w:val="0"/>
          <w:numId w:val="0"/>
        </w:numPr>
        <w:ind w:left="993"/>
      </w:pPr>
      <w:r w:rsidRPr="005222D5">
        <w:t>12.</w:t>
      </w:r>
      <w:r w:rsidRPr="005222D5">
        <w:tab/>
        <w:t xml:space="preserve">Die Eigenmittel insgesamt setzen sich aus verschiedenen Kapitalarten zusammen: dem Kernkapital (T1), d. h. der Summe aus hartem Kernkapital (CET1) und zusätzlichem Kernkapital (AT1) sowie dem Ergänzungskapital (T2). </w:t>
      </w:r>
    </w:p>
    <w:p w:rsidR="00377346" w:rsidRPr="005222D5" w:rsidRDefault="00125707" w:rsidP="008F7E7F">
      <w:pPr>
        <w:pStyle w:val="InstructionsText2"/>
        <w:numPr>
          <w:ilvl w:val="0"/>
          <w:numId w:val="0"/>
        </w:numPr>
        <w:ind w:left="993"/>
      </w:pPr>
      <w:r w:rsidRPr="005222D5">
        <w:t>13.</w:t>
      </w:r>
      <w:r w:rsidRPr="005222D5">
        <w:tab/>
        <w:t>Die Anwendung der Übergangsbestimmungen von CRR und CRD wird in den Meldebögen wie folgt behandelt:</w:t>
      </w:r>
    </w:p>
    <w:p w:rsidR="00377346" w:rsidRPr="005222D5" w:rsidRDefault="00125707" w:rsidP="008F7E7F">
      <w:pPr>
        <w:pStyle w:val="InstructionsText2"/>
        <w:numPr>
          <w:ilvl w:val="0"/>
          <w:numId w:val="0"/>
        </w:numPr>
        <w:ind w:left="993"/>
      </w:pPr>
      <w:r w:rsidRPr="005222D5">
        <w:t>a)</w:t>
      </w:r>
      <w:r w:rsidRPr="005222D5">
        <w:tab/>
        <w:t xml:space="preserve">In den Posten des Meldebogens CA1 werden im Allgemeinen keine Übergangsbestimmungen berücksichtigt (Bruttobeträge). Dies bedeutet, dass — mit Ausnahme der Positionen zur Zusammenfassung der Auswirkungen der Übergangsbestimmungen — die Zahlen in den CA1-Posten gemäß den endgültigen Vorschriften berechnet </w:t>
      </w:r>
      <w:r w:rsidRPr="005222D5">
        <w:lastRenderedPageBreak/>
        <w:t>werden (d. h. so, als ob die Übergangsbestimmungen nicht bestünden). Für jede Kapitalart (d. h. das harte Kernkapital, das zusätzliche Kernkapital und das Ergänzungskapital) gibt es drei unterschiedliche Posten, in die sämtliche, auf die Übergangsbestimmungen zurückzuführende Anpassungen aufgenommen werden.</w:t>
      </w:r>
    </w:p>
    <w:p w:rsidR="00377346" w:rsidRPr="005222D5" w:rsidRDefault="00125707" w:rsidP="008F7E7F">
      <w:pPr>
        <w:pStyle w:val="InstructionsText2"/>
        <w:numPr>
          <w:ilvl w:val="0"/>
          <w:numId w:val="0"/>
        </w:numPr>
        <w:ind w:left="993"/>
      </w:pPr>
      <w:r w:rsidRPr="005222D5">
        <w:t>b)</w:t>
      </w:r>
      <w:r w:rsidRPr="005222D5">
        <w:tab/>
        <w:t>Übergangsbestimmungen können sich auch auf den Fehlbetrag an zusätzlichem Kernkapital und Ergänzungskapital (d. h. die in Artikel 36 Absatz 1 Buchstabe j bzw. Artikel 56 Buchstabe e CRR geregelten, von den Positionen des zusätzlichen Kernkapitals bzw. Ergänzungskapitals in Abzug zu bringenden Posten, die das zusätzliche Kernkapital bzw. Ergänzungskapital überschreiten) auswirken. Folglich können Posten, die diese Fehlbeträge enthalten, indirekt die Folgen dieser Übergangsbestimmungen widerspiegeln.</w:t>
      </w:r>
    </w:p>
    <w:p w:rsidR="00377346" w:rsidRPr="005222D5" w:rsidRDefault="00125707" w:rsidP="008F7E7F">
      <w:pPr>
        <w:pStyle w:val="InstructionsText2"/>
        <w:numPr>
          <w:ilvl w:val="0"/>
          <w:numId w:val="0"/>
        </w:numPr>
        <w:ind w:left="993"/>
      </w:pPr>
      <w:r w:rsidRPr="005222D5">
        <w:t>c)</w:t>
      </w:r>
      <w:r w:rsidRPr="005222D5">
        <w:tab/>
        <w:t xml:space="preserve">Der Meldebogen CA5 dient ausschließlich zur Meldung der Folgen, die sich aus der Anwendung der CRR-Übergangsbestimmungen ergeben. </w:t>
      </w:r>
    </w:p>
    <w:p w:rsidR="00377346" w:rsidRPr="005222D5" w:rsidRDefault="00125707" w:rsidP="008F7E7F">
      <w:pPr>
        <w:pStyle w:val="InstructionsText2"/>
        <w:numPr>
          <w:ilvl w:val="0"/>
          <w:numId w:val="0"/>
        </w:numPr>
        <w:ind w:left="993"/>
      </w:pPr>
      <w:r w:rsidRPr="005222D5">
        <w:t>14.</w:t>
      </w:r>
      <w:r w:rsidRPr="005222D5">
        <w:tab/>
        <w:t>Die Anforderungen der Säule II werden innerhalb der Union unter Umständen unterschiedlich behandelt (Artikel 104 Absatz 2 CRD muss in nationales Recht umgesetzt werden). In die nach der CRR vorgeschriebenen Meldungen über die Solvabilität ist nur aufzunehmen, welche Folgen die Anforderungen der Säule II auf den Solvabilitätskoeffizienten oder die Zielquote haben. Eine detaillierte Meldung zu den Anforderungen der Säule II ist nicht Bestandteil des Mandats des Artikels 99 der CRR.</w:t>
      </w:r>
    </w:p>
    <w:p w:rsidR="00377346" w:rsidRPr="005222D5" w:rsidRDefault="00125707" w:rsidP="008F7E7F">
      <w:pPr>
        <w:pStyle w:val="InstructionsText2"/>
        <w:numPr>
          <w:ilvl w:val="0"/>
          <w:numId w:val="0"/>
        </w:numPr>
        <w:ind w:left="993"/>
      </w:pPr>
      <w:r w:rsidRPr="005222D5">
        <w:t>a)</w:t>
      </w:r>
      <w:r w:rsidRPr="005222D5">
        <w:tab/>
        <w:t>Die Meldebögen CA1, CA2 bzw. CA5 enthalten nur Daten zu den Fragestellungen der Säule I.</w:t>
      </w:r>
    </w:p>
    <w:p w:rsidR="00377346" w:rsidRPr="005222D5" w:rsidRDefault="00125707" w:rsidP="008F7E7F">
      <w:pPr>
        <w:pStyle w:val="InstructionsText2"/>
        <w:numPr>
          <w:ilvl w:val="0"/>
          <w:numId w:val="0"/>
        </w:numPr>
        <w:ind w:left="993"/>
      </w:pPr>
      <w:r w:rsidRPr="005222D5">
        <w:t>b)</w:t>
      </w:r>
      <w:r w:rsidRPr="005222D5">
        <w:tab/>
        <w:t>Der Meldebogen CA3 betrifft die Auswirkungen zusätzlicher Anforderungen nach Säule II auf den Solvabilitätskoeffizienten auf aggregierter Basis. In einem Block stehen die Auswirkungen von Beträgen auf die Koeffizienten im Mittelpunkt, während es im anderen Block um den Koeffizienten an sich geht. Zwischen diesen beiden Koeffizientenblöcken und den Meldebögen CA1, CA2 oder CA5 besteht keine weitere Verknüpfung.</w:t>
      </w:r>
    </w:p>
    <w:p w:rsidR="00377346" w:rsidRPr="005222D5" w:rsidRDefault="00125707" w:rsidP="008F7E7F">
      <w:pPr>
        <w:pStyle w:val="InstructionsText2"/>
        <w:numPr>
          <w:ilvl w:val="0"/>
          <w:numId w:val="0"/>
        </w:numPr>
        <w:ind w:left="993"/>
      </w:pPr>
      <w:r w:rsidRPr="005222D5">
        <w:t>c)</w:t>
      </w:r>
      <w:r w:rsidRPr="005222D5">
        <w:tab/>
        <w:t>Im Meldebogen CA4 ist eine Zelle enthalten, in der es um die zusätzlichen Eigenmittelanforderungen im Zusammenhang mit der Säule II geht. Diese Zelle ist nicht über Validierungsregeln mit den Eigenkapitalkoeffizienten des Meldebogens CA3 verknüpft und spiegelt Artikel 104 Absatz 2 CRD wider, der zusätzliche Eigenmittelanforderungen ausdrücklich als eine Möglichkeit für Entscheidungen im Rahmen von Säule II nennt.</w:t>
      </w:r>
    </w:p>
    <w:p w:rsidR="00377346" w:rsidRPr="005222D5" w:rsidRDefault="00125707">
      <w:pPr>
        <w:pStyle w:val="Instructionsberschrift2"/>
        <w:numPr>
          <w:ilvl w:val="0"/>
          <w:numId w:val="0"/>
        </w:numPr>
        <w:ind w:left="357" w:hanging="357"/>
        <w:rPr>
          <w:rFonts w:ascii="Times New Roman" w:hAnsi="Times New Roman" w:cs="Times New Roman"/>
          <w:sz w:val="24"/>
          <w:u w:val="none"/>
        </w:rPr>
      </w:pPr>
      <w:bookmarkStart w:id="10" w:name="_Toc30060593"/>
      <w:r w:rsidRPr="005222D5">
        <w:rPr>
          <w:rFonts w:ascii="Times New Roman" w:hAnsi="Times New Roman"/>
          <w:sz w:val="24"/>
          <w:u w:val="none"/>
        </w:rPr>
        <w:t>1.2.</w:t>
      </w:r>
      <w:r w:rsidRPr="005222D5">
        <w:rPr>
          <w:sz w:val="24"/>
          <w:u w:val="none"/>
        </w:rPr>
        <w:tab/>
      </w:r>
      <w:r w:rsidRPr="005222D5">
        <w:rPr>
          <w:rFonts w:ascii="Times New Roman" w:hAnsi="Times New Roman"/>
          <w:sz w:val="24"/>
        </w:rPr>
        <w:t>C 01.00 — EIGENMITTEL (CA1)</w:t>
      </w:r>
      <w:bookmarkEnd w:id="10"/>
      <w:r w:rsidRPr="005222D5">
        <w:rPr>
          <w:rFonts w:ascii="Times New Roman" w:hAnsi="Times New Roman"/>
          <w:sz w:val="24"/>
          <w:u w:val="none"/>
        </w:rPr>
        <w:t xml:space="preserve"> </w:t>
      </w:r>
    </w:p>
    <w:p w:rsidR="00377346" w:rsidRPr="005222D5" w:rsidRDefault="00125707">
      <w:pPr>
        <w:pStyle w:val="Instructionsberschrift2"/>
        <w:numPr>
          <w:ilvl w:val="0"/>
          <w:numId w:val="0"/>
        </w:numPr>
        <w:ind w:left="357" w:hanging="357"/>
        <w:rPr>
          <w:rFonts w:ascii="Times New Roman" w:hAnsi="Times New Roman" w:cs="Times New Roman"/>
          <w:sz w:val="24"/>
          <w:u w:val="none"/>
        </w:rPr>
      </w:pPr>
      <w:bookmarkStart w:id="11" w:name="_Toc30060594"/>
      <w:r w:rsidRPr="005222D5">
        <w:rPr>
          <w:rFonts w:ascii="Times New Roman" w:hAnsi="Times New Roman"/>
          <w:sz w:val="24"/>
          <w:u w:val="none"/>
        </w:rPr>
        <w:t>1.2.1.</w:t>
      </w:r>
      <w:r w:rsidRPr="005222D5">
        <w:rPr>
          <w:sz w:val="24"/>
          <w:u w:val="none"/>
        </w:rPr>
        <w:tab/>
      </w:r>
      <w:r w:rsidRPr="005222D5">
        <w:rPr>
          <w:rFonts w:ascii="Times New Roman" w:hAnsi="Times New Roman"/>
          <w:sz w:val="24"/>
        </w:rPr>
        <w:t>Erläuterungen zu bestimmten Positionen</w:t>
      </w:r>
      <w:bookmarkEnd w:id="11"/>
    </w:p>
    <w:p w:rsidR="00377346" w:rsidRPr="005222D5" w:rsidRDefault="00377346" w:rsidP="005222D5">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377346" w:rsidRPr="005222D5" w:rsidTr="00672D2A">
        <w:tc>
          <w:tcPr>
            <w:tcW w:w="1129" w:type="dxa"/>
            <w:shd w:val="clear" w:color="auto" w:fill="D9D9D9"/>
          </w:tcPr>
          <w:p w:rsidR="00377346" w:rsidRPr="005222D5" w:rsidRDefault="002648B0"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Zeile</w:t>
            </w:r>
          </w:p>
        </w:tc>
        <w:tc>
          <w:tcPr>
            <w:tcW w:w="7620" w:type="dxa"/>
            <w:shd w:val="clear" w:color="auto" w:fill="D9D9D9"/>
          </w:tcPr>
          <w:p w:rsidR="00377346" w:rsidRPr="005222D5" w:rsidRDefault="002648B0"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Rechtsgrundlagen und Erläuterungen</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010</w:t>
            </w:r>
          </w:p>
        </w:tc>
        <w:tc>
          <w:tcPr>
            <w:tcW w:w="7620" w:type="dxa"/>
          </w:tcPr>
          <w:p w:rsidR="00377346" w:rsidRPr="005222D5" w:rsidRDefault="00C66473"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w:t>
            </w:r>
            <w:r w:rsidRPr="008F7E7F">
              <w:rPr>
                <w:u w:val="single"/>
              </w:rPr>
              <w:tab/>
            </w:r>
            <w:r w:rsidRPr="005222D5">
              <w:rPr>
                <w:rStyle w:val="InstructionsTabelleberschrift"/>
                <w:rFonts w:ascii="Times New Roman" w:hAnsi="Times New Roman"/>
                <w:sz w:val="24"/>
              </w:rPr>
              <w:t>Eigenmittel</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118 und Artikel 72 CRR</w:t>
            </w:r>
          </w:p>
          <w:p w:rsidR="00377346" w:rsidRPr="005222D5" w:rsidRDefault="002648B0" w:rsidP="005222D5">
            <w:pPr>
              <w:pStyle w:val="InstructionsText"/>
              <w:rPr>
                <w:rStyle w:val="InstructionsTabelleberschrift"/>
                <w:rFonts w:ascii="Times New Roman" w:hAnsi="Times New Roman"/>
                <w:sz w:val="24"/>
              </w:rPr>
            </w:pPr>
            <w:r w:rsidRPr="005222D5">
              <w:rPr>
                <w:rStyle w:val="FormatvorlageInstructionsTabelleText"/>
                <w:rFonts w:ascii="Times New Roman" w:hAnsi="Times New Roman"/>
                <w:sz w:val="24"/>
              </w:rPr>
              <w:lastRenderedPageBreak/>
              <w:t>Die Eigenmittel eines Instituts ergeben sich aus der Summe von Kernkapital und Ergänzungskapital.</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015</w:t>
            </w:r>
          </w:p>
        </w:tc>
        <w:tc>
          <w:tcPr>
            <w:tcW w:w="7620" w:type="dxa"/>
          </w:tcPr>
          <w:p w:rsidR="00377346" w:rsidRPr="005222D5" w:rsidRDefault="00666996"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w:t>
            </w:r>
            <w:r w:rsidRPr="008F7E7F">
              <w:rPr>
                <w:u w:val="single"/>
              </w:rPr>
              <w:tab/>
            </w:r>
            <w:r w:rsidRPr="005222D5">
              <w:rPr>
                <w:rStyle w:val="InstructionsTabelleberschrift"/>
                <w:rFonts w:ascii="Times New Roman" w:hAnsi="Times New Roman"/>
                <w:sz w:val="24"/>
              </w:rPr>
              <w:t>Kernkapital (T1)</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25 CRR</w:t>
            </w:r>
          </w:p>
          <w:p w:rsidR="00377346" w:rsidRPr="005222D5" w:rsidRDefault="00666996" w:rsidP="005222D5">
            <w:pPr>
              <w:pStyle w:val="InstructionsText"/>
              <w:rPr>
                <w:rStyle w:val="InstructionsTabelleberschrift"/>
                <w:rFonts w:ascii="Times New Roman" w:hAnsi="Times New Roman"/>
                <w:sz w:val="24"/>
              </w:rPr>
            </w:pPr>
            <w:r w:rsidRPr="005222D5">
              <w:rPr>
                <w:rStyle w:val="FormatvorlageInstructionsTabelleText"/>
                <w:rFonts w:ascii="Times New Roman" w:hAnsi="Times New Roman"/>
                <w:sz w:val="24"/>
              </w:rPr>
              <w:t xml:space="preserve">Das Kernkapital besteht aus der Summe des harten Kernkapitals und des zusätzlichen Kernkapitals. </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020</w:t>
            </w:r>
          </w:p>
        </w:tc>
        <w:tc>
          <w:tcPr>
            <w:tcW w:w="7620" w:type="dxa"/>
          </w:tcPr>
          <w:p w:rsidR="00377346" w:rsidRPr="005222D5" w:rsidRDefault="00666996"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w:t>
            </w:r>
            <w:r w:rsidRPr="008F7E7F">
              <w:rPr>
                <w:u w:val="single"/>
              </w:rPr>
              <w:tab/>
            </w:r>
            <w:r w:rsidRPr="005222D5">
              <w:rPr>
                <w:rStyle w:val="InstructionsTabelleberschrift"/>
                <w:rFonts w:ascii="Times New Roman" w:hAnsi="Times New Roman"/>
                <w:sz w:val="24"/>
              </w:rPr>
              <w:t>Hartes Kernkapital (CET1)</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50 CRR</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030</w:t>
            </w:r>
          </w:p>
        </w:tc>
        <w:tc>
          <w:tcPr>
            <w:tcW w:w="7620" w:type="dxa"/>
          </w:tcPr>
          <w:p w:rsidR="00377346" w:rsidRPr="005222D5" w:rsidRDefault="000120E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1.1.1.1</w:t>
            </w:r>
            <w:r w:rsidRPr="008F7E7F">
              <w:rPr>
                <w:u w:val="single"/>
              </w:rPr>
              <w:tab/>
            </w:r>
            <w:r w:rsidRPr="005222D5">
              <w:rPr>
                <w:rStyle w:val="InstructionsTabelleberschrift"/>
                <w:rFonts w:ascii="Times New Roman" w:hAnsi="Times New Roman"/>
                <w:sz w:val="24"/>
              </w:rPr>
              <w:t>Als hartes Kernkapital anrechenbare Kapitalinstrumente</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26 Absatz 1 Buchstaben a und b, Artikel 27 bis 30, Artikel 36 Absatz 1 Buchstabe f und Artikel 42 CRR</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040</w:t>
            </w:r>
          </w:p>
        </w:tc>
        <w:tc>
          <w:tcPr>
            <w:tcW w:w="7620" w:type="dxa"/>
          </w:tcPr>
          <w:p w:rsidR="00377346" w:rsidRPr="005222D5" w:rsidRDefault="00666996"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1.1.1.1.1</w:t>
            </w:r>
            <w:r w:rsidRPr="008F7E7F">
              <w:rPr>
                <w:u w:val="single"/>
              </w:rPr>
              <w:tab/>
            </w:r>
            <w:r w:rsidRPr="005222D5">
              <w:rPr>
                <w:rStyle w:val="InstructionsTabelleberschrift"/>
                <w:rFonts w:ascii="Times New Roman" w:hAnsi="Times New Roman"/>
                <w:sz w:val="24"/>
              </w:rPr>
              <w:t>Eingezahlte Kapitalinstrumente</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26 Absatz 1 Buchstabe a und Artikel 27 bis 31 CRR</w:t>
            </w:r>
          </w:p>
          <w:p w:rsidR="00377346" w:rsidRPr="005222D5" w:rsidRDefault="00543DB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Kapitalinstrumente von Gegenseitigkeitsgesellschaften, Genossenschaften und ähnlichen Instituten (Artikel 27 und Artikel 29 CRR) sind einzubeziehen.</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Mit den Kapitalinstrumenten verbundene Agios sind nicht einzubeziehen.</w:t>
            </w:r>
          </w:p>
          <w:p w:rsidR="00377346" w:rsidRPr="005222D5" w:rsidRDefault="00543DB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Von staatlichen Stellen im Notfall gezeichnete Kapitalinstrumente sind einzubeziehen, sofern alle Bedingungen nach Artikel 31 CRR erfüllt sind.</w:t>
            </w:r>
          </w:p>
        </w:tc>
      </w:tr>
      <w:tr w:rsidR="00377346" w:rsidRPr="005222D5" w:rsidTr="00672D2A">
        <w:tc>
          <w:tcPr>
            <w:tcW w:w="1129" w:type="dxa"/>
          </w:tcPr>
          <w:p w:rsidR="00377346" w:rsidRPr="005222D5" w:rsidRDefault="00216D67"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045</w:t>
            </w:r>
          </w:p>
        </w:tc>
        <w:tc>
          <w:tcPr>
            <w:tcW w:w="7620" w:type="dxa"/>
          </w:tcPr>
          <w:p w:rsidR="00377346" w:rsidRPr="005222D5" w:rsidRDefault="00DD2C1E"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1.1.1.1.1*</w:t>
            </w:r>
            <w:r w:rsidRPr="008F7E7F">
              <w:rPr>
                <w:u w:val="single"/>
              </w:rPr>
              <w:tab/>
            </w:r>
            <w:r w:rsidRPr="005222D5">
              <w:rPr>
                <w:rStyle w:val="InstructionsTabelleberschrift"/>
                <w:rFonts w:ascii="Times New Roman" w:hAnsi="Times New Roman"/>
                <w:sz w:val="24"/>
              </w:rPr>
              <w:t>Davon: Von staatlichen Stellen im Notfall gezeichnete Kapitalinstrumente</w:t>
            </w:r>
          </w:p>
          <w:p w:rsidR="00377346" w:rsidRPr="005222D5" w:rsidRDefault="00216D67"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31 CRR</w:t>
            </w:r>
          </w:p>
          <w:p w:rsidR="00377346" w:rsidRPr="005222D5" w:rsidRDefault="00216D67"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b w:val="0"/>
                <w:sz w:val="24"/>
                <w:u w:val="none"/>
              </w:rPr>
              <w:t>Von staatlichen Stellen im Notfall gezeichnete Kapitalinstrumente sind in das harte Kernkapital einzubeziehen, sofern alle Bedingungen nach Artikel 31 CRR erfüllt sind.</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050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1.1.1.1.2*</w:t>
            </w:r>
            <w:r w:rsidRPr="008F7E7F">
              <w:rPr>
                <w:u w:val="single"/>
              </w:rPr>
              <w:tab/>
            </w:r>
            <w:r w:rsidRPr="005222D5">
              <w:rPr>
                <w:rStyle w:val="InstructionsTabelleberschrift"/>
                <w:rFonts w:ascii="Times New Roman" w:hAnsi="Times New Roman"/>
                <w:sz w:val="24"/>
              </w:rPr>
              <w:t>Zusatzinformation: Nicht anrechenbare Kapitalinstrumente</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28 Absatz 1 Buchstaben b, l und m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In dem auszuweisenden Betrag sind keine mit den Kapitalinstrumenten verbundenen Agios enthalten.</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060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1.1.1.1.3</w:t>
            </w:r>
            <w:r w:rsidRPr="008F7E7F">
              <w:rPr>
                <w:u w:val="single"/>
              </w:rPr>
              <w:tab/>
            </w:r>
            <w:r w:rsidRPr="005222D5">
              <w:rPr>
                <w:rStyle w:val="InstructionsTabelleberschrift"/>
                <w:rFonts w:ascii="Times New Roman" w:hAnsi="Times New Roman"/>
                <w:sz w:val="24"/>
              </w:rPr>
              <w:t>Agio</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124 und Artikel 26 Absatz 1 Buchstabe b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Der Begriff Agio hat die gleiche Bedeutung wie im anwendbaren Rechnungslegungsstandard. </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Der in diesem Posten auszuweisende Betrag entspricht dem mit den „eingezahlten Kapitalinstrumenten“ verbundenen Teil. </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070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1.1.1.1.4</w:t>
            </w:r>
            <w:r w:rsidRPr="008F7E7F">
              <w:rPr>
                <w:u w:val="single"/>
              </w:rPr>
              <w:tab/>
            </w:r>
            <w:r w:rsidRPr="005222D5">
              <w:rPr>
                <w:rStyle w:val="InstructionsTabelleberschrift"/>
                <w:rFonts w:ascii="Times New Roman" w:hAnsi="Times New Roman"/>
                <w:sz w:val="24"/>
              </w:rPr>
              <w:t>(-) Eigene Instrumente des harten Kernkapitals</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Artikel 36 Absatz 1 Buchstabe f und Artikel 42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Eigenes hartes Kernkapital, das sich am Meldestichtag im Besitz des berichtenden Instituts oder der berichtenden Gruppe befindet. Vorbehaltlich der in Artikel 42 CRR vorgesehenen Ausnahmen.</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Als „Nicht anrechenbare Kapitalinstrumente“ aufgenommene Aktienbestände sind in dieser Zeile nicht auszuweisen.</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In den auszuweisenden Betrag ist das mit eigenen Aktien verbundene Agio einzuschließen.</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Die Posten 1.1.1.1.4 bis 1.1.1.1.4.3 enthalten keine bestehenden oder eventuellen Verpflichtungen zum Kauf eigener Instrumente des harten Kernkapitals. Bestehende oder eventuelle Verpflichtungen zum Kauf eigener Instrumente des harten Kernkapitals werden getrennt unter Posten 1.1.1.1.5. gemeldet.</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080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1.1.1.1.4.1</w:t>
            </w:r>
            <w:r w:rsidRPr="008F7E7F">
              <w:rPr>
                <w:u w:val="single"/>
              </w:rPr>
              <w:tab/>
            </w:r>
            <w:r w:rsidRPr="005222D5">
              <w:rPr>
                <w:rStyle w:val="InstructionsTabelleberschrift"/>
                <w:rFonts w:ascii="Times New Roman" w:hAnsi="Times New Roman"/>
                <w:sz w:val="24"/>
              </w:rPr>
              <w:t>(-) Direkte Positionen in Instrumenten des harten Kernkapitals</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36 Absatz 1 Buchstabe f und Artikel 42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In Position 1.1.1.1 enthaltene, im Besitz von Instituten der konsolidierten Gruppe befindliche Instrumente des harten Kernkapitals. </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auszuweisende Betrag muss die im Handelsbuch befindlichen Positionen einschließen. Gemäß Artikel 42 Buchstabe a CRR werden diese auf der Grundlage der Nettokaufposition berechnet.</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090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1.1.1.1.4.2</w:t>
            </w:r>
            <w:r w:rsidRPr="008F7E7F">
              <w:rPr>
                <w:u w:val="single"/>
              </w:rPr>
              <w:tab/>
            </w:r>
            <w:r w:rsidRPr="005222D5">
              <w:rPr>
                <w:rStyle w:val="InstructionsTabelleberschrift"/>
                <w:rFonts w:ascii="Times New Roman" w:hAnsi="Times New Roman"/>
                <w:sz w:val="24"/>
              </w:rPr>
              <w:t>(-) Indirekte Positionen in Instrumenten des harten Kernkapitals</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114, Artikel 36 Absatz 1 Buchstabe f und Artikel 42 CRR</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091</w:t>
            </w:r>
          </w:p>
          <w:p w:rsidR="00377346" w:rsidRPr="005222D5" w:rsidRDefault="00377346" w:rsidP="005222D5">
            <w:pPr>
              <w:pStyle w:val="InstructionsText"/>
              <w:rPr>
                <w:rStyle w:val="FormatvorlageInstructionsTabelleText"/>
                <w:rFonts w:ascii="Times New Roman" w:hAnsi="Times New Roman"/>
                <w:sz w:val="24"/>
              </w:rPr>
            </w:pP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1.1.1.1.4.3</w:t>
            </w:r>
            <w:r w:rsidRPr="008F7E7F">
              <w:rPr>
                <w:u w:val="single"/>
              </w:rPr>
              <w:tab/>
            </w:r>
            <w:r w:rsidRPr="005222D5">
              <w:rPr>
                <w:rStyle w:val="InstructionsTabelleberschrift"/>
                <w:rFonts w:ascii="Times New Roman" w:hAnsi="Times New Roman"/>
                <w:sz w:val="24"/>
              </w:rPr>
              <w:t>(-) Synthetische Positionen in Instrumenten des harten Kernkapitals</w:t>
            </w:r>
          </w:p>
          <w:p w:rsidR="00377346" w:rsidRPr="005222D5" w:rsidRDefault="00FF2818" w:rsidP="005222D5">
            <w:pPr>
              <w:pStyle w:val="InstructionsText"/>
              <w:rPr>
                <w:rStyle w:val="InstructionsTabelleberschrift"/>
                <w:rFonts w:ascii="Times New Roman" w:hAnsi="Times New Roman"/>
                <w:b w:val="0"/>
                <w:sz w:val="24"/>
                <w:u w:val="none"/>
              </w:rPr>
            </w:pPr>
            <w:r w:rsidRPr="005222D5">
              <w:rPr>
                <w:rStyle w:val="FormatvorlageInstructionsTabelleText"/>
                <w:rFonts w:ascii="Times New Roman" w:hAnsi="Times New Roman"/>
                <w:sz w:val="24"/>
              </w:rPr>
              <w:t>Artikel 4 Absatz 1 Nummer 126, Artikel 36 Absatz 1 Buchstabe f und Artikel 42 CRR</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092</w:t>
            </w:r>
          </w:p>
        </w:tc>
        <w:tc>
          <w:tcPr>
            <w:tcW w:w="7620" w:type="dxa"/>
          </w:tcPr>
          <w:p w:rsidR="00377346" w:rsidRPr="005222D5" w:rsidRDefault="00666996"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1.1.1.1.5</w:t>
            </w:r>
            <w:r w:rsidRPr="008F7E7F">
              <w:rPr>
                <w:u w:val="single"/>
              </w:rPr>
              <w:tab/>
            </w:r>
            <w:r w:rsidRPr="005222D5">
              <w:rPr>
                <w:rStyle w:val="InstructionsTabelleberschrift"/>
                <w:rFonts w:ascii="Times New Roman" w:hAnsi="Times New Roman"/>
                <w:sz w:val="24"/>
              </w:rPr>
              <w:t>(-) Bestehende oder eventuelle Verpflichtungen zum Kauf eigener Instrumente des harten Kernkapitals</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36 Absatz 1 Buchstabe f und Artikel 42 CRR</w:t>
            </w:r>
          </w:p>
          <w:p w:rsidR="00377346" w:rsidRPr="005222D5" w:rsidRDefault="002648B0" w:rsidP="005222D5">
            <w:pPr>
              <w:pStyle w:val="InstructionsText"/>
              <w:rPr>
                <w:rStyle w:val="InstructionsTabelleberschrift"/>
                <w:rFonts w:ascii="Times New Roman" w:hAnsi="Times New Roman"/>
                <w:b w:val="0"/>
                <w:bCs w:val="0"/>
                <w:sz w:val="24"/>
                <w:u w:val="none"/>
              </w:rPr>
            </w:pPr>
            <w:r w:rsidRPr="005222D5">
              <w:rPr>
                <w:rStyle w:val="InstructionsTabelleberschrift"/>
                <w:rFonts w:ascii="Times New Roman" w:hAnsi="Times New Roman"/>
                <w:b w:val="0"/>
                <w:sz w:val="24"/>
                <w:u w:val="none"/>
              </w:rPr>
              <w:t>Laut</w:t>
            </w:r>
            <w:r w:rsidRPr="005222D5">
              <w:t xml:space="preserve"> </w:t>
            </w:r>
            <w:r w:rsidRPr="005222D5">
              <w:rPr>
                <w:rStyle w:val="InstructionsTabelleberschrift"/>
                <w:rFonts w:ascii="Times New Roman" w:hAnsi="Times New Roman"/>
                <w:b w:val="0"/>
                <w:sz w:val="24"/>
                <w:u w:val="none"/>
              </w:rPr>
              <w:t>Artikel 36 Absatz 1</w:t>
            </w:r>
            <w:r w:rsidRPr="005222D5">
              <w:t xml:space="preserve"> </w:t>
            </w:r>
            <w:r w:rsidRPr="005222D5">
              <w:rPr>
                <w:rStyle w:val="FormatvorlageInstructionsTabelleText"/>
                <w:rFonts w:ascii="Times New Roman" w:hAnsi="Times New Roman"/>
                <w:sz w:val="24"/>
              </w:rPr>
              <w:t>Buchstabe f</w:t>
            </w:r>
            <w:r w:rsidRPr="005222D5">
              <w:t xml:space="preserve"> CRR sind „eigene Instrumente des harten Kernkapitals, die das Institut aufgrund einer bestehenden vertraglichen Verpflichtung tatsächlich oder möglicherweise zu kaufen verpflichtet ist“, abzuziehen.</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130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1.1.1.2</w:t>
            </w:r>
            <w:r w:rsidRPr="008F7E7F">
              <w:rPr>
                <w:u w:val="single"/>
              </w:rPr>
              <w:tab/>
            </w:r>
            <w:r w:rsidRPr="005222D5">
              <w:rPr>
                <w:rStyle w:val="InstructionsTabelleberschrift"/>
                <w:rFonts w:ascii="Times New Roman" w:hAnsi="Times New Roman"/>
                <w:sz w:val="24"/>
              </w:rPr>
              <w:t>Einbehaltene Gewinne</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26 Absatz 1 Buchstabe c und Artikel 26 Absatz 2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Einbehaltene Gewinne beinhalten die einbehaltenen Gewinne des Vorjahres und die anrechenbaren Zwischengewinne oder Gewinne zum Jahresende.</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140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1.1.1.2.1</w:t>
            </w:r>
            <w:r w:rsidRPr="008F7E7F">
              <w:rPr>
                <w:u w:val="single"/>
              </w:rPr>
              <w:tab/>
            </w:r>
            <w:r w:rsidRPr="005222D5">
              <w:rPr>
                <w:rStyle w:val="InstructionsTabelleberschrift"/>
                <w:rFonts w:ascii="Times New Roman" w:hAnsi="Times New Roman"/>
                <w:sz w:val="24"/>
              </w:rPr>
              <w:t>Einbehaltene Gewinne der Vorjahre</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123 und Artikel 26 Absatz 1 Buchstabe c CRR</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In Artikel 4 Absatz 1 Nummer 123 CRR werden einbehaltene Gewinne als „die nach Zuweisung des endgültigen Ergebnisses gemäß dem geltenden Rechnungslegungsrahmen fortgeschriebenen Gewinne und Verluste“ definiert.</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150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1.1.1.2.2</w:t>
            </w:r>
            <w:r w:rsidRPr="008F7E7F">
              <w:rPr>
                <w:u w:val="single"/>
              </w:rPr>
              <w:tab/>
            </w:r>
            <w:r w:rsidRPr="005222D5">
              <w:rPr>
                <w:rStyle w:val="InstructionsTabelleberschrift"/>
                <w:rFonts w:ascii="Times New Roman" w:hAnsi="Times New Roman"/>
                <w:sz w:val="24"/>
              </w:rPr>
              <w:t>Anrechenbarer Gewinn oder Verlust</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121, Artikel 26 Absatz 2 und Artikel 36 Absatz 1 Buchstabe a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Nach Artikel 26 Absatz 2 CRR dürfen Zwischengewinne oder Gewinne zum Jahresende nach vorheriger Erlaubnis der zuständigen Behörden in die einbehaltenen Gewinne aufgenommen werden, wenn bestimme Voraussetzungen erfüllt sind. </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Andererseits sind gemäß Artikel 36 Absatz 1 Buchstabe a CRR Verluste vom harten Kernkapital abzuziehen.</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160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1.1.1.2.2.1</w:t>
            </w:r>
            <w:r w:rsidRPr="008F7E7F">
              <w:rPr>
                <w:u w:val="single"/>
              </w:rPr>
              <w:tab/>
            </w:r>
            <w:r w:rsidRPr="005222D5">
              <w:rPr>
                <w:rStyle w:val="InstructionsTabelleberschrift"/>
                <w:rFonts w:ascii="Times New Roman" w:hAnsi="Times New Roman"/>
                <w:sz w:val="24"/>
              </w:rPr>
              <w:t>Den Eigentümern des Mutterunternehmens zurechenbare Gewinne oder Verluste</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26 Absatz 2 und Artikel 36 Absatz 1 Buchstabe a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Anzugeben ist der in der Periodenertragsrechnung ausgewiesene Gewinn oder Verlust.</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170</w:t>
            </w:r>
          </w:p>
        </w:tc>
        <w:tc>
          <w:tcPr>
            <w:tcW w:w="7620" w:type="dxa"/>
          </w:tcPr>
          <w:p w:rsidR="00377346" w:rsidRPr="005222D5" w:rsidRDefault="00666996"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1.1.1.2.2.2</w:t>
            </w:r>
            <w:r w:rsidRPr="008F7E7F">
              <w:rPr>
                <w:u w:val="single"/>
              </w:rPr>
              <w:tab/>
            </w:r>
            <w:r w:rsidRPr="005222D5">
              <w:rPr>
                <w:rStyle w:val="InstructionsTabelleberschrift"/>
                <w:rFonts w:ascii="Times New Roman" w:hAnsi="Times New Roman"/>
                <w:sz w:val="24"/>
              </w:rPr>
              <w:t>(-) Teil des nicht anrechenbaren Zwischengewinns oder Gewinns zum Jahresende</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26 Absatz 2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Diese Zeile muss leer bleiben, wenn das Institut für den Vergleichszeitraum Verluste gemeldet hat, denn Verluste sind vollständig vom harten Kernkapital abzuziehen.</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Meldet das Institut Gewinne, ist der Teil des Gewinns anzugeben, der laut Artikel 26 Absatz 2 CRR nicht anrechenbar ist (d. h. ungeprüfte Gewinne und vorhersehbare Abgaben oder Dividenden).</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Hier ist zu beachten, dass bei Vorliegen von Gewinnen der abzuziehende Betrag mindestens den Zwischendividenden entsprechen muss.</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180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1.1.1.3</w:t>
            </w:r>
            <w:r w:rsidRPr="008F7E7F">
              <w:rPr>
                <w:u w:val="single"/>
              </w:rPr>
              <w:tab/>
            </w:r>
            <w:r w:rsidRPr="005222D5">
              <w:rPr>
                <w:rStyle w:val="InstructionsTabelleberschrift"/>
                <w:rFonts w:ascii="Times New Roman" w:hAnsi="Times New Roman"/>
                <w:sz w:val="24"/>
              </w:rPr>
              <w:t>Kumuliertes sonstiges Ergebnis</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100 und Artikel 26 Absatz 1 Buchstabe d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Betrag ist abzüglich der zum jeweiligen Berechnungszeitpunkt vorhersehbaren steuerlichen Belastung und vor der Anwendung von Abzugs- und Korrekturposten anzugeben. Der auszuweisende Betrag ist gemäß Artikel 13 Absatz 4 der Delegierten Verordnung (EU) Nr. 241/2014 der Kommission</w:t>
            </w:r>
            <w:r w:rsidRPr="005222D5">
              <w:rPr>
                <w:rStyle w:val="FootnoteReference"/>
                <w:rFonts w:ascii="Times New Roman" w:hAnsi="Times New Roman"/>
                <w:sz w:val="24"/>
                <w:szCs w:val="24"/>
                <w:vertAlign w:val="superscript"/>
              </w:rPr>
              <w:footnoteReference w:id="6"/>
            </w:r>
            <w:r w:rsidRPr="005222D5">
              <w:rPr>
                <w:rStyle w:val="FormatvorlageInstructionsTabelleText"/>
                <w:rFonts w:ascii="Times New Roman" w:hAnsi="Times New Roman"/>
                <w:sz w:val="24"/>
              </w:rPr>
              <w:t xml:space="preserve"> zu bestimmen. </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200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1.1.1.4</w:t>
            </w:r>
            <w:r w:rsidRPr="008F7E7F">
              <w:rPr>
                <w:u w:val="single"/>
              </w:rPr>
              <w:tab/>
            </w:r>
            <w:r w:rsidRPr="005222D5">
              <w:rPr>
                <w:rStyle w:val="InstructionsTabelleberschrift"/>
                <w:rFonts w:ascii="Times New Roman" w:hAnsi="Times New Roman"/>
                <w:sz w:val="24"/>
              </w:rPr>
              <w:t>Sonstige Rücklagen</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117 und Artikel 26 Absatz 1 Buchstabe e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In der CRR werden sonstige Rücklagen als „Rücklagen im Sinne des geltenden Rechnungslegungsrahmens, die gemäß dem geltenden Rechnungslegungsstandard offengelegt werden müssen, ausschließlich aller Beträge, die bereits im kumulierten sonstigen Ergebnis oder in den einbehaltenen Gewinnen ausgewiesen sind“ definiert.</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Betrag ist abzüglich der zum jeweiligen Berechnungszeitpunkt vorhersehbaren steuerlichen Belastung anzugeben.</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210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1.1.1.5</w:t>
            </w:r>
            <w:r w:rsidRPr="008F7E7F">
              <w:rPr>
                <w:u w:val="single"/>
              </w:rPr>
              <w:tab/>
            </w:r>
            <w:r w:rsidRPr="005222D5">
              <w:rPr>
                <w:rStyle w:val="InstructionsTabelleberschrift"/>
                <w:rFonts w:ascii="Times New Roman" w:hAnsi="Times New Roman"/>
                <w:sz w:val="24"/>
              </w:rPr>
              <w:t>Fonds für allgemeine Bankrisiken</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112 und Artikel 26 Absatz 1 Buchstabe f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Fonds für allgemeine Bankrisiken werden in Artikel 38 BAD als „Beträge, die das Kreditinstitut zur Deckung solcher Risiken einzusetzen beschließt, wenn dies aus Gründen der Vorsicht in Anbetracht der besonderen bankgeschäftlichen Risiken erforderlich ist“ definiert.</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Betrag ist abzüglich der zum jeweiligen Berechnungszeitpunkt vorhersehbaren steuerlichen Belastung anzugeben.</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220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1.1.1.6</w:t>
            </w:r>
            <w:r w:rsidRPr="008F7E7F">
              <w:rPr>
                <w:u w:val="single"/>
              </w:rPr>
              <w:tab/>
            </w:r>
            <w:r w:rsidRPr="005222D5">
              <w:rPr>
                <w:rStyle w:val="InstructionsTabelleberschrift"/>
                <w:rFonts w:ascii="Times New Roman" w:hAnsi="Times New Roman"/>
                <w:sz w:val="24"/>
              </w:rPr>
              <w:t>Anpassungen aufgrund der Übergangsbestimmungen zu Kapitalinstrumenten des harten Kernkapitals (Grandfathering)</w:t>
            </w:r>
          </w:p>
          <w:p w:rsidR="00377346" w:rsidRPr="005222D5" w:rsidRDefault="002C66A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483 Absätze 1 bis 3 und Artikel 484 bis 487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Beträge der vorübergehend unter Bestandsschutz stehenden Kapitalinstrumente des harten Kernkapitals. Der auszuweisende Betrag wird unmittelbar dem Meldebogen CA5 entnommen.</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230</w:t>
            </w:r>
          </w:p>
        </w:tc>
        <w:tc>
          <w:tcPr>
            <w:tcW w:w="7620" w:type="dxa"/>
          </w:tcPr>
          <w:p w:rsidR="00377346" w:rsidRPr="005222D5" w:rsidRDefault="00666996"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1.1.1.7</w:t>
            </w:r>
            <w:r w:rsidRPr="008F7E7F">
              <w:rPr>
                <w:u w:val="single"/>
              </w:rPr>
              <w:tab/>
            </w:r>
            <w:r w:rsidRPr="005222D5">
              <w:rPr>
                <w:rStyle w:val="InstructionsTabelleberschrift"/>
                <w:rFonts w:ascii="Times New Roman" w:hAnsi="Times New Roman"/>
                <w:sz w:val="24"/>
              </w:rPr>
              <w:t>Zum harten Kernkapital zählende Minderheitsbeteiligungen (Minority interest)</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120 und Artikel 84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Summe aller Minderheitsbeteiligungen von Tochterunternehmen, die dem konsolidierten harten Kernkapital zugerechnet werden.</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240</w:t>
            </w:r>
          </w:p>
        </w:tc>
        <w:tc>
          <w:tcPr>
            <w:tcW w:w="7620" w:type="dxa"/>
          </w:tcPr>
          <w:p w:rsidR="00377346" w:rsidRPr="005222D5" w:rsidRDefault="002648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1.1.1.8</w:t>
            </w:r>
            <w:r w:rsidRPr="008F7E7F">
              <w:rPr>
                <w:u w:val="single"/>
              </w:rPr>
              <w:tab/>
            </w:r>
            <w:r w:rsidRPr="005222D5">
              <w:rPr>
                <w:rStyle w:val="InstructionsTabelleberschrift"/>
                <w:rFonts w:ascii="Times New Roman" w:hAnsi="Times New Roman"/>
                <w:sz w:val="24"/>
              </w:rPr>
              <w:t>Anpassungen aufgrund der Übergangsbestimmungen zu zusätzlichen Minderheitsbeteiligungen</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479 und Artikel 480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Aufgrund von Übergangsbestimmungen an den Minderheitsbeteiligungen vorzunehmende Anpassungen. Diese Position wird unmittelbar dem Meldebogen CA5 entnommen.</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250</w:t>
            </w:r>
          </w:p>
        </w:tc>
        <w:tc>
          <w:tcPr>
            <w:tcW w:w="7620" w:type="dxa"/>
          </w:tcPr>
          <w:p w:rsidR="00377346" w:rsidRPr="005222D5" w:rsidRDefault="002648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1.1.1.9</w:t>
            </w:r>
            <w:r w:rsidRPr="008F7E7F">
              <w:rPr>
                <w:u w:val="single"/>
              </w:rPr>
              <w:tab/>
            </w:r>
            <w:r w:rsidRPr="005222D5">
              <w:rPr>
                <w:rStyle w:val="InstructionsTabelleberschrift"/>
                <w:rFonts w:ascii="Times New Roman" w:hAnsi="Times New Roman"/>
                <w:sz w:val="24"/>
              </w:rPr>
              <w:t>Abzugs- und Korrekturposten aufgrund von Anpassungen des harten Kernkapitals (Prudential Filters)</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Artikel 32 bis 35 CRR </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260</w:t>
            </w:r>
          </w:p>
        </w:tc>
        <w:tc>
          <w:tcPr>
            <w:tcW w:w="7620" w:type="dxa"/>
          </w:tcPr>
          <w:p w:rsidR="00377346" w:rsidRPr="005222D5" w:rsidRDefault="002648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1.1.1.9.1</w:t>
            </w:r>
            <w:r w:rsidRPr="008F7E7F">
              <w:rPr>
                <w:u w:val="single"/>
              </w:rPr>
              <w:tab/>
            </w:r>
            <w:r w:rsidRPr="005222D5">
              <w:rPr>
                <w:rStyle w:val="InstructionsTabelleberschrift"/>
                <w:rFonts w:ascii="Times New Roman" w:hAnsi="Times New Roman"/>
                <w:sz w:val="24"/>
              </w:rPr>
              <w:t>(-) Anstieg des Eigenkapitals aufgrund verbriefter Aktiva</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32 Absatz 1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anzugebende Betrag ist der Anstieg des Eigenkapitals des Instituts, der sich nach dem anwendbaren Rechnungslegungsstandard aus verbrieften Aktiva ergibt.</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Diese Position beinhaltet beispielsweise künftige Margenerträge, die einen Veräußerungsgewinn für das Institut darstellen, oder soweit es sich um Originatoren handelt, die Nettoerträge aus der Kapitalisierung künftiger Erträge aus verbrieften Aktiva, die eine Bonitätsverbesserung für Verbriefungspositionen bieten.</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270</w:t>
            </w:r>
          </w:p>
        </w:tc>
        <w:tc>
          <w:tcPr>
            <w:tcW w:w="7620"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1.1.1.9.2</w:t>
            </w:r>
            <w:r w:rsidRPr="008F7E7F">
              <w:rPr>
                <w:u w:val="single"/>
              </w:rPr>
              <w:tab/>
            </w:r>
            <w:r w:rsidRPr="005222D5">
              <w:rPr>
                <w:rStyle w:val="InstructionsTabelleberschrift"/>
                <w:rFonts w:ascii="Times New Roman" w:hAnsi="Times New Roman"/>
                <w:sz w:val="24"/>
              </w:rPr>
              <w:t>Rücklagen aufgrund von Sicherungsgeschäften für Zahlungsströme (Cash Flow Hedge)</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33 Absatz 1 Buchstabe a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auszuweisende Betrag kann positiv oder negativ sein. Er ist positiv, wenn die Sicherungsgeschäfte für Zahlungsströme zu einem Verlust führen (d. h. wenn sie das bilanzielle Eigenkapital senken), und umgekehrt. Das Vorzeichen ist also dem in den Abschlüssen verwendeten Vorzeichen entgegengesetzt.</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Betrag wird abzüglich der zum jeweiligen Berechnungszeitpunkt zu erwartenden steuerlichen Belastung ausgewiesen.</w:t>
            </w:r>
          </w:p>
        </w:tc>
      </w:tr>
      <w:tr w:rsidR="00377346" w:rsidRPr="005222D5" w:rsidTr="00672D2A">
        <w:tc>
          <w:tcPr>
            <w:tcW w:w="1129"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280</w:t>
            </w:r>
          </w:p>
        </w:tc>
        <w:tc>
          <w:tcPr>
            <w:tcW w:w="7620" w:type="dxa"/>
          </w:tcPr>
          <w:p w:rsidR="00377346" w:rsidRPr="005222D5" w:rsidRDefault="002648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1.1.1.9.3</w:t>
            </w:r>
            <w:r w:rsidRPr="008F7E7F">
              <w:rPr>
                <w:u w:val="single"/>
              </w:rPr>
              <w:tab/>
            </w:r>
            <w:r w:rsidRPr="005222D5">
              <w:rPr>
                <w:rStyle w:val="InstructionsTabelleberschrift"/>
                <w:rFonts w:ascii="Times New Roman" w:hAnsi="Times New Roman"/>
                <w:sz w:val="24"/>
              </w:rPr>
              <w:t>Durch Veränderungen der eigenen Bonität bedingte Gewinne oder Verluste aus zum beizulegenden Zeitwert bewerteten eigenen Verbindlichkeiten</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33 Absatz 1 Buchstabe b CRR</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auszuweisende Betrag kann positiv oder negativ sein. Er ist positiv, wenn aufgrund von Veränderungen der eigenen Bonität ein Verlust entsteht (d. h. wenn durch die Veränderung das bilanzielle Eigenkapital sinkt) und umgekehrt. Das Vorzeichen ist also dem in den Abschlüssen verwendeten Vorzeichen entgegengesetzt.</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Ungeprüfte Gewinne sind in diese Position nicht aufzunehmen.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285</w:t>
            </w:r>
          </w:p>
        </w:tc>
        <w:tc>
          <w:tcPr>
            <w:tcW w:w="7620" w:type="dxa"/>
          </w:tcPr>
          <w:p w:rsidR="00377346" w:rsidRPr="005222D5" w:rsidRDefault="00855D5F"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1.1.1.9.4</w:t>
            </w:r>
            <w:r w:rsidRPr="008F7E7F">
              <w:rPr>
                <w:u w:val="single"/>
              </w:rPr>
              <w:tab/>
            </w:r>
            <w:r w:rsidRPr="005222D5">
              <w:rPr>
                <w:rStyle w:val="InstructionsTabelleberschrift"/>
                <w:rFonts w:ascii="Times New Roman" w:hAnsi="Times New Roman"/>
                <w:sz w:val="24"/>
              </w:rPr>
              <w:t>Gewinne und Verluste aus zum Zeitwert bilanzierten derivativen Verbindlichkeiten, die aus dem eigenen Kreditrisiko des Instituts resultieren</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33 Absatz 1 Buchstabe c und Artikel 33 Absatz 2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auszuweisende Betrag kann positiv oder negativ sein. Es ist positiv, wenn aufgrund von Veränderungen des eigenen Kreditrisikos ein Verlust entstanden ist, und umgekehrt. Das Vorzeichen ist also dem in den Abschlüssen verwendeten Vorzeichen entgegengesetzt.</w:t>
            </w:r>
          </w:p>
          <w:p w:rsidR="00377346" w:rsidRPr="005222D5" w:rsidRDefault="00666996" w:rsidP="005222D5">
            <w:pPr>
              <w:pStyle w:val="InstructionsText"/>
              <w:rPr>
                <w:rStyle w:val="InstructionsTabelleberschrift"/>
                <w:rFonts w:ascii="Times New Roman" w:hAnsi="Times New Roman"/>
                <w:b w:val="0"/>
                <w:sz w:val="24"/>
                <w:u w:val="none"/>
              </w:rPr>
            </w:pPr>
            <w:r w:rsidRPr="005222D5">
              <w:rPr>
                <w:rStyle w:val="FormatvorlageInstructionsTabelleText"/>
                <w:rFonts w:ascii="Times New Roman" w:hAnsi="Times New Roman"/>
                <w:sz w:val="24"/>
              </w:rPr>
              <w:t>Ungeprüfte Gewinne sind in diese Position nicht aufzunehmen.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290</w:t>
            </w:r>
          </w:p>
        </w:tc>
        <w:tc>
          <w:tcPr>
            <w:tcW w:w="7620" w:type="dxa"/>
          </w:tcPr>
          <w:p w:rsidR="00377346" w:rsidRPr="005222D5" w:rsidRDefault="00855D5F"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1.1.1.9.5</w:t>
            </w:r>
            <w:r w:rsidRPr="008F7E7F">
              <w:rPr>
                <w:u w:val="single"/>
              </w:rPr>
              <w:tab/>
            </w:r>
            <w:r w:rsidRPr="005222D5">
              <w:rPr>
                <w:rStyle w:val="InstructionsTabelleberschrift"/>
                <w:rFonts w:ascii="Times New Roman" w:hAnsi="Times New Roman"/>
                <w:sz w:val="24"/>
              </w:rPr>
              <w:t>(-) Wertberichtigungen aufgrund der Anforderungen für eine vorsichtige Bewertung</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34 und 105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Anpassungen am beizulegenden Zeitwert der im Handels- oder Anlagebuch enthaltenen Positionen, die aufgrund der in Artikel 105 CRR festgelegten, strengeren Anforderungen für eine vorsichtige Bewertung erforderlich sind.</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300</w:t>
            </w:r>
          </w:p>
        </w:tc>
        <w:tc>
          <w:tcPr>
            <w:tcW w:w="7620" w:type="dxa"/>
          </w:tcPr>
          <w:p w:rsidR="00377346" w:rsidRPr="005222D5" w:rsidRDefault="00855D5F"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1.1.1.10</w:t>
            </w:r>
            <w:r w:rsidRPr="008F7E7F">
              <w:rPr>
                <w:u w:val="single"/>
              </w:rPr>
              <w:tab/>
            </w:r>
            <w:r w:rsidRPr="005222D5">
              <w:rPr>
                <w:rStyle w:val="InstructionsTabelleberschrift"/>
                <w:rFonts w:ascii="Times New Roman" w:hAnsi="Times New Roman"/>
                <w:sz w:val="24"/>
              </w:rPr>
              <w:t>(-) Geschäfts- oder Firmenwert (Goodwill)</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Artikel 4 Absatz 1 Nummer 113, Artikel 36 Absatz 1 Buchstabe b und Artikel 37 CRR</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310</w:t>
            </w:r>
          </w:p>
        </w:tc>
        <w:tc>
          <w:tcPr>
            <w:tcW w:w="7620" w:type="dxa"/>
          </w:tcPr>
          <w:p w:rsidR="00377346" w:rsidRPr="005222D5" w:rsidRDefault="00855D5F"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1.1.1.10.1</w:t>
            </w:r>
            <w:r w:rsidRPr="008F7E7F">
              <w:rPr>
                <w:u w:val="single"/>
              </w:rPr>
              <w:tab/>
            </w:r>
            <w:r w:rsidRPr="005222D5">
              <w:rPr>
                <w:rStyle w:val="InstructionsTabelleberschrift"/>
                <w:rFonts w:ascii="Times New Roman" w:hAnsi="Times New Roman"/>
                <w:sz w:val="24"/>
              </w:rPr>
              <w:t>(-) Als immaterieller Vermögenswert bilanzierter Geschäfts- oder Firmenwert</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113 und Artikel 36 Absatz 1 Buchstabe b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Begriff Geschäfts- oder Firmenwert hat die gleiche Bedeutung wie im anwendbaren Rechnungslegungsstandard.</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hier auszuweisende Betrag muss mit dem in der Bilanz angesetzten Betrag identisch sein.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320</w:t>
            </w:r>
          </w:p>
        </w:tc>
        <w:tc>
          <w:tcPr>
            <w:tcW w:w="7620" w:type="dxa"/>
          </w:tcPr>
          <w:p w:rsidR="00377346" w:rsidRPr="005222D5" w:rsidRDefault="00855D5F"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1.1.1.10.2</w:t>
            </w:r>
            <w:r w:rsidRPr="008F7E7F">
              <w:rPr>
                <w:u w:val="single"/>
              </w:rPr>
              <w:tab/>
            </w:r>
            <w:r w:rsidRPr="005222D5">
              <w:rPr>
                <w:rStyle w:val="InstructionsTabelleberschrift"/>
                <w:rFonts w:ascii="Times New Roman" w:hAnsi="Times New Roman"/>
                <w:sz w:val="24"/>
              </w:rPr>
              <w:t>(-) In den Wertansätzen der wesentlichen Beteiligungen enthaltener Geschäfts- oder Firmenwert</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37 Buchstabe b und Artikel 43 CRR</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330</w:t>
            </w:r>
          </w:p>
        </w:tc>
        <w:tc>
          <w:tcPr>
            <w:tcW w:w="7620" w:type="dxa"/>
          </w:tcPr>
          <w:p w:rsidR="00377346" w:rsidRPr="005222D5" w:rsidRDefault="00AD70F1"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1.1.1.10.3</w:t>
            </w:r>
            <w:r w:rsidRPr="008F7E7F">
              <w:rPr>
                <w:u w:val="single"/>
              </w:rPr>
              <w:tab/>
            </w:r>
            <w:r w:rsidRPr="005222D5">
              <w:rPr>
                <w:rStyle w:val="InstructionsTabelleberschrift"/>
                <w:rFonts w:ascii="Times New Roman" w:hAnsi="Times New Roman"/>
                <w:sz w:val="24"/>
              </w:rPr>
              <w:t>Mit dem Geschäfts- oder Firmenwert verbundene latente Steuerschulden</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37 Buchstabe a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Betrag latenter Steuerschulden, die gelöscht würden, wenn der Geschäfts- oder Firmenwert wertgemindert oder nach dem anwendbaren Rechnungslegungsstandard aus der Bilanz ausgebucht würde.</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340</w:t>
            </w:r>
          </w:p>
        </w:tc>
        <w:tc>
          <w:tcPr>
            <w:tcW w:w="7620" w:type="dxa"/>
          </w:tcPr>
          <w:p w:rsidR="00377346" w:rsidRPr="005222D5" w:rsidRDefault="00AD70F1"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1.1.1.11</w:t>
            </w:r>
            <w:r w:rsidRPr="008F7E7F">
              <w:rPr>
                <w:u w:val="single"/>
              </w:rPr>
              <w:tab/>
            </w:r>
            <w:r w:rsidRPr="005222D5">
              <w:rPr>
                <w:rStyle w:val="InstructionsTabelleberschrift"/>
                <w:rFonts w:ascii="Times New Roman" w:hAnsi="Times New Roman"/>
                <w:sz w:val="24"/>
              </w:rPr>
              <w:t>(-) Sonstige immaterielle Vermögenswerte</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115, Artikel 36 Absatz 1 Buchstabe b und Artikel 37 Buchstabe a CRR</w:t>
            </w:r>
          </w:p>
          <w:p w:rsidR="00377346" w:rsidRPr="005222D5" w:rsidRDefault="009339C1"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Unter sonstigen immateriellen Vermögenswerten sind die immateriellen Vermögenswerte nach dem anwendbaren Rechnungslegungsstandard abzüglich des ebenfalls nach dem anwendbaren Rechnungslegungsstandard berechneten Geschäfts- oder Firmenwerts zu verstehen.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350</w:t>
            </w:r>
          </w:p>
        </w:tc>
        <w:tc>
          <w:tcPr>
            <w:tcW w:w="7620" w:type="dxa"/>
          </w:tcPr>
          <w:p w:rsidR="00377346" w:rsidRPr="005222D5" w:rsidRDefault="00AD70F1"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1.1.1.11.1</w:t>
            </w:r>
            <w:r w:rsidRPr="008F7E7F">
              <w:rPr>
                <w:u w:val="single"/>
              </w:rPr>
              <w:tab/>
            </w:r>
            <w:r w:rsidRPr="005222D5">
              <w:rPr>
                <w:rStyle w:val="InstructionsTabelleberschrift"/>
                <w:rFonts w:ascii="Times New Roman" w:hAnsi="Times New Roman"/>
                <w:sz w:val="24"/>
              </w:rPr>
              <w:t>(-) Sonstige immaterielle Vermögenswerte vor Abzug latenter Steuerschulden</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115 und Artikel 36 Absatz 1 Buchstabe b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Unter sonstigen immateriellen Vermögenswerten sind die immateriellen Vermögenswerte nach dem anwendbaren Rechnungslegungsstandard abzüglich des ebenfalls nach dem anwendbaren Rechnungslegungsstandard berechneten Geschäfts- oder Firmenwerts zu verstehen.</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hier auszuweisende Betrag muss dem in der Bilanz für immaterielle Vermögenswerte ohne Geschäfts- oder Firmenwert angesetzten Betrag entsprechen.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360</w:t>
            </w:r>
          </w:p>
        </w:tc>
        <w:tc>
          <w:tcPr>
            <w:tcW w:w="7620" w:type="dxa"/>
          </w:tcPr>
          <w:p w:rsidR="00377346" w:rsidRPr="005222D5" w:rsidRDefault="00AD70F1"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1.1.1.11.2</w:t>
            </w:r>
            <w:r w:rsidRPr="008F7E7F">
              <w:rPr>
                <w:u w:val="single"/>
              </w:rPr>
              <w:tab/>
            </w:r>
            <w:r w:rsidRPr="005222D5">
              <w:rPr>
                <w:rStyle w:val="InstructionsTabelleberschrift"/>
                <w:rFonts w:ascii="Times New Roman" w:hAnsi="Times New Roman"/>
                <w:sz w:val="24"/>
              </w:rPr>
              <w:t>Mit sonstigen immateriellen Vermögenswerten verbundene latente Steuerschulden</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37 Buchstabe a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Der Betrag latenter Steuerschulden, die gelöscht würden, wenn die immateriellen Vermögenswerte ohne Geschäfts- oder Firmenwert wertgemindert oder </w:t>
            </w:r>
            <w:r w:rsidRPr="005222D5">
              <w:rPr>
                <w:rStyle w:val="FormatvorlageInstructionsTabelleText"/>
                <w:rFonts w:ascii="Times New Roman" w:hAnsi="Times New Roman"/>
                <w:sz w:val="24"/>
              </w:rPr>
              <w:lastRenderedPageBreak/>
              <w:t>nach dem jeweils anwendbaren Rechnungslegungsstandard aus der Bilanz ausgebucht würden.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370</w:t>
            </w:r>
          </w:p>
        </w:tc>
        <w:tc>
          <w:tcPr>
            <w:tcW w:w="7620" w:type="dxa"/>
          </w:tcPr>
          <w:p w:rsidR="00377346" w:rsidRPr="005222D5" w:rsidRDefault="00F9591C"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1.1.1.12</w:t>
            </w:r>
            <w:r w:rsidRPr="008F7E7F">
              <w:rPr>
                <w:u w:val="single"/>
              </w:rPr>
              <w:tab/>
            </w:r>
            <w:r w:rsidRPr="005222D5">
              <w:rPr>
                <w:rStyle w:val="InstructionsTabelleberschrift"/>
                <w:rFonts w:ascii="Times New Roman" w:hAnsi="Times New Roman"/>
                <w:sz w:val="24"/>
              </w:rPr>
              <w:t>(-) Von der künftigen Rentabilität abhängige, nicht aus temporären Differenzen resultierende latente Steueransprüche, abzüglich der verbundenen Steuerschulden</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36 Absatz 1 Buchstabe c und Artikel 38 CRR</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380</w:t>
            </w:r>
          </w:p>
        </w:tc>
        <w:tc>
          <w:tcPr>
            <w:tcW w:w="7620" w:type="dxa"/>
          </w:tcPr>
          <w:p w:rsidR="00377346" w:rsidRPr="005222D5" w:rsidRDefault="00F9591C"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1.1.1.13</w:t>
            </w:r>
            <w:r w:rsidRPr="008F7E7F">
              <w:rPr>
                <w:u w:val="single"/>
              </w:rPr>
              <w:tab/>
            </w:r>
            <w:r w:rsidRPr="005222D5">
              <w:rPr>
                <w:rStyle w:val="InstructionsTabelleberschrift"/>
                <w:rFonts w:ascii="Times New Roman" w:hAnsi="Times New Roman"/>
                <w:sz w:val="24"/>
              </w:rPr>
              <w:t>(-) IRB-Fehlbetrag (IRB Shortfall) aus Kreditrisikoanpassungen an erwartete Verluste</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36 Absatz 1 Buchstabe d, Artikel 40, 158 und 159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auszuweisende Betrag wird nicht durch eine Erhöhung des Betrags der von der künftigen Rentabilität abhängigen latenten Steueransprüche oder durch andere zusätzliche Steuereffekte verringert, die eintreten könnten, wenn Wertberichtigungen auf den Betrag der erwarteten Verlustbeträge ansteigen (Artikel 40 CRR).</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390</w:t>
            </w:r>
          </w:p>
        </w:tc>
        <w:tc>
          <w:tcPr>
            <w:tcW w:w="7620" w:type="dxa"/>
          </w:tcPr>
          <w:p w:rsidR="00377346" w:rsidRPr="005222D5" w:rsidRDefault="00F9591C"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1.1.1.14</w:t>
            </w:r>
            <w:r w:rsidRPr="008F7E7F">
              <w:rPr>
                <w:u w:val="single"/>
              </w:rPr>
              <w:tab/>
            </w:r>
            <w:r w:rsidRPr="005222D5">
              <w:rPr>
                <w:rStyle w:val="InstructionsTabelleberschrift"/>
                <w:rFonts w:ascii="Times New Roman" w:hAnsi="Times New Roman"/>
                <w:sz w:val="24"/>
              </w:rPr>
              <w:t>(-) Vermögenswerte aus Pensionsfonds mit Leistungszusage</w:t>
            </w:r>
          </w:p>
          <w:p w:rsidR="00377346" w:rsidRPr="005222D5" w:rsidRDefault="00214FDA"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109, Artikel 36 Absatz 1 Buchstabe e und Artikel 41 CRR</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400</w:t>
            </w:r>
          </w:p>
        </w:tc>
        <w:tc>
          <w:tcPr>
            <w:tcW w:w="7620" w:type="dxa"/>
          </w:tcPr>
          <w:p w:rsidR="00377346" w:rsidRPr="005222D5" w:rsidRDefault="00F9591C"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1.1.1.14.1</w:t>
            </w:r>
            <w:r w:rsidRPr="008F7E7F">
              <w:rPr>
                <w:u w:val="single"/>
              </w:rPr>
              <w:tab/>
            </w:r>
            <w:r w:rsidRPr="005222D5">
              <w:rPr>
                <w:rStyle w:val="InstructionsTabelleberschrift"/>
                <w:rFonts w:ascii="Times New Roman" w:hAnsi="Times New Roman"/>
                <w:sz w:val="24"/>
              </w:rPr>
              <w:t xml:space="preserve">(-) Vermögenswerte aus Pensionsfonds mit Leistungszusage </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109 und Artikel 36 Absatz 1 Buchstabe e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Vermögenswerte aus Pensionsfonds mit Leistungszusage sind definiert als „Vermögenswerte aus einem Pensionsfonds oder einem Altersversorgungsplan mit Leistungszusage nach Abzug der Verbindlichkeiten dieses Fonds bzw. Plans“.</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hier auszuweisende Betrag entspricht dem in der Bilanz angesetzten Betrag (sofern er getrennt angesetzt wird).</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410</w:t>
            </w:r>
          </w:p>
        </w:tc>
        <w:tc>
          <w:tcPr>
            <w:tcW w:w="7620" w:type="dxa"/>
          </w:tcPr>
          <w:p w:rsidR="00377346" w:rsidRPr="005222D5" w:rsidRDefault="00F9591C"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1.1.1.14.2</w:t>
            </w:r>
            <w:r w:rsidRPr="008F7E7F">
              <w:rPr>
                <w:u w:val="single"/>
              </w:rPr>
              <w:tab/>
            </w:r>
            <w:r w:rsidRPr="005222D5">
              <w:rPr>
                <w:rStyle w:val="InstructionsTabelleberschrift"/>
                <w:rFonts w:ascii="Times New Roman" w:hAnsi="Times New Roman"/>
                <w:sz w:val="24"/>
              </w:rPr>
              <w:t>Mit den Vermögenswerten aus Pensionsfonds mit Leistungszusage verbundene latente Steuerschulden</w:t>
            </w:r>
          </w:p>
          <w:p w:rsidR="00377346" w:rsidRPr="005222D5" w:rsidRDefault="002C66A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Nummern 108 und 109 und Artikel 41 Absatz 1 Buchstabe a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Betrag latenter Steuerschulden, die gelöscht würden, wenn die Vermögenswerte aus Pensionsfonds mit Leistungszusage wertgemindert oder nach dem jeweils anwendbaren Rechnungslegungsstandard aus der Bilanz ausgebucht würden.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420</w:t>
            </w:r>
          </w:p>
        </w:tc>
        <w:tc>
          <w:tcPr>
            <w:tcW w:w="7620" w:type="dxa"/>
          </w:tcPr>
          <w:p w:rsidR="00377346" w:rsidRPr="005222D5" w:rsidRDefault="00F9591C"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1.1.1.14.3</w:t>
            </w:r>
            <w:r w:rsidRPr="008F7E7F">
              <w:rPr>
                <w:u w:val="single"/>
              </w:rPr>
              <w:tab/>
            </w:r>
            <w:r w:rsidRPr="005222D5">
              <w:rPr>
                <w:rStyle w:val="InstructionsTabelleberschrift"/>
                <w:rFonts w:ascii="Times New Roman" w:hAnsi="Times New Roman"/>
                <w:sz w:val="24"/>
              </w:rPr>
              <w:t>Vermögenswerte aus Pensionsfonds mit Leistungszusage, die das Institut uneingeschränkt nutzen darf</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109 und Artikel 41 Absatz 1 Buchstabe b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Hier ist nur dann ein Betrag auszuweisen, wenn die zuständige Behörde zuvor in die Herabsetzung des in Abzug zu bringenden Betrags der Vermögenswerte aus Pensionsfonds mit Leistungszusage eingewilligt hat.</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Die in diese Zeile aufgenommenen Vermögenswerte sind mit einem Risikogewicht für Kreditrisikoanforderungen zu belegen.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430</w:t>
            </w:r>
          </w:p>
        </w:tc>
        <w:tc>
          <w:tcPr>
            <w:tcW w:w="7620" w:type="dxa"/>
          </w:tcPr>
          <w:p w:rsidR="00377346" w:rsidRPr="005222D5" w:rsidRDefault="00F9591C"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1.1.1.15</w:t>
            </w:r>
            <w:r w:rsidRPr="008F7E7F">
              <w:rPr>
                <w:u w:val="single"/>
              </w:rPr>
              <w:tab/>
            </w:r>
            <w:r w:rsidRPr="005222D5">
              <w:rPr>
                <w:rStyle w:val="InstructionsTabelleberschrift"/>
                <w:rFonts w:ascii="Times New Roman" w:hAnsi="Times New Roman"/>
                <w:sz w:val="24"/>
              </w:rPr>
              <w:t>(-) Überkreuzbeteiligungen am harten Kernkapital</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122, Artikel 36 Absatz 1 Buchstabe g und Artikel 44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Positionen in Instrumenten des harten Kernkapitals von Unternehmen der Finanzbranche (gemäß Definition in Artikel 4 Absatz 1 Nummer 27 CRR), bei denen eine Überkreuzbeteiligung vorliegt, die nach Ansicht der zuständigen Behörden dem Ziel dient, die Eigenmittel des Instituts künstlich aufzublähen.</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auszuweisende Betrag wird auf der Grundlage der Bruttokaufpositionen berechnet und schließt Kernkapital in Form von Versicherungsprodukten ein.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440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1.1.1.16</w:t>
            </w:r>
            <w:r w:rsidRPr="008F7E7F">
              <w:rPr>
                <w:u w:val="single"/>
              </w:rPr>
              <w:tab/>
            </w:r>
            <w:r w:rsidRPr="005222D5">
              <w:rPr>
                <w:rStyle w:val="InstructionsTabelleberschrift"/>
                <w:rFonts w:ascii="Times New Roman" w:hAnsi="Times New Roman"/>
                <w:sz w:val="24"/>
              </w:rPr>
              <w:t xml:space="preserve">(-) Von den Posten des zusätzlichen Kernkapitals in Abzug zu bringende Posten, die das zusätzliche Kernkapital überschreiten </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36 Absatz 1 Buchstabe j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auszuweisende Betrag wird unmittelbar dem CA1-Posten „Von den Posten des zusätzlichen Kernkapitals in Abzug zu bringende Posten, die das zusätzliche Kernkapital überschreiten“ entnommen. Der Betrag ist vom harten Kernkapital abzuziehen.</w:t>
            </w:r>
          </w:p>
        </w:tc>
      </w:tr>
      <w:tr w:rsidR="00377346" w:rsidRPr="005222D5" w:rsidTr="00672D2A">
        <w:tc>
          <w:tcPr>
            <w:tcW w:w="1129" w:type="dxa"/>
          </w:tcPr>
          <w:p w:rsidR="00377346" w:rsidRPr="005222D5" w:rsidRDefault="00BA1C6C"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450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1.1.1.17</w:t>
            </w:r>
            <w:r w:rsidRPr="008F7E7F">
              <w:rPr>
                <w:u w:val="single"/>
              </w:rPr>
              <w:tab/>
            </w:r>
            <w:r w:rsidRPr="005222D5">
              <w:rPr>
                <w:rStyle w:val="InstructionsTabelleberschrift"/>
                <w:rFonts w:ascii="Times New Roman" w:hAnsi="Times New Roman"/>
                <w:sz w:val="24"/>
              </w:rPr>
              <w:t>(-) Qualifizierte Beteiligungen außerhalb des Finanzsektors, denen alternativ ein Risikogewicht von 1250 % zugeordnet werden kann</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36, Artikel 36 Absatz 1 Buchstabe k Ziffer i und Artikel 89 bis 91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Qualifizierte Beteiligungen werden als „das direkte oder indirekte Halten von mindestens 10 % des Kapitals oder der Stimmrechte eines Unternehmens oder eine andere Möglichkeit der Wahrnehmung eines maßgeblichen Einflusses auf die Geschäftsführung dieses Unternehmens“ definiert.</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Laut Artikel 36 Absatz 1 Buchstabe k Ziffer v CRR können qualifizierte Beteiligungen (unter Rückgriff auf den vorliegenden Posten) vom harten Kernkapital abgezogen oder alternativ dazu mit einem Risikogewicht von 1 250 % belegt werden.</w:t>
            </w:r>
          </w:p>
        </w:tc>
      </w:tr>
      <w:tr w:rsidR="00377346" w:rsidRPr="005222D5" w:rsidTr="00672D2A">
        <w:tc>
          <w:tcPr>
            <w:tcW w:w="1129" w:type="dxa"/>
          </w:tcPr>
          <w:p w:rsidR="00377346" w:rsidRPr="005222D5" w:rsidRDefault="00BA1C6C"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460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1.1.1.18</w:t>
            </w:r>
            <w:r w:rsidRPr="008F7E7F">
              <w:rPr>
                <w:u w:val="single"/>
              </w:rPr>
              <w:tab/>
            </w:r>
            <w:r w:rsidRPr="005222D5">
              <w:rPr>
                <w:rStyle w:val="InstructionsTabelleberschrift"/>
                <w:rFonts w:ascii="Times New Roman" w:hAnsi="Times New Roman"/>
                <w:sz w:val="24"/>
              </w:rPr>
              <w:t>(-) Verbriefungspositionen, denen alternativ ein Risikogewicht von 1250 % zugeordnet werden kann</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Artikel 244 Absatz 1 Buchstabe b, Artikel 245 Absatz 1 Buchstabe b und Artikel 253 Absatz 1 CRR. </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Hier sind Verbriefungspositionen auszuweisen, denen ein Risikogewicht von 1 250 % zugeordnet wird, und die alternativ dazu vom harten Kernkapital abgezogen werden dürfen (Artikel 36 Absatz 1 Buchstabe k Ziffer ii CRR).</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470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1.1.1.19</w:t>
            </w:r>
            <w:r w:rsidRPr="008F7E7F">
              <w:rPr>
                <w:u w:val="single"/>
              </w:rPr>
              <w:tab/>
            </w:r>
            <w:r w:rsidRPr="005222D5">
              <w:rPr>
                <w:rStyle w:val="InstructionsTabelleberschrift"/>
                <w:rFonts w:ascii="Times New Roman" w:hAnsi="Times New Roman"/>
                <w:sz w:val="24"/>
              </w:rPr>
              <w:t>(-) Vorleistungen, denen alternativ ein Risikogewicht von 1 250 % zugeordnet werden kann</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36 Absatz 1 Buchstabe k Ziffer iii und Artikel 379 Absatz 3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Gemäß den Eigenmittelanforderungen für Abwicklungsrisiken wird Vorleistungen vom fünften Tag nach der zweiten vertraglich vereinbarten Zahlung oder dem zweiten vertraglich vereinbarten Lieferabschnitt bis zur Abwicklung des Geschäfts ein Risikogewicht von 1 250 % zugeordnet. Alternativ dürfen sie vom harten Kernkapital abgezogen werden (Artikel 36 Absatz 1 Buchstabe k Ziffer iii CRR). Trifft Letzteres zu, sind sie unter vorliegendem Posten zu melden.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471</w:t>
            </w:r>
          </w:p>
        </w:tc>
        <w:tc>
          <w:tcPr>
            <w:tcW w:w="7620" w:type="dxa"/>
          </w:tcPr>
          <w:p w:rsidR="00377346" w:rsidRPr="005222D5" w:rsidRDefault="006022C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1.1.1.20</w:t>
            </w:r>
            <w:r w:rsidRPr="008F7E7F">
              <w:rPr>
                <w:u w:val="single"/>
              </w:rPr>
              <w:tab/>
            </w:r>
            <w:r w:rsidRPr="005222D5">
              <w:rPr>
                <w:rStyle w:val="InstructionsTabelleberschrift"/>
                <w:rFonts w:ascii="Times New Roman" w:hAnsi="Times New Roman"/>
                <w:sz w:val="24"/>
              </w:rPr>
              <w:t>(-) Positionen in einem Korb, für die ein Institut das Risikogewicht nicht nach dem IRB-Ansatz bestimmen kann, die aber alternativ mit einem Risikogewicht von 1 250 % belegt werden können</w:t>
            </w:r>
          </w:p>
          <w:p w:rsidR="00377346" w:rsidRPr="005222D5" w:rsidRDefault="00C7103D"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36 Absatz 1 Buchstabe k Ziffer iv und Artikel 153 Absatz 8 CRR</w:t>
            </w:r>
          </w:p>
          <w:p w:rsidR="00377346" w:rsidRPr="005222D5" w:rsidRDefault="00666996" w:rsidP="005222D5">
            <w:pPr>
              <w:pStyle w:val="InstructionsText"/>
              <w:rPr>
                <w:rStyle w:val="InstructionsTabelleberschrift"/>
                <w:rFonts w:ascii="Times New Roman" w:hAnsi="Times New Roman"/>
                <w:b w:val="0"/>
                <w:sz w:val="24"/>
                <w:u w:val="none"/>
              </w:rPr>
            </w:pPr>
            <w:r w:rsidRPr="005222D5">
              <w:rPr>
                <w:rStyle w:val="FormatvorlageInstructionsTabelleText"/>
                <w:rFonts w:ascii="Times New Roman" w:hAnsi="Times New Roman"/>
                <w:sz w:val="24"/>
              </w:rPr>
              <w:t xml:space="preserve">Nach Artikel 36 Absatz 1 Buchstabe k Ziffer iv der CRR </w:t>
            </w:r>
            <w:r w:rsidRPr="005222D5">
              <w:rPr>
                <w:rStyle w:val="InstructionsTabelleberschrift"/>
                <w:rFonts w:ascii="Times New Roman" w:hAnsi="Times New Roman"/>
                <w:b w:val="0"/>
                <w:sz w:val="24"/>
                <w:u w:val="none"/>
              </w:rPr>
              <w:t>können Positionen in einem Korb, für die ein Institut das Risikogewicht nicht nach dem IRB-Ansatz bestimmen kann,</w:t>
            </w:r>
            <w:r w:rsidRPr="005222D5">
              <w:rPr>
                <w:rStyle w:val="FormatvorlageInstructionsTabelleText"/>
                <w:rFonts w:ascii="Times New Roman" w:hAnsi="Times New Roman"/>
                <w:sz w:val="24"/>
              </w:rPr>
              <w:t xml:space="preserve"> (unter Rückgriff auf den vorliegenden Posten) vom harten Kernkapital abgezogen oder alternativ dazu mit einem Risikogewicht von 1 250 % belegt werden.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472</w:t>
            </w:r>
          </w:p>
        </w:tc>
        <w:tc>
          <w:tcPr>
            <w:tcW w:w="7620" w:type="dxa"/>
          </w:tcPr>
          <w:p w:rsidR="00377346" w:rsidRPr="005222D5" w:rsidRDefault="006022C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1.1.1.21</w:t>
            </w:r>
            <w:r w:rsidRPr="008F7E7F">
              <w:rPr>
                <w:u w:val="single"/>
              </w:rPr>
              <w:tab/>
            </w:r>
            <w:r w:rsidRPr="005222D5">
              <w:rPr>
                <w:rStyle w:val="InstructionsTabelleberschrift"/>
                <w:rFonts w:ascii="Times New Roman" w:hAnsi="Times New Roman"/>
                <w:sz w:val="24"/>
              </w:rPr>
              <w:t>(-) Beteiligungspositionen im Rahmen eines auf internen Modellen basierenden Ansatzes, die alternativ mit einem Risikogewicht von 1 250 % belegt werden können</w:t>
            </w:r>
          </w:p>
          <w:p w:rsidR="00377346" w:rsidRPr="005222D5" w:rsidRDefault="00C7103D"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36 Absatz 1 Buchstabe k Ziffer v und Artikel 155 Absatz 4 CRR</w:t>
            </w:r>
          </w:p>
          <w:p w:rsidR="00377346" w:rsidRPr="005222D5" w:rsidRDefault="00666996" w:rsidP="005222D5">
            <w:pPr>
              <w:pStyle w:val="InstructionsText"/>
              <w:rPr>
                <w:rStyle w:val="InstructionsTabelleberschrift"/>
                <w:rFonts w:ascii="Times New Roman" w:hAnsi="Times New Roman"/>
                <w:b w:val="0"/>
                <w:sz w:val="24"/>
                <w:u w:val="none"/>
              </w:rPr>
            </w:pPr>
            <w:r w:rsidRPr="005222D5">
              <w:rPr>
                <w:rStyle w:val="FormatvorlageInstructionsTabelleText"/>
                <w:rFonts w:ascii="Times New Roman" w:hAnsi="Times New Roman"/>
                <w:sz w:val="24"/>
              </w:rPr>
              <w:t xml:space="preserve">Nach Artikel 36 Absatz 1 Buchstabe k Ziffer v CRR </w:t>
            </w:r>
            <w:r w:rsidRPr="005222D5">
              <w:rPr>
                <w:rStyle w:val="InstructionsTabelleberschrift"/>
                <w:rFonts w:ascii="Times New Roman" w:hAnsi="Times New Roman"/>
                <w:b w:val="0"/>
                <w:sz w:val="24"/>
                <w:u w:val="none"/>
              </w:rPr>
              <w:t>können Beteiligungspositionen im Rahmen eines auf internen Modellen basierenden Ansatzes</w:t>
            </w:r>
            <w:r w:rsidRPr="005222D5">
              <w:rPr>
                <w:rStyle w:val="FormatvorlageInstructionsTabelleText"/>
                <w:rFonts w:ascii="Times New Roman" w:hAnsi="Times New Roman"/>
                <w:sz w:val="24"/>
              </w:rPr>
              <w:t xml:space="preserve"> (unter Rückgriff auf den vorliegenden Posten) vom harten Kernkapital abgezogen oder alternativ dazu mit einem Risikogewicht von 1 250 % belegt werden.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480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1.1.1.22</w:t>
            </w:r>
            <w:r w:rsidRPr="008F7E7F">
              <w:rPr>
                <w:u w:val="single"/>
              </w:rPr>
              <w:tab/>
            </w:r>
            <w:r w:rsidRPr="005222D5">
              <w:rPr>
                <w:rStyle w:val="InstructionsTabelleberschrift"/>
                <w:rFonts w:ascii="Times New Roman" w:hAnsi="Times New Roman"/>
                <w:sz w:val="24"/>
              </w:rPr>
              <w:t>(-) Instrumente des harten Kernkapitals von Unternehmen der Finanzbranche, an denen das Institut keine wesentliche Beteiligung hält</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27, Artikel 36 Absatz 1 Buchstabe h, Artikel 43 bis 46, Artikel 49 Absätze 2 und 3 und Artikel 79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Teil der Positionen in Kapitalinstrumenten von Unternehmen der Finanzbranche (gemäß Definition in Artikel 4 Absatz 1 Nummer 27 CRR), an denen das Institut keine wesentliche, vom harten Kernkapital in Abzug zu bringende Beteiligung hält.</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hierzu die Alternativen zu Abzügen im Falle von Konsolidierungen (Artikel 49 Absätze 2 und 3).</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490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1.1.1.23</w:t>
            </w:r>
            <w:r w:rsidRPr="008F7E7F">
              <w:rPr>
                <w:u w:val="single"/>
              </w:rPr>
              <w:tab/>
            </w:r>
            <w:r w:rsidRPr="005222D5">
              <w:rPr>
                <w:rStyle w:val="InstructionsTabelleberschrift"/>
                <w:rFonts w:ascii="Times New Roman" w:hAnsi="Times New Roman"/>
                <w:sz w:val="24"/>
              </w:rPr>
              <w:t>(-) Abzugsfähige latente Steueransprüche, die von der künftigen Rentabilität abhängig sind und aus temporären Differenzen resultieren</w:t>
            </w:r>
          </w:p>
          <w:p w:rsidR="00377346" w:rsidRPr="005222D5" w:rsidRDefault="00C7103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36 Absatz 1 Buchstabe c CRR; Artikel 38 und Artikel 48 Absatz 1 Buchstabe a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Teil der latenten Steueransprüche, die von der künftigen Rentabilität abhängen und aus temporären Differenzen resultieren (abzüglich des Teils der verbundenen latenten Steuerschulden, die gemäß Artikel 38 Absatz 5 Buch</w:t>
            </w:r>
            <w:r w:rsidRPr="005222D5">
              <w:rPr>
                <w:rStyle w:val="FormatvorlageInstructionsTabelleText"/>
                <w:rFonts w:ascii="Times New Roman" w:hAnsi="Times New Roman"/>
                <w:sz w:val="24"/>
              </w:rPr>
              <w:lastRenderedPageBreak/>
              <w:t>stabe b CRR den aus temporären Differenzen resultierenden, latenten Steueransprüchen zugeordnet wurden). Dieser Teil ist unter Anwendung des in Artikel 48 Absatz 1 Buchstabe a CRR genannten Schwellenwerts von 10 % in Abzug zu bringen.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500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1.1.1.24</w:t>
            </w:r>
            <w:r w:rsidRPr="008F7E7F">
              <w:rPr>
                <w:u w:val="single"/>
              </w:rPr>
              <w:tab/>
            </w:r>
            <w:r w:rsidRPr="005222D5">
              <w:rPr>
                <w:rStyle w:val="InstructionsTabelleberschrift"/>
                <w:rFonts w:ascii="Times New Roman" w:hAnsi="Times New Roman"/>
                <w:sz w:val="24"/>
              </w:rPr>
              <w:t>(-) Instrumente des harten Kernkapitals von Unternehmen der Finanzbranche, an denen das Institut eine wesentliche Beteiligung hält</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27, Artikel 36 Absatz 1 Buchstabe i, Artikel 43, 45, 47, Artikel 48 Absatz 2 Buchstabe b, Artikel 49 Absätze 1 bis 3 und Artikel 79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Teil der Positionen in Instrumenten des harten Kernkapitals von Unternehmen der Finanzbranche (gemäß Definition in Artikel 4 Absatz 1 Nummer 27 CRR), an denen das Institut eine wesentliche Beteiligung hält, die unter Anwendung des in Artikel 48 Absatz 1 Buchstabe b CRR genannten Schwellenwerts von 10 % in Abzug zu bringen ist.</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hierzu die Alternativen zu Abzügen im Falle von Konsolidierungen (Artikel 49 Absätze 1 bis 3 CRR).</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510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1.1.1.25</w:t>
            </w:r>
            <w:r w:rsidRPr="008F7E7F">
              <w:rPr>
                <w:u w:val="single"/>
              </w:rPr>
              <w:tab/>
            </w:r>
            <w:r w:rsidRPr="005222D5">
              <w:rPr>
                <w:rStyle w:val="InstructionsTabelleberschrift"/>
                <w:rFonts w:ascii="Times New Roman" w:hAnsi="Times New Roman"/>
                <w:sz w:val="24"/>
              </w:rPr>
              <w:t>(-) Den Schwellenwert von 17,65 % überschreitender Betrag</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48 Absatz 2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Teil der latenten Steueransprüche, die von der künftigen Rentabilität abhängen und aus temporären Differenzen resultieren, sowie direkte, indirekte und synthetische Positionen in Instrumenten des harten Kernkapitals von Unternehmen der Finanzbranche (gemäß Definition in Artikel 4 Absatz 1 Nummer 27 CRR), an denen das Institut eine wesentliche Beteiligung hält, die unter Anwendung des in Artikel 48 Absatz 2 CRR genannten Schwellenwerts von 17,65 % in Abzug zu bringen ist.</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520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1.1.1.26</w:t>
            </w:r>
            <w:r w:rsidRPr="008F7E7F">
              <w:rPr>
                <w:u w:val="single"/>
              </w:rPr>
              <w:tab/>
            </w:r>
            <w:r w:rsidRPr="005222D5">
              <w:rPr>
                <w:rStyle w:val="InstructionsTabelleberschrift"/>
                <w:rFonts w:ascii="Times New Roman" w:hAnsi="Times New Roman"/>
                <w:sz w:val="24"/>
              </w:rPr>
              <w:t>Sonstige Anpassungen des harten Kernkapitals aufgrund von Übergangsbestimmungen</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469 bis 472, Artikel 478 und 481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Aufgrund von Übergangsbestimmungen an den Abzügen vorzunehmende Anpassungen. Der auszuweisende Betrag wird unmittelbar dem Meldebogen CA5 entnommen.</w:t>
            </w:r>
          </w:p>
        </w:tc>
      </w:tr>
      <w:tr w:rsidR="00377346" w:rsidRPr="005222D5" w:rsidTr="00672D2A">
        <w:tc>
          <w:tcPr>
            <w:tcW w:w="1129" w:type="dxa"/>
          </w:tcPr>
          <w:p w:rsidR="00377346" w:rsidRPr="005222D5" w:rsidRDefault="007E39E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524</w:t>
            </w:r>
          </w:p>
        </w:tc>
        <w:tc>
          <w:tcPr>
            <w:tcW w:w="7620" w:type="dxa"/>
          </w:tcPr>
          <w:p w:rsidR="00377346" w:rsidRPr="005222D5" w:rsidRDefault="006022C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1.1.1.27</w:t>
            </w:r>
            <w:r w:rsidRPr="008F7E7F">
              <w:rPr>
                <w:u w:val="single"/>
              </w:rPr>
              <w:tab/>
            </w:r>
            <w:r w:rsidRPr="005222D5">
              <w:rPr>
                <w:rStyle w:val="InstructionsTabelleberschrift"/>
                <w:rFonts w:ascii="Times New Roman" w:hAnsi="Times New Roman"/>
                <w:sz w:val="24"/>
              </w:rPr>
              <w:t>(-) Zusätzliche, aufgrund von Artikel 3 CRR vorzunehmende Abzüge vom harten Kernkapital</w:t>
            </w:r>
          </w:p>
          <w:p w:rsidR="00377346" w:rsidRPr="005222D5" w:rsidRDefault="00A232F8"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3 CRR</w:t>
            </w:r>
          </w:p>
        </w:tc>
      </w:tr>
      <w:tr w:rsidR="00377346" w:rsidRPr="005222D5" w:rsidTr="00672D2A">
        <w:tc>
          <w:tcPr>
            <w:tcW w:w="1129" w:type="dxa"/>
          </w:tcPr>
          <w:p w:rsidR="00377346" w:rsidRPr="005222D5" w:rsidRDefault="00A232F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529</w:t>
            </w:r>
          </w:p>
        </w:tc>
        <w:tc>
          <w:tcPr>
            <w:tcW w:w="7620" w:type="dxa"/>
          </w:tcPr>
          <w:p w:rsidR="00377346" w:rsidRPr="005222D5" w:rsidRDefault="006022C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1.1.1.28</w:t>
            </w:r>
            <w:r w:rsidRPr="008F7E7F">
              <w:rPr>
                <w:u w:val="single"/>
              </w:rPr>
              <w:tab/>
            </w:r>
            <w:r w:rsidRPr="005222D5">
              <w:rPr>
                <w:rStyle w:val="InstructionsTabelleberschrift"/>
                <w:rFonts w:ascii="Times New Roman" w:hAnsi="Times New Roman"/>
                <w:sz w:val="24"/>
              </w:rPr>
              <w:t>Bestandteile des harten Kernkapitals oder Abzüge vom harten Kernkapital – sonstige</w:t>
            </w:r>
          </w:p>
          <w:p w:rsidR="00377346" w:rsidRPr="005222D5" w:rsidRDefault="00666996"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harten </w:t>
            </w:r>
            <w:r w:rsidRPr="005222D5">
              <w:rPr>
                <w:rStyle w:val="InstructionsTabelleberschrift"/>
                <w:rFonts w:ascii="Times New Roman" w:hAnsi="Times New Roman"/>
                <w:b w:val="0"/>
                <w:sz w:val="24"/>
                <w:u w:val="none"/>
              </w:rPr>
              <w:lastRenderedPageBreak/>
              <w:t xml:space="preserve">Kernkapitals oder ein Abzug von einem Bestandteil des harten Kernkapitals nicht einer der Zeilen von 020 bis 524 zugewiesen werden kann. </w:t>
            </w:r>
          </w:p>
          <w:p w:rsidR="00377346" w:rsidRPr="005222D5" w:rsidRDefault="00666996"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Diese Zeile darf nicht zur Übertragung von nicht unter die CRR fallenden Kapitalposten bzw. Kapitalabzügen in die Berechnung des Solvabilitätskoeffizienten verwendet werden (beispielsweise eine Übertragung von Kapitalposten bzw. Kapitalabzügen aus Ländern, die außerhalb des Geltungsbereichs der CRR liegen).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530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w:t>
            </w:r>
            <w:r w:rsidRPr="008F7E7F">
              <w:rPr>
                <w:u w:val="single"/>
              </w:rPr>
              <w:tab/>
            </w:r>
            <w:r w:rsidRPr="005222D5">
              <w:rPr>
                <w:rStyle w:val="InstructionsTabelleberschrift"/>
                <w:rFonts w:ascii="Times New Roman" w:hAnsi="Times New Roman"/>
                <w:sz w:val="24"/>
              </w:rPr>
              <w:t>ZUSÄTZLICHES KERNKAPITAL</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61 CRR</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540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1.1.2.1</w:t>
            </w:r>
            <w:r w:rsidRPr="008F7E7F">
              <w:rPr>
                <w:u w:val="single"/>
              </w:rPr>
              <w:tab/>
            </w:r>
            <w:r w:rsidRPr="005222D5">
              <w:rPr>
                <w:rStyle w:val="InstructionsTabelleberschrift"/>
                <w:rFonts w:ascii="Times New Roman" w:hAnsi="Times New Roman"/>
                <w:sz w:val="24"/>
              </w:rPr>
              <w:t>Als zusätzliches Kernkapital anrechenbare Kapitalinstrumente</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51 Buchstabe a, Artikel 52 bis 54, Artikel 56 Buchstabe a und Artikel 57 CRR</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550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1.1.2.1.1</w:t>
            </w:r>
            <w:r w:rsidRPr="008F7E7F">
              <w:rPr>
                <w:u w:val="single"/>
              </w:rPr>
              <w:tab/>
            </w:r>
            <w:r w:rsidRPr="005222D5">
              <w:rPr>
                <w:rStyle w:val="InstructionsTabelleberschrift"/>
                <w:rFonts w:ascii="Times New Roman" w:hAnsi="Times New Roman"/>
                <w:sz w:val="24"/>
              </w:rPr>
              <w:t>Eingezahlte Kapitalinstrumente</w:t>
            </w:r>
          </w:p>
          <w:p w:rsidR="00377346" w:rsidRPr="005222D5" w:rsidRDefault="00705025"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51 Buchstabe a, Artikel 52 bis 54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In dem auszuweisenden Betrag sind keine mit den Kapitalinstrumenten verbundenen Agios enthalten.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560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1.1.2.1.2 (*)</w:t>
            </w:r>
            <w:r w:rsidRPr="008F7E7F">
              <w:rPr>
                <w:u w:val="single"/>
              </w:rPr>
              <w:tab/>
            </w:r>
            <w:r w:rsidRPr="005222D5">
              <w:rPr>
                <w:rStyle w:val="InstructionsTabelleberschrift"/>
                <w:rFonts w:ascii="Times New Roman" w:hAnsi="Times New Roman"/>
                <w:sz w:val="24"/>
              </w:rPr>
              <w:t>Zusatzinformation: Nicht anrechenbare Kapitalinstrumente</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52 Absatz 1 Buchstaben c, e und f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In dem auszuweisenden Betrag sind keine mit den Kapitalinstrumenten verbundenen Agios enthalten.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570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1.1.2.1.3</w:t>
            </w:r>
            <w:r w:rsidRPr="008F7E7F">
              <w:rPr>
                <w:u w:val="single"/>
              </w:rPr>
              <w:tab/>
            </w:r>
            <w:r w:rsidRPr="005222D5">
              <w:rPr>
                <w:rStyle w:val="InstructionsTabelleberschrift"/>
                <w:rFonts w:ascii="Times New Roman" w:hAnsi="Times New Roman"/>
                <w:sz w:val="24"/>
              </w:rPr>
              <w:t>Agio</w:t>
            </w:r>
          </w:p>
          <w:p w:rsidR="00377346" w:rsidRPr="005222D5" w:rsidRDefault="00705025"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51 Buchstabe b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Begriff Agio hat die gleiche Bedeutung wie im anwendbaren Rechnungslegungsstandard.</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in diesem Posten auszuweisende Betrag entspricht dem mit den „eingezahlten Kapitalinstrumenten“ verbundenen Teil.</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580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1.1.2.1.4</w:t>
            </w:r>
            <w:r w:rsidRPr="008F7E7F">
              <w:rPr>
                <w:u w:val="single"/>
              </w:rPr>
              <w:tab/>
            </w:r>
            <w:r w:rsidRPr="005222D5">
              <w:rPr>
                <w:rStyle w:val="InstructionsTabelleberschrift"/>
                <w:rFonts w:ascii="Times New Roman" w:hAnsi="Times New Roman"/>
                <w:sz w:val="24"/>
              </w:rPr>
              <w:t>(-) Eigene Instrumente des zusätzlichen Kernkapitals</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52 Absatz 1 Buchstabe b, Artikel 56 Buchstabe a und Artikel 57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Eigene Instrumente des zusätzlichen Kernkapitals, die sich am Meldestichtag im Besitz des berichtenden Instituts oder der berichtenden Gruppe befinden. Vorbehaltlich der in Artikel 57 CRR vorgesehenen Ausnahmen.</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Als „Nicht anrechenbare Kapitalinstrumente“ aufgenommene Aktienbestände sind in dieser Zeile nicht auszuweisen.</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In den auszuweisenden Betrag ist das mit eigenen Aktien verbundene Agio einzuschließen.</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Die Posten 1.1.2.1.4 bis 1.1.2.1.4.3 enthalten keine bestehenden oder eventuellen Verpflichtungen zum Kauf eigener Instrumente des harten Kernkapitals. Bestehende oder eventuelle Verpflichtungen zum Kauf eigener Instrumente des zusätzlichen Kernkapitals werden getrennt unter Posten 1.1.2.1.5. ausgewiesen.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590</w:t>
            </w:r>
          </w:p>
        </w:tc>
        <w:tc>
          <w:tcPr>
            <w:tcW w:w="7620" w:type="dxa"/>
          </w:tcPr>
          <w:p w:rsidR="00377346" w:rsidRPr="005222D5" w:rsidRDefault="006022CB"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1.1.2.1.4.1</w:t>
            </w:r>
            <w:r w:rsidRPr="008F7E7F">
              <w:rPr>
                <w:u w:val="single"/>
              </w:rPr>
              <w:tab/>
            </w:r>
            <w:r w:rsidRPr="005222D5">
              <w:rPr>
                <w:rStyle w:val="InstructionsTabelleberschrift"/>
                <w:rFonts w:ascii="Times New Roman" w:hAnsi="Times New Roman"/>
                <w:sz w:val="24"/>
              </w:rPr>
              <w:t>(-) Direkte Positionen in Instrumenten des zusätzlichen Kernkapitals</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144, Artikel 52 Absatz 1 Buchstabe b, Artikel 56 Buchstabe a und Artikel 57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In Posten 1.1.2.1.1 aufgenommene Instrumente des zusätzlichen Kernkapitals, die von Instituten der konsolidierten Gruppe gehalten werden. </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620</w:t>
            </w:r>
          </w:p>
        </w:tc>
        <w:tc>
          <w:tcPr>
            <w:tcW w:w="7620" w:type="dxa"/>
          </w:tcPr>
          <w:p w:rsidR="00377346" w:rsidRPr="005222D5" w:rsidRDefault="006455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1.1.2.1.4.2</w:t>
            </w:r>
            <w:r w:rsidRPr="008F7E7F">
              <w:rPr>
                <w:u w:val="single"/>
              </w:rPr>
              <w:tab/>
            </w:r>
            <w:r w:rsidRPr="005222D5">
              <w:rPr>
                <w:rStyle w:val="InstructionsTabelleberschrift"/>
                <w:rFonts w:ascii="Times New Roman" w:hAnsi="Times New Roman"/>
                <w:sz w:val="24"/>
              </w:rPr>
              <w:t>(-) Indirekte Positionen in Instrumenten des zusätzlichen Kernkapitals</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52 Absatz 1 Buchstabe b Ziffer ii, Artikel 56 Buchstabe a und Artikel 57 CRR</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621</w:t>
            </w:r>
          </w:p>
        </w:tc>
        <w:tc>
          <w:tcPr>
            <w:tcW w:w="7620" w:type="dxa"/>
          </w:tcPr>
          <w:p w:rsidR="00377346" w:rsidRPr="005222D5" w:rsidRDefault="006455B0" w:rsidP="005222D5">
            <w:pPr>
              <w:pStyle w:val="InstructionsText"/>
            </w:pPr>
            <w:r w:rsidRPr="005222D5">
              <w:rPr>
                <w:rStyle w:val="InstructionsTabelleberschrift"/>
                <w:rFonts w:ascii="Times New Roman" w:hAnsi="Times New Roman"/>
                <w:sz w:val="24"/>
              </w:rPr>
              <w:t>1.1.2.1.4.3</w:t>
            </w:r>
            <w:r w:rsidRPr="008F7E7F">
              <w:rPr>
                <w:u w:val="single"/>
              </w:rPr>
              <w:tab/>
            </w:r>
            <w:r w:rsidRPr="005222D5">
              <w:rPr>
                <w:rStyle w:val="InstructionsTabelleberschrift"/>
                <w:rFonts w:ascii="Times New Roman" w:hAnsi="Times New Roman"/>
                <w:sz w:val="24"/>
              </w:rPr>
              <w:t>(-) Synthetische Positionen in Instrumenten des zusätzlichen Kernkapitals</w:t>
            </w:r>
          </w:p>
          <w:p w:rsidR="00377346" w:rsidRPr="005222D5" w:rsidRDefault="00110F40" w:rsidP="005222D5">
            <w:pPr>
              <w:pStyle w:val="InstructionsText"/>
              <w:rPr>
                <w:rStyle w:val="InstructionsTabelleberschrift"/>
                <w:rFonts w:ascii="Times New Roman" w:hAnsi="Times New Roman"/>
                <w:b w:val="0"/>
                <w:bCs w:val="0"/>
                <w:sz w:val="24"/>
                <w:u w:val="none"/>
              </w:rPr>
            </w:pPr>
            <w:r w:rsidRPr="005222D5">
              <w:t>Artikel 4 Absatz 1 Nummer 126, Artikel 52 Absatz 1 Buchstabe b, Artikel 56 Buchstabe a und Artikel 57 CRR</w:t>
            </w:r>
          </w:p>
        </w:tc>
      </w:tr>
      <w:tr w:rsidR="00377346" w:rsidRPr="005222D5" w:rsidTr="00672D2A">
        <w:tc>
          <w:tcPr>
            <w:tcW w:w="1129" w:type="dxa"/>
          </w:tcPr>
          <w:p w:rsidR="00377346" w:rsidRPr="005222D5" w:rsidRDefault="007E39E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622</w:t>
            </w:r>
          </w:p>
        </w:tc>
        <w:tc>
          <w:tcPr>
            <w:tcW w:w="7620" w:type="dxa"/>
          </w:tcPr>
          <w:p w:rsidR="00377346" w:rsidRPr="005222D5" w:rsidRDefault="006455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1.1.2.1.5</w:t>
            </w:r>
            <w:r w:rsidRPr="008F7E7F">
              <w:rPr>
                <w:u w:val="single"/>
              </w:rPr>
              <w:tab/>
            </w:r>
            <w:r w:rsidRPr="005222D5">
              <w:rPr>
                <w:rStyle w:val="InstructionsTabelleberschrift"/>
                <w:rFonts w:ascii="Times New Roman" w:hAnsi="Times New Roman"/>
                <w:sz w:val="24"/>
              </w:rPr>
              <w:t>(-) Bestehende oder eventuelle Verpflichtungen zum Kauf eigener Instrumente des zusätzlichen Kernkapitals</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56 Buchstabe a und Artikel 57 CRR</w:t>
            </w:r>
          </w:p>
          <w:p w:rsidR="00377346" w:rsidRPr="005222D5" w:rsidRDefault="00666996"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b w:val="0"/>
                <w:sz w:val="24"/>
                <w:u w:val="none"/>
              </w:rPr>
              <w:t>Gemäß Artikel 56 Buchstabe a CRR sind die „</w:t>
            </w:r>
            <w:r w:rsidRPr="005222D5">
              <w:t>eigenen Instrumente des zusätzlichen Kernkapitals, zu deren Kauf das Institut aufgrund bestehender vertraglicher Verpflichtungen gehalten sein könnte“, in Abzug zu bringen.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660</w:t>
            </w:r>
          </w:p>
        </w:tc>
        <w:tc>
          <w:tcPr>
            <w:tcW w:w="7620" w:type="dxa"/>
          </w:tcPr>
          <w:p w:rsidR="00377346" w:rsidRPr="005222D5" w:rsidRDefault="006455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1.1.2.2</w:t>
            </w:r>
            <w:r w:rsidRPr="008F7E7F">
              <w:rPr>
                <w:u w:val="single"/>
              </w:rPr>
              <w:tab/>
            </w:r>
            <w:r w:rsidRPr="005222D5">
              <w:rPr>
                <w:rStyle w:val="InstructionsTabelleberschrift"/>
                <w:rFonts w:ascii="Times New Roman" w:hAnsi="Times New Roman"/>
                <w:sz w:val="24"/>
              </w:rPr>
              <w:t>Anpassungen aufgrund der Übergangsbestimmungen zu Kapitalinstrumenten des zusätzlichen Kernkapitals (Grandfathering)</w:t>
            </w:r>
          </w:p>
          <w:p w:rsidR="00377346" w:rsidRPr="005222D5" w:rsidRDefault="002C66A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483 Absätze 4 und 5, Artikel 484 bis 487, Artikel 489 und Artikel 491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Beträge der vorübergehend unter Bestandsschutz stehenden Kapitalinstrumente des zusätzlichen Kernkapitals. Der auszuweisende Betrag wird unmittelbar dem Meldebogen CA5 entnommen.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670</w:t>
            </w:r>
          </w:p>
        </w:tc>
        <w:tc>
          <w:tcPr>
            <w:tcW w:w="7620" w:type="dxa"/>
          </w:tcPr>
          <w:p w:rsidR="00377346" w:rsidRPr="005222D5" w:rsidRDefault="006455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1.1.2.3</w:t>
            </w:r>
            <w:r w:rsidRPr="008F7E7F">
              <w:rPr>
                <w:u w:val="single"/>
              </w:rPr>
              <w:tab/>
            </w:r>
            <w:r w:rsidRPr="005222D5">
              <w:rPr>
                <w:rStyle w:val="InstructionsTabelleberschrift"/>
                <w:rFonts w:ascii="Times New Roman" w:hAnsi="Times New Roman"/>
                <w:sz w:val="24"/>
              </w:rPr>
              <w:t>Zum zusätzlichen Kernkapital zählende, von Tochterunternehmen begebene Instrumente</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83, 85 und 86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Summe aller Beträge des qualifizierten Kernkapitals von Tochterunternehmen, die dem konsolidierten zusätzlichen Kernkapital zugerechnet werden</w:t>
            </w:r>
          </w:p>
          <w:p w:rsidR="00377346" w:rsidRPr="005222D5" w:rsidRDefault="00106FC5"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Von einer Zweckgesellschaft begebenes qualifiziertes zusätzliches Kernkapital (Artikel 83 CRR) ist einzubeziehen.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680</w:t>
            </w:r>
          </w:p>
        </w:tc>
        <w:tc>
          <w:tcPr>
            <w:tcW w:w="7620" w:type="dxa"/>
          </w:tcPr>
          <w:p w:rsidR="00377346" w:rsidRPr="005222D5" w:rsidRDefault="006455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1.1.2.4</w:t>
            </w:r>
            <w:r w:rsidRPr="008F7E7F">
              <w:rPr>
                <w:u w:val="single"/>
              </w:rPr>
              <w:tab/>
            </w:r>
            <w:r w:rsidRPr="005222D5">
              <w:rPr>
                <w:rStyle w:val="InstructionsTabelleberschrift"/>
                <w:rFonts w:ascii="Times New Roman" w:hAnsi="Times New Roman"/>
                <w:sz w:val="24"/>
              </w:rPr>
              <w:t>Anpassungen aufgrund der Übergangsbestimmungen zu im zusätzlichen Kernkapital zusätzlich anerkannten, von Tochterunternehmen begebenen Instrumenten</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Artikel 480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Aufgrund von Übergangsbestimmungen erforderlich werdende Anpassungen am qualifizierten, dem konsolidierten zusätzlichen Kernkapital zugerechnetem Kernkapital. Diese Position wird unmittelbar dem Meldebogen CA5 entnommen.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690</w:t>
            </w:r>
          </w:p>
        </w:tc>
        <w:tc>
          <w:tcPr>
            <w:tcW w:w="7620" w:type="dxa"/>
          </w:tcPr>
          <w:p w:rsidR="00377346" w:rsidRPr="005222D5" w:rsidRDefault="006455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1.1.2.5</w:t>
            </w:r>
            <w:r w:rsidRPr="008F7E7F">
              <w:rPr>
                <w:u w:val="single"/>
              </w:rPr>
              <w:tab/>
            </w:r>
            <w:r w:rsidRPr="005222D5">
              <w:rPr>
                <w:rStyle w:val="InstructionsTabelleberschrift"/>
                <w:rFonts w:ascii="Times New Roman" w:hAnsi="Times New Roman"/>
                <w:sz w:val="24"/>
              </w:rPr>
              <w:t>(-) Überkreuzbeteiligungen am zusätzlichen Kernkapital</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122, Artikel 56 Buchstabe b und Artikel 58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Positionen in Instrumenten des zusätzlichen Kernkapitals von Unternehmen der Finanzbranche (gemäß Definition in Artikel 4 Absatz 1 Nummer 27 CRR), bei denen eine Überkreuzbeteiligung vorliegt, die nach Ansicht der zuständigen Behörden dem Ziel dient, die Eigenmittel des Instituts künstlich aufzublähen.</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Die auszuweisenden Beträge werden auf der Grundlage der Bruttokaufpositionen berechnet und schließen zusätzliches Kernkapital in Form von Versicherungsprodukten ein.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700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1.1.2.6</w:t>
            </w:r>
            <w:r w:rsidRPr="008F7E7F">
              <w:rPr>
                <w:u w:val="single"/>
              </w:rPr>
              <w:tab/>
            </w:r>
            <w:r w:rsidRPr="005222D5">
              <w:rPr>
                <w:rStyle w:val="InstructionsTabelleberschrift"/>
                <w:rFonts w:ascii="Times New Roman" w:hAnsi="Times New Roman"/>
                <w:sz w:val="24"/>
              </w:rPr>
              <w:t>(-) Instrumente des zusätzlichen Kernkapitals von Unternehmen der Finanzbranche, an denen das Institut keine wesentliche Beteiligung hält</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27, Artikel 56 Buchstabe c, Artikel 59, 60 und 79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Teil der Positionen in Kapitalinstrumenten von Unternehmen der Finanzbranche (gemäß Definition in Artikel 4 Absatz 1 Nummer 27 CRR), an denen das Institut keine wesentliche, vom zusätzlichen Kernkapital in Abzug zu bringende Beteiligung hält.</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710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1.1.2.7</w:t>
            </w:r>
            <w:r w:rsidRPr="008F7E7F">
              <w:rPr>
                <w:u w:val="single"/>
              </w:rPr>
              <w:tab/>
            </w:r>
            <w:r w:rsidRPr="005222D5">
              <w:rPr>
                <w:rStyle w:val="InstructionsTabelleberschrift"/>
                <w:rFonts w:ascii="Times New Roman" w:hAnsi="Times New Roman"/>
                <w:sz w:val="24"/>
              </w:rPr>
              <w:t>(-) Instrumente des zusätzlichen Kernkapitals von Unternehmen der Finanzbranche, an denen das Institut eine wesentliche Beteiligung hält</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27, Artikel 56 Buchstabe d, Artikel 59 und 79 CRR</w:t>
            </w:r>
          </w:p>
          <w:p w:rsidR="00377346" w:rsidRPr="005222D5" w:rsidRDefault="009B511B"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Positionen des Instituts in Instrumenten des zusätzlichen Kernkapitals von Unternehmen der Finanzbranche (gemäß Definition in Artikel 4 Absatz 1 Nummer 27 CRR), an denen das Institut eine wesentliche Beteiligung hält, werden in voller Höhe abgezogen.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720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1.1.2.8</w:t>
            </w:r>
            <w:r w:rsidRPr="008F7E7F">
              <w:rPr>
                <w:u w:val="single"/>
              </w:rPr>
              <w:tab/>
            </w:r>
            <w:r w:rsidRPr="005222D5">
              <w:rPr>
                <w:rStyle w:val="InstructionsTabelleberschrift"/>
                <w:rFonts w:ascii="Times New Roman" w:hAnsi="Times New Roman"/>
                <w:sz w:val="24"/>
              </w:rPr>
              <w:t xml:space="preserve">(-) Von den Posten des Ergänzungskapitals in Abzug zu bringende Posten, die das Ergänzungskapital überschreiten </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56 Buchstabe e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auszuweisende Betrag wird unmittelbar dem CA1-Posten „Von den Posten des Ergänzungskapitals in Abzug zu bringende Posten, die das Ergänzungskapital überschreiten (Abzug vom zusätzlichen Kernkapital)“ entnommen.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730</w:t>
            </w:r>
          </w:p>
        </w:tc>
        <w:tc>
          <w:tcPr>
            <w:tcW w:w="7620" w:type="dxa"/>
          </w:tcPr>
          <w:p w:rsidR="00377346" w:rsidRPr="005222D5" w:rsidRDefault="00A86EB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1.1.2.9</w:t>
            </w:r>
            <w:r w:rsidRPr="008F7E7F">
              <w:rPr>
                <w:u w:val="single"/>
              </w:rPr>
              <w:tab/>
            </w:r>
            <w:r w:rsidRPr="005222D5">
              <w:rPr>
                <w:rStyle w:val="InstructionsTabelleberschrift"/>
                <w:rFonts w:ascii="Times New Roman" w:hAnsi="Times New Roman"/>
                <w:sz w:val="24"/>
              </w:rPr>
              <w:t>Sonstige Anpassungen des zusätzlichen Kernkapitals aufgrund von Übergangsbestimmungen</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Artikel 474, 475, 478 und 481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Aufgrund von Übergangsbestimmungen vorzunehmende Anpassungen. Der auszuweisende Betrag wird unmittelbar dem Meldebogen CA5 entnommen.</w:t>
            </w:r>
          </w:p>
        </w:tc>
      </w:tr>
      <w:tr w:rsidR="00377346" w:rsidRPr="005222D5" w:rsidTr="00672D2A">
        <w:tc>
          <w:tcPr>
            <w:tcW w:w="1129" w:type="dxa"/>
          </w:tcPr>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740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1.1.2.10</w:t>
            </w:r>
            <w:r w:rsidRPr="008F7E7F">
              <w:rPr>
                <w:u w:val="single"/>
              </w:rPr>
              <w:tab/>
            </w:r>
            <w:r w:rsidRPr="005222D5">
              <w:rPr>
                <w:rStyle w:val="InstructionsTabelleberschrift"/>
                <w:rFonts w:ascii="Times New Roman" w:hAnsi="Times New Roman"/>
                <w:sz w:val="24"/>
              </w:rPr>
              <w:t>Von den Posten des zusätzlichen Kernkapitals in Abzug zu bringende Posten, die das zusätzliche Kernkapital überschreiten (Abzug vom harten Kernkapital)</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36 Absatz 1 Buchstabe j CRR</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Zusätzliches Kernkapital kann keinen negativen Wert haben. Es ist aber möglich, dass die vom zusätzlichen Kernkapital in Abzug zu bringenden Posten größer sind als das zusätzliche Kernkapital zuzüglich des verbundenen Agios. Wenn dies eintritt, muss das zusätzliche Kernkapital gleich Null sein und die in Abzug zu bringenden Posten, die das zusätzliche Kernkapital überschreiten, müssen vom harten Kernkapital abgezogen werden.</w:t>
            </w:r>
          </w:p>
          <w:p w:rsidR="00377346" w:rsidRPr="005222D5" w:rsidRDefault="00666996"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Mit diesem Posten wird erreicht, dass die Summe der Posten 1.1.2.1 bis 1.1.2.12 nie kleiner als Null ist. Weist dieser Posten einen positiven Wert auf, ist Posten 1.1.1.16 der Kehrwert dieser Zahl.</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744</w:t>
            </w:r>
          </w:p>
          <w:p w:rsidR="00377346" w:rsidRPr="005222D5" w:rsidRDefault="00377346" w:rsidP="005222D5">
            <w:pPr>
              <w:pStyle w:val="InstructionsText"/>
              <w:rPr>
                <w:rStyle w:val="FormatvorlageInstructionsTabelleText"/>
                <w:rFonts w:ascii="Times New Roman" w:hAnsi="Times New Roman"/>
                <w:sz w:val="24"/>
              </w:rPr>
            </w:pPr>
          </w:p>
        </w:tc>
        <w:tc>
          <w:tcPr>
            <w:tcW w:w="7620" w:type="dxa"/>
          </w:tcPr>
          <w:p w:rsidR="00377346" w:rsidRPr="005222D5" w:rsidRDefault="00A86EB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1.1.2.11</w:t>
            </w:r>
            <w:r w:rsidRPr="008F7E7F">
              <w:rPr>
                <w:u w:val="single"/>
              </w:rPr>
              <w:tab/>
            </w:r>
            <w:r w:rsidRPr="005222D5">
              <w:rPr>
                <w:rStyle w:val="InstructionsTabelleberschrift"/>
                <w:rFonts w:ascii="Times New Roman" w:hAnsi="Times New Roman"/>
                <w:sz w:val="24"/>
              </w:rPr>
              <w:t>(-) Zusätzliche, aufgrund von Artikel 3 CRR vorzunehmende Abzüge vom zusätzlichen Kernkapital</w:t>
            </w:r>
          </w:p>
          <w:p w:rsidR="00377346" w:rsidRPr="005222D5" w:rsidRDefault="00A86EB4"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3 CRR</w:t>
            </w:r>
          </w:p>
        </w:tc>
      </w:tr>
      <w:tr w:rsidR="00377346" w:rsidRPr="005222D5" w:rsidTr="00672D2A">
        <w:tc>
          <w:tcPr>
            <w:tcW w:w="1129" w:type="dxa"/>
          </w:tcPr>
          <w:p w:rsidR="00377346" w:rsidRPr="005222D5" w:rsidRDefault="008F5B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748</w:t>
            </w:r>
          </w:p>
        </w:tc>
        <w:tc>
          <w:tcPr>
            <w:tcW w:w="7620" w:type="dxa"/>
          </w:tcPr>
          <w:p w:rsidR="00377346" w:rsidRPr="005222D5" w:rsidRDefault="008F5BFE"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sz w:val="24"/>
              </w:rPr>
              <w:t>1.1.2.12</w:t>
            </w:r>
            <w:r w:rsidRPr="008F7E7F">
              <w:rPr>
                <w:u w:val="single"/>
              </w:rPr>
              <w:tab/>
            </w:r>
            <w:r w:rsidRPr="005222D5">
              <w:rPr>
                <w:rStyle w:val="InstructionsTabelleberschrift"/>
                <w:rFonts w:ascii="Times New Roman" w:hAnsi="Times New Roman"/>
                <w:sz w:val="24"/>
              </w:rPr>
              <w:t>Bestandteile des zusätzlichen Kernkapitals oder Abzüge vom zusätzlichen Kernkapital – sonstige</w:t>
            </w:r>
          </w:p>
          <w:p w:rsidR="00377346" w:rsidRPr="005222D5" w:rsidRDefault="00A86EB4"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zusätzlichen Kernkapitals oder ein Abzug von einem Bestandteil des zusätzlichen Kernkapitals nicht einer der Zeilen von 530 bis 744 zugewiesen werden kann. </w:t>
            </w:r>
          </w:p>
          <w:p w:rsidR="00377346" w:rsidRPr="005222D5" w:rsidRDefault="00A86EB4"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Diese Zeile darf nicht zur Übertragung von nicht unter die CRR fallenden Kapitalposten bzw. Kapitalabzügen in die Berechnung des Solvabilitätskoeffizienten verwendet werden (beispielsweise eine Übertragung von Kapitalposten bzw. Kapitalabzügen aus Ländern, die außerhalb des Geltungsbereichs der CRR liegen).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750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w:t>
            </w:r>
            <w:r w:rsidRPr="008F7E7F">
              <w:rPr>
                <w:u w:val="single"/>
              </w:rPr>
              <w:tab/>
            </w:r>
            <w:r w:rsidRPr="005222D5">
              <w:rPr>
                <w:rStyle w:val="InstructionsTabelleberschrift"/>
                <w:rFonts w:ascii="Times New Roman" w:hAnsi="Times New Roman"/>
                <w:sz w:val="24"/>
              </w:rPr>
              <w:t>ERGÄNZUNGSKAPITAL</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71 CRR</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760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1.2.1</w:t>
            </w:r>
            <w:r w:rsidRPr="008F7E7F">
              <w:rPr>
                <w:u w:val="single"/>
              </w:rPr>
              <w:tab/>
            </w:r>
            <w:r w:rsidRPr="005222D5">
              <w:rPr>
                <w:rStyle w:val="InstructionsTabelleberschrift"/>
                <w:rFonts w:ascii="Times New Roman" w:hAnsi="Times New Roman"/>
                <w:sz w:val="24"/>
              </w:rPr>
              <w:t>Als Ergänzungskapital anrechenbare Kapitalinstrumente und nachrangige Darlehen</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62 Buchstabe a, Artikel 63 bis 65, Artikel 66 Buchstabe a und Artikel 67 CRR</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770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1.2.1.1</w:t>
            </w:r>
            <w:r w:rsidRPr="008F7E7F">
              <w:rPr>
                <w:u w:val="single"/>
              </w:rPr>
              <w:tab/>
            </w:r>
            <w:r w:rsidRPr="005222D5">
              <w:rPr>
                <w:rStyle w:val="InstructionsTabelleberschrift"/>
                <w:rFonts w:ascii="Times New Roman" w:hAnsi="Times New Roman"/>
                <w:sz w:val="24"/>
              </w:rPr>
              <w:t>Eingezahlte Kapitalinstrumente</w:t>
            </w:r>
            <w:r w:rsidRPr="005222D5">
              <w:t xml:space="preserve"> </w:t>
            </w:r>
            <w:r w:rsidRPr="005222D5">
              <w:rPr>
                <w:rStyle w:val="InstructionsTabelleberschrift"/>
                <w:rFonts w:ascii="Times New Roman" w:hAnsi="Times New Roman"/>
                <w:sz w:val="24"/>
              </w:rPr>
              <w:t>und nachrangige Darlehen</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62 Buchstabe a, Artikel 63 und Artikel 65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In dem auszuweisenden Betrag sind keine mit den Kapitalinstrumenten verbundenen Agios enthalten.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780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1.2.1.2 (*)</w:t>
            </w:r>
            <w:r w:rsidRPr="008F7E7F">
              <w:rPr>
                <w:u w:val="single"/>
              </w:rPr>
              <w:tab/>
            </w:r>
            <w:r w:rsidRPr="005222D5">
              <w:rPr>
                <w:rStyle w:val="InstructionsTabelleberschrift"/>
                <w:rFonts w:ascii="Times New Roman" w:hAnsi="Times New Roman"/>
                <w:sz w:val="24"/>
              </w:rPr>
              <w:t>Zusatzinformation: Nicht anrechenbare Kapitalinstrumente</w:t>
            </w:r>
            <w:r w:rsidRPr="005222D5">
              <w:t xml:space="preserve"> </w:t>
            </w:r>
            <w:r w:rsidRPr="005222D5">
              <w:rPr>
                <w:rStyle w:val="InstructionsTabelleberschrift"/>
                <w:rFonts w:ascii="Times New Roman" w:hAnsi="Times New Roman"/>
                <w:sz w:val="24"/>
              </w:rPr>
              <w:t>und nachrangige Darlehen</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63 Buchstaben c, e und f und Artikel 64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In dem auszuweisenden Betrag sind keine mit den Kapitalinstrumenten verbundenen Agios enthalten.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790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1.2.1.3</w:t>
            </w:r>
            <w:r w:rsidRPr="008F7E7F">
              <w:rPr>
                <w:u w:val="single"/>
              </w:rPr>
              <w:tab/>
            </w:r>
            <w:r w:rsidRPr="005222D5">
              <w:rPr>
                <w:rStyle w:val="InstructionsTabelleberschrift"/>
                <w:rFonts w:ascii="Times New Roman" w:hAnsi="Times New Roman"/>
                <w:sz w:val="24"/>
              </w:rPr>
              <w:t>Agio</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62 Buchstabe b und Artikel 65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Der Begriff Agio hat die gleiche Bedeutung wie im anwendbaren Rechnungslegungsstandard. </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Der in diesem Posten auszuweisende Betrag entspricht dem mit den „eingezahlten Kapitalinstrumenten“ verbundenen Teil.</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800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1.2.1.4</w:t>
            </w:r>
            <w:r w:rsidRPr="008F7E7F">
              <w:rPr>
                <w:u w:val="single"/>
              </w:rPr>
              <w:tab/>
            </w:r>
            <w:r w:rsidRPr="005222D5">
              <w:rPr>
                <w:rStyle w:val="InstructionsTabelleberschrift"/>
                <w:rFonts w:ascii="Times New Roman" w:hAnsi="Times New Roman"/>
                <w:sz w:val="24"/>
              </w:rPr>
              <w:t>(-) Eigene Instrumente des Ergänzungskapitals</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63 Buchstabe b Ziffer i, Artikel 66 Buchstabe a und Artikel 67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Eigene Instrumente des Ergänzungskapitals, die sich am Meldestichtag im Besitz des berichtenden Instituts oder der berichtenden Gruppe befinden. Vorbehaltlich der in Artikel 67 CRR vorgesehenen Ausnahmen.</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Als „Nicht anrechenbare Kapitalinstrumente“ aufgenommene Aktienbestände sind in dieser Zeile nicht auszuweisen.</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In den auszuweisenden Betrag ist das mit eigenen Aktien verbundene Agio einzuschließen.</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Die Posten 1.2.1.4 bis 1.2.1.4.3 enthalten keine bestehenden oder eventuellen Verpflichtungen zum Kauf eigener Instrumente des Ergänzungskapitals. Bestehende oder eventuelle Verpflichtungen zum Kauf eigener Instrumente des Ergänzungskapitals werden getrennt unter Posten 1.2.1.5. ausgewiesen.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810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1.2.1.4.1</w:t>
            </w:r>
            <w:r w:rsidRPr="008F7E7F">
              <w:rPr>
                <w:u w:val="single"/>
              </w:rPr>
              <w:tab/>
            </w:r>
            <w:r w:rsidRPr="005222D5">
              <w:rPr>
                <w:rStyle w:val="InstructionsTabelleberschrift"/>
                <w:rFonts w:ascii="Times New Roman" w:hAnsi="Times New Roman"/>
                <w:sz w:val="24"/>
              </w:rPr>
              <w:t>(-) Direkte Positionen in Instrumenten des Ergänzungskapitals</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63 Buchstabe b, Artikel 66 Buchstabe a und Artikel 67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In Posten 1.2.1.1 aufgenommene Instrumente des Ergänzungskapitals, die von Instituten der konsolidierten Gruppe gehalten werden. </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840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1.2.1.4.2</w:t>
            </w:r>
            <w:r w:rsidRPr="008F7E7F">
              <w:rPr>
                <w:u w:val="single"/>
              </w:rPr>
              <w:tab/>
            </w:r>
            <w:r w:rsidRPr="005222D5">
              <w:rPr>
                <w:rStyle w:val="InstructionsTabelleberschrift"/>
                <w:rFonts w:ascii="Times New Roman" w:hAnsi="Times New Roman"/>
                <w:sz w:val="24"/>
              </w:rPr>
              <w:t>(-) Indirekte Positionen in Instrumenten des Ergänzungskapitals</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114, Artikel 63 Buchstabe b, Artikel 66 Buchstabe a und Artikel 67 CRR</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841</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1.2.1.4.3</w:t>
            </w:r>
            <w:r w:rsidRPr="008F7E7F">
              <w:rPr>
                <w:u w:val="single"/>
              </w:rPr>
              <w:tab/>
            </w:r>
            <w:r w:rsidRPr="005222D5">
              <w:rPr>
                <w:rStyle w:val="InstructionsTabelleberschrift"/>
                <w:rFonts w:ascii="Times New Roman" w:hAnsi="Times New Roman"/>
                <w:sz w:val="24"/>
              </w:rPr>
              <w:t>(-) Synthetische Positionen in Instrumenten des Ergänzungskapitals</w:t>
            </w:r>
          </w:p>
          <w:p w:rsidR="00377346" w:rsidRPr="005222D5" w:rsidRDefault="00FF2818" w:rsidP="005222D5">
            <w:pPr>
              <w:pStyle w:val="InstructionsText"/>
              <w:rPr>
                <w:rStyle w:val="InstructionsTabelleberschrift"/>
                <w:rFonts w:ascii="Times New Roman" w:hAnsi="Times New Roman"/>
                <w:b w:val="0"/>
                <w:sz w:val="24"/>
                <w:u w:val="none"/>
              </w:rPr>
            </w:pPr>
            <w:r w:rsidRPr="005222D5">
              <w:rPr>
                <w:rStyle w:val="FormatvorlageInstructionsTabelleText"/>
                <w:rFonts w:ascii="Times New Roman" w:hAnsi="Times New Roman"/>
                <w:sz w:val="24"/>
              </w:rPr>
              <w:lastRenderedPageBreak/>
              <w:t>Artikel 4 Absatz 1 Nummer 126, Artikel 63 Buchstabe b, Artikel 66 Buchstabe a und Artikel 67 CRR</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842</w:t>
            </w:r>
          </w:p>
          <w:p w:rsidR="00377346" w:rsidRPr="005222D5" w:rsidRDefault="00377346" w:rsidP="005222D5">
            <w:pPr>
              <w:pStyle w:val="InstructionsText"/>
              <w:rPr>
                <w:rStyle w:val="FormatvorlageInstructionsTabelleText"/>
                <w:rFonts w:ascii="Times New Roman" w:hAnsi="Times New Roman"/>
                <w:sz w:val="24"/>
              </w:rPr>
            </w:pPr>
          </w:p>
        </w:tc>
        <w:tc>
          <w:tcPr>
            <w:tcW w:w="7620" w:type="dxa"/>
          </w:tcPr>
          <w:p w:rsidR="00377346" w:rsidRPr="005222D5" w:rsidRDefault="00A86EB4" w:rsidP="005222D5">
            <w:pPr>
              <w:pStyle w:val="InstructionsText"/>
              <w:rPr>
                <w:rStyle w:val="InstructionsTabelleberschrift"/>
                <w:rFonts w:ascii="Times New Roman" w:hAnsi="Times New Roman"/>
                <w:b w:val="0"/>
                <w:sz w:val="24"/>
              </w:rPr>
            </w:pPr>
            <w:r w:rsidRPr="005222D5">
              <w:rPr>
                <w:rStyle w:val="InstructionsTabelleberschrift"/>
                <w:rFonts w:ascii="Times New Roman" w:hAnsi="Times New Roman"/>
                <w:sz w:val="24"/>
              </w:rPr>
              <w:t>1.2.1.5</w:t>
            </w:r>
            <w:r w:rsidRPr="008F7E7F">
              <w:rPr>
                <w:u w:val="single"/>
              </w:rPr>
              <w:tab/>
            </w:r>
            <w:r w:rsidRPr="005222D5">
              <w:rPr>
                <w:rStyle w:val="InstructionsTabelleberschrift"/>
                <w:rFonts w:ascii="Times New Roman" w:hAnsi="Times New Roman"/>
                <w:sz w:val="24"/>
              </w:rPr>
              <w:t>(-) Bestehende oder eventuelle Verpflichtungen zum Kauf eigener Instrumente des Ergänzungskapitals</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66 Buchstabe a und Artikel 67 CRR</w:t>
            </w:r>
          </w:p>
          <w:p w:rsidR="00377346" w:rsidRPr="005222D5" w:rsidRDefault="00A86EB4" w:rsidP="005222D5">
            <w:pPr>
              <w:pStyle w:val="InstructionsText"/>
              <w:rPr>
                <w:rStyle w:val="InstructionsTabelleberschrift"/>
                <w:rFonts w:ascii="Times New Roman" w:hAnsi="Times New Roman"/>
                <w:b w:val="0"/>
                <w:bCs w:val="0"/>
                <w:sz w:val="24"/>
                <w:u w:val="none"/>
              </w:rPr>
            </w:pPr>
            <w:r w:rsidRPr="005222D5">
              <w:rPr>
                <w:rStyle w:val="InstructionsTabelleberschrift"/>
                <w:rFonts w:ascii="Times New Roman" w:hAnsi="Times New Roman"/>
                <w:b w:val="0"/>
                <w:sz w:val="24"/>
                <w:u w:val="none"/>
              </w:rPr>
              <w:t>Gemäß Artikel 66 Buchstabe a CRR sind die „</w:t>
            </w:r>
            <w:r w:rsidRPr="005222D5">
              <w:t>eigenen Ergänzungskapitalinstrumente, zu deren Kauf das Institut aufgrund bestehender vertraglicher Verpflichtungen gehalten sein könnte“, in Abzug zu bringen.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880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1.2.2</w:t>
            </w:r>
            <w:r w:rsidRPr="008F7E7F">
              <w:rPr>
                <w:u w:val="single"/>
              </w:rPr>
              <w:tab/>
            </w:r>
            <w:r w:rsidRPr="005222D5">
              <w:rPr>
                <w:rStyle w:val="InstructionsTabelleberschrift"/>
                <w:rFonts w:ascii="Times New Roman" w:hAnsi="Times New Roman"/>
                <w:sz w:val="24"/>
              </w:rPr>
              <w:t>Anpassungen aufgrund der Übergangsbestimmungen zu Kapitalinstrumenten des Ergänzungskapitals und nachrangiger Darlehen (Grandfathering)</w:t>
            </w:r>
          </w:p>
          <w:p w:rsidR="00377346" w:rsidRPr="005222D5" w:rsidRDefault="002C66A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483 Absätze 6 und 7, Artikel 484, 486, 488, 490 und 491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Beträge der vorübergehend unter Bestandsschutz stehenden Kapitalinstrumente des Ergänzungskapitals. Der auszuweisende Betrag wird unmittelbar dem Meldebogen CA5 entnommen.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890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1.2.3</w:t>
            </w:r>
            <w:r w:rsidRPr="008F7E7F">
              <w:rPr>
                <w:u w:val="single"/>
              </w:rPr>
              <w:tab/>
            </w:r>
            <w:r w:rsidRPr="005222D5">
              <w:rPr>
                <w:rStyle w:val="InstructionsTabelleberschrift"/>
                <w:rFonts w:ascii="Times New Roman" w:hAnsi="Times New Roman"/>
                <w:sz w:val="24"/>
              </w:rPr>
              <w:t>Zum Ergänzungskapital zählende, von Tochterunternehmen begebene Instrumente</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83, 87 und 88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Summe aller Beträge der qualifizierten Eigenmittel von Tochterunternehmen, die dem konsolidierten Ergänzungskapital zugerechnet werden.</w:t>
            </w:r>
          </w:p>
          <w:p w:rsidR="00377346" w:rsidRPr="005222D5" w:rsidRDefault="00543DB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Von einer Zweckgesellschaft begebenes qualifiziertes Ergänzungskapital (Artikel 83 CRR) ist einzubeziehen.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900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1.2.4</w:t>
            </w:r>
            <w:r w:rsidRPr="008F7E7F">
              <w:rPr>
                <w:u w:val="single"/>
              </w:rPr>
              <w:tab/>
            </w:r>
            <w:r w:rsidRPr="005222D5">
              <w:rPr>
                <w:rStyle w:val="InstructionsTabelleberschrift"/>
                <w:rFonts w:ascii="Times New Roman" w:hAnsi="Times New Roman"/>
                <w:sz w:val="24"/>
              </w:rPr>
              <w:t>Anpassungen aufgrund der Übergangsbestimmungen zu im Ergänzungskapital zusätzlich anerkannten, von Tochterunternehmen begebenen Instrumenten</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480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Aufgrund von Übergangsbestimmungen erforderlich werdende Anpassungen an den qualifizierten, dem konsolidierten Ergänzungskapital zugerechneten Eigenmitteln. Diese Position wird unmittelbar dem Meldebogen CA5 entnommen.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910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1.2.5</w:t>
            </w:r>
            <w:r w:rsidRPr="008F7E7F">
              <w:rPr>
                <w:u w:val="single"/>
              </w:rPr>
              <w:tab/>
            </w:r>
            <w:r w:rsidRPr="005222D5">
              <w:rPr>
                <w:rStyle w:val="InstructionsTabelleberschrift"/>
                <w:rFonts w:ascii="Times New Roman" w:hAnsi="Times New Roman"/>
                <w:sz w:val="24"/>
              </w:rPr>
              <w:t>Anrechenbare, die erwarteten Verluste überschreitende Rückstellungen nach IRB-Ansatz (IRB Excess)</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62 Buchstabe d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Bei Instituten, die die risikogewichteten Positionsbeträge nach dem IRB-Ansatz berechnen, muss dieser Posten die positiven Beträge, die sich aus einem Vergleich der Rückstellungen mit den erwarteten Verlusten ergeben und als Ergänzungskapital angerechnet werden können, enthalten.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920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1.2.6</w:t>
            </w:r>
            <w:r w:rsidRPr="008F7E7F">
              <w:rPr>
                <w:u w:val="single"/>
              </w:rPr>
              <w:tab/>
            </w:r>
            <w:r w:rsidRPr="005222D5">
              <w:rPr>
                <w:rStyle w:val="InstructionsTabelleberschrift"/>
                <w:rFonts w:ascii="Times New Roman" w:hAnsi="Times New Roman"/>
                <w:sz w:val="24"/>
              </w:rPr>
              <w:t>Allgemeine Kreditrisikoanpassungen nach dem Standardansatz</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62 Buchstabe c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Bei Instituten, die die risikogewichteten Positionsbeträge nach dem Standardansatz berechnen, muss dieser Posten die als Ergänzungskapital anrechenbaren allgemeinen Kreditrisikoanpassungen enthalten.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930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1.2.7</w:t>
            </w:r>
            <w:r w:rsidRPr="008F7E7F">
              <w:rPr>
                <w:u w:val="single"/>
              </w:rPr>
              <w:tab/>
            </w:r>
            <w:r w:rsidRPr="005222D5">
              <w:rPr>
                <w:rStyle w:val="InstructionsTabelleberschrift"/>
                <w:rFonts w:ascii="Times New Roman" w:hAnsi="Times New Roman"/>
                <w:sz w:val="24"/>
              </w:rPr>
              <w:t>(-) Überkreuzbeteiligungen am Ergänzungskapital</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122, Artikel 66 Buchstabe b und Artikel 68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Positionen in Ergänzungskapitalinstrumenten von Unternehmen der Finanzbranche (gemäß Definition in Artikel 4 Absatz 1 Nummer 27 CRR), bei denen eine Überkreuzbeteiligung vorliegt, die nach Ansicht der zuständigen Behörden dem Ziel dient, die Eigenmittel des Instituts künstlich aufzublähen.</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Die auszuweisenden Beträge werden auf der Grundlage der Bruttokaufpositionen berechnet und schließen Ergänzungskapital und Drittrangmittel in Form von Versicherungsprodukten ein.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940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1.2.8</w:t>
            </w:r>
            <w:r w:rsidRPr="008F7E7F">
              <w:rPr>
                <w:u w:val="single"/>
              </w:rPr>
              <w:tab/>
            </w:r>
            <w:r w:rsidRPr="005222D5">
              <w:rPr>
                <w:rStyle w:val="InstructionsTabelleberschrift"/>
                <w:rFonts w:ascii="Times New Roman" w:hAnsi="Times New Roman"/>
                <w:sz w:val="24"/>
              </w:rPr>
              <w:t>(-) Instrumente des Ergänzungskapitals von Unternehmen der Finanzbranche, an denen das Institut keine wesentliche Beteiligung hält</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27, Artikel 66 Buchstabe c, Artikel 68 bis 70 und Artikel 79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Teil der Positionen in Kapitalinstrumenten von Unternehmen der Finanzbranche (gemäß Definition in Artikel 4 Absatz 1 Nummer 27 CRR), an denen das Institut keine wesentliche, vom Ergänzungskapital in Abzug zu bringende Beteiligung hält.</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950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1.2.9</w:t>
            </w:r>
            <w:r w:rsidRPr="008F7E7F">
              <w:rPr>
                <w:u w:val="single"/>
              </w:rPr>
              <w:tab/>
            </w:r>
            <w:r w:rsidRPr="005222D5">
              <w:rPr>
                <w:rStyle w:val="InstructionsTabelleberschrift"/>
                <w:rFonts w:ascii="Times New Roman" w:hAnsi="Times New Roman"/>
                <w:sz w:val="24"/>
              </w:rPr>
              <w:t>(-) Instrumente des Ergänzungskapitals von Unternehmen der Finanzbranche, an denen das Institut eine wesentliche Beteiligung hält</w:t>
            </w:r>
          </w:p>
          <w:p w:rsidR="00377346" w:rsidRPr="005222D5" w:rsidRDefault="00FF281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 Absatz 1 Nummer 27, Artikel 66 Buchstabe d, Artikel 68, 69 und 79 CRR</w:t>
            </w:r>
          </w:p>
          <w:p w:rsidR="00377346" w:rsidRPr="005222D5" w:rsidRDefault="009B511B"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Positionen des Instituts in Ergänzungskapitalinstrumenten von Unternehmen der Finanzbranche (gemäß Definition in Artikel 4 Absatz 1 Nummer 27 CRR), an denen das Institut eine wesentliche Beteiligung hält, werden in voller Höhe abgezogen.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960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1.2.10</w:t>
            </w:r>
            <w:r w:rsidRPr="008F7E7F">
              <w:rPr>
                <w:u w:val="single"/>
              </w:rPr>
              <w:tab/>
            </w:r>
            <w:r w:rsidRPr="005222D5">
              <w:rPr>
                <w:rStyle w:val="InstructionsTabelleberschrift"/>
                <w:rFonts w:ascii="Times New Roman" w:hAnsi="Times New Roman"/>
                <w:sz w:val="24"/>
              </w:rPr>
              <w:t>Sonstige Anpassungen des Ergänzungskapitals aufgrund von Übergangsbestimmungen</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476 bis 478 und 481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Aufgrund von Übergangsbestimmungen vorzunehmende Anpassungen. Der auszuweisende Betrag wird unmittelbar dem Meldebogen CA5 entnommen.</w:t>
            </w:r>
          </w:p>
        </w:tc>
      </w:tr>
      <w:tr w:rsidR="00377346" w:rsidRPr="005222D5" w:rsidTr="00672D2A">
        <w:tc>
          <w:tcPr>
            <w:tcW w:w="1129" w:type="dxa"/>
          </w:tcPr>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970</w:t>
            </w:r>
          </w:p>
        </w:tc>
        <w:tc>
          <w:tcPr>
            <w:tcW w:w="7620" w:type="dxa"/>
          </w:tcPr>
          <w:p w:rsidR="00377346" w:rsidRPr="005222D5" w:rsidRDefault="00A86EB4"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1.2.11</w:t>
            </w:r>
            <w:r w:rsidRPr="008F7E7F">
              <w:rPr>
                <w:u w:val="single"/>
              </w:rPr>
              <w:tab/>
            </w:r>
            <w:r w:rsidRPr="005222D5">
              <w:rPr>
                <w:rStyle w:val="InstructionsTabelleberschrift"/>
                <w:rFonts w:ascii="Times New Roman" w:hAnsi="Times New Roman"/>
                <w:sz w:val="24"/>
              </w:rPr>
              <w:t>Von den Posten des Ergänzungskapitals in Abzug zu bringende Posten, die das Ergänzungskapital überschreiten (Abzug vom zusätzlichen Kernkapital)</w:t>
            </w:r>
          </w:p>
          <w:p w:rsidR="00377346" w:rsidRPr="005222D5" w:rsidRDefault="00852CAD"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56 Buchstabe e CRR</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Ergänzungskapital kann keinen negativen Wert haben. Es ist aber möglich, dass die vom Ergänzungskapital in Abzug zu bringenden Posten größer sind als das Ergänzungskapital zuzüglich des verbundenen Agios. Sollte dies der Fall sein, muss das Ergänzungskapital gleich Null sein und die in Abzug zu </w:t>
            </w:r>
            <w:r w:rsidRPr="005222D5">
              <w:rPr>
                <w:rStyle w:val="FormatvorlageInstructionsTabelleText"/>
                <w:rFonts w:ascii="Times New Roman" w:hAnsi="Times New Roman"/>
                <w:sz w:val="24"/>
              </w:rPr>
              <w:lastRenderedPageBreak/>
              <w:t>bringenden Posten, die das Ergänzungskapital überschreiten, müssen vom zusätzlichen Kernkapital abgezogen werden.</w:t>
            </w:r>
          </w:p>
          <w:p w:rsidR="00377346" w:rsidRPr="005222D5" w:rsidRDefault="00A86EB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Mit diesem Posten wird erreicht, dass die Summe der Posten 1.2.1 bis 1.2.13 nie kleiner als Null ist. Weist dieser Posten einen positiven Wert auf, ist Posten 1.1.2.8 der Kehrwert dieser Zahl.</w:t>
            </w:r>
          </w:p>
        </w:tc>
      </w:tr>
      <w:tr w:rsidR="00377346" w:rsidRPr="005222D5" w:rsidTr="00672D2A">
        <w:tc>
          <w:tcPr>
            <w:tcW w:w="1129" w:type="dxa"/>
          </w:tcPr>
          <w:p w:rsidR="00377346" w:rsidRPr="005222D5" w:rsidDel="00BD687C" w:rsidRDefault="00BD687C"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974</w:t>
            </w:r>
          </w:p>
        </w:tc>
        <w:tc>
          <w:tcPr>
            <w:tcW w:w="7620" w:type="dxa"/>
          </w:tcPr>
          <w:p w:rsidR="00377346" w:rsidRPr="005222D5" w:rsidRDefault="00BD687C"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1.2.12</w:t>
            </w:r>
            <w:r w:rsidRPr="008F7E7F">
              <w:rPr>
                <w:u w:val="single"/>
              </w:rPr>
              <w:tab/>
            </w:r>
            <w:r w:rsidRPr="005222D5">
              <w:rPr>
                <w:rStyle w:val="InstructionsTabelleberschrift"/>
                <w:rFonts w:ascii="Times New Roman" w:hAnsi="Times New Roman"/>
                <w:sz w:val="24"/>
              </w:rPr>
              <w:t>(-) Zusätzliche, aufgrund von Artikel 3 CRR vorzunehmende Abzüge vom Ergänzungskapital</w:t>
            </w:r>
          </w:p>
          <w:p w:rsidR="00377346" w:rsidRPr="005222D5" w:rsidRDefault="00BD687C"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3 CRR</w:t>
            </w:r>
          </w:p>
        </w:tc>
      </w:tr>
      <w:tr w:rsidR="00377346" w:rsidRPr="005222D5" w:rsidTr="00672D2A">
        <w:tc>
          <w:tcPr>
            <w:tcW w:w="1129" w:type="dxa"/>
          </w:tcPr>
          <w:p w:rsidR="00377346" w:rsidRPr="005222D5" w:rsidRDefault="00BD687C"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978</w:t>
            </w:r>
          </w:p>
        </w:tc>
        <w:tc>
          <w:tcPr>
            <w:tcW w:w="7620" w:type="dxa"/>
          </w:tcPr>
          <w:p w:rsidR="00377346" w:rsidRPr="005222D5" w:rsidRDefault="00A86EB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1.2.13</w:t>
            </w:r>
            <w:r w:rsidRPr="008F7E7F">
              <w:rPr>
                <w:u w:val="single"/>
              </w:rPr>
              <w:tab/>
            </w:r>
            <w:r w:rsidRPr="005222D5">
              <w:rPr>
                <w:rStyle w:val="InstructionsTabelleberschrift"/>
                <w:rFonts w:ascii="Times New Roman" w:hAnsi="Times New Roman"/>
                <w:sz w:val="24"/>
              </w:rPr>
              <w:t xml:space="preserve">Bestandteile des Ergänzungskapitals oder Abzüge vom Ergänzungskapital — sonstige </w:t>
            </w:r>
          </w:p>
          <w:p w:rsidR="00377346" w:rsidRPr="005222D5" w:rsidRDefault="00A86EB4"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Ergänzungskapitals oder ein Abzug von einem Bestandteil des Ergänzungskapitals nicht einer der Zeilen von 750 bis 974 zugewiesen werden kann. </w:t>
            </w:r>
          </w:p>
          <w:p w:rsidR="00377346" w:rsidRPr="005222D5" w:rsidRDefault="00A86EB4"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Diese Zeile darf nicht zur Übertragung von nicht unter die CRR fallenden Kapitalposten bzw. Kapitalabzügen in die Berechnung des Solvabilitätskoeffizienten verwendet werden (beispielsweise eine Übertragung von Kapitalposten bzw. Kapitalabzügen aus Ländern, die außerhalb des Geltungsbereichs der CRR liegen).</w:t>
            </w:r>
          </w:p>
        </w:tc>
      </w:tr>
    </w:tbl>
    <w:p w:rsidR="00377346" w:rsidRPr="005222D5" w:rsidRDefault="00377346" w:rsidP="005222D5">
      <w:pPr>
        <w:pStyle w:val="InstructionsText"/>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12" w:name="_Toc30060595"/>
      <w:r w:rsidRPr="005222D5">
        <w:rPr>
          <w:rFonts w:ascii="Times New Roman" w:hAnsi="Times New Roman"/>
          <w:sz w:val="24"/>
          <w:u w:val="none"/>
        </w:rPr>
        <w:t>1.3.</w:t>
      </w:r>
      <w:r w:rsidRPr="005222D5">
        <w:rPr>
          <w:sz w:val="24"/>
          <w:u w:val="none"/>
        </w:rPr>
        <w:tab/>
      </w:r>
      <w:r w:rsidRPr="005222D5">
        <w:rPr>
          <w:rFonts w:ascii="Times New Roman" w:hAnsi="Times New Roman"/>
          <w:sz w:val="24"/>
        </w:rPr>
        <w:t>C 02.00 — EIGENMITTELANFORDERUNGEN (CA2)</w:t>
      </w:r>
      <w:bookmarkEnd w:id="12"/>
      <w:r w:rsidRPr="005222D5">
        <w:rPr>
          <w:rFonts w:ascii="Times New Roman" w:hAnsi="Times New Roman"/>
          <w:sz w:val="24"/>
        </w:rPr>
        <w:t xml:space="preserve">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13" w:name="_Toc30060596"/>
      <w:r w:rsidRPr="005222D5">
        <w:rPr>
          <w:rFonts w:ascii="Times New Roman" w:hAnsi="Times New Roman"/>
          <w:sz w:val="24"/>
          <w:u w:val="none"/>
        </w:rPr>
        <w:t>1.3.1.</w:t>
      </w:r>
      <w:r w:rsidRPr="005222D5">
        <w:rPr>
          <w:sz w:val="24"/>
          <w:u w:val="none"/>
        </w:rPr>
        <w:tab/>
      </w:r>
      <w:r w:rsidRPr="005222D5">
        <w:rPr>
          <w:rFonts w:ascii="Times New Roman" w:hAnsi="Times New Roman"/>
          <w:sz w:val="24"/>
        </w:rPr>
        <w:t>Erläuterungen zu bestimmten Positionen</w:t>
      </w:r>
      <w:bookmarkEnd w:id="13"/>
    </w:p>
    <w:p w:rsidR="00377346" w:rsidRPr="005222D5" w:rsidRDefault="00377346">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377346" w:rsidRPr="005222D5" w:rsidTr="00672D2A">
        <w:tc>
          <w:tcPr>
            <w:tcW w:w="1591" w:type="dxa"/>
            <w:shd w:val="clear" w:color="auto" w:fill="D9D9D9"/>
          </w:tcPr>
          <w:p w:rsidR="00377346" w:rsidRPr="005222D5" w:rsidRDefault="002648B0" w:rsidP="005222D5">
            <w:pPr>
              <w:pStyle w:val="InstructionsText"/>
            </w:pPr>
            <w:r w:rsidRPr="005222D5">
              <w:t>Zeile</w:t>
            </w:r>
          </w:p>
        </w:tc>
        <w:tc>
          <w:tcPr>
            <w:tcW w:w="7274" w:type="dxa"/>
            <w:shd w:val="clear" w:color="auto" w:fill="D9D9D9"/>
          </w:tcPr>
          <w:p w:rsidR="00377346" w:rsidRPr="005222D5" w:rsidRDefault="002648B0" w:rsidP="005222D5">
            <w:pPr>
              <w:pStyle w:val="InstructionsText"/>
            </w:pPr>
            <w:r w:rsidRPr="005222D5">
              <w:t>Rechtsgrundlagen und Erläuterungen</w:t>
            </w:r>
          </w:p>
        </w:tc>
      </w:tr>
      <w:tr w:rsidR="00377346" w:rsidRPr="005222D5" w:rsidTr="00672D2A">
        <w:tc>
          <w:tcPr>
            <w:tcW w:w="1591" w:type="dxa"/>
          </w:tcPr>
          <w:p w:rsidR="00377346" w:rsidRPr="005222D5" w:rsidRDefault="002648B0" w:rsidP="005222D5">
            <w:pPr>
              <w:pStyle w:val="InstructionsText"/>
            </w:pPr>
            <w:r w:rsidRPr="005222D5">
              <w:t>010</w:t>
            </w:r>
          </w:p>
        </w:tc>
        <w:tc>
          <w:tcPr>
            <w:tcW w:w="7274" w:type="dxa"/>
          </w:tcPr>
          <w:p w:rsidR="00377346" w:rsidRPr="005222D5" w:rsidRDefault="00C66473" w:rsidP="005222D5">
            <w:pPr>
              <w:pStyle w:val="InstructionsText"/>
            </w:pPr>
            <w:r w:rsidRPr="005222D5">
              <w:rPr>
                <w:rStyle w:val="InstructionsTabelleberschrift"/>
                <w:rFonts w:ascii="Times New Roman" w:hAnsi="Times New Roman"/>
                <w:sz w:val="24"/>
              </w:rPr>
              <w:t>1.</w:t>
            </w:r>
            <w:r w:rsidRPr="008F7E7F">
              <w:rPr>
                <w:u w:val="single"/>
              </w:rPr>
              <w:tab/>
            </w:r>
            <w:r w:rsidRPr="005222D5">
              <w:rPr>
                <w:rStyle w:val="InstructionsTabelleberschrift"/>
                <w:rFonts w:ascii="Times New Roman" w:hAnsi="Times New Roman"/>
                <w:sz w:val="24"/>
              </w:rPr>
              <w:t>GESAMTRISIKOBETRAG</w:t>
            </w:r>
          </w:p>
          <w:p w:rsidR="00377346" w:rsidRPr="005222D5" w:rsidRDefault="002648B0" w:rsidP="005222D5">
            <w:pPr>
              <w:pStyle w:val="InstructionsText"/>
            </w:pPr>
            <w:r w:rsidRPr="005222D5">
              <w:t>Artikel 92 Absatz 3, Artikel 95, 96 und 98 CRR</w:t>
            </w:r>
          </w:p>
        </w:tc>
      </w:tr>
      <w:tr w:rsidR="00377346" w:rsidRPr="005222D5" w:rsidTr="00672D2A">
        <w:tc>
          <w:tcPr>
            <w:tcW w:w="1591" w:type="dxa"/>
          </w:tcPr>
          <w:p w:rsidR="00377346" w:rsidRPr="005222D5" w:rsidRDefault="002648B0" w:rsidP="005222D5">
            <w:pPr>
              <w:pStyle w:val="InstructionsText"/>
            </w:pPr>
            <w:r w:rsidRPr="005222D5">
              <w:t>020</w:t>
            </w:r>
          </w:p>
        </w:tc>
        <w:tc>
          <w:tcPr>
            <w:tcW w:w="7274" w:type="dxa"/>
          </w:tcPr>
          <w:p w:rsidR="00377346" w:rsidRPr="005222D5" w:rsidRDefault="002648B0" w:rsidP="005222D5">
            <w:pPr>
              <w:pStyle w:val="InstructionsText"/>
            </w:pPr>
            <w:r w:rsidRPr="005222D5">
              <w:rPr>
                <w:rStyle w:val="InstructionsTabelleberschrift"/>
                <w:rFonts w:ascii="Times New Roman" w:hAnsi="Times New Roman"/>
                <w:sz w:val="24"/>
              </w:rPr>
              <w:t>1*</w:t>
            </w:r>
            <w:r w:rsidRPr="008F7E7F">
              <w:rPr>
                <w:u w:val="single"/>
              </w:rPr>
              <w:tab/>
            </w:r>
            <w:r w:rsidRPr="005222D5">
              <w:rPr>
                <w:rStyle w:val="InstructionsTabelleberschrift"/>
                <w:rFonts w:ascii="Times New Roman" w:hAnsi="Times New Roman"/>
                <w:sz w:val="24"/>
              </w:rPr>
              <w:t>Davon: Wertpapierfirmen im Sinne des Artikels 95 Absatz 2 und des Artikels 98 CRR</w:t>
            </w:r>
          </w:p>
          <w:p w:rsidR="00377346" w:rsidRPr="005222D5" w:rsidRDefault="002648B0" w:rsidP="005222D5">
            <w:pPr>
              <w:pStyle w:val="InstructionsText"/>
            </w:pPr>
            <w:r w:rsidRPr="005222D5">
              <w:t>Für Wertpapierfirmen im Sinne des Artikels 95 Absatz </w:t>
            </w:r>
            <w:r w:rsidRPr="005222D5">
              <w:rPr>
                <w:rStyle w:val="FormatvorlageInstructionsTabelleText"/>
                <w:rFonts w:ascii="Times New Roman" w:hAnsi="Times New Roman"/>
                <w:sz w:val="24"/>
              </w:rPr>
              <w:t>2</w:t>
            </w:r>
            <w:r w:rsidRPr="005222D5">
              <w:t xml:space="preserve"> und des Artikels 98 der CRR</w:t>
            </w:r>
          </w:p>
        </w:tc>
      </w:tr>
      <w:tr w:rsidR="00377346" w:rsidRPr="005222D5" w:rsidTr="00672D2A">
        <w:tc>
          <w:tcPr>
            <w:tcW w:w="1591" w:type="dxa"/>
          </w:tcPr>
          <w:p w:rsidR="00377346" w:rsidRPr="005222D5" w:rsidRDefault="002648B0" w:rsidP="005222D5">
            <w:pPr>
              <w:pStyle w:val="InstructionsText"/>
            </w:pPr>
            <w:r w:rsidRPr="005222D5">
              <w:t>030</w:t>
            </w:r>
          </w:p>
        </w:tc>
        <w:tc>
          <w:tcPr>
            <w:tcW w:w="7274" w:type="dxa"/>
          </w:tcPr>
          <w:p w:rsidR="00377346" w:rsidRPr="005222D5" w:rsidRDefault="002648B0" w:rsidP="005222D5">
            <w:pPr>
              <w:pStyle w:val="InstructionsText"/>
            </w:pPr>
            <w:r w:rsidRPr="005222D5">
              <w:rPr>
                <w:rStyle w:val="InstructionsTabelleberschrift"/>
                <w:rFonts w:ascii="Times New Roman" w:hAnsi="Times New Roman"/>
                <w:sz w:val="24"/>
              </w:rPr>
              <w:t>1**</w:t>
            </w:r>
            <w:r w:rsidRPr="008F7E7F">
              <w:rPr>
                <w:u w:val="single"/>
              </w:rPr>
              <w:tab/>
            </w:r>
            <w:r w:rsidRPr="005222D5">
              <w:rPr>
                <w:rStyle w:val="InstructionsTabelleberschrift"/>
                <w:rFonts w:ascii="Times New Roman" w:hAnsi="Times New Roman"/>
                <w:sz w:val="24"/>
              </w:rPr>
              <w:t>Davon: Wertpapierfirmen im Sinne des Artikels 96 Absatz 2 und des Artikels 97 CRR</w:t>
            </w:r>
          </w:p>
          <w:p w:rsidR="00377346" w:rsidRPr="005222D5" w:rsidRDefault="002648B0" w:rsidP="005222D5">
            <w:pPr>
              <w:pStyle w:val="InstructionsText"/>
            </w:pPr>
            <w:r w:rsidRPr="005222D5">
              <w:t>Für Wertpapierfirmen im Sinne des Artikels 96 Absatz </w:t>
            </w:r>
            <w:r w:rsidRPr="005222D5">
              <w:rPr>
                <w:rStyle w:val="FormatvorlageInstructionsTabelleText"/>
                <w:rFonts w:ascii="Times New Roman" w:hAnsi="Times New Roman"/>
                <w:sz w:val="24"/>
              </w:rPr>
              <w:t>2</w:t>
            </w:r>
            <w:r w:rsidRPr="005222D5">
              <w:t xml:space="preserve"> und des Artikels 97 CRR</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040</w:t>
            </w:r>
          </w:p>
        </w:tc>
        <w:tc>
          <w:tcPr>
            <w:tcW w:w="7274" w:type="dxa"/>
          </w:tcPr>
          <w:p w:rsidR="00377346" w:rsidRPr="005222D5" w:rsidRDefault="002648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w:t>
            </w:r>
            <w:r w:rsidRPr="008F7E7F">
              <w:rPr>
                <w:u w:val="single"/>
              </w:rPr>
              <w:tab/>
            </w:r>
            <w:r w:rsidRPr="005222D5">
              <w:rPr>
                <w:rStyle w:val="InstructionsTabelleberschrift"/>
                <w:rFonts w:ascii="Times New Roman" w:hAnsi="Times New Roman"/>
                <w:sz w:val="24"/>
              </w:rPr>
              <w:t>RISIKOGEWICHTETE POSITIONSBETRÄGE FÜR DAS KREDIT-, DAS GEGENPARTEIAUSFALL- UND DAS VERWÄSSERUNGSRISIKO SOWIE VORLEISTUNGEN</w:t>
            </w:r>
          </w:p>
          <w:p w:rsidR="00377346" w:rsidRPr="005222D5" w:rsidRDefault="002C66A4"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Artikel 92 Absatz 3 Buchstaben a und f CRR</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050</w:t>
            </w:r>
          </w:p>
        </w:tc>
        <w:tc>
          <w:tcPr>
            <w:tcW w:w="7274"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w:t>
            </w:r>
            <w:r w:rsidRPr="008F7E7F">
              <w:rPr>
                <w:u w:val="single"/>
              </w:rPr>
              <w:tab/>
            </w:r>
            <w:r w:rsidRPr="005222D5">
              <w:rPr>
                <w:rStyle w:val="InstructionsTabelleberschrift"/>
                <w:rFonts w:ascii="Times New Roman" w:hAnsi="Times New Roman"/>
                <w:sz w:val="24"/>
              </w:rPr>
              <w:t>Standardansatz (SA)</w:t>
            </w:r>
          </w:p>
          <w:p w:rsidR="00377346" w:rsidRPr="005222D5" w:rsidRDefault="002648B0" w:rsidP="005222D5">
            <w:pPr>
              <w:pStyle w:val="InstructionsText"/>
              <w:rPr>
                <w:rStyle w:val="FormatvorlageInstructionsTabelleText"/>
                <w:rFonts w:ascii="Times New Roman" w:hAnsi="Times New Roman"/>
                <w:sz w:val="24"/>
              </w:rPr>
            </w:pPr>
            <w:r w:rsidRPr="005222D5">
              <w:rPr>
                <w:rStyle w:val="InstructionsTabelleberschrift"/>
                <w:rFonts w:ascii="Times New Roman" w:hAnsi="Times New Roman"/>
                <w:b w:val="0"/>
                <w:sz w:val="24"/>
                <w:u w:val="none"/>
              </w:rPr>
              <w:t>Meldebogen CR SA und SEC SA zur Summe der Risikopositionen</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051</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w:t>
            </w:r>
            <w:r w:rsidRPr="008F7E7F">
              <w:rPr>
                <w:u w:val="single"/>
              </w:rPr>
              <w:tab/>
            </w:r>
            <w:r w:rsidRPr="005222D5">
              <w:rPr>
                <w:rStyle w:val="InstructionsTabelleberschrift"/>
                <w:rFonts w:ascii="Times New Roman" w:hAnsi="Times New Roman"/>
                <w:sz w:val="24"/>
              </w:rPr>
              <w:t>Davon: Zusätzliche, strengere Aufsichtsanforderungen auf der Grundlage von Artikel 124 CRR</w:t>
            </w:r>
          </w:p>
          <w:p w:rsidR="00377346" w:rsidRPr="005222D5" w:rsidRDefault="004852B9" w:rsidP="005222D5">
            <w:pPr>
              <w:pStyle w:val="InstructionsText"/>
              <w:rPr>
                <w:rStyle w:val="InstructionsTabelleberschrift"/>
                <w:rFonts w:ascii="Times New Roman" w:hAnsi="Times New Roman"/>
                <w:sz w:val="24"/>
              </w:rPr>
            </w:pPr>
            <w:r w:rsidRPr="005222D5">
              <w:t>Die Institute müssen die zur Erfüllung der strengeren Aufsichtsanforderungen (die den Instituten nach Konsultation der EBA gemäß Artikel 124 Absätze 2 und 5 CRR mitgeteilt wurden) notwendigen zusätzlichen Risikopositionsbeträge ausweisen.</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060</w:t>
            </w:r>
          </w:p>
        </w:tc>
        <w:tc>
          <w:tcPr>
            <w:tcW w:w="7274" w:type="dxa"/>
          </w:tcPr>
          <w:p w:rsidR="00377346" w:rsidRPr="005222D5" w:rsidRDefault="00C44421"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w:t>
            </w:r>
            <w:r w:rsidRPr="008F7E7F">
              <w:rPr>
                <w:u w:val="single"/>
              </w:rPr>
              <w:tab/>
            </w:r>
            <w:r w:rsidRPr="005222D5">
              <w:rPr>
                <w:rStyle w:val="InstructionsTabelleberschrift"/>
                <w:rFonts w:ascii="Times New Roman" w:hAnsi="Times New Roman"/>
                <w:sz w:val="24"/>
              </w:rPr>
              <w:t>Risikopositionsklassen nach Standardansatz ohne Verbriefungspositionen</w:t>
            </w:r>
          </w:p>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Meldebogen CR SA zur Summe der Risikopositionen. Bei den Risikopositionsklassen nach dem Standardansatz handelt es sich um die</w:t>
            </w:r>
            <w:r w:rsidRPr="005222D5">
              <w:rPr>
                <w:rStyle w:val="InstructionsTabelleberschrift"/>
                <w:rFonts w:ascii="Times New Roman" w:hAnsi="Times New Roman"/>
                <w:b w:val="0"/>
                <w:sz w:val="24"/>
                <w:u w:val="none"/>
              </w:rPr>
              <w:t xml:space="preserve"> in Artikel 112 CRR genannten</w:t>
            </w:r>
            <w:r w:rsidRPr="005222D5">
              <w:rPr>
                <w:rStyle w:val="FormatvorlageInstructionsTabelleText"/>
                <w:rFonts w:ascii="Times New Roman" w:hAnsi="Times New Roman"/>
                <w:sz w:val="24"/>
              </w:rPr>
              <w:t xml:space="preserve"> Risikopositionsklassen ohne Verbriefungspositionen.</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070</w:t>
            </w:r>
          </w:p>
        </w:tc>
        <w:tc>
          <w:tcPr>
            <w:tcW w:w="7274" w:type="dxa"/>
          </w:tcPr>
          <w:p w:rsidR="00377346" w:rsidRPr="005222D5" w:rsidRDefault="002648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1.1.1.1.01</w:t>
            </w:r>
            <w:r w:rsidRPr="008F7E7F">
              <w:rPr>
                <w:u w:val="single"/>
              </w:rPr>
              <w:tab/>
            </w:r>
            <w:r w:rsidRPr="005222D5">
              <w:rPr>
                <w:rStyle w:val="InstructionsTabelleberschrift"/>
                <w:rFonts w:ascii="Times New Roman" w:hAnsi="Times New Roman"/>
                <w:sz w:val="24"/>
              </w:rPr>
              <w:t>Staaten oder Zentralbanken</w:t>
            </w:r>
          </w:p>
          <w:p w:rsidR="00377346" w:rsidRPr="005222D5" w:rsidRDefault="00D212FE" w:rsidP="005222D5">
            <w:pPr>
              <w:pStyle w:val="InstructionsText"/>
              <w:rPr>
                <w:rStyle w:val="FormatvorlageInstructionsTabelleText"/>
                <w:rFonts w:ascii="Times New Roman" w:hAnsi="Times New Roman"/>
                <w:bCs w:val="0"/>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080</w:t>
            </w:r>
          </w:p>
        </w:tc>
        <w:tc>
          <w:tcPr>
            <w:tcW w:w="7274" w:type="dxa"/>
          </w:tcPr>
          <w:p w:rsidR="00377346" w:rsidRPr="005222D5" w:rsidRDefault="002648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1.1.1.1.02</w:t>
            </w:r>
            <w:r w:rsidRPr="008F7E7F">
              <w:rPr>
                <w:u w:val="single"/>
              </w:rPr>
              <w:tab/>
            </w:r>
            <w:r w:rsidRPr="005222D5">
              <w:rPr>
                <w:rStyle w:val="InstructionsTabelleberschrift"/>
                <w:rFonts w:ascii="Times New Roman" w:hAnsi="Times New Roman"/>
                <w:sz w:val="24"/>
              </w:rPr>
              <w:t>Regionale oder lokale Gebietskörperschaften</w:t>
            </w:r>
          </w:p>
          <w:p w:rsidR="00377346" w:rsidRPr="005222D5" w:rsidRDefault="00D212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090</w:t>
            </w:r>
          </w:p>
        </w:tc>
        <w:tc>
          <w:tcPr>
            <w:tcW w:w="7274" w:type="dxa"/>
          </w:tcPr>
          <w:p w:rsidR="00377346" w:rsidRPr="005222D5" w:rsidRDefault="002648B0" w:rsidP="005222D5">
            <w:pPr>
              <w:pStyle w:val="InstructionsText"/>
              <w:rPr>
                <w:rStyle w:val="FormatvorlageInstructionsTabelleText"/>
                <w:rFonts w:ascii="Times New Roman" w:hAnsi="Times New Roman"/>
                <w:b/>
                <w:bCs w:val="0"/>
                <w:sz w:val="24"/>
                <w:u w:val="single"/>
              </w:rPr>
            </w:pPr>
            <w:r w:rsidRPr="005222D5">
              <w:rPr>
                <w:rStyle w:val="InstructionsTabelleberschrift"/>
                <w:rFonts w:ascii="Times New Roman" w:hAnsi="Times New Roman"/>
                <w:sz w:val="24"/>
              </w:rPr>
              <w:t>1.1.1.1.03</w:t>
            </w:r>
            <w:r w:rsidRPr="008F7E7F">
              <w:rPr>
                <w:u w:val="single"/>
              </w:rPr>
              <w:tab/>
            </w:r>
            <w:r w:rsidRPr="005222D5">
              <w:rPr>
                <w:rStyle w:val="InstructionsTabelleberschrift"/>
                <w:rFonts w:ascii="Times New Roman" w:hAnsi="Times New Roman"/>
                <w:sz w:val="24"/>
              </w:rPr>
              <w:t>Öffentliche Stellen</w:t>
            </w:r>
          </w:p>
          <w:p w:rsidR="00377346" w:rsidRPr="005222D5" w:rsidRDefault="00D212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100</w:t>
            </w:r>
          </w:p>
        </w:tc>
        <w:tc>
          <w:tcPr>
            <w:tcW w:w="7274" w:type="dxa"/>
          </w:tcPr>
          <w:p w:rsidR="00377346" w:rsidRPr="005222D5" w:rsidRDefault="002648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1.1.1.1.04</w:t>
            </w:r>
            <w:r w:rsidRPr="008F7E7F">
              <w:rPr>
                <w:u w:val="single"/>
              </w:rPr>
              <w:tab/>
            </w:r>
            <w:r w:rsidRPr="005222D5">
              <w:rPr>
                <w:rStyle w:val="InstructionsTabelleberschrift"/>
                <w:rFonts w:ascii="Times New Roman" w:hAnsi="Times New Roman"/>
                <w:sz w:val="24"/>
              </w:rPr>
              <w:t>Multilaterale Entwicklungsbanken</w:t>
            </w:r>
          </w:p>
          <w:p w:rsidR="00377346" w:rsidRPr="005222D5" w:rsidRDefault="00D212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Siehe Meldebogen zum Kreditrisiko (CR SA) </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110</w:t>
            </w:r>
          </w:p>
        </w:tc>
        <w:tc>
          <w:tcPr>
            <w:tcW w:w="7274" w:type="dxa"/>
          </w:tcPr>
          <w:p w:rsidR="00377346" w:rsidRPr="005222D5" w:rsidRDefault="002648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1.1.1.1.05</w:t>
            </w:r>
            <w:r w:rsidRPr="008F7E7F">
              <w:rPr>
                <w:u w:val="single"/>
              </w:rPr>
              <w:tab/>
            </w:r>
            <w:r w:rsidRPr="005222D5">
              <w:rPr>
                <w:rStyle w:val="InstructionsTabelleberschrift"/>
                <w:rFonts w:ascii="Times New Roman" w:hAnsi="Times New Roman"/>
                <w:sz w:val="24"/>
              </w:rPr>
              <w:t>Internationale Organisationen</w:t>
            </w:r>
          </w:p>
          <w:p w:rsidR="00377346" w:rsidRPr="005222D5" w:rsidRDefault="00783881"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120</w:t>
            </w:r>
          </w:p>
        </w:tc>
        <w:tc>
          <w:tcPr>
            <w:tcW w:w="7274" w:type="dxa"/>
          </w:tcPr>
          <w:p w:rsidR="00377346" w:rsidRPr="005222D5" w:rsidRDefault="00783881"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1.1.1.1.06</w:t>
            </w:r>
            <w:r w:rsidRPr="008F7E7F">
              <w:rPr>
                <w:u w:val="single"/>
              </w:rPr>
              <w:tab/>
            </w:r>
            <w:r w:rsidRPr="005222D5">
              <w:rPr>
                <w:rStyle w:val="InstructionsTabelleberschrift"/>
                <w:rFonts w:ascii="Times New Roman" w:hAnsi="Times New Roman"/>
                <w:sz w:val="24"/>
              </w:rPr>
              <w:t>Institute</w:t>
            </w:r>
          </w:p>
          <w:p w:rsidR="00377346" w:rsidRPr="005222D5" w:rsidRDefault="00783881"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130</w:t>
            </w:r>
          </w:p>
        </w:tc>
        <w:tc>
          <w:tcPr>
            <w:tcW w:w="7274" w:type="dxa"/>
          </w:tcPr>
          <w:p w:rsidR="00377346" w:rsidRPr="005222D5" w:rsidRDefault="002648B0"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1.1.1.1.07</w:t>
            </w:r>
            <w:r w:rsidRPr="008F7E7F">
              <w:rPr>
                <w:u w:val="single"/>
              </w:rPr>
              <w:tab/>
            </w:r>
            <w:r w:rsidRPr="005222D5">
              <w:rPr>
                <w:rStyle w:val="InstructionsTabelleberschrift"/>
                <w:rFonts w:ascii="Times New Roman" w:hAnsi="Times New Roman"/>
                <w:sz w:val="24"/>
              </w:rPr>
              <w:t>Unternehmen</w:t>
            </w:r>
          </w:p>
          <w:p w:rsidR="00377346" w:rsidRPr="005222D5" w:rsidRDefault="00D212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140</w:t>
            </w:r>
          </w:p>
        </w:tc>
        <w:tc>
          <w:tcPr>
            <w:tcW w:w="7274" w:type="dxa"/>
          </w:tcPr>
          <w:p w:rsidR="00377346" w:rsidRPr="005222D5" w:rsidRDefault="002648B0" w:rsidP="005222D5">
            <w:pPr>
              <w:pStyle w:val="InstructionsText"/>
              <w:rPr>
                <w:rStyle w:val="FormatvorlageInstructionsTabelleText"/>
                <w:rFonts w:ascii="Times New Roman" w:hAnsi="Times New Roman"/>
                <w:b/>
                <w:bCs w:val="0"/>
                <w:sz w:val="24"/>
                <w:u w:val="single"/>
              </w:rPr>
            </w:pPr>
            <w:r w:rsidRPr="005222D5">
              <w:rPr>
                <w:rStyle w:val="InstructionsTabelleberschrift"/>
                <w:rFonts w:ascii="Times New Roman" w:hAnsi="Times New Roman"/>
                <w:sz w:val="24"/>
              </w:rPr>
              <w:t>1.1.1.1.08</w:t>
            </w:r>
            <w:r w:rsidRPr="008F7E7F">
              <w:rPr>
                <w:u w:val="single"/>
              </w:rPr>
              <w:tab/>
            </w:r>
            <w:r w:rsidRPr="005222D5">
              <w:rPr>
                <w:rStyle w:val="InstructionsTabelleberschrift"/>
                <w:rFonts w:ascii="Times New Roman" w:hAnsi="Times New Roman"/>
                <w:sz w:val="24"/>
              </w:rPr>
              <w:t>Mengengeschäft</w:t>
            </w:r>
          </w:p>
          <w:p w:rsidR="00377346" w:rsidRPr="005222D5" w:rsidRDefault="00D212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150</w:t>
            </w:r>
          </w:p>
        </w:tc>
        <w:tc>
          <w:tcPr>
            <w:tcW w:w="7274" w:type="dxa"/>
          </w:tcPr>
          <w:p w:rsidR="00377346" w:rsidRPr="005222D5" w:rsidRDefault="002648B0"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1.1.1.1.09</w:t>
            </w:r>
            <w:r w:rsidRPr="008F7E7F">
              <w:rPr>
                <w:u w:val="single"/>
              </w:rPr>
              <w:tab/>
            </w:r>
            <w:r w:rsidRPr="005222D5">
              <w:rPr>
                <w:rStyle w:val="InstructionsTabelleberschrift"/>
                <w:rFonts w:ascii="Times New Roman" w:hAnsi="Times New Roman"/>
                <w:sz w:val="24"/>
              </w:rPr>
              <w:t>Durch Hypotheken auf Immobilien besichert</w:t>
            </w:r>
          </w:p>
          <w:p w:rsidR="00377346" w:rsidRPr="005222D5" w:rsidRDefault="00D212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160</w:t>
            </w:r>
          </w:p>
        </w:tc>
        <w:tc>
          <w:tcPr>
            <w:tcW w:w="7274" w:type="dxa"/>
          </w:tcPr>
          <w:p w:rsidR="00377346" w:rsidRPr="005222D5" w:rsidRDefault="002648B0"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1.1.1.1.10</w:t>
            </w:r>
            <w:r w:rsidRPr="008F7E7F">
              <w:rPr>
                <w:u w:val="single"/>
              </w:rPr>
              <w:tab/>
            </w:r>
            <w:r w:rsidRPr="005222D5">
              <w:rPr>
                <w:rStyle w:val="InstructionsTabelleberschrift"/>
                <w:rFonts w:ascii="Times New Roman" w:hAnsi="Times New Roman"/>
                <w:sz w:val="24"/>
              </w:rPr>
              <w:t>Ausgefallene Positionen</w:t>
            </w:r>
          </w:p>
          <w:p w:rsidR="00377346" w:rsidRPr="005222D5" w:rsidRDefault="00D212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170</w:t>
            </w:r>
          </w:p>
        </w:tc>
        <w:tc>
          <w:tcPr>
            <w:tcW w:w="7274"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1.1.1.1.11</w:t>
            </w:r>
            <w:r w:rsidRPr="008F7E7F">
              <w:rPr>
                <w:u w:val="single"/>
              </w:rPr>
              <w:tab/>
            </w:r>
            <w:r w:rsidRPr="005222D5">
              <w:rPr>
                <w:rStyle w:val="InstructionsTabelleberschrift"/>
                <w:rFonts w:ascii="Times New Roman" w:hAnsi="Times New Roman"/>
                <w:sz w:val="24"/>
              </w:rPr>
              <w:t>Mit besonders hohem Risiko verbundene Positionen</w:t>
            </w:r>
          </w:p>
          <w:p w:rsidR="00377346" w:rsidRPr="005222D5" w:rsidRDefault="00D212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180</w:t>
            </w:r>
          </w:p>
        </w:tc>
        <w:tc>
          <w:tcPr>
            <w:tcW w:w="7274" w:type="dxa"/>
          </w:tcPr>
          <w:p w:rsidR="00377346" w:rsidRPr="005222D5" w:rsidRDefault="002648B0"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1.1.1.1.12</w:t>
            </w:r>
            <w:r w:rsidRPr="008F7E7F">
              <w:rPr>
                <w:u w:val="single"/>
              </w:rPr>
              <w:tab/>
            </w:r>
            <w:r w:rsidRPr="005222D5">
              <w:rPr>
                <w:rStyle w:val="InstructionsTabelleberschrift"/>
                <w:rFonts w:ascii="Times New Roman" w:hAnsi="Times New Roman"/>
                <w:sz w:val="24"/>
              </w:rPr>
              <w:t>Gedeckte Schuldverschreibungen</w:t>
            </w:r>
          </w:p>
          <w:p w:rsidR="00377346" w:rsidRPr="005222D5" w:rsidRDefault="00D212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190</w:t>
            </w:r>
          </w:p>
        </w:tc>
        <w:tc>
          <w:tcPr>
            <w:tcW w:w="7274" w:type="dxa"/>
          </w:tcPr>
          <w:p w:rsidR="00377346" w:rsidRPr="005222D5" w:rsidRDefault="002648B0"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1.1.1.1.13</w:t>
            </w:r>
            <w:r w:rsidRPr="008F7E7F">
              <w:rPr>
                <w:u w:val="single"/>
              </w:rPr>
              <w:tab/>
            </w:r>
            <w:r w:rsidRPr="005222D5">
              <w:rPr>
                <w:rStyle w:val="InstructionsTabelleberschrift"/>
                <w:rFonts w:ascii="Times New Roman" w:hAnsi="Times New Roman"/>
                <w:sz w:val="24"/>
              </w:rPr>
              <w:t>Forderungen gegenüber Instituten und Unternehmen mit kurzfristiger Bonitätsbeurteilung</w:t>
            </w:r>
          </w:p>
          <w:p w:rsidR="00377346" w:rsidRPr="005222D5" w:rsidRDefault="00D212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200</w:t>
            </w:r>
          </w:p>
          <w:p w:rsidR="00377346" w:rsidRPr="005222D5" w:rsidRDefault="00377346" w:rsidP="005222D5">
            <w:pPr>
              <w:pStyle w:val="InstructionsText"/>
              <w:rPr>
                <w:rStyle w:val="FormatvorlageInstructionsTabelleText"/>
                <w:rFonts w:ascii="Times New Roman" w:hAnsi="Times New Roman"/>
                <w:bCs w:val="0"/>
                <w:sz w:val="24"/>
              </w:rPr>
            </w:pPr>
          </w:p>
        </w:tc>
        <w:tc>
          <w:tcPr>
            <w:tcW w:w="7274" w:type="dxa"/>
          </w:tcPr>
          <w:p w:rsidR="00377346" w:rsidRPr="005222D5" w:rsidRDefault="002648B0" w:rsidP="005222D5">
            <w:pPr>
              <w:pStyle w:val="InstructionsText"/>
              <w:rPr>
                <w:rStyle w:val="FormatvorlageInstructionsTabelleText"/>
                <w:rFonts w:ascii="Times New Roman" w:hAnsi="Times New Roman"/>
                <w:bCs w:val="0"/>
                <w:sz w:val="24"/>
              </w:rPr>
            </w:pPr>
            <w:r w:rsidRPr="005222D5">
              <w:rPr>
                <w:rStyle w:val="InstructionsTabelleberschrift"/>
                <w:rFonts w:ascii="Times New Roman" w:hAnsi="Times New Roman"/>
                <w:sz w:val="24"/>
              </w:rPr>
              <w:t>1.1.1.1.14</w:t>
            </w:r>
            <w:r w:rsidRPr="008F7E7F">
              <w:rPr>
                <w:u w:val="single"/>
              </w:rPr>
              <w:tab/>
            </w:r>
            <w:r w:rsidRPr="005222D5">
              <w:rPr>
                <w:rStyle w:val="InstructionsTabelleberschrift"/>
                <w:rFonts w:ascii="Times New Roman" w:hAnsi="Times New Roman"/>
                <w:sz w:val="24"/>
              </w:rPr>
              <w:t>Organismen für Gemeinsame Anlagen (OGA)</w:t>
            </w:r>
          </w:p>
          <w:p w:rsidR="00377346" w:rsidRPr="005222D5" w:rsidRDefault="00D212FE"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210</w:t>
            </w:r>
          </w:p>
        </w:tc>
        <w:tc>
          <w:tcPr>
            <w:tcW w:w="7274" w:type="dxa"/>
          </w:tcPr>
          <w:p w:rsidR="00377346" w:rsidRPr="005222D5" w:rsidRDefault="002648B0"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1.1.1.1.15</w:t>
            </w:r>
            <w:r w:rsidRPr="008F7E7F">
              <w:rPr>
                <w:u w:val="single"/>
              </w:rPr>
              <w:tab/>
            </w:r>
            <w:r w:rsidRPr="005222D5">
              <w:rPr>
                <w:rStyle w:val="InstructionsTabelleberschrift"/>
                <w:rFonts w:ascii="Times New Roman" w:hAnsi="Times New Roman"/>
                <w:sz w:val="24"/>
              </w:rPr>
              <w:t>Beteiligungen</w:t>
            </w:r>
          </w:p>
          <w:p w:rsidR="00377346" w:rsidRPr="005222D5" w:rsidRDefault="00D212FE">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211</w:t>
            </w:r>
          </w:p>
        </w:tc>
        <w:tc>
          <w:tcPr>
            <w:tcW w:w="7274" w:type="dxa"/>
          </w:tcPr>
          <w:p w:rsidR="00377346" w:rsidRPr="005222D5" w:rsidRDefault="002648B0"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1.1.1.1.16</w:t>
            </w:r>
            <w:r w:rsidRPr="008F7E7F">
              <w:rPr>
                <w:u w:val="single"/>
              </w:rPr>
              <w:tab/>
            </w:r>
            <w:r w:rsidRPr="005222D5">
              <w:rPr>
                <w:rStyle w:val="InstructionsTabelleberschrift"/>
                <w:rFonts w:ascii="Times New Roman" w:hAnsi="Times New Roman"/>
                <w:sz w:val="24"/>
              </w:rPr>
              <w:t>Sonstige Positionen</w:t>
            </w:r>
          </w:p>
          <w:p w:rsidR="00377346" w:rsidRPr="005222D5" w:rsidRDefault="00D212FE" w:rsidP="005222D5">
            <w:pPr>
              <w:pStyle w:val="InstructionsText"/>
              <w:rPr>
                <w:rStyle w:val="InstructionsTabelleberschrift"/>
                <w:rFonts w:ascii="Times New Roman" w:hAnsi="Times New Roman"/>
                <w:bCs w:val="0"/>
                <w:sz w:val="24"/>
              </w:rPr>
            </w:pPr>
            <w:r w:rsidRPr="005222D5">
              <w:rPr>
                <w:rStyle w:val="FormatvorlageInstructionsTabelleText"/>
                <w:rFonts w:ascii="Times New Roman" w:hAnsi="Times New Roman"/>
                <w:sz w:val="24"/>
              </w:rPr>
              <w:t>Siehe Meldebogen zum Kreditrisiko (CR SA)</w:t>
            </w:r>
          </w:p>
        </w:tc>
      </w:tr>
      <w:tr w:rsidR="00377346" w:rsidRPr="005222D5" w:rsidTr="00672D2A">
        <w:tc>
          <w:tcPr>
            <w:tcW w:w="1591"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240</w:t>
            </w:r>
          </w:p>
        </w:tc>
        <w:tc>
          <w:tcPr>
            <w:tcW w:w="7274" w:type="dxa"/>
          </w:tcPr>
          <w:p w:rsidR="00377346" w:rsidRPr="005222D5" w:rsidRDefault="002648B0" w:rsidP="005222D5">
            <w:pPr>
              <w:pStyle w:val="InstructionsText"/>
              <w:rPr>
                <w:rStyle w:val="FormatvorlageInstructionsTabelleText"/>
                <w:rFonts w:ascii="Times New Roman" w:hAnsi="Times New Roman"/>
                <w:sz w:val="24"/>
              </w:rPr>
            </w:pPr>
            <w:r w:rsidRPr="005222D5">
              <w:rPr>
                <w:rStyle w:val="InstructionsTabelleberschrift"/>
                <w:rFonts w:ascii="Times New Roman" w:hAnsi="Times New Roman"/>
                <w:sz w:val="24"/>
              </w:rPr>
              <w:t>1.1.2</w:t>
            </w:r>
            <w:r w:rsidRPr="008F7E7F">
              <w:rPr>
                <w:u w:val="single"/>
              </w:rPr>
              <w:tab/>
            </w:r>
            <w:r w:rsidRPr="005222D5">
              <w:rPr>
                <w:rStyle w:val="InstructionsTabelleberschrift"/>
                <w:rFonts w:ascii="Times New Roman" w:hAnsi="Times New Roman"/>
                <w:sz w:val="24"/>
              </w:rPr>
              <w:t xml:space="preserve">Auf internen Ratings basierender Ansatz (IRB-Ansatz) </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241</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1.1.2*</w:t>
            </w:r>
            <w:r w:rsidRPr="008F7E7F">
              <w:rPr>
                <w:u w:val="single"/>
              </w:rPr>
              <w:tab/>
            </w:r>
            <w:r w:rsidRPr="005222D5">
              <w:rPr>
                <w:rStyle w:val="InstructionsTabelleberschrift"/>
                <w:rFonts w:ascii="Times New Roman" w:hAnsi="Times New Roman"/>
                <w:sz w:val="24"/>
              </w:rPr>
              <w:t>Davon: Zusätzliche, strengere Aufsichtsanforderungen auf der Grundlage von Artikel 164 CRR</w:t>
            </w:r>
          </w:p>
          <w:p w:rsidR="00377346" w:rsidRPr="005222D5" w:rsidRDefault="004852B9" w:rsidP="005222D5">
            <w:pPr>
              <w:pStyle w:val="InstructionsText"/>
              <w:rPr>
                <w:rStyle w:val="InstructionsTabelleberschrift"/>
                <w:rFonts w:ascii="Times New Roman" w:hAnsi="Times New Roman"/>
                <w:sz w:val="24"/>
              </w:rPr>
            </w:pPr>
            <w:r w:rsidRPr="005222D5">
              <w:t>Die Institute müssen die zur Erfüllung der strengeren Aufsichtsanforderungen (die den Instituten nach Bekannt</w:t>
            </w:r>
            <w:r w:rsidR="00F15568">
              <w:t>gabe an die EBA gemäß Artikel 16</w:t>
            </w:r>
            <w:r w:rsidRPr="005222D5">
              <w:t>4 Absätze 5 und 7 CRR mitgeteilt wurden) notwendigen zusätzlichen Risikopositionsbeträge ausweisen.</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242</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1.1.2**</w:t>
            </w:r>
            <w:r w:rsidRPr="008F7E7F">
              <w:rPr>
                <w:u w:val="single"/>
              </w:rPr>
              <w:tab/>
            </w:r>
            <w:r w:rsidRPr="005222D5">
              <w:rPr>
                <w:rStyle w:val="InstructionsTabelleberschrift"/>
                <w:rFonts w:ascii="Times New Roman" w:hAnsi="Times New Roman"/>
                <w:sz w:val="24"/>
              </w:rPr>
              <w:t>Davon: Zusätzliche, strengere Aufsichtsanforderungen auf der Grundlage von Artikel 124 CRR</w:t>
            </w:r>
          </w:p>
          <w:p w:rsidR="00377346" w:rsidRPr="005222D5" w:rsidRDefault="004852B9" w:rsidP="005222D5">
            <w:pPr>
              <w:pStyle w:val="InstructionsText"/>
              <w:rPr>
                <w:rStyle w:val="InstructionsTabelleberschrift"/>
                <w:rFonts w:ascii="Times New Roman" w:hAnsi="Times New Roman"/>
                <w:sz w:val="24"/>
              </w:rPr>
            </w:pPr>
            <w:r w:rsidRPr="005222D5">
              <w:t>Die Institute müssen die zur Erfüllung der strengeren Aufsichtsanforderungen (die die zuständigen Behörden nach Konsultation der EBA gemäß Artikel 124 Absätze 2 und 5 CRR in Bezug auf Obergrenzen für den in Artikel 125 Absatz 2 Buchstabe d und Artikel 126 Absatz 2 Buchstabe d CRR bestimmten Marktwert der Sicherheit festgelegt haben) notwendigen zusätzlichen Risikopositionsbeträge ausweisen.</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250</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1.1.2.1</w:t>
            </w:r>
            <w:r w:rsidRPr="008F7E7F">
              <w:rPr>
                <w:u w:val="single"/>
              </w:rPr>
              <w:tab/>
            </w:r>
            <w:r w:rsidRPr="005222D5">
              <w:rPr>
                <w:rStyle w:val="InstructionsTabelleberschrift"/>
                <w:rFonts w:ascii="Times New Roman" w:hAnsi="Times New Roman"/>
                <w:sz w:val="24"/>
              </w:rPr>
              <w:t>IRB-Ansätze, wenn weder eigene Schätzungen der LGD noch Umrechnungsfaktoren genutzt werden</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Meldebogen (CR IRB) für die Gesamtsumme der Risikopositionen (wenn keine eigenen Schätzungen der LGD oder Kreditumrechnungsfaktoren (CCF) genutzt werden).</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260</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1.1.2.1.01</w:t>
            </w:r>
            <w:r w:rsidRPr="008F7E7F">
              <w:rPr>
                <w:u w:val="single"/>
              </w:rPr>
              <w:tab/>
            </w:r>
            <w:r w:rsidRPr="005222D5">
              <w:rPr>
                <w:rStyle w:val="InstructionsTabelleberschrift"/>
                <w:rFonts w:ascii="Times New Roman" w:hAnsi="Times New Roman"/>
                <w:sz w:val="24"/>
              </w:rPr>
              <w:t>Zentralstaaten und Zentralbanken</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270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1.1.2.1.02</w:t>
            </w:r>
            <w:r w:rsidRPr="008F7E7F">
              <w:rPr>
                <w:u w:val="single"/>
              </w:rPr>
              <w:tab/>
            </w:r>
            <w:r w:rsidRPr="005222D5">
              <w:rPr>
                <w:rStyle w:val="InstructionsTabelleberschrift"/>
                <w:rFonts w:ascii="Times New Roman" w:hAnsi="Times New Roman"/>
                <w:sz w:val="24"/>
              </w:rPr>
              <w:t>Institute</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280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1.1.2.1.03</w:t>
            </w:r>
            <w:r w:rsidRPr="008F7E7F">
              <w:rPr>
                <w:u w:val="single"/>
              </w:rPr>
              <w:tab/>
            </w:r>
            <w:r w:rsidRPr="005222D5">
              <w:rPr>
                <w:rStyle w:val="InstructionsTabelleberschrift"/>
                <w:rFonts w:ascii="Times New Roman" w:hAnsi="Times New Roman"/>
                <w:sz w:val="24"/>
              </w:rPr>
              <w:t>Unternehmen — KMU</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290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1.1.2.1.04</w:t>
            </w:r>
            <w:r w:rsidRPr="008F7E7F">
              <w:rPr>
                <w:u w:val="single"/>
              </w:rPr>
              <w:tab/>
            </w:r>
            <w:r w:rsidRPr="005222D5">
              <w:rPr>
                <w:rStyle w:val="InstructionsTabelleberschrift"/>
                <w:rFonts w:ascii="Times New Roman" w:hAnsi="Times New Roman"/>
                <w:sz w:val="24"/>
              </w:rPr>
              <w:t>Unternehmen - Spezialfinanzierungen</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Siehe Meldebogen zum Kreditrisiko (CR IRB) </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300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1.1.2.1.05</w:t>
            </w:r>
            <w:r w:rsidRPr="008F7E7F">
              <w:rPr>
                <w:u w:val="single"/>
              </w:rPr>
              <w:tab/>
            </w:r>
            <w:r w:rsidRPr="005222D5">
              <w:rPr>
                <w:rStyle w:val="InstructionsTabelleberschrift"/>
                <w:rFonts w:ascii="Times New Roman" w:hAnsi="Times New Roman"/>
                <w:sz w:val="24"/>
              </w:rPr>
              <w:t>Unternehmen - Sonstige</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310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1.1.2.2</w:t>
            </w:r>
            <w:r w:rsidRPr="008F7E7F">
              <w:rPr>
                <w:u w:val="single"/>
              </w:rPr>
              <w:tab/>
            </w:r>
            <w:r w:rsidRPr="005222D5">
              <w:rPr>
                <w:rStyle w:val="InstructionsTabelleberschrift"/>
                <w:rFonts w:ascii="Times New Roman" w:hAnsi="Times New Roman"/>
                <w:sz w:val="24"/>
              </w:rPr>
              <w:t>IRB-Ansätze, wenn eigene Schätzungen der LGD bzw. Umrechnungsfaktoren genutzt werden</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Meldebogen (CR IRB) für die Gesamtsumme der Risikopositionen (wenn eigene Schätzungen der LGD bzw. Kreditumrechnungsfaktoren (CCF) genutzt werden).</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320</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1.1.2.2.01</w:t>
            </w:r>
            <w:r w:rsidRPr="008F7E7F">
              <w:rPr>
                <w:u w:val="single"/>
              </w:rPr>
              <w:tab/>
            </w:r>
            <w:r w:rsidRPr="005222D5">
              <w:rPr>
                <w:rStyle w:val="InstructionsTabelleberschrift"/>
                <w:rFonts w:ascii="Times New Roman" w:hAnsi="Times New Roman"/>
                <w:sz w:val="24"/>
              </w:rPr>
              <w:t>Zentralstaaten und Zentralbanken</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330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1.1.2.2.02</w:t>
            </w:r>
            <w:r w:rsidRPr="008F7E7F">
              <w:rPr>
                <w:u w:val="single"/>
              </w:rPr>
              <w:tab/>
            </w:r>
            <w:r w:rsidRPr="005222D5">
              <w:rPr>
                <w:rStyle w:val="InstructionsTabelleberschrift"/>
                <w:rFonts w:ascii="Times New Roman" w:hAnsi="Times New Roman"/>
                <w:sz w:val="24"/>
              </w:rPr>
              <w:t>Institute</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Siehe Meldebogen zum Kreditrisiko (CR IRB) </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340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1.1.2.2.03</w:t>
            </w:r>
            <w:r w:rsidRPr="008F7E7F">
              <w:rPr>
                <w:u w:val="single"/>
              </w:rPr>
              <w:tab/>
            </w:r>
            <w:r w:rsidRPr="005222D5">
              <w:rPr>
                <w:rStyle w:val="InstructionsTabelleberschrift"/>
                <w:rFonts w:ascii="Times New Roman" w:hAnsi="Times New Roman"/>
                <w:sz w:val="24"/>
              </w:rPr>
              <w:t>Unternehmen — KMU</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350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1.1.2.2.04</w:t>
            </w:r>
            <w:r w:rsidRPr="008F7E7F">
              <w:rPr>
                <w:u w:val="single"/>
              </w:rPr>
              <w:tab/>
            </w:r>
            <w:r w:rsidRPr="005222D5">
              <w:rPr>
                <w:rStyle w:val="InstructionsTabelleberschrift"/>
                <w:rFonts w:ascii="Times New Roman" w:hAnsi="Times New Roman"/>
                <w:sz w:val="24"/>
              </w:rPr>
              <w:t>Unternehmen - Spezialfinanzierungen</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360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1.1.2.2.05</w:t>
            </w:r>
            <w:r w:rsidRPr="008F7E7F">
              <w:rPr>
                <w:u w:val="single"/>
              </w:rPr>
              <w:tab/>
            </w:r>
            <w:r w:rsidRPr="005222D5">
              <w:rPr>
                <w:rStyle w:val="InstructionsTabelleberschrift"/>
                <w:rFonts w:ascii="Times New Roman" w:hAnsi="Times New Roman"/>
                <w:sz w:val="24"/>
              </w:rPr>
              <w:t>Unternehmen - Sonstige</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370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1.1.2.2.06</w:t>
            </w:r>
            <w:r w:rsidRPr="008F7E7F">
              <w:rPr>
                <w:u w:val="single"/>
              </w:rPr>
              <w:tab/>
            </w:r>
            <w:r w:rsidRPr="005222D5">
              <w:rPr>
                <w:rStyle w:val="InstructionsTabelleberschrift"/>
                <w:rFonts w:ascii="Times New Roman" w:hAnsi="Times New Roman"/>
                <w:sz w:val="24"/>
              </w:rPr>
              <w:t>Mengengeschäft - Durch Immobilien besichert KMU</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380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1.1.2.2.07</w:t>
            </w:r>
            <w:r w:rsidRPr="008F7E7F">
              <w:rPr>
                <w:u w:val="single"/>
              </w:rPr>
              <w:tab/>
            </w:r>
            <w:r w:rsidRPr="005222D5">
              <w:rPr>
                <w:rStyle w:val="InstructionsTabelleberschrift"/>
                <w:rFonts w:ascii="Times New Roman" w:hAnsi="Times New Roman"/>
                <w:sz w:val="24"/>
              </w:rPr>
              <w:t>Mengengeschäft - Durch Immobilien besichert, keine KMU</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390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1.1.2.2.08</w:t>
            </w:r>
            <w:r w:rsidRPr="008F7E7F">
              <w:rPr>
                <w:u w:val="single"/>
              </w:rPr>
              <w:tab/>
            </w:r>
            <w:r w:rsidRPr="005222D5">
              <w:rPr>
                <w:rStyle w:val="InstructionsTabelleberschrift"/>
                <w:rFonts w:ascii="Times New Roman" w:hAnsi="Times New Roman"/>
                <w:sz w:val="24"/>
              </w:rPr>
              <w:t>Mengengeschäft – qualifiziert revolvierend</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400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1.1.2.2.09</w:t>
            </w:r>
            <w:r w:rsidRPr="008F7E7F">
              <w:rPr>
                <w:u w:val="single"/>
              </w:rPr>
              <w:tab/>
            </w:r>
            <w:r w:rsidRPr="005222D5">
              <w:rPr>
                <w:rStyle w:val="InstructionsTabelleberschrift"/>
                <w:rFonts w:ascii="Times New Roman" w:hAnsi="Times New Roman"/>
                <w:sz w:val="24"/>
              </w:rPr>
              <w:t>Mengengeschäft - Sonstige KMU</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410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1.1.2.2.10</w:t>
            </w:r>
            <w:r w:rsidRPr="008F7E7F">
              <w:rPr>
                <w:u w:val="single"/>
              </w:rPr>
              <w:tab/>
            </w:r>
            <w:r w:rsidRPr="005222D5">
              <w:rPr>
                <w:rStyle w:val="InstructionsTabelleberschrift"/>
                <w:rFonts w:ascii="Times New Roman" w:hAnsi="Times New Roman"/>
                <w:sz w:val="24"/>
              </w:rPr>
              <w:t>Mengengeschäft- Sonstige, keine KMU</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zum Kreditrisiko (CR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420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1.1.2.3</w:t>
            </w:r>
            <w:r w:rsidRPr="008F7E7F">
              <w:rPr>
                <w:u w:val="single"/>
              </w:rPr>
              <w:tab/>
            </w:r>
            <w:r w:rsidRPr="005222D5">
              <w:rPr>
                <w:rStyle w:val="InstructionsTabelleberschrift"/>
                <w:rFonts w:ascii="Times New Roman" w:hAnsi="Times New Roman"/>
                <w:sz w:val="24"/>
              </w:rPr>
              <w:t>Beteiligungen nach IRB</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 Beteiligungsrisiken (CR EQU IRB)</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450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1.1.2.5</w:t>
            </w:r>
            <w:r w:rsidRPr="008F7E7F">
              <w:rPr>
                <w:u w:val="single"/>
              </w:rPr>
              <w:tab/>
            </w:r>
            <w:r w:rsidRPr="005222D5">
              <w:rPr>
                <w:rStyle w:val="InstructionsTabelleberschrift"/>
                <w:rFonts w:ascii="Times New Roman" w:hAnsi="Times New Roman"/>
                <w:sz w:val="24"/>
              </w:rPr>
              <w:t>Sonstige Aktiva, ohne Kreditverpflichtungen</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Auszuweisen ist der gemäß Artikel 156 CRR berechnete risikogewichtete Positionsbetrag. </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460</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1.1.3</w:t>
            </w:r>
            <w:r w:rsidRPr="008F7E7F">
              <w:rPr>
                <w:u w:val="single"/>
              </w:rPr>
              <w:tab/>
            </w:r>
            <w:r w:rsidRPr="005222D5">
              <w:rPr>
                <w:rStyle w:val="InstructionsTabelleberschrift"/>
                <w:rFonts w:ascii="Times New Roman" w:hAnsi="Times New Roman"/>
                <w:sz w:val="24"/>
              </w:rPr>
              <w:t>Risikopositionsbetrag für Beiträge zum Ausfallfonds einer ZGP</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307 bis 309 CRR</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470</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1.1.4 Verbriefungspositionen</w:t>
            </w:r>
          </w:p>
          <w:p w:rsidR="00377346" w:rsidRPr="005222D5" w:rsidRDefault="00802958" w:rsidP="005222D5">
            <w:pPr>
              <w:pStyle w:val="InstructionsText"/>
              <w:rPr>
                <w:rStyle w:val="InstructionsTabelleberschrift"/>
                <w:rFonts w:ascii="Times New Roman" w:hAnsi="Times New Roman"/>
                <w:sz w:val="24"/>
              </w:rPr>
            </w:pPr>
            <w:r w:rsidRPr="005222D5">
              <w:rPr>
                <w:rStyle w:val="FormatvorlageInstructionsTabelleText"/>
                <w:rFonts w:ascii="Times New Roman" w:hAnsi="Times New Roman"/>
                <w:sz w:val="24"/>
              </w:rPr>
              <w:t>Siehe Meldebogen zu Verbriefungsrisiken (CR SEC)</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490</w:t>
            </w:r>
          </w:p>
        </w:tc>
        <w:tc>
          <w:tcPr>
            <w:tcW w:w="7274" w:type="dxa"/>
          </w:tcPr>
          <w:p w:rsidR="00377346" w:rsidRPr="005222D5" w:rsidRDefault="00802958" w:rsidP="005222D5">
            <w:pPr>
              <w:pStyle w:val="InstructionsText"/>
              <w:rPr>
                <w:rStyle w:val="InstructionsTabelleberschrift"/>
                <w:rFonts w:ascii="Times New Roman" w:hAnsi="Times New Roman"/>
                <w:strike/>
                <w:sz w:val="24"/>
              </w:rPr>
            </w:pPr>
            <w:r w:rsidRPr="005222D5">
              <w:rPr>
                <w:rStyle w:val="InstructionsTabelleberschrift"/>
                <w:rFonts w:ascii="Times New Roman" w:hAnsi="Times New Roman"/>
                <w:sz w:val="24"/>
              </w:rPr>
              <w:t>1.2</w:t>
            </w:r>
            <w:r w:rsidRPr="008F7E7F">
              <w:rPr>
                <w:u w:val="single"/>
              </w:rPr>
              <w:tab/>
            </w:r>
            <w:r w:rsidRPr="005222D5">
              <w:rPr>
                <w:rStyle w:val="InstructionsTabelleberschrift"/>
                <w:rFonts w:ascii="Times New Roman" w:hAnsi="Times New Roman"/>
                <w:sz w:val="24"/>
              </w:rPr>
              <w:t>RISIKOPOSITIONSBETRAG FÜR ABWICKLUNGS- UND LIEFERRISIKEN</w:t>
            </w:r>
          </w:p>
          <w:p w:rsidR="00377346" w:rsidRPr="005222D5" w:rsidRDefault="006A6822">
            <w:pPr>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92 Absatz 3 Buchstabe c Ziffer ii und Artikel 92 Absatz 4 Buchstabe b CRR</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500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1.2.1</w:t>
            </w:r>
            <w:r w:rsidRPr="008F7E7F">
              <w:rPr>
                <w:u w:val="single"/>
              </w:rPr>
              <w:tab/>
            </w:r>
            <w:r w:rsidRPr="005222D5">
              <w:rPr>
                <w:rStyle w:val="InstructionsTabelleberschrift"/>
                <w:rFonts w:ascii="Times New Roman" w:hAnsi="Times New Roman"/>
                <w:sz w:val="24"/>
              </w:rPr>
              <w:t>Abwicklungs- und Lieferrisiko im Anlagebuch</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 Abwicklungsrisiken (CR SETT)</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510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1.2.2</w:t>
            </w:r>
            <w:r w:rsidRPr="008F7E7F">
              <w:rPr>
                <w:u w:val="single"/>
              </w:rPr>
              <w:tab/>
            </w:r>
            <w:r w:rsidRPr="005222D5">
              <w:rPr>
                <w:rStyle w:val="InstructionsTabelleberschrift"/>
                <w:rFonts w:ascii="Times New Roman" w:hAnsi="Times New Roman"/>
                <w:sz w:val="24"/>
              </w:rPr>
              <w:t>Abwicklungs- und Lieferrisiko im Handelsbuch</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zu Abwicklungsrisiken (CR SETT)</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520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1.3</w:t>
            </w:r>
            <w:r w:rsidRPr="008F7E7F">
              <w:rPr>
                <w:u w:val="single"/>
              </w:rPr>
              <w:tab/>
            </w:r>
            <w:r w:rsidRPr="005222D5">
              <w:rPr>
                <w:rStyle w:val="InstructionsTabelleberschrift"/>
                <w:rFonts w:ascii="Times New Roman" w:hAnsi="Times New Roman"/>
                <w:sz w:val="24"/>
              </w:rPr>
              <w:t xml:space="preserve">GESAMTRISIKOBETRAG FÜR POSITIONS-, FREMDWÄHRUNGS- UND WARENPOSITIONSRISIKEN </w:t>
            </w:r>
          </w:p>
          <w:p w:rsidR="00377346" w:rsidRPr="005222D5" w:rsidRDefault="006A6822" w:rsidP="005222D5">
            <w:pPr>
              <w:pStyle w:val="InstructionsText"/>
              <w:rPr>
                <w:rStyle w:val="FormatvorlageInstructionsTabelleText"/>
                <w:rFonts w:ascii="Times New Roman" w:hAnsi="Times New Roman"/>
                <w:bCs w:val="0"/>
                <w:sz w:val="24"/>
              </w:rPr>
            </w:pPr>
            <w:r w:rsidRPr="005222D5">
              <w:rPr>
                <w:rStyle w:val="FormatvorlageInstructionsTabelleText"/>
                <w:rFonts w:ascii="Times New Roman" w:hAnsi="Times New Roman"/>
                <w:sz w:val="24"/>
              </w:rPr>
              <w:t>Artikel 92 Absatz 3 Buchstabe b Ziffer i und Buchstabe c Ziffern i und iii und Artikel 92 Absatz 4 Buchstabe b CRR</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530</w:t>
            </w:r>
          </w:p>
        </w:tc>
        <w:tc>
          <w:tcPr>
            <w:tcW w:w="7274" w:type="dxa"/>
          </w:tcPr>
          <w:p w:rsidR="00377346" w:rsidRPr="005222D5" w:rsidRDefault="00802958"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1.3.1</w:t>
            </w:r>
            <w:r w:rsidRPr="008F7E7F">
              <w:rPr>
                <w:u w:val="single"/>
              </w:rPr>
              <w:tab/>
            </w:r>
            <w:r w:rsidRPr="005222D5">
              <w:rPr>
                <w:rStyle w:val="InstructionsTabelleberschrift"/>
                <w:rFonts w:ascii="Times New Roman" w:hAnsi="Times New Roman"/>
                <w:sz w:val="24"/>
              </w:rPr>
              <w:t>Risikopositionsbetrag für Positions-, Fremdwährungs- und Warenpositionsrisiken nach Standardansätzen (SA)</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540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1.3.1.1</w:t>
            </w:r>
            <w:r w:rsidRPr="008F7E7F">
              <w:rPr>
                <w:u w:val="single"/>
              </w:rPr>
              <w:tab/>
            </w:r>
            <w:r w:rsidRPr="005222D5">
              <w:rPr>
                <w:rStyle w:val="InstructionsTabelleberschrift"/>
                <w:rFonts w:ascii="Times New Roman" w:hAnsi="Times New Roman"/>
                <w:sz w:val="24"/>
              </w:rPr>
              <w:t>Börsengehandelte Schuldtitel</w:t>
            </w:r>
          </w:p>
          <w:p w:rsidR="00377346" w:rsidRPr="005222D5" w:rsidRDefault="00802958" w:rsidP="005222D5">
            <w:pPr>
              <w:pStyle w:val="InstructionsText"/>
              <w:rPr>
                <w:rStyle w:val="FormatvorlageInstructionsTabelleText"/>
                <w:rFonts w:ascii="Times New Roman" w:hAnsi="Times New Roman"/>
                <w:bCs w:val="0"/>
                <w:sz w:val="24"/>
              </w:rPr>
            </w:pPr>
            <w:r w:rsidRPr="005222D5">
              <w:rPr>
                <w:rStyle w:val="InstructionsTabelleberschrift"/>
                <w:rFonts w:ascii="Times New Roman" w:hAnsi="Times New Roman"/>
                <w:b w:val="0"/>
                <w:sz w:val="24"/>
                <w:u w:val="none"/>
              </w:rPr>
              <w:t>Meldebogen für börsengehandelte Schuldtitel (MKR SA TDI) für sämtliche Fremdwährungen</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550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1.3.1.2</w:t>
            </w:r>
            <w:r w:rsidRPr="008F7E7F">
              <w:rPr>
                <w:u w:val="single"/>
              </w:rPr>
              <w:tab/>
            </w:r>
            <w:r w:rsidRPr="005222D5">
              <w:rPr>
                <w:rStyle w:val="InstructionsTabelleberschrift"/>
                <w:rFonts w:ascii="Times New Roman" w:hAnsi="Times New Roman"/>
                <w:sz w:val="24"/>
              </w:rPr>
              <w:t>Beteiligungen</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Meldebogen für Beteiligungen (MKR SA EQU) für sämtliche nationalen Märkte </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555</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1.3.1.3</w:t>
            </w:r>
            <w:r w:rsidRPr="008F7E7F">
              <w:rPr>
                <w:u w:val="single"/>
              </w:rPr>
              <w:tab/>
            </w:r>
            <w:r w:rsidRPr="005222D5">
              <w:rPr>
                <w:rStyle w:val="InstructionsTabelleberschrift"/>
                <w:rFonts w:ascii="Times New Roman" w:hAnsi="Times New Roman"/>
                <w:sz w:val="24"/>
              </w:rPr>
              <w:t>Besonderer Ansatz für Positionsrisiken in OGA</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348 Absatz 1, Artikel 350 Absatz 3 Buchstabe c und Artikel 364 Absatz 2 Buchstabe a CRR</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Der Gesamtrisikobetrag für Positionen in OGA, wenn die Eigenmittelforderungen nach Artikel 348 Absatz 1 CRR berechnet werden, entweder unmittelbar oder infolge der in Artikel 350 Absatz 3 Buchstabe c CRR festgelegten Obergrenze. Diese Positionen werden in der CRR nicht ausdrücklich dem Zinsänderungsrisiko oder dem Aktienrisiko zugewiesen.</w:t>
            </w:r>
          </w:p>
          <w:p w:rsidR="00377346" w:rsidRPr="005222D5" w:rsidRDefault="00FF2818">
            <w:pPr>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Wird nach dem in Artikel 348 Absatz 1 Satz 1 CRR festgelegten Ansatz verfahren, muss der auszuweisende Betrag 32 % der Nettoposition der betreffenden OGA-Risikoposition, multipliziert mit 12,5 entsprechen. </w:t>
            </w:r>
          </w:p>
          <w:p w:rsidR="00377346" w:rsidRPr="005222D5" w:rsidRDefault="00FF2818">
            <w:pPr>
              <w:rPr>
                <w:rStyle w:val="InstructionsTabelleberschrift"/>
                <w:rFonts w:ascii="Times New Roman" w:hAnsi="Times New Roman"/>
                <w:sz w:val="24"/>
              </w:rPr>
            </w:pPr>
            <w:r w:rsidRPr="005222D5">
              <w:rPr>
                <w:rStyle w:val="FormatvorlageInstructionsTabelleText"/>
                <w:rFonts w:ascii="Times New Roman" w:hAnsi="Times New Roman"/>
                <w:sz w:val="24"/>
              </w:rPr>
              <w:t>Wird nach dem in Artikel 348 Absatz 1 Satz 2 CRR festgelegten Ansatz verfahren, muss der auszuweisende Betrag entweder 32 % der Nettoposition der maßgeblichen OGA-Risikoposition oder – falls niedriger – der Differenz zwischen 40 % dieser Nettoposition und den Eigenmittelanforderungen, die sich aus dem mit dieser OGA-Risikoposition verbundenen Fremdwährungsrisiko ergeben, jeweils mit 12,5 multipliziert, entsprechen.</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556</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1.3.1.3.*</w:t>
            </w:r>
            <w:r w:rsidRPr="008F7E7F">
              <w:rPr>
                <w:u w:val="single"/>
              </w:rPr>
              <w:tab/>
            </w:r>
            <w:r w:rsidRPr="005222D5">
              <w:rPr>
                <w:rStyle w:val="InstructionsTabelleberschrift"/>
                <w:rFonts w:ascii="Times New Roman" w:hAnsi="Times New Roman"/>
                <w:sz w:val="24"/>
              </w:rPr>
              <w:t>Zusatzinformation: Ausschließlich in börsengehandelte Schuldtitel investierte OGA</w:t>
            </w:r>
          </w:p>
          <w:p w:rsidR="00377346" w:rsidRPr="005222D5" w:rsidRDefault="00802958">
            <w:pPr>
              <w:rPr>
                <w:rStyle w:val="InstructionsTabelleberschrift"/>
                <w:rFonts w:ascii="Times New Roman" w:hAnsi="Times New Roman"/>
                <w:sz w:val="24"/>
              </w:rPr>
            </w:pPr>
            <w:r w:rsidRPr="005222D5">
              <w:rPr>
                <w:rStyle w:val="FormatvorlageInstructionsTabelleText"/>
                <w:rFonts w:ascii="Times New Roman" w:hAnsi="Times New Roman"/>
                <w:sz w:val="24"/>
              </w:rPr>
              <w:t>Gesamtrisikobetrag für Positionen in OGA, wenn die OGA ausschließlich in mit einem Zinsrisiko behaftete Instrumente investiert sind.</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557</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1.3.1.3.**</w:t>
            </w:r>
            <w:r w:rsidRPr="008F7E7F">
              <w:rPr>
                <w:u w:val="single"/>
              </w:rPr>
              <w:tab/>
            </w:r>
            <w:r w:rsidRPr="005222D5">
              <w:rPr>
                <w:rStyle w:val="InstructionsTabelleberschrift"/>
                <w:rFonts w:ascii="Times New Roman" w:hAnsi="Times New Roman"/>
                <w:sz w:val="24"/>
              </w:rPr>
              <w:t>Ausschließlich in Eigenkapitalinstrumenten oder gemischten Instrumenten investierte OGA</w:t>
            </w:r>
          </w:p>
          <w:p w:rsidR="00377346" w:rsidRPr="005222D5" w:rsidRDefault="00802958">
            <w:pPr>
              <w:rPr>
                <w:rStyle w:val="InstructionsTabelleberschrift"/>
                <w:rFonts w:ascii="Times New Roman" w:hAnsi="Times New Roman"/>
                <w:sz w:val="24"/>
              </w:rPr>
            </w:pPr>
            <w:r w:rsidRPr="005222D5">
              <w:rPr>
                <w:rStyle w:val="FormatvorlageInstructionsTabelleText"/>
                <w:rFonts w:ascii="Times New Roman" w:hAnsi="Times New Roman"/>
                <w:sz w:val="24"/>
              </w:rPr>
              <w:t>Gesamtrisikobetrag für Positionen in OGA, wenn die OGA entweder ausschließlich in mit einem Beteiligungsrisiko behaftete Instrumente oder in gemischte Instrumente investiert sind oder die Bestandteile der OGA nicht bekannt sind.</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560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1.3.1.4</w:t>
            </w:r>
            <w:r w:rsidRPr="008F7E7F">
              <w:rPr>
                <w:u w:val="single"/>
              </w:rPr>
              <w:tab/>
            </w:r>
            <w:r w:rsidRPr="005222D5">
              <w:rPr>
                <w:rStyle w:val="InstructionsTabelleberschrift"/>
                <w:rFonts w:ascii="Times New Roman" w:hAnsi="Times New Roman"/>
                <w:sz w:val="24"/>
              </w:rPr>
              <w:t>Fremdwährungen</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für Fremdwährungen (MKR SA FX)</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570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1.3.1.5</w:t>
            </w:r>
            <w:r w:rsidRPr="008F7E7F">
              <w:rPr>
                <w:u w:val="single"/>
              </w:rPr>
              <w:tab/>
            </w:r>
            <w:r w:rsidRPr="005222D5">
              <w:rPr>
                <w:rStyle w:val="InstructionsTabelleberschrift"/>
                <w:rFonts w:ascii="Times New Roman" w:hAnsi="Times New Roman"/>
                <w:sz w:val="24"/>
              </w:rPr>
              <w:t>Warenpositionen</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für Warenpositionen (MKR SA COM)</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bCs w:val="0"/>
                <w:sz w:val="24"/>
              </w:rPr>
            </w:pPr>
            <w:r w:rsidRPr="005222D5">
              <w:rPr>
                <w:rStyle w:val="FormatvorlageInstructionsTabelleText"/>
                <w:rFonts w:ascii="Times New Roman" w:hAnsi="Times New Roman"/>
                <w:sz w:val="24"/>
              </w:rPr>
              <w:t>580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1.3.2</w:t>
            </w:r>
            <w:r w:rsidRPr="008F7E7F">
              <w:rPr>
                <w:u w:val="single"/>
              </w:rPr>
              <w:tab/>
            </w:r>
            <w:r w:rsidRPr="005222D5">
              <w:rPr>
                <w:rStyle w:val="InstructionsTabelleberschrift"/>
                <w:rFonts w:ascii="Times New Roman" w:hAnsi="Times New Roman"/>
                <w:sz w:val="24"/>
              </w:rPr>
              <w:t>Risikopositionsbetrag für Positions-, Fremdwährungs- und Warenpositionsrisiken nach internen Modellen (IM)</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für interne Modelle (MKR IM)</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590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1.4</w:t>
            </w:r>
            <w:r w:rsidRPr="008F7E7F">
              <w:rPr>
                <w:u w:val="single"/>
              </w:rPr>
              <w:tab/>
            </w:r>
            <w:r w:rsidRPr="005222D5">
              <w:rPr>
                <w:rStyle w:val="InstructionsTabelleberschrift"/>
                <w:rFonts w:ascii="Times New Roman" w:hAnsi="Times New Roman"/>
                <w:sz w:val="24"/>
              </w:rPr>
              <w:t>GESAMTRISIKOBETRAG FÜR OPERATIONELLE RISIKEN (OpR)</w:t>
            </w:r>
          </w:p>
          <w:p w:rsidR="00377346" w:rsidRPr="005222D5" w:rsidRDefault="006A6822" w:rsidP="005222D5">
            <w:pPr>
              <w:pStyle w:val="InstructionsText"/>
              <w:rPr>
                <w:rStyle w:val="FormatvorlageInstructionsTabelleText"/>
                <w:rFonts w:ascii="Times New Roman" w:hAnsi="Times New Roman"/>
                <w:bCs w:val="0"/>
                <w:sz w:val="24"/>
              </w:rPr>
            </w:pPr>
            <w:r w:rsidRPr="005222D5">
              <w:rPr>
                <w:rStyle w:val="FormatvorlageInstructionsTabelleText"/>
                <w:rFonts w:ascii="Times New Roman" w:hAnsi="Times New Roman"/>
                <w:sz w:val="24"/>
              </w:rPr>
              <w:t>Artikel 92 Absatz 3 Buchstabe e und Artikel 92 Absatz 4 Buchstabe b CRR</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Bei Wertpapierfirmen im Sinne des Artikels 95 Absatz 2, des Artikels 96 Absatz 2 und des Artikels 98 CRR muss dieser Bestandteil gleich Null sein.</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bCs w:val="0"/>
                <w:sz w:val="24"/>
              </w:rPr>
            </w:pPr>
            <w:r w:rsidRPr="005222D5">
              <w:rPr>
                <w:rStyle w:val="FormatvorlageInstructionsTabelleText"/>
                <w:rFonts w:ascii="Times New Roman" w:hAnsi="Times New Roman"/>
                <w:sz w:val="24"/>
              </w:rPr>
              <w:t>600</w:t>
            </w:r>
          </w:p>
        </w:tc>
        <w:tc>
          <w:tcPr>
            <w:tcW w:w="7274" w:type="dxa"/>
          </w:tcPr>
          <w:p w:rsidR="00377346" w:rsidRPr="005222D5" w:rsidRDefault="00802958" w:rsidP="005222D5">
            <w:pPr>
              <w:pStyle w:val="InstructionsText"/>
              <w:rPr>
                <w:rStyle w:val="FormatvorlageInstructionsTabelleText"/>
                <w:rFonts w:ascii="Times New Roman" w:hAnsi="Times New Roman"/>
                <w:bCs w:val="0"/>
                <w:sz w:val="24"/>
              </w:rPr>
            </w:pPr>
            <w:r w:rsidRPr="005222D5">
              <w:rPr>
                <w:rStyle w:val="InstructionsTabelleberschrift"/>
                <w:rFonts w:ascii="Times New Roman" w:hAnsi="Times New Roman"/>
                <w:sz w:val="24"/>
              </w:rPr>
              <w:t>1.4.1</w:t>
            </w:r>
            <w:r w:rsidRPr="008F7E7F">
              <w:rPr>
                <w:u w:val="single"/>
              </w:rPr>
              <w:tab/>
            </w:r>
            <w:r w:rsidRPr="005222D5">
              <w:rPr>
                <w:rStyle w:val="InstructionsTabelleberschrift"/>
                <w:rFonts w:ascii="Times New Roman" w:hAnsi="Times New Roman"/>
                <w:sz w:val="24"/>
              </w:rPr>
              <w:t>Basisindikatoransatz (BIA) für operationelle Risiken (OpR)</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für operationelle Risiken (OPR).</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610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1.4.2</w:t>
            </w:r>
            <w:r w:rsidRPr="008F7E7F">
              <w:rPr>
                <w:u w:val="single"/>
              </w:rPr>
              <w:tab/>
            </w:r>
            <w:r w:rsidRPr="005222D5">
              <w:rPr>
                <w:rStyle w:val="InstructionsTabelleberschrift"/>
                <w:rFonts w:ascii="Times New Roman" w:hAnsi="Times New Roman"/>
                <w:sz w:val="24"/>
              </w:rPr>
              <w:t>Standardansatz (SA) bzw. alternativer Standardansatz (ASA) für operationelle Risiken (OpR)</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für operationelle Risiken (OPR).</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620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1.4.3</w:t>
            </w:r>
            <w:r w:rsidRPr="008F7E7F">
              <w:rPr>
                <w:u w:val="single"/>
              </w:rPr>
              <w:tab/>
            </w:r>
            <w:r w:rsidRPr="005222D5">
              <w:rPr>
                <w:rStyle w:val="InstructionsTabelleberschrift"/>
                <w:rFonts w:ascii="Times New Roman" w:hAnsi="Times New Roman"/>
                <w:sz w:val="24"/>
              </w:rPr>
              <w:t>Fortgeschrittene Messansätze (AMA) für operationelle Risiken (OpR)</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für operationelle Risiken (OPR).</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630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1.5</w:t>
            </w:r>
            <w:r w:rsidRPr="008F7E7F">
              <w:rPr>
                <w:u w:val="single"/>
              </w:rPr>
              <w:tab/>
            </w:r>
            <w:r w:rsidRPr="005222D5">
              <w:rPr>
                <w:rStyle w:val="InstructionsTabelleberschrift"/>
                <w:rFonts w:ascii="Times New Roman" w:hAnsi="Times New Roman"/>
                <w:sz w:val="24"/>
              </w:rPr>
              <w:t>ZUSÄTZLICHER RISIKOPOSITIONSBETRAG AUFGRUND FIXER GEMEINKOSTEN</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95 Absatz 2, Artikel 96 Absatz 2, Artikel 97 und Artikel 98 Absatz 1 Buchstabe a CRR</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Nur für Wertpapierfirmen im Sinne des Artikels 95 Absatz 2, des Artikels 96 Absatz 2 und des Artikels 98 CRR. Siehe auch Artikel 97 CRR. </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Wertpapierfirmen im Sinne des Artikels 96 CRR weisen den in Artikel 97 bezeichneten Betrag mit 12,5 multipliziert aus.</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Wertpapierfirmen im Sinne des Artikels 95 CRR weisen wie folgt aus:</w:t>
            </w:r>
          </w:p>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Arial" w:hAnsi="Arial"/>
                <w:sz w:val="24"/>
              </w:rPr>
              <w:t>-</w:t>
            </w:r>
            <w:r w:rsidRPr="005222D5">
              <w:tab/>
            </w:r>
            <w:r w:rsidRPr="005222D5">
              <w:rPr>
                <w:rStyle w:val="FormatvorlageInstructionsTabelleText"/>
                <w:rFonts w:ascii="Times New Roman" w:hAnsi="Times New Roman"/>
                <w:sz w:val="24"/>
              </w:rPr>
              <w:t xml:space="preserve">Ist der </w:t>
            </w:r>
            <w:r w:rsidRPr="005222D5">
              <w:t>in</w:t>
            </w:r>
            <w:r w:rsidRPr="005222D5">
              <w:rPr>
                <w:rStyle w:val="FormatvorlageInstructionsTabelleText"/>
                <w:rFonts w:ascii="Times New Roman" w:hAnsi="Times New Roman"/>
                <w:sz w:val="24"/>
              </w:rPr>
              <w:t xml:space="preserve"> Artikel 95 Absatz 2 Buchstabe a CRR genannte Betrag größer als der in Artikel 95 Absatz 2 Buchstabe b CRR genannte, so lautet der auszuweisende Betrag Null.</w:t>
            </w:r>
          </w:p>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Arial" w:hAnsi="Arial"/>
                <w:sz w:val="24"/>
              </w:rPr>
              <w:t>-</w:t>
            </w:r>
            <w:r w:rsidRPr="005222D5">
              <w:tab/>
            </w:r>
            <w:r w:rsidRPr="005222D5">
              <w:rPr>
                <w:rStyle w:val="FormatvorlageInstructionsTabelleText"/>
                <w:rFonts w:ascii="Times New Roman" w:hAnsi="Times New Roman"/>
                <w:sz w:val="24"/>
              </w:rPr>
              <w:t xml:space="preserve">Ist der </w:t>
            </w:r>
            <w:r w:rsidRPr="005222D5">
              <w:t>in</w:t>
            </w:r>
            <w:r w:rsidRPr="005222D5">
              <w:rPr>
                <w:rStyle w:val="FormatvorlageInstructionsTabelleText"/>
                <w:rFonts w:ascii="Times New Roman" w:hAnsi="Times New Roman"/>
                <w:sz w:val="24"/>
              </w:rPr>
              <w:t xml:space="preserve"> Artikel 95 Absatz 2 Buchstabe b CRR genannte Betrag größer als der in Artikel 95 Absatz 2 Buchstabe a CRR genannte, so entspricht der auszuweisende Betrag dem Ergebnis der Subtraktion des zuletzt genannten Betrags vom erstgenannten Betrag. </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640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1.6</w:t>
            </w:r>
            <w:r w:rsidRPr="008F7E7F">
              <w:rPr>
                <w:u w:val="single"/>
              </w:rPr>
              <w:tab/>
            </w:r>
            <w:r w:rsidRPr="005222D5">
              <w:rPr>
                <w:rStyle w:val="InstructionsTabelleberschrift"/>
                <w:rFonts w:ascii="Times New Roman" w:hAnsi="Times New Roman"/>
                <w:sz w:val="24"/>
              </w:rPr>
              <w:t>GESAMTRISIKOBETRAG AUFGRUND ANPASSUNG DER KREDITBEWERTUNG (CVA)</w:t>
            </w:r>
          </w:p>
          <w:p w:rsidR="00377346" w:rsidRPr="005222D5" w:rsidRDefault="006A6822"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92 Absatz 3 Buchstabe d CRR</w:t>
            </w:r>
          </w:p>
          <w:p w:rsidR="00377346" w:rsidRPr="005222D5" w:rsidRDefault="00802958" w:rsidP="005222D5">
            <w:pPr>
              <w:pStyle w:val="InstructionsText"/>
              <w:rPr>
                <w:rStyle w:val="FormatvorlageInstructionsTabelleText"/>
                <w:rFonts w:ascii="Times New Roman" w:hAnsi="Times New Roman"/>
                <w:bCs w:val="0"/>
                <w:sz w:val="24"/>
              </w:rPr>
            </w:pPr>
            <w:r w:rsidRPr="005222D5">
              <w:rPr>
                <w:rStyle w:val="InstructionsTabelleberschrift"/>
                <w:rFonts w:ascii="Times New Roman" w:hAnsi="Times New Roman"/>
                <w:b w:val="0"/>
                <w:sz w:val="24"/>
                <w:u w:val="none"/>
              </w:rPr>
              <w:t>Siehe Meldebogen für Anpassungen der Kreditbewertung (CVA)</w:t>
            </w:r>
            <w:r w:rsidRPr="005222D5">
              <w:rPr>
                <w:rStyle w:val="FormatvorlageInstructionsTabelleText"/>
                <w:rFonts w:ascii="Times New Roman" w:hAnsi="Times New Roman"/>
                <w:sz w:val="24"/>
              </w:rPr>
              <w:t xml:space="preserve"> </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650</w:t>
            </w:r>
          </w:p>
        </w:tc>
        <w:tc>
          <w:tcPr>
            <w:tcW w:w="7274" w:type="dxa"/>
          </w:tcPr>
          <w:p w:rsidR="00377346" w:rsidRPr="005222D5" w:rsidRDefault="00802958"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1.6.1</w:t>
            </w:r>
            <w:r w:rsidRPr="008F7E7F">
              <w:rPr>
                <w:u w:val="single"/>
              </w:rPr>
              <w:tab/>
            </w:r>
            <w:r w:rsidRPr="005222D5">
              <w:rPr>
                <w:rStyle w:val="InstructionsTabelleberschrift"/>
                <w:rFonts w:ascii="Times New Roman" w:hAnsi="Times New Roman"/>
                <w:sz w:val="24"/>
              </w:rPr>
              <w:t>Fortgeschrittene Methode</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Eigenmittelanforderungen für das Risiko einer Anpassung der Kreditbewertung gemäß Artikel 383 CRR.</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für Anpassungen der Kreditbewertung (CVA)</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660</w:t>
            </w:r>
          </w:p>
        </w:tc>
        <w:tc>
          <w:tcPr>
            <w:tcW w:w="7274" w:type="dxa"/>
          </w:tcPr>
          <w:p w:rsidR="00377346" w:rsidRPr="005222D5" w:rsidRDefault="00802958"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1.6.2</w:t>
            </w:r>
            <w:r w:rsidRPr="008F7E7F">
              <w:rPr>
                <w:u w:val="single"/>
              </w:rPr>
              <w:tab/>
            </w:r>
            <w:r w:rsidRPr="005222D5">
              <w:rPr>
                <w:rStyle w:val="InstructionsTabelleberschrift"/>
                <w:rFonts w:ascii="Times New Roman" w:hAnsi="Times New Roman"/>
                <w:sz w:val="24"/>
              </w:rPr>
              <w:t>Standardmethode</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Eigenmittelanforderungen für das Risiko einer Anpassung der Kreditbewertung gemäß Artikel 384 CRR. </w:t>
            </w:r>
          </w:p>
          <w:p w:rsidR="00377346" w:rsidRPr="005222D5" w:rsidRDefault="00802958">
            <w:pPr>
              <w:rPr>
                <w:rStyle w:val="FormatvorlageInstructionsTabelleText"/>
                <w:rFonts w:ascii="Times New Roman" w:hAnsi="Times New Roman"/>
                <w:sz w:val="24"/>
              </w:rPr>
            </w:pPr>
            <w:r w:rsidRPr="005222D5">
              <w:rPr>
                <w:rStyle w:val="FormatvorlageInstructionsTabelleText"/>
                <w:rFonts w:ascii="Times New Roman" w:hAnsi="Times New Roman"/>
                <w:sz w:val="24"/>
              </w:rPr>
              <w:t>Siehe Meldebogen für Anpassungen der Kreditbewertung (CVA)</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670</w:t>
            </w:r>
          </w:p>
        </w:tc>
        <w:tc>
          <w:tcPr>
            <w:tcW w:w="7274" w:type="dxa"/>
          </w:tcPr>
          <w:p w:rsidR="00377346" w:rsidRPr="005222D5" w:rsidRDefault="00802958"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1.6.3.</w:t>
            </w:r>
            <w:r w:rsidRPr="008F7E7F">
              <w:rPr>
                <w:u w:val="single"/>
              </w:rPr>
              <w:tab/>
            </w:r>
            <w:r w:rsidRPr="005222D5">
              <w:rPr>
                <w:rStyle w:val="InstructionsTabelleberschrift"/>
                <w:rFonts w:ascii="Times New Roman" w:hAnsi="Times New Roman"/>
                <w:sz w:val="24"/>
              </w:rPr>
              <w:t>Auf OEM-Grundlage</w:t>
            </w:r>
          </w:p>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Eigenmittelanforderungen für das Risiko einer Anpassung der Kreditbewertung gemäß Artikel 385 CRR. </w:t>
            </w:r>
          </w:p>
          <w:p w:rsidR="00377346" w:rsidRPr="005222D5" w:rsidRDefault="00802958" w:rsidP="005222D5">
            <w:pPr>
              <w:pStyle w:val="InstructionsText"/>
              <w:rPr>
                <w:rStyle w:val="InstructionsTabelleberschrift"/>
                <w:rFonts w:ascii="Times New Roman" w:hAnsi="Times New Roman"/>
                <w:b w:val="0"/>
                <w:bCs w:val="0"/>
                <w:sz w:val="24"/>
                <w:u w:val="none"/>
              </w:rPr>
            </w:pPr>
            <w:r w:rsidRPr="005222D5">
              <w:rPr>
                <w:rStyle w:val="FormatvorlageInstructionsTabelleText"/>
                <w:rFonts w:ascii="Times New Roman" w:hAnsi="Times New Roman"/>
                <w:sz w:val="24"/>
              </w:rPr>
              <w:t>Siehe Meldebogen für Anpassungen der Kreditbewertung (CVA)</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bCs w:val="0"/>
                <w:sz w:val="24"/>
              </w:rPr>
            </w:pPr>
            <w:r w:rsidRPr="005222D5">
              <w:rPr>
                <w:rStyle w:val="FormatvorlageInstructionsTabelleText"/>
                <w:rFonts w:ascii="Times New Roman" w:hAnsi="Times New Roman"/>
                <w:sz w:val="24"/>
              </w:rPr>
              <w:t>680</w:t>
            </w:r>
          </w:p>
        </w:tc>
        <w:tc>
          <w:tcPr>
            <w:tcW w:w="7274" w:type="dxa"/>
          </w:tcPr>
          <w:p w:rsidR="00377346" w:rsidRPr="005222D5" w:rsidRDefault="00802958" w:rsidP="005222D5">
            <w:pPr>
              <w:pStyle w:val="InstructionsText"/>
              <w:rPr>
                <w:rStyle w:val="FormatvorlageInstructionsTabelleText"/>
                <w:rFonts w:ascii="Times New Roman" w:hAnsi="Times New Roman"/>
                <w:b/>
                <w:bCs w:val="0"/>
                <w:sz w:val="24"/>
                <w:u w:val="single"/>
              </w:rPr>
            </w:pPr>
            <w:r w:rsidRPr="005222D5">
              <w:rPr>
                <w:rStyle w:val="InstructionsTabelleberschrift"/>
                <w:rFonts w:ascii="Times New Roman" w:hAnsi="Times New Roman"/>
                <w:sz w:val="24"/>
              </w:rPr>
              <w:t>1.7</w:t>
            </w:r>
            <w:r w:rsidRPr="005222D5">
              <w:tab/>
            </w:r>
            <w:r w:rsidRPr="005222D5">
              <w:rPr>
                <w:rStyle w:val="InstructionsTabelleberschrift"/>
                <w:rFonts w:ascii="Times New Roman" w:hAnsi="Times New Roman"/>
                <w:sz w:val="24"/>
              </w:rPr>
              <w:t>GESAMTRISIKOBETRAG IN BEZUG AUF GROSSKREDITE IM HANDELSBUCH</w:t>
            </w:r>
          </w:p>
          <w:p w:rsidR="00377346" w:rsidRPr="005222D5" w:rsidRDefault="006A6822" w:rsidP="005222D5">
            <w:pPr>
              <w:pStyle w:val="InstructionsText"/>
              <w:rPr>
                <w:rStyle w:val="FormatvorlageInstructionsTabelleText"/>
                <w:rFonts w:ascii="Times New Roman" w:hAnsi="Times New Roman"/>
                <w:bCs w:val="0"/>
                <w:sz w:val="24"/>
              </w:rPr>
            </w:pPr>
            <w:r w:rsidRPr="005222D5">
              <w:rPr>
                <w:rStyle w:val="FormatvorlageInstructionsTabelleText"/>
                <w:rFonts w:ascii="Times New Roman" w:hAnsi="Times New Roman"/>
                <w:sz w:val="24"/>
              </w:rPr>
              <w:t>Artikel 92 Absatz 3 Buchstabe b Ziffer ii und Artikel 395 bis 401 CRR</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690</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1.8</w:t>
            </w:r>
            <w:r w:rsidRPr="008F7E7F">
              <w:rPr>
                <w:u w:val="single"/>
              </w:rPr>
              <w:tab/>
            </w:r>
            <w:r w:rsidRPr="005222D5">
              <w:rPr>
                <w:rStyle w:val="InstructionsTabelleberschrift"/>
                <w:rFonts w:ascii="Times New Roman" w:hAnsi="Times New Roman"/>
                <w:sz w:val="24"/>
              </w:rPr>
              <w:t>SONSTIGE RISIKOPOSITIONSBETRÄGE</w:t>
            </w:r>
          </w:p>
          <w:p w:rsidR="00377346" w:rsidRPr="005222D5" w:rsidRDefault="00802958" w:rsidP="005222D5">
            <w:pPr>
              <w:pStyle w:val="InstructionsText"/>
              <w:rPr>
                <w:rStyle w:val="InstructionsTabelleberschrift"/>
                <w:rFonts w:ascii="Times New Roman" w:hAnsi="Times New Roman"/>
                <w:b w:val="0"/>
                <w:bCs w:val="0"/>
                <w:sz w:val="24"/>
                <w:u w:val="none"/>
              </w:rPr>
            </w:pPr>
            <w:r w:rsidRPr="005222D5">
              <w:rPr>
                <w:rStyle w:val="InstructionsTabelleberschrift"/>
                <w:rFonts w:ascii="Times New Roman" w:hAnsi="Times New Roman"/>
                <w:b w:val="0"/>
                <w:sz w:val="24"/>
                <w:u w:val="none"/>
              </w:rPr>
              <w:t xml:space="preserve">Risikopositionsbeträge im Sinne der Artikel 3, 458 und 459 CRR sowie Risikopositionsbeträge, die nicht einem der Posten von 1.1 bis 1.7 zugewiesen werden können. </w:t>
            </w:r>
          </w:p>
          <w:p w:rsidR="00377346" w:rsidRPr="005222D5" w:rsidRDefault="00802958" w:rsidP="005222D5">
            <w:pPr>
              <w:pStyle w:val="InstructionsText"/>
              <w:rPr>
                <w:rStyle w:val="InstructionsTabelleberschrift"/>
                <w:rFonts w:ascii="Times New Roman" w:hAnsi="Times New Roman"/>
                <w:b w:val="0"/>
                <w:bCs w:val="0"/>
                <w:sz w:val="24"/>
                <w:u w:val="none"/>
              </w:rPr>
            </w:pPr>
            <w:r w:rsidRPr="005222D5">
              <w:rPr>
                <w:rStyle w:val="InstructionsTabelleberschrift"/>
                <w:rFonts w:ascii="Times New Roman" w:hAnsi="Times New Roman"/>
                <w:b w:val="0"/>
                <w:sz w:val="24"/>
                <w:u w:val="none"/>
              </w:rPr>
              <w:t>Institute haben die Beträge auszuweisen, die zur Einhaltung folgender Anforderungen notwendig sind:</w:t>
            </w:r>
          </w:p>
          <w:p w:rsidR="00377346" w:rsidRPr="005222D5" w:rsidRDefault="00802958" w:rsidP="005222D5">
            <w:pPr>
              <w:pStyle w:val="InstructionsText"/>
              <w:rPr>
                <w:rStyle w:val="InstructionsTabelleberschrift"/>
                <w:rFonts w:ascii="Times New Roman" w:hAnsi="Times New Roman"/>
                <w:b w:val="0"/>
                <w:bCs w:val="0"/>
                <w:sz w:val="24"/>
                <w:u w:val="none"/>
              </w:rPr>
            </w:pPr>
            <w:r w:rsidRPr="005222D5">
              <w:rPr>
                <w:rStyle w:val="InstructionsTabelleberschrift"/>
                <w:rFonts w:ascii="Times New Roman" w:hAnsi="Times New Roman"/>
                <w:b w:val="0"/>
                <w:sz w:val="24"/>
                <w:u w:val="none"/>
              </w:rPr>
              <w:t xml:space="preserve">von der Kommission festgelegte, strengere Aufsichtsanforderungen gemäß den Artikeln 458 und 459 CRR; </w:t>
            </w:r>
          </w:p>
          <w:p w:rsidR="00377346" w:rsidRPr="005222D5" w:rsidRDefault="00802958" w:rsidP="005222D5">
            <w:pPr>
              <w:pStyle w:val="InstructionsText"/>
              <w:rPr>
                <w:rStyle w:val="InstructionsTabelleberschrift"/>
                <w:rFonts w:ascii="Times New Roman" w:hAnsi="Times New Roman"/>
                <w:b w:val="0"/>
                <w:bCs w:val="0"/>
                <w:sz w:val="24"/>
                <w:u w:val="none"/>
              </w:rPr>
            </w:pPr>
            <w:r w:rsidRPr="005222D5">
              <w:rPr>
                <w:rStyle w:val="InstructionsTabelleberschrift"/>
                <w:rFonts w:ascii="Times New Roman" w:hAnsi="Times New Roman"/>
                <w:b w:val="0"/>
                <w:sz w:val="24"/>
                <w:u w:val="none"/>
              </w:rPr>
              <w:t>zusätzliche Risikopositionsbeträge aufgrund von Artikel 3 CRR.</w:t>
            </w:r>
          </w:p>
          <w:p w:rsidR="00377346" w:rsidRPr="005222D5" w:rsidRDefault="00802958" w:rsidP="005222D5">
            <w:pPr>
              <w:pStyle w:val="InstructionsText"/>
              <w:rPr>
                <w:rStyle w:val="InstructionsTabelleberschrift"/>
                <w:rFonts w:ascii="Times New Roman" w:hAnsi="Times New Roman"/>
                <w:bCs w:val="0"/>
                <w:sz w:val="24"/>
                <w:u w:val="none"/>
              </w:rPr>
            </w:pPr>
            <w:r w:rsidRPr="005222D5">
              <w:rPr>
                <w:rStyle w:val="InstructionsTabelleberschrift"/>
                <w:rFonts w:ascii="Times New Roman" w:hAnsi="Times New Roman"/>
                <w:b w:val="0"/>
                <w:sz w:val="24"/>
                <w:u w:val="none"/>
              </w:rPr>
              <w:t xml:space="preserve">Dieser Posten ist nicht mit einem Meldebogen für Details verknüpft. </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710</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1.8.2</w:t>
            </w:r>
            <w:r w:rsidRPr="008F7E7F">
              <w:rPr>
                <w:u w:val="single"/>
              </w:rPr>
              <w:tab/>
            </w:r>
            <w:r w:rsidRPr="005222D5">
              <w:rPr>
                <w:rStyle w:val="InstructionsTabelleberschrift"/>
                <w:rFonts w:ascii="Times New Roman" w:hAnsi="Times New Roman"/>
                <w:sz w:val="24"/>
              </w:rPr>
              <w:t>Davon: Zusätzliche, strengere Aufsichtsanforderungen auf der Grundlage von Artikel 458 CRR</w:t>
            </w:r>
          </w:p>
          <w:p w:rsidR="00377346" w:rsidRPr="005222D5" w:rsidRDefault="00802958" w:rsidP="005222D5">
            <w:pPr>
              <w:pStyle w:val="InstructionsText"/>
              <w:rPr>
                <w:rStyle w:val="InstructionsTabelleberschrift"/>
                <w:rFonts w:ascii="Times New Roman" w:hAnsi="Times New Roman"/>
                <w:b w:val="0"/>
                <w:sz w:val="24"/>
                <w:u w:val="none"/>
              </w:rPr>
            </w:pPr>
            <w:r w:rsidRPr="005222D5">
              <w:rPr>
                <w:rStyle w:val="FormatvorlageInstructionsTabelleText"/>
                <w:rFonts w:ascii="Times New Roman" w:hAnsi="Times New Roman"/>
                <w:sz w:val="24"/>
              </w:rPr>
              <w:lastRenderedPageBreak/>
              <w:t>Artikel 458 CRR</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lastRenderedPageBreak/>
              <w:t>720</w:t>
            </w:r>
          </w:p>
        </w:tc>
        <w:tc>
          <w:tcPr>
            <w:tcW w:w="7274" w:type="dxa"/>
          </w:tcPr>
          <w:p w:rsidR="00377346" w:rsidRPr="005222D5" w:rsidRDefault="00802958" w:rsidP="005222D5">
            <w:pPr>
              <w:pStyle w:val="InstructionsText"/>
            </w:pPr>
            <w:r w:rsidRPr="005222D5">
              <w:rPr>
                <w:rStyle w:val="InstructionsTabelleberschrift"/>
                <w:rFonts w:ascii="Times New Roman" w:hAnsi="Times New Roman"/>
                <w:sz w:val="24"/>
              </w:rPr>
              <w:t>1.8.2*</w:t>
            </w:r>
            <w:r w:rsidRPr="008F7E7F">
              <w:rPr>
                <w:u w:val="single"/>
              </w:rPr>
              <w:tab/>
            </w:r>
            <w:r w:rsidRPr="005222D5">
              <w:rPr>
                <w:rStyle w:val="InstructionsTabelleberschrift"/>
                <w:rFonts w:ascii="Times New Roman" w:hAnsi="Times New Roman"/>
                <w:sz w:val="24"/>
              </w:rPr>
              <w:t>Davon: Anforderungen für Großkredite</w:t>
            </w:r>
          </w:p>
          <w:p w:rsidR="00377346" w:rsidRPr="005222D5" w:rsidRDefault="00802958" w:rsidP="005222D5">
            <w:pPr>
              <w:pStyle w:val="InstructionsText"/>
              <w:rPr>
                <w:rStyle w:val="InstructionsTabelleberschrift"/>
                <w:rFonts w:ascii="Times New Roman" w:hAnsi="Times New Roman"/>
                <w:sz w:val="24"/>
              </w:rPr>
            </w:pPr>
            <w:r w:rsidRPr="005222D5">
              <w:t>Artikel 458 CRR</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730</w:t>
            </w:r>
          </w:p>
        </w:tc>
        <w:tc>
          <w:tcPr>
            <w:tcW w:w="7274" w:type="dxa"/>
          </w:tcPr>
          <w:p w:rsidR="00377346" w:rsidRPr="005222D5" w:rsidRDefault="00802958" w:rsidP="005222D5">
            <w:pPr>
              <w:pStyle w:val="InstructionsText"/>
            </w:pPr>
            <w:r w:rsidRPr="005222D5">
              <w:rPr>
                <w:rStyle w:val="InstructionsTabelleberschrift"/>
                <w:rFonts w:ascii="Times New Roman" w:hAnsi="Times New Roman"/>
                <w:sz w:val="24"/>
              </w:rPr>
              <w:t>1.8.2**</w:t>
            </w:r>
            <w:r w:rsidRPr="008F7E7F">
              <w:rPr>
                <w:u w:val="single"/>
              </w:rPr>
              <w:tab/>
            </w:r>
            <w:r w:rsidRPr="005222D5">
              <w:rPr>
                <w:rStyle w:val="InstructionsTabelleberschrift"/>
                <w:rFonts w:ascii="Times New Roman" w:hAnsi="Times New Roman"/>
                <w:sz w:val="24"/>
              </w:rPr>
              <w:t>Davon: Aufgrund geänderter Risikogewichte zur Bekämpfung von Spekulationsblasen bei Wohn- und Gewerbeimmobilien</w:t>
            </w:r>
          </w:p>
          <w:p w:rsidR="00377346" w:rsidRPr="005222D5" w:rsidRDefault="00802958" w:rsidP="005222D5">
            <w:pPr>
              <w:pStyle w:val="InstructionsText"/>
              <w:rPr>
                <w:rStyle w:val="InstructionsTabelleberschrift"/>
                <w:rFonts w:ascii="Times New Roman" w:hAnsi="Times New Roman"/>
                <w:sz w:val="24"/>
              </w:rPr>
            </w:pPr>
            <w:r w:rsidRPr="005222D5">
              <w:t>Artikel 458 CRR</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740</w:t>
            </w:r>
          </w:p>
        </w:tc>
        <w:tc>
          <w:tcPr>
            <w:tcW w:w="7274" w:type="dxa"/>
          </w:tcPr>
          <w:p w:rsidR="00377346" w:rsidRPr="005222D5" w:rsidRDefault="00802958" w:rsidP="005222D5">
            <w:pPr>
              <w:pStyle w:val="InstructionsText"/>
            </w:pPr>
            <w:r w:rsidRPr="005222D5">
              <w:rPr>
                <w:rStyle w:val="InstructionsTabelleberschrift"/>
                <w:rFonts w:ascii="Times New Roman" w:hAnsi="Times New Roman"/>
                <w:sz w:val="24"/>
              </w:rPr>
              <w:t>1.8.2***</w:t>
            </w:r>
            <w:r w:rsidRPr="008F7E7F">
              <w:rPr>
                <w:u w:val="single"/>
              </w:rPr>
              <w:tab/>
            </w:r>
            <w:r w:rsidRPr="005222D5">
              <w:rPr>
                <w:rStyle w:val="InstructionsTabelleberschrift"/>
                <w:rFonts w:ascii="Times New Roman" w:hAnsi="Times New Roman"/>
                <w:sz w:val="24"/>
              </w:rPr>
              <w:t>Davon: Aufgrund von Risikopositionen innerhalb der Finanzbranche</w:t>
            </w:r>
          </w:p>
          <w:p w:rsidR="00377346" w:rsidRPr="005222D5" w:rsidRDefault="00802958" w:rsidP="005222D5">
            <w:pPr>
              <w:pStyle w:val="InstructionsText"/>
              <w:rPr>
                <w:rStyle w:val="InstructionsTabelleberschrift"/>
                <w:rFonts w:ascii="Times New Roman" w:hAnsi="Times New Roman"/>
                <w:sz w:val="24"/>
              </w:rPr>
            </w:pPr>
            <w:r w:rsidRPr="005222D5">
              <w:t>Artikel 458 CRR</w:t>
            </w:r>
          </w:p>
        </w:tc>
      </w:tr>
      <w:tr w:rsidR="00377346" w:rsidRPr="005222D5" w:rsidTr="00672D2A">
        <w:tc>
          <w:tcPr>
            <w:tcW w:w="1591" w:type="dxa"/>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750</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1.8.3</w:t>
            </w:r>
            <w:r w:rsidRPr="008F7E7F">
              <w:rPr>
                <w:u w:val="single"/>
              </w:rPr>
              <w:tab/>
            </w:r>
            <w:r w:rsidRPr="005222D5">
              <w:rPr>
                <w:rStyle w:val="InstructionsTabelleberschrift"/>
                <w:rFonts w:ascii="Times New Roman" w:hAnsi="Times New Roman"/>
                <w:sz w:val="24"/>
              </w:rPr>
              <w:t>Davon: Zusätzliche, strengere Aufsichtsanforderungen auf der Grundlage von Artikel 459 CRR</w:t>
            </w:r>
          </w:p>
          <w:p w:rsidR="00377346" w:rsidRPr="005222D5" w:rsidRDefault="00802958" w:rsidP="005222D5">
            <w:pPr>
              <w:pStyle w:val="InstructionsText"/>
              <w:rPr>
                <w:rStyle w:val="InstructionsTabelleberschrift"/>
                <w:rFonts w:ascii="Times New Roman" w:hAnsi="Times New Roman"/>
                <w:sz w:val="24"/>
              </w:rPr>
            </w:pPr>
            <w:r w:rsidRPr="005222D5">
              <w:rPr>
                <w:rStyle w:val="FormatvorlageInstructionsTabelleText"/>
                <w:rFonts w:ascii="Times New Roman" w:hAnsi="Times New Roman"/>
                <w:sz w:val="24"/>
              </w:rPr>
              <w:t>Artikel 459 CRR</w:t>
            </w:r>
          </w:p>
        </w:tc>
      </w:tr>
      <w:tr w:rsidR="00377346" w:rsidRPr="005222D5" w:rsidTr="00672D2A">
        <w:tc>
          <w:tcPr>
            <w:tcW w:w="1591" w:type="dxa"/>
            <w:shd w:val="clear" w:color="auto" w:fill="auto"/>
          </w:tcPr>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760</w:t>
            </w:r>
          </w:p>
        </w:tc>
        <w:tc>
          <w:tcPr>
            <w:tcW w:w="7274" w:type="dxa"/>
          </w:tcPr>
          <w:p w:rsidR="00377346" w:rsidRPr="005222D5" w:rsidRDefault="0080295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1.8.4</w:t>
            </w:r>
            <w:r w:rsidRPr="008F7E7F">
              <w:rPr>
                <w:u w:val="single"/>
              </w:rPr>
              <w:tab/>
            </w:r>
            <w:r w:rsidRPr="005222D5">
              <w:rPr>
                <w:rStyle w:val="InstructionsTabelleberschrift"/>
                <w:rFonts w:ascii="Times New Roman" w:hAnsi="Times New Roman"/>
                <w:sz w:val="24"/>
              </w:rPr>
              <w:t>Davon: Zusätzlicher Risikopositionsbetrag aufgrund von Artikel 3 CRR</w:t>
            </w:r>
          </w:p>
          <w:p w:rsidR="00377346" w:rsidRPr="005222D5" w:rsidRDefault="00802958" w:rsidP="005222D5">
            <w:pPr>
              <w:pStyle w:val="InstructionsText"/>
              <w:rPr>
                <w:rStyle w:val="FormatvorlageInstructionsTabelleText"/>
                <w:rFonts w:ascii="Times New Roman" w:hAnsi="Times New Roman"/>
                <w:sz w:val="24"/>
              </w:rPr>
            </w:pPr>
            <w:r w:rsidRPr="005222D5">
              <w:rPr>
                <w:rStyle w:val="FormatvorlageInstructionsTabelleText"/>
                <w:rFonts w:ascii="Times New Roman" w:hAnsi="Times New Roman"/>
                <w:sz w:val="24"/>
              </w:rPr>
              <w:t>Artikel 3 CRR</w:t>
            </w:r>
          </w:p>
          <w:p w:rsidR="00377346" w:rsidRPr="005222D5" w:rsidRDefault="00802958"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Der zusätzliche Risikopositionsbetrag ist auszuweisen und darf nur die zusätzlichen Beträge enthalten (wenn beispielsweise eine Risikoposition von 100 ein Risikogewicht von 20 % hat und das Institut auf der Grundlage von Artikel 3 CRR ein Risikogewicht von 50 % anwendet, lautet der auszuweisende Betrag 30). </w:t>
            </w:r>
          </w:p>
        </w:tc>
      </w:tr>
    </w:tbl>
    <w:p w:rsidR="00377346" w:rsidRPr="005222D5" w:rsidRDefault="00936DD1">
      <w:pPr>
        <w:pStyle w:val="Instructionsberschrift2"/>
        <w:numPr>
          <w:ilvl w:val="0"/>
          <w:numId w:val="0"/>
        </w:numPr>
        <w:ind w:left="357" w:hanging="357"/>
        <w:rPr>
          <w:rFonts w:ascii="Times New Roman" w:hAnsi="Times New Roman" w:cs="Times New Roman"/>
          <w:sz w:val="24"/>
          <w:u w:val="none"/>
        </w:rPr>
      </w:pPr>
      <w:bookmarkStart w:id="14" w:name="_Toc30060597"/>
      <w:r w:rsidRPr="005222D5">
        <w:rPr>
          <w:rFonts w:ascii="Times New Roman" w:hAnsi="Times New Roman"/>
          <w:sz w:val="24"/>
          <w:u w:val="none"/>
        </w:rPr>
        <w:t>1.4</w:t>
      </w:r>
      <w:r w:rsidRPr="005222D5">
        <w:rPr>
          <w:sz w:val="24"/>
        </w:rPr>
        <w:tab/>
      </w:r>
      <w:r w:rsidRPr="005222D5">
        <w:rPr>
          <w:rFonts w:ascii="Times New Roman" w:hAnsi="Times New Roman"/>
          <w:sz w:val="24"/>
          <w:u w:val="none"/>
        </w:rPr>
        <w:t>C 03.00 — KAPITALQUOTEN UND KAPITALISIERUNGEN (CA3)</w:t>
      </w:r>
      <w:bookmarkEnd w:id="14"/>
      <w:r w:rsidRPr="005222D5">
        <w:rPr>
          <w:rFonts w:ascii="Times New Roman" w:hAnsi="Times New Roman"/>
          <w:sz w:val="24"/>
          <w:u w:val="none"/>
        </w:rPr>
        <w:t xml:space="preserve">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15" w:name="_Toc30060598"/>
      <w:r w:rsidRPr="005222D5">
        <w:rPr>
          <w:rFonts w:ascii="Times New Roman" w:hAnsi="Times New Roman"/>
          <w:sz w:val="24"/>
          <w:u w:val="none"/>
        </w:rPr>
        <w:t>1.4.1.</w:t>
      </w:r>
      <w:r w:rsidRPr="008F7E7F">
        <w:rPr>
          <w:sz w:val="24"/>
          <w:u w:val="none"/>
        </w:rPr>
        <w:tab/>
      </w:r>
      <w:r w:rsidRPr="005222D5">
        <w:rPr>
          <w:rFonts w:ascii="Times New Roman" w:hAnsi="Times New Roman"/>
          <w:sz w:val="24"/>
        </w:rPr>
        <w:t>Erläuterungen zu bestimmten Positionen</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377346" w:rsidRPr="005222D5" w:rsidTr="00672D2A">
        <w:tc>
          <w:tcPr>
            <w:tcW w:w="8783" w:type="dxa"/>
            <w:gridSpan w:val="2"/>
            <w:shd w:val="clear" w:color="auto" w:fill="D9D9D9"/>
          </w:tcPr>
          <w:p w:rsidR="00377346" w:rsidRPr="005222D5" w:rsidRDefault="002648B0" w:rsidP="005222D5">
            <w:pPr>
              <w:pStyle w:val="InstructionsText"/>
            </w:pPr>
            <w:r w:rsidRPr="005222D5">
              <w:t>Zeilen</w:t>
            </w:r>
          </w:p>
        </w:tc>
      </w:tr>
      <w:tr w:rsidR="00377346" w:rsidRPr="005222D5" w:rsidTr="00672D2A">
        <w:tc>
          <w:tcPr>
            <w:tcW w:w="703" w:type="dxa"/>
          </w:tcPr>
          <w:p w:rsidR="00377346" w:rsidRPr="005222D5" w:rsidRDefault="002648B0" w:rsidP="005222D5">
            <w:pPr>
              <w:pStyle w:val="InstructionsText"/>
            </w:pPr>
            <w:r w:rsidRPr="005222D5">
              <w:t>010</w:t>
            </w:r>
          </w:p>
        </w:tc>
        <w:tc>
          <w:tcPr>
            <w:tcW w:w="8080" w:type="dxa"/>
          </w:tcPr>
          <w:p w:rsidR="00377346" w:rsidRPr="005222D5" w:rsidRDefault="002648B0" w:rsidP="005222D5">
            <w:pPr>
              <w:pStyle w:val="InstructionsText"/>
            </w:pPr>
            <w:r w:rsidRPr="005222D5">
              <w:rPr>
                <w:rStyle w:val="InstructionsTabelleberschrift"/>
                <w:rFonts w:ascii="Times New Roman" w:hAnsi="Times New Roman"/>
                <w:sz w:val="24"/>
              </w:rPr>
              <w:t>1</w:t>
            </w:r>
            <w:r w:rsidRPr="005222D5">
              <w:tab/>
            </w:r>
            <w:r w:rsidRPr="005222D5">
              <w:rPr>
                <w:rStyle w:val="InstructionsTabelleberschrift"/>
                <w:rFonts w:ascii="Times New Roman" w:hAnsi="Times New Roman"/>
                <w:sz w:val="24"/>
              </w:rPr>
              <w:t>Kernkapitalquote (CET1)</w:t>
            </w:r>
          </w:p>
          <w:p w:rsidR="00377346" w:rsidRPr="005222D5" w:rsidRDefault="00705025" w:rsidP="005222D5">
            <w:pPr>
              <w:pStyle w:val="InstructionsText"/>
            </w:pPr>
            <w:r w:rsidRPr="005222D5">
              <w:t>Artikel 92 Absatz 2 Buchstabe a CRR</w:t>
            </w:r>
          </w:p>
          <w:p w:rsidR="00377346" w:rsidRPr="005222D5" w:rsidRDefault="002648B0" w:rsidP="005222D5">
            <w:pPr>
              <w:pStyle w:val="InstructionsText"/>
            </w:pPr>
            <w:r w:rsidRPr="005222D5">
              <w:t>Die harte Kernkapitalquote ergibt sich aus dem harten Kernkapital des Instituts, ausgedrückt als Prozentsatz des Gesamtrisikobetrags.</w:t>
            </w:r>
          </w:p>
        </w:tc>
      </w:tr>
      <w:tr w:rsidR="00377346" w:rsidRPr="005222D5" w:rsidTr="00672D2A">
        <w:tc>
          <w:tcPr>
            <w:tcW w:w="703" w:type="dxa"/>
          </w:tcPr>
          <w:p w:rsidR="00377346" w:rsidRPr="005222D5" w:rsidRDefault="002648B0" w:rsidP="005222D5">
            <w:pPr>
              <w:pStyle w:val="InstructionsText"/>
            </w:pPr>
            <w:r w:rsidRPr="005222D5">
              <w:t>020</w:t>
            </w:r>
          </w:p>
        </w:tc>
        <w:tc>
          <w:tcPr>
            <w:tcW w:w="8080"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2</w:t>
            </w:r>
            <w:r w:rsidRPr="005222D5">
              <w:tab/>
            </w:r>
            <w:r w:rsidRPr="005222D5">
              <w:rPr>
                <w:rStyle w:val="InstructionsTabelleberschrift"/>
                <w:rFonts w:ascii="Times New Roman" w:hAnsi="Times New Roman"/>
                <w:sz w:val="24"/>
              </w:rPr>
              <w:t>Überschuss (+) bzw. Defizit (-) des Kernkapitals (CET1)</w:t>
            </w:r>
          </w:p>
          <w:p w:rsidR="00377346" w:rsidRPr="005222D5" w:rsidRDefault="002648B0" w:rsidP="005222D5">
            <w:pPr>
              <w:pStyle w:val="InstructionsText"/>
            </w:pPr>
            <w:r w:rsidRPr="005222D5">
              <w:t>In diesem Posten wird der Betrag des Überschusses oder Defizits des harten Kernkapitals in Bezug auf die in Artikel 92 Absatz 1 Buchstabe a CRR (4,5 %) festgesetzten Anforderungen in absoluten Zahlen ausgewiesen. Die Kapitalpuffer und Übergangsbestimmungen zur Quote werden dabei nicht berücksichtigt.</w:t>
            </w:r>
          </w:p>
        </w:tc>
      </w:tr>
      <w:tr w:rsidR="00377346" w:rsidRPr="005222D5" w:rsidTr="00672D2A">
        <w:tc>
          <w:tcPr>
            <w:tcW w:w="703" w:type="dxa"/>
          </w:tcPr>
          <w:p w:rsidR="00377346" w:rsidRPr="005222D5" w:rsidRDefault="002648B0" w:rsidP="005222D5">
            <w:pPr>
              <w:pStyle w:val="InstructionsText"/>
            </w:pPr>
            <w:r w:rsidRPr="005222D5">
              <w:t>030</w:t>
            </w:r>
          </w:p>
        </w:tc>
        <w:tc>
          <w:tcPr>
            <w:tcW w:w="8080" w:type="dxa"/>
          </w:tcPr>
          <w:p w:rsidR="00377346" w:rsidRPr="005222D5" w:rsidRDefault="002648B0" w:rsidP="005222D5">
            <w:pPr>
              <w:pStyle w:val="InstructionsText"/>
            </w:pPr>
            <w:r w:rsidRPr="005222D5">
              <w:rPr>
                <w:rStyle w:val="InstructionsTabelleberschrift"/>
                <w:rFonts w:ascii="Times New Roman" w:hAnsi="Times New Roman"/>
                <w:sz w:val="24"/>
              </w:rPr>
              <w:t>3</w:t>
            </w:r>
            <w:r w:rsidRPr="005222D5">
              <w:tab/>
            </w:r>
            <w:r w:rsidRPr="005222D5">
              <w:rPr>
                <w:rStyle w:val="InstructionsTabelleberschrift"/>
                <w:rFonts w:ascii="Times New Roman" w:hAnsi="Times New Roman"/>
                <w:sz w:val="24"/>
              </w:rPr>
              <w:t>Kernkapitalquote (T1)</w:t>
            </w:r>
          </w:p>
          <w:p w:rsidR="00377346" w:rsidRPr="005222D5" w:rsidRDefault="00705025" w:rsidP="005222D5">
            <w:pPr>
              <w:pStyle w:val="InstructionsText"/>
            </w:pPr>
            <w:r w:rsidRPr="005222D5">
              <w:t>Artikel 92 Absatz 2 Buchstabe b CRR</w:t>
            </w:r>
          </w:p>
          <w:p w:rsidR="00377346" w:rsidRPr="005222D5" w:rsidRDefault="002648B0" w:rsidP="005222D5">
            <w:pPr>
              <w:pStyle w:val="InstructionsText"/>
            </w:pPr>
            <w:r w:rsidRPr="005222D5">
              <w:t>Die Kernkapitalquote ergibt sich aus dem Kernkapital des Instituts, ausgedrückt als Prozentsatz des Gesamtrisikobetrags.</w:t>
            </w:r>
          </w:p>
        </w:tc>
      </w:tr>
      <w:tr w:rsidR="00377346" w:rsidRPr="005222D5" w:rsidTr="00672D2A">
        <w:tc>
          <w:tcPr>
            <w:tcW w:w="703" w:type="dxa"/>
          </w:tcPr>
          <w:p w:rsidR="00377346" w:rsidRPr="005222D5" w:rsidRDefault="002648B0" w:rsidP="005222D5">
            <w:pPr>
              <w:pStyle w:val="InstructionsText"/>
            </w:pPr>
            <w:r w:rsidRPr="005222D5">
              <w:lastRenderedPageBreak/>
              <w:t>040</w:t>
            </w:r>
          </w:p>
        </w:tc>
        <w:tc>
          <w:tcPr>
            <w:tcW w:w="8080" w:type="dxa"/>
          </w:tcPr>
          <w:p w:rsidR="00377346" w:rsidRPr="005222D5" w:rsidRDefault="002648B0" w:rsidP="005222D5">
            <w:pPr>
              <w:pStyle w:val="InstructionsText"/>
            </w:pPr>
            <w:r w:rsidRPr="005222D5">
              <w:rPr>
                <w:rStyle w:val="InstructionsTabelleberschrift"/>
                <w:rFonts w:ascii="Times New Roman" w:hAnsi="Times New Roman"/>
                <w:sz w:val="24"/>
              </w:rPr>
              <w:t>4</w:t>
            </w:r>
            <w:r w:rsidRPr="005222D5">
              <w:tab/>
            </w:r>
            <w:r w:rsidRPr="005222D5">
              <w:rPr>
                <w:rStyle w:val="InstructionsTabelleberschrift"/>
                <w:rFonts w:ascii="Times New Roman" w:hAnsi="Times New Roman"/>
                <w:sz w:val="24"/>
              </w:rPr>
              <w:t>Überschuss (+) bzw. Defizit (-) des Kernkapitals (T1)</w:t>
            </w:r>
          </w:p>
          <w:p w:rsidR="00377346" w:rsidRPr="005222D5" w:rsidRDefault="002648B0" w:rsidP="005222D5">
            <w:pPr>
              <w:pStyle w:val="InstructionsText"/>
            </w:pPr>
            <w:r w:rsidRPr="005222D5">
              <w:t>In diesem Posten wird der Betrag des Überschusses oder Defizits des Kernkapitals in Bezug auf die in Artikel 92 Absatz 1 Buchstabe b CRR (6 %) festgesetzten Anforderungen in absoluten Zahlen ausgewiesen. Die Kapitalpuffer und Übergangsbestimmungen zur Quote werden dabei nicht berücksichtigt.</w:t>
            </w:r>
          </w:p>
        </w:tc>
      </w:tr>
      <w:tr w:rsidR="00377346" w:rsidRPr="005222D5" w:rsidTr="00672D2A">
        <w:tc>
          <w:tcPr>
            <w:tcW w:w="703" w:type="dxa"/>
          </w:tcPr>
          <w:p w:rsidR="00377346" w:rsidRPr="005222D5" w:rsidRDefault="002648B0" w:rsidP="005222D5">
            <w:pPr>
              <w:pStyle w:val="InstructionsText"/>
            </w:pPr>
            <w:r w:rsidRPr="005222D5">
              <w:t>050</w:t>
            </w:r>
          </w:p>
        </w:tc>
        <w:tc>
          <w:tcPr>
            <w:tcW w:w="8080" w:type="dxa"/>
          </w:tcPr>
          <w:p w:rsidR="00377346" w:rsidRPr="005222D5" w:rsidRDefault="002648B0" w:rsidP="005222D5">
            <w:pPr>
              <w:pStyle w:val="InstructionsText"/>
            </w:pPr>
            <w:r w:rsidRPr="005222D5">
              <w:rPr>
                <w:rStyle w:val="InstructionsTabelleberschrift"/>
                <w:rFonts w:ascii="Times New Roman" w:hAnsi="Times New Roman"/>
                <w:sz w:val="24"/>
              </w:rPr>
              <w:t>5</w:t>
            </w:r>
            <w:r w:rsidRPr="005222D5">
              <w:tab/>
            </w:r>
            <w:r w:rsidRPr="005222D5">
              <w:rPr>
                <w:rStyle w:val="InstructionsTabelleberschrift"/>
                <w:rFonts w:ascii="Times New Roman" w:hAnsi="Times New Roman"/>
                <w:sz w:val="24"/>
              </w:rPr>
              <w:t>Gesamtkapitalquote</w:t>
            </w:r>
          </w:p>
          <w:p w:rsidR="00377346" w:rsidRPr="005222D5" w:rsidRDefault="00705025" w:rsidP="005222D5">
            <w:pPr>
              <w:pStyle w:val="InstructionsText"/>
            </w:pPr>
            <w:r w:rsidRPr="005222D5">
              <w:t>Artikel 92 Absatz 2 Buchstabe c CRR</w:t>
            </w:r>
          </w:p>
          <w:p w:rsidR="00377346" w:rsidRPr="005222D5" w:rsidRDefault="002648B0" w:rsidP="005222D5">
            <w:pPr>
              <w:pStyle w:val="InstructionsText"/>
            </w:pPr>
            <w:r w:rsidRPr="005222D5">
              <w:t>Die Gesamtkapitalquote ergibt sich aus den Eigenmitteln des Instituts, ausgedrückt als Prozentsatz des Gesamtrisikobetrags.</w:t>
            </w:r>
          </w:p>
        </w:tc>
      </w:tr>
      <w:tr w:rsidR="00377346" w:rsidRPr="005222D5" w:rsidTr="00672D2A">
        <w:tc>
          <w:tcPr>
            <w:tcW w:w="703" w:type="dxa"/>
          </w:tcPr>
          <w:p w:rsidR="00377346" w:rsidRPr="005222D5" w:rsidRDefault="002648B0" w:rsidP="005222D5">
            <w:pPr>
              <w:pStyle w:val="InstructionsText"/>
            </w:pPr>
            <w:r w:rsidRPr="005222D5">
              <w:t>060</w:t>
            </w:r>
          </w:p>
        </w:tc>
        <w:tc>
          <w:tcPr>
            <w:tcW w:w="8080" w:type="dxa"/>
          </w:tcPr>
          <w:p w:rsidR="00377346" w:rsidRPr="005222D5" w:rsidRDefault="002648B0" w:rsidP="005222D5">
            <w:pPr>
              <w:pStyle w:val="InstructionsText"/>
            </w:pPr>
            <w:r w:rsidRPr="005222D5">
              <w:rPr>
                <w:rStyle w:val="InstructionsTabelleberschrift"/>
                <w:rFonts w:ascii="Times New Roman" w:hAnsi="Times New Roman"/>
                <w:sz w:val="24"/>
              </w:rPr>
              <w:t>6</w:t>
            </w:r>
            <w:r w:rsidRPr="005222D5">
              <w:tab/>
            </w:r>
            <w:r w:rsidRPr="005222D5">
              <w:rPr>
                <w:rStyle w:val="InstructionsTabelleberschrift"/>
                <w:rFonts w:ascii="Times New Roman" w:hAnsi="Times New Roman"/>
                <w:sz w:val="24"/>
              </w:rPr>
              <w:t>Überschuss (+) bzw. Defizit (-) der Gesamteigenmittel</w:t>
            </w:r>
          </w:p>
          <w:p w:rsidR="00377346" w:rsidRPr="005222D5" w:rsidRDefault="002648B0" w:rsidP="005222D5">
            <w:pPr>
              <w:pStyle w:val="InstructionsText"/>
            </w:pPr>
            <w:r w:rsidRPr="005222D5">
              <w:t>In diesem Posten wird der Betrag des Überschusses oder Defizits des Kernkapitals in Bezug auf die in Artikel 92 Absatz 1 Buchstabe b CRR (8 %) festgesetzten Anforderungen in absoluten Zahlen ausgewiesen. Die Kapitalpuffer und Übergangsbestimmungen zur Quote werden dabei nicht berücksichtigt.</w:t>
            </w:r>
          </w:p>
        </w:tc>
      </w:tr>
      <w:tr w:rsidR="00377346" w:rsidRPr="005222D5" w:rsidTr="00672D2A">
        <w:tc>
          <w:tcPr>
            <w:tcW w:w="703" w:type="dxa"/>
          </w:tcPr>
          <w:p w:rsidR="00377346" w:rsidRPr="005222D5" w:rsidRDefault="009C083D" w:rsidP="005222D5">
            <w:pPr>
              <w:pStyle w:val="InstructionsText"/>
            </w:pPr>
            <w:r w:rsidRPr="005222D5">
              <w:t>130</w:t>
            </w:r>
          </w:p>
        </w:tc>
        <w:tc>
          <w:tcPr>
            <w:tcW w:w="8080" w:type="dxa"/>
          </w:tcPr>
          <w:p w:rsidR="00377346" w:rsidRPr="005222D5" w:rsidRDefault="009C083D"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13</w:t>
            </w:r>
            <w:r w:rsidRPr="005222D5">
              <w:tab/>
            </w:r>
            <w:r w:rsidRPr="005222D5">
              <w:rPr>
                <w:rStyle w:val="InstructionsTabelleberschrift"/>
                <w:rFonts w:ascii="Times New Roman" w:hAnsi="Times New Roman"/>
                <w:sz w:val="24"/>
              </w:rPr>
              <w:t>SREP-Gesamtkapitalanforderung (TSCR)</w:t>
            </w:r>
          </w:p>
          <w:p w:rsidR="00377346" w:rsidRPr="005222D5" w:rsidRDefault="009C083D" w:rsidP="005222D5">
            <w:pPr>
              <w:pStyle w:val="InstructionsText"/>
            </w:pPr>
            <w:r w:rsidRPr="005222D5">
              <w:t>Die Summe aus i) und ii):</w:t>
            </w:r>
          </w:p>
          <w:p w:rsidR="00377346" w:rsidRPr="005222D5" w:rsidRDefault="009C083D" w:rsidP="005222D5">
            <w:pPr>
              <w:pStyle w:val="InstructionsText"/>
              <w:numPr>
                <w:ilvl w:val="0"/>
                <w:numId w:val="20"/>
              </w:numPr>
            </w:pPr>
            <w:r w:rsidRPr="005222D5">
              <w:t xml:space="preserve">Gesamtkapitalquote (8 %) gemäß Artikel 92 Absatz 1 Buchstabe c CRR; </w:t>
            </w:r>
          </w:p>
          <w:p w:rsidR="00377346" w:rsidRPr="005222D5" w:rsidRDefault="009C083D" w:rsidP="005222D5">
            <w:pPr>
              <w:pStyle w:val="InstructionsText"/>
              <w:numPr>
                <w:ilvl w:val="0"/>
                <w:numId w:val="20"/>
              </w:numPr>
            </w:pPr>
            <w:r w:rsidRPr="005222D5">
              <w:t>Quote der zusätzlichen Eigenmittelanforderungen (Anforderung nach Säule 2 – P2R), bestimmt gemäß den Kriterien der EBA-Leitlinien zu gemeinsamen Verfahren und Methoden für die aufsichtliche Überprüfung und Bewertung und aufsichtliche Stresstests (</w:t>
            </w:r>
            <w:r w:rsidRPr="005222D5">
              <w:rPr>
                <w:i/>
              </w:rPr>
              <w:t>Guidelines on common procedures and methodologies for the supervisory review and evaluation process and supervisory stress testing</w:t>
            </w:r>
            <w:r w:rsidRPr="005222D5">
              <w:t>) (EBA SREP GL).</w:t>
            </w:r>
          </w:p>
          <w:p w:rsidR="00377346" w:rsidRPr="005222D5" w:rsidRDefault="009C083D" w:rsidP="005222D5">
            <w:pPr>
              <w:pStyle w:val="InstructionsText"/>
            </w:pPr>
            <w:r w:rsidRPr="005222D5">
              <w:t>Dieser Posten spiegelt die dem Institut von der zuständigen Behörde mitgeteilte SREP-Gesamtkapitalanforderung (TSCR) wider. Die TSCR wird in Abschnitt 1.2 der EBA SREP GL definiert.</w:t>
            </w:r>
          </w:p>
          <w:p w:rsidR="00377346" w:rsidRPr="005222D5" w:rsidRDefault="00FF2818" w:rsidP="005222D5">
            <w:pPr>
              <w:pStyle w:val="InstructionsText"/>
              <w:rPr>
                <w:rStyle w:val="InstructionsTabelleberschrift"/>
                <w:rFonts w:ascii="Times New Roman" w:hAnsi="Times New Roman"/>
                <w:b w:val="0"/>
                <w:bCs w:val="0"/>
                <w:sz w:val="24"/>
                <w:u w:val="none"/>
              </w:rPr>
            </w:pPr>
            <w:r w:rsidRPr="005222D5">
              <w:t xml:space="preserve">Hat die zuständige Behörde keine zusätzlichen Eigenmittelanforderungen mitgeteilt, ist hier nur Ziffer i auszuweisen. </w:t>
            </w:r>
          </w:p>
        </w:tc>
      </w:tr>
      <w:tr w:rsidR="00377346" w:rsidRPr="005222D5" w:rsidTr="00672D2A">
        <w:tc>
          <w:tcPr>
            <w:tcW w:w="703" w:type="dxa"/>
          </w:tcPr>
          <w:p w:rsidR="00377346" w:rsidRPr="005222D5" w:rsidRDefault="009C083D" w:rsidP="005222D5">
            <w:pPr>
              <w:pStyle w:val="InstructionsText"/>
            </w:pPr>
            <w:r w:rsidRPr="005222D5">
              <w:t>140</w:t>
            </w:r>
          </w:p>
        </w:tc>
        <w:tc>
          <w:tcPr>
            <w:tcW w:w="8080" w:type="dxa"/>
          </w:tcPr>
          <w:p w:rsidR="00377346" w:rsidRPr="005222D5" w:rsidRDefault="009C083D"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w:t>
            </w:r>
            <w:r w:rsidRPr="005222D5">
              <w:tab/>
            </w:r>
            <w:r w:rsidRPr="005222D5">
              <w:rPr>
                <w:rStyle w:val="InstructionsTabelleberschrift"/>
                <w:rFonts w:ascii="Times New Roman" w:hAnsi="Times New Roman"/>
                <w:sz w:val="24"/>
              </w:rPr>
              <w:t xml:space="preserve">TSCR: in Form von hartem Kernkapital </w:t>
            </w:r>
          </w:p>
          <w:p w:rsidR="00377346" w:rsidRPr="005222D5" w:rsidRDefault="009C083D" w:rsidP="005222D5">
            <w:pPr>
              <w:pStyle w:val="InstructionsText"/>
            </w:pPr>
            <w:r w:rsidRPr="005222D5">
              <w:t>Die Summe aus i) und ii):</w:t>
            </w:r>
          </w:p>
          <w:p w:rsidR="00377346" w:rsidRPr="005222D5" w:rsidRDefault="009C083D" w:rsidP="005222D5">
            <w:pPr>
              <w:pStyle w:val="InstructionsText"/>
              <w:numPr>
                <w:ilvl w:val="0"/>
                <w:numId w:val="21"/>
              </w:numPr>
            </w:pPr>
            <w:r w:rsidRPr="005222D5">
              <w:t>harte Kernkapitalquote (4,5 %) gemäß Artikel 92 Absatz 1 Buchstabe a CRR;</w:t>
            </w:r>
          </w:p>
          <w:p w:rsidR="00377346" w:rsidRPr="005222D5" w:rsidRDefault="009C083D" w:rsidP="005222D5">
            <w:pPr>
              <w:pStyle w:val="InstructionsText"/>
              <w:numPr>
                <w:ilvl w:val="0"/>
                <w:numId w:val="21"/>
              </w:numPr>
              <w:rPr>
                <w:b/>
                <w:bCs/>
                <w:u w:val="single"/>
              </w:rPr>
            </w:pPr>
            <w:r w:rsidRPr="005222D5">
              <w:t>in Zeile 130 Ziffer ii ausgewiesener P2R-Anteil, der nach Auflage der zuständigen Behörde in Form von hartem Kernkapital gehalten werden muss.</w:t>
            </w:r>
          </w:p>
          <w:p w:rsidR="00377346" w:rsidRPr="005222D5" w:rsidRDefault="00FF2818" w:rsidP="005222D5">
            <w:pPr>
              <w:pStyle w:val="InstructionsText"/>
              <w:rPr>
                <w:rStyle w:val="InstructionsTabelleberschrift"/>
                <w:rFonts w:ascii="Times New Roman" w:hAnsi="Times New Roman"/>
                <w:sz w:val="24"/>
              </w:rPr>
            </w:pPr>
            <w:r w:rsidRPr="005222D5">
              <w:t>Hat die zuständige Behörde keine in Form von hartem Kernkapital zu haltenden zusätzlichen Eigenmittelanforderungen mitgeteilt, ist hier nur Ziffer i auszuweisen.</w:t>
            </w:r>
            <w:r w:rsidRPr="005222D5">
              <w:rPr>
                <w:rStyle w:val="InstructionsTabelleberschrift"/>
                <w:rFonts w:ascii="Times New Roman" w:hAnsi="Times New Roman"/>
                <w:b w:val="0"/>
                <w:sz w:val="24"/>
              </w:rPr>
              <w:t xml:space="preserve"> </w:t>
            </w:r>
          </w:p>
        </w:tc>
      </w:tr>
      <w:tr w:rsidR="00377346" w:rsidRPr="005222D5" w:rsidTr="00672D2A">
        <w:tc>
          <w:tcPr>
            <w:tcW w:w="703" w:type="dxa"/>
          </w:tcPr>
          <w:p w:rsidR="00377346" w:rsidRPr="005222D5" w:rsidRDefault="009C083D" w:rsidP="005222D5">
            <w:pPr>
              <w:pStyle w:val="InstructionsText"/>
            </w:pPr>
            <w:r w:rsidRPr="005222D5">
              <w:t>150</w:t>
            </w:r>
          </w:p>
        </w:tc>
        <w:tc>
          <w:tcPr>
            <w:tcW w:w="8080" w:type="dxa"/>
          </w:tcPr>
          <w:p w:rsidR="00377346" w:rsidRPr="005222D5" w:rsidRDefault="009C083D"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w:t>
            </w:r>
            <w:r w:rsidRPr="005222D5">
              <w:tab/>
            </w:r>
            <w:r w:rsidRPr="005222D5">
              <w:rPr>
                <w:rStyle w:val="InstructionsTabelleberschrift"/>
                <w:rFonts w:ascii="Times New Roman" w:hAnsi="Times New Roman"/>
                <w:sz w:val="24"/>
              </w:rPr>
              <w:t>TSCR: in Form von Kernkapital</w:t>
            </w:r>
          </w:p>
          <w:p w:rsidR="00377346" w:rsidRPr="005222D5" w:rsidRDefault="009C083D" w:rsidP="005222D5">
            <w:pPr>
              <w:pStyle w:val="InstructionsText"/>
            </w:pPr>
            <w:r w:rsidRPr="005222D5">
              <w:t>Die Summe aus i) und ii):</w:t>
            </w:r>
          </w:p>
          <w:p w:rsidR="00377346" w:rsidRPr="005222D5" w:rsidRDefault="009C083D" w:rsidP="005222D5">
            <w:pPr>
              <w:pStyle w:val="InstructionsText"/>
              <w:numPr>
                <w:ilvl w:val="0"/>
                <w:numId w:val="22"/>
              </w:numPr>
            </w:pPr>
            <w:r w:rsidRPr="005222D5">
              <w:t>Kernkapitalquote (6 %) gemäß Artikel 92 Absatz 1 Buchstabe b CRR;</w:t>
            </w:r>
          </w:p>
          <w:p w:rsidR="00377346" w:rsidRPr="005222D5" w:rsidRDefault="009C083D" w:rsidP="005222D5">
            <w:pPr>
              <w:pStyle w:val="InstructionsText"/>
              <w:numPr>
                <w:ilvl w:val="0"/>
                <w:numId w:val="22"/>
              </w:numPr>
              <w:rPr>
                <w:bCs/>
                <w:u w:val="single"/>
              </w:rPr>
            </w:pPr>
            <w:r w:rsidRPr="005222D5">
              <w:lastRenderedPageBreak/>
              <w:t>in Zeile 130 Ziffer ii ausgewiesener P2R-Anteil, der nach Auflage der zuständigen Behörde in Form von Kernkapital gehalten werden muss.</w:t>
            </w:r>
          </w:p>
          <w:p w:rsidR="00377346" w:rsidRPr="005222D5" w:rsidRDefault="00FF2818" w:rsidP="005222D5">
            <w:pPr>
              <w:pStyle w:val="InstructionsText"/>
              <w:rPr>
                <w:rStyle w:val="InstructionsTabelleberschrift"/>
                <w:rFonts w:ascii="Times New Roman" w:hAnsi="Times New Roman"/>
                <w:b w:val="0"/>
                <w:sz w:val="24"/>
              </w:rPr>
            </w:pPr>
            <w:r w:rsidRPr="005222D5">
              <w:t>Hat die zuständige Behörde keine in Form von Kernkapital zu haltenden zusätzlichen Eigenmittelanforderungen mitgeteilt, ist hier nur Ziffer i auszuweisen.</w:t>
            </w:r>
          </w:p>
        </w:tc>
      </w:tr>
      <w:tr w:rsidR="00377346" w:rsidRPr="005222D5" w:rsidTr="00672D2A">
        <w:tc>
          <w:tcPr>
            <w:tcW w:w="703" w:type="dxa"/>
          </w:tcPr>
          <w:p w:rsidR="00377346" w:rsidRPr="005222D5" w:rsidRDefault="009C083D" w:rsidP="005222D5">
            <w:pPr>
              <w:pStyle w:val="InstructionsText"/>
            </w:pPr>
            <w:r w:rsidRPr="005222D5">
              <w:lastRenderedPageBreak/>
              <w:t>160</w:t>
            </w:r>
          </w:p>
        </w:tc>
        <w:tc>
          <w:tcPr>
            <w:tcW w:w="8080" w:type="dxa"/>
          </w:tcPr>
          <w:p w:rsidR="00377346" w:rsidRPr="005222D5" w:rsidRDefault="009C083D"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14</w:t>
            </w:r>
            <w:r w:rsidRPr="005222D5">
              <w:tab/>
            </w:r>
            <w:r w:rsidRPr="005222D5">
              <w:rPr>
                <w:rStyle w:val="InstructionsTabelleberschrift"/>
                <w:rFonts w:ascii="Times New Roman" w:hAnsi="Times New Roman"/>
                <w:sz w:val="24"/>
              </w:rPr>
              <w:t>Gesamtkapitalanforderung (OCR)</w:t>
            </w:r>
          </w:p>
          <w:p w:rsidR="00377346" w:rsidRPr="005222D5" w:rsidRDefault="009C083D" w:rsidP="005222D5">
            <w:pPr>
              <w:pStyle w:val="InstructionsText"/>
            </w:pPr>
            <w:r w:rsidRPr="005222D5">
              <w:t>Die Summe aus i) und ii):</w:t>
            </w:r>
          </w:p>
          <w:p w:rsidR="00377346" w:rsidRPr="005222D5" w:rsidRDefault="009C083D" w:rsidP="005222D5">
            <w:pPr>
              <w:pStyle w:val="InstructionsText"/>
              <w:numPr>
                <w:ilvl w:val="0"/>
                <w:numId w:val="23"/>
              </w:numPr>
            </w:pPr>
            <w:r w:rsidRPr="005222D5">
              <w:t>in Zeile 130 ausgewiesene TSCR;</w:t>
            </w:r>
          </w:p>
          <w:p w:rsidR="00377346" w:rsidRPr="005222D5" w:rsidRDefault="009C083D" w:rsidP="005222D5">
            <w:pPr>
              <w:pStyle w:val="InstructionsText"/>
              <w:numPr>
                <w:ilvl w:val="0"/>
                <w:numId w:val="23"/>
              </w:numPr>
            </w:pPr>
            <w:r w:rsidRPr="005222D5">
              <w:t>kombinierte Kapitalpufferanforderung im Sinne von Artikel 128 Nummer 6 CRD, soweit sie rechtlich anwendbar ist.</w:t>
            </w:r>
          </w:p>
          <w:p w:rsidR="00377346" w:rsidRPr="005222D5" w:rsidRDefault="009C083D" w:rsidP="005222D5">
            <w:pPr>
              <w:pStyle w:val="InstructionsText"/>
            </w:pPr>
            <w:r w:rsidRPr="005222D5">
              <w:t>Dieser Posten muss die Gesamtkapitalanforderung (OCR) gemäß der Definition in Abschnitt 1.2 der EBA SREP GL widerspiegeln.</w:t>
            </w:r>
          </w:p>
          <w:p w:rsidR="00377346" w:rsidRPr="005222D5" w:rsidRDefault="00FF2818" w:rsidP="005222D5">
            <w:pPr>
              <w:pStyle w:val="InstructionsText"/>
              <w:rPr>
                <w:rStyle w:val="InstructionsTabelleberschrift"/>
                <w:rFonts w:ascii="Times New Roman" w:hAnsi="Times New Roman"/>
                <w:sz w:val="24"/>
              </w:rPr>
            </w:pPr>
            <w:r w:rsidRPr="005222D5">
              <w:t>Ist keine Kapitalpufferanforderung anwendbar, ist nur Ziffer i auszuweisen.</w:t>
            </w:r>
          </w:p>
        </w:tc>
      </w:tr>
      <w:tr w:rsidR="00377346" w:rsidRPr="005222D5" w:rsidTr="00672D2A">
        <w:tc>
          <w:tcPr>
            <w:tcW w:w="703" w:type="dxa"/>
          </w:tcPr>
          <w:p w:rsidR="00377346" w:rsidRPr="005222D5" w:rsidRDefault="009C083D" w:rsidP="005222D5">
            <w:pPr>
              <w:pStyle w:val="InstructionsText"/>
            </w:pPr>
            <w:r w:rsidRPr="005222D5">
              <w:t>170</w:t>
            </w:r>
          </w:p>
        </w:tc>
        <w:tc>
          <w:tcPr>
            <w:tcW w:w="8080" w:type="dxa"/>
          </w:tcPr>
          <w:p w:rsidR="00377346" w:rsidRPr="005222D5" w:rsidRDefault="009C083D"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14*</w:t>
            </w:r>
            <w:r w:rsidRPr="005222D5">
              <w:tab/>
            </w:r>
            <w:r w:rsidRPr="005222D5">
              <w:rPr>
                <w:rStyle w:val="InstructionsTabelleberschrift"/>
                <w:rFonts w:ascii="Times New Roman" w:hAnsi="Times New Roman"/>
                <w:sz w:val="24"/>
              </w:rPr>
              <w:t xml:space="preserve">OCR: in Form von hartem Kernkapital </w:t>
            </w:r>
          </w:p>
          <w:p w:rsidR="00377346" w:rsidRPr="005222D5" w:rsidRDefault="009C083D" w:rsidP="005222D5">
            <w:pPr>
              <w:pStyle w:val="InstructionsText"/>
            </w:pPr>
            <w:r w:rsidRPr="005222D5">
              <w:t>Die Summe aus i) und ii):</w:t>
            </w:r>
          </w:p>
          <w:p w:rsidR="00377346" w:rsidRPr="005222D5" w:rsidRDefault="009C083D" w:rsidP="005222D5">
            <w:pPr>
              <w:pStyle w:val="InstructionsText"/>
              <w:numPr>
                <w:ilvl w:val="0"/>
                <w:numId w:val="24"/>
              </w:numPr>
            </w:pPr>
            <w:r w:rsidRPr="005222D5">
              <w:t>in Zeile 140 ausgewiesene TSCR in Form von hartem Kernkapital;</w:t>
            </w:r>
          </w:p>
          <w:p w:rsidR="00377346" w:rsidRPr="005222D5" w:rsidRDefault="009C083D" w:rsidP="005222D5">
            <w:pPr>
              <w:pStyle w:val="InstructionsText"/>
              <w:numPr>
                <w:ilvl w:val="0"/>
                <w:numId w:val="24"/>
              </w:numPr>
              <w:rPr>
                <w:bCs/>
                <w:u w:val="single"/>
              </w:rPr>
            </w:pPr>
            <w:r w:rsidRPr="005222D5">
              <w:t>kombinierte Kapitalpufferanforderung im Sinne von Artikel 128 Nummer 6 CRD, soweit sie rechtlich anwendbar ist.</w:t>
            </w:r>
          </w:p>
          <w:p w:rsidR="00377346" w:rsidRPr="005222D5" w:rsidRDefault="00FF2818" w:rsidP="005222D5">
            <w:pPr>
              <w:pStyle w:val="InstructionsText"/>
              <w:rPr>
                <w:rStyle w:val="InstructionsTabelleberschrift"/>
                <w:rFonts w:ascii="Times New Roman" w:hAnsi="Times New Roman"/>
                <w:b w:val="0"/>
                <w:sz w:val="24"/>
              </w:rPr>
            </w:pPr>
            <w:r w:rsidRPr="005222D5">
              <w:t>Ist keine Kapitalpufferanforderung anwendbar, ist nur Ziffer i auszuweisen.</w:t>
            </w:r>
          </w:p>
        </w:tc>
      </w:tr>
      <w:tr w:rsidR="00377346" w:rsidRPr="005222D5" w:rsidTr="00672D2A">
        <w:tc>
          <w:tcPr>
            <w:tcW w:w="703" w:type="dxa"/>
          </w:tcPr>
          <w:p w:rsidR="00377346" w:rsidRPr="005222D5" w:rsidRDefault="009C083D" w:rsidP="005222D5">
            <w:pPr>
              <w:pStyle w:val="InstructionsText"/>
            </w:pPr>
            <w:r w:rsidRPr="005222D5">
              <w:t>180</w:t>
            </w:r>
          </w:p>
        </w:tc>
        <w:tc>
          <w:tcPr>
            <w:tcW w:w="8080" w:type="dxa"/>
          </w:tcPr>
          <w:p w:rsidR="00377346" w:rsidRPr="005222D5" w:rsidRDefault="009C083D"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14**</w:t>
            </w:r>
            <w:r w:rsidRPr="005222D5">
              <w:tab/>
            </w:r>
            <w:r w:rsidRPr="005222D5">
              <w:rPr>
                <w:rStyle w:val="InstructionsTabelleberschrift"/>
                <w:rFonts w:ascii="Times New Roman" w:hAnsi="Times New Roman"/>
                <w:sz w:val="24"/>
              </w:rPr>
              <w:t>OCR: in Form von Kernkapital</w:t>
            </w:r>
          </w:p>
          <w:p w:rsidR="00377346" w:rsidRPr="005222D5" w:rsidRDefault="009C083D" w:rsidP="005222D5">
            <w:pPr>
              <w:pStyle w:val="InstructionsText"/>
            </w:pPr>
            <w:r w:rsidRPr="005222D5">
              <w:t>Die Summe aus i) und ii):</w:t>
            </w:r>
          </w:p>
          <w:p w:rsidR="00377346" w:rsidRPr="005222D5" w:rsidRDefault="009C083D" w:rsidP="005222D5">
            <w:pPr>
              <w:pStyle w:val="InstructionsText"/>
              <w:numPr>
                <w:ilvl w:val="0"/>
                <w:numId w:val="25"/>
              </w:numPr>
            </w:pPr>
            <w:r w:rsidRPr="005222D5">
              <w:t>in Zeile 150 ausgewiesene TSCR in Form von Kernkapital;</w:t>
            </w:r>
          </w:p>
          <w:p w:rsidR="00377346" w:rsidRPr="005222D5" w:rsidRDefault="009C083D" w:rsidP="005222D5">
            <w:pPr>
              <w:pStyle w:val="InstructionsText"/>
              <w:numPr>
                <w:ilvl w:val="0"/>
                <w:numId w:val="25"/>
              </w:numPr>
              <w:rPr>
                <w:bCs/>
                <w:u w:val="single"/>
              </w:rPr>
            </w:pPr>
            <w:r w:rsidRPr="005222D5">
              <w:t>kombinierte Kapitalpufferanforderung im Sinne von Artikel 128 Nummer 6 CRD, soweit sie rechtlich anwendbar ist.</w:t>
            </w:r>
          </w:p>
          <w:p w:rsidR="00377346" w:rsidRPr="005222D5" w:rsidRDefault="00FF2818" w:rsidP="005222D5">
            <w:pPr>
              <w:pStyle w:val="InstructionsText"/>
              <w:rPr>
                <w:rStyle w:val="InstructionsTabelleberschrift"/>
                <w:rFonts w:ascii="Times New Roman" w:hAnsi="Times New Roman"/>
                <w:b w:val="0"/>
                <w:sz w:val="24"/>
              </w:rPr>
            </w:pPr>
            <w:r w:rsidRPr="005222D5">
              <w:t>Ist keine Kapitalpufferanforderung anwendbar, ist nur Ziffer i auszuweisen.</w:t>
            </w:r>
          </w:p>
        </w:tc>
      </w:tr>
      <w:tr w:rsidR="00377346" w:rsidRPr="005222D5" w:rsidTr="00672D2A">
        <w:tc>
          <w:tcPr>
            <w:tcW w:w="703" w:type="dxa"/>
          </w:tcPr>
          <w:p w:rsidR="00377346" w:rsidRPr="005222D5" w:rsidRDefault="009C083D" w:rsidP="005222D5">
            <w:pPr>
              <w:pStyle w:val="InstructionsText"/>
            </w:pPr>
            <w:r w:rsidRPr="005222D5">
              <w:t>190</w:t>
            </w:r>
          </w:p>
        </w:tc>
        <w:tc>
          <w:tcPr>
            <w:tcW w:w="8080" w:type="dxa"/>
          </w:tcPr>
          <w:p w:rsidR="00377346" w:rsidRPr="005222D5" w:rsidRDefault="009C083D"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15</w:t>
            </w:r>
            <w:r w:rsidRPr="005222D5">
              <w:tab/>
            </w:r>
            <w:r w:rsidRPr="005222D5">
              <w:rPr>
                <w:rStyle w:val="InstructionsTabelleberschrift"/>
                <w:rFonts w:ascii="Times New Roman" w:hAnsi="Times New Roman"/>
                <w:sz w:val="24"/>
              </w:rPr>
              <w:t>Gesamtkapitalanforderung (OCR) und Eigenmittelzielkennziffer (Pillar 2 Guidance, P2G)</w:t>
            </w:r>
          </w:p>
          <w:p w:rsidR="00377346" w:rsidRPr="005222D5" w:rsidRDefault="009C083D" w:rsidP="005222D5">
            <w:pPr>
              <w:pStyle w:val="InstructionsText"/>
            </w:pPr>
            <w:r w:rsidRPr="005222D5">
              <w:t>Die Summe aus i) und ii):</w:t>
            </w:r>
          </w:p>
          <w:p w:rsidR="00377346" w:rsidRPr="005222D5" w:rsidRDefault="009C083D" w:rsidP="005222D5">
            <w:pPr>
              <w:pStyle w:val="InstructionsText"/>
              <w:numPr>
                <w:ilvl w:val="0"/>
                <w:numId w:val="26"/>
              </w:numPr>
            </w:pPr>
            <w:r w:rsidRPr="005222D5">
              <w:t>in Zeile 160 ausgewiesene OCR-Quote;</w:t>
            </w:r>
          </w:p>
          <w:p w:rsidR="00377346" w:rsidRPr="005222D5" w:rsidRDefault="009C083D" w:rsidP="005222D5">
            <w:pPr>
              <w:pStyle w:val="InstructionsText"/>
              <w:numPr>
                <w:ilvl w:val="0"/>
                <w:numId w:val="26"/>
              </w:numPr>
              <w:rPr>
                <w:bCs/>
                <w:u w:val="single"/>
              </w:rPr>
            </w:pPr>
            <w:r w:rsidRPr="005222D5">
              <w:t>gegebenenfalls die Eigenmittelzielkennziffer (P2G) nach Definition in EBA SREP GL. Die P2G ist nur aufzunehmen, wenn sie dem Institut von der zuständigen Behörde mitgeteilt wird.</w:t>
            </w:r>
          </w:p>
          <w:p w:rsidR="00377346" w:rsidRPr="005222D5" w:rsidRDefault="00FF2818" w:rsidP="005222D5">
            <w:pPr>
              <w:pStyle w:val="InstructionsText"/>
              <w:rPr>
                <w:rStyle w:val="InstructionsTabelleberschrift"/>
                <w:rFonts w:ascii="Times New Roman" w:hAnsi="Times New Roman"/>
                <w:b w:val="0"/>
                <w:sz w:val="24"/>
              </w:rPr>
            </w:pPr>
            <w:r w:rsidRPr="005222D5">
              <w:t xml:space="preserve">Teilt die zuständige Behörde keine P2G mit, ist hier nur Ziffer i auszuweisen. </w:t>
            </w:r>
            <w:r w:rsidRPr="005222D5">
              <w:rPr>
                <w:rStyle w:val="InstructionsTabelleberschrift"/>
                <w:rFonts w:ascii="Times New Roman" w:hAnsi="Times New Roman"/>
                <w:b w:val="0"/>
                <w:sz w:val="24"/>
              </w:rPr>
              <w:t xml:space="preserve"> </w:t>
            </w:r>
          </w:p>
        </w:tc>
      </w:tr>
      <w:tr w:rsidR="00377346" w:rsidRPr="005222D5" w:rsidTr="00672D2A">
        <w:tc>
          <w:tcPr>
            <w:tcW w:w="703" w:type="dxa"/>
          </w:tcPr>
          <w:p w:rsidR="00377346" w:rsidRPr="005222D5" w:rsidRDefault="009C083D" w:rsidP="005222D5">
            <w:pPr>
              <w:pStyle w:val="InstructionsText"/>
            </w:pPr>
            <w:r w:rsidRPr="005222D5">
              <w:t>200</w:t>
            </w:r>
          </w:p>
        </w:tc>
        <w:tc>
          <w:tcPr>
            <w:tcW w:w="8080" w:type="dxa"/>
          </w:tcPr>
          <w:p w:rsidR="00377346" w:rsidRPr="005222D5" w:rsidRDefault="009C083D"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15*</w:t>
            </w:r>
            <w:r w:rsidRPr="005222D5">
              <w:tab/>
            </w:r>
            <w:r w:rsidRPr="005222D5">
              <w:rPr>
                <w:rStyle w:val="InstructionsTabelleberschrift"/>
                <w:rFonts w:ascii="Times New Roman" w:hAnsi="Times New Roman"/>
                <w:sz w:val="24"/>
              </w:rPr>
              <w:t xml:space="preserve">OCR und P2G: in Form von hartem Kernkapital </w:t>
            </w:r>
          </w:p>
          <w:p w:rsidR="00377346" w:rsidRPr="005222D5" w:rsidRDefault="009C083D" w:rsidP="005222D5">
            <w:pPr>
              <w:pStyle w:val="InstructionsText"/>
            </w:pPr>
            <w:r w:rsidRPr="005222D5">
              <w:t>Die Summe aus i) und ii):</w:t>
            </w:r>
          </w:p>
          <w:p w:rsidR="00377346" w:rsidRPr="005222D5" w:rsidRDefault="009C083D" w:rsidP="005222D5">
            <w:pPr>
              <w:pStyle w:val="InstructionsText"/>
              <w:numPr>
                <w:ilvl w:val="0"/>
                <w:numId w:val="27"/>
              </w:numPr>
            </w:pPr>
            <w:r w:rsidRPr="005222D5">
              <w:t>in Zeile 170 ausgewiesene OCR-Quote in Form von hartem Kernkapital;</w:t>
            </w:r>
          </w:p>
          <w:p w:rsidR="00377346" w:rsidRPr="005222D5" w:rsidRDefault="009C083D" w:rsidP="005222D5">
            <w:pPr>
              <w:pStyle w:val="InstructionsText"/>
              <w:numPr>
                <w:ilvl w:val="0"/>
                <w:numId w:val="27"/>
              </w:numPr>
              <w:rPr>
                <w:bCs/>
                <w:u w:val="single"/>
              </w:rPr>
            </w:pPr>
            <w:r w:rsidRPr="005222D5">
              <w:lastRenderedPageBreak/>
              <w:t>gegebenenfalls in Zeile 190 Ziffer ii ausgewiesener P2G-Anteil, der nach Auflage der zuständigen Behörde in Form von hartem Kernkapital gehalten werden muss. Die P2G ist nur aufzunehmen, wenn sie dem Institut von der zuständigen Behörde mitgeteilt wird.</w:t>
            </w:r>
          </w:p>
          <w:p w:rsidR="00377346" w:rsidRPr="005222D5" w:rsidRDefault="00FF2818" w:rsidP="005222D5">
            <w:pPr>
              <w:pStyle w:val="InstructionsText"/>
              <w:rPr>
                <w:rStyle w:val="InstructionsTabelleberschrift"/>
                <w:rFonts w:ascii="Times New Roman" w:hAnsi="Times New Roman"/>
                <w:b w:val="0"/>
                <w:sz w:val="24"/>
              </w:rPr>
            </w:pPr>
            <w:r w:rsidRPr="005222D5">
              <w:t>Teilt die zuständige Behörde keine P2G mit, ist hier nur Ziffer i auszuweisen.</w:t>
            </w:r>
          </w:p>
        </w:tc>
      </w:tr>
      <w:tr w:rsidR="00377346" w:rsidRPr="005222D5" w:rsidTr="00672D2A">
        <w:tc>
          <w:tcPr>
            <w:tcW w:w="703" w:type="dxa"/>
          </w:tcPr>
          <w:p w:rsidR="00377346" w:rsidRPr="005222D5" w:rsidRDefault="009C083D" w:rsidP="005222D5">
            <w:pPr>
              <w:pStyle w:val="InstructionsText"/>
            </w:pPr>
            <w:r w:rsidRPr="005222D5">
              <w:lastRenderedPageBreak/>
              <w:t>210</w:t>
            </w:r>
          </w:p>
        </w:tc>
        <w:tc>
          <w:tcPr>
            <w:tcW w:w="8080" w:type="dxa"/>
          </w:tcPr>
          <w:p w:rsidR="00377346" w:rsidRPr="005222D5" w:rsidRDefault="009C083D"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15**</w:t>
            </w:r>
            <w:r w:rsidRPr="005222D5">
              <w:tab/>
            </w:r>
            <w:r w:rsidRPr="005222D5">
              <w:rPr>
                <w:rStyle w:val="InstructionsTabelleberschrift"/>
                <w:rFonts w:ascii="Times New Roman" w:hAnsi="Times New Roman"/>
                <w:sz w:val="24"/>
              </w:rPr>
              <w:t xml:space="preserve">OCR und P2G: in Form von Kernkapital </w:t>
            </w:r>
          </w:p>
          <w:p w:rsidR="00377346" w:rsidRPr="005222D5" w:rsidRDefault="009C083D" w:rsidP="005222D5">
            <w:pPr>
              <w:pStyle w:val="InstructionsText"/>
            </w:pPr>
            <w:r w:rsidRPr="005222D5">
              <w:t>Die Summe aus i) und ii):</w:t>
            </w:r>
          </w:p>
          <w:p w:rsidR="00377346" w:rsidRPr="005222D5" w:rsidRDefault="009C083D" w:rsidP="005222D5">
            <w:pPr>
              <w:pStyle w:val="InstructionsText"/>
              <w:numPr>
                <w:ilvl w:val="0"/>
                <w:numId w:val="28"/>
              </w:numPr>
            </w:pPr>
            <w:r w:rsidRPr="005222D5">
              <w:t>in Zeile 180 ausgewiesene TSCR in Form von Kernkapital;</w:t>
            </w:r>
          </w:p>
          <w:p w:rsidR="00377346" w:rsidRPr="005222D5" w:rsidRDefault="009C083D" w:rsidP="005222D5">
            <w:pPr>
              <w:pStyle w:val="InstructionsText"/>
              <w:numPr>
                <w:ilvl w:val="0"/>
                <w:numId w:val="28"/>
              </w:numPr>
            </w:pPr>
            <w:r w:rsidRPr="005222D5">
              <w:t>gegebenenfalls in Zeile 190 Ziffer ii ausgewiesener P2G-Anteil, der nach Auflage der zuständigen Behörde in Form von Kernkapital gehalten werden muss. Die P2G ist nur aufzunehmen, wenn sie dem Institut von der zuständigen Behörde mitgeteilt wird.</w:t>
            </w:r>
          </w:p>
          <w:p w:rsidR="00377346" w:rsidRPr="005222D5" w:rsidRDefault="00FF2818" w:rsidP="005222D5">
            <w:pPr>
              <w:pStyle w:val="InstructionsText"/>
              <w:rPr>
                <w:rStyle w:val="InstructionsTabelleberschrift"/>
                <w:rFonts w:ascii="Times New Roman" w:hAnsi="Times New Roman"/>
                <w:b w:val="0"/>
                <w:bCs w:val="0"/>
                <w:sz w:val="24"/>
                <w:u w:val="none"/>
              </w:rPr>
            </w:pPr>
            <w:r w:rsidRPr="005222D5">
              <w:t>Teilt die zuständige Behörde keine P2G mit, ist hier nur Ziffer i auszuweisen.</w:t>
            </w:r>
            <w:r w:rsidRPr="005222D5">
              <w:rPr>
                <w:rStyle w:val="InstructionsTabelleberschrift"/>
                <w:rFonts w:ascii="Times New Roman" w:hAnsi="Times New Roman"/>
                <w:b w:val="0"/>
                <w:sz w:val="24"/>
              </w:rPr>
              <w:t xml:space="preserve"> </w:t>
            </w:r>
          </w:p>
        </w:tc>
      </w:tr>
    </w:tbl>
    <w:p w:rsidR="00377346" w:rsidRPr="005222D5" w:rsidRDefault="00377346" w:rsidP="005222D5">
      <w:pPr>
        <w:pStyle w:val="InstructionsText"/>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16" w:name="_Toc30060599"/>
      <w:r w:rsidRPr="005222D5">
        <w:rPr>
          <w:rFonts w:ascii="Times New Roman" w:hAnsi="Times New Roman"/>
          <w:sz w:val="24"/>
          <w:u w:val="none"/>
        </w:rPr>
        <w:t>1.5.</w:t>
      </w:r>
      <w:r w:rsidRPr="005222D5">
        <w:rPr>
          <w:sz w:val="24"/>
        </w:rPr>
        <w:tab/>
      </w:r>
      <w:r w:rsidRPr="005222D5">
        <w:rPr>
          <w:rFonts w:ascii="Times New Roman" w:hAnsi="Times New Roman"/>
          <w:sz w:val="24"/>
        </w:rPr>
        <w:t>C 04.00 — ZUSATZINFORMATIONEN (CA4)</w:t>
      </w:r>
      <w:bookmarkEnd w:id="16"/>
      <w:r w:rsidRPr="005222D5">
        <w:rPr>
          <w:rFonts w:ascii="Times New Roman" w:hAnsi="Times New Roman"/>
          <w:sz w:val="24"/>
        </w:rPr>
        <w:t xml:space="preserve">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17" w:name="_Toc30060600"/>
      <w:r w:rsidRPr="005222D5">
        <w:rPr>
          <w:rFonts w:ascii="Times New Roman" w:hAnsi="Times New Roman"/>
          <w:sz w:val="24"/>
          <w:u w:val="none"/>
        </w:rPr>
        <w:t>1.5.1.</w:t>
      </w:r>
      <w:r w:rsidRPr="005222D5">
        <w:rPr>
          <w:sz w:val="24"/>
        </w:rPr>
        <w:tab/>
      </w:r>
      <w:r w:rsidRPr="005222D5">
        <w:rPr>
          <w:rFonts w:ascii="Times New Roman" w:hAnsi="Times New Roman"/>
          <w:sz w:val="24"/>
        </w:rPr>
        <w:t>Erläuterungen zu bestimmten Positionen</w:t>
      </w:r>
      <w:bookmarkEnd w:id="17"/>
    </w:p>
    <w:p w:rsidR="00377346" w:rsidRPr="005222D5" w:rsidRDefault="00377346" w:rsidP="005222D5">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377346" w:rsidRPr="005222D5" w:rsidTr="00672D2A">
        <w:tc>
          <w:tcPr>
            <w:tcW w:w="8749" w:type="dxa"/>
            <w:gridSpan w:val="2"/>
            <w:shd w:val="clear" w:color="auto" w:fill="D9D9D9"/>
          </w:tcPr>
          <w:p w:rsidR="00377346" w:rsidRPr="005222D5" w:rsidRDefault="002648B0" w:rsidP="005222D5">
            <w:pPr>
              <w:pStyle w:val="InstructionsText"/>
            </w:pPr>
            <w:r w:rsidRPr="005222D5">
              <w:t>Zeilen</w:t>
            </w:r>
          </w:p>
        </w:tc>
      </w:tr>
      <w:tr w:rsidR="00377346" w:rsidRPr="005222D5" w:rsidTr="00672D2A">
        <w:tc>
          <w:tcPr>
            <w:tcW w:w="1506" w:type="dxa"/>
          </w:tcPr>
          <w:p w:rsidR="00377346" w:rsidRPr="005222D5" w:rsidRDefault="002648B0" w:rsidP="005222D5">
            <w:pPr>
              <w:pStyle w:val="InstructionsText"/>
            </w:pPr>
            <w:r w:rsidRPr="005222D5">
              <w:t>010</w:t>
            </w:r>
          </w:p>
        </w:tc>
        <w:tc>
          <w:tcPr>
            <w:tcW w:w="7243" w:type="dxa"/>
          </w:tcPr>
          <w:p w:rsidR="00377346" w:rsidRPr="005222D5" w:rsidRDefault="00C66473" w:rsidP="005222D5">
            <w:pPr>
              <w:pStyle w:val="InstructionsText"/>
            </w:pPr>
            <w:r w:rsidRPr="005222D5">
              <w:rPr>
                <w:rStyle w:val="InstructionsTabelleberschrift"/>
                <w:rFonts w:ascii="Times New Roman" w:hAnsi="Times New Roman"/>
                <w:sz w:val="24"/>
              </w:rPr>
              <w:t>1.</w:t>
            </w:r>
            <w:r w:rsidRPr="005222D5">
              <w:tab/>
            </w:r>
            <w:r w:rsidRPr="005222D5">
              <w:rPr>
                <w:rStyle w:val="InstructionsTabelleberschrift"/>
                <w:rFonts w:ascii="Times New Roman" w:hAnsi="Times New Roman"/>
                <w:sz w:val="24"/>
              </w:rPr>
              <w:t>Latente Steueransprüche insgesamt</w:t>
            </w:r>
          </w:p>
          <w:p w:rsidR="00377346" w:rsidRPr="005222D5" w:rsidRDefault="002648B0" w:rsidP="005222D5">
            <w:pPr>
              <w:pStyle w:val="InstructionsText"/>
            </w:pPr>
            <w:r w:rsidRPr="005222D5">
              <w:t>Der in diesem Posten gemeldete Betrag entspricht dem Betrag, der in der letzten überprüften/geprüften zu Rechnungslegungszwecken erstellten Bilanz ausgewiesen ist.</w:t>
            </w:r>
          </w:p>
        </w:tc>
      </w:tr>
      <w:tr w:rsidR="00377346" w:rsidRPr="005222D5" w:rsidTr="00672D2A">
        <w:tc>
          <w:tcPr>
            <w:tcW w:w="1506" w:type="dxa"/>
          </w:tcPr>
          <w:p w:rsidR="00377346" w:rsidRPr="005222D5" w:rsidRDefault="002648B0" w:rsidP="005222D5">
            <w:pPr>
              <w:pStyle w:val="InstructionsText"/>
            </w:pPr>
            <w:r w:rsidRPr="005222D5">
              <w:t>020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1.1</w:t>
            </w:r>
            <w:r w:rsidRPr="005222D5">
              <w:tab/>
            </w:r>
            <w:r w:rsidRPr="005222D5">
              <w:rPr>
                <w:rStyle w:val="InstructionsTabelleberschrift"/>
                <w:rFonts w:ascii="Times New Roman" w:hAnsi="Times New Roman"/>
                <w:sz w:val="24"/>
              </w:rPr>
              <w:t>Nicht von der künftigen Rentabilität abhängige latente Steueransprüche</w:t>
            </w:r>
          </w:p>
          <w:p w:rsidR="00377346" w:rsidRPr="005222D5" w:rsidRDefault="002648B0" w:rsidP="005222D5">
            <w:pPr>
              <w:pStyle w:val="InstructionsText"/>
            </w:pPr>
            <w:r w:rsidRPr="005222D5">
              <w:t>Artikel 39 Absatz 2 CRR</w:t>
            </w:r>
          </w:p>
          <w:p w:rsidR="00377346" w:rsidRPr="005222D5" w:rsidRDefault="002648B0" w:rsidP="005222D5">
            <w:pPr>
              <w:pStyle w:val="InstructionsText"/>
            </w:pPr>
            <w:r w:rsidRPr="005222D5">
              <w:t>Latente Steueransprüche, die nicht von der künftigen Rentabilität abhängen und somit ein Risikogewicht erhalten müssen.</w:t>
            </w:r>
          </w:p>
        </w:tc>
      </w:tr>
      <w:tr w:rsidR="00377346" w:rsidRPr="005222D5" w:rsidTr="00672D2A">
        <w:tc>
          <w:tcPr>
            <w:tcW w:w="1506" w:type="dxa"/>
          </w:tcPr>
          <w:p w:rsidR="00377346" w:rsidRPr="005222D5" w:rsidRDefault="002648B0" w:rsidP="005222D5">
            <w:pPr>
              <w:pStyle w:val="InstructionsText"/>
            </w:pPr>
            <w:r w:rsidRPr="005222D5">
              <w:t>030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1.2</w:t>
            </w:r>
            <w:r w:rsidRPr="005222D5">
              <w:tab/>
            </w:r>
            <w:r w:rsidRPr="005222D5">
              <w:rPr>
                <w:rStyle w:val="InstructionsTabelleberschrift"/>
                <w:rFonts w:ascii="Times New Roman" w:hAnsi="Times New Roman"/>
                <w:sz w:val="24"/>
              </w:rPr>
              <w:t>Von der künftigen Rentabilität abhängige nicht aus temporären Differenzen resultierende latente Steueransprüche</w:t>
            </w:r>
          </w:p>
          <w:p w:rsidR="00377346" w:rsidRPr="005222D5" w:rsidRDefault="0014657C" w:rsidP="005222D5">
            <w:pPr>
              <w:pStyle w:val="InstructionsText"/>
            </w:pPr>
            <w:r w:rsidRPr="005222D5">
              <w:t>Artikel 36 Absatz 1 Buchstabe c und Artikel 38 CRR</w:t>
            </w:r>
          </w:p>
          <w:p w:rsidR="00377346" w:rsidRPr="005222D5" w:rsidRDefault="002648B0" w:rsidP="005222D5">
            <w:pPr>
              <w:pStyle w:val="InstructionsText"/>
            </w:pPr>
            <w:r w:rsidRPr="005222D5">
              <w:t>Latente Steueransprüche, die von der künftigen Rentabilität abhängen, aber nicht aus temporären Differenzen resultieren und keinem Schwellenwert unterliegen (d. h. sie werden in voller Höhe vom harten Kernkapital abgezogen).</w:t>
            </w:r>
          </w:p>
        </w:tc>
      </w:tr>
      <w:tr w:rsidR="00377346" w:rsidRPr="005222D5" w:rsidTr="00672D2A">
        <w:tc>
          <w:tcPr>
            <w:tcW w:w="1506" w:type="dxa"/>
          </w:tcPr>
          <w:p w:rsidR="00377346" w:rsidRPr="005222D5" w:rsidRDefault="002648B0" w:rsidP="005222D5">
            <w:pPr>
              <w:pStyle w:val="InstructionsText"/>
            </w:pPr>
            <w:r w:rsidRPr="005222D5">
              <w:t>040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1.3</w:t>
            </w:r>
            <w:r w:rsidRPr="005222D5">
              <w:tab/>
            </w:r>
            <w:r w:rsidRPr="005222D5">
              <w:rPr>
                <w:rStyle w:val="InstructionsTabelleberschrift"/>
                <w:rFonts w:ascii="Times New Roman" w:hAnsi="Times New Roman"/>
                <w:sz w:val="24"/>
              </w:rPr>
              <w:t>Von der künftigen Rentabilität abhängige, aus temporären Differenzen resultierende latente Steueransprüche</w:t>
            </w:r>
          </w:p>
          <w:p w:rsidR="00377346" w:rsidRPr="005222D5" w:rsidRDefault="0014657C" w:rsidP="005222D5">
            <w:pPr>
              <w:pStyle w:val="InstructionsText"/>
            </w:pPr>
            <w:r w:rsidRPr="005222D5">
              <w:t>Artikel 36 Absatz 1 Buchstabe c CRR; Artikel 38 und Artikel 48 Absatz 1 Buchstabe a CRR</w:t>
            </w:r>
          </w:p>
          <w:p w:rsidR="00377346" w:rsidRPr="005222D5" w:rsidRDefault="002648B0" w:rsidP="005222D5">
            <w:pPr>
              <w:pStyle w:val="InstructionsText"/>
            </w:pPr>
            <w:r w:rsidRPr="005222D5">
              <w:lastRenderedPageBreak/>
              <w:t>Latente Steueransprüche, die von der künftigen Rentabilität abhängen und aus temporären Differenzen resultieren. Für ihren Abzug vom harten Kernkapital gelten folglich die in Artikel 48 CRR genannten Schwellenwerte von 10 % und 17,65 %.</w:t>
            </w:r>
          </w:p>
        </w:tc>
      </w:tr>
      <w:tr w:rsidR="00377346" w:rsidRPr="005222D5" w:rsidTr="00672D2A">
        <w:tc>
          <w:tcPr>
            <w:tcW w:w="1506" w:type="dxa"/>
          </w:tcPr>
          <w:p w:rsidR="00377346" w:rsidRPr="005222D5" w:rsidRDefault="002648B0" w:rsidP="005222D5">
            <w:pPr>
              <w:pStyle w:val="InstructionsText"/>
            </w:pPr>
            <w:r w:rsidRPr="005222D5">
              <w:lastRenderedPageBreak/>
              <w:t>050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 Latente Steuerschulden insgesamt</w:t>
            </w:r>
          </w:p>
          <w:p w:rsidR="00377346" w:rsidRPr="005222D5" w:rsidRDefault="002648B0" w:rsidP="005222D5">
            <w:pPr>
              <w:pStyle w:val="InstructionsText"/>
            </w:pPr>
            <w:r w:rsidRPr="005222D5">
              <w:t>Der in diesem Posten ausgewiesene Betrag entspricht dem Betrag, der in der letzten überprüften/geprüften zu Rechnungslegungszwecken erstellten Bilanz ausgewiesen ist.</w:t>
            </w:r>
          </w:p>
        </w:tc>
      </w:tr>
      <w:tr w:rsidR="00377346" w:rsidRPr="005222D5" w:rsidTr="00672D2A">
        <w:tc>
          <w:tcPr>
            <w:tcW w:w="1506" w:type="dxa"/>
          </w:tcPr>
          <w:p w:rsidR="00377346" w:rsidRPr="005222D5" w:rsidRDefault="002648B0" w:rsidP="005222D5">
            <w:pPr>
              <w:pStyle w:val="InstructionsText"/>
            </w:pPr>
            <w:r w:rsidRPr="005222D5">
              <w:t>060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2.1</w:t>
            </w:r>
            <w:r w:rsidRPr="005222D5">
              <w:tab/>
            </w:r>
            <w:r w:rsidRPr="005222D5">
              <w:rPr>
                <w:rStyle w:val="InstructionsTabelleberschrift"/>
                <w:rFonts w:ascii="Times New Roman" w:hAnsi="Times New Roman"/>
                <w:sz w:val="24"/>
              </w:rPr>
              <w:t>Latente Steuerschulden, die nicht von latenten, von der künftigen Rentabilität abhängigen Steueransprüchen abgezogen werden können</w:t>
            </w:r>
          </w:p>
          <w:p w:rsidR="00377346" w:rsidRPr="005222D5" w:rsidRDefault="00167619" w:rsidP="005222D5">
            <w:pPr>
              <w:pStyle w:val="InstructionsText"/>
            </w:pPr>
            <w:r w:rsidRPr="005222D5">
              <w:t>Artikel 38 Absätze 3 und 4 CRR</w:t>
            </w:r>
          </w:p>
          <w:p w:rsidR="00377346" w:rsidRPr="005222D5" w:rsidRDefault="002648B0" w:rsidP="005222D5">
            <w:pPr>
              <w:pStyle w:val="InstructionsText"/>
            </w:pPr>
            <w:r w:rsidRPr="005222D5">
              <w:t>Latente Steuerschulden, bei denen die Voraussetzungen nach Artikel 38 Absätze 3 und 4 CRR nicht erfüllt sind. Dieser Posten muss folglich diejenigen latenten Steuerschulden enthalten, die den in Abzug zu bringenden Betrag des Geschäfts- oder Firmenwerts, sonstiger immateriellen Vermögenswerte oder der Vermögenswerte von Pensionsfonds mit Leistungszusage verringern. Sie werden in den CA1-Posten 1.1.1.10.3, 1.1.1.11.2 bzw. 1.1.1.14.2 ausgewiesen.</w:t>
            </w:r>
          </w:p>
        </w:tc>
      </w:tr>
      <w:tr w:rsidR="00377346" w:rsidRPr="005222D5" w:rsidTr="00672D2A">
        <w:tc>
          <w:tcPr>
            <w:tcW w:w="1506" w:type="dxa"/>
          </w:tcPr>
          <w:p w:rsidR="00377346" w:rsidRPr="005222D5" w:rsidRDefault="002648B0" w:rsidP="005222D5">
            <w:pPr>
              <w:pStyle w:val="InstructionsText"/>
            </w:pPr>
            <w:r w:rsidRPr="005222D5">
              <w:t>070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2.2</w:t>
            </w:r>
            <w:r w:rsidRPr="005222D5">
              <w:tab/>
            </w:r>
            <w:r w:rsidRPr="005222D5">
              <w:rPr>
                <w:rStyle w:val="InstructionsTabelleberschrift"/>
                <w:rFonts w:ascii="Times New Roman" w:hAnsi="Times New Roman"/>
                <w:sz w:val="24"/>
              </w:rPr>
              <w:t>Latente Steuerschulden, die von latenten, von der künftigen Rentabilität abhängigen Steueransprüchen abgezogen werden können</w:t>
            </w:r>
          </w:p>
          <w:p w:rsidR="00377346" w:rsidRPr="005222D5" w:rsidRDefault="002648B0" w:rsidP="005222D5">
            <w:pPr>
              <w:pStyle w:val="InstructionsText"/>
            </w:pPr>
            <w:r w:rsidRPr="005222D5">
              <w:t>Artikel 38 CRR</w:t>
            </w:r>
          </w:p>
        </w:tc>
      </w:tr>
      <w:tr w:rsidR="00377346" w:rsidRPr="005222D5" w:rsidTr="00672D2A">
        <w:tc>
          <w:tcPr>
            <w:tcW w:w="1506" w:type="dxa"/>
          </w:tcPr>
          <w:p w:rsidR="00377346" w:rsidRPr="005222D5" w:rsidRDefault="002648B0" w:rsidP="005222D5">
            <w:pPr>
              <w:pStyle w:val="InstructionsText"/>
            </w:pPr>
            <w:r w:rsidRPr="005222D5">
              <w:t>080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2.2.1</w:t>
            </w:r>
            <w:r w:rsidRPr="005222D5">
              <w:tab/>
            </w:r>
            <w:r w:rsidRPr="005222D5">
              <w:rPr>
                <w:rStyle w:val="InstructionsTabelleberschrift"/>
                <w:rFonts w:ascii="Times New Roman" w:hAnsi="Times New Roman"/>
                <w:sz w:val="24"/>
              </w:rPr>
              <w:t>Abzugsfähige, latente Steuerschulden, die mit von der künftigen Rentabilität abhängigen, nicht aus temporären Differenzen resultierenden latenten Steueransprüchen verbunden sind</w:t>
            </w:r>
          </w:p>
          <w:p w:rsidR="00377346" w:rsidRPr="005222D5" w:rsidRDefault="00167619" w:rsidP="005222D5">
            <w:pPr>
              <w:pStyle w:val="InstructionsText"/>
            </w:pPr>
            <w:r w:rsidRPr="005222D5">
              <w:t>Artikel 38 Absätze 3, 4 und 5 CRR</w:t>
            </w:r>
          </w:p>
          <w:p w:rsidR="00377346" w:rsidRPr="005222D5" w:rsidRDefault="002648B0" w:rsidP="005222D5">
            <w:pPr>
              <w:pStyle w:val="InstructionsText"/>
            </w:pPr>
            <w:r w:rsidRPr="005222D5">
              <w:t xml:space="preserve">Latente Steuerschulden, um die der Betrag der von der künftigen Rentabilität abhängigen latenten Steueransprüche </w:t>
            </w:r>
            <w:r w:rsidRPr="005222D5">
              <w:rPr>
                <w:rStyle w:val="FormatvorlageInstructionsTabelleText"/>
                <w:rFonts w:ascii="Times New Roman" w:hAnsi="Times New Roman"/>
                <w:sz w:val="24"/>
              </w:rPr>
              <w:t xml:space="preserve">gemäß </w:t>
            </w:r>
            <w:r w:rsidRPr="005222D5">
              <w:t>Artikel 38 Absätze 3 und 4 verringert werden kann, und die nicht gemäß Artikel 38 Absatz 5 CRR den von der künftigen Rentabilität abhängigen und aus temporären Differenzen resultierenden latenten Steueransprüchen zugewiesen werden.</w:t>
            </w:r>
          </w:p>
        </w:tc>
      </w:tr>
      <w:tr w:rsidR="00377346" w:rsidRPr="005222D5" w:rsidTr="00672D2A">
        <w:tc>
          <w:tcPr>
            <w:tcW w:w="1506" w:type="dxa"/>
          </w:tcPr>
          <w:p w:rsidR="00377346" w:rsidRPr="005222D5" w:rsidRDefault="002648B0" w:rsidP="005222D5">
            <w:pPr>
              <w:pStyle w:val="InstructionsText"/>
            </w:pPr>
            <w:r w:rsidRPr="005222D5">
              <w:t>090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2.2.2</w:t>
            </w:r>
            <w:r w:rsidRPr="005222D5">
              <w:tab/>
            </w:r>
            <w:r w:rsidRPr="005222D5">
              <w:rPr>
                <w:rStyle w:val="InstructionsTabelleberschrift"/>
                <w:rFonts w:ascii="Times New Roman" w:hAnsi="Times New Roman"/>
                <w:sz w:val="24"/>
              </w:rPr>
              <w:t>Abzugsfähige, latente Steuerschulden, die mit von der künftigen Rentabilität abhängigen, aus temporären Differenzen resultierenden latenten Steueransprüchen verbunden sind</w:t>
            </w:r>
          </w:p>
          <w:p w:rsidR="00377346" w:rsidRPr="005222D5" w:rsidRDefault="00167619" w:rsidP="005222D5">
            <w:pPr>
              <w:pStyle w:val="InstructionsText"/>
            </w:pPr>
            <w:r w:rsidRPr="005222D5">
              <w:t>Artikel 38 Absätze 3, 4 und 5 CRR</w:t>
            </w:r>
          </w:p>
          <w:p w:rsidR="00377346" w:rsidRPr="005222D5" w:rsidRDefault="002648B0" w:rsidP="005222D5">
            <w:pPr>
              <w:pStyle w:val="InstructionsText"/>
            </w:pPr>
            <w:r w:rsidRPr="005222D5">
              <w:t xml:space="preserve">Latente Steuerschulden, um die der Betrag der von der künftigen Rentabilität abhängigen latenten Steueransprüche </w:t>
            </w:r>
            <w:r w:rsidRPr="005222D5">
              <w:rPr>
                <w:rStyle w:val="FormatvorlageInstructionsTabelleText"/>
                <w:rFonts w:ascii="Times New Roman" w:hAnsi="Times New Roman"/>
                <w:sz w:val="24"/>
              </w:rPr>
              <w:t xml:space="preserve">gemäß </w:t>
            </w:r>
            <w:r w:rsidRPr="005222D5">
              <w:t>Artikel 38 Absätze 3 und 4 verringert werden kann, und die gemäß Artikel 38 Absatz 5 CRR den von der künftigen Rentabilität abhängigen und aus temporären Differenzen resultierenden latenten Steueransprüchen zugewiesen werden.</w:t>
            </w:r>
          </w:p>
        </w:tc>
      </w:tr>
      <w:tr w:rsidR="00377346" w:rsidRPr="005222D5" w:rsidTr="00672D2A">
        <w:tc>
          <w:tcPr>
            <w:tcW w:w="1506" w:type="dxa"/>
          </w:tcPr>
          <w:p w:rsidR="00377346" w:rsidRPr="005222D5" w:rsidRDefault="00550113" w:rsidP="005222D5">
            <w:pPr>
              <w:pStyle w:val="InstructionsText"/>
            </w:pPr>
            <w:r w:rsidRPr="005222D5">
              <w:lastRenderedPageBreak/>
              <w:t>093</w:t>
            </w:r>
          </w:p>
        </w:tc>
        <w:tc>
          <w:tcPr>
            <w:tcW w:w="7243" w:type="dxa"/>
          </w:tcPr>
          <w:p w:rsidR="00377346" w:rsidRPr="005222D5" w:rsidRDefault="00550113" w:rsidP="005222D5">
            <w:pPr>
              <w:pStyle w:val="InstructionsText"/>
            </w:pPr>
            <w:r w:rsidRPr="005222D5">
              <w:rPr>
                <w:rStyle w:val="InstructionsTabelleberschrift"/>
                <w:rFonts w:ascii="Times New Roman" w:hAnsi="Times New Roman"/>
                <w:sz w:val="24"/>
              </w:rPr>
              <w:t>2A</w:t>
            </w:r>
            <w:r w:rsidRPr="005222D5">
              <w:tab/>
            </w:r>
            <w:r w:rsidRPr="005222D5">
              <w:rPr>
                <w:rStyle w:val="InstructionsTabelleberschrift"/>
                <w:rFonts w:ascii="Times New Roman" w:hAnsi="Times New Roman"/>
                <w:sz w:val="24"/>
              </w:rPr>
              <w:t>Steuerüberzahlungen und Verlustrückträge</w:t>
            </w:r>
          </w:p>
          <w:p w:rsidR="00377346" w:rsidRPr="005222D5" w:rsidRDefault="00201704" w:rsidP="005222D5">
            <w:pPr>
              <w:pStyle w:val="InstructionsText"/>
            </w:pPr>
            <w:r w:rsidRPr="005222D5">
              <w:t>Artikel 39 Absatz 1 CRR</w:t>
            </w:r>
          </w:p>
          <w:p w:rsidR="00377346" w:rsidRPr="005222D5" w:rsidRDefault="00550113" w:rsidP="005222D5">
            <w:pPr>
              <w:pStyle w:val="InstructionsText"/>
              <w:rPr>
                <w:rStyle w:val="InstructionsTabelleberschrift"/>
                <w:rFonts w:ascii="Times New Roman" w:hAnsi="Times New Roman"/>
                <w:b w:val="0"/>
                <w:bCs w:val="0"/>
                <w:sz w:val="24"/>
                <w:u w:val="none"/>
              </w:rPr>
            </w:pPr>
            <w:r w:rsidRPr="005222D5">
              <w:t>Der Betrag der Steuerüberzahlungen und Verlustrückträge, der gemäß Artikel 39 Absatz 1 CRR nicht von den Eigenmitteln in Abzug gebracht wird. Der Betrag ist vor der Anwendung von Risikogewichten auszuweisen.</w:t>
            </w:r>
          </w:p>
        </w:tc>
      </w:tr>
      <w:tr w:rsidR="00377346" w:rsidRPr="005222D5" w:rsidTr="00672D2A">
        <w:tc>
          <w:tcPr>
            <w:tcW w:w="1506" w:type="dxa"/>
          </w:tcPr>
          <w:p w:rsidR="00377346" w:rsidRPr="005222D5" w:rsidRDefault="00DF65DF" w:rsidP="005222D5">
            <w:pPr>
              <w:pStyle w:val="InstructionsText"/>
            </w:pPr>
            <w:r w:rsidRPr="005222D5">
              <w:t>096</w:t>
            </w:r>
          </w:p>
        </w:tc>
        <w:tc>
          <w:tcPr>
            <w:tcW w:w="7243" w:type="dxa"/>
          </w:tcPr>
          <w:p w:rsidR="00377346" w:rsidRPr="005222D5" w:rsidRDefault="00550113" w:rsidP="005222D5">
            <w:pPr>
              <w:pStyle w:val="InstructionsText"/>
            </w:pPr>
            <w:r w:rsidRPr="005222D5">
              <w:rPr>
                <w:rStyle w:val="InstructionsTabelleberschrift"/>
                <w:rFonts w:ascii="Times New Roman" w:hAnsi="Times New Roman"/>
                <w:sz w:val="24"/>
              </w:rPr>
              <w:t>2B</w:t>
            </w:r>
            <w:r w:rsidRPr="005222D5">
              <w:tab/>
            </w:r>
            <w:r w:rsidRPr="005222D5">
              <w:rPr>
                <w:rStyle w:val="InstructionsTabelleberschrift"/>
                <w:rFonts w:ascii="Times New Roman" w:hAnsi="Times New Roman"/>
                <w:sz w:val="24"/>
              </w:rPr>
              <w:t>Latente Steueransprüche mit einem Risikogewicht von 250 %</w:t>
            </w:r>
          </w:p>
          <w:p w:rsidR="00377346" w:rsidRPr="005222D5" w:rsidRDefault="00201704" w:rsidP="005222D5">
            <w:pPr>
              <w:pStyle w:val="InstructionsText"/>
            </w:pPr>
            <w:r w:rsidRPr="005222D5">
              <w:t>Artikel 48 Absatz 4 CRR</w:t>
            </w:r>
          </w:p>
          <w:p w:rsidR="00377346" w:rsidRPr="005222D5" w:rsidRDefault="00DF65DF" w:rsidP="005222D5">
            <w:pPr>
              <w:pStyle w:val="InstructionsText"/>
              <w:rPr>
                <w:rStyle w:val="InstructionsTabelleberschrift"/>
                <w:rFonts w:ascii="Times New Roman" w:hAnsi="Times New Roman"/>
                <w:b w:val="0"/>
                <w:bCs w:val="0"/>
                <w:sz w:val="24"/>
                <w:u w:val="none"/>
              </w:rPr>
            </w:pPr>
            <w:r w:rsidRPr="005222D5">
              <w:t>Der Betrag der von der künftigen Rentabilität abhängigen latenten Steueransprüche, die aus temporären Differenzen resultieren und gemäß Artikel 48 Absatz 1 CRR nicht zum Abzug gebracht werden, sondern gemäß Artikel 48 Absatz 4 CRR einem Risikogewicht von 250 % unterliegen, wobei die Wirkung des Artikels 470 CRR zu berücksichtigen ist. Der Betrag der latenten Steueransprüche ist vor der Anwendung des Risikogewichts auszuweisen.</w:t>
            </w:r>
          </w:p>
        </w:tc>
      </w:tr>
      <w:tr w:rsidR="00377346" w:rsidRPr="005222D5" w:rsidTr="00672D2A">
        <w:tc>
          <w:tcPr>
            <w:tcW w:w="1506" w:type="dxa"/>
          </w:tcPr>
          <w:p w:rsidR="00377346" w:rsidRPr="005222D5" w:rsidRDefault="00DF65DF" w:rsidP="005222D5">
            <w:pPr>
              <w:pStyle w:val="InstructionsText"/>
            </w:pPr>
            <w:r w:rsidRPr="005222D5">
              <w:t>097</w:t>
            </w:r>
          </w:p>
        </w:tc>
        <w:tc>
          <w:tcPr>
            <w:tcW w:w="7243" w:type="dxa"/>
          </w:tcPr>
          <w:p w:rsidR="00377346" w:rsidRPr="005222D5" w:rsidRDefault="00550113" w:rsidP="005222D5">
            <w:pPr>
              <w:pStyle w:val="InstructionsText"/>
            </w:pPr>
            <w:r w:rsidRPr="005222D5">
              <w:rPr>
                <w:rStyle w:val="InstructionsTabelleberschrift"/>
                <w:rFonts w:ascii="Times New Roman" w:hAnsi="Times New Roman"/>
                <w:sz w:val="24"/>
              </w:rPr>
              <w:t>2C</w:t>
            </w:r>
            <w:r w:rsidRPr="005222D5">
              <w:tab/>
            </w:r>
            <w:r w:rsidRPr="005222D5">
              <w:rPr>
                <w:rStyle w:val="InstructionsTabelleberschrift"/>
                <w:rFonts w:ascii="Times New Roman" w:hAnsi="Times New Roman"/>
                <w:sz w:val="24"/>
              </w:rPr>
              <w:t>Latente Steueransprüche mit einem Risikogewicht von 0 %</w:t>
            </w:r>
          </w:p>
          <w:p w:rsidR="00377346" w:rsidRPr="005222D5" w:rsidRDefault="0014657C" w:rsidP="005222D5">
            <w:pPr>
              <w:pStyle w:val="InstructionsText"/>
            </w:pPr>
            <w:r w:rsidRPr="005222D5">
              <w:t>Artikel 469 Absatz 1 Buchstabe d, Artikel 470, Artikel 472 Absatz 5 und Artikel 478 CRR</w:t>
            </w:r>
          </w:p>
          <w:p w:rsidR="00377346" w:rsidRPr="005222D5" w:rsidRDefault="00DF65DF" w:rsidP="005222D5">
            <w:pPr>
              <w:pStyle w:val="InstructionsText"/>
              <w:rPr>
                <w:rStyle w:val="InstructionsTabelleberschrift"/>
                <w:rFonts w:ascii="Times New Roman" w:hAnsi="Times New Roman"/>
                <w:b w:val="0"/>
                <w:bCs w:val="0"/>
                <w:sz w:val="24"/>
                <w:u w:val="none"/>
              </w:rPr>
            </w:pPr>
            <w:r w:rsidRPr="005222D5">
              <w:t>Der Betrag der von der künftigen Rentabilität abhängigen latenten Steueransprüche, die aus temporären Differenzen resultieren und gemäß Artikel 469 Absatz 1 Buchstabe d und Artikel 470 CRR nicht zum Abzug gebracht werden, sondern gemäß Artikel 472 Absatz 5 CRR einem Risikogewicht von 0 % unterliegen. Der Betrag der latenten Steueransprüche ist vor der Anwendung des Risikogewichts auszuweisen.</w:t>
            </w:r>
          </w:p>
        </w:tc>
      </w:tr>
      <w:tr w:rsidR="00377346" w:rsidRPr="005222D5" w:rsidTr="00672D2A">
        <w:tc>
          <w:tcPr>
            <w:tcW w:w="1506" w:type="dxa"/>
          </w:tcPr>
          <w:p w:rsidR="00377346" w:rsidRPr="005222D5" w:rsidRDefault="002648B0" w:rsidP="005222D5">
            <w:pPr>
              <w:pStyle w:val="InstructionsText"/>
            </w:pPr>
            <w:r w:rsidRPr="005222D5">
              <w:t>100</w:t>
            </w:r>
          </w:p>
        </w:tc>
        <w:tc>
          <w:tcPr>
            <w:tcW w:w="7243" w:type="dxa"/>
          </w:tcPr>
          <w:p w:rsidR="00377346" w:rsidRPr="005222D5" w:rsidRDefault="00C66473"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3.</w:t>
            </w:r>
            <w:r w:rsidRPr="005222D5">
              <w:tab/>
            </w:r>
            <w:r w:rsidRPr="005222D5">
              <w:rPr>
                <w:rStyle w:val="InstructionsTabelleberschrift"/>
                <w:rFonts w:ascii="Times New Roman" w:hAnsi="Times New Roman"/>
                <w:sz w:val="24"/>
              </w:rPr>
              <w:t>Nach dem IRB-Ansatz berechneter positiver (+) oder negativer Betrag (-) bei Anpassungen des Kreditrisikos, zusätzlichen Wertberichtigungen und sonstigen Senkungen der Eigenmittel zur Anpassung an erwartete Verlustbeträge bei nicht ausgefallenen Risikopositionen</w:t>
            </w:r>
          </w:p>
          <w:p w:rsidR="00377346" w:rsidRPr="005222D5" w:rsidRDefault="0014657C" w:rsidP="005222D5">
            <w:pPr>
              <w:pStyle w:val="InstructionsText"/>
            </w:pPr>
            <w:r w:rsidRPr="005222D5">
              <w:t>Artikel 36 Absatz 1 Buchstabe d, Artikel 62 Buchstabe d, Artikel 158 und Artikel 159 CRR</w:t>
            </w:r>
          </w:p>
          <w:p w:rsidR="00377346" w:rsidRPr="005222D5" w:rsidRDefault="002648B0" w:rsidP="005222D5">
            <w:pPr>
              <w:pStyle w:val="InstructionsText"/>
            </w:pPr>
            <w:r w:rsidRPr="005222D5">
              <w:t>Dieser Posten ist nur von IRB-Instituten auszuweisen.</w:t>
            </w:r>
          </w:p>
        </w:tc>
      </w:tr>
      <w:tr w:rsidR="00377346" w:rsidRPr="005222D5" w:rsidTr="00672D2A">
        <w:tc>
          <w:tcPr>
            <w:tcW w:w="1506" w:type="dxa"/>
          </w:tcPr>
          <w:p w:rsidR="00377346" w:rsidRPr="005222D5" w:rsidRDefault="002648B0" w:rsidP="005222D5">
            <w:pPr>
              <w:pStyle w:val="InstructionsText"/>
            </w:pPr>
            <w:r w:rsidRPr="005222D5">
              <w:t>110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3.1</w:t>
            </w:r>
            <w:r w:rsidRPr="005222D5">
              <w:tab/>
            </w:r>
            <w:r w:rsidRPr="005222D5">
              <w:rPr>
                <w:rStyle w:val="InstructionsTabelleberschrift"/>
                <w:rFonts w:ascii="Times New Roman" w:hAnsi="Times New Roman"/>
                <w:sz w:val="24"/>
              </w:rPr>
              <w:t>Gesamtbetrag der Kreditrisikoanpassungen, zusätzlichen Wertberichtigungen und sonstigen Senkungen der Eigenmittel, die in die Berechnung des erwarteten Verlustbetrags einbezogen werden können</w:t>
            </w:r>
          </w:p>
          <w:p w:rsidR="00377346" w:rsidRPr="005222D5" w:rsidRDefault="002648B0" w:rsidP="005222D5">
            <w:pPr>
              <w:pStyle w:val="InstructionsText"/>
            </w:pPr>
            <w:r w:rsidRPr="005222D5">
              <w:t>Artikel 159 CRR</w:t>
            </w:r>
          </w:p>
          <w:p w:rsidR="00377346" w:rsidRPr="005222D5" w:rsidRDefault="002648B0" w:rsidP="005222D5">
            <w:pPr>
              <w:pStyle w:val="InstructionsText"/>
            </w:pPr>
            <w:r w:rsidRPr="005222D5">
              <w:t>Dieser Posten ist nur von IRB-Instituten auszuweisen.</w:t>
            </w:r>
          </w:p>
        </w:tc>
      </w:tr>
      <w:tr w:rsidR="00377346" w:rsidRPr="005222D5" w:rsidTr="00672D2A">
        <w:tc>
          <w:tcPr>
            <w:tcW w:w="1506" w:type="dxa"/>
          </w:tcPr>
          <w:p w:rsidR="00377346" w:rsidRPr="005222D5" w:rsidRDefault="002648B0" w:rsidP="005222D5">
            <w:pPr>
              <w:pStyle w:val="InstructionsText"/>
            </w:pPr>
            <w:r w:rsidRPr="005222D5">
              <w:t>120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3.1.1</w:t>
            </w:r>
            <w:r w:rsidRPr="005222D5">
              <w:tab/>
            </w:r>
            <w:r w:rsidRPr="005222D5">
              <w:rPr>
                <w:rStyle w:val="InstructionsTabelleberschrift"/>
                <w:rFonts w:ascii="Times New Roman" w:hAnsi="Times New Roman"/>
                <w:sz w:val="24"/>
              </w:rPr>
              <w:t>Allgemeine Kreditrisikoanpassungen</w:t>
            </w:r>
          </w:p>
          <w:p w:rsidR="00377346" w:rsidRPr="005222D5" w:rsidRDefault="002648B0" w:rsidP="005222D5">
            <w:pPr>
              <w:pStyle w:val="InstructionsText"/>
            </w:pPr>
            <w:r w:rsidRPr="005222D5">
              <w:t>Artikel 159 CRR</w:t>
            </w:r>
          </w:p>
          <w:p w:rsidR="00377346" w:rsidRPr="005222D5" w:rsidRDefault="002648B0" w:rsidP="005222D5">
            <w:pPr>
              <w:pStyle w:val="InstructionsText"/>
            </w:pPr>
            <w:r w:rsidRPr="005222D5">
              <w:t>Dieser Posten ist nur von IRB-Instituten auszuweisen.</w:t>
            </w:r>
          </w:p>
        </w:tc>
      </w:tr>
      <w:tr w:rsidR="00377346" w:rsidRPr="005222D5" w:rsidTr="00672D2A">
        <w:tc>
          <w:tcPr>
            <w:tcW w:w="1506" w:type="dxa"/>
          </w:tcPr>
          <w:p w:rsidR="00377346" w:rsidRPr="005222D5" w:rsidRDefault="002648B0" w:rsidP="005222D5">
            <w:pPr>
              <w:pStyle w:val="InstructionsText"/>
            </w:pPr>
            <w:r w:rsidRPr="005222D5">
              <w:lastRenderedPageBreak/>
              <w:t>130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3.1.2</w:t>
            </w:r>
            <w:r w:rsidRPr="005222D5">
              <w:tab/>
            </w:r>
            <w:r w:rsidRPr="005222D5">
              <w:rPr>
                <w:rStyle w:val="InstructionsTabelleberschrift"/>
                <w:rFonts w:ascii="Times New Roman" w:hAnsi="Times New Roman"/>
                <w:sz w:val="24"/>
              </w:rPr>
              <w:t>Spezifische Kreditrisikoanpassungen</w:t>
            </w:r>
          </w:p>
          <w:p w:rsidR="00377346" w:rsidRPr="005222D5" w:rsidRDefault="002648B0" w:rsidP="005222D5">
            <w:pPr>
              <w:pStyle w:val="InstructionsText"/>
            </w:pPr>
            <w:r w:rsidRPr="005222D5">
              <w:t>Artikel 159 CRR</w:t>
            </w:r>
          </w:p>
          <w:p w:rsidR="00377346" w:rsidRPr="005222D5" w:rsidRDefault="002648B0" w:rsidP="005222D5">
            <w:pPr>
              <w:pStyle w:val="InstructionsText"/>
            </w:pPr>
            <w:r w:rsidRPr="005222D5">
              <w:t>Dieser Posten ist nur von IRB-Instituten auszuweisen.</w:t>
            </w:r>
          </w:p>
        </w:tc>
      </w:tr>
      <w:tr w:rsidR="00377346" w:rsidRPr="005222D5" w:rsidTr="00672D2A">
        <w:tc>
          <w:tcPr>
            <w:tcW w:w="1506" w:type="dxa"/>
          </w:tcPr>
          <w:p w:rsidR="00377346" w:rsidRPr="005222D5" w:rsidRDefault="002648B0" w:rsidP="005222D5">
            <w:pPr>
              <w:pStyle w:val="InstructionsText"/>
            </w:pPr>
            <w:r w:rsidRPr="005222D5">
              <w:t>131</w:t>
            </w:r>
          </w:p>
        </w:tc>
        <w:tc>
          <w:tcPr>
            <w:tcW w:w="7243"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3.1.3</w:t>
            </w:r>
            <w:r w:rsidRPr="005222D5">
              <w:tab/>
            </w:r>
            <w:r w:rsidRPr="005222D5">
              <w:rPr>
                <w:rStyle w:val="InstructionsTabelleberschrift"/>
                <w:rFonts w:ascii="Times New Roman" w:hAnsi="Times New Roman"/>
                <w:sz w:val="24"/>
              </w:rPr>
              <w:t>Zusätzliche Wertberichtigungen und sonstige Senkungen der Eigenmittel</w:t>
            </w:r>
          </w:p>
          <w:p w:rsidR="00377346" w:rsidRPr="005222D5" w:rsidRDefault="002648B0"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34, 110 und 159 CRR</w:t>
            </w:r>
          </w:p>
          <w:p w:rsidR="00377346" w:rsidRPr="005222D5" w:rsidRDefault="002648B0" w:rsidP="005222D5">
            <w:pPr>
              <w:pStyle w:val="InstructionsText"/>
              <w:rPr>
                <w:rStyle w:val="InstructionsTabelleberschrift"/>
                <w:rFonts w:ascii="Times New Roman" w:hAnsi="Times New Roman"/>
                <w:b w:val="0"/>
                <w:bCs w:val="0"/>
                <w:sz w:val="24"/>
                <w:u w:val="none"/>
              </w:rPr>
            </w:pPr>
            <w:r w:rsidRPr="005222D5">
              <w:t>Dieser Posten ist nur von IRB-Instituten auszuweisen.</w:t>
            </w:r>
          </w:p>
        </w:tc>
      </w:tr>
      <w:tr w:rsidR="00377346" w:rsidRPr="005222D5" w:rsidTr="00672D2A">
        <w:tc>
          <w:tcPr>
            <w:tcW w:w="1506" w:type="dxa"/>
          </w:tcPr>
          <w:p w:rsidR="00377346" w:rsidRPr="005222D5" w:rsidRDefault="002648B0" w:rsidP="005222D5">
            <w:pPr>
              <w:pStyle w:val="InstructionsText"/>
            </w:pPr>
            <w:r w:rsidRPr="005222D5">
              <w:t>140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3.2</w:t>
            </w:r>
            <w:r w:rsidRPr="005222D5">
              <w:tab/>
            </w:r>
            <w:r w:rsidRPr="005222D5">
              <w:rPr>
                <w:rStyle w:val="InstructionsTabelleberschrift"/>
                <w:rFonts w:ascii="Times New Roman" w:hAnsi="Times New Roman"/>
                <w:sz w:val="24"/>
              </w:rPr>
              <w:t xml:space="preserve">Gesamtbetrag der erwarteten anrechenbaren Verluste </w:t>
            </w:r>
          </w:p>
          <w:p w:rsidR="00377346" w:rsidRPr="005222D5" w:rsidRDefault="00167619" w:rsidP="005222D5">
            <w:pPr>
              <w:pStyle w:val="InstructionsText"/>
            </w:pPr>
            <w:r w:rsidRPr="005222D5">
              <w:t>Artikel 158 Absätze 5, 6 und 10 und Artikel 159 CRR</w:t>
            </w:r>
          </w:p>
          <w:p w:rsidR="00377346" w:rsidRPr="005222D5" w:rsidRDefault="00F11185" w:rsidP="005222D5">
            <w:pPr>
              <w:pStyle w:val="InstructionsText"/>
            </w:pPr>
            <w:r w:rsidRPr="005222D5">
              <w:t>Dieser Posten ist nur von IRB-Instituten auszuweisen. Es ist nur der erwartete Verlust in Verbindung mit nicht ausgefallenen Risikopositionen auszuweisen.</w:t>
            </w:r>
          </w:p>
        </w:tc>
      </w:tr>
      <w:tr w:rsidR="00377346" w:rsidRPr="005222D5" w:rsidTr="00672D2A">
        <w:tc>
          <w:tcPr>
            <w:tcW w:w="1506" w:type="dxa"/>
          </w:tcPr>
          <w:p w:rsidR="00377346" w:rsidRPr="005222D5" w:rsidRDefault="00F11185" w:rsidP="005222D5">
            <w:pPr>
              <w:pStyle w:val="InstructionsText"/>
            </w:pPr>
            <w:r w:rsidRPr="005222D5">
              <w:t>145</w:t>
            </w:r>
          </w:p>
          <w:p w:rsidR="00377346" w:rsidRPr="005222D5" w:rsidRDefault="00377346" w:rsidP="005222D5">
            <w:pPr>
              <w:pStyle w:val="InstructionsText"/>
            </w:pPr>
          </w:p>
        </w:tc>
        <w:tc>
          <w:tcPr>
            <w:tcW w:w="7243" w:type="dxa"/>
          </w:tcPr>
          <w:p w:rsidR="00377346" w:rsidRPr="005222D5" w:rsidRDefault="00630711"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4 Nach dem IRB-Ansatz berechneter positiver (+) oder negativer Betrag (-) spezifischer Kreditrisikoanpassungen an erwartete Verluste bei ausgefallenen Risikopositionen</w:t>
            </w:r>
          </w:p>
          <w:p w:rsidR="00377346" w:rsidRPr="005222D5" w:rsidRDefault="0014657C" w:rsidP="005222D5">
            <w:pPr>
              <w:pStyle w:val="InstructionsText"/>
            </w:pPr>
            <w:r w:rsidRPr="005222D5">
              <w:t>Artikel 36 Absatz 1 Buchstabe d, Artikel 62 Buchstabe d, Artikel 158 und Artikel 159 CRR</w:t>
            </w:r>
          </w:p>
          <w:p w:rsidR="00377346" w:rsidRPr="005222D5" w:rsidRDefault="00630711" w:rsidP="005222D5">
            <w:pPr>
              <w:pStyle w:val="InstructionsText"/>
              <w:rPr>
                <w:rStyle w:val="InstructionsTabelleberschrift"/>
                <w:rFonts w:ascii="Times New Roman" w:hAnsi="Times New Roman"/>
                <w:b w:val="0"/>
                <w:bCs w:val="0"/>
                <w:sz w:val="24"/>
                <w:u w:val="none"/>
              </w:rPr>
            </w:pPr>
            <w:r w:rsidRPr="005222D5">
              <w:t>Dieser Posten ist nur von IRB-Instituten auszuweisen.</w:t>
            </w:r>
          </w:p>
        </w:tc>
      </w:tr>
      <w:tr w:rsidR="00377346" w:rsidRPr="005222D5" w:rsidTr="00672D2A">
        <w:tc>
          <w:tcPr>
            <w:tcW w:w="1506" w:type="dxa"/>
          </w:tcPr>
          <w:p w:rsidR="00377346" w:rsidRPr="005222D5" w:rsidRDefault="00F11185" w:rsidP="005222D5">
            <w:pPr>
              <w:pStyle w:val="InstructionsText"/>
            </w:pPr>
            <w:r w:rsidRPr="005222D5">
              <w:t>150</w:t>
            </w:r>
          </w:p>
          <w:p w:rsidR="00377346" w:rsidRPr="005222D5" w:rsidRDefault="00377346" w:rsidP="005222D5">
            <w:pPr>
              <w:pStyle w:val="InstructionsText"/>
            </w:pPr>
          </w:p>
        </w:tc>
        <w:tc>
          <w:tcPr>
            <w:tcW w:w="7243" w:type="dxa"/>
          </w:tcPr>
          <w:p w:rsidR="00377346" w:rsidRPr="005222D5" w:rsidRDefault="00630711"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4.1</w:t>
            </w:r>
            <w:r w:rsidRPr="005222D5">
              <w:tab/>
            </w:r>
            <w:r w:rsidRPr="005222D5">
              <w:rPr>
                <w:rStyle w:val="InstructionsTabelleberschrift"/>
                <w:rFonts w:ascii="Times New Roman" w:hAnsi="Times New Roman"/>
                <w:sz w:val="24"/>
              </w:rPr>
              <w:t>Spezifische Kreditrisikoanpassungen und ähnlich behandelte Positionen</w:t>
            </w:r>
          </w:p>
          <w:p w:rsidR="00377346" w:rsidRPr="005222D5" w:rsidRDefault="00630711" w:rsidP="005222D5">
            <w:pPr>
              <w:pStyle w:val="InstructionsText"/>
            </w:pPr>
            <w:r w:rsidRPr="005222D5">
              <w:t>Artikel 159 CRR</w:t>
            </w:r>
          </w:p>
          <w:p w:rsidR="00377346" w:rsidRPr="005222D5" w:rsidRDefault="00630711" w:rsidP="005222D5">
            <w:pPr>
              <w:pStyle w:val="InstructionsText"/>
              <w:rPr>
                <w:rStyle w:val="InstructionsTabelleberschrift"/>
                <w:rFonts w:ascii="Times New Roman" w:hAnsi="Times New Roman"/>
                <w:b w:val="0"/>
                <w:bCs w:val="0"/>
                <w:sz w:val="24"/>
                <w:u w:val="none"/>
              </w:rPr>
            </w:pPr>
            <w:r w:rsidRPr="005222D5">
              <w:t>Dieser Posten ist nur von IRB-Instituten auszuweisen.</w:t>
            </w:r>
          </w:p>
        </w:tc>
      </w:tr>
      <w:tr w:rsidR="00377346" w:rsidRPr="005222D5" w:rsidTr="00672D2A">
        <w:tc>
          <w:tcPr>
            <w:tcW w:w="1506" w:type="dxa"/>
          </w:tcPr>
          <w:p w:rsidR="00377346" w:rsidRPr="005222D5" w:rsidRDefault="00F11185" w:rsidP="005222D5">
            <w:pPr>
              <w:pStyle w:val="InstructionsText"/>
            </w:pPr>
            <w:r w:rsidRPr="005222D5">
              <w:t>155</w:t>
            </w:r>
          </w:p>
          <w:p w:rsidR="00377346" w:rsidRPr="005222D5" w:rsidRDefault="00377346" w:rsidP="005222D5">
            <w:pPr>
              <w:pStyle w:val="InstructionsText"/>
            </w:pPr>
          </w:p>
        </w:tc>
        <w:tc>
          <w:tcPr>
            <w:tcW w:w="7243" w:type="dxa"/>
          </w:tcPr>
          <w:p w:rsidR="00377346" w:rsidRPr="005222D5" w:rsidRDefault="00630711"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4.2</w:t>
            </w:r>
            <w:r w:rsidRPr="005222D5">
              <w:tab/>
            </w:r>
            <w:r w:rsidRPr="005222D5">
              <w:rPr>
                <w:rStyle w:val="InstructionsTabelleberschrift"/>
                <w:rFonts w:ascii="Times New Roman" w:hAnsi="Times New Roman"/>
                <w:sz w:val="24"/>
              </w:rPr>
              <w:t>Gesamtbetrag der erwarteten anrechenbaren Verluste</w:t>
            </w:r>
          </w:p>
          <w:p w:rsidR="00377346" w:rsidRPr="005222D5" w:rsidRDefault="00167619" w:rsidP="005222D5">
            <w:pPr>
              <w:pStyle w:val="InstructionsText"/>
              <w:rPr>
                <w:rStyle w:val="InstructionsTabelleberschrift"/>
                <w:rFonts w:ascii="Times New Roman" w:hAnsi="Times New Roman"/>
                <w:sz w:val="24"/>
              </w:rPr>
            </w:pPr>
            <w:r w:rsidRPr="005222D5">
              <w:t>Artikel 158 Absätze 5, 6 und 10 und Artikel 159 CRR</w:t>
            </w:r>
          </w:p>
          <w:p w:rsidR="00377346" w:rsidRPr="005222D5" w:rsidRDefault="00F11185" w:rsidP="005222D5">
            <w:pPr>
              <w:pStyle w:val="InstructionsText"/>
              <w:rPr>
                <w:rStyle w:val="InstructionsTabelleberschrift"/>
                <w:rFonts w:ascii="Times New Roman" w:hAnsi="Times New Roman"/>
                <w:b w:val="0"/>
                <w:bCs w:val="0"/>
                <w:sz w:val="24"/>
                <w:u w:val="none"/>
              </w:rPr>
            </w:pPr>
            <w:r w:rsidRPr="005222D5">
              <w:t>Dieser Posten ist nur von IRB-Instituten auszuweisen. Es ist nur der erwartete Verlust in Verbindung mit ausgefallenen Risikopositionen auszuweisen.</w:t>
            </w:r>
          </w:p>
        </w:tc>
      </w:tr>
      <w:tr w:rsidR="00377346" w:rsidRPr="005222D5" w:rsidTr="00672D2A">
        <w:tc>
          <w:tcPr>
            <w:tcW w:w="1506" w:type="dxa"/>
          </w:tcPr>
          <w:p w:rsidR="00377346" w:rsidRPr="005222D5" w:rsidRDefault="002648B0" w:rsidP="005222D5">
            <w:pPr>
              <w:pStyle w:val="InstructionsText"/>
            </w:pPr>
            <w:r w:rsidRPr="005222D5">
              <w:t>160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5</w:t>
            </w:r>
            <w:r w:rsidRPr="005222D5">
              <w:tab/>
            </w:r>
            <w:r w:rsidRPr="005222D5">
              <w:rPr>
                <w:rStyle w:val="InstructionsTabelleberschrift"/>
                <w:rFonts w:ascii="Times New Roman" w:hAnsi="Times New Roman"/>
                <w:sz w:val="24"/>
              </w:rPr>
              <w:t>Risikogewichtete Positionsbeträge für die Berechnung der Obergrenze des als Ergänzungskapital anrechenbaren Rückstellungsüberschusses</w:t>
            </w:r>
          </w:p>
          <w:p w:rsidR="00377346" w:rsidRPr="005222D5" w:rsidRDefault="0014657C" w:rsidP="005222D5">
            <w:pPr>
              <w:pStyle w:val="InstructionsText"/>
            </w:pPr>
            <w:r w:rsidRPr="005222D5">
              <w:t>Artikel 62 Buchstabe d CRR</w:t>
            </w:r>
          </w:p>
          <w:p w:rsidR="00377346" w:rsidRPr="005222D5" w:rsidRDefault="002648B0" w:rsidP="005222D5">
            <w:pPr>
              <w:pStyle w:val="InstructionsText"/>
            </w:pPr>
            <w:r w:rsidRPr="005222D5">
              <w:t xml:space="preserve">Bei IRB-Instituten wird der Überschuss der Rückstellungen (für erwartete Verluste), der in das Ergänzungskapital einbezogen werden darf, </w:t>
            </w:r>
            <w:r w:rsidRPr="005222D5">
              <w:rPr>
                <w:rStyle w:val="FormatvorlageInstructionsTabelleText"/>
                <w:rFonts w:ascii="Times New Roman" w:hAnsi="Times New Roman"/>
                <w:sz w:val="24"/>
              </w:rPr>
              <w:t>gemäß</w:t>
            </w:r>
            <w:r w:rsidRPr="005222D5">
              <w:t xml:space="preserve"> Artikel 62 Buchstabe d CRR auf 0,6 % der mit dem IRB-Ansatz errechneten Beträge der risikogewichteten Positionsbeträge begrenzt.</w:t>
            </w:r>
          </w:p>
          <w:p w:rsidR="00377346" w:rsidRPr="005222D5" w:rsidRDefault="002648B0" w:rsidP="005222D5">
            <w:pPr>
              <w:pStyle w:val="InstructionsText"/>
            </w:pPr>
            <w:r w:rsidRPr="005222D5">
              <w:t>Der in diesem Posten auszuweisende Betrag entspricht den risikogewichteten Positionsbeträgen (die folglich nicht mit 0,6 % multipliziert wurden), die ihrerseits die Grundlage für die Berechnung der Obergrenze bilden.</w:t>
            </w:r>
          </w:p>
        </w:tc>
      </w:tr>
      <w:tr w:rsidR="00377346" w:rsidRPr="005222D5" w:rsidTr="00672D2A">
        <w:tc>
          <w:tcPr>
            <w:tcW w:w="1506" w:type="dxa"/>
          </w:tcPr>
          <w:p w:rsidR="00377346" w:rsidRPr="005222D5" w:rsidRDefault="002648B0" w:rsidP="005222D5">
            <w:pPr>
              <w:pStyle w:val="InstructionsText"/>
            </w:pPr>
            <w:r w:rsidRPr="005222D5">
              <w:lastRenderedPageBreak/>
              <w:t>170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6</w:t>
            </w:r>
            <w:r w:rsidRPr="005222D5">
              <w:tab/>
            </w:r>
            <w:r w:rsidRPr="005222D5">
              <w:rPr>
                <w:rStyle w:val="InstructionsTabelleberschrift"/>
                <w:rFonts w:ascii="Times New Roman" w:hAnsi="Times New Roman"/>
                <w:sz w:val="24"/>
              </w:rPr>
              <w:t>Auf das Ergänzungskapital anrechenbare Bruttorückstellungen insgesamt</w:t>
            </w:r>
          </w:p>
          <w:p w:rsidR="00377346" w:rsidRPr="005222D5" w:rsidRDefault="0014657C" w:rsidP="005222D5">
            <w:pPr>
              <w:pStyle w:val="InstructionsText"/>
            </w:pPr>
            <w:r w:rsidRPr="005222D5">
              <w:t>Artikel 62 Buchstabe c CRR</w:t>
            </w:r>
          </w:p>
          <w:p w:rsidR="00377346" w:rsidRPr="005222D5" w:rsidRDefault="002648B0" w:rsidP="005222D5">
            <w:pPr>
              <w:pStyle w:val="InstructionsText"/>
            </w:pPr>
            <w:r w:rsidRPr="005222D5">
              <w:t>Dieser Posten enthält die allgemeinen Kreditrisikoanpassungen, die in das Ergänzungskapital einbezogen werden dürfen, vor Anwendung der Obergrenze.</w:t>
            </w:r>
          </w:p>
          <w:p w:rsidR="00377346" w:rsidRPr="005222D5" w:rsidRDefault="002648B0" w:rsidP="005222D5">
            <w:pPr>
              <w:pStyle w:val="InstructionsText"/>
            </w:pPr>
            <w:r w:rsidRPr="005222D5">
              <w:t>Bei dem auszuweisenden Betrag darf noch kein Abzug von Steuereffekten erfolgt sein.</w:t>
            </w:r>
          </w:p>
        </w:tc>
      </w:tr>
      <w:tr w:rsidR="00377346" w:rsidRPr="005222D5" w:rsidTr="00672D2A">
        <w:tc>
          <w:tcPr>
            <w:tcW w:w="1506" w:type="dxa"/>
          </w:tcPr>
          <w:p w:rsidR="00377346" w:rsidRPr="005222D5" w:rsidRDefault="002648B0" w:rsidP="005222D5">
            <w:pPr>
              <w:pStyle w:val="InstructionsText"/>
            </w:pPr>
            <w:r w:rsidRPr="005222D5">
              <w:t>180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7</w:t>
            </w:r>
            <w:r w:rsidRPr="005222D5">
              <w:tab/>
            </w:r>
            <w:r w:rsidRPr="005222D5">
              <w:rPr>
                <w:rStyle w:val="InstructionsTabelleberschrift"/>
                <w:rFonts w:ascii="Times New Roman" w:hAnsi="Times New Roman"/>
                <w:sz w:val="24"/>
              </w:rPr>
              <w:t>Risikogewichtete Positionsbeträge für die Berechnung der Obergrenze der als Ergänzungskapital anrechenbaren Rückstellungen</w:t>
            </w:r>
          </w:p>
          <w:p w:rsidR="00377346" w:rsidRPr="005222D5" w:rsidRDefault="0014657C" w:rsidP="005222D5">
            <w:pPr>
              <w:pStyle w:val="InstructionsText"/>
            </w:pPr>
            <w:r w:rsidRPr="005222D5">
              <w:t>Artikel 62 Buchstabe c CRR</w:t>
            </w:r>
          </w:p>
          <w:p w:rsidR="00377346" w:rsidRPr="005222D5" w:rsidRDefault="002648B0" w:rsidP="005222D5">
            <w:pPr>
              <w:pStyle w:val="InstructionsText"/>
            </w:pPr>
            <w:r w:rsidRPr="005222D5">
              <w:t>Nach Artikel 62 Buchstabe c CRR werden die Kreditrisikoanpassungen, die in das Ergänzungskapital einbezogen werden dürfen, auf 1,25 % der risikogewichteten Positionsbeträge begrenzt.</w:t>
            </w:r>
          </w:p>
          <w:p w:rsidR="00377346" w:rsidRPr="005222D5" w:rsidRDefault="002648B0" w:rsidP="005222D5">
            <w:pPr>
              <w:pStyle w:val="InstructionsText"/>
            </w:pPr>
            <w:r w:rsidRPr="005222D5">
              <w:t>Der in diesem Posten auszuweisende Betrag entspricht den risikogewichteten Positionsbeträgen (die folglich nicht mit 1,25 % multipliziert wurden), die ihrerseits die Grundlage für die Berechnung der Obergrenze bilden.</w:t>
            </w:r>
          </w:p>
        </w:tc>
      </w:tr>
      <w:tr w:rsidR="00377346" w:rsidRPr="005222D5" w:rsidTr="00672D2A">
        <w:tc>
          <w:tcPr>
            <w:tcW w:w="1506" w:type="dxa"/>
          </w:tcPr>
          <w:p w:rsidR="00377346" w:rsidRPr="005222D5" w:rsidRDefault="002648B0" w:rsidP="005222D5">
            <w:pPr>
              <w:pStyle w:val="InstructionsText"/>
            </w:pPr>
            <w:r w:rsidRPr="005222D5">
              <w:t>190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8</w:t>
            </w:r>
            <w:r w:rsidRPr="005222D5">
              <w:tab/>
            </w:r>
            <w:r w:rsidRPr="005222D5">
              <w:rPr>
                <w:rStyle w:val="InstructionsTabelleberschrift"/>
                <w:rFonts w:ascii="Times New Roman" w:hAnsi="Times New Roman"/>
                <w:sz w:val="24"/>
              </w:rPr>
              <w:t>Nicht abzugsfähiger Schwellenwert von Beteiligungen an Unternehmen der Finanzbranche, an denen ein Institut keine wesentliche Beteiligung hält</w:t>
            </w:r>
          </w:p>
          <w:p w:rsidR="00377346" w:rsidRPr="005222D5" w:rsidRDefault="0014657C" w:rsidP="005222D5">
            <w:pPr>
              <w:pStyle w:val="InstructionsText"/>
            </w:pPr>
            <w:r w:rsidRPr="005222D5">
              <w:t>Artikel 46 Absatz 1 Buchstabe a CRR</w:t>
            </w:r>
          </w:p>
          <w:p w:rsidR="00377346" w:rsidRPr="005222D5" w:rsidRDefault="002648B0" w:rsidP="005222D5">
            <w:pPr>
              <w:pStyle w:val="InstructionsText"/>
            </w:pPr>
            <w:r w:rsidRPr="005222D5">
              <w:t>Dieser Posten enthält den Schwellenwert, bis zu dem Beteiligungen an Unternehmen der Finanzbranche, an denen ein Institut keine wesentliche Beteiligung hält, nicht abgezogen werden. Der Betrag entspricht der Summe aller Posten, die die Grundlage des Schwellenwerts bilden, multipliziert mit 10 %.</w:t>
            </w:r>
          </w:p>
        </w:tc>
      </w:tr>
      <w:tr w:rsidR="00377346" w:rsidRPr="005222D5" w:rsidTr="00672D2A">
        <w:tc>
          <w:tcPr>
            <w:tcW w:w="1506" w:type="dxa"/>
          </w:tcPr>
          <w:p w:rsidR="00377346" w:rsidRPr="005222D5" w:rsidRDefault="002648B0" w:rsidP="005222D5">
            <w:pPr>
              <w:pStyle w:val="InstructionsText"/>
            </w:pPr>
            <w:r w:rsidRPr="005222D5">
              <w:t>200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9</w:t>
            </w:r>
            <w:r w:rsidRPr="005222D5">
              <w:tab/>
            </w:r>
            <w:r w:rsidRPr="005222D5">
              <w:rPr>
                <w:rStyle w:val="InstructionsTabelleberschrift"/>
                <w:rFonts w:ascii="Times New Roman" w:hAnsi="Times New Roman"/>
                <w:sz w:val="24"/>
              </w:rPr>
              <w:t xml:space="preserve">10 %-Schwellenwert für das harte Kernkapital </w:t>
            </w:r>
          </w:p>
          <w:p w:rsidR="00377346" w:rsidRPr="005222D5" w:rsidRDefault="0014657C" w:rsidP="005222D5">
            <w:pPr>
              <w:pStyle w:val="InstructionsText"/>
            </w:pPr>
            <w:r w:rsidRPr="005222D5">
              <w:t>Artikel 48 Absatz 1 Buchstaben a und b CRR</w:t>
            </w:r>
          </w:p>
          <w:p w:rsidR="00377346" w:rsidRPr="005222D5" w:rsidRDefault="002648B0" w:rsidP="005222D5">
            <w:pPr>
              <w:pStyle w:val="InstructionsText"/>
            </w:pPr>
            <w:r w:rsidRPr="005222D5">
              <w:t>Dieser Posten enthält den Schwellenwert von 10 % für Beteiligungen an Unternehmen der Finanzbranche, an denen ein Institut eine wesentliche Beteiligung hält, sowie für latente Steueransprüche, die von der künftigen Rentabilität abhängen und aus temporären Differenzen resultieren.</w:t>
            </w:r>
          </w:p>
          <w:p w:rsidR="00377346" w:rsidRPr="005222D5" w:rsidRDefault="003C7853" w:rsidP="005222D5">
            <w:pPr>
              <w:pStyle w:val="InstructionsText"/>
            </w:pPr>
            <w:r w:rsidRPr="005222D5">
              <w:t>Der Betrag entspricht der Summe aller Posten, die die Grundlage des Schwellenwerts bilden, multipliziert mit 10 %.</w:t>
            </w:r>
          </w:p>
        </w:tc>
      </w:tr>
      <w:tr w:rsidR="00377346" w:rsidRPr="005222D5" w:rsidTr="00672D2A">
        <w:tc>
          <w:tcPr>
            <w:tcW w:w="1506" w:type="dxa"/>
          </w:tcPr>
          <w:p w:rsidR="00377346" w:rsidRPr="005222D5" w:rsidRDefault="002648B0" w:rsidP="005222D5">
            <w:pPr>
              <w:pStyle w:val="InstructionsText"/>
            </w:pPr>
            <w:r w:rsidRPr="005222D5">
              <w:t>210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10</w:t>
            </w:r>
            <w:r w:rsidRPr="005222D5">
              <w:tab/>
            </w:r>
            <w:r w:rsidRPr="005222D5">
              <w:rPr>
                <w:rStyle w:val="InstructionsTabelleberschrift"/>
                <w:rFonts w:ascii="Times New Roman" w:hAnsi="Times New Roman"/>
                <w:sz w:val="24"/>
              </w:rPr>
              <w:t xml:space="preserve">17,65 %-Schwellenwert für das harte Kernkapital </w:t>
            </w:r>
          </w:p>
          <w:p w:rsidR="00377346" w:rsidRPr="005222D5" w:rsidRDefault="002648B0" w:rsidP="005222D5">
            <w:pPr>
              <w:pStyle w:val="InstructionsText"/>
            </w:pPr>
            <w:r w:rsidRPr="005222D5">
              <w:t>Artikel 48 Absatz 1 CRR</w:t>
            </w:r>
          </w:p>
          <w:p w:rsidR="00377346" w:rsidRPr="005222D5" w:rsidRDefault="002648B0" w:rsidP="005222D5">
            <w:pPr>
              <w:pStyle w:val="InstructionsText"/>
            </w:pPr>
            <w:r w:rsidRPr="005222D5">
              <w:t xml:space="preserve">Dieser Posten enthält den Schwellenwert von 17,65 % für Beteiligungen an Unternehmen der Finanzbranche, an denen ein Institut eine wesentliche Beteiligung hält, sowie für latente Steueransprüche, die von </w:t>
            </w:r>
            <w:r w:rsidRPr="005222D5">
              <w:lastRenderedPageBreak/>
              <w:t>der künftigen Rentabilität abhängen und aus temporären Differenzen resultieren. Dieser Schwellenwert ist nach dem Schwellenwert von 10 % anzuwenden.</w:t>
            </w:r>
          </w:p>
          <w:p w:rsidR="00377346" w:rsidRPr="005222D5" w:rsidRDefault="002648B0" w:rsidP="005222D5">
            <w:pPr>
              <w:pStyle w:val="InstructionsText"/>
            </w:pPr>
            <w:r w:rsidRPr="005222D5">
              <w:t>Der Schwellenwert wird so berechnet, dass der Betrag der beiden angesetzten Posten nicht über 15 % des nach Anwendung sämtlicher Abzüge, unter Ausschluss von Abzügen aufgrund von Übergangsbestimmungen, berechneten, endgültigen harten Kernkapitals hinausgeht.</w:t>
            </w:r>
          </w:p>
        </w:tc>
      </w:tr>
      <w:tr w:rsidR="00377346" w:rsidRPr="005222D5" w:rsidTr="00672D2A">
        <w:tc>
          <w:tcPr>
            <w:tcW w:w="1506" w:type="dxa"/>
          </w:tcPr>
          <w:p w:rsidR="00377346" w:rsidRPr="005222D5" w:rsidRDefault="00216D67" w:rsidP="005222D5">
            <w:pPr>
              <w:pStyle w:val="InstructionsText"/>
            </w:pPr>
            <w:r w:rsidRPr="005222D5">
              <w:lastRenderedPageBreak/>
              <w:t>225</w:t>
            </w:r>
          </w:p>
        </w:tc>
        <w:tc>
          <w:tcPr>
            <w:tcW w:w="7243" w:type="dxa"/>
          </w:tcPr>
          <w:p w:rsidR="00377346" w:rsidRPr="005222D5" w:rsidRDefault="00216D67"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11.1</w:t>
            </w:r>
            <w:r w:rsidRPr="005222D5">
              <w:tab/>
            </w:r>
            <w:r w:rsidRPr="005222D5">
              <w:rPr>
                <w:rStyle w:val="InstructionsTabelleberschrift"/>
                <w:rFonts w:ascii="Times New Roman" w:hAnsi="Times New Roman"/>
                <w:sz w:val="24"/>
              </w:rPr>
              <w:t>Für die Zwecke von qualifizierten Beteiligungen außerhalb der Finanzbranche anrechenbare Eigenmittel</w:t>
            </w:r>
          </w:p>
          <w:p w:rsidR="00377346" w:rsidRPr="005222D5" w:rsidRDefault="0014657C"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b w:val="0"/>
                <w:sz w:val="24"/>
                <w:u w:val="none"/>
              </w:rPr>
              <w:t>Artikel 4 Absatz 1 Nummer 71 Buchstabe a CRR</w:t>
            </w:r>
          </w:p>
        </w:tc>
      </w:tr>
      <w:tr w:rsidR="00377346" w:rsidRPr="005222D5" w:rsidTr="00672D2A">
        <w:tc>
          <w:tcPr>
            <w:tcW w:w="1506" w:type="dxa"/>
          </w:tcPr>
          <w:p w:rsidR="00377346" w:rsidRPr="005222D5" w:rsidRDefault="00216D67" w:rsidP="005222D5">
            <w:pPr>
              <w:pStyle w:val="InstructionsText"/>
            </w:pPr>
            <w:r w:rsidRPr="005222D5">
              <w:t>226</w:t>
            </w:r>
          </w:p>
        </w:tc>
        <w:tc>
          <w:tcPr>
            <w:tcW w:w="7243" w:type="dxa"/>
          </w:tcPr>
          <w:p w:rsidR="00377346" w:rsidRPr="005222D5" w:rsidRDefault="00216D67"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11.2</w:t>
            </w:r>
            <w:r w:rsidRPr="005222D5">
              <w:tab/>
            </w:r>
            <w:r w:rsidRPr="005222D5">
              <w:rPr>
                <w:rStyle w:val="InstructionsTabelleberschrift"/>
                <w:rFonts w:ascii="Times New Roman" w:hAnsi="Times New Roman"/>
                <w:sz w:val="24"/>
              </w:rPr>
              <w:t>Für die Zwecke von Großkrediten anrechenbare Eigenmittel</w:t>
            </w:r>
          </w:p>
          <w:p w:rsidR="00377346" w:rsidRPr="005222D5" w:rsidRDefault="0014657C" w:rsidP="005222D5">
            <w:pPr>
              <w:pStyle w:val="InstructionsText"/>
              <w:rPr>
                <w:rStyle w:val="InstructionsTabelleberschrift"/>
                <w:rFonts w:ascii="Times New Roman" w:hAnsi="Times New Roman"/>
                <w:b w:val="0"/>
                <w:bCs w:val="0"/>
                <w:sz w:val="24"/>
                <w:u w:val="none"/>
              </w:rPr>
            </w:pPr>
            <w:r w:rsidRPr="005222D5">
              <w:t xml:space="preserve">Artikel 4 Absatz 1 </w:t>
            </w:r>
            <w:r w:rsidRPr="005222D5">
              <w:rPr>
                <w:rStyle w:val="InstructionsTabelleberschrift"/>
                <w:rFonts w:ascii="Times New Roman" w:hAnsi="Times New Roman"/>
                <w:b w:val="0"/>
                <w:sz w:val="24"/>
                <w:u w:val="none"/>
              </w:rPr>
              <w:t xml:space="preserve">Nummer 71 Buchstabe b </w:t>
            </w:r>
            <w:r w:rsidRPr="005222D5">
              <w:t>CRR</w:t>
            </w:r>
          </w:p>
        </w:tc>
      </w:tr>
      <w:tr w:rsidR="00377346" w:rsidRPr="005222D5" w:rsidTr="00672D2A">
        <w:tc>
          <w:tcPr>
            <w:tcW w:w="1506" w:type="dxa"/>
          </w:tcPr>
          <w:p w:rsidR="00377346" w:rsidRPr="005222D5" w:rsidRDefault="002648B0" w:rsidP="005222D5">
            <w:pPr>
              <w:pStyle w:val="InstructionsText"/>
            </w:pPr>
            <w:r w:rsidRPr="005222D5">
              <w:t>230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12</w:t>
            </w:r>
            <w:r w:rsidRPr="005222D5">
              <w:tab/>
            </w:r>
            <w:r w:rsidRPr="005222D5">
              <w:rPr>
                <w:rStyle w:val="InstructionsTabelleberschrift"/>
                <w:rFonts w:ascii="Times New Roman" w:hAnsi="Times New Roman"/>
                <w:sz w:val="24"/>
              </w:rPr>
              <w:t>Positionen im harten Kernkapital von Unternehmen der Finanzbranche, an denen das Institut keine wesentliche Beteiligung hält, abzüglich der Verkaufspositionen</w:t>
            </w:r>
          </w:p>
          <w:p w:rsidR="00377346" w:rsidRPr="005222D5" w:rsidRDefault="002648B0" w:rsidP="005222D5">
            <w:pPr>
              <w:pStyle w:val="InstructionsText"/>
            </w:pPr>
            <w:r w:rsidRPr="005222D5">
              <w:t>Artikel 44 bis 46 und Artikel 49 CRR</w:t>
            </w:r>
          </w:p>
        </w:tc>
      </w:tr>
      <w:tr w:rsidR="00377346" w:rsidRPr="005222D5" w:rsidTr="00672D2A">
        <w:tc>
          <w:tcPr>
            <w:tcW w:w="1506" w:type="dxa"/>
          </w:tcPr>
          <w:p w:rsidR="00377346" w:rsidRPr="005222D5" w:rsidRDefault="002648B0" w:rsidP="005222D5">
            <w:pPr>
              <w:pStyle w:val="InstructionsText"/>
            </w:pPr>
            <w:r w:rsidRPr="005222D5">
              <w:t>240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12.1</w:t>
            </w:r>
            <w:r w:rsidRPr="005222D5">
              <w:tab/>
            </w:r>
            <w:r w:rsidRPr="005222D5">
              <w:rPr>
                <w:rStyle w:val="InstructionsTabelleberschrift"/>
                <w:rFonts w:ascii="Times New Roman" w:hAnsi="Times New Roman"/>
                <w:sz w:val="24"/>
              </w:rPr>
              <w:t>Direkte Positionen im harten Kernkapital von Unternehmen der Finanzbranche, an denen das Institut keine wesentliche Beteiligung hält</w:t>
            </w:r>
          </w:p>
          <w:p w:rsidR="00377346" w:rsidRPr="005222D5" w:rsidRDefault="002648B0" w:rsidP="005222D5">
            <w:pPr>
              <w:pStyle w:val="InstructionsText"/>
            </w:pPr>
            <w:r w:rsidRPr="005222D5">
              <w:t>Artikel 44 bis 46 und Artikel 49 CRR</w:t>
            </w:r>
          </w:p>
        </w:tc>
      </w:tr>
      <w:tr w:rsidR="00377346" w:rsidRPr="005222D5" w:rsidTr="00672D2A">
        <w:tc>
          <w:tcPr>
            <w:tcW w:w="1506" w:type="dxa"/>
          </w:tcPr>
          <w:p w:rsidR="00377346" w:rsidRPr="005222D5" w:rsidRDefault="002648B0" w:rsidP="005222D5">
            <w:pPr>
              <w:pStyle w:val="InstructionsText"/>
            </w:pPr>
            <w:r w:rsidRPr="005222D5">
              <w:t>250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12.1.1</w:t>
            </w:r>
            <w:r w:rsidRPr="005222D5">
              <w:tab/>
            </w:r>
            <w:r w:rsidRPr="005222D5">
              <w:rPr>
                <w:rStyle w:val="InstructionsTabelleberschrift"/>
                <w:rFonts w:ascii="Times New Roman" w:hAnsi="Times New Roman"/>
                <w:sz w:val="24"/>
              </w:rPr>
              <w:t>Direkte Bruttopositionen im harten Kernkapital von Unternehmen der Finanzbranche, an denen das Institut keine wesentliche Beteiligung hält</w:t>
            </w:r>
          </w:p>
          <w:p w:rsidR="00377346" w:rsidRPr="005222D5" w:rsidRDefault="002648B0" w:rsidP="005222D5">
            <w:pPr>
              <w:pStyle w:val="InstructionsText"/>
            </w:pPr>
            <w:r w:rsidRPr="005222D5">
              <w:t>Artikel 44, 46 und 49 CRR</w:t>
            </w:r>
          </w:p>
          <w:p w:rsidR="00377346" w:rsidRPr="005222D5" w:rsidRDefault="002648B0" w:rsidP="005222D5">
            <w:pPr>
              <w:pStyle w:val="InstructionsText"/>
            </w:pPr>
            <w:r w:rsidRPr="005222D5">
              <w:t>Direkte Positionen im harten Kernkapital von Unternehmen der Finanzbranche, an denen das Institut keine wesentliche Beteiligung hält. Ausgenommen sind:</w:t>
            </w:r>
          </w:p>
          <w:p w:rsidR="00377346" w:rsidRPr="005222D5" w:rsidRDefault="002648B0" w:rsidP="005222D5">
            <w:pPr>
              <w:pStyle w:val="InstructionsText"/>
            </w:pPr>
            <w:r w:rsidRPr="005222D5">
              <w:t>a)</w:t>
            </w:r>
            <w:r w:rsidRPr="005222D5">
              <w:tab/>
              <w:t xml:space="preserve">Mit einer Übernahmegarantie versehene Positionen, die höchstens fünf Arbeitstage lang gehalten werden, </w:t>
            </w:r>
          </w:p>
          <w:p w:rsidR="00377346" w:rsidRPr="005222D5" w:rsidRDefault="002648B0" w:rsidP="005222D5">
            <w:pPr>
              <w:pStyle w:val="InstructionsText"/>
            </w:pPr>
            <w:r w:rsidRPr="005222D5">
              <w:t>b)</w:t>
            </w:r>
            <w:r w:rsidRPr="005222D5">
              <w:tab/>
              <w:t xml:space="preserve">Beträge in Bezug auf Beteiligungen, auf die eine der Alternativen nach Artikel 49 angewendet wird, und </w:t>
            </w:r>
          </w:p>
          <w:p w:rsidR="00377346" w:rsidRPr="005222D5" w:rsidRDefault="002648B0" w:rsidP="005222D5">
            <w:pPr>
              <w:pStyle w:val="InstructionsText"/>
            </w:pPr>
            <w:r w:rsidRPr="005222D5">
              <w:t>c)</w:t>
            </w:r>
            <w:r w:rsidRPr="005222D5">
              <w:tab/>
              <w:t>Beteiligungen, die als gegenseitige Überkreuzbeteiligungen gemäß Artikel 36 Absatz 1 Buchstabe g CRR behandelt werden.</w:t>
            </w:r>
          </w:p>
        </w:tc>
      </w:tr>
      <w:tr w:rsidR="00377346" w:rsidRPr="005222D5" w:rsidTr="00672D2A">
        <w:tc>
          <w:tcPr>
            <w:tcW w:w="1506" w:type="dxa"/>
          </w:tcPr>
          <w:p w:rsidR="00377346" w:rsidRPr="005222D5" w:rsidRDefault="002648B0" w:rsidP="005222D5">
            <w:pPr>
              <w:pStyle w:val="InstructionsText"/>
            </w:pPr>
            <w:r w:rsidRPr="005222D5">
              <w:t>260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12.1.2</w:t>
            </w:r>
            <w:r w:rsidRPr="005222D5">
              <w:tab/>
            </w:r>
            <w:r w:rsidRPr="005222D5">
              <w:rPr>
                <w:rStyle w:val="InstructionsTabelleberschrift"/>
                <w:rFonts w:ascii="Times New Roman" w:hAnsi="Times New Roman"/>
                <w:sz w:val="24"/>
              </w:rPr>
              <w:t>(-) Zulässige Verrechnung von Verkaufspositionen in Bezug auf die oben eingeschlossenen direkten Bruttopositionen</w:t>
            </w:r>
          </w:p>
          <w:p w:rsidR="00377346" w:rsidRPr="005222D5" w:rsidRDefault="002648B0" w:rsidP="005222D5">
            <w:pPr>
              <w:pStyle w:val="InstructionsText"/>
            </w:pPr>
            <w:r w:rsidRPr="005222D5">
              <w:t>Artikel 45 CRR</w:t>
            </w:r>
          </w:p>
          <w:p w:rsidR="00377346" w:rsidRPr="005222D5" w:rsidRDefault="002648B0" w:rsidP="005222D5">
            <w:pPr>
              <w:pStyle w:val="InstructionsText"/>
            </w:pPr>
            <w:r w:rsidRPr="005222D5">
              <w:t>Artikel 45 CRR lässt eine Verrechnung von Verkaufspositionen in der gleichen zugrunde liegenden Risikoposition zu, sofern die 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2648B0" w:rsidP="005222D5">
            <w:pPr>
              <w:pStyle w:val="InstructionsText"/>
            </w:pPr>
            <w:r w:rsidRPr="005222D5">
              <w:lastRenderedPageBreak/>
              <w:t>270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12.2</w:t>
            </w:r>
            <w:r w:rsidRPr="005222D5">
              <w:tab/>
            </w:r>
            <w:r w:rsidRPr="005222D5">
              <w:rPr>
                <w:rStyle w:val="InstructionsTabelleberschrift"/>
                <w:rFonts w:ascii="Times New Roman" w:hAnsi="Times New Roman"/>
                <w:sz w:val="24"/>
              </w:rPr>
              <w:t>Indirekte Positionen im harten Kernkapital von Unternehmen der Finanzbranche, an denen das Institut keine wesentliche Beteiligung hält</w:t>
            </w:r>
          </w:p>
          <w:p w:rsidR="00377346" w:rsidRPr="005222D5" w:rsidRDefault="00214FDA" w:rsidP="005222D5">
            <w:pPr>
              <w:pStyle w:val="InstructionsText"/>
            </w:pPr>
            <w:r w:rsidRPr="005222D5">
              <w:t>Artikel 4 Absatz 1 Nummer 114, Artikel 44 und Artikel 45 CRR</w:t>
            </w:r>
          </w:p>
        </w:tc>
      </w:tr>
      <w:tr w:rsidR="00377346" w:rsidRPr="005222D5" w:rsidTr="00672D2A">
        <w:tc>
          <w:tcPr>
            <w:tcW w:w="1506" w:type="dxa"/>
          </w:tcPr>
          <w:p w:rsidR="00377346" w:rsidRPr="005222D5" w:rsidRDefault="002648B0" w:rsidP="005222D5">
            <w:pPr>
              <w:pStyle w:val="InstructionsText"/>
            </w:pPr>
            <w:r w:rsidRPr="005222D5">
              <w:t>280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12.2.1</w:t>
            </w:r>
            <w:r w:rsidRPr="005222D5">
              <w:tab/>
            </w:r>
            <w:r w:rsidRPr="005222D5">
              <w:rPr>
                <w:rStyle w:val="InstructionsTabelleberschrift"/>
                <w:rFonts w:ascii="Times New Roman" w:hAnsi="Times New Roman"/>
                <w:sz w:val="24"/>
              </w:rPr>
              <w:t>Indirekte Bruttopositionen im harten Kernkapital von Unternehmen der Finanzbranche, an denen das Institut keine wesentliche Beteiligung hält</w:t>
            </w:r>
          </w:p>
          <w:p w:rsidR="00377346" w:rsidRPr="005222D5" w:rsidRDefault="00214FDA" w:rsidP="005222D5">
            <w:pPr>
              <w:pStyle w:val="InstructionsText"/>
            </w:pPr>
            <w:r w:rsidRPr="005222D5">
              <w:t>Artikel 4 Absatz 1 Nummer 114, Artikel 44 und Artikel 45 CRR</w:t>
            </w:r>
          </w:p>
          <w:p w:rsidR="00377346" w:rsidRPr="005222D5" w:rsidRDefault="002648B0" w:rsidP="005222D5">
            <w:pPr>
              <w:pStyle w:val="InstructionsText"/>
            </w:pPr>
            <w:r w:rsidRPr="005222D5">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377346" w:rsidRPr="005222D5" w:rsidRDefault="002648B0" w:rsidP="005222D5">
            <w:pPr>
              <w:pStyle w:val="InstructionsText"/>
            </w:pPr>
            <w:r w:rsidRPr="005222D5">
              <w:t>Beteiligungen, die als gegenseitige Überkreuzbeteiligungen gemäß Artikel 36 Absatz 1 Buchstabe g CRR behandelt werden, sind nicht einzubeziehen.</w:t>
            </w:r>
          </w:p>
        </w:tc>
      </w:tr>
      <w:tr w:rsidR="00377346" w:rsidRPr="005222D5" w:rsidTr="00672D2A">
        <w:trPr>
          <w:trHeight w:val="850"/>
        </w:trPr>
        <w:tc>
          <w:tcPr>
            <w:tcW w:w="1506" w:type="dxa"/>
          </w:tcPr>
          <w:p w:rsidR="00377346" w:rsidRPr="005222D5" w:rsidRDefault="002648B0" w:rsidP="005222D5">
            <w:pPr>
              <w:pStyle w:val="InstructionsText"/>
            </w:pPr>
            <w:r w:rsidRPr="005222D5">
              <w:t>290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12.2.2</w:t>
            </w:r>
            <w:r w:rsidRPr="005222D5">
              <w:tab/>
            </w:r>
            <w:r w:rsidRPr="005222D5">
              <w:rPr>
                <w:rStyle w:val="InstructionsTabelleberschrift"/>
                <w:rFonts w:ascii="Times New Roman" w:hAnsi="Times New Roman"/>
                <w:sz w:val="24"/>
              </w:rPr>
              <w:t>(-) Zulässige Verrechnung von Verkaufspositionen in Bezug auf die oben eingeschlossenen indirekten Bruttopositionen</w:t>
            </w:r>
          </w:p>
          <w:p w:rsidR="00377346" w:rsidRPr="005222D5" w:rsidRDefault="00214FDA" w:rsidP="005222D5">
            <w:pPr>
              <w:pStyle w:val="InstructionsText"/>
            </w:pPr>
            <w:r w:rsidRPr="005222D5">
              <w:t>Artikel 4 Absatz 1 Nummer 114 und Artikel 45 CRR</w:t>
            </w:r>
          </w:p>
          <w:p w:rsidR="00377346" w:rsidRPr="005222D5" w:rsidRDefault="0014657C" w:rsidP="005222D5">
            <w:pPr>
              <w:pStyle w:val="InstructionsText"/>
            </w:pPr>
            <w:r w:rsidRPr="005222D5">
              <w:t>Artikel 45 Buchstabe a CRR lässt eine Verrechnung von Verkaufspositionen in der gleichen zugrunde liegenden Risikoposition zu, sofern die 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2648B0" w:rsidP="005222D5">
            <w:pPr>
              <w:pStyle w:val="InstructionsText"/>
            </w:pPr>
            <w:r w:rsidRPr="005222D5">
              <w:t>291</w:t>
            </w:r>
          </w:p>
        </w:tc>
        <w:tc>
          <w:tcPr>
            <w:tcW w:w="7243" w:type="dxa"/>
            <w:vAlign w:val="center"/>
          </w:tcPr>
          <w:p w:rsidR="00377346" w:rsidRPr="005222D5" w:rsidRDefault="002648B0"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sz w:val="24"/>
              </w:rPr>
              <w:t>12.3.1</w:t>
            </w:r>
            <w:r w:rsidRPr="005222D5">
              <w:tab/>
            </w:r>
            <w:r w:rsidRPr="005222D5">
              <w:rPr>
                <w:rStyle w:val="InstructionsTabelleberschrift"/>
                <w:rFonts w:ascii="Times New Roman" w:hAnsi="Times New Roman"/>
                <w:sz w:val="24"/>
              </w:rPr>
              <w:t>Synthetische Positionen im harten Kernkapital von Unternehmen der Finanzbranche, an denen das Institut keine wesentliche Beteiligung hält</w:t>
            </w:r>
          </w:p>
          <w:p w:rsidR="00377346" w:rsidRPr="005222D5" w:rsidRDefault="00214FDA"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4 Absatz 1 Nummer 126, Artikel 44 und Artikel 45 CRR</w:t>
            </w:r>
          </w:p>
        </w:tc>
      </w:tr>
      <w:tr w:rsidR="00377346" w:rsidRPr="005222D5" w:rsidTr="00672D2A">
        <w:tc>
          <w:tcPr>
            <w:tcW w:w="1506" w:type="dxa"/>
          </w:tcPr>
          <w:p w:rsidR="00377346" w:rsidRPr="005222D5" w:rsidRDefault="002648B0" w:rsidP="005222D5">
            <w:pPr>
              <w:pStyle w:val="InstructionsText"/>
            </w:pPr>
            <w:r w:rsidRPr="005222D5">
              <w:t>292</w:t>
            </w:r>
          </w:p>
        </w:tc>
        <w:tc>
          <w:tcPr>
            <w:tcW w:w="7243" w:type="dxa"/>
            <w:vAlign w:val="center"/>
          </w:tcPr>
          <w:p w:rsidR="00377346" w:rsidRPr="005222D5" w:rsidRDefault="002648B0"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sz w:val="24"/>
              </w:rPr>
              <w:t>12.3.2</w:t>
            </w:r>
            <w:r w:rsidRPr="005222D5">
              <w:tab/>
            </w:r>
            <w:r w:rsidRPr="005222D5">
              <w:rPr>
                <w:rStyle w:val="InstructionsTabelleberschrift"/>
                <w:rFonts w:ascii="Times New Roman" w:hAnsi="Times New Roman"/>
                <w:sz w:val="24"/>
              </w:rPr>
              <w:t>Synthetische Bruttopositionen im harten Kernkapital von Unternehmen der Finanzbranche, an denen das Institut keine wesentliche Beteiligung hält</w:t>
            </w:r>
          </w:p>
          <w:p w:rsidR="00377346" w:rsidRPr="005222D5" w:rsidRDefault="00214FDA"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4 Absatz 1 Nummer 126, Artikel 44 und Artikel 45 CRR</w:t>
            </w:r>
          </w:p>
        </w:tc>
      </w:tr>
      <w:tr w:rsidR="00377346" w:rsidRPr="005222D5" w:rsidTr="00672D2A">
        <w:tc>
          <w:tcPr>
            <w:tcW w:w="1506" w:type="dxa"/>
          </w:tcPr>
          <w:p w:rsidR="00377346" w:rsidRPr="005222D5" w:rsidRDefault="002648B0" w:rsidP="005222D5">
            <w:pPr>
              <w:pStyle w:val="InstructionsText"/>
            </w:pPr>
            <w:r w:rsidRPr="005222D5">
              <w:t>293</w:t>
            </w:r>
          </w:p>
        </w:tc>
        <w:tc>
          <w:tcPr>
            <w:tcW w:w="7243" w:type="dxa"/>
            <w:vAlign w:val="center"/>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12.3.3</w:t>
            </w:r>
            <w:r w:rsidRPr="005222D5">
              <w:tab/>
            </w:r>
            <w:r w:rsidRPr="005222D5">
              <w:rPr>
                <w:rStyle w:val="InstructionsTabelleberschrift"/>
                <w:rFonts w:ascii="Times New Roman" w:hAnsi="Times New Roman"/>
                <w:sz w:val="24"/>
              </w:rPr>
              <w:t>(-) Zulässige Verrechnung von Verkaufspositionen in Bezug auf die oben eingeschlossenen synthetischen Bruttopositionen</w:t>
            </w:r>
          </w:p>
          <w:p w:rsidR="00377346" w:rsidRPr="005222D5" w:rsidRDefault="00214FDA"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4 Absatz 1 Nummer 126 und Artikel 45 CRR</w:t>
            </w:r>
          </w:p>
        </w:tc>
      </w:tr>
      <w:tr w:rsidR="00377346" w:rsidRPr="005222D5" w:rsidTr="00672D2A">
        <w:tc>
          <w:tcPr>
            <w:tcW w:w="1506" w:type="dxa"/>
          </w:tcPr>
          <w:p w:rsidR="00377346" w:rsidRPr="005222D5" w:rsidRDefault="002648B0" w:rsidP="005222D5">
            <w:pPr>
              <w:pStyle w:val="InstructionsText"/>
            </w:pPr>
            <w:r w:rsidRPr="005222D5">
              <w:t>300</w:t>
            </w:r>
          </w:p>
        </w:tc>
        <w:tc>
          <w:tcPr>
            <w:tcW w:w="7243"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w:t>
            </w:r>
            <w:r w:rsidRPr="005222D5">
              <w:tab/>
            </w:r>
            <w:r w:rsidRPr="005222D5">
              <w:rPr>
                <w:rStyle w:val="InstructionsTabelleberschrift"/>
                <w:rFonts w:ascii="Times New Roman" w:hAnsi="Times New Roman"/>
                <w:sz w:val="24"/>
              </w:rPr>
              <w:t>Positionen im zusätzlichen Kernkapital von Unternehmen der Finanzbranche, an denen das Institut keine wesentliche Beteiligung hält, abzüglich der Verkaufspositionen</w:t>
            </w:r>
          </w:p>
          <w:p w:rsidR="00377346" w:rsidRPr="005222D5" w:rsidRDefault="002648B0" w:rsidP="005222D5">
            <w:pPr>
              <w:pStyle w:val="InstructionsText"/>
            </w:pPr>
            <w:r w:rsidRPr="005222D5">
              <w:t>Artikel 58 bis 60 CRR</w:t>
            </w:r>
          </w:p>
        </w:tc>
      </w:tr>
      <w:tr w:rsidR="00377346" w:rsidRPr="005222D5" w:rsidTr="00672D2A">
        <w:tc>
          <w:tcPr>
            <w:tcW w:w="1506" w:type="dxa"/>
          </w:tcPr>
          <w:p w:rsidR="00377346" w:rsidRPr="005222D5" w:rsidRDefault="002648B0" w:rsidP="005222D5">
            <w:pPr>
              <w:pStyle w:val="InstructionsText"/>
            </w:pPr>
            <w:r w:rsidRPr="005222D5">
              <w:lastRenderedPageBreak/>
              <w:t>310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13.1</w:t>
            </w:r>
            <w:r w:rsidRPr="005222D5">
              <w:tab/>
            </w:r>
            <w:r w:rsidRPr="005222D5">
              <w:rPr>
                <w:rStyle w:val="InstructionsTabelleberschrift"/>
                <w:rFonts w:ascii="Times New Roman" w:hAnsi="Times New Roman"/>
                <w:sz w:val="24"/>
              </w:rPr>
              <w:t>Direkte Positionen im zusätzlichen Kernkapital von Unternehmen der Finanzbranche, an denen das Institut keine wesentliche Beteiligung hält</w:t>
            </w:r>
          </w:p>
          <w:p w:rsidR="00377346" w:rsidRPr="005222D5" w:rsidRDefault="002648B0" w:rsidP="005222D5">
            <w:pPr>
              <w:pStyle w:val="InstructionsText"/>
            </w:pPr>
            <w:r w:rsidRPr="005222D5">
              <w:t>Artikel 58, Artikel 59 und Artikel 60 Absatz 2 CRR.</w:t>
            </w:r>
          </w:p>
        </w:tc>
      </w:tr>
      <w:tr w:rsidR="00377346" w:rsidRPr="005222D5" w:rsidTr="00672D2A">
        <w:tc>
          <w:tcPr>
            <w:tcW w:w="1506" w:type="dxa"/>
          </w:tcPr>
          <w:p w:rsidR="00377346" w:rsidRPr="005222D5" w:rsidRDefault="002648B0" w:rsidP="005222D5">
            <w:pPr>
              <w:pStyle w:val="InstructionsText"/>
            </w:pPr>
            <w:r w:rsidRPr="005222D5">
              <w:t>320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13.1.1</w:t>
            </w:r>
            <w:r w:rsidRPr="005222D5">
              <w:tab/>
            </w:r>
            <w:r w:rsidRPr="005222D5">
              <w:rPr>
                <w:rStyle w:val="InstructionsTabelleberschrift"/>
                <w:rFonts w:ascii="Times New Roman" w:hAnsi="Times New Roman"/>
                <w:sz w:val="24"/>
              </w:rPr>
              <w:t>Direkte Bruttopositionen im zusätzlichen Kernkapital von Unternehmen der Finanzbranche, an denen das Institut keine wesentliche Beteiligung hält</w:t>
            </w:r>
          </w:p>
          <w:p w:rsidR="00377346" w:rsidRPr="005222D5" w:rsidRDefault="002648B0" w:rsidP="005222D5">
            <w:pPr>
              <w:pStyle w:val="InstructionsText"/>
            </w:pPr>
            <w:r w:rsidRPr="005222D5">
              <w:t>Artikel 58 und Artikel 60 Absatz 2 CRR.</w:t>
            </w:r>
          </w:p>
          <w:p w:rsidR="00377346" w:rsidRPr="005222D5" w:rsidRDefault="002648B0" w:rsidP="005222D5">
            <w:pPr>
              <w:pStyle w:val="InstructionsText"/>
            </w:pPr>
            <w:r w:rsidRPr="005222D5">
              <w:t>Direkte Positionen im zusätzlichen Kernkapital von Unternehmen der Finanzbranche, an denen das Institut keine wesentliche Beteiligung hält. Ausgenommen sind:</w:t>
            </w:r>
          </w:p>
          <w:p w:rsidR="00377346" w:rsidRPr="005222D5" w:rsidRDefault="002648B0" w:rsidP="005222D5">
            <w:pPr>
              <w:pStyle w:val="InstructionsText"/>
            </w:pPr>
            <w:r w:rsidRPr="005222D5">
              <w:t>a)</w:t>
            </w:r>
            <w:r w:rsidRPr="005222D5">
              <w:tab/>
              <w:t xml:space="preserve">Mit einer Übernahmegarantie versehene Positionen, die höchstens fünf Arbeitstage lang gehalten werden, und </w:t>
            </w:r>
          </w:p>
          <w:p w:rsidR="00377346" w:rsidRPr="005222D5" w:rsidRDefault="002648B0" w:rsidP="005222D5">
            <w:pPr>
              <w:pStyle w:val="InstructionsText"/>
            </w:pPr>
            <w:r w:rsidRPr="005222D5">
              <w:t>b)</w:t>
            </w:r>
            <w:r w:rsidRPr="005222D5">
              <w:tab/>
              <w:t>Beteiligungen, die als gegenseitige Überkreuzbeteiligungen gemäß Artikel 56 Buchstabe b CRR behandelt werden.</w:t>
            </w:r>
          </w:p>
        </w:tc>
      </w:tr>
      <w:tr w:rsidR="00377346" w:rsidRPr="005222D5" w:rsidTr="00672D2A">
        <w:tc>
          <w:tcPr>
            <w:tcW w:w="1506" w:type="dxa"/>
          </w:tcPr>
          <w:p w:rsidR="00377346" w:rsidRPr="005222D5" w:rsidRDefault="002648B0" w:rsidP="005222D5">
            <w:pPr>
              <w:pStyle w:val="InstructionsText"/>
            </w:pPr>
            <w:r w:rsidRPr="005222D5">
              <w:t>330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13.1.2</w:t>
            </w:r>
            <w:r w:rsidRPr="005222D5">
              <w:tab/>
            </w:r>
            <w:r w:rsidRPr="005222D5">
              <w:rPr>
                <w:rStyle w:val="InstructionsTabelleberschrift"/>
                <w:rFonts w:ascii="Times New Roman" w:hAnsi="Times New Roman"/>
                <w:sz w:val="24"/>
              </w:rPr>
              <w:t>(-) Zulässige Verrechnung von Verkaufspositionen in Bezug auf die oben eingeschlossenen direkten Bruttopositionen</w:t>
            </w:r>
          </w:p>
          <w:p w:rsidR="00377346" w:rsidRPr="005222D5" w:rsidRDefault="002648B0" w:rsidP="005222D5">
            <w:pPr>
              <w:pStyle w:val="InstructionsText"/>
            </w:pPr>
            <w:r w:rsidRPr="005222D5">
              <w:t>Artikel 59 CRR</w:t>
            </w:r>
          </w:p>
          <w:p w:rsidR="00377346" w:rsidRPr="005222D5" w:rsidRDefault="0014657C" w:rsidP="005222D5">
            <w:pPr>
              <w:pStyle w:val="InstructionsText"/>
            </w:pPr>
            <w:r w:rsidRPr="005222D5">
              <w:t>Artikel 59 Buchstabe a CRR lässt eine Verrechnung von Verkaufspositionen in der gleichen zugrunde liegenden Risikoposition zu, sofern die 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2648B0" w:rsidP="005222D5">
            <w:pPr>
              <w:pStyle w:val="InstructionsText"/>
            </w:pPr>
            <w:r w:rsidRPr="005222D5">
              <w:t>340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13.2</w:t>
            </w:r>
            <w:r w:rsidRPr="005222D5">
              <w:tab/>
            </w:r>
            <w:r w:rsidRPr="005222D5">
              <w:rPr>
                <w:rStyle w:val="InstructionsTabelleberschrift"/>
                <w:rFonts w:ascii="Times New Roman" w:hAnsi="Times New Roman"/>
                <w:sz w:val="24"/>
              </w:rPr>
              <w:t>Indirekte Positionen im zusätzlichen Kernkapital von Unternehmen der Finanzbranche, an denen das Institut keine wesentliche Beteiligung hält</w:t>
            </w:r>
          </w:p>
          <w:p w:rsidR="00377346" w:rsidRPr="005222D5" w:rsidRDefault="00214FDA" w:rsidP="005222D5">
            <w:pPr>
              <w:pStyle w:val="InstructionsText"/>
            </w:pPr>
            <w:r w:rsidRPr="005222D5">
              <w:t>Artikel 4 Absatz 1 Nummer 114, Artikel 58 und Artikel 59 CRR</w:t>
            </w:r>
          </w:p>
        </w:tc>
      </w:tr>
      <w:tr w:rsidR="00377346" w:rsidRPr="005222D5" w:rsidTr="00672D2A">
        <w:tc>
          <w:tcPr>
            <w:tcW w:w="1506" w:type="dxa"/>
          </w:tcPr>
          <w:p w:rsidR="00377346" w:rsidRPr="005222D5" w:rsidRDefault="002648B0" w:rsidP="005222D5">
            <w:pPr>
              <w:pStyle w:val="InstructionsText"/>
            </w:pPr>
            <w:r w:rsidRPr="005222D5">
              <w:t>350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13.2.1</w:t>
            </w:r>
            <w:r w:rsidRPr="005222D5">
              <w:tab/>
            </w:r>
            <w:r w:rsidRPr="005222D5">
              <w:rPr>
                <w:rStyle w:val="InstructionsTabelleberschrift"/>
                <w:rFonts w:ascii="Times New Roman" w:hAnsi="Times New Roman"/>
                <w:sz w:val="24"/>
              </w:rPr>
              <w:t>Indirekte Bruttopositionen im zusätzlichen Kernkapital von Unternehmen der Finanzbranche, an denen das Institut keine wesentliche Beteiligung hält</w:t>
            </w:r>
          </w:p>
          <w:p w:rsidR="00377346" w:rsidRPr="005222D5" w:rsidRDefault="00214FDA" w:rsidP="005222D5">
            <w:pPr>
              <w:pStyle w:val="InstructionsText"/>
            </w:pPr>
            <w:r w:rsidRPr="005222D5">
              <w:t>Artikel 4 Absatz 1 Nummer 114, Artikel 58 und Artikel 59 CRR</w:t>
            </w:r>
          </w:p>
          <w:p w:rsidR="00377346" w:rsidRPr="005222D5" w:rsidRDefault="002648B0" w:rsidP="005222D5">
            <w:pPr>
              <w:pStyle w:val="InstructionsText"/>
            </w:pPr>
            <w:r w:rsidRPr="005222D5">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377346" w:rsidRPr="005222D5" w:rsidRDefault="002648B0" w:rsidP="005222D5">
            <w:pPr>
              <w:pStyle w:val="InstructionsText"/>
            </w:pPr>
            <w:r w:rsidRPr="005222D5">
              <w:t>Beteiligungen, die als gegenseitige Überkreuzbeteiligungen gemäß Artikel 56 Buchstabe b CRR behandelt werden, sind nicht einzubeziehen.</w:t>
            </w:r>
          </w:p>
        </w:tc>
      </w:tr>
      <w:tr w:rsidR="00377346" w:rsidRPr="005222D5" w:rsidTr="00672D2A">
        <w:tc>
          <w:tcPr>
            <w:tcW w:w="1506" w:type="dxa"/>
          </w:tcPr>
          <w:p w:rsidR="00377346" w:rsidRPr="005222D5" w:rsidRDefault="002648B0" w:rsidP="005222D5">
            <w:pPr>
              <w:pStyle w:val="InstructionsText"/>
            </w:pPr>
            <w:r w:rsidRPr="005222D5">
              <w:t>360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13.2.2</w:t>
            </w:r>
            <w:r w:rsidRPr="005222D5">
              <w:tab/>
            </w:r>
            <w:r w:rsidRPr="005222D5">
              <w:rPr>
                <w:rStyle w:val="InstructionsTabelleberschrift"/>
                <w:rFonts w:ascii="Times New Roman" w:hAnsi="Times New Roman"/>
                <w:sz w:val="24"/>
              </w:rPr>
              <w:t>(-) Zulässige Verrechnung von Verkaufspositionen in Bezug auf die oben eingeschlossenen indirekten Bruttopositionen</w:t>
            </w:r>
          </w:p>
          <w:p w:rsidR="00377346" w:rsidRPr="005222D5" w:rsidRDefault="00214FDA" w:rsidP="005222D5">
            <w:pPr>
              <w:pStyle w:val="InstructionsText"/>
            </w:pPr>
            <w:r w:rsidRPr="005222D5">
              <w:t>Artikel 4 Absatz 1 Nummer 114 und Artikel 59 CRR</w:t>
            </w:r>
          </w:p>
          <w:p w:rsidR="00377346" w:rsidRPr="005222D5" w:rsidRDefault="0014657C" w:rsidP="005222D5">
            <w:pPr>
              <w:pStyle w:val="InstructionsText"/>
            </w:pPr>
            <w:r w:rsidRPr="005222D5">
              <w:lastRenderedPageBreak/>
              <w:t>Artikel 59 Buchstabe a CRR lässt eine Verrechnung von Verkaufspositionen in der gleichen zugrunde liegenden Risikoposition zu, sofern die 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2648B0" w:rsidP="005222D5">
            <w:pPr>
              <w:pStyle w:val="InstructionsText"/>
            </w:pPr>
            <w:r w:rsidRPr="005222D5">
              <w:lastRenderedPageBreak/>
              <w:t>361</w:t>
            </w:r>
          </w:p>
        </w:tc>
        <w:tc>
          <w:tcPr>
            <w:tcW w:w="7243" w:type="dxa"/>
            <w:vAlign w:val="center"/>
          </w:tcPr>
          <w:p w:rsidR="00377346" w:rsidRPr="005222D5" w:rsidRDefault="002648B0" w:rsidP="005222D5">
            <w:pPr>
              <w:pStyle w:val="InstructionsText"/>
            </w:pPr>
            <w:r w:rsidRPr="005222D5">
              <w:rPr>
                <w:rStyle w:val="InstructionsTabelleberschrift"/>
                <w:rFonts w:ascii="Times New Roman" w:hAnsi="Times New Roman"/>
                <w:sz w:val="24"/>
              </w:rPr>
              <w:t>13.3</w:t>
            </w:r>
            <w:r w:rsidRPr="005222D5">
              <w:tab/>
            </w:r>
            <w:r w:rsidRPr="005222D5">
              <w:rPr>
                <w:rStyle w:val="InstructionsTabelleberschrift"/>
                <w:rFonts w:ascii="Times New Roman" w:hAnsi="Times New Roman"/>
                <w:sz w:val="24"/>
              </w:rPr>
              <w:t>Synthetische Positionen im zusätzlichen Kernkapital von Unternehmen der Finanzbranche, an denen das Institut keine wesentliche Beteiligung hält</w:t>
            </w:r>
          </w:p>
          <w:p w:rsidR="00377346" w:rsidRPr="005222D5" w:rsidRDefault="00214FDA" w:rsidP="005222D5">
            <w:pPr>
              <w:pStyle w:val="InstructionsText"/>
              <w:rPr>
                <w:rStyle w:val="InstructionsTabelleberschrift"/>
                <w:rFonts w:ascii="Times New Roman" w:hAnsi="Times New Roman"/>
                <w:b w:val="0"/>
                <w:bCs w:val="0"/>
                <w:sz w:val="24"/>
                <w:u w:val="none"/>
              </w:rPr>
            </w:pPr>
            <w:r w:rsidRPr="005222D5">
              <w:t>Artikel 4 Absatz 1 Nummer 126, Artikel 58 und Artikel 59 CRR</w:t>
            </w:r>
          </w:p>
        </w:tc>
      </w:tr>
      <w:tr w:rsidR="00377346" w:rsidRPr="005222D5" w:rsidTr="00672D2A">
        <w:tc>
          <w:tcPr>
            <w:tcW w:w="1506" w:type="dxa"/>
          </w:tcPr>
          <w:p w:rsidR="00377346" w:rsidRPr="005222D5" w:rsidRDefault="002648B0" w:rsidP="005222D5">
            <w:pPr>
              <w:pStyle w:val="InstructionsText"/>
            </w:pPr>
            <w:r w:rsidRPr="005222D5">
              <w:t>362</w:t>
            </w:r>
          </w:p>
        </w:tc>
        <w:tc>
          <w:tcPr>
            <w:tcW w:w="7243" w:type="dxa"/>
            <w:vAlign w:val="center"/>
          </w:tcPr>
          <w:p w:rsidR="00377346" w:rsidRPr="005222D5" w:rsidRDefault="002648B0" w:rsidP="005222D5">
            <w:pPr>
              <w:pStyle w:val="InstructionsText"/>
            </w:pPr>
            <w:r w:rsidRPr="005222D5">
              <w:rPr>
                <w:rStyle w:val="InstructionsTabelleberschrift"/>
                <w:rFonts w:ascii="Times New Roman" w:hAnsi="Times New Roman"/>
                <w:sz w:val="24"/>
              </w:rPr>
              <w:t>13.3.1</w:t>
            </w:r>
            <w:r w:rsidRPr="005222D5">
              <w:tab/>
            </w:r>
            <w:r w:rsidRPr="005222D5">
              <w:rPr>
                <w:rStyle w:val="InstructionsTabelleberschrift"/>
                <w:rFonts w:ascii="Times New Roman" w:hAnsi="Times New Roman"/>
                <w:sz w:val="24"/>
              </w:rPr>
              <w:t>Synthetische Bruttopositionen im zusätzlichen Kernkapital von Unternehmen der Finanzbranche, an denen das Institut keine wesentliche Beteiligung hält</w:t>
            </w:r>
          </w:p>
          <w:p w:rsidR="00377346" w:rsidRPr="005222D5" w:rsidRDefault="00214FDA" w:rsidP="005222D5">
            <w:pPr>
              <w:pStyle w:val="InstructionsText"/>
              <w:rPr>
                <w:rStyle w:val="InstructionsTabelleberschrift"/>
                <w:rFonts w:ascii="Times New Roman" w:hAnsi="Times New Roman"/>
                <w:b w:val="0"/>
                <w:bCs w:val="0"/>
                <w:sz w:val="24"/>
                <w:u w:val="none"/>
              </w:rPr>
            </w:pPr>
            <w:r w:rsidRPr="005222D5">
              <w:t>Artikel 4 Absatz 1 Nummer 126, Artikel 58 und Artikel 59 CRR</w:t>
            </w:r>
          </w:p>
        </w:tc>
      </w:tr>
      <w:tr w:rsidR="00377346" w:rsidRPr="005222D5" w:rsidTr="00672D2A">
        <w:tc>
          <w:tcPr>
            <w:tcW w:w="1506" w:type="dxa"/>
          </w:tcPr>
          <w:p w:rsidR="00377346" w:rsidRPr="005222D5" w:rsidRDefault="002648B0" w:rsidP="005222D5">
            <w:pPr>
              <w:pStyle w:val="InstructionsText"/>
            </w:pPr>
            <w:r w:rsidRPr="005222D5">
              <w:t>363</w:t>
            </w:r>
          </w:p>
        </w:tc>
        <w:tc>
          <w:tcPr>
            <w:tcW w:w="7243" w:type="dxa"/>
            <w:vAlign w:val="center"/>
          </w:tcPr>
          <w:p w:rsidR="00377346" w:rsidRPr="005222D5" w:rsidRDefault="002648B0" w:rsidP="005222D5">
            <w:pPr>
              <w:pStyle w:val="InstructionsText"/>
            </w:pPr>
            <w:r w:rsidRPr="005222D5">
              <w:rPr>
                <w:rStyle w:val="InstructionsTabelleberschrift"/>
                <w:rFonts w:ascii="Times New Roman" w:hAnsi="Times New Roman"/>
                <w:sz w:val="24"/>
              </w:rPr>
              <w:t>13.3.2</w:t>
            </w:r>
            <w:r w:rsidRPr="005222D5">
              <w:tab/>
            </w:r>
            <w:r w:rsidRPr="005222D5">
              <w:rPr>
                <w:rStyle w:val="InstructionsTabelleberschrift"/>
                <w:rFonts w:ascii="Times New Roman" w:hAnsi="Times New Roman"/>
                <w:sz w:val="24"/>
              </w:rPr>
              <w:t>(-) Zulässige Verrechnung von Verkaufspositionen in Bezug auf die oben eingeschlossenen synthetischen Bruttopositionen</w:t>
            </w:r>
          </w:p>
          <w:p w:rsidR="00377346" w:rsidRPr="005222D5" w:rsidRDefault="00214FDA" w:rsidP="005222D5">
            <w:pPr>
              <w:pStyle w:val="InstructionsText"/>
              <w:rPr>
                <w:rStyle w:val="InstructionsTabelleberschrift"/>
                <w:rFonts w:ascii="Times New Roman" w:hAnsi="Times New Roman"/>
                <w:b w:val="0"/>
                <w:bCs w:val="0"/>
                <w:sz w:val="24"/>
                <w:u w:val="none"/>
              </w:rPr>
            </w:pPr>
            <w:r w:rsidRPr="005222D5">
              <w:t>Artikel 4 Absatz 1 Nummer 126 und Artikel 59 CRR</w:t>
            </w:r>
          </w:p>
        </w:tc>
      </w:tr>
      <w:tr w:rsidR="00377346" w:rsidRPr="005222D5" w:rsidTr="00672D2A">
        <w:tc>
          <w:tcPr>
            <w:tcW w:w="1506" w:type="dxa"/>
          </w:tcPr>
          <w:p w:rsidR="00377346" w:rsidRPr="005222D5" w:rsidRDefault="002648B0" w:rsidP="005222D5">
            <w:pPr>
              <w:pStyle w:val="InstructionsText"/>
            </w:pPr>
            <w:r w:rsidRPr="005222D5">
              <w:t>370</w:t>
            </w:r>
          </w:p>
        </w:tc>
        <w:tc>
          <w:tcPr>
            <w:tcW w:w="7243" w:type="dxa"/>
          </w:tcPr>
          <w:p w:rsidR="00377346" w:rsidRPr="005222D5" w:rsidRDefault="00C66473" w:rsidP="005222D5">
            <w:pPr>
              <w:pStyle w:val="InstructionsText"/>
            </w:pPr>
            <w:r w:rsidRPr="005222D5">
              <w:rPr>
                <w:rStyle w:val="InstructionsTabelleberschrift"/>
                <w:rFonts w:ascii="Times New Roman" w:hAnsi="Times New Roman"/>
                <w:sz w:val="24"/>
              </w:rPr>
              <w:t>14.</w:t>
            </w:r>
            <w:r w:rsidRPr="005222D5">
              <w:tab/>
            </w:r>
            <w:r w:rsidRPr="005222D5">
              <w:rPr>
                <w:rStyle w:val="InstructionsTabelleberschrift"/>
                <w:rFonts w:ascii="Times New Roman" w:hAnsi="Times New Roman"/>
                <w:sz w:val="24"/>
              </w:rPr>
              <w:t>Beteiligungen am Ergänzungskapital von Unternehmen der Finanzbranche, an denen das Institut keine wesentliche Beteiligung hält, abzüglich der Verkaufspositionen</w:t>
            </w:r>
          </w:p>
          <w:p w:rsidR="00377346" w:rsidRPr="005222D5" w:rsidRDefault="002648B0" w:rsidP="005222D5">
            <w:pPr>
              <w:pStyle w:val="InstructionsText"/>
            </w:pPr>
            <w:r w:rsidRPr="005222D5">
              <w:t>Artikel 68 bis 70 CRR</w:t>
            </w:r>
          </w:p>
        </w:tc>
      </w:tr>
      <w:tr w:rsidR="00377346" w:rsidRPr="005222D5" w:rsidTr="00672D2A">
        <w:tc>
          <w:tcPr>
            <w:tcW w:w="1506" w:type="dxa"/>
          </w:tcPr>
          <w:p w:rsidR="00377346" w:rsidRPr="005222D5" w:rsidRDefault="002648B0" w:rsidP="005222D5">
            <w:pPr>
              <w:pStyle w:val="InstructionsText"/>
            </w:pPr>
            <w:r w:rsidRPr="005222D5">
              <w:t>380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14.1</w:t>
            </w:r>
            <w:r w:rsidRPr="005222D5">
              <w:tab/>
            </w:r>
            <w:r w:rsidRPr="005222D5">
              <w:rPr>
                <w:rStyle w:val="InstructionsTabelleberschrift"/>
                <w:rFonts w:ascii="Times New Roman" w:hAnsi="Times New Roman"/>
                <w:sz w:val="24"/>
              </w:rPr>
              <w:t>Direkte Positionen im Ergänzungskapital von Unternehmen der Finanzbranche, an denen das Institut keine wesentliche Beteiligung hält</w:t>
            </w:r>
          </w:p>
          <w:p w:rsidR="00377346" w:rsidRPr="005222D5" w:rsidRDefault="002648B0" w:rsidP="005222D5">
            <w:pPr>
              <w:pStyle w:val="InstructionsText"/>
            </w:pPr>
            <w:r w:rsidRPr="005222D5">
              <w:t>Artikel 68, Artikel 69 und Artikel 70 Absatz 2 CRR</w:t>
            </w:r>
          </w:p>
        </w:tc>
      </w:tr>
      <w:tr w:rsidR="00377346" w:rsidRPr="005222D5" w:rsidTr="00672D2A">
        <w:tc>
          <w:tcPr>
            <w:tcW w:w="1506" w:type="dxa"/>
          </w:tcPr>
          <w:p w:rsidR="00377346" w:rsidRPr="005222D5" w:rsidRDefault="002648B0" w:rsidP="005222D5">
            <w:pPr>
              <w:pStyle w:val="InstructionsText"/>
            </w:pPr>
            <w:r w:rsidRPr="005222D5">
              <w:t>390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14.1.1</w:t>
            </w:r>
            <w:r w:rsidRPr="005222D5">
              <w:tab/>
            </w:r>
            <w:r w:rsidRPr="005222D5">
              <w:rPr>
                <w:rStyle w:val="InstructionsTabelleberschrift"/>
                <w:rFonts w:ascii="Times New Roman" w:hAnsi="Times New Roman"/>
                <w:sz w:val="24"/>
              </w:rPr>
              <w:t>Direkte Bruttopositionen im Ergänzungskapital von Unternehmen der Finanzbranche, an denen das Institut keine wesentliche Beteiligung hält</w:t>
            </w:r>
          </w:p>
          <w:p w:rsidR="00377346" w:rsidRPr="005222D5" w:rsidRDefault="002648B0" w:rsidP="005222D5">
            <w:pPr>
              <w:pStyle w:val="InstructionsText"/>
            </w:pPr>
            <w:r w:rsidRPr="005222D5">
              <w:t>Artikel 68 und Artikel 70 Absatz 2 CRR.</w:t>
            </w:r>
          </w:p>
          <w:p w:rsidR="00377346" w:rsidRPr="005222D5" w:rsidRDefault="002648B0" w:rsidP="005222D5">
            <w:pPr>
              <w:pStyle w:val="InstructionsText"/>
            </w:pPr>
            <w:r w:rsidRPr="005222D5">
              <w:t>Direkte Positionen im Ergänzungskapital von Unternehmen der Finanzbranche, an denen das Institut keine wesentliche Beteiligung hält. Ausgenommen sind:</w:t>
            </w:r>
          </w:p>
          <w:p w:rsidR="00377346" w:rsidRPr="005222D5" w:rsidRDefault="002648B0" w:rsidP="005222D5">
            <w:pPr>
              <w:pStyle w:val="InstructionsText"/>
            </w:pPr>
            <w:r w:rsidRPr="005222D5">
              <w:t>a)</w:t>
            </w:r>
            <w:r w:rsidRPr="005222D5">
              <w:tab/>
              <w:t xml:space="preserve">Mit einer Übernahmegarantie versehene Positionen, die höchstens fünf Arbeitstage lang gehalten werden, und </w:t>
            </w:r>
          </w:p>
          <w:p w:rsidR="00377346" w:rsidRPr="005222D5" w:rsidRDefault="002648B0" w:rsidP="005222D5">
            <w:pPr>
              <w:pStyle w:val="InstructionsText"/>
            </w:pPr>
            <w:r w:rsidRPr="005222D5">
              <w:t>b)</w:t>
            </w:r>
            <w:r w:rsidRPr="005222D5">
              <w:tab/>
              <w:t>Beteiligungen, die als gegenseitige Überkreuzbeteiligungen gemäß Artikel 66 Buchstabe b CRR behandelt werden.</w:t>
            </w:r>
          </w:p>
        </w:tc>
      </w:tr>
      <w:tr w:rsidR="00377346" w:rsidRPr="005222D5" w:rsidTr="00672D2A">
        <w:tc>
          <w:tcPr>
            <w:tcW w:w="1506" w:type="dxa"/>
          </w:tcPr>
          <w:p w:rsidR="00377346" w:rsidRPr="005222D5" w:rsidRDefault="002648B0" w:rsidP="005222D5">
            <w:pPr>
              <w:pStyle w:val="InstructionsText"/>
            </w:pPr>
            <w:r w:rsidRPr="005222D5">
              <w:t>400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14.1.2</w:t>
            </w:r>
            <w:r w:rsidRPr="005222D5">
              <w:tab/>
            </w:r>
            <w:r w:rsidRPr="005222D5">
              <w:rPr>
                <w:rStyle w:val="InstructionsTabelleberschrift"/>
                <w:rFonts w:ascii="Times New Roman" w:hAnsi="Times New Roman"/>
                <w:sz w:val="24"/>
              </w:rPr>
              <w:t>(-) Zulässige Verrechnung von Verkaufspositionen in Bezug auf die oben eingeschlossenen direkten Bruttopositionen</w:t>
            </w:r>
          </w:p>
          <w:p w:rsidR="00377346" w:rsidRPr="005222D5" w:rsidRDefault="002648B0" w:rsidP="005222D5">
            <w:pPr>
              <w:pStyle w:val="InstructionsText"/>
            </w:pPr>
            <w:r w:rsidRPr="005222D5">
              <w:t>Artikel 69 CRR</w:t>
            </w:r>
          </w:p>
          <w:p w:rsidR="00377346" w:rsidRPr="005222D5" w:rsidRDefault="0014657C" w:rsidP="005222D5">
            <w:pPr>
              <w:pStyle w:val="InstructionsText"/>
            </w:pPr>
            <w:r w:rsidRPr="005222D5">
              <w:t xml:space="preserve">Artikel 69 Buchstabe a CRR lässt eine Verrechnung von Verkaufspositionen in der gleichen zugrunde liegenden Risikoposition zu, sofern die </w:t>
            </w:r>
            <w:r w:rsidRPr="005222D5">
              <w:lastRenderedPageBreak/>
              <w:t>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2648B0" w:rsidP="005222D5">
            <w:pPr>
              <w:pStyle w:val="InstructionsText"/>
            </w:pPr>
            <w:r w:rsidRPr="005222D5">
              <w:lastRenderedPageBreak/>
              <w:t>410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14.2</w:t>
            </w:r>
            <w:r w:rsidRPr="005222D5">
              <w:tab/>
            </w:r>
            <w:r w:rsidRPr="005222D5">
              <w:rPr>
                <w:rStyle w:val="InstructionsTabelleberschrift"/>
                <w:rFonts w:ascii="Times New Roman" w:hAnsi="Times New Roman"/>
                <w:sz w:val="24"/>
              </w:rPr>
              <w:t>Indirekte Positionen im Ergänzungskapital von Unternehmen der Finanzbranche, an denen das Institut keine wesentliche Beteiligung hält</w:t>
            </w:r>
          </w:p>
          <w:p w:rsidR="00377346" w:rsidRPr="005222D5" w:rsidRDefault="00214FDA" w:rsidP="005222D5">
            <w:pPr>
              <w:pStyle w:val="InstructionsText"/>
            </w:pPr>
            <w:r w:rsidRPr="005222D5">
              <w:t>Artikel 4 Absatz 1 Nummer 114, Artikel 68 und Artikel 69 CRR</w:t>
            </w:r>
          </w:p>
        </w:tc>
      </w:tr>
      <w:tr w:rsidR="00377346" w:rsidRPr="005222D5" w:rsidTr="00672D2A">
        <w:tc>
          <w:tcPr>
            <w:tcW w:w="1506" w:type="dxa"/>
          </w:tcPr>
          <w:p w:rsidR="00377346" w:rsidRPr="005222D5" w:rsidRDefault="002648B0" w:rsidP="005222D5">
            <w:pPr>
              <w:pStyle w:val="InstructionsText"/>
            </w:pPr>
            <w:r w:rsidRPr="005222D5">
              <w:t>420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14.2.1</w:t>
            </w:r>
            <w:r w:rsidRPr="005222D5">
              <w:tab/>
            </w:r>
            <w:r w:rsidRPr="005222D5">
              <w:rPr>
                <w:rStyle w:val="InstructionsTabelleberschrift"/>
                <w:rFonts w:ascii="Times New Roman" w:hAnsi="Times New Roman"/>
                <w:sz w:val="24"/>
              </w:rPr>
              <w:t>Indirekte Bruttopositionen im Ergänzungskapital von Unternehmen der Finanzbranche, an denen das Institut keine wesentliche Beteiligung hält</w:t>
            </w:r>
          </w:p>
          <w:p w:rsidR="00377346" w:rsidRPr="005222D5" w:rsidRDefault="00214FDA" w:rsidP="005222D5">
            <w:pPr>
              <w:pStyle w:val="InstructionsText"/>
            </w:pPr>
            <w:r w:rsidRPr="005222D5">
              <w:t>Artikel 4 Absatz 1 Nummer 114, Artikel 68 und Artikel 69 CRR</w:t>
            </w:r>
          </w:p>
          <w:p w:rsidR="00377346" w:rsidRPr="005222D5" w:rsidRDefault="002648B0" w:rsidP="005222D5">
            <w:pPr>
              <w:pStyle w:val="InstructionsText"/>
            </w:pPr>
            <w:r w:rsidRPr="005222D5">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377346" w:rsidRPr="005222D5" w:rsidRDefault="002648B0" w:rsidP="005222D5">
            <w:pPr>
              <w:pStyle w:val="InstructionsText"/>
            </w:pPr>
            <w:r w:rsidRPr="005222D5">
              <w:t>Beteiligungen, die als gegenseitige Überkreuzbeteiligungen gemäß Artikel 66 Buchstabe b CRR behandelt werden, sind nicht einzubeziehen.</w:t>
            </w:r>
          </w:p>
        </w:tc>
      </w:tr>
      <w:tr w:rsidR="00377346" w:rsidRPr="005222D5" w:rsidTr="00672D2A">
        <w:tc>
          <w:tcPr>
            <w:tcW w:w="1506" w:type="dxa"/>
          </w:tcPr>
          <w:p w:rsidR="00377346" w:rsidRPr="005222D5" w:rsidRDefault="002648B0" w:rsidP="005222D5">
            <w:pPr>
              <w:pStyle w:val="InstructionsText"/>
            </w:pPr>
            <w:r w:rsidRPr="005222D5">
              <w:t>430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14.2.2</w:t>
            </w:r>
            <w:r w:rsidRPr="005222D5">
              <w:tab/>
            </w:r>
            <w:r w:rsidRPr="005222D5">
              <w:rPr>
                <w:rStyle w:val="InstructionsTabelleberschrift"/>
                <w:rFonts w:ascii="Times New Roman" w:hAnsi="Times New Roman"/>
                <w:sz w:val="24"/>
              </w:rPr>
              <w:t>(-) Zulässige Verrechnung von Verkaufspositionen in Bezug auf die oben eingeschlossenen indirekten Bruttopositionen</w:t>
            </w:r>
          </w:p>
          <w:p w:rsidR="00377346" w:rsidRPr="005222D5" w:rsidRDefault="00214FDA" w:rsidP="005222D5">
            <w:pPr>
              <w:pStyle w:val="InstructionsText"/>
            </w:pPr>
            <w:r w:rsidRPr="005222D5">
              <w:t>Artikel 4 Absatz 1 Nummer 114 und Artikel 69 CRR</w:t>
            </w:r>
          </w:p>
          <w:p w:rsidR="00377346" w:rsidRPr="005222D5" w:rsidRDefault="0014657C" w:rsidP="005222D5">
            <w:pPr>
              <w:pStyle w:val="InstructionsText"/>
            </w:pPr>
            <w:r w:rsidRPr="005222D5">
              <w:t>Artikel 69 Buchstabe a CRR lässt eine Verrechnung von Verkaufspositionen in der gleichen zugrunde liegenden Risikoposition zu, sofern die 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DE5A31" w:rsidP="005222D5">
            <w:pPr>
              <w:pStyle w:val="InstructionsText"/>
            </w:pPr>
            <w:r w:rsidRPr="005222D5">
              <w:t>431</w:t>
            </w:r>
          </w:p>
        </w:tc>
        <w:tc>
          <w:tcPr>
            <w:tcW w:w="7243" w:type="dxa"/>
          </w:tcPr>
          <w:p w:rsidR="00377346" w:rsidRPr="005222D5" w:rsidRDefault="00DE5A31" w:rsidP="005222D5">
            <w:pPr>
              <w:pStyle w:val="InstructionsText"/>
            </w:pPr>
            <w:r w:rsidRPr="005222D5">
              <w:rPr>
                <w:rStyle w:val="InstructionsTabelleberschrift"/>
                <w:rFonts w:ascii="Times New Roman" w:hAnsi="Times New Roman"/>
                <w:sz w:val="24"/>
              </w:rPr>
              <w:t>14.3</w:t>
            </w:r>
            <w:r w:rsidRPr="005222D5">
              <w:tab/>
            </w:r>
            <w:r w:rsidRPr="005222D5">
              <w:rPr>
                <w:rStyle w:val="InstructionsTabelleberschrift"/>
                <w:rFonts w:ascii="Times New Roman" w:hAnsi="Times New Roman"/>
                <w:sz w:val="24"/>
              </w:rPr>
              <w:t>Synthetische Positionen im Ergänzungskapital von Unternehmen der Finanzbranche, an denen das Institut keine wesentliche Beteiligung hält</w:t>
            </w:r>
          </w:p>
          <w:p w:rsidR="00377346" w:rsidRPr="005222D5" w:rsidRDefault="00214FDA" w:rsidP="005222D5">
            <w:pPr>
              <w:pStyle w:val="InstructionsText"/>
              <w:rPr>
                <w:rStyle w:val="InstructionsTabelleberschrift"/>
                <w:rFonts w:ascii="Times New Roman" w:hAnsi="Times New Roman"/>
                <w:sz w:val="24"/>
              </w:rPr>
            </w:pPr>
            <w:r w:rsidRPr="005222D5">
              <w:t>Artikel 4 Absatz 1 Nummer 126, Artikel 68 und Artikel 69 CRR</w:t>
            </w:r>
          </w:p>
        </w:tc>
      </w:tr>
      <w:tr w:rsidR="00377346" w:rsidRPr="005222D5" w:rsidTr="00672D2A">
        <w:tc>
          <w:tcPr>
            <w:tcW w:w="1506" w:type="dxa"/>
          </w:tcPr>
          <w:p w:rsidR="00377346" w:rsidRPr="005222D5" w:rsidRDefault="00DE5A31" w:rsidP="005222D5">
            <w:pPr>
              <w:pStyle w:val="InstructionsText"/>
            </w:pPr>
            <w:r w:rsidRPr="005222D5">
              <w:t>432</w:t>
            </w:r>
          </w:p>
        </w:tc>
        <w:tc>
          <w:tcPr>
            <w:tcW w:w="7243" w:type="dxa"/>
          </w:tcPr>
          <w:p w:rsidR="00377346" w:rsidRPr="005222D5" w:rsidRDefault="00DE5A31" w:rsidP="005222D5">
            <w:pPr>
              <w:pStyle w:val="InstructionsText"/>
            </w:pPr>
            <w:r w:rsidRPr="005222D5">
              <w:rPr>
                <w:rStyle w:val="InstructionsTabelleberschrift"/>
                <w:rFonts w:ascii="Times New Roman" w:hAnsi="Times New Roman"/>
                <w:sz w:val="24"/>
              </w:rPr>
              <w:t>14.3.1</w:t>
            </w:r>
            <w:r w:rsidRPr="005222D5">
              <w:tab/>
            </w:r>
            <w:r w:rsidRPr="005222D5">
              <w:rPr>
                <w:rStyle w:val="InstructionsTabelleberschrift"/>
                <w:rFonts w:ascii="Times New Roman" w:hAnsi="Times New Roman"/>
                <w:sz w:val="24"/>
              </w:rPr>
              <w:t>Synthetische Bruttopositionen im Ergänzungskapital von Unternehmen der Finanzbranche, an denen das Institut keine wesentliche Beteiligung hält</w:t>
            </w:r>
          </w:p>
          <w:p w:rsidR="00377346" w:rsidRPr="005222D5" w:rsidRDefault="00214FDA" w:rsidP="005222D5">
            <w:pPr>
              <w:pStyle w:val="InstructionsText"/>
              <w:rPr>
                <w:rStyle w:val="InstructionsTabelleberschrift"/>
                <w:rFonts w:ascii="Times New Roman" w:hAnsi="Times New Roman"/>
                <w:b w:val="0"/>
                <w:bCs w:val="0"/>
                <w:sz w:val="24"/>
                <w:u w:val="none"/>
              </w:rPr>
            </w:pPr>
            <w:r w:rsidRPr="005222D5">
              <w:t>Artikel 4 Absatz 1 Nummer 126, Artikel 68 und Artikel 69 CRR</w:t>
            </w:r>
          </w:p>
        </w:tc>
      </w:tr>
      <w:tr w:rsidR="00377346" w:rsidRPr="005222D5" w:rsidTr="00672D2A">
        <w:tc>
          <w:tcPr>
            <w:tcW w:w="1506" w:type="dxa"/>
          </w:tcPr>
          <w:p w:rsidR="00377346" w:rsidRPr="005222D5" w:rsidRDefault="00DE5A31" w:rsidP="005222D5">
            <w:pPr>
              <w:pStyle w:val="InstructionsText"/>
            </w:pPr>
            <w:r w:rsidRPr="005222D5">
              <w:t>433</w:t>
            </w:r>
          </w:p>
        </w:tc>
        <w:tc>
          <w:tcPr>
            <w:tcW w:w="7243" w:type="dxa"/>
          </w:tcPr>
          <w:p w:rsidR="00377346" w:rsidRPr="005222D5" w:rsidRDefault="00DE5A31" w:rsidP="005222D5">
            <w:pPr>
              <w:pStyle w:val="InstructionsText"/>
            </w:pPr>
            <w:r w:rsidRPr="005222D5">
              <w:rPr>
                <w:rStyle w:val="InstructionsTabelleberschrift"/>
                <w:rFonts w:ascii="Times New Roman" w:hAnsi="Times New Roman"/>
                <w:sz w:val="24"/>
              </w:rPr>
              <w:t>14.3.2</w:t>
            </w:r>
            <w:r w:rsidRPr="005222D5">
              <w:tab/>
            </w:r>
            <w:r w:rsidRPr="005222D5">
              <w:rPr>
                <w:rStyle w:val="InstructionsTabelleberschrift"/>
                <w:rFonts w:ascii="Times New Roman" w:hAnsi="Times New Roman"/>
                <w:sz w:val="24"/>
              </w:rPr>
              <w:t>(-) Zulässige Verrechnung von Verkaufspositionen in Bezug auf die oben eingeschlossenen synthetischen Bruttopositionen</w:t>
            </w:r>
          </w:p>
          <w:p w:rsidR="00377346" w:rsidRPr="005222D5" w:rsidRDefault="00214FDA" w:rsidP="005222D5">
            <w:pPr>
              <w:pStyle w:val="InstructionsText"/>
              <w:rPr>
                <w:rStyle w:val="InstructionsTabelleberschrift"/>
                <w:rFonts w:ascii="Times New Roman" w:hAnsi="Times New Roman"/>
                <w:b w:val="0"/>
                <w:bCs w:val="0"/>
                <w:sz w:val="24"/>
                <w:u w:val="none"/>
              </w:rPr>
            </w:pPr>
            <w:r w:rsidRPr="005222D5">
              <w:t>Artikel 4 Absatz 1 Nummer 126 und Artikel 69 CRR</w:t>
            </w:r>
          </w:p>
        </w:tc>
      </w:tr>
      <w:tr w:rsidR="00377346" w:rsidRPr="005222D5" w:rsidTr="00672D2A">
        <w:tc>
          <w:tcPr>
            <w:tcW w:w="1506" w:type="dxa"/>
          </w:tcPr>
          <w:p w:rsidR="00377346" w:rsidRPr="005222D5" w:rsidRDefault="002648B0" w:rsidP="005222D5">
            <w:pPr>
              <w:pStyle w:val="InstructionsText"/>
            </w:pPr>
            <w:r w:rsidRPr="005222D5">
              <w:t>440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15</w:t>
            </w:r>
            <w:r w:rsidRPr="005222D5">
              <w:tab/>
            </w:r>
            <w:r w:rsidRPr="005222D5">
              <w:rPr>
                <w:rStyle w:val="InstructionsTabelleberschrift"/>
                <w:rFonts w:ascii="Times New Roman" w:hAnsi="Times New Roman"/>
                <w:sz w:val="24"/>
              </w:rPr>
              <w:t>Positionen im harten Kernkapital von Unternehmen der Finanzbranche, an denen das Institut eine wesentliche Beteiligung hält, abzüglich der Verkaufspositionen</w:t>
            </w:r>
          </w:p>
          <w:p w:rsidR="00377346" w:rsidRPr="005222D5" w:rsidRDefault="002648B0" w:rsidP="005222D5">
            <w:pPr>
              <w:pStyle w:val="InstructionsText"/>
            </w:pPr>
            <w:r w:rsidRPr="005222D5">
              <w:t>Artikel 44, 45, 47 und 49 CRR</w:t>
            </w:r>
          </w:p>
        </w:tc>
      </w:tr>
      <w:tr w:rsidR="00377346" w:rsidRPr="005222D5" w:rsidTr="00672D2A">
        <w:tc>
          <w:tcPr>
            <w:tcW w:w="1506" w:type="dxa"/>
          </w:tcPr>
          <w:p w:rsidR="00377346" w:rsidRPr="005222D5" w:rsidRDefault="008F54B0" w:rsidP="005222D5">
            <w:pPr>
              <w:pStyle w:val="InstructionsText"/>
            </w:pPr>
            <w:r w:rsidRPr="005222D5">
              <w:lastRenderedPageBreak/>
              <w:t>450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15.1</w:t>
            </w:r>
            <w:r w:rsidRPr="005222D5">
              <w:tab/>
            </w:r>
            <w:r w:rsidRPr="005222D5">
              <w:rPr>
                <w:rStyle w:val="InstructionsTabelleberschrift"/>
                <w:rFonts w:ascii="Times New Roman" w:hAnsi="Times New Roman"/>
                <w:sz w:val="24"/>
              </w:rPr>
              <w:t>Direkte Positionen im harten Kernkapital von Unternehmen der Finanzbranche, an denen das Institut eine wesentliche Beteiligung hält</w:t>
            </w:r>
          </w:p>
          <w:p w:rsidR="00377346" w:rsidRPr="005222D5" w:rsidRDefault="002648B0" w:rsidP="005222D5">
            <w:pPr>
              <w:pStyle w:val="InstructionsText"/>
            </w:pPr>
            <w:r w:rsidRPr="005222D5">
              <w:t>Artikel 44, 45, 47 und 49 CRR</w:t>
            </w:r>
          </w:p>
        </w:tc>
      </w:tr>
      <w:tr w:rsidR="00377346" w:rsidRPr="005222D5" w:rsidTr="00672D2A">
        <w:tc>
          <w:tcPr>
            <w:tcW w:w="1506" w:type="dxa"/>
          </w:tcPr>
          <w:p w:rsidR="00377346" w:rsidRPr="005222D5" w:rsidRDefault="008F54B0" w:rsidP="005222D5">
            <w:pPr>
              <w:pStyle w:val="InstructionsText"/>
            </w:pPr>
            <w:r w:rsidRPr="005222D5">
              <w:t>460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15.1.1</w:t>
            </w:r>
            <w:r w:rsidRPr="005222D5">
              <w:tab/>
            </w:r>
            <w:r w:rsidRPr="005222D5">
              <w:rPr>
                <w:rStyle w:val="InstructionsTabelleberschrift"/>
                <w:rFonts w:ascii="Times New Roman" w:hAnsi="Times New Roman"/>
                <w:sz w:val="24"/>
              </w:rPr>
              <w:t>Direkte Bruttopositionen im harten Kernkapital von Unternehmen der Finanzbranche, an denen das Institut eine wesentliche Beteiligung hält</w:t>
            </w:r>
          </w:p>
          <w:p w:rsidR="00377346" w:rsidRPr="005222D5" w:rsidRDefault="002648B0" w:rsidP="005222D5">
            <w:pPr>
              <w:pStyle w:val="InstructionsText"/>
            </w:pPr>
            <w:r w:rsidRPr="005222D5">
              <w:t>Artikel 44, 45, 47 und 49 CRR</w:t>
            </w:r>
          </w:p>
          <w:p w:rsidR="00377346" w:rsidRPr="005222D5" w:rsidRDefault="002648B0" w:rsidP="005222D5">
            <w:pPr>
              <w:pStyle w:val="InstructionsText"/>
            </w:pPr>
            <w:r w:rsidRPr="005222D5">
              <w:t>Direkte Positionen im harten Kernkapital von Unternehmen der Finanzbranche, an denen das Institut eine wesentliche Beteiligung hält. Ausgenommen sind:</w:t>
            </w:r>
          </w:p>
          <w:p w:rsidR="00377346" w:rsidRPr="005222D5" w:rsidRDefault="002648B0" w:rsidP="005222D5">
            <w:pPr>
              <w:pStyle w:val="InstructionsText"/>
            </w:pPr>
            <w:r w:rsidRPr="005222D5">
              <w:t>a)</w:t>
            </w:r>
            <w:r w:rsidRPr="005222D5">
              <w:tab/>
              <w:t xml:space="preserve">Mit einer Übernahmegarantie versehene Positionen, die höchstens fünf Arbeitstage lang gehalten werden, </w:t>
            </w:r>
          </w:p>
          <w:p w:rsidR="00377346" w:rsidRPr="005222D5" w:rsidRDefault="002648B0" w:rsidP="005222D5">
            <w:pPr>
              <w:pStyle w:val="InstructionsText"/>
            </w:pPr>
            <w:r w:rsidRPr="005222D5">
              <w:t>b)</w:t>
            </w:r>
            <w:r w:rsidRPr="005222D5">
              <w:tab/>
              <w:t xml:space="preserve">Beträge in Bezug auf Beteiligungen, auf die eine der Alternativen nach Artikel 49 angewendet wird, und </w:t>
            </w:r>
          </w:p>
          <w:p w:rsidR="00377346" w:rsidRPr="005222D5" w:rsidRDefault="002648B0" w:rsidP="005222D5">
            <w:pPr>
              <w:pStyle w:val="InstructionsText"/>
            </w:pPr>
            <w:r w:rsidRPr="005222D5">
              <w:t>c)</w:t>
            </w:r>
            <w:r w:rsidRPr="005222D5">
              <w:tab/>
              <w:t>Beteiligungen, die als gegenseitige Überkreuzbeteiligungen gemäß Artikel 36 Absatz 1 Buchstabe g CRR behandelt werden.</w:t>
            </w:r>
          </w:p>
        </w:tc>
      </w:tr>
      <w:tr w:rsidR="00377346" w:rsidRPr="005222D5" w:rsidTr="00672D2A">
        <w:tc>
          <w:tcPr>
            <w:tcW w:w="1506" w:type="dxa"/>
          </w:tcPr>
          <w:p w:rsidR="00377346" w:rsidRPr="005222D5" w:rsidRDefault="002648B0" w:rsidP="005222D5">
            <w:pPr>
              <w:pStyle w:val="InstructionsText"/>
            </w:pPr>
            <w:r w:rsidRPr="005222D5">
              <w:t>470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15.1.2</w:t>
            </w:r>
            <w:r w:rsidRPr="005222D5">
              <w:tab/>
            </w:r>
            <w:r w:rsidRPr="005222D5">
              <w:rPr>
                <w:rStyle w:val="InstructionsTabelleberschrift"/>
                <w:rFonts w:ascii="Times New Roman" w:hAnsi="Times New Roman"/>
                <w:sz w:val="24"/>
              </w:rPr>
              <w:t>(-) Zulässige Verrechnung von Verkaufspositionen in Bezug auf die oben eingeschlossenen direkten Bruttopositionen</w:t>
            </w:r>
          </w:p>
          <w:p w:rsidR="00377346" w:rsidRPr="005222D5" w:rsidRDefault="002648B0" w:rsidP="005222D5">
            <w:pPr>
              <w:pStyle w:val="InstructionsText"/>
            </w:pPr>
            <w:r w:rsidRPr="005222D5">
              <w:t>Artikel 45 CRR</w:t>
            </w:r>
          </w:p>
          <w:p w:rsidR="00377346" w:rsidRPr="005222D5" w:rsidRDefault="0014657C" w:rsidP="005222D5">
            <w:pPr>
              <w:pStyle w:val="InstructionsText"/>
            </w:pPr>
            <w:r w:rsidRPr="005222D5">
              <w:t>Artikel 45 Buchstabe a CRR lässt eine Verrechnung von Verkaufspositionen in der gleichen zugrunde liegenden Risikoposition zu, sofern die 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2648B0" w:rsidP="005222D5">
            <w:pPr>
              <w:pStyle w:val="InstructionsText"/>
            </w:pPr>
            <w:r w:rsidRPr="005222D5">
              <w:t>480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15.2</w:t>
            </w:r>
            <w:r w:rsidRPr="005222D5">
              <w:tab/>
            </w:r>
            <w:r w:rsidRPr="005222D5">
              <w:rPr>
                <w:rStyle w:val="InstructionsTabelleberschrift"/>
                <w:rFonts w:ascii="Times New Roman" w:hAnsi="Times New Roman"/>
                <w:sz w:val="24"/>
              </w:rPr>
              <w:t>Indirekte Positionen im harten Kernkapital von Unternehmen der Finanzbranche, an denen das Institut eine wesentliche Beteiligung hält</w:t>
            </w:r>
          </w:p>
          <w:p w:rsidR="00377346" w:rsidRPr="005222D5" w:rsidRDefault="00214FDA" w:rsidP="005222D5">
            <w:pPr>
              <w:pStyle w:val="InstructionsText"/>
            </w:pPr>
            <w:r w:rsidRPr="005222D5">
              <w:t>Artikel 4 Absatz 1 Nummer 114, Artikel 44 und Artikel 45 CRR</w:t>
            </w:r>
          </w:p>
        </w:tc>
      </w:tr>
      <w:tr w:rsidR="00377346" w:rsidRPr="005222D5" w:rsidTr="00672D2A">
        <w:tc>
          <w:tcPr>
            <w:tcW w:w="1506" w:type="dxa"/>
          </w:tcPr>
          <w:p w:rsidR="00377346" w:rsidRPr="005222D5" w:rsidRDefault="002648B0" w:rsidP="005222D5">
            <w:pPr>
              <w:pStyle w:val="InstructionsText"/>
            </w:pPr>
            <w:r w:rsidRPr="005222D5">
              <w:t>490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15.2.1</w:t>
            </w:r>
            <w:r w:rsidRPr="005222D5">
              <w:tab/>
            </w:r>
            <w:r w:rsidRPr="005222D5">
              <w:rPr>
                <w:rStyle w:val="InstructionsTabelleberschrift"/>
                <w:rFonts w:ascii="Times New Roman" w:hAnsi="Times New Roman"/>
                <w:sz w:val="24"/>
              </w:rPr>
              <w:t>Indirekte Bruttopositionen im harten Kernkapital von Unternehmen der Finanzbranche, an denen das Institut eine wesentliche Beteiligung hält</w:t>
            </w:r>
          </w:p>
          <w:p w:rsidR="00377346" w:rsidRPr="005222D5" w:rsidRDefault="00214FDA" w:rsidP="005222D5">
            <w:pPr>
              <w:pStyle w:val="InstructionsText"/>
            </w:pPr>
            <w:r w:rsidRPr="005222D5">
              <w:t>Artikel 4 Absatz 1 Nummer 114, Artikel 44 und Artikel 45 CRR</w:t>
            </w:r>
          </w:p>
          <w:p w:rsidR="00377346" w:rsidRPr="005222D5" w:rsidRDefault="002648B0" w:rsidP="005222D5">
            <w:pPr>
              <w:pStyle w:val="InstructionsText"/>
            </w:pPr>
            <w:r w:rsidRPr="005222D5">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377346" w:rsidRPr="005222D5" w:rsidRDefault="002648B0" w:rsidP="005222D5">
            <w:pPr>
              <w:pStyle w:val="InstructionsText"/>
            </w:pPr>
            <w:r w:rsidRPr="005222D5">
              <w:t>Beteiligungen, die als gegenseitige Überkreuzbeteiligungen gemäß Artikel 36 Absatz 1 Buchstabe g CRR behandelt werden, sind nicht einzubeziehen.</w:t>
            </w:r>
          </w:p>
        </w:tc>
      </w:tr>
      <w:tr w:rsidR="00377346" w:rsidRPr="005222D5" w:rsidTr="00672D2A">
        <w:tc>
          <w:tcPr>
            <w:tcW w:w="1506" w:type="dxa"/>
          </w:tcPr>
          <w:p w:rsidR="00377346" w:rsidRPr="005222D5" w:rsidRDefault="002648B0" w:rsidP="005222D5">
            <w:pPr>
              <w:pStyle w:val="InstructionsText"/>
            </w:pPr>
            <w:r w:rsidRPr="005222D5">
              <w:lastRenderedPageBreak/>
              <w:t>500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15.2.2</w:t>
            </w:r>
            <w:r w:rsidRPr="005222D5">
              <w:tab/>
            </w:r>
            <w:r w:rsidRPr="005222D5">
              <w:rPr>
                <w:rStyle w:val="InstructionsTabelleberschrift"/>
                <w:rFonts w:ascii="Times New Roman" w:hAnsi="Times New Roman"/>
                <w:sz w:val="24"/>
              </w:rPr>
              <w:t>(-) Zulässige Verrechnung von Verkaufspositionen in Bezug auf die oben eingeschlossenen indirekten Bruttopositionen</w:t>
            </w:r>
          </w:p>
          <w:p w:rsidR="00377346" w:rsidRPr="005222D5" w:rsidRDefault="00214FDA" w:rsidP="005222D5">
            <w:pPr>
              <w:pStyle w:val="InstructionsText"/>
            </w:pPr>
            <w:r w:rsidRPr="005222D5">
              <w:t>Artikel 4 Absatz 1 Nummer 114 und Artikel 45 CRR</w:t>
            </w:r>
          </w:p>
          <w:p w:rsidR="00377346" w:rsidRPr="005222D5" w:rsidRDefault="0014657C" w:rsidP="005222D5">
            <w:pPr>
              <w:pStyle w:val="InstructionsText"/>
            </w:pPr>
            <w:r w:rsidRPr="005222D5">
              <w:t>Artikel 45 Buchstabe a CRR lässt eine Verrechnung von Verkaufspositionen in der gleichen zugrunde liegenden Risikoposition zu, sofern die 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DE5A31" w:rsidP="005222D5">
            <w:pPr>
              <w:pStyle w:val="InstructionsText"/>
            </w:pPr>
            <w:r w:rsidRPr="005222D5">
              <w:t>501</w:t>
            </w:r>
          </w:p>
        </w:tc>
        <w:tc>
          <w:tcPr>
            <w:tcW w:w="7243" w:type="dxa"/>
          </w:tcPr>
          <w:p w:rsidR="00377346" w:rsidRPr="005222D5" w:rsidRDefault="00DE5A31" w:rsidP="005222D5">
            <w:pPr>
              <w:pStyle w:val="InstructionsText"/>
            </w:pPr>
            <w:r w:rsidRPr="005222D5">
              <w:rPr>
                <w:rStyle w:val="InstructionsTabelleberschrift"/>
                <w:rFonts w:ascii="Times New Roman" w:hAnsi="Times New Roman"/>
                <w:sz w:val="24"/>
              </w:rPr>
              <w:t>15.3</w:t>
            </w:r>
            <w:r w:rsidRPr="005222D5">
              <w:tab/>
            </w:r>
            <w:r w:rsidRPr="005222D5">
              <w:rPr>
                <w:rStyle w:val="InstructionsTabelleberschrift"/>
                <w:rFonts w:ascii="Times New Roman" w:hAnsi="Times New Roman"/>
                <w:sz w:val="24"/>
              </w:rPr>
              <w:t>Synthetische Positionen im harten Kernkapital von Unternehmen der Finanzbranche, an denen das Institut eine wesentliche Beteiligung hält</w:t>
            </w:r>
          </w:p>
          <w:p w:rsidR="00377346" w:rsidRPr="005222D5" w:rsidRDefault="00214FDA" w:rsidP="005222D5">
            <w:pPr>
              <w:pStyle w:val="InstructionsText"/>
            </w:pPr>
            <w:r w:rsidRPr="005222D5">
              <w:t>Artikel 4 Absatz 1 Nummer 126, Artikel 44 und Artikel 45 CRR</w:t>
            </w:r>
          </w:p>
        </w:tc>
      </w:tr>
      <w:tr w:rsidR="00377346" w:rsidRPr="005222D5" w:rsidTr="00672D2A">
        <w:tc>
          <w:tcPr>
            <w:tcW w:w="1506" w:type="dxa"/>
          </w:tcPr>
          <w:p w:rsidR="00377346" w:rsidRPr="005222D5" w:rsidRDefault="00DE5A31" w:rsidP="005222D5">
            <w:pPr>
              <w:pStyle w:val="InstructionsText"/>
            </w:pPr>
            <w:r w:rsidRPr="005222D5">
              <w:t>502</w:t>
            </w:r>
          </w:p>
        </w:tc>
        <w:tc>
          <w:tcPr>
            <w:tcW w:w="7243" w:type="dxa"/>
          </w:tcPr>
          <w:p w:rsidR="00377346" w:rsidRPr="005222D5" w:rsidRDefault="00DE5A31" w:rsidP="005222D5">
            <w:pPr>
              <w:pStyle w:val="InstructionsText"/>
            </w:pPr>
            <w:r w:rsidRPr="005222D5">
              <w:rPr>
                <w:rStyle w:val="InstructionsTabelleberschrift"/>
                <w:rFonts w:ascii="Times New Roman" w:hAnsi="Times New Roman"/>
                <w:sz w:val="24"/>
              </w:rPr>
              <w:t>15.3.1</w:t>
            </w:r>
            <w:r w:rsidRPr="005222D5">
              <w:tab/>
            </w:r>
            <w:r w:rsidRPr="005222D5">
              <w:rPr>
                <w:rStyle w:val="InstructionsTabelleberschrift"/>
                <w:rFonts w:ascii="Times New Roman" w:hAnsi="Times New Roman"/>
                <w:sz w:val="24"/>
              </w:rPr>
              <w:t>Synthetische Bruttopositionen im harten Kernkapital von Unternehmen der Finanzbranche, an denen das Institut eine wesentliche Beteiligung hält</w:t>
            </w:r>
          </w:p>
          <w:p w:rsidR="00377346" w:rsidRPr="005222D5" w:rsidRDefault="00214FDA" w:rsidP="005222D5">
            <w:pPr>
              <w:pStyle w:val="InstructionsText"/>
            </w:pPr>
            <w:r w:rsidRPr="005222D5">
              <w:t>Artikel 4 Absatz 1 Nummer 126, Artikel 44 und Artikel 45 CRR</w:t>
            </w:r>
          </w:p>
        </w:tc>
      </w:tr>
      <w:tr w:rsidR="00377346" w:rsidRPr="005222D5" w:rsidTr="00672D2A">
        <w:tc>
          <w:tcPr>
            <w:tcW w:w="1506" w:type="dxa"/>
          </w:tcPr>
          <w:p w:rsidR="00377346" w:rsidRPr="005222D5" w:rsidRDefault="00E81DB9" w:rsidP="005222D5">
            <w:pPr>
              <w:pStyle w:val="InstructionsText"/>
            </w:pPr>
            <w:r w:rsidRPr="005222D5">
              <w:t>503</w:t>
            </w:r>
          </w:p>
        </w:tc>
        <w:tc>
          <w:tcPr>
            <w:tcW w:w="7243" w:type="dxa"/>
          </w:tcPr>
          <w:p w:rsidR="00377346" w:rsidRPr="005222D5" w:rsidRDefault="00E81DB9" w:rsidP="005222D5">
            <w:pPr>
              <w:pStyle w:val="InstructionsText"/>
            </w:pPr>
            <w:r w:rsidRPr="005222D5">
              <w:rPr>
                <w:rStyle w:val="InstructionsTabelleberschrift"/>
                <w:rFonts w:ascii="Times New Roman" w:hAnsi="Times New Roman"/>
                <w:sz w:val="24"/>
              </w:rPr>
              <w:t>15.3.2</w:t>
            </w:r>
            <w:r w:rsidRPr="005222D5">
              <w:tab/>
            </w:r>
            <w:r w:rsidRPr="005222D5">
              <w:rPr>
                <w:rStyle w:val="InstructionsTabelleberschrift"/>
                <w:rFonts w:ascii="Times New Roman" w:hAnsi="Times New Roman"/>
                <w:sz w:val="24"/>
              </w:rPr>
              <w:t>(-) Zulässige Verrechnung von Verkaufspositionen in Bezug auf die oben eingeschlossenen synthetischen Bruttopositionen</w:t>
            </w:r>
          </w:p>
          <w:p w:rsidR="00377346" w:rsidRPr="005222D5" w:rsidRDefault="00214FDA" w:rsidP="005222D5">
            <w:pPr>
              <w:pStyle w:val="InstructionsText"/>
            </w:pPr>
            <w:r w:rsidRPr="005222D5">
              <w:t>Artikel 4 Absatz 1 Nummer 126 und Artikel 45 CRR</w:t>
            </w:r>
          </w:p>
        </w:tc>
      </w:tr>
      <w:tr w:rsidR="00377346" w:rsidRPr="005222D5" w:rsidTr="00672D2A">
        <w:tc>
          <w:tcPr>
            <w:tcW w:w="1506" w:type="dxa"/>
          </w:tcPr>
          <w:p w:rsidR="00377346" w:rsidRPr="005222D5" w:rsidRDefault="002648B0" w:rsidP="005222D5">
            <w:pPr>
              <w:pStyle w:val="InstructionsText"/>
            </w:pPr>
            <w:r w:rsidRPr="005222D5">
              <w:t>510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16. Positionen im zusätzlichen Kernkapital von Unternehmen der Finanzbranche, an denen das Institut eine wesentliche Beteiligung hält, abzüglich der Verkaufspositionen</w:t>
            </w:r>
          </w:p>
          <w:p w:rsidR="00377346" w:rsidRPr="005222D5" w:rsidRDefault="002648B0" w:rsidP="005222D5">
            <w:pPr>
              <w:pStyle w:val="InstructionsText"/>
            </w:pPr>
            <w:r w:rsidRPr="005222D5">
              <w:t>Artikel 58 und 59 CRR</w:t>
            </w:r>
          </w:p>
        </w:tc>
      </w:tr>
      <w:tr w:rsidR="00377346" w:rsidRPr="005222D5" w:rsidTr="00672D2A">
        <w:tc>
          <w:tcPr>
            <w:tcW w:w="1506" w:type="dxa"/>
          </w:tcPr>
          <w:p w:rsidR="00377346" w:rsidRPr="005222D5" w:rsidRDefault="002648B0" w:rsidP="005222D5">
            <w:pPr>
              <w:pStyle w:val="InstructionsText"/>
            </w:pPr>
            <w:r w:rsidRPr="005222D5">
              <w:t>520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16.1</w:t>
            </w:r>
            <w:r w:rsidRPr="005222D5">
              <w:tab/>
            </w:r>
            <w:r w:rsidRPr="005222D5">
              <w:rPr>
                <w:rStyle w:val="InstructionsTabelleberschrift"/>
                <w:rFonts w:ascii="Times New Roman" w:hAnsi="Times New Roman"/>
                <w:sz w:val="24"/>
              </w:rPr>
              <w:t>Direkte Positionen im zusätzlichen Kernkapital von Unternehmen der Finanzbranche, an denen das Institut eine wesentliche Beteiligung hält</w:t>
            </w:r>
          </w:p>
          <w:p w:rsidR="00377346" w:rsidRPr="005222D5" w:rsidRDefault="002648B0" w:rsidP="005222D5">
            <w:pPr>
              <w:pStyle w:val="InstructionsText"/>
            </w:pPr>
            <w:r w:rsidRPr="005222D5">
              <w:t>Artikel 58 und 59 CRR</w:t>
            </w:r>
          </w:p>
        </w:tc>
      </w:tr>
      <w:tr w:rsidR="00377346" w:rsidRPr="005222D5" w:rsidTr="00672D2A">
        <w:tc>
          <w:tcPr>
            <w:tcW w:w="1506" w:type="dxa"/>
          </w:tcPr>
          <w:p w:rsidR="00377346" w:rsidRPr="005222D5" w:rsidRDefault="002648B0" w:rsidP="005222D5">
            <w:pPr>
              <w:pStyle w:val="InstructionsText"/>
            </w:pPr>
            <w:r w:rsidRPr="005222D5">
              <w:t>530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16.1.1</w:t>
            </w:r>
            <w:r w:rsidRPr="005222D5">
              <w:tab/>
            </w:r>
            <w:r w:rsidRPr="005222D5">
              <w:rPr>
                <w:rStyle w:val="InstructionsTabelleberschrift"/>
                <w:rFonts w:ascii="Times New Roman" w:hAnsi="Times New Roman"/>
                <w:sz w:val="24"/>
              </w:rPr>
              <w:t>Direkte Bruttopositionen im zusätzlichen Kernkapital von Unternehmen der Finanzbranche, an denen das Institut eine wesentliche Beteiligung hält</w:t>
            </w:r>
          </w:p>
          <w:p w:rsidR="00377346" w:rsidRPr="005222D5" w:rsidRDefault="002648B0" w:rsidP="005222D5">
            <w:pPr>
              <w:pStyle w:val="InstructionsText"/>
            </w:pPr>
            <w:r w:rsidRPr="005222D5">
              <w:t>Artikel 58 CRR</w:t>
            </w:r>
          </w:p>
          <w:p w:rsidR="00377346" w:rsidRPr="005222D5" w:rsidRDefault="002648B0" w:rsidP="005222D5">
            <w:pPr>
              <w:pStyle w:val="InstructionsText"/>
            </w:pPr>
            <w:r w:rsidRPr="005222D5">
              <w:t>Direkte Positionen im zusätzlichen Kernkapital von Unternehmen der Finanzbranche, an denen das Institut eine wesentliche Beteiligung hält. Ausgenommen sind:</w:t>
            </w:r>
          </w:p>
          <w:p w:rsidR="00377346" w:rsidRPr="005222D5" w:rsidRDefault="002648B0" w:rsidP="005222D5">
            <w:pPr>
              <w:pStyle w:val="InstructionsText"/>
            </w:pPr>
            <w:r w:rsidRPr="005222D5">
              <w:t>a)</w:t>
            </w:r>
            <w:r w:rsidRPr="005222D5">
              <w:tab/>
              <w:t>Mit einer Übernahmegarantie versehene Positionen, die höchstens fünf Arbeitstage lang gehalten werden (Artikel 56 Buchstabe d CRR), und</w:t>
            </w:r>
          </w:p>
          <w:p w:rsidR="00377346" w:rsidRPr="005222D5" w:rsidRDefault="002648B0" w:rsidP="005222D5">
            <w:pPr>
              <w:pStyle w:val="InstructionsText"/>
            </w:pPr>
            <w:r w:rsidRPr="005222D5">
              <w:t>b)</w:t>
            </w:r>
            <w:r w:rsidRPr="005222D5">
              <w:tab/>
              <w:t>Beteiligungen, die als gegenseitige Überkreuzbeteiligungen gemäß Artikel 56 Buchstabe b CRR behandelt werden.</w:t>
            </w:r>
          </w:p>
        </w:tc>
      </w:tr>
      <w:tr w:rsidR="00377346" w:rsidRPr="005222D5" w:rsidTr="00672D2A">
        <w:tc>
          <w:tcPr>
            <w:tcW w:w="1506" w:type="dxa"/>
          </w:tcPr>
          <w:p w:rsidR="00377346" w:rsidRPr="005222D5" w:rsidRDefault="002648B0" w:rsidP="005222D5">
            <w:pPr>
              <w:pStyle w:val="InstructionsText"/>
            </w:pPr>
            <w:r w:rsidRPr="005222D5">
              <w:t>540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16.1.2</w:t>
            </w:r>
            <w:r w:rsidRPr="005222D5">
              <w:tab/>
            </w:r>
            <w:r w:rsidRPr="005222D5">
              <w:rPr>
                <w:rStyle w:val="InstructionsTabelleberschrift"/>
                <w:rFonts w:ascii="Times New Roman" w:hAnsi="Times New Roman"/>
                <w:sz w:val="24"/>
              </w:rPr>
              <w:t>(-) Zulässige Verrechnung von Verkaufspositionen in Bezug auf die oben eingeschlossenen direkten Bruttopositionen</w:t>
            </w:r>
          </w:p>
          <w:p w:rsidR="00377346" w:rsidRPr="005222D5" w:rsidRDefault="002648B0" w:rsidP="005222D5">
            <w:pPr>
              <w:pStyle w:val="InstructionsText"/>
            </w:pPr>
            <w:r w:rsidRPr="005222D5">
              <w:lastRenderedPageBreak/>
              <w:t>Artikel 59 CRR</w:t>
            </w:r>
          </w:p>
          <w:p w:rsidR="00377346" w:rsidRPr="005222D5" w:rsidRDefault="0014657C" w:rsidP="005222D5">
            <w:pPr>
              <w:pStyle w:val="InstructionsText"/>
            </w:pPr>
            <w:r w:rsidRPr="005222D5">
              <w:t>Artikel 59 Buchstabe a CRR lässt eine Verrechnung von Verkaufspositionen in der gleichen zugrunde liegenden Risikoposition zu, sofern die 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2648B0" w:rsidP="005222D5">
            <w:pPr>
              <w:pStyle w:val="InstructionsText"/>
            </w:pPr>
            <w:r w:rsidRPr="005222D5">
              <w:lastRenderedPageBreak/>
              <w:t>550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16.2</w:t>
            </w:r>
            <w:r w:rsidRPr="005222D5">
              <w:tab/>
            </w:r>
            <w:r w:rsidRPr="005222D5">
              <w:rPr>
                <w:rStyle w:val="InstructionsTabelleberschrift"/>
                <w:rFonts w:ascii="Times New Roman" w:hAnsi="Times New Roman"/>
                <w:sz w:val="24"/>
              </w:rPr>
              <w:t>Indirekte Positionen im zusätzlichen Kernkapital von Unternehmen der Finanzbranche, an denen das Institut eine wesentliche Beteiligung hält</w:t>
            </w:r>
          </w:p>
          <w:p w:rsidR="00377346" w:rsidRPr="005222D5" w:rsidRDefault="00214FDA" w:rsidP="005222D5">
            <w:pPr>
              <w:pStyle w:val="InstructionsText"/>
            </w:pPr>
            <w:r w:rsidRPr="005222D5">
              <w:t>Artikel 4 Absatz 1 Nummer 114, Artikel 58 und Artikel 59 CRR</w:t>
            </w:r>
          </w:p>
        </w:tc>
      </w:tr>
      <w:tr w:rsidR="00377346" w:rsidRPr="005222D5" w:rsidTr="00672D2A">
        <w:tc>
          <w:tcPr>
            <w:tcW w:w="1506" w:type="dxa"/>
          </w:tcPr>
          <w:p w:rsidR="00377346" w:rsidRPr="005222D5" w:rsidRDefault="002648B0" w:rsidP="005222D5">
            <w:pPr>
              <w:pStyle w:val="InstructionsText"/>
            </w:pPr>
            <w:r w:rsidRPr="005222D5">
              <w:t>560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16.2.1</w:t>
            </w:r>
            <w:r w:rsidRPr="005222D5">
              <w:tab/>
            </w:r>
            <w:r w:rsidRPr="005222D5">
              <w:rPr>
                <w:rStyle w:val="InstructionsTabelleberschrift"/>
                <w:rFonts w:ascii="Times New Roman" w:hAnsi="Times New Roman"/>
                <w:sz w:val="24"/>
              </w:rPr>
              <w:t>Indirekte Bruttopositionen im zusätzlichen Kernkapital von Unternehmen der Finanzbranche, an denen das Institut eine wesentliche Beteiligung hält</w:t>
            </w:r>
          </w:p>
          <w:p w:rsidR="00377346" w:rsidRPr="005222D5" w:rsidRDefault="00214FDA" w:rsidP="005222D5">
            <w:pPr>
              <w:pStyle w:val="InstructionsText"/>
            </w:pPr>
            <w:r w:rsidRPr="005222D5">
              <w:t>Artikel 4 Absatz 1 Nummer 114, Artikel 58 und Artikel 59 CRR</w:t>
            </w:r>
          </w:p>
          <w:p w:rsidR="00377346" w:rsidRPr="005222D5" w:rsidRDefault="002648B0" w:rsidP="005222D5">
            <w:pPr>
              <w:pStyle w:val="InstructionsText"/>
            </w:pPr>
            <w:r w:rsidRPr="005222D5">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377346" w:rsidRPr="005222D5" w:rsidRDefault="002648B0" w:rsidP="005222D5">
            <w:pPr>
              <w:pStyle w:val="InstructionsText"/>
            </w:pPr>
            <w:r w:rsidRPr="005222D5">
              <w:t>Beteiligungen, die als gegenseitige Überkreuzbeteiligungen gemäß Artikel 56 Buchstabe b CRR behandelt werden, sind nicht einzubeziehen.</w:t>
            </w:r>
          </w:p>
        </w:tc>
      </w:tr>
      <w:tr w:rsidR="00377346" w:rsidRPr="005222D5" w:rsidTr="00672D2A">
        <w:tc>
          <w:tcPr>
            <w:tcW w:w="1506" w:type="dxa"/>
          </w:tcPr>
          <w:p w:rsidR="00377346" w:rsidRPr="005222D5" w:rsidRDefault="002648B0" w:rsidP="005222D5">
            <w:pPr>
              <w:pStyle w:val="InstructionsText"/>
            </w:pPr>
            <w:r w:rsidRPr="005222D5">
              <w:t>570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16.2.2</w:t>
            </w:r>
            <w:r w:rsidRPr="005222D5">
              <w:tab/>
            </w:r>
            <w:r w:rsidRPr="005222D5">
              <w:rPr>
                <w:rStyle w:val="InstructionsTabelleberschrift"/>
                <w:rFonts w:ascii="Times New Roman" w:hAnsi="Times New Roman"/>
                <w:sz w:val="24"/>
              </w:rPr>
              <w:t>(-) Zulässige Verrechnung von Verkaufspositionen in Bezug auf die oben eingeschlossenen indirekten Bruttopositionen</w:t>
            </w:r>
          </w:p>
          <w:p w:rsidR="00377346" w:rsidRPr="005222D5" w:rsidRDefault="00214FDA" w:rsidP="005222D5">
            <w:pPr>
              <w:pStyle w:val="InstructionsText"/>
            </w:pPr>
            <w:r w:rsidRPr="005222D5">
              <w:t>Artikel 4 Absatz 1 Nummer 114 und Artikel 59 CRR</w:t>
            </w:r>
          </w:p>
          <w:p w:rsidR="00377346" w:rsidRPr="005222D5" w:rsidRDefault="0014657C" w:rsidP="005222D5">
            <w:pPr>
              <w:pStyle w:val="InstructionsText"/>
            </w:pPr>
            <w:r w:rsidRPr="005222D5">
              <w:t>Artikel 59 Buchstabe a CRR lässt eine Verrechnung von Verkaufspositionen in der gleichen zugrunde liegenden Risikoposition zu, sofern die 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E81DB9" w:rsidP="005222D5">
            <w:pPr>
              <w:pStyle w:val="InstructionsText"/>
            </w:pPr>
            <w:r w:rsidRPr="005222D5">
              <w:t>571</w:t>
            </w:r>
          </w:p>
        </w:tc>
        <w:tc>
          <w:tcPr>
            <w:tcW w:w="7243" w:type="dxa"/>
          </w:tcPr>
          <w:p w:rsidR="00377346" w:rsidRPr="005222D5" w:rsidRDefault="00E81DB9" w:rsidP="005222D5">
            <w:pPr>
              <w:pStyle w:val="InstructionsText"/>
            </w:pPr>
            <w:r w:rsidRPr="005222D5">
              <w:rPr>
                <w:rStyle w:val="InstructionsTabelleberschrift"/>
                <w:rFonts w:ascii="Times New Roman" w:hAnsi="Times New Roman"/>
                <w:sz w:val="24"/>
              </w:rPr>
              <w:t>16.3</w:t>
            </w:r>
            <w:r w:rsidRPr="005222D5">
              <w:tab/>
            </w:r>
            <w:r w:rsidRPr="005222D5">
              <w:rPr>
                <w:rStyle w:val="InstructionsTabelleberschrift"/>
                <w:rFonts w:ascii="Times New Roman" w:hAnsi="Times New Roman"/>
                <w:sz w:val="24"/>
              </w:rPr>
              <w:t>Synthetische Positionen im zusätzlichen Kernkapital von Unternehmen der Finanzbranche, an denen das Institut eine wesentliche Beteiligung hält</w:t>
            </w:r>
          </w:p>
          <w:p w:rsidR="00377346" w:rsidRPr="005222D5" w:rsidRDefault="00214FDA" w:rsidP="005222D5">
            <w:pPr>
              <w:pStyle w:val="InstructionsText"/>
              <w:rPr>
                <w:rStyle w:val="InstructionsTabelleberschrift"/>
                <w:rFonts w:ascii="Times New Roman" w:hAnsi="Times New Roman"/>
                <w:b w:val="0"/>
                <w:bCs w:val="0"/>
                <w:sz w:val="24"/>
                <w:u w:val="none"/>
              </w:rPr>
            </w:pPr>
            <w:r w:rsidRPr="005222D5">
              <w:t>Artikel 4 Absatz 1 Nummer 126, Artikel 58 und Artikel 59 CRR</w:t>
            </w:r>
          </w:p>
        </w:tc>
      </w:tr>
      <w:tr w:rsidR="00377346" w:rsidRPr="005222D5" w:rsidTr="00672D2A">
        <w:tc>
          <w:tcPr>
            <w:tcW w:w="1506" w:type="dxa"/>
          </w:tcPr>
          <w:p w:rsidR="00377346" w:rsidRPr="005222D5" w:rsidRDefault="00E81DB9" w:rsidP="005222D5">
            <w:pPr>
              <w:pStyle w:val="InstructionsText"/>
            </w:pPr>
            <w:r w:rsidRPr="005222D5">
              <w:t>572</w:t>
            </w:r>
          </w:p>
        </w:tc>
        <w:tc>
          <w:tcPr>
            <w:tcW w:w="7243" w:type="dxa"/>
          </w:tcPr>
          <w:p w:rsidR="00377346" w:rsidRPr="005222D5" w:rsidRDefault="00E81DB9" w:rsidP="005222D5">
            <w:pPr>
              <w:pStyle w:val="InstructionsText"/>
            </w:pPr>
            <w:r w:rsidRPr="005222D5">
              <w:rPr>
                <w:rStyle w:val="InstructionsTabelleberschrift"/>
                <w:rFonts w:ascii="Times New Roman" w:hAnsi="Times New Roman"/>
                <w:sz w:val="24"/>
              </w:rPr>
              <w:t>16.3.1</w:t>
            </w:r>
            <w:r w:rsidRPr="005222D5">
              <w:tab/>
            </w:r>
            <w:r w:rsidRPr="005222D5">
              <w:rPr>
                <w:rStyle w:val="InstructionsTabelleberschrift"/>
                <w:rFonts w:ascii="Times New Roman" w:hAnsi="Times New Roman"/>
                <w:sz w:val="24"/>
              </w:rPr>
              <w:t>Synthetische Bruttopositionen im zusätzlichen Kernkapital von Unternehmen der Finanzbranche, an denen das Institut eine wesentliche Beteiligung hält</w:t>
            </w:r>
          </w:p>
          <w:p w:rsidR="00377346" w:rsidRPr="005222D5" w:rsidRDefault="00214FDA" w:rsidP="005222D5">
            <w:pPr>
              <w:pStyle w:val="InstructionsText"/>
              <w:rPr>
                <w:rStyle w:val="InstructionsTabelleberschrift"/>
                <w:rFonts w:ascii="Times New Roman" w:hAnsi="Times New Roman"/>
                <w:b w:val="0"/>
                <w:bCs w:val="0"/>
                <w:sz w:val="24"/>
                <w:u w:val="none"/>
              </w:rPr>
            </w:pPr>
            <w:r w:rsidRPr="005222D5">
              <w:t>Artikel 4 Absatz 1 Nummer 126, Artikel 58 und Artikel 59 CRR</w:t>
            </w:r>
          </w:p>
        </w:tc>
      </w:tr>
      <w:tr w:rsidR="00377346" w:rsidRPr="005222D5" w:rsidTr="00672D2A">
        <w:tc>
          <w:tcPr>
            <w:tcW w:w="1506" w:type="dxa"/>
          </w:tcPr>
          <w:p w:rsidR="00377346" w:rsidRPr="005222D5" w:rsidRDefault="00E81DB9" w:rsidP="005222D5">
            <w:pPr>
              <w:pStyle w:val="InstructionsText"/>
            </w:pPr>
            <w:r w:rsidRPr="005222D5">
              <w:t>573</w:t>
            </w:r>
          </w:p>
        </w:tc>
        <w:tc>
          <w:tcPr>
            <w:tcW w:w="7243" w:type="dxa"/>
          </w:tcPr>
          <w:p w:rsidR="00377346" w:rsidRPr="005222D5" w:rsidRDefault="00E81DB9" w:rsidP="005222D5">
            <w:pPr>
              <w:pStyle w:val="InstructionsText"/>
            </w:pPr>
            <w:r w:rsidRPr="005222D5">
              <w:rPr>
                <w:rStyle w:val="InstructionsTabelleberschrift"/>
                <w:rFonts w:ascii="Times New Roman" w:hAnsi="Times New Roman"/>
                <w:sz w:val="24"/>
              </w:rPr>
              <w:t>16.3.2</w:t>
            </w:r>
            <w:r w:rsidRPr="005222D5">
              <w:tab/>
            </w:r>
            <w:r w:rsidRPr="005222D5">
              <w:rPr>
                <w:rStyle w:val="InstructionsTabelleberschrift"/>
                <w:rFonts w:ascii="Times New Roman" w:hAnsi="Times New Roman"/>
                <w:sz w:val="24"/>
              </w:rPr>
              <w:t>(-) Zulässige Verrechnung von Verkaufspositionen in Bezug auf die oben eingeschlossenen synthetischen Bruttopositionen</w:t>
            </w:r>
          </w:p>
          <w:p w:rsidR="00377346" w:rsidRPr="005222D5" w:rsidRDefault="00214FDA" w:rsidP="005222D5">
            <w:pPr>
              <w:pStyle w:val="InstructionsText"/>
              <w:rPr>
                <w:rStyle w:val="InstructionsTabelleberschrift"/>
                <w:rFonts w:ascii="Times New Roman" w:hAnsi="Times New Roman"/>
                <w:b w:val="0"/>
                <w:bCs w:val="0"/>
                <w:sz w:val="24"/>
                <w:u w:val="none"/>
              </w:rPr>
            </w:pPr>
            <w:r w:rsidRPr="005222D5">
              <w:t>Artikel 4 Absatz 1 Nummer 126 und Artikel 59 CRR</w:t>
            </w:r>
          </w:p>
        </w:tc>
      </w:tr>
      <w:tr w:rsidR="00377346" w:rsidRPr="005222D5" w:rsidTr="00672D2A">
        <w:tc>
          <w:tcPr>
            <w:tcW w:w="1506" w:type="dxa"/>
          </w:tcPr>
          <w:p w:rsidR="00377346" w:rsidRPr="005222D5" w:rsidRDefault="002648B0" w:rsidP="005222D5">
            <w:pPr>
              <w:pStyle w:val="InstructionsText"/>
            </w:pPr>
            <w:r w:rsidRPr="005222D5">
              <w:lastRenderedPageBreak/>
              <w:t>580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17. Positionen im Ergänzungskapital von Unternehmen der Finanzbranche, an denen das Institut eine wesentliche Beteiligung hält, abzüglich der Verkaufspositionen</w:t>
            </w:r>
          </w:p>
          <w:p w:rsidR="00377346" w:rsidRPr="005222D5" w:rsidRDefault="002648B0" w:rsidP="005222D5">
            <w:pPr>
              <w:pStyle w:val="InstructionsText"/>
            </w:pPr>
            <w:r w:rsidRPr="005222D5">
              <w:t>Artikel 68 und 69 CRR</w:t>
            </w:r>
          </w:p>
        </w:tc>
      </w:tr>
      <w:tr w:rsidR="00377346" w:rsidRPr="005222D5" w:rsidTr="00672D2A">
        <w:tc>
          <w:tcPr>
            <w:tcW w:w="1506" w:type="dxa"/>
          </w:tcPr>
          <w:p w:rsidR="00377346" w:rsidRPr="005222D5" w:rsidRDefault="002648B0" w:rsidP="005222D5">
            <w:pPr>
              <w:pStyle w:val="InstructionsText"/>
            </w:pPr>
            <w:r w:rsidRPr="005222D5">
              <w:t>590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17.1</w:t>
            </w:r>
            <w:r w:rsidRPr="005222D5">
              <w:tab/>
            </w:r>
            <w:r w:rsidRPr="005222D5">
              <w:rPr>
                <w:rStyle w:val="InstructionsTabelleberschrift"/>
                <w:rFonts w:ascii="Times New Roman" w:hAnsi="Times New Roman"/>
                <w:sz w:val="24"/>
              </w:rPr>
              <w:t>Direkte Positionen im Ergänzungskapital von Unternehmen der Finanzbranche, an denen das Institut eine wesentliche Beteiligung hält</w:t>
            </w:r>
          </w:p>
          <w:p w:rsidR="00377346" w:rsidRPr="005222D5" w:rsidRDefault="002648B0" w:rsidP="005222D5">
            <w:pPr>
              <w:pStyle w:val="InstructionsText"/>
            </w:pPr>
            <w:r w:rsidRPr="005222D5">
              <w:t>Artikel 68 und 69 CRR</w:t>
            </w:r>
          </w:p>
        </w:tc>
      </w:tr>
      <w:tr w:rsidR="00377346" w:rsidRPr="005222D5" w:rsidTr="00672D2A">
        <w:tc>
          <w:tcPr>
            <w:tcW w:w="1506" w:type="dxa"/>
          </w:tcPr>
          <w:p w:rsidR="00377346" w:rsidRPr="005222D5" w:rsidRDefault="002648B0" w:rsidP="005222D5">
            <w:pPr>
              <w:pStyle w:val="InstructionsText"/>
            </w:pPr>
            <w:r w:rsidRPr="005222D5">
              <w:t>600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17.1.1</w:t>
            </w:r>
            <w:r w:rsidRPr="005222D5">
              <w:tab/>
            </w:r>
            <w:r w:rsidRPr="005222D5">
              <w:rPr>
                <w:rStyle w:val="InstructionsTabelleberschrift"/>
                <w:rFonts w:ascii="Times New Roman" w:hAnsi="Times New Roman"/>
                <w:sz w:val="24"/>
              </w:rPr>
              <w:t>Direkte Bruttopositionen im Ergänzungskapital von Unternehmen der Finanzbranche, an denen das Institut eine wesentliche Beteiligung hält</w:t>
            </w:r>
          </w:p>
          <w:p w:rsidR="00377346" w:rsidRPr="005222D5" w:rsidRDefault="002648B0" w:rsidP="005222D5">
            <w:pPr>
              <w:pStyle w:val="InstructionsText"/>
            </w:pPr>
            <w:r w:rsidRPr="005222D5">
              <w:t>Artikel 68 CRR</w:t>
            </w:r>
          </w:p>
          <w:p w:rsidR="00377346" w:rsidRPr="005222D5" w:rsidRDefault="002648B0" w:rsidP="005222D5">
            <w:pPr>
              <w:pStyle w:val="InstructionsText"/>
            </w:pPr>
            <w:r w:rsidRPr="005222D5">
              <w:t>Direkte Positionen im Ergänzungskapital von Unternehmen der Finanzbranche, an denen das Institut eine wesentliche Beteiligung hält. Ausgenommen sind:</w:t>
            </w:r>
          </w:p>
          <w:p w:rsidR="00377346" w:rsidRPr="005222D5" w:rsidRDefault="002648B0" w:rsidP="005222D5">
            <w:pPr>
              <w:pStyle w:val="InstructionsText"/>
            </w:pPr>
            <w:r w:rsidRPr="005222D5">
              <w:t>a)</w:t>
            </w:r>
            <w:r w:rsidRPr="005222D5">
              <w:tab/>
              <w:t xml:space="preserve">Mit einer Übernahmegarantie versehene Positionen, die höchstens fünf Arbeitstage lang gehalten werden (Artikel 66 Buchstabe d CRR), und </w:t>
            </w:r>
          </w:p>
          <w:p w:rsidR="00377346" w:rsidRPr="005222D5" w:rsidRDefault="002648B0" w:rsidP="005222D5">
            <w:pPr>
              <w:pStyle w:val="InstructionsText"/>
            </w:pPr>
            <w:r w:rsidRPr="005222D5">
              <w:t>b)</w:t>
            </w:r>
            <w:r w:rsidRPr="005222D5">
              <w:tab/>
              <w:t>Beteiligungen, die als gegenseitige Überkreuzbeteiligungen gemäß Artikel 66 Buchstabe b CRR behandelt werden.</w:t>
            </w:r>
          </w:p>
        </w:tc>
      </w:tr>
      <w:tr w:rsidR="00377346" w:rsidRPr="005222D5" w:rsidTr="00672D2A">
        <w:tc>
          <w:tcPr>
            <w:tcW w:w="1506" w:type="dxa"/>
          </w:tcPr>
          <w:p w:rsidR="00377346" w:rsidRPr="005222D5" w:rsidRDefault="002648B0" w:rsidP="005222D5">
            <w:pPr>
              <w:pStyle w:val="InstructionsText"/>
            </w:pPr>
            <w:r w:rsidRPr="005222D5">
              <w:t>610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17.1.2</w:t>
            </w:r>
            <w:r w:rsidRPr="005222D5">
              <w:tab/>
            </w:r>
            <w:r w:rsidRPr="005222D5">
              <w:rPr>
                <w:rStyle w:val="InstructionsTabelleberschrift"/>
                <w:rFonts w:ascii="Times New Roman" w:hAnsi="Times New Roman"/>
                <w:sz w:val="24"/>
              </w:rPr>
              <w:t>(-) Zulässige Verrechnung von Verkaufspositionen in Bezug auf die oben eingeschlossenen direkten Bruttopositionen</w:t>
            </w:r>
          </w:p>
          <w:p w:rsidR="00377346" w:rsidRPr="005222D5" w:rsidRDefault="002648B0" w:rsidP="005222D5">
            <w:pPr>
              <w:pStyle w:val="InstructionsText"/>
            </w:pPr>
            <w:r w:rsidRPr="005222D5">
              <w:t>Artikel 69 CRR</w:t>
            </w:r>
          </w:p>
          <w:p w:rsidR="00377346" w:rsidRPr="005222D5" w:rsidRDefault="0014657C" w:rsidP="005222D5">
            <w:pPr>
              <w:pStyle w:val="InstructionsText"/>
            </w:pPr>
            <w:r w:rsidRPr="005222D5">
              <w:t>Artikel 69 Buchstabe a CRR lässt eine Verrechnung von Verkaufspositionen in der gleichen zugrunde liegenden Risikoposition zu, sofern die 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2648B0" w:rsidP="005222D5">
            <w:pPr>
              <w:pStyle w:val="InstructionsText"/>
            </w:pPr>
            <w:r w:rsidRPr="005222D5">
              <w:t>620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17.2</w:t>
            </w:r>
            <w:r w:rsidRPr="005222D5">
              <w:tab/>
            </w:r>
            <w:r w:rsidRPr="005222D5">
              <w:rPr>
                <w:rStyle w:val="InstructionsTabelleberschrift"/>
                <w:rFonts w:ascii="Times New Roman" w:hAnsi="Times New Roman"/>
                <w:sz w:val="24"/>
              </w:rPr>
              <w:t>Indirekte Positionen im Ergänzungskapital von Unternehmen der Finanzbranche, an denen das Institut eine wesentliche Beteiligung hält</w:t>
            </w:r>
          </w:p>
          <w:p w:rsidR="00377346" w:rsidRPr="005222D5" w:rsidRDefault="00214FDA" w:rsidP="005222D5">
            <w:pPr>
              <w:pStyle w:val="InstructionsText"/>
            </w:pPr>
            <w:r w:rsidRPr="005222D5">
              <w:t>Artikel 4 Absatz 1 Nummer 114, Artikel 68 und Artikel 69 CRR</w:t>
            </w:r>
          </w:p>
        </w:tc>
      </w:tr>
      <w:tr w:rsidR="00377346" w:rsidRPr="005222D5" w:rsidTr="00672D2A">
        <w:tc>
          <w:tcPr>
            <w:tcW w:w="1506" w:type="dxa"/>
          </w:tcPr>
          <w:p w:rsidR="00377346" w:rsidRPr="005222D5" w:rsidRDefault="002648B0" w:rsidP="005222D5">
            <w:pPr>
              <w:pStyle w:val="InstructionsText"/>
            </w:pPr>
            <w:r w:rsidRPr="005222D5">
              <w:t>630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17.2.1</w:t>
            </w:r>
            <w:r w:rsidRPr="005222D5">
              <w:tab/>
            </w:r>
            <w:r w:rsidRPr="005222D5">
              <w:rPr>
                <w:rStyle w:val="InstructionsTabelleberschrift"/>
                <w:rFonts w:ascii="Times New Roman" w:hAnsi="Times New Roman"/>
                <w:sz w:val="24"/>
              </w:rPr>
              <w:t>Indirekte Bruttopositionen im Ergänzungskapital von Unternehmen der Finanzbranche, an denen das Institut eine wesentliche Beteiligung hält</w:t>
            </w:r>
          </w:p>
          <w:p w:rsidR="00377346" w:rsidRPr="005222D5" w:rsidRDefault="00214FDA" w:rsidP="005222D5">
            <w:pPr>
              <w:pStyle w:val="InstructionsText"/>
            </w:pPr>
            <w:r w:rsidRPr="005222D5">
              <w:t>Artikel 4 Absatz 1 Nummer 114, Artikel 68 und Artikel 69 CRR</w:t>
            </w:r>
          </w:p>
          <w:p w:rsidR="00377346" w:rsidRPr="005222D5" w:rsidRDefault="002648B0" w:rsidP="005222D5">
            <w:pPr>
              <w:pStyle w:val="InstructionsText"/>
            </w:pPr>
            <w:r w:rsidRPr="005222D5">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377346" w:rsidRPr="005222D5" w:rsidRDefault="002648B0" w:rsidP="005222D5">
            <w:pPr>
              <w:pStyle w:val="InstructionsText"/>
            </w:pPr>
            <w:r w:rsidRPr="005222D5">
              <w:lastRenderedPageBreak/>
              <w:t>Beteiligungen, die als gegenseitige Überkreuzbeteiligungen gemäß Artikel 66 Buchstabe b CRR behandelt werden, sind nicht einzubeziehen.</w:t>
            </w:r>
          </w:p>
        </w:tc>
      </w:tr>
      <w:tr w:rsidR="00377346" w:rsidRPr="005222D5" w:rsidTr="00672D2A">
        <w:tc>
          <w:tcPr>
            <w:tcW w:w="1506" w:type="dxa"/>
          </w:tcPr>
          <w:p w:rsidR="00377346" w:rsidRPr="005222D5" w:rsidRDefault="002648B0" w:rsidP="005222D5">
            <w:pPr>
              <w:pStyle w:val="InstructionsText"/>
            </w:pPr>
            <w:r w:rsidRPr="005222D5">
              <w:lastRenderedPageBreak/>
              <w:t>640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17.2.2</w:t>
            </w:r>
            <w:r w:rsidRPr="005222D5">
              <w:tab/>
            </w:r>
            <w:r w:rsidRPr="005222D5">
              <w:rPr>
                <w:rStyle w:val="InstructionsTabelleberschrift"/>
                <w:rFonts w:ascii="Times New Roman" w:hAnsi="Times New Roman"/>
                <w:sz w:val="24"/>
              </w:rPr>
              <w:t>(-) Zulässige Verrechnung von Verkaufspositionen in Bezug auf die oben eingeschlossenen indirekten Bruttopositionen</w:t>
            </w:r>
          </w:p>
          <w:p w:rsidR="00377346" w:rsidRPr="005222D5" w:rsidRDefault="00214FDA" w:rsidP="005222D5">
            <w:pPr>
              <w:pStyle w:val="InstructionsText"/>
            </w:pPr>
            <w:r w:rsidRPr="005222D5">
              <w:t>Artikel 4 Absatz 1 Nummer 114 und Artikel 69 CRR</w:t>
            </w:r>
          </w:p>
          <w:p w:rsidR="00377346" w:rsidRPr="005222D5" w:rsidRDefault="0014657C" w:rsidP="005222D5">
            <w:pPr>
              <w:pStyle w:val="InstructionsText"/>
            </w:pPr>
            <w:r w:rsidRPr="005222D5">
              <w:t>Artikel 69 Buchstabe a CRR lässt eine Verrechnung von Verkaufspositionen in der gleichen zugrunde liegenden Risikoposition zu, sofern die Fälligkeit der Verkaufspositionen der Fälligkeit der Kaufpositionen entspricht oder die Verkaufspositionen eine Restlaufzeit von mindestens einem Jahr haben.</w:t>
            </w:r>
          </w:p>
        </w:tc>
      </w:tr>
      <w:tr w:rsidR="00377346" w:rsidRPr="005222D5" w:rsidTr="00672D2A">
        <w:tc>
          <w:tcPr>
            <w:tcW w:w="1506" w:type="dxa"/>
          </w:tcPr>
          <w:p w:rsidR="00377346" w:rsidRPr="005222D5" w:rsidRDefault="002648B0" w:rsidP="005222D5">
            <w:pPr>
              <w:pStyle w:val="InstructionsText"/>
            </w:pPr>
            <w:r w:rsidRPr="005222D5">
              <w:t>641</w:t>
            </w:r>
          </w:p>
        </w:tc>
        <w:tc>
          <w:tcPr>
            <w:tcW w:w="7243" w:type="dxa"/>
            <w:vAlign w:val="center"/>
          </w:tcPr>
          <w:p w:rsidR="00377346" w:rsidRPr="005222D5" w:rsidRDefault="002648B0" w:rsidP="005222D5">
            <w:pPr>
              <w:pStyle w:val="InstructionsText"/>
            </w:pPr>
            <w:r w:rsidRPr="005222D5">
              <w:rPr>
                <w:rStyle w:val="InstructionsTabelleberschrift"/>
                <w:rFonts w:ascii="Times New Roman" w:hAnsi="Times New Roman"/>
                <w:sz w:val="24"/>
              </w:rPr>
              <w:t>17.3</w:t>
            </w:r>
            <w:r w:rsidRPr="005222D5">
              <w:tab/>
            </w:r>
            <w:r w:rsidRPr="005222D5">
              <w:rPr>
                <w:rStyle w:val="InstructionsTabelleberschrift"/>
                <w:rFonts w:ascii="Times New Roman" w:hAnsi="Times New Roman"/>
                <w:sz w:val="24"/>
              </w:rPr>
              <w:t>Synthetische Positionen im Ergänzungskapital von Unternehmen der Finanzbranche, an denen das Institut eine wesentliche Beteiligung hält</w:t>
            </w:r>
          </w:p>
          <w:p w:rsidR="00377346" w:rsidRPr="005222D5" w:rsidRDefault="00214FDA" w:rsidP="005222D5">
            <w:pPr>
              <w:pStyle w:val="InstructionsText"/>
              <w:rPr>
                <w:rStyle w:val="InstructionsTabelleberschrift"/>
                <w:rFonts w:ascii="Times New Roman" w:hAnsi="Times New Roman"/>
                <w:b w:val="0"/>
                <w:bCs w:val="0"/>
                <w:sz w:val="24"/>
                <w:u w:val="none"/>
              </w:rPr>
            </w:pPr>
            <w:r w:rsidRPr="005222D5">
              <w:t>Artikel 4 Absatz 1 Nummer 126, Artikel 68 und Artikel 69 CRR</w:t>
            </w:r>
          </w:p>
        </w:tc>
      </w:tr>
      <w:tr w:rsidR="00377346" w:rsidRPr="005222D5" w:rsidTr="00672D2A">
        <w:tc>
          <w:tcPr>
            <w:tcW w:w="1506" w:type="dxa"/>
          </w:tcPr>
          <w:p w:rsidR="00377346" w:rsidRPr="005222D5" w:rsidRDefault="002648B0" w:rsidP="005222D5">
            <w:pPr>
              <w:pStyle w:val="InstructionsText"/>
            </w:pPr>
            <w:r w:rsidRPr="005222D5">
              <w:t>642</w:t>
            </w:r>
          </w:p>
        </w:tc>
        <w:tc>
          <w:tcPr>
            <w:tcW w:w="7243" w:type="dxa"/>
            <w:vAlign w:val="center"/>
          </w:tcPr>
          <w:p w:rsidR="00377346" w:rsidRPr="005222D5" w:rsidRDefault="002648B0" w:rsidP="005222D5">
            <w:pPr>
              <w:pStyle w:val="InstructionsText"/>
            </w:pPr>
            <w:r w:rsidRPr="005222D5">
              <w:rPr>
                <w:rStyle w:val="InstructionsTabelleberschrift"/>
                <w:rFonts w:ascii="Times New Roman" w:hAnsi="Times New Roman"/>
                <w:sz w:val="24"/>
              </w:rPr>
              <w:t>17.3.1</w:t>
            </w:r>
            <w:r w:rsidRPr="005222D5">
              <w:tab/>
            </w:r>
            <w:r w:rsidRPr="005222D5">
              <w:rPr>
                <w:rStyle w:val="InstructionsTabelleberschrift"/>
                <w:rFonts w:ascii="Times New Roman" w:hAnsi="Times New Roman"/>
                <w:sz w:val="24"/>
              </w:rPr>
              <w:t>Synthetische Bruttopositionen im Ergänzungskapital von Unternehmen der Finanzbranche, an denen das Institut eine wesentliche Beteiligung hält</w:t>
            </w:r>
          </w:p>
          <w:p w:rsidR="00377346" w:rsidRPr="005222D5" w:rsidRDefault="00214FDA" w:rsidP="005222D5">
            <w:pPr>
              <w:pStyle w:val="InstructionsText"/>
              <w:rPr>
                <w:rStyle w:val="InstructionsTabelleberschrift"/>
                <w:rFonts w:ascii="Times New Roman" w:hAnsi="Times New Roman"/>
                <w:b w:val="0"/>
                <w:bCs w:val="0"/>
                <w:sz w:val="24"/>
                <w:u w:val="none"/>
              </w:rPr>
            </w:pPr>
            <w:r w:rsidRPr="005222D5">
              <w:t>Artikel 4 Absatz 1 Nummer 126, Artikel 68 und Artikel 69 CRR</w:t>
            </w:r>
          </w:p>
        </w:tc>
      </w:tr>
      <w:tr w:rsidR="00377346" w:rsidRPr="005222D5" w:rsidTr="00672D2A">
        <w:tc>
          <w:tcPr>
            <w:tcW w:w="1506" w:type="dxa"/>
          </w:tcPr>
          <w:p w:rsidR="00377346" w:rsidRPr="005222D5" w:rsidRDefault="002648B0" w:rsidP="005222D5">
            <w:pPr>
              <w:pStyle w:val="InstructionsText"/>
            </w:pPr>
            <w:r w:rsidRPr="005222D5">
              <w:t>643</w:t>
            </w:r>
          </w:p>
        </w:tc>
        <w:tc>
          <w:tcPr>
            <w:tcW w:w="7243" w:type="dxa"/>
            <w:vAlign w:val="center"/>
          </w:tcPr>
          <w:p w:rsidR="00377346" w:rsidRPr="005222D5" w:rsidRDefault="002648B0" w:rsidP="005222D5">
            <w:pPr>
              <w:pStyle w:val="InstructionsText"/>
            </w:pPr>
            <w:r w:rsidRPr="005222D5">
              <w:rPr>
                <w:rStyle w:val="InstructionsTabelleberschrift"/>
                <w:rFonts w:ascii="Times New Roman" w:hAnsi="Times New Roman"/>
                <w:sz w:val="24"/>
              </w:rPr>
              <w:t>17.3.2</w:t>
            </w:r>
            <w:r w:rsidRPr="005222D5">
              <w:tab/>
            </w:r>
            <w:r w:rsidRPr="005222D5">
              <w:rPr>
                <w:rStyle w:val="InstructionsTabelleberschrift"/>
                <w:rFonts w:ascii="Times New Roman" w:hAnsi="Times New Roman"/>
                <w:sz w:val="24"/>
              </w:rPr>
              <w:t>(-) Zulässige Verrechnung von Verkaufspositionen in Bezug auf die oben eingeschlossenen synthetischen Bruttopositionen</w:t>
            </w:r>
          </w:p>
          <w:p w:rsidR="00377346" w:rsidRPr="005222D5" w:rsidRDefault="00214FDA" w:rsidP="005222D5">
            <w:pPr>
              <w:pStyle w:val="InstructionsText"/>
              <w:rPr>
                <w:rStyle w:val="InstructionsTabelleberschrift"/>
                <w:rFonts w:ascii="Times New Roman" w:hAnsi="Times New Roman"/>
                <w:b w:val="0"/>
                <w:bCs w:val="0"/>
                <w:sz w:val="24"/>
                <w:u w:val="none"/>
              </w:rPr>
            </w:pPr>
            <w:r w:rsidRPr="005222D5">
              <w:t>Artikel 4 Absatz 1 Nummer 126 und Artikel 69 CRR</w:t>
            </w:r>
          </w:p>
        </w:tc>
      </w:tr>
      <w:tr w:rsidR="00377346" w:rsidRPr="005222D5" w:rsidTr="00672D2A">
        <w:tc>
          <w:tcPr>
            <w:tcW w:w="1506" w:type="dxa"/>
          </w:tcPr>
          <w:p w:rsidR="00377346" w:rsidRPr="005222D5" w:rsidRDefault="002648B0" w:rsidP="005222D5">
            <w:pPr>
              <w:pStyle w:val="InstructionsText"/>
            </w:pPr>
            <w:r w:rsidRPr="005222D5">
              <w:t>650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18. Risikogewichtete Positionsbeträge von Anteilen am harten Kernkapital von Unternehmen der Finanzbranche, die nicht vom harten Kernkapital des Instituts abgezogen werden</w:t>
            </w:r>
          </w:p>
          <w:p w:rsidR="00377346" w:rsidRPr="005222D5" w:rsidRDefault="002648B0" w:rsidP="005222D5">
            <w:pPr>
              <w:pStyle w:val="InstructionsText"/>
            </w:pPr>
            <w:r w:rsidRPr="005222D5">
              <w:t>Artikel 46 Absatz 4, Artikel 48 Absatz 4 und Artikel 49 Absatz 4 CRR</w:t>
            </w:r>
          </w:p>
        </w:tc>
      </w:tr>
      <w:tr w:rsidR="00377346" w:rsidRPr="005222D5" w:rsidTr="00672D2A">
        <w:tc>
          <w:tcPr>
            <w:tcW w:w="1506" w:type="dxa"/>
          </w:tcPr>
          <w:p w:rsidR="00377346" w:rsidRPr="005222D5" w:rsidRDefault="002648B0" w:rsidP="005222D5">
            <w:pPr>
              <w:pStyle w:val="InstructionsText"/>
            </w:pPr>
            <w:r w:rsidRPr="005222D5">
              <w:t>660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19. Risikogewichtete Positionsbeträge von Anteilen am zusätzlichen Kernkapital von Unternehmen der Finanzbranche, die nicht vom zusätzlichen Kernkapital des Instituts abgezogen werden</w:t>
            </w:r>
          </w:p>
          <w:p w:rsidR="00377346" w:rsidRPr="005222D5" w:rsidRDefault="002648B0" w:rsidP="005222D5">
            <w:pPr>
              <w:pStyle w:val="InstructionsText"/>
            </w:pPr>
            <w:r w:rsidRPr="005222D5">
              <w:t>Artikel 60 Absatz 4 CRR</w:t>
            </w:r>
          </w:p>
        </w:tc>
      </w:tr>
      <w:tr w:rsidR="00377346" w:rsidRPr="005222D5" w:rsidTr="00672D2A">
        <w:tc>
          <w:tcPr>
            <w:tcW w:w="1506" w:type="dxa"/>
          </w:tcPr>
          <w:p w:rsidR="00377346" w:rsidRPr="005222D5" w:rsidRDefault="002648B0" w:rsidP="005222D5">
            <w:pPr>
              <w:pStyle w:val="InstructionsText"/>
            </w:pPr>
            <w:r w:rsidRPr="005222D5">
              <w:t>670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20. Risikogewichtete Positionsbeträge von Anteilen am Ergänzungskapital von Unternehmen der Finanzbranche, die nicht vom Ergänzungskapital des Instituts abgezogen werden</w:t>
            </w:r>
          </w:p>
          <w:p w:rsidR="00377346" w:rsidRPr="005222D5" w:rsidRDefault="002648B0" w:rsidP="005222D5">
            <w:pPr>
              <w:pStyle w:val="InstructionsText"/>
            </w:pPr>
            <w:r w:rsidRPr="005222D5">
              <w:t>Artikel 70 Absatz 4 CRR</w:t>
            </w:r>
          </w:p>
        </w:tc>
      </w:tr>
      <w:tr w:rsidR="00377346" w:rsidRPr="005222D5" w:rsidTr="00672D2A">
        <w:tc>
          <w:tcPr>
            <w:tcW w:w="1506" w:type="dxa"/>
          </w:tcPr>
          <w:p w:rsidR="00377346" w:rsidRPr="005222D5" w:rsidRDefault="002648B0" w:rsidP="005222D5">
            <w:pPr>
              <w:pStyle w:val="InstructionsText"/>
            </w:pPr>
            <w:r w:rsidRPr="005222D5">
              <w:t>680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21</w:t>
            </w:r>
            <w:r w:rsidRPr="005222D5">
              <w:tab/>
            </w:r>
            <w:r w:rsidRPr="005222D5">
              <w:rPr>
                <w:rStyle w:val="InstructionsTabelleberschrift"/>
                <w:rFonts w:ascii="Times New Roman" w:hAnsi="Times New Roman"/>
                <w:sz w:val="24"/>
              </w:rPr>
              <w:t>Positionen in Kapitalinstrumenten des harten Kernkapitals von Unternehmen der Finanzbranche, an denen das Institut keine wesentliche Beteiligung hält, mit befristeter Ausnahme</w:t>
            </w:r>
          </w:p>
          <w:p w:rsidR="00377346" w:rsidRPr="005222D5" w:rsidRDefault="002648B0" w:rsidP="005222D5">
            <w:pPr>
              <w:pStyle w:val="InstructionsText"/>
            </w:pPr>
            <w:r w:rsidRPr="005222D5">
              <w:t>Artikel 79 CRR</w:t>
            </w:r>
          </w:p>
          <w:p w:rsidR="00377346" w:rsidRPr="005222D5" w:rsidRDefault="002648B0" w:rsidP="005222D5">
            <w:pPr>
              <w:pStyle w:val="InstructionsText"/>
            </w:pPr>
            <w:r w:rsidRPr="005222D5">
              <w:t xml:space="preserve">Eine zuständige Behörde kann in Bezug auf Positionen in Kapitalinstrumenten eines bestimmten Unternehmens der Finanzbranche eine befristete Ausnahme von den ansonsten geltenden Bestimmungen zum Abzug vom harten Kernkapital gewähren, wenn dies nach ihrer Ansicht dem </w:t>
            </w:r>
            <w:r w:rsidRPr="005222D5">
              <w:lastRenderedPageBreak/>
              <w:t>Zweck einer finanziellen Stützungsaktion zur Sanierung und Rettung jenes Unternehmens dient.</w:t>
            </w:r>
          </w:p>
          <w:p w:rsidR="00377346" w:rsidRPr="005222D5" w:rsidRDefault="002648B0" w:rsidP="005222D5">
            <w:pPr>
              <w:pStyle w:val="InstructionsText"/>
            </w:pPr>
            <w:r w:rsidRPr="005222D5">
              <w:t>Hier ist zu beachten, dass diese Instrumente auch in Posten 12.1 auszuweisen sind.</w:t>
            </w:r>
          </w:p>
        </w:tc>
      </w:tr>
      <w:tr w:rsidR="00377346" w:rsidRPr="005222D5" w:rsidTr="00672D2A">
        <w:tc>
          <w:tcPr>
            <w:tcW w:w="1506" w:type="dxa"/>
          </w:tcPr>
          <w:p w:rsidR="00377346" w:rsidRPr="005222D5" w:rsidRDefault="002648B0" w:rsidP="005222D5">
            <w:pPr>
              <w:pStyle w:val="InstructionsText"/>
            </w:pPr>
            <w:r w:rsidRPr="005222D5">
              <w:lastRenderedPageBreak/>
              <w:t>690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22</w:t>
            </w:r>
            <w:r w:rsidRPr="005222D5">
              <w:tab/>
            </w:r>
            <w:r w:rsidRPr="005222D5">
              <w:rPr>
                <w:rStyle w:val="InstructionsTabelleberschrift"/>
                <w:rFonts w:ascii="Times New Roman" w:hAnsi="Times New Roman"/>
                <w:sz w:val="24"/>
              </w:rPr>
              <w:t>Positionen in Kapitalinstrumenten des harten Kernkapitals von Unternehmen der Finanzbranche, an denen das Institut eine wesentliche Beteiligung hält, mit befristeter Ausnahme</w:t>
            </w:r>
          </w:p>
          <w:p w:rsidR="00377346" w:rsidRPr="005222D5" w:rsidRDefault="002648B0" w:rsidP="005222D5">
            <w:pPr>
              <w:pStyle w:val="InstructionsText"/>
            </w:pPr>
            <w:r w:rsidRPr="005222D5">
              <w:t>Artikel 79 CRR</w:t>
            </w:r>
          </w:p>
          <w:p w:rsidR="00377346" w:rsidRPr="005222D5" w:rsidRDefault="002648B0" w:rsidP="005222D5">
            <w:pPr>
              <w:pStyle w:val="InstructionsText"/>
            </w:pPr>
            <w:r w:rsidRPr="005222D5">
              <w:t>Eine zuständige Behörde kann in Bezug auf Positionen in Kapitalinstrumenten eines bestimmten Unternehmens der Finanzbranche eine Ausnahme von den ansonsten geltenden Bestimmungen zum Abzug vom harten Kernkapital gewähren, wenn dies nach ihrer Ansicht dem Zweck einer finanziellen Stützungsaktion zur Sanierung und Rettung jenes Unternehmens dient.</w:t>
            </w:r>
          </w:p>
          <w:p w:rsidR="00377346" w:rsidRPr="005222D5" w:rsidRDefault="002648B0" w:rsidP="005222D5">
            <w:pPr>
              <w:pStyle w:val="InstructionsText"/>
            </w:pPr>
            <w:r w:rsidRPr="005222D5">
              <w:t>Hier ist zu beachten, dass diese Instrumente auch in Posten 15.1 auszuweisen sind.</w:t>
            </w:r>
          </w:p>
        </w:tc>
      </w:tr>
      <w:tr w:rsidR="00377346" w:rsidRPr="005222D5" w:rsidTr="00672D2A">
        <w:tc>
          <w:tcPr>
            <w:tcW w:w="1506" w:type="dxa"/>
          </w:tcPr>
          <w:p w:rsidR="00377346" w:rsidRPr="005222D5" w:rsidRDefault="002648B0" w:rsidP="005222D5">
            <w:pPr>
              <w:pStyle w:val="InstructionsText"/>
            </w:pPr>
            <w:r w:rsidRPr="005222D5">
              <w:t>700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23</w:t>
            </w:r>
            <w:r w:rsidRPr="005222D5">
              <w:tab/>
            </w:r>
            <w:r w:rsidRPr="005222D5">
              <w:rPr>
                <w:rStyle w:val="InstructionsTabelleberschrift"/>
                <w:rFonts w:ascii="Times New Roman" w:hAnsi="Times New Roman"/>
                <w:sz w:val="24"/>
              </w:rPr>
              <w:t>Positionen in Kapitalinstrumenten des zusätzlichen Kernkapitals von Unternehmen der Finanzbranche, an denen das Institut keine wesentliche Beteiligung hält, mit befristeter Ausnahme</w:t>
            </w:r>
          </w:p>
          <w:p w:rsidR="00377346" w:rsidRPr="005222D5" w:rsidRDefault="002648B0" w:rsidP="005222D5">
            <w:pPr>
              <w:pStyle w:val="InstructionsText"/>
            </w:pPr>
            <w:r w:rsidRPr="005222D5">
              <w:t>Artikel 79 CRR</w:t>
            </w:r>
          </w:p>
          <w:p w:rsidR="00377346" w:rsidRPr="005222D5" w:rsidRDefault="002648B0" w:rsidP="005222D5">
            <w:pPr>
              <w:pStyle w:val="InstructionsText"/>
            </w:pPr>
            <w:r w:rsidRPr="005222D5">
              <w:t>Eine zuständige Behörde kann in Bezug auf Positionen in Kapitalinstrumenten eines bestimmten Unternehmens der Finanzbranche eine befristete Ausnahme von den ansonsten geltenden Bestimmungen zum Abzug vom zusätzlichen Kernkapital gewähren, wenn dies nach ihrer Ansicht dem Zweck einer finanziellen Stützungsaktion zur Sanierung und Rettung jenes Unternehmens dient.</w:t>
            </w:r>
          </w:p>
          <w:p w:rsidR="00377346" w:rsidRPr="005222D5" w:rsidRDefault="002648B0" w:rsidP="005222D5">
            <w:pPr>
              <w:pStyle w:val="InstructionsText"/>
            </w:pPr>
            <w:r w:rsidRPr="005222D5">
              <w:t>Hier ist zu beachten, dass diese Instrumente auch in Posten 13.1 auszuweisen sind.</w:t>
            </w:r>
          </w:p>
        </w:tc>
      </w:tr>
      <w:tr w:rsidR="00377346" w:rsidRPr="005222D5" w:rsidTr="00672D2A">
        <w:tc>
          <w:tcPr>
            <w:tcW w:w="1506" w:type="dxa"/>
          </w:tcPr>
          <w:p w:rsidR="00377346" w:rsidRPr="005222D5" w:rsidRDefault="002648B0" w:rsidP="005222D5">
            <w:pPr>
              <w:pStyle w:val="InstructionsText"/>
            </w:pPr>
            <w:r w:rsidRPr="005222D5">
              <w:t>710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24</w:t>
            </w:r>
            <w:r w:rsidRPr="005222D5">
              <w:tab/>
            </w:r>
            <w:r w:rsidRPr="005222D5">
              <w:rPr>
                <w:rStyle w:val="InstructionsTabelleberschrift"/>
                <w:rFonts w:ascii="Times New Roman" w:hAnsi="Times New Roman"/>
                <w:sz w:val="24"/>
              </w:rPr>
              <w:t>Positionen in Kapitalinstrumenten des zusätzlichen Kernkapitals von Unternehmen der Finanzbranche, an denen das Institut eine wesentliche Beteiligung hält, mit befristeter Ausnahme</w:t>
            </w:r>
          </w:p>
          <w:p w:rsidR="00377346" w:rsidRPr="005222D5" w:rsidRDefault="002648B0" w:rsidP="005222D5">
            <w:pPr>
              <w:pStyle w:val="InstructionsText"/>
            </w:pPr>
            <w:r w:rsidRPr="005222D5">
              <w:t>Artikel 79 CRR</w:t>
            </w:r>
          </w:p>
          <w:p w:rsidR="00377346" w:rsidRPr="005222D5" w:rsidRDefault="002648B0" w:rsidP="005222D5">
            <w:pPr>
              <w:pStyle w:val="InstructionsText"/>
            </w:pPr>
            <w:r w:rsidRPr="005222D5">
              <w:t>Eine zuständige Behörde kann in Bezug auf Positionen in Kapitalinstrumenten eines bestimmten Unternehmens der Finanzbranche eine befristete Ausnahme von den ansonsten geltenden Bestimmungen zum Abzug vom zusätzlichen Kernkapital gewähren, wenn dies nach ihrer Ansicht dem Zweck einer finanziellen Stützungsaktion zur Sanierung und Rettung jenes Unternehmens dient.</w:t>
            </w:r>
          </w:p>
          <w:p w:rsidR="00377346" w:rsidRPr="005222D5" w:rsidRDefault="002648B0" w:rsidP="005222D5">
            <w:pPr>
              <w:pStyle w:val="InstructionsText"/>
            </w:pPr>
            <w:r w:rsidRPr="005222D5">
              <w:t>Hier ist zu beachten, dass diese Instrumente auch in Posten 16.1 auszuweisen sind.</w:t>
            </w:r>
          </w:p>
        </w:tc>
      </w:tr>
      <w:tr w:rsidR="00377346" w:rsidRPr="005222D5" w:rsidTr="00672D2A">
        <w:tc>
          <w:tcPr>
            <w:tcW w:w="1506" w:type="dxa"/>
          </w:tcPr>
          <w:p w:rsidR="00377346" w:rsidRPr="005222D5" w:rsidRDefault="002648B0" w:rsidP="005222D5">
            <w:pPr>
              <w:pStyle w:val="InstructionsText"/>
            </w:pPr>
            <w:r w:rsidRPr="005222D5">
              <w:t>720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25</w:t>
            </w:r>
            <w:r w:rsidRPr="005222D5">
              <w:tab/>
            </w:r>
            <w:r w:rsidRPr="005222D5">
              <w:rPr>
                <w:rStyle w:val="InstructionsTabelleberschrift"/>
                <w:rFonts w:ascii="Times New Roman" w:hAnsi="Times New Roman"/>
                <w:sz w:val="24"/>
              </w:rPr>
              <w:t>Positionen in Kapitalinstrumenten des Ergänzungskapitals von Unternehmen der Finanzbranche, an denen das Institut keine wesentliche Beteiligung hält, mit befristeter Ausnahme</w:t>
            </w:r>
          </w:p>
          <w:p w:rsidR="00377346" w:rsidRPr="005222D5" w:rsidRDefault="002648B0" w:rsidP="005222D5">
            <w:pPr>
              <w:pStyle w:val="InstructionsText"/>
            </w:pPr>
            <w:r w:rsidRPr="005222D5">
              <w:lastRenderedPageBreak/>
              <w:t>Artikel 79 CRR</w:t>
            </w:r>
          </w:p>
          <w:p w:rsidR="00377346" w:rsidRPr="005222D5" w:rsidRDefault="002648B0" w:rsidP="005222D5">
            <w:pPr>
              <w:pStyle w:val="InstructionsText"/>
            </w:pPr>
            <w:r w:rsidRPr="005222D5">
              <w:t>Eine zuständige Behörde kann in Bezug auf Positionen in Kapitalinstrumenten eines bestimmten Unternehmens der Finanzbranche eine Ausnahme von den ansonsten geltenden Bestimmungen zum Abzug vom Ergänzungskapital gewähren, wenn dies nach ihrer Ansicht dem Zweck einer finanziellen Stützungsaktion zur Sanierung und Rettung jenes Unternehmens dient.</w:t>
            </w:r>
          </w:p>
          <w:p w:rsidR="00377346" w:rsidRPr="005222D5" w:rsidRDefault="002648B0" w:rsidP="005222D5">
            <w:pPr>
              <w:pStyle w:val="InstructionsText"/>
            </w:pPr>
            <w:r w:rsidRPr="005222D5">
              <w:t>Hier ist zu beachten, dass diese Instrumente auch in Posten 14.1 auszuweisen sind.</w:t>
            </w:r>
          </w:p>
        </w:tc>
      </w:tr>
      <w:tr w:rsidR="00377346" w:rsidRPr="005222D5" w:rsidTr="00672D2A">
        <w:tc>
          <w:tcPr>
            <w:tcW w:w="1506" w:type="dxa"/>
          </w:tcPr>
          <w:p w:rsidR="00377346" w:rsidRPr="005222D5" w:rsidRDefault="002648B0" w:rsidP="005222D5">
            <w:pPr>
              <w:pStyle w:val="InstructionsText"/>
            </w:pPr>
            <w:r w:rsidRPr="005222D5">
              <w:lastRenderedPageBreak/>
              <w:t>730</w:t>
            </w:r>
          </w:p>
        </w:tc>
        <w:tc>
          <w:tcPr>
            <w:tcW w:w="7243" w:type="dxa"/>
          </w:tcPr>
          <w:p w:rsidR="00377346" w:rsidRPr="005222D5" w:rsidRDefault="002648B0" w:rsidP="005222D5">
            <w:pPr>
              <w:pStyle w:val="InstructionsText"/>
            </w:pPr>
            <w:r w:rsidRPr="005222D5">
              <w:rPr>
                <w:rStyle w:val="InstructionsTabelleberschrift"/>
                <w:rFonts w:ascii="Times New Roman" w:hAnsi="Times New Roman"/>
                <w:sz w:val="24"/>
              </w:rPr>
              <w:t>26</w:t>
            </w:r>
            <w:r w:rsidRPr="005222D5">
              <w:tab/>
            </w:r>
            <w:r w:rsidRPr="005222D5">
              <w:rPr>
                <w:rStyle w:val="InstructionsTabelleberschrift"/>
                <w:rFonts w:ascii="Times New Roman" w:hAnsi="Times New Roman"/>
                <w:sz w:val="24"/>
              </w:rPr>
              <w:t>Positionen in Kapitalinstrumenten des Ergänzungskapitals von Unternehmen der Finanzbranche, an denen das Institut eine wesentliche Beteiligung hält, mit befristeter Ausnahme</w:t>
            </w:r>
          </w:p>
          <w:p w:rsidR="00377346" w:rsidRPr="005222D5" w:rsidRDefault="002648B0" w:rsidP="005222D5">
            <w:pPr>
              <w:pStyle w:val="InstructionsText"/>
            </w:pPr>
            <w:r w:rsidRPr="005222D5">
              <w:t>Artikel 79 CRR</w:t>
            </w:r>
          </w:p>
          <w:p w:rsidR="00377346" w:rsidRPr="005222D5" w:rsidRDefault="002648B0" w:rsidP="005222D5">
            <w:pPr>
              <w:pStyle w:val="InstructionsText"/>
            </w:pPr>
            <w:r w:rsidRPr="005222D5">
              <w:t>Eine zuständige Behörde kann in Bezug auf Positionen in Kapitalinstrumenten eines bestimmten Unternehmens der Finanzbranche eine Ausnahme von den ansonsten geltenden Bestimmungen zum Abzug vom Ergänzungskapital gewähren, wenn dies nach ihrer Ansicht dem Zweck einer finanziellen Stützungsaktion zur Sanierung und Rettung jenes Unternehmens dient.</w:t>
            </w:r>
          </w:p>
          <w:p w:rsidR="00377346" w:rsidRPr="005222D5" w:rsidRDefault="002648B0" w:rsidP="005222D5">
            <w:pPr>
              <w:pStyle w:val="InstructionsText"/>
            </w:pPr>
            <w:r w:rsidRPr="005222D5">
              <w:t>Hier ist zu beachten, dass diese Instrumente auch in Posten 17.1 auszuweisen sind.</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2648B0" w:rsidP="005222D5">
            <w:pPr>
              <w:pStyle w:val="InstructionsText"/>
            </w:pPr>
            <w:r w:rsidRPr="005222D5">
              <w:t>740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2648B0" w:rsidP="005222D5">
            <w:pPr>
              <w:pStyle w:val="InstructionsText"/>
            </w:pPr>
            <w:r w:rsidRPr="005222D5">
              <w:rPr>
                <w:rStyle w:val="InstructionsTabelleberschrift"/>
                <w:rFonts w:ascii="Times New Roman" w:hAnsi="Times New Roman"/>
                <w:sz w:val="24"/>
              </w:rPr>
              <w:t>27</w:t>
            </w:r>
            <w:r w:rsidRPr="005222D5">
              <w:tab/>
            </w:r>
            <w:r w:rsidRPr="005222D5">
              <w:rPr>
                <w:rStyle w:val="InstructionsTabelleberschrift"/>
                <w:rFonts w:ascii="Times New Roman" w:hAnsi="Times New Roman"/>
                <w:sz w:val="24"/>
              </w:rPr>
              <w:t>Kombinierte Kapitalpufferanforderung</w:t>
            </w:r>
          </w:p>
          <w:p w:rsidR="00377346" w:rsidRPr="005222D5" w:rsidRDefault="0014657C" w:rsidP="005222D5">
            <w:pPr>
              <w:pStyle w:val="InstructionsText"/>
            </w:pPr>
            <w:r w:rsidRPr="005222D5">
              <w:t>Artikel 128 Absatz 6 CRD</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AC0F2C" w:rsidP="005222D5">
            <w:pPr>
              <w:pStyle w:val="InstructionsText"/>
            </w:pPr>
            <w:r w:rsidRPr="005222D5">
              <w:t>750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454139" w:rsidP="005222D5">
            <w:pPr>
              <w:pStyle w:val="InstructionsText"/>
            </w:pPr>
            <w:r w:rsidRPr="005222D5">
              <w:rPr>
                <w:rStyle w:val="InstructionsTabelleberschrift"/>
                <w:rFonts w:ascii="Times New Roman" w:hAnsi="Times New Roman"/>
                <w:sz w:val="24"/>
              </w:rPr>
              <w:t>Kapitalerhaltungspuffer</w:t>
            </w:r>
          </w:p>
          <w:p w:rsidR="00377346" w:rsidRPr="005222D5" w:rsidRDefault="0014657C" w:rsidP="005222D5">
            <w:pPr>
              <w:pStyle w:val="InstructionsText"/>
            </w:pPr>
            <w:r w:rsidRPr="005222D5">
              <w:t xml:space="preserve">Artikel 128 Absatz 1 und Artikel 129 CRD </w:t>
            </w:r>
          </w:p>
          <w:p w:rsidR="00377346" w:rsidRPr="005222D5" w:rsidRDefault="0014657C" w:rsidP="005222D5">
            <w:pPr>
              <w:pStyle w:val="InstructionsText"/>
            </w:pPr>
            <w:r w:rsidRPr="005222D5">
              <w:t>Nach Artikel 129 Absatz 1 CRD ist der Kapitalerhaltungspuffer ein zusätzlicher Betrag an hartem Kernkapital. Da die Kapitalerhaltungspufferquote von 2,5 % fest ist, wird in dieser Zeile ein Betrag ausgewiesen.</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2648B0" w:rsidP="005222D5">
            <w:pPr>
              <w:pStyle w:val="InstructionsText"/>
            </w:pPr>
            <w:r w:rsidRPr="005222D5">
              <w:t>760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2648B0" w:rsidP="005222D5">
            <w:pPr>
              <w:pStyle w:val="InstructionsText"/>
            </w:pPr>
            <w:r w:rsidRPr="005222D5">
              <w:rPr>
                <w:rStyle w:val="InstructionsTabelleberschrift"/>
                <w:rFonts w:ascii="Times New Roman" w:hAnsi="Times New Roman"/>
                <w:sz w:val="24"/>
              </w:rPr>
              <w:t xml:space="preserve">Kapitalerhaltungspuffer aufgrund von Makroaufsichtsrisiken oder Systemrisiken auf Ebene eines Mitgliedstaats </w:t>
            </w:r>
          </w:p>
          <w:p w:rsidR="00377346" w:rsidRPr="005222D5" w:rsidRDefault="0014657C" w:rsidP="005222D5">
            <w:pPr>
              <w:pStyle w:val="InstructionsText"/>
            </w:pPr>
            <w:r w:rsidRPr="005222D5">
              <w:t>Artikel 458 Absatz 2 Buchstabe d Ziffer iv CRR</w:t>
            </w:r>
          </w:p>
          <w:p w:rsidR="00377346" w:rsidRPr="005222D5" w:rsidRDefault="002648B0" w:rsidP="005222D5">
            <w:pPr>
              <w:pStyle w:val="InstructionsText"/>
            </w:pPr>
            <w:r w:rsidRPr="005222D5">
              <w:t>In dieser Zeile ist der Betrag des Kapitalerhaltungspuffers aufgrund von auf Ebene eines Mitgliedstaats ermittelten Makroaufsichtsrisiken oder Systemrisiken auszuweisen. Dieser Puffer kann gemäß Artikel 458 CRR vorgeschrieben werden.</w:t>
            </w:r>
          </w:p>
          <w:p w:rsidR="00377346" w:rsidRPr="005222D5" w:rsidRDefault="00DF65DF" w:rsidP="005222D5">
            <w:pPr>
              <w:pStyle w:val="InstructionsText"/>
            </w:pPr>
            <w:r w:rsidRPr="005222D5">
              <w:t>Der ausgewiesene Betrag muss dem Betrag an Eigenmitteln entsprechen, der zur Erfüllung der jeweiligen Kapitalpufferanforderung zum Meldestichtag erforderlich ist.</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2648B0" w:rsidP="005222D5">
            <w:pPr>
              <w:pStyle w:val="InstructionsText"/>
            </w:pPr>
            <w:r w:rsidRPr="005222D5">
              <w:t>770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10177C" w:rsidP="005222D5">
            <w:pPr>
              <w:pStyle w:val="InstructionsText"/>
            </w:pPr>
            <w:r w:rsidRPr="005222D5">
              <w:rPr>
                <w:rStyle w:val="InstructionsTabelleberschrift"/>
                <w:rFonts w:ascii="Times New Roman" w:hAnsi="Times New Roman"/>
                <w:sz w:val="24"/>
              </w:rPr>
              <w:t xml:space="preserve">Institutsspezifischer antizyklischer Kapitalpuffer </w:t>
            </w:r>
          </w:p>
          <w:p w:rsidR="00377346" w:rsidRPr="005222D5" w:rsidRDefault="0014657C" w:rsidP="005222D5">
            <w:pPr>
              <w:pStyle w:val="InstructionsText"/>
            </w:pPr>
            <w:r w:rsidRPr="005222D5">
              <w:t xml:space="preserve">Artikel 128 Absatz 2, Artikel 130 und Artikel 135 bis 140 CRD </w:t>
            </w:r>
          </w:p>
          <w:p w:rsidR="00377346" w:rsidRPr="005222D5" w:rsidRDefault="00DF65DF" w:rsidP="005222D5">
            <w:pPr>
              <w:pStyle w:val="InstructionsText"/>
            </w:pPr>
            <w:r w:rsidRPr="005222D5">
              <w:lastRenderedPageBreak/>
              <w:t>Der ausgewiesene Betrag muss dem Betrag an Eigenmitteln entsprechen, der zur Erfüllung der jeweiligen Kapitalpufferanforderung zum Meldestichtag erforderlich ist.</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2648B0" w:rsidP="005222D5">
            <w:pPr>
              <w:pStyle w:val="InstructionsText"/>
            </w:pPr>
            <w:r w:rsidRPr="005222D5">
              <w:lastRenderedPageBreak/>
              <w:t>780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2648B0" w:rsidP="005222D5">
            <w:pPr>
              <w:pStyle w:val="InstructionsText"/>
            </w:pPr>
            <w:r w:rsidRPr="005222D5">
              <w:rPr>
                <w:rStyle w:val="InstructionsTabelleberschrift"/>
                <w:rFonts w:ascii="Times New Roman" w:hAnsi="Times New Roman"/>
                <w:sz w:val="24"/>
              </w:rPr>
              <w:t xml:space="preserve">Systemrisikopuffer </w:t>
            </w:r>
          </w:p>
          <w:p w:rsidR="00377346" w:rsidRPr="005222D5" w:rsidRDefault="0014657C" w:rsidP="005222D5">
            <w:pPr>
              <w:pStyle w:val="InstructionsText"/>
            </w:pPr>
            <w:r w:rsidRPr="005222D5">
              <w:t xml:space="preserve">Artikel 128 Absatz 5, Artikel 133 und Artikel 134 CRD </w:t>
            </w:r>
          </w:p>
          <w:p w:rsidR="00377346" w:rsidRPr="005222D5" w:rsidRDefault="00DF65DF" w:rsidP="005222D5">
            <w:pPr>
              <w:pStyle w:val="InstructionsText"/>
            </w:pPr>
            <w:r w:rsidRPr="005222D5">
              <w:t>Der ausgewiesene Betrag muss dem Betrag an Eigenmitteln entsprechen, der zur Erfüllung der jeweiligen Kapitalpufferanforderung zum Meldestichtag erforderlich ist.</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497D60" w:rsidP="005222D5">
            <w:pPr>
              <w:pStyle w:val="InstructionsText"/>
            </w:pPr>
            <w:r w:rsidRPr="005222D5">
              <w:t>800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10177C"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Puffer für global systemrelevante Institute</w:t>
            </w:r>
          </w:p>
          <w:p w:rsidR="00377346" w:rsidRPr="005222D5" w:rsidRDefault="0014657C"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128 Absatz 3 und Artikel 131 CRD</w:t>
            </w:r>
          </w:p>
          <w:p w:rsidR="00377346" w:rsidRPr="005222D5" w:rsidRDefault="00DF65DF" w:rsidP="005222D5">
            <w:pPr>
              <w:pStyle w:val="InstructionsText"/>
              <w:rPr>
                <w:rStyle w:val="InstructionsTabelleberschrift"/>
                <w:rFonts w:ascii="Times New Roman" w:hAnsi="Times New Roman"/>
                <w:b w:val="0"/>
                <w:bCs w:val="0"/>
                <w:sz w:val="24"/>
                <w:u w:val="none"/>
              </w:rPr>
            </w:pPr>
            <w:r w:rsidRPr="005222D5">
              <w:t>Der ausgewiesene Betrag muss dem Betrag an Eigenmitteln entsprechen, der zur Erfüllung der jeweiligen Kapitalpufferanforderung zum Meldestichtag erforderlich ist.</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497D60" w:rsidP="005222D5">
            <w:pPr>
              <w:pStyle w:val="InstructionsText"/>
            </w:pPr>
            <w:r w:rsidRPr="005222D5">
              <w:t>810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10177C"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 xml:space="preserve">Puffer für sonstige systemrelevante Institute </w:t>
            </w:r>
          </w:p>
          <w:p w:rsidR="00377346" w:rsidRPr="005222D5" w:rsidRDefault="0014657C"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128 Absatz 4 und Artikel 131 CRD</w:t>
            </w:r>
          </w:p>
          <w:p w:rsidR="00377346" w:rsidRPr="005222D5" w:rsidRDefault="00DF65DF" w:rsidP="005222D5">
            <w:pPr>
              <w:pStyle w:val="InstructionsText"/>
              <w:rPr>
                <w:rStyle w:val="InstructionsTabelleberschrift"/>
                <w:rFonts w:ascii="Times New Roman" w:hAnsi="Times New Roman"/>
                <w:b w:val="0"/>
                <w:bCs w:val="0"/>
                <w:sz w:val="24"/>
                <w:u w:val="none"/>
              </w:rPr>
            </w:pPr>
            <w:r w:rsidRPr="005222D5">
              <w:t>Der ausgewiesene Betrag muss dem Betrag an Eigenmitteln entsprechen, der zur Erfüllung der jeweiligen Kapitalpufferanforderung zum Meldestichtag erforderlich ist.</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497D60" w:rsidP="005222D5">
            <w:pPr>
              <w:pStyle w:val="InstructionsText"/>
            </w:pPr>
            <w:r w:rsidRPr="005222D5">
              <w:t>820</w:t>
            </w:r>
          </w:p>
          <w:p w:rsidR="00377346" w:rsidRPr="005222D5" w:rsidRDefault="00377346" w:rsidP="005222D5">
            <w:pPr>
              <w:pStyle w:val="InstructionsText"/>
            </w:pP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E81DB9"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28</w:t>
            </w:r>
            <w:r w:rsidRPr="005222D5">
              <w:tab/>
            </w:r>
            <w:r w:rsidRPr="005222D5">
              <w:rPr>
                <w:rStyle w:val="InstructionsTabelleberschrift"/>
                <w:rFonts w:ascii="Times New Roman" w:hAnsi="Times New Roman"/>
                <w:sz w:val="24"/>
              </w:rPr>
              <w:t>Eigenmittelanforderungen aufgrund von Anpassungen nach Säule II</w:t>
            </w:r>
          </w:p>
          <w:p w:rsidR="00377346" w:rsidRPr="005222D5" w:rsidRDefault="00190FA3"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Artikel 104 Absatz 2 CRD. </w:t>
            </w:r>
          </w:p>
          <w:p w:rsidR="00377346" w:rsidRPr="005222D5" w:rsidRDefault="00190FA3"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Entscheidet eine zuständige Behörde, dass ein Institut aus Gründen der Säule II zusätzliche Eigenmittelanforderungen zu berechnen hat, sind diese zusätzlichen Eigenmittelanforderungen in dieser Zeile auszuweisen. </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497D60" w:rsidP="005222D5">
            <w:pPr>
              <w:pStyle w:val="InstructionsText"/>
            </w:pPr>
            <w:r w:rsidRPr="005222D5">
              <w:t>830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F2264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29</w:t>
            </w:r>
            <w:r w:rsidRPr="005222D5">
              <w:tab/>
            </w:r>
            <w:r w:rsidRPr="005222D5">
              <w:rPr>
                <w:rStyle w:val="InstructionsTabelleberschrift"/>
                <w:rFonts w:ascii="Times New Roman" w:hAnsi="Times New Roman"/>
                <w:sz w:val="24"/>
              </w:rPr>
              <w:t>Anfangskapital</w:t>
            </w:r>
          </w:p>
          <w:p w:rsidR="00377346" w:rsidRPr="005222D5" w:rsidRDefault="00E0639C"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12 und Artikel 28 bis 31 CRD sowie Artikel 93 CRR</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497D60" w:rsidP="005222D5">
            <w:pPr>
              <w:pStyle w:val="InstructionsText"/>
            </w:pPr>
            <w:r w:rsidRPr="005222D5">
              <w:t>840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F2264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30</w:t>
            </w:r>
            <w:r w:rsidRPr="005222D5">
              <w:tab/>
            </w:r>
            <w:r w:rsidRPr="005222D5">
              <w:rPr>
                <w:rStyle w:val="InstructionsTabelleberschrift"/>
                <w:rFonts w:ascii="Times New Roman" w:hAnsi="Times New Roman"/>
                <w:sz w:val="24"/>
              </w:rPr>
              <w:t>Eigenmittel auf der Grundlage der fixen Gemeinkosten</w:t>
            </w:r>
          </w:p>
          <w:p w:rsidR="00377346" w:rsidRPr="005222D5" w:rsidRDefault="0014657C"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96 Absatz 2 Buchstabe b, Artikel 97 und Artikel 98 Absatz 1 Buchstabe a CRR</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497D60" w:rsidP="005222D5">
            <w:pPr>
              <w:pStyle w:val="InstructionsText"/>
            </w:pPr>
            <w:r w:rsidRPr="005222D5">
              <w:t>850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F2264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31</w:t>
            </w:r>
            <w:r w:rsidRPr="005222D5">
              <w:tab/>
            </w:r>
            <w:r w:rsidRPr="005222D5">
              <w:rPr>
                <w:rStyle w:val="InstructionsTabelleberschrift"/>
                <w:rFonts w:ascii="Times New Roman" w:hAnsi="Times New Roman"/>
                <w:sz w:val="24"/>
              </w:rPr>
              <w:t>Ausländische ursprüngliche Risikopositionen</w:t>
            </w:r>
          </w:p>
          <w:p w:rsidR="00377346" w:rsidRPr="005222D5" w:rsidRDefault="00A774C1"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Hierbei handelt es sich um Angaben, die zur Berechnung des Schwellenwerts für Meldungen im Meldebogen CR GB </w:t>
            </w:r>
            <w:r w:rsidRPr="005222D5">
              <w:t xml:space="preserve">nach </w:t>
            </w:r>
            <w:r w:rsidRPr="005222D5">
              <w:rPr>
                <w:rStyle w:val="InstructionsTabelleberschrift"/>
                <w:rFonts w:ascii="Times New Roman" w:hAnsi="Times New Roman"/>
                <w:b w:val="0"/>
                <w:sz w:val="24"/>
                <w:u w:val="none"/>
              </w:rPr>
              <w:t xml:space="preserve">Artikel 5 Buchstabe a Nummer 4 dieser Durchführungsverordnung erforderlich sind. Die Berechnung des Schwellenwerts erfolgt auf der Grundlage der ursprünglichen Risikoposition vor Anwendung des Umrechnungsfaktors. </w:t>
            </w:r>
          </w:p>
          <w:p w:rsidR="00377346" w:rsidRPr="005222D5" w:rsidRDefault="00FA386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b w:val="0"/>
                <w:sz w:val="24"/>
                <w:u w:val="none"/>
              </w:rPr>
              <w:t>Risiken gelten als inländische Risiken, wenn Risikopositionen gegenüber Gegenparteien bestehen, die ihren Sitz im gleichen Mitgliedstaat haben wie das Institut.</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A774C1" w:rsidP="005222D5">
            <w:pPr>
              <w:pStyle w:val="InstructionsText"/>
            </w:pPr>
            <w:r w:rsidRPr="005222D5">
              <w:t>860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F2264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32</w:t>
            </w:r>
            <w:r w:rsidRPr="005222D5">
              <w:tab/>
            </w:r>
            <w:r w:rsidRPr="005222D5">
              <w:rPr>
                <w:rStyle w:val="InstructionsTabelleberschrift"/>
                <w:rFonts w:ascii="Times New Roman" w:hAnsi="Times New Roman"/>
                <w:sz w:val="24"/>
              </w:rPr>
              <w:t>Ursprüngliche Risikopositionen insgesamt</w:t>
            </w:r>
          </w:p>
          <w:p w:rsidR="00377346" w:rsidRPr="005222D5" w:rsidRDefault="00FA3865"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lastRenderedPageBreak/>
              <w:t>Hierbei handelt es sich um Angaben, die zur Berechnung des Schwellenwerts für Meldungen im Meldebogen CR GB</w:t>
            </w:r>
            <w:r w:rsidRPr="005222D5">
              <w:t xml:space="preserve"> nach </w:t>
            </w:r>
            <w:r w:rsidRPr="005222D5">
              <w:rPr>
                <w:rStyle w:val="InstructionsTabelleberschrift"/>
                <w:rFonts w:ascii="Times New Roman" w:hAnsi="Times New Roman"/>
                <w:b w:val="0"/>
                <w:sz w:val="24"/>
                <w:u w:val="none"/>
              </w:rPr>
              <w:t>Artikel 5 Buchstabe a Nummer 4 dieser Durchführungsverordnung erforderlich sind. Die Berechnung des Schwellenwerts erfolgt auf der Grundlage der ursprünglichen Risikoposition vor Anwendung des Umrechnungsfaktors.</w:t>
            </w:r>
          </w:p>
          <w:p w:rsidR="00377346" w:rsidRPr="005222D5" w:rsidRDefault="00FA386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b w:val="0"/>
                <w:sz w:val="24"/>
                <w:u w:val="none"/>
              </w:rPr>
              <w:t>Risiken gelten als inländische Risiken, wenn Risikopositionen gegenüber Gegenparteien bestehen, die ihren Sitz im gleichen Mitgliedstaat haben wie das Institut.</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7E16E5" w:rsidP="005222D5">
            <w:pPr>
              <w:pStyle w:val="InstructionsText"/>
            </w:pPr>
            <w:r w:rsidRPr="005222D5">
              <w:lastRenderedPageBreak/>
              <w:t>870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20170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Anpassungen der Gesamteigenmittel</w:t>
            </w:r>
          </w:p>
          <w:p w:rsidR="00377346" w:rsidRPr="005222D5" w:rsidRDefault="00700DFD"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500 Absatz 4 CRR</w:t>
            </w:r>
          </w:p>
          <w:p w:rsidR="00377346" w:rsidRPr="005222D5" w:rsidRDefault="00DE48EF"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In dieser Zeile ist die Differenz zwischen dem in Zeile 880 ausgewiesenen Betrag und den Gesamteigenmitteln nach der CRR auszuweisen. </w:t>
            </w:r>
          </w:p>
          <w:p w:rsidR="00377346" w:rsidRPr="005222D5" w:rsidRDefault="003A1469"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Wird die Alternative zum Standardansatz (SA) (Artikel 500 Absatz 2 CRR) angewandt, bleibt diese Zeile leer.</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7E16E5" w:rsidP="005222D5">
            <w:pPr>
              <w:pStyle w:val="InstructionsText"/>
            </w:pPr>
            <w:r w:rsidRPr="005222D5">
              <w:t>880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7E16E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Eigenmittel vollständig angepasst an die Basel-I-Untergrenze</w:t>
            </w:r>
          </w:p>
          <w:p w:rsidR="00377346" w:rsidRPr="005222D5" w:rsidRDefault="007E16E5"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500 Absatz 4 CRR</w:t>
            </w:r>
          </w:p>
          <w:p w:rsidR="00377346" w:rsidRPr="005222D5" w:rsidRDefault="002540B2" w:rsidP="005222D5">
            <w:pPr>
              <w:pStyle w:val="InstructionsText"/>
              <w:rPr>
                <w:rStyle w:val="InstructionsTabelleberschrift"/>
                <w:rFonts w:ascii="Times New Roman" w:hAnsi="Times New Roman"/>
                <w:b w:val="0"/>
                <w:sz w:val="24"/>
                <w:u w:val="none"/>
              </w:rPr>
            </w:pPr>
            <w:r w:rsidRPr="005222D5">
              <w:t>Unter diesem Posten auszuweisen sind die nach Artikel 500 Absatz 4 CRR angepassten CRR–Gesamteigenmittel (vollständige Anpassung zur Berücksichtigung der Differenzen, die sich bei der Berechnung der Eigenmittel nach der Richtlinie 93/6/EWG des Rates</w:t>
            </w:r>
            <w:r w:rsidRPr="005222D5">
              <w:rPr>
                <w:rStyle w:val="FootnoteReference"/>
                <w:rFonts w:ascii="Times New Roman" w:hAnsi="Times New Roman"/>
                <w:sz w:val="24"/>
                <w:szCs w:val="24"/>
                <w:vertAlign w:val="superscript"/>
              </w:rPr>
              <w:footnoteReference w:id="7"/>
            </w:r>
            <w:r w:rsidRPr="005222D5">
              <w:t xml:space="preserve"> und der Richtlinie 2000/12/EG des Europäischen Parlaments und des </w:t>
            </w:r>
            <w:r w:rsidRPr="005222D5">
              <w:rPr>
                <w:rStyle w:val="InstructionsTabelleberschrift"/>
                <w:rFonts w:ascii="Times New Roman" w:hAnsi="Times New Roman"/>
                <w:b w:val="0"/>
                <w:sz w:val="24"/>
                <w:u w:val="none"/>
              </w:rPr>
              <w:t>Rates</w:t>
            </w:r>
            <w:r w:rsidRPr="005222D5">
              <w:rPr>
                <w:rStyle w:val="FootnoteReference"/>
                <w:rFonts w:ascii="Times New Roman" w:hAnsi="Times New Roman"/>
                <w:sz w:val="24"/>
                <w:szCs w:val="24"/>
                <w:vertAlign w:val="superscript"/>
              </w:rPr>
              <w:footnoteReference w:id="8"/>
            </w:r>
            <w:r w:rsidRPr="005222D5">
              <w:rPr>
                <w:rStyle w:val="InstructionsTabelleberschrift"/>
                <w:rFonts w:ascii="Times New Roman" w:hAnsi="Times New Roman"/>
                <w:b w:val="0"/>
                <w:sz w:val="24"/>
                <w:u w:val="none"/>
              </w:rPr>
              <w:t xml:space="preserve"> in der bis zum 1. Januar 2007 geltenden Fassung und der Berechnung der Eigenmittel nach der CRR aufgrund der gesonderten Behandlung der erwarteten und unerwarteten Verluste im Sinne von</w:t>
            </w:r>
            <w:r w:rsidRPr="005222D5">
              <w:t xml:space="preserve"> Teil 3 Titel II </w:t>
            </w:r>
            <w:r w:rsidRPr="005222D5">
              <w:rPr>
                <w:rStyle w:val="InstructionsTabelleberschrift"/>
                <w:rFonts w:ascii="Times New Roman" w:hAnsi="Times New Roman"/>
                <w:b w:val="0"/>
                <w:sz w:val="24"/>
                <w:u w:val="none"/>
              </w:rPr>
              <w:t xml:space="preserve">Kapitel 3 ergeben). </w:t>
            </w:r>
          </w:p>
          <w:p w:rsidR="00377346" w:rsidRPr="005222D5" w:rsidRDefault="003A1469"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Wird die Alternative zum Standardansatz (SA) (Artikel 500 Absatz 2 CRR) angewandt, bleibt diese Zeile leer.</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7E16E5" w:rsidP="005222D5">
            <w:pPr>
              <w:pStyle w:val="InstructionsText"/>
            </w:pPr>
            <w:r w:rsidRPr="005222D5">
              <w:t>890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7E16E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Eigenmittelanforderungen nach der Basel-I-Untergrenze</w:t>
            </w:r>
          </w:p>
          <w:p w:rsidR="00377346" w:rsidRPr="005222D5" w:rsidRDefault="0014657C"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Artikel 500 Absatz 1 Buchstabe b CRR </w:t>
            </w:r>
          </w:p>
          <w:p w:rsidR="00377346" w:rsidRPr="005222D5" w:rsidRDefault="002540B2"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b w:val="0"/>
                <w:sz w:val="24"/>
                <w:u w:val="none"/>
              </w:rPr>
              <w:t>Unter diesem Posten auszuweisen sind die nach Artikel 500 Absatz 1 Buchstabe b CRR vorzuhaltenden Eigenmittel (d. h. 80 % des Betrags, den das Institut nach Artikel 4 der Richtlinie 93/6/EWG und der Richtlinie 2000/12/EG insgesamt als Mindesteigenmittel vorhalten müsste).</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7E16E5" w:rsidP="005222D5">
            <w:pPr>
              <w:pStyle w:val="InstructionsText"/>
            </w:pPr>
            <w:r w:rsidRPr="005222D5">
              <w:t>900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7E16E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Eigenmittelanforderungen nach der Basel-I-Untergrenze — Alternative zum Standardansatz (SA)</w:t>
            </w:r>
          </w:p>
          <w:p w:rsidR="00377346" w:rsidRPr="005222D5" w:rsidRDefault="00214FDA"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Artikel 500 Absätze 2 und 3 CRR </w:t>
            </w:r>
          </w:p>
          <w:p w:rsidR="00377346" w:rsidRPr="005222D5" w:rsidRDefault="00DE48EF"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lastRenderedPageBreak/>
              <w:t xml:space="preserve">Unter diesem Posten auszuweisen sind die nach Artikel 500 Absatz 2 CRR vorzuhaltenden Eigenmittel (d. h. 80 % der Eigenmittel, die das Institut nach Artikel 92 CRR vorhalten müsste, wenn es die risikogewichteten Forderungsbeträge nach </w:t>
            </w:r>
            <w:r w:rsidRPr="005222D5">
              <w:t xml:space="preserve">Teil 3 Titel II </w:t>
            </w:r>
            <w:r w:rsidRPr="005222D5">
              <w:rPr>
                <w:rStyle w:val="InstructionsTabelleberschrift"/>
                <w:rFonts w:ascii="Times New Roman" w:hAnsi="Times New Roman"/>
                <w:b w:val="0"/>
                <w:sz w:val="24"/>
                <w:u w:val="none"/>
              </w:rPr>
              <w:t>Kapitel 2 und</w:t>
            </w:r>
            <w:r w:rsidRPr="005222D5">
              <w:t xml:space="preserve"> gegebenenfalls Teil 3 Titel III </w:t>
            </w:r>
            <w:r w:rsidRPr="005222D5">
              <w:rPr>
                <w:rStyle w:val="InstructionsTabelleberschrift"/>
                <w:rFonts w:ascii="Times New Roman" w:hAnsi="Times New Roman"/>
                <w:b w:val="0"/>
                <w:sz w:val="24"/>
                <w:u w:val="none"/>
              </w:rPr>
              <w:t>Kapitel 2 und Kapitel 3 anstatt nach</w:t>
            </w:r>
            <w:r w:rsidRPr="005222D5">
              <w:t xml:space="preserve"> Teil 3 Titel II </w:t>
            </w:r>
            <w:r w:rsidRPr="005222D5">
              <w:rPr>
                <w:rStyle w:val="InstructionsTabelleberschrift"/>
                <w:rFonts w:ascii="Times New Roman" w:hAnsi="Times New Roman"/>
                <w:b w:val="0"/>
                <w:sz w:val="24"/>
                <w:u w:val="none"/>
              </w:rPr>
              <w:t xml:space="preserve">Kapitel 3 oder gegebenenfalls </w:t>
            </w:r>
            <w:r w:rsidRPr="005222D5">
              <w:t xml:space="preserve">Teil 3 Titel III </w:t>
            </w:r>
            <w:r w:rsidRPr="005222D5">
              <w:rPr>
                <w:rStyle w:val="InstructionsTabelleberschrift"/>
                <w:rFonts w:ascii="Times New Roman" w:hAnsi="Times New Roman"/>
                <w:b w:val="0"/>
                <w:sz w:val="24"/>
                <w:u w:val="none"/>
              </w:rPr>
              <w:t>Kapitel 4 CRR berechnen würde).</w:t>
            </w:r>
          </w:p>
        </w:tc>
      </w:tr>
      <w:tr w:rsidR="00377346" w:rsidRPr="005222D5"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rsidR="00377346" w:rsidRPr="005222D5" w:rsidRDefault="00A840D5" w:rsidP="005222D5">
            <w:pPr>
              <w:pStyle w:val="InstructionsText"/>
            </w:pPr>
            <w:r w:rsidRPr="005222D5">
              <w:lastRenderedPageBreak/>
              <w:t>910</w:t>
            </w:r>
          </w:p>
        </w:tc>
        <w:tc>
          <w:tcPr>
            <w:tcW w:w="7243" w:type="dxa"/>
            <w:tcBorders>
              <w:top w:val="single" w:sz="4" w:space="0" w:color="auto"/>
              <w:left w:val="single" w:sz="4" w:space="0" w:color="auto"/>
              <w:bottom w:val="single" w:sz="4" w:space="0" w:color="auto"/>
              <w:right w:val="single" w:sz="4" w:space="0" w:color="auto"/>
            </w:tcBorders>
          </w:tcPr>
          <w:p w:rsidR="00377346" w:rsidRPr="005222D5" w:rsidRDefault="002540B2"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Defizit der Gesamteigenmittel mit Blick auf die Eigenmittelanforderungen der Basel-I-Untergrenze oder Alternative zum Standardansatz (SA)</w:t>
            </w:r>
          </w:p>
          <w:p w:rsidR="00377346" w:rsidRPr="005222D5" w:rsidRDefault="0014657C"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Artikel 500 Absatz 1 Buchstabe b und Artikel 500 Absatz 2 CRR </w:t>
            </w:r>
          </w:p>
          <w:p w:rsidR="00377346" w:rsidRPr="005222D5" w:rsidRDefault="00DE48EF"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Diese Zeile ist auszufüllen mit:</w:t>
            </w:r>
          </w:p>
          <w:p w:rsidR="00377346" w:rsidRPr="005222D5" w:rsidRDefault="00DE48EF"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w:t>
            </w:r>
            <w:r w:rsidRPr="005222D5">
              <w:tab/>
            </w:r>
            <w:r w:rsidRPr="005222D5">
              <w:rPr>
                <w:rStyle w:val="InstructionsTabelleberschrift"/>
                <w:rFonts w:ascii="Times New Roman" w:hAnsi="Times New Roman"/>
                <w:b w:val="0"/>
                <w:sz w:val="24"/>
                <w:u w:val="none"/>
              </w:rPr>
              <w:t>wenn Artikel 500 Absatz 1 Buchstabe b CRR angewandt wird und Zeile 880 &lt; Zeile 890: der Differenz zwischen Zeile 890 und Zeile 880</w:t>
            </w:r>
          </w:p>
          <w:p w:rsidR="00377346" w:rsidRPr="005222D5" w:rsidRDefault="00DE48EF"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w:t>
            </w:r>
            <w:r w:rsidRPr="005222D5">
              <w:tab/>
            </w:r>
            <w:r w:rsidRPr="005222D5">
              <w:rPr>
                <w:rStyle w:val="InstructionsTabelleberschrift"/>
                <w:rFonts w:ascii="Times New Roman" w:hAnsi="Times New Roman"/>
                <w:b w:val="0"/>
                <w:sz w:val="24"/>
                <w:u w:val="none"/>
              </w:rPr>
              <w:t>oder wenn Artikel 500 Absatz 2 CRR angewandt wird und Zeile 010 von C 01.00 &lt; Zeile 900 von C 04.00: der Differenz zwischen Zeile 900 von C 04.00 und Zeile 010 von C 01.00</w:t>
            </w:r>
          </w:p>
        </w:tc>
      </w:tr>
    </w:tbl>
    <w:p w:rsidR="00377346" w:rsidRPr="005222D5" w:rsidRDefault="00377346" w:rsidP="005222D5">
      <w:pPr>
        <w:pStyle w:val="InstructionsText"/>
      </w:pPr>
    </w:p>
    <w:p w:rsidR="00377346" w:rsidRPr="005222D5" w:rsidRDefault="00936DD1">
      <w:pPr>
        <w:pStyle w:val="Instructionsberschrift2"/>
        <w:numPr>
          <w:ilvl w:val="0"/>
          <w:numId w:val="0"/>
        </w:numPr>
        <w:ind w:left="357" w:hanging="357"/>
        <w:rPr>
          <w:rFonts w:ascii="Times New Roman" w:hAnsi="Times New Roman" w:cs="Times New Roman"/>
          <w:sz w:val="24"/>
        </w:rPr>
      </w:pPr>
      <w:bookmarkStart w:id="18" w:name="_Toc30060601"/>
      <w:r w:rsidRPr="005222D5">
        <w:rPr>
          <w:rFonts w:ascii="Times New Roman" w:hAnsi="Times New Roman"/>
          <w:sz w:val="24"/>
          <w:u w:val="none"/>
        </w:rPr>
        <w:t>1.6</w:t>
      </w:r>
      <w:r w:rsidRPr="005222D5">
        <w:rPr>
          <w:sz w:val="24"/>
        </w:rPr>
        <w:tab/>
      </w:r>
      <w:r w:rsidRPr="005222D5">
        <w:rPr>
          <w:rFonts w:ascii="Times New Roman" w:hAnsi="Times New Roman"/>
          <w:sz w:val="24"/>
        </w:rPr>
        <w:t>ÜBERGANGSBESTIMMUNGEN UND UNTER BESTANDSSCHUTZ STEHENDE INSTRUMENTE: INSTRUMENTE, DIE KEINE STAATLICHEN BEIHILFEN DARSTELLEN (CA5)</w:t>
      </w:r>
      <w:bookmarkEnd w:id="18"/>
    </w:p>
    <w:p w:rsidR="00377346" w:rsidRPr="005222D5" w:rsidRDefault="00936DD1">
      <w:pPr>
        <w:pStyle w:val="Instructionsberschrift2"/>
        <w:numPr>
          <w:ilvl w:val="0"/>
          <w:numId w:val="0"/>
        </w:numPr>
        <w:ind w:left="357" w:hanging="357"/>
        <w:rPr>
          <w:rFonts w:ascii="Times New Roman" w:hAnsi="Times New Roman" w:cs="Times New Roman"/>
          <w:sz w:val="24"/>
        </w:rPr>
      </w:pPr>
      <w:bookmarkStart w:id="19" w:name="_Toc30060602"/>
      <w:r w:rsidRPr="005222D5">
        <w:rPr>
          <w:rFonts w:ascii="Times New Roman" w:hAnsi="Times New Roman"/>
          <w:sz w:val="24"/>
          <w:u w:val="none"/>
        </w:rPr>
        <w:t>1.6.1</w:t>
      </w:r>
      <w:r w:rsidRPr="008F7E7F">
        <w:rPr>
          <w:sz w:val="24"/>
          <w:u w:val="none"/>
        </w:rPr>
        <w:tab/>
      </w:r>
      <w:r w:rsidRPr="005222D5">
        <w:rPr>
          <w:rFonts w:ascii="Times New Roman" w:hAnsi="Times New Roman"/>
          <w:sz w:val="24"/>
        </w:rPr>
        <w:t>Allgemeine Bemerkungen</w:t>
      </w:r>
      <w:bookmarkEnd w:id="19"/>
    </w:p>
    <w:p w:rsidR="00377346" w:rsidRPr="005222D5" w:rsidRDefault="00B43C2A" w:rsidP="008F7E7F">
      <w:pPr>
        <w:pStyle w:val="InstructionsText2"/>
        <w:numPr>
          <w:ilvl w:val="0"/>
          <w:numId w:val="0"/>
        </w:numPr>
        <w:ind w:left="993"/>
      </w:pPr>
      <w:r w:rsidRPr="005222D5">
        <w:t>15.</w:t>
      </w:r>
      <w:r w:rsidRPr="005222D5">
        <w:tab/>
        <w:t xml:space="preserve">Im Meldebogen CA5 wird die Berechnung der Bestandteile der Eigenmittel und der Abzüge zusammengefasst, die den Übergangsbestimmungen nach Artikel 465 bis 491 CRR unterliegen. </w:t>
      </w:r>
    </w:p>
    <w:p w:rsidR="00377346" w:rsidRPr="005222D5" w:rsidRDefault="00125707" w:rsidP="008F7E7F">
      <w:pPr>
        <w:pStyle w:val="InstructionsText2"/>
        <w:numPr>
          <w:ilvl w:val="0"/>
          <w:numId w:val="0"/>
        </w:numPr>
        <w:ind w:left="993"/>
      </w:pPr>
      <w:r w:rsidRPr="005222D5">
        <w:t>16.</w:t>
      </w:r>
      <w:r w:rsidRPr="005222D5">
        <w:tab/>
        <w:t>Der Meldebogen CA5 ist wie folgt aufgebaut:</w:t>
      </w:r>
    </w:p>
    <w:p w:rsidR="00377346" w:rsidRPr="005222D5" w:rsidRDefault="00125707" w:rsidP="008F7E7F">
      <w:pPr>
        <w:pStyle w:val="InstructionsText2"/>
        <w:numPr>
          <w:ilvl w:val="0"/>
          <w:numId w:val="0"/>
        </w:numPr>
        <w:ind w:left="993"/>
      </w:pPr>
      <w:r w:rsidRPr="005222D5">
        <w:t>a)</w:t>
      </w:r>
      <w:r w:rsidRPr="005222D5">
        <w:tab/>
      </w:r>
      <w:r w:rsidRPr="005222D5">
        <w:rPr>
          <w:u w:val="single"/>
        </w:rPr>
        <w:t>Meldebogen 5.1</w:t>
      </w:r>
      <w:r w:rsidRPr="005222D5">
        <w:t xml:space="preserve"> fasst die Anpassungen zusammen, die infolge der Anwendung der Übergangsbestimmungen insgesamt an den verschiedenen Eigenmittelbestandteilen (die in CA1 den endgültigen Bestimmungen entsprechend ausgewiesen werden) vorgenommen werden müssen. Die Elemente dieses Meldebogens werden als „Anpassungen“ an den verschiedenen, im Meldebogen CA1 ausgewiesenen Kapitalbestandteilen dargestellt, um auf diese Weise die Auswirkungen der Übergangsbestimmungen in den Eigenmittelbestandteilen abbilden zu können.</w:t>
      </w:r>
    </w:p>
    <w:p w:rsidR="00377346" w:rsidRPr="005222D5" w:rsidRDefault="00125707" w:rsidP="008F7E7F">
      <w:pPr>
        <w:pStyle w:val="InstructionsText2"/>
        <w:numPr>
          <w:ilvl w:val="0"/>
          <w:numId w:val="0"/>
        </w:numPr>
        <w:ind w:left="993"/>
      </w:pPr>
      <w:r w:rsidRPr="005222D5">
        <w:t>b)</w:t>
      </w:r>
      <w:r w:rsidRPr="005222D5">
        <w:tab/>
      </w:r>
      <w:r w:rsidRPr="005222D5">
        <w:rPr>
          <w:u w:val="single"/>
        </w:rPr>
        <w:t>Meldebogen 5.2</w:t>
      </w:r>
      <w:r w:rsidRPr="005222D5">
        <w:t xml:space="preserve"> enthält weitere Einzelheiten zur Berechnung der unter Bestandsschutz stehenden Instrumente, die keine staatlichen Beihilfen darstellen. </w:t>
      </w:r>
    </w:p>
    <w:p w:rsidR="00377346" w:rsidRPr="005222D5" w:rsidRDefault="00125707" w:rsidP="008F7E7F">
      <w:pPr>
        <w:pStyle w:val="InstructionsText2"/>
        <w:numPr>
          <w:ilvl w:val="0"/>
          <w:numId w:val="0"/>
        </w:numPr>
        <w:ind w:left="993"/>
      </w:pPr>
      <w:r w:rsidRPr="005222D5">
        <w:t>17.</w:t>
      </w:r>
      <w:r w:rsidRPr="005222D5">
        <w:tab/>
        <w:t>In den ersten vier Spalten müssen die Institute die Anpassungen am harten Kernkapital, am zusätzlichen Kernkapital und am Ergänzungskapital sowie den als risikogewichtete Aktiva zu behandelnden Betrag ausweisen. Darüber hinaus müssen die Institute in Spalte 050 den anzuwendenden Prozentsatz und in Spalte 060 den ohne Anerkennung der Übergangsbestimmungen anrechenbaren Betrag angeben.</w:t>
      </w:r>
    </w:p>
    <w:p w:rsidR="00377346" w:rsidRPr="005222D5" w:rsidRDefault="00125707" w:rsidP="008F7E7F">
      <w:pPr>
        <w:pStyle w:val="InstructionsText2"/>
        <w:numPr>
          <w:ilvl w:val="0"/>
          <w:numId w:val="0"/>
        </w:numPr>
        <w:ind w:left="993"/>
      </w:pPr>
      <w:r w:rsidRPr="005222D5">
        <w:lastRenderedPageBreak/>
        <w:t>18.</w:t>
      </w:r>
      <w:r w:rsidRPr="005222D5">
        <w:tab/>
        <w:t>In CA5 müssen die Institute nur während des Zeitraums, in dem die in Teil 10 CRR festgelegten Übergangsbestimmungen gelten, Angaben machen.</w:t>
      </w:r>
    </w:p>
    <w:p w:rsidR="00377346" w:rsidRPr="005222D5" w:rsidRDefault="00125707" w:rsidP="008F7E7F">
      <w:pPr>
        <w:pStyle w:val="InstructionsText2"/>
        <w:numPr>
          <w:ilvl w:val="0"/>
          <w:numId w:val="0"/>
        </w:numPr>
        <w:ind w:left="993"/>
      </w:pPr>
      <w:r w:rsidRPr="005222D5">
        <w:t>19.</w:t>
      </w:r>
      <w:r w:rsidRPr="005222D5">
        <w:tab/>
        <w:t>Einige der Übergangsbestimmungen verlangen einen Abzug vom Kernkapital. Ist dies der Fall, wird der Restbetrag eines Abzugs bzw. mehrerer Abzüge vom Kernkapital abgezogen. Ist nicht genügend zusätzliches Kernkapital vorhanden, um diesen Betrag auszugleichen, wird der Überschuss vom harten Kernkapital abgezogen.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20" w:name="_Toc30060603"/>
      <w:r w:rsidRPr="005222D5">
        <w:rPr>
          <w:rFonts w:ascii="Times New Roman" w:hAnsi="Times New Roman"/>
          <w:sz w:val="24"/>
          <w:u w:val="none"/>
        </w:rPr>
        <w:t>1.6.2.</w:t>
      </w:r>
      <w:r w:rsidRPr="005222D5">
        <w:rPr>
          <w:sz w:val="24"/>
        </w:rPr>
        <w:tab/>
      </w:r>
      <w:r w:rsidRPr="005222D5">
        <w:rPr>
          <w:rFonts w:ascii="Times New Roman" w:hAnsi="Times New Roman"/>
          <w:sz w:val="24"/>
        </w:rPr>
        <w:t>C 05.01 — ÜBERGANGSBESTIMMUNGEN (CA5.1)</w:t>
      </w:r>
      <w:bookmarkEnd w:id="20"/>
      <w:r w:rsidRPr="005222D5">
        <w:rPr>
          <w:rFonts w:ascii="Times New Roman" w:hAnsi="Times New Roman"/>
          <w:sz w:val="24"/>
        </w:rPr>
        <w:t xml:space="preserve"> </w:t>
      </w:r>
    </w:p>
    <w:p w:rsidR="00377346" w:rsidRPr="005222D5" w:rsidRDefault="00125707" w:rsidP="008F7E7F">
      <w:pPr>
        <w:pStyle w:val="InstructionsText2"/>
        <w:numPr>
          <w:ilvl w:val="0"/>
          <w:numId w:val="0"/>
        </w:numPr>
        <w:ind w:left="993"/>
      </w:pPr>
      <w:r w:rsidRPr="005222D5">
        <w:t>20.</w:t>
      </w:r>
      <w:r w:rsidRPr="005222D5">
        <w:tab/>
        <w:t xml:space="preserve">Im Meldebogen CA5.1 haben die Institute die Anwendung der Übergangsbestimmungen auf die Eigenmittelbestandteile gemäß Festlegung in den Artikeln 465 bis 491 CRR im Vergleich zur Anwendung der endgültigen Bestimmungen nach Teil 2 Titel II CRR auszuweisen. </w:t>
      </w:r>
    </w:p>
    <w:p w:rsidR="00377346" w:rsidRPr="005222D5" w:rsidRDefault="00125707" w:rsidP="008F7E7F">
      <w:pPr>
        <w:pStyle w:val="InstructionsText2"/>
        <w:numPr>
          <w:ilvl w:val="0"/>
          <w:numId w:val="0"/>
        </w:numPr>
        <w:ind w:left="993"/>
      </w:pPr>
      <w:r w:rsidRPr="005222D5">
        <w:t>21.</w:t>
      </w:r>
      <w:r w:rsidRPr="005222D5">
        <w:tab/>
        <w:t>In den Zeilen 020 bis 060 sind Angaben zu den Übergangsbestimmungen für unter Bestandsschutz stehende Instrumente zu machen. Die in den Spalten 010 bis 030 der Zeile 060 des Meldebogens CA5.1 auszuweisenden Werte können aus den entsprechenden Abschnitten des Meldebogens CA5.2 abgeleitet werden.</w:t>
      </w:r>
    </w:p>
    <w:p w:rsidR="00377346" w:rsidRPr="005222D5" w:rsidRDefault="00125707" w:rsidP="008F7E7F">
      <w:pPr>
        <w:pStyle w:val="InstructionsText2"/>
        <w:numPr>
          <w:ilvl w:val="0"/>
          <w:numId w:val="0"/>
        </w:numPr>
        <w:ind w:left="993"/>
      </w:pPr>
      <w:r w:rsidRPr="005222D5">
        <w:t>22.</w:t>
      </w:r>
      <w:r w:rsidRPr="005222D5">
        <w:tab/>
        <w:t>In den Zeilen 070 bis 092 sind Angaben zu den Übergangsbestimmungen für Minderheitsbeteiligungen und durch Tochterunternehmen begebene Instrumente des zusätzlichen Kernkapitals und des Ergänzungskapital (gemäß den Artikeln 479 und 480 CRR) zu machen.</w:t>
      </w:r>
    </w:p>
    <w:p w:rsidR="00377346" w:rsidRPr="005222D5" w:rsidRDefault="00125707" w:rsidP="008F7E7F">
      <w:pPr>
        <w:pStyle w:val="InstructionsText2"/>
        <w:numPr>
          <w:ilvl w:val="0"/>
          <w:numId w:val="0"/>
        </w:numPr>
        <w:ind w:left="993"/>
      </w:pPr>
      <w:r w:rsidRPr="005222D5">
        <w:t>23.</w:t>
      </w:r>
      <w:r w:rsidRPr="005222D5">
        <w:tab/>
        <w:t>Ab Zeile 100 sind Angaben zu den Übergangsbestimmungen für nicht realisierte Gewinne und Verluste, Abzüge sowie zusätzliche Abzugs- und Korrekturposten zu machen.</w:t>
      </w:r>
    </w:p>
    <w:p w:rsidR="00377346" w:rsidRPr="005222D5" w:rsidRDefault="00125707" w:rsidP="008F7E7F">
      <w:pPr>
        <w:pStyle w:val="InstructionsText2"/>
        <w:numPr>
          <w:ilvl w:val="0"/>
          <w:numId w:val="0"/>
        </w:numPr>
        <w:ind w:left="993"/>
      </w:pPr>
      <w:r w:rsidRPr="005222D5">
        <w:t>24.</w:t>
      </w:r>
      <w:r w:rsidRPr="005222D5">
        <w:tab/>
        <w:t xml:space="preserve">Es könnte Fälle geben, in denen die vorübergehenden Abzüge vom harten Kernkapital, zusätzlichen Kernkapital oder Ergänzungskapital das harte Kernkapital, zusätzliche Kernkapital oder Ergänzungskapital eines Instituts überschreiten. Dieser Effekt ist — sofern er sich aus Übergangsbestimmungen ergibt — mithilfe der entsprechenden Zellen im Meldebogen CA1 auszuweisen. Daraus ergibt sich, dass in Fällen, in denen nicht genügend Kapital vorhanden ist, die Anpassungen in den Spalten des Meldebogens CA5 keine Ausstrahlungseffekte beinhalten dürfen.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21" w:name="_Toc30060604"/>
      <w:r w:rsidRPr="005222D5">
        <w:rPr>
          <w:rFonts w:ascii="Times New Roman" w:hAnsi="Times New Roman"/>
          <w:sz w:val="24"/>
          <w:u w:val="none"/>
        </w:rPr>
        <w:t>1.6.2.1.</w:t>
      </w:r>
      <w:r w:rsidRPr="008F7E7F">
        <w:rPr>
          <w:sz w:val="24"/>
          <w:u w:val="none"/>
        </w:rPr>
        <w:tab/>
      </w:r>
      <w:r w:rsidRPr="005222D5">
        <w:rPr>
          <w:rFonts w:ascii="Times New Roman" w:hAnsi="Times New Roman"/>
          <w:sz w:val="24"/>
        </w:rPr>
        <w:t>Erläuterungen zu bestimmten Positionen</w:t>
      </w:r>
      <w:bookmarkEnd w:id="21"/>
    </w:p>
    <w:p w:rsidR="00377346" w:rsidRPr="005222D5" w:rsidRDefault="00377346">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377346" w:rsidRPr="005222D5" w:rsidTr="00672D2A">
        <w:tc>
          <w:tcPr>
            <w:tcW w:w="8372" w:type="dxa"/>
            <w:gridSpan w:val="2"/>
            <w:shd w:val="clear" w:color="auto" w:fill="D9D9D9"/>
          </w:tcPr>
          <w:p w:rsidR="00377346" w:rsidRPr="005222D5" w:rsidRDefault="002648B0" w:rsidP="005222D5">
            <w:pPr>
              <w:pStyle w:val="InstructionsText"/>
            </w:pPr>
            <w:r w:rsidRPr="005222D5">
              <w:t>Spalten</w:t>
            </w:r>
          </w:p>
        </w:tc>
      </w:tr>
      <w:tr w:rsidR="00377346" w:rsidRPr="005222D5" w:rsidTr="00672D2A">
        <w:tc>
          <w:tcPr>
            <w:tcW w:w="894"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010</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Anpassungen des harten Kernkapitals</w:t>
            </w:r>
          </w:p>
        </w:tc>
      </w:tr>
      <w:tr w:rsidR="00377346" w:rsidRPr="005222D5" w:rsidTr="00672D2A">
        <w:tc>
          <w:tcPr>
            <w:tcW w:w="894"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020</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Anpassungen des zusätzlichen Kernkapitals</w:t>
            </w:r>
          </w:p>
        </w:tc>
      </w:tr>
      <w:tr w:rsidR="00377346" w:rsidRPr="005222D5" w:rsidTr="00672D2A">
        <w:tc>
          <w:tcPr>
            <w:tcW w:w="894"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030</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Anpassungen des Ergänzungskapitals</w:t>
            </w:r>
          </w:p>
        </w:tc>
      </w:tr>
      <w:tr w:rsidR="00377346" w:rsidRPr="005222D5" w:rsidTr="00672D2A">
        <w:tc>
          <w:tcPr>
            <w:tcW w:w="894"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040</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In die risikogewichteten Aktiva (RWA) aufgenommene Anpassungen</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 xml:space="preserve">Spalte 040 beinhaltet die maßgeblichen Beträge, um die der Gesamtrisikobetrag im Sinne des Artikels 92 Absatz 3 CRR aufgrund von Übergangsbestimmungen angepasst wird. Die Beträge sind gemäß Artikel 92 Absatz 4 CRR unter Berücksichtigung der anwendbaren Bestimmungen von Teil 3 </w:t>
            </w:r>
            <w:r w:rsidRPr="005222D5">
              <w:rPr>
                <w:rStyle w:val="InstructionsTabelleText"/>
                <w:rFonts w:ascii="Times New Roman" w:hAnsi="Times New Roman"/>
                <w:sz w:val="24"/>
              </w:rPr>
              <w:lastRenderedPageBreak/>
              <w:t>Titel II Kapitel 2 oder 3 bzw. Teil 3 Titel IV auszuweisen. Dementsprechend werden Übergangsbeträge, die Teil 3 Titel II Kapitel 2 oder 3 unterliegen, als risikogewichtete Positionsbeträge ausgewiesen, während Übergangsbeträge, die Teil 3 Titel IV unterliegen, die Eigenmittelanforderungen multipliziert mit 12,5 darstellen.</w:t>
            </w:r>
          </w:p>
          <w:p w:rsidR="00377346" w:rsidRPr="005222D5" w:rsidRDefault="00B4177D" w:rsidP="005222D5">
            <w:pPr>
              <w:pStyle w:val="InstructionsText"/>
              <w:rPr>
                <w:rStyle w:val="InstructionsTabelleberschrift"/>
                <w:rFonts w:ascii="Times New Roman" w:hAnsi="Times New Roman"/>
                <w:b w:val="0"/>
                <w:bCs w:val="0"/>
                <w:sz w:val="24"/>
                <w:u w:val="none"/>
              </w:rPr>
            </w:pPr>
            <w:r w:rsidRPr="005222D5">
              <w:rPr>
                <w:rStyle w:val="InstructionsTabelleText"/>
                <w:rFonts w:ascii="Times New Roman" w:hAnsi="Times New Roman"/>
                <w:sz w:val="24"/>
              </w:rPr>
              <w:t xml:space="preserve">Während die Spalten 010 bis 030 unmittelbar mit dem Meldebogen CA1 verknüpft sind, besteht für Anpassungen am Gesamtrisikobetrag keine unmittelbare Verknüpfung mit den maßgeblichen Meldebögen für Kreditrisiken. Werden am Gesamtrisikobetrag Anpassungen vorgenommen, die auf Übergangsbestimmungen zurückzuführen sind, werden diese Anpassungen direkt in die Meldebögen CR SA, CR IRB, CR EQU IRB, MKR SA, TDI, MKR SA EQU oder MKR IM eingetragen. Zusätzlich sind diese Effekte in der Spalte 040 des Meldebogens CA5.1 auszuweisen. Daraus ergibt sich, dass diese Beträge nur Zusatzinformationen darstellen. </w:t>
            </w:r>
          </w:p>
        </w:tc>
      </w:tr>
      <w:tr w:rsidR="00377346" w:rsidRPr="005222D5" w:rsidTr="00672D2A">
        <w:tc>
          <w:tcPr>
            <w:tcW w:w="894"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050</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Anwendbarer Prozentsatz</w:t>
            </w:r>
          </w:p>
        </w:tc>
      </w:tr>
      <w:tr w:rsidR="00377346" w:rsidRPr="005222D5" w:rsidTr="00672D2A">
        <w:tc>
          <w:tcPr>
            <w:tcW w:w="894"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060</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Anrechenbarer Betrag ohne Übergangsbestimmungen</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Spalte 060 beinhaltet den Betrag jedes einzelnen Instruments vor Anwendung der Übergangsbestimmungen, d. h. den für die Berechnung der Anpassungen maßgeblichen Grundbetrag.</w:t>
            </w:r>
          </w:p>
        </w:tc>
      </w:tr>
    </w:tbl>
    <w:p w:rsidR="00377346" w:rsidRPr="005222D5" w:rsidRDefault="00377346">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377346" w:rsidRPr="005222D5" w:rsidTr="00672D2A">
        <w:tc>
          <w:tcPr>
            <w:tcW w:w="8490" w:type="dxa"/>
            <w:gridSpan w:val="2"/>
            <w:shd w:val="clear" w:color="auto" w:fill="D9D9D9"/>
          </w:tcPr>
          <w:p w:rsidR="00377346" w:rsidRPr="005222D5" w:rsidRDefault="002648B0" w:rsidP="005222D5">
            <w:pPr>
              <w:pStyle w:val="InstructionsText"/>
            </w:pPr>
            <w:r w:rsidRPr="005222D5">
              <w:t>Zeilen</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010</w:t>
            </w:r>
          </w:p>
        </w:tc>
        <w:tc>
          <w:tcPr>
            <w:tcW w:w="7478" w:type="dxa"/>
          </w:tcPr>
          <w:p w:rsidR="00377346" w:rsidRPr="005222D5" w:rsidRDefault="00C66473" w:rsidP="005222D5">
            <w:pPr>
              <w:pStyle w:val="InstructionsText"/>
              <w:rPr>
                <w:rStyle w:val="FormatvorlageInstructionsTabelleText"/>
                <w:rFonts w:ascii="Times New Roman" w:hAnsi="Times New Roman"/>
                <w:b/>
                <w:sz w:val="24"/>
                <w:u w:val="single"/>
              </w:rPr>
            </w:pPr>
            <w:r w:rsidRPr="005222D5">
              <w:rPr>
                <w:rStyle w:val="InstructionsTabelleberschrift"/>
                <w:rFonts w:ascii="Times New Roman" w:hAnsi="Times New Roman"/>
                <w:sz w:val="24"/>
              </w:rPr>
              <w:t>1.</w:t>
            </w:r>
            <w:r w:rsidRPr="005222D5">
              <w:tab/>
            </w:r>
            <w:r w:rsidRPr="005222D5">
              <w:rPr>
                <w:rStyle w:val="InstructionsTabelleberschrift"/>
                <w:rFonts w:ascii="Times New Roman" w:hAnsi="Times New Roman"/>
                <w:sz w:val="24"/>
              </w:rPr>
              <w:t>Anpassungen insgesamt</w:t>
            </w:r>
          </w:p>
          <w:p w:rsidR="00377346" w:rsidRPr="005222D5" w:rsidRDefault="002648B0">
            <w:pPr>
              <w:spacing w:before="0"/>
              <w:rPr>
                <w:rStyle w:val="FormatvorlageInstructionsTabelleText"/>
                <w:rFonts w:ascii="Times New Roman" w:hAnsi="Times New Roman"/>
                <w:bCs w:val="0"/>
                <w:sz w:val="24"/>
              </w:rPr>
            </w:pPr>
            <w:r w:rsidRPr="005222D5">
              <w:rPr>
                <w:rStyle w:val="InstructionsTabelleText"/>
                <w:rFonts w:ascii="Times New Roman" w:hAnsi="Times New Roman"/>
                <w:sz w:val="24"/>
              </w:rPr>
              <w:t>In dieser Zeile werden der Gesamteffekt der Übergangsbestimmungen auf die verschiedenen Kapitalarten sowie der aus diesen Anpassungen hervorgehende risikogewichtete Betrag angegeben.</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 xml:space="preserve">020 </w:t>
            </w:r>
          </w:p>
        </w:tc>
        <w:tc>
          <w:tcPr>
            <w:tcW w:w="7478" w:type="dxa"/>
          </w:tcPr>
          <w:p w:rsidR="00377346" w:rsidRPr="005222D5" w:rsidRDefault="002648B0"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1.1</w:t>
            </w:r>
            <w:r w:rsidRPr="005222D5">
              <w:tab/>
            </w:r>
            <w:r w:rsidRPr="005222D5">
              <w:rPr>
                <w:rStyle w:val="InstructionsTabelleberschrift"/>
                <w:rFonts w:ascii="Times New Roman" w:hAnsi="Times New Roman"/>
                <w:sz w:val="24"/>
              </w:rPr>
              <w:t>Bestandsgeschützte Instrumente</w:t>
            </w:r>
          </w:p>
          <w:p w:rsidR="00377346" w:rsidRPr="005222D5" w:rsidRDefault="002648B0">
            <w:pPr>
              <w:spacing w:before="0"/>
              <w:rPr>
                <w:rStyle w:val="InstructionsTabelleText"/>
                <w:rFonts w:ascii="Times New Roman" w:hAnsi="Times New Roman"/>
                <w:sz w:val="24"/>
              </w:rPr>
            </w:pPr>
            <w:r w:rsidRPr="005222D5">
              <w:rPr>
                <w:rStyle w:val="InstructionsTabelleText"/>
                <w:rFonts w:ascii="Times New Roman" w:hAnsi="Times New Roman"/>
                <w:sz w:val="24"/>
              </w:rPr>
              <w:t>Artikel 483 bis 491 CRR</w:t>
            </w:r>
          </w:p>
          <w:p w:rsidR="00377346" w:rsidRPr="005222D5" w:rsidRDefault="002648B0">
            <w:pPr>
              <w:spacing w:before="0"/>
              <w:rPr>
                <w:rStyle w:val="FormatvorlageInstructionsTabelleText"/>
                <w:rFonts w:ascii="Times New Roman" w:hAnsi="Times New Roman"/>
                <w:sz w:val="24"/>
              </w:rPr>
            </w:pPr>
            <w:r w:rsidRPr="005222D5">
              <w:rPr>
                <w:rStyle w:val="InstructionsTabelleText"/>
                <w:rFonts w:ascii="Times New Roman" w:hAnsi="Times New Roman"/>
                <w:sz w:val="24"/>
              </w:rPr>
              <w:t>In dieser Zeile wird der Gesamteffekt vorübergehend unter Bestandsschutz stehender Instrumente auf die verschiedenen Kapitalarten wiedergegeben.</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030</w:t>
            </w:r>
          </w:p>
        </w:tc>
        <w:tc>
          <w:tcPr>
            <w:tcW w:w="7478" w:type="dxa"/>
          </w:tcPr>
          <w:p w:rsidR="00377346" w:rsidRPr="005222D5" w:rsidRDefault="002648B0"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1.1.1</w:t>
            </w:r>
            <w:r w:rsidRPr="005222D5">
              <w:tab/>
            </w:r>
            <w:r w:rsidRPr="005222D5">
              <w:rPr>
                <w:rStyle w:val="InstructionsTabelleberschrift"/>
                <w:rFonts w:ascii="Times New Roman" w:hAnsi="Times New Roman"/>
                <w:sz w:val="24"/>
              </w:rPr>
              <w:t>Bestandsgeschützte Instrumente: Instrumente, die staatliche Beihilfen darstellen</w:t>
            </w:r>
          </w:p>
          <w:p w:rsidR="00377346" w:rsidRPr="005222D5" w:rsidRDefault="002648B0">
            <w:pPr>
              <w:spacing w:before="0"/>
              <w:rPr>
                <w:rStyle w:val="InstructionsTabelleberschrift"/>
                <w:rFonts w:ascii="Times New Roman" w:hAnsi="Times New Roman"/>
                <w:sz w:val="24"/>
              </w:rPr>
            </w:pPr>
            <w:r w:rsidRPr="005222D5">
              <w:rPr>
                <w:rStyle w:val="InstructionsTabelleText"/>
                <w:rFonts w:ascii="Times New Roman" w:hAnsi="Times New Roman"/>
                <w:sz w:val="24"/>
              </w:rPr>
              <w:t>Artikel 483 CRR</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040</w:t>
            </w:r>
          </w:p>
        </w:tc>
        <w:tc>
          <w:tcPr>
            <w:tcW w:w="7478" w:type="dxa"/>
          </w:tcPr>
          <w:p w:rsidR="00377346" w:rsidRPr="005222D5" w:rsidRDefault="002648B0"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1.1.1.1</w:t>
            </w:r>
            <w:r w:rsidRPr="005222D5">
              <w:tab/>
            </w:r>
            <w:r w:rsidRPr="005222D5">
              <w:rPr>
                <w:rStyle w:val="InstructionsTabelleberschrift"/>
                <w:rFonts w:ascii="Times New Roman" w:hAnsi="Times New Roman"/>
                <w:sz w:val="24"/>
              </w:rPr>
              <w:t>Nach Richtlinie 2006/48/EG als Eigenmittel geltende Instrumente</w:t>
            </w:r>
          </w:p>
          <w:p w:rsidR="00377346" w:rsidRPr="005222D5" w:rsidRDefault="00167619" w:rsidP="005222D5">
            <w:pPr>
              <w:pStyle w:val="InstructionsText"/>
              <w:rPr>
                <w:bCs/>
              </w:rPr>
            </w:pPr>
            <w:r w:rsidRPr="005222D5">
              <w:rPr>
                <w:rStyle w:val="InstructionsTabelleText"/>
                <w:rFonts w:ascii="Times New Roman" w:hAnsi="Times New Roman"/>
                <w:sz w:val="24"/>
              </w:rPr>
              <w:t>Artikel 483 Absätze 1, 2, 4 und 6 CRR</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050</w:t>
            </w:r>
          </w:p>
        </w:tc>
        <w:tc>
          <w:tcPr>
            <w:tcW w:w="7478" w:type="dxa"/>
          </w:tcPr>
          <w:p w:rsidR="00377346" w:rsidRPr="005222D5" w:rsidRDefault="002648B0"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1.1.1.2</w:t>
            </w:r>
            <w:r w:rsidRPr="005222D5">
              <w:tab/>
            </w:r>
            <w:r w:rsidRPr="005222D5">
              <w:rPr>
                <w:rStyle w:val="InstructionsTabelleberschrift"/>
                <w:rFonts w:ascii="Times New Roman" w:hAnsi="Times New Roman"/>
                <w:sz w:val="24"/>
              </w:rPr>
              <w:t>Instrumente, die von Instituten begeben wurden, die ihren Sitz in einem Mitgliedstaat haben, der ein wirtschaftliches Anpassungsprogramm durchführen muss</w:t>
            </w:r>
          </w:p>
          <w:p w:rsidR="00377346" w:rsidRPr="005222D5" w:rsidRDefault="00167619">
            <w:pPr>
              <w:spacing w:before="0"/>
              <w:rPr>
                <w:rFonts w:ascii="Times New Roman" w:hAnsi="Times New Roman"/>
                <w:b/>
                <w:bCs/>
                <w:sz w:val="24"/>
              </w:rPr>
            </w:pPr>
            <w:r w:rsidRPr="005222D5">
              <w:rPr>
                <w:rStyle w:val="InstructionsTabelleText"/>
                <w:rFonts w:ascii="Times New Roman" w:hAnsi="Times New Roman"/>
                <w:sz w:val="24"/>
              </w:rPr>
              <w:t>Artikel 483 Absätze 1, 3, 5, 7 und 8 CRR</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060</w:t>
            </w:r>
          </w:p>
        </w:tc>
        <w:tc>
          <w:tcPr>
            <w:tcW w:w="7478" w:type="dxa"/>
          </w:tcPr>
          <w:p w:rsidR="00377346" w:rsidRPr="005222D5" w:rsidRDefault="002648B0">
            <w:pPr>
              <w:spacing w:before="0"/>
              <w:rPr>
                <w:rStyle w:val="InstructionsTabelleText"/>
                <w:rFonts w:ascii="Times New Roman" w:hAnsi="Times New Roman"/>
                <w:b/>
                <w:bCs/>
                <w:sz w:val="24"/>
                <w:u w:val="single"/>
              </w:rPr>
            </w:pPr>
            <w:r w:rsidRPr="005222D5">
              <w:rPr>
                <w:rStyle w:val="InstructionsTabelleberschrift"/>
                <w:rFonts w:ascii="Times New Roman" w:hAnsi="Times New Roman"/>
                <w:sz w:val="24"/>
              </w:rPr>
              <w:t>1.1.2</w:t>
            </w:r>
            <w:r w:rsidRPr="005222D5">
              <w:rPr>
                <w:sz w:val="24"/>
              </w:rPr>
              <w:tab/>
            </w:r>
            <w:r w:rsidRPr="005222D5">
              <w:rPr>
                <w:rStyle w:val="InstructionsTabelleberschrift"/>
                <w:rFonts w:ascii="Times New Roman" w:hAnsi="Times New Roman"/>
                <w:sz w:val="24"/>
              </w:rPr>
              <w:t>Instrumente, die keine staatlichen Beihilfen darstellen</w:t>
            </w:r>
          </w:p>
          <w:p w:rsidR="00377346" w:rsidRPr="005222D5" w:rsidRDefault="002648B0">
            <w:pPr>
              <w:spacing w:before="0"/>
              <w:rPr>
                <w:rFonts w:ascii="Times New Roman" w:hAnsi="Times New Roman"/>
                <w:b/>
                <w:bCs/>
                <w:sz w:val="24"/>
              </w:rPr>
            </w:pPr>
            <w:r w:rsidRPr="005222D5">
              <w:rPr>
                <w:rStyle w:val="InstructionsTabelleText"/>
                <w:rFonts w:ascii="Times New Roman" w:hAnsi="Times New Roman"/>
                <w:sz w:val="24"/>
              </w:rPr>
              <w:lastRenderedPageBreak/>
              <w:t>Die auszuweisenden Beträge sind der Spalte 060 des Meldebogens CA5.2 zu entnehmen.</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070</w:t>
            </w:r>
          </w:p>
        </w:tc>
        <w:tc>
          <w:tcPr>
            <w:tcW w:w="7478" w:type="dxa"/>
          </w:tcPr>
          <w:p w:rsidR="00377346" w:rsidRPr="005222D5" w:rsidRDefault="002648B0"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1.2</w:t>
            </w:r>
            <w:r w:rsidRPr="005222D5">
              <w:tab/>
            </w:r>
            <w:r w:rsidRPr="005222D5">
              <w:rPr>
                <w:rStyle w:val="InstructionsTabelleberschrift"/>
                <w:rFonts w:ascii="Times New Roman" w:hAnsi="Times New Roman"/>
                <w:sz w:val="24"/>
              </w:rPr>
              <w:t>Minderheitsbeteiligungen und gleichwertige Beteiligungen</w:t>
            </w:r>
          </w:p>
          <w:p w:rsidR="00377346" w:rsidRPr="005222D5" w:rsidRDefault="002648B0">
            <w:pPr>
              <w:spacing w:before="0"/>
              <w:rPr>
                <w:rStyle w:val="InstructionsTabelleText"/>
                <w:rFonts w:ascii="Times New Roman" w:hAnsi="Times New Roman"/>
                <w:sz w:val="24"/>
              </w:rPr>
            </w:pPr>
            <w:r w:rsidRPr="005222D5">
              <w:rPr>
                <w:rStyle w:val="InstructionsTabelleText"/>
                <w:rFonts w:ascii="Times New Roman" w:hAnsi="Times New Roman"/>
                <w:sz w:val="24"/>
              </w:rPr>
              <w:t>Artikel 479 und Artikel 480 CRR</w:t>
            </w:r>
          </w:p>
          <w:p w:rsidR="00377346" w:rsidRPr="005222D5" w:rsidRDefault="00FC1030">
            <w:pPr>
              <w:spacing w:before="0"/>
              <w:rPr>
                <w:rStyle w:val="InstructionsTabelleText"/>
                <w:rFonts w:ascii="Times New Roman" w:hAnsi="Times New Roman"/>
                <w:sz w:val="24"/>
              </w:rPr>
            </w:pPr>
            <w:r w:rsidRPr="005222D5">
              <w:rPr>
                <w:rStyle w:val="InstructionsTabelleText"/>
                <w:rFonts w:ascii="Times New Roman" w:hAnsi="Times New Roman"/>
                <w:sz w:val="24"/>
              </w:rPr>
              <w:t>In dieser Zeile werden die Auswirkungen von Übergangsbestimmungen auf die als hartes Kernkapital anrechenbaren Minderheitsbeteiligungen, auf die als konsolidiertes zusätzliches Kernkapital anrechenbaren, qualifizierten Kernkapitalinstrumente und auf die als konsolidiertes Ergänzungskapital anrechenbaren, qualifizierten Eigenmittel wiedergegeben.</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080</w:t>
            </w:r>
          </w:p>
        </w:tc>
        <w:tc>
          <w:tcPr>
            <w:tcW w:w="7478" w:type="dxa"/>
          </w:tcPr>
          <w:p w:rsidR="00377346" w:rsidRPr="005222D5" w:rsidRDefault="002648B0"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1.2.1</w:t>
            </w:r>
            <w:r w:rsidRPr="005222D5">
              <w:tab/>
            </w:r>
            <w:r w:rsidRPr="005222D5">
              <w:rPr>
                <w:rStyle w:val="InstructionsTabelleberschrift"/>
                <w:rFonts w:ascii="Times New Roman" w:hAnsi="Times New Roman"/>
                <w:sz w:val="24"/>
              </w:rPr>
              <w:t>Nicht als Minderheitsbeteiligungen geltende Kapitalinstrumente und Positionen</w:t>
            </w:r>
          </w:p>
          <w:p w:rsidR="00377346" w:rsidRPr="005222D5" w:rsidRDefault="002648B0"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Artikel 479 CRR</w:t>
            </w:r>
          </w:p>
          <w:p w:rsidR="00377346" w:rsidRPr="005222D5" w:rsidRDefault="002648B0"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 xml:space="preserve">Der in Spalte 060 dieser Zeile auszuweisende Betrag entspricht dem Betrag, der gemäß der Vorgängerverordnung als konsolidierte Rücklage gilt. </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090</w:t>
            </w:r>
          </w:p>
        </w:tc>
        <w:tc>
          <w:tcPr>
            <w:tcW w:w="7478" w:type="dxa"/>
          </w:tcPr>
          <w:p w:rsidR="00377346" w:rsidRPr="005222D5" w:rsidRDefault="002648B0"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1.2.2</w:t>
            </w:r>
            <w:r w:rsidRPr="005222D5">
              <w:tab/>
            </w:r>
            <w:r w:rsidRPr="005222D5">
              <w:rPr>
                <w:rStyle w:val="InstructionsTabelleberschrift"/>
                <w:rFonts w:ascii="Times New Roman" w:hAnsi="Times New Roman"/>
                <w:sz w:val="24"/>
              </w:rPr>
              <w:t>Vorübergehende Anerkennung von Minderheitsbeteiligungen in den konsolidierten Eigenmitteln</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84 und Artikel 480 CRR</w:t>
            </w:r>
          </w:p>
          <w:p w:rsidR="00377346" w:rsidRPr="005222D5" w:rsidRDefault="002648B0" w:rsidP="005222D5">
            <w:pPr>
              <w:pStyle w:val="InstructionsText"/>
              <w:rPr>
                <w:rStyle w:val="InstructionsTabelleberschrift"/>
                <w:rFonts w:ascii="Times New Roman" w:hAnsi="Times New Roman"/>
                <w:b w:val="0"/>
                <w:bCs w:val="0"/>
                <w:sz w:val="24"/>
                <w:u w:val="none"/>
              </w:rPr>
            </w:pPr>
            <w:r w:rsidRPr="005222D5">
              <w:rPr>
                <w:rStyle w:val="InstructionsTabelleText"/>
                <w:rFonts w:ascii="Times New Roman" w:hAnsi="Times New Roman"/>
                <w:sz w:val="24"/>
              </w:rPr>
              <w:t>Der in Spalte 060 dieser Zeile auszuweisende Betrag entspricht dem anrechenbaren Betrag ohne Anwendung von Übergangsbestimmungen.</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091</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1.2.3</w:t>
            </w:r>
            <w:r w:rsidRPr="005222D5">
              <w:tab/>
            </w:r>
            <w:r w:rsidRPr="005222D5">
              <w:rPr>
                <w:rStyle w:val="InstructionsTabelleberschrift"/>
                <w:rFonts w:ascii="Times New Roman" w:hAnsi="Times New Roman"/>
                <w:sz w:val="24"/>
              </w:rPr>
              <w:t>Vorübergehende Anerkennung von qualifiziertem zusätzlichem Kernkapital in den konsolidierten Eigenmitteln</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85 und Artikel 480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Der in Spalte 060 dieser Zeile auszuweisende Betrag entspricht dem anrechenbaren Betrag ohne Anwendung von Übergangsbestimmungen.</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092</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1.2.4</w:t>
            </w:r>
            <w:r w:rsidRPr="005222D5">
              <w:tab/>
            </w:r>
            <w:r w:rsidRPr="005222D5">
              <w:rPr>
                <w:rStyle w:val="InstructionsTabelleberschrift"/>
                <w:rFonts w:ascii="Times New Roman" w:hAnsi="Times New Roman"/>
                <w:sz w:val="24"/>
              </w:rPr>
              <w:t>Vorübergehende Anerkennung von qualifiziertem Ergänzungskapital in den konsolidierten Eigenmitteln</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87 und Artikel 480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Der in Spalte 060 dieser Zeile auszuweisende Betrag entspricht dem anrechenbaren Betrag ohne Anwendung von Übergangsbestimmungen.</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100</w:t>
            </w:r>
          </w:p>
        </w:tc>
        <w:tc>
          <w:tcPr>
            <w:tcW w:w="7478" w:type="dxa"/>
          </w:tcPr>
          <w:p w:rsidR="00377346" w:rsidRPr="005222D5" w:rsidRDefault="002648B0"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1.3</w:t>
            </w:r>
            <w:r w:rsidRPr="005222D5">
              <w:tab/>
            </w:r>
            <w:r w:rsidRPr="005222D5">
              <w:rPr>
                <w:rStyle w:val="InstructionsTabelleberschrift"/>
                <w:rFonts w:ascii="Times New Roman" w:hAnsi="Times New Roman"/>
                <w:sz w:val="24"/>
              </w:rPr>
              <w:t>Sonstige Anpassungen aufgrund von Übergangsbestimmungen</w:t>
            </w:r>
          </w:p>
          <w:p w:rsidR="00377346" w:rsidRPr="005222D5" w:rsidRDefault="002648B0">
            <w:pPr>
              <w:spacing w:before="0"/>
              <w:rPr>
                <w:rStyle w:val="InstructionsTabelleText"/>
                <w:rFonts w:ascii="Times New Roman" w:hAnsi="Times New Roman"/>
                <w:sz w:val="24"/>
              </w:rPr>
            </w:pPr>
            <w:r w:rsidRPr="005222D5">
              <w:rPr>
                <w:rStyle w:val="InstructionsTabelleText"/>
                <w:rFonts w:ascii="Times New Roman" w:hAnsi="Times New Roman"/>
                <w:sz w:val="24"/>
              </w:rPr>
              <w:t>Artikel 467 bis 478 und Artikel 481 CRR</w:t>
            </w:r>
          </w:p>
          <w:p w:rsidR="00377346" w:rsidRPr="005222D5" w:rsidRDefault="002648B0">
            <w:pPr>
              <w:spacing w:before="0"/>
              <w:rPr>
                <w:rStyle w:val="InstructionsTabelleText"/>
                <w:rFonts w:ascii="Times New Roman" w:hAnsi="Times New Roman"/>
                <w:sz w:val="24"/>
              </w:rPr>
            </w:pPr>
            <w:r w:rsidRPr="005222D5">
              <w:rPr>
                <w:rStyle w:val="InstructionsTabelleText"/>
                <w:rFonts w:ascii="Times New Roman" w:hAnsi="Times New Roman"/>
                <w:sz w:val="24"/>
              </w:rPr>
              <w:t>In dieser Zeile wird der Gesamteffekt der Übergangsbestimmungen auf den Abzug bei den verschiedenen Kapitalarten, nicht realisierten Gewinnen und Verlusten, zusätzlichen Abzugs- und Korrekturposten sowie der aus diesen Anpassungen hervorgehende risikogewichtete Betrag wiedergegeben.</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110</w:t>
            </w:r>
          </w:p>
        </w:tc>
        <w:tc>
          <w:tcPr>
            <w:tcW w:w="7478" w:type="dxa"/>
          </w:tcPr>
          <w:p w:rsidR="00377346" w:rsidRPr="005222D5" w:rsidRDefault="002648B0"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1.3.1</w:t>
            </w:r>
            <w:r w:rsidRPr="005222D5">
              <w:tab/>
            </w:r>
            <w:r w:rsidRPr="005222D5">
              <w:rPr>
                <w:rStyle w:val="InstructionsTabelleberschrift"/>
                <w:rFonts w:ascii="Times New Roman" w:hAnsi="Times New Roman"/>
                <w:sz w:val="24"/>
              </w:rPr>
              <w:t>Nicht realisierte Gewinne und Verluste</w:t>
            </w:r>
          </w:p>
          <w:p w:rsidR="00377346" w:rsidRPr="005222D5" w:rsidRDefault="002648B0">
            <w:pPr>
              <w:spacing w:before="0"/>
              <w:rPr>
                <w:rStyle w:val="InstructionsTabelleText"/>
                <w:rFonts w:ascii="Times New Roman" w:hAnsi="Times New Roman"/>
                <w:sz w:val="24"/>
              </w:rPr>
            </w:pPr>
            <w:r w:rsidRPr="005222D5">
              <w:rPr>
                <w:rStyle w:val="InstructionsTabelleText"/>
                <w:rFonts w:ascii="Times New Roman" w:hAnsi="Times New Roman"/>
                <w:sz w:val="24"/>
              </w:rPr>
              <w:t>Artikel 467 und Artikel 468 CRR</w:t>
            </w:r>
          </w:p>
          <w:p w:rsidR="00377346" w:rsidRPr="005222D5" w:rsidRDefault="002648B0">
            <w:pPr>
              <w:spacing w:before="0"/>
              <w:rPr>
                <w:rStyle w:val="InstructionsTabelleText"/>
                <w:rFonts w:ascii="Times New Roman" w:hAnsi="Times New Roman"/>
                <w:sz w:val="24"/>
              </w:rPr>
            </w:pPr>
            <w:r w:rsidRPr="005222D5">
              <w:rPr>
                <w:rStyle w:val="InstructionsTabelleText"/>
                <w:rFonts w:ascii="Times New Roman" w:hAnsi="Times New Roman"/>
                <w:sz w:val="24"/>
              </w:rPr>
              <w:t>In dieser Zeile wird der Gesamteffekt der Übergangsbestimmungen auf zeitwertbilanzierte, nicht realisierte Gewinne und Verluste wiedergegeben.</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120</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1.3.1.1</w:t>
            </w:r>
            <w:r w:rsidRPr="005222D5">
              <w:tab/>
            </w:r>
            <w:r w:rsidRPr="005222D5">
              <w:rPr>
                <w:rStyle w:val="InstructionsTabelleberschrift"/>
                <w:rFonts w:ascii="Times New Roman" w:hAnsi="Times New Roman"/>
                <w:sz w:val="24"/>
              </w:rPr>
              <w:t>Nicht realisierte Gewinne</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Artikel 468 Absatz 1 CRR</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130</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1.3.1.2</w:t>
            </w:r>
            <w:r w:rsidRPr="005222D5">
              <w:tab/>
            </w:r>
            <w:r w:rsidRPr="005222D5">
              <w:rPr>
                <w:rStyle w:val="InstructionsTabelleberschrift"/>
                <w:rFonts w:ascii="Times New Roman" w:hAnsi="Times New Roman"/>
                <w:sz w:val="24"/>
              </w:rPr>
              <w:t>Nicht realisierte Verluste</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467 Absatz 1 CRR</w:t>
            </w:r>
          </w:p>
        </w:tc>
      </w:tr>
      <w:tr w:rsidR="00377346" w:rsidRPr="005222D5" w:rsidTr="00672D2A">
        <w:tc>
          <w:tcPr>
            <w:tcW w:w="1012" w:type="dxa"/>
          </w:tcPr>
          <w:p w:rsidR="00377346" w:rsidRPr="005222D5" w:rsidRDefault="00E06628"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133</w:t>
            </w:r>
          </w:p>
        </w:tc>
        <w:tc>
          <w:tcPr>
            <w:tcW w:w="7478" w:type="dxa"/>
          </w:tcPr>
          <w:p w:rsidR="00377346" w:rsidRPr="005222D5" w:rsidRDefault="00E0662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1.3.1.3</w:t>
            </w:r>
            <w:r w:rsidRPr="005222D5">
              <w:tab/>
            </w:r>
            <w:r w:rsidRPr="005222D5">
              <w:rPr>
                <w:rStyle w:val="InstructionsTabelleberschrift"/>
                <w:rFonts w:ascii="Times New Roman" w:hAnsi="Times New Roman"/>
                <w:sz w:val="24"/>
              </w:rPr>
              <w:t>Nicht realisierte Gewinne aus Risikopositionen gegenüber Staaten der Kategorie „zur Veräußerung verfügbar“ des von der Union übernommenen internationalen Rechnungslegungsstandards IAS 39</w:t>
            </w:r>
          </w:p>
          <w:p w:rsidR="00377346" w:rsidRPr="005222D5" w:rsidRDefault="00E06628"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468 CRR</w:t>
            </w:r>
          </w:p>
        </w:tc>
      </w:tr>
      <w:tr w:rsidR="00377346" w:rsidRPr="005222D5" w:rsidTr="00672D2A">
        <w:tc>
          <w:tcPr>
            <w:tcW w:w="1012" w:type="dxa"/>
          </w:tcPr>
          <w:p w:rsidR="00377346" w:rsidRPr="005222D5" w:rsidRDefault="00E06628"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136</w:t>
            </w:r>
          </w:p>
        </w:tc>
        <w:tc>
          <w:tcPr>
            <w:tcW w:w="7478" w:type="dxa"/>
          </w:tcPr>
          <w:p w:rsidR="00377346" w:rsidRPr="005222D5" w:rsidRDefault="00E0662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1.3.1.4</w:t>
            </w:r>
            <w:r w:rsidRPr="005222D5">
              <w:tab/>
            </w:r>
            <w:r w:rsidRPr="005222D5">
              <w:rPr>
                <w:rStyle w:val="InstructionsTabelleberschrift"/>
                <w:rFonts w:ascii="Times New Roman" w:hAnsi="Times New Roman"/>
                <w:sz w:val="24"/>
              </w:rPr>
              <w:t>Nicht realisierter Verluste aus Risikopositionen gegenüber Staaten der Kategorie „zur Veräußerung verfügbar“ des von der Union übernommenen internationalen Rechnungslegungsstandards IAS 39</w:t>
            </w:r>
          </w:p>
          <w:p w:rsidR="00377346" w:rsidRPr="005222D5" w:rsidRDefault="00E06628"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467 CRR</w:t>
            </w:r>
          </w:p>
        </w:tc>
      </w:tr>
      <w:tr w:rsidR="00377346" w:rsidRPr="005222D5" w:rsidTr="00672D2A">
        <w:tc>
          <w:tcPr>
            <w:tcW w:w="1012" w:type="dxa"/>
          </w:tcPr>
          <w:p w:rsidR="00377346" w:rsidRPr="005222D5" w:rsidRDefault="00E06628"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138</w:t>
            </w:r>
          </w:p>
        </w:tc>
        <w:tc>
          <w:tcPr>
            <w:tcW w:w="7478" w:type="dxa"/>
          </w:tcPr>
          <w:p w:rsidR="00377346" w:rsidRPr="005222D5" w:rsidRDefault="00E06628"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1.3.1.5</w:t>
            </w:r>
            <w:r w:rsidRPr="005222D5">
              <w:tab/>
            </w:r>
            <w:r w:rsidRPr="005222D5">
              <w:rPr>
                <w:rStyle w:val="InstructionsTabelleberschrift"/>
                <w:rFonts w:ascii="Times New Roman" w:hAnsi="Times New Roman"/>
                <w:sz w:val="24"/>
              </w:rPr>
              <w:t>Gewinne und Verluste aus zeitwertbilanzierten derivativen Verbindlichkeiten, die aus dem eigenen Kreditrisiko des Instituts resultieren</w:t>
            </w:r>
          </w:p>
          <w:p w:rsidR="00377346" w:rsidRPr="005222D5" w:rsidRDefault="00E06628"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468 CRR</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140</w:t>
            </w:r>
          </w:p>
        </w:tc>
        <w:tc>
          <w:tcPr>
            <w:tcW w:w="7478" w:type="dxa"/>
          </w:tcPr>
          <w:p w:rsidR="00377346" w:rsidRPr="005222D5" w:rsidRDefault="002648B0"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1.3.2</w:t>
            </w:r>
            <w:r w:rsidRPr="005222D5">
              <w:tab/>
            </w:r>
            <w:r w:rsidRPr="005222D5">
              <w:rPr>
                <w:rStyle w:val="InstructionsTabelleberschrift"/>
                <w:rFonts w:ascii="Times New Roman" w:hAnsi="Times New Roman"/>
                <w:sz w:val="24"/>
              </w:rPr>
              <w:t>Abzüge</w:t>
            </w:r>
          </w:p>
          <w:p w:rsidR="00377346" w:rsidRPr="005222D5" w:rsidRDefault="002648B0">
            <w:pPr>
              <w:spacing w:before="0"/>
              <w:rPr>
                <w:rStyle w:val="InstructionsTabelleText"/>
                <w:rFonts w:ascii="Times New Roman" w:hAnsi="Times New Roman"/>
                <w:sz w:val="24"/>
              </w:rPr>
            </w:pPr>
            <w:r w:rsidRPr="005222D5">
              <w:rPr>
                <w:rStyle w:val="InstructionsTabelleText"/>
                <w:rFonts w:ascii="Times New Roman" w:hAnsi="Times New Roman"/>
                <w:sz w:val="24"/>
              </w:rPr>
              <w:t>Artikel 36 Absatz 1 und Artikel 469 bis 478 CRR</w:t>
            </w:r>
          </w:p>
          <w:p w:rsidR="00377346" w:rsidRPr="005222D5" w:rsidRDefault="002648B0">
            <w:pPr>
              <w:spacing w:before="0"/>
              <w:rPr>
                <w:rStyle w:val="InstructionsTabelleText"/>
                <w:rFonts w:ascii="Times New Roman" w:hAnsi="Times New Roman"/>
                <w:sz w:val="24"/>
              </w:rPr>
            </w:pPr>
            <w:r w:rsidRPr="005222D5">
              <w:rPr>
                <w:rStyle w:val="InstructionsTabelleText"/>
                <w:rFonts w:ascii="Times New Roman" w:hAnsi="Times New Roman"/>
                <w:sz w:val="24"/>
              </w:rPr>
              <w:t>Diese Zeile gibt den Gesamteffekt von Übergangsbestimmungen auf die Abzüge wieder.</w:t>
            </w:r>
          </w:p>
        </w:tc>
      </w:tr>
      <w:tr w:rsidR="00377346" w:rsidRPr="005222D5" w:rsidTr="00672D2A">
        <w:tc>
          <w:tcPr>
            <w:tcW w:w="1012" w:type="dxa"/>
          </w:tcPr>
          <w:p w:rsidR="00377346" w:rsidRPr="005222D5" w:rsidDel="00E41E4F"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150</w:t>
            </w:r>
          </w:p>
        </w:tc>
        <w:tc>
          <w:tcPr>
            <w:tcW w:w="7478" w:type="dxa"/>
          </w:tcPr>
          <w:p w:rsidR="00377346" w:rsidRPr="005222D5" w:rsidRDefault="002648B0"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1.3.2.1.</w:t>
            </w:r>
            <w:r w:rsidRPr="005222D5">
              <w:tab/>
            </w:r>
            <w:r w:rsidRPr="005222D5">
              <w:rPr>
                <w:rStyle w:val="InstructionsTabelleberschrift"/>
                <w:rFonts w:ascii="Times New Roman" w:hAnsi="Times New Roman"/>
                <w:sz w:val="24"/>
              </w:rPr>
              <w:t>Verluste des laufenden Geschäftsjahres</w:t>
            </w:r>
          </w:p>
          <w:p w:rsidR="00377346" w:rsidRPr="005222D5" w:rsidRDefault="00BB22D4"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Artikel 36 Absatz 1 Buchstabe a, Artikel 469 Absatz 1, Artikel 472 Absatz 3 und Artikel 478 CRR</w:t>
            </w:r>
          </w:p>
          <w:p w:rsidR="00377346" w:rsidRPr="005222D5" w:rsidRDefault="002648B0"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Der in Spalte 060 dieser Zeile auszuweisende Betrag entspricht dem ursprünglichen Abzug nach Artikel 36 Absatz 1 Buchstabe a CRR.</w:t>
            </w:r>
          </w:p>
          <w:p w:rsidR="00377346" w:rsidRPr="005222D5" w:rsidRDefault="002648B0"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Soweit Firmen nur wesentliche Verluste in Abzug bringen müssen:</w:t>
            </w:r>
          </w:p>
          <w:p w:rsidR="00377346" w:rsidRPr="005222D5" w:rsidRDefault="002648B0"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 soweit der gesamte Nettozwischenverlust „wesentlich“ war, würde der gesamte Restbetrag vom Kernkapital abgezogen oder</w:t>
            </w:r>
          </w:p>
          <w:p w:rsidR="00377346" w:rsidRPr="005222D5" w:rsidRDefault="002648B0"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 soweit der gesamte Nettozwischenverlust nicht „wesentlich“ war, würde kein Abzug des Restbetrags erfolgen.</w:t>
            </w:r>
          </w:p>
        </w:tc>
      </w:tr>
      <w:tr w:rsidR="00377346" w:rsidRPr="005222D5" w:rsidTr="00672D2A">
        <w:tc>
          <w:tcPr>
            <w:tcW w:w="1012" w:type="dxa"/>
          </w:tcPr>
          <w:p w:rsidR="00377346" w:rsidRPr="005222D5" w:rsidDel="00E41E4F"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160</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1.3.2.2.</w:t>
            </w:r>
            <w:r w:rsidRPr="005222D5">
              <w:tab/>
            </w:r>
            <w:r w:rsidRPr="005222D5">
              <w:rPr>
                <w:rStyle w:val="InstructionsTabelleberschrift"/>
                <w:rFonts w:ascii="Times New Roman" w:hAnsi="Times New Roman"/>
                <w:sz w:val="24"/>
              </w:rPr>
              <w:t>Immaterielle Vermögenswerte</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36 Absatz 1 Buchstabe b, Artikel 469 Absatz 1, Artikel 472 Absatz 4 und Artikel 478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Bei der Bestimmung des in Abzug zu bringenden Betrags der immateriellen Vermögenswerte beachten die Institute die Bestimmungen des Artikels 37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Der in Spalte 060 dieser Zeile auszuweisende Betrag entspricht dem ursprünglichen Abzug nach Artikel 36 Absatz 1 Buchstabe b CRR.</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170</w:t>
            </w:r>
          </w:p>
          <w:p w:rsidR="00377346" w:rsidRPr="005222D5" w:rsidRDefault="00377346" w:rsidP="005222D5">
            <w:pPr>
              <w:pStyle w:val="InstructionsText"/>
              <w:rPr>
                <w:rStyle w:val="InstructionsTabelleText"/>
                <w:rFonts w:ascii="Times New Roman" w:hAnsi="Times New Roman"/>
                <w:sz w:val="24"/>
              </w:rPr>
            </w:pP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1.3.2.3.</w:t>
            </w:r>
            <w:r w:rsidRPr="005222D5">
              <w:tab/>
            </w:r>
            <w:r w:rsidRPr="005222D5">
              <w:rPr>
                <w:rStyle w:val="InstructionsTabelleberschrift"/>
                <w:rFonts w:ascii="Times New Roman" w:hAnsi="Times New Roman"/>
                <w:sz w:val="24"/>
              </w:rPr>
              <w:t>Von der künftigen Rentabilität abhängige nicht aus temporären Differenzen resultierende latente Steueransprüche</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Artikel 36 Absatz 1 Buchstabe c, Artikel 469 Absatz 1, Artikel 472 Absatz 5 und Artikel 478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Bei der Bestimmung des Betrags der oben genannten, in Abzug zu bringenden latenten Steueransprüche (DTA) berücksichtigen die Institute die Bestimmungen des Artikels 38 CRR bezüglich der Verringerung der latenten Steueransprüche um latente Steuerschulden.</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Gesamtbetrag gemäß Artikel 469 Absatz 1 CRR.</w:t>
            </w:r>
          </w:p>
        </w:tc>
      </w:tr>
      <w:tr w:rsidR="00377346" w:rsidRPr="005222D5" w:rsidTr="00672D2A">
        <w:tc>
          <w:tcPr>
            <w:tcW w:w="1012"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180</w:t>
            </w:r>
          </w:p>
          <w:p w:rsidR="00377346" w:rsidRPr="005222D5" w:rsidRDefault="00377346" w:rsidP="005222D5">
            <w:pPr>
              <w:pStyle w:val="InstructionsText"/>
              <w:rPr>
                <w:rStyle w:val="InstructionsTabelleText"/>
                <w:rFonts w:ascii="Times New Roman" w:hAnsi="Times New Roman"/>
                <w:sz w:val="24"/>
              </w:rPr>
            </w:pP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1.3.2.4.</w:t>
            </w:r>
            <w:r w:rsidRPr="005222D5">
              <w:tab/>
            </w:r>
            <w:r w:rsidRPr="005222D5">
              <w:rPr>
                <w:rStyle w:val="InstructionsTabelleberschrift"/>
                <w:rFonts w:ascii="Times New Roman" w:hAnsi="Times New Roman"/>
                <w:sz w:val="24"/>
              </w:rPr>
              <w:t>Nach dem IRB-Ansatz berechneter negativer Betrag der Rückstellungen für erwartete Verluste</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36 Absatz 1 Buchstabe d, Artikel 469 Absatz 1, Artikel 472 Absatz 6 und Artikel 478 der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Bei der Bestimmung des oben genannten, in Abzug zu bringenden, nach dem IRB-Ansatz berechneten negativen Betrags der Rückstellungen für erwartete Verluste berücksichtigen die Institute die Bestimmungen des Artikels 40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36 Absatz 1 Buchstabe d CRR</w:t>
            </w:r>
          </w:p>
        </w:tc>
      </w:tr>
      <w:tr w:rsidR="00377346" w:rsidRPr="005222D5" w:rsidTr="00672D2A">
        <w:tc>
          <w:tcPr>
            <w:tcW w:w="1012" w:type="dxa"/>
          </w:tcPr>
          <w:p w:rsidR="00377346" w:rsidRPr="005222D5" w:rsidDel="00E41E4F"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190</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1.3.2.5.</w:t>
            </w:r>
            <w:r w:rsidRPr="005222D5">
              <w:tab/>
            </w:r>
            <w:r w:rsidRPr="005222D5">
              <w:rPr>
                <w:rStyle w:val="InstructionsTabelleberschrift"/>
                <w:rFonts w:ascii="Times New Roman" w:hAnsi="Times New Roman"/>
                <w:sz w:val="24"/>
              </w:rPr>
              <w:t>Vermögenswerte von Pensionsfonds mit Leistungszusage</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33 Absatz 1 Buchstabe e, Artikel 469 Absatz 1, Artikel 472 Absatz 7, Artikel 473 und Artikel 478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Bei der Bestimmung des Betrags der oben genannten, in Abzug zu bringenden Vermögenswerte von Pensionsfonds mit Leistungszusage berücksichtigen die Institute die Bestimmungen des Artikels 41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36 Absatz 1 Buchstabe e CRR</w:t>
            </w:r>
          </w:p>
        </w:tc>
      </w:tr>
      <w:tr w:rsidR="00377346" w:rsidRPr="005222D5" w:rsidTr="00672D2A">
        <w:tc>
          <w:tcPr>
            <w:tcW w:w="1012" w:type="dxa"/>
          </w:tcPr>
          <w:p w:rsidR="00377346" w:rsidRPr="005222D5" w:rsidRDefault="00B11D0D"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194</w:t>
            </w:r>
          </w:p>
        </w:tc>
        <w:tc>
          <w:tcPr>
            <w:tcW w:w="7478" w:type="dxa"/>
          </w:tcPr>
          <w:p w:rsidR="00377346" w:rsidRPr="005222D5" w:rsidRDefault="00B11D0D"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1.3.2.5.*</w:t>
            </w:r>
            <w:r w:rsidRPr="005222D5">
              <w:tab/>
            </w:r>
            <w:r w:rsidRPr="005222D5">
              <w:rPr>
                <w:rStyle w:val="InstructionsTabelleberschrift"/>
                <w:rFonts w:ascii="Times New Roman" w:hAnsi="Times New Roman"/>
                <w:sz w:val="24"/>
              </w:rPr>
              <w:t>davon: Einführung von Änderungen des internationalen Rechnungslegungsstandards IAS 19 — positiver Posten</w:t>
            </w:r>
          </w:p>
          <w:p w:rsidR="00377346" w:rsidRPr="005222D5" w:rsidRDefault="00201704" w:rsidP="005222D5">
            <w:pPr>
              <w:pStyle w:val="InstructionsText"/>
              <w:rPr>
                <w:rStyle w:val="InstructionsTabelleberschrift"/>
                <w:rFonts w:ascii="Times New Roman" w:hAnsi="Times New Roman"/>
                <w:b w:val="0"/>
                <w:bCs w:val="0"/>
                <w:sz w:val="24"/>
                <w:u w:val="none"/>
              </w:rPr>
            </w:pPr>
            <w:r w:rsidRPr="005222D5">
              <w:rPr>
                <w:rStyle w:val="InstructionsTabelleText"/>
                <w:rFonts w:ascii="Times New Roman" w:hAnsi="Times New Roman"/>
                <w:sz w:val="24"/>
              </w:rPr>
              <w:t>Artikel 473 CRR</w:t>
            </w:r>
          </w:p>
        </w:tc>
      </w:tr>
      <w:tr w:rsidR="00377346" w:rsidRPr="005222D5" w:rsidTr="00672D2A">
        <w:tc>
          <w:tcPr>
            <w:tcW w:w="1012" w:type="dxa"/>
          </w:tcPr>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198</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1.3.2.5.**</w:t>
            </w:r>
            <w:r w:rsidRPr="005222D5">
              <w:tab/>
            </w:r>
            <w:r w:rsidRPr="005222D5">
              <w:rPr>
                <w:rStyle w:val="InstructionsTabelleberschrift"/>
                <w:rFonts w:ascii="Times New Roman" w:hAnsi="Times New Roman"/>
                <w:sz w:val="24"/>
              </w:rPr>
              <w:t>davon: Einführung von Änderungen des internationalen Rechnungslegungsstandards IAS 19 — negativer Posten</w:t>
            </w:r>
          </w:p>
          <w:p w:rsidR="00377346" w:rsidRPr="005222D5" w:rsidRDefault="00201704" w:rsidP="005222D5">
            <w:pPr>
              <w:pStyle w:val="InstructionsText"/>
              <w:rPr>
                <w:rStyle w:val="InstructionsTabelleberschrift"/>
                <w:rFonts w:ascii="Times New Roman" w:hAnsi="Times New Roman"/>
                <w:b w:val="0"/>
                <w:bCs w:val="0"/>
                <w:sz w:val="24"/>
                <w:u w:val="none"/>
              </w:rPr>
            </w:pPr>
            <w:r w:rsidRPr="005222D5">
              <w:rPr>
                <w:rStyle w:val="InstructionsTabelleText"/>
                <w:rFonts w:ascii="Times New Roman" w:hAnsi="Times New Roman"/>
                <w:sz w:val="24"/>
              </w:rPr>
              <w:t>Artikel 473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200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1.3.2.6.</w:t>
            </w:r>
            <w:r w:rsidRPr="005222D5">
              <w:tab/>
            </w:r>
            <w:r w:rsidRPr="005222D5">
              <w:rPr>
                <w:rStyle w:val="InstructionsTabelleberschrift"/>
                <w:rFonts w:ascii="Times New Roman" w:hAnsi="Times New Roman"/>
                <w:sz w:val="24"/>
              </w:rPr>
              <w:t>Eigene Instrumente</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36 Absatz 1 Buchstabe f, Artikel 469 Absatz 1, Artikel 472 Absatz 8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36 Absatz 1 Buchstabe f CRR.</w:t>
            </w:r>
          </w:p>
        </w:tc>
      </w:tr>
      <w:tr w:rsidR="00377346" w:rsidRPr="005222D5" w:rsidTr="00672D2A">
        <w:tc>
          <w:tcPr>
            <w:tcW w:w="1012" w:type="dxa"/>
          </w:tcPr>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210</w:t>
            </w:r>
          </w:p>
          <w:p w:rsidR="00377346" w:rsidRPr="005222D5" w:rsidRDefault="00377346" w:rsidP="005222D5">
            <w:pPr>
              <w:pStyle w:val="InstructionsText"/>
              <w:rPr>
                <w:rStyle w:val="InstructionsTabelleText"/>
                <w:rFonts w:ascii="Times New Roman" w:hAnsi="Times New Roman"/>
                <w:sz w:val="24"/>
              </w:rPr>
            </w:pPr>
          </w:p>
        </w:tc>
        <w:tc>
          <w:tcPr>
            <w:tcW w:w="7478" w:type="dxa"/>
          </w:tcPr>
          <w:p w:rsidR="00377346" w:rsidRPr="005222D5" w:rsidRDefault="0020170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1.3.2.6.1</w:t>
            </w:r>
            <w:r w:rsidRPr="005222D5">
              <w:tab/>
            </w:r>
            <w:r w:rsidRPr="005222D5">
              <w:rPr>
                <w:rStyle w:val="InstructionsTabelleberschrift"/>
                <w:rFonts w:ascii="Times New Roman" w:hAnsi="Times New Roman"/>
                <w:sz w:val="24"/>
              </w:rPr>
              <w:t>Eigene Instrumente des harten Kernkapitals</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36 Absatz 1 Buchstabe f, Artikel 469 Absatz 1, Artikel 472 Absatz 8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Bei der Bestimmung des Betrags der oben genannten, in Abzug zu bringenden eigenen Instrumente des harten Kernkapitals berücksichtigen die Institute Artikel 42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Da der „Restbetrag“ je nach Art des jeweiligen Instruments unterschiedlich behandelt wird, schlüsseln die Institute ihre Positionen in eigenen Instrumenten des harten Kernkapitals in „direkte“ und „indirekte“ Positionen auf.</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36 Absatz 1 Buchstabe f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211</w:t>
            </w:r>
          </w:p>
        </w:tc>
        <w:tc>
          <w:tcPr>
            <w:tcW w:w="7478" w:type="dxa"/>
          </w:tcPr>
          <w:p w:rsidR="00377346" w:rsidRPr="005222D5" w:rsidRDefault="008A1A1E"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1.3.2.6.1**</w:t>
            </w:r>
            <w:r w:rsidRPr="005222D5">
              <w:tab/>
            </w:r>
            <w:r w:rsidRPr="005222D5">
              <w:rPr>
                <w:rStyle w:val="InstructionsTabelleberschrift"/>
                <w:rFonts w:ascii="Times New Roman" w:hAnsi="Times New Roman"/>
                <w:sz w:val="24"/>
              </w:rPr>
              <w:t>davon: Direkte Beteiligungen</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469 Absatz 1 Buchstabe b und Artikel 472 Absatz 8 Buchstabe a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 xml:space="preserve">In Spalte 060 dieser Zeile ist folgender Betrag auszuweisen: Gesamtbetrag der direkten Positionen einschließlich eigener Instrumente, die ein Institut möglicherweise aufgrund bestehender oder eventueller vertraglicher Verpflichtungen zu kaufen gehalten ist. </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212</w:t>
            </w:r>
          </w:p>
        </w:tc>
        <w:tc>
          <w:tcPr>
            <w:tcW w:w="7478" w:type="dxa"/>
          </w:tcPr>
          <w:p w:rsidR="00377346" w:rsidRPr="005222D5" w:rsidRDefault="008A1A1E"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1.3.2.6.1*</w:t>
            </w:r>
            <w:r w:rsidRPr="005222D5">
              <w:tab/>
            </w:r>
            <w:r w:rsidRPr="005222D5">
              <w:rPr>
                <w:rStyle w:val="InstructionsTabelleberschrift"/>
                <w:rFonts w:ascii="Times New Roman" w:hAnsi="Times New Roman"/>
                <w:sz w:val="24"/>
              </w:rPr>
              <w:t>davon: Indirekte Beteiligungen</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469 Absatz 1 Buchstabe b und Artikel 472 Absatz 8 Buchstabe b CRR</w:t>
            </w:r>
          </w:p>
          <w:p w:rsidR="00377346" w:rsidRPr="005222D5" w:rsidRDefault="00A60195" w:rsidP="005222D5">
            <w:pPr>
              <w:pStyle w:val="InstructionsText"/>
              <w:rPr>
                <w:rStyle w:val="InstructionsTabelleberschrift"/>
                <w:rFonts w:ascii="Times New Roman" w:hAnsi="Times New Roman"/>
                <w:b w:val="0"/>
                <w:bCs w:val="0"/>
                <w:sz w:val="24"/>
                <w:u w:val="none"/>
              </w:rPr>
            </w:pPr>
            <w:r w:rsidRPr="005222D5">
              <w:rPr>
                <w:rStyle w:val="InstructionsTabelleText"/>
                <w:rFonts w:ascii="Times New Roman" w:hAnsi="Times New Roman"/>
                <w:sz w:val="24"/>
              </w:rPr>
              <w:t>In Spalte 060 dieser Zeile ist folgender Betrag auszuweisen: Gesamtbetrag der indirekten Positionen einschließlich eigener Instrumente, die ein Institut möglicherweise aufgrund bestehender oder eventueller vertraglicher Verpflichtungen zu kaufen gehalten ist.</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220</w:t>
            </w:r>
          </w:p>
        </w:tc>
        <w:tc>
          <w:tcPr>
            <w:tcW w:w="7478" w:type="dxa"/>
          </w:tcPr>
          <w:p w:rsidR="00377346" w:rsidRPr="005222D5" w:rsidRDefault="0020170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1.3.2.6.2</w:t>
            </w:r>
            <w:r w:rsidRPr="005222D5">
              <w:tab/>
            </w:r>
            <w:r w:rsidRPr="005222D5">
              <w:rPr>
                <w:rStyle w:val="InstructionsTabelleberschrift"/>
                <w:rFonts w:ascii="Times New Roman" w:hAnsi="Times New Roman"/>
                <w:sz w:val="24"/>
              </w:rPr>
              <w:t>Eigene Instrumente des zusätzlichen Kernkapitals</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56 Buchstabe a, Artikel 474, Artikel 475 Absatz 2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Bei der Bestimmung des in Abzug zu bringenden Betrags der oben genannten Positionen beachten die Institute die Bestimmungen des Artikels 57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Da der „Restbetrag“ je nach Art des jeweiligen Instruments unterschiedlich behandelt wird (Artikel 475 Absatz 2 CRR), schlüsseln die Institute die oben genannten Positionen in „direkte“ und „indirekte“ eigene Positionen des zusätzlichen Kernkapitals auf.</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56 Buchstabe a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221</w:t>
            </w:r>
          </w:p>
        </w:tc>
        <w:tc>
          <w:tcPr>
            <w:tcW w:w="7478" w:type="dxa"/>
          </w:tcPr>
          <w:p w:rsidR="00377346" w:rsidRPr="005222D5" w:rsidRDefault="008A1A1E"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1.3.2.6.2**</w:t>
            </w:r>
            <w:r w:rsidRPr="005222D5">
              <w:tab/>
            </w:r>
            <w:r w:rsidRPr="005222D5">
              <w:rPr>
                <w:rStyle w:val="InstructionsTabelleberschrift"/>
                <w:rFonts w:ascii="Times New Roman" w:hAnsi="Times New Roman"/>
                <w:sz w:val="24"/>
              </w:rPr>
              <w:t>davon: Direkte Beteiligungen</w:t>
            </w:r>
          </w:p>
          <w:p w:rsidR="00377346" w:rsidRPr="005222D5" w:rsidRDefault="00A60195" w:rsidP="005222D5">
            <w:pPr>
              <w:pStyle w:val="InstructionsText"/>
              <w:rPr>
                <w:rStyle w:val="InstructionsTabelleberschrift"/>
                <w:rFonts w:ascii="Times New Roman" w:hAnsi="Times New Roman"/>
                <w:b w:val="0"/>
                <w:bCs w:val="0"/>
                <w:sz w:val="24"/>
                <w:u w:val="none"/>
              </w:rPr>
            </w:pPr>
            <w:r w:rsidRPr="005222D5">
              <w:rPr>
                <w:rStyle w:val="InstructionsTabelleText"/>
                <w:rFonts w:ascii="Times New Roman" w:hAnsi="Times New Roman"/>
                <w:sz w:val="24"/>
              </w:rPr>
              <w:t>In Spalte 060 dieser Zeile ist folgender Betrag auszuweisen: Gesamtbetrag der direkten Positionen einschließlich eigener Instrumente, die ein Institut möglicherweise aufgrund bestehender oder eventueller vertraglicher Verpflichtungen zu kaufen gehalten ist. Siehe Artikel 474 Buchstabe b und Artikel 475 Absatz 2 Buchstabe a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222</w:t>
            </w:r>
          </w:p>
        </w:tc>
        <w:tc>
          <w:tcPr>
            <w:tcW w:w="7478" w:type="dxa"/>
          </w:tcPr>
          <w:p w:rsidR="00377346" w:rsidRPr="005222D5" w:rsidRDefault="008A1A1E"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1.3.2.6.2*</w:t>
            </w:r>
            <w:r w:rsidRPr="005222D5">
              <w:tab/>
            </w:r>
            <w:r w:rsidRPr="005222D5">
              <w:rPr>
                <w:rStyle w:val="InstructionsTabelleberschrift"/>
                <w:rFonts w:ascii="Times New Roman" w:hAnsi="Times New Roman"/>
                <w:sz w:val="24"/>
              </w:rPr>
              <w:t>davon: Indirekte Beteiligungen</w:t>
            </w:r>
          </w:p>
          <w:p w:rsidR="00377346" w:rsidRPr="005222D5" w:rsidRDefault="00A60195" w:rsidP="005222D5">
            <w:pPr>
              <w:pStyle w:val="InstructionsText"/>
              <w:rPr>
                <w:rStyle w:val="InstructionsTabelleberschrift"/>
                <w:rFonts w:ascii="Times New Roman" w:hAnsi="Times New Roman"/>
                <w:b w:val="0"/>
                <w:bCs w:val="0"/>
                <w:sz w:val="24"/>
                <w:u w:val="none"/>
              </w:rPr>
            </w:pPr>
            <w:r w:rsidRPr="005222D5">
              <w:rPr>
                <w:rStyle w:val="InstructionsTabelleText"/>
                <w:rFonts w:ascii="Times New Roman" w:hAnsi="Times New Roman"/>
                <w:sz w:val="24"/>
              </w:rPr>
              <w:lastRenderedPageBreak/>
              <w:t>In Spalte 060 dieser Zeile ist folgender Betrag auszuweisen: Gesamtbetrag der indirekten Positionen einschließlich eigener Instrumente, die ein Institut möglicherweise aufgrund bestehender oder eventueller vertraglicher Verpflichtungen zu kaufen gehalten ist. Siehe Artikel 474 Buchstabe b und Artikel 475 Absatz 2 Buchstabe b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230</w:t>
            </w:r>
          </w:p>
        </w:tc>
        <w:tc>
          <w:tcPr>
            <w:tcW w:w="7478" w:type="dxa"/>
          </w:tcPr>
          <w:p w:rsidR="00377346" w:rsidRPr="005222D5" w:rsidRDefault="0020170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1.3.2.6.3</w:t>
            </w:r>
            <w:r w:rsidRPr="005222D5">
              <w:tab/>
            </w:r>
            <w:r w:rsidRPr="005222D5">
              <w:rPr>
                <w:rStyle w:val="InstructionsTabelleberschrift"/>
                <w:rFonts w:ascii="Times New Roman" w:hAnsi="Times New Roman"/>
                <w:sz w:val="24"/>
              </w:rPr>
              <w:t>Eigene Instrumente des Ergänzungskapitals</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66 Buchstabe a, Artikel 476, Artikel 477 Absatz 2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Bei der Bestimmung des Betrags der in Abzug zu bringenden Positionen beachten die Institute die Bestimmungen des Artikels 67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Da der „Restbetrag“ je nach Art des jeweiligen Instruments unterschiedlich behandelt wird (Artikel 477 Absatz 2 CRR), schlüsseln die Institute die oben genannten Positionen in „direkte“ und „indirekte“ eigene Positionen des Ergänzungskapitals auf.</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66 Buchstabe a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231</w:t>
            </w:r>
          </w:p>
        </w:tc>
        <w:tc>
          <w:tcPr>
            <w:tcW w:w="7478" w:type="dxa"/>
          </w:tcPr>
          <w:p w:rsidR="00377346" w:rsidRPr="005222D5" w:rsidRDefault="0020170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Direkte Beteiligungen</w:t>
            </w:r>
          </w:p>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Text"/>
                <w:rFonts w:ascii="Times New Roman" w:hAnsi="Times New Roman"/>
                <w:sz w:val="24"/>
              </w:rPr>
              <w:t>In Spalte 060 dieser Zeile ist folgender Betrag auszuweisen: Gesamtbetrag der direkten Positionen einschließlich eigener Instrumente, die ein Institut möglicherweise aufgrund bestehender oder eventueller vertraglicher Verpflichtungen zu kaufen gehalten ist. Siehe Artikel 476 Buchstabe b und Artikel 477 Absatz 2 Buchstabe a CRR.</w:t>
            </w:r>
          </w:p>
        </w:tc>
      </w:tr>
      <w:tr w:rsidR="00377346" w:rsidRPr="005222D5" w:rsidTr="00672D2A">
        <w:tc>
          <w:tcPr>
            <w:tcW w:w="1012" w:type="dxa"/>
          </w:tcPr>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232</w:t>
            </w:r>
          </w:p>
          <w:p w:rsidR="00377346" w:rsidRPr="005222D5" w:rsidRDefault="00377346" w:rsidP="005222D5">
            <w:pPr>
              <w:pStyle w:val="InstructionsText"/>
              <w:rPr>
                <w:rStyle w:val="InstructionsTabelleText"/>
                <w:rFonts w:ascii="Times New Roman" w:hAnsi="Times New Roman"/>
                <w:sz w:val="24"/>
              </w:rPr>
            </w:pPr>
          </w:p>
        </w:tc>
        <w:tc>
          <w:tcPr>
            <w:tcW w:w="7478" w:type="dxa"/>
          </w:tcPr>
          <w:p w:rsidR="00377346" w:rsidRPr="005222D5" w:rsidRDefault="0020170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Indirekte Beteiligungen</w:t>
            </w:r>
          </w:p>
          <w:p w:rsidR="00377346" w:rsidRPr="005222D5" w:rsidRDefault="00A60195" w:rsidP="005222D5">
            <w:pPr>
              <w:pStyle w:val="InstructionsText"/>
              <w:rPr>
                <w:rStyle w:val="InstructionsTabelleberschrift"/>
                <w:rFonts w:ascii="Times New Roman" w:hAnsi="Times New Roman"/>
                <w:b w:val="0"/>
                <w:bCs w:val="0"/>
                <w:sz w:val="24"/>
                <w:u w:val="none"/>
              </w:rPr>
            </w:pPr>
            <w:r w:rsidRPr="005222D5">
              <w:rPr>
                <w:rStyle w:val="InstructionsTabelleText"/>
                <w:rFonts w:ascii="Times New Roman" w:hAnsi="Times New Roman"/>
                <w:sz w:val="24"/>
              </w:rPr>
              <w:t>In Spalte 060 dieser Zeile ist folgender Betrag auszuweisen: Gesamtbetrag der indirekten Positionen einschließlich eigener Instrumente, die ein Institut möglicherweise aufgrund bestehender oder eventueller vertraglicher Verpflichtungen zu kaufen gehalten ist. Siehe Artikel 476 Buchstabe b und Artikel 477 Absatz 2 Buchstabe b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240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1.3.2.7.</w:t>
            </w:r>
            <w:r w:rsidRPr="005222D5">
              <w:tab/>
            </w:r>
            <w:r w:rsidRPr="005222D5">
              <w:rPr>
                <w:rStyle w:val="InstructionsTabelleberschrift"/>
                <w:rFonts w:ascii="Times New Roman" w:hAnsi="Times New Roman"/>
                <w:sz w:val="24"/>
              </w:rPr>
              <w:t>Überkreuzbeteiligungen</w:t>
            </w:r>
          </w:p>
          <w:p w:rsidR="00377346" w:rsidRPr="005222D5" w:rsidRDefault="00A60195">
            <w:pPr>
              <w:spacing w:before="0"/>
              <w:rPr>
                <w:rStyle w:val="InstructionsTabelleberschrift"/>
                <w:rFonts w:ascii="Times New Roman" w:hAnsi="Times New Roman"/>
                <w:b w:val="0"/>
                <w:bCs w:val="0"/>
                <w:sz w:val="24"/>
                <w:u w:val="none"/>
              </w:rPr>
            </w:pPr>
            <w:r w:rsidRPr="005222D5">
              <w:rPr>
                <w:rStyle w:val="InstructionsTabelleText"/>
                <w:rFonts w:ascii="Times New Roman" w:hAnsi="Times New Roman"/>
                <w:sz w:val="24"/>
              </w:rPr>
              <w:t>Da die Behandlung des „Restbetrags“ abhängig davon, ob die jeweilige Beteiligung am harten Kernkapital, zusätzlichen Kernkapital</w:t>
            </w:r>
            <w:r w:rsidRPr="005222D5">
              <w:rPr>
                <w:sz w:val="24"/>
              </w:rPr>
              <w:t xml:space="preserve"> </w:t>
            </w:r>
            <w:r w:rsidRPr="005222D5">
              <w:rPr>
                <w:rStyle w:val="InstructionsTabelleText"/>
                <w:rFonts w:ascii="Times New Roman" w:hAnsi="Times New Roman"/>
                <w:sz w:val="24"/>
              </w:rPr>
              <w:t>oder Ergänzungskapital des Unternehmens der Finanzbranche als wesentlich zu betrachten ist oder nicht (Artikel 472 Absatz 9, Artikel 475 Absatz 3 und Artikel 477 Absatz 3 CRR), variiert, schlüsseln die Institute die Überkreuzbeteiligungen nach wesentlichen und nicht wesentlichen Beteiligungen auf.</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250</w:t>
            </w:r>
          </w:p>
        </w:tc>
        <w:tc>
          <w:tcPr>
            <w:tcW w:w="7478" w:type="dxa"/>
          </w:tcPr>
          <w:p w:rsidR="00377346" w:rsidRPr="005222D5" w:rsidRDefault="00A60195"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1.3.2.7.1</w:t>
            </w:r>
            <w:r w:rsidRPr="005222D5">
              <w:tab/>
            </w:r>
            <w:r w:rsidRPr="005222D5">
              <w:rPr>
                <w:rStyle w:val="InstructionsTabelleberschrift"/>
                <w:rFonts w:ascii="Times New Roman" w:hAnsi="Times New Roman"/>
                <w:sz w:val="24"/>
              </w:rPr>
              <w:t>Überkreuzbeteiligungen am harten Kernkapital</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36 Absatz 1 Buchstabe g, Artikel 469 Absatz 1, Artikel 472 Absatz 9 und Artikel 478 CRR</w:t>
            </w:r>
          </w:p>
          <w:p w:rsidR="00377346" w:rsidRPr="005222D5" w:rsidRDefault="00A60195" w:rsidP="005222D5">
            <w:pPr>
              <w:pStyle w:val="InstructionsText"/>
              <w:rPr>
                <w:rStyle w:val="InstructionsTabelleberschrift"/>
                <w:rFonts w:ascii="Times New Roman" w:hAnsi="Times New Roman"/>
                <w:b w:val="0"/>
                <w:bCs w:val="0"/>
                <w:sz w:val="24"/>
                <w:u w:val="none"/>
              </w:rPr>
            </w:pPr>
            <w:r w:rsidRPr="005222D5">
              <w:rPr>
                <w:rStyle w:val="InstructionsTabelleText"/>
                <w:rFonts w:ascii="Times New Roman" w:hAnsi="Times New Roman"/>
                <w:sz w:val="24"/>
              </w:rPr>
              <w:t>In Spalte 060 dieser Zeile ist folgender Betrag auszuweisen: Ursprünglicher Abzug gemäß Artikel 36 Absatz 1 Buchstabe g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260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1.3.2.7.1.1</w:t>
            </w:r>
            <w:r w:rsidRPr="005222D5">
              <w:tab/>
            </w:r>
            <w:r w:rsidRPr="005222D5">
              <w:rPr>
                <w:rStyle w:val="InstructionsTabelleberschrift"/>
                <w:rFonts w:ascii="Times New Roman" w:hAnsi="Times New Roman"/>
                <w:sz w:val="24"/>
              </w:rPr>
              <w:t>Überkreuzbeteiligungen am harten Kernkapital von Unternehmen der Finanzbranche, an denen das Institut keine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Artikel 36 Absatz 1 Buchstabe g, Artikel 469 Absatz 1, Artikel 472 Absatz 9 Buchstabe a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Restbetrag gemäß Artikel 469 Absatz 1 Buchstabe b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270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1.3.2.7.1.2</w:t>
            </w:r>
            <w:r w:rsidRPr="005222D5">
              <w:tab/>
            </w:r>
            <w:r w:rsidRPr="005222D5">
              <w:rPr>
                <w:rStyle w:val="InstructionsTabelleberschrift"/>
                <w:rFonts w:ascii="Times New Roman" w:hAnsi="Times New Roman"/>
                <w:sz w:val="24"/>
              </w:rPr>
              <w:t>Überkreuzbeteiligungen am harten Kernkapital von Unternehmen der Finanzbranche, an denen das Institut 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36 Absatz 1 Buchstabe g, Artikel 469 Absatz 1, Artikel 472 Absatz 9 Buchstabe b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Restbetrag gemäß Artikel 469 Absatz 1 Buchstabe b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280</w:t>
            </w:r>
          </w:p>
        </w:tc>
        <w:tc>
          <w:tcPr>
            <w:tcW w:w="7478" w:type="dxa"/>
          </w:tcPr>
          <w:p w:rsidR="00377346" w:rsidRPr="005222D5" w:rsidRDefault="00A60195"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1.3.2.7.2</w:t>
            </w:r>
            <w:r w:rsidRPr="005222D5">
              <w:tab/>
            </w:r>
            <w:r w:rsidRPr="005222D5">
              <w:rPr>
                <w:rStyle w:val="InstructionsTabelleberschrift"/>
                <w:rFonts w:ascii="Times New Roman" w:hAnsi="Times New Roman"/>
                <w:sz w:val="24"/>
              </w:rPr>
              <w:t>Überkreuzbeteiligungen am zusätzlichen Kernkapital</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56 Buchstabe b, Artikel 474, Artikel 475 Absatz 3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56 Buchstabe b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290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1.3.2.7.2.1</w:t>
            </w:r>
            <w:r w:rsidRPr="005222D5">
              <w:tab/>
            </w:r>
            <w:r w:rsidRPr="005222D5">
              <w:rPr>
                <w:rStyle w:val="InstructionsTabelleberschrift"/>
                <w:rFonts w:ascii="Times New Roman" w:hAnsi="Times New Roman"/>
                <w:sz w:val="24"/>
              </w:rPr>
              <w:t>Überkreuzbeteiligungen am zusätzlichen Kernkapital von Unternehmen der Finanzbranche, an denen das Institut keine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56 Buchstabe b, Artikel 474, Artikel 475 Absatz 3 Buchstabe a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Restbetrag gemäß Artikel 475 Absatz 3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300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1.3.2.7.2.2</w:t>
            </w:r>
            <w:r w:rsidRPr="005222D5">
              <w:tab/>
            </w:r>
            <w:r w:rsidRPr="005222D5">
              <w:rPr>
                <w:rStyle w:val="InstructionsTabelleberschrift"/>
                <w:rFonts w:ascii="Times New Roman" w:hAnsi="Times New Roman"/>
                <w:sz w:val="24"/>
              </w:rPr>
              <w:t>Überkreuzbeteiligungen am zusätzlichen Kernkapital von Unternehmen der Finanzbranche, an denen das Institut 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56 Buchstabe b, Artikel 474, Artikel 475 Absatz 3 Buchstabe b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Restbetrag gemäß Artikel 475 Absatz 3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310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1.3.2.7.3</w:t>
            </w:r>
            <w:r w:rsidRPr="005222D5">
              <w:tab/>
            </w:r>
            <w:r w:rsidRPr="005222D5">
              <w:rPr>
                <w:rStyle w:val="InstructionsTabelleberschrift"/>
                <w:rFonts w:ascii="Times New Roman" w:hAnsi="Times New Roman"/>
                <w:sz w:val="24"/>
              </w:rPr>
              <w:t>Überkreuzbeteiligungen am Ergänzungskapital</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66 Buchstabe b, Artikel 476, Artikel 477 Absatz 3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w:t>
            </w:r>
            <w:r w:rsidRPr="005222D5">
              <w:t xml:space="preserve"> </w:t>
            </w:r>
            <w:r w:rsidRPr="005222D5">
              <w:rPr>
                <w:rStyle w:val="InstructionsTabelleText"/>
                <w:rFonts w:ascii="Times New Roman" w:hAnsi="Times New Roman"/>
                <w:sz w:val="24"/>
              </w:rPr>
              <w:t>Ursprünglicher Abzug gemäß Artikel 66 Buchstabe b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320</w:t>
            </w:r>
          </w:p>
        </w:tc>
        <w:tc>
          <w:tcPr>
            <w:tcW w:w="7478" w:type="dxa"/>
          </w:tcPr>
          <w:p w:rsidR="00377346" w:rsidRPr="005222D5" w:rsidRDefault="00A60195"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1.3.2.7.3.1</w:t>
            </w:r>
            <w:r w:rsidRPr="005222D5">
              <w:tab/>
            </w:r>
            <w:r w:rsidRPr="005222D5">
              <w:rPr>
                <w:rStyle w:val="InstructionsTabelleberschrift"/>
                <w:rFonts w:ascii="Times New Roman" w:hAnsi="Times New Roman"/>
                <w:sz w:val="24"/>
              </w:rPr>
              <w:t>Überkreuzbeteiligungen am Ergänzungskapital von Unternehmen der Finanzbranche, an denen das Institut keine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66 Buchstabe b, Artikel 476, Artikel 477 Absatz 3 Buchstabe a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In Spalte 060 dieser Zeile ist folgender Betrag auszuweisen: Restbetrag gemäß Artikel 477 Absatz 3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330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1.3.2.7.3.2</w:t>
            </w:r>
            <w:r w:rsidRPr="005222D5">
              <w:tab/>
            </w:r>
            <w:r w:rsidRPr="005222D5">
              <w:rPr>
                <w:rStyle w:val="InstructionsTabelleberschrift"/>
                <w:rFonts w:ascii="Times New Roman" w:hAnsi="Times New Roman"/>
                <w:sz w:val="24"/>
              </w:rPr>
              <w:t>Überkreuzbeteiligungen am Ergänzungskapital von Unternehmen der Finanzbranche, an denen das Institut 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66 Buchstabe b, Artikel 476, Artikel 477 Absatz 3 Buchstabe a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Restbetrag gemäß Artikel 477 Absatz 3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340</w:t>
            </w:r>
          </w:p>
        </w:tc>
        <w:tc>
          <w:tcPr>
            <w:tcW w:w="7478" w:type="dxa"/>
          </w:tcPr>
          <w:p w:rsidR="00377346" w:rsidRPr="005222D5" w:rsidRDefault="00A60195"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1.3.2.8.</w:t>
            </w:r>
            <w:r w:rsidRPr="005222D5">
              <w:tab/>
            </w:r>
            <w:r w:rsidRPr="005222D5">
              <w:rPr>
                <w:rStyle w:val="InstructionsTabelleberschrift"/>
                <w:rFonts w:ascii="Times New Roman" w:hAnsi="Times New Roman"/>
                <w:sz w:val="24"/>
              </w:rPr>
              <w:t>Eigenmittelinstrumente von Unternehmen der Finanzbranche, an denen das Institut keine wesentliche Beteiligung hält</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350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1.3.2.8.1</w:t>
            </w:r>
            <w:r w:rsidRPr="005222D5">
              <w:tab/>
            </w:r>
            <w:r w:rsidRPr="005222D5">
              <w:rPr>
                <w:rStyle w:val="InstructionsTabelleberschrift"/>
                <w:rFonts w:ascii="Times New Roman" w:hAnsi="Times New Roman"/>
                <w:sz w:val="24"/>
              </w:rPr>
              <w:t>Instrumente des harten Kernkapitals von Unternehmen der Finanzbranche, an denen das Institut keine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36 Absatz 1 Buchstabe h, Artikel 469 Absatz 1, Artikel 472 Absatz 10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36 Absatz 1 Buchstabe h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360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1.3.2.8.2</w:t>
            </w:r>
            <w:r w:rsidRPr="005222D5">
              <w:tab/>
            </w:r>
            <w:r w:rsidRPr="005222D5">
              <w:rPr>
                <w:rStyle w:val="InstructionsTabelleberschrift"/>
                <w:rFonts w:ascii="Times New Roman" w:hAnsi="Times New Roman"/>
                <w:sz w:val="24"/>
              </w:rPr>
              <w:t>Instrumente des zusätzlichen Kernkapitals von Unternehmen der Finanzbranche, an denen das Institut keine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56 Buchstabe c, Artikel 474, Artikel 475 Absatz 4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56 Buchstabe c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370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1.3.2.8.3</w:t>
            </w:r>
            <w:r w:rsidRPr="005222D5">
              <w:tab/>
            </w:r>
            <w:r w:rsidRPr="005222D5">
              <w:rPr>
                <w:rStyle w:val="InstructionsTabelleberschrift"/>
                <w:rFonts w:ascii="Times New Roman" w:hAnsi="Times New Roman"/>
                <w:sz w:val="24"/>
              </w:rPr>
              <w:t>Instrumente des Ergänzungskapitals von Unternehmen der Finanzbranche, an denen das Institut keine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66 Buchstabe c, Artikel 476, Artikel 477 Absatz 4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66 Buchstabe c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380</w:t>
            </w:r>
          </w:p>
        </w:tc>
        <w:tc>
          <w:tcPr>
            <w:tcW w:w="7478" w:type="dxa"/>
          </w:tcPr>
          <w:p w:rsidR="00377346" w:rsidRPr="005222D5" w:rsidRDefault="00A60195"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1.3.2.9</w:t>
            </w:r>
            <w:r w:rsidRPr="005222D5">
              <w:tab/>
            </w:r>
            <w:r w:rsidRPr="005222D5">
              <w:rPr>
                <w:rStyle w:val="InstructionsTabelleberschrift"/>
                <w:rFonts w:ascii="Times New Roman" w:hAnsi="Times New Roman"/>
                <w:sz w:val="24"/>
              </w:rPr>
              <w:t>Latente Steueransprüche, die von der künftigen Rentabilität abhängig sind und aus temporären Differenzen resultieren, sowie Instrumente des harten Kernkapitals von Unternehmen der Finanzbranche, an denen das Institut eine wesentliche Beteiligung hält</w:t>
            </w:r>
          </w:p>
          <w:p w:rsidR="00377346" w:rsidRPr="005222D5" w:rsidRDefault="00167619"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470 Absätze 2 und 3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Artikel 470 Absatz 1 CRR</w:t>
            </w:r>
          </w:p>
        </w:tc>
      </w:tr>
      <w:tr w:rsidR="00377346" w:rsidRPr="005222D5" w:rsidTr="00672D2A">
        <w:tc>
          <w:tcPr>
            <w:tcW w:w="1012" w:type="dxa"/>
          </w:tcPr>
          <w:p w:rsidR="00377346" w:rsidRPr="005222D5" w:rsidRDefault="004A705D"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385</w:t>
            </w:r>
          </w:p>
        </w:tc>
        <w:tc>
          <w:tcPr>
            <w:tcW w:w="7478" w:type="dxa"/>
          </w:tcPr>
          <w:p w:rsidR="00377346" w:rsidRPr="005222D5" w:rsidRDefault="004A705D"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Von der künftigen Rentabilität abhängige, aus temporären Differenzen resultierende latente Steueransprüche</w:t>
            </w:r>
          </w:p>
          <w:p w:rsidR="00377346" w:rsidRPr="005222D5" w:rsidRDefault="00BB22D4"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lastRenderedPageBreak/>
              <w:t>Artikel 469 Absatz 1 Buchstabe c, Artikel 472 Absatz 5 und Artikel 478 CRR</w:t>
            </w:r>
          </w:p>
          <w:p w:rsidR="00377346" w:rsidRPr="005222D5" w:rsidRDefault="004A705D" w:rsidP="005222D5">
            <w:pPr>
              <w:pStyle w:val="InstructionsText"/>
              <w:rPr>
                <w:rStyle w:val="InstructionsTabelleberschrift"/>
                <w:rFonts w:ascii="Times New Roman" w:hAnsi="Times New Roman"/>
                <w:b w:val="0"/>
                <w:sz w:val="24"/>
                <w:u w:val="none"/>
              </w:rPr>
            </w:pPr>
            <w:r w:rsidRPr="005222D5">
              <w:rPr>
                <w:rStyle w:val="InstructionsTabelleText"/>
                <w:rFonts w:ascii="Times New Roman" w:hAnsi="Times New Roman"/>
                <w:sz w:val="24"/>
              </w:rPr>
              <w:t>Teil der von der künftigen Rentabilität abhängigen, aus temporären Differenzen resultierenden latenten Steueransprüche, der den in Artikel 470 Absatz 2 Buchstabe a CRR genannten Schwellenwert von 10 % überschreitet.</w:t>
            </w:r>
          </w:p>
        </w:tc>
      </w:tr>
      <w:tr w:rsidR="00377346" w:rsidRPr="005222D5" w:rsidTr="00672D2A">
        <w:trPr>
          <w:trHeight w:val="60"/>
        </w:trPr>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390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1.3.2.10</w:t>
            </w:r>
            <w:r w:rsidRPr="005222D5">
              <w:tab/>
            </w:r>
            <w:r w:rsidRPr="005222D5">
              <w:rPr>
                <w:rStyle w:val="InstructionsTabelleberschrift"/>
                <w:rFonts w:ascii="Times New Roman" w:hAnsi="Times New Roman"/>
                <w:sz w:val="24"/>
              </w:rPr>
              <w:t>Eigenmittelinstrumente von Unternehmen der Finanzbranche, an denen das Institut eine wesentliche Beteiligung hält</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400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1.3.2.10.1</w:t>
            </w:r>
            <w:r w:rsidRPr="005222D5">
              <w:tab/>
            </w:r>
            <w:r w:rsidRPr="005222D5">
              <w:rPr>
                <w:rStyle w:val="InstructionsTabelleberschrift"/>
                <w:rFonts w:ascii="Times New Roman" w:hAnsi="Times New Roman"/>
                <w:sz w:val="24"/>
              </w:rPr>
              <w:t>Instrumente des harten Kernkapitals von Unternehmen der Finanzbranche, an denen das Institut 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36 Absatz 1 Buchstabe i, Artikel 469 Absatz 1, Artikel 472 Absatz 11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36 Absatz 1 Buchstabe i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410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1.3.2.10.2</w:t>
            </w:r>
            <w:r w:rsidRPr="005222D5">
              <w:tab/>
            </w:r>
            <w:r w:rsidRPr="005222D5">
              <w:rPr>
                <w:rStyle w:val="InstructionsTabelleberschrift"/>
                <w:rFonts w:ascii="Times New Roman" w:hAnsi="Times New Roman"/>
                <w:sz w:val="24"/>
              </w:rPr>
              <w:t>Instrumente des zusätzlichen Kernkapitals von Unternehmen der Finanzbranche, an denen das Institut 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56 Buchstabe d, Artikel 474, Artikel 475 Absatz 4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56 Buchstabe d CRR.</w:t>
            </w:r>
          </w:p>
        </w:tc>
      </w:tr>
      <w:tr w:rsidR="00377346" w:rsidRPr="005222D5" w:rsidTr="00672D2A">
        <w:tc>
          <w:tcPr>
            <w:tcW w:w="1012" w:type="dxa"/>
          </w:tcPr>
          <w:p w:rsidR="00377346" w:rsidRPr="005222D5" w:rsidDel="00E41E4F"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420</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1.3.2.10.2</w:t>
            </w:r>
            <w:r w:rsidRPr="005222D5">
              <w:tab/>
            </w:r>
            <w:r w:rsidRPr="005222D5">
              <w:rPr>
                <w:rStyle w:val="InstructionsTabelleberschrift"/>
                <w:rFonts w:ascii="Times New Roman" w:hAnsi="Times New Roman"/>
                <w:sz w:val="24"/>
              </w:rPr>
              <w:t>Instrumente des Ergänzungskapitals von Unternehmen der Finanzbranche, an denen das Institut eine wesentliche Beteiligung hält</w:t>
            </w:r>
          </w:p>
          <w:p w:rsidR="00377346" w:rsidRPr="005222D5" w:rsidRDefault="00BB22D4"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66 Buchstabe d, Artikel 476, Artikel 477 Absatz 4 und Artikel 478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Spalte 060 dieser Zeile ist folgender Betrag auszuweisen: Ursprünglicher Abzug gemäß Artikel 66 Buchstabe d CRR</w:t>
            </w:r>
          </w:p>
        </w:tc>
      </w:tr>
      <w:tr w:rsidR="00377346" w:rsidRPr="005222D5" w:rsidTr="00672D2A">
        <w:tc>
          <w:tcPr>
            <w:tcW w:w="1012" w:type="dxa"/>
          </w:tcPr>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425</w:t>
            </w:r>
          </w:p>
        </w:tc>
        <w:tc>
          <w:tcPr>
            <w:tcW w:w="7478" w:type="dxa"/>
          </w:tcPr>
          <w:p w:rsidR="00377346" w:rsidRPr="005222D5" w:rsidRDefault="00A6019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1.3.2.11</w:t>
            </w:r>
            <w:r w:rsidRPr="005222D5">
              <w:tab/>
            </w:r>
            <w:r w:rsidRPr="005222D5">
              <w:rPr>
                <w:rStyle w:val="InstructionsTabelleberschrift"/>
                <w:rFonts w:ascii="Times New Roman" w:hAnsi="Times New Roman"/>
                <w:sz w:val="24"/>
              </w:rPr>
              <w:t>Ausnahmen vom Abzug von Beteiligungen an Versicherungsunternehmen von Posten des harten Kernkapitals</w:t>
            </w:r>
          </w:p>
          <w:p w:rsidR="00377346" w:rsidRPr="005222D5" w:rsidRDefault="000F1CEA"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471 CRR</w:t>
            </w:r>
          </w:p>
        </w:tc>
      </w:tr>
      <w:tr w:rsidR="00377346" w:rsidRPr="005222D5" w:rsidTr="00672D2A">
        <w:tc>
          <w:tcPr>
            <w:tcW w:w="1012" w:type="dxa"/>
          </w:tcPr>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430</w:t>
            </w:r>
          </w:p>
          <w:p w:rsidR="00377346" w:rsidRPr="005222D5" w:rsidRDefault="00377346" w:rsidP="005222D5">
            <w:pPr>
              <w:pStyle w:val="InstructionsText"/>
              <w:rPr>
                <w:rStyle w:val="InstructionsTabelleText"/>
                <w:rFonts w:ascii="Times New Roman" w:hAnsi="Times New Roman"/>
                <w:sz w:val="24"/>
              </w:rPr>
            </w:pPr>
          </w:p>
        </w:tc>
        <w:tc>
          <w:tcPr>
            <w:tcW w:w="7478" w:type="dxa"/>
          </w:tcPr>
          <w:p w:rsidR="00377346" w:rsidRPr="005222D5" w:rsidRDefault="00A60195"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1.3.3</w:t>
            </w:r>
            <w:r w:rsidRPr="005222D5">
              <w:tab/>
            </w:r>
            <w:r w:rsidRPr="005222D5">
              <w:rPr>
                <w:rStyle w:val="InstructionsTabelleberschrift"/>
                <w:rFonts w:ascii="Times New Roman" w:hAnsi="Times New Roman"/>
                <w:sz w:val="24"/>
              </w:rPr>
              <w:t>Zusätzliche Korrekturposten sowie Abzüge</w:t>
            </w:r>
          </w:p>
          <w:p w:rsidR="00377346" w:rsidRPr="005222D5" w:rsidRDefault="00A60195">
            <w:pPr>
              <w:spacing w:before="0"/>
              <w:rPr>
                <w:rStyle w:val="InstructionsTabelleText"/>
                <w:rFonts w:ascii="Times New Roman" w:hAnsi="Times New Roman"/>
                <w:sz w:val="24"/>
              </w:rPr>
            </w:pPr>
            <w:r w:rsidRPr="005222D5">
              <w:rPr>
                <w:rStyle w:val="InstructionsTabelleText"/>
                <w:rFonts w:ascii="Times New Roman" w:hAnsi="Times New Roman"/>
                <w:sz w:val="24"/>
              </w:rPr>
              <w:t>Artikel 481 CRR</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In dieser Zeile wird der Gesamteffekt von Übergangsbestimmungen auf zusätzliche Korrekturposten und Abzüge wiedergegeben.</w:t>
            </w:r>
          </w:p>
          <w:p w:rsidR="00377346" w:rsidRPr="005222D5" w:rsidRDefault="00A60195"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 xml:space="preserve">Gemäß Artikel 481 CRR machen die Institute unter 1.3.3. Angaben zu den nach Teil 2 dieser Verordnung nicht erforderlichen Korrekturposten und Abzügen, die im Rahmen der nationalen Umsetzungsmaßnahmen für die Artikel 57 und 66 der Richtlinie 2006/48/EG und für die Artikel 13 und 16 der Richtlinie 2006/49/EG verlangt werden. </w:t>
            </w:r>
          </w:p>
        </w:tc>
      </w:tr>
      <w:tr w:rsidR="00377346" w:rsidRPr="005222D5" w:rsidTr="00672D2A">
        <w:tc>
          <w:tcPr>
            <w:tcW w:w="1012" w:type="dxa"/>
          </w:tcPr>
          <w:p w:rsidR="00377346" w:rsidRPr="005222D5" w:rsidRDefault="008B695F"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440</w:t>
            </w:r>
          </w:p>
        </w:tc>
        <w:tc>
          <w:tcPr>
            <w:tcW w:w="7478" w:type="dxa"/>
          </w:tcPr>
          <w:p w:rsidR="00377346" w:rsidRPr="005222D5" w:rsidRDefault="008B695F"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1.3.4</w:t>
            </w:r>
            <w:r w:rsidRPr="005222D5">
              <w:tab/>
            </w:r>
            <w:r w:rsidRPr="005222D5">
              <w:rPr>
                <w:rStyle w:val="InstructionsTabelleberschrift"/>
                <w:rFonts w:ascii="Times New Roman" w:hAnsi="Times New Roman"/>
                <w:sz w:val="24"/>
              </w:rPr>
              <w:t>Aufgrund von Übergangsregelungen nach IFRS 9 vorzunehmende Anpassungen</w:t>
            </w:r>
          </w:p>
          <w:p w:rsidR="00377346" w:rsidRPr="005222D5" w:rsidRDefault="009247A0"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lastRenderedPageBreak/>
              <w:t>Im Einklang mit den anwendbaren Rechtsvorschriften haben die Institute Angaben in Verbindung mit den Übergangsregelungen nach IFRS 9 zu machen.</w:t>
            </w:r>
          </w:p>
        </w:tc>
      </w:tr>
    </w:tbl>
    <w:p w:rsidR="00377346" w:rsidRPr="005222D5" w:rsidRDefault="00377346">
      <w:pPr>
        <w:spacing w:after="0"/>
        <w:rPr>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22" w:name="_Toc30060605"/>
      <w:r w:rsidRPr="005222D5">
        <w:rPr>
          <w:rFonts w:ascii="Times New Roman" w:hAnsi="Times New Roman"/>
          <w:sz w:val="24"/>
          <w:u w:val="none"/>
        </w:rPr>
        <w:t>1.6.3.</w:t>
      </w:r>
      <w:r w:rsidRPr="005222D5">
        <w:rPr>
          <w:sz w:val="24"/>
        </w:rPr>
        <w:tab/>
      </w:r>
      <w:r w:rsidRPr="005222D5">
        <w:rPr>
          <w:rFonts w:ascii="Times New Roman" w:hAnsi="Times New Roman"/>
          <w:sz w:val="24"/>
        </w:rPr>
        <w:t>C 05.02 — BESTANDSGESCHÜTZTE INSTRUMENTE: INSTRUMENTE, DIE KEINE STAATLICHEN BEIHILFEN DARSTELLEN (CA5.2)</w:t>
      </w:r>
      <w:bookmarkEnd w:id="22"/>
      <w:r w:rsidRPr="005222D5">
        <w:rPr>
          <w:rFonts w:ascii="Times New Roman" w:hAnsi="Times New Roman"/>
          <w:sz w:val="24"/>
        </w:rPr>
        <w:t xml:space="preserve"> </w:t>
      </w:r>
    </w:p>
    <w:p w:rsidR="00377346" w:rsidRPr="005222D5" w:rsidRDefault="00125707" w:rsidP="008F7E7F">
      <w:pPr>
        <w:pStyle w:val="InstructionsText2"/>
        <w:numPr>
          <w:ilvl w:val="0"/>
          <w:numId w:val="0"/>
        </w:numPr>
        <w:ind w:left="993"/>
      </w:pPr>
      <w:r w:rsidRPr="005222D5">
        <w:t>25.</w:t>
      </w:r>
      <w:r w:rsidRPr="005222D5">
        <w:tab/>
        <w:t>Die Institute haben in Verbindung mit den Übergangsvorschriften Angaben zu unter Bestandsschutz stehenden Instrumenten, die keine staatlichen Beihilfen darstellen, zu machen (Artikel 484 bis 491 CRR).</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23" w:name="_Toc30060606"/>
      <w:r w:rsidRPr="005222D5">
        <w:rPr>
          <w:rFonts w:ascii="Times New Roman" w:hAnsi="Times New Roman"/>
          <w:sz w:val="24"/>
          <w:u w:val="none"/>
        </w:rPr>
        <w:t>1.6.3.1.</w:t>
      </w:r>
      <w:r w:rsidRPr="005222D5">
        <w:rPr>
          <w:sz w:val="24"/>
        </w:rPr>
        <w:tab/>
      </w:r>
      <w:r w:rsidRPr="005222D5">
        <w:rPr>
          <w:rFonts w:ascii="Times New Roman" w:hAnsi="Times New Roman"/>
          <w:sz w:val="24"/>
        </w:rPr>
        <w:t>Erläuterungen zu bestimmten Positionen</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377346" w:rsidRPr="005222D5" w:rsidTr="00672D2A">
        <w:tc>
          <w:tcPr>
            <w:tcW w:w="8181" w:type="dxa"/>
            <w:gridSpan w:val="2"/>
            <w:shd w:val="clear" w:color="auto" w:fill="D9D9D9"/>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Spalten</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010</w:t>
            </w:r>
          </w:p>
        </w:tc>
        <w:tc>
          <w:tcPr>
            <w:tcW w:w="7478" w:type="dxa"/>
          </w:tcPr>
          <w:p w:rsidR="00377346" w:rsidRPr="005222D5" w:rsidRDefault="002648B0">
            <w:pPr>
              <w:rPr>
                <w:rStyle w:val="InstructionsTabelleberschrift"/>
                <w:rFonts w:ascii="Times New Roman" w:hAnsi="Times New Roman"/>
                <w:sz w:val="24"/>
              </w:rPr>
            </w:pPr>
            <w:r w:rsidRPr="005222D5">
              <w:rPr>
                <w:rStyle w:val="InstructionsTabelleberschrift"/>
                <w:rFonts w:ascii="Times New Roman" w:hAnsi="Times New Roman"/>
                <w:sz w:val="24"/>
              </w:rPr>
              <w:t>Betrag der Instrumente zuzüglich des damit verbundenen Agios</w:t>
            </w:r>
          </w:p>
          <w:p w:rsidR="00377346" w:rsidRPr="005222D5" w:rsidRDefault="00167619">
            <w:pPr>
              <w:rPr>
                <w:rStyle w:val="InstructionsTabelleText"/>
                <w:rFonts w:ascii="Times New Roman" w:hAnsi="Times New Roman"/>
                <w:sz w:val="24"/>
              </w:rPr>
            </w:pPr>
            <w:r w:rsidRPr="005222D5">
              <w:rPr>
                <w:rStyle w:val="InstructionsTabelleText"/>
                <w:rFonts w:ascii="Times New Roman" w:hAnsi="Times New Roman"/>
                <w:sz w:val="24"/>
              </w:rPr>
              <w:t>Artikel 484 Absätze 3 bis 5 CRR</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Für die jeweiligen Zeilen anrechenbare Instrumente einschließlich der verbundenen Agios.</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020</w:t>
            </w:r>
          </w:p>
        </w:tc>
        <w:tc>
          <w:tcPr>
            <w:tcW w:w="7478" w:type="dxa"/>
          </w:tcPr>
          <w:p w:rsidR="00377346" w:rsidRPr="005222D5" w:rsidRDefault="002648B0">
            <w:pPr>
              <w:rPr>
                <w:rStyle w:val="InstructionsTabelleberschrift"/>
                <w:rFonts w:ascii="Times New Roman" w:hAnsi="Times New Roman"/>
                <w:sz w:val="24"/>
              </w:rPr>
            </w:pPr>
            <w:r w:rsidRPr="005222D5">
              <w:rPr>
                <w:rStyle w:val="InstructionsTabelleberschrift"/>
                <w:rFonts w:ascii="Times New Roman" w:hAnsi="Times New Roman"/>
                <w:sz w:val="24"/>
              </w:rPr>
              <w:t>Berechnungsgrundlage für die Obergrenze</w:t>
            </w:r>
          </w:p>
          <w:p w:rsidR="00377346" w:rsidRPr="005222D5" w:rsidRDefault="00167619">
            <w:pPr>
              <w:rPr>
                <w:rStyle w:val="InstructionsTabelleText"/>
                <w:rFonts w:ascii="Times New Roman" w:hAnsi="Times New Roman"/>
                <w:sz w:val="24"/>
              </w:rPr>
            </w:pPr>
            <w:r w:rsidRPr="005222D5">
              <w:rPr>
                <w:rStyle w:val="InstructionsTabelleText"/>
                <w:rFonts w:ascii="Times New Roman" w:hAnsi="Times New Roman"/>
                <w:sz w:val="24"/>
              </w:rPr>
              <w:t>Artikel 486 Absätze 2 bis 4 CRR</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030</w:t>
            </w:r>
          </w:p>
        </w:tc>
        <w:tc>
          <w:tcPr>
            <w:tcW w:w="7478" w:type="dxa"/>
          </w:tcPr>
          <w:p w:rsidR="00377346" w:rsidRPr="005222D5" w:rsidRDefault="002648B0">
            <w:pPr>
              <w:rPr>
                <w:rStyle w:val="InstructionsTabelleberschrift"/>
                <w:rFonts w:ascii="Times New Roman" w:hAnsi="Times New Roman"/>
                <w:sz w:val="24"/>
              </w:rPr>
            </w:pPr>
            <w:r w:rsidRPr="005222D5">
              <w:rPr>
                <w:rStyle w:val="InstructionsTabelleberschrift"/>
                <w:rFonts w:ascii="Times New Roman" w:hAnsi="Times New Roman"/>
                <w:sz w:val="24"/>
              </w:rPr>
              <w:t>Anwendbarer Prozentsatz</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Artikel 486 Absatz 5 CRR</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040</w:t>
            </w:r>
          </w:p>
        </w:tc>
        <w:tc>
          <w:tcPr>
            <w:tcW w:w="7478" w:type="dxa"/>
          </w:tcPr>
          <w:p w:rsidR="00377346" w:rsidRPr="005222D5" w:rsidRDefault="002648B0">
            <w:pPr>
              <w:rPr>
                <w:rStyle w:val="InstructionsTabelleberschrift"/>
                <w:rFonts w:ascii="Times New Roman" w:hAnsi="Times New Roman"/>
                <w:sz w:val="24"/>
              </w:rPr>
            </w:pPr>
            <w:r w:rsidRPr="005222D5">
              <w:rPr>
                <w:rStyle w:val="InstructionsTabelleberschrift"/>
                <w:rFonts w:ascii="Times New Roman" w:hAnsi="Times New Roman"/>
                <w:sz w:val="24"/>
              </w:rPr>
              <w:t>Obergrenze</w:t>
            </w:r>
          </w:p>
          <w:p w:rsidR="00377346" w:rsidRPr="005222D5" w:rsidRDefault="00167619">
            <w:pPr>
              <w:rPr>
                <w:rStyle w:val="InstructionsTabelleText"/>
                <w:rFonts w:ascii="Times New Roman" w:hAnsi="Times New Roman"/>
                <w:sz w:val="24"/>
              </w:rPr>
            </w:pPr>
            <w:r w:rsidRPr="005222D5">
              <w:rPr>
                <w:rStyle w:val="InstructionsTabelleText"/>
                <w:rFonts w:ascii="Times New Roman" w:hAnsi="Times New Roman"/>
                <w:sz w:val="24"/>
              </w:rPr>
              <w:t>Artikel 486 Absätze 2 bis 5 CRR</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050</w:t>
            </w:r>
          </w:p>
        </w:tc>
        <w:tc>
          <w:tcPr>
            <w:tcW w:w="7478" w:type="dxa"/>
          </w:tcPr>
          <w:p w:rsidR="00377346" w:rsidRPr="005222D5" w:rsidRDefault="002648B0">
            <w:pPr>
              <w:rPr>
                <w:rStyle w:val="InstructionsTabelleberschrift"/>
                <w:rFonts w:ascii="Times New Roman" w:hAnsi="Times New Roman"/>
                <w:sz w:val="24"/>
              </w:rPr>
            </w:pPr>
            <w:r w:rsidRPr="005222D5">
              <w:rPr>
                <w:rStyle w:val="InstructionsTabelleberschrift"/>
                <w:rFonts w:ascii="Times New Roman" w:hAnsi="Times New Roman"/>
                <w:sz w:val="24"/>
              </w:rPr>
              <w:t>(-) Die Bestandsschutzobergrenze übersteigender Betrag</w:t>
            </w:r>
          </w:p>
          <w:p w:rsidR="00377346" w:rsidRPr="005222D5" w:rsidRDefault="00167619">
            <w:pPr>
              <w:rPr>
                <w:rStyle w:val="InstructionsTabelleText"/>
                <w:rFonts w:ascii="Times New Roman" w:hAnsi="Times New Roman"/>
                <w:sz w:val="24"/>
              </w:rPr>
            </w:pPr>
            <w:r w:rsidRPr="005222D5">
              <w:rPr>
                <w:rStyle w:val="InstructionsTabelleText"/>
                <w:rFonts w:ascii="Times New Roman" w:hAnsi="Times New Roman"/>
                <w:sz w:val="24"/>
              </w:rPr>
              <w:t>Artikel 486 Absätze 2 bis 5 CRR</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060</w:t>
            </w:r>
          </w:p>
        </w:tc>
        <w:tc>
          <w:tcPr>
            <w:tcW w:w="7478" w:type="dxa"/>
          </w:tcPr>
          <w:p w:rsidR="00377346" w:rsidRPr="005222D5" w:rsidRDefault="002648B0">
            <w:pPr>
              <w:rPr>
                <w:rStyle w:val="InstructionsTabelleberschrift"/>
                <w:rFonts w:ascii="Times New Roman" w:hAnsi="Times New Roman"/>
                <w:sz w:val="24"/>
              </w:rPr>
            </w:pPr>
            <w:r w:rsidRPr="005222D5">
              <w:rPr>
                <w:rStyle w:val="InstructionsTabelleberschrift"/>
                <w:rFonts w:ascii="Times New Roman" w:hAnsi="Times New Roman"/>
                <w:sz w:val="24"/>
              </w:rPr>
              <w:t>Gesamtbetrag der unter Bestandsschutz stehenden Posten</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Der auszuweisende Betrag entspricht den in den jeweiligen Spalten in Zeile 060 des Meldebogens CA5.1 gemeldeten Beträgen.</w:t>
            </w:r>
          </w:p>
        </w:tc>
      </w:tr>
    </w:tbl>
    <w:p w:rsidR="00377346" w:rsidRPr="005222D5" w:rsidRDefault="00377346" w:rsidP="005222D5">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377346" w:rsidRPr="005222D5" w:rsidTr="00672D2A">
        <w:tc>
          <w:tcPr>
            <w:tcW w:w="8181" w:type="dxa"/>
            <w:gridSpan w:val="2"/>
            <w:shd w:val="clear" w:color="auto" w:fill="D9D9D9"/>
          </w:tcPr>
          <w:p w:rsidR="00377346" w:rsidRPr="005222D5" w:rsidRDefault="002648B0" w:rsidP="005222D5">
            <w:pPr>
              <w:pStyle w:val="InstructionsText"/>
            </w:pPr>
            <w:r w:rsidRPr="005222D5">
              <w:t>Zeilen</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010</w:t>
            </w:r>
          </w:p>
        </w:tc>
        <w:tc>
          <w:tcPr>
            <w:tcW w:w="7478" w:type="dxa"/>
          </w:tcPr>
          <w:p w:rsidR="00377346" w:rsidRPr="005222D5" w:rsidRDefault="00C66473"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w:t>
            </w:r>
            <w:r w:rsidRPr="005222D5">
              <w:tab/>
            </w:r>
            <w:r w:rsidRPr="005222D5">
              <w:rPr>
                <w:rStyle w:val="InstructionsTabelleberschrift"/>
                <w:rFonts w:ascii="Times New Roman" w:hAnsi="Times New Roman"/>
                <w:sz w:val="24"/>
              </w:rPr>
              <w:t>Nach Artikel 57 Buchstabe a der Richtlinie 2006/48/EG qualifizierte Instrumente</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Artikel 484 Absatz 3 CRR</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Der auszuweisende Betrag schließt die verbundenen Agiokonten ein.</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020</w:t>
            </w:r>
          </w:p>
        </w:tc>
        <w:tc>
          <w:tcPr>
            <w:tcW w:w="7478" w:type="dxa"/>
          </w:tcPr>
          <w:p w:rsidR="00377346" w:rsidRPr="005222D5" w:rsidRDefault="00C66473"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2.</w:t>
            </w:r>
            <w:r w:rsidRPr="005222D5">
              <w:tab/>
            </w:r>
            <w:r w:rsidRPr="005222D5">
              <w:rPr>
                <w:rStyle w:val="InstructionsTabelleberschrift"/>
                <w:rFonts w:ascii="Times New Roman" w:hAnsi="Times New Roman"/>
                <w:sz w:val="24"/>
              </w:rPr>
              <w:t>Instrumente, die — vorbehaltlich der Obergrenze nach Artikel 489 CRR — nach Artikel 57 Buchstabe ca und Artikel 154 Absätze 8 und 9 der Richtlinie 2006/48/EG qualifiziert sind</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Artikel 484 Absatz 4 CRR</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030</w:t>
            </w:r>
          </w:p>
        </w:tc>
        <w:tc>
          <w:tcPr>
            <w:tcW w:w="7478" w:type="dxa"/>
          </w:tcPr>
          <w:p w:rsidR="00377346" w:rsidRPr="005222D5" w:rsidRDefault="002648B0"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2.1</w:t>
            </w:r>
            <w:r w:rsidRPr="005222D5">
              <w:tab/>
            </w:r>
            <w:r w:rsidRPr="005222D5">
              <w:rPr>
                <w:rStyle w:val="InstructionsTabelleberschrift"/>
                <w:rFonts w:ascii="Times New Roman" w:hAnsi="Times New Roman"/>
                <w:sz w:val="24"/>
              </w:rPr>
              <w:t>Instrumente ohne Kündigungsmöglichkeit oder Tilgungsanreiz insgesamt</w:t>
            </w:r>
          </w:p>
          <w:p w:rsidR="00377346" w:rsidRPr="005222D5" w:rsidRDefault="002648B0"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Artikel 484 Absatz 4 und Artikel 489 CRR</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Der auszuweisende Betrag schließt die verbundenen Agiokonten ein.</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040</w:t>
            </w:r>
          </w:p>
        </w:tc>
        <w:tc>
          <w:tcPr>
            <w:tcW w:w="7478" w:type="dxa"/>
          </w:tcPr>
          <w:p w:rsidR="00377346" w:rsidRPr="005222D5" w:rsidRDefault="002648B0"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2.2</w:t>
            </w:r>
            <w:r w:rsidRPr="005222D5">
              <w:tab/>
            </w:r>
            <w:r w:rsidRPr="005222D5">
              <w:rPr>
                <w:rStyle w:val="InstructionsTabelleberschrift"/>
                <w:rFonts w:ascii="Times New Roman" w:hAnsi="Times New Roman"/>
                <w:sz w:val="24"/>
              </w:rPr>
              <w:t>Bestandsgeschützte Instrumente mit Kündigungsmöglichkeit und Tilgungsanreiz</w:t>
            </w:r>
          </w:p>
          <w:p w:rsidR="00377346" w:rsidRPr="005222D5" w:rsidRDefault="002648B0"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Artikel 489 CRR</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050</w:t>
            </w:r>
          </w:p>
        </w:tc>
        <w:tc>
          <w:tcPr>
            <w:tcW w:w="7478" w:type="dxa"/>
          </w:tcPr>
          <w:p w:rsidR="00377346" w:rsidRPr="005222D5" w:rsidRDefault="002648B0"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2.2.1</w:t>
            </w:r>
            <w:r w:rsidRPr="005222D5">
              <w:tab/>
            </w:r>
            <w:r w:rsidRPr="005222D5">
              <w:rPr>
                <w:rStyle w:val="InstructionsTabelleberschrift"/>
                <w:rFonts w:ascii="Times New Roman" w:hAnsi="Times New Roman"/>
                <w:sz w:val="24"/>
              </w:rPr>
              <w:t>Instrumente mit einer nach dem Meldestichtag ausübbaren Kündigungsmöglichkeit, die nach dem effektiven Fälligkeitstermin die Bedingungen nach Artikel 52 CRR erfüllen</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489 Absatz 3 und Artikel 491 Buchstabe a CRR</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Der auszuweisende Betrag schließt die verbundenen Agiokonten ein.</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060</w:t>
            </w:r>
          </w:p>
        </w:tc>
        <w:tc>
          <w:tcPr>
            <w:tcW w:w="7478" w:type="dxa"/>
          </w:tcPr>
          <w:p w:rsidR="00377346" w:rsidRPr="005222D5" w:rsidRDefault="002648B0"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2.2.2</w:t>
            </w:r>
            <w:r w:rsidRPr="005222D5">
              <w:tab/>
            </w:r>
            <w:r w:rsidRPr="005222D5">
              <w:rPr>
                <w:rStyle w:val="InstructionsTabelleberschrift"/>
                <w:rFonts w:ascii="Times New Roman" w:hAnsi="Times New Roman"/>
                <w:sz w:val="24"/>
              </w:rPr>
              <w:t>Instrumente mit einer nach dem Meldestichtag ausübbaren Kündigungsmöglichkeit, die nach dem effektiven Fälligkeitstermin die Bedingungen nach Artikel 52 CRR nicht erfüllen</w:t>
            </w:r>
          </w:p>
          <w:p w:rsidR="00377346" w:rsidRPr="005222D5" w:rsidRDefault="009F155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489 Absatz 5 und Artikel 491 Buchstabe a CRR</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Der auszuweisende Betrag schließt die verbundenen Agiokonten ein.</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070</w:t>
            </w:r>
          </w:p>
        </w:tc>
        <w:tc>
          <w:tcPr>
            <w:tcW w:w="7478" w:type="dxa"/>
          </w:tcPr>
          <w:p w:rsidR="00377346" w:rsidRPr="005222D5" w:rsidRDefault="002648B0"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2.2.3</w:t>
            </w:r>
            <w:r w:rsidRPr="005222D5">
              <w:tab/>
            </w:r>
            <w:r w:rsidRPr="005222D5">
              <w:rPr>
                <w:rStyle w:val="InstructionsTabelleberschrift"/>
                <w:rFonts w:ascii="Times New Roman" w:hAnsi="Times New Roman"/>
                <w:sz w:val="24"/>
              </w:rPr>
              <w:t>Instrumente mit einer vor oder am 20. Juli 2011 ausübbaren Kündigungsmöglichkeit, die nach dem effektiven Fälligkeitstermin die Bedingungen nach Artikel 52 CRR nicht erfüllen</w:t>
            </w:r>
          </w:p>
          <w:p w:rsidR="00377346" w:rsidRPr="005222D5" w:rsidRDefault="009F155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489 Absatz 6 und Artikel 491 Buchstabe c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Der auszuweisende Betrag schließt die verbundenen Agiokonten ein.</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080</w:t>
            </w:r>
          </w:p>
        </w:tc>
        <w:tc>
          <w:tcPr>
            <w:tcW w:w="7478" w:type="dxa"/>
          </w:tcPr>
          <w:p w:rsidR="00377346" w:rsidRPr="005222D5" w:rsidRDefault="002648B0"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2.3</w:t>
            </w:r>
            <w:r w:rsidRPr="005222D5">
              <w:tab/>
            </w:r>
            <w:r w:rsidRPr="005222D5">
              <w:rPr>
                <w:rStyle w:val="InstructionsTabelleberschrift"/>
                <w:rFonts w:ascii="Times New Roman" w:hAnsi="Times New Roman"/>
                <w:sz w:val="24"/>
              </w:rPr>
              <w:t>Die Obergrenze für bestandsgeschützte Instrumente des harten Kernkapitals überschreitender Betrag</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487 Absatz 1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Beträge, die die Obergrenze für bestandsgeschützte Instrumente des harten Kernkapitals überschreiten, können als Instrumente behandelt werden, die ihrerseits als Instrumente des zusätzlichen Kernkapitals unter Bestandsschutz gestellt werden können.</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090</w:t>
            </w:r>
          </w:p>
        </w:tc>
        <w:tc>
          <w:tcPr>
            <w:tcW w:w="7478" w:type="dxa"/>
          </w:tcPr>
          <w:p w:rsidR="00377346" w:rsidRPr="005222D5" w:rsidRDefault="00C66473"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3.</w:t>
            </w:r>
            <w:r w:rsidRPr="005222D5">
              <w:tab/>
            </w:r>
            <w:r w:rsidRPr="005222D5">
              <w:rPr>
                <w:rStyle w:val="InstructionsTabelleberschrift"/>
                <w:rFonts w:ascii="Times New Roman" w:hAnsi="Times New Roman"/>
                <w:sz w:val="24"/>
              </w:rPr>
              <w:t>Instrumente, die — vorbehaltlich der Obergrenze nach Artikel 490 CRR — nach Artikel 57 Buchstaben e, f, g oder h der Richtlinie 2006/48/EG qualifiziert sind</w:t>
            </w:r>
          </w:p>
          <w:p w:rsidR="00377346" w:rsidRPr="005222D5" w:rsidRDefault="002648B0" w:rsidP="005222D5">
            <w:pPr>
              <w:pStyle w:val="InstructionsText"/>
              <w:rPr>
                <w:rStyle w:val="InstructionsTabelleText"/>
                <w:rFonts w:ascii="Times New Roman" w:hAnsi="Times New Roman"/>
                <w:bCs/>
                <w:sz w:val="24"/>
              </w:rPr>
            </w:pPr>
            <w:r w:rsidRPr="005222D5">
              <w:rPr>
                <w:rStyle w:val="InstructionsTabelleText"/>
                <w:rFonts w:ascii="Times New Roman" w:hAnsi="Times New Roman"/>
                <w:sz w:val="24"/>
              </w:rPr>
              <w:t>Artikel 484 Absatz 5 CRR</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100</w:t>
            </w:r>
          </w:p>
        </w:tc>
        <w:tc>
          <w:tcPr>
            <w:tcW w:w="7478" w:type="dxa"/>
          </w:tcPr>
          <w:p w:rsidR="00377346" w:rsidRPr="005222D5" w:rsidRDefault="002648B0"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3.1</w:t>
            </w:r>
            <w:r w:rsidRPr="005222D5">
              <w:tab/>
            </w:r>
            <w:r w:rsidRPr="005222D5">
              <w:rPr>
                <w:rStyle w:val="InstructionsTabelleberschrift"/>
                <w:rFonts w:ascii="Times New Roman" w:hAnsi="Times New Roman"/>
                <w:sz w:val="24"/>
              </w:rPr>
              <w:t>Posten ohne Tilgungsanreiz insgesamt</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490 CRR</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lastRenderedPageBreak/>
              <w:t>110</w:t>
            </w:r>
          </w:p>
        </w:tc>
        <w:tc>
          <w:tcPr>
            <w:tcW w:w="7478" w:type="dxa"/>
          </w:tcPr>
          <w:p w:rsidR="00377346" w:rsidRPr="005222D5" w:rsidRDefault="002648B0"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3.2</w:t>
            </w:r>
            <w:r w:rsidRPr="005222D5">
              <w:tab/>
            </w:r>
            <w:r w:rsidRPr="005222D5">
              <w:rPr>
                <w:rStyle w:val="InstructionsTabelleberschrift"/>
                <w:rFonts w:ascii="Times New Roman" w:hAnsi="Times New Roman"/>
                <w:sz w:val="24"/>
              </w:rPr>
              <w:t>Bestandsgeschützte Posten mit Tilgungsanreiz</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Artikel 490 CRR</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120</w:t>
            </w:r>
          </w:p>
        </w:tc>
        <w:tc>
          <w:tcPr>
            <w:tcW w:w="7478" w:type="dxa"/>
          </w:tcPr>
          <w:p w:rsidR="00377346" w:rsidRPr="005222D5" w:rsidRDefault="002648B0" w:rsidP="005222D5">
            <w:pPr>
              <w:pStyle w:val="InstructionsText"/>
              <w:rPr>
                <w:rStyle w:val="InstructionsTabelleText"/>
                <w:rFonts w:ascii="Times New Roman" w:hAnsi="Times New Roman"/>
                <w:b/>
                <w:bCs/>
                <w:sz w:val="24"/>
                <w:u w:val="single"/>
              </w:rPr>
            </w:pPr>
            <w:r w:rsidRPr="005222D5">
              <w:rPr>
                <w:rStyle w:val="InstructionsTabelleberschrift"/>
                <w:rFonts w:ascii="Times New Roman" w:hAnsi="Times New Roman"/>
                <w:sz w:val="24"/>
              </w:rPr>
              <w:t>3.2.1</w:t>
            </w:r>
            <w:r w:rsidRPr="005222D5">
              <w:tab/>
            </w:r>
            <w:r w:rsidRPr="005222D5">
              <w:rPr>
                <w:rStyle w:val="InstructionsTabelleberschrift"/>
                <w:rFonts w:ascii="Times New Roman" w:hAnsi="Times New Roman"/>
                <w:sz w:val="24"/>
              </w:rPr>
              <w:t>Posten mit einer nach dem Meldestichtag ausübbaren Kündigungsmöglichkeit, die nach dem effektiven Fälligkeitstermin die Bedingungen nach Artikel 63 CRR erfüllen</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Artikel 490 Absatz 3 und Artikel 491 Buchstabe a CRR</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Der auszuweisende Betrag schließt die verbundenen Agiokonten ein.</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130</w:t>
            </w:r>
          </w:p>
        </w:tc>
        <w:tc>
          <w:tcPr>
            <w:tcW w:w="7478" w:type="dxa"/>
          </w:tcPr>
          <w:p w:rsidR="00377346" w:rsidRPr="005222D5" w:rsidRDefault="002648B0" w:rsidP="005222D5">
            <w:pPr>
              <w:pStyle w:val="InstructionsText"/>
              <w:rPr>
                <w:rStyle w:val="InstructionsTabelleText"/>
                <w:rFonts w:ascii="Times New Roman" w:hAnsi="Times New Roman"/>
                <w:b/>
                <w:sz w:val="24"/>
                <w:u w:val="single"/>
              </w:rPr>
            </w:pPr>
            <w:r w:rsidRPr="005222D5">
              <w:rPr>
                <w:rStyle w:val="InstructionsTabelleberschrift"/>
                <w:rFonts w:ascii="Times New Roman" w:hAnsi="Times New Roman"/>
                <w:sz w:val="24"/>
              </w:rPr>
              <w:t>3.2.2</w:t>
            </w:r>
            <w:r w:rsidRPr="005222D5">
              <w:tab/>
            </w:r>
            <w:r w:rsidRPr="005222D5">
              <w:rPr>
                <w:rStyle w:val="InstructionsTabelleberschrift"/>
                <w:rFonts w:ascii="Times New Roman" w:hAnsi="Times New Roman"/>
                <w:sz w:val="24"/>
              </w:rPr>
              <w:t>Posten mit einer nach dem Meldestichtag ausübbaren Kündigungsmöglichkeit, die nach dem effektiven Fälligkeitstermin die Bedingungen nach Artikel 63 CRR nicht erfüllen</w:t>
            </w:r>
          </w:p>
          <w:p w:rsidR="00377346" w:rsidRPr="005222D5" w:rsidRDefault="009F1550">
            <w:pPr>
              <w:rPr>
                <w:rStyle w:val="InstructionsTabelleText"/>
                <w:rFonts w:ascii="Times New Roman" w:hAnsi="Times New Roman"/>
                <w:sz w:val="24"/>
              </w:rPr>
            </w:pPr>
            <w:r w:rsidRPr="005222D5">
              <w:rPr>
                <w:rStyle w:val="InstructionsTabelleText"/>
                <w:rFonts w:ascii="Times New Roman" w:hAnsi="Times New Roman"/>
                <w:sz w:val="24"/>
              </w:rPr>
              <w:t>Artikel 490 Absatz 5 und Artikel 491 Buchstabe a CRR</w:t>
            </w:r>
          </w:p>
          <w:p w:rsidR="00377346" w:rsidRPr="005222D5" w:rsidRDefault="007C3B71">
            <w:pPr>
              <w:rPr>
                <w:rStyle w:val="InstructionsTabelleText"/>
                <w:rFonts w:ascii="Times New Roman" w:hAnsi="Times New Roman"/>
                <w:sz w:val="24"/>
              </w:rPr>
            </w:pPr>
            <w:r w:rsidRPr="005222D5">
              <w:rPr>
                <w:rStyle w:val="InstructionsTabelleText"/>
                <w:rFonts w:ascii="Times New Roman" w:hAnsi="Times New Roman"/>
                <w:sz w:val="24"/>
              </w:rPr>
              <w:t>Der auszuweisende Betrag schließt die verbundenen Agiokonten ein.</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140</w:t>
            </w:r>
          </w:p>
        </w:tc>
        <w:tc>
          <w:tcPr>
            <w:tcW w:w="7478" w:type="dxa"/>
          </w:tcPr>
          <w:p w:rsidR="00377346" w:rsidRPr="005222D5" w:rsidRDefault="002648B0" w:rsidP="005222D5">
            <w:pPr>
              <w:pStyle w:val="InstructionsText"/>
              <w:rPr>
                <w:rStyle w:val="InstructionsTabelleberschrift"/>
                <w:rFonts w:ascii="Times New Roman" w:hAnsi="Times New Roman"/>
                <w:bCs w:val="0"/>
                <w:sz w:val="24"/>
              </w:rPr>
            </w:pPr>
            <w:r w:rsidRPr="005222D5">
              <w:rPr>
                <w:rStyle w:val="InstructionsTabelleberschrift"/>
                <w:rFonts w:ascii="Times New Roman" w:hAnsi="Times New Roman"/>
                <w:sz w:val="24"/>
              </w:rPr>
              <w:t>3.2.3</w:t>
            </w:r>
            <w:r w:rsidRPr="005222D5">
              <w:tab/>
            </w:r>
            <w:r w:rsidRPr="005222D5">
              <w:rPr>
                <w:rStyle w:val="InstructionsTabelleberschrift"/>
                <w:rFonts w:ascii="Times New Roman" w:hAnsi="Times New Roman"/>
                <w:sz w:val="24"/>
              </w:rPr>
              <w:t>Posten mit einer vor oder am 20. Juli 2011 ausübbaren Kündigungsmöglichkeit, die nach dem effektiven Fälligkeitstermin die Bedingungen nach Artikel 63 CRR nicht erfüllen</w:t>
            </w:r>
          </w:p>
          <w:p w:rsidR="00377346" w:rsidRPr="005222D5" w:rsidRDefault="009F1550">
            <w:pPr>
              <w:rPr>
                <w:rStyle w:val="InstructionsTabelleText"/>
                <w:rFonts w:ascii="Times New Roman" w:hAnsi="Times New Roman"/>
                <w:sz w:val="24"/>
              </w:rPr>
            </w:pPr>
            <w:r w:rsidRPr="005222D5">
              <w:rPr>
                <w:rStyle w:val="InstructionsTabelleText"/>
                <w:rFonts w:ascii="Times New Roman" w:hAnsi="Times New Roman"/>
                <w:sz w:val="24"/>
              </w:rPr>
              <w:t>Artikel 490 Absatz 6 und Artikel 491 Buchstabe c CRR</w:t>
            </w:r>
          </w:p>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Der auszuweisende Betrag schließt die verbundenen Agiokonten ein.</w:t>
            </w:r>
          </w:p>
        </w:tc>
      </w:tr>
      <w:tr w:rsidR="00377346" w:rsidRPr="005222D5" w:rsidTr="00672D2A">
        <w:tc>
          <w:tcPr>
            <w:tcW w:w="703" w:type="dxa"/>
          </w:tcPr>
          <w:p w:rsidR="00377346" w:rsidRPr="005222D5" w:rsidRDefault="002648B0" w:rsidP="005222D5">
            <w:pPr>
              <w:pStyle w:val="InstructionsText"/>
              <w:rPr>
                <w:rStyle w:val="InstructionsTabelleText"/>
                <w:rFonts w:ascii="Times New Roman" w:hAnsi="Times New Roman"/>
                <w:sz w:val="24"/>
              </w:rPr>
            </w:pPr>
            <w:r w:rsidRPr="005222D5">
              <w:rPr>
                <w:rStyle w:val="InstructionsTabelleText"/>
                <w:rFonts w:ascii="Times New Roman" w:hAnsi="Times New Roman"/>
                <w:sz w:val="24"/>
              </w:rPr>
              <w:t>150</w:t>
            </w:r>
          </w:p>
        </w:tc>
        <w:tc>
          <w:tcPr>
            <w:tcW w:w="7478" w:type="dxa"/>
          </w:tcPr>
          <w:p w:rsidR="00377346" w:rsidRPr="005222D5" w:rsidRDefault="002648B0"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3.3</w:t>
            </w:r>
            <w:r w:rsidRPr="005222D5">
              <w:tab/>
            </w:r>
            <w:r w:rsidRPr="005222D5">
              <w:rPr>
                <w:rStyle w:val="InstructionsTabelleberschrift"/>
                <w:rFonts w:ascii="Times New Roman" w:hAnsi="Times New Roman"/>
                <w:sz w:val="24"/>
              </w:rPr>
              <w:t>Die Obergrenze für bestandsgeschützte Instrumente des zusätzlichen Kernkapitals überschreitender Betrag</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 xml:space="preserve">Artikel 487 Absatz 2 CRR </w:t>
            </w:r>
          </w:p>
          <w:p w:rsidR="00377346" w:rsidRPr="005222D5" w:rsidRDefault="002648B0">
            <w:pPr>
              <w:rPr>
                <w:rStyle w:val="InstructionsTabelleText"/>
                <w:rFonts w:ascii="Times New Roman" w:hAnsi="Times New Roman"/>
                <w:sz w:val="24"/>
              </w:rPr>
            </w:pPr>
            <w:r w:rsidRPr="005222D5">
              <w:rPr>
                <w:rStyle w:val="InstructionsTabelleText"/>
                <w:rFonts w:ascii="Times New Roman" w:hAnsi="Times New Roman"/>
                <w:sz w:val="24"/>
              </w:rPr>
              <w:t>Beträge, die die Obergrenze für bestandsgeschützte Instrumente des zusätzlichen Kernkapitals überschreiten, können als Instrumente behandelt werden, die als Instrumente des Ergänzungskapitals unter Bestandsschutz gestellt werden können.</w:t>
            </w:r>
          </w:p>
        </w:tc>
      </w:tr>
    </w:tbl>
    <w:p w:rsidR="00377346" w:rsidRPr="005222D5" w:rsidRDefault="00377346">
      <w:pPr>
        <w:spacing w:before="0" w:after="0"/>
        <w:jc w:val="left"/>
        <w:rPr>
          <w:rFonts w:ascii="Times New Roman" w:hAnsi="Times New Roman"/>
          <w:sz w:val="24"/>
          <w:u w:val="single"/>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24" w:name="_Toc30060607"/>
      <w:r w:rsidRPr="005222D5">
        <w:rPr>
          <w:rFonts w:ascii="Times New Roman" w:hAnsi="Times New Roman"/>
          <w:sz w:val="24"/>
          <w:u w:val="none"/>
        </w:rPr>
        <w:t>2.</w:t>
      </w:r>
      <w:r w:rsidRPr="005222D5">
        <w:rPr>
          <w:sz w:val="24"/>
        </w:rPr>
        <w:tab/>
      </w:r>
      <w:r w:rsidRPr="005222D5">
        <w:rPr>
          <w:rFonts w:ascii="Times New Roman" w:hAnsi="Times New Roman"/>
          <w:sz w:val="24"/>
        </w:rPr>
        <w:t>GRUPPENSOLVABILITÄT: ANGABEN ZU GRUPPENANGEHÖRENDEN UNTERNEHMEN (GS)</w:t>
      </w:r>
      <w:bookmarkEnd w:id="24"/>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25" w:name="_Toc30060608"/>
      <w:r w:rsidRPr="005222D5">
        <w:rPr>
          <w:rFonts w:ascii="Times New Roman" w:hAnsi="Times New Roman"/>
          <w:sz w:val="24"/>
          <w:u w:val="none"/>
        </w:rPr>
        <w:t>2.1.</w:t>
      </w:r>
      <w:r w:rsidRPr="005222D5">
        <w:rPr>
          <w:sz w:val="24"/>
        </w:rPr>
        <w:tab/>
      </w:r>
      <w:r w:rsidRPr="005222D5">
        <w:rPr>
          <w:rFonts w:ascii="Times New Roman" w:hAnsi="Times New Roman"/>
          <w:sz w:val="24"/>
        </w:rPr>
        <w:t>Allgemeine Bemerkungen</w:t>
      </w:r>
      <w:bookmarkEnd w:id="25"/>
    </w:p>
    <w:p w:rsidR="00377346" w:rsidRPr="005222D5" w:rsidRDefault="00125707" w:rsidP="008F7E7F">
      <w:pPr>
        <w:pStyle w:val="InstructionsText2"/>
        <w:numPr>
          <w:ilvl w:val="0"/>
          <w:numId w:val="0"/>
        </w:numPr>
        <w:ind w:left="993"/>
      </w:pPr>
      <w:r w:rsidRPr="005222D5">
        <w:t>26.</w:t>
      </w:r>
      <w:r w:rsidRPr="005222D5">
        <w:tab/>
        <w:t>Die Meldebögen C 06.01 und C 06.02 sind auszufüllen, wenn die Eigenmittelanforderungen auf konsolidierter Ebene berechnet werden. Meldebogen C 06.02 besteht aus vier Teilen und dient der Erfassung von Angaben zu allen Unternehmen (einschließlich des berichtenden Instituts), die zum Konsolidierungskreis gehören.</w:t>
      </w:r>
    </w:p>
    <w:p w:rsidR="00377346" w:rsidRPr="005222D5" w:rsidRDefault="00125707" w:rsidP="008F7E7F">
      <w:pPr>
        <w:pStyle w:val="InstructionsText2"/>
        <w:numPr>
          <w:ilvl w:val="0"/>
          <w:numId w:val="0"/>
        </w:numPr>
        <w:ind w:left="993"/>
      </w:pPr>
      <w:r w:rsidRPr="005222D5">
        <w:t>a)</w:t>
      </w:r>
      <w:r w:rsidRPr="005222D5">
        <w:tab/>
        <w:t>zum Konsolidierungskreis gehörende Unternehmen;</w:t>
      </w:r>
    </w:p>
    <w:p w:rsidR="00377346" w:rsidRPr="005222D5" w:rsidRDefault="00125707" w:rsidP="008F7E7F">
      <w:pPr>
        <w:pStyle w:val="InstructionsText2"/>
        <w:numPr>
          <w:ilvl w:val="0"/>
          <w:numId w:val="0"/>
        </w:numPr>
        <w:ind w:left="993"/>
      </w:pPr>
      <w:r w:rsidRPr="005222D5">
        <w:t>b)</w:t>
      </w:r>
      <w:r w:rsidRPr="005222D5">
        <w:tab/>
        <w:t>detaillierte Angaben zur Solvabilität der Gruppe;</w:t>
      </w:r>
    </w:p>
    <w:p w:rsidR="00377346" w:rsidRPr="005222D5" w:rsidRDefault="00125707" w:rsidP="008F7E7F">
      <w:pPr>
        <w:pStyle w:val="InstructionsText2"/>
        <w:numPr>
          <w:ilvl w:val="0"/>
          <w:numId w:val="0"/>
        </w:numPr>
        <w:ind w:left="993"/>
      </w:pPr>
      <w:r w:rsidRPr="005222D5">
        <w:t>c)</w:t>
      </w:r>
      <w:r w:rsidRPr="005222D5">
        <w:tab/>
        <w:t>Angaben zu den Beiträgen, den die einzelnen Unternehmen zur Solvabilität der Gruppe leisten;</w:t>
      </w:r>
    </w:p>
    <w:p w:rsidR="00377346" w:rsidRPr="005222D5" w:rsidRDefault="00125707" w:rsidP="008F7E7F">
      <w:pPr>
        <w:pStyle w:val="InstructionsText2"/>
        <w:numPr>
          <w:ilvl w:val="0"/>
          <w:numId w:val="0"/>
        </w:numPr>
        <w:ind w:left="993"/>
      </w:pPr>
      <w:r w:rsidRPr="005222D5">
        <w:t>d)</w:t>
      </w:r>
      <w:r w:rsidRPr="005222D5">
        <w:tab/>
        <w:t>Angaben zu Kapitalpuffern.</w:t>
      </w:r>
    </w:p>
    <w:p w:rsidR="00377346" w:rsidRPr="005222D5" w:rsidRDefault="00125707" w:rsidP="008F7E7F">
      <w:pPr>
        <w:pStyle w:val="InstructionsText2"/>
        <w:numPr>
          <w:ilvl w:val="0"/>
          <w:numId w:val="0"/>
        </w:numPr>
        <w:ind w:left="993"/>
        <w:rPr>
          <w:rStyle w:val="InstructionsTabelleText"/>
          <w:rFonts w:ascii="Times New Roman" w:hAnsi="Times New Roman"/>
          <w:sz w:val="24"/>
        </w:rPr>
      </w:pPr>
      <w:r w:rsidRPr="005222D5">
        <w:rPr>
          <w:rStyle w:val="InstructionsTabelleText"/>
          <w:rFonts w:ascii="Times New Roman" w:hAnsi="Times New Roman"/>
          <w:sz w:val="24"/>
        </w:rPr>
        <w:lastRenderedPageBreak/>
        <w:t>27.</w:t>
      </w:r>
      <w:r w:rsidRPr="005222D5">
        <w:tab/>
        <w:t>Institute,</w:t>
      </w:r>
      <w:r w:rsidRPr="005222D5">
        <w:rPr>
          <w:rStyle w:val="InstructionsTabelleText"/>
          <w:rFonts w:ascii="Times New Roman" w:hAnsi="Times New Roman"/>
          <w:sz w:val="24"/>
        </w:rPr>
        <w:t xml:space="preserve"> die nach Artikel 7 CRR ausgenommen sind, müssen nur die Spalten </w:t>
      </w:r>
      <w:r w:rsidRPr="005222D5">
        <w:t>010</w:t>
      </w:r>
      <w:r w:rsidRPr="005222D5">
        <w:rPr>
          <w:rStyle w:val="InstructionsTabelleText"/>
          <w:rFonts w:ascii="Times New Roman" w:hAnsi="Times New Roman"/>
          <w:sz w:val="24"/>
        </w:rPr>
        <w:t xml:space="preserve"> bis 060 und 250 bis 400 ausfüllen.</w:t>
      </w:r>
    </w:p>
    <w:p w:rsidR="00377346" w:rsidRPr="005222D5" w:rsidRDefault="00125707" w:rsidP="008F7E7F">
      <w:pPr>
        <w:pStyle w:val="InstructionsText2"/>
        <w:numPr>
          <w:ilvl w:val="0"/>
          <w:numId w:val="0"/>
        </w:numPr>
        <w:ind w:left="993"/>
      </w:pPr>
      <w:r w:rsidRPr="005222D5">
        <w:t>28.</w:t>
      </w:r>
      <w:r w:rsidRPr="005222D5">
        <w:tab/>
        <w:t>Die Beträge sind unter Berücksichtigung der zum jeweiligen Meldestichtag anwendbaren Übergangsbestimmungen der CRR auszuweisen.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26" w:name="_Toc30060609"/>
      <w:r w:rsidRPr="005222D5">
        <w:rPr>
          <w:rFonts w:ascii="Times New Roman" w:hAnsi="Times New Roman"/>
          <w:sz w:val="24"/>
          <w:u w:val="none"/>
        </w:rPr>
        <w:t>2.2.</w:t>
      </w:r>
      <w:r w:rsidRPr="005222D5">
        <w:rPr>
          <w:sz w:val="24"/>
        </w:rPr>
        <w:tab/>
      </w:r>
      <w:r w:rsidRPr="005222D5">
        <w:rPr>
          <w:rFonts w:ascii="Times New Roman" w:hAnsi="Times New Roman"/>
          <w:sz w:val="24"/>
        </w:rPr>
        <w:t>Detaillierte Angaben zur Solvabilität der Gruppe</w:t>
      </w:r>
      <w:bookmarkEnd w:id="26"/>
    </w:p>
    <w:p w:rsidR="00377346" w:rsidRPr="005222D5" w:rsidRDefault="00125707" w:rsidP="008F7E7F">
      <w:pPr>
        <w:pStyle w:val="InstructionsText2"/>
        <w:numPr>
          <w:ilvl w:val="0"/>
          <w:numId w:val="0"/>
        </w:numPr>
        <w:ind w:left="993"/>
      </w:pPr>
      <w:r w:rsidRPr="005222D5">
        <w:t>29.</w:t>
      </w:r>
      <w:r w:rsidRPr="005222D5">
        <w:tab/>
        <w:t xml:space="preserve">Die Spalten 070 bis 210 des zweiten Teils des Meldebogens C 06.02 (detaillierte Angaben zur Solvabilität der Gruppe) sind dafür vorgesehen, Angaben über Kreditinstitute und andere beaufsichtigte Finanzinstitute zu erfassen, die auf Einzelbasis effektiv bestimmten Solvabilitätsanforderungen unterliegen. Im Meldebogen sind für jedes dieser unter die Berichtspflicht fallenden Unternehmen die Eigenmittelanforderungen in den einzelnen Risikokategorien sowie die Eigenmittel für Solvabilitätszwecke vorgesehen. </w:t>
      </w:r>
    </w:p>
    <w:p w:rsidR="00377346" w:rsidRPr="005222D5" w:rsidRDefault="00125707" w:rsidP="008F7E7F">
      <w:pPr>
        <w:pStyle w:val="InstructionsText2"/>
        <w:numPr>
          <w:ilvl w:val="0"/>
          <w:numId w:val="0"/>
        </w:numPr>
        <w:ind w:left="993"/>
      </w:pPr>
      <w:r w:rsidRPr="005222D5">
        <w:t>30.</w:t>
      </w:r>
      <w:r w:rsidRPr="005222D5">
        <w:tab/>
        <w:t>Bei einer anteilmäßigen Konsolidierung von Beteiligungen spiegeln die mit den Eigenmittelanforderungen und Eigenmitteln zusammenhängenden Zahlen die jeweiligen anteiligen Beträge wider.</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27" w:name="_Toc30060610"/>
      <w:r w:rsidRPr="005222D5">
        <w:rPr>
          <w:rFonts w:ascii="Times New Roman" w:hAnsi="Times New Roman"/>
          <w:sz w:val="24"/>
          <w:u w:val="none"/>
        </w:rPr>
        <w:t>2.3.</w:t>
      </w:r>
      <w:r w:rsidRPr="005222D5">
        <w:rPr>
          <w:sz w:val="24"/>
        </w:rPr>
        <w:tab/>
      </w:r>
      <w:r w:rsidRPr="005222D5">
        <w:rPr>
          <w:rFonts w:ascii="Times New Roman" w:hAnsi="Times New Roman"/>
          <w:sz w:val="24"/>
        </w:rPr>
        <w:t>Angaben zu den Beiträgen, den die einzelnen Unternehmen zur Solvabilität der Gruppe leisten</w:t>
      </w:r>
      <w:bookmarkEnd w:id="27"/>
    </w:p>
    <w:p w:rsidR="00377346" w:rsidRPr="005222D5" w:rsidRDefault="00125707" w:rsidP="008F7E7F">
      <w:pPr>
        <w:pStyle w:val="InstructionsText2"/>
        <w:numPr>
          <w:ilvl w:val="0"/>
          <w:numId w:val="0"/>
        </w:numPr>
        <w:ind w:left="993"/>
      </w:pPr>
      <w:r w:rsidRPr="005222D5">
        <w:t>31.</w:t>
      </w:r>
      <w:r w:rsidRPr="005222D5">
        <w:tab/>
        <w:t xml:space="preserve">Die Spalten 250 bis 400 des dritten Teils der Meldebögen C 06.02 und C 06.01 (Angaben über die Beiträge zur Gruppensolvabilität, die alle Unternehmen innerhalb des Konsolidierungskreises laut CRR leisten, wobei hierin auch die Unternehmen eingeschlossen sind, die auf Einzelbasis keinen besonderen Solvabilitätsanforderungen unterliegen) dienen der Feststellung, welche Unternehmen innerhalb der Gruppe die Risiken erzeugen und am Markt Eigenmittel beschaffen. Hierbei sind Daten zugrunde zu legen, die ohne Weiteres zur Verfügung stehen oder einfach aufzubereiten sind, ohne dass der Eigenkapitalkoeffizient auf Einzelbasis oder auf teilkonsolidierter Basis rekonstruiert werden muss. Auf Ebene der Unternehmen stellen die Zahlen zu den Risiken und den Eigenmitteln Beiträge zu den Zahlen der Gruppe dar und bilden nicht Bestandteil eines Solvabilitätskoeffizienten auf Einzelbasis. Dementsprechend dürfen sie nicht miteinander verglichen werden. </w:t>
      </w:r>
    </w:p>
    <w:p w:rsidR="00377346" w:rsidRPr="005222D5" w:rsidRDefault="00125707" w:rsidP="008F7E7F">
      <w:pPr>
        <w:pStyle w:val="InstructionsText2"/>
        <w:numPr>
          <w:ilvl w:val="0"/>
          <w:numId w:val="0"/>
        </w:numPr>
        <w:ind w:left="993"/>
      </w:pPr>
      <w:r w:rsidRPr="005222D5">
        <w:t>32.</w:t>
      </w:r>
      <w:r w:rsidRPr="005222D5">
        <w:tab/>
        <w:t>Der dritte Teil des Meldebogens enthält auch die Beträge der Minderheitsbeteiligungen, des qualifizierten zusätzlichen Kernkapitals und des qualifizierten Ergänzungskapitals, die auf die konsolidierten Eigenmittel angerechnet werden können.</w:t>
      </w:r>
    </w:p>
    <w:p w:rsidR="00377346" w:rsidRPr="005222D5" w:rsidRDefault="00125707" w:rsidP="008F7E7F">
      <w:pPr>
        <w:pStyle w:val="InstructionsText2"/>
        <w:numPr>
          <w:ilvl w:val="0"/>
          <w:numId w:val="0"/>
        </w:numPr>
        <w:ind w:left="993"/>
      </w:pPr>
      <w:r w:rsidRPr="005222D5">
        <w:t>33.</w:t>
      </w:r>
      <w:r w:rsidRPr="005222D5">
        <w:tab/>
        <w:t>Da sich dieser dritte Teil des Meldebogens auf „Beiträge“ bezieht, sind die auszuweisenden Zahlen, soweit zutreffend, von den Zahlen abzugrenzen, die in den Spalten mit detaillierten Angaben zur Gruppensolvabilität gemeldet werden.</w:t>
      </w:r>
    </w:p>
    <w:p w:rsidR="00377346" w:rsidRPr="005222D5" w:rsidRDefault="00125707" w:rsidP="008F7E7F">
      <w:pPr>
        <w:pStyle w:val="InstructionsText2"/>
        <w:numPr>
          <w:ilvl w:val="0"/>
          <w:numId w:val="0"/>
        </w:numPr>
        <w:ind w:left="993"/>
      </w:pPr>
      <w:r w:rsidRPr="005222D5">
        <w:t>34.</w:t>
      </w:r>
      <w:r w:rsidRPr="005222D5">
        <w:tab/>
        <w:t>Grundsätzlich sollen innerhalb derselben Gruppe bestehende Überkreuzrisikopositionen sowohl hinsichtlich der Risiken als auch hinsichtlich der Eigenmittel einheitlich gegeneinander aufgehoben werden, um die im konsolidierten CA-Meldebogen der Gruppe ausgewiesenen Beträge mittels Addition der für die einzelnen Unternehmen im Meldebogen „Gruppensolvabilität“ ausgewiesenen Beträge abzudecken. Wird die 1 %-Schwelle nicht überschritten, ist keine unmittelbare Verknüpfung mit dem CA-Meldebogen möglich.</w:t>
      </w:r>
    </w:p>
    <w:p w:rsidR="00377346" w:rsidRPr="005222D5" w:rsidRDefault="00125707" w:rsidP="008F7E7F">
      <w:pPr>
        <w:pStyle w:val="InstructionsText2"/>
        <w:numPr>
          <w:ilvl w:val="0"/>
          <w:numId w:val="0"/>
        </w:numPr>
        <w:ind w:left="993"/>
      </w:pPr>
      <w:r w:rsidRPr="005222D5">
        <w:lastRenderedPageBreak/>
        <w:t>35.</w:t>
      </w:r>
      <w:r w:rsidRPr="005222D5">
        <w:tab/>
        <w:t>Das Institut hat die am besten geeignete Methode zur Aufschlüsselung unter den einzelnen Unternehmen festzulegen, damit mögliche Diversifizierungseffekte für das Marktrisiko und das operationelle Risiko berücksichtigt werden können.</w:t>
      </w:r>
    </w:p>
    <w:p w:rsidR="00377346" w:rsidRPr="005222D5" w:rsidRDefault="00125707" w:rsidP="008F7E7F">
      <w:pPr>
        <w:pStyle w:val="InstructionsText2"/>
        <w:numPr>
          <w:ilvl w:val="0"/>
          <w:numId w:val="0"/>
        </w:numPr>
        <w:ind w:left="993"/>
      </w:pPr>
      <w:r w:rsidRPr="005222D5">
        <w:t>36.</w:t>
      </w:r>
      <w:r w:rsidRPr="005222D5">
        <w:tab/>
        <w:t xml:space="preserve">Die Aufnahme einer konsolidierten Gruppe in eine andere konsolidierte Gruppe ist möglich. In diesem Fall werden die Unternehmen innerhalb eines Teilkonzerns Unternehmen für Unternehmen im Meldebogen GS der gesamten Gruppe ausgewiesen, auch wenn der Teilkonzern selbst Meldeanforderungen unterliegt. Bestehen für einen Teilkonzern Meldeanforderungen, muss er den Meldebogen GS auch Unternehmen für Unternehmen ausfüllen, auch wenn diese Einzelangaben im Meldebogen GS einer übergeordneten konsolidierten Gruppe enthalten sind. </w:t>
      </w:r>
    </w:p>
    <w:p w:rsidR="00377346" w:rsidRPr="005222D5" w:rsidRDefault="00125707" w:rsidP="008F7E7F">
      <w:pPr>
        <w:pStyle w:val="InstructionsText2"/>
        <w:numPr>
          <w:ilvl w:val="0"/>
          <w:numId w:val="0"/>
        </w:numPr>
        <w:ind w:left="993"/>
      </w:pPr>
      <w:r w:rsidRPr="005222D5">
        <w:t>37.</w:t>
      </w:r>
      <w:r w:rsidRPr="005222D5">
        <w:tab/>
        <w:t>Ein Institut weist Daten über den Beitrag eines Unternehmens aus, wenn dessen Beitrag zum Gesamtrisikobetrag 1 % des Gesamtrisikobetrags der Gruppe übersteigt bzw. wenn der Beitrag des Unternehmens zu den gesamten Eigenmitteln höher als 1 % der gesamten Eigenmittel der Gruppe ist. Dieser Schwellenwert gilt nicht für Tochterunternehmen oder Teilkonzerne, die der Gruppe Eigenmittel (in Form von Minderheitsbeteiligungen oder in die Eigenmittel eingeschlossenen, qualifizierten Instrumenten des zusätzlichen Kernkapitals oder Ergänzungskapitals) zur Verfügung stellen.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28" w:name="_Toc30060611"/>
      <w:r w:rsidRPr="005222D5">
        <w:rPr>
          <w:rFonts w:ascii="Times New Roman" w:hAnsi="Times New Roman"/>
          <w:sz w:val="24"/>
          <w:u w:val="none"/>
        </w:rPr>
        <w:t>2.4.</w:t>
      </w:r>
      <w:r w:rsidRPr="005222D5">
        <w:rPr>
          <w:sz w:val="24"/>
        </w:rPr>
        <w:tab/>
      </w:r>
      <w:r w:rsidRPr="005222D5">
        <w:rPr>
          <w:rFonts w:ascii="Times New Roman" w:hAnsi="Times New Roman"/>
          <w:sz w:val="24"/>
        </w:rPr>
        <w:t>C 06.01 — GRUPPENSOLVABILITÄT: ANGABEN ZU TOCHTERGESELLSCHAFTEN — SUMME (SUMME GS)</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377346" w:rsidRPr="005222D5" w:rsidTr="00672D2A">
        <w:tc>
          <w:tcPr>
            <w:tcW w:w="1188" w:type="dxa"/>
            <w:shd w:val="clear" w:color="auto" w:fill="CCCCCC"/>
          </w:tcPr>
          <w:p w:rsidR="00377346" w:rsidRPr="005222D5" w:rsidRDefault="00D85AC7">
            <w:pPr>
              <w:rPr>
                <w:rStyle w:val="InstructionsTabelleText"/>
                <w:rFonts w:ascii="Times New Roman" w:hAnsi="Times New Roman"/>
                <w:sz w:val="24"/>
              </w:rPr>
            </w:pPr>
            <w:r w:rsidRPr="005222D5">
              <w:rPr>
                <w:rStyle w:val="InstructionsTabelleText"/>
                <w:rFonts w:ascii="Times New Roman" w:hAnsi="Times New Roman"/>
                <w:sz w:val="24"/>
              </w:rPr>
              <w:t>Spalten</w:t>
            </w:r>
          </w:p>
        </w:tc>
        <w:tc>
          <w:tcPr>
            <w:tcW w:w="8640" w:type="dxa"/>
            <w:shd w:val="clear" w:color="auto" w:fill="CCCCCC"/>
          </w:tcPr>
          <w:p w:rsidR="00377346" w:rsidRPr="005222D5" w:rsidRDefault="00D85AC7">
            <w:pPr>
              <w:rPr>
                <w:rStyle w:val="InstructionsTabelleText"/>
                <w:rFonts w:ascii="Times New Roman" w:hAnsi="Times New Roman"/>
                <w:sz w:val="24"/>
              </w:rPr>
            </w:pPr>
            <w:r w:rsidRPr="005222D5">
              <w:rPr>
                <w:rStyle w:val="InstructionsTabelleText"/>
                <w:rFonts w:ascii="Times New Roman" w:hAnsi="Times New Roman"/>
                <w:sz w:val="24"/>
              </w:rPr>
              <w:t>Erläuterungen</w:t>
            </w:r>
          </w:p>
        </w:tc>
      </w:tr>
      <w:tr w:rsidR="00377346" w:rsidRPr="005222D5" w:rsidTr="00672D2A">
        <w:tc>
          <w:tcPr>
            <w:tcW w:w="1188" w:type="dxa"/>
          </w:tcPr>
          <w:p w:rsidR="00377346" w:rsidRPr="005222D5" w:rsidRDefault="00D85AC7">
            <w:pPr>
              <w:rPr>
                <w:rStyle w:val="InstructionsTabelleText"/>
                <w:rFonts w:ascii="Times New Roman" w:hAnsi="Times New Roman"/>
                <w:sz w:val="24"/>
              </w:rPr>
            </w:pPr>
            <w:r w:rsidRPr="005222D5">
              <w:rPr>
                <w:rStyle w:val="InstructionsTabelleText"/>
                <w:rFonts w:ascii="Times New Roman" w:hAnsi="Times New Roman"/>
                <w:sz w:val="24"/>
              </w:rPr>
              <w:t>250-400</w:t>
            </w:r>
          </w:p>
        </w:tc>
        <w:tc>
          <w:tcPr>
            <w:tcW w:w="8640" w:type="dxa"/>
          </w:tcPr>
          <w:p w:rsidR="00377346" w:rsidRPr="005222D5" w:rsidRDefault="00D85AC7">
            <w:pPr>
              <w:rPr>
                <w:rStyle w:val="InstructionsTabelleberschrift"/>
                <w:rFonts w:ascii="Times New Roman" w:hAnsi="Times New Roman"/>
                <w:sz w:val="24"/>
              </w:rPr>
            </w:pPr>
            <w:r w:rsidRPr="005222D5">
              <w:rPr>
                <w:rStyle w:val="InstructionsTabelleberschrift"/>
                <w:rFonts w:ascii="Times New Roman" w:hAnsi="Times New Roman"/>
                <w:sz w:val="24"/>
              </w:rPr>
              <w:t>UNTERNEHMEN INNERHALB DES KONSOLIDIERUNGSKREISES</w:t>
            </w:r>
          </w:p>
          <w:p w:rsidR="00377346" w:rsidRPr="005222D5" w:rsidRDefault="00D85AC7">
            <w:pPr>
              <w:rPr>
                <w:rStyle w:val="InstructionsTabelleberschrift"/>
                <w:rFonts w:ascii="Times New Roman" w:hAnsi="Times New Roman"/>
                <w:b w:val="0"/>
                <w:bCs w:val="0"/>
                <w:sz w:val="24"/>
              </w:rPr>
            </w:pPr>
            <w:r w:rsidRPr="005222D5">
              <w:rPr>
                <w:rStyle w:val="InstructionsTabelleText"/>
                <w:rFonts w:ascii="Times New Roman" w:hAnsi="Times New Roman"/>
                <w:sz w:val="24"/>
              </w:rPr>
              <w:t>Siehe die Erläuterungen zu C 06.02.</w:t>
            </w:r>
          </w:p>
        </w:tc>
      </w:tr>
      <w:tr w:rsidR="00377346" w:rsidRPr="005222D5" w:rsidTr="00672D2A">
        <w:tc>
          <w:tcPr>
            <w:tcW w:w="1188" w:type="dxa"/>
            <w:tcBorders>
              <w:top w:val="single" w:sz="4" w:space="0" w:color="auto"/>
              <w:left w:val="single" w:sz="4" w:space="0" w:color="auto"/>
              <w:bottom w:val="single" w:sz="4" w:space="0" w:color="auto"/>
              <w:right w:val="single" w:sz="4" w:space="0" w:color="auto"/>
            </w:tcBorders>
          </w:tcPr>
          <w:p w:rsidR="00377346" w:rsidRPr="005222D5" w:rsidRDefault="00D85AC7">
            <w:pPr>
              <w:rPr>
                <w:rStyle w:val="InstructionsTabelleText"/>
                <w:rFonts w:ascii="Times New Roman" w:hAnsi="Times New Roman"/>
                <w:sz w:val="24"/>
              </w:rPr>
            </w:pPr>
            <w:r w:rsidRPr="005222D5">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rsidR="00377346" w:rsidRPr="005222D5" w:rsidRDefault="00D85AC7">
            <w:pPr>
              <w:rPr>
                <w:rStyle w:val="InstructionsTabelleberschrift"/>
                <w:rFonts w:ascii="Times New Roman" w:hAnsi="Times New Roman"/>
                <w:sz w:val="24"/>
              </w:rPr>
            </w:pPr>
            <w:r w:rsidRPr="005222D5">
              <w:rPr>
                <w:rStyle w:val="InstructionsTabelleberschrift"/>
                <w:rFonts w:ascii="Times New Roman" w:hAnsi="Times New Roman"/>
                <w:sz w:val="24"/>
              </w:rPr>
              <w:t>KAPITALPUFFER</w:t>
            </w:r>
          </w:p>
          <w:p w:rsidR="00377346" w:rsidRPr="005222D5" w:rsidRDefault="00D85AC7">
            <w:pPr>
              <w:rPr>
                <w:rStyle w:val="InstructionsTabelleberschrift"/>
                <w:rFonts w:ascii="Times New Roman" w:hAnsi="Times New Roman"/>
                <w:sz w:val="24"/>
              </w:rPr>
            </w:pPr>
            <w:r w:rsidRPr="005222D5">
              <w:rPr>
                <w:rStyle w:val="InstructionsTabelleText"/>
                <w:rFonts w:ascii="Times New Roman" w:hAnsi="Times New Roman"/>
                <w:sz w:val="24"/>
              </w:rPr>
              <w:t>Siehe die Erläuterungen zu C 06.02.</w:t>
            </w:r>
          </w:p>
        </w:tc>
      </w:tr>
    </w:tbl>
    <w:p w:rsidR="00377346" w:rsidRPr="005222D5" w:rsidRDefault="00377346" w:rsidP="005222D5">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377346" w:rsidRPr="005222D5" w:rsidTr="00672D2A">
        <w:tc>
          <w:tcPr>
            <w:tcW w:w="1188" w:type="dxa"/>
            <w:shd w:val="clear" w:color="auto" w:fill="CCCCCC"/>
          </w:tcPr>
          <w:p w:rsidR="00377346" w:rsidRPr="005222D5" w:rsidRDefault="00D85AC7">
            <w:pPr>
              <w:rPr>
                <w:rStyle w:val="InstructionsTabelleText"/>
                <w:rFonts w:ascii="Times New Roman" w:hAnsi="Times New Roman"/>
                <w:sz w:val="24"/>
              </w:rPr>
            </w:pPr>
            <w:r w:rsidRPr="005222D5">
              <w:rPr>
                <w:rStyle w:val="InstructionsTabelleText"/>
                <w:rFonts w:ascii="Times New Roman" w:hAnsi="Times New Roman"/>
                <w:sz w:val="24"/>
              </w:rPr>
              <w:t>Zeilen</w:t>
            </w:r>
          </w:p>
        </w:tc>
        <w:tc>
          <w:tcPr>
            <w:tcW w:w="8640" w:type="dxa"/>
            <w:shd w:val="clear" w:color="auto" w:fill="CCCCCC"/>
          </w:tcPr>
          <w:p w:rsidR="00377346" w:rsidRPr="005222D5" w:rsidRDefault="00D85AC7">
            <w:pPr>
              <w:rPr>
                <w:rStyle w:val="InstructionsTabelleText"/>
                <w:rFonts w:ascii="Times New Roman" w:hAnsi="Times New Roman"/>
                <w:sz w:val="24"/>
              </w:rPr>
            </w:pPr>
            <w:r w:rsidRPr="005222D5">
              <w:rPr>
                <w:rStyle w:val="InstructionsTabelleText"/>
                <w:rFonts w:ascii="Times New Roman" w:hAnsi="Times New Roman"/>
                <w:sz w:val="24"/>
              </w:rPr>
              <w:t>Erläuterungen</w:t>
            </w:r>
          </w:p>
        </w:tc>
      </w:tr>
      <w:tr w:rsidR="00377346" w:rsidRPr="005222D5" w:rsidTr="00672D2A">
        <w:tc>
          <w:tcPr>
            <w:tcW w:w="1188" w:type="dxa"/>
          </w:tcPr>
          <w:p w:rsidR="00377346" w:rsidRPr="005222D5" w:rsidRDefault="00D85AC7">
            <w:pPr>
              <w:rPr>
                <w:rStyle w:val="InstructionsTabelleText"/>
                <w:rFonts w:ascii="Times New Roman" w:hAnsi="Times New Roman"/>
                <w:sz w:val="24"/>
              </w:rPr>
            </w:pPr>
            <w:r w:rsidRPr="005222D5">
              <w:rPr>
                <w:rStyle w:val="InstructionsTabelleText"/>
                <w:rFonts w:ascii="Times New Roman" w:hAnsi="Times New Roman"/>
                <w:sz w:val="24"/>
              </w:rPr>
              <w:t>010</w:t>
            </w:r>
          </w:p>
        </w:tc>
        <w:tc>
          <w:tcPr>
            <w:tcW w:w="8640" w:type="dxa"/>
          </w:tcPr>
          <w:p w:rsidR="00377346" w:rsidRPr="005222D5" w:rsidRDefault="00D85AC7">
            <w:pPr>
              <w:rPr>
                <w:rStyle w:val="InstructionsTabelleberschrift"/>
                <w:rFonts w:ascii="Times New Roman" w:hAnsi="Times New Roman"/>
                <w:sz w:val="24"/>
              </w:rPr>
            </w:pPr>
            <w:r w:rsidRPr="005222D5">
              <w:rPr>
                <w:rStyle w:val="InstructionsTabelleberschrift"/>
                <w:rFonts w:ascii="Times New Roman" w:hAnsi="Times New Roman"/>
                <w:sz w:val="24"/>
              </w:rPr>
              <w:t>GESAMTSUMME</w:t>
            </w:r>
          </w:p>
          <w:p w:rsidR="00377346" w:rsidRPr="005222D5" w:rsidRDefault="00D85AC7">
            <w:pPr>
              <w:rPr>
                <w:rStyle w:val="InstructionsTabelleberschrift"/>
                <w:rFonts w:ascii="Times New Roman" w:hAnsi="Times New Roman"/>
                <w:b w:val="0"/>
                <w:bCs w:val="0"/>
                <w:sz w:val="24"/>
              </w:rPr>
            </w:pPr>
            <w:r w:rsidRPr="005222D5">
              <w:rPr>
                <w:rStyle w:val="InstructionsTabelleText"/>
                <w:rFonts w:ascii="Times New Roman" w:hAnsi="Times New Roman"/>
                <w:sz w:val="24"/>
              </w:rPr>
              <w:t>Die Gesamtsumme stellt die Summe der in allen Zeilen des Meldebogens C 06.02 ausgewiesenen Werte dar.</w:t>
            </w:r>
          </w:p>
        </w:tc>
      </w:tr>
    </w:tbl>
    <w:p w:rsidR="00377346" w:rsidRPr="005222D5" w:rsidRDefault="00377346" w:rsidP="005222D5">
      <w:pPr>
        <w:pStyle w:val="InstructionsText"/>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29" w:name="_Toc30060612"/>
      <w:r w:rsidRPr="005222D5">
        <w:rPr>
          <w:rFonts w:ascii="Times New Roman" w:hAnsi="Times New Roman"/>
          <w:sz w:val="24"/>
          <w:u w:val="none"/>
        </w:rPr>
        <w:t>2.5.</w:t>
      </w:r>
      <w:r w:rsidRPr="005222D5">
        <w:rPr>
          <w:sz w:val="24"/>
        </w:rPr>
        <w:tab/>
      </w:r>
      <w:r w:rsidRPr="005222D5">
        <w:rPr>
          <w:rFonts w:ascii="Times New Roman" w:hAnsi="Times New Roman"/>
          <w:sz w:val="24"/>
        </w:rPr>
        <w:t>C 06.02 — GRUPPENSOLVABILITÄT: ANGABEN ZU GRUPPENANGEHÖRENDEN UNTERNEHMEN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377346" w:rsidRPr="005222D5" w:rsidTr="00672D2A">
        <w:tc>
          <w:tcPr>
            <w:tcW w:w="1188" w:type="dxa"/>
            <w:shd w:val="clear" w:color="auto" w:fill="CCCCCC"/>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Spalten</w:t>
            </w:r>
          </w:p>
        </w:tc>
        <w:tc>
          <w:tcPr>
            <w:tcW w:w="8640" w:type="dxa"/>
            <w:shd w:val="clear" w:color="auto" w:fill="CCCCCC"/>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Erläuterungen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010-060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UNTERNEHMEN INNERHALB DES KONSOLIDIERUNGSKREISES</w:t>
            </w:r>
          </w:p>
          <w:p w:rsidR="00377346" w:rsidRPr="005222D5" w:rsidRDefault="00464F34">
            <w:pPr>
              <w:rPr>
                <w:rStyle w:val="InstructionsTabelleberschrift"/>
                <w:rFonts w:ascii="Times New Roman" w:hAnsi="Times New Roman"/>
                <w:b w:val="0"/>
                <w:bCs w:val="0"/>
                <w:sz w:val="24"/>
              </w:rPr>
            </w:pPr>
            <w:r w:rsidRPr="005222D5">
              <w:rPr>
                <w:rStyle w:val="InstructionsTabelleText"/>
                <w:rFonts w:ascii="Times New Roman" w:hAnsi="Times New Roman"/>
                <w:sz w:val="24"/>
              </w:rPr>
              <w:lastRenderedPageBreak/>
              <w:t>Dieser Meldebogen dient dazu, auf Basis der einzelnen Unternehmen über sämtliche zum Konsolidierungskreis gehörende Unternehmen auf der Grundlage von</w:t>
            </w:r>
            <w:r w:rsidRPr="005222D5">
              <w:rPr>
                <w:sz w:val="24"/>
              </w:rPr>
              <w:t xml:space="preserve"> Teil 1 Titel II Kapitel 2 </w:t>
            </w:r>
            <w:r w:rsidRPr="005222D5">
              <w:rPr>
                <w:rStyle w:val="InstructionsTabelleText"/>
                <w:rFonts w:ascii="Times New Roman" w:hAnsi="Times New Roman"/>
                <w:sz w:val="24"/>
              </w:rPr>
              <w:t>CRR</w:t>
            </w:r>
            <w:r w:rsidRPr="005222D5">
              <w:rPr>
                <w:sz w:val="24"/>
              </w:rPr>
              <w:t xml:space="preserve"> Angaben zu erfassen.</w:t>
            </w:r>
            <w:r w:rsidRPr="005222D5">
              <w:rPr>
                <w:rStyle w:val="InstructionsTabelleText"/>
                <w:rFonts w:ascii="Times New Roman" w:hAnsi="Times New Roman"/>
                <w:sz w:val="24"/>
              </w:rPr>
              <w:t xml:space="preserve"> </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010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NAME</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Name des zum Konsolidierungskreis gehörenden Unternehmens.</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020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CODE</w:t>
            </w:r>
          </w:p>
          <w:p w:rsidR="00377346" w:rsidRPr="005222D5" w:rsidRDefault="009A47E2">
            <w:pPr>
              <w:rPr>
                <w:rStyle w:val="InstructionsTabelleText"/>
                <w:rFonts w:ascii="Times New Roman" w:hAnsi="Times New Roman"/>
                <w:sz w:val="24"/>
              </w:rPr>
            </w:pPr>
            <w:r w:rsidRPr="005222D5">
              <w:rPr>
                <w:rStyle w:val="InstructionsTabelleText"/>
                <w:rFonts w:ascii="Times New Roman" w:hAnsi="Times New Roman"/>
                <w:sz w:val="24"/>
              </w:rPr>
              <w:t>Dieser Code ist eine Zeilenkennung und kennzeichnet im Meldebogen jeweils eine Zeile.</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Dem zum Konsolidierungskreis gehörenden Unternehmen zugewiesener Code.</w:t>
            </w:r>
          </w:p>
          <w:p w:rsidR="00377346" w:rsidRPr="005222D5" w:rsidRDefault="00464F34" w:rsidP="005222D5">
            <w:pPr>
              <w:pStyle w:val="InstructionsText"/>
              <w:rPr>
                <w:rStyle w:val="InstructionsTabelleText"/>
                <w:rFonts w:ascii="Times New Roman" w:hAnsi="Times New Roman"/>
                <w:sz w:val="24"/>
              </w:rPr>
            </w:pPr>
            <w:r w:rsidRPr="005222D5">
              <w:rPr>
                <w:rStyle w:val="FormatvorlageInstructionsTabelleText"/>
                <w:rFonts w:ascii="Times New Roman" w:hAnsi="Times New Roman"/>
                <w:sz w:val="24"/>
              </w:rPr>
              <w:t xml:space="preserve">Die jeweilige Zusammensetzung des Codes richtet sich nach dem nationalen Berichtssystem. </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025</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UNTERNEHMENSKENNUNG (LEI CODE)</w:t>
            </w:r>
          </w:p>
          <w:p w:rsidR="00377346" w:rsidRPr="005222D5" w:rsidRDefault="00C504D3">
            <w:pPr>
              <w:rPr>
                <w:rStyle w:val="InstructionsTabelleText"/>
                <w:rFonts w:ascii="Times New Roman" w:hAnsi="Times New Roman"/>
                <w:sz w:val="24"/>
              </w:rPr>
            </w:pPr>
            <w:r w:rsidRPr="005222D5">
              <w:rPr>
                <w:rStyle w:val="InstructionsTabelleText"/>
                <w:rFonts w:ascii="Times New Roman" w:hAnsi="Times New Roman"/>
                <w:sz w:val="24"/>
              </w:rPr>
              <w:t>Der LEI-Code (Legal Entity Identification Code) ist die Unternehmenskennung, ein vom Finanzstabilitätsrat (FSB) vorgeschlagener und von der G20 gebilligter Referenzcode, der eine eindeutige weltweite Identifikation der an Finanzgeschäften beteiligten Unternehmen ermöglichen soll.</w:t>
            </w:r>
          </w:p>
          <w:p w:rsidR="00377346" w:rsidRPr="005222D5" w:rsidRDefault="00C504D3">
            <w:pPr>
              <w:rPr>
                <w:rStyle w:val="InstructionsTabelleText"/>
                <w:rFonts w:ascii="Times New Roman" w:hAnsi="Times New Roman"/>
                <w:sz w:val="24"/>
              </w:rPr>
            </w:pPr>
            <w:r w:rsidRPr="005222D5">
              <w:rPr>
                <w:rStyle w:val="InstructionsTabelleText"/>
                <w:rFonts w:ascii="Times New Roman" w:hAnsi="Times New Roman"/>
                <w:sz w:val="24"/>
              </w:rPr>
              <w:t xml:space="preserve">Bis das globale LEI-System voll einsatzfähig ist, werden den Gegenparteien von einer lokalen Dienststelle (Local Operational Unit) vorläufige LEI Codes zugewiesen. Diese lokale Dienststelle wurde vom Ausschuss für die LEI-Regulierungsaufsicht (Regulatory Oversight Committee — ROC, detaillierte Informationen auf folgender Website: </w:t>
            </w:r>
            <w:hyperlink r:id="rId10">
              <w:r w:rsidRPr="005222D5">
                <w:rPr>
                  <w:rStyle w:val="Hyperlink"/>
                  <w:rFonts w:ascii="Times New Roman" w:hAnsi="Times New Roman"/>
                  <w:sz w:val="24"/>
                </w:rPr>
                <w:t>www.leiroc.org</w:t>
              </w:r>
            </w:hyperlink>
            <w:r w:rsidRPr="005222D5">
              <w:rPr>
                <w:rStyle w:val="InstructionsTabelleText"/>
                <w:rFonts w:ascii="Times New Roman" w:hAnsi="Times New Roman"/>
                <w:sz w:val="24"/>
              </w:rPr>
              <w:t>) gebilligt:</w:t>
            </w:r>
          </w:p>
          <w:p w:rsidR="00377346" w:rsidRPr="005222D5" w:rsidRDefault="009A47E2">
            <w:pPr>
              <w:rPr>
                <w:rStyle w:val="InstructionsTabelleberschrift"/>
                <w:rFonts w:ascii="Times New Roman" w:hAnsi="Times New Roman"/>
                <w:sz w:val="24"/>
              </w:rPr>
            </w:pPr>
            <w:r w:rsidRPr="005222D5">
              <w:rPr>
                <w:rStyle w:val="InstructionsTabelleText"/>
                <w:rFonts w:ascii="Times New Roman" w:hAnsi="Times New Roman"/>
                <w:sz w:val="24"/>
              </w:rPr>
              <w:t xml:space="preserve">Besteht für eine bestimmte Gegenpartei eine Unternehmenskennung (LEI-Code), so ist sie für die Identifizierung der jeweiligen Gegenpartei zu verwenden. </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030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INSTITUT ODER DIESEM GLEICHGESTELLT (JA/NEIN)</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„JA“ ist anzugeben, wenn das Institut Eigenmittelanforderungen nach der CRR und der CRD oder Bestimmungen unterliegt, die den Basel-Bestimmungen zumindest gleichwertig sind.</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In anderen Fällen ist „NEIN“ anzugeben.</w:t>
            </w:r>
          </w:p>
          <w:p w:rsidR="00377346" w:rsidRPr="005222D5" w:rsidRDefault="00377346">
            <w:pPr>
              <w:rPr>
                <w:rStyle w:val="InstructionsTabelleText"/>
                <w:rFonts w:ascii="Times New Roman" w:hAnsi="Times New Roman"/>
                <w:sz w:val="24"/>
              </w:rPr>
            </w:pPr>
          </w:p>
          <w:p w:rsidR="00377346" w:rsidRPr="005222D5" w:rsidRDefault="00125707">
            <w:pPr>
              <w:ind w:left="372" w:hanging="360"/>
              <w:contextualSpacing/>
              <w:rPr>
                <w:rStyle w:val="InstructionsTabelleText"/>
                <w:rFonts w:ascii="Times New Roman" w:hAnsi="Times New Roman"/>
                <w:sz w:val="24"/>
              </w:rPr>
            </w:pPr>
            <w:r w:rsidRPr="005222D5">
              <w:rPr>
                <w:rStyle w:val="InstructionsTabelleText"/>
                <w:rFonts w:ascii="Wingdings" w:hAnsi="Wingdings"/>
                <w:sz w:val="24"/>
              </w:rPr>
              <w:t></w:t>
            </w:r>
            <w:r w:rsidRPr="005222D5">
              <w:rPr>
                <w:sz w:val="24"/>
              </w:rPr>
              <w:tab/>
            </w:r>
            <w:r w:rsidRPr="005222D5">
              <w:rPr>
                <w:rStyle w:val="InstructionsTabelleText"/>
                <w:rFonts w:ascii="Times New Roman" w:hAnsi="Times New Roman"/>
                <w:sz w:val="24"/>
              </w:rPr>
              <w:t>Minderheitsbeteiligungen:</w:t>
            </w:r>
          </w:p>
          <w:p w:rsidR="00377346" w:rsidRPr="005222D5" w:rsidRDefault="00283C5E">
            <w:pPr>
              <w:rPr>
                <w:rStyle w:val="InstructionsTabelleText"/>
                <w:rFonts w:ascii="Times New Roman" w:hAnsi="Times New Roman"/>
                <w:sz w:val="24"/>
              </w:rPr>
            </w:pPr>
            <w:r w:rsidRPr="005222D5">
              <w:rPr>
                <w:rFonts w:ascii="Times New Roman" w:hAnsi="Times New Roman"/>
                <w:sz w:val="24"/>
              </w:rPr>
              <w:t>Artikel 81 Absatz 1 Buchstabe a Ziffer ii und Artikel 82 Absatz 1 Buchstabe a Ziffer ii CRR</w:t>
            </w:r>
          </w:p>
          <w:p w:rsidR="00377346" w:rsidRPr="005222D5" w:rsidRDefault="00464F34">
            <w:pPr>
              <w:rPr>
                <w:rStyle w:val="InstructionsTabelleText"/>
                <w:rFonts w:ascii="Times New Roman" w:hAnsi="Times New Roman"/>
                <w:sz w:val="24"/>
              </w:rPr>
            </w:pPr>
            <w:r w:rsidRPr="005222D5">
              <w:rPr>
                <w:rFonts w:ascii="Times New Roman" w:hAnsi="Times New Roman"/>
                <w:sz w:val="24"/>
              </w:rPr>
              <w:t>Hinsichtlich der Auswirkungen von Minderheitsbeteiligungen sowie von Tochterunternehmen begebenen Instrumenten des zusätzlichen Kernkapitals und des Ergänzungskapitals, sind Tochterunternehmen, deren Kapitalinstrumente anerkannt werden können, Institute oder Unternehmen, die über das anwendbare nationale Recht den Anforderungen der CRR unterliegen.</w:t>
            </w:r>
          </w:p>
        </w:tc>
      </w:tr>
      <w:tr w:rsidR="00377346" w:rsidRPr="005222D5" w:rsidTr="00672D2A">
        <w:tc>
          <w:tcPr>
            <w:tcW w:w="1188" w:type="dxa"/>
          </w:tcPr>
          <w:p w:rsidR="00377346" w:rsidRPr="005222D5" w:rsidRDefault="00B47F0C">
            <w:pPr>
              <w:rPr>
                <w:rStyle w:val="InstructionsTabelleText"/>
                <w:rFonts w:ascii="Times New Roman" w:hAnsi="Times New Roman"/>
                <w:sz w:val="24"/>
              </w:rPr>
            </w:pPr>
            <w:r w:rsidRPr="005222D5">
              <w:rPr>
                <w:rStyle w:val="InstructionsTabelleText"/>
                <w:rFonts w:ascii="Times New Roman" w:hAnsi="Times New Roman"/>
                <w:sz w:val="24"/>
              </w:rPr>
              <w:t>035</w:t>
            </w:r>
          </w:p>
        </w:tc>
        <w:tc>
          <w:tcPr>
            <w:tcW w:w="8640" w:type="dxa"/>
          </w:tcPr>
          <w:p w:rsidR="00377346" w:rsidRPr="005222D5" w:rsidRDefault="00B47F0C">
            <w:pPr>
              <w:rPr>
                <w:rStyle w:val="InstructionsTabelleberschrift"/>
                <w:rFonts w:ascii="Times New Roman" w:hAnsi="Times New Roman"/>
                <w:sz w:val="24"/>
              </w:rPr>
            </w:pPr>
            <w:r w:rsidRPr="005222D5">
              <w:rPr>
                <w:rStyle w:val="InstructionsTabelleberschrift"/>
                <w:rFonts w:ascii="Times New Roman" w:hAnsi="Times New Roman"/>
                <w:sz w:val="24"/>
              </w:rPr>
              <w:t>ART DES UNTERNEHMENS</w:t>
            </w:r>
          </w:p>
          <w:p w:rsidR="00377346" w:rsidRPr="005222D5" w:rsidRDefault="0071377A">
            <w:pPr>
              <w:rPr>
                <w:rStyle w:val="InstructionsTabelleText"/>
                <w:rFonts w:ascii="Times New Roman" w:hAnsi="Times New Roman"/>
                <w:bCs/>
                <w:sz w:val="24"/>
              </w:rPr>
            </w:pPr>
            <w:r w:rsidRPr="005222D5">
              <w:rPr>
                <w:rStyle w:val="InstructionsTabelleText"/>
                <w:rFonts w:ascii="Times New Roman" w:hAnsi="Times New Roman"/>
                <w:sz w:val="24"/>
              </w:rPr>
              <w:t>Die Art des Unternehmens wird auf der Grundlage folgender Kategorien gemeldet:</w:t>
            </w:r>
          </w:p>
          <w:p w:rsidR="00377346" w:rsidRPr="005222D5" w:rsidRDefault="0071377A">
            <w:pPr>
              <w:tabs>
                <w:tab w:val="left" w:pos="372"/>
              </w:tabs>
              <w:rPr>
                <w:rStyle w:val="InstructionsTabelleText"/>
                <w:rFonts w:ascii="Times New Roman" w:hAnsi="Times New Roman"/>
                <w:sz w:val="24"/>
              </w:rPr>
            </w:pPr>
            <w:r w:rsidRPr="005222D5">
              <w:rPr>
                <w:rStyle w:val="InstructionsTabelleText"/>
                <w:rFonts w:ascii="Times New Roman" w:hAnsi="Times New Roman"/>
                <w:sz w:val="24"/>
              </w:rPr>
              <w:t>a)</w:t>
            </w:r>
            <w:r w:rsidRPr="005222D5">
              <w:rPr>
                <w:sz w:val="24"/>
              </w:rPr>
              <w:tab/>
            </w:r>
            <w:r w:rsidRPr="005222D5">
              <w:rPr>
                <w:rStyle w:val="InstructionsTabelleText"/>
                <w:rFonts w:ascii="Times New Roman" w:hAnsi="Times New Roman"/>
                <w:sz w:val="24"/>
              </w:rPr>
              <w:t>Kreditinstitut</w:t>
            </w:r>
          </w:p>
          <w:p w:rsidR="00377346" w:rsidRPr="005222D5" w:rsidRDefault="0071377A">
            <w:pPr>
              <w:tabs>
                <w:tab w:val="left" w:pos="372"/>
              </w:tabs>
              <w:rPr>
                <w:rStyle w:val="InstructionsTabelleText"/>
                <w:rFonts w:ascii="Times New Roman" w:hAnsi="Times New Roman"/>
                <w:sz w:val="24"/>
              </w:rPr>
            </w:pPr>
            <w:r w:rsidRPr="005222D5">
              <w:rPr>
                <w:sz w:val="24"/>
              </w:rPr>
              <w:lastRenderedPageBreak/>
              <w:tab/>
            </w:r>
            <w:r w:rsidRPr="005222D5">
              <w:rPr>
                <w:rStyle w:val="InstructionsTabelleText"/>
                <w:rFonts w:ascii="Times New Roman" w:hAnsi="Times New Roman"/>
                <w:sz w:val="24"/>
              </w:rPr>
              <w:t>Artikel 4 Absatz 1 Nummer 1 CRR;</w:t>
            </w:r>
          </w:p>
          <w:p w:rsidR="00377346" w:rsidRPr="005222D5" w:rsidRDefault="0071377A">
            <w:pPr>
              <w:tabs>
                <w:tab w:val="left" w:pos="372"/>
              </w:tabs>
              <w:rPr>
                <w:rStyle w:val="InstructionsTabelleText"/>
                <w:rFonts w:ascii="Times New Roman" w:hAnsi="Times New Roman"/>
                <w:bCs/>
                <w:sz w:val="24"/>
              </w:rPr>
            </w:pPr>
            <w:r w:rsidRPr="005222D5">
              <w:rPr>
                <w:rStyle w:val="InstructionsTabelleText"/>
                <w:rFonts w:ascii="Times New Roman" w:hAnsi="Times New Roman"/>
                <w:sz w:val="24"/>
              </w:rPr>
              <w:t>b)</w:t>
            </w:r>
            <w:r w:rsidRPr="005222D5">
              <w:rPr>
                <w:sz w:val="24"/>
              </w:rPr>
              <w:tab/>
            </w:r>
            <w:r w:rsidRPr="005222D5">
              <w:rPr>
                <w:rStyle w:val="InstructionsTabelleText"/>
                <w:rFonts w:ascii="Times New Roman" w:hAnsi="Times New Roman"/>
                <w:sz w:val="24"/>
              </w:rPr>
              <w:t>Wertpapierfirma</w:t>
            </w:r>
          </w:p>
          <w:p w:rsidR="00377346" w:rsidRPr="005222D5" w:rsidRDefault="0071377A">
            <w:pPr>
              <w:tabs>
                <w:tab w:val="left" w:pos="372"/>
              </w:tabs>
              <w:rPr>
                <w:rStyle w:val="InstructionsTabelleText"/>
                <w:rFonts w:ascii="Times New Roman" w:hAnsi="Times New Roman"/>
                <w:bCs/>
                <w:sz w:val="24"/>
              </w:rPr>
            </w:pPr>
            <w:r w:rsidRPr="005222D5">
              <w:rPr>
                <w:sz w:val="24"/>
              </w:rPr>
              <w:tab/>
            </w:r>
            <w:r w:rsidRPr="005222D5">
              <w:rPr>
                <w:rStyle w:val="InstructionsTabelleText"/>
                <w:rFonts w:ascii="Times New Roman" w:hAnsi="Times New Roman"/>
                <w:sz w:val="24"/>
              </w:rPr>
              <w:t>Artikel 4 Absatz 1 Nummer 2 CRR;</w:t>
            </w:r>
          </w:p>
          <w:p w:rsidR="00377346" w:rsidRPr="005222D5" w:rsidRDefault="0071377A">
            <w:pPr>
              <w:tabs>
                <w:tab w:val="left" w:pos="372"/>
              </w:tabs>
              <w:rPr>
                <w:rStyle w:val="InstructionsTabelleText"/>
                <w:rFonts w:ascii="Times New Roman" w:hAnsi="Times New Roman"/>
                <w:bCs/>
                <w:sz w:val="24"/>
              </w:rPr>
            </w:pPr>
            <w:r w:rsidRPr="005222D5">
              <w:rPr>
                <w:rStyle w:val="InstructionsTabelleText"/>
                <w:rFonts w:ascii="Times New Roman" w:hAnsi="Times New Roman"/>
                <w:sz w:val="24"/>
              </w:rPr>
              <w:t>c)</w:t>
            </w:r>
            <w:r w:rsidRPr="005222D5">
              <w:rPr>
                <w:sz w:val="24"/>
              </w:rPr>
              <w:tab/>
            </w:r>
            <w:r w:rsidRPr="005222D5">
              <w:rPr>
                <w:rStyle w:val="InstructionsTabelleText"/>
                <w:rFonts w:ascii="Times New Roman" w:hAnsi="Times New Roman"/>
                <w:sz w:val="24"/>
              </w:rPr>
              <w:t>Finanzinstitut (sonstige)</w:t>
            </w:r>
          </w:p>
          <w:p w:rsidR="00377346" w:rsidRPr="005222D5" w:rsidRDefault="0071377A">
            <w:pPr>
              <w:tabs>
                <w:tab w:val="left" w:pos="372"/>
              </w:tabs>
              <w:rPr>
                <w:rStyle w:val="InstructionsTabelleText"/>
                <w:rFonts w:ascii="Times New Roman" w:hAnsi="Times New Roman"/>
                <w:bCs/>
                <w:sz w:val="24"/>
              </w:rPr>
            </w:pPr>
            <w:r w:rsidRPr="005222D5">
              <w:rPr>
                <w:sz w:val="24"/>
              </w:rPr>
              <w:tab/>
            </w:r>
            <w:r w:rsidRPr="005222D5">
              <w:rPr>
                <w:rStyle w:val="InstructionsTabelleText"/>
                <w:rFonts w:ascii="Times New Roman" w:hAnsi="Times New Roman"/>
                <w:sz w:val="24"/>
              </w:rPr>
              <w:t>Artikel 4 Absatz 1 Nummern 20, 21 und 26 CRR</w:t>
            </w:r>
          </w:p>
          <w:p w:rsidR="00377346" w:rsidRPr="005222D5" w:rsidRDefault="00965D27">
            <w:pPr>
              <w:tabs>
                <w:tab w:val="left" w:pos="372"/>
              </w:tabs>
              <w:ind w:left="399" w:hanging="399"/>
              <w:rPr>
                <w:rStyle w:val="InstructionsTabelleText"/>
                <w:rFonts w:ascii="Times New Roman" w:hAnsi="Times New Roman"/>
                <w:bCs/>
                <w:sz w:val="24"/>
              </w:rPr>
            </w:pPr>
            <w:r w:rsidRPr="005222D5">
              <w:rPr>
                <w:sz w:val="24"/>
              </w:rPr>
              <w:tab/>
            </w:r>
            <w:r w:rsidRPr="005222D5">
              <w:rPr>
                <w:rStyle w:val="InstructionsTabelleText"/>
                <w:rFonts w:ascii="Times New Roman" w:hAnsi="Times New Roman"/>
                <w:sz w:val="24"/>
              </w:rPr>
              <w:t>Finanzinstitute im Sinne von Artikel 4 Absatz 1 Nummer 26 CRR, die nicht unter die Kategorien d, f oder g fallen;</w:t>
            </w:r>
          </w:p>
          <w:p w:rsidR="00377346" w:rsidRPr="005222D5" w:rsidRDefault="0071377A">
            <w:pPr>
              <w:tabs>
                <w:tab w:val="left" w:pos="372"/>
              </w:tabs>
              <w:rPr>
                <w:rStyle w:val="InstructionsTabelleText"/>
                <w:rFonts w:ascii="Times New Roman" w:hAnsi="Times New Roman"/>
                <w:bCs/>
                <w:sz w:val="24"/>
              </w:rPr>
            </w:pPr>
            <w:r w:rsidRPr="005222D5">
              <w:rPr>
                <w:rStyle w:val="InstructionsTabelleText"/>
                <w:rFonts w:ascii="Times New Roman" w:hAnsi="Times New Roman"/>
                <w:sz w:val="24"/>
              </w:rPr>
              <w:t>d)</w:t>
            </w:r>
            <w:r w:rsidRPr="005222D5">
              <w:rPr>
                <w:sz w:val="24"/>
              </w:rPr>
              <w:tab/>
            </w:r>
            <w:r w:rsidRPr="005222D5">
              <w:rPr>
                <w:rStyle w:val="InstructionsTabelleText"/>
                <w:rFonts w:ascii="Times New Roman" w:hAnsi="Times New Roman"/>
                <w:sz w:val="24"/>
              </w:rPr>
              <w:t>(gemischte) Finanzholdinggesellschaft</w:t>
            </w:r>
          </w:p>
          <w:p w:rsidR="00377346" w:rsidRPr="005222D5" w:rsidRDefault="0071377A">
            <w:pPr>
              <w:tabs>
                <w:tab w:val="left" w:pos="372"/>
              </w:tabs>
              <w:rPr>
                <w:rStyle w:val="InstructionsTabelleText"/>
                <w:rFonts w:ascii="Times New Roman" w:hAnsi="Times New Roman"/>
                <w:bCs/>
                <w:sz w:val="24"/>
              </w:rPr>
            </w:pPr>
            <w:r w:rsidRPr="005222D5">
              <w:rPr>
                <w:sz w:val="24"/>
              </w:rPr>
              <w:tab/>
            </w:r>
            <w:r w:rsidRPr="005222D5">
              <w:rPr>
                <w:rStyle w:val="InstructionsTabelleText"/>
                <w:rFonts w:ascii="Times New Roman" w:hAnsi="Times New Roman"/>
                <w:sz w:val="24"/>
              </w:rPr>
              <w:t>Artikel 4 Absatz 1 Nummern 20 und 21 CRR</w:t>
            </w:r>
          </w:p>
          <w:p w:rsidR="00377346" w:rsidRPr="005222D5" w:rsidRDefault="0071377A">
            <w:pPr>
              <w:tabs>
                <w:tab w:val="left" w:pos="372"/>
              </w:tabs>
              <w:rPr>
                <w:rStyle w:val="InstructionsTabelleText"/>
                <w:rFonts w:ascii="Times New Roman" w:hAnsi="Times New Roman"/>
                <w:bCs/>
                <w:sz w:val="24"/>
              </w:rPr>
            </w:pPr>
            <w:r w:rsidRPr="005222D5">
              <w:rPr>
                <w:rStyle w:val="InstructionsTabelleText"/>
                <w:rFonts w:ascii="Times New Roman" w:hAnsi="Times New Roman"/>
                <w:sz w:val="24"/>
              </w:rPr>
              <w:t>e)</w:t>
            </w:r>
            <w:r w:rsidRPr="005222D5">
              <w:rPr>
                <w:sz w:val="24"/>
              </w:rPr>
              <w:tab/>
            </w:r>
            <w:r w:rsidRPr="005222D5">
              <w:rPr>
                <w:rStyle w:val="InstructionsTabelleText"/>
                <w:rFonts w:ascii="Times New Roman" w:hAnsi="Times New Roman"/>
                <w:sz w:val="24"/>
              </w:rPr>
              <w:t>Anbieter von Nebendienstleistungen</w:t>
            </w:r>
          </w:p>
          <w:p w:rsidR="00377346" w:rsidRPr="005222D5" w:rsidRDefault="0071377A">
            <w:pPr>
              <w:tabs>
                <w:tab w:val="left" w:pos="372"/>
              </w:tabs>
              <w:rPr>
                <w:rStyle w:val="InstructionsTabelleText"/>
                <w:rFonts w:ascii="Times New Roman" w:hAnsi="Times New Roman"/>
                <w:bCs/>
                <w:sz w:val="24"/>
              </w:rPr>
            </w:pPr>
            <w:r w:rsidRPr="005222D5">
              <w:rPr>
                <w:sz w:val="24"/>
              </w:rPr>
              <w:tab/>
            </w:r>
            <w:r w:rsidRPr="005222D5">
              <w:rPr>
                <w:rStyle w:val="InstructionsTabelleText"/>
                <w:rFonts w:ascii="Times New Roman" w:hAnsi="Times New Roman"/>
                <w:sz w:val="24"/>
              </w:rPr>
              <w:t>Artikel 4 Absatz 1 Nummer 18 CRR;</w:t>
            </w:r>
          </w:p>
          <w:p w:rsidR="00377346" w:rsidRPr="005222D5" w:rsidRDefault="0071377A">
            <w:pPr>
              <w:tabs>
                <w:tab w:val="left" w:pos="372"/>
              </w:tabs>
              <w:rPr>
                <w:rStyle w:val="InstructionsTabelleText"/>
                <w:rFonts w:ascii="Times New Roman" w:hAnsi="Times New Roman"/>
                <w:bCs/>
                <w:sz w:val="24"/>
              </w:rPr>
            </w:pPr>
            <w:r w:rsidRPr="005222D5">
              <w:rPr>
                <w:rStyle w:val="InstructionsTabelleText"/>
                <w:rFonts w:ascii="Times New Roman" w:hAnsi="Times New Roman"/>
                <w:sz w:val="24"/>
              </w:rPr>
              <w:t>f)</w:t>
            </w:r>
            <w:r w:rsidRPr="005222D5">
              <w:rPr>
                <w:sz w:val="24"/>
              </w:rPr>
              <w:tab/>
            </w:r>
            <w:r w:rsidRPr="005222D5">
              <w:rPr>
                <w:rStyle w:val="InstructionsTabelleText"/>
                <w:rFonts w:ascii="Times New Roman" w:hAnsi="Times New Roman"/>
                <w:sz w:val="24"/>
              </w:rPr>
              <w:t>Verbriefungszweckgesellschaft</w:t>
            </w:r>
          </w:p>
          <w:p w:rsidR="00377346" w:rsidRPr="005222D5" w:rsidRDefault="0071377A">
            <w:pPr>
              <w:tabs>
                <w:tab w:val="left" w:pos="372"/>
              </w:tabs>
              <w:rPr>
                <w:rStyle w:val="InstructionsTabelleText"/>
                <w:rFonts w:ascii="Times New Roman" w:hAnsi="Times New Roman"/>
                <w:bCs/>
                <w:sz w:val="24"/>
              </w:rPr>
            </w:pPr>
            <w:r w:rsidRPr="005222D5">
              <w:rPr>
                <w:sz w:val="24"/>
              </w:rPr>
              <w:tab/>
            </w:r>
            <w:r w:rsidRPr="005222D5">
              <w:rPr>
                <w:rStyle w:val="InstructionsTabelleText"/>
                <w:rFonts w:ascii="Times New Roman" w:hAnsi="Times New Roman"/>
                <w:sz w:val="24"/>
              </w:rPr>
              <w:t>Artikel 4 Absatz 1 Nummer 66 CRR;</w:t>
            </w:r>
          </w:p>
          <w:p w:rsidR="00377346" w:rsidRPr="005222D5" w:rsidRDefault="0071377A">
            <w:pPr>
              <w:tabs>
                <w:tab w:val="left" w:pos="372"/>
              </w:tabs>
              <w:rPr>
                <w:rStyle w:val="InstructionsTabelleText"/>
                <w:rFonts w:ascii="Times New Roman" w:hAnsi="Times New Roman"/>
                <w:bCs/>
                <w:sz w:val="24"/>
              </w:rPr>
            </w:pPr>
            <w:r w:rsidRPr="005222D5">
              <w:rPr>
                <w:rStyle w:val="InstructionsTabelleText"/>
                <w:rFonts w:ascii="Times New Roman" w:hAnsi="Times New Roman"/>
                <w:sz w:val="24"/>
              </w:rPr>
              <w:t>g)</w:t>
            </w:r>
            <w:r w:rsidRPr="005222D5">
              <w:rPr>
                <w:sz w:val="24"/>
              </w:rPr>
              <w:tab/>
            </w:r>
            <w:r w:rsidRPr="005222D5">
              <w:rPr>
                <w:rStyle w:val="InstructionsTabelleText"/>
                <w:rFonts w:ascii="Times New Roman" w:hAnsi="Times New Roman"/>
                <w:sz w:val="24"/>
              </w:rPr>
              <w:t>Emittent gedeckter Schuldverschreibungen</w:t>
            </w:r>
          </w:p>
          <w:p w:rsidR="00377346" w:rsidRPr="005222D5" w:rsidRDefault="009B526D">
            <w:pPr>
              <w:tabs>
                <w:tab w:val="left" w:pos="372"/>
              </w:tabs>
              <w:ind w:left="372"/>
              <w:rPr>
                <w:rStyle w:val="InstructionsTabelleText"/>
                <w:rFonts w:ascii="Times New Roman" w:hAnsi="Times New Roman"/>
                <w:bCs/>
                <w:sz w:val="24"/>
              </w:rPr>
            </w:pPr>
            <w:r w:rsidRPr="005222D5">
              <w:rPr>
                <w:rStyle w:val="InstructionsTabelleText"/>
                <w:rFonts w:ascii="Times New Roman" w:hAnsi="Times New Roman"/>
                <w:sz w:val="24"/>
              </w:rPr>
              <w:t>Unternehmen, das gegründet wurde, um gedeckte Schuldverschreibungen zu begeben oder Sicherheiten für gedeckte Schuldverschreibungen zu halten, sofern es nicht zu einer der Kategorien a, b oder d bis f gehört;</w:t>
            </w:r>
          </w:p>
          <w:p w:rsidR="00377346" w:rsidRPr="005222D5" w:rsidRDefault="0089010B">
            <w:pPr>
              <w:tabs>
                <w:tab w:val="left" w:pos="372"/>
              </w:tabs>
              <w:rPr>
                <w:rStyle w:val="InstructionsTabelleText"/>
                <w:rFonts w:ascii="Times New Roman" w:hAnsi="Times New Roman"/>
                <w:sz w:val="24"/>
              </w:rPr>
            </w:pPr>
            <w:r w:rsidRPr="005222D5">
              <w:rPr>
                <w:rStyle w:val="InstructionsTabelleText"/>
                <w:rFonts w:ascii="Times New Roman" w:hAnsi="Times New Roman"/>
                <w:sz w:val="24"/>
              </w:rPr>
              <w:t>h)</w:t>
            </w:r>
            <w:r w:rsidRPr="005222D5">
              <w:rPr>
                <w:sz w:val="24"/>
              </w:rPr>
              <w:tab/>
            </w:r>
            <w:r w:rsidRPr="005222D5">
              <w:rPr>
                <w:rStyle w:val="InstructionsTabelleText"/>
                <w:rFonts w:ascii="Times New Roman" w:hAnsi="Times New Roman"/>
                <w:sz w:val="24"/>
              </w:rPr>
              <w:t>sonstige Art von Unternehmen</w:t>
            </w:r>
          </w:p>
          <w:p w:rsidR="00377346" w:rsidRPr="005222D5" w:rsidRDefault="00AE7CD3">
            <w:pPr>
              <w:tabs>
                <w:tab w:val="left" w:pos="372"/>
              </w:tabs>
              <w:ind w:left="372"/>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andere als die unter den Buchstaben a bis g genannten Unternehmen.</w:t>
            </w:r>
          </w:p>
          <w:p w:rsidR="00377346" w:rsidRPr="005222D5" w:rsidRDefault="00965D27">
            <w:pPr>
              <w:tabs>
                <w:tab w:val="left" w:pos="372"/>
              </w:tabs>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Unterliegt ein Unternehmen nicht der CRR und der CRD, dafür jedoch Bestimmungen, die mindestens mit den Basel-Bestimmungen gleichwertig sind, wird die betreffende Kategorie nach bestem Vermögen bestimmt.</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040</w:t>
            </w:r>
          </w:p>
        </w:tc>
        <w:tc>
          <w:tcPr>
            <w:tcW w:w="8640" w:type="dxa"/>
          </w:tcPr>
          <w:p w:rsidR="00377346" w:rsidRPr="005222D5" w:rsidRDefault="00464F34">
            <w:pPr>
              <w:rPr>
                <w:rFonts w:ascii="Times New Roman" w:hAnsi="Times New Roman"/>
                <w:b/>
                <w:sz w:val="24"/>
                <w:u w:val="single"/>
              </w:rPr>
            </w:pPr>
            <w:r w:rsidRPr="005222D5">
              <w:rPr>
                <w:rFonts w:ascii="Times New Roman" w:hAnsi="Times New Roman"/>
                <w:b/>
                <w:sz w:val="24"/>
                <w:u w:val="single"/>
              </w:rPr>
              <w:t xml:space="preserve">DATENUMFANG: </w:t>
            </w:r>
            <w:r w:rsidRPr="005222D5">
              <w:rPr>
                <w:rFonts w:ascii="Times New Roman" w:hAnsi="Times New Roman"/>
                <w:b/>
                <w:caps/>
                <w:sz w:val="24"/>
                <w:u w:val="single"/>
              </w:rPr>
              <w:t>Vollkonsolidierte Einzelbasis (SF) ODER teilkonsolidierte Einzelbasis (SP)</w:t>
            </w:r>
          </w:p>
          <w:p w:rsidR="00377346" w:rsidRPr="005222D5" w:rsidRDefault="00464F34">
            <w:pPr>
              <w:rPr>
                <w:rStyle w:val="Heading1Char"/>
                <w:rFonts w:ascii="Times New Roman" w:hAnsi="Times New Roman"/>
                <w:sz w:val="24"/>
                <w:szCs w:val="24"/>
              </w:rPr>
            </w:pPr>
            <w:r w:rsidRPr="005222D5">
              <w:rPr>
                <w:rStyle w:val="InstructionsTabelleText"/>
                <w:rFonts w:ascii="Times New Roman" w:hAnsi="Times New Roman"/>
                <w:sz w:val="24"/>
              </w:rPr>
              <w:t xml:space="preserve">„SF“ </w:t>
            </w:r>
            <w:r w:rsidRPr="005222D5">
              <w:rPr>
                <w:rFonts w:ascii="Times New Roman" w:hAnsi="Times New Roman"/>
                <w:sz w:val="24"/>
              </w:rPr>
              <w:t>wird bei vollkonsolidierten einzelnen Tochterunternehmen angegeben.</w:t>
            </w:r>
            <w:r w:rsidRPr="005222D5">
              <w:rPr>
                <w:rStyle w:val="Heading1Char"/>
                <w:rFonts w:ascii="Times New Roman" w:hAnsi="Times New Roman"/>
                <w:sz w:val="24"/>
                <w:szCs w:val="24"/>
              </w:rPr>
              <w:t xml:space="preserve"> </w:t>
            </w:r>
          </w:p>
          <w:p w:rsidR="00377346" w:rsidRPr="005222D5" w:rsidRDefault="009E5DCC">
            <w:pPr>
              <w:rPr>
                <w:rStyle w:val="InstructionsTabelleText"/>
                <w:rFonts w:ascii="Times New Roman" w:hAnsi="Times New Roman"/>
                <w:smallCaps/>
                <w:sz w:val="24"/>
              </w:rPr>
            </w:pPr>
            <w:r w:rsidRPr="005222D5">
              <w:rPr>
                <w:rStyle w:val="InstructionsTabelleText"/>
                <w:rFonts w:ascii="Times New Roman" w:hAnsi="Times New Roman"/>
                <w:sz w:val="24"/>
              </w:rPr>
              <w:t xml:space="preserve">„SP“ </w:t>
            </w:r>
            <w:r w:rsidRPr="005222D5">
              <w:rPr>
                <w:rFonts w:ascii="Times New Roman" w:hAnsi="Times New Roman"/>
                <w:sz w:val="24"/>
              </w:rPr>
              <w:t>wird bei teilkonsolidierten einzelnen Tochterunternehmen angegeben.</w:t>
            </w:r>
            <w:r w:rsidRPr="005222D5">
              <w:rPr>
                <w:rStyle w:val="InstructionsTabelleText"/>
                <w:rFonts w:ascii="Times New Roman" w:hAnsi="Times New Roman"/>
                <w:i/>
                <w:sz w:val="24"/>
              </w:rPr>
              <w:t xml:space="preserve"> </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050</w:t>
            </w:r>
          </w:p>
        </w:tc>
        <w:tc>
          <w:tcPr>
            <w:tcW w:w="8640" w:type="dxa"/>
          </w:tcPr>
          <w:p w:rsidR="00377346" w:rsidRPr="005222D5" w:rsidRDefault="00464F34">
            <w:pPr>
              <w:rPr>
                <w:rFonts w:ascii="Times New Roman" w:hAnsi="Times New Roman"/>
                <w:b/>
                <w:sz w:val="24"/>
                <w:u w:val="single"/>
              </w:rPr>
            </w:pPr>
            <w:r w:rsidRPr="005222D5">
              <w:rPr>
                <w:rFonts w:ascii="Times New Roman" w:hAnsi="Times New Roman"/>
                <w:b/>
                <w:sz w:val="24"/>
                <w:u w:val="single"/>
              </w:rPr>
              <w:t xml:space="preserve">LÄNDERCODE </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 xml:space="preserve">Der aus zwei Buchstaben bestehende Ländercode gemäß ISO 3166-2. </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060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ANTEIL DER BETEILIGUNG IN %</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Dieser Prozentsatz bezieht sich auf den tatsächlichen Anteil des Kapitals, das das Mutterunternehmen an Tochterunternehmen hält. Bei einer vollständigen Konsolidierung eines direkten Tochterunternehmens beträgt der tatsächliche Anteil z. B. 70 %. Nach Artikel 4 Absatz 1 Nummer 16 CRR ergibt sich der Anteil der Beteiligung an einem Tochterunternehmen eines auszuweisenden Tochterunternehmens aus einer Multiplikation der Anteile zwischen den jeweiligen Tochterunternehmen.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070-240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ANGABEN ZU DEN EIGENMITTELANFORDERUNGEN UNTERLIEGENDEN UNTERNEHMEN</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Im Abschnitt mit den Detailangaben (d. h. den Spalten 070 bis 240) werden nur Informationen über Unternehmen und Teilkonzerne erfasst, die aufgrund der Tatsache, dass sie in den Konsolidierungskreis fallen (</w:t>
            </w:r>
            <w:r w:rsidRPr="005222D5">
              <w:rPr>
                <w:rFonts w:ascii="Times New Roman" w:hAnsi="Times New Roman"/>
                <w:sz w:val="24"/>
              </w:rPr>
              <w:t>Teil 1 Titel II Kapitel 2 CRR</w:t>
            </w:r>
            <w:r w:rsidRPr="005222D5">
              <w:rPr>
                <w:rStyle w:val="InstructionsTabelleText"/>
                <w:rFonts w:ascii="Times New Roman" w:hAnsi="Times New Roman"/>
                <w:sz w:val="24"/>
              </w:rPr>
              <w:t xml:space="preserve">), gemäß der CRR oder gemäß Bestimmungen, die mindestens mit den Basel-Bestimmungen gleichwertig sind, effektiv Solvabilitätsanforderungen unterliegen (d. h. in Spalte 030 wurde „Ja“ angegeben). </w:t>
            </w:r>
          </w:p>
          <w:p w:rsidR="00377346" w:rsidRPr="005222D5" w:rsidRDefault="00464F34">
            <w:pPr>
              <w:rPr>
                <w:rFonts w:ascii="Times New Roman" w:hAnsi="Times New Roman"/>
                <w:sz w:val="24"/>
              </w:rPr>
            </w:pPr>
            <w:r w:rsidRPr="005222D5">
              <w:rPr>
                <w:rFonts w:ascii="Times New Roman" w:hAnsi="Times New Roman"/>
                <w:sz w:val="24"/>
              </w:rPr>
              <w:t xml:space="preserve">Angaben sind zu jedem einzelnen, Eigenmittelanforderungen unterliegenden Institut einer konsolidierten Gruppe zu machen, unabhängig davon, wo sich diese Institute befinden. </w:t>
            </w:r>
          </w:p>
          <w:p w:rsidR="00377346" w:rsidRPr="005222D5" w:rsidRDefault="00464F34">
            <w:pPr>
              <w:rPr>
                <w:rFonts w:ascii="Times New Roman" w:hAnsi="Times New Roman"/>
                <w:sz w:val="24"/>
              </w:rPr>
            </w:pPr>
            <w:r w:rsidRPr="005222D5">
              <w:rPr>
                <w:rFonts w:ascii="Times New Roman" w:hAnsi="Times New Roman"/>
                <w:sz w:val="24"/>
              </w:rPr>
              <w:t>Die in diesem Teil gemachten Angaben müssen den Solvabilitätsvorschriften des Landes entsprechen, in dem das Institut tätig ist (somit ist bei diesem Meldebogen keine auf Einzelbasis durchzuführende, doppelte Berechnung nach den Vorschriften des Mutterinstituts erforderlich.) Weichen örtliche Solvabilitätsvorschriften von der CRR ab und enthalten diese Vorschriften keine vergleichbare Aufschlüsselung, sind die Angaben soweit einzutragen, wie Daten in der betreffenden Granularität verfügbar sind. Bei dem hier beschriebenen Teil handelt es sich also um einen Meldebogen zur Erfassung von Sachverhalten, in dem die Berechnungen der von den einzelnen Instituten einer Gruppe durchgeführten Berechnungen zusammengefasst werden. Dabei wird berücksichtigt, dass für einige dieser Institute abweichende Solvabilitätsvorschriften gelten können.</w:t>
            </w:r>
          </w:p>
          <w:p w:rsidR="00377346" w:rsidRPr="005222D5" w:rsidRDefault="00464F34">
            <w:pPr>
              <w:rPr>
                <w:rStyle w:val="InstructionsTabelleText"/>
                <w:rFonts w:ascii="Times New Roman" w:hAnsi="Times New Roman"/>
                <w:b/>
                <w:sz w:val="24"/>
                <w:u w:val="single"/>
              </w:rPr>
            </w:pPr>
            <w:r w:rsidRPr="005222D5">
              <w:rPr>
                <w:rStyle w:val="InstructionsTabelleText"/>
                <w:rFonts w:ascii="Times New Roman" w:hAnsi="Times New Roman"/>
                <w:b/>
                <w:sz w:val="24"/>
                <w:u w:val="single"/>
              </w:rPr>
              <w:t>Meldung fixer Gemeinkosten von Wertpapierfirmen:</w:t>
            </w:r>
          </w:p>
          <w:p w:rsidR="00377346" w:rsidRPr="005222D5" w:rsidRDefault="00464F34">
            <w:pPr>
              <w:autoSpaceDE w:val="0"/>
              <w:autoSpaceDN w:val="0"/>
              <w:adjustRightInd w:val="0"/>
              <w:spacing w:after="0"/>
              <w:rPr>
                <w:rStyle w:val="InstructionsTabelleText"/>
                <w:rFonts w:ascii="Times New Roman" w:hAnsi="Times New Roman"/>
                <w:sz w:val="24"/>
              </w:rPr>
            </w:pPr>
            <w:r w:rsidRPr="005222D5">
              <w:rPr>
                <w:rStyle w:val="InstructionsTabelleText"/>
                <w:rFonts w:ascii="Times New Roman" w:hAnsi="Times New Roman"/>
                <w:sz w:val="24"/>
              </w:rPr>
              <w:t>Wertpapierfirmen beziehen gemäß den Artikeln 95, 96, 97 und 98 CRR Eigenmittelanforderungen für fixe Gemeinkosten in ihre Berechnung des Eigenkapitalkoeffizienten ein.</w:t>
            </w:r>
          </w:p>
          <w:p w:rsidR="00377346" w:rsidRPr="005222D5" w:rsidRDefault="00464F34">
            <w:pPr>
              <w:autoSpaceDE w:val="0"/>
              <w:autoSpaceDN w:val="0"/>
              <w:adjustRightInd w:val="0"/>
              <w:spacing w:after="0"/>
              <w:rPr>
                <w:rStyle w:val="InstructionsTabelleText"/>
                <w:rFonts w:ascii="Times New Roman" w:hAnsi="Times New Roman"/>
                <w:sz w:val="24"/>
              </w:rPr>
            </w:pPr>
            <w:r w:rsidRPr="005222D5">
              <w:rPr>
                <w:rStyle w:val="InstructionsTabelleText"/>
                <w:rFonts w:ascii="Times New Roman" w:hAnsi="Times New Roman"/>
                <w:sz w:val="24"/>
              </w:rPr>
              <w:t xml:space="preserve">Der mit den fixen Gemeinkosten zusammenhängende Teil des Gesamtrisikobetrags wird in Spalte 100 in Teil 2 des Meldebogens ausgewiesen. </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070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 xml:space="preserve">GESAMTRISIKOBETRAG </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Auszuweisen ist die Summe der Spalten 080 bis 110.</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080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KREDITRISIKO, GEGENPARTEIAUSFALLRISIKO, VERWÄSSERUNGSRISIKO, VORLEISTUNGEN UND ABWICKLUNGS-/LIEFERRISIKO</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Der in dieser Spalte auszuweisende Betrag hat der Summe der risikogewichteten Positionsbeträge zu entsprechen, die mit den Beträgen gleich oder gleichwertig sind, die in Zeile 040 „</w:t>
            </w:r>
            <w:r w:rsidRPr="005222D5">
              <w:rPr>
                <w:rStyle w:val="InstructionsTabelleberschrift"/>
                <w:rFonts w:ascii="Times New Roman" w:hAnsi="Times New Roman"/>
                <w:b w:val="0"/>
                <w:sz w:val="24"/>
                <w:u w:val="none"/>
              </w:rPr>
              <w:t>RISIKOGEWICHTETE POSITIONSBETRÄGE</w:t>
            </w:r>
            <w:r w:rsidRPr="005222D5">
              <w:rPr>
                <w:rStyle w:val="InstructionsTabelleText"/>
                <w:rFonts w:ascii="Times New Roman" w:hAnsi="Times New Roman"/>
                <w:sz w:val="24"/>
              </w:rPr>
              <w:t xml:space="preserve"> FÜR DAS KREDIT-, DAS GEGENPARTEIAUSFALL- UND DAS VERWÄSSERUNGSRISIKO SOWIE VORLEISTUNGEN“ ausgewiesen werden müssen. Sie müssen ferner mit den Beträgen der Eigenmittelanforderungen gleich oder gleichwertig sein, die in Zeile 490 „RISIKOPOSITIONSBETRAG FÜR ABWICKLUNGS- UND LIEFERRISIKEN“ des Meldebogens CA2 gemeldet werden müssen.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090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POSITIONS-, FREMDWÄHRUNGS- UND WARENPOSITIONSRISIKEN</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Der in dieser Spalte auszuweisende Betrag hat dem Betrag der Eigenmittelanforderungen zu entsprechen, die mit den in Zeile 520 „GESAMTRISIKOBETRAG FÜR POSITIONS-, FREMDWÄHRUNGS- UND WARENPOSITIONSRISIKEN“ des Meldebogens CA2 zu meldenden Anforderungen gleich oder gleichwertig sind.</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100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OPERATIONELLES RISIKO</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Der in dieser Spalte auszuweisende Betrag hat dem Risikobetrag zu entsprechen, der mit dem in Zeile 590 „GESAMTRISIKOBETRAG DER RISIKOPOSITIONEN FÜR OPERATIONELLE RISIKEN (OpR)“ des Meldebogens CA2 auszuweisenden Betrag gleich oder gleichwertig ist.</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In diese Spalte werden auch die fixen Gemeinkosten aufgenommen, einschließlich der Zeile 630 „ZUSÄTZLICHER RISIKOPOSITIONSBETRAG AUFGRUND FIXER GEMEINKOSTEN“ des Meldebogens CA2.</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110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SONSTIGE RISIKOPOSITIONSBETRÄGE</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Der in dieser Spalte auszuweisende Betrag hat den oben nicht gesondert aufgeführten Risikopositionsbeträgen zu entsprechen. Es muss sich um die Summe der Beträge in den Zeilen 640, 680 und 690 des Meldebogens CA2 handeln.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120-240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DETAILLIERTE ANGABEN ZU DEN EIGENMITTELN FÜR ZWECKE DER GRUPPENSOLVABILITÄT</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Die in den folgenden Spalten gemachten Angaben müssen den Solvabilitätsvorschriften des Mitgliedstaates entsprechen, in dem das Unternehmen oder der Teilkonzern tätig ist.</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120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EIGENMITTEL</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Der in dieser Spalte auszuweisende Betrag hat dem Betrag der Eigenmittel zu entsprechen, der mit den in Zeile 010 „EIGENMITTEL“ des Meldebogens CA1 auszuweisenden Beträgen gleich oder gleichwertig ist.</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130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 xml:space="preserve">DAVON: QUALIFIZIERTE EIGENMITTEL </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 xml:space="preserve">Artikel 82 CRR </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 xml:space="preserve">Diese Spalte ist nur für einzeln ausgewiesene, vollkonsolidierte Tochterunternehmen, die Institute sind, vorzusehen. </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In Bezug auf die oben genannten Tochterunternehmen sind unter qualifizierten Beteiligungen Instrumente (zuzüglich verbundener, einbehaltener Gewinne, Agiokonten und sonstiger Rücklagen) zu verstehen, die sich im Besitz anderer Personen als den gemäß CRR unter die Konsolidierung fallenden Unternehmen befinden.</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Der auszuweisende Betrag muss die Effekte eventueller Übergangsbestimmungen einschließen. Es handelt sich dabei um den am Berichtsdatum anrechenbaren Betrag.</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140</w:t>
            </w:r>
          </w:p>
        </w:tc>
        <w:tc>
          <w:tcPr>
            <w:tcW w:w="8640" w:type="dxa"/>
          </w:tcPr>
          <w:p w:rsidR="00377346" w:rsidRPr="005222D5" w:rsidRDefault="000044B7">
            <w:pPr>
              <w:rPr>
                <w:rStyle w:val="InstructionsTabelleberschrift"/>
                <w:rFonts w:ascii="Times New Roman" w:hAnsi="Times New Roman"/>
                <w:b w:val="0"/>
                <w:sz w:val="24"/>
              </w:rPr>
            </w:pPr>
            <w:r w:rsidRPr="005222D5">
              <w:rPr>
                <w:rStyle w:val="InstructionsTabelleberschrift"/>
                <w:rFonts w:ascii="Times New Roman" w:hAnsi="Times New Roman"/>
                <w:sz w:val="24"/>
              </w:rPr>
              <w:t>VERBUNDENE EIGENMITTELINSTRUMENTE, VERBUNDENE EINBEHALTENE GEWINNE, AGIOKONTEN UND SONSTIGE RÜCKLAGEN</w:t>
            </w:r>
          </w:p>
          <w:p w:rsidR="00377346" w:rsidRPr="005222D5" w:rsidRDefault="00283C5E">
            <w:pPr>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87 Absatz 1 Buchstabe b CRR</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150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KERNKAPITAL INSGESAMT</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Artikel 25 CRR</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160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DAVON: QUALIFIZIERTES KERNKAPITAL</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Artikel 82 CRR</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Diese Spalte ist nur für einzeln ausgewiesene, vollkonsolidierte Tochterunternehmen, die Institute sind, vorzusehen.</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In Bezug auf die oben genannten Tochterunternehmen sind unter qualifizierten Beteiligungen die Instrumente (zuzüglich verbundener, einbehaltener Gewinne und Agiokonten) zu verstehen, die sich im Besitz anderer Personen als den gemäß CRR unter die Konsolidierung fallenden Unternehmen befinden.</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Der auszuweisende Betrag schließt die Effekte eventueller Übergangsbestimmungen ein. Es handelt sich dabei um den am Berichtsdatum anrechenbaren Betrag.</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170</w:t>
            </w:r>
          </w:p>
        </w:tc>
        <w:tc>
          <w:tcPr>
            <w:tcW w:w="8640" w:type="dxa"/>
          </w:tcPr>
          <w:p w:rsidR="00377346" w:rsidRPr="005222D5" w:rsidRDefault="000044B7">
            <w:pPr>
              <w:rPr>
                <w:rStyle w:val="InstructionsTabelleberschrift"/>
                <w:rFonts w:ascii="Times New Roman" w:hAnsi="Times New Roman"/>
                <w:b w:val="0"/>
                <w:sz w:val="24"/>
              </w:rPr>
            </w:pPr>
            <w:r w:rsidRPr="005222D5">
              <w:rPr>
                <w:rStyle w:val="InstructionsTabelleberschrift"/>
                <w:rFonts w:ascii="Times New Roman" w:hAnsi="Times New Roman"/>
                <w:sz w:val="24"/>
              </w:rPr>
              <w:t>VERBUNDENE INSTRUMENTE DES HARTEN KERNKAPITALS, VERBUNDENE EINBEHALTENE GEWINNE UND AGIOKONTEN</w:t>
            </w:r>
          </w:p>
          <w:p w:rsidR="00377346" w:rsidRPr="005222D5" w:rsidRDefault="001E0C80">
            <w:pPr>
              <w:rPr>
                <w:rStyle w:val="InstructionsTabelleberschrift"/>
                <w:rFonts w:ascii="Times New Roman" w:hAnsi="Times New Roman"/>
                <w:sz w:val="24"/>
              </w:rPr>
            </w:pPr>
            <w:r w:rsidRPr="005222D5">
              <w:rPr>
                <w:rStyle w:val="InstructionsTabelleberschrift"/>
                <w:rFonts w:ascii="Times New Roman" w:hAnsi="Times New Roman"/>
                <w:b w:val="0"/>
                <w:sz w:val="24"/>
                <w:u w:val="none"/>
              </w:rPr>
              <w:t>Artikel 85 Absatz 1 Buchstabe b CRR</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180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HARTES KERNKAPITAL (CET1)</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Artikel 50 CRR</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190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DAVON: MINDERHEITSBETEILIGUNGEN</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Artikel 81 CRR</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Diese Spalte ist nur für vollkonsolidierte Tochterunternehmen, die Institute sind, auszuweisen. Ausgenommen sind die in Artikel 84 Absatz 3 CRR genannten Tochterunternehmen. Gemäß Artikel 84 Absatz 2 ist jedes Tochterunternehmen für sämtliche in Artikel 84 CRR vorgeschriebene Berechnungen – sofern maßgeblich – auf teilkonsolidierter Basis zu berücksichtigen. In allen anderen Fällen wird es auf Einzelbasis berücksichtigt.</w:t>
            </w:r>
          </w:p>
          <w:p w:rsidR="00377346" w:rsidRPr="005222D5" w:rsidRDefault="00283C5E">
            <w:pPr>
              <w:rPr>
                <w:rStyle w:val="InstructionsTabelleText"/>
                <w:rFonts w:ascii="Times New Roman" w:hAnsi="Times New Roman"/>
                <w:sz w:val="24"/>
              </w:rPr>
            </w:pPr>
            <w:r w:rsidRPr="005222D5">
              <w:rPr>
                <w:rStyle w:val="InstructionsTabelleText"/>
                <w:rFonts w:ascii="Times New Roman" w:hAnsi="Times New Roman"/>
                <w:sz w:val="24"/>
              </w:rPr>
              <w:t>In Bezug auf die oben genannten Tochterunternehmen sind unter Minderheitsbeteiligungen die Instrumente des harten Kernkapitals (zuzüglich verbundener, einbehaltener Gewinne und Agiokonten) zu verstehen, die sich im Besitz anderer Personen als den gemäß CRR unter die Konsolidierung fallenden Unternehmen befinden.</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Der auszuweisende Betrag muss die Effekte eventueller Übergangsbestimmungen einschließen. Es handelt sich dabei um den am Berichtsdatum anrechenbaren Betrag.</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200</w:t>
            </w:r>
          </w:p>
        </w:tc>
        <w:tc>
          <w:tcPr>
            <w:tcW w:w="8640" w:type="dxa"/>
          </w:tcPr>
          <w:p w:rsidR="00377346" w:rsidRPr="005222D5" w:rsidRDefault="000044B7">
            <w:pPr>
              <w:rPr>
                <w:rStyle w:val="InstructionsTabelleberschrift"/>
                <w:rFonts w:ascii="Times New Roman" w:hAnsi="Times New Roman"/>
                <w:b w:val="0"/>
                <w:sz w:val="24"/>
              </w:rPr>
            </w:pPr>
            <w:r w:rsidRPr="005222D5">
              <w:rPr>
                <w:rStyle w:val="InstructionsTabelleberschrift"/>
                <w:rFonts w:ascii="Times New Roman" w:hAnsi="Times New Roman"/>
                <w:sz w:val="24"/>
              </w:rPr>
              <w:t>VERBUNDENE EIGENMITTELINSTRUMENTE, VERBUNDENE EINBEHALTENE GEWINNE, AGIOKONTEN UND SONSTIGE RÜCKLAGEN</w:t>
            </w:r>
          </w:p>
          <w:p w:rsidR="00377346" w:rsidRPr="005222D5" w:rsidRDefault="001E0C80">
            <w:pPr>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84 Absatz 1 Buchstabe b CRR</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210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ZUSÄTZLICHES KERNKAPITAL</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Artikel 61 CRR</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220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DAVON: QUALIFIZIERTES ZUSÄTZLICHES KERNKAPITAL</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Artikel 82 und 83 CRR</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Diese Spalte ist nur für vollkonsolidierte Tochterunternehmen, die Institute sind, auszuweisen. Ausgenommen sind die in Artikel 85 Absatz 2 CRR genannten Tochterunternehmen. Gemäß Artikel 85 Absatz 2 ist jedes Tochterunternehmen für sämtliche in Artikel 85 CRR vorgeschriebene Berechnungen – sofern maßgeblich – auf teilkonsolidierter Basis zu berücksichtigen. In allen anderen Fällen wird es auf Einzelbasis berücksichtigt.</w:t>
            </w:r>
          </w:p>
          <w:p w:rsidR="00377346" w:rsidRPr="005222D5" w:rsidRDefault="00283C5E">
            <w:pPr>
              <w:rPr>
                <w:rStyle w:val="InstructionsTabelleText"/>
                <w:rFonts w:ascii="Times New Roman" w:hAnsi="Times New Roman"/>
                <w:sz w:val="24"/>
              </w:rPr>
            </w:pPr>
            <w:r w:rsidRPr="005222D5">
              <w:rPr>
                <w:rStyle w:val="InstructionsTabelleText"/>
                <w:rFonts w:ascii="Times New Roman" w:hAnsi="Times New Roman"/>
                <w:sz w:val="24"/>
              </w:rPr>
              <w:lastRenderedPageBreak/>
              <w:t>In Bezug auf die oben genannten Tochterunternehmen sind unter Minderheitsbeteiligungen die Instrumente des zusätzlichen Kernkapitals (zuzüglich verbundener, einbehaltener Gewinne und Agiokonten) zu verstehen, die sich im Besitz anderer Personen als den gemäß CRR unter die Konsolidierung fallenden Unternehmen befinden.</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Der auszuweisende Betrag muss die Effekte eventueller Übergangsbestimmungen einschließen. Es handelt sich dabei um den am Berichtsdatum anrechenbaren Betrag.</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230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ERGÄNZUNGSKAPITAL</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Artikel 71 CRR</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240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DAVON: QUALIFIZIERTES ERGÄNZUNGSKAPITAL</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Artikel 82 und 83 CRR</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 xml:space="preserve">Diese Spalte ist nur für vollkonsolidierte Tochterunternehmen, die Institute sind, auszuweisen. Ausgenommen sind die in Artikel 87 Absatz 2 CRR genannten Tochterunternehmen. Gemäß Artikel 87 Absatz 2 CRR ist jedes Tochterunternehmen für sämtliche in Artikel 87 CRR vorgeschriebene Berechnungen – sofern maßgeblich – auf teilkonsolidierter Basis zu berücksichtigen. In allen anderen Fällen wird es auf Einzelbasis berücksichtigt. </w:t>
            </w:r>
          </w:p>
          <w:p w:rsidR="00377346" w:rsidRPr="005222D5" w:rsidRDefault="00283C5E">
            <w:pPr>
              <w:rPr>
                <w:rStyle w:val="InstructionsTabelleText"/>
                <w:rFonts w:ascii="Times New Roman" w:hAnsi="Times New Roman"/>
                <w:sz w:val="24"/>
              </w:rPr>
            </w:pPr>
            <w:r w:rsidRPr="005222D5">
              <w:rPr>
                <w:rStyle w:val="InstructionsTabelleText"/>
                <w:rFonts w:ascii="Times New Roman" w:hAnsi="Times New Roman"/>
                <w:sz w:val="24"/>
              </w:rPr>
              <w:t>In Bezug auf die oben genannten Tochterunternehmen sind unter Minderheitsbeteiligungen die Instrumente des Ergänzungskapitals (zuzüglich verbundener, einbehaltener Gewinne und Agiokonten) zu verstehen, die sich im Besitz anderer Personen als den gemäß CRR unter die Konsolidierung fallenden Unternehmen befinden.</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Der auszuweisende Betrag schließt die Effekte eventueller Übergangsbestimmungen ein, d. h. es muss sich um den am Meldedatum anrechenbaren Betrag handeln.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250-400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ANGABEN ZUM BEITRAG DER UNTERNEHMEN ZUR SOLVABILITÄT DER GRUPPE</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250-290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BEITRAG ZU DEN RISIKEN</w:t>
            </w:r>
          </w:p>
          <w:p w:rsidR="00377346" w:rsidRPr="005222D5" w:rsidRDefault="00464F34">
            <w:pPr>
              <w:rPr>
                <w:rStyle w:val="InstructionsTabelleberschrift"/>
                <w:rFonts w:ascii="Times New Roman" w:hAnsi="Times New Roman"/>
                <w:sz w:val="24"/>
              </w:rPr>
            </w:pPr>
            <w:r w:rsidRPr="005222D5">
              <w:rPr>
                <w:rFonts w:ascii="Times New Roman" w:hAnsi="Times New Roman"/>
                <w:sz w:val="24"/>
              </w:rPr>
              <w:t>Die in den folgenden Spalten auszuweisenden Angaben müssen den für das meldende Institut geltenden Solvabilitätsvorschriften entsprechen.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250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GESAMTRISIKOBETRAG</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Auszuweisen ist die Summe der Spalten 260 bis 290.</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260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KREDITRISIKO, GEGENPARTEIAUSFALLRISIKO, VERWÄSSERUNGSRISIKO, VORLEISTUNGEN UND ABWICKLUNGS-/LIEFERRISIKO</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Auszuweisen sind hier die risikogewichteten Positionsbeträge für Kreditrisiken und Eigenmittelanforderungen von Abwicklungs- und Lieferrisiken gemäß CRR. Dabei sind Beträge auszuschließen, die sich auf Transaktionen mit anderen, in die Berechnung des konsolidierten Solvabilitätskoeffizienten der Gruppe eingeschlossene Unternehmen beziehen.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270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POSITIONS-, FREMDWÄHRUNGS- UND WARENPOSITIONSRISIKEN</w:t>
            </w:r>
          </w:p>
          <w:p w:rsidR="00377346" w:rsidRPr="005222D5" w:rsidRDefault="00464F34">
            <w:pPr>
              <w:pStyle w:val="Texte2"/>
              <w:ind w:left="0"/>
              <w:rPr>
                <w:rStyle w:val="InstructionsTabelleText"/>
                <w:rFonts w:ascii="Times New Roman" w:hAnsi="Times New Roman"/>
                <w:sz w:val="24"/>
                <w:szCs w:val="24"/>
              </w:rPr>
            </w:pPr>
            <w:r w:rsidRPr="005222D5">
              <w:rPr>
                <w:rStyle w:val="InstructionsTabelleText"/>
                <w:rFonts w:ascii="Times New Roman" w:hAnsi="Times New Roman"/>
                <w:sz w:val="24"/>
                <w:szCs w:val="24"/>
              </w:rPr>
              <w:lastRenderedPageBreak/>
              <w:t>Die Risikobeträge für Marktrisiken sind auf der Ebene jedes Unternehmens gemäß der CRR zu berechnen. Die Unternehmen melden ihren Beitrag zu den Gesamtrisikobeträgen für das Positions-, Fremdwährungs- und Warenpositionsrisiko der Gruppe. Die Summe der hier ausgewiesenen Beträge muss dem in Zeile 520 des konsolidierten Berichts ausgewiesenen „GESAMTRISIKOBETRAG FÜR POSITIONS-, FREMDWÄHRUNGS- UND WARENPOSITIONSRISIKEN“ entsprechen.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280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OPERATIONELLES RISIKO</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Beim fortgeschrittenen Messansatz (AMA) müssen die ausgewiesenen Risikobeträge für das operationelle Risiko den Diversifizierungseffekt einschließen.</w:t>
            </w:r>
          </w:p>
          <w:p w:rsidR="00377346" w:rsidRPr="005222D5" w:rsidRDefault="00464F34">
            <w:pPr>
              <w:rPr>
                <w:rStyle w:val="InstructionsTabelleText"/>
                <w:rFonts w:ascii="Times New Roman" w:hAnsi="Times New Roman"/>
                <w:sz w:val="24"/>
              </w:rPr>
            </w:pPr>
            <w:r w:rsidRPr="005222D5">
              <w:rPr>
                <w:rFonts w:ascii="Times New Roman" w:hAnsi="Times New Roman"/>
                <w:caps/>
                <w:sz w:val="24"/>
              </w:rPr>
              <w:t>F</w:t>
            </w:r>
            <w:r w:rsidRPr="005222D5">
              <w:rPr>
                <w:rFonts w:ascii="Times New Roman" w:hAnsi="Times New Roman"/>
                <w:sz w:val="24"/>
              </w:rPr>
              <w:t>ixe Gemeinkosten sind ebenfalls in diese Spalte aufzunehmen.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290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SONSTIGE RISIKOPOSITIONSBETRÄGE</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Der in dieser Spalte auszuweisende Betrag muss dem Risikopositionsbetrag anderer, oben nicht aufgeführter Risiken entsprechen.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300-400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BEITRAG ZU DEN EIGENMITTELN</w:t>
            </w:r>
          </w:p>
          <w:p w:rsidR="00377346" w:rsidRPr="005222D5" w:rsidRDefault="00464F34">
            <w:pPr>
              <w:pStyle w:val="Texte2"/>
              <w:ind w:left="0"/>
              <w:rPr>
                <w:rStyle w:val="InstructionsTabelleText"/>
                <w:rFonts w:ascii="Times New Roman" w:hAnsi="Times New Roman"/>
                <w:sz w:val="24"/>
                <w:szCs w:val="24"/>
              </w:rPr>
            </w:pPr>
            <w:r w:rsidRPr="005222D5">
              <w:rPr>
                <w:rStyle w:val="InstructionsTabelleText"/>
                <w:rFonts w:ascii="Times New Roman" w:hAnsi="Times New Roman"/>
                <w:sz w:val="24"/>
                <w:szCs w:val="24"/>
              </w:rPr>
              <w:t xml:space="preserve">Dieser Teil des Meldebogens zielt nicht darauf ab, die Institute zu einer vollständigen Berechnung des gesamten Eigenkapitalkoeffizienten auf der Ebene jedes einzelnen Unternehmens zu verpflichten. </w:t>
            </w:r>
          </w:p>
          <w:p w:rsidR="00377346" w:rsidRPr="005222D5" w:rsidRDefault="00144F03">
            <w:pPr>
              <w:pStyle w:val="Texte2"/>
              <w:ind w:left="0"/>
              <w:rPr>
                <w:rStyle w:val="InstructionsTabelleText"/>
                <w:rFonts w:ascii="Times New Roman" w:hAnsi="Times New Roman"/>
                <w:sz w:val="24"/>
                <w:szCs w:val="24"/>
              </w:rPr>
            </w:pPr>
            <w:r w:rsidRPr="005222D5">
              <w:rPr>
                <w:rFonts w:ascii="Times New Roman" w:hAnsi="Times New Roman"/>
                <w:sz w:val="24"/>
                <w:szCs w:val="24"/>
              </w:rPr>
              <w:t>Die Spalten 300 bis 350 sind für diejenigen konsolidierten Unternehmen auszuweisen, die mittels Minderheitsbeteiligung, qualifiziertem Kernkapital oder qualifizierten Eigenmitteln zu den Eigenmitteln beitragen. Vorbehaltlich des in Teil II Kapitel 2.3 letzter Absatz definierten Schwellenwerts sind die Spalten 360 bis 400 für alle konsolidierten Unternehmen auszuweisen, die zu den konsolidierten Eigenmitteln beitragen.</w:t>
            </w:r>
          </w:p>
          <w:p w:rsidR="00377346" w:rsidRPr="005222D5" w:rsidRDefault="00464F34">
            <w:pPr>
              <w:pStyle w:val="Texte2"/>
              <w:ind w:left="0"/>
              <w:rPr>
                <w:rStyle w:val="InstructionsTabelleText"/>
                <w:rFonts w:ascii="Times New Roman" w:hAnsi="Times New Roman"/>
                <w:sz w:val="24"/>
                <w:szCs w:val="24"/>
              </w:rPr>
            </w:pPr>
            <w:r w:rsidRPr="005222D5">
              <w:rPr>
                <w:rStyle w:val="InstructionsTabelleText"/>
                <w:rFonts w:ascii="Times New Roman" w:hAnsi="Times New Roman"/>
                <w:sz w:val="24"/>
                <w:szCs w:val="24"/>
              </w:rPr>
              <w:t xml:space="preserve">Eigenmittel, die ein Unternehmen von den restlichen, in den Konsolidierungskreis des berichtenden Unternehmens fallenden Unternehmen erhält, werden nicht berücksichtigt. In dieser Spalte wird nur der Nettobeitrag zu den Eigenmitteln der Gruppe ausgewiesen, wobei es sich überwiegend um die bei Dritten beschafften Eigenmittel und kumulierte Rücklagen handelt. </w:t>
            </w:r>
          </w:p>
          <w:p w:rsidR="00377346" w:rsidRPr="005222D5" w:rsidRDefault="00464F34">
            <w:pPr>
              <w:pStyle w:val="Texte2"/>
              <w:spacing w:after="120"/>
              <w:ind w:left="0"/>
              <w:rPr>
                <w:rStyle w:val="InstructionsTabelleberschrift"/>
                <w:rFonts w:ascii="Times New Roman" w:hAnsi="Times New Roman"/>
                <w:b w:val="0"/>
                <w:bCs w:val="0"/>
                <w:sz w:val="24"/>
                <w:szCs w:val="24"/>
              </w:rPr>
            </w:pPr>
            <w:r w:rsidRPr="005222D5">
              <w:rPr>
                <w:rStyle w:val="InstructionsTabelleText"/>
                <w:rFonts w:ascii="Times New Roman" w:hAnsi="Times New Roman"/>
                <w:sz w:val="24"/>
                <w:szCs w:val="24"/>
              </w:rPr>
              <w:t>Die in den folgenden Spalten auszuweisenden Angaben müssen den für das meldende Institut geltenden Solvabilitätsvorschriften entsprechen.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300-350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ZU DEN KONSOLIDIERTEN EIGENMITTELN ZÄHLENDE QUALIFIZIERTE EIGENMITTEL</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Der Betrag, der als „ZU DEN KONSOLIDIERTEN EIGENMITTELN ZÄHLENDE QUALIFIZIERTE EIGENMITTEL“ auszuweisen ist, entspricht dem aus Teil 2 Titel II CRR abgeleiteten Betrag unter Ausschluss von Mitteln, die durch andere Gruppenunternehmen eingebracht wurden.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Fonts w:ascii="Times New Roman" w:hAnsi="Times New Roman"/>
                <w:sz w:val="24"/>
              </w:rPr>
              <w:t>300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ZU DEN KONSOLIDIERTEN EIGENMITTELN ZÄHLENDE QUALIFIZIERTE EIGENMITTEL</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Artikel 87 CRR</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Fonts w:ascii="Times New Roman" w:hAnsi="Times New Roman"/>
                <w:sz w:val="24"/>
              </w:rPr>
              <w:t>310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ZUM KONSOLIDIERTEN KERNKAPITAL ZÄHLENDE QUALIFIZIERTE KERNKAPITALINSTRUMENTE</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Artikel 85 CRR</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Fonts w:ascii="Times New Roman" w:hAnsi="Times New Roman"/>
                <w:sz w:val="24"/>
              </w:rPr>
              <w:lastRenderedPageBreak/>
              <w:t>320</w:t>
            </w:r>
          </w:p>
        </w:tc>
        <w:tc>
          <w:tcPr>
            <w:tcW w:w="8640" w:type="dxa"/>
          </w:tcPr>
          <w:p w:rsidR="00377346" w:rsidRPr="005222D5" w:rsidRDefault="00464F34">
            <w:pPr>
              <w:rPr>
                <w:rStyle w:val="InstructionsTabelleText"/>
                <w:rFonts w:ascii="Times New Roman" w:hAnsi="Times New Roman"/>
                <w:sz w:val="24"/>
              </w:rPr>
            </w:pPr>
            <w:r w:rsidRPr="005222D5">
              <w:rPr>
                <w:rStyle w:val="InstructionsTabelleberschrift"/>
                <w:rFonts w:ascii="Times New Roman" w:hAnsi="Times New Roman"/>
                <w:sz w:val="24"/>
              </w:rPr>
              <w:t>ZUM KONSOLIDIERTEN HARTEN KERNKAPITAL GERECHNETE MINDERHEITSBETEILIGUNGEN</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Artikel 84 CRR</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 xml:space="preserve">Auszuweisen ist hier der Betrag der Minderheitsbeteiligungen eines Tochterunternehmens, der gemäß CRR zum konsolidierten harten Kernkapital gerechnet wird. </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Fonts w:ascii="Times New Roman" w:hAnsi="Times New Roman"/>
                <w:sz w:val="24"/>
              </w:rPr>
              <w:t>330</w:t>
            </w:r>
          </w:p>
        </w:tc>
        <w:tc>
          <w:tcPr>
            <w:tcW w:w="8640" w:type="dxa"/>
          </w:tcPr>
          <w:p w:rsidR="00377346" w:rsidRPr="005222D5" w:rsidRDefault="00464F34">
            <w:pPr>
              <w:rPr>
                <w:rStyle w:val="InstructionsTabelleText"/>
                <w:rFonts w:ascii="Times New Roman" w:hAnsi="Times New Roman"/>
                <w:sz w:val="24"/>
              </w:rPr>
            </w:pPr>
            <w:r w:rsidRPr="005222D5">
              <w:rPr>
                <w:rStyle w:val="InstructionsTabelleberschrift"/>
                <w:rFonts w:ascii="Times New Roman" w:hAnsi="Times New Roman"/>
                <w:sz w:val="24"/>
              </w:rPr>
              <w:t>ZUM KONSOLIDIERTEN ZUSÄTZLICHEN KERNKAPITAL ZÄHLENDE QUALIFIZIERTE KERNKAPITALINSTRUMENTE</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Artikel 86 der CRR</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 xml:space="preserve">Auszuweisen ist hier der Betrag des qualifizierten Kernkapitals eines Tochterunternehmens, der gemäß CRR zum konsolidierten zusätzlichen Kernkapital gerechnet wird. </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Fonts w:ascii="Times New Roman" w:hAnsi="Times New Roman"/>
                <w:sz w:val="24"/>
              </w:rPr>
              <w:t>340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ZUM KONSOLIDIERTEN ERGÄNZUNGSKAPITAL ZÄHLENDE QUALIFIZIERTE EIGENMITTELINSTRUMENTE</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Artikel 88 CRR</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 xml:space="preserve">Auszuweisen ist hier der Betrag der qualifizierten Eigenmittel eines Tochterunternehmens, der gemäß CRR zum konsolidierten Ergänzungskapital gerechnet wird. </w:t>
            </w:r>
          </w:p>
        </w:tc>
      </w:tr>
      <w:tr w:rsidR="00377346" w:rsidRPr="005222D5" w:rsidTr="00672D2A">
        <w:tc>
          <w:tcPr>
            <w:tcW w:w="1188" w:type="dxa"/>
          </w:tcPr>
          <w:p w:rsidR="00377346" w:rsidRPr="005222D5" w:rsidRDefault="00464F34">
            <w:pPr>
              <w:rPr>
                <w:rFonts w:ascii="Times New Roman" w:hAnsi="Times New Roman"/>
                <w:sz w:val="24"/>
              </w:rPr>
            </w:pPr>
            <w:r w:rsidRPr="005222D5">
              <w:rPr>
                <w:rFonts w:ascii="Times New Roman" w:hAnsi="Times New Roman"/>
                <w:sz w:val="24"/>
              </w:rPr>
              <w:t>350</w:t>
            </w:r>
          </w:p>
        </w:tc>
        <w:tc>
          <w:tcPr>
            <w:tcW w:w="8640" w:type="dxa"/>
          </w:tcPr>
          <w:p w:rsidR="00377346" w:rsidRPr="005222D5" w:rsidRDefault="00464F34">
            <w:pPr>
              <w:rPr>
                <w:rStyle w:val="InstructionsTabelleberschrift"/>
                <w:rFonts w:ascii="Times New Roman" w:hAnsi="Times New Roman"/>
                <w:b w:val="0"/>
                <w:sz w:val="24"/>
              </w:rPr>
            </w:pPr>
            <w:r w:rsidRPr="005222D5">
              <w:rPr>
                <w:rStyle w:val="InstructionsTabelleberschrift"/>
                <w:rFonts w:ascii="Times New Roman" w:hAnsi="Times New Roman"/>
                <w:sz w:val="24"/>
              </w:rPr>
              <w:t>ZUSATZINFORMATION: GESCHÄFTS- ODER FIRMENWERT (-) / (+) NEGATIVER GESCHÄFTS- ODER FIRMENWERT</w:t>
            </w:r>
          </w:p>
        </w:tc>
      </w:tr>
      <w:tr w:rsidR="00377346" w:rsidRPr="005222D5" w:rsidTr="00672D2A">
        <w:tc>
          <w:tcPr>
            <w:tcW w:w="1188" w:type="dxa"/>
          </w:tcPr>
          <w:p w:rsidR="00377346" w:rsidRPr="005222D5" w:rsidRDefault="00464F34">
            <w:pPr>
              <w:rPr>
                <w:rFonts w:ascii="Times New Roman" w:hAnsi="Times New Roman"/>
                <w:sz w:val="24"/>
              </w:rPr>
            </w:pPr>
            <w:r w:rsidRPr="005222D5">
              <w:rPr>
                <w:rFonts w:ascii="Times New Roman" w:hAnsi="Times New Roman"/>
                <w:sz w:val="24"/>
              </w:rPr>
              <w:t>360-400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KONSOLIDIERTE EIGENMITTEL</w:t>
            </w:r>
          </w:p>
          <w:p w:rsidR="00377346" w:rsidRPr="005222D5" w:rsidRDefault="00144F03">
            <w:pPr>
              <w:rPr>
                <w:rStyle w:val="InstructionsTabelleText"/>
                <w:rFonts w:ascii="Times New Roman" w:hAnsi="Times New Roman"/>
                <w:sz w:val="24"/>
              </w:rPr>
            </w:pPr>
            <w:r w:rsidRPr="005222D5">
              <w:rPr>
                <w:rStyle w:val="InstructionsTabelleText"/>
                <w:rFonts w:ascii="Times New Roman" w:hAnsi="Times New Roman"/>
                <w:sz w:val="24"/>
              </w:rPr>
              <w:t>Artikel 18 CRR</w:t>
            </w:r>
          </w:p>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Der als „KONSOLIDIERTE EIGENMITTEL“ auszuweisende Betrag ist aus der Bilanz abzuleiten und darf keine Mittel enthalten, die von anderen Gruppenunternehmen eingebracht wurden.</w:t>
            </w:r>
          </w:p>
        </w:tc>
      </w:tr>
      <w:tr w:rsidR="00377346" w:rsidRPr="005222D5" w:rsidTr="00672D2A">
        <w:tc>
          <w:tcPr>
            <w:tcW w:w="1188" w:type="dxa"/>
          </w:tcPr>
          <w:p w:rsidR="00377346" w:rsidRPr="005222D5" w:rsidRDefault="00464F34">
            <w:pPr>
              <w:rPr>
                <w:rFonts w:ascii="Times New Roman" w:hAnsi="Times New Roman"/>
                <w:sz w:val="24"/>
              </w:rPr>
            </w:pPr>
            <w:r w:rsidRPr="005222D5">
              <w:rPr>
                <w:rFonts w:ascii="Times New Roman" w:hAnsi="Times New Roman"/>
                <w:sz w:val="24"/>
              </w:rPr>
              <w:t>360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KONSOLIDIERTE EIGENMITTEL</w:t>
            </w:r>
          </w:p>
        </w:tc>
      </w:tr>
      <w:tr w:rsidR="00377346" w:rsidRPr="005222D5" w:rsidTr="00672D2A">
        <w:tc>
          <w:tcPr>
            <w:tcW w:w="1188" w:type="dxa"/>
          </w:tcPr>
          <w:p w:rsidR="00377346" w:rsidRPr="005222D5" w:rsidRDefault="00464F34">
            <w:pPr>
              <w:rPr>
                <w:rFonts w:ascii="Times New Roman" w:hAnsi="Times New Roman"/>
                <w:sz w:val="24"/>
              </w:rPr>
            </w:pPr>
            <w:r w:rsidRPr="005222D5">
              <w:rPr>
                <w:rFonts w:ascii="Times New Roman" w:hAnsi="Times New Roman"/>
                <w:sz w:val="24"/>
              </w:rPr>
              <w:t>370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DAVON: HARTES KERNKAPITAL</w:t>
            </w:r>
          </w:p>
        </w:tc>
      </w:tr>
      <w:tr w:rsidR="00377346" w:rsidRPr="005222D5" w:rsidTr="00672D2A">
        <w:tc>
          <w:tcPr>
            <w:tcW w:w="1188" w:type="dxa"/>
          </w:tcPr>
          <w:p w:rsidR="00377346" w:rsidRPr="005222D5" w:rsidDel="0081176B" w:rsidRDefault="00464F34">
            <w:pPr>
              <w:rPr>
                <w:rFonts w:ascii="Times New Roman" w:hAnsi="Times New Roman"/>
                <w:sz w:val="24"/>
              </w:rPr>
            </w:pPr>
            <w:r w:rsidRPr="005222D5">
              <w:rPr>
                <w:rFonts w:ascii="Times New Roman" w:hAnsi="Times New Roman"/>
                <w:sz w:val="24"/>
              </w:rPr>
              <w:t>380</w:t>
            </w:r>
          </w:p>
        </w:tc>
        <w:tc>
          <w:tcPr>
            <w:tcW w:w="8640" w:type="dxa"/>
          </w:tcPr>
          <w:p w:rsidR="00377346" w:rsidRPr="005222D5" w:rsidDel="0081176B"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DAVON: ZUSÄTZLICHES KERNKAPITAL</w:t>
            </w:r>
          </w:p>
        </w:tc>
      </w:tr>
      <w:tr w:rsidR="00377346" w:rsidRPr="005222D5" w:rsidTr="00672D2A">
        <w:tc>
          <w:tcPr>
            <w:tcW w:w="1188" w:type="dxa"/>
          </w:tcPr>
          <w:p w:rsidR="00377346" w:rsidRPr="005222D5" w:rsidRDefault="00464F34">
            <w:pPr>
              <w:rPr>
                <w:rFonts w:ascii="Times New Roman" w:hAnsi="Times New Roman"/>
                <w:sz w:val="24"/>
              </w:rPr>
            </w:pPr>
            <w:r w:rsidRPr="005222D5">
              <w:rPr>
                <w:rFonts w:ascii="Times New Roman" w:hAnsi="Times New Roman"/>
                <w:sz w:val="24"/>
              </w:rPr>
              <w:t>390</w:t>
            </w:r>
          </w:p>
        </w:tc>
        <w:tc>
          <w:tcPr>
            <w:tcW w:w="8640" w:type="dxa"/>
          </w:tcPr>
          <w:p w:rsidR="00377346" w:rsidRPr="005222D5" w:rsidRDefault="00464F34">
            <w:pPr>
              <w:rPr>
                <w:rStyle w:val="InstructionsTabelleText"/>
                <w:rFonts w:ascii="Times New Roman" w:hAnsi="Times New Roman"/>
                <w:sz w:val="24"/>
              </w:rPr>
            </w:pPr>
            <w:r w:rsidRPr="005222D5">
              <w:rPr>
                <w:rStyle w:val="InstructionsTabelleberschrift"/>
                <w:rFonts w:ascii="Times New Roman" w:hAnsi="Times New Roman"/>
                <w:sz w:val="24"/>
              </w:rPr>
              <w:t>DAVON: BEITRÄGE ZUM KONSOLIDIERTEN ERGEBNIS</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Auszuweisen ist der Beitrag, den jedes Unternehmen zum konsolidierten Ergebnis (Gewinn oder Verlust (-)) leistet. Hierzu zählen auch die Minderheitsbeteiligungen zurechenbaren Ergebnisse.</w:t>
            </w:r>
          </w:p>
        </w:tc>
      </w:tr>
      <w:tr w:rsidR="00377346" w:rsidRPr="005222D5" w:rsidTr="00672D2A">
        <w:tc>
          <w:tcPr>
            <w:tcW w:w="1188" w:type="dxa"/>
          </w:tcPr>
          <w:p w:rsidR="00377346" w:rsidRPr="005222D5" w:rsidRDefault="00464F34">
            <w:pPr>
              <w:rPr>
                <w:rFonts w:ascii="Times New Roman" w:hAnsi="Times New Roman"/>
                <w:sz w:val="24"/>
              </w:rPr>
            </w:pPr>
            <w:r w:rsidRPr="005222D5">
              <w:rPr>
                <w:rFonts w:ascii="Times New Roman" w:hAnsi="Times New Roman"/>
                <w:sz w:val="24"/>
              </w:rPr>
              <w:t>400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DAVON: (-) GESCHÄFTS- ODER FIRMENWERT / (+) NEGATIVER GESCHÄFTS- ODER FIRMENWERT</w:t>
            </w:r>
          </w:p>
          <w:p w:rsidR="00377346" w:rsidRPr="005222D5" w:rsidRDefault="00464F34">
            <w:pPr>
              <w:rPr>
                <w:rStyle w:val="InstructionsTabelleberschrift"/>
                <w:rFonts w:ascii="Times New Roman" w:hAnsi="Times New Roman"/>
                <w:sz w:val="24"/>
              </w:rPr>
            </w:pPr>
            <w:r w:rsidRPr="005222D5">
              <w:rPr>
                <w:rStyle w:val="InstructionsTabelleText"/>
                <w:rFonts w:ascii="Times New Roman" w:hAnsi="Times New Roman"/>
                <w:sz w:val="24"/>
              </w:rPr>
              <w:t>Hier ist der Geschäfts- oder Firmenwert oder der negative Geschäfts- oder Firmenwert des über das Tochterunternehmen berichtenden Unternehmens auszuweisen.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410-480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KAPITALPUFFER</w:t>
            </w:r>
          </w:p>
          <w:p w:rsidR="00377346" w:rsidRPr="005222D5" w:rsidRDefault="00464F34">
            <w:pPr>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lastRenderedPageBreak/>
              <w:t>Der Aufbau der Meldungen über Kapitalpuffer für Zwecke des Meldebogens GS muss dem allgemeinen Aufbau des Meldebogens CA4 entsprechen, wobei die gleichen Meldekonzepte zu verwenden sind. Bei der Meldung der Kapitalpuffer im Meldebogen GS sind die entsprechenden Beträge gemäß den anwendbaren Bestimmungen zur Festlegung der Kapitalpufferanforderung für die konsolidierte Lage einer Gruppe auszuweisen. Somit müssen die ausgewiesenen Kapitalpufferbeträge den Beiträgen jedes Unternehmens zu den Kapitalpuffern der Gruppe entsprechen. Die ausgewiesenen Beträge müssen auf den nationalen Bestimmungen zur Umsetzung der CRD sowie auf der CRR, einschließlich eventuell darin vorgesehener Übergangsbestimmungen basieren.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lastRenderedPageBreak/>
              <w:t>410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KOMBINIERTE KAPITALPUFFERANFORDERUNG</w:t>
            </w:r>
          </w:p>
          <w:p w:rsidR="00377346" w:rsidRPr="005222D5" w:rsidRDefault="00283C5E">
            <w:pPr>
              <w:tabs>
                <w:tab w:val="left" w:pos="3510"/>
              </w:tabs>
              <w:rPr>
                <w:rStyle w:val="InstructionsTabelleberschrift"/>
                <w:rFonts w:ascii="Times New Roman" w:hAnsi="Times New Roman"/>
                <w:sz w:val="24"/>
              </w:rPr>
            </w:pPr>
            <w:r w:rsidRPr="005222D5">
              <w:rPr>
                <w:rStyle w:val="InstructionsTabelleText"/>
                <w:rFonts w:ascii="Times New Roman" w:hAnsi="Times New Roman"/>
                <w:sz w:val="24"/>
              </w:rPr>
              <w:t>Artikel 128 Absatz 6 CRD</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420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KAPITALERHALTUNGSPUFFER</w:t>
            </w:r>
          </w:p>
          <w:p w:rsidR="00377346" w:rsidRPr="005222D5" w:rsidRDefault="00283C5E">
            <w:pPr>
              <w:rPr>
                <w:rStyle w:val="InstructionsTabelleText"/>
                <w:rFonts w:ascii="Times New Roman" w:hAnsi="Times New Roman"/>
                <w:sz w:val="24"/>
              </w:rPr>
            </w:pPr>
            <w:r w:rsidRPr="005222D5">
              <w:rPr>
                <w:rStyle w:val="InstructionsTabelleText"/>
                <w:rFonts w:ascii="Times New Roman" w:hAnsi="Times New Roman"/>
                <w:sz w:val="24"/>
              </w:rPr>
              <w:t>Artikel 128 Absatz 1 und Artikel 129 CRD</w:t>
            </w:r>
          </w:p>
          <w:p w:rsidR="00377346" w:rsidRPr="005222D5" w:rsidRDefault="00BB22D4" w:rsidP="003F19BB">
            <w:pPr>
              <w:pStyle w:val="InstructionsText"/>
              <w:rPr>
                <w:rStyle w:val="InstructionsTabelleText"/>
                <w:rFonts w:ascii="Times New Roman" w:hAnsi="Times New Roman"/>
                <w:sz w:val="24"/>
              </w:rPr>
            </w:pPr>
            <w:r w:rsidRPr="005222D5">
              <w:t xml:space="preserve">Nach Artikel 129 Absatz 1 CRD ist der Kapitalerhaltungspuffer ein zusätzlicher Betrag an hartem Kernkapital. Da die Kapitalerhaltungspufferquote von 2,5 % fest ist, ist </w:t>
            </w:r>
            <w:r w:rsidR="003F19BB">
              <w:t xml:space="preserve">der entsprechende Betrag </w:t>
            </w:r>
            <w:r w:rsidRPr="005222D5">
              <w:t>in dieser Zelle auszuweisen.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430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INSTITUTSSPEZIFISCHER ANTIZYKLISCHER KAPITALPUFFER</w:t>
            </w:r>
          </w:p>
          <w:p w:rsidR="00377346" w:rsidRPr="005222D5" w:rsidRDefault="00283C5E">
            <w:pPr>
              <w:rPr>
                <w:rStyle w:val="InstructionsTabelleText"/>
                <w:rFonts w:ascii="Times New Roman" w:hAnsi="Times New Roman"/>
                <w:sz w:val="24"/>
              </w:rPr>
            </w:pPr>
            <w:r w:rsidRPr="005222D5">
              <w:rPr>
                <w:rStyle w:val="InstructionsTabelleText"/>
                <w:rFonts w:ascii="Times New Roman" w:hAnsi="Times New Roman"/>
                <w:sz w:val="24"/>
              </w:rPr>
              <w:t>Artikel 128 Absatz 2, Artikel 130 und Artikel 135 bis 140 CRD</w:t>
            </w:r>
          </w:p>
          <w:p w:rsidR="00377346" w:rsidRPr="005222D5" w:rsidRDefault="00464F34" w:rsidP="005222D5">
            <w:pPr>
              <w:pStyle w:val="InstructionsText"/>
              <w:rPr>
                <w:rStyle w:val="InstructionsTabelleText"/>
                <w:rFonts w:ascii="Times New Roman" w:hAnsi="Times New Roman"/>
                <w:sz w:val="24"/>
              </w:rPr>
            </w:pPr>
            <w:r w:rsidRPr="005222D5">
              <w:t>In dieser Zelle ist der konkrete Betrag des antizyklischen Kapitalpuffers auszuweisen.</w:t>
            </w:r>
          </w:p>
        </w:tc>
      </w:tr>
      <w:tr w:rsidR="00377346" w:rsidRPr="005222D5" w:rsidTr="00672D2A">
        <w:tc>
          <w:tcPr>
            <w:tcW w:w="1188" w:type="dxa"/>
          </w:tcPr>
          <w:p w:rsidR="00377346" w:rsidRPr="005222D5" w:rsidDel="00D70027" w:rsidRDefault="00464F34">
            <w:pPr>
              <w:rPr>
                <w:rStyle w:val="InstructionsTabelleText"/>
                <w:rFonts w:ascii="Times New Roman" w:hAnsi="Times New Roman"/>
                <w:sz w:val="24"/>
              </w:rPr>
            </w:pPr>
            <w:r w:rsidRPr="005222D5">
              <w:rPr>
                <w:rStyle w:val="InstructionsTabelleText"/>
                <w:rFonts w:ascii="Times New Roman" w:hAnsi="Times New Roman"/>
                <w:sz w:val="24"/>
              </w:rPr>
              <w:t>440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KAPITALERHALTUNGSPUFFER AUFGRUND VON MAKROAUFSICHTSRISIKEN ODER SYSTEMRISIKEN AUF EBENE EINES MITGLIEDSTAATS</w:t>
            </w:r>
          </w:p>
          <w:p w:rsidR="00377346" w:rsidRPr="005222D5" w:rsidRDefault="00283C5E">
            <w:pPr>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458 Absatz 2 Buchstabe d Ziffer iv CRR</w:t>
            </w:r>
          </w:p>
          <w:p w:rsidR="00377346" w:rsidRPr="005222D5" w:rsidRDefault="00464F34" w:rsidP="005222D5">
            <w:pPr>
              <w:pStyle w:val="InstructionsText"/>
              <w:rPr>
                <w:rStyle w:val="InstructionsTabelleberschrift"/>
                <w:rFonts w:ascii="Times New Roman" w:hAnsi="Times New Roman"/>
                <w:sz w:val="24"/>
              </w:rPr>
            </w:pPr>
            <w:r w:rsidRPr="005222D5">
              <w:t>In dieser Zelle ist der Betrag des Kapitalerhaltungspuffers aufgrund von auf Ebene eines Mitgliedstaats ermittelten Makroaufsichtsrisiken oder Systemrisiken auszuweisen. Dieser Puffer kann gemäß Artikel 458 CRR vorgeschrieben werden.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450</w:t>
            </w:r>
          </w:p>
        </w:tc>
        <w:tc>
          <w:tcPr>
            <w:tcW w:w="8640" w:type="dxa"/>
          </w:tcPr>
          <w:p w:rsidR="00377346" w:rsidRPr="005222D5" w:rsidRDefault="00464F34">
            <w:pPr>
              <w:rPr>
                <w:rStyle w:val="InstructionsTabelleberschrift"/>
                <w:rFonts w:ascii="Times New Roman" w:hAnsi="Times New Roman"/>
                <w:sz w:val="24"/>
              </w:rPr>
            </w:pPr>
            <w:r w:rsidRPr="005222D5">
              <w:rPr>
                <w:rStyle w:val="InstructionsTabelleberschrift"/>
                <w:rFonts w:ascii="Times New Roman" w:hAnsi="Times New Roman"/>
                <w:sz w:val="24"/>
              </w:rPr>
              <w:t>SYSTEMRISIKOPUFFER</w:t>
            </w:r>
          </w:p>
          <w:p w:rsidR="00377346" w:rsidRPr="005222D5" w:rsidRDefault="00283C5E" w:rsidP="005222D5">
            <w:pPr>
              <w:pStyle w:val="InstructionsText"/>
            </w:pPr>
            <w:r w:rsidRPr="005222D5">
              <w:t xml:space="preserve">Artikel 128 Absatz 5, Artikel 133 und Artikel 134 CRD </w:t>
            </w:r>
          </w:p>
          <w:p w:rsidR="00377346" w:rsidRPr="005222D5" w:rsidRDefault="00464F34">
            <w:pPr>
              <w:rPr>
                <w:rStyle w:val="InstructionsTabelleberschrift"/>
                <w:rFonts w:ascii="Times New Roman" w:hAnsi="Times New Roman"/>
                <w:sz w:val="24"/>
              </w:rPr>
            </w:pPr>
            <w:r w:rsidRPr="005222D5">
              <w:rPr>
                <w:rFonts w:ascii="Times New Roman" w:hAnsi="Times New Roman"/>
                <w:sz w:val="24"/>
              </w:rPr>
              <w:t>In dieser Zelle ist der Betrag des Systemrisikopuffers auszuweisen.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470</w:t>
            </w:r>
          </w:p>
        </w:tc>
        <w:tc>
          <w:tcPr>
            <w:tcW w:w="8640" w:type="dxa"/>
          </w:tcPr>
          <w:p w:rsidR="00377346" w:rsidRPr="005222D5" w:rsidRDefault="00464F34">
            <w:pPr>
              <w:tabs>
                <w:tab w:val="left" w:pos="6660"/>
              </w:tabs>
              <w:rPr>
                <w:rStyle w:val="InstructionsTabelleberschrift"/>
                <w:rFonts w:ascii="Times New Roman" w:hAnsi="Times New Roman"/>
                <w:sz w:val="24"/>
              </w:rPr>
            </w:pPr>
            <w:r w:rsidRPr="005222D5">
              <w:rPr>
                <w:rStyle w:val="InstructionsTabelleberschrift"/>
                <w:rFonts w:ascii="Times New Roman" w:hAnsi="Times New Roman"/>
                <w:sz w:val="24"/>
              </w:rPr>
              <w:t>PUFFER FÜR GLOBAL SYSTEMRELEVANTE INSTITUTE</w:t>
            </w:r>
            <w:r w:rsidRPr="005222D5">
              <w:rPr>
                <w:sz w:val="24"/>
              </w:rPr>
              <w:tab/>
            </w:r>
          </w:p>
          <w:p w:rsidR="00377346" w:rsidRPr="005222D5" w:rsidRDefault="00283C5E" w:rsidP="005222D5">
            <w:pPr>
              <w:pStyle w:val="InstructionsTex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Artikel 128 Absatz 3 und Artikel 131 CRD</w:t>
            </w:r>
          </w:p>
          <w:p w:rsidR="00377346" w:rsidRPr="005222D5" w:rsidRDefault="00464F34" w:rsidP="005222D5">
            <w:pPr>
              <w:pStyle w:val="InstructionsText"/>
              <w:rPr>
                <w:rStyle w:val="InstructionsTabelleberschrift"/>
                <w:rFonts w:ascii="Times New Roman" w:hAnsi="Times New Roman"/>
                <w:sz w:val="24"/>
              </w:rPr>
            </w:pPr>
            <w:r w:rsidRPr="005222D5">
              <w:t>In dieser Zelle ist der Betrag des Puffers für global systemrelevante Institute auszuweisen.</w:t>
            </w:r>
          </w:p>
        </w:tc>
      </w:tr>
      <w:tr w:rsidR="00377346" w:rsidRPr="005222D5" w:rsidTr="00672D2A">
        <w:tc>
          <w:tcPr>
            <w:tcW w:w="1188" w:type="dxa"/>
          </w:tcPr>
          <w:p w:rsidR="00377346" w:rsidRPr="005222D5" w:rsidRDefault="00464F34">
            <w:pPr>
              <w:rPr>
                <w:rStyle w:val="InstructionsTabelleText"/>
                <w:rFonts w:ascii="Times New Roman" w:hAnsi="Times New Roman"/>
                <w:sz w:val="24"/>
              </w:rPr>
            </w:pPr>
            <w:r w:rsidRPr="005222D5">
              <w:rPr>
                <w:rStyle w:val="InstructionsTabelleText"/>
                <w:rFonts w:ascii="Times New Roman" w:hAnsi="Times New Roman"/>
                <w:sz w:val="24"/>
              </w:rPr>
              <w:t>480</w:t>
            </w:r>
          </w:p>
        </w:tc>
        <w:tc>
          <w:tcPr>
            <w:tcW w:w="8640" w:type="dxa"/>
          </w:tcPr>
          <w:p w:rsidR="00377346" w:rsidRPr="005222D5" w:rsidRDefault="00464F34">
            <w:pPr>
              <w:tabs>
                <w:tab w:val="left" w:pos="6315"/>
              </w:tabs>
              <w:rPr>
                <w:rStyle w:val="InstructionsTabelleberschrift"/>
                <w:rFonts w:ascii="Times New Roman" w:hAnsi="Times New Roman"/>
                <w:sz w:val="24"/>
              </w:rPr>
            </w:pPr>
            <w:r w:rsidRPr="005222D5">
              <w:rPr>
                <w:rStyle w:val="InstructionsTabelleberschrift"/>
                <w:rFonts w:ascii="Times New Roman" w:hAnsi="Times New Roman"/>
                <w:sz w:val="24"/>
              </w:rPr>
              <w:t>PUFFER FÜR SONSTIGE SYSTEMRELEVANTE INSTITUTE</w:t>
            </w:r>
            <w:r w:rsidRPr="005222D5">
              <w:rPr>
                <w:sz w:val="24"/>
              </w:rPr>
              <w:tab/>
            </w:r>
          </w:p>
          <w:p w:rsidR="00377346" w:rsidRPr="005222D5" w:rsidRDefault="00283C5E" w:rsidP="005222D5">
            <w:pPr>
              <w:pStyle w:val="InstructionsText"/>
            </w:pPr>
            <w:r w:rsidRPr="005222D5">
              <w:t>Artikel 128 Absatz 4 und Artikel 131 CRD</w:t>
            </w:r>
          </w:p>
          <w:p w:rsidR="00377346" w:rsidRPr="005222D5" w:rsidRDefault="00464F34" w:rsidP="005222D5">
            <w:pPr>
              <w:pStyle w:val="InstructionsText"/>
              <w:rPr>
                <w:rStyle w:val="InstructionsTabelleberschrift"/>
                <w:rFonts w:ascii="Times New Roman" w:hAnsi="Times New Roman"/>
                <w:sz w:val="24"/>
              </w:rPr>
            </w:pPr>
            <w:r w:rsidRPr="005222D5">
              <w:t>In dieser Zelle ist der Betrag des Puffers für sonstige systemrelevante Institute auszuweisen.</w:t>
            </w:r>
          </w:p>
        </w:tc>
      </w:tr>
    </w:tbl>
    <w:p w:rsidR="00377346" w:rsidRPr="005222D5" w:rsidRDefault="00377346" w:rsidP="005222D5">
      <w:pPr>
        <w:pStyle w:val="InstructionsText"/>
      </w:pPr>
    </w:p>
    <w:p w:rsidR="00377346" w:rsidRPr="005222D5" w:rsidRDefault="00B43C2A">
      <w:pPr>
        <w:pStyle w:val="Instructionsberschrift2"/>
        <w:numPr>
          <w:ilvl w:val="0"/>
          <w:numId w:val="0"/>
        </w:numPr>
        <w:ind w:left="357" w:hanging="357"/>
        <w:rPr>
          <w:rFonts w:ascii="Times New Roman" w:hAnsi="Times New Roman" w:cs="Times New Roman"/>
          <w:sz w:val="24"/>
        </w:rPr>
      </w:pPr>
      <w:bookmarkStart w:id="30" w:name="_Toc30060613"/>
      <w:r w:rsidRPr="005222D5">
        <w:rPr>
          <w:rFonts w:ascii="Times New Roman" w:hAnsi="Times New Roman"/>
          <w:sz w:val="24"/>
          <w:u w:val="none"/>
        </w:rPr>
        <w:lastRenderedPageBreak/>
        <w:t>3.</w:t>
      </w:r>
      <w:r w:rsidRPr="005222D5">
        <w:rPr>
          <w:sz w:val="24"/>
        </w:rPr>
        <w:tab/>
      </w:r>
      <w:r w:rsidRPr="005222D5">
        <w:rPr>
          <w:rFonts w:ascii="Times New Roman" w:hAnsi="Times New Roman"/>
          <w:sz w:val="24"/>
        </w:rPr>
        <w:t>Meldebögen zum Kreditrisiko</w:t>
      </w:r>
      <w:bookmarkEnd w:id="30"/>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31" w:name="_Toc30060614"/>
      <w:r w:rsidRPr="005222D5">
        <w:rPr>
          <w:rFonts w:ascii="Times New Roman" w:hAnsi="Times New Roman"/>
          <w:sz w:val="24"/>
          <w:u w:val="none"/>
        </w:rPr>
        <w:t>3.1.</w:t>
      </w:r>
      <w:r w:rsidRPr="005222D5">
        <w:rPr>
          <w:sz w:val="24"/>
        </w:rPr>
        <w:tab/>
      </w:r>
      <w:r w:rsidRPr="005222D5">
        <w:rPr>
          <w:rFonts w:ascii="Times New Roman" w:hAnsi="Times New Roman"/>
          <w:sz w:val="24"/>
        </w:rPr>
        <w:t>Allgemeine Bemerkungen</w:t>
      </w:r>
      <w:bookmarkEnd w:id="31"/>
      <w:r w:rsidRPr="005222D5">
        <w:rPr>
          <w:rFonts w:ascii="Times New Roman" w:hAnsi="Times New Roman"/>
          <w:sz w:val="24"/>
        </w:rPr>
        <w:t xml:space="preserve"> </w:t>
      </w:r>
    </w:p>
    <w:p w:rsidR="00377346" w:rsidRPr="005222D5" w:rsidRDefault="00125707" w:rsidP="008F7E7F">
      <w:pPr>
        <w:pStyle w:val="InstructionsText2"/>
        <w:numPr>
          <w:ilvl w:val="0"/>
          <w:numId w:val="0"/>
        </w:numPr>
        <w:ind w:left="993"/>
      </w:pPr>
      <w:r w:rsidRPr="005222D5">
        <w:t>38.</w:t>
      </w:r>
      <w:r w:rsidRPr="005222D5">
        <w:tab/>
        <w:t xml:space="preserve">Für den Standardansatz und den IRB-Ansatz zur Bestimmung des Kreditrisikos gibt es unterschiedliche Meldebögen. Darüber hinaus sind zur geografischen Aufgliederung der Positionen mit Kreditrisiko getrennte Meldebögen auszufüllen, wenn der in Artikel 5 Buchstabe a Nummer 4 dieser Durchführungsverordnung festgelegte Schwellenwert überschritten wird.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32" w:name="_Toc30060615"/>
      <w:r w:rsidRPr="005222D5">
        <w:rPr>
          <w:rFonts w:ascii="Times New Roman" w:hAnsi="Times New Roman"/>
          <w:sz w:val="24"/>
          <w:u w:val="none"/>
        </w:rPr>
        <w:t>3.1.1.</w:t>
      </w:r>
      <w:r w:rsidRPr="005222D5">
        <w:rPr>
          <w:sz w:val="24"/>
        </w:rPr>
        <w:tab/>
      </w:r>
      <w:r w:rsidRPr="005222D5">
        <w:rPr>
          <w:rFonts w:ascii="Times New Roman" w:hAnsi="Times New Roman"/>
          <w:sz w:val="24"/>
        </w:rPr>
        <w:t>Meldung von Kreditrisikominderungstechniken mit Substitutionseffekt</w:t>
      </w:r>
      <w:bookmarkEnd w:id="32"/>
    </w:p>
    <w:p w:rsidR="00377346" w:rsidRPr="005222D5" w:rsidRDefault="00125707" w:rsidP="008F7E7F">
      <w:pPr>
        <w:pStyle w:val="InstructionsText2"/>
        <w:numPr>
          <w:ilvl w:val="0"/>
          <w:numId w:val="0"/>
        </w:numPr>
        <w:ind w:left="993"/>
      </w:pPr>
      <w:r w:rsidRPr="005222D5">
        <w:t>39.</w:t>
      </w:r>
      <w:r w:rsidRPr="005222D5">
        <w:tab/>
        <w:t>Artikel 235 CRR beschreibt das Berechnungsverfahren für Risikopositionen, die vollständig ohne Sicherheitsleistung besichert sind.</w:t>
      </w:r>
    </w:p>
    <w:p w:rsidR="00377346" w:rsidRPr="005222D5" w:rsidRDefault="00125707" w:rsidP="008F7E7F">
      <w:pPr>
        <w:pStyle w:val="InstructionsText2"/>
        <w:numPr>
          <w:ilvl w:val="0"/>
          <w:numId w:val="0"/>
        </w:numPr>
        <w:ind w:left="993"/>
      </w:pPr>
      <w:r w:rsidRPr="005222D5">
        <w:t>40.</w:t>
      </w:r>
      <w:r w:rsidRPr="005222D5">
        <w:tab/>
        <w:t>Artikel 236 CRR beschreibt für den Fall einer vollständigen bzw. teilweisen — gleichrangigen — Besicherung das Berechnungsverfahren für Risikopositionen, die vollständig ohne Sicherheitsleistung besichert sind.</w:t>
      </w:r>
    </w:p>
    <w:p w:rsidR="00377346" w:rsidRPr="005222D5" w:rsidRDefault="00125707" w:rsidP="008F7E7F">
      <w:pPr>
        <w:pStyle w:val="InstructionsText2"/>
        <w:numPr>
          <w:ilvl w:val="0"/>
          <w:numId w:val="0"/>
        </w:numPr>
        <w:ind w:left="993"/>
      </w:pPr>
      <w:r w:rsidRPr="005222D5">
        <w:t>41.</w:t>
      </w:r>
      <w:r w:rsidRPr="005222D5">
        <w:tab/>
        <w:t>In den Artikeln 196, 197 und 200 CRR wird die Besicherung mit Sicherheitsleistung geregelt.</w:t>
      </w:r>
    </w:p>
    <w:p w:rsidR="00377346" w:rsidRPr="005222D5" w:rsidRDefault="00125707" w:rsidP="008F7E7F">
      <w:pPr>
        <w:pStyle w:val="InstructionsText2"/>
        <w:numPr>
          <w:ilvl w:val="0"/>
          <w:numId w:val="0"/>
        </w:numPr>
        <w:ind w:left="993"/>
      </w:pPr>
      <w:r w:rsidRPr="005222D5">
        <w:t>42.</w:t>
      </w:r>
      <w:r w:rsidRPr="005222D5">
        <w:tab/>
        <w:t>Risikopositionen gegenüber Schuldnern (unmittelbare Gegenparteien) und Sicherungsgebern, die der gleichen Risikopositionsklasse zugewiesen wurden, sind als Zufluss sowie als Abfluss aus der gleichen Risikopositionsklasse auszuweisen.</w:t>
      </w:r>
    </w:p>
    <w:p w:rsidR="00377346" w:rsidRPr="005222D5" w:rsidRDefault="00125707" w:rsidP="008F7E7F">
      <w:pPr>
        <w:pStyle w:val="InstructionsText2"/>
        <w:numPr>
          <w:ilvl w:val="0"/>
          <w:numId w:val="0"/>
        </w:numPr>
        <w:ind w:left="993"/>
      </w:pPr>
      <w:r w:rsidRPr="005222D5">
        <w:t>43.</w:t>
      </w:r>
      <w:r w:rsidRPr="005222D5">
        <w:tab/>
        <w:t>Der Risikopositionstyp ändert sich aufgrund der ohne Sicherheitsleistung erfolgten Absicherung nicht.</w:t>
      </w:r>
    </w:p>
    <w:p w:rsidR="00377346" w:rsidRPr="005222D5" w:rsidRDefault="00125707" w:rsidP="008F7E7F">
      <w:pPr>
        <w:pStyle w:val="InstructionsText2"/>
        <w:numPr>
          <w:ilvl w:val="0"/>
          <w:numId w:val="0"/>
        </w:numPr>
        <w:ind w:left="993"/>
      </w:pPr>
      <w:r w:rsidRPr="005222D5">
        <w:t>44.</w:t>
      </w:r>
      <w:r w:rsidRPr="005222D5">
        <w:tab/>
        <w:t>Wird eine Risikoposition durch eine Absicherung ohne Sicherheitsleistung abgesichert, ist der besicherte Teil der Risikopositionsklasse des Schuldners als Abfluss und der Risikopositionsklasse des Sicherungsgebers als Zufluss zuzuweisen. Der Risikopositionstyp ändert sich aufgrund der Änderung der Risikopositionsklasse aber nicht.</w:t>
      </w:r>
    </w:p>
    <w:p w:rsidR="00377346" w:rsidRPr="005222D5" w:rsidRDefault="00125707" w:rsidP="008F7E7F">
      <w:pPr>
        <w:pStyle w:val="InstructionsText2"/>
        <w:numPr>
          <w:ilvl w:val="0"/>
          <w:numId w:val="0"/>
        </w:numPr>
        <w:ind w:left="993"/>
      </w:pPr>
      <w:r w:rsidRPr="005222D5">
        <w:t>45.</w:t>
      </w:r>
      <w:r w:rsidRPr="005222D5">
        <w:tab/>
        <w:t xml:space="preserve">Der Substitutionseffekt im COREP-Melderahmen muss die effektiv auf den besicherten Teil der Risikoposition anzuwendende Behandlung zur Risikogewichtung widerspiegeln. Dementsprechend muss der besicherte Teil der Risikoposition nach dem SA-Ansatz risikogewichtet und im Meldebogen CR SA ausgewiesen werden.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33" w:name="_Toc30060616"/>
      <w:r w:rsidRPr="005222D5">
        <w:rPr>
          <w:rFonts w:ascii="Times New Roman" w:hAnsi="Times New Roman"/>
          <w:sz w:val="24"/>
          <w:u w:val="none"/>
        </w:rPr>
        <w:t>3.1.2.</w:t>
      </w:r>
      <w:r w:rsidRPr="005222D5">
        <w:rPr>
          <w:sz w:val="24"/>
        </w:rPr>
        <w:tab/>
      </w:r>
      <w:r w:rsidRPr="005222D5">
        <w:rPr>
          <w:rFonts w:ascii="Times New Roman" w:hAnsi="Times New Roman"/>
          <w:sz w:val="24"/>
        </w:rPr>
        <w:t>Meldung des Gegenparteiausfallrisikos</w:t>
      </w:r>
      <w:bookmarkEnd w:id="33"/>
    </w:p>
    <w:p w:rsidR="00377346" w:rsidRPr="005222D5" w:rsidRDefault="00125707" w:rsidP="008F7E7F">
      <w:pPr>
        <w:pStyle w:val="InstructionsText2"/>
        <w:numPr>
          <w:ilvl w:val="0"/>
          <w:numId w:val="0"/>
        </w:numPr>
        <w:ind w:left="993"/>
      </w:pPr>
      <w:r w:rsidRPr="005222D5">
        <w:t>46.</w:t>
      </w:r>
      <w:r w:rsidRPr="005222D5">
        <w:tab/>
        <w:t xml:space="preserve">Risikopositionen, die aus Positionen des Gegenparteiausfallrisikos resultieren, sind unabhängig davon, ob es sich um Posten im Bankbestand oder Posten im Handelsbuch handelt, in den Meldebögen CR SA oder CR IRB auszuweisen.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34" w:name="_Toc30060617"/>
      <w:r w:rsidRPr="005222D5">
        <w:rPr>
          <w:rFonts w:ascii="Times New Roman" w:hAnsi="Times New Roman"/>
          <w:sz w:val="24"/>
          <w:u w:val="none"/>
        </w:rPr>
        <w:lastRenderedPageBreak/>
        <w:t>3.2.</w:t>
      </w:r>
      <w:r w:rsidRPr="005222D5">
        <w:rPr>
          <w:sz w:val="24"/>
        </w:rPr>
        <w:tab/>
      </w:r>
      <w:r w:rsidRPr="005222D5">
        <w:rPr>
          <w:rFonts w:ascii="Times New Roman" w:hAnsi="Times New Roman"/>
          <w:sz w:val="24"/>
        </w:rPr>
        <w:t>C 07.00 — Kredit- und Gegenparteiausfallrisiken sowie Vorleistungen: Standardansatz zur Bestimmung der Eigenkapitalanforderungen (CR SA)</w:t>
      </w:r>
      <w:bookmarkEnd w:id="34"/>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35" w:name="_Toc30060618"/>
      <w:r w:rsidRPr="005222D5">
        <w:rPr>
          <w:rFonts w:ascii="Times New Roman" w:hAnsi="Times New Roman"/>
          <w:sz w:val="24"/>
          <w:u w:val="none"/>
        </w:rPr>
        <w:t>3.2.1.</w:t>
      </w:r>
      <w:r w:rsidRPr="005222D5">
        <w:rPr>
          <w:sz w:val="24"/>
        </w:rPr>
        <w:tab/>
      </w:r>
      <w:r w:rsidRPr="005222D5">
        <w:rPr>
          <w:rFonts w:ascii="Times New Roman" w:hAnsi="Times New Roman"/>
          <w:sz w:val="24"/>
        </w:rPr>
        <w:t>Allgemeine Bemerkungen</w:t>
      </w:r>
      <w:bookmarkEnd w:id="35"/>
    </w:p>
    <w:p w:rsidR="00377346" w:rsidRPr="005222D5" w:rsidRDefault="00125707" w:rsidP="008F7E7F">
      <w:pPr>
        <w:pStyle w:val="InstructionsText2"/>
        <w:numPr>
          <w:ilvl w:val="0"/>
          <w:numId w:val="0"/>
        </w:numPr>
        <w:ind w:left="993"/>
      </w:pPr>
      <w:r w:rsidRPr="005222D5">
        <w:t>47.</w:t>
      </w:r>
      <w:r w:rsidRPr="005222D5">
        <w:tab/>
        <w:t>In den Meldebögen CR SA sind die erforderlichen Informationen über die Berechnung der Eigenmittelanforderungen für Kreditrisiken nach dem Standardansatz enthalten. Sie enthalten insbesondere detaillierte Informationen zu:</w:t>
      </w:r>
    </w:p>
    <w:p w:rsidR="00377346" w:rsidRPr="005222D5" w:rsidRDefault="00125707" w:rsidP="008F7E7F">
      <w:pPr>
        <w:pStyle w:val="InstructionsText2"/>
        <w:numPr>
          <w:ilvl w:val="0"/>
          <w:numId w:val="0"/>
        </w:numPr>
        <w:ind w:left="993"/>
      </w:pPr>
      <w:r w:rsidRPr="005222D5">
        <w:t>a)</w:t>
      </w:r>
      <w:r w:rsidRPr="005222D5">
        <w:tab/>
        <w:t>der Verteilung der Risikopositionswerte nach den verschiedenen Risikopositionstypen, Risikogewichten und Risikopositionsklassen;</w:t>
      </w:r>
    </w:p>
    <w:p w:rsidR="00377346" w:rsidRPr="005222D5" w:rsidRDefault="00125707" w:rsidP="008F7E7F">
      <w:pPr>
        <w:pStyle w:val="InstructionsText2"/>
        <w:numPr>
          <w:ilvl w:val="0"/>
          <w:numId w:val="0"/>
        </w:numPr>
        <w:ind w:left="993"/>
      </w:pPr>
      <w:r w:rsidRPr="005222D5">
        <w:t>b)</w:t>
      </w:r>
      <w:r w:rsidRPr="005222D5">
        <w:tab/>
        <w:t xml:space="preserve">Betrag und Typ der zur Abmilderung der Risiken eingesetzten Techniken zur Kreditrisikominderung.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36" w:name="_Toc30060619"/>
      <w:r w:rsidRPr="005222D5">
        <w:rPr>
          <w:rFonts w:ascii="Times New Roman" w:hAnsi="Times New Roman"/>
          <w:sz w:val="24"/>
          <w:u w:val="none"/>
        </w:rPr>
        <w:t>3.2.2.</w:t>
      </w:r>
      <w:r w:rsidRPr="005222D5">
        <w:rPr>
          <w:sz w:val="24"/>
        </w:rPr>
        <w:tab/>
      </w:r>
      <w:r w:rsidRPr="005222D5">
        <w:rPr>
          <w:rFonts w:ascii="Times New Roman" w:hAnsi="Times New Roman"/>
          <w:sz w:val="24"/>
        </w:rPr>
        <w:t>Geltungsumfang des Meldebogens zum Kreditrisiko CR SA</w:t>
      </w:r>
      <w:bookmarkEnd w:id="36"/>
    </w:p>
    <w:p w:rsidR="00377346" w:rsidRPr="005222D5" w:rsidRDefault="00125707" w:rsidP="008F7E7F">
      <w:pPr>
        <w:pStyle w:val="InstructionsText2"/>
        <w:numPr>
          <w:ilvl w:val="0"/>
          <w:numId w:val="0"/>
        </w:numPr>
        <w:ind w:left="993"/>
      </w:pPr>
      <w:r w:rsidRPr="005222D5">
        <w:t>48.</w:t>
      </w:r>
      <w:r w:rsidRPr="005222D5">
        <w:tab/>
        <w:t>Gemäß Artikel 112 CRR ist jede SA-Risikoposition zur Berechnung der Eigenmittelanforderungen einer der 16 SA-Risikopositionsklassen zuzuweisen.</w:t>
      </w:r>
    </w:p>
    <w:p w:rsidR="00377346" w:rsidRPr="005222D5" w:rsidRDefault="00125707" w:rsidP="008F7E7F">
      <w:pPr>
        <w:pStyle w:val="InstructionsText2"/>
        <w:numPr>
          <w:ilvl w:val="0"/>
          <w:numId w:val="0"/>
        </w:numPr>
        <w:ind w:left="993"/>
      </w:pPr>
      <w:r w:rsidRPr="005222D5">
        <w:t>49.</w:t>
      </w:r>
      <w:r w:rsidRPr="005222D5">
        <w:tab/>
        <w:t xml:space="preserve">Die Angaben im Meldebogen CR SA sind für die Risikopositionsklassen insgesamt und einzeln für jede Risikopositionsklasse nach dem Standardansatz vorgeschrieben. Die Summen sowie die Angaben zu den einzelnen Risikopositionsklassen werden in einer separaten Dimension ausgewiesen. </w:t>
      </w:r>
    </w:p>
    <w:p w:rsidR="00377346" w:rsidRPr="005222D5" w:rsidRDefault="00125707" w:rsidP="008F7E7F">
      <w:pPr>
        <w:pStyle w:val="InstructionsText2"/>
        <w:numPr>
          <w:ilvl w:val="0"/>
          <w:numId w:val="0"/>
        </w:numPr>
        <w:ind w:left="993"/>
      </w:pPr>
      <w:r w:rsidRPr="005222D5">
        <w:t>50.</w:t>
      </w:r>
      <w:r w:rsidRPr="005222D5">
        <w:tab/>
        <w:t>Nicht im Meldebogen CR SA zu erfassen sind:</w:t>
      </w:r>
    </w:p>
    <w:p w:rsidR="00377346" w:rsidRPr="005222D5" w:rsidRDefault="00125707" w:rsidP="008F7E7F">
      <w:pPr>
        <w:pStyle w:val="InstructionsText2"/>
        <w:numPr>
          <w:ilvl w:val="0"/>
          <w:numId w:val="0"/>
        </w:numPr>
        <w:ind w:left="993"/>
      </w:pPr>
      <w:r w:rsidRPr="005222D5">
        <w:t>a)</w:t>
      </w:r>
      <w:r w:rsidRPr="005222D5">
        <w:tab/>
        <w:t>Risikopositionen, die der in Artikel 112 Buchstabe m CRR genannten Risikopositionsklasse „Positionen, die Verbriefungspositionen darstellen“ zugewiesen sind. Diese sind im Meldebogen SEC SA auszuweisen;</w:t>
      </w:r>
    </w:p>
    <w:p w:rsidR="00377346" w:rsidRPr="005222D5" w:rsidRDefault="00125707" w:rsidP="008F7E7F">
      <w:pPr>
        <w:pStyle w:val="InstructionsText2"/>
        <w:numPr>
          <w:ilvl w:val="0"/>
          <w:numId w:val="0"/>
        </w:numPr>
        <w:ind w:left="993"/>
      </w:pPr>
      <w:r w:rsidRPr="005222D5">
        <w:t>b)</w:t>
      </w:r>
      <w:r w:rsidRPr="005222D5">
        <w:tab/>
        <w:t>von den Eigenmitteln abgezogene Risikopositionen.</w:t>
      </w:r>
    </w:p>
    <w:p w:rsidR="00377346" w:rsidRPr="005222D5" w:rsidRDefault="00125707" w:rsidP="008F7E7F">
      <w:pPr>
        <w:pStyle w:val="InstructionsText2"/>
        <w:numPr>
          <w:ilvl w:val="0"/>
          <w:numId w:val="0"/>
        </w:numPr>
        <w:ind w:left="993"/>
      </w:pPr>
      <w:r w:rsidRPr="005222D5">
        <w:t>51.</w:t>
      </w:r>
      <w:r w:rsidRPr="005222D5">
        <w:tab/>
        <w:t>Der Meldebogen CR SA betrifft die Eigenmittelanforderungen für folgende Risiken:</w:t>
      </w:r>
    </w:p>
    <w:p w:rsidR="00377346" w:rsidRPr="005222D5" w:rsidRDefault="00125707" w:rsidP="008F7E7F">
      <w:pPr>
        <w:pStyle w:val="InstructionsText2"/>
        <w:numPr>
          <w:ilvl w:val="0"/>
          <w:numId w:val="0"/>
        </w:numPr>
        <w:ind w:left="993"/>
      </w:pPr>
      <w:r w:rsidRPr="005222D5">
        <w:t>a)</w:t>
      </w:r>
      <w:r w:rsidRPr="005222D5">
        <w:tab/>
        <w:t>das gemäß Teil 3 Titel II Kapitel 2 CRR (Standardansatz) im Bankbestand enthaltene Kreditrisiko, darunter auch das Gegenparteiausfallrisiko gemäß Teil 3 Titel II Kapitel 6 CRR (Gegenparteiausfallrisiko) im Bankbestand;</w:t>
      </w:r>
    </w:p>
    <w:p w:rsidR="00377346" w:rsidRPr="005222D5" w:rsidRDefault="00125707" w:rsidP="008F7E7F">
      <w:pPr>
        <w:pStyle w:val="InstructionsText2"/>
        <w:numPr>
          <w:ilvl w:val="0"/>
          <w:numId w:val="0"/>
        </w:numPr>
        <w:ind w:left="993"/>
      </w:pPr>
      <w:r w:rsidRPr="005222D5">
        <w:t>b)</w:t>
      </w:r>
      <w:r w:rsidRPr="005222D5">
        <w:tab/>
        <w:t>das gemäß Teil 3 Titel II Kapitel 6 CRR (Gegenparteiausfallrisiko) im Handelsbuch enthaltene Gegenparteiausfallrisiko;</w:t>
      </w:r>
    </w:p>
    <w:p w:rsidR="00377346" w:rsidRPr="005222D5" w:rsidRDefault="00125707" w:rsidP="008F7E7F">
      <w:pPr>
        <w:pStyle w:val="InstructionsText2"/>
        <w:numPr>
          <w:ilvl w:val="0"/>
          <w:numId w:val="0"/>
        </w:numPr>
        <w:ind w:left="993"/>
      </w:pPr>
      <w:r w:rsidRPr="005222D5">
        <w:t>c)</w:t>
      </w:r>
      <w:r w:rsidRPr="005222D5">
        <w:tab/>
        <w:t>das aus Vorleistungen entstehende Abwicklungsrisiko gemäß Artikel 379 CRR im Hinblick auf alle Geschäftstätigkeiten.</w:t>
      </w:r>
    </w:p>
    <w:p w:rsidR="00377346" w:rsidRPr="005222D5" w:rsidRDefault="00125707" w:rsidP="008F7E7F">
      <w:pPr>
        <w:pStyle w:val="InstructionsText2"/>
        <w:numPr>
          <w:ilvl w:val="0"/>
          <w:numId w:val="0"/>
        </w:numPr>
        <w:ind w:left="993"/>
      </w:pPr>
      <w:r w:rsidRPr="005222D5">
        <w:t>52.</w:t>
      </w:r>
      <w:r w:rsidRPr="005222D5">
        <w:tab/>
        <w:t xml:space="preserve">Im Meldebogen sind alle Risikopositionen auszuweisen, bei denen die Eigenmittelanforderungen gemäß Teil 3 Titel II Kapitel 2 CRR in Verbindung mit Teil 3 Titel II Kapitel 4 und 6 CRR berechnet werden. Institute, die Artikel 94 Absatz 1 CRR anwenden, müssen in diesem Meldebogen auch ihre Handelsbuchpositionen angeben, wenn sie zur Berechnung der diesbezüglichen Eigenmittelanforderungen Teil 3 Titel II Kapitel 2 CRR anwenden (Teil 3 Titel II Kapitel 2 und 6 sowie Titel V </w:t>
      </w:r>
      <w:r w:rsidRPr="005222D5">
        <w:lastRenderedPageBreak/>
        <w:t>CRR). Aus diesem Grund sind im Meldebogen nicht nur detaillierte Angaben zum Risikopositionstyp (z. B. bilanzwirksame bzw. außerbilanzielle Posten) sondern auch Angaben zur Zuweisung von Risikogewichten innerhalb der jeweiligen Risikopositionsklasse zu liefern.</w:t>
      </w:r>
    </w:p>
    <w:p w:rsidR="00377346" w:rsidRPr="005222D5" w:rsidRDefault="00125707" w:rsidP="008F7E7F">
      <w:pPr>
        <w:pStyle w:val="InstructionsText2"/>
        <w:numPr>
          <w:ilvl w:val="0"/>
          <w:numId w:val="0"/>
        </w:numPr>
        <w:ind w:left="993"/>
      </w:pPr>
      <w:r w:rsidRPr="005222D5">
        <w:t>53.</w:t>
      </w:r>
      <w:r w:rsidRPr="005222D5">
        <w:tab/>
        <w:t xml:space="preserve">Außerdem sind im Meldebogen CR SA in den Zeilen 290 bis 320 Zusatzinformationen über durch Hypotheken auf Immobilien besicherte Risikopositionen und ausgefallene Risikopositionen zu liefern. </w:t>
      </w:r>
    </w:p>
    <w:p w:rsidR="00377346" w:rsidRPr="005222D5" w:rsidRDefault="00125707" w:rsidP="008F7E7F">
      <w:pPr>
        <w:pStyle w:val="InstructionsText2"/>
        <w:numPr>
          <w:ilvl w:val="0"/>
          <w:numId w:val="0"/>
        </w:numPr>
        <w:ind w:left="993"/>
      </w:pPr>
      <w:r w:rsidRPr="005222D5">
        <w:t>54.</w:t>
      </w:r>
      <w:r w:rsidRPr="005222D5">
        <w:tab/>
        <w:t xml:space="preserve">Diese Zusatzinformationen müssen nur für folgende Risikopositionsklassen geliefert werden: </w:t>
      </w:r>
    </w:p>
    <w:p w:rsidR="00377346" w:rsidRPr="005222D5" w:rsidRDefault="00125707" w:rsidP="008F7E7F">
      <w:pPr>
        <w:pStyle w:val="InstructionsText2"/>
        <w:numPr>
          <w:ilvl w:val="0"/>
          <w:numId w:val="0"/>
        </w:numPr>
        <w:ind w:left="993"/>
      </w:pPr>
      <w:r w:rsidRPr="005222D5">
        <w:t>a)</w:t>
      </w:r>
      <w:r w:rsidRPr="005222D5">
        <w:tab/>
        <w:t>Risikopositionen gegenüber Zentralstaaten oder Zentralbanken (Artikel 112 Buchstabe a CRR);</w:t>
      </w:r>
    </w:p>
    <w:p w:rsidR="00377346" w:rsidRPr="005222D5" w:rsidRDefault="00125707" w:rsidP="008F7E7F">
      <w:pPr>
        <w:pStyle w:val="InstructionsText2"/>
        <w:numPr>
          <w:ilvl w:val="0"/>
          <w:numId w:val="0"/>
        </w:numPr>
        <w:ind w:left="993"/>
      </w:pPr>
      <w:r w:rsidRPr="005222D5">
        <w:t>b)</w:t>
      </w:r>
      <w:r w:rsidRPr="005222D5">
        <w:tab/>
        <w:t>Risikopositionen gegenüber regionalen oder lokalen Gebietskörperschaften (Artikel 112 Buchstabe b CRR);</w:t>
      </w:r>
    </w:p>
    <w:p w:rsidR="00377346" w:rsidRPr="005222D5" w:rsidRDefault="00125707" w:rsidP="008F7E7F">
      <w:pPr>
        <w:pStyle w:val="InstructionsText2"/>
        <w:numPr>
          <w:ilvl w:val="0"/>
          <w:numId w:val="0"/>
        </w:numPr>
        <w:ind w:left="993"/>
      </w:pPr>
      <w:r w:rsidRPr="005222D5">
        <w:t>c)</w:t>
      </w:r>
      <w:r w:rsidRPr="005222D5">
        <w:tab/>
        <w:t>Risikopositionen gegenüber öffentlichen Stellen (Artikel 112 Buchstabe c CRR);</w:t>
      </w:r>
    </w:p>
    <w:p w:rsidR="00377346" w:rsidRPr="005222D5" w:rsidRDefault="00125707" w:rsidP="008F7E7F">
      <w:pPr>
        <w:pStyle w:val="InstructionsText2"/>
        <w:numPr>
          <w:ilvl w:val="0"/>
          <w:numId w:val="0"/>
        </w:numPr>
        <w:ind w:left="993"/>
      </w:pPr>
      <w:r w:rsidRPr="005222D5">
        <w:t>d)</w:t>
      </w:r>
      <w:r w:rsidRPr="005222D5">
        <w:tab/>
        <w:t>Risikopositionen gegenüber Instituten (Artikel 112 Buchstabe f CRR);</w:t>
      </w:r>
    </w:p>
    <w:p w:rsidR="00377346" w:rsidRPr="005222D5" w:rsidRDefault="00125707" w:rsidP="008F7E7F">
      <w:pPr>
        <w:pStyle w:val="InstructionsText2"/>
        <w:numPr>
          <w:ilvl w:val="0"/>
          <w:numId w:val="0"/>
        </w:numPr>
        <w:ind w:left="993"/>
      </w:pPr>
      <w:r w:rsidRPr="005222D5">
        <w:t>e)</w:t>
      </w:r>
      <w:r w:rsidRPr="005222D5">
        <w:tab/>
        <w:t>Risikopositionen gegenüber Unternehmen (Artikel 112 Buchstabe g CRR);</w:t>
      </w:r>
    </w:p>
    <w:p w:rsidR="00377346" w:rsidRPr="005222D5" w:rsidRDefault="00125707" w:rsidP="008F7E7F">
      <w:pPr>
        <w:pStyle w:val="InstructionsText2"/>
        <w:numPr>
          <w:ilvl w:val="0"/>
          <w:numId w:val="0"/>
        </w:numPr>
        <w:ind w:left="993"/>
      </w:pPr>
      <w:r w:rsidRPr="005222D5">
        <w:t>f)</w:t>
      </w:r>
      <w:r w:rsidRPr="005222D5">
        <w:tab/>
        <w:t>Risikopositionen aus dem Mengengeschäft (Artikel 112 Buchstabe h CRR).</w:t>
      </w:r>
    </w:p>
    <w:p w:rsidR="00377346" w:rsidRPr="005222D5" w:rsidRDefault="00125707" w:rsidP="008F7E7F">
      <w:pPr>
        <w:pStyle w:val="InstructionsText2"/>
        <w:numPr>
          <w:ilvl w:val="0"/>
          <w:numId w:val="0"/>
        </w:numPr>
        <w:ind w:left="993"/>
      </w:pPr>
      <w:r w:rsidRPr="005222D5">
        <w:t>55.</w:t>
      </w:r>
      <w:r w:rsidRPr="005222D5">
        <w:tab/>
        <w:t xml:space="preserve">Die Lieferung dieser Zusatzinformationen darf weder die Berechnung der risikogewichteten Positionsbeträge der in Artikel 112 Buchstaben a bis c und f bis h CRR genannten Risikopositionsklassen noch die Berechnung der risikogewichteten Positionsbeträge der in Artikel 112 Buchstaben i und j CRR genannten, im Meldebogen CR SA ausgewiesenen Risikopositionsklassen beeinflussen. </w:t>
      </w:r>
    </w:p>
    <w:p w:rsidR="00377346" w:rsidRPr="005222D5" w:rsidRDefault="00125707" w:rsidP="008F7E7F">
      <w:pPr>
        <w:pStyle w:val="InstructionsText2"/>
        <w:numPr>
          <w:ilvl w:val="0"/>
          <w:numId w:val="0"/>
        </w:numPr>
        <w:ind w:left="993"/>
      </w:pPr>
      <w:r w:rsidRPr="005222D5">
        <w:t>56.</w:t>
      </w:r>
      <w:r w:rsidRPr="005222D5">
        <w:tab/>
        <w:t>In den Zusatzinformationen sind zusätzliche Angaben zur Schuldnerstruktur der Risikopositionsklassen „ausgefallen“ oder „durch Immobilien besichert“ vorgesehen. In diesen Zeilen sind Risikopositionen zu melden, bei denen die Schuldner in den Risikopositionsklassen „Zentralstaaten oder Zentralbanken“, „regionale oder lokale Gebietskörperschaften“, „öffentliche Stellen“, „Institute“, „Unternehmen“ und „Mengengeschäft“ ausgewiesen worden wären, wenn die betreffenden Risikopositionen nicht den Risikopositionsklassen „ausgefallen“ oder „durch Immobilien besichert“ zugewiesen worden wären. Allerdings sind hier dieselben Zahlen anzugeben, wie sie zur Berechnung der risikogewichteten Positionsbeträge in den Risikopositionsklassen „ausgefallen“ oder „durch Immobilien besichert“ verwendet werden.</w:t>
      </w:r>
    </w:p>
    <w:p w:rsidR="00377346" w:rsidRPr="005222D5" w:rsidRDefault="00125707" w:rsidP="008F7E7F">
      <w:pPr>
        <w:pStyle w:val="InstructionsText2"/>
        <w:numPr>
          <w:ilvl w:val="0"/>
          <w:numId w:val="0"/>
        </w:numPr>
        <w:ind w:left="993"/>
      </w:pPr>
      <w:r w:rsidRPr="005222D5">
        <w:t>57.</w:t>
      </w:r>
      <w:r w:rsidRPr="005222D5">
        <w:tab/>
        <w:t>Liegt beispielsweise eine Risikoposition vor, deren Risikopositionsbeträge gemäß Artikel 127 CRR berechnet werden und deren Wertberichtigungen weniger als 20 % betragen, dann sind diese Angaben als Summe in der Zeile 320 des Meldebogens CR SA und unter der Risikopositionsklasse „Ausfälle“ auszuweisen. Handelte es sich bei dieser Risikoposition vor ihrem Ausfall um eine Risikoposition gegenüber einem Institut, dann ist diese Angabe auch in Zeile 320 der Risikopositionsklasse „Institute“ auszuweisen.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37" w:name="_Toc30060620"/>
      <w:r w:rsidRPr="005222D5">
        <w:rPr>
          <w:rFonts w:ascii="Times New Roman" w:hAnsi="Times New Roman"/>
          <w:sz w:val="24"/>
          <w:u w:val="none"/>
        </w:rPr>
        <w:lastRenderedPageBreak/>
        <w:t>3.2.3.</w:t>
      </w:r>
      <w:r w:rsidRPr="005222D5">
        <w:rPr>
          <w:sz w:val="24"/>
        </w:rPr>
        <w:tab/>
      </w:r>
      <w:r w:rsidRPr="005222D5">
        <w:rPr>
          <w:rFonts w:ascii="Times New Roman" w:hAnsi="Times New Roman"/>
          <w:sz w:val="24"/>
        </w:rPr>
        <w:t xml:space="preserve"> Zuweisung der Risikopositionen zu Risikopositionsklassen nach dem Standardansatz</w:t>
      </w:r>
      <w:bookmarkEnd w:id="37"/>
    </w:p>
    <w:p w:rsidR="00377346" w:rsidRPr="005222D5" w:rsidRDefault="00125707" w:rsidP="008F7E7F">
      <w:pPr>
        <w:pStyle w:val="InstructionsText2"/>
        <w:numPr>
          <w:ilvl w:val="0"/>
          <w:numId w:val="0"/>
        </w:numPr>
        <w:ind w:left="993"/>
      </w:pPr>
      <w:r w:rsidRPr="005222D5">
        <w:t>58.</w:t>
      </w:r>
      <w:r w:rsidRPr="005222D5">
        <w:tab/>
        <w:t xml:space="preserve">Zur Sicherstellung einer kohärenten Einordnung von Risikopositionen in die verschiedenen, in Artikel 112 CRR genannten Risikopositionsklassen ist in folgender Reihenfolge zu verfahren: </w:t>
      </w:r>
    </w:p>
    <w:p w:rsidR="00377346" w:rsidRPr="005222D5" w:rsidRDefault="00125707" w:rsidP="008F7E7F">
      <w:pPr>
        <w:pStyle w:val="InstructionsText2"/>
        <w:numPr>
          <w:ilvl w:val="0"/>
          <w:numId w:val="0"/>
        </w:numPr>
        <w:ind w:left="993"/>
      </w:pPr>
      <w:r w:rsidRPr="005222D5">
        <w:t>a)</w:t>
      </w:r>
      <w:r w:rsidRPr="005222D5">
        <w:tab/>
        <w:t>In einem ersten Schritt ist die ursprüngliche Risikoposition vor der Anwendung von Umrechnungsfaktoren in die entsprechende, in Artikel 112 CRR genannte (ursprüngliche) Risikopositionsklasse einzureihen, wobei die spezielle Behandlung (Risikogewicht), der jede Risikoposition innerhalb der zugewiesenen Risikopositionsklasse unterzogen wird, unberührt bleibt.</w:t>
      </w:r>
    </w:p>
    <w:p w:rsidR="00377346" w:rsidRPr="005222D5" w:rsidRDefault="00125707" w:rsidP="008F7E7F">
      <w:pPr>
        <w:pStyle w:val="InstructionsText2"/>
        <w:numPr>
          <w:ilvl w:val="0"/>
          <w:numId w:val="0"/>
        </w:numPr>
        <w:ind w:left="993"/>
      </w:pPr>
      <w:r w:rsidRPr="005222D5">
        <w:t>b)</w:t>
      </w:r>
      <w:r w:rsidRPr="005222D5">
        <w:tab/>
        <w:t>In einem zweiten Schritt können die Risikopositionen aufgrund der Anwendung von Techniken zur Kreditrisikominderung (CRM) mit Substitutionseffekten auf die Risikoposition (z. B. Garantien, Kreditderivate, einfache Methode zur Berücksichtigung finanzieller Sicherheiten) mittels Zu- und Abflüssen in andere Risikopositionsklassen umverteilt werden.</w:t>
      </w:r>
    </w:p>
    <w:p w:rsidR="00377346" w:rsidRPr="005222D5" w:rsidRDefault="00125707" w:rsidP="008F7E7F">
      <w:pPr>
        <w:pStyle w:val="InstructionsText2"/>
        <w:numPr>
          <w:ilvl w:val="0"/>
          <w:numId w:val="0"/>
        </w:numPr>
        <w:ind w:left="993"/>
      </w:pPr>
      <w:r w:rsidRPr="005222D5">
        <w:t>59.</w:t>
      </w:r>
      <w:r w:rsidRPr="005222D5">
        <w:tab/>
        <w:t>Für die Einreihung der ursprünglichen Risikoposition vor der Anwendung der Umrechnungsfaktoren in die verschiedenen Risikopositionsklassen (erster Schritt) sind die nachstehend genannten Kriterien zugrunde zu legen. Eine anschließende, durch die Verwendung von Techniken zur Kreditrisikominderung mit Substitutionseffekten auf die Risikoposition oder durch die Behandlung (Risikogewicht), die jede einzelne Risikoposition innerhalb der zugewiesenen Risikopositionsklasse erhält, verursachte Umverteilung bleibt davon unberührt.</w:t>
      </w:r>
    </w:p>
    <w:p w:rsidR="00377346" w:rsidRPr="005222D5" w:rsidRDefault="00125707" w:rsidP="008F7E7F">
      <w:pPr>
        <w:pStyle w:val="InstructionsText2"/>
        <w:numPr>
          <w:ilvl w:val="0"/>
          <w:numId w:val="0"/>
        </w:numPr>
        <w:ind w:left="993"/>
      </w:pPr>
      <w:r w:rsidRPr="005222D5">
        <w:t>60.</w:t>
      </w:r>
      <w:r w:rsidRPr="005222D5">
        <w:tab/>
        <w:t>Für den Zweck der Einreihung der ursprünglichen Risikoposition vor der Anwendung von Umrechnungsfaktoren sind im ersten Schritt die mit der betreffenden Risikoposition verbundenen Techniken zur Kreditrisikominderung unberücksichtigt zu lassen. (Hier ist zu beachten, dass diese Techniken ausdrücklich in der zweiten Stufe zu berücksichtigen sind). Dies gilt nicht, wenn ein Sicherungseffekt integraler Bestandteil der Definition einer Risikopositionsklasse ist, wie dies bei der in Artikel 112 Buchstabe i CRR genannten Risikopositionsklasse der Fall ist (durch Hypotheken auf Immobilien besicherte Risikopositionen).</w:t>
      </w:r>
    </w:p>
    <w:p w:rsidR="00377346" w:rsidRPr="005222D5" w:rsidRDefault="00125707" w:rsidP="008F7E7F">
      <w:pPr>
        <w:pStyle w:val="InstructionsText2"/>
        <w:numPr>
          <w:ilvl w:val="0"/>
          <w:numId w:val="0"/>
        </w:numPr>
        <w:ind w:left="993"/>
      </w:pPr>
      <w:r w:rsidRPr="005222D5">
        <w:t>61.</w:t>
      </w:r>
      <w:r w:rsidRPr="005222D5">
        <w:tab/>
        <w:t xml:space="preserve">In Artikel 112 CRR sind keine Kriterien für eine Trennung der Risikopositionsklassen vorgesehen. Dies könnte bedeuten, dass eine Risikoposition möglicherweise in unterschiedliche Risikopositionsklassen eingereiht wird, wenn in den Bewertungskriterien keine Prioritäten für die Einreihung gesetzt werden. Am offensichtlichsten tritt dieser Unterschied zwischen Risikopositionen gegenüber Instituten und Unternehmen mit kurzfristiger Bonitätsbeurteilung (Artikel 112 Buchstabe n CRR) und Risikopositionen gegenüber Instituten (Artikel 112 Buchstabe f CRR) bzw. Risikopositionen gegenüber Unternehmen (Artikel 112 Buchstabe g CRR) zutage. In diesem Fall ist klar, dass in der CRR eine stillschweigende Prioritätensetzung vorliegt, denn es wird erst beurteilt, ob sich eine bestimmte Risikoposition für die Zuweisung zu kurzfristigen Risikopositionen gegenüber Instituten und Unternehmen eignet, und erst danach wird beurteilt, ob sie für die Zuweisung zu Risikopositionen gegenüber Instituten oder Unternehmen geeignet ist. Andernfalls läge es auf der Hand, dass der in Artikel 112 Buchstabe n CRR genannten Risikopositionsklasse nie eine Risikoposition zugewiesen würde. Das genannte Beispiel gehört zu den offensichtlichsten Beispielen, ist aber nicht das einzige. Erwähnenswert ist, dass die nach </w:t>
      </w:r>
      <w:r w:rsidRPr="005222D5">
        <w:lastRenderedPageBreak/>
        <w:t>dem Standardansatz zur Feststellung der Risikopositionsklassen verwendeten Kriterien anders sind (Einstufung der Institute, Risikopositionsfrist, früherer Fälligkeitsstatus usw.). Dieser Umstand ist der Grund dafür, dass Gruppierungen nicht getrennt werden.</w:t>
      </w:r>
    </w:p>
    <w:p w:rsidR="00377346" w:rsidRPr="005222D5" w:rsidRDefault="00125707" w:rsidP="008F7E7F">
      <w:pPr>
        <w:pStyle w:val="InstructionsText2"/>
        <w:numPr>
          <w:ilvl w:val="0"/>
          <w:numId w:val="0"/>
        </w:numPr>
        <w:ind w:left="993"/>
      </w:pPr>
      <w:r w:rsidRPr="005222D5">
        <w:t>62.</w:t>
      </w:r>
      <w:r w:rsidRPr="005222D5">
        <w:tab/>
        <w:t>Für homogene und vergleichbare Meldungen müssen für die Zuweisung der ursprünglichen Risikoposition zu Risikopositionsklassen vor der Anwendung von Umrechnungsfaktoren Kriterien für die Priorisierung festgelegt werden. Die spezielle Behandlung (Risikogewicht), der jede Risikoposition innerhalb der zugewiesenen Risikopositionsklasse unterzogen wird, bleibt davon unberührt. Die unten anhand eines Entscheidungsbaums dargestellten Priorisierungskriterien beruhen auf der Bewertung der in der CRR ausdrücklich festgelegten Voraussetzungen, unter denen eine Risikoposition in eine bestimmte Risikopositionsklasse passt. Ferner stützen sie sich, wenn erstere Voraussetzung zutrifft, auf die seitens der meldenden Institute oder der Aufsichtsbehörden getroffenen Entscheidungen über die Anwendbarkeit bestimmter Risikopositionsklassen. Aus diesem Grund muss das Ergebnis der zu Meldezwecken vorgenommenen Einordnung von Risikopositionen mit den Bestimmungen der CRR in Einklang stehen. Dies hindert Institute nicht an der Anwendung anderer interner Zuweisungsverfahren, die ebenfalls mit allen maßgeblichen Bestimmungen der CRR und der durch die entsprechenden Gremien herausgegebenen Auslegungen dieser Verordnung kohärent sind.</w:t>
      </w:r>
    </w:p>
    <w:p w:rsidR="00377346" w:rsidRPr="005222D5" w:rsidRDefault="00125707" w:rsidP="008F7E7F">
      <w:pPr>
        <w:pStyle w:val="InstructionsText2"/>
        <w:numPr>
          <w:ilvl w:val="0"/>
          <w:numId w:val="0"/>
        </w:numPr>
        <w:ind w:left="993"/>
      </w:pPr>
      <w:r w:rsidRPr="005222D5">
        <w:t>63.</w:t>
      </w:r>
      <w:r w:rsidRPr="005222D5">
        <w:tab/>
        <w:t>Einer Risikopositionsklasse ist gegenüber anderen in der Beurteilungsrangfolge im Entscheidungsbaum Vorrang einzuräumen (d. h. es ist zuerst zu beurteilen, ob ihr eine Risikoposition zugewiesen werden kann, ohne damit dem Ergebnis dieser Beurteilung vorzugreifen), wenn andernfalls möglicherweise keine Risikopositionen in diese Klasse eingereiht würden. Dies trifft dann zu, wenn in Ermangelung von Priorisierungskriterien eine Risikopositionsklasse eine Teilmenge anderer Risikopositionsklassen ist. Aus diesem Grund würden die im folgenden Entscheidungsbaum graphisch dargestellten Kriterien nach einem sequentiellen Ablauf funktionieren.</w:t>
      </w:r>
    </w:p>
    <w:p w:rsidR="00377346" w:rsidRPr="005222D5" w:rsidRDefault="00125707" w:rsidP="008F7E7F">
      <w:pPr>
        <w:pStyle w:val="InstructionsText2"/>
        <w:numPr>
          <w:ilvl w:val="0"/>
          <w:numId w:val="0"/>
        </w:numPr>
        <w:ind w:left="993"/>
      </w:pPr>
      <w:r w:rsidRPr="005222D5">
        <w:t>64.</w:t>
      </w:r>
      <w:r w:rsidRPr="005222D5">
        <w:tab/>
        <w:t>Vor diesem Hintergrund muss für die Beurteilungsrangfolge in dem nachfolgend aufgeführten Entscheidungsbaum folgende Reihenfolge gelten:</w:t>
      </w:r>
    </w:p>
    <w:p w:rsidR="00377346" w:rsidRPr="005222D5" w:rsidRDefault="00464F34" w:rsidP="008F7E7F">
      <w:pPr>
        <w:pStyle w:val="InstructionsText"/>
        <w:tabs>
          <w:tab w:val="left" w:pos="567"/>
          <w:tab w:val="left" w:pos="1418"/>
        </w:tabs>
        <w:ind w:left="1416"/>
      </w:pPr>
      <w:r w:rsidRPr="005222D5">
        <w:t>1. Verbriefungspositionen</w:t>
      </w:r>
    </w:p>
    <w:p w:rsidR="00377346" w:rsidRPr="005222D5" w:rsidRDefault="00464F34" w:rsidP="008F7E7F">
      <w:pPr>
        <w:pStyle w:val="InstructionsText"/>
        <w:tabs>
          <w:tab w:val="left" w:pos="567"/>
          <w:tab w:val="left" w:pos="1418"/>
        </w:tabs>
        <w:ind w:left="1416"/>
      </w:pPr>
      <w:r w:rsidRPr="005222D5">
        <w:t>2. Mit besonders hohem Risiko verbundene Positionen</w:t>
      </w:r>
    </w:p>
    <w:p w:rsidR="00377346" w:rsidRPr="005222D5" w:rsidRDefault="00464F34" w:rsidP="008F7E7F">
      <w:pPr>
        <w:pStyle w:val="InstructionsText"/>
        <w:tabs>
          <w:tab w:val="left" w:pos="567"/>
          <w:tab w:val="left" w:pos="1418"/>
        </w:tabs>
        <w:ind w:left="1416"/>
      </w:pPr>
      <w:r w:rsidRPr="005222D5">
        <w:t>3. Beteiligungspositionen</w:t>
      </w:r>
    </w:p>
    <w:p w:rsidR="00377346" w:rsidRPr="005222D5" w:rsidRDefault="00464F34" w:rsidP="008F7E7F">
      <w:pPr>
        <w:pStyle w:val="InstructionsText"/>
        <w:tabs>
          <w:tab w:val="left" w:pos="567"/>
          <w:tab w:val="left" w:pos="1418"/>
        </w:tabs>
        <w:ind w:left="1416"/>
      </w:pPr>
      <w:r w:rsidRPr="005222D5">
        <w:t>4. Ausgefallene Positionen</w:t>
      </w:r>
    </w:p>
    <w:p w:rsidR="00377346" w:rsidRPr="005222D5" w:rsidRDefault="00464F34" w:rsidP="008F7E7F">
      <w:pPr>
        <w:pStyle w:val="InstructionsText"/>
        <w:tabs>
          <w:tab w:val="left" w:pos="567"/>
          <w:tab w:val="left" w:pos="1418"/>
        </w:tabs>
        <w:ind w:left="1416"/>
      </w:pPr>
      <w:r w:rsidRPr="005222D5">
        <w:t>5. Risikopositionen in Form von Anteilen an Organismen für Gemeinsame Anlagen („OGA“) bzw. Risikopositionen in Form gedeckter Schuldverschreibungen (getrennte Risikopositionsklassen)</w:t>
      </w:r>
    </w:p>
    <w:p w:rsidR="00377346" w:rsidRPr="005222D5" w:rsidRDefault="00464F34" w:rsidP="008F7E7F">
      <w:pPr>
        <w:pStyle w:val="InstructionsText"/>
        <w:tabs>
          <w:tab w:val="left" w:pos="567"/>
          <w:tab w:val="left" w:pos="1418"/>
        </w:tabs>
        <w:ind w:left="1416"/>
      </w:pPr>
      <w:r w:rsidRPr="005222D5">
        <w:t>6. durch Hypotheken auf Immobilien besicherte Risikopositionen</w:t>
      </w:r>
    </w:p>
    <w:p w:rsidR="00377346" w:rsidRPr="005222D5" w:rsidRDefault="00464F34" w:rsidP="008F7E7F">
      <w:pPr>
        <w:pStyle w:val="InstructionsText"/>
        <w:tabs>
          <w:tab w:val="left" w:pos="567"/>
          <w:tab w:val="left" w:pos="1418"/>
        </w:tabs>
        <w:ind w:left="1416"/>
      </w:pPr>
      <w:r w:rsidRPr="005222D5">
        <w:t>7. Sonstige Positionen</w:t>
      </w:r>
    </w:p>
    <w:p w:rsidR="00377346" w:rsidRPr="005222D5" w:rsidRDefault="00464F34" w:rsidP="008F7E7F">
      <w:pPr>
        <w:pStyle w:val="InstructionsText"/>
        <w:tabs>
          <w:tab w:val="left" w:pos="567"/>
          <w:tab w:val="left" w:pos="1418"/>
        </w:tabs>
        <w:ind w:left="1416"/>
      </w:pPr>
      <w:r w:rsidRPr="005222D5">
        <w:t>8. Risikopositionen gegenüber Instituten und Unternehmen mit kurzfristiger Bonitätsbeurteilung</w:t>
      </w:r>
    </w:p>
    <w:p w:rsidR="00377346" w:rsidRPr="005222D5" w:rsidRDefault="00464F34" w:rsidP="008F7E7F">
      <w:pPr>
        <w:pStyle w:val="InstructionsText"/>
        <w:tabs>
          <w:tab w:val="left" w:pos="567"/>
          <w:tab w:val="left" w:pos="1418"/>
        </w:tabs>
        <w:ind w:left="1416"/>
      </w:pPr>
      <w:r w:rsidRPr="005222D5">
        <w:lastRenderedPageBreak/>
        <w:t>9. Alle sonstigen Risikopositionsklassen (getrennte Risikopositionsklassen), unter die Risikopositionen gegenüber Staaten oder Zentralbanken, Risikopositionen gegenüber regionalen oder lokalen Gebietskörperschaften, Risikopositionen gegenüber öffentlichen Stellen, Risikopositionen gegenüber multilateralen Entwicklungsbanken, Risikopositionen gegenüber internationalen Organisationen, Risikopositionen gegenüber Instituten, Risikopositionen gegenüber Unternehmen und Risikopositionen aus dem Mengengeschäft.</w:t>
      </w:r>
    </w:p>
    <w:p w:rsidR="00377346" w:rsidRPr="005222D5" w:rsidRDefault="00125707" w:rsidP="008F7E7F">
      <w:pPr>
        <w:pStyle w:val="InstructionsText2"/>
        <w:numPr>
          <w:ilvl w:val="0"/>
          <w:numId w:val="0"/>
        </w:numPr>
        <w:ind w:left="993"/>
      </w:pPr>
      <w:r w:rsidRPr="005222D5">
        <w:t>65.</w:t>
      </w:r>
      <w:r w:rsidRPr="005222D5">
        <w:tab/>
        <w:t>Im Fall von Risikopositionen in Form von Anteilen an Organismen für Gemeinsame Anlagen, bei denen der Transparenzansatz (Artikel 132 Absätze 3 bis 5) zum Einsatz kommt, sind die zugrunde liegenden Einzelrisiken ihrer Behandlung entsprechend zu berücksichtigen und in ihre jeweilige Risikogewichtszeile einzuordnen. Alle Einzelrisiken sind jedoch in die Risikopositionsklasse der Risikopositionen in Form von Anteilen an Organismen für Gemeinsame Anlagen („OGA“) einzureihen.</w:t>
      </w:r>
    </w:p>
    <w:p w:rsidR="00377346" w:rsidRPr="005222D5" w:rsidRDefault="00125707" w:rsidP="008F7E7F">
      <w:pPr>
        <w:pStyle w:val="InstructionsText2"/>
        <w:numPr>
          <w:ilvl w:val="0"/>
          <w:numId w:val="0"/>
        </w:numPr>
        <w:ind w:left="993"/>
      </w:pPr>
      <w:r w:rsidRPr="005222D5">
        <w:t>66.</w:t>
      </w:r>
      <w:r w:rsidRPr="005222D5">
        <w:tab/>
        <w:t xml:space="preserve"> Die in Artikel 134 Absatz 6 CRR beschriebenen Kreditderivate, bei denen der n-te Ausfall die Zahlung auslöst und für die eine Bonitätsbeurteilung vorliegt, sind unmittelbar als Verbriefungspositionen einzustufen. Liegt keine Bonitätsbeurteilung vor, sind sie in der Risikopositionsklasse „Sonstige Positionen“ zu berücksichtigen. Im letztgenannten Fall wird in der Zeile für „Sonstige Risikogewichte“ der Nennbetrag des Vertrags als ursprünglicher Wert der Risikoposition vor der Anwendung von Umrechnungsfaktoren ausgewiesen (das verwendete Risikogewicht entspricht der in Artikel 134 Absatz 6 CRR angegebenen Summe). </w:t>
      </w:r>
    </w:p>
    <w:p w:rsidR="00377346" w:rsidRPr="005222D5" w:rsidRDefault="00125707" w:rsidP="008F7E7F">
      <w:pPr>
        <w:pStyle w:val="InstructionsText2"/>
        <w:numPr>
          <w:ilvl w:val="0"/>
          <w:numId w:val="0"/>
        </w:numPr>
        <w:ind w:left="993"/>
      </w:pPr>
      <w:r w:rsidRPr="005222D5">
        <w:t>67.</w:t>
      </w:r>
      <w:r w:rsidRPr="005222D5">
        <w:tab/>
        <w:t>In einem zweiten Schritt werden die Risikopositionen als Konsequenz aus den Techniken zur Kreditrisikominderung mit Substitutionseffekten der Risikopositionsklasse des Sicherungsgebers zugeteilt.</w:t>
      </w:r>
    </w:p>
    <w:p w:rsidR="00377346" w:rsidRPr="005222D5" w:rsidRDefault="00464F34" w:rsidP="005222D5">
      <w:pPr>
        <w:pStyle w:val="InstructionsText"/>
      </w:pPr>
      <w:r w:rsidRPr="005222D5">
        <w:br w:type="page"/>
      </w:r>
      <w:r w:rsidRPr="005222D5">
        <w:lastRenderedPageBreak/>
        <w:t xml:space="preserve">ENTSCHEIDUNGSBAUM BEZÜGLICH DER ZUWEISUNG DER URSPRÜNGLICHEN RISIKOPOSITION VOR DER ANWENDUNG VON UMRECHNUNGSFAKTOREN ZU DEN RISIKOPOSITIONSKLASSEN DES STANDARDANSATZES GEMÄSS CRR </w:t>
      </w:r>
    </w:p>
    <w:p w:rsidR="00377346" w:rsidRPr="005222D5" w:rsidRDefault="00377346" w:rsidP="005222D5">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377346" w:rsidRPr="005222D5" w:rsidTr="00672D2A">
        <w:tc>
          <w:tcPr>
            <w:tcW w:w="3761" w:type="dxa"/>
            <w:shd w:val="clear" w:color="auto" w:fill="auto"/>
          </w:tcPr>
          <w:p w:rsidR="00377346" w:rsidRPr="005222D5" w:rsidRDefault="003A1B96">
            <w:pPr>
              <w:spacing w:before="0" w:after="0"/>
              <w:jc w:val="left"/>
              <w:rPr>
                <w:sz w:val="24"/>
              </w:rPr>
            </w:pPr>
            <w:r w:rsidRPr="005222D5">
              <w:rPr>
                <w:rFonts w:ascii="Times New Roman" w:hAnsi="Times New Roman"/>
                <w:sz w:val="24"/>
              </w:rPr>
              <w:t>Ursprüngliche Risikoposition vor Anwendung von Umrechnungsfaktoren</w:t>
            </w:r>
          </w:p>
        </w:tc>
        <w:tc>
          <w:tcPr>
            <w:tcW w:w="1417" w:type="dxa"/>
            <w:shd w:val="clear" w:color="auto" w:fill="auto"/>
          </w:tcPr>
          <w:p w:rsidR="00377346" w:rsidRPr="005222D5" w:rsidRDefault="00377346" w:rsidP="005222D5">
            <w:pPr>
              <w:pStyle w:val="InstructionsText"/>
            </w:pPr>
          </w:p>
        </w:tc>
        <w:tc>
          <w:tcPr>
            <w:tcW w:w="4077" w:type="dxa"/>
            <w:shd w:val="clear" w:color="auto" w:fill="auto"/>
          </w:tcPr>
          <w:p w:rsidR="00377346" w:rsidRPr="005222D5" w:rsidRDefault="00377346" w:rsidP="005222D5">
            <w:pPr>
              <w:pStyle w:val="InstructionsText"/>
            </w:pPr>
          </w:p>
        </w:tc>
      </w:tr>
      <w:tr w:rsidR="00377346" w:rsidRPr="005222D5" w:rsidTr="00672D2A">
        <w:tc>
          <w:tcPr>
            <w:tcW w:w="3761" w:type="dxa"/>
            <w:shd w:val="clear" w:color="auto" w:fill="auto"/>
          </w:tcPr>
          <w:p w:rsidR="00377346" w:rsidRPr="005222D5" w:rsidRDefault="00581FA5" w:rsidP="005222D5">
            <w:pPr>
              <w:pStyle w:val="InstructionsText"/>
            </w:pPr>
            <w:r w:rsidRPr="005222D5">
              <w:t>Ist sie für eine Zuweisung zur Risikopositionsklasse nach Artikel 112 Buchstabe m CRR geeignet?</w:t>
            </w:r>
          </w:p>
        </w:tc>
        <w:tc>
          <w:tcPr>
            <w:tcW w:w="1417" w:type="dxa"/>
            <w:shd w:val="clear" w:color="auto" w:fill="auto"/>
          </w:tcPr>
          <w:p w:rsidR="00377346" w:rsidRPr="005222D5" w:rsidRDefault="00BD52C3" w:rsidP="005222D5">
            <w:pPr>
              <w:pStyle w:val="InstructionsText"/>
            </w:pPr>
            <w:r w:rsidRPr="005222D5">
              <w:t xml:space="preserve">JA </w:t>
            </w:r>
            <w:r w:rsidRPr="005222D5">
              <w:rPr>
                <w:noProof/>
                <w:lang w:val="en-US" w:eastAsia="en-US" w:bidi="ar-SA"/>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77346" w:rsidRPr="005222D5" w:rsidRDefault="00377346" w:rsidP="005222D5">
            <w:pPr>
              <w:pStyle w:val="InstructionsText"/>
            </w:pPr>
          </w:p>
        </w:tc>
        <w:tc>
          <w:tcPr>
            <w:tcW w:w="4077" w:type="dxa"/>
            <w:shd w:val="clear" w:color="auto" w:fill="auto"/>
          </w:tcPr>
          <w:p w:rsidR="00377346" w:rsidRPr="005222D5" w:rsidRDefault="00581FA5" w:rsidP="005222D5">
            <w:pPr>
              <w:pStyle w:val="InstructionsText"/>
            </w:pPr>
            <w:r w:rsidRPr="005222D5">
              <w:t>Verbriefungspositionen</w:t>
            </w:r>
          </w:p>
        </w:tc>
      </w:tr>
      <w:tr w:rsidR="00377346" w:rsidRPr="005222D5" w:rsidTr="00672D2A">
        <w:tc>
          <w:tcPr>
            <w:tcW w:w="3761" w:type="dxa"/>
            <w:shd w:val="clear" w:color="auto" w:fill="auto"/>
          </w:tcPr>
          <w:p w:rsidR="00377346" w:rsidRPr="005222D5" w:rsidRDefault="00581FA5" w:rsidP="005222D5">
            <w:pPr>
              <w:pStyle w:val="InstructionsText"/>
            </w:pPr>
            <w:r w:rsidRPr="005222D5">
              <w:t xml:space="preserve">NEIN </w:t>
            </w:r>
            <w:r w:rsidRPr="005222D5">
              <w:rPr>
                <w:noProof/>
                <w:lang w:val="en-US" w:eastAsia="en-US" w:bidi="ar-SA"/>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77346" w:rsidRPr="005222D5" w:rsidRDefault="00377346" w:rsidP="005222D5">
            <w:pPr>
              <w:pStyle w:val="InstructionsText"/>
            </w:pPr>
          </w:p>
        </w:tc>
        <w:tc>
          <w:tcPr>
            <w:tcW w:w="1417" w:type="dxa"/>
            <w:shd w:val="clear" w:color="auto" w:fill="auto"/>
          </w:tcPr>
          <w:p w:rsidR="00377346" w:rsidRPr="005222D5" w:rsidRDefault="00377346" w:rsidP="005222D5">
            <w:pPr>
              <w:pStyle w:val="InstructionsText"/>
            </w:pPr>
          </w:p>
        </w:tc>
        <w:tc>
          <w:tcPr>
            <w:tcW w:w="4077" w:type="dxa"/>
            <w:shd w:val="clear" w:color="auto" w:fill="auto"/>
          </w:tcPr>
          <w:p w:rsidR="00377346" w:rsidRPr="005222D5" w:rsidRDefault="00377346" w:rsidP="005222D5">
            <w:pPr>
              <w:pStyle w:val="InstructionsText"/>
            </w:pPr>
          </w:p>
        </w:tc>
      </w:tr>
      <w:tr w:rsidR="00377346" w:rsidRPr="005222D5" w:rsidTr="00672D2A">
        <w:tc>
          <w:tcPr>
            <w:tcW w:w="3761" w:type="dxa"/>
            <w:shd w:val="clear" w:color="auto" w:fill="auto"/>
          </w:tcPr>
          <w:p w:rsidR="00377346" w:rsidRPr="005222D5" w:rsidRDefault="003A1B96" w:rsidP="005222D5">
            <w:pPr>
              <w:pStyle w:val="InstructionsText"/>
            </w:pPr>
            <w:r w:rsidRPr="005222D5">
              <w:t>Ist sie für eine Zuweisung zur Risikopositionsklasse nach Artikel 112 Buchstabe k CRR geeignet?</w:t>
            </w:r>
          </w:p>
        </w:tc>
        <w:tc>
          <w:tcPr>
            <w:tcW w:w="1417" w:type="dxa"/>
            <w:shd w:val="clear" w:color="auto" w:fill="auto"/>
          </w:tcPr>
          <w:p w:rsidR="00377346" w:rsidRPr="005222D5" w:rsidRDefault="00974E3F" w:rsidP="005222D5">
            <w:pPr>
              <w:pStyle w:val="InstructionsText"/>
            </w:pPr>
            <w:r w:rsidRPr="005222D5">
              <w:t xml:space="preserve">JA </w:t>
            </w:r>
            <w:r w:rsidRPr="005222D5">
              <w:rPr>
                <w:noProof/>
                <w:lang w:val="en-US" w:eastAsia="en-US" w:bidi="ar-SA"/>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77346" w:rsidRPr="005222D5" w:rsidRDefault="00377346" w:rsidP="005222D5">
            <w:pPr>
              <w:pStyle w:val="InstructionsText"/>
            </w:pPr>
          </w:p>
          <w:p w:rsidR="00377346" w:rsidRPr="005222D5" w:rsidRDefault="00377346" w:rsidP="005222D5">
            <w:pPr>
              <w:pStyle w:val="InstructionsText"/>
            </w:pPr>
          </w:p>
        </w:tc>
        <w:tc>
          <w:tcPr>
            <w:tcW w:w="4077" w:type="dxa"/>
            <w:shd w:val="clear" w:color="auto" w:fill="auto"/>
          </w:tcPr>
          <w:p w:rsidR="00377346" w:rsidRPr="005222D5" w:rsidRDefault="003A1B96" w:rsidP="005222D5">
            <w:pPr>
              <w:pStyle w:val="InstructionsText"/>
            </w:pPr>
            <w:r w:rsidRPr="005222D5">
              <w:t>Mit besonders hohem Risiko verbundene Positionen (siehe auch Artikel 128 CRR)</w:t>
            </w:r>
          </w:p>
        </w:tc>
      </w:tr>
      <w:tr w:rsidR="00377346" w:rsidRPr="005222D5" w:rsidTr="00672D2A">
        <w:tc>
          <w:tcPr>
            <w:tcW w:w="3761" w:type="dxa"/>
            <w:shd w:val="clear" w:color="auto" w:fill="auto"/>
          </w:tcPr>
          <w:p w:rsidR="00377346" w:rsidRPr="005222D5" w:rsidRDefault="007241D3" w:rsidP="005222D5">
            <w:pPr>
              <w:pStyle w:val="InstructionsText"/>
            </w:pPr>
            <w:r w:rsidRPr="005222D5">
              <w:t xml:space="preserve">NEIN </w:t>
            </w:r>
            <w:r w:rsidRPr="005222D5">
              <w:rPr>
                <w:noProof/>
                <w:lang w:val="en-US" w:eastAsia="en-US" w:bidi="ar-SA"/>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77346" w:rsidRPr="005222D5" w:rsidRDefault="00377346" w:rsidP="005222D5">
            <w:pPr>
              <w:pStyle w:val="InstructionsText"/>
            </w:pPr>
          </w:p>
        </w:tc>
        <w:tc>
          <w:tcPr>
            <w:tcW w:w="1417" w:type="dxa"/>
            <w:shd w:val="clear" w:color="auto" w:fill="auto"/>
          </w:tcPr>
          <w:p w:rsidR="00377346" w:rsidRPr="005222D5" w:rsidRDefault="00377346" w:rsidP="005222D5">
            <w:pPr>
              <w:pStyle w:val="InstructionsText"/>
            </w:pPr>
          </w:p>
        </w:tc>
        <w:tc>
          <w:tcPr>
            <w:tcW w:w="4077" w:type="dxa"/>
            <w:shd w:val="clear" w:color="auto" w:fill="auto"/>
          </w:tcPr>
          <w:p w:rsidR="00377346" w:rsidRPr="005222D5" w:rsidRDefault="00377346" w:rsidP="005222D5">
            <w:pPr>
              <w:pStyle w:val="InstructionsText"/>
            </w:pPr>
          </w:p>
        </w:tc>
      </w:tr>
      <w:tr w:rsidR="00377346" w:rsidRPr="005222D5" w:rsidTr="00672D2A">
        <w:tc>
          <w:tcPr>
            <w:tcW w:w="3761" w:type="dxa"/>
            <w:shd w:val="clear" w:color="auto" w:fill="auto"/>
          </w:tcPr>
          <w:p w:rsidR="00377346" w:rsidRPr="005222D5" w:rsidRDefault="003A1B96" w:rsidP="005222D5">
            <w:pPr>
              <w:pStyle w:val="InstructionsText"/>
            </w:pPr>
            <w:r w:rsidRPr="005222D5">
              <w:t>Ist sie für eine Zuweisung zur Risikopositionsklasse nach Artikel 112 Buchstabe p CRR geeignet?</w:t>
            </w:r>
          </w:p>
        </w:tc>
        <w:tc>
          <w:tcPr>
            <w:tcW w:w="1417" w:type="dxa"/>
            <w:shd w:val="clear" w:color="auto" w:fill="auto"/>
          </w:tcPr>
          <w:p w:rsidR="00377346" w:rsidRPr="005222D5" w:rsidRDefault="00BD52C3" w:rsidP="005222D5">
            <w:pPr>
              <w:pStyle w:val="InstructionsText"/>
            </w:pPr>
            <w:r w:rsidRPr="005222D5">
              <w:t xml:space="preserve">JA </w:t>
            </w:r>
            <w:r w:rsidRPr="005222D5">
              <w:rPr>
                <w:noProof/>
                <w:lang w:val="en-US" w:eastAsia="en-US" w:bidi="ar-SA"/>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77346" w:rsidRPr="005222D5" w:rsidRDefault="00377346" w:rsidP="005222D5">
            <w:pPr>
              <w:pStyle w:val="InstructionsText"/>
            </w:pPr>
          </w:p>
        </w:tc>
        <w:tc>
          <w:tcPr>
            <w:tcW w:w="4077" w:type="dxa"/>
            <w:shd w:val="clear" w:color="auto" w:fill="auto"/>
          </w:tcPr>
          <w:p w:rsidR="00377346" w:rsidRPr="005222D5" w:rsidRDefault="003A1B96" w:rsidP="005222D5">
            <w:pPr>
              <w:pStyle w:val="InstructionsText"/>
            </w:pPr>
            <w:r w:rsidRPr="005222D5">
              <w:t>Beteiligungspositionen (siehe auch Artikel 133 CRR)</w:t>
            </w:r>
          </w:p>
        </w:tc>
      </w:tr>
      <w:tr w:rsidR="00377346" w:rsidRPr="005222D5" w:rsidTr="00672D2A">
        <w:tc>
          <w:tcPr>
            <w:tcW w:w="3761" w:type="dxa"/>
            <w:shd w:val="clear" w:color="auto" w:fill="auto"/>
          </w:tcPr>
          <w:p w:rsidR="00377346" w:rsidRPr="005222D5" w:rsidRDefault="007241D3" w:rsidP="005222D5">
            <w:pPr>
              <w:pStyle w:val="InstructionsText"/>
            </w:pPr>
            <w:r w:rsidRPr="005222D5">
              <w:t xml:space="preserve">NEIN </w:t>
            </w:r>
            <w:r w:rsidRPr="005222D5">
              <w:rPr>
                <w:noProof/>
                <w:lang w:val="en-US" w:eastAsia="en-US" w:bidi="ar-SA"/>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77346" w:rsidRPr="005222D5" w:rsidRDefault="00377346" w:rsidP="005222D5">
            <w:pPr>
              <w:pStyle w:val="InstructionsText"/>
            </w:pPr>
          </w:p>
        </w:tc>
        <w:tc>
          <w:tcPr>
            <w:tcW w:w="1417" w:type="dxa"/>
            <w:shd w:val="clear" w:color="auto" w:fill="auto"/>
          </w:tcPr>
          <w:p w:rsidR="00377346" w:rsidRPr="005222D5" w:rsidRDefault="00377346" w:rsidP="005222D5">
            <w:pPr>
              <w:pStyle w:val="InstructionsText"/>
            </w:pPr>
          </w:p>
        </w:tc>
        <w:tc>
          <w:tcPr>
            <w:tcW w:w="4077" w:type="dxa"/>
            <w:shd w:val="clear" w:color="auto" w:fill="auto"/>
          </w:tcPr>
          <w:p w:rsidR="00377346" w:rsidRPr="005222D5" w:rsidRDefault="00377346" w:rsidP="005222D5">
            <w:pPr>
              <w:pStyle w:val="InstructionsText"/>
            </w:pPr>
          </w:p>
        </w:tc>
      </w:tr>
      <w:tr w:rsidR="00377346" w:rsidRPr="005222D5" w:rsidTr="00672D2A">
        <w:tc>
          <w:tcPr>
            <w:tcW w:w="3761" w:type="dxa"/>
            <w:shd w:val="clear" w:color="auto" w:fill="auto"/>
          </w:tcPr>
          <w:p w:rsidR="00377346" w:rsidRPr="005222D5" w:rsidRDefault="00581FA5" w:rsidP="005222D5">
            <w:pPr>
              <w:pStyle w:val="InstructionsText"/>
            </w:pPr>
            <w:r w:rsidRPr="005222D5">
              <w:t>Ist sie für eine Zuweisung zur Risikopositionsklasse nach Artikel 112 Buchstabe j CRR geeignet?</w:t>
            </w:r>
          </w:p>
        </w:tc>
        <w:tc>
          <w:tcPr>
            <w:tcW w:w="1417" w:type="dxa"/>
            <w:shd w:val="clear" w:color="auto" w:fill="auto"/>
          </w:tcPr>
          <w:p w:rsidR="00377346" w:rsidRPr="005222D5" w:rsidRDefault="00BD52C3" w:rsidP="005222D5">
            <w:pPr>
              <w:pStyle w:val="InstructionsText"/>
            </w:pPr>
            <w:r w:rsidRPr="005222D5">
              <w:t xml:space="preserve">JA </w:t>
            </w:r>
            <w:r w:rsidRPr="005222D5">
              <w:rPr>
                <w:noProof/>
                <w:lang w:val="en-US" w:eastAsia="en-US" w:bidi="ar-SA"/>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77346" w:rsidRPr="005222D5" w:rsidRDefault="00377346" w:rsidP="005222D5">
            <w:pPr>
              <w:pStyle w:val="InstructionsText"/>
            </w:pPr>
          </w:p>
        </w:tc>
        <w:tc>
          <w:tcPr>
            <w:tcW w:w="4077" w:type="dxa"/>
            <w:shd w:val="clear" w:color="auto" w:fill="auto"/>
          </w:tcPr>
          <w:p w:rsidR="00377346" w:rsidRPr="005222D5" w:rsidRDefault="00581FA5" w:rsidP="005222D5">
            <w:pPr>
              <w:pStyle w:val="InstructionsText"/>
            </w:pPr>
            <w:r w:rsidRPr="005222D5">
              <w:t>Ausgefallene Positionen</w:t>
            </w:r>
          </w:p>
        </w:tc>
      </w:tr>
      <w:tr w:rsidR="00377346" w:rsidRPr="005222D5" w:rsidTr="00672D2A">
        <w:tc>
          <w:tcPr>
            <w:tcW w:w="3761" w:type="dxa"/>
            <w:shd w:val="clear" w:color="auto" w:fill="auto"/>
          </w:tcPr>
          <w:p w:rsidR="00377346" w:rsidRPr="005222D5" w:rsidRDefault="007241D3" w:rsidP="005222D5">
            <w:pPr>
              <w:pStyle w:val="InstructionsText"/>
            </w:pPr>
            <w:r w:rsidRPr="005222D5">
              <w:t xml:space="preserve">NEIN </w:t>
            </w:r>
            <w:r w:rsidRPr="005222D5">
              <w:rPr>
                <w:noProof/>
                <w:lang w:val="en-US" w:eastAsia="en-US" w:bidi="ar-SA"/>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77346" w:rsidRPr="005222D5" w:rsidRDefault="00377346" w:rsidP="005222D5">
            <w:pPr>
              <w:pStyle w:val="InstructionsText"/>
            </w:pPr>
          </w:p>
        </w:tc>
        <w:tc>
          <w:tcPr>
            <w:tcW w:w="1417" w:type="dxa"/>
            <w:shd w:val="clear" w:color="auto" w:fill="auto"/>
          </w:tcPr>
          <w:p w:rsidR="00377346" w:rsidRPr="005222D5" w:rsidRDefault="00377346" w:rsidP="005222D5">
            <w:pPr>
              <w:pStyle w:val="InstructionsText"/>
            </w:pPr>
          </w:p>
        </w:tc>
        <w:tc>
          <w:tcPr>
            <w:tcW w:w="4077" w:type="dxa"/>
            <w:shd w:val="clear" w:color="auto" w:fill="auto"/>
          </w:tcPr>
          <w:p w:rsidR="00377346" w:rsidRPr="005222D5" w:rsidRDefault="00377346" w:rsidP="005222D5">
            <w:pPr>
              <w:pStyle w:val="InstructionsText"/>
            </w:pPr>
          </w:p>
        </w:tc>
      </w:tr>
      <w:tr w:rsidR="00377346" w:rsidRPr="005222D5" w:rsidTr="00672D2A">
        <w:tc>
          <w:tcPr>
            <w:tcW w:w="3761" w:type="dxa"/>
            <w:shd w:val="clear" w:color="auto" w:fill="auto"/>
          </w:tcPr>
          <w:p w:rsidR="00377346" w:rsidRPr="005222D5" w:rsidRDefault="00581FA5" w:rsidP="005222D5">
            <w:pPr>
              <w:pStyle w:val="InstructionsText"/>
            </w:pPr>
            <w:r w:rsidRPr="005222D5">
              <w:t>Ist sie für eine Zuweisung zu den Risikopositionsklassen nach Artikel 112 Buchstaben l und o CRR geeignet?</w:t>
            </w:r>
          </w:p>
        </w:tc>
        <w:tc>
          <w:tcPr>
            <w:tcW w:w="1417" w:type="dxa"/>
            <w:shd w:val="clear" w:color="auto" w:fill="auto"/>
          </w:tcPr>
          <w:p w:rsidR="00377346" w:rsidRPr="005222D5" w:rsidRDefault="00BD52C3" w:rsidP="005222D5">
            <w:pPr>
              <w:pStyle w:val="InstructionsText"/>
            </w:pPr>
            <w:r w:rsidRPr="005222D5">
              <w:t xml:space="preserve">JA </w:t>
            </w:r>
            <w:r w:rsidRPr="005222D5">
              <w:rPr>
                <w:noProof/>
                <w:lang w:val="en-US" w:eastAsia="en-US" w:bidi="ar-SA"/>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77346" w:rsidRPr="005222D5" w:rsidRDefault="00377346" w:rsidP="005222D5">
            <w:pPr>
              <w:pStyle w:val="InstructionsText"/>
            </w:pPr>
          </w:p>
        </w:tc>
        <w:tc>
          <w:tcPr>
            <w:tcW w:w="4077" w:type="dxa"/>
            <w:shd w:val="clear" w:color="auto" w:fill="auto"/>
          </w:tcPr>
          <w:p w:rsidR="00377346" w:rsidRPr="005222D5" w:rsidRDefault="00581FA5" w:rsidP="005222D5">
            <w:pPr>
              <w:pStyle w:val="InstructionsText"/>
            </w:pPr>
            <w:r w:rsidRPr="005222D5">
              <w:t>Risikopositionen in Form von Anteilen an Organismen für Gemeinsame Anlagen (OGA)</w:t>
            </w:r>
          </w:p>
          <w:p w:rsidR="00377346" w:rsidRPr="005222D5" w:rsidRDefault="00581FA5" w:rsidP="005222D5">
            <w:pPr>
              <w:pStyle w:val="InstructionsText"/>
            </w:pPr>
            <w:r w:rsidRPr="005222D5">
              <w:t>Risikopositionen in Form von gedeckten Schuldverschreibungen (siehe auch Artikel 129 CRR)</w:t>
            </w:r>
          </w:p>
          <w:p w:rsidR="00377346" w:rsidRPr="005222D5" w:rsidRDefault="00581FA5" w:rsidP="005222D5">
            <w:pPr>
              <w:pStyle w:val="InstructionsText"/>
            </w:pPr>
            <w:r w:rsidRPr="005222D5">
              <w:t xml:space="preserve">Diese beiden Risikopositionsklassen sind voneinander getrennt (siehe auch </w:t>
            </w:r>
            <w:r w:rsidRPr="005222D5">
              <w:lastRenderedPageBreak/>
              <w:t>die Bemerkungen zum Transparenzansatz weiter oben). Die Zuweisung zu einer dieser Klassen erfolgt also auf direktem Wege.</w:t>
            </w:r>
          </w:p>
        </w:tc>
      </w:tr>
      <w:tr w:rsidR="00377346" w:rsidRPr="005222D5" w:rsidTr="00672D2A">
        <w:tc>
          <w:tcPr>
            <w:tcW w:w="3761" w:type="dxa"/>
            <w:shd w:val="clear" w:color="auto" w:fill="auto"/>
          </w:tcPr>
          <w:p w:rsidR="00377346" w:rsidRPr="005222D5" w:rsidRDefault="007241D3" w:rsidP="005222D5">
            <w:pPr>
              <w:pStyle w:val="InstructionsText"/>
            </w:pPr>
            <w:r w:rsidRPr="005222D5">
              <w:lastRenderedPageBreak/>
              <w:t xml:space="preserve">NEIN </w:t>
            </w:r>
            <w:r w:rsidRPr="005222D5">
              <w:rPr>
                <w:noProof/>
                <w:lang w:val="en-US" w:eastAsia="en-US" w:bidi="ar-SA"/>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77346" w:rsidRPr="005222D5" w:rsidRDefault="00377346" w:rsidP="005222D5">
            <w:pPr>
              <w:pStyle w:val="InstructionsText"/>
            </w:pPr>
          </w:p>
        </w:tc>
        <w:tc>
          <w:tcPr>
            <w:tcW w:w="1417" w:type="dxa"/>
            <w:shd w:val="clear" w:color="auto" w:fill="auto"/>
          </w:tcPr>
          <w:p w:rsidR="00377346" w:rsidRPr="005222D5" w:rsidRDefault="00377346" w:rsidP="005222D5">
            <w:pPr>
              <w:pStyle w:val="InstructionsText"/>
            </w:pPr>
          </w:p>
        </w:tc>
        <w:tc>
          <w:tcPr>
            <w:tcW w:w="4077" w:type="dxa"/>
            <w:shd w:val="clear" w:color="auto" w:fill="auto"/>
          </w:tcPr>
          <w:p w:rsidR="00377346" w:rsidRPr="005222D5" w:rsidRDefault="00377346" w:rsidP="005222D5">
            <w:pPr>
              <w:pStyle w:val="InstructionsText"/>
            </w:pPr>
          </w:p>
        </w:tc>
      </w:tr>
      <w:tr w:rsidR="00377346" w:rsidRPr="005222D5" w:rsidTr="00672D2A">
        <w:tc>
          <w:tcPr>
            <w:tcW w:w="3761" w:type="dxa"/>
            <w:shd w:val="clear" w:color="auto" w:fill="auto"/>
          </w:tcPr>
          <w:p w:rsidR="00377346" w:rsidRPr="005222D5" w:rsidRDefault="00581FA5" w:rsidP="005222D5">
            <w:pPr>
              <w:pStyle w:val="InstructionsText"/>
            </w:pPr>
            <w:r w:rsidRPr="005222D5">
              <w:t>Ist sie für eine Zuweisung zur Risikopositionsklasse nach Artikel 112 Buchstabe i CRR geeignet?</w:t>
            </w:r>
          </w:p>
        </w:tc>
        <w:tc>
          <w:tcPr>
            <w:tcW w:w="1417" w:type="dxa"/>
            <w:shd w:val="clear" w:color="auto" w:fill="auto"/>
          </w:tcPr>
          <w:p w:rsidR="00377346" w:rsidRPr="005222D5" w:rsidRDefault="00BD52C3" w:rsidP="005222D5">
            <w:pPr>
              <w:pStyle w:val="InstructionsText"/>
            </w:pPr>
            <w:r w:rsidRPr="005222D5">
              <w:t xml:space="preserve">JA </w:t>
            </w:r>
            <w:r w:rsidRPr="005222D5">
              <w:rPr>
                <w:noProof/>
                <w:lang w:val="en-US" w:eastAsia="en-US" w:bidi="ar-SA"/>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77346" w:rsidRPr="005222D5" w:rsidRDefault="00377346" w:rsidP="005222D5">
            <w:pPr>
              <w:pStyle w:val="InstructionsText"/>
            </w:pPr>
          </w:p>
        </w:tc>
        <w:tc>
          <w:tcPr>
            <w:tcW w:w="4077" w:type="dxa"/>
            <w:shd w:val="clear" w:color="auto" w:fill="auto"/>
          </w:tcPr>
          <w:p w:rsidR="00377346" w:rsidRPr="005222D5" w:rsidRDefault="00581FA5" w:rsidP="005222D5">
            <w:pPr>
              <w:pStyle w:val="InstructionsText"/>
            </w:pPr>
            <w:r w:rsidRPr="005222D5">
              <w:t>Durch Hypotheken auf Immobilien besicherte Risikopositionen (siehe auch Artikel 124 CRR)</w:t>
            </w:r>
          </w:p>
        </w:tc>
      </w:tr>
      <w:tr w:rsidR="00377346" w:rsidRPr="005222D5" w:rsidTr="00672D2A">
        <w:tc>
          <w:tcPr>
            <w:tcW w:w="3761" w:type="dxa"/>
            <w:shd w:val="clear" w:color="auto" w:fill="auto"/>
          </w:tcPr>
          <w:p w:rsidR="00377346" w:rsidRPr="005222D5" w:rsidRDefault="007241D3" w:rsidP="005222D5">
            <w:pPr>
              <w:pStyle w:val="InstructionsText"/>
            </w:pPr>
            <w:r w:rsidRPr="005222D5">
              <w:t xml:space="preserve">NEIN </w:t>
            </w:r>
            <w:r w:rsidRPr="005222D5">
              <w:rPr>
                <w:noProof/>
                <w:lang w:val="en-US" w:eastAsia="en-US" w:bidi="ar-SA"/>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77346" w:rsidRPr="005222D5" w:rsidRDefault="00377346" w:rsidP="005222D5">
            <w:pPr>
              <w:pStyle w:val="InstructionsText"/>
            </w:pPr>
          </w:p>
        </w:tc>
        <w:tc>
          <w:tcPr>
            <w:tcW w:w="1417" w:type="dxa"/>
            <w:shd w:val="clear" w:color="auto" w:fill="auto"/>
          </w:tcPr>
          <w:p w:rsidR="00377346" w:rsidRPr="005222D5" w:rsidRDefault="00377346" w:rsidP="005222D5">
            <w:pPr>
              <w:pStyle w:val="InstructionsText"/>
            </w:pPr>
          </w:p>
        </w:tc>
        <w:tc>
          <w:tcPr>
            <w:tcW w:w="4077" w:type="dxa"/>
            <w:shd w:val="clear" w:color="auto" w:fill="auto"/>
          </w:tcPr>
          <w:p w:rsidR="00377346" w:rsidRPr="005222D5" w:rsidRDefault="00377346" w:rsidP="005222D5">
            <w:pPr>
              <w:pStyle w:val="InstructionsText"/>
            </w:pPr>
          </w:p>
        </w:tc>
      </w:tr>
      <w:tr w:rsidR="00377346" w:rsidRPr="005222D5" w:rsidTr="00672D2A">
        <w:tc>
          <w:tcPr>
            <w:tcW w:w="3761" w:type="dxa"/>
            <w:shd w:val="clear" w:color="auto" w:fill="auto"/>
          </w:tcPr>
          <w:p w:rsidR="00377346" w:rsidRPr="005222D5" w:rsidRDefault="00581FA5" w:rsidP="005222D5">
            <w:pPr>
              <w:pStyle w:val="InstructionsText"/>
            </w:pPr>
            <w:r w:rsidRPr="005222D5">
              <w:t>Ist sie für eine Zuweisung zur Risikopositionsklasse nach Artikel 112 Buchstabe q CRR geeignet?</w:t>
            </w:r>
          </w:p>
        </w:tc>
        <w:tc>
          <w:tcPr>
            <w:tcW w:w="1417" w:type="dxa"/>
            <w:shd w:val="clear" w:color="auto" w:fill="auto"/>
          </w:tcPr>
          <w:p w:rsidR="00377346" w:rsidRPr="005222D5" w:rsidRDefault="00BD52C3" w:rsidP="005222D5">
            <w:pPr>
              <w:pStyle w:val="InstructionsText"/>
            </w:pPr>
            <w:r w:rsidRPr="005222D5">
              <w:t xml:space="preserve">JA </w:t>
            </w:r>
            <w:r w:rsidRPr="005222D5">
              <w:rPr>
                <w:noProof/>
                <w:lang w:val="en-US" w:eastAsia="en-US" w:bidi="ar-SA"/>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77346" w:rsidRPr="005222D5" w:rsidRDefault="00377346" w:rsidP="005222D5">
            <w:pPr>
              <w:pStyle w:val="InstructionsText"/>
            </w:pPr>
          </w:p>
        </w:tc>
        <w:tc>
          <w:tcPr>
            <w:tcW w:w="4077" w:type="dxa"/>
            <w:shd w:val="clear" w:color="auto" w:fill="auto"/>
          </w:tcPr>
          <w:p w:rsidR="00377346" w:rsidRPr="005222D5" w:rsidRDefault="00581FA5" w:rsidP="005222D5">
            <w:pPr>
              <w:pStyle w:val="InstructionsText"/>
            </w:pPr>
            <w:r w:rsidRPr="005222D5">
              <w:t>Sonstige Positionen</w:t>
            </w:r>
          </w:p>
        </w:tc>
      </w:tr>
      <w:tr w:rsidR="00377346" w:rsidRPr="005222D5" w:rsidTr="00672D2A">
        <w:tc>
          <w:tcPr>
            <w:tcW w:w="3761" w:type="dxa"/>
            <w:shd w:val="clear" w:color="auto" w:fill="auto"/>
          </w:tcPr>
          <w:p w:rsidR="00377346" w:rsidRPr="005222D5" w:rsidRDefault="007241D3" w:rsidP="005222D5">
            <w:pPr>
              <w:pStyle w:val="InstructionsText"/>
            </w:pPr>
            <w:r w:rsidRPr="005222D5">
              <w:t xml:space="preserve">NEIN </w:t>
            </w:r>
            <w:r w:rsidRPr="005222D5">
              <w:rPr>
                <w:noProof/>
                <w:lang w:val="en-US" w:eastAsia="en-US" w:bidi="ar-SA"/>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77346" w:rsidRPr="005222D5" w:rsidRDefault="00377346" w:rsidP="005222D5">
            <w:pPr>
              <w:pStyle w:val="InstructionsText"/>
            </w:pPr>
          </w:p>
        </w:tc>
        <w:tc>
          <w:tcPr>
            <w:tcW w:w="1417" w:type="dxa"/>
            <w:shd w:val="clear" w:color="auto" w:fill="auto"/>
          </w:tcPr>
          <w:p w:rsidR="00377346" w:rsidRPr="005222D5" w:rsidRDefault="00377346" w:rsidP="005222D5">
            <w:pPr>
              <w:pStyle w:val="InstructionsText"/>
            </w:pPr>
          </w:p>
        </w:tc>
        <w:tc>
          <w:tcPr>
            <w:tcW w:w="4077" w:type="dxa"/>
            <w:shd w:val="clear" w:color="auto" w:fill="auto"/>
          </w:tcPr>
          <w:p w:rsidR="00377346" w:rsidRPr="005222D5" w:rsidRDefault="00377346" w:rsidP="005222D5">
            <w:pPr>
              <w:pStyle w:val="InstructionsText"/>
            </w:pPr>
          </w:p>
        </w:tc>
      </w:tr>
      <w:tr w:rsidR="00377346" w:rsidRPr="005222D5" w:rsidTr="00672D2A">
        <w:tc>
          <w:tcPr>
            <w:tcW w:w="3761" w:type="dxa"/>
            <w:shd w:val="clear" w:color="auto" w:fill="auto"/>
          </w:tcPr>
          <w:p w:rsidR="00377346" w:rsidRPr="005222D5" w:rsidRDefault="00581FA5" w:rsidP="005222D5">
            <w:pPr>
              <w:pStyle w:val="InstructionsText"/>
            </w:pPr>
            <w:r w:rsidRPr="005222D5">
              <w:t>Ist sie für eine Zuweisung zur Risikopositionsklasse nach Artikel 112 Buchstabe n CRR geeignet?</w:t>
            </w:r>
          </w:p>
        </w:tc>
        <w:tc>
          <w:tcPr>
            <w:tcW w:w="1417" w:type="dxa"/>
            <w:shd w:val="clear" w:color="auto" w:fill="auto"/>
          </w:tcPr>
          <w:p w:rsidR="00377346" w:rsidRPr="005222D5" w:rsidRDefault="0063493E" w:rsidP="005222D5">
            <w:pPr>
              <w:pStyle w:val="InstructionsText"/>
            </w:pPr>
            <w:r w:rsidRPr="005222D5">
              <w:t xml:space="preserve">JA </w:t>
            </w:r>
            <w:r w:rsidRPr="005222D5">
              <w:rPr>
                <w:noProof/>
                <w:lang w:val="en-US" w:eastAsia="en-US" w:bidi="ar-SA"/>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77346" w:rsidRPr="005222D5" w:rsidRDefault="00377346" w:rsidP="005222D5">
            <w:pPr>
              <w:pStyle w:val="InstructionsText"/>
            </w:pPr>
          </w:p>
        </w:tc>
        <w:tc>
          <w:tcPr>
            <w:tcW w:w="4077" w:type="dxa"/>
            <w:shd w:val="clear" w:color="auto" w:fill="auto"/>
          </w:tcPr>
          <w:p w:rsidR="00377346" w:rsidRPr="005222D5" w:rsidRDefault="00581FA5" w:rsidP="005222D5">
            <w:pPr>
              <w:pStyle w:val="InstructionsText"/>
            </w:pPr>
            <w:r w:rsidRPr="005222D5">
              <w:t>Risikopositionen gegenüber Instituten und Unternehmen mit kurzfristiger Bonitätsbeurteilung</w:t>
            </w:r>
          </w:p>
        </w:tc>
      </w:tr>
      <w:tr w:rsidR="00377346" w:rsidRPr="005222D5" w:rsidTr="00672D2A">
        <w:tc>
          <w:tcPr>
            <w:tcW w:w="3761" w:type="dxa"/>
            <w:shd w:val="clear" w:color="auto" w:fill="auto"/>
          </w:tcPr>
          <w:p w:rsidR="00377346" w:rsidRPr="005222D5" w:rsidRDefault="007241D3" w:rsidP="005222D5">
            <w:pPr>
              <w:pStyle w:val="InstructionsText"/>
            </w:pPr>
            <w:r w:rsidRPr="005222D5">
              <w:t xml:space="preserve">NEIN </w:t>
            </w:r>
            <w:r w:rsidRPr="005222D5">
              <w:rPr>
                <w:noProof/>
                <w:lang w:val="en-US" w:eastAsia="en-US" w:bidi="ar-SA"/>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77346" w:rsidRPr="005222D5" w:rsidRDefault="00377346" w:rsidP="005222D5">
            <w:pPr>
              <w:pStyle w:val="InstructionsText"/>
            </w:pPr>
          </w:p>
        </w:tc>
        <w:tc>
          <w:tcPr>
            <w:tcW w:w="1417" w:type="dxa"/>
            <w:shd w:val="clear" w:color="auto" w:fill="auto"/>
          </w:tcPr>
          <w:p w:rsidR="00377346" w:rsidRPr="005222D5" w:rsidRDefault="00377346" w:rsidP="005222D5">
            <w:pPr>
              <w:pStyle w:val="InstructionsText"/>
            </w:pPr>
          </w:p>
        </w:tc>
        <w:tc>
          <w:tcPr>
            <w:tcW w:w="4077" w:type="dxa"/>
            <w:shd w:val="clear" w:color="auto" w:fill="auto"/>
          </w:tcPr>
          <w:p w:rsidR="00377346" w:rsidRPr="005222D5" w:rsidRDefault="00377346" w:rsidP="005222D5">
            <w:pPr>
              <w:pStyle w:val="InstructionsText"/>
            </w:pPr>
          </w:p>
        </w:tc>
      </w:tr>
      <w:tr w:rsidR="00377346" w:rsidRPr="005222D5" w:rsidTr="00672D2A">
        <w:tc>
          <w:tcPr>
            <w:tcW w:w="9255" w:type="dxa"/>
            <w:gridSpan w:val="3"/>
            <w:shd w:val="clear" w:color="auto" w:fill="auto"/>
          </w:tcPr>
          <w:p w:rsidR="00377346" w:rsidRPr="005222D5" w:rsidRDefault="00581FA5" w:rsidP="005222D5">
            <w:pPr>
              <w:pStyle w:val="InstructionsText"/>
            </w:pPr>
            <w:r w:rsidRPr="005222D5">
              <w:t>Die nachfolgenden Risikopositionsklassen sind untereinander getrennt. Die Zuweisung zu einer dieser Klassen erfolgt also auf direktem Wege.</w:t>
            </w:r>
          </w:p>
          <w:p w:rsidR="00377346" w:rsidRPr="005222D5" w:rsidRDefault="00581FA5" w:rsidP="005222D5">
            <w:pPr>
              <w:pStyle w:val="InstructionsText"/>
            </w:pPr>
            <w:r w:rsidRPr="005222D5">
              <w:t>Risikopositionen gegenüber Zentralstaaten oder Zentralbanken</w:t>
            </w:r>
          </w:p>
          <w:p w:rsidR="00377346" w:rsidRPr="005222D5" w:rsidRDefault="00581FA5" w:rsidP="005222D5">
            <w:pPr>
              <w:pStyle w:val="InstructionsText"/>
            </w:pPr>
            <w:r w:rsidRPr="005222D5">
              <w:t>Risikopositionen gegenüber regionalen oder lokalen Gebietskörperschaften</w:t>
            </w:r>
          </w:p>
          <w:p w:rsidR="00377346" w:rsidRPr="005222D5" w:rsidRDefault="00581FA5" w:rsidP="005222D5">
            <w:pPr>
              <w:pStyle w:val="InstructionsText"/>
            </w:pPr>
            <w:r w:rsidRPr="005222D5">
              <w:t>Risikopositionen gegenüber öffentlichen Stellen</w:t>
            </w:r>
          </w:p>
          <w:p w:rsidR="00377346" w:rsidRPr="005222D5" w:rsidRDefault="00581FA5" w:rsidP="005222D5">
            <w:pPr>
              <w:pStyle w:val="InstructionsText"/>
            </w:pPr>
            <w:r w:rsidRPr="005222D5">
              <w:t>Risikopositionen gegenüber multilateralen Entwicklungsbanken</w:t>
            </w:r>
          </w:p>
          <w:p w:rsidR="00377346" w:rsidRPr="005222D5" w:rsidRDefault="00581FA5" w:rsidP="005222D5">
            <w:pPr>
              <w:pStyle w:val="InstructionsText"/>
            </w:pPr>
            <w:r w:rsidRPr="005222D5">
              <w:t>Risikopositionen gegenüber internationalen Organisationen</w:t>
            </w:r>
          </w:p>
          <w:p w:rsidR="00377346" w:rsidRPr="005222D5" w:rsidRDefault="00581FA5" w:rsidP="005222D5">
            <w:pPr>
              <w:pStyle w:val="InstructionsText"/>
            </w:pPr>
            <w:r w:rsidRPr="005222D5">
              <w:t>Risikopositionen gegenüber Instituten</w:t>
            </w:r>
          </w:p>
          <w:p w:rsidR="00377346" w:rsidRPr="005222D5" w:rsidRDefault="00581FA5" w:rsidP="005222D5">
            <w:pPr>
              <w:pStyle w:val="InstructionsText"/>
            </w:pPr>
            <w:r w:rsidRPr="005222D5">
              <w:t>Risikopositionen gegenüber Unternehmen</w:t>
            </w:r>
          </w:p>
          <w:p w:rsidR="00377346" w:rsidRPr="005222D5" w:rsidRDefault="00581FA5" w:rsidP="005222D5">
            <w:pPr>
              <w:pStyle w:val="InstructionsText"/>
            </w:pPr>
            <w:r w:rsidRPr="005222D5">
              <w:t>Risikopositionen aus dem Mengengeschäft</w:t>
            </w:r>
          </w:p>
        </w:tc>
      </w:tr>
    </w:tbl>
    <w:p w:rsidR="00377346" w:rsidRPr="005222D5" w:rsidRDefault="00377346" w:rsidP="005222D5">
      <w:pPr>
        <w:pStyle w:val="InstructionsText"/>
      </w:pPr>
    </w:p>
    <w:p w:rsidR="00377346" w:rsidRPr="005222D5" w:rsidRDefault="00377346" w:rsidP="005222D5">
      <w:pPr>
        <w:pStyle w:val="InstructionsText"/>
      </w:pPr>
    </w:p>
    <w:p w:rsidR="00377346" w:rsidRPr="005222D5" w:rsidRDefault="0073242B">
      <w:pPr>
        <w:spacing w:before="0" w:after="0"/>
        <w:jc w:val="left"/>
        <w:rPr>
          <w:rFonts w:ascii="Times New Roman" w:hAnsi="Times New Roman"/>
          <w:bCs/>
          <w:sz w:val="24"/>
        </w:rPr>
      </w:pPr>
      <w:r w:rsidRPr="005222D5">
        <w:rPr>
          <w:sz w:val="24"/>
        </w:rPr>
        <w:br w:type="page"/>
      </w:r>
    </w:p>
    <w:p w:rsidR="00377346" w:rsidRPr="005222D5" w:rsidRDefault="00377346" w:rsidP="005222D5">
      <w:pPr>
        <w:pStyle w:val="InstructionsText"/>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38" w:name="_Toc30060621"/>
      <w:r w:rsidRPr="005222D5">
        <w:rPr>
          <w:rFonts w:ascii="Times New Roman" w:hAnsi="Times New Roman"/>
          <w:sz w:val="24"/>
          <w:u w:val="none"/>
        </w:rPr>
        <w:t>3.2.4.</w:t>
      </w:r>
      <w:r w:rsidRPr="005222D5">
        <w:rPr>
          <w:sz w:val="24"/>
        </w:rPr>
        <w:tab/>
      </w:r>
      <w:r w:rsidRPr="005222D5">
        <w:rPr>
          <w:rFonts w:ascii="Times New Roman" w:hAnsi="Times New Roman"/>
          <w:sz w:val="24"/>
        </w:rPr>
        <w:t>Klarstellungen zum Geltungsumfang einiger besonderer, in Artikel 112 CRR genannter Risikopositionsklassen</w:t>
      </w:r>
      <w:bookmarkEnd w:id="38"/>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39" w:name="_Toc30060622"/>
      <w:r w:rsidRPr="005222D5">
        <w:rPr>
          <w:rFonts w:ascii="Times New Roman" w:hAnsi="Times New Roman"/>
          <w:sz w:val="24"/>
          <w:u w:val="none"/>
        </w:rPr>
        <w:t>3.2.4.1.</w:t>
      </w:r>
      <w:r w:rsidRPr="005222D5">
        <w:rPr>
          <w:sz w:val="24"/>
        </w:rPr>
        <w:tab/>
      </w:r>
      <w:r w:rsidRPr="005222D5">
        <w:rPr>
          <w:rFonts w:ascii="Times New Roman" w:hAnsi="Times New Roman"/>
          <w:sz w:val="24"/>
        </w:rPr>
        <w:t>Risikopositionsklasse „Institute“</w:t>
      </w:r>
      <w:bookmarkEnd w:id="39"/>
    </w:p>
    <w:p w:rsidR="00377346" w:rsidRPr="005222D5" w:rsidRDefault="00125707" w:rsidP="001B4CB2">
      <w:pPr>
        <w:pStyle w:val="InstructionsText2"/>
        <w:numPr>
          <w:ilvl w:val="0"/>
          <w:numId w:val="0"/>
        </w:numPr>
        <w:ind w:left="993"/>
      </w:pPr>
      <w:r w:rsidRPr="005222D5">
        <w:t>68.</w:t>
      </w:r>
      <w:r w:rsidRPr="005222D5">
        <w:tab/>
        <w:t>Die in Artikel 113 Absätze 6 und 7 CRR genannten gruppeninternen Risikopositionen sind wie folgt auszuweisen:</w:t>
      </w:r>
    </w:p>
    <w:p w:rsidR="00377346" w:rsidRPr="005222D5" w:rsidRDefault="00125707" w:rsidP="001B4CB2">
      <w:pPr>
        <w:pStyle w:val="InstructionsText2"/>
        <w:numPr>
          <w:ilvl w:val="0"/>
          <w:numId w:val="0"/>
        </w:numPr>
        <w:ind w:left="993"/>
      </w:pPr>
      <w:r w:rsidRPr="005222D5">
        <w:t>69.</w:t>
      </w:r>
      <w:r w:rsidRPr="005222D5">
        <w:tab/>
        <w:t>Risikopositionen, die die in Artikel 113 Absatz 7 CRR genannten Voraussetzungen erfüllen, sind in den Risikopositionsklassen auszuweisen, in denen sie ausgewiesen würden, wenn sie keine gruppeninternen Risikopositionen wären.</w:t>
      </w:r>
    </w:p>
    <w:p w:rsidR="00377346" w:rsidRPr="005222D5" w:rsidRDefault="00125707" w:rsidP="001B4CB2">
      <w:pPr>
        <w:pStyle w:val="InstructionsText2"/>
        <w:numPr>
          <w:ilvl w:val="0"/>
          <w:numId w:val="0"/>
        </w:numPr>
        <w:ind w:left="993"/>
      </w:pPr>
      <w:r w:rsidRPr="005222D5">
        <w:t>70.</w:t>
      </w:r>
      <w:r w:rsidRPr="005222D5">
        <w:tab/>
        <w:t>Nach Artikel 113 Absätze 6 und 7 CRR „kann ein Institut, nach vorheriger Genehmigung der zuständigen Behörden, beschließen, die Anforderungen aus Absatz 1 dieses Artikels nicht auf Risikopositionen dieses Instituts gegenüber einer Gegenpartei anzuwenden, wenn diese Gegenpartei sein Mutterunternehmen, sein Tochterunternehmen, ein Tochterunternehmen seines Mutterunternehmens oder ein Unternehmen ist, mit dem es durch eine Beziehung im Sinne des Artikels 12 Absatz 1 der Richtlinie 83/349/EWG verbunden ist.“ Das bedeutet, dass gruppeninterne Gegenparteien nicht unbedingt Institute sein müssen, sondern dass es sich hierbei auch um anderen Risikopositionsklassen zugewiesene Unternehmen wie Anbieter von Nebendienstleistungen oder Unternehmen im Sinne des Artikels 12 Absatz 1 der Richtlinie 83/349/EWG des Rates</w:t>
      </w:r>
      <w:r w:rsidRPr="005222D5">
        <w:rPr>
          <w:rStyle w:val="FootnoteReference"/>
          <w:sz w:val="24"/>
          <w:szCs w:val="24"/>
        </w:rPr>
        <w:footnoteReference w:id="9"/>
      </w:r>
      <w:r w:rsidRPr="005222D5">
        <w:t xml:space="preserve"> handeln kann. Aus diesem Grund sind gruppeninterne Risikopositionen in der entsprechenden Risikopositionsklasse auszuweisen.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40" w:name="_Toc30060623"/>
      <w:r w:rsidRPr="005222D5">
        <w:rPr>
          <w:rFonts w:ascii="Times New Roman" w:hAnsi="Times New Roman"/>
          <w:sz w:val="24"/>
          <w:u w:val="none"/>
        </w:rPr>
        <w:t>3.2.4.2.</w:t>
      </w:r>
      <w:r w:rsidRPr="005222D5">
        <w:rPr>
          <w:sz w:val="24"/>
        </w:rPr>
        <w:tab/>
      </w:r>
      <w:r w:rsidRPr="005222D5">
        <w:rPr>
          <w:rFonts w:ascii="Times New Roman" w:hAnsi="Times New Roman"/>
          <w:sz w:val="24"/>
        </w:rPr>
        <w:t>Risikopositionsklasse „Gedeckte Schuldverschreibungen“</w:t>
      </w:r>
      <w:bookmarkEnd w:id="40"/>
    </w:p>
    <w:p w:rsidR="00377346" w:rsidRPr="005222D5" w:rsidRDefault="00125707" w:rsidP="001B4CB2">
      <w:pPr>
        <w:pStyle w:val="InstructionsText2"/>
        <w:numPr>
          <w:ilvl w:val="0"/>
          <w:numId w:val="0"/>
        </w:numPr>
        <w:ind w:left="993"/>
      </w:pPr>
      <w:r w:rsidRPr="005222D5">
        <w:t>71.</w:t>
      </w:r>
      <w:r w:rsidRPr="005222D5">
        <w:tab/>
        <w:t>Risikopositionen nach dem Standardansatz (SA) sind der Risikopositionsklasse „Gedeckte Schuldverschreibungen“ wie folgt zuzuweisen:</w:t>
      </w:r>
    </w:p>
    <w:p w:rsidR="00377346" w:rsidRPr="005222D5" w:rsidRDefault="00125707" w:rsidP="001B4CB2">
      <w:pPr>
        <w:pStyle w:val="InstructionsText2"/>
        <w:numPr>
          <w:ilvl w:val="0"/>
          <w:numId w:val="0"/>
        </w:numPr>
        <w:ind w:left="993"/>
      </w:pPr>
      <w:r w:rsidRPr="005222D5">
        <w:t>72.</w:t>
      </w:r>
      <w:r w:rsidRPr="005222D5">
        <w:tab/>
        <w:t>Die in Artikel 52 Absatz 4 der Richtlinie 2009/65/EG</w:t>
      </w:r>
      <w:r w:rsidRPr="005222D5">
        <w:rPr>
          <w:color w:val="444444"/>
        </w:rPr>
        <w:t xml:space="preserve"> des Europäischen Parlaments und des Rates</w:t>
      </w:r>
      <w:r w:rsidRPr="005222D5">
        <w:rPr>
          <w:rStyle w:val="FootnoteReference"/>
          <w:rFonts w:ascii="Times New Roman" w:hAnsi="Times New Roman"/>
          <w:sz w:val="24"/>
          <w:szCs w:val="24"/>
          <w:vertAlign w:val="superscript"/>
        </w:rPr>
        <w:footnoteReference w:id="10"/>
      </w:r>
      <w:r w:rsidRPr="005222D5">
        <w:t xml:space="preserve"> genannten Schuldverschreibungen müssen die Anforderungen des Artikels 129 Absätze 1 und 2 CRR erfüllen, um in die Risikopositionsklasse „Gedeckte Schuldverschreibungen“ eingereiht werden zu können. Ob diese Anforderungen erfüllt sind, muss in jedem einzelnen Fall überprüft werden. Dessen ungeachtet sind in Artikel 52 Absatz 4 der Richtlinie 2009/65/EG genannte, vor dem 31. Dezember 2007 begebene Schuldverschreibungen nach Artikel 129 Absatz 6 CRR ebenfalls der Risikopositionsklasse „gedeckte Schuldverschreibungen“ zuzuweisen.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41" w:name="_Toc30060624"/>
      <w:r w:rsidRPr="005222D5">
        <w:rPr>
          <w:rFonts w:ascii="Times New Roman" w:hAnsi="Times New Roman"/>
          <w:sz w:val="24"/>
          <w:u w:val="none"/>
        </w:rPr>
        <w:lastRenderedPageBreak/>
        <w:t>3.2.4.3.</w:t>
      </w:r>
      <w:r w:rsidRPr="005222D5">
        <w:rPr>
          <w:sz w:val="24"/>
        </w:rPr>
        <w:tab/>
      </w:r>
      <w:r w:rsidRPr="005222D5">
        <w:rPr>
          <w:rFonts w:ascii="Times New Roman" w:hAnsi="Times New Roman"/>
          <w:sz w:val="24"/>
        </w:rPr>
        <w:t>Risikopositionsklasse „Organismen für gemeinsame Anlagen“</w:t>
      </w:r>
      <w:bookmarkEnd w:id="41"/>
    </w:p>
    <w:p w:rsidR="00377346" w:rsidRPr="005222D5" w:rsidRDefault="00125707" w:rsidP="001B4CB2">
      <w:pPr>
        <w:pStyle w:val="InstructionsText2"/>
        <w:numPr>
          <w:ilvl w:val="0"/>
          <w:numId w:val="0"/>
        </w:numPr>
        <w:ind w:left="993"/>
      </w:pPr>
      <w:r w:rsidRPr="005222D5">
        <w:t>73.</w:t>
      </w:r>
      <w:r w:rsidRPr="005222D5">
        <w:tab/>
        <w:t xml:space="preserve">Wird von der in Artikel 132 Absatz 5 CRR genannten Möglichkeit Gebrauch gemacht, sind Risikopositionen in Form von OGA-Anteilen gemäß Artikel 111 Absatz 1 Satz 1 CRR als Bilanzposten auszuweisen.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42" w:name="_Toc30060625"/>
      <w:r w:rsidRPr="005222D5">
        <w:rPr>
          <w:rFonts w:ascii="Times New Roman" w:hAnsi="Times New Roman"/>
          <w:sz w:val="24"/>
          <w:u w:val="none"/>
        </w:rPr>
        <w:t>3.2.5.</w:t>
      </w:r>
      <w:r w:rsidRPr="005222D5">
        <w:rPr>
          <w:sz w:val="24"/>
        </w:rPr>
        <w:tab/>
      </w:r>
      <w:r w:rsidRPr="005222D5">
        <w:rPr>
          <w:rFonts w:ascii="Times New Roman" w:hAnsi="Times New Roman"/>
          <w:sz w:val="24"/>
        </w:rPr>
        <w:t>Erläuterungen zu bestimmten Positionen</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377346" w:rsidRPr="005222D5" w:rsidTr="00672D2A">
        <w:trPr>
          <w:trHeight w:val="581"/>
        </w:trPr>
        <w:tc>
          <w:tcPr>
            <w:tcW w:w="9828" w:type="dxa"/>
            <w:gridSpan w:val="2"/>
            <w:shd w:val="clear" w:color="auto" w:fill="CCCCCC"/>
          </w:tcPr>
          <w:p w:rsidR="00377346" w:rsidRPr="005222D5" w:rsidRDefault="00464F34" w:rsidP="005222D5">
            <w:pPr>
              <w:pStyle w:val="InstructionsText"/>
            </w:pPr>
            <w:r w:rsidRPr="005222D5">
              <w:t>Spalten</w:t>
            </w:r>
          </w:p>
        </w:tc>
      </w:tr>
      <w:tr w:rsidR="00377346" w:rsidRPr="005222D5" w:rsidTr="00672D2A">
        <w:tc>
          <w:tcPr>
            <w:tcW w:w="1188" w:type="dxa"/>
          </w:tcPr>
          <w:p w:rsidR="00377346" w:rsidRPr="005222D5" w:rsidRDefault="00464F34" w:rsidP="005222D5">
            <w:pPr>
              <w:pStyle w:val="InstructionsText"/>
            </w:pPr>
            <w:r w:rsidRPr="005222D5">
              <w:t>010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URSPRÜNGLICHE RISIKOPOSITION VOR ANWENDUNG VON UMRECHNUNGSFAKTOREN</w:t>
            </w:r>
          </w:p>
          <w:p w:rsidR="00377346" w:rsidRPr="005222D5" w:rsidRDefault="00464F34" w:rsidP="005222D5">
            <w:pPr>
              <w:pStyle w:val="InstructionsText"/>
            </w:pPr>
            <w:r w:rsidRPr="005222D5">
              <w:t>Gemäß Artikel 111 CRR berechneter Risikopositionswert ohne Berücksichtigung von Wertberichtigungen und Rückstellungen, Umrechnungsfaktoren und den Auswirkungen von Techniken zur Kreditrisikominderung mit folgenden, auf Artikel 111 Absatz 2 CRR zurückzuführenden Einschränkungen:</w:t>
            </w:r>
          </w:p>
          <w:p w:rsidR="00377346" w:rsidRPr="005222D5" w:rsidRDefault="00464F34" w:rsidP="005222D5">
            <w:pPr>
              <w:pStyle w:val="InstructionsText"/>
              <w:numPr>
                <w:ilvl w:val="0"/>
                <w:numId w:val="34"/>
              </w:numPr>
            </w:pPr>
            <w:r w:rsidRPr="005222D5">
              <w:t>Bei Derivaten, Pensionsgeschäften, Wertpapier- oder Warenverleih- oder -leihgeschäften, Geschäften mit langer Abwicklungsfrist und Lombardgeschäften, die Teil 3 Titel II Kapitel 6 CRR oder Artikel 92 Absatz 3 Buchstabe f CRR unterliegen, muss die ursprüngliche Risikoposition dem Risikopositionswert für das nach den in Teil 3 Titel II Kapitel 6 CRR festgelegten Methoden berechnete Gegenparteiausfallrisiko entsprechen.</w:t>
            </w:r>
          </w:p>
          <w:p w:rsidR="00377346" w:rsidRPr="005222D5" w:rsidRDefault="00464F34" w:rsidP="005222D5">
            <w:pPr>
              <w:pStyle w:val="InstructionsText"/>
              <w:numPr>
                <w:ilvl w:val="0"/>
                <w:numId w:val="34"/>
              </w:numPr>
            </w:pPr>
            <w:r w:rsidRPr="005222D5">
              <w:t xml:space="preserve">Für Risikopositionswerte bei Leasingverhältnissen gilt Artikel 134 Absatz 7 CRR. </w:t>
            </w:r>
          </w:p>
          <w:p w:rsidR="00377346" w:rsidRPr="005222D5" w:rsidRDefault="00464F34" w:rsidP="005222D5">
            <w:pPr>
              <w:pStyle w:val="InstructionsText"/>
              <w:numPr>
                <w:ilvl w:val="0"/>
                <w:numId w:val="34"/>
              </w:numPr>
            </w:pPr>
            <w:r w:rsidRPr="005222D5">
              <w:t>Liegt ein bilanzielles Netting nach Artikel 219 CRR vor, sind die Risikopositionswerte unter Berücksichtigung der empfangenen Barsicherheiten auszuweisen.</w:t>
            </w:r>
          </w:p>
          <w:p w:rsidR="00377346" w:rsidRPr="005222D5" w:rsidRDefault="00464F34" w:rsidP="005222D5">
            <w:pPr>
              <w:pStyle w:val="InstructionsText"/>
              <w:numPr>
                <w:ilvl w:val="0"/>
                <w:numId w:val="34"/>
              </w:numPr>
            </w:pPr>
            <w:r w:rsidRPr="005222D5">
              <w:t>Bei Netting-Rahmenvereinbarungen für Pensionsgeschäfte, Wertpapiere, Warenverleih- oder -leihgeschäfte oder andere Kapitalmarktgeschäfte, auf die Teil 3 Titel II Kapitel 6 CRR anzuwenden ist, muss sich die Auswirkung einer Besicherung mit Sicherheitsleistung in Form der in Artikel 220 Absatz 4 CRR genannten Netting-Rahmenvereinbarungen in Spalte 010 niederschlagen. Daher ist bei Netting-Rahmenvereinbarungen für Pensionsgeschäfte, auf die Teil 3 Titel II Kapitel 6 CRR anzuwenden ist, in Spalte 010 des Meldebogens CR SA der nach den Artikeln 220 und 221 CRR berechnete Wert E* auszuweisen.</w:t>
            </w:r>
          </w:p>
        </w:tc>
      </w:tr>
      <w:tr w:rsidR="00377346" w:rsidRPr="005222D5" w:rsidTr="00672D2A">
        <w:tc>
          <w:tcPr>
            <w:tcW w:w="1188" w:type="dxa"/>
          </w:tcPr>
          <w:p w:rsidR="00377346" w:rsidRPr="005222D5" w:rsidRDefault="00464F34" w:rsidP="005222D5">
            <w:pPr>
              <w:pStyle w:val="InstructionsText"/>
            </w:pPr>
            <w:r w:rsidRPr="005222D5">
              <w:t>030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 mit der ursprünglichen Risikoposition verbundene Wertberichtigungen und Rückstellungen</w:t>
            </w:r>
          </w:p>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Artikel 24 und Artikel 111 CRR</w:t>
            </w:r>
          </w:p>
          <w:p w:rsidR="00377346" w:rsidRPr="005222D5" w:rsidRDefault="00464F34" w:rsidP="005222D5">
            <w:pPr>
              <w:pStyle w:val="InstructionsText"/>
            </w:pPr>
            <w:r w:rsidRPr="005222D5">
              <w:t xml:space="preserve">Wertberichtigungen und Rückstellungen für Kreditverluste, die gemäß dem auf das berichtende Institut anzuwendenden Rechnungslegungsrahmen vorgenommen wurden. </w:t>
            </w:r>
          </w:p>
        </w:tc>
      </w:tr>
      <w:tr w:rsidR="00377346" w:rsidRPr="005222D5" w:rsidTr="00672D2A">
        <w:tc>
          <w:tcPr>
            <w:tcW w:w="1188" w:type="dxa"/>
          </w:tcPr>
          <w:p w:rsidR="00377346" w:rsidRPr="005222D5" w:rsidRDefault="00464F34" w:rsidP="005222D5">
            <w:pPr>
              <w:pStyle w:val="InstructionsText"/>
            </w:pPr>
            <w:r w:rsidRPr="005222D5">
              <w:t>040</w:t>
            </w:r>
          </w:p>
        </w:tc>
        <w:tc>
          <w:tcPr>
            <w:tcW w:w="8640" w:type="dxa"/>
          </w:tcPr>
          <w:p w:rsidR="00377346" w:rsidRPr="005222D5" w:rsidRDefault="00464F34" w:rsidP="005222D5">
            <w:pPr>
              <w:pStyle w:val="InstructionsText"/>
            </w:pPr>
            <w:r w:rsidRPr="005222D5">
              <w:rPr>
                <w:rStyle w:val="InstructionsTabelleberschrift"/>
                <w:rFonts w:ascii="Times New Roman" w:hAnsi="Times New Roman"/>
                <w:sz w:val="24"/>
              </w:rPr>
              <w:t>Risikoposition abzüglich Wertberichtigungen und Rückstellungen</w:t>
            </w:r>
          </w:p>
          <w:p w:rsidR="00377346" w:rsidRPr="005222D5" w:rsidRDefault="00464F34" w:rsidP="005222D5">
            <w:pPr>
              <w:pStyle w:val="InstructionsText"/>
            </w:pPr>
            <w:r w:rsidRPr="005222D5">
              <w:t>Summe der Spalten 010 und 030.</w:t>
            </w:r>
          </w:p>
        </w:tc>
      </w:tr>
      <w:tr w:rsidR="00377346" w:rsidRPr="005222D5" w:rsidTr="00672D2A">
        <w:tc>
          <w:tcPr>
            <w:tcW w:w="1188" w:type="dxa"/>
          </w:tcPr>
          <w:p w:rsidR="00377346" w:rsidRPr="005222D5" w:rsidRDefault="00464F34" w:rsidP="005222D5">
            <w:pPr>
              <w:pStyle w:val="InstructionsText"/>
            </w:pPr>
            <w:r w:rsidRPr="005222D5">
              <w:t>050 - 100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TECHNIKEN ZUR KREDITRISIKOMINDERUNG (CRM) MIT SUBSTITUTIONSEFFEKTEN AUF DIE RISIKOPOSITION</w:t>
            </w:r>
          </w:p>
          <w:p w:rsidR="00377346" w:rsidRPr="005222D5" w:rsidRDefault="00464F34" w:rsidP="005222D5">
            <w:pPr>
              <w:pStyle w:val="InstructionsText"/>
            </w:pPr>
            <w:r w:rsidRPr="005222D5">
              <w:lastRenderedPageBreak/>
              <w:t>Techniken zur Kreditrisikominderung im Sinne von Artikel 4 Absatz 1 Nummer 57 CRR, mit denen das Kreditrisiko einer oder mehrerer Risikoposition(en) mittels Substitution von Risikopositionen (siehe nachfolgende Beschreibung unter „Substitution der Risikoposition aufgrund von Kreditrisikominderung“) gesenkt wird.</w:t>
            </w:r>
          </w:p>
          <w:p w:rsidR="00377346" w:rsidRPr="005222D5" w:rsidRDefault="00D21B29" w:rsidP="005222D5">
            <w:pPr>
              <w:pStyle w:val="InstructionsText"/>
            </w:pPr>
            <w:r w:rsidRPr="005222D5">
              <w:t>Sicherheiten, die sich auf den Risikopositionswert auswirken (wenn sie beispielsweise für Techniken zur Kreditrisikominderung mit Substitutionseffekten auf die Risikoposition eingesetzt werden), sind auf den Wert der Risikoposition zu begrenzen.</w:t>
            </w:r>
          </w:p>
          <w:p w:rsidR="00377346" w:rsidRPr="005222D5" w:rsidRDefault="00464F34" w:rsidP="005222D5">
            <w:pPr>
              <w:pStyle w:val="InstructionsText"/>
            </w:pPr>
            <w:r w:rsidRPr="005222D5">
              <w:t>Auszuweisen sind hier:</w:t>
            </w:r>
          </w:p>
          <w:p w:rsidR="00377346" w:rsidRPr="005222D5" w:rsidRDefault="00125707" w:rsidP="005222D5">
            <w:pPr>
              <w:pStyle w:val="InstructionsText"/>
            </w:pPr>
            <w:r w:rsidRPr="005222D5">
              <w:rPr>
                <w:rFonts w:ascii="Arial" w:hAnsi="Arial"/>
              </w:rPr>
              <w:t>-</w:t>
            </w:r>
            <w:r w:rsidRPr="005222D5">
              <w:tab/>
              <w:t>Sicherheiten, die gemäß der einfachen Methode zur Berücksichtigung finanzieller Sicherheiten aufgenommen wurden;</w:t>
            </w:r>
          </w:p>
          <w:p w:rsidR="00377346" w:rsidRPr="005222D5" w:rsidRDefault="00125707" w:rsidP="005222D5">
            <w:pPr>
              <w:pStyle w:val="InstructionsText"/>
            </w:pPr>
            <w:r w:rsidRPr="005222D5">
              <w:rPr>
                <w:rFonts w:ascii="Arial" w:hAnsi="Arial"/>
              </w:rPr>
              <w:t>-</w:t>
            </w:r>
            <w:r w:rsidRPr="005222D5">
              <w:tab/>
              <w:t>anrechenbare Absicherungen ohne Sicherheitsleistung.</w:t>
            </w:r>
          </w:p>
          <w:p w:rsidR="00377346" w:rsidRPr="005222D5" w:rsidRDefault="00464F34" w:rsidP="005222D5">
            <w:pPr>
              <w:pStyle w:val="InstructionsText"/>
            </w:pPr>
            <w:r w:rsidRPr="005222D5">
              <w:t>Siehe auch Erläuterungen zu Nummer 3.1.1.</w:t>
            </w:r>
          </w:p>
        </w:tc>
      </w:tr>
      <w:tr w:rsidR="00377346" w:rsidRPr="005222D5" w:rsidTr="00672D2A">
        <w:tc>
          <w:tcPr>
            <w:tcW w:w="1188" w:type="dxa"/>
          </w:tcPr>
          <w:p w:rsidR="00377346" w:rsidRPr="005222D5" w:rsidRDefault="00464F34" w:rsidP="005222D5">
            <w:pPr>
              <w:pStyle w:val="InstructionsText"/>
            </w:pPr>
            <w:r w:rsidRPr="005222D5">
              <w:lastRenderedPageBreak/>
              <w:t>050 - 060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Angepasste Werte für Absicherungen ohne Sicherheitsleistung (G</w:t>
            </w:r>
            <w:r w:rsidRPr="005222D5">
              <w:rPr>
                <w:rStyle w:val="InstructionsTabelleberschrift"/>
                <w:rFonts w:ascii="Times New Roman" w:hAnsi="Times New Roman"/>
                <w:sz w:val="24"/>
                <w:vertAlign w:val="subscript"/>
              </w:rPr>
              <w:t>A</w:t>
            </w:r>
            <w:r w:rsidRPr="005222D5">
              <w:rPr>
                <w:rStyle w:val="InstructionsTabelleberschrift"/>
                <w:rFonts w:ascii="Times New Roman" w:hAnsi="Times New Roman"/>
                <w:sz w:val="24"/>
              </w:rPr>
              <w:t>)</w:t>
            </w:r>
          </w:p>
          <w:p w:rsidR="00377346" w:rsidRPr="005222D5" w:rsidRDefault="00464F34" w:rsidP="005222D5">
            <w:pPr>
              <w:pStyle w:val="InstructionsText"/>
            </w:pPr>
            <w:r w:rsidRPr="005222D5">
              <w:t>Artikel 235 CRR</w:t>
            </w:r>
          </w:p>
          <w:p w:rsidR="00377346" w:rsidRPr="005222D5" w:rsidRDefault="00464F34" w:rsidP="005222D5">
            <w:pPr>
              <w:pStyle w:val="InstructionsText"/>
            </w:pPr>
            <w:r w:rsidRPr="005222D5">
              <w:t>Die Formel für die Berechnung des angepassten Werts G</w:t>
            </w:r>
            <w:r w:rsidRPr="005222D5">
              <w:rPr>
                <w:vertAlign w:val="subscript"/>
              </w:rPr>
              <w:t>A</w:t>
            </w:r>
            <w:r w:rsidRPr="005222D5">
              <w:t xml:space="preserve"> einer Absicherung ohne Sicherheitsleistung ist Artikel 239 Absatz 3 CRR zu entnehmen.</w:t>
            </w:r>
          </w:p>
        </w:tc>
      </w:tr>
      <w:tr w:rsidR="00377346" w:rsidRPr="005222D5" w:rsidTr="00672D2A">
        <w:tc>
          <w:tcPr>
            <w:tcW w:w="1188" w:type="dxa"/>
          </w:tcPr>
          <w:p w:rsidR="00377346" w:rsidRPr="005222D5" w:rsidRDefault="00464F34" w:rsidP="005222D5">
            <w:pPr>
              <w:pStyle w:val="InstructionsText"/>
            </w:pPr>
            <w:r w:rsidRPr="005222D5">
              <w:t>050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Garantien</w:t>
            </w:r>
          </w:p>
          <w:p w:rsidR="00377346" w:rsidRPr="005222D5" w:rsidRDefault="00464F34" w:rsidP="005222D5">
            <w:pPr>
              <w:pStyle w:val="InstructionsText"/>
            </w:pPr>
            <w:r w:rsidRPr="005222D5">
              <w:t>Artikel 203 CRR</w:t>
            </w:r>
          </w:p>
          <w:p w:rsidR="00377346" w:rsidRPr="005222D5" w:rsidRDefault="00464F34" w:rsidP="005222D5">
            <w:pPr>
              <w:pStyle w:val="InstructionsText"/>
              <w:rPr>
                <w:b/>
                <w:u w:val="single"/>
              </w:rPr>
            </w:pPr>
            <w:r w:rsidRPr="005222D5">
              <w:t>Absicherung ohne Sicherheitsleistung im Sinne von Artikel 4 Absatz 1 Nummer 59 CRR, die keine Kreditderivate enthält.</w:t>
            </w:r>
          </w:p>
        </w:tc>
      </w:tr>
      <w:tr w:rsidR="00377346" w:rsidRPr="005222D5" w:rsidTr="00672D2A">
        <w:tc>
          <w:tcPr>
            <w:tcW w:w="1188" w:type="dxa"/>
          </w:tcPr>
          <w:p w:rsidR="00377346" w:rsidRPr="005222D5" w:rsidRDefault="00464F34" w:rsidP="005222D5">
            <w:pPr>
              <w:pStyle w:val="InstructionsText"/>
            </w:pPr>
            <w:r w:rsidRPr="005222D5">
              <w:t>060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Kreditderivate</w:t>
            </w:r>
          </w:p>
          <w:p w:rsidR="00377346" w:rsidRPr="005222D5" w:rsidRDefault="00464F34" w:rsidP="005222D5">
            <w:pPr>
              <w:pStyle w:val="InstructionsText"/>
              <w:rPr>
                <w:b/>
                <w:u w:val="single"/>
              </w:rPr>
            </w:pPr>
            <w:r w:rsidRPr="005222D5">
              <w:t>Artikel 204 CRR</w:t>
            </w:r>
          </w:p>
        </w:tc>
      </w:tr>
      <w:tr w:rsidR="00377346" w:rsidRPr="005222D5" w:rsidTr="00672D2A">
        <w:tc>
          <w:tcPr>
            <w:tcW w:w="1188" w:type="dxa"/>
          </w:tcPr>
          <w:p w:rsidR="00377346" w:rsidRPr="005222D5" w:rsidRDefault="00464F34" w:rsidP="005222D5">
            <w:pPr>
              <w:pStyle w:val="InstructionsText"/>
            </w:pPr>
            <w:r w:rsidRPr="005222D5">
              <w:t>070 – 080</w:t>
            </w:r>
          </w:p>
          <w:p w:rsidR="00377346" w:rsidRPr="005222D5" w:rsidRDefault="00377346" w:rsidP="005222D5">
            <w:pPr>
              <w:pStyle w:val="InstructionsText"/>
            </w:pP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Besicherung mit Sicherheitsleistung</w:t>
            </w:r>
          </w:p>
          <w:p w:rsidR="00377346" w:rsidRPr="005222D5" w:rsidRDefault="009C44E7" w:rsidP="005222D5">
            <w:pPr>
              <w:pStyle w:val="InstructionsText"/>
            </w:pPr>
            <w:r w:rsidRPr="005222D5">
              <w:t>Diese Spalten beziehen sich auf Besicherungen mit Sicherheitsleistung im Sinne von Artikel 4 Absatz 1 Nummer 58 CRR, für die die in den Artikeln 196, 197 und 200 CRR festgelegten Vorschriften gelten. Die Beträge dürfen keine Netting-Rahmenvereinbarungen enthalten (diese sind bereits in der ursprünglichen Risikoposition vor Anwendung von Umrechnungsfaktoren erfasst).</w:t>
            </w:r>
          </w:p>
          <w:p w:rsidR="00377346" w:rsidRPr="005222D5" w:rsidRDefault="00167619" w:rsidP="005222D5">
            <w:pPr>
              <w:pStyle w:val="InstructionsText"/>
            </w:pPr>
            <w:r w:rsidRPr="005222D5">
              <w:t>Investitionen in die in Artikel 218 CRR genannten synthetischen Unternehmensanleihen („Credit Linked Notes“) und bilanzielle Netting-Positionen, die sich aus anrechnungsfähigen Vereinbarungen über das in Artikel 219 CRR genannte Netting von Bilanzpositionen ergeben, sind als Barsicherheiten zu behandeln.</w:t>
            </w:r>
          </w:p>
        </w:tc>
      </w:tr>
      <w:tr w:rsidR="00377346" w:rsidRPr="005222D5" w:rsidTr="00672D2A">
        <w:tc>
          <w:tcPr>
            <w:tcW w:w="1188" w:type="dxa"/>
          </w:tcPr>
          <w:p w:rsidR="00377346" w:rsidRPr="005222D5" w:rsidRDefault="00464F34" w:rsidP="005222D5">
            <w:pPr>
              <w:pStyle w:val="InstructionsText"/>
            </w:pPr>
            <w:r w:rsidRPr="005222D5">
              <w:t>070</w:t>
            </w:r>
          </w:p>
        </w:tc>
        <w:tc>
          <w:tcPr>
            <w:tcW w:w="8640" w:type="dxa"/>
          </w:tcPr>
          <w:p w:rsidR="00377346" w:rsidRPr="005222D5" w:rsidRDefault="00464F34" w:rsidP="005222D5">
            <w:pPr>
              <w:pStyle w:val="InstructionsText"/>
            </w:pPr>
            <w:r w:rsidRPr="005222D5">
              <w:rPr>
                <w:rStyle w:val="InstructionsTabelleberschrift"/>
                <w:rFonts w:ascii="Times New Roman" w:hAnsi="Times New Roman"/>
                <w:sz w:val="24"/>
              </w:rPr>
              <w:t>Berücksichtigung finanzieller Sicherheiten: Einfache Methode</w:t>
            </w:r>
          </w:p>
          <w:p w:rsidR="00377346" w:rsidRPr="005222D5" w:rsidRDefault="00167619" w:rsidP="005222D5">
            <w:pPr>
              <w:pStyle w:val="InstructionsText"/>
            </w:pPr>
            <w:r w:rsidRPr="005222D5">
              <w:t>Artikel 222 Absätze 1 und 2 CRR.</w:t>
            </w:r>
          </w:p>
        </w:tc>
      </w:tr>
      <w:tr w:rsidR="00377346" w:rsidRPr="005222D5" w:rsidTr="00672D2A">
        <w:tc>
          <w:tcPr>
            <w:tcW w:w="1188" w:type="dxa"/>
          </w:tcPr>
          <w:p w:rsidR="00377346" w:rsidRPr="005222D5" w:rsidRDefault="00464F34" w:rsidP="005222D5">
            <w:pPr>
              <w:pStyle w:val="InstructionsText"/>
            </w:pPr>
            <w:r w:rsidRPr="005222D5">
              <w:t>080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Andere Formen der Besicherung mit Sicherheitsleistung</w:t>
            </w:r>
          </w:p>
          <w:p w:rsidR="00377346" w:rsidRPr="005222D5" w:rsidRDefault="00464F34" w:rsidP="005222D5">
            <w:pPr>
              <w:pStyle w:val="InstructionsText"/>
            </w:pPr>
            <w:r w:rsidRPr="005222D5">
              <w:t>Artikel 232 CRR</w:t>
            </w:r>
          </w:p>
        </w:tc>
      </w:tr>
      <w:tr w:rsidR="00377346" w:rsidRPr="005222D5" w:rsidTr="00672D2A">
        <w:tc>
          <w:tcPr>
            <w:tcW w:w="1188" w:type="dxa"/>
          </w:tcPr>
          <w:p w:rsidR="00377346" w:rsidRPr="005222D5" w:rsidRDefault="00464F34" w:rsidP="005222D5">
            <w:pPr>
              <w:pStyle w:val="InstructionsText"/>
            </w:pPr>
            <w:r w:rsidRPr="005222D5">
              <w:t>090 - 100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SUBSTITUTION DER RISIKOPOSITION AUFGRUND VON KREDITRISIKOMINDERUNG</w:t>
            </w:r>
          </w:p>
          <w:p w:rsidR="00377346" w:rsidRPr="005222D5" w:rsidRDefault="00464F34" w:rsidP="005222D5">
            <w:pPr>
              <w:pStyle w:val="InstructionsText"/>
            </w:pPr>
            <w:r w:rsidRPr="005222D5">
              <w:t>Artikel 222 Absatz 3, Artikel 235 Absätze 1 und 2 und Artikel 236 CRR</w:t>
            </w:r>
          </w:p>
          <w:p w:rsidR="00377346" w:rsidRPr="005222D5" w:rsidRDefault="00464F34" w:rsidP="005222D5">
            <w:pPr>
              <w:pStyle w:val="InstructionsText"/>
            </w:pPr>
            <w:r w:rsidRPr="005222D5">
              <w:lastRenderedPageBreak/>
              <w:t>Die Abflüsse müssen dem besicherten Teil der ursprünglichen Risikoposition vor Anwendung von Umrechnungsfaktoren entsprechen. Dieses Risiko wird von der Risikopositionsklasse des Schuldners abgezogen und anschließend der Risikopositionsklasse des Sicherungsgebers zugewiesen. Dieser Betrag ist als Zufluss zur Risikopositionsklasse des Sicherungsgebers zu betrachten.</w:t>
            </w:r>
          </w:p>
          <w:p w:rsidR="00377346" w:rsidRPr="005222D5" w:rsidRDefault="00464F34" w:rsidP="005222D5">
            <w:pPr>
              <w:pStyle w:val="InstructionsText"/>
              <w:rPr>
                <w:b/>
              </w:rPr>
            </w:pPr>
            <w:r w:rsidRPr="005222D5">
              <w:t>Zu- und Abflüsse innerhalb derselben Risikopositionsklasse sind ebenfalls auszuweisen.</w:t>
            </w:r>
          </w:p>
          <w:p w:rsidR="00377346" w:rsidRPr="005222D5" w:rsidRDefault="00464F34" w:rsidP="005222D5">
            <w:pPr>
              <w:pStyle w:val="InstructionsText"/>
            </w:pPr>
            <w:r w:rsidRPr="005222D5">
              <w:t>Risikopositionen, die aus möglichen Zu- und Abflüssen zu und aus anderen Meldebögen stammen, sind zu berücksichtigen.</w:t>
            </w:r>
          </w:p>
        </w:tc>
      </w:tr>
      <w:tr w:rsidR="00377346" w:rsidRPr="005222D5" w:rsidTr="00672D2A">
        <w:tc>
          <w:tcPr>
            <w:tcW w:w="1188" w:type="dxa"/>
          </w:tcPr>
          <w:p w:rsidR="00377346" w:rsidRPr="005222D5" w:rsidRDefault="00464F34" w:rsidP="005222D5">
            <w:pPr>
              <w:pStyle w:val="InstructionsText"/>
            </w:pPr>
            <w:r w:rsidRPr="005222D5">
              <w:lastRenderedPageBreak/>
              <w:t>110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NETTO-RISIKOPOSITION NACH SUBSTITUTIONSEFFEKTEN AUFGRUND VON KREDITRISIKOMINDERUNGEN VOR ANWENDUNG VON UMRECHNUNGSFAKTOREN</w:t>
            </w:r>
          </w:p>
          <w:p w:rsidR="00377346" w:rsidRPr="005222D5" w:rsidRDefault="00464F34" w:rsidP="005222D5">
            <w:pPr>
              <w:pStyle w:val="InstructionsText"/>
            </w:pPr>
            <w:r w:rsidRPr="005222D5">
              <w:t>Betrag der Risikoposition abzüglich Wertberichtigungen nach Berücksichtigung von Ab- und Zuflüssen, die auf TECHNIKEN ZUR KREDITRISIKOMINDERUNG (CRM) MIT SUBSTITUTIONSEFFEKTEN AUF DIE RISIKOPOSITION zurückzuführen sind.</w:t>
            </w:r>
          </w:p>
        </w:tc>
      </w:tr>
      <w:tr w:rsidR="00377346" w:rsidRPr="005222D5" w:rsidTr="00672D2A">
        <w:tc>
          <w:tcPr>
            <w:tcW w:w="1188" w:type="dxa"/>
          </w:tcPr>
          <w:p w:rsidR="00377346" w:rsidRPr="005222D5" w:rsidRDefault="00464F34" w:rsidP="005222D5">
            <w:pPr>
              <w:pStyle w:val="InstructionsText"/>
            </w:pPr>
            <w:r w:rsidRPr="005222D5">
              <w:t>120-140</w:t>
            </w:r>
          </w:p>
        </w:tc>
        <w:tc>
          <w:tcPr>
            <w:tcW w:w="8640" w:type="dxa"/>
          </w:tcPr>
          <w:p w:rsidR="00377346" w:rsidRPr="005222D5" w:rsidRDefault="00464F34" w:rsidP="005222D5">
            <w:pPr>
              <w:pStyle w:val="InstructionsText"/>
            </w:pPr>
            <w:r w:rsidRPr="005222D5">
              <w:rPr>
                <w:rStyle w:val="InstructionsTabelleberschrift"/>
                <w:rFonts w:ascii="Times New Roman" w:hAnsi="Times New Roman"/>
                <w:sz w:val="24"/>
              </w:rPr>
              <w:t>TECHNIKEN ZUR KREDITRISIKOMINDERUNG MIT AUSWIRKUNGEN AUF DEN POSITIONSBETRAG: BESICHERUNG MIT SICHERHEITSLEISTUNG, UMFASSENDE METHODE ZUR BERÜCKSICHTIGUNG FINANZIELLER SICHERHEITEN</w:t>
            </w:r>
          </w:p>
          <w:p w:rsidR="00377346" w:rsidRPr="005222D5" w:rsidRDefault="00464F34" w:rsidP="005222D5">
            <w:pPr>
              <w:pStyle w:val="InstructionsText"/>
            </w:pPr>
            <w:r w:rsidRPr="005222D5">
              <w:t>Artikel 223 bis 228 CRR. Hierunter fallen auch synthetische Unternehmensanleihen („Credit Linked Notes“) (Artikel 218 CRR).</w:t>
            </w:r>
          </w:p>
          <w:p w:rsidR="00377346" w:rsidRPr="005222D5" w:rsidRDefault="00464F34" w:rsidP="005222D5">
            <w:pPr>
              <w:pStyle w:val="InstructionsText"/>
            </w:pPr>
            <w:r w:rsidRPr="005222D5">
              <w:t>Die in Artikel 218 CRR genannten synthetischen Unternehmensanleihen („Credit Linked Notes“) und bilanzielle Netting-Positionen, die sich aus anrechnungsfähigen Vereinbarungen über das in Artikel 219 CRR genannte Netting von Bilanzpositionen ergeben, sind als Barsicherheiten zu behandeln.</w:t>
            </w:r>
          </w:p>
          <w:p w:rsidR="00377346" w:rsidRPr="005222D5" w:rsidRDefault="00464F34" w:rsidP="005222D5">
            <w:pPr>
              <w:pStyle w:val="InstructionsText"/>
            </w:pPr>
            <w:r w:rsidRPr="005222D5">
              <w:t xml:space="preserve">Die Auswirkungen, die sich hinsichtlich der Besicherung bei der Anwendung der umfassenden Methode zur Berücksichtigung finanzieller Sicherheiten auf eine Risikoposition ergeben, sind nach den Artikeln 223 bis 228 CRR zu berechnen. </w:t>
            </w:r>
          </w:p>
        </w:tc>
      </w:tr>
      <w:tr w:rsidR="00377346" w:rsidRPr="005222D5" w:rsidTr="00672D2A">
        <w:tc>
          <w:tcPr>
            <w:tcW w:w="1188" w:type="dxa"/>
          </w:tcPr>
          <w:p w:rsidR="00377346" w:rsidRPr="005222D5" w:rsidRDefault="00464F34" w:rsidP="005222D5">
            <w:pPr>
              <w:pStyle w:val="InstructionsText"/>
            </w:pPr>
            <w:r w:rsidRPr="005222D5">
              <w:t>120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Volatilitätsanpassung der Risikoposition</w:t>
            </w:r>
          </w:p>
          <w:p w:rsidR="00377346" w:rsidRPr="005222D5" w:rsidRDefault="00167619" w:rsidP="005222D5">
            <w:pPr>
              <w:pStyle w:val="InstructionsText"/>
            </w:pPr>
            <w:r w:rsidRPr="005222D5">
              <w:t>Artikel 223 Absätze 2 und 3 CRR</w:t>
            </w:r>
          </w:p>
          <w:p w:rsidR="00377346" w:rsidRPr="005222D5" w:rsidRDefault="00464F34" w:rsidP="005222D5">
            <w:pPr>
              <w:pStyle w:val="InstructionsText"/>
            </w:pPr>
            <w:r w:rsidRPr="005222D5">
              <w:t>Auszuweisen ist der Einfluss der Volatilitätsanspassung auf die Risikoposition (EVA-E) = E*He.</w:t>
            </w:r>
          </w:p>
        </w:tc>
      </w:tr>
      <w:tr w:rsidR="00377346" w:rsidRPr="005222D5" w:rsidTr="00672D2A">
        <w:tc>
          <w:tcPr>
            <w:tcW w:w="1188" w:type="dxa"/>
          </w:tcPr>
          <w:p w:rsidR="00377346" w:rsidRPr="005222D5" w:rsidRDefault="00464F34" w:rsidP="005222D5">
            <w:pPr>
              <w:pStyle w:val="InstructionsText"/>
            </w:pPr>
            <w:r w:rsidRPr="005222D5">
              <w:t>130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 Angepasster Wert der finanziellen Sicherheiten (Cvam)</w:t>
            </w:r>
          </w:p>
          <w:p w:rsidR="00377346" w:rsidRPr="005222D5" w:rsidRDefault="00464F34" w:rsidP="005222D5">
            <w:pPr>
              <w:pStyle w:val="InstructionsText"/>
            </w:pPr>
            <w:r w:rsidRPr="005222D5">
              <w:t>Artikel 239 Absatz 2 CRR.</w:t>
            </w:r>
          </w:p>
          <w:p w:rsidR="00377346" w:rsidRPr="005222D5" w:rsidRDefault="00464F34" w:rsidP="005222D5">
            <w:pPr>
              <w:pStyle w:val="InstructionsText"/>
            </w:pPr>
            <w:r w:rsidRPr="005222D5">
              <w:t xml:space="preserve">Bei im Handelsbuch verbuchten Geschäften muss dieser Wert finanzielle Sicherheiten und auf Risikopositionen des Handelsbuchs anrechenbare Warenpositionen gemäß Artikel 299 Absatz 2 Buchstaben c bis f CRR einschließen. </w:t>
            </w:r>
          </w:p>
          <w:p w:rsidR="00377346" w:rsidRPr="005222D5" w:rsidRDefault="00464F34" w:rsidP="005222D5">
            <w:pPr>
              <w:pStyle w:val="InstructionsText"/>
            </w:pPr>
            <w:r w:rsidRPr="005222D5">
              <w:t>Der auszuweisende Betrag entspricht Cvam = C*(1-Hc-Hfx)*(t-t*)/(T-t*). Die Definitionen von C, Hc, Hfx, t, T und t* sind Teil 3 Titel II Kapitel 4 Abschnitten 4 und 5 CRR zu entnehmen.</w:t>
            </w:r>
          </w:p>
        </w:tc>
      </w:tr>
      <w:tr w:rsidR="00377346" w:rsidRPr="005222D5" w:rsidTr="00672D2A">
        <w:tc>
          <w:tcPr>
            <w:tcW w:w="1188" w:type="dxa"/>
          </w:tcPr>
          <w:p w:rsidR="00377346" w:rsidRPr="005222D5" w:rsidRDefault="00464F34" w:rsidP="005222D5">
            <w:pPr>
              <w:pStyle w:val="InstructionsText"/>
            </w:pPr>
            <w:r w:rsidRPr="005222D5">
              <w:t>140</w:t>
            </w:r>
          </w:p>
        </w:tc>
        <w:tc>
          <w:tcPr>
            <w:tcW w:w="8640" w:type="dxa"/>
          </w:tcPr>
          <w:p w:rsidR="00377346" w:rsidRPr="005222D5" w:rsidRDefault="008932B5"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 Davon: Volatilitäts- und Laufzeitanpassungen</w:t>
            </w:r>
          </w:p>
          <w:p w:rsidR="00377346" w:rsidRPr="005222D5" w:rsidRDefault="00464F34" w:rsidP="005222D5">
            <w:pPr>
              <w:pStyle w:val="InstructionsText"/>
            </w:pPr>
            <w:r w:rsidRPr="005222D5">
              <w:t xml:space="preserve">Artikel 223 Absatz 1 und Artikel 239 Absatz 2 CRR </w:t>
            </w:r>
          </w:p>
          <w:p w:rsidR="00377346" w:rsidRPr="005222D5" w:rsidRDefault="00464F34" w:rsidP="005222D5">
            <w:pPr>
              <w:pStyle w:val="InstructionsText"/>
            </w:pPr>
            <w:r w:rsidRPr="005222D5">
              <w:lastRenderedPageBreak/>
              <w:t>Der auszuweisende Betrag stellt die gemeinsame Auswirkung der Volatilitäts- und Laufzeitanpassungen (Cvam-C) = C*[(1-Hc-Hfx)*(t-t*)/(T-t*)-1] dar, wobei (Cva-C) = C*[(1-Hc-Hfx)-1] die Auswirkung der Volatilitätsanpassungen und (Cvam-Cva) = C*(1-Hc-Hfx)*[(t-t*)/(T-t*)-1] die Auswirkung der Laufzeitanpassungen ist.</w:t>
            </w:r>
          </w:p>
        </w:tc>
      </w:tr>
      <w:tr w:rsidR="00377346" w:rsidRPr="005222D5" w:rsidTr="00672D2A">
        <w:tc>
          <w:tcPr>
            <w:tcW w:w="1188" w:type="dxa"/>
          </w:tcPr>
          <w:p w:rsidR="00377346" w:rsidRPr="005222D5" w:rsidRDefault="00464F34" w:rsidP="005222D5">
            <w:pPr>
              <w:pStyle w:val="InstructionsText"/>
            </w:pPr>
            <w:r w:rsidRPr="005222D5">
              <w:lastRenderedPageBreak/>
              <w:t>150</w:t>
            </w:r>
          </w:p>
        </w:tc>
        <w:tc>
          <w:tcPr>
            <w:tcW w:w="8640" w:type="dxa"/>
          </w:tcPr>
          <w:p w:rsidR="00377346" w:rsidRPr="005222D5" w:rsidRDefault="00464F34" w:rsidP="005222D5">
            <w:pPr>
              <w:pStyle w:val="InstructionsText"/>
            </w:pPr>
            <w:r w:rsidRPr="005222D5">
              <w:rPr>
                <w:rStyle w:val="InstructionsTabelleberschrift"/>
                <w:rFonts w:ascii="Times New Roman" w:hAnsi="Times New Roman"/>
                <w:sz w:val="24"/>
              </w:rPr>
              <w:t>Vollständig angepasster Risikopositionswert (E*)</w:t>
            </w:r>
          </w:p>
          <w:p w:rsidR="00377346" w:rsidRPr="005222D5" w:rsidRDefault="00464F34" w:rsidP="005222D5">
            <w:pPr>
              <w:pStyle w:val="InstructionsText"/>
              <w:rPr>
                <w:b/>
                <w:u w:val="single"/>
              </w:rPr>
            </w:pPr>
            <w:r w:rsidRPr="005222D5">
              <w:t>Artikel 220 Absatz 4, Artikel 223 Absätze 2 bis 5 und Artikel 228 Absatz 1 CRR.</w:t>
            </w:r>
          </w:p>
        </w:tc>
      </w:tr>
      <w:tr w:rsidR="00377346" w:rsidRPr="005222D5" w:rsidTr="00672D2A">
        <w:tc>
          <w:tcPr>
            <w:tcW w:w="1188" w:type="dxa"/>
          </w:tcPr>
          <w:p w:rsidR="00377346" w:rsidRPr="005222D5" w:rsidRDefault="00464F34" w:rsidP="005222D5">
            <w:pPr>
              <w:pStyle w:val="InstructionsText"/>
            </w:pPr>
            <w:r w:rsidRPr="005222D5">
              <w:t>160 - 190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Nach Umrechnungsfaktoren vorgenommene Aufschlüsselung der vollständig angepassten Risikoposition außerbilanzieller Posten</w:t>
            </w:r>
          </w:p>
          <w:p w:rsidR="00377346" w:rsidRPr="005222D5" w:rsidRDefault="00464F34" w:rsidP="005222D5">
            <w:pPr>
              <w:pStyle w:val="InstructionsText"/>
            </w:pPr>
            <w:r w:rsidRPr="005222D5">
              <w:t>Artikel 111 Absatz 1 und Artikel 4 Absatz 1 Nummer 56 CRR. Siehe auch Artikel 222 Absatz 3 und Artikel 228 Absatz 1 CRR.</w:t>
            </w:r>
          </w:p>
          <w:p w:rsidR="00377346" w:rsidRPr="005222D5" w:rsidRDefault="000A4C10" w:rsidP="005222D5">
            <w:pPr>
              <w:pStyle w:val="InstructionsText"/>
              <w:rPr>
                <w:b/>
                <w:u w:val="single"/>
              </w:rPr>
            </w:pPr>
            <w:r w:rsidRPr="005222D5">
              <w:t>Bei den ausgewiesenen Werten muss es sich um die vollständig angepassten Risikopositionswerte vor Anwendung des Umrechnungsfaktors handeln.</w:t>
            </w:r>
          </w:p>
        </w:tc>
      </w:tr>
      <w:tr w:rsidR="00377346" w:rsidRPr="005222D5" w:rsidTr="00672D2A">
        <w:tc>
          <w:tcPr>
            <w:tcW w:w="1188" w:type="dxa"/>
          </w:tcPr>
          <w:p w:rsidR="00377346" w:rsidRPr="005222D5" w:rsidRDefault="00464F34" w:rsidP="005222D5">
            <w:pPr>
              <w:pStyle w:val="InstructionsText"/>
            </w:pPr>
            <w:r w:rsidRPr="005222D5">
              <w:t>200</w:t>
            </w:r>
          </w:p>
        </w:tc>
        <w:tc>
          <w:tcPr>
            <w:tcW w:w="8640" w:type="dxa"/>
          </w:tcPr>
          <w:p w:rsidR="00377346" w:rsidRPr="005222D5" w:rsidRDefault="00464F34" w:rsidP="005222D5">
            <w:pPr>
              <w:pStyle w:val="InstructionsText"/>
            </w:pPr>
            <w:r w:rsidRPr="005222D5">
              <w:rPr>
                <w:rStyle w:val="InstructionsTabelleberschrift"/>
                <w:rFonts w:ascii="Times New Roman" w:hAnsi="Times New Roman"/>
                <w:sz w:val="24"/>
              </w:rPr>
              <w:t>Risikopositionswert</w:t>
            </w:r>
          </w:p>
          <w:p w:rsidR="00377346" w:rsidRPr="005222D5" w:rsidRDefault="00531FC9" w:rsidP="005222D5">
            <w:pPr>
              <w:pStyle w:val="InstructionsText"/>
            </w:pPr>
            <w:r w:rsidRPr="005222D5">
              <w:t>Artikel 111 CRR und Teil 3 Titel II Kapitel 4 Abschnitt 4 CRR.</w:t>
            </w:r>
          </w:p>
          <w:p w:rsidR="00377346" w:rsidRPr="005222D5" w:rsidRDefault="00464F34" w:rsidP="005222D5">
            <w:pPr>
              <w:pStyle w:val="InstructionsText"/>
            </w:pPr>
            <w:r w:rsidRPr="005222D5">
              <w:t>Wert der Risikoposition nach Berücksichtigung von Wertberichtigungen, sämtlicher kreditrisikomindernder Faktoren sowie Kreditumrechnungsfaktoren. Dieser Wert ist nach Artikel 113 und Teil 3 Titel II Kapitel 2 Abschnitt 2 CRR den Risikogewichten zuzuweisen.</w:t>
            </w:r>
          </w:p>
        </w:tc>
      </w:tr>
      <w:tr w:rsidR="00377346" w:rsidRPr="005222D5" w:rsidTr="00672D2A">
        <w:tc>
          <w:tcPr>
            <w:tcW w:w="1188" w:type="dxa"/>
          </w:tcPr>
          <w:p w:rsidR="00377346" w:rsidRPr="005222D5" w:rsidRDefault="00464F34" w:rsidP="005222D5">
            <w:pPr>
              <w:pStyle w:val="InstructionsText"/>
            </w:pPr>
            <w:r w:rsidRPr="005222D5">
              <w:t>210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Aus dem Gegenparteiausfallrisiko</w:t>
            </w:r>
          </w:p>
          <w:p w:rsidR="00377346" w:rsidRPr="005222D5" w:rsidRDefault="00464F34" w:rsidP="005222D5">
            <w:pPr>
              <w:pStyle w:val="InstructionsText"/>
              <w:rPr>
                <w:b/>
                <w:u w:val="single"/>
              </w:rPr>
            </w:pPr>
            <w:r w:rsidRPr="005222D5">
              <w:t>Bei Derivaten, Pensionsgeschäften, Wertpapier- oder Warenverleih- oder -leihgeschäften, Geschäften mit langer Abwicklungsfrist und Lombardgeschäften, die Teil 3 Titel II Kapitel 6 CRR unterliegen, wird der Risikopositionswert nach den in Teil 3 Titel II Kapitel 6 Abschnitte 2 bis 5 CRR festgelegten Methoden berechnet.</w:t>
            </w:r>
          </w:p>
        </w:tc>
      </w:tr>
      <w:tr w:rsidR="00377346" w:rsidRPr="005222D5" w:rsidTr="00672D2A">
        <w:tc>
          <w:tcPr>
            <w:tcW w:w="1188" w:type="dxa"/>
          </w:tcPr>
          <w:p w:rsidR="00377346" w:rsidRPr="005222D5" w:rsidRDefault="00464F34" w:rsidP="005222D5">
            <w:pPr>
              <w:pStyle w:val="InstructionsText"/>
            </w:pPr>
            <w:r w:rsidRPr="005222D5">
              <w:t>215</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Risikogewichteter Positionsbetrag vor Anwendung des KMU-Faktors</w:t>
            </w:r>
          </w:p>
          <w:p w:rsidR="00377346" w:rsidRPr="005222D5" w:rsidRDefault="00167619" w:rsidP="005222D5">
            <w:pPr>
              <w:pStyle w:val="InstructionsText"/>
              <w:rPr>
                <w:b/>
                <w:u w:val="single"/>
              </w:rPr>
            </w:pPr>
            <w:r w:rsidRPr="005222D5">
              <w:t>Artikel 113 Absätze 1 bis 5 CRR ohne Berücksichtigung des in Artikel 501 CRR festgelegten KMU-Faktors.</w:t>
            </w:r>
          </w:p>
        </w:tc>
      </w:tr>
      <w:tr w:rsidR="00377346" w:rsidRPr="005222D5" w:rsidTr="00672D2A">
        <w:tc>
          <w:tcPr>
            <w:tcW w:w="1188" w:type="dxa"/>
          </w:tcPr>
          <w:p w:rsidR="00377346" w:rsidRPr="005222D5" w:rsidRDefault="00464F34" w:rsidP="005222D5">
            <w:pPr>
              <w:pStyle w:val="InstructionsText"/>
            </w:pPr>
            <w:r w:rsidRPr="005222D5">
              <w:t>220</w:t>
            </w:r>
          </w:p>
        </w:tc>
        <w:tc>
          <w:tcPr>
            <w:tcW w:w="8640"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Risikogewichteter Positionsbetrag nach Anwendung des KMU-Faktors</w:t>
            </w:r>
          </w:p>
          <w:p w:rsidR="00377346" w:rsidRPr="005222D5" w:rsidRDefault="00167619" w:rsidP="005222D5">
            <w:pPr>
              <w:pStyle w:val="InstructionsText"/>
              <w:rPr>
                <w:b/>
                <w:u w:val="single"/>
              </w:rPr>
            </w:pPr>
            <w:r w:rsidRPr="005222D5">
              <w:t>Artikel 113 Absätze 1 bis 5 CRR unter Berücksichtigung des in Artikel 501 CRR festgelegten KMU-Faktors.</w:t>
            </w:r>
          </w:p>
        </w:tc>
      </w:tr>
      <w:tr w:rsidR="00377346" w:rsidRPr="005222D5" w:rsidTr="00672D2A">
        <w:tc>
          <w:tcPr>
            <w:tcW w:w="1188" w:type="dxa"/>
            <w:shd w:val="clear" w:color="auto" w:fill="auto"/>
          </w:tcPr>
          <w:p w:rsidR="00377346" w:rsidRPr="005222D5" w:rsidRDefault="00464F34" w:rsidP="005222D5">
            <w:pPr>
              <w:pStyle w:val="InstructionsText"/>
            </w:pPr>
            <w:r w:rsidRPr="005222D5">
              <w:t>230</w:t>
            </w:r>
          </w:p>
        </w:tc>
        <w:tc>
          <w:tcPr>
            <w:tcW w:w="8640" w:type="dxa"/>
            <w:shd w:val="clear" w:color="auto" w:fill="auto"/>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mit einer Bonitätsbeurteilung durch eine benannte ECAI</w:t>
            </w:r>
          </w:p>
          <w:p w:rsidR="00377346" w:rsidRPr="005222D5" w:rsidRDefault="00D21B29" w:rsidP="005222D5">
            <w:pPr>
              <w:pStyle w:val="InstructionsText"/>
            </w:pPr>
            <w:r w:rsidRPr="005222D5">
              <w:t>Artikel 112 Buchstaben a bis d, f, g, l, n, o und q CRR</w:t>
            </w:r>
          </w:p>
        </w:tc>
      </w:tr>
      <w:tr w:rsidR="00377346" w:rsidRPr="005222D5" w:rsidTr="00672D2A">
        <w:tc>
          <w:tcPr>
            <w:tcW w:w="1188" w:type="dxa"/>
            <w:shd w:val="clear" w:color="auto" w:fill="auto"/>
          </w:tcPr>
          <w:p w:rsidR="00377346" w:rsidRPr="005222D5" w:rsidRDefault="00464F34" w:rsidP="005222D5">
            <w:pPr>
              <w:pStyle w:val="InstructionsText"/>
            </w:pPr>
            <w:r w:rsidRPr="005222D5">
              <w:t>240</w:t>
            </w:r>
          </w:p>
        </w:tc>
        <w:tc>
          <w:tcPr>
            <w:tcW w:w="8640" w:type="dxa"/>
            <w:shd w:val="clear" w:color="auto" w:fill="auto"/>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mit einer von einem Staat abgeleiteten Bonitätsbeurteilung</w:t>
            </w:r>
          </w:p>
          <w:p w:rsidR="00377346" w:rsidRPr="005222D5" w:rsidRDefault="00D21B29" w:rsidP="005222D5">
            <w:pPr>
              <w:pStyle w:val="InstructionsText"/>
            </w:pPr>
            <w:r w:rsidRPr="005222D5">
              <w:t>Artikel 112 Buchstaben b bis d, f, g, l und o CRR</w:t>
            </w:r>
          </w:p>
        </w:tc>
      </w:tr>
    </w:tbl>
    <w:p w:rsidR="00377346" w:rsidRPr="005222D5" w:rsidRDefault="00377346" w:rsidP="005222D5">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377346" w:rsidRPr="005222D5" w:rsidTr="00672D2A">
        <w:tc>
          <w:tcPr>
            <w:tcW w:w="1188" w:type="dxa"/>
            <w:shd w:val="clear" w:color="auto" w:fill="CCCCCC"/>
          </w:tcPr>
          <w:p w:rsidR="00377346" w:rsidRPr="005222D5" w:rsidRDefault="007106FB" w:rsidP="005222D5">
            <w:pPr>
              <w:pStyle w:val="InstructionsText"/>
            </w:pPr>
            <w:r w:rsidRPr="005222D5">
              <w:t>Zeilen</w:t>
            </w:r>
          </w:p>
        </w:tc>
        <w:tc>
          <w:tcPr>
            <w:tcW w:w="8701" w:type="dxa"/>
            <w:shd w:val="clear" w:color="auto" w:fill="CCCCCC"/>
          </w:tcPr>
          <w:p w:rsidR="00377346" w:rsidRPr="005222D5" w:rsidRDefault="00464F34" w:rsidP="005222D5">
            <w:pPr>
              <w:pStyle w:val="InstructionsText"/>
            </w:pPr>
            <w:r w:rsidRPr="005222D5">
              <w:t>Erläuterungen</w:t>
            </w:r>
          </w:p>
        </w:tc>
      </w:tr>
      <w:tr w:rsidR="00377346" w:rsidRPr="005222D5" w:rsidTr="00672D2A">
        <w:tc>
          <w:tcPr>
            <w:tcW w:w="1188" w:type="dxa"/>
          </w:tcPr>
          <w:p w:rsidR="00377346" w:rsidRPr="005222D5" w:rsidRDefault="00464F34" w:rsidP="005222D5">
            <w:pPr>
              <w:pStyle w:val="InstructionsText"/>
            </w:pPr>
            <w:r w:rsidRPr="005222D5">
              <w:t>010</w:t>
            </w:r>
          </w:p>
        </w:tc>
        <w:tc>
          <w:tcPr>
            <w:tcW w:w="8701" w:type="dxa"/>
          </w:tcPr>
          <w:p w:rsidR="00377346" w:rsidRPr="005222D5" w:rsidRDefault="00464F34" w:rsidP="005222D5">
            <w:pPr>
              <w:pStyle w:val="InstructionsText"/>
            </w:pPr>
            <w:r w:rsidRPr="005222D5">
              <w:rPr>
                <w:rStyle w:val="InstructionsTabelleberschrift"/>
                <w:rFonts w:ascii="Times New Roman" w:hAnsi="Times New Roman"/>
                <w:sz w:val="24"/>
              </w:rPr>
              <w:t>Gesamtsumme der Risikopositionen</w:t>
            </w:r>
          </w:p>
        </w:tc>
      </w:tr>
      <w:tr w:rsidR="00377346" w:rsidRPr="005222D5" w:rsidTr="00672D2A">
        <w:tc>
          <w:tcPr>
            <w:tcW w:w="1188" w:type="dxa"/>
          </w:tcPr>
          <w:p w:rsidR="00377346" w:rsidRPr="005222D5" w:rsidRDefault="00610B56" w:rsidP="005222D5">
            <w:pPr>
              <w:pStyle w:val="InstructionsText"/>
            </w:pPr>
            <w:r w:rsidRPr="005222D5">
              <w:t>015</w:t>
            </w:r>
          </w:p>
        </w:tc>
        <w:tc>
          <w:tcPr>
            <w:tcW w:w="8701" w:type="dxa"/>
          </w:tcPr>
          <w:p w:rsidR="00377346" w:rsidRPr="005222D5" w:rsidRDefault="00F5132F"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Ausgefallene Risikopositionen der Risikopositionsklassen „mit besonders hohem Risiko verbundene Positionen“ und „Beteiligungspositionen“</w:t>
            </w:r>
          </w:p>
          <w:p w:rsidR="00377346" w:rsidRPr="005222D5" w:rsidRDefault="00610B56" w:rsidP="005222D5">
            <w:pPr>
              <w:pStyle w:val="InstructionsText"/>
            </w:pPr>
            <w:r w:rsidRPr="005222D5">
              <w:t>Artikel 127 CRR</w:t>
            </w:r>
          </w:p>
          <w:p w:rsidR="00377346" w:rsidRPr="005222D5" w:rsidRDefault="00610B56" w:rsidP="005222D5">
            <w:pPr>
              <w:pStyle w:val="InstructionsText"/>
            </w:pPr>
            <w:r w:rsidRPr="005222D5">
              <w:lastRenderedPageBreak/>
              <w:t>Diese Zeile ist nur bei den Risikopositionsklassen „mit besonders hohem Risiko verbundene Positionen“ und „Beteiligungspositionen“ auszufüllen.</w:t>
            </w:r>
          </w:p>
          <w:p w:rsidR="00377346" w:rsidRPr="005222D5" w:rsidRDefault="00167619" w:rsidP="005222D5">
            <w:pPr>
              <w:pStyle w:val="InstructionsText"/>
            </w:pPr>
            <w:r w:rsidRPr="005222D5">
              <w:t>Risikopositionen, die entweder in Artikel 128 Absatz 2 CRR aufgeführt sind oder die in Artikel 128 Absatz 3 oder Artikel 133 CRR festgelegten Kriterien erfüllen, sind den Risikopositionsklassen „mit besonders hohem Risiko verbundene Positionen“ oder „Beteiligungspositionen“ zuzuordnen. Infolgedessen darf selbst bei einer ausgefallenen Risikoposition im Sinne von Artikel 127 CRR keine andere Zuweisung erfolgen.</w:t>
            </w:r>
          </w:p>
        </w:tc>
      </w:tr>
      <w:tr w:rsidR="00377346" w:rsidRPr="005222D5" w:rsidTr="00672D2A">
        <w:tc>
          <w:tcPr>
            <w:tcW w:w="1188" w:type="dxa"/>
            <w:shd w:val="clear" w:color="auto" w:fill="auto"/>
          </w:tcPr>
          <w:p w:rsidR="00377346" w:rsidRPr="005222D5" w:rsidRDefault="00462BAB" w:rsidP="005222D5">
            <w:pPr>
              <w:pStyle w:val="InstructionsText"/>
            </w:pPr>
            <w:r w:rsidRPr="005222D5">
              <w:lastRenderedPageBreak/>
              <w:t>020</w:t>
            </w:r>
          </w:p>
        </w:tc>
        <w:tc>
          <w:tcPr>
            <w:tcW w:w="8701" w:type="dxa"/>
            <w:shd w:val="clear" w:color="auto" w:fill="auto"/>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KMU</w:t>
            </w:r>
          </w:p>
          <w:p w:rsidR="00377346" w:rsidRPr="005222D5" w:rsidRDefault="00464F34" w:rsidP="005222D5">
            <w:pPr>
              <w:pStyle w:val="InstructionsText"/>
            </w:pPr>
            <w:r w:rsidRPr="005222D5">
              <w:t xml:space="preserve">Alle Risikopositionen gegenüber KMU sind hier auszuweisen. </w:t>
            </w:r>
          </w:p>
        </w:tc>
      </w:tr>
      <w:tr w:rsidR="00377346" w:rsidRPr="005222D5" w:rsidTr="00672D2A">
        <w:tc>
          <w:tcPr>
            <w:tcW w:w="1188" w:type="dxa"/>
            <w:shd w:val="clear" w:color="auto" w:fill="auto"/>
          </w:tcPr>
          <w:p w:rsidR="00377346" w:rsidRPr="005222D5" w:rsidRDefault="00462BAB" w:rsidP="005222D5">
            <w:pPr>
              <w:pStyle w:val="InstructionsText"/>
            </w:pPr>
            <w:r w:rsidRPr="005222D5">
              <w:t>030</w:t>
            </w:r>
          </w:p>
        </w:tc>
        <w:tc>
          <w:tcPr>
            <w:tcW w:w="8701" w:type="dxa"/>
            <w:shd w:val="clear" w:color="auto" w:fill="auto"/>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dem KMU-Faktor unterliegende Risikopositionen</w:t>
            </w:r>
          </w:p>
          <w:p w:rsidR="00377346" w:rsidRPr="005222D5" w:rsidRDefault="00464F34" w:rsidP="005222D5">
            <w:pPr>
              <w:pStyle w:val="InstructionsText"/>
            </w:pPr>
            <w:r w:rsidRPr="005222D5">
              <w:t xml:space="preserve">Hier werden nur Risikopositionen ausgewiesen, die die Voraussetzungen des Artikels 501 CRR erfüllen. </w:t>
            </w:r>
          </w:p>
        </w:tc>
      </w:tr>
      <w:tr w:rsidR="00377346" w:rsidRPr="005222D5" w:rsidTr="00672D2A">
        <w:tc>
          <w:tcPr>
            <w:tcW w:w="1188" w:type="dxa"/>
            <w:shd w:val="clear" w:color="auto" w:fill="auto"/>
          </w:tcPr>
          <w:p w:rsidR="00377346" w:rsidRPr="005222D5" w:rsidRDefault="00462BAB" w:rsidP="005222D5">
            <w:pPr>
              <w:pStyle w:val="InstructionsText"/>
            </w:pPr>
            <w:r w:rsidRPr="005222D5">
              <w:t>040</w:t>
            </w:r>
          </w:p>
        </w:tc>
        <w:tc>
          <w:tcPr>
            <w:tcW w:w="8701" w:type="dxa"/>
            <w:shd w:val="clear" w:color="auto" w:fill="auto"/>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durch Hypotheken auf Immobilien besichert — Wohnimmobilien</w:t>
            </w:r>
          </w:p>
          <w:p w:rsidR="00377346" w:rsidRPr="005222D5" w:rsidRDefault="00464F34" w:rsidP="005222D5">
            <w:pPr>
              <w:pStyle w:val="InstructionsText"/>
            </w:pPr>
            <w:r w:rsidRPr="005222D5">
              <w:t>Artikel 125 CRR</w:t>
            </w:r>
          </w:p>
          <w:p w:rsidR="00377346" w:rsidRPr="005222D5" w:rsidRDefault="00464F34" w:rsidP="005222D5">
            <w:pPr>
              <w:pStyle w:val="InstructionsText"/>
              <w:rPr>
                <w:b/>
                <w:u w:val="single"/>
              </w:rPr>
            </w:pPr>
            <w:r w:rsidRPr="005222D5">
              <w:t>Wird nur in der Risikopositionsklasse „durch Hypotheken auf Immobilien besichert“ ausgewiesen.</w:t>
            </w:r>
          </w:p>
        </w:tc>
      </w:tr>
      <w:tr w:rsidR="00377346" w:rsidRPr="005222D5" w:rsidTr="00672D2A">
        <w:tc>
          <w:tcPr>
            <w:tcW w:w="1188" w:type="dxa"/>
            <w:shd w:val="clear" w:color="auto" w:fill="auto"/>
          </w:tcPr>
          <w:p w:rsidR="00377346" w:rsidRPr="005222D5" w:rsidRDefault="00462BAB" w:rsidP="005222D5">
            <w:pPr>
              <w:pStyle w:val="InstructionsText"/>
            </w:pPr>
            <w:r w:rsidRPr="005222D5">
              <w:t>050</w:t>
            </w:r>
          </w:p>
        </w:tc>
        <w:tc>
          <w:tcPr>
            <w:tcW w:w="8701" w:type="dxa"/>
            <w:shd w:val="clear" w:color="auto" w:fill="auto"/>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Risikopositionen mit dauerhafter Teilanwendung des Standardansatzes</w:t>
            </w:r>
          </w:p>
          <w:p w:rsidR="00377346" w:rsidRPr="005222D5" w:rsidRDefault="00464F34" w:rsidP="005222D5">
            <w:pPr>
              <w:pStyle w:val="InstructionsText"/>
            </w:pPr>
            <w:r w:rsidRPr="005222D5">
              <w:t>Risikopositionen, bei denen gemäß Artikel 150 Absatz 1 CRR nach dem Standardansatz verfahren wurde</w:t>
            </w:r>
          </w:p>
        </w:tc>
      </w:tr>
      <w:tr w:rsidR="00377346" w:rsidRPr="005222D5" w:rsidTr="00672D2A">
        <w:tc>
          <w:tcPr>
            <w:tcW w:w="1188" w:type="dxa"/>
            <w:shd w:val="clear" w:color="auto" w:fill="auto"/>
          </w:tcPr>
          <w:p w:rsidR="00377346" w:rsidRPr="005222D5" w:rsidRDefault="00462BAB" w:rsidP="005222D5">
            <w:pPr>
              <w:pStyle w:val="InstructionsText"/>
            </w:pPr>
            <w:r w:rsidRPr="005222D5">
              <w:t>060</w:t>
            </w:r>
          </w:p>
        </w:tc>
        <w:tc>
          <w:tcPr>
            <w:tcW w:w="8701" w:type="dxa"/>
            <w:shd w:val="clear" w:color="auto" w:fill="auto"/>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Risikopositionen nach Standardansatz mit vorheriger Erlaubnis der Aufsichtsbehörden zur schrittweisen Einführung des IRB-Ansatzes</w:t>
            </w:r>
          </w:p>
          <w:p w:rsidR="00377346" w:rsidRPr="005222D5" w:rsidRDefault="00464F34" w:rsidP="005222D5">
            <w:pPr>
              <w:pStyle w:val="InstructionsText"/>
            </w:pPr>
            <w:r w:rsidRPr="005222D5">
              <w:t xml:space="preserve">Artikel 148 Absatz 1 CRR </w:t>
            </w:r>
          </w:p>
        </w:tc>
      </w:tr>
      <w:tr w:rsidR="00377346" w:rsidRPr="005222D5" w:rsidTr="00672D2A">
        <w:tc>
          <w:tcPr>
            <w:tcW w:w="1188" w:type="dxa"/>
          </w:tcPr>
          <w:p w:rsidR="00377346" w:rsidRPr="005222D5" w:rsidRDefault="00462BAB" w:rsidP="005222D5">
            <w:pPr>
              <w:pStyle w:val="InstructionsText"/>
            </w:pPr>
            <w:r w:rsidRPr="005222D5">
              <w:t>070-130</w:t>
            </w:r>
          </w:p>
        </w:tc>
        <w:tc>
          <w:tcPr>
            <w:tcW w:w="8701"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AUFSCHLÜSSELUNG DER GESAMTRISIKOPOSITIONEN NACH ART DER RISIKOPOSITION</w:t>
            </w:r>
          </w:p>
          <w:p w:rsidR="00377346" w:rsidRPr="005222D5" w:rsidRDefault="00464F34" w:rsidP="005222D5">
            <w:pPr>
              <w:pStyle w:val="InstructionsText"/>
            </w:pPr>
            <w:r w:rsidRPr="005222D5">
              <w:t xml:space="preserve">Die Positionen im „Bankbestand“ des berichtenden Instituts werden anhand der unten aufgeführten Kriterien in „einem Kreditrisiko unterliegende, bilanzwirksame Risikopositionen“, „einem Kreditrisiko unterliegende, außerbilanzielle Risikopositionen“ und „einem Gegenparteiausfallrisiko unterliegende Risikopositionen“ aufgeschlüsselt. </w:t>
            </w:r>
          </w:p>
          <w:p w:rsidR="00377346" w:rsidRPr="005222D5" w:rsidRDefault="009F45B7" w:rsidP="005222D5">
            <w:pPr>
              <w:pStyle w:val="InstructionsText"/>
            </w:pPr>
            <w:r w:rsidRPr="005222D5">
              <w:t>Risikopositionen, bei denen das in Artikel 92 Absatz 3 Buchstabe f und Artikel 299 Absatz 2 CRR genannte Gegenparteirisiko aus der Handelsbuchtätigkeit des Instituts besteht, sind den Risikopositionen mit Gegenparteiausfallrisiko zuzuweisen. Institute, die Artikel 94 Absatz 1 CRR anwenden, schlüsseln die Positionen in ihrem Handelsbuch ebenfalls in „einem Kreditrisiko unterliegende, bilanzwirksame Risikopositionen“, „einem Kreditrisiko unterliegende, außerbilanzielle Risikopositionen“ und „einem Gegenparteiausfallrisiko unterliegende Risikopositionen“ auf.</w:t>
            </w:r>
          </w:p>
        </w:tc>
      </w:tr>
      <w:tr w:rsidR="00377346" w:rsidRPr="005222D5" w:rsidTr="00672D2A">
        <w:tc>
          <w:tcPr>
            <w:tcW w:w="1188" w:type="dxa"/>
          </w:tcPr>
          <w:p w:rsidR="00377346" w:rsidRPr="005222D5" w:rsidRDefault="00462BAB" w:rsidP="005222D5">
            <w:pPr>
              <w:pStyle w:val="InstructionsText"/>
            </w:pPr>
            <w:r w:rsidRPr="005222D5">
              <w:t>070</w:t>
            </w:r>
          </w:p>
        </w:tc>
        <w:tc>
          <w:tcPr>
            <w:tcW w:w="8701"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 xml:space="preserve">Einem Kreditrisiko unterliegende, bilanzwirksame Risikopositionen </w:t>
            </w:r>
          </w:p>
          <w:p w:rsidR="00377346" w:rsidRPr="005222D5" w:rsidRDefault="00464F34" w:rsidP="005222D5">
            <w:pPr>
              <w:pStyle w:val="InstructionsText"/>
            </w:pPr>
            <w:r w:rsidRPr="005222D5">
              <w:t>Hierbei handelt es sich um die in Artikel 24 CRR genannten Vermögenswerte, die in keine andere Kategorie aufgenommen wurden.</w:t>
            </w:r>
          </w:p>
          <w:p w:rsidR="00377346" w:rsidRPr="005222D5" w:rsidRDefault="00464F34" w:rsidP="005222D5">
            <w:pPr>
              <w:pStyle w:val="InstructionsText"/>
            </w:pPr>
            <w:r w:rsidRPr="005222D5">
              <w:t xml:space="preserve">Risikopositionen, bei denen es sich um bilanzwirksame Posten handelt und die als Wertpapierfinanzierungsgeschäfte, Derivate und Geschäfte mit langer Abwicklungsfrist oder </w:t>
            </w:r>
            <w:r w:rsidRPr="005222D5">
              <w:lastRenderedPageBreak/>
              <w:t>als aus produktübergreifenden vertraglichen Nettingvereinbarungen stammend aufgenommen worden sind, werden in den Zeilen 090, 110 und 130 und folglich nicht in dieser Zeile ausgewiesen.</w:t>
            </w:r>
          </w:p>
          <w:p w:rsidR="00377346" w:rsidRPr="005222D5" w:rsidRDefault="00464F34" w:rsidP="005222D5">
            <w:pPr>
              <w:pStyle w:val="InstructionsText"/>
            </w:pPr>
            <w:r w:rsidRPr="005222D5">
              <w:t>Sofern sie nicht abgezogen wurden, stellen die in Artikel 379 Absatz 1 CRR genannten Vorleistungen keinen bilanzwirksamen Posten dar, sind aber dennoch in dieser Zeile auszuweisen.</w:t>
            </w:r>
          </w:p>
          <w:p w:rsidR="00377346" w:rsidRPr="005222D5" w:rsidRDefault="00464F34" w:rsidP="005222D5">
            <w:pPr>
              <w:pStyle w:val="InstructionsText"/>
              <w:rPr>
                <w:b/>
                <w:u w:val="single"/>
              </w:rPr>
            </w:pPr>
            <w:r w:rsidRPr="005222D5">
              <w:t xml:space="preserve">Risikopositionen, die aus Vermögenswerten resultieren, die bei einer zentralen Gegenpartei (ZGP) im Sinne von Artikel 4 Absatz 1 Nummer 90 CRR eingebucht wurden, sind aufzunehmen, sofern sie nicht in Zeile 080 ausgewiesen werden. </w:t>
            </w:r>
          </w:p>
        </w:tc>
      </w:tr>
      <w:tr w:rsidR="00377346" w:rsidRPr="005222D5" w:rsidTr="00672D2A">
        <w:tc>
          <w:tcPr>
            <w:tcW w:w="1188" w:type="dxa"/>
          </w:tcPr>
          <w:p w:rsidR="00377346" w:rsidRPr="005222D5" w:rsidRDefault="00462BAB" w:rsidP="005222D5">
            <w:pPr>
              <w:pStyle w:val="InstructionsText"/>
            </w:pPr>
            <w:r w:rsidRPr="005222D5">
              <w:lastRenderedPageBreak/>
              <w:t>080</w:t>
            </w:r>
          </w:p>
        </w:tc>
        <w:tc>
          <w:tcPr>
            <w:tcW w:w="8701"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Einem Kreditrisiko unterliegende, außerbilanzielle Risikopositionen</w:t>
            </w:r>
          </w:p>
          <w:p w:rsidR="00377346" w:rsidRPr="005222D5" w:rsidRDefault="00464F34" w:rsidP="005222D5">
            <w:pPr>
              <w:pStyle w:val="InstructionsText"/>
            </w:pPr>
            <w:r w:rsidRPr="005222D5">
              <w:t>Außerbilanzielle Positionen umfassen die in Anhang I CRR aufgeführten Posten.</w:t>
            </w:r>
          </w:p>
          <w:p w:rsidR="00377346" w:rsidRPr="005222D5" w:rsidRDefault="00464F34" w:rsidP="005222D5">
            <w:pPr>
              <w:pStyle w:val="InstructionsText"/>
            </w:pPr>
            <w:r w:rsidRPr="005222D5">
              <w:t>Risikopositionen, bei denen es sich um bilanzwirksame Posten handelt und die als Wertpapierfinanzierungsgeschäfte, Derivate und Geschäfte mit langer Abwicklungsfrist oder als aus produktübergreifenden vertraglichen Nettingvereinbarungen stammend aufgenommen worden sind, sind in den Zeilen 090, 110 und 130 und damit nicht in dieser Zeile auszuweisen.</w:t>
            </w:r>
          </w:p>
          <w:p w:rsidR="00377346" w:rsidRPr="005222D5" w:rsidRDefault="00464F34" w:rsidP="005222D5">
            <w:pPr>
              <w:pStyle w:val="InstructionsText"/>
              <w:rPr>
                <w:b/>
                <w:u w:val="single"/>
              </w:rPr>
            </w:pPr>
            <w:r w:rsidRPr="005222D5">
              <w:t>Risikopositionen, die aus Vermögenswerten resultieren, die bei einer zentralen Gegenpartei (ZGP) im Sinne von Artikel 4 Absatz 1 Nummer 90 CRR eingebucht wurden, sind aufzunehmen, wenn sie als außerbilanzielle Posten betrachtet werden.</w:t>
            </w:r>
          </w:p>
        </w:tc>
      </w:tr>
      <w:tr w:rsidR="00377346" w:rsidRPr="005222D5" w:rsidTr="00672D2A">
        <w:tc>
          <w:tcPr>
            <w:tcW w:w="1188" w:type="dxa"/>
            <w:tcBorders>
              <w:top w:val="single" w:sz="4" w:space="0" w:color="auto"/>
              <w:left w:val="single" w:sz="4" w:space="0" w:color="auto"/>
              <w:bottom w:val="single" w:sz="4" w:space="0" w:color="auto"/>
              <w:right w:val="single" w:sz="4" w:space="0" w:color="auto"/>
            </w:tcBorders>
          </w:tcPr>
          <w:p w:rsidR="00377346" w:rsidRPr="005222D5" w:rsidRDefault="003C3168" w:rsidP="005222D5">
            <w:pPr>
              <w:pStyle w:val="InstructionsText"/>
            </w:pPr>
            <w:r w:rsidRPr="005222D5">
              <w:t>090-130</w:t>
            </w:r>
          </w:p>
        </w:tc>
        <w:tc>
          <w:tcPr>
            <w:tcW w:w="8701" w:type="dxa"/>
            <w:tcBorders>
              <w:top w:val="single" w:sz="4" w:space="0" w:color="auto"/>
              <w:left w:val="single" w:sz="4" w:space="0" w:color="auto"/>
              <w:bottom w:val="single" w:sz="4" w:space="0" w:color="auto"/>
              <w:right w:val="single" w:sz="4" w:space="0" w:color="auto"/>
            </w:tcBorders>
          </w:tcPr>
          <w:p w:rsidR="00377346" w:rsidRPr="005222D5" w:rsidRDefault="003C3168" w:rsidP="005222D5">
            <w:pPr>
              <w:pStyle w:val="InstructionsText"/>
            </w:pPr>
            <w:r w:rsidRPr="005222D5">
              <w:rPr>
                <w:rStyle w:val="InstructionsTabelleberschrift"/>
                <w:rFonts w:ascii="Times New Roman" w:hAnsi="Times New Roman"/>
                <w:sz w:val="24"/>
              </w:rPr>
              <w:t>Einem Gegenparteiausfallrisiko unterliegende Risikopositionen bzw. Geschäfte</w:t>
            </w:r>
          </w:p>
        </w:tc>
      </w:tr>
      <w:tr w:rsidR="00377346" w:rsidRPr="005222D5" w:rsidTr="00672D2A">
        <w:tc>
          <w:tcPr>
            <w:tcW w:w="1188" w:type="dxa"/>
          </w:tcPr>
          <w:p w:rsidR="00377346" w:rsidRPr="005222D5" w:rsidRDefault="00462BAB" w:rsidP="005222D5">
            <w:pPr>
              <w:pStyle w:val="InstructionsText"/>
            </w:pPr>
            <w:r w:rsidRPr="005222D5">
              <w:t>090</w:t>
            </w:r>
          </w:p>
        </w:tc>
        <w:tc>
          <w:tcPr>
            <w:tcW w:w="8701" w:type="dxa"/>
          </w:tcPr>
          <w:p w:rsidR="00377346" w:rsidRPr="005222D5" w:rsidRDefault="00464F34" w:rsidP="005222D5">
            <w:pPr>
              <w:pStyle w:val="InstructionsText"/>
            </w:pPr>
            <w:r w:rsidRPr="005222D5">
              <w:rPr>
                <w:rStyle w:val="InstructionsTabelleberschrift"/>
                <w:rFonts w:ascii="Times New Roman" w:hAnsi="Times New Roman"/>
                <w:sz w:val="24"/>
              </w:rPr>
              <w:t xml:space="preserve">Wertpapierfinanzierungsgeschäfte </w:t>
            </w:r>
          </w:p>
          <w:p w:rsidR="00377346" w:rsidRPr="005222D5" w:rsidRDefault="00464F34" w:rsidP="005222D5">
            <w:pPr>
              <w:pStyle w:val="InstructionsText"/>
            </w:pPr>
            <w:r w:rsidRPr="005222D5">
              <w:t>Wertpapierfinanzierungsgeschäfte gemäß Definition in Absatz 17 des Dokuments des Baseler Ausschusses „The Application of Basel II to Trading Activities and the Treatment of Double Default Effects“ schließen Folgendes ein: Rückkaufsvereinbarungen und umgekehrte Rückkaufsvereinbarungen im Sinne von Artikel 4 Absatz 1 Nummer 82 CRR sowie Wertpapier- oder Warenverleih- oder -leihgeschäfte und ii) Lombardgeschäfte im Sinne von Artikel 272 Absatz 3 CRR.</w:t>
            </w:r>
          </w:p>
        </w:tc>
      </w:tr>
      <w:tr w:rsidR="00377346" w:rsidRPr="005222D5" w:rsidTr="00672D2A">
        <w:tc>
          <w:tcPr>
            <w:tcW w:w="1188" w:type="dxa"/>
          </w:tcPr>
          <w:p w:rsidR="00377346" w:rsidRPr="005222D5" w:rsidRDefault="00462BAB" w:rsidP="005222D5">
            <w:pPr>
              <w:pStyle w:val="InstructionsText"/>
            </w:pPr>
            <w:r w:rsidRPr="005222D5">
              <w:t>100</w:t>
            </w:r>
          </w:p>
        </w:tc>
        <w:tc>
          <w:tcPr>
            <w:tcW w:w="8701"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Davon: zentral über eine qualifizierte zentrale Gegenpartei abgerechnet</w:t>
            </w:r>
          </w:p>
          <w:p w:rsidR="00377346" w:rsidRPr="005222D5" w:rsidRDefault="00464F34" w:rsidP="005222D5">
            <w:pPr>
              <w:pStyle w:val="InstructionsText"/>
            </w:pPr>
            <w:r w:rsidRPr="005222D5">
              <w:t>Artikel 306 CRR bei qualifizierten zentralen Gegenparteien im Sinne von Artikel 4 Absatz 1 Nummer 88 CRR (gemäß Artikel 301 Absatz 2 CRR).</w:t>
            </w:r>
          </w:p>
          <w:p w:rsidR="00377346" w:rsidRPr="005222D5" w:rsidRDefault="00D02E89" w:rsidP="005222D5">
            <w:pPr>
              <w:pStyle w:val="InstructionsText"/>
            </w:pPr>
            <w:r w:rsidRPr="005222D5">
              <w:t>Handelsrisikopositionen im Sinne von Artikel 4 Absatz 1 Nummer 91 CRR gegenüber einer zentralen Gegenpartei</w:t>
            </w:r>
          </w:p>
        </w:tc>
      </w:tr>
      <w:tr w:rsidR="00377346" w:rsidRPr="005222D5" w:rsidTr="00672D2A">
        <w:tc>
          <w:tcPr>
            <w:tcW w:w="1188" w:type="dxa"/>
          </w:tcPr>
          <w:p w:rsidR="00377346" w:rsidRPr="005222D5" w:rsidRDefault="00462BAB" w:rsidP="005222D5">
            <w:pPr>
              <w:pStyle w:val="InstructionsText"/>
            </w:pPr>
            <w:r w:rsidRPr="005222D5">
              <w:t>110</w:t>
            </w:r>
          </w:p>
        </w:tc>
        <w:tc>
          <w:tcPr>
            <w:tcW w:w="8701"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 xml:space="preserve">Derivate und Geschäfte mit langer Abwicklungsfrist </w:t>
            </w:r>
          </w:p>
          <w:p w:rsidR="00377346" w:rsidRPr="005222D5" w:rsidRDefault="00464F34" w:rsidP="005222D5">
            <w:pPr>
              <w:pStyle w:val="InstructionsText"/>
            </w:pPr>
            <w:r w:rsidRPr="005222D5">
              <w:t>Derivate umfassen die in Anhang II CRR aufgeführten Verträge.</w:t>
            </w:r>
          </w:p>
          <w:p w:rsidR="00377346" w:rsidRPr="005222D5" w:rsidRDefault="00464F34" w:rsidP="005222D5">
            <w:pPr>
              <w:pStyle w:val="InstructionsText"/>
            </w:pPr>
            <w:r w:rsidRPr="005222D5">
              <w:t>Geschäfte mit langer Abwicklungsfrist im Sinne von Artikel 272 Absatz 2 CRR.</w:t>
            </w:r>
          </w:p>
          <w:p w:rsidR="00377346" w:rsidRPr="005222D5" w:rsidRDefault="00464F34" w:rsidP="005222D5">
            <w:pPr>
              <w:pStyle w:val="InstructionsText"/>
            </w:pPr>
            <w:r w:rsidRPr="005222D5">
              <w:t>Derivate und Geschäfte mit langer Abwicklungsfrist, die Gegenstand einer produktübergreifenden Nettingvereinbarung sind und deshalb in Zeile 130 ausgewiesen werden, sind in dieser Zeile folglich nicht anzugeben.</w:t>
            </w:r>
          </w:p>
        </w:tc>
      </w:tr>
      <w:tr w:rsidR="00377346" w:rsidRPr="005222D5" w:rsidTr="00672D2A">
        <w:tc>
          <w:tcPr>
            <w:tcW w:w="1188" w:type="dxa"/>
          </w:tcPr>
          <w:p w:rsidR="00377346" w:rsidRPr="005222D5" w:rsidRDefault="00462BAB" w:rsidP="005222D5">
            <w:pPr>
              <w:pStyle w:val="InstructionsText"/>
            </w:pPr>
            <w:r w:rsidRPr="005222D5">
              <w:t>120</w:t>
            </w:r>
          </w:p>
        </w:tc>
        <w:tc>
          <w:tcPr>
            <w:tcW w:w="8701" w:type="dxa"/>
          </w:tcPr>
          <w:p w:rsidR="00377346" w:rsidRPr="005222D5" w:rsidRDefault="00464F34" w:rsidP="005222D5">
            <w:pPr>
              <w:pStyle w:val="InstructionsText"/>
            </w:pPr>
            <w:r w:rsidRPr="005222D5">
              <w:rPr>
                <w:rStyle w:val="InstructionsTabelleberschrift"/>
                <w:rFonts w:ascii="Times New Roman" w:hAnsi="Times New Roman"/>
                <w:sz w:val="24"/>
              </w:rPr>
              <w:t>Davon: zentral über eine qualifizierte zentrale Gegenpartei abgerechnet</w:t>
            </w:r>
          </w:p>
          <w:p w:rsidR="00377346" w:rsidRPr="005222D5" w:rsidRDefault="00464F34" w:rsidP="005222D5">
            <w:pPr>
              <w:pStyle w:val="InstructionsText"/>
            </w:pPr>
            <w:r w:rsidRPr="005222D5">
              <w:t>Artikel 306 CRR bei qualifizierten zentralen Gegenparteien im Sinne von Artikel 4 Absatz 1 Nummer 88 CRR (gemäß Artikel 301 Absatz 2 CRR)</w:t>
            </w:r>
          </w:p>
          <w:p w:rsidR="00377346" w:rsidRPr="005222D5" w:rsidRDefault="00770830" w:rsidP="005222D5">
            <w:pPr>
              <w:pStyle w:val="InstructionsText"/>
              <w:rPr>
                <w:b/>
                <w:u w:val="single"/>
              </w:rPr>
            </w:pPr>
            <w:r w:rsidRPr="005222D5">
              <w:lastRenderedPageBreak/>
              <w:t>Handelsrisikopositionen im Sinne von Artikel 4 Absatz 1 Nummer 91 CRR gegenüber einer zentralen Gegenpartei</w:t>
            </w:r>
          </w:p>
        </w:tc>
      </w:tr>
      <w:tr w:rsidR="00377346" w:rsidRPr="005222D5" w:rsidTr="00672D2A">
        <w:tc>
          <w:tcPr>
            <w:tcW w:w="1188" w:type="dxa"/>
          </w:tcPr>
          <w:p w:rsidR="00377346" w:rsidRPr="005222D5" w:rsidRDefault="00462BAB" w:rsidP="005222D5">
            <w:pPr>
              <w:pStyle w:val="InstructionsText"/>
            </w:pPr>
            <w:r w:rsidRPr="005222D5">
              <w:lastRenderedPageBreak/>
              <w:t>130</w:t>
            </w:r>
          </w:p>
        </w:tc>
        <w:tc>
          <w:tcPr>
            <w:tcW w:w="8701"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Aus produktübergreifenden vertraglichen Nettingvereinbarungen</w:t>
            </w:r>
          </w:p>
          <w:p w:rsidR="00377346" w:rsidRPr="005222D5" w:rsidRDefault="00464F34" w:rsidP="005222D5">
            <w:pPr>
              <w:pStyle w:val="InstructionsText"/>
            </w:pPr>
            <w:r w:rsidRPr="005222D5">
              <w:t>Risikopositionen, die aufgrund des Bestehens einer produktübergreifenden vertraglichen Nettingvereinbarung (im Sinne von Artikel 272 Nummer 11 CRR) weder den Derivaten und Geschäften mit langer Abwicklungsfrist noch den Wertpapierfinanzierungsgeschäften zugewiesen werden können, sind in diese Zeile aufzunehmen.</w:t>
            </w:r>
          </w:p>
        </w:tc>
      </w:tr>
      <w:tr w:rsidR="00377346" w:rsidRPr="005222D5" w:rsidTr="00672D2A">
        <w:tc>
          <w:tcPr>
            <w:tcW w:w="1188" w:type="dxa"/>
          </w:tcPr>
          <w:p w:rsidR="00377346" w:rsidRPr="005222D5" w:rsidRDefault="00462BAB" w:rsidP="005222D5">
            <w:pPr>
              <w:pStyle w:val="InstructionsText"/>
            </w:pPr>
            <w:r w:rsidRPr="005222D5">
              <w:t>140-280</w:t>
            </w:r>
          </w:p>
        </w:tc>
        <w:tc>
          <w:tcPr>
            <w:tcW w:w="8701" w:type="dxa"/>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AUFSCHLÜSSELUNG DER RISIKOPOSITIONEN NACH RISIKOGEWICHTEN</w:t>
            </w:r>
          </w:p>
          <w:p w:rsidR="00377346" w:rsidRPr="005222D5" w:rsidRDefault="00377346" w:rsidP="005222D5">
            <w:pPr>
              <w:pStyle w:val="InstructionsText"/>
            </w:pPr>
          </w:p>
        </w:tc>
      </w:tr>
      <w:tr w:rsidR="00377346" w:rsidRPr="005222D5" w:rsidTr="00672D2A">
        <w:tc>
          <w:tcPr>
            <w:tcW w:w="1188" w:type="dxa"/>
            <w:shd w:val="clear" w:color="auto" w:fill="auto"/>
          </w:tcPr>
          <w:p w:rsidR="00377346" w:rsidRPr="005222D5" w:rsidRDefault="00462BAB" w:rsidP="005222D5">
            <w:pPr>
              <w:pStyle w:val="InstructionsText"/>
            </w:pPr>
            <w:r w:rsidRPr="005222D5">
              <w:t>140</w:t>
            </w:r>
          </w:p>
        </w:tc>
        <w:tc>
          <w:tcPr>
            <w:tcW w:w="8701" w:type="dxa"/>
            <w:shd w:val="clear" w:color="auto" w:fill="auto"/>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0 %</w:t>
            </w:r>
          </w:p>
          <w:p w:rsidR="00377346" w:rsidRPr="005222D5" w:rsidRDefault="00377346" w:rsidP="005222D5">
            <w:pPr>
              <w:pStyle w:val="InstructionsText"/>
            </w:pPr>
          </w:p>
        </w:tc>
      </w:tr>
      <w:tr w:rsidR="00377346" w:rsidRPr="005222D5" w:rsidTr="00672D2A">
        <w:tc>
          <w:tcPr>
            <w:tcW w:w="1188" w:type="dxa"/>
            <w:shd w:val="clear" w:color="auto" w:fill="auto"/>
          </w:tcPr>
          <w:p w:rsidR="00377346" w:rsidRPr="005222D5" w:rsidRDefault="00462BAB" w:rsidP="005222D5">
            <w:pPr>
              <w:pStyle w:val="InstructionsText"/>
            </w:pPr>
            <w:r w:rsidRPr="005222D5">
              <w:t>150</w:t>
            </w:r>
          </w:p>
        </w:tc>
        <w:tc>
          <w:tcPr>
            <w:tcW w:w="8701" w:type="dxa"/>
            <w:shd w:val="clear" w:color="auto" w:fill="auto"/>
          </w:tcPr>
          <w:p w:rsidR="00377346" w:rsidRPr="005222D5" w:rsidRDefault="00464F34"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2 %</w:t>
            </w:r>
          </w:p>
          <w:p w:rsidR="00377346" w:rsidRPr="005222D5" w:rsidRDefault="00464F34" w:rsidP="005222D5">
            <w:pPr>
              <w:pStyle w:val="InstructionsText"/>
              <w:rPr>
                <w:b/>
              </w:rPr>
            </w:pPr>
            <w:r w:rsidRPr="005222D5">
              <w:t>Artikel 306 Absatz 1 CRR</w:t>
            </w:r>
          </w:p>
        </w:tc>
      </w:tr>
      <w:tr w:rsidR="00377346" w:rsidRPr="005222D5" w:rsidTr="00672D2A">
        <w:tc>
          <w:tcPr>
            <w:tcW w:w="1188" w:type="dxa"/>
            <w:shd w:val="clear" w:color="auto" w:fill="auto"/>
          </w:tcPr>
          <w:p w:rsidR="00377346" w:rsidRPr="005222D5" w:rsidRDefault="00462BAB" w:rsidP="005222D5">
            <w:pPr>
              <w:pStyle w:val="InstructionsText"/>
            </w:pPr>
            <w:r w:rsidRPr="005222D5">
              <w:t>160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4 %</w:t>
            </w:r>
          </w:p>
          <w:p w:rsidR="00377346" w:rsidRPr="005222D5" w:rsidRDefault="00462BAB" w:rsidP="005222D5">
            <w:pPr>
              <w:pStyle w:val="InstructionsText"/>
              <w:rPr>
                <w:b/>
                <w:u w:val="single"/>
              </w:rPr>
            </w:pPr>
            <w:r w:rsidRPr="005222D5">
              <w:t>Artikel 305 Absatz 3 CRR</w:t>
            </w:r>
          </w:p>
        </w:tc>
      </w:tr>
      <w:tr w:rsidR="00377346" w:rsidRPr="005222D5" w:rsidTr="00672D2A">
        <w:tc>
          <w:tcPr>
            <w:tcW w:w="1188" w:type="dxa"/>
            <w:shd w:val="clear" w:color="auto" w:fill="auto"/>
          </w:tcPr>
          <w:p w:rsidR="00377346" w:rsidRPr="005222D5" w:rsidRDefault="00462BAB" w:rsidP="005222D5">
            <w:pPr>
              <w:pStyle w:val="InstructionsText"/>
            </w:pPr>
            <w:r w:rsidRPr="005222D5">
              <w:t>170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10 %</w:t>
            </w:r>
          </w:p>
          <w:p w:rsidR="00377346" w:rsidRPr="005222D5" w:rsidRDefault="00377346" w:rsidP="005222D5">
            <w:pPr>
              <w:pStyle w:val="InstructionsText"/>
            </w:pPr>
          </w:p>
        </w:tc>
      </w:tr>
      <w:tr w:rsidR="00377346" w:rsidRPr="005222D5" w:rsidTr="00672D2A">
        <w:tc>
          <w:tcPr>
            <w:tcW w:w="1188" w:type="dxa"/>
            <w:shd w:val="clear" w:color="auto" w:fill="auto"/>
          </w:tcPr>
          <w:p w:rsidR="00377346" w:rsidRPr="005222D5" w:rsidRDefault="00462BAB" w:rsidP="005222D5">
            <w:pPr>
              <w:pStyle w:val="InstructionsText"/>
            </w:pPr>
            <w:r w:rsidRPr="005222D5">
              <w:t>180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20 %</w:t>
            </w:r>
          </w:p>
          <w:p w:rsidR="00377346" w:rsidRPr="005222D5" w:rsidRDefault="00377346" w:rsidP="005222D5">
            <w:pPr>
              <w:pStyle w:val="InstructionsText"/>
            </w:pPr>
          </w:p>
        </w:tc>
      </w:tr>
      <w:tr w:rsidR="00377346" w:rsidRPr="005222D5" w:rsidTr="00672D2A">
        <w:tc>
          <w:tcPr>
            <w:tcW w:w="1188" w:type="dxa"/>
            <w:shd w:val="clear" w:color="auto" w:fill="auto"/>
          </w:tcPr>
          <w:p w:rsidR="00377346" w:rsidRPr="005222D5" w:rsidRDefault="00462BAB" w:rsidP="005222D5">
            <w:pPr>
              <w:pStyle w:val="InstructionsText"/>
            </w:pPr>
            <w:r w:rsidRPr="005222D5">
              <w:t>190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35 %</w:t>
            </w:r>
          </w:p>
          <w:p w:rsidR="00377346" w:rsidRPr="005222D5" w:rsidRDefault="00377346" w:rsidP="005222D5">
            <w:pPr>
              <w:pStyle w:val="InstructionsText"/>
            </w:pPr>
          </w:p>
        </w:tc>
      </w:tr>
      <w:tr w:rsidR="00377346" w:rsidRPr="005222D5" w:rsidTr="00672D2A">
        <w:tc>
          <w:tcPr>
            <w:tcW w:w="1188" w:type="dxa"/>
            <w:shd w:val="clear" w:color="auto" w:fill="auto"/>
          </w:tcPr>
          <w:p w:rsidR="00377346" w:rsidRPr="005222D5" w:rsidRDefault="00462BAB" w:rsidP="005222D5">
            <w:pPr>
              <w:pStyle w:val="InstructionsText"/>
            </w:pPr>
            <w:r w:rsidRPr="005222D5">
              <w:t>200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50 %</w:t>
            </w:r>
          </w:p>
          <w:p w:rsidR="00377346" w:rsidRPr="005222D5" w:rsidRDefault="00377346" w:rsidP="005222D5">
            <w:pPr>
              <w:pStyle w:val="InstructionsText"/>
            </w:pPr>
          </w:p>
        </w:tc>
      </w:tr>
      <w:tr w:rsidR="00377346" w:rsidRPr="005222D5" w:rsidTr="00672D2A">
        <w:tc>
          <w:tcPr>
            <w:tcW w:w="1188" w:type="dxa"/>
            <w:shd w:val="clear" w:color="auto" w:fill="auto"/>
          </w:tcPr>
          <w:p w:rsidR="00377346" w:rsidRPr="005222D5" w:rsidRDefault="00462BAB" w:rsidP="005222D5">
            <w:pPr>
              <w:pStyle w:val="InstructionsText"/>
            </w:pPr>
            <w:r w:rsidRPr="005222D5">
              <w:t>210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70 %</w:t>
            </w:r>
          </w:p>
          <w:p w:rsidR="00377346" w:rsidRPr="005222D5" w:rsidRDefault="00D21B29" w:rsidP="005222D5">
            <w:pPr>
              <w:pStyle w:val="InstructionsText"/>
            </w:pPr>
            <w:r w:rsidRPr="005222D5">
              <w:t>Artikel 232 Absatz 3 Buchstabe c CRR.</w:t>
            </w:r>
          </w:p>
        </w:tc>
      </w:tr>
      <w:tr w:rsidR="00377346" w:rsidRPr="005222D5" w:rsidTr="00672D2A">
        <w:tc>
          <w:tcPr>
            <w:tcW w:w="1188" w:type="dxa"/>
            <w:shd w:val="clear" w:color="auto" w:fill="auto"/>
          </w:tcPr>
          <w:p w:rsidR="00377346" w:rsidRPr="005222D5" w:rsidRDefault="00462BAB" w:rsidP="005222D5">
            <w:pPr>
              <w:pStyle w:val="InstructionsText"/>
            </w:pPr>
            <w:r w:rsidRPr="005222D5">
              <w:t>220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75 %</w:t>
            </w:r>
          </w:p>
          <w:p w:rsidR="00377346" w:rsidRPr="005222D5" w:rsidRDefault="00377346" w:rsidP="005222D5">
            <w:pPr>
              <w:pStyle w:val="InstructionsText"/>
            </w:pPr>
          </w:p>
        </w:tc>
      </w:tr>
      <w:tr w:rsidR="00377346" w:rsidRPr="005222D5" w:rsidTr="00672D2A">
        <w:tc>
          <w:tcPr>
            <w:tcW w:w="1188" w:type="dxa"/>
            <w:shd w:val="clear" w:color="auto" w:fill="auto"/>
          </w:tcPr>
          <w:p w:rsidR="00377346" w:rsidRPr="005222D5" w:rsidRDefault="00462BAB" w:rsidP="005222D5">
            <w:pPr>
              <w:pStyle w:val="InstructionsText"/>
            </w:pPr>
            <w:r w:rsidRPr="005222D5">
              <w:t>230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100 %</w:t>
            </w:r>
          </w:p>
          <w:p w:rsidR="00377346" w:rsidRPr="005222D5" w:rsidRDefault="00377346" w:rsidP="005222D5">
            <w:pPr>
              <w:pStyle w:val="InstructionsText"/>
            </w:pPr>
          </w:p>
        </w:tc>
      </w:tr>
      <w:tr w:rsidR="00377346" w:rsidRPr="005222D5" w:rsidTr="00672D2A">
        <w:tc>
          <w:tcPr>
            <w:tcW w:w="1188" w:type="dxa"/>
            <w:shd w:val="clear" w:color="auto" w:fill="auto"/>
          </w:tcPr>
          <w:p w:rsidR="00377346" w:rsidRPr="005222D5" w:rsidRDefault="00462BAB" w:rsidP="005222D5">
            <w:pPr>
              <w:pStyle w:val="InstructionsText"/>
            </w:pPr>
            <w:r w:rsidRPr="005222D5">
              <w:t>240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150 %</w:t>
            </w:r>
          </w:p>
          <w:p w:rsidR="00377346" w:rsidRPr="005222D5" w:rsidRDefault="00377346" w:rsidP="005222D5">
            <w:pPr>
              <w:pStyle w:val="InstructionsText"/>
            </w:pPr>
          </w:p>
        </w:tc>
      </w:tr>
      <w:tr w:rsidR="00377346" w:rsidRPr="005222D5" w:rsidTr="00672D2A">
        <w:tc>
          <w:tcPr>
            <w:tcW w:w="1188" w:type="dxa"/>
            <w:shd w:val="clear" w:color="auto" w:fill="auto"/>
          </w:tcPr>
          <w:p w:rsidR="00377346" w:rsidRPr="005222D5" w:rsidRDefault="00462BAB" w:rsidP="005222D5">
            <w:pPr>
              <w:pStyle w:val="InstructionsText"/>
            </w:pPr>
            <w:r w:rsidRPr="005222D5">
              <w:t>250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250 %</w:t>
            </w:r>
          </w:p>
          <w:p w:rsidR="00377346" w:rsidRPr="005222D5" w:rsidRDefault="00462BAB" w:rsidP="005222D5">
            <w:pPr>
              <w:pStyle w:val="InstructionsText"/>
            </w:pPr>
            <w:r w:rsidRPr="005222D5">
              <w:t>Artikel 133 Absatz 2 und Artikel 48 Absatz 4 CRR</w:t>
            </w:r>
          </w:p>
        </w:tc>
      </w:tr>
      <w:tr w:rsidR="00377346" w:rsidRPr="005222D5" w:rsidTr="00672D2A">
        <w:tc>
          <w:tcPr>
            <w:tcW w:w="1188" w:type="dxa"/>
            <w:shd w:val="clear" w:color="auto" w:fill="auto"/>
          </w:tcPr>
          <w:p w:rsidR="00377346" w:rsidRPr="005222D5" w:rsidRDefault="00462BAB" w:rsidP="005222D5">
            <w:pPr>
              <w:pStyle w:val="InstructionsText"/>
            </w:pPr>
            <w:r w:rsidRPr="005222D5">
              <w:t>260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370 %</w:t>
            </w:r>
          </w:p>
          <w:p w:rsidR="00377346" w:rsidRPr="005222D5" w:rsidRDefault="00462BAB" w:rsidP="005222D5">
            <w:pPr>
              <w:pStyle w:val="InstructionsText"/>
              <w:rPr>
                <w:b/>
                <w:u w:val="single"/>
              </w:rPr>
            </w:pPr>
            <w:r w:rsidRPr="005222D5">
              <w:t>Artikel 471 CRR</w:t>
            </w:r>
          </w:p>
        </w:tc>
      </w:tr>
      <w:tr w:rsidR="00377346" w:rsidRPr="005222D5" w:rsidTr="00672D2A">
        <w:tc>
          <w:tcPr>
            <w:tcW w:w="1188" w:type="dxa"/>
            <w:shd w:val="clear" w:color="auto" w:fill="auto"/>
          </w:tcPr>
          <w:p w:rsidR="00377346" w:rsidRPr="005222D5" w:rsidRDefault="00462BAB" w:rsidP="005222D5">
            <w:pPr>
              <w:pStyle w:val="InstructionsText"/>
            </w:pPr>
            <w:r w:rsidRPr="005222D5">
              <w:lastRenderedPageBreak/>
              <w:t>270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1250 %</w:t>
            </w:r>
          </w:p>
          <w:p w:rsidR="00377346" w:rsidRPr="005222D5" w:rsidRDefault="00462BAB" w:rsidP="005222D5">
            <w:pPr>
              <w:pStyle w:val="InstructionsText"/>
              <w:rPr>
                <w:b/>
                <w:u w:val="single"/>
              </w:rPr>
            </w:pPr>
            <w:r w:rsidRPr="005222D5">
              <w:t>Artikel 133 Absatz 2 und Artikel 379 CRR</w:t>
            </w:r>
          </w:p>
        </w:tc>
      </w:tr>
      <w:tr w:rsidR="00377346" w:rsidRPr="005222D5" w:rsidTr="00672D2A">
        <w:tc>
          <w:tcPr>
            <w:tcW w:w="1188" w:type="dxa"/>
            <w:shd w:val="clear" w:color="auto" w:fill="auto"/>
          </w:tcPr>
          <w:p w:rsidR="00377346" w:rsidRPr="005222D5" w:rsidRDefault="00462BAB" w:rsidP="005222D5">
            <w:pPr>
              <w:pStyle w:val="InstructionsText"/>
            </w:pPr>
            <w:r w:rsidRPr="005222D5">
              <w:t>280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Sonstige Risikogewichte</w:t>
            </w:r>
          </w:p>
          <w:p w:rsidR="00377346" w:rsidRPr="005222D5" w:rsidRDefault="00462BAB" w:rsidP="005222D5">
            <w:pPr>
              <w:pStyle w:val="InstructionsText"/>
            </w:pPr>
            <w:r w:rsidRPr="005222D5">
              <w:t>Diese Zeile steht für die Risikopositionsklassen „Staat“, „Unternehmen“, „Institute“ und „Mengengeschäft“ nicht zur Verfügung.</w:t>
            </w:r>
          </w:p>
          <w:p w:rsidR="00377346" w:rsidRPr="005222D5" w:rsidRDefault="00377346" w:rsidP="005222D5">
            <w:pPr>
              <w:pStyle w:val="InstructionsText"/>
            </w:pPr>
          </w:p>
          <w:p w:rsidR="00377346" w:rsidRPr="005222D5" w:rsidRDefault="00462BAB" w:rsidP="005222D5">
            <w:pPr>
              <w:pStyle w:val="InstructionsText"/>
            </w:pPr>
            <w:r w:rsidRPr="005222D5">
              <w:t>Zur Meldung derjenigen Risikopositionen, die nicht den im Meldebogen aufgeführten Risikogewichten unterliegen.</w:t>
            </w:r>
          </w:p>
          <w:p w:rsidR="00377346" w:rsidRPr="005222D5" w:rsidRDefault="00167619" w:rsidP="005222D5">
            <w:pPr>
              <w:pStyle w:val="InstructionsText"/>
            </w:pPr>
            <w:r w:rsidRPr="005222D5">
              <w:t xml:space="preserve">Artikel 113 Absätze 1 bis 5 CRR. </w:t>
            </w:r>
          </w:p>
          <w:p w:rsidR="00377346" w:rsidRPr="005222D5" w:rsidRDefault="00377346" w:rsidP="005222D5">
            <w:pPr>
              <w:pStyle w:val="InstructionsText"/>
            </w:pPr>
          </w:p>
          <w:p w:rsidR="00377346" w:rsidRPr="005222D5" w:rsidRDefault="00462BAB" w:rsidP="005222D5">
            <w:pPr>
              <w:pStyle w:val="InstructionsText"/>
            </w:pPr>
            <w:r w:rsidRPr="005222D5">
              <w:t>N-te-Ausfall-Kreditderivate ohne Bonitätsbeurteilung nach dem Standardansatz (Artikel 134 Absatz 6 CRR) sind in dieser Zeile unter der Risikopositionsklasse „Sonstige Positionen“ auszuweisen.</w:t>
            </w:r>
          </w:p>
          <w:p w:rsidR="00377346" w:rsidRPr="005222D5" w:rsidRDefault="00462BAB" w:rsidP="005222D5">
            <w:pPr>
              <w:pStyle w:val="InstructionsText"/>
            </w:pPr>
            <w:r w:rsidRPr="005222D5">
              <w:t xml:space="preserve">Artikel 124 Absatz 2 und Artikel 152 Absatz 2 Buchstabe b CRR </w:t>
            </w:r>
          </w:p>
        </w:tc>
      </w:tr>
      <w:tr w:rsidR="00377346" w:rsidRPr="005222D5" w:rsidTr="00672D2A">
        <w:tc>
          <w:tcPr>
            <w:tcW w:w="1188" w:type="dxa"/>
            <w:shd w:val="clear" w:color="auto" w:fill="auto"/>
          </w:tcPr>
          <w:p w:rsidR="00377346" w:rsidRPr="005222D5" w:rsidRDefault="00462BAB" w:rsidP="005222D5">
            <w:pPr>
              <w:pStyle w:val="InstructionsText"/>
            </w:pPr>
            <w:r w:rsidRPr="005222D5">
              <w:t>290-320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Zusatzinformationen</w:t>
            </w:r>
          </w:p>
          <w:p w:rsidR="00377346" w:rsidRPr="005222D5" w:rsidRDefault="00462BAB" w:rsidP="005222D5">
            <w:pPr>
              <w:pStyle w:val="InstructionsText"/>
              <w:rPr>
                <w:b/>
                <w:u w:val="single"/>
              </w:rPr>
            </w:pPr>
            <w:r w:rsidRPr="005222D5">
              <w:t>Siehe auch die Erläuterung zum Zweck der Zusatzinformationen im Abschnitt mit allgemeinen Angaben im Meldebogen CR SA.</w:t>
            </w:r>
          </w:p>
        </w:tc>
      </w:tr>
      <w:tr w:rsidR="00377346" w:rsidRPr="005222D5" w:rsidTr="00672D2A">
        <w:tc>
          <w:tcPr>
            <w:tcW w:w="1188" w:type="dxa"/>
            <w:shd w:val="clear" w:color="auto" w:fill="auto"/>
          </w:tcPr>
          <w:p w:rsidR="00377346" w:rsidRPr="005222D5" w:rsidRDefault="00462BAB" w:rsidP="005222D5">
            <w:pPr>
              <w:pStyle w:val="InstructionsText"/>
            </w:pPr>
            <w:r w:rsidRPr="005222D5">
              <w:t>290</w:t>
            </w:r>
          </w:p>
          <w:p w:rsidR="00377346" w:rsidRPr="005222D5" w:rsidRDefault="00377346" w:rsidP="005222D5">
            <w:pPr>
              <w:pStyle w:val="InstructionsText"/>
            </w:pP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Durch Grundpfandrechte auf Gewerbeimmobilien besicherte Risikopositionen</w:t>
            </w:r>
          </w:p>
          <w:p w:rsidR="00377346" w:rsidRPr="005222D5" w:rsidRDefault="00D21B29" w:rsidP="005222D5">
            <w:pPr>
              <w:pStyle w:val="InstructionsText"/>
            </w:pPr>
            <w:r w:rsidRPr="005222D5">
              <w:t>Artikel 112 Buchstabe i CRR</w:t>
            </w:r>
          </w:p>
          <w:p w:rsidR="00377346" w:rsidRPr="005222D5" w:rsidRDefault="00462BAB" w:rsidP="005222D5">
            <w:pPr>
              <w:pStyle w:val="InstructionsText"/>
            </w:pPr>
            <w:r w:rsidRPr="005222D5">
              <w:t>Dies ist eine reine Zusatzinformation. Unabhängig von der Berechnung der Beträge der in den Artikeln 124 und 126 CRR durch Gewerbeimmobilien besicherten Risikopositionen sind in dieser Zeile die Risikopositionen nach dem Kriterium, ob die Risikopositionen durch Gewerbeimmobilien besichert sind, aufzunehmen und aufzuschlüsseln.</w:t>
            </w:r>
          </w:p>
        </w:tc>
      </w:tr>
      <w:tr w:rsidR="00377346" w:rsidRPr="005222D5" w:rsidTr="00672D2A">
        <w:tc>
          <w:tcPr>
            <w:tcW w:w="1188" w:type="dxa"/>
            <w:shd w:val="clear" w:color="auto" w:fill="auto"/>
          </w:tcPr>
          <w:p w:rsidR="00377346" w:rsidRPr="005222D5" w:rsidRDefault="00462BAB" w:rsidP="005222D5">
            <w:pPr>
              <w:pStyle w:val="InstructionsText"/>
            </w:pPr>
            <w:r w:rsidRPr="005222D5">
              <w:t>300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Ausgefallene Risikopositionen mit einem Risikogewicht von 100 %</w:t>
            </w:r>
          </w:p>
          <w:p w:rsidR="00377346" w:rsidRPr="005222D5" w:rsidRDefault="00D21B29" w:rsidP="005222D5">
            <w:pPr>
              <w:pStyle w:val="InstructionsText"/>
            </w:pPr>
            <w:r w:rsidRPr="005222D5">
              <w:t>Artikel 112 Buchstabe j CRR</w:t>
            </w:r>
          </w:p>
          <w:p w:rsidR="00377346" w:rsidRPr="005222D5" w:rsidRDefault="00462BAB" w:rsidP="005222D5">
            <w:pPr>
              <w:pStyle w:val="InstructionsText"/>
            </w:pPr>
            <w:r w:rsidRPr="005222D5">
              <w:t>In die Risikopositionsklasse „ausgefallene Risikopositionen“ aufgenommene Risikopositionen, die auch dann in diese Risikopositionsklasse aufgenommen worden wären, wenn sie nicht ausgefallen wären.</w:t>
            </w:r>
          </w:p>
        </w:tc>
      </w:tr>
      <w:tr w:rsidR="00377346" w:rsidRPr="005222D5" w:rsidTr="00672D2A">
        <w:tc>
          <w:tcPr>
            <w:tcW w:w="1188" w:type="dxa"/>
            <w:shd w:val="clear" w:color="auto" w:fill="auto"/>
          </w:tcPr>
          <w:p w:rsidR="00377346" w:rsidRPr="005222D5" w:rsidRDefault="00462BAB" w:rsidP="005222D5">
            <w:pPr>
              <w:pStyle w:val="InstructionsText"/>
            </w:pPr>
            <w:r w:rsidRPr="005222D5">
              <w:t>310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 xml:space="preserve">Durch Grundpfandrechte auf Wohnimmobilien besicherte Risikopositionen </w:t>
            </w:r>
          </w:p>
          <w:p w:rsidR="00377346" w:rsidRPr="005222D5" w:rsidRDefault="00D21B29" w:rsidP="005222D5">
            <w:pPr>
              <w:pStyle w:val="InstructionsText"/>
            </w:pPr>
            <w:r w:rsidRPr="005222D5">
              <w:t>Artikel 112 Buchstabe i CRR</w:t>
            </w:r>
          </w:p>
          <w:p w:rsidR="00377346" w:rsidRPr="005222D5" w:rsidRDefault="00462BAB" w:rsidP="005222D5">
            <w:pPr>
              <w:pStyle w:val="InstructionsText"/>
              <w:rPr>
                <w:b/>
                <w:u w:val="single"/>
              </w:rPr>
            </w:pPr>
            <w:r w:rsidRPr="005222D5">
              <w:t>Dies ist eine reine Zusatzinformation. Unabhängig von der Berechnung der Beträge der durch Grundpfandrechte auf Wohnimmobilien besicherten Risikopositionen nach Artikel 124 und 125 CRR sind in dieser Zeile die Risikopositionen nach dem Kriterium, ob die Risikopositionen durch Immobilien besichert sind, aufzunehmen und aufzuschlüsseln.</w:t>
            </w:r>
          </w:p>
        </w:tc>
      </w:tr>
      <w:tr w:rsidR="00377346" w:rsidRPr="005222D5" w:rsidTr="00672D2A">
        <w:tc>
          <w:tcPr>
            <w:tcW w:w="1188" w:type="dxa"/>
            <w:shd w:val="clear" w:color="auto" w:fill="auto"/>
          </w:tcPr>
          <w:p w:rsidR="00377346" w:rsidRPr="005222D5" w:rsidRDefault="00462BAB" w:rsidP="005222D5">
            <w:pPr>
              <w:pStyle w:val="InstructionsText"/>
            </w:pPr>
            <w:r w:rsidRPr="005222D5">
              <w:t>320</w:t>
            </w:r>
          </w:p>
        </w:tc>
        <w:tc>
          <w:tcPr>
            <w:tcW w:w="8701" w:type="dxa"/>
            <w:shd w:val="clear" w:color="auto" w:fill="auto"/>
          </w:tcPr>
          <w:p w:rsidR="00377346" w:rsidRPr="005222D5" w:rsidRDefault="00462BAB" w:rsidP="005222D5">
            <w:pPr>
              <w:pStyle w:val="InstructionsText"/>
              <w:rPr>
                <w:rStyle w:val="InstructionsTabelleberschrift"/>
                <w:rFonts w:ascii="Times New Roman" w:hAnsi="Times New Roman"/>
                <w:sz w:val="24"/>
              </w:rPr>
            </w:pPr>
            <w:r w:rsidRPr="005222D5">
              <w:rPr>
                <w:rStyle w:val="InstructionsTabelleberschrift"/>
                <w:rFonts w:ascii="Times New Roman" w:hAnsi="Times New Roman"/>
                <w:sz w:val="24"/>
              </w:rPr>
              <w:t xml:space="preserve">Ausgefallene Risikopositionen mit einem Risikogewicht von 150 % </w:t>
            </w:r>
          </w:p>
          <w:p w:rsidR="00377346" w:rsidRPr="005222D5" w:rsidRDefault="00D21B29" w:rsidP="005222D5">
            <w:pPr>
              <w:pStyle w:val="InstructionsText"/>
            </w:pPr>
            <w:r w:rsidRPr="005222D5">
              <w:t>Artikel 112 Buchstabe j CRR</w:t>
            </w:r>
          </w:p>
          <w:p w:rsidR="00377346" w:rsidRPr="005222D5" w:rsidRDefault="00462BAB" w:rsidP="005222D5">
            <w:pPr>
              <w:pStyle w:val="InstructionsText"/>
            </w:pPr>
            <w:r w:rsidRPr="005222D5">
              <w:lastRenderedPageBreak/>
              <w:t>In die Risikopositionsklasse „ausgefallene Risikopositionen“ aufgenommene Risikopositionen, die auch dann in diese Risikopositionsklasse aufgenommen worden wären, wenn sie nicht ausgefallen wären.</w:t>
            </w:r>
          </w:p>
        </w:tc>
      </w:tr>
    </w:tbl>
    <w:p w:rsidR="00377346" w:rsidRPr="005222D5" w:rsidRDefault="00377346">
      <w:pPr>
        <w:spacing w:before="0" w:after="0"/>
        <w:jc w:val="left"/>
        <w:rPr>
          <w:rFonts w:ascii="Times New Roman" w:hAnsi="Times New Roman"/>
          <w:bCs/>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43" w:name="_Toc30060626"/>
      <w:r w:rsidRPr="005222D5">
        <w:rPr>
          <w:rFonts w:ascii="Times New Roman" w:hAnsi="Times New Roman"/>
          <w:sz w:val="24"/>
          <w:u w:val="none"/>
        </w:rPr>
        <w:t>3.3.</w:t>
      </w:r>
      <w:r w:rsidRPr="005222D5">
        <w:rPr>
          <w:sz w:val="24"/>
        </w:rPr>
        <w:tab/>
      </w:r>
      <w:r w:rsidRPr="005222D5">
        <w:rPr>
          <w:rFonts w:ascii="Times New Roman" w:hAnsi="Times New Roman"/>
          <w:sz w:val="24"/>
        </w:rPr>
        <w:t>Kredit- und Gegenparteiausfallrisiko und Vorleistungen: IRB-Ansatz für Eigenmittelanforderungen (CR IRB)</w:t>
      </w:r>
      <w:bookmarkEnd w:id="43"/>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44" w:name="_Toc30060627"/>
      <w:r w:rsidRPr="005222D5">
        <w:rPr>
          <w:rFonts w:ascii="Times New Roman" w:hAnsi="Times New Roman"/>
          <w:sz w:val="24"/>
          <w:u w:val="none"/>
        </w:rPr>
        <w:t>3.3.1.</w:t>
      </w:r>
      <w:r w:rsidRPr="005222D5">
        <w:rPr>
          <w:sz w:val="24"/>
        </w:rPr>
        <w:tab/>
      </w:r>
      <w:r w:rsidRPr="005222D5">
        <w:rPr>
          <w:rFonts w:ascii="Times New Roman" w:hAnsi="Times New Roman"/>
          <w:sz w:val="24"/>
        </w:rPr>
        <w:t>Geltungsumfang des Meldebogens CR IRB</w:t>
      </w:r>
      <w:bookmarkEnd w:id="44"/>
    </w:p>
    <w:p w:rsidR="00377346" w:rsidRPr="005222D5" w:rsidRDefault="00125707" w:rsidP="001B4CB2">
      <w:pPr>
        <w:pStyle w:val="InstructionsText2"/>
        <w:numPr>
          <w:ilvl w:val="0"/>
          <w:numId w:val="0"/>
        </w:numPr>
        <w:ind w:left="993"/>
      </w:pPr>
      <w:r w:rsidRPr="005222D5">
        <w:t>74.</w:t>
      </w:r>
      <w:r w:rsidRPr="005222D5">
        <w:tab/>
        <w:t>In den Geltungsumfang des Meldebogens zum Kreditrisiko nach dem IRB-Ansatz (CR IRB) fallen die Eigenmittelanforderungen für:</w:t>
      </w:r>
    </w:p>
    <w:p w:rsidR="00377346" w:rsidRPr="005222D5" w:rsidRDefault="00125707" w:rsidP="001B4CB2">
      <w:pPr>
        <w:pStyle w:val="InstructionsText2"/>
        <w:numPr>
          <w:ilvl w:val="0"/>
          <w:numId w:val="0"/>
        </w:numPr>
        <w:ind w:left="993"/>
      </w:pPr>
      <w:r w:rsidRPr="005222D5">
        <w:t>i.</w:t>
      </w:r>
      <w:r w:rsidRPr="005222D5">
        <w:tab/>
        <w:t>Kreditrisiken im Bankbestand, darunter:</w:t>
      </w:r>
    </w:p>
    <w:p w:rsidR="00377346" w:rsidRPr="005222D5"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5222D5">
        <w:rPr>
          <w:rFonts w:ascii="Wingdings" w:hAnsi="Wingdings"/>
          <w:sz w:val="24"/>
        </w:rPr>
        <w:t></w:t>
      </w:r>
      <w:r w:rsidRPr="005222D5">
        <w:rPr>
          <w:sz w:val="24"/>
        </w:rPr>
        <w:tab/>
      </w:r>
      <w:r w:rsidRPr="005222D5">
        <w:rPr>
          <w:rFonts w:ascii="Times New Roman" w:hAnsi="Times New Roman"/>
          <w:sz w:val="24"/>
        </w:rPr>
        <w:t>Gegenparteiausfallrisiko im Bankbestand;</w:t>
      </w:r>
    </w:p>
    <w:p w:rsidR="00377346" w:rsidRPr="005222D5"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5222D5">
        <w:rPr>
          <w:rFonts w:ascii="Wingdings" w:hAnsi="Wingdings"/>
          <w:sz w:val="24"/>
        </w:rPr>
        <w:t></w:t>
      </w:r>
      <w:r w:rsidRPr="005222D5">
        <w:rPr>
          <w:sz w:val="24"/>
        </w:rPr>
        <w:tab/>
      </w:r>
      <w:r w:rsidRPr="005222D5">
        <w:rPr>
          <w:rFonts w:ascii="Times New Roman" w:hAnsi="Times New Roman"/>
          <w:sz w:val="24"/>
        </w:rPr>
        <w:t>Verwässerungsrisiko für angekaufte Risikopositionen;</w:t>
      </w:r>
    </w:p>
    <w:p w:rsidR="00377346" w:rsidRPr="005222D5" w:rsidRDefault="00125707" w:rsidP="001B4CB2">
      <w:pPr>
        <w:pStyle w:val="InstructionsText2"/>
        <w:numPr>
          <w:ilvl w:val="0"/>
          <w:numId w:val="0"/>
        </w:numPr>
        <w:ind w:left="993"/>
      </w:pPr>
      <w:r w:rsidRPr="005222D5">
        <w:t>ii.</w:t>
      </w:r>
      <w:r w:rsidRPr="005222D5">
        <w:tab/>
        <w:t>Gegenparteiausfallrisiko im Handelsbuch;</w:t>
      </w:r>
    </w:p>
    <w:p w:rsidR="00377346" w:rsidRPr="005222D5" w:rsidRDefault="00125707" w:rsidP="001B4CB2">
      <w:pPr>
        <w:pStyle w:val="InstructionsText2"/>
        <w:numPr>
          <w:ilvl w:val="0"/>
          <w:numId w:val="0"/>
        </w:numPr>
        <w:ind w:left="993"/>
      </w:pPr>
      <w:r w:rsidRPr="005222D5">
        <w:t>iii.</w:t>
      </w:r>
      <w:r w:rsidRPr="005222D5">
        <w:tab/>
        <w:t>Vorleistungen aus sämtlichen Geschäftstätigkeiten.</w:t>
      </w:r>
    </w:p>
    <w:p w:rsidR="00377346" w:rsidRPr="005222D5" w:rsidRDefault="00125707" w:rsidP="001B4CB2">
      <w:pPr>
        <w:pStyle w:val="InstructionsText2"/>
        <w:numPr>
          <w:ilvl w:val="0"/>
          <w:numId w:val="0"/>
        </w:numPr>
        <w:ind w:left="993"/>
      </w:pPr>
      <w:r w:rsidRPr="005222D5">
        <w:t>75.</w:t>
      </w:r>
      <w:r w:rsidRPr="005222D5">
        <w:tab/>
        <w:t xml:space="preserve">Der Geltungsumfang des Meldebogens bezieht sich auf die Risikopositionen, bei denen die risikogewichteten Positionsbeträge gemäß Teil 3 Titel II Kapitel 3 Artikel 151 bis 157 CRR berechnet werden (IRB-Ansatz). </w:t>
      </w:r>
    </w:p>
    <w:p w:rsidR="00377346" w:rsidRPr="005222D5" w:rsidRDefault="00125707" w:rsidP="001B4CB2">
      <w:pPr>
        <w:pStyle w:val="InstructionsText2"/>
        <w:numPr>
          <w:ilvl w:val="0"/>
          <w:numId w:val="0"/>
        </w:numPr>
        <w:ind w:left="993"/>
      </w:pPr>
      <w:r w:rsidRPr="005222D5">
        <w:t>76.</w:t>
      </w:r>
      <w:r w:rsidRPr="005222D5">
        <w:tab/>
        <w:t xml:space="preserve">Folgende Daten werden im Meldebogen CR IRB nicht erfasst: </w:t>
      </w:r>
    </w:p>
    <w:p w:rsidR="00377346" w:rsidRPr="005222D5" w:rsidRDefault="00125707" w:rsidP="001B4CB2">
      <w:pPr>
        <w:pStyle w:val="InstructionsText2"/>
        <w:numPr>
          <w:ilvl w:val="0"/>
          <w:numId w:val="0"/>
        </w:numPr>
        <w:ind w:left="993"/>
      </w:pPr>
      <w:r w:rsidRPr="005222D5">
        <w:t>i.</w:t>
      </w:r>
      <w:r w:rsidRPr="005222D5">
        <w:tab/>
        <w:t xml:space="preserve">Beteiligungspositionen, die im Meldebogen CR EQU IRB ausgewiesen werden; </w:t>
      </w:r>
    </w:p>
    <w:p w:rsidR="00377346" w:rsidRPr="005222D5" w:rsidRDefault="00125707" w:rsidP="001B4CB2">
      <w:pPr>
        <w:pStyle w:val="InstructionsText2"/>
        <w:numPr>
          <w:ilvl w:val="0"/>
          <w:numId w:val="0"/>
        </w:numPr>
        <w:ind w:left="993"/>
      </w:pPr>
      <w:r w:rsidRPr="005222D5">
        <w:t>ii.</w:t>
      </w:r>
      <w:r w:rsidRPr="005222D5">
        <w:tab/>
        <w:t>Verbriefungspositionen, die in den Meldebögen CR SEC und/oder CR SEC Details ausgewiesen werden.</w:t>
      </w:r>
    </w:p>
    <w:p w:rsidR="00377346" w:rsidRPr="005222D5" w:rsidRDefault="00125707" w:rsidP="001B4CB2">
      <w:pPr>
        <w:pStyle w:val="InstructionsText2"/>
        <w:numPr>
          <w:ilvl w:val="0"/>
          <w:numId w:val="0"/>
        </w:numPr>
        <w:ind w:left="993"/>
      </w:pPr>
      <w:r w:rsidRPr="005222D5">
        <w:t>iii.</w:t>
      </w:r>
      <w:r w:rsidRPr="005222D5">
        <w:tab/>
        <w:t xml:space="preserve"> Die in Artikel 147 Absatz 2 Buchstabe g CRR genannten „sonstigen Aktiva ohne Kreditverpflichtungen“. Das Risikogewicht für diese Risikoposition muss stets auf 100 % festgesetzt werden. Ausgenommen sind gemäß Artikel 156 CRR der Kassenbestand und damit gleichwertige Positionen sowie Risikopositionen, bei denen es sich um den Restwert von Leasingobjekten handelt. Die risikogewichteten Positionsbeträge für diese Risikopositionsklasse sind unmittelbar im Meldebogen CA auszuweisen.</w:t>
      </w:r>
    </w:p>
    <w:p w:rsidR="00377346" w:rsidRPr="005222D5" w:rsidRDefault="00125707" w:rsidP="001B4CB2">
      <w:pPr>
        <w:pStyle w:val="InstructionsText2"/>
        <w:numPr>
          <w:ilvl w:val="0"/>
          <w:numId w:val="0"/>
        </w:numPr>
        <w:ind w:left="993"/>
      </w:pPr>
      <w:r w:rsidRPr="005222D5">
        <w:t>iv.</w:t>
      </w:r>
      <w:r w:rsidRPr="005222D5">
        <w:tab/>
        <w:t>Das Risiko einer Anpassung der Kreditbewertung. Dieses wird im Meldebogen für Anpassungsrisiken der Kreditbewertung (CVA) ausgewiesen.</w:t>
      </w:r>
    </w:p>
    <w:p w:rsidR="00377346" w:rsidRPr="005222D5" w:rsidRDefault="001C7AB7">
      <w:pPr>
        <w:autoSpaceDE w:val="0"/>
        <w:autoSpaceDN w:val="0"/>
        <w:adjustRightInd w:val="0"/>
        <w:spacing w:before="0" w:after="240"/>
        <w:ind w:left="1440"/>
        <w:jc w:val="left"/>
        <w:rPr>
          <w:rFonts w:ascii="Times New Roman" w:hAnsi="Times New Roman"/>
          <w:sz w:val="24"/>
        </w:rPr>
      </w:pPr>
      <w:r w:rsidRPr="005222D5">
        <w:rPr>
          <w:rFonts w:ascii="Times New Roman" w:hAnsi="Times New Roman"/>
          <w:sz w:val="24"/>
        </w:rPr>
        <w:t xml:space="preserve">Im Meldebogen CR IRB wird keine Aufschlüsselung der IRB-Risikopositionen nach geografischem Sitz der Gegenpartei verlangt. Diese Aufschlüsselung ist im Meldebogen CR GB vorzunehmen. </w:t>
      </w:r>
    </w:p>
    <w:p w:rsidR="00377346" w:rsidRPr="005222D5" w:rsidRDefault="00125707" w:rsidP="001B4CB2">
      <w:pPr>
        <w:pStyle w:val="InstructionsText2"/>
        <w:numPr>
          <w:ilvl w:val="0"/>
          <w:numId w:val="0"/>
        </w:numPr>
        <w:ind w:left="993"/>
      </w:pPr>
      <w:r w:rsidRPr="005222D5">
        <w:t>77.</w:t>
      </w:r>
      <w:r w:rsidRPr="005222D5">
        <w:tab/>
        <w:t>Zur Klärung der Frage, ob das Institut eigene Schätzungen für die Verlustquote bei Ausfall verwendet oder mit Kreditumrechnungsfaktoren arbeitet, sind für jede gemeldete Risikopositionsklasse folgende Angaben zu machen:</w:t>
      </w:r>
    </w:p>
    <w:p w:rsidR="00377346" w:rsidRPr="005222D5" w:rsidRDefault="001C7AB7">
      <w:pPr>
        <w:autoSpaceDE w:val="0"/>
        <w:autoSpaceDN w:val="0"/>
        <w:adjustRightInd w:val="0"/>
        <w:spacing w:before="0" w:after="240"/>
        <w:ind w:left="993"/>
        <w:jc w:val="left"/>
        <w:rPr>
          <w:rFonts w:ascii="Times New Roman" w:hAnsi="Times New Roman"/>
          <w:sz w:val="24"/>
        </w:rPr>
      </w:pPr>
      <w:r w:rsidRPr="005222D5">
        <w:rPr>
          <w:rFonts w:ascii="Times New Roman" w:hAnsi="Times New Roman"/>
          <w:sz w:val="24"/>
        </w:rPr>
        <w:lastRenderedPageBreak/>
        <w:t>„NEIN“ = wenn die aufsichtsbehördlichen Schätzungen der Verlustquote bei Ausfall und Kreditumrechnungsfaktoren verwendet werden (IRB-Grundansatz);</w:t>
      </w:r>
    </w:p>
    <w:p w:rsidR="00377346" w:rsidRPr="005222D5" w:rsidRDefault="001C7AB7">
      <w:pPr>
        <w:autoSpaceDE w:val="0"/>
        <w:autoSpaceDN w:val="0"/>
        <w:adjustRightInd w:val="0"/>
        <w:spacing w:before="0" w:after="240"/>
        <w:ind w:left="993"/>
        <w:jc w:val="left"/>
        <w:rPr>
          <w:rFonts w:ascii="Times New Roman" w:hAnsi="Times New Roman"/>
          <w:sz w:val="24"/>
        </w:rPr>
      </w:pPr>
      <w:r w:rsidRPr="005222D5">
        <w:rPr>
          <w:rFonts w:ascii="Times New Roman" w:hAnsi="Times New Roman"/>
          <w:sz w:val="24"/>
        </w:rPr>
        <w:t xml:space="preserve">„JA“ = wenn eigene Schätzungen der Verlustquote bei Ausfall und Kreditumrechnungsfaktoren verwendet werden (fortgeschrittener IRB-Ansatz). </w:t>
      </w:r>
    </w:p>
    <w:p w:rsidR="00377346" w:rsidRPr="005222D5" w:rsidRDefault="001C7AB7">
      <w:pPr>
        <w:autoSpaceDE w:val="0"/>
        <w:autoSpaceDN w:val="0"/>
        <w:adjustRightInd w:val="0"/>
        <w:spacing w:before="0" w:after="240"/>
        <w:ind w:left="993"/>
        <w:jc w:val="left"/>
        <w:rPr>
          <w:rFonts w:ascii="Times New Roman" w:hAnsi="Times New Roman"/>
          <w:sz w:val="24"/>
        </w:rPr>
      </w:pPr>
      <w:r w:rsidRPr="005222D5">
        <w:rPr>
          <w:rFonts w:ascii="Times New Roman" w:hAnsi="Times New Roman"/>
          <w:sz w:val="24"/>
        </w:rPr>
        <w:t>Für die Meldung der Portfolios aus dem Mengengeschäft ist auf jeden Fall „JA“ anzugeben.</w:t>
      </w:r>
    </w:p>
    <w:p w:rsidR="00377346" w:rsidRPr="005222D5" w:rsidRDefault="001C7AB7">
      <w:pPr>
        <w:autoSpaceDE w:val="0"/>
        <w:autoSpaceDN w:val="0"/>
        <w:adjustRightInd w:val="0"/>
        <w:spacing w:before="0" w:after="240"/>
        <w:ind w:left="993"/>
        <w:jc w:val="left"/>
        <w:rPr>
          <w:rFonts w:ascii="Times New Roman" w:hAnsi="Times New Roman"/>
          <w:sz w:val="24"/>
        </w:rPr>
      </w:pPr>
      <w:r w:rsidRPr="005222D5">
        <w:rPr>
          <w:rFonts w:ascii="Times New Roman" w:hAnsi="Times New Roman"/>
          <w:sz w:val="24"/>
        </w:rPr>
        <w:t xml:space="preserve">Falls ein Institut bei einem Teil seiner Risikopositionen nach IRB-Ansatz zur Berechnung </w:t>
      </w:r>
      <w:r w:rsidRPr="005222D5">
        <w:rPr>
          <w:rStyle w:val="InstructionsTabelleText"/>
          <w:rFonts w:ascii="Times New Roman" w:hAnsi="Times New Roman"/>
          <w:sz w:val="24"/>
        </w:rPr>
        <w:t>der risikogewichteten Positionsbeträge</w:t>
      </w:r>
      <w:r w:rsidRPr="005222D5">
        <w:rPr>
          <w:rFonts w:ascii="Times New Roman" w:hAnsi="Times New Roman"/>
          <w:sz w:val="24"/>
        </w:rPr>
        <w:t xml:space="preserve"> eigene Schätzungen der Verlustquoten bei Ausfall verwendet und für die Berechnung des anderen Teils seiner Risikopositionen nach IRB-Ansatz zur Berechnung </w:t>
      </w:r>
      <w:r w:rsidRPr="005222D5">
        <w:rPr>
          <w:rStyle w:val="InstructionsTabelleText"/>
          <w:rFonts w:ascii="Times New Roman" w:hAnsi="Times New Roman"/>
          <w:sz w:val="24"/>
        </w:rPr>
        <w:t xml:space="preserve">der risikogewichteten Positionsbeträge </w:t>
      </w:r>
      <w:r w:rsidRPr="005222D5">
        <w:rPr>
          <w:rFonts w:ascii="Times New Roman" w:hAnsi="Times New Roman"/>
          <w:sz w:val="24"/>
        </w:rPr>
        <w:t>aufsichtsbehördliche Schätzungen der Verlustquote bei Ausfall einsetzt, muss eine CR IRB-Gesamtsumme für F-IRB-Positionen und eine CR IRB-Summe für die A-IRB-Positionen ausgewiesen werden.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45" w:name="_Toc30060628"/>
      <w:r w:rsidRPr="005222D5">
        <w:rPr>
          <w:rFonts w:ascii="Times New Roman" w:hAnsi="Times New Roman"/>
          <w:sz w:val="24"/>
          <w:u w:val="none"/>
        </w:rPr>
        <w:t>3.3.2.</w:t>
      </w:r>
      <w:r w:rsidRPr="005222D5">
        <w:rPr>
          <w:sz w:val="24"/>
        </w:rPr>
        <w:tab/>
      </w:r>
      <w:r w:rsidRPr="005222D5">
        <w:rPr>
          <w:rFonts w:ascii="Times New Roman" w:hAnsi="Times New Roman"/>
          <w:sz w:val="24"/>
        </w:rPr>
        <w:t>Aufschlüsselung des Meldebogens CR IRB</w:t>
      </w:r>
      <w:bookmarkEnd w:id="45"/>
    </w:p>
    <w:p w:rsidR="00377346" w:rsidRPr="005222D5" w:rsidRDefault="00125707" w:rsidP="001B4CB2">
      <w:pPr>
        <w:pStyle w:val="InstructionsText2"/>
        <w:numPr>
          <w:ilvl w:val="0"/>
          <w:numId w:val="0"/>
        </w:numPr>
        <w:ind w:left="993"/>
      </w:pPr>
      <w:r w:rsidRPr="005222D5">
        <w:t>78.</w:t>
      </w:r>
      <w:r w:rsidRPr="005222D5">
        <w:tab/>
        <w:t>Der Meldebogen CR IRB setzt sich aus zwei Bögen zusammen: Meldebogen CR IRB 1 gibt eine allgemeine Übersicht über die IRB-Risikopositionen und die verschiedenen Methoden zur Berechnung der Gesamtrisikobeträge sowie eine Aufschlüsselung der Gesamtrisiken nach Art der Risikoposition. In CR IRB 2 ist eine Aufschlüsselung der den Ratingstufen oder Risikopools zugewiesenen Gesamtrisikopositionen vorgesehen. Für die folgenden Risikopositionsklassen und -unterklassen werden die Meldebögen CR IRB 1 und CR IRB 2 getrennt ausgefüllt:</w:t>
      </w:r>
    </w:p>
    <w:p w:rsidR="00377346" w:rsidRPr="005222D5" w:rsidRDefault="001C7AB7">
      <w:pPr>
        <w:autoSpaceDE w:val="0"/>
        <w:autoSpaceDN w:val="0"/>
        <w:adjustRightInd w:val="0"/>
        <w:spacing w:before="0" w:after="0"/>
        <w:ind w:left="1428" w:hanging="720"/>
        <w:jc w:val="left"/>
        <w:rPr>
          <w:rFonts w:ascii="Times New Roman" w:hAnsi="Times New Roman"/>
          <w:sz w:val="24"/>
        </w:rPr>
      </w:pPr>
      <w:r w:rsidRPr="005222D5">
        <w:rPr>
          <w:rFonts w:ascii="Times New Roman" w:hAnsi="Times New Roman"/>
          <w:sz w:val="24"/>
        </w:rPr>
        <w:t>1)</w:t>
      </w:r>
      <w:r w:rsidRPr="005222D5">
        <w:rPr>
          <w:sz w:val="24"/>
        </w:rPr>
        <w:tab/>
      </w:r>
      <w:r w:rsidRPr="005222D5">
        <w:rPr>
          <w:rFonts w:ascii="Times New Roman" w:hAnsi="Times New Roman"/>
          <w:sz w:val="24"/>
        </w:rPr>
        <w:t>Insgesamt</w:t>
      </w:r>
    </w:p>
    <w:p w:rsidR="00377346" w:rsidRPr="005222D5" w:rsidRDefault="001C7AB7">
      <w:pPr>
        <w:autoSpaceDE w:val="0"/>
        <w:autoSpaceDN w:val="0"/>
        <w:adjustRightInd w:val="0"/>
        <w:spacing w:before="0" w:after="0"/>
        <w:ind w:left="1428" w:hanging="720"/>
        <w:jc w:val="left"/>
        <w:rPr>
          <w:rFonts w:ascii="Times New Roman" w:hAnsi="Times New Roman"/>
          <w:sz w:val="24"/>
        </w:rPr>
      </w:pPr>
      <w:r w:rsidRPr="005222D5">
        <w:rPr>
          <w:sz w:val="24"/>
        </w:rPr>
        <w:tab/>
      </w:r>
      <w:r w:rsidRPr="005222D5">
        <w:rPr>
          <w:rFonts w:ascii="Times New Roman" w:hAnsi="Times New Roman"/>
          <w:sz w:val="24"/>
        </w:rPr>
        <w:t>(Für den IRB-Grundansatz und davon getrennt für den fortgeschrittenen IRB-Ansatz muss der Meldebogen „Insgesamt“ ausgefüllt werden.)</w:t>
      </w:r>
    </w:p>
    <w:p w:rsidR="00377346" w:rsidRPr="005222D5" w:rsidRDefault="001C7AB7">
      <w:pPr>
        <w:autoSpaceDE w:val="0"/>
        <w:autoSpaceDN w:val="0"/>
        <w:adjustRightInd w:val="0"/>
        <w:spacing w:before="0" w:after="0"/>
        <w:ind w:left="1428" w:hanging="720"/>
        <w:jc w:val="left"/>
        <w:rPr>
          <w:rFonts w:ascii="Times New Roman" w:hAnsi="Times New Roman"/>
          <w:sz w:val="24"/>
        </w:rPr>
      </w:pPr>
      <w:r w:rsidRPr="005222D5">
        <w:rPr>
          <w:rFonts w:ascii="Times New Roman" w:hAnsi="Times New Roman"/>
          <w:sz w:val="24"/>
        </w:rPr>
        <w:t>2)</w:t>
      </w:r>
      <w:r w:rsidRPr="005222D5">
        <w:rPr>
          <w:sz w:val="24"/>
        </w:rPr>
        <w:tab/>
      </w:r>
      <w:r w:rsidRPr="005222D5">
        <w:rPr>
          <w:rFonts w:ascii="Times New Roman" w:hAnsi="Times New Roman"/>
          <w:sz w:val="24"/>
        </w:rPr>
        <w:t xml:space="preserve">Zentralbanken und Zentralstaaten </w:t>
      </w:r>
    </w:p>
    <w:p w:rsidR="00377346" w:rsidRPr="005222D5" w:rsidRDefault="001C7AB7">
      <w:pPr>
        <w:autoSpaceDE w:val="0"/>
        <w:autoSpaceDN w:val="0"/>
        <w:adjustRightInd w:val="0"/>
        <w:spacing w:before="0" w:after="0"/>
        <w:ind w:left="1428"/>
        <w:jc w:val="left"/>
        <w:rPr>
          <w:rFonts w:ascii="Times New Roman" w:hAnsi="Times New Roman"/>
          <w:sz w:val="24"/>
        </w:rPr>
      </w:pPr>
      <w:r w:rsidRPr="005222D5">
        <w:rPr>
          <w:rFonts w:ascii="Times New Roman" w:hAnsi="Times New Roman"/>
          <w:sz w:val="24"/>
        </w:rPr>
        <w:t>(Artikel 147 Absatz 2 Buchstabe a CRR)</w:t>
      </w:r>
    </w:p>
    <w:p w:rsidR="00377346" w:rsidRPr="005222D5" w:rsidRDefault="001C7AB7">
      <w:pPr>
        <w:autoSpaceDE w:val="0"/>
        <w:autoSpaceDN w:val="0"/>
        <w:adjustRightInd w:val="0"/>
        <w:spacing w:before="0" w:after="0"/>
        <w:ind w:left="708"/>
        <w:rPr>
          <w:rFonts w:ascii="Times New Roman" w:hAnsi="Times New Roman"/>
          <w:sz w:val="24"/>
        </w:rPr>
      </w:pPr>
      <w:r w:rsidRPr="005222D5">
        <w:rPr>
          <w:rFonts w:ascii="Times New Roman" w:hAnsi="Times New Roman"/>
          <w:sz w:val="24"/>
        </w:rPr>
        <w:t>3)</w:t>
      </w:r>
      <w:r w:rsidRPr="005222D5">
        <w:rPr>
          <w:sz w:val="24"/>
        </w:rPr>
        <w:tab/>
      </w:r>
      <w:r w:rsidRPr="005222D5">
        <w:rPr>
          <w:rFonts w:ascii="Times New Roman" w:hAnsi="Times New Roman"/>
          <w:sz w:val="24"/>
        </w:rPr>
        <w:t>Institute</w:t>
      </w:r>
    </w:p>
    <w:p w:rsidR="00377346" w:rsidRPr="005222D5" w:rsidRDefault="001C7AB7">
      <w:pPr>
        <w:autoSpaceDE w:val="0"/>
        <w:autoSpaceDN w:val="0"/>
        <w:adjustRightInd w:val="0"/>
        <w:spacing w:before="0" w:after="0"/>
        <w:ind w:left="708" w:firstLine="720"/>
        <w:rPr>
          <w:rFonts w:ascii="Times New Roman" w:hAnsi="Times New Roman"/>
          <w:sz w:val="24"/>
        </w:rPr>
      </w:pPr>
      <w:r w:rsidRPr="005222D5">
        <w:rPr>
          <w:rFonts w:ascii="Times New Roman" w:hAnsi="Times New Roman"/>
          <w:sz w:val="24"/>
        </w:rPr>
        <w:t>(Artikel 147 Absatz 2 Buchstabe b CRR)</w:t>
      </w:r>
    </w:p>
    <w:p w:rsidR="00377346" w:rsidRPr="005222D5" w:rsidRDefault="001C7AB7">
      <w:pPr>
        <w:autoSpaceDE w:val="0"/>
        <w:autoSpaceDN w:val="0"/>
        <w:adjustRightInd w:val="0"/>
        <w:spacing w:before="0" w:after="0"/>
        <w:ind w:left="1428" w:hanging="720"/>
        <w:jc w:val="left"/>
        <w:rPr>
          <w:rFonts w:ascii="Times New Roman" w:hAnsi="Times New Roman"/>
          <w:sz w:val="24"/>
        </w:rPr>
      </w:pPr>
      <w:r w:rsidRPr="005222D5">
        <w:rPr>
          <w:rFonts w:ascii="Times New Roman" w:hAnsi="Times New Roman"/>
          <w:sz w:val="24"/>
        </w:rPr>
        <w:t>4.1)</w:t>
      </w:r>
      <w:r w:rsidRPr="005222D5">
        <w:rPr>
          <w:sz w:val="24"/>
        </w:rPr>
        <w:tab/>
      </w:r>
      <w:r w:rsidRPr="005222D5">
        <w:rPr>
          <w:rFonts w:ascii="Times New Roman" w:hAnsi="Times New Roman"/>
          <w:sz w:val="24"/>
        </w:rPr>
        <w:t>Unternehmen — KMU</w:t>
      </w:r>
    </w:p>
    <w:p w:rsidR="00377346" w:rsidRPr="005222D5" w:rsidRDefault="001C7AB7">
      <w:pPr>
        <w:autoSpaceDE w:val="0"/>
        <w:autoSpaceDN w:val="0"/>
        <w:adjustRightInd w:val="0"/>
        <w:spacing w:before="0" w:after="0"/>
        <w:ind w:left="1428"/>
        <w:jc w:val="left"/>
        <w:rPr>
          <w:rFonts w:ascii="Times New Roman" w:hAnsi="Times New Roman"/>
          <w:sz w:val="24"/>
        </w:rPr>
      </w:pPr>
      <w:r w:rsidRPr="005222D5">
        <w:rPr>
          <w:rFonts w:ascii="Times New Roman" w:hAnsi="Times New Roman"/>
          <w:sz w:val="24"/>
        </w:rPr>
        <w:t xml:space="preserve">(Artikel 147 Absatz 2 Buchstabe c CRR) </w:t>
      </w:r>
    </w:p>
    <w:p w:rsidR="00377346" w:rsidRPr="005222D5" w:rsidRDefault="001C7AB7">
      <w:pPr>
        <w:autoSpaceDE w:val="0"/>
        <w:autoSpaceDN w:val="0"/>
        <w:adjustRightInd w:val="0"/>
        <w:spacing w:before="0" w:after="0"/>
        <w:ind w:left="708"/>
        <w:jc w:val="left"/>
        <w:rPr>
          <w:rFonts w:ascii="Times New Roman" w:hAnsi="Times New Roman"/>
          <w:sz w:val="24"/>
        </w:rPr>
      </w:pPr>
      <w:r w:rsidRPr="005222D5">
        <w:rPr>
          <w:rFonts w:ascii="Times New Roman" w:hAnsi="Times New Roman"/>
          <w:sz w:val="24"/>
        </w:rPr>
        <w:t>4.2)</w:t>
      </w:r>
      <w:r w:rsidRPr="005222D5">
        <w:rPr>
          <w:sz w:val="24"/>
        </w:rPr>
        <w:tab/>
      </w:r>
      <w:r w:rsidRPr="005222D5">
        <w:rPr>
          <w:rFonts w:ascii="Times New Roman" w:hAnsi="Times New Roman"/>
          <w:sz w:val="24"/>
        </w:rPr>
        <w:t>Unternehmen - Spezialfinanzierungen</w:t>
      </w:r>
    </w:p>
    <w:p w:rsidR="00377346" w:rsidRPr="005222D5" w:rsidRDefault="001C7AB7">
      <w:pPr>
        <w:autoSpaceDE w:val="0"/>
        <w:autoSpaceDN w:val="0"/>
        <w:adjustRightInd w:val="0"/>
        <w:spacing w:before="0" w:after="0"/>
        <w:ind w:left="1428"/>
        <w:jc w:val="left"/>
        <w:rPr>
          <w:rFonts w:ascii="Times New Roman" w:hAnsi="Times New Roman"/>
          <w:sz w:val="24"/>
        </w:rPr>
      </w:pPr>
      <w:r w:rsidRPr="005222D5">
        <w:rPr>
          <w:rFonts w:ascii="Times New Roman" w:hAnsi="Times New Roman"/>
          <w:sz w:val="24"/>
        </w:rPr>
        <w:t>(Artikel 147 Absatz 8 CRR)</w:t>
      </w:r>
    </w:p>
    <w:p w:rsidR="00377346" w:rsidRPr="005222D5" w:rsidRDefault="001C7AB7">
      <w:pPr>
        <w:autoSpaceDE w:val="0"/>
        <w:autoSpaceDN w:val="0"/>
        <w:adjustRightInd w:val="0"/>
        <w:spacing w:before="0" w:after="0"/>
        <w:ind w:left="708"/>
        <w:jc w:val="left"/>
        <w:rPr>
          <w:rFonts w:ascii="Times New Roman" w:hAnsi="Times New Roman"/>
          <w:sz w:val="24"/>
        </w:rPr>
      </w:pPr>
      <w:r w:rsidRPr="005222D5">
        <w:rPr>
          <w:rFonts w:ascii="Times New Roman" w:hAnsi="Times New Roman"/>
          <w:sz w:val="24"/>
        </w:rPr>
        <w:t>4.3)</w:t>
      </w:r>
      <w:r w:rsidRPr="005222D5">
        <w:rPr>
          <w:sz w:val="24"/>
        </w:rPr>
        <w:tab/>
      </w:r>
      <w:r w:rsidRPr="005222D5">
        <w:rPr>
          <w:rFonts w:ascii="Times New Roman" w:hAnsi="Times New Roman"/>
          <w:sz w:val="24"/>
        </w:rPr>
        <w:t xml:space="preserve">Unternehmen - Sonstige </w:t>
      </w:r>
    </w:p>
    <w:p w:rsidR="00377346" w:rsidRPr="005222D5" w:rsidRDefault="001C7AB7">
      <w:pPr>
        <w:autoSpaceDE w:val="0"/>
        <w:autoSpaceDN w:val="0"/>
        <w:adjustRightInd w:val="0"/>
        <w:spacing w:before="0" w:after="0"/>
        <w:ind w:left="1428"/>
        <w:jc w:val="left"/>
        <w:rPr>
          <w:rFonts w:ascii="Times New Roman" w:hAnsi="Times New Roman"/>
          <w:sz w:val="24"/>
        </w:rPr>
      </w:pPr>
      <w:r w:rsidRPr="005222D5">
        <w:rPr>
          <w:rFonts w:ascii="Times New Roman" w:hAnsi="Times New Roman"/>
          <w:sz w:val="24"/>
        </w:rPr>
        <w:t>(Alle in Artikel 147 Absatz 2 Buchstabe c CRR genannten Risikopositionen gegenüber Unternehmen, die nicht unter 4.1 und 4.2 ausgewiesen wurden).</w:t>
      </w:r>
    </w:p>
    <w:p w:rsidR="00377346" w:rsidRPr="005222D5" w:rsidRDefault="001C7AB7">
      <w:pPr>
        <w:autoSpaceDE w:val="0"/>
        <w:autoSpaceDN w:val="0"/>
        <w:adjustRightInd w:val="0"/>
        <w:spacing w:before="0" w:after="0"/>
        <w:ind w:left="708"/>
        <w:jc w:val="left"/>
        <w:rPr>
          <w:rFonts w:ascii="Times New Roman" w:hAnsi="Times New Roman"/>
          <w:sz w:val="24"/>
        </w:rPr>
      </w:pPr>
      <w:r w:rsidRPr="005222D5">
        <w:rPr>
          <w:rFonts w:ascii="Times New Roman" w:hAnsi="Times New Roman"/>
          <w:sz w:val="24"/>
        </w:rPr>
        <w:t>5.1)</w:t>
      </w:r>
      <w:r w:rsidRPr="005222D5">
        <w:rPr>
          <w:sz w:val="24"/>
        </w:rPr>
        <w:tab/>
      </w:r>
      <w:r w:rsidRPr="005222D5">
        <w:rPr>
          <w:rFonts w:ascii="Times New Roman" w:hAnsi="Times New Roman"/>
          <w:sz w:val="24"/>
        </w:rPr>
        <w:t>Mengengeschäft — durch Immobilien besichert, KMU</w:t>
      </w:r>
    </w:p>
    <w:p w:rsidR="00377346" w:rsidRPr="005222D5" w:rsidRDefault="001C7AB7">
      <w:pPr>
        <w:autoSpaceDE w:val="0"/>
        <w:autoSpaceDN w:val="0"/>
        <w:adjustRightInd w:val="0"/>
        <w:spacing w:before="0" w:after="0"/>
        <w:ind w:left="1428"/>
        <w:jc w:val="left"/>
        <w:rPr>
          <w:rFonts w:ascii="Times New Roman" w:hAnsi="Times New Roman"/>
          <w:sz w:val="24"/>
        </w:rPr>
      </w:pPr>
      <w:r w:rsidRPr="005222D5">
        <w:rPr>
          <w:rFonts w:ascii="Times New Roman" w:hAnsi="Times New Roman"/>
          <w:sz w:val="24"/>
        </w:rPr>
        <w:t>(Die in Artikel 147 Absatz 2 Buchstabe d CRR genannten Risikopositionen aus dem Mengengeschäft, die durch Immobilien besichert sind, in Verbindung mit Artikel 154 Absatz 3 CRR).</w:t>
      </w:r>
    </w:p>
    <w:p w:rsidR="00377346" w:rsidRPr="005222D5" w:rsidRDefault="001C7AB7">
      <w:pPr>
        <w:autoSpaceDE w:val="0"/>
        <w:autoSpaceDN w:val="0"/>
        <w:adjustRightInd w:val="0"/>
        <w:spacing w:before="0" w:after="0"/>
        <w:ind w:left="708"/>
        <w:jc w:val="left"/>
        <w:rPr>
          <w:rFonts w:ascii="Times New Roman" w:hAnsi="Times New Roman"/>
          <w:sz w:val="24"/>
        </w:rPr>
      </w:pPr>
      <w:r w:rsidRPr="005222D5">
        <w:rPr>
          <w:rFonts w:ascii="Times New Roman" w:hAnsi="Times New Roman"/>
          <w:sz w:val="24"/>
        </w:rPr>
        <w:t>5.2)</w:t>
      </w:r>
      <w:r w:rsidRPr="005222D5">
        <w:rPr>
          <w:sz w:val="24"/>
        </w:rPr>
        <w:tab/>
      </w:r>
      <w:r w:rsidRPr="005222D5">
        <w:rPr>
          <w:rFonts w:ascii="Times New Roman" w:hAnsi="Times New Roman"/>
          <w:sz w:val="24"/>
        </w:rPr>
        <w:t>Mengengeschäft — durch Immobilien besichert, keine KMU</w:t>
      </w:r>
    </w:p>
    <w:p w:rsidR="00377346" w:rsidRPr="005222D5" w:rsidRDefault="001C7AB7">
      <w:pPr>
        <w:autoSpaceDE w:val="0"/>
        <w:autoSpaceDN w:val="0"/>
        <w:adjustRightInd w:val="0"/>
        <w:spacing w:before="0" w:after="0"/>
        <w:ind w:left="1428"/>
        <w:jc w:val="left"/>
        <w:rPr>
          <w:rFonts w:ascii="Times New Roman" w:hAnsi="Times New Roman"/>
          <w:sz w:val="24"/>
        </w:rPr>
      </w:pPr>
      <w:r w:rsidRPr="005222D5">
        <w:rPr>
          <w:rFonts w:ascii="Times New Roman" w:hAnsi="Times New Roman"/>
          <w:sz w:val="24"/>
        </w:rPr>
        <w:t>(Die in Artikel 147 Absatz 2 Buchstabe d genannten Risikopositionen aus dem Mengengeschäft, die durch Immobilien besichert sind und nicht unter 5.1 ausgewiesen wurden).</w:t>
      </w:r>
    </w:p>
    <w:p w:rsidR="00377346" w:rsidRPr="005222D5" w:rsidRDefault="001C7AB7">
      <w:pPr>
        <w:autoSpaceDE w:val="0"/>
        <w:autoSpaceDN w:val="0"/>
        <w:adjustRightInd w:val="0"/>
        <w:spacing w:before="0" w:after="0"/>
        <w:ind w:left="708"/>
        <w:jc w:val="left"/>
        <w:rPr>
          <w:rFonts w:ascii="Times New Roman" w:hAnsi="Times New Roman"/>
          <w:sz w:val="24"/>
        </w:rPr>
      </w:pPr>
      <w:r w:rsidRPr="005222D5">
        <w:rPr>
          <w:rFonts w:ascii="Times New Roman" w:hAnsi="Times New Roman"/>
          <w:sz w:val="24"/>
        </w:rPr>
        <w:t>5.3)</w:t>
      </w:r>
      <w:r w:rsidRPr="005222D5">
        <w:rPr>
          <w:sz w:val="24"/>
        </w:rPr>
        <w:tab/>
      </w:r>
      <w:r w:rsidRPr="005222D5">
        <w:rPr>
          <w:rFonts w:ascii="Times New Roman" w:hAnsi="Times New Roman"/>
          <w:sz w:val="24"/>
        </w:rPr>
        <w:t>Mengengeschäft – qualifiziert revolvierend</w:t>
      </w:r>
    </w:p>
    <w:p w:rsidR="00377346" w:rsidRPr="005222D5" w:rsidRDefault="001C7AB7">
      <w:pPr>
        <w:autoSpaceDE w:val="0"/>
        <w:autoSpaceDN w:val="0"/>
        <w:adjustRightInd w:val="0"/>
        <w:spacing w:before="0" w:after="0"/>
        <w:ind w:left="1428"/>
        <w:jc w:val="left"/>
        <w:rPr>
          <w:rFonts w:ascii="Times New Roman" w:hAnsi="Times New Roman"/>
          <w:sz w:val="24"/>
        </w:rPr>
      </w:pPr>
      <w:r w:rsidRPr="005222D5">
        <w:rPr>
          <w:rFonts w:ascii="Times New Roman" w:hAnsi="Times New Roman"/>
          <w:sz w:val="24"/>
        </w:rPr>
        <w:lastRenderedPageBreak/>
        <w:t xml:space="preserve">(Die in Artikel 147 Absatz 2 Buchstabe d CRR genannten Risikopositionen aus dem Mengengeschäft in Verbindung mit Artikel 154 Absatz 4 CRR). </w:t>
      </w:r>
    </w:p>
    <w:p w:rsidR="00377346" w:rsidRPr="005222D5" w:rsidRDefault="001C7AB7">
      <w:pPr>
        <w:autoSpaceDE w:val="0"/>
        <w:autoSpaceDN w:val="0"/>
        <w:adjustRightInd w:val="0"/>
        <w:spacing w:before="0" w:after="0"/>
        <w:ind w:left="708"/>
        <w:jc w:val="left"/>
        <w:rPr>
          <w:rFonts w:ascii="Times New Roman" w:hAnsi="Times New Roman"/>
          <w:sz w:val="24"/>
        </w:rPr>
      </w:pPr>
      <w:r w:rsidRPr="005222D5">
        <w:rPr>
          <w:rFonts w:ascii="Times New Roman" w:hAnsi="Times New Roman"/>
          <w:sz w:val="24"/>
        </w:rPr>
        <w:t>5.4)</w:t>
      </w:r>
      <w:r w:rsidRPr="005222D5">
        <w:rPr>
          <w:sz w:val="24"/>
        </w:rPr>
        <w:tab/>
      </w:r>
      <w:r w:rsidRPr="005222D5">
        <w:rPr>
          <w:rFonts w:ascii="Times New Roman" w:hAnsi="Times New Roman"/>
          <w:sz w:val="24"/>
        </w:rPr>
        <w:t>Mengengeschäft - Sonstige KMU</w:t>
      </w:r>
    </w:p>
    <w:p w:rsidR="00377346" w:rsidRPr="005222D5" w:rsidRDefault="001C7AB7">
      <w:pPr>
        <w:autoSpaceDE w:val="0"/>
        <w:autoSpaceDN w:val="0"/>
        <w:adjustRightInd w:val="0"/>
        <w:spacing w:before="0" w:after="0"/>
        <w:ind w:left="1428"/>
        <w:jc w:val="left"/>
        <w:rPr>
          <w:rFonts w:ascii="Times New Roman" w:hAnsi="Times New Roman"/>
          <w:sz w:val="24"/>
        </w:rPr>
      </w:pPr>
      <w:r w:rsidRPr="005222D5">
        <w:rPr>
          <w:rFonts w:ascii="Times New Roman" w:hAnsi="Times New Roman"/>
          <w:sz w:val="24"/>
        </w:rPr>
        <w:t>(Die in Artikel 147 Absatz 2 Buchstabe d CRR genannten Risikopositionen aus dem Mengengeschäft, die nicht unter 5.1 und 5.3 ausgewiesen wurden).</w:t>
      </w:r>
    </w:p>
    <w:p w:rsidR="00377346" w:rsidRPr="005222D5" w:rsidRDefault="00125707">
      <w:pPr>
        <w:pStyle w:val="ListParagraph1"/>
        <w:autoSpaceDE w:val="0"/>
        <w:autoSpaceDN w:val="0"/>
        <w:adjustRightInd w:val="0"/>
        <w:spacing w:before="0" w:after="0"/>
        <w:ind w:left="1428" w:hanging="720"/>
        <w:jc w:val="left"/>
        <w:rPr>
          <w:rFonts w:ascii="Times New Roman" w:hAnsi="Times New Roman"/>
          <w:sz w:val="24"/>
        </w:rPr>
      </w:pPr>
      <w:r w:rsidRPr="005222D5">
        <w:rPr>
          <w:rFonts w:ascii="Times New Roman" w:hAnsi="Times New Roman"/>
          <w:sz w:val="24"/>
        </w:rPr>
        <w:t>5.5)</w:t>
      </w:r>
      <w:r w:rsidRPr="005222D5">
        <w:rPr>
          <w:sz w:val="24"/>
        </w:rPr>
        <w:tab/>
      </w:r>
      <w:r w:rsidRPr="005222D5">
        <w:rPr>
          <w:rFonts w:ascii="Times New Roman" w:hAnsi="Times New Roman"/>
          <w:sz w:val="24"/>
        </w:rPr>
        <w:t>Mengengeschäft- Sonstige, keine KMU</w:t>
      </w:r>
    </w:p>
    <w:p w:rsidR="00377346" w:rsidRPr="005222D5" w:rsidRDefault="001C7AB7">
      <w:pPr>
        <w:autoSpaceDE w:val="0"/>
        <w:autoSpaceDN w:val="0"/>
        <w:adjustRightInd w:val="0"/>
        <w:spacing w:before="0" w:after="0"/>
        <w:ind w:left="1428"/>
        <w:jc w:val="left"/>
        <w:rPr>
          <w:rFonts w:ascii="Times New Roman" w:hAnsi="Times New Roman"/>
          <w:sz w:val="24"/>
        </w:rPr>
      </w:pPr>
      <w:r w:rsidRPr="005222D5">
        <w:rPr>
          <w:rFonts w:ascii="Times New Roman" w:hAnsi="Times New Roman"/>
          <w:sz w:val="24"/>
        </w:rPr>
        <w:t>(Die in Artikel 147 Absatz 2 Buchstabe d genannten Risikopositionen aus dem Mengengeschäft, die nicht unter 5.2 und 5.3 ausgewiesen wurden.</w:t>
      </w:r>
    </w:p>
    <w:p w:rsidR="00377346" w:rsidRPr="005222D5" w:rsidRDefault="00377346">
      <w:pPr>
        <w:autoSpaceDE w:val="0"/>
        <w:autoSpaceDN w:val="0"/>
        <w:adjustRightInd w:val="0"/>
        <w:spacing w:before="0" w:after="240"/>
        <w:jc w:val="left"/>
        <w:rPr>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46" w:name="_Toc30060629"/>
      <w:r w:rsidRPr="005222D5">
        <w:rPr>
          <w:rFonts w:ascii="Times New Roman" w:hAnsi="Times New Roman"/>
          <w:sz w:val="24"/>
          <w:u w:val="none"/>
        </w:rPr>
        <w:t>3.3.3.</w:t>
      </w:r>
      <w:r w:rsidRPr="005222D5">
        <w:rPr>
          <w:sz w:val="24"/>
        </w:rPr>
        <w:tab/>
      </w:r>
      <w:r w:rsidRPr="005222D5">
        <w:rPr>
          <w:rFonts w:ascii="Times New Roman" w:hAnsi="Times New Roman"/>
          <w:sz w:val="24"/>
        </w:rPr>
        <w:t>C 08.01 — Kredit- und Gegenparteiausfallrisiken sowie Vorleistungen: IRB-Ansatz zur Bestimmung der Eigenkapitalanforderungen (CR IRB 1)</w:t>
      </w:r>
      <w:bookmarkEnd w:id="46"/>
    </w:p>
    <w:p w:rsidR="00377346" w:rsidRPr="005222D5" w:rsidRDefault="00125707">
      <w:pPr>
        <w:pStyle w:val="Instructionsberschrift2"/>
        <w:numPr>
          <w:ilvl w:val="0"/>
          <w:numId w:val="0"/>
        </w:numPr>
        <w:ind w:left="709" w:hanging="720"/>
        <w:rPr>
          <w:rFonts w:ascii="Times New Roman" w:hAnsi="Times New Roman" w:cs="Times New Roman"/>
          <w:sz w:val="24"/>
        </w:rPr>
      </w:pPr>
      <w:bookmarkStart w:id="47" w:name="_Toc30060630"/>
      <w:r w:rsidRPr="005222D5">
        <w:rPr>
          <w:rFonts w:ascii="Times New Roman" w:hAnsi="Times New Roman"/>
          <w:sz w:val="24"/>
          <w:u w:val="none"/>
        </w:rPr>
        <w:t>3.3.3.1</w:t>
      </w:r>
      <w:r w:rsidRPr="005222D5">
        <w:rPr>
          <w:sz w:val="24"/>
        </w:rPr>
        <w:tab/>
      </w:r>
      <w:r w:rsidRPr="005222D5">
        <w:rPr>
          <w:rFonts w:ascii="Times New Roman" w:hAnsi="Times New Roman"/>
          <w:sz w:val="24"/>
        </w:rPr>
        <w:t>Erläuterungen zu bestimmten Positionen</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377346" w:rsidRPr="005222D5" w:rsidTr="00672D2A">
        <w:tc>
          <w:tcPr>
            <w:tcW w:w="1188" w:type="dxa"/>
            <w:shd w:val="clear" w:color="auto" w:fill="CCCCCC"/>
          </w:tcPr>
          <w:p w:rsidR="00377346" w:rsidRPr="005222D5" w:rsidRDefault="001C7AB7">
            <w:pPr>
              <w:rPr>
                <w:rFonts w:ascii="Times New Roman" w:hAnsi="Times New Roman"/>
                <w:sz w:val="24"/>
              </w:rPr>
            </w:pPr>
            <w:r w:rsidRPr="005222D5">
              <w:rPr>
                <w:rFonts w:ascii="Times New Roman" w:hAnsi="Times New Roman"/>
                <w:sz w:val="24"/>
              </w:rPr>
              <w:t>Spalten</w:t>
            </w:r>
          </w:p>
        </w:tc>
        <w:tc>
          <w:tcPr>
            <w:tcW w:w="8843" w:type="dxa"/>
            <w:shd w:val="clear" w:color="auto" w:fill="CCCCCC"/>
          </w:tcPr>
          <w:p w:rsidR="00377346" w:rsidRPr="005222D5" w:rsidRDefault="001C7AB7">
            <w:pPr>
              <w:rPr>
                <w:rFonts w:ascii="Times New Roman" w:hAnsi="Times New Roman"/>
                <w:sz w:val="24"/>
              </w:rPr>
            </w:pPr>
            <w:r w:rsidRPr="005222D5">
              <w:rPr>
                <w:rFonts w:ascii="Times New Roman" w:hAnsi="Times New Roman"/>
                <w:sz w:val="24"/>
              </w:rPr>
              <w:t>Erläuterungen</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010</w:t>
            </w:r>
          </w:p>
        </w:tc>
        <w:tc>
          <w:tcPr>
            <w:tcW w:w="8843" w:type="dxa"/>
          </w:tcPr>
          <w:p w:rsidR="00377346" w:rsidRPr="005222D5" w:rsidRDefault="001C7AB7">
            <w:pPr>
              <w:rPr>
                <w:rStyle w:val="InstructionsTabelleberschrift"/>
                <w:rFonts w:ascii="Times New Roman" w:hAnsi="Times New Roman"/>
                <w:sz w:val="24"/>
              </w:rPr>
            </w:pPr>
            <w:r w:rsidRPr="005222D5">
              <w:rPr>
                <w:rStyle w:val="InstructionsTabelleberschrift"/>
                <w:rFonts w:ascii="Times New Roman" w:hAnsi="Times New Roman"/>
                <w:sz w:val="24"/>
              </w:rPr>
              <w:t>INTERNES RATINGSYSTEM/DER RATINGSTUFE BZW. DEM RISIKOPOOL ZUGEWIESENE AUSFALLWAHRSCHEINLICHKEIT (PD) (%)</w:t>
            </w:r>
          </w:p>
          <w:p w:rsidR="00377346" w:rsidRPr="005222D5" w:rsidRDefault="001C7AB7">
            <w:pPr>
              <w:rPr>
                <w:rFonts w:ascii="Times New Roman" w:hAnsi="Times New Roman"/>
                <w:sz w:val="24"/>
              </w:rPr>
            </w:pPr>
            <w:r w:rsidRPr="005222D5">
              <w:rPr>
                <w:rStyle w:val="InstructionsTabelleText"/>
                <w:rFonts w:ascii="Times New Roman" w:hAnsi="Times New Roman"/>
                <w:sz w:val="24"/>
              </w:rPr>
              <w:t>Die auszuweisende, den jeweiligen Ratingstufen oder Risikopools zugewiesene Ausfallwahrscheinlichkeit basiert auf den Bestimmungen des Artikels 180 CRR. Für jede Ratingstufe bzw. jeden Risikopool ist die den jeweiligen Stufen oder Pools zugewiesene Ausfallwahrscheinlichkeit anzugeben. Für Zahlen, die einer Kumulierung von Ratingstufen oder Risikopools entsprechen (z. B. Gesamtrisikopositionen) ist der nach Risikopositionen gewichtete Durchschnitt der Ausfallwahrscheinlichkeiten, die den in den kumulierten Betrag aufgenommenen Ratingstufen oder Risikopool zugewiesen wurden, anzugeben. Für die Berechnung der risikopositionsgewichteten Ausfallwahrscheinlichkeit wird der Risikopositionswert (Spalte 110) verwendet</w:t>
            </w:r>
            <w:r w:rsidRPr="005222D5">
              <w:rPr>
                <w:rFonts w:ascii="Times New Roman" w:hAnsi="Times New Roman"/>
                <w:sz w:val="24"/>
              </w:rPr>
              <w:t>.</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Für jede Ratingstufe bzw. jeden Risikopool ist die den jeweiligen Stufen oder Pools zugewiesene Ausfallwahrscheinlichkeit anzugeben. Alle angegebenen Risikoparameter sind von den Risikoparametern abzuleiten, die in dem von der jeweiligen zuständigen Behörde genehmigten, internen Ratingsystem verwendet werden.</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 xml:space="preserve">Eine aufsichtsbehördliche Rahmenskala ist weder beabsichtigt noch wünschenswert. Nutzt das berichtende Institut ein einmalig entwickeltes Ratingsystem oder kann es seine Berichte nach einer internen Rahmenskala erstellen, so muss diese Skala zum Einsatz kommen. </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Andernfalls werden die verschiedenen Ratingsysteme zusammengeführt und nach folgenden Kriterien geordnet: Die Ratingstufen aus den verschiedenen Ratingsystemen werden zu einem Pool zusammengefasst und dann nach der jeder Ratingstufe zugewiesenen Ausfallwahrscheinlichkeit in eine aufsteigende Reihenfolge vom niedrigeren zum höheren Wert gebracht. Verwendet das Institut eine große Zahl an Stufen oder Pools, kann mit den zuständigen Behörden eine geringere Anzahl von Stufen oder Pools vereinbart werden.</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Wollen Institute eine von der Anzahl interner Stufen abweichende Anzahl von Stufen melden, müssen sie sich vorab an die für sie zuständige Behörde wenden.</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 xml:space="preserve">Für den Zweck der Gewichtung der durchschnittlichen Ausfallwahrscheinlichkeit ist der in Spalte 110 ausgewiesene Risikopositionswert zu verwenden. Für die Berechnung der nach Risikopositionen gewichteten durchschnittlichen Ausfallwahrscheinlichkeit (z.B. für </w:t>
            </w:r>
            <w:r w:rsidRPr="005222D5">
              <w:rPr>
                <w:rStyle w:val="InstructionsTabelleText"/>
                <w:rFonts w:ascii="Times New Roman" w:hAnsi="Times New Roman"/>
                <w:sz w:val="24"/>
              </w:rPr>
              <w:lastRenderedPageBreak/>
              <w:t>die „Gesamtrisikopositionen“) sind sämtliche Risikopositionen unter Einschluss der ausgefallenen Risikopositionen zu berücksichtigen. Bei den ausgefallenen Risikopositionen muss es sich um Positionen handeln, die den untersten Ratingstufen mit einer Ausfallwahrscheinlichkeit von 100 % zugewiesen wurden.</w:t>
            </w:r>
          </w:p>
          <w:p w:rsidR="00377346" w:rsidRPr="005222D5" w:rsidRDefault="00377346">
            <w:pPr>
              <w:rPr>
                <w:rFonts w:ascii="Times New Roman" w:hAnsi="Times New Roman"/>
                <w:sz w:val="24"/>
              </w:rPr>
            </w:pP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lastRenderedPageBreak/>
              <w:t>020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URSPRÜNGLICHE RISIKOPOSITION VOR ANWENDUNG VON UMRECHNUNGSFAKTOREN</w:t>
            </w:r>
          </w:p>
          <w:p w:rsidR="00377346" w:rsidRPr="005222D5" w:rsidRDefault="001C7AB7">
            <w:pPr>
              <w:rPr>
                <w:rFonts w:ascii="Times New Roman" w:hAnsi="Times New Roman"/>
                <w:sz w:val="24"/>
              </w:rPr>
            </w:pPr>
            <w:r w:rsidRPr="005222D5">
              <w:rPr>
                <w:rFonts w:ascii="Times New Roman" w:hAnsi="Times New Roman"/>
                <w:sz w:val="24"/>
              </w:rPr>
              <w:t xml:space="preserve">Auszuweisen ist der Risikopositionswert vor Berücksichtigung von Wertberichtigungen, Rückstellungen, auf Techniken zur Kreditrisikominderung zurückzuführende Effekte oder Kreditumrechnungsfaktoren. </w:t>
            </w:r>
          </w:p>
          <w:p w:rsidR="00377346" w:rsidRPr="005222D5" w:rsidRDefault="001C7AB7">
            <w:pPr>
              <w:rPr>
                <w:rFonts w:ascii="Times New Roman" w:hAnsi="Times New Roman"/>
                <w:sz w:val="24"/>
              </w:rPr>
            </w:pPr>
            <w:r w:rsidRPr="005222D5">
              <w:rPr>
                <w:rFonts w:ascii="Times New Roman" w:hAnsi="Times New Roman"/>
                <w:sz w:val="24"/>
              </w:rPr>
              <w:t>Der Wert der ursprünglichen Risikoposition ist gemäß Artikel 24 CRR sowie Artikel 166 Absätze 1, 2, 4, 5, 6 und 7 CRR auszuweisen.</w:t>
            </w:r>
          </w:p>
          <w:p w:rsidR="00377346" w:rsidRPr="005222D5" w:rsidRDefault="001C7AB7">
            <w:pPr>
              <w:rPr>
                <w:rFonts w:ascii="Times New Roman" w:hAnsi="Times New Roman"/>
                <w:sz w:val="24"/>
              </w:rPr>
            </w:pPr>
            <w:r w:rsidRPr="005222D5">
              <w:rPr>
                <w:rFonts w:ascii="Times New Roman" w:hAnsi="Times New Roman"/>
                <w:sz w:val="24"/>
              </w:rPr>
              <w:t xml:space="preserve">Der aus Artikel 166 Absatz 3 CRR entstehende Effekt (Effekt des Netting bilanzierter Kredite und Einlagen) ist getrennt als Besicherung mit Sicherheitsleistung auszuweisen und darf daher den ursprünglichen Wert der Risikoposition nicht vermindern. </w:t>
            </w:r>
          </w:p>
          <w:p w:rsidR="00377346" w:rsidRPr="005222D5" w:rsidRDefault="00377346">
            <w:pPr>
              <w:rPr>
                <w:rFonts w:ascii="Times New Roman" w:hAnsi="Times New Roman"/>
                <w:sz w:val="24"/>
              </w:rPr>
            </w:pP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030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DAVON: GROSSE UNTERNEHMEN DER FINANZBRANCHE UND NICHT BEAUFSICHTIGTE FINANZIELLE UNTERNEHMEN</w:t>
            </w:r>
          </w:p>
          <w:p w:rsidR="00377346" w:rsidRPr="005222D5" w:rsidRDefault="001C7AB7">
            <w:pPr>
              <w:rPr>
                <w:rFonts w:ascii="Times New Roman" w:hAnsi="Times New Roman"/>
                <w:b/>
                <w:sz w:val="24"/>
                <w:u w:val="single"/>
              </w:rPr>
            </w:pPr>
            <w:r w:rsidRPr="005222D5">
              <w:rPr>
                <w:rFonts w:ascii="Times New Roman" w:hAnsi="Times New Roman"/>
                <w:sz w:val="24"/>
              </w:rPr>
              <w:t>Aufschlüsselung der ursprünglichen Risikoposition vor Anwendung des Umrechnungsfaktors für alle Risikopositionen der in Artikel 142 Nummern 4 und 5 CRR genannten Unternehmen, für die der nach Artikel 153 Absatz 2 CRR bestimmte höhere Korrelationskoeffizient gilt.</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040-080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TECHNIKEN ZUR KREDITRISIKOMINDERUNG (CRM) MIT SUBSTITUTIONSEFFEKTEN AUF DIE RISIKOPOSITION</w:t>
            </w:r>
          </w:p>
          <w:p w:rsidR="00377346" w:rsidRPr="005222D5" w:rsidRDefault="001C7AB7">
            <w:pPr>
              <w:rPr>
                <w:rFonts w:ascii="Times New Roman" w:hAnsi="Times New Roman"/>
                <w:sz w:val="24"/>
              </w:rPr>
            </w:pPr>
            <w:r w:rsidRPr="005222D5">
              <w:rPr>
                <w:rFonts w:ascii="Times New Roman" w:hAnsi="Times New Roman"/>
                <w:sz w:val="24"/>
              </w:rPr>
              <w:t>Techniken zur Kreditrisikominderung im Sinne von Artikel 4 Absatz 1 Nummer 57 CRR, mit denen das Kreditrisiko einer oder mehrerer Risikoposition(en) mittels Substitution von Risikopositionen (siehe nachfolgende Beschreibung unter „Substitution der Risikoposition aufgrund von Kreditrisikominderung“) gesenkt wird.</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040-050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ABSICHERUNG OHNE SICHERHEITSLEISTUNG</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Absicherung ohne Sicherheitsleistung im Sinne von Artikel 4 Absatz 1 Nummer 59 CRR.</w:t>
            </w:r>
          </w:p>
          <w:p w:rsidR="00377346" w:rsidRPr="005222D5" w:rsidRDefault="00BD6DB9">
            <w:pPr>
              <w:rPr>
                <w:rFonts w:ascii="Times New Roman" w:hAnsi="Times New Roman"/>
                <w:sz w:val="24"/>
              </w:rPr>
            </w:pPr>
            <w:r w:rsidRPr="005222D5">
              <w:rPr>
                <w:rFonts w:ascii="Times New Roman" w:hAnsi="Times New Roman"/>
                <w:sz w:val="24"/>
              </w:rPr>
              <w:t>Sicherheiten, die sich auf die Risikoposition auswirken (wenn sie beispielsweise für Techniken zur Kreditrisikominderung mit Substitutionseffekten auf die Risikoposition eingesetzt werden), sind auf den Wert der Risikoposition zu begrenzen.</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040</w:t>
            </w:r>
          </w:p>
        </w:tc>
        <w:tc>
          <w:tcPr>
            <w:tcW w:w="8843" w:type="dxa"/>
          </w:tcPr>
          <w:p w:rsidR="00377346" w:rsidRPr="005222D5" w:rsidRDefault="001C7AB7">
            <w:pPr>
              <w:jc w:val="left"/>
              <w:rPr>
                <w:rStyle w:val="InstructionsTabelleberschrift"/>
                <w:rFonts w:ascii="Times New Roman" w:hAnsi="Times New Roman"/>
                <w:sz w:val="24"/>
              </w:rPr>
            </w:pPr>
            <w:r w:rsidRPr="005222D5">
              <w:rPr>
                <w:rStyle w:val="InstructionsTabelleberschrift"/>
                <w:rFonts w:ascii="Times New Roman" w:hAnsi="Times New Roman"/>
                <w:sz w:val="24"/>
              </w:rPr>
              <w:t>GARANTIEN:</w:t>
            </w:r>
          </w:p>
          <w:p w:rsidR="00377346" w:rsidRPr="005222D5" w:rsidRDefault="001C7AB7">
            <w:pPr>
              <w:jc w:val="left"/>
              <w:rPr>
                <w:rFonts w:ascii="Times New Roman" w:hAnsi="Times New Roman"/>
                <w:sz w:val="24"/>
              </w:rPr>
            </w:pPr>
            <w:r w:rsidRPr="005222D5">
              <w:rPr>
                <w:rFonts w:ascii="Times New Roman" w:hAnsi="Times New Roman"/>
                <w:sz w:val="24"/>
              </w:rPr>
              <w:t>Werden keine eigenen LGD-Schätzungen verwendet, ist der angepasste Wert (G</w:t>
            </w:r>
            <w:r w:rsidRPr="005222D5">
              <w:rPr>
                <w:rFonts w:ascii="Times New Roman" w:hAnsi="Times New Roman"/>
                <w:sz w:val="24"/>
                <w:vertAlign w:val="subscript"/>
              </w:rPr>
              <w:t>A</w:t>
            </w:r>
            <w:r w:rsidRPr="005222D5">
              <w:rPr>
                <w:rFonts w:ascii="Times New Roman" w:hAnsi="Times New Roman"/>
                <w:sz w:val="24"/>
              </w:rPr>
              <w:t>) im Sinne von Artikel 236 Absatz 3 CRR anzugeben.</w:t>
            </w:r>
          </w:p>
          <w:p w:rsidR="00377346" w:rsidRPr="005222D5" w:rsidRDefault="001C7AB7">
            <w:pPr>
              <w:jc w:val="left"/>
              <w:rPr>
                <w:rFonts w:ascii="Times New Roman" w:hAnsi="Times New Roman"/>
                <w:sz w:val="24"/>
              </w:rPr>
            </w:pPr>
            <w:r w:rsidRPr="005222D5">
              <w:rPr>
                <w:rFonts w:ascii="Times New Roman" w:hAnsi="Times New Roman"/>
                <w:sz w:val="24"/>
              </w:rPr>
              <w:t xml:space="preserve">Werden gemäß Artikel 183 CRR eigene LGD-Schätzungen verwendet, ist der maßgebliche, im internen Modell verwendete Wert auszuweisen. </w:t>
            </w:r>
          </w:p>
          <w:p w:rsidR="00377346" w:rsidRPr="005222D5" w:rsidRDefault="001C7AB7">
            <w:pPr>
              <w:jc w:val="left"/>
              <w:rPr>
                <w:rFonts w:ascii="Times New Roman" w:hAnsi="Times New Roman"/>
                <w:sz w:val="24"/>
              </w:rPr>
            </w:pPr>
            <w:r w:rsidRPr="005222D5">
              <w:rPr>
                <w:rFonts w:ascii="Times New Roman" w:hAnsi="Times New Roman"/>
                <w:sz w:val="24"/>
              </w:rPr>
              <w:lastRenderedPageBreak/>
              <w:t>Garantien sind in Spalte 040 auszuweisen, wenn die Anpassung nicht in der Verlustquote bei Ausfall vorgenommen wird. Wird die Anpassung in der Verlustquote bei Ausfall vorgenommen, ist der Betrag der Garantie in Spalte 150 auszuweisen.</w:t>
            </w:r>
          </w:p>
          <w:p w:rsidR="00377346" w:rsidRPr="005222D5" w:rsidRDefault="00785F3E">
            <w:pPr>
              <w:jc w:val="left"/>
              <w:rPr>
                <w:rFonts w:ascii="Times New Roman" w:hAnsi="Times New Roman"/>
                <w:sz w:val="24"/>
              </w:rPr>
            </w:pPr>
            <w:r w:rsidRPr="005222D5">
              <w:rPr>
                <w:rFonts w:ascii="Times New Roman" w:hAnsi="Times New Roman"/>
                <w:sz w:val="24"/>
              </w:rPr>
              <w:t>Bei Risikopositionen, für die die Doppelausfallrisikobehandlung gilt, ist der Wert der Absicherung ohne Sicherheitsleistung in Spalte 220 auszuweisen.</w:t>
            </w:r>
          </w:p>
          <w:p w:rsidR="00377346" w:rsidRPr="005222D5" w:rsidRDefault="00377346">
            <w:pPr>
              <w:jc w:val="left"/>
              <w:rPr>
                <w:rFonts w:ascii="Times New Roman" w:hAnsi="Times New Roman"/>
                <w:sz w:val="24"/>
              </w:rPr>
            </w:pP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lastRenderedPageBreak/>
              <w:t>050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KREDITDERIVATE:</w:t>
            </w:r>
          </w:p>
          <w:p w:rsidR="00377346" w:rsidRPr="005222D5" w:rsidRDefault="001C7AB7">
            <w:pPr>
              <w:rPr>
                <w:rFonts w:ascii="Times New Roman" w:hAnsi="Times New Roman"/>
                <w:sz w:val="24"/>
              </w:rPr>
            </w:pPr>
            <w:r w:rsidRPr="005222D5">
              <w:rPr>
                <w:rFonts w:ascii="Times New Roman" w:hAnsi="Times New Roman"/>
                <w:sz w:val="24"/>
              </w:rPr>
              <w:t>Werden keine eigenen LGD-Schätzungen verwendet, ist der angepasste Wert (G</w:t>
            </w:r>
            <w:r w:rsidRPr="005222D5">
              <w:rPr>
                <w:rFonts w:ascii="Times New Roman" w:hAnsi="Times New Roman"/>
                <w:sz w:val="24"/>
                <w:vertAlign w:val="subscript"/>
              </w:rPr>
              <w:t>A</w:t>
            </w:r>
            <w:r w:rsidRPr="005222D5">
              <w:rPr>
                <w:rFonts w:ascii="Times New Roman" w:hAnsi="Times New Roman"/>
                <w:sz w:val="24"/>
              </w:rPr>
              <w:t xml:space="preserve">) im Sinne von Artikel 236 Absatz 3 CRR anzugeben. </w:t>
            </w:r>
          </w:p>
          <w:p w:rsidR="00377346" w:rsidRPr="005222D5" w:rsidRDefault="00785F3E">
            <w:pPr>
              <w:rPr>
                <w:rFonts w:ascii="Times New Roman" w:hAnsi="Times New Roman"/>
                <w:sz w:val="24"/>
              </w:rPr>
            </w:pPr>
            <w:r w:rsidRPr="005222D5">
              <w:rPr>
                <w:rFonts w:ascii="Times New Roman" w:hAnsi="Times New Roman"/>
                <w:sz w:val="24"/>
              </w:rPr>
              <w:t>Werden gemäß Artikel 183 CRR eigene LGD-Schätzungen verwendet, ist der maßgebliche, bei der internen Modellierung verwendete Wert auszuweisen.</w:t>
            </w:r>
          </w:p>
          <w:p w:rsidR="00377346" w:rsidRPr="005222D5" w:rsidRDefault="001C7AB7">
            <w:pPr>
              <w:rPr>
                <w:rFonts w:ascii="Times New Roman" w:hAnsi="Times New Roman"/>
                <w:sz w:val="24"/>
              </w:rPr>
            </w:pPr>
            <w:r w:rsidRPr="005222D5">
              <w:rPr>
                <w:rFonts w:ascii="Times New Roman" w:hAnsi="Times New Roman"/>
                <w:sz w:val="24"/>
              </w:rPr>
              <w:t>Wird die Anpassung in der Verlustquote bei Ausfall vorgenommen, ist der Betrag der Kreditderivate in Spalte 160 auszuweisen.</w:t>
            </w:r>
          </w:p>
          <w:p w:rsidR="00377346" w:rsidRPr="005222D5" w:rsidRDefault="001C7AB7">
            <w:pPr>
              <w:jc w:val="left"/>
              <w:rPr>
                <w:rFonts w:ascii="Times New Roman" w:hAnsi="Times New Roman"/>
                <w:sz w:val="24"/>
              </w:rPr>
            </w:pPr>
            <w:r w:rsidRPr="005222D5">
              <w:rPr>
                <w:rFonts w:ascii="Times New Roman" w:hAnsi="Times New Roman"/>
                <w:sz w:val="24"/>
              </w:rPr>
              <w:t>Bei Risikopositionen, für die die Doppelausfallrisikobehandlung gilt, ist der Wert der Absicherung ohne Sicherheitsleistung in Spalte 220 auszuweisen.</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060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ANDERE FORMEN DER BESICHERUNG MIT SICHERHEITSLEISTUNG</w:t>
            </w:r>
          </w:p>
          <w:p w:rsidR="00377346" w:rsidRPr="005222D5" w:rsidRDefault="00BD6DB9">
            <w:pPr>
              <w:rPr>
                <w:rStyle w:val="InstructionsTabelleText"/>
                <w:rFonts w:ascii="Times New Roman" w:hAnsi="Times New Roman"/>
                <w:sz w:val="24"/>
              </w:rPr>
            </w:pPr>
            <w:r w:rsidRPr="005222D5">
              <w:rPr>
                <w:rStyle w:val="InstructionsTabelleText"/>
                <w:rFonts w:ascii="Times New Roman" w:hAnsi="Times New Roman"/>
                <w:sz w:val="24"/>
              </w:rPr>
              <w:t>Sicherheiten, die sich auf die Risikoposition auswirken (wenn sie beispielsweise für Techniken zur Kreditrisikominderung mit Substitutionseffekten auf die Risikoposition eingesetzt werden), sind auf den Wert der Risikoposition zu begrenzen.</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Werden keine eigenen LGD-Schätzungen verwendet, ist nach Artikel 232 CRR zu verfahren.</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Werden eigene LGD-Schätzungen verwendet, ist die Kreditrisikominderungstechnik anzugeben, die die in Artikel 212 CRR genannten Bedingungen erfüllt. Auszuweisen ist der maßgebliche, im internen Modell verwendete Wert.</w:t>
            </w:r>
          </w:p>
          <w:p w:rsidR="00377346" w:rsidRPr="005222D5" w:rsidRDefault="00A94F5F">
            <w:pPr>
              <w:rPr>
                <w:rFonts w:ascii="Times New Roman" w:hAnsi="Times New Roman"/>
                <w:sz w:val="24"/>
              </w:rPr>
            </w:pPr>
            <w:r w:rsidRPr="005222D5">
              <w:rPr>
                <w:rStyle w:val="InstructionsTabelleText"/>
                <w:rFonts w:ascii="Times New Roman" w:hAnsi="Times New Roman"/>
                <w:sz w:val="24"/>
              </w:rPr>
              <w:t>Wird die Anpassung nicht in der Verlustquote bei Ausfall vorgenommen, ist der Betrag in Spalte 060 auszuweisen. Wird in der Verlustquote bei Ausfall (LGD) eine Anpassung vorgenommen, ist der Betrag in Spalte 170 auszuweisen.</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070-080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SUBSTITUTION DER RISIKOPOSITION AUFGRUND VON KREDITRISIKOMINDERUNG</w:t>
            </w:r>
          </w:p>
          <w:p w:rsidR="00377346" w:rsidRPr="005222D5" w:rsidRDefault="001C7AB7">
            <w:pPr>
              <w:rPr>
                <w:rFonts w:ascii="Times New Roman" w:hAnsi="Times New Roman"/>
                <w:sz w:val="24"/>
              </w:rPr>
            </w:pPr>
            <w:r w:rsidRPr="005222D5">
              <w:rPr>
                <w:rFonts w:ascii="Times New Roman" w:hAnsi="Times New Roman"/>
                <w:sz w:val="24"/>
              </w:rPr>
              <w:t>Die Abflüsse müssen dem besicherten Teil der ursprünglichen Risikoposition vor Anwendung von Umrechnungsfaktoren entsprechen. Dieses Risiko wird von der Risikopositionsklasse des Schuldners und, sofern maßgeblich, den Ratingstufen oder Risikopools des Schuldners abgezogen und anschließend der Risikopositionsklasse und, sofern maßgeblich, den Ratingstufen oder Risikopools des Sicherungsgebers zugewiesen. Dieser Betrag ist als Zufluss zur Risikopositionsklasse des Sicherungsgebers und, sofern maßgeblich, den Ratingstufen oder Risikopools des Schuldners zu betrachten.</w:t>
            </w:r>
          </w:p>
          <w:p w:rsidR="00377346" w:rsidRPr="005222D5" w:rsidRDefault="001C7AB7">
            <w:pPr>
              <w:rPr>
                <w:rFonts w:ascii="Times New Roman" w:hAnsi="Times New Roman"/>
                <w:b/>
                <w:sz w:val="24"/>
              </w:rPr>
            </w:pPr>
            <w:r w:rsidRPr="005222D5">
              <w:rPr>
                <w:rFonts w:ascii="Times New Roman" w:hAnsi="Times New Roman"/>
                <w:sz w:val="24"/>
              </w:rPr>
              <w:t>Ebenfalls auszuweisen sind Zu- und Abflüsse innerhalb derselben Risikopositionsklasse sowie Ratingstufen oder Risikopools, sofern sie maßgeblich sind.</w:t>
            </w:r>
          </w:p>
          <w:p w:rsidR="00377346" w:rsidRPr="005222D5" w:rsidRDefault="001C7AB7">
            <w:pPr>
              <w:rPr>
                <w:rFonts w:ascii="Times New Roman" w:hAnsi="Times New Roman"/>
                <w:sz w:val="24"/>
              </w:rPr>
            </w:pPr>
            <w:r w:rsidRPr="005222D5">
              <w:rPr>
                <w:rFonts w:ascii="Times New Roman" w:hAnsi="Times New Roman"/>
                <w:sz w:val="24"/>
              </w:rPr>
              <w:t>Risikopositionen, die aus möglichen Zu- und Abflüssen zu und aus anderen Meldebögen stammen, sind zu berücksichtigen.</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lastRenderedPageBreak/>
              <w:t>090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RISIKOPOSITION NACH SUBSTITUTIONSEFFEKTEN AUFGRUND VON KREDITRISIKOMINDERUNGEN VOR DER ANWENDUNG VON UMRECHNUNGSFAKTOREN</w:t>
            </w:r>
          </w:p>
          <w:p w:rsidR="00377346" w:rsidRPr="005222D5" w:rsidRDefault="001C7AB7">
            <w:pPr>
              <w:rPr>
                <w:rFonts w:ascii="Times New Roman" w:hAnsi="Times New Roman"/>
                <w:sz w:val="24"/>
              </w:rPr>
            </w:pPr>
            <w:r w:rsidRPr="005222D5">
              <w:rPr>
                <w:rFonts w:ascii="Times New Roman" w:hAnsi="Times New Roman"/>
                <w:sz w:val="24"/>
              </w:rPr>
              <w:t>Der entsprechenden Ratingstufe bzw. dem entsprechenden Risikopool des Schuldners zugewiesene Risikoposition nach Berücksichtigung der aufgrund von Kreditrisikominderungen mit Substitutionseffekten eingetretenen Zu- und Abflüsse.</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100, 120</w:t>
            </w:r>
          </w:p>
        </w:tc>
        <w:tc>
          <w:tcPr>
            <w:tcW w:w="8843" w:type="dxa"/>
          </w:tcPr>
          <w:p w:rsidR="00377346" w:rsidRPr="005222D5" w:rsidRDefault="001C7AB7">
            <w:pPr>
              <w:rPr>
                <w:rStyle w:val="InstructionsTabelleberschrift"/>
                <w:rFonts w:ascii="Times New Roman" w:hAnsi="Times New Roman"/>
                <w:sz w:val="24"/>
              </w:rPr>
            </w:pPr>
            <w:r w:rsidRPr="005222D5">
              <w:rPr>
                <w:rStyle w:val="InstructionsTabelleberschrift"/>
                <w:rFonts w:ascii="Times New Roman" w:hAnsi="Times New Roman"/>
                <w:sz w:val="24"/>
              </w:rPr>
              <w:t xml:space="preserve">Davon: Außerbilanzielle Posten </w:t>
            </w:r>
          </w:p>
          <w:p w:rsidR="00377346" w:rsidRPr="005222D5" w:rsidRDefault="001C7AB7">
            <w:pPr>
              <w:rPr>
                <w:rFonts w:ascii="Times New Roman" w:hAnsi="Times New Roman"/>
                <w:sz w:val="24"/>
              </w:rPr>
            </w:pPr>
            <w:r w:rsidRPr="005222D5">
              <w:rPr>
                <w:rFonts w:ascii="Times New Roman" w:hAnsi="Times New Roman"/>
                <w:sz w:val="24"/>
              </w:rPr>
              <w:t>Siehe die Erläuterungen zum Meldebogen CR SA.</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110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RISIKOPOSITIONSWERT</w:t>
            </w:r>
          </w:p>
          <w:p w:rsidR="00377346" w:rsidRPr="005222D5" w:rsidRDefault="001C7AB7">
            <w:pPr>
              <w:rPr>
                <w:rFonts w:ascii="Times New Roman" w:hAnsi="Times New Roman"/>
                <w:sz w:val="24"/>
              </w:rPr>
            </w:pPr>
            <w:r w:rsidRPr="005222D5">
              <w:rPr>
                <w:rFonts w:ascii="Times New Roman" w:hAnsi="Times New Roman"/>
                <w:sz w:val="24"/>
              </w:rPr>
              <w:t>Auszuweisen ist hier der nach Artikel 166 CRR und Artikel 230 Absatz 1 Satz 2 bestimmte Risikopositionswert.</w:t>
            </w:r>
          </w:p>
          <w:p w:rsidR="00377346" w:rsidRPr="005222D5" w:rsidRDefault="001C7AB7">
            <w:pPr>
              <w:rPr>
                <w:rFonts w:ascii="Times New Roman" w:hAnsi="Times New Roman"/>
                <w:sz w:val="24"/>
              </w:rPr>
            </w:pPr>
            <w:r w:rsidRPr="005222D5">
              <w:rPr>
                <w:rFonts w:ascii="Times New Roman" w:hAnsi="Times New Roman"/>
                <w:sz w:val="24"/>
              </w:rPr>
              <w:t>Auf die in Anhang I genannten Instrumente sind ungeachtet des vom Institut gewählten Ansatzes die Kreditumrechnungsfaktoren (Artikel 166 Absätze 8 bis 10 CRR) anzuwenden.</w:t>
            </w:r>
          </w:p>
          <w:p w:rsidR="00377346" w:rsidRPr="005222D5" w:rsidRDefault="001C7AB7">
            <w:pPr>
              <w:rPr>
                <w:rFonts w:ascii="Times New Roman" w:hAnsi="Times New Roman"/>
                <w:sz w:val="24"/>
              </w:rPr>
            </w:pPr>
            <w:r w:rsidRPr="005222D5">
              <w:rPr>
                <w:rStyle w:val="InstructionsTabelleText"/>
                <w:rFonts w:ascii="Times New Roman" w:hAnsi="Times New Roman"/>
                <w:sz w:val="24"/>
              </w:rPr>
              <w:t>Bei den Zeilen 040-060 (Wertpapierfinanzierungsgeschäfte, Derivate und Geschäfte mit langer Abwicklungsfrist sowie Risikopositionen aus produktübergreifenden vertraglichen Nettingvereinbarungen), für die Teil 3 Titel II Kapitel 6 CRR gilt, muss der Risikopositionswert mit dem nach Teil 3 Titel II Kapitel 6 Abschnitte 3 bis 7 CRR berechneten Wert für das Gegenparteiausfallrisiko übereinstimmen. Diese Werte sind hier und nicht in der Spalte 130 („Davon: Aus dem Gegenparteiausfallrisiko“) auszuweisen.</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130</w:t>
            </w:r>
          </w:p>
        </w:tc>
        <w:tc>
          <w:tcPr>
            <w:tcW w:w="8843" w:type="dxa"/>
          </w:tcPr>
          <w:p w:rsidR="00377346" w:rsidRPr="005222D5" w:rsidRDefault="001C7AB7">
            <w:pPr>
              <w:rPr>
                <w:rStyle w:val="InstructionsTabelleberschrift"/>
                <w:rFonts w:ascii="Times New Roman" w:hAnsi="Times New Roman"/>
                <w:sz w:val="24"/>
              </w:rPr>
            </w:pPr>
            <w:r w:rsidRPr="005222D5">
              <w:rPr>
                <w:rStyle w:val="InstructionsTabelleberschrift"/>
                <w:rFonts w:ascii="Times New Roman" w:hAnsi="Times New Roman"/>
                <w:sz w:val="24"/>
              </w:rPr>
              <w:t xml:space="preserve">Davon: Aus dem Gegenparteiausfallrisiko </w:t>
            </w:r>
          </w:p>
          <w:p w:rsidR="00377346" w:rsidRPr="005222D5" w:rsidRDefault="001C7AB7">
            <w:pPr>
              <w:rPr>
                <w:rFonts w:ascii="Times New Roman" w:hAnsi="Times New Roman"/>
                <w:sz w:val="24"/>
              </w:rPr>
            </w:pPr>
            <w:r w:rsidRPr="005222D5">
              <w:rPr>
                <w:rFonts w:ascii="Times New Roman" w:hAnsi="Times New Roman"/>
                <w:sz w:val="24"/>
              </w:rPr>
              <w:t>Siehe die Erläuterungen zum Meldebogen CR SA.</w:t>
            </w:r>
            <w:r w:rsidRPr="005222D5">
              <w:rPr>
                <w:rStyle w:val="InstructionsTabelleText"/>
                <w:rFonts w:ascii="Times New Roman" w:hAnsi="Times New Roman"/>
                <w:sz w:val="24"/>
              </w:rPr>
              <w:t xml:space="preserve"> </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140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DAVON: GROSSE UNTERNEHMEN DER FINANZBRANCHE UND NICHT BEAUFSICHTIGTE FINANZIELLE UNTERNEHMEN</w:t>
            </w:r>
          </w:p>
          <w:p w:rsidR="00377346" w:rsidRPr="005222D5" w:rsidRDefault="001C7AB7">
            <w:pPr>
              <w:rPr>
                <w:rFonts w:ascii="Times New Roman" w:hAnsi="Times New Roman"/>
                <w:b/>
                <w:sz w:val="24"/>
                <w:u w:val="single"/>
              </w:rPr>
            </w:pPr>
            <w:r w:rsidRPr="005222D5">
              <w:rPr>
                <w:rFonts w:ascii="Times New Roman" w:hAnsi="Times New Roman"/>
                <w:sz w:val="24"/>
              </w:rPr>
              <w:t>Aufschlüsselung des Risikopositionswerts bei allen Risikopositionen gegenüber den in Artikel 142 Absätze 4 und 5 CRR genannten Unternehmen, für die der nach Artikel 153 Absatz 2 CRR bestimmte höhere Korrelationskoeffizient gilt.</w:t>
            </w:r>
          </w:p>
        </w:tc>
      </w:tr>
      <w:tr w:rsidR="00377346" w:rsidRPr="005222D5" w:rsidTr="00672D2A">
        <w:trPr>
          <w:trHeight w:val="2109"/>
        </w:trPr>
        <w:tc>
          <w:tcPr>
            <w:tcW w:w="1188" w:type="dxa"/>
          </w:tcPr>
          <w:p w:rsidR="00377346" w:rsidRPr="005222D5" w:rsidDel="001D4BE0" w:rsidRDefault="001C7AB7">
            <w:pPr>
              <w:rPr>
                <w:rFonts w:ascii="Times New Roman" w:hAnsi="Times New Roman"/>
                <w:sz w:val="24"/>
              </w:rPr>
            </w:pPr>
            <w:r w:rsidRPr="005222D5">
              <w:rPr>
                <w:rFonts w:ascii="Times New Roman" w:hAnsi="Times New Roman"/>
                <w:sz w:val="24"/>
              </w:rPr>
              <w:t>150-210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IN SCHÄTZUNGEN DER VERLUSTQUOTE BEI AUSFALL (LGD) BERÜCKSICHTIGTE TECHNIKEN ZUR KREDITRISIKOMINDERUNG, OHNE DOPPELAUSFALLRISIKOBEHANDLUNG</w:t>
            </w:r>
          </w:p>
          <w:p w:rsidR="00377346" w:rsidRPr="005222D5" w:rsidRDefault="001C7AB7">
            <w:pPr>
              <w:rPr>
                <w:rFonts w:ascii="Times New Roman" w:hAnsi="Times New Roman"/>
                <w:sz w:val="24"/>
              </w:rPr>
            </w:pPr>
            <w:r w:rsidRPr="005222D5">
              <w:rPr>
                <w:rFonts w:ascii="Times New Roman" w:hAnsi="Times New Roman"/>
                <w:sz w:val="24"/>
              </w:rPr>
              <w:t>Kreditrisikominderungstechniken, die sich aufgrund der Anwendung des Substitutionseffektes der Kreditrisikominderungstechniken auf die Verlustquote bei Ausfall (LGD) auswirken, sind hier nicht aufzunehmen.</w:t>
            </w:r>
          </w:p>
          <w:p w:rsidR="00377346" w:rsidRPr="005222D5" w:rsidRDefault="00C61FF5">
            <w:pPr>
              <w:rPr>
                <w:rFonts w:ascii="Times New Roman" w:hAnsi="Times New Roman"/>
                <w:sz w:val="24"/>
              </w:rPr>
            </w:pPr>
            <w:r w:rsidRPr="005222D5">
              <w:rPr>
                <w:rFonts w:ascii="Times New Roman" w:hAnsi="Times New Roman"/>
                <w:sz w:val="24"/>
              </w:rPr>
              <w:t>Werden keine eigenen LGD-Schätzungen verwendet, sind Artikel 228 Absatz 2, Artikel 230 Absätze 1 und 2 und Artikel 231 CRR zu beachten.</w:t>
            </w:r>
          </w:p>
          <w:p w:rsidR="00377346" w:rsidRPr="005222D5" w:rsidRDefault="00C61FF5">
            <w:pPr>
              <w:rPr>
                <w:rFonts w:ascii="Times New Roman" w:hAnsi="Times New Roman"/>
                <w:sz w:val="24"/>
              </w:rPr>
            </w:pPr>
            <w:r w:rsidRPr="005222D5">
              <w:rPr>
                <w:rFonts w:ascii="Times New Roman" w:hAnsi="Times New Roman"/>
                <w:sz w:val="24"/>
              </w:rPr>
              <w:t xml:space="preserve">Werden eigene LGD-Schätzungen verwendet, </w:t>
            </w:r>
          </w:p>
          <w:p w:rsidR="00377346" w:rsidRPr="005222D5" w:rsidRDefault="001C7AB7">
            <w:pPr>
              <w:rPr>
                <w:rFonts w:ascii="Times New Roman" w:hAnsi="Times New Roman"/>
                <w:sz w:val="24"/>
              </w:rPr>
            </w:pPr>
            <w:r w:rsidRPr="005222D5">
              <w:rPr>
                <w:rFonts w:ascii="Times New Roman" w:hAnsi="Times New Roman"/>
                <w:sz w:val="24"/>
              </w:rPr>
              <w:t>ist im Hinblick auf Absicherungen ohne Sicherheitsleistung bei Risikopositionen gegenüber Staaten und Zentralbanken, Instituten und Unternehmen Artikel 161 Absatz 3 CRR zu beachten. Bei Risikopositionen aus dem Mengengeschäft ist Artikel 164 Absatz 2 CRR zu beachten.</w:t>
            </w:r>
          </w:p>
          <w:p w:rsidR="00377346" w:rsidRPr="005222D5" w:rsidRDefault="001C7AB7">
            <w:pPr>
              <w:rPr>
                <w:rFonts w:ascii="Times New Roman" w:hAnsi="Times New Roman"/>
                <w:b/>
                <w:sz w:val="24"/>
                <w:u w:val="single"/>
              </w:rPr>
            </w:pPr>
            <w:r w:rsidRPr="005222D5">
              <w:rPr>
                <w:rFonts w:ascii="Times New Roman" w:hAnsi="Times New Roman"/>
                <w:sz w:val="24"/>
              </w:rPr>
              <w:lastRenderedPageBreak/>
              <w:t>ist bei Besicherungen mit Sicherheitsleistung die Sicherheit bei den gemäß Artikel 181 Absatz 1 Buchstaben e und f CRR vorgenommenen LGD-Schätzungen zu berücksichtigen.</w:t>
            </w:r>
          </w:p>
        </w:tc>
      </w:tr>
      <w:tr w:rsidR="00377346" w:rsidRPr="005222D5" w:rsidTr="00672D2A">
        <w:trPr>
          <w:trHeight w:val="957"/>
        </w:trPr>
        <w:tc>
          <w:tcPr>
            <w:tcW w:w="1188" w:type="dxa"/>
          </w:tcPr>
          <w:p w:rsidR="00377346" w:rsidRPr="005222D5" w:rsidRDefault="001C7AB7">
            <w:pPr>
              <w:rPr>
                <w:rFonts w:ascii="Times New Roman" w:hAnsi="Times New Roman"/>
                <w:sz w:val="24"/>
              </w:rPr>
            </w:pPr>
            <w:r w:rsidRPr="005222D5">
              <w:rPr>
                <w:rFonts w:ascii="Times New Roman" w:hAnsi="Times New Roman"/>
                <w:sz w:val="24"/>
              </w:rPr>
              <w:lastRenderedPageBreak/>
              <w:t>150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 xml:space="preserve">GARANTIEN </w:t>
            </w:r>
          </w:p>
          <w:p w:rsidR="00377346" w:rsidRPr="005222D5" w:rsidRDefault="001C7AB7">
            <w:pPr>
              <w:jc w:val="left"/>
              <w:rPr>
                <w:rFonts w:ascii="Times New Roman" w:hAnsi="Times New Roman"/>
                <w:b/>
                <w:sz w:val="24"/>
                <w:u w:val="single"/>
              </w:rPr>
            </w:pPr>
            <w:r w:rsidRPr="005222D5">
              <w:rPr>
                <w:rFonts w:ascii="Times New Roman" w:hAnsi="Times New Roman"/>
                <w:sz w:val="24"/>
              </w:rPr>
              <w:t>Siehe die Erläuterungen zu Spalte 040.</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160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 xml:space="preserve">KREDITDERIVATE </w:t>
            </w:r>
          </w:p>
          <w:p w:rsidR="00377346" w:rsidRPr="005222D5" w:rsidRDefault="001C7AB7">
            <w:pPr>
              <w:rPr>
                <w:rFonts w:ascii="Times New Roman" w:hAnsi="Times New Roman"/>
                <w:sz w:val="24"/>
              </w:rPr>
            </w:pPr>
            <w:r w:rsidRPr="005222D5">
              <w:rPr>
                <w:rFonts w:ascii="Times New Roman" w:hAnsi="Times New Roman"/>
                <w:sz w:val="24"/>
              </w:rPr>
              <w:t>Siehe die Erläuterungen zu Spalte 050.</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170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 xml:space="preserve">VERWENDUNG EIGENER LGD-SCHÄTZUNGEN: ANDERE FORMEN DER BESICHERUNG MIT SICHERHEITSLEISTUNG </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Der maßgebliche, im internen Modell des Instituts verwendete Wert.</w:t>
            </w:r>
          </w:p>
          <w:p w:rsidR="00377346" w:rsidRPr="005222D5" w:rsidRDefault="001C7AB7">
            <w:pPr>
              <w:rPr>
                <w:rFonts w:ascii="Times New Roman" w:hAnsi="Times New Roman"/>
                <w:sz w:val="24"/>
              </w:rPr>
            </w:pPr>
            <w:r w:rsidRPr="005222D5">
              <w:rPr>
                <w:rFonts w:ascii="Times New Roman" w:hAnsi="Times New Roman"/>
                <w:sz w:val="24"/>
              </w:rPr>
              <w:t xml:space="preserve">Diejenigen kreditrisikomindernden Faktoren, die den Kriterien in Artikel 212 CRR entsprechen. </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180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ANRECHENBARE FINANZIELLE SICHERHEITEN</w:t>
            </w:r>
          </w:p>
          <w:p w:rsidR="00377346" w:rsidRPr="005222D5" w:rsidRDefault="001C7AB7">
            <w:pPr>
              <w:rPr>
                <w:rFonts w:ascii="Times New Roman" w:hAnsi="Times New Roman"/>
                <w:sz w:val="24"/>
              </w:rPr>
            </w:pPr>
            <w:r w:rsidRPr="005222D5">
              <w:rPr>
                <w:rFonts w:ascii="Times New Roman" w:hAnsi="Times New Roman"/>
                <w:sz w:val="24"/>
              </w:rPr>
              <w:t>Bei im Handelsbuch verbuchten Geschäften sind Finanzinstrumente und Waren einzubeziehen, die gemäß Artikel 299 Absatz 2 Buchstaben c bis f CRR für eine Aufnahme ins Handelsbuch infrage kommen. Synthetische Unternehmensanleihen („Credit Linked Notes“) und bilanzielle Netting-Positionen gemäß Teil 3 Titel II Kapitel 4 Abschnitt 4 CRR sind als Barsicherheiten zu behandeln.</w:t>
            </w:r>
          </w:p>
          <w:p w:rsidR="00377346" w:rsidRPr="005222D5" w:rsidRDefault="001C7AB7">
            <w:pPr>
              <w:rPr>
                <w:rFonts w:ascii="Times New Roman" w:hAnsi="Times New Roman"/>
                <w:sz w:val="24"/>
              </w:rPr>
            </w:pPr>
            <w:r w:rsidRPr="005222D5">
              <w:rPr>
                <w:rFonts w:ascii="Times New Roman" w:hAnsi="Times New Roman"/>
                <w:sz w:val="24"/>
              </w:rPr>
              <w:t>Werden keine eigenen LGD-Schätzungen verwendet, sind die Werte nach Artikel 193 Absätze 1 bis 4 und Artikel 194 Absatz 1 CRR zu bestimmen. Auszuweisen ist der in Artikel 223 Absatz 2 CRR dargelegte angepasste Wert (Cvam).</w:t>
            </w:r>
          </w:p>
          <w:p w:rsidR="00377346" w:rsidRPr="005222D5" w:rsidRDefault="001C7AB7">
            <w:pPr>
              <w:rPr>
                <w:rFonts w:ascii="Times New Roman" w:hAnsi="Times New Roman"/>
                <w:b/>
                <w:sz w:val="24"/>
                <w:u w:val="single"/>
              </w:rPr>
            </w:pPr>
            <w:r w:rsidRPr="005222D5">
              <w:rPr>
                <w:rFonts w:ascii="Times New Roman" w:hAnsi="Times New Roman"/>
                <w:sz w:val="24"/>
              </w:rPr>
              <w:t>Werden eigene LGD-Schätzungen verwendet, sind die finanziellen Sicherheiten gemäß Artikel 181 Absatz 1 Buchstaben e und f CRR in den LGD-Schätzungen zu berücksichtigen. Auszuweisen ist der geschätzte Marktwert der Sicherheiten.</w:t>
            </w:r>
          </w:p>
        </w:tc>
      </w:tr>
      <w:tr w:rsidR="00377346" w:rsidRPr="005222D5" w:rsidTr="00672D2A">
        <w:tc>
          <w:tcPr>
            <w:tcW w:w="1188" w:type="dxa"/>
          </w:tcPr>
          <w:p w:rsidR="00377346" w:rsidRPr="005222D5" w:rsidDel="001D4BE0" w:rsidRDefault="001C7AB7">
            <w:pPr>
              <w:rPr>
                <w:rFonts w:ascii="Times New Roman" w:hAnsi="Times New Roman"/>
                <w:sz w:val="24"/>
              </w:rPr>
            </w:pPr>
            <w:r w:rsidRPr="005222D5">
              <w:rPr>
                <w:rFonts w:ascii="Times New Roman" w:hAnsi="Times New Roman"/>
                <w:sz w:val="24"/>
              </w:rPr>
              <w:t>190-210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SONSTIGE ANRECHENBARE SICHERHEITEN</w:t>
            </w:r>
          </w:p>
          <w:p w:rsidR="00377346" w:rsidRPr="005222D5" w:rsidRDefault="00C61FF5">
            <w:pPr>
              <w:rPr>
                <w:rFonts w:ascii="Times New Roman" w:hAnsi="Times New Roman"/>
                <w:sz w:val="24"/>
              </w:rPr>
            </w:pPr>
            <w:r w:rsidRPr="005222D5">
              <w:rPr>
                <w:rFonts w:ascii="Times New Roman" w:hAnsi="Times New Roman"/>
                <w:sz w:val="24"/>
              </w:rPr>
              <w:t>Werden keine eigenen LGD-Schätzungen verwendet, sind die Werte nach Artikel 199 Absätze 1 bis 8 und Artikel 229 CRR zu bestimmen.</w:t>
            </w:r>
          </w:p>
          <w:p w:rsidR="00377346" w:rsidRPr="005222D5" w:rsidRDefault="00C61FF5">
            <w:pPr>
              <w:rPr>
                <w:rFonts w:ascii="Times New Roman" w:hAnsi="Times New Roman"/>
                <w:b/>
                <w:sz w:val="24"/>
                <w:u w:val="single"/>
              </w:rPr>
            </w:pPr>
            <w:r w:rsidRPr="005222D5">
              <w:rPr>
                <w:rFonts w:ascii="Times New Roman" w:hAnsi="Times New Roman"/>
                <w:sz w:val="24"/>
              </w:rPr>
              <w:t>Werden eigene LGD-Schätzungen verwendet, sind sonstige Sicherheiten dabei nach Maßgabe des Artikels 181 Absatz 1 Buchstaben e und f CRR zu berücksichtigen.</w:t>
            </w:r>
          </w:p>
        </w:tc>
      </w:tr>
      <w:tr w:rsidR="00377346" w:rsidRPr="005222D5" w:rsidTr="00672D2A">
        <w:tc>
          <w:tcPr>
            <w:tcW w:w="1188" w:type="dxa"/>
          </w:tcPr>
          <w:p w:rsidR="00377346" w:rsidRPr="005222D5" w:rsidRDefault="001C7AB7">
            <w:pPr>
              <w:spacing w:line="240" w:lineRule="exact"/>
              <w:rPr>
                <w:rFonts w:ascii="Times New Roman" w:hAnsi="Times New Roman"/>
                <w:sz w:val="24"/>
              </w:rPr>
            </w:pPr>
            <w:r w:rsidRPr="005222D5">
              <w:rPr>
                <w:rFonts w:ascii="Times New Roman" w:hAnsi="Times New Roman"/>
                <w:sz w:val="24"/>
              </w:rPr>
              <w:t>190</w:t>
            </w:r>
          </w:p>
        </w:tc>
        <w:tc>
          <w:tcPr>
            <w:tcW w:w="8843" w:type="dxa"/>
          </w:tcPr>
          <w:p w:rsidR="00377346" w:rsidRPr="005222D5" w:rsidRDefault="001C7AB7">
            <w:pPr>
              <w:spacing w:line="240" w:lineRule="exact"/>
              <w:rPr>
                <w:rFonts w:ascii="Times New Roman" w:hAnsi="Times New Roman"/>
                <w:sz w:val="24"/>
              </w:rPr>
            </w:pPr>
            <w:r w:rsidRPr="005222D5">
              <w:rPr>
                <w:rFonts w:ascii="Times New Roman" w:hAnsi="Times New Roman"/>
                <w:b/>
                <w:sz w:val="24"/>
                <w:u w:val="single"/>
              </w:rPr>
              <w:t>IMMOBILIEN</w:t>
            </w:r>
          </w:p>
          <w:p w:rsidR="00377346" w:rsidRPr="005222D5" w:rsidRDefault="00C61FF5">
            <w:pPr>
              <w:spacing w:line="240" w:lineRule="exact"/>
              <w:rPr>
                <w:rFonts w:ascii="Times New Roman" w:hAnsi="Times New Roman"/>
                <w:sz w:val="24"/>
              </w:rPr>
            </w:pPr>
            <w:r w:rsidRPr="005222D5">
              <w:rPr>
                <w:rFonts w:ascii="Times New Roman" w:hAnsi="Times New Roman"/>
                <w:sz w:val="24"/>
              </w:rPr>
              <w:t>Werden keine eigenen LGD-Schätzungen verwendet, sind die Werte nach Artikel 199 Absätze 2 bis 4 CRR zu bestimmen und in dieser Spalte auszuweisen. Auch Immobilien-Leasinggeschäfte sind aufzunehmen (siehe Artikel 199 Absatz 7 CRR). Siehe auch Artikel 229 CRR.</w:t>
            </w:r>
          </w:p>
          <w:p w:rsidR="00377346" w:rsidRPr="005222D5" w:rsidRDefault="001C7AB7">
            <w:pPr>
              <w:spacing w:line="240" w:lineRule="exact"/>
              <w:rPr>
                <w:rFonts w:ascii="Times New Roman" w:hAnsi="Times New Roman"/>
                <w:sz w:val="24"/>
              </w:rPr>
            </w:pPr>
            <w:r w:rsidRPr="005222D5">
              <w:rPr>
                <w:rFonts w:ascii="Times New Roman" w:hAnsi="Times New Roman"/>
                <w:sz w:val="24"/>
              </w:rPr>
              <w:t>Werden eigene LGD-Schätzungen verwendet, ist hier der geschätzte Marktwert anzugeben.</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lastRenderedPageBreak/>
              <w:t>200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SONSTIGE SACHSICHERHEITEN</w:t>
            </w:r>
          </w:p>
          <w:p w:rsidR="00377346" w:rsidRPr="005222D5" w:rsidRDefault="00C61FF5">
            <w:pPr>
              <w:rPr>
                <w:rFonts w:ascii="Times New Roman" w:hAnsi="Times New Roman"/>
                <w:sz w:val="24"/>
              </w:rPr>
            </w:pPr>
            <w:r w:rsidRPr="005222D5">
              <w:rPr>
                <w:rFonts w:ascii="Times New Roman" w:hAnsi="Times New Roman"/>
                <w:sz w:val="24"/>
              </w:rPr>
              <w:t xml:space="preserve">Werden keine eigenen LGD-Schätzungen verwendet, sind die Werte nach Artikel 199 Absätze 6 und 8 CRR zu bestimmen und in dieser Spalte auszuweisen. Auch Leasinggeschäfte mit Sachanlagen, bei denen es sich nicht um Immobilien handelt, sind aufzunehmen (siehe Artikel 199 Absatz 7 CRR). Siehe auch Artikel 229 Absatz 3 CRR. </w:t>
            </w:r>
          </w:p>
          <w:p w:rsidR="00377346" w:rsidRPr="005222D5" w:rsidRDefault="00C61FF5">
            <w:pPr>
              <w:rPr>
                <w:rFonts w:ascii="Times New Roman" w:hAnsi="Times New Roman"/>
                <w:b/>
                <w:sz w:val="24"/>
                <w:u w:val="single"/>
              </w:rPr>
            </w:pPr>
            <w:r w:rsidRPr="005222D5">
              <w:rPr>
                <w:rFonts w:ascii="Times New Roman" w:hAnsi="Times New Roman"/>
                <w:sz w:val="24"/>
              </w:rPr>
              <w:t>Werden eigene LGD-Schätzungen verwendet, ist hier der geschätzte Marktwert der Sicherheiten anzugeben.</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210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FORDERUNGEN</w:t>
            </w:r>
          </w:p>
          <w:p w:rsidR="00377346" w:rsidRPr="005222D5" w:rsidRDefault="001C7AB7">
            <w:pPr>
              <w:rPr>
                <w:rFonts w:ascii="Times New Roman" w:hAnsi="Times New Roman"/>
                <w:sz w:val="24"/>
              </w:rPr>
            </w:pPr>
            <w:r w:rsidRPr="005222D5">
              <w:rPr>
                <w:rFonts w:ascii="Times New Roman" w:hAnsi="Times New Roman"/>
                <w:sz w:val="24"/>
              </w:rPr>
              <w:t>Werden keine eigenen LGD-Schätzungen verwendet, sind die Werte nach Artikel 199 Absatz 5 und Artikel 229 Absatz 2 CRR zu bestimmen und in dieser Spalte auszuweisen.</w:t>
            </w:r>
          </w:p>
          <w:p w:rsidR="00377346" w:rsidRPr="005222D5" w:rsidRDefault="001C7AB7">
            <w:pPr>
              <w:rPr>
                <w:rFonts w:ascii="Times New Roman" w:hAnsi="Times New Roman"/>
                <w:b/>
                <w:sz w:val="24"/>
                <w:u w:val="single"/>
              </w:rPr>
            </w:pPr>
            <w:r w:rsidRPr="005222D5">
              <w:rPr>
                <w:rFonts w:ascii="Times New Roman" w:hAnsi="Times New Roman"/>
                <w:sz w:val="24"/>
              </w:rPr>
              <w:t>Werden eigene LGD-Schätzungen verwendet, ist hier der geschätzte Marktwert der Sicherheiten anzugeben.</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220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DER DOPPELAUSFALLRISIKOBEHANDLUNG UNTERLIEGEND: ABSICHERUNG OHNE SICHERHEITSLEISTUNG</w:t>
            </w:r>
          </w:p>
          <w:p w:rsidR="00377346" w:rsidRPr="005222D5" w:rsidRDefault="001C7AB7">
            <w:pPr>
              <w:rPr>
                <w:rFonts w:ascii="Times New Roman" w:hAnsi="Times New Roman"/>
                <w:b/>
                <w:sz w:val="24"/>
                <w:u w:val="single"/>
              </w:rPr>
            </w:pPr>
            <w:r w:rsidRPr="005222D5">
              <w:rPr>
                <w:rFonts w:ascii="Times New Roman" w:hAnsi="Times New Roman"/>
                <w:sz w:val="24"/>
              </w:rPr>
              <w:t xml:space="preserve">Garantien und Kreditderivate zur Deckung von Risikopositionen, die der Doppelausfallrisikobehandlung unterliegen, unter Berücksichtigung von Artikel 202 und Artikel 217 Absatz 1 CRR. Siehe auch Spalten 040 „Garantien“ und 050 „Kreditderivate“. </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230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NACH RISIKOPOSITIONEN GEWICHTETE DURCHSCHNITTLICHE VERLUSTQUOTE BEI AUSFALL (LGD) (%)</w:t>
            </w:r>
          </w:p>
          <w:p w:rsidR="00377346" w:rsidRPr="005222D5" w:rsidRDefault="001C7AB7">
            <w:pPr>
              <w:rPr>
                <w:rFonts w:ascii="Times New Roman" w:hAnsi="Times New Roman"/>
                <w:sz w:val="24"/>
              </w:rPr>
            </w:pPr>
            <w:r w:rsidRPr="005222D5">
              <w:rPr>
                <w:rFonts w:ascii="Times New Roman" w:hAnsi="Times New Roman"/>
                <w:sz w:val="24"/>
              </w:rPr>
              <w:t>Sämtliche in Teil 3 Titel II Kapitel 3 und 4 CRR im Einzelnen beschriebenen Auswirkungen von Kreditrisikominderungstechniken sind zu berücksichtigen. Bei Risikopositionen, die der Doppelausfallrisikobehandlung unterliegen, muss die auszuweisende Verlustquote bei Ausfall (LGD) der gemäß Artikel 161 Absatz 4 CRR gewählten LGD entsprechen.</w:t>
            </w:r>
          </w:p>
          <w:p w:rsidR="00377346" w:rsidRPr="005222D5" w:rsidRDefault="001C7AB7">
            <w:pPr>
              <w:rPr>
                <w:rFonts w:ascii="Times New Roman" w:hAnsi="Times New Roman"/>
                <w:sz w:val="24"/>
              </w:rPr>
            </w:pPr>
            <w:r w:rsidRPr="005222D5">
              <w:rPr>
                <w:rFonts w:ascii="Times New Roman" w:hAnsi="Times New Roman"/>
                <w:sz w:val="24"/>
              </w:rPr>
              <w:t>Bei ausgefallenen Risikopositionen ist Artikel 181 Absatz 1 Buchstabe h CRR zu beachten.</w:t>
            </w:r>
          </w:p>
          <w:p w:rsidR="00377346" w:rsidRPr="005222D5" w:rsidRDefault="001C7AB7">
            <w:pPr>
              <w:rPr>
                <w:rFonts w:ascii="Times New Roman" w:hAnsi="Times New Roman"/>
                <w:sz w:val="24"/>
              </w:rPr>
            </w:pPr>
            <w:r w:rsidRPr="005222D5">
              <w:rPr>
                <w:rFonts w:ascii="Times New Roman" w:hAnsi="Times New Roman"/>
                <w:sz w:val="24"/>
              </w:rPr>
              <w:t>Für die Berechnung der nach Risikopositionen gewichteten Durchschnittswerte ist der Risikopositionswert in Spalte 110 zu verwenden.</w:t>
            </w:r>
          </w:p>
          <w:p w:rsidR="00377346" w:rsidRPr="005222D5" w:rsidRDefault="001C7AB7">
            <w:pPr>
              <w:rPr>
                <w:rFonts w:ascii="Times New Roman" w:hAnsi="Times New Roman"/>
                <w:sz w:val="24"/>
              </w:rPr>
            </w:pPr>
            <w:r w:rsidRPr="005222D5">
              <w:rPr>
                <w:rFonts w:ascii="Times New Roman" w:hAnsi="Times New Roman"/>
                <w:sz w:val="24"/>
              </w:rPr>
              <w:t>Sämtliche Effekte sind zu berücksichtigen (weswegen die auf Grundpfandrechte anwendbare Untergrenze in die Meldungen aufzunehmen ist).</w:t>
            </w:r>
          </w:p>
          <w:p w:rsidR="00377346" w:rsidRPr="005222D5" w:rsidRDefault="001C7AB7">
            <w:pPr>
              <w:rPr>
                <w:rFonts w:ascii="Times New Roman" w:hAnsi="Times New Roman"/>
                <w:sz w:val="24"/>
              </w:rPr>
            </w:pPr>
            <w:r w:rsidRPr="005222D5">
              <w:rPr>
                <w:rFonts w:ascii="Times New Roman" w:hAnsi="Times New Roman"/>
                <w:sz w:val="24"/>
              </w:rPr>
              <w:t>Bei Instituten, die den IRB-Ansatz anwenden, aber keine eigenen LGD-Schätzungen verwenden, müssen die risikomindernden Effekte finanzieller Sicherheiten sich auf den vollständig angepassten Risikopositionswert E* niederschlagen und sich dann in der LGD* im Sinne von Artikel 228 Absatz 2 CRR bemerkbar machen.</w:t>
            </w:r>
          </w:p>
          <w:p w:rsidR="00377346" w:rsidRPr="005222D5" w:rsidRDefault="001C7AB7">
            <w:pPr>
              <w:rPr>
                <w:rFonts w:ascii="Times New Roman" w:hAnsi="Times New Roman"/>
                <w:sz w:val="24"/>
              </w:rPr>
            </w:pPr>
            <w:r w:rsidRPr="005222D5">
              <w:rPr>
                <w:rFonts w:ascii="Times New Roman" w:hAnsi="Times New Roman"/>
                <w:sz w:val="24"/>
              </w:rPr>
              <w:t>Die mit der Ausfallwahrscheinlichkeit (PD) der einzelnen „Ratingstufen oder Risikopools der Schuldner“ verbundene, nach Risikopositionen gewichtete durchschnittliche Verlustquote bei Ausfall (LGD) ergibt sich aus dem Durchschnitt der aufsichtsrechtlichen Verlustquoten bei Ausfall, die den Risikopositionen dieses PD-Pools zugewiesen wurden, gewichtet mit dem jeweiligen Risikopositionswert in Spalte 110.</w:t>
            </w:r>
          </w:p>
          <w:p w:rsidR="00377346" w:rsidRPr="005222D5" w:rsidRDefault="00BD6DB9">
            <w:pPr>
              <w:rPr>
                <w:rFonts w:ascii="Times New Roman" w:hAnsi="Times New Roman"/>
                <w:sz w:val="24"/>
              </w:rPr>
            </w:pPr>
            <w:r w:rsidRPr="005222D5">
              <w:rPr>
                <w:rFonts w:ascii="Times New Roman" w:hAnsi="Times New Roman"/>
                <w:sz w:val="24"/>
              </w:rPr>
              <w:t>Werden eigene LGD-Schätzungen verwendet, sind Artikel 175 und Artikel 181 Absätze 1 und 2 CRR zu berücksichtigen.</w:t>
            </w:r>
          </w:p>
          <w:p w:rsidR="00377346" w:rsidRPr="005222D5" w:rsidRDefault="001C7AB7">
            <w:pPr>
              <w:rPr>
                <w:rFonts w:ascii="Times New Roman" w:hAnsi="Times New Roman"/>
                <w:sz w:val="24"/>
              </w:rPr>
            </w:pPr>
            <w:r w:rsidRPr="005222D5">
              <w:rPr>
                <w:rFonts w:ascii="Times New Roman" w:hAnsi="Times New Roman"/>
                <w:sz w:val="24"/>
              </w:rPr>
              <w:lastRenderedPageBreak/>
              <w:t>Bei Risikopositionen, die der Doppelausfallrisikobehandlung unterliegen, muss die auszuweisende Verlustquote bei Ausfall (LGD) der gemäß Artikel 161 Absatz 4 CRR gewählten LGD entsprechen.</w:t>
            </w:r>
          </w:p>
          <w:p w:rsidR="00377346" w:rsidRPr="005222D5" w:rsidRDefault="001C7AB7">
            <w:pPr>
              <w:rPr>
                <w:rFonts w:ascii="Times New Roman" w:hAnsi="Times New Roman"/>
                <w:sz w:val="24"/>
              </w:rPr>
            </w:pPr>
            <w:r w:rsidRPr="005222D5">
              <w:rPr>
                <w:rFonts w:ascii="Times New Roman" w:hAnsi="Times New Roman"/>
                <w:sz w:val="24"/>
              </w:rPr>
              <w:t>Die Berechnung der risikopositionsgewichteten durchschnittlichen Verlustquote bei Ausfall ist aus den Risikoparametern abzuleiten, die real in dem von der jeweils zuständigen Behörde genehmigten internen Ratingsystem verwendet werden.</w:t>
            </w:r>
          </w:p>
          <w:p w:rsidR="00377346" w:rsidRPr="005222D5" w:rsidRDefault="00224FE5">
            <w:pPr>
              <w:rPr>
                <w:rFonts w:ascii="Times New Roman" w:hAnsi="Times New Roman"/>
                <w:sz w:val="24"/>
              </w:rPr>
            </w:pPr>
            <w:r w:rsidRPr="005222D5">
              <w:rPr>
                <w:rFonts w:ascii="Times New Roman" w:hAnsi="Times New Roman"/>
                <w:sz w:val="24"/>
              </w:rPr>
              <w:t>Für die in Artikel 153 Absatz 5 genannten Risikopositionen aus Spezialfinanzierungen sind keine Daten auszuweisen.</w:t>
            </w:r>
          </w:p>
          <w:p w:rsidR="00377346" w:rsidRPr="005222D5" w:rsidRDefault="001C7AB7">
            <w:pPr>
              <w:rPr>
                <w:rFonts w:ascii="Times New Roman" w:hAnsi="Times New Roman"/>
                <w:sz w:val="24"/>
              </w:rPr>
            </w:pPr>
            <w:r w:rsidRPr="005222D5">
              <w:rPr>
                <w:rFonts w:ascii="Times New Roman" w:hAnsi="Times New Roman"/>
                <w:sz w:val="24"/>
              </w:rPr>
              <w:t xml:space="preserve">Die Risikopositionen und entsprechenden Verlustquoten bei Ausfall (LGD) für große beaufsichtigte Unternehmen der Finanzbranche und für nicht beaufsichtigte finanzielle Unternehmen sind nicht in die Berechnung der Spalte 230, sondern nur in die Berechnung der Spalte 240 einzubeziehen. </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lastRenderedPageBreak/>
              <w:t>240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NACH RISIKOPOSITIONEN GEWICHTETE DURCHSCHNITTLICHE VERLUSTQUOTE BEI AUSFALL (LGD) (%) FÜR GROSSE UNTERNEHMEN DER FINANZBRANCHE UND NICHT BEAUFSICHTIGTE FINANZIELLE UNTERNEHMEN</w:t>
            </w:r>
          </w:p>
          <w:p w:rsidR="00377346" w:rsidRPr="005222D5" w:rsidRDefault="001C7AB7">
            <w:pPr>
              <w:rPr>
                <w:rFonts w:ascii="Times New Roman" w:hAnsi="Times New Roman"/>
                <w:sz w:val="24"/>
              </w:rPr>
            </w:pPr>
            <w:r w:rsidRPr="005222D5">
              <w:rPr>
                <w:rFonts w:ascii="Times New Roman" w:hAnsi="Times New Roman"/>
                <w:sz w:val="24"/>
              </w:rPr>
              <w:t>Hierbei handelt es sich um die risikopositionsgewichtete durchschnittliche LGD (%) für alle Risikopositionen gegenüber den in Artikel 142 Absatz 4 CRR definierten großen Unternehmen der Finanzbranche und den in Artikel 142 Absatz 5 CRR definierten nicht beaufsichtigten Unternehmen der Finanzbranche, für die der nach Artikel 153 Absatz 2 CRR bestimmte höhere Korrelationskoeffizient gilt.</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250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NACH RISIKOPOSITIONEN GEWICHTETER DURCHSCHNITTSWERT DER LAUFZEIT (TAGE)</w:t>
            </w:r>
          </w:p>
          <w:p w:rsidR="00377346" w:rsidRPr="005222D5" w:rsidRDefault="001C7AB7">
            <w:pPr>
              <w:rPr>
                <w:rFonts w:ascii="Times New Roman" w:hAnsi="Times New Roman"/>
                <w:sz w:val="24"/>
              </w:rPr>
            </w:pPr>
            <w:r w:rsidRPr="005222D5">
              <w:rPr>
                <w:rFonts w:ascii="Times New Roman" w:hAnsi="Times New Roman"/>
                <w:sz w:val="24"/>
              </w:rPr>
              <w:t>Der hier auszuweisende Wert ist nach Artikel 162CRR zu bestimmen. Für die Berechnung der nach Risikopositionen gewichteten Durchschnittswerte ist der Risikopositionswert (Spalte 110) zu verwenden. Die durchschnittliche Restlaufzeit ist in Tagen anzugeben.</w:t>
            </w:r>
          </w:p>
          <w:p w:rsidR="00377346" w:rsidRPr="005222D5" w:rsidRDefault="001C7AB7">
            <w:pPr>
              <w:rPr>
                <w:rFonts w:ascii="Times New Roman" w:hAnsi="Times New Roman"/>
                <w:sz w:val="24"/>
              </w:rPr>
            </w:pPr>
            <w:r w:rsidRPr="005222D5">
              <w:rPr>
                <w:rFonts w:ascii="Times New Roman" w:hAnsi="Times New Roman"/>
                <w:sz w:val="24"/>
              </w:rPr>
              <w:t xml:space="preserve">Nicht anzugeben sind diese Daten für Risikopositionswerte, bei denen die Restlaufzeit nicht in die Berechnung der </w:t>
            </w:r>
            <w:r w:rsidRPr="005222D5">
              <w:rPr>
                <w:rStyle w:val="InstructionsTabelleText"/>
                <w:rFonts w:ascii="Times New Roman" w:hAnsi="Times New Roman"/>
                <w:sz w:val="24"/>
              </w:rPr>
              <w:t xml:space="preserve">risikogewichteten Positionsbeträge </w:t>
            </w:r>
            <w:r w:rsidRPr="005222D5">
              <w:rPr>
                <w:rFonts w:ascii="Times New Roman" w:hAnsi="Times New Roman"/>
                <w:sz w:val="24"/>
              </w:rPr>
              <w:t>einfließt. Dies bedeutet, dass diese Spalte für die Risikopositionsklasse „Mengengeschäft“ nicht ausgefüllt werden muss.</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255</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RISIKOGEWICHTETER POSITIONSBETRAG VOR ANWENDUNG DES KMU-FAKTORS</w:t>
            </w:r>
          </w:p>
          <w:p w:rsidR="00377346" w:rsidRPr="005222D5" w:rsidRDefault="001C7AB7">
            <w:pPr>
              <w:rPr>
                <w:rFonts w:ascii="Times New Roman" w:hAnsi="Times New Roman"/>
                <w:sz w:val="24"/>
              </w:rPr>
            </w:pPr>
            <w:r w:rsidRPr="005222D5">
              <w:rPr>
                <w:rFonts w:ascii="Times New Roman" w:hAnsi="Times New Roman"/>
                <w:sz w:val="24"/>
              </w:rPr>
              <w:t xml:space="preserve">Für Staaten und Zentralbanken, Unternehmen und Institute siehe Artikel 153 Absätze 1 und 3 CRR. Für das Mengengeschäft siehe Artikel 154 Absatz 1 CRR. </w:t>
            </w:r>
          </w:p>
          <w:p w:rsidR="00377346" w:rsidRPr="005222D5" w:rsidRDefault="001C7AB7">
            <w:pPr>
              <w:rPr>
                <w:rFonts w:ascii="Times New Roman" w:hAnsi="Times New Roman"/>
                <w:b/>
                <w:sz w:val="24"/>
                <w:u w:val="single"/>
              </w:rPr>
            </w:pPr>
            <w:r w:rsidRPr="005222D5">
              <w:rPr>
                <w:rFonts w:ascii="Times New Roman" w:hAnsi="Times New Roman"/>
                <w:sz w:val="24"/>
              </w:rPr>
              <w:t>Der in Artikel 501 Absatz 1 CRR genannte KMU-Faktor darf hier nicht berücksichtigt werden.</w:t>
            </w:r>
          </w:p>
        </w:tc>
      </w:tr>
      <w:tr w:rsidR="00377346" w:rsidRPr="005222D5" w:rsidTr="00672D2A">
        <w:tc>
          <w:tcPr>
            <w:tcW w:w="1188" w:type="dxa"/>
            <w:shd w:val="clear" w:color="auto" w:fill="auto"/>
          </w:tcPr>
          <w:p w:rsidR="00377346" w:rsidRPr="005222D5" w:rsidRDefault="001C7AB7">
            <w:pPr>
              <w:rPr>
                <w:rFonts w:ascii="Times New Roman" w:hAnsi="Times New Roman"/>
                <w:sz w:val="24"/>
              </w:rPr>
            </w:pPr>
            <w:r w:rsidRPr="005222D5">
              <w:rPr>
                <w:rFonts w:ascii="Times New Roman" w:hAnsi="Times New Roman"/>
                <w:sz w:val="24"/>
              </w:rPr>
              <w:t>260</w:t>
            </w:r>
          </w:p>
        </w:tc>
        <w:tc>
          <w:tcPr>
            <w:tcW w:w="8843" w:type="dxa"/>
            <w:shd w:val="clear" w:color="auto" w:fill="auto"/>
          </w:tcPr>
          <w:p w:rsidR="00377346" w:rsidRPr="005222D5" w:rsidRDefault="001C7AB7">
            <w:pPr>
              <w:rPr>
                <w:rFonts w:ascii="Times New Roman" w:hAnsi="Times New Roman"/>
                <w:b/>
                <w:sz w:val="24"/>
                <w:u w:val="single"/>
              </w:rPr>
            </w:pPr>
            <w:r w:rsidRPr="005222D5">
              <w:rPr>
                <w:rFonts w:ascii="Times New Roman" w:hAnsi="Times New Roman"/>
                <w:b/>
                <w:sz w:val="24"/>
                <w:u w:val="single"/>
              </w:rPr>
              <w:t>RISIKOGEWICHTETER POSITIONSBETRAG NACH ANWENDUNG DES KMU-FAKTORS</w:t>
            </w:r>
          </w:p>
          <w:p w:rsidR="00377346" w:rsidRPr="005222D5" w:rsidRDefault="001C7AB7">
            <w:pPr>
              <w:rPr>
                <w:rFonts w:ascii="Times New Roman" w:hAnsi="Times New Roman"/>
                <w:sz w:val="24"/>
              </w:rPr>
            </w:pPr>
            <w:r w:rsidRPr="005222D5">
              <w:rPr>
                <w:rFonts w:ascii="Times New Roman" w:hAnsi="Times New Roman"/>
                <w:sz w:val="24"/>
              </w:rPr>
              <w:t>Für Staaten und Zentralbanken, Unternehmen und Institute siehe Artikel 153 Absätze 1 und 3 CRR. Für das Mengengeschäft siehe Artikel 154 Absatz 1 CRR.</w:t>
            </w:r>
          </w:p>
          <w:p w:rsidR="00377346" w:rsidRPr="005222D5" w:rsidRDefault="001C7AB7">
            <w:pPr>
              <w:rPr>
                <w:rFonts w:ascii="Times New Roman" w:hAnsi="Times New Roman"/>
                <w:b/>
                <w:sz w:val="24"/>
                <w:u w:val="single"/>
              </w:rPr>
            </w:pPr>
            <w:r w:rsidRPr="005222D5">
              <w:rPr>
                <w:rFonts w:ascii="Times New Roman" w:hAnsi="Times New Roman"/>
                <w:sz w:val="24"/>
              </w:rPr>
              <w:t>Hier ist der in Artikel 501 Absatz 1 CRR genannte KMU-Faktor zu berücksichtigen.</w:t>
            </w:r>
          </w:p>
        </w:tc>
      </w:tr>
      <w:tr w:rsidR="00377346" w:rsidRPr="005222D5" w:rsidTr="00672D2A">
        <w:tc>
          <w:tcPr>
            <w:tcW w:w="1188" w:type="dxa"/>
            <w:shd w:val="clear" w:color="auto" w:fill="auto"/>
          </w:tcPr>
          <w:p w:rsidR="00377346" w:rsidRPr="005222D5" w:rsidRDefault="001C7AB7">
            <w:pPr>
              <w:rPr>
                <w:rFonts w:ascii="Times New Roman" w:hAnsi="Times New Roman"/>
                <w:sz w:val="24"/>
              </w:rPr>
            </w:pPr>
            <w:r w:rsidRPr="005222D5">
              <w:rPr>
                <w:rFonts w:ascii="Times New Roman" w:hAnsi="Times New Roman"/>
                <w:sz w:val="24"/>
              </w:rPr>
              <w:lastRenderedPageBreak/>
              <w:t>270</w:t>
            </w:r>
          </w:p>
        </w:tc>
        <w:tc>
          <w:tcPr>
            <w:tcW w:w="8843" w:type="dxa"/>
            <w:shd w:val="clear" w:color="auto" w:fill="auto"/>
          </w:tcPr>
          <w:p w:rsidR="00377346" w:rsidRPr="005222D5" w:rsidRDefault="001C7AB7">
            <w:pPr>
              <w:rPr>
                <w:rFonts w:ascii="Times New Roman" w:hAnsi="Times New Roman"/>
                <w:b/>
                <w:sz w:val="24"/>
                <w:u w:val="single"/>
              </w:rPr>
            </w:pPr>
            <w:r w:rsidRPr="005222D5">
              <w:rPr>
                <w:rFonts w:ascii="Times New Roman" w:hAnsi="Times New Roman"/>
                <w:b/>
                <w:sz w:val="24"/>
                <w:u w:val="single"/>
              </w:rPr>
              <w:t>DAVON: GROSSE UNTERNEHMEN DER FINANZBRANCHE UND NICHT BEAUFSICHTIGTE FINANZIELLE UNTERNEHMEN</w:t>
            </w:r>
          </w:p>
          <w:p w:rsidR="00377346" w:rsidRPr="005222D5" w:rsidDel="005A2363" w:rsidRDefault="001C7AB7">
            <w:pPr>
              <w:rPr>
                <w:rFonts w:ascii="Times New Roman" w:hAnsi="Times New Roman"/>
                <w:sz w:val="24"/>
              </w:rPr>
            </w:pPr>
            <w:r w:rsidRPr="005222D5">
              <w:rPr>
                <w:rFonts w:ascii="Times New Roman" w:hAnsi="Times New Roman"/>
                <w:sz w:val="24"/>
              </w:rPr>
              <w:t>Aufschlüsselung des risikopositionsgewichteten Positionsbetrags nach Anwendung des KMU-Faktors für alle Risikopositionen gegenüber den in Artikel 142 Absatz 4 CRR definierten großen Unternehmen der Finanzbranche und den in Artikel 142 Absatz 5 CRR definierten nicht beaufsichtigten Unternehmen der Finanzbranche, für die der nach Artikel 153 Absatz 2 CRR bestimmte höhere Korrelationskoeffizient gilt.</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280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ERWARTETER VERLUSTBETRAG</w:t>
            </w:r>
          </w:p>
          <w:p w:rsidR="00377346" w:rsidRPr="005222D5" w:rsidRDefault="001C7AB7">
            <w:pPr>
              <w:jc w:val="left"/>
              <w:rPr>
                <w:rFonts w:ascii="Times New Roman" w:hAnsi="Times New Roman"/>
                <w:sz w:val="24"/>
              </w:rPr>
            </w:pPr>
            <w:r w:rsidRPr="005222D5">
              <w:rPr>
                <w:rFonts w:ascii="Times New Roman" w:hAnsi="Times New Roman"/>
                <w:sz w:val="24"/>
              </w:rPr>
              <w:t>Für die Definition des erwarteten Verlusts siehe Artikel 5 Absatz 3 CRR. Für die Berechnung der erwarteten Verlustbeträge siehe Artikel 158 CRR. Der auszuweisende erwartete Verlust muss auf den Risikoparametern basieren, die real in dem von der jeweils zuständigen Behörde genehmigten, internen Ratingsystem verwendet werden.</w:t>
            </w:r>
          </w:p>
        </w:tc>
      </w:tr>
      <w:tr w:rsidR="00377346" w:rsidRPr="005222D5" w:rsidTr="00672D2A">
        <w:tc>
          <w:tcPr>
            <w:tcW w:w="1188" w:type="dxa"/>
          </w:tcPr>
          <w:p w:rsidR="00377346" w:rsidRPr="005222D5" w:rsidRDefault="001C7AB7">
            <w:pPr>
              <w:rPr>
                <w:rFonts w:ascii="Times New Roman" w:hAnsi="Times New Roman"/>
                <w:sz w:val="24"/>
              </w:rPr>
            </w:pPr>
            <w:r w:rsidRPr="005222D5">
              <w:rPr>
                <w:rFonts w:ascii="Times New Roman" w:hAnsi="Times New Roman"/>
                <w:sz w:val="24"/>
              </w:rPr>
              <w:t>290</w:t>
            </w:r>
          </w:p>
        </w:tc>
        <w:tc>
          <w:tcPr>
            <w:tcW w:w="8843"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 WERTBERICHTIGUNGEN UND RÜCKSTELLUNGEN</w:t>
            </w:r>
          </w:p>
          <w:p w:rsidR="00377346" w:rsidRPr="005222D5" w:rsidRDefault="001C7AB7">
            <w:pPr>
              <w:rPr>
                <w:rFonts w:ascii="Times New Roman" w:hAnsi="Times New Roman"/>
                <w:sz w:val="24"/>
                <w:highlight w:val="yellow"/>
              </w:rPr>
            </w:pPr>
            <w:r w:rsidRPr="005222D5">
              <w:rPr>
                <w:rFonts w:ascii="Times New Roman" w:hAnsi="Times New Roman"/>
                <w:sz w:val="24"/>
              </w:rPr>
              <w:t>Anzugeben sind hier Wertberichtigungen und spezifische und allgemeine Kreditrisikoanpassungen gemäß Artikel 159 CRR. Für die Angabe der allgemeinen Kreditrisikoanpassungen ist der Betrag ausgehend vom erwarteten Verlust in den verschiedenen Schuldner-Ratingstufen anteilsmäßig zuzuweisen.</w:t>
            </w:r>
          </w:p>
        </w:tc>
      </w:tr>
      <w:tr w:rsidR="00377346" w:rsidRPr="005222D5" w:rsidTr="00672D2A">
        <w:tc>
          <w:tcPr>
            <w:tcW w:w="1188" w:type="dxa"/>
          </w:tcPr>
          <w:p w:rsidR="00377346" w:rsidRPr="005222D5" w:rsidRDefault="001C7AB7">
            <w:pPr>
              <w:ind w:right="-288"/>
              <w:rPr>
                <w:rFonts w:ascii="Times New Roman" w:hAnsi="Times New Roman"/>
                <w:sz w:val="24"/>
              </w:rPr>
            </w:pPr>
            <w:r w:rsidRPr="005222D5">
              <w:rPr>
                <w:rFonts w:ascii="Times New Roman" w:hAnsi="Times New Roman"/>
                <w:sz w:val="24"/>
              </w:rPr>
              <w:t>300</w:t>
            </w:r>
          </w:p>
        </w:tc>
        <w:tc>
          <w:tcPr>
            <w:tcW w:w="8843" w:type="dxa"/>
          </w:tcPr>
          <w:p w:rsidR="00377346" w:rsidRPr="005222D5" w:rsidRDefault="001C7AB7">
            <w:pPr>
              <w:ind w:right="-288"/>
              <w:rPr>
                <w:rFonts w:ascii="Times New Roman" w:hAnsi="Times New Roman"/>
                <w:b/>
                <w:sz w:val="24"/>
                <w:u w:val="single"/>
              </w:rPr>
            </w:pPr>
            <w:r w:rsidRPr="005222D5">
              <w:rPr>
                <w:rFonts w:ascii="Times New Roman" w:hAnsi="Times New Roman"/>
                <w:b/>
                <w:sz w:val="24"/>
                <w:u w:val="single"/>
              </w:rPr>
              <w:t>ANZAHL DER SCHULDNER</w:t>
            </w:r>
          </w:p>
          <w:p w:rsidR="00377346" w:rsidRPr="005222D5" w:rsidRDefault="00BD6DB9">
            <w:pPr>
              <w:rPr>
                <w:rFonts w:ascii="Times New Roman" w:hAnsi="Times New Roman"/>
                <w:sz w:val="24"/>
              </w:rPr>
            </w:pPr>
            <w:r w:rsidRPr="005222D5">
              <w:rPr>
                <w:rFonts w:ascii="Times New Roman" w:hAnsi="Times New Roman"/>
                <w:sz w:val="24"/>
              </w:rPr>
              <w:t>Artikel 172 Absätze 1 und 2 CRR.</w:t>
            </w:r>
          </w:p>
          <w:p w:rsidR="00377346" w:rsidRPr="005222D5" w:rsidRDefault="001C7AB7">
            <w:pPr>
              <w:rPr>
                <w:rFonts w:ascii="Times New Roman" w:hAnsi="Times New Roman"/>
                <w:sz w:val="24"/>
              </w:rPr>
            </w:pPr>
            <w:r w:rsidRPr="005222D5">
              <w:rPr>
                <w:rFonts w:ascii="Times New Roman" w:hAnsi="Times New Roman"/>
                <w:sz w:val="24"/>
              </w:rPr>
              <w:t xml:space="preserve">Das Institut hat für alle Risikopositionsklassen mit Ausnahme der Risikopositionsklasse Mengengeschäft und der in Artikel 172 Absatz 1 Buchstabe e Satz 2 CRR genannten Fälle die Anzahl der getrennt eingestuften juristischen Personen bzw. Schuldner auszuweisen. Die Anzahl der verschiedenen Risikopositionen oder gewährten Darlehen ist dabei unerheblich. </w:t>
            </w:r>
          </w:p>
          <w:p w:rsidR="00377346" w:rsidRPr="005222D5" w:rsidRDefault="001C7AB7">
            <w:pPr>
              <w:rPr>
                <w:rFonts w:ascii="Times New Roman" w:hAnsi="Times New Roman"/>
                <w:sz w:val="24"/>
              </w:rPr>
            </w:pPr>
            <w:r w:rsidRPr="005222D5">
              <w:rPr>
                <w:rFonts w:ascii="Times New Roman" w:hAnsi="Times New Roman"/>
                <w:sz w:val="24"/>
              </w:rPr>
              <w:t>In der Risikopositionsklasse Mengengeschäft bzw. in anderen Risikopositionsklassen, wenn getrennte Risikopositionen gegenüber demselben Schuldner gemäß Artikel 172 Absatz 1 Buchstabe e Satz 2 verschiedenen Ratingstufen zugeordnet werden, meldet das Institut die Anzahl der Risikopositionen, die getrennt einer bestimmten Ratingstufe oder einem bestimmten Ratingpool zugeordnet wurden. Sollte Artikel 172 Absatz 2 CRR gelten, kann ein Schuldner in mehreren Ratingstufen berücksichtigt werden.</w:t>
            </w:r>
          </w:p>
          <w:p w:rsidR="00377346" w:rsidRPr="005222D5" w:rsidRDefault="001C7AB7">
            <w:pPr>
              <w:rPr>
                <w:rFonts w:ascii="Times New Roman" w:hAnsi="Times New Roman"/>
                <w:sz w:val="24"/>
              </w:rPr>
            </w:pPr>
            <w:r w:rsidRPr="005222D5">
              <w:rPr>
                <w:rStyle w:val="InstructionsTabelleText"/>
                <w:rFonts w:ascii="Times New Roman" w:hAnsi="Times New Roman"/>
                <w:sz w:val="24"/>
              </w:rPr>
              <w:t>In dieser Spalte wird ein strukturelles Element des Ratingsystems behandelt. Sie bezieht sich also auf die den einzelnen Ratingstufen oder Pools der Schuldner zugewiesenen ursprünglichen Risikopositionen vor Anwendung des Umrechnungsfaktors. Der Effekt von Kreditrisikominderungstechniken (insbesondere Umverteilungseffekten) wird dabei nicht berücksichtigt.</w:t>
            </w:r>
          </w:p>
        </w:tc>
      </w:tr>
    </w:tbl>
    <w:p w:rsidR="00377346" w:rsidRPr="005222D5" w:rsidRDefault="00377346">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377346" w:rsidRPr="005222D5" w:rsidTr="00672D2A">
        <w:tc>
          <w:tcPr>
            <w:tcW w:w="1242" w:type="dxa"/>
            <w:shd w:val="clear" w:color="auto" w:fill="CCCCCC"/>
          </w:tcPr>
          <w:p w:rsidR="00377346" w:rsidRPr="005222D5" w:rsidRDefault="001C7AB7">
            <w:pPr>
              <w:rPr>
                <w:rFonts w:ascii="Times New Roman" w:hAnsi="Times New Roman"/>
                <w:sz w:val="24"/>
              </w:rPr>
            </w:pPr>
            <w:r w:rsidRPr="005222D5">
              <w:rPr>
                <w:rFonts w:ascii="Times New Roman" w:hAnsi="Times New Roman"/>
                <w:sz w:val="24"/>
              </w:rPr>
              <w:t>Zeilen</w:t>
            </w:r>
          </w:p>
        </w:tc>
        <w:tc>
          <w:tcPr>
            <w:tcW w:w="8789" w:type="dxa"/>
            <w:shd w:val="clear" w:color="auto" w:fill="CCCCCC"/>
          </w:tcPr>
          <w:p w:rsidR="00377346" w:rsidRPr="005222D5" w:rsidRDefault="001C7AB7">
            <w:pPr>
              <w:ind w:left="72"/>
              <w:rPr>
                <w:rFonts w:ascii="Times New Roman" w:hAnsi="Times New Roman"/>
                <w:sz w:val="24"/>
              </w:rPr>
            </w:pPr>
            <w:r w:rsidRPr="005222D5">
              <w:rPr>
                <w:rFonts w:ascii="Times New Roman" w:hAnsi="Times New Roman"/>
                <w:sz w:val="24"/>
              </w:rPr>
              <w:t>Erläuterungen</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t>010</w:t>
            </w:r>
          </w:p>
        </w:tc>
        <w:tc>
          <w:tcPr>
            <w:tcW w:w="8789" w:type="dxa"/>
          </w:tcPr>
          <w:p w:rsidR="00377346" w:rsidRPr="005222D5" w:rsidRDefault="001C7AB7">
            <w:pPr>
              <w:rPr>
                <w:rFonts w:ascii="Times New Roman" w:hAnsi="Times New Roman"/>
                <w:sz w:val="24"/>
              </w:rPr>
            </w:pPr>
            <w:r w:rsidRPr="005222D5">
              <w:rPr>
                <w:rFonts w:ascii="Times New Roman" w:hAnsi="Times New Roman"/>
                <w:b/>
                <w:sz w:val="24"/>
                <w:u w:val="single"/>
              </w:rPr>
              <w:t>GESAMTSUMME DER RISIKOPOSITIONEN</w:t>
            </w:r>
          </w:p>
        </w:tc>
      </w:tr>
      <w:tr w:rsidR="00377346" w:rsidRPr="005222D5" w:rsidTr="00672D2A">
        <w:tc>
          <w:tcPr>
            <w:tcW w:w="1242" w:type="dxa"/>
          </w:tcPr>
          <w:p w:rsidR="00377346" w:rsidRPr="005222D5" w:rsidRDefault="003C3168">
            <w:pPr>
              <w:rPr>
                <w:rFonts w:ascii="Times New Roman" w:hAnsi="Times New Roman"/>
                <w:sz w:val="24"/>
              </w:rPr>
            </w:pPr>
            <w:r w:rsidRPr="005222D5">
              <w:rPr>
                <w:rFonts w:ascii="Times New Roman" w:hAnsi="Times New Roman"/>
                <w:sz w:val="24"/>
              </w:rPr>
              <w:t>015</w:t>
            </w:r>
          </w:p>
        </w:tc>
        <w:tc>
          <w:tcPr>
            <w:tcW w:w="8789" w:type="dxa"/>
          </w:tcPr>
          <w:p w:rsidR="00377346" w:rsidRPr="005222D5" w:rsidRDefault="00785F3E">
            <w:pPr>
              <w:rPr>
                <w:rFonts w:ascii="Times New Roman" w:hAnsi="Times New Roman"/>
                <w:b/>
                <w:sz w:val="24"/>
                <w:u w:val="single"/>
              </w:rPr>
            </w:pPr>
            <w:r w:rsidRPr="005222D5">
              <w:rPr>
                <w:rFonts w:ascii="Times New Roman" w:hAnsi="Times New Roman"/>
                <w:b/>
                <w:sz w:val="24"/>
                <w:u w:val="single"/>
              </w:rPr>
              <w:t>davon: dem KMU-Faktor unterliegende Risikopositionen</w:t>
            </w:r>
          </w:p>
          <w:p w:rsidR="00377346" w:rsidRPr="005222D5" w:rsidRDefault="00785F3E">
            <w:pPr>
              <w:rPr>
                <w:rFonts w:ascii="Times New Roman" w:hAnsi="Times New Roman"/>
                <w:sz w:val="24"/>
              </w:rPr>
            </w:pPr>
            <w:r w:rsidRPr="005222D5">
              <w:rPr>
                <w:rFonts w:ascii="Times New Roman" w:hAnsi="Times New Roman"/>
                <w:sz w:val="24"/>
              </w:rPr>
              <w:lastRenderedPageBreak/>
              <w:t>Hier sind nur Risikopositionen anzugeben, die die in Artikel 501 Absatz 2 CRR genannten Voraussetzungen erfüllen.</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lastRenderedPageBreak/>
              <w:t>020-060</w:t>
            </w:r>
          </w:p>
        </w:tc>
        <w:tc>
          <w:tcPr>
            <w:tcW w:w="8789" w:type="dxa"/>
          </w:tcPr>
          <w:p w:rsidR="00377346" w:rsidRPr="005222D5" w:rsidRDefault="001C7AB7">
            <w:pPr>
              <w:rPr>
                <w:rFonts w:ascii="Times New Roman" w:hAnsi="Times New Roman"/>
                <w:sz w:val="24"/>
              </w:rPr>
            </w:pPr>
            <w:r w:rsidRPr="005222D5">
              <w:rPr>
                <w:rFonts w:ascii="Times New Roman" w:hAnsi="Times New Roman"/>
                <w:sz w:val="24"/>
              </w:rPr>
              <w:t>AUFSCHLÜSSELUNG DER GESAMTRISIKOPOSITIONEN NACH ART DER RISIKOPOSITION:</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t>020</w:t>
            </w:r>
          </w:p>
        </w:tc>
        <w:tc>
          <w:tcPr>
            <w:tcW w:w="8789"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 xml:space="preserve">Einem Kreditrisiko unterliegende bilanzwirksame Risikopositionen </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Die in Artikel 24 CRR genannten Vermögenswerte dürfen in keiner anderen Kategorie aufgeführt werden.</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Risikopositionen, bei denen es sich um bilanzwirksame Posten handelt und die als Wertpapierfinanzierungsgeschäfte, Derivate und Geschäfte mit langer Abwicklungsfrist oder als aus produktübergreifenden vertraglichen Nettingvereinbarungen stammend aufgenommen worden sind, sind in den Zeilen 040-060 und folglich nicht in dieser Zeile auszuweisen.</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Sofern sie nicht abgezogen wurden, stellen die in Artikel 379 Absatz 1 CRR genannten Vorleistungen keinen bilanzwirksamen Posten dar, sind aber dennoch in dieser Zeile auszuweisen.</w:t>
            </w:r>
          </w:p>
          <w:p w:rsidR="00377346" w:rsidRPr="005222D5" w:rsidRDefault="001C7AB7">
            <w:pPr>
              <w:rPr>
                <w:rFonts w:ascii="Times New Roman" w:hAnsi="Times New Roman"/>
                <w:sz w:val="24"/>
              </w:rPr>
            </w:pPr>
            <w:r w:rsidRPr="005222D5">
              <w:rPr>
                <w:rStyle w:val="InstructionsTabelleText"/>
                <w:rFonts w:ascii="Times New Roman" w:hAnsi="Times New Roman"/>
                <w:sz w:val="24"/>
              </w:rPr>
              <w:t xml:space="preserve">Risikopositionen, die aus Vermögenswerten resultieren, die bei einer zentralen Gegenpartei (ZGP) im Sinne von Artikel 4 Absatz 1 Nummer 91 CRR eingebucht wurden, sind aufzunehmen, sofern sie nicht in Zeile 030 ausgewiesen werden. </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t>030</w:t>
            </w:r>
          </w:p>
        </w:tc>
        <w:tc>
          <w:tcPr>
            <w:tcW w:w="8789"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Einem Kreditrisiko unterliegende außerbilanzielle Risikopositionen</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Außerbilanzielle Positionen umfassen die in Anhang I CRR aufgeführten Posten.</w:t>
            </w:r>
          </w:p>
          <w:p w:rsidR="00377346" w:rsidRPr="005222D5" w:rsidRDefault="001C7AB7">
            <w:pPr>
              <w:rPr>
                <w:rStyle w:val="InstructionsTabelleText"/>
                <w:rFonts w:ascii="Times New Roman" w:hAnsi="Times New Roman"/>
                <w:sz w:val="24"/>
              </w:rPr>
            </w:pPr>
            <w:r w:rsidRPr="005222D5">
              <w:rPr>
                <w:rStyle w:val="InstructionsTabelleText"/>
                <w:rFonts w:ascii="Times New Roman" w:hAnsi="Times New Roman"/>
                <w:sz w:val="24"/>
              </w:rPr>
              <w:t>Risikopositionen, bei denen es sich um außerbilanzielle Posten handelt und die als Wertpapierfinanzierungsgeschäfte, Derivate und Geschäfte mit langer Abwicklungsfrist oder als aus produktübergreifenden vertraglichen Nettingvereinbarungen stammend aufgenommen worden sind, sind in den Zeilen 040-060 und folglich nicht in dieser Zeile auszuweisen.</w:t>
            </w:r>
          </w:p>
          <w:p w:rsidR="00377346" w:rsidRPr="005222D5" w:rsidRDefault="001C7AB7">
            <w:pPr>
              <w:rPr>
                <w:rFonts w:ascii="Times New Roman" w:hAnsi="Times New Roman"/>
                <w:sz w:val="24"/>
              </w:rPr>
            </w:pPr>
            <w:r w:rsidRPr="005222D5">
              <w:rPr>
                <w:rStyle w:val="InstructionsTabelleText"/>
                <w:rFonts w:ascii="Times New Roman" w:hAnsi="Times New Roman"/>
                <w:sz w:val="24"/>
              </w:rPr>
              <w:t>Risikopositionen, die aus Vermögenswerten resultieren, die bei einer zentralen Gegenpartei (ZGP) im Sinne von Artikel 4 Absatz 1 Nummer 91 CRR eingebucht wurden, sind aufzunehmen, wenn sie als außerbilanzielle Posten betrachtet werden.</w:t>
            </w:r>
          </w:p>
        </w:tc>
      </w:tr>
      <w:tr w:rsidR="00377346" w:rsidRPr="005222D5" w:rsidTr="00672D2A">
        <w:tc>
          <w:tcPr>
            <w:tcW w:w="1242" w:type="dxa"/>
          </w:tcPr>
          <w:p w:rsidR="00377346" w:rsidRPr="005222D5" w:rsidRDefault="001C7AB7">
            <w:pPr>
              <w:rPr>
                <w:rFonts w:ascii="Times New Roman" w:hAnsi="Times New Roman"/>
                <w:sz w:val="24"/>
              </w:rPr>
            </w:pPr>
            <w:r w:rsidRPr="005222D5">
              <w:rPr>
                <w:rStyle w:val="InstructionsTabelleText"/>
                <w:rFonts w:ascii="Times New Roman" w:hAnsi="Times New Roman"/>
                <w:sz w:val="24"/>
              </w:rPr>
              <w:t>040-060</w:t>
            </w:r>
          </w:p>
        </w:tc>
        <w:tc>
          <w:tcPr>
            <w:tcW w:w="8789" w:type="dxa"/>
          </w:tcPr>
          <w:p w:rsidR="00377346" w:rsidRPr="005222D5" w:rsidRDefault="001C7AB7">
            <w:pPr>
              <w:rPr>
                <w:rFonts w:ascii="Times New Roman" w:hAnsi="Times New Roman"/>
                <w:b/>
                <w:sz w:val="24"/>
                <w:u w:val="single"/>
              </w:rPr>
            </w:pPr>
            <w:r w:rsidRPr="005222D5">
              <w:rPr>
                <w:rStyle w:val="InstructionsTabelleberschrift"/>
                <w:rFonts w:ascii="Times New Roman" w:hAnsi="Times New Roman"/>
                <w:sz w:val="24"/>
              </w:rPr>
              <w:t>Einem Gegenparteiausfallrisiko unterliegende Risikopositionen bzw. Geschäfte</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t>040</w:t>
            </w:r>
          </w:p>
        </w:tc>
        <w:tc>
          <w:tcPr>
            <w:tcW w:w="8789" w:type="dxa"/>
          </w:tcPr>
          <w:p w:rsidR="00377346" w:rsidRPr="005222D5" w:rsidRDefault="001C7AB7">
            <w:pPr>
              <w:ind w:left="72"/>
              <w:rPr>
                <w:rStyle w:val="InstructionsTabelleberschrift"/>
                <w:rFonts w:ascii="Times New Roman" w:hAnsi="Times New Roman"/>
                <w:sz w:val="24"/>
              </w:rPr>
            </w:pPr>
            <w:r w:rsidRPr="005222D5">
              <w:rPr>
                <w:rStyle w:val="InstructionsTabelleberschrift"/>
                <w:rFonts w:ascii="Times New Roman" w:hAnsi="Times New Roman"/>
                <w:sz w:val="24"/>
              </w:rPr>
              <w:t xml:space="preserve">Wertpapierfinanzierungsgeschäfte </w:t>
            </w:r>
          </w:p>
          <w:p w:rsidR="00377346" w:rsidRPr="005222D5" w:rsidRDefault="001C7AB7">
            <w:pPr>
              <w:ind w:left="72"/>
              <w:rPr>
                <w:rStyle w:val="InstructionsTabelleText"/>
                <w:rFonts w:ascii="Times New Roman" w:hAnsi="Times New Roman"/>
                <w:sz w:val="24"/>
              </w:rPr>
            </w:pPr>
            <w:r w:rsidRPr="005222D5">
              <w:rPr>
                <w:rStyle w:val="InstructionsTabelleText"/>
                <w:rFonts w:ascii="Times New Roman" w:hAnsi="Times New Roman"/>
                <w:sz w:val="24"/>
              </w:rPr>
              <w:t>Wertpapierfinanzierungsgeschäfte gemäß Definition in Absatz 17 des Dokuments des Baseler Ausschusses „The Application of Basel II to Trading Activities and the Treatment of Double Default Effects“ schließen Folgendes ein: i) Rückkaufsvereinbarungen und umgekehrte Rückkaufsvereinbarungen im Sinne von Artikel 4 Absatz 1 Nummer 82 CRR sowie Wertpapier- oder Warenverleih- oder -leihgeschäfte und ii) Lombardgeschäfte im Sinne von Artikel 272 Nummer 3 CRR.</w:t>
            </w:r>
          </w:p>
          <w:p w:rsidR="00377346" w:rsidRPr="005222D5" w:rsidRDefault="001C7AB7">
            <w:pPr>
              <w:rPr>
                <w:rFonts w:ascii="Times New Roman" w:hAnsi="Times New Roman"/>
                <w:sz w:val="24"/>
              </w:rPr>
            </w:pPr>
            <w:r w:rsidRPr="005222D5">
              <w:rPr>
                <w:rStyle w:val="InstructionsTabelleText"/>
                <w:rFonts w:ascii="Times New Roman" w:hAnsi="Times New Roman"/>
                <w:sz w:val="24"/>
              </w:rPr>
              <w:t>Wertpapierfinanzierungsgeschäfte, die Gegenstand einer produktübergreifenden Nettingvereinbarung sind und deshalb in Zeile 060 ausgewiesen werden, dürfen hier nicht angegeben werden.</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t>050</w:t>
            </w:r>
          </w:p>
        </w:tc>
        <w:tc>
          <w:tcPr>
            <w:tcW w:w="8789"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 xml:space="preserve">Derivate </w:t>
            </w:r>
            <w:r w:rsidRPr="005222D5">
              <w:rPr>
                <w:rStyle w:val="InstructionsTabelleberschrift"/>
                <w:rFonts w:ascii="Times New Roman" w:hAnsi="Times New Roman"/>
                <w:sz w:val="24"/>
              </w:rPr>
              <w:t>und Geschäfte mit langer Abwicklungsfrist</w:t>
            </w:r>
          </w:p>
          <w:p w:rsidR="00377346" w:rsidRPr="005222D5" w:rsidRDefault="001C7AB7">
            <w:pPr>
              <w:ind w:left="72"/>
              <w:rPr>
                <w:rFonts w:ascii="Times New Roman" w:hAnsi="Times New Roman"/>
                <w:sz w:val="24"/>
              </w:rPr>
            </w:pPr>
            <w:r w:rsidRPr="005222D5">
              <w:rPr>
                <w:rStyle w:val="InstructionsTabelleText"/>
                <w:rFonts w:ascii="Times New Roman" w:hAnsi="Times New Roman"/>
                <w:sz w:val="24"/>
              </w:rPr>
              <w:lastRenderedPageBreak/>
              <w:t>Derivate umfassen die in Anhang II CRR aufgeführten Verträge. Derivate und Geschäfte mit langer Abwicklungsfrist, die Gegenstand einer produktübergreifenden Nettingvereinbarung sind und deshalb in Zeile 060 ausgewiesen werden, dürfen hier nicht angegeben werden.</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lastRenderedPageBreak/>
              <w:t>060</w:t>
            </w:r>
          </w:p>
        </w:tc>
        <w:tc>
          <w:tcPr>
            <w:tcW w:w="8789"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Aus produktübergreifenden vertraglichen Nettingvereinbarungen</w:t>
            </w:r>
          </w:p>
          <w:p w:rsidR="00377346" w:rsidRPr="005222D5" w:rsidRDefault="00FD6CCB">
            <w:pPr>
              <w:rPr>
                <w:rFonts w:ascii="Times New Roman" w:hAnsi="Times New Roman"/>
                <w:sz w:val="24"/>
              </w:rPr>
            </w:pPr>
            <w:r w:rsidRPr="005222D5">
              <w:rPr>
                <w:rFonts w:ascii="Times New Roman" w:hAnsi="Times New Roman"/>
                <w:sz w:val="24"/>
              </w:rPr>
              <w:t>Siehe Erläuterungen zum Meldebogen CR SA.</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t>070</w:t>
            </w:r>
          </w:p>
        </w:tc>
        <w:tc>
          <w:tcPr>
            <w:tcW w:w="8789" w:type="dxa"/>
          </w:tcPr>
          <w:p w:rsidR="00377346" w:rsidRPr="005222D5" w:rsidRDefault="001C7AB7">
            <w:pPr>
              <w:rPr>
                <w:rFonts w:ascii="Times New Roman" w:hAnsi="Times New Roman"/>
                <w:b/>
                <w:sz w:val="24"/>
                <w:u w:val="single"/>
              </w:rPr>
            </w:pPr>
            <w:r w:rsidRPr="005222D5">
              <w:rPr>
                <w:rFonts w:ascii="Times New Roman" w:hAnsi="Times New Roman"/>
                <w:b/>
                <w:sz w:val="24"/>
                <w:u w:val="single"/>
              </w:rPr>
              <w:t>RATINGSTUFEN ODER RISIKOPOOLS ZUGEWIESENE RISIKOPOSITIONEN: GESAMTSUMME</w:t>
            </w:r>
          </w:p>
          <w:p w:rsidR="00377346" w:rsidRPr="005222D5" w:rsidRDefault="001C7AB7">
            <w:pPr>
              <w:rPr>
                <w:rFonts w:ascii="Times New Roman" w:hAnsi="Times New Roman"/>
                <w:sz w:val="24"/>
              </w:rPr>
            </w:pPr>
            <w:r w:rsidRPr="005222D5">
              <w:rPr>
                <w:rFonts w:ascii="Times New Roman" w:hAnsi="Times New Roman"/>
                <w:sz w:val="24"/>
              </w:rPr>
              <w:t xml:space="preserve">Für Risikopositionen gegenüber Unternehmen, Instituten und Staaten und Zentralbanken siehe Artikel 142 Absatz 1 Nummer 6 und Artikel 170 Absatz 1 Buchstabe c CRR. </w:t>
            </w:r>
          </w:p>
          <w:p w:rsidR="00377346" w:rsidRPr="005222D5" w:rsidRDefault="001C7AB7">
            <w:pPr>
              <w:rPr>
                <w:rFonts w:ascii="Times New Roman" w:hAnsi="Times New Roman"/>
                <w:sz w:val="24"/>
              </w:rPr>
            </w:pPr>
            <w:r w:rsidRPr="005222D5">
              <w:rPr>
                <w:rFonts w:ascii="Times New Roman" w:hAnsi="Times New Roman"/>
                <w:sz w:val="24"/>
              </w:rPr>
              <w:t xml:space="preserve">Für Risikopositionen aus dem Mengengeschäft siehe Artikel 170 Absatz 3 Buchstabe b CRR. Für angekaufte Risikopositionen siehe Artikel 166 Absatz 6 CRR. </w:t>
            </w:r>
          </w:p>
          <w:p w:rsidR="00377346" w:rsidRPr="005222D5" w:rsidRDefault="001C7AB7">
            <w:pPr>
              <w:rPr>
                <w:rFonts w:ascii="Times New Roman" w:hAnsi="Times New Roman"/>
                <w:sz w:val="24"/>
              </w:rPr>
            </w:pPr>
            <w:r w:rsidRPr="005222D5">
              <w:rPr>
                <w:rFonts w:ascii="Times New Roman" w:hAnsi="Times New Roman"/>
                <w:sz w:val="24"/>
              </w:rPr>
              <w:t>Risikopositionen aus dem Verwässerungsrisiko angekaufter Positionen werden nicht nach Ratingstufen oder Risikopools der Schuldner ausgewiesen. Sie sind in Zeile 180 anzugeben.</w:t>
            </w:r>
          </w:p>
          <w:p w:rsidR="00377346" w:rsidRPr="005222D5" w:rsidRDefault="001C7AB7">
            <w:pPr>
              <w:rPr>
                <w:rFonts w:ascii="Times New Roman" w:hAnsi="Times New Roman"/>
                <w:sz w:val="24"/>
              </w:rPr>
            </w:pPr>
            <w:r w:rsidRPr="005222D5">
              <w:rPr>
                <w:rFonts w:ascii="Times New Roman" w:hAnsi="Times New Roman"/>
                <w:sz w:val="24"/>
              </w:rPr>
              <w:t xml:space="preserve">Verwendet das Institut eine große Zahl an Stufen oder Pools, kann mit den zuständigen Behörden eine geringere Anzahl von Stufen oder Pools vereinbart werden. </w:t>
            </w:r>
          </w:p>
          <w:p w:rsidR="00377346" w:rsidRPr="005222D5" w:rsidRDefault="00C93697">
            <w:pPr>
              <w:rPr>
                <w:rFonts w:ascii="Times New Roman" w:hAnsi="Times New Roman"/>
                <w:sz w:val="24"/>
              </w:rPr>
            </w:pPr>
            <w:r w:rsidRPr="005222D5">
              <w:rPr>
                <w:rFonts w:ascii="Times New Roman" w:hAnsi="Times New Roman"/>
                <w:sz w:val="24"/>
              </w:rPr>
              <w:t xml:space="preserve">Eine Rahmenskala wird nicht verwendet. Stattdessen bestimmen die Institute die einzusetzende Skala selbst. </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t>080</w:t>
            </w:r>
          </w:p>
        </w:tc>
        <w:tc>
          <w:tcPr>
            <w:tcW w:w="8789" w:type="dxa"/>
          </w:tcPr>
          <w:p w:rsidR="00377346" w:rsidRPr="005222D5" w:rsidRDefault="001C7AB7">
            <w:pPr>
              <w:rPr>
                <w:rFonts w:ascii="Times New Roman" w:hAnsi="Times New Roman"/>
                <w:sz w:val="24"/>
              </w:rPr>
            </w:pPr>
            <w:r w:rsidRPr="005222D5">
              <w:rPr>
                <w:rFonts w:ascii="Times New Roman" w:hAnsi="Times New Roman"/>
                <w:b/>
                <w:sz w:val="24"/>
                <w:u w:val="single"/>
              </w:rPr>
              <w:t>ZUORDNUNGSKRITERIEN FÜR SPEZIALFINANZIERUNGEN: GESAMTSUMME</w:t>
            </w:r>
          </w:p>
          <w:p w:rsidR="00377346" w:rsidRPr="005222D5" w:rsidRDefault="001C7AB7">
            <w:pPr>
              <w:rPr>
                <w:rFonts w:ascii="Times New Roman" w:hAnsi="Times New Roman"/>
                <w:sz w:val="24"/>
              </w:rPr>
            </w:pPr>
            <w:r w:rsidRPr="005222D5">
              <w:rPr>
                <w:rFonts w:ascii="Times New Roman" w:hAnsi="Times New Roman"/>
                <w:sz w:val="24"/>
              </w:rPr>
              <w:t xml:space="preserve">Artikel 153 Absatz 5 CRR. Gilt nur für die Risikopositionsklassen „Unternehmen“, „Institute“ sowie „Staaten und Zentralbanken“. </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t>090-150</w:t>
            </w:r>
          </w:p>
        </w:tc>
        <w:tc>
          <w:tcPr>
            <w:tcW w:w="8789" w:type="dxa"/>
          </w:tcPr>
          <w:p w:rsidR="00377346" w:rsidRPr="005222D5" w:rsidRDefault="001C7AB7">
            <w:pPr>
              <w:rPr>
                <w:rStyle w:val="InstructionsTabelleberschrift"/>
                <w:rFonts w:ascii="Times New Roman" w:hAnsi="Times New Roman"/>
                <w:sz w:val="24"/>
              </w:rPr>
            </w:pPr>
            <w:r w:rsidRPr="005222D5">
              <w:rPr>
                <w:rStyle w:val="InstructionsTabelleberschrift"/>
                <w:rFonts w:ascii="Times New Roman" w:hAnsi="Times New Roman"/>
                <w:sz w:val="24"/>
              </w:rPr>
              <w:t>AUFSCHLÜSSELUNG SÄMTLICHER RISIKOPOSITIONEN, DIE ZUORDNUNGSKRITERIEN FÜR SPEZIALFINANZIERUNGEN UNTERLIEGEN, NACH RISIKOGEWICHTEN</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t>120</w:t>
            </w:r>
          </w:p>
        </w:tc>
        <w:tc>
          <w:tcPr>
            <w:tcW w:w="8789" w:type="dxa"/>
          </w:tcPr>
          <w:p w:rsidR="00377346" w:rsidRPr="005222D5" w:rsidRDefault="001C7AB7">
            <w:pPr>
              <w:rPr>
                <w:rStyle w:val="InstructionsTabelleberschrift"/>
                <w:rFonts w:ascii="Times New Roman" w:hAnsi="Times New Roman"/>
                <w:sz w:val="24"/>
              </w:rPr>
            </w:pPr>
            <w:r w:rsidRPr="005222D5">
              <w:rPr>
                <w:rStyle w:val="InstructionsTabelleberschrift"/>
                <w:rFonts w:ascii="Times New Roman" w:hAnsi="Times New Roman"/>
                <w:sz w:val="24"/>
              </w:rPr>
              <w:t xml:space="preserve">Davon: in Kategorie 1 </w:t>
            </w:r>
          </w:p>
          <w:p w:rsidR="00377346" w:rsidRPr="005222D5" w:rsidRDefault="00133396">
            <w:pPr>
              <w:rPr>
                <w:rFonts w:ascii="Times New Roman" w:hAnsi="Times New Roman"/>
                <w:sz w:val="24"/>
              </w:rPr>
            </w:pPr>
            <w:r w:rsidRPr="005222D5">
              <w:rPr>
                <w:rFonts w:ascii="Times New Roman" w:hAnsi="Times New Roman"/>
                <w:sz w:val="24"/>
              </w:rPr>
              <w:t>Artikel 153 Absatz 5 Tabelle 1 CRR</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t>160</w:t>
            </w:r>
          </w:p>
        </w:tc>
        <w:tc>
          <w:tcPr>
            <w:tcW w:w="8789" w:type="dxa"/>
          </w:tcPr>
          <w:p w:rsidR="00377346" w:rsidRPr="005222D5" w:rsidRDefault="001C7AB7">
            <w:pPr>
              <w:rPr>
                <w:rStyle w:val="InstructionsTabelleberschrift"/>
                <w:rFonts w:ascii="Times New Roman" w:hAnsi="Times New Roman"/>
                <w:sz w:val="24"/>
              </w:rPr>
            </w:pPr>
            <w:r w:rsidRPr="005222D5">
              <w:rPr>
                <w:rStyle w:val="InstructionsTabelleberschrift"/>
                <w:rFonts w:ascii="Times New Roman" w:hAnsi="Times New Roman"/>
                <w:sz w:val="24"/>
              </w:rPr>
              <w:t>ALTERNATIVE BEHANDLUNG: DURCH IMMOBILIEN BESICHERT</w:t>
            </w:r>
          </w:p>
          <w:p w:rsidR="00377346" w:rsidRPr="005222D5" w:rsidRDefault="00BD6DB9">
            <w:pPr>
              <w:rPr>
                <w:rFonts w:ascii="Times New Roman" w:hAnsi="Times New Roman"/>
                <w:sz w:val="24"/>
              </w:rPr>
            </w:pPr>
            <w:r w:rsidRPr="005222D5">
              <w:rPr>
                <w:rFonts w:ascii="Times New Roman" w:hAnsi="Times New Roman"/>
                <w:sz w:val="24"/>
              </w:rPr>
              <w:t>Artikel 193 Absätze 1 und 2, Artikel 194 Absätze 1 bis 7 und Artikel 230 Absatz 3 CRR</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t>170</w:t>
            </w:r>
          </w:p>
        </w:tc>
        <w:tc>
          <w:tcPr>
            <w:tcW w:w="8789" w:type="dxa"/>
          </w:tcPr>
          <w:p w:rsidR="00377346" w:rsidRPr="005222D5" w:rsidRDefault="001C7AB7">
            <w:pPr>
              <w:rPr>
                <w:rStyle w:val="InstructionsTabelleberschrift"/>
                <w:rFonts w:ascii="Times New Roman" w:hAnsi="Times New Roman"/>
                <w:sz w:val="24"/>
              </w:rPr>
            </w:pPr>
            <w:r w:rsidRPr="005222D5">
              <w:rPr>
                <w:rStyle w:val="InstructionsTabelleberschrift"/>
                <w:rFonts w:ascii="Times New Roman" w:hAnsi="Times New Roman"/>
                <w:sz w:val="24"/>
              </w:rPr>
              <w:t>RISIKOPOSITIONEN AUS VORLEISTUNGEN MIT IM RAHMEN DER ALTERNATIVEN BEHANDLUNG ANGEWENDETEN RISIKOGEWICHTEN ODER RISIKOGEWICHTEN VON 100 % UND SONSTIGE RISIKOPOSITIONEN, FÜR DIE RISIKOGEWICHTE GELTEN</w:t>
            </w:r>
          </w:p>
          <w:p w:rsidR="00377346" w:rsidRPr="005222D5" w:rsidRDefault="001C7AB7">
            <w:pPr>
              <w:rPr>
                <w:rFonts w:ascii="Times New Roman" w:hAnsi="Times New Roman"/>
                <w:sz w:val="24"/>
              </w:rPr>
            </w:pPr>
            <w:r w:rsidRPr="005222D5">
              <w:rPr>
                <w:rFonts w:ascii="Times New Roman" w:hAnsi="Times New Roman"/>
                <w:sz w:val="24"/>
              </w:rPr>
              <w:t>Aus Vorleistungen resultierende Risikopositionen, bei denen die alternative Behandlung gemäß Artikel 379 Absatz 2 Unterabsatz 1 letzter Satz CRR zum Einsatz kommt, oder auf die gemäß Artikel 379 Absatz 2 letzter Unterabsatz ein Risikogewicht von 100 % ange</w:t>
            </w:r>
            <w:r w:rsidRPr="005222D5">
              <w:rPr>
                <w:rFonts w:ascii="Times New Roman" w:hAnsi="Times New Roman"/>
                <w:sz w:val="24"/>
              </w:rPr>
              <w:lastRenderedPageBreak/>
              <w:t>wendet wird. N-te-Ausfall-Kreditderivate ohne Bonitätsbeurteilung nach Artikel 153 Absatz 8 CRR und sonstige Risikopositionen, für die Risikogewichte gelten, sind in dieser Zeile auszuweisen.</w:t>
            </w:r>
          </w:p>
        </w:tc>
      </w:tr>
      <w:tr w:rsidR="00377346" w:rsidRPr="005222D5" w:rsidTr="00672D2A">
        <w:tc>
          <w:tcPr>
            <w:tcW w:w="1242" w:type="dxa"/>
          </w:tcPr>
          <w:p w:rsidR="00377346" w:rsidRPr="005222D5" w:rsidRDefault="001C7AB7">
            <w:pPr>
              <w:rPr>
                <w:rFonts w:ascii="Times New Roman" w:hAnsi="Times New Roman"/>
                <w:sz w:val="24"/>
              </w:rPr>
            </w:pPr>
            <w:r w:rsidRPr="005222D5">
              <w:rPr>
                <w:rFonts w:ascii="Times New Roman" w:hAnsi="Times New Roman"/>
                <w:sz w:val="24"/>
              </w:rPr>
              <w:lastRenderedPageBreak/>
              <w:t>180</w:t>
            </w:r>
          </w:p>
        </w:tc>
        <w:tc>
          <w:tcPr>
            <w:tcW w:w="8789" w:type="dxa"/>
          </w:tcPr>
          <w:p w:rsidR="00377346" w:rsidRPr="005222D5" w:rsidRDefault="001C7AB7">
            <w:pPr>
              <w:rPr>
                <w:rStyle w:val="InstructionsTabelleberschrift"/>
                <w:rFonts w:ascii="Times New Roman" w:hAnsi="Times New Roman"/>
                <w:sz w:val="24"/>
              </w:rPr>
            </w:pPr>
            <w:r w:rsidRPr="005222D5">
              <w:rPr>
                <w:rStyle w:val="InstructionsTabelleberschrift"/>
                <w:rFonts w:ascii="Times New Roman" w:hAnsi="Times New Roman"/>
                <w:sz w:val="24"/>
              </w:rPr>
              <w:t>VERWÄSSERUNGSRISIKO: ANGEKAUFTE RISIKOPOSITIONEN INSGESAMT</w:t>
            </w:r>
          </w:p>
          <w:p w:rsidR="00377346" w:rsidRPr="005222D5" w:rsidRDefault="001C7AB7">
            <w:pPr>
              <w:rPr>
                <w:rFonts w:ascii="Times New Roman" w:hAnsi="Times New Roman"/>
                <w:sz w:val="24"/>
              </w:rPr>
            </w:pPr>
            <w:r w:rsidRPr="005222D5">
              <w:rPr>
                <w:rFonts w:ascii="Times New Roman" w:hAnsi="Times New Roman"/>
                <w:sz w:val="24"/>
              </w:rPr>
              <w:t>Für eine Definition des Begriffs Verwässerungsrisiko siehe Artikel 4 Absatz 1 Nummer 53 CRR. Für die Berechnung des Risikogewichts für das Verwässerungsrisiko siehe Artikel 157 Absatz 1 CRR.</w:t>
            </w:r>
          </w:p>
          <w:p w:rsidR="00377346" w:rsidRPr="005222D5" w:rsidRDefault="00BB22D4">
            <w:pPr>
              <w:rPr>
                <w:rFonts w:ascii="Times New Roman" w:hAnsi="Times New Roman"/>
                <w:sz w:val="24"/>
              </w:rPr>
            </w:pPr>
            <w:r w:rsidRPr="005222D5">
              <w:rPr>
                <w:rFonts w:ascii="Times New Roman" w:hAnsi="Times New Roman"/>
                <w:sz w:val="24"/>
              </w:rPr>
              <w:t xml:space="preserve">Gemäß Artikel 166 Absatz 6 CRR muss der Risikopositionswert angekaufter Risikopositionen dem offenen Betrag abzüglich der </w:t>
            </w:r>
            <w:r w:rsidRPr="005222D5">
              <w:rPr>
                <w:rStyle w:val="InstructionsTabelleText"/>
                <w:rFonts w:ascii="Times New Roman" w:hAnsi="Times New Roman"/>
                <w:sz w:val="24"/>
              </w:rPr>
              <w:t>risikogewichteten Positionsbeträge</w:t>
            </w:r>
            <w:r w:rsidRPr="005222D5">
              <w:rPr>
                <w:rFonts w:ascii="Times New Roman" w:hAnsi="Times New Roman"/>
                <w:sz w:val="24"/>
              </w:rPr>
              <w:t xml:space="preserve"> für das Verwässerungsrisiko vor Kreditrisikominderung entsprechen.</w:t>
            </w:r>
          </w:p>
        </w:tc>
      </w:tr>
    </w:tbl>
    <w:p w:rsidR="00377346" w:rsidRPr="005222D5" w:rsidRDefault="00377346">
      <w:pPr>
        <w:autoSpaceDE w:val="0"/>
        <w:autoSpaceDN w:val="0"/>
        <w:adjustRightInd w:val="0"/>
        <w:spacing w:before="0" w:after="0"/>
        <w:ind w:left="284"/>
        <w:jc w:val="left"/>
        <w:rPr>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48" w:name="_Toc30060631"/>
      <w:r w:rsidRPr="005222D5">
        <w:rPr>
          <w:rFonts w:ascii="Times New Roman" w:hAnsi="Times New Roman"/>
          <w:sz w:val="24"/>
          <w:u w:val="none"/>
        </w:rPr>
        <w:t>3.3.4.</w:t>
      </w:r>
      <w:r w:rsidRPr="005222D5">
        <w:rPr>
          <w:sz w:val="24"/>
        </w:rPr>
        <w:tab/>
      </w:r>
      <w:r w:rsidRPr="005222D5">
        <w:rPr>
          <w:rFonts w:ascii="Times New Roman" w:hAnsi="Times New Roman"/>
          <w:sz w:val="24"/>
        </w:rPr>
        <w:t>C 08.02 — Kredit- und Gegenparteiausfallrisiken sowie Vorleistungen: IRB-Ansatz zur Bestimmung der Eigenkapitalanforderungen: Aufschlüsselung nach Ratingstufen oder Risikopools von Schuldnern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377346" w:rsidRPr="005222D5" w:rsidTr="00672D2A">
        <w:tc>
          <w:tcPr>
            <w:tcW w:w="2024" w:type="dxa"/>
            <w:shd w:val="clear" w:color="auto" w:fill="BFBFBF"/>
          </w:tcPr>
          <w:p w:rsidR="00377346" w:rsidRPr="005222D5" w:rsidRDefault="001C7AB7">
            <w:pPr>
              <w:rPr>
                <w:rFonts w:ascii="Times New Roman" w:hAnsi="Times New Roman"/>
                <w:sz w:val="24"/>
              </w:rPr>
            </w:pPr>
            <w:r w:rsidRPr="005222D5">
              <w:rPr>
                <w:rFonts w:ascii="Times New Roman" w:hAnsi="Times New Roman"/>
                <w:sz w:val="24"/>
              </w:rPr>
              <w:t>Spalte</w:t>
            </w:r>
          </w:p>
        </w:tc>
        <w:tc>
          <w:tcPr>
            <w:tcW w:w="7804" w:type="dxa"/>
            <w:shd w:val="clear" w:color="auto" w:fill="BFBFBF"/>
          </w:tcPr>
          <w:p w:rsidR="00377346" w:rsidRPr="005222D5" w:rsidRDefault="001C7AB7">
            <w:pPr>
              <w:rPr>
                <w:rFonts w:ascii="Times New Roman" w:hAnsi="Times New Roman"/>
                <w:sz w:val="24"/>
              </w:rPr>
            </w:pPr>
            <w:r w:rsidRPr="005222D5">
              <w:rPr>
                <w:rFonts w:ascii="Times New Roman" w:hAnsi="Times New Roman"/>
                <w:sz w:val="24"/>
              </w:rPr>
              <w:t>Erläuterungen</w:t>
            </w:r>
          </w:p>
        </w:tc>
      </w:tr>
      <w:tr w:rsidR="00377346" w:rsidRPr="005222D5" w:rsidTr="00672D2A">
        <w:tc>
          <w:tcPr>
            <w:tcW w:w="2024" w:type="dxa"/>
          </w:tcPr>
          <w:p w:rsidR="00377346" w:rsidRPr="005222D5" w:rsidRDefault="00E97CD2">
            <w:pPr>
              <w:rPr>
                <w:rFonts w:ascii="Times New Roman" w:hAnsi="Times New Roman"/>
                <w:sz w:val="24"/>
              </w:rPr>
            </w:pPr>
            <w:r w:rsidRPr="005222D5">
              <w:rPr>
                <w:rFonts w:ascii="Times New Roman" w:hAnsi="Times New Roman"/>
                <w:sz w:val="24"/>
              </w:rPr>
              <w:t>005</w:t>
            </w:r>
          </w:p>
        </w:tc>
        <w:tc>
          <w:tcPr>
            <w:tcW w:w="7804" w:type="dxa"/>
          </w:tcPr>
          <w:p w:rsidR="00377346" w:rsidRPr="005222D5" w:rsidRDefault="00E97CD2">
            <w:pPr>
              <w:rPr>
                <w:rFonts w:ascii="Times New Roman" w:hAnsi="Times New Roman"/>
                <w:b/>
                <w:sz w:val="24"/>
                <w:u w:val="single"/>
              </w:rPr>
            </w:pPr>
            <w:r w:rsidRPr="005222D5">
              <w:rPr>
                <w:rFonts w:ascii="Times New Roman" w:hAnsi="Times New Roman"/>
                <w:b/>
                <w:sz w:val="24"/>
                <w:u w:val="single"/>
              </w:rPr>
              <w:t>Ratingstufe (Zeilenkennung)</w:t>
            </w:r>
          </w:p>
          <w:p w:rsidR="00377346" w:rsidRPr="005222D5" w:rsidRDefault="00E97CD2">
            <w:pPr>
              <w:rPr>
                <w:rFonts w:ascii="Times New Roman" w:hAnsi="Times New Roman"/>
                <w:sz w:val="24"/>
              </w:rPr>
            </w:pPr>
            <w:r w:rsidRPr="005222D5">
              <w:rPr>
                <w:rFonts w:ascii="Times New Roman" w:hAnsi="Times New Roman"/>
                <w:sz w:val="24"/>
              </w:rPr>
              <w:t>Dies ist eine Zeilenkennung, die in einem bestimmten Arbeitsblatt des Meldebogens jeweils eine Zeile kennzeichnet. Die Zeilen sind fortlaufend nummeriert (1, 2, 3 usw.)</w:t>
            </w:r>
          </w:p>
        </w:tc>
      </w:tr>
      <w:tr w:rsidR="00377346" w:rsidRPr="005222D5" w:rsidTr="00672D2A">
        <w:tc>
          <w:tcPr>
            <w:tcW w:w="2024" w:type="dxa"/>
          </w:tcPr>
          <w:p w:rsidR="00377346" w:rsidRPr="005222D5" w:rsidRDefault="001C7AB7">
            <w:pPr>
              <w:rPr>
                <w:rFonts w:ascii="Times New Roman" w:hAnsi="Times New Roman"/>
                <w:sz w:val="24"/>
              </w:rPr>
            </w:pPr>
            <w:r w:rsidRPr="005222D5">
              <w:rPr>
                <w:rFonts w:ascii="Times New Roman" w:hAnsi="Times New Roman"/>
                <w:sz w:val="24"/>
              </w:rPr>
              <w:t>010-300</w:t>
            </w:r>
          </w:p>
        </w:tc>
        <w:tc>
          <w:tcPr>
            <w:tcW w:w="7804" w:type="dxa"/>
          </w:tcPr>
          <w:p w:rsidR="00377346" w:rsidRPr="005222D5" w:rsidRDefault="001C7AB7">
            <w:pPr>
              <w:rPr>
                <w:rFonts w:ascii="Times New Roman" w:hAnsi="Times New Roman"/>
                <w:sz w:val="24"/>
              </w:rPr>
            </w:pPr>
            <w:r w:rsidRPr="005222D5">
              <w:rPr>
                <w:rFonts w:ascii="Times New Roman" w:hAnsi="Times New Roman"/>
                <w:sz w:val="24"/>
              </w:rPr>
              <w:t>Die Erläuterungen zu den einzelnen Spalten an dieser Stelle stimmen mit den Erläuterungen zu den entsprechend nummerierten Spalten im Meldebogen CR IRB 1 überein.</w:t>
            </w:r>
          </w:p>
        </w:tc>
      </w:tr>
    </w:tbl>
    <w:p w:rsidR="00377346" w:rsidRPr="005222D5" w:rsidRDefault="0037734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377346" w:rsidRPr="005222D5" w:rsidTr="00672D2A">
        <w:tc>
          <w:tcPr>
            <w:tcW w:w="2024" w:type="dxa"/>
            <w:shd w:val="pct25" w:color="auto" w:fill="auto"/>
          </w:tcPr>
          <w:p w:rsidR="00377346" w:rsidRPr="005222D5" w:rsidRDefault="001C7AB7">
            <w:pPr>
              <w:rPr>
                <w:rFonts w:ascii="Times New Roman" w:hAnsi="Times New Roman"/>
                <w:sz w:val="24"/>
              </w:rPr>
            </w:pPr>
            <w:r w:rsidRPr="005222D5">
              <w:rPr>
                <w:rFonts w:ascii="Times New Roman" w:hAnsi="Times New Roman"/>
                <w:sz w:val="24"/>
              </w:rPr>
              <w:t>Zeile</w:t>
            </w:r>
          </w:p>
        </w:tc>
        <w:tc>
          <w:tcPr>
            <w:tcW w:w="7804" w:type="dxa"/>
            <w:shd w:val="pct25" w:color="auto" w:fill="auto"/>
          </w:tcPr>
          <w:p w:rsidR="00377346" w:rsidRPr="005222D5" w:rsidRDefault="001C7AB7">
            <w:pPr>
              <w:rPr>
                <w:rFonts w:ascii="Times New Roman" w:hAnsi="Times New Roman"/>
                <w:sz w:val="24"/>
              </w:rPr>
            </w:pPr>
            <w:r w:rsidRPr="005222D5">
              <w:rPr>
                <w:rFonts w:ascii="Times New Roman" w:hAnsi="Times New Roman"/>
                <w:sz w:val="24"/>
              </w:rPr>
              <w:t>Erläuterungen</w:t>
            </w:r>
          </w:p>
        </w:tc>
      </w:tr>
      <w:tr w:rsidR="00377346" w:rsidRPr="005222D5" w:rsidTr="00672D2A">
        <w:tc>
          <w:tcPr>
            <w:tcW w:w="2024" w:type="dxa"/>
          </w:tcPr>
          <w:p w:rsidR="00377346" w:rsidRPr="005222D5" w:rsidRDefault="001C7AB7">
            <w:pPr>
              <w:rPr>
                <w:rFonts w:ascii="Times New Roman" w:hAnsi="Times New Roman"/>
                <w:sz w:val="24"/>
              </w:rPr>
            </w:pPr>
            <w:r w:rsidRPr="005222D5">
              <w:rPr>
                <w:rFonts w:ascii="Times New Roman" w:hAnsi="Times New Roman"/>
                <w:sz w:val="24"/>
              </w:rPr>
              <w:t>010-001-010-NNN</w:t>
            </w:r>
          </w:p>
        </w:tc>
        <w:tc>
          <w:tcPr>
            <w:tcW w:w="7804" w:type="dxa"/>
          </w:tcPr>
          <w:p w:rsidR="00377346" w:rsidRPr="005222D5" w:rsidRDefault="001C7AB7">
            <w:pPr>
              <w:rPr>
                <w:rFonts w:ascii="Times New Roman" w:hAnsi="Times New Roman"/>
                <w:sz w:val="24"/>
              </w:rPr>
            </w:pPr>
            <w:r w:rsidRPr="005222D5">
              <w:rPr>
                <w:rFonts w:ascii="Times New Roman" w:hAnsi="Times New Roman"/>
                <w:sz w:val="24"/>
              </w:rPr>
              <w:t>Die in diesen Zeilen ausgewiesenen Werte müssen der den betreffenden Ratingstufen oder Risikopools von Schuldnern zugewiesenen Ausfallwahrscheinlichkeit (PD) entsprechend in aufsteigender Reihenfolge angeordnet werden. Die Ausfallwahrscheinlichkeit von ausgefallenen Schuldnern muss 100 % betragen. Risikopositionen, die der alternativen Behandlung für Immobiliensicherheiten unterzogen werden (die nur zur Verfügung steht, wenn keine eigenen LGD-Schätzungen verwendet werden), werden nicht nach der PD des Schuldners zugewiesen und sind folglich nicht in diesem Meldebogen anzugeben.</w:t>
            </w:r>
          </w:p>
        </w:tc>
      </w:tr>
    </w:tbl>
    <w:p w:rsidR="00377346" w:rsidRPr="005222D5" w:rsidRDefault="00377346" w:rsidP="005222D5">
      <w:pPr>
        <w:pStyle w:val="InstructionsText"/>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49" w:name="_Toc30060632"/>
      <w:r w:rsidRPr="005222D5">
        <w:rPr>
          <w:rFonts w:ascii="Times New Roman" w:hAnsi="Times New Roman"/>
          <w:sz w:val="24"/>
          <w:u w:val="none"/>
        </w:rPr>
        <w:lastRenderedPageBreak/>
        <w:t>3.4.</w:t>
      </w:r>
      <w:r w:rsidRPr="005222D5">
        <w:rPr>
          <w:sz w:val="24"/>
        </w:rPr>
        <w:tab/>
      </w:r>
      <w:r w:rsidRPr="005222D5">
        <w:rPr>
          <w:rFonts w:ascii="Times New Roman" w:hAnsi="Times New Roman"/>
          <w:sz w:val="24"/>
        </w:rPr>
        <w:t>Kredit- und Gegenparteiausfallrisiko und Vorleistungen: Angaben mit geografischer Aufgliederung</w:t>
      </w:r>
      <w:bookmarkEnd w:id="49"/>
    </w:p>
    <w:p w:rsidR="00377346" w:rsidRPr="005222D5" w:rsidRDefault="00125707" w:rsidP="001B4CB2">
      <w:pPr>
        <w:pStyle w:val="InstructionsText2"/>
        <w:numPr>
          <w:ilvl w:val="0"/>
          <w:numId w:val="0"/>
        </w:numPr>
        <w:ind w:left="993"/>
      </w:pPr>
      <w:r w:rsidRPr="005222D5">
        <w:t>79.</w:t>
      </w:r>
      <w:r w:rsidRPr="005222D5">
        <w:tab/>
        <w:t>Alle Institute müssen ihre Angaben auf Gesamtebene aggregieren. Zudem legen Institute, die den in Artikel 5 Buchstabe a Nummer 4 dieser Durchführungsverordnung festgesetzten Schwellenwert erfüllen, nach Ländern aufgeschlüsselte Angaben zum eigenen Land sowie zu Drittländern vor. Der Schwellenwert ist nur bei den Meldebögen CR GB 1 und CR GB 2 zu berücksichtigen. Risikopositionen gegenüber supranationalen Organisationen sind „Sonstigen Ländern“ zuzuweisen.</w:t>
      </w:r>
    </w:p>
    <w:p w:rsidR="00377346" w:rsidRPr="005222D5" w:rsidRDefault="00125707" w:rsidP="001B4CB2">
      <w:pPr>
        <w:pStyle w:val="InstructionsText2"/>
        <w:numPr>
          <w:ilvl w:val="0"/>
          <w:numId w:val="0"/>
        </w:numPr>
        <w:ind w:left="993"/>
      </w:pPr>
      <w:r w:rsidRPr="005222D5">
        <w:t>80.</w:t>
      </w:r>
      <w:r w:rsidRPr="005222D5">
        <w:tab/>
        <w:t>Der Begriff „Sitz des Schuldners“ bezieht sich auf das Land der Eintragung des Schuldners. Diese Begrifflichkeit kann auf der Grundlage des unmittelbaren Schuldners oder auf der Basis des letztendlichen Risikos angewendet werden. Kreditrisikominderungstechniken mit Substitutionseffekten können folglich die Zuordnung einer Risikoposition zu einem Land ändern. Risikopositionen gegenüber supranationalen Organisationen werden nicht dem Sitzland des Instituts, sondern „Sonstigen Ländern“ zugewiesen, und zwar unabhängig von der Risikopositionsklasse, der die Risikoposition gegenüber supranationalen Organisationen zugewiesen ist.</w:t>
      </w:r>
    </w:p>
    <w:p w:rsidR="00377346" w:rsidRPr="005222D5" w:rsidRDefault="00125707" w:rsidP="001B4CB2">
      <w:pPr>
        <w:pStyle w:val="InstructionsText2"/>
        <w:numPr>
          <w:ilvl w:val="0"/>
          <w:numId w:val="0"/>
        </w:numPr>
        <w:ind w:left="993"/>
      </w:pPr>
      <w:r w:rsidRPr="005222D5">
        <w:t>81.</w:t>
      </w:r>
      <w:r w:rsidRPr="005222D5">
        <w:tab/>
        <w:t>Daten in Bezug auf die „Ursprüngliche Risikoposition vor Anwendung von Umrechnungsfaktoren“ sind in Bezug auf das Sitzland des unmittelbaren Schuldners auszuweisen. Daten hinsichtlich des „Risikopositionswerts“ und der „risikogewichteten Positionsbeträge“ sind als aus dem Sitzland des letztendlichen Schuldners stammend auszuweisen.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50" w:name="_Toc30060633"/>
      <w:r w:rsidRPr="005222D5">
        <w:rPr>
          <w:rFonts w:ascii="Times New Roman" w:hAnsi="Times New Roman"/>
          <w:sz w:val="24"/>
          <w:u w:val="none"/>
        </w:rPr>
        <w:t>3.4.1.</w:t>
      </w:r>
      <w:r w:rsidRPr="005222D5">
        <w:rPr>
          <w:sz w:val="24"/>
        </w:rPr>
        <w:tab/>
      </w:r>
      <w:r w:rsidRPr="005222D5">
        <w:rPr>
          <w:rFonts w:ascii="Times New Roman" w:hAnsi="Times New Roman"/>
          <w:sz w:val="24"/>
        </w:rPr>
        <w:t>C 09.01 – geografische Aufgliederung der Risikopositionen nach Sitzland des Schuldners: SA-Risikopositionen (CR GB 1)</w:t>
      </w:r>
      <w:bookmarkEnd w:id="50"/>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51" w:name="_Toc30060634"/>
      <w:r w:rsidRPr="005222D5">
        <w:rPr>
          <w:rFonts w:ascii="Times New Roman" w:hAnsi="Times New Roman"/>
          <w:sz w:val="24"/>
          <w:u w:val="none"/>
        </w:rPr>
        <w:t>3.4.1.1.</w:t>
      </w:r>
      <w:r w:rsidRPr="005222D5">
        <w:rPr>
          <w:sz w:val="24"/>
        </w:rPr>
        <w:tab/>
      </w:r>
      <w:r w:rsidRPr="005222D5">
        <w:rPr>
          <w:rFonts w:ascii="Times New Roman" w:hAnsi="Times New Roman"/>
          <w:sz w:val="24"/>
        </w:rPr>
        <w:t>Erläuterungen zu bestimmten Positionen</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377346" w:rsidRPr="005222D5" w:rsidTr="00672D2A">
        <w:trPr>
          <w:trHeight w:val="581"/>
        </w:trPr>
        <w:tc>
          <w:tcPr>
            <w:tcW w:w="9828" w:type="dxa"/>
            <w:gridSpan w:val="2"/>
            <w:shd w:val="clear" w:color="auto" w:fill="CCCCCC"/>
          </w:tcPr>
          <w:p w:rsidR="00377346" w:rsidRPr="005222D5" w:rsidRDefault="004357B9">
            <w:pPr>
              <w:spacing w:after="0"/>
              <w:rPr>
                <w:rStyle w:val="InstructionsTabelleText"/>
                <w:rFonts w:ascii="Times New Roman" w:hAnsi="Times New Roman"/>
                <w:b/>
                <w:sz w:val="24"/>
              </w:rPr>
            </w:pPr>
            <w:r w:rsidRPr="005222D5">
              <w:rPr>
                <w:rStyle w:val="InstructionsTabelleText"/>
                <w:rFonts w:ascii="Times New Roman" w:hAnsi="Times New Roman"/>
                <w:b/>
                <w:sz w:val="24"/>
              </w:rPr>
              <w:t>Spalten</w:t>
            </w:r>
          </w:p>
        </w:tc>
      </w:tr>
      <w:tr w:rsidR="00377346" w:rsidRPr="005222D5" w:rsidTr="00672D2A">
        <w:tc>
          <w:tcPr>
            <w:tcW w:w="1188" w:type="dxa"/>
          </w:tcPr>
          <w:p w:rsidR="00377346" w:rsidRPr="005222D5" w:rsidRDefault="004357B9">
            <w:pPr>
              <w:rPr>
                <w:rStyle w:val="InstructionsTabelleText"/>
                <w:rFonts w:ascii="Times New Roman" w:hAnsi="Times New Roman"/>
                <w:sz w:val="24"/>
              </w:rPr>
            </w:pPr>
            <w:r w:rsidRPr="005222D5">
              <w:rPr>
                <w:rStyle w:val="InstructionsTabelleText"/>
                <w:rFonts w:ascii="Times New Roman" w:hAnsi="Times New Roman"/>
                <w:sz w:val="24"/>
              </w:rPr>
              <w:t>010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URSPRÜNGLICHE RISIKOPOSITION VOR ANWENDUNG VON UMRECHNUNGSFAKTOREN</w:t>
            </w:r>
          </w:p>
          <w:p w:rsidR="00377346" w:rsidRPr="005222D5" w:rsidRDefault="004357B9">
            <w:pPr>
              <w:rPr>
                <w:rFonts w:ascii="Times New Roman" w:hAnsi="Times New Roman"/>
                <w:sz w:val="24"/>
              </w:rPr>
            </w:pPr>
            <w:r w:rsidRPr="005222D5">
              <w:rPr>
                <w:rFonts w:ascii="Times New Roman" w:hAnsi="Times New Roman"/>
                <w:sz w:val="24"/>
              </w:rPr>
              <w:t>Es gilt die gleiche Definition wie für die Spalte 010 des Meldebogens CR SA.</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020</w:t>
            </w:r>
          </w:p>
        </w:tc>
        <w:tc>
          <w:tcPr>
            <w:tcW w:w="8640" w:type="dxa"/>
          </w:tcPr>
          <w:p w:rsidR="00377346" w:rsidRPr="005222D5" w:rsidRDefault="00771E97">
            <w:pPr>
              <w:rPr>
                <w:rFonts w:ascii="Times New Roman" w:hAnsi="Times New Roman"/>
                <w:b/>
                <w:sz w:val="24"/>
                <w:u w:val="single"/>
              </w:rPr>
            </w:pPr>
            <w:r w:rsidRPr="005222D5">
              <w:rPr>
                <w:rFonts w:ascii="Times New Roman" w:hAnsi="Times New Roman"/>
                <w:b/>
                <w:sz w:val="24"/>
                <w:u w:val="single"/>
              </w:rPr>
              <w:t>Ausgefallene Risikopositionen</w:t>
            </w:r>
          </w:p>
          <w:p w:rsidR="00377346" w:rsidRPr="005222D5" w:rsidRDefault="004357B9">
            <w:pPr>
              <w:rPr>
                <w:rStyle w:val="InstructionsTabelleText"/>
                <w:rFonts w:ascii="Times New Roman" w:hAnsi="Times New Roman"/>
                <w:sz w:val="24"/>
              </w:rPr>
            </w:pPr>
            <w:r w:rsidRPr="005222D5">
              <w:rPr>
                <w:rStyle w:val="InstructionsTabelleText"/>
                <w:rFonts w:ascii="Times New Roman" w:hAnsi="Times New Roman"/>
                <w:sz w:val="24"/>
              </w:rPr>
              <w:t>Ursprüngliche Risikoposition vor Anwendung von Umrechnungsfaktoren für jene Risikopositionen, die als „ausgefallene Risikopositionen“ eingestuft worden sind oder die den Risikopositionsklassen „mit besonders hohen Risiken verbundene Risikopositionen“ oder „Beteiligungsrisikopositionen“ zugeordnet sind.</w:t>
            </w:r>
          </w:p>
          <w:p w:rsidR="00377346" w:rsidRPr="005222D5" w:rsidRDefault="004357B9">
            <w:pPr>
              <w:rPr>
                <w:rStyle w:val="InstructionsTabelleText"/>
                <w:rFonts w:ascii="Times New Roman" w:hAnsi="Times New Roman"/>
                <w:sz w:val="24"/>
              </w:rPr>
            </w:pPr>
            <w:r w:rsidRPr="005222D5">
              <w:rPr>
                <w:rStyle w:val="InstructionsTabelleText"/>
                <w:rFonts w:ascii="Times New Roman" w:hAnsi="Times New Roman"/>
                <w:sz w:val="24"/>
              </w:rPr>
              <w:t xml:space="preserve">Diese „Zusatzinformation“ muss zusätzliche Angaben zur Schuldnerstruktur ausgefallener Risikopositionen enthalten. Risikopositionen, die als „ausgefallene Risikopositionen“ (Artikel 112 Buchstabe j CRR) eingestuft wurden, sind in den Fällen auszuweisen, in denen die betreffenden Schuldner gemeldet worden wären, wenn diese Risikopositionen nicht der Risikopositionsklasse „ausgefallene Risikopositionen“ zugewiesen worden wären. </w:t>
            </w:r>
          </w:p>
          <w:p w:rsidR="00377346" w:rsidRPr="005222D5" w:rsidRDefault="004357B9">
            <w:pPr>
              <w:rPr>
                <w:rFonts w:ascii="Times New Roman" w:hAnsi="Times New Roman"/>
                <w:sz w:val="24"/>
              </w:rPr>
            </w:pPr>
            <w:r w:rsidRPr="005222D5">
              <w:rPr>
                <w:rStyle w:val="InstructionsTabelleText"/>
                <w:rFonts w:ascii="Times New Roman" w:hAnsi="Times New Roman"/>
                <w:sz w:val="24"/>
              </w:rPr>
              <w:lastRenderedPageBreak/>
              <w:t>Bei dieser Angabe handelt es sich um eine Zusatzinformation. Aus diesem Grund hat sie keinen Einfluss auf die Berechnung der risikogewichteten Positionsbeträge der in Artikel 112 Buchstaben j, k und p CRR genannten Risikopositionsklassen „ausgefallene Risikopositionen“, „mit besonders hohen Risiken verbundene Risikopositionen“ und „Beteiligungsrisikopositionen“.</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lastRenderedPageBreak/>
              <w:t>040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Festgestellte neue Ausfälle für den Berichtszeitraum</w:t>
            </w:r>
          </w:p>
          <w:p w:rsidR="00377346" w:rsidRPr="005222D5" w:rsidRDefault="00DF70AE">
            <w:pPr>
              <w:rPr>
                <w:rFonts w:ascii="Times New Roman" w:hAnsi="Times New Roman"/>
                <w:b/>
                <w:sz w:val="24"/>
                <w:u w:val="single"/>
              </w:rPr>
            </w:pPr>
            <w:r w:rsidRPr="005222D5">
              <w:rPr>
                <w:rStyle w:val="InstructionsTabelleText"/>
                <w:rFonts w:ascii="Times New Roman" w:hAnsi="Times New Roman"/>
                <w:sz w:val="24"/>
              </w:rPr>
              <w:t>Der Betrag der ursprünglichen Risikopositionen, die im Verlauf des Dreimonatszeitraums seit dem letzten Berichtsstichtag in die Risikopositionsklasse „Ausfälle“ verschoben wurden, ist im Vergleich zu der Risikopositionsklasse, der der Schuldner ursprünglich angehörte, auszuweisen.</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050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Allgemeine Kreditrisikoanpassungen</w:t>
            </w:r>
          </w:p>
          <w:p w:rsidR="00377346" w:rsidRPr="005222D5" w:rsidRDefault="004357B9">
            <w:pPr>
              <w:rPr>
                <w:rFonts w:ascii="Times New Roman" w:hAnsi="Times New Roman"/>
                <w:sz w:val="24"/>
              </w:rPr>
            </w:pPr>
            <w:r w:rsidRPr="005222D5">
              <w:rPr>
                <w:rFonts w:ascii="Times New Roman" w:hAnsi="Times New Roman"/>
                <w:sz w:val="24"/>
              </w:rPr>
              <w:t xml:space="preserve">Kreditrisikoanpassungen gemäß Artikel 110 CRR. </w:t>
            </w:r>
          </w:p>
          <w:p w:rsidR="00377346" w:rsidRPr="005222D5" w:rsidRDefault="00D95045">
            <w:pPr>
              <w:rPr>
                <w:rFonts w:ascii="Times New Roman" w:hAnsi="Times New Roman"/>
                <w:sz w:val="24"/>
              </w:rPr>
            </w:pPr>
            <w:r w:rsidRPr="005222D5">
              <w:rPr>
                <w:rFonts w:ascii="Times New Roman" w:hAnsi="Times New Roman"/>
                <w:sz w:val="24"/>
              </w:rPr>
              <w:t>Dieser Posten enthält die allgemeinen Kreditrisikoanpassungen, die in das Ergänzungskapital einbezogen werden dürfen, vor Anwendung der in Artikel 62 Buchstabe c CRR genannten Obergrenze.</w:t>
            </w:r>
          </w:p>
          <w:p w:rsidR="00377346" w:rsidRPr="005222D5" w:rsidRDefault="00D95045">
            <w:pPr>
              <w:rPr>
                <w:rFonts w:ascii="Times New Roman" w:hAnsi="Times New Roman"/>
                <w:b/>
                <w:sz w:val="24"/>
                <w:u w:val="single"/>
              </w:rPr>
            </w:pPr>
            <w:r w:rsidRPr="005222D5">
              <w:rPr>
                <w:rFonts w:ascii="Times New Roman" w:hAnsi="Times New Roman"/>
                <w:sz w:val="24"/>
              </w:rPr>
              <w:t>Bei dem auszuweisenden Betrag darf noch kein Abzug von Steuereffekten erfolgt sein.</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055</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Spezifische Kreditrisikoanpassungen</w:t>
            </w:r>
          </w:p>
          <w:p w:rsidR="00377346" w:rsidRPr="005222D5" w:rsidRDefault="004357B9">
            <w:pPr>
              <w:rPr>
                <w:rFonts w:ascii="Times New Roman" w:hAnsi="Times New Roman"/>
                <w:b/>
                <w:sz w:val="24"/>
                <w:u w:val="single"/>
              </w:rPr>
            </w:pPr>
            <w:r w:rsidRPr="005222D5">
              <w:rPr>
                <w:rFonts w:ascii="Times New Roman" w:hAnsi="Times New Roman"/>
                <w:sz w:val="24"/>
              </w:rPr>
              <w:t>Kreditrisikoanpassungen gemäß Artikel 110 CRR.</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060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Abschreibungen</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t>Abschreibungen umfassen sowohl Senkungen des Buchwerts wertgeminderter finanzieller Vermögenswerte, die unmittelbar erfolgswirksam erfasst wurden (IFRS 7 Anhang B Paragraph 5 Buchstabe d Ziffer i) als auch Abzüge zulasten des Wertberichtigungskontos bei Aufrechnung gegen den Buchwert wertgeminderter finanzieller Vermögenswerte (IFRS 7 Anhang B Paragraph 5 Buchstabe d Ziffer ii).</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070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Kreditrisikoanpassungen/Abschreibungen für festgestellte neue Ausfälle</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t>Summe der Kreditrisikoanpassungen und Abschreibungen für diejenigen Risikopositionen, die im Verlauf des Dreimonatszeitraums seit der letzten Datenübermittlung als „Ausfälle“ eingestuft wurden.</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075</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Risikopositionswert</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t>Es gilt die gleiche Definition wie für die Spalte 200 des Meldebogens CR SA.</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080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RISIKOGEWICHTETER POSITIONSBETRAG VOR ANWENDUNG DES KMU-FAKTORS</w:t>
            </w:r>
          </w:p>
          <w:p w:rsidR="00377346" w:rsidRPr="005222D5" w:rsidRDefault="004357B9">
            <w:pPr>
              <w:rPr>
                <w:rFonts w:ascii="Times New Roman" w:hAnsi="Times New Roman"/>
                <w:b/>
                <w:sz w:val="24"/>
                <w:u w:val="single"/>
              </w:rPr>
            </w:pPr>
            <w:r w:rsidRPr="005222D5">
              <w:rPr>
                <w:rFonts w:ascii="Times New Roman" w:hAnsi="Times New Roman"/>
                <w:sz w:val="24"/>
              </w:rPr>
              <w:t>Es gilt die gleiche Definition wie für die Spalte 215 des Meldebogens CR SA.</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090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RISIKOGEWICHTETER POSITIONSBETRAG NACH ANWENDUNG DES KMU-FAKTORS</w:t>
            </w:r>
          </w:p>
          <w:p w:rsidR="00377346" w:rsidRPr="005222D5" w:rsidRDefault="004357B9">
            <w:pPr>
              <w:rPr>
                <w:rFonts w:ascii="Times New Roman" w:hAnsi="Times New Roman"/>
                <w:b/>
                <w:sz w:val="24"/>
                <w:u w:val="single"/>
              </w:rPr>
            </w:pPr>
            <w:r w:rsidRPr="005222D5">
              <w:rPr>
                <w:rFonts w:ascii="Times New Roman" w:hAnsi="Times New Roman"/>
                <w:sz w:val="24"/>
              </w:rPr>
              <w:t>Es gilt die gleiche Definition wie für die Spalte 220 des Meldebogens CR SA.</w:t>
            </w:r>
          </w:p>
        </w:tc>
      </w:tr>
    </w:tbl>
    <w:p w:rsidR="00377346" w:rsidRPr="005222D5" w:rsidRDefault="00377346">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377346" w:rsidRPr="005222D5" w:rsidTr="00672D2A">
        <w:trPr>
          <w:gridAfter w:val="1"/>
          <w:wAfter w:w="61" w:type="dxa"/>
          <w:trHeight w:val="581"/>
        </w:trPr>
        <w:tc>
          <w:tcPr>
            <w:tcW w:w="9828" w:type="dxa"/>
            <w:gridSpan w:val="2"/>
            <w:shd w:val="clear" w:color="auto" w:fill="CCCCCC"/>
          </w:tcPr>
          <w:p w:rsidR="00377346" w:rsidRPr="005222D5" w:rsidRDefault="004357B9">
            <w:pPr>
              <w:spacing w:after="0"/>
              <w:rPr>
                <w:rStyle w:val="InstructionsTabelleText"/>
                <w:rFonts w:ascii="Times New Roman" w:hAnsi="Times New Roman"/>
                <w:b/>
                <w:sz w:val="24"/>
              </w:rPr>
            </w:pPr>
            <w:r w:rsidRPr="005222D5">
              <w:rPr>
                <w:rStyle w:val="InstructionsTabelleText"/>
                <w:rFonts w:ascii="Times New Roman" w:hAnsi="Times New Roman"/>
                <w:b/>
                <w:sz w:val="24"/>
              </w:rPr>
              <w:lastRenderedPageBreak/>
              <w:t>Zeilen</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010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Staaten oder Zentralbanken</w:t>
            </w:r>
          </w:p>
          <w:p w:rsidR="00377346" w:rsidRPr="005222D5" w:rsidRDefault="00D21B29">
            <w:pPr>
              <w:ind w:left="72"/>
              <w:rPr>
                <w:rStyle w:val="InstructionsTabelleText"/>
                <w:rFonts w:ascii="Times New Roman" w:hAnsi="Times New Roman"/>
                <w:sz w:val="24"/>
              </w:rPr>
            </w:pPr>
            <w:r w:rsidRPr="005222D5">
              <w:rPr>
                <w:rFonts w:ascii="Times New Roman" w:hAnsi="Times New Roman"/>
                <w:sz w:val="24"/>
              </w:rPr>
              <w:t>Artikel 112 Buchstabe a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020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Regionale oder lokale Gebietskörperschaften</w:t>
            </w:r>
          </w:p>
          <w:p w:rsidR="00377346" w:rsidRPr="005222D5" w:rsidRDefault="00D21B29">
            <w:pPr>
              <w:ind w:left="72"/>
              <w:rPr>
                <w:rStyle w:val="InstructionsTabelleberschrift"/>
                <w:rFonts w:ascii="Times New Roman" w:hAnsi="Times New Roman"/>
                <w:sz w:val="24"/>
              </w:rPr>
            </w:pPr>
            <w:r w:rsidRPr="005222D5">
              <w:rPr>
                <w:rFonts w:ascii="Times New Roman" w:hAnsi="Times New Roman"/>
                <w:sz w:val="24"/>
              </w:rPr>
              <w:t>Artikel 112 Buchstabe b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030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Öffentliche Stellen</w:t>
            </w:r>
          </w:p>
          <w:p w:rsidR="00377346" w:rsidRPr="005222D5" w:rsidRDefault="00D21B29">
            <w:pPr>
              <w:ind w:left="72"/>
              <w:rPr>
                <w:rStyle w:val="InstructionsTabelleberschrift"/>
                <w:rFonts w:ascii="Times New Roman" w:hAnsi="Times New Roman"/>
                <w:sz w:val="24"/>
              </w:rPr>
            </w:pPr>
            <w:r w:rsidRPr="005222D5">
              <w:rPr>
                <w:rFonts w:ascii="Times New Roman" w:hAnsi="Times New Roman"/>
                <w:sz w:val="24"/>
              </w:rPr>
              <w:t>Artikel 112 Buchstabe c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040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Multilaterale Entwicklungsbanken</w:t>
            </w:r>
          </w:p>
          <w:p w:rsidR="00377346" w:rsidRPr="005222D5" w:rsidRDefault="00D21B29">
            <w:pPr>
              <w:ind w:left="72"/>
              <w:rPr>
                <w:rStyle w:val="InstructionsTabelleberschrift"/>
                <w:rFonts w:ascii="Times New Roman" w:hAnsi="Times New Roman"/>
                <w:sz w:val="24"/>
              </w:rPr>
            </w:pPr>
            <w:r w:rsidRPr="005222D5">
              <w:rPr>
                <w:rStyle w:val="InstructionsTabelleText"/>
                <w:rFonts w:ascii="Times New Roman" w:hAnsi="Times New Roman"/>
                <w:sz w:val="24"/>
              </w:rPr>
              <w:t>Artikel 112</w:t>
            </w:r>
            <w:r w:rsidRPr="005222D5">
              <w:rPr>
                <w:rFonts w:ascii="Times New Roman" w:hAnsi="Times New Roman"/>
                <w:sz w:val="24"/>
              </w:rPr>
              <w:t xml:space="preserve"> Buchstabe d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050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Internationale Organisationen</w:t>
            </w:r>
          </w:p>
          <w:p w:rsidR="00377346" w:rsidRPr="005222D5" w:rsidRDefault="00D21B29">
            <w:pPr>
              <w:ind w:left="72"/>
              <w:rPr>
                <w:rStyle w:val="InstructionsTabelleberschrift"/>
                <w:rFonts w:ascii="Times New Roman" w:hAnsi="Times New Roman"/>
                <w:sz w:val="24"/>
              </w:rPr>
            </w:pPr>
            <w:r w:rsidRPr="005222D5">
              <w:rPr>
                <w:rFonts w:ascii="Times New Roman" w:hAnsi="Times New Roman"/>
                <w:sz w:val="24"/>
              </w:rPr>
              <w:t>Artikel 112 Buchstabe e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060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Institute</w:t>
            </w:r>
          </w:p>
          <w:p w:rsidR="00377346" w:rsidRPr="005222D5" w:rsidRDefault="00D21B29">
            <w:pPr>
              <w:ind w:left="72"/>
              <w:rPr>
                <w:rStyle w:val="InstructionsTabelleberschrift"/>
                <w:rFonts w:ascii="Times New Roman" w:hAnsi="Times New Roman"/>
                <w:sz w:val="24"/>
              </w:rPr>
            </w:pPr>
            <w:r w:rsidRPr="005222D5">
              <w:rPr>
                <w:rFonts w:ascii="Times New Roman" w:hAnsi="Times New Roman"/>
                <w:sz w:val="24"/>
              </w:rPr>
              <w:t>Artikel 112 Buchstabe f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070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Unternehmen</w:t>
            </w:r>
          </w:p>
          <w:p w:rsidR="00377346" w:rsidRPr="005222D5" w:rsidRDefault="00D21B29">
            <w:pPr>
              <w:ind w:left="72"/>
              <w:rPr>
                <w:rStyle w:val="InstructionsTabelleberschrift"/>
                <w:rFonts w:ascii="Times New Roman" w:hAnsi="Times New Roman"/>
                <w:sz w:val="24"/>
              </w:rPr>
            </w:pPr>
            <w:r w:rsidRPr="005222D5">
              <w:rPr>
                <w:rFonts w:ascii="Times New Roman" w:hAnsi="Times New Roman"/>
                <w:sz w:val="24"/>
              </w:rPr>
              <w:t>Artikel 112 Buchstabe g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075</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davon: KMU</w:t>
            </w:r>
          </w:p>
          <w:p w:rsidR="00377346" w:rsidRPr="005222D5" w:rsidRDefault="004357B9">
            <w:pPr>
              <w:ind w:left="72"/>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Es gilt die gleiche Definition wie für die Zeile 020 des Meldebogens CR SA.</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080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Mengengeschäft</w:t>
            </w:r>
          </w:p>
          <w:p w:rsidR="00377346" w:rsidRPr="005222D5" w:rsidRDefault="00D21B29">
            <w:pPr>
              <w:ind w:left="72"/>
              <w:rPr>
                <w:rStyle w:val="InstructionsTabelleberschrift"/>
                <w:rFonts w:ascii="Times New Roman" w:hAnsi="Times New Roman"/>
                <w:sz w:val="24"/>
              </w:rPr>
            </w:pPr>
            <w:r w:rsidRPr="005222D5">
              <w:rPr>
                <w:rFonts w:ascii="Times New Roman" w:hAnsi="Times New Roman"/>
                <w:sz w:val="24"/>
              </w:rPr>
              <w:t>Artikel 112 Buchstabe h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085</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davon: KMU</w:t>
            </w:r>
          </w:p>
          <w:p w:rsidR="00377346" w:rsidRPr="005222D5" w:rsidRDefault="004357B9">
            <w:pPr>
              <w:ind w:left="72"/>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Es gilt die gleiche Definition wie für die Zeile 020 des Meldebogens CR SA.</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090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Durch Hypotheken auf Immobilien besichert</w:t>
            </w:r>
          </w:p>
          <w:p w:rsidR="00377346" w:rsidRPr="005222D5" w:rsidRDefault="00D21B29">
            <w:pPr>
              <w:ind w:left="72"/>
              <w:rPr>
                <w:rStyle w:val="InstructionsTabelleText"/>
                <w:rFonts w:ascii="Times New Roman" w:hAnsi="Times New Roman"/>
                <w:sz w:val="24"/>
              </w:rPr>
            </w:pPr>
            <w:r w:rsidRPr="005222D5">
              <w:rPr>
                <w:rFonts w:ascii="Times New Roman" w:hAnsi="Times New Roman"/>
                <w:sz w:val="24"/>
              </w:rPr>
              <w:t>Artikel 112 Buchstabe i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095</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davon: KMU</w:t>
            </w:r>
          </w:p>
          <w:p w:rsidR="00377346" w:rsidRPr="005222D5" w:rsidRDefault="004357B9">
            <w:pPr>
              <w:ind w:left="72"/>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Es gilt die gleiche Definition wie für die Zeile 020 des Meldebogens CR SA.</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100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Ausgefallene Positionen</w:t>
            </w:r>
          </w:p>
          <w:p w:rsidR="00377346" w:rsidRPr="005222D5" w:rsidRDefault="00D21B29">
            <w:pPr>
              <w:ind w:left="72"/>
              <w:rPr>
                <w:rStyle w:val="InstructionsTabelleberschrift"/>
                <w:rFonts w:ascii="Times New Roman" w:hAnsi="Times New Roman"/>
                <w:sz w:val="24"/>
              </w:rPr>
            </w:pPr>
            <w:r w:rsidRPr="005222D5">
              <w:rPr>
                <w:rFonts w:ascii="Times New Roman" w:hAnsi="Times New Roman"/>
                <w:sz w:val="24"/>
              </w:rPr>
              <w:t>Artikel 112 Buchstabe j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110</w:t>
            </w:r>
          </w:p>
        </w:tc>
        <w:tc>
          <w:tcPr>
            <w:tcW w:w="8701" w:type="dxa"/>
            <w:gridSpan w:val="2"/>
            <w:shd w:val="clear" w:color="auto" w:fill="FFFFFF"/>
          </w:tcPr>
          <w:p w:rsidR="00377346" w:rsidRPr="005222D5" w:rsidRDefault="000565B6">
            <w:pPr>
              <w:autoSpaceDE w:val="0"/>
              <w:autoSpaceDN w:val="0"/>
              <w:adjustRightInd w:val="0"/>
              <w:spacing w:before="0"/>
              <w:ind w:left="72"/>
              <w:jc w:val="left"/>
              <w:rPr>
                <w:rFonts w:ascii="Times New Roman" w:hAnsi="Times New Roman"/>
                <w:b/>
                <w:bCs/>
                <w:sz w:val="24"/>
                <w:u w:val="single"/>
              </w:rPr>
            </w:pPr>
            <w:r w:rsidRPr="005222D5">
              <w:rPr>
                <w:rFonts w:ascii="Times New Roman" w:hAnsi="Times New Roman"/>
                <w:b/>
                <w:sz w:val="24"/>
                <w:u w:val="single"/>
              </w:rPr>
              <w:t>Mit besonders hohem Risiko verbundene Positionen</w:t>
            </w:r>
          </w:p>
          <w:p w:rsidR="00377346" w:rsidRPr="005222D5" w:rsidRDefault="00D21B29">
            <w:pPr>
              <w:autoSpaceDE w:val="0"/>
              <w:autoSpaceDN w:val="0"/>
              <w:adjustRightInd w:val="0"/>
              <w:spacing w:before="0"/>
              <w:ind w:left="72"/>
              <w:jc w:val="left"/>
              <w:rPr>
                <w:rStyle w:val="InstructionsTabelleberschrift"/>
                <w:rFonts w:ascii="Times New Roman" w:hAnsi="Times New Roman"/>
                <w:sz w:val="24"/>
              </w:rPr>
            </w:pPr>
            <w:r w:rsidRPr="005222D5">
              <w:rPr>
                <w:rFonts w:ascii="Times New Roman" w:hAnsi="Times New Roman"/>
                <w:sz w:val="24"/>
              </w:rPr>
              <w:t>Artikel 112 Buchstabe k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120</w:t>
            </w:r>
          </w:p>
        </w:tc>
        <w:tc>
          <w:tcPr>
            <w:tcW w:w="8701" w:type="dxa"/>
            <w:gridSpan w:val="2"/>
            <w:shd w:val="clear" w:color="auto" w:fill="FFFFFF"/>
          </w:tcPr>
          <w:p w:rsidR="00377346" w:rsidRPr="005222D5" w:rsidRDefault="004357B9">
            <w:pPr>
              <w:autoSpaceDE w:val="0"/>
              <w:autoSpaceDN w:val="0"/>
              <w:adjustRightInd w:val="0"/>
              <w:spacing w:before="0"/>
              <w:ind w:left="72"/>
              <w:jc w:val="left"/>
              <w:rPr>
                <w:rStyle w:val="InstructionsTabelleberschrift"/>
                <w:rFonts w:ascii="Times New Roman" w:hAnsi="Times New Roman"/>
                <w:sz w:val="24"/>
              </w:rPr>
            </w:pPr>
            <w:r w:rsidRPr="005222D5">
              <w:rPr>
                <w:rStyle w:val="InstructionsTabelleberschrift"/>
                <w:rFonts w:ascii="Times New Roman" w:hAnsi="Times New Roman"/>
                <w:sz w:val="24"/>
              </w:rPr>
              <w:t>Gedeckte Schuldverschreibungen</w:t>
            </w:r>
          </w:p>
          <w:p w:rsidR="00377346" w:rsidRPr="005222D5" w:rsidRDefault="00D21B29">
            <w:pPr>
              <w:autoSpaceDE w:val="0"/>
              <w:autoSpaceDN w:val="0"/>
              <w:adjustRightInd w:val="0"/>
              <w:spacing w:before="0"/>
              <w:ind w:left="72"/>
              <w:jc w:val="left"/>
              <w:rPr>
                <w:rStyle w:val="InstructionsTabelleText"/>
                <w:rFonts w:ascii="Times New Roman" w:hAnsi="Times New Roman"/>
                <w:bCs/>
                <w:sz w:val="24"/>
                <w:u w:val="single"/>
              </w:rPr>
            </w:pPr>
            <w:r w:rsidRPr="005222D5">
              <w:rPr>
                <w:rFonts w:ascii="Times New Roman" w:hAnsi="Times New Roman"/>
                <w:sz w:val="24"/>
                <w:u w:val="single"/>
              </w:rPr>
              <w:lastRenderedPageBreak/>
              <w:t>Artikel 112</w:t>
            </w:r>
            <w:r w:rsidRPr="005222D5">
              <w:rPr>
                <w:rFonts w:ascii="Times New Roman" w:hAnsi="Times New Roman"/>
                <w:sz w:val="24"/>
              </w:rPr>
              <w:t xml:space="preserve"> Buchstabe l </w:t>
            </w:r>
            <w:r w:rsidRPr="005222D5">
              <w:rPr>
                <w:rFonts w:ascii="Times New Roman" w:hAnsi="Times New Roman"/>
                <w:sz w:val="24"/>
                <w:u w:val="single"/>
              </w:rPr>
              <w:t>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lastRenderedPageBreak/>
              <w:t>130</w:t>
            </w:r>
          </w:p>
          <w:p w:rsidR="00377346" w:rsidRPr="005222D5" w:rsidRDefault="00377346">
            <w:pPr>
              <w:rPr>
                <w:rFonts w:ascii="Times New Roman" w:hAnsi="Times New Roman"/>
                <w:sz w:val="24"/>
              </w:rPr>
            </w:pPr>
          </w:p>
        </w:tc>
        <w:tc>
          <w:tcPr>
            <w:tcW w:w="8701" w:type="dxa"/>
            <w:gridSpan w:val="2"/>
            <w:shd w:val="clear" w:color="auto" w:fill="FFFFFF"/>
          </w:tcPr>
          <w:p w:rsidR="00377346" w:rsidRPr="005222D5" w:rsidRDefault="004357B9">
            <w:pPr>
              <w:ind w:left="72"/>
              <w:rPr>
                <w:rStyle w:val="InstructionsTabelleberschrift"/>
                <w:rFonts w:ascii="Times New Roman" w:hAnsi="Times New Roman"/>
                <w:bCs w:val="0"/>
                <w:sz w:val="24"/>
              </w:rPr>
            </w:pPr>
            <w:r w:rsidRPr="005222D5">
              <w:rPr>
                <w:rStyle w:val="InstructionsTabelleberschrift"/>
                <w:rFonts w:ascii="Times New Roman" w:hAnsi="Times New Roman"/>
                <w:sz w:val="24"/>
              </w:rPr>
              <w:t>Risikopositionen gegenüber Instituten und Unternehmen mit kurzfristiger Bonitätsbeurteilung</w:t>
            </w:r>
          </w:p>
          <w:p w:rsidR="00377346" w:rsidRPr="005222D5" w:rsidRDefault="00D21B29">
            <w:pPr>
              <w:ind w:left="72"/>
              <w:rPr>
                <w:rFonts w:ascii="Times New Roman" w:hAnsi="Times New Roman"/>
                <w:sz w:val="24"/>
              </w:rPr>
            </w:pPr>
            <w:r w:rsidRPr="005222D5">
              <w:rPr>
                <w:rFonts w:ascii="Times New Roman" w:hAnsi="Times New Roman"/>
                <w:sz w:val="24"/>
              </w:rPr>
              <w:t>Artikel 112 Buchstabe n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140</w:t>
            </w:r>
          </w:p>
        </w:tc>
        <w:tc>
          <w:tcPr>
            <w:tcW w:w="8701" w:type="dxa"/>
            <w:gridSpan w:val="2"/>
            <w:shd w:val="clear" w:color="auto" w:fill="FFFFFF"/>
          </w:tcPr>
          <w:p w:rsidR="00377346" w:rsidRPr="005222D5" w:rsidRDefault="00A402A8">
            <w:pPr>
              <w:ind w:left="72"/>
              <w:rPr>
                <w:rStyle w:val="InstructionsTabelleberschrift"/>
                <w:rFonts w:ascii="Times New Roman" w:hAnsi="Times New Roman"/>
                <w:sz w:val="24"/>
              </w:rPr>
            </w:pPr>
            <w:r w:rsidRPr="005222D5">
              <w:rPr>
                <w:rStyle w:val="InstructionsTabelleberschrift"/>
                <w:rFonts w:ascii="Times New Roman" w:hAnsi="Times New Roman"/>
                <w:sz w:val="24"/>
              </w:rPr>
              <w:t>Organismen für Gemeinsame Anlagen (OGA)</w:t>
            </w:r>
          </w:p>
          <w:p w:rsidR="00377346" w:rsidRPr="005222D5" w:rsidRDefault="00D21B29">
            <w:pPr>
              <w:ind w:left="72"/>
              <w:rPr>
                <w:rStyle w:val="InstructionsTabelleberschrift"/>
                <w:rFonts w:ascii="Times New Roman" w:hAnsi="Times New Roman"/>
                <w:b w:val="0"/>
                <w:bCs w:val="0"/>
                <w:sz w:val="24"/>
                <w:u w:val="none"/>
              </w:rPr>
            </w:pPr>
            <w:r w:rsidRPr="005222D5">
              <w:rPr>
                <w:rFonts w:ascii="Times New Roman" w:hAnsi="Times New Roman"/>
                <w:sz w:val="24"/>
              </w:rPr>
              <w:t>Artikel 112 Buchstabe o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150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Beteiligungspositionen</w:t>
            </w:r>
          </w:p>
          <w:p w:rsidR="00377346" w:rsidRPr="005222D5" w:rsidRDefault="00D21B29">
            <w:pPr>
              <w:ind w:left="72"/>
              <w:rPr>
                <w:rStyle w:val="InstructionsTabelleberschrift"/>
                <w:rFonts w:ascii="Times New Roman" w:hAnsi="Times New Roman"/>
                <w:sz w:val="24"/>
              </w:rPr>
            </w:pPr>
            <w:r w:rsidRPr="005222D5">
              <w:rPr>
                <w:rFonts w:ascii="Times New Roman" w:hAnsi="Times New Roman"/>
                <w:sz w:val="24"/>
              </w:rPr>
              <w:t>Artikel 112 Buchstabe p CRR</w:t>
            </w:r>
          </w:p>
        </w:tc>
      </w:tr>
      <w:tr w:rsidR="00377346" w:rsidRPr="005222D5" w:rsidTr="00672D2A">
        <w:tc>
          <w:tcPr>
            <w:tcW w:w="1188" w:type="dxa"/>
            <w:shd w:val="clear" w:color="auto" w:fill="FFFFFF"/>
          </w:tcPr>
          <w:p w:rsidR="00377346" w:rsidRPr="005222D5" w:rsidRDefault="004357B9">
            <w:pPr>
              <w:rPr>
                <w:rFonts w:ascii="Times New Roman" w:hAnsi="Times New Roman"/>
                <w:sz w:val="24"/>
              </w:rPr>
            </w:pPr>
            <w:r w:rsidRPr="005222D5">
              <w:rPr>
                <w:rFonts w:ascii="Times New Roman" w:hAnsi="Times New Roman"/>
                <w:sz w:val="24"/>
              </w:rPr>
              <w:t>160</w:t>
            </w:r>
          </w:p>
        </w:tc>
        <w:tc>
          <w:tcPr>
            <w:tcW w:w="8701" w:type="dxa"/>
            <w:gridSpan w:val="2"/>
            <w:shd w:val="clear" w:color="auto" w:fill="FFFFFF"/>
          </w:tcPr>
          <w:p w:rsidR="00377346" w:rsidRPr="005222D5" w:rsidRDefault="004357B9">
            <w:pPr>
              <w:ind w:left="72"/>
              <w:rPr>
                <w:rStyle w:val="InstructionsTabelleberschrift"/>
                <w:rFonts w:ascii="Times New Roman" w:hAnsi="Times New Roman"/>
                <w:sz w:val="24"/>
              </w:rPr>
            </w:pPr>
            <w:r w:rsidRPr="005222D5">
              <w:rPr>
                <w:rStyle w:val="InstructionsTabelleberschrift"/>
                <w:rFonts w:ascii="Times New Roman" w:hAnsi="Times New Roman"/>
                <w:sz w:val="24"/>
              </w:rPr>
              <w:t>Sonstige Posten</w:t>
            </w:r>
          </w:p>
          <w:p w:rsidR="00377346" w:rsidRPr="005222D5" w:rsidRDefault="00D21B29">
            <w:pPr>
              <w:ind w:left="72"/>
              <w:rPr>
                <w:rStyle w:val="InstructionsTabelleberschrift"/>
                <w:rFonts w:ascii="Times New Roman" w:hAnsi="Times New Roman"/>
                <w:sz w:val="24"/>
              </w:rPr>
            </w:pPr>
            <w:r w:rsidRPr="005222D5">
              <w:rPr>
                <w:rFonts w:ascii="Times New Roman" w:hAnsi="Times New Roman"/>
                <w:sz w:val="24"/>
              </w:rPr>
              <w:t>Artikel 112 Buchstabe q CRR</w:t>
            </w:r>
          </w:p>
        </w:tc>
      </w:tr>
      <w:tr w:rsidR="00377346" w:rsidRPr="005222D5" w:rsidTr="00672D2A">
        <w:tc>
          <w:tcPr>
            <w:tcW w:w="1188" w:type="dxa"/>
            <w:shd w:val="clear" w:color="auto" w:fill="FFFFFF"/>
          </w:tcPr>
          <w:p w:rsidR="00377346" w:rsidRPr="005222D5" w:rsidRDefault="007A49AC">
            <w:pPr>
              <w:rPr>
                <w:rFonts w:ascii="Times New Roman" w:hAnsi="Times New Roman"/>
                <w:sz w:val="24"/>
              </w:rPr>
            </w:pPr>
            <w:r w:rsidRPr="005222D5">
              <w:rPr>
                <w:rFonts w:ascii="Times New Roman" w:hAnsi="Times New Roman"/>
                <w:sz w:val="24"/>
              </w:rPr>
              <w:t>170</w:t>
            </w:r>
          </w:p>
        </w:tc>
        <w:tc>
          <w:tcPr>
            <w:tcW w:w="8701" w:type="dxa"/>
            <w:gridSpan w:val="2"/>
            <w:shd w:val="clear" w:color="auto" w:fill="FFFFFF"/>
          </w:tcPr>
          <w:p w:rsidR="00377346" w:rsidRPr="005222D5" w:rsidRDefault="007A49AC">
            <w:pPr>
              <w:ind w:left="72"/>
              <w:rPr>
                <w:rStyle w:val="InstructionsTabelleberschrift"/>
                <w:rFonts w:ascii="Times New Roman" w:hAnsi="Times New Roman"/>
                <w:sz w:val="24"/>
              </w:rPr>
            </w:pPr>
            <w:r w:rsidRPr="005222D5">
              <w:rPr>
                <w:rStyle w:val="InstructionsTabelleberschrift"/>
                <w:rFonts w:ascii="Times New Roman" w:hAnsi="Times New Roman"/>
                <w:sz w:val="24"/>
              </w:rPr>
              <w:t>Gesamtsumme der Risikopositionen</w:t>
            </w:r>
          </w:p>
        </w:tc>
      </w:tr>
    </w:tbl>
    <w:p w:rsidR="00377346" w:rsidRPr="005222D5" w:rsidRDefault="00377346">
      <w:pPr>
        <w:spacing w:before="0" w:after="200" w:line="312" w:lineRule="auto"/>
        <w:jc w:val="left"/>
        <w:rPr>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52" w:name="_Toc30060635"/>
      <w:r w:rsidRPr="005222D5">
        <w:rPr>
          <w:rFonts w:ascii="Times New Roman" w:hAnsi="Times New Roman"/>
          <w:sz w:val="24"/>
          <w:u w:val="none"/>
        </w:rPr>
        <w:t>3.4.2.</w:t>
      </w:r>
      <w:r w:rsidRPr="005222D5">
        <w:rPr>
          <w:sz w:val="24"/>
        </w:rPr>
        <w:tab/>
      </w:r>
      <w:r w:rsidRPr="005222D5">
        <w:rPr>
          <w:rFonts w:ascii="Times New Roman" w:hAnsi="Times New Roman"/>
          <w:sz w:val="24"/>
        </w:rPr>
        <w:t>C 09.02 – geografische Aufgliederung der Risikopositionen nach Sitzland des Schuldners: IRB-Risikopositionen (CR GB 2)</w:t>
      </w:r>
      <w:bookmarkEnd w:id="52"/>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53" w:name="_Toc30060636"/>
      <w:r w:rsidRPr="005222D5">
        <w:rPr>
          <w:rFonts w:ascii="Times New Roman" w:hAnsi="Times New Roman"/>
          <w:sz w:val="24"/>
          <w:u w:val="none"/>
        </w:rPr>
        <w:t>3.4.2.1.</w:t>
      </w:r>
      <w:r w:rsidRPr="005222D5">
        <w:rPr>
          <w:sz w:val="24"/>
        </w:rPr>
        <w:tab/>
      </w:r>
      <w:r w:rsidRPr="005222D5">
        <w:rPr>
          <w:rFonts w:ascii="Times New Roman" w:hAnsi="Times New Roman"/>
          <w:sz w:val="24"/>
        </w:rPr>
        <w:t>Erläuterungen zu bestimmten Positionen</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377346" w:rsidRPr="005222D5" w:rsidTr="00672D2A">
        <w:tc>
          <w:tcPr>
            <w:tcW w:w="1188" w:type="dxa"/>
            <w:shd w:val="clear" w:color="auto" w:fill="CCCCCC"/>
          </w:tcPr>
          <w:p w:rsidR="00377346" w:rsidRPr="005222D5" w:rsidRDefault="004357B9">
            <w:pPr>
              <w:rPr>
                <w:rFonts w:ascii="Times New Roman" w:hAnsi="Times New Roman"/>
                <w:b/>
                <w:sz w:val="24"/>
              </w:rPr>
            </w:pPr>
            <w:r w:rsidRPr="005222D5">
              <w:rPr>
                <w:rFonts w:ascii="Times New Roman" w:hAnsi="Times New Roman"/>
                <w:b/>
                <w:sz w:val="24"/>
              </w:rPr>
              <w:t>Spalten</w:t>
            </w:r>
          </w:p>
        </w:tc>
        <w:tc>
          <w:tcPr>
            <w:tcW w:w="8640" w:type="dxa"/>
            <w:shd w:val="clear" w:color="auto" w:fill="CCCCCC"/>
          </w:tcPr>
          <w:p w:rsidR="00377346" w:rsidRPr="005222D5" w:rsidRDefault="00377346">
            <w:pPr>
              <w:ind w:left="72"/>
              <w:rPr>
                <w:rFonts w:ascii="Times New Roman" w:hAnsi="Times New Roman"/>
                <w:sz w:val="24"/>
              </w:rPr>
            </w:pPr>
          </w:p>
        </w:tc>
      </w:tr>
      <w:tr w:rsidR="00377346" w:rsidRPr="005222D5" w:rsidTr="00672D2A">
        <w:tc>
          <w:tcPr>
            <w:tcW w:w="1188" w:type="dxa"/>
          </w:tcPr>
          <w:p w:rsidR="00377346" w:rsidRPr="005222D5" w:rsidRDefault="004357B9">
            <w:pPr>
              <w:rPr>
                <w:rStyle w:val="InstructionsTabelleText"/>
                <w:rFonts w:ascii="Times New Roman" w:hAnsi="Times New Roman"/>
                <w:sz w:val="24"/>
              </w:rPr>
            </w:pPr>
            <w:r w:rsidRPr="005222D5">
              <w:rPr>
                <w:rStyle w:val="InstructionsTabelleText"/>
                <w:rFonts w:ascii="Times New Roman" w:hAnsi="Times New Roman"/>
                <w:sz w:val="24"/>
              </w:rPr>
              <w:t>010</w:t>
            </w:r>
          </w:p>
        </w:tc>
        <w:tc>
          <w:tcPr>
            <w:tcW w:w="8640" w:type="dxa"/>
          </w:tcPr>
          <w:p w:rsidR="00377346" w:rsidRPr="005222D5" w:rsidRDefault="004357B9">
            <w:pPr>
              <w:rPr>
                <w:rStyle w:val="InstructionsTabelleberschrift"/>
                <w:rFonts w:ascii="Times New Roman" w:hAnsi="Times New Roman"/>
                <w:sz w:val="24"/>
              </w:rPr>
            </w:pPr>
            <w:r w:rsidRPr="005222D5">
              <w:rPr>
                <w:rStyle w:val="InstructionsTabelleberschrift"/>
                <w:rFonts w:ascii="Times New Roman" w:hAnsi="Times New Roman"/>
                <w:sz w:val="24"/>
              </w:rPr>
              <w:t>URSPRÜNGLICHE RISIKOPOSITION VOR ANWENDUNG VON UMRECHNUNGSFAKTOREN</w:t>
            </w:r>
          </w:p>
          <w:p w:rsidR="00377346" w:rsidRPr="005222D5" w:rsidRDefault="004357B9">
            <w:pPr>
              <w:autoSpaceDE w:val="0"/>
              <w:autoSpaceDN w:val="0"/>
              <w:adjustRightInd w:val="0"/>
              <w:spacing w:before="0" w:after="0"/>
              <w:jc w:val="left"/>
              <w:rPr>
                <w:rStyle w:val="InstructionsTabelleText"/>
                <w:rFonts w:ascii="Times New Roman" w:hAnsi="Times New Roman"/>
                <w:sz w:val="24"/>
              </w:rPr>
            </w:pPr>
            <w:r w:rsidRPr="005222D5">
              <w:rPr>
                <w:rFonts w:ascii="Times New Roman" w:hAnsi="Times New Roman"/>
                <w:sz w:val="24"/>
              </w:rPr>
              <w:t>Es gilt die gleiche Definition wie für die Spalte 020 des Meldebogens CR IRB.</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030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Davon ausgefallen</w:t>
            </w:r>
          </w:p>
          <w:p w:rsidR="00377346" w:rsidRPr="005222D5" w:rsidRDefault="004357B9">
            <w:pPr>
              <w:rPr>
                <w:rStyle w:val="InstructionsTabelleText"/>
                <w:rFonts w:ascii="Times New Roman" w:hAnsi="Times New Roman"/>
                <w:sz w:val="24"/>
              </w:rPr>
            </w:pPr>
            <w:r w:rsidRPr="005222D5">
              <w:rPr>
                <w:rStyle w:val="InstructionsTabelleText"/>
                <w:rFonts w:ascii="Times New Roman" w:hAnsi="Times New Roman"/>
                <w:sz w:val="24"/>
              </w:rPr>
              <w:t>Ursprünglicher Wert derjenigen Risikopositionen, die gemäß Artikel 178 CRR als „ausgefallene Risikopositionen“ eingestuft wurden.</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040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Festgestellte neue Ausfälle für den Berichtszeitraum</w:t>
            </w:r>
          </w:p>
          <w:p w:rsidR="00377346" w:rsidRPr="005222D5" w:rsidRDefault="00DF70AE">
            <w:pPr>
              <w:rPr>
                <w:rFonts w:ascii="Times New Roman" w:hAnsi="Times New Roman"/>
                <w:b/>
                <w:sz w:val="24"/>
                <w:u w:val="single"/>
              </w:rPr>
            </w:pPr>
            <w:r w:rsidRPr="005222D5">
              <w:rPr>
                <w:rStyle w:val="InstructionsTabelleText"/>
                <w:rFonts w:ascii="Times New Roman" w:hAnsi="Times New Roman"/>
                <w:sz w:val="24"/>
              </w:rPr>
              <w:t>Der Betrag der ursprünglichen Risikopositionen, die im Verlauf des Dreimonatszeitraums seit dem letzten Berichtsstichtag in die Risikopositionsklasse „Ausfälle“ verschoben wurden, ist im Vergleich zu der Risikopositionsklasse, der der Schuldner ursprünglich angehörte, auszuweisen.</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050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Allgemeine Kreditrisikoanpassungen</w:t>
            </w:r>
          </w:p>
          <w:p w:rsidR="00377346" w:rsidRPr="005222D5" w:rsidRDefault="004357B9">
            <w:pPr>
              <w:rPr>
                <w:rFonts w:ascii="Times New Roman" w:hAnsi="Times New Roman"/>
                <w:b/>
                <w:sz w:val="24"/>
                <w:u w:val="single"/>
              </w:rPr>
            </w:pPr>
            <w:r w:rsidRPr="005222D5">
              <w:rPr>
                <w:rFonts w:ascii="Times New Roman" w:hAnsi="Times New Roman"/>
                <w:sz w:val="24"/>
              </w:rPr>
              <w:t xml:space="preserve">Kreditrisikoanpassungen gemäß Artikel 110 CRR. </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055</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Spezifische Kreditrisikoanpassungen</w:t>
            </w:r>
          </w:p>
          <w:p w:rsidR="00377346" w:rsidRPr="005222D5" w:rsidRDefault="004357B9">
            <w:pPr>
              <w:rPr>
                <w:rFonts w:ascii="Times New Roman" w:hAnsi="Times New Roman"/>
                <w:b/>
                <w:sz w:val="24"/>
                <w:u w:val="single"/>
              </w:rPr>
            </w:pPr>
            <w:r w:rsidRPr="005222D5">
              <w:rPr>
                <w:rFonts w:ascii="Times New Roman" w:hAnsi="Times New Roman"/>
                <w:sz w:val="24"/>
              </w:rPr>
              <w:t>Kreditrisikoanpassungen gemäß Artikel 110 CRR.</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060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Abschreibungen</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lastRenderedPageBreak/>
              <w:t>Abschreibungen umfassen sowohl Senkungen des Buchwerts wertgeminderter finanzieller Vermögenswerte, die unmittelbar erfolgswirksam erfasst wurden (IFRS 7 Anhang B Paragraph 5 Buchstabe d Ziffer i) als auch Abzüge zulasten des Wertberichtigungskontos bei Aufrechnung gegen den Buchwert wertgeminderter finanzieller Vermögenswerte (IFRS 7 Anhang B Paragraph 5 Buchstabe d Ziffer ii).</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lastRenderedPageBreak/>
              <w:t>070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Kreditrisikoanpassungen/Abschreibungen für festgestellte neue Ausfälle</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t>Summe der Kreditrisikoanpassungen und Abschreibungen für diejenigen Risikopositionen, die im Verlauf des Dreimonatszeitraums seit der letzten Datenübermittlung als „Ausfälle“ eingestuft wurden.</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080</w:t>
            </w:r>
          </w:p>
        </w:tc>
        <w:tc>
          <w:tcPr>
            <w:tcW w:w="8640" w:type="dxa"/>
          </w:tcPr>
          <w:p w:rsidR="00377346" w:rsidRPr="005222D5" w:rsidRDefault="004357B9">
            <w:pPr>
              <w:rPr>
                <w:rStyle w:val="InstructionsTabelleberschrift"/>
                <w:rFonts w:ascii="Times New Roman" w:hAnsi="Times New Roman"/>
                <w:bCs w:val="0"/>
                <w:sz w:val="24"/>
              </w:rPr>
            </w:pPr>
            <w:r w:rsidRPr="005222D5">
              <w:rPr>
                <w:rStyle w:val="InstructionsTabelleberschrift"/>
                <w:rFonts w:ascii="Times New Roman" w:hAnsi="Times New Roman"/>
                <w:sz w:val="24"/>
              </w:rPr>
              <w:t>INTERNES RATINGSYSTEM/DER RATINGSTUFE BZW. DEM RISIKOPOOL ZUGEWIESENE AUSFALLWAHRSCHEINLICHKEIT (PD) (%)</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t>Es gilt die gleiche Definition wie für die Spalte 010 des Meldebogens CR IRB.</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090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NACH RISIKOPOSITIONEN GEWICHTETE DURCHSCHNITTLICHE VERLUSTQUOTE BEI AUSFALL (LGD) (%)</w:t>
            </w:r>
          </w:p>
          <w:p w:rsidR="00377346" w:rsidRPr="005222D5" w:rsidRDefault="004357B9">
            <w:pPr>
              <w:rPr>
                <w:rStyle w:val="InstructionsTabelleText"/>
                <w:rFonts w:ascii="Times New Roman" w:hAnsi="Times New Roman"/>
                <w:sz w:val="24"/>
              </w:rPr>
            </w:pPr>
            <w:r w:rsidRPr="005222D5">
              <w:rPr>
                <w:rStyle w:val="InstructionsTabelleText"/>
                <w:rFonts w:ascii="Times New Roman" w:hAnsi="Times New Roman"/>
                <w:sz w:val="24"/>
              </w:rPr>
              <w:t>Es gilt die gleiche Definition wie für die Spalten 230 und 240 des Meldebogens CR IRB. Die nach Risikopositionen gewichtete durchschnittliche LGD (%) muss sich auf alle Risikopositionen beziehen, auch auf Risikopositionen gegenüber großen Unternehmen der Finanzbranche und nicht beaufsichtigten Finanzunternehmen. Es gilt Artikel 181 Absatz 1 Buchstabe h CRR.</w:t>
            </w:r>
          </w:p>
          <w:p w:rsidR="00377346" w:rsidRPr="005222D5" w:rsidRDefault="0042766A">
            <w:pPr>
              <w:rPr>
                <w:rFonts w:ascii="Times New Roman" w:hAnsi="Times New Roman"/>
                <w:b/>
                <w:sz w:val="24"/>
                <w:u w:val="single"/>
              </w:rPr>
            </w:pPr>
            <w:r w:rsidRPr="005222D5">
              <w:rPr>
                <w:rFonts w:ascii="Times New Roman" w:hAnsi="Times New Roman"/>
                <w:sz w:val="24"/>
              </w:rPr>
              <w:t>Für die Risikopositionen aus Spezialfinanzierungen, auf die in Artikel 153 Absatz 5 CRR Bezug genommen wird, sind keine Daten auszuweisen.</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100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Davon: ausgefallen</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t>Nach Risikopositionen gewichtete LGD für diejenigen Risikopositionen, die gemäß Artikel 178 CRR als „ausgefallene Risikopositionen“ eingestuft wurden.</w:t>
            </w:r>
          </w:p>
        </w:tc>
      </w:tr>
      <w:tr w:rsidR="00377346" w:rsidRPr="005222D5" w:rsidTr="00672D2A">
        <w:tc>
          <w:tcPr>
            <w:tcW w:w="1188" w:type="dxa"/>
          </w:tcPr>
          <w:p w:rsidR="00377346" w:rsidRPr="005222D5" w:rsidRDefault="00F45359">
            <w:pPr>
              <w:rPr>
                <w:rFonts w:ascii="Times New Roman" w:hAnsi="Times New Roman"/>
                <w:sz w:val="24"/>
              </w:rPr>
            </w:pPr>
            <w:r w:rsidRPr="005222D5">
              <w:rPr>
                <w:rFonts w:ascii="Times New Roman" w:hAnsi="Times New Roman"/>
                <w:sz w:val="24"/>
              </w:rPr>
              <w:t>105</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Risikopositionswert</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t>Es gilt die gleiche Definition wie für die Spalte 110 des Meldebogens CR IRB.</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110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RISIKOGEWICHTETER POSITIONSBETRAG VOR ANWENDUNG DES KMU-FAKTORS</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t>Es gilt die gleiche Definition wie für die Spalte 255 des Meldebogens CR IRB.</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120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Davon ausgefallen</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t>Risikogewichteter Positionsbetrag für diejenigen Risikopositionen, die gemäß Artikel 178 Absatz 1 CRR als „ausgefallene Risikopositionen“ eingestuft worden sind.</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125</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RISIKOGEWICHTETER POSITIONSBETRAG NACH ANWENDUNG DES KMU-FAKTORS</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t>Es gilt die gleiche Definition wie für die Spalte 260 des Meldebogens CR IRB.</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130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ERWARTETER VERLUSTBETRAG</w:t>
            </w:r>
          </w:p>
          <w:p w:rsidR="00377346" w:rsidRPr="005222D5" w:rsidRDefault="004357B9">
            <w:pPr>
              <w:rPr>
                <w:rFonts w:ascii="Times New Roman" w:hAnsi="Times New Roman"/>
                <w:b/>
                <w:sz w:val="24"/>
                <w:u w:val="single"/>
              </w:rPr>
            </w:pPr>
            <w:r w:rsidRPr="005222D5">
              <w:rPr>
                <w:rStyle w:val="InstructionsTabelleText"/>
                <w:rFonts w:ascii="Times New Roman" w:hAnsi="Times New Roman"/>
                <w:sz w:val="24"/>
              </w:rPr>
              <w:t>Es gilt die gleiche Definition wie für die Spalte 280 des Meldebogens CR IRB.</w:t>
            </w:r>
            <w:r w:rsidRPr="005222D5">
              <w:rPr>
                <w:rFonts w:ascii="Times New Roman" w:hAnsi="Times New Roman"/>
                <w:b/>
                <w:sz w:val="24"/>
                <w:u w:val="single"/>
              </w:rPr>
              <w:t xml:space="preserve"> </w:t>
            </w:r>
          </w:p>
        </w:tc>
      </w:tr>
    </w:tbl>
    <w:p w:rsidR="00377346" w:rsidRPr="005222D5" w:rsidRDefault="0037734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377346" w:rsidRPr="005222D5" w:rsidTr="00672D2A">
        <w:tc>
          <w:tcPr>
            <w:tcW w:w="1188" w:type="dxa"/>
            <w:shd w:val="clear" w:color="auto" w:fill="CCCCCC"/>
          </w:tcPr>
          <w:p w:rsidR="00377346" w:rsidRPr="005222D5" w:rsidRDefault="004357B9">
            <w:pPr>
              <w:rPr>
                <w:rFonts w:ascii="Times New Roman" w:hAnsi="Times New Roman"/>
                <w:b/>
                <w:sz w:val="24"/>
              </w:rPr>
            </w:pPr>
            <w:r w:rsidRPr="005222D5">
              <w:rPr>
                <w:rFonts w:ascii="Times New Roman" w:hAnsi="Times New Roman"/>
                <w:b/>
                <w:sz w:val="24"/>
              </w:rPr>
              <w:t>Zeilen</w:t>
            </w:r>
          </w:p>
        </w:tc>
        <w:tc>
          <w:tcPr>
            <w:tcW w:w="8640" w:type="dxa"/>
            <w:shd w:val="clear" w:color="auto" w:fill="CCCCCC"/>
          </w:tcPr>
          <w:p w:rsidR="00377346" w:rsidRPr="005222D5" w:rsidRDefault="00377346">
            <w:pPr>
              <w:ind w:left="72"/>
              <w:rPr>
                <w:rFonts w:ascii="Times New Roman" w:hAnsi="Times New Roman"/>
                <w:sz w:val="24"/>
              </w:rPr>
            </w:pP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010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 xml:space="preserve">Zentralbanken und Zentralstaaten </w:t>
            </w:r>
          </w:p>
          <w:p w:rsidR="00377346" w:rsidRPr="005222D5" w:rsidRDefault="00D21B29">
            <w:pPr>
              <w:rPr>
                <w:rFonts w:ascii="Times New Roman" w:hAnsi="Times New Roman"/>
                <w:sz w:val="24"/>
              </w:rPr>
            </w:pPr>
            <w:r w:rsidRPr="005222D5">
              <w:rPr>
                <w:rFonts w:ascii="Times New Roman" w:hAnsi="Times New Roman"/>
                <w:sz w:val="24"/>
              </w:rPr>
              <w:t>Artikel 147 Absatz 2 Buchstabe a CRR</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020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Institute</w:t>
            </w:r>
          </w:p>
          <w:p w:rsidR="00377346" w:rsidRPr="005222D5" w:rsidRDefault="00D21B29">
            <w:pPr>
              <w:rPr>
                <w:rFonts w:ascii="Times New Roman" w:hAnsi="Times New Roman"/>
                <w:sz w:val="24"/>
              </w:rPr>
            </w:pPr>
            <w:r w:rsidRPr="005222D5">
              <w:rPr>
                <w:rFonts w:ascii="Times New Roman" w:hAnsi="Times New Roman"/>
                <w:sz w:val="24"/>
              </w:rPr>
              <w:t>Artikel 147 Absatz 2 Buchstabe b CRR</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030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 xml:space="preserve">Unternehmen </w:t>
            </w:r>
          </w:p>
          <w:p w:rsidR="00377346" w:rsidRPr="005222D5" w:rsidRDefault="004357B9">
            <w:pPr>
              <w:pStyle w:val="ListParagraph"/>
              <w:ind w:left="0"/>
              <w:rPr>
                <w:rFonts w:ascii="Times New Roman" w:hAnsi="Times New Roman"/>
                <w:sz w:val="24"/>
              </w:rPr>
            </w:pPr>
            <w:r w:rsidRPr="005222D5">
              <w:rPr>
                <w:rFonts w:ascii="Times New Roman" w:hAnsi="Times New Roman"/>
                <w:sz w:val="24"/>
              </w:rPr>
              <w:t>Alle in Artikel 147 Absatz 2 Buchstabe c genannten Risikopositionen gegenüber Unternehmen</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042</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Davon: Spezialfinanzierungen (außer jenen, die Zuordnungskriterien unterliegen)</w:t>
            </w:r>
          </w:p>
          <w:p w:rsidR="00377346" w:rsidRPr="005222D5" w:rsidRDefault="00D21B29">
            <w:pPr>
              <w:pStyle w:val="ListParagraph"/>
              <w:ind w:left="0"/>
              <w:rPr>
                <w:rFonts w:ascii="Times New Roman" w:hAnsi="Times New Roman"/>
                <w:sz w:val="24"/>
              </w:rPr>
            </w:pPr>
            <w:r w:rsidRPr="005222D5">
              <w:rPr>
                <w:rFonts w:ascii="Times New Roman" w:hAnsi="Times New Roman"/>
                <w:sz w:val="24"/>
              </w:rPr>
              <w:t>Artikel 147 Absatz 8 Buchstabe a CRR</w:t>
            </w:r>
          </w:p>
          <w:p w:rsidR="00377346" w:rsidRPr="005222D5" w:rsidRDefault="0042766A">
            <w:pPr>
              <w:pStyle w:val="ListParagraph"/>
              <w:ind w:left="0"/>
              <w:rPr>
                <w:rFonts w:ascii="Times New Roman" w:hAnsi="Times New Roman"/>
                <w:sz w:val="24"/>
              </w:rPr>
            </w:pPr>
            <w:r w:rsidRPr="005222D5">
              <w:rPr>
                <w:rFonts w:ascii="Times New Roman" w:hAnsi="Times New Roman"/>
                <w:sz w:val="24"/>
              </w:rPr>
              <w:t>Für die Risikopositionen aus Spezialfinanzierungen, auf die in Artikel 153 Absatz 5 CRR Bezug genommen wird, sind keine Daten auszuweisen.</w:t>
            </w:r>
          </w:p>
        </w:tc>
      </w:tr>
      <w:tr w:rsidR="00377346" w:rsidRPr="005222D5" w:rsidTr="00672D2A">
        <w:tc>
          <w:tcPr>
            <w:tcW w:w="1188" w:type="dxa"/>
          </w:tcPr>
          <w:p w:rsidR="00377346" w:rsidRPr="005222D5" w:rsidRDefault="000E093A">
            <w:pPr>
              <w:rPr>
                <w:rFonts w:ascii="Times New Roman" w:hAnsi="Times New Roman"/>
                <w:sz w:val="24"/>
              </w:rPr>
            </w:pPr>
            <w:r w:rsidRPr="005222D5">
              <w:rPr>
                <w:rFonts w:ascii="Times New Roman" w:hAnsi="Times New Roman"/>
                <w:sz w:val="24"/>
              </w:rPr>
              <w:t>045</w:t>
            </w:r>
          </w:p>
        </w:tc>
        <w:tc>
          <w:tcPr>
            <w:tcW w:w="8640" w:type="dxa"/>
          </w:tcPr>
          <w:p w:rsidR="00377346" w:rsidRPr="005222D5" w:rsidRDefault="000E093A">
            <w:pPr>
              <w:rPr>
                <w:rFonts w:ascii="Times New Roman" w:hAnsi="Times New Roman"/>
                <w:b/>
                <w:sz w:val="24"/>
                <w:u w:val="single"/>
              </w:rPr>
            </w:pPr>
            <w:r w:rsidRPr="005222D5">
              <w:rPr>
                <w:rFonts w:ascii="Times New Roman" w:hAnsi="Times New Roman"/>
                <w:b/>
                <w:sz w:val="24"/>
                <w:u w:val="single"/>
              </w:rPr>
              <w:t>Davon: Spezialfinanzierungen, die Zuordnungskriterien unterliegen</w:t>
            </w:r>
          </w:p>
          <w:p w:rsidR="00377346" w:rsidRPr="005222D5" w:rsidRDefault="00D21B29">
            <w:pPr>
              <w:rPr>
                <w:rFonts w:ascii="Times New Roman" w:hAnsi="Times New Roman"/>
                <w:b/>
                <w:sz w:val="24"/>
                <w:u w:val="single"/>
              </w:rPr>
            </w:pPr>
            <w:r w:rsidRPr="005222D5">
              <w:rPr>
                <w:rFonts w:ascii="Times New Roman" w:hAnsi="Times New Roman"/>
                <w:sz w:val="24"/>
              </w:rPr>
              <w:t>Artikel 147 Absatz 8 Buchstabe a und Artikel 153 Absatz 5 CRR</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050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Davon: KMU</w:t>
            </w:r>
          </w:p>
          <w:p w:rsidR="00377346" w:rsidRPr="005222D5" w:rsidRDefault="00D21B29">
            <w:pPr>
              <w:pStyle w:val="ListParagraph"/>
              <w:ind w:left="0"/>
              <w:rPr>
                <w:rFonts w:ascii="Times New Roman" w:hAnsi="Times New Roman"/>
                <w:sz w:val="24"/>
              </w:rPr>
            </w:pPr>
            <w:r w:rsidRPr="005222D5">
              <w:rPr>
                <w:rFonts w:ascii="Times New Roman" w:hAnsi="Times New Roman"/>
                <w:sz w:val="24"/>
              </w:rPr>
              <w:t>Artikel 147 Absatz 2 Buchstabe c CRR</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060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Mengengeschäft</w:t>
            </w:r>
          </w:p>
          <w:p w:rsidR="00377346" w:rsidRPr="005222D5" w:rsidRDefault="004357B9">
            <w:pPr>
              <w:rPr>
                <w:rFonts w:ascii="Times New Roman" w:hAnsi="Times New Roman"/>
                <w:sz w:val="24"/>
              </w:rPr>
            </w:pPr>
            <w:r w:rsidRPr="005222D5">
              <w:rPr>
                <w:rFonts w:ascii="Times New Roman" w:hAnsi="Times New Roman"/>
                <w:sz w:val="24"/>
              </w:rPr>
              <w:t>Alle in Artikel 147 Absatz 2 Buchstabe d CRR genannten Risikopositionen aus dem Mengengeschäft</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070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Mengengeschäft — durch Immobilien besichert</w:t>
            </w:r>
          </w:p>
          <w:p w:rsidR="00377346" w:rsidRPr="005222D5" w:rsidRDefault="003B2712">
            <w:pPr>
              <w:pStyle w:val="ListParagraph"/>
              <w:ind w:left="0"/>
              <w:rPr>
                <w:rFonts w:ascii="Times New Roman" w:hAnsi="Times New Roman"/>
                <w:sz w:val="24"/>
              </w:rPr>
            </w:pPr>
            <w:r w:rsidRPr="005222D5">
              <w:rPr>
                <w:rFonts w:ascii="Times New Roman" w:hAnsi="Times New Roman"/>
                <w:sz w:val="24"/>
              </w:rPr>
              <w:t>Die in Artikel 147 Absatz 2 Buchstabe d CRR genannten Risikopositionen aus dem Mengengeschäft, die durch Immobilien besichert sind.</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080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KMU</w:t>
            </w:r>
          </w:p>
          <w:p w:rsidR="00377346" w:rsidRPr="005222D5" w:rsidRDefault="004357B9">
            <w:pPr>
              <w:pStyle w:val="ListParagraph"/>
              <w:ind w:left="0"/>
              <w:rPr>
                <w:rFonts w:ascii="Times New Roman" w:hAnsi="Times New Roman"/>
                <w:sz w:val="24"/>
              </w:rPr>
            </w:pPr>
            <w:r w:rsidRPr="005222D5">
              <w:rPr>
                <w:rFonts w:ascii="Times New Roman" w:hAnsi="Times New Roman"/>
                <w:sz w:val="24"/>
              </w:rPr>
              <w:t>Die in Artikel 147 Absatz 2 Buchstabe d und Artikel 154 Absatz 3 CRR genannten Risikopositionen aus dem Mengengeschäft, die durch Immobilien besichert sind.</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090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keine KMU</w:t>
            </w:r>
          </w:p>
          <w:p w:rsidR="00377346" w:rsidRPr="005222D5" w:rsidRDefault="004357B9">
            <w:pPr>
              <w:pStyle w:val="ListParagraph"/>
              <w:ind w:left="0"/>
              <w:rPr>
                <w:rFonts w:ascii="Times New Roman" w:hAnsi="Times New Roman"/>
                <w:sz w:val="24"/>
              </w:rPr>
            </w:pPr>
            <w:r w:rsidRPr="005222D5">
              <w:rPr>
                <w:rFonts w:ascii="Times New Roman" w:hAnsi="Times New Roman"/>
                <w:sz w:val="24"/>
              </w:rPr>
              <w:t>Die in Artikel 147 Absatz 2 Buchstabe d CRR genannten Risikopositionen aus dem Mengengeschäft, die durch Immobilien besichert sind.</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100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Mengengeschäft – qualifiziert revolvierend</w:t>
            </w:r>
          </w:p>
          <w:p w:rsidR="00377346" w:rsidRPr="005222D5" w:rsidRDefault="003B2712">
            <w:pPr>
              <w:pStyle w:val="ListParagraph"/>
              <w:ind w:left="0"/>
              <w:rPr>
                <w:rFonts w:ascii="Times New Roman" w:hAnsi="Times New Roman"/>
                <w:sz w:val="24"/>
              </w:rPr>
            </w:pPr>
            <w:r w:rsidRPr="005222D5">
              <w:rPr>
                <w:rFonts w:ascii="Times New Roman" w:hAnsi="Times New Roman"/>
                <w:sz w:val="24"/>
              </w:rPr>
              <w:t xml:space="preserve">Die in Artikel 147 Absatz 2 Buchstabe d genannten Risikopositionen aus dem Mengengeschäft in Verbindung mit Artikel 154 Absatz 4 CRR. </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110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Sonstiges Mengengeschäft</w:t>
            </w:r>
          </w:p>
          <w:p w:rsidR="00377346" w:rsidRPr="005222D5" w:rsidRDefault="004357B9">
            <w:pPr>
              <w:pStyle w:val="ListParagraph"/>
              <w:ind w:left="0"/>
              <w:rPr>
                <w:rFonts w:ascii="Times New Roman" w:hAnsi="Times New Roman"/>
                <w:sz w:val="24"/>
              </w:rPr>
            </w:pPr>
            <w:r w:rsidRPr="005222D5">
              <w:rPr>
                <w:rFonts w:ascii="Times New Roman" w:hAnsi="Times New Roman"/>
                <w:sz w:val="24"/>
              </w:rPr>
              <w:lastRenderedPageBreak/>
              <w:t>Sonstige in Artikel 147 Absatz 2 Buchstabe d CRR genannte Risikopositionen aus dem Mengengeschäft, die nicht in den Zeilen 070-100 ausgewiesen werden.</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lastRenderedPageBreak/>
              <w:t>120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KMU</w:t>
            </w:r>
          </w:p>
          <w:p w:rsidR="00377346" w:rsidRPr="005222D5" w:rsidRDefault="004357B9">
            <w:pPr>
              <w:pStyle w:val="ListParagraph"/>
              <w:ind w:left="0"/>
              <w:rPr>
                <w:rFonts w:ascii="Times New Roman" w:hAnsi="Times New Roman"/>
                <w:sz w:val="24"/>
              </w:rPr>
            </w:pPr>
            <w:r w:rsidRPr="005222D5">
              <w:rPr>
                <w:rFonts w:ascii="Times New Roman" w:hAnsi="Times New Roman"/>
                <w:sz w:val="24"/>
              </w:rPr>
              <w:t>Sonstige in Artikel 147 Absatz 2 Buchstabe d CRR genannte Risikopositionen aus dem Mengengeschäft gegenüber Nicht-KMU</w:t>
            </w:r>
          </w:p>
        </w:tc>
      </w:tr>
      <w:tr w:rsidR="00377346" w:rsidRPr="005222D5" w:rsidTr="00672D2A">
        <w:tc>
          <w:tcPr>
            <w:tcW w:w="1188" w:type="dxa"/>
          </w:tcPr>
          <w:p w:rsidR="00377346" w:rsidRPr="005222D5" w:rsidRDefault="004357B9">
            <w:pPr>
              <w:rPr>
                <w:rFonts w:ascii="Times New Roman" w:hAnsi="Times New Roman"/>
                <w:sz w:val="24"/>
              </w:rPr>
            </w:pPr>
            <w:r w:rsidRPr="005222D5">
              <w:rPr>
                <w:rFonts w:ascii="Times New Roman" w:hAnsi="Times New Roman"/>
                <w:sz w:val="24"/>
              </w:rPr>
              <w:t>130</w:t>
            </w:r>
          </w:p>
        </w:tc>
        <w:tc>
          <w:tcPr>
            <w:tcW w:w="8640" w:type="dxa"/>
          </w:tcPr>
          <w:p w:rsidR="00377346" w:rsidRPr="005222D5" w:rsidRDefault="004357B9">
            <w:pPr>
              <w:rPr>
                <w:rFonts w:ascii="Times New Roman" w:hAnsi="Times New Roman"/>
                <w:b/>
                <w:sz w:val="24"/>
                <w:u w:val="single"/>
              </w:rPr>
            </w:pPr>
            <w:r w:rsidRPr="005222D5">
              <w:rPr>
                <w:rFonts w:ascii="Times New Roman" w:hAnsi="Times New Roman"/>
                <w:b/>
                <w:sz w:val="24"/>
                <w:u w:val="single"/>
              </w:rPr>
              <w:t>keine KMU</w:t>
            </w:r>
          </w:p>
          <w:p w:rsidR="00377346" w:rsidRPr="005222D5" w:rsidRDefault="004357B9">
            <w:pPr>
              <w:rPr>
                <w:rFonts w:ascii="Times New Roman" w:hAnsi="Times New Roman"/>
                <w:sz w:val="24"/>
              </w:rPr>
            </w:pPr>
            <w:r w:rsidRPr="005222D5">
              <w:rPr>
                <w:rFonts w:ascii="Times New Roman" w:hAnsi="Times New Roman"/>
                <w:sz w:val="24"/>
              </w:rPr>
              <w:t>Sonstige in Artikel 147 Absatz 2 Buchstabe d CRR genannte Risikopositionen aus dem Mengengeschäft gegenüber Nicht-KMU</w:t>
            </w:r>
          </w:p>
        </w:tc>
      </w:tr>
      <w:tr w:rsidR="00377346" w:rsidRPr="005222D5" w:rsidTr="00672D2A">
        <w:tc>
          <w:tcPr>
            <w:tcW w:w="1188" w:type="dxa"/>
            <w:tcBorders>
              <w:top w:val="single" w:sz="4" w:space="0" w:color="auto"/>
              <w:left w:val="single" w:sz="4" w:space="0" w:color="auto"/>
              <w:bottom w:val="single" w:sz="4" w:space="0" w:color="auto"/>
              <w:right w:val="single" w:sz="4" w:space="0" w:color="auto"/>
            </w:tcBorders>
          </w:tcPr>
          <w:p w:rsidR="00377346" w:rsidRPr="005222D5" w:rsidRDefault="004357B9">
            <w:pPr>
              <w:rPr>
                <w:rFonts w:ascii="Times New Roman" w:hAnsi="Times New Roman"/>
                <w:sz w:val="24"/>
              </w:rPr>
            </w:pPr>
            <w:r w:rsidRPr="005222D5">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rsidR="00377346" w:rsidRPr="005222D5" w:rsidRDefault="004357B9">
            <w:pPr>
              <w:rPr>
                <w:rFonts w:ascii="Times New Roman" w:hAnsi="Times New Roman"/>
                <w:b/>
                <w:sz w:val="24"/>
                <w:u w:val="single"/>
              </w:rPr>
            </w:pPr>
            <w:r w:rsidRPr="005222D5">
              <w:rPr>
                <w:rFonts w:ascii="Times New Roman" w:hAnsi="Times New Roman"/>
                <w:b/>
                <w:sz w:val="24"/>
                <w:u w:val="single"/>
              </w:rPr>
              <w:t>Beteiligungen</w:t>
            </w:r>
          </w:p>
          <w:p w:rsidR="00377346" w:rsidRPr="005222D5" w:rsidRDefault="004357B9">
            <w:pPr>
              <w:rPr>
                <w:rFonts w:ascii="Times New Roman" w:hAnsi="Times New Roman"/>
                <w:b/>
                <w:sz w:val="24"/>
                <w:u w:val="single"/>
              </w:rPr>
            </w:pPr>
            <w:r w:rsidRPr="005222D5">
              <w:rPr>
                <w:rFonts w:ascii="Times New Roman" w:hAnsi="Times New Roman"/>
                <w:sz w:val="24"/>
              </w:rPr>
              <w:t>Die in Artikel 147 Absatz 2 Buchstabe e CRR genannten Beteiligungsrisikopositionen</w:t>
            </w:r>
          </w:p>
        </w:tc>
      </w:tr>
      <w:tr w:rsidR="00377346" w:rsidRPr="005222D5" w:rsidTr="00672D2A">
        <w:tc>
          <w:tcPr>
            <w:tcW w:w="1188" w:type="dxa"/>
            <w:tcBorders>
              <w:top w:val="single" w:sz="4" w:space="0" w:color="auto"/>
              <w:left w:val="single" w:sz="4" w:space="0" w:color="auto"/>
              <w:bottom w:val="single" w:sz="4" w:space="0" w:color="auto"/>
              <w:right w:val="single" w:sz="4" w:space="0" w:color="auto"/>
            </w:tcBorders>
          </w:tcPr>
          <w:p w:rsidR="00377346" w:rsidRPr="005222D5" w:rsidRDefault="007A49AC">
            <w:pPr>
              <w:rPr>
                <w:rFonts w:ascii="Times New Roman" w:hAnsi="Times New Roman"/>
                <w:sz w:val="24"/>
              </w:rPr>
            </w:pPr>
            <w:r w:rsidRPr="005222D5">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rsidR="00377346" w:rsidRPr="005222D5" w:rsidRDefault="007A49AC">
            <w:pPr>
              <w:rPr>
                <w:rFonts w:ascii="Times New Roman" w:hAnsi="Times New Roman"/>
                <w:b/>
                <w:sz w:val="24"/>
                <w:u w:val="single"/>
              </w:rPr>
            </w:pPr>
            <w:r w:rsidRPr="005222D5">
              <w:rPr>
                <w:rFonts w:ascii="Times New Roman" w:hAnsi="Times New Roman"/>
                <w:b/>
                <w:sz w:val="24"/>
                <w:u w:val="single"/>
              </w:rPr>
              <w:t>Gesamtsumme der Risikopositionen</w:t>
            </w:r>
          </w:p>
        </w:tc>
      </w:tr>
    </w:tbl>
    <w:p w:rsidR="00377346" w:rsidRPr="005222D5" w:rsidRDefault="00377346">
      <w:pPr>
        <w:spacing w:before="0" w:after="200" w:line="312" w:lineRule="auto"/>
        <w:jc w:val="left"/>
        <w:rPr>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54" w:name="_Toc30060637"/>
      <w:r w:rsidRPr="005222D5">
        <w:rPr>
          <w:rFonts w:ascii="Times New Roman" w:hAnsi="Times New Roman"/>
          <w:sz w:val="24"/>
          <w:u w:val="none"/>
        </w:rPr>
        <w:t>3.4.3.</w:t>
      </w:r>
      <w:r w:rsidRPr="005222D5">
        <w:rPr>
          <w:sz w:val="24"/>
        </w:rPr>
        <w:tab/>
      </w:r>
      <w:r w:rsidRPr="005222D5">
        <w:rPr>
          <w:rFonts w:ascii="Times New Roman" w:hAnsi="Times New Roman"/>
          <w:sz w:val="24"/>
        </w:rPr>
        <w:t>C 09.04 — Aufschlüsselung der für die Berechnung des antizyklischen Kapitalpuffers nach Ländern und der Quote des institutsspezifischen antizyklischen Kapitalpuffers wesentlichen Kreditrisikopositionen (CCB)</w:t>
      </w:r>
      <w:bookmarkEnd w:id="54"/>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55" w:name="_Toc30060638"/>
      <w:r w:rsidRPr="005222D5">
        <w:rPr>
          <w:rFonts w:ascii="Times New Roman" w:hAnsi="Times New Roman"/>
          <w:sz w:val="24"/>
          <w:u w:val="none"/>
        </w:rPr>
        <w:t>3.4.3.1.</w:t>
      </w:r>
      <w:r w:rsidRPr="005222D5">
        <w:rPr>
          <w:sz w:val="24"/>
        </w:rPr>
        <w:tab/>
      </w:r>
      <w:r w:rsidRPr="005222D5">
        <w:rPr>
          <w:rFonts w:ascii="Times New Roman" w:hAnsi="Times New Roman"/>
          <w:sz w:val="24"/>
        </w:rPr>
        <w:t>Allgemeine Bemerkungen</w:t>
      </w:r>
      <w:bookmarkEnd w:id="55"/>
    </w:p>
    <w:p w:rsidR="00377346" w:rsidRPr="005222D5" w:rsidRDefault="00125707" w:rsidP="001B4CB2">
      <w:pPr>
        <w:pStyle w:val="InstructionsText2"/>
        <w:numPr>
          <w:ilvl w:val="0"/>
          <w:numId w:val="0"/>
        </w:numPr>
        <w:ind w:left="993"/>
      </w:pPr>
      <w:r w:rsidRPr="005222D5">
        <w:t>82.</w:t>
      </w:r>
      <w:r w:rsidRPr="005222D5">
        <w:tab/>
        <w:t xml:space="preserve">Dieser Meldebogen soll es ermöglichen, mehr Angaben über die Elemente institutsspezifischer antizyklischer Kapitalpuffer zu erhalten. Die geforderten Angaben beziehen sich auf die Eigenmittelanforderungen, die gemäß Teil 3 Titel II und IV CRR ermittelt werden, und den Belegenheitsort von Kreditrisikopositionen, Risikopositionen aus Verbriefungen und Risikopositionen des Handelsbuchs, die für die Berechnung des institutsspezifischen antizyklischen Kapitalpuffers (CCB) nach Artikel 140 CRD wesentlich sind (wesentliche Kreditrisikopositionen). </w:t>
      </w:r>
    </w:p>
    <w:p w:rsidR="00377346" w:rsidRPr="005222D5" w:rsidRDefault="00125707" w:rsidP="001B4CB2">
      <w:pPr>
        <w:pStyle w:val="InstructionsText2"/>
        <w:numPr>
          <w:ilvl w:val="0"/>
          <w:numId w:val="0"/>
        </w:numPr>
        <w:ind w:left="993"/>
      </w:pPr>
      <w:r w:rsidRPr="005222D5">
        <w:t>83.</w:t>
      </w:r>
      <w:r w:rsidRPr="005222D5">
        <w:tab/>
        <w:t xml:space="preserve">Die Angaben in Meldebogen C 09.04 sind für die „Gesamtsumme“ der wesentlichen Kreditrisikopositionen in allen Ländern, in denen diese Positionen belegen sind, und einzeln für jedes Land, in dem wesentliche Kreditrisikopositionen belegen sind, zu machen. Die Summen sowie die Angaben zu den einzelnen Ländern sind gesondert auszuweisen. </w:t>
      </w:r>
    </w:p>
    <w:p w:rsidR="00377346" w:rsidRPr="005222D5" w:rsidRDefault="00125707" w:rsidP="001B4CB2">
      <w:pPr>
        <w:pStyle w:val="InstructionsText2"/>
        <w:numPr>
          <w:ilvl w:val="0"/>
          <w:numId w:val="0"/>
        </w:numPr>
        <w:ind w:left="993"/>
      </w:pPr>
      <w:r w:rsidRPr="005222D5">
        <w:t>84.</w:t>
      </w:r>
      <w:r w:rsidRPr="005222D5">
        <w:tab/>
        <w:t>Der in Artikel 5 Buchstabe a Nummer 4 dieser Durchführungsverordnung festgelegte Schwellenwert gilt für diese Aufschlüsselung nicht.</w:t>
      </w:r>
    </w:p>
    <w:p w:rsidR="00377346" w:rsidRPr="005222D5" w:rsidRDefault="00125707" w:rsidP="001B4CB2">
      <w:pPr>
        <w:pStyle w:val="InstructionsText2"/>
        <w:numPr>
          <w:ilvl w:val="0"/>
          <w:numId w:val="0"/>
        </w:numPr>
        <w:ind w:left="993"/>
      </w:pPr>
      <w:r w:rsidRPr="005222D5">
        <w:t>85.</w:t>
      </w:r>
      <w:r w:rsidRPr="005222D5">
        <w:tab/>
        <w:t>Zur Bestimmung des Belegenheitsorts sind die Risikopositionen gemäß der Delegierten Verordnung (EU) Nr. 1152/2014 der Kommission</w:t>
      </w:r>
      <w:r w:rsidRPr="005222D5">
        <w:rPr>
          <w:rStyle w:val="FootnoteReference"/>
          <w:rFonts w:ascii="Times New Roman" w:hAnsi="Times New Roman"/>
          <w:sz w:val="24"/>
          <w:szCs w:val="24"/>
          <w:vertAlign w:val="superscript"/>
        </w:rPr>
        <w:footnoteReference w:id="11"/>
      </w:r>
      <w:r w:rsidRPr="005222D5">
        <w:t xml:space="preserve"> auf der Grundlage des unmittelbaren Schuldners zuzuweisen. Aus diesem Grund darf der Einsatz von CRM-Techniken die Zuweisung einer Risikoposition zu ihrer Belegenheit für die </w:t>
      </w:r>
      <w:r w:rsidRPr="005222D5">
        <w:lastRenderedPageBreak/>
        <w:t>Zwecke der Übermittlung der in diesem Meldebogen verlangten Angaben nicht ändern.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56" w:name="_Toc30060639"/>
      <w:r w:rsidRPr="005222D5">
        <w:rPr>
          <w:rFonts w:ascii="Times New Roman" w:hAnsi="Times New Roman"/>
          <w:sz w:val="24"/>
          <w:u w:val="none"/>
        </w:rPr>
        <w:t>3.4.3.2.</w:t>
      </w:r>
      <w:r w:rsidRPr="005222D5">
        <w:rPr>
          <w:sz w:val="24"/>
        </w:rPr>
        <w:tab/>
      </w:r>
      <w:r w:rsidRPr="005222D5">
        <w:rPr>
          <w:rFonts w:ascii="Times New Roman" w:hAnsi="Times New Roman"/>
          <w:sz w:val="24"/>
        </w:rPr>
        <w:t>Erläuterungen zu bestimmten Positionen</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377346" w:rsidRPr="005222D5" w:rsidTr="00672D2A">
        <w:tc>
          <w:tcPr>
            <w:tcW w:w="1697" w:type="dxa"/>
            <w:shd w:val="clear" w:color="auto" w:fill="CCCCCC"/>
          </w:tcPr>
          <w:p w:rsidR="00377346" w:rsidRPr="005222D5" w:rsidRDefault="00154859">
            <w:pPr>
              <w:rPr>
                <w:rFonts w:ascii="Times New Roman" w:hAnsi="Times New Roman"/>
                <w:b/>
                <w:sz w:val="24"/>
              </w:rPr>
            </w:pPr>
            <w:r w:rsidRPr="005222D5">
              <w:rPr>
                <w:rFonts w:ascii="Times New Roman" w:hAnsi="Times New Roman"/>
                <w:b/>
                <w:sz w:val="24"/>
              </w:rPr>
              <w:t>Spalten</w:t>
            </w:r>
          </w:p>
        </w:tc>
        <w:tc>
          <w:tcPr>
            <w:tcW w:w="8131" w:type="dxa"/>
            <w:shd w:val="clear" w:color="auto" w:fill="CCCCCC"/>
          </w:tcPr>
          <w:p w:rsidR="00377346" w:rsidRPr="005222D5" w:rsidRDefault="00377346">
            <w:pPr>
              <w:ind w:left="72"/>
              <w:rPr>
                <w:rFonts w:ascii="Times New Roman" w:hAnsi="Times New Roman"/>
                <w:sz w:val="24"/>
              </w:rPr>
            </w:pPr>
          </w:p>
        </w:tc>
      </w:tr>
      <w:tr w:rsidR="00377346" w:rsidRPr="005222D5" w:rsidTr="00672D2A">
        <w:tc>
          <w:tcPr>
            <w:tcW w:w="1697" w:type="dxa"/>
          </w:tcPr>
          <w:p w:rsidR="00377346" w:rsidRPr="005222D5" w:rsidRDefault="00154859">
            <w:pPr>
              <w:rPr>
                <w:rStyle w:val="InstructionsTabelleText"/>
                <w:rFonts w:ascii="Times New Roman" w:hAnsi="Times New Roman"/>
                <w:sz w:val="24"/>
              </w:rPr>
            </w:pPr>
            <w:r w:rsidRPr="005222D5">
              <w:rPr>
                <w:rFonts w:ascii="Times New Roman" w:hAnsi="Times New Roman"/>
                <w:sz w:val="24"/>
              </w:rPr>
              <w:t>010</w:t>
            </w:r>
          </w:p>
        </w:tc>
        <w:tc>
          <w:tcPr>
            <w:tcW w:w="8131" w:type="dxa"/>
          </w:tcPr>
          <w:p w:rsidR="00377346" w:rsidRPr="005222D5" w:rsidRDefault="00154859">
            <w:pPr>
              <w:rPr>
                <w:rFonts w:ascii="Times New Roman" w:hAnsi="Times New Roman"/>
                <w:b/>
                <w:bCs/>
                <w:sz w:val="24"/>
                <w:u w:val="single"/>
              </w:rPr>
            </w:pPr>
            <w:r w:rsidRPr="005222D5">
              <w:rPr>
                <w:rFonts w:ascii="Times New Roman" w:hAnsi="Times New Roman"/>
                <w:b/>
                <w:sz w:val="24"/>
                <w:u w:val="single"/>
              </w:rPr>
              <w:t>Betrag</w:t>
            </w:r>
          </w:p>
          <w:p w:rsidR="00377346" w:rsidRPr="005222D5" w:rsidRDefault="006E3440">
            <w:pPr>
              <w:rPr>
                <w:rFonts w:ascii="Times New Roman" w:hAnsi="Times New Roman"/>
                <w:b/>
                <w:sz w:val="24"/>
                <w:u w:val="single"/>
              </w:rPr>
            </w:pPr>
            <w:r w:rsidRPr="005222D5">
              <w:rPr>
                <w:rFonts w:ascii="Times New Roman" w:hAnsi="Times New Roman"/>
                <w:sz w:val="24"/>
              </w:rPr>
              <w:t>Der gemäß den Erläuterungen für die jeweilige Zeile bestimmte Wert der wesentlichen Kreditrisikopositionen und der mit diesen verbundenen Eigenmittelanforderungen.</w:t>
            </w:r>
          </w:p>
        </w:tc>
      </w:tr>
      <w:tr w:rsidR="00377346" w:rsidRPr="005222D5" w:rsidTr="00672D2A">
        <w:tc>
          <w:tcPr>
            <w:tcW w:w="1697" w:type="dxa"/>
          </w:tcPr>
          <w:p w:rsidR="00377346" w:rsidRPr="005222D5" w:rsidRDefault="00154859">
            <w:pPr>
              <w:rPr>
                <w:sz w:val="24"/>
              </w:rPr>
            </w:pPr>
            <w:r w:rsidRPr="005222D5">
              <w:rPr>
                <w:rFonts w:ascii="Times New Roman" w:hAnsi="Times New Roman"/>
                <w:sz w:val="24"/>
              </w:rPr>
              <w:t>020</w:t>
            </w:r>
          </w:p>
        </w:tc>
        <w:tc>
          <w:tcPr>
            <w:tcW w:w="8131" w:type="dxa"/>
          </w:tcPr>
          <w:p w:rsidR="00377346" w:rsidRPr="005222D5" w:rsidRDefault="00154859">
            <w:pPr>
              <w:rPr>
                <w:rFonts w:ascii="Times New Roman" w:hAnsi="Times New Roman"/>
                <w:b/>
                <w:bCs/>
                <w:sz w:val="24"/>
                <w:u w:val="single"/>
              </w:rPr>
            </w:pPr>
            <w:r w:rsidRPr="005222D5">
              <w:rPr>
                <w:rFonts w:ascii="Times New Roman" w:hAnsi="Times New Roman"/>
                <w:b/>
                <w:sz w:val="24"/>
                <w:u w:val="single"/>
              </w:rPr>
              <w:t>Prozentsatz</w:t>
            </w:r>
          </w:p>
          <w:p w:rsidR="00377346" w:rsidRPr="005222D5" w:rsidRDefault="00377346">
            <w:pPr>
              <w:rPr>
                <w:rFonts w:ascii="Times New Roman" w:hAnsi="Times New Roman"/>
                <w:b/>
                <w:bCs/>
                <w:sz w:val="24"/>
                <w:u w:val="single"/>
              </w:rPr>
            </w:pPr>
          </w:p>
        </w:tc>
      </w:tr>
      <w:tr w:rsidR="00377346" w:rsidRPr="005222D5" w:rsidTr="00672D2A">
        <w:tc>
          <w:tcPr>
            <w:tcW w:w="1697" w:type="dxa"/>
          </w:tcPr>
          <w:p w:rsidR="00377346" w:rsidRPr="005222D5" w:rsidRDefault="00154859">
            <w:pPr>
              <w:rPr>
                <w:rFonts w:ascii="Times New Roman" w:hAnsi="Times New Roman"/>
                <w:sz w:val="24"/>
              </w:rPr>
            </w:pPr>
            <w:r w:rsidRPr="005222D5">
              <w:rPr>
                <w:rFonts w:ascii="Times New Roman" w:hAnsi="Times New Roman"/>
                <w:sz w:val="24"/>
              </w:rPr>
              <w:t>030</w:t>
            </w:r>
          </w:p>
        </w:tc>
        <w:tc>
          <w:tcPr>
            <w:tcW w:w="8131" w:type="dxa"/>
          </w:tcPr>
          <w:p w:rsidR="00377346" w:rsidRPr="005222D5" w:rsidRDefault="00187348">
            <w:pPr>
              <w:autoSpaceDE w:val="0"/>
              <w:autoSpaceDN w:val="0"/>
              <w:adjustRightInd w:val="0"/>
              <w:rPr>
                <w:rFonts w:ascii="Times New Roman" w:hAnsi="Times New Roman"/>
                <w:b/>
                <w:bCs/>
                <w:sz w:val="24"/>
                <w:u w:val="single"/>
              </w:rPr>
            </w:pPr>
            <w:r w:rsidRPr="005222D5">
              <w:rPr>
                <w:rFonts w:ascii="Times New Roman" w:hAnsi="Times New Roman"/>
                <w:b/>
                <w:sz w:val="24"/>
                <w:u w:val="single"/>
              </w:rPr>
              <w:t>Qualitative Informationen</w:t>
            </w:r>
          </w:p>
          <w:p w:rsidR="00377346" w:rsidRPr="005222D5" w:rsidRDefault="00CA270D">
            <w:pPr>
              <w:autoSpaceDE w:val="0"/>
              <w:autoSpaceDN w:val="0"/>
              <w:adjustRightInd w:val="0"/>
              <w:rPr>
                <w:rFonts w:ascii="Times New Roman" w:hAnsi="Times New Roman"/>
                <w:sz w:val="24"/>
              </w:rPr>
            </w:pPr>
            <w:r w:rsidRPr="005222D5">
              <w:rPr>
                <w:rFonts w:ascii="Times New Roman" w:hAnsi="Times New Roman"/>
                <w:sz w:val="24"/>
              </w:rPr>
              <w:t xml:space="preserve">Diese Informationen sind nur für das Sitzland des Instituts (der dem Herkunftsmitgliedstaat entsprechende Rechtsraum) und die „Gesamtsumme“ aller Länder zu liefern. </w:t>
            </w:r>
          </w:p>
          <w:p w:rsidR="00377346" w:rsidRPr="005222D5" w:rsidRDefault="00514783">
            <w:pPr>
              <w:autoSpaceDE w:val="0"/>
              <w:autoSpaceDN w:val="0"/>
              <w:adjustRightInd w:val="0"/>
              <w:rPr>
                <w:rFonts w:ascii="Times New Roman" w:hAnsi="Times New Roman"/>
                <w:b/>
                <w:bCs/>
                <w:sz w:val="24"/>
                <w:u w:val="single"/>
              </w:rPr>
            </w:pPr>
            <w:r w:rsidRPr="005222D5">
              <w:rPr>
                <w:rFonts w:ascii="Times New Roman" w:hAnsi="Times New Roman"/>
                <w:sz w:val="24"/>
              </w:rPr>
              <w:t>Die Institute haben gemäß den Erläuterungen für die jeweilige Zeile entweder {y} oder {n} auszuweisen.</w:t>
            </w:r>
          </w:p>
        </w:tc>
      </w:tr>
    </w:tbl>
    <w:p w:rsidR="00377346" w:rsidRPr="005222D5" w:rsidRDefault="00377346" w:rsidP="005222D5">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377346" w:rsidRPr="005222D5" w:rsidTr="00672D2A">
        <w:tc>
          <w:tcPr>
            <w:tcW w:w="1697" w:type="dxa"/>
            <w:shd w:val="clear" w:color="auto" w:fill="CCCCCC"/>
          </w:tcPr>
          <w:p w:rsidR="00377346" w:rsidRPr="005222D5" w:rsidRDefault="00BD5485">
            <w:pPr>
              <w:rPr>
                <w:rFonts w:ascii="Times New Roman" w:hAnsi="Times New Roman"/>
                <w:b/>
                <w:sz w:val="24"/>
              </w:rPr>
            </w:pPr>
            <w:r w:rsidRPr="005222D5">
              <w:rPr>
                <w:rFonts w:ascii="Times New Roman" w:hAnsi="Times New Roman"/>
                <w:b/>
                <w:sz w:val="24"/>
              </w:rPr>
              <w:t>Zeilen</w:t>
            </w:r>
          </w:p>
        </w:tc>
        <w:tc>
          <w:tcPr>
            <w:tcW w:w="8131" w:type="dxa"/>
            <w:shd w:val="clear" w:color="auto" w:fill="CCCCCC"/>
          </w:tcPr>
          <w:p w:rsidR="00377346" w:rsidRPr="005222D5" w:rsidRDefault="00377346">
            <w:pPr>
              <w:ind w:left="72"/>
              <w:rPr>
                <w:rFonts w:ascii="Times New Roman" w:hAnsi="Times New Roman"/>
                <w:sz w:val="24"/>
              </w:rPr>
            </w:pPr>
          </w:p>
        </w:tc>
      </w:tr>
      <w:tr w:rsidR="00377346" w:rsidRPr="005222D5" w:rsidTr="00672D2A">
        <w:tc>
          <w:tcPr>
            <w:tcW w:w="1697" w:type="dxa"/>
          </w:tcPr>
          <w:p w:rsidR="00377346" w:rsidRPr="005222D5" w:rsidRDefault="00BD5485">
            <w:pPr>
              <w:rPr>
                <w:rStyle w:val="InstructionsTabelleText"/>
                <w:rFonts w:ascii="Times New Roman" w:hAnsi="Times New Roman"/>
                <w:sz w:val="24"/>
              </w:rPr>
            </w:pPr>
            <w:r w:rsidRPr="005222D5">
              <w:rPr>
                <w:rFonts w:ascii="Times New Roman" w:hAnsi="Times New Roman"/>
                <w:sz w:val="24"/>
              </w:rPr>
              <w:t>010-020</w:t>
            </w:r>
          </w:p>
        </w:tc>
        <w:tc>
          <w:tcPr>
            <w:tcW w:w="8131" w:type="dxa"/>
          </w:tcPr>
          <w:p w:rsidR="00377346" w:rsidRPr="005222D5" w:rsidRDefault="00BD5485">
            <w:pPr>
              <w:rPr>
                <w:rFonts w:ascii="Times New Roman" w:hAnsi="Times New Roman"/>
                <w:b/>
                <w:bCs/>
                <w:sz w:val="24"/>
                <w:u w:val="single"/>
              </w:rPr>
            </w:pPr>
            <w:r w:rsidRPr="005222D5">
              <w:rPr>
                <w:rFonts w:ascii="Times New Roman" w:hAnsi="Times New Roman"/>
                <w:b/>
                <w:sz w:val="24"/>
                <w:u w:val="single"/>
              </w:rPr>
              <w:t>Wesentliche Kreditrisikopositionen — Kreditrisiko</w:t>
            </w:r>
          </w:p>
          <w:p w:rsidR="00377346" w:rsidRPr="005222D5" w:rsidRDefault="00BD5485">
            <w:pPr>
              <w:rPr>
                <w:rFonts w:ascii="Times New Roman" w:hAnsi="Times New Roman"/>
                <w:b/>
                <w:sz w:val="24"/>
                <w:u w:val="single"/>
              </w:rPr>
            </w:pPr>
            <w:r w:rsidRPr="005222D5">
              <w:rPr>
                <w:rFonts w:ascii="Times New Roman" w:hAnsi="Times New Roman"/>
                <w:sz w:val="24"/>
              </w:rPr>
              <w:t>Die in Artikel 140 Absatz 4 Buchstabe a CRD genannten wesentlichen Kreditrisikopositionen.</w:t>
            </w:r>
          </w:p>
        </w:tc>
      </w:tr>
      <w:tr w:rsidR="00377346" w:rsidRPr="005222D5" w:rsidTr="00672D2A">
        <w:tc>
          <w:tcPr>
            <w:tcW w:w="1697" w:type="dxa"/>
          </w:tcPr>
          <w:p w:rsidR="00377346" w:rsidRPr="005222D5" w:rsidRDefault="00BD5485">
            <w:pPr>
              <w:rPr>
                <w:sz w:val="24"/>
              </w:rPr>
            </w:pPr>
            <w:r w:rsidRPr="005222D5">
              <w:rPr>
                <w:rFonts w:ascii="Times New Roman" w:hAnsi="Times New Roman"/>
                <w:sz w:val="24"/>
              </w:rPr>
              <w:t>010</w:t>
            </w:r>
          </w:p>
        </w:tc>
        <w:tc>
          <w:tcPr>
            <w:tcW w:w="8131" w:type="dxa"/>
          </w:tcPr>
          <w:p w:rsidR="00377346" w:rsidRPr="005222D5" w:rsidRDefault="00BD5485">
            <w:pPr>
              <w:rPr>
                <w:rFonts w:ascii="Times New Roman" w:hAnsi="Times New Roman"/>
                <w:b/>
                <w:bCs/>
                <w:sz w:val="24"/>
                <w:u w:val="single"/>
              </w:rPr>
            </w:pPr>
            <w:r w:rsidRPr="005222D5">
              <w:rPr>
                <w:rFonts w:ascii="Times New Roman" w:hAnsi="Times New Roman"/>
                <w:b/>
                <w:sz w:val="24"/>
                <w:u w:val="single"/>
              </w:rPr>
              <w:t>Risikopositionswert nach dem Standardansatz</w:t>
            </w:r>
          </w:p>
          <w:p w:rsidR="00377346" w:rsidRPr="005222D5" w:rsidRDefault="00BD5485">
            <w:pPr>
              <w:autoSpaceDE w:val="0"/>
              <w:autoSpaceDN w:val="0"/>
              <w:adjustRightInd w:val="0"/>
              <w:rPr>
                <w:rFonts w:ascii="Times New Roman" w:hAnsi="Times New Roman"/>
                <w:sz w:val="24"/>
              </w:rPr>
            </w:pPr>
            <w:r w:rsidRPr="005222D5">
              <w:rPr>
                <w:rFonts w:ascii="Times New Roman" w:hAnsi="Times New Roman"/>
                <w:sz w:val="24"/>
              </w:rPr>
              <w:t xml:space="preserve">Der gemäß Artikel 111 CRR berechnete Risikopositionswert für die in Artikel 140 Absatz 4 Buchstabe a CRD genannten wesentlichen Kreditrisikopositionen. </w:t>
            </w:r>
          </w:p>
          <w:p w:rsidR="00377346" w:rsidRPr="005222D5" w:rsidRDefault="00BD5485">
            <w:pPr>
              <w:autoSpaceDE w:val="0"/>
              <w:autoSpaceDN w:val="0"/>
              <w:adjustRightInd w:val="0"/>
              <w:rPr>
                <w:rFonts w:ascii="Times New Roman" w:hAnsi="Times New Roman"/>
                <w:b/>
                <w:bCs/>
                <w:sz w:val="24"/>
                <w:u w:val="single"/>
              </w:rPr>
            </w:pPr>
            <w:r w:rsidRPr="005222D5">
              <w:rPr>
                <w:rFonts w:ascii="Times New Roman" w:hAnsi="Times New Roman"/>
                <w:sz w:val="24"/>
              </w:rPr>
              <w:t>Der Risikopositionswert von Verbriefungspositionen im Bankbestand ist nicht hier, sondern in Zeile 055 anzugeben.</w:t>
            </w:r>
          </w:p>
        </w:tc>
      </w:tr>
      <w:tr w:rsidR="00377346" w:rsidRPr="005222D5" w:rsidTr="00672D2A">
        <w:tc>
          <w:tcPr>
            <w:tcW w:w="1697" w:type="dxa"/>
          </w:tcPr>
          <w:p w:rsidR="00377346" w:rsidRPr="005222D5" w:rsidRDefault="00BD5485">
            <w:pPr>
              <w:rPr>
                <w:rFonts w:ascii="Times New Roman" w:hAnsi="Times New Roman"/>
                <w:sz w:val="24"/>
              </w:rPr>
            </w:pPr>
            <w:r w:rsidRPr="005222D5">
              <w:rPr>
                <w:rFonts w:ascii="Times New Roman" w:hAnsi="Times New Roman"/>
                <w:sz w:val="24"/>
              </w:rPr>
              <w:t>020</w:t>
            </w:r>
          </w:p>
        </w:tc>
        <w:tc>
          <w:tcPr>
            <w:tcW w:w="8131" w:type="dxa"/>
          </w:tcPr>
          <w:p w:rsidR="00377346" w:rsidRPr="005222D5" w:rsidRDefault="00BD5485">
            <w:pPr>
              <w:rPr>
                <w:rFonts w:ascii="Times New Roman" w:hAnsi="Times New Roman"/>
                <w:b/>
                <w:bCs/>
                <w:sz w:val="24"/>
                <w:u w:val="single"/>
              </w:rPr>
            </w:pPr>
            <w:r w:rsidRPr="005222D5">
              <w:rPr>
                <w:rFonts w:ascii="Times New Roman" w:hAnsi="Times New Roman"/>
                <w:b/>
                <w:sz w:val="24"/>
                <w:u w:val="single"/>
              </w:rPr>
              <w:t>Risikopositionswert nach dem IRB-Ansatz</w:t>
            </w:r>
          </w:p>
          <w:p w:rsidR="00377346" w:rsidRPr="005222D5" w:rsidRDefault="00BD5485">
            <w:pPr>
              <w:autoSpaceDE w:val="0"/>
              <w:autoSpaceDN w:val="0"/>
              <w:adjustRightInd w:val="0"/>
              <w:rPr>
                <w:rFonts w:ascii="Times New Roman" w:hAnsi="Times New Roman"/>
                <w:sz w:val="24"/>
              </w:rPr>
            </w:pPr>
            <w:r w:rsidRPr="005222D5">
              <w:rPr>
                <w:rFonts w:ascii="Times New Roman" w:hAnsi="Times New Roman"/>
                <w:sz w:val="24"/>
              </w:rPr>
              <w:t xml:space="preserve">Der gemäß Artikel 166 CRR berechnete Risikopositionswert für die in Artikel 140 Absatz 4 Buchstabe a CRD genannten wesentlichen Kreditrisikopositionen. </w:t>
            </w:r>
          </w:p>
          <w:p w:rsidR="00377346" w:rsidRPr="005222D5" w:rsidRDefault="00BD5485">
            <w:pPr>
              <w:rPr>
                <w:rFonts w:ascii="Times New Roman" w:hAnsi="Times New Roman"/>
                <w:b/>
                <w:bCs/>
                <w:sz w:val="24"/>
                <w:u w:val="single"/>
              </w:rPr>
            </w:pPr>
            <w:r w:rsidRPr="005222D5">
              <w:rPr>
                <w:rFonts w:ascii="Times New Roman" w:hAnsi="Times New Roman"/>
                <w:sz w:val="24"/>
              </w:rPr>
              <w:t>Der Risikopositionswert von Verbriefungspositionen im Bankbestand ist nicht hier, sondern in Zeile 055 anzugeben.</w:t>
            </w:r>
          </w:p>
        </w:tc>
      </w:tr>
      <w:tr w:rsidR="00377346" w:rsidRPr="005222D5" w:rsidTr="00672D2A">
        <w:tc>
          <w:tcPr>
            <w:tcW w:w="1697" w:type="dxa"/>
          </w:tcPr>
          <w:p w:rsidR="00377346" w:rsidRPr="005222D5" w:rsidRDefault="00BD5485">
            <w:pPr>
              <w:rPr>
                <w:rFonts w:ascii="Times New Roman" w:hAnsi="Times New Roman"/>
                <w:sz w:val="24"/>
              </w:rPr>
            </w:pPr>
            <w:r w:rsidRPr="005222D5">
              <w:rPr>
                <w:rFonts w:ascii="Times New Roman" w:hAnsi="Times New Roman"/>
                <w:sz w:val="24"/>
              </w:rPr>
              <w:t>030-040</w:t>
            </w:r>
          </w:p>
        </w:tc>
        <w:tc>
          <w:tcPr>
            <w:tcW w:w="8131" w:type="dxa"/>
          </w:tcPr>
          <w:p w:rsidR="00377346" w:rsidRPr="005222D5" w:rsidRDefault="00BD5485">
            <w:pPr>
              <w:rPr>
                <w:rFonts w:ascii="Times New Roman" w:hAnsi="Times New Roman"/>
                <w:b/>
                <w:bCs/>
                <w:sz w:val="24"/>
                <w:u w:val="single"/>
              </w:rPr>
            </w:pPr>
            <w:r w:rsidRPr="005222D5">
              <w:rPr>
                <w:rFonts w:ascii="Times New Roman" w:hAnsi="Times New Roman"/>
                <w:b/>
                <w:sz w:val="24"/>
                <w:u w:val="single"/>
              </w:rPr>
              <w:t>Wesentliche Kreditrisikopositionen – Marktrisiko</w:t>
            </w:r>
          </w:p>
          <w:p w:rsidR="00377346" w:rsidRPr="005222D5" w:rsidRDefault="00BD5485">
            <w:pPr>
              <w:rPr>
                <w:rFonts w:ascii="Times New Roman" w:hAnsi="Times New Roman"/>
                <w:b/>
                <w:bCs/>
                <w:sz w:val="24"/>
                <w:u w:val="single"/>
              </w:rPr>
            </w:pPr>
            <w:r w:rsidRPr="005222D5">
              <w:rPr>
                <w:rFonts w:ascii="Times New Roman" w:hAnsi="Times New Roman"/>
                <w:sz w:val="24"/>
              </w:rPr>
              <w:t>Die in Artikel 140 Absatz 4 Buchstabe b CRD genannten wesentlichen Kreditrisikopositionen.</w:t>
            </w:r>
          </w:p>
        </w:tc>
      </w:tr>
      <w:tr w:rsidR="00377346" w:rsidRPr="005222D5" w:rsidTr="00672D2A">
        <w:tc>
          <w:tcPr>
            <w:tcW w:w="1697" w:type="dxa"/>
          </w:tcPr>
          <w:p w:rsidR="00377346" w:rsidRPr="005222D5" w:rsidRDefault="00BD5485">
            <w:pPr>
              <w:rPr>
                <w:rFonts w:ascii="Times New Roman" w:hAnsi="Times New Roman"/>
                <w:sz w:val="24"/>
              </w:rPr>
            </w:pPr>
            <w:r w:rsidRPr="005222D5">
              <w:rPr>
                <w:rFonts w:ascii="Times New Roman" w:hAnsi="Times New Roman"/>
                <w:sz w:val="24"/>
              </w:rPr>
              <w:lastRenderedPageBreak/>
              <w:t>030</w:t>
            </w:r>
          </w:p>
        </w:tc>
        <w:tc>
          <w:tcPr>
            <w:tcW w:w="8131" w:type="dxa"/>
          </w:tcPr>
          <w:p w:rsidR="00377346" w:rsidRPr="005222D5" w:rsidRDefault="00BD5485">
            <w:pPr>
              <w:rPr>
                <w:rFonts w:ascii="Times New Roman" w:hAnsi="Times New Roman"/>
                <w:b/>
                <w:bCs/>
                <w:sz w:val="24"/>
                <w:u w:val="single"/>
              </w:rPr>
            </w:pPr>
            <w:r w:rsidRPr="005222D5">
              <w:rPr>
                <w:rFonts w:ascii="Times New Roman" w:hAnsi="Times New Roman"/>
                <w:b/>
                <w:sz w:val="24"/>
                <w:u w:val="single"/>
              </w:rPr>
              <w:t>Summe der Kauf- und Verkaufspositionen der Risikopositionen im Handelsbuch nach dem Standardansatz</w:t>
            </w:r>
          </w:p>
          <w:p w:rsidR="00377346" w:rsidRPr="005222D5" w:rsidRDefault="00BD5485">
            <w:pPr>
              <w:autoSpaceDE w:val="0"/>
              <w:autoSpaceDN w:val="0"/>
              <w:adjustRightInd w:val="0"/>
              <w:rPr>
                <w:rFonts w:ascii="Times New Roman" w:hAnsi="Times New Roman"/>
                <w:sz w:val="24"/>
              </w:rPr>
            </w:pPr>
            <w:r w:rsidRPr="005222D5">
              <w:rPr>
                <w:rFonts w:ascii="Times New Roman" w:hAnsi="Times New Roman"/>
                <w:sz w:val="24"/>
              </w:rPr>
              <w:t xml:space="preserve">Summe der Netto-Verkaufs- und Kaufpositionen gemäß Artikel 327 CRR der in Artikel 140 Absatz 4 Buchstabe b CRD genannten wesentlichen Kreditrisikopositionen, die den Eigenmittelanforderungen von Teil 3 Titel IV Kapitel 2 CRR unterliegen: </w:t>
            </w:r>
          </w:p>
          <w:p w:rsidR="00377346" w:rsidRPr="005222D5" w:rsidRDefault="00125707">
            <w:pPr>
              <w:autoSpaceDE w:val="0"/>
              <w:autoSpaceDN w:val="0"/>
              <w:adjustRightInd w:val="0"/>
              <w:ind w:left="357" w:hanging="357"/>
              <w:contextualSpacing/>
              <w:rPr>
                <w:rFonts w:ascii="Times New Roman" w:hAnsi="Times New Roman"/>
                <w:sz w:val="24"/>
              </w:rPr>
            </w:pPr>
            <w:r w:rsidRPr="005222D5">
              <w:rPr>
                <w:rFonts w:ascii="Times New Roman" w:hAnsi="Times New Roman"/>
                <w:sz w:val="24"/>
              </w:rPr>
              <w:t>-</w:t>
            </w:r>
            <w:r w:rsidRPr="005222D5">
              <w:rPr>
                <w:sz w:val="24"/>
              </w:rPr>
              <w:tab/>
            </w:r>
            <w:r w:rsidRPr="005222D5">
              <w:rPr>
                <w:rFonts w:ascii="Times New Roman" w:hAnsi="Times New Roman"/>
                <w:sz w:val="24"/>
              </w:rPr>
              <w:t>Risikopositionen in Schuldtiteln, bei denen es sich nicht um Verbriefungen handelt;</w:t>
            </w:r>
          </w:p>
          <w:p w:rsidR="00377346" w:rsidRPr="005222D5" w:rsidRDefault="00125707">
            <w:pPr>
              <w:autoSpaceDE w:val="0"/>
              <w:autoSpaceDN w:val="0"/>
              <w:adjustRightInd w:val="0"/>
              <w:ind w:left="357" w:hanging="357"/>
              <w:contextualSpacing/>
              <w:rPr>
                <w:rFonts w:ascii="Times New Roman" w:hAnsi="Times New Roman"/>
                <w:sz w:val="24"/>
              </w:rPr>
            </w:pPr>
            <w:r w:rsidRPr="005222D5">
              <w:rPr>
                <w:rFonts w:ascii="Times New Roman" w:hAnsi="Times New Roman"/>
                <w:sz w:val="24"/>
              </w:rPr>
              <w:t>-</w:t>
            </w:r>
            <w:r w:rsidRPr="005222D5">
              <w:rPr>
                <w:sz w:val="24"/>
              </w:rPr>
              <w:tab/>
            </w:r>
            <w:r w:rsidRPr="005222D5">
              <w:rPr>
                <w:rFonts w:ascii="Times New Roman" w:hAnsi="Times New Roman"/>
                <w:sz w:val="24"/>
              </w:rPr>
              <w:t>Risikopositionen in Verbriefungspositionen im Handelsbuch;</w:t>
            </w:r>
          </w:p>
          <w:p w:rsidR="00377346" w:rsidRPr="005222D5" w:rsidRDefault="00125707">
            <w:pPr>
              <w:autoSpaceDE w:val="0"/>
              <w:autoSpaceDN w:val="0"/>
              <w:adjustRightInd w:val="0"/>
              <w:ind w:left="357" w:hanging="357"/>
              <w:contextualSpacing/>
              <w:rPr>
                <w:rFonts w:ascii="Times New Roman" w:hAnsi="Times New Roman"/>
                <w:sz w:val="24"/>
              </w:rPr>
            </w:pPr>
            <w:r w:rsidRPr="005222D5">
              <w:rPr>
                <w:rFonts w:ascii="Times New Roman" w:hAnsi="Times New Roman"/>
                <w:sz w:val="24"/>
              </w:rPr>
              <w:t>-</w:t>
            </w:r>
            <w:r w:rsidRPr="005222D5">
              <w:rPr>
                <w:sz w:val="24"/>
              </w:rPr>
              <w:tab/>
            </w:r>
            <w:r w:rsidRPr="005222D5">
              <w:rPr>
                <w:rFonts w:ascii="Times New Roman" w:hAnsi="Times New Roman"/>
                <w:sz w:val="24"/>
              </w:rPr>
              <w:t>Risikopositionen in Korrelationshandelsportfolios;</w:t>
            </w:r>
          </w:p>
          <w:p w:rsidR="00377346" w:rsidRPr="005222D5" w:rsidRDefault="00125707">
            <w:pPr>
              <w:autoSpaceDE w:val="0"/>
              <w:autoSpaceDN w:val="0"/>
              <w:adjustRightInd w:val="0"/>
              <w:ind w:left="357" w:hanging="357"/>
              <w:contextualSpacing/>
              <w:rPr>
                <w:rFonts w:ascii="Times New Roman" w:hAnsi="Times New Roman"/>
                <w:sz w:val="24"/>
              </w:rPr>
            </w:pPr>
            <w:r w:rsidRPr="005222D5">
              <w:rPr>
                <w:rFonts w:ascii="Times New Roman" w:hAnsi="Times New Roman"/>
                <w:sz w:val="24"/>
              </w:rPr>
              <w:t>-</w:t>
            </w:r>
            <w:r w:rsidRPr="005222D5">
              <w:rPr>
                <w:sz w:val="24"/>
              </w:rPr>
              <w:tab/>
            </w:r>
            <w:r w:rsidRPr="005222D5">
              <w:rPr>
                <w:rFonts w:ascii="Times New Roman" w:hAnsi="Times New Roman"/>
                <w:sz w:val="24"/>
              </w:rPr>
              <w:t>Risikopositionen in Dividendenwerten;</w:t>
            </w:r>
          </w:p>
          <w:p w:rsidR="00377346" w:rsidRPr="005222D5" w:rsidRDefault="00125707">
            <w:pPr>
              <w:autoSpaceDE w:val="0"/>
              <w:autoSpaceDN w:val="0"/>
              <w:adjustRightInd w:val="0"/>
              <w:ind w:left="357" w:hanging="357"/>
              <w:contextualSpacing/>
              <w:rPr>
                <w:rFonts w:ascii="Times New Roman" w:hAnsi="Times New Roman"/>
                <w:b/>
                <w:bCs/>
                <w:sz w:val="24"/>
                <w:u w:val="single"/>
              </w:rPr>
            </w:pPr>
            <w:r w:rsidRPr="005222D5">
              <w:rPr>
                <w:rFonts w:ascii="Times New Roman" w:hAnsi="Times New Roman"/>
                <w:sz w:val="24"/>
              </w:rPr>
              <w:t>-</w:t>
            </w:r>
            <w:r w:rsidRPr="005222D5">
              <w:rPr>
                <w:sz w:val="24"/>
              </w:rPr>
              <w:tab/>
            </w:r>
            <w:r w:rsidRPr="005222D5">
              <w:rPr>
                <w:rFonts w:ascii="Times New Roman" w:hAnsi="Times New Roman"/>
                <w:sz w:val="24"/>
              </w:rPr>
              <w:t>Risikopositionen in OGA, wenn die Eigenkapitalanforderungen nach Artikel 348 CRR berechnet werden.</w:t>
            </w:r>
          </w:p>
        </w:tc>
      </w:tr>
      <w:tr w:rsidR="00377346" w:rsidRPr="005222D5" w:rsidTr="00672D2A">
        <w:tc>
          <w:tcPr>
            <w:tcW w:w="1697" w:type="dxa"/>
          </w:tcPr>
          <w:p w:rsidR="00377346" w:rsidRPr="005222D5" w:rsidRDefault="00BD5485">
            <w:pPr>
              <w:rPr>
                <w:rFonts w:ascii="Times New Roman" w:hAnsi="Times New Roman"/>
                <w:sz w:val="24"/>
              </w:rPr>
            </w:pPr>
            <w:r w:rsidRPr="005222D5">
              <w:rPr>
                <w:rFonts w:ascii="Times New Roman" w:hAnsi="Times New Roman"/>
                <w:sz w:val="24"/>
              </w:rPr>
              <w:t>040</w:t>
            </w:r>
          </w:p>
        </w:tc>
        <w:tc>
          <w:tcPr>
            <w:tcW w:w="8131" w:type="dxa"/>
          </w:tcPr>
          <w:p w:rsidR="00377346" w:rsidRPr="005222D5" w:rsidRDefault="00BD5485">
            <w:pPr>
              <w:rPr>
                <w:rFonts w:ascii="Times New Roman" w:hAnsi="Times New Roman"/>
                <w:b/>
                <w:bCs/>
                <w:sz w:val="24"/>
                <w:u w:val="single"/>
              </w:rPr>
            </w:pPr>
            <w:r w:rsidRPr="005222D5">
              <w:rPr>
                <w:rFonts w:ascii="Times New Roman" w:hAnsi="Times New Roman"/>
                <w:b/>
                <w:sz w:val="24"/>
                <w:u w:val="single"/>
              </w:rPr>
              <w:t>Wert von Risikopositionen im Handelsbuch (interne Modelle)</w:t>
            </w:r>
          </w:p>
          <w:p w:rsidR="00377346" w:rsidRPr="005222D5" w:rsidRDefault="00BD5485">
            <w:pPr>
              <w:autoSpaceDE w:val="0"/>
              <w:autoSpaceDN w:val="0"/>
              <w:adjustRightInd w:val="0"/>
              <w:rPr>
                <w:rFonts w:ascii="Times New Roman" w:hAnsi="Times New Roman"/>
                <w:sz w:val="24"/>
              </w:rPr>
            </w:pPr>
            <w:r w:rsidRPr="005222D5">
              <w:rPr>
                <w:rFonts w:ascii="Times New Roman" w:hAnsi="Times New Roman"/>
                <w:sz w:val="24"/>
              </w:rPr>
              <w:t>Bei den in Artikel 140 Absatz 4 Buchstabe b CRD genannten wesentlichen Kreditrisikopositionen, die den Eigenmittelanforderungen von Teil 3 Titel IV Kapitel 2 und 5 CRR unterliegen, ist die Summe aus Folgendem anzugeben:</w:t>
            </w:r>
          </w:p>
          <w:p w:rsidR="00377346" w:rsidRPr="005222D5" w:rsidRDefault="00125707">
            <w:pPr>
              <w:autoSpaceDE w:val="0"/>
              <w:autoSpaceDN w:val="0"/>
              <w:adjustRightInd w:val="0"/>
              <w:ind w:left="357" w:hanging="357"/>
              <w:contextualSpacing/>
              <w:rPr>
                <w:rFonts w:ascii="Times New Roman" w:hAnsi="Times New Roman"/>
                <w:sz w:val="24"/>
              </w:rPr>
            </w:pPr>
            <w:r w:rsidRPr="005222D5">
              <w:rPr>
                <w:rFonts w:ascii="Calibri" w:hAnsi="Calibri"/>
                <w:sz w:val="24"/>
              </w:rPr>
              <w:t>-</w:t>
            </w:r>
            <w:r w:rsidRPr="005222D5">
              <w:rPr>
                <w:sz w:val="24"/>
              </w:rPr>
              <w:tab/>
            </w:r>
            <w:r w:rsidRPr="005222D5">
              <w:rPr>
                <w:rFonts w:ascii="Times New Roman" w:hAnsi="Times New Roman"/>
                <w:sz w:val="24"/>
              </w:rPr>
              <w:t>dem beizulegenden Zeitwert nicht derivativer Positionen, die wesentliche Kreditrisikopositionen im Sinne von Artikel 140 Absatz 4 Buchstabe b CRD darstellen und gemäß Artikel 104 CRR ermittelt werden.</w:t>
            </w:r>
          </w:p>
          <w:p w:rsidR="00377346" w:rsidRPr="005222D5" w:rsidRDefault="00125707">
            <w:pPr>
              <w:autoSpaceDE w:val="0"/>
              <w:autoSpaceDN w:val="0"/>
              <w:adjustRightInd w:val="0"/>
              <w:ind w:left="357" w:hanging="357"/>
              <w:contextualSpacing/>
              <w:rPr>
                <w:rFonts w:ascii="Times New Roman" w:hAnsi="Times New Roman"/>
                <w:b/>
                <w:bCs/>
                <w:sz w:val="24"/>
                <w:u w:val="single"/>
              </w:rPr>
            </w:pPr>
            <w:r w:rsidRPr="005222D5">
              <w:rPr>
                <w:rFonts w:ascii="Calibri" w:hAnsi="Calibri"/>
                <w:sz w:val="24"/>
              </w:rPr>
              <w:t>-</w:t>
            </w:r>
            <w:r w:rsidRPr="005222D5">
              <w:rPr>
                <w:sz w:val="24"/>
              </w:rPr>
              <w:tab/>
            </w:r>
            <w:r w:rsidRPr="005222D5">
              <w:rPr>
                <w:rFonts w:ascii="Times New Roman" w:hAnsi="Times New Roman"/>
                <w:sz w:val="24"/>
              </w:rPr>
              <w:t>dem Nominalwert von Derivaten, die wesentliche Kreditrisikopositionen im Sinne von Artikel 140 Absatz 4 Buchstabe b CRD darstellen.</w:t>
            </w:r>
          </w:p>
        </w:tc>
      </w:tr>
      <w:tr w:rsidR="00377346" w:rsidRPr="005222D5" w:rsidTr="00672D2A">
        <w:tc>
          <w:tcPr>
            <w:tcW w:w="1697" w:type="dxa"/>
          </w:tcPr>
          <w:p w:rsidR="00377346" w:rsidRPr="005222D5" w:rsidRDefault="008B6B86">
            <w:pPr>
              <w:rPr>
                <w:rFonts w:ascii="Times New Roman" w:hAnsi="Times New Roman"/>
                <w:sz w:val="24"/>
              </w:rPr>
            </w:pPr>
            <w:r w:rsidRPr="005222D5">
              <w:rPr>
                <w:rFonts w:ascii="Times New Roman" w:hAnsi="Times New Roman"/>
                <w:sz w:val="24"/>
              </w:rPr>
              <w:t>055</w:t>
            </w:r>
          </w:p>
        </w:tc>
        <w:tc>
          <w:tcPr>
            <w:tcW w:w="8131" w:type="dxa"/>
          </w:tcPr>
          <w:p w:rsidR="00377346" w:rsidRPr="005222D5" w:rsidRDefault="00BD5485">
            <w:pPr>
              <w:rPr>
                <w:rFonts w:ascii="Times New Roman" w:hAnsi="Times New Roman"/>
                <w:b/>
                <w:bCs/>
                <w:sz w:val="24"/>
                <w:u w:val="single"/>
              </w:rPr>
            </w:pPr>
            <w:r w:rsidRPr="005222D5">
              <w:rPr>
                <w:rFonts w:ascii="Times New Roman" w:hAnsi="Times New Roman"/>
                <w:b/>
                <w:sz w:val="24"/>
                <w:u w:val="single"/>
              </w:rPr>
              <w:t>Wesentliche Kreditrisikopositionen — Verbriefungspositionen im Bankbestand</w:t>
            </w:r>
          </w:p>
          <w:p w:rsidR="00377346" w:rsidRPr="005222D5" w:rsidRDefault="00C44421">
            <w:pPr>
              <w:rPr>
                <w:rFonts w:ascii="Times New Roman" w:hAnsi="Times New Roman"/>
                <w:sz w:val="24"/>
              </w:rPr>
            </w:pPr>
            <w:r w:rsidRPr="005222D5">
              <w:rPr>
                <w:rFonts w:ascii="Times New Roman" w:hAnsi="Times New Roman"/>
                <w:sz w:val="24"/>
              </w:rPr>
              <w:t>Gemäß Artikel 248 CRR ermittelter Risikopositionswert für wesentliche Kreditrisikopositionen im Sinne von Artikel 140 Absatz 4 Buchstabe c CRD.</w:t>
            </w:r>
          </w:p>
        </w:tc>
      </w:tr>
      <w:tr w:rsidR="00377346" w:rsidRPr="005222D5" w:rsidTr="00672D2A">
        <w:tc>
          <w:tcPr>
            <w:tcW w:w="1697" w:type="dxa"/>
          </w:tcPr>
          <w:p w:rsidR="00377346" w:rsidRPr="005222D5" w:rsidRDefault="00BD5485">
            <w:pPr>
              <w:rPr>
                <w:rFonts w:ascii="Times New Roman" w:hAnsi="Times New Roman"/>
                <w:sz w:val="24"/>
              </w:rPr>
            </w:pPr>
            <w:r w:rsidRPr="005222D5">
              <w:rPr>
                <w:rFonts w:ascii="Times New Roman" w:hAnsi="Times New Roman"/>
                <w:sz w:val="24"/>
              </w:rPr>
              <w:t>070-110</w:t>
            </w:r>
          </w:p>
        </w:tc>
        <w:tc>
          <w:tcPr>
            <w:tcW w:w="8131" w:type="dxa"/>
          </w:tcPr>
          <w:p w:rsidR="00377346" w:rsidRPr="005222D5" w:rsidRDefault="00BD5485">
            <w:pPr>
              <w:rPr>
                <w:rFonts w:ascii="Times New Roman" w:hAnsi="Times New Roman"/>
                <w:b/>
                <w:bCs/>
                <w:sz w:val="24"/>
                <w:u w:val="single"/>
              </w:rPr>
            </w:pPr>
            <w:r w:rsidRPr="005222D5">
              <w:rPr>
                <w:rFonts w:ascii="Times New Roman" w:hAnsi="Times New Roman"/>
                <w:b/>
                <w:sz w:val="24"/>
                <w:u w:val="single"/>
              </w:rPr>
              <w:t>Eigenmittelanforderungen und Gewichtungen</w:t>
            </w:r>
          </w:p>
        </w:tc>
      </w:tr>
      <w:tr w:rsidR="00377346" w:rsidRPr="005222D5" w:rsidTr="00672D2A">
        <w:tc>
          <w:tcPr>
            <w:tcW w:w="1697" w:type="dxa"/>
          </w:tcPr>
          <w:p w:rsidR="00377346" w:rsidRPr="005222D5" w:rsidRDefault="00BD5485">
            <w:pPr>
              <w:rPr>
                <w:rFonts w:ascii="Times New Roman" w:hAnsi="Times New Roman"/>
                <w:sz w:val="24"/>
              </w:rPr>
            </w:pPr>
            <w:r w:rsidRPr="005222D5">
              <w:rPr>
                <w:rFonts w:ascii="Times New Roman" w:hAnsi="Times New Roman"/>
                <w:sz w:val="24"/>
              </w:rPr>
              <w:t>070</w:t>
            </w:r>
          </w:p>
        </w:tc>
        <w:tc>
          <w:tcPr>
            <w:tcW w:w="8131" w:type="dxa"/>
          </w:tcPr>
          <w:p w:rsidR="00377346" w:rsidRPr="005222D5" w:rsidRDefault="00BD5485">
            <w:pPr>
              <w:rPr>
                <w:rFonts w:ascii="Times New Roman" w:hAnsi="Times New Roman"/>
                <w:b/>
                <w:bCs/>
                <w:sz w:val="24"/>
                <w:u w:val="single"/>
              </w:rPr>
            </w:pPr>
            <w:r w:rsidRPr="005222D5">
              <w:rPr>
                <w:rFonts w:ascii="Times New Roman" w:hAnsi="Times New Roman"/>
                <w:b/>
                <w:sz w:val="24"/>
                <w:u w:val="single"/>
              </w:rPr>
              <w:t>Gesamteigenmittelanforderungen für CCB</w:t>
            </w:r>
          </w:p>
          <w:p w:rsidR="00377346" w:rsidRPr="005222D5" w:rsidRDefault="00BD5485">
            <w:pPr>
              <w:rPr>
                <w:rFonts w:ascii="Times New Roman" w:hAnsi="Times New Roman"/>
                <w:b/>
                <w:bCs/>
                <w:sz w:val="24"/>
                <w:u w:val="single"/>
              </w:rPr>
            </w:pPr>
            <w:r w:rsidRPr="005222D5">
              <w:rPr>
                <w:rFonts w:ascii="Times New Roman" w:hAnsi="Times New Roman"/>
                <w:sz w:val="24"/>
              </w:rPr>
              <w:t>Summe der Zeilen 080, 090 und 100.</w:t>
            </w:r>
          </w:p>
        </w:tc>
      </w:tr>
      <w:tr w:rsidR="00377346" w:rsidRPr="005222D5" w:rsidTr="00672D2A">
        <w:tc>
          <w:tcPr>
            <w:tcW w:w="1697" w:type="dxa"/>
          </w:tcPr>
          <w:p w:rsidR="00377346" w:rsidRPr="005222D5" w:rsidRDefault="00BD5485">
            <w:pPr>
              <w:rPr>
                <w:rFonts w:ascii="Times New Roman" w:hAnsi="Times New Roman"/>
                <w:sz w:val="24"/>
              </w:rPr>
            </w:pPr>
            <w:r w:rsidRPr="005222D5">
              <w:rPr>
                <w:rFonts w:ascii="Times New Roman" w:hAnsi="Times New Roman"/>
                <w:sz w:val="24"/>
              </w:rPr>
              <w:t>080</w:t>
            </w:r>
          </w:p>
        </w:tc>
        <w:tc>
          <w:tcPr>
            <w:tcW w:w="8131" w:type="dxa"/>
          </w:tcPr>
          <w:p w:rsidR="00377346" w:rsidRPr="005222D5" w:rsidRDefault="00C211DC">
            <w:pPr>
              <w:rPr>
                <w:rFonts w:ascii="Times New Roman" w:hAnsi="Times New Roman"/>
                <w:b/>
                <w:bCs/>
                <w:sz w:val="24"/>
                <w:u w:val="single"/>
              </w:rPr>
            </w:pPr>
            <w:r w:rsidRPr="005222D5">
              <w:rPr>
                <w:rFonts w:ascii="Times New Roman" w:hAnsi="Times New Roman"/>
                <w:b/>
                <w:sz w:val="24"/>
                <w:u w:val="single"/>
              </w:rPr>
              <w:t xml:space="preserve">Eigenmittelanforderungen für wesentliche Kreditrisikopositionen — Kreditrisiko </w:t>
            </w:r>
          </w:p>
          <w:p w:rsidR="00377346" w:rsidRPr="005222D5" w:rsidRDefault="00BD5485">
            <w:pPr>
              <w:autoSpaceDE w:val="0"/>
              <w:autoSpaceDN w:val="0"/>
              <w:adjustRightInd w:val="0"/>
              <w:rPr>
                <w:rFonts w:ascii="Times New Roman" w:hAnsi="Times New Roman"/>
                <w:sz w:val="24"/>
              </w:rPr>
            </w:pPr>
            <w:r w:rsidRPr="005222D5">
              <w:rPr>
                <w:rFonts w:ascii="Times New Roman" w:hAnsi="Times New Roman"/>
                <w:sz w:val="24"/>
              </w:rPr>
              <w:t>Gemäß Teil 3 Titel II Kapitel 1 bis 4 und Kapitel 6 CRR ermittelte Eigenmittelanforderungen für wesentliche Kreditrisikopositionen im Sinne von Artikel 140 Absatz 4 Buchstabe a CRD in dem betreffenden Land.</w:t>
            </w:r>
          </w:p>
          <w:p w:rsidR="00377346" w:rsidRPr="005222D5" w:rsidRDefault="00BD5485">
            <w:pPr>
              <w:autoSpaceDE w:val="0"/>
              <w:autoSpaceDN w:val="0"/>
              <w:adjustRightInd w:val="0"/>
              <w:rPr>
                <w:rFonts w:ascii="Times New Roman" w:hAnsi="Times New Roman"/>
                <w:sz w:val="24"/>
              </w:rPr>
            </w:pPr>
            <w:r w:rsidRPr="005222D5">
              <w:rPr>
                <w:rFonts w:ascii="Times New Roman" w:hAnsi="Times New Roman"/>
                <w:sz w:val="24"/>
              </w:rPr>
              <w:t>Eigenmittelanforderungen für Verbriefungspositionen im Bankbestand sind nicht hier, sondern in Zeile 100 anzugeben.</w:t>
            </w:r>
          </w:p>
          <w:p w:rsidR="00377346" w:rsidRPr="005222D5" w:rsidRDefault="00BD5485">
            <w:pPr>
              <w:rPr>
                <w:rFonts w:ascii="Times New Roman" w:hAnsi="Times New Roman"/>
                <w:b/>
                <w:bCs/>
                <w:sz w:val="24"/>
                <w:u w:val="single"/>
              </w:rPr>
            </w:pPr>
            <w:r w:rsidRPr="005222D5">
              <w:rPr>
                <w:rFonts w:ascii="Times New Roman" w:hAnsi="Times New Roman"/>
                <w:sz w:val="24"/>
              </w:rPr>
              <w:t>Die Eigenmittelanforderungen betragen 8 % des gemäß Teil 3 Titel II Kapitel 1 bis 4 und Kapitel 6 CRR ermittelten risikogewichteten Positionsbetrags.</w:t>
            </w:r>
          </w:p>
        </w:tc>
      </w:tr>
      <w:tr w:rsidR="00377346" w:rsidRPr="005222D5" w:rsidTr="00672D2A">
        <w:tc>
          <w:tcPr>
            <w:tcW w:w="1697" w:type="dxa"/>
          </w:tcPr>
          <w:p w:rsidR="00377346" w:rsidRPr="005222D5" w:rsidRDefault="00BD5485">
            <w:pPr>
              <w:rPr>
                <w:rFonts w:ascii="Times New Roman" w:hAnsi="Times New Roman"/>
                <w:sz w:val="24"/>
              </w:rPr>
            </w:pPr>
            <w:r w:rsidRPr="005222D5">
              <w:rPr>
                <w:rFonts w:ascii="Times New Roman" w:hAnsi="Times New Roman"/>
                <w:sz w:val="24"/>
              </w:rPr>
              <w:t>090</w:t>
            </w:r>
          </w:p>
        </w:tc>
        <w:tc>
          <w:tcPr>
            <w:tcW w:w="8131" w:type="dxa"/>
          </w:tcPr>
          <w:p w:rsidR="00377346" w:rsidRPr="005222D5" w:rsidRDefault="00C211DC">
            <w:pPr>
              <w:rPr>
                <w:rFonts w:ascii="Times New Roman" w:hAnsi="Times New Roman"/>
                <w:b/>
                <w:bCs/>
                <w:sz w:val="24"/>
                <w:u w:val="single"/>
              </w:rPr>
            </w:pPr>
            <w:r w:rsidRPr="005222D5">
              <w:rPr>
                <w:rFonts w:ascii="Times New Roman" w:hAnsi="Times New Roman"/>
                <w:b/>
                <w:sz w:val="24"/>
                <w:u w:val="single"/>
              </w:rPr>
              <w:t xml:space="preserve">Eigenmittelanforderungen für wesentliche Kreditrisikopositionen — Marktrisiko </w:t>
            </w:r>
          </w:p>
          <w:p w:rsidR="00377346" w:rsidRPr="005222D5" w:rsidRDefault="00BD5485">
            <w:pPr>
              <w:autoSpaceDE w:val="0"/>
              <w:autoSpaceDN w:val="0"/>
              <w:adjustRightInd w:val="0"/>
              <w:rPr>
                <w:rFonts w:ascii="Times New Roman" w:hAnsi="Times New Roman"/>
                <w:sz w:val="24"/>
              </w:rPr>
            </w:pPr>
            <w:r w:rsidRPr="005222D5">
              <w:rPr>
                <w:rFonts w:ascii="Times New Roman" w:hAnsi="Times New Roman"/>
                <w:sz w:val="24"/>
              </w:rPr>
              <w:lastRenderedPageBreak/>
              <w:t xml:space="preserve">Gemäß Teil 3 Titel IV Kapitel 2 CRR für spezifische Risiken oder gemäß Teil 3 Titel IV Kapitel 5 CRR für zusätzliche Ausfall- und Migrationsrisiken bei wesentlichen Kreditrisikopositionen im Sinne von Artikel 140 Absatz 4 Buchstabe b CRD ermittelte Eigenmittelanforderungen in dem betreffenden Land. </w:t>
            </w:r>
          </w:p>
          <w:p w:rsidR="00377346" w:rsidRPr="005222D5" w:rsidRDefault="00BD5485">
            <w:pPr>
              <w:autoSpaceDE w:val="0"/>
              <w:autoSpaceDN w:val="0"/>
              <w:adjustRightInd w:val="0"/>
              <w:rPr>
                <w:rFonts w:ascii="Times New Roman" w:hAnsi="Times New Roman"/>
                <w:b/>
                <w:bCs/>
                <w:sz w:val="24"/>
                <w:u w:val="single"/>
              </w:rPr>
            </w:pPr>
            <w:r w:rsidRPr="005222D5">
              <w:rPr>
                <w:rFonts w:ascii="Times New Roman" w:hAnsi="Times New Roman"/>
                <w:sz w:val="24"/>
              </w:rPr>
              <w:t>Die Eigenmittelanforderungen für wesentliche Kreditrisikopositionen im Marktrisikorahmen müssen u. a. die nach Teil 3 Titel IV Kapitel 2 CRR ermittelten Eigenmittelanforderungen für Verbriefungspositionen und die nach Artikel 348 CRR bestimmten Eigenmittelanforderungen für Risikopositionen in Organismen für gemeinsame Anlagen umfassen.</w:t>
            </w:r>
          </w:p>
        </w:tc>
      </w:tr>
      <w:tr w:rsidR="00377346" w:rsidRPr="005222D5" w:rsidTr="00672D2A">
        <w:tc>
          <w:tcPr>
            <w:tcW w:w="1697" w:type="dxa"/>
          </w:tcPr>
          <w:p w:rsidR="00377346" w:rsidRPr="005222D5" w:rsidRDefault="00BD5485">
            <w:pPr>
              <w:rPr>
                <w:rFonts w:ascii="Times New Roman" w:hAnsi="Times New Roman"/>
                <w:sz w:val="24"/>
              </w:rPr>
            </w:pPr>
            <w:r w:rsidRPr="005222D5">
              <w:rPr>
                <w:rFonts w:ascii="Times New Roman" w:hAnsi="Times New Roman"/>
                <w:sz w:val="24"/>
              </w:rPr>
              <w:lastRenderedPageBreak/>
              <w:t>100</w:t>
            </w:r>
          </w:p>
        </w:tc>
        <w:tc>
          <w:tcPr>
            <w:tcW w:w="8131" w:type="dxa"/>
          </w:tcPr>
          <w:p w:rsidR="00377346" w:rsidRPr="005222D5" w:rsidRDefault="00C211DC">
            <w:pPr>
              <w:rPr>
                <w:rFonts w:ascii="Times New Roman" w:hAnsi="Times New Roman"/>
                <w:b/>
                <w:bCs/>
                <w:sz w:val="24"/>
                <w:u w:val="single"/>
              </w:rPr>
            </w:pPr>
            <w:r w:rsidRPr="005222D5">
              <w:rPr>
                <w:rFonts w:ascii="Times New Roman" w:hAnsi="Times New Roman"/>
                <w:b/>
                <w:sz w:val="24"/>
                <w:u w:val="single"/>
              </w:rPr>
              <w:t>Eigenmittelanforderungen für wesentliche Kreditrisikopositionen — Verbriefungspositionen im Bankbestand</w:t>
            </w:r>
          </w:p>
          <w:p w:rsidR="00377346" w:rsidRPr="005222D5" w:rsidRDefault="00BD5485">
            <w:pPr>
              <w:autoSpaceDE w:val="0"/>
              <w:autoSpaceDN w:val="0"/>
              <w:adjustRightInd w:val="0"/>
              <w:rPr>
                <w:rFonts w:ascii="Times New Roman" w:hAnsi="Times New Roman"/>
                <w:sz w:val="24"/>
              </w:rPr>
            </w:pPr>
            <w:r w:rsidRPr="005222D5">
              <w:rPr>
                <w:rFonts w:ascii="Times New Roman" w:hAnsi="Times New Roman"/>
                <w:sz w:val="24"/>
              </w:rPr>
              <w:t>Gemäß Teil 3 Titel II Kapitel 5 CRR ermittelte Eigenmittelanforderungen für wesentliche Kreditrisikopositionen im Sinne von Artikel 140 Absatz 4 Buchstabe c CRD in dem betreffenden Land.</w:t>
            </w:r>
          </w:p>
          <w:p w:rsidR="00377346" w:rsidRPr="005222D5" w:rsidRDefault="00BD5485">
            <w:pPr>
              <w:rPr>
                <w:rFonts w:ascii="Times New Roman" w:hAnsi="Times New Roman"/>
                <w:b/>
                <w:bCs/>
                <w:sz w:val="24"/>
                <w:u w:val="single"/>
              </w:rPr>
            </w:pPr>
            <w:r w:rsidRPr="005222D5">
              <w:rPr>
                <w:rFonts w:ascii="Times New Roman" w:hAnsi="Times New Roman"/>
                <w:sz w:val="24"/>
              </w:rPr>
              <w:t>Die Eigenmittelanforderungen betragen 8 % des gemäß Teil 3 Titel II Kapitel 5 CRR ermittelten risikogewichteten Positionsbetrags.</w:t>
            </w:r>
          </w:p>
        </w:tc>
      </w:tr>
      <w:tr w:rsidR="00377346" w:rsidRPr="005222D5" w:rsidTr="00672D2A">
        <w:tc>
          <w:tcPr>
            <w:tcW w:w="1697" w:type="dxa"/>
          </w:tcPr>
          <w:p w:rsidR="00377346" w:rsidRPr="005222D5" w:rsidRDefault="00BD5485">
            <w:pPr>
              <w:rPr>
                <w:rFonts w:ascii="Times New Roman" w:hAnsi="Times New Roman"/>
                <w:sz w:val="24"/>
              </w:rPr>
            </w:pPr>
            <w:r w:rsidRPr="005222D5">
              <w:rPr>
                <w:rFonts w:ascii="Times New Roman" w:hAnsi="Times New Roman"/>
                <w:sz w:val="24"/>
              </w:rPr>
              <w:t>110</w:t>
            </w:r>
          </w:p>
        </w:tc>
        <w:tc>
          <w:tcPr>
            <w:tcW w:w="8131" w:type="dxa"/>
          </w:tcPr>
          <w:p w:rsidR="00377346" w:rsidRPr="005222D5" w:rsidRDefault="00966663">
            <w:pPr>
              <w:rPr>
                <w:rFonts w:ascii="Times New Roman" w:hAnsi="Times New Roman"/>
                <w:b/>
                <w:bCs/>
                <w:sz w:val="24"/>
                <w:u w:val="single"/>
              </w:rPr>
            </w:pPr>
            <w:r w:rsidRPr="005222D5">
              <w:rPr>
                <w:rFonts w:ascii="Times New Roman" w:hAnsi="Times New Roman"/>
                <w:b/>
                <w:sz w:val="24"/>
                <w:u w:val="single"/>
              </w:rPr>
              <w:t>Eigenmittelanforderungen – Gewichte</w:t>
            </w:r>
          </w:p>
          <w:p w:rsidR="00377346" w:rsidRPr="005222D5" w:rsidRDefault="00966663">
            <w:pPr>
              <w:rPr>
                <w:rFonts w:ascii="Times New Roman" w:hAnsi="Times New Roman"/>
                <w:sz w:val="24"/>
              </w:rPr>
            </w:pPr>
            <w:r w:rsidRPr="005222D5">
              <w:rPr>
                <w:rFonts w:ascii="Times New Roman" w:hAnsi="Times New Roman"/>
                <w:sz w:val="24"/>
              </w:rPr>
              <w:t>Das Gewicht, mit dem die Quote des antizyklischen Kapitalpuffers in jedem Land belegt wird, ist als Anteil an den Eigenmittelanforderungen zu berechnen und wird wie folgt bestimmt:</w:t>
            </w:r>
          </w:p>
          <w:p w:rsidR="00377346" w:rsidRPr="005222D5" w:rsidRDefault="00966663">
            <w:pPr>
              <w:rPr>
                <w:rFonts w:ascii="Times New Roman" w:hAnsi="Times New Roman"/>
                <w:sz w:val="24"/>
              </w:rPr>
            </w:pPr>
            <w:r w:rsidRPr="005222D5">
              <w:rPr>
                <w:rFonts w:ascii="Times New Roman" w:hAnsi="Times New Roman"/>
                <w:sz w:val="24"/>
              </w:rPr>
              <w:t>1.</w:t>
            </w:r>
            <w:r w:rsidRPr="005222D5">
              <w:rPr>
                <w:sz w:val="24"/>
              </w:rPr>
              <w:tab/>
            </w:r>
            <w:r w:rsidRPr="005222D5">
              <w:rPr>
                <w:rFonts w:ascii="Times New Roman" w:hAnsi="Times New Roman"/>
                <w:sz w:val="24"/>
              </w:rPr>
              <w:t xml:space="preserve">Zähler: Die Summe der Eigenmittelanforderungen für die wesentlichen Kreditrisikopositionen in dem betreffenden Land [r070; c010 Länderblatt], </w:t>
            </w:r>
          </w:p>
          <w:p w:rsidR="00377346" w:rsidRPr="005222D5" w:rsidRDefault="00966663">
            <w:pPr>
              <w:rPr>
                <w:rFonts w:ascii="Times New Roman" w:hAnsi="Times New Roman"/>
                <w:b/>
                <w:bCs/>
                <w:sz w:val="24"/>
                <w:u w:val="single"/>
              </w:rPr>
            </w:pPr>
            <w:r w:rsidRPr="005222D5">
              <w:rPr>
                <w:rFonts w:ascii="Times New Roman" w:hAnsi="Times New Roman"/>
                <w:sz w:val="24"/>
              </w:rPr>
              <w:t>2.</w:t>
            </w:r>
            <w:r w:rsidRPr="005222D5">
              <w:rPr>
                <w:sz w:val="24"/>
              </w:rPr>
              <w:tab/>
            </w:r>
            <w:r w:rsidRPr="005222D5">
              <w:rPr>
                <w:rFonts w:ascii="Times New Roman" w:hAnsi="Times New Roman"/>
                <w:sz w:val="24"/>
              </w:rPr>
              <w:t>Nenner: Die Summe der Eigenmittelanforderungen für alle Kreditrisikopositionen, die für die Berechnung der antizyklischen Kapitalpuffer nach Artikel 140 Absatz 4 CRD relevant sind [r070; c010; ’Total’].</w:t>
            </w:r>
          </w:p>
          <w:p w:rsidR="00377346" w:rsidRPr="005222D5" w:rsidRDefault="003B00F4">
            <w:pPr>
              <w:rPr>
                <w:rFonts w:ascii="Times New Roman" w:hAnsi="Times New Roman"/>
                <w:b/>
                <w:bCs/>
                <w:sz w:val="24"/>
                <w:u w:val="single"/>
              </w:rPr>
            </w:pPr>
            <w:r w:rsidRPr="005222D5">
              <w:rPr>
                <w:rFonts w:ascii="Times New Roman" w:hAnsi="Times New Roman"/>
                <w:sz w:val="24"/>
              </w:rPr>
              <w:t>Die Gewichtungen der Eigenmittelanforderungen ist nicht als „Gesamtsumme“ aller Länder auszuweisen.</w:t>
            </w:r>
          </w:p>
        </w:tc>
      </w:tr>
      <w:tr w:rsidR="00377346" w:rsidRPr="005222D5" w:rsidTr="00672D2A">
        <w:tc>
          <w:tcPr>
            <w:tcW w:w="1697" w:type="dxa"/>
          </w:tcPr>
          <w:p w:rsidR="00377346" w:rsidRPr="005222D5" w:rsidRDefault="00966663">
            <w:pPr>
              <w:rPr>
                <w:rFonts w:ascii="Times New Roman" w:hAnsi="Times New Roman"/>
                <w:sz w:val="24"/>
              </w:rPr>
            </w:pPr>
            <w:r w:rsidRPr="005222D5">
              <w:rPr>
                <w:rFonts w:ascii="Times New Roman" w:hAnsi="Times New Roman"/>
                <w:sz w:val="24"/>
              </w:rPr>
              <w:t>120-140</w:t>
            </w:r>
          </w:p>
        </w:tc>
        <w:tc>
          <w:tcPr>
            <w:tcW w:w="8131" w:type="dxa"/>
          </w:tcPr>
          <w:p w:rsidR="00377346" w:rsidRPr="005222D5" w:rsidRDefault="00966663">
            <w:pPr>
              <w:rPr>
                <w:rFonts w:ascii="Times New Roman" w:hAnsi="Times New Roman"/>
                <w:b/>
                <w:bCs/>
                <w:sz w:val="24"/>
                <w:u w:val="single"/>
              </w:rPr>
            </w:pPr>
            <w:r w:rsidRPr="005222D5">
              <w:rPr>
                <w:rFonts w:ascii="Times New Roman" w:hAnsi="Times New Roman"/>
                <w:b/>
                <w:sz w:val="24"/>
                <w:u w:val="single"/>
              </w:rPr>
              <w:t>Quoten des antizyklischen Kapitalpuffers</w:t>
            </w:r>
          </w:p>
        </w:tc>
      </w:tr>
      <w:tr w:rsidR="00377346" w:rsidRPr="005222D5" w:rsidTr="00672D2A">
        <w:tc>
          <w:tcPr>
            <w:tcW w:w="1697" w:type="dxa"/>
          </w:tcPr>
          <w:p w:rsidR="00377346" w:rsidRPr="005222D5" w:rsidRDefault="00966663">
            <w:pPr>
              <w:rPr>
                <w:rFonts w:ascii="Times New Roman" w:hAnsi="Times New Roman"/>
                <w:sz w:val="24"/>
              </w:rPr>
            </w:pPr>
            <w:r w:rsidRPr="005222D5">
              <w:rPr>
                <w:rFonts w:ascii="Times New Roman" w:hAnsi="Times New Roman"/>
                <w:sz w:val="24"/>
              </w:rPr>
              <w:t>120</w:t>
            </w:r>
          </w:p>
        </w:tc>
        <w:tc>
          <w:tcPr>
            <w:tcW w:w="8131" w:type="dxa"/>
          </w:tcPr>
          <w:p w:rsidR="00377346" w:rsidRPr="005222D5" w:rsidRDefault="00966663">
            <w:pPr>
              <w:rPr>
                <w:rFonts w:ascii="Times New Roman" w:hAnsi="Times New Roman"/>
                <w:b/>
                <w:bCs/>
                <w:sz w:val="24"/>
                <w:u w:val="single"/>
              </w:rPr>
            </w:pPr>
            <w:r w:rsidRPr="005222D5">
              <w:rPr>
                <w:rFonts w:ascii="Times New Roman" w:hAnsi="Times New Roman"/>
                <w:b/>
                <w:sz w:val="24"/>
                <w:u w:val="single"/>
              </w:rPr>
              <w:t>Von der zuständigen Behörde festgelegte Quote des antizyklischen Kapitalpuffers</w:t>
            </w:r>
          </w:p>
          <w:p w:rsidR="00377346" w:rsidRPr="005222D5" w:rsidRDefault="00966663">
            <w:pPr>
              <w:autoSpaceDE w:val="0"/>
              <w:autoSpaceDN w:val="0"/>
              <w:adjustRightInd w:val="0"/>
              <w:rPr>
                <w:rFonts w:ascii="Times New Roman" w:hAnsi="Times New Roman"/>
                <w:sz w:val="24"/>
              </w:rPr>
            </w:pPr>
            <w:r w:rsidRPr="005222D5">
              <w:rPr>
                <w:rFonts w:ascii="Times New Roman" w:hAnsi="Times New Roman"/>
                <w:sz w:val="24"/>
              </w:rPr>
              <w:t>Quote, die von der zuständigen Behörde gemäß den Artikeln 136, 137 und 139, Artikel 140 Absatz 2 Buchstaben a und c und Artikel 140 Absatz 3 Buchstabe b CRD für das betreffende Land festgelegt wird.</w:t>
            </w:r>
          </w:p>
          <w:p w:rsidR="00377346" w:rsidRPr="005222D5" w:rsidRDefault="00966663">
            <w:pPr>
              <w:autoSpaceDE w:val="0"/>
              <w:autoSpaceDN w:val="0"/>
              <w:adjustRightInd w:val="0"/>
              <w:rPr>
                <w:rFonts w:ascii="Times New Roman" w:hAnsi="Times New Roman"/>
                <w:sz w:val="24"/>
              </w:rPr>
            </w:pPr>
            <w:r w:rsidRPr="005222D5">
              <w:rPr>
                <w:rFonts w:ascii="Times New Roman" w:hAnsi="Times New Roman"/>
                <w:sz w:val="24"/>
              </w:rPr>
              <w:t>Hat die zuständige Behörde des betreffenden Landes für das Land keine Quote des antizyklischen Kapitalpuffers festgelegt, muss diese Zeile frei bleiben.</w:t>
            </w:r>
          </w:p>
          <w:p w:rsidR="00377346" w:rsidRPr="005222D5" w:rsidRDefault="00966663">
            <w:pPr>
              <w:autoSpaceDE w:val="0"/>
              <w:autoSpaceDN w:val="0"/>
              <w:adjustRightInd w:val="0"/>
              <w:rPr>
                <w:rFonts w:ascii="Times New Roman" w:hAnsi="Times New Roman"/>
                <w:sz w:val="24"/>
              </w:rPr>
            </w:pPr>
            <w:r w:rsidRPr="005222D5">
              <w:rPr>
                <w:rFonts w:ascii="Times New Roman" w:hAnsi="Times New Roman"/>
                <w:sz w:val="24"/>
              </w:rPr>
              <w:t>Ebenfalls nicht auszuweisen sind Quoten, die von der zuständigen Behörde festgelegt wurden, in dem betreffenden Land zum Meldestichtag jedoch noch nicht anwendbar sind.</w:t>
            </w:r>
          </w:p>
          <w:p w:rsidR="00377346" w:rsidRPr="005222D5" w:rsidRDefault="00966663">
            <w:pPr>
              <w:rPr>
                <w:rFonts w:ascii="Times New Roman" w:hAnsi="Times New Roman"/>
                <w:b/>
                <w:bCs/>
                <w:sz w:val="24"/>
                <w:u w:val="single"/>
              </w:rPr>
            </w:pPr>
            <w:r w:rsidRPr="005222D5">
              <w:rPr>
                <w:rFonts w:ascii="Times New Roman" w:hAnsi="Times New Roman"/>
                <w:sz w:val="24"/>
              </w:rPr>
              <w:t xml:space="preserve">Die von der zuständigen Behörde festgelegte Quote des antizyklischen Kapitalpuffers ist nicht als „Gesamtsumme“ aller Länder auszuweisen. </w:t>
            </w:r>
          </w:p>
        </w:tc>
      </w:tr>
      <w:tr w:rsidR="00377346" w:rsidRPr="005222D5" w:rsidTr="00672D2A">
        <w:tc>
          <w:tcPr>
            <w:tcW w:w="1697" w:type="dxa"/>
          </w:tcPr>
          <w:p w:rsidR="00377346" w:rsidRPr="005222D5" w:rsidRDefault="00966663">
            <w:pPr>
              <w:rPr>
                <w:rFonts w:ascii="Times New Roman" w:hAnsi="Times New Roman"/>
                <w:sz w:val="24"/>
              </w:rPr>
            </w:pPr>
            <w:r w:rsidRPr="005222D5">
              <w:rPr>
                <w:rFonts w:ascii="Times New Roman" w:hAnsi="Times New Roman"/>
                <w:sz w:val="24"/>
              </w:rPr>
              <w:lastRenderedPageBreak/>
              <w:t>130</w:t>
            </w:r>
          </w:p>
        </w:tc>
        <w:tc>
          <w:tcPr>
            <w:tcW w:w="8131" w:type="dxa"/>
          </w:tcPr>
          <w:p w:rsidR="00377346" w:rsidRPr="005222D5" w:rsidRDefault="00966663">
            <w:pPr>
              <w:rPr>
                <w:rFonts w:ascii="Times New Roman" w:hAnsi="Times New Roman"/>
                <w:b/>
                <w:bCs/>
                <w:sz w:val="24"/>
                <w:u w:val="single"/>
              </w:rPr>
            </w:pPr>
            <w:r w:rsidRPr="005222D5">
              <w:rPr>
                <w:rFonts w:ascii="Times New Roman" w:hAnsi="Times New Roman"/>
                <w:b/>
                <w:sz w:val="24"/>
                <w:u w:val="single"/>
              </w:rPr>
              <w:t>Auf das Land des Instituts anzuwendende Quote des antizyklischen Kapitalpuffers</w:t>
            </w:r>
          </w:p>
          <w:p w:rsidR="00377346" w:rsidRPr="005222D5" w:rsidRDefault="00966663">
            <w:pPr>
              <w:autoSpaceDE w:val="0"/>
              <w:autoSpaceDN w:val="0"/>
              <w:adjustRightInd w:val="0"/>
              <w:rPr>
                <w:rFonts w:ascii="Times New Roman" w:hAnsi="Times New Roman"/>
                <w:sz w:val="24"/>
              </w:rPr>
            </w:pPr>
            <w:r w:rsidRPr="005222D5">
              <w:rPr>
                <w:rFonts w:ascii="Times New Roman" w:hAnsi="Times New Roman"/>
                <w:sz w:val="24"/>
              </w:rPr>
              <w:t>Die auf das betreffende Land anzuwendende Quote des antizyklischen Kapitalpuffers, die von der zuständigen Behörde des Sitzlands des Instituts gemäß den Artikeln 137, 138 und 139 und Artikel 140 Absatz 2 Buchstabe b und Artikel 140 Absatz 3 Buchstabe a CRD festgelegt wurde. Zum Meldestichtag noch nicht anwendbare Quoten sind nicht anzugeben.</w:t>
            </w:r>
          </w:p>
          <w:p w:rsidR="00377346" w:rsidRPr="005222D5" w:rsidRDefault="00966663">
            <w:pPr>
              <w:rPr>
                <w:rFonts w:ascii="Times New Roman" w:hAnsi="Times New Roman"/>
                <w:b/>
                <w:bCs/>
                <w:sz w:val="24"/>
                <w:u w:val="single"/>
              </w:rPr>
            </w:pPr>
            <w:r w:rsidRPr="005222D5">
              <w:rPr>
                <w:rFonts w:ascii="Times New Roman" w:hAnsi="Times New Roman"/>
                <w:sz w:val="24"/>
              </w:rPr>
              <w:t>Die im Land des Instituts anzuwendende Quote des antizyklischen Kapitalpuffers ist nicht als „Gesamtsumme“ aller Länder auszuweisen.</w:t>
            </w:r>
          </w:p>
        </w:tc>
      </w:tr>
      <w:tr w:rsidR="00377346" w:rsidRPr="005222D5" w:rsidTr="00672D2A">
        <w:tc>
          <w:tcPr>
            <w:tcW w:w="1697" w:type="dxa"/>
          </w:tcPr>
          <w:p w:rsidR="00377346" w:rsidRPr="005222D5" w:rsidRDefault="00966663">
            <w:pPr>
              <w:rPr>
                <w:rFonts w:ascii="Times New Roman" w:hAnsi="Times New Roman"/>
                <w:sz w:val="24"/>
              </w:rPr>
            </w:pPr>
            <w:r w:rsidRPr="005222D5">
              <w:rPr>
                <w:rFonts w:ascii="Times New Roman" w:hAnsi="Times New Roman"/>
                <w:sz w:val="24"/>
              </w:rPr>
              <w:t>140</w:t>
            </w:r>
          </w:p>
        </w:tc>
        <w:tc>
          <w:tcPr>
            <w:tcW w:w="8131" w:type="dxa"/>
          </w:tcPr>
          <w:p w:rsidR="00377346" w:rsidRPr="005222D5" w:rsidRDefault="00966663">
            <w:pPr>
              <w:rPr>
                <w:rFonts w:ascii="Times New Roman" w:hAnsi="Times New Roman"/>
                <w:b/>
                <w:bCs/>
                <w:sz w:val="24"/>
                <w:u w:val="single"/>
              </w:rPr>
            </w:pPr>
            <w:r w:rsidRPr="005222D5">
              <w:rPr>
                <w:rFonts w:ascii="Times New Roman" w:hAnsi="Times New Roman"/>
                <w:b/>
                <w:sz w:val="24"/>
                <w:u w:val="single"/>
              </w:rPr>
              <w:t xml:space="preserve">Quote des institutsspezifischen antizyklischen Kapitalpuffers </w:t>
            </w:r>
          </w:p>
          <w:p w:rsidR="00377346" w:rsidRPr="005222D5" w:rsidRDefault="00966663">
            <w:pPr>
              <w:autoSpaceDE w:val="0"/>
              <w:autoSpaceDN w:val="0"/>
              <w:adjustRightInd w:val="0"/>
              <w:rPr>
                <w:rFonts w:ascii="Times New Roman" w:hAnsi="Times New Roman"/>
                <w:sz w:val="24"/>
              </w:rPr>
            </w:pPr>
            <w:r w:rsidRPr="005222D5">
              <w:rPr>
                <w:rFonts w:ascii="Times New Roman" w:hAnsi="Times New Roman"/>
                <w:sz w:val="24"/>
              </w:rPr>
              <w:t xml:space="preserve">Gemäß Artikel 140 Absatz 1 CRD ermittelte Quote des institutsspezifischen antizyklischen Kapitalpuffers. </w:t>
            </w:r>
          </w:p>
          <w:p w:rsidR="00377346" w:rsidRPr="005222D5" w:rsidRDefault="00966663">
            <w:pPr>
              <w:autoSpaceDE w:val="0"/>
              <w:autoSpaceDN w:val="0"/>
              <w:adjustRightInd w:val="0"/>
              <w:rPr>
                <w:rFonts w:ascii="Times New Roman" w:hAnsi="Times New Roman"/>
                <w:sz w:val="24"/>
              </w:rPr>
            </w:pPr>
            <w:r w:rsidRPr="005222D5">
              <w:rPr>
                <w:rFonts w:ascii="Times New Roman" w:hAnsi="Times New Roman"/>
                <w:sz w:val="24"/>
              </w:rPr>
              <w:t>Die Quote des institutsspezifischen antizyklischen Kapitalpuffers ist als gewichteter Durchschnitt der Quoten der antizyklischen Kapitalpuffer zu berechnen, die in den Ländern, in denen die wesentlichen Kreditrisikopositionen des Instituts belegen sind, gelten oder für die Zwecke von Artikel 140 nach Maßgabe von Artikel 139 Absätze 2 oder 3 CRD angewandt werden. Die betreffende Quote des antizyklischen Kapitalpuffers ist in [r120; c020; Länderblatt] oder – falls relevant – in [r130; c020; Länderblatt] auszuweisen.</w:t>
            </w:r>
          </w:p>
          <w:p w:rsidR="00377346" w:rsidRPr="005222D5" w:rsidRDefault="00966663">
            <w:pPr>
              <w:autoSpaceDE w:val="0"/>
              <w:autoSpaceDN w:val="0"/>
              <w:adjustRightInd w:val="0"/>
              <w:rPr>
                <w:rFonts w:ascii="Times New Roman" w:hAnsi="Times New Roman"/>
                <w:b/>
                <w:strike/>
                <w:sz w:val="24"/>
              </w:rPr>
            </w:pPr>
            <w:r w:rsidRPr="005222D5">
              <w:rPr>
                <w:rFonts w:ascii="Times New Roman" w:hAnsi="Times New Roman"/>
                <w:sz w:val="24"/>
              </w:rPr>
              <w:t xml:space="preserve">Die auf die Quote des antizyklischen Kapitalpuffers in jedem Land angewandte Gewichtung muss der Anteil der Eigenmittelanforderungen an den Gesamteigenmittelanforderungen sein und ist in [r110; c020; Länderblatt] auszuweisen. </w:t>
            </w:r>
          </w:p>
          <w:p w:rsidR="00377346" w:rsidRPr="005222D5" w:rsidRDefault="00966663">
            <w:pPr>
              <w:rPr>
                <w:rFonts w:ascii="Times New Roman" w:hAnsi="Times New Roman"/>
                <w:b/>
                <w:bCs/>
                <w:sz w:val="24"/>
                <w:u w:val="single"/>
              </w:rPr>
            </w:pPr>
            <w:r w:rsidRPr="005222D5">
              <w:rPr>
                <w:rFonts w:ascii="Times New Roman" w:hAnsi="Times New Roman"/>
                <w:sz w:val="24"/>
              </w:rPr>
              <w:t>Der institutsspezifische antizyklische Kapitalpuffer ist nur als „Gesamtsumme“ aller Länder und nicht für jedes Land einzeln auszuweisen.</w:t>
            </w:r>
          </w:p>
        </w:tc>
      </w:tr>
      <w:tr w:rsidR="00377346" w:rsidRPr="005222D5" w:rsidTr="00672D2A">
        <w:tc>
          <w:tcPr>
            <w:tcW w:w="1697" w:type="dxa"/>
          </w:tcPr>
          <w:p w:rsidR="00377346" w:rsidRPr="005222D5" w:rsidRDefault="006B1A77">
            <w:pPr>
              <w:rPr>
                <w:rFonts w:ascii="Times New Roman" w:hAnsi="Times New Roman"/>
                <w:sz w:val="24"/>
              </w:rPr>
            </w:pPr>
            <w:r w:rsidRPr="005222D5">
              <w:rPr>
                <w:rFonts w:ascii="Times New Roman" w:hAnsi="Times New Roman"/>
                <w:sz w:val="24"/>
              </w:rPr>
              <w:t>150 - 160</w:t>
            </w:r>
          </w:p>
        </w:tc>
        <w:tc>
          <w:tcPr>
            <w:tcW w:w="8131" w:type="dxa"/>
          </w:tcPr>
          <w:p w:rsidR="00377346" w:rsidRPr="005222D5" w:rsidRDefault="006B1A77">
            <w:pPr>
              <w:rPr>
                <w:rFonts w:ascii="Times New Roman" w:hAnsi="Times New Roman"/>
                <w:b/>
                <w:bCs/>
                <w:sz w:val="24"/>
                <w:u w:val="single"/>
              </w:rPr>
            </w:pPr>
            <w:r w:rsidRPr="005222D5">
              <w:rPr>
                <w:rFonts w:ascii="Times New Roman" w:hAnsi="Times New Roman"/>
                <w:b/>
                <w:sz w:val="24"/>
                <w:u w:val="single"/>
              </w:rPr>
              <w:t>Anwendung der 2 %-Schwelle</w:t>
            </w:r>
          </w:p>
        </w:tc>
      </w:tr>
      <w:tr w:rsidR="00377346" w:rsidRPr="005222D5" w:rsidTr="00672D2A">
        <w:tc>
          <w:tcPr>
            <w:tcW w:w="1697" w:type="dxa"/>
          </w:tcPr>
          <w:p w:rsidR="00377346" w:rsidRPr="005222D5" w:rsidRDefault="00966663">
            <w:pPr>
              <w:rPr>
                <w:rFonts w:ascii="Times New Roman" w:hAnsi="Times New Roman"/>
                <w:sz w:val="24"/>
              </w:rPr>
            </w:pPr>
            <w:r w:rsidRPr="005222D5">
              <w:rPr>
                <w:rFonts w:ascii="Times New Roman" w:hAnsi="Times New Roman"/>
                <w:sz w:val="24"/>
              </w:rPr>
              <w:t>150</w:t>
            </w:r>
          </w:p>
        </w:tc>
        <w:tc>
          <w:tcPr>
            <w:tcW w:w="8131" w:type="dxa"/>
          </w:tcPr>
          <w:p w:rsidR="00377346" w:rsidRPr="005222D5" w:rsidRDefault="00FC0B81">
            <w:pPr>
              <w:autoSpaceDE w:val="0"/>
              <w:autoSpaceDN w:val="0"/>
              <w:adjustRightInd w:val="0"/>
              <w:rPr>
                <w:rFonts w:ascii="Times New Roman" w:hAnsi="Times New Roman"/>
                <w:sz w:val="24"/>
              </w:rPr>
            </w:pPr>
            <w:r w:rsidRPr="005222D5">
              <w:rPr>
                <w:rFonts w:ascii="Times New Roman" w:hAnsi="Times New Roman"/>
                <w:b/>
                <w:sz w:val="24"/>
                <w:u w:val="single"/>
              </w:rPr>
              <w:t>Anwendung der 2 %-Schwelle auf die allgemeine Kreditrisikoposition</w:t>
            </w:r>
            <w:r w:rsidRPr="005222D5">
              <w:rPr>
                <w:rFonts w:ascii="Times New Roman" w:hAnsi="Times New Roman"/>
                <w:sz w:val="24"/>
              </w:rPr>
              <w:t xml:space="preserve"> </w:t>
            </w:r>
          </w:p>
          <w:p w:rsidR="00377346" w:rsidRPr="005222D5" w:rsidRDefault="006A3A82">
            <w:pPr>
              <w:autoSpaceDE w:val="0"/>
              <w:autoSpaceDN w:val="0"/>
              <w:adjustRightInd w:val="0"/>
              <w:rPr>
                <w:rFonts w:ascii="Times New Roman" w:hAnsi="Times New Roman"/>
                <w:sz w:val="24"/>
              </w:rPr>
            </w:pPr>
            <w:r w:rsidRPr="005222D5">
              <w:rPr>
                <w:rFonts w:ascii="Times New Roman" w:hAnsi="Times New Roman"/>
                <w:sz w:val="24"/>
              </w:rPr>
              <w:t>Nach Artikel 2 Absatz 5 Buchstabe b der Delegierten Verordnung (EU) Nr. 1152/2014 der Kommission können ausländische Risikopositionen, deren Gesamtkreditrisiko nicht über 2 % der Gesamtsumme der allgemeinen Kreditrisikopositionen, der Risikopositionen im Handelsbuch und der Risikopositionen aus Verbriefungen dieses Instituts hinausgeht, dem Herkunftsmitgliedstaat des Instituts zugewiesen werden. Die Gesamtsumme der allgemeinen Kreditrisikopositionen, der Risikopositionen im Handelsbuch und der Risikopositionen aus Verbriefungen ist unter Ausschluss der allgemeinen Risikopositionen zu berechnen, die nach Artikel 2 Absatz 5 Buchstabe a und Artikel 2 Absatz 4 der Delegierten Verordnung (EU) Nr. 1152/2014 der Kommission zugewiesen wurden.</w:t>
            </w:r>
          </w:p>
          <w:p w:rsidR="00377346" w:rsidRPr="005222D5" w:rsidRDefault="006A3A82">
            <w:pPr>
              <w:autoSpaceDE w:val="0"/>
              <w:autoSpaceDN w:val="0"/>
              <w:adjustRightInd w:val="0"/>
              <w:rPr>
                <w:rFonts w:ascii="Times New Roman" w:hAnsi="Times New Roman"/>
                <w:sz w:val="24"/>
              </w:rPr>
            </w:pPr>
            <w:r w:rsidRPr="005222D5">
              <w:rPr>
                <w:rFonts w:ascii="Times New Roman" w:hAnsi="Times New Roman"/>
                <w:sz w:val="24"/>
              </w:rPr>
              <w:t>Macht ein Institut von dieser Ausnahmeregelung Gebrauch, hat es im Meldebogen für das seinem Herkunftsmitgliedstaat entsprechende Land und bei der „Gesamtsumme“ aller Länder „y“ anzugeben.</w:t>
            </w:r>
          </w:p>
          <w:p w:rsidR="00377346" w:rsidRPr="005222D5" w:rsidRDefault="006A3A82">
            <w:pPr>
              <w:autoSpaceDE w:val="0"/>
              <w:autoSpaceDN w:val="0"/>
              <w:adjustRightInd w:val="0"/>
              <w:rPr>
                <w:rFonts w:ascii="Times New Roman" w:hAnsi="Times New Roman"/>
                <w:sz w:val="24"/>
              </w:rPr>
            </w:pPr>
            <w:r w:rsidRPr="005222D5">
              <w:rPr>
                <w:rFonts w:ascii="Times New Roman" w:hAnsi="Times New Roman"/>
                <w:sz w:val="24"/>
              </w:rPr>
              <w:t>Macht ein Institut nicht von dieser Ausnahmeregelung Gebrauch, gibt es in der betreffenden Zelle „n“ an.</w:t>
            </w:r>
          </w:p>
        </w:tc>
      </w:tr>
      <w:tr w:rsidR="00377346" w:rsidRPr="005222D5" w:rsidTr="00672D2A">
        <w:tc>
          <w:tcPr>
            <w:tcW w:w="1697" w:type="dxa"/>
          </w:tcPr>
          <w:p w:rsidR="00377346" w:rsidRPr="005222D5" w:rsidRDefault="00966663">
            <w:pPr>
              <w:rPr>
                <w:rFonts w:ascii="Times New Roman" w:hAnsi="Times New Roman"/>
                <w:sz w:val="24"/>
              </w:rPr>
            </w:pPr>
            <w:r w:rsidRPr="005222D5">
              <w:rPr>
                <w:rFonts w:ascii="Times New Roman" w:hAnsi="Times New Roman"/>
                <w:sz w:val="24"/>
              </w:rPr>
              <w:t>160</w:t>
            </w:r>
          </w:p>
        </w:tc>
        <w:tc>
          <w:tcPr>
            <w:tcW w:w="8131" w:type="dxa"/>
          </w:tcPr>
          <w:p w:rsidR="00377346" w:rsidRPr="005222D5" w:rsidRDefault="00FC0B81">
            <w:pPr>
              <w:autoSpaceDE w:val="0"/>
              <w:autoSpaceDN w:val="0"/>
              <w:adjustRightInd w:val="0"/>
              <w:rPr>
                <w:rFonts w:ascii="Times New Roman" w:hAnsi="Times New Roman"/>
                <w:sz w:val="24"/>
              </w:rPr>
            </w:pPr>
            <w:r w:rsidRPr="005222D5">
              <w:rPr>
                <w:rFonts w:ascii="Times New Roman" w:hAnsi="Times New Roman"/>
                <w:b/>
                <w:sz w:val="24"/>
                <w:u w:val="single"/>
              </w:rPr>
              <w:t>Anwendung der 2 %-Schwelle auf Risikopositionen im Handelsbuch</w:t>
            </w:r>
          </w:p>
          <w:p w:rsidR="00377346" w:rsidRPr="005222D5" w:rsidRDefault="006A3A82">
            <w:pPr>
              <w:autoSpaceDE w:val="0"/>
              <w:autoSpaceDN w:val="0"/>
              <w:adjustRightInd w:val="0"/>
              <w:rPr>
                <w:rFonts w:ascii="Times New Roman" w:hAnsi="Times New Roman"/>
                <w:sz w:val="24"/>
              </w:rPr>
            </w:pPr>
            <w:r w:rsidRPr="005222D5">
              <w:rPr>
                <w:rFonts w:ascii="Times New Roman" w:hAnsi="Times New Roman"/>
                <w:sz w:val="24"/>
              </w:rPr>
              <w:lastRenderedPageBreak/>
              <w:t>Gemäß Artikel 3 Absatz 3 der Delegierten Verordnung (EU) Nr. 1152/2014 der Kommission können Institute, deren Gesamtrisikopositionsbetrag im Handelsbuch nicht über 2 % des Gesamtbetrags ihrer allgemeinen Kreditrisikopositionen, ihrer Risikopositionen im Handelsbuch und ihrer Risikopositionen aus Verbriefungen hinausgeht, diese Risikopositionen ihrem Herkunftsmitgliedstaat zuordnen.</w:t>
            </w:r>
          </w:p>
          <w:p w:rsidR="00377346" w:rsidRPr="005222D5" w:rsidRDefault="006A3A82">
            <w:pPr>
              <w:rPr>
                <w:rFonts w:ascii="Times New Roman" w:hAnsi="Times New Roman"/>
                <w:sz w:val="24"/>
              </w:rPr>
            </w:pPr>
            <w:r w:rsidRPr="005222D5">
              <w:rPr>
                <w:rFonts w:ascii="Times New Roman" w:hAnsi="Times New Roman"/>
                <w:sz w:val="24"/>
              </w:rPr>
              <w:t>Macht ein Institut von dieser Ausnahmeregelung Gebrauch, hat es im Meldebogen für das seinem Herkunftsmitgliedstaat entsprechende Land und bei der „Gesamtsumme“ aller Länder „y“ anzugeben.</w:t>
            </w:r>
          </w:p>
          <w:p w:rsidR="00377346" w:rsidRPr="005222D5" w:rsidRDefault="006A3A82">
            <w:pPr>
              <w:rPr>
                <w:rFonts w:ascii="Times New Roman" w:hAnsi="Times New Roman"/>
                <w:b/>
                <w:bCs/>
                <w:sz w:val="24"/>
                <w:u w:val="single"/>
              </w:rPr>
            </w:pPr>
            <w:r w:rsidRPr="005222D5">
              <w:rPr>
                <w:rFonts w:ascii="Times New Roman" w:hAnsi="Times New Roman"/>
                <w:sz w:val="24"/>
              </w:rPr>
              <w:t>Macht ein Institut nicht von dieser Ausnahmeregelung Gebrauch, gibt es in der betreffenden Zelle „n“ an.</w:t>
            </w:r>
          </w:p>
        </w:tc>
      </w:tr>
    </w:tbl>
    <w:p w:rsidR="00377346" w:rsidRPr="005222D5" w:rsidRDefault="00377346">
      <w:pPr>
        <w:spacing w:before="0" w:after="0"/>
        <w:jc w:val="left"/>
        <w:rPr>
          <w:rFonts w:ascii="Times New Roman" w:hAnsi="Times New Roman"/>
          <w:bCs/>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57" w:name="_Toc30060640"/>
      <w:r w:rsidRPr="005222D5">
        <w:rPr>
          <w:rFonts w:ascii="Times New Roman" w:hAnsi="Times New Roman"/>
          <w:sz w:val="24"/>
          <w:u w:val="none"/>
        </w:rPr>
        <w:t>3.5.</w:t>
      </w:r>
      <w:r w:rsidRPr="005222D5">
        <w:rPr>
          <w:sz w:val="24"/>
        </w:rPr>
        <w:tab/>
      </w:r>
      <w:r w:rsidRPr="005222D5">
        <w:rPr>
          <w:rFonts w:ascii="Times New Roman" w:hAnsi="Times New Roman"/>
          <w:sz w:val="24"/>
        </w:rPr>
        <w:t>C 10.01 und C 10.02 — Beteiligungspositionen nach dem auf internen Ratings beruhenden Ansatz (CR EQU IRB 1 und CR EQU IRB 2)</w:t>
      </w:r>
      <w:bookmarkEnd w:id="57"/>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58" w:name="_Toc30060641"/>
      <w:r w:rsidRPr="005222D5">
        <w:rPr>
          <w:rFonts w:ascii="Times New Roman" w:hAnsi="Times New Roman"/>
          <w:sz w:val="24"/>
          <w:u w:val="none"/>
        </w:rPr>
        <w:t>3.5.1.</w:t>
      </w:r>
      <w:r w:rsidRPr="005222D5">
        <w:rPr>
          <w:sz w:val="24"/>
        </w:rPr>
        <w:tab/>
      </w:r>
      <w:r w:rsidRPr="005222D5">
        <w:rPr>
          <w:rFonts w:ascii="Times New Roman" w:hAnsi="Times New Roman"/>
          <w:sz w:val="24"/>
        </w:rPr>
        <w:t>Allgemeine Bemerkungen</w:t>
      </w:r>
      <w:bookmarkEnd w:id="58"/>
    </w:p>
    <w:p w:rsidR="00377346" w:rsidRPr="005222D5" w:rsidRDefault="00125707" w:rsidP="001B4CB2">
      <w:pPr>
        <w:pStyle w:val="InstructionsText2"/>
        <w:numPr>
          <w:ilvl w:val="0"/>
          <w:numId w:val="0"/>
        </w:numPr>
        <w:ind w:left="993"/>
      </w:pPr>
      <w:r w:rsidRPr="005222D5">
        <w:t>86.</w:t>
      </w:r>
      <w:r w:rsidRPr="005222D5">
        <w:tab/>
        <w:t>Der Meldebogen CR EQU IRB besteht aus zwei Einzelbögen: CR EQU IRB 1 gibt eine allgemeine Übersicht über die IRB-Risikopositionen der Risikopositionsklasse „Beteiligungen“ und die verschiedenen Methoden zur Berechnung der Gesamtbeträge der Risikopositionen. CR EQU IRB 2 enthält eine Aufschlüsselung der Gesamtrisikopositionen, die den Ratingstufen im Zusammenhang mit dem PD/LGD-Ansatz zugewiesen wurden. In den nachfolgenden Erläuterungen bezieht sich „CR EQU IRB“ wie jeweils zutreffend sowohl auf den Meldebogen „CR EQU IRB 1“ als auch auf den Meldebogen „CR EQU IRB 2“.</w:t>
      </w:r>
    </w:p>
    <w:p w:rsidR="00377346" w:rsidRPr="005222D5" w:rsidRDefault="00125707" w:rsidP="001B4CB2">
      <w:pPr>
        <w:pStyle w:val="InstructionsText2"/>
        <w:numPr>
          <w:ilvl w:val="0"/>
          <w:numId w:val="0"/>
        </w:numPr>
        <w:ind w:left="993"/>
      </w:pPr>
      <w:r w:rsidRPr="005222D5">
        <w:t>87.</w:t>
      </w:r>
      <w:r w:rsidRPr="005222D5">
        <w:tab/>
        <w:t>Der Meldebogen CR EQU IRB enthält Angaben zur Berechnung der risikogewichteten Positionsbeträge für das Kreditrisiko (Artikel 92 Absatz 3 Buchstabe a CRR) gemäß Teil 3 Titel II Kapitel 3 CRR bei den in Artikel 147 Absatz 2 Buchstabe e CRR genannten Risikopositionen aus Beteiligungen.</w:t>
      </w:r>
    </w:p>
    <w:p w:rsidR="00377346" w:rsidRPr="005222D5" w:rsidRDefault="00125707" w:rsidP="001B4CB2">
      <w:pPr>
        <w:pStyle w:val="InstructionsText2"/>
        <w:numPr>
          <w:ilvl w:val="0"/>
          <w:numId w:val="0"/>
        </w:numPr>
        <w:ind w:left="993"/>
      </w:pPr>
      <w:r w:rsidRPr="005222D5">
        <w:t>88.</w:t>
      </w:r>
      <w:r w:rsidRPr="005222D5">
        <w:tab/>
        <w:t>Laut Artikel 147 Absatz 6 CRR sind die folgenden Risikopositionen der Risikopositionsklasse „Beteiligungen“ zuzuweisen:</w:t>
      </w:r>
    </w:p>
    <w:p w:rsidR="00377346" w:rsidRPr="005222D5" w:rsidRDefault="00125707" w:rsidP="001B4CB2">
      <w:pPr>
        <w:pStyle w:val="InstructionsText2"/>
        <w:numPr>
          <w:ilvl w:val="0"/>
          <w:numId w:val="0"/>
        </w:numPr>
        <w:ind w:left="993"/>
      </w:pPr>
      <w:r w:rsidRPr="005222D5">
        <w:t>a)</w:t>
      </w:r>
      <w:r w:rsidRPr="005222D5">
        <w:tab/>
        <w:t>nicht rückzahlbare Risikopositionen, die einen nachrangigen Residualanspruch auf die Vermögenswerte oder die Einkünfte des Emittenten darstellen,</w:t>
      </w:r>
    </w:p>
    <w:p w:rsidR="00377346" w:rsidRPr="005222D5" w:rsidRDefault="00125707" w:rsidP="001B4CB2">
      <w:pPr>
        <w:pStyle w:val="InstructionsText2"/>
        <w:numPr>
          <w:ilvl w:val="0"/>
          <w:numId w:val="0"/>
        </w:numPr>
        <w:ind w:left="993"/>
      </w:pPr>
      <w:r w:rsidRPr="005222D5">
        <w:t>b)</w:t>
      </w:r>
      <w:r w:rsidRPr="005222D5">
        <w:tab/>
        <w:t>rückzahlbare Risikopositionen und andere Wertpapiere, Partnerschaften, Derivate oder sonstige Instrumente mit ähnlicher wirtschaftlicher Substanz wie die unter Buchstabe a genannten Risikopositionen.</w:t>
      </w:r>
    </w:p>
    <w:p w:rsidR="00377346" w:rsidRPr="005222D5" w:rsidRDefault="00125707" w:rsidP="001B4CB2">
      <w:pPr>
        <w:pStyle w:val="InstructionsText2"/>
        <w:numPr>
          <w:ilvl w:val="0"/>
          <w:numId w:val="0"/>
        </w:numPr>
        <w:ind w:left="993"/>
      </w:pPr>
      <w:r w:rsidRPr="005222D5">
        <w:t>89.</w:t>
      </w:r>
      <w:r w:rsidRPr="005222D5">
        <w:tab/>
        <w:t>Organismen für gemeinsame Anlagen, bei denen nach dem in Artikel 152 CRR genannten einfachen Risikogewichtungsansatz verfahren wird, sind ebenfalls im Meldebogen CR EQU IRB auszuweisen.</w:t>
      </w:r>
    </w:p>
    <w:p w:rsidR="00377346" w:rsidRPr="005222D5" w:rsidRDefault="00125707" w:rsidP="001B4CB2">
      <w:pPr>
        <w:pStyle w:val="InstructionsText2"/>
        <w:numPr>
          <w:ilvl w:val="0"/>
          <w:numId w:val="0"/>
        </w:numPr>
        <w:ind w:left="993"/>
      </w:pPr>
      <w:r w:rsidRPr="005222D5">
        <w:t>90.</w:t>
      </w:r>
      <w:r w:rsidRPr="005222D5">
        <w:tab/>
        <w:t xml:space="preserve">Nach Artikel 151 Absatz 1 CRR haben die Institute den Meldebogen CR EQU IRB vorzulegen, wenn sie nach einem der in Artikel 155 CRR genannten Ansätze verfahren: </w:t>
      </w:r>
    </w:p>
    <w:p w:rsidR="00377346" w:rsidRPr="005222D5" w:rsidRDefault="00C61FF5" w:rsidP="001B4CB2">
      <w:pPr>
        <w:pStyle w:val="InstructionsText"/>
        <w:ind w:left="993"/>
      </w:pPr>
      <w:r w:rsidRPr="005222D5">
        <w:t>- dem einfachen Risikogewichtungsansatz;</w:t>
      </w:r>
    </w:p>
    <w:p w:rsidR="00377346" w:rsidRPr="005222D5" w:rsidRDefault="00C61FF5" w:rsidP="001B4CB2">
      <w:pPr>
        <w:pStyle w:val="InstructionsText"/>
        <w:ind w:left="993"/>
      </w:pPr>
      <w:r w:rsidRPr="005222D5">
        <w:lastRenderedPageBreak/>
        <w:t>- dem PD/LGD-Ansatz;</w:t>
      </w:r>
    </w:p>
    <w:p w:rsidR="00377346" w:rsidRPr="005222D5" w:rsidRDefault="00C61FF5" w:rsidP="001B4CB2">
      <w:pPr>
        <w:pStyle w:val="InstructionsText"/>
        <w:ind w:left="993"/>
      </w:pPr>
      <w:r w:rsidRPr="005222D5">
        <w:t>- dem auf internen Modellen basierenden Ansatz.</w:t>
      </w:r>
    </w:p>
    <w:p w:rsidR="00377346" w:rsidRPr="005222D5" w:rsidRDefault="00C61FF5" w:rsidP="001B4CB2">
      <w:pPr>
        <w:pStyle w:val="InstructionsText"/>
        <w:ind w:left="993"/>
      </w:pPr>
      <w:r w:rsidRPr="005222D5">
        <w:t>Institute, die den IRB-Ansatz anwenden, müssen im Meldebogen CR EQU IRB darüber hinaus die risikogewichteten Positionsbeträge auch für diejenigen Beteiligungspositionen ausweisen, die mit einem festen Risikogewicht belegt werden (ohne dass bei ihnen ausdrücklich nach dem einfachen Risikogewichtungsansatz verfahren oder (vorübergehend oder dauerhaft) teilweise der Standardansatz für das Kreditrisiko angewandt wird), z. B. Beteiligungspositionen, die gemäß Artikel 48 Absatz 4 CRR mit einem Risikogewicht von 250 % bzw. gemäß Artikel 471 Absatz 2 CRR mit einem Risikogewicht von 370 % belegt werden.</w:t>
      </w:r>
    </w:p>
    <w:p w:rsidR="00377346" w:rsidRPr="005222D5" w:rsidRDefault="00125707" w:rsidP="001B4CB2">
      <w:pPr>
        <w:pStyle w:val="InstructionsText2"/>
        <w:numPr>
          <w:ilvl w:val="0"/>
          <w:numId w:val="0"/>
        </w:numPr>
        <w:ind w:left="993"/>
      </w:pPr>
      <w:r w:rsidRPr="005222D5">
        <w:t>91.</w:t>
      </w:r>
      <w:r w:rsidRPr="005222D5">
        <w:tab/>
        <w:t>Die folgenden Risikopositionen aus Beteiligungen sind im Meldebogen CR EQU IRB nicht auszuweisen:</w:t>
      </w:r>
    </w:p>
    <w:p w:rsidR="00377346" w:rsidRPr="005222D5" w:rsidRDefault="00C61FF5" w:rsidP="001B4CB2">
      <w:pPr>
        <w:pStyle w:val="InstructionsText"/>
        <w:ind w:left="993"/>
      </w:pPr>
      <w:r w:rsidRPr="005222D5">
        <w:t xml:space="preserve">- im Handelsbuch geführte Beteiligungspositionen (in Fällen, in denen Institute nicht von der Berechnung der Eigenmittelanforderungen für Handelsbuchpositionen befreit sind (Artikel 94 CRR)); </w:t>
      </w:r>
    </w:p>
    <w:p w:rsidR="00377346" w:rsidRPr="005222D5" w:rsidRDefault="00C61FF5" w:rsidP="001B4CB2">
      <w:pPr>
        <w:pStyle w:val="InstructionsText"/>
        <w:ind w:left="993"/>
      </w:pPr>
      <w:r w:rsidRPr="005222D5">
        <w:t>- der teilweisen Anwendung des Standardansatzes unterliegende Beteiligungspositionen (Artikel 150 CRR) unter Einschluss von:</w:t>
      </w:r>
    </w:p>
    <w:p w:rsidR="00377346" w:rsidRPr="005222D5" w:rsidRDefault="00C61FF5" w:rsidP="001B4CB2">
      <w:pPr>
        <w:pStyle w:val="InstructionsText"/>
        <w:ind w:left="993"/>
      </w:pPr>
      <w:r w:rsidRPr="005222D5">
        <w:t>- gemäß Artikel 495 Absatz 1 CRR bestandsgeschützte Beteiligungspositionen;</w:t>
      </w:r>
    </w:p>
    <w:p w:rsidR="00377346" w:rsidRPr="005222D5" w:rsidRDefault="00C61FF5" w:rsidP="001B4CB2">
      <w:pPr>
        <w:pStyle w:val="InstructionsText"/>
        <w:ind w:left="993"/>
      </w:pPr>
      <w:r w:rsidRPr="005222D5">
        <w:t>- Beteiligungspositionen an Unternehmen, deren Kreditverpflichtungen gemäß Standardansatz ein Risikogewicht von 0 % zugewiesen wird, einschließlich Beteiligungspositionen an öffentlich geförderten Unternehmen, denen ein Risikogewicht von 0 % zugewiesen werden kann (Artikel 150 Absatz 1 Buchstabe g CRR);</w:t>
      </w:r>
    </w:p>
    <w:p w:rsidR="00377346" w:rsidRPr="005222D5" w:rsidRDefault="00C61FF5" w:rsidP="001B4CB2">
      <w:pPr>
        <w:pStyle w:val="InstructionsText"/>
        <w:ind w:left="993"/>
      </w:pPr>
      <w:r w:rsidRPr="005222D5">
        <w:t>- Beteiligungsrisikopositionen im Rahmen staatlicher Programme zur Förderung bestimmter Wirtschaftszweige, die dem Institut für die Investition erhebliche Zuschüsse zur Verfügung stellen und mit einer gewissen staatlichen Aufsicht und gewissen Beschränkungen für die Investition in die Beteiligungen verbunden sind (Artikel 150 Absatz 1 Buchstabe h CRR);</w:t>
      </w:r>
    </w:p>
    <w:p w:rsidR="00377346" w:rsidRPr="005222D5" w:rsidRDefault="00C61FF5" w:rsidP="001B4CB2">
      <w:pPr>
        <w:pStyle w:val="InstructionsText"/>
        <w:ind w:left="993"/>
      </w:pPr>
      <w:r w:rsidRPr="005222D5">
        <w:t>- Beteiligungspositionen gegenüber Anbietern von Nebendienstleistungen, deren risikogewichtete Positionsbeträge nach der Behandlung für „Sonstige Aktiva, die keine Kreditverpflichtungen sind“ berechnet werden dürfen (Artikel 155 Absatz 1 CRR);</w:t>
      </w:r>
    </w:p>
    <w:p w:rsidR="00377346" w:rsidRPr="005222D5" w:rsidRDefault="00C61FF5" w:rsidP="001B4CB2">
      <w:pPr>
        <w:pStyle w:val="InstructionsText"/>
        <w:ind w:left="993"/>
      </w:pPr>
      <w:r w:rsidRPr="005222D5">
        <w:t>- gemäß Artikel 46 und 48 CRR von den Eigenmitteln in Abzug gebrachte Risikopositionen aus Beteiligungen.</w:t>
      </w:r>
    </w:p>
    <w:p w:rsidR="00377346" w:rsidRPr="005222D5" w:rsidRDefault="00377346" w:rsidP="005222D5">
      <w:pPr>
        <w:pStyle w:val="InstructionsText"/>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59" w:name="_Toc30060642"/>
      <w:r w:rsidRPr="005222D5">
        <w:rPr>
          <w:rFonts w:ascii="Times New Roman" w:hAnsi="Times New Roman"/>
          <w:sz w:val="24"/>
          <w:u w:val="none"/>
        </w:rPr>
        <w:t>3.5.2.</w:t>
      </w:r>
      <w:r w:rsidRPr="005222D5">
        <w:rPr>
          <w:sz w:val="24"/>
        </w:rPr>
        <w:tab/>
      </w:r>
      <w:r w:rsidRPr="005222D5">
        <w:rPr>
          <w:rFonts w:ascii="Times New Roman" w:hAnsi="Times New Roman"/>
          <w:sz w:val="24"/>
        </w:rPr>
        <w:t>Erläuterungen zu bestimmten Positionen (gilt sowohl für CR EQU IRB 1 als auch für CR EQU IRB 2)</w:t>
      </w:r>
      <w:bookmarkEnd w:id="59"/>
    </w:p>
    <w:tbl>
      <w:tblPr>
        <w:tblW w:w="0" w:type="auto"/>
        <w:tblLook w:val="01E0" w:firstRow="1" w:lastRow="1" w:firstColumn="1" w:lastColumn="1" w:noHBand="0" w:noVBand="0"/>
      </w:tblPr>
      <w:tblGrid>
        <w:gridCol w:w="852"/>
        <w:gridCol w:w="8004"/>
      </w:tblGrid>
      <w:tr w:rsidR="00377346" w:rsidRPr="005222D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377346" w:rsidRPr="005222D5" w:rsidRDefault="00C61FF5">
            <w:pPr>
              <w:spacing w:beforeLines="60" w:before="144" w:afterLines="60" w:after="144"/>
              <w:rPr>
                <w:rStyle w:val="InstructionsTabelleText"/>
                <w:rFonts w:ascii="Times New Roman" w:hAnsi="Times New Roman"/>
                <w:b/>
                <w:sz w:val="24"/>
              </w:rPr>
            </w:pPr>
            <w:r w:rsidRPr="005222D5">
              <w:rPr>
                <w:rStyle w:val="InstructionsTabelleText"/>
                <w:rFonts w:ascii="Times New Roman" w:hAnsi="Times New Roman"/>
                <w:b/>
                <w:sz w:val="24"/>
              </w:rPr>
              <w:t>Spalten</w:t>
            </w:r>
          </w:p>
        </w:tc>
      </w:tr>
      <w:tr w:rsidR="00377346" w:rsidRPr="005222D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77346" w:rsidRPr="005222D5" w:rsidRDefault="003F05A0">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005</w:t>
            </w:r>
          </w:p>
        </w:tc>
        <w:tc>
          <w:tcPr>
            <w:tcW w:w="8004" w:type="dxa"/>
          </w:tcPr>
          <w:p w:rsidR="00377346" w:rsidRPr="005222D5" w:rsidRDefault="003F05A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RATINGSTUFE (ZEILENKENNUNG)</w:t>
            </w:r>
          </w:p>
          <w:p w:rsidR="00377346" w:rsidRPr="005222D5" w:rsidRDefault="003F05A0">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Die Ratingstufe ist eine Zeilenkennung und bezeichnet in der Tabelle jeweils eine Zeile. </w:t>
            </w:r>
            <w:r w:rsidRPr="005222D5">
              <w:rPr>
                <w:rFonts w:ascii="Times New Roman" w:hAnsi="Times New Roman"/>
                <w:sz w:val="24"/>
              </w:rPr>
              <w:t>Die Zeilen sind fortlaufend nummeriert (1, 2, 3 usw.)</w:t>
            </w:r>
          </w:p>
        </w:tc>
      </w:tr>
      <w:tr w:rsidR="00377346" w:rsidRPr="005222D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lastRenderedPageBreak/>
              <w:t>010</w:t>
            </w:r>
          </w:p>
        </w:tc>
        <w:tc>
          <w:tcPr>
            <w:tcW w:w="8004" w:type="dxa"/>
          </w:tcPr>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 xml:space="preserve">INTERNES RATINGSYSTEM </w:t>
            </w:r>
          </w:p>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DER RATINGSTUFE ZUGEWIESENE AUSFALLWAHRSCHEINLICHKEIT (PD) (%)</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Institute, die den PD/LGD-Ansatz anwenden, müssen in Spalte 010 die nach Artikel 165 Absatz 1 CRR berechnete Ausfallwahrscheinlichkeit (PD) ausweisen.</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Die der auszuweisenden Ratingstufe bzw. dem auszuweisenden Risikopool zugewiesene PD muss den in Teil 3 Titel II Kapitel 3 Abschnitt 6 CRR festgelegten Mindestanforderungen entsprechen. Für jede Ratingstufe bzw. jeden Risikopool ist die den jeweiligen Stufen oder Pools zugewiesene Ausfallwahrscheinlichkeit anzugeben. Alle angegebenen Risikoparameter sind von den Risikoparametern abzuleiten, die in dem von der jeweiligen zuständigen Behörde genehmigten, internen Ratingsystem verwendet werden.</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 xml:space="preserve">Für Zahlen, die einer Kumulierung von Ratingstufen oder Risikopools entsprechen (z. B. Gesamtrisikopositionen) wird der nach Risikopositionen gewichtete Durchschnitt der Ausfallwahrscheinlichkeiten, die den in den kumulierten Betrag aufgenommenen Ratingstufen oder Risikopool zugewiesen wurden, eingetragen. Für die Berechnung der nach Risikopositionen gewichteten durchschnittlichen Ausfallwahrscheinlichkeit sind sämtliche Risikopositionen unter Einschluss der ausgefallenen Risikopositionen zu berücksichtigen. Zur Berechnung der nach Risikopositionen gewichteten durchschnittlichen Ausfallwahrscheinlichkeit (PD)wird für Gewichtungszwecke der Risikopositionswert unter Berücksichtigung der Absicherung ohne Sicherheitsleistung (Spalte 060) verwendet. </w:t>
            </w:r>
          </w:p>
        </w:tc>
      </w:tr>
      <w:tr w:rsidR="00377346" w:rsidRPr="005222D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020</w:t>
            </w:r>
          </w:p>
        </w:tc>
        <w:tc>
          <w:tcPr>
            <w:tcW w:w="8004" w:type="dxa"/>
          </w:tcPr>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URSPRÜNGLICHE RISIKOPOSITION VOR ANWENDUNG VON UMRECHNUNGSFAKTOREN</w:t>
            </w:r>
          </w:p>
          <w:p w:rsidR="00377346" w:rsidRPr="005222D5" w:rsidRDefault="00C61FF5">
            <w:pPr>
              <w:autoSpaceDE w:val="0"/>
              <w:autoSpaceDN w:val="0"/>
              <w:adjustRightInd w:val="0"/>
              <w:spacing w:before="0" w:after="0"/>
              <w:rPr>
                <w:rStyle w:val="InstructionsTabelleText"/>
                <w:rFonts w:ascii="Times New Roman" w:hAnsi="Times New Roman"/>
                <w:sz w:val="24"/>
              </w:rPr>
            </w:pPr>
            <w:r w:rsidRPr="005222D5">
              <w:rPr>
                <w:rStyle w:val="InstructionsTabelleText"/>
                <w:rFonts w:ascii="Times New Roman" w:hAnsi="Times New Roman"/>
                <w:sz w:val="24"/>
              </w:rPr>
              <w:t xml:space="preserve">In Spalte 020 melden die Institute den Wert der ursprünglichen Risikoposition (vor Umrechnungsfaktoren). Nach Artikel 167 CRR muss der Wert der Risikoposition für Beteiligungspositionen dem nach spezifischen Kreditrisikoanpassungen verbleibenden Buchwert entsprechen. Der </w:t>
            </w:r>
            <w:r w:rsidRPr="005222D5">
              <w:rPr>
                <w:rFonts w:ascii="Times New Roman" w:hAnsi="Times New Roman"/>
                <w:sz w:val="24"/>
              </w:rPr>
              <w:t>Risikopositionswert außerbilanzieller Beteiligungspositionen muss dem Nennwert dieser Positionen nach spezifischen Kreditrisikoanpassungen entsprechen.</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Darüber hinaus haben die Institute in Spalte 020 die in Anhang I CRR genannten, der jeweiligen Risikopositionsklasse der Beteiligungspositionen zugewiesenen außerbilanziellen Posten auszuweisen (z.B. den Posten „unbezahlter Anteil von teileingezahlten Aktien“).</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 xml:space="preserve">Institute, die den einfachen Risikogewichtungsansatz oder den (in Artikel 165 Absatz 1 genannten) PD/LGD-Ansatz anwenden, müssen außerdem die Verrechnungsbestimmungen, auf die Artikel 155 Absatz 2 Unterabsatz 2 CRR Bezug nimmt, berücksichtigen. </w:t>
            </w:r>
          </w:p>
        </w:tc>
      </w:tr>
      <w:tr w:rsidR="00377346" w:rsidRPr="005222D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030-040</w:t>
            </w:r>
          </w:p>
        </w:tc>
        <w:tc>
          <w:tcPr>
            <w:tcW w:w="8004" w:type="dxa"/>
          </w:tcPr>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TECHNIKEN ZUR KREDITRISIKOMINDERUNG (CRM) MIT SUBSTITUTIONSEFFEKTEN AUF DIE RISIKOPOSITION</w:t>
            </w:r>
          </w:p>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ABSICHERUNG OHNE SICHERHEITSLEISTUNG</w:t>
            </w:r>
          </w:p>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GARANTIEN</w:t>
            </w:r>
          </w:p>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lastRenderedPageBreak/>
              <w:t>KREDITDERIVATE</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Unabhängig davon, nach welchem Ansatz die risikogewichteten Positionsbeträge für Beteiligungspositionen berechnet werden, dürfen die Institute für Beteiligungspositionen erzielte Absicherungen ohne Sicherheitsleistung anerkennen (Artikel 155 Absätze 2, 3 und 4 CRR). Institute, die den einfachen Risikogewichtungsansatz oder den PD/LGD-Ansatz anwenden, müssen in den Spalten 030 und 040 den Betrag der Absicherung ohne Sicherheitsleistung als Garantien (Spalte 030) oder Kreditderivate (Spalte 040) ausweisen, die nach den in Teil 3, Titel II Kapitel 4 CRR dargelegten Methoden anerkannt wurden.</w:t>
            </w:r>
          </w:p>
        </w:tc>
      </w:tr>
      <w:tr w:rsidR="00377346" w:rsidRPr="005222D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lastRenderedPageBreak/>
              <w:t>050</w:t>
            </w:r>
          </w:p>
        </w:tc>
        <w:tc>
          <w:tcPr>
            <w:tcW w:w="8004" w:type="dxa"/>
          </w:tcPr>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TECHNIKEN ZUR KREDITRISIKOMINDERUNG (CRM) MIT SUBSTITUTIONSEFFEKTEN AUF DIE RISIKOPOSITION</w:t>
            </w:r>
          </w:p>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SUBSTITUTION DER RISIKOPOSITION AUFGRUND VON KREDITRISIKOMINDERUNG</w:t>
            </w:r>
          </w:p>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 ABFLÜSSE INSGESAMT</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 xml:space="preserve">In Spalte 050 müssen die Institute den Teil der ursprünglichen Risikoposition vor Anwendung von Umrechnungsfaktoren ausweisen, der durch Absicherungen ohne Sicherheitsleistungen, die ihrerseits nach </w:t>
            </w:r>
            <w:r w:rsidR="00B85F08">
              <w:rPr>
                <w:rStyle w:val="InstructionsTabelleText"/>
                <w:rFonts w:ascii="Times New Roman" w:hAnsi="Times New Roman"/>
                <w:sz w:val="24"/>
              </w:rPr>
              <w:t>den in Teil 3 Titel II Kapitel </w:t>
            </w:r>
            <w:r w:rsidRPr="005222D5">
              <w:rPr>
                <w:rStyle w:val="InstructionsTabelleText"/>
                <w:rFonts w:ascii="Times New Roman" w:hAnsi="Times New Roman"/>
                <w:sz w:val="24"/>
              </w:rPr>
              <w:t>4 CRR dargelegten Methoden anerkannt wurden, gedeckt wird.</w:t>
            </w:r>
          </w:p>
        </w:tc>
      </w:tr>
      <w:tr w:rsidR="00377346" w:rsidRPr="005222D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060</w:t>
            </w:r>
          </w:p>
        </w:tc>
        <w:tc>
          <w:tcPr>
            <w:tcW w:w="8004" w:type="dxa"/>
          </w:tcPr>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RISIKOPOSITIONSWERT</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Institute, die den einfachen Risikogewichtungsansatz oder den PD/LGD-Ansatz anwenden, müssen in Spalte 060 den Risikopositionswert unter Berücksichtigung der aus Absicherungen ohne Sicherheitsleistungen entstehenden Substitutionseffekte ausweisen (Artikel 155 Absätze 2 und 3, Artikel 167 CRR).</w:t>
            </w:r>
          </w:p>
          <w:p w:rsidR="00377346" w:rsidRPr="005222D5" w:rsidRDefault="00A16FFF">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Bei außerbilanziellen Risikopositionen aus Beteiligungen muss der Risikopositionswert dem Nennwert nach spezifischen Kreditrisikoanpassungen entsprechen (Artikel 167 CRR).</w:t>
            </w:r>
          </w:p>
        </w:tc>
      </w:tr>
      <w:tr w:rsidR="00377346" w:rsidRPr="005222D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070</w:t>
            </w:r>
          </w:p>
        </w:tc>
        <w:tc>
          <w:tcPr>
            <w:tcW w:w="8004" w:type="dxa"/>
          </w:tcPr>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NACH RISIKOPOSITIONEN GEWICHTETE DURCHSCHNITTLICHE VERLUSTQUOTE BEI AUSFALL (LGD) (%)</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 xml:space="preserve">Institute, die den PD/LGD-Ansatz anwenden, müssen hier die nach Risikopositionen gewichtete durchschnittliche LGD ausweisen, die den in die Aggregierung aufgenommenen Ratingstufen oder Risikopools zugewiesen wurde. </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 xml:space="preserve">Für die Berechnung der nach Risikopositionen gewichteten LGD ist der Risikopositionswert unter Berücksichtigung der Absicherung ohne Sicherheitsleistung (Spalte 060) zu verwenden. </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Die Institute haben Artikel 165 Absatz 2 CRR zu berücksichtigen.</w:t>
            </w:r>
          </w:p>
        </w:tc>
      </w:tr>
      <w:tr w:rsidR="00377346" w:rsidRPr="005222D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080</w:t>
            </w:r>
          </w:p>
        </w:tc>
        <w:tc>
          <w:tcPr>
            <w:tcW w:w="8004" w:type="dxa"/>
          </w:tcPr>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RISIKOGEWICHTETER POSITIONSBETRAG</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Hier sind die nach Artikel 155 CRR berechneten risikogewichteten Positionsbeträge für Beteiligungspositionen auszuweisen.</w:t>
            </w:r>
          </w:p>
          <w:p w:rsidR="00377346" w:rsidRPr="005222D5" w:rsidRDefault="00D021AF">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 xml:space="preserve">Verfügen Institute, die den PD/LGD-Ansatz anwenden, nicht über ausreichende Informationen, um die Ausfalldefinition des Artikels 178 anzuwenden, ist bei der </w:t>
            </w:r>
            <w:r w:rsidRPr="005222D5">
              <w:rPr>
                <w:rStyle w:val="InstructionsTabelleText"/>
                <w:rFonts w:ascii="Times New Roman" w:hAnsi="Times New Roman"/>
                <w:sz w:val="24"/>
              </w:rPr>
              <w:lastRenderedPageBreak/>
              <w:t xml:space="preserve">Berechnung der risikogewichteten Positionsbeträge den Risikogewichten ein Skalierungsfaktor von 1,5 zuzuweisen (Artikel 155 Absatz 3 CRR). </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Was den Eingangsparameter M (Laufzeit) für die Risikogewichtsfunktion betrifft, so entspricht die den Beteiligungspositionen zugewiesene Laufzeit fünf Jahren (Artikel 165 Absatz 3 CRR).</w:t>
            </w:r>
          </w:p>
        </w:tc>
      </w:tr>
      <w:tr w:rsidR="00377346" w:rsidRPr="005222D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lastRenderedPageBreak/>
              <w:t>090</w:t>
            </w:r>
          </w:p>
        </w:tc>
        <w:tc>
          <w:tcPr>
            <w:tcW w:w="8004" w:type="dxa"/>
          </w:tcPr>
          <w:p w:rsidR="00377346" w:rsidRPr="005222D5" w:rsidRDefault="00C61FF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ZUSATZINFORMATION: ERWARTETER VERLUSTBETRAG</w:t>
            </w:r>
          </w:p>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 xml:space="preserve">In Spalte 090 müssen die Institute den gemäß Artikel 158 Absätze 4, 7, 8 und 9 CRR berechneten erwarteten Verlustbetrag für Beteiligungspositionen ausweisen. </w:t>
            </w:r>
          </w:p>
        </w:tc>
      </w:tr>
    </w:tbl>
    <w:p w:rsidR="00377346" w:rsidRPr="005222D5" w:rsidRDefault="00377346" w:rsidP="005222D5">
      <w:pPr>
        <w:pStyle w:val="InstructionsText"/>
      </w:pPr>
    </w:p>
    <w:p w:rsidR="00377346" w:rsidRPr="005222D5" w:rsidRDefault="00125707" w:rsidP="001B4CB2">
      <w:pPr>
        <w:pStyle w:val="InstructionsText2"/>
        <w:numPr>
          <w:ilvl w:val="0"/>
          <w:numId w:val="0"/>
        </w:numPr>
        <w:ind w:left="993"/>
      </w:pPr>
      <w:r w:rsidRPr="005222D5">
        <w:t>92.</w:t>
      </w:r>
      <w:r w:rsidRPr="005222D5">
        <w:tab/>
        <w:t>Nach Artikel 155 CRR dürfen Institute auf unterschiedliche Portfolios unterschiedliche Ansätze (einfacher Risikogewichtungsansatz, PD/LGD-Ansatz oder auf internen Modellen basierender Ansatz) anwenden, wenn sie diese unterschiedlichen Ansätze intern verwenden. Die Institute müssen im Meldebogen CR EQU IRB 1 die risikogewichteten Positionsbeträge auch für diejenigen Beteiligungspositionen ausweisen, die mit einem festen Risikogewicht belegt werden (ohne dass bei ihnen ausdrücklich nach dem einfachen Risikogewichtungsansatz verfahren oder (vorübergehend oder dauerhaft) teilweise der Standardansatz für das Kreditrisiko angewandt wird).</w:t>
      </w:r>
    </w:p>
    <w:tbl>
      <w:tblPr>
        <w:tblW w:w="9524" w:type="dxa"/>
        <w:tblLook w:val="01E0" w:firstRow="1" w:lastRow="1" w:firstColumn="1" w:lastColumn="1" w:noHBand="0" w:noVBand="0"/>
      </w:tblPr>
      <w:tblGrid>
        <w:gridCol w:w="1608"/>
        <w:gridCol w:w="7916"/>
      </w:tblGrid>
      <w:tr w:rsidR="00377346" w:rsidRPr="005222D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377346" w:rsidRPr="005222D5" w:rsidRDefault="00C61FF5">
            <w:pPr>
              <w:spacing w:beforeLines="60" w:before="144" w:afterLines="60" w:after="144"/>
              <w:rPr>
                <w:rStyle w:val="InstructionsTabelleText"/>
                <w:rFonts w:ascii="Times New Roman" w:hAnsi="Times New Roman"/>
                <w:b/>
                <w:sz w:val="24"/>
              </w:rPr>
            </w:pPr>
            <w:r w:rsidRPr="005222D5">
              <w:rPr>
                <w:rStyle w:val="InstructionsTabelleText"/>
                <w:rFonts w:ascii="Times New Roman" w:hAnsi="Times New Roman"/>
                <w:b/>
                <w:sz w:val="24"/>
              </w:rPr>
              <w:t>Zeilen</w:t>
            </w:r>
          </w:p>
        </w:tc>
      </w:tr>
      <w:tr w:rsidR="00377346" w:rsidRPr="005222D5" w:rsidTr="00672D2A">
        <w:tc>
          <w:tcPr>
            <w:tcW w:w="1608" w:type="dxa"/>
            <w:tcBorders>
              <w:top w:val="single" w:sz="4" w:space="0" w:color="auto"/>
              <w:left w:val="single" w:sz="4" w:space="0" w:color="auto"/>
              <w:bottom w:val="single" w:sz="4" w:space="0" w:color="auto"/>
              <w:right w:val="single" w:sz="4" w:space="0" w:color="auto"/>
            </w:tcBorders>
          </w:tcPr>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CR EQU IRB 1 - Zeile 020</w:t>
            </w:r>
          </w:p>
          <w:p w:rsidR="00377346" w:rsidRPr="005222D5" w:rsidRDefault="00377346">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377346" w:rsidRPr="005222D5" w:rsidRDefault="00C61FF5">
            <w:pPr>
              <w:keepNext/>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 xml:space="preserve">PD/LGD-ANSATZ: GESAMTSUMME </w:t>
            </w:r>
          </w:p>
          <w:p w:rsidR="00377346" w:rsidRPr="005222D5" w:rsidRDefault="00C61FF5">
            <w:pPr>
              <w:keepNext/>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Institute, die den PD/LGD-Ansatz anwenden (Artikel 155 Absatz 3 CRR) weisen die verlangten Angaben in Zeile 020 des Meldebogens CR EQU IRB 1 aus.</w:t>
            </w:r>
          </w:p>
        </w:tc>
      </w:tr>
      <w:tr w:rsidR="00377346" w:rsidRPr="005222D5" w:rsidTr="00672D2A">
        <w:tc>
          <w:tcPr>
            <w:tcW w:w="1608" w:type="dxa"/>
            <w:tcBorders>
              <w:top w:val="single" w:sz="4" w:space="0" w:color="auto"/>
              <w:left w:val="single" w:sz="4" w:space="0" w:color="auto"/>
              <w:bottom w:val="single" w:sz="4" w:space="0" w:color="auto"/>
              <w:right w:val="single" w:sz="4" w:space="0" w:color="auto"/>
            </w:tcBorders>
          </w:tcPr>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CR EQU IRB 1 - Zeilen 050-090</w:t>
            </w:r>
          </w:p>
        </w:tc>
        <w:tc>
          <w:tcPr>
            <w:tcW w:w="7916" w:type="dxa"/>
            <w:tcBorders>
              <w:top w:val="single" w:sz="4" w:space="0" w:color="auto"/>
              <w:left w:val="single" w:sz="4" w:space="0" w:color="auto"/>
              <w:bottom w:val="single" w:sz="4" w:space="0" w:color="auto"/>
              <w:right w:val="single" w:sz="4" w:space="0" w:color="auto"/>
            </w:tcBorders>
          </w:tcPr>
          <w:p w:rsidR="00377346" w:rsidRPr="005222D5" w:rsidRDefault="00C61FF5">
            <w:pPr>
              <w:rPr>
                <w:rStyle w:val="InstructionsTabelleText"/>
                <w:rFonts w:ascii="Times New Roman" w:hAnsi="Times New Roman"/>
                <w:b/>
                <w:sz w:val="24"/>
                <w:u w:val="single"/>
              </w:rPr>
            </w:pPr>
            <w:r w:rsidRPr="005222D5">
              <w:rPr>
                <w:rStyle w:val="InstructionsTabelleText"/>
                <w:rFonts w:ascii="Times New Roman" w:hAnsi="Times New Roman"/>
                <w:b/>
                <w:sz w:val="24"/>
                <w:u w:val="single"/>
              </w:rPr>
              <w:t>EINFACHER RISIKOGEWICHTUNGSANSATZ: GESAMTSUMME</w:t>
            </w:r>
          </w:p>
          <w:p w:rsidR="00377346" w:rsidRPr="005222D5" w:rsidRDefault="00C61FF5">
            <w:pPr>
              <w:rPr>
                <w:rStyle w:val="InstructionsTabelleText"/>
                <w:rFonts w:ascii="Times New Roman" w:hAnsi="Times New Roman"/>
                <w:b/>
                <w:sz w:val="24"/>
                <w:u w:val="single"/>
              </w:rPr>
            </w:pPr>
            <w:r w:rsidRPr="005222D5">
              <w:rPr>
                <w:rStyle w:val="InstructionsTabelleText"/>
                <w:rFonts w:ascii="Times New Roman" w:hAnsi="Times New Roman"/>
                <w:b/>
                <w:sz w:val="24"/>
                <w:u w:val="single"/>
              </w:rPr>
              <w:t>AUFSCHLÜSSELUNG DER GESAMTSUMME DER RISIKOPOSITIONEN NACH RISIKOGEWICHTEN IM RAHMEN DES EINFACHEN RISIKOGEWICHTUNGSANSATZES:</w:t>
            </w:r>
          </w:p>
          <w:p w:rsidR="00377346" w:rsidRPr="005222D5" w:rsidRDefault="00C61FF5">
            <w:pPr>
              <w:keepNext/>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Institute, die den einfachen Risikogewichtungsansatz anwenden (Artikel 155 Absatz 2 CRR), weisen die verlangten Informationen den Merkmalen der zugrunde liegenden Risikopositionen entsprechend in den Zeilen 050 bis 090 aus.</w:t>
            </w:r>
          </w:p>
        </w:tc>
      </w:tr>
      <w:tr w:rsidR="00377346" w:rsidRPr="005222D5" w:rsidTr="00672D2A">
        <w:tc>
          <w:tcPr>
            <w:tcW w:w="1608" w:type="dxa"/>
            <w:tcBorders>
              <w:top w:val="single" w:sz="4" w:space="0" w:color="auto"/>
              <w:left w:val="single" w:sz="4" w:space="0" w:color="auto"/>
              <w:bottom w:val="single" w:sz="4" w:space="0" w:color="auto"/>
              <w:right w:val="single" w:sz="4" w:space="0" w:color="auto"/>
            </w:tcBorders>
          </w:tcPr>
          <w:p w:rsidR="00377346" w:rsidRPr="005222D5" w:rsidRDefault="00C61FF5">
            <w:pPr>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CR EQU IRB 1 - Zeile 100</w:t>
            </w:r>
          </w:p>
        </w:tc>
        <w:tc>
          <w:tcPr>
            <w:tcW w:w="7916" w:type="dxa"/>
            <w:tcBorders>
              <w:top w:val="single" w:sz="4" w:space="0" w:color="auto"/>
              <w:left w:val="single" w:sz="4" w:space="0" w:color="auto"/>
              <w:bottom w:val="single" w:sz="4" w:space="0" w:color="auto"/>
              <w:right w:val="single" w:sz="4" w:space="0" w:color="auto"/>
            </w:tcBorders>
          </w:tcPr>
          <w:p w:rsidR="00377346" w:rsidRPr="005222D5" w:rsidRDefault="00C61FF5">
            <w:pPr>
              <w:rPr>
                <w:rStyle w:val="InstructionsTabelleberschrift"/>
                <w:rFonts w:ascii="Times New Roman" w:hAnsi="Times New Roman"/>
                <w:sz w:val="24"/>
              </w:rPr>
            </w:pPr>
            <w:r w:rsidRPr="005222D5">
              <w:rPr>
                <w:rStyle w:val="InstructionsTabelleberschrift"/>
                <w:rFonts w:ascii="Times New Roman" w:hAnsi="Times New Roman"/>
                <w:sz w:val="24"/>
              </w:rPr>
              <w:t>AUF INTERNEN MODELLEN BASIERENDER ANSATZ</w:t>
            </w:r>
          </w:p>
          <w:p w:rsidR="00377346" w:rsidRPr="005222D5" w:rsidRDefault="00C61FF5" w:rsidP="005222D5">
            <w:pPr>
              <w:pStyle w:val="InstructionsText"/>
              <w:rPr>
                <w:rStyle w:val="FormatvorlageInstructionsTabelleText"/>
                <w:rFonts w:ascii="Times New Roman" w:hAnsi="Times New Roman"/>
                <w:bCs w:val="0"/>
                <w:sz w:val="24"/>
              </w:rPr>
            </w:pPr>
            <w:r w:rsidRPr="005222D5">
              <w:rPr>
                <w:rStyle w:val="FormatvorlageInstructionsTabelleText"/>
                <w:rFonts w:ascii="Times New Roman" w:hAnsi="Times New Roman"/>
                <w:sz w:val="24"/>
              </w:rPr>
              <w:t>Institute, die den auf internen Modellen basierenden Ansatz anwenden (Artikel 155 Absatz 4 CRR) weisen die verlangten Informationen in Zeile 100 aus.</w:t>
            </w:r>
          </w:p>
        </w:tc>
      </w:tr>
      <w:tr w:rsidR="00377346" w:rsidRPr="005222D5" w:rsidTr="00672D2A">
        <w:tc>
          <w:tcPr>
            <w:tcW w:w="1608" w:type="dxa"/>
            <w:tcBorders>
              <w:top w:val="single" w:sz="4" w:space="0" w:color="auto"/>
              <w:left w:val="single" w:sz="4" w:space="0" w:color="auto"/>
              <w:bottom w:val="single" w:sz="4" w:space="0" w:color="auto"/>
              <w:right w:val="single" w:sz="4" w:space="0" w:color="auto"/>
            </w:tcBorders>
          </w:tcPr>
          <w:p w:rsidR="00377346" w:rsidRPr="005222D5" w:rsidRDefault="00C61FF5">
            <w:pPr>
              <w:spacing w:beforeLines="60" w:before="144" w:afterLines="60" w:after="144"/>
              <w:rPr>
                <w:rStyle w:val="InstructionsTabelleText"/>
                <w:rFonts w:ascii="Times New Roman" w:hAnsi="Times New Roman"/>
                <w:bCs/>
                <w:sz w:val="24"/>
              </w:rPr>
            </w:pPr>
            <w:r w:rsidRPr="005222D5">
              <w:rPr>
                <w:rStyle w:val="InstructionsTabelleText"/>
                <w:rFonts w:ascii="Times New Roman" w:hAnsi="Times New Roman"/>
                <w:sz w:val="24"/>
              </w:rPr>
              <w:t>CR EQU IRB 1 - Zeile 110</w:t>
            </w:r>
          </w:p>
        </w:tc>
        <w:tc>
          <w:tcPr>
            <w:tcW w:w="7916" w:type="dxa"/>
            <w:tcBorders>
              <w:top w:val="single" w:sz="4" w:space="0" w:color="auto"/>
              <w:left w:val="single" w:sz="4" w:space="0" w:color="auto"/>
              <w:bottom w:val="single" w:sz="4" w:space="0" w:color="auto"/>
              <w:right w:val="single" w:sz="4" w:space="0" w:color="auto"/>
            </w:tcBorders>
          </w:tcPr>
          <w:p w:rsidR="00377346" w:rsidRPr="005222D5" w:rsidRDefault="00C61FF5">
            <w:pPr>
              <w:rPr>
                <w:rStyle w:val="InstructionsTabelleberschrift"/>
                <w:rFonts w:ascii="Times New Roman" w:hAnsi="Times New Roman"/>
                <w:sz w:val="24"/>
              </w:rPr>
            </w:pPr>
            <w:r w:rsidRPr="005222D5">
              <w:rPr>
                <w:rStyle w:val="InstructionsTabelleberschrift"/>
                <w:rFonts w:ascii="Times New Roman" w:hAnsi="Times New Roman"/>
                <w:sz w:val="24"/>
              </w:rPr>
              <w:t>BETEILIGUNGSPOSITIONEN, DIE EINEM RISIKOGEWICHT UNTERLIEGEN</w:t>
            </w:r>
          </w:p>
          <w:p w:rsidR="00377346" w:rsidRPr="005222D5" w:rsidRDefault="00C61FF5">
            <w:pPr>
              <w:rPr>
                <w:rFonts w:ascii="Times New Roman" w:hAnsi="Times New Roman"/>
                <w:sz w:val="24"/>
              </w:rPr>
            </w:pPr>
            <w:r w:rsidRPr="005222D5">
              <w:rPr>
                <w:rFonts w:ascii="Times New Roman" w:hAnsi="Times New Roman"/>
                <w:sz w:val="24"/>
              </w:rPr>
              <w:t xml:space="preserve">Institute, die den IRB-Ansatz anwenden, müssen die risikogewichteten Positionsbeträge für diejenigen Beteiligungspositionen ausweisen, die mit einem festen Risikogewicht belegt werden (ohne dass bei ihnen ausdrücklich nach dem </w:t>
            </w:r>
            <w:r w:rsidRPr="005222D5">
              <w:rPr>
                <w:rFonts w:ascii="Times New Roman" w:hAnsi="Times New Roman"/>
                <w:sz w:val="24"/>
              </w:rPr>
              <w:lastRenderedPageBreak/>
              <w:t>einfachen Risikogewichtungsansatz verfahren oder (vorübergehend oder dauerhaft) teilweise der Standardansatz für das Kreditrisiko angewandt wird). So sind beispielsweise</w:t>
            </w:r>
          </w:p>
          <w:p w:rsidR="00377346" w:rsidRPr="005222D5" w:rsidRDefault="00C61FF5">
            <w:pPr>
              <w:rPr>
                <w:rStyle w:val="FormatvorlageInstructionsTabelleText"/>
                <w:rFonts w:ascii="Times New Roman" w:hAnsi="Times New Roman"/>
                <w:sz w:val="24"/>
              </w:rPr>
            </w:pPr>
            <w:r w:rsidRPr="005222D5">
              <w:rPr>
                <w:rFonts w:ascii="Times New Roman" w:hAnsi="Times New Roman"/>
                <w:sz w:val="24"/>
              </w:rPr>
              <w:t>-</w:t>
            </w:r>
            <w:r w:rsidRPr="005222D5">
              <w:rPr>
                <w:rStyle w:val="FormatvorlageInstructionsTabelleText"/>
                <w:rFonts w:ascii="Times New Roman" w:hAnsi="Times New Roman"/>
                <w:sz w:val="24"/>
              </w:rPr>
              <w:t xml:space="preserve"> der risikogewichtete Positionsbetrag der Beteiligungspositionen in Unternehmen der Finanzbranche, die gemäß Artikel 48 Absatz 4 der CRR behandelt werden, sowie</w:t>
            </w:r>
          </w:p>
          <w:p w:rsidR="00377346" w:rsidRPr="005222D5" w:rsidRDefault="00C61FF5">
            <w:pPr>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 gemäß Artikel 471 Absatz 2 CRR mit 370 % risikogewichtete Beteiligungspositionen </w:t>
            </w:r>
          </w:p>
          <w:p w:rsidR="00377346" w:rsidRPr="005222D5" w:rsidRDefault="00C61FF5">
            <w:pPr>
              <w:rPr>
                <w:rStyle w:val="FormatvorlageInstructionsTabelleText"/>
                <w:rFonts w:ascii="Times New Roman" w:hAnsi="Times New Roman"/>
                <w:sz w:val="24"/>
              </w:rPr>
            </w:pPr>
            <w:r w:rsidRPr="005222D5">
              <w:rPr>
                <w:rStyle w:val="FormatvorlageInstructionsTabelleText"/>
                <w:rFonts w:ascii="Times New Roman" w:hAnsi="Times New Roman"/>
                <w:sz w:val="24"/>
              </w:rPr>
              <w:t>in Zeile 110 auszuweisen.</w:t>
            </w:r>
          </w:p>
        </w:tc>
      </w:tr>
      <w:tr w:rsidR="00377346" w:rsidRPr="005222D5" w:rsidTr="00672D2A">
        <w:tc>
          <w:tcPr>
            <w:tcW w:w="1608" w:type="dxa"/>
            <w:tcBorders>
              <w:top w:val="single" w:sz="4" w:space="0" w:color="auto"/>
              <w:left w:val="single" w:sz="4" w:space="0" w:color="auto"/>
              <w:bottom w:val="single" w:sz="4" w:space="0" w:color="auto"/>
              <w:right w:val="single" w:sz="4" w:space="0" w:color="auto"/>
            </w:tcBorders>
          </w:tcPr>
          <w:p w:rsidR="00377346" w:rsidRPr="005222D5" w:rsidRDefault="00C61FF5">
            <w:pPr>
              <w:rPr>
                <w:rStyle w:val="InstructionsTabelleText"/>
                <w:rFonts w:ascii="Times New Roman" w:hAnsi="Times New Roman"/>
                <w:sz w:val="24"/>
              </w:rPr>
            </w:pPr>
            <w:r w:rsidRPr="005222D5">
              <w:rPr>
                <w:rStyle w:val="InstructionsTabelleText"/>
                <w:rFonts w:ascii="Times New Roman" w:hAnsi="Times New Roman"/>
                <w:sz w:val="24"/>
              </w:rPr>
              <w:lastRenderedPageBreak/>
              <w:t>CR EQU IRB 2</w:t>
            </w:r>
          </w:p>
          <w:p w:rsidR="00377346" w:rsidRPr="005222D5" w:rsidRDefault="00377346">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377346" w:rsidRPr="005222D5" w:rsidRDefault="00C61FF5">
            <w:pPr>
              <w:keepNext/>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AUFSCHLÜSSELUNG DER GESAMTSUMME DER RISIKOPOSITIONEN NACH RATINGSTUFEN IM RAHMEN DES PD/LGD-ANSATZES:</w:t>
            </w:r>
          </w:p>
          <w:p w:rsidR="00377346" w:rsidRPr="005222D5" w:rsidRDefault="00C61FF5">
            <w:pPr>
              <w:keepNext/>
              <w:spacing w:beforeLines="60" w:before="144" w:afterLines="60" w:after="144"/>
              <w:rPr>
                <w:rStyle w:val="InstructionsTabelleText"/>
                <w:rFonts w:ascii="Times New Roman" w:hAnsi="Times New Roman"/>
                <w:sz w:val="24"/>
              </w:rPr>
            </w:pPr>
            <w:r w:rsidRPr="005222D5">
              <w:rPr>
                <w:rStyle w:val="InstructionsTabelleText"/>
                <w:rFonts w:ascii="Times New Roman" w:hAnsi="Times New Roman"/>
                <w:sz w:val="24"/>
              </w:rPr>
              <w:t>Institute, die den PD/LGD-Ansatz anwenden (Artikel 155 Absatz 3 CRR) weisen die verlangten Angaben im Meldebogen CR EQU IRB 2 aus.</w:t>
            </w:r>
          </w:p>
          <w:p w:rsidR="00377346" w:rsidRPr="005222D5" w:rsidRDefault="00D021AF">
            <w:pPr>
              <w:rPr>
                <w:rStyle w:val="InstructionsTabelleberschrift"/>
                <w:rFonts w:ascii="Times New Roman" w:hAnsi="Times New Roman"/>
                <w:b w:val="0"/>
                <w:bCs w:val="0"/>
                <w:sz w:val="24"/>
                <w:u w:val="none"/>
              </w:rPr>
            </w:pPr>
            <w:r w:rsidRPr="005222D5">
              <w:rPr>
                <w:rStyle w:val="InstructionsTabelleText"/>
                <w:rFonts w:ascii="Times New Roman" w:hAnsi="Times New Roman"/>
                <w:sz w:val="24"/>
              </w:rPr>
              <w:t>Institute, die den PD-LGD-Ansatz nutzen, ein einmalig entwickeltes Ratingsystem anwenden oder ihre Berichte nach einer internen Rahmenskala erstellen können, müssen im Meldebogen CR EQU IRB 2 die mit diesem einmalig entwickelten Ratingsystem bzw. der Rahmenskala verbundenen Bonitätsstufen oder -pools ausweisen. In allen anderen Fällen werden die verschiedenen Ratingsysteme zusammengeführt und nach den folgenden Kriterien geordnet: Die Ratingstufen aus den verschiedenen Ratingsystemen werden zu einem Pool zusammengefasst und dann nach der jeder einzelnen Ratingstufe zugewiesenen Ausfallwahrscheinlichkeit in eine aufsteigende Reihenfolge vom niedrigeren zum höheren Wert gebracht.</w:t>
            </w:r>
          </w:p>
        </w:tc>
      </w:tr>
    </w:tbl>
    <w:p w:rsidR="00377346" w:rsidRPr="005222D5" w:rsidRDefault="00377346">
      <w:pPr>
        <w:spacing w:before="0" w:after="0"/>
        <w:jc w:val="left"/>
        <w:rPr>
          <w:rStyle w:val="InstructionsTabelleText"/>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60" w:name="_Toc30060643"/>
      <w:r w:rsidRPr="005222D5">
        <w:rPr>
          <w:rFonts w:ascii="Times New Roman" w:hAnsi="Times New Roman"/>
          <w:sz w:val="24"/>
          <w:u w:val="none"/>
        </w:rPr>
        <w:t>3.6.</w:t>
      </w:r>
      <w:r w:rsidRPr="005222D5">
        <w:rPr>
          <w:sz w:val="24"/>
        </w:rPr>
        <w:tab/>
      </w:r>
      <w:r w:rsidRPr="005222D5">
        <w:rPr>
          <w:rFonts w:ascii="Times New Roman" w:hAnsi="Times New Roman"/>
          <w:sz w:val="24"/>
        </w:rPr>
        <w:t>C 11.00 - Abwicklungs- bzw. Lieferrisiko (CR SETT)</w:t>
      </w:r>
      <w:bookmarkEnd w:id="60"/>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61" w:name="_Toc30060644"/>
      <w:r w:rsidRPr="005222D5">
        <w:rPr>
          <w:rFonts w:ascii="Times New Roman" w:hAnsi="Times New Roman"/>
          <w:sz w:val="24"/>
          <w:u w:val="none"/>
        </w:rPr>
        <w:t>3.6.1.</w:t>
      </w:r>
      <w:r w:rsidRPr="005222D5">
        <w:rPr>
          <w:sz w:val="24"/>
        </w:rPr>
        <w:tab/>
      </w:r>
      <w:r w:rsidRPr="005222D5">
        <w:rPr>
          <w:rFonts w:ascii="Times New Roman" w:hAnsi="Times New Roman"/>
          <w:sz w:val="24"/>
        </w:rPr>
        <w:t>Allgemeine Bemerkungen</w:t>
      </w:r>
      <w:bookmarkEnd w:id="61"/>
    </w:p>
    <w:p w:rsidR="00377346" w:rsidRPr="005222D5" w:rsidRDefault="00125707" w:rsidP="001B4CB2">
      <w:pPr>
        <w:pStyle w:val="InstructionsText2"/>
        <w:numPr>
          <w:ilvl w:val="0"/>
          <w:numId w:val="0"/>
        </w:numPr>
        <w:ind w:left="993"/>
      </w:pPr>
      <w:r w:rsidRPr="005222D5">
        <w:t>93.</w:t>
      </w:r>
      <w:r w:rsidRPr="005222D5">
        <w:tab/>
        <w:t xml:space="preserve">In diesem Meldebogen werden Angaben zu Geschäften im Handelsbuch und im Anlagebuch verlangt, die nach dem festgesetzten Liefertag noch nicht abgewickelt wurden, sowie Angaben zu den entsprechenden, in Artikel 92 Absatz 3 Buchstabe c Ziffer ii und Artikel 378 CRR genannten Eigenmittelanforderungen für das Abwicklungsrisiko. </w:t>
      </w:r>
    </w:p>
    <w:p w:rsidR="00377346" w:rsidRPr="005222D5" w:rsidRDefault="00125707" w:rsidP="001B4CB2">
      <w:pPr>
        <w:pStyle w:val="InstructionsText2"/>
        <w:numPr>
          <w:ilvl w:val="0"/>
          <w:numId w:val="0"/>
        </w:numPr>
        <w:ind w:left="993"/>
      </w:pPr>
      <w:r w:rsidRPr="005222D5">
        <w:t>94.</w:t>
      </w:r>
      <w:r w:rsidRPr="005222D5">
        <w:tab/>
        <w:t xml:space="preserve">Im Meldebogen CR SETT liefern die Institute Angaben zum Abwicklungs- bzw. Lieferrisiko in Verbindung mit Schuldtiteln, Aktieninstrumenten, Fremdwährungen und Warenpositionen, die sie in ihrem Handels- oder Anlagebuch halten. </w:t>
      </w:r>
    </w:p>
    <w:p w:rsidR="00377346" w:rsidRPr="005222D5" w:rsidRDefault="00125707" w:rsidP="001B4CB2">
      <w:pPr>
        <w:pStyle w:val="InstructionsText2"/>
        <w:numPr>
          <w:ilvl w:val="0"/>
          <w:numId w:val="0"/>
        </w:numPr>
        <w:ind w:left="993"/>
      </w:pPr>
      <w:r w:rsidRPr="005222D5">
        <w:t>95.</w:t>
      </w:r>
      <w:r w:rsidRPr="005222D5">
        <w:tab/>
        <w:t>Laut Artikel 378 CRR unterliegen Rückkaufgeschäfte und Wertpapier- oder Warenverleih- oder -leihgeschäfte in Verbindung mit Schuldtiteln, Aktieninstrumenten, Fremdwährungen und Waren keinen Eigenmittelanforderungen für das Abwicklungs- bzw. Lieferrisiko. Hier ist jedoch zu beachten, dass für nach dem festgesetzten Liefertag noch nicht abgewickelte Derivate und Geschäfte mit langer Abwicklungsfrist gemäß Festlegung in Artikel 378 CRR nichtsdestoweniger Eigenmittelanforderungen im Hinblick auf das Abwicklungs- bzw. Lieferrisiko gelten.</w:t>
      </w:r>
    </w:p>
    <w:p w:rsidR="00377346" w:rsidRPr="005222D5" w:rsidRDefault="00125707" w:rsidP="001B4CB2">
      <w:pPr>
        <w:pStyle w:val="InstructionsText2"/>
        <w:numPr>
          <w:ilvl w:val="0"/>
          <w:numId w:val="0"/>
        </w:numPr>
        <w:ind w:left="993"/>
      </w:pPr>
      <w:r w:rsidRPr="005222D5">
        <w:lastRenderedPageBreak/>
        <w:t>96.</w:t>
      </w:r>
      <w:r w:rsidRPr="005222D5">
        <w:tab/>
        <w:t xml:space="preserve">Bei Geschäften, die nach dem festgesetzten Liefertag noch nicht abgewickelt wurden, müssen die Institute die sich daraus ergebende Preisdifferenz berechnen. Dies ist die Differenz zwischen dem vereinbarten Abrechnungspreis für die betreffenden Schuldtitel, Aktieninstrumente, Fremdwährungen oder Waren und ihrem aktuellen Marktwert, wenn die Differenz mit einem Verlust für das Institut verbunden sein könnte. </w:t>
      </w:r>
    </w:p>
    <w:p w:rsidR="00377346" w:rsidRPr="005222D5" w:rsidRDefault="00125707" w:rsidP="001B4CB2">
      <w:pPr>
        <w:pStyle w:val="InstructionsText2"/>
        <w:numPr>
          <w:ilvl w:val="0"/>
          <w:numId w:val="0"/>
        </w:numPr>
        <w:ind w:left="993"/>
      </w:pPr>
      <w:r w:rsidRPr="005222D5">
        <w:t>97.</w:t>
      </w:r>
      <w:r w:rsidRPr="005222D5">
        <w:tab/>
        <w:t>Zur Berechnung der entsprechenden Eigenmittelanforderungen multiplizieren die Institute diesen Differenzbetrag mit dem entsprechenden Faktor in der in Artikel 378 CRR enthaltenen Tabelle 1.</w:t>
      </w:r>
    </w:p>
    <w:p w:rsidR="00377346" w:rsidRPr="005222D5" w:rsidRDefault="00125707" w:rsidP="001B4CB2">
      <w:pPr>
        <w:pStyle w:val="InstructionsText2"/>
        <w:numPr>
          <w:ilvl w:val="0"/>
          <w:numId w:val="0"/>
        </w:numPr>
        <w:ind w:left="993"/>
      </w:pPr>
      <w:r w:rsidRPr="005222D5">
        <w:t>98.</w:t>
      </w:r>
      <w:r w:rsidRPr="005222D5">
        <w:tab/>
        <w:t>Zur Berechnung des Risikopositionsbetrags sind die Eigenmittelanforderungen für das Abwicklungs- bzw. Lieferrisiko gemäß Artikel 92 Absatz 4 Buchstabe b CRR mit 12,5 zu multiplizieren.</w:t>
      </w:r>
    </w:p>
    <w:p w:rsidR="00377346" w:rsidRPr="005222D5" w:rsidRDefault="00125707" w:rsidP="001B4CB2">
      <w:pPr>
        <w:pStyle w:val="InstructionsText2"/>
        <w:numPr>
          <w:ilvl w:val="0"/>
          <w:numId w:val="0"/>
        </w:numPr>
        <w:ind w:left="993"/>
      </w:pPr>
      <w:r w:rsidRPr="005222D5">
        <w:t>99.</w:t>
      </w:r>
      <w:r w:rsidRPr="005222D5">
        <w:tab/>
        <w:t>Hier ist zu beachten, dass die Eigenmittelanforderungen für Vorleistungen gemäß Festlegung in Artikel 379 CRR nicht in den Geltungsumfang des Meldebogens CR SETT fallen. Diese sind in den Meldebögen zur Erfassung des Kreditrisikos (CR SA und CR IRB) auszuweisen.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62" w:name="_Toc30060645"/>
      <w:r w:rsidRPr="005222D5">
        <w:rPr>
          <w:rFonts w:ascii="Times New Roman" w:hAnsi="Times New Roman"/>
          <w:sz w:val="24"/>
          <w:u w:val="none"/>
        </w:rPr>
        <w:t>3.6.2.</w:t>
      </w:r>
      <w:r w:rsidRPr="005222D5">
        <w:rPr>
          <w:sz w:val="24"/>
        </w:rPr>
        <w:tab/>
      </w:r>
      <w:r w:rsidRPr="005222D5">
        <w:rPr>
          <w:rFonts w:ascii="Times New Roman" w:hAnsi="Times New Roman"/>
          <w:sz w:val="24"/>
        </w:rPr>
        <w:t>Erläuterungen zu bestimmten Positionen</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377346" w:rsidRPr="005222D5" w:rsidTr="00672D2A">
        <w:tc>
          <w:tcPr>
            <w:tcW w:w="8856" w:type="dxa"/>
            <w:gridSpan w:val="2"/>
            <w:shd w:val="clear" w:color="auto" w:fill="CCCCCC"/>
          </w:tcPr>
          <w:p w:rsidR="00377346" w:rsidRPr="005222D5" w:rsidRDefault="00612780">
            <w:pPr>
              <w:spacing w:beforeLines="60" w:before="144" w:afterLines="60" w:after="144"/>
              <w:rPr>
                <w:rFonts w:ascii="Times New Roman" w:hAnsi="Times New Roman"/>
                <w:b/>
                <w:sz w:val="24"/>
              </w:rPr>
            </w:pPr>
            <w:r w:rsidRPr="005222D5">
              <w:rPr>
                <w:rFonts w:ascii="Times New Roman" w:hAnsi="Times New Roman"/>
                <w:b/>
                <w:sz w:val="24"/>
              </w:rPr>
              <w:t>Spalten</w:t>
            </w:r>
          </w:p>
        </w:tc>
      </w:tr>
      <w:tr w:rsidR="00377346" w:rsidRPr="005222D5" w:rsidTr="00672D2A">
        <w:tc>
          <w:tcPr>
            <w:tcW w:w="852" w:type="dxa"/>
          </w:tcPr>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010</w:t>
            </w:r>
          </w:p>
        </w:tc>
        <w:tc>
          <w:tcPr>
            <w:tcW w:w="8004" w:type="dxa"/>
          </w:tcPr>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NICHT ABGEWICKELTE GESCHÄFTE ZUM ABRECHNUNGSPREIS</w:t>
            </w:r>
          </w:p>
          <w:p w:rsidR="00377346" w:rsidRPr="005222D5" w:rsidRDefault="00A16FFF">
            <w:pPr>
              <w:spacing w:beforeLines="60" w:before="144" w:afterLines="60" w:after="144"/>
              <w:rPr>
                <w:rFonts w:ascii="Times New Roman" w:hAnsi="Times New Roman"/>
                <w:sz w:val="24"/>
              </w:rPr>
            </w:pPr>
            <w:r w:rsidRPr="005222D5">
              <w:rPr>
                <w:rFonts w:ascii="Times New Roman" w:hAnsi="Times New Roman"/>
                <w:sz w:val="24"/>
              </w:rPr>
              <w:t xml:space="preserve">Geschäfte, die nach ihrem festgesetzten Liefertag noch nicht abgewickelt wurden, sind von den Instituten zu dem in Artikel 378 CRR genannten, jeweils vereinbarten Abrechnungspreis auszuweisen. </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In diese Spalte sind alle noch nicht abgewickelten Geschäfte aufzunehmen, unabhängig davon, ob sie nach dem festgesetzten Liefertag einen Gewinn oder Verlust darstellen.</w:t>
            </w:r>
          </w:p>
        </w:tc>
      </w:tr>
      <w:tr w:rsidR="00377346" w:rsidRPr="005222D5" w:rsidTr="00672D2A">
        <w:tc>
          <w:tcPr>
            <w:tcW w:w="852" w:type="dxa"/>
          </w:tcPr>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020</w:t>
            </w:r>
          </w:p>
        </w:tc>
        <w:tc>
          <w:tcPr>
            <w:tcW w:w="8004" w:type="dxa"/>
          </w:tcPr>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RISIKOPOSITION DER AUS NICHT ABGEWICKELTEN GESCHÄFTEN ENTSTEHENDEN PREISDIFFERENZ</w:t>
            </w:r>
          </w:p>
          <w:p w:rsidR="00377346" w:rsidRPr="005222D5" w:rsidRDefault="00A16FFF">
            <w:pPr>
              <w:spacing w:beforeLines="60" w:before="144" w:afterLines="60" w:after="144"/>
              <w:rPr>
                <w:rFonts w:ascii="Times New Roman" w:hAnsi="Times New Roman"/>
                <w:sz w:val="24"/>
              </w:rPr>
            </w:pPr>
            <w:r w:rsidRPr="005222D5">
              <w:rPr>
                <w:rFonts w:ascii="Times New Roman" w:hAnsi="Times New Roman"/>
                <w:sz w:val="24"/>
              </w:rPr>
              <w:t xml:space="preserve">Die Institute müssen die Preisdifferenz zwischen dem vereinbarten Abrechnungspreis für die betreffenden Schuldtitel, Aktieninstrumente, Fremdwährungen oder Waren und deren aktuellem Marktwert ausweisen, die gemäß Artikel 378 CRR zu ermitteln ist, wenn sie für das Institut mit einem Verlust verbunden sein könnte. </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In diese Spalte müssen nur die nicht abgewickelten Geschäfte ausgewiesen werden, die nach dem festgesetzten Liefertag einen Verlust darstellen.</w:t>
            </w:r>
          </w:p>
        </w:tc>
      </w:tr>
      <w:tr w:rsidR="00377346" w:rsidRPr="005222D5" w:rsidTr="00672D2A">
        <w:tc>
          <w:tcPr>
            <w:tcW w:w="852" w:type="dxa"/>
          </w:tcPr>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030</w:t>
            </w:r>
          </w:p>
        </w:tc>
        <w:tc>
          <w:tcPr>
            <w:tcW w:w="8004" w:type="dxa"/>
          </w:tcPr>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EIGENMITTELANFORDERUNGEN</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Die Institute müssen die nach Artikel 378 CRR berechneten Eigenmittelanforderungen ausweisen.</w:t>
            </w:r>
          </w:p>
        </w:tc>
      </w:tr>
      <w:tr w:rsidR="00377346" w:rsidRPr="005222D5" w:rsidTr="00672D2A">
        <w:tc>
          <w:tcPr>
            <w:tcW w:w="852" w:type="dxa"/>
          </w:tcPr>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040</w:t>
            </w:r>
          </w:p>
        </w:tc>
        <w:tc>
          <w:tcPr>
            <w:tcW w:w="8004" w:type="dxa"/>
          </w:tcPr>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GESAMTRISIKOBETRAG FÜR ABWICKLUNGSRISIKEN</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lastRenderedPageBreak/>
              <w:t>Gemäß Artikel 92 Absatz 4 Buchstabe b CRR multiplizieren die Institute ihre in Spalte 030 ausgewiesenen Eigenmittelanforderungen mit 12,5 und erhalten so den Risikobetrag für Abwicklungsrisiken.</w:t>
            </w:r>
          </w:p>
        </w:tc>
      </w:tr>
    </w:tbl>
    <w:p w:rsidR="00377346" w:rsidRPr="005222D5" w:rsidRDefault="00377346">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377346" w:rsidRPr="005222D5" w:rsidTr="00672D2A">
        <w:tc>
          <w:tcPr>
            <w:tcW w:w="8862" w:type="dxa"/>
            <w:gridSpan w:val="2"/>
            <w:shd w:val="clear" w:color="auto" w:fill="CCCCCC"/>
          </w:tcPr>
          <w:p w:rsidR="00377346" w:rsidRPr="005222D5" w:rsidRDefault="00612780">
            <w:pPr>
              <w:spacing w:beforeLines="60" w:before="144" w:afterLines="60" w:after="144"/>
              <w:rPr>
                <w:rFonts w:ascii="Times New Roman" w:hAnsi="Times New Roman"/>
                <w:b/>
                <w:sz w:val="24"/>
              </w:rPr>
            </w:pPr>
            <w:r w:rsidRPr="005222D5">
              <w:rPr>
                <w:rFonts w:ascii="Times New Roman" w:hAnsi="Times New Roman"/>
                <w:b/>
                <w:sz w:val="24"/>
              </w:rPr>
              <w:t>Zeilen</w:t>
            </w:r>
          </w:p>
        </w:tc>
      </w:tr>
      <w:tr w:rsidR="00377346" w:rsidRPr="005222D5" w:rsidTr="00672D2A">
        <w:tc>
          <w:tcPr>
            <w:tcW w:w="852" w:type="dxa"/>
          </w:tcPr>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010</w:t>
            </w:r>
          </w:p>
        </w:tc>
        <w:tc>
          <w:tcPr>
            <w:tcW w:w="8010" w:type="dxa"/>
          </w:tcPr>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Summe der nicht abgewickelten Geschäfte im Anlagebuch</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Für das in Artikel 92 Absatz 3 Buchstabe c Ziffer ii und Artikel 378 CRR genannte Abwicklungs-/Lieferrisiko im Anlagebuch müssen die Institute aggregierte Angaben vorlegen.</w:t>
            </w:r>
          </w:p>
          <w:p w:rsidR="00377346" w:rsidRPr="005222D5" w:rsidRDefault="00612780">
            <w:pPr>
              <w:spacing w:beforeLines="60" w:before="144"/>
              <w:rPr>
                <w:rFonts w:ascii="Times New Roman" w:hAnsi="Times New Roman"/>
                <w:sz w:val="24"/>
              </w:rPr>
            </w:pPr>
            <w:r w:rsidRPr="005222D5">
              <w:rPr>
                <w:rFonts w:ascii="Times New Roman" w:hAnsi="Times New Roman"/>
                <w:sz w:val="24"/>
              </w:rPr>
              <w:t>In {r010;c010} ist die aggregierte Summe der nach ihrem festgesetzten Liefertag noch nicht abgewickelten Geschäfte zu den jeweils vereinbarten Abrechnungspreisen anzugeben.</w:t>
            </w:r>
          </w:p>
          <w:p w:rsidR="00377346" w:rsidRPr="005222D5" w:rsidRDefault="00612780">
            <w:pPr>
              <w:spacing w:beforeLines="60" w:before="144"/>
              <w:rPr>
                <w:rFonts w:ascii="Times New Roman" w:hAnsi="Times New Roman"/>
                <w:sz w:val="24"/>
              </w:rPr>
            </w:pPr>
            <w:r w:rsidRPr="005222D5">
              <w:rPr>
                <w:rFonts w:ascii="Times New Roman" w:hAnsi="Times New Roman"/>
                <w:sz w:val="24"/>
              </w:rPr>
              <w:t>In {r010;c020} sind die aggregierten Angaben über die Risikoposition „Aus nicht abgewickelten Geschäften entstehende Preisdifferenz mit Verlust“ zu liefern.</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In {r010;c030] sind die aggregierten Eigenmittelanforderungen auszuweisen, die mittels Addition der Eigenmittelanforderungen für nicht abgewickelte Geschäfte unter Multiplikation der in Spalte 020 ausgewiesenen „Preisdifferenz“ mit dem jeweils zutreffenden, auf der Anzahl der nach dem Erfüllungstag verstrichenen Arbeitstage basierenden Faktor errechnet werden (die entsprechenden Kategorien sind Artikel 378 CRR Tabelle 1 zu entnehmen).</w:t>
            </w:r>
          </w:p>
        </w:tc>
      </w:tr>
      <w:tr w:rsidR="00377346" w:rsidRPr="005222D5" w:rsidTr="00672D2A">
        <w:tc>
          <w:tcPr>
            <w:tcW w:w="852" w:type="dxa"/>
          </w:tcPr>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020 bis 060</w:t>
            </w:r>
          </w:p>
        </w:tc>
        <w:tc>
          <w:tcPr>
            <w:tcW w:w="8010" w:type="dxa"/>
          </w:tcPr>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 xml:space="preserve">Nicht abgewickelte Geschäfte bis zu 4 Tage (Faktor 0 %) </w:t>
            </w:r>
          </w:p>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Nicht abgewickelte Geschäfte zwischen 5 und 15 Tagen (Faktor 8 %)</w:t>
            </w:r>
          </w:p>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Nicht abgewickelte Geschäfte zwischen 16 und 30 Tagen (Faktor 50 %)</w:t>
            </w:r>
          </w:p>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Nicht abgewickelte Geschäfte zwischen 31 und 45 Tagen (Faktor 75 %)</w:t>
            </w:r>
          </w:p>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Nicht abgewickelte Geschäfte für 46 Tage oder länger (Faktor 100 %)</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 xml:space="preserve">In den Spalten 020 bis 060 sind Angaben zu Abwicklungs- bzw. Lieferrisiken bei Positionen im Anlagebuch nach den in Artikel 378 Tabelle 1 CRR genannten Kategorien zu liefern. </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Für Geschäfte, die weniger als fünf Arbeitstage nach dem festgesetzten Erfüllungstag noch nicht abgewickelt sind, müssen keine Eigenmittelanforderungen für Abwicklungs- bzw. Lieferrisiken berechnet werden.</w:t>
            </w:r>
          </w:p>
        </w:tc>
      </w:tr>
      <w:tr w:rsidR="00377346" w:rsidRPr="005222D5" w:rsidTr="00672D2A">
        <w:tc>
          <w:tcPr>
            <w:tcW w:w="852" w:type="dxa"/>
          </w:tcPr>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070</w:t>
            </w:r>
          </w:p>
        </w:tc>
        <w:tc>
          <w:tcPr>
            <w:tcW w:w="8010" w:type="dxa"/>
          </w:tcPr>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Summe der nicht abgewickelten Geschäfte im Handelsbuch</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Für das in Artikel 92 Absatz 3 Buchstabe c Ziffer ii und Artikel 378 CRR genannte Abwicklungs-/Lieferrisiko im Handelsbuch müssen die Institute aggregierte Angaben vorlegen.</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In {r070;c010} ist die aggregierte Summe der nach ihrem festgesetzten Liefertag noch nicht abgewickelten Geschäfte zu den jeweils vereinbarten Abrechnungspreisen anzugeben.</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lastRenderedPageBreak/>
              <w:t>In {r070;c020} sind die aggregierten Angaben über die Risikoposition „Aus nicht abgewickelten Geschäften entstehende Preisdifferenz mit Verlust“ zu liefern.</w:t>
            </w:r>
          </w:p>
          <w:p w:rsidR="00377346" w:rsidRPr="005222D5" w:rsidRDefault="00612780">
            <w:pPr>
              <w:spacing w:beforeLines="60" w:before="144" w:afterLines="60" w:after="144"/>
              <w:rPr>
                <w:rFonts w:ascii="Times New Roman" w:hAnsi="Times New Roman"/>
                <w:b/>
                <w:sz w:val="24"/>
              </w:rPr>
            </w:pPr>
            <w:r w:rsidRPr="005222D5">
              <w:rPr>
                <w:rFonts w:ascii="Times New Roman" w:hAnsi="Times New Roman"/>
                <w:sz w:val="24"/>
              </w:rPr>
              <w:t>In {r070;c030} sind die aggregierten Eigenmittelanforderungen auszuweisen, die mittels Addition der Eigenmittelanforderungen für nicht abgewickelte Geschäfte unter Multiplikation der in Spalte 020 ausgewiesenen „Preisdifferenz“ mit einem angemessenen, auf der Anzahl der nach dem Erfüllungstag verstrichenen Arbeitstage basierenden Faktor errechnet werden (die entsprechenden Kategorien sind Artikel 378 Tabelle 1 CRR zu entnehmen).</w:t>
            </w:r>
          </w:p>
        </w:tc>
      </w:tr>
      <w:tr w:rsidR="00377346" w:rsidRPr="005222D5" w:rsidTr="00672D2A">
        <w:tc>
          <w:tcPr>
            <w:tcW w:w="852" w:type="dxa"/>
          </w:tcPr>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lastRenderedPageBreak/>
              <w:t>080 bis 120</w:t>
            </w:r>
          </w:p>
        </w:tc>
        <w:tc>
          <w:tcPr>
            <w:tcW w:w="8010" w:type="dxa"/>
          </w:tcPr>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 xml:space="preserve">Nicht abgewickelte Geschäfte bis zu 4 Tage (Faktor 0 %) </w:t>
            </w:r>
          </w:p>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Nicht abgewickelte Geschäfte zwischen 5 und 15 Tagen (Faktor 8 %)</w:t>
            </w:r>
          </w:p>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Nicht abgewickelte Geschäfte zwischen 16 und 30 Tagen (Faktor 50 %)</w:t>
            </w:r>
          </w:p>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Nicht abgewickelte Geschäfte zwischen 31 und 45 Tagen (Faktor 75 %)</w:t>
            </w:r>
          </w:p>
          <w:p w:rsidR="00377346" w:rsidRPr="005222D5" w:rsidRDefault="00612780">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Nicht abgewickelte Geschäfte für 46 Tage oder länger (Faktor 100 %)</w:t>
            </w:r>
          </w:p>
          <w:p w:rsidR="00377346" w:rsidRPr="005222D5" w:rsidRDefault="00612780">
            <w:pPr>
              <w:spacing w:beforeLines="60" w:before="144" w:afterLines="60" w:after="144"/>
              <w:rPr>
                <w:rFonts w:ascii="Times New Roman" w:hAnsi="Times New Roman"/>
                <w:sz w:val="24"/>
              </w:rPr>
            </w:pPr>
            <w:r w:rsidRPr="005222D5">
              <w:rPr>
                <w:rFonts w:ascii="Times New Roman" w:hAnsi="Times New Roman"/>
                <w:sz w:val="24"/>
              </w:rPr>
              <w:t xml:space="preserve">In den Spalten 080 bis 120 sind Angaben zu Abwicklungs- bzw. Lieferrisiken bei Positionen im Handelsbuch nach den in Artikel 378 Tabelle 1 CRR genannten Kategorien zu liefern. </w:t>
            </w:r>
          </w:p>
          <w:p w:rsidR="00377346" w:rsidRPr="005222D5" w:rsidRDefault="00612780">
            <w:pPr>
              <w:spacing w:beforeLines="60" w:before="144" w:afterLines="60" w:after="144"/>
              <w:rPr>
                <w:rFonts w:ascii="Times New Roman" w:hAnsi="Times New Roman"/>
                <w:b/>
                <w:sz w:val="24"/>
              </w:rPr>
            </w:pPr>
            <w:r w:rsidRPr="005222D5">
              <w:rPr>
                <w:rFonts w:ascii="Times New Roman" w:hAnsi="Times New Roman"/>
                <w:sz w:val="24"/>
              </w:rPr>
              <w:t>Für Geschäfte, die weniger als fünf Arbeitstage nach dem festgesetzten Erfüllungstag noch nicht abgewickelt sind, müssen keine Eigenmittelanforderungen für Abwicklungs- bzw. Lieferrisiken berechnet werden.</w:t>
            </w:r>
          </w:p>
        </w:tc>
      </w:tr>
    </w:tbl>
    <w:p w:rsidR="00377346" w:rsidRPr="005222D5" w:rsidRDefault="00377346">
      <w:pPr>
        <w:spacing w:after="0"/>
        <w:rPr>
          <w:rFonts w:ascii="Times New Roman" w:hAnsi="Times New Roman"/>
          <w:sz w:val="24"/>
        </w:rPr>
      </w:pPr>
    </w:p>
    <w:p w:rsidR="00377346" w:rsidRPr="005222D5" w:rsidRDefault="00612780">
      <w:pPr>
        <w:spacing w:before="0" w:after="0"/>
        <w:jc w:val="left"/>
        <w:rPr>
          <w:rStyle w:val="InstructionsTabelleText"/>
          <w:rFonts w:ascii="Times New Roman" w:hAnsi="Times New Roman"/>
          <w:sz w:val="24"/>
        </w:rPr>
      </w:pPr>
      <w:r w:rsidRPr="005222D5">
        <w:rPr>
          <w:sz w:val="24"/>
        </w:rPr>
        <w:br w:type="page"/>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026FB">
      <w:pPr>
        <w:pStyle w:val="Instructionsberschrift2"/>
        <w:numPr>
          <w:ilvl w:val="0"/>
          <w:numId w:val="0"/>
        </w:numPr>
        <w:ind w:left="357" w:hanging="357"/>
        <w:rPr>
          <w:rFonts w:ascii="Times New Roman" w:hAnsi="Times New Roman" w:cs="Times New Roman"/>
          <w:sz w:val="24"/>
        </w:rPr>
      </w:pPr>
      <w:bookmarkStart w:id="63" w:name="_Toc30060646"/>
      <w:r w:rsidRPr="005222D5">
        <w:rPr>
          <w:rFonts w:ascii="Times New Roman" w:hAnsi="Times New Roman"/>
          <w:sz w:val="24"/>
          <w:u w:val="none"/>
        </w:rPr>
        <w:t>3.7.</w:t>
      </w:r>
      <w:r w:rsidRPr="005222D5">
        <w:rPr>
          <w:sz w:val="24"/>
        </w:rPr>
        <w:tab/>
      </w:r>
      <w:r w:rsidRPr="005222D5">
        <w:rPr>
          <w:rFonts w:ascii="Times New Roman" w:hAnsi="Times New Roman"/>
          <w:sz w:val="24"/>
        </w:rPr>
        <w:t>C 13.01 - Kreditrisiko - Verbriefungen (CR SEC)</w:t>
      </w:r>
      <w:bookmarkEnd w:id="63"/>
    </w:p>
    <w:p w:rsidR="00377346" w:rsidRPr="005222D5" w:rsidRDefault="00E026FB">
      <w:pPr>
        <w:pStyle w:val="Instructionsberschrift2"/>
        <w:numPr>
          <w:ilvl w:val="0"/>
          <w:numId w:val="0"/>
        </w:numPr>
        <w:ind w:left="357" w:hanging="357"/>
        <w:rPr>
          <w:rFonts w:ascii="Times New Roman" w:hAnsi="Times New Roman" w:cs="Times New Roman"/>
          <w:sz w:val="24"/>
        </w:rPr>
      </w:pPr>
      <w:bookmarkStart w:id="64" w:name="_Toc30060647"/>
      <w:r w:rsidRPr="005222D5">
        <w:rPr>
          <w:rFonts w:ascii="Times New Roman" w:hAnsi="Times New Roman"/>
          <w:sz w:val="24"/>
          <w:u w:val="none"/>
        </w:rPr>
        <w:t>3.7.1.</w:t>
      </w:r>
      <w:r w:rsidRPr="005222D5">
        <w:rPr>
          <w:sz w:val="24"/>
        </w:rPr>
        <w:tab/>
      </w:r>
      <w:r w:rsidRPr="005222D5">
        <w:rPr>
          <w:rFonts w:ascii="Times New Roman" w:hAnsi="Times New Roman"/>
          <w:sz w:val="24"/>
        </w:rPr>
        <w:t>Allgemeine Bemerkungen</w:t>
      </w:r>
      <w:bookmarkEnd w:id="64"/>
    </w:p>
    <w:p w:rsidR="00377346" w:rsidRPr="005222D5" w:rsidRDefault="00E026FB" w:rsidP="001B4CB2">
      <w:pPr>
        <w:pStyle w:val="InstructionsText2"/>
        <w:numPr>
          <w:ilvl w:val="0"/>
          <w:numId w:val="0"/>
        </w:numPr>
        <w:ind w:left="993"/>
      </w:pPr>
      <w:r w:rsidRPr="005222D5">
        <w:t xml:space="preserve">100. Handelt das Institut als Originator, sind in diesem Meldebogen Abgaben zu allen Verbriefungen zu liefern, bei denen die Übertragung eines erheblichen Risikos in der Bilanz angesetzt wird. Handelt das Institut als Anleger, sind alle Risikopositionen auszuweisen. </w:t>
      </w:r>
    </w:p>
    <w:p w:rsidR="00377346" w:rsidRPr="005222D5" w:rsidRDefault="00E026FB" w:rsidP="001B4CB2">
      <w:pPr>
        <w:pStyle w:val="InstructionsText2"/>
        <w:numPr>
          <w:ilvl w:val="0"/>
          <w:numId w:val="0"/>
        </w:numPr>
        <w:ind w:left="993"/>
      </w:pPr>
      <w:r w:rsidRPr="005222D5">
        <w:t>101.</w:t>
      </w:r>
      <w:r w:rsidRPr="005222D5">
        <w:tab/>
        <w:t xml:space="preserve"> Welche Angaben zu machen sind, hängt von der Funktion des Instituts im Verbriefungsprozess ab. Dementsprechend sind für Originatoren, Sponsoren und Anleger unterschiedliche Posten maßgeblich.</w:t>
      </w:r>
    </w:p>
    <w:p w:rsidR="00377346" w:rsidRPr="005222D5" w:rsidRDefault="00E026FB" w:rsidP="001B4CB2">
      <w:pPr>
        <w:pStyle w:val="InstructionsText2"/>
        <w:numPr>
          <w:ilvl w:val="0"/>
          <w:numId w:val="0"/>
        </w:numPr>
        <w:ind w:left="993"/>
      </w:pPr>
      <w:r w:rsidRPr="005222D5">
        <w:t xml:space="preserve">102. Zu erfassen sind in diesem Meldebogen gemeinsame Angaben sowohl zu traditionellen als auch synthetischen Verbriefungen im Bankenbuch. </w:t>
      </w:r>
    </w:p>
    <w:p w:rsidR="00377346" w:rsidRPr="005222D5" w:rsidRDefault="00E026FB">
      <w:pPr>
        <w:pStyle w:val="Instructionsberschrift2"/>
        <w:numPr>
          <w:ilvl w:val="0"/>
          <w:numId w:val="0"/>
        </w:numPr>
        <w:ind w:left="357" w:hanging="357"/>
        <w:rPr>
          <w:rFonts w:ascii="Times New Roman" w:hAnsi="Times New Roman" w:cs="Times New Roman"/>
          <w:sz w:val="24"/>
        </w:rPr>
      </w:pPr>
      <w:bookmarkStart w:id="65" w:name="_Toc30060648"/>
      <w:r w:rsidRPr="005222D5">
        <w:rPr>
          <w:rFonts w:ascii="Times New Roman" w:hAnsi="Times New Roman"/>
          <w:sz w:val="24"/>
          <w:u w:val="none"/>
        </w:rPr>
        <w:t>3.7.2.</w:t>
      </w:r>
      <w:r w:rsidRPr="005222D5">
        <w:rPr>
          <w:sz w:val="24"/>
        </w:rPr>
        <w:tab/>
      </w:r>
      <w:r w:rsidRPr="005222D5">
        <w:rPr>
          <w:rFonts w:ascii="Times New Roman" w:hAnsi="Times New Roman"/>
          <w:sz w:val="24"/>
        </w:rPr>
        <w:t>Erläuterungen zu bestimmten Positionen</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377346" w:rsidRPr="005222D5" w:rsidTr="00E10B85">
        <w:tc>
          <w:tcPr>
            <w:tcW w:w="9004" w:type="dxa"/>
            <w:gridSpan w:val="2"/>
            <w:shd w:val="clear" w:color="auto" w:fill="CCCCCC"/>
          </w:tcPr>
          <w:p w:rsidR="00377346" w:rsidRPr="005222D5" w:rsidRDefault="00377346">
            <w:pPr>
              <w:autoSpaceDE w:val="0"/>
              <w:autoSpaceDN w:val="0"/>
              <w:adjustRightInd w:val="0"/>
              <w:spacing w:before="0" w:after="0"/>
              <w:ind w:left="426"/>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b/>
                <w:bCs/>
                <w:sz w:val="24"/>
              </w:rPr>
            </w:pPr>
            <w:r w:rsidRPr="005222D5">
              <w:rPr>
                <w:rFonts w:ascii="Times New Roman" w:hAnsi="Times New Roman"/>
                <w:b/>
                <w:sz w:val="24"/>
              </w:rPr>
              <w:t>Spalten</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0010</w:t>
            </w:r>
          </w:p>
        </w:tc>
        <w:tc>
          <w:tcPr>
            <w:tcW w:w="7436" w:type="dxa"/>
          </w:tcPr>
          <w:p w:rsidR="00377346" w:rsidRPr="005222D5" w:rsidRDefault="00E026FB">
            <w:pPr>
              <w:spacing w:before="0" w:after="0"/>
              <w:jc w:val="left"/>
              <w:rPr>
                <w:rFonts w:ascii="Times New Roman" w:hAnsi="Times New Roman"/>
                <w:sz w:val="24"/>
              </w:rPr>
            </w:pPr>
            <w:r w:rsidRPr="005222D5">
              <w:rPr>
                <w:rFonts w:ascii="Times New Roman" w:hAnsi="Times New Roman"/>
                <w:b/>
                <w:sz w:val="24"/>
                <w:u w:val="single"/>
              </w:rPr>
              <w:t>GESAMTBETRAG DER RISIKOPOSITIONEN AUS VERBRIEFUNGEN</w:t>
            </w:r>
          </w:p>
          <w:p w:rsidR="00377346" w:rsidRPr="005222D5" w:rsidRDefault="00377346">
            <w:pPr>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Originierende Institute müssen den am Meldestichtag bestehenden offenen Betrag aller laufenden Risikopositionen, die ihren Ursprung im Verbriefungsgeschäft haben, melden. Wer die Positionen hält, ist dabei unerheblich. Dementsprechend sind sowohl bilanzwirksame Risikopositionen aus Verbriefungen (beispielsweise Schuldverschreibungen und nachrangige Darlehen) als auch außerbilanzielle Risikopositionen und Derivate (beispielsweise nachrangige Kreditlinien, Liquiditätsfazilitäten, Zins-Swaps, Kreditausfall-Swaps usw.), die ihren Ursprung in der Verbriefung haben, auszuweisen.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Traditionelle Verbriefungen, bei denen der Originator keine Positionen hält, dürfen vom Originator in diesem Meldebogen nicht ausgewiesen werden. Vom Originator gehaltene Verbriefungspositionen umfassen zu diesem Zweck Klauseln für die vorzeitige Rückzahlung im Sinne von Artikel 242 Nummer 16 CRR bei Verbriefungen revolvierender Risikopositionen.</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0020-0040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SYNTHETISCHE VERBRIEFUNGEN: KREDITABSICHERUNG FÜR DIE VERBRIEFTEN RISIKOPOSITIONEN</w:t>
            </w:r>
          </w:p>
          <w:p w:rsidR="00377346" w:rsidRPr="005222D5" w:rsidRDefault="00377346">
            <w:pPr>
              <w:spacing w:before="0" w:after="0"/>
              <w:jc w:val="left"/>
              <w:rPr>
                <w:rFonts w:ascii="Times New Roman" w:hAnsi="Times New Roman"/>
                <w:sz w:val="24"/>
              </w:rPr>
            </w:pPr>
          </w:p>
          <w:p w:rsidR="00377346" w:rsidRPr="005222D5" w:rsidRDefault="00E026FB">
            <w:pPr>
              <w:spacing w:before="0" w:after="0"/>
              <w:rPr>
                <w:rFonts w:ascii="Times New Roman" w:hAnsi="Times New Roman"/>
                <w:sz w:val="24"/>
              </w:rPr>
            </w:pPr>
            <w:r w:rsidRPr="005222D5">
              <w:rPr>
                <w:rFonts w:ascii="Times New Roman" w:hAnsi="Times New Roman"/>
                <w:sz w:val="24"/>
              </w:rPr>
              <w:t xml:space="preserve">Artikel 251 und 252 CRR. </w:t>
            </w:r>
          </w:p>
          <w:p w:rsidR="00377346" w:rsidRPr="005222D5" w:rsidRDefault="00377346">
            <w:pPr>
              <w:spacing w:before="0" w:after="0"/>
              <w:rPr>
                <w:rFonts w:ascii="Times New Roman" w:hAnsi="Times New Roman"/>
                <w:sz w:val="24"/>
              </w:rPr>
            </w:pPr>
          </w:p>
          <w:p w:rsidR="00377346" w:rsidRPr="005222D5" w:rsidRDefault="00E026FB">
            <w:pPr>
              <w:spacing w:before="0" w:after="0"/>
              <w:rPr>
                <w:rFonts w:ascii="Times New Roman" w:hAnsi="Times New Roman"/>
                <w:sz w:val="24"/>
              </w:rPr>
            </w:pPr>
            <w:r w:rsidRPr="005222D5">
              <w:rPr>
                <w:rFonts w:ascii="Times New Roman" w:hAnsi="Times New Roman"/>
                <w:sz w:val="24"/>
              </w:rPr>
              <w:t xml:space="preserve">Laufzeitinkongruenzen dürfen beim angepassten Wert der in die Verbriefungsstruktur einbezogenen Techniken zur Kreditrisikominderung nicht berücksichtigt werden. </w:t>
            </w:r>
          </w:p>
          <w:p w:rsidR="00377346" w:rsidRPr="005222D5" w:rsidRDefault="00377346">
            <w:pPr>
              <w:spacing w:before="0" w:after="0"/>
              <w:rPr>
                <w:rFonts w:ascii="Times New Roman" w:hAnsi="Times New Roman"/>
                <w:bCs/>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0020</w:t>
            </w:r>
          </w:p>
        </w:tc>
        <w:tc>
          <w:tcPr>
            <w:tcW w:w="7436" w:type="dxa"/>
          </w:tcPr>
          <w:p w:rsidR="00377346" w:rsidRPr="005222D5" w:rsidRDefault="00E026FB">
            <w:pPr>
              <w:spacing w:before="0" w:after="0"/>
              <w:jc w:val="left"/>
              <w:rPr>
                <w:rFonts w:ascii="Times New Roman" w:hAnsi="Times New Roman"/>
                <w:b/>
                <w:strike/>
                <w:sz w:val="24"/>
                <w:u w:val="single"/>
              </w:rPr>
            </w:pPr>
            <w:r w:rsidRPr="005222D5">
              <w:rPr>
                <w:rFonts w:ascii="Times New Roman" w:hAnsi="Times New Roman"/>
                <w:b/>
                <w:sz w:val="24"/>
                <w:u w:val="single"/>
              </w:rPr>
              <w:t>(-) BESICHERUNG MIT SICHERHEITSLEISTUNG (C</w:t>
            </w:r>
            <w:r w:rsidRPr="005222D5">
              <w:rPr>
                <w:rFonts w:ascii="Times New Roman" w:hAnsi="Times New Roman"/>
                <w:b/>
                <w:sz w:val="24"/>
                <w:u w:val="single"/>
                <w:vertAlign w:val="subscript"/>
              </w:rPr>
              <w:t>VA</w:t>
            </w:r>
            <w:r w:rsidRPr="005222D5">
              <w:rPr>
                <w:rFonts w:ascii="Times New Roman" w:hAnsi="Times New Roman"/>
                <w:b/>
                <w:sz w:val="24"/>
                <w:u w:val="single"/>
              </w:rPr>
              <w:t xml:space="preserve">) </w:t>
            </w:r>
          </w:p>
          <w:p w:rsidR="00377346" w:rsidRPr="005222D5" w:rsidRDefault="00377346">
            <w:pPr>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Das genaue Verfahren zur Berechnung des hier auszuweisenden volatilitätsangepassten Werts der Sicherheit (C</w:t>
            </w:r>
            <w:r w:rsidRPr="005222D5">
              <w:rPr>
                <w:rFonts w:ascii="Times New Roman" w:hAnsi="Times New Roman"/>
                <w:sz w:val="24"/>
                <w:vertAlign w:val="subscript"/>
              </w:rPr>
              <w:t>VA</w:t>
            </w:r>
            <w:r w:rsidRPr="005222D5">
              <w:rPr>
                <w:rFonts w:ascii="Times New Roman" w:hAnsi="Times New Roman"/>
                <w:sz w:val="24"/>
              </w:rPr>
              <w:t>) ist in Artikel 223 Absatz 2 CRR festgelegt.</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0030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 xml:space="preserve">(-) ABFLÜSSE INSGESAMT: ANGEPASSTE WERTE FÜR ABSICHERUNGEN OHNE SICHERHEITSLEISTUNG (G*) </w:t>
            </w:r>
          </w:p>
          <w:p w:rsidR="00377346" w:rsidRPr="005222D5" w:rsidRDefault="00377346">
            <w:pPr>
              <w:spacing w:before="0" w:after="0"/>
              <w:jc w:val="left"/>
              <w:rPr>
                <w:rFonts w:ascii="Times New Roman" w:hAnsi="Times New Roman"/>
                <w:sz w:val="24"/>
              </w:rPr>
            </w:pPr>
          </w:p>
          <w:p w:rsidR="00377346" w:rsidRPr="005222D5" w:rsidRDefault="00E026FB">
            <w:pPr>
              <w:spacing w:before="0" w:after="0"/>
              <w:rPr>
                <w:rFonts w:ascii="Times New Roman" w:hAnsi="Times New Roman"/>
                <w:sz w:val="24"/>
              </w:rPr>
            </w:pPr>
            <w:r w:rsidRPr="005222D5">
              <w:rPr>
                <w:rFonts w:ascii="Times New Roman" w:hAnsi="Times New Roman"/>
                <w:sz w:val="24"/>
              </w:rPr>
              <w:t>Nach der allgemeinen Regel für „Zuflüsse“ und „Abflüsse“ müssen die in dieser Spalte ausgewiesenen Beträge in den entsprechenden Kreditrisikobögen (CR SA oder CR IRB) als Zuflüsse in der Risikopositionsklasse erscheinen, der das meldende Unternehmen den Sicherungsgeber (d. h. den Dritten, dem die Tranche im Wege einer Absicherung ohne Sicherheitsleistung übertragen wird) zugeordnet hat.</w:t>
            </w:r>
          </w:p>
          <w:p w:rsidR="00377346" w:rsidRPr="005222D5" w:rsidRDefault="00377346">
            <w:pPr>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Das Verfahren zur Berechnung des an das „Fremdwährungsrisiko“ angepassten Betrags der Absicherung (G*) ist in Artikel 233 Absatz 3 CRR festgelegt.</w:t>
            </w:r>
          </w:p>
          <w:p w:rsidR="00377346" w:rsidRPr="005222D5" w:rsidRDefault="00377346">
            <w:pPr>
              <w:autoSpaceDE w:val="0"/>
              <w:autoSpaceDN w:val="0"/>
              <w:adjustRightInd w:val="0"/>
              <w:spacing w:before="0" w:after="0"/>
              <w:jc w:val="left"/>
              <w:rPr>
                <w:rFonts w:ascii="Times New Roman" w:hAnsi="Times New Roman"/>
                <w:bCs/>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0040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NENNWERT EINBEHALTENER ODER ERWORBENER KREDITABSICHERUNGEN</w:t>
            </w:r>
          </w:p>
          <w:p w:rsidR="00377346" w:rsidRPr="005222D5" w:rsidRDefault="00377346">
            <w:pPr>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Alle einbehaltenen oder zurückgekauften Tranchen wie beispielsweise zurückbehaltene Erstverlust-Positionen sind zum Nominalbetrag auszuweisen.</w:t>
            </w:r>
          </w:p>
          <w:p w:rsidR="00377346" w:rsidRPr="005222D5" w:rsidRDefault="00377346">
            <w:pPr>
              <w:autoSpaceDE w:val="0"/>
              <w:autoSpaceDN w:val="0"/>
              <w:adjustRightInd w:val="0"/>
              <w:spacing w:before="0" w:after="0"/>
              <w:rPr>
                <w:rFonts w:ascii="Times New Roman" w:hAnsi="Times New Roman"/>
                <w:bCs/>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Die Auswirkungen aufsichtsbehördlicher Abschläge auf Kreditabsicherungen werden bei der Berechnung des einbehaltenen oder zurückgekauften Betrags der Kreditabsicherungen nicht berücksichtigt.</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0050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 xml:space="preserve">VERBRIEFUNGSPOSITIONEN: URSPRÜNGLICHE RISIKOPOSITION VOR ANWENDUNG VON UMRECHNUNGSFAKTOREN </w:t>
            </w:r>
          </w:p>
          <w:p w:rsidR="00377346" w:rsidRPr="005222D5" w:rsidRDefault="00377346">
            <w:pPr>
              <w:spacing w:before="0" w:after="0"/>
              <w:jc w:val="left"/>
              <w:rPr>
                <w:rFonts w:ascii="Times New Roman" w:hAnsi="Times New Roman"/>
                <w:sz w:val="24"/>
              </w:rPr>
            </w:pPr>
          </w:p>
          <w:p w:rsidR="00377346" w:rsidRPr="005222D5" w:rsidRDefault="00A16FFF">
            <w:pPr>
              <w:autoSpaceDE w:val="0"/>
              <w:autoSpaceDN w:val="0"/>
              <w:adjustRightInd w:val="0"/>
              <w:spacing w:before="0" w:after="0"/>
              <w:jc w:val="left"/>
              <w:rPr>
                <w:rFonts w:ascii="Times New Roman" w:hAnsi="Times New Roman"/>
                <w:sz w:val="24"/>
              </w:rPr>
            </w:pPr>
            <w:r w:rsidRPr="005222D5">
              <w:rPr>
                <w:rFonts w:ascii="Times New Roman" w:hAnsi="Times New Roman"/>
                <w:sz w:val="24"/>
              </w:rPr>
              <w:t>In dieser Spalte auszuweisen sind die gemäß Artikel 248 Absätze 1 und 2 CRR ohne Anwendung von Kreditumrechnungsfaktoren berechneten Risikopositionswerte der Verbriefungspositionen des meldenden Instituts ohne Wertanpassungen und Rückstellungen sowie alle etwaigen in Artikel 248 Absatz 1 Buchstabe d CRR genannten nicht erstattungsfähigen Kaufpreisnachlässe bei den verbrieften Risikopositionen ohne Wertanpassungen und Rückstellungen bei der Verbriefungsposition.</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Ein Netting ist nur in Bezug auf mehrkomponentige Derivatverträge relevant, die ein- und derselben Verbriefungszweckgesellschaft bereitgestellt wurden und durch eine anrechenbare Netting-Vereinbarung abgesichert sind.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Bei synthetischen Verbriefungen ergeben sich die vom Originator in Form von bilanzwirksamen Posten bzw. Anteilen des Anlegers gehaltenen Positionen aus der Kumulierung der Spalten 0010 bis 0040.</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0060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 xml:space="preserve">(-) WERTBERICHTIGUNGEN UND RÜCKSTELLUNGEN </w:t>
            </w:r>
          </w:p>
          <w:p w:rsidR="00377346" w:rsidRPr="005222D5" w:rsidRDefault="00377346">
            <w:pPr>
              <w:pStyle w:val="ListParagraph"/>
              <w:spacing w:before="0" w:after="0"/>
              <w:ind w:left="284" w:hanging="284"/>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Artikel 248 CRR. Die in dieser Spalte auszuweisenden Wertberichtigungen und Rückstellungen dürfen sich nur auf Verbriefungspositionen beziehen. Wertberichtigungen verbriefter Positionen dürfen nicht berücksichtigt werden.</w:t>
            </w:r>
          </w:p>
          <w:p w:rsidR="00377346" w:rsidRPr="005222D5" w:rsidRDefault="00377346">
            <w:pPr>
              <w:autoSpaceDE w:val="0"/>
              <w:autoSpaceDN w:val="0"/>
              <w:adjustRightInd w:val="0"/>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0070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RISIKOPOSITION ABZÜGLICH WERTBERICHTIGUNGEN UND RÜCKSTELLUNGEN</w:t>
            </w:r>
          </w:p>
          <w:p w:rsidR="00377346" w:rsidRPr="005222D5" w:rsidRDefault="00377346">
            <w:pPr>
              <w:spacing w:before="0" w:after="0"/>
              <w:jc w:val="left"/>
              <w:rPr>
                <w:rFonts w:ascii="Times New Roman" w:hAnsi="Times New Roman"/>
                <w:sz w:val="24"/>
              </w:rPr>
            </w:pPr>
          </w:p>
          <w:p w:rsidR="00377346" w:rsidRPr="005222D5" w:rsidRDefault="00A16FFF">
            <w:pPr>
              <w:autoSpaceDE w:val="0"/>
              <w:autoSpaceDN w:val="0"/>
              <w:adjustRightInd w:val="0"/>
              <w:spacing w:before="0" w:after="0"/>
              <w:jc w:val="left"/>
              <w:rPr>
                <w:rFonts w:ascii="Times New Roman" w:hAnsi="Times New Roman"/>
                <w:sz w:val="24"/>
              </w:rPr>
            </w:pPr>
            <w:r w:rsidRPr="005222D5">
              <w:rPr>
                <w:rFonts w:ascii="Times New Roman" w:hAnsi="Times New Roman"/>
                <w:sz w:val="24"/>
              </w:rPr>
              <w:t>In dieser Spalte auszuweisen sind die gemäß Artikel 248 Absätze 1 und 2 CRR berechneten Risikopositionswerte der Verbriefungspositionen ohne Wertanpassungen und Rückstellungen, ohne Anwendung von Kreditumrechnungsfaktoren und ohne alle etwaigen in Artikel 248 Absatz 1 Buchstabe d CRR genannten nicht erstattungsfähigen Kaufpreisnachlässe bei den verbrieften Risikopositionen sowie ohne Wertanpassungen und Rückstellungen bei der Verbriefungsposition.</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0080-0110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TECHNIKEN ZUR KREDITRISIKOMINDERUNG (CRM) MIT SUBSTITUTIONSEFFEKTEN AUF DIE RISIKOPOSITION</w:t>
            </w:r>
          </w:p>
          <w:p w:rsidR="00377346" w:rsidRPr="005222D5" w:rsidRDefault="00377346">
            <w:pPr>
              <w:spacing w:before="0" w:after="0"/>
              <w:jc w:val="left"/>
              <w:rPr>
                <w:rFonts w:ascii="Times New Roman" w:hAnsi="Times New Roman"/>
                <w:sz w:val="24"/>
              </w:rPr>
            </w:pPr>
          </w:p>
          <w:p w:rsidR="00377346" w:rsidRPr="005222D5" w:rsidRDefault="00A16FFF">
            <w:pPr>
              <w:spacing w:before="0" w:after="0"/>
              <w:rPr>
                <w:rFonts w:ascii="Times New Roman" w:hAnsi="Times New Roman"/>
                <w:sz w:val="24"/>
              </w:rPr>
            </w:pPr>
            <w:r w:rsidRPr="005222D5">
              <w:rPr>
                <w:rFonts w:ascii="Times New Roman" w:hAnsi="Times New Roman"/>
                <w:sz w:val="24"/>
              </w:rPr>
              <w:t>Artikel 4 Absatz 1 Nummer 57, Teil 3 Titel II Kapitel 4 und Artikel 249 CRR</w:t>
            </w:r>
          </w:p>
          <w:p w:rsidR="00377346" w:rsidRPr="005222D5" w:rsidRDefault="00377346">
            <w:pPr>
              <w:spacing w:before="0" w:after="0"/>
              <w:rPr>
                <w:rFonts w:ascii="Times New Roman" w:hAnsi="Times New Roman"/>
                <w:sz w:val="24"/>
              </w:rPr>
            </w:pPr>
          </w:p>
          <w:p w:rsidR="00377346" w:rsidRPr="005222D5" w:rsidRDefault="007A00D6">
            <w:pPr>
              <w:spacing w:before="0" w:after="0"/>
              <w:rPr>
                <w:rFonts w:ascii="Times New Roman" w:hAnsi="Times New Roman"/>
                <w:sz w:val="24"/>
              </w:rPr>
            </w:pPr>
            <w:r w:rsidRPr="005222D5">
              <w:rPr>
                <w:rFonts w:ascii="Times New Roman" w:hAnsi="Times New Roman"/>
                <w:sz w:val="24"/>
              </w:rPr>
              <w:t>In diesen Spalten sind Angaben zu den Kreditrisikominderungstechniken zu liefern, mit denen das Kreditrisiko einer oder mehrerer Risikoposition(en) durch Substitution von Risikopositionen gesenkt wird (nachfolgend für Zu- und Abflüsse angegeben).</w:t>
            </w:r>
          </w:p>
          <w:p w:rsidR="00377346" w:rsidRPr="005222D5" w:rsidRDefault="00377346">
            <w:pPr>
              <w:spacing w:before="0" w:after="0"/>
              <w:rPr>
                <w:rFonts w:ascii="Times New Roman" w:hAnsi="Times New Roman"/>
                <w:sz w:val="24"/>
              </w:rPr>
            </w:pPr>
          </w:p>
          <w:p w:rsidR="00377346" w:rsidRPr="005222D5" w:rsidRDefault="00D021AF" w:rsidP="005222D5">
            <w:pPr>
              <w:pStyle w:val="InstructionsText"/>
            </w:pPr>
            <w:r w:rsidRPr="005222D5">
              <w:t>Sicherheiten, die sich auf den Risikopositionswert auswirken (wenn sie beispielsweise für Techniken zur Kreditrisikominderung mit Substitutionseffekten auf die Risikoposition eingesetzt werden), sind auf den Wert der Risikoposition zu begrenzen.</w:t>
            </w:r>
          </w:p>
          <w:p w:rsidR="00377346" w:rsidRPr="005222D5" w:rsidRDefault="00E026FB" w:rsidP="005222D5">
            <w:pPr>
              <w:pStyle w:val="InstructionsText"/>
            </w:pPr>
            <w:r w:rsidRPr="005222D5">
              <w:t>Auszuweisen sind hier:</w:t>
            </w:r>
          </w:p>
          <w:p w:rsidR="00377346" w:rsidRPr="005222D5" w:rsidRDefault="00E026FB">
            <w:pPr>
              <w:pStyle w:val="ListParagraph"/>
              <w:numPr>
                <w:ilvl w:val="0"/>
                <w:numId w:val="37"/>
              </w:numPr>
              <w:tabs>
                <w:tab w:val="num" w:pos="360"/>
              </w:tabs>
              <w:spacing w:before="0" w:after="0"/>
              <w:rPr>
                <w:rFonts w:ascii="Times New Roman" w:hAnsi="Times New Roman"/>
                <w:sz w:val="24"/>
              </w:rPr>
            </w:pPr>
            <w:r w:rsidRPr="005222D5">
              <w:rPr>
                <w:rFonts w:ascii="Times New Roman" w:hAnsi="Times New Roman"/>
                <w:sz w:val="24"/>
              </w:rPr>
              <w:t>Sicherheiten, die gemäß Artikel 222 CRR (einfache Methode zur Berücksichtigung finanzieller Sicherheiten) aufgenommen wurden;</w:t>
            </w:r>
          </w:p>
          <w:p w:rsidR="00377346" w:rsidRPr="005222D5" w:rsidRDefault="00E026FB">
            <w:pPr>
              <w:pStyle w:val="ListParagraph"/>
              <w:numPr>
                <w:ilvl w:val="0"/>
                <w:numId w:val="37"/>
              </w:numPr>
              <w:tabs>
                <w:tab w:val="num" w:pos="360"/>
              </w:tabs>
              <w:spacing w:before="0" w:after="0"/>
              <w:rPr>
                <w:rFonts w:ascii="Times New Roman" w:hAnsi="Times New Roman"/>
                <w:sz w:val="24"/>
              </w:rPr>
            </w:pPr>
            <w:r w:rsidRPr="005222D5">
              <w:rPr>
                <w:rFonts w:ascii="Times New Roman" w:hAnsi="Times New Roman"/>
                <w:sz w:val="24"/>
              </w:rPr>
              <w:t>anrechenbare Absicherungen ohne Sicherheitsleistung.</w:t>
            </w:r>
          </w:p>
          <w:p w:rsidR="00377346" w:rsidRPr="005222D5" w:rsidRDefault="00377346">
            <w:pPr>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0080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 ABSICHERUNG OHNE SICHERHEITSLEISTUNG: ANGEPASSTE WERTE (G</w:t>
            </w:r>
            <w:r w:rsidRPr="005222D5">
              <w:rPr>
                <w:rFonts w:ascii="Times New Roman" w:hAnsi="Times New Roman"/>
                <w:b/>
                <w:sz w:val="24"/>
                <w:u w:val="single"/>
                <w:vertAlign w:val="subscript"/>
              </w:rPr>
              <w:t>A</w:t>
            </w:r>
            <w:r w:rsidRPr="005222D5">
              <w:rPr>
                <w:rFonts w:ascii="Times New Roman" w:hAnsi="Times New Roman"/>
                <w:b/>
                <w:sz w:val="24"/>
                <w:u w:val="single"/>
              </w:rPr>
              <w:t xml:space="preserve">) </w:t>
            </w:r>
          </w:p>
          <w:p w:rsidR="00377346" w:rsidRPr="005222D5" w:rsidRDefault="00377346">
            <w:pPr>
              <w:spacing w:before="0" w:after="0"/>
              <w:jc w:val="left"/>
              <w:rPr>
                <w:rFonts w:ascii="Times New Roman" w:hAnsi="Times New Roman"/>
                <w:b/>
                <w:sz w:val="24"/>
                <w:u w:val="single"/>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Absicherung ohne Sicherheitsleistung im Sinne von Artikel 4 Absatz 1 Nummer 59 und Artikeln 234 bis 236 CRR.</w:t>
            </w:r>
          </w:p>
          <w:p w:rsidR="00377346" w:rsidRPr="005222D5" w:rsidRDefault="00377346">
            <w:pPr>
              <w:autoSpaceDE w:val="0"/>
              <w:autoSpaceDN w:val="0"/>
              <w:adjustRightInd w:val="0"/>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0090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 ABSICHERUNG MIT SICHERHEITSLEISTUNG</w:t>
            </w:r>
          </w:p>
          <w:p w:rsidR="00377346" w:rsidRPr="005222D5" w:rsidRDefault="00377346">
            <w:pPr>
              <w:spacing w:before="0" w:after="0"/>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In Artikel 249 Absatz 2 Unterabsatz 1 CRR genannte und in den Artikeln 195, 197 und 200 CRR geregelte Absicherung mit Sicherheitsleistung im Sinne von Artikel 4 Absatz 1 Nummer 58 CRR.</w:t>
            </w:r>
          </w:p>
          <w:p w:rsidR="00377346" w:rsidRPr="005222D5" w:rsidRDefault="00377346">
            <w:pPr>
              <w:autoSpaceDE w:val="0"/>
              <w:autoSpaceDN w:val="0"/>
              <w:adjustRightInd w:val="0"/>
              <w:spacing w:before="0" w:after="0"/>
              <w:ind w:left="284" w:hanging="284"/>
              <w:rPr>
                <w:rFonts w:ascii="Times New Roman" w:hAnsi="Times New Roman"/>
                <w:sz w:val="24"/>
              </w:rPr>
            </w:pPr>
          </w:p>
          <w:p w:rsidR="00377346" w:rsidRPr="005222D5" w:rsidRDefault="00E026FB">
            <w:pPr>
              <w:spacing w:before="0" w:after="0"/>
              <w:rPr>
                <w:rFonts w:ascii="Times New Roman" w:hAnsi="Times New Roman"/>
                <w:sz w:val="24"/>
              </w:rPr>
            </w:pPr>
            <w:r w:rsidRPr="005222D5">
              <w:rPr>
                <w:rFonts w:ascii="Times New Roman" w:hAnsi="Times New Roman"/>
                <w:sz w:val="24"/>
              </w:rPr>
              <w:t>Die in den Artikeln 218 und 219 CRR genannten synthetischen Unternehmensanleihen („Credit Linked Notes“) und bilanzielle Netting-Positionen sind als Barsicherheiten zu behandeln.</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0100-0110</w:t>
            </w:r>
          </w:p>
        </w:tc>
        <w:tc>
          <w:tcPr>
            <w:tcW w:w="7436"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SUBSTITUTION DER RISIKOPOSITION AUFGRUND VON KREDITRISIKOMINDERUNG:</w:t>
            </w:r>
          </w:p>
          <w:p w:rsidR="00377346" w:rsidRPr="005222D5" w:rsidRDefault="00377346">
            <w:pPr>
              <w:spacing w:before="0" w:after="0"/>
              <w:rPr>
                <w:rFonts w:ascii="Times New Roman" w:hAnsi="Times New Roman"/>
                <w:b/>
                <w:sz w:val="24"/>
                <w:u w:val="single"/>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Auszuweisen sind Zu- und Abflüsse innerhalb derselben Risikopositionsklasse sowie Risikogewichte oder Ratingstufen, sofern sie relevant sind.</w:t>
            </w:r>
          </w:p>
          <w:p w:rsidR="00377346" w:rsidRPr="005222D5" w:rsidRDefault="00377346">
            <w:pPr>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0100</w:t>
            </w:r>
          </w:p>
        </w:tc>
        <w:tc>
          <w:tcPr>
            <w:tcW w:w="7436"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 ABFLÜSSE INSGESAMT</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Artikel 222 Absatz 3, Artikel 235 Absätze 1 und 2 und Artikel 236 CRR.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Die Abflüsse müssen dem besicherten Teil der „Risikoposition abzüglich Wertberichtigungen und Rückstellungen“ entsprechen, der von der Risikopositionsklasse sowie, sofern sie maßgeblich sind, vom Risikogewicht oder von der Ratingstufe des Schuldners in Abzug gebracht und anschließend der Risikopositionsklasse sowie, sofern sie maßgeblich sind, dem Risikogewicht oder der Ratingstufe des Sicherheitsgebers zugeordnet wird.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Dieser Betrag ist als Zufluss zur Risikopositionsklasse sowie, sofern sie maßgeblich sind, zum Risikogewicht oder zur Ratingstufe des Sicherheitsgebers zu betrachten.</w:t>
            </w:r>
          </w:p>
          <w:p w:rsidR="00377346" w:rsidRPr="005222D5" w:rsidRDefault="00377346">
            <w:pPr>
              <w:autoSpaceDE w:val="0"/>
              <w:autoSpaceDN w:val="0"/>
              <w:adjustRightInd w:val="0"/>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0110</w:t>
            </w:r>
          </w:p>
        </w:tc>
        <w:tc>
          <w:tcPr>
            <w:tcW w:w="7436" w:type="dxa"/>
          </w:tcPr>
          <w:p w:rsidR="00377346" w:rsidRPr="005222D5" w:rsidRDefault="00E026FB">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ZUFLÜSSE INSGESAMT</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E026FB">
            <w:pPr>
              <w:spacing w:before="0" w:after="0"/>
              <w:rPr>
                <w:rFonts w:ascii="Times New Roman" w:hAnsi="Times New Roman"/>
                <w:sz w:val="24"/>
              </w:rPr>
            </w:pPr>
            <w:r w:rsidRPr="005222D5">
              <w:rPr>
                <w:rFonts w:ascii="Times New Roman" w:hAnsi="Times New Roman"/>
                <w:sz w:val="24"/>
              </w:rPr>
              <w:t>Verbriefungspositionen, bei denen es sich um Schuldverschreibungen handelt und die gemäß Artikel 197 Absatz 1 CRR als anrechenbare finanzielle Sicherheiten genutzt werden sind – sofern die einfache Methode zur Berücksichtigung finanzieller Sicherheiten angewandt wird – in dieser Spalte als Zuflüsse auszuweisen.</w:t>
            </w:r>
          </w:p>
          <w:p w:rsidR="00377346" w:rsidRPr="005222D5" w:rsidRDefault="00377346">
            <w:pPr>
              <w:autoSpaceDE w:val="0"/>
              <w:autoSpaceDN w:val="0"/>
              <w:adjustRightInd w:val="0"/>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0120</w:t>
            </w:r>
          </w:p>
        </w:tc>
        <w:tc>
          <w:tcPr>
            <w:tcW w:w="7436" w:type="dxa"/>
          </w:tcPr>
          <w:p w:rsidR="00377346" w:rsidRPr="005222D5" w:rsidRDefault="00E026FB">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NETTO-RISIKOPOSITION NACH SUBSTITUTIONSEFFEKTEN AUFGRUND VON KREDITRISIKOMINDERUNGEN VOR ANWENDUNG VON UMRECHNUNGSFAKTOREN</w:t>
            </w:r>
          </w:p>
          <w:p w:rsidR="00377346" w:rsidRPr="005222D5" w:rsidRDefault="00377346">
            <w:pPr>
              <w:autoSpaceDE w:val="0"/>
              <w:autoSpaceDN w:val="0"/>
              <w:adjustRightInd w:val="0"/>
              <w:spacing w:before="0" w:after="0"/>
              <w:jc w:val="left"/>
              <w:rPr>
                <w:rStyle w:val="FormatvorlageInstructionsTabelleText"/>
                <w:rFonts w:ascii="Times New Roman" w:hAnsi="Times New Roman"/>
                <w:sz w:val="24"/>
              </w:rPr>
            </w:pPr>
          </w:p>
          <w:p w:rsidR="00377346" w:rsidRPr="005222D5" w:rsidRDefault="00A16FFF">
            <w:pPr>
              <w:autoSpaceDE w:val="0"/>
              <w:autoSpaceDN w:val="0"/>
              <w:adjustRightInd w:val="0"/>
              <w:spacing w:before="0" w:after="0"/>
              <w:jc w:val="left"/>
              <w:rPr>
                <w:rStyle w:val="FormatvorlageInstructionsTabelleText"/>
                <w:rFonts w:ascii="Times New Roman" w:hAnsi="Times New Roman"/>
                <w:sz w:val="24"/>
              </w:rPr>
            </w:pPr>
            <w:r w:rsidRPr="005222D5">
              <w:rPr>
                <w:rStyle w:val="FormatvorlageInstructionsTabelleText"/>
                <w:rFonts w:ascii="Times New Roman" w:hAnsi="Times New Roman"/>
                <w:sz w:val="24"/>
              </w:rPr>
              <w:t>In dieser Spalte auszuweisen sind die Risikopositionen, die nach Berücksichtigung der auf „Techniken zur Kreditrisikominderung (CRM) mit Substitutionseffekten auf die Risikoposition“ zurückzuführenden Ab- und Zuflüsse den entsprechenden Risikogewichten und Risikopositionsklassen zugeordnet wurden.</w:t>
            </w:r>
          </w:p>
          <w:p w:rsidR="00377346" w:rsidRPr="005222D5" w:rsidRDefault="00377346">
            <w:pPr>
              <w:autoSpaceDE w:val="0"/>
              <w:autoSpaceDN w:val="0"/>
              <w:adjustRightInd w:val="0"/>
              <w:spacing w:before="0" w:after="0"/>
              <w:jc w:val="left"/>
              <w:rPr>
                <w:rStyle w:val="InstructionsTabelleberschrift"/>
                <w:rFonts w:ascii="Times New Roman" w:hAnsi="Times New Roman"/>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0130</w:t>
            </w:r>
          </w:p>
        </w:tc>
        <w:tc>
          <w:tcPr>
            <w:tcW w:w="7436" w:type="dxa"/>
          </w:tcPr>
          <w:p w:rsidR="00377346" w:rsidRPr="005222D5" w:rsidRDefault="00E026FB">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 TECHNIKEN ZUR KREDITRISIKOMINDERUNG MIT AUSWIRKUNGEN AUF DEN BETRAG DER RISIKOPOSITION: BESI</w:t>
            </w:r>
            <w:r w:rsidRPr="005222D5">
              <w:rPr>
                <w:rStyle w:val="InstructionsTabelleberschrift"/>
                <w:rFonts w:ascii="Times New Roman" w:hAnsi="Times New Roman"/>
                <w:sz w:val="24"/>
              </w:rPr>
              <w:lastRenderedPageBreak/>
              <w:t>CHERUNG MIT SICHERHEITSLEISTUNG, UMFASSENDE METHODE ZUR BERÜCKSICHTIGUNG FINANZIELLER SICHERHEITEN, ANGEPASSTER WERT (CVAM)</w:t>
            </w:r>
          </w:p>
          <w:p w:rsidR="00377346" w:rsidRPr="005222D5" w:rsidRDefault="00377346">
            <w:pPr>
              <w:autoSpaceDE w:val="0"/>
              <w:autoSpaceDN w:val="0"/>
              <w:adjustRightInd w:val="0"/>
              <w:spacing w:before="0" w:after="0"/>
              <w:jc w:val="left"/>
              <w:rPr>
                <w:rStyle w:val="FormatvorlageInstructionsTabelleText"/>
                <w:rFonts w:ascii="Times New Roman" w:hAnsi="Times New Roman"/>
                <w:sz w:val="24"/>
              </w:rPr>
            </w:pPr>
          </w:p>
          <w:p w:rsidR="00377346" w:rsidRPr="005222D5" w:rsidRDefault="00E026FB" w:rsidP="005222D5">
            <w:pPr>
              <w:pStyle w:val="InstructionsText"/>
            </w:pPr>
            <w:r w:rsidRPr="005222D5">
              <w:t xml:space="preserve">Artikel 223 bis 228 CRR </w:t>
            </w:r>
          </w:p>
          <w:p w:rsidR="00377346" w:rsidRPr="005222D5" w:rsidRDefault="00A16FFF" w:rsidP="005222D5">
            <w:pPr>
              <w:pStyle w:val="InstructionsText"/>
            </w:pPr>
            <w:r w:rsidRPr="005222D5">
              <w:t>Der angegebene Betrag muss auch synthetische Unternehmensanleihen („Credit Linked Notes“) einschließen (Artikel 218 CRR).</w:t>
            </w:r>
          </w:p>
          <w:p w:rsidR="00377346" w:rsidRPr="005222D5" w:rsidRDefault="00377346">
            <w:pPr>
              <w:autoSpaceDE w:val="0"/>
              <w:autoSpaceDN w:val="0"/>
              <w:adjustRightInd w:val="0"/>
              <w:spacing w:before="0" w:after="0"/>
              <w:jc w:val="left"/>
              <w:rPr>
                <w:rStyle w:val="InstructionsTabelleberschrift"/>
                <w:rFonts w:ascii="Times New Roman" w:hAnsi="Times New Roman"/>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0140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VOLLSTÄNDIG ANGEPASSTER RISIKOPOSITIONSWERT (E*)</w:t>
            </w:r>
          </w:p>
          <w:p w:rsidR="00377346" w:rsidRPr="005222D5" w:rsidRDefault="00377346">
            <w:pPr>
              <w:pStyle w:val="Heading1"/>
              <w:rPr>
                <w:rFonts w:ascii="Times New Roman" w:eastAsia="Times New Roman" w:hAnsi="Times New Roman"/>
                <w:sz w:val="24"/>
                <w:szCs w:val="24"/>
              </w:rPr>
            </w:pPr>
          </w:p>
          <w:p w:rsidR="00377346" w:rsidRPr="005222D5" w:rsidRDefault="00D021AF">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Der nach Artikel 248 CRR berechnete Risikopositionswert von Verbriefungspositionen, auf den aber nicht die in Artikel 248 Absatz 1 Buchstabe b CRR festgelegten Umrechnungsfaktoren angewandt wurden </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0150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DAVON: MIT EINEM UMRECHNUNGSFAKTOR VON 0 %</w:t>
            </w:r>
          </w:p>
          <w:p w:rsidR="00377346" w:rsidRPr="005222D5" w:rsidRDefault="00377346">
            <w:pPr>
              <w:spacing w:before="0" w:after="0"/>
              <w:rPr>
                <w:rFonts w:ascii="Times New Roman" w:hAnsi="Times New Roman"/>
                <w:b/>
                <w:sz w:val="24"/>
                <w:u w:val="single"/>
              </w:rPr>
            </w:pPr>
          </w:p>
          <w:p w:rsidR="00377346" w:rsidRPr="005222D5" w:rsidRDefault="00705025">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Artikel 248 Absatz 1 Buchstabe b CRR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Zu diesem Zweck wird in Artikel 4 Absatz 1 Nummer 56 der Begriff „Umrechnungsfaktor“ definiert.</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Zu Berichtszwecken sind für den Umrechnungsfaktor 0 % vollständig angepasste Risikopositionswerte (E*) auszuweisen:</w:t>
            </w:r>
          </w:p>
          <w:p w:rsidR="00377346" w:rsidRPr="005222D5" w:rsidRDefault="00377346">
            <w:pPr>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0160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(-)NICHT ERSTATTUNGSFÄHIGE KAUFPREISNACHLÄSSE</w:t>
            </w:r>
          </w:p>
          <w:p w:rsidR="00377346" w:rsidRPr="005222D5" w:rsidRDefault="00377346">
            <w:pPr>
              <w:spacing w:before="0" w:after="0"/>
              <w:jc w:val="left"/>
              <w:rPr>
                <w:rFonts w:ascii="Times New Roman" w:hAnsi="Times New Roman"/>
                <w:b/>
                <w:sz w:val="24"/>
                <w:u w:val="single"/>
              </w:rPr>
            </w:pPr>
          </w:p>
          <w:p w:rsidR="00377346" w:rsidRPr="005222D5" w:rsidRDefault="00BB22D4">
            <w:pPr>
              <w:spacing w:before="0" w:after="0"/>
              <w:jc w:val="left"/>
              <w:rPr>
                <w:rFonts w:ascii="Times New Roman" w:hAnsi="Times New Roman"/>
                <w:sz w:val="24"/>
              </w:rPr>
            </w:pPr>
            <w:r w:rsidRPr="005222D5">
              <w:rPr>
                <w:rFonts w:ascii="Times New Roman" w:hAnsi="Times New Roman"/>
                <w:sz w:val="24"/>
              </w:rPr>
              <w:t>Gemäß Artikel 248 Absatz 1 Buchstabe d kann ein Originator vom Risikopositionswert einer Verbriefungsposition, die mit einem Risikogewicht von 1 250 % belegt wird, alle nicht erstattungsfähigen Kaufpreisnachlässe im Zusammenhang mit solchen zugrunde liegenden Risikopositionen insoweit abziehen, als diese Nachlässe zu einer Verringerung seiner Eigenmittel geführt haben.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0170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 SPEZIFISCHE KREDITRISIKOANPASSUNGEN BEI ZUGRUNDE LIEGENDEN RISIKOPOSITIONEN</w:t>
            </w:r>
          </w:p>
          <w:p w:rsidR="00377346" w:rsidRPr="005222D5" w:rsidRDefault="00377346">
            <w:pPr>
              <w:spacing w:before="0" w:after="0"/>
              <w:jc w:val="left"/>
              <w:rPr>
                <w:rFonts w:ascii="Times New Roman" w:hAnsi="Times New Roman"/>
                <w:b/>
                <w:sz w:val="24"/>
                <w:u w:val="single"/>
              </w:rPr>
            </w:pPr>
          </w:p>
          <w:p w:rsidR="00377346" w:rsidRPr="005222D5" w:rsidRDefault="00BB22D4">
            <w:pPr>
              <w:spacing w:before="0" w:after="0"/>
              <w:jc w:val="left"/>
              <w:rPr>
                <w:rFonts w:ascii="Times New Roman" w:hAnsi="Times New Roman"/>
                <w:sz w:val="24"/>
              </w:rPr>
            </w:pPr>
            <w:r w:rsidRPr="005222D5">
              <w:rPr>
                <w:rFonts w:ascii="Times New Roman" w:hAnsi="Times New Roman"/>
                <w:sz w:val="24"/>
              </w:rPr>
              <w:t xml:space="preserve">Gemäß Artikel 248 Absatz 1 Buchstabe d kann ein Originator vom Risikopositionswert einer Verbriefungsposition, die mit einem Risikogewicht von 1 250 % belegt oder von seinem harten Kernkapital abgezogen wird, die gemäß Artikel 110 CRR bestimmten spezifischen Kreditrisikoanpassungen bei den zugrunde liegenden Risikopositionen abziehen. </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0180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RISIKOPOSITIONSWERT</w:t>
            </w:r>
          </w:p>
          <w:p w:rsidR="00377346" w:rsidRPr="005222D5" w:rsidRDefault="00377346">
            <w:pPr>
              <w:spacing w:before="0" w:after="0"/>
              <w:jc w:val="left"/>
              <w:rPr>
                <w:rFonts w:ascii="Times New Roman" w:hAnsi="Times New Roman"/>
                <w:b/>
                <w:sz w:val="24"/>
                <w:u w:val="single"/>
              </w:rPr>
            </w:pPr>
          </w:p>
          <w:p w:rsidR="00377346" w:rsidRPr="005222D5" w:rsidRDefault="00D021AF">
            <w:pPr>
              <w:autoSpaceDE w:val="0"/>
              <w:autoSpaceDN w:val="0"/>
              <w:adjustRightInd w:val="0"/>
              <w:spacing w:before="0" w:after="0"/>
              <w:rPr>
                <w:rFonts w:ascii="Times New Roman" w:hAnsi="Times New Roman"/>
                <w:sz w:val="24"/>
              </w:rPr>
            </w:pPr>
            <w:r w:rsidRPr="005222D5">
              <w:rPr>
                <w:rFonts w:ascii="Times New Roman" w:hAnsi="Times New Roman"/>
                <w:sz w:val="24"/>
              </w:rPr>
              <w:t>Der nach Artikel 248 CRR berechnete Risikopositionswert von Verbriefungspositionen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0190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 VON DEN EIGENMITTELN ABGEZOGENER RISIKOPOSITIONSWERT</w:t>
            </w:r>
          </w:p>
          <w:p w:rsidR="00377346" w:rsidRPr="005222D5" w:rsidRDefault="00377346">
            <w:pPr>
              <w:spacing w:before="0" w:after="0"/>
              <w:jc w:val="left"/>
              <w:rPr>
                <w:rFonts w:ascii="Times New Roman" w:hAnsi="Times New Roman"/>
                <w:sz w:val="24"/>
              </w:rPr>
            </w:pPr>
          </w:p>
          <w:p w:rsidR="00377346" w:rsidRPr="005222D5" w:rsidRDefault="00BB22D4">
            <w:pPr>
              <w:spacing w:before="0" w:after="0"/>
              <w:rPr>
                <w:rFonts w:ascii="Times New Roman" w:hAnsi="Times New Roman"/>
                <w:sz w:val="24"/>
              </w:rPr>
            </w:pPr>
            <w:r w:rsidRPr="005222D5">
              <w:rPr>
                <w:rFonts w:ascii="Times New Roman" w:hAnsi="Times New Roman"/>
                <w:sz w:val="24"/>
              </w:rPr>
              <w:t>Nach Artikel </w:t>
            </w:r>
            <w:r w:rsidRPr="005222D5">
              <w:rPr>
                <w:rStyle w:val="FormatvorlageInstructionsTabelleText"/>
                <w:rFonts w:ascii="Times New Roman" w:hAnsi="Times New Roman"/>
                <w:sz w:val="24"/>
              </w:rPr>
              <w:t>244 Absatz 1 Buchstabe b,</w:t>
            </w:r>
            <w:r w:rsidR="005222D5">
              <w:rPr>
                <w:rStyle w:val="FormatvorlageInstructionsTabelleText"/>
                <w:rFonts w:ascii="Times New Roman" w:hAnsi="Times New Roman"/>
                <w:sz w:val="24"/>
              </w:rPr>
              <w:t xml:space="preserve"> </w:t>
            </w:r>
            <w:r w:rsidRPr="005222D5">
              <w:rPr>
                <w:rFonts w:ascii="Times New Roman" w:hAnsi="Times New Roman"/>
                <w:sz w:val="24"/>
              </w:rPr>
              <w:t>Artikel </w:t>
            </w:r>
            <w:r w:rsidRPr="005222D5">
              <w:rPr>
                <w:rStyle w:val="FormatvorlageInstructionsTabelleText"/>
                <w:rFonts w:ascii="Times New Roman" w:hAnsi="Times New Roman"/>
                <w:sz w:val="24"/>
              </w:rPr>
              <w:t xml:space="preserve">245 Absatz 1 Buchstabe b und </w:t>
            </w:r>
            <w:r w:rsidRPr="005222D5">
              <w:rPr>
                <w:rFonts w:ascii="Times New Roman" w:hAnsi="Times New Roman"/>
                <w:sz w:val="24"/>
              </w:rPr>
              <w:t>Artikel 253 Absatz 1 CRR können die Institute bei Verbriefungspositionen, denen ein Risikogewicht von 1 250 % zugewiesen wurde, alternativ zur Einbeziehung dieser Position in die Berechnung der risikogewichteten Positionsbeträge den Risikopositionswert der betreffenden Position von den Eigenmitteln abziehen.</w:t>
            </w:r>
          </w:p>
          <w:p w:rsidR="00377346" w:rsidRPr="005222D5" w:rsidRDefault="00377346">
            <w:pPr>
              <w:autoSpaceDE w:val="0"/>
              <w:autoSpaceDN w:val="0"/>
              <w:adjustRightInd w:val="0"/>
              <w:spacing w:before="0" w:after="0"/>
              <w:ind w:left="284" w:hanging="284"/>
              <w:jc w:val="left"/>
              <w:rPr>
                <w:rFonts w:ascii="Times New Roman" w:hAnsi="Times New Roman"/>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0200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RISIKOGEWICHTEN UNTERLIEGENDE RISIKOPOSITIONSWERTE</w:t>
            </w:r>
          </w:p>
          <w:p w:rsidR="00377346" w:rsidRPr="005222D5" w:rsidRDefault="00377346">
            <w:pPr>
              <w:spacing w:before="0" w:after="0"/>
              <w:jc w:val="left"/>
              <w:rPr>
                <w:rFonts w:ascii="Times New Roman" w:hAnsi="Times New Roman"/>
                <w:b/>
                <w:sz w:val="24"/>
                <w:u w:val="single"/>
              </w:rPr>
            </w:pPr>
          </w:p>
          <w:p w:rsidR="00377346" w:rsidRPr="005222D5" w:rsidRDefault="00E026FB">
            <w:pPr>
              <w:spacing w:before="0" w:after="0"/>
              <w:rPr>
                <w:rFonts w:ascii="Times New Roman" w:hAnsi="Times New Roman"/>
                <w:sz w:val="24"/>
              </w:rPr>
            </w:pPr>
            <w:r w:rsidRPr="005222D5">
              <w:rPr>
                <w:rFonts w:ascii="Times New Roman" w:hAnsi="Times New Roman"/>
                <w:sz w:val="24"/>
              </w:rPr>
              <w:t>Risikopositionswert abzüglich des von den Eigenmitteln abgezogenen Risikopositionswerts.</w:t>
            </w:r>
          </w:p>
          <w:p w:rsidR="00377346" w:rsidRPr="005222D5" w:rsidRDefault="00377346">
            <w:pPr>
              <w:pStyle w:val="Heading1"/>
              <w:rPr>
                <w:rFonts w:ascii="Times New Roman" w:eastAsia="Times New Roman" w:hAnsi="Times New Roman"/>
                <w:sz w:val="24"/>
                <w:szCs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0210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SEC-IRBA</w:t>
            </w:r>
          </w:p>
          <w:p w:rsidR="00377346" w:rsidRPr="005222D5" w:rsidRDefault="00377346">
            <w:pPr>
              <w:spacing w:before="0" w:after="0"/>
              <w:jc w:val="left"/>
              <w:rPr>
                <w:rFonts w:ascii="Times New Roman" w:hAnsi="Times New Roman"/>
                <w:b/>
                <w:sz w:val="24"/>
                <w:u w:val="single"/>
              </w:rPr>
            </w:pPr>
          </w:p>
          <w:p w:rsidR="00377346" w:rsidRPr="005222D5" w:rsidRDefault="001E0C80">
            <w:pPr>
              <w:spacing w:before="0" w:after="0"/>
              <w:jc w:val="left"/>
              <w:rPr>
                <w:rFonts w:ascii="Times New Roman" w:hAnsi="Times New Roman"/>
                <w:sz w:val="24"/>
              </w:rPr>
            </w:pPr>
            <w:r w:rsidRPr="005222D5">
              <w:rPr>
                <w:rFonts w:ascii="Times New Roman" w:hAnsi="Times New Roman"/>
                <w:sz w:val="24"/>
              </w:rPr>
              <w:t>Artikel 254 Absatz 1 Buchstabe a CRR</w:t>
            </w:r>
          </w:p>
          <w:p w:rsidR="00377346" w:rsidRPr="005222D5" w:rsidRDefault="00377346">
            <w:pPr>
              <w:spacing w:before="0" w:after="0"/>
              <w:jc w:val="left"/>
              <w:rPr>
                <w:rFonts w:ascii="Times New Roman" w:hAnsi="Times New Roman"/>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0220-0260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AUFSCHLÜSSELUNG NACH RISIKOGEWICHTSBÄNDERN</w:t>
            </w:r>
          </w:p>
          <w:p w:rsidR="00377346" w:rsidRPr="005222D5" w:rsidRDefault="00377346">
            <w:pPr>
              <w:spacing w:before="0" w:after="0"/>
              <w:jc w:val="left"/>
              <w:rPr>
                <w:rFonts w:ascii="Times New Roman" w:hAnsi="Times New Roman"/>
                <w:sz w:val="24"/>
              </w:rPr>
            </w:pPr>
          </w:p>
          <w:p w:rsidR="00377346" w:rsidRPr="005222D5" w:rsidRDefault="00E026FB">
            <w:pPr>
              <w:spacing w:before="0" w:after="0"/>
              <w:jc w:val="left"/>
              <w:rPr>
                <w:rFonts w:ascii="Times New Roman" w:hAnsi="Times New Roman"/>
                <w:sz w:val="24"/>
              </w:rPr>
            </w:pPr>
            <w:r w:rsidRPr="005222D5">
              <w:rPr>
                <w:rFonts w:ascii="Times New Roman" w:hAnsi="Times New Roman"/>
                <w:sz w:val="24"/>
              </w:rPr>
              <w:t>Nach Risikogewichtsbändern aufgeschlüsselte SEC-IRBA-Risikopositionen.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0270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 xml:space="preserve">DAVON: NACH ARTIKEL 255 ABSATZ 4 BERECHNET (ANGEKAUFTE FORDERUNGEN) </w:t>
            </w:r>
          </w:p>
          <w:p w:rsidR="00377346" w:rsidRPr="005222D5" w:rsidRDefault="00377346">
            <w:pPr>
              <w:spacing w:before="0" w:after="0"/>
              <w:jc w:val="left"/>
              <w:rPr>
                <w:rFonts w:ascii="Times New Roman" w:hAnsi="Times New Roman"/>
                <w:sz w:val="24"/>
              </w:rPr>
            </w:pPr>
          </w:p>
          <w:p w:rsidR="00377346" w:rsidRPr="005222D5" w:rsidRDefault="00E026FB">
            <w:pPr>
              <w:spacing w:before="0" w:after="0"/>
              <w:jc w:val="left"/>
              <w:rPr>
                <w:rFonts w:ascii="Times New Roman" w:hAnsi="Times New Roman"/>
                <w:sz w:val="24"/>
              </w:rPr>
            </w:pPr>
            <w:r w:rsidRPr="005222D5">
              <w:rPr>
                <w:rFonts w:ascii="Times New Roman" w:hAnsi="Times New Roman"/>
                <w:sz w:val="24"/>
              </w:rPr>
              <w:t>Artikel 255 Absatz 4 CRR</w:t>
            </w:r>
          </w:p>
          <w:p w:rsidR="00377346" w:rsidRPr="005222D5" w:rsidRDefault="00E026FB">
            <w:pPr>
              <w:spacing w:before="0" w:after="0"/>
              <w:jc w:val="left"/>
              <w:rPr>
                <w:rFonts w:ascii="Times New Roman" w:hAnsi="Times New Roman"/>
                <w:sz w:val="24"/>
              </w:rPr>
            </w:pPr>
            <w:r w:rsidRPr="005222D5">
              <w:rPr>
                <w:rFonts w:ascii="Times New Roman" w:hAnsi="Times New Roman"/>
                <w:sz w:val="24"/>
              </w:rPr>
              <w:t xml:space="preserve"> </w:t>
            </w:r>
          </w:p>
          <w:p w:rsidR="00377346" w:rsidRPr="005222D5" w:rsidRDefault="00E026FB">
            <w:pPr>
              <w:spacing w:before="0" w:after="0"/>
              <w:jc w:val="left"/>
              <w:rPr>
                <w:rFonts w:ascii="Times New Roman" w:hAnsi="Times New Roman"/>
                <w:sz w:val="24"/>
              </w:rPr>
            </w:pPr>
            <w:r w:rsidRPr="005222D5">
              <w:rPr>
                <w:rFonts w:ascii="Times New Roman" w:hAnsi="Times New Roman"/>
                <w:sz w:val="24"/>
              </w:rPr>
              <w:t>Für die Zwecke dieser Spalte sind Risikopositionen aus dem Mengengeschäft als angekaufte Forderungen aus dem Mengengeschäft und alle anderen Risikopositionen als angekaufte Forderungen gegenüber Unternehmen zu behandeln.</w:t>
            </w:r>
          </w:p>
          <w:p w:rsidR="00377346" w:rsidRPr="005222D5" w:rsidRDefault="00377346">
            <w:pPr>
              <w:spacing w:before="0" w:after="0"/>
              <w:jc w:val="left"/>
              <w:rPr>
                <w:rFonts w:ascii="Times New Roman" w:hAnsi="Times New Roman"/>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0280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SEC-SA</w:t>
            </w:r>
          </w:p>
          <w:p w:rsidR="00377346" w:rsidRPr="005222D5" w:rsidRDefault="00377346">
            <w:pPr>
              <w:spacing w:before="0" w:after="0"/>
              <w:jc w:val="left"/>
              <w:rPr>
                <w:rFonts w:ascii="Times New Roman" w:hAnsi="Times New Roman"/>
                <w:b/>
                <w:sz w:val="24"/>
                <w:u w:val="single"/>
              </w:rPr>
            </w:pPr>
          </w:p>
          <w:p w:rsidR="00377346" w:rsidRPr="005222D5" w:rsidRDefault="001E0C80">
            <w:pPr>
              <w:spacing w:before="0" w:after="0"/>
              <w:jc w:val="left"/>
              <w:rPr>
                <w:rFonts w:ascii="Times New Roman" w:hAnsi="Times New Roman"/>
                <w:b/>
                <w:sz w:val="24"/>
                <w:u w:val="single"/>
              </w:rPr>
            </w:pPr>
            <w:r w:rsidRPr="005222D5">
              <w:rPr>
                <w:rFonts w:ascii="Times New Roman" w:hAnsi="Times New Roman"/>
                <w:sz w:val="24"/>
              </w:rPr>
              <w:t>Artikel 254 Absatz 1 Buchstabe b CRR</w:t>
            </w:r>
          </w:p>
          <w:p w:rsidR="00377346" w:rsidRPr="005222D5" w:rsidRDefault="00377346">
            <w:pPr>
              <w:spacing w:before="0" w:after="0"/>
              <w:jc w:val="left"/>
              <w:rPr>
                <w:rFonts w:ascii="Times New Roman" w:hAnsi="Times New Roman"/>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0290-0340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AUFSCHLÜSSELUNG NACH RISIKOGEWICHTSBÄNDERN</w:t>
            </w:r>
          </w:p>
          <w:p w:rsidR="00377346" w:rsidRPr="005222D5" w:rsidRDefault="00377346">
            <w:pPr>
              <w:spacing w:before="0" w:after="0"/>
              <w:jc w:val="left"/>
              <w:rPr>
                <w:rFonts w:ascii="Times New Roman" w:hAnsi="Times New Roman"/>
                <w:sz w:val="24"/>
              </w:rPr>
            </w:pPr>
          </w:p>
          <w:p w:rsidR="00377346" w:rsidRPr="005222D5" w:rsidRDefault="00E026FB">
            <w:pPr>
              <w:spacing w:before="0" w:after="0"/>
              <w:jc w:val="left"/>
              <w:rPr>
                <w:rFonts w:ascii="Times New Roman" w:hAnsi="Times New Roman"/>
                <w:sz w:val="24"/>
              </w:rPr>
            </w:pPr>
            <w:r w:rsidRPr="005222D5">
              <w:rPr>
                <w:rFonts w:ascii="Times New Roman" w:hAnsi="Times New Roman"/>
                <w:sz w:val="24"/>
              </w:rPr>
              <w:t>Nach Risikogewichtsbändern aufgeschlüsselte SEC-SA-Risikopositionen.</w:t>
            </w:r>
          </w:p>
          <w:p w:rsidR="00377346" w:rsidRPr="005222D5" w:rsidRDefault="00377346">
            <w:pPr>
              <w:spacing w:before="0" w:after="0"/>
              <w:jc w:val="left"/>
              <w:rPr>
                <w:rFonts w:ascii="Times New Roman" w:hAnsi="Times New Roman"/>
                <w:sz w:val="24"/>
                <w:u w:val="single"/>
              </w:rPr>
            </w:pPr>
          </w:p>
          <w:p w:rsidR="00377346" w:rsidRPr="005222D5" w:rsidRDefault="00E026FB">
            <w:pPr>
              <w:spacing w:before="0" w:after="0"/>
              <w:jc w:val="left"/>
              <w:rPr>
                <w:rFonts w:ascii="Times New Roman" w:hAnsi="Times New Roman"/>
                <w:sz w:val="24"/>
              </w:rPr>
            </w:pPr>
            <w:r w:rsidRPr="005222D5">
              <w:rPr>
                <w:rFonts w:ascii="Times New Roman" w:hAnsi="Times New Roman"/>
                <w:sz w:val="24"/>
              </w:rPr>
              <w:t>Zum Risikogewicht (RW) 1 250 % (W unbekannt) heißt es in Artikel 261 Absatz 2 Buchstabe b, Unterabsatz 4, dass Verbriefungspositionen mit 1 250 % risikogewichtet werden müssen, wenn das Institut bei mehr als 5 % der zugrunde liegenden Forderungen im Pool nicht den Verzugsstatus kennt.</w:t>
            </w:r>
          </w:p>
          <w:p w:rsidR="00377346" w:rsidRPr="005222D5" w:rsidRDefault="00377346">
            <w:pPr>
              <w:spacing w:before="0" w:after="0"/>
              <w:jc w:val="left"/>
              <w:rPr>
                <w:rFonts w:ascii="Times New Roman" w:hAnsi="Times New Roman"/>
                <w:sz w:val="24"/>
                <w:u w:val="single"/>
              </w:rPr>
            </w:pPr>
          </w:p>
        </w:tc>
      </w:tr>
      <w:tr w:rsidR="00377346" w:rsidRPr="005222D5" w:rsidTr="00E10B85">
        <w:tc>
          <w:tcPr>
            <w:tcW w:w="1568" w:type="dxa"/>
          </w:tcPr>
          <w:p w:rsidR="00377346" w:rsidRPr="005222D5" w:rsidDel="002122FF"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0350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SEC-ERBA</w:t>
            </w:r>
          </w:p>
          <w:p w:rsidR="00377346" w:rsidRPr="005222D5" w:rsidRDefault="00377346">
            <w:pPr>
              <w:spacing w:before="0" w:after="0"/>
              <w:rPr>
                <w:rFonts w:ascii="Times New Roman" w:hAnsi="Times New Roman"/>
                <w:sz w:val="24"/>
              </w:rPr>
            </w:pPr>
          </w:p>
          <w:p w:rsidR="00377346" w:rsidRPr="005222D5" w:rsidRDefault="001E0C80">
            <w:pPr>
              <w:spacing w:before="0" w:after="0"/>
              <w:jc w:val="left"/>
              <w:rPr>
                <w:rFonts w:ascii="Times New Roman" w:hAnsi="Times New Roman"/>
                <w:sz w:val="24"/>
              </w:rPr>
            </w:pPr>
            <w:r w:rsidRPr="005222D5">
              <w:rPr>
                <w:rFonts w:ascii="Times New Roman" w:hAnsi="Times New Roman"/>
                <w:sz w:val="24"/>
              </w:rPr>
              <w:t xml:space="preserve">Artikel 254 Absatz 1 Buchstabe c CRR </w:t>
            </w:r>
          </w:p>
          <w:p w:rsidR="00377346" w:rsidRPr="005222D5" w:rsidRDefault="00377346">
            <w:pPr>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0360-0570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AUFSCHLÜSSELUNG NACH BONITÄTSSTUFEN (KURZ–/LANGFRISTIGE BONITÄTSEINSTUFUNGEN)</w:t>
            </w:r>
          </w:p>
          <w:p w:rsidR="00377346" w:rsidRPr="005222D5" w:rsidRDefault="00377346">
            <w:pPr>
              <w:spacing w:before="0" w:after="0"/>
              <w:rPr>
                <w:rFonts w:ascii="Times New Roman" w:hAnsi="Times New Roman"/>
                <w:sz w:val="24"/>
              </w:rPr>
            </w:pPr>
          </w:p>
          <w:p w:rsidR="00377346" w:rsidRPr="005222D5" w:rsidRDefault="00E026FB">
            <w:pPr>
              <w:spacing w:before="0" w:after="0"/>
              <w:rPr>
                <w:rFonts w:ascii="Times New Roman" w:hAnsi="Times New Roman"/>
                <w:sz w:val="24"/>
              </w:rPr>
            </w:pPr>
            <w:r w:rsidRPr="005222D5">
              <w:rPr>
                <w:rFonts w:ascii="Times New Roman" w:hAnsi="Times New Roman"/>
                <w:sz w:val="24"/>
              </w:rPr>
              <w:t>Artikel 263 CRR</w:t>
            </w:r>
          </w:p>
          <w:p w:rsidR="00377346" w:rsidRPr="005222D5" w:rsidRDefault="00377346">
            <w:pPr>
              <w:spacing w:before="0" w:after="0"/>
              <w:rPr>
                <w:rFonts w:ascii="Times New Roman" w:hAnsi="Times New Roman"/>
                <w:sz w:val="24"/>
              </w:rPr>
            </w:pPr>
          </w:p>
          <w:p w:rsidR="00377346" w:rsidRPr="005222D5" w:rsidRDefault="00E026FB">
            <w:pPr>
              <w:spacing w:before="0" w:after="0"/>
              <w:rPr>
                <w:rFonts w:ascii="Times New Roman" w:hAnsi="Times New Roman"/>
                <w:sz w:val="24"/>
              </w:rPr>
            </w:pPr>
            <w:r w:rsidRPr="005222D5">
              <w:rPr>
                <w:rFonts w:ascii="Times New Roman" w:hAnsi="Times New Roman"/>
                <w:sz w:val="24"/>
              </w:rPr>
              <w:t>ERBA-Verbriefungspositionen mit einem abgeleiteten Rating im Sinne von Artikel 254 Absatz 2 CRR sind als Positionen mit Rating auszuweisen.</w:t>
            </w:r>
          </w:p>
          <w:p w:rsidR="00377346" w:rsidRPr="005222D5" w:rsidRDefault="00377346">
            <w:pPr>
              <w:spacing w:before="0" w:after="0"/>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Mit einem Risikogewicht belegte Risikopositionswerte sind nach den in Artikel 263 Tabellen 1 und 2 und Artikel 264 Tabellen 3 und 4 CRR festgelegten kurz- und langfristigen Bonitätsstufen aufzuschlüsseln. </w:t>
            </w:r>
          </w:p>
          <w:p w:rsidR="00377346" w:rsidRPr="005222D5" w:rsidRDefault="00377346">
            <w:pPr>
              <w:pStyle w:val="Heading1"/>
              <w:rPr>
                <w:rFonts w:ascii="Times New Roman" w:eastAsia="Times New Roman" w:hAnsi="Times New Roman"/>
                <w:sz w:val="24"/>
                <w:szCs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0580-0630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AUFSCHLÜSSELUNG NACH GRÜNDEN FÜR DIE ANWENDUNG DES SEC-ERBA</w:t>
            </w:r>
          </w:p>
          <w:p w:rsidR="00377346" w:rsidRPr="005222D5" w:rsidRDefault="00377346">
            <w:pPr>
              <w:spacing w:before="0" w:after="0"/>
              <w:rPr>
                <w:rFonts w:ascii="Times New Roman" w:hAnsi="Times New Roman"/>
                <w:b/>
                <w:sz w:val="24"/>
                <w:u w:val="single"/>
              </w:rPr>
            </w:pPr>
          </w:p>
          <w:p w:rsidR="00377346" w:rsidRPr="005222D5" w:rsidRDefault="00E026FB">
            <w:pPr>
              <w:spacing w:before="0" w:after="0"/>
              <w:rPr>
                <w:rFonts w:ascii="Times New Roman" w:hAnsi="Times New Roman"/>
                <w:sz w:val="24"/>
              </w:rPr>
            </w:pPr>
            <w:r w:rsidRPr="005222D5">
              <w:rPr>
                <w:rFonts w:ascii="Times New Roman" w:hAnsi="Times New Roman"/>
                <w:sz w:val="24"/>
              </w:rPr>
              <w:t>Bei jeder Verbriefungsposition müssen die Institute eine der nachstehend genannten, in den Spalten 0580-0620 aufgeführten Optionen in Betracht ziehen.</w:t>
            </w:r>
          </w:p>
          <w:p w:rsidR="00377346" w:rsidRPr="005222D5" w:rsidRDefault="00377346">
            <w:pPr>
              <w:spacing w:before="0" w:after="0"/>
              <w:rPr>
                <w:rFonts w:ascii="Times New Roman" w:hAnsi="Times New Roman"/>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0580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DARLEHEN FÜR KFZ–KÄUFE, LEASING VON KFZ UND AUSRÜSTUNGSGEGENSTÄNDEN</w:t>
            </w:r>
          </w:p>
          <w:p w:rsidR="00377346" w:rsidRPr="005222D5" w:rsidRDefault="00377346">
            <w:pPr>
              <w:spacing w:before="0" w:after="0"/>
              <w:rPr>
                <w:rFonts w:ascii="Times New Roman" w:hAnsi="Times New Roman"/>
                <w:b/>
                <w:sz w:val="24"/>
                <w:u w:val="single"/>
              </w:rPr>
            </w:pPr>
          </w:p>
          <w:p w:rsidR="00377346" w:rsidRPr="005222D5" w:rsidRDefault="001E0C80">
            <w:pPr>
              <w:spacing w:before="0" w:after="0"/>
              <w:rPr>
                <w:rFonts w:ascii="Times New Roman" w:hAnsi="Times New Roman"/>
                <w:sz w:val="24"/>
              </w:rPr>
            </w:pPr>
            <w:r w:rsidRPr="005222D5">
              <w:rPr>
                <w:rFonts w:ascii="Times New Roman" w:hAnsi="Times New Roman"/>
                <w:sz w:val="24"/>
              </w:rPr>
              <w:t xml:space="preserve">Artikel 254 Absatz 2 Buchstabe c CRR </w:t>
            </w:r>
          </w:p>
          <w:p w:rsidR="00377346" w:rsidRPr="005222D5" w:rsidRDefault="00377346">
            <w:pPr>
              <w:spacing w:before="0" w:after="0"/>
              <w:rPr>
                <w:rFonts w:ascii="Times New Roman" w:hAnsi="Times New Roman"/>
                <w:sz w:val="24"/>
              </w:rPr>
            </w:pPr>
          </w:p>
          <w:p w:rsidR="00377346" w:rsidRPr="005222D5" w:rsidRDefault="00FC5515">
            <w:pPr>
              <w:spacing w:before="0" w:after="0"/>
              <w:rPr>
                <w:rFonts w:ascii="Times New Roman" w:hAnsi="Times New Roman"/>
                <w:b/>
                <w:sz w:val="24"/>
                <w:u w:val="single"/>
              </w:rPr>
            </w:pPr>
            <w:r w:rsidRPr="005222D5">
              <w:rPr>
                <w:rFonts w:ascii="Times New Roman" w:hAnsi="Times New Roman"/>
                <w:sz w:val="24"/>
              </w:rPr>
              <w:t>In dieser Spalte sind sämtliche KFZ-Kredite und Leasinggeschäfte mit KFZ und Ausrüstungsgegenständen anzugeben, selbst wenn sie für Artikel 254 Absatz 2 Buchstaben a oder b CRR infrage kommen.</w:t>
            </w: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0590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Option SEC-ERBA</w:t>
            </w:r>
          </w:p>
          <w:p w:rsidR="00377346" w:rsidRPr="005222D5" w:rsidRDefault="00377346">
            <w:pPr>
              <w:spacing w:before="0" w:after="0"/>
              <w:rPr>
                <w:rFonts w:ascii="Times New Roman" w:hAnsi="Times New Roman"/>
                <w:b/>
                <w:sz w:val="24"/>
                <w:u w:val="single"/>
              </w:rPr>
            </w:pPr>
          </w:p>
          <w:p w:rsidR="00377346" w:rsidRPr="005222D5" w:rsidRDefault="00E026FB">
            <w:pPr>
              <w:spacing w:before="0" w:after="0"/>
              <w:rPr>
                <w:rFonts w:ascii="Times New Roman" w:hAnsi="Times New Roman"/>
                <w:sz w:val="24"/>
              </w:rPr>
            </w:pPr>
            <w:r w:rsidRPr="005222D5">
              <w:rPr>
                <w:rFonts w:ascii="Times New Roman" w:hAnsi="Times New Roman"/>
                <w:sz w:val="24"/>
              </w:rPr>
              <w:t>Artikel 254 Absatz 3 CRR</w:t>
            </w:r>
          </w:p>
          <w:p w:rsidR="00377346" w:rsidRPr="005222D5" w:rsidRDefault="00377346">
            <w:pPr>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0600</w:t>
            </w:r>
          </w:p>
        </w:tc>
        <w:tc>
          <w:tcPr>
            <w:tcW w:w="7436" w:type="dxa"/>
          </w:tcPr>
          <w:p w:rsidR="00377346" w:rsidRPr="005222D5" w:rsidRDefault="00E026FB">
            <w:pPr>
              <w:spacing w:before="0" w:after="0"/>
              <w:rPr>
                <w:rFonts w:ascii="Times New Roman" w:hAnsi="Times New Roman"/>
                <w:b/>
                <w:bCs/>
                <w:sz w:val="24"/>
                <w:u w:val="single"/>
              </w:rPr>
            </w:pPr>
            <w:r w:rsidRPr="005222D5">
              <w:rPr>
                <w:rFonts w:ascii="Times New Roman" w:hAnsi="Times New Roman"/>
                <w:b/>
                <w:sz w:val="24"/>
                <w:u w:val="single"/>
              </w:rPr>
              <w:t>POSITIONEN, DIE UNTER ARTIKEL 254 ABSATZ 2 BUCHSTABE a CRR FALLEN</w:t>
            </w:r>
          </w:p>
          <w:p w:rsidR="00377346" w:rsidRPr="005222D5" w:rsidRDefault="00377346">
            <w:pPr>
              <w:spacing w:before="0" w:after="0"/>
              <w:rPr>
                <w:rFonts w:ascii="Times New Roman" w:hAnsi="Times New Roman"/>
                <w:b/>
                <w:bCs/>
                <w:sz w:val="24"/>
                <w:u w:val="single"/>
              </w:rPr>
            </w:pPr>
          </w:p>
          <w:p w:rsidR="00377346" w:rsidRPr="005222D5" w:rsidRDefault="001E0C80">
            <w:pPr>
              <w:spacing w:before="0" w:after="0"/>
              <w:rPr>
                <w:rFonts w:ascii="Times New Roman" w:hAnsi="Times New Roman"/>
                <w:sz w:val="24"/>
              </w:rPr>
            </w:pPr>
            <w:r w:rsidRPr="005222D5">
              <w:rPr>
                <w:rFonts w:ascii="Times New Roman" w:hAnsi="Times New Roman"/>
                <w:sz w:val="24"/>
              </w:rPr>
              <w:t>Artikel 254 Absatz 2 Buchstabe a CRR</w:t>
            </w:r>
          </w:p>
          <w:p w:rsidR="00377346" w:rsidRPr="005222D5" w:rsidRDefault="00377346">
            <w:pPr>
              <w:spacing w:before="0" w:after="0"/>
              <w:rPr>
                <w:rFonts w:ascii="Times New Roman" w:hAnsi="Times New Roman"/>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0610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 xml:space="preserve">POSITIONEN, DIE UNTER ARTIKEL 254 ABSATZ 2 BUCHSTABE b CRR FALLEN </w:t>
            </w:r>
          </w:p>
          <w:p w:rsidR="00377346" w:rsidRPr="005222D5" w:rsidRDefault="00377346">
            <w:pPr>
              <w:spacing w:before="0" w:after="0"/>
              <w:rPr>
                <w:rFonts w:ascii="Times New Roman" w:hAnsi="Times New Roman"/>
                <w:b/>
                <w:sz w:val="24"/>
                <w:u w:val="single"/>
              </w:rPr>
            </w:pPr>
          </w:p>
          <w:p w:rsidR="00377346" w:rsidRPr="005222D5" w:rsidRDefault="001E0C80">
            <w:pPr>
              <w:spacing w:before="0" w:after="0"/>
              <w:rPr>
                <w:rFonts w:ascii="Times New Roman" w:hAnsi="Times New Roman"/>
                <w:sz w:val="24"/>
              </w:rPr>
            </w:pPr>
            <w:r w:rsidRPr="005222D5">
              <w:rPr>
                <w:rFonts w:ascii="Times New Roman" w:hAnsi="Times New Roman"/>
                <w:sz w:val="24"/>
              </w:rPr>
              <w:t>Artikel 254 Absatz 2 Buchstabe b CRR</w:t>
            </w:r>
          </w:p>
          <w:p w:rsidR="00377346" w:rsidRPr="005222D5" w:rsidRDefault="00377346">
            <w:pPr>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0620</w:t>
            </w:r>
          </w:p>
        </w:tc>
        <w:tc>
          <w:tcPr>
            <w:tcW w:w="7436" w:type="dxa"/>
          </w:tcPr>
          <w:p w:rsidR="00377346" w:rsidRPr="005222D5" w:rsidRDefault="00E026FB">
            <w:pPr>
              <w:spacing w:before="0" w:after="0"/>
              <w:rPr>
                <w:rFonts w:ascii="Times New Roman" w:hAnsi="Times New Roman"/>
                <w:b/>
                <w:bCs/>
                <w:sz w:val="24"/>
                <w:u w:val="single"/>
              </w:rPr>
            </w:pPr>
            <w:r w:rsidRPr="005222D5">
              <w:rPr>
                <w:rFonts w:ascii="Times New Roman" w:hAnsi="Times New Roman"/>
                <w:b/>
                <w:sz w:val="24"/>
                <w:u w:val="single"/>
              </w:rPr>
              <w:t>POSITIONEN, DIE UNTER ARTIKEL 254 ABSATZ 4 ODER ARTIKEL 258 ABSATZ 2 CRR FALLEN</w:t>
            </w:r>
          </w:p>
          <w:p w:rsidR="00377346" w:rsidRPr="005222D5" w:rsidRDefault="00377346">
            <w:pPr>
              <w:spacing w:before="0" w:after="0"/>
              <w:rPr>
                <w:rFonts w:ascii="Times New Roman" w:hAnsi="Times New Roman"/>
                <w:sz w:val="24"/>
              </w:rPr>
            </w:pPr>
          </w:p>
          <w:p w:rsidR="00377346" w:rsidRPr="005222D5" w:rsidRDefault="00E026FB">
            <w:pPr>
              <w:spacing w:before="0" w:after="0"/>
              <w:rPr>
                <w:rFonts w:ascii="Times New Roman" w:hAnsi="Times New Roman"/>
                <w:sz w:val="24"/>
              </w:rPr>
            </w:pPr>
            <w:r w:rsidRPr="005222D5">
              <w:rPr>
                <w:rFonts w:ascii="Times New Roman" w:hAnsi="Times New Roman"/>
                <w:sz w:val="24"/>
              </w:rPr>
              <w:t>Verbriefungspositionen, bei denen nach dem SEC-ERBA verfahren wird und bei denen die Anwendung des SEC-IRBA oder SEC-SA von den zuständigen Behörden gemäß Artikel 254 Absatz 4 oder Artikel 258 Absatz 2 CRR untersagt wurde.</w:t>
            </w:r>
          </w:p>
          <w:p w:rsidR="00377346" w:rsidRPr="005222D5" w:rsidRDefault="00377346">
            <w:pPr>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0630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 xml:space="preserve">EINHALTUNG DER RANGFOLGE DER ANSÄTZE </w:t>
            </w:r>
          </w:p>
          <w:p w:rsidR="00377346" w:rsidRPr="005222D5" w:rsidRDefault="00377346">
            <w:pPr>
              <w:spacing w:before="0" w:after="0"/>
              <w:rPr>
                <w:rFonts w:ascii="Times New Roman" w:hAnsi="Times New Roman"/>
                <w:b/>
                <w:sz w:val="24"/>
                <w:u w:val="single"/>
              </w:rPr>
            </w:pPr>
          </w:p>
          <w:p w:rsidR="00377346" w:rsidRPr="005222D5" w:rsidRDefault="00E026FB">
            <w:pPr>
              <w:spacing w:before="0" w:after="0"/>
              <w:rPr>
                <w:rFonts w:ascii="Times New Roman" w:hAnsi="Times New Roman"/>
                <w:sz w:val="24"/>
              </w:rPr>
            </w:pPr>
            <w:r w:rsidRPr="005222D5">
              <w:rPr>
                <w:rFonts w:ascii="Times New Roman" w:hAnsi="Times New Roman"/>
                <w:sz w:val="24"/>
              </w:rPr>
              <w:t>Verbriefungspositionen, bei denen gemäß der in Artikel 254 Absatz 1 CRR festgelegten Rangfolge der Ansätze nach dem SEC-ERBA verfahren wird.</w:t>
            </w:r>
          </w:p>
          <w:p w:rsidR="00377346" w:rsidRPr="005222D5" w:rsidRDefault="00377346">
            <w:pPr>
              <w:spacing w:before="0" w:after="0"/>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0640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INTERNER BEMESSUNGSANSATZ</w:t>
            </w:r>
          </w:p>
          <w:p w:rsidR="00377346" w:rsidRPr="005222D5" w:rsidRDefault="00377346">
            <w:pPr>
              <w:spacing w:before="0" w:after="0"/>
              <w:jc w:val="left"/>
              <w:rPr>
                <w:rFonts w:ascii="Times New Roman" w:hAnsi="Times New Roman"/>
                <w:sz w:val="24"/>
              </w:rPr>
            </w:pPr>
          </w:p>
          <w:p w:rsidR="00377346" w:rsidRPr="005222D5" w:rsidRDefault="008F2C6B">
            <w:pPr>
              <w:spacing w:before="0" w:after="0"/>
              <w:rPr>
                <w:rFonts w:ascii="Times New Roman" w:hAnsi="Times New Roman"/>
                <w:sz w:val="24"/>
              </w:rPr>
            </w:pPr>
            <w:r w:rsidRPr="005222D5">
              <w:rPr>
                <w:rFonts w:ascii="Times New Roman" w:hAnsi="Times New Roman"/>
                <w:sz w:val="24"/>
              </w:rPr>
              <w:t>Artikel 254 Absatz 5 CRR sieht den internen Bemessungsansatz (IAA) für Positionen in ABCP-Programmen vor.</w:t>
            </w:r>
          </w:p>
          <w:p w:rsidR="00377346" w:rsidRPr="005222D5" w:rsidRDefault="00377346">
            <w:pPr>
              <w:spacing w:before="0" w:after="0"/>
              <w:jc w:val="left"/>
              <w:rPr>
                <w:rFonts w:ascii="Times New Roman" w:hAnsi="Times New Roman"/>
                <w:sz w:val="24"/>
              </w:rPr>
            </w:pPr>
          </w:p>
        </w:tc>
      </w:tr>
      <w:tr w:rsidR="00377346" w:rsidRPr="005222D5" w:rsidTr="00E10B85">
        <w:tc>
          <w:tcPr>
            <w:tcW w:w="1568" w:type="dxa"/>
          </w:tcPr>
          <w:p w:rsidR="00377346" w:rsidRPr="005222D5" w:rsidDel="002122FF"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0650-0690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AUFSCHLÜSSELUNG NACH RISIKOGEWICHTSBÄNDERN</w:t>
            </w:r>
          </w:p>
          <w:p w:rsidR="00377346" w:rsidRPr="005222D5" w:rsidRDefault="00377346">
            <w:pPr>
              <w:spacing w:before="0" w:after="0"/>
              <w:jc w:val="left"/>
              <w:rPr>
                <w:rFonts w:ascii="Times New Roman" w:hAnsi="Times New Roman"/>
                <w:sz w:val="24"/>
              </w:rPr>
            </w:pPr>
          </w:p>
          <w:p w:rsidR="00377346" w:rsidRPr="005222D5" w:rsidRDefault="00E026FB">
            <w:pPr>
              <w:spacing w:before="0" w:after="0"/>
              <w:jc w:val="left"/>
              <w:rPr>
                <w:rFonts w:ascii="Times New Roman" w:hAnsi="Times New Roman"/>
                <w:sz w:val="24"/>
              </w:rPr>
            </w:pPr>
            <w:r w:rsidRPr="005222D5">
              <w:rPr>
                <w:rFonts w:ascii="Times New Roman" w:hAnsi="Times New Roman"/>
                <w:sz w:val="24"/>
              </w:rPr>
              <w:t>Nach Risikogewichtsbändern aufgeschlüsselte Risikopositionen, bei denen nach dem internen Bemessungsansatz verfahren wird.</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0700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SONSTIGE (RW = 1 250 %)</w:t>
            </w:r>
          </w:p>
          <w:p w:rsidR="00377346" w:rsidRPr="005222D5" w:rsidRDefault="00377346">
            <w:pPr>
              <w:spacing w:before="0" w:after="0"/>
              <w:jc w:val="left"/>
              <w:rPr>
                <w:rFonts w:ascii="Times New Roman" w:hAnsi="Times New Roman"/>
                <w:b/>
                <w:sz w:val="24"/>
                <w:u w:val="single"/>
              </w:rPr>
            </w:pPr>
          </w:p>
          <w:p w:rsidR="00377346" w:rsidRPr="005222D5" w:rsidRDefault="00D021AF">
            <w:pPr>
              <w:spacing w:before="0" w:after="0"/>
              <w:jc w:val="left"/>
              <w:rPr>
                <w:rFonts w:ascii="Times New Roman" w:hAnsi="Times New Roman"/>
                <w:sz w:val="24"/>
              </w:rPr>
            </w:pPr>
            <w:r w:rsidRPr="005222D5">
              <w:rPr>
                <w:rFonts w:ascii="Times New Roman" w:hAnsi="Times New Roman"/>
                <w:sz w:val="24"/>
              </w:rPr>
              <w:t>Wird nach keinem der oben genannten Ansätze verfahren, ist den Verbriefungspositionen gemäß Artikel 254 Absatz 7 CRR ein Risikogewicht von 1 250 % zuzuweisen.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0710-0860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RISIKOGEWICHTETER POSITIONSBETRAG</w:t>
            </w:r>
          </w:p>
          <w:p w:rsidR="00377346" w:rsidRPr="005222D5" w:rsidRDefault="00377346">
            <w:pPr>
              <w:spacing w:before="0" w:after="0"/>
              <w:jc w:val="left"/>
              <w:rPr>
                <w:rFonts w:ascii="Times New Roman" w:hAnsi="Times New Roman"/>
                <w:sz w:val="24"/>
              </w:rPr>
            </w:pPr>
          </w:p>
          <w:p w:rsidR="00377346" w:rsidRPr="005222D5" w:rsidRDefault="00E026FB">
            <w:pPr>
              <w:spacing w:before="0" w:after="0"/>
              <w:rPr>
                <w:rFonts w:ascii="Times New Roman" w:hAnsi="Times New Roman"/>
                <w:sz w:val="24"/>
              </w:rPr>
            </w:pPr>
            <w:r w:rsidRPr="005222D5">
              <w:rPr>
                <w:rFonts w:ascii="Times New Roman" w:hAnsi="Times New Roman"/>
                <w:sz w:val="24"/>
              </w:rPr>
              <w:t xml:space="preserve">Gemäß Teil 3 Titel II Kapitel 5 Abschnitt 3 CRR berechneter Gesamtbetrag der risikogewichteten Positionen vor Anpassungen aufgrund von Laufzeitinkongruenzen oder Verstößen gegen die Sorgfaltsbestimmungen und unter Ausschluss von risikogewichteten Positionsbeträgen, die mittels Abflüssen in andere Meldebögen umgeleiteten Risikopositionen entsprechen. </w:t>
            </w:r>
          </w:p>
          <w:p w:rsidR="00377346" w:rsidRPr="005222D5" w:rsidRDefault="00377346">
            <w:pPr>
              <w:spacing w:before="0" w:after="0"/>
              <w:rPr>
                <w:rFonts w:ascii="Times New Roman" w:hAnsi="Times New Roman"/>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0840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IAA: DURCHSCHNITTLICHES RISIKOGEWICHT (%)</w:t>
            </w:r>
          </w:p>
          <w:p w:rsidR="00377346" w:rsidRPr="005222D5" w:rsidRDefault="00377346">
            <w:pPr>
              <w:spacing w:before="0" w:after="0"/>
              <w:rPr>
                <w:rFonts w:ascii="Times New Roman" w:hAnsi="Times New Roman"/>
                <w:sz w:val="24"/>
              </w:rPr>
            </w:pPr>
          </w:p>
          <w:p w:rsidR="00377346" w:rsidRPr="005222D5" w:rsidRDefault="00E026FB">
            <w:pPr>
              <w:spacing w:before="0" w:after="0"/>
              <w:jc w:val="left"/>
              <w:rPr>
                <w:rFonts w:ascii="Times New Roman" w:hAnsi="Times New Roman"/>
                <w:sz w:val="24"/>
              </w:rPr>
            </w:pPr>
            <w:r w:rsidRPr="005222D5">
              <w:rPr>
                <w:rFonts w:ascii="Times New Roman" w:hAnsi="Times New Roman"/>
                <w:sz w:val="24"/>
              </w:rPr>
              <w:t>In dieser Spalte ist der nach Risikopositionen gewichtete Durchschnitt der Risikogewichte der Verbriefungspositionen auszuweisen.</w:t>
            </w:r>
          </w:p>
          <w:p w:rsidR="00377346" w:rsidRPr="005222D5" w:rsidRDefault="00377346">
            <w:pPr>
              <w:spacing w:before="0" w:after="0"/>
              <w:jc w:val="left"/>
              <w:rPr>
                <w:rFonts w:ascii="Times New Roman" w:hAnsi="Times New Roman"/>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0860</w:t>
            </w:r>
          </w:p>
        </w:tc>
        <w:tc>
          <w:tcPr>
            <w:tcW w:w="7436"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RISIKOGEWICHTETER POSITIONSBETRAG, DAVON: SYNTHETISCHE VERBRIEFUNGEN</w:t>
            </w:r>
          </w:p>
          <w:p w:rsidR="00377346" w:rsidRPr="005222D5" w:rsidRDefault="00377346">
            <w:pPr>
              <w:spacing w:before="0" w:after="0"/>
              <w:jc w:val="left"/>
              <w:rPr>
                <w:rFonts w:ascii="Times New Roman" w:hAnsi="Times New Roman"/>
                <w:sz w:val="24"/>
              </w:rPr>
            </w:pPr>
          </w:p>
          <w:p w:rsidR="00377346" w:rsidRPr="005222D5" w:rsidRDefault="00E026FB">
            <w:pPr>
              <w:spacing w:before="0" w:after="0"/>
              <w:rPr>
                <w:rFonts w:ascii="Times New Roman" w:hAnsi="Times New Roman"/>
                <w:sz w:val="24"/>
              </w:rPr>
            </w:pPr>
            <w:r w:rsidRPr="005222D5">
              <w:rPr>
                <w:rFonts w:ascii="Times New Roman" w:hAnsi="Times New Roman"/>
                <w:sz w:val="24"/>
              </w:rPr>
              <w:t>Bei synthetischen Verbriefungen mit Laufzeitinkongruenzen sind bei dem in dieser Spalte auszuweisenden Betrag eventuelle Laufzeitinkongruenzen außer Acht zu lassen.</w:t>
            </w:r>
          </w:p>
          <w:p w:rsidR="00377346" w:rsidRPr="005222D5" w:rsidRDefault="00377346">
            <w:pPr>
              <w:spacing w:before="0" w:after="0"/>
              <w:jc w:val="left"/>
              <w:rPr>
                <w:rFonts w:ascii="Times New Roman" w:hAnsi="Times New Roman"/>
                <w:sz w:val="24"/>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0870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AUFGRUND VON LAUFZEITINKONGRUENZEN AM RISIKOGEWICHTETEN POSITIONSBETRAG VORGENOMMENE ANPASSUNGEN</w:t>
            </w:r>
          </w:p>
          <w:p w:rsidR="00377346" w:rsidRPr="005222D5" w:rsidRDefault="00377346">
            <w:pPr>
              <w:spacing w:before="0" w:after="0"/>
              <w:jc w:val="left"/>
              <w:rPr>
                <w:rFonts w:ascii="Times New Roman" w:hAnsi="Times New Roman"/>
                <w:b/>
                <w:sz w:val="24"/>
                <w:u w:val="single"/>
              </w:rPr>
            </w:pPr>
          </w:p>
          <w:p w:rsidR="00377346" w:rsidRPr="005222D5" w:rsidRDefault="008F2C6B">
            <w:pPr>
              <w:spacing w:before="0" w:after="0"/>
              <w:rPr>
                <w:rFonts w:ascii="Times New Roman" w:hAnsi="Times New Roman"/>
                <w:sz w:val="24"/>
              </w:rPr>
            </w:pPr>
            <w:r w:rsidRPr="005222D5">
              <w:rPr>
                <w:rFonts w:ascii="Times New Roman" w:hAnsi="Times New Roman"/>
                <w:sz w:val="24"/>
              </w:rPr>
              <w:t>Ebenfalls auszuweisen sind nach Artikel 252 CRR berechnete Laufzeitinkongruenzen bei synthetischen Verbriefungen (RW*-RW(SP)), es sei denn, Tranchen sind mit einem Risikogewicht von 1 250 % belegt. In diesem Fall ist hier „Null“ anzugeben. RW(SP) muss nur die in Spalte 0650 ausgewie</w:t>
            </w:r>
            <w:r w:rsidRPr="005222D5">
              <w:rPr>
                <w:rFonts w:ascii="Times New Roman" w:hAnsi="Times New Roman"/>
                <w:sz w:val="24"/>
              </w:rPr>
              <w:lastRenderedPageBreak/>
              <w:t>senen risikogewichteten Positionsbeträge umfassen, sondern auch die risikogewichteten Positionsbeträge, die den mittels Abflüssen in andere Meldebögen umgeleiteten Risikopositionen entsprechen.</w:t>
            </w:r>
          </w:p>
          <w:p w:rsidR="00377346" w:rsidRPr="005222D5" w:rsidRDefault="00377346">
            <w:pPr>
              <w:spacing w:before="0" w:after="0"/>
              <w:rPr>
                <w:rFonts w:ascii="Times New Roman" w:hAnsi="Times New Roman"/>
                <w:sz w:val="24"/>
              </w:rPr>
            </w:pPr>
          </w:p>
        </w:tc>
      </w:tr>
      <w:tr w:rsidR="00377346" w:rsidRPr="005222D5" w:rsidTr="00E10B85">
        <w:tc>
          <w:tcPr>
            <w:tcW w:w="1568" w:type="dxa"/>
          </w:tcPr>
          <w:p w:rsidR="00377346" w:rsidRPr="005222D5" w:rsidDel="002122FF"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0880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GESAMTEFFEKT (ANPASSUNG) AUFGRUND VON VERSTÖSSEN GEGEN KAPITEL 2 DER VERORDNUNG (EU) 2017/2402</w:t>
            </w:r>
            <w:r w:rsidRPr="005222D5">
              <w:rPr>
                <w:rStyle w:val="FootnoteReference"/>
                <w:rFonts w:ascii="Times New Roman" w:hAnsi="Times New Roman"/>
                <w:sz w:val="24"/>
                <w:szCs w:val="24"/>
                <w:vertAlign w:val="superscript"/>
              </w:rPr>
              <w:footnoteReference w:id="12"/>
            </w:r>
          </w:p>
          <w:p w:rsidR="00377346" w:rsidRPr="005222D5" w:rsidRDefault="00377346">
            <w:pPr>
              <w:spacing w:before="0" w:after="0"/>
              <w:jc w:val="left"/>
              <w:rPr>
                <w:rFonts w:ascii="Times New Roman" w:hAnsi="Times New Roman"/>
                <w:sz w:val="24"/>
              </w:rPr>
            </w:pPr>
          </w:p>
          <w:p w:rsidR="00377346" w:rsidRPr="005222D5" w:rsidRDefault="00BB22D4">
            <w:pPr>
              <w:spacing w:before="0" w:after="0"/>
              <w:jc w:val="left"/>
              <w:rPr>
                <w:rFonts w:ascii="Times New Roman" w:eastAsia="Arial" w:hAnsi="Times New Roman"/>
                <w:sz w:val="24"/>
              </w:rPr>
            </w:pPr>
            <w:r w:rsidRPr="005222D5">
              <w:rPr>
                <w:rFonts w:ascii="Times New Roman" w:hAnsi="Times New Roman"/>
                <w:sz w:val="24"/>
              </w:rPr>
              <w:t xml:space="preserve">Nach Artikel 270a CRR müssen die zuständigen Behörden immer dann, wenn ein Institut bestimmte Anforderungen nicht erfüllt, ein angemessenes zusätzliches Risikogewicht von mindestens 250 % (und höchstens1 250 %) des Risikogewichts verhängen, das nach Teil 3 Titel II Kapitel 5 Abschnitt 3 CRR für die betreffenden Verbriefungspositionen gelten würde. </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0890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VOR ANWENDUNG DER OBERGRENZE</w:t>
            </w:r>
          </w:p>
          <w:p w:rsidR="00377346" w:rsidRPr="005222D5" w:rsidRDefault="00377346">
            <w:pPr>
              <w:spacing w:before="0" w:after="0"/>
              <w:jc w:val="left"/>
              <w:rPr>
                <w:rFonts w:ascii="Times New Roman" w:hAnsi="Times New Roman"/>
                <w:b/>
                <w:sz w:val="24"/>
                <w:u w:val="single"/>
              </w:rPr>
            </w:pPr>
          </w:p>
          <w:p w:rsidR="00377346" w:rsidRPr="005222D5" w:rsidRDefault="00E026FB">
            <w:pPr>
              <w:spacing w:before="0" w:after="0"/>
              <w:jc w:val="left"/>
              <w:rPr>
                <w:rFonts w:ascii="Times New Roman" w:eastAsia="Arial" w:hAnsi="Times New Roman"/>
                <w:sz w:val="24"/>
              </w:rPr>
            </w:pPr>
            <w:r w:rsidRPr="005222D5">
              <w:rPr>
                <w:rFonts w:ascii="Times New Roman" w:hAnsi="Times New Roman"/>
                <w:sz w:val="24"/>
              </w:rPr>
              <w:t>Der nach Teil 3 Titel II Kapitel 5 Abschnitt 3</w:t>
            </w:r>
            <w:r w:rsidR="00453624">
              <w:rPr>
                <w:rFonts w:ascii="Times New Roman" w:hAnsi="Times New Roman"/>
                <w:sz w:val="24"/>
              </w:rPr>
              <w:t xml:space="preserve"> </w:t>
            </w:r>
            <w:r w:rsidRPr="005222D5">
              <w:rPr>
                <w:rFonts w:ascii="Times New Roman" w:hAnsi="Times New Roman"/>
                <w:sz w:val="24"/>
              </w:rPr>
              <w:t xml:space="preserve">CRR berechnete gesamte risikogewichtete Positionsbetrag vor Anwendung der in den Artikeln 267 und 268 CRR angegebenen Maximalwerte. </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0900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 HERABSETZUNG AUFGRUND VON RISIKOGEWICHTSBEGRENZUNG</w:t>
            </w:r>
          </w:p>
          <w:p w:rsidR="00377346" w:rsidRPr="005222D5" w:rsidRDefault="00377346">
            <w:pPr>
              <w:spacing w:before="0" w:after="0"/>
              <w:jc w:val="left"/>
              <w:rPr>
                <w:rFonts w:ascii="Times New Roman" w:hAnsi="Times New Roman"/>
                <w:b/>
                <w:sz w:val="24"/>
                <w:u w:val="single"/>
              </w:rPr>
            </w:pPr>
          </w:p>
          <w:p w:rsidR="00377346" w:rsidRPr="005222D5" w:rsidRDefault="00BB22D4">
            <w:pPr>
              <w:spacing w:before="0" w:after="0"/>
              <w:jc w:val="left"/>
              <w:rPr>
                <w:rFonts w:ascii="Times New Roman" w:hAnsi="Times New Roman"/>
                <w:sz w:val="24"/>
              </w:rPr>
            </w:pPr>
            <w:r w:rsidRPr="005222D5">
              <w:rPr>
                <w:rFonts w:ascii="Times New Roman" w:hAnsi="Times New Roman"/>
                <w:sz w:val="24"/>
              </w:rPr>
              <w:t>Nach Artikel 267 CRR kann ein Institut, das die Zusammensetzung der zugrunde liegenden Risikopositionen jederzeit kennt, der vorrangigen Verbriefungsposition als maximales Risikogewicht das risikopositionsgewichtete durchschnittliche Risikogewicht zuweisen, das für die zugrunde liegenden Risikopositionen gelten würde, als wären diese nicht verbrieft worden.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0910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 HERABSETZUNG AUFGRUND VON ALLGEMEINER BEGRENZUNG</w:t>
            </w:r>
          </w:p>
          <w:p w:rsidR="00377346" w:rsidRPr="005222D5" w:rsidRDefault="00377346">
            <w:pPr>
              <w:spacing w:before="0" w:after="0"/>
              <w:jc w:val="left"/>
              <w:rPr>
                <w:rFonts w:ascii="Times New Roman" w:hAnsi="Times New Roman"/>
                <w:b/>
                <w:sz w:val="24"/>
                <w:u w:val="single"/>
              </w:rPr>
            </w:pPr>
          </w:p>
          <w:p w:rsidR="00377346" w:rsidRPr="005222D5" w:rsidRDefault="00BB22D4">
            <w:pPr>
              <w:spacing w:before="0" w:after="0"/>
              <w:jc w:val="left"/>
              <w:rPr>
                <w:rFonts w:ascii="Times New Roman" w:hAnsi="Times New Roman"/>
                <w:sz w:val="24"/>
              </w:rPr>
            </w:pPr>
            <w:r w:rsidRPr="005222D5">
              <w:rPr>
                <w:rFonts w:ascii="Times New Roman" w:hAnsi="Times New Roman"/>
                <w:sz w:val="24"/>
              </w:rPr>
              <w:t>Nach Artikel 268 CRR kann ein Originator, ein Sponsor oder ein anderes Institut, der bzw. das den SEC-IRBA anwendet, oder ein Originator oder Sponsor, der den SEC-SA oder den SEC-ERBA anwendet, als maximale Eigenmittelanforderung für die von ihm gehaltene Verbriefungsposition die Eigenmittelanforderungen ansetzen, die nach Teil 3 Titel II Kapitel 2 oder 3 für die zugrunde liegenden Risikopositionen berechnet würden, wären diese nicht verbrieft worden.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0920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RISIKOGEWICHTETER POSITIONSBETRAG INSGESAMT:</w:t>
            </w:r>
          </w:p>
          <w:p w:rsidR="00377346" w:rsidRPr="005222D5" w:rsidRDefault="00377346">
            <w:pPr>
              <w:spacing w:before="0" w:after="0"/>
              <w:jc w:val="left"/>
              <w:rPr>
                <w:rFonts w:ascii="Times New Roman" w:hAnsi="Times New Roman"/>
                <w:b/>
                <w:sz w:val="24"/>
                <w:u w:val="single"/>
              </w:rPr>
            </w:pPr>
          </w:p>
          <w:p w:rsidR="00377346" w:rsidRPr="005222D5" w:rsidRDefault="00E026FB">
            <w:pPr>
              <w:spacing w:before="0" w:after="0"/>
              <w:jc w:val="left"/>
              <w:rPr>
                <w:rFonts w:ascii="Times New Roman" w:hAnsi="Times New Roman"/>
                <w:b/>
                <w:sz w:val="24"/>
                <w:u w:val="single"/>
              </w:rPr>
            </w:pPr>
            <w:r w:rsidRPr="005222D5">
              <w:rPr>
                <w:rFonts w:ascii="Times New Roman" w:hAnsi="Times New Roman"/>
                <w:sz w:val="24"/>
              </w:rPr>
              <w:lastRenderedPageBreak/>
              <w:t>Der nach Teil 3 Titel II Kapitel 5 Abschnitt 3</w:t>
            </w:r>
            <w:r w:rsidR="00453624">
              <w:rPr>
                <w:rFonts w:ascii="Times New Roman" w:hAnsi="Times New Roman"/>
                <w:sz w:val="24"/>
              </w:rPr>
              <w:t xml:space="preserve"> </w:t>
            </w:r>
            <w:r w:rsidRPr="005222D5">
              <w:rPr>
                <w:rFonts w:ascii="Times New Roman" w:hAnsi="Times New Roman"/>
                <w:sz w:val="24"/>
              </w:rPr>
              <w:t>CRR unter Berücksichtigung des in Artikel 247 Absatz 6 CRR genannten Gesamtrisikogewichts berechnete risikogewichtete Positionsbetrag insgesamt.</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568"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0930</w:t>
            </w:r>
          </w:p>
        </w:tc>
        <w:tc>
          <w:tcPr>
            <w:tcW w:w="7436" w:type="dxa"/>
          </w:tcPr>
          <w:p w:rsidR="00377346" w:rsidRPr="005222D5" w:rsidRDefault="00E026FB">
            <w:pPr>
              <w:spacing w:before="0" w:after="0"/>
              <w:jc w:val="left"/>
              <w:rPr>
                <w:rFonts w:ascii="Times New Roman" w:hAnsi="Times New Roman"/>
                <w:b/>
                <w:sz w:val="24"/>
                <w:u w:val="single"/>
              </w:rPr>
            </w:pPr>
            <w:r w:rsidRPr="005222D5">
              <w:rPr>
                <w:rFonts w:ascii="Times New Roman" w:hAnsi="Times New Roman"/>
                <w:b/>
                <w:sz w:val="24"/>
                <w:u w:val="single"/>
              </w:rPr>
              <w:t>ZUSATZINFORMATION: RISIKOGEWICHTETER POSITIONSBETRAG, DER DEN ABFLÜSSEN AUS VERBRIEFUNGEN IN ANDERE RISIKOPOSITIONSKLASSEN ENTSPRICHT</w:t>
            </w:r>
          </w:p>
          <w:p w:rsidR="00377346" w:rsidRPr="005222D5" w:rsidRDefault="00377346">
            <w:pPr>
              <w:spacing w:before="0" w:after="0"/>
              <w:jc w:val="left"/>
              <w:rPr>
                <w:rFonts w:ascii="Times New Roman" w:hAnsi="Times New Roman"/>
                <w:sz w:val="24"/>
              </w:rPr>
            </w:pPr>
          </w:p>
          <w:p w:rsidR="00377346" w:rsidRPr="005222D5" w:rsidRDefault="00E026FB">
            <w:pPr>
              <w:spacing w:before="0" w:after="0"/>
              <w:rPr>
                <w:rFonts w:ascii="Times New Roman" w:hAnsi="Times New Roman"/>
                <w:sz w:val="24"/>
              </w:rPr>
            </w:pPr>
            <w:r w:rsidRPr="005222D5">
              <w:rPr>
                <w:rFonts w:ascii="Times New Roman" w:hAnsi="Times New Roman"/>
                <w:sz w:val="24"/>
              </w:rPr>
              <w:t>Risikogewichteter Positionsbetrag aus Risikopositionen, die dem risikomindernden Posten neu zugeteilt wurden und daher im entsprechenden Meldebogen berechnet werden, aber in der Berechnung der Obergrenze für Verbriefungspositionen berücksichtigt werden.</w:t>
            </w:r>
          </w:p>
          <w:p w:rsidR="00377346" w:rsidRPr="005222D5" w:rsidRDefault="00377346">
            <w:pPr>
              <w:spacing w:before="0" w:after="0"/>
              <w:jc w:val="left"/>
              <w:rPr>
                <w:rFonts w:ascii="Times New Roman" w:hAnsi="Times New Roman"/>
                <w:sz w:val="24"/>
              </w:rPr>
            </w:pPr>
          </w:p>
        </w:tc>
      </w:tr>
    </w:tbl>
    <w:p w:rsidR="00377346" w:rsidRPr="005222D5" w:rsidRDefault="00377346">
      <w:pPr>
        <w:spacing w:before="0" w:after="0"/>
        <w:rPr>
          <w:rFonts w:ascii="Times New Roman" w:hAnsi="Times New Roman"/>
          <w:sz w:val="24"/>
        </w:rPr>
      </w:pPr>
    </w:p>
    <w:p w:rsidR="00377346" w:rsidRPr="005222D5" w:rsidRDefault="00377346" w:rsidP="001B4CB2">
      <w:pPr>
        <w:spacing w:before="0" w:after="0"/>
        <w:rPr>
          <w:rFonts w:ascii="Times New Roman" w:hAnsi="Times New Roman"/>
          <w:sz w:val="24"/>
        </w:rPr>
      </w:pPr>
    </w:p>
    <w:p w:rsidR="00377346" w:rsidRPr="005222D5" w:rsidRDefault="00E026FB" w:rsidP="001B4CB2">
      <w:pPr>
        <w:pStyle w:val="InstructionsText2"/>
        <w:numPr>
          <w:ilvl w:val="0"/>
          <w:numId w:val="0"/>
        </w:numPr>
        <w:ind w:left="993"/>
      </w:pPr>
      <w:r w:rsidRPr="005222D5">
        <w:t>103.</w:t>
      </w:r>
      <w:r w:rsidRPr="005222D5">
        <w:tab/>
        <w:t xml:space="preserve"> Der Meldebogen ist in drei große Zeilenblöcke unterteilt, in denen Daten zu den von Originatoren, Anlegern und Sponsoren in Auftrag gegebenen, gesponserten, einbehaltenen oder angekauften Risikopositionen erfasst werden. In jedem dieser Blöcke sind die Angaben nach bilanzwirksamen Posten und außerbilanziellen Posten und Derivaten sowie danach aufzuschlüsseln, ob eine differenzierte Eigenmittelbehandlung zur Anwendung kommt oder nicht.</w:t>
      </w:r>
    </w:p>
    <w:p w:rsidR="00377346" w:rsidRPr="005222D5" w:rsidRDefault="00E026FB" w:rsidP="001B4CB2">
      <w:pPr>
        <w:pStyle w:val="InstructionsText2"/>
        <w:numPr>
          <w:ilvl w:val="0"/>
          <w:numId w:val="0"/>
        </w:numPr>
        <w:ind w:left="993"/>
      </w:pPr>
      <w:r w:rsidRPr="005222D5">
        <w:t>104. Positionen, bei denen nach dem SEC-ERBA verfahren wird, und unbeurteilte Positionen (Risikopositionen am Meldestichtag) sind nach den bei Geschäftsabschluss angewandten Bonitätsstufen aufzuschlüsseln (letzter Zeilenblock). Diese Angaben müssen von Originatoren, Sponsoren und Anlegern geliefert werden.</w:t>
      </w:r>
    </w:p>
    <w:p w:rsidR="00377346" w:rsidRPr="005222D5" w:rsidRDefault="00377346">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377346" w:rsidRPr="005222D5" w:rsidTr="00E10B85">
        <w:tc>
          <w:tcPr>
            <w:tcW w:w="9145" w:type="dxa"/>
            <w:gridSpan w:val="2"/>
            <w:shd w:val="clear" w:color="auto" w:fill="CCCCCC"/>
          </w:tcPr>
          <w:p w:rsidR="00377346" w:rsidRPr="005222D5" w:rsidRDefault="00377346">
            <w:pPr>
              <w:autoSpaceDE w:val="0"/>
              <w:autoSpaceDN w:val="0"/>
              <w:adjustRightInd w:val="0"/>
              <w:spacing w:before="0" w:after="0"/>
              <w:rPr>
                <w:rFonts w:ascii="Times New Roman" w:hAnsi="Times New Roman"/>
                <w:bCs/>
                <w:sz w:val="24"/>
              </w:rPr>
            </w:pPr>
          </w:p>
          <w:p w:rsidR="00377346" w:rsidRPr="005222D5" w:rsidRDefault="00E026FB">
            <w:pPr>
              <w:autoSpaceDE w:val="0"/>
              <w:autoSpaceDN w:val="0"/>
              <w:adjustRightInd w:val="0"/>
              <w:spacing w:before="0" w:after="0"/>
              <w:rPr>
                <w:rFonts w:ascii="Times New Roman" w:hAnsi="Times New Roman"/>
                <w:b/>
                <w:bCs/>
                <w:sz w:val="24"/>
              </w:rPr>
            </w:pPr>
            <w:r w:rsidRPr="005222D5">
              <w:rPr>
                <w:rFonts w:ascii="Times New Roman" w:hAnsi="Times New Roman"/>
                <w:b/>
                <w:sz w:val="24"/>
              </w:rPr>
              <w:t>Zeilen</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0010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 xml:space="preserve">GESAMTSUMME DER RISIKOPOSITIONEN </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Die Gesamtsumme der Risikopositionen bezieht sich auf den Gesamtbetrag der ausstehenden Verbriefungen und Wiederverbriefungen. Dies Zeile stellt die Zusammenfassung aller Angaben dar, die die Originatoren, Sponsoren und Anleger in den anschließenden Zeilen machen.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0020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VERBRIEFUNGSPOSITIONEN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E026FB">
            <w:pPr>
              <w:autoSpaceDE w:val="0"/>
              <w:autoSpaceDN w:val="0"/>
              <w:adjustRightInd w:val="0"/>
              <w:spacing w:before="0" w:after="0"/>
              <w:jc w:val="left"/>
              <w:rPr>
                <w:rFonts w:ascii="Times New Roman" w:hAnsi="Times New Roman"/>
                <w:sz w:val="24"/>
              </w:rPr>
            </w:pPr>
            <w:r w:rsidRPr="005222D5">
              <w:rPr>
                <w:rFonts w:ascii="Times New Roman" w:hAnsi="Times New Roman"/>
                <w:sz w:val="24"/>
              </w:rPr>
              <w:t>Gesamtsumme der ausstehenden Verbriefungspositionen im Sinne von Artikel 4 Absatz 1 Nummer 62 CRR, bei denen es sich nicht um Wiederverbriefungen im Sinne von Artikel 4 Absatz 1 Nummer 63 handelt.</w:t>
            </w:r>
          </w:p>
          <w:p w:rsidR="00377346" w:rsidRPr="005222D5" w:rsidDel="002866DB"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0030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FÜR EINE DIFFERENZIERTE EIGENMITTELBEHANDLUNG INFRAGE KOMMENDE VERBRIEFUNGSPOSITIONEN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E026FB">
            <w:pPr>
              <w:autoSpaceDE w:val="0"/>
              <w:autoSpaceDN w:val="0"/>
              <w:adjustRightInd w:val="0"/>
              <w:spacing w:before="0" w:after="0"/>
              <w:jc w:val="left"/>
              <w:rPr>
                <w:rFonts w:ascii="Times New Roman" w:hAnsi="Times New Roman"/>
                <w:sz w:val="24"/>
              </w:rPr>
            </w:pPr>
            <w:r w:rsidRPr="005222D5">
              <w:rPr>
                <w:rFonts w:ascii="Times New Roman" w:hAnsi="Times New Roman"/>
                <w:sz w:val="24"/>
              </w:rPr>
              <w:t>Gesamtsumme der Verbriefungspositionen, die die in Artikel 243 oder Artikel 270 CRR festgelegten Kriterien erfüllen und somit für eine differenzierte Eigenmittelbehandlung infrage kommen.</w:t>
            </w:r>
          </w:p>
          <w:p w:rsidR="00377346" w:rsidRPr="005222D5" w:rsidDel="002866DB"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0040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 xml:space="preserve">STS-RISIKOPOSITIONEN </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E026FB">
            <w:pPr>
              <w:autoSpaceDE w:val="0"/>
              <w:autoSpaceDN w:val="0"/>
              <w:adjustRightInd w:val="0"/>
              <w:spacing w:before="0" w:after="0"/>
              <w:jc w:val="left"/>
              <w:rPr>
                <w:rFonts w:ascii="Times New Roman" w:hAnsi="Times New Roman"/>
                <w:sz w:val="24"/>
              </w:rPr>
            </w:pPr>
            <w:r w:rsidRPr="005222D5">
              <w:rPr>
                <w:rFonts w:ascii="Times New Roman" w:hAnsi="Times New Roman"/>
                <w:sz w:val="24"/>
              </w:rPr>
              <w:t>Gesamtsumme der STS-Verbriefungspositionen, die die in Artikel 243 CRR genannten Anforderungen erfüllen.</w:t>
            </w:r>
          </w:p>
          <w:p w:rsidR="00377346" w:rsidRPr="005222D5" w:rsidDel="002866DB"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0050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 xml:space="preserve">VORRANGIGE POSITION BEI KMU-VERBRIEFUNGEN </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E026FB">
            <w:pPr>
              <w:autoSpaceDE w:val="0"/>
              <w:autoSpaceDN w:val="0"/>
              <w:adjustRightInd w:val="0"/>
              <w:spacing w:before="0" w:after="0"/>
              <w:jc w:val="left"/>
              <w:rPr>
                <w:rFonts w:ascii="Times New Roman" w:hAnsi="Times New Roman"/>
                <w:sz w:val="24"/>
              </w:rPr>
            </w:pPr>
            <w:r w:rsidRPr="005222D5">
              <w:rPr>
                <w:rFonts w:ascii="Times New Roman" w:hAnsi="Times New Roman"/>
                <w:sz w:val="24"/>
              </w:rPr>
              <w:t>Gesamtsumme der vorrangigen KMU-Verbriefungspositionen, die die in Artikel 270 CRR genannten Bedingungen erfüllen.</w:t>
            </w:r>
          </w:p>
          <w:p w:rsidR="00377346" w:rsidRPr="005222D5" w:rsidDel="002866DB"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0060, 0120, 0170, 0240, 0290, 0360 und 0410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NICHT FÜR EINE DIFFERENZIERTE EIGENMITTELBEHANDLUNG INFRAGE KOMMENDE VERBRIEFUNGSPOSITIONEN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2409C1">
            <w:pPr>
              <w:autoSpaceDE w:val="0"/>
              <w:autoSpaceDN w:val="0"/>
              <w:adjustRightInd w:val="0"/>
              <w:spacing w:before="0" w:after="0"/>
              <w:jc w:val="left"/>
              <w:rPr>
                <w:rFonts w:ascii="Times New Roman" w:hAnsi="Times New Roman"/>
                <w:sz w:val="24"/>
              </w:rPr>
            </w:pPr>
            <w:r w:rsidRPr="005222D5">
              <w:rPr>
                <w:rFonts w:ascii="Times New Roman" w:hAnsi="Times New Roman"/>
                <w:sz w:val="24"/>
              </w:rPr>
              <w:t>Artikel 254 Absätze 1, 4, 5 und 6, Artikel 259, 261, 263, 265, 266 und 269 CRR</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026FB">
            <w:pPr>
              <w:autoSpaceDE w:val="0"/>
              <w:autoSpaceDN w:val="0"/>
              <w:adjustRightInd w:val="0"/>
              <w:spacing w:before="0" w:after="0"/>
              <w:jc w:val="left"/>
              <w:rPr>
                <w:rFonts w:ascii="Times New Roman" w:hAnsi="Times New Roman"/>
                <w:sz w:val="24"/>
              </w:rPr>
            </w:pPr>
            <w:r w:rsidRPr="005222D5">
              <w:rPr>
                <w:rFonts w:ascii="Times New Roman" w:hAnsi="Times New Roman"/>
                <w:sz w:val="24"/>
              </w:rPr>
              <w:t>Gesamtsumme der nicht für eine differenzierte Eigenmittelbehandlung infrage kommenden Verbriefungspositionen</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0070, 0190, 0310 und 0430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WIEDERVERBRIEFUNGSPOSITIONEN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E026FB">
            <w:pPr>
              <w:autoSpaceDE w:val="0"/>
              <w:autoSpaceDN w:val="0"/>
              <w:adjustRightInd w:val="0"/>
              <w:spacing w:before="0" w:after="0"/>
              <w:jc w:val="left"/>
              <w:rPr>
                <w:rFonts w:ascii="Times New Roman" w:hAnsi="Times New Roman"/>
                <w:sz w:val="24"/>
              </w:rPr>
            </w:pPr>
            <w:r w:rsidRPr="005222D5">
              <w:rPr>
                <w:rFonts w:ascii="Times New Roman" w:hAnsi="Times New Roman"/>
                <w:sz w:val="24"/>
              </w:rPr>
              <w:t>Gesamtsumme der ausstehenden Wiederverbriefungen im Sinne von Artikel 4 Absatz 1 Nummer 64 CRR.</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0080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 xml:space="preserve">ORIGINATOR: GESAMTSUMME DER RISIKOPOSITIONEN </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In dieser Zeile werden die Angaben zu bilanzwirksamen und außerbilanziellen Posten sowie zu Derivaten derjenigen Verbriefungs- und Wiederverbriefungspositionen zusammengefasst, bei denen das Institut die Rolle des Originators im Sinne von Artikel 4 Absatz 1 Nummer 13 CRR spielt.</w:t>
            </w:r>
          </w:p>
          <w:p w:rsidR="00377346" w:rsidRPr="005222D5" w:rsidRDefault="00E026FB">
            <w:pPr>
              <w:autoSpaceDE w:val="0"/>
              <w:autoSpaceDN w:val="0"/>
              <w:adjustRightInd w:val="0"/>
              <w:spacing w:before="0" w:after="0"/>
              <w:rPr>
                <w:rFonts w:ascii="Times New Roman" w:hAnsi="Times New Roman"/>
                <w:b/>
                <w:sz w:val="24"/>
                <w:u w:val="single"/>
              </w:rPr>
            </w:pPr>
            <w:r w:rsidRPr="005222D5">
              <w:rPr>
                <w:rFonts w:ascii="Times New Roman" w:hAnsi="Times New Roman"/>
                <w:b/>
                <w:sz w:val="24"/>
                <w:u w:val="single"/>
              </w:rPr>
              <w:t xml:space="preserve"> </w:t>
            </w: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0090-0130, 0210-0250 und 0330-0370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 xml:space="preserve">VERBRIEFUNGSPOSITIONEN: BILANZWIRKSAME POSTEN </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BB22D4">
            <w:pPr>
              <w:autoSpaceDE w:val="0"/>
              <w:autoSpaceDN w:val="0"/>
              <w:adjustRightInd w:val="0"/>
              <w:spacing w:before="0" w:after="0"/>
              <w:rPr>
                <w:rFonts w:ascii="Times New Roman" w:hAnsi="Times New Roman"/>
                <w:sz w:val="24"/>
              </w:rPr>
            </w:pPr>
            <w:r w:rsidRPr="005222D5">
              <w:rPr>
                <w:rFonts w:ascii="Times New Roman" w:hAnsi="Times New Roman"/>
                <w:sz w:val="24"/>
              </w:rPr>
              <w:t>Nach Artikel 248Absatz 1 Buchstabe a CRR muss der Risikopositionswert einer in der Bilanz ausgewiesenen Verbriefungsposition ihr Buchwert sein, der nach Anwendung aller etwaigen relevanten spezifischen Kreditrisikoanpassungen auf die Verbriefungsposition gemäß Artikel 110 CRR verbleibt.</w:t>
            </w: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Zur Erfassung der Informationen zur Anwendung der in Artikel 243 CRR genannten differenzierten Eigenmittelbehandlung in den Zeilen 0100 und 0120 und der Gesamtsumme vorrangiger Verbriefungspositionen im Sinne von Artikel 242 Nummer 6 CRR in den Zeilen 0110 und 0130 müssen die bilanzwirksamen Posten aufgeschlüsselt werden.</w:t>
            </w:r>
          </w:p>
          <w:p w:rsidR="00377346" w:rsidRPr="005222D5" w:rsidRDefault="00377346">
            <w:pPr>
              <w:autoSpaceDE w:val="0"/>
              <w:autoSpaceDN w:val="0"/>
              <w:adjustRightInd w:val="0"/>
              <w:spacing w:before="0" w:after="0"/>
              <w:rPr>
                <w:rFonts w:ascii="Times New Roman" w:hAnsi="Times New Roman"/>
                <w:b/>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0100, 0220 und 0340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FÜR EINE DIFFERENZIERTE EIGENMITTELBEHANDLUNG INFRAGE KOMMENDE VERBRIEFUNGSPOSITIONEN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E026FB">
            <w:pPr>
              <w:autoSpaceDE w:val="0"/>
              <w:autoSpaceDN w:val="0"/>
              <w:adjustRightInd w:val="0"/>
              <w:spacing w:before="0" w:after="0"/>
              <w:jc w:val="left"/>
              <w:rPr>
                <w:rFonts w:ascii="Times New Roman" w:hAnsi="Times New Roman"/>
                <w:sz w:val="24"/>
              </w:rPr>
            </w:pPr>
            <w:r w:rsidRPr="005222D5">
              <w:rPr>
                <w:rFonts w:ascii="Times New Roman" w:hAnsi="Times New Roman"/>
                <w:sz w:val="24"/>
              </w:rPr>
              <w:t>Gesamtsumme der Verbriefungspositionen, die die in Artikel 243 CRR festgelegten Kriterien erfüllen und somit für eine differenzierte Eigenmittelbehandlung infrage kommen.</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0110, 0130, 0160, 0180, 0230, 0250, 0280, 0300, 0350, 0370, 400 und 420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DAVON: VORRANGIGE RISIKOPOSITIONEN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E026FB">
            <w:pPr>
              <w:autoSpaceDE w:val="0"/>
              <w:autoSpaceDN w:val="0"/>
              <w:adjustRightInd w:val="0"/>
              <w:spacing w:before="0" w:after="0"/>
              <w:jc w:val="left"/>
              <w:rPr>
                <w:rFonts w:ascii="Times New Roman" w:hAnsi="Times New Roman"/>
                <w:sz w:val="24"/>
              </w:rPr>
            </w:pPr>
            <w:r w:rsidRPr="005222D5">
              <w:rPr>
                <w:rFonts w:ascii="Times New Roman" w:hAnsi="Times New Roman"/>
                <w:sz w:val="24"/>
              </w:rPr>
              <w:t>Gesamtsumme der vorrangigen Verbriefungspositionen im Sinne von Artikel 242 Nummer 6 CRR.</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0140-0180, 0260-0300 und 0380-0420</w:t>
            </w:r>
          </w:p>
        </w:tc>
        <w:tc>
          <w:tcPr>
            <w:tcW w:w="7889" w:type="dxa"/>
          </w:tcPr>
          <w:p w:rsidR="00377346" w:rsidRPr="005222D5" w:rsidRDefault="00E026FB">
            <w:pPr>
              <w:spacing w:before="0" w:after="0"/>
              <w:rPr>
                <w:rFonts w:ascii="Times New Roman" w:hAnsi="Times New Roman"/>
                <w:b/>
                <w:sz w:val="24"/>
                <w:u w:val="single"/>
              </w:rPr>
            </w:pPr>
            <w:r w:rsidRPr="005222D5">
              <w:rPr>
                <w:rFonts w:ascii="Times New Roman" w:hAnsi="Times New Roman"/>
                <w:b/>
                <w:sz w:val="24"/>
                <w:u w:val="single"/>
              </w:rPr>
              <w:t>VERBRIEFUNGSPOSITIONEN: AUSSERBILANZIELLE POSTEN UND DERIVATE</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i/>
                <w:sz w:val="24"/>
              </w:rPr>
            </w:pPr>
            <w:r w:rsidRPr="005222D5">
              <w:rPr>
                <w:rFonts w:ascii="Times New Roman" w:hAnsi="Times New Roman"/>
                <w:sz w:val="24"/>
              </w:rPr>
              <w:t>In diesen Zeilen sind Angaben zu nicht in der Bilanz ausgewiesenen und derivativen Verbriefungspositionen zu erfassen, für die im Rahmen der Verbriefungsregeln ein Umrechnungsfaktor gilt. Der Risikopositionswert einer nicht in der Bilanz ausgewiesenen Verbriefungsposition ist ihr Nominalbetrag abzüglich aller etwaigen bei dieser Verbriefungsposition vorgenommenen besonderen Kreditrisikoanpassungen, multipliziert mit einem Umrechnungsfaktor von 100 %, sofern nichts anderes festgelegt wurde.</w:t>
            </w:r>
          </w:p>
          <w:p w:rsidR="00377346" w:rsidRPr="005222D5" w:rsidRDefault="00377346">
            <w:pPr>
              <w:autoSpaceDE w:val="0"/>
              <w:autoSpaceDN w:val="0"/>
              <w:adjustRightInd w:val="0"/>
              <w:spacing w:before="0" w:after="0"/>
              <w:rPr>
                <w:rFonts w:ascii="Times New Roman" w:hAnsi="Times New Roman"/>
                <w:i/>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Aus den in Anhang II CRR aufgelisteten Derivaten entstehende außerbilanzielle Verbriefungspositionen sind gemäß Teil 3 Titel II Kapitel 6 CRR zu bestimmen. Der Risikopositionswert für das Gegenparteiausfallrisiko eines der in Anhang II CRR aufgeführten derivativen Instrumente ist gemäß Teil 3 Titel II Kapitel 6 CRR zu bestimmen.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In Bezug auf Liquiditätsfazilitäten, Kreditfazilitäten und Kassenvorschüsse von Forderungsverwaltern ist der nicht in Anspruch genommene Betrag anzugeben.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Für Zins- und Währungsswaps ist der (gemäß Artikel 248 Absatz 1 CRR berechnete) Risikopositionswert anzugeben.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Zur Erfassung der Informationen zur Anwendung der in Artikel 270 CRR genannten differenzierten Eigenmittelbehandlung in den Zeilen 0150 und 0170 und der Gesamtsumme vorrangiger Verbriefungspositionen im Sinne von Artikel 242 Nummer 6 CRR in den Zeilen 0160 und 0180 müssen die bilanzwirksamen Posten und Derivate aufgeschlüsselt werden. Die Artikelverweise sind die gleichen wie in den Zeilen 0100 bis 0130.</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0150, 0270 und 0390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FÜR EINE DIFFERENZIERTE EIGENMITTELBEHANDLUNG INFRAGE KOMMENDE VERBRIEFUNGSPOSITIONEN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E026FB">
            <w:pPr>
              <w:autoSpaceDE w:val="0"/>
              <w:autoSpaceDN w:val="0"/>
              <w:adjustRightInd w:val="0"/>
              <w:spacing w:before="0" w:after="0"/>
              <w:jc w:val="left"/>
              <w:rPr>
                <w:rFonts w:ascii="Times New Roman" w:hAnsi="Times New Roman"/>
                <w:sz w:val="24"/>
              </w:rPr>
            </w:pPr>
            <w:r w:rsidRPr="005222D5">
              <w:rPr>
                <w:rFonts w:ascii="Times New Roman" w:hAnsi="Times New Roman"/>
                <w:sz w:val="24"/>
              </w:rPr>
              <w:t>Gesamtsumme der Verbriefungspositionen, die die in Artikel 243 oder Artikel 270 CRR festgelegten Kriterien erfüllen und somit für eine differenzierte Eigenmittelbehandlung infrage kommen.</w:t>
            </w:r>
          </w:p>
          <w:p w:rsidR="00377346" w:rsidRPr="005222D5" w:rsidRDefault="00377346">
            <w:pPr>
              <w:spacing w:before="0" w:after="0"/>
              <w:rPr>
                <w:rFonts w:ascii="Times New Roman" w:hAnsi="Times New Roman"/>
                <w:b/>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t>0200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 xml:space="preserve">ANLEGER: GESAMTSUMME DER RISIKOPOSITIONEN </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026FB">
            <w:pPr>
              <w:autoSpaceDE w:val="0"/>
              <w:autoSpaceDN w:val="0"/>
              <w:adjustRightInd w:val="0"/>
              <w:spacing w:before="0" w:after="0"/>
              <w:rPr>
                <w:rStyle w:val="FormatvorlageInstructionsTabelleText"/>
                <w:rFonts w:ascii="Times New Roman" w:hAnsi="Times New Roman"/>
                <w:sz w:val="24"/>
              </w:rPr>
            </w:pPr>
            <w:r w:rsidRPr="005222D5">
              <w:rPr>
                <w:rStyle w:val="FormatvorlageInstructionsTabelleText"/>
                <w:rFonts w:ascii="Times New Roman" w:hAnsi="Times New Roman"/>
                <w:sz w:val="24"/>
              </w:rPr>
              <w:t xml:space="preserve">In dieser Zeile werden Angaben zu bilanzwirksamen und außerbilanziellen Posten und Derivaten derjenigen Verbriefungs- </w:t>
            </w:r>
            <w:r w:rsidRPr="005222D5">
              <w:rPr>
                <w:rFonts w:ascii="Times New Roman" w:hAnsi="Times New Roman"/>
                <w:sz w:val="24"/>
              </w:rPr>
              <w:t>und Wiederverbriefungspositionen</w:t>
            </w:r>
            <w:r w:rsidRPr="005222D5">
              <w:rPr>
                <w:rStyle w:val="FormatvorlageInstructionsTabelleText"/>
                <w:rFonts w:ascii="Times New Roman" w:hAnsi="Times New Roman"/>
                <w:sz w:val="24"/>
              </w:rPr>
              <w:t xml:space="preserve">, bei denen das Institut die Rolle eines Anlegers spielt, zusammengefasst. </w:t>
            </w:r>
          </w:p>
          <w:p w:rsidR="00377346" w:rsidRPr="005222D5" w:rsidRDefault="00377346">
            <w:pPr>
              <w:autoSpaceDE w:val="0"/>
              <w:autoSpaceDN w:val="0"/>
              <w:adjustRightInd w:val="0"/>
              <w:spacing w:before="0" w:after="0"/>
              <w:rPr>
                <w:rStyle w:val="FormatvorlageInstructionsTabelleText"/>
                <w:rFonts w:ascii="Times New Roman" w:hAnsi="Times New Roman"/>
                <w:sz w:val="24"/>
              </w:rPr>
            </w:pPr>
          </w:p>
          <w:p w:rsidR="00377346" w:rsidRPr="005222D5" w:rsidRDefault="00E20FAC">
            <w:pPr>
              <w:autoSpaceDE w:val="0"/>
              <w:autoSpaceDN w:val="0"/>
              <w:adjustRightInd w:val="0"/>
              <w:spacing w:before="0" w:after="0"/>
              <w:rPr>
                <w:rStyle w:val="FormatvorlageInstructionsTabelleText"/>
                <w:rFonts w:ascii="Times New Roman" w:hAnsi="Times New Roman"/>
                <w:sz w:val="24"/>
              </w:rPr>
            </w:pPr>
            <w:r w:rsidRPr="005222D5">
              <w:rPr>
                <w:rStyle w:val="FormatvorlageInstructionsTabelleText"/>
                <w:rFonts w:ascii="Times New Roman" w:hAnsi="Times New Roman"/>
                <w:sz w:val="24"/>
              </w:rPr>
              <w:t>Für die Zwecke dieses Meldebogens ist unter „Anleger“ ein Institut zu verstehen, das in einem Verbriefungsgeschäft, bei dem es weder als Originator noch als Sponsor auftritt, eine Verbriefungsposition hält.</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0320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 xml:space="preserve">SPONSOR: GESAMTSUMME DER RISIKOPOSITIONEN </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In dieser Zeile werden Angaben zu bilanzwirksamen und außerbilanziellen Posten und Derivaten derjenigen Verbriefungs- und Wiederverbriefungspositionen, bei denen das Institut die Rolle eines Sponsors im Sinne von Artikel 4 Absatz 1 Nummer 14 CRR spielt, zusammengefasst. Verbrieft ein Sponsor auch seine eigenen Vermögenswerte, muss er in den für Originatoren bestimmten Zeilen Angaben zu seinen eigenen verbrieften Aktiva machen.</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E10B85">
        <w:tc>
          <w:tcPr>
            <w:tcW w:w="1256" w:type="dxa"/>
          </w:tcPr>
          <w:p w:rsidR="00377346" w:rsidRPr="005222D5" w:rsidRDefault="00E026FB">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0440-0670</w:t>
            </w:r>
          </w:p>
        </w:tc>
        <w:tc>
          <w:tcPr>
            <w:tcW w:w="7889" w:type="dxa"/>
          </w:tcPr>
          <w:p w:rsidR="00377346" w:rsidRPr="005222D5" w:rsidRDefault="00E026FB">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AUFSCHLÜSSELUNG AUSSTEHENDER POSITIONEN NACH DEN BEI GESCHÄFTSABSCHLUSS ANGEWENDETEN BONITÄTSSTUFEN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Hier sind Angaben zu den (am Meldestichtag) ausstehenden Positionen zu liefern, für die zum Zeitpunkt der Originierung (Geschäftsabschluss) eine der in Artikel 263 Tabellen 1 und 2 und Artikel 264 Tabellen 3 und 4 CRR festgelegten Bonitätsstufen bestimmt wurde. Bei Verbriefungspositionen, bei denen nach dem IAA verfahren wird, muss die Bonitätsstufe die zum Zeitpunkt der erstmaligen Zuweisung eines IAA-Ratings bestimmte Stufe sein. Liegen diese Angaben nicht vor, werden die frühestmöglich verfügbaren, mit Bonitätsstufen gleichwertigen Daten gemeldet.</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026FB">
            <w:pPr>
              <w:autoSpaceDE w:val="0"/>
              <w:autoSpaceDN w:val="0"/>
              <w:adjustRightInd w:val="0"/>
              <w:spacing w:before="0" w:after="0"/>
              <w:rPr>
                <w:rFonts w:ascii="Times New Roman" w:hAnsi="Times New Roman"/>
                <w:sz w:val="24"/>
              </w:rPr>
            </w:pPr>
            <w:r w:rsidRPr="005222D5">
              <w:rPr>
                <w:rFonts w:ascii="Times New Roman" w:hAnsi="Times New Roman"/>
                <w:sz w:val="24"/>
              </w:rPr>
              <w:t>Diese Zeilen sind nur in den Spalten 0180-0210, 0280, 0350-0640, 0700-0720, 0740, 0760-0830 und 0850 auszufüllen.</w:t>
            </w:r>
          </w:p>
          <w:p w:rsidR="00377346" w:rsidRPr="005222D5" w:rsidRDefault="00377346">
            <w:pPr>
              <w:autoSpaceDE w:val="0"/>
              <w:autoSpaceDN w:val="0"/>
              <w:adjustRightInd w:val="0"/>
              <w:spacing w:before="0" w:after="0"/>
              <w:jc w:val="left"/>
              <w:rPr>
                <w:rFonts w:ascii="Times New Roman" w:hAnsi="Times New Roman"/>
                <w:b/>
                <w:sz w:val="24"/>
                <w:u w:val="single"/>
              </w:rPr>
            </w:pPr>
          </w:p>
        </w:tc>
      </w:tr>
    </w:tbl>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66" w:name="_Toc30060649"/>
      <w:r w:rsidRPr="005222D5">
        <w:rPr>
          <w:rFonts w:ascii="Times New Roman" w:hAnsi="Times New Roman"/>
          <w:sz w:val="24"/>
          <w:u w:val="none"/>
        </w:rPr>
        <w:t>3.9.</w:t>
      </w:r>
      <w:r w:rsidRPr="005222D5">
        <w:rPr>
          <w:sz w:val="24"/>
        </w:rPr>
        <w:tab/>
      </w:r>
      <w:r w:rsidRPr="005222D5">
        <w:rPr>
          <w:rFonts w:ascii="Times New Roman" w:hAnsi="Times New Roman"/>
          <w:sz w:val="24"/>
        </w:rPr>
        <w:t>Detaillierte Angaben zu Verbriefungen (SEC DETAILS)</w:t>
      </w:r>
      <w:bookmarkEnd w:id="66"/>
    </w:p>
    <w:p w:rsidR="00377346" w:rsidRPr="005222D5" w:rsidRDefault="00125707">
      <w:pPr>
        <w:pStyle w:val="Instructionsberschrift2"/>
        <w:numPr>
          <w:ilvl w:val="0"/>
          <w:numId w:val="0"/>
        </w:numPr>
        <w:ind w:left="357" w:hanging="357"/>
        <w:rPr>
          <w:rFonts w:ascii="Times New Roman" w:hAnsi="Times New Roman" w:cs="Times New Roman"/>
          <w:sz w:val="24"/>
          <w:u w:val="none"/>
        </w:rPr>
      </w:pPr>
      <w:bookmarkStart w:id="67" w:name="_Toc30060650"/>
      <w:r w:rsidRPr="005222D5">
        <w:rPr>
          <w:rFonts w:ascii="Times New Roman" w:hAnsi="Times New Roman"/>
          <w:sz w:val="24"/>
          <w:u w:val="none"/>
        </w:rPr>
        <w:t>3.9.1.</w:t>
      </w:r>
      <w:r w:rsidRPr="005222D5">
        <w:rPr>
          <w:sz w:val="24"/>
        </w:rPr>
        <w:tab/>
      </w:r>
      <w:r w:rsidRPr="005222D5">
        <w:rPr>
          <w:rFonts w:ascii="Times New Roman" w:hAnsi="Times New Roman"/>
          <w:sz w:val="24"/>
          <w:u w:val="none"/>
        </w:rPr>
        <w:t>Geltungsumfang des Meldebogens SEC DETAILS</w:t>
      </w:r>
      <w:bookmarkEnd w:id="67"/>
    </w:p>
    <w:p w:rsidR="00377346" w:rsidRPr="005222D5" w:rsidRDefault="00062A1F" w:rsidP="005222D5">
      <w:pPr>
        <w:pStyle w:val="InstructionsText2"/>
        <w:numPr>
          <w:ilvl w:val="0"/>
          <w:numId w:val="0"/>
        </w:numPr>
        <w:ind w:left="993"/>
      </w:pPr>
      <w:r w:rsidRPr="005222D5">
        <w:t>109.</w:t>
      </w:r>
      <w:r w:rsidRPr="005222D5">
        <w:tab/>
        <w:t xml:space="preserve"> In diesen Meldebögen werden auf Transaktionsbasis (im Gegensatz zu den aggregierten Angaben in den Meldebögen CR SEC, MKR SA SEC, MKR SA CTP, CA1 und CA2) Angaben zu sämtlichen Verbriefungen, an denen das meldende Institut beteiligt ist, erfasst. Hier sind die Hauptmerkmale jeder einzelnen Verbriefung, wie die Art des zugrunde liegende Pools und die Eigenmittelanforderungen anzugeben. </w:t>
      </w:r>
    </w:p>
    <w:p w:rsidR="00377346" w:rsidRPr="005222D5" w:rsidRDefault="00062A1F" w:rsidP="001B4CB2">
      <w:pPr>
        <w:pStyle w:val="InstructionsText2"/>
        <w:numPr>
          <w:ilvl w:val="0"/>
          <w:numId w:val="0"/>
        </w:numPr>
        <w:ind w:left="993"/>
      </w:pPr>
      <w:r w:rsidRPr="005222D5">
        <w:t>110.</w:t>
      </w:r>
      <w:r w:rsidRPr="005222D5">
        <w:tab/>
        <w:t xml:space="preserve"> Diese Meldebögen sind in den folgenden Fällen auszufüllen:</w:t>
      </w:r>
    </w:p>
    <w:p w:rsidR="00377346" w:rsidRPr="005222D5" w:rsidRDefault="00062A1F" w:rsidP="001B4CB2">
      <w:pPr>
        <w:pStyle w:val="InstructionsText2"/>
        <w:numPr>
          <w:ilvl w:val="0"/>
          <w:numId w:val="0"/>
        </w:numPr>
        <w:ind w:left="993"/>
      </w:pPr>
      <w:r w:rsidRPr="005222D5">
        <w:lastRenderedPageBreak/>
        <w:t>a.</w:t>
      </w:r>
      <w:r w:rsidRPr="005222D5">
        <w:tab/>
        <w:t>Vom meldenden Institut in Auftrag gegebene/gesponserte Verbriefungen, auch solchen, in denen es selbst keine Position hält. In Fällen, in denen ein Institut mindestens eine Position in der Verbriefung hält, hat es unabhängig davon, ob ein signifikantes Risiko übertragen wurde oder nicht, Angaben zu allen von ihm (im Banken- oder im Handelsbuch) gehaltenen Positionen zu machen. Zu den gehaltenen Positionen zählen auch solche, die aufgrund von Artikel 6 der Verordnung (EU) 2017/2402 und – sofern Artikel 43 Absatz 6 der genannten Verordnung gilt – aufgrund von Artikel 405 CRR in der am 31. Dezember 2018 gültigen Fassung beibehalten werden.</w:t>
      </w:r>
    </w:p>
    <w:p w:rsidR="00377346" w:rsidRPr="005222D5" w:rsidRDefault="00062A1F" w:rsidP="001B4CB2">
      <w:pPr>
        <w:pStyle w:val="InstructionsText2"/>
        <w:numPr>
          <w:ilvl w:val="0"/>
          <w:numId w:val="0"/>
        </w:numPr>
        <w:ind w:left="993"/>
      </w:pPr>
      <w:r w:rsidRPr="005222D5">
        <w:t>b.</w:t>
      </w:r>
      <w:r w:rsidRPr="005222D5">
        <w:tab/>
        <w:t>Verbriefungen, denen letztlich finanzielle Verbindlichkeiten zugrunde liegen, die ursprünglich vom meldenden Institut begeben und (teilweise) von einer Verbriefungszweckgesellschaft erworben wurden. Diese zugrunde liegenden finanziellen Verbindlichkeiten könnten gedeckte Schuldverschreibungen oder andere Verbindlichkeiten umfassen und sind daher in Spalte 160 auszuweisen.</w:t>
      </w:r>
    </w:p>
    <w:p w:rsidR="00377346" w:rsidRPr="005222D5" w:rsidRDefault="002409C1" w:rsidP="001B4CB2">
      <w:pPr>
        <w:pStyle w:val="InstructionsText2"/>
        <w:numPr>
          <w:ilvl w:val="0"/>
          <w:numId w:val="0"/>
        </w:numPr>
        <w:ind w:left="993"/>
      </w:pPr>
      <w:r w:rsidRPr="005222D5">
        <w:t>c.</w:t>
      </w:r>
      <w:r w:rsidRPr="005222D5">
        <w:tab/>
        <w:t>Positionen in Verbriefungen, bei denen das meldende Institut weder Originator noch Sponsor ist (d. h. Anleger und ursprüngliche Kreditgeber).</w:t>
      </w:r>
    </w:p>
    <w:p w:rsidR="00377346" w:rsidRPr="005222D5" w:rsidRDefault="00062A1F" w:rsidP="001B4CB2">
      <w:pPr>
        <w:pStyle w:val="InstructionsText2"/>
        <w:numPr>
          <w:ilvl w:val="0"/>
          <w:numId w:val="0"/>
        </w:numPr>
        <w:ind w:left="993"/>
      </w:pPr>
      <w:r w:rsidRPr="005222D5">
        <w:t>111.</w:t>
      </w:r>
      <w:r w:rsidRPr="005222D5">
        <w:tab/>
        <w:t xml:space="preserve"> Diese Meldebögen sind von konsolidierten Gruppen und Einzelinstituten</w:t>
      </w:r>
      <w:r w:rsidRPr="005222D5">
        <w:rPr>
          <w:vertAlign w:val="superscript"/>
        </w:rPr>
        <w:footnoteReference w:id="13"/>
      </w:r>
      <w:r w:rsidRPr="005222D5">
        <w:t xml:space="preserve"> auszufüllen, die sich in dem Land befinden, in dem sie auch den Eigenmittelanforderungen unterliegen. Bei Verbriefungen, an denen mehrere Unternehmen der gleichen konsolidierten Gruppe beteiligt sind, ist die detaillierte Aufschlüsselung nach einzelnen Unternehmen zu übermitteln. </w:t>
      </w:r>
    </w:p>
    <w:p w:rsidR="00377346" w:rsidRPr="005222D5" w:rsidRDefault="00062A1F" w:rsidP="001B4CB2">
      <w:pPr>
        <w:pStyle w:val="InstructionsText2"/>
        <w:numPr>
          <w:ilvl w:val="0"/>
          <w:numId w:val="0"/>
        </w:numPr>
        <w:ind w:left="993"/>
      </w:pPr>
      <w:r w:rsidRPr="005222D5">
        <w:t>112.</w:t>
      </w:r>
      <w:r w:rsidRPr="005222D5">
        <w:tab/>
        <w:t xml:space="preserve"> Aufgrund von Artikel 5 der Verordnung (EU) 2017/2402, wonach Institute, die in Verbriefungspositionen investieren, sich zur Erfüllung ihrer Sorgfaltspflichten umfassende Informationen verschaffen müssen, ist der Berichtsumfang des Meldebogens in begrenztem Umfang auf Anleger anzuwenden. Insbesondere haben diese die Spalten 010-040, 070-110, 161, 190, 290-300 und 310-470 auszufüllen.</w:t>
      </w:r>
    </w:p>
    <w:p w:rsidR="00377346" w:rsidRPr="005222D5" w:rsidRDefault="00062A1F" w:rsidP="001B4CB2">
      <w:pPr>
        <w:pStyle w:val="InstructionsText2"/>
        <w:numPr>
          <w:ilvl w:val="0"/>
          <w:numId w:val="0"/>
        </w:numPr>
        <w:ind w:left="993"/>
      </w:pPr>
      <w:r w:rsidRPr="005222D5">
        <w:t>113.</w:t>
      </w:r>
      <w:r w:rsidRPr="005222D5">
        <w:tab/>
        <w:t xml:space="preserve"> Institute, die die Rolle der ursprünglichen Kreditgeber spielen (und in derselben Verbriefung nicht auch die Aufgaben von Originatoren oder Sponsoren ausüben), füllen im Allgemeinen den Meldebogen im gleichen Umfang aus wie Anleger.</w:t>
      </w:r>
    </w:p>
    <w:p w:rsidR="00377346" w:rsidRPr="005222D5" w:rsidRDefault="00062A1F">
      <w:pPr>
        <w:pStyle w:val="Instructionsberschrift2"/>
        <w:numPr>
          <w:ilvl w:val="0"/>
          <w:numId w:val="0"/>
        </w:numPr>
        <w:ind w:left="357" w:hanging="357"/>
        <w:rPr>
          <w:rFonts w:ascii="Times New Roman" w:hAnsi="Times New Roman" w:cs="Times New Roman"/>
          <w:sz w:val="24"/>
          <w:u w:val="none"/>
        </w:rPr>
      </w:pPr>
      <w:bookmarkStart w:id="68" w:name="_Toc30060651"/>
      <w:r w:rsidRPr="005222D5">
        <w:rPr>
          <w:rFonts w:ascii="Times New Roman" w:hAnsi="Times New Roman"/>
          <w:sz w:val="24"/>
          <w:u w:val="none"/>
        </w:rPr>
        <w:t>3.9.2 Aufschlüsselung des Meldebogens SEC DETAILS</w:t>
      </w:r>
      <w:bookmarkEnd w:id="68"/>
    </w:p>
    <w:p w:rsidR="00377346" w:rsidRPr="005222D5" w:rsidRDefault="00CA4EB2" w:rsidP="001B4CB2">
      <w:pPr>
        <w:pStyle w:val="InstructionsText2"/>
        <w:numPr>
          <w:ilvl w:val="0"/>
          <w:numId w:val="0"/>
        </w:numPr>
        <w:ind w:left="993"/>
      </w:pPr>
      <w:r w:rsidRPr="005222D5">
        <w:t xml:space="preserve">113a. Der Meldebogen SEC DETAILS setzt sich aus zwei Bögen zusammen. Während SEC DETAILS einen allgemeinen Überblick über die Verbriefungen gibt, werden ebendiese Verbriefungen in SEC DETAILS 2 nach angewandtem Ansatz aufgeschlüsselt. </w:t>
      </w:r>
    </w:p>
    <w:p w:rsidR="00377346" w:rsidRPr="005222D5" w:rsidRDefault="00CA4EB2" w:rsidP="001B4CB2">
      <w:pPr>
        <w:pStyle w:val="InstructionsText2"/>
        <w:numPr>
          <w:ilvl w:val="0"/>
          <w:numId w:val="0"/>
        </w:numPr>
        <w:ind w:left="993"/>
      </w:pPr>
      <w:r w:rsidRPr="005222D5">
        <w:t xml:space="preserve">113b. Verbriefungspositionen im Handelsbuch sind nur in den Spalten 005-020, 420, 430, 431, 432, 440 und 450-470 auszuweisen. In den Spalten 420, 430 und 440 ist dem der Eigenmittelanforderung für die Nettoposition entsprechenden Risikogewicht Rechnung zu tragen. </w:t>
      </w:r>
    </w:p>
    <w:p w:rsidR="00377346" w:rsidRPr="005222D5" w:rsidRDefault="00FC6275">
      <w:pPr>
        <w:pStyle w:val="Instructionsberschrift2"/>
        <w:numPr>
          <w:ilvl w:val="0"/>
          <w:numId w:val="0"/>
        </w:numPr>
        <w:ind w:left="357" w:hanging="357"/>
        <w:rPr>
          <w:rFonts w:ascii="Times New Roman" w:hAnsi="Times New Roman" w:cs="Times New Roman"/>
          <w:sz w:val="24"/>
          <w:u w:val="none"/>
        </w:rPr>
      </w:pPr>
      <w:bookmarkStart w:id="69" w:name="_Toc30060652"/>
      <w:r w:rsidRPr="005222D5">
        <w:rPr>
          <w:rFonts w:ascii="Times New Roman" w:hAnsi="Times New Roman"/>
          <w:sz w:val="24"/>
          <w:u w:val="none"/>
        </w:rPr>
        <w:t>3.9.3 C 14.00 – Detaillierte Angaben zu Verbriefungen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377346" w:rsidRPr="005222D5" w:rsidTr="00E10B85">
        <w:tc>
          <w:tcPr>
            <w:tcW w:w="9004" w:type="dxa"/>
            <w:gridSpan w:val="2"/>
            <w:shd w:val="clear" w:color="auto" w:fill="CCCCCC"/>
          </w:tcPr>
          <w:p w:rsidR="00377346" w:rsidRPr="005222D5" w:rsidRDefault="00377346">
            <w:pPr>
              <w:autoSpaceDE w:val="0"/>
              <w:autoSpaceDN w:val="0"/>
              <w:adjustRightInd w:val="0"/>
              <w:spacing w:before="0" w:after="0"/>
              <w:rPr>
                <w:rFonts w:ascii="Times New Roman" w:hAnsi="Times New Roman"/>
                <w:bCs/>
                <w:sz w:val="24"/>
              </w:rPr>
            </w:pPr>
          </w:p>
          <w:p w:rsidR="00377346" w:rsidRPr="005222D5" w:rsidRDefault="00C55547">
            <w:pPr>
              <w:autoSpaceDE w:val="0"/>
              <w:autoSpaceDN w:val="0"/>
              <w:adjustRightInd w:val="0"/>
              <w:spacing w:before="0" w:after="0"/>
              <w:rPr>
                <w:rFonts w:ascii="Times New Roman" w:hAnsi="Times New Roman"/>
                <w:b/>
                <w:bCs/>
                <w:sz w:val="24"/>
              </w:rPr>
            </w:pPr>
            <w:r w:rsidRPr="005222D5">
              <w:rPr>
                <w:rFonts w:ascii="Times New Roman" w:hAnsi="Times New Roman"/>
                <w:b/>
                <w:sz w:val="24"/>
              </w:rPr>
              <w:lastRenderedPageBreak/>
              <w:t>Spalten</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005</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ZEILENNUMMER</w:t>
            </w:r>
          </w:p>
          <w:p w:rsidR="00377346" w:rsidRPr="005222D5" w:rsidRDefault="00377346">
            <w:pPr>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Diese Zeilennummer ist eine Zeilenkennung und bezeichnet im Meldebogen jeweils eine Zeile. Die Zeilen sind fortlaufend nummeriert (1, 2, 3 usw.)</w:t>
            </w:r>
          </w:p>
          <w:p w:rsidR="00377346" w:rsidRPr="005222D5" w:rsidRDefault="00377346">
            <w:pPr>
              <w:autoSpaceDE w:val="0"/>
              <w:autoSpaceDN w:val="0"/>
              <w:adjustRightInd w:val="0"/>
              <w:spacing w:before="0" w:after="0"/>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010</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INTERNER CODE</w:t>
            </w:r>
          </w:p>
          <w:p w:rsidR="00377346" w:rsidRPr="005222D5" w:rsidRDefault="00377346">
            <w:pPr>
              <w:spacing w:before="0" w:after="0"/>
              <w:jc w:val="left"/>
              <w:rPr>
                <w:rFonts w:ascii="Times New Roman" w:hAnsi="Times New Roman"/>
                <w:sz w:val="24"/>
              </w:rPr>
            </w:pPr>
          </w:p>
          <w:p w:rsidR="00377346" w:rsidRPr="005222D5" w:rsidRDefault="00D956C2">
            <w:pPr>
              <w:autoSpaceDE w:val="0"/>
              <w:autoSpaceDN w:val="0"/>
              <w:adjustRightInd w:val="0"/>
              <w:spacing w:before="0" w:after="0"/>
              <w:rPr>
                <w:rFonts w:ascii="Times New Roman" w:hAnsi="Times New Roman"/>
                <w:sz w:val="24"/>
              </w:rPr>
            </w:pPr>
            <w:r w:rsidRPr="005222D5">
              <w:rPr>
                <w:rFonts w:ascii="Times New Roman" w:hAnsi="Times New Roman"/>
                <w:sz w:val="24"/>
              </w:rPr>
              <w:t>Interner (alphanumerischer) Code, den das Institut zur Identifizierung der Verbriefung verwendet. Der interne Code ist mit der Kennung der Verbriefungstransaktion verbunden.</w:t>
            </w:r>
          </w:p>
          <w:p w:rsidR="00377346" w:rsidRPr="005222D5" w:rsidRDefault="00377346">
            <w:pPr>
              <w:autoSpaceDE w:val="0"/>
              <w:autoSpaceDN w:val="0"/>
              <w:adjustRightInd w:val="0"/>
              <w:spacing w:before="0" w:after="0"/>
              <w:jc w:val="left"/>
              <w:rPr>
                <w:rFonts w:ascii="Times New Roman" w:hAnsi="Times New Roman"/>
                <w:bCs/>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020</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KENNUNG DER VERBRIEFUNG</w:t>
            </w:r>
            <w:r w:rsidRPr="005222D5">
              <w:rPr>
                <w:rFonts w:ascii="Times New Roman" w:hAnsi="Times New Roman"/>
                <w:b/>
                <w:sz w:val="24"/>
              </w:rPr>
              <w:t xml:space="preserve"> (Code/Name)</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Für die gesetzliche Registrierung der Verbriefungstransaktion verwendeter Code oder – falls nicht verfügbar – der Name, unter dem die Verbriefungstransaktion im Markt bzw. bei einer internen oder privaten Verbriefung innerhalb des Instituts bekannt ist. Liegt die Internationale Wertpapier-Identifikationsnummer — ISIN — vor (z. B. für öffentliche Geschäfte), sind in dieser Spalte die allen Tranchen gemeinsamen Charakteristika anzugeben.</w:t>
            </w:r>
          </w:p>
          <w:p w:rsidR="00377346" w:rsidRPr="005222D5" w:rsidRDefault="00377346">
            <w:pPr>
              <w:autoSpaceDE w:val="0"/>
              <w:autoSpaceDN w:val="0"/>
              <w:adjustRightInd w:val="0"/>
              <w:spacing w:before="0" w:after="0"/>
              <w:jc w:val="left"/>
              <w:rPr>
                <w:rFonts w:ascii="Times New Roman" w:hAnsi="Times New Roman"/>
                <w:bCs/>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021</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GRUPPENINTERNE, PRIVATE ODER ÖFFENTLICHE VERBRIEFUNG?</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Diese Spalte gibt Aufschluss darüber, ob es sich um eine gruppeninterne, eine private oder eine öffentliche Verbriefung handelt.</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20FAC">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Anzugeben ist eines der folgenden </w:t>
            </w:r>
            <w:r w:rsidR="005222D5">
              <w:rPr>
                <w:rFonts w:ascii="Times New Roman" w:hAnsi="Times New Roman"/>
                <w:sz w:val="24"/>
              </w:rPr>
              <w:t>Kürzel:</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5222D5">
              <w:rPr>
                <w:rFonts w:ascii="Times New Roman" w:hAnsi="Times New Roman"/>
                <w:sz w:val="24"/>
              </w:rPr>
              <w:t>„PRI“ für privat</w:t>
            </w:r>
          </w:p>
          <w:p w:rsidR="00377346" w:rsidRPr="005222D5"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5222D5">
              <w:rPr>
                <w:rFonts w:ascii="Times New Roman" w:hAnsi="Times New Roman"/>
                <w:sz w:val="24"/>
              </w:rPr>
              <w:t>„INT“ für gruppenintern</w:t>
            </w:r>
          </w:p>
          <w:p w:rsidR="00377346" w:rsidRPr="005222D5"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5222D5">
              <w:rPr>
                <w:rFonts w:ascii="Times New Roman" w:hAnsi="Times New Roman"/>
                <w:sz w:val="24"/>
              </w:rPr>
              <w:t>„PUB“ für öffentlich.</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shd w:val="clear" w:color="auto" w:fill="auto"/>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110</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FUNKTION DES INSTITUTS: (ORIGINATOR / SPONSOR / URSPRÜNGLICHER KREDITGEBER / ANLEGER)</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20FAC">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Anzugeben ist eines der folgenden Kürzel: </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„O“ für Originator</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„S“ für Sponsor</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 „I“ für Anleger </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„L“ für ursprünglicher Kreditgeber.</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E20FAC">
            <w:pPr>
              <w:autoSpaceDE w:val="0"/>
              <w:autoSpaceDN w:val="0"/>
              <w:adjustRightInd w:val="0"/>
              <w:spacing w:before="0" w:after="0"/>
              <w:jc w:val="left"/>
              <w:rPr>
                <w:rFonts w:ascii="Times New Roman" w:hAnsi="Times New Roman"/>
                <w:sz w:val="24"/>
              </w:rPr>
            </w:pPr>
            <w:r w:rsidRPr="005222D5">
              <w:rPr>
                <w:rFonts w:ascii="Times New Roman" w:hAnsi="Times New Roman"/>
                <w:sz w:val="24"/>
              </w:rPr>
              <w:t>Originator im Sinne von Artikel 4 Absatz 1 Nummer 13 CRR und Sponsor im Sinne von Artikel 4 Absatz 1 Nummer 14 CRR. Es wird angenommen, dass es sich bei den Anlegern um Institute handelt, für die Artikel 5 der Verordnung (EU) 2017/2402 gilt. Wenn Artikel 43 Absatz 5 der Verordnung (EU) 2017/2402 gilt, gelten auch die Artikel 406 und 407 CRR in der am 31. Dezember 2018 gültigen Fassung.</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030</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KENNUNG DES ORIGINATORS</w:t>
            </w:r>
            <w:r w:rsidRPr="005222D5">
              <w:rPr>
                <w:rFonts w:ascii="Times New Roman" w:hAnsi="Times New Roman"/>
                <w:b/>
                <w:sz w:val="24"/>
              </w:rPr>
              <w:t xml:space="preserve"> (Code/Name)</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In dieser Spalte anzugeben ist die Unternehmenskennung (LEI-Code) des Originators oder – falls nicht verfügbar – der Code, den die Aufsichtsbehörde dem Originator zugewiesen hat, oder – falls auch dieser nicht verfügbar – der Name des Instituts selbst.</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Bei Multi-Seller Verbriefungen, an denen das meldende Institut als Originator, Sponsor oder ursprünglicher Kreditgeber beteiligt ist, hat es die Kennungen sämtlicher (als Originator, Sponsor oder ursprünglicher Kreditgeber) an der Transaktion beteiligter Unternehmen in der konsolidierten Gruppe anzugeben. Steht der Code nicht zur Verfügung oder ist er dem meldenden Institut nicht bekannt, ist der Name des Instituts anzugeben.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Bei Multi-Seller Verbriefungen, bei denen das meldende Institut als Anleger eine Position in der Verbriefung hält, hat es die Kennungen sämtlicher an der Verbriefung beteiligter Originatoren oder – falls nicht verfügbar – die Namen der verschiedenen Originatoren anzugeben. Sind die Namen dem meldenden Institut nicht bekannt, hat es anzugeben, dass es sich bei der Verbriefung um eine Multi-Seller-Verbriefung handelt.</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040</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 xml:space="preserve">VERBRIEFUNGSART: (TRADITIONELL / SYNTHETISCH / ABCP-PROGRAMM / ABCP-TRANSAKTION) </w:t>
            </w:r>
          </w:p>
          <w:p w:rsidR="00377346" w:rsidRPr="005222D5" w:rsidRDefault="00377346">
            <w:pPr>
              <w:spacing w:before="0" w:after="0"/>
              <w:jc w:val="left"/>
              <w:rPr>
                <w:rFonts w:ascii="Times New Roman" w:hAnsi="Times New Roman"/>
                <w:sz w:val="24"/>
              </w:rPr>
            </w:pPr>
          </w:p>
          <w:p w:rsidR="00377346" w:rsidRPr="005222D5" w:rsidRDefault="00E20FAC">
            <w:pPr>
              <w:autoSpaceDE w:val="0"/>
              <w:autoSpaceDN w:val="0"/>
              <w:adjustRightInd w:val="0"/>
              <w:spacing w:before="0" w:after="0"/>
              <w:jc w:val="left"/>
              <w:rPr>
                <w:rFonts w:ascii="Times New Roman" w:hAnsi="Times New Roman"/>
                <w:sz w:val="24"/>
              </w:rPr>
            </w:pPr>
            <w:r w:rsidRPr="005222D5">
              <w:rPr>
                <w:rFonts w:ascii="Times New Roman" w:hAnsi="Times New Roman"/>
                <w:sz w:val="24"/>
              </w:rPr>
              <w:t>Anzugeben ist eines der folgenden Kürzel:</w:t>
            </w:r>
            <w:r w:rsidRPr="005222D5">
              <w:rPr>
                <w:rFonts w:ascii="Times New Roman" w:hAnsi="Times New Roman"/>
                <w:sz w:val="24"/>
              </w:rPr>
              <w:br/>
              <w:t>- „AP“ für ABCP-Programm</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„AT“ für ABCP-Transaktion</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„T“ für traditionell</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 „S“ für synthetisch. </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Für die Definition von „Programm forderungsgedeckter Geldmarktpapiere“, „Transaktion mit forderungsgedeckten Geldmarktpapieren“, „traditionelle Verbriefung“ und „synthetische Verbriefung“ siehe Artikel 242 Nummern 11 bis 14 CRR.</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051</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BILANZIERUNGSMETHODE: WERDEN VERBRIEFTE RISIKOPOSITIONEN IN DER BILANZ BEHALTEN ODER AUS IHR ENTFERNT?</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784A19">
            <w:pPr>
              <w:autoSpaceDE w:val="0"/>
              <w:autoSpaceDN w:val="0"/>
              <w:adjustRightInd w:val="0"/>
              <w:spacing w:before="0" w:after="0"/>
              <w:jc w:val="left"/>
              <w:rPr>
                <w:rFonts w:ascii="Times New Roman" w:hAnsi="Times New Roman"/>
                <w:sz w:val="24"/>
              </w:rPr>
            </w:pPr>
            <w:r w:rsidRPr="005222D5">
              <w:rPr>
                <w:rFonts w:ascii="Times New Roman" w:hAnsi="Times New Roman"/>
                <w:sz w:val="24"/>
              </w:rPr>
              <w:t>Institute, die Originatoren, Sponsoren oder ursprüngliche Kreditgeber sind, geben eines der folgenden Kürzel an:</w:t>
            </w:r>
          </w:p>
          <w:p w:rsidR="00377346" w:rsidRPr="005222D5" w:rsidRDefault="00C55547">
            <w:pPr>
              <w:autoSpaceDE w:val="0"/>
              <w:autoSpaceDN w:val="0"/>
              <w:adjustRightInd w:val="0"/>
              <w:spacing w:before="0" w:after="0"/>
              <w:ind w:left="1440" w:hanging="1440"/>
              <w:jc w:val="left"/>
              <w:rPr>
                <w:rFonts w:ascii="Times New Roman" w:hAnsi="Times New Roman"/>
                <w:sz w:val="24"/>
              </w:rPr>
            </w:pPr>
            <w:r w:rsidRPr="005222D5">
              <w:rPr>
                <w:rFonts w:ascii="Times New Roman" w:hAnsi="Times New Roman"/>
                <w:sz w:val="24"/>
              </w:rPr>
              <w:t>- „K“ bei vollständigem Ansatz</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„P“ bei teilweiser Ausbuchung</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„R“ bei vollständiger Ausbuchung</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„N“ für nicht zutreffend.</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In dieser Spalte werden die Bilanzierungsmethoden für die Transaktion zusammengefasst. Die Übertragung eines signifikanten Risikos im Sinne der Artikel 244 und 245 CRR wirkt sich nicht darauf aus, welche Bilanzierungsmethode </w:t>
            </w:r>
            <w:r w:rsidRPr="005222D5">
              <w:rPr>
                <w:rFonts w:ascii="Times New Roman" w:hAnsi="Times New Roman"/>
                <w:sz w:val="24"/>
              </w:rPr>
              <w:lastRenderedPageBreak/>
              <w:t>im Rahmen des maßgeblichen Rechnungslegungsrahmens auf die Transaktion angewandt wird.</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Handelt es sich um Verbriefungen von Verbindlichkeiten, müssen die Originatoren in dieser Spalte keine Eintragung vornehmen.</w:t>
            </w: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Die Option „P“ (teilweise Ausbuchung) ist anzugeben, wenn die verbrieften Aktiva gemäß IFRS 9.3.2.16 – 3.2.21 in der Bilanz dem anhaltenden Engagement des meldenden Unternehmens entsprechend angesetzt werden.</w:t>
            </w:r>
          </w:p>
          <w:p w:rsidR="00377346" w:rsidRPr="005222D5" w:rsidRDefault="00377346">
            <w:pPr>
              <w:autoSpaceDE w:val="0"/>
              <w:autoSpaceDN w:val="0"/>
              <w:adjustRightInd w:val="0"/>
              <w:spacing w:before="0" w:after="0"/>
              <w:jc w:val="left"/>
              <w:rPr>
                <w:rFonts w:ascii="Times New Roman" w:hAnsi="Times New Roman"/>
                <w:bCs/>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lastRenderedPageBreak/>
              <w:t>060</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SOLVENZRECHTLICHE BEHANDLUNG: UNTERLIEGEN DIE VERBRIEFUNGSPOSITIONEN EIGENMITTELANFORDERUNGEN?</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Die folgenden Kürzel sind nur von Originatoren zu verwenden: </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„N“ keine Eigenmittelanforderungen</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„B“ Bankbestand</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„T“ Handelsbuch</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 „A“ in beiden Büchern teilweise geführt. </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Artikel 109, 244 und 245 CRR.</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In dieser Spalte wird die solvabilitätsrechtliche Behandlung des Verbriefungsplans durch den Originator zusammengefasst. Sie gibt an, ob die Eigenmittelanforderungen anhand der verbrieften Risikopositionen oder anhand der Verbriefungspositionen (Bankbestand/Handelsbuch) berechnet werden.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7F1970">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Beruhen die Eigenmittelanforderungen auf </w:t>
            </w:r>
            <w:r w:rsidRPr="005222D5">
              <w:rPr>
                <w:rFonts w:ascii="Times New Roman" w:hAnsi="Times New Roman"/>
                <w:i/>
                <w:sz w:val="24"/>
              </w:rPr>
              <w:t>verbrieften Risikopositionen</w:t>
            </w:r>
            <w:r w:rsidRPr="005222D5">
              <w:rPr>
                <w:rFonts w:ascii="Times New Roman" w:hAnsi="Times New Roman"/>
                <w:sz w:val="24"/>
              </w:rPr>
              <w:t xml:space="preserve"> (</w:t>
            </w:r>
            <w:r w:rsidRPr="005222D5">
              <w:rPr>
                <w:rFonts w:ascii="Times New Roman" w:hAnsi="Times New Roman"/>
                <w:sz w:val="24"/>
                <w:highlight w:val="cyan"/>
              </w:rPr>
              <w:t>da kein</w:t>
            </w:r>
            <w:r w:rsidRPr="005222D5">
              <w:rPr>
                <w:rFonts w:ascii="Times New Roman" w:hAnsi="Times New Roman"/>
                <w:sz w:val="24"/>
              </w:rPr>
              <w:t xml:space="preserve"> signifikantes Risiko</w:t>
            </w:r>
            <w:r w:rsidRPr="005222D5">
              <w:rPr>
                <w:rFonts w:ascii="Times New Roman" w:hAnsi="Times New Roman"/>
                <w:sz w:val="24"/>
                <w:highlight w:val="cyan"/>
              </w:rPr>
              <w:t xml:space="preserve"> übertragen worden is</w:t>
            </w:r>
            <w:r w:rsidR="005222D5" w:rsidRPr="005222D5">
              <w:rPr>
                <w:rFonts w:ascii="Times New Roman" w:hAnsi="Times New Roman"/>
                <w:sz w:val="24"/>
                <w:highlight w:val="cyan"/>
              </w:rPr>
              <w:t>t</w:t>
            </w:r>
            <w:r w:rsidRPr="005222D5">
              <w:rPr>
                <w:rFonts w:ascii="Times New Roman" w:hAnsi="Times New Roman"/>
                <w:sz w:val="24"/>
              </w:rPr>
              <w:t>), ist die Berechnung der Eigenmittelanforderungen für Kreditrisiken im Meldebogen CR SA anzugeben, wenn das Institut die Standardmethode nutzt, oder im Meldebogen CR IRB, wenn es mit dem auf internen Beurteilungen basierenden Ansatz arbeitet.</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Beruhen die Eigenmittelanforderungen dagegen auf </w:t>
            </w:r>
            <w:r w:rsidRPr="005222D5">
              <w:rPr>
                <w:rFonts w:ascii="Times New Roman" w:hAnsi="Times New Roman"/>
                <w:i/>
                <w:sz w:val="24"/>
              </w:rPr>
              <w:t>im Bankbestand gehaltenen Verbriefungspositionen</w:t>
            </w:r>
            <w:r w:rsidRPr="005222D5">
              <w:rPr>
                <w:rFonts w:ascii="Times New Roman" w:hAnsi="Times New Roman"/>
                <w:sz w:val="24"/>
              </w:rPr>
              <w:t xml:space="preserve"> (da ein signifikantes Kreditrisiko übertragen worden ist), sind die Angaben zur Berechnung der Eigenmittelanforderungen für Kreditrisiken im Meldebogen CR SEC zu liefern. Bei im </w:t>
            </w:r>
            <w:r w:rsidRPr="005222D5">
              <w:rPr>
                <w:rFonts w:ascii="Times New Roman" w:hAnsi="Times New Roman"/>
                <w:i/>
                <w:sz w:val="24"/>
              </w:rPr>
              <w:t>Handelsbuch gehaltenen Verbriefungspositionen</w:t>
            </w:r>
            <w:r w:rsidRPr="005222D5">
              <w:rPr>
                <w:rFonts w:ascii="Times New Roman" w:hAnsi="Times New Roman"/>
                <w:sz w:val="24"/>
              </w:rPr>
              <w:t xml:space="preserve"> sind die Angaben zur Berechnung der Eigenmittelanforderungen für Marktrisiken im Meldebogen MKR SA TDI (standardisiertes allgemeines Positionsrisiko), in den Meldebögen MKR SA SEC oder MKR SA CTP (standardisiertes spezifisches Positionsrisiko) oder im Meldebogen MKR IM (interne Modelle) zu liefern.</w:t>
            </w: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Handelt es sich um Verbriefungen von Verbindlichkeiten, müssen die Originatoren in dieser Spalte keine Eintragung vornehmen.</w:t>
            </w:r>
          </w:p>
          <w:p w:rsidR="00377346" w:rsidRPr="005222D5" w:rsidRDefault="00377346">
            <w:pPr>
              <w:autoSpaceDE w:val="0"/>
              <w:autoSpaceDN w:val="0"/>
              <w:adjustRightInd w:val="0"/>
              <w:spacing w:before="0" w:after="0"/>
              <w:jc w:val="left"/>
              <w:rPr>
                <w:rFonts w:ascii="Times New Roman" w:hAnsi="Times New Roman"/>
                <w:bCs/>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061</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ÜBERTRAGUNG EINES SIGNIFIKANTEN RISIKOS</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Die folgenden Kürzel sind nur von Originatoren zu verwenden:</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„N“ Es wurde keine Übertragung ausgewiesen und das meldende Unternehmen weist seinen verbrieften Risikopositionen Risikogewichte zu</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„A“ Erfolgreiche Übertragung im Sinne von Artikel 244 Absatz 2 Buchstabe a oder Artikel 245 Absatz 2 Buchstabe a CRR</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lastRenderedPageBreak/>
              <w:t>- „B“ Erfolgreiche Übertragung im Sinne von Artikel 244 Absatz 2 Buchstabe b oder Artikel 245 Absatz 2 Buchstabe b CRR</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„C“ Erfolgreiche Übertragung im Sinne von Artikel 244 Absatz 3 Buchstabe a oder Artikel 245 Absatz 3 Buchstabe a CRR</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„D“ Zuweisung eines Risikogewichts von 1 250 % oder Abzug der in der Verbriefung gehaltenen Positionen gemäß Artikel 244 Absatz 1 Buchstabe b oder Artikel 245 Absatz 1 Buchstabe b CRR.</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highlight w:val="yellow"/>
              </w:rPr>
              <w:t>Diese Spalte gibt einen Überblick darüber, ob eine signifikante Übertragung stattgefunden hat und wenn ja, mit welchen Mitteln diese erzielt wurde. Welche solvenzrechtliche Behandlung durch den Originator angemessen ist, wird sich danach richten, ob ein signifikantes Risiko erfolgreich übertragen wurde.</w:t>
            </w:r>
          </w:p>
          <w:p w:rsidR="00377346" w:rsidRPr="005222D5" w:rsidRDefault="00377346">
            <w:pPr>
              <w:spacing w:before="0" w:after="0"/>
              <w:jc w:val="left"/>
              <w:rPr>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070</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VERBRIEFUNG ODER WIEDERVERBRIEFUNG?</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BB22D4">
            <w:pPr>
              <w:autoSpaceDE w:val="0"/>
              <w:autoSpaceDN w:val="0"/>
              <w:adjustRightInd w:val="0"/>
              <w:spacing w:before="0" w:after="0"/>
              <w:jc w:val="left"/>
              <w:rPr>
                <w:rFonts w:ascii="Times New Roman" w:hAnsi="Times New Roman"/>
                <w:sz w:val="24"/>
              </w:rPr>
            </w:pPr>
            <w:r w:rsidRPr="005222D5">
              <w:rPr>
                <w:rFonts w:ascii="Times New Roman" w:hAnsi="Times New Roman"/>
                <w:sz w:val="24"/>
              </w:rPr>
              <w:t>Hier ist unter Berücksichtigung der Definition von „Verbriefung“ in Artikel 4 Absatz 1 Nummer 61 CRR und „Wiederverbriefung“ in Artikel 4 Absatz 1 Nummer 64 CRR anhand der folgenden Kürzel die Art des Basiswerts anzugeben:</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„S“ für Verbriefung</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„R“ für Wiederverbriefung.</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075</w:t>
            </w:r>
          </w:p>
        </w:tc>
        <w:tc>
          <w:tcPr>
            <w:tcW w:w="7903" w:type="dxa"/>
          </w:tcPr>
          <w:p w:rsidR="00377346" w:rsidRPr="005222D5" w:rsidRDefault="00C55547">
            <w:pPr>
              <w:tabs>
                <w:tab w:val="left" w:pos="3274"/>
              </w:tabs>
              <w:spacing w:before="0" w:after="0"/>
              <w:jc w:val="left"/>
              <w:rPr>
                <w:rFonts w:ascii="Times New Roman" w:hAnsi="Times New Roman"/>
                <w:b/>
                <w:sz w:val="24"/>
                <w:u w:val="single"/>
              </w:rPr>
            </w:pPr>
            <w:r w:rsidRPr="005222D5">
              <w:rPr>
                <w:rFonts w:ascii="Times New Roman" w:hAnsi="Times New Roman"/>
                <w:b/>
                <w:sz w:val="24"/>
                <w:u w:val="single"/>
              </w:rPr>
              <w:t>STS-VERBRIEFUNGEN</w:t>
            </w:r>
          </w:p>
          <w:p w:rsidR="00377346" w:rsidRPr="005222D5" w:rsidRDefault="00377346">
            <w:pPr>
              <w:spacing w:before="0" w:after="0"/>
              <w:jc w:val="left"/>
              <w:rPr>
                <w:rFonts w:ascii="Times New Roman" w:hAnsi="Times New Roman"/>
                <w:sz w:val="24"/>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Artikel 18 der Verordnung (EU) 2017/2402</w:t>
            </w:r>
          </w:p>
          <w:p w:rsidR="00377346" w:rsidRPr="005222D5" w:rsidRDefault="00377346">
            <w:pPr>
              <w:spacing w:before="0" w:after="0"/>
              <w:jc w:val="left"/>
              <w:rPr>
                <w:rFonts w:ascii="Times New Roman" w:hAnsi="Times New Roman"/>
                <w:sz w:val="24"/>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Es ist eines der folgenden Kürzel anzugeben:</w:t>
            </w:r>
          </w:p>
          <w:p w:rsidR="00377346" w:rsidRPr="005222D5" w:rsidRDefault="00C55547">
            <w:pPr>
              <w:spacing w:before="0" w:after="0"/>
              <w:jc w:val="left"/>
              <w:rPr>
                <w:rFonts w:ascii="Times New Roman" w:hAnsi="Times New Roman"/>
                <w:sz w:val="24"/>
              </w:rPr>
            </w:pPr>
            <w:r w:rsidRPr="005222D5">
              <w:rPr>
                <w:rFonts w:ascii="Times New Roman" w:hAnsi="Times New Roman"/>
                <w:sz w:val="24"/>
              </w:rPr>
              <w:t>Y — Ja</w:t>
            </w:r>
          </w:p>
          <w:p w:rsidR="00377346" w:rsidRPr="005222D5" w:rsidRDefault="00C55547">
            <w:pPr>
              <w:spacing w:before="0" w:after="0"/>
              <w:jc w:val="left"/>
              <w:rPr>
                <w:rFonts w:ascii="Times New Roman" w:hAnsi="Times New Roman"/>
                <w:sz w:val="24"/>
              </w:rPr>
            </w:pPr>
            <w:r w:rsidRPr="005222D5">
              <w:rPr>
                <w:rFonts w:ascii="Times New Roman" w:hAnsi="Times New Roman"/>
                <w:sz w:val="24"/>
              </w:rPr>
              <w:t>N — Nein.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446</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FÜR EINE DIFFERENZIERTE EIGENMITTELBEHANDLUNG INFRAGE KOMMENDE VERBRIEFUNGEN</w:t>
            </w:r>
          </w:p>
          <w:p w:rsidR="00377346" w:rsidRPr="005222D5" w:rsidRDefault="00377346">
            <w:pPr>
              <w:spacing w:before="0" w:after="0"/>
              <w:jc w:val="left"/>
              <w:rPr>
                <w:rFonts w:ascii="Times New Roman" w:hAnsi="Times New Roman"/>
                <w:sz w:val="24"/>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Artikel 243 und 270 CRR.</w:t>
            </w:r>
          </w:p>
          <w:p w:rsidR="00377346" w:rsidRPr="005222D5" w:rsidRDefault="00377346">
            <w:pPr>
              <w:spacing w:before="0" w:after="0"/>
              <w:jc w:val="left"/>
              <w:rPr>
                <w:rFonts w:ascii="Times New Roman" w:hAnsi="Times New Roman"/>
                <w:sz w:val="24"/>
              </w:rPr>
            </w:pPr>
          </w:p>
          <w:p w:rsidR="00377346" w:rsidRPr="005222D5" w:rsidRDefault="00EE2BEA">
            <w:pPr>
              <w:spacing w:before="0" w:after="0"/>
              <w:jc w:val="left"/>
              <w:rPr>
                <w:rFonts w:ascii="Times New Roman" w:hAnsi="Times New Roman"/>
                <w:sz w:val="24"/>
              </w:rPr>
            </w:pPr>
            <w:r w:rsidRPr="005222D5">
              <w:rPr>
                <w:rFonts w:ascii="Times New Roman" w:hAnsi="Times New Roman"/>
                <w:sz w:val="24"/>
              </w:rPr>
              <w:t>Es ist eines der folgenden Kürzel anzugeben:</w:t>
            </w:r>
          </w:p>
          <w:p w:rsidR="00377346" w:rsidRPr="005222D5" w:rsidRDefault="00C55547">
            <w:pPr>
              <w:spacing w:before="0" w:after="0"/>
              <w:jc w:val="left"/>
              <w:rPr>
                <w:rFonts w:ascii="Times New Roman" w:hAnsi="Times New Roman"/>
                <w:sz w:val="24"/>
              </w:rPr>
            </w:pPr>
            <w:r w:rsidRPr="005222D5">
              <w:rPr>
                <w:rFonts w:ascii="Times New Roman" w:hAnsi="Times New Roman"/>
                <w:sz w:val="24"/>
              </w:rPr>
              <w:t>Y</w:t>
            </w:r>
            <w:r w:rsidRPr="005222D5">
              <w:rPr>
                <w:sz w:val="24"/>
              </w:rPr>
              <w:tab/>
            </w:r>
            <w:r w:rsidRPr="005222D5">
              <w:rPr>
                <w:rFonts w:ascii="Times New Roman" w:hAnsi="Times New Roman"/>
                <w:sz w:val="24"/>
              </w:rPr>
              <w:t>– Ja</w:t>
            </w:r>
          </w:p>
          <w:p w:rsidR="00377346" w:rsidRPr="005222D5" w:rsidRDefault="00C55547">
            <w:pPr>
              <w:spacing w:before="0" w:after="0"/>
              <w:jc w:val="left"/>
              <w:rPr>
                <w:rFonts w:ascii="Times New Roman" w:hAnsi="Times New Roman"/>
                <w:sz w:val="24"/>
              </w:rPr>
            </w:pPr>
            <w:r w:rsidRPr="005222D5">
              <w:rPr>
                <w:rFonts w:ascii="Times New Roman" w:hAnsi="Times New Roman"/>
                <w:sz w:val="24"/>
              </w:rPr>
              <w:t>N</w:t>
            </w:r>
            <w:r w:rsidRPr="005222D5">
              <w:rPr>
                <w:sz w:val="24"/>
              </w:rPr>
              <w:tab/>
            </w:r>
            <w:r w:rsidRPr="005222D5">
              <w:rPr>
                <w:rFonts w:ascii="Times New Roman" w:hAnsi="Times New Roman"/>
                <w:sz w:val="24"/>
              </w:rPr>
              <w:t>– Nein</w:t>
            </w:r>
          </w:p>
          <w:p w:rsidR="00377346" w:rsidRPr="005222D5" w:rsidRDefault="00377346">
            <w:pPr>
              <w:spacing w:before="0" w:after="0"/>
              <w:jc w:val="left"/>
              <w:rPr>
                <w:rFonts w:ascii="Times New Roman" w:hAnsi="Times New Roman"/>
                <w:b/>
                <w:sz w:val="24"/>
                <w:u w:val="single"/>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„Ja“ ist sowohl bei STS-Verbriefungen, die gemäß Artikel 243 CRR für eine differenzierte Kapitalbehandlung infrage kommen, anzugeben als auch bei vorrangigen Positionen in (nicht-STS-)KMU-Verbriefungen, die gemäß Artikel 270 CRR für diese Behandlung infrage kommen.</w:t>
            </w:r>
          </w:p>
          <w:p w:rsidR="00377346" w:rsidRPr="005222D5" w:rsidRDefault="00377346">
            <w:pPr>
              <w:tabs>
                <w:tab w:val="left" w:pos="3274"/>
              </w:tabs>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highlight w:val="yellow"/>
              </w:rPr>
            </w:pPr>
            <w:r w:rsidRPr="005222D5">
              <w:rPr>
                <w:rFonts w:ascii="Times New Roman" w:hAnsi="Times New Roman"/>
                <w:sz w:val="24"/>
              </w:rPr>
              <w:t>080-100</w:t>
            </w:r>
          </w:p>
        </w:tc>
        <w:tc>
          <w:tcPr>
            <w:tcW w:w="7903" w:type="dxa"/>
          </w:tcPr>
          <w:p w:rsidR="00377346" w:rsidRPr="005222D5" w:rsidRDefault="00C55547">
            <w:pPr>
              <w:spacing w:before="0" w:after="0"/>
              <w:jc w:val="left"/>
              <w:rPr>
                <w:rFonts w:ascii="Times New Roman" w:hAnsi="Times New Roman"/>
                <w:sz w:val="24"/>
              </w:rPr>
            </w:pPr>
            <w:r w:rsidRPr="005222D5">
              <w:rPr>
                <w:rFonts w:ascii="Times New Roman" w:hAnsi="Times New Roman"/>
                <w:b/>
                <w:sz w:val="24"/>
                <w:u w:val="single"/>
              </w:rPr>
              <w:t>SELBSTBEHALT</w:t>
            </w:r>
          </w:p>
          <w:p w:rsidR="00377346" w:rsidRPr="005222D5" w:rsidRDefault="00377346">
            <w:pPr>
              <w:spacing w:before="0" w:after="0"/>
              <w:rPr>
                <w:rFonts w:ascii="Times New Roman" w:hAnsi="Times New Roman"/>
                <w:sz w:val="24"/>
              </w:rPr>
            </w:pPr>
          </w:p>
          <w:p w:rsidR="00377346" w:rsidRPr="005222D5" w:rsidRDefault="00C55547">
            <w:pPr>
              <w:spacing w:before="0" w:after="0"/>
              <w:rPr>
                <w:rFonts w:ascii="Times New Roman" w:hAnsi="Times New Roman"/>
                <w:sz w:val="24"/>
              </w:rPr>
            </w:pPr>
            <w:r w:rsidRPr="005222D5">
              <w:rPr>
                <w:rFonts w:ascii="Times New Roman" w:hAnsi="Times New Roman"/>
                <w:sz w:val="24"/>
              </w:rPr>
              <w:t xml:space="preserve">Artikel 6 der Verordnung (EU) 2017/2402. Wenn Artikel 43 Absatz 6 der Verordnung (EU) 2017/2402 gilt, gilt auch Artikel 405 CRR in der am 31. Dezember 2018 gültigen Fassung. </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lastRenderedPageBreak/>
              <w:t>080</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ART DES SELBSTBEHALTS</w:t>
            </w:r>
          </w:p>
          <w:p w:rsidR="00377346" w:rsidRPr="005222D5" w:rsidRDefault="00377346">
            <w:pPr>
              <w:spacing w:before="0" w:after="0"/>
              <w:jc w:val="left"/>
              <w:rPr>
                <w:rFonts w:ascii="Times New Roman" w:hAnsi="Times New Roman"/>
                <w:sz w:val="24"/>
              </w:rPr>
            </w:pPr>
          </w:p>
          <w:p w:rsidR="00377346" w:rsidRPr="005222D5" w:rsidRDefault="00C55547">
            <w:pPr>
              <w:spacing w:before="0" w:after="0"/>
              <w:rPr>
                <w:rFonts w:ascii="Times New Roman" w:hAnsi="Times New Roman"/>
                <w:sz w:val="24"/>
              </w:rPr>
            </w:pPr>
            <w:r w:rsidRPr="005222D5">
              <w:rPr>
                <w:rFonts w:ascii="Times New Roman" w:hAnsi="Times New Roman"/>
                <w:sz w:val="24"/>
              </w:rPr>
              <w:t>Für jeden originierten Verbriefungsplan ist anzugeben, welcher Art der Einbehalt eines materiellen Nettoanteils, wie er in Artikel 6 der Verordnung (EU) 2017/2402 vorgesehen ist, jeweils ist:</w:t>
            </w:r>
          </w:p>
          <w:p w:rsidR="00377346" w:rsidRPr="005222D5" w:rsidRDefault="00377346">
            <w:pPr>
              <w:spacing w:before="0" w:after="0"/>
              <w:rPr>
                <w:rFonts w:ascii="Times New Roman" w:hAnsi="Times New Roman"/>
                <w:sz w:val="24"/>
              </w:rPr>
            </w:pPr>
          </w:p>
          <w:p w:rsidR="00377346" w:rsidRPr="005222D5" w:rsidRDefault="00C55547">
            <w:pPr>
              <w:spacing w:before="0" w:after="0"/>
              <w:rPr>
                <w:rFonts w:ascii="Times New Roman" w:hAnsi="Times New Roman"/>
                <w:sz w:val="24"/>
              </w:rPr>
            </w:pPr>
            <w:r w:rsidRPr="005222D5">
              <w:rPr>
                <w:rFonts w:ascii="Times New Roman" w:hAnsi="Times New Roman"/>
                <w:sz w:val="24"/>
              </w:rPr>
              <w:t xml:space="preserve">A - Vertikaler Anteil (Verbriefungspositionen): </w:t>
            </w:r>
            <w:r w:rsidRPr="005222D5">
              <w:rPr>
                <w:rFonts w:ascii="Times New Roman" w:hAnsi="Times New Roman"/>
                <w:i/>
                <w:sz w:val="24"/>
              </w:rPr>
              <w:t xml:space="preserve">„Das Halten eines Anteils von mindestens 5 % des Nominalwerts einer jeden an die Anleger verkauften oder übertragenen Tranche“. </w:t>
            </w:r>
          </w:p>
          <w:p w:rsidR="00377346" w:rsidRPr="005222D5" w:rsidRDefault="00377346">
            <w:pPr>
              <w:spacing w:before="0" w:after="0"/>
              <w:rPr>
                <w:rFonts w:ascii="Times New Roman" w:hAnsi="Times New Roman"/>
                <w:sz w:val="24"/>
              </w:rPr>
            </w:pPr>
          </w:p>
          <w:p w:rsidR="00377346" w:rsidRPr="005222D5" w:rsidRDefault="00C55547">
            <w:pPr>
              <w:spacing w:before="0" w:after="0"/>
              <w:rPr>
                <w:rFonts w:ascii="Times New Roman" w:hAnsi="Times New Roman"/>
                <w:sz w:val="24"/>
              </w:rPr>
            </w:pPr>
            <w:r w:rsidRPr="005222D5">
              <w:rPr>
                <w:rFonts w:ascii="Times New Roman" w:hAnsi="Times New Roman"/>
                <w:sz w:val="24"/>
              </w:rPr>
              <w:t>V - Vertikaler Anteil (verbriefte Risikopositionen): Das Halten eines Anteils von mindestens 5 % des Kreditrisikos jeder verbrieften Risikoposition, wenn das im Hinblick auf diese verbrieften Risikopositionen zurückbehaltene Kreditrisiko dem Kreditrisiko, das im Hinblick auf ebendiese Risikopositionen verbrieft wurde, stets im Rang gleich- oder nachgestellt ist.</w:t>
            </w:r>
          </w:p>
          <w:p w:rsidR="00377346" w:rsidRPr="005222D5" w:rsidRDefault="00377346">
            <w:pPr>
              <w:spacing w:before="0" w:after="0"/>
              <w:rPr>
                <w:rFonts w:ascii="Times New Roman" w:hAnsi="Times New Roman"/>
                <w:sz w:val="24"/>
              </w:rPr>
            </w:pPr>
          </w:p>
          <w:p w:rsidR="00377346" w:rsidRPr="005222D5" w:rsidRDefault="00C55547">
            <w:pPr>
              <w:spacing w:before="0" w:after="0"/>
              <w:rPr>
                <w:rFonts w:ascii="Times New Roman" w:hAnsi="Times New Roman"/>
                <w:sz w:val="24"/>
              </w:rPr>
            </w:pPr>
            <w:r w:rsidRPr="005222D5">
              <w:rPr>
                <w:rFonts w:ascii="Times New Roman" w:hAnsi="Times New Roman"/>
                <w:sz w:val="24"/>
              </w:rPr>
              <w:t>B - Revolvierende Risikopositionen: „</w:t>
            </w:r>
            <w:r w:rsidRPr="005222D5">
              <w:rPr>
                <w:rFonts w:ascii="Times New Roman" w:hAnsi="Times New Roman"/>
                <w:i/>
                <w:sz w:val="24"/>
              </w:rPr>
              <w:t>Bei Verbriefungen von revolvierenden Risikopositionen das Halten eines Originator-Anteils von mindestens 5 % des Nominalwerts der verbrieften Risikopositionen</w:t>
            </w:r>
            <w:r w:rsidRPr="005222D5">
              <w:rPr>
                <w:rFonts w:ascii="Times New Roman" w:hAnsi="Times New Roman"/>
                <w:sz w:val="24"/>
              </w:rPr>
              <w:t xml:space="preserve">“. </w:t>
            </w:r>
          </w:p>
          <w:p w:rsidR="00377346" w:rsidRPr="005222D5" w:rsidRDefault="00377346">
            <w:pPr>
              <w:spacing w:before="0" w:after="0"/>
              <w:rPr>
                <w:rFonts w:ascii="Times New Roman" w:hAnsi="Times New Roman"/>
                <w:sz w:val="24"/>
              </w:rPr>
            </w:pPr>
          </w:p>
          <w:p w:rsidR="00377346" w:rsidRPr="005222D5" w:rsidRDefault="00C55547">
            <w:pPr>
              <w:spacing w:before="0" w:after="0"/>
              <w:rPr>
                <w:rFonts w:ascii="Times New Roman" w:hAnsi="Times New Roman"/>
                <w:sz w:val="24"/>
              </w:rPr>
            </w:pPr>
            <w:r w:rsidRPr="005222D5">
              <w:rPr>
                <w:rFonts w:ascii="Times New Roman" w:hAnsi="Times New Roman"/>
                <w:sz w:val="24"/>
              </w:rPr>
              <w:t>C - Bilanzwirksam: „</w:t>
            </w:r>
            <w:r w:rsidRPr="005222D5">
              <w:rPr>
                <w:rFonts w:ascii="Times New Roman" w:hAnsi="Times New Roman"/>
                <w:i/>
                <w:sz w:val="24"/>
              </w:rPr>
              <w:t>Das Halten eines Anteils von nach dem Zufallsprinzip ausgewählten Forderungen, der mindestens 5 % des Nominalwerts der verbrieften Risikopositionen entspricht, wenn diese Risikopositionen ansonsten im Rahmen der Verbriefung verbrieft worden wären, sofern die Zahl der potenziell verbrieften Risikopositionen bei der Origination mindestens 100 beträgt</w:t>
            </w:r>
            <w:r w:rsidRPr="005222D5">
              <w:rPr>
                <w:rFonts w:ascii="Times New Roman" w:hAnsi="Times New Roman"/>
                <w:sz w:val="24"/>
              </w:rPr>
              <w:t>“.</w:t>
            </w:r>
          </w:p>
          <w:p w:rsidR="00377346" w:rsidRPr="005222D5" w:rsidRDefault="00377346">
            <w:pPr>
              <w:spacing w:before="0" w:after="0"/>
              <w:rPr>
                <w:rFonts w:ascii="Times New Roman" w:hAnsi="Times New Roman"/>
                <w:sz w:val="24"/>
              </w:rPr>
            </w:pPr>
          </w:p>
          <w:p w:rsidR="00377346" w:rsidRPr="005222D5" w:rsidRDefault="00C55547">
            <w:pPr>
              <w:spacing w:before="0" w:after="0"/>
              <w:rPr>
                <w:rFonts w:ascii="Times New Roman" w:hAnsi="Times New Roman"/>
                <w:sz w:val="24"/>
              </w:rPr>
            </w:pPr>
            <w:r w:rsidRPr="005222D5">
              <w:rPr>
                <w:rFonts w:ascii="Times New Roman" w:hAnsi="Times New Roman"/>
                <w:sz w:val="24"/>
              </w:rPr>
              <w:t>D - Erstverlust: „</w:t>
            </w:r>
            <w:r w:rsidRPr="005222D5">
              <w:rPr>
                <w:rFonts w:ascii="Times New Roman" w:hAnsi="Times New Roman"/>
                <w:i/>
                <w:sz w:val="24"/>
              </w:rPr>
              <w:t>Das Halten der Erstverlusttranche und erforderlichenfalls weiterer Tranchen, die das gleiche oder ein höheres Risikoprofil aufweisen und nicht früher fällig werden als die an die Anleger übertragenen oder verkauften Tranchen, sodass der insgesamt gehaltene Anteil mindestens 5 % des Nominalwerts der verbrieften Risikopositionen entspricht</w:t>
            </w:r>
            <w:r w:rsidRPr="005222D5">
              <w:rPr>
                <w:rFonts w:ascii="Times New Roman" w:hAnsi="Times New Roman"/>
                <w:sz w:val="24"/>
              </w:rPr>
              <w:t>“.</w:t>
            </w:r>
          </w:p>
          <w:p w:rsidR="00377346" w:rsidRPr="005222D5" w:rsidRDefault="00377346">
            <w:pPr>
              <w:spacing w:before="0" w:after="0"/>
              <w:rPr>
                <w:rFonts w:ascii="Times New Roman" w:hAnsi="Times New Roman"/>
                <w:sz w:val="24"/>
              </w:rPr>
            </w:pPr>
          </w:p>
          <w:p w:rsidR="00377346" w:rsidRPr="005222D5" w:rsidRDefault="00C55547">
            <w:pPr>
              <w:spacing w:before="0" w:after="0"/>
              <w:rPr>
                <w:rFonts w:ascii="Times New Roman" w:hAnsi="Times New Roman"/>
                <w:sz w:val="24"/>
              </w:rPr>
            </w:pPr>
            <w:r w:rsidRPr="005222D5">
              <w:rPr>
                <w:rFonts w:ascii="Times New Roman" w:hAnsi="Times New Roman"/>
                <w:sz w:val="24"/>
              </w:rPr>
              <w:t>E - Befreit: Dies ist bei Verbriefungen anzugeben, die von der Anwendung des Artikels 6 Absatz 6 der Verordnung (EU) 2017/2402 betroffen sind.</w:t>
            </w:r>
          </w:p>
          <w:p w:rsidR="00377346" w:rsidRPr="005222D5" w:rsidRDefault="00377346">
            <w:pPr>
              <w:spacing w:before="0" w:after="0"/>
              <w:rPr>
                <w:rFonts w:ascii="Times New Roman" w:hAnsi="Times New Roman"/>
                <w:sz w:val="24"/>
              </w:rPr>
            </w:pPr>
          </w:p>
          <w:p w:rsidR="00377346" w:rsidRPr="005222D5" w:rsidRDefault="00C55547">
            <w:pPr>
              <w:spacing w:before="0" w:after="0"/>
              <w:rPr>
                <w:rFonts w:ascii="Times New Roman" w:hAnsi="Times New Roman"/>
                <w:sz w:val="24"/>
              </w:rPr>
            </w:pPr>
            <w:r w:rsidRPr="005222D5">
              <w:rPr>
                <w:rFonts w:ascii="Times New Roman" w:hAnsi="Times New Roman"/>
                <w:sz w:val="24"/>
              </w:rPr>
              <w:t>U - Verstoß oder unbekannt. Diese ist anzugeben, wenn das meldende Institut nicht sicher weiß, welche Art des Selbstbehalts angewendet wird, oder wenn ein Verstoß vorliegt.</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090</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 DES SELBSTBEHALTS AM BERICHTSSTICHTAG</w:t>
            </w:r>
          </w:p>
          <w:p w:rsidR="00377346" w:rsidRPr="005222D5" w:rsidRDefault="00377346">
            <w:pPr>
              <w:spacing w:before="0" w:after="0"/>
              <w:jc w:val="left"/>
              <w:rPr>
                <w:rFonts w:ascii="Times New Roman" w:hAnsi="Times New Roman"/>
                <w:sz w:val="24"/>
              </w:rPr>
            </w:pPr>
          </w:p>
          <w:p w:rsidR="00377346" w:rsidRPr="005222D5" w:rsidRDefault="00C55547">
            <w:pPr>
              <w:spacing w:before="0" w:after="0"/>
              <w:rPr>
                <w:rFonts w:ascii="Times New Roman" w:hAnsi="Times New Roman"/>
                <w:i/>
                <w:sz w:val="24"/>
              </w:rPr>
            </w:pPr>
            <w:r w:rsidRPr="005222D5">
              <w:rPr>
                <w:rFonts w:ascii="Times New Roman" w:hAnsi="Times New Roman"/>
                <w:sz w:val="24"/>
              </w:rPr>
              <w:t xml:space="preserve">Der Selbstbehalt eines </w:t>
            </w:r>
            <w:r w:rsidRPr="005222D5">
              <w:rPr>
                <w:rFonts w:ascii="Times New Roman" w:hAnsi="Times New Roman"/>
                <w:i/>
                <w:sz w:val="24"/>
              </w:rPr>
              <w:t>materiellen Nettoanteils durch den Originator, den Sponsor oder den ursprünglichen Kreditgeber</w:t>
            </w:r>
            <w:r w:rsidRPr="005222D5">
              <w:rPr>
                <w:rFonts w:ascii="Times New Roman" w:hAnsi="Times New Roman"/>
                <w:sz w:val="24"/>
              </w:rPr>
              <w:t xml:space="preserve"> der Verbriefung muss (am Tag der Originierung) mindestens 5 % betragen.</w:t>
            </w:r>
          </w:p>
          <w:p w:rsidR="00377346" w:rsidRPr="005222D5" w:rsidRDefault="00377346">
            <w:pPr>
              <w:spacing w:before="0" w:after="0"/>
              <w:rPr>
                <w:rFonts w:ascii="Times New Roman" w:hAnsi="Times New Roman"/>
                <w:i/>
                <w:sz w:val="24"/>
              </w:rPr>
            </w:pPr>
          </w:p>
          <w:p w:rsidR="00377346" w:rsidRPr="005222D5" w:rsidRDefault="00C55547">
            <w:pPr>
              <w:autoSpaceDE w:val="0"/>
              <w:autoSpaceDN w:val="0"/>
              <w:adjustRightInd w:val="0"/>
              <w:spacing w:before="0" w:after="0"/>
              <w:rPr>
                <w:rFonts w:ascii="Times New Roman" w:hAnsi="Times New Roman"/>
                <w:i/>
                <w:sz w:val="24"/>
              </w:rPr>
            </w:pPr>
            <w:r w:rsidRPr="005222D5">
              <w:rPr>
                <w:rFonts w:ascii="Times New Roman" w:hAnsi="Times New Roman"/>
                <w:sz w:val="24"/>
              </w:rPr>
              <w:t>Wurde in Spalte 080 (Art des Selbstbehalts) „E“ (befreit) oder „N“ (nicht zutreffend) angegeben, muss diese Spalte leer bleiben.</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100</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EINHALTUNG DER SELBSTBEHALTANFORDERUNG?</w:t>
            </w:r>
          </w:p>
          <w:p w:rsidR="00377346" w:rsidRPr="005222D5" w:rsidRDefault="00377346">
            <w:pPr>
              <w:spacing w:before="0" w:after="0"/>
              <w:jc w:val="left"/>
              <w:rPr>
                <w:rFonts w:ascii="Times New Roman" w:hAnsi="Times New Roman"/>
                <w:b/>
                <w:sz w:val="24"/>
                <w:u w:val="single"/>
              </w:rPr>
            </w:pPr>
          </w:p>
          <w:p w:rsidR="00377346" w:rsidRPr="005222D5" w:rsidRDefault="00EE2BEA">
            <w:pPr>
              <w:spacing w:before="0" w:after="0"/>
              <w:jc w:val="left"/>
              <w:rPr>
                <w:rFonts w:ascii="Times New Roman" w:hAnsi="Times New Roman"/>
                <w:sz w:val="24"/>
              </w:rPr>
            </w:pPr>
            <w:r w:rsidRPr="005222D5">
              <w:rPr>
                <w:rFonts w:ascii="Times New Roman" w:hAnsi="Times New Roman"/>
                <w:sz w:val="24"/>
              </w:rPr>
              <w:lastRenderedPageBreak/>
              <w:t>Anzugeben ist eines der folgenden Kürzel:</w:t>
            </w:r>
          </w:p>
          <w:p w:rsidR="00377346" w:rsidRPr="005222D5" w:rsidRDefault="00C55547">
            <w:pPr>
              <w:tabs>
                <w:tab w:val="left" w:pos="317"/>
                <w:tab w:val="left" w:pos="600"/>
              </w:tabs>
              <w:spacing w:before="0" w:after="0"/>
              <w:jc w:val="left"/>
              <w:rPr>
                <w:rFonts w:ascii="Times New Roman" w:hAnsi="Times New Roman"/>
                <w:sz w:val="24"/>
              </w:rPr>
            </w:pPr>
            <w:r w:rsidRPr="005222D5">
              <w:rPr>
                <w:rFonts w:ascii="Times New Roman" w:hAnsi="Times New Roman"/>
                <w:sz w:val="24"/>
              </w:rPr>
              <w:t>Y</w:t>
            </w:r>
            <w:r w:rsidRPr="005222D5">
              <w:rPr>
                <w:sz w:val="24"/>
              </w:rPr>
              <w:tab/>
            </w:r>
            <w:r w:rsidRPr="005222D5">
              <w:rPr>
                <w:rFonts w:ascii="Times New Roman" w:hAnsi="Times New Roman"/>
                <w:sz w:val="24"/>
              </w:rPr>
              <w:t>-</w:t>
            </w:r>
            <w:r w:rsidRPr="005222D5">
              <w:rPr>
                <w:sz w:val="24"/>
              </w:rPr>
              <w:tab/>
            </w:r>
            <w:r w:rsidRPr="005222D5">
              <w:rPr>
                <w:rFonts w:ascii="Times New Roman" w:hAnsi="Times New Roman"/>
                <w:sz w:val="24"/>
              </w:rPr>
              <w:t>Ja</w:t>
            </w:r>
          </w:p>
          <w:p w:rsidR="00377346" w:rsidRPr="005222D5" w:rsidRDefault="00C55547">
            <w:pPr>
              <w:tabs>
                <w:tab w:val="left" w:pos="317"/>
                <w:tab w:val="left" w:pos="600"/>
              </w:tabs>
              <w:spacing w:before="0" w:after="0"/>
              <w:jc w:val="left"/>
              <w:rPr>
                <w:rFonts w:ascii="Times New Roman" w:hAnsi="Times New Roman"/>
                <w:sz w:val="24"/>
              </w:rPr>
            </w:pPr>
            <w:r w:rsidRPr="005222D5">
              <w:rPr>
                <w:rFonts w:ascii="Times New Roman" w:hAnsi="Times New Roman"/>
                <w:sz w:val="24"/>
              </w:rPr>
              <w:t>N</w:t>
            </w:r>
            <w:r w:rsidRPr="005222D5">
              <w:rPr>
                <w:sz w:val="24"/>
              </w:rPr>
              <w:tab/>
            </w:r>
            <w:r w:rsidRPr="005222D5">
              <w:rPr>
                <w:rFonts w:ascii="Times New Roman" w:hAnsi="Times New Roman"/>
                <w:sz w:val="24"/>
              </w:rPr>
              <w:t>-</w:t>
            </w:r>
            <w:r w:rsidRPr="005222D5">
              <w:rPr>
                <w:sz w:val="24"/>
              </w:rPr>
              <w:tab/>
            </w:r>
            <w:r w:rsidRPr="005222D5">
              <w:rPr>
                <w:rFonts w:ascii="Times New Roman" w:hAnsi="Times New Roman"/>
                <w:sz w:val="24"/>
              </w:rPr>
              <w:t>Nein</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i/>
                <w:sz w:val="24"/>
              </w:rPr>
            </w:pPr>
            <w:r w:rsidRPr="005222D5">
              <w:rPr>
                <w:rFonts w:ascii="Times New Roman" w:hAnsi="Times New Roman"/>
                <w:sz w:val="24"/>
              </w:rPr>
              <w:t>Wurde in Spalte 080 (Art des Selbstbehalts) „E“ (befreit) angegeben, muss diese Spalte leer bleiben.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lastRenderedPageBreak/>
              <w:t>120-130</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rPr>
            </w:pPr>
            <w:r w:rsidRPr="005222D5">
              <w:rPr>
                <w:rFonts w:ascii="Times New Roman" w:hAnsi="Times New Roman"/>
                <w:b/>
                <w:sz w:val="24"/>
              </w:rPr>
              <w:t>NICHT ABCP-PROGRAMME</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Da ABCP-Programme (im Sinne von Artikel 242 Nummer 11 CRR) mehrere Einzelverbriefungen umfassen und daher einen Spezialfall darstellen, sind sie von der Meldung in den Spalten 120, 121 und 130 ausgenommen.</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120</w:t>
            </w:r>
          </w:p>
        </w:tc>
        <w:tc>
          <w:tcPr>
            <w:tcW w:w="7903" w:type="dxa"/>
          </w:tcPr>
          <w:p w:rsidR="00377346" w:rsidRPr="005222D5" w:rsidRDefault="00C55547">
            <w:pPr>
              <w:spacing w:before="0" w:after="0"/>
              <w:jc w:val="left"/>
              <w:rPr>
                <w:rFonts w:ascii="Times New Roman" w:hAnsi="Times New Roman"/>
                <w:b/>
                <w:sz w:val="24"/>
              </w:rPr>
            </w:pPr>
            <w:r w:rsidRPr="005222D5">
              <w:rPr>
                <w:rFonts w:ascii="Times New Roman" w:hAnsi="Times New Roman"/>
                <w:b/>
                <w:sz w:val="24"/>
              </w:rPr>
              <w:t>ORIGINIERUNGSDATUM (mm/jjjj)</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Monat und Jahr des Originierungsdatums (d. h. das Abgrenzungs- oder Abschlussdatum des Pools) der Verbriefung sind in folgendem Format anzugeben: „mm/jjjj“.</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Das Originierungsdatum eines Verbriefungsplans muss von einem Meldestichtag zum anderen gleich bleiben. Im besonderen Fall von Verbriefungsplänen, die durch offene Pools besichert sind, muss das Originierungsdatum dem Datum der ersten Begebung von Wertpapieren entsprechen.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Diese Angabe ist auch dann zu liefern, wenn das meldende Unternehmen keine Positionen in der Verbriefung hält.</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121</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DATUM DER LETZTEN EMISSION (mm/yyyy)</w:t>
            </w:r>
          </w:p>
          <w:p w:rsidR="00377346" w:rsidRPr="005222D5" w:rsidRDefault="00377346">
            <w:pPr>
              <w:spacing w:before="0" w:after="0"/>
              <w:jc w:val="left"/>
              <w:rPr>
                <w:rFonts w:ascii="Times New Roman" w:hAnsi="Times New Roman"/>
                <w:b/>
                <w:sz w:val="24"/>
                <w:u w:val="single"/>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Monat und Jahr des Datums der letzten Emission von Wertpapieren in der Verbriefung sind in folgendem Format auszuweisen: „mm/jjjj“.</w:t>
            </w:r>
          </w:p>
          <w:p w:rsidR="00377346" w:rsidRPr="005222D5" w:rsidRDefault="00377346">
            <w:pPr>
              <w:spacing w:before="0" w:after="0"/>
              <w:jc w:val="left"/>
              <w:rPr>
                <w:rFonts w:ascii="Times New Roman" w:hAnsi="Times New Roman"/>
                <w:sz w:val="24"/>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Die Verordnung (EU) 2017/2402 gilt nur für Verbriefungen, deren Wertpapiere am oder nach dem 1. Januar 2019 begeben wurden. Ob die jeweilige Verbriefung unter die Verordnung (EU) 2017/2402 fällt, entscheidet das Datum der letzten Wertpapieremission.</w:t>
            </w:r>
          </w:p>
          <w:p w:rsidR="00377346" w:rsidRPr="005222D5" w:rsidRDefault="00377346">
            <w:pPr>
              <w:spacing w:before="0" w:after="0"/>
              <w:jc w:val="left"/>
              <w:rPr>
                <w:rFonts w:ascii="Times New Roman" w:hAnsi="Times New Roman"/>
                <w:sz w:val="24"/>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Diese Angabe ist selbst dann erforderlich, wenn das meldende Unternehmen keine Positionen in der Verbriefung hält.</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130</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GESAMTSUMME DER VERBRIEFTEN RISIKOPOSITIONEN AM ORIGINIERUNGSDATUM</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In dieser Spalte wird der (anhand der ursprünglichen Risikopositionen vor Anwendung von Umrechnungsfaktoren berechnete) Betrag des verbrieften Portfolios am Originierungsdatum erfasst.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5E5070">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Bei Verbriefungsplänen, die durch offene Pools besichert sind, ist der Betrag zum Zeitpunkt der Originierung der ersten Wertpapieremission anzugeben. Bei traditionellen Verbriefungen dürfen keine anderen Vermögenswerte aus dem </w:t>
            </w:r>
            <w:r w:rsidRPr="005222D5">
              <w:rPr>
                <w:rFonts w:ascii="Times New Roman" w:hAnsi="Times New Roman"/>
                <w:sz w:val="24"/>
              </w:rPr>
              <w:lastRenderedPageBreak/>
              <w:t>Verbriefungspool aufgenommen werden. Bei Multi-Seller-Verbriefungsplänen (bei denen es mehr als einen Originator gibt) ist nur der Betrag auszuweisen, der dem Beitrag des meldenden Unternehmens zum verbrieften Portfolio entspricht. Bei Verbriefungen von Verbindlichkeiten sind nur die vom meldenden Unternehmen begebenen Beträge auszuweisen.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Diese Angabe ist selbst dann erforderlich, wenn das meldende Unternehmen keine Positionen in der Verbriefung hält.</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lastRenderedPageBreak/>
              <w:t>140-225</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VERBRIEFTE RISIKOPOSITIONEN</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In den Spalten 140 bis 225 werden vom meldenden Unternehmen Angaben zu einer Reihe von Merkmalen des verbrieften Portfolios verlangt.</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140</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GESAMTBETRAG</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Die Institute müssen den Wert des verbrieften Portfolios zum Meldestichtag, d. h. den ausstehenden Betrag der verbrieften Risikopositionen, ausweisen. Bei traditionellen Verbriefungen dürfen keine anderen Vermögenswerte aus dem Verbriefungspool aufgenommen werden. Bei Multi-Seller-Verbriefungsplänen (bei denen es mehr als einen Originator gibt) ist nur der Betrag auszuweisen, der dem Beitrag des meldenden Unternehmens zum verbrieften Portfolio entspricht. Bei Verbriefungsplänen, die durch geschlossene Pools besichert sind, (d. h. das Portfolio verbriefter Aktiva kann nach dem Originierungsdatum nicht mehr vergrößert werden) wird der Betrag fortschreitend gesenkt.</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Diese Angabe ist selbst dann erforderlich, wenn das meldende Unternehmen keine Positionen in der Verbriefung hält.</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150</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ANTEIL DES INSTITUTS (%)</w:t>
            </w:r>
          </w:p>
          <w:p w:rsidR="00377346" w:rsidRPr="005222D5" w:rsidRDefault="00377346">
            <w:pPr>
              <w:spacing w:before="0" w:after="0"/>
              <w:jc w:val="left"/>
              <w:rPr>
                <w:rFonts w:ascii="Times New Roman" w:hAnsi="Times New Roman"/>
                <w:sz w:val="24"/>
              </w:rPr>
            </w:pPr>
          </w:p>
          <w:p w:rsidR="00377346" w:rsidRPr="005222D5" w:rsidRDefault="00EE2BEA">
            <w:pPr>
              <w:spacing w:before="0" w:after="0"/>
              <w:rPr>
                <w:rFonts w:ascii="Times New Roman" w:hAnsi="Times New Roman"/>
                <w:sz w:val="24"/>
              </w:rPr>
            </w:pPr>
            <w:r w:rsidRPr="005222D5">
              <w:rPr>
                <w:rFonts w:ascii="Times New Roman" w:hAnsi="Times New Roman"/>
                <w:sz w:val="24"/>
              </w:rPr>
              <w:t>Anteil (Prozentsatz mit zwei Dezimalstellen) des Instituts am verbrieften Portfolio am Meldestichtag. Außer bei Multi-Seller-Verbriefungsplänen ist in dieser Spalte standardmäßig 100 % anzugeben. In diesem Fall weist das meldende Unternehmen seinen aktuellen Beitrag zum verbrieften Portfolio aus (relativ gesehen äquivalent zur Spalte 140).</w:t>
            </w:r>
          </w:p>
          <w:p w:rsidR="00377346" w:rsidRPr="005222D5" w:rsidRDefault="00377346">
            <w:pPr>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Diese Angabe ist selbst dann erforderlich, wenn das meldende Unternehmen keine Positionen in der Verbriefung hält.</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Del="00817047"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160</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TYP</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In dieser Spalte werden Angaben zur Art der Vermögenswerte („Hypothekendarlehen auf Wohnimmobilien“ bis „Sonstige großvolumige Risikopositionen“) oder Verbindlichkeiten („Gedeckte Schuldverschreibungen“ und „Sonstige Verbindlichkeiten“) des verbrieften Portfolios erfasst. Das Institut muss sich bei seiner Meldung für eine der folgenden Optionen entscheiden und dabei die höchste Forderungshöhe bei Ausfall zugrunde legen:</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jc w:val="left"/>
              <w:rPr>
                <w:rFonts w:ascii="Times New Roman" w:hAnsi="Times New Roman"/>
                <w:b/>
                <w:sz w:val="24"/>
              </w:rPr>
            </w:pPr>
            <w:r w:rsidRPr="005222D5">
              <w:rPr>
                <w:rFonts w:ascii="Times New Roman" w:hAnsi="Times New Roman"/>
                <w:b/>
                <w:sz w:val="24"/>
              </w:rPr>
              <w:t>Mengengeschäft:</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lastRenderedPageBreak/>
              <w:t xml:space="preserve">Hypothekendarlehen auf Wohnimmobilien; </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Kreditkartenforderungen; </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Verbraucherkredite;</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Kredite an KMU (die unter das Mengengeschäft fallen);</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Sonstige Risikopositionen aus dem Mengengeschäft.</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jc w:val="left"/>
              <w:rPr>
                <w:rFonts w:ascii="Times New Roman" w:hAnsi="Times New Roman"/>
                <w:b/>
                <w:sz w:val="24"/>
              </w:rPr>
            </w:pPr>
            <w:r w:rsidRPr="005222D5">
              <w:rPr>
                <w:rFonts w:ascii="Times New Roman" w:hAnsi="Times New Roman"/>
                <w:b/>
                <w:sz w:val="24"/>
              </w:rPr>
              <w:t>Großvolumengeschäft:</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Hypothekendarlehen auf Gewerbeimmobilien; </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Leasinggeschäfte; </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Kredite an Unternehmen;</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Kredite an KMU (die unter Unternehmenskredite fallen); </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Forderungen aus Warenlieferungen und Dienstleistungen;</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Sonstige großvolumige Risikopositionen. </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jc w:val="left"/>
              <w:rPr>
                <w:rFonts w:ascii="Times New Roman" w:hAnsi="Times New Roman"/>
                <w:b/>
                <w:sz w:val="24"/>
              </w:rPr>
            </w:pPr>
            <w:r w:rsidRPr="005222D5">
              <w:rPr>
                <w:rFonts w:ascii="Times New Roman" w:hAnsi="Times New Roman"/>
                <w:b/>
                <w:sz w:val="24"/>
              </w:rPr>
              <w:t>Verbindlichkeiten:</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Gedeckte Schuldverschreibungen;</w:t>
            </w: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Sonstige Verbindlichkeiten.</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5E5070">
            <w:pPr>
              <w:autoSpaceDE w:val="0"/>
              <w:autoSpaceDN w:val="0"/>
              <w:adjustRightInd w:val="0"/>
              <w:spacing w:before="0" w:after="0"/>
              <w:rPr>
                <w:rFonts w:ascii="Times New Roman" w:hAnsi="Times New Roman"/>
                <w:sz w:val="24"/>
              </w:rPr>
            </w:pPr>
            <w:r w:rsidRPr="005222D5">
              <w:rPr>
                <w:rFonts w:ascii="Times New Roman" w:hAnsi="Times New Roman"/>
                <w:sz w:val="24"/>
              </w:rPr>
              <w:t>Besteht der Pool verbriefter Risikopositionen aus einem Mix der oben aufgeführten Arten, hat das Institut die wichtigste Art anzugeben. Bei Wiederverbriefungen nimmt das Institut auf den letztendlich zugrunde liegenden Pool von Vermögenswerten Bezug. Zu „sonstigen Verbindlichkeiten“ gehören auch Schatzanweisungen und synthetische Unternehmensanleihen („Credit Linked Notes“).</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Bei Verbriefungsplänen, die durch geschlossene Pools besichert sind, muss die Vermögenswertart von einem Meldestichtag zum anderen gleich bleiben.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171</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PROZENTUALER ANTEIL DES IRB-ANSATZES AN DEN GENUTZTEN ANSÄTZEN</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In dieser Spalte werden Angaben dazu erfasst, welchen Ansatz/welche Ansätze das Institut am Meldestichtag auf die verbrieften Risikopositionen anwenden würde.</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Die Institute müssen den nach Risikopositionswert bemessenen Prozentsatz der verbrieften Risikopositionen angeben, auf die zum Meldestichtag der auf internen Ratings beruhende Ansatz angewandt wird.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Diese Angabe ist selbst dann erforderlich, wenn das meldende Unternehmen keine Positionen in der Verbriefung hält. Für die Verbriefung von Verbindlichkeiten gilt diese Spalte allerdings nicht. </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180</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ANZAHL DER RISIKOPOSITIONEN</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Artikel 259 Absatz 4 CRR.</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Diese Spalte ist nur für Institute zwingend, die auf die Verbriefungspositionen den SEC-IRBA anwenden (und daher mehr als 95 % in Spalte 171 angeben). Anzugeben ist die effektive Anzahl der Risikopositionen.</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Wenn es sich um eine Verbriefung von Verbindlichkeiten handelt oder die Eigenmittelanforderungen (bei einer Verbriefung von Vermögenswerten) auf den verbrieften Risikopositionen beruhen, ist diese Spalte nicht auszufüllen. Ebenfalls nicht auszufüllen ist diese Spalte, wenn das meldende Institut keine Positionen in der Verbriefung hält. Anleger füllen diese Spalte nicht aus.</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shd w:val="clear" w:color="auto" w:fill="auto"/>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181</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AUSGEFALLENE POSITIONEN „W“ (%)</w:t>
            </w:r>
          </w:p>
          <w:p w:rsidR="00377346" w:rsidRPr="005222D5" w:rsidRDefault="00377346">
            <w:pPr>
              <w:spacing w:before="0" w:after="0"/>
              <w:jc w:val="left"/>
              <w:rPr>
                <w:rFonts w:ascii="Times New Roman" w:hAnsi="Times New Roman"/>
                <w:b/>
                <w:sz w:val="24"/>
                <w:u w:val="single"/>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Artikel 261 Absatz 2 CRR.</w:t>
            </w:r>
          </w:p>
          <w:p w:rsidR="00377346" w:rsidRPr="005222D5" w:rsidRDefault="00377346">
            <w:pPr>
              <w:spacing w:before="0" w:after="0"/>
              <w:jc w:val="left"/>
              <w:rPr>
                <w:rFonts w:ascii="Times New Roman" w:hAnsi="Times New Roman"/>
                <w:sz w:val="24"/>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 xml:space="preserve">Ein Institut hat den nach Artikel 261 Absatz 2 CRR zu berechnenden Faktor „W“ (für die ausgefallenen zugrunde liegenden Riskopositionen) selbst dann auszuweisen, wenn es auf die Verbriefungspositionen nicht den SEC-SA-Ansatz anwendet. </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shd w:val="clear" w:color="auto" w:fill="auto"/>
          </w:tcPr>
          <w:p w:rsidR="00377346" w:rsidRPr="005222D5" w:rsidDel="00A749EA"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190</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LAND</w:t>
            </w:r>
          </w:p>
          <w:p w:rsidR="00377346" w:rsidRPr="005222D5" w:rsidRDefault="00377346">
            <w:pPr>
              <w:spacing w:before="0" w:after="0"/>
              <w:jc w:val="left"/>
              <w:rPr>
                <w:rFonts w:ascii="Times New Roman" w:hAnsi="Times New Roman"/>
                <w:sz w:val="24"/>
              </w:rPr>
            </w:pPr>
          </w:p>
          <w:p w:rsidR="00377346" w:rsidRPr="005222D5" w:rsidRDefault="00EE2BEA">
            <w:pPr>
              <w:spacing w:before="0" w:after="0"/>
              <w:rPr>
                <w:rFonts w:ascii="Times New Roman" w:hAnsi="Times New Roman"/>
                <w:sz w:val="24"/>
              </w:rPr>
            </w:pPr>
            <w:r w:rsidRPr="005222D5">
              <w:rPr>
                <w:rFonts w:ascii="Times New Roman" w:hAnsi="Times New Roman"/>
                <w:sz w:val="24"/>
              </w:rPr>
              <w:t>Angabe des Codes (ISO 3166-1 alpha-2) des Ursprungslands der der Transaktion letztendlich zugrunde liegenden Risikoposition, d. h. des Landes des unmittelbaren Schuldners der ursprünglichen verbrieften Risikopositionen (Transparenz). Besteht der Verbriefungspool aus verschiedenen Ländern, ist das wichtigste Land anzugeben. Überschreitet kein Land die auf dem Betrag der Vermögenswerte bzw. Verbindlichkeiten beruhende Schwelle von 20 %, ist „sonstige Länder“ anzugeben.</w:t>
            </w:r>
          </w:p>
          <w:p w:rsidR="00377346" w:rsidRPr="005222D5" w:rsidRDefault="00377346">
            <w:pPr>
              <w:spacing w:before="0" w:after="0"/>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201</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 xml:space="preserve">LGD (%) </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Die risikopositionsgewichtete durchschnittliche Verlustquote bei Ausfall (LGD) ist nur von Instituten auszuweisen, die nach dem SEC-IRBA verfahren (und daher 95 % oder mehr in Spalte 170 angeben). Die LGD ist gemäß Artikel 259 Absatz 5 CRR zu berechnen. </w:t>
            </w: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Wenn es sich um eine Verbriefung von Verbindlichkeiten handelt oder die Eigenmittelanforderungen (bei einer Verbriefung von Vermögenswerten) auf den verbrieften Risikopositionen beruhen, ist diese Spalte nicht auszufüllen. </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202</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EL (%)</w:t>
            </w:r>
          </w:p>
          <w:p w:rsidR="00377346" w:rsidRPr="005222D5" w:rsidRDefault="00377346">
            <w:pPr>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Der risikopositionsgewichtete erwartete durchschnittliche Verlust (EL) bei den verbrieften Vermögenswerten ist nur von Instituten auszuweisen, die nach dem SEC-IRBA verfahren (und daher 95 % oder mehr in Spalte 171 angeben). Bei verbrieften Vermögenswerten nach dem Standardansatz sind als EL die in Artikel 111 CRR genannten spezifischen Kreditrisikoanpassungen anzugeben. EL ist nach Teil 3 Titel II Kapitel 3 Abschnitt 3 CRR zu berechnen. Wenn es sich um eine Verbriefung von Verbindlichkeiten handelt oder die Eigenmittelanforderungen (bei einer Verbriefung von Vermögenswerten) auf den verbrieften Risikopositionen beruhen, ist diese Spalte nicht auszufüllen.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203</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UL (%)</w:t>
            </w:r>
          </w:p>
          <w:p w:rsidR="00377346" w:rsidRPr="005222D5" w:rsidRDefault="00377346">
            <w:pPr>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Der risikopositionsgewichtete unerwartete durchschnittliche Verlust (UL) bei den verbrieften Vermögenswerten ist nur von Instituten auszuweisen, die nach dem SEC-IRBA verfahren (und daher 95 % oder mehr in Spalte 170 angeben). Der UL bei Vermögenswerten ist gleich dem risikogewichteten Risikopositionsbetrag (RWEA) mal 8 %. RWEA ist nach Teil 3 Titel II Kapitel 3 Abschnitt 2 CRR zu berechnen. Wenn es sich um eine Verbriefung von Verbindlichkeiten handelt oder die Eigenmittelanforderungen (bei einer Verbriefung von Vermögenswerten) auf den verbrieften Risikopositionen beruhen, ist diese Spalte nicht auszufüllen.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204</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RISIKOPOSITIONSGEWICHTETER DURCHSCHNITT DER LAUFZEIT VON VERMÖGENSWERTEN</w:t>
            </w:r>
          </w:p>
          <w:p w:rsidR="00377346" w:rsidRPr="005222D5" w:rsidRDefault="00377346">
            <w:pPr>
              <w:spacing w:before="0" w:after="0"/>
              <w:jc w:val="left"/>
              <w:rPr>
                <w:rFonts w:ascii="Times New Roman" w:hAnsi="Times New Roman"/>
                <w:b/>
                <w:sz w:val="24"/>
                <w:u w:val="single"/>
              </w:rPr>
            </w:pPr>
          </w:p>
          <w:p w:rsidR="00377346" w:rsidRPr="005222D5" w:rsidRDefault="00C55547">
            <w:pPr>
              <w:spacing w:before="0" w:after="0"/>
              <w:jc w:val="left"/>
              <w:rPr>
                <w:rFonts w:ascii="Times New Roman" w:hAnsi="Times New Roman"/>
                <w:b/>
                <w:sz w:val="24"/>
                <w:u w:val="single"/>
              </w:rPr>
            </w:pPr>
            <w:r w:rsidRPr="005222D5">
              <w:rPr>
                <w:rFonts w:ascii="Times New Roman" w:hAnsi="Times New Roman"/>
                <w:sz w:val="24"/>
              </w:rPr>
              <w:t>Der risikopositionsgewichtete Durchschnitt der Laufzeit (WAM) der verbrieften Vermögenswerte zum Meldestichtag ist von allen Instituten anzugeben, unabhängig davon, nach welchem Ansatz sie die Eigenmittelanforderungen berechnen. Die Institute müssen die Laufzeit jedes Vermögenswerts gemäß Artikel 162 Absatz 2 Buchstaben a und f ohne Anwendung der Fünfjahresobergrenze berechnen.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210</w:t>
            </w:r>
          </w:p>
        </w:tc>
        <w:tc>
          <w:tcPr>
            <w:tcW w:w="7903" w:type="dxa"/>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 WERTBERICHTIGUNGEN UND RÜCKSTELLUNGEN</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Wertberichtigungen und Rückstellungen (Artikel 159 CRR) für Kreditverluste, die gemäß dem für das meldende Institut geltenden Rechnungslegungsrahmen vorgenommen wurden. Wertberichtigungen müssen alle Beträge einschließen, die für Kreditverluste bei finanziellen Vermögenswerten seit deren erstmaligem Ansatz in der Bilanz im Gewinn oder Verlust erfasst wurden (einschließlich der zum beizulegenden Zeitwert bemessenen, auf das Kreditrisiko von finanziellen Vermögenswerten zurückzuführenden Verluste, die nicht vom Risikopositionswert abgezogen werden), zuzüglich der in Artikel 166 Absatz 1 CRR genannten Abschläge auf zum Zeitpunkt des Ankaufs bereits ausgefallene Vermögenswerte. Die Rückstellungen müssen die kumulierten Beträge der Kreditverluste bei außerbilanziellen Posten einschließen.</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In dieser Spalte werden Angaben zu den bei den verbrieften Risikopositionen vorgenommenen Wertberichtigungen und Rückstellungen erfasst. Wenn es sich um eine Verbriefung von Verbindlichkeiten handelt, ist diese Spalte nicht auszufüllen.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Diese Angabe ist selbst dann erforderlich, wenn das meldende Unternehmen keine Positionen in der Verbriefung hält. </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221</w:t>
            </w:r>
          </w:p>
        </w:tc>
        <w:tc>
          <w:tcPr>
            <w:tcW w:w="7903" w:type="dxa"/>
          </w:tcPr>
          <w:p w:rsidR="00377346" w:rsidRPr="005222D5" w:rsidRDefault="00C55547">
            <w:pPr>
              <w:spacing w:before="0" w:after="0"/>
              <w:jc w:val="left"/>
              <w:rPr>
                <w:rFonts w:ascii="Times New Roman" w:hAnsi="Times New Roman"/>
                <w:b/>
                <w:sz w:val="24"/>
                <w:u w:val="single"/>
                <w:vertAlign w:val="subscript"/>
              </w:rPr>
            </w:pPr>
            <w:r w:rsidRPr="005222D5">
              <w:rPr>
                <w:rFonts w:ascii="Times New Roman" w:hAnsi="Times New Roman"/>
                <w:b/>
                <w:sz w:val="24"/>
                <w:u w:val="single"/>
              </w:rPr>
              <w:t>EIGENMITTELANFORDERUNGEN VOR VERBRIEFUNG (%) K</w:t>
            </w:r>
            <w:r w:rsidRPr="005222D5">
              <w:rPr>
                <w:rFonts w:ascii="Times New Roman" w:hAnsi="Times New Roman"/>
                <w:b/>
                <w:sz w:val="24"/>
                <w:u w:val="single"/>
                <w:vertAlign w:val="subscript"/>
              </w:rPr>
              <w:t>IRB</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Diese Spalte ist nur von Instituten auszufüllen, die nach dem SEC-IRBA-Ansatz verfahren (und somit 95 % oder mehr in Spalte 171 angeben) und erfasst Angaben zu dem in Artikel 255 CRR genannten Parameter K</w:t>
            </w:r>
            <w:r w:rsidRPr="005222D5">
              <w:rPr>
                <w:rFonts w:ascii="Times New Roman" w:hAnsi="Times New Roman"/>
                <w:sz w:val="24"/>
                <w:vertAlign w:val="subscript"/>
              </w:rPr>
              <w:t>IRB</w:t>
            </w:r>
            <w:r w:rsidRPr="005222D5">
              <w:rPr>
                <w:rFonts w:ascii="Times New Roman" w:hAnsi="Times New Roman"/>
                <w:sz w:val="24"/>
              </w:rPr>
              <w:t>. K</w:t>
            </w:r>
            <w:r w:rsidRPr="005222D5">
              <w:rPr>
                <w:rFonts w:ascii="Times New Roman" w:hAnsi="Times New Roman"/>
                <w:sz w:val="24"/>
                <w:vertAlign w:val="subscript"/>
              </w:rPr>
              <w:t>IRB</w:t>
            </w:r>
            <w:r w:rsidRPr="005222D5">
              <w:rPr>
                <w:rFonts w:ascii="Times New Roman" w:hAnsi="Times New Roman"/>
                <w:sz w:val="24"/>
              </w:rPr>
              <w:t xml:space="preserve"> ist als Prozentwert (mit zwei Dezimalstellen) anzugeben.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 xml:space="preserve">Wenn es sich um eine Verbriefung von Verbindlichkeiten handelt, ist diese Spalte nicht auszufüllen. Bei einer Verbriefung von Vermögenswerten ist diese Angabe auch dann zu machen, wenn das meldende Unternehmen keine Positionen in der Verbriefung hält. </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222</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PROZENTUALER ANTEIL DER MENGENGESCHÄFT-RISIKOPOSITIONEN IN IRB-POOLS</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IRB-Pools im Sinne von Artikel 242 Nummer 7 CRR, sofern das Institut K</w:t>
            </w:r>
            <w:r w:rsidRPr="005222D5">
              <w:rPr>
                <w:rFonts w:ascii="Times New Roman" w:hAnsi="Times New Roman"/>
                <w:sz w:val="24"/>
                <w:vertAlign w:val="subscript"/>
              </w:rPr>
              <w:t>IRB</w:t>
            </w:r>
            <w:r w:rsidRPr="005222D5">
              <w:rPr>
                <w:rFonts w:ascii="Times New Roman" w:hAnsi="Times New Roman"/>
                <w:sz w:val="24"/>
              </w:rPr>
              <w:t xml:space="preserve"> für mindestens 95 % des zugrunde liegenden Risikopositionsbetrags gemäß Teil 3 Titel II Kapitel 6 Abschnitt 3 CRR berechnen kann (Artikel 259 Absatz 2 CRR). </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223</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EIGENMITTELANFORDERUNGEN VOR VERBRIEFUNG (%) K</w:t>
            </w:r>
            <w:r w:rsidRPr="005222D5">
              <w:rPr>
                <w:rFonts w:ascii="Times New Roman" w:hAnsi="Times New Roman"/>
                <w:b/>
                <w:sz w:val="24"/>
                <w:u w:val="single"/>
                <w:vertAlign w:val="subscript"/>
              </w:rPr>
              <w:t>sa</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Diese Spalte ist selbst dann auszufüllen, wenn das Institut auf die Verbriefungspositionen nicht den SEC-SA-Ansatz anwendet. In dieser Spalte werden die in Artikel 255 Absatz 6 CRR genannten Angaben zum Parameter K</w:t>
            </w:r>
            <w:r w:rsidRPr="005222D5">
              <w:rPr>
                <w:rFonts w:ascii="Times New Roman" w:hAnsi="Times New Roman"/>
                <w:sz w:val="24"/>
                <w:vertAlign w:val="subscript"/>
              </w:rPr>
              <w:t>SA</w:t>
            </w:r>
            <w:r w:rsidRPr="005222D5">
              <w:rPr>
                <w:rFonts w:ascii="Times New Roman" w:hAnsi="Times New Roman"/>
                <w:sz w:val="24"/>
              </w:rPr>
              <w:t xml:space="preserve"> erfasst. K</w:t>
            </w:r>
            <w:r w:rsidRPr="005222D5">
              <w:rPr>
                <w:rFonts w:ascii="Times New Roman" w:hAnsi="Times New Roman"/>
                <w:sz w:val="24"/>
                <w:vertAlign w:val="subscript"/>
              </w:rPr>
              <w:t>SA</w:t>
            </w:r>
            <w:r w:rsidRPr="005222D5">
              <w:rPr>
                <w:rFonts w:ascii="Times New Roman" w:hAnsi="Times New Roman"/>
                <w:sz w:val="24"/>
              </w:rPr>
              <w:t xml:space="preserve"> ist als Prozentwert (mit zwei Dezimalstellen) anzugeben.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Wenn es sich um eine Verbriefung von Verbindlichkeiten handelt, ist diese Spalte nicht auszufüllen. Bei einer Verbriefung von Vermögenswerten ist diese Angabe auch dann zu machen, wenn das meldende Unternehmen keine Positionen in der Verbriefung hält. </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225</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ZUSATZINFORMATIONEN</w:t>
            </w: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225</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 xml:space="preserve">KREDITRISIKOANPASSUNGEN IM LAUFENDEN BERICHTSZEITRAUM </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Artikel 110 CRR</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230-304</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VERBRIEFUNGSSTRUKTUR</w:t>
            </w:r>
          </w:p>
          <w:p w:rsidR="00377346" w:rsidRPr="005222D5" w:rsidRDefault="00377346">
            <w:pPr>
              <w:autoSpaceDE w:val="0"/>
              <w:autoSpaceDN w:val="0"/>
              <w:adjustRightInd w:val="0"/>
              <w:spacing w:before="0" w:after="0"/>
              <w:jc w:val="left"/>
              <w:rPr>
                <w:rFonts w:ascii="Times New Roman" w:hAnsi="Times New Roman"/>
                <w:sz w:val="24"/>
                <w:u w:val="single"/>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In diesem Spaltenblock werden Angaben zur Struktur der Verbriefung nach bilanzwirksamen und außerbilanziellen Positionen, Tranchen (vorrangig/mezzanine/Erstverlust) und Restlaufzeit zum Meldestichtag erfasst.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5E5070">
            <w:pPr>
              <w:spacing w:before="0" w:after="0"/>
              <w:rPr>
                <w:rFonts w:ascii="Times New Roman" w:hAnsi="Times New Roman"/>
                <w:sz w:val="24"/>
              </w:rPr>
            </w:pPr>
            <w:r w:rsidRPr="005222D5">
              <w:rPr>
                <w:rFonts w:ascii="Times New Roman" w:hAnsi="Times New Roman"/>
                <w:sz w:val="24"/>
              </w:rPr>
              <w:t>Bei Multi-Seller-Verbriefungen ist nur der Betrag auszuweisen, der auf das meldende Institut entfällt bzw. diesem zugewiesen wurde.</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highlight w:val="yellow"/>
              </w:rPr>
            </w:pPr>
            <w:r w:rsidRPr="005222D5">
              <w:rPr>
                <w:rFonts w:ascii="Times New Roman" w:hAnsi="Times New Roman"/>
                <w:sz w:val="24"/>
              </w:rPr>
              <w:t>230-252</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BILANZWIRKSAME POSTEN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In diesem Spaltenblock werden Angaben zu bilanzwirksamen Posten, aufgeschlüsselt nach Tranchen (vorrangig/mezzanine/Erstverlust), erfasst.</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230-232</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VORRANGIG</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230</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BETRAG</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lastRenderedPageBreak/>
              <w:t>Der Betrag vorrangiger Verbriefungspositionen im Sinne von Artikel 242 Nummer 6 CRR.</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231</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UNTERER TRANCHIERUNGSPUNKT (%)</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Der in Artikel 256 Absatz 1 CRR genannte untere Tranchierungspunkt</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232 und 252</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BONITÄTSSTUFEN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sz w:val="24"/>
              </w:rPr>
              <w:t>Die für Institute, die nach dem SEC-ERBA-Ansatz verfahren, vorgesehenen Bonitätsstufen (Artikel 263 Tabellen 1 und 2 und Artikel 264 Tabellen 3 und 4 CRR). In diesen Spalten sind alle beurteilten Transaktionen anzugeben, unabhängig davon, nach welchem Ansatz verfahren wird.</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240-242</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MEZZANINE</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240</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BETRAG</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Der auszuweisende Betrag schließt Folgendes ein:</w:t>
            </w:r>
          </w:p>
          <w:p w:rsidR="00377346" w:rsidRPr="005222D5"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5222D5">
              <w:rPr>
                <w:rFonts w:ascii="Times New Roman" w:hAnsi="Times New Roman"/>
                <w:sz w:val="24"/>
              </w:rPr>
              <w:t>Mezzanine Verbriefungspositionen im Sinne von Artikel 242 Nummer 18 CRR;</w:t>
            </w:r>
          </w:p>
          <w:p w:rsidR="00377346" w:rsidRPr="005222D5"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5222D5">
              <w:rPr>
                <w:rFonts w:ascii="Times New Roman" w:hAnsi="Times New Roman"/>
                <w:sz w:val="24"/>
              </w:rPr>
              <w:t>Zusätzliche Verbriefungspositionen, bei denen es sich nicht um die in Artikel 242 Nummern 6, 17 oder 18 CRR definierten Positionen handelt.</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241</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ANZAHL DER TRANCHEN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Anzahl der Mezzanine-Tranchen.</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242</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BONITÄTSSTUFE DER NACHRANGIGSTEN TRANCHE</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 xml:space="preserve">Die nach Artikel 263 Tabelle 2 und Artikel 264 Tabelle 3 CRR bestimmte Bonitätsstufe der nachrangigsten Mezzanine-Tranche. </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250-252</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ERSTVERLUST</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250</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BETRAG</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sz w:val="24"/>
              </w:rPr>
              <w:t>Der Betrag der Erstverlusttranche im Sinne von Artikel 242 Nummer 17 CRR.</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251</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OBERER TRANCHIERUNGSPUNKT (%)</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Der in Artikel 256 Absatz 2 CRR genannte obere Tranchierungspunkt</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260-280</w:t>
            </w:r>
          </w:p>
        </w:tc>
        <w:tc>
          <w:tcPr>
            <w:tcW w:w="7903" w:type="dxa"/>
          </w:tcPr>
          <w:p w:rsidR="00377346" w:rsidRPr="005222D5" w:rsidRDefault="00C55547">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AUSSERBILANZIELLE POSTEN UND DERIVATE</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C55547">
            <w:pPr>
              <w:autoSpaceDE w:val="0"/>
              <w:autoSpaceDN w:val="0"/>
              <w:adjustRightInd w:val="0"/>
              <w:spacing w:before="0" w:after="0"/>
              <w:jc w:val="left"/>
              <w:rPr>
                <w:rFonts w:ascii="Times New Roman" w:hAnsi="Times New Roman"/>
                <w:sz w:val="24"/>
              </w:rPr>
            </w:pPr>
            <w:r w:rsidRPr="005222D5">
              <w:rPr>
                <w:rFonts w:ascii="Times New Roman" w:hAnsi="Times New Roman"/>
                <w:sz w:val="24"/>
              </w:rPr>
              <w:t>In diesem Spaltenblock werden Angaben zu außerbilanziellen Posten und Derivaten, aufgeschlüsselt nach Tranchen (vorrangig/mezzanine/Erstverlust), erfasst.</w:t>
            </w: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Hier sind die gleichen Kriterien für die Einstufung der Tranchen anzuwenden wie bei den bilanzwirksamen Posten.</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shd w:val="clear" w:color="auto" w:fill="auto"/>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290-300</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LAUFZEIT</w:t>
            </w:r>
          </w:p>
        </w:tc>
      </w:tr>
      <w:tr w:rsidR="00377346" w:rsidRPr="005222D5" w:rsidTr="00E10B85">
        <w:tc>
          <w:tcPr>
            <w:tcW w:w="1101" w:type="dxa"/>
            <w:shd w:val="clear" w:color="auto" w:fill="auto"/>
          </w:tcPr>
          <w:p w:rsidR="00377346" w:rsidRPr="005222D5" w:rsidDel="00304CB1"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290</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ERSTER VORHERSEHBARER KÜNDIGUNGSTERMIN</w:t>
            </w:r>
          </w:p>
          <w:p w:rsidR="00377346" w:rsidRPr="005222D5" w:rsidRDefault="00377346">
            <w:pPr>
              <w:spacing w:before="0" w:after="0"/>
              <w:jc w:val="left"/>
              <w:rPr>
                <w:rFonts w:ascii="Times New Roman" w:hAnsi="Times New Roman"/>
                <w:b/>
                <w:sz w:val="24"/>
                <w:u w:val="single"/>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 xml:space="preserve">Der in Anbetracht der Vertragsklauseln und der aktuell erwarteten Finanzlage wahrscheinliche Termin für die Kündigung der gesamten Verbriefung. Allgemein wäre dies der jeweils früheste der folgenden Termine: </w:t>
            </w:r>
          </w:p>
          <w:p w:rsidR="00377346" w:rsidRPr="005222D5" w:rsidRDefault="00377346">
            <w:pPr>
              <w:spacing w:before="0" w:after="0"/>
              <w:jc w:val="left"/>
              <w:rPr>
                <w:rFonts w:ascii="Times New Roman" w:hAnsi="Times New Roman"/>
                <w:sz w:val="24"/>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i)</w:t>
            </w:r>
            <w:r w:rsidRPr="005222D5">
              <w:rPr>
                <w:sz w:val="24"/>
              </w:rPr>
              <w:tab/>
            </w:r>
            <w:r w:rsidRPr="005222D5">
              <w:rPr>
                <w:rFonts w:ascii="Times New Roman" w:hAnsi="Times New Roman"/>
                <w:sz w:val="24"/>
              </w:rPr>
              <w:t>das Datum, an dem die Rückführungsoption (im Sinne von Artikel 242 Nummer 1 CRR) unter Berücksichtigung der Laufzeit der zugrunde liegenden Risikoposition(en), ihrer erwarteten Vorauszahlungsquote sowie möglicher Neuverhandlungsaktivitäten erstmals ausgeübt werden könnte;</w:t>
            </w:r>
          </w:p>
          <w:p w:rsidR="00377346" w:rsidRPr="005222D5" w:rsidRDefault="00377346">
            <w:pPr>
              <w:spacing w:before="0" w:after="0"/>
              <w:jc w:val="left"/>
              <w:rPr>
                <w:rFonts w:ascii="Times New Roman" w:hAnsi="Times New Roman"/>
                <w:sz w:val="24"/>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ii)</w:t>
            </w:r>
            <w:r w:rsidRPr="005222D5">
              <w:rPr>
                <w:sz w:val="24"/>
              </w:rPr>
              <w:tab/>
            </w:r>
            <w:r w:rsidRPr="005222D5">
              <w:rPr>
                <w:rFonts w:ascii="Times New Roman" w:hAnsi="Times New Roman"/>
                <w:sz w:val="24"/>
              </w:rPr>
              <w:t>das Datum, an dem der Originator erstmals eine andere, in den Vertragsklauseln der Verbriefung eingebettete Kaufoption ausüben könnte, die zur vollständigen Rücknahme der Verbriefung führen würde.</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Anzugeben sind Tag, Monat und Jahr des ersten erwarteten Kündigungstermins. Falls bekannt, ist der genaue Tag anzugeben, andernfalls der erste Tag des Monats.</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shd w:val="clear" w:color="auto" w:fill="auto"/>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291</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IN DER TRANSAKTION ENTHALTENE KAUFOPTIONEN DES ORIGINATORS</w:t>
            </w:r>
          </w:p>
          <w:p w:rsidR="00377346" w:rsidRPr="005222D5" w:rsidRDefault="00377346">
            <w:pPr>
              <w:spacing w:before="0" w:after="0"/>
              <w:jc w:val="left"/>
              <w:rPr>
                <w:rFonts w:ascii="Times New Roman" w:hAnsi="Times New Roman"/>
                <w:b/>
                <w:sz w:val="24"/>
                <w:u w:val="single"/>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Für den ersten erwarteten Kündigungstermin relevante Art von Kaufoption:</w:t>
            </w:r>
          </w:p>
          <w:p w:rsidR="00377346" w:rsidRPr="005222D5" w:rsidRDefault="00C55547">
            <w:pPr>
              <w:pStyle w:val="ListParagraph"/>
              <w:numPr>
                <w:ilvl w:val="0"/>
                <w:numId w:val="29"/>
              </w:numPr>
              <w:spacing w:before="0" w:after="0"/>
              <w:jc w:val="left"/>
              <w:rPr>
                <w:rFonts w:ascii="Times New Roman" w:hAnsi="Times New Roman"/>
                <w:sz w:val="24"/>
              </w:rPr>
            </w:pPr>
            <w:r w:rsidRPr="005222D5">
              <w:rPr>
                <w:rFonts w:ascii="Times New Roman" w:hAnsi="Times New Roman"/>
                <w:sz w:val="24"/>
              </w:rPr>
              <w:t>Rückführungsoption, die die Anforderungen von Artikel 244 Absatz 4 Buchstabe g CRR erfüllt;</w:t>
            </w:r>
          </w:p>
          <w:p w:rsidR="00377346" w:rsidRPr="005222D5" w:rsidRDefault="00C55547">
            <w:pPr>
              <w:pStyle w:val="ListParagraph"/>
              <w:numPr>
                <w:ilvl w:val="0"/>
                <w:numId w:val="29"/>
              </w:numPr>
              <w:spacing w:before="0" w:after="0"/>
              <w:jc w:val="left"/>
              <w:rPr>
                <w:rFonts w:ascii="Times New Roman" w:hAnsi="Times New Roman"/>
                <w:sz w:val="24"/>
              </w:rPr>
            </w:pPr>
            <w:r w:rsidRPr="005222D5">
              <w:rPr>
                <w:rFonts w:ascii="Times New Roman" w:hAnsi="Times New Roman"/>
                <w:sz w:val="24"/>
              </w:rPr>
              <w:t>Sonstige Rückführungsoption;</w:t>
            </w:r>
          </w:p>
          <w:p w:rsidR="00377346" w:rsidRPr="005222D5" w:rsidRDefault="00C55547">
            <w:pPr>
              <w:pStyle w:val="ListParagraph"/>
              <w:numPr>
                <w:ilvl w:val="0"/>
                <w:numId w:val="29"/>
              </w:numPr>
              <w:spacing w:before="0" w:after="0"/>
              <w:jc w:val="left"/>
              <w:rPr>
                <w:rFonts w:ascii="Times New Roman" w:hAnsi="Times New Roman"/>
                <w:sz w:val="24"/>
              </w:rPr>
            </w:pPr>
            <w:r w:rsidRPr="005222D5">
              <w:rPr>
                <w:rFonts w:ascii="Times New Roman" w:hAnsi="Times New Roman"/>
                <w:sz w:val="24"/>
              </w:rPr>
              <w:t>Sonstige Art von Kaufoption.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shd w:val="clear" w:color="auto" w:fill="auto"/>
          </w:tcPr>
          <w:p w:rsidR="00377346" w:rsidRPr="005222D5" w:rsidDel="00304CB1"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300</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GESETZLICH LETZTER FÄLLIGKEITSTERMIN</w:t>
            </w:r>
          </w:p>
          <w:p w:rsidR="00377346" w:rsidRPr="005222D5" w:rsidRDefault="00377346">
            <w:pPr>
              <w:spacing w:before="0" w:after="0"/>
              <w:jc w:val="left"/>
              <w:rPr>
                <w:rFonts w:ascii="Times New Roman" w:hAnsi="Times New Roman"/>
                <w:b/>
                <w:sz w:val="24"/>
                <w:u w:val="single"/>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Datum, an dem die gesamte Hauptforderung der Verbriefung nebst Zinsen den Rechtsvorschriften entsprechend zurückgezahlt werden muss (auf der Grundlage der Transaktionsdokumente).</w:t>
            </w:r>
          </w:p>
          <w:p w:rsidR="00377346" w:rsidRPr="005222D5" w:rsidRDefault="00377346">
            <w:pPr>
              <w:spacing w:before="0" w:after="0"/>
              <w:jc w:val="left"/>
              <w:rPr>
                <w:rFonts w:ascii="Times New Roman" w:hAnsi="Times New Roman"/>
                <w:sz w:val="24"/>
              </w:rPr>
            </w:pP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Anzugeben sind Tag, Monat und Jahr des gesetzlich letzten Fälligkeitstermins. Falls bekannt, ist der genaue Tag anzugeben, andernfalls der erste Tag des Monats.</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shd w:val="clear" w:color="auto" w:fill="auto"/>
          </w:tcPr>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302-304</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 xml:space="preserve">ZUSATZINFORMATIONEN </w:t>
            </w:r>
          </w:p>
        </w:tc>
      </w:tr>
      <w:tr w:rsidR="00377346" w:rsidRPr="005222D5" w:rsidTr="00E10B85">
        <w:tc>
          <w:tcPr>
            <w:tcW w:w="1101" w:type="dxa"/>
            <w:shd w:val="clear" w:color="auto" w:fill="auto"/>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302</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UNTERER TRANCHIERUNGSPUNKT DES VERÄUSSERTEN RISIKOS (%)</w:t>
            </w:r>
          </w:p>
          <w:p w:rsidR="00377346" w:rsidRPr="005222D5" w:rsidRDefault="00377346">
            <w:pPr>
              <w:spacing w:before="0" w:after="0"/>
              <w:jc w:val="left"/>
              <w:rPr>
                <w:rFonts w:ascii="Times New Roman" w:hAnsi="Times New Roman"/>
                <w:b/>
                <w:sz w:val="24"/>
                <w:u w:val="single"/>
              </w:rPr>
            </w:pPr>
          </w:p>
          <w:p w:rsidR="00377346" w:rsidRPr="005222D5" w:rsidRDefault="00C55547">
            <w:pPr>
              <w:spacing w:before="0" w:after="0"/>
              <w:jc w:val="left"/>
              <w:rPr>
                <w:rFonts w:ascii="Times New Roman" w:hAnsi="Times New Roman"/>
                <w:b/>
                <w:sz w:val="24"/>
                <w:u w:val="single"/>
              </w:rPr>
            </w:pPr>
            <w:r w:rsidRPr="005222D5">
              <w:rPr>
                <w:rFonts w:ascii="Times New Roman" w:hAnsi="Times New Roman"/>
                <w:sz w:val="24"/>
              </w:rPr>
              <w:t>Der untere Tranchierungspunkt der nachrangigsten Tranche, die bei traditionellen Verbriefungen an Dritte veräußert oder bei synthetischen Verbriefungen durch Dritte abgesichert wird, ist nur von Originatoren anzugeben.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shd w:val="clear" w:color="auto" w:fill="auto"/>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303</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OBERER TRANCHIERUNGSPUNKT DES VERÄUSSERTEN RISIKOS (%)</w:t>
            </w:r>
          </w:p>
          <w:p w:rsidR="00377346" w:rsidRPr="005222D5" w:rsidRDefault="00377346">
            <w:pPr>
              <w:spacing w:before="0" w:after="0"/>
              <w:jc w:val="left"/>
              <w:rPr>
                <w:rFonts w:ascii="Times New Roman" w:hAnsi="Times New Roman"/>
                <w:b/>
                <w:sz w:val="24"/>
                <w:u w:val="single"/>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Der obere Tranchierungspunkt der vorrangigsten Tranche, die bei traditionellen Verbriefungen an Dritte veräußert oder bei synthetischen Verbriefungen durch Dritte abgesichert wird, ist nur von Originatoren anzugeben.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shd w:val="clear" w:color="auto" w:fill="auto"/>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304</w:t>
            </w:r>
          </w:p>
        </w:tc>
        <w:tc>
          <w:tcPr>
            <w:tcW w:w="7903" w:type="dxa"/>
            <w:shd w:val="clear" w:color="auto" w:fill="auto"/>
          </w:tcPr>
          <w:p w:rsidR="00377346" w:rsidRPr="005222D5" w:rsidRDefault="00C55547">
            <w:pPr>
              <w:spacing w:before="0" w:after="0"/>
              <w:jc w:val="left"/>
              <w:rPr>
                <w:rFonts w:ascii="Times New Roman" w:hAnsi="Times New Roman"/>
                <w:b/>
                <w:sz w:val="24"/>
                <w:u w:val="single"/>
              </w:rPr>
            </w:pPr>
            <w:r w:rsidRPr="005222D5">
              <w:rPr>
                <w:rFonts w:ascii="Times New Roman" w:hAnsi="Times New Roman"/>
                <w:b/>
                <w:sz w:val="24"/>
                <w:u w:val="single"/>
              </w:rPr>
              <w:t>VOM ORIGINIERENDEN INSTITUT ANGEGEBENER RISIKOTRANSFER (%)</w:t>
            </w:r>
          </w:p>
          <w:p w:rsidR="00377346" w:rsidRPr="005222D5" w:rsidRDefault="00377346">
            <w:pPr>
              <w:spacing w:before="0" w:after="0"/>
              <w:jc w:val="left"/>
              <w:rPr>
                <w:rFonts w:ascii="Times New Roman" w:hAnsi="Times New Roman"/>
                <w:b/>
                <w:sz w:val="24"/>
                <w:u w:val="single"/>
              </w:rPr>
            </w:pPr>
          </w:p>
          <w:p w:rsidR="00377346" w:rsidRPr="005222D5" w:rsidRDefault="00C55547">
            <w:pPr>
              <w:spacing w:before="0" w:after="0"/>
              <w:jc w:val="left"/>
              <w:rPr>
                <w:rFonts w:ascii="Times New Roman" w:hAnsi="Times New Roman"/>
                <w:sz w:val="24"/>
              </w:rPr>
            </w:pPr>
            <w:r w:rsidRPr="005222D5">
              <w:rPr>
                <w:rFonts w:ascii="Times New Roman" w:hAnsi="Times New Roman"/>
                <w:sz w:val="24"/>
              </w:rPr>
              <w:t xml:space="preserve">Der erwartete und der unerwartete Verlust (EL und UL) bei den auf Dritte übertragenen verbrieften Vermögenswerten ist in Prozent der Gesamtsumme aus EL und UL nur von Originatoren anzugeben. EL und UL der zugrunde liegenden Risikopositionen sind anzugeben und dann nach dem Wasserfallprinzip den jeweiligen Verbriefungstranchen zuzuweisen. Bei Banken, die den Standardansatz anwenden, ist EL die spezifische Kreditrisikoanpassung bei den verbrieften Vermögenswerten und UL die Kapitalanforderung für die verbrieften Risikopositionen. </w:t>
            </w:r>
          </w:p>
          <w:p w:rsidR="00377346" w:rsidRPr="005222D5" w:rsidRDefault="00377346">
            <w:pPr>
              <w:spacing w:before="0" w:after="0"/>
              <w:jc w:val="left"/>
              <w:rPr>
                <w:rFonts w:ascii="Times New Roman" w:hAnsi="Times New Roman"/>
                <w:b/>
                <w:sz w:val="24"/>
                <w:u w:val="single"/>
              </w:rPr>
            </w:pPr>
          </w:p>
        </w:tc>
      </w:tr>
    </w:tbl>
    <w:p w:rsidR="00377346" w:rsidRPr="005222D5" w:rsidRDefault="00377346">
      <w:pPr>
        <w:spacing w:before="0" w:after="0"/>
        <w:jc w:val="left"/>
        <w:rPr>
          <w:rStyle w:val="InstructionsTabelleText"/>
          <w:rFonts w:ascii="Times New Roman" w:hAnsi="Times New Roman"/>
          <w:sz w:val="24"/>
        </w:rPr>
      </w:pPr>
    </w:p>
    <w:p w:rsidR="00377346" w:rsidRPr="005222D5" w:rsidRDefault="00FC6275">
      <w:pPr>
        <w:pStyle w:val="Instructionsberschrift2"/>
        <w:numPr>
          <w:ilvl w:val="0"/>
          <w:numId w:val="0"/>
        </w:numPr>
        <w:ind w:left="357" w:hanging="357"/>
        <w:rPr>
          <w:rFonts w:ascii="Times New Roman" w:hAnsi="Times New Roman" w:cs="Times New Roman"/>
          <w:sz w:val="24"/>
        </w:rPr>
      </w:pPr>
      <w:bookmarkStart w:id="70" w:name="_Toc30060653"/>
      <w:r w:rsidRPr="005222D5">
        <w:rPr>
          <w:rFonts w:ascii="Times New Roman" w:hAnsi="Times New Roman"/>
          <w:sz w:val="24"/>
          <w:u w:val="none"/>
        </w:rPr>
        <w:t>3.9.4.</w:t>
      </w:r>
      <w:r w:rsidRPr="005222D5">
        <w:rPr>
          <w:sz w:val="24"/>
        </w:rPr>
        <w:tab/>
      </w:r>
      <w:r w:rsidRPr="005222D5">
        <w:rPr>
          <w:rFonts w:ascii="Times New Roman" w:hAnsi="Times New Roman"/>
          <w:sz w:val="24"/>
        </w:rPr>
        <w:t>C 14.01 – Detaillierte Angaben zu Verbriefungen (SEC DETAILS 2)</w:t>
      </w:r>
      <w:bookmarkEnd w:id="70"/>
    </w:p>
    <w:p w:rsidR="00377346" w:rsidRPr="005222D5" w:rsidRDefault="00CA4EB2" w:rsidP="001B4CB2">
      <w:pPr>
        <w:pStyle w:val="InstructionsText2"/>
        <w:numPr>
          <w:ilvl w:val="0"/>
          <w:numId w:val="0"/>
        </w:numPr>
        <w:ind w:left="993"/>
      </w:pPr>
      <w:r w:rsidRPr="005222D5">
        <w:t>113c. Für die nachstehend genannten Ansätze ist der Meldebogen SEC DETAILS 2 gesondert vorzulegen:</w:t>
      </w:r>
    </w:p>
    <w:p w:rsidR="00377346" w:rsidRPr="003F19BB" w:rsidRDefault="00CA4EB2" w:rsidP="001B4CB2">
      <w:pPr>
        <w:pStyle w:val="InstructionsText2"/>
        <w:numPr>
          <w:ilvl w:val="0"/>
          <w:numId w:val="0"/>
        </w:numPr>
        <w:ind w:left="993"/>
        <w:rPr>
          <w:lang w:val="fr-FR"/>
        </w:rPr>
      </w:pPr>
      <w:r w:rsidRPr="003F19BB">
        <w:rPr>
          <w:lang w:val="fr-FR"/>
        </w:rPr>
        <w:t>1) SEC-IRBA;</w:t>
      </w:r>
    </w:p>
    <w:p w:rsidR="00377346" w:rsidRPr="003F19BB" w:rsidRDefault="00CA4EB2" w:rsidP="001B4CB2">
      <w:pPr>
        <w:pStyle w:val="InstructionsText2"/>
        <w:numPr>
          <w:ilvl w:val="0"/>
          <w:numId w:val="0"/>
        </w:numPr>
        <w:ind w:left="993"/>
        <w:rPr>
          <w:lang w:val="fr-FR"/>
        </w:rPr>
      </w:pPr>
      <w:r w:rsidRPr="003F19BB">
        <w:rPr>
          <w:lang w:val="fr-FR"/>
        </w:rPr>
        <w:t>2) SEC-SA;</w:t>
      </w:r>
    </w:p>
    <w:p w:rsidR="00377346" w:rsidRPr="003F19BB" w:rsidRDefault="00CA4EB2" w:rsidP="001B4CB2">
      <w:pPr>
        <w:pStyle w:val="InstructionsText2"/>
        <w:numPr>
          <w:ilvl w:val="0"/>
          <w:numId w:val="0"/>
        </w:numPr>
        <w:ind w:left="993"/>
        <w:rPr>
          <w:lang w:val="fr-FR"/>
        </w:rPr>
      </w:pPr>
      <w:r w:rsidRPr="003F19BB">
        <w:rPr>
          <w:lang w:val="fr-FR"/>
        </w:rPr>
        <w:t>3) SEC-ERBA;</w:t>
      </w:r>
    </w:p>
    <w:p w:rsidR="00377346" w:rsidRPr="005222D5" w:rsidRDefault="00CA4EB2" w:rsidP="001B4CB2">
      <w:pPr>
        <w:pStyle w:val="InstructionsText2"/>
        <w:numPr>
          <w:ilvl w:val="0"/>
          <w:numId w:val="0"/>
        </w:numPr>
        <w:ind w:left="993"/>
      </w:pPr>
      <w:r w:rsidRPr="005222D5">
        <w:t>4) 1 250 %.</w:t>
      </w:r>
    </w:p>
    <w:p w:rsidR="00377346" w:rsidRPr="005222D5" w:rsidRDefault="00377346" w:rsidP="001B4CB2">
      <w:pPr>
        <w:pStyle w:val="InstructionsText2"/>
        <w:numPr>
          <w:ilvl w:val="0"/>
          <w:numId w:val="0"/>
        </w:numPr>
        <w:ind w:left="99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377346" w:rsidRPr="005222D5" w:rsidTr="00E10B85">
        <w:tc>
          <w:tcPr>
            <w:tcW w:w="9004" w:type="dxa"/>
            <w:gridSpan w:val="2"/>
            <w:shd w:val="clear" w:color="auto" w:fill="CCCCCC"/>
          </w:tcPr>
          <w:p w:rsidR="00377346" w:rsidRPr="005222D5" w:rsidRDefault="00377346">
            <w:pPr>
              <w:autoSpaceDE w:val="0"/>
              <w:autoSpaceDN w:val="0"/>
              <w:adjustRightInd w:val="0"/>
              <w:spacing w:before="0" w:after="0"/>
              <w:rPr>
                <w:rFonts w:ascii="Times New Roman" w:hAnsi="Times New Roman"/>
                <w:bCs/>
                <w:sz w:val="24"/>
              </w:rPr>
            </w:pPr>
          </w:p>
          <w:p w:rsidR="00377346" w:rsidRPr="005222D5" w:rsidRDefault="00FC6275">
            <w:pPr>
              <w:autoSpaceDE w:val="0"/>
              <w:autoSpaceDN w:val="0"/>
              <w:adjustRightInd w:val="0"/>
              <w:spacing w:before="0" w:after="0"/>
              <w:rPr>
                <w:rFonts w:ascii="Times New Roman" w:hAnsi="Times New Roman"/>
                <w:b/>
                <w:bCs/>
                <w:sz w:val="24"/>
              </w:rPr>
            </w:pPr>
            <w:r w:rsidRPr="005222D5">
              <w:rPr>
                <w:rFonts w:ascii="Times New Roman" w:hAnsi="Times New Roman"/>
                <w:b/>
                <w:sz w:val="24"/>
              </w:rPr>
              <w:t>Spalten</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t>005</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ZEILENNUMMER</w:t>
            </w:r>
          </w:p>
          <w:p w:rsidR="00377346" w:rsidRPr="005222D5" w:rsidRDefault="00377346">
            <w:pPr>
              <w:spacing w:before="0" w:after="0"/>
              <w:jc w:val="left"/>
              <w:rPr>
                <w:rFonts w:ascii="Times New Roman" w:hAnsi="Times New Roman"/>
                <w:b/>
                <w:sz w:val="24"/>
                <w:u w:val="single"/>
              </w:rPr>
            </w:pPr>
          </w:p>
          <w:p w:rsidR="00377346" w:rsidRPr="005222D5"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Diese Zeilennummer ist eine Zeilenkennung und bezeichnet im Meldebogen jeweils eine Zeile. Die Zeilen sind fortlaufend nummeriert (1, 2, 3 usw.)</w:t>
            </w:r>
          </w:p>
          <w:p w:rsidR="00377346" w:rsidRPr="005222D5" w:rsidRDefault="00377346">
            <w:pPr>
              <w:autoSpaceDE w:val="0"/>
              <w:autoSpaceDN w:val="0"/>
              <w:adjustRightInd w:val="0"/>
              <w:spacing w:before="0" w:after="0"/>
              <w:rPr>
                <w:rFonts w:ascii="Times New Roman" w:hAnsi="Times New Roman"/>
                <w:b/>
                <w:sz w:val="24"/>
                <w:u w:val="single"/>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highlight w:val="yellow"/>
              </w:rPr>
            </w:pPr>
            <w:r w:rsidRPr="005222D5">
              <w:rPr>
                <w:rFonts w:ascii="Times New Roman" w:hAnsi="Times New Roman"/>
                <w:sz w:val="24"/>
              </w:rPr>
              <w:t>010</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INTERNER CODE</w:t>
            </w:r>
          </w:p>
          <w:p w:rsidR="00377346" w:rsidRPr="005222D5" w:rsidRDefault="00377346">
            <w:pPr>
              <w:spacing w:before="0" w:after="0"/>
              <w:jc w:val="left"/>
              <w:rPr>
                <w:rFonts w:ascii="Times New Roman" w:hAnsi="Times New Roman"/>
                <w:sz w:val="24"/>
              </w:rPr>
            </w:pPr>
          </w:p>
          <w:p w:rsidR="00377346" w:rsidRPr="005222D5"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Interner (alphanumerischer) Code, den das Institut zur Identifizierung der Verbriefung verwendet. Der interne Code ist mit der Kennung der Verbriefungstransaktion verbunden.</w:t>
            </w:r>
          </w:p>
          <w:p w:rsidR="00377346" w:rsidRPr="005222D5" w:rsidRDefault="00377346">
            <w:pPr>
              <w:autoSpaceDE w:val="0"/>
              <w:autoSpaceDN w:val="0"/>
              <w:adjustRightInd w:val="0"/>
              <w:spacing w:before="0" w:after="0"/>
              <w:jc w:val="left"/>
              <w:rPr>
                <w:rFonts w:ascii="Times New Roman" w:hAnsi="Times New Roman"/>
                <w:bCs/>
                <w:sz w:val="24"/>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t>020</w:t>
            </w:r>
          </w:p>
        </w:tc>
        <w:tc>
          <w:tcPr>
            <w:tcW w:w="7903" w:type="dxa"/>
          </w:tcPr>
          <w:p w:rsidR="00377346" w:rsidRPr="005222D5" w:rsidRDefault="00FC6275">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KENNUNG DER VERBRIEFUNG</w:t>
            </w:r>
            <w:r w:rsidRPr="005222D5">
              <w:rPr>
                <w:rFonts w:ascii="Times New Roman" w:hAnsi="Times New Roman"/>
                <w:b/>
                <w:sz w:val="24"/>
              </w:rPr>
              <w:t xml:space="preserve"> (Code/Name)</w:t>
            </w:r>
          </w:p>
          <w:p w:rsidR="00377346" w:rsidRPr="005222D5" w:rsidRDefault="00377346">
            <w:pPr>
              <w:spacing w:before="0" w:after="0"/>
              <w:jc w:val="left"/>
              <w:rPr>
                <w:rFonts w:ascii="Times New Roman" w:hAnsi="Times New Roman"/>
                <w:sz w:val="24"/>
              </w:rPr>
            </w:pPr>
          </w:p>
          <w:p w:rsidR="00377346" w:rsidRPr="005222D5"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Code, der für die gesetzliche Registrierung der Verbriefungsposition bzw. bei mehreren Positionen, die in derselben Zeile ausgewiesen werden können, der Verbriefungstransaktion verwendet wird oder – falls nicht verfügbar – der Name, unter dem die Verbriefungsposition oder -transaktion im Markt bzw. bei einer internen oder privaten Verbriefung innerhalb des Instituts bekannt ist. Liegt die Internationale Wertpapier-Identifikationsnummer — ISIN — vor (z. B. für öffentliche Geschäfte), sind in dieser Spalte die allen Tranchen gemeinsamen Charakteristika anzugeben.</w:t>
            </w:r>
          </w:p>
          <w:p w:rsidR="00377346" w:rsidRPr="005222D5" w:rsidRDefault="00377346">
            <w:pPr>
              <w:autoSpaceDE w:val="0"/>
              <w:autoSpaceDN w:val="0"/>
              <w:adjustRightInd w:val="0"/>
              <w:spacing w:before="0" w:after="0"/>
              <w:jc w:val="left"/>
              <w:rPr>
                <w:rFonts w:ascii="Times New Roman" w:hAnsi="Times New Roman"/>
                <w:bCs/>
                <w:sz w:val="24"/>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310-400</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VERBRIEFUNGSPOSITIONEN: URSPRÜNGLICHE RISIKOPOSITION VOR ANWENDUNG VON UMRECHNUNGSFAKTOREN</w:t>
            </w:r>
          </w:p>
          <w:p w:rsidR="00377346" w:rsidRPr="005222D5" w:rsidRDefault="00377346">
            <w:pPr>
              <w:spacing w:before="0" w:after="0"/>
              <w:jc w:val="left"/>
              <w:rPr>
                <w:rFonts w:ascii="Times New Roman" w:hAnsi="Times New Roman"/>
                <w:sz w:val="24"/>
              </w:rPr>
            </w:pPr>
          </w:p>
          <w:p w:rsidR="00377346" w:rsidRPr="005222D5" w:rsidRDefault="00FC6275">
            <w:pPr>
              <w:spacing w:before="0" w:after="0"/>
              <w:rPr>
                <w:rFonts w:ascii="Times New Roman" w:hAnsi="Times New Roman"/>
                <w:sz w:val="24"/>
              </w:rPr>
            </w:pPr>
            <w:r w:rsidRPr="005222D5">
              <w:rPr>
                <w:rFonts w:ascii="Times New Roman" w:hAnsi="Times New Roman"/>
                <w:sz w:val="24"/>
              </w:rPr>
              <w:t xml:space="preserve">In diesem Spaltenblock werden Angaben zu den am Meldestichtag bestehenden Verbriefungspositionen nach bilanzwirksamen und außerbilanziellen Positionen und Tranche (vorrangig/mezzanine/Erstverlust) erfasst. </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t>310-330</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 xml:space="preserve">BILANZWIRKSAME POSTEN </w:t>
            </w:r>
          </w:p>
          <w:p w:rsidR="00377346" w:rsidRPr="005222D5" w:rsidRDefault="00377346">
            <w:pPr>
              <w:spacing w:before="0" w:after="0"/>
              <w:jc w:val="left"/>
              <w:rPr>
                <w:rFonts w:ascii="Times New Roman" w:hAnsi="Times New Roman"/>
                <w:sz w:val="24"/>
              </w:rPr>
            </w:pPr>
          </w:p>
          <w:p w:rsidR="00377346" w:rsidRPr="005222D5" w:rsidRDefault="00FC6275">
            <w:pPr>
              <w:spacing w:before="0" w:after="0"/>
              <w:jc w:val="left"/>
              <w:rPr>
                <w:rFonts w:ascii="Times New Roman" w:hAnsi="Times New Roman"/>
                <w:sz w:val="24"/>
              </w:rPr>
            </w:pPr>
            <w:r w:rsidRPr="005222D5">
              <w:rPr>
                <w:rFonts w:ascii="Times New Roman" w:hAnsi="Times New Roman"/>
                <w:sz w:val="24"/>
              </w:rPr>
              <w:t>Hier werden die gleichen Kriterien für die Einstufung der Tranchen angewendet wie in den Spalten 230, 240 und 250.</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t>340-361</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AUSSERBILANZIELLE POSTEN UND DERIVATE</w:t>
            </w:r>
          </w:p>
          <w:p w:rsidR="00377346" w:rsidRPr="005222D5" w:rsidRDefault="00377346">
            <w:pPr>
              <w:spacing w:before="0" w:after="0"/>
              <w:jc w:val="left"/>
              <w:rPr>
                <w:rFonts w:ascii="Times New Roman" w:hAnsi="Times New Roman"/>
                <w:sz w:val="24"/>
              </w:rPr>
            </w:pPr>
          </w:p>
          <w:p w:rsidR="00377346" w:rsidRPr="005222D5" w:rsidRDefault="00FC6275">
            <w:pPr>
              <w:spacing w:before="0" w:after="0"/>
              <w:jc w:val="left"/>
              <w:rPr>
                <w:rFonts w:ascii="Times New Roman" w:hAnsi="Times New Roman"/>
                <w:sz w:val="24"/>
              </w:rPr>
            </w:pPr>
            <w:r w:rsidRPr="005222D5">
              <w:rPr>
                <w:rFonts w:ascii="Times New Roman" w:hAnsi="Times New Roman"/>
                <w:sz w:val="24"/>
              </w:rPr>
              <w:t>Hier werden die gleichen Kriterien für die Einstufung der Tranchen angewendet wie in den Spalten 260 bis 280.</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351 und 361</w:t>
            </w:r>
          </w:p>
        </w:tc>
        <w:tc>
          <w:tcPr>
            <w:tcW w:w="7903" w:type="dxa"/>
          </w:tcPr>
          <w:p w:rsidR="00377346" w:rsidRPr="005222D5" w:rsidRDefault="00FC6275">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RISIKOGEWICHT SICHERUNGSGEBER / INSTRUMENT</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FC6275">
            <w:pPr>
              <w:autoSpaceDE w:val="0"/>
              <w:autoSpaceDN w:val="0"/>
              <w:adjustRightInd w:val="0"/>
              <w:spacing w:before="0" w:after="0"/>
              <w:jc w:val="left"/>
              <w:rPr>
                <w:rFonts w:ascii="Times New Roman" w:hAnsi="Times New Roman"/>
                <w:sz w:val="24"/>
              </w:rPr>
            </w:pPr>
            <w:r w:rsidRPr="005222D5">
              <w:rPr>
                <w:rFonts w:ascii="Times New Roman" w:hAnsi="Times New Roman"/>
                <w:sz w:val="24"/>
              </w:rPr>
              <w:t>Risikogewicht des anerkennungsfähigen Stellers einer Absicherung oder des entsprechenden Instruments, das die Absicherung darstellt in % (Artikel 249 CRR).</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sz w:val="24"/>
                <w:highlight w:val="yellow"/>
              </w:rPr>
            </w:pPr>
            <w:r w:rsidRPr="005222D5">
              <w:rPr>
                <w:rFonts w:ascii="Times New Roman" w:hAnsi="Times New Roman"/>
                <w:sz w:val="24"/>
              </w:rPr>
              <w:t>370-400</w:t>
            </w:r>
          </w:p>
        </w:tc>
        <w:tc>
          <w:tcPr>
            <w:tcW w:w="7903" w:type="dxa"/>
          </w:tcPr>
          <w:p w:rsidR="00377346" w:rsidRPr="005222D5" w:rsidRDefault="00FC6275">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ZUSATZINFORMATIONEN: AUSSERBILANZIELLE POSTEN UND DERIVATE VOR ANWENDUNG VON UMRECHNUNGSFAKTOREN</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In diesem Spaltenblock werden zusätzliche Angaben zu den gesamten außerbilanziellen Posten und Derivaten erfasst (die bereits nach einer anderen Aufschlüsselung in den Spalten 340-361 ausgewiesen sind).</w:t>
            </w:r>
          </w:p>
          <w:p w:rsidR="00377346" w:rsidRPr="005222D5" w:rsidRDefault="00377346">
            <w:pPr>
              <w:autoSpaceDE w:val="0"/>
              <w:autoSpaceDN w:val="0"/>
              <w:adjustRightInd w:val="0"/>
              <w:spacing w:before="0" w:after="0"/>
              <w:jc w:val="left"/>
              <w:rPr>
                <w:rFonts w:ascii="Times New Roman" w:hAnsi="Times New Roman"/>
                <w:sz w:val="24"/>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370</w:t>
            </w:r>
          </w:p>
        </w:tc>
        <w:tc>
          <w:tcPr>
            <w:tcW w:w="7903" w:type="dxa"/>
          </w:tcPr>
          <w:p w:rsidR="00377346" w:rsidRPr="005222D5" w:rsidRDefault="00FC6275">
            <w:pPr>
              <w:autoSpaceDE w:val="0"/>
              <w:autoSpaceDN w:val="0"/>
              <w:adjustRightInd w:val="0"/>
              <w:spacing w:before="0" w:after="0"/>
              <w:jc w:val="left"/>
              <w:rPr>
                <w:rFonts w:ascii="Times New Roman" w:hAnsi="Times New Roman"/>
                <w:b/>
                <w:sz w:val="24"/>
                <w:u w:val="single"/>
              </w:rPr>
            </w:pPr>
            <w:r w:rsidRPr="005222D5">
              <w:rPr>
                <w:rFonts w:ascii="Times New Roman" w:hAnsi="Times New Roman"/>
                <w:b/>
                <w:sz w:val="24"/>
                <w:u w:val="single"/>
              </w:rPr>
              <w:t>DIREKTE KREDITSUBSTITUTE (DCS)</w:t>
            </w:r>
          </w:p>
          <w:p w:rsidR="00377346" w:rsidRPr="005222D5" w:rsidRDefault="00377346">
            <w:pPr>
              <w:autoSpaceDE w:val="0"/>
              <w:autoSpaceDN w:val="0"/>
              <w:adjustRightInd w:val="0"/>
              <w:spacing w:before="0" w:after="0"/>
              <w:jc w:val="left"/>
              <w:rPr>
                <w:rFonts w:ascii="Times New Roman" w:hAnsi="Times New Roman"/>
                <w:b/>
                <w:sz w:val="24"/>
                <w:u w:val="single"/>
              </w:rPr>
            </w:pPr>
          </w:p>
          <w:p w:rsidR="00377346" w:rsidRPr="005222D5" w:rsidRDefault="00FC6275">
            <w:pPr>
              <w:spacing w:before="0" w:after="0"/>
              <w:rPr>
                <w:rFonts w:ascii="Times New Roman" w:hAnsi="Times New Roman"/>
                <w:sz w:val="24"/>
              </w:rPr>
            </w:pPr>
            <w:r w:rsidRPr="005222D5">
              <w:rPr>
                <w:rFonts w:ascii="Times New Roman" w:hAnsi="Times New Roman"/>
                <w:sz w:val="24"/>
              </w:rPr>
              <w:t>Diese Spalte bezieht sich auf Verbriefungspositionen, die vom Originator gehalten und mit direkten Kreditsubstituten (DCS) besichert werden.</w:t>
            </w:r>
          </w:p>
          <w:p w:rsidR="00377346" w:rsidRPr="005222D5" w:rsidRDefault="00377346">
            <w:pPr>
              <w:spacing w:before="0" w:after="0"/>
              <w:rPr>
                <w:rFonts w:ascii="Times New Roman" w:hAnsi="Times New Roman"/>
                <w:sz w:val="24"/>
              </w:rPr>
            </w:pPr>
          </w:p>
          <w:p w:rsidR="00377346" w:rsidRPr="005222D5" w:rsidRDefault="00BB22D4">
            <w:pPr>
              <w:spacing w:before="0" w:after="0"/>
              <w:rPr>
                <w:rFonts w:ascii="Times New Roman" w:hAnsi="Times New Roman"/>
                <w:sz w:val="24"/>
              </w:rPr>
            </w:pPr>
            <w:r w:rsidRPr="005222D5">
              <w:rPr>
                <w:rFonts w:ascii="Times New Roman" w:hAnsi="Times New Roman"/>
                <w:sz w:val="24"/>
              </w:rPr>
              <w:t>Laut Anhang I CRR sind die folgenden außerbilanziellen Posten mit vollem Risiko als DCS zu betrachten:</w:t>
            </w:r>
          </w:p>
          <w:p w:rsidR="00377346" w:rsidRPr="005222D5" w:rsidRDefault="00377346">
            <w:pPr>
              <w:spacing w:before="0" w:after="0"/>
              <w:rPr>
                <w:rFonts w:ascii="Times New Roman" w:hAnsi="Times New Roman"/>
                <w:sz w:val="24"/>
              </w:rPr>
            </w:pPr>
          </w:p>
          <w:p w:rsidR="00377346" w:rsidRPr="005222D5" w:rsidRDefault="00FC6275">
            <w:pPr>
              <w:spacing w:before="0" w:after="0"/>
              <w:rPr>
                <w:rFonts w:ascii="Times New Roman" w:hAnsi="Times New Roman"/>
                <w:i/>
                <w:sz w:val="24"/>
              </w:rPr>
            </w:pPr>
            <w:r w:rsidRPr="005222D5">
              <w:rPr>
                <w:rFonts w:ascii="Times New Roman" w:hAnsi="Times New Roman"/>
                <w:i/>
                <w:sz w:val="24"/>
              </w:rPr>
              <w:t>- Garantien, die den Charakter eines Kreditsubstituts haben</w:t>
            </w:r>
          </w:p>
          <w:p w:rsidR="00377346" w:rsidRPr="005222D5" w:rsidRDefault="00FC6275">
            <w:pPr>
              <w:spacing w:before="0" w:after="0"/>
              <w:rPr>
                <w:rFonts w:ascii="Times New Roman" w:hAnsi="Times New Roman"/>
                <w:i/>
                <w:sz w:val="24"/>
              </w:rPr>
            </w:pPr>
            <w:r w:rsidRPr="005222D5">
              <w:rPr>
                <w:rFonts w:ascii="Times New Roman" w:hAnsi="Times New Roman"/>
                <w:i/>
                <w:sz w:val="24"/>
              </w:rPr>
              <w:t>- unwiderrufliche Kreditsicherungsgarantien („standby letters of credit“), die den Charakter eines Kreditsubstituts haben.</w:t>
            </w:r>
          </w:p>
          <w:p w:rsidR="00377346" w:rsidRPr="005222D5" w:rsidRDefault="00377346">
            <w:pPr>
              <w:autoSpaceDE w:val="0"/>
              <w:autoSpaceDN w:val="0"/>
              <w:adjustRightInd w:val="0"/>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380</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IRS / CRS</w:t>
            </w:r>
          </w:p>
          <w:p w:rsidR="00377346" w:rsidRPr="005222D5" w:rsidRDefault="00377346">
            <w:pPr>
              <w:spacing w:before="0" w:after="0"/>
              <w:jc w:val="left"/>
              <w:rPr>
                <w:rFonts w:ascii="Times New Roman" w:hAnsi="Times New Roman"/>
                <w:sz w:val="24"/>
              </w:rPr>
            </w:pPr>
          </w:p>
          <w:p w:rsidR="00377346" w:rsidRPr="005222D5" w:rsidRDefault="00FC6275">
            <w:pPr>
              <w:spacing w:before="0" w:after="0"/>
              <w:rPr>
                <w:rFonts w:ascii="Times New Roman" w:hAnsi="Times New Roman"/>
                <w:sz w:val="24"/>
              </w:rPr>
            </w:pPr>
            <w:r w:rsidRPr="005222D5">
              <w:rPr>
                <w:rFonts w:ascii="Times New Roman" w:hAnsi="Times New Roman"/>
                <w:sz w:val="24"/>
              </w:rPr>
              <w:t>IRS steht für Zinsswaps (Interest Rate Swaps), während CRS für Währungsswaps (Currency Rate Swaps) steht. Diese Derivate sind in Anhang II CRR aufgeführt.</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t>390</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LIQUIDITÄTSFAZILITÄTEN</w:t>
            </w:r>
          </w:p>
          <w:p w:rsidR="00377346" w:rsidRPr="005222D5" w:rsidRDefault="00377346">
            <w:pPr>
              <w:spacing w:before="0" w:after="0"/>
              <w:jc w:val="left"/>
              <w:rPr>
                <w:rFonts w:ascii="Times New Roman" w:hAnsi="Times New Roman"/>
                <w:sz w:val="24"/>
              </w:rPr>
            </w:pPr>
          </w:p>
          <w:p w:rsidR="00377346" w:rsidRPr="005222D5" w:rsidRDefault="00FC6275">
            <w:pPr>
              <w:spacing w:before="0" w:after="0"/>
              <w:rPr>
                <w:rFonts w:ascii="Times New Roman" w:hAnsi="Times New Roman"/>
                <w:sz w:val="24"/>
              </w:rPr>
            </w:pPr>
            <w:r w:rsidRPr="005222D5">
              <w:rPr>
                <w:rFonts w:ascii="Times New Roman" w:hAnsi="Times New Roman"/>
                <w:sz w:val="24"/>
              </w:rPr>
              <w:t>Liquiditätsfazililtäten (LF) im Sinne von Artikel 242 Absatz 3 CRR.</w:t>
            </w:r>
          </w:p>
          <w:p w:rsidR="00377346" w:rsidRPr="005222D5" w:rsidRDefault="00377346">
            <w:pPr>
              <w:spacing w:before="0" w:after="0"/>
              <w:rPr>
                <w:rFonts w:ascii="Times New Roman" w:hAnsi="Times New Roman"/>
                <w:sz w:val="24"/>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t>400</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 xml:space="preserve">SONSTIGE </w:t>
            </w:r>
          </w:p>
          <w:p w:rsidR="00377346" w:rsidRPr="005222D5" w:rsidRDefault="00377346">
            <w:pPr>
              <w:spacing w:before="0" w:after="0"/>
              <w:jc w:val="left"/>
              <w:rPr>
                <w:rFonts w:ascii="Times New Roman" w:hAnsi="Times New Roman"/>
                <w:sz w:val="24"/>
              </w:rPr>
            </w:pPr>
          </w:p>
          <w:p w:rsidR="00377346" w:rsidRPr="005222D5" w:rsidRDefault="001C3443">
            <w:pPr>
              <w:spacing w:before="0" w:after="0"/>
              <w:rPr>
                <w:rFonts w:ascii="Times New Roman" w:hAnsi="Times New Roman"/>
                <w:sz w:val="24"/>
              </w:rPr>
            </w:pPr>
            <w:r w:rsidRPr="005222D5">
              <w:rPr>
                <w:rFonts w:ascii="Times New Roman" w:hAnsi="Times New Roman"/>
                <w:sz w:val="24"/>
              </w:rPr>
              <w:t>Verbleibende außerbilanzielle Posten</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t>411</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RISIKOPOSITIONSWERT</w:t>
            </w:r>
          </w:p>
          <w:p w:rsidR="00377346" w:rsidRPr="005222D5" w:rsidRDefault="00377346">
            <w:pPr>
              <w:spacing w:before="0" w:after="0"/>
              <w:jc w:val="left"/>
              <w:rPr>
                <w:rFonts w:ascii="Times New Roman" w:hAnsi="Times New Roman"/>
                <w:b/>
                <w:sz w:val="24"/>
                <w:u w:val="single"/>
              </w:rPr>
            </w:pPr>
          </w:p>
          <w:p w:rsidR="00377346" w:rsidRPr="005222D5" w:rsidRDefault="00FC6275">
            <w:pPr>
              <w:spacing w:before="0" w:after="0"/>
              <w:rPr>
                <w:rFonts w:ascii="Times New Roman" w:hAnsi="Times New Roman"/>
                <w:sz w:val="24"/>
              </w:rPr>
            </w:pPr>
            <w:r w:rsidRPr="005222D5">
              <w:rPr>
                <w:rFonts w:ascii="Times New Roman" w:hAnsi="Times New Roman"/>
                <w:sz w:val="24"/>
              </w:rPr>
              <w:t>Diese Angabe hängt eng mit Spalte 0180 des Meldebogens CR SEC zusammen.</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t>420</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 VON DEN EIGENMITTELN ABGEZOGENER RISIKOPOSITIONSWERT</w:t>
            </w:r>
          </w:p>
          <w:p w:rsidR="00377346" w:rsidRPr="005222D5" w:rsidRDefault="00377346">
            <w:pPr>
              <w:spacing w:before="0" w:after="0"/>
              <w:jc w:val="left"/>
              <w:rPr>
                <w:rFonts w:ascii="Times New Roman" w:hAnsi="Times New Roman"/>
                <w:sz w:val="24"/>
              </w:rPr>
            </w:pPr>
          </w:p>
          <w:p w:rsidR="00377346" w:rsidRPr="005222D5" w:rsidRDefault="00FC6275">
            <w:pPr>
              <w:spacing w:before="0" w:after="0"/>
              <w:rPr>
                <w:rFonts w:ascii="Times New Roman" w:hAnsi="Times New Roman"/>
                <w:sz w:val="24"/>
              </w:rPr>
            </w:pPr>
            <w:r w:rsidRPr="005222D5">
              <w:rPr>
                <w:rFonts w:ascii="Times New Roman" w:hAnsi="Times New Roman"/>
                <w:sz w:val="24"/>
              </w:rPr>
              <w:t>Diese Angabe hängt eng mit Spalte 0190 des Meldebogens CR SEC zusammen.</w:t>
            </w:r>
          </w:p>
          <w:p w:rsidR="00377346" w:rsidRPr="005222D5" w:rsidRDefault="00377346">
            <w:pPr>
              <w:spacing w:before="0" w:after="0"/>
              <w:rPr>
                <w:rFonts w:ascii="Times New Roman" w:hAnsi="Times New Roman"/>
                <w:sz w:val="24"/>
              </w:rPr>
            </w:pPr>
          </w:p>
          <w:p w:rsidR="00377346" w:rsidRPr="005222D5" w:rsidRDefault="00FC6275">
            <w:pPr>
              <w:spacing w:before="0" w:after="0"/>
              <w:rPr>
                <w:rFonts w:ascii="Times New Roman" w:hAnsi="Times New Roman"/>
                <w:sz w:val="24"/>
              </w:rPr>
            </w:pPr>
            <w:r w:rsidRPr="005222D5">
              <w:rPr>
                <w:rFonts w:ascii="Times New Roman" w:hAnsi="Times New Roman"/>
                <w:sz w:val="24"/>
              </w:rPr>
              <w:t>In dieser Spalte ist ein negativer Wert auszuweisen.</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Del="00304CB1"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t>430</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GESAMTBETRAG DES RISIKOGEWICHTETEN POSITIONSBETRAGS VOR OBERGRENZE</w:t>
            </w:r>
          </w:p>
          <w:p w:rsidR="00377346" w:rsidRPr="005222D5" w:rsidRDefault="00377346">
            <w:pPr>
              <w:spacing w:before="0" w:after="0"/>
              <w:jc w:val="left"/>
              <w:rPr>
                <w:rFonts w:ascii="Times New Roman" w:hAnsi="Times New Roman"/>
                <w:sz w:val="24"/>
              </w:rPr>
            </w:pPr>
          </w:p>
          <w:p w:rsidR="00377346" w:rsidRPr="005222D5" w:rsidRDefault="00FC6275">
            <w:pPr>
              <w:spacing w:before="0" w:after="0"/>
              <w:rPr>
                <w:rFonts w:ascii="Times New Roman" w:hAnsi="Times New Roman"/>
                <w:sz w:val="24"/>
              </w:rPr>
            </w:pPr>
            <w:r w:rsidRPr="005222D5">
              <w:rPr>
                <w:rFonts w:ascii="Times New Roman" w:hAnsi="Times New Roman"/>
                <w:sz w:val="24"/>
              </w:rPr>
              <w:t>In dieser Spalte werden Angaben zum risikogewichteten Positionsbetrag vor der auf die Verbriefungspositionen anzuwendenden Obergrenze erfasst (d. h. bei Verbriefungsplänen mit Übertragung eines signifikanten Kreditrisikos). Bei Verbriefungsplänen ohne Übertragung eines signifikanten Kreditrisikos (d. h. der risikogewichtete Positionsbetrag wird anhand der verbrieften Risikopositionen errechnet) sind in dieser Spalte keine Daten auszuweisen.</w:t>
            </w:r>
          </w:p>
          <w:p w:rsidR="00377346" w:rsidRPr="005222D5" w:rsidRDefault="00377346">
            <w:pPr>
              <w:spacing w:before="0" w:after="0"/>
              <w:jc w:val="left"/>
              <w:rPr>
                <w:rFonts w:ascii="Times New Roman" w:hAnsi="Times New Roman"/>
                <w:sz w:val="24"/>
              </w:rPr>
            </w:pPr>
          </w:p>
          <w:p w:rsidR="00377346" w:rsidRPr="005222D5" w:rsidRDefault="00FC6275">
            <w:pPr>
              <w:spacing w:before="0" w:after="0"/>
              <w:jc w:val="left"/>
              <w:rPr>
                <w:rFonts w:ascii="Times New Roman" w:hAnsi="Times New Roman"/>
                <w:sz w:val="24"/>
              </w:rPr>
            </w:pPr>
            <w:r w:rsidRPr="005222D5">
              <w:rPr>
                <w:rFonts w:ascii="Times New Roman" w:hAnsi="Times New Roman"/>
                <w:sz w:val="24"/>
              </w:rPr>
              <w:t xml:space="preserve">Bei Verbriefungen von Verbindlichkeiten muss diese Spalte leer bleiben. </w:t>
            </w:r>
          </w:p>
          <w:p w:rsidR="00377346" w:rsidRPr="005222D5" w:rsidRDefault="00377346">
            <w:pPr>
              <w:spacing w:before="0" w:after="0"/>
              <w:jc w:val="left"/>
              <w:rPr>
                <w:rFonts w:ascii="Times New Roman" w:hAnsi="Times New Roman"/>
                <w:sz w:val="24"/>
              </w:rPr>
            </w:pPr>
          </w:p>
          <w:p w:rsidR="00377346" w:rsidRPr="005222D5" w:rsidRDefault="00FC6275">
            <w:pPr>
              <w:spacing w:before="0" w:after="0"/>
              <w:jc w:val="left"/>
              <w:rPr>
                <w:rFonts w:ascii="Times New Roman" w:hAnsi="Times New Roman"/>
                <w:sz w:val="24"/>
              </w:rPr>
            </w:pPr>
            <w:r w:rsidRPr="005222D5">
              <w:rPr>
                <w:rFonts w:ascii="Times New Roman" w:hAnsi="Times New Roman"/>
                <w:sz w:val="24"/>
              </w:rPr>
              <w:t xml:space="preserve">Bei Verbriefungen im Handelsbuch ist der nach dem spezifischen Risiko gewichtete Positionsbetrag anzugeben. Siehe Spalte 570 des Meldebogens MKR SA SEC bzw. Spalten 410 und 420 (je nachdem, welche von beiden für die Eigenmittelanforderung relevant ist) des Meldebogens MKR SA CTP. </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431</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 HERABSETZUNG AUFGRUND VON RISIKOGEWICHTSBEGRENZUNG</w:t>
            </w:r>
          </w:p>
          <w:p w:rsidR="00377346" w:rsidRPr="005222D5" w:rsidRDefault="00377346">
            <w:pPr>
              <w:spacing w:before="0" w:after="0"/>
              <w:jc w:val="left"/>
              <w:rPr>
                <w:rFonts w:ascii="Times New Roman" w:hAnsi="Times New Roman"/>
                <w:b/>
                <w:sz w:val="24"/>
                <w:u w:val="single"/>
              </w:rPr>
            </w:pPr>
          </w:p>
          <w:p w:rsidR="00377346" w:rsidRPr="005222D5" w:rsidRDefault="00FC6275">
            <w:pPr>
              <w:spacing w:before="0" w:after="0"/>
              <w:jc w:val="left"/>
              <w:rPr>
                <w:rFonts w:ascii="Times New Roman" w:hAnsi="Times New Roman"/>
                <w:sz w:val="24"/>
              </w:rPr>
            </w:pPr>
            <w:r w:rsidRPr="005222D5">
              <w:rPr>
                <w:rFonts w:ascii="Times New Roman" w:hAnsi="Times New Roman"/>
                <w:sz w:val="24"/>
              </w:rPr>
              <w:t>Artikel 267 CRR</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432</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 HERABSETZUNG AUFGRUND VON ALLGEMEINER BEGRENZUNG</w:t>
            </w:r>
          </w:p>
          <w:p w:rsidR="00377346" w:rsidRPr="005222D5" w:rsidRDefault="00377346">
            <w:pPr>
              <w:spacing w:before="0" w:after="0"/>
              <w:jc w:val="left"/>
              <w:rPr>
                <w:rFonts w:ascii="Times New Roman" w:hAnsi="Times New Roman"/>
                <w:b/>
                <w:sz w:val="24"/>
                <w:u w:val="single"/>
              </w:rPr>
            </w:pPr>
          </w:p>
          <w:p w:rsidR="00377346" w:rsidRPr="005222D5" w:rsidRDefault="00FC6275">
            <w:pPr>
              <w:spacing w:before="0" w:after="0"/>
              <w:jc w:val="left"/>
              <w:rPr>
                <w:rFonts w:ascii="Times New Roman" w:hAnsi="Times New Roman"/>
                <w:sz w:val="24"/>
              </w:rPr>
            </w:pPr>
            <w:r w:rsidRPr="005222D5">
              <w:rPr>
                <w:rFonts w:ascii="Times New Roman" w:hAnsi="Times New Roman"/>
                <w:sz w:val="24"/>
              </w:rPr>
              <w:t>Artikel 268 CRR</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440</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GESAMTBETRAG DER RISIKOGEWICHTETEN POSITION NACH OBERGRENZE</w:t>
            </w:r>
          </w:p>
          <w:p w:rsidR="00377346" w:rsidRPr="005222D5" w:rsidRDefault="00377346">
            <w:pPr>
              <w:spacing w:before="0" w:after="0"/>
              <w:jc w:val="left"/>
              <w:rPr>
                <w:rFonts w:ascii="Times New Roman" w:hAnsi="Times New Roman"/>
                <w:sz w:val="24"/>
              </w:rPr>
            </w:pPr>
          </w:p>
          <w:p w:rsidR="00377346" w:rsidRPr="005222D5" w:rsidRDefault="00FC6275">
            <w:pPr>
              <w:spacing w:before="0" w:after="0"/>
              <w:rPr>
                <w:rFonts w:ascii="Times New Roman" w:hAnsi="Times New Roman"/>
                <w:sz w:val="24"/>
              </w:rPr>
            </w:pPr>
            <w:r w:rsidRPr="005222D5">
              <w:rPr>
                <w:rFonts w:ascii="Times New Roman" w:hAnsi="Times New Roman"/>
                <w:sz w:val="24"/>
              </w:rPr>
              <w:t>In dieser Spalte werden Angaben zum risikogewichteten Positionsbetrag nach den auf die Verbriefungspositionen anzuwendenden Obergrenzen erfasst (d. h. bei Verbriefungsplänen mit Übertragung eines signifikanten Kreditrisikos). Bei Verbriefungsplänen ohne Übertragung eines signifikanten Kreditrisikos (d. h. die Eigenmittelanforderungen werden anhand der verbrieften Risikopositionen errechnet) sind in dieser Spalte keine Daten auszuweisen.</w:t>
            </w:r>
          </w:p>
          <w:p w:rsidR="00377346" w:rsidRPr="005222D5" w:rsidRDefault="00377346">
            <w:pPr>
              <w:spacing w:before="0" w:after="0"/>
              <w:rPr>
                <w:rFonts w:ascii="Times New Roman" w:hAnsi="Times New Roman"/>
                <w:sz w:val="24"/>
              </w:rPr>
            </w:pPr>
          </w:p>
          <w:p w:rsidR="00377346" w:rsidRPr="005222D5" w:rsidRDefault="00FC6275">
            <w:pPr>
              <w:spacing w:before="0" w:after="0"/>
              <w:rPr>
                <w:rFonts w:ascii="Times New Roman" w:hAnsi="Times New Roman"/>
                <w:sz w:val="24"/>
              </w:rPr>
            </w:pPr>
            <w:r w:rsidRPr="005222D5">
              <w:rPr>
                <w:rFonts w:ascii="Times New Roman" w:hAnsi="Times New Roman"/>
                <w:sz w:val="24"/>
              </w:rPr>
              <w:t xml:space="preserve">Bei Verbriefungen von Verbindlichkeiten muss diese Spalte leer bleiben. </w:t>
            </w:r>
          </w:p>
          <w:p w:rsidR="00377346" w:rsidRPr="005222D5" w:rsidRDefault="00377346">
            <w:pPr>
              <w:spacing w:before="0" w:after="0"/>
              <w:rPr>
                <w:rFonts w:ascii="Times New Roman" w:hAnsi="Times New Roman"/>
                <w:sz w:val="24"/>
              </w:rPr>
            </w:pPr>
          </w:p>
          <w:p w:rsidR="00377346" w:rsidRPr="005222D5" w:rsidRDefault="00FC6275">
            <w:pPr>
              <w:spacing w:before="0" w:after="0"/>
              <w:rPr>
                <w:rFonts w:ascii="Times New Roman" w:hAnsi="Times New Roman"/>
                <w:sz w:val="24"/>
              </w:rPr>
            </w:pPr>
            <w:r w:rsidRPr="005222D5">
              <w:rPr>
                <w:rFonts w:ascii="Times New Roman" w:hAnsi="Times New Roman"/>
                <w:sz w:val="24"/>
              </w:rPr>
              <w:t>Bei Verbriefungen im Handelsbuch ist der nach dem spezifischen Risiko gewichtete Positionsbetrag anzugeben. Siehe Spalte 600 des Meldebogens MKR SA SEC bzw. Spalte 450 des Meldebogens MKR SA CTP.</w:t>
            </w:r>
          </w:p>
          <w:p w:rsidR="00377346" w:rsidRPr="005222D5" w:rsidRDefault="00377346">
            <w:pPr>
              <w:spacing w:before="0" w:after="0"/>
              <w:jc w:val="left"/>
              <w:rPr>
                <w:rFonts w:ascii="Times New Roman" w:hAnsi="Times New Roman"/>
                <w:sz w:val="24"/>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447-448</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ZUSATZINFORMATIONEN</w:t>
            </w: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447</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RISIKOGEWICHTETER POSITIONSBETRAG BEIM SEC-ERBA-ANSATZ</w:t>
            </w:r>
          </w:p>
          <w:p w:rsidR="00377346" w:rsidRPr="005222D5" w:rsidRDefault="00377346">
            <w:pPr>
              <w:spacing w:before="0" w:after="0"/>
              <w:jc w:val="left"/>
              <w:rPr>
                <w:rFonts w:ascii="Times New Roman" w:hAnsi="Times New Roman"/>
                <w:b/>
                <w:sz w:val="24"/>
                <w:u w:val="single"/>
              </w:rPr>
            </w:pPr>
          </w:p>
          <w:p w:rsidR="00377346" w:rsidRPr="005222D5" w:rsidRDefault="00FC6275">
            <w:pPr>
              <w:spacing w:before="0" w:after="0"/>
              <w:jc w:val="left"/>
              <w:rPr>
                <w:rFonts w:ascii="Times New Roman" w:hAnsi="Times New Roman"/>
                <w:sz w:val="24"/>
              </w:rPr>
            </w:pPr>
            <w:r w:rsidRPr="005222D5">
              <w:rPr>
                <w:rFonts w:ascii="Times New Roman" w:hAnsi="Times New Roman"/>
                <w:sz w:val="24"/>
              </w:rPr>
              <w:t xml:space="preserve">Artikel 263 und 264 CRR. Diese Spalte ist nur für Transaktionen mit Rating vor der Obergrenze auszufüllen und darf nicht für Transaktionen verwendet werden, bei denen nach SEC-ERBA verfahren wird. </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Pr>
          <w:p w:rsidR="00377346" w:rsidRPr="005222D5"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448</w:t>
            </w:r>
          </w:p>
        </w:tc>
        <w:tc>
          <w:tcPr>
            <w:tcW w:w="7903" w:type="dxa"/>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RISIKOGEWICHTETER POSITIONSBETRAG BEIM SEC-SA-ANSATZ</w:t>
            </w:r>
          </w:p>
          <w:p w:rsidR="00377346" w:rsidRPr="005222D5" w:rsidRDefault="00377346">
            <w:pPr>
              <w:spacing w:before="0" w:after="0"/>
              <w:jc w:val="left"/>
              <w:rPr>
                <w:rFonts w:ascii="Times New Roman" w:hAnsi="Times New Roman"/>
                <w:b/>
                <w:sz w:val="24"/>
                <w:u w:val="single"/>
              </w:rPr>
            </w:pPr>
          </w:p>
          <w:p w:rsidR="00377346" w:rsidRPr="005222D5" w:rsidRDefault="00FC6275">
            <w:pPr>
              <w:spacing w:before="0" w:after="0"/>
              <w:jc w:val="left"/>
              <w:rPr>
                <w:rFonts w:ascii="Times New Roman" w:hAnsi="Times New Roman"/>
                <w:sz w:val="24"/>
              </w:rPr>
            </w:pPr>
            <w:r w:rsidRPr="005222D5">
              <w:rPr>
                <w:rFonts w:ascii="Times New Roman" w:hAnsi="Times New Roman"/>
                <w:sz w:val="24"/>
              </w:rPr>
              <w:t>Artikel 261 und 262 CRR. Diese Spalte ist vor der Obergrenze auszufüllen und darf nicht für Transaktionen verwendet werden, bei denen nach SEC-SA verfahren wird.</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shd w:val="clear" w:color="auto" w:fill="auto"/>
          </w:tcPr>
          <w:p w:rsidR="00377346" w:rsidRPr="005222D5" w:rsidRDefault="00677A91">
            <w:pPr>
              <w:autoSpaceDE w:val="0"/>
              <w:autoSpaceDN w:val="0"/>
              <w:adjustRightInd w:val="0"/>
              <w:spacing w:before="0" w:after="0"/>
              <w:rPr>
                <w:rFonts w:ascii="Times New Roman" w:hAnsi="Times New Roman"/>
                <w:sz w:val="24"/>
              </w:rPr>
            </w:pPr>
            <w:r w:rsidRPr="005222D5">
              <w:rPr>
                <w:rFonts w:ascii="Times New Roman" w:hAnsi="Times New Roman"/>
                <w:sz w:val="24"/>
              </w:rPr>
              <w:t>450-470</w:t>
            </w:r>
          </w:p>
        </w:tc>
        <w:tc>
          <w:tcPr>
            <w:tcW w:w="7903" w:type="dxa"/>
            <w:shd w:val="clear" w:color="auto" w:fill="auto"/>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VERBRIEFUNGSPOSITIONEN - HANDELSBUCH</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Del="00304CB1"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RDefault="00FC6275">
            <w:pPr>
              <w:spacing w:before="0" w:after="0"/>
              <w:jc w:val="left"/>
              <w:rPr>
                <w:rFonts w:ascii="Times New Roman" w:hAnsi="Times New Roman"/>
                <w:b/>
                <w:sz w:val="24"/>
                <w:u w:val="single"/>
              </w:rPr>
            </w:pPr>
            <w:r w:rsidRPr="005222D5">
              <w:rPr>
                <w:rFonts w:ascii="Times New Roman" w:hAnsi="Times New Roman"/>
                <w:b/>
                <w:sz w:val="24"/>
                <w:u w:val="single"/>
              </w:rPr>
              <w:t>CTP ODER NICHT-CTP?</w:t>
            </w:r>
          </w:p>
          <w:p w:rsidR="00377346" w:rsidRPr="005222D5" w:rsidRDefault="00377346">
            <w:pPr>
              <w:spacing w:before="0" w:after="0"/>
              <w:jc w:val="left"/>
              <w:rPr>
                <w:rStyle w:val="InstructionsTabelleText"/>
                <w:rFonts w:ascii="Times New Roman" w:hAnsi="Times New Roman"/>
                <w:sz w:val="24"/>
              </w:rPr>
            </w:pPr>
          </w:p>
          <w:p w:rsidR="00377346" w:rsidRPr="005222D5" w:rsidRDefault="00037FCC">
            <w:pPr>
              <w:spacing w:before="0" w:after="0"/>
              <w:jc w:val="left"/>
              <w:rPr>
                <w:rStyle w:val="InstructionsTabelleText"/>
                <w:rFonts w:ascii="Times New Roman" w:hAnsi="Times New Roman"/>
                <w:sz w:val="24"/>
              </w:rPr>
            </w:pPr>
            <w:r w:rsidRPr="005222D5">
              <w:rPr>
                <w:rStyle w:val="InstructionsTabelleText"/>
                <w:rFonts w:ascii="Times New Roman" w:hAnsi="Times New Roman"/>
                <w:sz w:val="24"/>
              </w:rPr>
              <w:t>Anzugeben ist eines der folgenden Kürzel:</w:t>
            </w:r>
          </w:p>
          <w:p w:rsidR="00377346" w:rsidRPr="005222D5" w:rsidRDefault="00FC6275">
            <w:pPr>
              <w:spacing w:before="0" w:after="0"/>
              <w:jc w:val="left"/>
              <w:rPr>
                <w:rStyle w:val="InstructionsTabelleText"/>
                <w:rFonts w:ascii="Times New Roman" w:hAnsi="Times New Roman"/>
                <w:sz w:val="24"/>
              </w:rPr>
            </w:pPr>
            <w:r w:rsidRPr="005222D5">
              <w:rPr>
                <w:rStyle w:val="InstructionsTabelleText"/>
                <w:rFonts w:ascii="Times New Roman" w:hAnsi="Times New Roman"/>
                <w:sz w:val="24"/>
              </w:rPr>
              <w:t>C - Korrelationshandelsportfolio (CTP)</w:t>
            </w:r>
          </w:p>
          <w:p w:rsidR="00377346" w:rsidRPr="005222D5" w:rsidRDefault="00FC6275">
            <w:pPr>
              <w:spacing w:before="0" w:after="0"/>
              <w:jc w:val="left"/>
              <w:rPr>
                <w:rStyle w:val="InstructionsTabelleText"/>
                <w:rFonts w:ascii="Times New Roman" w:hAnsi="Times New Roman"/>
                <w:sz w:val="24"/>
              </w:rPr>
            </w:pPr>
            <w:r w:rsidRPr="005222D5">
              <w:rPr>
                <w:rStyle w:val="InstructionsTabelleText"/>
                <w:rFonts w:ascii="Times New Roman" w:hAnsi="Times New Roman"/>
                <w:sz w:val="24"/>
              </w:rPr>
              <w:t>N - Kein Korrelationshandelsportfolio</w:t>
            </w:r>
          </w:p>
          <w:p w:rsidR="00377346" w:rsidRPr="005222D5" w:rsidRDefault="00377346">
            <w:pPr>
              <w:spacing w:before="0" w:after="0"/>
              <w:jc w:val="left"/>
              <w:rPr>
                <w:rFonts w:ascii="Times New Roman" w:hAnsi="Times New Roman"/>
                <w:b/>
                <w:sz w:val="24"/>
                <w:u w:val="single"/>
              </w:rPr>
            </w:pPr>
          </w:p>
        </w:tc>
      </w:tr>
      <w:tr w:rsidR="00377346" w:rsidRPr="005222D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Del="00304CB1" w:rsidRDefault="00FC6275">
            <w:pPr>
              <w:autoSpaceDE w:val="0"/>
              <w:autoSpaceDN w:val="0"/>
              <w:adjustRightInd w:val="0"/>
              <w:spacing w:before="0" w:after="0"/>
              <w:rPr>
                <w:rFonts w:ascii="Times New Roman" w:hAnsi="Times New Roman"/>
                <w:sz w:val="24"/>
              </w:rPr>
            </w:pPr>
            <w:r w:rsidRPr="005222D5">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RDefault="00FC6275">
            <w:pPr>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NETTOPOSITIONEN — KAUF/VERKAUF</w:t>
            </w:r>
          </w:p>
          <w:p w:rsidR="00377346" w:rsidRPr="005222D5" w:rsidRDefault="00377346">
            <w:pPr>
              <w:spacing w:before="0" w:after="0"/>
              <w:jc w:val="left"/>
              <w:rPr>
                <w:rFonts w:ascii="Times New Roman" w:hAnsi="Times New Roman"/>
                <w:b/>
                <w:sz w:val="24"/>
                <w:u w:val="single"/>
              </w:rPr>
            </w:pPr>
          </w:p>
          <w:p w:rsidR="00377346" w:rsidRPr="005222D5" w:rsidRDefault="00FC6275">
            <w:pPr>
              <w:spacing w:before="0" w:after="0"/>
              <w:jc w:val="left"/>
              <w:rPr>
                <w:rStyle w:val="InstructionsTabelleText"/>
                <w:rFonts w:ascii="Times New Roman" w:hAnsi="Times New Roman"/>
                <w:sz w:val="24"/>
              </w:rPr>
            </w:pPr>
            <w:r w:rsidRPr="005222D5">
              <w:rPr>
                <w:rStyle w:val="InstructionsTabelleText"/>
                <w:rFonts w:ascii="Times New Roman" w:hAnsi="Times New Roman"/>
                <w:sz w:val="24"/>
              </w:rPr>
              <w:t xml:space="preserve">Siehe Spalten 050/060 des Meldebogens MKR SA SEC bzw. des Meldebogens MKR SA CTP. </w:t>
            </w:r>
          </w:p>
          <w:p w:rsidR="00377346" w:rsidRPr="005222D5" w:rsidRDefault="00377346">
            <w:pPr>
              <w:spacing w:before="0" w:after="0"/>
              <w:jc w:val="left"/>
              <w:rPr>
                <w:rFonts w:ascii="Times New Roman" w:hAnsi="Times New Roman"/>
                <w:b/>
                <w:sz w:val="24"/>
                <w:u w:val="single"/>
              </w:rPr>
            </w:pPr>
          </w:p>
        </w:tc>
      </w:tr>
    </w:tbl>
    <w:p w:rsidR="00377346" w:rsidRPr="005222D5" w:rsidRDefault="00377346">
      <w:pPr>
        <w:spacing w:before="0" w:after="0"/>
        <w:jc w:val="left"/>
        <w:rPr>
          <w:rStyle w:val="InstructionsTabelleText"/>
          <w:rFonts w:ascii="Times New Roman" w:hAnsi="Times New Roman"/>
          <w:b/>
          <w:sz w:val="24"/>
        </w:rPr>
      </w:pPr>
    </w:p>
    <w:p w:rsidR="00377346" w:rsidRPr="005222D5" w:rsidRDefault="00CE4C49">
      <w:pPr>
        <w:pStyle w:val="Instructionsberschrift2"/>
        <w:numPr>
          <w:ilvl w:val="0"/>
          <w:numId w:val="0"/>
        </w:numPr>
        <w:ind w:left="357" w:hanging="357"/>
        <w:rPr>
          <w:rFonts w:ascii="Times New Roman" w:hAnsi="Times New Roman" w:cs="Times New Roman"/>
          <w:sz w:val="24"/>
        </w:rPr>
      </w:pPr>
      <w:bookmarkStart w:id="71" w:name="_Toc30060654"/>
      <w:r w:rsidRPr="005222D5">
        <w:rPr>
          <w:rFonts w:ascii="Times New Roman" w:hAnsi="Times New Roman"/>
          <w:sz w:val="24"/>
        </w:rPr>
        <w:lastRenderedPageBreak/>
        <w:t>4.</w:t>
      </w:r>
      <w:r w:rsidRPr="005222D5">
        <w:rPr>
          <w:sz w:val="24"/>
        </w:rPr>
        <w:tab/>
      </w:r>
      <w:r w:rsidRPr="005222D5">
        <w:rPr>
          <w:rFonts w:ascii="Times New Roman" w:hAnsi="Times New Roman"/>
          <w:sz w:val="24"/>
        </w:rPr>
        <w:t>Meldebögen zum operationellen Risiko</w:t>
      </w:r>
      <w:bookmarkEnd w:id="71"/>
    </w:p>
    <w:p w:rsidR="00377346" w:rsidRPr="005222D5" w:rsidRDefault="00CE4C49">
      <w:pPr>
        <w:pStyle w:val="Instructionsberschrift2"/>
        <w:numPr>
          <w:ilvl w:val="0"/>
          <w:numId w:val="0"/>
        </w:numPr>
        <w:ind w:left="357" w:hanging="357"/>
        <w:rPr>
          <w:rFonts w:ascii="Times New Roman" w:hAnsi="Times New Roman" w:cs="Times New Roman"/>
          <w:sz w:val="24"/>
        </w:rPr>
      </w:pPr>
      <w:bookmarkStart w:id="72" w:name="_Toc30060655"/>
      <w:r w:rsidRPr="005222D5">
        <w:rPr>
          <w:rFonts w:ascii="Times New Roman" w:hAnsi="Times New Roman"/>
          <w:sz w:val="24"/>
        </w:rPr>
        <w:t>4.1</w:t>
      </w:r>
      <w:r w:rsidRPr="005222D5">
        <w:rPr>
          <w:sz w:val="24"/>
        </w:rPr>
        <w:tab/>
      </w:r>
      <w:r w:rsidRPr="005222D5">
        <w:rPr>
          <w:sz w:val="24"/>
        </w:rPr>
        <w:tab/>
      </w:r>
      <w:r w:rsidRPr="005222D5">
        <w:rPr>
          <w:rFonts w:ascii="Times New Roman" w:hAnsi="Times New Roman"/>
          <w:sz w:val="24"/>
        </w:rPr>
        <w:t>C 16.00 – Operationelles Risiko (OPR)</w:t>
      </w:r>
      <w:bookmarkEnd w:id="72"/>
    </w:p>
    <w:p w:rsidR="00377346" w:rsidRPr="005222D5" w:rsidRDefault="00CE4C49">
      <w:pPr>
        <w:pStyle w:val="Instructionsberschrift2"/>
        <w:numPr>
          <w:ilvl w:val="0"/>
          <w:numId w:val="0"/>
        </w:numPr>
        <w:ind w:left="357" w:hanging="357"/>
        <w:rPr>
          <w:rFonts w:ascii="Times New Roman" w:hAnsi="Times New Roman" w:cs="Times New Roman"/>
          <w:sz w:val="24"/>
          <w:u w:val="none"/>
        </w:rPr>
      </w:pPr>
      <w:bookmarkStart w:id="73" w:name="_Toc30060656"/>
      <w:r w:rsidRPr="005222D5">
        <w:rPr>
          <w:rFonts w:ascii="Times New Roman" w:hAnsi="Times New Roman"/>
          <w:sz w:val="24"/>
          <w:u w:val="none"/>
        </w:rPr>
        <w:t>4.1.1</w:t>
      </w:r>
      <w:r w:rsidRPr="005222D5">
        <w:rPr>
          <w:sz w:val="24"/>
        </w:rPr>
        <w:tab/>
      </w:r>
      <w:r w:rsidRPr="005222D5">
        <w:rPr>
          <w:rFonts w:ascii="Times New Roman" w:hAnsi="Times New Roman"/>
          <w:sz w:val="24"/>
          <w:u w:val="none"/>
        </w:rPr>
        <w:t>Allgemeine Bemerkungen</w:t>
      </w:r>
      <w:bookmarkEnd w:id="73"/>
      <w:r w:rsidRPr="005222D5">
        <w:rPr>
          <w:rFonts w:ascii="Times New Roman" w:hAnsi="Times New Roman"/>
          <w:sz w:val="24"/>
          <w:u w:val="none"/>
        </w:rPr>
        <w:t xml:space="preserve"> </w:t>
      </w:r>
    </w:p>
    <w:p w:rsidR="00377346" w:rsidRPr="005222D5" w:rsidRDefault="006660B9" w:rsidP="001B4CB2">
      <w:pPr>
        <w:pStyle w:val="InstructionsText2"/>
        <w:numPr>
          <w:ilvl w:val="0"/>
          <w:numId w:val="0"/>
        </w:numPr>
        <w:ind w:left="993"/>
      </w:pPr>
      <w:r w:rsidRPr="005222D5">
        <w:t>114.</w:t>
      </w:r>
      <w:r w:rsidRPr="005222D5">
        <w:tab/>
        <w:t xml:space="preserve"> Dieser Meldebogen umfasst Informationen über die nach Artikel 312 bis 324 CRR vorzunehmende Berechnung der Eigenmittelanforderungen für das operationelle Risiko nach dem Basisindikatoransatz (BIA), dem Standardansatz (SA), dem Alternativen Standardansatz (ASA) und dem Fortgeschrittenen Messansatz (AMA). Ein Institut kann für die Geschäftsfelder Privatkundengeschäft und Firmenkundengeschäft den SA und den ASA nicht gleichzeitig auf Einzelbasis anwenden.</w:t>
      </w:r>
    </w:p>
    <w:p w:rsidR="00377346" w:rsidRPr="005222D5" w:rsidRDefault="00125707" w:rsidP="001B4CB2">
      <w:pPr>
        <w:pStyle w:val="InstructionsText2"/>
        <w:numPr>
          <w:ilvl w:val="0"/>
          <w:numId w:val="0"/>
        </w:numPr>
        <w:ind w:left="993"/>
      </w:pPr>
      <w:r w:rsidRPr="005222D5">
        <w:t xml:space="preserve">115. Institute, die den BIA, den SA oder den ASA anwenden, müssen ihre Eigenmittelanforderung anhand der zum Ende des Geschäftsjahres vorliegenden Informationen berechnen. Liegen keine geprüften Zahlen vor, können die Institute Schätzungen heranziehen. Werden geprüfte Zahlen verwendet, weisen die Institute davon diejenigen aus, die voraussichtlich unverändert bleiben. Vom Grundsatz der „Unveränderlichkeit“ kann beispielsweise dann abgewichen werden, wenn im Laufe des betreffenden Berichtszeitraums Ausnamefälle wie der Erwerb oder die Veräußerung von Unternehmen oder Geschäftsbereichen eintreten. </w:t>
      </w:r>
    </w:p>
    <w:p w:rsidR="00377346" w:rsidRPr="005222D5" w:rsidRDefault="00125707" w:rsidP="001B4CB2">
      <w:pPr>
        <w:pStyle w:val="InstructionsText2"/>
        <w:numPr>
          <w:ilvl w:val="0"/>
          <w:numId w:val="0"/>
        </w:numPr>
        <w:ind w:left="993"/>
      </w:pPr>
      <w:r w:rsidRPr="005222D5">
        <w:t>116.</w:t>
      </w:r>
      <w:r w:rsidRPr="005222D5">
        <w:tab/>
        <w:t xml:space="preserve"> Kann ein Institut der zuständigen Behörde gegenüber begründen, dass — aufgrund außergewöhnlicher Umstände wie einer Verschmelzung oder einer Veräußerung von Unternehmen oder Geschäftsbereichen — die Verwendung eines Dreijahresdurchschnitts zur Berechnung des maßgeblichen Indikators die Schätzung der Eigenmittelanforderung für das operationelle Risiko verzerren würde, kann die zuständige Behörde dem Institut gestatten, die Berechnung dahin gehend anzupassen, dass solche Ereignisse berücksichtigt werden. Die zuständige Behörde kann auch von sich aus von einem Institut verlangen, die Berechnung zu ändern. Ist ein Institut seit weniger als drei Jahren tätig, kann es bei der Berechnung des maßgeblichen Indikators zukunftsgerichtete Schätzungen verwenden, sofern es zur Verwendung historischer Daten übergeht, sobald diese verfügbar sind.</w:t>
      </w:r>
    </w:p>
    <w:p w:rsidR="00377346" w:rsidRPr="005222D5" w:rsidRDefault="00125707" w:rsidP="001B4CB2">
      <w:pPr>
        <w:pStyle w:val="InstructionsText2"/>
        <w:numPr>
          <w:ilvl w:val="0"/>
          <w:numId w:val="0"/>
        </w:numPr>
        <w:ind w:left="993"/>
      </w:pPr>
      <w:r w:rsidRPr="005222D5">
        <w:t>117.</w:t>
      </w:r>
      <w:r w:rsidRPr="005222D5">
        <w:tab/>
        <w:t xml:space="preserve"> In diesem Meldebogen werden nach Spalten getrennt für die drei letzten Jahre Angaben zum Betrag des maßgeblichen Indikators für die einem operationellen Risiko unterliegenden Banktätigkeiten und zum Betrag der Darlehen und Kredite (wobei Letztere nur beim ASA anzuwenden ist) dargestellt. Daneben werden Angaben zum Betrag der Eigenmittelanforderung für das operationelle Risiko ausgewiesen. Gegebenenfalls muss aufgeschlüsselt werden, welcher Teil dieses Betrags auf einen Allokationsmechanismus zurückzuführen ist. In Bezug auf den AMA werden zur Darstellung von Einzelheiten der Auswirkung des erwarteten Verlustes und der Diversifizierungs- und Risikominderungstechniken auf die Eigenmittelanforderung für operationelle Risiken Zusatzinformationen hinzugefügt.</w:t>
      </w:r>
    </w:p>
    <w:p w:rsidR="00377346" w:rsidRPr="005222D5" w:rsidRDefault="00125707" w:rsidP="001B4CB2">
      <w:pPr>
        <w:pStyle w:val="InstructionsText2"/>
        <w:numPr>
          <w:ilvl w:val="0"/>
          <w:numId w:val="0"/>
        </w:numPr>
        <w:ind w:left="993"/>
      </w:pPr>
      <w:r w:rsidRPr="005222D5">
        <w:t>118.</w:t>
      </w:r>
      <w:r w:rsidRPr="005222D5">
        <w:tab/>
        <w:t xml:space="preserve"> In den einzelnen Zeilen werden nach Berechnungsmethode aufgeschlüsselt Angaben zur Eigenmittelanforderung für operationelle Risiken mit Einzelheiten zu den mit dem Standardansatz (SA) und dem alternativen Standardansatz (ASA) behandelten Geschäftsfeldern dargestellt.</w:t>
      </w:r>
    </w:p>
    <w:p w:rsidR="00377346" w:rsidRPr="005222D5" w:rsidRDefault="00125707" w:rsidP="001B4CB2">
      <w:pPr>
        <w:pStyle w:val="InstructionsText2"/>
        <w:numPr>
          <w:ilvl w:val="0"/>
          <w:numId w:val="0"/>
        </w:numPr>
        <w:ind w:left="993"/>
      </w:pPr>
      <w:r w:rsidRPr="005222D5">
        <w:lastRenderedPageBreak/>
        <w:t>119.</w:t>
      </w:r>
      <w:r w:rsidRPr="005222D5">
        <w:tab/>
        <w:t xml:space="preserve"> Dieser Meldebogen ist von allen Instituten vorzulegen, für die Eigenmittelanforderungen in Bezug auf operationelle Risiken gelten.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74" w:name="_Toc30060657"/>
      <w:r w:rsidRPr="005222D5">
        <w:rPr>
          <w:rFonts w:ascii="Times New Roman" w:hAnsi="Times New Roman"/>
          <w:sz w:val="24"/>
          <w:u w:val="none"/>
        </w:rPr>
        <w:t>4.1.2.</w:t>
      </w:r>
      <w:r w:rsidRPr="005222D5">
        <w:rPr>
          <w:sz w:val="24"/>
        </w:rPr>
        <w:tab/>
      </w:r>
      <w:r w:rsidRPr="005222D5">
        <w:rPr>
          <w:rFonts w:ascii="Times New Roman" w:hAnsi="Times New Roman"/>
          <w:sz w:val="24"/>
        </w:rPr>
        <w:t>Erläuterungen zu bestimmten Positionen</w:t>
      </w:r>
      <w:bookmarkEnd w:id="74"/>
    </w:p>
    <w:p w:rsidR="00377346" w:rsidRPr="005222D5" w:rsidRDefault="0037734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377346" w:rsidRPr="005222D5" w:rsidTr="00672D2A">
        <w:trPr>
          <w:trHeight w:val="553"/>
        </w:trPr>
        <w:tc>
          <w:tcPr>
            <w:tcW w:w="8862" w:type="dxa"/>
            <w:gridSpan w:val="2"/>
            <w:shd w:val="clear" w:color="auto" w:fill="CCCCCC"/>
          </w:tcPr>
          <w:p w:rsidR="00377346" w:rsidRPr="005222D5" w:rsidRDefault="00AC6255">
            <w:pPr>
              <w:autoSpaceDE w:val="0"/>
              <w:autoSpaceDN w:val="0"/>
              <w:adjustRightInd w:val="0"/>
              <w:spacing w:after="0"/>
              <w:rPr>
                <w:rFonts w:ascii="Times New Roman" w:hAnsi="Times New Roman"/>
                <w:b/>
                <w:bCs/>
                <w:sz w:val="24"/>
              </w:rPr>
            </w:pPr>
            <w:r w:rsidRPr="005222D5">
              <w:rPr>
                <w:rFonts w:ascii="Times New Roman" w:hAnsi="Times New Roman"/>
                <w:b/>
                <w:sz w:val="24"/>
              </w:rPr>
              <w:t>Spalten</w:t>
            </w: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010-030</w:t>
            </w:r>
          </w:p>
        </w:tc>
        <w:tc>
          <w:tcPr>
            <w:tcW w:w="7877" w:type="dxa"/>
          </w:tcPr>
          <w:p w:rsidR="00377346" w:rsidRPr="005222D5" w:rsidRDefault="00AC6255">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MASSGEBLICHER INDIKATOR</w:t>
            </w:r>
          </w:p>
          <w:p w:rsidR="00377346" w:rsidRPr="005222D5" w:rsidRDefault="00377346">
            <w:pPr>
              <w:autoSpaceDE w:val="0"/>
              <w:autoSpaceDN w:val="0"/>
              <w:adjustRightInd w:val="0"/>
              <w:spacing w:before="0" w:after="0"/>
              <w:jc w:val="left"/>
              <w:rPr>
                <w:rFonts w:ascii="Times New Roman" w:hAnsi="Times New Roman"/>
                <w:bCs/>
                <w:sz w:val="24"/>
              </w:rPr>
            </w:pPr>
          </w:p>
          <w:p w:rsidR="00377346" w:rsidRPr="005222D5" w:rsidRDefault="00AC6255">
            <w:pPr>
              <w:autoSpaceDE w:val="0"/>
              <w:autoSpaceDN w:val="0"/>
              <w:adjustRightInd w:val="0"/>
              <w:spacing w:before="0" w:after="0"/>
              <w:rPr>
                <w:rFonts w:ascii="Times New Roman" w:hAnsi="Times New Roman"/>
                <w:sz w:val="24"/>
              </w:rPr>
            </w:pPr>
            <w:r w:rsidRPr="005222D5">
              <w:rPr>
                <w:rFonts w:ascii="Times New Roman" w:hAnsi="Times New Roman"/>
                <w:sz w:val="24"/>
              </w:rPr>
              <w:t>Institute, die zur Berechnung der Eigenmittelanforderung für das operationelle Risiko den jeweils maßgeblichen Indikator (BIA, SA und ASA) verwenden, weisen diesen für die jeweiligen Jahre in den Spalten 010 bis 030 aus. Werden verschiedene Ansätze gemäß Artikel 314 CRR kombiniert, haben die Institute zu Informationszwecken auch den maßgeblichen Indikator für Tätigkeiten anzugeben, bei denen nach dem AMA verfahren wird. Gleiches gilt auch für alle anderen Banken, die den AMA anwenden.</w:t>
            </w:r>
          </w:p>
          <w:p w:rsidR="00377346" w:rsidRPr="005222D5" w:rsidRDefault="00377346">
            <w:pPr>
              <w:autoSpaceDE w:val="0"/>
              <w:autoSpaceDN w:val="0"/>
              <w:adjustRightInd w:val="0"/>
              <w:spacing w:before="0" w:after="0"/>
              <w:rPr>
                <w:rFonts w:ascii="Times New Roman" w:hAnsi="Times New Roman"/>
                <w:bCs/>
                <w:strike/>
                <w:sz w:val="24"/>
              </w:rPr>
            </w:pPr>
          </w:p>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 xml:space="preserve">Nachfolgend bezeichnet der Begriff „maßgeblicher Indikator“ die Summe der in Artikel 316 Tabelle 1 Punkt 1 CRR genannten Posten am Ende des Geschäftsjahres.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1C3443">
            <w:pPr>
              <w:autoSpaceDE w:val="0"/>
              <w:autoSpaceDN w:val="0"/>
              <w:adjustRightInd w:val="0"/>
              <w:spacing w:before="0" w:after="0"/>
              <w:rPr>
                <w:rFonts w:ascii="Times New Roman" w:hAnsi="Times New Roman"/>
                <w:sz w:val="24"/>
              </w:rPr>
            </w:pPr>
            <w:r w:rsidRPr="005222D5">
              <w:rPr>
                <w:rFonts w:ascii="Times New Roman" w:hAnsi="Times New Roman"/>
                <w:sz w:val="24"/>
              </w:rPr>
              <w:t>Stehen dem Institut aus weniger als drei Jahren Daten zum maßgeblichen Indikator zur Verfügung, werden vorrangig die verfügbaren historischen Daten (geprüfte Zahlen) den entsprechenden Tabellenspalten zugewiesen. Stehen beispielsweise nur für ein Jahr historische Daten zu Verfügung, sind diese in Spalte 030 auszuweisen. Sofern dies angemessen erscheint, sind die zukunftsgerichteten Schätzungen in die Spalte 020 (Schätzung für das nächste Jahr) und in die Spalte 010 (Schätzung des Jahres +2) aufzunehmen.</w:t>
            </w:r>
          </w:p>
          <w:p w:rsidR="00377346" w:rsidRPr="005222D5" w:rsidRDefault="00377346">
            <w:pPr>
              <w:autoSpaceDE w:val="0"/>
              <w:autoSpaceDN w:val="0"/>
              <w:adjustRightInd w:val="0"/>
              <w:spacing w:before="0" w:after="0"/>
              <w:rPr>
                <w:rFonts w:ascii="Times New Roman" w:hAnsi="Times New Roman"/>
                <w:i/>
                <w:sz w:val="24"/>
              </w:rPr>
            </w:pPr>
          </w:p>
          <w:p w:rsidR="00377346" w:rsidRPr="005222D5" w:rsidRDefault="00AC6255">
            <w:pPr>
              <w:autoSpaceDE w:val="0"/>
              <w:autoSpaceDN w:val="0"/>
              <w:adjustRightInd w:val="0"/>
              <w:spacing w:before="0" w:after="0"/>
              <w:rPr>
                <w:rFonts w:ascii="Times New Roman" w:hAnsi="Times New Roman"/>
                <w:sz w:val="24"/>
              </w:rPr>
            </w:pPr>
            <w:r w:rsidRPr="005222D5">
              <w:rPr>
                <w:rFonts w:ascii="Times New Roman" w:hAnsi="Times New Roman"/>
                <w:sz w:val="24"/>
              </w:rPr>
              <w:t>Darüber hinaus darf das Institut zukunftsgerichtete Schätzungen zum Geschäft verwenden, wenn keine historischen Daten zum „maßgeblichen Indikator“ verfügbar sind.</w:t>
            </w:r>
          </w:p>
          <w:p w:rsidR="00377346" w:rsidRPr="005222D5" w:rsidRDefault="00377346">
            <w:pPr>
              <w:autoSpaceDE w:val="0"/>
              <w:autoSpaceDN w:val="0"/>
              <w:adjustRightInd w:val="0"/>
              <w:spacing w:before="0" w:after="0"/>
              <w:jc w:val="left"/>
              <w:rPr>
                <w:rFonts w:ascii="Times New Roman" w:hAnsi="Times New Roman"/>
                <w:bCs/>
                <w:sz w:val="24"/>
              </w:rPr>
            </w:pP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040-060</w:t>
            </w:r>
          </w:p>
        </w:tc>
        <w:tc>
          <w:tcPr>
            <w:tcW w:w="7877" w:type="dxa"/>
          </w:tcPr>
          <w:p w:rsidR="00377346" w:rsidRPr="005222D5" w:rsidRDefault="00AC6255">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DARLEHEN UND KREDITE (BEI ANWENDUNG DES ASA)</w:t>
            </w:r>
          </w:p>
          <w:p w:rsidR="00377346" w:rsidRPr="005222D5" w:rsidRDefault="00377346">
            <w:pPr>
              <w:autoSpaceDE w:val="0"/>
              <w:autoSpaceDN w:val="0"/>
              <w:adjustRightInd w:val="0"/>
              <w:spacing w:before="0" w:after="0"/>
              <w:jc w:val="left"/>
              <w:rPr>
                <w:rFonts w:ascii="Times New Roman" w:hAnsi="Times New Roman"/>
                <w:bCs/>
                <w:sz w:val="24"/>
              </w:rPr>
            </w:pPr>
          </w:p>
          <w:p w:rsidR="00377346" w:rsidRPr="005222D5" w:rsidRDefault="00AC6255">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In diesen Spalten sind die Beträge der in Artikel 319 Absatz 1 Buchstabe b CRR genannten Darlehen und Kredite in den Geschäftsfeldern „Firmenkundengeschäft“ und „Privatkundengeschäft“ anzugeben. Diese Beträge sind zur Berechnung des alternativen maßgeblichen Indikators zu verwenden, der zu den Eigenmittelanforderungen für die dem alternativen Standardansatz unterliegenden Tätigkeiten führt (Artikel 319 Absatz 1 Buchstabe a CRR).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Beim Geschäftsfeld „Firmenkundengeschäft“ sind auch die im Anlagebuch gehaltenen Wertpapiere aufzunehmen.</w:t>
            </w: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070</w:t>
            </w:r>
          </w:p>
        </w:tc>
        <w:tc>
          <w:tcPr>
            <w:tcW w:w="7877" w:type="dxa"/>
          </w:tcPr>
          <w:p w:rsidR="00377346" w:rsidRPr="005222D5" w:rsidRDefault="00AC6255">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EIGENMITTELANFORDERUNG</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AC6255">
            <w:pPr>
              <w:autoSpaceDE w:val="0"/>
              <w:autoSpaceDN w:val="0"/>
              <w:adjustRightInd w:val="0"/>
              <w:spacing w:before="0" w:after="0"/>
              <w:jc w:val="left"/>
              <w:rPr>
                <w:rFonts w:ascii="Times New Roman" w:hAnsi="Times New Roman"/>
                <w:bCs/>
                <w:sz w:val="24"/>
              </w:rPr>
            </w:pPr>
            <w:r w:rsidRPr="005222D5">
              <w:rPr>
                <w:rFonts w:ascii="Times New Roman" w:hAnsi="Times New Roman"/>
                <w:sz w:val="24"/>
              </w:rPr>
              <w:t>Die Eigenmittelanforderung ist gemäß den verwendeten Ansätzen und nach Maßgabe der Artikel 312 bis 324 CRR zu berechnen. Der daraus resultierende Betrag ist in Spalte 070 auszuweisen.</w:t>
            </w: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071</w:t>
            </w:r>
          </w:p>
        </w:tc>
        <w:tc>
          <w:tcPr>
            <w:tcW w:w="7877" w:type="dxa"/>
          </w:tcPr>
          <w:p w:rsidR="00377346" w:rsidRPr="005222D5" w:rsidRDefault="00AC6255">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GESAMTBETRAG DER RISIKOPOSITION OPERATIONELLES RISIKO</w:t>
            </w:r>
          </w:p>
          <w:p w:rsidR="00377346" w:rsidRPr="005222D5" w:rsidRDefault="00AC6255">
            <w:pPr>
              <w:rPr>
                <w:rFonts w:ascii="Times New Roman" w:hAnsi="Times New Roman"/>
                <w:sz w:val="24"/>
              </w:rPr>
            </w:pPr>
            <w:r w:rsidRPr="005222D5">
              <w:rPr>
                <w:sz w:val="24"/>
              </w:rPr>
              <w:t xml:space="preserve">Artikel 92 Absatz 4 CRR </w:t>
            </w:r>
          </w:p>
          <w:p w:rsidR="00377346" w:rsidRPr="005222D5" w:rsidRDefault="00AC6255">
            <w:pPr>
              <w:rPr>
                <w:rStyle w:val="InstructionsTabelleberschrift"/>
                <w:rFonts w:ascii="Times New Roman" w:hAnsi="Times New Roman"/>
                <w:b w:val="0"/>
                <w:sz w:val="24"/>
              </w:rPr>
            </w:pPr>
            <w:r w:rsidRPr="005222D5">
              <w:rPr>
                <w:sz w:val="24"/>
              </w:rPr>
              <w:t>Eigenmittelanforderungen in Spalte 070, multipliziert mit 12,5.</w:t>
            </w: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080</w:t>
            </w:r>
          </w:p>
        </w:tc>
        <w:tc>
          <w:tcPr>
            <w:tcW w:w="7877" w:type="dxa"/>
          </w:tcPr>
          <w:p w:rsidR="00377346" w:rsidRPr="005222D5"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5222D5">
              <w:rPr>
                <w:rStyle w:val="InstructionsTabelleberschrift"/>
                <w:rFonts w:ascii="Times New Roman" w:hAnsi="Times New Roman"/>
                <w:sz w:val="24"/>
                <w:highlight w:val="yellow"/>
              </w:rPr>
              <w:t>DAVON: AUF EINEN ALLOKATIONSMECHANISMUS ZURÜCKZUFÜHREN</w:t>
            </w:r>
          </w:p>
          <w:p w:rsidR="00377346" w:rsidRPr="005222D5" w:rsidRDefault="00377346">
            <w:pPr>
              <w:autoSpaceDE w:val="0"/>
              <w:autoSpaceDN w:val="0"/>
              <w:adjustRightInd w:val="0"/>
              <w:spacing w:before="0" w:after="0"/>
              <w:jc w:val="left"/>
              <w:rPr>
                <w:rFonts w:ascii="Times New Roman" w:hAnsi="Times New Roman"/>
                <w:bCs/>
                <w:sz w:val="24"/>
                <w:highlight w:val="yellow"/>
              </w:rPr>
            </w:pPr>
          </w:p>
          <w:p w:rsidR="00377346" w:rsidRPr="005222D5" w:rsidRDefault="003E7AEC">
            <w:pPr>
              <w:jc w:val="left"/>
              <w:rPr>
                <w:rFonts w:ascii="Times New Roman" w:hAnsi="Times New Roman"/>
                <w:bCs/>
                <w:sz w:val="24"/>
                <w:highlight w:val="yellow"/>
              </w:rPr>
            </w:pPr>
            <w:r w:rsidRPr="005222D5">
              <w:rPr>
                <w:rFonts w:ascii="Times New Roman" w:hAnsi="Times New Roman"/>
                <w:sz w:val="24"/>
                <w:highlight w:val="yellow"/>
              </w:rPr>
              <w:t xml:space="preserve">Wurde gemäß Artikel 312 Absatz 2 eine Erlaubnis zur Nutzung des AMA-Ansatzes auf konsolidierter Ebene (Artikel 18 Absatz 1 CRR) erteilt, sind die Eigenmittel zur Unterlegung des operationellen Risikos nach der vom Unternehmen angewandten Methode auf die verschiedenen Unternehmen der Gruppe zu verteilen, um Diversifizierungseffekten im Risikomesssystem, das von einem EU-Mutterkreditinstitut und seinen Tochterunternehmen oder gemeinsam von den Tochterunternehmen einer EU-Mutterfinanzholdinggesellschaft oder einer gemischten EU-Mutterfinanzholdinggesellschaft verwendet wird, Rechnung zu tragen. Das Ergebnis dieser Zuweisung ist in dieser Spalte auszuweisen. </w:t>
            </w:r>
          </w:p>
          <w:p w:rsidR="00377346" w:rsidRPr="005222D5" w:rsidRDefault="00377346">
            <w:pPr>
              <w:autoSpaceDE w:val="0"/>
              <w:autoSpaceDN w:val="0"/>
              <w:adjustRightInd w:val="0"/>
              <w:spacing w:before="0" w:after="0"/>
              <w:jc w:val="left"/>
              <w:rPr>
                <w:rFonts w:ascii="Times New Roman" w:hAnsi="Times New Roman"/>
                <w:bCs/>
                <w:sz w:val="24"/>
                <w:highlight w:val="yellow"/>
              </w:rPr>
            </w:pP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090-120</w:t>
            </w:r>
          </w:p>
        </w:tc>
        <w:tc>
          <w:tcPr>
            <w:tcW w:w="7877" w:type="dxa"/>
          </w:tcPr>
          <w:p w:rsidR="00377346" w:rsidRPr="005222D5" w:rsidRDefault="00AC6255">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GEGEBENENFALLS AUSZUWEISENDE ZUSATZINFORMATIONEN NACH AMA</w:t>
            </w: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090</w:t>
            </w:r>
          </w:p>
        </w:tc>
        <w:tc>
          <w:tcPr>
            <w:tcW w:w="7877" w:type="dxa"/>
          </w:tcPr>
          <w:p w:rsidR="00377346" w:rsidRPr="005222D5" w:rsidRDefault="00AC6255">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EIGENMITTELANFORDERUNG VOR ENTLASTUNGSEFFEKTEN AUFGRUND VON ERWARTETEN VERLUSTEN, DIVERSIFIZIERUNG UND RISIKOMINDERUNGSTECHNIKEN</w:t>
            </w:r>
          </w:p>
          <w:p w:rsidR="00377346" w:rsidRPr="005222D5" w:rsidRDefault="00377346">
            <w:pPr>
              <w:autoSpaceDE w:val="0"/>
              <w:autoSpaceDN w:val="0"/>
              <w:adjustRightInd w:val="0"/>
              <w:spacing w:before="0" w:after="0"/>
              <w:jc w:val="left"/>
              <w:rPr>
                <w:rFonts w:ascii="Times New Roman" w:hAnsi="Times New Roman"/>
                <w:bCs/>
                <w:sz w:val="24"/>
              </w:rPr>
            </w:pPr>
          </w:p>
          <w:p w:rsidR="00377346" w:rsidRPr="005222D5" w:rsidRDefault="00AC6255">
            <w:pPr>
              <w:autoSpaceDE w:val="0"/>
              <w:autoSpaceDN w:val="0"/>
              <w:adjustRightInd w:val="0"/>
              <w:spacing w:before="0" w:after="0"/>
              <w:rPr>
                <w:rFonts w:ascii="Times New Roman" w:hAnsi="Times New Roman"/>
                <w:sz w:val="24"/>
              </w:rPr>
            </w:pPr>
            <w:r w:rsidRPr="005222D5">
              <w:rPr>
                <w:rFonts w:ascii="Times New Roman" w:hAnsi="Times New Roman"/>
                <w:sz w:val="24"/>
              </w:rPr>
              <w:t>Die in Spalte 090 ausgewiesene Eigenmittelanforderung entspricht der Eigenmittelanforderung in Spalte 070, wird aber vor Berücksichtigung von Entlastungseffekten aufgrund von erwarteten Verlusten, Diversifizierungen und Risikominderungstechniken berechnet (siehe unten).</w:t>
            </w:r>
          </w:p>
          <w:p w:rsidR="00377346" w:rsidRPr="005222D5" w:rsidRDefault="00377346">
            <w:pPr>
              <w:autoSpaceDE w:val="0"/>
              <w:autoSpaceDN w:val="0"/>
              <w:adjustRightInd w:val="0"/>
              <w:spacing w:before="0" w:after="0"/>
              <w:jc w:val="left"/>
              <w:rPr>
                <w:rFonts w:ascii="Times New Roman" w:hAnsi="Times New Roman"/>
                <w:bCs/>
                <w:sz w:val="24"/>
              </w:rPr>
            </w:pP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100</w:t>
            </w:r>
          </w:p>
        </w:tc>
        <w:tc>
          <w:tcPr>
            <w:tcW w:w="7877" w:type="dxa"/>
          </w:tcPr>
          <w:p w:rsidR="00377346" w:rsidRPr="005222D5" w:rsidRDefault="00AC6255">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 HERABSETZUNG DER EIGENMITTELANFORDERUNGEN AUFGRUND DES IN DER GESCHÄFTSPRAXIS ERFASSTEN ERWARTETEN VERLUSTS</w:t>
            </w:r>
          </w:p>
          <w:p w:rsidR="00377346" w:rsidRPr="005222D5" w:rsidRDefault="00377346">
            <w:pPr>
              <w:autoSpaceDE w:val="0"/>
              <w:autoSpaceDN w:val="0"/>
              <w:adjustRightInd w:val="0"/>
              <w:spacing w:before="0" w:after="0"/>
              <w:jc w:val="left"/>
              <w:rPr>
                <w:rFonts w:ascii="Times New Roman" w:hAnsi="Times New Roman"/>
                <w:bCs/>
                <w:sz w:val="24"/>
              </w:rPr>
            </w:pPr>
          </w:p>
          <w:p w:rsidR="00377346" w:rsidRPr="005222D5" w:rsidRDefault="00AC6255">
            <w:pPr>
              <w:autoSpaceDE w:val="0"/>
              <w:autoSpaceDN w:val="0"/>
              <w:adjustRightInd w:val="0"/>
              <w:spacing w:before="0" w:after="0"/>
              <w:rPr>
                <w:rFonts w:ascii="Times New Roman" w:hAnsi="Times New Roman"/>
                <w:sz w:val="24"/>
              </w:rPr>
            </w:pPr>
            <w:r w:rsidRPr="005222D5">
              <w:rPr>
                <w:rFonts w:ascii="Times New Roman" w:hAnsi="Times New Roman"/>
                <w:sz w:val="24"/>
              </w:rPr>
              <w:t>In Spalte 100 ist die Herabsetzung der Eigenmittelanforderungen aufgrund des durch die interne Geschäftspraxis erfassten erwarteten Verlusts (nach Artikel 322 Absatz 2 Buchstabe a CRR) auszuweisen.</w:t>
            </w:r>
          </w:p>
          <w:p w:rsidR="00377346" w:rsidRPr="005222D5" w:rsidRDefault="00377346">
            <w:pPr>
              <w:autoSpaceDE w:val="0"/>
              <w:autoSpaceDN w:val="0"/>
              <w:adjustRightInd w:val="0"/>
              <w:spacing w:before="0" w:after="0"/>
              <w:jc w:val="left"/>
              <w:rPr>
                <w:rFonts w:ascii="Times New Roman" w:hAnsi="Times New Roman"/>
                <w:bCs/>
                <w:sz w:val="24"/>
              </w:rPr>
            </w:pP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110</w:t>
            </w:r>
          </w:p>
        </w:tc>
        <w:tc>
          <w:tcPr>
            <w:tcW w:w="7877" w:type="dxa"/>
          </w:tcPr>
          <w:p w:rsidR="00377346" w:rsidRPr="005222D5" w:rsidRDefault="00AC6255">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 REDUKTION DER EIGENMITTELANFORDERUNG AUFGRUND VON DIVERSIFIZIERUNGEN</w:t>
            </w:r>
          </w:p>
          <w:p w:rsidR="00377346" w:rsidRPr="005222D5" w:rsidRDefault="00AC6255">
            <w:pPr>
              <w:rPr>
                <w:rFonts w:ascii="Times New Roman" w:hAnsi="Times New Roman"/>
                <w:sz w:val="24"/>
              </w:rPr>
            </w:pPr>
            <w:r w:rsidRPr="005222D5">
              <w:rPr>
                <w:rFonts w:ascii="Times New Roman" w:hAnsi="Times New Roman"/>
                <w:sz w:val="24"/>
              </w:rPr>
              <w:t xml:space="preserve">Der in Spalte 110 angegebene Diversifizierungseffekt ist die Differenz zwischen der Summe der für jede Klasse operationeller Risiken getrennt berechneten Eigenmittelanforderungen (d. h. eine Situation, in der eine „perfekte Abhängigkeit“ herrscht) und der unter Berücksichtigung von Korrelationen und Abhängigkeiten berechneten diversifizierten Eigenmittelanforderung (d. h. in der Annahme einer weniger als „perfekten Abhängigkeit“ zwischen den Risikoklassen). Die „perfekte Abhängigkeit“ tritt im „Standardfall“ ein, wenn sich das Institut also keiner ausdrücklichen Korrelationsstrukturen zwischen den Risikoklassen </w:t>
            </w:r>
            <w:r w:rsidRPr="005222D5">
              <w:rPr>
                <w:rFonts w:ascii="Times New Roman" w:hAnsi="Times New Roman"/>
                <w:sz w:val="24"/>
              </w:rPr>
              <w:lastRenderedPageBreak/>
              <w:t>bedient. Das AMA-Kapital wird folglich als Summe der Bemessungen der einzelnen operationellen Risiken in den gewählten Risikoklassen berechnet. In diesem Fall wird die Korrelation zwischen den Risikoklassen als 100 % angenommen und der Wert in der Spalte ist auf null zu setzen. Dagegen muss das Institut, wenn es eine ausdrückliche Korrelationsstruktur zwischen den Risikoklassen berechnet, in diese Spalte die Differenz zwischen dem aus dem Standardfall herrührenden AMA-Kapital und dem nach der Anwendung der Korrelationen zwischen den Risikoklassen errechneten AMA-Kapital aufnehmen. Der Wert spiegelt die „Diversifizierungsfähigkeit“ des AMA-Modells wider, also die Fähigkeit des Modells, ein nicht gleichzeitiges Auftreten schwerwiegender, auf operationelle Risiken zurückzuführender Verlustereignisse zu erfassen. In Spalte 110 ist der Betrag auszuweisen, um den die angenommene Korrelationsstruktur das AMA-Kapital in Bezug auf die Annahme einer Korrelation von 100 % verringert.</w:t>
            </w:r>
          </w:p>
          <w:p w:rsidR="00377346" w:rsidRPr="005222D5" w:rsidRDefault="00377346">
            <w:pPr>
              <w:autoSpaceDE w:val="0"/>
              <w:autoSpaceDN w:val="0"/>
              <w:adjustRightInd w:val="0"/>
              <w:spacing w:before="0" w:after="0"/>
              <w:jc w:val="left"/>
              <w:rPr>
                <w:rFonts w:ascii="Times New Roman" w:hAnsi="Times New Roman"/>
                <w:bCs/>
                <w:sz w:val="24"/>
              </w:rPr>
            </w:pP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120</w:t>
            </w:r>
          </w:p>
        </w:tc>
        <w:tc>
          <w:tcPr>
            <w:tcW w:w="7877" w:type="dxa"/>
          </w:tcPr>
          <w:p w:rsidR="00377346" w:rsidRPr="005222D5" w:rsidRDefault="00AC6255">
            <w:pPr>
              <w:autoSpaceDE w:val="0"/>
              <w:autoSpaceDN w:val="0"/>
              <w:adjustRightInd w:val="0"/>
              <w:spacing w:before="0" w:after="0"/>
              <w:jc w:val="left"/>
              <w:rPr>
                <w:rFonts w:ascii="Times New Roman" w:hAnsi="Times New Roman"/>
                <w:sz w:val="24"/>
              </w:rPr>
            </w:pPr>
            <w:r w:rsidRPr="005222D5">
              <w:rPr>
                <w:rStyle w:val="InstructionsTabelleberschrift"/>
                <w:rFonts w:ascii="Times New Roman" w:hAnsi="Times New Roman"/>
                <w:sz w:val="24"/>
              </w:rPr>
              <w:t>(-) REDUKTION DER EIGENMITTELANFORDERUNG AUFGRUND VON TECHNIKEN ZUR RISIKOMINDERUNG (VERSICHERUNGSSCHUTZ UND SONSTIGE RISIKOÜBERTRAGUNGSMECHANISMEN)</w:t>
            </w:r>
          </w:p>
          <w:p w:rsidR="00377346" w:rsidRPr="005222D5" w:rsidRDefault="00377346">
            <w:pPr>
              <w:autoSpaceDE w:val="0"/>
              <w:autoSpaceDN w:val="0"/>
              <w:adjustRightInd w:val="0"/>
              <w:spacing w:before="0" w:after="0"/>
              <w:jc w:val="left"/>
              <w:rPr>
                <w:rFonts w:ascii="Times New Roman" w:hAnsi="Times New Roman"/>
                <w:sz w:val="24"/>
              </w:rPr>
            </w:pPr>
          </w:p>
          <w:p w:rsidR="00377346" w:rsidRPr="005222D5" w:rsidRDefault="00AC6255">
            <w:pPr>
              <w:autoSpaceDE w:val="0"/>
              <w:autoSpaceDN w:val="0"/>
              <w:adjustRightInd w:val="0"/>
              <w:spacing w:before="0" w:after="0"/>
              <w:jc w:val="left"/>
              <w:rPr>
                <w:rFonts w:ascii="Times New Roman" w:hAnsi="Times New Roman"/>
                <w:sz w:val="24"/>
              </w:rPr>
            </w:pPr>
            <w:r w:rsidRPr="005222D5">
              <w:rPr>
                <w:rFonts w:ascii="Times New Roman" w:hAnsi="Times New Roman"/>
                <w:sz w:val="24"/>
              </w:rPr>
              <w:t>In Spalte 120 ist die in Artikel 323 CRR genannte Auswirkungen von Versicherungen und anderen Risikoübertragungsmechanismen auszuweisen.</w:t>
            </w:r>
          </w:p>
          <w:p w:rsidR="00377346" w:rsidRPr="005222D5" w:rsidRDefault="00377346">
            <w:pPr>
              <w:autoSpaceDE w:val="0"/>
              <w:autoSpaceDN w:val="0"/>
              <w:adjustRightInd w:val="0"/>
              <w:spacing w:before="0" w:after="0"/>
              <w:jc w:val="left"/>
              <w:rPr>
                <w:rFonts w:ascii="Times New Roman" w:hAnsi="Times New Roman"/>
                <w:bCs/>
                <w:sz w:val="24"/>
              </w:rPr>
            </w:pPr>
          </w:p>
        </w:tc>
      </w:tr>
    </w:tbl>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377346">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377346" w:rsidRPr="005222D5" w:rsidTr="00672D2A">
        <w:trPr>
          <w:trHeight w:val="518"/>
        </w:trPr>
        <w:tc>
          <w:tcPr>
            <w:tcW w:w="8862" w:type="dxa"/>
            <w:gridSpan w:val="2"/>
            <w:shd w:val="clear" w:color="auto" w:fill="CCCCCC"/>
          </w:tcPr>
          <w:p w:rsidR="00377346" w:rsidRPr="005222D5" w:rsidRDefault="00AC6255">
            <w:pPr>
              <w:autoSpaceDE w:val="0"/>
              <w:autoSpaceDN w:val="0"/>
              <w:adjustRightInd w:val="0"/>
              <w:spacing w:after="0"/>
              <w:rPr>
                <w:rFonts w:ascii="Times New Roman" w:hAnsi="Times New Roman"/>
                <w:b/>
                <w:bCs/>
                <w:sz w:val="24"/>
              </w:rPr>
            </w:pPr>
            <w:r w:rsidRPr="005222D5">
              <w:rPr>
                <w:rFonts w:ascii="Times New Roman" w:hAnsi="Times New Roman"/>
                <w:b/>
                <w:sz w:val="24"/>
              </w:rPr>
              <w:t>Zeilen</w:t>
            </w: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 xml:space="preserve">010 </w:t>
            </w:r>
          </w:p>
        </w:tc>
        <w:tc>
          <w:tcPr>
            <w:tcW w:w="7877" w:type="dxa"/>
          </w:tcPr>
          <w:p w:rsidR="00377346" w:rsidRPr="005222D5" w:rsidRDefault="00AC6255">
            <w:pPr>
              <w:autoSpaceDE w:val="0"/>
              <w:autoSpaceDN w:val="0"/>
              <w:adjustRightInd w:val="0"/>
              <w:spacing w:before="0" w:after="0"/>
              <w:rPr>
                <w:rStyle w:val="InstructionsTabelleberschrift"/>
                <w:rFonts w:ascii="Times New Roman" w:hAnsi="Times New Roman"/>
                <w:sz w:val="24"/>
              </w:rPr>
            </w:pPr>
            <w:r w:rsidRPr="005222D5">
              <w:rPr>
                <w:rStyle w:val="InstructionsTabelleberschrift"/>
                <w:rFonts w:ascii="Times New Roman" w:hAnsi="Times New Roman"/>
                <w:sz w:val="24"/>
              </w:rPr>
              <w:t>DEM BASISINDIKATORANSATZ (BIA) UNTERLIEGENDE BANKTÄTIGKEITEN</w:t>
            </w:r>
          </w:p>
          <w:p w:rsidR="00377346" w:rsidRPr="005222D5" w:rsidRDefault="00377346">
            <w:pPr>
              <w:pStyle w:val="PlainText"/>
              <w:jc w:val="both"/>
              <w:rPr>
                <w:rFonts w:ascii="Times New Roman" w:eastAsia="Times New Roman" w:hAnsi="Times New Roman"/>
                <w:sz w:val="24"/>
                <w:szCs w:val="24"/>
              </w:rPr>
            </w:pPr>
          </w:p>
          <w:p w:rsidR="00377346" w:rsidRPr="005222D5" w:rsidRDefault="00AC6255">
            <w:pPr>
              <w:pStyle w:val="PlainText"/>
              <w:jc w:val="both"/>
              <w:rPr>
                <w:rFonts w:ascii="Times New Roman" w:eastAsia="Times New Roman" w:hAnsi="Times New Roman"/>
                <w:sz w:val="24"/>
                <w:szCs w:val="24"/>
              </w:rPr>
            </w:pPr>
            <w:r w:rsidRPr="005222D5">
              <w:rPr>
                <w:rFonts w:ascii="Times New Roman" w:hAnsi="Times New Roman"/>
                <w:sz w:val="24"/>
                <w:szCs w:val="24"/>
              </w:rPr>
              <w:t>In dieser Zeile sind die Beträge auszuweisen, die den Tätigkeiten entsprechen, bei denen zur Berechnung der Eigenmittelanforderung für das operationelle Risiko der BIA angewendet wird (Artikel 315 und 316 CRR).</w:t>
            </w:r>
          </w:p>
          <w:p w:rsidR="00377346" w:rsidRPr="005222D5" w:rsidRDefault="00377346">
            <w:pPr>
              <w:pStyle w:val="PlainText"/>
              <w:jc w:val="both"/>
              <w:rPr>
                <w:rFonts w:ascii="Times New Roman" w:eastAsia="Times New Roman" w:hAnsi="Times New Roman"/>
                <w:bCs/>
                <w:sz w:val="24"/>
                <w:szCs w:val="24"/>
              </w:rPr>
            </w:pP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020</w:t>
            </w:r>
          </w:p>
        </w:tc>
        <w:tc>
          <w:tcPr>
            <w:tcW w:w="7877" w:type="dxa"/>
          </w:tcPr>
          <w:p w:rsidR="00377346" w:rsidRPr="005222D5" w:rsidRDefault="00AC6255">
            <w:pPr>
              <w:autoSpaceDE w:val="0"/>
              <w:autoSpaceDN w:val="0"/>
              <w:adjustRightInd w:val="0"/>
              <w:spacing w:before="0" w:after="0"/>
              <w:rPr>
                <w:rStyle w:val="InstructionsTabelleberschrift"/>
                <w:rFonts w:ascii="Times New Roman" w:hAnsi="Times New Roman"/>
                <w:sz w:val="24"/>
              </w:rPr>
            </w:pPr>
            <w:r w:rsidRPr="005222D5">
              <w:rPr>
                <w:rStyle w:val="InstructionsTabelleberschrift"/>
                <w:rFonts w:ascii="Times New Roman" w:hAnsi="Times New Roman"/>
                <w:sz w:val="24"/>
              </w:rPr>
              <w:t>DEM STANDARDANSATZ (SA) BZW. DEM ALTERNATIVEN STANDARDANSATZ (ASA) UNTERLIEGENDE BANKTÄTIGKEITEN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AC6255">
            <w:pPr>
              <w:autoSpaceDE w:val="0"/>
              <w:autoSpaceDN w:val="0"/>
              <w:adjustRightInd w:val="0"/>
              <w:spacing w:before="0" w:after="0"/>
              <w:rPr>
                <w:rFonts w:ascii="Times New Roman" w:hAnsi="Times New Roman"/>
                <w:sz w:val="24"/>
              </w:rPr>
            </w:pPr>
            <w:r w:rsidRPr="005222D5">
              <w:rPr>
                <w:rFonts w:ascii="Times New Roman" w:hAnsi="Times New Roman"/>
                <w:sz w:val="24"/>
              </w:rPr>
              <w:t>Hier ist die nach SA und ASA (Artikel 317 bis 319 CRR) berechnete Eigenmittelanforderung auszuweisen.</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672D2A">
        <w:trPr>
          <w:trHeight w:val="1705"/>
        </w:trPr>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030-100</w:t>
            </w:r>
          </w:p>
        </w:tc>
        <w:tc>
          <w:tcPr>
            <w:tcW w:w="7877" w:type="dxa"/>
          </w:tcPr>
          <w:p w:rsidR="00377346" w:rsidRPr="005222D5" w:rsidRDefault="00AC6255">
            <w:pPr>
              <w:rPr>
                <w:rStyle w:val="InstructionsTabelleberschrift"/>
                <w:rFonts w:ascii="Times New Roman" w:hAnsi="Times New Roman"/>
                <w:sz w:val="24"/>
              </w:rPr>
            </w:pPr>
            <w:r w:rsidRPr="005222D5">
              <w:rPr>
                <w:rStyle w:val="InstructionsTabelleberschrift"/>
                <w:rFonts w:ascii="Times New Roman" w:hAnsi="Times New Roman"/>
                <w:sz w:val="24"/>
              </w:rPr>
              <w:t>DEM SA UNTERLIEGEND</w:t>
            </w:r>
          </w:p>
          <w:p w:rsidR="00377346" w:rsidRPr="005222D5" w:rsidRDefault="001C3443">
            <w:pPr>
              <w:autoSpaceDE w:val="0"/>
              <w:autoSpaceDN w:val="0"/>
              <w:adjustRightInd w:val="0"/>
              <w:spacing w:before="0" w:after="0"/>
              <w:jc w:val="left"/>
              <w:rPr>
                <w:rFonts w:ascii="Times New Roman" w:hAnsi="Times New Roman"/>
                <w:bCs/>
                <w:sz w:val="24"/>
              </w:rPr>
            </w:pPr>
            <w:r w:rsidRPr="005222D5">
              <w:rPr>
                <w:rFonts w:ascii="Times New Roman" w:hAnsi="Times New Roman"/>
                <w:sz w:val="24"/>
              </w:rPr>
              <w:t>Wird der Standardansatz (SA) verwendet, ist der maßgebliche Indikator für jedes betreffende Jahr in den Zeilen 030 bis 100 auf die in Artikel 317 Tabelle 2 CRR genannten Geschäftsfelder zu verteilen. Die Zuordnung der Tätigkeiten zu Geschäftsfeldern muss den in Artikel 318 CRR beschriebenen Grundsätzen entsprechen.</w:t>
            </w: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t>110-120</w:t>
            </w:r>
          </w:p>
        </w:tc>
        <w:tc>
          <w:tcPr>
            <w:tcW w:w="7877" w:type="dxa"/>
          </w:tcPr>
          <w:p w:rsidR="00377346" w:rsidRPr="005222D5" w:rsidRDefault="00AC6255">
            <w:pPr>
              <w:autoSpaceDE w:val="0"/>
              <w:autoSpaceDN w:val="0"/>
              <w:adjustRightInd w:val="0"/>
              <w:spacing w:before="0" w:after="0"/>
              <w:jc w:val="left"/>
              <w:rPr>
                <w:rStyle w:val="InstructionsTabelleberschrift"/>
                <w:rFonts w:ascii="Times New Roman" w:hAnsi="Times New Roman"/>
                <w:sz w:val="24"/>
              </w:rPr>
            </w:pPr>
            <w:r w:rsidRPr="005222D5">
              <w:rPr>
                <w:rStyle w:val="InstructionsTabelleberschrift"/>
                <w:rFonts w:ascii="Times New Roman" w:hAnsi="Times New Roman"/>
                <w:sz w:val="24"/>
              </w:rPr>
              <w:t>DEM ASA UNTERLIEGEND</w:t>
            </w:r>
          </w:p>
          <w:p w:rsidR="00377346" w:rsidRPr="005222D5" w:rsidRDefault="00AC6255">
            <w:pPr>
              <w:rPr>
                <w:rFonts w:ascii="Times New Roman" w:hAnsi="Times New Roman"/>
                <w:sz w:val="24"/>
              </w:rPr>
            </w:pPr>
            <w:r w:rsidRPr="005222D5">
              <w:rPr>
                <w:rFonts w:ascii="Times New Roman" w:hAnsi="Times New Roman"/>
                <w:sz w:val="24"/>
              </w:rPr>
              <w:lastRenderedPageBreak/>
              <w:t xml:space="preserve">Institute, die den alternativen Standardansatz (ASA) (Artikel 319 CRR) verwenden, weisen den maßgeblichen Indikator für die betreffenden Jahre in den Zeilen 030 bis 050 und 080 bis 100 getrennt für jedes Geschäftsfeld und in den Zeilen 110 und 120 für die Geschäftsfelder „Firmenkundengeschäft“ und „Privatkundengeschäft“ aus. </w:t>
            </w:r>
          </w:p>
          <w:p w:rsidR="00377346" w:rsidRPr="005222D5" w:rsidRDefault="00AC6255" w:rsidP="005222D5">
            <w:pPr>
              <w:autoSpaceDE w:val="0"/>
              <w:autoSpaceDN w:val="0"/>
              <w:adjustRightInd w:val="0"/>
              <w:spacing w:before="0" w:after="0"/>
              <w:rPr>
                <w:rFonts w:ascii="Times New Roman" w:hAnsi="Times New Roman"/>
                <w:bCs/>
                <w:sz w:val="24"/>
              </w:rPr>
            </w:pPr>
            <w:r w:rsidRPr="005222D5">
              <w:rPr>
                <w:rStyle w:val="InstructionsTabelleText"/>
                <w:rFonts w:ascii="Times New Roman" w:hAnsi="Times New Roman"/>
                <w:sz w:val="24"/>
              </w:rPr>
              <w:t xml:space="preserve">Die Zeilen 110 und 120 stellen den Betrag des </w:t>
            </w:r>
            <w:r w:rsidRPr="005222D5">
              <w:rPr>
                <w:rFonts w:ascii="Times New Roman" w:hAnsi="Times New Roman"/>
                <w:sz w:val="24"/>
              </w:rPr>
              <w:t xml:space="preserve">maßgeblichen Indikators </w:t>
            </w:r>
            <w:r w:rsidRPr="005222D5">
              <w:rPr>
                <w:rStyle w:val="InstructionsTabelleText"/>
                <w:rFonts w:ascii="Times New Roman" w:hAnsi="Times New Roman"/>
                <w:sz w:val="24"/>
              </w:rPr>
              <w:t>für die dem ASA unterliegenden Tätigkeiten dar. Dabei ist zwischen dem Betrag für das Geschäftsfeld „Firmenkundengeschäft“ und den Beträgen für das Geschäftsfeld „Privatkundengeschäft“ zu unterscheiden (Artikel 319 CRR</w:t>
            </w:r>
            <w:r w:rsidR="005222D5">
              <w:rPr>
                <w:rStyle w:val="InstructionsTabelleText"/>
                <w:rFonts w:ascii="Times New Roman" w:hAnsi="Times New Roman"/>
                <w:sz w:val="24"/>
              </w:rPr>
              <w:t>)</w:t>
            </w:r>
            <w:r w:rsidRPr="005222D5">
              <w:rPr>
                <w:rStyle w:val="InstructionsTabelleText"/>
                <w:rFonts w:ascii="Times New Roman" w:hAnsi="Times New Roman"/>
                <w:sz w:val="24"/>
              </w:rPr>
              <w:t>. Sowohl für die Zeilen, die dem „Firmenkundengeschäft“ und dem „Privatkundengeschäft“ nach dem Standardansatz (SA) (Zeilen 060 und 070) entsprechen, als auch für die dem ASA vorbehaltenen Zeilen 110 und 120 können Beträge ausgewiesen sein (wenn beispielsweise für ein Tochterunternehmen der Standardansatz gilt, während das Mutterunternehmen dem ASA unterliegt).</w:t>
            </w:r>
          </w:p>
        </w:tc>
      </w:tr>
      <w:tr w:rsidR="00377346" w:rsidRPr="005222D5" w:rsidTr="00672D2A">
        <w:tc>
          <w:tcPr>
            <w:tcW w:w="985" w:type="dxa"/>
          </w:tcPr>
          <w:p w:rsidR="00377346" w:rsidRPr="005222D5" w:rsidRDefault="00AC6255">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130</w:t>
            </w:r>
          </w:p>
        </w:tc>
        <w:tc>
          <w:tcPr>
            <w:tcW w:w="7877" w:type="dxa"/>
          </w:tcPr>
          <w:p w:rsidR="00377346" w:rsidRPr="005222D5" w:rsidRDefault="00AC6255">
            <w:pPr>
              <w:autoSpaceDE w:val="0"/>
              <w:autoSpaceDN w:val="0"/>
              <w:adjustRightInd w:val="0"/>
              <w:spacing w:before="0" w:after="0"/>
              <w:rPr>
                <w:rStyle w:val="InstructionsTabelleberschrift"/>
                <w:rFonts w:ascii="Times New Roman" w:hAnsi="Times New Roman"/>
                <w:sz w:val="24"/>
              </w:rPr>
            </w:pPr>
            <w:r w:rsidRPr="005222D5">
              <w:rPr>
                <w:rStyle w:val="InstructionsTabelleberschrift"/>
                <w:rFonts w:ascii="Times New Roman" w:hAnsi="Times New Roman"/>
                <w:sz w:val="24"/>
              </w:rPr>
              <w:t>FORTGESCHRITTENEN MESSANSÄTZEN UNTERLIEGENDE BANKTÄTIGKEITEN — AMA</w:t>
            </w:r>
          </w:p>
          <w:p w:rsidR="00377346" w:rsidRPr="005222D5" w:rsidRDefault="00377346">
            <w:pPr>
              <w:autoSpaceDE w:val="0"/>
              <w:autoSpaceDN w:val="0"/>
              <w:adjustRightInd w:val="0"/>
              <w:spacing w:before="0" w:after="0"/>
              <w:rPr>
                <w:rFonts w:ascii="Times New Roman" w:hAnsi="Times New Roman"/>
                <w:bCs/>
                <w:sz w:val="24"/>
              </w:rPr>
            </w:pPr>
          </w:p>
          <w:p w:rsidR="00377346" w:rsidRPr="005222D5" w:rsidRDefault="00AC6255">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Auszuweisen sind die maßgeblichen Daten für AMA-Institute (Artikel 312 Absatz 2 und Artikel 321 bis 323 CRR).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A369C3">
            <w:pPr>
              <w:autoSpaceDE w:val="0"/>
              <w:autoSpaceDN w:val="0"/>
              <w:adjustRightInd w:val="0"/>
              <w:spacing w:before="0" w:after="0"/>
              <w:rPr>
                <w:rFonts w:ascii="Times New Roman" w:hAnsi="Times New Roman"/>
                <w:sz w:val="24"/>
              </w:rPr>
            </w:pPr>
            <w:r w:rsidRPr="005222D5">
              <w:rPr>
                <w:rFonts w:ascii="Times New Roman" w:hAnsi="Times New Roman"/>
                <w:sz w:val="24"/>
              </w:rPr>
              <w:t>Werden verschiedene Ansätze gemäß Artikel 314 CRR kombiniert, sind Angaben zum maßgeblichen Indikator für die nach dem AMA behandelten Tätigkeiten zu liefern. Gleiches gilt auch für alle anderen Banken, die den AMA anwenden.</w:t>
            </w:r>
          </w:p>
          <w:p w:rsidR="00377346" w:rsidRPr="005222D5" w:rsidRDefault="00377346">
            <w:pPr>
              <w:autoSpaceDE w:val="0"/>
              <w:autoSpaceDN w:val="0"/>
              <w:adjustRightInd w:val="0"/>
              <w:spacing w:before="0" w:after="0"/>
              <w:rPr>
                <w:rFonts w:ascii="Times New Roman" w:hAnsi="Times New Roman"/>
                <w:bCs/>
                <w:sz w:val="24"/>
              </w:rPr>
            </w:pPr>
          </w:p>
        </w:tc>
      </w:tr>
    </w:tbl>
    <w:p w:rsidR="00377346" w:rsidRPr="005222D5" w:rsidRDefault="00377346">
      <w:pPr>
        <w:pStyle w:val="PlainText"/>
        <w:jc w:val="both"/>
        <w:rPr>
          <w:rFonts w:ascii="Times New Roman" w:hAnsi="Times New Roman"/>
          <w:sz w:val="24"/>
          <w:szCs w:val="24"/>
        </w:rPr>
      </w:pPr>
    </w:p>
    <w:p w:rsidR="00377346" w:rsidRPr="005222D5" w:rsidRDefault="00377346">
      <w:pPr>
        <w:rPr>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75" w:name="_Toc30060658"/>
      <w:r w:rsidRPr="005222D5">
        <w:rPr>
          <w:rFonts w:ascii="Times New Roman" w:hAnsi="Times New Roman"/>
          <w:sz w:val="24"/>
          <w:u w:val="none"/>
        </w:rPr>
        <w:t>4.2.</w:t>
      </w:r>
      <w:r w:rsidRPr="005222D5">
        <w:rPr>
          <w:sz w:val="24"/>
        </w:rPr>
        <w:tab/>
      </w:r>
      <w:r w:rsidRPr="005222D5">
        <w:rPr>
          <w:rFonts w:ascii="Times New Roman" w:hAnsi="Times New Roman"/>
          <w:sz w:val="24"/>
        </w:rPr>
        <w:t>Operationelles Risiko: Detaillierte Angaben zu den Verlusten des letzten Jahres (OPR DETAILS)</w:t>
      </w:r>
      <w:bookmarkEnd w:id="75"/>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76" w:name="_Toc30060659"/>
      <w:r w:rsidRPr="005222D5">
        <w:rPr>
          <w:rFonts w:ascii="Times New Roman" w:hAnsi="Times New Roman"/>
          <w:sz w:val="24"/>
          <w:u w:val="none"/>
        </w:rPr>
        <w:t>4.2.1.</w:t>
      </w:r>
      <w:r w:rsidRPr="005222D5">
        <w:rPr>
          <w:sz w:val="24"/>
        </w:rPr>
        <w:tab/>
      </w:r>
      <w:r w:rsidRPr="005222D5">
        <w:rPr>
          <w:rFonts w:ascii="Times New Roman" w:hAnsi="Times New Roman"/>
          <w:sz w:val="24"/>
        </w:rPr>
        <w:t>Allgemeine Bemerkungen</w:t>
      </w:r>
      <w:bookmarkEnd w:id="76"/>
    </w:p>
    <w:p w:rsidR="00377346" w:rsidRPr="005222D5" w:rsidRDefault="00125707" w:rsidP="001B4CB2">
      <w:pPr>
        <w:pStyle w:val="InstructionsText2"/>
        <w:numPr>
          <w:ilvl w:val="0"/>
          <w:numId w:val="0"/>
        </w:numPr>
        <w:ind w:left="993"/>
      </w:pPr>
      <w:r w:rsidRPr="005222D5">
        <w:t>120.</w:t>
      </w:r>
      <w:r w:rsidRPr="005222D5">
        <w:tab/>
        <w:t xml:space="preserve"> Im Meldebogen C 17.01 (OPR DETAILS 1) werden die Angaben zu den von einem Institut im zurückliegenden Jahr registrierten Bruttoverlusten und Rückflüssen nach Ereigniskategorien und Geschäftsfeldern zusammengefasst. Meldebogen C 17.02 (OPR DETAILS 2) enthält detaillierte Angaben zu den größten Verlustereignissen des zurückliegenden Jahres. </w:t>
      </w:r>
    </w:p>
    <w:p w:rsidR="00377346" w:rsidRPr="005222D5" w:rsidRDefault="00125707" w:rsidP="001B4CB2">
      <w:pPr>
        <w:pStyle w:val="InstructionsText2"/>
        <w:numPr>
          <w:ilvl w:val="0"/>
          <w:numId w:val="0"/>
        </w:numPr>
        <w:ind w:left="993"/>
      </w:pPr>
      <w:r w:rsidRPr="005222D5">
        <w:t>121. Verluste aufgrund von operationellen Risiken, die mit dem Kreditrisiko zusammenhängen und Eigenmittelanforderungen für das Kreditrisiko unterliegen (kreditbezogene operationelle Risikoereignisse — Grenzfälle) werden weder in Meldebogen C 17.01 noch in Meldebogen C 17.02 berücksichtigt.</w:t>
      </w:r>
    </w:p>
    <w:p w:rsidR="00377346" w:rsidRPr="005222D5" w:rsidRDefault="00125707" w:rsidP="001B4CB2">
      <w:pPr>
        <w:pStyle w:val="InstructionsText2"/>
        <w:numPr>
          <w:ilvl w:val="0"/>
          <w:numId w:val="0"/>
        </w:numPr>
        <w:ind w:left="993"/>
      </w:pPr>
      <w:r w:rsidRPr="005222D5">
        <w:t>122. Werden für die Berechnung der Eigenmittelanforderungen für das operationelle Risiko verschiedene Ansätze gemäß Artikel 314 CRR miteinander kombiniert, hat das Institut seine Verluste und Rückflüsse unabhängig davon, nach welchem Ansatz es seine Eigenmittelanforderungen berechnet, in den Meldebögen C 17.01 und C 17.02 auszuweisen.</w:t>
      </w:r>
    </w:p>
    <w:p w:rsidR="00377346" w:rsidRPr="005222D5" w:rsidRDefault="00125707" w:rsidP="001B4CB2">
      <w:pPr>
        <w:pStyle w:val="InstructionsText2"/>
        <w:numPr>
          <w:ilvl w:val="0"/>
          <w:numId w:val="0"/>
        </w:numPr>
        <w:ind w:left="993"/>
      </w:pPr>
      <w:r w:rsidRPr="005222D5">
        <w:lastRenderedPageBreak/>
        <w:t xml:space="preserve">123. „Bruttoverlust“ bezeichnet die in Artikel 322 Absatz 3 Buchstabe b CRR genannten Verluste aufgrund eines operationellen Risikoereignisses oder einer Verlustereigniskategorie vor Rückflüssen aller Art, unbeschadet der nachstehend definierten „Verlustereignisse mit schnellem Rückfluss“. </w:t>
      </w:r>
    </w:p>
    <w:p w:rsidR="00377346" w:rsidRPr="005222D5" w:rsidRDefault="00125707" w:rsidP="001B4CB2">
      <w:pPr>
        <w:pStyle w:val="InstructionsText2"/>
        <w:numPr>
          <w:ilvl w:val="0"/>
          <w:numId w:val="0"/>
        </w:numPr>
        <w:ind w:left="993"/>
      </w:pPr>
      <w:r w:rsidRPr="005222D5">
        <w:t xml:space="preserve">124. „Rückfluss“ ist ein mit dem ursprünglichen Verlust im Rahmen des operationellen Risikos in Zusammenhang stehendes unabhängiges Ereignis, das zeitlich getrennt ist und bei </w:t>
      </w:r>
      <w:r w:rsidR="005222D5" w:rsidRPr="005222D5">
        <w:t>den Geldern</w:t>
      </w:r>
      <w:r w:rsidRPr="005222D5">
        <w:t xml:space="preserve"> oder Zuflüsse wirtschaftlichen Nutzens von ersten oder dritten Parteien, wie Versicherern oder anderen Parteien, erlangt werden. Rückflüsse werden untergliedert in Rückflüsse aus Versicherungsschutz und anderen Risikoübertragungsmechanismen und direkte Rückflüsse.</w:t>
      </w:r>
    </w:p>
    <w:p w:rsidR="00377346" w:rsidRPr="005222D5" w:rsidRDefault="00125707" w:rsidP="001B4CB2">
      <w:pPr>
        <w:pStyle w:val="InstructionsText2"/>
        <w:numPr>
          <w:ilvl w:val="0"/>
          <w:numId w:val="0"/>
        </w:numPr>
        <w:ind w:left="993"/>
      </w:pPr>
      <w:r w:rsidRPr="005222D5">
        <w:t>125.</w:t>
      </w:r>
      <w:r w:rsidRPr="005222D5">
        <w:tab/>
        <w:t xml:space="preserve"> „Verlustereignisse mit schnellem Rückfluss“ sind operationelle Risikoereignisse, die zu Verlusten führen, die innerhalb von fünf Arbeitstagen zum Teil oder in voller Höhe zurückfließen. Im Falle eines Verlustereignisses mit schnellem Rückfluss wird nur der Teil des Verlustes, der nicht vollständig zurückfließt (d. h. der Verlust abzüglich des schnellen Teilrückflusses) in die Bruttoverlustdefinition einbezogen. Folglich sind Verlustereignisse, die zu Verlusten führen, die innerhalb von fünf Arbeitstagen vollständig zurückfließen, weder in die Bruttoverlustdefinition noch in die OPR-DETAILS-Meldung einzubeziehen.</w:t>
      </w:r>
    </w:p>
    <w:p w:rsidR="00377346" w:rsidRPr="005222D5" w:rsidRDefault="00125707" w:rsidP="001B4CB2">
      <w:pPr>
        <w:pStyle w:val="InstructionsText2"/>
        <w:numPr>
          <w:ilvl w:val="0"/>
          <w:numId w:val="0"/>
        </w:numPr>
        <w:ind w:left="993"/>
      </w:pPr>
      <w:r w:rsidRPr="005222D5">
        <w:t>126.</w:t>
      </w:r>
      <w:r w:rsidRPr="005222D5">
        <w:tab/>
        <w:t xml:space="preserve"> „Abschlussstichtag“ ist der Zeitpunkt, an dem ein Verlust oder eine Rücklage/Rückstellung erstmals in der Gewinn- und Verlustrechnung gegenüber einem Verlust im Rahmen des operationellen Risikos angesetzt wurde. Dieser Zeitpunkt liegt logischerweise nach dem „Eintrittszeitpunkt“ (d. h. dem Zeitpunkt, an dem das operationelle Risikoereignis eintrat oder seinen Anfang nahm) und dem „Erkennungszeitpunkt“ (d. h. dem Zeitpunkt, an dem das operationelle Risikoereignis vom Institut erkannt wurde). </w:t>
      </w:r>
    </w:p>
    <w:p w:rsidR="00377346" w:rsidRPr="005222D5" w:rsidRDefault="00125707" w:rsidP="001B4CB2">
      <w:pPr>
        <w:pStyle w:val="InstructionsText2"/>
        <w:numPr>
          <w:ilvl w:val="0"/>
          <w:numId w:val="0"/>
        </w:numPr>
        <w:ind w:left="993"/>
      </w:pPr>
      <w:r w:rsidRPr="005222D5">
        <w:t>127.</w:t>
      </w:r>
      <w:r w:rsidRPr="005222D5">
        <w:tab/>
        <w:t xml:space="preserve"> Verluste aufgrund eines gemeinsamen operationellen Risikoereignisses oder aufgrund von multiplen Ereignissen, die mit einem ereignis- oder verlusterzeugenden ursprünglichen operationellen Risikoereignis („Grundereignis“ oder „Root-event“) zusammenhängen, werden zusammengefasst. Die so zusammengefassten Ereignisse werden als ein einziges Ereignis betrachtet und ausgewiesen und die zugehörigen Bruttoverlustbeträge bzw. Beträge der Verlustanpassungen summiert.</w:t>
      </w:r>
    </w:p>
    <w:p w:rsidR="00377346" w:rsidRPr="005222D5" w:rsidRDefault="00125707" w:rsidP="001B4CB2">
      <w:pPr>
        <w:pStyle w:val="InstructionsText2"/>
        <w:numPr>
          <w:ilvl w:val="0"/>
          <w:numId w:val="0"/>
        </w:numPr>
        <w:ind w:left="993"/>
      </w:pPr>
      <w:r w:rsidRPr="005222D5">
        <w:t>128.</w:t>
      </w:r>
      <w:r w:rsidRPr="005222D5">
        <w:tab/>
        <w:t xml:space="preserve"> Die im Juni des betreffenden Jahres gemeldeten Zahlen sind Zwischenberichtszahlen, während die endgültigen Zahlen im Dezember zu melden sind. Die Juni-Werte haben also eine sechsmonatige Referenzperiode (d. h. vom 1. Januar bis 30. Juni des Kalenderjahres), während die Dezember-Werte eine zwölfmonatige Referenzperiode (d. h. vom 1. Januar bis 31. Dezember des Kalenderjahres) haben. Sowohl bei den Datenmeldungen für Juni als auch für Dezember sind als „frühere Berichtsperioden“ alle Berichtsperioden bis einschließlich jener, die am Ende des vorangehenden Kalenderjahres endet, anzusehen.</w:t>
      </w:r>
    </w:p>
    <w:p w:rsidR="00377346" w:rsidRPr="005222D5" w:rsidRDefault="00125707" w:rsidP="001B4CB2">
      <w:pPr>
        <w:pStyle w:val="InstructionsText2"/>
        <w:numPr>
          <w:ilvl w:val="0"/>
          <w:numId w:val="0"/>
        </w:numPr>
        <w:ind w:left="993"/>
      </w:pPr>
      <w:r w:rsidRPr="005222D5">
        <w:t>129.</w:t>
      </w:r>
      <w:r w:rsidRPr="005222D5">
        <w:tab/>
        <w:t xml:space="preserve"> Um zu überprüfen, ob das in Artikel 5 Buchstabe b Absatz 2 Buchstabe b Ziffer i der vorliegenden Durchführungsverordnung festgelegte Kriterium erfüllt ist, müssen die Institute die „Gesamtsumme der individuellen Bilanzsummen aller Institute im selben Mitgliedstaat“ laut den jüngsten verfügbaren Statistiken auf der Supervisory Disclosure Webpage der EBA heranziehen. Um zu überprüfen, ob das in </w:t>
      </w:r>
      <w:r w:rsidRPr="005222D5">
        <w:lastRenderedPageBreak/>
        <w:t>Artikel 5 Buchstabe b Absatz 2 Buchstabe b Ziffer iii der vorliegenden Durchführungsverordnung festgelegte Kriterium erfüllt ist, ist das Bruttoninlandsprodukt zu Marktpreisen im Sinne des Anhangs A Nummer 8.89 der Verordnung (EU) Nr. 549/2013 des Europäischen Parlaments und des Rates (ESVG 2010)</w:t>
      </w:r>
      <w:r w:rsidRPr="005222D5">
        <w:rPr>
          <w:rStyle w:val="FootnoteReference"/>
          <w:rFonts w:ascii="Times New Roman" w:hAnsi="Times New Roman"/>
          <w:sz w:val="24"/>
          <w:szCs w:val="24"/>
          <w:vertAlign w:val="superscript"/>
        </w:rPr>
        <w:footnoteReference w:id="14"/>
      </w:r>
      <w:r w:rsidRPr="005222D5">
        <w:t xml:space="preserve"> zugrunde zu legen, das von Eurostat für das vorangegangene Jahr veröffentlicht wurde.</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77" w:name="_Toc30060660"/>
      <w:r w:rsidRPr="005222D5">
        <w:rPr>
          <w:rFonts w:ascii="Times New Roman" w:hAnsi="Times New Roman"/>
          <w:sz w:val="24"/>
          <w:u w:val="none"/>
        </w:rPr>
        <w:t>4.2.2.</w:t>
      </w:r>
      <w:r w:rsidRPr="005222D5">
        <w:rPr>
          <w:sz w:val="24"/>
        </w:rPr>
        <w:tab/>
      </w:r>
      <w:r w:rsidRPr="005222D5">
        <w:rPr>
          <w:rFonts w:ascii="Times New Roman" w:hAnsi="Times New Roman"/>
          <w:sz w:val="24"/>
        </w:rPr>
        <w:t>C 17.01: Verluste aufgrund von operationellen Risiken und Rückflüsse des letzten Jahres nach Geschäftsfeldern und Verlustereigniskategorien (OPR DETAILS 1)</w:t>
      </w:r>
      <w:bookmarkEnd w:id="77"/>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78" w:name="_Toc30060661"/>
      <w:r w:rsidRPr="005222D5">
        <w:rPr>
          <w:rFonts w:ascii="Times New Roman" w:hAnsi="Times New Roman"/>
          <w:sz w:val="24"/>
          <w:u w:val="none"/>
        </w:rPr>
        <w:t>4.2.2.1.</w:t>
      </w:r>
      <w:r w:rsidRPr="005222D5">
        <w:rPr>
          <w:sz w:val="24"/>
        </w:rPr>
        <w:tab/>
      </w:r>
      <w:r w:rsidRPr="005222D5">
        <w:rPr>
          <w:rFonts w:ascii="Times New Roman" w:hAnsi="Times New Roman"/>
          <w:sz w:val="24"/>
        </w:rPr>
        <w:t>Allgemeine Bemerkungen</w:t>
      </w:r>
      <w:bookmarkEnd w:id="78"/>
    </w:p>
    <w:p w:rsidR="00377346" w:rsidRPr="005222D5" w:rsidRDefault="00125707" w:rsidP="001B4CB2">
      <w:pPr>
        <w:pStyle w:val="InstructionsText2"/>
        <w:numPr>
          <w:ilvl w:val="0"/>
          <w:numId w:val="0"/>
        </w:numPr>
        <w:ind w:left="993"/>
      </w:pPr>
      <w:r w:rsidRPr="005222D5">
        <w:t>130. Im Meldebogen C 17.01 sind Verluste und Rückflüsse, die die internen Schwellen übersteigen, nach den (in Artikel 317 Tabelle 2 CRR genannten) Geschäftsfeldern (einschließlich des in Artikel 322 Absatz 3 Buchstabe b CRR genannten zusätzlichen Geschäftsfelds „Gesamtunternehmen“) und den (in Artikel 324 CRR genannten) Verlustereigniskategorien aufzuschlüsseln. Dabei besteht die Möglichkeit, dass die zu einem Verlustereignis gehörenden Verluste auf mehrere Geschäftsfelder verteilt werden.</w:t>
      </w:r>
    </w:p>
    <w:p w:rsidR="00377346" w:rsidRPr="005222D5" w:rsidRDefault="00125707" w:rsidP="001B4CB2">
      <w:pPr>
        <w:pStyle w:val="InstructionsText2"/>
        <w:numPr>
          <w:ilvl w:val="0"/>
          <w:numId w:val="0"/>
        </w:numPr>
        <w:ind w:left="993"/>
      </w:pPr>
      <w:r w:rsidRPr="005222D5">
        <w:t>131. Die Spalten stellen die verschiedenen Verlustereigniskategorien und die Summen für jedes Geschäftsfeld sowie eine Zusatzinformation dar, die den niedrigsten, bei der Datenerfassung für die Verluste angewandten Schwellenwert zeigt. Gibt es mehr als einen Schwellenwert, werden dort innerhalb jedes Geschäftsfelds der niedrigste und der höchste Schwellenwert angegeben.</w:t>
      </w:r>
    </w:p>
    <w:p w:rsidR="00377346" w:rsidRPr="005222D5" w:rsidRDefault="00125707" w:rsidP="001B4CB2">
      <w:pPr>
        <w:pStyle w:val="InstructionsText2"/>
        <w:numPr>
          <w:ilvl w:val="0"/>
          <w:numId w:val="0"/>
        </w:numPr>
        <w:ind w:left="993"/>
      </w:pPr>
      <w:r w:rsidRPr="005222D5">
        <w:t>132.</w:t>
      </w:r>
      <w:r w:rsidRPr="005222D5">
        <w:tab/>
        <w:t xml:space="preserve"> Die Zeilen stellen die Geschäftsfelder dar und für jedes Geschäftsfeld die Anzahl der Verlustereignisse (neue Verlustereignisse), den Bruttoverlustbetrag (neue Verlustereignisse), die Anzahl der Ereignisse mit Verlustanpassung, die Verlustanpassungen für frühere Berichtsperioden, den größten Einzelverlust, die Summe der fünf größten Verluste und die Gesamtrückflüsse von Verlusten (direkte Rückflüsse sowie Rückflüsse aus Versicherungen und anderen Risikoübertragungsmechanismen).</w:t>
      </w:r>
    </w:p>
    <w:p w:rsidR="00377346" w:rsidRPr="005222D5" w:rsidRDefault="00125707" w:rsidP="001B4CB2">
      <w:pPr>
        <w:pStyle w:val="InstructionsText2"/>
        <w:numPr>
          <w:ilvl w:val="0"/>
          <w:numId w:val="0"/>
        </w:numPr>
        <w:ind w:left="993"/>
      </w:pPr>
      <w:r w:rsidRPr="005222D5">
        <w:t>133. Bei allen Geschäftsfeldern sind Angaben zur Zahl der Verlustereignisse und zum Bruttoverlustbetrag in bestimmten, auf den festgelegten Schwellenwerten (10.000, 20.000, 100.000 und 1.000.000) basierenden Spannen zu liefern. Die Schwellenwerte sind in Euro festgesetzt und dienen dem Vergleich der gemeldeten Verluste zwischen den Instituten. Sie stehen deshalb nicht unbedingt mit den Bagatellgrenzen für die interne Verlustdatensammlung in Zusammenhang, die in einem anderen Abschnitt des Meldebogens anzugeben sind.</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79" w:name="_Toc30060662"/>
      <w:r w:rsidRPr="005222D5">
        <w:rPr>
          <w:rFonts w:ascii="Times New Roman" w:hAnsi="Times New Roman"/>
          <w:sz w:val="24"/>
          <w:u w:val="none"/>
        </w:rPr>
        <w:t>4.2.2.2.</w:t>
      </w:r>
      <w:r w:rsidRPr="005222D5">
        <w:rPr>
          <w:sz w:val="24"/>
        </w:rPr>
        <w:tab/>
      </w:r>
      <w:r w:rsidRPr="005222D5">
        <w:rPr>
          <w:rFonts w:ascii="Times New Roman" w:hAnsi="Times New Roman"/>
          <w:sz w:val="24"/>
        </w:rPr>
        <w:t>Erläuterungen zu bestimmten Positionen</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377346" w:rsidRPr="005222D5" w:rsidTr="00672D2A">
        <w:trPr>
          <w:trHeight w:val="576"/>
        </w:trPr>
        <w:tc>
          <w:tcPr>
            <w:tcW w:w="9180" w:type="dxa"/>
            <w:gridSpan w:val="2"/>
            <w:shd w:val="clear" w:color="auto" w:fill="CCCCCC"/>
          </w:tcPr>
          <w:p w:rsidR="00377346" w:rsidRPr="005222D5" w:rsidRDefault="00FD54FC">
            <w:pPr>
              <w:autoSpaceDE w:val="0"/>
              <w:autoSpaceDN w:val="0"/>
              <w:adjustRightInd w:val="0"/>
              <w:spacing w:after="0"/>
              <w:rPr>
                <w:rFonts w:ascii="Times New Roman" w:hAnsi="Times New Roman"/>
                <w:b/>
                <w:bCs/>
                <w:sz w:val="24"/>
              </w:rPr>
            </w:pPr>
            <w:r w:rsidRPr="005222D5">
              <w:rPr>
                <w:rFonts w:ascii="Times New Roman" w:hAnsi="Times New Roman"/>
                <w:b/>
                <w:sz w:val="24"/>
              </w:rPr>
              <w:t>Spalten</w:t>
            </w:r>
          </w:p>
        </w:tc>
      </w:tr>
      <w:tr w:rsidR="00377346" w:rsidRPr="005222D5" w:rsidTr="00672D2A">
        <w:tc>
          <w:tcPr>
            <w:tcW w:w="985" w:type="dxa"/>
          </w:tcPr>
          <w:p w:rsidR="00377346" w:rsidRPr="005222D5" w:rsidRDefault="00C93FC2">
            <w:pPr>
              <w:autoSpaceDE w:val="0"/>
              <w:autoSpaceDN w:val="0"/>
              <w:adjustRightInd w:val="0"/>
              <w:spacing w:before="0" w:after="0"/>
              <w:rPr>
                <w:rFonts w:ascii="Times New Roman" w:hAnsi="Times New Roman"/>
                <w:bCs/>
                <w:sz w:val="24"/>
              </w:rPr>
            </w:pPr>
            <w:r w:rsidRPr="005222D5">
              <w:rPr>
                <w:rFonts w:ascii="Times New Roman" w:hAnsi="Times New Roman"/>
                <w:sz w:val="24"/>
              </w:rPr>
              <w:t>0010-0070</w:t>
            </w:r>
          </w:p>
        </w:tc>
        <w:tc>
          <w:tcPr>
            <w:tcW w:w="8195" w:type="dxa"/>
          </w:tcPr>
          <w:p w:rsidR="00377346" w:rsidRPr="005222D5" w:rsidRDefault="00FD54FC">
            <w:pPr>
              <w:autoSpaceDE w:val="0"/>
              <w:autoSpaceDN w:val="0"/>
              <w:adjustRightInd w:val="0"/>
              <w:spacing w:before="0" w:after="0"/>
              <w:rPr>
                <w:rStyle w:val="InstructionsTabelleberschrift"/>
                <w:rFonts w:ascii="Times New Roman" w:hAnsi="Times New Roman"/>
                <w:sz w:val="24"/>
              </w:rPr>
            </w:pPr>
            <w:r w:rsidRPr="005222D5">
              <w:rPr>
                <w:rStyle w:val="InstructionsTabelleberschrift"/>
                <w:rFonts w:ascii="Times New Roman" w:hAnsi="Times New Roman"/>
                <w:sz w:val="24"/>
              </w:rPr>
              <w:t>EREIGNISKATEGORIEN</w:t>
            </w:r>
          </w:p>
          <w:p w:rsidR="00377346" w:rsidRPr="005222D5" w:rsidRDefault="00FD54FC">
            <w:pPr>
              <w:rPr>
                <w:rFonts w:ascii="Times New Roman" w:hAnsi="Times New Roman"/>
                <w:sz w:val="24"/>
              </w:rPr>
            </w:pPr>
            <w:r w:rsidRPr="005222D5">
              <w:rPr>
                <w:rFonts w:ascii="Times New Roman" w:hAnsi="Times New Roman"/>
                <w:sz w:val="24"/>
              </w:rPr>
              <w:lastRenderedPageBreak/>
              <w:t xml:space="preserve">Verluste sind nach den in Artikel 324 CRR genannten Verlustereigniskategorien in den Spalten 010 bis 070 auszuweisen. </w:t>
            </w:r>
          </w:p>
          <w:p w:rsidR="00377346" w:rsidRPr="005222D5" w:rsidRDefault="00FD54FC">
            <w:pPr>
              <w:rPr>
                <w:rFonts w:ascii="Times New Roman" w:hAnsi="Times New Roman"/>
                <w:bCs/>
                <w:sz w:val="24"/>
              </w:rPr>
            </w:pPr>
            <w:r w:rsidRPr="005222D5">
              <w:rPr>
                <w:rFonts w:ascii="Times New Roman" w:hAnsi="Times New Roman"/>
                <w:sz w:val="24"/>
              </w:rPr>
              <w:t>Institute, die ihre Eigenmittelanforderung nach dem BIA-Ansatz berechnen, dürfen Verluste, für die keine Verlustereigniskategorie festgestellt wurde, nur in Spalte 080 ausweisen.</w:t>
            </w:r>
          </w:p>
        </w:tc>
      </w:tr>
      <w:tr w:rsidR="00377346" w:rsidRPr="005222D5" w:rsidTr="00672D2A">
        <w:tc>
          <w:tcPr>
            <w:tcW w:w="985" w:type="dxa"/>
          </w:tcPr>
          <w:p w:rsidR="00377346" w:rsidRPr="005222D5" w:rsidRDefault="00C93FC2">
            <w:pPr>
              <w:autoSpaceDE w:val="0"/>
              <w:autoSpaceDN w:val="0"/>
              <w:adjustRightInd w:val="0"/>
              <w:spacing w:before="0" w:after="0"/>
              <w:rPr>
                <w:rFonts w:ascii="Times New Roman" w:hAnsi="Times New Roman"/>
                <w:bCs/>
                <w:sz w:val="24"/>
              </w:rPr>
            </w:pPr>
            <w:r w:rsidRPr="005222D5">
              <w:rPr>
                <w:rFonts w:ascii="Times New Roman" w:hAnsi="Times New Roman"/>
                <w:sz w:val="24"/>
              </w:rPr>
              <w:lastRenderedPageBreak/>
              <w:t>0080</w:t>
            </w:r>
          </w:p>
        </w:tc>
        <w:tc>
          <w:tcPr>
            <w:tcW w:w="8195" w:type="dxa"/>
          </w:tcPr>
          <w:p w:rsidR="00377346" w:rsidRPr="005222D5" w:rsidRDefault="00FD54FC">
            <w:pPr>
              <w:autoSpaceDE w:val="0"/>
              <w:autoSpaceDN w:val="0"/>
              <w:adjustRightInd w:val="0"/>
              <w:spacing w:before="0" w:after="0"/>
              <w:rPr>
                <w:rStyle w:val="InstructionsTabelleberschrift"/>
                <w:rFonts w:ascii="Times New Roman" w:hAnsi="Times New Roman"/>
                <w:sz w:val="24"/>
              </w:rPr>
            </w:pPr>
            <w:r w:rsidRPr="005222D5">
              <w:rPr>
                <w:rStyle w:val="InstructionsTabelleberschrift"/>
                <w:rFonts w:ascii="Times New Roman" w:hAnsi="Times New Roman"/>
                <w:sz w:val="24"/>
              </w:rPr>
              <w:t>VERLUSTEREIGNISKATEGORIEN INSGESAMT</w:t>
            </w:r>
          </w:p>
          <w:p w:rsidR="00377346" w:rsidRPr="005222D5" w:rsidRDefault="00FD54FC">
            <w:pPr>
              <w:rPr>
                <w:rStyle w:val="InstructionsTabelleText"/>
                <w:rFonts w:ascii="Times New Roman" w:hAnsi="Times New Roman"/>
                <w:sz w:val="24"/>
              </w:rPr>
            </w:pPr>
            <w:r w:rsidRPr="005222D5">
              <w:rPr>
                <w:rStyle w:val="InstructionsTabelleText"/>
                <w:rFonts w:ascii="Times New Roman" w:hAnsi="Times New Roman"/>
                <w:sz w:val="24"/>
              </w:rPr>
              <w:t>In Spalte 080 haben die Institute für jedes Geschäftsfeld die „Anzahl der Verlustereignisse (neue Verlustereignisse)“ insgesamt, den „Bruttoverlustbetrag (neue Verlustereignisse)“ insgesamt, die „Zahl der Verlustereignisse mit Verlustanpassung“ insgesamt, die „Verlustanpassungen für frühere Berichtsperioden“ insgesamt, den „größten Einzelverlust“ insgesamt, die „Summe der fünf größten Verluste“, den „direkten Gesamtrückfluss von Verlusten“ insgesamt und den „Gesamtrückfluss aus Versicherungsschutz und anderen Risikoübertragungsmechanismen“ insgesamt anzugeben.</w:t>
            </w:r>
          </w:p>
          <w:p w:rsidR="00377346" w:rsidRPr="005222D5" w:rsidRDefault="00FD54FC">
            <w:pPr>
              <w:rPr>
                <w:rStyle w:val="InstructionsTabelleText"/>
                <w:rFonts w:ascii="Times New Roman" w:hAnsi="Times New Roman"/>
                <w:sz w:val="24"/>
              </w:rPr>
            </w:pPr>
            <w:r w:rsidRPr="005222D5">
              <w:rPr>
                <w:rStyle w:val="InstructionsTabelleText"/>
                <w:rFonts w:ascii="Times New Roman" w:hAnsi="Times New Roman"/>
                <w:sz w:val="24"/>
              </w:rPr>
              <w:t xml:space="preserve">Sofern das Institut für alle Verluste die Verlustereigniskategorien ermittelt hat, muss Spalte 080 die einfache Aggregation der Anzahl der Verlustereignisse, die Brutto-Gesamtverlustbeträge, die Gesamtrückflüsse von Verlusten und die in den Spalten 010 bis 070 ausgewiesen „Verlustanpassungen für frühere Berichtsperioden“ anzeigen. </w:t>
            </w:r>
          </w:p>
          <w:p w:rsidR="00377346" w:rsidRPr="005222D5" w:rsidRDefault="00FD54FC">
            <w:pPr>
              <w:rPr>
                <w:rStyle w:val="InstructionsTabelleText"/>
                <w:rFonts w:ascii="Times New Roman" w:hAnsi="Times New Roman"/>
                <w:sz w:val="24"/>
              </w:rPr>
            </w:pPr>
            <w:r w:rsidRPr="005222D5">
              <w:rPr>
                <w:rStyle w:val="InstructionsTabelleText"/>
                <w:rFonts w:ascii="Times New Roman" w:hAnsi="Times New Roman"/>
                <w:sz w:val="24"/>
              </w:rPr>
              <w:t xml:space="preserve">Der in Spalte 080 angegebene „größte Einzelverlust“ ist der größte Einzelverlust in einem Geschäftsfeld und entspricht — wenn das Institut die Verlustereigniskategorie für alle Verluste ermittelt hat — dem höchsten Wert, der in den Spalten 010 bis 070 als „größter Einzelverlust“ ausgewiesen wurde. </w:t>
            </w:r>
          </w:p>
          <w:p w:rsidR="00377346" w:rsidRPr="005222D5" w:rsidRDefault="00FD54FC">
            <w:pPr>
              <w:rPr>
                <w:rFonts w:ascii="Times New Roman" w:hAnsi="Times New Roman"/>
                <w:bCs/>
                <w:sz w:val="24"/>
              </w:rPr>
            </w:pPr>
            <w:r w:rsidRPr="005222D5">
              <w:rPr>
                <w:rStyle w:val="InstructionsTabelleText"/>
                <w:rFonts w:ascii="Times New Roman" w:hAnsi="Times New Roman"/>
                <w:sz w:val="24"/>
              </w:rPr>
              <w:t>Als Summe der fünf größten Verluste ist in Spalte 080 die Summe der innerhalb eines Geschäftsfeldes verzeichneten fünf größten Verluste anzugeben.</w:t>
            </w:r>
          </w:p>
        </w:tc>
      </w:tr>
      <w:tr w:rsidR="00377346" w:rsidRPr="005222D5" w:rsidTr="00672D2A">
        <w:tc>
          <w:tcPr>
            <w:tcW w:w="985" w:type="dxa"/>
          </w:tcPr>
          <w:p w:rsidR="00377346" w:rsidRPr="005222D5" w:rsidRDefault="00C93FC2">
            <w:pPr>
              <w:autoSpaceDE w:val="0"/>
              <w:autoSpaceDN w:val="0"/>
              <w:adjustRightInd w:val="0"/>
              <w:spacing w:before="0" w:after="0"/>
              <w:rPr>
                <w:rFonts w:ascii="Times New Roman" w:hAnsi="Times New Roman"/>
                <w:bCs/>
                <w:sz w:val="24"/>
              </w:rPr>
            </w:pPr>
            <w:r w:rsidRPr="005222D5">
              <w:rPr>
                <w:rFonts w:ascii="Times New Roman" w:hAnsi="Times New Roman"/>
                <w:sz w:val="24"/>
              </w:rPr>
              <w:t>0090-0100</w:t>
            </w:r>
          </w:p>
        </w:tc>
        <w:tc>
          <w:tcPr>
            <w:tcW w:w="8195" w:type="dxa"/>
          </w:tcPr>
          <w:p w:rsidR="00377346" w:rsidRPr="005222D5" w:rsidRDefault="00FD54FC">
            <w:pPr>
              <w:autoSpaceDE w:val="0"/>
              <w:autoSpaceDN w:val="0"/>
              <w:adjustRightInd w:val="0"/>
              <w:spacing w:before="0" w:after="0"/>
              <w:rPr>
                <w:rFonts w:ascii="Times New Roman" w:hAnsi="Times New Roman"/>
                <w:sz w:val="24"/>
              </w:rPr>
            </w:pPr>
            <w:r w:rsidRPr="005222D5">
              <w:rPr>
                <w:rStyle w:val="InstructionsTabelleberschrift"/>
                <w:rFonts w:ascii="Times New Roman" w:hAnsi="Times New Roman"/>
                <w:sz w:val="24"/>
              </w:rPr>
              <w:t>ZUSATZINFORMATION: BEI DER DATENSAMMLUNG ANGEWANDTE BAGATELLGRENZE</w:t>
            </w:r>
          </w:p>
          <w:p w:rsidR="00377346" w:rsidRPr="005222D5" w:rsidRDefault="00FD54FC">
            <w:pPr>
              <w:autoSpaceDE w:val="0"/>
              <w:autoSpaceDN w:val="0"/>
              <w:adjustRightInd w:val="0"/>
              <w:spacing w:before="0" w:after="0"/>
              <w:rPr>
                <w:rStyle w:val="InstructionsTabelleText"/>
                <w:rFonts w:ascii="Times New Roman" w:hAnsi="Times New Roman"/>
                <w:sz w:val="24"/>
              </w:rPr>
            </w:pPr>
            <w:r w:rsidRPr="005222D5">
              <w:rPr>
                <w:rStyle w:val="InstructionsTabelleText"/>
                <w:rFonts w:ascii="Times New Roman" w:hAnsi="Times New Roman"/>
                <w:sz w:val="24"/>
              </w:rPr>
              <w:t xml:space="preserve">In den Spalten 090 und 100 sind die Bagatellgrenzen anzugeben, die die Institute gemäß Artikel 322 Absatz 3 Buchstabe c letzter Satz CRR für die interne Verlustdatensammlung anwenden. </w:t>
            </w:r>
          </w:p>
          <w:p w:rsidR="00377346" w:rsidRPr="005222D5" w:rsidRDefault="001F6487">
            <w:pPr>
              <w:autoSpaceDE w:val="0"/>
              <w:autoSpaceDN w:val="0"/>
              <w:adjustRightInd w:val="0"/>
              <w:spacing w:before="0" w:after="0"/>
              <w:rPr>
                <w:rStyle w:val="InstructionsTabelleText"/>
                <w:rFonts w:ascii="Times New Roman" w:hAnsi="Times New Roman"/>
                <w:sz w:val="24"/>
              </w:rPr>
            </w:pPr>
            <w:r w:rsidRPr="005222D5">
              <w:rPr>
                <w:rStyle w:val="InstructionsTabelleText"/>
                <w:rFonts w:ascii="Times New Roman" w:hAnsi="Times New Roman"/>
                <w:sz w:val="24"/>
              </w:rPr>
              <w:t xml:space="preserve">Wendet das Institut für jedes Geschäftsfeld nur eine Bagatellgrenze an, ist nur die Spalte 090 auszufüllen. </w:t>
            </w:r>
          </w:p>
          <w:p w:rsidR="00377346" w:rsidRPr="005222D5" w:rsidRDefault="001F6487">
            <w:pPr>
              <w:rPr>
                <w:rStyle w:val="InstructionsTabelleText"/>
                <w:rFonts w:ascii="Times New Roman" w:hAnsi="Times New Roman"/>
                <w:sz w:val="24"/>
              </w:rPr>
            </w:pPr>
            <w:r w:rsidRPr="005222D5">
              <w:rPr>
                <w:rStyle w:val="InstructionsTabelleText"/>
                <w:rFonts w:ascii="Times New Roman" w:hAnsi="Times New Roman"/>
                <w:sz w:val="24"/>
              </w:rPr>
              <w:t>Werden innerhalb eines aufsichtsrechtlichen Geschäftsfeldes mehrere Bagatellgrenzen verwendet, ist auch die höchste anzuwendende Bagatellgrenze (Spalte 100) anzugeben.</w:t>
            </w:r>
          </w:p>
        </w:tc>
      </w:tr>
    </w:tbl>
    <w:p w:rsidR="00377346" w:rsidRPr="005222D5" w:rsidRDefault="00377346">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377346" w:rsidRPr="005222D5" w:rsidTr="00672D2A">
        <w:trPr>
          <w:trHeight w:val="504"/>
        </w:trPr>
        <w:tc>
          <w:tcPr>
            <w:tcW w:w="9180" w:type="dxa"/>
            <w:gridSpan w:val="2"/>
            <w:shd w:val="clear" w:color="auto" w:fill="CCCCCC"/>
          </w:tcPr>
          <w:p w:rsidR="00377346" w:rsidRPr="005222D5" w:rsidRDefault="00FD54FC">
            <w:pPr>
              <w:autoSpaceDE w:val="0"/>
              <w:autoSpaceDN w:val="0"/>
              <w:adjustRightInd w:val="0"/>
              <w:spacing w:after="0"/>
              <w:rPr>
                <w:rFonts w:ascii="Times New Roman" w:hAnsi="Times New Roman"/>
                <w:b/>
                <w:bCs/>
                <w:sz w:val="24"/>
              </w:rPr>
            </w:pPr>
            <w:r w:rsidRPr="005222D5">
              <w:rPr>
                <w:rFonts w:ascii="Times New Roman" w:hAnsi="Times New Roman"/>
                <w:b/>
                <w:sz w:val="24"/>
              </w:rPr>
              <w:t>Zeilen</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t>0010-0880</w:t>
            </w:r>
          </w:p>
        </w:tc>
        <w:tc>
          <w:tcPr>
            <w:tcW w:w="8079" w:type="dxa"/>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GESCHÄFTSFELDER: UNTERNEHMENSFINANZIERUNG, HANDEL UND VERKAUF, WERTPAPIER-PROVISIONSGESCHÄFT, FIRMENKUNDENGESCHÄFT, PRIVATKUNDENGESCHÄFT, ZAHLUNG UND ABWICKLUNG, AGENTURDIENSTLEISTUNGEN, VERMÖGENSVERWALTUNG, GESAMTUNTERNEHMEN</w:t>
            </w:r>
          </w:p>
          <w:p w:rsidR="00377346" w:rsidRPr="005222D5" w:rsidRDefault="00FD54FC">
            <w:pPr>
              <w:pStyle w:val="PlainText"/>
              <w:jc w:val="both"/>
              <w:rPr>
                <w:rFonts w:ascii="Times New Roman" w:hAnsi="Times New Roman"/>
                <w:sz w:val="24"/>
                <w:szCs w:val="24"/>
              </w:rPr>
            </w:pPr>
            <w:r w:rsidRPr="005222D5">
              <w:rPr>
                <w:rFonts w:ascii="Times New Roman" w:hAnsi="Times New Roman"/>
                <w:sz w:val="24"/>
                <w:szCs w:val="24"/>
              </w:rPr>
              <w:lastRenderedPageBreak/>
              <w:t>Für jedes der in Artikel 317 Absatz 4 Tabelle 2 CRR genannten Geschäftsfelder sowie für das in Artikel 322 Absatz 3 Buchstabe b CRR genannte zusätzliche Geschäftsfeld „Gesamtunternehmen“ und für jede Verlustereigniskategorie sind unter Beachtung der internen Bagatellgrenzen folgende Angaben zu liefern: Anzahl der Verlustereignisse (neue Verlustereignisse), Bruttoverlustbetrag (neue Verlustereignisse), Anzahl der Verlustereignisse mit Verlustanpassung, Verlustanpassungen in früheren Berichtsperioden, größter Einzelverlust, Summe der fünf größten Verluste, direkter Gesamtrückfluss von Verlusten und Gesamtrückfluss aus Versicherungen und anderen Risikoübertragungsmechanismen.</w:t>
            </w:r>
          </w:p>
          <w:p w:rsidR="00377346" w:rsidRPr="005222D5" w:rsidRDefault="00FD54FC">
            <w:pPr>
              <w:rPr>
                <w:rFonts w:ascii="Times New Roman" w:hAnsi="Times New Roman"/>
                <w:sz w:val="24"/>
              </w:rPr>
            </w:pPr>
            <w:r w:rsidRPr="005222D5">
              <w:rPr>
                <w:rFonts w:ascii="Times New Roman" w:hAnsi="Times New Roman"/>
                <w:sz w:val="24"/>
              </w:rPr>
              <w:t>Bei einem Verlustereignis, dass sich auf mehrere Geschäftsfelder auswirkt, ist der „Bruttoverlustbetrag“ auf alle betroffenen Geschäftsfelder zu verteilen.</w:t>
            </w:r>
          </w:p>
          <w:p w:rsidR="00377346" w:rsidRPr="005222D5" w:rsidRDefault="00FD54FC">
            <w:pPr>
              <w:rPr>
                <w:rFonts w:ascii="Times New Roman" w:hAnsi="Times New Roman"/>
                <w:bCs/>
                <w:sz w:val="24"/>
              </w:rPr>
            </w:pPr>
            <w:r w:rsidRPr="005222D5">
              <w:rPr>
                <w:rFonts w:ascii="Times New Roman" w:hAnsi="Times New Roman"/>
                <w:sz w:val="24"/>
              </w:rPr>
              <w:t>Institute, die ihre Eigenmittelanforderung nach dem BIA berechnen, können Verluste, für die kein Geschäftsfeld festgestellt wurde, nur in den Spalten 910-980 ausweisen.</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lastRenderedPageBreak/>
              <w:t>0010, 0110, 0210, 0310, 0410, 0510, 0610, 0710, 0810</w:t>
            </w:r>
          </w:p>
        </w:tc>
        <w:tc>
          <w:tcPr>
            <w:tcW w:w="8079" w:type="dxa"/>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Anzahl der Verlustereignisse (neue Verlustereignisse)</w:t>
            </w:r>
          </w:p>
          <w:p w:rsidR="00377346" w:rsidRPr="005222D5" w:rsidRDefault="00FD54FC">
            <w:pPr>
              <w:rPr>
                <w:rFonts w:ascii="Times New Roman" w:hAnsi="Times New Roman"/>
                <w:sz w:val="24"/>
              </w:rPr>
            </w:pPr>
            <w:r w:rsidRPr="005222D5">
              <w:rPr>
                <w:rFonts w:ascii="Times New Roman" w:hAnsi="Times New Roman"/>
                <w:sz w:val="24"/>
              </w:rPr>
              <w:t>Die Anzahl der Verlustereignisse ist die Anzahl der Verlustereignisse, für die in der Berichtsperiode Bruttoverluste bilanziert wurden.</w:t>
            </w:r>
          </w:p>
          <w:p w:rsidR="00377346" w:rsidRPr="005222D5" w:rsidRDefault="00FD54FC">
            <w:pPr>
              <w:rPr>
                <w:rFonts w:ascii="Times New Roman" w:hAnsi="Times New Roman"/>
                <w:sz w:val="24"/>
              </w:rPr>
            </w:pPr>
            <w:r w:rsidRPr="005222D5">
              <w:rPr>
                <w:rFonts w:ascii="Times New Roman" w:hAnsi="Times New Roman"/>
                <w:sz w:val="24"/>
              </w:rPr>
              <w:t>Die Anzahl der Verlustereignisse bezieht sich auf „neue Ereignisse“, d. h. operationelle Risikoereignisse, die</w:t>
            </w:r>
          </w:p>
          <w:p w:rsidR="00377346" w:rsidRPr="005222D5" w:rsidRDefault="00FD54FC">
            <w:pPr>
              <w:tabs>
                <w:tab w:val="left" w:pos="459"/>
              </w:tabs>
              <w:ind w:left="459" w:hanging="459"/>
              <w:rPr>
                <w:rFonts w:ascii="Times New Roman" w:hAnsi="Times New Roman"/>
                <w:sz w:val="24"/>
              </w:rPr>
            </w:pPr>
            <w:r w:rsidRPr="005222D5">
              <w:rPr>
                <w:rFonts w:ascii="Times New Roman" w:hAnsi="Times New Roman"/>
                <w:sz w:val="24"/>
              </w:rPr>
              <w:t>i)</w:t>
            </w:r>
            <w:r w:rsidRPr="005222D5">
              <w:rPr>
                <w:sz w:val="24"/>
              </w:rPr>
              <w:tab/>
            </w:r>
            <w:r w:rsidRPr="005222D5">
              <w:rPr>
                <w:rFonts w:ascii="Times New Roman" w:hAnsi="Times New Roman"/>
                <w:sz w:val="24"/>
              </w:rPr>
              <w:t>in der Berichtsperiode „erstmalig bilanziert wurden“; oder</w:t>
            </w:r>
          </w:p>
          <w:p w:rsidR="00377346" w:rsidRPr="005222D5" w:rsidRDefault="00FD54FC">
            <w:pPr>
              <w:tabs>
                <w:tab w:val="left" w:pos="459"/>
              </w:tabs>
              <w:ind w:left="459" w:hanging="459"/>
              <w:rPr>
                <w:rFonts w:ascii="Times New Roman" w:hAnsi="Times New Roman"/>
                <w:sz w:val="24"/>
              </w:rPr>
            </w:pPr>
            <w:r w:rsidRPr="005222D5">
              <w:rPr>
                <w:rFonts w:ascii="Times New Roman" w:hAnsi="Times New Roman"/>
                <w:sz w:val="24"/>
              </w:rPr>
              <w:t>ii)</w:t>
            </w:r>
            <w:r w:rsidRPr="005222D5">
              <w:rPr>
                <w:sz w:val="24"/>
              </w:rPr>
              <w:tab/>
            </w:r>
            <w:r w:rsidRPr="005222D5">
              <w:rPr>
                <w:rFonts w:ascii="Times New Roman" w:hAnsi="Times New Roman"/>
                <w:sz w:val="24"/>
              </w:rPr>
              <w:t>in einer früheren Berichtsperiode „erstmalig bilanziert wurden“, wenn das Verlustereignis in früheren Aufsichtsmeldungen nicht angegeben wurde, z. B. weil es erst in der aktuellen Berichtsperiode als Verlustereignis aufgrund von operationellen Risiken identifiziert wurde oder weil der diesem Ereignis zuzuordnende kumulierte Verlust (d. h. der ursprüngliche Verlust zuzüglich/abzüglich aller in früheren Berichtsperioden erfolgter Verlustanpassungen) die interne Bagatellgrenze erst in der aktuellen Berichtsperiode überschritten hat.</w:t>
            </w:r>
          </w:p>
          <w:p w:rsidR="00377346" w:rsidRPr="005222D5" w:rsidRDefault="00FD54FC">
            <w:pPr>
              <w:rPr>
                <w:rStyle w:val="InstructionsTabelleberschrift"/>
                <w:rFonts w:ascii="Times New Roman" w:hAnsi="Times New Roman"/>
                <w:sz w:val="24"/>
              </w:rPr>
            </w:pPr>
            <w:r w:rsidRPr="005222D5">
              <w:rPr>
                <w:rFonts w:ascii="Times New Roman" w:hAnsi="Times New Roman"/>
                <w:sz w:val="24"/>
              </w:rPr>
              <w:t>„Neue Verlustereignisse“ schließen keine Verlustereignisse ein, die in früheren Berichtsperioden „erstmalig bilanziert“ und bereits in früheren Aufsichtsmeldungen angegeben wurden.</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t>0020, 0120, 0220, 0320, 0420, 0520, 0620, 0720, 0820</w:t>
            </w:r>
          </w:p>
        </w:tc>
        <w:tc>
          <w:tcPr>
            <w:tcW w:w="8079" w:type="dxa"/>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Bruttoverlustbetrag (neue Verlustereignisse)</w:t>
            </w:r>
          </w:p>
          <w:p w:rsidR="00377346" w:rsidRPr="005222D5" w:rsidRDefault="00FD54FC">
            <w:pPr>
              <w:rPr>
                <w:rFonts w:ascii="Times New Roman" w:hAnsi="Times New Roman"/>
                <w:sz w:val="24"/>
              </w:rPr>
            </w:pPr>
            <w:r w:rsidRPr="005222D5">
              <w:rPr>
                <w:rFonts w:ascii="Times New Roman" w:hAnsi="Times New Roman"/>
                <w:sz w:val="24"/>
              </w:rPr>
              <w:t>Der Bruttoverlustbetrag ist der Bruttoverlustbetrag für Verlustereignisse, die auf operationelle Risiken zurückzuführen sind (z B. direkte Gebühren, Rückstellungen, Abrechnungen). Alle mit einem einzelnen Verlustereignis zusammenhängenden Verluste, die im Berichtszeitraum bilanziert werden, sind zu summieren und in dieser Berichtsperiode als Bruttoverlust für dieses Verlustereignis anzusehen.</w:t>
            </w:r>
          </w:p>
          <w:p w:rsidR="00377346" w:rsidRPr="005222D5" w:rsidRDefault="00FD54FC">
            <w:pPr>
              <w:rPr>
                <w:rFonts w:ascii="Times New Roman" w:hAnsi="Times New Roman"/>
                <w:sz w:val="24"/>
              </w:rPr>
            </w:pPr>
            <w:r w:rsidRPr="005222D5">
              <w:rPr>
                <w:rFonts w:ascii="Times New Roman" w:hAnsi="Times New Roman"/>
                <w:sz w:val="24"/>
              </w:rPr>
              <w:t xml:space="preserve">Der ausgewiesene Bruttoverlustbetrag muss sich auf die in der vorstehenden Zeile genannten „neuen Verlustereignisse“ beziehen. Bei Verlustereignissen, die in einer früheren, in vormaligen Aufsichtsmeldungen nicht enthaltenen Berichtsperiode „erstmalig bilanziert wurden“, ist der bis zum Meldestichtag akkumulierte </w:t>
            </w:r>
            <w:r w:rsidRPr="005222D5">
              <w:rPr>
                <w:rFonts w:ascii="Times New Roman" w:hAnsi="Times New Roman"/>
                <w:sz w:val="24"/>
              </w:rPr>
              <w:lastRenderedPageBreak/>
              <w:t>Gesamtverlust (d. h. der ursprüngliche Verlust zuzüglich/abzüglich aller in früheren Berichtsperioden erfolgter Verlustanpassungen) als Bruttoverlust zum Meldestichtag auszuweisen.</w:t>
            </w:r>
          </w:p>
          <w:p w:rsidR="00377346" w:rsidRPr="005222D5" w:rsidRDefault="00FD54FC">
            <w:pPr>
              <w:rPr>
                <w:rStyle w:val="InstructionsTabelleberschrift"/>
                <w:rFonts w:ascii="Times New Roman" w:hAnsi="Times New Roman"/>
                <w:sz w:val="24"/>
              </w:rPr>
            </w:pPr>
            <w:r w:rsidRPr="005222D5">
              <w:rPr>
                <w:rFonts w:ascii="Times New Roman" w:hAnsi="Times New Roman"/>
                <w:sz w:val="24"/>
              </w:rPr>
              <w:t>Erhaltene Rückflüsse werden bei der Angabe der Beträge nicht berücksichtigt.</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lastRenderedPageBreak/>
              <w:t>0030, 0130, 0230, 0330, 0430, 0530, 0630, 0730, 0830</w:t>
            </w:r>
          </w:p>
        </w:tc>
        <w:tc>
          <w:tcPr>
            <w:tcW w:w="8079" w:type="dxa"/>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Anzahl der Verlustereignisse mit Verlustanpassung</w:t>
            </w:r>
          </w:p>
          <w:p w:rsidR="00377346" w:rsidRPr="005222D5" w:rsidRDefault="00FD54FC">
            <w:pPr>
              <w:rPr>
                <w:rFonts w:ascii="Times New Roman" w:hAnsi="Times New Roman"/>
                <w:sz w:val="24"/>
              </w:rPr>
            </w:pPr>
            <w:r w:rsidRPr="005222D5">
              <w:rPr>
                <w:rFonts w:ascii="Times New Roman" w:hAnsi="Times New Roman"/>
                <w:sz w:val="24"/>
              </w:rPr>
              <w:t xml:space="preserve">Die Anzahl der Verlustereignisse mit Verlustanpassung ist die Anzahl der in früheren Berichtsperioden „erstmalig bilanzierten“ und in früheren Meldungen bereits enthaltenen, auf operationelle Risiken zurückzuführenden Verlustereignisse, für die in der aktuellen Berichtsperiode Verlustanpassungen vorgenommen wurden. </w:t>
            </w:r>
          </w:p>
          <w:p w:rsidR="00377346" w:rsidRPr="005222D5" w:rsidRDefault="001F6487">
            <w:pPr>
              <w:rPr>
                <w:b/>
                <w:sz w:val="24"/>
              </w:rPr>
            </w:pPr>
            <w:r w:rsidRPr="005222D5">
              <w:rPr>
                <w:rFonts w:ascii="Times New Roman" w:hAnsi="Times New Roman"/>
                <w:sz w:val="24"/>
              </w:rPr>
              <w:t>Wurde für ein Verlustereignis innerhalb der Berichtsperiode mehr als eine Verlustanpassung vorgenommen, ist die Summe dieser Verlustanpassungen als eine Anpassung in dieser Periode zu zählen.</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t>0040, 0140, 0240, 0340, 0440, 0540, 0640, 0740, 0840</w:t>
            </w:r>
          </w:p>
        </w:tc>
        <w:tc>
          <w:tcPr>
            <w:tcW w:w="8079" w:type="dxa"/>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Verlustanpassungen für frühere Berichtsperioden</w:t>
            </w:r>
          </w:p>
          <w:p w:rsidR="00377346" w:rsidRPr="005222D5" w:rsidRDefault="00FD54FC">
            <w:pPr>
              <w:rPr>
                <w:rFonts w:ascii="Times New Roman" w:hAnsi="Times New Roman"/>
                <w:sz w:val="24"/>
              </w:rPr>
            </w:pPr>
            <w:r w:rsidRPr="005222D5">
              <w:rPr>
                <w:rFonts w:ascii="Times New Roman" w:hAnsi="Times New Roman"/>
                <w:sz w:val="24"/>
              </w:rPr>
              <w:t>Die Verlustanpassungen für frühere Berichtsperioden müssen der Summe aus folgenden Elementen (mit positivem oder negativem Vorzeichen) entsprechen:</w:t>
            </w:r>
          </w:p>
          <w:p w:rsidR="00377346" w:rsidRPr="005222D5" w:rsidRDefault="00FD54FC">
            <w:pPr>
              <w:tabs>
                <w:tab w:val="left" w:pos="459"/>
              </w:tabs>
              <w:ind w:left="459" w:hanging="459"/>
              <w:rPr>
                <w:rFonts w:ascii="Times New Roman" w:hAnsi="Times New Roman"/>
                <w:sz w:val="24"/>
              </w:rPr>
            </w:pPr>
            <w:r w:rsidRPr="005222D5">
              <w:rPr>
                <w:rFonts w:ascii="Times New Roman" w:hAnsi="Times New Roman"/>
                <w:sz w:val="24"/>
              </w:rPr>
              <w:t>i)</w:t>
            </w:r>
            <w:r w:rsidRPr="005222D5">
              <w:rPr>
                <w:sz w:val="24"/>
              </w:rPr>
              <w:tab/>
            </w:r>
            <w:r w:rsidRPr="005222D5">
              <w:rPr>
                <w:rFonts w:ascii="Times New Roman" w:hAnsi="Times New Roman"/>
                <w:sz w:val="24"/>
              </w:rPr>
              <w:t>Bruttoverlustbeträge für positive Verlustanpassungen in der Berichtsperiode (z. B. Erhöhungen der Rückstellungen, verbundene Verlustereignisse, zusätzliche Abrechnungen) in Bezug auf Verlustereignisse aufgrund operationeller Risiken, die in früheren Berichtsperioden „erstmalig bilanziert“ und ausgewiesen wurden;</w:t>
            </w:r>
          </w:p>
          <w:p w:rsidR="00377346" w:rsidRPr="005222D5" w:rsidRDefault="00FD54FC">
            <w:pPr>
              <w:tabs>
                <w:tab w:val="left" w:pos="459"/>
              </w:tabs>
              <w:ind w:left="459" w:hanging="459"/>
              <w:rPr>
                <w:rFonts w:ascii="Times New Roman" w:hAnsi="Times New Roman"/>
                <w:sz w:val="24"/>
              </w:rPr>
            </w:pPr>
            <w:r w:rsidRPr="005222D5">
              <w:rPr>
                <w:rFonts w:ascii="Times New Roman" w:hAnsi="Times New Roman"/>
                <w:sz w:val="24"/>
              </w:rPr>
              <w:t>ii)</w:t>
            </w:r>
            <w:r w:rsidRPr="005222D5">
              <w:rPr>
                <w:sz w:val="24"/>
              </w:rPr>
              <w:tab/>
            </w:r>
            <w:r w:rsidRPr="005222D5">
              <w:rPr>
                <w:rFonts w:ascii="Times New Roman" w:hAnsi="Times New Roman"/>
                <w:sz w:val="24"/>
              </w:rPr>
              <w:t xml:space="preserve">Bruttoverlustbeträge für negative Verlustanpassungen in der Berichtsperiode (z. B. aufgrund einer Reduzierung der Rückstellungen) in Bezug auf Verlustereignisse aufgrund operationeller Risiken, die in früheren Berichtsperioden „erstmalig bilanziert“ und ausgewiesen wurden. </w:t>
            </w:r>
          </w:p>
          <w:p w:rsidR="00377346" w:rsidRPr="005222D5" w:rsidRDefault="001F6487">
            <w:pPr>
              <w:rPr>
                <w:rFonts w:ascii="Times New Roman" w:hAnsi="Times New Roman"/>
                <w:sz w:val="24"/>
              </w:rPr>
            </w:pPr>
            <w:r w:rsidRPr="005222D5">
              <w:rPr>
                <w:rFonts w:ascii="Times New Roman" w:hAnsi="Times New Roman"/>
                <w:sz w:val="24"/>
              </w:rPr>
              <w:t>Wurde für ein Verlustereignis innerhalb der Berichtsperiode mehr als eine Verlustanpassung vorgenommen, sind die Beträge all dieser Verlustanpassungen unter Beachtung des (positiven oder negativen) Vorzeichens der Anpassungen zu summieren. Diese Summe ist als Verlustanpassung für dieses Verlustereignis in dieser Berichtsperiode anzusehen.</w:t>
            </w:r>
          </w:p>
          <w:p w:rsidR="00377346" w:rsidRPr="005222D5" w:rsidRDefault="001F6487">
            <w:pPr>
              <w:rPr>
                <w:rFonts w:ascii="Times New Roman" w:hAnsi="Times New Roman"/>
                <w:sz w:val="24"/>
              </w:rPr>
            </w:pPr>
            <w:r w:rsidRPr="005222D5">
              <w:rPr>
                <w:rFonts w:ascii="Times New Roman" w:hAnsi="Times New Roman"/>
                <w:sz w:val="24"/>
              </w:rPr>
              <w:t>Sinkt der angepasste Verlustbetrag für ein Verlustereignis aufgrund einer negativen Verlustanpassung unter die interne Bagatellgrenze des Instituts, hat das Institut den Gesamtverlustbetrag für das Verlustereignis, der bis zur letztmaligen Meldung des Ereignisses zu einem Meldestichtag im Dezember aufgelaufen ist (d. h. den ursprünglichen Verlust zuzüglich/abzüglich aller in früheren Berichtsperioden erfolgter Verlustanpassungen), mit einem negativen Vorzeichen auszuweisen, statt den Betrag der negativen Verlustanpassung selbst anzugeben.</w:t>
            </w:r>
          </w:p>
          <w:p w:rsidR="00377346" w:rsidRPr="005222D5" w:rsidRDefault="00FD54FC">
            <w:pPr>
              <w:rPr>
                <w:b/>
                <w:sz w:val="24"/>
              </w:rPr>
            </w:pPr>
            <w:r w:rsidRPr="005222D5">
              <w:rPr>
                <w:rFonts w:ascii="Times New Roman" w:hAnsi="Times New Roman"/>
                <w:sz w:val="24"/>
              </w:rPr>
              <w:t>Erhaltene Rückflüsse werden bei der Angabe der Beträge nicht berücksichtigt.</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t xml:space="preserve">0050, 0150, 0250, 0350, 0450, </w:t>
            </w:r>
            <w:r w:rsidRPr="005222D5">
              <w:rPr>
                <w:rFonts w:ascii="Times New Roman" w:hAnsi="Times New Roman"/>
                <w:sz w:val="24"/>
              </w:rPr>
              <w:lastRenderedPageBreak/>
              <w:t>0550, 0650, 0750, 0850</w:t>
            </w:r>
          </w:p>
        </w:tc>
        <w:tc>
          <w:tcPr>
            <w:tcW w:w="8079" w:type="dxa"/>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lastRenderedPageBreak/>
              <w:t>Größter Einzelverlust</w:t>
            </w:r>
          </w:p>
          <w:p w:rsidR="00377346" w:rsidRPr="005222D5" w:rsidRDefault="00FD54FC">
            <w:pPr>
              <w:rPr>
                <w:rFonts w:ascii="Times New Roman" w:hAnsi="Times New Roman"/>
                <w:sz w:val="24"/>
              </w:rPr>
            </w:pPr>
            <w:r w:rsidRPr="005222D5">
              <w:rPr>
                <w:rFonts w:ascii="Times New Roman" w:hAnsi="Times New Roman"/>
                <w:sz w:val="24"/>
              </w:rPr>
              <w:t>Der „größte Einzelverlust“ ist der höhere der beiden folgenden Beträge:</w:t>
            </w:r>
          </w:p>
          <w:p w:rsidR="00377346" w:rsidRPr="005222D5" w:rsidRDefault="00FD54FC">
            <w:pPr>
              <w:tabs>
                <w:tab w:val="left" w:pos="459"/>
              </w:tabs>
              <w:ind w:left="459" w:hanging="459"/>
              <w:rPr>
                <w:rFonts w:ascii="Times New Roman" w:hAnsi="Times New Roman"/>
                <w:sz w:val="24"/>
              </w:rPr>
            </w:pPr>
            <w:r w:rsidRPr="005222D5">
              <w:rPr>
                <w:rFonts w:ascii="Times New Roman" w:hAnsi="Times New Roman"/>
                <w:sz w:val="24"/>
              </w:rPr>
              <w:t>i)</w:t>
            </w:r>
            <w:r w:rsidRPr="005222D5">
              <w:rPr>
                <w:sz w:val="24"/>
              </w:rPr>
              <w:tab/>
            </w:r>
            <w:r w:rsidRPr="005222D5">
              <w:rPr>
                <w:rFonts w:ascii="Times New Roman" w:hAnsi="Times New Roman"/>
                <w:sz w:val="24"/>
              </w:rPr>
              <w:t>der größte Bruttoverlust für ein Verlustereignis, das in der Berichtsperiode erstmalig ausgewiesen wird; und</w:t>
            </w:r>
          </w:p>
          <w:p w:rsidR="00377346" w:rsidRPr="005222D5" w:rsidRDefault="00FD54FC">
            <w:pPr>
              <w:tabs>
                <w:tab w:val="left" w:pos="459"/>
              </w:tabs>
              <w:ind w:left="459" w:hanging="459"/>
              <w:rPr>
                <w:rFonts w:ascii="Times New Roman" w:hAnsi="Times New Roman"/>
                <w:sz w:val="24"/>
              </w:rPr>
            </w:pPr>
            <w:r w:rsidRPr="005222D5">
              <w:rPr>
                <w:rFonts w:ascii="Times New Roman" w:hAnsi="Times New Roman"/>
                <w:sz w:val="24"/>
                <w:highlight w:val="yellow"/>
              </w:rPr>
              <w:lastRenderedPageBreak/>
              <w:t>ii)</w:t>
            </w:r>
            <w:r w:rsidRPr="005222D5">
              <w:rPr>
                <w:sz w:val="24"/>
              </w:rPr>
              <w:tab/>
            </w:r>
            <w:r w:rsidRPr="005222D5">
              <w:rPr>
                <w:rFonts w:ascii="Times New Roman" w:hAnsi="Times New Roman"/>
                <w:sz w:val="24"/>
                <w:highlight w:val="yellow"/>
              </w:rPr>
              <w:t>die (in den Zeilen 0040, 0140, …, 0840 angegebene) größte positive Verlustanpassung für ein Verlustereignis, das in einer früheren Berichtsperiode erstmalig ausgewiesen wurde.</w:t>
            </w:r>
          </w:p>
          <w:p w:rsidR="00377346" w:rsidRPr="005222D5" w:rsidRDefault="00FD54FC">
            <w:pPr>
              <w:rPr>
                <w:sz w:val="24"/>
              </w:rPr>
            </w:pPr>
            <w:r w:rsidRPr="005222D5">
              <w:rPr>
                <w:rFonts w:ascii="Times New Roman" w:hAnsi="Times New Roman"/>
                <w:sz w:val="24"/>
              </w:rPr>
              <w:t>Erhaltene Rückflüsse werden bei der Angabe der Beträge nicht berücksichtigt.</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lastRenderedPageBreak/>
              <w:t>0060, 0160, 0260, 0360, 0460, 0560, 0660, 0760, 0860</w:t>
            </w:r>
          </w:p>
        </w:tc>
        <w:tc>
          <w:tcPr>
            <w:tcW w:w="8079" w:type="dxa"/>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Summe der fünf größten Verluste</w:t>
            </w:r>
          </w:p>
          <w:p w:rsidR="00377346" w:rsidRPr="005222D5" w:rsidRDefault="00FD54FC">
            <w:pPr>
              <w:rPr>
                <w:rFonts w:ascii="Times New Roman" w:hAnsi="Times New Roman"/>
                <w:sz w:val="24"/>
              </w:rPr>
            </w:pPr>
            <w:r w:rsidRPr="005222D5">
              <w:rPr>
                <w:rFonts w:ascii="Times New Roman" w:hAnsi="Times New Roman"/>
                <w:sz w:val="24"/>
              </w:rPr>
              <w:t>Die „Summe der fünf größten Verluste“ ist die Summe der fünf höchsten Beträge unter</w:t>
            </w:r>
          </w:p>
          <w:p w:rsidR="00377346" w:rsidRPr="005222D5" w:rsidRDefault="00FD54FC">
            <w:pPr>
              <w:tabs>
                <w:tab w:val="left" w:pos="459"/>
              </w:tabs>
              <w:ind w:left="459" w:hanging="459"/>
              <w:rPr>
                <w:rFonts w:ascii="Times New Roman" w:hAnsi="Times New Roman"/>
                <w:sz w:val="24"/>
              </w:rPr>
            </w:pPr>
            <w:r w:rsidRPr="005222D5">
              <w:rPr>
                <w:rFonts w:ascii="Times New Roman" w:hAnsi="Times New Roman"/>
                <w:sz w:val="24"/>
              </w:rPr>
              <w:t>i)</w:t>
            </w:r>
            <w:r w:rsidRPr="005222D5">
              <w:rPr>
                <w:sz w:val="24"/>
              </w:rPr>
              <w:tab/>
            </w:r>
            <w:r w:rsidRPr="005222D5">
              <w:rPr>
                <w:rFonts w:ascii="Times New Roman" w:hAnsi="Times New Roman"/>
                <w:sz w:val="24"/>
              </w:rPr>
              <w:t>den Bruttoverlustbeträgen für Verlustereignisse, die in der Berichtsperiode erstmalig ausgewiesen werden, und</w:t>
            </w:r>
          </w:p>
          <w:p w:rsidR="00377346" w:rsidRPr="005222D5" w:rsidRDefault="00FD54FC">
            <w:pPr>
              <w:tabs>
                <w:tab w:val="left" w:pos="459"/>
              </w:tabs>
              <w:ind w:left="459" w:hanging="459"/>
              <w:rPr>
                <w:rFonts w:ascii="Times New Roman" w:hAnsi="Times New Roman"/>
                <w:sz w:val="24"/>
              </w:rPr>
            </w:pPr>
            <w:r w:rsidRPr="005222D5">
              <w:rPr>
                <w:rFonts w:ascii="Times New Roman" w:hAnsi="Times New Roman"/>
                <w:sz w:val="24"/>
              </w:rPr>
              <w:t>ii)</w:t>
            </w:r>
            <w:r w:rsidRPr="005222D5">
              <w:rPr>
                <w:sz w:val="24"/>
              </w:rPr>
              <w:tab/>
            </w:r>
            <w:r w:rsidRPr="005222D5">
              <w:rPr>
                <w:rFonts w:ascii="Times New Roman" w:hAnsi="Times New Roman"/>
                <w:sz w:val="24"/>
              </w:rPr>
              <w:t>den (für die Zeilen 0040, 0140, …, 0840 definierten) positiven Verlustanpassungen für Verlustereignisse, die in einer früheren Berichtsperiode erstmalig ausgewiesen wurden. Der Betrag, der als einer der fünf größten in Frage kommt, ist der Betrag der Verlustanpassung selbst, nicht der mit dem jeweiligen Verlustereignis verbundene Gesamtverlust vor oder nach der Verlustanpassung.</w:t>
            </w:r>
          </w:p>
          <w:p w:rsidR="00377346" w:rsidRPr="005222D5" w:rsidRDefault="00FD54FC">
            <w:pPr>
              <w:rPr>
                <w:sz w:val="24"/>
              </w:rPr>
            </w:pPr>
            <w:r w:rsidRPr="005222D5">
              <w:rPr>
                <w:rFonts w:ascii="Times New Roman" w:hAnsi="Times New Roman"/>
                <w:sz w:val="24"/>
              </w:rPr>
              <w:t>Erhaltene Rückflüsse werden bei der Angabe der Beträge nicht berücksichtigt.</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t>0070, 0170, 0270, 0370, 0470, 0570, 0670, 0770, 0870</w:t>
            </w:r>
          </w:p>
        </w:tc>
        <w:tc>
          <w:tcPr>
            <w:tcW w:w="8079" w:type="dxa"/>
          </w:tcPr>
          <w:p w:rsidR="00377346" w:rsidRPr="005222D5" w:rsidRDefault="00B34B0B">
            <w:pPr>
              <w:rPr>
                <w:sz w:val="24"/>
              </w:rPr>
            </w:pPr>
            <w:r w:rsidRPr="005222D5">
              <w:rPr>
                <w:rStyle w:val="InstructionsTabelleberschrift"/>
                <w:rFonts w:ascii="Times New Roman" w:hAnsi="Times New Roman"/>
                <w:sz w:val="24"/>
              </w:rPr>
              <w:t>Direkter Gesamtrückfluss von Verlusten</w:t>
            </w:r>
          </w:p>
          <w:p w:rsidR="00377346" w:rsidRPr="005222D5" w:rsidRDefault="00FD54FC">
            <w:pPr>
              <w:rPr>
                <w:rFonts w:ascii="Times New Roman" w:hAnsi="Times New Roman"/>
                <w:sz w:val="24"/>
              </w:rPr>
            </w:pPr>
            <w:r w:rsidRPr="005222D5">
              <w:rPr>
                <w:rFonts w:ascii="Times New Roman" w:hAnsi="Times New Roman"/>
                <w:sz w:val="24"/>
              </w:rPr>
              <w:t xml:space="preserve">Der direkte Gesamtrückfluss umfasst alle erhaltenen Rückflüsse außer jenen nach Artikel 323 CRR, die in der nachstehenden Zeile genannt werden. </w:t>
            </w:r>
          </w:p>
          <w:p w:rsidR="00377346" w:rsidRPr="005222D5" w:rsidRDefault="00FD54FC">
            <w:pPr>
              <w:rPr>
                <w:b/>
                <w:sz w:val="24"/>
              </w:rPr>
            </w:pPr>
            <w:r w:rsidRPr="005222D5">
              <w:rPr>
                <w:rFonts w:ascii="Times New Roman" w:hAnsi="Times New Roman"/>
                <w:sz w:val="24"/>
              </w:rPr>
              <w:t>Der direkte Gesamtrückfluss von Verlusten ist die Summe aller in der Berichtsperiode bilanzierten direkten Rückflüsse und Anpassungen von direkten Rückflüssen für Verlustereignisse aufgrund von operationellen Risiken, die in der Berichtsperiode oder in früheren Berichtsperioden erstmalig bilanziert wurden.</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t>0080, 0180, 0280, 0380, 0480, 0580, 0680, 0780, 0880</w:t>
            </w:r>
          </w:p>
        </w:tc>
        <w:tc>
          <w:tcPr>
            <w:tcW w:w="8079" w:type="dxa"/>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Gesamtrückfluss aus Versicherungen und sonstigen Risikoübertragungsmechanismen</w:t>
            </w:r>
          </w:p>
          <w:p w:rsidR="00377346" w:rsidRPr="005222D5" w:rsidRDefault="00FD54FC">
            <w:pPr>
              <w:rPr>
                <w:rFonts w:ascii="Times New Roman" w:hAnsi="Times New Roman"/>
                <w:sz w:val="24"/>
              </w:rPr>
            </w:pPr>
            <w:r w:rsidRPr="005222D5">
              <w:rPr>
                <w:rFonts w:ascii="Times New Roman" w:hAnsi="Times New Roman"/>
                <w:sz w:val="24"/>
              </w:rPr>
              <w:t xml:space="preserve">Die Rückflüsse aus Versicherungen und anderen Risikoübertragungsmechanismen sind Rückflüsse, die unter Artikel 323 CRR fallen. </w:t>
            </w:r>
          </w:p>
          <w:p w:rsidR="00377346" w:rsidRPr="005222D5" w:rsidRDefault="00FD54FC">
            <w:pPr>
              <w:rPr>
                <w:sz w:val="24"/>
              </w:rPr>
            </w:pPr>
            <w:r w:rsidRPr="005222D5">
              <w:rPr>
                <w:rFonts w:ascii="Times New Roman" w:hAnsi="Times New Roman"/>
                <w:sz w:val="24"/>
              </w:rPr>
              <w:t>Der Gesamtrückfluss aus Versicherungen und anderen Risikoübertragungsmechanismen ist die Summe aller in der Berichtsperiode bilanzierten Rückflüsse aus Versicherungen und anderen Risikoübertragungsmechanismen für Verlustereignisse aufgrund von operationellen Risiken, die in der Berichtsperiode oder in früheren Berichtsperioden erstmalig bilanziert wurden.</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t>0910-0980</w:t>
            </w:r>
          </w:p>
        </w:tc>
        <w:tc>
          <w:tcPr>
            <w:tcW w:w="8079" w:type="dxa"/>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GESCHÄFTSFELDER INSGESAMT</w:t>
            </w:r>
          </w:p>
          <w:p w:rsidR="00377346" w:rsidRPr="005222D5" w:rsidRDefault="00FD54FC">
            <w:pPr>
              <w:rPr>
                <w:rFonts w:ascii="Times New Roman" w:hAnsi="Times New Roman"/>
                <w:sz w:val="24"/>
              </w:rPr>
            </w:pPr>
            <w:r w:rsidRPr="005222D5">
              <w:rPr>
                <w:rFonts w:ascii="Times New Roman" w:hAnsi="Times New Roman"/>
                <w:sz w:val="24"/>
              </w:rPr>
              <w:t>Für jede Verlustereigniskategorie (Spalten 0010 bis 0080) sind die Angaben zu den Geschäftsfeldern insgesamt zu liefern.</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t>0910-0914</w:t>
            </w:r>
          </w:p>
        </w:tc>
        <w:tc>
          <w:tcPr>
            <w:tcW w:w="8079" w:type="dxa"/>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Anzahl der Verlustereignisse</w:t>
            </w:r>
          </w:p>
          <w:p w:rsidR="00377346" w:rsidRPr="005222D5" w:rsidRDefault="00FD54FC">
            <w:pPr>
              <w:rPr>
                <w:rFonts w:ascii="Times New Roman" w:hAnsi="Times New Roman"/>
                <w:sz w:val="24"/>
              </w:rPr>
            </w:pPr>
            <w:r w:rsidRPr="005222D5">
              <w:rPr>
                <w:rFonts w:ascii="Times New Roman" w:hAnsi="Times New Roman"/>
                <w:sz w:val="24"/>
              </w:rPr>
              <w:t xml:space="preserve">In Zeile 0910 ist die Anzahl der die interne Bagatellgrenze überschreitenden Verlustereignisse nach Verlustereigniskategorien für die Geschäftsfelder insgesamt anzugeben. Diese Zahl kann niedriger als die Aggregation der Anzahl der Verlustereignisse nach Geschäftsfeldern sein, weil Verlustereignisse mit multiplen </w:t>
            </w:r>
            <w:r w:rsidRPr="005222D5">
              <w:rPr>
                <w:rFonts w:ascii="Times New Roman" w:hAnsi="Times New Roman"/>
                <w:sz w:val="24"/>
              </w:rPr>
              <w:lastRenderedPageBreak/>
              <w:t>Auswirkungen (Auswirkungen in verschiedenen Geschäftsfeldern) als ein Ereignis betrachtet werden. Sie kann höher sein, wenn ein Institut, das seine Eigenmittelanforderungen nach dem BIA berechnet, das/die von dem Verlust betroffene(n) Geschäftsfeld(er) nicht in allen Fällen identifizieren kann.</w:t>
            </w:r>
          </w:p>
          <w:p w:rsidR="00377346" w:rsidRPr="005222D5" w:rsidRDefault="00FD54FC">
            <w:pPr>
              <w:rPr>
                <w:rFonts w:ascii="Times New Roman" w:hAnsi="Times New Roman"/>
                <w:sz w:val="24"/>
              </w:rPr>
            </w:pPr>
            <w:r w:rsidRPr="005222D5">
              <w:rPr>
                <w:rFonts w:ascii="Times New Roman" w:hAnsi="Times New Roman"/>
                <w:sz w:val="24"/>
              </w:rPr>
              <w:t>In den Zeilen 0911 bis 0914 ist die Anzahl der internen Verlustereignisse anzugeben, bei denen der Bruttoverlustbetrag innerhalb der in den betreffenden Zeilen des Meldebogens definierten Spannen liegt.</w:t>
            </w:r>
          </w:p>
          <w:p w:rsidR="00377346" w:rsidRPr="005222D5" w:rsidRDefault="00FD54FC">
            <w:pPr>
              <w:rPr>
                <w:rFonts w:ascii="Times New Roman" w:hAnsi="Times New Roman"/>
                <w:sz w:val="24"/>
              </w:rPr>
            </w:pPr>
            <w:r w:rsidRPr="005222D5">
              <w:rPr>
                <w:rFonts w:ascii="Times New Roman" w:hAnsi="Times New Roman"/>
                <w:sz w:val="24"/>
              </w:rPr>
              <w:t>Sofern das Institut all seine Verluste einem in Artikel 317 Absatz 4 Tabelle 2 CRR aufgeführten Geschäftsfeld oder dem in Artikel 322 Absatz 3 Buchstabe b CRR genannten Geschäftsfeld „Gesamtunternehmen“ zugeordnet oder für alle Verluste die Verlustereigniskategorie identifiziert hat, gilt für die Spalte 080 dementsprechend Folgendes:</w:t>
            </w:r>
          </w:p>
          <w:p w:rsidR="00377346" w:rsidRPr="005222D5" w:rsidRDefault="00125707">
            <w:pPr>
              <w:ind w:left="360" w:hanging="360"/>
              <w:rPr>
                <w:rFonts w:ascii="Times New Roman" w:hAnsi="Times New Roman"/>
                <w:sz w:val="24"/>
              </w:rPr>
            </w:pPr>
            <w:r w:rsidRPr="005222D5">
              <w:rPr>
                <w:rFonts w:ascii="Times New Roman" w:hAnsi="Times New Roman"/>
                <w:sz w:val="24"/>
              </w:rPr>
              <w:t>-</w:t>
            </w:r>
            <w:r w:rsidRPr="005222D5">
              <w:rPr>
                <w:sz w:val="24"/>
              </w:rPr>
              <w:tab/>
            </w:r>
            <w:r w:rsidRPr="005222D5">
              <w:rPr>
                <w:rFonts w:ascii="Times New Roman" w:hAnsi="Times New Roman"/>
                <w:sz w:val="24"/>
              </w:rPr>
              <w:t>Die in den Zeilen 0910 bis 0914 angegebene Gesamtzahl der Verlustereignisse ist gleich der horizontalen Aggregation der Anzahl der Verlustereignisse in der entsprechenden Zeile, da in diesen Zahlen die Verlustereignisse, die sich auf verschiedene Geschäftsfelder auswirken, bereits als ein Verlustereignis berücksichtigt worden sind.</w:t>
            </w:r>
          </w:p>
          <w:p w:rsidR="00377346" w:rsidRPr="005222D5" w:rsidRDefault="00125707">
            <w:pPr>
              <w:ind w:left="360" w:hanging="360"/>
              <w:rPr>
                <w:rStyle w:val="InstructionsTabelleberschrift"/>
                <w:rFonts w:ascii="Times New Roman" w:hAnsi="Times New Roman"/>
                <w:b w:val="0"/>
                <w:bCs w:val="0"/>
                <w:sz w:val="24"/>
                <w:u w:val="none"/>
              </w:rPr>
            </w:pPr>
            <w:r w:rsidRPr="005222D5">
              <w:rPr>
                <w:rStyle w:val="InstructionsTabelleberschrift"/>
                <w:rFonts w:ascii="Times New Roman" w:hAnsi="Times New Roman"/>
                <w:b w:val="0"/>
                <w:sz w:val="24"/>
                <w:u w:val="none"/>
              </w:rPr>
              <w:t>-</w:t>
            </w:r>
            <w:r w:rsidRPr="005222D5">
              <w:rPr>
                <w:sz w:val="24"/>
              </w:rPr>
              <w:tab/>
            </w:r>
            <w:r w:rsidRPr="005222D5">
              <w:rPr>
                <w:rFonts w:ascii="Times New Roman" w:hAnsi="Times New Roman"/>
                <w:sz w:val="24"/>
              </w:rPr>
              <w:t>Die in Spalte 080 Zeile 0910 angegebene Zahl muss nicht zwingend der vertikalen Aggregation der Anzahl der in Spalte 080 aufgenommenen Verlustereignisse entsprechen, da ein Verlustereignis sich auf verschiedene Geschäftsfelder gleichzeitig auswirken kann.</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lastRenderedPageBreak/>
              <w:t>0920-0924</w:t>
            </w:r>
          </w:p>
        </w:tc>
        <w:tc>
          <w:tcPr>
            <w:tcW w:w="8079" w:type="dxa"/>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Bruttoverlustbetrag (neue Verlustereignisse)</w:t>
            </w:r>
          </w:p>
          <w:p w:rsidR="00377346" w:rsidRPr="005222D5" w:rsidRDefault="00FD54FC">
            <w:pPr>
              <w:rPr>
                <w:rFonts w:ascii="Times New Roman" w:hAnsi="Times New Roman"/>
                <w:sz w:val="24"/>
              </w:rPr>
            </w:pPr>
            <w:r w:rsidRPr="005222D5">
              <w:rPr>
                <w:rFonts w:ascii="Times New Roman" w:hAnsi="Times New Roman"/>
                <w:sz w:val="24"/>
              </w:rPr>
              <w:t xml:space="preserve">Sofern das Institut all seine Verluste entweder einem in Artikel 317 Absatz 4 Tabelle 2 CRR aufgeführten Geschäftsfeld oder dem in Artikel 322 Absatz 3 Buchstabe b CRR genannten Geschäftsfeld „Gesamtunternehmen“ zugeordnet hat, ist der in Zeile 0920 ausgewiesene Bruttoverlustbetrag (neue Verlustereignisse) die einfache Aggregation der Bruttoverlustbeträge der neuen Verlustereignisse für jedes Geschäftsfeld. </w:t>
            </w:r>
          </w:p>
          <w:p w:rsidR="00377346" w:rsidRPr="005222D5" w:rsidRDefault="00FD54FC">
            <w:pPr>
              <w:rPr>
                <w:rStyle w:val="InstructionsTabelleberschrift"/>
                <w:rFonts w:ascii="Times New Roman" w:hAnsi="Times New Roman"/>
                <w:sz w:val="24"/>
              </w:rPr>
            </w:pPr>
            <w:r w:rsidRPr="005222D5">
              <w:rPr>
                <w:rFonts w:ascii="Times New Roman" w:hAnsi="Times New Roman"/>
                <w:sz w:val="24"/>
              </w:rPr>
              <w:t>In den Zeilen 0921 bis 0924 ist der Bruttoverlustbetrag für Verlustereignisse anzugeben, bei denen der Bruttoverlustbetrag innerhalb der in den betreffenden Zeilen definierten Spannen liegt.</w:t>
            </w:r>
          </w:p>
        </w:tc>
      </w:tr>
      <w:tr w:rsidR="00377346" w:rsidRPr="005222D5" w:rsidTr="00672D2A">
        <w:tc>
          <w:tcPr>
            <w:tcW w:w="1101" w:type="dxa"/>
          </w:tcPr>
          <w:p w:rsidR="00377346" w:rsidRPr="005222D5" w:rsidRDefault="00C93FC2">
            <w:pPr>
              <w:rPr>
                <w:rFonts w:ascii="Times New Roman" w:hAnsi="Times New Roman"/>
                <w:bCs/>
                <w:sz w:val="24"/>
              </w:rPr>
            </w:pPr>
            <w:r w:rsidRPr="005222D5">
              <w:rPr>
                <w:rFonts w:ascii="Times New Roman" w:hAnsi="Times New Roman"/>
                <w:sz w:val="24"/>
              </w:rPr>
              <w:t>0930, 0935, 0936</w:t>
            </w:r>
          </w:p>
        </w:tc>
        <w:tc>
          <w:tcPr>
            <w:tcW w:w="8079" w:type="dxa"/>
          </w:tcPr>
          <w:p w:rsidR="00377346" w:rsidRPr="005222D5" w:rsidRDefault="00FD54FC">
            <w:pPr>
              <w:rPr>
                <w:rFonts w:ascii="Times New Roman" w:hAnsi="Times New Roman"/>
                <w:sz w:val="24"/>
              </w:rPr>
            </w:pPr>
            <w:r w:rsidRPr="005222D5">
              <w:rPr>
                <w:rStyle w:val="InstructionsTabelleberschrift"/>
                <w:rFonts w:ascii="Times New Roman" w:hAnsi="Times New Roman"/>
                <w:sz w:val="24"/>
              </w:rPr>
              <w:t>Anzahl der Verlustereignisse mit Verlustanpassung</w:t>
            </w:r>
          </w:p>
          <w:p w:rsidR="00377346" w:rsidRPr="005222D5" w:rsidRDefault="00FD54FC">
            <w:pPr>
              <w:rPr>
                <w:rFonts w:ascii="Times New Roman" w:hAnsi="Times New Roman"/>
                <w:sz w:val="24"/>
              </w:rPr>
            </w:pPr>
            <w:r w:rsidRPr="005222D5">
              <w:rPr>
                <w:rFonts w:ascii="Times New Roman" w:hAnsi="Times New Roman"/>
                <w:sz w:val="24"/>
              </w:rPr>
              <w:t>In Zeile 0930 ist die Gesamtzahl der in den Zeilen 0030, 0130, …, 0830 ausgewiesenen Verlustereignisse mit Verlustanpassung anzugeben. Diese Zahl kann niedriger als die Aggregation der Anzahl der Verlustereignisse mit Verlustanpassung nach Geschäftsfeldern sein, weil Verlustereignisse mit multiplen Auswirkungen (Auswirkungen in verschiedenen Geschäftsfeldern) als ein Ereignis betrachtet werden. Sie kann höher sein, wenn ein Institut, das seine Eigenmittelanforderungen nach dem BIA berechnet, das/die von dem Verlust betroffene(n) Geschäftsfeld(er) nicht in allen Fällen identifizieren kann.</w:t>
            </w:r>
          </w:p>
          <w:p w:rsidR="00377346" w:rsidRPr="005222D5" w:rsidRDefault="00FD54FC">
            <w:pPr>
              <w:rPr>
                <w:rStyle w:val="InstructionsTabelleberschrift"/>
                <w:rFonts w:ascii="Times New Roman" w:hAnsi="Times New Roman"/>
                <w:sz w:val="24"/>
              </w:rPr>
            </w:pPr>
            <w:r w:rsidRPr="005222D5">
              <w:rPr>
                <w:rFonts w:ascii="Times New Roman" w:hAnsi="Times New Roman"/>
                <w:sz w:val="24"/>
              </w:rPr>
              <w:t xml:space="preserve">Die Anzahl der Ereignisse mit Verlustanpassung ist aufzugliedern in die Anzahl der Verlustereignisse, für die innerhalb der Berichtsperiode eine positive Verlustanpassung vorgenommen wurde, und die Anzahl der Verlustereignisse, für die </w:t>
            </w:r>
            <w:r w:rsidRPr="005222D5">
              <w:rPr>
                <w:rFonts w:ascii="Times New Roman" w:hAnsi="Times New Roman"/>
                <w:sz w:val="24"/>
              </w:rPr>
              <w:lastRenderedPageBreak/>
              <w:t>innerhalb der Berichtsperiode eine negative Verlustanpassung vorgenommen wurde (allesamt mit positivem Vorzeichen ausgewiesen).</w:t>
            </w:r>
          </w:p>
        </w:tc>
      </w:tr>
      <w:tr w:rsidR="00377346" w:rsidRPr="005222D5" w:rsidTr="00672D2A">
        <w:tc>
          <w:tcPr>
            <w:tcW w:w="1101" w:type="dxa"/>
          </w:tcPr>
          <w:p w:rsidR="00377346" w:rsidRPr="005222D5" w:rsidRDefault="00C93FC2">
            <w:pPr>
              <w:rPr>
                <w:rFonts w:ascii="Times New Roman" w:hAnsi="Times New Roman"/>
                <w:sz w:val="24"/>
              </w:rPr>
            </w:pPr>
            <w:r w:rsidRPr="005222D5">
              <w:rPr>
                <w:rFonts w:ascii="Times New Roman" w:hAnsi="Times New Roman"/>
                <w:sz w:val="24"/>
              </w:rPr>
              <w:lastRenderedPageBreak/>
              <w:t>0940, 0945, 0946</w:t>
            </w:r>
          </w:p>
        </w:tc>
        <w:tc>
          <w:tcPr>
            <w:tcW w:w="8079" w:type="dxa"/>
          </w:tcPr>
          <w:p w:rsidR="00377346" w:rsidRPr="005222D5" w:rsidRDefault="00FD54FC">
            <w:pPr>
              <w:rPr>
                <w:rFonts w:ascii="Times New Roman" w:hAnsi="Times New Roman"/>
                <w:sz w:val="24"/>
              </w:rPr>
            </w:pPr>
            <w:r w:rsidRPr="005222D5">
              <w:rPr>
                <w:rStyle w:val="InstructionsTabelleberschrift"/>
                <w:rFonts w:ascii="Times New Roman" w:hAnsi="Times New Roman"/>
                <w:sz w:val="24"/>
              </w:rPr>
              <w:t>Verlustanpassungen für frühere Berichtsperioden</w:t>
            </w:r>
          </w:p>
          <w:p w:rsidR="00377346" w:rsidRPr="005222D5" w:rsidRDefault="00FD54FC">
            <w:pPr>
              <w:rPr>
                <w:rFonts w:ascii="Times New Roman" w:hAnsi="Times New Roman"/>
                <w:sz w:val="24"/>
              </w:rPr>
            </w:pPr>
            <w:r w:rsidRPr="005222D5">
              <w:rPr>
                <w:rFonts w:ascii="Times New Roman" w:hAnsi="Times New Roman"/>
                <w:sz w:val="24"/>
              </w:rPr>
              <w:t>In Zeile 0940 ist die Gesamtsumme der in den Zeilen 0040, 0140, …, 0840 ausgewiesenen) Verlustanpassungsbeträge für frühere Berichtsperioden nach Geschäftsfeldern anzugeben. Sofern das Institut all seine Verluste entweder einem in Artikel 317 Absatz 4 Tabelle 2 CRR aufgeführten Geschäftsfeld oder dem in Artikel 322 Absatz 3 Buchstabe b CRR genannten Geschäftsfeld „Gesamtunternehmen“ zugeordnet hat, ist der in Zeile 0940 ausgewiesene Betrag die einfache Aggregation der für die verschiedenen Geschäftsfelder ausgewiesenen Verlustanpassungen für frühere Berichtsperioden.</w:t>
            </w:r>
          </w:p>
          <w:p w:rsidR="00377346" w:rsidRPr="005222D5" w:rsidRDefault="00FD54FC">
            <w:pPr>
              <w:rPr>
                <w:rFonts w:ascii="Times New Roman" w:hAnsi="Times New Roman"/>
                <w:sz w:val="24"/>
              </w:rPr>
            </w:pPr>
            <w:r w:rsidRPr="005222D5">
              <w:rPr>
                <w:rFonts w:ascii="Times New Roman" w:hAnsi="Times New Roman"/>
                <w:sz w:val="24"/>
              </w:rPr>
              <w:t>Der Betrag der Verlustanpassungen ist aufzugliedern in den Betrag für Verlustereignisse, für die innerhalb der Berichtsperiode eine positive Verlustanpassung vorgenommen wurde (Zeile 0945, mit positivem Vorzeichen ausgewiesen), und den Betrag für Verlustereignisse, für die innerhalb der Berichtsperiode eine negative Verlustanpassung vorgenommen wurde (Zeile 0946, mit negativem Vorzeichen ausgewiesen). Sinkt der angepasste Verlustbetrag für ein Verlustereignis aufgrund einer negativen Verlustanpassung unter die interne Bagatellgrenze des Instituts, weist das Institut den Gesamtverlustbetrag für das Verlustereignis, der bis zur letztmaligen Meldung des Verlustereignisses zu einem Meldestichtag im Dezember aufgelaufen ist (d. h. den ursprünglichen Verlust zuzüglich/abzüglich aller in früheren Berichtsperioden erfolgter Verlustanpassungen), in Zeile 946 mit einem negativen Vorzeichen aus, statt den Betrag der negativen Verlustanpassung selbst anzugeben.</w:t>
            </w:r>
          </w:p>
        </w:tc>
      </w:tr>
      <w:tr w:rsidR="00377346" w:rsidRPr="005222D5" w:rsidTr="00672D2A">
        <w:tc>
          <w:tcPr>
            <w:tcW w:w="1101" w:type="dxa"/>
            <w:tcBorders>
              <w:top w:val="single" w:sz="4" w:space="0" w:color="auto"/>
              <w:left w:val="single" w:sz="4" w:space="0" w:color="auto"/>
              <w:bottom w:val="single" w:sz="4" w:space="0" w:color="auto"/>
              <w:right w:val="single" w:sz="4" w:space="0" w:color="auto"/>
            </w:tcBorders>
          </w:tcPr>
          <w:p w:rsidR="00377346" w:rsidRPr="005222D5" w:rsidRDefault="00C93FC2">
            <w:pPr>
              <w:rPr>
                <w:rFonts w:ascii="Times New Roman" w:hAnsi="Times New Roman"/>
                <w:sz w:val="24"/>
              </w:rPr>
            </w:pPr>
            <w:r w:rsidRPr="005222D5">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Größter Einzelverlust</w:t>
            </w:r>
          </w:p>
          <w:p w:rsidR="00377346" w:rsidRPr="005222D5" w:rsidRDefault="00FD54FC">
            <w:pPr>
              <w:rPr>
                <w:rFonts w:ascii="Times New Roman" w:hAnsi="Times New Roman"/>
                <w:sz w:val="24"/>
              </w:rPr>
            </w:pPr>
            <w:r w:rsidRPr="005222D5">
              <w:rPr>
                <w:rFonts w:ascii="Times New Roman" w:hAnsi="Times New Roman"/>
                <w:sz w:val="24"/>
              </w:rPr>
              <w:t>Sofern das Institut all seine Verluste entweder einem in Artikel 317 Absatz 4 Tabelle 2 CRR aufgeführten Geschäftsfeld oder dem in Artikel 322 Absatz 3 Buchstabe b CRR genannten Geschäftsfeld „Gesamtunternehmen“ zugeordnet hat, ist der größte Einzelverlust der größte, die interne Bagatellgrenze überschreitende Verlust für jede Verlustereigniskategorie und unter sämtlichen Geschäftsfeldern. Diese Zahlen können höher als der in jedem einzelnen Geschäftsfeld verzeichnete größte Einzelverlust sein, wenn sich ein Verlustereignis auf verschiedene Geschäftsfelder auswirkt.</w:t>
            </w:r>
          </w:p>
          <w:p w:rsidR="00377346" w:rsidRPr="005222D5" w:rsidRDefault="00FD54FC">
            <w:pPr>
              <w:rPr>
                <w:rFonts w:ascii="Times New Roman" w:hAnsi="Times New Roman"/>
                <w:sz w:val="24"/>
              </w:rPr>
            </w:pPr>
            <w:r w:rsidRPr="005222D5">
              <w:rPr>
                <w:rFonts w:ascii="Times New Roman" w:hAnsi="Times New Roman"/>
                <w:sz w:val="24"/>
              </w:rPr>
              <w:t>Sofern das Institut all seine Verluste entweder einem in Artikel 317 Absatz 4 Tabelle 2 CRR aufgeführten Geschäftsfeld oder dem in Artikel 322 Absatz 3 Buchstabe b CRR genannten Geschäftsfeld „Gesamtunternehmen“ zugeordnet bzw. für alle Verluste die Verlustereigniskategorie identifiziert hat, gilt für die Spalte 0080 Folgendes:</w:t>
            </w:r>
          </w:p>
          <w:p w:rsidR="00377346" w:rsidRPr="005222D5" w:rsidRDefault="00125707">
            <w:pPr>
              <w:ind w:left="360" w:hanging="360"/>
              <w:rPr>
                <w:rFonts w:ascii="Times New Roman" w:hAnsi="Times New Roman"/>
                <w:b/>
                <w:bCs/>
                <w:sz w:val="24"/>
                <w:u w:val="single"/>
              </w:rPr>
            </w:pPr>
            <w:r w:rsidRPr="005222D5">
              <w:rPr>
                <w:rFonts w:ascii="Times New Roman" w:hAnsi="Times New Roman"/>
                <w:sz w:val="24"/>
              </w:rPr>
              <w:t>-</w:t>
            </w:r>
            <w:r w:rsidRPr="005222D5">
              <w:rPr>
                <w:sz w:val="24"/>
              </w:rPr>
              <w:tab/>
            </w:r>
            <w:r w:rsidRPr="005222D5">
              <w:rPr>
                <w:rFonts w:ascii="Times New Roman" w:hAnsi="Times New Roman"/>
                <w:sz w:val="24"/>
              </w:rPr>
              <w:t>Der ausgewiesene größte Einzelverlust muss dem höchsten der in den Spalten 0010–0070 dieser Zeile angegebenen Werte entsprechen.</w:t>
            </w:r>
          </w:p>
          <w:p w:rsidR="00377346" w:rsidRPr="005222D5" w:rsidRDefault="00125707">
            <w:pPr>
              <w:ind w:left="360" w:hanging="360"/>
              <w:rPr>
                <w:rStyle w:val="InstructionsTabelleberschrift"/>
                <w:rFonts w:ascii="Times New Roman" w:hAnsi="Times New Roman"/>
                <w:bCs w:val="0"/>
                <w:sz w:val="24"/>
              </w:rPr>
            </w:pPr>
            <w:r w:rsidRPr="005222D5">
              <w:rPr>
                <w:rStyle w:val="InstructionsTabelleberschrift"/>
                <w:rFonts w:ascii="Times New Roman" w:hAnsi="Times New Roman"/>
                <w:b w:val="0"/>
                <w:sz w:val="24"/>
                <w:u w:val="none"/>
              </w:rPr>
              <w:t>-</w:t>
            </w:r>
            <w:r w:rsidRPr="005222D5">
              <w:rPr>
                <w:sz w:val="24"/>
              </w:rPr>
              <w:tab/>
            </w:r>
            <w:r w:rsidRPr="005222D5">
              <w:rPr>
                <w:rFonts w:ascii="Times New Roman" w:hAnsi="Times New Roman"/>
                <w:sz w:val="24"/>
              </w:rPr>
              <w:t xml:space="preserve">Gibt es Verlustereignisse mit Auswirkungen in mehr als einem Geschäftsfeld, kann der in {r950, c080} ausgewiesene Betrag höher sein als die in den anderen Zeilen der Spalte 080 angegebenen Beträge des „Größten Einzelverlusts“ je Geschäftsfeld. </w:t>
            </w:r>
          </w:p>
        </w:tc>
      </w:tr>
      <w:tr w:rsidR="00377346" w:rsidRPr="005222D5" w:rsidTr="00672D2A">
        <w:tc>
          <w:tcPr>
            <w:tcW w:w="1101" w:type="dxa"/>
            <w:tcBorders>
              <w:top w:val="single" w:sz="4" w:space="0" w:color="auto"/>
              <w:left w:val="single" w:sz="4" w:space="0" w:color="auto"/>
              <w:bottom w:val="single" w:sz="4" w:space="0" w:color="auto"/>
              <w:right w:val="single" w:sz="4" w:space="0" w:color="auto"/>
            </w:tcBorders>
          </w:tcPr>
          <w:p w:rsidR="00377346" w:rsidRPr="005222D5" w:rsidRDefault="00C93FC2">
            <w:pPr>
              <w:rPr>
                <w:rFonts w:ascii="Times New Roman" w:hAnsi="Times New Roman"/>
                <w:sz w:val="24"/>
              </w:rPr>
            </w:pPr>
            <w:r w:rsidRPr="005222D5">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Summe der fünf größten Verluste</w:t>
            </w:r>
          </w:p>
          <w:p w:rsidR="00377346" w:rsidRPr="005222D5" w:rsidRDefault="00FD54FC">
            <w:pPr>
              <w:rPr>
                <w:rFonts w:ascii="Times New Roman" w:hAnsi="Times New Roman"/>
                <w:sz w:val="24"/>
              </w:rPr>
            </w:pPr>
            <w:r w:rsidRPr="005222D5">
              <w:rPr>
                <w:rFonts w:ascii="Times New Roman" w:hAnsi="Times New Roman"/>
                <w:sz w:val="24"/>
              </w:rPr>
              <w:t xml:space="preserve">Anzugeben ist die Summe der fünf größten Verluste für jede Verlustereigniskategorie und unter sämtlichen Geschäftsfeldern. Diese Summe kann höher als die höchste Summe der in jedem einzelnen Geschäftsfeld ausgewiesenen fünf größten Verluste sein. Sie ist ungeachtet der Anzahl der Verluste auszuweisen. </w:t>
            </w:r>
          </w:p>
          <w:p w:rsidR="00377346" w:rsidRPr="005222D5" w:rsidRDefault="00FD54FC">
            <w:pPr>
              <w:rPr>
                <w:rStyle w:val="InstructionsTabelleberschrift"/>
                <w:rFonts w:ascii="Times New Roman" w:hAnsi="Times New Roman"/>
                <w:sz w:val="24"/>
              </w:rPr>
            </w:pPr>
            <w:r w:rsidRPr="005222D5">
              <w:rPr>
                <w:rFonts w:ascii="Times New Roman" w:hAnsi="Times New Roman"/>
                <w:sz w:val="24"/>
              </w:rPr>
              <w:t>Sofern das Institut all seine Verluste entweder einem in Artikel 317 Absatz 4 Tabelle 2 CRR aufgeführten Geschäftsfeld oder dem in Artikel 322 Absatz 3 Buchstabe b CRR genannten Geschäftsfeld „Gesamtunternehmen“ zugeordnet und für alle Verluste die Ereigniskategorie identifiziert hat, muss im Hinblick auf Spalte 0080 die Summe der fünf größten Verluste der Summe der fünf größten Verluste in der gesamten Matrix entsprechen, was bedeutet, dass sie weder zwingend dem höchsten Wert der „Summe der fünf größten Verluste“ in Zeile 0960 noch dem höchsten Wert der „Summe der fünf größten Verluste“ in Spalte 0080 entspricht.</w:t>
            </w:r>
          </w:p>
        </w:tc>
      </w:tr>
      <w:tr w:rsidR="00377346" w:rsidRPr="005222D5" w:rsidTr="00672D2A">
        <w:tc>
          <w:tcPr>
            <w:tcW w:w="1101" w:type="dxa"/>
            <w:tcBorders>
              <w:top w:val="single" w:sz="4" w:space="0" w:color="auto"/>
              <w:left w:val="single" w:sz="4" w:space="0" w:color="auto"/>
              <w:bottom w:val="single" w:sz="4" w:space="0" w:color="auto"/>
              <w:right w:val="single" w:sz="4" w:space="0" w:color="auto"/>
            </w:tcBorders>
          </w:tcPr>
          <w:p w:rsidR="00377346" w:rsidRPr="005222D5" w:rsidRDefault="00C93FC2">
            <w:pPr>
              <w:rPr>
                <w:rFonts w:ascii="Times New Roman" w:hAnsi="Times New Roman"/>
                <w:sz w:val="24"/>
              </w:rPr>
            </w:pPr>
            <w:r w:rsidRPr="005222D5">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Direkter Gesamtrückfluss von Verlusten</w:t>
            </w:r>
          </w:p>
          <w:p w:rsidR="00377346" w:rsidRPr="005222D5" w:rsidRDefault="00FD54FC">
            <w:pPr>
              <w:rPr>
                <w:rStyle w:val="InstructionsTabelleberschrift"/>
                <w:rFonts w:ascii="Times New Roman" w:hAnsi="Times New Roman"/>
                <w:sz w:val="24"/>
              </w:rPr>
            </w:pPr>
            <w:r w:rsidRPr="005222D5">
              <w:rPr>
                <w:rFonts w:ascii="Times New Roman" w:hAnsi="Times New Roman"/>
                <w:sz w:val="24"/>
              </w:rPr>
              <w:t>Sofern das Institut all seine Verluste entweder einem in Artikel 317 Absatz 4 Tabelle 2 CRR aufgeführten Geschäftsfeld oder dem in Artikel 322 Absatz 3 Buchstabe b CRR genannten Geschäftsfeld „Gesamtunternehmen“ zugeordnet hat, ist der direkte Gesamtrückfluss von Verlusten die einfache Aggregation des direkten Gesamtrückflusses von Verlusten für jedes einzelne Geschäftsfeld.</w:t>
            </w:r>
          </w:p>
        </w:tc>
      </w:tr>
      <w:tr w:rsidR="00377346" w:rsidRPr="005222D5" w:rsidTr="00672D2A">
        <w:tc>
          <w:tcPr>
            <w:tcW w:w="1101" w:type="dxa"/>
            <w:tcBorders>
              <w:top w:val="single" w:sz="4" w:space="0" w:color="auto"/>
              <w:left w:val="single" w:sz="4" w:space="0" w:color="auto"/>
              <w:bottom w:val="single" w:sz="4" w:space="0" w:color="auto"/>
              <w:right w:val="single" w:sz="4" w:space="0" w:color="auto"/>
            </w:tcBorders>
          </w:tcPr>
          <w:p w:rsidR="00377346" w:rsidRPr="005222D5" w:rsidRDefault="00C93FC2">
            <w:pPr>
              <w:rPr>
                <w:rFonts w:ascii="Times New Roman" w:hAnsi="Times New Roman"/>
                <w:sz w:val="24"/>
              </w:rPr>
            </w:pPr>
            <w:r w:rsidRPr="005222D5">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Gesamtrückfluss aus Versicherungen und sonstigen Risikoübertragungsmechanismen</w:t>
            </w:r>
          </w:p>
          <w:p w:rsidR="00377346" w:rsidRPr="005222D5" w:rsidRDefault="00FD54FC">
            <w:pPr>
              <w:rPr>
                <w:rFonts w:ascii="Times New Roman" w:hAnsi="Times New Roman"/>
                <w:b/>
                <w:bCs/>
                <w:sz w:val="24"/>
                <w:u w:val="single"/>
              </w:rPr>
            </w:pPr>
            <w:r w:rsidRPr="005222D5">
              <w:rPr>
                <w:rFonts w:ascii="Times New Roman" w:hAnsi="Times New Roman"/>
                <w:sz w:val="24"/>
              </w:rPr>
              <w:t>Sofern das Institut all seine Verluste entweder einem in Artikel 317 Absatz 4 Tabelle 2 CRR aufgeführten Geschäftsfeld oder dem in Artikel 322 Absatz 3 Buchstabe b CRR genannten Geschäftsfeld „Gesamtunternehmen“ zugeordnet hat, ist der Gesamtrückfluss aus Versicherungen und anderen Risikoübertragungsmechanismen die einfache Aggregation der Gesamtrückflüsse von Verlusten aus Versicherungen und anderen Risikoübertragungsmechanismen für jedes Geschäftsfeld.</w:t>
            </w:r>
          </w:p>
        </w:tc>
      </w:tr>
    </w:tbl>
    <w:p w:rsidR="00377346" w:rsidRPr="005222D5" w:rsidRDefault="00377346">
      <w:pPr>
        <w:spacing w:before="0" w:after="0"/>
        <w:jc w:val="left"/>
        <w:rPr>
          <w:rStyle w:val="InstructionsTabelleText"/>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80" w:name="_Toc30060663"/>
      <w:r w:rsidRPr="005222D5">
        <w:rPr>
          <w:rFonts w:ascii="Times New Roman" w:hAnsi="Times New Roman"/>
          <w:sz w:val="24"/>
          <w:u w:val="none"/>
        </w:rPr>
        <w:t>4.2.3.</w:t>
      </w:r>
      <w:r w:rsidRPr="005222D5">
        <w:rPr>
          <w:sz w:val="24"/>
        </w:rPr>
        <w:tab/>
      </w:r>
      <w:r w:rsidRPr="005222D5">
        <w:rPr>
          <w:rFonts w:ascii="Times New Roman" w:hAnsi="Times New Roman"/>
          <w:sz w:val="24"/>
        </w:rPr>
        <w:t>C 17.02: Operationelles Risiko: Detaillierte Angaben zu den größten Verlustereignissen des letzten Jahres (OPR DETAILS 2)</w:t>
      </w:r>
      <w:bookmarkEnd w:id="80"/>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81" w:name="_Toc30060664"/>
      <w:r w:rsidRPr="005222D5">
        <w:rPr>
          <w:rFonts w:ascii="Times New Roman" w:hAnsi="Times New Roman"/>
          <w:sz w:val="24"/>
          <w:u w:val="none"/>
        </w:rPr>
        <w:t>4.2.3.1.</w:t>
      </w:r>
      <w:r w:rsidRPr="005222D5">
        <w:rPr>
          <w:sz w:val="24"/>
        </w:rPr>
        <w:tab/>
      </w:r>
      <w:r w:rsidRPr="005222D5">
        <w:rPr>
          <w:rFonts w:ascii="Times New Roman" w:hAnsi="Times New Roman"/>
          <w:sz w:val="24"/>
        </w:rPr>
        <w:t>Allgemeine Bemerkungen</w:t>
      </w:r>
      <w:bookmarkEnd w:id="81"/>
    </w:p>
    <w:p w:rsidR="00377346" w:rsidRPr="005222D5" w:rsidRDefault="00125707" w:rsidP="001B4CB2">
      <w:pPr>
        <w:pStyle w:val="InstructionsText2"/>
        <w:numPr>
          <w:ilvl w:val="0"/>
          <w:numId w:val="0"/>
        </w:numPr>
        <w:ind w:left="993"/>
      </w:pPr>
      <w:r w:rsidRPr="005222D5">
        <w:t>134. Im Meldebogen C 17.02 sind Angaben zu einzelnen Verlustereignissen zu liefern (pro Ereignis eine Zeile).</w:t>
      </w:r>
    </w:p>
    <w:p w:rsidR="00377346" w:rsidRPr="005222D5" w:rsidRDefault="00125707" w:rsidP="001B4CB2">
      <w:pPr>
        <w:pStyle w:val="InstructionsText2"/>
        <w:numPr>
          <w:ilvl w:val="0"/>
          <w:numId w:val="0"/>
        </w:numPr>
        <w:ind w:left="993"/>
      </w:pPr>
      <w:r w:rsidRPr="005222D5">
        <w:t>135.</w:t>
      </w:r>
      <w:r w:rsidRPr="005222D5">
        <w:tab/>
        <w:t xml:space="preserve"> In diesem Meldebogen anzugeben sind „neue Verlustereignisse“, d. h. Verlustereignisse aufgrund operationeller Risiken, die</w:t>
      </w:r>
    </w:p>
    <w:p w:rsidR="00377346" w:rsidRPr="005222D5" w:rsidRDefault="00125707" w:rsidP="001B4CB2">
      <w:pPr>
        <w:pStyle w:val="InstructionsText2"/>
        <w:numPr>
          <w:ilvl w:val="0"/>
          <w:numId w:val="0"/>
        </w:numPr>
        <w:ind w:left="993"/>
      </w:pPr>
      <w:r w:rsidRPr="005222D5">
        <w:t>a)</w:t>
      </w:r>
      <w:r w:rsidRPr="005222D5">
        <w:tab/>
        <w:t>in der Berichtsperiode „erstmalig bilanziert wurden“; oder</w:t>
      </w:r>
    </w:p>
    <w:p w:rsidR="00377346" w:rsidRPr="005222D5" w:rsidRDefault="00125707" w:rsidP="001B4CB2">
      <w:pPr>
        <w:pStyle w:val="InstructionsText2"/>
        <w:numPr>
          <w:ilvl w:val="0"/>
          <w:numId w:val="0"/>
        </w:numPr>
        <w:ind w:left="993"/>
      </w:pPr>
      <w:r w:rsidRPr="005222D5">
        <w:t>b)</w:t>
      </w:r>
      <w:r w:rsidRPr="005222D5">
        <w:tab/>
        <w:t xml:space="preserve">in einer früheren Berichtsperiode „erstmalig bilanziert wurden“, wenn das Verlustereignis in früheren Aufsichtsmeldungen nicht angegeben wurde, z. B. weil es erst in der aktuellen Berichtsperiode als Verlustereignis aufgrund von operationellen Risiken identifiziert wurde oder weil der diesem Ereignis zuzuordnende kumulierte </w:t>
      </w:r>
      <w:r w:rsidRPr="005222D5">
        <w:lastRenderedPageBreak/>
        <w:t>Verlust (d. h. der ursprüngliche Verlust zuzüglich/abzüglich aller in früheren Berichtsperioden erfolgter Verlustanpassungen) die interne Bagatellgrenze erst in der aktuellen Berichtsperiode überschritten hat.</w:t>
      </w:r>
    </w:p>
    <w:p w:rsidR="00377346" w:rsidRPr="005222D5" w:rsidRDefault="00125707" w:rsidP="001B4CB2">
      <w:pPr>
        <w:pStyle w:val="InstructionsText2"/>
        <w:numPr>
          <w:ilvl w:val="0"/>
          <w:numId w:val="0"/>
        </w:numPr>
        <w:ind w:left="993"/>
      </w:pPr>
      <w:r w:rsidRPr="005222D5">
        <w:t>136. Anzugeben sind nur Verlustereignisse, die zu einem Bruttoverlustbetrag von 100.000 EUR oder mehr führen.</w:t>
      </w:r>
    </w:p>
    <w:p w:rsidR="00377346" w:rsidRPr="005222D5" w:rsidRDefault="00FD54FC" w:rsidP="001B4CB2">
      <w:pPr>
        <w:pStyle w:val="InstructionsText2"/>
        <w:numPr>
          <w:ilvl w:val="0"/>
          <w:numId w:val="0"/>
        </w:numPr>
        <w:ind w:left="993"/>
      </w:pPr>
      <w:r w:rsidRPr="005222D5">
        <w:t>Vorbehaltlich dieses Schwellenwerts sind folgende Angaben zu machen:</w:t>
      </w:r>
    </w:p>
    <w:p w:rsidR="00377346" w:rsidRPr="005222D5" w:rsidRDefault="00125707" w:rsidP="001B4CB2">
      <w:pPr>
        <w:pStyle w:val="InstructionsText2"/>
        <w:numPr>
          <w:ilvl w:val="0"/>
          <w:numId w:val="0"/>
        </w:numPr>
        <w:ind w:left="993"/>
      </w:pPr>
      <w:r w:rsidRPr="005222D5">
        <w:t>a)</w:t>
      </w:r>
      <w:r w:rsidRPr="005222D5">
        <w:tab/>
        <w:t>das größte Ereignis für jede Ereigniskategorie, sofern das Institut die Ereigniskategorien für die Verluste identifiz</w:t>
      </w:r>
      <w:r w:rsidR="005222D5">
        <w:t>iert hat, und</w:t>
      </w:r>
    </w:p>
    <w:p w:rsidR="00377346" w:rsidRPr="005222D5" w:rsidRDefault="00125707" w:rsidP="001B4CB2">
      <w:pPr>
        <w:pStyle w:val="InstructionsText2"/>
        <w:numPr>
          <w:ilvl w:val="0"/>
          <w:numId w:val="0"/>
        </w:numPr>
        <w:ind w:left="993"/>
      </w:pPr>
      <w:r w:rsidRPr="005222D5">
        <w:t>b)</w:t>
      </w:r>
      <w:r w:rsidRPr="005222D5">
        <w:tab/>
        <w:t>mindestens die zehn größten übrigen Ereignisse mit oder ohne identifizierte Ereigniskategorie nach Bruttoverlustbetrag.</w:t>
      </w:r>
    </w:p>
    <w:p w:rsidR="00377346" w:rsidRPr="005222D5" w:rsidRDefault="00125707" w:rsidP="001B4CB2">
      <w:pPr>
        <w:pStyle w:val="InstructionsText2"/>
        <w:numPr>
          <w:ilvl w:val="0"/>
          <w:numId w:val="0"/>
        </w:numPr>
        <w:ind w:left="993"/>
      </w:pPr>
      <w:r w:rsidRPr="005222D5">
        <w:t>c)</w:t>
      </w:r>
      <w:r w:rsidRPr="005222D5">
        <w:tab/>
        <w:t>die Rangfolge der Verlustereignisse richtet sich nach dem ihnen zugewiesenen Bruttoverlust.</w:t>
      </w:r>
    </w:p>
    <w:p w:rsidR="00377346" w:rsidRPr="005222D5" w:rsidRDefault="00125707" w:rsidP="001B4CB2">
      <w:pPr>
        <w:pStyle w:val="InstructionsText2"/>
        <w:numPr>
          <w:ilvl w:val="0"/>
          <w:numId w:val="0"/>
        </w:numPr>
        <w:ind w:left="993"/>
      </w:pPr>
      <w:r w:rsidRPr="005222D5">
        <w:t>d)</w:t>
      </w:r>
      <w:r w:rsidRPr="005222D5">
        <w:tab/>
        <w:t>jedes Verlustereignis darf nur einmal berücksichtigt werden.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82" w:name="_Toc30060665"/>
      <w:r w:rsidRPr="005222D5">
        <w:rPr>
          <w:rFonts w:ascii="Times New Roman" w:hAnsi="Times New Roman"/>
          <w:sz w:val="24"/>
          <w:u w:val="none"/>
        </w:rPr>
        <w:t>4.2.3.2.</w:t>
      </w:r>
      <w:r w:rsidRPr="005222D5">
        <w:rPr>
          <w:sz w:val="24"/>
        </w:rPr>
        <w:tab/>
      </w:r>
      <w:r w:rsidRPr="005222D5">
        <w:rPr>
          <w:rFonts w:ascii="Times New Roman" w:hAnsi="Times New Roman"/>
          <w:sz w:val="24"/>
        </w:rPr>
        <w:t>Erläuterungen zu bestimmten Positionen</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377346" w:rsidRPr="005222D5" w:rsidTr="00672D2A">
        <w:tc>
          <w:tcPr>
            <w:tcW w:w="9288" w:type="dxa"/>
            <w:gridSpan w:val="2"/>
            <w:shd w:val="clear" w:color="auto" w:fill="BFBFBF"/>
          </w:tcPr>
          <w:p w:rsidR="00377346" w:rsidRPr="005222D5" w:rsidRDefault="00FD54FC">
            <w:pPr>
              <w:rPr>
                <w:rFonts w:ascii="Times New Roman" w:hAnsi="Times New Roman"/>
                <w:sz w:val="24"/>
              </w:rPr>
            </w:pPr>
            <w:r w:rsidRPr="005222D5">
              <w:rPr>
                <w:rFonts w:ascii="Times New Roman" w:hAnsi="Times New Roman"/>
                <w:b/>
                <w:sz w:val="24"/>
              </w:rPr>
              <w:t>Spalten</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t>0010</w:t>
            </w:r>
          </w:p>
        </w:tc>
        <w:tc>
          <w:tcPr>
            <w:tcW w:w="8329" w:type="dxa"/>
            <w:shd w:val="clear" w:color="auto" w:fill="auto"/>
          </w:tcPr>
          <w:p w:rsidR="00377346" w:rsidRPr="005222D5" w:rsidRDefault="00FD54FC">
            <w:pPr>
              <w:rPr>
                <w:rFonts w:ascii="Times New Roman" w:hAnsi="Times New Roman"/>
                <w:sz w:val="24"/>
              </w:rPr>
            </w:pPr>
            <w:r w:rsidRPr="005222D5">
              <w:rPr>
                <w:rStyle w:val="InstructionsTabelleberschrift"/>
                <w:rFonts w:ascii="Times New Roman" w:hAnsi="Times New Roman"/>
                <w:sz w:val="24"/>
              </w:rPr>
              <w:t>ID des Ereignisses</w:t>
            </w:r>
          </w:p>
          <w:p w:rsidR="00377346" w:rsidRPr="005222D5" w:rsidRDefault="00FD54FC">
            <w:pPr>
              <w:rPr>
                <w:rFonts w:ascii="Times New Roman" w:hAnsi="Times New Roman"/>
                <w:sz w:val="24"/>
              </w:rPr>
            </w:pPr>
            <w:r w:rsidRPr="005222D5">
              <w:rPr>
                <w:rFonts w:ascii="Times New Roman" w:hAnsi="Times New Roman"/>
                <w:sz w:val="24"/>
              </w:rPr>
              <w:t xml:space="preserve">Die Ereignis-ID ist eine Zeilenkennung und bezeichnet im Meldebogen jeweils eine Zeile. </w:t>
            </w:r>
          </w:p>
          <w:p w:rsidR="00377346" w:rsidRPr="005222D5" w:rsidRDefault="00FD54FC">
            <w:pPr>
              <w:rPr>
                <w:rFonts w:ascii="Times New Roman" w:hAnsi="Times New Roman"/>
                <w:sz w:val="24"/>
              </w:rPr>
            </w:pPr>
            <w:r w:rsidRPr="005222D5">
              <w:rPr>
                <w:rFonts w:ascii="Times New Roman" w:hAnsi="Times New Roman"/>
                <w:sz w:val="24"/>
              </w:rPr>
              <w:t>Ist eine interne ID verfügbar, ist diese von den Instituten anzugeben. Ansonsten muss die angegebene ID der fortlaufenden Nummerierung 1, 2, 3 usw. folgen.</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t>0020</w:t>
            </w:r>
          </w:p>
        </w:tc>
        <w:tc>
          <w:tcPr>
            <w:tcW w:w="8329" w:type="dxa"/>
            <w:shd w:val="clear" w:color="auto" w:fill="auto"/>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Erfassungszeitpunkt</w:t>
            </w:r>
          </w:p>
          <w:p w:rsidR="00377346" w:rsidRPr="005222D5" w:rsidRDefault="00FD54FC">
            <w:pPr>
              <w:rPr>
                <w:rFonts w:ascii="Times New Roman" w:hAnsi="Times New Roman"/>
                <w:sz w:val="24"/>
              </w:rPr>
            </w:pPr>
            <w:r w:rsidRPr="005222D5">
              <w:rPr>
                <w:rFonts w:ascii="Times New Roman" w:hAnsi="Times New Roman"/>
                <w:sz w:val="24"/>
              </w:rPr>
              <w:t xml:space="preserve">Der Erfassungszeitpunkt ist der Zeitpunkt, an dem ein Verlust oder eine Rücklage/Rückstellung erstmals in der Gewinn- und Verlustrechnung gegenüber einem durch operationelle Risiken bedingten Verlust angesetzt wurde. </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t>0030</w:t>
            </w:r>
          </w:p>
        </w:tc>
        <w:tc>
          <w:tcPr>
            <w:tcW w:w="8329" w:type="dxa"/>
            <w:shd w:val="clear" w:color="auto" w:fill="auto"/>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Eintrittszeitpunkt</w:t>
            </w:r>
          </w:p>
          <w:p w:rsidR="00377346" w:rsidRPr="005222D5" w:rsidRDefault="00FD54FC">
            <w:pPr>
              <w:rPr>
                <w:rFonts w:ascii="Times New Roman" w:hAnsi="Times New Roman"/>
                <w:sz w:val="24"/>
              </w:rPr>
            </w:pPr>
            <w:r w:rsidRPr="005222D5">
              <w:rPr>
                <w:rFonts w:ascii="Times New Roman" w:hAnsi="Times New Roman"/>
                <w:sz w:val="24"/>
              </w:rPr>
              <w:t>Der Eintrittszeitpunkt ist der Zeitpunkt, an dem das durch das operationelle Risiko bedingte Verlustereignis eintrat oder seinen Anfang nahm.</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t>0040</w:t>
            </w:r>
          </w:p>
        </w:tc>
        <w:tc>
          <w:tcPr>
            <w:tcW w:w="8329" w:type="dxa"/>
            <w:shd w:val="clear" w:color="auto" w:fill="auto"/>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Erkennungszeitpunkt</w:t>
            </w:r>
          </w:p>
          <w:p w:rsidR="00377346" w:rsidRPr="005222D5" w:rsidRDefault="00FD54FC">
            <w:pPr>
              <w:rPr>
                <w:rFonts w:ascii="Times New Roman" w:hAnsi="Times New Roman"/>
                <w:sz w:val="24"/>
              </w:rPr>
            </w:pPr>
            <w:r w:rsidRPr="005222D5">
              <w:rPr>
                <w:rFonts w:ascii="Times New Roman" w:hAnsi="Times New Roman"/>
                <w:sz w:val="24"/>
              </w:rPr>
              <w:t>Der Erkennungszeitpunkt ist der Zeitpunkt, an dem das durch das operationelle Risiko bedingte Verlustereignis vom Institut erkannt wurde.</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t>0050</w:t>
            </w:r>
          </w:p>
        </w:tc>
        <w:tc>
          <w:tcPr>
            <w:tcW w:w="8329" w:type="dxa"/>
            <w:shd w:val="clear" w:color="auto" w:fill="auto"/>
          </w:tcPr>
          <w:p w:rsidR="00377346" w:rsidRPr="005222D5" w:rsidRDefault="00F41508">
            <w:pPr>
              <w:rPr>
                <w:rStyle w:val="InstructionsTabelleberschrift"/>
                <w:rFonts w:ascii="Times New Roman" w:hAnsi="Times New Roman"/>
                <w:sz w:val="24"/>
              </w:rPr>
            </w:pPr>
            <w:r w:rsidRPr="005222D5">
              <w:rPr>
                <w:rStyle w:val="InstructionsTabelleberschrift"/>
                <w:rFonts w:ascii="Times New Roman" w:hAnsi="Times New Roman"/>
                <w:sz w:val="24"/>
              </w:rPr>
              <w:t>Verlustereigniskategorien</w:t>
            </w:r>
          </w:p>
          <w:p w:rsidR="00377346" w:rsidRPr="005222D5" w:rsidRDefault="00F41508">
            <w:pPr>
              <w:rPr>
                <w:rFonts w:ascii="Times New Roman" w:hAnsi="Times New Roman"/>
                <w:sz w:val="24"/>
              </w:rPr>
            </w:pPr>
            <w:r w:rsidRPr="005222D5">
              <w:rPr>
                <w:rFonts w:ascii="Times New Roman" w:hAnsi="Times New Roman"/>
                <w:sz w:val="24"/>
              </w:rPr>
              <w:t>Die in Artikel 324 CRR genannten Verlustereigniskategorien.</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t>0060</w:t>
            </w:r>
          </w:p>
        </w:tc>
        <w:tc>
          <w:tcPr>
            <w:tcW w:w="8329" w:type="dxa"/>
            <w:shd w:val="clear" w:color="auto" w:fill="auto"/>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Bruttoverluste</w:t>
            </w:r>
          </w:p>
          <w:p w:rsidR="00377346" w:rsidRPr="005222D5" w:rsidRDefault="00FD54FC">
            <w:pPr>
              <w:rPr>
                <w:rFonts w:ascii="Times New Roman" w:hAnsi="Times New Roman"/>
                <w:sz w:val="24"/>
              </w:rPr>
            </w:pPr>
            <w:r w:rsidRPr="005222D5">
              <w:rPr>
                <w:rFonts w:ascii="Times New Roman" w:hAnsi="Times New Roman"/>
                <w:sz w:val="24"/>
              </w:rPr>
              <w:lastRenderedPageBreak/>
              <w:t>Bruttoverluste für das in den Zeilen 0020, 0120 usw. des Meldebogens C 17.01 ausgewiesene Verlustereignis.</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lastRenderedPageBreak/>
              <w:t>0070</w:t>
            </w:r>
          </w:p>
        </w:tc>
        <w:tc>
          <w:tcPr>
            <w:tcW w:w="8329" w:type="dxa"/>
            <w:shd w:val="clear" w:color="auto" w:fill="auto"/>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Bruttoverluste abzüglich direkter Rückflüsse</w:t>
            </w:r>
          </w:p>
          <w:p w:rsidR="00377346" w:rsidRPr="005222D5" w:rsidRDefault="00FD54FC">
            <w:pPr>
              <w:rPr>
                <w:rFonts w:ascii="Times New Roman" w:hAnsi="Times New Roman"/>
                <w:sz w:val="24"/>
              </w:rPr>
            </w:pPr>
            <w:r w:rsidRPr="005222D5">
              <w:rPr>
                <w:rFonts w:ascii="Times New Roman" w:hAnsi="Times New Roman"/>
                <w:sz w:val="24"/>
              </w:rPr>
              <w:t>Bruttoverluste für das in den Zeilen 0020, 0120 usw. des Meldebogens C 17.01 ausgewiesene Verlustereignis, abzüglich der direkten Rückflüsse für dieses Verlustereignis.</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t>0080 - 0160</w:t>
            </w:r>
          </w:p>
        </w:tc>
        <w:tc>
          <w:tcPr>
            <w:tcW w:w="8329" w:type="dxa"/>
            <w:shd w:val="clear" w:color="auto" w:fill="auto"/>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Bruttoverluste nach Geschäftsfeldern</w:t>
            </w:r>
          </w:p>
          <w:p w:rsidR="00377346" w:rsidRPr="005222D5" w:rsidRDefault="00FD54FC">
            <w:pPr>
              <w:rPr>
                <w:rFonts w:ascii="Times New Roman" w:hAnsi="Times New Roman"/>
                <w:sz w:val="24"/>
              </w:rPr>
            </w:pPr>
            <w:r w:rsidRPr="005222D5">
              <w:rPr>
                <w:rFonts w:ascii="Times New Roman" w:hAnsi="Times New Roman"/>
                <w:sz w:val="24"/>
              </w:rPr>
              <w:t>Die in der Spalte 0060 ausgewiesenen Bruttoverluste sind den in Artikel 317 Absatz 4 Tabelle 2 und Artikel 322 Absatz 3 Buchstabe b CRR genannten relevanten Geschäftsfeldern zuzuweisen.</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t>0170</w:t>
            </w:r>
          </w:p>
        </w:tc>
        <w:tc>
          <w:tcPr>
            <w:tcW w:w="8329" w:type="dxa"/>
            <w:shd w:val="clear" w:color="auto" w:fill="auto"/>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Name des Rechtsträgers</w:t>
            </w:r>
          </w:p>
          <w:p w:rsidR="00377346" w:rsidRPr="005222D5" w:rsidRDefault="00FD54FC">
            <w:pPr>
              <w:rPr>
                <w:rFonts w:ascii="Times New Roman" w:hAnsi="Times New Roman"/>
                <w:sz w:val="24"/>
              </w:rPr>
            </w:pPr>
            <w:r w:rsidRPr="005222D5">
              <w:rPr>
                <w:rFonts w:ascii="Times New Roman" w:hAnsi="Times New Roman"/>
                <w:sz w:val="24"/>
              </w:rPr>
              <w:t>Name des Rechtsträgers gemäß Spalte 010 von C 06.02, bei dem der Verlust — bzw. der größte Verlust, falls mehrere Unternehmen betroffen waren — aufgetreten ist.</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t>0180</w:t>
            </w:r>
          </w:p>
        </w:tc>
        <w:tc>
          <w:tcPr>
            <w:tcW w:w="8329" w:type="dxa"/>
            <w:shd w:val="clear" w:color="auto" w:fill="auto"/>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ID des Rechtsträgers</w:t>
            </w:r>
          </w:p>
          <w:p w:rsidR="00377346" w:rsidRPr="005222D5" w:rsidRDefault="00FD54FC">
            <w:pPr>
              <w:rPr>
                <w:rFonts w:ascii="Times New Roman" w:hAnsi="Times New Roman"/>
                <w:sz w:val="24"/>
              </w:rPr>
            </w:pPr>
            <w:r w:rsidRPr="005222D5">
              <w:rPr>
                <w:rFonts w:ascii="Times New Roman" w:hAnsi="Times New Roman"/>
                <w:sz w:val="24"/>
              </w:rPr>
              <w:t>LEI des Rechtsträgers gemäß Spalte 025 von C 06.02, bei dem der Verlust — bzw. der größte Verlust, falls mehrere Unternehmen betroffen waren — aufgetreten ist.</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t>0190</w:t>
            </w:r>
          </w:p>
        </w:tc>
        <w:tc>
          <w:tcPr>
            <w:tcW w:w="8329" w:type="dxa"/>
            <w:shd w:val="clear" w:color="auto" w:fill="auto"/>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Geschäftsbereich</w:t>
            </w:r>
          </w:p>
          <w:p w:rsidR="00377346" w:rsidRPr="005222D5" w:rsidRDefault="00FD54FC">
            <w:pPr>
              <w:rPr>
                <w:rFonts w:ascii="Times New Roman" w:hAnsi="Times New Roman"/>
                <w:sz w:val="24"/>
              </w:rPr>
            </w:pPr>
            <w:r w:rsidRPr="005222D5">
              <w:rPr>
                <w:rFonts w:ascii="Times New Roman" w:hAnsi="Times New Roman"/>
                <w:sz w:val="24"/>
              </w:rPr>
              <w:t>Geschäftsbereich oder Abteilung, wo der Verlust — bzw. der größte Verlust, falls mehrere Geschäftsbereiche oder Abteilungen betroffen waren — aufgetreten ist.</w:t>
            </w:r>
          </w:p>
        </w:tc>
      </w:tr>
      <w:tr w:rsidR="00377346" w:rsidRPr="005222D5" w:rsidTr="00672D2A">
        <w:tc>
          <w:tcPr>
            <w:tcW w:w="959" w:type="dxa"/>
            <w:shd w:val="clear" w:color="auto" w:fill="auto"/>
          </w:tcPr>
          <w:p w:rsidR="00377346" w:rsidRPr="005222D5" w:rsidRDefault="00C93FC2">
            <w:pPr>
              <w:rPr>
                <w:rFonts w:ascii="Times New Roman" w:hAnsi="Times New Roman"/>
                <w:sz w:val="24"/>
              </w:rPr>
            </w:pPr>
            <w:r w:rsidRPr="005222D5">
              <w:rPr>
                <w:rFonts w:ascii="Times New Roman" w:hAnsi="Times New Roman"/>
                <w:sz w:val="24"/>
              </w:rPr>
              <w:t>0200</w:t>
            </w:r>
          </w:p>
        </w:tc>
        <w:tc>
          <w:tcPr>
            <w:tcW w:w="8329" w:type="dxa"/>
            <w:shd w:val="clear" w:color="auto" w:fill="auto"/>
          </w:tcPr>
          <w:p w:rsidR="00377346" w:rsidRPr="005222D5" w:rsidRDefault="00FD54FC">
            <w:pPr>
              <w:rPr>
                <w:rStyle w:val="InstructionsTabelleberschrift"/>
                <w:rFonts w:ascii="Times New Roman" w:hAnsi="Times New Roman"/>
                <w:sz w:val="24"/>
              </w:rPr>
            </w:pPr>
            <w:r w:rsidRPr="005222D5">
              <w:rPr>
                <w:rStyle w:val="InstructionsTabelleberschrift"/>
                <w:rFonts w:ascii="Times New Roman" w:hAnsi="Times New Roman"/>
                <w:sz w:val="24"/>
              </w:rPr>
              <w:t>Beschreibung</w:t>
            </w:r>
          </w:p>
          <w:p w:rsidR="00377346" w:rsidRPr="005222D5" w:rsidRDefault="00FD54FC">
            <w:pPr>
              <w:rPr>
                <w:rFonts w:ascii="Times New Roman" w:hAnsi="Times New Roman"/>
                <w:sz w:val="24"/>
              </w:rPr>
            </w:pPr>
            <w:r w:rsidRPr="005222D5">
              <w:rPr>
                <w:rFonts w:ascii="Times New Roman" w:hAnsi="Times New Roman"/>
                <w:sz w:val="24"/>
              </w:rPr>
              <w:t>Beschreibung des Verlustereignisses, falls nötig in verallgemeinerter oder anonymisierter Form, die zumindest Informationen über das Ereignis selbst und, soweit bekannt, über die treibenden Faktoren oder Ursachen des Ereignisses beinhalten sollte.</w:t>
            </w:r>
          </w:p>
        </w:tc>
      </w:tr>
    </w:tbl>
    <w:p w:rsidR="00377346" w:rsidRPr="005222D5" w:rsidRDefault="00377346">
      <w:pPr>
        <w:spacing w:after="0"/>
        <w:rPr>
          <w:rFonts w:ascii="Times New Roman" w:hAnsi="Times New Roman"/>
          <w:sz w:val="24"/>
        </w:rPr>
      </w:pPr>
    </w:p>
    <w:p w:rsidR="00377346" w:rsidRPr="005222D5" w:rsidRDefault="00AC6255">
      <w:pPr>
        <w:spacing w:before="0" w:after="0"/>
        <w:jc w:val="left"/>
        <w:rPr>
          <w:rStyle w:val="InstructionsTabelleText"/>
          <w:rFonts w:ascii="Times New Roman" w:hAnsi="Times New Roman"/>
          <w:sz w:val="24"/>
        </w:rPr>
      </w:pPr>
      <w:r w:rsidRPr="005222D5">
        <w:rPr>
          <w:sz w:val="24"/>
        </w:rPr>
        <w:br w:type="page"/>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83" w:name="_Toc30060666"/>
      <w:r w:rsidRPr="005222D5">
        <w:rPr>
          <w:rFonts w:ascii="Times New Roman" w:hAnsi="Times New Roman"/>
          <w:sz w:val="24"/>
          <w:u w:val="none"/>
        </w:rPr>
        <w:lastRenderedPageBreak/>
        <w:t>5.</w:t>
      </w:r>
      <w:r w:rsidRPr="005222D5">
        <w:rPr>
          <w:sz w:val="24"/>
        </w:rPr>
        <w:tab/>
      </w:r>
      <w:r w:rsidRPr="005222D5">
        <w:rPr>
          <w:rFonts w:ascii="Times New Roman" w:hAnsi="Times New Roman"/>
          <w:sz w:val="24"/>
        </w:rPr>
        <w:t>Meldebögen zum Marktrisiko</w:t>
      </w:r>
      <w:bookmarkEnd w:id="83"/>
    </w:p>
    <w:p w:rsidR="00377346" w:rsidRPr="005222D5" w:rsidRDefault="00125707" w:rsidP="001B4CB2">
      <w:pPr>
        <w:pStyle w:val="InstructionsText2"/>
        <w:numPr>
          <w:ilvl w:val="0"/>
          <w:numId w:val="0"/>
        </w:numPr>
        <w:ind w:left="993"/>
      </w:pPr>
      <w:r w:rsidRPr="005222D5">
        <w:t>137.</w:t>
      </w:r>
      <w:r w:rsidRPr="005222D5">
        <w:tab/>
        <w:t xml:space="preserve"> Die vorliegenden Erläuterungen beziehen sich auf die Meldebögen für Angaben über die Berechnung der Eigenmittelanforderungen nach dem Standardansatz für das Fremdwährungsrisiko (MKR SA FX), das Warenpositionsrisiko (MKR SA COM), das Zinsänderungsrisiko (MKR SA TDI, MKR SA SEC, MKR SA CTP) und das Beteiligungsrisiko (MKR SA EQU). Darüber hinaus enthält dieser Teil Erläuterungen für die Angaben über die Berechnung der Eigenmittelanforderungen nach dem auf internen Modellen basierenden Ansatz (MKR IM). </w:t>
      </w:r>
    </w:p>
    <w:p w:rsidR="00377346" w:rsidRPr="005222D5" w:rsidRDefault="00125707" w:rsidP="001B4CB2">
      <w:pPr>
        <w:pStyle w:val="InstructionsText2"/>
        <w:numPr>
          <w:ilvl w:val="0"/>
          <w:numId w:val="0"/>
        </w:numPr>
        <w:ind w:left="993"/>
      </w:pPr>
      <w:r w:rsidRPr="005222D5">
        <w:t>138.</w:t>
      </w:r>
      <w:r w:rsidRPr="005222D5">
        <w:tab/>
        <w:t xml:space="preserve"> Das Positionsrisiko börsengehandelter Schuldtitel oder Aktieninstrumente (bzw. Schulden- oder Aktienderivate) ist zur Berechnung des dafür erforderlichen Kapitals in zwei Bestandteile aufzuteilen. Die erste Komponente ist die spezifische Risikokomponente — dies ist das Risiko einer Preisänderung bei dem betreffenden Instrument aufgrund von Faktoren, die auf seinen Emittenten oder im Fall eines Derivats auf den Emittenten des zugrunde liegenden Instruments zurückzuführen sind. Mit der zweiten Komponente wird das allgemeine Risiko abgedeckt. Dies ist das Risiko einer Preisänderung bei dem betreffenden Wertpapier, die im Fall börsengehandelter Schuldtitel oder davon abgeleiteter Instrumente einer Änderung des Zinsniveaus oder im Fall von Aktien oder davon abgeleiteter Instrumente einer allgemeinen Bewegung am Aktienmarkt zuzuschreiben ist, die in keinem Zusammenhang mit den spezifischen Merkmalen einzelner Wertpapiere steht. Angaben zur allgemeinen Behandlung spezifischer Instrumente und zu Nettingverfahren enthalten die Artikel 326 bis 333 CRR.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84" w:name="_Toc30060667"/>
      <w:r w:rsidRPr="005222D5">
        <w:rPr>
          <w:rFonts w:ascii="Times New Roman" w:hAnsi="Times New Roman"/>
          <w:sz w:val="24"/>
          <w:u w:val="none"/>
        </w:rPr>
        <w:t>5.1.</w:t>
      </w:r>
      <w:r w:rsidRPr="005222D5">
        <w:rPr>
          <w:sz w:val="24"/>
        </w:rPr>
        <w:tab/>
      </w:r>
      <w:r w:rsidRPr="005222D5">
        <w:rPr>
          <w:rFonts w:ascii="Times New Roman" w:hAnsi="Times New Roman"/>
          <w:sz w:val="24"/>
        </w:rPr>
        <w:t>C 18.00 – Marktrisiko: Standardansatz für Positionsrisiken börsengehandelter Schuldtitel (MKR SA TDI)</w:t>
      </w:r>
      <w:bookmarkEnd w:id="84"/>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85" w:name="_Toc30060668"/>
      <w:r w:rsidRPr="005222D5">
        <w:rPr>
          <w:rFonts w:ascii="Times New Roman" w:hAnsi="Times New Roman"/>
          <w:sz w:val="24"/>
          <w:u w:val="none"/>
        </w:rPr>
        <w:t>5.1.1.</w:t>
      </w:r>
      <w:r w:rsidRPr="005222D5">
        <w:rPr>
          <w:sz w:val="24"/>
        </w:rPr>
        <w:tab/>
      </w:r>
      <w:r w:rsidRPr="005222D5">
        <w:rPr>
          <w:rFonts w:ascii="Times New Roman" w:hAnsi="Times New Roman"/>
          <w:sz w:val="24"/>
        </w:rPr>
        <w:t>Allgemeine Bemerkungen</w:t>
      </w:r>
      <w:bookmarkEnd w:id="85"/>
    </w:p>
    <w:p w:rsidR="00377346" w:rsidRPr="005222D5" w:rsidRDefault="00125707" w:rsidP="001B4CB2">
      <w:pPr>
        <w:pStyle w:val="InstructionsText2"/>
        <w:numPr>
          <w:ilvl w:val="0"/>
          <w:numId w:val="0"/>
        </w:numPr>
        <w:ind w:left="993"/>
      </w:pPr>
      <w:r w:rsidRPr="005222D5">
        <w:t>139.</w:t>
      </w:r>
      <w:r w:rsidRPr="005222D5">
        <w:tab/>
        <w:t xml:space="preserve"> In diesem Meldebogen werden die Positionen und die zugehörigen Eigenmittelanforderungen für Positionsrisiken börsengehandelter Schuldtitel nach dem Standardansatz erfasst (Artikel 102 und Artikel 105 Absatz 1 CRR). Die verschiedenen Risiken und Methoden, die im Rahmen der CRR zur Verfügung stehen, werden zeilenweise berücksichtigt. Das spezifische Risiko, das mit den in den Meldebögen MKR SA SEC und MKR SA CTP enthaltenen Risikopositionen verbunden ist, muss nur im Feld „Insgesamt“ (Total) des MKR A TDI-Meldebogens ausgewiesen werden. Die in den genannten Meldebögen gemeldeten Eigenmittelanforderungen werden in Zelle {325;060} (Verbriefungen) bzw. {330;060} (CTP) übertragen.</w:t>
      </w:r>
    </w:p>
    <w:p w:rsidR="00377346" w:rsidRPr="005222D5" w:rsidRDefault="00125707" w:rsidP="001B4CB2">
      <w:pPr>
        <w:pStyle w:val="InstructionsText2"/>
        <w:numPr>
          <w:ilvl w:val="0"/>
          <w:numId w:val="0"/>
        </w:numPr>
        <w:ind w:left="993"/>
      </w:pPr>
      <w:r w:rsidRPr="005222D5">
        <w:t>140.</w:t>
      </w:r>
      <w:r w:rsidRPr="005222D5">
        <w:tab/>
        <w:t xml:space="preserve"> Der Meldebogen muss in Bezug auf die „Summe“ sowie eine vorher festgelegte Aufstellung folgender Währungen getrennt ausgefüllt werden: EUR, ALL, BGN, CZK, DKK, EGP, GBP, HRK, HUF, ISK, JPY, MKD, NOK, PLN, RON, RUB, RSD, SEK, CHF, TRY, UAH, USD sowie ein weiterer Meldebogen für sonstige Währungen.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86" w:name="_Toc30060669"/>
      <w:r w:rsidRPr="005222D5">
        <w:rPr>
          <w:rFonts w:ascii="Times New Roman" w:hAnsi="Times New Roman"/>
          <w:sz w:val="24"/>
          <w:u w:val="none"/>
        </w:rPr>
        <w:t>5.1.2.</w:t>
      </w:r>
      <w:r w:rsidRPr="005222D5">
        <w:rPr>
          <w:sz w:val="24"/>
        </w:rPr>
        <w:tab/>
      </w:r>
      <w:r w:rsidRPr="005222D5">
        <w:rPr>
          <w:rFonts w:ascii="Times New Roman" w:hAnsi="Times New Roman"/>
          <w:sz w:val="24"/>
        </w:rPr>
        <w:t>Erläuterungen zu bestimmten Positionen</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377346" w:rsidRPr="005222D5" w:rsidTr="00672D2A">
        <w:trPr>
          <w:trHeight w:val="569"/>
        </w:trPr>
        <w:tc>
          <w:tcPr>
            <w:tcW w:w="8862" w:type="dxa"/>
            <w:gridSpan w:val="2"/>
            <w:shd w:val="clear" w:color="auto" w:fill="CCCCCC"/>
          </w:tcPr>
          <w:p w:rsidR="00377346" w:rsidRPr="005222D5" w:rsidRDefault="000B0B09">
            <w:pPr>
              <w:autoSpaceDE w:val="0"/>
              <w:autoSpaceDN w:val="0"/>
              <w:adjustRightInd w:val="0"/>
              <w:spacing w:after="0"/>
              <w:rPr>
                <w:rFonts w:ascii="Times New Roman" w:hAnsi="Times New Roman"/>
                <w:b/>
                <w:sz w:val="24"/>
              </w:rPr>
            </w:pPr>
            <w:r w:rsidRPr="005222D5">
              <w:rPr>
                <w:rFonts w:ascii="Times New Roman" w:hAnsi="Times New Roman"/>
                <w:b/>
                <w:sz w:val="24"/>
              </w:rPr>
              <w:t>Spalten</w:t>
            </w: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010-020</w:t>
            </w:r>
          </w:p>
        </w:tc>
        <w:tc>
          <w:tcPr>
            <w:tcW w:w="787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ALLE POSITIONEN (KAUF- UND VERKAUFSPOSITIONEN)</w:t>
            </w:r>
          </w:p>
          <w:p w:rsidR="00377346" w:rsidRPr="005222D5" w:rsidRDefault="000B0B09">
            <w:pPr>
              <w:rPr>
                <w:rFonts w:ascii="Times New Roman" w:hAnsi="Times New Roman"/>
                <w:sz w:val="24"/>
              </w:rPr>
            </w:pPr>
            <w:r w:rsidRPr="005222D5">
              <w:rPr>
                <w:rFonts w:ascii="Times New Roman" w:hAnsi="Times New Roman"/>
                <w:sz w:val="24"/>
              </w:rPr>
              <w:t>Artikel 102 und Artikel 105 Absatz 1 CRR. Hierbei handelt es sich um nicht nach Instrumenten aufgerechnete Bruttopositionen unter Ausschluss der in Artikel 345 Absatz 1 Unterabsatz 1 Satz 2 CRR genannten, mit einer Übernahmegarantie versehenen Positionen, die von Dritten gezeichnet oder mitgarantiert werden. Erläuterungen zur Unterscheidung zwischen Kauf- und Verkaufspositionen, die auch für diese Bruttopositionen gilt, sind Artikel 328 Absatz 2 CRR zu entnehmen.</w:t>
            </w: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030-040</w:t>
            </w:r>
          </w:p>
        </w:tc>
        <w:tc>
          <w:tcPr>
            <w:tcW w:w="787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NETTOPOSITIONEN (KAUF- UND VERKAUFSPOSITIONEN)</w:t>
            </w:r>
          </w:p>
          <w:p w:rsidR="00377346" w:rsidRPr="005222D5" w:rsidRDefault="000B0B09">
            <w:pPr>
              <w:rPr>
                <w:rFonts w:ascii="Times New Roman" w:hAnsi="Times New Roman"/>
                <w:sz w:val="24"/>
              </w:rPr>
            </w:pPr>
            <w:r w:rsidRPr="005222D5">
              <w:rPr>
                <w:rFonts w:ascii="Times New Roman" w:hAnsi="Times New Roman"/>
                <w:sz w:val="24"/>
              </w:rPr>
              <w:t>Artikel 327 bis 329 und Artikel 334 CRR. Erläuterungen zur Unterscheidung zwischen Kauf- und Verkaufspositionen sind Artikel 328 Absatz 2 CRR zu entnehmen.</w:t>
            </w: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050</w:t>
            </w:r>
          </w:p>
        </w:tc>
        <w:tc>
          <w:tcPr>
            <w:tcW w:w="787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EINER KAPITALANFORDERUNG UNTERLIEGENDE POSITIONEN</w:t>
            </w:r>
          </w:p>
          <w:p w:rsidR="00377346" w:rsidRPr="005222D5" w:rsidRDefault="000B0B09">
            <w:pPr>
              <w:rPr>
                <w:rFonts w:ascii="Times New Roman" w:hAnsi="Times New Roman"/>
                <w:b/>
                <w:bCs/>
                <w:sz w:val="24"/>
                <w:u w:val="single"/>
              </w:rPr>
            </w:pPr>
            <w:r w:rsidRPr="005222D5">
              <w:rPr>
                <w:rFonts w:ascii="Times New Roman" w:hAnsi="Times New Roman"/>
                <w:sz w:val="24"/>
              </w:rPr>
              <w:t>Hierbei handelt es sich um Nettopositionen, die nach den verschiedenen in Teil 3 Titel IV Kapitel 2 CRR betrachteten Ansätzen mit einer Eigenmittelanforderung belegt werden.</w:t>
            </w: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060</w:t>
            </w:r>
          </w:p>
        </w:tc>
        <w:tc>
          <w:tcPr>
            <w:tcW w:w="7874" w:type="dxa"/>
          </w:tcPr>
          <w:p w:rsidR="00377346" w:rsidRPr="005222D5" w:rsidRDefault="000B0B09">
            <w:pPr>
              <w:tabs>
                <w:tab w:val="left" w:pos="1665"/>
              </w:tabs>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EIGENMITTELANFORDERUNGEN</w:t>
            </w:r>
          </w:p>
          <w:p w:rsidR="00377346" w:rsidRPr="005222D5" w:rsidRDefault="000B0B09">
            <w:pPr>
              <w:rPr>
                <w:rFonts w:ascii="Times New Roman" w:hAnsi="Times New Roman"/>
                <w:b/>
                <w:bCs/>
                <w:sz w:val="24"/>
                <w:u w:val="single"/>
              </w:rPr>
            </w:pPr>
            <w:r w:rsidRPr="005222D5">
              <w:rPr>
                <w:rFonts w:ascii="Times New Roman" w:hAnsi="Times New Roman"/>
                <w:sz w:val="24"/>
              </w:rPr>
              <w:t>Hierbei handelt es sich um die Eigenkapitalanforderung für maßgebliche Positionen nach Teil 3 Titel IV Kapitel 2 CRR.</w:t>
            </w: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070</w:t>
            </w:r>
          </w:p>
        </w:tc>
        <w:tc>
          <w:tcPr>
            <w:tcW w:w="7874" w:type="dxa"/>
          </w:tcPr>
          <w:p w:rsidR="00377346" w:rsidRPr="005222D5" w:rsidRDefault="000B0B09">
            <w:pPr>
              <w:tabs>
                <w:tab w:val="left" w:pos="1665"/>
              </w:tabs>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GESAMTRISIKOBETRAG</w:t>
            </w:r>
          </w:p>
          <w:p w:rsidR="00377346" w:rsidRPr="005222D5" w:rsidRDefault="00D21B29">
            <w:pPr>
              <w:rPr>
                <w:rFonts w:ascii="Times New Roman" w:hAnsi="Times New Roman"/>
                <w:b/>
                <w:bCs/>
                <w:sz w:val="24"/>
                <w:u w:val="single"/>
              </w:rPr>
            </w:pPr>
            <w:r w:rsidRPr="005222D5">
              <w:rPr>
                <w:rFonts w:ascii="Times New Roman" w:hAnsi="Times New Roman"/>
                <w:sz w:val="24"/>
              </w:rPr>
              <w:t xml:space="preserve">Artikel 92 Absatz 4 Buchstabe b CRR. Dies ist das Ergebnis der Multiplikation der Eigenmittelanforderung mit 12,5. </w:t>
            </w:r>
          </w:p>
        </w:tc>
      </w:tr>
    </w:tbl>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37734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377346" w:rsidRPr="005222D5" w:rsidTr="00672D2A">
        <w:trPr>
          <w:trHeight w:val="533"/>
        </w:trPr>
        <w:tc>
          <w:tcPr>
            <w:tcW w:w="8862" w:type="dxa"/>
            <w:gridSpan w:val="2"/>
            <w:shd w:val="clear" w:color="auto" w:fill="CCCCCC"/>
          </w:tcPr>
          <w:p w:rsidR="00377346" w:rsidRPr="005222D5" w:rsidRDefault="000B0B09">
            <w:pPr>
              <w:autoSpaceDE w:val="0"/>
              <w:autoSpaceDN w:val="0"/>
              <w:adjustRightInd w:val="0"/>
              <w:spacing w:after="0"/>
              <w:rPr>
                <w:rFonts w:ascii="Times New Roman" w:hAnsi="Times New Roman"/>
                <w:b/>
                <w:sz w:val="24"/>
              </w:rPr>
            </w:pPr>
            <w:r w:rsidRPr="005222D5">
              <w:rPr>
                <w:rFonts w:ascii="Times New Roman" w:hAnsi="Times New Roman"/>
                <w:b/>
                <w:sz w:val="24"/>
              </w:rPr>
              <w:t>Zeilen</w:t>
            </w:r>
          </w:p>
        </w:tc>
      </w:tr>
      <w:tr w:rsidR="00377346" w:rsidRPr="005222D5" w:rsidTr="00672D2A">
        <w:trPr>
          <w:trHeight w:val="1168"/>
        </w:trPr>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010-350</w:t>
            </w:r>
          </w:p>
          <w:p w:rsidR="00377346" w:rsidRPr="005222D5" w:rsidRDefault="00377346">
            <w:pPr>
              <w:autoSpaceDE w:val="0"/>
              <w:autoSpaceDN w:val="0"/>
              <w:adjustRightInd w:val="0"/>
              <w:spacing w:before="0" w:after="0"/>
              <w:rPr>
                <w:rFonts w:ascii="Times New Roman" w:hAnsi="Times New Roman"/>
                <w:sz w:val="24"/>
              </w:rPr>
            </w:pP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BÖRSENGEHANDELTE SCHULDTITEL IM HANDELSBUCH</w:t>
            </w:r>
          </w:p>
          <w:p w:rsidR="00377346" w:rsidRPr="005222D5" w:rsidRDefault="000B0B09">
            <w:pPr>
              <w:rPr>
                <w:rFonts w:ascii="Times New Roman" w:hAnsi="Times New Roman"/>
                <w:sz w:val="24"/>
              </w:rPr>
            </w:pPr>
            <w:r w:rsidRPr="005222D5">
              <w:rPr>
                <w:rFonts w:ascii="Times New Roman" w:hAnsi="Times New Roman"/>
                <w:sz w:val="24"/>
              </w:rPr>
              <w:t>Die Positionen an im Handelsbuch geführten, börsengehandelten Schuldtiteln und die entsprechenden Eigenmittelanforderungen für das Positionsrisiko nach Artikel 92 Absatz 3 Buchstabe b Ziffer i CRR und nach Teil 3 Titel IV Kapitel 2 CRR sind hier abhängig von ihrer Risikokategorie, ihrer Laufzeit und des verwendeten Ansatzes auszuweisen.</w:t>
            </w: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011</w:t>
            </w:r>
          </w:p>
        </w:tc>
        <w:tc>
          <w:tcPr>
            <w:tcW w:w="7875"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b/>
                <w:sz w:val="24"/>
                <w:u w:val="single"/>
              </w:rPr>
              <w:t xml:space="preserve">ALLGEMEINES RISIKO. </w:t>
            </w: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012</w:t>
            </w:r>
          </w:p>
        </w:tc>
        <w:tc>
          <w:tcPr>
            <w:tcW w:w="7875"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b/>
                <w:sz w:val="24"/>
                <w:u w:val="single"/>
              </w:rPr>
              <w:t>Derivate</w:t>
            </w:r>
          </w:p>
          <w:p w:rsidR="00377346" w:rsidRPr="005222D5" w:rsidRDefault="000B0B09">
            <w:pPr>
              <w:rPr>
                <w:rFonts w:ascii="Times New Roman" w:hAnsi="Times New Roman"/>
                <w:b/>
                <w:bCs/>
                <w:sz w:val="24"/>
                <w:u w:val="single"/>
              </w:rPr>
            </w:pPr>
            <w:r w:rsidRPr="005222D5">
              <w:rPr>
                <w:rFonts w:ascii="Times New Roman" w:hAnsi="Times New Roman"/>
                <w:sz w:val="24"/>
              </w:rPr>
              <w:t>In die Berechnung des Zinsänderungsrisikos für Handelsbuchpositionen einbezogene Derivate, gegebenenfalls unter Berücksichtigung der Artikel 328 bis 331 CRR.</w:t>
            </w: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013</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Sonstige Vermögenswerte und Verbindlichkeiten</w:t>
            </w:r>
          </w:p>
          <w:p w:rsidR="00377346" w:rsidRPr="005222D5" w:rsidRDefault="000B0B09">
            <w:pPr>
              <w:rPr>
                <w:rFonts w:ascii="Times New Roman" w:hAnsi="Times New Roman"/>
                <w:b/>
                <w:bCs/>
                <w:sz w:val="24"/>
                <w:u w:val="single"/>
              </w:rPr>
            </w:pPr>
            <w:r w:rsidRPr="005222D5">
              <w:rPr>
                <w:rFonts w:ascii="Times New Roman" w:hAnsi="Times New Roman"/>
                <w:sz w:val="24"/>
              </w:rPr>
              <w:t xml:space="preserve">In die Berechnung des Zinsänderungsrisikos für Handelsbuchpositionen einbezogene Instrumente außer Derivaten. </w:t>
            </w: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020-200</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LAUFZEITBEZOGENER ANSATZ</w:t>
            </w:r>
          </w:p>
          <w:p w:rsidR="00377346" w:rsidRPr="005222D5" w:rsidRDefault="000B0B09">
            <w:pPr>
              <w:rPr>
                <w:rFonts w:ascii="Times New Roman" w:hAnsi="Times New Roman"/>
                <w:b/>
                <w:bCs/>
                <w:sz w:val="24"/>
                <w:u w:val="single"/>
              </w:rPr>
            </w:pPr>
            <w:r w:rsidRPr="005222D5">
              <w:rPr>
                <w:rFonts w:ascii="Times New Roman" w:hAnsi="Times New Roman"/>
                <w:sz w:val="24"/>
              </w:rPr>
              <w:lastRenderedPageBreak/>
              <w:t>Positionen an börsengehandelten Schuldtiteln, auf die der in Artikel 339 Absätze 1 bis 8 CRR genannte laufzeitbezogene Ansatz angewandt wird, sowie die entsprechenden, nach Artikel 339 Absatz 9 CRR berechneten Eigenmittelanforderungen. Diese Positionen werden in die Zonen Eins, Zwei und Drei und diese wiederum nach der Fälligkeit der Instrumente aufgeteilt.</w:t>
            </w: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210-240</w:t>
            </w:r>
          </w:p>
        </w:tc>
        <w:tc>
          <w:tcPr>
            <w:tcW w:w="7875"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b/>
                <w:sz w:val="24"/>
                <w:u w:val="single"/>
              </w:rPr>
              <w:t>ALLGEMEINES RISIKO DURATIONSBEZOGENER ANSATZ</w:t>
            </w:r>
          </w:p>
          <w:p w:rsidR="00377346" w:rsidRPr="005222D5" w:rsidRDefault="000B0B09">
            <w:pPr>
              <w:rPr>
                <w:rFonts w:ascii="Times New Roman" w:hAnsi="Times New Roman"/>
                <w:b/>
                <w:bCs/>
                <w:sz w:val="24"/>
                <w:u w:val="single"/>
              </w:rPr>
            </w:pPr>
            <w:r w:rsidRPr="005222D5">
              <w:rPr>
                <w:rFonts w:ascii="Times New Roman" w:hAnsi="Times New Roman"/>
                <w:sz w:val="24"/>
              </w:rPr>
              <w:t>Positionen in börsengehandelten Schuldtiteln, auf die der durationsbezogene Ansatz nach Artikel 340 Absätze 1 bis 6 CRR angewendet wird, sowie die entsprechenden nach Artikel 340 Absatz 7 CRR berechneten Eigenmittelanforderungen. Diese Position wird in die Zonen 1, 2 und 3 aufgeteilt.</w:t>
            </w: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250</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SPEZIFISCHES RISIKO</w:t>
            </w:r>
          </w:p>
          <w:p w:rsidR="00377346" w:rsidRPr="005222D5" w:rsidRDefault="000B0B09">
            <w:pPr>
              <w:rPr>
                <w:rFonts w:ascii="Times New Roman" w:hAnsi="Times New Roman"/>
                <w:sz w:val="24"/>
              </w:rPr>
            </w:pPr>
            <w:r w:rsidRPr="005222D5">
              <w:rPr>
                <w:rFonts w:ascii="Times New Roman" w:hAnsi="Times New Roman"/>
                <w:sz w:val="24"/>
              </w:rPr>
              <w:t xml:space="preserve">Summe der in den Zeilen 251, 325 und 330 ausgewiesenen Beträge. </w:t>
            </w:r>
          </w:p>
          <w:p w:rsidR="00377346" w:rsidRPr="005222D5" w:rsidRDefault="000B0B09">
            <w:pPr>
              <w:rPr>
                <w:rFonts w:ascii="Times New Roman" w:hAnsi="Times New Roman"/>
                <w:b/>
                <w:bCs/>
                <w:sz w:val="24"/>
                <w:u w:val="single"/>
              </w:rPr>
            </w:pPr>
            <w:r w:rsidRPr="005222D5">
              <w:rPr>
                <w:rFonts w:ascii="Times New Roman" w:hAnsi="Times New Roman"/>
                <w:sz w:val="24"/>
              </w:rPr>
              <w:t>Positionen in börsengehandelten Schuldtiteln, die den Eigenmittelanforderungen für das spezifische Risiko unterliegen, und die entsprechende Eigenmittelanforderungen nach Artikel 92 Absatz 3 Buchstabe b, Artikel 335, Artikel 336 Absätze 1, 2 und 3 sowie Artikel 337 und 338 CRR. Zu beachten ist auch Artikel 327 Absatz 1 letzter Satz CRR.</w:t>
            </w: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251-321</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Eigenmittelanforderung für Schuldtitel, die keine Verbriefungspositionen darstellen</w:t>
            </w:r>
          </w:p>
          <w:p w:rsidR="00377346" w:rsidRPr="005222D5" w:rsidRDefault="000B0B09">
            <w:pPr>
              <w:rPr>
                <w:rFonts w:ascii="Times New Roman" w:hAnsi="Times New Roman"/>
                <w:sz w:val="24"/>
              </w:rPr>
            </w:pPr>
            <w:r w:rsidRPr="005222D5">
              <w:rPr>
                <w:rFonts w:ascii="Times New Roman" w:hAnsi="Times New Roman"/>
                <w:sz w:val="24"/>
              </w:rPr>
              <w:t>Summe der in den Zeilen 260 bis 321 ausgewiesenen Beträge.</w:t>
            </w:r>
          </w:p>
          <w:p w:rsidR="00377346" w:rsidRPr="005222D5" w:rsidRDefault="000B0B09">
            <w:pPr>
              <w:rPr>
                <w:rFonts w:ascii="Times New Roman" w:hAnsi="Times New Roman"/>
                <w:sz w:val="24"/>
              </w:rPr>
            </w:pPr>
            <w:r w:rsidRPr="005222D5">
              <w:rPr>
                <w:rFonts w:ascii="Times New Roman" w:hAnsi="Times New Roman"/>
                <w:sz w:val="24"/>
              </w:rPr>
              <w:t xml:space="preserve">Die Eigenmittelanforderung der n-ten-Ausfall-Kreditderivate, für die keine externe Bonitätsbeurteilung vorliegt, wird mittels Addition der Risikogewichte der Referenzeinheiten berechnet (Artikel 332 Absatz 1 Buchstabe e und Artikel 332 Absatz 1 Unterabsatz 2 CRR — „Transparenzansatz“). Die n-ten-Ausfall-Kreditderivate, für die eine externe Bonitätsbeurteilung vorliegt (Artikel 332 Absatz 1 Unterabsatz 3 CRR) werden getrennt in Zeile 321 ausgewiesen. </w:t>
            </w:r>
          </w:p>
          <w:p w:rsidR="00377346" w:rsidRPr="005222D5" w:rsidRDefault="000B0B09">
            <w:pPr>
              <w:rPr>
                <w:rFonts w:ascii="Times New Roman" w:hAnsi="Times New Roman"/>
                <w:sz w:val="24"/>
              </w:rPr>
            </w:pPr>
            <w:r w:rsidRPr="005222D5">
              <w:rPr>
                <w:rFonts w:ascii="Times New Roman" w:hAnsi="Times New Roman"/>
                <w:sz w:val="24"/>
              </w:rPr>
              <w:t>Meldung von Positionen, auf die Artikel 336 Absatz 3 CRR anzuwenden ist: Für Schuldverschreibungen, die gemäß Artikel 129 Absatz 3 CRR für ein Risikogewicht von 10 % im Anlagebuch infrage kommen, gilt eine Sonderbehandlung (gedeckte Schuldverschreibungen). Die spezifische Eigenmittelanforderung entspricht der Hälfte des Prozentsatzes der zweiten Kategorie in Artikel 336 Tabelle 1 CRR. Diese Positionen sind entsprechend ihrer Restlaufzeit den Zeilen 280 bis 300 zuzuweisen.</w:t>
            </w:r>
          </w:p>
          <w:p w:rsidR="00377346" w:rsidRPr="005222D5" w:rsidRDefault="00F41508">
            <w:pPr>
              <w:rPr>
                <w:rFonts w:ascii="Times New Roman" w:hAnsi="Times New Roman"/>
                <w:b/>
                <w:bCs/>
                <w:sz w:val="24"/>
                <w:u w:val="single"/>
              </w:rPr>
            </w:pPr>
            <w:r w:rsidRPr="005222D5">
              <w:rPr>
                <w:rFonts w:ascii="Times New Roman" w:hAnsi="Times New Roman"/>
                <w:sz w:val="24"/>
              </w:rPr>
              <w:t xml:space="preserve">Wird das allgemeine Risiko von Zinspositionen durch ein Kreditderivat abgesichert, werden die Artikel 346 und 347 CRR angewendet. </w:t>
            </w:r>
          </w:p>
        </w:tc>
      </w:tr>
      <w:tr w:rsidR="00377346" w:rsidRPr="005222D5" w:rsidTr="00672D2A">
        <w:tc>
          <w:tcPr>
            <w:tcW w:w="987" w:type="dxa"/>
          </w:tcPr>
          <w:p w:rsidR="00377346" w:rsidRPr="005222D5" w:rsidDel="00F27BD6"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325</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Eigenmittelanforderung für Verbriefungspositionen</w:t>
            </w:r>
          </w:p>
          <w:p w:rsidR="00377346" w:rsidRPr="005222D5" w:rsidDel="00F27BD6" w:rsidRDefault="000B0B09">
            <w:pPr>
              <w:rPr>
                <w:rFonts w:ascii="Times New Roman" w:hAnsi="Times New Roman"/>
                <w:b/>
                <w:bCs/>
                <w:sz w:val="24"/>
                <w:u w:val="single"/>
              </w:rPr>
            </w:pPr>
            <w:r w:rsidRPr="005222D5">
              <w:rPr>
                <w:rFonts w:ascii="Times New Roman" w:hAnsi="Times New Roman"/>
                <w:sz w:val="24"/>
              </w:rPr>
              <w:t>Die in Spalte 610 des Meldebogens MKR SA SEC ausgewiesenen Gesamteigenmittelanforderungen. Diese sind nur als Summe im Meldebogen MKR SA TDI anzugeben.</w:t>
            </w:r>
          </w:p>
        </w:tc>
      </w:tr>
      <w:tr w:rsidR="00377346" w:rsidRPr="005222D5" w:rsidTr="00672D2A">
        <w:tc>
          <w:tcPr>
            <w:tcW w:w="987" w:type="dxa"/>
          </w:tcPr>
          <w:p w:rsidR="00377346" w:rsidRPr="005222D5" w:rsidDel="00F27BD6"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330</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Eigenmittelanforderung für das Korrelationshandelsportfolio</w:t>
            </w:r>
          </w:p>
          <w:p w:rsidR="00377346" w:rsidRPr="005222D5" w:rsidDel="00F27BD6" w:rsidRDefault="000B0B09">
            <w:pPr>
              <w:rPr>
                <w:rFonts w:ascii="Times New Roman" w:hAnsi="Times New Roman"/>
                <w:b/>
                <w:bCs/>
                <w:sz w:val="24"/>
                <w:u w:val="single"/>
              </w:rPr>
            </w:pPr>
            <w:r w:rsidRPr="005222D5">
              <w:rPr>
                <w:rFonts w:ascii="Times New Roman" w:hAnsi="Times New Roman"/>
                <w:sz w:val="24"/>
              </w:rPr>
              <w:t>Dies sind die in Spalte 450 des Meldebogens MKR SA CTP ausgewiesenen Eigenmittelanforderungen. Diese Eigenmittelanforderungen werden nur auf der Summenebene des Meldebogens MKR SA TDI gemeldet.</w:t>
            </w: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350-390</w:t>
            </w:r>
          </w:p>
        </w:tc>
        <w:tc>
          <w:tcPr>
            <w:tcW w:w="7875" w:type="dxa"/>
          </w:tcPr>
          <w:p w:rsidR="00377346" w:rsidRPr="005222D5" w:rsidRDefault="000B0B09">
            <w:pPr>
              <w:autoSpaceDE w:val="0"/>
              <w:autoSpaceDN w:val="0"/>
              <w:adjustRightInd w:val="0"/>
              <w:spacing w:before="0" w:after="0"/>
              <w:rPr>
                <w:rStyle w:val="InstructionsTabelleberschrift"/>
                <w:rFonts w:ascii="Times New Roman" w:hAnsi="Times New Roman"/>
                <w:sz w:val="24"/>
              </w:rPr>
            </w:pPr>
            <w:r w:rsidRPr="005222D5">
              <w:rPr>
                <w:rStyle w:val="InstructionsTabelleberschrift"/>
                <w:rFonts w:ascii="Times New Roman" w:hAnsi="Times New Roman"/>
                <w:sz w:val="24"/>
              </w:rPr>
              <w:t xml:space="preserve">ZUSATZANFORDERUNGEN FÜR OPTIONEN (OHNE DELTA-FAKTOR-RISIKEN) </w:t>
            </w:r>
          </w:p>
          <w:p w:rsidR="00377346" w:rsidRPr="005222D5" w:rsidRDefault="000B0B09">
            <w:pPr>
              <w:rPr>
                <w:rFonts w:ascii="Times New Roman" w:hAnsi="Times New Roman"/>
                <w:sz w:val="24"/>
              </w:rPr>
            </w:pPr>
            <w:r w:rsidRPr="005222D5">
              <w:rPr>
                <w:rFonts w:ascii="Times New Roman" w:hAnsi="Times New Roman"/>
                <w:sz w:val="24"/>
              </w:rPr>
              <w:t>Artikel 329 Absatz 3 CRR.</w:t>
            </w:r>
          </w:p>
          <w:p w:rsidR="00377346" w:rsidRPr="005222D5" w:rsidRDefault="000B0B09">
            <w:pPr>
              <w:rPr>
                <w:rFonts w:ascii="Times New Roman" w:hAnsi="Times New Roman"/>
                <w:bCs/>
                <w:sz w:val="24"/>
              </w:rPr>
            </w:pPr>
            <w:r w:rsidRPr="005222D5">
              <w:rPr>
                <w:rFonts w:ascii="Times New Roman" w:hAnsi="Times New Roman"/>
                <w:sz w:val="24"/>
              </w:rPr>
              <w:t>Die Zusatzanforderungen für Optionen im Zusammenhang mit nicht dem Delta-Faktor unterliegenden Risiken werden je nach der zu ihrer Berechnung angewendeten Methode aufgeschlüsselt.</w:t>
            </w:r>
          </w:p>
        </w:tc>
      </w:tr>
    </w:tbl>
    <w:p w:rsidR="00377346" w:rsidRPr="005222D5" w:rsidRDefault="00377346">
      <w:pPr>
        <w:autoSpaceDE w:val="0"/>
        <w:autoSpaceDN w:val="0"/>
        <w:adjustRightInd w:val="0"/>
        <w:spacing w:before="0" w:after="0"/>
        <w:rPr>
          <w:rFonts w:ascii="Times New Roman" w:hAnsi="Times New Roman"/>
          <w:bCs/>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87" w:name="_Toc30060670"/>
      <w:r w:rsidRPr="005222D5">
        <w:rPr>
          <w:rFonts w:ascii="Times New Roman" w:hAnsi="Times New Roman"/>
          <w:sz w:val="24"/>
          <w:u w:val="none"/>
        </w:rPr>
        <w:t>5.2.</w:t>
      </w:r>
      <w:r w:rsidRPr="005222D5">
        <w:rPr>
          <w:sz w:val="24"/>
        </w:rPr>
        <w:tab/>
      </w:r>
      <w:r w:rsidRPr="005222D5">
        <w:rPr>
          <w:rFonts w:ascii="Times New Roman" w:hAnsi="Times New Roman"/>
          <w:sz w:val="24"/>
        </w:rPr>
        <w:t>C 19.00 – MARKTRISIKO: STANDARDANSATZ FÜR SPEZIFISCHE RISIKEN IN VERBRIEFUNGEN (MKR SA SEC)</w:t>
      </w:r>
      <w:bookmarkEnd w:id="87"/>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88" w:name="_Toc30060671"/>
      <w:r w:rsidRPr="005222D5">
        <w:rPr>
          <w:rFonts w:ascii="Times New Roman" w:hAnsi="Times New Roman"/>
          <w:sz w:val="24"/>
          <w:u w:val="none"/>
        </w:rPr>
        <w:t>5.2.1.</w:t>
      </w:r>
      <w:r w:rsidRPr="005222D5">
        <w:rPr>
          <w:sz w:val="24"/>
        </w:rPr>
        <w:tab/>
      </w:r>
      <w:r w:rsidRPr="005222D5">
        <w:rPr>
          <w:rFonts w:ascii="Times New Roman" w:hAnsi="Times New Roman"/>
          <w:sz w:val="24"/>
        </w:rPr>
        <w:t>Allgemeine Bemerkungen</w:t>
      </w:r>
      <w:bookmarkEnd w:id="88"/>
    </w:p>
    <w:p w:rsidR="00377346" w:rsidRPr="005222D5" w:rsidRDefault="00FC6275" w:rsidP="001B4CB2">
      <w:pPr>
        <w:pStyle w:val="InstructionsText2"/>
        <w:numPr>
          <w:ilvl w:val="0"/>
          <w:numId w:val="0"/>
        </w:numPr>
        <w:ind w:left="993"/>
      </w:pPr>
      <w:r w:rsidRPr="005222D5">
        <w:t>141.</w:t>
      </w:r>
      <w:r w:rsidRPr="005222D5">
        <w:tab/>
        <w:t xml:space="preserve"> In diesem Meldebogen werden Angaben zu den Positionen (alle/netto und Kauf/Verkauf) und den zugehörigen Eigenmittelanforderungen für die spezifische Risikokomponente des Positionsrisikos in Verbriefungen bzw. Wiederverbriefungen im Handelsbuch (nicht auf das Korrelationshandelsportfolio anrechenbar) verlangt, für die der Standardansatz gilt. </w:t>
      </w:r>
    </w:p>
    <w:p w:rsidR="00377346" w:rsidRPr="005222D5" w:rsidRDefault="00FC6275" w:rsidP="001B4CB2">
      <w:pPr>
        <w:pStyle w:val="InstructionsText2"/>
        <w:numPr>
          <w:ilvl w:val="0"/>
          <w:numId w:val="0"/>
        </w:numPr>
        <w:ind w:left="993"/>
      </w:pPr>
      <w:r w:rsidRPr="005222D5">
        <w:t>142.</w:t>
      </w:r>
      <w:r w:rsidRPr="005222D5">
        <w:tab/>
        <w:t xml:space="preserve"> Im Meldebogen MKR SA SEC wird nur die Eigenmittelanforderung für das spezifische Risiko von Verbriefungspositionen gemäß Artikel 335 in Verbindung mit Artikel 337 der CRR dargestellt. Werden Verbriefungspositionen des Handelsbuches durch Kreditderivate abgesichert, gelten die Artikel 346 und 347 CRR. Für sämtliche Positionen im Handelsbuch gibt es ungeachtet des Ansatzes, den die Institute zur Bestimmung des Risikogewichts der einzelnen Positionen gemäß Teil 3 Titel II Kapitel 5 CRR verwenden, nur einen Meldebogen. Die Eigenmittelanforderungen für das allgemeine Risiko dieser Positionen werden im Meldebogen MKR SA TDI oder im Meldebogen MKR IM ausgewiesen.</w:t>
      </w:r>
    </w:p>
    <w:p w:rsidR="00377346" w:rsidRPr="005222D5" w:rsidRDefault="00FC6275" w:rsidP="001B4CB2">
      <w:pPr>
        <w:pStyle w:val="InstructionsText2"/>
        <w:numPr>
          <w:ilvl w:val="0"/>
          <w:numId w:val="0"/>
        </w:numPr>
        <w:ind w:left="993"/>
      </w:pPr>
      <w:r w:rsidRPr="005222D5">
        <w:t>143. Positionen, die ein Risikogewicht von 1 250 % erhalten, können alternativ vom harten Kernkapital abgezogen werden (siehe Artikel 244 Absatz 1 Buchstabe b, Artikel 245 Absatz 1 Buchstabe b und Artikel 253 CRR). In diesem Falle sind diese Positionen in CA1 Zeile 460 auszuweisen.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89" w:name="_Toc30060672"/>
      <w:r w:rsidRPr="005222D5">
        <w:rPr>
          <w:rFonts w:ascii="Times New Roman" w:hAnsi="Times New Roman"/>
          <w:sz w:val="24"/>
          <w:u w:val="none"/>
        </w:rPr>
        <w:t>5.2.2.</w:t>
      </w:r>
      <w:r w:rsidRPr="005222D5">
        <w:rPr>
          <w:sz w:val="24"/>
        </w:rPr>
        <w:tab/>
      </w:r>
      <w:r w:rsidRPr="005222D5">
        <w:rPr>
          <w:rFonts w:ascii="Times New Roman" w:hAnsi="Times New Roman"/>
          <w:sz w:val="24"/>
        </w:rPr>
        <w:t>Erläuterungen zu bestimmten Positionen</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377346" w:rsidRPr="005222D5" w:rsidTr="00E10B85">
        <w:trPr>
          <w:trHeight w:val="631"/>
        </w:trPr>
        <w:tc>
          <w:tcPr>
            <w:tcW w:w="9018" w:type="dxa"/>
            <w:gridSpan w:val="2"/>
            <w:shd w:val="clear" w:color="auto" w:fill="CCCCCC"/>
          </w:tcPr>
          <w:p w:rsidR="00377346" w:rsidRPr="005222D5" w:rsidRDefault="00C55547">
            <w:pPr>
              <w:autoSpaceDE w:val="0"/>
              <w:autoSpaceDN w:val="0"/>
              <w:adjustRightInd w:val="0"/>
              <w:spacing w:after="0"/>
              <w:rPr>
                <w:rFonts w:ascii="Times New Roman" w:hAnsi="Times New Roman"/>
                <w:b/>
                <w:sz w:val="24"/>
              </w:rPr>
            </w:pPr>
            <w:r w:rsidRPr="005222D5">
              <w:rPr>
                <w:rFonts w:ascii="Times New Roman" w:hAnsi="Times New Roman"/>
                <w:b/>
                <w:sz w:val="24"/>
              </w:rPr>
              <w:t>Spalten</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010-020</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ALLE POSITIONEN (KAUF- UND VERKAUFSPOSITIONEN)</w:t>
            </w:r>
          </w:p>
          <w:p w:rsidR="00377346" w:rsidRPr="005222D5" w:rsidRDefault="00C55547">
            <w:pPr>
              <w:rPr>
                <w:rFonts w:ascii="Times New Roman" w:hAnsi="Times New Roman"/>
                <w:sz w:val="24"/>
              </w:rPr>
            </w:pPr>
            <w:r w:rsidRPr="005222D5">
              <w:rPr>
                <w:rFonts w:ascii="Times New Roman" w:hAnsi="Times New Roman"/>
                <w:sz w:val="24"/>
              </w:rPr>
              <w:t>Artikel</w:t>
            </w:r>
            <w:r w:rsidRPr="005222D5">
              <w:rPr>
                <w:rStyle w:val="InstructionsTabelleText"/>
                <w:rFonts w:ascii="Times New Roman" w:hAnsi="Times New Roman"/>
                <w:sz w:val="24"/>
              </w:rPr>
              <w:t xml:space="preserve"> 102 und Artikel 105 Absatz 1 CRR in Verbindung mit Artikel 337 CRR (Verbriefungspositionen). Erläuterungen zur Unterscheidung zwischen Kauf- und Verkaufspositionen, die auch für diese Bruttopositionen gilt, sind Artikel 328 Absatz 2 CRR zu entnehmen. </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030-040</w:t>
            </w:r>
          </w:p>
        </w:tc>
        <w:tc>
          <w:tcPr>
            <w:tcW w:w="787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 VON DEN EIGENMITTELN ABGEZOGENE POSITIONEN</w:t>
            </w:r>
            <w:r w:rsidRPr="005222D5">
              <w:rPr>
                <w:rFonts w:ascii="Times New Roman" w:hAnsi="Times New Roman"/>
                <w:b/>
                <w:sz w:val="24"/>
                <w:u w:val="single"/>
              </w:rPr>
              <w:t xml:space="preserve"> (KAUF- UND VERKAUFSPOSITIONEN)</w:t>
            </w:r>
          </w:p>
          <w:p w:rsidR="00377346" w:rsidRPr="005222D5" w:rsidRDefault="00705025">
            <w:pPr>
              <w:rPr>
                <w:rStyle w:val="InstructionsTabelleText"/>
                <w:rFonts w:ascii="Times New Roman" w:hAnsi="Times New Roman"/>
                <w:sz w:val="24"/>
              </w:rPr>
            </w:pPr>
            <w:r w:rsidRPr="005222D5">
              <w:rPr>
                <w:rStyle w:val="InstructionsTabelleText"/>
                <w:rFonts w:ascii="Times New Roman" w:hAnsi="Times New Roman"/>
                <w:sz w:val="24"/>
              </w:rPr>
              <w:t>Artikel 244 Absatz 1 Buchstabe b, Artikel 245 Absatz 1 Buchstabe b und Artikel 253 CRR</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050-060</w:t>
            </w:r>
          </w:p>
        </w:tc>
        <w:tc>
          <w:tcPr>
            <w:tcW w:w="787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NETTOPOSITIONEN</w:t>
            </w:r>
            <w:r w:rsidRPr="005222D5">
              <w:rPr>
                <w:rFonts w:ascii="Times New Roman" w:hAnsi="Times New Roman"/>
                <w:b/>
                <w:sz w:val="24"/>
                <w:u w:val="single"/>
              </w:rPr>
              <w:t xml:space="preserve"> (KAUF- UND VERKAUFSPOSITIONEN)</w:t>
            </w:r>
          </w:p>
          <w:p w:rsidR="00377346" w:rsidRPr="005222D5" w:rsidRDefault="00C55547">
            <w:pPr>
              <w:rPr>
                <w:rStyle w:val="InstructionsTabelleText"/>
                <w:rFonts w:ascii="Times New Roman" w:hAnsi="Times New Roman"/>
                <w:sz w:val="24"/>
              </w:rPr>
            </w:pPr>
            <w:r w:rsidRPr="005222D5">
              <w:rPr>
                <w:rFonts w:ascii="Times New Roman" w:hAnsi="Times New Roman"/>
                <w:sz w:val="24"/>
              </w:rPr>
              <w:t>Artikel </w:t>
            </w:r>
            <w:r w:rsidRPr="005222D5">
              <w:rPr>
                <w:rStyle w:val="InstructionsTabelleText"/>
                <w:rFonts w:ascii="Times New Roman" w:hAnsi="Times New Roman"/>
                <w:sz w:val="24"/>
              </w:rPr>
              <w:t>327, 328, 329 und 334 CRR. Erläuterungen zur Unterscheidung zwischen Kauf- und Verkaufspositionen sind Artikel 328 Absatz 2 CRR zu entnehmen.</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061-104</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AUFSCHLÜSSELUNG DER NETTOPOSITIONEN NACH RISIKOGEWICHTEN</w:t>
            </w:r>
          </w:p>
          <w:p w:rsidR="00377346" w:rsidRPr="005222D5" w:rsidRDefault="00C55547">
            <w:pPr>
              <w:rPr>
                <w:rStyle w:val="InstructionsTabelleText"/>
                <w:rFonts w:ascii="Times New Roman" w:hAnsi="Times New Roman"/>
                <w:sz w:val="24"/>
              </w:rPr>
            </w:pPr>
            <w:r w:rsidRPr="005222D5">
              <w:rPr>
                <w:rStyle w:val="InstructionsTabelleText"/>
                <w:rFonts w:ascii="Times New Roman" w:hAnsi="Times New Roman"/>
                <w:sz w:val="24"/>
              </w:rPr>
              <w:t xml:space="preserve">Artikel 259 bis 262, Artikel 263 Tabellen 1 und 2, Artikel 264 Tabellen 3 und 4 sowie Artikel 266 CRR </w:t>
            </w:r>
          </w:p>
          <w:p w:rsidR="00377346" w:rsidRPr="005222D5" w:rsidRDefault="00C55547">
            <w:pPr>
              <w:rPr>
                <w:rStyle w:val="InstructionsTabelleText"/>
                <w:rFonts w:ascii="Times New Roman" w:hAnsi="Times New Roman"/>
                <w:sz w:val="24"/>
              </w:rPr>
            </w:pPr>
            <w:r w:rsidRPr="005222D5">
              <w:rPr>
                <w:rStyle w:val="InstructionsTabelleText"/>
                <w:rFonts w:ascii="Times New Roman" w:hAnsi="Times New Roman"/>
                <w:sz w:val="24"/>
              </w:rPr>
              <w:t>Die Aufschlüsselung erfolgt getrennt für Kauf- und Verkaufspositionen.</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402-406</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AUFSCHLÜSSELUNG DER NETTOPOSITIONEN NACH ANSÄTZEN</w:t>
            </w:r>
          </w:p>
          <w:p w:rsidR="00377346" w:rsidRPr="005222D5" w:rsidRDefault="00C55547">
            <w:pPr>
              <w:rPr>
                <w:rFonts w:ascii="Times New Roman" w:hAnsi="Times New Roman"/>
                <w:b/>
                <w:bCs/>
                <w:sz w:val="24"/>
                <w:u w:val="single"/>
              </w:rPr>
            </w:pPr>
            <w:r w:rsidRPr="005222D5">
              <w:rPr>
                <w:rFonts w:ascii="Times New Roman" w:hAnsi="Times New Roman"/>
                <w:sz w:val="24"/>
              </w:rPr>
              <w:t>Artikel </w:t>
            </w:r>
            <w:r w:rsidRPr="005222D5">
              <w:rPr>
                <w:rStyle w:val="InstructionsTabelleText"/>
                <w:rFonts w:ascii="Times New Roman" w:hAnsi="Times New Roman"/>
                <w:sz w:val="24"/>
              </w:rPr>
              <w:t xml:space="preserve">254 CRR </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402</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SEC-IRBA</w:t>
            </w:r>
          </w:p>
          <w:p w:rsidR="00377346" w:rsidRPr="005222D5" w:rsidRDefault="00C55547">
            <w:pPr>
              <w:rPr>
                <w:rFonts w:ascii="Times New Roman" w:hAnsi="Times New Roman"/>
                <w:b/>
                <w:bCs/>
                <w:sz w:val="24"/>
                <w:u w:val="single"/>
              </w:rPr>
            </w:pPr>
            <w:r w:rsidRPr="005222D5">
              <w:rPr>
                <w:rStyle w:val="InstructionsTabelleText"/>
                <w:rFonts w:ascii="Times New Roman" w:hAnsi="Times New Roman"/>
                <w:sz w:val="24"/>
              </w:rPr>
              <w:t>Artikel 259 und 260 CRR</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403</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SEC-SA</w:t>
            </w:r>
          </w:p>
          <w:p w:rsidR="00377346" w:rsidRPr="005222D5" w:rsidRDefault="00C55547">
            <w:pPr>
              <w:autoSpaceDE w:val="0"/>
              <w:autoSpaceDN w:val="0"/>
              <w:adjustRightInd w:val="0"/>
              <w:jc w:val="left"/>
              <w:rPr>
                <w:rFonts w:ascii="Times New Roman" w:hAnsi="Times New Roman"/>
                <w:b/>
                <w:bCs/>
                <w:sz w:val="24"/>
                <w:u w:val="single"/>
              </w:rPr>
            </w:pPr>
            <w:r w:rsidRPr="005222D5">
              <w:rPr>
                <w:rStyle w:val="InstructionsTabelleText"/>
                <w:rFonts w:ascii="Times New Roman" w:hAnsi="Times New Roman"/>
                <w:sz w:val="24"/>
              </w:rPr>
              <w:t>Artikel 261 und 262 CRR</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404</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SEC-ERBA</w:t>
            </w:r>
          </w:p>
          <w:p w:rsidR="00377346" w:rsidRPr="005222D5" w:rsidRDefault="00C55547">
            <w:pPr>
              <w:rPr>
                <w:rFonts w:ascii="Times New Roman" w:hAnsi="Times New Roman"/>
                <w:b/>
                <w:bCs/>
                <w:sz w:val="24"/>
                <w:u w:val="single"/>
              </w:rPr>
            </w:pPr>
            <w:r w:rsidRPr="005222D5">
              <w:rPr>
                <w:rStyle w:val="InstructionsTabelleText"/>
                <w:rFonts w:ascii="Times New Roman" w:hAnsi="Times New Roman"/>
                <w:sz w:val="24"/>
              </w:rPr>
              <w:t>Artikel 263 und 264 CRR</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405</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INTERNER BEMESSUNGSANSATZ</w:t>
            </w:r>
          </w:p>
          <w:p w:rsidR="00377346" w:rsidRPr="005222D5" w:rsidRDefault="00C55547">
            <w:pPr>
              <w:rPr>
                <w:rFonts w:ascii="Times New Roman" w:hAnsi="Times New Roman"/>
                <w:bCs/>
                <w:sz w:val="24"/>
                <w:u w:val="single"/>
              </w:rPr>
            </w:pPr>
            <w:r w:rsidRPr="005222D5">
              <w:rPr>
                <w:rStyle w:val="InstructionsTabelleText"/>
                <w:rFonts w:ascii="Times New Roman" w:hAnsi="Times New Roman"/>
                <w:sz w:val="24"/>
              </w:rPr>
              <w:t>Artikel 254, Artikel 265 und Artikel 266 Absatz 5 CRR.</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406</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SONSTIGE (RW = 1 250 %)</w:t>
            </w:r>
          </w:p>
          <w:p w:rsidR="00377346" w:rsidRPr="005222D5" w:rsidRDefault="00C55547">
            <w:pPr>
              <w:rPr>
                <w:rFonts w:ascii="Times New Roman" w:hAnsi="Times New Roman"/>
                <w:b/>
                <w:bCs/>
                <w:sz w:val="24"/>
                <w:u w:val="single"/>
              </w:rPr>
            </w:pPr>
            <w:r w:rsidRPr="005222D5">
              <w:rPr>
                <w:rStyle w:val="InstructionsTabelleText"/>
                <w:rFonts w:ascii="Times New Roman" w:hAnsi="Times New Roman"/>
                <w:sz w:val="24"/>
              </w:rPr>
              <w:t>Artikel 254 Absatz 7 CRR</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530-540</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GESAMTEFFEKT (ANPASSUNG) AUFGRUND VON VERSTÖSSEN GEGEN KAPITEL 2 DER VERORDNUNG (EU) 2017/2402</w:t>
            </w:r>
          </w:p>
          <w:p w:rsidR="00377346" w:rsidRPr="005222D5" w:rsidRDefault="00C55547">
            <w:pPr>
              <w:rPr>
                <w:rFonts w:ascii="Times New Roman" w:hAnsi="Times New Roman"/>
                <w:b/>
                <w:bCs/>
                <w:sz w:val="24"/>
                <w:u w:val="single"/>
              </w:rPr>
            </w:pPr>
            <w:r w:rsidRPr="005222D5">
              <w:rPr>
                <w:rStyle w:val="InstructionsTabelleText"/>
                <w:rFonts w:ascii="Times New Roman" w:hAnsi="Times New Roman"/>
                <w:sz w:val="24"/>
              </w:rPr>
              <w:t>Artikel 270a CRR</w:t>
            </w:r>
          </w:p>
        </w:tc>
      </w:tr>
      <w:tr w:rsidR="00377346" w:rsidRPr="005222D5" w:rsidTr="00E10B85">
        <w:tc>
          <w:tcPr>
            <w:tcW w:w="1144"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570</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 xml:space="preserve">VOR ANWENDUNG DER OBERGRENZE </w:t>
            </w:r>
          </w:p>
          <w:p w:rsidR="00377346" w:rsidRPr="005222D5" w:rsidRDefault="00C55547">
            <w:pPr>
              <w:rPr>
                <w:rFonts w:ascii="Times New Roman" w:hAnsi="Times New Roman"/>
                <w:bCs/>
                <w:sz w:val="24"/>
              </w:rPr>
            </w:pPr>
            <w:r w:rsidRPr="005222D5">
              <w:rPr>
                <w:rFonts w:ascii="Times New Roman" w:hAnsi="Times New Roman"/>
                <w:sz w:val="24"/>
              </w:rPr>
              <w:t>Artikel 337 CRR ohne Berücksichtigung des in Artikel 335 CRR eingeräumten Ermessens, das einem Institut erlaubt, das Gewicht und die Nettoposition auf den höchstmöglichen Verlust aus dem Ausfallrisiko zu beschränken.</w:t>
            </w:r>
          </w:p>
        </w:tc>
      </w:tr>
      <w:tr w:rsidR="00377346" w:rsidRPr="005222D5" w:rsidTr="00E10B85">
        <w:tc>
          <w:tcPr>
            <w:tcW w:w="1144" w:type="dxa"/>
          </w:tcPr>
          <w:p w:rsidR="00377346" w:rsidRPr="005222D5" w:rsidRDefault="00EE079A">
            <w:pPr>
              <w:autoSpaceDE w:val="0"/>
              <w:autoSpaceDN w:val="0"/>
              <w:adjustRightInd w:val="0"/>
              <w:spacing w:before="0" w:after="0"/>
              <w:rPr>
                <w:rFonts w:ascii="Times New Roman" w:hAnsi="Times New Roman"/>
                <w:sz w:val="24"/>
              </w:rPr>
            </w:pPr>
            <w:r w:rsidRPr="005222D5">
              <w:rPr>
                <w:rFonts w:ascii="Times New Roman" w:hAnsi="Times New Roman"/>
                <w:sz w:val="24"/>
              </w:rPr>
              <w:t>601</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 xml:space="preserve">NACH ANWENDUNG DER OBERGRENZE / EIGENMITTELANFORDERUNGEN INSGESAMT </w:t>
            </w:r>
          </w:p>
          <w:p w:rsidR="00377346" w:rsidRPr="005222D5" w:rsidRDefault="00C55547">
            <w:pPr>
              <w:rPr>
                <w:rFonts w:ascii="Times New Roman" w:hAnsi="Times New Roman"/>
                <w:bCs/>
                <w:sz w:val="24"/>
              </w:rPr>
            </w:pPr>
            <w:r w:rsidRPr="005222D5">
              <w:rPr>
                <w:rFonts w:ascii="Times New Roman" w:hAnsi="Times New Roman"/>
                <w:sz w:val="24"/>
              </w:rPr>
              <w:t xml:space="preserve">Artikel 337 CRR </w:t>
            </w:r>
            <w:r w:rsidRPr="005222D5">
              <w:rPr>
                <w:rStyle w:val="InstructionsTabelleText"/>
                <w:rFonts w:ascii="Times New Roman" w:hAnsi="Times New Roman"/>
                <w:sz w:val="24"/>
              </w:rPr>
              <w:t>unter</w:t>
            </w:r>
            <w:r w:rsidRPr="005222D5">
              <w:rPr>
                <w:rFonts w:ascii="Times New Roman" w:hAnsi="Times New Roman"/>
                <w:sz w:val="24"/>
              </w:rPr>
              <w:t xml:space="preserve"> Berücksichtigung des in Artikel 335 CRR eingeräumten Ermessens</w:t>
            </w:r>
          </w:p>
        </w:tc>
      </w:tr>
    </w:tbl>
    <w:p w:rsidR="00377346" w:rsidRPr="005222D5" w:rsidRDefault="0037734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377346" w:rsidRPr="005222D5" w:rsidTr="00E10B85">
        <w:trPr>
          <w:trHeight w:val="537"/>
        </w:trPr>
        <w:tc>
          <w:tcPr>
            <w:tcW w:w="8950" w:type="dxa"/>
            <w:gridSpan w:val="2"/>
            <w:shd w:val="clear" w:color="auto" w:fill="BFBFBF"/>
          </w:tcPr>
          <w:p w:rsidR="00377346" w:rsidRPr="005222D5" w:rsidRDefault="00C55547">
            <w:pPr>
              <w:autoSpaceDE w:val="0"/>
              <w:autoSpaceDN w:val="0"/>
              <w:adjustRightInd w:val="0"/>
              <w:spacing w:after="0"/>
              <w:rPr>
                <w:rFonts w:ascii="Times New Roman" w:hAnsi="Times New Roman"/>
                <w:b/>
                <w:sz w:val="24"/>
              </w:rPr>
            </w:pPr>
            <w:r w:rsidRPr="005222D5">
              <w:rPr>
                <w:rFonts w:ascii="Times New Roman" w:hAnsi="Times New Roman"/>
                <w:b/>
                <w:sz w:val="24"/>
              </w:rPr>
              <w:t>Zeilen</w:t>
            </w:r>
          </w:p>
        </w:tc>
      </w:tr>
      <w:tr w:rsidR="00377346" w:rsidRPr="005222D5" w:rsidTr="00E10B85">
        <w:tc>
          <w:tcPr>
            <w:tcW w:w="1056"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010</w:t>
            </w:r>
          </w:p>
        </w:tc>
        <w:tc>
          <w:tcPr>
            <w:tcW w:w="7894" w:type="dxa"/>
          </w:tcPr>
          <w:p w:rsidR="00377346" w:rsidRPr="005222D5" w:rsidRDefault="00C55547">
            <w:pPr>
              <w:rPr>
                <w:rFonts w:ascii="Times New Roman" w:hAnsi="Times New Roman"/>
                <w:sz w:val="24"/>
              </w:rPr>
            </w:pPr>
            <w:r w:rsidRPr="005222D5">
              <w:rPr>
                <w:rStyle w:val="InstructionsTabelleberschrift"/>
                <w:rFonts w:ascii="Times New Roman" w:hAnsi="Times New Roman"/>
                <w:sz w:val="24"/>
              </w:rPr>
              <w:t>GESAMTSUMME DER RISIKOPOSITIONEN</w:t>
            </w:r>
          </w:p>
          <w:p w:rsidR="00377346" w:rsidRPr="005222D5" w:rsidRDefault="00C55547">
            <w:pPr>
              <w:autoSpaceDE w:val="0"/>
              <w:autoSpaceDN w:val="0"/>
              <w:adjustRightInd w:val="0"/>
              <w:spacing w:before="0" w:after="0"/>
              <w:rPr>
                <w:rFonts w:ascii="Times New Roman" w:hAnsi="Times New Roman"/>
                <w:sz w:val="24"/>
              </w:rPr>
            </w:pPr>
            <w:r w:rsidRPr="005222D5">
              <w:rPr>
                <w:rStyle w:val="InstructionsTabelleText"/>
                <w:rFonts w:ascii="Times New Roman" w:hAnsi="Times New Roman"/>
                <w:sz w:val="24"/>
              </w:rPr>
              <w:lastRenderedPageBreak/>
              <w:t>Gesamtsumme der (im Handelsbuch gehaltenen) ausstehenden Verbriefungen und Wiederverbriefungen, die das als Originator bzw. Anleger bzw. Sponsor fungierende Institut meldet.</w:t>
            </w:r>
          </w:p>
        </w:tc>
      </w:tr>
      <w:tr w:rsidR="00377346" w:rsidRPr="005222D5" w:rsidTr="00E10B85">
        <w:tc>
          <w:tcPr>
            <w:tcW w:w="1056"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040, 070 und</w:t>
            </w: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100</w:t>
            </w:r>
          </w:p>
        </w:tc>
        <w:tc>
          <w:tcPr>
            <w:tcW w:w="789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VERBRIEFUNGSPOSITIONEN</w:t>
            </w:r>
          </w:p>
          <w:p w:rsidR="00377346" w:rsidRPr="005222D5" w:rsidRDefault="00532026">
            <w:pPr>
              <w:autoSpaceDE w:val="0"/>
              <w:autoSpaceDN w:val="0"/>
              <w:adjustRightInd w:val="0"/>
              <w:spacing w:before="0" w:after="0"/>
              <w:rPr>
                <w:rFonts w:ascii="Times New Roman" w:hAnsi="Times New Roman"/>
                <w:bCs/>
                <w:sz w:val="24"/>
              </w:rPr>
            </w:pPr>
            <w:r w:rsidRPr="005222D5">
              <w:rPr>
                <w:rFonts w:ascii="Times New Roman" w:hAnsi="Times New Roman"/>
                <w:sz w:val="24"/>
              </w:rPr>
              <w:t>Artikel 4 Absatz 1 Nummer 62 CRR.</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056"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020, 050,</w:t>
            </w:r>
          </w:p>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080 und110</w:t>
            </w:r>
          </w:p>
        </w:tc>
        <w:tc>
          <w:tcPr>
            <w:tcW w:w="789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WIEDERVERBRIEFUNGSPOSITIONEN</w:t>
            </w:r>
          </w:p>
          <w:p w:rsidR="00377346" w:rsidRPr="005222D5" w:rsidRDefault="00532026">
            <w:pPr>
              <w:autoSpaceDE w:val="0"/>
              <w:autoSpaceDN w:val="0"/>
              <w:adjustRightInd w:val="0"/>
              <w:spacing w:before="0" w:after="0"/>
              <w:rPr>
                <w:rFonts w:ascii="Times New Roman" w:hAnsi="Times New Roman"/>
                <w:bCs/>
                <w:sz w:val="24"/>
              </w:rPr>
            </w:pPr>
            <w:r w:rsidRPr="005222D5">
              <w:rPr>
                <w:rFonts w:ascii="Times New Roman" w:hAnsi="Times New Roman"/>
                <w:sz w:val="24"/>
              </w:rPr>
              <w:t>Artikel 4 Absatz 1 Nummer 64 CRR</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056"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041, 071 und 101</w:t>
            </w:r>
          </w:p>
        </w:tc>
        <w:tc>
          <w:tcPr>
            <w:tcW w:w="789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DAVON: FÜR EINE DIFFERENZIERTE EIGENMITTELBEHANDLUNG INFRAGE KOMMENDE VERBRIEFUNGSPOSITIONEN</w:t>
            </w:r>
          </w:p>
          <w:p w:rsidR="00377346" w:rsidRPr="005222D5" w:rsidRDefault="00C55547">
            <w:pPr>
              <w:rPr>
                <w:rStyle w:val="InstructionsTabelleberschrift"/>
                <w:rFonts w:ascii="Times New Roman" w:hAnsi="Times New Roman"/>
                <w:sz w:val="24"/>
              </w:rPr>
            </w:pPr>
            <w:r w:rsidRPr="005222D5">
              <w:rPr>
                <w:rFonts w:ascii="Times New Roman" w:hAnsi="Times New Roman"/>
                <w:sz w:val="24"/>
              </w:rPr>
              <w:t>Gesamtsumme der Verbriefungspositionen, die die in Artikel 243 oder Artikel 270 CRR festgelegten Kriterien erfüllen und somit für eine differenzierte Eigenmittelbehandlung infrage kommen.</w:t>
            </w:r>
          </w:p>
        </w:tc>
      </w:tr>
      <w:tr w:rsidR="00377346" w:rsidRPr="005222D5" w:rsidTr="00E10B85">
        <w:tc>
          <w:tcPr>
            <w:tcW w:w="1056"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030-050</w:t>
            </w:r>
          </w:p>
        </w:tc>
        <w:tc>
          <w:tcPr>
            <w:tcW w:w="789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ORIGINATOR</w:t>
            </w:r>
          </w:p>
          <w:p w:rsidR="00377346" w:rsidRPr="005222D5" w:rsidRDefault="000242CC">
            <w:pPr>
              <w:autoSpaceDE w:val="0"/>
              <w:autoSpaceDN w:val="0"/>
              <w:adjustRightInd w:val="0"/>
              <w:spacing w:before="0" w:after="0"/>
              <w:rPr>
                <w:rFonts w:ascii="Times New Roman" w:hAnsi="Times New Roman"/>
                <w:bCs/>
                <w:sz w:val="24"/>
              </w:rPr>
            </w:pPr>
            <w:r w:rsidRPr="005222D5">
              <w:rPr>
                <w:rFonts w:ascii="Times New Roman" w:hAnsi="Times New Roman"/>
                <w:sz w:val="24"/>
              </w:rPr>
              <w:t>Artikel 4 Absatz 1 Nummer 13 CRR</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056"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060-080</w:t>
            </w:r>
          </w:p>
        </w:tc>
        <w:tc>
          <w:tcPr>
            <w:tcW w:w="789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ANLEGER</w:t>
            </w:r>
          </w:p>
          <w:p w:rsidR="00377346" w:rsidRPr="005222D5" w:rsidRDefault="00C55547">
            <w:pPr>
              <w:autoSpaceDE w:val="0"/>
              <w:autoSpaceDN w:val="0"/>
              <w:adjustRightInd w:val="0"/>
              <w:spacing w:before="0" w:after="0"/>
              <w:rPr>
                <w:rFonts w:ascii="Times New Roman" w:hAnsi="Times New Roman"/>
                <w:bCs/>
                <w:sz w:val="24"/>
              </w:rPr>
            </w:pPr>
            <w:r w:rsidRPr="005222D5">
              <w:rPr>
                <w:rFonts w:ascii="Times New Roman" w:hAnsi="Times New Roman"/>
                <w:sz w:val="24"/>
              </w:rPr>
              <w:t>Kreditinstitut, das Verbriefungspositionen in einem Verbriefungsgeschäft hält, bei dem es weder Originator noch Sponsor noch ursprünglicher Kreditgeber ist.</w:t>
            </w:r>
          </w:p>
          <w:p w:rsidR="00377346" w:rsidRPr="005222D5" w:rsidRDefault="00377346">
            <w:pPr>
              <w:autoSpaceDE w:val="0"/>
              <w:autoSpaceDN w:val="0"/>
              <w:adjustRightInd w:val="0"/>
              <w:spacing w:before="0" w:after="0"/>
              <w:rPr>
                <w:rFonts w:ascii="Times New Roman" w:hAnsi="Times New Roman"/>
                <w:bCs/>
                <w:sz w:val="24"/>
              </w:rPr>
            </w:pPr>
          </w:p>
        </w:tc>
      </w:tr>
      <w:tr w:rsidR="00377346" w:rsidRPr="005222D5" w:rsidTr="00E10B85">
        <w:tc>
          <w:tcPr>
            <w:tcW w:w="1056"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090-110</w:t>
            </w:r>
          </w:p>
        </w:tc>
        <w:tc>
          <w:tcPr>
            <w:tcW w:w="789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SPONSOR</w:t>
            </w:r>
          </w:p>
          <w:p w:rsidR="00377346" w:rsidRPr="005222D5" w:rsidRDefault="000242CC">
            <w:pPr>
              <w:autoSpaceDE w:val="0"/>
              <w:autoSpaceDN w:val="0"/>
              <w:adjustRightInd w:val="0"/>
              <w:spacing w:before="0" w:after="0"/>
              <w:rPr>
                <w:rStyle w:val="InstructionsTabelleText"/>
                <w:rFonts w:ascii="Times New Roman" w:hAnsi="Times New Roman"/>
                <w:sz w:val="24"/>
              </w:rPr>
            </w:pPr>
            <w:r w:rsidRPr="005222D5">
              <w:rPr>
                <w:rStyle w:val="InstructionsTabelleText"/>
                <w:rFonts w:ascii="Times New Roman" w:hAnsi="Times New Roman"/>
                <w:sz w:val="24"/>
              </w:rPr>
              <w:t xml:space="preserve">Artikel 4 Absatz 1 Nummer 14 CRR. </w:t>
            </w:r>
          </w:p>
          <w:p w:rsidR="00377346" w:rsidRPr="005222D5" w:rsidRDefault="00532026">
            <w:pPr>
              <w:autoSpaceDE w:val="0"/>
              <w:autoSpaceDN w:val="0"/>
              <w:adjustRightInd w:val="0"/>
              <w:spacing w:before="0" w:after="0"/>
              <w:rPr>
                <w:rStyle w:val="InstructionsTabelleText"/>
                <w:rFonts w:ascii="Times New Roman" w:hAnsi="Times New Roman"/>
                <w:sz w:val="24"/>
              </w:rPr>
            </w:pPr>
            <w:r w:rsidRPr="005222D5">
              <w:rPr>
                <w:rStyle w:val="InstructionsTabelleText"/>
                <w:rFonts w:ascii="Times New Roman" w:hAnsi="Times New Roman"/>
                <w:sz w:val="24"/>
              </w:rPr>
              <w:t>Verbrieft ein Sponsor auch seine eigenen Vermögenswerte, muss er in den für Originatoren bestimmten Zeilen Angaben zu seinen eigenen verbrieften Aktiva machen.</w:t>
            </w:r>
          </w:p>
        </w:tc>
      </w:tr>
    </w:tbl>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90" w:name="_Toc30060673"/>
      <w:r w:rsidRPr="005222D5">
        <w:rPr>
          <w:rFonts w:ascii="Times New Roman" w:hAnsi="Times New Roman"/>
          <w:sz w:val="24"/>
          <w:u w:val="none"/>
        </w:rPr>
        <w:t>5.3.</w:t>
      </w:r>
      <w:r w:rsidRPr="005222D5">
        <w:rPr>
          <w:sz w:val="24"/>
        </w:rPr>
        <w:tab/>
      </w:r>
      <w:r w:rsidRPr="005222D5">
        <w:rPr>
          <w:rFonts w:ascii="Times New Roman" w:hAnsi="Times New Roman"/>
          <w:sz w:val="24"/>
        </w:rPr>
        <w:t>C 20.00 – MARKTRISIKO: STANDARDANSATZ FÜR DAS SPEZIFISCHE RISIKO BEI DEM KORRELATIONSHANDELSPORTFOLIO ZUGEWIESENEN POSITIONEN (MKR SA CTP)</w:t>
      </w:r>
      <w:bookmarkEnd w:id="90"/>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91" w:name="_Toc30060674"/>
      <w:r w:rsidRPr="005222D5">
        <w:rPr>
          <w:rFonts w:ascii="Times New Roman" w:hAnsi="Times New Roman"/>
          <w:sz w:val="24"/>
          <w:u w:val="none"/>
        </w:rPr>
        <w:t>5.3.1.</w:t>
      </w:r>
      <w:r w:rsidRPr="005222D5">
        <w:rPr>
          <w:sz w:val="24"/>
        </w:rPr>
        <w:tab/>
      </w:r>
      <w:r w:rsidRPr="005222D5">
        <w:rPr>
          <w:rFonts w:ascii="Times New Roman" w:hAnsi="Times New Roman"/>
          <w:sz w:val="24"/>
        </w:rPr>
        <w:t>Allgemeine Bemerkungen</w:t>
      </w:r>
      <w:bookmarkEnd w:id="91"/>
    </w:p>
    <w:p w:rsidR="00377346" w:rsidRPr="005222D5" w:rsidRDefault="00C55547" w:rsidP="001B4CB2">
      <w:pPr>
        <w:pStyle w:val="InstructionsText2"/>
        <w:numPr>
          <w:ilvl w:val="0"/>
          <w:numId w:val="0"/>
        </w:numPr>
        <w:ind w:left="993"/>
      </w:pPr>
      <w:r w:rsidRPr="005222D5">
        <w:t>144. In diesem Meldebogen werden Angaben zu Positionen des Korrelationshandelsportfolios (CTP) (das Verbriefungen, n-ter-Ausfall-Kreditderivate und sonstige, gemäß Artikel 338 Absatz 3 CRR aufgenommene CTP-Positionen enthält) und den entsprechenden Eigenmittelanforderungen nach dem Standardansatz abgefragt.</w:t>
      </w:r>
    </w:p>
    <w:p w:rsidR="00377346" w:rsidRPr="005222D5" w:rsidRDefault="00C55547" w:rsidP="001B4CB2">
      <w:pPr>
        <w:pStyle w:val="InstructionsText2"/>
        <w:numPr>
          <w:ilvl w:val="0"/>
          <w:numId w:val="0"/>
        </w:numPr>
        <w:ind w:left="993"/>
      </w:pPr>
      <w:r w:rsidRPr="005222D5">
        <w:t>145.</w:t>
      </w:r>
      <w:r w:rsidRPr="005222D5">
        <w:tab/>
        <w:t xml:space="preserve"> Im Meldebogen MKR SA CTP werden nur die Eigenmittelanforderungen für das spezifische Risiko von Positionen dargestellt, die gemäß Artikel 335 in Verbindung mit Artikel 338 Absätze 2 und 3 CRR dem Korrelationshandelsportfolio zugewiesen wurden. Werden CTP-Positionen des Handelsbuches durch Kreditderivate abgesichert, gelten die Artikel 346 und 347 CRR. Für sämtliche CTP-Positionen im </w:t>
      </w:r>
      <w:r w:rsidRPr="005222D5">
        <w:lastRenderedPageBreak/>
        <w:t>Handelsbuch gibt es ungeachtet des Ansatzes, den die Institute zur Bestimmung des Risikogewichts der einzelnen Positionen gemäß Teil 3 Titel II Kapitel 5 CRR verwenden, nur einen Meldebogen. Die Eigenmittelanforderungen für das allgemeine Risiko dieser Positionen werden im Meldebogen MKR SA TDI oder im Meldebogen MKR IM ausgewiesen.</w:t>
      </w:r>
    </w:p>
    <w:p w:rsidR="00377346" w:rsidRPr="005222D5" w:rsidRDefault="00C55547" w:rsidP="001B4CB2">
      <w:pPr>
        <w:pStyle w:val="InstructionsText2"/>
        <w:numPr>
          <w:ilvl w:val="0"/>
          <w:numId w:val="0"/>
        </w:numPr>
        <w:ind w:left="993"/>
      </w:pPr>
      <w:r w:rsidRPr="005222D5">
        <w:t>146.</w:t>
      </w:r>
      <w:r w:rsidRPr="005222D5">
        <w:tab/>
        <w:t xml:space="preserve"> Im Meldebogen wird nach Verbriefungspositionen, n-ter-Ausfall-Kreditderivaten und sonstigen CTP-Positionen unterschieden. Verbriefungspositionen werden immer in den Zeilen 030, 060 oder 090 ausgewiesen (je nachdem, welche Funktion das Institut bei der Verbriefung erfüllt). N-ter-Ausfall-Kreditderivate werden stets in Zeile 110 gemeldet. „Sonstige CTP-Positionen“ sind weder Verbriefungspositionen noch n-ter-Ausfall-Kreditderivate (siehe Artikel 338 Absatz 3 CRR), sind aber (aufgrund der Absicherungsabsicht) ausdrücklich mit einer dieser beiden Positionen „verknüpft“. </w:t>
      </w:r>
    </w:p>
    <w:p w:rsidR="00377346" w:rsidRPr="005222D5" w:rsidRDefault="00C55547" w:rsidP="001B4CB2">
      <w:pPr>
        <w:pStyle w:val="InstructionsText2"/>
        <w:numPr>
          <w:ilvl w:val="0"/>
          <w:numId w:val="0"/>
        </w:numPr>
        <w:ind w:left="993"/>
      </w:pPr>
      <w:r w:rsidRPr="005222D5">
        <w:t>147.</w:t>
      </w:r>
      <w:r w:rsidRPr="005222D5">
        <w:tab/>
        <w:t xml:space="preserve"> Positionen, die ein Risikogewicht von 1 250 % erhalten, können alternativ vom harten Kernkapital abgezogen werden (siehe Artikel 244 Absatz 1 Buchstabe b, Artikel 245 Absatz 1 Buchstabe b und Artikel 253 CRR). In diesem Falle sind diese Positionen in CA1 Zeile 460 auszuweisen.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92" w:name="_Toc30060675"/>
      <w:r w:rsidRPr="005222D5">
        <w:rPr>
          <w:rFonts w:ascii="Times New Roman" w:hAnsi="Times New Roman"/>
          <w:sz w:val="24"/>
          <w:u w:val="none"/>
        </w:rPr>
        <w:t>5.3.2.</w:t>
      </w:r>
      <w:r w:rsidRPr="005222D5">
        <w:rPr>
          <w:sz w:val="24"/>
        </w:rPr>
        <w:tab/>
      </w:r>
      <w:r w:rsidRPr="005222D5">
        <w:rPr>
          <w:rFonts w:ascii="Times New Roman" w:hAnsi="Times New Roman"/>
          <w:sz w:val="24"/>
        </w:rPr>
        <w:t>Erläuterungen zu bestimmten Positionen</w:t>
      </w:r>
      <w:bookmarkEnd w:id="92"/>
    </w:p>
    <w:p w:rsidR="00377346" w:rsidRPr="005222D5" w:rsidRDefault="0037734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377346" w:rsidRPr="005222D5" w:rsidTr="00E10B85">
        <w:trPr>
          <w:trHeight w:val="602"/>
        </w:trPr>
        <w:tc>
          <w:tcPr>
            <w:tcW w:w="8890" w:type="dxa"/>
            <w:gridSpan w:val="2"/>
            <w:shd w:val="clear" w:color="auto" w:fill="CCCCCC"/>
          </w:tcPr>
          <w:p w:rsidR="00377346" w:rsidRPr="005222D5" w:rsidRDefault="00C55547">
            <w:pPr>
              <w:autoSpaceDE w:val="0"/>
              <w:autoSpaceDN w:val="0"/>
              <w:adjustRightInd w:val="0"/>
              <w:spacing w:after="0"/>
              <w:rPr>
                <w:rFonts w:ascii="Times New Roman" w:hAnsi="Times New Roman"/>
                <w:b/>
                <w:sz w:val="24"/>
              </w:rPr>
            </w:pPr>
            <w:r w:rsidRPr="005222D5">
              <w:rPr>
                <w:rFonts w:ascii="Times New Roman" w:hAnsi="Times New Roman"/>
                <w:b/>
                <w:sz w:val="24"/>
              </w:rPr>
              <w:t>Spalten</w:t>
            </w:r>
          </w:p>
        </w:tc>
      </w:tr>
      <w:tr w:rsidR="00377346" w:rsidRPr="005222D5" w:rsidTr="00E10B85">
        <w:tc>
          <w:tcPr>
            <w:tcW w:w="1016"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010-020</w:t>
            </w:r>
          </w:p>
        </w:tc>
        <w:tc>
          <w:tcPr>
            <w:tcW w:w="787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ALLE POSITIONEN (KAUF- UND VERKAUFSPOSITIONEN)</w:t>
            </w:r>
          </w:p>
          <w:p w:rsidR="00377346" w:rsidRPr="005222D5" w:rsidRDefault="00C55547">
            <w:pPr>
              <w:rPr>
                <w:rFonts w:ascii="Times New Roman" w:hAnsi="Times New Roman"/>
                <w:sz w:val="24"/>
              </w:rPr>
            </w:pPr>
            <w:r w:rsidRPr="005222D5">
              <w:rPr>
                <w:rFonts w:ascii="Times New Roman" w:hAnsi="Times New Roman"/>
                <w:sz w:val="24"/>
              </w:rPr>
              <w:t>Artikel 102 und Artikel 105 Absatz 1 CRR in Verbindung mit Artikel 338 Absätze 2 und 3 CRR (dem Korrelationshandelsportfolio zugewiesene Positionen)</w:t>
            </w:r>
          </w:p>
          <w:p w:rsidR="00377346" w:rsidRPr="005222D5" w:rsidRDefault="00C55547">
            <w:pPr>
              <w:rPr>
                <w:rFonts w:ascii="Times New Roman" w:hAnsi="Times New Roman"/>
                <w:sz w:val="24"/>
              </w:rPr>
            </w:pPr>
            <w:r w:rsidRPr="005222D5">
              <w:rPr>
                <w:rFonts w:ascii="Times New Roman" w:hAnsi="Times New Roman"/>
                <w:sz w:val="24"/>
              </w:rPr>
              <w:t>Erläuterungen zur Unterscheidung zwischen Kauf- und Verkaufspositionen, die auch für diese Bruttopositionen gilt, sind Artikel 328 Absatz 2 CRR zu entnehmen.</w:t>
            </w:r>
          </w:p>
        </w:tc>
      </w:tr>
      <w:tr w:rsidR="00377346" w:rsidRPr="005222D5" w:rsidTr="00E10B85">
        <w:tc>
          <w:tcPr>
            <w:tcW w:w="1016"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030-040</w:t>
            </w:r>
          </w:p>
        </w:tc>
        <w:tc>
          <w:tcPr>
            <w:tcW w:w="787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 VON DEN EIGENMITTELN ABGEZOGENE POSITIONEN (KAUF- UND VERKAUFSPOSITIONEN)</w:t>
            </w:r>
          </w:p>
          <w:p w:rsidR="00377346" w:rsidRPr="005222D5" w:rsidRDefault="00C55547">
            <w:pPr>
              <w:rPr>
                <w:rFonts w:ascii="Times New Roman" w:hAnsi="Times New Roman"/>
                <w:sz w:val="24"/>
              </w:rPr>
            </w:pPr>
            <w:r w:rsidRPr="005222D5">
              <w:rPr>
                <w:rFonts w:ascii="Times New Roman" w:hAnsi="Times New Roman"/>
                <w:sz w:val="24"/>
              </w:rPr>
              <w:t xml:space="preserve">Artikel 253 CRR </w:t>
            </w:r>
          </w:p>
        </w:tc>
      </w:tr>
      <w:tr w:rsidR="00377346" w:rsidRPr="005222D5" w:rsidTr="00E10B85">
        <w:tc>
          <w:tcPr>
            <w:tcW w:w="1016"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050-060</w:t>
            </w:r>
          </w:p>
        </w:tc>
        <w:tc>
          <w:tcPr>
            <w:tcW w:w="787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NETTOPOSITIONEN (KAUF- UND VERKAUFSPOSITIONEN)</w:t>
            </w:r>
          </w:p>
          <w:p w:rsidR="00377346" w:rsidRPr="005222D5" w:rsidRDefault="00C55547">
            <w:pPr>
              <w:rPr>
                <w:rFonts w:ascii="Times New Roman" w:hAnsi="Times New Roman"/>
                <w:sz w:val="24"/>
              </w:rPr>
            </w:pPr>
            <w:r w:rsidRPr="005222D5">
              <w:rPr>
                <w:rFonts w:ascii="Times New Roman" w:hAnsi="Times New Roman"/>
                <w:sz w:val="24"/>
              </w:rPr>
              <w:t xml:space="preserve">Artikel 327 bis 329 und Artikel 334 CRR </w:t>
            </w:r>
          </w:p>
          <w:p w:rsidR="00377346" w:rsidRPr="005222D5" w:rsidRDefault="00C55547">
            <w:pPr>
              <w:rPr>
                <w:rFonts w:ascii="Times New Roman" w:hAnsi="Times New Roman"/>
                <w:sz w:val="24"/>
              </w:rPr>
            </w:pPr>
            <w:r w:rsidRPr="005222D5">
              <w:rPr>
                <w:rFonts w:ascii="Times New Roman" w:hAnsi="Times New Roman"/>
                <w:sz w:val="24"/>
              </w:rPr>
              <w:t>Erläuterungen zur Unterscheidung zwischen Kauf- und Verkaufspositionen sind Artikel 328 Absatz 2 CRR zu entnehmen.</w:t>
            </w:r>
          </w:p>
        </w:tc>
      </w:tr>
      <w:tr w:rsidR="00377346" w:rsidRPr="005222D5" w:rsidTr="00E10B85">
        <w:tc>
          <w:tcPr>
            <w:tcW w:w="1016"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071-097</w:t>
            </w:r>
          </w:p>
        </w:tc>
        <w:tc>
          <w:tcPr>
            <w:tcW w:w="787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AUFSCHLÜSSELUNG DER NETTOPOSITIONEN NACH RISIKOGEWICHTEN</w:t>
            </w:r>
          </w:p>
          <w:p w:rsidR="00377346" w:rsidRPr="005222D5" w:rsidRDefault="00133396">
            <w:pPr>
              <w:rPr>
                <w:rFonts w:ascii="Times New Roman" w:hAnsi="Times New Roman"/>
                <w:sz w:val="24"/>
              </w:rPr>
            </w:pPr>
            <w:r w:rsidRPr="005222D5">
              <w:rPr>
                <w:rStyle w:val="InstructionsTabelleText"/>
                <w:rFonts w:ascii="Times New Roman" w:hAnsi="Times New Roman"/>
                <w:sz w:val="24"/>
              </w:rPr>
              <w:t>Artikel 259 bis 262, Artikel 263 Tabellen 1 und 2, Artikel 264 Tabellen 3 und 4 sowie Artikel 266 CRR</w:t>
            </w:r>
          </w:p>
        </w:tc>
      </w:tr>
      <w:tr w:rsidR="00377346" w:rsidRPr="005222D5" w:rsidTr="00E10B85">
        <w:tc>
          <w:tcPr>
            <w:tcW w:w="1016" w:type="dxa"/>
          </w:tcPr>
          <w:p w:rsidR="00377346" w:rsidRPr="005222D5" w:rsidRDefault="00C55547">
            <w:pPr>
              <w:rPr>
                <w:rFonts w:ascii="Times New Roman" w:hAnsi="Times New Roman"/>
                <w:sz w:val="24"/>
              </w:rPr>
            </w:pPr>
            <w:r w:rsidRPr="005222D5">
              <w:rPr>
                <w:rFonts w:ascii="Times New Roman" w:hAnsi="Times New Roman"/>
                <w:sz w:val="24"/>
              </w:rPr>
              <w:t>402-406</w:t>
            </w:r>
          </w:p>
        </w:tc>
        <w:tc>
          <w:tcPr>
            <w:tcW w:w="7874" w:type="dxa"/>
          </w:tcPr>
          <w:p w:rsidR="00377346" w:rsidRPr="005222D5" w:rsidRDefault="00543964">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AUFSCHLÜSSELUNG DER NETTOPOSITIONEN NACH ANSÄTZEN</w:t>
            </w:r>
          </w:p>
          <w:p w:rsidR="00377346" w:rsidRPr="005222D5" w:rsidRDefault="00C55547">
            <w:pPr>
              <w:autoSpaceDE w:val="0"/>
              <w:autoSpaceDN w:val="0"/>
              <w:adjustRightInd w:val="0"/>
              <w:spacing w:before="0" w:after="0"/>
              <w:rPr>
                <w:rStyle w:val="InstructionsTabelleberschrift"/>
                <w:rFonts w:ascii="Times New Roman" w:hAnsi="Times New Roman"/>
                <w:sz w:val="24"/>
              </w:rPr>
            </w:pPr>
            <w:r w:rsidRPr="005222D5">
              <w:rPr>
                <w:rStyle w:val="InstructionsTabelleText"/>
                <w:rFonts w:ascii="Times New Roman" w:hAnsi="Times New Roman"/>
                <w:sz w:val="24"/>
              </w:rPr>
              <w:t xml:space="preserve">Artikel 254 CRR </w:t>
            </w:r>
          </w:p>
        </w:tc>
      </w:tr>
      <w:tr w:rsidR="00377346" w:rsidRPr="005222D5" w:rsidTr="00E10B85">
        <w:tc>
          <w:tcPr>
            <w:tcW w:w="1016" w:type="dxa"/>
          </w:tcPr>
          <w:p w:rsidR="00377346" w:rsidRPr="005222D5" w:rsidRDefault="00C55547">
            <w:pPr>
              <w:rPr>
                <w:rFonts w:ascii="Times New Roman" w:hAnsi="Times New Roman"/>
                <w:sz w:val="24"/>
              </w:rPr>
            </w:pPr>
            <w:r w:rsidRPr="005222D5">
              <w:rPr>
                <w:rFonts w:ascii="Times New Roman" w:hAnsi="Times New Roman"/>
                <w:sz w:val="24"/>
              </w:rPr>
              <w:lastRenderedPageBreak/>
              <w:t>402</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SEC-IRBA</w:t>
            </w:r>
          </w:p>
          <w:p w:rsidR="00377346" w:rsidRPr="005222D5" w:rsidRDefault="00C55547">
            <w:pPr>
              <w:autoSpaceDE w:val="0"/>
              <w:autoSpaceDN w:val="0"/>
              <w:adjustRightInd w:val="0"/>
              <w:jc w:val="left"/>
              <w:rPr>
                <w:rStyle w:val="InstructionsTabelleberschrift"/>
                <w:rFonts w:ascii="Times New Roman" w:hAnsi="Times New Roman"/>
                <w:sz w:val="24"/>
              </w:rPr>
            </w:pPr>
            <w:r w:rsidRPr="005222D5">
              <w:rPr>
                <w:rStyle w:val="InstructionsTabelleText"/>
                <w:rFonts w:ascii="Times New Roman" w:hAnsi="Times New Roman"/>
                <w:sz w:val="24"/>
              </w:rPr>
              <w:t>Artikel 259 und 260 CRR</w:t>
            </w:r>
          </w:p>
        </w:tc>
      </w:tr>
      <w:tr w:rsidR="00377346" w:rsidRPr="005222D5" w:rsidTr="00E10B85">
        <w:tc>
          <w:tcPr>
            <w:tcW w:w="1016" w:type="dxa"/>
          </w:tcPr>
          <w:p w:rsidR="00377346" w:rsidRPr="005222D5" w:rsidRDefault="00C55547">
            <w:pPr>
              <w:rPr>
                <w:rFonts w:ascii="Times New Roman" w:hAnsi="Times New Roman"/>
                <w:sz w:val="24"/>
              </w:rPr>
            </w:pPr>
            <w:r w:rsidRPr="005222D5">
              <w:rPr>
                <w:rFonts w:ascii="Times New Roman" w:hAnsi="Times New Roman"/>
                <w:sz w:val="24"/>
              </w:rPr>
              <w:t>403</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SEC-SA</w:t>
            </w:r>
          </w:p>
          <w:p w:rsidR="00377346" w:rsidRPr="005222D5" w:rsidRDefault="00C55547">
            <w:pPr>
              <w:autoSpaceDE w:val="0"/>
              <w:autoSpaceDN w:val="0"/>
              <w:adjustRightInd w:val="0"/>
              <w:jc w:val="left"/>
              <w:rPr>
                <w:rStyle w:val="InstructionsTabelleberschrift"/>
                <w:rFonts w:ascii="Times New Roman" w:hAnsi="Times New Roman"/>
                <w:sz w:val="24"/>
              </w:rPr>
            </w:pPr>
            <w:r w:rsidRPr="005222D5">
              <w:rPr>
                <w:rStyle w:val="InstructionsTabelleText"/>
                <w:rFonts w:ascii="Times New Roman" w:hAnsi="Times New Roman"/>
                <w:sz w:val="24"/>
              </w:rPr>
              <w:t>Artikel 261 und 262 CRR</w:t>
            </w:r>
          </w:p>
        </w:tc>
      </w:tr>
      <w:tr w:rsidR="00377346" w:rsidRPr="005222D5" w:rsidTr="00E10B85">
        <w:tc>
          <w:tcPr>
            <w:tcW w:w="1016" w:type="dxa"/>
          </w:tcPr>
          <w:p w:rsidR="00377346" w:rsidRPr="005222D5" w:rsidRDefault="00C55547">
            <w:pPr>
              <w:rPr>
                <w:rFonts w:ascii="Times New Roman" w:hAnsi="Times New Roman"/>
                <w:sz w:val="24"/>
              </w:rPr>
            </w:pPr>
            <w:r w:rsidRPr="005222D5">
              <w:rPr>
                <w:rFonts w:ascii="Times New Roman" w:hAnsi="Times New Roman"/>
                <w:sz w:val="24"/>
              </w:rPr>
              <w:t>404</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SEC-ERBA</w:t>
            </w:r>
          </w:p>
          <w:p w:rsidR="00377346" w:rsidRPr="005222D5" w:rsidRDefault="00C55547">
            <w:pPr>
              <w:autoSpaceDE w:val="0"/>
              <w:autoSpaceDN w:val="0"/>
              <w:adjustRightInd w:val="0"/>
              <w:jc w:val="left"/>
              <w:rPr>
                <w:rStyle w:val="InstructionsTabelleberschrift"/>
                <w:rFonts w:ascii="Times New Roman" w:hAnsi="Times New Roman"/>
                <w:sz w:val="24"/>
              </w:rPr>
            </w:pPr>
            <w:r w:rsidRPr="005222D5">
              <w:rPr>
                <w:rStyle w:val="InstructionsTabelleText"/>
                <w:rFonts w:ascii="Times New Roman" w:hAnsi="Times New Roman"/>
                <w:sz w:val="24"/>
              </w:rPr>
              <w:t>Artikel 263 und 264 CRR</w:t>
            </w:r>
          </w:p>
        </w:tc>
      </w:tr>
      <w:tr w:rsidR="00377346" w:rsidRPr="005222D5" w:rsidTr="00E10B85">
        <w:tc>
          <w:tcPr>
            <w:tcW w:w="1016" w:type="dxa"/>
          </w:tcPr>
          <w:p w:rsidR="00377346" w:rsidRPr="005222D5" w:rsidRDefault="00C55547">
            <w:pPr>
              <w:rPr>
                <w:rFonts w:ascii="Times New Roman" w:hAnsi="Times New Roman"/>
                <w:sz w:val="24"/>
              </w:rPr>
            </w:pPr>
            <w:r w:rsidRPr="005222D5">
              <w:rPr>
                <w:rFonts w:ascii="Times New Roman" w:hAnsi="Times New Roman"/>
                <w:sz w:val="24"/>
              </w:rPr>
              <w:t>405</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INTERNER BEMESSUNGSANSATZ</w:t>
            </w:r>
          </w:p>
          <w:p w:rsidR="00377346" w:rsidRPr="005222D5" w:rsidRDefault="00C55547">
            <w:pPr>
              <w:autoSpaceDE w:val="0"/>
              <w:autoSpaceDN w:val="0"/>
              <w:adjustRightInd w:val="0"/>
              <w:jc w:val="left"/>
              <w:rPr>
                <w:rStyle w:val="InstructionsTabelleberschrift"/>
                <w:rFonts w:ascii="Times New Roman" w:hAnsi="Times New Roman"/>
                <w:sz w:val="24"/>
              </w:rPr>
            </w:pPr>
            <w:r w:rsidRPr="005222D5">
              <w:rPr>
                <w:rStyle w:val="InstructionsTabelleText"/>
                <w:rFonts w:ascii="Times New Roman" w:hAnsi="Times New Roman"/>
                <w:sz w:val="24"/>
              </w:rPr>
              <w:t>Artikel 254, Artikel 265 und Artikel 266 Absatz 5 CRR.</w:t>
            </w:r>
          </w:p>
        </w:tc>
      </w:tr>
      <w:tr w:rsidR="00377346" w:rsidRPr="005222D5" w:rsidTr="00E10B85">
        <w:tc>
          <w:tcPr>
            <w:tcW w:w="1016" w:type="dxa"/>
          </w:tcPr>
          <w:p w:rsidR="00377346" w:rsidRPr="005222D5" w:rsidRDefault="00C55547">
            <w:pPr>
              <w:rPr>
                <w:rFonts w:ascii="Times New Roman" w:hAnsi="Times New Roman"/>
                <w:sz w:val="24"/>
              </w:rPr>
            </w:pPr>
            <w:r w:rsidRPr="005222D5">
              <w:rPr>
                <w:rFonts w:ascii="Times New Roman" w:hAnsi="Times New Roman"/>
                <w:sz w:val="24"/>
              </w:rPr>
              <w:t>406</w:t>
            </w:r>
          </w:p>
        </w:tc>
        <w:tc>
          <w:tcPr>
            <w:tcW w:w="7874" w:type="dxa"/>
          </w:tcPr>
          <w:p w:rsidR="00377346" w:rsidRPr="005222D5" w:rsidRDefault="00C55547">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SONSTIGE (RW = 1 250 %)</w:t>
            </w:r>
          </w:p>
          <w:p w:rsidR="00377346" w:rsidRPr="005222D5" w:rsidRDefault="00C55547">
            <w:pPr>
              <w:autoSpaceDE w:val="0"/>
              <w:autoSpaceDN w:val="0"/>
              <w:adjustRightInd w:val="0"/>
              <w:jc w:val="left"/>
              <w:rPr>
                <w:rStyle w:val="InstructionsTabelleberschrift"/>
                <w:rFonts w:ascii="Times New Roman" w:hAnsi="Times New Roman"/>
                <w:sz w:val="24"/>
              </w:rPr>
            </w:pPr>
            <w:r w:rsidRPr="005222D5">
              <w:rPr>
                <w:rStyle w:val="InstructionsTabelleText"/>
                <w:rFonts w:ascii="Times New Roman" w:hAnsi="Times New Roman"/>
                <w:sz w:val="24"/>
              </w:rPr>
              <w:t>Artikel 254 Absatz 7 CRR</w:t>
            </w:r>
          </w:p>
        </w:tc>
      </w:tr>
      <w:tr w:rsidR="00377346" w:rsidRPr="005222D5" w:rsidTr="00E10B85">
        <w:tc>
          <w:tcPr>
            <w:tcW w:w="1016" w:type="dxa"/>
          </w:tcPr>
          <w:p w:rsidR="00377346" w:rsidRPr="005222D5" w:rsidRDefault="00C55547">
            <w:pPr>
              <w:rPr>
                <w:rFonts w:ascii="Times New Roman" w:hAnsi="Times New Roman"/>
                <w:sz w:val="24"/>
              </w:rPr>
            </w:pPr>
            <w:r w:rsidRPr="005222D5">
              <w:rPr>
                <w:rFonts w:ascii="Times New Roman" w:hAnsi="Times New Roman"/>
                <w:sz w:val="24"/>
              </w:rPr>
              <w:t>410-420</w:t>
            </w:r>
          </w:p>
        </w:tc>
        <w:tc>
          <w:tcPr>
            <w:tcW w:w="787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VOR ANWENDUNG DER OBERGRENZE – GEWICHTETE NETTOVERKAUFS- BZW. NETTOKAUFPOSITIONEN</w:t>
            </w:r>
          </w:p>
          <w:p w:rsidR="00377346" w:rsidRPr="005222D5" w:rsidRDefault="00C55547">
            <w:pPr>
              <w:rPr>
                <w:rFonts w:ascii="Times New Roman" w:hAnsi="Times New Roman"/>
                <w:sz w:val="24"/>
              </w:rPr>
            </w:pPr>
            <w:r w:rsidRPr="005222D5">
              <w:rPr>
                <w:rFonts w:ascii="Times New Roman" w:hAnsi="Times New Roman"/>
                <w:sz w:val="24"/>
              </w:rPr>
              <w:t>Artikel 338 CRR ohne Berücksichtigung des in Artikel 335 CRR eingeräumten Ermessens</w:t>
            </w:r>
          </w:p>
        </w:tc>
      </w:tr>
      <w:tr w:rsidR="00377346" w:rsidRPr="005222D5" w:rsidTr="00E10B85">
        <w:tc>
          <w:tcPr>
            <w:tcW w:w="1016" w:type="dxa"/>
          </w:tcPr>
          <w:p w:rsidR="00377346" w:rsidRPr="005222D5" w:rsidRDefault="00C55547">
            <w:pPr>
              <w:rPr>
                <w:rFonts w:ascii="Times New Roman" w:hAnsi="Times New Roman"/>
                <w:sz w:val="24"/>
              </w:rPr>
            </w:pPr>
            <w:r w:rsidRPr="005222D5">
              <w:rPr>
                <w:rFonts w:ascii="Times New Roman" w:hAnsi="Times New Roman"/>
                <w:sz w:val="24"/>
              </w:rPr>
              <w:t>430-440</w:t>
            </w:r>
          </w:p>
        </w:tc>
        <w:tc>
          <w:tcPr>
            <w:tcW w:w="787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NACH ANWENDUNG DER OBERGRENZE – GEWICHTETE NETTOVERKAUFS- BZW. NETTOKAUFPOSITIONEN</w:t>
            </w:r>
          </w:p>
          <w:p w:rsidR="00377346" w:rsidRPr="005222D5" w:rsidRDefault="00C55547">
            <w:pPr>
              <w:rPr>
                <w:rFonts w:ascii="Times New Roman" w:hAnsi="Times New Roman"/>
                <w:sz w:val="24"/>
              </w:rPr>
            </w:pPr>
            <w:r w:rsidRPr="005222D5">
              <w:rPr>
                <w:rFonts w:ascii="Times New Roman" w:hAnsi="Times New Roman"/>
                <w:sz w:val="24"/>
              </w:rPr>
              <w:t xml:space="preserve">Artikel 338 CRR unter Berücksichtigung des in Artikel 335 CRR eingeräumten Ermessens </w:t>
            </w:r>
          </w:p>
        </w:tc>
      </w:tr>
      <w:tr w:rsidR="00377346" w:rsidRPr="005222D5" w:rsidTr="00E10B85">
        <w:tc>
          <w:tcPr>
            <w:tcW w:w="1016" w:type="dxa"/>
          </w:tcPr>
          <w:p w:rsidR="00377346" w:rsidRPr="005222D5" w:rsidRDefault="00C55547">
            <w:pPr>
              <w:rPr>
                <w:rFonts w:ascii="Times New Roman" w:hAnsi="Times New Roman"/>
                <w:sz w:val="24"/>
              </w:rPr>
            </w:pPr>
            <w:r w:rsidRPr="005222D5">
              <w:rPr>
                <w:rFonts w:ascii="Times New Roman" w:hAnsi="Times New Roman"/>
                <w:sz w:val="24"/>
              </w:rPr>
              <w:t>450</w:t>
            </w:r>
          </w:p>
        </w:tc>
        <w:tc>
          <w:tcPr>
            <w:tcW w:w="787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EIGENMITTELANFORDERUNGEN INSGESAMT</w:t>
            </w:r>
          </w:p>
          <w:p w:rsidR="00377346" w:rsidRPr="005222D5" w:rsidRDefault="00C55547">
            <w:pPr>
              <w:rPr>
                <w:rFonts w:ascii="Times New Roman" w:hAnsi="Times New Roman"/>
                <w:sz w:val="24"/>
              </w:rPr>
            </w:pPr>
            <w:r w:rsidRPr="005222D5">
              <w:rPr>
                <w:rFonts w:ascii="Times New Roman" w:hAnsi="Times New Roman"/>
                <w:sz w:val="24"/>
              </w:rPr>
              <w:t>Die Eigenmittelanforderung wird als jeweils höherer Betrag entweder i) der spezifischen Risikokapitalanforderung, die nur für die Nettoverkaufspositionen (Spalte 430) gelten würde, oder ii) der spezifischen Risikokapitalanforderung, die nur für die Nettokaufpositionen (Spalte 440) gelten würde, bestimmt.</w:t>
            </w:r>
          </w:p>
        </w:tc>
      </w:tr>
    </w:tbl>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37734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377346" w:rsidRPr="005222D5" w:rsidTr="00E10B85">
        <w:trPr>
          <w:trHeight w:val="642"/>
        </w:trPr>
        <w:tc>
          <w:tcPr>
            <w:tcW w:w="9212" w:type="dxa"/>
            <w:gridSpan w:val="2"/>
            <w:shd w:val="clear" w:color="auto" w:fill="CCCCCC"/>
          </w:tcPr>
          <w:p w:rsidR="00377346" w:rsidRPr="005222D5" w:rsidRDefault="00C55547">
            <w:pPr>
              <w:autoSpaceDE w:val="0"/>
              <w:autoSpaceDN w:val="0"/>
              <w:adjustRightInd w:val="0"/>
              <w:spacing w:after="0"/>
              <w:rPr>
                <w:rFonts w:ascii="Times New Roman" w:hAnsi="Times New Roman"/>
                <w:b/>
                <w:sz w:val="24"/>
              </w:rPr>
            </w:pPr>
            <w:r w:rsidRPr="005222D5">
              <w:rPr>
                <w:rFonts w:ascii="Times New Roman" w:hAnsi="Times New Roman"/>
                <w:b/>
                <w:sz w:val="24"/>
              </w:rPr>
              <w:t>Zeilen</w:t>
            </w:r>
          </w:p>
        </w:tc>
      </w:tr>
      <w:tr w:rsidR="00377346" w:rsidRPr="005222D5" w:rsidTr="00E10B85">
        <w:tc>
          <w:tcPr>
            <w:tcW w:w="1008"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010</w:t>
            </w:r>
          </w:p>
        </w:tc>
        <w:tc>
          <w:tcPr>
            <w:tcW w:w="820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GESAMTSUMME DER RISIKOPOSITIONEN</w:t>
            </w:r>
          </w:p>
          <w:p w:rsidR="00377346" w:rsidRPr="005222D5" w:rsidRDefault="00C55547">
            <w:pPr>
              <w:rPr>
                <w:rFonts w:ascii="Times New Roman" w:hAnsi="Times New Roman"/>
                <w:sz w:val="24"/>
              </w:rPr>
            </w:pPr>
            <w:r w:rsidRPr="005222D5">
              <w:rPr>
                <w:rFonts w:ascii="Times New Roman" w:hAnsi="Times New Roman"/>
                <w:sz w:val="24"/>
              </w:rPr>
              <w:t>Gesamtbetrag der (im Korrelationshandelsportfolio gehaltenen) ausstehenden Positionen, die das als Originator bzw. Anleger bzw. Sponsor fungierende Institut meldet.</w:t>
            </w:r>
          </w:p>
        </w:tc>
      </w:tr>
      <w:tr w:rsidR="00377346" w:rsidRPr="005222D5" w:rsidTr="00E10B85">
        <w:tc>
          <w:tcPr>
            <w:tcW w:w="1008"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020-040</w:t>
            </w:r>
          </w:p>
        </w:tc>
        <w:tc>
          <w:tcPr>
            <w:tcW w:w="820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ORIGINATOR</w:t>
            </w:r>
          </w:p>
          <w:p w:rsidR="00377346" w:rsidRPr="005222D5" w:rsidRDefault="00E64BFE">
            <w:pPr>
              <w:rPr>
                <w:rFonts w:ascii="Times New Roman" w:hAnsi="Times New Roman"/>
                <w:sz w:val="24"/>
              </w:rPr>
            </w:pPr>
            <w:r w:rsidRPr="005222D5">
              <w:rPr>
                <w:rFonts w:ascii="Times New Roman" w:hAnsi="Times New Roman"/>
                <w:sz w:val="24"/>
              </w:rPr>
              <w:t xml:space="preserve">Artikel 4 Absatz 1 Nummer 13 CRR </w:t>
            </w:r>
          </w:p>
        </w:tc>
      </w:tr>
      <w:tr w:rsidR="00377346" w:rsidRPr="005222D5" w:rsidTr="00E10B85">
        <w:tc>
          <w:tcPr>
            <w:tcW w:w="1008"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050-070</w:t>
            </w:r>
          </w:p>
        </w:tc>
        <w:tc>
          <w:tcPr>
            <w:tcW w:w="820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ANLEGER</w:t>
            </w:r>
          </w:p>
          <w:p w:rsidR="00377346" w:rsidRPr="005222D5" w:rsidRDefault="00C55547">
            <w:pPr>
              <w:rPr>
                <w:rFonts w:ascii="Times New Roman" w:hAnsi="Times New Roman"/>
                <w:sz w:val="24"/>
              </w:rPr>
            </w:pPr>
            <w:r w:rsidRPr="005222D5">
              <w:rPr>
                <w:rFonts w:ascii="Times New Roman" w:hAnsi="Times New Roman"/>
                <w:sz w:val="24"/>
              </w:rPr>
              <w:t>Kreditinstitut, das Verbriefungspositionen in einem Verbriefungsgeschäft hält, bei dem es weder Originator noch Sponsor noch ursprünglicher Kreditgeber ist</w:t>
            </w:r>
          </w:p>
        </w:tc>
      </w:tr>
      <w:tr w:rsidR="00377346" w:rsidRPr="005222D5" w:rsidTr="00E10B85">
        <w:tc>
          <w:tcPr>
            <w:tcW w:w="1008"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080-100</w:t>
            </w:r>
          </w:p>
        </w:tc>
        <w:tc>
          <w:tcPr>
            <w:tcW w:w="820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SPONSOR</w:t>
            </w:r>
          </w:p>
          <w:p w:rsidR="00377346" w:rsidRPr="005222D5" w:rsidRDefault="00E64BFE">
            <w:pPr>
              <w:rPr>
                <w:rFonts w:ascii="Times New Roman" w:hAnsi="Times New Roman"/>
                <w:sz w:val="24"/>
              </w:rPr>
            </w:pPr>
            <w:r w:rsidRPr="005222D5">
              <w:rPr>
                <w:rFonts w:ascii="Times New Roman" w:hAnsi="Times New Roman"/>
                <w:sz w:val="24"/>
              </w:rPr>
              <w:t xml:space="preserve">Artikel 4 Absatz 1 Nummer 14 CRR </w:t>
            </w:r>
          </w:p>
          <w:p w:rsidR="00377346" w:rsidRPr="005222D5" w:rsidRDefault="005F3BBE">
            <w:pPr>
              <w:rPr>
                <w:rFonts w:ascii="Times New Roman" w:hAnsi="Times New Roman"/>
                <w:sz w:val="24"/>
              </w:rPr>
            </w:pPr>
            <w:r w:rsidRPr="005222D5">
              <w:rPr>
                <w:rFonts w:ascii="Times New Roman" w:hAnsi="Times New Roman"/>
                <w:sz w:val="24"/>
              </w:rPr>
              <w:t>Verbrieft ein Sponsor auch seine eigenen Vermögenswerte, muss er in den für Originatoren bestimmten Zeilen Angaben zu seinen eigenen verbrieften Aktiva machen.</w:t>
            </w:r>
          </w:p>
        </w:tc>
      </w:tr>
      <w:tr w:rsidR="00377346" w:rsidRPr="005222D5" w:rsidTr="00E10B85">
        <w:tc>
          <w:tcPr>
            <w:tcW w:w="1008"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030, 060 und 090</w:t>
            </w:r>
          </w:p>
        </w:tc>
        <w:tc>
          <w:tcPr>
            <w:tcW w:w="820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VERBRIEFUNGSPOSITIONEN</w:t>
            </w:r>
          </w:p>
          <w:p w:rsidR="00377346" w:rsidRPr="005222D5" w:rsidRDefault="00C55547">
            <w:pPr>
              <w:rPr>
                <w:rFonts w:ascii="Times New Roman" w:hAnsi="Times New Roman"/>
                <w:sz w:val="24"/>
              </w:rPr>
            </w:pPr>
            <w:r w:rsidRPr="005222D5">
              <w:rPr>
                <w:rFonts w:ascii="Times New Roman" w:hAnsi="Times New Roman"/>
                <w:sz w:val="24"/>
              </w:rPr>
              <w:t>Das Korrelationshandelsportfolio umfasst Verbriefungen, n-ter-Ausfall-Kreditderivate und möglicherweise andere Absicherungspositionen, die die in Artikel 338 Absätze 2 und 3 CRR festgesetzten Kriterien erfüllen.</w:t>
            </w:r>
          </w:p>
          <w:p w:rsidR="00377346" w:rsidRPr="005222D5" w:rsidRDefault="00C55547">
            <w:pPr>
              <w:rPr>
                <w:rFonts w:ascii="Times New Roman" w:hAnsi="Times New Roman"/>
                <w:sz w:val="24"/>
              </w:rPr>
            </w:pPr>
            <w:r w:rsidRPr="005222D5">
              <w:rPr>
                <w:rFonts w:ascii="Times New Roman" w:hAnsi="Times New Roman"/>
                <w:sz w:val="24"/>
              </w:rPr>
              <w:t>Derivate aus Verbriefungsrisikopositionen, in denen ein proportionaler Anteil vorgesehen ist, sowie Positionen zur Absicherung von CTP-Positionen werden in die Zeile „Sonstige CTP-Positionen“ aufgenommen.</w:t>
            </w:r>
          </w:p>
        </w:tc>
      </w:tr>
      <w:tr w:rsidR="00377346" w:rsidRPr="005222D5" w:rsidTr="00E10B85">
        <w:tc>
          <w:tcPr>
            <w:tcW w:w="1008"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110</w:t>
            </w:r>
          </w:p>
        </w:tc>
        <w:tc>
          <w:tcPr>
            <w:tcW w:w="820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N-TER-AUSFALL-KREDITDERIVATE</w:t>
            </w:r>
          </w:p>
          <w:p w:rsidR="00377346" w:rsidRPr="005222D5" w:rsidRDefault="00C55547">
            <w:pPr>
              <w:rPr>
                <w:rFonts w:ascii="Times New Roman" w:hAnsi="Times New Roman"/>
                <w:sz w:val="24"/>
              </w:rPr>
            </w:pPr>
            <w:r w:rsidRPr="005222D5">
              <w:rPr>
                <w:rFonts w:ascii="Times New Roman" w:hAnsi="Times New Roman"/>
                <w:sz w:val="24"/>
              </w:rPr>
              <w:t>Hier werden durch n-ter-Ausfall-Kreditderivate abgesicherte n-ter-Ausfall-Kreditderivate nach Artikel 347 CRR ausgewiesen.</w:t>
            </w:r>
          </w:p>
          <w:p w:rsidR="00377346" w:rsidRPr="005222D5" w:rsidRDefault="00C55547">
            <w:pPr>
              <w:rPr>
                <w:rFonts w:ascii="Times New Roman" w:hAnsi="Times New Roman"/>
                <w:sz w:val="24"/>
              </w:rPr>
            </w:pPr>
            <w:r w:rsidRPr="005222D5">
              <w:rPr>
                <w:rFonts w:ascii="Times New Roman" w:hAnsi="Times New Roman"/>
                <w:sz w:val="24"/>
              </w:rPr>
              <w:t>Die Positionen Originator, Anleger und Sponsor sind für n-ter-Ausfall-Kreditderivate ungeeignet. Deshalb kann für n-ter-Ausfall-Kreditderivate keine Aufschlüsselung wie bei Verbriefungspositionen vorgesehen werden.</w:t>
            </w:r>
          </w:p>
        </w:tc>
      </w:tr>
      <w:tr w:rsidR="00377346" w:rsidRPr="005222D5" w:rsidTr="00E10B85">
        <w:tc>
          <w:tcPr>
            <w:tcW w:w="1008" w:type="dxa"/>
          </w:tcPr>
          <w:p w:rsidR="00377346" w:rsidRPr="005222D5" w:rsidRDefault="00C55547">
            <w:pPr>
              <w:autoSpaceDE w:val="0"/>
              <w:autoSpaceDN w:val="0"/>
              <w:adjustRightInd w:val="0"/>
              <w:spacing w:before="0" w:after="0"/>
              <w:rPr>
                <w:rFonts w:ascii="Times New Roman" w:hAnsi="Times New Roman"/>
                <w:sz w:val="24"/>
              </w:rPr>
            </w:pPr>
            <w:r w:rsidRPr="005222D5">
              <w:rPr>
                <w:rFonts w:ascii="Times New Roman" w:hAnsi="Times New Roman"/>
                <w:sz w:val="24"/>
              </w:rPr>
              <w:t>040, 070, 100 und 120</w:t>
            </w:r>
          </w:p>
        </w:tc>
        <w:tc>
          <w:tcPr>
            <w:tcW w:w="8204" w:type="dxa"/>
          </w:tcPr>
          <w:p w:rsidR="00377346" w:rsidRPr="005222D5" w:rsidRDefault="00C55547">
            <w:pPr>
              <w:rPr>
                <w:rStyle w:val="InstructionsTabelleberschrift"/>
                <w:rFonts w:ascii="Times New Roman" w:hAnsi="Times New Roman"/>
                <w:sz w:val="24"/>
              </w:rPr>
            </w:pPr>
            <w:r w:rsidRPr="005222D5">
              <w:rPr>
                <w:rStyle w:val="InstructionsTabelleberschrift"/>
                <w:rFonts w:ascii="Times New Roman" w:hAnsi="Times New Roman"/>
                <w:sz w:val="24"/>
              </w:rPr>
              <w:t>SONSTIGE CTP-POSITIONEN</w:t>
            </w:r>
          </w:p>
          <w:p w:rsidR="00377346" w:rsidRPr="005222D5" w:rsidRDefault="00C55547">
            <w:pPr>
              <w:rPr>
                <w:rFonts w:ascii="Times New Roman" w:hAnsi="Times New Roman"/>
                <w:sz w:val="24"/>
              </w:rPr>
            </w:pPr>
            <w:r w:rsidRPr="005222D5">
              <w:rPr>
                <w:rFonts w:ascii="Times New Roman" w:hAnsi="Times New Roman"/>
                <w:sz w:val="24"/>
              </w:rPr>
              <w:t xml:space="preserve">Hierzu gehören die folgenden Positionen: </w:t>
            </w:r>
          </w:p>
          <w:p w:rsidR="00377346" w:rsidRPr="005222D5" w:rsidRDefault="00C55547">
            <w:pPr>
              <w:tabs>
                <w:tab w:val="left" w:pos="720"/>
              </w:tabs>
              <w:ind w:left="720" w:hanging="360"/>
              <w:rPr>
                <w:rFonts w:ascii="Times New Roman" w:hAnsi="Times New Roman"/>
                <w:sz w:val="24"/>
              </w:rPr>
            </w:pPr>
            <w:r w:rsidRPr="005222D5">
              <w:rPr>
                <w:rFonts w:ascii="Symbol" w:hAnsi="Symbol"/>
                <w:sz w:val="24"/>
              </w:rPr>
              <w:t></w:t>
            </w:r>
            <w:r w:rsidRPr="005222D5">
              <w:rPr>
                <w:sz w:val="24"/>
              </w:rPr>
              <w:tab/>
            </w:r>
            <w:r w:rsidRPr="005222D5">
              <w:rPr>
                <w:rFonts w:ascii="Times New Roman" w:hAnsi="Times New Roman"/>
                <w:sz w:val="24"/>
              </w:rPr>
              <w:t>Derivate aus Verbriefungsrisikopositionen, in denen ein proportionaler Anteil vorgesehen ist, sowie Positionen zur Absicherung von CTP-Positionen;</w:t>
            </w:r>
          </w:p>
          <w:p w:rsidR="00377346" w:rsidRPr="005222D5" w:rsidRDefault="00C55547">
            <w:pPr>
              <w:tabs>
                <w:tab w:val="left" w:pos="720"/>
              </w:tabs>
              <w:ind w:left="720" w:hanging="360"/>
              <w:rPr>
                <w:rFonts w:ascii="Times New Roman" w:hAnsi="Times New Roman"/>
                <w:sz w:val="24"/>
              </w:rPr>
            </w:pPr>
            <w:r w:rsidRPr="005222D5">
              <w:rPr>
                <w:rFonts w:ascii="Symbol" w:hAnsi="Symbol"/>
                <w:sz w:val="24"/>
              </w:rPr>
              <w:t></w:t>
            </w:r>
            <w:r w:rsidRPr="005222D5">
              <w:rPr>
                <w:sz w:val="24"/>
              </w:rPr>
              <w:tab/>
            </w:r>
            <w:r w:rsidRPr="005222D5">
              <w:rPr>
                <w:rFonts w:ascii="Times New Roman" w:hAnsi="Times New Roman"/>
                <w:sz w:val="24"/>
              </w:rPr>
              <w:t>CTP-Positionen, die nach Artikel 346 CRR durch Kreditderivate abgesichert sind;</w:t>
            </w:r>
          </w:p>
          <w:p w:rsidR="00377346" w:rsidRPr="005222D5" w:rsidRDefault="00C55547">
            <w:pPr>
              <w:tabs>
                <w:tab w:val="left" w:pos="720"/>
              </w:tabs>
              <w:ind w:left="720" w:hanging="360"/>
              <w:rPr>
                <w:rFonts w:ascii="Times New Roman" w:hAnsi="Times New Roman"/>
                <w:sz w:val="24"/>
              </w:rPr>
            </w:pPr>
            <w:r w:rsidRPr="005222D5">
              <w:rPr>
                <w:rFonts w:ascii="Symbol" w:hAnsi="Symbol"/>
                <w:sz w:val="24"/>
              </w:rPr>
              <w:t></w:t>
            </w:r>
            <w:r w:rsidRPr="005222D5">
              <w:rPr>
                <w:sz w:val="24"/>
              </w:rPr>
              <w:tab/>
            </w:r>
            <w:r w:rsidRPr="005222D5">
              <w:rPr>
                <w:rFonts w:ascii="Times New Roman" w:hAnsi="Times New Roman"/>
                <w:sz w:val="24"/>
              </w:rPr>
              <w:t>Sonstige Positionen, die Artikel 338 Absatz 3 CRR erfüllen.</w:t>
            </w:r>
          </w:p>
        </w:tc>
      </w:tr>
    </w:tbl>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93" w:name="_Toc30060676"/>
      <w:r w:rsidRPr="005222D5">
        <w:rPr>
          <w:rFonts w:ascii="Times New Roman" w:hAnsi="Times New Roman"/>
          <w:sz w:val="24"/>
          <w:u w:val="none"/>
        </w:rPr>
        <w:t>5.4.</w:t>
      </w:r>
      <w:r w:rsidRPr="005222D5">
        <w:rPr>
          <w:sz w:val="24"/>
        </w:rPr>
        <w:tab/>
      </w:r>
      <w:r w:rsidRPr="005222D5">
        <w:rPr>
          <w:rFonts w:ascii="Times New Roman" w:hAnsi="Times New Roman"/>
          <w:sz w:val="24"/>
        </w:rPr>
        <w:t>C 21.00 – Marktrisiko: Standardansatz für Positionsrisiken bei Aktieninstrumenten (MKR SA EQU)</w:t>
      </w:r>
      <w:bookmarkEnd w:id="93"/>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94" w:name="_Toc30060677"/>
      <w:r w:rsidRPr="005222D5">
        <w:rPr>
          <w:rFonts w:ascii="Times New Roman" w:hAnsi="Times New Roman"/>
          <w:sz w:val="24"/>
          <w:u w:val="none"/>
        </w:rPr>
        <w:t>5.4.1.</w:t>
      </w:r>
      <w:r w:rsidRPr="005222D5">
        <w:rPr>
          <w:sz w:val="24"/>
        </w:rPr>
        <w:tab/>
      </w:r>
      <w:r w:rsidRPr="005222D5">
        <w:rPr>
          <w:rFonts w:ascii="Times New Roman" w:hAnsi="Times New Roman"/>
          <w:sz w:val="24"/>
        </w:rPr>
        <w:t>Allgemeine Bemerkungen</w:t>
      </w:r>
      <w:bookmarkEnd w:id="94"/>
    </w:p>
    <w:p w:rsidR="00377346" w:rsidRPr="005222D5" w:rsidRDefault="00125707" w:rsidP="001B4CB2">
      <w:pPr>
        <w:pStyle w:val="InstructionsText2"/>
        <w:numPr>
          <w:ilvl w:val="0"/>
          <w:numId w:val="0"/>
        </w:numPr>
        <w:ind w:left="993"/>
      </w:pPr>
      <w:r w:rsidRPr="005222D5">
        <w:t>148.</w:t>
      </w:r>
      <w:r w:rsidRPr="005222D5">
        <w:tab/>
        <w:t xml:space="preserve"> In diesem Meldebogen werden Angaben zu den Positionen und den entsprechenden Eigenmittelanforderungen für Positionsrisiken bei im Handelsbuch gehaltenen und nach dem Standardansatz behandelten Aktieninstrumenten abgefragt.</w:t>
      </w:r>
    </w:p>
    <w:p w:rsidR="00377346" w:rsidRPr="005222D5" w:rsidRDefault="00125707" w:rsidP="001B4CB2">
      <w:pPr>
        <w:pStyle w:val="InstructionsText2"/>
        <w:numPr>
          <w:ilvl w:val="0"/>
          <w:numId w:val="0"/>
        </w:numPr>
        <w:ind w:left="993"/>
      </w:pPr>
      <w:r w:rsidRPr="005222D5">
        <w:t>149.</w:t>
      </w:r>
      <w:r w:rsidRPr="005222D5">
        <w:tab/>
        <w:t xml:space="preserve"> Der Meldebogen muss in Bezug auf die „Summe“ sowie die vorher festgelegte Aufstellung folgender Märkte getrennt ausgefüllt werden: Bulgarien, Kroatien, Tschechische Republik, Dänemark, Ägypten, Ungarn, Island, Liechtenstein, Norwegen, Polen, Rumänien, Schweden, Vereinigtes Königreich, Albanien, Japan, ehemalige jugoslawische Republik Mazedonien, Russische Föderation, Serbien, Schweiz, </w:t>
      </w:r>
      <w:r w:rsidRPr="005222D5">
        <w:lastRenderedPageBreak/>
        <w:t>Türkei, Ukraine, USA, Euro-Währungsgebiet zuzüglich eines weiteren Meldebogens für alle anderen Märkte. Für die Zwecke der hier betroffenen Berichtspflicht ist der Begriff „Markt“ als „Land“ zu verstehen (außer für dem Euro-Währungsgebiet angehörende Länder, siehe Delegierte Verordnung (EU) Nr. 525/2014 der Kommission</w:t>
      </w:r>
      <w:r w:rsidRPr="005222D5">
        <w:rPr>
          <w:rStyle w:val="FootnoteReference"/>
          <w:rFonts w:ascii="Times New Roman" w:hAnsi="Times New Roman"/>
          <w:sz w:val="24"/>
          <w:szCs w:val="24"/>
          <w:vertAlign w:val="superscript"/>
        </w:rPr>
        <w:footnoteReference w:id="15"/>
      </w:r>
      <w:r w:rsidRPr="005222D5">
        <w:t>).</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95" w:name="_Toc30060678"/>
      <w:r w:rsidRPr="005222D5">
        <w:rPr>
          <w:rFonts w:ascii="Times New Roman" w:hAnsi="Times New Roman"/>
          <w:sz w:val="24"/>
          <w:u w:val="none"/>
        </w:rPr>
        <w:t>5.4.2.</w:t>
      </w:r>
      <w:r w:rsidRPr="005222D5">
        <w:rPr>
          <w:sz w:val="24"/>
        </w:rPr>
        <w:tab/>
      </w:r>
      <w:r w:rsidRPr="005222D5">
        <w:rPr>
          <w:rFonts w:ascii="Times New Roman" w:hAnsi="Times New Roman"/>
          <w:sz w:val="24"/>
        </w:rPr>
        <w:t>Erläuterungen zu bestimmten Positionen</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377346" w:rsidRPr="005222D5" w:rsidTr="00672D2A">
        <w:trPr>
          <w:trHeight w:val="626"/>
        </w:trPr>
        <w:tc>
          <w:tcPr>
            <w:tcW w:w="8862" w:type="dxa"/>
            <w:gridSpan w:val="2"/>
            <w:shd w:val="clear" w:color="auto" w:fill="CCCCCC"/>
          </w:tcPr>
          <w:p w:rsidR="00377346" w:rsidRPr="005222D5" w:rsidRDefault="000B0B09">
            <w:pPr>
              <w:autoSpaceDE w:val="0"/>
              <w:autoSpaceDN w:val="0"/>
              <w:adjustRightInd w:val="0"/>
              <w:spacing w:after="0"/>
              <w:rPr>
                <w:rFonts w:ascii="Times New Roman" w:hAnsi="Times New Roman"/>
                <w:b/>
                <w:sz w:val="24"/>
              </w:rPr>
            </w:pPr>
            <w:r w:rsidRPr="005222D5">
              <w:rPr>
                <w:rFonts w:ascii="Times New Roman" w:hAnsi="Times New Roman"/>
                <w:b/>
                <w:sz w:val="24"/>
              </w:rPr>
              <w:t>Spalten</w:t>
            </w: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010-020</w:t>
            </w:r>
          </w:p>
        </w:tc>
        <w:tc>
          <w:tcPr>
            <w:tcW w:w="7874" w:type="dxa"/>
          </w:tcPr>
          <w:p w:rsidR="00377346" w:rsidRPr="005222D5" w:rsidRDefault="000B0B09">
            <w:pPr>
              <w:autoSpaceDE w:val="0"/>
              <w:autoSpaceDN w:val="0"/>
              <w:adjustRightInd w:val="0"/>
              <w:rPr>
                <w:rFonts w:ascii="Times New Roman" w:hAnsi="Times New Roman"/>
                <w:b/>
                <w:bCs/>
                <w:sz w:val="24"/>
                <w:u w:val="single"/>
              </w:rPr>
            </w:pPr>
            <w:r w:rsidRPr="005222D5">
              <w:rPr>
                <w:rFonts w:ascii="Times New Roman" w:hAnsi="Times New Roman"/>
                <w:b/>
                <w:sz w:val="24"/>
                <w:u w:val="single"/>
              </w:rPr>
              <w:t>ALLE POSITIONEN (KAUF- UND VERKAUFSPOSITIONEN)</w:t>
            </w:r>
          </w:p>
          <w:p w:rsidR="00377346" w:rsidRPr="005222D5" w:rsidRDefault="000B0B09">
            <w:pPr>
              <w:autoSpaceDE w:val="0"/>
              <w:autoSpaceDN w:val="0"/>
              <w:adjustRightInd w:val="0"/>
              <w:spacing w:before="0"/>
              <w:rPr>
                <w:rFonts w:ascii="Times New Roman" w:hAnsi="Times New Roman"/>
                <w:sz w:val="24"/>
              </w:rPr>
            </w:pPr>
            <w:r w:rsidRPr="005222D5">
              <w:rPr>
                <w:rFonts w:ascii="Times New Roman" w:hAnsi="Times New Roman"/>
                <w:sz w:val="24"/>
              </w:rPr>
              <w:t xml:space="preserve">Artikel 102 und Artikel 105 Absatz 1 CRR. </w:t>
            </w:r>
          </w:p>
          <w:p w:rsidR="00377346" w:rsidRPr="005222D5" w:rsidRDefault="000B0B09" w:rsidP="006D7386">
            <w:pPr>
              <w:autoSpaceDE w:val="0"/>
              <w:autoSpaceDN w:val="0"/>
              <w:adjustRightInd w:val="0"/>
              <w:spacing w:before="0"/>
              <w:rPr>
                <w:rFonts w:ascii="Times New Roman" w:hAnsi="Times New Roman"/>
                <w:sz w:val="24"/>
              </w:rPr>
            </w:pPr>
            <w:r w:rsidRPr="005222D5">
              <w:rPr>
                <w:rFonts w:ascii="Times New Roman" w:hAnsi="Times New Roman"/>
                <w:sz w:val="24"/>
              </w:rPr>
              <w:t xml:space="preserve">Hierbei handelt es sich um nicht nach Instrumenten aufgerechnete Bruttopositionen unter Ausschluss </w:t>
            </w:r>
            <w:r w:rsidR="006D7386" w:rsidRPr="005222D5">
              <w:rPr>
                <w:rFonts w:ascii="Times New Roman" w:hAnsi="Times New Roman"/>
                <w:sz w:val="24"/>
              </w:rPr>
              <w:t>der in Artikel 345 Absatz 1 Unterabsatz 1 Satz 2 CRR genannten, mit einer Übernahmegarantie versehenen Positionen, die von Dritten gezeichnet oder mitgarantiert werden</w:t>
            </w: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030-040 </w:t>
            </w:r>
          </w:p>
        </w:tc>
        <w:tc>
          <w:tcPr>
            <w:tcW w:w="787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NETTOPOSITIONEN (KAUF- UND VERKAUFSPOSITIONEN)</w:t>
            </w:r>
          </w:p>
          <w:p w:rsidR="00377346" w:rsidRPr="005222D5" w:rsidRDefault="000B0B09">
            <w:pPr>
              <w:autoSpaceDE w:val="0"/>
              <w:autoSpaceDN w:val="0"/>
              <w:adjustRightInd w:val="0"/>
              <w:rPr>
                <w:rFonts w:ascii="Times New Roman" w:hAnsi="Times New Roman"/>
                <w:sz w:val="24"/>
              </w:rPr>
            </w:pPr>
            <w:r w:rsidRPr="005222D5">
              <w:rPr>
                <w:rFonts w:ascii="Times New Roman" w:hAnsi="Times New Roman"/>
                <w:sz w:val="24"/>
              </w:rPr>
              <w:t xml:space="preserve">Artikel 327, 329, 332, 341 und 345 CRR. </w:t>
            </w: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050</w:t>
            </w:r>
          </w:p>
        </w:tc>
        <w:tc>
          <w:tcPr>
            <w:tcW w:w="7874" w:type="dxa"/>
          </w:tcPr>
          <w:p w:rsidR="00377346" w:rsidRPr="005222D5" w:rsidRDefault="000B0B09">
            <w:pPr>
              <w:tabs>
                <w:tab w:val="left" w:pos="5795"/>
              </w:tabs>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EINER KAPITALANFORDERUNG UNTERLIEGENDE POSITIONEN</w:t>
            </w:r>
          </w:p>
          <w:p w:rsidR="00377346" w:rsidRPr="005222D5" w:rsidRDefault="000B0B09">
            <w:pPr>
              <w:autoSpaceDE w:val="0"/>
              <w:autoSpaceDN w:val="0"/>
              <w:adjustRightInd w:val="0"/>
              <w:spacing w:after="0"/>
              <w:rPr>
                <w:rFonts w:ascii="Times New Roman" w:hAnsi="Times New Roman"/>
                <w:sz w:val="24"/>
              </w:rPr>
            </w:pPr>
            <w:r w:rsidRPr="005222D5">
              <w:rPr>
                <w:rFonts w:ascii="Times New Roman" w:hAnsi="Times New Roman"/>
                <w:sz w:val="24"/>
              </w:rPr>
              <w:t>Hierbei handelt es sich um Nettopositionen, die nach den verschiedenen in Teil 3 Titel IV Kapitel 2 CRR betrachteten Ansätzen mit einer Eigenmittelanforderung belegt werden. Die Eigenkapitalanforderung ist für jeden nationalen Markt einzeln zu berechnen. Positionen in Aktienindex-Terminkontrakten nach Artikel 344 Absatz 4 Satz 2 werden nicht in diese Spalte aufgenommen.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060</w:t>
            </w:r>
          </w:p>
        </w:tc>
        <w:tc>
          <w:tcPr>
            <w:tcW w:w="7874" w:type="dxa"/>
          </w:tcPr>
          <w:p w:rsidR="00377346" w:rsidRPr="005222D5" w:rsidRDefault="000B0B09">
            <w:pPr>
              <w:tabs>
                <w:tab w:val="left" w:pos="1665"/>
              </w:tabs>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EIGENMITTELANFORDERUNGEN</w:t>
            </w:r>
          </w:p>
          <w:p w:rsidR="00377346" w:rsidRPr="005222D5" w:rsidRDefault="000B0B09">
            <w:pPr>
              <w:autoSpaceDE w:val="0"/>
              <w:autoSpaceDN w:val="0"/>
              <w:adjustRightInd w:val="0"/>
              <w:spacing w:after="0"/>
              <w:rPr>
                <w:rFonts w:ascii="Times New Roman" w:hAnsi="Times New Roman"/>
                <w:sz w:val="24"/>
              </w:rPr>
            </w:pPr>
            <w:r w:rsidRPr="005222D5">
              <w:rPr>
                <w:rFonts w:ascii="Times New Roman" w:hAnsi="Times New Roman"/>
                <w:sz w:val="24"/>
              </w:rPr>
              <w:t>Die Eigenmitteanforderungen für alle maßgeblichen Positionen nach Teil 3 Titel IV Kapitel 2</w:t>
            </w:r>
          </w:p>
          <w:p w:rsidR="00377346" w:rsidRPr="005222D5" w:rsidRDefault="00377346">
            <w:pPr>
              <w:tabs>
                <w:tab w:val="left" w:pos="1665"/>
              </w:tabs>
              <w:autoSpaceDE w:val="0"/>
              <w:autoSpaceDN w:val="0"/>
              <w:adjustRightInd w:val="0"/>
              <w:spacing w:before="0" w:after="0"/>
              <w:rPr>
                <w:rFonts w:ascii="Times New Roman" w:hAnsi="Times New Roman"/>
                <w:b/>
                <w:bCs/>
                <w:sz w:val="24"/>
                <w:u w:val="single"/>
              </w:rPr>
            </w:pP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070</w:t>
            </w:r>
          </w:p>
        </w:tc>
        <w:tc>
          <w:tcPr>
            <w:tcW w:w="7874" w:type="dxa"/>
          </w:tcPr>
          <w:p w:rsidR="00377346" w:rsidRPr="005222D5" w:rsidRDefault="000B0B09">
            <w:pPr>
              <w:tabs>
                <w:tab w:val="left" w:pos="1665"/>
              </w:tabs>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GESAMTRISIKOBETRAG</w:t>
            </w:r>
          </w:p>
          <w:p w:rsidR="00377346" w:rsidRPr="005222D5" w:rsidRDefault="00D21B29">
            <w:pPr>
              <w:tabs>
                <w:tab w:val="left" w:pos="1665"/>
              </w:tabs>
              <w:autoSpaceDE w:val="0"/>
              <w:autoSpaceDN w:val="0"/>
              <w:adjustRightInd w:val="0"/>
              <w:spacing w:after="0"/>
              <w:rPr>
                <w:rFonts w:ascii="Times New Roman" w:hAnsi="Times New Roman"/>
                <w:sz w:val="24"/>
              </w:rPr>
            </w:pPr>
            <w:r w:rsidRPr="005222D5">
              <w:rPr>
                <w:rFonts w:ascii="Times New Roman" w:hAnsi="Times New Roman"/>
                <w:sz w:val="24"/>
              </w:rPr>
              <w:t xml:space="preserve">Artikel 92 Absatz 4 Buchstabe b CRR. </w:t>
            </w:r>
          </w:p>
          <w:p w:rsidR="00377346" w:rsidRPr="005222D5" w:rsidRDefault="000B0B09">
            <w:pPr>
              <w:tabs>
                <w:tab w:val="left" w:pos="1665"/>
              </w:tabs>
              <w:autoSpaceDE w:val="0"/>
              <w:autoSpaceDN w:val="0"/>
              <w:adjustRightInd w:val="0"/>
              <w:spacing w:after="0"/>
              <w:rPr>
                <w:rFonts w:ascii="Times New Roman" w:hAnsi="Times New Roman"/>
                <w:b/>
                <w:bCs/>
                <w:sz w:val="24"/>
                <w:u w:val="single"/>
              </w:rPr>
            </w:pPr>
            <w:r w:rsidRPr="005222D5">
              <w:rPr>
                <w:rFonts w:ascii="Times New Roman" w:hAnsi="Times New Roman"/>
                <w:sz w:val="24"/>
              </w:rPr>
              <w:t xml:space="preserve">Ergebnis der Multiplikation der Eigenmittelanforderungen mit 12,5. </w:t>
            </w:r>
          </w:p>
        </w:tc>
      </w:tr>
    </w:tbl>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377346">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377346" w:rsidRPr="005222D5" w:rsidTr="00672D2A">
        <w:trPr>
          <w:trHeight w:val="662"/>
        </w:trPr>
        <w:tc>
          <w:tcPr>
            <w:tcW w:w="9212" w:type="dxa"/>
            <w:gridSpan w:val="2"/>
            <w:shd w:val="clear" w:color="auto" w:fill="CCCCCC"/>
          </w:tcPr>
          <w:p w:rsidR="00377346" w:rsidRPr="005222D5" w:rsidRDefault="000B0B09">
            <w:pPr>
              <w:autoSpaceDE w:val="0"/>
              <w:autoSpaceDN w:val="0"/>
              <w:adjustRightInd w:val="0"/>
              <w:spacing w:after="0"/>
              <w:rPr>
                <w:rFonts w:ascii="Times New Roman" w:hAnsi="Times New Roman"/>
                <w:b/>
                <w:sz w:val="24"/>
              </w:rPr>
            </w:pPr>
            <w:r w:rsidRPr="005222D5">
              <w:rPr>
                <w:rFonts w:ascii="Times New Roman" w:hAnsi="Times New Roman"/>
                <w:b/>
                <w:sz w:val="24"/>
              </w:rPr>
              <w:t>Zeilen</w:t>
            </w:r>
          </w:p>
        </w:tc>
      </w:tr>
      <w:tr w:rsidR="00377346" w:rsidRPr="005222D5" w:rsidTr="00672D2A">
        <w:tc>
          <w:tcPr>
            <w:tcW w:w="100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010-130</w:t>
            </w:r>
          </w:p>
        </w:tc>
        <w:tc>
          <w:tcPr>
            <w:tcW w:w="820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IM HANDELSBUCH GEHALTENE AKTIENINSTRUMENTE</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rPr>
                <w:rFonts w:ascii="Times New Roman" w:hAnsi="Times New Roman"/>
                <w:sz w:val="24"/>
              </w:rPr>
            </w:pPr>
            <w:r w:rsidRPr="005222D5">
              <w:rPr>
                <w:rFonts w:ascii="Times New Roman" w:hAnsi="Times New Roman"/>
                <w:sz w:val="24"/>
              </w:rPr>
              <w:t>Eigenmittelanforderungen für Positionsrisiken gemäß Artikel 92 Absatz 3 Buchstabe b Ziffer i und Teil 3 Titel IV Kapitel 2 Abschnitt 3 CRR</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672D2A">
        <w:tc>
          <w:tcPr>
            <w:tcW w:w="100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020-040</w:t>
            </w:r>
          </w:p>
        </w:tc>
        <w:tc>
          <w:tcPr>
            <w:tcW w:w="820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ALLGEMEINES RISIKO</w:t>
            </w:r>
          </w:p>
          <w:p w:rsidR="00377346" w:rsidRPr="005222D5" w:rsidRDefault="000B0B09">
            <w:pPr>
              <w:autoSpaceDE w:val="0"/>
              <w:autoSpaceDN w:val="0"/>
              <w:adjustRightInd w:val="0"/>
              <w:rPr>
                <w:rFonts w:ascii="Times New Roman" w:hAnsi="Times New Roman"/>
                <w:sz w:val="24"/>
              </w:rPr>
            </w:pPr>
            <w:r w:rsidRPr="005222D5">
              <w:rPr>
                <w:rFonts w:ascii="Times New Roman" w:hAnsi="Times New Roman"/>
                <w:sz w:val="24"/>
              </w:rPr>
              <w:t>Einem allgemeinen Risiko unterliegende Positionen in Aktieninstrumenten (Artikel 343 CRR) und die entsprechende Eigenmittelanforderung nach Teil 3 Titel IV Kapitel 2 Abschnitt 3 CRR</w:t>
            </w:r>
          </w:p>
          <w:p w:rsidR="00377346" w:rsidRPr="005222D5" w:rsidRDefault="000B0B09">
            <w:pPr>
              <w:autoSpaceDE w:val="0"/>
              <w:autoSpaceDN w:val="0"/>
              <w:adjustRightInd w:val="0"/>
              <w:spacing w:before="0"/>
              <w:rPr>
                <w:rFonts w:ascii="Times New Roman" w:hAnsi="Times New Roman"/>
                <w:sz w:val="24"/>
              </w:rPr>
            </w:pPr>
            <w:r w:rsidRPr="005222D5">
              <w:rPr>
                <w:rFonts w:ascii="Times New Roman" w:hAnsi="Times New Roman"/>
                <w:sz w:val="24"/>
              </w:rPr>
              <w:t>Bei beiden Aufschlüsselungen (021/022 sowie 030/040) handelt es sich um Aufschlüsselungen in Bezug auf alle dem allgemeinen Risiko unterliegenden Positionen.</w:t>
            </w: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In den Zeilen 021 und 022 werden Angaben über die Aufschlüsselung nach Instrumenten verlangt. </w:t>
            </w: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Zur Berechnung der Eigenmittelanforderungen wird nur die Aufschlüsselung in den Zeilen 030 und 040 verwendet.</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672D2A">
        <w:tc>
          <w:tcPr>
            <w:tcW w:w="100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021</w:t>
            </w:r>
          </w:p>
        </w:tc>
        <w:tc>
          <w:tcPr>
            <w:tcW w:w="8204" w:type="dxa"/>
          </w:tcPr>
          <w:p w:rsidR="00377346" w:rsidRPr="005222D5" w:rsidRDefault="000B0B09">
            <w:pPr>
              <w:autoSpaceDE w:val="0"/>
              <w:autoSpaceDN w:val="0"/>
              <w:adjustRightInd w:val="0"/>
              <w:spacing w:before="0" w:after="0"/>
              <w:rPr>
                <w:rFonts w:ascii="Times New Roman" w:hAnsi="Times New Roman"/>
                <w:b/>
                <w:sz w:val="24"/>
                <w:u w:val="single"/>
              </w:rPr>
            </w:pPr>
            <w:r w:rsidRPr="005222D5">
              <w:rPr>
                <w:rFonts w:ascii="Times New Roman" w:hAnsi="Times New Roman"/>
                <w:b/>
                <w:sz w:val="24"/>
                <w:u w:val="single"/>
              </w:rPr>
              <w:t>Derivate</w:t>
            </w:r>
          </w:p>
          <w:p w:rsidR="00377346" w:rsidRPr="005222D5" w:rsidRDefault="000B0B09">
            <w:pPr>
              <w:autoSpaceDE w:val="0"/>
              <w:autoSpaceDN w:val="0"/>
              <w:adjustRightInd w:val="0"/>
              <w:rPr>
                <w:rFonts w:ascii="Times New Roman" w:hAnsi="Times New Roman"/>
                <w:b/>
                <w:bCs/>
                <w:sz w:val="24"/>
                <w:u w:val="single"/>
              </w:rPr>
            </w:pPr>
            <w:r w:rsidRPr="005222D5">
              <w:rPr>
                <w:rFonts w:ascii="Times New Roman" w:hAnsi="Times New Roman"/>
                <w:sz w:val="24"/>
              </w:rPr>
              <w:t>In die Berechnung des Aktienrisikos für Handelsbuchpositionen einbezogene Derivate, gegebenenfalls unter Berücksichtigung der Artikel 329 und 332 CRR.</w:t>
            </w:r>
          </w:p>
        </w:tc>
      </w:tr>
      <w:tr w:rsidR="00377346" w:rsidRPr="005222D5" w:rsidTr="00672D2A">
        <w:tc>
          <w:tcPr>
            <w:tcW w:w="100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022</w:t>
            </w:r>
          </w:p>
        </w:tc>
        <w:tc>
          <w:tcPr>
            <w:tcW w:w="8204" w:type="dxa"/>
          </w:tcPr>
          <w:p w:rsidR="00377346" w:rsidRPr="005222D5" w:rsidRDefault="000B0B09">
            <w:pPr>
              <w:autoSpaceDE w:val="0"/>
              <w:autoSpaceDN w:val="0"/>
              <w:adjustRightInd w:val="0"/>
              <w:spacing w:before="0" w:after="0"/>
              <w:rPr>
                <w:rFonts w:ascii="Times New Roman" w:hAnsi="Times New Roman"/>
                <w:b/>
                <w:sz w:val="24"/>
                <w:u w:val="single"/>
              </w:rPr>
            </w:pPr>
            <w:r w:rsidRPr="005222D5">
              <w:rPr>
                <w:rFonts w:ascii="Times New Roman" w:hAnsi="Times New Roman"/>
                <w:b/>
                <w:sz w:val="24"/>
                <w:u w:val="single"/>
              </w:rPr>
              <w:t>Sonstige Vermögenswerte und Verbindlichkeiten</w:t>
            </w:r>
          </w:p>
          <w:p w:rsidR="00377346" w:rsidRPr="005222D5" w:rsidRDefault="000B0B09">
            <w:pPr>
              <w:autoSpaceDE w:val="0"/>
              <w:autoSpaceDN w:val="0"/>
              <w:adjustRightInd w:val="0"/>
              <w:rPr>
                <w:rFonts w:ascii="Times New Roman" w:hAnsi="Times New Roman"/>
                <w:b/>
                <w:bCs/>
                <w:sz w:val="24"/>
                <w:u w:val="single"/>
              </w:rPr>
            </w:pPr>
            <w:r w:rsidRPr="005222D5">
              <w:rPr>
                <w:rFonts w:ascii="Times New Roman" w:hAnsi="Times New Roman"/>
                <w:sz w:val="24"/>
              </w:rPr>
              <w:t xml:space="preserve">In die Berechnung des Aktienrisikos für Handelsbuchpositionen einbezogene Instrumente außer Derivaten. </w:t>
            </w:r>
          </w:p>
        </w:tc>
      </w:tr>
      <w:tr w:rsidR="00377346" w:rsidRPr="005222D5" w:rsidTr="00672D2A">
        <w:tc>
          <w:tcPr>
            <w:tcW w:w="100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030</w:t>
            </w:r>
          </w:p>
        </w:tc>
        <w:tc>
          <w:tcPr>
            <w:tcW w:w="820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Breit gestreute börsengehandelte Aktienindex-Terminkontrakte, für die ein bestimmter Ansatz gilt</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Breit gestreute börsengehandelte Aktienindex-Terminkontrakte, für die gemäß Durchführungsverordnung (EU) Nr. 945/2014 der Kommission</w:t>
            </w:r>
            <w:r w:rsidRPr="005222D5">
              <w:rPr>
                <w:rStyle w:val="FootnoteReference"/>
                <w:sz w:val="24"/>
                <w:szCs w:val="24"/>
              </w:rPr>
              <w:footnoteReference w:id="16"/>
            </w:r>
            <w:r w:rsidRPr="005222D5">
              <w:rPr>
                <w:rFonts w:ascii="Times New Roman" w:hAnsi="Times New Roman"/>
                <w:sz w:val="24"/>
              </w:rPr>
              <w:t xml:space="preserve"> ein bestimmter Ansatz gilt</w:t>
            </w:r>
          </w:p>
          <w:p w:rsidR="00377346" w:rsidRPr="005222D5" w:rsidRDefault="000B0B09">
            <w:pPr>
              <w:autoSpaceDE w:val="0"/>
              <w:autoSpaceDN w:val="0"/>
              <w:adjustRightInd w:val="0"/>
              <w:rPr>
                <w:rFonts w:ascii="Times New Roman" w:hAnsi="Times New Roman"/>
                <w:b/>
                <w:bCs/>
                <w:sz w:val="24"/>
                <w:u w:val="single"/>
              </w:rPr>
            </w:pPr>
            <w:r w:rsidRPr="005222D5">
              <w:rPr>
                <w:rFonts w:ascii="Times New Roman" w:hAnsi="Times New Roman"/>
                <w:sz w:val="24"/>
              </w:rPr>
              <w:t>Diese Positionen unterliegen nur einem allgemeinen Risiko und dürfen daher nicht in Zeile 050 ausgewiesen werden.</w:t>
            </w:r>
          </w:p>
        </w:tc>
      </w:tr>
      <w:tr w:rsidR="00377346" w:rsidRPr="005222D5" w:rsidTr="00672D2A">
        <w:tc>
          <w:tcPr>
            <w:tcW w:w="100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040</w:t>
            </w:r>
          </w:p>
        </w:tc>
        <w:tc>
          <w:tcPr>
            <w:tcW w:w="820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Sonstige Aktieninstrumente außer breit gestreuten börsengehandelten Aktienindex-Terminkontrakten</w:t>
            </w:r>
          </w:p>
          <w:p w:rsidR="00377346" w:rsidRPr="005222D5" w:rsidRDefault="000B0B09">
            <w:pPr>
              <w:autoSpaceDE w:val="0"/>
              <w:autoSpaceDN w:val="0"/>
              <w:adjustRightInd w:val="0"/>
              <w:rPr>
                <w:rFonts w:ascii="Times New Roman" w:hAnsi="Times New Roman"/>
                <w:sz w:val="24"/>
              </w:rPr>
            </w:pPr>
            <w:r w:rsidRPr="005222D5">
              <w:rPr>
                <w:rFonts w:ascii="Times New Roman" w:hAnsi="Times New Roman"/>
                <w:sz w:val="24"/>
              </w:rPr>
              <w:t xml:space="preserve">Sonstige Positionen in Aktieninstrumenten, die einem spezifischen Risiko unterliegen, sowie die entsprechenden Eigenmittelanforderungen gemäß Artikel 343 CRR, einschließlich Positionen in Aktienindex-Terminkontrakten, die nach Artikel 344 Absatz 3 CRR behandelt werden </w:t>
            </w:r>
          </w:p>
        </w:tc>
      </w:tr>
      <w:tr w:rsidR="00377346" w:rsidRPr="005222D5" w:rsidTr="00672D2A">
        <w:tc>
          <w:tcPr>
            <w:tcW w:w="100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050 </w:t>
            </w:r>
          </w:p>
        </w:tc>
        <w:tc>
          <w:tcPr>
            <w:tcW w:w="820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SPEZIFISCHES RISIKO</w:t>
            </w:r>
          </w:p>
          <w:p w:rsidR="00377346" w:rsidRPr="005222D5" w:rsidRDefault="000B0B09">
            <w:pPr>
              <w:autoSpaceDE w:val="0"/>
              <w:autoSpaceDN w:val="0"/>
              <w:adjustRightInd w:val="0"/>
              <w:rPr>
                <w:rFonts w:ascii="Times New Roman" w:hAnsi="Times New Roman"/>
                <w:sz w:val="24"/>
              </w:rPr>
            </w:pPr>
            <w:r w:rsidRPr="005222D5">
              <w:rPr>
                <w:rFonts w:ascii="Times New Roman" w:hAnsi="Times New Roman"/>
                <w:sz w:val="24"/>
              </w:rPr>
              <w:t xml:space="preserve">Sonstige Positionen in Aktieninstrumenten, die einem spezifischen Risiko unterliegen, sowie die entsprechenden Eigenmittelanforderungen gemäß Artikel 342 CRR, ohne Positionen in Aktienindex-Terminkontrakten, die nach Artikel 344 Absatz 4 Satz 2 CRR behandelt werden </w:t>
            </w:r>
          </w:p>
        </w:tc>
      </w:tr>
      <w:tr w:rsidR="00377346" w:rsidRPr="005222D5" w:rsidTr="00672D2A">
        <w:tc>
          <w:tcPr>
            <w:tcW w:w="100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090-130</w:t>
            </w:r>
          </w:p>
        </w:tc>
        <w:tc>
          <w:tcPr>
            <w:tcW w:w="820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Style w:val="InstructionsTabelleberschrift"/>
                <w:rFonts w:ascii="Times New Roman" w:hAnsi="Times New Roman"/>
                <w:sz w:val="24"/>
              </w:rPr>
              <w:t>ZUSATZANFORDERUNGEN FÜR OPTIONEN (OHNE DELTA-FAKTOR-RISIKEN)</w:t>
            </w:r>
          </w:p>
          <w:p w:rsidR="00377346" w:rsidRPr="005222D5" w:rsidRDefault="00F2521E">
            <w:pPr>
              <w:autoSpaceDE w:val="0"/>
              <w:autoSpaceDN w:val="0"/>
              <w:adjustRightInd w:val="0"/>
              <w:rPr>
                <w:rFonts w:ascii="Times New Roman" w:hAnsi="Times New Roman"/>
                <w:sz w:val="24"/>
              </w:rPr>
            </w:pPr>
            <w:r w:rsidRPr="005222D5">
              <w:rPr>
                <w:rFonts w:ascii="Times New Roman" w:hAnsi="Times New Roman"/>
                <w:sz w:val="24"/>
              </w:rPr>
              <w:t xml:space="preserve">Artikel 329 Absätze 2 und 3 CRR </w:t>
            </w: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Die Zusatzanforderungen für Optionen im Zusammenhang mit nicht dem Delta-Faktor unterliegenden Risiken werden in der zu ihrer Berechnung angewendeten Methode beschrieben.</w:t>
            </w:r>
          </w:p>
        </w:tc>
      </w:tr>
    </w:tbl>
    <w:p w:rsidR="00377346" w:rsidRPr="005222D5" w:rsidRDefault="00377346">
      <w:pPr>
        <w:autoSpaceDE w:val="0"/>
        <w:autoSpaceDN w:val="0"/>
        <w:adjustRightInd w:val="0"/>
        <w:spacing w:before="0" w:after="0"/>
        <w:rPr>
          <w:rFonts w:ascii="Times New Roman" w:hAnsi="Times New Roman"/>
          <w:bCs/>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96" w:name="_Toc30060679"/>
      <w:r w:rsidRPr="005222D5">
        <w:rPr>
          <w:rFonts w:ascii="Times New Roman" w:hAnsi="Times New Roman"/>
          <w:sz w:val="24"/>
          <w:u w:val="none"/>
        </w:rPr>
        <w:t>5.5.</w:t>
      </w:r>
      <w:r w:rsidRPr="005222D5">
        <w:rPr>
          <w:sz w:val="24"/>
        </w:rPr>
        <w:tab/>
      </w:r>
      <w:r w:rsidRPr="005222D5">
        <w:rPr>
          <w:rFonts w:ascii="Times New Roman" w:hAnsi="Times New Roman"/>
          <w:sz w:val="24"/>
        </w:rPr>
        <w:t>C 22.00 – Marktrisiko: Standardansätze für das Fremdwährungsrisiko (MKR SA FX)</w:t>
      </w:r>
      <w:bookmarkEnd w:id="96"/>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97" w:name="_Toc30060680"/>
      <w:r w:rsidRPr="005222D5">
        <w:rPr>
          <w:rFonts w:ascii="Times New Roman" w:hAnsi="Times New Roman"/>
          <w:sz w:val="24"/>
          <w:u w:val="none"/>
        </w:rPr>
        <w:t>5.5.1.</w:t>
      </w:r>
      <w:r w:rsidRPr="005222D5">
        <w:rPr>
          <w:sz w:val="24"/>
        </w:rPr>
        <w:tab/>
      </w:r>
      <w:r w:rsidRPr="005222D5">
        <w:rPr>
          <w:rFonts w:ascii="Times New Roman" w:hAnsi="Times New Roman"/>
          <w:sz w:val="24"/>
        </w:rPr>
        <w:t>Allgemeine Bemerkungen</w:t>
      </w:r>
      <w:bookmarkEnd w:id="97"/>
    </w:p>
    <w:p w:rsidR="00377346" w:rsidRPr="005222D5" w:rsidRDefault="00125707" w:rsidP="001B4CB2">
      <w:pPr>
        <w:pStyle w:val="InstructionsText2"/>
        <w:numPr>
          <w:ilvl w:val="0"/>
          <w:numId w:val="0"/>
        </w:numPr>
        <w:ind w:left="993"/>
      </w:pPr>
      <w:r w:rsidRPr="005222D5">
        <w:t>150. Die Institute machen Angaben zu den Positionen in den einzelnen Währungen (einschließlich der Berichtswährung) und zu den entsprechenden Eigenmittelanforderungen für Fremdwährungsrisiken, die nach dem Standardansatz behandelt werden. Die Position wird für jede einzelne Währung (einschließlich EUR) sowie für Gold und OGA-Positionen berechnet.</w:t>
      </w:r>
    </w:p>
    <w:p w:rsidR="00377346" w:rsidRPr="005222D5" w:rsidRDefault="00125707" w:rsidP="001B4CB2">
      <w:pPr>
        <w:pStyle w:val="InstructionsText2"/>
        <w:numPr>
          <w:ilvl w:val="0"/>
          <w:numId w:val="0"/>
        </w:numPr>
        <w:ind w:left="993"/>
      </w:pPr>
      <w:r w:rsidRPr="005222D5">
        <w:t>151.</w:t>
      </w:r>
      <w:r w:rsidRPr="005222D5">
        <w:tab/>
        <w:t xml:space="preserve"> Die Zeilen 100 bis 480 dieses Meldebogens sind auch dann auszufüllen, wenn die Institute nicht nach Artikel 351 CRR zur Berechnung der Eigenmittelanforderungen für das Fremdwährungsrisiko verpflichtet sind. In diesen Zusatzinformationen werden alle Positionen in der Berichtswährung unabhängig davon einbezogen, ob sie für die Zwecke des Artikels 354 CRR berücksichtigt werden. Die Zeilen 130 bis 480 der Zusatzinformationen des Meldebogens sind für sämtliche Währungen der Mitgliedstaaten der Europäischen Union, die Währungen USD, CHF, JPY, RUB, TRY, AUD, CAD, RSD, ALL, UAH, MKD, EGP, ARS, BRL, MXN, HKD, ICK, TWD, NZD, NOK, SGD, KRW, CNY und alle sonstigen Währungen getrennt einzutragen.</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98" w:name="_Toc30060681"/>
      <w:r w:rsidRPr="005222D5">
        <w:rPr>
          <w:rFonts w:ascii="Times New Roman" w:hAnsi="Times New Roman"/>
          <w:sz w:val="24"/>
          <w:u w:val="none"/>
        </w:rPr>
        <w:t>5.5.2.</w:t>
      </w:r>
      <w:r w:rsidRPr="005222D5">
        <w:rPr>
          <w:sz w:val="24"/>
        </w:rPr>
        <w:tab/>
      </w:r>
      <w:r w:rsidRPr="005222D5">
        <w:rPr>
          <w:rFonts w:ascii="Times New Roman" w:hAnsi="Times New Roman"/>
          <w:sz w:val="24"/>
        </w:rPr>
        <w:t>Erläuterungen zu bestimmten Positionen</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377346" w:rsidRPr="005222D5" w:rsidTr="00672D2A">
        <w:trPr>
          <w:trHeight w:val="595"/>
        </w:trPr>
        <w:tc>
          <w:tcPr>
            <w:tcW w:w="8862" w:type="dxa"/>
            <w:gridSpan w:val="2"/>
            <w:shd w:val="clear" w:color="auto" w:fill="CCCCCC"/>
          </w:tcPr>
          <w:p w:rsidR="00377346" w:rsidRPr="005222D5" w:rsidRDefault="000B0B09">
            <w:pPr>
              <w:autoSpaceDE w:val="0"/>
              <w:autoSpaceDN w:val="0"/>
              <w:adjustRightInd w:val="0"/>
              <w:spacing w:after="0"/>
              <w:rPr>
                <w:rFonts w:ascii="Times New Roman" w:hAnsi="Times New Roman"/>
                <w:b/>
                <w:sz w:val="24"/>
              </w:rPr>
            </w:pPr>
            <w:r w:rsidRPr="005222D5">
              <w:rPr>
                <w:rFonts w:ascii="Times New Roman" w:hAnsi="Times New Roman"/>
                <w:b/>
                <w:sz w:val="24"/>
              </w:rPr>
              <w:t>Spalten</w:t>
            </w: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020-030</w:t>
            </w:r>
          </w:p>
          <w:p w:rsidR="00377346" w:rsidRPr="005222D5" w:rsidRDefault="00377346">
            <w:pPr>
              <w:autoSpaceDE w:val="0"/>
              <w:autoSpaceDN w:val="0"/>
              <w:adjustRightInd w:val="0"/>
              <w:spacing w:before="0" w:after="0"/>
              <w:rPr>
                <w:rFonts w:ascii="Times New Roman" w:hAnsi="Times New Roman"/>
                <w:sz w:val="24"/>
              </w:rPr>
            </w:pPr>
          </w:p>
        </w:tc>
        <w:tc>
          <w:tcPr>
            <w:tcW w:w="787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ALLE POSITIONEN (KAUF- UND VERKAUFSPOSITIONEN)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rPr>
                <w:rFonts w:ascii="Times New Roman" w:hAnsi="Times New Roman"/>
                <w:sz w:val="24"/>
              </w:rPr>
            </w:pPr>
            <w:r w:rsidRPr="005222D5">
              <w:rPr>
                <w:rFonts w:ascii="Times New Roman" w:hAnsi="Times New Roman"/>
                <w:sz w:val="24"/>
              </w:rPr>
              <w:t>Dies betrifft die Bruttopositionen, die auf Vermögenswerte, ausstehende Beträge und ähnliche, in Artikel 352 Absatz 1 CRR genannte Posten zurückzuführen sind.</w:t>
            </w:r>
          </w:p>
          <w:p w:rsidR="00377346" w:rsidRPr="005222D5" w:rsidRDefault="00BB22D4">
            <w:pPr>
              <w:autoSpaceDE w:val="0"/>
              <w:autoSpaceDN w:val="0"/>
              <w:adjustRightInd w:val="0"/>
              <w:spacing w:before="0" w:after="0"/>
              <w:rPr>
                <w:rFonts w:ascii="Times New Roman" w:hAnsi="Times New Roman"/>
                <w:sz w:val="24"/>
              </w:rPr>
            </w:pPr>
            <w:r w:rsidRPr="005222D5">
              <w:rPr>
                <w:rFonts w:ascii="Times New Roman" w:hAnsi="Times New Roman"/>
                <w:sz w:val="24"/>
              </w:rPr>
              <w:t>Nach Artikel 352 Absatz 2 CRR sind – vorbehaltlich der Genehmigung der zuständigen Behörden – Positionen, die ein Institut eingegangen ist, um sich gegen die nachteilige Auswirkung einer Wechselkursänderung auf seine Eigenmittelquoten gemäß Artikel 92 Absatz 1 CRR abzusichern, und Positionen im Zusammenhang mit Posten, die bereits bei der Berechnung der Eigenmittel in Abzug gebracht wurden, nicht auszuweisen.</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040-050</w:t>
            </w:r>
          </w:p>
        </w:tc>
        <w:tc>
          <w:tcPr>
            <w:tcW w:w="787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NETTOPOSITIONEN (KAUF- UND VERKAUFSPOSITIONEN)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rPr>
                <w:rFonts w:ascii="Times New Roman" w:hAnsi="Times New Roman"/>
                <w:sz w:val="24"/>
              </w:rPr>
            </w:pPr>
            <w:r w:rsidRPr="005222D5">
              <w:rPr>
                <w:rFonts w:ascii="Times New Roman" w:hAnsi="Times New Roman"/>
                <w:sz w:val="24"/>
              </w:rPr>
              <w:t>Artikel 352 Absatz 3, Artikel 352 Absatz 4 Sätze 1 und 2 und Artikel 353 CRR</w:t>
            </w: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Die Nettopositionen werden für jede Währung getrennt nach Artikel 352 Absatz 1 berechnet. Dementsprechend können gleichzeitig Kauf- und Verkaufspositionen gemeldet werden.</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060-080</w:t>
            </w:r>
          </w:p>
        </w:tc>
        <w:tc>
          <w:tcPr>
            <w:tcW w:w="787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EINER KAPITALANFORDERUNG UNTERLIEGENDE POSITIONEN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705025">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 xml:space="preserve">Artikel 352 Absatz 4 Satz 3, Artikel 353 und Artikel 354 CRR </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060-070</w:t>
            </w:r>
          </w:p>
        </w:tc>
        <w:tc>
          <w:tcPr>
            <w:tcW w:w="7874"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b/>
                <w:sz w:val="24"/>
                <w:u w:val="single"/>
              </w:rPr>
              <w:t>EINER EIGENKAPITALANFORDERUNG UNTERLIEGENDE POSITIONEN (KAUF- UND VERKAUFSPOSITIONEN)</w:t>
            </w:r>
          </w:p>
          <w:p w:rsidR="00377346" w:rsidRPr="005222D5" w:rsidRDefault="000B0B09">
            <w:pPr>
              <w:autoSpaceDE w:val="0"/>
              <w:autoSpaceDN w:val="0"/>
              <w:adjustRightInd w:val="0"/>
              <w:spacing w:after="0"/>
              <w:rPr>
                <w:rFonts w:ascii="Times New Roman" w:hAnsi="Times New Roman"/>
                <w:sz w:val="24"/>
              </w:rPr>
            </w:pPr>
            <w:r w:rsidRPr="005222D5">
              <w:rPr>
                <w:rFonts w:ascii="Times New Roman" w:hAnsi="Times New Roman"/>
                <w:sz w:val="24"/>
              </w:rPr>
              <w:t>Die Nettoverkaufs- und Nettokaufposition für jede einzelne Währung werden mittels Subtraktion der Summe der Kaufpositionen von der Summe der Verkaufspositionen berechnet.</w:t>
            </w:r>
          </w:p>
          <w:p w:rsidR="00377346" w:rsidRPr="005222D5" w:rsidRDefault="000B0B09">
            <w:pPr>
              <w:autoSpaceDE w:val="0"/>
              <w:autoSpaceDN w:val="0"/>
              <w:adjustRightInd w:val="0"/>
              <w:spacing w:after="0"/>
              <w:rPr>
                <w:rFonts w:ascii="Times New Roman" w:hAnsi="Times New Roman"/>
                <w:sz w:val="24"/>
              </w:rPr>
            </w:pPr>
            <w:r w:rsidRPr="005222D5">
              <w:rPr>
                <w:rFonts w:ascii="Times New Roman" w:hAnsi="Times New Roman"/>
                <w:sz w:val="24"/>
              </w:rPr>
              <w:t>Die für jedes Geschäft in einer Währung bestehenden Nettoverkaufspositionen werden addiert, um die Nettoverkaufsposition in der betreffenden Währung zu erhalten.</w:t>
            </w:r>
          </w:p>
          <w:p w:rsidR="00377346" w:rsidRPr="005222D5" w:rsidRDefault="000B0B09">
            <w:pPr>
              <w:autoSpaceDE w:val="0"/>
              <w:autoSpaceDN w:val="0"/>
              <w:adjustRightInd w:val="0"/>
              <w:spacing w:after="0"/>
              <w:rPr>
                <w:rFonts w:ascii="Times New Roman" w:hAnsi="Times New Roman"/>
                <w:sz w:val="24"/>
              </w:rPr>
            </w:pPr>
            <w:r w:rsidRPr="005222D5">
              <w:rPr>
                <w:rFonts w:ascii="Times New Roman" w:hAnsi="Times New Roman"/>
                <w:sz w:val="24"/>
              </w:rPr>
              <w:t>Die für jedes Geschäft in einer Währung bestehenden Nettokaufpositionen werden addiert, um die Nettokaufposition in der betreffenden Währung zu erhalten.</w:t>
            </w:r>
          </w:p>
          <w:p w:rsidR="00377346" w:rsidRPr="005222D5" w:rsidRDefault="000B0B09">
            <w:pPr>
              <w:autoSpaceDE w:val="0"/>
              <w:autoSpaceDN w:val="0"/>
              <w:adjustRightInd w:val="0"/>
              <w:spacing w:after="0"/>
              <w:rPr>
                <w:rFonts w:ascii="Times New Roman" w:hAnsi="Times New Roman"/>
                <w:sz w:val="24"/>
              </w:rPr>
            </w:pPr>
            <w:r w:rsidRPr="005222D5">
              <w:rPr>
                <w:rFonts w:ascii="Times New Roman" w:hAnsi="Times New Roman"/>
                <w:sz w:val="24"/>
              </w:rPr>
              <w:t>Abhängig von der jeweiligen Kauf- oder Verkaufsregelung werden die nicht ausgeglichenen Positionen in Währungen, die keine Berichtswährung sind, den Eigenkapitalanforderungen unterliegenden Positionen für andere Währungen (Zeile 030) in den Spalten 060 oder 070 zugewiesen.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080</w:t>
            </w:r>
          </w:p>
        </w:tc>
        <w:tc>
          <w:tcPr>
            <w:tcW w:w="787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EINER EIGENKAPITALANFORDERUNG UNTERLIEGENDE POSITIONEN (AUSGEGLICHEN)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Ausgeglichene Positionen für eng miteinander verbundene Währungen.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090</w:t>
            </w:r>
          </w:p>
        </w:tc>
        <w:tc>
          <w:tcPr>
            <w:tcW w:w="7874"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EIGENMITTELANFORDERUNGEN</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Hierbei handelt es sich um die Eigenkapitalanforderung für maßgebliche Positionen nach Teil 3 Titel IV Kapitel 3 CRR. </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88"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100</w:t>
            </w:r>
          </w:p>
        </w:tc>
        <w:tc>
          <w:tcPr>
            <w:tcW w:w="7874" w:type="dxa"/>
          </w:tcPr>
          <w:p w:rsidR="00377346" w:rsidRPr="005222D5" w:rsidRDefault="000B0B09">
            <w:pPr>
              <w:tabs>
                <w:tab w:val="left" w:pos="1665"/>
              </w:tabs>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GESAMTRISIKOBETRAG</w:t>
            </w:r>
          </w:p>
          <w:p w:rsidR="00377346" w:rsidRPr="005222D5" w:rsidRDefault="00377346">
            <w:pPr>
              <w:tabs>
                <w:tab w:val="left" w:pos="1665"/>
              </w:tabs>
              <w:autoSpaceDE w:val="0"/>
              <w:autoSpaceDN w:val="0"/>
              <w:adjustRightInd w:val="0"/>
              <w:spacing w:before="0" w:after="0"/>
              <w:rPr>
                <w:rFonts w:ascii="Times New Roman" w:hAnsi="Times New Roman"/>
                <w:b/>
                <w:bCs/>
                <w:sz w:val="24"/>
                <w:u w:val="single"/>
              </w:rPr>
            </w:pPr>
          </w:p>
          <w:p w:rsidR="00377346" w:rsidRPr="005222D5" w:rsidRDefault="00D21B29">
            <w:pPr>
              <w:tabs>
                <w:tab w:val="left" w:pos="1665"/>
              </w:tabs>
              <w:autoSpaceDE w:val="0"/>
              <w:autoSpaceDN w:val="0"/>
              <w:adjustRightInd w:val="0"/>
              <w:spacing w:before="0"/>
              <w:rPr>
                <w:rFonts w:ascii="Times New Roman" w:hAnsi="Times New Roman"/>
                <w:sz w:val="24"/>
              </w:rPr>
            </w:pPr>
            <w:r w:rsidRPr="005222D5">
              <w:rPr>
                <w:rFonts w:ascii="Times New Roman" w:hAnsi="Times New Roman"/>
                <w:sz w:val="24"/>
              </w:rPr>
              <w:t>Artikel 92 Absatz 4 Buchstabe b CRR.</w:t>
            </w:r>
          </w:p>
          <w:p w:rsidR="00377346" w:rsidRPr="005222D5" w:rsidRDefault="000B0B09">
            <w:pPr>
              <w:tabs>
                <w:tab w:val="left" w:pos="1665"/>
              </w:tabs>
              <w:autoSpaceDE w:val="0"/>
              <w:autoSpaceDN w:val="0"/>
              <w:adjustRightInd w:val="0"/>
              <w:spacing w:before="0" w:after="0"/>
              <w:rPr>
                <w:rFonts w:ascii="Times New Roman" w:hAnsi="Times New Roman"/>
                <w:sz w:val="24"/>
              </w:rPr>
            </w:pPr>
            <w:r w:rsidRPr="005222D5">
              <w:rPr>
                <w:rFonts w:ascii="Times New Roman" w:hAnsi="Times New Roman"/>
                <w:sz w:val="24"/>
              </w:rPr>
              <w:t xml:space="preserve">Ergebnis der Multiplikation der Eigenmittelanforderungen mit 12,5. </w:t>
            </w:r>
          </w:p>
          <w:p w:rsidR="00377346" w:rsidRPr="005222D5" w:rsidRDefault="00377346">
            <w:pPr>
              <w:tabs>
                <w:tab w:val="left" w:pos="1665"/>
              </w:tabs>
              <w:autoSpaceDE w:val="0"/>
              <w:autoSpaceDN w:val="0"/>
              <w:adjustRightInd w:val="0"/>
              <w:spacing w:before="0" w:after="0"/>
              <w:rPr>
                <w:rFonts w:ascii="Times New Roman" w:hAnsi="Times New Roman"/>
                <w:b/>
                <w:bCs/>
                <w:sz w:val="24"/>
                <w:u w:val="single"/>
              </w:rPr>
            </w:pPr>
          </w:p>
        </w:tc>
      </w:tr>
    </w:tbl>
    <w:p w:rsidR="00377346" w:rsidRPr="005222D5" w:rsidRDefault="00377346">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377346" w:rsidRPr="005222D5" w:rsidTr="00672D2A">
        <w:trPr>
          <w:trHeight w:val="497"/>
        </w:trPr>
        <w:tc>
          <w:tcPr>
            <w:tcW w:w="8862" w:type="dxa"/>
            <w:gridSpan w:val="2"/>
            <w:shd w:val="clear" w:color="auto" w:fill="CCCCCC"/>
          </w:tcPr>
          <w:p w:rsidR="00377346" w:rsidRPr="005222D5" w:rsidRDefault="000B0B09">
            <w:pPr>
              <w:autoSpaceDE w:val="0"/>
              <w:autoSpaceDN w:val="0"/>
              <w:adjustRightInd w:val="0"/>
              <w:spacing w:after="0"/>
              <w:rPr>
                <w:rFonts w:ascii="Times New Roman" w:hAnsi="Times New Roman"/>
                <w:b/>
                <w:sz w:val="24"/>
              </w:rPr>
            </w:pPr>
            <w:r w:rsidRPr="005222D5">
              <w:rPr>
                <w:rFonts w:ascii="Times New Roman" w:hAnsi="Times New Roman"/>
                <w:b/>
                <w:sz w:val="24"/>
              </w:rPr>
              <w:t>Zeilen</w:t>
            </w:r>
          </w:p>
        </w:tc>
      </w:tr>
      <w:tr w:rsidR="00377346" w:rsidRPr="005222D5" w:rsidTr="00672D2A">
        <w:tc>
          <w:tcPr>
            <w:tcW w:w="991"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010</w:t>
            </w:r>
          </w:p>
        </w:tc>
        <w:tc>
          <w:tcPr>
            <w:tcW w:w="7871"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POSITIONEN INSGESAMT</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A96889">
            <w:pPr>
              <w:autoSpaceDE w:val="0"/>
              <w:autoSpaceDN w:val="0"/>
              <w:adjustRightInd w:val="0"/>
              <w:spacing w:before="0" w:after="0"/>
              <w:rPr>
                <w:rFonts w:ascii="Times New Roman" w:hAnsi="Times New Roman"/>
                <w:sz w:val="24"/>
              </w:rPr>
            </w:pPr>
            <w:r w:rsidRPr="00A96889">
              <w:rPr>
                <w:rFonts w:ascii="Times New Roman" w:hAnsi="Times New Roman"/>
                <w:sz w:val="24"/>
              </w:rPr>
              <w:t xml:space="preserve">Alle Positionen in Währungen, die keine Berichtswährungen sind, sowie die Positionen in der Berichtswährung, </w:t>
            </w:r>
            <w:r>
              <w:rPr>
                <w:rFonts w:ascii="Times New Roman" w:hAnsi="Times New Roman"/>
                <w:sz w:val="24"/>
              </w:rPr>
              <w:t>die für die Zwecke des Artikels </w:t>
            </w:r>
            <w:r w:rsidRPr="00A96889">
              <w:rPr>
                <w:rFonts w:ascii="Times New Roman" w:hAnsi="Times New Roman"/>
                <w:sz w:val="24"/>
              </w:rPr>
              <w:t>354 CRR berücksichtigt werden, sowie die entsprechenden Eigenmittelanforderungen für das Fremdwährungsrisiko nach Artikel</w:t>
            </w:r>
            <w:r>
              <w:rPr>
                <w:rFonts w:ascii="Times New Roman" w:hAnsi="Times New Roman"/>
                <w:sz w:val="24"/>
              </w:rPr>
              <w:t> </w:t>
            </w:r>
            <w:r w:rsidRPr="00A96889">
              <w:rPr>
                <w:rFonts w:ascii="Times New Roman" w:hAnsi="Times New Roman"/>
                <w:sz w:val="24"/>
              </w:rPr>
              <w:t>92 Absatz 3 Buchstabe c Ziffer i unt</w:t>
            </w:r>
            <w:r>
              <w:rPr>
                <w:rFonts w:ascii="Times New Roman" w:hAnsi="Times New Roman"/>
                <w:sz w:val="24"/>
              </w:rPr>
              <w:t>er Berücksichtigung von Artikel 352 Absätze </w:t>
            </w:r>
            <w:r w:rsidRPr="00A96889">
              <w:rPr>
                <w:rFonts w:ascii="Times New Roman" w:hAnsi="Times New Roman"/>
                <w:sz w:val="24"/>
              </w:rPr>
              <w:t>2 und 4 CRR (für die Umrechnung in die Berichtswährung)</w:t>
            </w:r>
            <w:r>
              <w:rPr>
                <w:rFonts w:ascii="Times New Roman" w:hAnsi="Times New Roman"/>
                <w:sz w:val="24"/>
              </w:rPr>
              <w:t>.</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672D2A">
        <w:tc>
          <w:tcPr>
            <w:tcW w:w="991"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020</w:t>
            </w:r>
          </w:p>
        </w:tc>
        <w:tc>
          <w:tcPr>
            <w:tcW w:w="7871"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ENG VERBUNDENE WÄHRUNGEN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Die Positionen und entsprechenden Eigenmittelanforderungen für eng verbundene Währungen im Sinne von Artikel 354 CRR.</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672D2A">
        <w:tc>
          <w:tcPr>
            <w:tcW w:w="991" w:type="dxa"/>
          </w:tcPr>
          <w:p w:rsidR="00377346" w:rsidRPr="005222D5" w:rsidRDefault="00491F4D">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025</w:t>
            </w:r>
          </w:p>
        </w:tc>
        <w:tc>
          <w:tcPr>
            <w:tcW w:w="7871" w:type="dxa"/>
          </w:tcPr>
          <w:p w:rsidR="00377346" w:rsidRPr="005222D5" w:rsidRDefault="00491F4D">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 xml:space="preserve">Eng verbundene Währungen: </w:t>
            </w:r>
            <w:r w:rsidRPr="005222D5">
              <w:rPr>
                <w:rFonts w:ascii="Times New Roman" w:hAnsi="Times New Roman"/>
                <w:b/>
                <w:i/>
                <w:sz w:val="24"/>
                <w:u w:val="single"/>
              </w:rPr>
              <w:t>davon</w:t>
            </w:r>
            <w:r w:rsidRPr="005222D5">
              <w:rPr>
                <w:rFonts w:ascii="Times New Roman" w:hAnsi="Times New Roman"/>
                <w:b/>
                <w:sz w:val="24"/>
                <w:u w:val="single"/>
              </w:rPr>
              <w:t>: Berichtswährung</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491F4D">
            <w:pPr>
              <w:autoSpaceDE w:val="0"/>
              <w:autoSpaceDN w:val="0"/>
              <w:adjustRightInd w:val="0"/>
              <w:spacing w:before="0" w:after="0"/>
              <w:rPr>
                <w:rFonts w:ascii="Times New Roman" w:hAnsi="Times New Roman"/>
                <w:sz w:val="24"/>
              </w:rPr>
            </w:pPr>
            <w:r w:rsidRPr="005222D5">
              <w:rPr>
                <w:rFonts w:ascii="Times New Roman" w:hAnsi="Times New Roman"/>
                <w:sz w:val="24"/>
              </w:rPr>
              <w:t>Positionen in der Berichtswährung, die zur Berechnung der Eigenmittelanforderungen nach Artikel 354 CRR beitragen.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1"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030</w:t>
            </w:r>
          </w:p>
        </w:tc>
        <w:tc>
          <w:tcPr>
            <w:tcW w:w="7871"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ALLE SONSTIGEN WÄHRUNGEN (unter Einschluss von OGA, die als unterschiedliche Währungen behandelt werden)</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Dies betrifft Positionen und die entsprechenden Eigenmittelanforderungen in Bezug auf Währungen, auf die das allgemeine Verfahren nach Artikel 351 und Artikel 352 Absätze 2 und 4 CRR angewendet wird.</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after="0"/>
              <w:rPr>
                <w:rFonts w:ascii="Times New Roman" w:hAnsi="Times New Roman"/>
                <w:bCs/>
                <w:sz w:val="24"/>
                <w:u w:val="single"/>
              </w:rPr>
            </w:pPr>
            <w:r w:rsidRPr="005222D5">
              <w:rPr>
                <w:rFonts w:ascii="Times New Roman" w:hAnsi="Times New Roman"/>
                <w:sz w:val="24"/>
                <w:u w:val="single"/>
              </w:rPr>
              <w:t>Meldung von OGA, die gemäß Artikel 353 CRR als getrennte Währungen behandelt werden:</w:t>
            </w:r>
          </w:p>
          <w:p w:rsidR="00377346" w:rsidRPr="005222D5" w:rsidRDefault="000B0B09">
            <w:pPr>
              <w:autoSpaceDE w:val="0"/>
              <w:autoSpaceDN w:val="0"/>
              <w:adjustRightInd w:val="0"/>
              <w:spacing w:before="0" w:after="0"/>
              <w:rPr>
                <w:rFonts w:ascii="Times New Roman" w:hAnsi="Times New Roman"/>
                <w:bCs/>
                <w:sz w:val="24"/>
              </w:rPr>
            </w:pPr>
            <w:r w:rsidRPr="005222D5">
              <w:rPr>
                <w:rFonts w:ascii="Times New Roman" w:hAnsi="Times New Roman"/>
                <w:sz w:val="24"/>
              </w:rPr>
              <w:t>Zur Berechnung der Eigenmittelanforderungen gibt es für OGA, die als getrennte Währungen behandelt werden, zwei unterschiedliche Behandlungen:</w:t>
            </w:r>
          </w:p>
          <w:p w:rsidR="00377346" w:rsidRPr="005222D5" w:rsidRDefault="00125707">
            <w:pPr>
              <w:autoSpaceDE w:val="0"/>
              <w:autoSpaceDN w:val="0"/>
              <w:adjustRightInd w:val="0"/>
              <w:spacing w:before="0" w:after="0"/>
              <w:ind w:left="720" w:hanging="360"/>
              <w:rPr>
                <w:rFonts w:ascii="Times New Roman" w:hAnsi="Times New Roman"/>
                <w:bCs/>
                <w:sz w:val="24"/>
              </w:rPr>
            </w:pPr>
            <w:r w:rsidRPr="005222D5">
              <w:rPr>
                <w:rFonts w:ascii="Times New Roman" w:hAnsi="Times New Roman"/>
                <w:sz w:val="24"/>
              </w:rPr>
              <w:t>1.</w:t>
            </w:r>
            <w:r w:rsidRPr="005222D5">
              <w:rPr>
                <w:sz w:val="24"/>
              </w:rPr>
              <w:tab/>
            </w:r>
            <w:r w:rsidRPr="005222D5">
              <w:rPr>
                <w:rFonts w:ascii="Times New Roman" w:hAnsi="Times New Roman"/>
                <w:sz w:val="24"/>
              </w:rPr>
              <w:t>Die modifizierte Goldmethode wird angewendet, wenn die Ausrichtung der Anlagen des OGA nicht bekannt ist (die betroffenen OGA werden zur gesamten Netto-Fremdwährungsposition des Instituts hinzugefügt).</w:t>
            </w:r>
          </w:p>
          <w:p w:rsidR="00377346" w:rsidRPr="005222D5" w:rsidRDefault="00125707">
            <w:pPr>
              <w:autoSpaceDE w:val="0"/>
              <w:autoSpaceDN w:val="0"/>
              <w:adjustRightInd w:val="0"/>
              <w:spacing w:before="0" w:after="0"/>
              <w:ind w:left="720" w:hanging="360"/>
              <w:rPr>
                <w:rFonts w:ascii="Times New Roman" w:hAnsi="Times New Roman"/>
                <w:bCs/>
                <w:sz w:val="24"/>
              </w:rPr>
            </w:pPr>
            <w:r w:rsidRPr="005222D5">
              <w:rPr>
                <w:rFonts w:ascii="Times New Roman" w:hAnsi="Times New Roman"/>
                <w:sz w:val="24"/>
              </w:rPr>
              <w:t>2.</w:t>
            </w:r>
            <w:r w:rsidRPr="005222D5">
              <w:rPr>
                <w:sz w:val="24"/>
              </w:rPr>
              <w:tab/>
            </w:r>
            <w:r w:rsidRPr="005222D5">
              <w:rPr>
                <w:rFonts w:ascii="Times New Roman" w:hAnsi="Times New Roman"/>
                <w:sz w:val="24"/>
              </w:rPr>
              <w:t>Ist die Ausrichtung der Anlagen des OGA bekannt, werden die betroffenen OGA zur gesamten offenen Fremdwährungsposition (Kauf- oder Verkaufsposition, je nach Ausrichtung des OGA) hinzugefügt.</w:t>
            </w:r>
          </w:p>
          <w:p w:rsidR="00377346" w:rsidRPr="005222D5" w:rsidRDefault="000B0B09">
            <w:pPr>
              <w:autoSpaceDE w:val="0"/>
              <w:autoSpaceDN w:val="0"/>
              <w:adjustRightInd w:val="0"/>
              <w:spacing w:before="0" w:after="0"/>
              <w:rPr>
                <w:rFonts w:ascii="Times New Roman" w:hAnsi="Times New Roman"/>
                <w:bCs/>
                <w:sz w:val="24"/>
                <w:u w:val="single"/>
              </w:rPr>
            </w:pPr>
            <w:r w:rsidRPr="005222D5">
              <w:rPr>
                <w:rFonts w:ascii="Times New Roman" w:hAnsi="Times New Roman"/>
                <w:sz w:val="24"/>
              </w:rPr>
              <w:t>Die Meldung dieser OGA richtet sich nach der Berechnung der Kapitalanforderungen.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1"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040</w:t>
            </w:r>
          </w:p>
        </w:tc>
        <w:tc>
          <w:tcPr>
            <w:tcW w:w="7871"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GOLD</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Dies betrifft Positionen und die entsprechenden Eigenmittelanforderungen in Bezug auf Währungen, auf die das allgemeine Verfahren nach Artikel 351 und Artikel 352 Absätze 2 und 4 CRR angewandt wird. </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1"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050-090</w:t>
            </w:r>
          </w:p>
        </w:tc>
        <w:tc>
          <w:tcPr>
            <w:tcW w:w="7871"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Style w:val="InstructionsTabelleberschrift"/>
                <w:rFonts w:ascii="Times New Roman" w:hAnsi="Times New Roman"/>
                <w:sz w:val="24"/>
              </w:rPr>
              <w:t>ZUSATZANFORDERUNGEN FÜR OPTIONEN (OHNE DELTA-FAKTOR-RISIKEN)</w:t>
            </w:r>
          </w:p>
          <w:p w:rsidR="00377346" w:rsidRPr="005222D5" w:rsidRDefault="001A0143">
            <w:pPr>
              <w:autoSpaceDE w:val="0"/>
              <w:autoSpaceDN w:val="0"/>
              <w:adjustRightInd w:val="0"/>
              <w:spacing w:after="0"/>
              <w:rPr>
                <w:rFonts w:ascii="Times New Roman" w:hAnsi="Times New Roman"/>
                <w:sz w:val="24"/>
              </w:rPr>
            </w:pPr>
            <w:r w:rsidRPr="005222D5">
              <w:rPr>
                <w:rFonts w:ascii="Times New Roman" w:hAnsi="Times New Roman"/>
                <w:sz w:val="24"/>
              </w:rPr>
              <w:t xml:space="preserve">Artikel 352 Absätze 5 und 6 CRR </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Die Zusatzanforderungen für Optionen im Zusammenhang mit nicht dem Delta-Faktor unterliegenden Risiken werden je nach der zu ihrer Berechnung angewendeten Methode aufgeschlüsselt. </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1"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100-120</w:t>
            </w:r>
          </w:p>
        </w:tc>
        <w:tc>
          <w:tcPr>
            <w:tcW w:w="7871"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Aufschlüsselung der gesamten Positionen (einschließlich der Berichtswährung) nach Risikopositionsarten</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Die Gesamtpositionen werden nach Derivaten, sonstigen Vermögenswerten und Verbindlichkeiten und außerbilanziellen Posten aufgeschlüsselt.</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1"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100</w:t>
            </w:r>
          </w:p>
        </w:tc>
        <w:tc>
          <w:tcPr>
            <w:tcW w:w="7871"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Sonstige Vermögenswerte und Verbindlichkeiten außer außerbilanziellen Posten und Derivaten</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Hier sind die nicht in Zeile 110 oder 120 aufgenommenen Positionen aufzunehmen. </w:t>
            </w:r>
          </w:p>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sz w:val="24"/>
              </w:rPr>
              <w:t xml:space="preserve"> </w:t>
            </w:r>
          </w:p>
        </w:tc>
      </w:tr>
      <w:tr w:rsidR="00377346" w:rsidRPr="005222D5" w:rsidTr="00672D2A">
        <w:tc>
          <w:tcPr>
            <w:tcW w:w="991"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110</w:t>
            </w:r>
          </w:p>
        </w:tc>
        <w:tc>
          <w:tcPr>
            <w:tcW w:w="7871"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Außerbilanzielle Posten</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Dies betrifft Posten, die unabhängig von der Währung, auf die sie lauten, unter Artikel 352 CRR fallen und in Anhang I der CRR aufgeführt werden. Ausgenommen sind Wertpapierfinanzierungsgeschäfte, Geschäfte mit langer Abwicklungsfrist und aus produktübergreifenden vertraglichen Nettingvereinbarungen stammende Positionen.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1"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120</w:t>
            </w:r>
          </w:p>
          <w:p w:rsidR="00377346" w:rsidRPr="005222D5" w:rsidRDefault="00377346">
            <w:pPr>
              <w:autoSpaceDE w:val="0"/>
              <w:autoSpaceDN w:val="0"/>
              <w:adjustRightInd w:val="0"/>
              <w:spacing w:before="0" w:after="0"/>
              <w:rPr>
                <w:rFonts w:ascii="Times New Roman" w:hAnsi="Times New Roman"/>
                <w:sz w:val="24"/>
              </w:rPr>
            </w:pPr>
          </w:p>
        </w:tc>
        <w:tc>
          <w:tcPr>
            <w:tcW w:w="7871"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Derivate</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Hierbei handelt es sich um gemäß Artikel 352 CRR bewertete Positionen.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1"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130-480</w:t>
            </w:r>
          </w:p>
          <w:p w:rsidR="00377346" w:rsidRPr="005222D5" w:rsidRDefault="00377346">
            <w:pPr>
              <w:autoSpaceDE w:val="0"/>
              <w:autoSpaceDN w:val="0"/>
              <w:adjustRightInd w:val="0"/>
              <w:spacing w:before="0" w:after="0"/>
              <w:rPr>
                <w:rFonts w:ascii="Times New Roman" w:hAnsi="Times New Roman"/>
                <w:sz w:val="24"/>
              </w:rPr>
            </w:pPr>
          </w:p>
        </w:tc>
        <w:tc>
          <w:tcPr>
            <w:tcW w:w="7871"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b/>
                <w:sz w:val="24"/>
                <w:u w:val="single"/>
              </w:rPr>
              <w:t>ZUSATZINFORMATIONEN: WÄHRUNGSPOSITIONEN</w:t>
            </w:r>
          </w:p>
          <w:p w:rsidR="00377346" w:rsidRPr="005222D5" w:rsidRDefault="00377346">
            <w:pPr>
              <w:autoSpaceDE w:val="0"/>
              <w:autoSpaceDN w:val="0"/>
              <w:adjustRightInd w:val="0"/>
              <w:spacing w:before="0" w:after="0"/>
              <w:rPr>
                <w:rFonts w:ascii="Times New Roman" w:hAnsi="Times New Roman"/>
                <w:b/>
                <w:bCs/>
                <w:sz w:val="24"/>
              </w:rPr>
            </w:pPr>
          </w:p>
          <w:p w:rsidR="00377346" w:rsidRPr="005222D5" w:rsidRDefault="000B0B09">
            <w:pPr>
              <w:autoSpaceDE w:val="0"/>
              <w:autoSpaceDN w:val="0"/>
              <w:adjustRightInd w:val="0"/>
              <w:spacing w:before="0" w:after="0"/>
              <w:rPr>
                <w:rStyle w:val="InstructionsTabelleText"/>
                <w:rFonts w:ascii="Times New Roman" w:hAnsi="Times New Roman"/>
                <w:sz w:val="24"/>
              </w:rPr>
            </w:pPr>
            <w:r w:rsidRPr="005222D5">
              <w:rPr>
                <w:rFonts w:ascii="Times New Roman" w:hAnsi="Times New Roman"/>
                <w:sz w:val="24"/>
              </w:rPr>
              <w:t xml:space="preserve">Die Zusatzinformationen des Meldebogens sind für sämtliche Währungen der Mitgliedstaaten der Union, die Währungen USD, CHF, JPY, RUB, TRY, AUD, CAD, RSD, ALL, UAH, MKD, EGP, ARS, BRL, MXN, HKD, ICK, TWD, NZD, NOK, SGD, KRW, CNY und alle sonstigen Währungen getrennt einzutragen. </w:t>
            </w:r>
          </w:p>
        </w:tc>
      </w:tr>
    </w:tbl>
    <w:p w:rsidR="00377346" w:rsidRPr="005222D5" w:rsidRDefault="00377346">
      <w:pPr>
        <w:rPr>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99" w:name="_Toc30060682"/>
      <w:r w:rsidRPr="005222D5">
        <w:rPr>
          <w:rFonts w:ascii="Times New Roman" w:hAnsi="Times New Roman"/>
          <w:sz w:val="24"/>
          <w:u w:val="none"/>
        </w:rPr>
        <w:t>5.6.</w:t>
      </w:r>
      <w:r w:rsidRPr="005222D5">
        <w:rPr>
          <w:sz w:val="24"/>
        </w:rPr>
        <w:tab/>
      </w:r>
      <w:r w:rsidRPr="005222D5">
        <w:rPr>
          <w:rFonts w:ascii="Times New Roman" w:hAnsi="Times New Roman"/>
          <w:sz w:val="24"/>
        </w:rPr>
        <w:t>C 23.00 – Marktrisiko: Standardansätze für Warenpositionen (MKR SA COM)</w:t>
      </w:r>
      <w:bookmarkEnd w:id="99"/>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100" w:name="_Toc30060683"/>
      <w:r w:rsidRPr="005222D5">
        <w:rPr>
          <w:rFonts w:ascii="Times New Roman" w:hAnsi="Times New Roman"/>
          <w:sz w:val="24"/>
          <w:u w:val="none"/>
        </w:rPr>
        <w:t>5.6.1.</w:t>
      </w:r>
      <w:r w:rsidRPr="005222D5">
        <w:rPr>
          <w:sz w:val="24"/>
        </w:rPr>
        <w:tab/>
      </w:r>
      <w:r w:rsidRPr="005222D5">
        <w:rPr>
          <w:rFonts w:ascii="Times New Roman" w:hAnsi="Times New Roman"/>
          <w:sz w:val="24"/>
        </w:rPr>
        <w:t>Allgemeine Bemerkungen</w:t>
      </w:r>
      <w:bookmarkEnd w:id="100"/>
    </w:p>
    <w:p w:rsidR="00377346" w:rsidRPr="005222D5" w:rsidRDefault="00125707" w:rsidP="001B4CB2">
      <w:pPr>
        <w:pStyle w:val="InstructionsText2"/>
        <w:numPr>
          <w:ilvl w:val="0"/>
          <w:numId w:val="0"/>
        </w:numPr>
        <w:ind w:left="993"/>
      </w:pPr>
      <w:r w:rsidRPr="005222D5">
        <w:t>152.</w:t>
      </w:r>
      <w:r w:rsidRPr="005222D5">
        <w:tab/>
        <w:t xml:space="preserve"> In diesem Meldebogen werden Angaben zu den Warenpositionen und den entsprechenden Eigenmittelanforderungen, die nach dem Standardansatz behandelt werden, abgefragt.</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101" w:name="_Toc30060684"/>
      <w:r w:rsidRPr="005222D5">
        <w:rPr>
          <w:rFonts w:ascii="Times New Roman" w:hAnsi="Times New Roman"/>
          <w:sz w:val="24"/>
          <w:u w:val="none"/>
        </w:rPr>
        <w:t>5.6.2.</w:t>
      </w:r>
      <w:r w:rsidRPr="005222D5">
        <w:rPr>
          <w:sz w:val="24"/>
        </w:rPr>
        <w:tab/>
      </w:r>
      <w:r w:rsidRPr="005222D5">
        <w:rPr>
          <w:rFonts w:ascii="Times New Roman" w:hAnsi="Times New Roman"/>
          <w:sz w:val="24"/>
        </w:rPr>
        <w:t>Erläuterungen zu bestimmten Positionen</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377346" w:rsidRPr="005222D5" w:rsidTr="00672D2A">
        <w:trPr>
          <w:trHeight w:val="591"/>
        </w:trPr>
        <w:tc>
          <w:tcPr>
            <w:tcW w:w="8862" w:type="dxa"/>
            <w:gridSpan w:val="2"/>
            <w:shd w:val="clear" w:color="auto" w:fill="CCCCCC"/>
          </w:tcPr>
          <w:p w:rsidR="00377346" w:rsidRPr="005222D5" w:rsidRDefault="000B0B09">
            <w:pPr>
              <w:autoSpaceDE w:val="0"/>
              <w:autoSpaceDN w:val="0"/>
              <w:adjustRightInd w:val="0"/>
              <w:spacing w:after="0"/>
              <w:rPr>
                <w:rFonts w:ascii="Times New Roman" w:hAnsi="Times New Roman"/>
                <w:b/>
                <w:sz w:val="24"/>
              </w:rPr>
            </w:pPr>
            <w:r w:rsidRPr="005222D5">
              <w:rPr>
                <w:rFonts w:ascii="Times New Roman" w:hAnsi="Times New Roman"/>
                <w:b/>
                <w:sz w:val="24"/>
              </w:rPr>
              <w:t>Spalten</w:t>
            </w:r>
          </w:p>
        </w:tc>
      </w:tr>
      <w:tr w:rsidR="00377346" w:rsidRPr="005222D5" w:rsidTr="00672D2A">
        <w:tc>
          <w:tcPr>
            <w:tcW w:w="986"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010-020</w:t>
            </w:r>
          </w:p>
        </w:tc>
        <w:tc>
          <w:tcPr>
            <w:tcW w:w="7876"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ALLE POSITIONEN (KAUF- UND VERKAUFSPOSITIONEN)</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Als Positionen in der gleichen Ware betrachtete Brutto-Kauf- und Verkaufspositionen nach Artikel 357 Absatz 4 CRR (siehe auch Artikel 359 Absatz 1 CRR)</w:t>
            </w: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 </w:t>
            </w:r>
          </w:p>
        </w:tc>
      </w:tr>
      <w:tr w:rsidR="00377346" w:rsidRPr="005222D5" w:rsidTr="00672D2A">
        <w:tc>
          <w:tcPr>
            <w:tcW w:w="986"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030-040 </w:t>
            </w:r>
          </w:p>
        </w:tc>
        <w:tc>
          <w:tcPr>
            <w:tcW w:w="7876"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NETTOPOSITIONEN (KAUF- UND VERKAUFSPOSITIONEN)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rPr>
                <w:rFonts w:ascii="Times New Roman" w:hAnsi="Times New Roman"/>
                <w:sz w:val="24"/>
              </w:rPr>
            </w:pPr>
            <w:r w:rsidRPr="005222D5">
              <w:rPr>
                <w:rFonts w:ascii="Times New Roman" w:hAnsi="Times New Roman"/>
                <w:sz w:val="24"/>
              </w:rPr>
              <w:t xml:space="preserve">Gemäß Definition in Artikel 357 Absatz 3 CRR </w:t>
            </w:r>
          </w:p>
        </w:tc>
      </w:tr>
      <w:tr w:rsidR="00377346" w:rsidRPr="005222D5" w:rsidTr="00672D2A">
        <w:tc>
          <w:tcPr>
            <w:tcW w:w="986"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050</w:t>
            </w:r>
          </w:p>
        </w:tc>
        <w:tc>
          <w:tcPr>
            <w:tcW w:w="7876"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EINER KAPITALANFORDERUNG UNTERLIEGENDE POSITIONEN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Die Nettopositionen, die nach den verschiedenen in Teil 3 Titel IV Kapitel 4 CRR betrachteten Ansätzen mit einer Eigenmittelanforderung belegt werden.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86"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060</w:t>
            </w:r>
          </w:p>
        </w:tc>
        <w:tc>
          <w:tcPr>
            <w:tcW w:w="7876"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EIGENMITTELANFORDERUNGEN</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rPr>
                <w:rFonts w:ascii="Times New Roman" w:hAnsi="Times New Roman"/>
                <w:b/>
                <w:bCs/>
                <w:sz w:val="24"/>
                <w:u w:val="single"/>
              </w:rPr>
            </w:pPr>
            <w:r w:rsidRPr="005222D5">
              <w:rPr>
                <w:rFonts w:ascii="Times New Roman" w:hAnsi="Times New Roman"/>
                <w:sz w:val="24"/>
              </w:rPr>
              <w:t>Die Eigenmitteanforderungen, die gemäß Teil 3 Titel IV Kapitel 4 CRR für alle maßgeblichen Positionen berechnet werden.</w:t>
            </w:r>
          </w:p>
        </w:tc>
      </w:tr>
      <w:tr w:rsidR="00377346" w:rsidRPr="005222D5" w:rsidTr="00672D2A">
        <w:tc>
          <w:tcPr>
            <w:tcW w:w="986"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070</w:t>
            </w:r>
          </w:p>
        </w:tc>
        <w:tc>
          <w:tcPr>
            <w:tcW w:w="7876" w:type="dxa"/>
          </w:tcPr>
          <w:p w:rsidR="00377346" w:rsidRPr="005222D5" w:rsidRDefault="000B0B09">
            <w:pPr>
              <w:tabs>
                <w:tab w:val="left" w:pos="1665"/>
              </w:tabs>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GESAMTRISIKOBETRAG</w:t>
            </w:r>
          </w:p>
          <w:p w:rsidR="00377346" w:rsidRPr="005222D5" w:rsidRDefault="00377346">
            <w:pPr>
              <w:tabs>
                <w:tab w:val="left" w:pos="1665"/>
              </w:tabs>
              <w:autoSpaceDE w:val="0"/>
              <w:autoSpaceDN w:val="0"/>
              <w:adjustRightInd w:val="0"/>
              <w:spacing w:before="0" w:after="0"/>
              <w:rPr>
                <w:rFonts w:ascii="Times New Roman" w:hAnsi="Times New Roman"/>
                <w:b/>
                <w:bCs/>
                <w:sz w:val="24"/>
                <w:u w:val="single"/>
              </w:rPr>
            </w:pPr>
          </w:p>
          <w:p w:rsidR="00377346" w:rsidRPr="005222D5" w:rsidRDefault="00D21B29">
            <w:pPr>
              <w:tabs>
                <w:tab w:val="left" w:pos="1665"/>
              </w:tabs>
              <w:autoSpaceDE w:val="0"/>
              <w:autoSpaceDN w:val="0"/>
              <w:adjustRightInd w:val="0"/>
              <w:spacing w:before="0"/>
              <w:rPr>
                <w:rFonts w:ascii="Times New Roman" w:hAnsi="Times New Roman"/>
                <w:sz w:val="24"/>
              </w:rPr>
            </w:pPr>
            <w:r w:rsidRPr="005222D5">
              <w:rPr>
                <w:rFonts w:ascii="Times New Roman" w:hAnsi="Times New Roman"/>
                <w:sz w:val="24"/>
              </w:rPr>
              <w:t xml:space="preserve">Artikel 92 Absatz 4 Buchstabe b CRR. </w:t>
            </w:r>
          </w:p>
          <w:p w:rsidR="00377346" w:rsidRPr="005222D5" w:rsidRDefault="000B0B09">
            <w:pPr>
              <w:tabs>
                <w:tab w:val="left" w:pos="1665"/>
              </w:tabs>
              <w:autoSpaceDE w:val="0"/>
              <w:autoSpaceDN w:val="0"/>
              <w:adjustRightInd w:val="0"/>
              <w:spacing w:before="0"/>
              <w:rPr>
                <w:rFonts w:ascii="Times New Roman" w:hAnsi="Times New Roman"/>
                <w:b/>
                <w:bCs/>
                <w:sz w:val="24"/>
                <w:u w:val="single"/>
              </w:rPr>
            </w:pPr>
            <w:r w:rsidRPr="005222D5">
              <w:rPr>
                <w:rFonts w:ascii="Times New Roman" w:hAnsi="Times New Roman"/>
                <w:sz w:val="24"/>
              </w:rPr>
              <w:t>Ergebnis der Multiplikation der Eigenmittelanforderungen mit 12,5</w:t>
            </w:r>
          </w:p>
        </w:tc>
      </w:tr>
    </w:tbl>
    <w:p w:rsidR="00377346" w:rsidRPr="005222D5" w:rsidRDefault="00377346">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377346" w:rsidRPr="005222D5" w:rsidTr="00672D2A">
        <w:trPr>
          <w:trHeight w:val="483"/>
        </w:trPr>
        <w:tc>
          <w:tcPr>
            <w:tcW w:w="8862" w:type="dxa"/>
            <w:gridSpan w:val="2"/>
            <w:shd w:val="clear" w:color="auto" w:fill="CCCCCC"/>
          </w:tcPr>
          <w:p w:rsidR="00377346" w:rsidRPr="005222D5" w:rsidRDefault="000B0B09">
            <w:pPr>
              <w:autoSpaceDE w:val="0"/>
              <w:autoSpaceDN w:val="0"/>
              <w:adjustRightInd w:val="0"/>
              <w:spacing w:after="0"/>
              <w:rPr>
                <w:rFonts w:ascii="Times New Roman" w:hAnsi="Times New Roman"/>
                <w:b/>
                <w:sz w:val="24"/>
              </w:rPr>
            </w:pPr>
            <w:r w:rsidRPr="005222D5">
              <w:rPr>
                <w:rFonts w:ascii="Times New Roman" w:hAnsi="Times New Roman"/>
                <w:b/>
                <w:sz w:val="24"/>
              </w:rPr>
              <w:t>Zeilen</w:t>
            </w: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010</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WARENPOSITIONEN INSGESAMT</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rPr>
                <w:rFonts w:ascii="Times New Roman" w:hAnsi="Times New Roman"/>
                <w:sz w:val="24"/>
              </w:rPr>
            </w:pPr>
            <w:r w:rsidRPr="005222D5">
              <w:rPr>
                <w:rFonts w:ascii="Times New Roman" w:hAnsi="Times New Roman"/>
                <w:sz w:val="24"/>
              </w:rPr>
              <w:t xml:space="preserve">Warenpositionen und die entsprechenden Eigenmittelanforderungen für Marktrisiken, die nach Artikel 92 Absatz 3 Buchstabe c Ziffer iii CRR und Teil 3 Titel IV Kapitel 4 CRR berechnet werden. </w:t>
            </w: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020-060</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POSITIONEN NACH WARENKATEGORIE</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Zu Berichtszwecken werden Waren in die vier in Artikel 361 Tabelle 2 CRR genannten Warengruppen eingeteilt.</w:t>
            </w: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 </w:t>
            </w: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070</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LAUFZEITBANDVERFAHREN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Warenpositionen, die dem in Artikel 359 CRR beschriebenen Laufzeitbandverfahren unterliegen.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080</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ERWEITERTES LAUFZEITBANDVERFAHREN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Warenpositionen, die dem in Artikel 361 CRR beschriebenen erweiterten Laufzeitbandverfahren unterliegen.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090</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VEREINFACHTES VERFAHREN</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Warenpositionen, die dem in Artikel 360 CRR beschriebenen vereinfachten Verfahren unterliegen. </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87"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100-140</w:t>
            </w:r>
          </w:p>
        </w:tc>
        <w:tc>
          <w:tcPr>
            <w:tcW w:w="7875"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Style w:val="InstructionsTabelleberschrift"/>
                <w:rFonts w:ascii="Times New Roman" w:hAnsi="Times New Roman"/>
                <w:sz w:val="24"/>
              </w:rPr>
              <w:t>ZUSATZANFORDERUNGEN FÜR OPTIONEN (OHNE DELTA-FAKTOR-RISIKEN)</w:t>
            </w:r>
          </w:p>
          <w:p w:rsidR="00377346" w:rsidRPr="005222D5" w:rsidRDefault="000B0B09">
            <w:pPr>
              <w:autoSpaceDE w:val="0"/>
              <w:autoSpaceDN w:val="0"/>
              <w:adjustRightInd w:val="0"/>
              <w:rPr>
                <w:rFonts w:ascii="Times New Roman" w:hAnsi="Times New Roman"/>
                <w:sz w:val="24"/>
              </w:rPr>
            </w:pPr>
            <w:r w:rsidRPr="005222D5">
              <w:rPr>
                <w:rFonts w:ascii="Times New Roman" w:hAnsi="Times New Roman"/>
                <w:sz w:val="24"/>
              </w:rPr>
              <w:t xml:space="preserve">Artikel 358 Absatz 4 CRR </w:t>
            </w: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Die Zusatzanforderungen für Optionen im Zusammenhang mit nicht dem Delta-Faktor unterliegenden Risiken werden in der zu ihrer Berechnung angewendeten Methode beschrieben.</w:t>
            </w:r>
          </w:p>
          <w:p w:rsidR="00377346" w:rsidRPr="005222D5" w:rsidRDefault="00377346">
            <w:pPr>
              <w:autoSpaceDE w:val="0"/>
              <w:autoSpaceDN w:val="0"/>
              <w:adjustRightInd w:val="0"/>
              <w:spacing w:before="0" w:after="0"/>
              <w:rPr>
                <w:rFonts w:ascii="Times New Roman" w:hAnsi="Times New Roman"/>
                <w:sz w:val="24"/>
              </w:rPr>
            </w:pPr>
          </w:p>
        </w:tc>
      </w:tr>
    </w:tbl>
    <w:p w:rsidR="00377346" w:rsidRPr="005222D5" w:rsidRDefault="00377346">
      <w:pPr>
        <w:rPr>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sz w:val="24"/>
        </w:rPr>
      </w:pPr>
      <w:bookmarkStart w:id="102" w:name="_Toc30060685"/>
      <w:r w:rsidRPr="005222D5">
        <w:rPr>
          <w:rFonts w:ascii="Times New Roman" w:hAnsi="Times New Roman"/>
          <w:sz w:val="24"/>
          <w:u w:val="none"/>
        </w:rPr>
        <w:t>5.7.</w:t>
      </w:r>
      <w:r w:rsidRPr="005222D5">
        <w:rPr>
          <w:sz w:val="24"/>
        </w:rPr>
        <w:tab/>
      </w:r>
      <w:r w:rsidRPr="005222D5">
        <w:rPr>
          <w:rFonts w:ascii="Times New Roman" w:hAnsi="Times New Roman"/>
          <w:sz w:val="24"/>
        </w:rPr>
        <w:t>C 24.00 – Internes Marktrisikomodell (MKR IM)</w:t>
      </w:r>
      <w:bookmarkEnd w:id="102"/>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103" w:name="_Toc30060686"/>
      <w:r w:rsidRPr="005222D5">
        <w:rPr>
          <w:rFonts w:ascii="Times New Roman" w:hAnsi="Times New Roman"/>
          <w:sz w:val="24"/>
          <w:u w:val="none"/>
        </w:rPr>
        <w:t>5.7.1.</w:t>
      </w:r>
      <w:r w:rsidRPr="005222D5">
        <w:rPr>
          <w:sz w:val="24"/>
        </w:rPr>
        <w:tab/>
      </w:r>
      <w:r w:rsidRPr="005222D5">
        <w:rPr>
          <w:rFonts w:ascii="Times New Roman" w:hAnsi="Times New Roman"/>
          <w:sz w:val="24"/>
        </w:rPr>
        <w:t>Allgemeine Bemerkungen</w:t>
      </w:r>
      <w:bookmarkEnd w:id="103"/>
    </w:p>
    <w:p w:rsidR="00377346" w:rsidRPr="005222D5" w:rsidRDefault="00125707" w:rsidP="001B4CB2">
      <w:pPr>
        <w:pStyle w:val="InstructionsText2"/>
        <w:numPr>
          <w:ilvl w:val="0"/>
          <w:numId w:val="0"/>
        </w:numPr>
        <w:ind w:left="993"/>
      </w:pPr>
      <w:r w:rsidRPr="005222D5">
        <w:t>153.</w:t>
      </w:r>
      <w:r w:rsidRPr="005222D5">
        <w:tab/>
        <w:t xml:space="preserve"> In diesem Meldebogen ist eine Aufschlüsselung der Zahlen für das Risikopotenzial (VaR) und das Risikopotenzial unter Stressbedingungen (sVaR) nach den verschiedenen Marktrisiken (Schulden, Aktien, Fremdwährungen, Waren) sowie andere, für die Berechnung der Eigenmittelanforderungen maßgebliche Angaben vorgesehen.</w:t>
      </w:r>
    </w:p>
    <w:p w:rsidR="00377346" w:rsidRPr="005222D5" w:rsidRDefault="00125707" w:rsidP="001B4CB2">
      <w:pPr>
        <w:pStyle w:val="InstructionsText2"/>
        <w:numPr>
          <w:ilvl w:val="0"/>
          <w:numId w:val="0"/>
        </w:numPr>
        <w:ind w:left="993"/>
      </w:pPr>
      <w:r w:rsidRPr="005222D5">
        <w:t>154.</w:t>
      </w:r>
      <w:r w:rsidRPr="005222D5">
        <w:tab/>
        <w:t xml:space="preserve"> In aller Regel hängt es vom Aufbau des von den Instituten genutzten Modells ab, ob die Zahlen für das allgemeine und das spezifische Risiko getrennt oder nur als Gesamtsumme ermittelt und ausgewiesen werden können. Dasselbe gilt für die Aufteilung des Risikopotenzials und des Risikopotenzials unter Stressbedingungen in die verschiedenen Risikokategorien (Zinsänderungsrisiko, Aktienrisiko, Warenpositionsrisiko und Fremdwährungsrisiko). Ein Institut kann auf die Ausweisung der oben genannten Aufteilungen verzichten, wenn es nachweist, dass eine Meldung dieser Zahlen mit unverhältnismäßig großem Aufwand verbunden wäre. </w:t>
      </w: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104" w:name="_Toc30060687"/>
      <w:r w:rsidRPr="005222D5">
        <w:rPr>
          <w:rFonts w:ascii="Times New Roman" w:hAnsi="Times New Roman"/>
          <w:sz w:val="24"/>
          <w:u w:val="none"/>
        </w:rPr>
        <w:t>5.7.2.</w:t>
      </w:r>
      <w:r w:rsidRPr="005222D5">
        <w:rPr>
          <w:sz w:val="24"/>
        </w:rPr>
        <w:tab/>
      </w:r>
      <w:r w:rsidRPr="005222D5">
        <w:rPr>
          <w:rFonts w:ascii="Times New Roman" w:hAnsi="Times New Roman"/>
          <w:sz w:val="24"/>
        </w:rPr>
        <w:t>Erläuterungen zu bestimmten Positionen</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377346" w:rsidRPr="005222D5" w:rsidTr="00672D2A">
        <w:tc>
          <w:tcPr>
            <w:tcW w:w="8862" w:type="dxa"/>
            <w:gridSpan w:val="2"/>
            <w:shd w:val="clear" w:color="auto" w:fill="BFBFBF"/>
          </w:tcPr>
          <w:p w:rsidR="00377346" w:rsidRPr="005222D5" w:rsidRDefault="0034786E">
            <w:pPr>
              <w:autoSpaceDE w:val="0"/>
              <w:autoSpaceDN w:val="0"/>
              <w:adjustRightInd w:val="0"/>
              <w:spacing w:before="0" w:after="0"/>
              <w:rPr>
                <w:rFonts w:ascii="Times New Roman" w:hAnsi="Times New Roman"/>
                <w:sz w:val="24"/>
              </w:rPr>
            </w:pPr>
            <w:r w:rsidRPr="005222D5">
              <w:rPr>
                <w:rFonts w:ascii="Times New Roman" w:hAnsi="Times New Roman"/>
                <w:sz w:val="24"/>
              </w:rPr>
              <w:t>Spalten</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030-040</w:t>
            </w:r>
          </w:p>
        </w:tc>
        <w:tc>
          <w:tcPr>
            <w:tcW w:w="7869" w:type="dxa"/>
          </w:tcPr>
          <w:p w:rsidR="00377346" w:rsidRPr="005222D5" w:rsidRDefault="0016282F">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Risikopotenzial (VaR)</w:t>
            </w:r>
          </w:p>
          <w:p w:rsidR="00377346" w:rsidRPr="005222D5" w:rsidRDefault="0016282F">
            <w:pPr>
              <w:autoSpaceDE w:val="0"/>
              <w:autoSpaceDN w:val="0"/>
              <w:adjustRightInd w:val="0"/>
              <w:rPr>
                <w:rFonts w:ascii="Times New Roman" w:hAnsi="Times New Roman"/>
                <w:b/>
                <w:bCs/>
                <w:sz w:val="24"/>
                <w:u w:val="single"/>
              </w:rPr>
            </w:pPr>
            <w:r w:rsidRPr="005222D5">
              <w:rPr>
                <w:rFonts w:ascii="Times New Roman" w:hAnsi="Times New Roman"/>
                <w:sz w:val="24"/>
              </w:rPr>
              <w:t>Unter VaR ist der größtmögliche potenzielle Verlust zu verstehen, der aus einer Preisänderung mit einer definierten Wahrscheinlichkeit über eine bestimmte Zeitspanne entstehen würde.</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030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Multiplikationsfaktor (mc) x Durchschnitt der vorausgegangenen 60 Geschäftstage (VaRavg)</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705025">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Artikel 364 Absatz 1 Buchstabe a Ziffer ii und Artikel 365 Absatz 1 CRR </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040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Vortageswert des Risikopotenzials (VaRt-1)</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705025">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Artikel 364 Absatz 1 Buchstabe a Ziffer i und Artikel 365 Absatz 1 CRR </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050-060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Risikopotenzial unter Stressbedingungen (sVaR)</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16282F">
            <w:pPr>
              <w:autoSpaceDE w:val="0"/>
              <w:autoSpaceDN w:val="0"/>
              <w:adjustRightInd w:val="0"/>
              <w:spacing w:before="0"/>
              <w:rPr>
                <w:rFonts w:ascii="Times New Roman" w:hAnsi="Times New Roman"/>
                <w:sz w:val="24"/>
              </w:rPr>
            </w:pPr>
            <w:r w:rsidRPr="005222D5">
              <w:rPr>
                <w:rFonts w:ascii="Times New Roman" w:hAnsi="Times New Roman"/>
                <w:sz w:val="24"/>
              </w:rPr>
              <w:t>Unter sVAR ist der größtmögliche potenzielle Verlust zu verstehen, der aus einer Preisänderung mit einer definierten Wahrscheinlichkeit über eine bestimmte Zeitspanne entstehen würde und anhand von Datensätzen ermittelt wird, die auf historische Daten eines ununterbrochenen Zwölfmonatszeitraums mit für das Portfolio des Instituts maßgeblichem Finanzstress abgestimmt sind.</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050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Multiplikationsfaktor (ms) x Durchschnitt der vorausgegangenen 60 Geschäftstage (SVaRavg)</w:t>
            </w:r>
          </w:p>
          <w:p w:rsidR="00377346" w:rsidRPr="005222D5" w:rsidRDefault="00377346">
            <w:pPr>
              <w:autoSpaceDE w:val="0"/>
              <w:autoSpaceDN w:val="0"/>
              <w:adjustRightInd w:val="0"/>
              <w:spacing w:before="0" w:after="0"/>
              <w:rPr>
                <w:rStyle w:val="InstructionsTabelleberschrift"/>
                <w:rFonts w:ascii="Times New Roman" w:hAnsi="Times New Roman"/>
                <w:sz w:val="24"/>
              </w:rPr>
            </w:pPr>
          </w:p>
          <w:p w:rsidR="00377346" w:rsidRPr="005222D5" w:rsidRDefault="00705025">
            <w:pPr>
              <w:autoSpaceDE w:val="0"/>
              <w:autoSpaceDN w:val="0"/>
              <w:adjustRightInd w:val="0"/>
              <w:spacing w:before="0" w:after="0"/>
              <w:rPr>
                <w:rStyle w:val="InstructionsTabelleberschrift"/>
                <w:rFonts w:ascii="Times New Roman" w:hAnsi="Times New Roman"/>
                <w:b w:val="0"/>
                <w:bCs w:val="0"/>
                <w:sz w:val="24"/>
              </w:rPr>
            </w:pPr>
            <w:r w:rsidRPr="005222D5">
              <w:rPr>
                <w:rFonts w:ascii="Times New Roman" w:hAnsi="Times New Roman"/>
                <w:sz w:val="24"/>
              </w:rPr>
              <w:t>Artikel 364 Absatz 1 Buchstabe b Ziffer ii und Artikel 365 Absatz 1 CRR</w:t>
            </w:r>
            <w:r w:rsidRPr="005222D5">
              <w:rPr>
                <w:rStyle w:val="InstructionsTabelleberschrift"/>
                <w:rFonts w:ascii="Times New Roman" w:hAnsi="Times New Roman"/>
                <w:sz w:val="24"/>
              </w:rPr>
              <w:t xml:space="preserve"> </w:t>
            </w:r>
          </w:p>
          <w:p w:rsidR="00377346" w:rsidRPr="005222D5" w:rsidRDefault="00377346">
            <w:pPr>
              <w:autoSpaceDE w:val="0"/>
              <w:autoSpaceDN w:val="0"/>
              <w:adjustRightInd w:val="0"/>
              <w:spacing w:before="0" w:after="0"/>
              <w:rPr>
                <w:rStyle w:val="InstructionsTabelleberschrift"/>
                <w:rFonts w:ascii="Times New Roman" w:hAnsi="Times New Roman"/>
                <w:sz w:val="24"/>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060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Letzte verfügbare Maßzahl (SVaRt-1)</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705025">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Artikel 364 Absatz 1 Buchstabe b Ziffer i und Artikel 365 Absatz 1 CRR </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070-080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KAPITALANFORDERUNG FÜR DAS ZUSÄTZLICHE AUSFALL- UND MIGRATIONSRISIKO</w:t>
            </w:r>
          </w:p>
          <w:p w:rsidR="00377346" w:rsidRPr="005222D5" w:rsidRDefault="0016282F">
            <w:pPr>
              <w:rPr>
                <w:rFonts w:ascii="Times New Roman" w:hAnsi="Times New Roman"/>
                <w:b/>
                <w:bCs/>
                <w:sz w:val="24"/>
                <w:u w:val="single"/>
              </w:rPr>
            </w:pPr>
            <w:r w:rsidRPr="005222D5">
              <w:rPr>
                <w:rFonts w:ascii="Times New Roman" w:hAnsi="Times New Roman"/>
                <w:sz w:val="24"/>
              </w:rPr>
              <w:t xml:space="preserve">Unter der Kapitalanforderung für das zusätzliche Ausfall- und Migrationsrisiko ist der größtmögliche potenzielle Verlust zu verstehen, der aus einer Preisänderung in Verbindung mit Ausfall- und Migrationsrisiken entstehen würde und gemäß Artikel 364 Absatz 2 Buchstabe b in Verbindung mit Teil 3 Titel IV Kapitel 5 Abschnitt 4 CRR berechnet wird. </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070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Durchschnittswert dieser Maßzahl in den vorausgegangenen zwölf Wochen</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705025">
            <w:pPr>
              <w:autoSpaceDE w:val="0"/>
              <w:autoSpaceDN w:val="0"/>
              <w:adjustRightInd w:val="0"/>
              <w:spacing w:before="0" w:after="0"/>
              <w:rPr>
                <w:rFonts w:ascii="Times New Roman" w:hAnsi="Times New Roman"/>
                <w:sz w:val="24"/>
              </w:rPr>
            </w:pPr>
            <w:r w:rsidRPr="005222D5">
              <w:rPr>
                <w:rFonts w:ascii="Times New Roman" w:hAnsi="Times New Roman"/>
                <w:sz w:val="24"/>
              </w:rPr>
              <w:t>Artikel 364 Absatz 2 Buchstabe b Ziffer ii in Verbindung mit Teil 3 Titel IV Kapitel 5 Abschnitt 4 CRR</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080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Letzte verfügbare Maßzahl</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705025">
            <w:pPr>
              <w:autoSpaceDE w:val="0"/>
              <w:autoSpaceDN w:val="0"/>
              <w:adjustRightInd w:val="0"/>
              <w:spacing w:before="0" w:after="0"/>
              <w:rPr>
                <w:rFonts w:ascii="Times New Roman" w:hAnsi="Times New Roman"/>
                <w:sz w:val="24"/>
              </w:rPr>
            </w:pPr>
            <w:r w:rsidRPr="005222D5">
              <w:rPr>
                <w:rFonts w:ascii="Times New Roman" w:hAnsi="Times New Roman"/>
                <w:sz w:val="24"/>
              </w:rPr>
              <w:t>Artikel 364 Absatz 2 Buchstabe b Ziffer i in Verbindung mit Teil 3 Titel IV Kapitel 5 Abschnitt 4 CRR</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090-110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KAPITALANFORDERUNG FÜR ALLE PREISRISIKEN BEI CTP</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090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UNTERGRENZE</w:t>
            </w:r>
          </w:p>
          <w:p w:rsidR="00377346" w:rsidRPr="005222D5" w:rsidRDefault="00705025">
            <w:pPr>
              <w:rPr>
                <w:rFonts w:ascii="Times New Roman" w:hAnsi="Times New Roman"/>
                <w:sz w:val="24"/>
              </w:rPr>
            </w:pPr>
            <w:r w:rsidRPr="005222D5">
              <w:rPr>
                <w:rFonts w:ascii="Times New Roman" w:hAnsi="Times New Roman"/>
                <w:sz w:val="24"/>
              </w:rPr>
              <w:t>Artikel 364 Absatz 3 Buchstabe c CRR</w:t>
            </w:r>
          </w:p>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sz w:val="24"/>
              </w:rPr>
              <w:t>= 8 % der Kapitalanforderung, die gemäß Artikel 338 Absatz 1 CRR für alle Positionen in der Kapitalanforderung „alle Preisrisiken“ berechnet würde.</w:t>
            </w:r>
            <w:r w:rsidRPr="005222D5">
              <w:rPr>
                <w:rFonts w:ascii="Times New Roman" w:hAnsi="Times New Roman"/>
                <w:b/>
                <w:sz w:val="24"/>
                <w:u w:val="single"/>
              </w:rPr>
              <w:t xml:space="preserve"> </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100-110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DURCHSCHNITTSWERT DER MASSZAHL IN DEN VORAUSGEGANGENEN ZWÖLF WOCHEN UND LETZTE VERFÜGBARE MASSZAHL</w:t>
            </w:r>
          </w:p>
          <w:p w:rsidR="00377346" w:rsidRPr="005222D5" w:rsidRDefault="00705025">
            <w:pPr>
              <w:autoSpaceDE w:val="0"/>
              <w:autoSpaceDN w:val="0"/>
              <w:adjustRightInd w:val="0"/>
              <w:spacing w:after="0"/>
              <w:rPr>
                <w:rFonts w:ascii="Times New Roman" w:hAnsi="Times New Roman"/>
                <w:bCs/>
                <w:sz w:val="24"/>
              </w:rPr>
            </w:pPr>
            <w:r w:rsidRPr="005222D5">
              <w:rPr>
                <w:rFonts w:ascii="Times New Roman" w:hAnsi="Times New Roman"/>
                <w:sz w:val="24"/>
              </w:rPr>
              <w:t>Artikel 364 Absatz 3 Buchstabe b CRR</w:t>
            </w:r>
          </w:p>
          <w:p w:rsidR="00377346" w:rsidRPr="005222D5" w:rsidRDefault="00377346">
            <w:pPr>
              <w:autoSpaceDE w:val="0"/>
              <w:autoSpaceDN w:val="0"/>
              <w:adjustRightInd w:val="0"/>
              <w:spacing w:before="0" w:after="0"/>
              <w:rPr>
                <w:rFonts w:ascii="Times New Roman" w:hAnsi="Times New Roman"/>
                <w:bCs/>
                <w:sz w:val="24"/>
                <w:u w:val="single"/>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110</w:t>
            </w:r>
          </w:p>
        </w:tc>
        <w:tc>
          <w:tcPr>
            <w:tcW w:w="7869" w:type="dxa"/>
          </w:tcPr>
          <w:p w:rsidR="00377346" w:rsidRPr="005222D5" w:rsidRDefault="000B0B09">
            <w:pPr>
              <w:autoSpaceDE w:val="0"/>
              <w:autoSpaceDN w:val="0"/>
              <w:adjustRightInd w:val="0"/>
              <w:spacing w:before="0"/>
              <w:rPr>
                <w:rFonts w:ascii="Times New Roman" w:hAnsi="Times New Roman"/>
                <w:b/>
                <w:bCs/>
                <w:sz w:val="24"/>
                <w:u w:val="single"/>
              </w:rPr>
            </w:pPr>
            <w:r w:rsidRPr="005222D5">
              <w:rPr>
                <w:rFonts w:ascii="Times New Roman" w:hAnsi="Times New Roman"/>
                <w:b/>
                <w:sz w:val="24"/>
                <w:u w:val="single"/>
              </w:rPr>
              <w:t>LETZTE VERFÜGBARE MASSZAHL</w:t>
            </w:r>
          </w:p>
          <w:p w:rsidR="00377346" w:rsidRPr="005222D5" w:rsidRDefault="00705025">
            <w:pPr>
              <w:autoSpaceDE w:val="0"/>
              <w:autoSpaceDN w:val="0"/>
              <w:adjustRightInd w:val="0"/>
              <w:spacing w:before="0" w:after="0"/>
              <w:rPr>
                <w:rFonts w:ascii="Times New Roman" w:hAnsi="Times New Roman"/>
                <w:bCs/>
                <w:sz w:val="24"/>
              </w:rPr>
            </w:pPr>
            <w:r w:rsidRPr="005222D5">
              <w:rPr>
                <w:rFonts w:ascii="Times New Roman" w:hAnsi="Times New Roman"/>
                <w:sz w:val="24"/>
              </w:rPr>
              <w:t>Artikel 364 Absatz 3 Buchstabe a CRR</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120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EIGENMITTELANFORDERUNGEN</w:t>
            </w:r>
          </w:p>
          <w:p w:rsidR="00377346" w:rsidRPr="005222D5" w:rsidRDefault="00BE0363">
            <w:pPr>
              <w:autoSpaceDE w:val="0"/>
              <w:autoSpaceDN w:val="0"/>
              <w:adjustRightInd w:val="0"/>
              <w:rPr>
                <w:rFonts w:ascii="Times New Roman" w:hAnsi="Times New Roman"/>
                <w:b/>
                <w:bCs/>
                <w:sz w:val="24"/>
                <w:u w:val="single"/>
              </w:rPr>
            </w:pPr>
            <w:r w:rsidRPr="005222D5">
              <w:rPr>
                <w:rFonts w:ascii="Times New Roman" w:hAnsi="Times New Roman"/>
                <w:sz w:val="24"/>
              </w:rPr>
              <w:t xml:space="preserve">Die in Artikel 364 CRR genannten Eigenmittelanforderungen für alle Risikofaktoren, gegebenenfalls unter Berücksichtigung von Korrelationseffekten zuzüglich zusätzlicher Ausfall- und Migrationsrisiken und sämtlicher Preisrisiken für CTP, wobei aber die Verbriefungskapitalanforderungen für Verbriefungen und n-ter-Ausfall-Kreditderivate nach Artikel 364 Absatz 2 CRR ausgenommen werden. </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130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GESAMTRISIKOBETRAG</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D21B29">
            <w:pPr>
              <w:autoSpaceDE w:val="0"/>
              <w:autoSpaceDN w:val="0"/>
              <w:adjustRightInd w:val="0"/>
              <w:spacing w:before="0" w:after="0"/>
              <w:rPr>
                <w:rFonts w:ascii="Times New Roman" w:hAnsi="Times New Roman"/>
                <w:sz w:val="24"/>
              </w:rPr>
            </w:pPr>
            <w:r w:rsidRPr="005222D5">
              <w:rPr>
                <w:rFonts w:ascii="Times New Roman" w:hAnsi="Times New Roman"/>
                <w:sz w:val="24"/>
              </w:rPr>
              <w:t xml:space="preserve">Artikel 92 Absatz 4 Buchstabe b CRR. </w:t>
            </w: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Ergebnis der Multiplikation der Eigenmittelanforderungen mit 12,5</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140</w:t>
            </w:r>
          </w:p>
        </w:tc>
        <w:tc>
          <w:tcPr>
            <w:tcW w:w="7869" w:type="dxa"/>
          </w:tcPr>
          <w:p w:rsidR="00377346" w:rsidRPr="005222D5" w:rsidRDefault="000B0B09">
            <w:pPr>
              <w:autoSpaceDE w:val="0"/>
              <w:autoSpaceDN w:val="0"/>
              <w:adjustRightInd w:val="0"/>
              <w:spacing w:before="0"/>
              <w:rPr>
                <w:rFonts w:ascii="Times New Roman" w:hAnsi="Times New Roman"/>
                <w:b/>
                <w:bCs/>
                <w:sz w:val="24"/>
                <w:u w:val="single"/>
              </w:rPr>
            </w:pPr>
            <w:r w:rsidRPr="005222D5">
              <w:rPr>
                <w:rFonts w:ascii="Times New Roman" w:hAnsi="Times New Roman"/>
                <w:b/>
                <w:sz w:val="24"/>
                <w:u w:val="single"/>
              </w:rPr>
              <w:t>Zahl der Überschreitungen (während der vorausgegangenen 250 Arbeitstage)</w:t>
            </w:r>
          </w:p>
          <w:p w:rsidR="00377346" w:rsidRPr="005222D5" w:rsidRDefault="000B0B09">
            <w:pPr>
              <w:autoSpaceDE w:val="0"/>
              <w:autoSpaceDN w:val="0"/>
              <w:adjustRightInd w:val="0"/>
              <w:spacing w:before="0"/>
              <w:rPr>
                <w:rFonts w:ascii="Times New Roman" w:hAnsi="Times New Roman"/>
                <w:sz w:val="24"/>
              </w:rPr>
            </w:pPr>
            <w:r w:rsidRPr="005222D5">
              <w:rPr>
                <w:rFonts w:ascii="Times New Roman" w:hAnsi="Times New Roman"/>
                <w:sz w:val="24"/>
              </w:rPr>
              <w:t>Hierauf wird in Artikel 366 CRR Bezug genommen.</w:t>
            </w:r>
          </w:p>
          <w:p w:rsidR="00377346" w:rsidRPr="005222D5" w:rsidRDefault="00A92CFF">
            <w:pPr>
              <w:autoSpaceDE w:val="0"/>
              <w:autoSpaceDN w:val="0"/>
              <w:adjustRightInd w:val="0"/>
              <w:spacing w:before="0"/>
              <w:rPr>
                <w:rFonts w:ascii="Times New Roman" w:hAnsi="Times New Roman"/>
                <w:b/>
                <w:bCs/>
                <w:sz w:val="24"/>
                <w:u w:val="single"/>
              </w:rPr>
            </w:pPr>
            <w:r w:rsidRPr="005222D5">
              <w:rPr>
                <w:rFonts w:ascii="Times New Roman" w:hAnsi="Times New Roman"/>
                <w:sz w:val="24"/>
              </w:rPr>
              <w:t>Hier ist die Anzahl der Überschreitungen, auf deren Grundlage der Zuschlagsfaktor bestimmt wird, anzugeben.</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150-160</w:t>
            </w:r>
          </w:p>
        </w:tc>
        <w:tc>
          <w:tcPr>
            <w:tcW w:w="7869" w:type="dxa"/>
          </w:tcPr>
          <w:p w:rsidR="00377346" w:rsidRPr="005222D5" w:rsidRDefault="000B0B09">
            <w:pPr>
              <w:autoSpaceDE w:val="0"/>
              <w:autoSpaceDN w:val="0"/>
              <w:adjustRightInd w:val="0"/>
              <w:spacing w:before="0"/>
              <w:rPr>
                <w:rFonts w:ascii="Times New Roman" w:hAnsi="Times New Roman"/>
                <w:b/>
                <w:bCs/>
                <w:sz w:val="24"/>
                <w:u w:val="single"/>
              </w:rPr>
            </w:pPr>
            <w:r w:rsidRPr="005222D5">
              <w:rPr>
                <w:rFonts w:ascii="Times New Roman" w:hAnsi="Times New Roman"/>
                <w:b/>
                <w:sz w:val="24"/>
                <w:u w:val="single"/>
              </w:rPr>
              <w:t>VaR-Multiplikationsfaktor (mc) und SVaR-Multiplikationsfaktor (ms)</w:t>
            </w:r>
          </w:p>
          <w:p w:rsidR="00377346" w:rsidRPr="005222D5" w:rsidRDefault="000B0B09">
            <w:pPr>
              <w:autoSpaceDE w:val="0"/>
              <w:autoSpaceDN w:val="0"/>
              <w:adjustRightInd w:val="0"/>
              <w:spacing w:before="0" w:after="0"/>
              <w:rPr>
                <w:rStyle w:val="InstructionsTabelleberschrift"/>
                <w:sz w:val="24"/>
              </w:rPr>
            </w:pPr>
            <w:r w:rsidRPr="005222D5">
              <w:rPr>
                <w:rFonts w:ascii="Times New Roman" w:hAnsi="Times New Roman"/>
                <w:sz w:val="24"/>
              </w:rPr>
              <w:t>Hierauf wird in Artikel 366 CRR Bezug genommen.</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170-180</w:t>
            </w:r>
          </w:p>
        </w:tc>
        <w:tc>
          <w:tcPr>
            <w:tcW w:w="7869"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ANGENOMMENE ANFORDERUNG FÜR DIE CTP-UNTERGRENZE – GEWICHTETE NETTOVERKAUFS- BZW. NETTOKAUFPOSITIONEN NACH ANWENDUNG DER OBERGRENZE</w:t>
            </w:r>
          </w:p>
          <w:p w:rsidR="00377346" w:rsidRPr="005222D5" w:rsidRDefault="000B0B09">
            <w:pPr>
              <w:autoSpaceDE w:val="0"/>
              <w:autoSpaceDN w:val="0"/>
              <w:adjustRightInd w:val="0"/>
              <w:rPr>
                <w:rStyle w:val="InstructionsTabelleberschrift"/>
                <w:rFonts w:ascii="Times New Roman" w:hAnsi="Times New Roman"/>
                <w:sz w:val="24"/>
              </w:rPr>
            </w:pPr>
            <w:r w:rsidRPr="005222D5">
              <w:rPr>
                <w:rFonts w:ascii="Times New Roman" w:hAnsi="Times New Roman"/>
                <w:sz w:val="24"/>
              </w:rPr>
              <w:t xml:space="preserve">In dem ausgewiesenen Betrag, der als Grundlage zur Berechnung der Untergrenze für die Kapitalanforderung für alle Preisrisiken nach Artikel 364 Absatz 3 Buchstabe c CRR dient, wird das in Artikel 335 CRR beschriebene Ermessen berücksichtigt, nach dem das Institut das Gewicht und die Nettoposition auf den höchstmöglichen Verlust aus dem Ausfallrisiko beschränken darf. </w:t>
            </w:r>
          </w:p>
        </w:tc>
      </w:tr>
    </w:tbl>
    <w:p w:rsidR="00377346" w:rsidRPr="005222D5" w:rsidRDefault="00377346">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377346" w:rsidRPr="005222D5" w:rsidTr="00672D2A">
        <w:trPr>
          <w:trHeight w:val="566"/>
        </w:trPr>
        <w:tc>
          <w:tcPr>
            <w:tcW w:w="8896" w:type="dxa"/>
            <w:gridSpan w:val="2"/>
            <w:shd w:val="clear" w:color="auto" w:fill="CCCCCC"/>
          </w:tcPr>
          <w:p w:rsidR="00377346" w:rsidRPr="005222D5" w:rsidRDefault="000B0B09">
            <w:pPr>
              <w:autoSpaceDE w:val="0"/>
              <w:autoSpaceDN w:val="0"/>
              <w:adjustRightInd w:val="0"/>
              <w:spacing w:after="0"/>
              <w:rPr>
                <w:rFonts w:ascii="Times New Roman" w:hAnsi="Times New Roman"/>
                <w:b/>
                <w:sz w:val="24"/>
              </w:rPr>
            </w:pPr>
            <w:r w:rsidRPr="005222D5">
              <w:rPr>
                <w:rFonts w:ascii="Times New Roman" w:hAnsi="Times New Roman"/>
                <w:b/>
                <w:sz w:val="24"/>
              </w:rPr>
              <w:t>Zeilen</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010</w:t>
            </w:r>
          </w:p>
        </w:tc>
        <w:tc>
          <w:tcPr>
            <w:tcW w:w="7903"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POSITIONEN INSGESAMT</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rPr>
                <w:rFonts w:ascii="Times New Roman" w:hAnsi="Times New Roman"/>
                <w:sz w:val="24"/>
              </w:rPr>
            </w:pPr>
            <w:r w:rsidRPr="005222D5">
              <w:rPr>
                <w:rFonts w:ascii="Times New Roman" w:hAnsi="Times New Roman"/>
                <w:sz w:val="24"/>
              </w:rPr>
              <w:t>Dies entspricht dem Teil des Positions-, Fremdwährungs- und Warenpositionsrisikos, auf den Artikel 363 Absatz 1 CRR Bezug nimmt und der mit den in Artikel 367 Absatz 2 CRR festgelegten Risikofaktoren verbunden ist.</w:t>
            </w: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Was die Spalten 030 bis 060 (Risikopotenzial und Risikopotenzial unter Stressbedingungen) betrifft, so entsprechen die Zahlen in der Summenzeile nicht der Aufteilung der Zahlen nach Risikopotenzial und Risikopotenzial unter Stressbedingungen für die maßgeblichen Risikobestandteile.</w:t>
            </w:r>
          </w:p>
          <w:p w:rsidR="00377346" w:rsidRPr="005222D5" w:rsidRDefault="00377346">
            <w:pPr>
              <w:autoSpaceDE w:val="0"/>
              <w:autoSpaceDN w:val="0"/>
              <w:adjustRightInd w:val="0"/>
              <w:spacing w:before="0" w:after="0"/>
              <w:rPr>
                <w:rFonts w:ascii="Times New Roman" w:hAnsi="Times New Roman"/>
                <w:sz w:val="24"/>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020</w:t>
            </w:r>
          </w:p>
        </w:tc>
        <w:tc>
          <w:tcPr>
            <w:tcW w:w="7903"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BÖRSENGEHANDELTE SCHULDTITEL</w:t>
            </w:r>
          </w:p>
          <w:p w:rsidR="00377346" w:rsidRPr="005222D5" w:rsidRDefault="000B0B09">
            <w:pPr>
              <w:autoSpaceDE w:val="0"/>
              <w:autoSpaceDN w:val="0"/>
              <w:adjustRightInd w:val="0"/>
              <w:rPr>
                <w:rFonts w:ascii="Times New Roman" w:hAnsi="Times New Roman"/>
                <w:sz w:val="24"/>
              </w:rPr>
            </w:pPr>
            <w:r w:rsidRPr="005222D5">
              <w:rPr>
                <w:rFonts w:ascii="Times New Roman" w:hAnsi="Times New Roman"/>
                <w:sz w:val="24"/>
              </w:rPr>
              <w:t>Dies entspricht dem Teil des Positionsrisikos, auf das in Artikel 363 Absatz 1 CRR Bezug genommen wird und das mit den in Artikel 367 Absatz 2 Buchstabe a CRR festgelegten Risikofaktoren für Aktieninstrumente verbunden ist.</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030</w:t>
            </w:r>
          </w:p>
        </w:tc>
        <w:tc>
          <w:tcPr>
            <w:tcW w:w="7903"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TDI – ALLGEMEINES RISIKO</w:t>
            </w:r>
          </w:p>
          <w:p w:rsidR="00377346" w:rsidRPr="005222D5" w:rsidRDefault="000B0B09">
            <w:pPr>
              <w:autoSpaceDE w:val="0"/>
              <w:autoSpaceDN w:val="0"/>
              <w:adjustRightInd w:val="0"/>
              <w:rPr>
                <w:rFonts w:ascii="Times New Roman" w:hAnsi="Times New Roman"/>
                <w:sz w:val="24"/>
              </w:rPr>
            </w:pPr>
            <w:r w:rsidRPr="005222D5">
              <w:rPr>
                <w:rFonts w:ascii="Times New Roman" w:hAnsi="Times New Roman"/>
                <w:sz w:val="24"/>
              </w:rPr>
              <w:t xml:space="preserve">Komponente „allgemeines Risiko“ im Sinne von Artikel 362 CRR </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040</w:t>
            </w:r>
          </w:p>
        </w:tc>
        <w:tc>
          <w:tcPr>
            <w:tcW w:w="7903"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TDI — SPEZIFISCHES RISIKO</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rPr>
                <w:rFonts w:ascii="Times New Roman" w:hAnsi="Times New Roman"/>
                <w:b/>
                <w:bCs/>
                <w:sz w:val="24"/>
                <w:u w:val="single"/>
              </w:rPr>
            </w:pPr>
            <w:r w:rsidRPr="005222D5">
              <w:rPr>
                <w:rFonts w:ascii="Times New Roman" w:hAnsi="Times New Roman"/>
                <w:sz w:val="24"/>
              </w:rPr>
              <w:t xml:space="preserve">Komponente „spezifisches Risiko“ im Sinne von Artikel 362 CRR </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050</w:t>
            </w:r>
          </w:p>
        </w:tc>
        <w:tc>
          <w:tcPr>
            <w:tcW w:w="7903"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AKTIENINSTRUMENTE</w:t>
            </w:r>
          </w:p>
          <w:p w:rsidR="00377346" w:rsidRPr="005222D5" w:rsidRDefault="00377346">
            <w:pPr>
              <w:autoSpaceDE w:val="0"/>
              <w:autoSpaceDN w:val="0"/>
              <w:adjustRightInd w:val="0"/>
              <w:spacing w:before="0" w:after="0"/>
              <w:rPr>
                <w:rFonts w:ascii="Times New Roman" w:hAnsi="Times New Roman"/>
                <w:sz w:val="24"/>
              </w:rPr>
            </w:pPr>
          </w:p>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 xml:space="preserve">Dies entspricht dem Teil des Positionsrisikos, auf das in Artikel 363 Absatz 1 CRR Bezug genommen wird und das mit den in Artikel 367 Absatz 2 Buchstabe c CRR festgelegten Risikofaktoren für Aktieninstrumente verbunden ist. </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lastRenderedPageBreak/>
              <w:t>060</w:t>
            </w:r>
          </w:p>
        </w:tc>
        <w:tc>
          <w:tcPr>
            <w:tcW w:w="7903"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AKTIENINSTRUMENTE — ALLGEMEINES RISIKO</w:t>
            </w:r>
          </w:p>
          <w:p w:rsidR="00377346" w:rsidRPr="005222D5" w:rsidRDefault="000B0B09">
            <w:pPr>
              <w:autoSpaceDE w:val="0"/>
              <w:autoSpaceDN w:val="0"/>
              <w:adjustRightInd w:val="0"/>
              <w:rPr>
                <w:rFonts w:ascii="Times New Roman" w:hAnsi="Times New Roman"/>
                <w:b/>
                <w:bCs/>
                <w:sz w:val="24"/>
                <w:u w:val="single"/>
              </w:rPr>
            </w:pPr>
            <w:r w:rsidRPr="005222D5">
              <w:rPr>
                <w:rFonts w:ascii="Times New Roman" w:hAnsi="Times New Roman"/>
                <w:sz w:val="24"/>
              </w:rPr>
              <w:t>Komponente „allgemeines Risiko“ im Sinne von Artikel 362 CRR</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070</w:t>
            </w:r>
          </w:p>
        </w:tc>
        <w:tc>
          <w:tcPr>
            <w:tcW w:w="7903"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AKTIENINSTRUMENTE — SPEZIFISCHES RISIKO</w:t>
            </w:r>
          </w:p>
          <w:p w:rsidR="00377346" w:rsidRPr="005222D5" w:rsidRDefault="000B0B09">
            <w:pPr>
              <w:autoSpaceDE w:val="0"/>
              <w:autoSpaceDN w:val="0"/>
              <w:adjustRightInd w:val="0"/>
              <w:rPr>
                <w:rFonts w:ascii="Times New Roman" w:hAnsi="Times New Roman"/>
                <w:b/>
                <w:bCs/>
                <w:sz w:val="24"/>
                <w:u w:val="single"/>
              </w:rPr>
            </w:pPr>
            <w:r w:rsidRPr="005222D5">
              <w:rPr>
                <w:rFonts w:ascii="Times New Roman" w:hAnsi="Times New Roman"/>
                <w:sz w:val="24"/>
              </w:rPr>
              <w:t xml:space="preserve">Komponente „spezifisches Risiko“ im Sinne von Artikel 362 CRR </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080</w:t>
            </w:r>
          </w:p>
        </w:tc>
        <w:tc>
          <w:tcPr>
            <w:tcW w:w="7903"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FREMDWÄHRUNGSRISIKO</w:t>
            </w:r>
          </w:p>
          <w:p w:rsidR="00377346" w:rsidRPr="005222D5" w:rsidRDefault="000B0B09">
            <w:pPr>
              <w:autoSpaceDE w:val="0"/>
              <w:autoSpaceDN w:val="0"/>
              <w:adjustRightInd w:val="0"/>
              <w:rPr>
                <w:rFonts w:ascii="Times New Roman" w:hAnsi="Times New Roman"/>
                <w:b/>
                <w:bCs/>
                <w:sz w:val="24"/>
                <w:u w:val="single"/>
              </w:rPr>
            </w:pPr>
            <w:r w:rsidRPr="005222D5">
              <w:rPr>
                <w:rFonts w:ascii="Times New Roman" w:hAnsi="Times New Roman"/>
                <w:sz w:val="24"/>
              </w:rPr>
              <w:t>Artikel 363 Absatz 1 und Artikel 367 Absatz 2 Buchstabe b CRR</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090</w:t>
            </w:r>
          </w:p>
        </w:tc>
        <w:tc>
          <w:tcPr>
            <w:tcW w:w="7903"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WARENPOSITIONSRISIKO</w:t>
            </w:r>
          </w:p>
          <w:p w:rsidR="00377346" w:rsidRPr="005222D5" w:rsidRDefault="000B0B09">
            <w:pPr>
              <w:autoSpaceDE w:val="0"/>
              <w:autoSpaceDN w:val="0"/>
              <w:adjustRightInd w:val="0"/>
              <w:rPr>
                <w:rFonts w:ascii="Times New Roman" w:hAnsi="Times New Roman"/>
                <w:b/>
                <w:bCs/>
                <w:sz w:val="24"/>
                <w:u w:val="single"/>
              </w:rPr>
            </w:pPr>
            <w:r w:rsidRPr="005222D5">
              <w:rPr>
                <w:rFonts w:ascii="Times New Roman" w:hAnsi="Times New Roman"/>
                <w:sz w:val="24"/>
              </w:rPr>
              <w:t xml:space="preserve">Artikel 363 Absatz 1 und Artikel 367 Absatz 2 Buchstabe d CRR </w:t>
            </w: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100</w:t>
            </w:r>
          </w:p>
        </w:tc>
        <w:tc>
          <w:tcPr>
            <w:tcW w:w="7903"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GESAMTBETRAG FÜR DAS ALLGEMEINE RISIKO</w:t>
            </w:r>
          </w:p>
          <w:p w:rsidR="00377346" w:rsidRPr="005222D5" w:rsidRDefault="00377346">
            <w:pPr>
              <w:autoSpaceDE w:val="0"/>
              <w:autoSpaceDN w:val="0"/>
              <w:adjustRightInd w:val="0"/>
              <w:spacing w:before="0" w:after="0"/>
              <w:rPr>
                <w:rFonts w:ascii="Times New Roman" w:hAnsi="Times New Roman"/>
                <w:b/>
                <w:bCs/>
                <w:sz w:val="24"/>
                <w:u w:val="single"/>
              </w:rPr>
            </w:pPr>
          </w:p>
          <w:p w:rsidR="00377346" w:rsidRPr="005222D5" w:rsidRDefault="000B0B09">
            <w:pPr>
              <w:autoSpaceDE w:val="0"/>
              <w:autoSpaceDN w:val="0"/>
              <w:adjustRightInd w:val="0"/>
              <w:spacing w:before="0" w:after="0"/>
              <w:rPr>
                <w:rFonts w:ascii="Times New Roman" w:hAnsi="Times New Roman"/>
                <w:b/>
                <w:bCs/>
                <w:sz w:val="24"/>
                <w:u w:val="single"/>
              </w:rPr>
            </w:pPr>
            <w:r w:rsidRPr="005222D5">
              <w:rPr>
                <w:rStyle w:val="InstructionsTabelleText"/>
                <w:rFonts w:ascii="Times New Roman" w:hAnsi="Times New Roman"/>
                <w:sz w:val="24"/>
              </w:rPr>
              <w:t xml:space="preserve">Hierbei handelt es sich um das durch allgemeine Marktbewegungen bei börsengehandelten Schuldtiteln, Aktieninstrumenten, Fremdwährungen und Waren verursachte Marktrisiko. Risikopotenzial (VaR) für das allgemeine Risiko aller Risikofaktoren (gegebenenfalls unter Berücksichtigung von Korrelationseffekten). </w:t>
            </w:r>
            <w:r w:rsidRPr="005222D5">
              <w:rPr>
                <w:rFonts w:ascii="Times New Roman" w:hAnsi="Times New Roman"/>
                <w:b/>
                <w:sz w:val="24"/>
                <w:u w:val="single"/>
              </w:rPr>
              <w:t xml:space="preserve"> </w:t>
            </w:r>
          </w:p>
          <w:p w:rsidR="00377346" w:rsidRPr="005222D5" w:rsidRDefault="00377346">
            <w:pPr>
              <w:autoSpaceDE w:val="0"/>
              <w:autoSpaceDN w:val="0"/>
              <w:adjustRightInd w:val="0"/>
              <w:spacing w:before="0" w:after="0"/>
              <w:rPr>
                <w:rFonts w:ascii="Times New Roman" w:hAnsi="Times New Roman"/>
                <w:b/>
                <w:bCs/>
                <w:sz w:val="24"/>
                <w:u w:val="single"/>
              </w:rPr>
            </w:pPr>
          </w:p>
        </w:tc>
      </w:tr>
      <w:tr w:rsidR="00377346" w:rsidRPr="005222D5" w:rsidTr="00672D2A">
        <w:tc>
          <w:tcPr>
            <w:tcW w:w="993" w:type="dxa"/>
          </w:tcPr>
          <w:p w:rsidR="00377346" w:rsidRPr="005222D5" w:rsidRDefault="000B0B09">
            <w:pPr>
              <w:autoSpaceDE w:val="0"/>
              <w:autoSpaceDN w:val="0"/>
              <w:adjustRightInd w:val="0"/>
              <w:spacing w:before="0" w:after="0"/>
              <w:rPr>
                <w:rFonts w:ascii="Times New Roman" w:hAnsi="Times New Roman"/>
                <w:sz w:val="24"/>
              </w:rPr>
            </w:pPr>
            <w:r w:rsidRPr="005222D5">
              <w:rPr>
                <w:rFonts w:ascii="Times New Roman" w:hAnsi="Times New Roman"/>
                <w:sz w:val="24"/>
              </w:rPr>
              <w:t>110</w:t>
            </w:r>
          </w:p>
          <w:p w:rsidR="00377346" w:rsidRPr="005222D5" w:rsidRDefault="00377346">
            <w:pPr>
              <w:jc w:val="center"/>
              <w:rPr>
                <w:rFonts w:ascii="Times New Roman" w:hAnsi="Times New Roman"/>
                <w:sz w:val="24"/>
              </w:rPr>
            </w:pPr>
          </w:p>
        </w:tc>
        <w:tc>
          <w:tcPr>
            <w:tcW w:w="7903" w:type="dxa"/>
          </w:tcPr>
          <w:p w:rsidR="00377346" w:rsidRPr="005222D5" w:rsidRDefault="000B0B09">
            <w:pPr>
              <w:autoSpaceDE w:val="0"/>
              <w:autoSpaceDN w:val="0"/>
              <w:adjustRightInd w:val="0"/>
              <w:spacing w:before="0" w:after="0"/>
              <w:rPr>
                <w:rFonts w:ascii="Times New Roman" w:hAnsi="Times New Roman"/>
                <w:b/>
                <w:bCs/>
                <w:sz w:val="24"/>
                <w:u w:val="single"/>
              </w:rPr>
            </w:pPr>
            <w:r w:rsidRPr="005222D5">
              <w:rPr>
                <w:rFonts w:ascii="Times New Roman" w:hAnsi="Times New Roman"/>
                <w:b/>
                <w:sz w:val="24"/>
                <w:u w:val="single"/>
              </w:rPr>
              <w:t>GESAMTBETRAG FÜR DAS SPEZIFISCHE RISIKO</w:t>
            </w:r>
          </w:p>
          <w:p w:rsidR="00377346" w:rsidRPr="005222D5" w:rsidRDefault="000B0B09">
            <w:pPr>
              <w:autoSpaceDE w:val="0"/>
              <w:autoSpaceDN w:val="0"/>
              <w:adjustRightInd w:val="0"/>
              <w:rPr>
                <w:rFonts w:ascii="Times New Roman" w:hAnsi="Times New Roman"/>
                <w:b/>
                <w:bCs/>
                <w:sz w:val="24"/>
                <w:u w:val="single"/>
              </w:rPr>
            </w:pPr>
            <w:r w:rsidRPr="005222D5">
              <w:rPr>
                <w:rStyle w:val="InstructionsTabelleText"/>
                <w:rFonts w:ascii="Times New Roman" w:hAnsi="Times New Roman"/>
                <w:sz w:val="24"/>
              </w:rPr>
              <w:t>Hierbei handelt es sich um die spezifische Risikokomponente börsengehandelter Schuldtitel und Aktieninstrumente. Risikopotenzial (VaR) für das spezifische Risiko von Aktieninstrumenten und börsengehandelten Schuldtiteln aus dem Handelsbuch (gegebenenfalls unter Berücksichtigung von Korrelationseffekten).</w:t>
            </w:r>
          </w:p>
        </w:tc>
      </w:tr>
    </w:tbl>
    <w:p w:rsidR="00377346" w:rsidRPr="005222D5" w:rsidRDefault="00377346">
      <w:pPr>
        <w:spacing w:before="0" w:after="0"/>
        <w:jc w:val="left"/>
        <w:rPr>
          <w:rStyle w:val="InstructionsTabelleText"/>
          <w:rFonts w:ascii="Times New Roman" w:hAnsi="Times New Roman"/>
          <w:sz w:val="24"/>
        </w:rPr>
      </w:pPr>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105" w:name="_Toc30060688"/>
      <w:r w:rsidRPr="005222D5">
        <w:rPr>
          <w:rFonts w:ascii="Times New Roman" w:hAnsi="Times New Roman"/>
          <w:sz w:val="24"/>
          <w:u w:val="none"/>
        </w:rPr>
        <w:t>5.8.</w:t>
      </w:r>
      <w:r w:rsidRPr="005222D5">
        <w:rPr>
          <w:sz w:val="24"/>
        </w:rPr>
        <w:tab/>
      </w:r>
      <w:r w:rsidRPr="005222D5">
        <w:rPr>
          <w:rFonts w:ascii="Times New Roman" w:hAnsi="Times New Roman"/>
          <w:sz w:val="24"/>
        </w:rPr>
        <w:t>C 25.00 – RISIKO EINER ANPASSUNG DER KREDITBEWERTUNG (CVA)</w:t>
      </w:r>
      <w:bookmarkEnd w:id="105"/>
    </w:p>
    <w:p w:rsidR="00377346" w:rsidRPr="005222D5" w:rsidRDefault="00125707">
      <w:pPr>
        <w:pStyle w:val="Instructionsberschrift2"/>
        <w:numPr>
          <w:ilvl w:val="0"/>
          <w:numId w:val="0"/>
        </w:numPr>
        <w:ind w:left="357" w:hanging="357"/>
        <w:rPr>
          <w:rFonts w:ascii="Times New Roman" w:hAnsi="Times New Roman" w:cs="Times New Roman"/>
          <w:sz w:val="24"/>
        </w:rPr>
      </w:pPr>
      <w:bookmarkStart w:id="106" w:name="_Toc30060689"/>
      <w:r w:rsidRPr="005222D5">
        <w:rPr>
          <w:rFonts w:ascii="Times New Roman" w:hAnsi="Times New Roman"/>
          <w:sz w:val="24"/>
          <w:u w:val="none"/>
        </w:rPr>
        <w:t>5.8.1.</w:t>
      </w:r>
      <w:r w:rsidRPr="005222D5">
        <w:rPr>
          <w:sz w:val="24"/>
        </w:rPr>
        <w:tab/>
      </w:r>
      <w:r w:rsidRPr="005222D5">
        <w:rPr>
          <w:rFonts w:ascii="Times New Roman" w:hAnsi="Times New Roman"/>
          <w:sz w:val="24"/>
        </w:rPr>
        <w:t>Erläuterungen zu bestimmten Positionen</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377346" w:rsidRPr="005222D5" w:rsidTr="00672D2A">
        <w:tc>
          <w:tcPr>
            <w:tcW w:w="8856" w:type="dxa"/>
            <w:gridSpan w:val="2"/>
            <w:shd w:val="clear" w:color="auto" w:fill="CCCCCC"/>
          </w:tcPr>
          <w:p w:rsidR="00377346" w:rsidRPr="005222D5" w:rsidRDefault="000B0B09">
            <w:pPr>
              <w:rPr>
                <w:rFonts w:ascii="Times New Roman" w:hAnsi="Times New Roman"/>
                <w:b/>
                <w:sz w:val="24"/>
              </w:rPr>
            </w:pPr>
            <w:r w:rsidRPr="005222D5">
              <w:rPr>
                <w:rFonts w:ascii="Times New Roman" w:hAnsi="Times New Roman"/>
                <w:b/>
                <w:sz w:val="24"/>
              </w:rPr>
              <w:t>Spalten</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010</w:t>
            </w:r>
          </w:p>
        </w:tc>
        <w:tc>
          <w:tcPr>
            <w:tcW w:w="8004" w:type="dxa"/>
          </w:tcPr>
          <w:p w:rsidR="00377346" w:rsidRPr="005222D5" w:rsidRDefault="000B0B09">
            <w:pPr>
              <w:rPr>
                <w:rFonts w:ascii="Times New Roman" w:hAnsi="Times New Roman"/>
                <w:b/>
                <w:bCs/>
                <w:sz w:val="24"/>
                <w:u w:val="single"/>
              </w:rPr>
            </w:pPr>
            <w:r w:rsidRPr="005222D5">
              <w:rPr>
                <w:rFonts w:ascii="Times New Roman" w:hAnsi="Times New Roman"/>
                <w:b/>
                <w:sz w:val="24"/>
                <w:u w:val="single"/>
              </w:rPr>
              <w:t xml:space="preserve">Risikopositionswert </w:t>
            </w:r>
          </w:p>
          <w:p w:rsidR="00377346" w:rsidRPr="005222D5" w:rsidRDefault="000B0B09">
            <w:pPr>
              <w:rPr>
                <w:rFonts w:ascii="Times New Roman" w:hAnsi="Times New Roman"/>
                <w:sz w:val="24"/>
              </w:rPr>
            </w:pPr>
            <w:r w:rsidRPr="005222D5">
              <w:rPr>
                <w:rFonts w:ascii="Times New Roman" w:hAnsi="Times New Roman"/>
                <w:sz w:val="24"/>
              </w:rPr>
              <w:t>Artikel 271 CRR in Verbindung mit Artikel 382 CRR.</w:t>
            </w:r>
          </w:p>
          <w:p w:rsidR="00377346" w:rsidRPr="005222D5" w:rsidRDefault="000B0B09">
            <w:pPr>
              <w:rPr>
                <w:rFonts w:ascii="Times New Roman" w:hAnsi="Times New Roman"/>
                <w:sz w:val="24"/>
              </w:rPr>
            </w:pPr>
            <w:r w:rsidRPr="005222D5">
              <w:rPr>
                <w:rFonts w:ascii="Times New Roman" w:hAnsi="Times New Roman"/>
                <w:sz w:val="24"/>
              </w:rPr>
              <w:t>Betrifft die gesamte Forderungshöhe bei Ausfall (EAD) aus allen einer CVA-Anforderung unterliegenden Transaktionen.</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020</w:t>
            </w:r>
          </w:p>
        </w:tc>
        <w:tc>
          <w:tcPr>
            <w:tcW w:w="8004" w:type="dxa"/>
          </w:tcPr>
          <w:p w:rsidR="00377346" w:rsidRPr="005222D5" w:rsidRDefault="000B0B09">
            <w:pPr>
              <w:rPr>
                <w:rFonts w:ascii="Times New Roman" w:hAnsi="Times New Roman"/>
                <w:b/>
                <w:bCs/>
                <w:sz w:val="24"/>
                <w:u w:val="single"/>
              </w:rPr>
            </w:pPr>
            <w:r w:rsidRPr="005222D5">
              <w:rPr>
                <w:rFonts w:ascii="Times New Roman" w:hAnsi="Times New Roman"/>
                <w:b/>
                <w:sz w:val="24"/>
                <w:u w:val="single"/>
              </w:rPr>
              <w:t xml:space="preserve">Davon: OTC-Derivate </w:t>
            </w:r>
          </w:p>
          <w:p w:rsidR="00377346" w:rsidRPr="005222D5" w:rsidRDefault="000B0B09">
            <w:pPr>
              <w:rPr>
                <w:rFonts w:ascii="Times New Roman" w:hAnsi="Times New Roman"/>
                <w:sz w:val="24"/>
              </w:rPr>
            </w:pPr>
            <w:r w:rsidRPr="005222D5">
              <w:rPr>
                <w:rFonts w:ascii="Times New Roman" w:hAnsi="Times New Roman"/>
                <w:sz w:val="24"/>
              </w:rPr>
              <w:t>Artikel 271 CRR in Verbindung mit Artikel 382 Absatz 1 CRR.</w:t>
            </w:r>
          </w:p>
          <w:p w:rsidR="00377346" w:rsidRPr="005222D5" w:rsidRDefault="000B0B09">
            <w:pPr>
              <w:rPr>
                <w:rFonts w:ascii="Times New Roman" w:hAnsi="Times New Roman"/>
                <w:sz w:val="24"/>
              </w:rPr>
            </w:pPr>
            <w:r w:rsidRPr="005222D5">
              <w:rPr>
                <w:rFonts w:ascii="Times New Roman" w:hAnsi="Times New Roman"/>
                <w:sz w:val="24"/>
              </w:rPr>
              <w:t xml:space="preserve">Hierbei handelt es sich um den Teil der gesamten Risikoposition des Gegenparteiausfallrisikos, der auf OTC-Derivate zurückzuführen ist. Diese Angabe ist für </w:t>
            </w:r>
            <w:r w:rsidRPr="005222D5">
              <w:rPr>
                <w:rFonts w:ascii="Times New Roman" w:hAnsi="Times New Roman"/>
                <w:sz w:val="24"/>
              </w:rPr>
              <w:lastRenderedPageBreak/>
              <w:t>IMM-Institute, die im gleichen Nettingsatz OTC-Derivate und Wertpapierfinanzierungsgeschäfte halten, nicht vorgeschrieben.</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lastRenderedPageBreak/>
              <w:t>030</w:t>
            </w:r>
          </w:p>
        </w:tc>
        <w:tc>
          <w:tcPr>
            <w:tcW w:w="8004" w:type="dxa"/>
          </w:tcPr>
          <w:p w:rsidR="00377346" w:rsidRPr="005222D5" w:rsidRDefault="000B0B09">
            <w:pPr>
              <w:rPr>
                <w:rFonts w:ascii="Times New Roman" w:hAnsi="Times New Roman"/>
                <w:b/>
                <w:bCs/>
                <w:sz w:val="24"/>
                <w:u w:val="single"/>
              </w:rPr>
            </w:pPr>
            <w:r w:rsidRPr="005222D5">
              <w:rPr>
                <w:rFonts w:ascii="Times New Roman" w:hAnsi="Times New Roman"/>
                <w:b/>
                <w:sz w:val="24"/>
                <w:u w:val="single"/>
              </w:rPr>
              <w:t xml:space="preserve">Davon: WERTPAPIERFINANZIERUNGSGESCHÄFTE (SFT) </w:t>
            </w:r>
          </w:p>
          <w:p w:rsidR="00377346" w:rsidRPr="005222D5" w:rsidRDefault="000B0B09">
            <w:pPr>
              <w:rPr>
                <w:rFonts w:ascii="Times New Roman" w:hAnsi="Times New Roman"/>
                <w:sz w:val="24"/>
              </w:rPr>
            </w:pPr>
            <w:r w:rsidRPr="005222D5">
              <w:rPr>
                <w:rFonts w:ascii="Times New Roman" w:hAnsi="Times New Roman"/>
                <w:sz w:val="24"/>
              </w:rPr>
              <w:t>Artikel 271 CRR in Verbindung mit Artikel 382 Absatz 2 CRR</w:t>
            </w:r>
          </w:p>
          <w:p w:rsidR="00377346" w:rsidRPr="005222D5" w:rsidRDefault="000B0B09">
            <w:pPr>
              <w:rPr>
                <w:rFonts w:ascii="Times New Roman" w:hAnsi="Times New Roman"/>
                <w:sz w:val="24"/>
              </w:rPr>
            </w:pPr>
            <w:r w:rsidRPr="005222D5">
              <w:rPr>
                <w:rFonts w:ascii="Times New Roman" w:hAnsi="Times New Roman"/>
                <w:sz w:val="24"/>
              </w:rPr>
              <w:t>Hierbei handelt es sich um den Teil der gesamten Risikoposition des Gegenparteiausfallrisikos, der auf SFT-Derivate zurückzuführen ist. Diese Angabe ist für IMM-Institute, die im gleichen Nettingsatz OTC-Derivate und Wertpapierfinanzierungsgeschäfte halten, nicht vorgeschrieben.</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040</w:t>
            </w:r>
          </w:p>
        </w:tc>
        <w:tc>
          <w:tcPr>
            <w:tcW w:w="8004" w:type="dxa"/>
          </w:tcPr>
          <w:p w:rsidR="00377346" w:rsidRPr="005222D5" w:rsidRDefault="000B0B09">
            <w:pPr>
              <w:rPr>
                <w:rFonts w:ascii="Times New Roman" w:hAnsi="Times New Roman"/>
                <w:b/>
                <w:sz w:val="24"/>
                <w:u w:val="single"/>
              </w:rPr>
            </w:pPr>
            <w:r w:rsidRPr="005222D5">
              <w:rPr>
                <w:rFonts w:ascii="Times New Roman" w:hAnsi="Times New Roman"/>
                <w:b/>
                <w:sz w:val="24"/>
                <w:u w:val="single"/>
              </w:rPr>
              <w:t>MULTIPLIKATIONSFAKTOR (mc) x DURCHSCHNITT DER VORAUSGEGANGENEN 60 GESCHÄFTSTAGE (VaRavg)</w:t>
            </w:r>
          </w:p>
          <w:p w:rsidR="00377346" w:rsidRPr="005222D5" w:rsidRDefault="000B0B09">
            <w:pPr>
              <w:rPr>
                <w:rFonts w:ascii="Times New Roman" w:hAnsi="Times New Roman"/>
                <w:sz w:val="24"/>
              </w:rPr>
            </w:pPr>
            <w:r w:rsidRPr="005222D5">
              <w:rPr>
                <w:rFonts w:ascii="Times New Roman" w:hAnsi="Times New Roman"/>
                <w:sz w:val="24"/>
              </w:rPr>
              <w:t xml:space="preserve">Artikel 383 CRR in Verbindung mit Artikel 363 Absatz 1 Buchstabe d CRR. </w:t>
            </w:r>
          </w:p>
          <w:p w:rsidR="00377346" w:rsidRPr="005222D5" w:rsidRDefault="000B0B09">
            <w:pPr>
              <w:rPr>
                <w:rFonts w:ascii="Times New Roman" w:hAnsi="Times New Roman"/>
                <w:sz w:val="24"/>
              </w:rPr>
            </w:pPr>
            <w:r w:rsidRPr="005222D5">
              <w:rPr>
                <w:rFonts w:ascii="Times New Roman" w:hAnsi="Times New Roman"/>
                <w:sz w:val="24"/>
              </w:rPr>
              <w:t xml:space="preserve">Hierbei handelt es sich um die Berechnung des Risikopotenzials (VaR) auf der Grundlage von internen Marktrisikomodellen. </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050</w:t>
            </w:r>
          </w:p>
        </w:tc>
        <w:tc>
          <w:tcPr>
            <w:tcW w:w="8004" w:type="dxa"/>
          </w:tcPr>
          <w:p w:rsidR="00377346" w:rsidRPr="005222D5" w:rsidRDefault="000B0B09">
            <w:pPr>
              <w:rPr>
                <w:rFonts w:ascii="Times New Roman" w:hAnsi="Times New Roman"/>
                <w:b/>
                <w:bCs/>
                <w:sz w:val="24"/>
                <w:u w:val="single"/>
              </w:rPr>
            </w:pPr>
            <w:r w:rsidRPr="005222D5">
              <w:rPr>
                <w:rFonts w:ascii="Times New Roman" w:hAnsi="Times New Roman"/>
                <w:b/>
                <w:sz w:val="24"/>
                <w:u w:val="single"/>
              </w:rPr>
              <w:t>VORTAGESWERT DES RISIKOPOTENZIALS (VaRt-1)</w:t>
            </w:r>
          </w:p>
          <w:p w:rsidR="00377346" w:rsidRPr="005222D5" w:rsidRDefault="000B0B09">
            <w:pPr>
              <w:rPr>
                <w:rFonts w:ascii="Times New Roman" w:hAnsi="Times New Roman"/>
                <w:sz w:val="24"/>
              </w:rPr>
            </w:pPr>
            <w:r w:rsidRPr="005222D5">
              <w:rPr>
                <w:rFonts w:ascii="Times New Roman" w:hAnsi="Times New Roman"/>
                <w:sz w:val="24"/>
              </w:rPr>
              <w:t>Siehe die Erläuterungen zu Spalte 040.</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060</w:t>
            </w:r>
          </w:p>
        </w:tc>
        <w:tc>
          <w:tcPr>
            <w:tcW w:w="8004" w:type="dxa"/>
          </w:tcPr>
          <w:p w:rsidR="00377346" w:rsidRPr="005222D5" w:rsidRDefault="000B0B09">
            <w:pPr>
              <w:rPr>
                <w:rFonts w:ascii="Times New Roman" w:hAnsi="Times New Roman"/>
                <w:b/>
                <w:bCs/>
                <w:sz w:val="24"/>
                <w:u w:val="single"/>
              </w:rPr>
            </w:pPr>
            <w:r w:rsidRPr="005222D5">
              <w:rPr>
                <w:rFonts w:ascii="Times New Roman" w:hAnsi="Times New Roman"/>
                <w:b/>
                <w:sz w:val="24"/>
                <w:u w:val="single"/>
              </w:rPr>
              <w:t>MULTIPLIKATIONSFAKTOR (ms) x DURCHSCHNITT DER VORAUSGEGANGENEN 60 GESCHÄFTSTAGE (SVaRavg)</w:t>
            </w:r>
          </w:p>
          <w:p w:rsidR="00377346" w:rsidRPr="005222D5" w:rsidRDefault="000B0B09">
            <w:pPr>
              <w:rPr>
                <w:rFonts w:ascii="Times New Roman" w:hAnsi="Times New Roman"/>
                <w:sz w:val="24"/>
              </w:rPr>
            </w:pPr>
            <w:r w:rsidRPr="005222D5">
              <w:rPr>
                <w:rFonts w:ascii="Times New Roman" w:hAnsi="Times New Roman"/>
                <w:sz w:val="24"/>
              </w:rPr>
              <w:t>Siehe die Erläuterungen zu Spalte 040.</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070</w:t>
            </w:r>
          </w:p>
        </w:tc>
        <w:tc>
          <w:tcPr>
            <w:tcW w:w="8004" w:type="dxa"/>
          </w:tcPr>
          <w:p w:rsidR="00377346" w:rsidRPr="005222D5" w:rsidRDefault="000B0B09">
            <w:pPr>
              <w:rPr>
                <w:rFonts w:ascii="Times New Roman" w:hAnsi="Times New Roman"/>
                <w:b/>
                <w:sz w:val="24"/>
                <w:u w:val="single"/>
              </w:rPr>
            </w:pPr>
            <w:r w:rsidRPr="005222D5">
              <w:rPr>
                <w:rFonts w:ascii="Times New Roman" w:hAnsi="Times New Roman"/>
                <w:b/>
                <w:sz w:val="24"/>
                <w:u w:val="single"/>
              </w:rPr>
              <w:t>LETZTE VERFÜGBARE MASSZAHL (SVaRt-1)</w:t>
            </w:r>
          </w:p>
          <w:p w:rsidR="00377346" w:rsidRPr="005222D5" w:rsidRDefault="000B0B09">
            <w:pPr>
              <w:rPr>
                <w:rFonts w:ascii="Times New Roman" w:hAnsi="Times New Roman"/>
                <w:b/>
                <w:sz w:val="24"/>
                <w:u w:val="single"/>
              </w:rPr>
            </w:pPr>
            <w:r w:rsidRPr="005222D5">
              <w:rPr>
                <w:rFonts w:ascii="Times New Roman" w:hAnsi="Times New Roman"/>
                <w:sz w:val="24"/>
              </w:rPr>
              <w:t>Siehe die Erläuterungen zu Spalte 040.</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080</w:t>
            </w:r>
          </w:p>
        </w:tc>
        <w:tc>
          <w:tcPr>
            <w:tcW w:w="8004" w:type="dxa"/>
          </w:tcPr>
          <w:p w:rsidR="00377346" w:rsidRPr="005222D5" w:rsidRDefault="000B0B09">
            <w:pPr>
              <w:rPr>
                <w:rFonts w:ascii="Times New Roman" w:hAnsi="Times New Roman"/>
                <w:b/>
                <w:sz w:val="24"/>
                <w:u w:val="single"/>
              </w:rPr>
            </w:pPr>
            <w:r w:rsidRPr="005222D5">
              <w:rPr>
                <w:rFonts w:ascii="Times New Roman" w:hAnsi="Times New Roman"/>
                <w:b/>
                <w:sz w:val="24"/>
                <w:u w:val="single"/>
              </w:rPr>
              <w:t>EIGENMITTELANFORDERUNGEN</w:t>
            </w:r>
          </w:p>
          <w:p w:rsidR="00377346" w:rsidRPr="005222D5" w:rsidRDefault="001E0C80">
            <w:pPr>
              <w:rPr>
                <w:rFonts w:ascii="Times New Roman" w:hAnsi="Times New Roman"/>
                <w:sz w:val="24"/>
              </w:rPr>
            </w:pPr>
            <w:r w:rsidRPr="005222D5">
              <w:rPr>
                <w:rFonts w:ascii="Times New Roman" w:hAnsi="Times New Roman"/>
                <w:sz w:val="24"/>
              </w:rPr>
              <w:t xml:space="preserve">Artikel 92 Absatz 3 Buchstabe d CRR. </w:t>
            </w:r>
          </w:p>
          <w:p w:rsidR="00377346" w:rsidRPr="005222D5" w:rsidRDefault="000B0B09">
            <w:pPr>
              <w:rPr>
                <w:rFonts w:ascii="Times New Roman" w:hAnsi="Times New Roman"/>
                <w:sz w:val="24"/>
              </w:rPr>
            </w:pPr>
            <w:r w:rsidRPr="005222D5">
              <w:rPr>
                <w:rFonts w:ascii="Times New Roman" w:hAnsi="Times New Roman"/>
                <w:sz w:val="24"/>
              </w:rPr>
              <w:t>Hierbei handelt es sich um die mit der gewählten Methode berechneten Eigenmittelanforderungen für das CVA-Risiko.</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090</w:t>
            </w:r>
          </w:p>
        </w:tc>
        <w:tc>
          <w:tcPr>
            <w:tcW w:w="8004" w:type="dxa"/>
          </w:tcPr>
          <w:p w:rsidR="00377346" w:rsidRPr="005222D5" w:rsidRDefault="000B0B09">
            <w:pPr>
              <w:rPr>
                <w:rFonts w:ascii="Times New Roman" w:hAnsi="Times New Roman"/>
                <w:b/>
                <w:sz w:val="24"/>
                <w:u w:val="single"/>
              </w:rPr>
            </w:pPr>
            <w:r w:rsidRPr="005222D5">
              <w:rPr>
                <w:rFonts w:ascii="Times New Roman" w:hAnsi="Times New Roman"/>
                <w:b/>
                <w:sz w:val="24"/>
                <w:u w:val="single"/>
              </w:rPr>
              <w:t>GESAMTRISIKOBETRAG</w:t>
            </w:r>
          </w:p>
          <w:p w:rsidR="00377346" w:rsidRPr="005222D5" w:rsidRDefault="001E0C80">
            <w:pPr>
              <w:rPr>
                <w:rFonts w:ascii="Times New Roman" w:hAnsi="Times New Roman"/>
                <w:sz w:val="24"/>
              </w:rPr>
            </w:pPr>
            <w:r w:rsidRPr="005222D5">
              <w:rPr>
                <w:rFonts w:ascii="Times New Roman" w:hAnsi="Times New Roman"/>
                <w:sz w:val="24"/>
              </w:rPr>
              <w:t>Artikel 92 Absatz 4 Buchstabe b CRR.</w:t>
            </w:r>
          </w:p>
          <w:p w:rsidR="00377346" w:rsidRPr="005222D5" w:rsidRDefault="000B0B09">
            <w:pPr>
              <w:rPr>
                <w:rFonts w:ascii="Times New Roman" w:hAnsi="Times New Roman"/>
                <w:sz w:val="24"/>
              </w:rPr>
            </w:pPr>
            <w:r w:rsidRPr="005222D5">
              <w:rPr>
                <w:rFonts w:ascii="Times New Roman" w:hAnsi="Times New Roman"/>
                <w:sz w:val="24"/>
              </w:rPr>
              <w:t>Hierbei handelt es sich um die mit 12,5 multiplizierten Eigenmittelanforderungen.</w:t>
            </w:r>
          </w:p>
        </w:tc>
      </w:tr>
      <w:tr w:rsidR="00377346" w:rsidRPr="005222D5" w:rsidTr="00672D2A">
        <w:tc>
          <w:tcPr>
            <w:tcW w:w="852" w:type="dxa"/>
          </w:tcPr>
          <w:p w:rsidR="00377346" w:rsidRPr="005222D5" w:rsidRDefault="00377346">
            <w:pPr>
              <w:rPr>
                <w:rFonts w:ascii="Times New Roman" w:hAnsi="Times New Roman"/>
                <w:sz w:val="24"/>
              </w:rPr>
            </w:pPr>
          </w:p>
        </w:tc>
        <w:tc>
          <w:tcPr>
            <w:tcW w:w="8004" w:type="dxa"/>
          </w:tcPr>
          <w:p w:rsidR="00377346" w:rsidRPr="005222D5" w:rsidRDefault="000B0B09">
            <w:pPr>
              <w:rPr>
                <w:rFonts w:ascii="Times New Roman" w:hAnsi="Times New Roman"/>
                <w:b/>
                <w:sz w:val="24"/>
                <w:u w:val="single"/>
              </w:rPr>
            </w:pPr>
            <w:r w:rsidRPr="005222D5">
              <w:rPr>
                <w:rFonts w:ascii="Times New Roman" w:hAnsi="Times New Roman"/>
                <w:b/>
                <w:sz w:val="24"/>
                <w:u w:val="single"/>
              </w:rPr>
              <w:t>Zusatzinformationen</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100</w:t>
            </w:r>
          </w:p>
        </w:tc>
        <w:tc>
          <w:tcPr>
            <w:tcW w:w="8004" w:type="dxa"/>
          </w:tcPr>
          <w:p w:rsidR="00377346" w:rsidRPr="005222D5" w:rsidRDefault="000B0B09">
            <w:pPr>
              <w:rPr>
                <w:rFonts w:ascii="Times New Roman" w:hAnsi="Times New Roman"/>
                <w:b/>
                <w:sz w:val="24"/>
                <w:u w:val="single"/>
              </w:rPr>
            </w:pPr>
            <w:r w:rsidRPr="005222D5">
              <w:rPr>
                <w:rFonts w:ascii="Times New Roman" w:hAnsi="Times New Roman"/>
                <w:b/>
                <w:sz w:val="24"/>
                <w:u w:val="single"/>
              </w:rPr>
              <w:t>Anzahl der Gegenparteien</w:t>
            </w:r>
          </w:p>
          <w:p w:rsidR="00377346" w:rsidRPr="005222D5" w:rsidRDefault="000B0B09">
            <w:pPr>
              <w:rPr>
                <w:rFonts w:ascii="Times New Roman" w:hAnsi="Times New Roman"/>
                <w:sz w:val="24"/>
              </w:rPr>
            </w:pPr>
            <w:r w:rsidRPr="005222D5">
              <w:rPr>
                <w:rFonts w:ascii="Times New Roman" w:hAnsi="Times New Roman"/>
                <w:sz w:val="24"/>
              </w:rPr>
              <w:t>Artikel 382 CRR</w:t>
            </w:r>
          </w:p>
          <w:p w:rsidR="00377346" w:rsidRPr="005222D5" w:rsidRDefault="000B0B09">
            <w:pPr>
              <w:rPr>
                <w:rFonts w:ascii="Times New Roman" w:hAnsi="Times New Roman"/>
                <w:sz w:val="24"/>
              </w:rPr>
            </w:pPr>
            <w:r w:rsidRPr="005222D5">
              <w:rPr>
                <w:rFonts w:ascii="Times New Roman" w:hAnsi="Times New Roman"/>
                <w:sz w:val="24"/>
              </w:rPr>
              <w:t>Anzahl der in die Berechnung der Eigenmittel für das CVA-Risiko einbezogenen Gegenparteien.</w:t>
            </w:r>
          </w:p>
          <w:p w:rsidR="00377346" w:rsidRPr="005222D5" w:rsidRDefault="000B0B09">
            <w:pPr>
              <w:rPr>
                <w:rFonts w:ascii="Times New Roman" w:hAnsi="Times New Roman"/>
                <w:sz w:val="24"/>
              </w:rPr>
            </w:pPr>
            <w:r w:rsidRPr="005222D5">
              <w:rPr>
                <w:rFonts w:ascii="Times New Roman" w:hAnsi="Times New Roman"/>
                <w:sz w:val="24"/>
              </w:rPr>
              <w:t xml:space="preserve">Gegenparteien sind eine Untermenge der Schuldner. Sie existieren nur bei derivativen Geschäften oder Wertpapierfinanzierungsgeschäften, bei denen sie die andere Vertragspartei darstellen. </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lastRenderedPageBreak/>
              <w:t>110</w:t>
            </w:r>
          </w:p>
        </w:tc>
        <w:tc>
          <w:tcPr>
            <w:tcW w:w="8004" w:type="dxa"/>
          </w:tcPr>
          <w:p w:rsidR="00377346" w:rsidRPr="005222D5" w:rsidRDefault="000B0B09">
            <w:pPr>
              <w:rPr>
                <w:rFonts w:ascii="Times New Roman" w:hAnsi="Times New Roman"/>
                <w:b/>
                <w:sz w:val="24"/>
                <w:u w:val="single"/>
              </w:rPr>
            </w:pPr>
            <w:r w:rsidRPr="005222D5">
              <w:rPr>
                <w:rFonts w:ascii="Times New Roman" w:hAnsi="Times New Roman"/>
                <w:b/>
                <w:sz w:val="24"/>
                <w:u w:val="single"/>
              </w:rPr>
              <w:t>Davon: zur Berechnung des Kreditspreads wurde ein Näherungswert verwendet</w:t>
            </w:r>
          </w:p>
          <w:p w:rsidR="00377346" w:rsidRPr="005222D5" w:rsidRDefault="005C14B0">
            <w:pPr>
              <w:rPr>
                <w:rFonts w:ascii="Times New Roman" w:hAnsi="Times New Roman"/>
                <w:b/>
                <w:sz w:val="24"/>
                <w:u w:val="single"/>
              </w:rPr>
            </w:pPr>
            <w:r w:rsidRPr="005222D5">
              <w:rPr>
                <w:rFonts w:ascii="Times New Roman" w:hAnsi="Times New Roman"/>
                <w:sz w:val="24"/>
              </w:rPr>
              <w:t>Anzahl der Gegenparteien, bei denen der Kreditspread anhand eines Näherungswertes anstatt unmittelbar beobachteter Marktdaten bestimmt wurde.</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120</w:t>
            </w:r>
          </w:p>
        </w:tc>
        <w:tc>
          <w:tcPr>
            <w:tcW w:w="8004" w:type="dxa"/>
          </w:tcPr>
          <w:p w:rsidR="00377346" w:rsidRPr="005222D5" w:rsidRDefault="000B0B09">
            <w:pPr>
              <w:rPr>
                <w:rFonts w:ascii="Times New Roman" w:hAnsi="Times New Roman"/>
                <w:b/>
                <w:sz w:val="24"/>
                <w:u w:val="single"/>
              </w:rPr>
            </w:pPr>
            <w:r w:rsidRPr="005222D5">
              <w:rPr>
                <w:rFonts w:ascii="Times New Roman" w:hAnsi="Times New Roman"/>
                <w:b/>
                <w:sz w:val="24"/>
                <w:u w:val="single"/>
              </w:rPr>
              <w:t>EINGEGANGENE CVA</w:t>
            </w:r>
          </w:p>
          <w:p w:rsidR="00377346" w:rsidRPr="005222D5" w:rsidRDefault="000B0B09">
            <w:pPr>
              <w:rPr>
                <w:rFonts w:ascii="Times New Roman" w:hAnsi="Times New Roman"/>
                <w:sz w:val="24"/>
              </w:rPr>
            </w:pPr>
            <w:r w:rsidRPr="005222D5">
              <w:rPr>
                <w:rFonts w:ascii="Times New Roman" w:hAnsi="Times New Roman"/>
                <w:sz w:val="24"/>
              </w:rPr>
              <w:t>Buchmäßige Rückstellungen aufgrund der gesunkenen Kreditwürdigkeit von Gegenparteien bei Derivaten.</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130</w:t>
            </w:r>
          </w:p>
        </w:tc>
        <w:tc>
          <w:tcPr>
            <w:tcW w:w="8004" w:type="dxa"/>
          </w:tcPr>
          <w:p w:rsidR="00377346" w:rsidRPr="005222D5" w:rsidRDefault="000B0B09">
            <w:pPr>
              <w:rPr>
                <w:rFonts w:ascii="Times New Roman" w:hAnsi="Times New Roman"/>
                <w:b/>
                <w:sz w:val="24"/>
                <w:u w:val="single"/>
              </w:rPr>
            </w:pPr>
            <w:r w:rsidRPr="005222D5">
              <w:rPr>
                <w:rFonts w:ascii="Times New Roman" w:hAnsi="Times New Roman"/>
                <w:b/>
                <w:sz w:val="24"/>
                <w:u w:val="single"/>
              </w:rPr>
              <w:t>EINZELADRESSEN-KREDITAUSFALL-SWAP</w:t>
            </w:r>
          </w:p>
          <w:p w:rsidR="00377346" w:rsidRPr="005222D5" w:rsidRDefault="00D21B29">
            <w:pPr>
              <w:rPr>
                <w:rFonts w:ascii="Times New Roman" w:hAnsi="Times New Roman"/>
                <w:sz w:val="24"/>
              </w:rPr>
            </w:pPr>
            <w:r w:rsidRPr="005222D5">
              <w:rPr>
                <w:rFonts w:ascii="Times New Roman" w:hAnsi="Times New Roman"/>
                <w:sz w:val="24"/>
              </w:rPr>
              <w:t xml:space="preserve">Artikel 386 Absatz 1 Buchstabe a CRR </w:t>
            </w:r>
          </w:p>
          <w:p w:rsidR="00377346" w:rsidRPr="005222D5" w:rsidRDefault="000B0B09">
            <w:pPr>
              <w:rPr>
                <w:rFonts w:ascii="Times New Roman" w:hAnsi="Times New Roman"/>
                <w:sz w:val="24"/>
              </w:rPr>
            </w:pPr>
            <w:r w:rsidRPr="005222D5">
              <w:rPr>
                <w:rFonts w:ascii="Times New Roman" w:hAnsi="Times New Roman"/>
                <w:sz w:val="24"/>
              </w:rPr>
              <w:t>Gesamte Nennbeträge der Einzeladressen-Kreditausfallswaps, die als Absicherung gegen CVA-Risiken eingesetzt werden.</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140</w:t>
            </w:r>
          </w:p>
        </w:tc>
        <w:tc>
          <w:tcPr>
            <w:tcW w:w="8004" w:type="dxa"/>
          </w:tcPr>
          <w:p w:rsidR="00377346" w:rsidRPr="005222D5" w:rsidRDefault="000B0B09">
            <w:pPr>
              <w:rPr>
                <w:rFonts w:ascii="Times New Roman" w:hAnsi="Times New Roman"/>
                <w:b/>
                <w:sz w:val="24"/>
                <w:u w:val="single"/>
              </w:rPr>
            </w:pPr>
            <w:r w:rsidRPr="005222D5">
              <w:rPr>
                <w:rFonts w:ascii="Times New Roman" w:hAnsi="Times New Roman"/>
                <w:b/>
                <w:sz w:val="24"/>
                <w:u w:val="single"/>
              </w:rPr>
              <w:t>INDEX-KREDITAUSFALL-SWAPS</w:t>
            </w:r>
          </w:p>
          <w:p w:rsidR="00377346" w:rsidRPr="005222D5" w:rsidRDefault="00D21B29">
            <w:pPr>
              <w:rPr>
                <w:rFonts w:ascii="Times New Roman" w:hAnsi="Times New Roman"/>
                <w:sz w:val="24"/>
              </w:rPr>
            </w:pPr>
            <w:r w:rsidRPr="005222D5">
              <w:rPr>
                <w:rFonts w:ascii="Times New Roman" w:hAnsi="Times New Roman"/>
                <w:sz w:val="24"/>
              </w:rPr>
              <w:t>Artikel 386 Absatz 1 Buchstabe b CRR</w:t>
            </w:r>
          </w:p>
          <w:p w:rsidR="00377346" w:rsidRPr="005222D5" w:rsidRDefault="000B0B09">
            <w:pPr>
              <w:rPr>
                <w:rFonts w:ascii="Times New Roman" w:hAnsi="Times New Roman"/>
                <w:b/>
                <w:sz w:val="24"/>
                <w:u w:val="single"/>
              </w:rPr>
            </w:pPr>
            <w:r w:rsidRPr="005222D5">
              <w:rPr>
                <w:rFonts w:ascii="Times New Roman" w:hAnsi="Times New Roman"/>
                <w:sz w:val="24"/>
              </w:rPr>
              <w:t>Gesamte Nennbeträge der Index-Kreditausfallswaps, die als Absicherung gegen CVA-Risiken eingesetzt werden.</w:t>
            </w:r>
          </w:p>
        </w:tc>
      </w:tr>
    </w:tbl>
    <w:p w:rsidR="00377346" w:rsidRPr="005222D5" w:rsidRDefault="00377346">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377346" w:rsidRPr="005222D5" w:rsidTr="00672D2A">
        <w:tc>
          <w:tcPr>
            <w:tcW w:w="8856" w:type="dxa"/>
            <w:gridSpan w:val="2"/>
            <w:shd w:val="clear" w:color="auto" w:fill="CCCCCC"/>
          </w:tcPr>
          <w:p w:rsidR="00377346" w:rsidRPr="005222D5" w:rsidRDefault="000B0B09">
            <w:pPr>
              <w:rPr>
                <w:rFonts w:ascii="Times New Roman" w:hAnsi="Times New Roman"/>
                <w:b/>
                <w:sz w:val="24"/>
              </w:rPr>
            </w:pPr>
            <w:r w:rsidRPr="005222D5">
              <w:rPr>
                <w:rFonts w:ascii="Times New Roman" w:hAnsi="Times New Roman"/>
                <w:b/>
                <w:sz w:val="24"/>
              </w:rPr>
              <w:t>Zeilen</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010</w:t>
            </w:r>
          </w:p>
        </w:tc>
        <w:tc>
          <w:tcPr>
            <w:tcW w:w="8004" w:type="dxa"/>
          </w:tcPr>
          <w:p w:rsidR="00377346" w:rsidRPr="005222D5" w:rsidRDefault="000B0B09">
            <w:pPr>
              <w:rPr>
                <w:rFonts w:ascii="Times New Roman" w:hAnsi="Times New Roman"/>
                <w:b/>
                <w:bCs/>
                <w:sz w:val="24"/>
                <w:u w:val="single"/>
              </w:rPr>
            </w:pPr>
            <w:r w:rsidRPr="005222D5">
              <w:rPr>
                <w:rFonts w:ascii="Times New Roman" w:hAnsi="Times New Roman"/>
                <w:b/>
                <w:sz w:val="24"/>
                <w:u w:val="single"/>
              </w:rPr>
              <w:t>CVA-Risiko insgesamt</w:t>
            </w:r>
          </w:p>
          <w:p w:rsidR="00377346" w:rsidRPr="005222D5" w:rsidRDefault="000B0B09">
            <w:pPr>
              <w:rPr>
                <w:rFonts w:ascii="Times New Roman" w:hAnsi="Times New Roman"/>
                <w:bCs/>
                <w:sz w:val="24"/>
              </w:rPr>
            </w:pPr>
            <w:r w:rsidRPr="005222D5">
              <w:rPr>
                <w:rFonts w:ascii="Times New Roman" w:hAnsi="Times New Roman"/>
                <w:sz w:val="24"/>
              </w:rPr>
              <w:t>Summe der Zeilen 020-040</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 xml:space="preserve">020 </w:t>
            </w:r>
          </w:p>
        </w:tc>
        <w:tc>
          <w:tcPr>
            <w:tcW w:w="8004" w:type="dxa"/>
          </w:tcPr>
          <w:p w:rsidR="00377346" w:rsidRPr="005222D5" w:rsidRDefault="000B0B09">
            <w:pPr>
              <w:rPr>
                <w:rFonts w:ascii="Times New Roman" w:hAnsi="Times New Roman"/>
                <w:b/>
                <w:bCs/>
                <w:sz w:val="24"/>
                <w:u w:val="single"/>
              </w:rPr>
            </w:pPr>
            <w:r w:rsidRPr="005222D5">
              <w:rPr>
                <w:rFonts w:ascii="Times New Roman" w:hAnsi="Times New Roman"/>
                <w:b/>
                <w:sz w:val="24"/>
                <w:u w:val="single"/>
              </w:rPr>
              <w:t>Fortgeschrittene Methode</w:t>
            </w:r>
          </w:p>
          <w:p w:rsidR="00377346" w:rsidRPr="005222D5" w:rsidRDefault="000B0B09">
            <w:pPr>
              <w:rPr>
                <w:rFonts w:ascii="Times New Roman" w:hAnsi="Times New Roman"/>
                <w:bCs/>
                <w:sz w:val="24"/>
              </w:rPr>
            </w:pPr>
            <w:r w:rsidRPr="005222D5">
              <w:rPr>
                <w:rFonts w:ascii="Times New Roman" w:hAnsi="Times New Roman"/>
                <w:sz w:val="24"/>
              </w:rPr>
              <w:t xml:space="preserve">Die in Artikel 383 CRR vorgeschriebene fortgeschrittene CVA-Risikomethode </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030</w:t>
            </w:r>
          </w:p>
        </w:tc>
        <w:tc>
          <w:tcPr>
            <w:tcW w:w="8004" w:type="dxa"/>
          </w:tcPr>
          <w:p w:rsidR="00377346" w:rsidRPr="005222D5" w:rsidRDefault="000B0B09">
            <w:pPr>
              <w:rPr>
                <w:rFonts w:ascii="Times New Roman" w:hAnsi="Times New Roman"/>
                <w:b/>
                <w:bCs/>
                <w:sz w:val="24"/>
                <w:u w:val="single"/>
              </w:rPr>
            </w:pPr>
            <w:r w:rsidRPr="005222D5">
              <w:rPr>
                <w:rFonts w:ascii="Times New Roman" w:hAnsi="Times New Roman"/>
                <w:b/>
                <w:sz w:val="24"/>
                <w:u w:val="single"/>
              </w:rPr>
              <w:t>Standardmethode</w:t>
            </w:r>
          </w:p>
          <w:p w:rsidR="00377346" w:rsidRPr="005222D5" w:rsidRDefault="000B0B09">
            <w:pPr>
              <w:rPr>
                <w:rFonts w:ascii="Times New Roman" w:hAnsi="Times New Roman"/>
                <w:bCs/>
                <w:sz w:val="24"/>
              </w:rPr>
            </w:pPr>
            <w:r w:rsidRPr="005222D5">
              <w:rPr>
                <w:rFonts w:ascii="Times New Roman" w:hAnsi="Times New Roman"/>
                <w:sz w:val="24"/>
              </w:rPr>
              <w:t xml:space="preserve">Die in Artikel 384 CRR vorgeschriebene Standard-CVA-Risikomethode </w:t>
            </w:r>
          </w:p>
        </w:tc>
      </w:tr>
      <w:tr w:rsidR="00377346" w:rsidRPr="005222D5" w:rsidTr="00672D2A">
        <w:tc>
          <w:tcPr>
            <w:tcW w:w="852" w:type="dxa"/>
          </w:tcPr>
          <w:p w:rsidR="00377346" w:rsidRPr="005222D5" w:rsidRDefault="000B0B09">
            <w:pPr>
              <w:rPr>
                <w:rFonts w:ascii="Times New Roman" w:hAnsi="Times New Roman"/>
                <w:sz w:val="24"/>
              </w:rPr>
            </w:pPr>
            <w:r w:rsidRPr="005222D5">
              <w:rPr>
                <w:rFonts w:ascii="Times New Roman" w:hAnsi="Times New Roman"/>
                <w:sz w:val="24"/>
              </w:rPr>
              <w:t>040</w:t>
            </w:r>
          </w:p>
        </w:tc>
        <w:tc>
          <w:tcPr>
            <w:tcW w:w="8004" w:type="dxa"/>
          </w:tcPr>
          <w:p w:rsidR="00377346" w:rsidRPr="005222D5" w:rsidRDefault="000B0B09">
            <w:pPr>
              <w:rPr>
                <w:rFonts w:ascii="Times New Roman" w:hAnsi="Times New Roman"/>
                <w:b/>
                <w:bCs/>
                <w:sz w:val="24"/>
                <w:u w:val="single"/>
              </w:rPr>
            </w:pPr>
            <w:r w:rsidRPr="005222D5">
              <w:rPr>
                <w:rFonts w:ascii="Times New Roman" w:hAnsi="Times New Roman"/>
                <w:b/>
                <w:sz w:val="24"/>
                <w:u w:val="single"/>
              </w:rPr>
              <w:t>Auf OEM-Grundlage</w:t>
            </w:r>
          </w:p>
          <w:p w:rsidR="00377346" w:rsidRPr="005222D5" w:rsidRDefault="000B0B09">
            <w:pPr>
              <w:rPr>
                <w:rFonts w:ascii="Times New Roman" w:hAnsi="Times New Roman"/>
                <w:bCs/>
                <w:sz w:val="24"/>
              </w:rPr>
            </w:pPr>
            <w:r w:rsidRPr="005222D5">
              <w:rPr>
                <w:rFonts w:ascii="Times New Roman" w:hAnsi="Times New Roman"/>
                <w:sz w:val="24"/>
              </w:rPr>
              <w:t>Hierbei handelt es sich um Beträge, auf die Artikel 385 CRR angewandt wird.</w:t>
            </w:r>
          </w:p>
        </w:tc>
      </w:tr>
    </w:tbl>
    <w:p w:rsidR="00377346" w:rsidRPr="005222D5" w:rsidRDefault="00377346">
      <w:pPr>
        <w:rPr>
          <w:rStyle w:val="InstructionsTabelleText"/>
          <w:rFonts w:ascii="Times New Roman" w:hAnsi="Times New Roman"/>
          <w:sz w:val="24"/>
        </w:rPr>
      </w:pPr>
    </w:p>
    <w:p w:rsidR="00377346" w:rsidRPr="005222D5" w:rsidRDefault="00995A7F">
      <w:pPr>
        <w:pStyle w:val="Instructionsberschrift2"/>
        <w:numPr>
          <w:ilvl w:val="0"/>
          <w:numId w:val="0"/>
        </w:numPr>
        <w:ind w:left="357" w:hanging="357"/>
        <w:rPr>
          <w:rFonts w:ascii="Times New Roman" w:hAnsi="Times New Roman" w:cs="Times New Roman"/>
          <w:sz w:val="24"/>
        </w:rPr>
      </w:pPr>
      <w:bookmarkStart w:id="107" w:name="_Toc30060690"/>
      <w:r w:rsidRPr="005222D5">
        <w:rPr>
          <w:rFonts w:ascii="Times New Roman" w:hAnsi="Times New Roman"/>
          <w:sz w:val="24"/>
          <w:u w:val="none"/>
        </w:rPr>
        <w:t>6.</w:t>
      </w:r>
      <w:r w:rsidRPr="005222D5">
        <w:rPr>
          <w:sz w:val="24"/>
        </w:rPr>
        <w:tab/>
      </w:r>
      <w:r w:rsidRPr="005222D5">
        <w:rPr>
          <w:rFonts w:ascii="Times New Roman" w:hAnsi="Times New Roman"/>
          <w:sz w:val="24"/>
        </w:rPr>
        <w:t>Vorsichtige Bewertung (PruVal)</w:t>
      </w:r>
      <w:bookmarkEnd w:id="107"/>
    </w:p>
    <w:p w:rsidR="00377346" w:rsidRPr="005222D5" w:rsidRDefault="00995A7F">
      <w:pPr>
        <w:pStyle w:val="Instructionsberschrift2"/>
        <w:numPr>
          <w:ilvl w:val="0"/>
          <w:numId w:val="0"/>
        </w:numPr>
        <w:ind w:left="357" w:hanging="357"/>
        <w:rPr>
          <w:rFonts w:ascii="Times New Roman" w:hAnsi="Times New Roman" w:cs="Times New Roman"/>
          <w:sz w:val="24"/>
          <w:u w:val="none"/>
        </w:rPr>
      </w:pPr>
      <w:bookmarkStart w:id="108" w:name="_Toc30060691"/>
      <w:r w:rsidRPr="005222D5">
        <w:rPr>
          <w:rFonts w:ascii="Times New Roman" w:hAnsi="Times New Roman"/>
          <w:sz w:val="24"/>
          <w:u w:val="none"/>
        </w:rPr>
        <w:t>6.1.</w:t>
      </w:r>
      <w:r w:rsidRPr="005222D5">
        <w:rPr>
          <w:sz w:val="24"/>
        </w:rPr>
        <w:tab/>
      </w:r>
      <w:r w:rsidRPr="005222D5">
        <w:rPr>
          <w:rFonts w:ascii="Times New Roman" w:hAnsi="Times New Roman"/>
          <w:sz w:val="24"/>
        </w:rPr>
        <w:t>C 32.01 – Vorsichtige Bewertung: Zeitwertbilanzierte Vermögenswerte und Verbindlichkeiten (PruVal 1)</w:t>
      </w:r>
      <w:bookmarkEnd w:id="108"/>
    </w:p>
    <w:p w:rsidR="00377346" w:rsidRPr="005222D5" w:rsidRDefault="00995A7F">
      <w:pPr>
        <w:pStyle w:val="Instructionsberschrift2"/>
        <w:numPr>
          <w:ilvl w:val="0"/>
          <w:numId w:val="0"/>
        </w:numPr>
        <w:ind w:left="357" w:hanging="357"/>
        <w:rPr>
          <w:rFonts w:ascii="Times New Roman" w:hAnsi="Times New Roman" w:cs="Times New Roman"/>
          <w:sz w:val="24"/>
          <w:u w:val="none"/>
        </w:rPr>
      </w:pPr>
      <w:bookmarkStart w:id="109" w:name="_Toc30060692"/>
      <w:r w:rsidRPr="005222D5">
        <w:rPr>
          <w:rFonts w:ascii="Times New Roman" w:hAnsi="Times New Roman"/>
          <w:sz w:val="24"/>
          <w:u w:val="none"/>
        </w:rPr>
        <w:t>6.1.1.</w:t>
      </w:r>
      <w:r w:rsidRPr="005222D5">
        <w:rPr>
          <w:sz w:val="24"/>
        </w:rPr>
        <w:tab/>
      </w:r>
      <w:r w:rsidRPr="005222D5">
        <w:rPr>
          <w:rFonts w:ascii="Times New Roman" w:hAnsi="Times New Roman"/>
          <w:sz w:val="24"/>
        </w:rPr>
        <w:t>Allgemeine Bemerkungen</w:t>
      </w:r>
      <w:bookmarkEnd w:id="109"/>
      <w:r w:rsidRPr="005222D5">
        <w:rPr>
          <w:rFonts w:ascii="Times New Roman" w:hAnsi="Times New Roman"/>
          <w:sz w:val="24"/>
          <w:u w:val="none"/>
        </w:rPr>
        <w:t xml:space="preserve"> </w:t>
      </w:r>
    </w:p>
    <w:p w:rsidR="00377346" w:rsidRPr="005222D5" w:rsidRDefault="00995A7F" w:rsidP="001B4CB2">
      <w:pPr>
        <w:pStyle w:val="InstructionsText2"/>
        <w:numPr>
          <w:ilvl w:val="0"/>
          <w:numId w:val="0"/>
        </w:numPr>
        <w:ind w:left="993"/>
      </w:pPr>
      <w:r w:rsidRPr="005222D5">
        <w:t xml:space="preserve">154a. Dieser Meldebogen ist von allen Instituten unabhängig davon auszufüllen, ob sie zusätzliche Bewertungsanpassungen (Additional Valuation Adjustment, AVAs) anhand des vereinfachten Konzepts berechnen oder nicht. Auszuweisen ist in diesem </w:t>
      </w:r>
      <w:r w:rsidRPr="005222D5">
        <w:lastRenderedPageBreak/>
        <w:t>Meldebogen der absolute Wert der zeitwertbilanzierten Vermögenswerte und Verbindlichkeiten, anhand dessen ermittelt wird, ob die in Artikel 4 der Delegierten Verordnung (EU) 2016/101 der Kommission</w:t>
      </w:r>
      <w:r w:rsidRPr="005222D5">
        <w:rPr>
          <w:rStyle w:val="FootnoteReference"/>
          <w:rFonts w:ascii="Times New Roman" w:hAnsi="Times New Roman"/>
          <w:sz w:val="24"/>
          <w:szCs w:val="24"/>
          <w:vertAlign w:val="superscript"/>
        </w:rPr>
        <w:footnoteReference w:id="17"/>
      </w:r>
      <w:r w:rsidRPr="005222D5">
        <w:t xml:space="preserve"> beschriebenen Bedingungen für die Verwendung des vereinfachten Ansatzes zur Bestimmung von AVAs erfüllt sind.</w:t>
      </w:r>
    </w:p>
    <w:p w:rsidR="00377346" w:rsidRPr="005222D5" w:rsidRDefault="00B93FA1" w:rsidP="001B4CB2">
      <w:pPr>
        <w:pStyle w:val="InstructionsText2"/>
        <w:numPr>
          <w:ilvl w:val="0"/>
          <w:numId w:val="0"/>
        </w:numPr>
        <w:ind w:left="993"/>
      </w:pPr>
      <w:r w:rsidRPr="005222D5">
        <w:t>154b. Institute, die AVAs gemäß Artikel 5 der Delegierten Verordnung (EU) 2016/101 nach dem vereinfachten Ansatz bestimmen, weisen in diesem Meldebogen die gemäß den Artikeln 34 und 105 CRR von den Eigenmitteln abzuziehende Gesamt-AVA aus und melden diese entsprechend in Zeile 290 des Meldebogens C 01.00.</w:t>
      </w:r>
    </w:p>
    <w:p w:rsidR="00377346" w:rsidRPr="005222D5" w:rsidRDefault="00B93FA1">
      <w:pPr>
        <w:pStyle w:val="Instructionsberschrift2"/>
        <w:numPr>
          <w:ilvl w:val="0"/>
          <w:numId w:val="0"/>
        </w:numPr>
        <w:ind w:left="357" w:hanging="357"/>
        <w:rPr>
          <w:rFonts w:ascii="Times New Roman" w:hAnsi="Times New Roman" w:cs="Times New Roman"/>
          <w:sz w:val="24"/>
          <w:u w:val="none"/>
        </w:rPr>
      </w:pPr>
      <w:bookmarkStart w:id="110" w:name="_Toc30060693"/>
      <w:r w:rsidRPr="005222D5">
        <w:rPr>
          <w:rFonts w:ascii="Times New Roman" w:hAnsi="Times New Roman"/>
          <w:sz w:val="24"/>
          <w:u w:val="none"/>
        </w:rPr>
        <w:t>6.1.2.</w:t>
      </w:r>
      <w:r w:rsidRPr="005222D5">
        <w:rPr>
          <w:sz w:val="24"/>
        </w:rPr>
        <w:tab/>
      </w:r>
      <w:r w:rsidRPr="005222D5">
        <w:rPr>
          <w:rFonts w:ascii="Times New Roman" w:hAnsi="Times New Roman"/>
          <w:sz w:val="24"/>
        </w:rPr>
        <w:t>Erläuterungen zu bestimmten Positionen</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377346" w:rsidRPr="005222D5" w:rsidTr="00672D2A">
        <w:tc>
          <w:tcPr>
            <w:tcW w:w="9291" w:type="dxa"/>
            <w:gridSpan w:val="2"/>
            <w:shd w:val="clear" w:color="auto" w:fill="CCCCCC"/>
          </w:tcPr>
          <w:p w:rsidR="00377346" w:rsidRPr="005222D5" w:rsidRDefault="00B93FA1">
            <w:pPr>
              <w:spacing w:beforeLines="60" w:before="144" w:afterLines="60" w:after="144"/>
              <w:rPr>
                <w:rFonts w:ascii="Times New Roman" w:hAnsi="Times New Roman"/>
                <w:b/>
                <w:sz w:val="24"/>
              </w:rPr>
            </w:pPr>
            <w:r w:rsidRPr="005222D5">
              <w:rPr>
                <w:rFonts w:ascii="Times New Roman" w:hAnsi="Times New Roman"/>
                <w:b/>
                <w:sz w:val="24"/>
              </w:rPr>
              <w:t>Spalten</w:t>
            </w:r>
          </w:p>
        </w:tc>
      </w:tr>
      <w:tr w:rsidR="00377346" w:rsidRPr="005222D5" w:rsidTr="00672D2A">
        <w:tc>
          <w:tcPr>
            <w:tcW w:w="1101" w:type="dxa"/>
          </w:tcPr>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0010</w:t>
            </w:r>
          </w:p>
        </w:tc>
        <w:tc>
          <w:tcPr>
            <w:tcW w:w="8190" w:type="dxa"/>
          </w:tcPr>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ZEITWERTBILANZIERTE VERMÖGENSWERTE UND VERBINDLICHKEITEN</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Absoluter Wert von zeitwertbilanzierten Vermögenswerten und Verbindlichkeiten laut Angabe in den Abschlüssen nach dem anwendbaren Rechnungslegungsrahmen gemäß Artikel </w:t>
            </w:r>
            <w:r w:rsidR="00453624">
              <w:rPr>
                <w:rFonts w:ascii="Times New Roman" w:hAnsi="Times New Roman"/>
                <w:sz w:val="24"/>
              </w:rPr>
              <w:t>4</w:t>
            </w:r>
            <w:r w:rsidRPr="005222D5">
              <w:rPr>
                <w:rFonts w:ascii="Times New Roman" w:hAnsi="Times New Roman"/>
                <w:sz w:val="24"/>
              </w:rPr>
              <w:t xml:space="preserve"> Absatz 1 der Delegierten Verordnung (EU) 2016/101 vor jeglichen Ausnahmen gemäß Artikel 4 Absatz 2 der Delegierten Verordnung (EU) 2016/101.</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0020</w:t>
            </w:r>
          </w:p>
        </w:tc>
        <w:tc>
          <w:tcPr>
            <w:tcW w:w="8190" w:type="dxa"/>
          </w:tcPr>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DAVON: Handelsbuch</w:t>
            </w:r>
          </w:p>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sz w:val="24"/>
              </w:rPr>
              <w:t xml:space="preserve">Absoluter Wert der in Spalte 010 ausgewiesenen zeitwertbilanzierten Vermögenswerte und Verbindlichkeiten entsprechend den im Handelsbuch gehaltenen Positionen. </w:t>
            </w:r>
          </w:p>
        </w:tc>
      </w:tr>
      <w:tr w:rsidR="00377346" w:rsidRPr="005222D5" w:rsidTr="00672D2A">
        <w:tc>
          <w:tcPr>
            <w:tcW w:w="1101" w:type="dxa"/>
          </w:tcPr>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0030-0070</w:t>
            </w:r>
          </w:p>
        </w:tc>
        <w:tc>
          <w:tcPr>
            <w:tcW w:w="8190" w:type="dxa"/>
          </w:tcPr>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WEGEN TEILWEISER AUSWIRKUNGEN AUF DAS HARTE KERNKAPITAL AUSGENOMMENE ZEITWERTBILANZIERTE VERMÖGENSWERTE UND VERBINDLICHKEITEN</w:t>
            </w:r>
          </w:p>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sz w:val="24"/>
              </w:rPr>
              <w:t>Absoluter Wert zeitwertbilanzierter Vermögenswerte und Verbindlichkeiten, die gemäß Artikel 4 Absatz 2 der Delegierten Verordnung (EU) 2016/101 der Kommission ausgenommen sind.</w:t>
            </w:r>
          </w:p>
        </w:tc>
      </w:tr>
      <w:tr w:rsidR="00377346" w:rsidRPr="005222D5" w:rsidTr="00672D2A">
        <w:tc>
          <w:tcPr>
            <w:tcW w:w="1101" w:type="dxa"/>
          </w:tcPr>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0030</w:t>
            </w:r>
          </w:p>
        </w:tc>
        <w:tc>
          <w:tcPr>
            <w:tcW w:w="8190" w:type="dxa"/>
          </w:tcPr>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Kongruenz</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Kongruente entgegengesetzte zeitwertbilanzierte Vermögenswerte und Verbindlichkeiten, die gemäß Artikel 4 Absatz 2 der Delegierten Verordnung (EU) 2016/101 der Kommission ausgenommen sind.</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0040</w:t>
            </w:r>
          </w:p>
        </w:tc>
        <w:tc>
          <w:tcPr>
            <w:tcW w:w="8190" w:type="dxa"/>
          </w:tcPr>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Bilanzierung von Sicherungsgeschäften</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 xml:space="preserve">Für Positionen im Zusammenhang mit der Bilanzierung von Sicherungsgeschäften nach dem anwendbaren Rechnungslegungsrahmen absoluter Wert von zeitwertbilanzierten Vermögenswerten und Verbindlichkeiten, die gemäß Artikel 4 Absatz 2 </w:t>
            </w:r>
            <w:r w:rsidRPr="005222D5">
              <w:rPr>
                <w:rFonts w:ascii="Times New Roman" w:hAnsi="Times New Roman"/>
                <w:sz w:val="24"/>
              </w:rPr>
              <w:lastRenderedPageBreak/>
              <w:t>der Delegierten Verordnung (EU) 2016/101 anteilsmäßig zu den Auswirkungen der betreffenden Bewertungsveränderung auf das harte Kernkapital ausgenommen werden.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lastRenderedPageBreak/>
              <w:t>0050</w:t>
            </w:r>
          </w:p>
        </w:tc>
        <w:tc>
          <w:tcPr>
            <w:tcW w:w="8190" w:type="dxa"/>
          </w:tcPr>
          <w:p w:rsidR="00377346" w:rsidRPr="005222D5" w:rsidRDefault="00B93FA1">
            <w:pPr>
              <w:spacing w:beforeLines="60" w:before="144" w:afterLines="60" w:after="144"/>
              <w:rPr>
                <w:rFonts w:ascii="Times New Roman" w:hAnsi="Times New Roman"/>
                <w:b/>
                <w:caps/>
                <w:sz w:val="24"/>
              </w:rPr>
            </w:pPr>
            <w:r w:rsidRPr="005222D5">
              <w:rPr>
                <w:rFonts w:ascii="Times New Roman" w:hAnsi="Times New Roman"/>
                <w:b/>
                <w:caps/>
                <w:sz w:val="24"/>
                <w:u w:val="single"/>
              </w:rPr>
              <w:t xml:space="preserve">AUFSICHTLICHE Korrekturposten </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Absoluter Wert von gemäß Artikel 4 Absatz 2 der Delegierten Verordnung (EU) 2016/101 aufgrund der in Artikel 467 und Artikel 468 CRR genannten übergangsmäßigen Korrekturposten ausgenommenen zeitwertbilanzierten Vermögenswerten und Verbindlichkeiten.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0060</w:t>
            </w:r>
          </w:p>
        </w:tc>
        <w:tc>
          <w:tcPr>
            <w:tcW w:w="8190" w:type="dxa"/>
          </w:tcPr>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Sonstige</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Alle sonstigen gemäß Artikel 4 Absatz 2 der Delegierten Verordnung (EU) 2016/101 ausgenommenen Positionen, bei denen sich die Änderung der buchmäßigen Bewertung nur teilweise auf das harte Kernkapital auswirkt.</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Diese Zeile ist in den seltenen Fällen auszufüllen, in denen gemäß Artikel 4 Absatz 2 der Delegierten Verordnung (EU) 2016/101 ausgenommene Elemente nicht den Spalten 0030, 0040 oder 0050 dieses Meldebogens zugewiesen werden können.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0070</w:t>
            </w:r>
          </w:p>
        </w:tc>
        <w:tc>
          <w:tcPr>
            <w:tcW w:w="8190" w:type="dxa"/>
          </w:tcPr>
          <w:p w:rsidR="00377346" w:rsidRPr="005222D5" w:rsidRDefault="00B93FA1">
            <w:pPr>
              <w:spacing w:beforeLines="60" w:before="144" w:afterLines="60" w:after="144"/>
              <w:rPr>
                <w:rFonts w:ascii="Times New Roman" w:hAnsi="Times New Roman"/>
                <w:sz w:val="24"/>
              </w:rPr>
            </w:pPr>
            <w:r w:rsidRPr="005222D5">
              <w:rPr>
                <w:rFonts w:ascii="Times New Roman" w:hAnsi="Times New Roman"/>
                <w:b/>
                <w:caps/>
                <w:sz w:val="24"/>
                <w:u w:val="single"/>
              </w:rPr>
              <w:t>Anmerkungen zu Sonstige</w:t>
            </w:r>
            <w:r w:rsidRPr="005222D5">
              <w:rPr>
                <w:rFonts w:ascii="Times New Roman" w:hAnsi="Times New Roman"/>
                <w:sz w:val="24"/>
              </w:rPr>
              <w:t xml:space="preserve"> </w:t>
            </w:r>
          </w:p>
          <w:p w:rsidR="00377346" w:rsidRPr="005222D5" w:rsidRDefault="00C11B8D">
            <w:pPr>
              <w:spacing w:beforeLines="60" w:before="144" w:afterLines="60" w:after="144"/>
              <w:rPr>
                <w:rFonts w:ascii="Times New Roman" w:hAnsi="Times New Roman"/>
                <w:b/>
                <w:caps/>
                <w:sz w:val="24"/>
                <w:u w:val="single"/>
              </w:rPr>
            </w:pPr>
            <w:r w:rsidRPr="005222D5">
              <w:rPr>
                <w:rFonts w:ascii="Times New Roman" w:hAnsi="Times New Roman"/>
                <w:sz w:val="24"/>
              </w:rPr>
              <w:t>Angabe der wichtigsten Gründe für den Ausschluss der in Spalte 0060 ausgewiesenen Positionen.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0080</w:t>
            </w:r>
          </w:p>
        </w:tc>
        <w:tc>
          <w:tcPr>
            <w:tcW w:w="8190" w:type="dxa"/>
          </w:tcPr>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In der Meldeschwelle nach ARTIKEL 4 Absatz 1 berücksichtigte ZEITWERTBILANZIERTE Vermögenswerte und Verbindlichkeiten</w:t>
            </w:r>
          </w:p>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sz w:val="24"/>
              </w:rPr>
              <w:t>Absoluter Wert zeitwertbilanzierter Vermögenswerten und Verbindlichkeiten, die bei der Berechnung der Schwelle nach Artikel 4 Absatz 1 der Delegierten Verordnung (EU) 2016/101 berücksichtigt werden.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0090</w:t>
            </w:r>
          </w:p>
        </w:tc>
        <w:tc>
          <w:tcPr>
            <w:tcW w:w="8190" w:type="dxa"/>
          </w:tcPr>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DAVON: Handelsbuch</w:t>
            </w:r>
          </w:p>
          <w:p w:rsidR="00377346" w:rsidRPr="005222D5" w:rsidRDefault="00B93FA1">
            <w:pPr>
              <w:spacing w:beforeLines="60" w:before="144" w:afterLines="60" w:after="144"/>
              <w:rPr>
                <w:rFonts w:ascii="Times New Roman" w:hAnsi="Times New Roman"/>
                <w:b/>
                <w:caps/>
                <w:sz w:val="24"/>
                <w:u w:val="single"/>
              </w:rPr>
            </w:pPr>
            <w:r w:rsidRPr="005222D5">
              <w:rPr>
                <w:rFonts w:ascii="Times New Roman" w:hAnsi="Times New Roman"/>
                <w:sz w:val="24"/>
              </w:rPr>
              <w:t>Absoluter Wert der in Spalte 0080 ausgewiesenen zeitwertbilanzierten Vermögenswerte und Verbindlichkeiten entsprechend den im Handelsbuch gehaltenen Positionen</w:t>
            </w:r>
          </w:p>
        </w:tc>
      </w:tr>
    </w:tbl>
    <w:p w:rsidR="00377346" w:rsidRPr="005222D5" w:rsidRDefault="00377346">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377346" w:rsidRPr="005222D5" w:rsidTr="00672D2A">
        <w:tc>
          <w:tcPr>
            <w:tcW w:w="9291" w:type="dxa"/>
            <w:gridSpan w:val="2"/>
            <w:shd w:val="clear" w:color="auto" w:fill="CCCCCC"/>
          </w:tcPr>
          <w:p w:rsidR="00377346" w:rsidRPr="005222D5" w:rsidRDefault="00B93FA1">
            <w:pPr>
              <w:spacing w:beforeLines="60" w:before="144" w:afterLines="60" w:after="144"/>
              <w:rPr>
                <w:rFonts w:ascii="Times New Roman" w:hAnsi="Times New Roman"/>
                <w:b/>
                <w:sz w:val="24"/>
              </w:rPr>
            </w:pPr>
            <w:r w:rsidRPr="005222D5">
              <w:rPr>
                <w:rFonts w:ascii="Times New Roman" w:hAnsi="Times New Roman"/>
                <w:b/>
                <w:sz w:val="24"/>
              </w:rPr>
              <w:t>Zeilen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0010 – 0210</w:t>
            </w:r>
          </w:p>
        </w:tc>
        <w:tc>
          <w:tcPr>
            <w:tcW w:w="8190" w:type="dxa"/>
          </w:tcPr>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 xml:space="preserve">Die Definitionen dieser Kategorien entsprechen denen der entsprechenden Zeilen der FINREP-Meldebögen 1.1 und 1.2. </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0010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 GESAMTWERT DER ZEITWERTBILANZIERTEN VERMÖGENSWERTE UND VERBINDLICHKEITEN</w:t>
            </w:r>
          </w:p>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sz w:val="24"/>
              </w:rPr>
              <w:t>Gesamtwert der in den Zeilen 20 bis 210 ausgewiesenen zeitwertbilanzierten Vermögenswerte und Verbindlichkeiten.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lastRenderedPageBreak/>
              <w:t>0020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 GESAMTWERT DER ZEITWERTBILANZIERTEN VERMÖGENSWERTE</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 xml:space="preserve">Gesamtwert der in den Zeilen 0030 bis 0140 ausgewiesenen zeitwertbilanzierten Vermögenswerte. </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Die relevanten Felder der Zeilen 0030 bis 0130 sind in Einklang mit dem FINREP-Meldebogen F 01.01 der Anhänge III und IV dieser Durchführungsverordnung entsprechend den anwendbaren Standards des Instituts zu melden:</w:t>
            </w:r>
          </w:p>
          <w:p w:rsidR="00377346" w:rsidRPr="005222D5" w:rsidRDefault="00B93FA1">
            <w:pPr>
              <w:pStyle w:val="ListParagraph"/>
              <w:numPr>
                <w:ilvl w:val="0"/>
                <w:numId w:val="30"/>
              </w:numPr>
              <w:spacing w:beforeLines="60" w:before="144" w:afterLines="60" w:after="144"/>
              <w:rPr>
                <w:rFonts w:ascii="Times New Roman" w:hAnsi="Times New Roman"/>
                <w:sz w:val="24"/>
              </w:rPr>
            </w:pPr>
            <w:r w:rsidRPr="005222D5">
              <w:rPr>
                <w:rFonts w:ascii="Times New Roman" w:hAnsi="Times New Roman"/>
                <w:sz w:val="24"/>
              </w:rPr>
              <w:t>von der Union in Anwendung der Verordnung (EG) Nr. 1606/2002 des Europäischen Parlaments und des Rates</w:t>
            </w:r>
            <w:r w:rsidRPr="005222D5">
              <w:rPr>
                <w:rStyle w:val="FootnoteReference"/>
                <w:rFonts w:ascii="Times New Roman" w:hAnsi="Times New Roman"/>
                <w:sz w:val="24"/>
                <w:szCs w:val="24"/>
                <w:vertAlign w:val="superscript"/>
              </w:rPr>
              <w:footnoteReference w:id="18"/>
            </w:r>
            <w:r w:rsidRPr="005222D5">
              <w:rPr>
                <w:rFonts w:ascii="Times New Roman" w:hAnsi="Times New Roman"/>
                <w:sz w:val="24"/>
              </w:rPr>
              <w:t xml:space="preserve"> übernommene IFRS (im Folgenden „EU-IFRS“);</w:t>
            </w:r>
          </w:p>
          <w:p w:rsidR="00377346" w:rsidRPr="005222D5" w:rsidRDefault="00B93FA1">
            <w:pPr>
              <w:pStyle w:val="ListParagraph"/>
              <w:numPr>
                <w:ilvl w:val="0"/>
                <w:numId w:val="30"/>
              </w:numPr>
              <w:spacing w:beforeLines="60" w:before="144" w:afterLines="60" w:after="144"/>
              <w:rPr>
                <w:rFonts w:ascii="Times New Roman" w:hAnsi="Times New Roman"/>
                <w:sz w:val="24"/>
              </w:rPr>
            </w:pPr>
            <w:r w:rsidRPr="005222D5">
              <w:rPr>
                <w:rFonts w:ascii="Times New Roman" w:hAnsi="Times New Roman"/>
                <w:sz w:val="24"/>
              </w:rPr>
              <w:t>EU-IFRS-kompatible nationale Rechnungslegungsstandards („IFRS-kompatible nationale GAAP“); oder</w:t>
            </w:r>
          </w:p>
          <w:p w:rsidR="00377346" w:rsidRPr="005222D5" w:rsidRDefault="00B93FA1">
            <w:pPr>
              <w:pStyle w:val="ListParagraph"/>
              <w:numPr>
                <w:ilvl w:val="0"/>
                <w:numId w:val="30"/>
              </w:numPr>
              <w:spacing w:beforeLines="60" w:before="144" w:afterLines="60" w:after="144"/>
              <w:rPr>
                <w:rFonts w:ascii="Times New Roman" w:hAnsi="Times New Roman"/>
                <w:sz w:val="24"/>
              </w:rPr>
            </w:pPr>
            <w:r w:rsidRPr="005222D5">
              <w:rPr>
                <w:rFonts w:ascii="Times New Roman" w:hAnsi="Times New Roman"/>
                <w:sz w:val="24"/>
              </w:rPr>
              <w:t>nationale GAAP auf Basis der BAD (FINREP „nationale GAAP auf BAD-Basis“).</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0030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1.1.1 ZU HANDELSZWECKEN GEHALTENE FINANZIELLE VERMÖGENSWERTE</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IFRS 9. Anhang A.</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Die Angaben in dieser Zeile entsprechen Zeile 050 des Meldebogens F 01.01 der Anhänge III und IV dieser Durchführungsverordnung.</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0040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1.1.2 ZUM HANDELSBESTAND GEHÖRENDE FINANZIELLE VERMÖGENSWERTE</w:t>
            </w:r>
          </w:p>
          <w:p w:rsidR="00377346" w:rsidRPr="005222D5" w:rsidRDefault="002F78EA">
            <w:pPr>
              <w:spacing w:beforeLines="60" w:before="144" w:afterLines="60" w:after="144"/>
              <w:rPr>
                <w:rFonts w:ascii="Times New Roman" w:hAnsi="Times New Roman"/>
                <w:sz w:val="24"/>
              </w:rPr>
            </w:pPr>
            <w:r w:rsidRPr="005222D5">
              <w:rPr>
                <w:rFonts w:ascii="Times New Roman" w:hAnsi="Times New Roman"/>
                <w:sz w:val="24"/>
              </w:rPr>
              <w:t xml:space="preserve">Artikel 32 und 33 BAD; Anhang V Teil 1.17 dieser Durchführungsverordnung </w:t>
            </w:r>
          </w:p>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sz w:val="24"/>
              </w:rPr>
              <w:t>Die Angaben in dieser Zeile müssen Zeile 091 des Meldebogens F 01.01 der Anhänge III und IV dieser Durchführungsverordnung entsprechen.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0050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 xml:space="preserve">1.1.3 NICHT ZUM HANDELSBESTAND GEHÖRENDE FINANZIELLE VERMÖGENSWERTE, DIE ERFOLGSWIRKSAM ZUM BEIZULEGENDEN ZEITWERT ZU BEWERTEN SIND </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 xml:space="preserve">IFRS 7.8(a)(ii); IFRS 9.4.1.4. </w:t>
            </w:r>
          </w:p>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sz w:val="24"/>
              </w:rPr>
              <w:t>Die Angaben in dieser Zeile müssen Zeile 096 des Meldebogens F 01.01 der Anhänge III und IV dieser Durchführungsverordnung entsprechen.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0060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1.1.4 ALS ERFOLGSWIRKSAM ZUM BEIZULEGENDEN ZEITWERT BEWERTET DESIGNIERTE FINANZIELLE VERMÖGENSWERTE</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IFRS 7.8(a)(i); IFRS 9.4.1.5; Artikel 8 Absatz 1 Buchstabe a und Artikel 8 Absatz 6 AD</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lastRenderedPageBreak/>
              <w:t>Die Angaben in dieser Zeile entsprechen Zeile 100 des Meldebogens F 01.01 der Anhänge III und IV dieser Durchführungsverordnung.</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lastRenderedPageBreak/>
              <w:t>0070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1.1.5 FINANZIELLE VERMÖGENSWERTE, DIE ERFOLGSNEUTRAL ZUM BEIZULEGENDEN ZEITWERT IM SONSTIGEN ERGEBNIS BEWERTET WERDEN</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IFRS 7.8(h); IFRS 9.4.1.2A.</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Die Angaben in dieser Zeile müssen Zeile 141 des Meldebogens F 01.01 der Anhänge III und IV dieser Durchführungsverordnung entsprechen.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0080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1.1.6 NICHT ZUM HANDELSBESTAND GEHÖRENDE, NICHT-DERIVATIVE, ERFOLGSWIRKSAM ZUM BEIZULEGENDEN ZEITWERT BEWERTETE FINANZIELLE VERMÖGENSWERTE</w:t>
            </w:r>
          </w:p>
          <w:p w:rsidR="00943070" w:rsidRPr="00943070" w:rsidRDefault="002F78EA">
            <w:pPr>
              <w:spacing w:beforeLines="60" w:before="144" w:afterLines="60" w:after="144"/>
              <w:rPr>
                <w:rFonts w:ascii="Times New Roman" w:hAnsi="Times New Roman"/>
                <w:sz w:val="24"/>
              </w:rPr>
            </w:pPr>
            <w:r w:rsidRPr="005222D5">
              <w:rPr>
                <w:rFonts w:ascii="Times New Roman" w:hAnsi="Times New Roman"/>
                <w:sz w:val="24"/>
              </w:rPr>
              <w:t xml:space="preserve">Artikel 36 </w:t>
            </w:r>
            <w:r w:rsidRPr="00943070">
              <w:rPr>
                <w:rFonts w:ascii="Times New Roman" w:hAnsi="Times New Roman"/>
                <w:sz w:val="24"/>
              </w:rPr>
              <w:t>Absatz 2 BAD</w:t>
            </w:r>
          </w:p>
          <w:p w:rsidR="00377346" w:rsidRPr="005222D5" w:rsidRDefault="002F78EA">
            <w:pPr>
              <w:spacing w:beforeLines="60" w:before="144" w:afterLines="60" w:after="144"/>
              <w:rPr>
                <w:rFonts w:ascii="Times New Roman" w:hAnsi="Times New Roman"/>
                <w:b/>
                <w:sz w:val="24"/>
                <w:u w:val="single"/>
              </w:rPr>
            </w:pPr>
            <w:r w:rsidRPr="00943070">
              <w:rPr>
                <w:rFonts w:ascii="Times New Roman" w:hAnsi="Times New Roman"/>
                <w:sz w:val="24"/>
              </w:rPr>
              <w:t>Die A</w:t>
            </w:r>
            <w:r w:rsidRPr="005222D5">
              <w:rPr>
                <w:rFonts w:ascii="Times New Roman" w:hAnsi="Times New Roman"/>
                <w:sz w:val="24"/>
              </w:rPr>
              <w:t>ngaben in dieser Zeile müssen Zeile 171 des Meldebogens F 01.01 der Anhänge III und IV dieser Durchführungsverordnung entsprechen.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0090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1.1.7 NICHT ZUM HANDELSBESTAND GEHÖRENDE, NICHT-DERIVATIVE, ERFOLGSNEUTRAL IM EIGENKAPITAL ZUM BEIZULEGENDEN ZEITWERT BEWERTETE FINANZIELLE VERMÖGENSWERTE</w:t>
            </w:r>
          </w:p>
          <w:p w:rsidR="00377346" w:rsidRPr="005222D5" w:rsidRDefault="002F78EA">
            <w:pPr>
              <w:spacing w:beforeLines="60" w:before="144" w:afterLines="60" w:after="144"/>
              <w:rPr>
                <w:rFonts w:ascii="Times New Roman" w:hAnsi="Times New Roman"/>
                <w:sz w:val="24"/>
              </w:rPr>
            </w:pPr>
            <w:r w:rsidRPr="005222D5">
              <w:rPr>
                <w:rFonts w:ascii="Times New Roman" w:hAnsi="Times New Roman"/>
                <w:sz w:val="24"/>
              </w:rPr>
              <w:t xml:space="preserve">Artikel 8 Absatz 1 Buchstabe a und Artikel 8 Absatz 8 AD </w:t>
            </w:r>
          </w:p>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sz w:val="24"/>
              </w:rPr>
              <w:t>Die Angaben in dieser Zeile müssen Zeile 175 des Meldebogens F 01.01 der Anhänge III und IV dieser Durchführungsverordnung entsprechen.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0100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1.1.8 SONSTIGE NICHT ZUM HANDELSBESTAND GEHÖRENDE NICHT-DERIVATIVE FINANZIELLE VERMÖGENSWERTE</w:t>
            </w:r>
          </w:p>
          <w:p w:rsidR="00377346" w:rsidRPr="005222D5" w:rsidRDefault="002F78EA">
            <w:pPr>
              <w:spacing w:beforeLines="60" w:before="144" w:afterLines="60" w:after="144"/>
              <w:rPr>
                <w:rFonts w:ascii="Times New Roman" w:hAnsi="Times New Roman"/>
                <w:sz w:val="24"/>
              </w:rPr>
            </w:pPr>
            <w:r w:rsidRPr="005222D5">
              <w:rPr>
                <w:rFonts w:ascii="Times New Roman" w:hAnsi="Times New Roman"/>
                <w:sz w:val="24"/>
              </w:rPr>
              <w:t>Artikel 37 BAD; Artikel 12 Absatz 7 AD; Anhang V Teil 1.20 dieser Durchführungsverordnung</w:t>
            </w:r>
          </w:p>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sz w:val="24"/>
              </w:rPr>
              <w:t>Die Angaben in dieser Zeile müssen Zeile 234 des Meldebogens F 01.01 der Anhänge III und IV dieser Durchführungsverordnung entsprechen.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0110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1.1.9 DERIVATE – BILANZIERUNG VON SICHERUNGSGESCHÄFTEN</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IFRS 9.6.2.1; Anhang V Teil 1.22 dieser Durchführungsverordnung; Artikel 8 Absatz 1 Buchstabe a und Artikel 8 Absätze 6 und 8 AD; IAS 39.9</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Die Angaben in dieser Zeile müssen Zeile 240 des Meldebogens F 01.01 der Anhänge III und IV dieser Durchführungsverordnung entsprechen.</w:t>
            </w:r>
          </w:p>
        </w:tc>
      </w:tr>
      <w:tr w:rsidR="00377346" w:rsidRPr="005222D5" w:rsidTr="00672D2A">
        <w:tc>
          <w:tcPr>
            <w:tcW w:w="1101" w:type="dxa"/>
          </w:tcPr>
          <w:p w:rsidR="00377346" w:rsidRPr="005222D5" w:rsidDel="006529A1" w:rsidRDefault="001924F4">
            <w:pPr>
              <w:spacing w:beforeLines="60" w:before="144" w:afterLines="60" w:after="144"/>
              <w:rPr>
                <w:rFonts w:ascii="Times New Roman" w:hAnsi="Times New Roman"/>
                <w:sz w:val="24"/>
              </w:rPr>
            </w:pPr>
            <w:r w:rsidRPr="005222D5">
              <w:rPr>
                <w:rFonts w:ascii="Times New Roman" w:hAnsi="Times New Roman"/>
                <w:sz w:val="24"/>
              </w:rPr>
              <w:t>0120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1.1.10 ÄNDERUNGEN BEIM BEIZULEGENDEN ZEITWERT DER GESICHERTEN GRUNDGESCHÄFTE IM RAHMEN DER ABSICHERUNG EINES PORTFOLIOS GEGEN ZINSÄNDERUNGSRISIKEN</w:t>
            </w:r>
          </w:p>
          <w:p w:rsidR="00943070" w:rsidRPr="00943070" w:rsidRDefault="00B93FA1">
            <w:pPr>
              <w:spacing w:beforeLines="60" w:before="144" w:afterLines="60" w:after="144"/>
              <w:rPr>
                <w:rFonts w:ascii="Times New Roman" w:hAnsi="Times New Roman"/>
                <w:sz w:val="24"/>
              </w:rPr>
            </w:pPr>
            <w:r w:rsidRPr="005222D5">
              <w:rPr>
                <w:rFonts w:ascii="Times New Roman" w:hAnsi="Times New Roman"/>
                <w:sz w:val="24"/>
              </w:rPr>
              <w:t xml:space="preserve">IAS 39.89A(a); IFRS 9.6.5.8; Artikel 8 Absätze 5 und 6 </w:t>
            </w:r>
            <w:r w:rsidRPr="00943070">
              <w:rPr>
                <w:rFonts w:ascii="Times New Roman" w:hAnsi="Times New Roman"/>
                <w:sz w:val="24"/>
              </w:rPr>
              <w:t>AD</w:t>
            </w:r>
          </w:p>
          <w:p w:rsidR="00377346" w:rsidRPr="005222D5" w:rsidRDefault="00B93FA1">
            <w:pPr>
              <w:spacing w:beforeLines="60" w:before="144" w:afterLines="60" w:after="144"/>
              <w:rPr>
                <w:rFonts w:ascii="Times New Roman" w:hAnsi="Times New Roman"/>
                <w:b/>
                <w:sz w:val="24"/>
                <w:u w:val="single"/>
              </w:rPr>
            </w:pPr>
            <w:r w:rsidRPr="00943070">
              <w:rPr>
                <w:rFonts w:ascii="Times New Roman" w:hAnsi="Times New Roman"/>
                <w:sz w:val="24"/>
              </w:rPr>
              <w:t>Die A</w:t>
            </w:r>
            <w:r w:rsidRPr="005222D5">
              <w:rPr>
                <w:rFonts w:ascii="Times New Roman" w:hAnsi="Times New Roman"/>
                <w:sz w:val="24"/>
              </w:rPr>
              <w:t>ngaben in dieser Zeile müssen Zeile 250 des Meldebogens F 01.01 der Anhänge III und IV dieser Durchführungsverordnung entsprechen.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lastRenderedPageBreak/>
              <w:t>0130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1.1.11 BETEILIGUNGEN AN TOCHTER-, GEMEINSCHAFTS- UND ASSOZIIERTEN UNTERNEHMEN</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IAS 1.54(e); Anhang V Teile 1.21 und 2.4 dieser Durchführungsverordnung; Artikel 4 Nummern 7 und 8 BAD; Artikel 2 Absatz 2 AD</w:t>
            </w:r>
          </w:p>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sz w:val="24"/>
              </w:rPr>
              <w:t>Die Angaben in dieser Zeile müssen Zeile 260 des Meldebogens F 01.01 der Anhänge III und IV dieser Durchführungsverordnung entsprechen.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0140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1.1.12 (-) SICHERHEITSABSCHLÄGE AUF ZUM HANDELSBESTAND GEHÖRENDE VERMÖGENSWERTE, DIE ZUM BEIZULEGENDEN ZEITWERT BEWERTET WERDEN</w:t>
            </w:r>
          </w:p>
          <w:p w:rsidR="00377346" w:rsidRPr="005222D5" w:rsidRDefault="002F78EA">
            <w:pPr>
              <w:spacing w:beforeLines="60" w:before="144" w:afterLines="60" w:after="144"/>
              <w:rPr>
                <w:rFonts w:ascii="Times New Roman" w:hAnsi="Times New Roman"/>
                <w:sz w:val="24"/>
              </w:rPr>
            </w:pPr>
            <w:r w:rsidRPr="005222D5">
              <w:rPr>
                <w:rFonts w:ascii="Times New Roman" w:hAnsi="Times New Roman"/>
                <w:sz w:val="24"/>
              </w:rPr>
              <w:t>Anhang V Teil 1.29 dieser Durchführungsverordnung</w:t>
            </w:r>
          </w:p>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sz w:val="24"/>
              </w:rPr>
              <w:t>Die Angaben in dieser Zeile müssen Zeile 375 des Meldebogens F 01.01 der Anhänge III und IV dieser Durchführungsverordnung entsprechen.</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0150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 xml:space="preserve">1.2 GESAMTWERT DER ZEITWERTBILANZIERTEN VERBINDLICHKEITEN  </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Summe der in den Zeilen 0160 bis 0210 ausgewiesenen zeitwertbilanzierten Verbindlichkeiten.</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 xml:space="preserve">Die relevanten Felder der Zeilen 0150 bis 0190 sind in Einklang mit dem FINREP-Meldebogen F 01.02 der Anhänge III und IV dieser Durchführungsverordnung entsprechend den anwendbaren Standards des Instituts zu melden: </w:t>
            </w:r>
          </w:p>
          <w:p w:rsidR="00377346" w:rsidRPr="005222D5" w:rsidRDefault="00B93FA1">
            <w:pPr>
              <w:pStyle w:val="ListParagraph"/>
              <w:numPr>
                <w:ilvl w:val="0"/>
                <w:numId w:val="30"/>
              </w:numPr>
              <w:spacing w:beforeLines="60" w:before="144" w:afterLines="60" w:after="144"/>
              <w:rPr>
                <w:rFonts w:ascii="Times New Roman" w:hAnsi="Times New Roman"/>
                <w:sz w:val="24"/>
              </w:rPr>
            </w:pPr>
            <w:r w:rsidRPr="005222D5">
              <w:rPr>
                <w:rFonts w:ascii="Times New Roman" w:hAnsi="Times New Roman"/>
                <w:sz w:val="24"/>
              </w:rPr>
              <w:t>von der Union in Anwendung der Verordnung (EG) Nr. 1606/2002 übernommene IFRS (im Folgenden „EU-IFRS“)</w:t>
            </w:r>
          </w:p>
          <w:p w:rsidR="00377346" w:rsidRPr="005222D5" w:rsidRDefault="00B93FA1">
            <w:pPr>
              <w:pStyle w:val="ListParagraph"/>
              <w:numPr>
                <w:ilvl w:val="0"/>
                <w:numId w:val="30"/>
              </w:numPr>
              <w:spacing w:beforeLines="60" w:before="144" w:afterLines="60" w:after="144"/>
              <w:rPr>
                <w:rFonts w:ascii="Times New Roman" w:hAnsi="Times New Roman"/>
                <w:sz w:val="24"/>
              </w:rPr>
            </w:pPr>
            <w:r w:rsidRPr="005222D5">
              <w:rPr>
                <w:rFonts w:ascii="Times New Roman" w:hAnsi="Times New Roman"/>
                <w:sz w:val="24"/>
              </w:rPr>
              <w:t xml:space="preserve">EU-IFRS-kompatible nationale Rechnungslegungsstandards („IFRS-kompatible nationale GAAP“) </w:t>
            </w:r>
          </w:p>
          <w:p w:rsidR="00377346" w:rsidRPr="005222D5" w:rsidRDefault="00B93FA1">
            <w:pPr>
              <w:pStyle w:val="ListParagraph"/>
              <w:numPr>
                <w:ilvl w:val="0"/>
                <w:numId w:val="30"/>
              </w:numPr>
              <w:spacing w:beforeLines="60" w:before="144" w:afterLines="60" w:after="144"/>
              <w:rPr>
                <w:rFonts w:ascii="Times New Roman" w:hAnsi="Times New Roman"/>
                <w:sz w:val="24"/>
              </w:rPr>
            </w:pPr>
            <w:r w:rsidRPr="005222D5">
              <w:rPr>
                <w:rFonts w:ascii="Times New Roman" w:hAnsi="Times New Roman"/>
                <w:sz w:val="24"/>
              </w:rPr>
              <w:t>oder nationale GAAP auf Basis der BAD (FINREP „nationale GAAP auf BAD-Basis“).</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0160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1.2.1 ZU HANDELSZWECKEN GEHALTENE FINANZIELLE VERBINDLICHKEITEN</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IFRS 7.8 (e) (ii); IFRS 9.BA.6.</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Die Angaben in dieser Zeile entsprechen Zeile 010 des Meldebogens F 01.02 der Anhänge III und IV dieser Durchführungsverordnung.</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0170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1.2.2 ZUM HANDELSBESTAND GEHÖRENDE FINANZIELLE VERBINDLICHKEITEN</w:t>
            </w:r>
          </w:p>
          <w:p w:rsidR="00377346" w:rsidRPr="005222D5" w:rsidRDefault="002F78EA">
            <w:pPr>
              <w:spacing w:beforeLines="60" w:before="144" w:afterLines="60" w:after="144"/>
              <w:rPr>
                <w:rFonts w:ascii="Times New Roman" w:hAnsi="Times New Roman"/>
                <w:sz w:val="24"/>
              </w:rPr>
            </w:pPr>
            <w:r w:rsidRPr="005222D5">
              <w:rPr>
                <w:rFonts w:ascii="Times New Roman" w:hAnsi="Times New Roman"/>
                <w:sz w:val="24"/>
              </w:rPr>
              <w:t>Artikel 8 Absatz 1 Buchstabe</w:t>
            </w:r>
            <w:r w:rsidR="000058A9">
              <w:rPr>
                <w:rFonts w:ascii="Times New Roman" w:hAnsi="Times New Roman"/>
                <w:sz w:val="24"/>
              </w:rPr>
              <w:t> a und Artikel 8 Absätze 3 und 6</w:t>
            </w:r>
            <w:r w:rsidRPr="005222D5">
              <w:rPr>
                <w:rFonts w:ascii="Times New Roman" w:hAnsi="Times New Roman"/>
                <w:sz w:val="24"/>
              </w:rPr>
              <w:t> AD</w:t>
            </w:r>
          </w:p>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sz w:val="24"/>
              </w:rPr>
              <w:t>Die Angaben in dieser Zeile entsprechen Zeile 061 des Meldebogens F 01.02 der Anhänge III und IV dieser Durchführungsverordnung.</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0180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1.2.3 ALS ERFOLGSWIRKSAM ZUM BEIZULEGENDEN ZEITWERT BEWERTET DESIGNIERTE FINANZIELLE VERBINDLICHKEITEN</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lastRenderedPageBreak/>
              <w:t>IFRS 7.8 (e)(i); IFRS 9.4.2.2;</w:t>
            </w:r>
            <w:r w:rsidRPr="005222D5">
              <w:rPr>
                <w:sz w:val="24"/>
              </w:rPr>
              <w:t xml:space="preserve"> </w:t>
            </w:r>
            <w:r w:rsidRPr="005222D5">
              <w:rPr>
                <w:rFonts w:ascii="Times New Roman" w:hAnsi="Times New Roman"/>
                <w:sz w:val="24"/>
              </w:rPr>
              <w:t xml:space="preserve">Artikel 8 Absatz 1 Buchstabe a und Artikel 8 Absatz 6 AD; IAS 39.9. </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Die Angaben in dieser Zeile entsprechen Zeile 070 des Meldebogens F 01.02 der Anhänge III und IV dieser Durchführungsverordnung.</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lastRenderedPageBreak/>
              <w:t>0190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1.2.4 DERIVATE – BILANZIERUNG VON SICHERUNGSGESCHÄFTEN</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IFRS 9.6.2.1; Anhang V Teil 1.26 dieser Durchführungsverordnung; Artikel 8 Absatz 1 Buchstabe a, Artikel 8 Absatz 6 und Artikel 8 Absatz 8 Buchstabe a AD</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Die Angaben in dieser Zeile entsprechen Zeile 150 des Meldebogens F 01.02 der Anhänge III und IV dieser Durchführungsverordnung.</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0200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1.2.5 ÄNDERUNGEN BEIM BEIZULEGENDEN ZEITWERT DER GESICHERTEN GRUNDGESCHÄFTE IM RAHMEN DER ABSICHERUNG EINES PORTFOLIOS GEGEN ZINSÄNDERUNGSRISIKEN</w:t>
            </w:r>
          </w:p>
          <w:p w:rsidR="00377346" w:rsidRPr="005222D5" w:rsidRDefault="00B93FA1">
            <w:pPr>
              <w:spacing w:beforeLines="60" w:before="144" w:afterLines="60" w:after="144"/>
              <w:rPr>
                <w:rFonts w:ascii="Times New Roman" w:hAnsi="Times New Roman"/>
                <w:sz w:val="24"/>
              </w:rPr>
            </w:pPr>
            <w:r w:rsidRPr="005222D5">
              <w:rPr>
                <w:rFonts w:ascii="Times New Roman" w:hAnsi="Times New Roman"/>
                <w:sz w:val="24"/>
              </w:rPr>
              <w:t>IAS 39.89A(b), IFRS 9.6.5.8; Artikel 8 Absätze 5 und 6 AD; Anhang V Teil 2.8 dieser Durchführungsverordnung</w:t>
            </w:r>
          </w:p>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sz w:val="24"/>
              </w:rPr>
              <w:t>Die Angaben in dieser Zeile entsprechen Zeile 160 des Meldebogens F 01.02 der Anhänge III und IV dieser Durchführungsverordnung.</w:t>
            </w:r>
          </w:p>
        </w:tc>
      </w:tr>
      <w:tr w:rsidR="00377346" w:rsidRPr="005222D5" w:rsidTr="00672D2A">
        <w:tc>
          <w:tcPr>
            <w:tcW w:w="1101" w:type="dxa"/>
          </w:tcPr>
          <w:p w:rsidR="00377346" w:rsidRPr="005222D5" w:rsidRDefault="001924F4">
            <w:pPr>
              <w:spacing w:beforeLines="60" w:before="144" w:afterLines="60" w:after="144"/>
              <w:rPr>
                <w:rFonts w:ascii="Times New Roman" w:hAnsi="Times New Roman"/>
                <w:sz w:val="24"/>
              </w:rPr>
            </w:pPr>
            <w:r w:rsidRPr="005222D5">
              <w:rPr>
                <w:rFonts w:ascii="Times New Roman" w:hAnsi="Times New Roman"/>
                <w:sz w:val="24"/>
              </w:rPr>
              <w:t>0210</w:t>
            </w:r>
          </w:p>
        </w:tc>
        <w:tc>
          <w:tcPr>
            <w:tcW w:w="8190" w:type="dxa"/>
          </w:tcPr>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b/>
                <w:sz w:val="24"/>
                <w:u w:val="single"/>
              </w:rPr>
              <w:t>1.2.6 SICHERHEITSABSCHLÄGE AUF ZUM HANDELSBESTAND GEHÖRENDE VERBINDLICHKEITEN, DIE ZUM BEIZULEGENDEN ZEITWERT BEWERTET WERDEN</w:t>
            </w:r>
          </w:p>
          <w:p w:rsidR="00377346" w:rsidRPr="005222D5" w:rsidRDefault="002F78EA">
            <w:pPr>
              <w:spacing w:beforeLines="60" w:before="144" w:afterLines="60" w:after="144"/>
              <w:rPr>
                <w:rFonts w:ascii="Times New Roman" w:hAnsi="Times New Roman"/>
                <w:sz w:val="24"/>
              </w:rPr>
            </w:pPr>
            <w:r w:rsidRPr="005222D5">
              <w:rPr>
                <w:rFonts w:ascii="Times New Roman" w:hAnsi="Times New Roman"/>
                <w:sz w:val="24"/>
              </w:rPr>
              <w:t>Anhang V Teil 1.29 dieser Durchführungsverordnung</w:t>
            </w:r>
          </w:p>
          <w:p w:rsidR="00377346" w:rsidRPr="005222D5" w:rsidRDefault="00B93FA1">
            <w:pPr>
              <w:spacing w:beforeLines="60" w:before="144" w:afterLines="60" w:after="144"/>
              <w:rPr>
                <w:rFonts w:ascii="Times New Roman" w:hAnsi="Times New Roman"/>
                <w:b/>
                <w:sz w:val="24"/>
                <w:u w:val="single"/>
              </w:rPr>
            </w:pPr>
            <w:r w:rsidRPr="005222D5">
              <w:rPr>
                <w:rFonts w:ascii="Times New Roman" w:hAnsi="Times New Roman"/>
                <w:sz w:val="24"/>
              </w:rPr>
              <w:t>Die Angaben in dieser Zeile entsprechen Zeile 295 des Meldebogens F 01.02 der Anhänge III und IV dieser Durchführungsverordnung.</w:t>
            </w:r>
          </w:p>
        </w:tc>
      </w:tr>
    </w:tbl>
    <w:p w:rsidR="00377346" w:rsidRPr="005222D5" w:rsidRDefault="00377346">
      <w:pPr>
        <w:rPr>
          <w:rStyle w:val="InstructionsTabelleText"/>
          <w:rFonts w:ascii="Times New Roman" w:hAnsi="Times New Roman"/>
          <w:sz w:val="24"/>
        </w:rPr>
      </w:pPr>
    </w:p>
    <w:p w:rsidR="00377346" w:rsidRPr="005222D5" w:rsidRDefault="00B93FA1">
      <w:pPr>
        <w:pStyle w:val="Instructionsberschrift2"/>
        <w:numPr>
          <w:ilvl w:val="0"/>
          <w:numId w:val="0"/>
        </w:numPr>
        <w:ind w:left="357" w:hanging="357"/>
        <w:rPr>
          <w:rFonts w:ascii="Times New Roman" w:hAnsi="Times New Roman" w:cs="Times New Roman"/>
          <w:sz w:val="24"/>
          <w:u w:val="none"/>
        </w:rPr>
      </w:pPr>
      <w:bookmarkStart w:id="111" w:name="_Toc30060694"/>
      <w:r w:rsidRPr="005222D5">
        <w:rPr>
          <w:rFonts w:ascii="Times New Roman" w:hAnsi="Times New Roman"/>
          <w:sz w:val="24"/>
          <w:u w:val="none"/>
        </w:rPr>
        <w:t>6.2.</w:t>
      </w:r>
      <w:r w:rsidRPr="005222D5">
        <w:rPr>
          <w:sz w:val="24"/>
        </w:rPr>
        <w:tab/>
      </w:r>
      <w:r w:rsidRPr="005222D5">
        <w:rPr>
          <w:rFonts w:ascii="Times New Roman" w:hAnsi="Times New Roman"/>
          <w:sz w:val="24"/>
        </w:rPr>
        <w:t>C 32.02 – Vorsichtige Bewertung: Kernansatz (PruVal 2)</w:t>
      </w:r>
      <w:bookmarkEnd w:id="111"/>
    </w:p>
    <w:p w:rsidR="00377346" w:rsidRPr="005222D5" w:rsidRDefault="00B93FA1">
      <w:pPr>
        <w:pStyle w:val="Instructionsberschrift2"/>
        <w:numPr>
          <w:ilvl w:val="0"/>
          <w:numId w:val="0"/>
        </w:numPr>
        <w:ind w:left="357" w:hanging="357"/>
        <w:rPr>
          <w:rFonts w:ascii="Times New Roman" w:hAnsi="Times New Roman" w:cs="Times New Roman"/>
          <w:sz w:val="24"/>
          <w:u w:val="none"/>
        </w:rPr>
      </w:pPr>
      <w:bookmarkStart w:id="112" w:name="_Toc30060695"/>
      <w:r w:rsidRPr="005222D5">
        <w:rPr>
          <w:rFonts w:ascii="Times New Roman" w:hAnsi="Times New Roman"/>
          <w:sz w:val="24"/>
          <w:u w:val="none"/>
        </w:rPr>
        <w:t>6.2.1.</w:t>
      </w:r>
      <w:r w:rsidRPr="005222D5">
        <w:rPr>
          <w:sz w:val="24"/>
        </w:rPr>
        <w:tab/>
      </w:r>
      <w:r w:rsidRPr="005222D5">
        <w:rPr>
          <w:rFonts w:ascii="Times New Roman" w:hAnsi="Times New Roman"/>
          <w:sz w:val="24"/>
        </w:rPr>
        <w:t>Allgemeine Bemerkungen</w:t>
      </w:r>
      <w:bookmarkEnd w:id="112"/>
      <w:r w:rsidRPr="005222D5">
        <w:rPr>
          <w:rFonts w:ascii="Times New Roman" w:hAnsi="Times New Roman"/>
          <w:sz w:val="24"/>
          <w:u w:val="none"/>
        </w:rPr>
        <w:t xml:space="preserve"> </w:t>
      </w:r>
    </w:p>
    <w:p w:rsidR="00377346" w:rsidRPr="005222D5" w:rsidRDefault="00B93FA1" w:rsidP="001B4CB2">
      <w:pPr>
        <w:pStyle w:val="InstructionsText2"/>
        <w:numPr>
          <w:ilvl w:val="0"/>
          <w:numId w:val="0"/>
        </w:numPr>
        <w:ind w:left="993"/>
      </w:pPr>
      <w:r w:rsidRPr="005222D5">
        <w:t>154c. Zweck dieses Meldebogens ist die Bereitstellung von Informationen über die Zusammensetzung der Gesamt-AVA, die gemäß Artikel 34 und Artikel 105 CRR von den Eigenmitteln in Abzug zu bringen ist, und von Informationen über die buchmäßige Bewertung der Positionen, die der Bestimmung von AVAs zugrunde liegen.</w:t>
      </w:r>
    </w:p>
    <w:p w:rsidR="00377346" w:rsidRPr="005222D5" w:rsidRDefault="00B93FA1" w:rsidP="001B4CB2">
      <w:pPr>
        <w:pStyle w:val="InstructionsText2"/>
        <w:numPr>
          <w:ilvl w:val="0"/>
          <w:numId w:val="0"/>
        </w:numPr>
        <w:ind w:left="993"/>
      </w:pPr>
      <w:r w:rsidRPr="005222D5">
        <w:t xml:space="preserve">154d. Dieser Meldebogen ist von allen Instituten auszufüllen, die </w:t>
      </w:r>
    </w:p>
    <w:p w:rsidR="00377346" w:rsidRPr="005222D5" w:rsidRDefault="00B93FA1" w:rsidP="001B4CB2">
      <w:pPr>
        <w:pStyle w:val="InstructionsText2"/>
        <w:numPr>
          <w:ilvl w:val="0"/>
          <w:numId w:val="0"/>
        </w:numPr>
        <w:ind w:left="993"/>
      </w:pPr>
      <w:r w:rsidRPr="005222D5">
        <w:t>a) zur Anwendung des Kernkonzepts verpflichtet sind, weil sie den in Artikel 4 Absatz 1 der Delegierten Verordnung (EU) 2016/101 genannten Schwellenwert im Sinne von Artikel 4 Absatz 3 der genannten Verordnung entweder auf Einzelbasis oder auf konsolidierter Basis überschreiten oder</w:t>
      </w:r>
    </w:p>
    <w:p w:rsidR="00377346" w:rsidRPr="005222D5" w:rsidRDefault="00973707" w:rsidP="001B4CB2">
      <w:pPr>
        <w:pStyle w:val="InstructionsText2"/>
        <w:numPr>
          <w:ilvl w:val="0"/>
          <w:numId w:val="0"/>
        </w:numPr>
        <w:ind w:left="993"/>
      </w:pPr>
      <w:r w:rsidRPr="005222D5">
        <w:t xml:space="preserve">b) sich für die Anwendung des Kernkonzepts entschieden haben, obwohl sie den Schwellenwert nicht überschritten haben. </w:t>
      </w:r>
    </w:p>
    <w:p w:rsidR="00377346" w:rsidRPr="005222D5" w:rsidRDefault="00973707" w:rsidP="001B4CB2">
      <w:pPr>
        <w:pStyle w:val="InstructionsText2"/>
        <w:numPr>
          <w:ilvl w:val="0"/>
          <w:numId w:val="0"/>
        </w:numPr>
        <w:ind w:left="993"/>
      </w:pPr>
      <w:r w:rsidRPr="005222D5">
        <w:lastRenderedPageBreak/>
        <w:t>154e. Für die Zwecke dieses Meldebogens wird „Aufwärtsunsicherheit“ wie folgt definiert: Wie in Artike</w:t>
      </w:r>
      <w:r w:rsidR="005222D5">
        <w:t>l</w:t>
      </w:r>
      <w:r w:rsidRPr="005222D5">
        <w:t> 8 Absatz 2 der Delegierten Verordnung (EU) 2016/101 festgelegt, werden AVAs als Differenz zwischen dem beizulegenden Zeitwert und einer vorsichtigen Bewertung berechnet, bei der mit einem Sicherheitsgrad von 90 % davon ausgegangen wird, dass Institute an diesem Punkt oder innerhalb der theoretischen Bandbreite plausibler Werte günstiger aus der Risikoposition aussteigen können. Der Aufwärtswert bzw. die „Aufwärtsunsicherheit“ ist in der Verteilung plausibler Werte der entgegengesetzte Punkt, bei dem die Institute nur zu 10 % sicher sind, dass sie die Position zu diesem oder einem günstigeren Punkt verlassen können. Die Aufwärtsunsicherheit wird auf der gleichen Grundlage wie die Gesamt-AVA berechnet und aggregiert, wobei der bei der Bestimmung der Gesamt-AVA verwendete Sicherheitsgrad von 90 % durch eine Sicherheit von 10 % ersetzt wird.</w:t>
      </w:r>
    </w:p>
    <w:p w:rsidR="00377346" w:rsidRPr="005222D5" w:rsidRDefault="00B93FA1">
      <w:pPr>
        <w:pStyle w:val="Instructionsberschrift2"/>
        <w:numPr>
          <w:ilvl w:val="0"/>
          <w:numId w:val="0"/>
        </w:numPr>
        <w:ind w:left="357" w:hanging="357"/>
        <w:rPr>
          <w:rFonts w:ascii="Times New Roman" w:hAnsi="Times New Roman" w:cs="Times New Roman"/>
          <w:sz w:val="24"/>
          <w:u w:val="none"/>
        </w:rPr>
      </w:pPr>
      <w:bookmarkStart w:id="113" w:name="_Toc30060696"/>
      <w:r w:rsidRPr="005222D5">
        <w:rPr>
          <w:rFonts w:ascii="Times New Roman" w:hAnsi="Times New Roman"/>
          <w:sz w:val="24"/>
          <w:u w:val="none"/>
        </w:rPr>
        <w:t>6.2.2.</w:t>
      </w:r>
      <w:r w:rsidRPr="005222D5">
        <w:rPr>
          <w:sz w:val="24"/>
        </w:rPr>
        <w:tab/>
      </w:r>
      <w:r w:rsidRPr="005222D5">
        <w:rPr>
          <w:rFonts w:ascii="Times New Roman" w:hAnsi="Times New Roman"/>
          <w:sz w:val="24"/>
          <w:u w:val="none"/>
        </w:rPr>
        <w:t>Erläuterungen zu bestimmten Positionen</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377346" w:rsidRPr="005222D5" w:rsidTr="00672D2A">
        <w:tc>
          <w:tcPr>
            <w:tcW w:w="9291" w:type="dxa"/>
            <w:gridSpan w:val="2"/>
            <w:shd w:val="clear" w:color="auto" w:fill="CCCCCC"/>
          </w:tcPr>
          <w:p w:rsidR="00377346" w:rsidRPr="005222D5" w:rsidRDefault="00973707">
            <w:pPr>
              <w:spacing w:beforeLines="60" w:before="144" w:afterLines="60" w:after="144"/>
              <w:rPr>
                <w:rFonts w:ascii="Times New Roman" w:hAnsi="Times New Roman"/>
                <w:b/>
                <w:sz w:val="24"/>
              </w:rPr>
            </w:pPr>
            <w:r w:rsidRPr="005222D5">
              <w:rPr>
                <w:rFonts w:ascii="Times New Roman" w:hAnsi="Times New Roman"/>
                <w:b/>
                <w:sz w:val="24"/>
              </w:rPr>
              <w:t>Spalten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0010-0100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KATEGORIESPEZIFISCHE AVAS</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Die kategoriespezifischen AVAs für Marktpreisunsicherheit, Glattstellungskosten, Modellrisiko, konzentrierte Positionen, künftige Verwaltungskosten, vorzeitige Vertragsbeendigung und operationelles Risiko werden gemäß den Artikeln 9 bis 11 und 14 bis 17 der Delegierten Verordnung (EU) 2016/101 berechnet.</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Bei den Kategorien Marktpreisunsicherheit, Glattstellungskosten und Modellrisiko, bei denen gemäß Artikel 9 Absatz 6, Artikel 10 Absatz 7 bzw. Artikel 11 Absatz 7 der Delegierten Verordnung (EU) 2016/101 Diversifizierungsvorteile berücksichtigen werden können, werden die kategoriespezifischen AVAs, sofern nicht anders angegeben, als Summe der individuellen AVAs vor Berücksichtigung der Diversifizierungsvorteile gemeldet [da die nach Methode 1 oder nach Methode 2 des Anhangs der Delegierten Verordnung (EU) 2016/101 berechneten Diversifizierungsvorteile in den Posten 1.1.2, 1.1.2.1 und 1.1.2.2 des Meldebogens erfasst werden].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Bei den Kategorien Marktpreisunsicherheit, Glattstellungskosten und Modellrisiko werden die gemäß Artikel 9 Absatz 5 Buchstabe b, Artikel 10 Absatz 6 Buchstabe b und Artikel 11 Absatz 4 der Delegierten Verordnung (EU) 2016/101 nach dem Expertenkonzept berechneten Beträge in den Spalten 0020, 0040 und 0060 gesondert ausgewiesen.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0010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MARKTPREISUNSICHERHEIT</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Artikel 105 Absatz 10 CRR. </w:t>
            </w:r>
          </w:p>
          <w:p w:rsidR="00377346" w:rsidRPr="005222D5" w:rsidRDefault="00973707">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Gemäß Artikel 9 der Delegierten Verordnung (EU) 2016/101 berechnete AVAs für Marktpreisunsicherheit.</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0020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DAVON: NACH DEM EXPERTENKONZEPT BERECHNET</w:t>
            </w:r>
          </w:p>
          <w:p w:rsidR="00377346" w:rsidRPr="005222D5" w:rsidRDefault="00973707">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Gemäß Artikel 9 Absatz 5 Buchstabe b der Delegierten Verordnung (EU) 2016/101 berechnete AVAs für Marktpreisunsicherheit.</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0030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GLATTSTELLUNGSKOSTEN</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lastRenderedPageBreak/>
              <w:t xml:space="preserve">Artikel 105 Absatz 10 CRR. </w:t>
            </w:r>
          </w:p>
          <w:p w:rsidR="00377346" w:rsidRPr="005222D5" w:rsidRDefault="00973707">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 xml:space="preserve">Gemäß Artikel 10 der Delegierten Verordnung (EU) 2016/101 berechnete AVAs für Glattstellungskosten. </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lastRenderedPageBreak/>
              <w:t>0040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DAVON: NACH DEM EXPERTENKONZEPT BERECHNET</w:t>
            </w:r>
          </w:p>
          <w:p w:rsidR="00377346" w:rsidRPr="005222D5" w:rsidRDefault="00973707">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Gemäß Artikel 10 Absatz 6 Buchstabe b der Delegierten Verordnung (EU) 2016/101 berechnete AVAs für Glattstellungskosten.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0050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MODELLRISIKO</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Artikel 105 Absatz 10 CRR</w:t>
            </w:r>
          </w:p>
          <w:p w:rsidR="00377346" w:rsidRPr="005222D5" w:rsidRDefault="00973707">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 xml:space="preserve">Gemäß Artikel 11 der Delegierten Verordnung (EU) 2016/101 berechnete AVAs für das Modellrisiko. </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0060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DAVON: NACH DEM EXPERTENKONZEPT BERECHNET</w:t>
            </w:r>
          </w:p>
          <w:p w:rsidR="00377346" w:rsidRPr="005222D5" w:rsidRDefault="00973707">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Gemäß Artikel 11 Absatz 4 der Delegierten Verordnung (EU) 2016/101 berechnete AVAs für das Modellrisiko.</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0070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KONZENTRIERTE POSITIONEN</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Artikel 105 Absatz 11 CRR</w:t>
            </w:r>
          </w:p>
          <w:p w:rsidR="00377346" w:rsidRPr="005222D5" w:rsidRDefault="00973707">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Gemäß Artikel 14 der Delegierten Verordnung (EU) 2016/101 berechnete AVAs für konzentrierte Positionen.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0080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KÜNFTIGE VERWALTUNGSKOSTEN</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Artikel 105 Absatz 10 CRR</w:t>
            </w:r>
          </w:p>
          <w:p w:rsidR="00377346" w:rsidRPr="005222D5" w:rsidRDefault="00973707">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Gemäß Artikel 15 der Delegierten Verordnung (EU) 2016/101 berechnete AVAs für künftige Verwaltungskosten.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0090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VORZEITIGE VERTRAGSBEENDIGUNG</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Artikel 105 Absatz 10 CRR</w:t>
            </w:r>
          </w:p>
          <w:p w:rsidR="00377346" w:rsidRPr="005222D5" w:rsidRDefault="00973707">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 xml:space="preserve">Gemäß Artikel 16 der Delegierten Verordnung (EU) 2016/101 berechnete AVAs für vorzeitige Vertragsbeendigung. </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0100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OPERATIONELLES RISIKO</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Artikel 105 Absatz 10 CRR</w:t>
            </w:r>
          </w:p>
          <w:p w:rsidR="00377346" w:rsidRPr="005222D5" w:rsidRDefault="00973707">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Gemäß Artikel 17 der Delegierten Verordnung (EU) 2016/101 berechnete AVAs für das operationelle Risiko.</w:t>
            </w:r>
          </w:p>
        </w:tc>
      </w:tr>
      <w:tr w:rsidR="00377346" w:rsidRPr="005222D5" w:rsidTr="00672D2A">
        <w:tc>
          <w:tcPr>
            <w:tcW w:w="1101" w:type="dxa"/>
            <w:tcBorders>
              <w:bottom w:val="single" w:sz="4" w:space="0" w:color="auto"/>
            </w:tcBorders>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0110</w:t>
            </w:r>
          </w:p>
        </w:tc>
        <w:tc>
          <w:tcPr>
            <w:tcW w:w="8190" w:type="dxa"/>
            <w:tcBorders>
              <w:bottom w:val="single" w:sz="4" w:space="0" w:color="auto"/>
            </w:tcBorders>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 xml:space="preserve">GESAMT-AVA </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Zeile 0010: Gemäß Artikel 34 und Artikel 105 CRR von den Eigenmitteln abzuziehende und entsprechend in Zeile 290 von C 01.00 auszuweisende Gesamt-AVA. Die Gesamt-AVA ist die Summe der Zeilen 0030 und 0180. </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lastRenderedPageBreak/>
              <w:t xml:space="preserve">Zeile 0020: Anteil der in Zeile 0010 ausgewiesenen Gesamt-AVA, der aus Handelsbuchpositionen (absoluter Wert) herrührt. </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Zeilen 0030 bis 0160: Summe der Spalten 0010, 0030, 0050 und 0070 bis 0100. </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Zeilen 0180 bis 0210: Gesamt-AVA aus dem Ausweichkonzept unterliegenden Portfolios. </w:t>
            </w:r>
          </w:p>
        </w:tc>
      </w:tr>
      <w:tr w:rsidR="00377346" w:rsidRPr="005222D5" w:rsidTr="00672D2A">
        <w:tc>
          <w:tcPr>
            <w:tcW w:w="1101" w:type="dxa"/>
            <w:tcBorders>
              <w:bottom w:val="single" w:sz="4" w:space="0" w:color="auto"/>
            </w:tcBorders>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lastRenderedPageBreak/>
              <w:t>0120</w:t>
            </w:r>
          </w:p>
        </w:tc>
        <w:tc>
          <w:tcPr>
            <w:tcW w:w="8190" w:type="dxa"/>
            <w:tcBorders>
              <w:bottom w:val="single" w:sz="4" w:space="0" w:color="auto"/>
            </w:tcBorders>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AUFWÄRTSUNSICHERHEIT</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Artikel 8 Absatz 2 der </w:t>
            </w:r>
            <w:r w:rsidRPr="005222D5">
              <w:rPr>
                <w:rFonts w:ascii="Times New Roman" w:hAnsi="Times New Roman"/>
                <w:sz w:val="24"/>
              </w:rPr>
              <w:t>Delegierten Verordnung (EU) 2016/101.</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Die Aufwärtsunsicherheit wird auf der gleichen Grundlage wie die in Spalte 0110 ermittelte Gesamt-AVA berechnet und aggregiert, wobei der bei der Bestimmung der Gesamt-AVA verwendete Sicherheitsgrad von 90 % durch eine Sicherheit von 10 % ersetzt wird.</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0130 -0140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ZEITWERTBILANZIERTE VERMÖGENSWERTE UND VERBINDLICHKEITEN</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Absoluter Wert der zeitwertbilanzierten Vermögenswerte und Verbindlichkeiten entsprechend den in den Zeilen 0010 bis 0130 sowie in Zeile 0180 ausgewiesenen AVA-Beträgen. In einigen Zeilen, insbesondere den Zeilen 0090 bis 0130, müssen diese Beträge gegebenenfalls nach Experteneinschätzung angenähert oder zugeteilt werden. </w:t>
            </w:r>
          </w:p>
          <w:p w:rsidR="00377346" w:rsidRPr="005222D5" w:rsidRDefault="00973707">
            <w:pPr>
              <w:spacing w:beforeLines="60" w:before="144" w:afterLines="60" w:after="144"/>
              <w:jc w:val="left"/>
              <w:rPr>
                <w:rFonts w:ascii="Times New Roman" w:hAnsi="Times New Roman"/>
                <w:sz w:val="24"/>
              </w:rPr>
            </w:pPr>
            <w:r w:rsidRPr="005222D5">
              <w:rPr>
                <w:rFonts w:ascii="Times New Roman" w:hAnsi="Times New Roman"/>
                <w:sz w:val="24"/>
              </w:rPr>
              <w:t xml:space="preserve">Zeile 0010: Absoluter Gesamtwert zeitwertbilanzierter Vermögenswerte und Verbindlichkeiten, die bei der Berechnung der Schwelle nach Artikel 4 Absatz 1 der Delegierten Verordnung (EU) 2016/101 berücksichtigt werden. Dies schließt den absoluten Wert von zeitwertbilanzierten Vermögenswerten und Verbindlichkeiten ein, für die AVAs gemäß Artikel 9 Absatz 2, Artikel 10 Absatz 2 oder Artikel 10 Absatz 3 der Delegierten Verordnung (EU) 2016/101 mit null bewertet und in den Zeilen 0070 und 0080 gesondert ausgewiesen werden. </w:t>
            </w:r>
          </w:p>
          <w:p w:rsidR="00377346" w:rsidRPr="005222D5" w:rsidRDefault="00973707">
            <w:pPr>
              <w:spacing w:beforeLines="60" w:before="144" w:afterLines="60" w:after="144"/>
              <w:jc w:val="left"/>
              <w:rPr>
                <w:rFonts w:ascii="Times New Roman" w:hAnsi="Times New Roman"/>
                <w:sz w:val="24"/>
              </w:rPr>
            </w:pPr>
            <w:r w:rsidRPr="005222D5">
              <w:rPr>
                <w:rFonts w:ascii="Times New Roman" w:hAnsi="Times New Roman"/>
                <w:sz w:val="24"/>
              </w:rPr>
              <w:t xml:space="preserve">Zeile 0010 ist die Summe der Zeilen 0030 und 0180.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Zeile 0020: Anteil am absoluten Gesamtwert der in Zeile 0010 ausgewiesenen zeitwertbilanzierten Vermögenswerte und Verbindlichkeiten, der aus Handelsbuchpositionen (absoluter Wert) herrührt.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Zeile 0030: Absoluter Wert von zeitwertbilanzierten Vermögenswerten und Verbindlichkeiten, die den Portfolios gemäß den Artikeln 9 bis 17 der Delegierten Verordnung (EU) 2016/101 entsprechen. Dies schließt den absoluten Wert von zeitwertbilanzierten Vermögenswerten und Verbindlichkeiten ein, für die AVAs gemäß Artikel 9 Absatz 2, Artikel 10 Absatz 2 oder Artikel 10 Absatz 3 der Delegierten Verordnung (EU) 2016/101 mit null bewertet und in den Zeilen 0070 und 0080 gesondert ausgewiesen werden. Zeile 0030 ist die Summe der Zeilen 0090 bis 0130.</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Zeile 0050: Absoluter Wert der zeitwertbilanzierten Vermögenswerte und Verbindlichkeiten, die in die Berechnung der AVA für noch nicht eingenommene Kreditspreads einbezogen werden. Für die Zwecke der Berechnung dieser AVA dürfen kongruente entgegengesetzte zeitwertbilanzierte Vermögenswerte und Verbindlichkeiten, die gemäß Artikel 4 Absatz 2 der Delegierten Verordnung (EU) 2016/101 ausgenommen sind, nicht mehr als kongruent entgegengesetzt betrachtet werden.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lastRenderedPageBreak/>
              <w:t xml:space="preserve">Zeile 0060: Absoluter Wert der zeitwertbilanzierten Vermögenswerte und Verbindlichkeiten, die in die Berechnung der AVA für Investitions- und Finanzierungskosten einbezogen werden. Für die Zwecke der Berechnung dieser AVA dürfen kongruente entgegengesetzte zeitwertbilanzierte Vermögenswerte und Verbindlichkeiten, die gemäß Artikel 4 Absatz 2 der Delegierten Verordnung (EU) 2016/101 ausgenommen sind, nicht mehr als kongruent entgegengesetzt betrachtet werden.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Zeile 0070: Absoluter Wert von zeitwertbilanzierten Vermögenswerten und Verbindlichkeiten, die den Bewertungsexponierungen entsprechen, deren AVA gemäß Artikel 9 Absatz 2 der Delegierten Verordnung (EU) 2016/101 mit null bewertet wird.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Zeile 0080: Absoluter Wert von zeitwertbilanzierten Vermögenswerten und Verbindlichkeiten, die den Bewertungsexponierungen entsprechen, deren AVA gemäß Artikel 10 Absätze 2und 3 der Delegierten Verordnung (EU) 2016/101 mit null bewertet wird.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Zeilen 0090 bis 0130: Absoluter Wert von zeitwertbilanzierten Vermögenswerten und Verbindlichkeiten, die wie unten dargestellt (siehe entsprechende Anweisungen) folgenden Risikokategorien zugeordnet werden: Zinsänderungs-, Währungs-, Kredit-, Eigenkapital-, Warenpositionsrisiken. Dies schließt den absoluten Wert von zeitwertbilanzierten Vermögenswerten und Verbindlichkeiten ein, für die AVAs gemäß Artikel 9 Absatz 2, Artikel 10 Absatz 2 oder Artikel 10 Absatz 3 der Delegierten Verordnung (EU) 2016/101 mit null bewertet und in den Zeilen 0070 und 0080 gesondert ausgewiesen werden.</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Zeile 0180: Absoluter Wert von zeitwertbilanzierten Vermögenswerten und Verbindlichkeiten entsprechend den dem Ausweichkonzept unterliegenden Portfolios </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lastRenderedPageBreak/>
              <w:t>0130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ZEITWERTBILANZIERTE VERMÖGENSWERTE</w:t>
            </w:r>
          </w:p>
          <w:p w:rsidR="00377346" w:rsidRPr="005222D5" w:rsidRDefault="00973707">
            <w:pPr>
              <w:spacing w:beforeLines="60" w:before="144" w:afterLines="60" w:after="144"/>
              <w:rPr>
                <w:rStyle w:val="InstructionsTabelleberschrift"/>
                <w:rFonts w:ascii="Times New Roman" w:hAnsi="Times New Roman"/>
                <w:sz w:val="24"/>
                <w:u w:val="none"/>
              </w:rPr>
            </w:pPr>
            <w:r w:rsidRPr="005222D5">
              <w:rPr>
                <w:rFonts w:ascii="Times New Roman" w:hAnsi="Times New Roman"/>
                <w:sz w:val="24"/>
              </w:rPr>
              <w:t xml:space="preserve">Absoluter Wert von </w:t>
            </w:r>
            <w:r w:rsidRPr="005222D5">
              <w:rPr>
                <w:rStyle w:val="InstructionsTabelleberschrift"/>
                <w:rFonts w:ascii="Times New Roman" w:hAnsi="Times New Roman"/>
                <w:b w:val="0"/>
                <w:sz w:val="24"/>
                <w:u w:val="none"/>
              </w:rPr>
              <w:t>zeitwertbilanzierten Vermögenswerten entsprechend den verschiedenen Zeilen gemäß den obigen Erläuterungen zu den Spalten 0130-0140</w:t>
            </w:r>
            <w:r w:rsidRPr="005222D5">
              <w:rPr>
                <w:rFonts w:ascii="Times New Roman" w:hAnsi="Times New Roman"/>
                <w:sz w:val="24"/>
              </w:rPr>
              <w:t>.</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0140</w:t>
            </w:r>
          </w:p>
        </w:tc>
        <w:tc>
          <w:tcPr>
            <w:tcW w:w="8190" w:type="dxa"/>
          </w:tcPr>
          <w:p w:rsidR="00377346" w:rsidRPr="005222D5" w:rsidRDefault="00973707">
            <w:pPr>
              <w:tabs>
                <w:tab w:val="center" w:pos="3894"/>
              </w:tabs>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ZEITWERTBILANZIERTE VERBINDLICHKEITEN</w:t>
            </w:r>
          </w:p>
          <w:p w:rsidR="00377346" w:rsidRPr="005222D5" w:rsidRDefault="00973707">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 xml:space="preserve">Absoluter Wert von </w:t>
            </w:r>
            <w:r w:rsidRPr="005222D5">
              <w:rPr>
                <w:rStyle w:val="InstructionsTabelleberschrift"/>
                <w:rFonts w:ascii="Times New Roman" w:hAnsi="Times New Roman"/>
                <w:b w:val="0"/>
                <w:sz w:val="24"/>
                <w:u w:val="none"/>
              </w:rPr>
              <w:t>zeitwertbilanzierten Verbindlichkeiten entsprechend den verschiedenen Zeilen gemäß den obigen Erläuterungen zu den Spalten 0130-0140</w:t>
            </w:r>
            <w:r w:rsidRPr="005222D5">
              <w:rPr>
                <w:rFonts w:ascii="Times New Roman" w:hAnsi="Times New Roman"/>
                <w:sz w:val="24"/>
              </w:rPr>
              <w:t>.</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0150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QTD-EINNAHMEN</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Die seit dem letzten Meldestichtag den zeitwertbilanzierten Vermögenswerten und Verbindlichkeiten zugeordneten Einnahmen von Quartalsbeginn bis zum aktuellen Datum („quarter-to-date revenues“, „QTD-Einnahmen“),</w:t>
            </w:r>
            <w:r w:rsidRPr="005222D5">
              <w:rPr>
                <w:rStyle w:val="InstructionsTabelleberschrift"/>
                <w:rFonts w:ascii="Times New Roman" w:hAnsi="Times New Roman"/>
                <w:b w:val="0"/>
                <w:sz w:val="24"/>
                <w:u w:val="none"/>
              </w:rPr>
              <w:t xml:space="preserve"> entsprechend den verschiedenen Zeilen gemäß den obigen Erläuterungen zu den Spalten 0130-0140, die gegebenenfalls nach Experteneinschätzung zugeteilt oder angenähert werden.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0160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IPV-DIFFERENZ</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Die Summe aller Positionen und Risikofaktoren unbereinigter Differenzbeträge („IPV-Differenz“), die zum Monatsende, das dem Meldestichtag am nächsten liegt, mittels der unabhängigen Preisüberprüfung gemäß Artikel 105 Absatz 8 CRR und </w:t>
            </w:r>
            <w:r w:rsidRPr="005222D5">
              <w:rPr>
                <w:rStyle w:val="InstructionsTabelleberschrift"/>
                <w:rFonts w:ascii="Times New Roman" w:hAnsi="Times New Roman"/>
                <w:b w:val="0"/>
                <w:sz w:val="24"/>
                <w:u w:val="none"/>
              </w:rPr>
              <w:lastRenderedPageBreak/>
              <w:t xml:space="preserve">unter Verwendung der besten verfügbaren unabhängigen Daten für die jeweilige Risikoposition bzw. den jeweiligen Risikofaktor berechnet wird. </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Unbereinigte Differenzbeträge beziehen sich auf unbereinigte Differenzen zwischen den Bewertungen aus dem Handelssystem und den im monatlichen IPV-Prozess ermittelten Bewertungen. </w:t>
            </w:r>
          </w:p>
          <w:p w:rsidR="00377346" w:rsidRPr="005222D5" w:rsidRDefault="004D2753">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Bei der Berechnung der IPV-Differenz werden keine angepassten Differenzbeträge in den Büchern und Aufzeichnungen des Instituts für das jeweilige Monatsenddatum einbezogen.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lastRenderedPageBreak/>
              <w:t>0170-0250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ANPASSUNGEN DES BEIZULEGENDEN ZEITWERTS</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Mitunter als „Rücklagen“ bezeichnete Berichtigungen, die gegebenenfalls beim zeitwertbilanzierten Buchwert des Instituts angesetzt und außerhalb des zur Generierung von Buchwerten verwendeten Bewertungsmodells vorgenommen werden (ohne beim erstmaligen Ansatz abgegrenzte Gewinne und Verluste) und die somit die gleiche Quelle von Bewertungsunsicherheiten betreffen wie die entsprechende AVA. Sie könnten nicht durch die Bewertungstechnik erfasste Risikofaktoren in Form von Risikoprämien oder Austrittskosten in Einklang mit der Definition des beizulegenden Zeitwerts widerspiegeln. Sie sollten jedoch von den Marktteilnehmern bei der Festsetzung eines Preises berücksichtigt werden (IFRS 13.9 und IFRS13.88).</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0170</w:t>
            </w:r>
          </w:p>
        </w:tc>
        <w:tc>
          <w:tcPr>
            <w:tcW w:w="8190" w:type="dxa"/>
          </w:tcPr>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sz w:val="24"/>
              </w:rPr>
              <w:t>MARKTPREISUNSICHERHEIT</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Anpassung des beizulegenden Zeitwerts des Instituts zur Berücksichtigung der Risikoprämie, die sich aus der Existenz einer Bandbreite beobachteter Preise für gleichwertige Instrumente oder – in Bezug auf Marktparameter für ein Bewertungsmodell – für Instrumente, aus denen die Parameter kalibriert wurden, ergibt und die somit die gleiche Quelle von Bewertungsunsicherheiten betrifft wie die AVA für Marktpreisunsicherheit. </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0180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GLATTSTELLUNGSKOSTEN</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Anpassung des beizulegenden Zeitwerts des Instituts zur Berücksichtigung der Tatsache, dass die Positionsbewertungen keinen Ausstiegspreis für die Position oder das Portfolio widerspiegeln, insbesondere wenn solche Bewertungen auf einen Marktmittelpreis kalibriert sind, und somit die gleiche Quelle von Bewertungsunsicherheiten </w:t>
            </w:r>
            <w:r w:rsidRPr="005222D5">
              <w:rPr>
                <w:rFonts w:ascii="Times New Roman" w:hAnsi="Times New Roman"/>
                <w:sz w:val="24"/>
              </w:rPr>
              <w:t>betreffen wie die AVA für Glattstellungskosten</w:t>
            </w:r>
            <w:r w:rsidRPr="005222D5">
              <w:rPr>
                <w:rStyle w:val="InstructionsTabelleberschrift"/>
                <w:rFonts w:ascii="Times New Roman" w:hAnsi="Times New Roman"/>
                <w:b w:val="0"/>
                <w:sz w:val="24"/>
                <w:u w:val="none"/>
              </w:rPr>
              <w:t>.</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0190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MODELLRISIKO</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Anpassung des beizulegenden Zeitwerts des Instituts zur Berücksichtigung von Markt- oder Produktfaktoren, die nicht durch das zur Berechnung der täglichen Positionswerte und -risiken verwendete Modell („Bewertungsmodell“) erfasst werden, oder zur Gewährleistung eines angemessenen Grades an Vorsichtigkeit angesichts der Unsicherheit, die sich aus der Existenz einer Reihe alternativer validierter Modelle und Modellkalibrierungen ergibt, und die somit die gleiche Quelle von Bewertungsunsicherheiten betreffen</w:t>
            </w:r>
            <w:r w:rsidR="005222D5">
              <w:rPr>
                <w:rStyle w:val="InstructionsTabelleberschrift"/>
                <w:rFonts w:ascii="Times New Roman" w:hAnsi="Times New Roman"/>
                <w:b w:val="0"/>
                <w:sz w:val="24"/>
                <w:u w:val="none"/>
              </w:rPr>
              <w:t xml:space="preserve"> </w:t>
            </w:r>
            <w:r w:rsidRPr="005222D5">
              <w:rPr>
                <w:rFonts w:ascii="Times New Roman" w:hAnsi="Times New Roman"/>
                <w:sz w:val="24"/>
              </w:rPr>
              <w:t>wie die AVA für das Modellrisiko</w:t>
            </w:r>
            <w:r w:rsidRPr="005222D5">
              <w:rPr>
                <w:rStyle w:val="InstructionsTabelleberschrift"/>
                <w:rFonts w:ascii="Times New Roman" w:hAnsi="Times New Roman"/>
                <w:b w:val="0"/>
                <w:sz w:val="24"/>
                <w:u w:val="none"/>
              </w:rPr>
              <w:t>.</w:t>
            </w:r>
            <w:r w:rsidRPr="005222D5">
              <w:rPr>
                <w:sz w:val="24"/>
              </w:rPr>
              <w:t>.</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0200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KONZENTRIERTE POSITIONEN</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lastRenderedPageBreak/>
              <w:t>Anpassung des beizulegenden Zeitwerts des Instituts zur Berücksichtigung der Tatsache, dass die vom Institut gehaltene aggregierte Position größer ist als das normale gehandelte Volumen oder als die Positionsgrößen, auf denen beobachtbare Notierungen oder Geschäfte, die zur Kalibrierung des Preises oder von Parametern im Bewertungsmodells verwendet werden, basieren, und die somit die gleiche Quelle von Bewertungsunsicherheiten betreffen</w:t>
            </w:r>
            <w:r w:rsidR="005222D5">
              <w:rPr>
                <w:rStyle w:val="InstructionsTabelleberschrift"/>
                <w:rFonts w:ascii="Times New Roman" w:hAnsi="Times New Roman"/>
                <w:b w:val="0"/>
                <w:sz w:val="24"/>
                <w:u w:val="none"/>
              </w:rPr>
              <w:t xml:space="preserve"> </w:t>
            </w:r>
            <w:r w:rsidRPr="005222D5">
              <w:rPr>
                <w:rFonts w:ascii="Times New Roman" w:hAnsi="Times New Roman"/>
                <w:sz w:val="24"/>
              </w:rPr>
              <w:t>wie die AVA für konzentrierte Positionen</w:t>
            </w:r>
            <w:r w:rsidRPr="005222D5">
              <w:rPr>
                <w:rStyle w:val="InstructionsTabelleberschrift"/>
                <w:rFonts w:ascii="Times New Roman" w:hAnsi="Times New Roman"/>
                <w:b w:val="0"/>
                <w:sz w:val="24"/>
                <w:u w:val="none"/>
              </w:rPr>
              <w:t xml:space="preserve">. </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lastRenderedPageBreak/>
              <w:t>0210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NOCH NICHT EINGENOMMENE KREDITSPREADS</w:t>
            </w:r>
          </w:p>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b w:val="0"/>
                <w:sz w:val="24"/>
                <w:u w:val="none"/>
              </w:rPr>
              <w:t>Anpassung des beizulegenden Zeitwerts des Instituts zur Deckung erwarteter Verluste aufgrund von Gegenparteiausfällen bei Derivatepositionen (d. h. Summe der Anpassung der Kreditbewertung („CVA“) auf Institutsebene).</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0220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INVESTITIONS- UND FINANZIERUNGSKOSTEN</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Anpassung des beizulegenden Zeitwerts des Instituts zu Ausgleichszwecken, wenn die Bewertungsmodelle die Finanzierungskosten, die Marktteilnehmer im Ausstiegspreis für eine Position oder ein Portfolio einpreisen würden, nicht in vollem Umfang widerspiegeln (d. h. Summe der Finanzierungsbewertungsanpassungen auf Institutsebene, wenn ein Institut eine solche Anpassung berechnet oder als Alternative eine gleichwertige Anpassung vornimmt).</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0230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KÜNFTIGE VERWALTUNGSKOSTEN</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Anpassung des beizulegenden Zeitwerts des Instituts zur Berücksichtigung von Verwaltungskosten, die für das Portfolio oder die Position anfallen, im Bewertungsmodell oder in den zur Kalibrierung von Parametern dieses Modells verwendeten Preisen jedoch nicht berücksichtigt sind und somit die gleiche Quelle von Bewertungsunsicherheiten betreffen wie die AVA für künftige Verwaltungskosten.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0240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VORZEITIGE VERTRAGSBEENDIGUNG</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Anpassung des beizulegenden Zeitwerts des Instituts zur Berücksichtigung von vertraglichen oder außervertraglichen Erwartungen hinsichtlich der vorzeitigen Vertragsbeendigung, die im Bewertungsmodell nicht berücksichtigt sind und somit die gleiche Quelle von Bewertungsunsicherheiten betreffen wie die AVA für die vorzeitige Vertragsbeendigung.</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0250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OPERATIONELLES RISIKO</w:t>
            </w:r>
          </w:p>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b w:val="0"/>
                <w:sz w:val="24"/>
                <w:u w:val="none"/>
              </w:rPr>
              <w:t>Anpassung des beizulegenden Zeitwerts des Instituts zur Berücksichtigung der Risikoprämie, die Marktteilnehmer zum Ausgleich für operationelle Risiken im Zusammenhang mit der Absicherung, Verwaltung und Abwicklung von Verträgen im Portfolio berechnen würden und die somit die gleiche Quelle von Bewertungsunsicherheiten betreffen wie die AVA für operationelle Risiken.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0260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ERSTANSATZ-GUV</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Anpassungen für Fälle, in denen das Bewertungsmodell und alle sonstigen relevanten Anpassungen des beizulegenden Zeitwerts für eine Position oder ein Portfolio den beim erstmaligen Ansatz gezahlten oder erhaltenen Preis nicht widerspiegeln, </w:t>
            </w:r>
            <w:r w:rsidRPr="005222D5">
              <w:rPr>
                <w:rStyle w:val="InstructionsTabelleberschrift"/>
                <w:rFonts w:ascii="Times New Roman" w:hAnsi="Times New Roman"/>
                <w:b w:val="0"/>
                <w:sz w:val="24"/>
                <w:u w:val="none"/>
              </w:rPr>
              <w:lastRenderedPageBreak/>
              <w:t>d. h. abgegrenzte Gewinne und Verluste beim erstmaligen Ansatz (IFRS 9.B5.1.2.A).</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lastRenderedPageBreak/>
              <w:t>0270</w:t>
            </w:r>
          </w:p>
        </w:tc>
        <w:tc>
          <w:tcPr>
            <w:tcW w:w="8190" w:type="dxa"/>
          </w:tcPr>
          <w:p w:rsidR="00377346" w:rsidRPr="005222D5" w:rsidRDefault="00973707">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ERLÄUTERUNG</w:t>
            </w:r>
          </w:p>
          <w:p w:rsidR="00377346" w:rsidRPr="005222D5" w:rsidRDefault="00973707">
            <w:pPr>
              <w:spacing w:beforeLines="60" w:before="144" w:afterLines="60" w:after="144"/>
              <w:rPr>
                <w:rStyle w:val="InstructionsTabelleberschrift"/>
                <w:rFonts w:ascii="Times New Roman" w:hAnsi="Times New Roman"/>
                <w:b w:val="0"/>
                <w:sz w:val="24"/>
                <w:u w:val="none"/>
              </w:rPr>
            </w:pPr>
            <w:r w:rsidRPr="005222D5">
              <w:rPr>
                <w:rFonts w:ascii="Times New Roman" w:hAnsi="Times New Roman"/>
                <w:sz w:val="24"/>
              </w:rPr>
              <w:t>Beschreibung der gemäß Artikel 7 Absatz 2 Buchstabe b der Delegierten Verordnung (EU) 2016/101 behandelten Positionen und Angabe der Gründe, weshalb eine Anwendung der Artikel 9 bis 17 der genannten Verordnung nicht möglich war.</w:t>
            </w:r>
          </w:p>
        </w:tc>
      </w:tr>
    </w:tbl>
    <w:p w:rsidR="00377346" w:rsidRPr="005222D5" w:rsidRDefault="00377346">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7971"/>
      </w:tblGrid>
      <w:tr w:rsidR="00377346" w:rsidRPr="005222D5" w:rsidTr="00672D2A">
        <w:tc>
          <w:tcPr>
            <w:tcW w:w="9288" w:type="dxa"/>
            <w:gridSpan w:val="2"/>
            <w:shd w:val="clear" w:color="auto" w:fill="CCCCCC"/>
          </w:tcPr>
          <w:p w:rsidR="00377346" w:rsidRPr="005222D5" w:rsidRDefault="00973707">
            <w:pPr>
              <w:spacing w:beforeLines="60" w:before="144" w:afterLines="60" w:after="144"/>
              <w:rPr>
                <w:rFonts w:ascii="Times New Roman" w:hAnsi="Times New Roman"/>
                <w:b/>
                <w:sz w:val="24"/>
              </w:rPr>
            </w:pPr>
            <w:r w:rsidRPr="005222D5">
              <w:rPr>
                <w:rFonts w:ascii="Times New Roman" w:hAnsi="Times New Roman"/>
                <w:b/>
                <w:sz w:val="24"/>
              </w:rPr>
              <w:t>Zeilen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0010</w:t>
            </w:r>
          </w:p>
        </w:tc>
        <w:tc>
          <w:tcPr>
            <w:tcW w:w="8187" w:type="dxa"/>
          </w:tcPr>
          <w:p w:rsidR="00377346" w:rsidRPr="005222D5" w:rsidRDefault="00973707">
            <w:pPr>
              <w:spacing w:beforeLines="60" w:before="144" w:afterLines="60" w:after="144"/>
              <w:rPr>
                <w:rFonts w:ascii="Times New Roman" w:hAnsi="Times New Roman"/>
                <w:b/>
                <w:sz w:val="24"/>
                <w:u w:val="single"/>
              </w:rPr>
            </w:pPr>
            <w:r w:rsidRPr="005222D5">
              <w:rPr>
                <w:rFonts w:ascii="Times New Roman" w:hAnsi="Times New Roman"/>
                <w:b/>
                <w:sz w:val="24"/>
                <w:u w:val="single"/>
              </w:rPr>
              <w:t xml:space="preserve">1. KERNKONZEPT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Artikel 7 Absatz 2 der Delegierten Verordnung (EU) 2016/101.</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Für jede in den Spalten 0010 bis 0110 genannte relevante AVA-Kategorie die anhand des Kernkonzepts nach Kapitel 3 der Delegierten Verordnung (EU) 2016/101 berechneten Gesamt-AVAs für zeitwertbilanzierte Vermögenswerte und Verbindlichkeiten, die bei der Berechnung des Schwellenwerts gemäß Artikel 4 Absatz 1 der genannten Verordnung berücksichtigt werden. Dies schließt die in Zeile 0140 ausgewiesenen Diversifizierungsvorteile gemäß Artikel 9 Absatz 6, Artikel 10 Absatz 7 und Artikel 11 Absatz 7 der Delegierten Verordnung (EU) 2016/101 ein. </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0020</w:t>
            </w:r>
          </w:p>
        </w:tc>
        <w:tc>
          <w:tcPr>
            <w:tcW w:w="8187" w:type="dxa"/>
          </w:tcPr>
          <w:p w:rsidR="00377346" w:rsidRPr="005222D5" w:rsidRDefault="00973707">
            <w:pPr>
              <w:spacing w:beforeLines="60" w:before="144" w:afterLines="60" w:after="144"/>
              <w:rPr>
                <w:rFonts w:ascii="Times New Roman" w:hAnsi="Times New Roman"/>
                <w:b/>
                <w:sz w:val="24"/>
                <w:u w:val="single"/>
              </w:rPr>
            </w:pPr>
            <w:r w:rsidRPr="005222D5">
              <w:rPr>
                <w:rFonts w:ascii="Times New Roman" w:hAnsi="Times New Roman"/>
                <w:b/>
                <w:sz w:val="24"/>
                <w:u w:val="single"/>
              </w:rPr>
              <w:t xml:space="preserve">DAVON: HANDELSBUCH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Artikel 7 Absatz 2 der Delegierten Verordnung (EU) 2016/101.</w:t>
            </w:r>
          </w:p>
          <w:p w:rsidR="00377346" w:rsidRPr="005222D5" w:rsidRDefault="00973707">
            <w:pPr>
              <w:spacing w:beforeLines="60" w:before="144" w:afterLines="60" w:after="144"/>
              <w:rPr>
                <w:rFonts w:ascii="Times New Roman" w:hAnsi="Times New Roman"/>
                <w:b/>
                <w:sz w:val="24"/>
                <w:u w:val="single"/>
              </w:rPr>
            </w:pPr>
            <w:r w:rsidRPr="005222D5">
              <w:rPr>
                <w:rFonts w:ascii="Times New Roman" w:hAnsi="Times New Roman"/>
                <w:sz w:val="24"/>
              </w:rPr>
              <w:t>Für jede in den Spalten 0010 bis 0110 genannte relevante AVA-Kategorie der Anteil der in Zeile 0010 ausgewiesenen Gesamt-AVAs aus Handelsbuchpositionen (absoluter Wert).</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0030</w:t>
            </w:r>
          </w:p>
        </w:tc>
        <w:tc>
          <w:tcPr>
            <w:tcW w:w="8187" w:type="dxa"/>
          </w:tcPr>
          <w:p w:rsidR="00377346" w:rsidRPr="005222D5" w:rsidRDefault="00973707">
            <w:pPr>
              <w:spacing w:beforeLines="60" w:before="144" w:afterLines="60" w:after="144"/>
              <w:rPr>
                <w:rFonts w:ascii="Times New Roman" w:hAnsi="Times New Roman"/>
                <w:b/>
                <w:sz w:val="24"/>
                <w:u w:val="single"/>
              </w:rPr>
            </w:pPr>
            <w:r w:rsidRPr="005222D5">
              <w:rPr>
                <w:rFonts w:ascii="Times New Roman" w:hAnsi="Times New Roman"/>
                <w:b/>
                <w:sz w:val="24"/>
                <w:u w:val="single"/>
              </w:rPr>
              <w:t xml:space="preserve">1.1 PORTFOLIOS GEMÄß DEN ARTIKELN 9 BIS 17 DER DELEGIERTEN VERORDNUNG (EU) 2016/101 DER KOMMISSION – KATEGORIESPEZIFISCHER GESAMTWERT NACH DIVERSIFIZIERUNG </w:t>
            </w:r>
          </w:p>
          <w:p w:rsidR="00377346" w:rsidRPr="005222D5" w:rsidRDefault="002B004B">
            <w:pPr>
              <w:spacing w:beforeLines="60" w:before="144" w:afterLines="60" w:after="144"/>
              <w:rPr>
                <w:rFonts w:ascii="Times New Roman" w:hAnsi="Times New Roman"/>
                <w:sz w:val="24"/>
              </w:rPr>
            </w:pPr>
            <w:r w:rsidRPr="005222D5">
              <w:rPr>
                <w:rFonts w:ascii="Times New Roman" w:hAnsi="Times New Roman"/>
                <w:sz w:val="24"/>
              </w:rPr>
              <w:t>Artikel 7 Absatz 2 Buchstabe a der Delegierten Verordnung (EU) 2016/101.</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Für jede in den Spalten 0010 bis 0110 genannte relevante AVA-Kategorie die gemäß den Artikeln 9 bis 17 der Delegierten Verordnung (EU) 2016/101 berechneten Gesamt-AVAs für zeitwertbilanzierte Vermögenswerte und Verbindlichkeiten, die bei der Berechnung des Schwellenwerts gemäß Artikel 4 Absatz 1 der genannten Verordnung berücksichtigt werden, außer zeitwertbilanzierten Vermögenswerten und Verbindlichkeiten, die der Behandlung gemäß Artikel 7 Absatz 2 Buchstabe b der Verordnung (EU) 2016/101 unterliegen.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Dies schließt gemäß den Artikeln 12 und 13 der Delegierten Verordnung (EU) 2016/101 berechnete AVAs ein, die in den Zeilen 0050 und 0060 ausgewiesen werden und in die AVAs für Marktpreisunsicherheit, Glattstellungskosten und Modellrisiko gemäß Artikel 12 Absatz 2 und Artikel 13 Absatz 2 der genannten Verordnung einfließen.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lastRenderedPageBreak/>
              <w:t xml:space="preserve">Dies schließt die in Zeile 0140 ausgewiesenen Diversifizierungsvorteile gemäß Artikel 9 Absatz 6, Artikel 10 Absatz 7 und Artikel 11 Absatz 7 der Delegierten Verordnung (EU) 2016/101 ein.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Zeile 0030 ist die Differenz zwischen den Zeilen 0040 und 0140. </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lastRenderedPageBreak/>
              <w:t>0040-0130</w:t>
            </w:r>
          </w:p>
        </w:tc>
        <w:tc>
          <w:tcPr>
            <w:tcW w:w="8187" w:type="dxa"/>
          </w:tcPr>
          <w:p w:rsidR="00377346" w:rsidRPr="005222D5" w:rsidRDefault="00973707">
            <w:pPr>
              <w:spacing w:beforeLines="60" w:before="144" w:afterLines="60" w:after="144"/>
              <w:rPr>
                <w:rFonts w:ascii="Times New Roman" w:hAnsi="Times New Roman"/>
                <w:b/>
                <w:sz w:val="24"/>
                <w:u w:val="single"/>
              </w:rPr>
            </w:pPr>
            <w:r w:rsidRPr="005222D5">
              <w:rPr>
                <w:rFonts w:ascii="Times New Roman" w:hAnsi="Times New Roman"/>
                <w:b/>
                <w:sz w:val="24"/>
                <w:u w:val="single"/>
              </w:rPr>
              <w:t>1.1.1 KATEGORIESPEZIFISCHER GESAMTWERT VOR DIVERSIFIZIERUNG</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Für die Zwecke der Zeilen 0090 bis 0130 ordnen die Institute ihre zeitwertbilanzierten Vermögenswerte und Verbindlichkeiten, die bei der Berechnung des Schwellenwerts gemäß Artikel 4 Absatz 1 der Delegierten Verordnung (EU) 2016/101 berücksichtigt werden, (Handelsbuch- und Anlagebuch) den folgenden Risikokategorien zu: Zinsänderungs-, Währungs-, Kredit-, Eigenkapital-, Warenpositionsrisiken.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Die Institute stützen sich zu diesem Zweck auf ihre interne Risikomanagementstruktur und weisen nach einer Zuordnung gemäß Experteneinschätzung ihre Geschäftsbereiche oder Handelsabteilungen der am besten geeigneten Risikokategorie zu. AVAs, Berichtigungen des beizulegenden Zeitwerts und sonstige verlangte Informationen zu den zugeordneten Geschäftsbereichen oder Handelsabteilungen werden derselben relevanten Risikokategorie zugeordnet, um auf Zeilenebene für jede Risikokategorie einen kohärenten Überblick über die für aufsichtsrechtliche und Rechnungslegungszwecke vorgenommenen Berichtigungen zu vermitteln und Aufschluss hinsichtlich der Größe der betreffenden Positionen (in Bezug auf zeitwertbilanzierte Vermögenswerte und Verbindlichkeiten) zu geben. Werden AVAs oder sonstige Berichtigungen auf einer anderen Aggregationsebene – insbesondere auf Unternehmensebene – berechnet, entwickeln die Institute eine Methode für die Zuordnung der AVAs zu den relevanten Positionsgruppen. Die Zuordnungsmethode führt zu Zeile 0040, die für die Spalten 0010 bis 0100 die Summe der Zeilen 0050 bis 0130 ist.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Unabhängig vom angewandten Konzept müssen die übermittelten Informationen auf Zeilenebene so weit wie möglich kohärent sein, da die übermittelten Informationen auf dieser Ebene miteinander verglichen werden (AVA-Beträge, Aufwärtsunsicherheit, Beträge des beizulegenden Zeitwerts und potenzielle Berichtigungen des beizulegenden Zeitwerts).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Die Aufschlüsselung in den Zeilen 0090 bis 0130 schließt nicht die gemäß den Artikeln 12 und 13 der Delegierten Verordnung (EU) 2016/101 berechnete AVAs ein, die in den Zeilen 0050 und 0060 ausgewiesen werden und in die AVAs für Marktpreisunsicherheit, Glattstellungskosten und Modellrisiko gemäß Artikel 12 Absatz 2 und Artikel 13 Absatz 2 der genannten Verordnung einfließen.</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Diversifizierungsvorteile werden gemäß Artikel 9 Absatz 6, Artikel 10 Absatz 7 und Artikel 11 Absatz 7 der Delegierten Verordnung (EU) 2016/101 in Zeile 0140 ausgewiesen und sind daher von den Zeilen 0040 bis 0130 ausgenommen. </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0050</w:t>
            </w:r>
          </w:p>
        </w:tc>
        <w:tc>
          <w:tcPr>
            <w:tcW w:w="8187" w:type="dxa"/>
            <w:shd w:val="clear" w:color="auto" w:fill="auto"/>
          </w:tcPr>
          <w:p w:rsidR="00377346" w:rsidRPr="005222D5" w:rsidRDefault="00973707">
            <w:pPr>
              <w:spacing w:beforeLines="60" w:before="144" w:afterLines="60" w:after="144"/>
              <w:rPr>
                <w:rFonts w:ascii="Times New Roman" w:hAnsi="Times New Roman"/>
                <w:b/>
                <w:sz w:val="24"/>
                <w:u w:val="single"/>
              </w:rPr>
            </w:pPr>
            <w:r w:rsidRPr="005222D5">
              <w:rPr>
                <w:rFonts w:ascii="Times New Roman" w:hAnsi="Times New Roman"/>
                <w:b/>
                <w:sz w:val="24"/>
                <w:u w:val="single"/>
              </w:rPr>
              <w:t>DAVON: AVA FÜR NOCH NICHT EINGENOMMENE KREDITSPREADS</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Artikel 105 Absatz 10 CRR, Artikel 12 der Delegierten Verordnung (EU) 2016/101.</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lastRenderedPageBreak/>
              <w:t xml:space="preserve">Die für noch nicht eingenommene Kreditspreads berechnete Gesamt-AVA („CVA-AVA“) und deren Zuordnung zu den AVAs für Marktpreisunsicherheit, Glattstellungskosten oder Modellrisiko gemäß Artikel 12 der Delegierten Verordnung (EU) 2016/101.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Spalte 0110: Die Gesamt-AVA wird nur informationshalber angegeben, da sie aufgrund ihrer Zuordnung zu den AVAs für Marktpreisunsicherheit, Glattstellungskosten und Modellrisiko (nach Berücksichtigung der Diversifizierungsvorteile) in die jeweiligen kategoriespezifischen AVAs aufgenommen ist.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Spalten 0130 und 0140: Absoluter Wert der zeitwertbilanzierten Vermögenswerte und Verbindlichkeiten, der bei der Berechnung der AVAs für noch nicht eingenommene Kreditspreads einbezogen ist. Für die Zwecke der Berechnung dieser AVA werden kongruente entgegengesetzte zeitwertbilanzierte Vermögenswerte und Verbindlichkeiten, die gemäß Artikel 4 Absatz 2 der Delegierten Verordnung (EU) 2016/101 ausgenommen sind, nicht mehr als kongruent entgegengesetzt betrachtet.</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lastRenderedPageBreak/>
              <w:t>0060</w:t>
            </w:r>
          </w:p>
        </w:tc>
        <w:tc>
          <w:tcPr>
            <w:tcW w:w="8187" w:type="dxa"/>
            <w:shd w:val="clear" w:color="auto" w:fill="auto"/>
          </w:tcPr>
          <w:p w:rsidR="00377346" w:rsidRPr="005222D5" w:rsidRDefault="00973707">
            <w:pPr>
              <w:spacing w:beforeLines="60" w:before="144" w:afterLines="60" w:after="144"/>
              <w:rPr>
                <w:rFonts w:ascii="Times New Roman" w:hAnsi="Times New Roman"/>
                <w:b/>
                <w:sz w:val="24"/>
                <w:u w:val="single"/>
              </w:rPr>
            </w:pPr>
            <w:r w:rsidRPr="005222D5">
              <w:rPr>
                <w:rFonts w:ascii="Times New Roman" w:hAnsi="Times New Roman"/>
                <w:b/>
                <w:sz w:val="24"/>
                <w:u w:val="single"/>
              </w:rPr>
              <w:t xml:space="preserve">DAVON: AVA FÜR INVESTITIONS- UND FINANZIERUNGSKOSTEN </w:t>
            </w:r>
          </w:p>
          <w:p w:rsidR="00377346" w:rsidRPr="005222D5" w:rsidRDefault="00973707">
            <w:pPr>
              <w:spacing w:beforeLines="60" w:before="144" w:afterLines="60" w:after="144"/>
              <w:rPr>
                <w:rFonts w:ascii="Times New Roman" w:hAnsi="Times New Roman"/>
                <w:caps/>
                <w:sz w:val="24"/>
                <w:u w:val="single"/>
              </w:rPr>
            </w:pPr>
            <w:r w:rsidRPr="005222D5">
              <w:rPr>
                <w:rFonts w:ascii="Times New Roman" w:hAnsi="Times New Roman"/>
                <w:sz w:val="24"/>
              </w:rPr>
              <w:t>Artikel 105 Absatz 10 CRR, Artikel 17 der Delegierten Verordnung (EU) 2016/101.</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Die Gesamt-AVA, berechnet für Investitions- und Finanzierungskosten und Zuordnung zu AVAs für Marktpreisunsicherheit, Glattstellungskosten oder Modellrisiko gemäß Artikel 13 der Delegierten Verordnung (EU) 2016/101.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Spalte 0110: Die Gesamt-AVA wird nur informationshalber angegeben, da sie aufgrund ihrer Zuordnung zu den AVAs für Marktpreisunsicherheit, Glattstellungskosten und Modellrisiko (nach Berücksichtigung der Diversifizierungsvorteile) in die jeweiligen kategoriespezifischen AVAs aufgenommen ist.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Spalten 0130 und 0140: Absoluter Wert der zeitwertbilanzierten Vermögenswerte und Verbindlichkeiten, die in die Berechnung der AVA für Investitions- und Finanzierungskosten einbezogen werden. Für die Zwecke der Berechnung dieser AVA werden kongruente entgegengesetzte zeitwertbilanzierte Vermögenswerte und Verbindlichkeiten, die gemäß Artikel 4 Absatz 2 der Delegierten Verordnung (EU) 2016/101 ausgenommen sind, nicht mehr als kongruent entgegengesetzt betrachtet.</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0070</w:t>
            </w:r>
          </w:p>
        </w:tc>
        <w:tc>
          <w:tcPr>
            <w:tcW w:w="8187" w:type="dxa"/>
          </w:tcPr>
          <w:p w:rsidR="00377346" w:rsidRPr="005222D5" w:rsidRDefault="00973707">
            <w:pPr>
              <w:spacing w:beforeLines="60" w:before="144" w:afterLines="60" w:after="144"/>
              <w:rPr>
                <w:rFonts w:ascii="Times New Roman" w:hAnsi="Times New Roman"/>
                <w:b/>
                <w:sz w:val="24"/>
                <w:u w:val="single"/>
              </w:rPr>
            </w:pPr>
            <w:r w:rsidRPr="005222D5">
              <w:rPr>
                <w:rFonts w:ascii="Times New Roman" w:hAnsi="Times New Roman"/>
                <w:b/>
                <w:sz w:val="24"/>
                <w:u w:val="single"/>
              </w:rPr>
              <w:t xml:space="preserve">DAVON: GEMÄSS ARTIKEL 9 ABSATZ 2 </w:t>
            </w:r>
            <w:r w:rsidRPr="005222D5">
              <w:rPr>
                <w:rFonts w:ascii="Times New Roman" w:hAnsi="Times New Roman"/>
                <w:b/>
                <w:caps/>
                <w:sz w:val="24"/>
              </w:rPr>
              <w:t xml:space="preserve">der Delegierten Verordnung (EU) 2016/101 </w:t>
            </w:r>
            <w:r w:rsidRPr="005222D5">
              <w:rPr>
                <w:rFonts w:ascii="Times New Roman" w:hAnsi="Times New Roman"/>
                <w:b/>
                <w:sz w:val="24"/>
                <w:u w:val="single"/>
              </w:rPr>
              <w:t>MIT NULL BEWERTETE AVA</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Absoluter Wert von zeitwertbilanzierten Vermögenswerten und Verbindlichkeiten, die den Bewertungsexponierungen entsprechen, deren AVA gemäß Artikel 9 Absatz 2 der Delegierten Verordnung (EU) 2016/101 mit null bewertet wird. </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0080</w:t>
            </w:r>
          </w:p>
        </w:tc>
        <w:tc>
          <w:tcPr>
            <w:tcW w:w="8187" w:type="dxa"/>
          </w:tcPr>
          <w:p w:rsidR="00377346" w:rsidRPr="005222D5" w:rsidRDefault="00973707">
            <w:pPr>
              <w:spacing w:beforeLines="60" w:before="144" w:afterLines="60" w:after="144"/>
              <w:rPr>
                <w:rFonts w:ascii="Times New Roman" w:hAnsi="Times New Roman"/>
                <w:b/>
                <w:sz w:val="24"/>
                <w:u w:val="single"/>
              </w:rPr>
            </w:pPr>
            <w:r w:rsidRPr="005222D5">
              <w:rPr>
                <w:rFonts w:ascii="Times New Roman" w:hAnsi="Times New Roman"/>
                <w:b/>
                <w:sz w:val="24"/>
                <w:u w:val="single"/>
              </w:rPr>
              <w:t xml:space="preserve">DAVON: GEMÄSS ARTIKEL 10 ABSÄTZE 2 UND 3 </w:t>
            </w:r>
            <w:r w:rsidRPr="005222D5">
              <w:rPr>
                <w:rFonts w:ascii="Times New Roman" w:hAnsi="Times New Roman"/>
                <w:b/>
                <w:caps/>
                <w:sz w:val="24"/>
              </w:rPr>
              <w:t xml:space="preserve">der Delegierten Verordnung (EU) 2016/101 </w:t>
            </w:r>
            <w:r w:rsidRPr="005222D5">
              <w:rPr>
                <w:rFonts w:ascii="Times New Roman" w:hAnsi="Times New Roman"/>
                <w:b/>
                <w:sz w:val="24"/>
                <w:u w:val="single"/>
              </w:rPr>
              <w:t>MIT NULL BEWERTETE AVA</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lastRenderedPageBreak/>
              <w:t>Absoluter Wert von zeitwertbilanzierten Vermögenswerten und Verbindlichkeiten, die den Bewertungsexponierungen entsprechen, deren AVA gemäß Artikel 10 Absatz 2 oder Artikel 10 Absatz 3 der Delegierten Verordnung (EU) 2016/101 mit null bewertet wird.</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lastRenderedPageBreak/>
              <w:t>0090</w:t>
            </w:r>
          </w:p>
        </w:tc>
        <w:tc>
          <w:tcPr>
            <w:tcW w:w="8187" w:type="dxa"/>
          </w:tcPr>
          <w:p w:rsidR="00377346" w:rsidRPr="005222D5" w:rsidRDefault="00973707">
            <w:pPr>
              <w:spacing w:beforeLines="60" w:before="144" w:afterLines="60" w:after="144"/>
              <w:rPr>
                <w:rFonts w:ascii="Times New Roman" w:hAnsi="Times New Roman"/>
                <w:b/>
                <w:sz w:val="24"/>
                <w:u w:val="single"/>
              </w:rPr>
            </w:pPr>
            <w:r w:rsidRPr="005222D5">
              <w:rPr>
                <w:rFonts w:ascii="Times New Roman" w:hAnsi="Times New Roman"/>
                <w:b/>
                <w:sz w:val="24"/>
                <w:u w:val="single"/>
              </w:rPr>
              <w:t>1.1.1.1 ZINSSÄTZE</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0100</w:t>
            </w:r>
          </w:p>
        </w:tc>
        <w:tc>
          <w:tcPr>
            <w:tcW w:w="8187" w:type="dxa"/>
          </w:tcPr>
          <w:p w:rsidR="00377346" w:rsidRPr="005222D5" w:rsidRDefault="00AF3D7A">
            <w:pPr>
              <w:spacing w:beforeLines="60" w:before="144" w:afterLines="60" w:after="144"/>
              <w:rPr>
                <w:rFonts w:ascii="Times New Roman" w:hAnsi="Times New Roman"/>
                <w:b/>
                <w:sz w:val="24"/>
                <w:u w:val="single"/>
              </w:rPr>
            </w:pPr>
            <w:r w:rsidRPr="005222D5">
              <w:rPr>
                <w:rFonts w:ascii="Times New Roman" w:hAnsi="Times New Roman"/>
                <w:b/>
                <w:sz w:val="24"/>
                <w:u w:val="single"/>
              </w:rPr>
              <w:t>1.1.1.2 FREMDWÄHRUNGEN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0110</w:t>
            </w:r>
          </w:p>
        </w:tc>
        <w:tc>
          <w:tcPr>
            <w:tcW w:w="8187" w:type="dxa"/>
          </w:tcPr>
          <w:p w:rsidR="00377346" w:rsidRPr="005222D5" w:rsidRDefault="00AF3D7A">
            <w:pPr>
              <w:spacing w:beforeLines="60" w:before="144" w:afterLines="60" w:after="144"/>
              <w:rPr>
                <w:rFonts w:ascii="Times New Roman" w:hAnsi="Times New Roman"/>
                <w:b/>
                <w:sz w:val="24"/>
                <w:u w:val="single"/>
              </w:rPr>
            </w:pPr>
            <w:r w:rsidRPr="005222D5">
              <w:rPr>
                <w:rFonts w:ascii="Times New Roman" w:hAnsi="Times New Roman"/>
                <w:b/>
                <w:sz w:val="24"/>
                <w:u w:val="single"/>
              </w:rPr>
              <w:t>1.1.1.3 KREDIT</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0120</w:t>
            </w:r>
          </w:p>
        </w:tc>
        <w:tc>
          <w:tcPr>
            <w:tcW w:w="8187" w:type="dxa"/>
          </w:tcPr>
          <w:p w:rsidR="00377346" w:rsidRPr="005222D5" w:rsidRDefault="00AF3D7A">
            <w:pPr>
              <w:spacing w:beforeLines="60" w:before="144" w:afterLines="60" w:after="144"/>
              <w:rPr>
                <w:rFonts w:ascii="Times New Roman" w:hAnsi="Times New Roman"/>
                <w:b/>
                <w:sz w:val="24"/>
                <w:u w:val="single"/>
              </w:rPr>
            </w:pPr>
            <w:r w:rsidRPr="005222D5">
              <w:rPr>
                <w:rFonts w:ascii="Times New Roman" w:hAnsi="Times New Roman"/>
                <w:b/>
                <w:sz w:val="24"/>
                <w:u w:val="single"/>
              </w:rPr>
              <w:t>1.1.1.4 EIGENKAPITAL</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0130</w:t>
            </w:r>
          </w:p>
        </w:tc>
        <w:tc>
          <w:tcPr>
            <w:tcW w:w="8187" w:type="dxa"/>
          </w:tcPr>
          <w:p w:rsidR="00377346" w:rsidRPr="005222D5" w:rsidRDefault="00973707">
            <w:pPr>
              <w:spacing w:beforeLines="60" w:before="144" w:afterLines="60" w:after="144"/>
              <w:rPr>
                <w:rFonts w:ascii="Times New Roman" w:hAnsi="Times New Roman"/>
                <w:b/>
                <w:sz w:val="24"/>
                <w:u w:val="single"/>
              </w:rPr>
            </w:pPr>
            <w:r w:rsidRPr="005222D5">
              <w:rPr>
                <w:rFonts w:ascii="Times New Roman" w:hAnsi="Times New Roman"/>
                <w:b/>
                <w:sz w:val="24"/>
                <w:u w:val="single"/>
              </w:rPr>
              <w:t>1.1.1.5 WARENPOSITIONEN</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0140</w:t>
            </w:r>
          </w:p>
        </w:tc>
        <w:tc>
          <w:tcPr>
            <w:tcW w:w="8187" w:type="dxa"/>
          </w:tcPr>
          <w:p w:rsidR="00377346" w:rsidRPr="005222D5" w:rsidRDefault="00973707">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1.1.2 (-) Diversifizierungsvorteile</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Diversifizierungsvorteile insgesamt. Summe der Zeilen 0150 und 0160.</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0150</w:t>
            </w:r>
          </w:p>
        </w:tc>
        <w:tc>
          <w:tcPr>
            <w:tcW w:w="8187" w:type="dxa"/>
          </w:tcPr>
          <w:p w:rsidR="00377346" w:rsidRPr="005222D5" w:rsidRDefault="00973707">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1.1.2.1 (-) Nach Methode 1 berechnete Diversifizierungsvorteile</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Für die gemäß Artikel 9 Absatz 6, Artikel 10 Absatz 7 und Artikel 11 Absatz 6 der Delegierten Verordnung (EU) 2016/101 nach Methode 1 aggregierten AVA-Kategorien die Differenz zwischen der Summe der individuellen AVAs und der Gesamtsumme der kategoriespezifischen AVA nach Aggregationsanpassung.</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0160</w:t>
            </w:r>
          </w:p>
        </w:tc>
        <w:tc>
          <w:tcPr>
            <w:tcW w:w="8187" w:type="dxa"/>
          </w:tcPr>
          <w:p w:rsidR="00377346" w:rsidRPr="005222D5" w:rsidRDefault="00973707">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1.1.2.2 (-) Nach Methode 2 berechnete Diversifizierungsvorteile</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Für die gemäß Artikel 9 Absatz 6, Artikel 10 Absatz 7 und Artikel 11 Absatz 6 der Delegierten Verordnung (EU) 2016/101 nach Methode 2 aggregierten AVA-Kategorien die Differenz zwischen der Summe der individuellen AVAs und der Gesamtsumme der kategoriespezifischen AVA nach Aggregationsanpassung.</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0170</w:t>
            </w:r>
          </w:p>
        </w:tc>
        <w:tc>
          <w:tcPr>
            <w:tcW w:w="8187" w:type="dxa"/>
          </w:tcPr>
          <w:p w:rsidR="00377346" w:rsidRPr="005222D5" w:rsidRDefault="00973707">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1.1.2.2.* Zusatzinformation: AVAs vor Diversifizierung, die durch die Diversifizierung nach Methode 2 um mehr als 90 % gesenkt werden</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In der Terminologie der Methode 2 die Summe aus FV – PV für alle Bewertungsexponierungen mit APVA &lt; 10 % (FV – PV).</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0180</w:t>
            </w:r>
          </w:p>
        </w:tc>
        <w:tc>
          <w:tcPr>
            <w:tcW w:w="8187" w:type="dxa"/>
          </w:tcPr>
          <w:p w:rsidR="00377346" w:rsidRPr="005222D5" w:rsidRDefault="00973707">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1.2 Nach dem Ausweichkonzept berechnete Portfolios</w:t>
            </w:r>
          </w:p>
          <w:p w:rsidR="00377346" w:rsidRPr="005222D5" w:rsidRDefault="002F78EA">
            <w:pPr>
              <w:spacing w:beforeLines="60" w:before="144" w:afterLines="60" w:after="144"/>
              <w:rPr>
                <w:rFonts w:ascii="Times New Roman" w:hAnsi="Times New Roman"/>
                <w:sz w:val="24"/>
              </w:rPr>
            </w:pPr>
            <w:r w:rsidRPr="005222D5">
              <w:rPr>
                <w:rFonts w:ascii="Times New Roman" w:hAnsi="Times New Roman"/>
                <w:sz w:val="24"/>
              </w:rPr>
              <w:t>Artikel 7 Absatz 2 Buchstabe b der Delegierten Verordnung (EU) 2016/101.</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t xml:space="preserve">Bei Portfolios, die dem Ausweichkonzept gemäß Artikel 7 Absatz 2 Buchstabe b der Delegierten Verordnung (EU) 2016/101 unterliegen, wird die Gesamt-AVA als Summe der Zeilen 0190, 0200 und 0210 berechnet. </w:t>
            </w:r>
          </w:p>
          <w:p w:rsidR="00377346" w:rsidRPr="005222D5" w:rsidRDefault="00973707">
            <w:pPr>
              <w:spacing w:beforeLines="60" w:before="144" w:afterLines="60" w:after="144"/>
              <w:rPr>
                <w:rFonts w:ascii="Times New Roman" w:hAnsi="Times New Roman"/>
                <w:sz w:val="24"/>
              </w:rPr>
            </w:pPr>
            <w:r w:rsidRPr="005222D5">
              <w:rPr>
                <w:rFonts w:ascii="Times New Roman" w:hAnsi="Times New Roman"/>
                <w:sz w:val="24"/>
              </w:rPr>
              <w:lastRenderedPageBreak/>
              <w:t xml:space="preserve">Die entsprechenden Bilanz- und sonstigen Hintergrundinformationen sind in den Spalten 0130-0260 auszuweisen. Spalte 0270 wird eine Beschreibung der Positionen und der Gründe geliefert, weshalb die Anwendung der Artikel 9 bis 17 der Delegierten Verordnung (EU) 2016/101 nicht möglich war. </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lastRenderedPageBreak/>
              <w:t>0190</w:t>
            </w:r>
          </w:p>
        </w:tc>
        <w:tc>
          <w:tcPr>
            <w:tcW w:w="8187" w:type="dxa"/>
          </w:tcPr>
          <w:p w:rsidR="00377346" w:rsidRPr="005222D5" w:rsidRDefault="00973707">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1.2.1 Ausweichkonzept; 100 % nicht realisierte Gewinne</w:t>
            </w:r>
          </w:p>
          <w:p w:rsidR="00377346" w:rsidRPr="005222D5" w:rsidRDefault="002F78EA">
            <w:pPr>
              <w:spacing w:beforeLines="60" w:before="144" w:afterLines="60" w:after="144"/>
              <w:rPr>
                <w:rFonts w:ascii="Times New Roman" w:hAnsi="Times New Roman"/>
                <w:sz w:val="24"/>
              </w:rPr>
            </w:pPr>
            <w:r w:rsidRPr="005222D5">
              <w:rPr>
                <w:rFonts w:ascii="Times New Roman" w:hAnsi="Times New Roman"/>
                <w:sz w:val="24"/>
              </w:rPr>
              <w:t>Artikel 7 Absatz 2 Buchstabe b Ziffer i der Delegierten Verordnung (EU) 2016/101.</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0200</w:t>
            </w:r>
          </w:p>
        </w:tc>
        <w:tc>
          <w:tcPr>
            <w:tcW w:w="8187" w:type="dxa"/>
          </w:tcPr>
          <w:p w:rsidR="00377346" w:rsidRPr="005222D5" w:rsidRDefault="00973707">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1.2.2 Ausweichkonzept; 10 % des Nominalwerts</w:t>
            </w:r>
          </w:p>
          <w:p w:rsidR="00377346" w:rsidRPr="005222D5" w:rsidRDefault="002F78EA">
            <w:pPr>
              <w:spacing w:beforeLines="60" w:before="144" w:afterLines="60" w:after="144"/>
              <w:rPr>
                <w:rFonts w:ascii="Times New Roman" w:hAnsi="Times New Roman"/>
                <w:sz w:val="24"/>
              </w:rPr>
            </w:pPr>
            <w:r w:rsidRPr="005222D5">
              <w:rPr>
                <w:rFonts w:ascii="Times New Roman" w:hAnsi="Times New Roman"/>
                <w:sz w:val="24"/>
              </w:rPr>
              <w:t>Artikel 7 Absatz 2 Buchstabe b Ziffer ii der Delegierten Verordnung (EU) 2016/101.</w:t>
            </w:r>
          </w:p>
        </w:tc>
      </w:tr>
      <w:tr w:rsidR="00377346" w:rsidRPr="005222D5" w:rsidTr="00672D2A">
        <w:tc>
          <w:tcPr>
            <w:tcW w:w="1101" w:type="dxa"/>
          </w:tcPr>
          <w:p w:rsidR="00377346" w:rsidRPr="005222D5" w:rsidRDefault="009A7A38">
            <w:pPr>
              <w:spacing w:beforeLines="60" w:before="144" w:afterLines="60" w:after="144"/>
              <w:rPr>
                <w:rFonts w:ascii="Times New Roman" w:hAnsi="Times New Roman"/>
                <w:sz w:val="24"/>
              </w:rPr>
            </w:pPr>
            <w:r w:rsidRPr="005222D5">
              <w:rPr>
                <w:rFonts w:ascii="Times New Roman" w:hAnsi="Times New Roman"/>
                <w:sz w:val="24"/>
              </w:rPr>
              <w:t>0210</w:t>
            </w:r>
          </w:p>
        </w:tc>
        <w:tc>
          <w:tcPr>
            <w:tcW w:w="8187" w:type="dxa"/>
          </w:tcPr>
          <w:p w:rsidR="00377346" w:rsidRPr="005222D5" w:rsidRDefault="00973707">
            <w:pPr>
              <w:spacing w:beforeLines="60" w:before="144" w:afterLines="60" w:after="144"/>
              <w:rPr>
                <w:rFonts w:ascii="Times New Roman" w:hAnsi="Times New Roman"/>
                <w:b/>
                <w:caps/>
                <w:sz w:val="24"/>
                <w:u w:val="single"/>
              </w:rPr>
            </w:pPr>
            <w:r w:rsidRPr="005222D5">
              <w:rPr>
                <w:rFonts w:ascii="Times New Roman" w:hAnsi="Times New Roman"/>
                <w:b/>
                <w:caps/>
                <w:sz w:val="24"/>
                <w:u w:val="single"/>
              </w:rPr>
              <w:t>1.2.3 Ausweichkonzept; 25 % des Werts seit Abschluss</w:t>
            </w:r>
          </w:p>
          <w:p w:rsidR="00377346" w:rsidRPr="005222D5" w:rsidRDefault="002F78EA">
            <w:pPr>
              <w:spacing w:beforeLines="60" w:before="144" w:afterLines="60" w:after="144"/>
              <w:rPr>
                <w:rFonts w:ascii="Times New Roman" w:hAnsi="Times New Roman"/>
                <w:sz w:val="24"/>
              </w:rPr>
            </w:pPr>
            <w:r w:rsidRPr="005222D5">
              <w:rPr>
                <w:rFonts w:ascii="Times New Roman" w:hAnsi="Times New Roman"/>
                <w:sz w:val="24"/>
              </w:rPr>
              <w:t>Artikel 7 Absatz 2 Buchstabe b Ziffer iii der Delegierten Verordnung (EU) 2016/101.</w:t>
            </w:r>
          </w:p>
        </w:tc>
      </w:tr>
    </w:tbl>
    <w:p w:rsidR="00377346" w:rsidRPr="005222D5" w:rsidRDefault="00377346">
      <w:pPr>
        <w:rPr>
          <w:rStyle w:val="InstructionsTabelleText"/>
          <w:rFonts w:ascii="Times New Roman" w:hAnsi="Times New Roman"/>
          <w:sz w:val="24"/>
        </w:rPr>
      </w:pPr>
    </w:p>
    <w:p w:rsidR="00377346" w:rsidRPr="005222D5" w:rsidRDefault="00AF3D7A">
      <w:pPr>
        <w:pStyle w:val="Instructionsberschrift2"/>
        <w:numPr>
          <w:ilvl w:val="0"/>
          <w:numId w:val="0"/>
        </w:numPr>
        <w:ind w:left="357" w:hanging="357"/>
        <w:rPr>
          <w:rFonts w:ascii="Times New Roman" w:hAnsi="Times New Roman"/>
          <w:sz w:val="24"/>
          <w:u w:val="none"/>
        </w:rPr>
      </w:pPr>
      <w:bookmarkStart w:id="114" w:name="_Toc30060697"/>
      <w:r w:rsidRPr="005222D5">
        <w:rPr>
          <w:rFonts w:ascii="Times New Roman" w:hAnsi="Times New Roman"/>
          <w:sz w:val="24"/>
          <w:u w:val="none"/>
        </w:rPr>
        <w:t xml:space="preserve">6.3. </w:t>
      </w:r>
      <w:r w:rsidRPr="005222D5">
        <w:rPr>
          <w:rFonts w:ascii="Times New Roman" w:hAnsi="Times New Roman"/>
          <w:sz w:val="24"/>
        </w:rPr>
        <w:t>C 32.03 – Vorsichtige Bewertung: AVA für das Modellrisiko (PruVal 3)</w:t>
      </w:r>
      <w:bookmarkEnd w:id="114"/>
    </w:p>
    <w:p w:rsidR="00377346" w:rsidRPr="005222D5" w:rsidRDefault="00B93FA1">
      <w:pPr>
        <w:pStyle w:val="Instructionsberschrift2"/>
        <w:numPr>
          <w:ilvl w:val="0"/>
          <w:numId w:val="0"/>
        </w:numPr>
        <w:ind w:left="357" w:hanging="357"/>
        <w:rPr>
          <w:rFonts w:ascii="Times New Roman" w:hAnsi="Times New Roman" w:cs="Times New Roman"/>
          <w:sz w:val="24"/>
          <w:u w:val="none"/>
        </w:rPr>
      </w:pPr>
      <w:bookmarkStart w:id="115" w:name="_Toc30060698"/>
      <w:r w:rsidRPr="005222D5">
        <w:rPr>
          <w:rFonts w:ascii="Times New Roman" w:hAnsi="Times New Roman"/>
          <w:sz w:val="24"/>
          <w:u w:val="none"/>
        </w:rPr>
        <w:t>6.3.1.</w:t>
      </w:r>
      <w:r w:rsidRPr="005222D5">
        <w:rPr>
          <w:sz w:val="24"/>
        </w:rPr>
        <w:tab/>
      </w:r>
      <w:r w:rsidRPr="005222D5">
        <w:rPr>
          <w:rFonts w:ascii="Times New Roman" w:hAnsi="Times New Roman"/>
          <w:sz w:val="24"/>
        </w:rPr>
        <w:t>Allgemeine Bemerkungen</w:t>
      </w:r>
      <w:bookmarkEnd w:id="115"/>
      <w:r w:rsidRPr="005222D5">
        <w:rPr>
          <w:rFonts w:ascii="Times New Roman" w:hAnsi="Times New Roman"/>
          <w:sz w:val="24"/>
          <w:u w:val="none"/>
        </w:rPr>
        <w:t xml:space="preserve"> </w:t>
      </w:r>
    </w:p>
    <w:p w:rsidR="00377346" w:rsidRPr="005222D5" w:rsidRDefault="00AF3D7A" w:rsidP="001B4CB2">
      <w:pPr>
        <w:pStyle w:val="InstructionsText2"/>
        <w:numPr>
          <w:ilvl w:val="0"/>
          <w:numId w:val="0"/>
        </w:numPr>
        <w:ind w:left="993"/>
      </w:pPr>
      <w:r w:rsidRPr="005222D5">
        <w:t>154f. Dieser Meldebogen ist nur von Instituten auszufüllen, die den in Artikel 4 Absatz 1 der Delegierten Verordnung (EU) 2016/101 genannten Schwellenwert auf individueller Ebene überschreiten. Institute, die Teil einer Gruppe sind, die den Schwellenwert auf konsolidierter Basis überschreitet, müssen diesen Meldebogen nur ausfüllen, wenn sie den Schwellenwert auch auf individueller Ebene überschreiten.</w:t>
      </w:r>
    </w:p>
    <w:p w:rsidR="00377346" w:rsidRPr="005222D5" w:rsidRDefault="00AF3D7A" w:rsidP="001B4CB2">
      <w:pPr>
        <w:pStyle w:val="InstructionsText2"/>
        <w:numPr>
          <w:ilvl w:val="0"/>
          <w:numId w:val="0"/>
        </w:numPr>
        <w:ind w:left="993"/>
      </w:pPr>
      <w:r w:rsidRPr="005222D5">
        <w:t>154g. Dieser Meldebogen dient der Meldung von Einzelheiten zu den 20 wichtigsten individuellen AVAs für das Modellrisiko in Bezug auf den AVA-Betrag, der zu der gemäß Artikel 11 der Delegierten Verordnung (EU) 2016/101 berechneten kategoriespezifischen Gesamt-AVA für das Modellrisiko beiträgt. Diese Angaben entsprechen den Angaben in Spalte 0050 des Meldebogens C 32.02.</w:t>
      </w:r>
    </w:p>
    <w:p w:rsidR="00377346" w:rsidRPr="005222D5" w:rsidRDefault="00AF3D7A" w:rsidP="001B4CB2">
      <w:pPr>
        <w:pStyle w:val="InstructionsText2"/>
        <w:numPr>
          <w:ilvl w:val="0"/>
          <w:numId w:val="0"/>
        </w:numPr>
        <w:ind w:left="993"/>
      </w:pPr>
      <w:r w:rsidRPr="005222D5">
        <w:t xml:space="preserve">154h. Die 20 wichtigsten individuellen AVAs für das Modellrisiko und die entsprechenden Produktinformationen werden beginnend mit der höchsten individuellen AVA für das Modellrisiko in absteigender Reihenfolge gemeldet. </w:t>
      </w:r>
    </w:p>
    <w:p w:rsidR="00377346" w:rsidRPr="005222D5" w:rsidRDefault="00AF3D7A" w:rsidP="001B4CB2">
      <w:pPr>
        <w:pStyle w:val="InstructionsText2"/>
        <w:numPr>
          <w:ilvl w:val="0"/>
          <w:numId w:val="0"/>
        </w:numPr>
        <w:ind w:left="993"/>
      </w:pPr>
      <w:r w:rsidRPr="005222D5">
        <w:t xml:space="preserve">154i. Produkte, die diesen wichtigsten individuellen AVAs für das Modellrisiko entsprechen, werden unter Verwendung des in Artikel 19 Absatz 3 Buchstabe a der Delegierten Verordnung (EU) 2016/101 verlangten Produktinventars gemeldet. </w:t>
      </w:r>
    </w:p>
    <w:p w:rsidR="00377346" w:rsidRPr="005222D5" w:rsidRDefault="00113E45" w:rsidP="001B4CB2">
      <w:pPr>
        <w:pStyle w:val="InstructionsText2"/>
        <w:numPr>
          <w:ilvl w:val="0"/>
          <w:numId w:val="0"/>
        </w:numPr>
        <w:ind w:left="993"/>
      </w:pPr>
      <w:r w:rsidRPr="005222D5">
        <w:t>154j. Sind die Produkte in Bezug auf das Bewertungsmodell und die AVA für das Modellrisiko hinreichend homogen, werden sie zusammengefasst und im Interesse einer maximalen Abdeckung dieses Meldebogens in Bezug auf die kategoriespezifische Gesamt-AVA für das Modellrisiko des Instituts in einer Zeile ausgewiesen.</w:t>
      </w:r>
    </w:p>
    <w:p w:rsidR="00377346" w:rsidRPr="005222D5" w:rsidRDefault="00B93FA1">
      <w:pPr>
        <w:pStyle w:val="Instructionsberschrift2"/>
        <w:numPr>
          <w:ilvl w:val="0"/>
          <w:numId w:val="0"/>
        </w:numPr>
        <w:ind w:left="357" w:hanging="357"/>
        <w:rPr>
          <w:rFonts w:ascii="Times New Roman" w:hAnsi="Times New Roman" w:cs="Times New Roman"/>
          <w:sz w:val="24"/>
        </w:rPr>
      </w:pPr>
      <w:bookmarkStart w:id="116" w:name="_Toc30060699"/>
      <w:r w:rsidRPr="005222D5">
        <w:rPr>
          <w:rFonts w:ascii="Times New Roman" w:hAnsi="Times New Roman"/>
          <w:sz w:val="24"/>
          <w:u w:val="none"/>
        </w:rPr>
        <w:lastRenderedPageBreak/>
        <w:t>6.3.2.</w:t>
      </w:r>
      <w:r w:rsidRPr="005222D5">
        <w:rPr>
          <w:sz w:val="24"/>
        </w:rPr>
        <w:tab/>
      </w:r>
      <w:r w:rsidRPr="005222D5">
        <w:rPr>
          <w:rFonts w:ascii="Times New Roman" w:hAnsi="Times New Roman"/>
          <w:sz w:val="24"/>
        </w:rPr>
        <w:t>Erläuterungen zu bestimmten Positionen</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377346" w:rsidRPr="005222D5" w:rsidTr="00672D2A">
        <w:tc>
          <w:tcPr>
            <w:tcW w:w="9322" w:type="dxa"/>
            <w:gridSpan w:val="2"/>
            <w:shd w:val="clear" w:color="auto" w:fill="CCCCCC"/>
          </w:tcPr>
          <w:p w:rsidR="00377346" w:rsidRPr="005222D5" w:rsidRDefault="00113E45">
            <w:pPr>
              <w:spacing w:beforeLines="60" w:before="144" w:afterLines="60" w:after="144"/>
              <w:rPr>
                <w:rFonts w:ascii="Times New Roman" w:hAnsi="Times New Roman"/>
                <w:b/>
                <w:sz w:val="24"/>
              </w:rPr>
            </w:pPr>
            <w:r w:rsidRPr="005222D5">
              <w:rPr>
                <w:rFonts w:ascii="Times New Roman" w:hAnsi="Times New Roman"/>
                <w:b/>
                <w:sz w:val="24"/>
              </w:rPr>
              <w:t>Spalten</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0005</w:t>
            </w:r>
          </w:p>
        </w:tc>
        <w:tc>
          <w:tcPr>
            <w:tcW w:w="8221" w:type="dxa"/>
          </w:tcPr>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b/>
                <w:sz w:val="24"/>
                <w:u w:val="single"/>
              </w:rPr>
              <w:t>RANG</w:t>
            </w:r>
          </w:p>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sz w:val="24"/>
              </w:rPr>
              <w:t>Der Rang ist eine Zeilenkennung und bezeichnet in der Tabelle jeweils eine Zeile. Er folgt der numerischen Reihenfolge 1, 2, 3 usw., wobei 1 der höchsten individuellen AVA für das Modellrisiko, 2 der zweithöchsten usw. zugewiesen wird.</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0010</w:t>
            </w:r>
          </w:p>
        </w:tc>
        <w:tc>
          <w:tcPr>
            <w:tcW w:w="8221" w:type="dxa"/>
          </w:tcPr>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b/>
                <w:sz w:val="24"/>
                <w:u w:val="single"/>
              </w:rPr>
              <w:t>MODELL</w:t>
            </w:r>
          </w:p>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sz w:val="24"/>
              </w:rPr>
              <w:t>Interner (alphanumerischer) Code für das Modell, den das Institut zu dessen Identifizierung verwendet.</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0020</w:t>
            </w:r>
          </w:p>
        </w:tc>
        <w:tc>
          <w:tcPr>
            <w:tcW w:w="8221" w:type="dxa"/>
          </w:tcPr>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b/>
                <w:sz w:val="24"/>
                <w:u w:val="single"/>
              </w:rPr>
              <w:t>RISIKOKATEGORIE</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Angabe der Risikokategorie (Zinssatz, Fremdwährung, Kredit, Eigenkapital, Warenposition), die das Produkt oder die Produktgruppe, das/die Anlass zur Bewertungsanpassung für das Modellrisiko gibt, am besten beschreibt.</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Die Institute melden folgende Codes:</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IR – Zinssatz</w:t>
            </w:r>
          </w:p>
          <w:p w:rsidR="00377346" w:rsidRPr="005222D5" w:rsidRDefault="00A74B40">
            <w:pPr>
              <w:spacing w:beforeLines="60" w:before="144" w:afterLines="60" w:after="144"/>
              <w:rPr>
                <w:rFonts w:ascii="Times New Roman" w:hAnsi="Times New Roman"/>
                <w:sz w:val="24"/>
              </w:rPr>
            </w:pPr>
            <w:r w:rsidRPr="005222D5">
              <w:rPr>
                <w:rFonts w:ascii="Times New Roman" w:hAnsi="Times New Roman"/>
                <w:sz w:val="24"/>
              </w:rPr>
              <w:t>FX – Fremdwährung</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CR – Kredit</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EQ – Eigenkapital</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CO – Warenposition</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0030</w:t>
            </w:r>
          </w:p>
        </w:tc>
        <w:tc>
          <w:tcPr>
            <w:tcW w:w="8221" w:type="dxa"/>
          </w:tcPr>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b/>
                <w:sz w:val="24"/>
                <w:u w:val="single"/>
              </w:rPr>
              <w:t>PRODUKT</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Interne (alphanumerische) Bezeichnung des bei der Bewertung des Modells verwendeten Produkts bzw. der dabei verwendeten Produktgruppe entsprechend dem in Artikel 19 Absatz 3 Buchstabe a der Delegierten Verordnung (EU) 2016/101 verlangten Produktinventar.</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0040</w:t>
            </w:r>
          </w:p>
        </w:tc>
        <w:tc>
          <w:tcPr>
            <w:tcW w:w="8221"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BEOBACHTBARKEIT</w:t>
            </w:r>
          </w:p>
          <w:p w:rsidR="00377346" w:rsidRPr="005222D5" w:rsidRDefault="00113E45">
            <w:pPr>
              <w:pStyle w:val="CommentText"/>
              <w:rPr>
                <w:rFonts w:ascii="Times New Roman" w:hAnsi="Times New Roman"/>
                <w:sz w:val="24"/>
                <w:szCs w:val="24"/>
              </w:rPr>
            </w:pPr>
            <w:r w:rsidRPr="005222D5">
              <w:rPr>
                <w:rFonts w:ascii="Times New Roman" w:hAnsi="Times New Roman"/>
                <w:sz w:val="24"/>
                <w:szCs w:val="24"/>
              </w:rPr>
              <w:t>Anzahl der Preisbeobachtungen für das Produkt bzw. die Produktgruppe während der letzten zwölf Monate, die einem der folgenden Kriterien entspricht:</w:t>
            </w:r>
          </w:p>
          <w:p w:rsidR="00377346" w:rsidRPr="005222D5" w:rsidRDefault="00113E45">
            <w:pPr>
              <w:pStyle w:val="CommentText"/>
              <w:numPr>
                <w:ilvl w:val="0"/>
                <w:numId w:val="31"/>
              </w:numPr>
              <w:rPr>
                <w:rFonts w:ascii="Times New Roman" w:hAnsi="Times New Roman"/>
                <w:sz w:val="24"/>
                <w:szCs w:val="24"/>
              </w:rPr>
            </w:pPr>
            <w:r w:rsidRPr="005222D5">
              <w:rPr>
                <w:rFonts w:ascii="Times New Roman" w:hAnsi="Times New Roman"/>
                <w:sz w:val="24"/>
                <w:szCs w:val="24"/>
              </w:rPr>
              <w:t>Die Preisbeobachtung betrifft einen Preis, zu dem das Institut eine Transaktion durchgeführt hat.</w:t>
            </w:r>
          </w:p>
          <w:p w:rsidR="00377346" w:rsidRPr="005222D5" w:rsidRDefault="00113E45">
            <w:pPr>
              <w:pStyle w:val="CommentText"/>
              <w:numPr>
                <w:ilvl w:val="0"/>
                <w:numId w:val="31"/>
              </w:numPr>
              <w:rPr>
                <w:rFonts w:ascii="Times New Roman" w:hAnsi="Times New Roman"/>
                <w:sz w:val="24"/>
                <w:szCs w:val="24"/>
              </w:rPr>
            </w:pPr>
            <w:r w:rsidRPr="005222D5">
              <w:rPr>
                <w:rFonts w:ascii="Times New Roman" w:hAnsi="Times New Roman"/>
                <w:sz w:val="24"/>
                <w:szCs w:val="24"/>
              </w:rPr>
              <w:t>Es handelt sich um einen nachprüfbaren Preis für eine tatsächlich erfolgte Transaktion zwischen Dritten.</w:t>
            </w:r>
          </w:p>
          <w:p w:rsidR="00377346" w:rsidRPr="005222D5" w:rsidRDefault="00113E45">
            <w:pPr>
              <w:pStyle w:val="CommentText"/>
              <w:numPr>
                <w:ilvl w:val="0"/>
                <w:numId w:val="31"/>
              </w:numPr>
              <w:rPr>
                <w:rFonts w:ascii="Times New Roman" w:hAnsi="Times New Roman"/>
                <w:sz w:val="24"/>
                <w:szCs w:val="24"/>
              </w:rPr>
            </w:pPr>
            <w:r w:rsidRPr="005222D5">
              <w:rPr>
                <w:rFonts w:ascii="Times New Roman" w:hAnsi="Times New Roman"/>
                <w:sz w:val="24"/>
                <w:szCs w:val="24"/>
              </w:rPr>
              <w:t>Der Preis wird aus einen verbindlichen Preisangebot ermittelt.</w:t>
            </w:r>
          </w:p>
          <w:p w:rsidR="00377346" w:rsidRPr="005222D5" w:rsidRDefault="00113E45">
            <w:pPr>
              <w:pStyle w:val="CommentText"/>
              <w:rPr>
                <w:rStyle w:val="InstructionsTabelleberschrift"/>
                <w:rFonts w:ascii="Times New Roman" w:hAnsi="Times New Roman"/>
                <w:b w:val="0"/>
                <w:sz w:val="24"/>
                <w:szCs w:val="24"/>
                <w:u w:val="none"/>
              </w:rPr>
            </w:pPr>
            <w:r w:rsidRPr="005222D5">
              <w:rPr>
                <w:rFonts w:ascii="Times New Roman" w:hAnsi="Times New Roman"/>
                <w:sz w:val="24"/>
                <w:szCs w:val="24"/>
              </w:rPr>
              <w:t>Die Institute melden einen der folgenden Werte: „kein Preis“, „1-6“, „6-24’“, „24-100“, „100+“.</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lastRenderedPageBreak/>
              <w:t>0050</w:t>
            </w:r>
          </w:p>
        </w:tc>
        <w:tc>
          <w:tcPr>
            <w:tcW w:w="8221"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AVA FÜR DAS MODELLRISIKO</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Artikel 11 Absatz 1 der </w:t>
            </w:r>
            <w:r w:rsidRPr="005222D5">
              <w:rPr>
                <w:rFonts w:ascii="Times New Roman" w:hAnsi="Times New Roman"/>
                <w:sz w:val="24"/>
              </w:rPr>
              <w:t>Delegierten Verordnung (EU) 2016/101.</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Individuelle AVA für das Modellrisiko vor Berücksichtigung von Diversifizierungsvorteilen, aber nach Portfolio-Netting, sofern relevant.</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0060</w:t>
            </w:r>
          </w:p>
        </w:tc>
        <w:tc>
          <w:tcPr>
            <w:tcW w:w="8221"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DAVON: NACH DEM EXPERTENKONZEPT</w:t>
            </w:r>
          </w:p>
          <w:p w:rsidR="00377346" w:rsidRPr="005222D5" w:rsidRDefault="00113E45">
            <w:pPr>
              <w:spacing w:beforeLines="60" w:before="144" w:afterLines="60" w:after="144"/>
              <w:rPr>
                <w:rStyle w:val="InstructionsTabelleberschrift"/>
                <w:rFonts w:ascii="Times New Roman" w:hAnsi="Times New Roman"/>
                <w:sz w:val="24"/>
                <w:u w:val="none"/>
              </w:rPr>
            </w:pPr>
            <w:r w:rsidRPr="005222D5">
              <w:rPr>
                <w:rFonts w:ascii="Times New Roman" w:hAnsi="Times New Roman"/>
                <w:sz w:val="24"/>
              </w:rPr>
              <w:t>Beträge in Spalte 0050, die gemäß Artikel 11 Absatz 4 der Delegierten Verordnung (EU) 2016/101 nach dem Expertenkonzept berechnet wurden.</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0070</w:t>
            </w:r>
          </w:p>
        </w:tc>
        <w:tc>
          <w:tcPr>
            <w:tcW w:w="8221"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DAVON: AGGREGIERT NACH METHODE 2</w:t>
            </w:r>
          </w:p>
          <w:p w:rsidR="00377346" w:rsidRPr="005222D5" w:rsidRDefault="00113E45">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 xml:space="preserve">Beträge in Spalte 0050, die nach Methode 2 des Anhangs der Delegierten Verordnung (EU) 2016/101 aggregiert wurden. Diese Beträge entsprechen FV – PV in der Terminologie des genannten Anhangs. </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0080</w:t>
            </w:r>
          </w:p>
        </w:tc>
        <w:tc>
          <w:tcPr>
            <w:tcW w:w="8221"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NACH METHODE 2 BERECHNETE AGGREGIERTE AVA</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Der gemäß Artikel 11 Absatz 7 der Delegierten Verordnung (EU) 2016/101 berechnete Beitrag von nach Methode 2</w:t>
            </w:r>
            <w:r w:rsidRPr="005222D5">
              <w:rPr>
                <w:rFonts w:ascii="Times New Roman" w:hAnsi="Times New Roman"/>
                <w:sz w:val="24"/>
              </w:rPr>
              <w:t xml:space="preserve"> </w:t>
            </w:r>
            <w:r w:rsidRPr="005222D5">
              <w:rPr>
                <w:rStyle w:val="InstructionsTabelleberschrift"/>
                <w:rFonts w:ascii="Times New Roman" w:hAnsi="Times New Roman"/>
                <w:b w:val="0"/>
                <w:sz w:val="24"/>
                <w:u w:val="none"/>
              </w:rPr>
              <w:t>des Anhangs der genannten Verordnung aggregierten individuellen AVAs für das Modellrisiko</w:t>
            </w:r>
            <w:r w:rsidRPr="005222D5">
              <w:rPr>
                <w:rFonts w:ascii="Times New Roman" w:hAnsi="Times New Roman"/>
                <w:sz w:val="24"/>
              </w:rPr>
              <w:t xml:space="preserve"> zur kategoriespezifischen Gesamt-AVA für das Modellrisiko</w:t>
            </w:r>
            <w:r w:rsidRPr="005222D5">
              <w:rPr>
                <w:rStyle w:val="InstructionsTabelleberschrift"/>
                <w:rFonts w:ascii="Times New Roman" w:hAnsi="Times New Roman"/>
                <w:b w:val="0"/>
                <w:sz w:val="24"/>
                <w:u w:val="none"/>
              </w:rPr>
              <w:t xml:space="preserve">. </w:t>
            </w:r>
            <w:r w:rsidRPr="005222D5">
              <w:rPr>
                <w:rFonts w:ascii="Times New Roman" w:hAnsi="Times New Roman"/>
                <w:sz w:val="24"/>
              </w:rPr>
              <w:t>Dieser Betrag entspricht APVA in der Terminologie des Anhangs.</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0090 -0100</w:t>
            </w:r>
          </w:p>
        </w:tc>
        <w:tc>
          <w:tcPr>
            <w:tcW w:w="8221"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ZEITWERTBILANZIERTE VERMÖGENSWERTE UND VERBINDLICHKEITEN</w:t>
            </w:r>
          </w:p>
          <w:p w:rsidR="00377346" w:rsidRPr="005222D5" w:rsidRDefault="00113E45">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 xml:space="preserve">Absoluter Wert von unter Verwendung des in Spalte 0010 gemeldeten Modells bewerteten zeitwertbilanzierten Vermögenswerten und Verbindlichkeiten laut Angabe in den Abschlüssen gemäß dem anwendbaren Rahmen. </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0090</w:t>
            </w:r>
          </w:p>
        </w:tc>
        <w:tc>
          <w:tcPr>
            <w:tcW w:w="8221"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ZEITWERTBILANZIERTE VERMÖGENSWERTE</w:t>
            </w:r>
          </w:p>
          <w:p w:rsidR="00377346" w:rsidRPr="005222D5" w:rsidRDefault="00113E45">
            <w:pPr>
              <w:spacing w:beforeLines="60" w:before="144" w:afterLines="60" w:after="144"/>
              <w:rPr>
                <w:rStyle w:val="InstructionsTabelleberschrift"/>
                <w:rFonts w:ascii="Times New Roman" w:hAnsi="Times New Roman"/>
                <w:b w:val="0"/>
                <w:bCs w:val="0"/>
                <w:sz w:val="24"/>
                <w:u w:val="none"/>
              </w:rPr>
            </w:pPr>
            <w:r w:rsidRPr="005222D5">
              <w:rPr>
                <w:rFonts w:ascii="Times New Roman" w:hAnsi="Times New Roman"/>
                <w:sz w:val="24"/>
              </w:rPr>
              <w:t>Absoluter Wert von unter Verwendung des in Spalte 0010 gemeldeten Modells bewerteten zeitwertbilanzierten Vermögenswerten laut Angabe in den Abschlüssen gemäß dem anwendbaren Rahmen</w:t>
            </w:r>
            <w:r w:rsidRPr="005222D5">
              <w:rPr>
                <w:rStyle w:val="InstructionsTabelleberschrift"/>
                <w:rFonts w:ascii="Times New Roman" w:hAnsi="Times New Roman"/>
                <w:b w:val="0"/>
                <w:sz w:val="24"/>
                <w:u w:val="none"/>
              </w:rPr>
              <w:t>.</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0100</w:t>
            </w:r>
          </w:p>
        </w:tc>
        <w:tc>
          <w:tcPr>
            <w:tcW w:w="8221"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ZEITWERTBILANZIERTE VERBINDLICHKEITEN</w:t>
            </w:r>
          </w:p>
          <w:p w:rsidR="00377346" w:rsidRPr="005222D5" w:rsidRDefault="00113E45">
            <w:pPr>
              <w:spacing w:beforeLines="60" w:before="144" w:afterLines="60" w:after="144"/>
              <w:rPr>
                <w:rStyle w:val="InstructionsTabelleberschrift"/>
                <w:rFonts w:ascii="Times New Roman" w:hAnsi="Times New Roman"/>
                <w:b w:val="0"/>
                <w:bCs w:val="0"/>
                <w:sz w:val="24"/>
                <w:u w:val="none"/>
              </w:rPr>
            </w:pPr>
            <w:r w:rsidRPr="005222D5">
              <w:rPr>
                <w:rFonts w:ascii="Times New Roman" w:hAnsi="Times New Roman"/>
                <w:sz w:val="24"/>
              </w:rPr>
              <w:t xml:space="preserve">Absoluter Wert von unter Verwendung des in Spalte 0010 gemeldeten Modells bewerteten zeitwertbilanzierten Verbindlichkeiten laut Angabe in den Abschlüssen gemäß dem anwendbaren Rahmen. </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0110</w:t>
            </w:r>
          </w:p>
        </w:tc>
        <w:tc>
          <w:tcPr>
            <w:tcW w:w="8221"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DIFFERENZ IM VERFAHREN DER UNABHÄNGIGEN PREISÜBERPRÜFUNG (IPV-DIFFERENZ) (ERGEBNISPRÜFUNG)</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Die Summe unbereinigter Differenzbeträge („IPV-Differenz“), die zum Monatsende, das dem Meldestichtag am nächsten liegt, mittels der unabhängigen Preisüberprüfung gemäß Artikel 105 Absatz 8 CRR unter Verwendung der besten verfügbaren unabhängigen Daten für das jeweilige Produkt bzw. die jeweilige Produktgruppe berechnet wird. </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lastRenderedPageBreak/>
              <w:t>Unbereinigte Differenzbeträge beziehen sich auf unbereinigte Differenzen zwischen den Bewertungen aus dem Handelssystem und den im monatlichen IPV-Prozess ermittelten Bewertungen.</w:t>
            </w:r>
          </w:p>
          <w:p w:rsidR="00377346" w:rsidRPr="005222D5" w:rsidRDefault="004D2753">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Bei der Berechnung der IPV-Differenz werden keine angepassten Differenzbeträge in den Büchern und Aufzeichnungen des Instituts für das jeweilige Monatsenddatum einbezogen.</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Hier sind nur Ergebnisse anzugeben, die aus Preisen von Instrumenten, die demselben Produkt zugeordnet würden, (Ergebnisprüfung), kalibriert wurden. Ergebnisse von Input-Prüfungen, bei denen Marktdaten eingegeben werden, die gegen Werte getestet werden, die aus unterschiedlichen Produkten kalibriert werden, sind nicht zu berücksichtigen.</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lastRenderedPageBreak/>
              <w:t>0120</w:t>
            </w:r>
          </w:p>
        </w:tc>
        <w:tc>
          <w:tcPr>
            <w:tcW w:w="8221" w:type="dxa"/>
          </w:tcPr>
          <w:p w:rsidR="00377346" w:rsidRPr="005222D5" w:rsidRDefault="00113E45">
            <w:pPr>
              <w:spacing w:beforeLines="60" w:before="144" w:afterLines="60" w:after="144"/>
              <w:jc w:val="left"/>
              <w:rPr>
                <w:rStyle w:val="InstructionsTabelleberschrift"/>
                <w:rFonts w:ascii="Times New Roman" w:hAnsi="Times New Roman"/>
                <w:sz w:val="24"/>
              </w:rPr>
            </w:pPr>
            <w:r w:rsidRPr="005222D5">
              <w:rPr>
                <w:rStyle w:val="InstructionsTabelleberschrift"/>
                <w:rFonts w:ascii="Times New Roman" w:hAnsi="Times New Roman"/>
                <w:sz w:val="24"/>
              </w:rPr>
              <w:t>IPV-ABDECKUNG (ERGEBNISPRÜFUNG)</w:t>
            </w:r>
          </w:p>
          <w:p w:rsidR="00377346" w:rsidRPr="005222D5" w:rsidRDefault="00113E45">
            <w:pPr>
              <w:spacing w:beforeLines="60" w:before="144" w:afterLines="60" w:after="144"/>
              <w:jc w:val="left"/>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Prozentsatz der dem Modell zugeordneten Positionen (gewichtet nach der AVA für das Modellrisiko), die durch die in Spalte 0110 ausgewiesenen IPV-Testergebnisse erfasst sind.</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0130 – 0140</w:t>
            </w:r>
          </w:p>
        </w:tc>
        <w:tc>
          <w:tcPr>
            <w:tcW w:w="8221"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ANPASSUNGEN DES BEIZULEGENDEN ZEITWERTS</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Anpassungen des beizulegenden Zeitwerts gemäß Definition in den Spalten 0190 und 0240 des Meldebogens C 32.02, die auf dem Modell</w:t>
            </w:r>
            <w:r w:rsidRPr="005222D5">
              <w:rPr>
                <w:rFonts w:ascii="Times New Roman" w:hAnsi="Times New Roman"/>
                <w:sz w:val="24"/>
              </w:rPr>
              <w:t xml:space="preserve"> in Spalte 0010 zugeordnete Positionen angewandt wurden</w:t>
            </w:r>
            <w:r w:rsidRPr="005222D5">
              <w:rPr>
                <w:rStyle w:val="InstructionsTabelleberschrift"/>
                <w:rFonts w:ascii="Times New Roman" w:hAnsi="Times New Roman"/>
                <w:b w:val="0"/>
                <w:sz w:val="24"/>
                <w:u w:val="none"/>
              </w:rPr>
              <w:t>.</w:t>
            </w:r>
          </w:p>
        </w:tc>
      </w:tr>
      <w:tr w:rsidR="00377346" w:rsidRPr="005222D5" w:rsidTr="00672D2A">
        <w:tc>
          <w:tcPr>
            <w:tcW w:w="1101" w:type="dxa"/>
          </w:tcPr>
          <w:p w:rsidR="00377346" w:rsidRPr="005222D5" w:rsidRDefault="008136B4">
            <w:pPr>
              <w:spacing w:beforeLines="60" w:before="144" w:afterLines="60" w:after="144"/>
              <w:rPr>
                <w:rFonts w:ascii="Times New Roman" w:hAnsi="Times New Roman"/>
                <w:sz w:val="24"/>
              </w:rPr>
            </w:pPr>
            <w:r w:rsidRPr="005222D5">
              <w:rPr>
                <w:rFonts w:ascii="Times New Roman" w:hAnsi="Times New Roman"/>
                <w:sz w:val="24"/>
              </w:rPr>
              <w:t>0150</w:t>
            </w:r>
          </w:p>
        </w:tc>
        <w:tc>
          <w:tcPr>
            <w:tcW w:w="8221"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ERSTANSATZ-GUV</w:t>
            </w:r>
          </w:p>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b w:val="0"/>
                <w:sz w:val="24"/>
                <w:u w:val="none"/>
              </w:rPr>
              <w:t>Anpassungen gemäß Definition in Spalte 0260 des Meldebogens C 32.02, die auf dem Modell in Spalte 0010</w:t>
            </w:r>
            <w:r w:rsidRPr="005222D5">
              <w:rPr>
                <w:rFonts w:ascii="Times New Roman" w:hAnsi="Times New Roman"/>
                <w:sz w:val="24"/>
              </w:rPr>
              <w:t>zugeordnete Positionen angewandt wurden</w:t>
            </w:r>
            <w:r w:rsidRPr="005222D5">
              <w:rPr>
                <w:rStyle w:val="InstructionsTabelleberschrift"/>
                <w:rFonts w:ascii="Times New Roman" w:hAnsi="Times New Roman"/>
                <w:b w:val="0"/>
                <w:sz w:val="24"/>
                <w:u w:val="none"/>
              </w:rPr>
              <w:t>.</w:t>
            </w:r>
          </w:p>
        </w:tc>
      </w:tr>
    </w:tbl>
    <w:p w:rsidR="00377346" w:rsidRPr="005222D5" w:rsidRDefault="00377346">
      <w:pPr>
        <w:rPr>
          <w:rStyle w:val="InstructionsTabelleText"/>
          <w:rFonts w:ascii="Times New Roman" w:hAnsi="Times New Roman"/>
          <w:sz w:val="24"/>
        </w:rPr>
      </w:pPr>
    </w:p>
    <w:p w:rsidR="00377346" w:rsidRPr="005222D5" w:rsidRDefault="00113E45">
      <w:pPr>
        <w:pStyle w:val="Instructionsberschrift2"/>
        <w:numPr>
          <w:ilvl w:val="0"/>
          <w:numId w:val="0"/>
        </w:numPr>
        <w:ind w:left="357" w:hanging="357"/>
        <w:rPr>
          <w:rFonts w:ascii="Times New Roman" w:hAnsi="Times New Roman"/>
          <w:sz w:val="24"/>
          <w:u w:val="none"/>
        </w:rPr>
      </w:pPr>
      <w:bookmarkStart w:id="117" w:name="_Toc30060700"/>
      <w:r w:rsidRPr="005222D5">
        <w:rPr>
          <w:rFonts w:ascii="Times New Roman" w:hAnsi="Times New Roman"/>
          <w:sz w:val="24"/>
          <w:u w:val="none"/>
        </w:rPr>
        <w:t xml:space="preserve">6.4 </w:t>
      </w:r>
      <w:r w:rsidRPr="005222D5">
        <w:rPr>
          <w:rFonts w:ascii="Times New Roman" w:hAnsi="Times New Roman"/>
          <w:sz w:val="24"/>
        </w:rPr>
        <w:t>C 32.04 – Vorsichtige Bewertung: AVA für konzentrierte Positionen (PruVal 4)</w:t>
      </w:r>
      <w:bookmarkEnd w:id="117"/>
    </w:p>
    <w:p w:rsidR="00377346" w:rsidRPr="005222D5" w:rsidRDefault="00B93FA1">
      <w:pPr>
        <w:pStyle w:val="Instructionsberschrift2"/>
        <w:numPr>
          <w:ilvl w:val="0"/>
          <w:numId w:val="0"/>
        </w:numPr>
        <w:ind w:left="357" w:hanging="357"/>
        <w:rPr>
          <w:rFonts w:ascii="Times New Roman" w:hAnsi="Times New Roman" w:cs="Times New Roman"/>
          <w:sz w:val="24"/>
          <w:u w:val="none"/>
        </w:rPr>
      </w:pPr>
      <w:bookmarkStart w:id="118" w:name="_Toc30060701"/>
      <w:r w:rsidRPr="005222D5">
        <w:rPr>
          <w:rFonts w:ascii="Times New Roman" w:hAnsi="Times New Roman"/>
          <w:sz w:val="24"/>
          <w:u w:val="none"/>
        </w:rPr>
        <w:t>6.4.1.</w:t>
      </w:r>
      <w:r w:rsidRPr="005222D5">
        <w:rPr>
          <w:sz w:val="24"/>
        </w:rPr>
        <w:tab/>
      </w:r>
      <w:r w:rsidRPr="005222D5">
        <w:rPr>
          <w:rFonts w:ascii="Times New Roman" w:hAnsi="Times New Roman"/>
          <w:sz w:val="24"/>
        </w:rPr>
        <w:t>Allgemeine Bemerkungen</w:t>
      </w:r>
      <w:bookmarkEnd w:id="118"/>
      <w:r w:rsidRPr="005222D5">
        <w:rPr>
          <w:rFonts w:ascii="Times New Roman" w:hAnsi="Times New Roman"/>
          <w:sz w:val="24"/>
          <w:u w:val="none"/>
        </w:rPr>
        <w:t xml:space="preserve"> </w:t>
      </w:r>
    </w:p>
    <w:p w:rsidR="00377346" w:rsidRPr="005222D5" w:rsidRDefault="00113E45" w:rsidP="001B4CB2">
      <w:pPr>
        <w:pStyle w:val="InstructionsText2"/>
        <w:numPr>
          <w:ilvl w:val="0"/>
          <w:numId w:val="0"/>
        </w:numPr>
        <w:ind w:left="993"/>
      </w:pPr>
      <w:r w:rsidRPr="005222D5">
        <w:t>154k. Dieser Meldebogen ist nur von Instituten auszufüllen, die den in Artikel 4 Absatz 1 der Delegierten Verordnung (EU) 2016/101 genannten Schwellenwert überschreiten. Institute, die Teil einer Gruppe sind, die den Schwellenwert auf konsolidierter Basis überschreitet, füllen diesen Meldebogen nur aus, wenn sie den Schwellenwert auch auf individueller Ebene überschreiten.</w:t>
      </w:r>
    </w:p>
    <w:p w:rsidR="00377346" w:rsidRPr="005222D5" w:rsidRDefault="00113E45" w:rsidP="001B4CB2">
      <w:pPr>
        <w:pStyle w:val="InstructionsText2"/>
        <w:numPr>
          <w:ilvl w:val="0"/>
          <w:numId w:val="0"/>
        </w:numPr>
        <w:ind w:left="993"/>
      </w:pPr>
      <w:r w:rsidRPr="005222D5">
        <w:t xml:space="preserve">154l. Dieser Meldebogen dient der Meldung von Einzelheiten zu den 20 wichtigsten individuellen AVAs für konzentrierte Positionen in Bezug auf den AVA-Betrag, der in die gemäß Artikel 14 der Delegierten Verordnung (EU) 2016/101 berechnete kategoriespezifische Gesamt-AVA für konzentrierte Positionen einfließt. Diese Angaben entsprechen den Angaben in Spalte 0070 des Meldebogens C 32.02. </w:t>
      </w:r>
    </w:p>
    <w:p w:rsidR="00377346" w:rsidRPr="005222D5" w:rsidRDefault="00113E45" w:rsidP="001B4CB2">
      <w:pPr>
        <w:pStyle w:val="InstructionsText2"/>
        <w:numPr>
          <w:ilvl w:val="0"/>
          <w:numId w:val="0"/>
        </w:numPr>
        <w:ind w:left="993"/>
      </w:pPr>
      <w:r w:rsidRPr="005222D5">
        <w:t>154m. Die 20 wichtigsten individuellen AVAs für konzentrierte Positionen und die entsprechenden Produktinformationen werden beginnend mit der höchsten individuellen AVA für konzentrierte Positionen in absteigender Reihenfolge gemeldet.</w:t>
      </w:r>
    </w:p>
    <w:p w:rsidR="00377346" w:rsidRPr="005222D5" w:rsidRDefault="00113E45" w:rsidP="001B4CB2">
      <w:pPr>
        <w:pStyle w:val="InstructionsText2"/>
        <w:numPr>
          <w:ilvl w:val="0"/>
          <w:numId w:val="0"/>
        </w:numPr>
        <w:ind w:left="993"/>
      </w:pPr>
      <w:r w:rsidRPr="005222D5">
        <w:lastRenderedPageBreak/>
        <w:t>154n. Produkte, die diesen wichtigsten individuellen AVAs für konzentrierte Positionen entsprechen, werden unter Verwendung des in Artikel 19 Absatz 3 Buchstabe a der Delegierten Verordnung (EU) 2016/101 verlangten Produktinventars gemeldet.</w:t>
      </w:r>
    </w:p>
    <w:p w:rsidR="00377346" w:rsidRPr="005222D5" w:rsidRDefault="00113E45" w:rsidP="001B4CB2">
      <w:pPr>
        <w:pStyle w:val="InstructionsText2"/>
        <w:numPr>
          <w:ilvl w:val="0"/>
          <w:numId w:val="0"/>
        </w:numPr>
        <w:ind w:left="993"/>
      </w:pPr>
      <w:r w:rsidRPr="005222D5">
        <w:t>154o. Positionen, die in Bezug auf die AVA-Berechnungsmethode homogen sind, werden im Interesse einer maximalen Abdeckung dieses Meldebogens soweit möglich aggregiert.</w:t>
      </w:r>
    </w:p>
    <w:p w:rsidR="00377346" w:rsidRPr="005222D5" w:rsidRDefault="00B93FA1">
      <w:pPr>
        <w:pStyle w:val="Instructionsberschrift2"/>
        <w:numPr>
          <w:ilvl w:val="0"/>
          <w:numId w:val="0"/>
        </w:numPr>
        <w:ind w:left="357" w:hanging="357"/>
        <w:rPr>
          <w:rFonts w:ascii="Times New Roman" w:hAnsi="Times New Roman" w:cs="Times New Roman"/>
          <w:sz w:val="24"/>
          <w:u w:val="none"/>
        </w:rPr>
      </w:pPr>
      <w:bookmarkStart w:id="119" w:name="_Toc30060702"/>
      <w:r w:rsidRPr="005222D5">
        <w:rPr>
          <w:rFonts w:ascii="Times New Roman" w:hAnsi="Times New Roman"/>
          <w:sz w:val="24"/>
          <w:u w:val="none"/>
        </w:rPr>
        <w:t>6.4.2.</w:t>
      </w:r>
      <w:r w:rsidRPr="005222D5">
        <w:rPr>
          <w:sz w:val="24"/>
        </w:rPr>
        <w:tab/>
      </w:r>
      <w:r w:rsidRPr="005222D5">
        <w:rPr>
          <w:rFonts w:ascii="Times New Roman" w:hAnsi="Times New Roman"/>
          <w:sz w:val="24"/>
        </w:rPr>
        <w:t>Erläuterungen zu bestimmten Positionen</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377346" w:rsidRPr="005222D5" w:rsidTr="00672D2A">
        <w:tc>
          <w:tcPr>
            <w:tcW w:w="8856" w:type="dxa"/>
            <w:gridSpan w:val="2"/>
            <w:shd w:val="clear" w:color="auto" w:fill="CCCCCC"/>
          </w:tcPr>
          <w:p w:rsidR="00377346" w:rsidRPr="005222D5" w:rsidRDefault="00113E45">
            <w:pPr>
              <w:spacing w:beforeLines="60" w:before="144" w:afterLines="60" w:after="144"/>
              <w:rPr>
                <w:rFonts w:ascii="Times New Roman" w:hAnsi="Times New Roman"/>
                <w:b/>
                <w:sz w:val="24"/>
              </w:rPr>
            </w:pPr>
            <w:r w:rsidRPr="005222D5">
              <w:rPr>
                <w:rFonts w:ascii="Times New Roman" w:hAnsi="Times New Roman"/>
                <w:b/>
                <w:sz w:val="24"/>
              </w:rPr>
              <w:t>Spalten</w:t>
            </w:r>
          </w:p>
        </w:tc>
      </w:tr>
      <w:tr w:rsidR="00377346" w:rsidRPr="005222D5" w:rsidTr="00672D2A">
        <w:tc>
          <w:tcPr>
            <w:tcW w:w="852" w:type="dxa"/>
          </w:tcPr>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t>0005</w:t>
            </w:r>
          </w:p>
        </w:tc>
        <w:tc>
          <w:tcPr>
            <w:tcW w:w="8004" w:type="dxa"/>
          </w:tcPr>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b/>
                <w:sz w:val="24"/>
                <w:u w:val="single"/>
              </w:rPr>
              <w:t>RANG</w:t>
            </w:r>
          </w:p>
          <w:p w:rsidR="00377346" w:rsidRPr="005222D5" w:rsidDel="003016B5" w:rsidRDefault="00113E45">
            <w:pPr>
              <w:spacing w:beforeLines="60" w:before="144" w:afterLines="60" w:after="144"/>
              <w:rPr>
                <w:rFonts w:ascii="Times New Roman" w:hAnsi="Times New Roman"/>
                <w:b/>
                <w:sz w:val="24"/>
                <w:u w:val="single"/>
              </w:rPr>
            </w:pPr>
            <w:r w:rsidRPr="005222D5">
              <w:rPr>
                <w:rFonts w:ascii="Times New Roman" w:hAnsi="Times New Roman"/>
                <w:sz w:val="24"/>
              </w:rPr>
              <w:t>Der Rang ist eine Zeilenkennung und bezeichnet in der Tabelle jeweils eine Zeile. Er folgt der numerischen Reihenfolge 1, 2, 3 usw., wobei 1 der höchsten individuellen AVA für konzentrierte Positionen, 2 der zweithöchsten usw. zugewiesen wird.</w:t>
            </w:r>
          </w:p>
        </w:tc>
      </w:tr>
      <w:tr w:rsidR="00377346" w:rsidRPr="005222D5" w:rsidTr="00672D2A">
        <w:tc>
          <w:tcPr>
            <w:tcW w:w="852" w:type="dxa"/>
          </w:tcPr>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t>0010</w:t>
            </w:r>
          </w:p>
        </w:tc>
        <w:tc>
          <w:tcPr>
            <w:tcW w:w="8004" w:type="dxa"/>
          </w:tcPr>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b/>
                <w:sz w:val="24"/>
                <w:u w:val="single"/>
              </w:rPr>
              <w:t>RISIKOKATEGORIE</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Angabe der Risikokategorie (Zinssatz, Fremdwährung, Kredit, Eigenkapital, Warenpositionen), die die Position am besten charakterisiert.</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Die Institute melden folgende Codes:</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IR – Zinssatz</w:t>
            </w:r>
          </w:p>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t>FX – Fremdwährung</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CR – Kredit</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EQ – Eigenkapital</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CO – Warenposition</w:t>
            </w:r>
          </w:p>
        </w:tc>
      </w:tr>
      <w:tr w:rsidR="00377346" w:rsidRPr="005222D5" w:rsidTr="00672D2A">
        <w:tc>
          <w:tcPr>
            <w:tcW w:w="852" w:type="dxa"/>
          </w:tcPr>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t>0020</w:t>
            </w:r>
          </w:p>
        </w:tc>
        <w:tc>
          <w:tcPr>
            <w:tcW w:w="8004" w:type="dxa"/>
          </w:tcPr>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b/>
                <w:sz w:val="24"/>
                <w:u w:val="single"/>
              </w:rPr>
              <w:t xml:space="preserve">PRODUKT </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Interne Bezeichnung des Produkts bzw. der Produktgruppe entsprechend dem in Artikel 19 Absatz 3 Buchstabe a der Delegierten Verordnung (EU) 2016/101 verlangten Produktinventar.</w:t>
            </w:r>
          </w:p>
        </w:tc>
      </w:tr>
      <w:tr w:rsidR="00377346" w:rsidRPr="005222D5" w:rsidTr="00672D2A">
        <w:tc>
          <w:tcPr>
            <w:tcW w:w="852" w:type="dxa"/>
          </w:tcPr>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t>0030</w:t>
            </w:r>
          </w:p>
        </w:tc>
        <w:tc>
          <w:tcPr>
            <w:tcW w:w="8004" w:type="dxa"/>
          </w:tcPr>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b/>
                <w:sz w:val="24"/>
                <w:u w:val="single"/>
              </w:rPr>
              <w:t>BASISWERT</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t>Interne Bezeichnung des Basiswerts bzw. der Basiswerte im Falle von Derivaten oder der Instrumente im Falle von Nicht-Derivaten.</w:t>
            </w:r>
          </w:p>
        </w:tc>
      </w:tr>
      <w:tr w:rsidR="00377346" w:rsidRPr="005222D5" w:rsidTr="00672D2A">
        <w:tc>
          <w:tcPr>
            <w:tcW w:w="852" w:type="dxa"/>
          </w:tcPr>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t>0040</w:t>
            </w:r>
          </w:p>
        </w:tc>
        <w:tc>
          <w:tcPr>
            <w:tcW w:w="8004" w:type="dxa"/>
          </w:tcPr>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b/>
                <w:sz w:val="24"/>
                <w:u w:val="single"/>
              </w:rPr>
              <w:t>UMFANG DER KONZENTRIERTEN POSITION</w:t>
            </w:r>
          </w:p>
          <w:p w:rsidR="00377346" w:rsidRPr="005222D5" w:rsidRDefault="00113E45">
            <w:pPr>
              <w:spacing w:beforeLines="60" w:before="144" w:afterLines="60" w:after="144"/>
              <w:rPr>
                <w:rStyle w:val="InstructionsTabelleberschrift"/>
                <w:rFonts w:ascii="Times New Roman" w:hAnsi="Times New Roman"/>
                <w:sz w:val="24"/>
              </w:rPr>
            </w:pPr>
            <w:r w:rsidRPr="005222D5">
              <w:rPr>
                <w:rFonts w:ascii="Times New Roman" w:hAnsi="Times New Roman"/>
                <w:sz w:val="24"/>
              </w:rPr>
              <w:t xml:space="preserve">Umfang der einzelnen gemäß Artikel 14 Absatz 1 Buchstabe a der Delegierten Verordnung (EU) 2016/101 ermittelten konzentrierten Bewertungspositionen, ausgedrückt in der in Spalte 0050 beschriebenen Einheit. </w:t>
            </w:r>
          </w:p>
        </w:tc>
      </w:tr>
      <w:tr w:rsidR="00377346" w:rsidRPr="005222D5" w:rsidTr="00672D2A">
        <w:tc>
          <w:tcPr>
            <w:tcW w:w="852" w:type="dxa"/>
          </w:tcPr>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t>0050</w:t>
            </w:r>
          </w:p>
        </w:tc>
        <w:tc>
          <w:tcPr>
            <w:tcW w:w="8004" w:type="dxa"/>
          </w:tcPr>
          <w:p w:rsidR="00377346" w:rsidRPr="005222D5" w:rsidRDefault="00113E45">
            <w:pPr>
              <w:spacing w:beforeLines="60" w:before="144" w:afterLines="60" w:after="144"/>
              <w:rPr>
                <w:rFonts w:ascii="Times New Roman" w:hAnsi="Times New Roman"/>
                <w:b/>
                <w:sz w:val="24"/>
                <w:u w:val="single"/>
              </w:rPr>
            </w:pPr>
            <w:r w:rsidRPr="005222D5">
              <w:rPr>
                <w:rFonts w:ascii="Times New Roman" w:hAnsi="Times New Roman"/>
                <w:b/>
                <w:sz w:val="24"/>
                <w:u w:val="single"/>
              </w:rPr>
              <w:t>GRÖSSENEINHEIT</w:t>
            </w:r>
          </w:p>
          <w:p w:rsidR="00377346" w:rsidRPr="005222D5" w:rsidRDefault="00113E45">
            <w:pPr>
              <w:spacing w:beforeLines="60" w:before="144" w:afterLines="60" w:after="144"/>
              <w:rPr>
                <w:rFonts w:ascii="Times New Roman" w:hAnsi="Times New Roman"/>
                <w:sz w:val="24"/>
              </w:rPr>
            </w:pPr>
            <w:r w:rsidRPr="005222D5">
              <w:rPr>
                <w:rFonts w:ascii="Times New Roman" w:hAnsi="Times New Roman"/>
                <w:sz w:val="24"/>
              </w:rPr>
              <w:lastRenderedPageBreak/>
              <w:t xml:space="preserve">Größeneinheit, die intern bei der Ermittlung der konzentrierten Bewertungsposition genutzt wird, um die in Spalte 0040 angegebene konzentrierte Position zu berechnen. </w:t>
            </w:r>
          </w:p>
          <w:p w:rsidR="00377346" w:rsidRPr="005222D5" w:rsidRDefault="00113E45">
            <w:pPr>
              <w:spacing w:beforeLines="60" w:before="144" w:afterLines="60" w:after="144"/>
              <w:rPr>
                <w:rStyle w:val="InstructionsTabelleberschrift"/>
                <w:rFonts w:ascii="Times New Roman" w:hAnsi="Times New Roman"/>
                <w:b w:val="0"/>
                <w:bCs w:val="0"/>
                <w:sz w:val="24"/>
                <w:u w:val="none"/>
              </w:rPr>
            </w:pPr>
            <w:r w:rsidRPr="005222D5">
              <w:rPr>
                <w:rStyle w:val="InstructionsTabelleberschrift"/>
                <w:rFonts w:ascii="Times New Roman" w:hAnsi="Times New Roman"/>
                <w:b w:val="0"/>
                <w:sz w:val="24"/>
                <w:u w:val="none"/>
              </w:rPr>
              <w:t xml:space="preserve">Bei Positionen in Anleihen oder Aktien bitte Angabe der </w:t>
            </w:r>
            <w:r w:rsidRPr="005222D5">
              <w:rPr>
                <w:rFonts w:ascii="Times New Roman" w:hAnsi="Times New Roman"/>
                <w:sz w:val="24"/>
              </w:rPr>
              <w:t>für das interne Risikomanagement verwendeten Einheit</w:t>
            </w:r>
            <w:r w:rsidRPr="005222D5">
              <w:rPr>
                <w:rStyle w:val="InstructionsTabelleberschrift"/>
                <w:rFonts w:ascii="Times New Roman" w:hAnsi="Times New Roman"/>
                <w:b w:val="0"/>
                <w:sz w:val="24"/>
                <w:u w:val="none"/>
              </w:rPr>
              <w:t xml:space="preserve">, z. B. „Anzahl der Anleihen“, „Anzahl der Aktien“ oder „Marktwert“. </w:t>
            </w:r>
          </w:p>
          <w:p w:rsidR="00377346" w:rsidRPr="005222D5" w:rsidRDefault="00113E45">
            <w:pPr>
              <w:spacing w:beforeLines="60" w:before="144" w:afterLines="60" w:after="144"/>
              <w:rPr>
                <w:rStyle w:val="InstructionsTabelleberschrift"/>
                <w:rFonts w:ascii="Times New Roman" w:hAnsi="Times New Roman"/>
                <w:b w:val="0"/>
                <w:bCs w:val="0"/>
                <w:sz w:val="24"/>
                <w:u w:val="none"/>
              </w:rPr>
            </w:pPr>
            <w:r w:rsidRPr="005222D5">
              <w:rPr>
                <w:rFonts w:ascii="Times New Roman" w:hAnsi="Times New Roman"/>
                <w:sz w:val="24"/>
              </w:rPr>
              <w:t xml:space="preserve">Bei Positionen in Derivaten bitte Angabe der für das interne Risikomanagement verwendeten Einheit, z. B. „PV01; EUR pro Basispunkt-paralleler Ertragskurvenverschiebung“. </w:t>
            </w:r>
          </w:p>
        </w:tc>
      </w:tr>
      <w:tr w:rsidR="00377346" w:rsidRPr="005222D5" w:rsidTr="00672D2A">
        <w:tc>
          <w:tcPr>
            <w:tcW w:w="852" w:type="dxa"/>
          </w:tcPr>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lastRenderedPageBreak/>
              <w:t>0060</w:t>
            </w:r>
          </w:p>
        </w:tc>
        <w:tc>
          <w:tcPr>
            <w:tcW w:w="8004"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MARKTWERT</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Marktwert der Position</w:t>
            </w:r>
          </w:p>
        </w:tc>
      </w:tr>
      <w:tr w:rsidR="00377346" w:rsidRPr="005222D5" w:rsidTr="00672D2A">
        <w:tc>
          <w:tcPr>
            <w:tcW w:w="852" w:type="dxa"/>
          </w:tcPr>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t>0070</w:t>
            </w:r>
          </w:p>
        </w:tc>
        <w:tc>
          <w:tcPr>
            <w:tcW w:w="8004"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VORSICHTIGE AUSSTIEGSPERIODE</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Die nach Artikel 14 Absatz 1 Buchstabe b </w:t>
            </w:r>
            <w:r w:rsidRPr="005222D5">
              <w:rPr>
                <w:rFonts w:ascii="Times New Roman" w:hAnsi="Times New Roman"/>
                <w:sz w:val="24"/>
              </w:rPr>
              <w:t>der Delegierten Verordnung (EU) 2016/101 ermittelte vorsichtige Ausstiegsperiode in Anzahl der Tage</w:t>
            </w:r>
            <w:r w:rsidRPr="005222D5">
              <w:rPr>
                <w:rStyle w:val="InstructionsTabelleberschrift"/>
                <w:rFonts w:ascii="Times New Roman" w:hAnsi="Times New Roman"/>
                <w:b w:val="0"/>
                <w:sz w:val="24"/>
                <w:u w:val="none"/>
              </w:rPr>
              <w:t>.</w:t>
            </w:r>
          </w:p>
        </w:tc>
      </w:tr>
      <w:tr w:rsidR="00377346" w:rsidRPr="005222D5" w:rsidTr="00672D2A">
        <w:tc>
          <w:tcPr>
            <w:tcW w:w="852" w:type="dxa"/>
          </w:tcPr>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t>0080</w:t>
            </w:r>
          </w:p>
        </w:tc>
        <w:tc>
          <w:tcPr>
            <w:tcW w:w="8004"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AVA FÜR KONZENTRIERTE POSITION</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Der gemäß Artikel 14 Absatz 1 </w:t>
            </w:r>
            <w:r w:rsidRPr="005222D5">
              <w:rPr>
                <w:rFonts w:ascii="Times New Roman" w:hAnsi="Times New Roman"/>
                <w:sz w:val="24"/>
              </w:rPr>
              <w:t xml:space="preserve">der Delegierten Verordnung (EU) 2016/101 </w:t>
            </w:r>
            <w:r w:rsidRPr="005222D5">
              <w:rPr>
                <w:rStyle w:val="InstructionsTabelleberschrift"/>
                <w:rFonts w:ascii="Times New Roman" w:hAnsi="Times New Roman"/>
                <w:b w:val="0"/>
                <w:sz w:val="24"/>
                <w:u w:val="none"/>
              </w:rPr>
              <w:t>für die betreffende individuelle konzentrierte Bewertungsposition ermittelte Betrag der AVA für konzentrierte Positionen.</w:t>
            </w:r>
          </w:p>
        </w:tc>
      </w:tr>
      <w:tr w:rsidR="00377346" w:rsidRPr="005222D5" w:rsidTr="00672D2A">
        <w:tc>
          <w:tcPr>
            <w:tcW w:w="852" w:type="dxa"/>
          </w:tcPr>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t>0090</w:t>
            </w:r>
          </w:p>
        </w:tc>
        <w:tc>
          <w:tcPr>
            <w:tcW w:w="8004"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ANPASSUNGEN DES BEIZULEGENDEN ZEITWERTS KONZENTRIERTER POSITIONEN</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Betrag jeder Anpassung des beizulegenden Zeitwerts zur Berücksichtigung der Tatsache, dass die vom Institut gehaltene aggregierte Position größer ist als das normale gehandelte Volumen oder als die Positionsgrößen, auf denen Notierungen oder Geschäfte, die zur Kalibrierung des Preises oder von Parametern im Bewertungsmodells verwendet werden, basieren.</w:t>
            </w:r>
          </w:p>
          <w:p w:rsidR="00377346" w:rsidRPr="005222D5" w:rsidRDefault="00955AA6">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Der gemeldete Betrag entspricht dem Betrag, der auf die betreffende individuelle konzentrierte Bewertungsposition angewandt wurde.</w:t>
            </w:r>
          </w:p>
        </w:tc>
      </w:tr>
      <w:tr w:rsidR="00377346" w:rsidRPr="005222D5" w:rsidTr="00672D2A">
        <w:tc>
          <w:tcPr>
            <w:tcW w:w="852" w:type="dxa"/>
          </w:tcPr>
          <w:p w:rsidR="00377346" w:rsidRPr="005222D5" w:rsidRDefault="0022597E">
            <w:pPr>
              <w:spacing w:beforeLines="60" w:before="144" w:afterLines="60" w:after="144"/>
              <w:rPr>
                <w:rFonts w:ascii="Times New Roman" w:hAnsi="Times New Roman"/>
                <w:sz w:val="24"/>
              </w:rPr>
            </w:pPr>
            <w:r w:rsidRPr="005222D5">
              <w:rPr>
                <w:rFonts w:ascii="Times New Roman" w:hAnsi="Times New Roman"/>
                <w:sz w:val="24"/>
              </w:rPr>
              <w:t>0100</w:t>
            </w:r>
          </w:p>
        </w:tc>
        <w:tc>
          <w:tcPr>
            <w:tcW w:w="8004" w:type="dxa"/>
          </w:tcPr>
          <w:p w:rsidR="00377346" w:rsidRPr="005222D5" w:rsidRDefault="00113E45">
            <w:pPr>
              <w:spacing w:beforeLines="60" w:before="144" w:afterLines="60" w:after="144"/>
              <w:rPr>
                <w:rStyle w:val="InstructionsTabelleberschrift"/>
                <w:rFonts w:ascii="Times New Roman" w:hAnsi="Times New Roman"/>
                <w:sz w:val="24"/>
              </w:rPr>
            </w:pPr>
            <w:r w:rsidRPr="005222D5">
              <w:rPr>
                <w:rStyle w:val="InstructionsTabelleberschrift"/>
                <w:rFonts w:ascii="Times New Roman" w:hAnsi="Times New Roman"/>
                <w:sz w:val="24"/>
              </w:rPr>
              <w:t>IPV-DIFFERENZ</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 xml:space="preserve">Die Summe unbereinigter Differenzbeträge („IPV-Differenz“), die zum Monatsende, das dem Meldestichtag am nächsten liegt, mittels der unabhängigen Preisüberprüfung gemäß Artikel 105 Absatz 8 CRR unter Verwendung der besten verfügbaren unabhängigen Daten für die individuelle konzentrierte Bewertungsposition berechnet wird. </w:t>
            </w:r>
          </w:p>
          <w:p w:rsidR="00377346" w:rsidRPr="005222D5" w:rsidRDefault="00113E45">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Unbereinigte Differenzbeträge beziehen sich auf unbereinigte Differenzen zwischen den Bewertungen aus dem Handelssystem und den im monatlichen IPV-Prozess ermittelten Bewertungen.</w:t>
            </w:r>
          </w:p>
          <w:p w:rsidR="00377346" w:rsidRPr="005222D5" w:rsidRDefault="00D2428D">
            <w:pPr>
              <w:spacing w:beforeLines="60" w:before="144" w:afterLines="60" w:after="144"/>
              <w:rPr>
                <w:rStyle w:val="InstructionsTabelleberschrift"/>
                <w:rFonts w:ascii="Times New Roman" w:hAnsi="Times New Roman"/>
                <w:b w:val="0"/>
                <w:sz w:val="24"/>
                <w:u w:val="none"/>
              </w:rPr>
            </w:pPr>
            <w:r w:rsidRPr="005222D5">
              <w:rPr>
                <w:rStyle w:val="InstructionsTabelleberschrift"/>
                <w:rFonts w:ascii="Times New Roman" w:hAnsi="Times New Roman"/>
                <w:b w:val="0"/>
                <w:sz w:val="24"/>
                <w:u w:val="none"/>
              </w:rPr>
              <w:t>Bei der Berechnung der IPV-Differenz werden keine angepassten Differenzbeträge in den Büchern und Aufzeichnungen des Instituts für das jeweilige Monatsenddatum einbezogen.</w:t>
            </w:r>
          </w:p>
        </w:tc>
      </w:tr>
    </w:tbl>
    <w:p w:rsidR="00377346" w:rsidRPr="005222D5" w:rsidRDefault="00377346">
      <w:pPr>
        <w:rPr>
          <w:rStyle w:val="InstructionsTabelleText"/>
          <w:rFonts w:ascii="Times New Roman" w:hAnsi="Times New Roman"/>
          <w:sz w:val="24"/>
        </w:rPr>
      </w:pPr>
    </w:p>
    <w:p w:rsidR="00377346" w:rsidRPr="005222D5" w:rsidRDefault="00995A7F">
      <w:pPr>
        <w:pStyle w:val="Instructionsberschrift2"/>
        <w:numPr>
          <w:ilvl w:val="0"/>
          <w:numId w:val="0"/>
        </w:numPr>
        <w:ind w:left="357" w:hanging="357"/>
        <w:rPr>
          <w:rFonts w:ascii="Times New Roman" w:hAnsi="Times New Roman" w:cs="Times New Roman"/>
          <w:sz w:val="24"/>
        </w:rPr>
      </w:pPr>
      <w:bookmarkStart w:id="120" w:name="_Toc30060703"/>
      <w:r w:rsidRPr="005222D5">
        <w:rPr>
          <w:rFonts w:ascii="Times New Roman" w:hAnsi="Times New Roman"/>
          <w:sz w:val="24"/>
          <w:u w:val="none"/>
        </w:rPr>
        <w:t>7.</w:t>
      </w:r>
      <w:r w:rsidRPr="005222D5">
        <w:rPr>
          <w:sz w:val="24"/>
        </w:rPr>
        <w:tab/>
      </w:r>
      <w:r w:rsidRPr="005222D5">
        <w:rPr>
          <w:rFonts w:ascii="Times New Roman" w:hAnsi="Times New Roman"/>
          <w:sz w:val="24"/>
        </w:rPr>
        <w:t>C 33.00 – Risikopositionen gegenüber Staaten (GOV)</w:t>
      </w:r>
      <w:bookmarkEnd w:id="120"/>
    </w:p>
    <w:p w:rsidR="00377346" w:rsidRPr="005222D5" w:rsidRDefault="00995A7F">
      <w:pPr>
        <w:pStyle w:val="Instructionsberschrift2"/>
        <w:numPr>
          <w:ilvl w:val="0"/>
          <w:numId w:val="0"/>
        </w:numPr>
        <w:ind w:left="357" w:hanging="357"/>
        <w:rPr>
          <w:rFonts w:ascii="Times New Roman" w:hAnsi="Times New Roman" w:cs="Times New Roman"/>
          <w:sz w:val="24"/>
        </w:rPr>
      </w:pPr>
      <w:bookmarkStart w:id="121" w:name="_Toc30060704"/>
      <w:r w:rsidRPr="005222D5">
        <w:rPr>
          <w:rFonts w:ascii="Times New Roman" w:hAnsi="Times New Roman"/>
          <w:sz w:val="24"/>
          <w:u w:val="none"/>
        </w:rPr>
        <w:t>7.1.</w:t>
      </w:r>
      <w:r w:rsidRPr="005222D5">
        <w:rPr>
          <w:sz w:val="24"/>
        </w:rPr>
        <w:tab/>
      </w:r>
      <w:r w:rsidRPr="005222D5">
        <w:rPr>
          <w:rFonts w:ascii="Times New Roman" w:hAnsi="Times New Roman"/>
          <w:sz w:val="24"/>
        </w:rPr>
        <w:t>Allgemeine Bemerkungen</w:t>
      </w:r>
      <w:bookmarkEnd w:id="121"/>
      <w:r w:rsidRPr="005222D5">
        <w:rPr>
          <w:rFonts w:ascii="Times New Roman" w:hAnsi="Times New Roman"/>
          <w:sz w:val="24"/>
        </w:rPr>
        <w:t xml:space="preserve"> </w:t>
      </w:r>
    </w:p>
    <w:p w:rsidR="00377346" w:rsidRPr="005222D5" w:rsidRDefault="00125707" w:rsidP="001B4CB2">
      <w:pPr>
        <w:pStyle w:val="InstructionsText2"/>
        <w:numPr>
          <w:ilvl w:val="0"/>
          <w:numId w:val="0"/>
        </w:numPr>
        <w:ind w:left="993"/>
      </w:pPr>
      <w:r w:rsidRPr="005222D5">
        <w:t>155.</w:t>
      </w:r>
      <w:r w:rsidRPr="005222D5">
        <w:tab/>
        <w:t xml:space="preserve"> Die Angaben im Meldebogen C 33.00 umfassen sämtliche Risikopositionen gegenüber „Staaten“ im Sinne von Anhang V Abschnitt 42 Buchstabe b dieser Durchführungsverordnung.</w:t>
      </w:r>
    </w:p>
    <w:p w:rsidR="00377346" w:rsidRPr="005222D5" w:rsidRDefault="00125707" w:rsidP="001B4CB2">
      <w:pPr>
        <w:pStyle w:val="InstructionsText2"/>
        <w:numPr>
          <w:ilvl w:val="0"/>
          <w:numId w:val="0"/>
        </w:numPr>
        <w:ind w:left="993"/>
      </w:pPr>
      <w:r w:rsidRPr="005222D5">
        <w:t>156.</w:t>
      </w:r>
      <w:r w:rsidRPr="005222D5">
        <w:tab/>
        <w:t xml:space="preserve"> Wie in den Erläuterungen zu den Meldebögen C 07.00, C 08.01 und C 08.02 dargelegt, sind Risikopositionen gegenüber „Staaten“ gemäß Artikel 112 und Artikel 147 CRR in verschiedenen Risikopositionsklassen enthalten. </w:t>
      </w:r>
    </w:p>
    <w:p w:rsidR="00377346" w:rsidRPr="005222D5" w:rsidRDefault="00125707" w:rsidP="001B4CB2">
      <w:pPr>
        <w:pStyle w:val="InstructionsText2"/>
        <w:numPr>
          <w:ilvl w:val="0"/>
          <w:numId w:val="0"/>
        </w:numPr>
        <w:ind w:left="993"/>
      </w:pPr>
      <w:r w:rsidRPr="005222D5">
        <w:t>157.</w:t>
      </w:r>
      <w:r w:rsidRPr="005222D5">
        <w:tab/>
        <w:t xml:space="preserve"> Für die zur Berechnung der Kapitalanforderung nach der CRR verwendete Zuordnung der Risikopositionsklassen zur Gegenpartei „Staaten“ werden Tabelle 2 (Standardansatz) und Tabelle 3 (IRB-Ansatz) in Anhang V Teil 3 dieser Durchführungsverordnung herangezogen. </w:t>
      </w:r>
    </w:p>
    <w:p w:rsidR="00377346" w:rsidRPr="005222D5" w:rsidRDefault="00125707" w:rsidP="001B4CB2">
      <w:pPr>
        <w:pStyle w:val="InstructionsText2"/>
        <w:numPr>
          <w:ilvl w:val="0"/>
          <w:numId w:val="0"/>
        </w:numPr>
        <w:ind w:left="993"/>
      </w:pPr>
      <w:r w:rsidRPr="005222D5">
        <w:t xml:space="preserve">158. Die Angaben werden für die Gesamtrisikopositionen (d. h. die Summe aller Länder, in denen das Institut Risikopositionen gegenüber dem Staat hält) und für jedes Land auf Basis des geografischen Sitzes der Gegenpartei als unmittelbarem Kreditnehmer ausgewiesen. </w:t>
      </w:r>
    </w:p>
    <w:p w:rsidR="00377346" w:rsidRPr="005222D5" w:rsidRDefault="00125707" w:rsidP="001B4CB2">
      <w:pPr>
        <w:pStyle w:val="InstructionsText2"/>
        <w:numPr>
          <w:ilvl w:val="0"/>
          <w:numId w:val="0"/>
        </w:numPr>
        <w:ind w:left="993"/>
      </w:pPr>
      <w:r w:rsidRPr="005222D5">
        <w:t>159.</w:t>
      </w:r>
      <w:r w:rsidRPr="005222D5">
        <w:tab/>
        <w:t xml:space="preserve"> Die Zuordnung der Risikopositionen zu Risikopositionsklassen oder Rechtsräumen erfolgt ohne Berücksichtigung von Kreditrisikominderungstechniken und insbesondere ohne Berücksichtigung von Substitutionseffekten. Jedoch werden bei der Berechnung der Risikopositionswerte und der risikogewichteten Positionsbeträge für jede Risikopositionsklasse und jeden Rechtsraum die Auswirkungen von Kreditrisikominderungstechniken einschließlich Substitutionseffekten berücksichtigt. </w:t>
      </w:r>
    </w:p>
    <w:p w:rsidR="00377346" w:rsidRPr="005222D5" w:rsidRDefault="00125707" w:rsidP="001B4CB2">
      <w:pPr>
        <w:pStyle w:val="InstructionsText2"/>
        <w:numPr>
          <w:ilvl w:val="0"/>
          <w:numId w:val="0"/>
        </w:numPr>
        <w:ind w:left="993"/>
      </w:pPr>
      <w:r w:rsidRPr="005222D5">
        <w:t>160.</w:t>
      </w:r>
      <w:r w:rsidRPr="005222D5">
        <w:tab/>
        <w:t xml:space="preserve"> Für die Meldungen über Risikopositionen gegenüber „Staaten“ nach Sitzstaat der unmittelbaren Gegenpartei, bei dem es sich nicht um den Sitzstaat des meldenden Instituts handelt, gelten die Schwellenwerte in Artikel 5 Buchstabe b Nummer 3 dieser Durchführungsverordnung.</w:t>
      </w:r>
    </w:p>
    <w:p w:rsidR="00377346" w:rsidRPr="005222D5" w:rsidRDefault="00995A7F">
      <w:pPr>
        <w:pStyle w:val="Instructionsberschrift2"/>
        <w:numPr>
          <w:ilvl w:val="0"/>
          <w:numId w:val="0"/>
        </w:numPr>
        <w:ind w:left="357" w:hanging="357"/>
        <w:rPr>
          <w:rFonts w:ascii="Times New Roman" w:hAnsi="Times New Roman" w:cs="Times New Roman"/>
          <w:sz w:val="24"/>
        </w:rPr>
      </w:pPr>
      <w:bookmarkStart w:id="122" w:name="_Toc30060705"/>
      <w:r w:rsidRPr="005222D5">
        <w:rPr>
          <w:rFonts w:ascii="Times New Roman" w:hAnsi="Times New Roman"/>
          <w:sz w:val="24"/>
          <w:u w:val="none"/>
        </w:rPr>
        <w:t>7.2.</w:t>
      </w:r>
      <w:r w:rsidRPr="005222D5">
        <w:rPr>
          <w:sz w:val="24"/>
        </w:rPr>
        <w:tab/>
      </w:r>
      <w:r w:rsidRPr="005222D5">
        <w:rPr>
          <w:rFonts w:ascii="Times New Roman" w:hAnsi="Times New Roman"/>
          <w:sz w:val="24"/>
        </w:rPr>
        <w:t>Umfang des Meldebogens „Risikopositionen gegenüber Staaten“</w:t>
      </w:r>
      <w:bookmarkEnd w:id="122"/>
    </w:p>
    <w:p w:rsidR="00377346" w:rsidRPr="005222D5" w:rsidRDefault="00125707" w:rsidP="001B4CB2">
      <w:pPr>
        <w:pStyle w:val="InstructionsText2"/>
        <w:numPr>
          <w:ilvl w:val="0"/>
          <w:numId w:val="0"/>
        </w:numPr>
        <w:ind w:left="993"/>
      </w:pPr>
      <w:r w:rsidRPr="005222D5">
        <w:t>161.</w:t>
      </w:r>
      <w:r w:rsidRPr="005222D5">
        <w:tab/>
        <w:t xml:space="preserve"> Der Meldebogen GOV umfasst direkte bilanzmäßige, außerbilanzielle und derivative Risikopositionen gegenüber „Staaten“ im Bankbestand und im Handelsbuch. Außerdem werden Zusatzinformationen über indirekte Risikopositionen in Form von verkauften Kreditderivaten auf Risikopositionen gegenüber Staaten verlangt.</w:t>
      </w:r>
    </w:p>
    <w:p w:rsidR="00377346" w:rsidRPr="005222D5" w:rsidRDefault="00125707" w:rsidP="001B4CB2">
      <w:pPr>
        <w:pStyle w:val="InstructionsText2"/>
        <w:numPr>
          <w:ilvl w:val="0"/>
          <w:numId w:val="0"/>
        </w:numPr>
        <w:ind w:left="993"/>
      </w:pPr>
      <w:r w:rsidRPr="005222D5">
        <w:t>162.</w:t>
      </w:r>
      <w:r w:rsidRPr="005222D5">
        <w:tab/>
        <w:t xml:space="preserve"> Eine Risikoposition ist eine direkte Risikoposition gegenüber Staaten, wenn die unmittelbare Gegenpartei unter die in Anhang V Abschnitt 42 Buchstabe b dieser Durchführungsverordnung enthaltene Definition von „Staaten“ fällt. </w:t>
      </w:r>
    </w:p>
    <w:p w:rsidR="00377346" w:rsidRPr="005222D5" w:rsidRDefault="00125707" w:rsidP="001B4CB2">
      <w:pPr>
        <w:pStyle w:val="InstructionsText2"/>
        <w:numPr>
          <w:ilvl w:val="0"/>
          <w:numId w:val="0"/>
        </w:numPr>
        <w:ind w:left="993"/>
      </w:pPr>
      <w:r w:rsidRPr="005222D5">
        <w:t>163.</w:t>
      </w:r>
      <w:r w:rsidRPr="005222D5">
        <w:tab/>
        <w:t xml:space="preserve"> Der Meldebogen ist in zwei Abschnitte gegliedert. Der erste basiert auf einer Aufschlüsselung der Risikopositionen nach Risiko, Regulierungsansatz und Risikopositionsklasse, der zweite auf einer Aufschlüsselung nach Restlaufzeit.</w:t>
      </w:r>
    </w:p>
    <w:p w:rsidR="00377346" w:rsidRPr="005222D5" w:rsidRDefault="00995A7F">
      <w:pPr>
        <w:pStyle w:val="Instructionsberschrift2"/>
        <w:numPr>
          <w:ilvl w:val="0"/>
          <w:numId w:val="0"/>
        </w:numPr>
        <w:ind w:left="357" w:hanging="357"/>
        <w:rPr>
          <w:rFonts w:ascii="Times New Roman" w:hAnsi="Times New Roman" w:cs="Times New Roman"/>
          <w:sz w:val="24"/>
        </w:rPr>
      </w:pPr>
      <w:bookmarkStart w:id="123" w:name="_Toc30060706"/>
      <w:r w:rsidRPr="005222D5">
        <w:rPr>
          <w:rFonts w:ascii="Times New Roman" w:hAnsi="Times New Roman"/>
          <w:sz w:val="24"/>
          <w:u w:val="none"/>
        </w:rPr>
        <w:lastRenderedPageBreak/>
        <w:t>7.3.</w:t>
      </w:r>
      <w:r w:rsidRPr="005222D5">
        <w:rPr>
          <w:sz w:val="24"/>
        </w:rPr>
        <w:tab/>
      </w:r>
      <w:r w:rsidRPr="005222D5">
        <w:rPr>
          <w:rFonts w:ascii="Times New Roman" w:hAnsi="Times New Roman"/>
          <w:sz w:val="24"/>
        </w:rPr>
        <w:t>Erläuterungen zu bestimmten Positionen</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377346" w:rsidRPr="005222D5" w:rsidTr="00672D2A">
        <w:tc>
          <w:tcPr>
            <w:tcW w:w="1188" w:type="dxa"/>
            <w:shd w:val="pct25" w:color="auto" w:fill="auto"/>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Spalten</w:t>
            </w:r>
          </w:p>
          <w:p w:rsidR="00377346" w:rsidRPr="005222D5" w:rsidRDefault="00377346">
            <w:pPr>
              <w:spacing w:before="0" w:after="0"/>
              <w:ind w:left="33"/>
              <w:rPr>
                <w:rFonts w:ascii="Times New Roman" w:hAnsi="Times New Roman"/>
                <w:bCs/>
                <w:sz w:val="24"/>
              </w:rPr>
            </w:pPr>
          </w:p>
        </w:tc>
        <w:tc>
          <w:tcPr>
            <w:tcW w:w="8640" w:type="dxa"/>
            <w:shd w:val="pct25" w:color="auto" w:fill="auto"/>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Erläuterungen</w:t>
            </w:r>
          </w:p>
        </w:tc>
      </w:tr>
      <w:tr w:rsidR="00377346" w:rsidRPr="005222D5" w:rsidTr="00672D2A">
        <w:tc>
          <w:tcPr>
            <w:tcW w:w="1188" w:type="dxa"/>
            <w:tcBorders>
              <w:bottom w:val="single" w:sz="4" w:space="0" w:color="auto"/>
            </w:tcBorders>
          </w:tcPr>
          <w:p w:rsidR="00377346" w:rsidRPr="005222D5" w:rsidRDefault="00FD54FC">
            <w:pPr>
              <w:spacing w:before="0" w:after="0"/>
              <w:ind w:left="33"/>
              <w:rPr>
                <w:rFonts w:ascii="Times New Roman" w:hAnsi="Times New Roman"/>
                <w:bCs/>
                <w:sz w:val="24"/>
                <w:highlight w:val="yellow"/>
              </w:rPr>
            </w:pPr>
            <w:r w:rsidRPr="005222D5">
              <w:rPr>
                <w:rFonts w:ascii="Times New Roman" w:hAnsi="Times New Roman"/>
                <w:sz w:val="24"/>
              </w:rPr>
              <w:t>010-260</w:t>
            </w:r>
          </w:p>
        </w:tc>
        <w:tc>
          <w:tcPr>
            <w:tcW w:w="8640" w:type="dxa"/>
            <w:tcBorders>
              <w:bottom w:val="single" w:sz="4" w:space="0" w:color="auto"/>
            </w:tcBorders>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 xml:space="preserve">DIREKTE RISIKOPOSITIONEN </w:t>
            </w:r>
          </w:p>
        </w:tc>
      </w:tr>
      <w:tr w:rsidR="00377346" w:rsidRPr="005222D5" w:rsidTr="00672D2A">
        <w:tc>
          <w:tcPr>
            <w:tcW w:w="1188" w:type="dxa"/>
          </w:tcPr>
          <w:p w:rsidR="00377346" w:rsidRPr="005222D5" w:rsidRDefault="00FD54FC">
            <w:pPr>
              <w:spacing w:before="0" w:after="0"/>
              <w:ind w:left="33"/>
              <w:rPr>
                <w:rFonts w:ascii="Times New Roman" w:hAnsi="Times New Roman"/>
                <w:bCs/>
                <w:sz w:val="24"/>
                <w:highlight w:val="yellow"/>
              </w:rPr>
            </w:pPr>
            <w:r w:rsidRPr="005222D5">
              <w:rPr>
                <w:rFonts w:ascii="Times New Roman" w:hAnsi="Times New Roman"/>
                <w:sz w:val="24"/>
              </w:rPr>
              <w:t>010-140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BILANZWIRKSAME RISIKOPOSITIONEN</w:t>
            </w: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010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 xml:space="preserve">Gesamter Bruttobuchwert nicht derivativer finanzieller Vermögenswerte </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Gemäß Anhang V Teil 1 Abschnitt 34 dieser Durchführungsverordnung ermittelter aggregierter Bruttobuchwert nicht-derivativer finanzieller Vermögenswerte gegenüber Staaten für alle Bilanzierungsportfolios nach IFRS oder nationalen GAAP auf Basis der BAD gemäß Definition in Anhang V Teil 1 </w:t>
            </w:r>
            <w:r w:rsidRPr="005222D5">
              <w:rPr>
                <w:rFonts w:ascii="Times New Roman" w:hAnsi="Times New Roman"/>
                <w:sz w:val="24"/>
                <w:highlight w:val="yellow"/>
              </w:rPr>
              <w:t>Abschnitte 15 bis 22</w:t>
            </w:r>
            <w:r w:rsidRPr="005222D5">
              <w:rPr>
                <w:rFonts w:ascii="Times New Roman" w:hAnsi="Times New Roman"/>
                <w:sz w:val="24"/>
              </w:rPr>
              <w:t xml:space="preserve"> dieser Durchführungsverordnung und entsprechend den Angaben in Spalte 030 bis 120. </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Anpassungen aufgrund des Gebots der vorsichtigen Bewertung führen zu keiner Verringerung des Bruttobuchwerts der zum beizulegenden Zeitwert bewerteten Handels- und Nichthandels-Risikopositionen.</w:t>
            </w:r>
          </w:p>
          <w:p w:rsidR="00377346" w:rsidRPr="005222D5" w:rsidRDefault="00377346">
            <w:pPr>
              <w:spacing w:before="0" w:after="0"/>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020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Gesamter Bruttobuchwert nicht derivativer finanzieller Vermögenswerte (abzüglich der Verkaufspositionen)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Gemäß Anhang V Teil 1 Abschnitt 27 dieser Durchführungsverordnung ermittelter aggregierter Buchwert nicht-derivativer finanzieller Vermögenswerte gegenüber Staaten für alle Bilanzierungsportfolios nach IFRS oder nationalen GAAP auf Basis der BAD gemäß Definition in Anhang V Teil 1 </w:t>
            </w:r>
            <w:r w:rsidRPr="005222D5">
              <w:rPr>
                <w:rFonts w:ascii="Times New Roman" w:hAnsi="Times New Roman"/>
                <w:sz w:val="24"/>
                <w:highlight w:val="yellow"/>
              </w:rPr>
              <w:t>Abschnitte 15 bis 22</w:t>
            </w:r>
            <w:r w:rsidRPr="005222D5">
              <w:rPr>
                <w:rFonts w:ascii="Times New Roman" w:hAnsi="Times New Roman"/>
                <w:sz w:val="24"/>
              </w:rPr>
              <w:t xml:space="preserve"> dieser Durchführungsverordnung und entsprechend den Angaben in Spalte 030 bis 120, abzüglich der Verkaufspositionen.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Hält das Institut eine Verkaufsposition mit derselben Restlaufzeit und </w:t>
            </w:r>
            <w:r w:rsidRPr="005222D5">
              <w:rPr>
                <w:rFonts w:ascii="Times New Roman" w:hAnsi="Times New Roman"/>
                <w:sz w:val="24"/>
                <w:highlight w:val="yellow"/>
              </w:rPr>
              <w:t>derselben unmittelbaren Gegenpartei, die auf die gleiche Währung lautet,</w:t>
            </w:r>
            <w:r w:rsidRPr="005222D5">
              <w:rPr>
                <w:rFonts w:ascii="Times New Roman" w:hAnsi="Times New Roman"/>
                <w:sz w:val="24"/>
              </w:rPr>
              <w:t xml:space="preserve"> so wird der Buchwert der Verkaufsposition gegen den Buchwert der direkten Position aufgerechnet. Ergibt sich dabei ein negativer Betrag, wird dieser als gleich „null“ betrachtet.</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Ausgewiesen wird die Summe der Spalten 030 bis 120 abzüglich der Spalte 130.</w:t>
            </w:r>
            <w:r w:rsidRPr="005222D5">
              <w:rPr>
                <w:sz w:val="24"/>
              </w:rPr>
              <w:t xml:space="preserve"> </w:t>
            </w:r>
            <w:r w:rsidRPr="005222D5">
              <w:rPr>
                <w:rFonts w:ascii="Times New Roman" w:hAnsi="Times New Roman"/>
                <w:sz w:val="24"/>
              </w:rPr>
              <w:t>Ist dieser Betrag kleiner als null, lautet der auszuweisende Betrag „Null“.</w:t>
            </w:r>
          </w:p>
          <w:p w:rsidR="00377346" w:rsidRPr="005222D5" w:rsidDel="00FB1EBF"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030-120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NICHT-DERIVATIVE FINANZIELLE VERMÖGENSWERTE NACH BILANZIERUNGSPORTFOLIO</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Aggregierter Buchwert nicht-derivativer finanzieller Vermögenswerte, wie in der Zeile über dieser Tabelle definiert, gegenüber Staaten nach Bilanzierungsportfolio gemäß dem geltenden Rechnungslegungsrahmen.</w:t>
            </w:r>
          </w:p>
          <w:p w:rsidR="00377346" w:rsidRPr="005222D5" w:rsidDel="00FB1EBF"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030</w:t>
            </w:r>
          </w:p>
        </w:tc>
        <w:tc>
          <w:tcPr>
            <w:tcW w:w="8640" w:type="dxa"/>
          </w:tcPr>
          <w:p w:rsidR="00377346" w:rsidRPr="005222D5" w:rsidRDefault="00FD54FC">
            <w:pPr>
              <w:spacing w:before="0" w:after="0"/>
              <w:ind w:left="33"/>
              <w:rPr>
                <w:rFonts w:ascii="Times New Roman" w:hAnsi="Times New Roman"/>
                <w:bCs/>
                <w:sz w:val="24"/>
              </w:rPr>
            </w:pPr>
            <w:r w:rsidRPr="005222D5">
              <w:rPr>
                <w:rFonts w:ascii="Times New Roman" w:hAnsi="Times New Roman"/>
                <w:b/>
                <w:sz w:val="24"/>
                <w:u w:val="single"/>
              </w:rPr>
              <w:t>Zu Handelszwecken gehaltene finanzielle Vermögenswerte</w:t>
            </w:r>
          </w:p>
          <w:p w:rsidR="00377346" w:rsidRPr="005222D5" w:rsidRDefault="00377346">
            <w:pPr>
              <w:spacing w:before="0" w:after="0"/>
              <w:ind w:left="33"/>
              <w:rPr>
                <w:rFonts w:ascii="Times New Roman" w:hAnsi="Times New Roman"/>
                <w:bCs/>
                <w:sz w:val="24"/>
              </w:rPr>
            </w:pPr>
          </w:p>
          <w:p w:rsidR="00377346" w:rsidRPr="005222D5" w:rsidRDefault="001C79CB">
            <w:pPr>
              <w:spacing w:before="0" w:after="0"/>
              <w:ind w:left="33"/>
              <w:rPr>
                <w:rFonts w:ascii="Times New Roman" w:hAnsi="Times New Roman"/>
                <w:bCs/>
                <w:sz w:val="24"/>
              </w:rPr>
            </w:pPr>
            <w:r w:rsidRPr="005222D5">
              <w:rPr>
                <w:rFonts w:ascii="Times New Roman" w:hAnsi="Times New Roman"/>
                <w:sz w:val="24"/>
              </w:rPr>
              <w:t>IFRS 7.8(a)(ii); IFRS 9 Anhang A</w:t>
            </w:r>
          </w:p>
          <w:p w:rsidR="00377346" w:rsidRPr="005222D5" w:rsidDel="00FB1EBF"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040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Zum Handelsbestand gehörende finanzielle Vermögenswerte</w:t>
            </w:r>
          </w:p>
          <w:p w:rsidR="00377346" w:rsidRPr="005222D5" w:rsidRDefault="00377346">
            <w:pPr>
              <w:spacing w:before="0" w:after="0"/>
              <w:ind w:left="33"/>
              <w:rPr>
                <w:rFonts w:ascii="Times New Roman" w:hAnsi="Times New Roman"/>
                <w:bCs/>
                <w:sz w:val="24"/>
              </w:rPr>
            </w:pPr>
          </w:p>
          <w:p w:rsidR="00377346" w:rsidRPr="005222D5" w:rsidRDefault="00245E37">
            <w:pPr>
              <w:spacing w:before="0" w:after="0"/>
              <w:ind w:left="33"/>
              <w:rPr>
                <w:rFonts w:ascii="Times New Roman" w:hAnsi="Times New Roman"/>
                <w:bCs/>
                <w:sz w:val="24"/>
              </w:rPr>
            </w:pPr>
            <w:r w:rsidRPr="005222D5">
              <w:rPr>
                <w:rFonts w:ascii="Times New Roman" w:hAnsi="Times New Roman"/>
                <w:sz w:val="24"/>
              </w:rPr>
              <w:lastRenderedPageBreak/>
              <w:t>Artikel 32 und 33 BAD; Anhang V Teil 1 Abschnitt 16 dieser Durchführungsverordnung; Artikel 8 Absatz 1 Buchstabe a AD</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Nur von Instituten anzugeben, die nationale GAAP (allgemein anerkannte Rechnungslegungsgrundsätze) anwenden.</w:t>
            </w:r>
          </w:p>
          <w:p w:rsidR="00377346" w:rsidRPr="005222D5" w:rsidDel="00FB1EBF"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lastRenderedPageBreak/>
              <w:t>050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Nicht zum Handelsbestand gehörende finanzielle Vermögenswerte, die erfolgswirksam zum beizulegenden Zeitwert zu bewerten sind</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IFRS 7.8(a)(ii); IFRS 9.4.1.4</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060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Als erfolgswirksam zum beizulegenden Zeitwert bewertet designierte finanzielle Vermögenswerte</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IFRS 7.8(a)(i); IFRS 9.4.1.5 und Artikel 8 Absatz 1 Buchstabe a und Artikel 8 Absatz 6 AD</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070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Nicht zum Handelsbestand gehörende, nicht derivative, erfolgswirksam zum beizulegenden Zeitwert bewertete finanzielle Vermögenswerte</w:t>
            </w:r>
          </w:p>
          <w:p w:rsidR="00377346" w:rsidRPr="005222D5" w:rsidRDefault="00377346">
            <w:pPr>
              <w:spacing w:before="0" w:after="0"/>
              <w:ind w:left="33"/>
              <w:rPr>
                <w:rFonts w:ascii="Times New Roman" w:hAnsi="Times New Roman"/>
                <w:bCs/>
                <w:sz w:val="24"/>
              </w:rPr>
            </w:pPr>
          </w:p>
          <w:p w:rsidR="00377346" w:rsidRPr="005222D5" w:rsidRDefault="002F78EA">
            <w:pPr>
              <w:spacing w:before="0" w:after="0"/>
              <w:ind w:left="33"/>
              <w:rPr>
                <w:rFonts w:ascii="Times New Roman" w:hAnsi="Times New Roman"/>
                <w:bCs/>
                <w:sz w:val="24"/>
              </w:rPr>
            </w:pPr>
            <w:r w:rsidRPr="005222D5">
              <w:rPr>
                <w:rFonts w:ascii="Times New Roman" w:hAnsi="Times New Roman"/>
                <w:sz w:val="24"/>
              </w:rPr>
              <w:t>Artikel 36 Absatz 2 BAD; Artikel 8 Absatz 1 Buchstabe a AD</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Nur von Instituten anzugeben, die nationale GAAP (allgemein anerkannte Rechnungslegungsgrundsätze) anwenden.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080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Finanzielle Vermögenswerte, die erfolgsneutral zum beizulegenden Zeitwert im sonstigen Ergebnis bewertet werden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IFRS 7.8(d); IFRS 9.4.1.2A</w:t>
            </w:r>
          </w:p>
          <w:p w:rsidR="00377346" w:rsidRPr="005222D5" w:rsidRDefault="00377346">
            <w:pPr>
              <w:spacing w:before="0" w:after="0"/>
              <w:ind w:left="33"/>
              <w:rPr>
                <w:rFonts w:ascii="Times New Roman" w:hAnsi="Times New Roman"/>
                <w:b/>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090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Nicht zum Handelsbestand gehörende, nicht derivative, erfolgsneutral im Eigenkapital zum beizulegenden Zeitwert bewertete finanzielle Vermögenswerte</w:t>
            </w:r>
          </w:p>
          <w:p w:rsidR="00377346" w:rsidRPr="005222D5" w:rsidRDefault="00377346">
            <w:pPr>
              <w:spacing w:before="0" w:after="0"/>
              <w:ind w:left="33"/>
              <w:rPr>
                <w:rFonts w:ascii="Times New Roman" w:hAnsi="Times New Roman"/>
                <w:bCs/>
                <w:sz w:val="24"/>
              </w:rPr>
            </w:pPr>
          </w:p>
          <w:p w:rsidR="00377346" w:rsidRPr="005222D5" w:rsidRDefault="00B14253">
            <w:pPr>
              <w:spacing w:before="0" w:after="0"/>
              <w:ind w:left="33"/>
              <w:rPr>
                <w:rFonts w:ascii="Times New Roman" w:hAnsi="Times New Roman"/>
                <w:bCs/>
                <w:sz w:val="24"/>
              </w:rPr>
            </w:pPr>
            <w:r w:rsidRPr="005222D5">
              <w:rPr>
                <w:rFonts w:ascii="Times New Roman" w:hAnsi="Times New Roman"/>
                <w:sz w:val="24"/>
              </w:rPr>
              <w:t>Artikel 8 Absatz 1 Buchstabe a und Artikel 8 Absatz 8 AD</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Nur von Instituten anzugeben, die nationale GAAP (allgemein anerkannte Rechnungslegungsgrundsätze) anwenden.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100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Zu fortgeführten Anschaffungskosten bewertete finanzielle Vermögenswerte</w:t>
            </w:r>
          </w:p>
          <w:p w:rsidR="00377346" w:rsidRPr="005222D5" w:rsidRDefault="00377346">
            <w:pPr>
              <w:spacing w:before="0" w:after="0"/>
              <w:ind w:left="33"/>
              <w:rPr>
                <w:rFonts w:ascii="Times New Roman" w:hAnsi="Times New Roman"/>
                <w:bCs/>
                <w:sz w:val="24"/>
              </w:rPr>
            </w:pPr>
          </w:p>
          <w:p w:rsidR="00377346" w:rsidRPr="005222D5" w:rsidDel="00501397" w:rsidRDefault="00FD54FC">
            <w:pPr>
              <w:spacing w:before="0" w:after="0"/>
              <w:ind w:left="33"/>
              <w:rPr>
                <w:rFonts w:ascii="Times New Roman" w:hAnsi="Times New Roman"/>
                <w:b/>
                <w:bCs/>
                <w:sz w:val="24"/>
                <w:u w:val="single"/>
              </w:rPr>
            </w:pPr>
            <w:r w:rsidRPr="005222D5">
              <w:rPr>
                <w:rFonts w:ascii="Times New Roman" w:hAnsi="Times New Roman"/>
                <w:sz w:val="24"/>
              </w:rPr>
              <w:t xml:space="preserve">IFRS 7.8(f); IFRS 9.4.1.2; Anhang V </w:t>
            </w:r>
            <w:r w:rsidRPr="005222D5">
              <w:rPr>
                <w:rFonts w:ascii="Times New Roman" w:hAnsi="Times New Roman"/>
                <w:sz w:val="24"/>
                <w:highlight w:val="yellow"/>
              </w:rPr>
              <w:t>Teil 1 Abschnitt 15</w:t>
            </w:r>
            <w:r w:rsidRPr="005222D5">
              <w:rPr>
                <w:rFonts w:ascii="Times New Roman" w:hAnsi="Times New Roman"/>
                <w:sz w:val="24"/>
              </w:rPr>
              <w:t xml:space="preserve"> dieser Durchführungsverordnung</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110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Nicht zum Handelsbestand gehörende, nicht derivative, nach einer kostenbezogenen Methode bewertete finanzielle Vermögenswerte</w:t>
            </w:r>
          </w:p>
          <w:p w:rsidR="00377346" w:rsidRPr="005222D5" w:rsidRDefault="00377346">
            <w:pPr>
              <w:spacing w:before="0" w:after="0"/>
              <w:ind w:left="33"/>
              <w:rPr>
                <w:rFonts w:ascii="Times New Roman" w:hAnsi="Times New Roman"/>
                <w:bCs/>
                <w:sz w:val="24"/>
              </w:rPr>
            </w:pPr>
          </w:p>
          <w:p w:rsidR="00377346" w:rsidRPr="005222D5" w:rsidRDefault="002F78EA">
            <w:pPr>
              <w:spacing w:before="0" w:after="0"/>
              <w:ind w:left="33"/>
              <w:rPr>
                <w:rFonts w:ascii="Times New Roman" w:hAnsi="Times New Roman"/>
                <w:bCs/>
                <w:sz w:val="24"/>
              </w:rPr>
            </w:pPr>
            <w:r w:rsidRPr="005222D5">
              <w:rPr>
                <w:rFonts w:ascii="Times New Roman" w:hAnsi="Times New Roman"/>
                <w:sz w:val="24"/>
              </w:rPr>
              <w:t xml:space="preserve">Artikel 35 BAD; Artikel 6 Absatz 1 Buchstabe i und Artikel 8 Absatz 2 AD; Anhang V Teil 1 </w:t>
            </w:r>
            <w:r w:rsidRPr="005222D5">
              <w:rPr>
                <w:rFonts w:ascii="Times New Roman" w:hAnsi="Times New Roman"/>
                <w:sz w:val="24"/>
                <w:highlight w:val="yellow"/>
              </w:rPr>
              <w:t>Abschnitt 16</w:t>
            </w:r>
            <w:r w:rsidRPr="005222D5">
              <w:rPr>
                <w:rFonts w:ascii="Times New Roman" w:hAnsi="Times New Roman"/>
                <w:sz w:val="24"/>
              </w:rPr>
              <w:t xml:space="preserve"> dieser Durchführungsverordnung</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lastRenderedPageBreak/>
              <w:t>Nur von Instituten anzugeben, die nationale GAAP (allgemein anerkannte Rechnungslegungsgrundsätze) anwenden.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lastRenderedPageBreak/>
              <w:t>120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Sonstige nicht zum Handelsbestand gehörende, nicht derivative finanzielle Vermögenswerte</w:t>
            </w:r>
          </w:p>
          <w:p w:rsidR="00377346" w:rsidRPr="005222D5" w:rsidRDefault="00377346">
            <w:pPr>
              <w:spacing w:before="0" w:after="0"/>
              <w:ind w:left="33"/>
              <w:rPr>
                <w:rFonts w:ascii="Times New Roman" w:hAnsi="Times New Roman"/>
                <w:bCs/>
                <w:sz w:val="24"/>
              </w:rPr>
            </w:pPr>
          </w:p>
          <w:p w:rsidR="00377346" w:rsidRPr="005222D5" w:rsidRDefault="002B004B">
            <w:pPr>
              <w:spacing w:before="0" w:after="0"/>
              <w:ind w:left="33"/>
              <w:rPr>
                <w:rFonts w:ascii="Times New Roman" w:hAnsi="Times New Roman"/>
                <w:bCs/>
                <w:sz w:val="24"/>
              </w:rPr>
            </w:pPr>
            <w:r w:rsidRPr="005222D5">
              <w:rPr>
                <w:rFonts w:ascii="Times New Roman" w:hAnsi="Times New Roman"/>
                <w:sz w:val="24"/>
              </w:rPr>
              <w:t xml:space="preserve">Artikel 37 BAD; Artikel 12 Absatz 7 AD; Anhang V </w:t>
            </w:r>
            <w:r w:rsidRPr="005222D5">
              <w:rPr>
                <w:rFonts w:ascii="Times New Roman" w:hAnsi="Times New Roman"/>
                <w:sz w:val="24"/>
                <w:highlight w:val="yellow"/>
              </w:rPr>
              <w:t>Teil 1 Abschnitt 16</w:t>
            </w:r>
            <w:r w:rsidRPr="005222D5">
              <w:rPr>
                <w:rFonts w:ascii="Times New Roman" w:hAnsi="Times New Roman"/>
                <w:sz w:val="24"/>
              </w:rPr>
              <w:t xml:space="preserve"> dieser Durchführungsverordnung</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Nur von Instituten anzugeben, die nationale GAAP (allgemein anerkannte Rechnungslegungsgrundsätze) anwenden.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130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Verkaufspositionen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Buchwert der Verkaufspositionen wie in IFRS 9 BA.7(b) definiert, wenn die direkte Gegenpartei nach der Definition in Abschnitt 155 bis 160 dieses Anhangs zu den „Staaten“ zählt.</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Verkaufspositionen entstehen, wenn das Institut Wertpapiere verkauft, die bei Darlehen aus umgekehrten Pensionsgeschäften erworben oder bei Wertpapierleihgeschäften geliehen wurden.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Der Buchwert ist der beizulegende Zeitwert der Verkaufspositionen.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Verkaufspositionen werden nach Restlaufzeitbändern gemäß den Zeilen 170 bis 230 und nach unmittelbarer Gegenpartei ausgewiesen. Die Verkaufspositionen werden mit den Positionen über dieselbe Restlaufzeit und mit derselben unmittelbaren Gegenpartei aufgerechnet, um die Werte für die Spalten 030 bis 120 zu ermitteln.</w:t>
            </w:r>
          </w:p>
        </w:tc>
      </w:tr>
      <w:tr w:rsidR="00377346" w:rsidRPr="005222D5" w:rsidTr="00672D2A">
        <w:tc>
          <w:tcPr>
            <w:tcW w:w="1188" w:type="dxa"/>
          </w:tcPr>
          <w:p w:rsidR="00377346" w:rsidRPr="005222D5" w:rsidDel="00E97A51" w:rsidRDefault="00FD54FC">
            <w:pPr>
              <w:spacing w:before="0" w:after="0"/>
              <w:ind w:left="33"/>
              <w:rPr>
                <w:rFonts w:ascii="Times New Roman" w:hAnsi="Times New Roman"/>
                <w:bCs/>
                <w:sz w:val="24"/>
              </w:rPr>
            </w:pPr>
            <w:r w:rsidRPr="005222D5">
              <w:rPr>
                <w:rFonts w:ascii="Times New Roman" w:hAnsi="Times New Roman"/>
                <w:sz w:val="24"/>
              </w:rPr>
              <w:t>140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Davon: als zu Handelszwecken gehalten oder zum Handelsbestand gehörend eingestufte Verkaufspositionen aus Darlehen aus umgekehrten Pensionsgeschäften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Buchwert der Verkaufspositionen wie in IFRS 9 BA.7(b) definiert, die entstehen, wenn das Institut die Wertpapiere veräußert, die bei Darlehen aus umgekehrten Pensionsgeschäften erworben wurden, wobei die direkte Gegenpartei in Bezug auf diese Wertpapiere ein Staat ist, und die als zu Handelszwecken gehalten oder zum Handelsbestand gehörend (Spalte 030 oder 040) eingestuft werden.</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Verkaufspositionen, die entstehen, wenn die veräußerten Wertpapiere bei einem Wertpapierleihgeschäft geliehen wurden, werden in dieser Spalte nicht berücksichtigt. </w:t>
            </w:r>
          </w:p>
          <w:p w:rsidR="00377346" w:rsidRPr="005222D5" w:rsidDel="00E97A51" w:rsidRDefault="00377346">
            <w:pPr>
              <w:spacing w:before="0" w:after="0"/>
              <w:ind w:left="33"/>
              <w:rPr>
                <w:rFonts w:ascii="Times New Roman" w:hAnsi="Times New Roman"/>
                <w:b/>
                <w:bCs/>
                <w:sz w:val="24"/>
                <w:u w:val="single"/>
              </w:rPr>
            </w:pPr>
          </w:p>
        </w:tc>
      </w:tr>
      <w:tr w:rsidR="00377346" w:rsidRPr="005222D5" w:rsidDel="004A25FD" w:rsidTr="00672D2A">
        <w:tc>
          <w:tcPr>
            <w:tcW w:w="1188" w:type="dxa"/>
          </w:tcPr>
          <w:p w:rsidR="00377346" w:rsidRPr="005222D5" w:rsidDel="004A25FD" w:rsidRDefault="00FD54FC">
            <w:pPr>
              <w:spacing w:before="0" w:after="0"/>
              <w:ind w:left="33"/>
              <w:rPr>
                <w:rFonts w:ascii="Times New Roman" w:hAnsi="Times New Roman"/>
                <w:bCs/>
                <w:sz w:val="24"/>
              </w:rPr>
            </w:pPr>
            <w:r w:rsidRPr="005222D5">
              <w:rPr>
                <w:rFonts w:ascii="Times New Roman" w:hAnsi="Times New Roman"/>
                <w:sz w:val="24"/>
              </w:rPr>
              <w:t>150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Kumulierte Wertminderung</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Aggregierte kumulierte Wertminderung im Zusammenhang mit nicht-derivativen finanziellen Vermögenswerten gemäß Spalten 080 bis 120 (Anhang V Teil 2 Abschnitte 70 und 71 dieser Durchführungsverordnung).</w:t>
            </w:r>
          </w:p>
          <w:p w:rsidR="00377346" w:rsidRPr="005222D5" w:rsidDel="004A25FD"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160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 xml:space="preserve">Kumulierte Wertminderung – davon: aus finanziellen Vermögenswerten, die erfolgsneutral zum beizulegenden Zeitwert im sonstigen Ergebnis bewertet werden, oder aus nicht zum Handelsbestand gehörenden, nicht derivativen, erfolgsneutral </w:t>
            </w:r>
            <w:r w:rsidRPr="005222D5">
              <w:rPr>
                <w:rFonts w:ascii="Times New Roman" w:hAnsi="Times New Roman"/>
                <w:b/>
                <w:sz w:val="24"/>
                <w:u w:val="single"/>
              </w:rPr>
              <w:lastRenderedPageBreak/>
              <w:t>im Eigenkapital zum beizulegenden Zeitwert bewerteten finanziellen Vermögenswerten</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Aggregierte kumulierte Wertminderung im Zusammenhang mit nicht-derivativen finanziellen Vermögenswerten gemäß Spalten 080 und 090. </w:t>
            </w:r>
          </w:p>
          <w:p w:rsidR="00377346" w:rsidRPr="005222D5" w:rsidRDefault="00377346">
            <w:pPr>
              <w:spacing w:before="0" w:after="0"/>
              <w:ind w:left="33"/>
              <w:rPr>
                <w:rFonts w:ascii="Times New Roman" w:hAnsi="Times New Roman"/>
                <w:b/>
                <w:bCs/>
                <w:sz w:val="24"/>
                <w:u w:val="single"/>
              </w:rPr>
            </w:pPr>
          </w:p>
        </w:tc>
      </w:tr>
      <w:tr w:rsidR="00377346" w:rsidRPr="005222D5" w:rsidDel="004A25FD" w:rsidTr="00672D2A">
        <w:tc>
          <w:tcPr>
            <w:tcW w:w="1188" w:type="dxa"/>
          </w:tcPr>
          <w:p w:rsidR="00377346" w:rsidRPr="005222D5" w:rsidDel="004A25FD" w:rsidRDefault="00FD54FC">
            <w:pPr>
              <w:spacing w:before="0" w:after="0"/>
              <w:ind w:left="33"/>
              <w:rPr>
                <w:rFonts w:ascii="Times New Roman" w:hAnsi="Times New Roman"/>
                <w:bCs/>
                <w:sz w:val="24"/>
              </w:rPr>
            </w:pPr>
            <w:r w:rsidRPr="005222D5">
              <w:rPr>
                <w:rFonts w:ascii="Times New Roman" w:hAnsi="Times New Roman"/>
                <w:sz w:val="24"/>
              </w:rPr>
              <w:lastRenderedPageBreak/>
              <w:t>170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 xml:space="preserve">Kumulierte negative Änderungen beim beizulegenden Zeitwert aufgrund von Ausfallrisiken </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Summe der kumulierten negativen Änderungen des beizulegenden Zeitwerts aufgrund von Ausfallrisiken im Zusammenhang mit Positionen in den Spalten 050, 060, 070, 080 und 090 (Anhang V Teil 2 Abschnitt 69 dieser Durchführungsverordnung).</w:t>
            </w:r>
          </w:p>
          <w:p w:rsidR="00377346" w:rsidRPr="005222D5" w:rsidDel="004A25FD"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180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Kumulierte negative Änderungen beim beizulegenden Zeitwert aufgrund von Ausfallrisiken — davon: aus nicht zum Handelsbestand gehörenden finanziellen Vermögenswerten, die erfolgswirksam zum beizulegenden Zeitwert zu bewerten sind, aus als erfolgswirksam zum beizulegenden Zeitwert bewertet designierten finanziellen Vermögenswerten oder aus nicht zum Handelsbestand gehörenden, erfolgswirksam zum beizulegenden Zeitwert bewerteten finanziellen Vermögenswerten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Summe der kumulierten negativen Änderungen des beizulegenden Zeitwerts aufgrund von Ausfallrisiken im Zusammenhang mit Positionen in den Spalten 050, 060 und 070.</w:t>
            </w:r>
          </w:p>
          <w:p w:rsidR="00377346" w:rsidRPr="005222D5" w:rsidRDefault="00FD54FC">
            <w:pPr>
              <w:spacing w:before="0" w:after="0"/>
              <w:ind w:left="33"/>
              <w:rPr>
                <w:rFonts w:ascii="Times New Roman" w:hAnsi="Times New Roman"/>
                <w:bCs/>
                <w:sz w:val="24"/>
              </w:rPr>
            </w:pPr>
            <w:r w:rsidRPr="005222D5">
              <w:rPr>
                <w:rFonts w:ascii="Times New Roman" w:hAnsi="Times New Roman"/>
                <w:b/>
                <w:sz w:val="24"/>
                <w:u w:val="single"/>
              </w:rPr>
              <w:t xml:space="preserve"> </w:t>
            </w: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190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Kumulierte negative Änderungen beim beizulegenden Zeitwert aufgrund von Ausfallrisiken — davon: aus finanziellen Vermögenswerten, die erfolgsneutral zum beizulegenden Zeitwert im sonstigen Ergebnis bewertet werden, oder aus nicht zum Handelsbestand gehörenden, nicht derivativen, erfolgsneutral im Eigenkapital zum beizulegenden Zeitwert bewerteten finanziellen Vermögenswerten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Summe der kumulierten negativen Änderungen des beizulegenden Zeitwerts aufgrund von Ausfallrisiken im Zusammenhang mit den in den Spalten 080 und 090 angegebenen Positionen.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200-230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DERIVATE</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Direkte Derivatepositionen werden in den Spalten 200 bis 230 ausgewiesen.</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Zum Ausweis von Derivaten, die sowohl der Kapitalanforderung für das Gegenpartei-Ausfallrisiko als auch der Kapitalanforderung für das Marktrisiko unterliegen, siehe Erläuterungen zur Zeilenaufschlüsselung.</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200-210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Derivate mit positivem beizulegendem Zeitwert</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Derivate mit positivem beizulegendem Zeitwert Alle Derivate mit einem Staat als Gegenpartei, bei denen der beizulegende Zeitwert für das Institut zum Meldestichtag positiv ist, unabhängig davon, ob diese Instrumente gemäß IFRS oder gemäß nationaler GAAP auf Basis der BAD in einer zulässigen Sicherungsbeziehung verwendet werden, für Handelszwecke gehalten werden oder zum Handelsbestand gehören. </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lastRenderedPageBreak/>
              <w:t>In wirtschaftlichen Sicherungsgeschäften verwendete Derivate werden hier ausgewiesen, wenn sie zum Handelsbestand gehören oder zu Handelszwecken gehalten werden (Anhang V Teil 2 Abschnitte 120, 124, 125 und 137 bis 140 dieser Durchführungsverordnung).</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lastRenderedPageBreak/>
              <w:t>200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 xml:space="preserve">Derivate mit positivem beizulegendem Zeitwert: Buchwert </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Buchwert der als finanzielle Vermögenswerte bilanzierten Derivate zum Meldestichtag. </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Nach GAAP auf Basis der BAD schließen die in diesen Spalten auszuweisenden Derivate auch die zum Handelsbestand gehörenden oder als Sicherungsinstrumente designierten Derivate ein, die zum Anschaffungswert oder zum Niederstwertprinzip (d. h. zum Anschaffungswert oder, wenn niedriger, zum Marktwert) bewertet werden. </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210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Derivate mit positivem beizulegendem Zeitwert: Nominalbetrag</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Nach IFRS und nationalen GAAP auf Basis der BAD in Anhang V </w:t>
            </w:r>
            <w:r w:rsidRPr="005222D5">
              <w:rPr>
                <w:rFonts w:ascii="Times New Roman" w:hAnsi="Times New Roman"/>
                <w:sz w:val="24"/>
                <w:highlight w:val="yellow"/>
              </w:rPr>
              <w:t>Teil 2 Abschnitte 133 bis 135</w:t>
            </w:r>
            <w:r w:rsidRPr="005222D5">
              <w:rPr>
                <w:rFonts w:ascii="Times New Roman" w:hAnsi="Times New Roman"/>
                <w:sz w:val="24"/>
              </w:rPr>
              <w:t xml:space="preserve"> dieser Durchführungsverordnung definierter Nominalbetrag aller geschlossenen, zum Meldestichtag noch nicht abgerechneten Derivatekontrakte, bei denen „Staaten“ im Sinne von Abschnitt 155 bis 160 dieses Anhangs Gegenpartei sind und der beizulegende Zeitwert des Derivats für das Institut zum Meldestichtag positiv ist.</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220-230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Derivate mit negativem beizulegendem Zeitwert</w:t>
            </w:r>
          </w:p>
          <w:p w:rsidR="00377346" w:rsidRPr="005222D5" w:rsidDel="00501397"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Alle Derivate mit einem Staat als Gegenpartei, bei denen der beizulegende Zeitwert für das Institut zum Meldestichtag negativ ist, unabhängig davon, ob diese Instrumente gemäß IFRS oder gemäß nationaler GAAP auf Basis der BAD in einer zulässigen Sicherungsbeziehung verwendet werden, für Handelszwecke gehalten werden oder zum Handelsbestand gehören. </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In wirtschaftlichen Sicherungsgeschäften verwendete Derivate werden hier ausgewiesen, wenn sie zum Handelsbestand gehören oder zu Handelszwecken gehalten werden (Anhang V Teil 2 Abschnitte 120, 124, 125 und 137 bis 140 dieser Durchführungsverordnung).</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220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 xml:space="preserve">Derivate mit negativem beizulegendem Zeitwert: Buchwert </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Buchwert der als finanzielle Verbindlichkeiten bilanzierten Derivate zum Meldestichtag. </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Nach GAAP auf Basis der BAD schließen die in diesen Spalten auszuweisenden Derivate auch die zum Handelsbestand gehörenden oder als Sicherungsinstrumente designierten Derivate ein, die zum Anschaffungswert oder zum Niederstwertprinzip (d. h. zum Anschaffungswert oder, wenn niedriger, zum Marktwert) bewertet werden. </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230</w:t>
            </w:r>
          </w:p>
        </w:tc>
        <w:tc>
          <w:tcPr>
            <w:tcW w:w="8640" w:type="dxa"/>
          </w:tcPr>
          <w:p w:rsidR="00377346" w:rsidRPr="005222D5" w:rsidRDefault="00FD54FC">
            <w:pPr>
              <w:spacing w:before="0" w:after="0"/>
              <w:rPr>
                <w:rFonts w:ascii="Times New Roman" w:hAnsi="Times New Roman"/>
                <w:b/>
                <w:bCs/>
                <w:sz w:val="24"/>
                <w:u w:val="single"/>
              </w:rPr>
            </w:pPr>
            <w:r w:rsidRPr="005222D5">
              <w:rPr>
                <w:rFonts w:ascii="Times New Roman" w:hAnsi="Times New Roman"/>
                <w:b/>
                <w:sz w:val="24"/>
                <w:u w:val="single"/>
              </w:rPr>
              <w:t>Derivate mit negativem beizulegendem Zeitwert: Nominalbetrag</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Nach IFRS und nationalen GAAP auf Basis der BAD in Anhang V </w:t>
            </w:r>
            <w:r w:rsidRPr="005222D5">
              <w:rPr>
                <w:rFonts w:ascii="Times New Roman" w:hAnsi="Times New Roman"/>
                <w:sz w:val="24"/>
                <w:highlight w:val="yellow"/>
              </w:rPr>
              <w:t>Teil 2 Abschnitte 133 bis 135</w:t>
            </w:r>
            <w:r w:rsidRPr="005222D5">
              <w:rPr>
                <w:rFonts w:ascii="Times New Roman" w:hAnsi="Times New Roman"/>
                <w:sz w:val="24"/>
              </w:rPr>
              <w:t xml:space="preserve"> dieser Durchführungsverordnung definierter Nominalbetrag aller geschlos</w:t>
            </w:r>
            <w:r w:rsidRPr="005222D5">
              <w:rPr>
                <w:rFonts w:ascii="Times New Roman" w:hAnsi="Times New Roman"/>
                <w:sz w:val="24"/>
              </w:rPr>
              <w:lastRenderedPageBreak/>
              <w:t>senen, zum Meldestichtag noch nicht abgerechneten Derivatekontrakte, bei denen „Staaten“ im Sinne von Abschnitt 155 bis 160 dieses Anhangs Gegenpartei sind und der beizulegende Zeitwert des Derivats für das Institut zum Stichtag negativ ist.</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lastRenderedPageBreak/>
              <w:t>240-260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AUSSERBILANZIELLE RISIKOPOSITIONEN</w:t>
            </w: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240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Nominalbetrag</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Wenn die direkte Gegenpartei des außerbilanziellen Postens zu den in Abschnitt 155 bis 160 dieses Anhangs definierten „Staaten“ gehört, Nominalbetrag der Zusagen und Finanzgarantien, die gemäß IFRS oder den auf der BAD basierenden GAAP nicht als Derivate angesehen werden (Anhang V Teil 2 Abschnitte 102-119 dieser Durchführungsverordnung).</w:t>
            </w:r>
          </w:p>
          <w:p w:rsidR="00377346" w:rsidRPr="005222D5" w:rsidRDefault="00377346">
            <w:pPr>
              <w:spacing w:before="0" w:after="0"/>
              <w:ind w:left="33"/>
              <w:rPr>
                <w:rFonts w:ascii="Times New Roman" w:hAnsi="Times New Roman"/>
                <w:bCs/>
                <w:sz w:val="24"/>
              </w:rPr>
            </w:pPr>
          </w:p>
          <w:p w:rsidR="00377346" w:rsidRPr="005222D5" w:rsidDel="00501397" w:rsidRDefault="00FD54FC">
            <w:pPr>
              <w:spacing w:before="0" w:after="0"/>
              <w:ind w:left="33"/>
              <w:rPr>
                <w:rFonts w:ascii="Times New Roman" w:hAnsi="Times New Roman"/>
                <w:b/>
                <w:bCs/>
                <w:sz w:val="24"/>
                <w:u w:val="single"/>
              </w:rPr>
            </w:pPr>
            <w:r w:rsidRPr="005222D5">
              <w:rPr>
                <w:rFonts w:ascii="Times New Roman" w:hAnsi="Times New Roman"/>
                <w:sz w:val="24"/>
              </w:rPr>
              <w:t xml:space="preserve">Gemäß Anhang V Teil 2 Abschnitte 43 und 44 dieser Durchführungsverordnung zählt die direkte Gegenpartei zu den „Staaten“: a) bei einer erteilten Finanzgarantie, wenn sie direkte Gegenpartei des abgesicherten Schuldinstruments ist, und b) bei einer erteilten Kreditzusage oder einer sonstigen erteilten Zusage, wenn sie die Gegenpartei ist, deren Kreditrisiko vom meldenden Institut übernommen wurde. </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250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Rückstellungen</w:t>
            </w:r>
          </w:p>
          <w:p w:rsidR="00377346" w:rsidRPr="005222D5" w:rsidRDefault="00377346">
            <w:pPr>
              <w:spacing w:before="0" w:after="0"/>
              <w:ind w:left="33"/>
              <w:rPr>
                <w:rFonts w:ascii="Times New Roman" w:hAnsi="Times New Roman"/>
                <w:bCs/>
                <w:sz w:val="24"/>
              </w:rPr>
            </w:pPr>
          </w:p>
          <w:p w:rsidR="00377346" w:rsidRPr="005222D5" w:rsidRDefault="002F78EA">
            <w:pPr>
              <w:spacing w:before="0" w:after="0"/>
              <w:ind w:left="33"/>
              <w:rPr>
                <w:rFonts w:ascii="Times New Roman" w:hAnsi="Times New Roman"/>
                <w:bCs/>
                <w:sz w:val="24"/>
              </w:rPr>
            </w:pPr>
            <w:r w:rsidRPr="005222D5">
              <w:rPr>
                <w:rFonts w:ascii="Times New Roman" w:hAnsi="Times New Roman"/>
                <w:sz w:val="24"/>
                <w:highlight w:val="yellow"/>
              </w:rPr>
              <w:t>Nummer 6 Buchstabe c und „Außerbilanzielle Posten“ von Artikel 4, Artikel 27 Nummer 11, Artikel 28 Nummer 8</w:t>
            </w:r>
            <w:r w:rsidRPr="005222D5">
              <w:rPr>
                <w:rFonts w:ascii="Times New Roman" w:hAnsi="Times New Roman"/>
                <w:sz w:val="24"/>
              </w:rPr>
              <w:t xml:space="preserve"> und Artikel 33 BAD+/; IFRS 9.4.2.1(c)(ii),(d)(ii), 9.5.5.20; IAS 37, IFRS 4, Anhang V Teil 2 Abschnitt 11 dieser Durchführungsverordnung.</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Rückstellungen für alle außerbilanziellen Risikopositionen unabhängig von deren Bewertungsweise, außer jenen, die gemäß IFRS 9 erfolgswirksam zum beizulegenden Zeitwert bewertet werden.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Nach IFRS wird die Wertminderung einer erteilten Kreditzusage in Spalte 150 ausgewiesen, wenn das Institut die erwarteten Kreditverluste für den in Anspruch genommenen und den nicht in Anspruch genommenen Betrag des Schuldinstruments nicht getrennt ermitteln kann. Übersteigen die erwarteten Kreditverluste für dieses Finanzinstrument zusammengenommen den Bruttobuchwert der Kreditkomponente des Instruments, wird der verbleibende Saldo der erwarteten Kreditverluste als Rückstellung in Spalte 250 ausgewiesen.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260</w:t>
            </w:r>
          </w:p>
        </w:tc>
        <w:tc>
          <w:tcPr>
            <w:tcW w:w="8640"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 xml:space="preserve">Kumulierte negative Änderungen beim beizulegenden Zeitwert aufgrund von Ausfallrisiken </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Für außerbilanzielle Posten, die gemäß IFRS 9 erfolgswirksam zum beizulegenden Zeitwert bewertet werden, kumulierte negative Änderungen des beizulegenden Zeitwerts aufgrund von Ausfallrisiken (Anhang V Teil 2 Abschnitt 110 dieser Durchführungsverordnung).</w:t>
            </w:r>
          </w:p>
          <w:p w:rsidR="00377346" w:rsidRPr="005222D5" w:rsidRDefault="00730040">
            <w:pPr>
              <w:spacing w:before="0" w:after="0"/>
              <w:ind w:left="33"/>
              <w:rPr>
                <w:rFonts w:ascii="Times New Roman" w:hAnsi="Times New Roman"/>
                <w:b/>
                <w:bCs/>
                <w:sz w:val="24"/>
                <w:u w:val="single"/>
              </w:rPr>
            </w:pPr>
            <w:r w:rsidRPr="005222D5">
              <w:rPr>
                <w:rFonts w:ascii="Times New Roman" w:hAnsi="Times New Roman"/>
                <w:sz w:val="24"/>
                <w:u w:val="single"/>
              </w:rPr>
              <w:t xml:space="preserve"> </w:t>
            </w:r>
          </w:p>
        </w:tc>
      </w:tr>
      <w:tr w:rsidR="00377346" w:rsidRPr="005222D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Del="008D1680" w:rsidRDefault="00FD54FC">
            <w:pPr>
              <w:spacing w:before="0" w:after="0"/>
              <w:ind w:left="33"/>
              <w:rPr>
                <w:rFonts w:ascii="Times New Roman" w:hAnsi="Times New Roman"/>
                <w:bCs/>
                <w:sz w:val="24"/>
              </w:rPr>
            </w:pPr>
            <w:r w:rsidRPr="005222D5">
              <w:rPr>
                <w:rFonts w:ascii="Times New Roman" w:hAnsi="Times New Roman"/>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Zusatzinformation: verkaufte Kreditderivate auf Risikopositionen gegenüber Staaten</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lastRenderedPageBreak/>
              <w:t xml:space="preserve">Der Definition der Finanzgarantie </w:t>
            </w:r>
            <w:r w:rsidRPr="005222D5">
              <w:rPr>
                <w:rFonts w:ascii="Times New Roman" w:hAnsi="Times New Roman"/>
                <w:sz w:val="24"/>
                <w:highlight w:val="yellow"/>
              </w:rPr>
              <w:t>in Anhang V Teil 2 Abschnitt 58</w:t>
            </w:r>
            <w:r w:rsidRPr="005222D5">
              <w:rPr>
                <w:rFonts w:ascii="Times New Roman" w:hAnsi="Times New Roman"/>
                <w:sz w:val="24"/>
              </w:rPr>
              <w:t xml:space="preserve"> nicht entsprechende Kreditderivate des meldenden Instituts mit anderen Gegenparteien als Staaten, die auf eine zu „Staaten“ zählende Risikoposition bezogen sind, werden ausgewiesen.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Für Risikopositionen, die nach Risiko, Regulierungsansatz und Risikopositionsklasse aufgeschlüsselt werden (Zeilen 020 bis 160) werden diese Spalten nicht gemeldet.</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Die in diesem Abschnitt gemeldeten Risikopositionen sind bei der Berechnung des Risikopositionswerts und des risikogewichteten Betrags (Spalten 290 und 300), die allein aufgrund der direkten Risikopositionen erfolgt, nicht zu berücksichtigen. </w:t>
            </w:r>
          </w:p>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 xml:space="preserve"> </w:t>
            </w:r>
          </w:p>
        </w:tc>
      </w:tr>
      <w:tr w:rsidR="00377346" w:rsidRPr="005222D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Del="008D1680" w:rsidRDefault="00FD54FC">
            <w:pPr>
              <w:spacing w:before="0" w:after="0"/>
              <w:ind w:left="33"/>
              <w:rPr>
                <w:rFonts w:ascii="Times New Roman" w:hAnsi="Times New Roman"/>
                <w:bCs/>
                <w:sz w:val="24"/>
              </w:rPr>
            </w:pPr>
            <w:r w:rsidRPr="005222D5">
              <w:rPr>
                <w:rFonts w:ascii="Times New Roman" w:hAnsi="Times New Roman"/>
                <w:sz w:val="24"/>
              </w:rPr>
              <w:lastRenderedPageBreak/>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Derivate mit positivem beizulegendem Zeitwert — Buchwert</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Aggregierter Buchwert der gemeldeten verkauften Kreditderivate auf Risikopositionen gegenüber Staaten, deren beizulegender Zeitwert für das Institut zum Meldestichtag positiv ist, ohne Berücksichtigung von Anpassungen aufgrund des Gebots der vorsichtigen Bewertung.</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Bei Derivaten gemäß IFRS ist in dieser Spalte der Buchwert der Derivate auszuweisen, die zum Meldestichtag finanzielle Vermögenswerte sind.</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Bei Derivaten gemäß GAAP auf Basis der BAD wird in dieser Spalte der beizulegende Zeitwert der Derivate ausgewiesen, deren beizulegende Zeitwert zum Meldestichtag positiv ist, und zwar unabhängig von ihrer Bilanzierungsweise.</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Del="008D1680" w:rsidRDefault="00FD54FC">
            <w:pPr>
              <w:spacing w:before="0" w:after="0"/>
              <w:ind w:left="33"/>
              <w:rPr>
                <w:rFonts w:ascii="Times New Roman" w:hAnsi="Times New Roman"/>
                <w:bCs/>
                <w:sz w:val="24"/>
              </w:rPr>
            </w:pPr>
            <w:r w:rsidRPr="005222D5">
              <w:rPr>
                <w:rFonts w:ascii="Times New Roman" w:hAnsi="Times New Roman"/>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Derivate mit negativem beizulegendem Zeitwert – Buchwert</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Aggregierter Buchwert der gemeldeten verkauften Kreditderivate auf Risikopositionen gegenüber Staaten, deren beizulegender Zeitwert für das Institut zum Meldestichtag negativ ist, ohne Berücksichtigung von Anpassungen aufgrund des Gebots der vorsichtigen Bewertung.</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Bei Derivaten gemäß IFRS wird in dieser Spalte der Buchwert der Derivate ausgewiesen, die zum Meldestichtag finanzielle Verbindlichkeiten sind. </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sz w:val="24"/>
              </w:rPr>
              <w:t>Bei Derivaten gemäß GAAP auf Basis der BAD ist in dieser Spalte der beizulegende Zeitwert der Derivate auszuweisen, deren beizulegende Zeitwert zum Meldestichtag negativ ist, und zwar unabhängig von ihrer Bilanzierungsweise.</w:t>
            </w:r>
            <w:r w:rsidRPr="005222D5">
              <w:rPr>
                <w:rFonts w:ascii="Times New Roman" w:hAnsi="Times New Roman"/>
                <w:b/>
                <w:sz w:val="24"/>
                <w:u w:val="single"/>
              </w:rPr>
              <w:t xml:space="preserve"> </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Del="008D1680" w:rsidRDefault="00FD54FC">
            <w:pPr>
              <w:spacing w:before="0" w:after="0"/>
              <w:ind w:left="33"/>
              <w:rPr>
                <w:rFonts w:ascii="Times New Roman" w:hAnsi="Times New Roman"/>
                <w:bCs/>
                <w:sz w:val="24"/>
              </w:rPr>
            </w:pPr>
            <w:r w:rsidRPr="005222D5">
              <w:rPr>
                <w:rFonts w:ascii="Times New Roman" w:hAnsi="Times New Roman"/>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Risikopositionswert</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Risikopositionswert für Risikopositionen, die dem Kreditrisikorahmen unterliegen.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Zu Risikopositionen nach dem Standardansatz (SA): siehe Artikel 111 CRR. Zu Risikopositionen nach dem IRB-Ansatz: siehe Artikel 166 und Artikel 230 Absatz 1 Satz 2 CRR.</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Zum Ausweis von Derivaten, die sowohl der Kapitalanforderung für das Gegenpartei-Ausfallrisiko als auch der Kapitalanforderung für das Marktrisiko unterliegen, siehe Erläuterungen zur Zeilenaufschlüsselung.</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lastRenderedPageBreak/>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 xml:space="preserve">Risikogewichteter Positionsbetrag </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Risikogewichteter Positionsbetrag für Risikopositionen, die dem Kreditrisikorahmen unterliegen. </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Zu Risikopositionen nach dem Standardansatz (SA): siehe Artikel 113 Absätze 1 bis 5 CRR. Zu Risikopositionen nach dem IRB-Ansatz: siehe Artikel 153 Absätze 1 und 3 CRR.</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Zur Meldung direkter Risikopositionen im Anwendungsbereich von Artikel 271 CRR, die Eigenmittelanforderungen sowohl für das Gegenpartei-Ausfallrisiko als auch das Marktrisiko unterliegen, siehe Erläuterungen zur Zeilenaufschlüsselung.</w:t>
            </w:r>
          </w:p>
          <w:p w:rsidR="00377346" w:rsidRPr="005222D5" w:rsidRDefault="00377346">
            <w:pPr>
              <w:spacing w:before="0" w:after="0"/>
              <w:ind w:left="33"/>
              <w:rPr>
                <w:rFonts w:ascii="Times New Roman" w:hAnsi="Times New Roman"/>
                <w:b/>
                <w:bCs/>
                <w:sz w:val="24"/>
                <w:u w:val="single"/>
              </w:rPr>
            </w:pPr>
          </w:p>
        </w:tc>
      </w:tr>
    </w:tbl>
    <w:p w:rsidR="00377346" w:rsidRPr="005222D5" w:rsidRDefault="00377346">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377346" w:rsidRPr="005222D5" w:rsidTr="00672D2A">
        <w:tc>
          <w:tcPr>
            <w:tcW w:w="1188" w:type="dxa"/>
            <w:shd w:val="clear" w:color="auto" w:fill="CCCCCC"/>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Zeilen</w:t>
            </w:r>
          </w:p>
        </w:tc>
        <w:tc>
          <w:tcPr>
            <w:tcW w:w="8701" w:type="dxa"/>
            <w:shd w:val="clear" w:color="auto" w:fill="CCCCCC"/>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Erläuterungen</w:t>
            </w:r>
          </w:p>
        </w:tc>
      </w:tr>
      <w:tr w:rsidR="00377346" w:rsidRPr="005222D5" w:rsidTr="00672D2A">
        <w:tc>
          <w:tcPr>
            <w:tcW w:w="9889" w:type="dxa"/>
            <w:gridSpan w:val="2"/>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AUFSCHLÜSSELUNG DER RISIKOPOSITIONEN NACH REGULIERUNGSANSATZ</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shd w:val="clear" w:color="auto" w:fill="auto"/>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010</w:t>
            </w:r>
          </w:p>
        </w:tc>
        <w:tc>
          <w:tcPr>
            <w:tcW w:w="8701" w:type="dxa"/>
            <w:shd w:val="clear" w:color="auto" w:fill="auto"/>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Gesamtsumme der Risikopositionen</w:t>
            </w:r>
          </w:p>
          <w:p w:rsidR="00377346" w:rsidRPr="005222D5" w:rsidRDefault="00377346">
            <w:pPr>
              <w:spacing w:before="0" w:after="0"/>
              <w:ind w:left="33"/>
              <w:rPr>
                <w:rFonts w:ascii="Times New Roman" w:hAnsi="Times New Roman"/>
                <w:b/>
                <w:bCs/>
                <w:sz w:val="24"/>
                <w:u w:val="single"/>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Gesamtsumme der Risikopositionen gegenüber Staaten gemäß Definition in Abschnitte 155 bis 160 dieses Anhangs.</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020-155</w:t>
            </w:r>
          </w:p>
        </w:tc>
        <w:tc>
          <w:tcPr>
            <w:tcW w:w="8701" w:type="dxa"/>
          </w:tcPr>
          <w:p w:rsidR="00377346" w:rsidRPr="005222D5" w:rsidRDefault="00FD54FC">
            <w:pPr>
              <w:spacing w:before="0" w:after="0"/>
              <w:ind w:left="33"/>
              <w:rPr>
                <w:rFonts w:ascii="Times New Roman" w:hAnsi="Times New Roman"/>
                <w:bCs/>
                <w:sz w:val="24"/>
              </w:rPr>
            </w:pPr>
            <w:r w:rsidRPr="005222D5">
              <w:rPr>
                <w:rFonts w:ascii="Times New Roman" w:hAnsi="Times New Roman"/>
                <w:b/>
                <w:sz w:val="24"/>
                <w:u w:val="single"/>
              </w:rPr>
              <w:t>Dem Kreditrisikorahmen unterliegende Risikopositionen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Summe der Risikopositionen gegenüber Staaten, risikogewichtet gemäß Teil 3 Titel II CRR. Die dem Kreditrisikorahmen unterliegenden Risikopositionen schließen Risikopositionen sowohl im Anlage- als auch im Handelsbuch ein, für die eine Kapitalanforderung für das Gegenparteiausfallrisiko gilt. </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Direkte Risikopositionen im Anwendungsbereich von Artikel 271 CRR, die Eigenmittelanforderungen sowohl für das Gegenpartei-Ausfallrisiko als auch das Marktrisiko unterliegen, werden sowohl in den Zeilen zum Kreditrisiko (020 bis 155) als auch in den Zeilen zum Marktrisiko (Zeile 160) ausgewiesen. Risikogewichtete Risikopositionen aufgrund des Gegenpartei-Ausfallrisikos werden in den Zeilen zum Kreditrisiko ausgewiesen, während die Risikopositionen aufgrund des Marktrisikos in der Zeile zum Marktrisiko ausgewiesen werden.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030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Standardansatz</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Gemäß Teil 3 Titel II Kapitel 2 CRR risikogewichtete Risikopositionen gegenüber Staaten, einschließlich Risikopositionen aus dem Anlagebuch, bei denen die Risikogewichtung gemäß diesem Kapitel das Gegenpartei-Ausfallrisiko adressiert.</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040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Zentralstaaten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Risikopositionen gegenüber Staaten, die Zentralstaaten sind. Diese Risikopositionen werden gemäß den Artikeln 112 und 114 CRR der Risikopositionsklasse „Zentralstaaten oder Zentralbanken“ zugeordnet, wie es in den Erläuterungen zu Meldebogen C 07.00 dargelegt wird, mit Ausnahme der Erläuterungen zur Umverteilung der Risikopositionen </w:t>
            </w:r>
            <w:r w:rsidRPr="005222D5">
              <w:rPr>
                <w:rFonts w:ascii="Times New Roman" w:hAnsi="Times New Roman"/>
                <w:sz w:val="24"/>
              </w:rPr>
              <w:lastRenderedPageBreak/>
              <w:t>gegenüber Staaten auf andere Risikopositionsklassen aufgrund der Anwendung von Kreditrisikominderungstechniken mit Substitutionseffekten auf die Risikoposition, die hier keine Anwendung finden.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lastRenderedPageBreak/>
              <w:t>050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Regionale oder lokale Gebietskörperschaften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Risikopositionen gegenüber Staaten, die regionale oder lokale Gebietskörperschaften sind. Diese Risikopositionen werden gemäß den Artikeln 112 und 115 CRR der Risikopositionsklasse „Regionale oder lokale Gebietskörperschaften“ zugeordnet, wie es in den Erläuterungen zu Meldebogen C 07.00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060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Öffentliche Stellen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Risikopositionen gegenüber Staaten, die öffentliche Stellen sind. Diese Risikopositionen werden gemäß den Artikeln 112 und 116 CRR der Risikopositionsklasse „Öffentliche Stellen“ zugeordnet, wie es in den Erläuterungen zu Meldebogen C 07.00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070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Internationale Organisationen</w:t>
            </w:r>
          </w:p>
          <w:p w:rsidR="00377346" w:rsidRPr="005222D5" w:rsidRDefault="00377346">
            <w:pPr>
              <w:spacing w:before="0" w:after="0"/>
              <w:ind w:left="33"/>
              <w:rPr>
                <w:rFonts w:ascii="Times New Roman" w:hAnsi="Times New Roman"/>
                <w:bCs/>
                <w:sz w:val="24"/>
              </w:rPr>
            </w:pPr>
          </w:p>
          <w:p w:rsidR="00377346" w:rsidRPr="005222D5" w:rsidRDefault="00530BA1">
            <w:pPr>
              <w:spacing w:before="0" w:after="0"/>
              <w:ind w:left="33"/>
              <w:rPr>
                <w:rFonts w:ascii="Times New Roman" w:hAnsi="Times New Roman"/>
                <w:bCs/>
                <w:sz w:val="24"/>
              </w:rPr>
            </w:pPr>
            <w:r w:rsidRPr="005222D5">
              <w:rPr>
                <w:rFonts w:ascii="Times New Roman" w:hAnsi="Times New Roman"/>
                <w:sz w:val="24"/>
              </w:rPr>
              <w:t>Risikopositionen gegenüber Staaten, die internationale Organisationen sind. Diese Risikopositionen werden gemäß den Artikeln 112 und 118 CRR der Risikopositionsklasse „Internationale Organisationen“ zugeordnet, wie es in den Erläuterungen zu Meldebogen C 07.00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CE47AF">
            <w:pPr>
              <w:spacing w:before="0" w:after="0"/>
              <w:ind w:left="33"/>
              <w:rPr>
                <w:rFonts w:ascii="Times New Roman" w:hAnsi="Times New Roman"/>
                <w:bCs/>
                <w:sz w:val="24"/>
              </w:rPr>
            </w:pPr>
            <w:r w:rsidRPr="005222D5">
              <w:rPr>
                <w:rFonts w:ascii="Times New Roman" w:hAnsi="Times New Roman"/>
                <w:sz w:val="24"/>
              </w:rPr>
              <w:t>075</w:t>
            </w:r>
          </w:p>
        </w:tc>
        <w:tc>
          <w:tcPr>
            <w:tcW w:w="8701" w:type="dxa"/>
          </w:tcPr>
          <w:p w:rsidR="00377346" w:rsidRPr="005222D5" w:rsidRDefault="00CE47AF">
            <w:pPr>
              <w:spacing w:before="0" w:after="0"/>
              <w:ind w:left="33"/>
              <w:rPr>
                <w:rFonts w:ascii="Times New Roman" w:hAnsi="Times New Roman"/>
                <w:b/>
                <w:bCs/>
                <w:sz w:val="24"/>
                <w:u w:val="single"/>
              </w:rPr>
            </w:pPr>
            <w:r w:rsidRPr="005222D5">
              <w:rPr>
                <w:rFonts w:ascii="Times New Roman" w:hAnsi="Times New Roman"/>
                <w:b/>
                <w:sz w:val="24"/>
                <w:u w:val="single"/>
              </w:rPr>
              <w:t>Sonstige dem Standardansatz unterliegende Risikopositionen gegenüber Staaten</w:t>
            </w:r>
          </w:p>
          <w:p w:rsidR="00377346" w:rsidRPr="005222D5" w:rsidRDefault="00377346">
            <w:pPr>
              <w:spacing w:before="0" w:after="0"/>
              <w:ind w:left="33"/>
              <w:rPr>
                <w:rFonts w:ascii="Times New Roman" w:hAnsi="Times New Roman"/>
                <w:bCs/>
                <w:sz w:val="24"/>
              </w:rPr>
            </w:pPr>
          </w:p>
          <w:p w:rsidR="00377346" w:rsidRPr="005222D5" w:rsidRDefault="00530BA1">
            <w:pPr>
              <w:spacing w:before="0" w:after="0"/>
              <w:ind w:left="33"/>
              <w:rPr>
                <w:rFonts w:ascii="Times New Roman" w:hAnsi="Times New Roman"/>
                <w:bCs/>
                <w:sz w:val="24"/>
              </w:rPr>
            </w:pPr>
            <w:r w:rsidRPr="005222D5">
              <w:rPr>
                <w:rFonts w:ascii="Times New Roman" w:hAnsi="Times New Roman"/>
                <w:sz w:val="24"/>
              </w:rPr>
              <w:t>Risikopositionen gegenüber Staaten, die nicht in den Zeilen 040 bis 070 ausgewiesen sind und für die Zwecke der Berechnung der Eigenmittelanforderungen SA-Risikopositionsklassen gemäß Artikel 112 CRR zugeordnet sind.</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080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IRB-Ansatz</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Gemäß Teil 3 Titel II Kapitel 3 CRR risikogewichtete Risikopositionen gegenüber Staaten, einschließlich Risikopositionen aus dem Anlagebuch, bei denen die Risikogewichtung gemäß diesem Kapitel das Gegenpartei-Ausfallrisiko adressiert.</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090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Zentralstaaten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Risikopositionen gegenüber Staaten, die Zentralstaaten sind und gemäß Artikel 147 Absatz 3 Buchstabe a CRR der Risikopositionsklasse „Zentralstaaten oder Zentralbanken“ </w:t>
            </w:r>
            <w:r w:rsidRPr="005222D5">
              <w:rPr>
                <w:rFonts w:ascii="Times New Roman" w:hAnsi="Times New Roman"/>
                <w:sz w:val="24"/>
              </w:rPr>
              <w:lastRenderedPageBreak/>
              <w:t>zugeordnet werden, wie es in den Erläuterungen zu den Meldebögen C 08.01 und C 08.02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lastRenderedPageBreak/>
              <w:t>100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Regionale und lokale Gebietskörperschaften [Zentralstaaten und Zentralbanken]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Risikopositionen gegenüber Staaten, die regionale oder lokale Gebietskörperschaften sind und gemäß Artikel 147 Absatz 3 Buchstabe a CRR der Risikopositionsklasse „Zentralstaaten oder Zentralbanken“ zugeordnet werden, wie es in den Erläuterungen zu den Meldebögen C 08.01 und C 08.02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110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Regionale und lokale Gebietskörperschaften [Institute]</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Risikopositionen gegenüber Staaten, die regionale oder lokale Gebietskörperschaften sind und gemäß Artikel 147 Absatz 4 Buchstabe a CRR der Risikopositionsklasse „Institute“ zugeordnet werden, wie es in den Hinweisen zu den Meldebögen C 08.01 und C 08.02 erläutert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120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Öffentliche Stellen [Zentralstaaten und Zentralbanken]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Risikopositionen gegenüber Staaten, die gemäß Artikel 4 Absatz 8 CRR öffentliche Stellen sind und gemäß Artikel 147 Absatz 3 Buchstabe a CRR der Risikopositionsklasse „Zentralstaaten oder Zentralbanken“ zugeordnet werden, wie es in den Erläuterungen zu den Meldebögen C 08.01 und C 08.02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130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Öffentliche Stellen [Institute]</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Risikopositionen gegenüber Staaten, die gemäß Artikel 4 Absatz 8 CRR öffentliche Stellen sind und gemäß Artikel 147 Absatz 4 Buchstabe b CRR der Risikopositionsklasse „Institute“ zugeordnet werden, wie es in den Hinweisen zu den Meldebögen C 08.01 und C 08.02 erläutert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Del="00C211CB" w:rsidRDefault="00FD54FC">
            <w:pPr>
              <w:spacing w:before="0" w:after="0"/>
              <w:ind w:left="33"/>
              <w:rPr>
                <w:rFonts w:ascii="Times New Roman" w:hAnsi="Times New Roman"/>
                <w:bCs/>
                <w:sz w:val="24"/>
              </w:rPr>
            </w:pPr>
            <w:r w:rsidRPr="005222D5">
              <w:rPr>
                <w:rFonts w:ascii="Times New Roman" w:hAnsi="Times New Roman"/>
                <w:sz w:val="24"/>
              </w:rPr>
              <w:t>140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Internationale Organisationen [Zentralstaaten und Zentralbanken]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 xml:space="preserve">Risikopositionen gegenüber Staaten, die internationale Organisationen sind und gemäß Artikel 147 Absatz 3 Buchstabe c CRR der Risikopositionsklasse „Zentralstaaten oder </w:t>
            </w:r>
            <w:r w:rsidRPr="005222D5">
              <w:rPr>
                <w:rFonts w:ascii="Times New Roman" w:hAnsi="Times New Roman"/>
                <w:sz w:val="24"/>
              </w:rPr>
              <w:lastRenderedPageBreak/>
              <w:t>Zentralbanken“ zugeordnet werden, wie es in den Erläuterungen zu den Meldebögen C 08.01 und C 08.02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530BA1">
            <w:pPr>
              <w:spacing w:before="0" w:after="0"/>
              <w:ind w:left="33"/>
              <w:rPr>
                <w:rFonts w:ascii="Times New Roman" w:hAnsi="Times New Roman"/>
                <w:bCs/>
                <w:sz w:val="24"/>
              </w:rPr>
            </w:pPr>
            <w:r w:rsidRPr="005222D5">
              <w:rPr>
                <w:rFonts w:ascii="Times New Roman" w:hAnsi="Times New Roman"/>
                <w:sz w:val="24"/>
              </w:rPr>
              <w:lastRenderedPageBreak/>
              <w:t>155</w:t>
            </w:r>
          </w:p>
        </w:tc>
        <w:tc>
          <w:tcPr>
            <w:tcW w:w="8701" w:type="dxa"/>
          </w:tcPr>
          <w:p w:rsidR="00377346" w:rsidRPr="005222D5" w:rsidRDefault="00530BA1">
            <w:pPr>
              <w:spacing w:before="0" w:after="0"/>
              <w:ind w:left="33"/>
              <w:rPr>
                <w:rFonts w:ascii="Times New Roman" w:hAnsi="Times New Roman"/>
                <w:b/>
                <w:bCs/>
                <w:sz w:val="24"/>
                <w:u w:val="single"/>
              </w:rPr>
            </w:pPr>
            <w:r w:rsidRPr="005222D5">
              <w:rPr>
                <w:rFonts w:ascii="Times New Roman" w:hAnsi="Times New Roman"/>
                <w:b/>
                <w:sz w:val="24"/>
                <w:u w:val="single"/>
              </w:rPr>
              <w:t>Sonstige dem IRB-Ansatz unterliegende Risikopositionen gegenüber Staaten</w:t>
            </w:r>
          </w:p>
          <w:p w:rsidR="00377346" w:rsidRPr="005222D5" w:rsidRDefault="00377346">
            <w:pPr>
              <w:spacing w:before="0" w:after="0"/>
              <w:ind w:left="33"/>
              <w:rPr>
                <w:rFonts w:ascii="Times New Roman" w:hAnsi="Times New Roman"/>
                <w:bCs/>
                <w:sz w:val="24"/>
              </w:rPr>
            </w:pPr>
          </w:p>
          <w:p w:rsidR="00377346" w:rsidRPr="005222D5" w:rsidRDefault="00530BA1">
            <w:pPr>
              <w:spacing w:before="0" w:after="0"/>
              <w:ind w:left="33"/>
              <w:rPr>
                <w:rFonts w:ascii="Times New Roman" w:hAnsi="Times New Roman"/>
                <w:bCs/>
                <w:sz w:val="24"/>
              </w:rPr>
            </w:pPr>
            <w:r w:rsidRPr="005222D5">
              <w:rPr>
                <w:rFonts w:ascii="Times New Roman" w:hAnsi="Times New Roman"/>
                <w:sz w:val="24"/>
              </w:rPr>
              <w:t>Risikopositionen gegenüber Staaten, die nicht in den Zeilen 090 bis 140 ausgewiesen sind und für die Zwecke der Berechnung der Eigenmittelanforderungen IRB-Risikopositionsklassen gemäß Artikel 147 CRR zugeordnet sind.</w:t>
            </w:r>
          </w:p>
          <w:p w:rsidR="00377346" w:rsidRPr="005222D5" w:rsidRDefault="00377346">
            <w:pPr>
              <w:spacing w:before="0" w:after="0"/>
              <w:ind w:left="33"/>
              <w:rPr>
                <w:rFonts w:ascii="Times New Roman" w:hAnsi="Times New Roman"/>
                <w:b/>
                <w:bCs/>
                <w:sz w:val="24"/>
                <w:u w:val="single"/>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160</w:t>
            </w:r>
          </w:p>
        </w:tc>
        <w:tc>
          <w:tcPr>
            <w:tcW w:w="8701" w:type="dxa"/>
          </w:tcPr>
          <w:p w:rsidR="00377346" w:rsidRPr="005222D5" w:rsidRDefault="00FD54FC">
            <w:pPr>
              <w:spacing w:before="0" w:after="0"/>
              <w:ind w:left="33"/>
              <w:rPr>
                <w:rFonts w:ascii="Times New Roman" w:hAnsi="Times New Roman"/>
                <w:b/>
                <w:bCs/>
                <w:sz w:val="24"/>
                <w:u w:val="single"/>
              </w:rPr>
            </w:pPr>
            <w:r w:rsidRPr="005222D5">
              <w:rPr>
                <w:rFonts w:ascii="Times New Roman" w:hAnsi="Times New Roman"/>
                <w:b/>
                <w:sz w:val="24"/>
                <w:u w:val="single"/>
              </w:rPr>
              <w:t>Risikopositionen mit Marktrisiko</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Die Marktrisikopositionen umfassen die Positionen, für die die Eigenmittelanforderungen nach Teil 3 Titel IV CRR berechnet werden.</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Direkte Risikopositionen im Anwendungsbereich von Artikel 271 CRR, die Eigenmittelanforderungen sowohl für das Gegenpartei-Ausfallrisiko als auch das Marktrisiko unterliegen, werden sowohl in den Zeilen zum Kreditrisiko (020 bis 155) als auch in den Zeilen zum Marktrisiko (Zeile 160) ausgewiesen. Risikogewichtete Risikopositionen aufgrund des Gegenpartei-Ausfallrisikos werden in den Zeilen zum Kreditrisiko ausgewiesen, während die Risikopositionen aufgrund des Marktrisikos in der Zeile zum Marktrisiko ausgewiesen werden.</w:t>
            </w:r>
          </w:p>
          <w:p w:rsidR="00377346" w:rsidRPr="005222D5" w:rsidRDefault="00377346">
            <w:pPr>
              <w:spacing w:before="0" w:after="0"/>
              <w:ind w:left="33"/>
              <w:rPr>
                <w:rFonts w:ascii="Times New Roman" w:hAnsi="Times New Roman"/>
                <w:bCs/>
                <w:sz w:val="24"/>
              </w:rPr>
            </w:pPr>
          </w:p>
        </w:tc>
      </w:tr>
      <w:tr w:rsidR="00377346" w:rsidRPr="005222D5" w:rsidTr="00672D2A">
        <w:tc>
          <w:tcPr>
            <w:tcW w:w="1188" w:type="dxa"/>
          </w:tcPr>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170-230</w:t>
            </w:r>
          </w:p>
        </w:tc>
        <w:tc>
          <w:tcPr>
            <w:tcW w:w="8701" w:type="dxa"/>
          </w:tcPr>
          <w:p w:rsidR="00377346" w:rsidRPr="005222D5" w:rsidRDefault="00FD54FC">
            <w:pPr>
              <w:spacing w:before="0" w:after="0"/>
              <w:ind w:left="33"/>
              <w:rPr>
                <w:rFonts w:ascii="Times New Roman" w:hAnsi="Times New Roman"/>
                <w:b/>
                <w:bCs/>
                <w:sz w:val="24"/>
              </w:rPr>
            </w:pPr>
            <w:r w:rsidRPr="005222D5">
              <w:rPr>
                <w:rFonts w:ascii="Times New Roman" w:hAnsi="Times New Roman"/>
                <w:b/>
                <w:sz w:val="24"/>
              </w:rPr>
              <w:t>AUFSCHLÜSSELUNG DER RISIKOPOSITIONEN NACH RESTLAUFZEIT</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Die Restlaufzeit wird für alle Positionen in Tagen vom Meldestichtag bis zur vertraglichen Fälligkeit berechnet.</w:t>
            </w:r>
          </w:p>
          <w:p w:rsidR="00377346" w:rsidRPr="005222D5" w:rsidRDefault="00377346">
            <w:pPr>
              <w:spacing w:before="0" w:after="0"/>
              <w:ind w:left="33"/>
              <w:rPr>
                <w:rFonts w:ascii="Times New Roman" w:hAnsi="Times New Roman"/>
                <w:bCs/>
                <w:sz w:val="24"/>
              </w:rPr>
            </w:pPr>
          </w:p>
          <w:p w:rsidR="00377346" w:rsidRPr="005222D5" w:rsidRDefault="00FD54FC">
            <w:pPr>
              <w:spacing w:before="0" w:after="0"/>
              <w:ind w:left="33"/>
              <w:rPr>
                <w:rFonts w:ascii="Times New Roman" w:hAnsi="Times New Roman"/>
                <w:bCs/>
                <w:sz w:val="24"/>
              </w:rPr>
            </w:pPr>
            <w:r w:rsidRPr="005222D5">
              <w:rPr>
                <w:rFonts w:ascii="Times New Roman" w:hAnsi="Times New Roman"/>
                <w:sz w:val="24"/>
              </w:rPr>
              <w:t>Risikopositionen gegenüber Staaten werden nach Restlaufzeit aufgeschlüsselt und den folgenden Laufzeitbändern zugeordnet:</w:t>
            </w:r>
          </w:p>
          <w:p w:rsidR="00377346" w:rsidRPr="005222D5" w:rsidRDefault="00377346">
            <w:pPr>
              <w:spacing w:before="0" w:after="0"/>
              <w:ind w:left="33"/>
              <w:rPr>
                <w:rFonts w:ascii="Times New Roman" w:hAnsi="Times New Roman"/>
                <w:bCs/>
                <w:sz w:val="24"/>
              </w:rPr>
            </w:pPr>
          </w:p>
          <w:p w:rsidR="00377346" w:rsidRPr="005222D5" w:rsidRDefault="00125707">
            <w:pPr>
              <w:spacing w:before="0" w:after="0"/>
              <w:ind w:left="808" w:hanging="360"/>
              <w:rPr>
                <w:rFonts w:ascii="Times New Roman" w:hAnsi="Times New Roman"/>
                <w:bCs/>
                <w:sz w:val="24"/>
              </w:rPr>
            </w:pPr>
            <w:r w:rsidRPr="005222D5">
              <w:rPr>
                <w:rFonts w:ascii="Symbol" w:hAnsi="Symbol"/>
                <w:bCs/>
                <w:sz w:val="24"/>
              </w:rPr>
              <w:t></w:t>
            </w:r>
            <w:r w:rsidRPr="005222D5">
              <w:rPr>
                <w:sz w:val="24"/>
              </w:rPr>
              <w:tab/>
            </w:r>
            <w:r w:rsidRPr="005222D5">
              <w:rPr>
                <w:rFonts w:ascii="Times New Roman" w:hAnsi="Times New Roman"/>
                <w:b/>
                <w:sz w:val="24"/>
              </w:rPr>
              <w:t>[ 0 - 3M [</w:t>
            </w:r>
            <w:r w:rsidRPr="005222D5">
              <w:rPr>
                <w:rFonts w:ascii="Times New Roman" w:hAnsi="Times New Roman"/>
                <w:sz w:val="24"/>
              </w:rPr>
              <w:t>: Weniger als 90 Tage</w:t>
            </w:r>
          </w:p>
          <w:p w:rsidR="00377346" w:rsidRPr="005222D5" w:rsidRDefault="00125707">
            <w:pPr>
              <w:spacing w:before="0" w:after="0"/>
              <w:ind w:left="808" w:hanging="360"/>
              <w:rPr>
                <w:rFonts w:ascii="Times New Roman" w:hAnsi="Times New Roman"/>
                <w:bCs/>
                <w:sz w:val="24"/>
              </w:rPr>
            </w:pPr>
            <w:r w:rsidRPr="005222D5">
              <w:rPr>
                <w:rFonts w:ascii="Symbol" w:hAnsi="Symbol"/>
                <w:bCs/>
                <w:sz w:val="24"/>
              </w:rPr>
              <w:t></w:t>
            </w:r>
            <w:r w:rsidRPr="005222D5">
              <w:rPr>
                <w:sz w:val="24"/>
              </w:rPr>
              <w:tab/>
            </w:r>
            <w:r w:rsidRPr="005222D5">
              <w:rPr>
                <w:rFonts w:ascii="Times New Roman" w:hAnsi="Times New Roman"/>
                <w:b/>
                <w:sz w:val="24"/>
              </w:rPr>
              <w:t>[ 3M - 1Y [</w:t>
            </w:r>
            <w:r w:rsidRPr="005222D5">
              <w:rPr>
                <w:rFonts w:ascii="Times New Roman" w:hAnsi="Times New Roman"/>
                <w:sz w:val="24"/>
              </w:rPr>
              <w:t>: Mindestens 90 und weniger als 365 Tage</w:t>
            </w:r>
          </w:p>
          <w:p w:rsidR="00377346" w:rsidRPr="005222D5" w:rsidRDefault="00125707">
            <w:pPr>
              <w:spacing w:before="0" w:after="0"/>
              <w:ind w:left="808" w:hanging="360"/>
              <w:rPr>
                <w:rFonts w:ascii="Times New Roman" w:hAnsi="Times New Roman"/>
                <w:bCs/>
                <w:sz w:val="24"/>
              </w:rPr>
            </w:pPr>
            <w:r w:rsidRPr="005222D5">
              <w:rPr>
                <w:rFonts w:ascii="Symbol" w:hAnsi="Symbol"/>
                <w:bCs/>
                <w:sz w:val="24"/>
              </w:rPr>
              <w:t></w:t>
            </w:r>
            <w:r w:rsidRPr="005222D5">
              <w:rPr>
                <w:sz w:val="24"/>
              </w:rPr>
              <w:tab/>
            </w:r>
            <w:r w:rsidRPr="005222D5">
              <w:rPr>
                <w:rFonts w:ascii="Times New Roman" w:hAnsi="Times New Roman"/>
                <w:b/>
                <w:sz w:val="24"/>
              </w:rPr>
              <w:t>[ 1Y – 2Y [</w:t>
            </w:r>
            <w:r w:rsidRPr="005222D5">
              <w:rPr>
                <w:rFonts w:ascii="Times New Roman" w:hAnsi="Times New Roman"/>
                <w:sz w:val="24"/>
              </w:rPr>
              <w:t>: Mindestens 365 und weniger als 730 Tage</w:t>
            </w:r>
          </w:p>
          <w:p w:rsidR="00377346" w:rsidRPr="005222D5" w:rsidRDefault="00125707">
            <w:pPr>
              <w:spacing w:before="0" w:after="0"/>
              <w:ind w:left="808" w:hanging="360"/>
              <w:rPr>
                <w:rFonts w:ascii="Times New Roman" w:hAnsi="Times New Roman"/>
                <w:bCs/>
                <w:sz w:val="24"/>
              </w:rPr>
            </w:pPr>
            <w:r w:rsidRPr="005222D5">
              <w:rPr>
                <w:rFonts w:ascii="Symbol" w:hAnsi="Symbol"/>
                <w:bCs/>
                <w:sz w:val="24"/>
              </w:rPr>
              <w:t></w:t>
            </w:r>
            <w:r w:rsidRPr="005222D5">
              <w:rPr>
                <w:sz w:val="24"/>
              </w:rPr>
              <w:tab/>
            </w:r>
            <w:r w:rsidRPr="005222D5">
              <w:rPr>
                <w:rFonts w:ascii="Times New Roman" w:hAnsi="Times New Roman"/>
                <w:b/>
                <w:sz w:val="24"/>
              </w:rPr>
              <w:t>[ 2Y – 3Y [</w:t>
            </w:r>
            <w:r w:rsidRPr="005222D5">
              <w:rPr>
                <w:rFonts w:ascii="Times New Roman" w:hAnsi="Times New Roman"/>
                <w:sz w:val="24"/>
              </w:rPr>
              <w:t>: Mindestens 730 und weniger als 1 095 Tage</w:t>
            </w:r>
          </w:p>
          <w:p w:rsidR="00377346" w:rsidRPr="005222D5" w:rsidRDefault="00125707">
            <w:pPr>
              <w:spacing w:before="0" w:after="0"/>
              <w:ind w:left="808" w:hanging="360"/>
              <w:rPr>
                <w:rFonts w:ascii="Times New Roman" w:hAnsi="Times New Roman"/>
                <w:bCs/>
                <w:sz w:val="24"/>
              </w:rPr>
            </w:pPr>
            <w:r w:rsidRPr="005222D5">
              <w:rPr>
                <w:rFonts w:ascii="Symbol" w:hAnsi="Symbol"/>
                <w:bCs/>
                <w:sz w:val="24"/>
              </w:rPr>
              <w:t></w:t>
            </w:r>
            <w:r w:rsidRPr="005222D5">
              <w:rPr>
                <w:sz w:val="24"/>
              </w:rPr>
              <w:tab/>
            </w:r>
            <w:r w:rsidRPr="005222D5">
              <w:rPr>
                <w:rFonts w:ascii="Times New Roman" w:hAnsi="Times New Roman"/>
                <w:b/>
                <w:sz w:val="24"/>
              </w:rPr>
              <w:t>[ 3Y – 5Y [</w:t>
            </w:r>
            <w:r w:rsidRPr="005222D5">
              <w:rPr>
                <w:rFonts w:ascii="Times New Roman" w:hAnsi="Times New Roman"/>
                <w:sz w:val="24"/>
              </w:rPr>
              <w:t>: Mindestens 1 095 und weniger als 1 825 Tage</w:t>
            </w:r>
          </w:p>
          <w:p w:rsidR="00377346" w:rsidRPr="005222D5" w:rsidRDefault="00125707">
            <w:pPr>
              <w:spacing w:before="0" w:after="0"/>
              <w:ind w:left="808" w:hanging="360"/>
              <w:rPr>
                <w:rFonts w:ascii="Times New Roman" w:hAnsi="Times New Roman"/>
                <w:bCs/>
                <w:sz w:val="24"/>
              </w:rPr>
            </w:pPr>
            <w:r w:rsidRPr="005222D5">
              <w:rPr>
                <w:rFonts w:ascii="Symbol" w:hAnsi="Symbol"/>
                <w:bCs/>
                <w:sz w:val="24"/>
              </w:rPr>
              <w:t></w:t>
            </w:r>
            <w:r w:rsidRPr="005222D5">
              <w:rPr>
                <w:sz w:val="24"/>
              </w:rPr>
              <w:tab/>
            </w:r>
            <w:r w:rsidRPr="005222D5">
              <w:rPr>
                <w:rFonts w:ascii="Times New Roman" w:hAnsi="Times New Roman"/>
                <w:b/>
                <w:sz w:val="24"/>
              </w:rPr>
              <w:t>[ 5Y – 10Y [</w:t>
            </w:r>
            <w:r w:rsidRPr="005222D5">
              <w:rPr>
                <w:rFonts w:ascii="Times New Roman" w:hAnsi="Times New Roman"/>
                <w:sz w:val="24"/>
              </w:rPr>
              <w:t>: Mindestens 1 825 und weniger als 3 650 Tage</w:t>
            </w:r>
          </w:p>
          <w:p w:rsidR="00377346" w:rsidRPr="005222D5" w:rsidRDefault="00125707">
            <w:pPr>
              <w:spacing w:before="0" w:after="0"/>
              <w:ind w:left="808" w:hanging="360"/>
              <w:rPr>
                <w:rFonts w:ascii="Times New Roman" w:hAnsi="Times New Roman"/>
                <w:bCs/>
                <w:sz w:val="24"/>
              </w:rPr>
            </w:pPr>
            <w:r w:rsidRPr="005222D5">
              <w:rPr>
                <w:rFonts w:ascii="Symbol" w:hAnsi="Symbol"/>
                <w:bCs/>
                <w:sz w:val="24"/>
              </w:rPr>
              <w:t></w:t>
            </w:r>
            <w:r w:rsidRPr="005222D5">
              <w:rPr>
                <w:sz w:val="24"/>
              </w:rPr>
              <w:tab/>
            </w:r>
            <w:r w:rsidRPr="005222D5">
              <w:rPr>
                <w:rFonts w:ascii="Times New Roman" w:hAnsi="Times New Roman"/>
                <w:b/>
                <w:sz w:val="24"/>
              </w:rPr>
              <w:t>[ 10Y – und länger</w:t>
            </w:r>
            <w:r w:rsidRPr="005222D5">
              <w:rPr>
                <w:rFonts w:ascii="Times New Roman" w:hAnsi="Times New Roman"/>
                <w:sz w:val="24"/>
              </w:rPr>
              <w:t xml:space="preserve">: Mindestens 3 650 Tage </w:t>
            </w:r>
          </w:p>
          <w:p w:rsidR="00377346" w:rsidRPr="005222D5" w:rsidRDefault="00377346">
            <w:pPr>
              <w:spacing w:before="0" w:after="0"/>
              <w:ind w:left="33"/>
              <w:rPr>
                <w:rFonts w:ascii="Times New Roman" w:hAnsi="Times New Roman"/>
                <w:bCs/>
                <w:sz w:val="24"/>
              </w:rPr>
            </w:pPr>
          </w:p>
        </w:tc>
      </w:tr>
    </w:tbl>
    <w:p w:rsidR="00377346" w:rsidRPr="005222D5" w:rsidRDefault="00377346">
      <w:pPr>
        <w:spacing w:after="0"/>
        <w:rPr>
          <w:rStyle w:val="InstructionsTabelleText"/>
          <w:rFonts w:ascii="Times New Roman" w:hAnsi="Times New Roman"/>
          <w:sz w:val="24"/>
        </w:rPr>
      </w:pPr>
    </w:p>
    <w:sectPr w:rsidR="00377346" w:rsidRPr="005222D5"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346" w:rsidRDefault="00B024D7">
      <w:pPr>
        <w:spacing w:before="0" w:after="0"/>
      </w:pPr>
      <w:r>
        <w:separator/>
      </w:r>
    </w:p>
  </w:endnote>
  <w:endnote w:type="continuationSeparator" w:id="0">
    <w:p w:rsidR="00377346" w:rsidRDefault="00B024D7">
      <w:pPr>
        <w:spacing w:before="0" w:after="0"/>
      </w:pPr>
      <w:r>
        <w:continuationSeparator/>
      </w:r>
    </w:p>
  </w:endnote>
  <w:endnote w:type="continuationNotice" w:id="1">
    <w:p w:rsidR="00377346" w:rsidRDefault="003773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8A2B52">
      <w:rPr>
        <w:rFonts w:ascii="Times New Roman" w:hAnsi="Times New Roman"/>
        <w:noProof/>
        <w:sz w:val="22"/>
        <w:szCs w:val="22"/>
      </w:rPr>
      <w:t>6</w:t>
    </w:r>
    <w:r w:rsidRPr="00ED1956">
      <w:rPr>
        <w:rFonts w:ascii="Times New Roman" w:hAnsi="Times New Roman"/>
        <w:sz w:val="22"/>
        <w:szCs w:val="22"/>
      </w:rPr>
      <w:fldChar w:fldCharType="end"/>
    </w:r>
  </w:p>
  <w:p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8A2B52">
      <w:rPr>
        <w:noProof/>
        <w:sz w:val="22"/>
        <w:szCs w:val="22"/>
      </w:rPr>
      <w:t>1</w:t>
    </w:r>
    <w:r w:rsidRPr="00E85358">
      <w:rPr>
        <w:noProof/>
        <w:sz w:val="22"/>
        <w:szCs w:val="22"/>
      </w:rPr>
      <w:fldChar w:fldCharType="end"/>
    </w:r>
  </w:p>
  <w:p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A2B52">
      <w:rPr>
        <w:rFonts w:ascii="Times New Roman" w:hAnsi="Times New Roman"/>
        <w:noProof/>
        <w:sz w:val="20"/>
        <w:szCs w:val="20"/>
      </w:rPr>
      <w:t>232</w:t>
    </w:r>
    <w:r w:rsidRPr="00ED1956">
      <w:rPr>
        <w:rFonts w:ascii="Times New Roman" w:hAnsi="Times New Roman"/>
        <w:sz w:val="20"/>
        <w:szCs w:val="20"/>
      </w:rPr>
      <w:fldChar w:fldCharType="end"/>
    </w:r>
  </w:p>
  <w:p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346" w:rsidRDefault="00B024D7">
      <w:pPr>
        <w:spacing w:before="0" w:after="0"/>
      </w:pPr>
      <w:r>
        <w:separator/>
      </w:r>
    </w:p>
  </w:footnote>
  <w:footnote w:type="continuationSeparator" w:id="0">
    <w:p w:rsidR="00377346" w:rsidRDefault="00B024D7">
      <w:pPr>
        <w:spacing w:before="0" w:after="0"/>
      </w:pPr>
      <w:r>
        <w:continuationSeparator/>
      </w:r>
    </w:p>
  </w:footnote>
  <w:footnote w:type="continuationNotice" w:id="1">
    <w:p w:rsidR="00377346" w:rsidRDefault="00377346">
      <w:pPr>
        <w:spacing w:before="0" w:after="0"/>
      </w:pPr>
    </w:p>
  </w:footnote>
  <w:footnote w:id="2">
    <w:p w:rsidR="00377346"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vertAlign w:val="superscript"/>
        </w:rPr>
        <w:footnoteRef/>
      </w:r>
      <w:r>
        <w:tab/>
      </w:r>
      <w:r>
        <w:rPr>
          <w:rFonts w:ascii="Times New Roman" w:hAnsi="Times New Roman"/>
          <w:color w:val="444444"/>
          <w:sz w:val="20"/>
        </w:rPr>
        <w:t>Verordnung (EU) Nr. 575/2013 des Europäischen Parlaments und des Rates vom 26. Juni 2013 über Aufsichtsanforderungen an Kreditinstitute und Wertpapierfirmen und zur Änderung der Verordnung (EU) Nr. 648/2012 (ABl. L 176 vom 27.6.2013, S. 1).</w:t>
      </w:r>
    </w:p>
  </w:footnote>
  <w:footnote w:id="3">
    <w:p w:rsidR="00377346"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vertAlign w:val="superscript"/>
        </w:rPr>
        <w:footnoteRef/>
      </w:r>
      <w:r>
        <w:tab/>
      </w:r>
      <w:r>
        <w:rPr>
          <w:rFonts w:ascii="Times New Roman" w:hAnsi="Times New Roman"/>
          <w:color w:val="444444"/>
          <w:sz w:val="20"/>
        </w:rPr>
        <w:t>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 w:id="4">
    <w:p w:rsidR="00377346"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Richtlinie 2013/34/EU des Europäischen Parlaments und des Rates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w:t>
      </w:r>
      <w:r>
        <w:rPr>
          <w:rFonts w:ascii="Times New Roman" w:hAnsi="Times New Roman"/>
          <w:sz w:val="20"/>
        </w:rPr>
        <w:t> </w:t>
      </w:r>
      <w:r>
        <w:rPr>
          <w:rStyle w:val="FootnoteReference"/>
          <w:rFonts w:ascii="Times New Roman" w:hAnsi="Times New Roman"/>
          <w:sz w:val="20"/>
        </w:rPr>
        <w:t>19)</w:t>
      </w:r>
      <w:r>
        <w:rPr>
          <w:rFonts w:ascii="Times New Roman" w:hAnsi="Times New Roman"/>
          <w:sz w:val="20"/>
        </w:rPr>
        <w:t>.</w:t>
      </w:r>
    </w:p>
  </w:footnote>
  <w:footnote w:id="5">
    <w:p w:rsidR="00377346"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Richtlinie 86/635/EWG des Rates vom 8. Dezember 1986 über den Jahresabschluss und den konsolidierten Abschluss von Banken und anderen Finanzinstituten (ABl. L 372 vom 31.12.1986, S. 1)</w:t>
      </w:r>
      <w:r>
        <w:rPr>
          <w:rFonts w:ascii="Times New Roman" w:hAnsi="Times New Roman"/>
          <w:sz w:val="20"/>
        </w:rPr>
        <w:t>.</w:t>
      </w:r>
    </w:p>
  </w:footnote>
  <w:footnote w:id="6">
    <w:p w:rsidR="00377346"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rPr>
        <w:footnoteRef/>
      </w:r>
      <w:r>
        <w:tab/>
      </w:r>
      <w:r>
        <w:rPr>
          <w:color w:val="444444"/>
          <w:sz w:val="20"/>
        </w:rPr>
        <w:t>Delegierte Verordnung (EU) Nr. 241/2014 der Kommission vom 7. Januar 2014 zur Ergänzung der Verordnung (EU) Nr. 575/2013 des Europäischen Parlaments und des Rates im Hinblick auf technische Regulierungsstandards für die Eigenmittelanforderungen an Institute (ABl. L 74 vom 14.3.2014, S. 8)</w:t>
      </w:r>
      <w:r>
        <w:rPr>
          <w:rStyle w:val="Emphasis"/>
          <w:color w:val="444444"/>
          <w:sz w:val="20"/>
        </w:rPr>
        <w:t>.</w:t>
      </w:r>
    </w:p>
  </w:footnote>
  <w:footnote w:id="7">
    <w:p w:rsidR="00377346"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rPr>
        <w:footnoteRef/>
      </w:r>
      <w:r>
        <w:tab/>
      </w:r>
      <w:r>
        <w:rPr>
          <w:color w:val="444444"/>
          <w:sz w:val="20"/>
        </w:rPr>
        <w:t>Richtlinie 93/6/EWG des Rates vom 15. März 1993 über die angemessene Eigenkapitalausstattung von Wertpapierfirmen und Kreditinstituten (</w:t>
      </w:r>
      <w:r>
        <w:rPr>
          <w:rStyle w:val="Emphasis"/>
          <w:i w:val="0"/>
          <w:color w:val="444444"/>
          <w:sz w:val="20"/>
        </w:rPr>
        <w:t>ABl. L 141 vom 11.6.1993, S. 1)</w:t>
      </w:r>
      <w:r>
        <w:rPr>
          <w:color w:val="444444"/>
          <w:sz w:val="20"/>
        </w:rPr>
        <w:t>.</w:t>
      </w:r>
    </w:p>
  </w:footnote>
  <w:footnote w:id="8">
    <w:p w:rsidR="00377346"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rPr>
        <w:footnoteRef/>
      </w:r>
      <w:r>
        <w:tab/>
      </w:r>
      <w:r>
        <w:rPr>
          <w:color w:val="444444"/>
          <w:sz w:val="20"/>
        </w:rPr>
        <w:t>Richtlinie 2000/12/EG des Europäischen Parlaments und des Rates vom 20. März 2000 über die Aufnahme und Ausübung der Tätigkeit der Kreditinstitute (</w:t>
      </w:r>
      <w:r>
        <w:rPr>
          <w:rStyle w:val="Emphasis"/>
          <w:i w:val="0"/>
          <w:color w:val="444444"/>
          <w:sz w:val="20"/>
        </w:rPr>
        <w:t>ABl. L 126 vom 26.5.2000, S. 1).</w:t>
      </w:r>
    </w:p>
    <w:p w:rsidR="00377346" w:rsidRDefault="00377346">
      <w:pPr>
        <w:pStyle w:val="FootnoteText"/>
        <w:ind w:left="567" w:hanging="567"/>
        <w:rPr>
          <w:rFonts w:ascii="Times New Roman" w:hAnsi="Times New Roman"/>
          <w:sz w:val="20"/>
          <w:szCs w:val="20"/>
        </w:rPr>
      </w:pPr>
    </w:p>
  </w:footnote>
  <w:footnote w:id="9">
    <w:p w:rsidR="00377346"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w:t>
      </w:r>
      <w:r>
        <w:tab/>
      </w:r>
      <w:r>
        <w:rPr>
          <w:rFonts w:ascii="Times New Roman" w:hAnsi="Times New Roman"/>
          <w:color w:val="444444"/>
          <w:sz w:val="20"/>
        </w:rPr>
        <w:t>Siebente Richtlinie 83/349/EWG des Rates vom 13. Juni 1983 aufgrund von Artikel 54 Absatz 3 Buchstabe g des Vertrages über den konsolidierten Abschluss (ABl. L 193 vom 18.7.1983, S. 1).</w:t>
      </w:r>
    </w:p>
  </w:footnote>
  <w:footnote w:id="10">
    <w:p w:rsidR="00377346"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w:t>
      </w:r>
      <w:r>
        <w:tab/>
      </w:r>
      <w:r>
        <w:rPr>
          <w:rFonts w:ascii="Times New Roman" w:hAnsi="Times New Roman"/>
          <w:color w:val="444444"/>
          <w:sz w:val="20"/>
        </w:rPr>
        <w:t>Richtlinie 2009/65/EG des Europäischen Parlaments und des Rates vom 13. Juli 2009 zur Koordinierung der Rechts- und Verwaltungsvorschriften betreffend bestimmte Organismen für gemeinsame Anlagen in Wertpapieren (OGAW) (ABl. L 302 vom 17.11.2009, S. 32).</w:t>
      </w:r>
    </w:p>
  </w:footnote>
  <w:footnote w:id="11">
    <w:p w:rsidR="00377346"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tab/>
      </w:r>
      <w:r>
        <w:rPr>
          <w:rFonts w:ascii="Times New Roman" w:hAnsi="Times New Roman"/>
          <w:color w:val="444444"/>
          <w:sz w:val="20"/>
        </w:rPr>
        <w:t>Delegierte Verordnung (EU) Nr. 1152/2014 der Kommission vom 4. Juni 2014 zur Ergänzung der Richtlinie 2013/36/EU des Europäischen Parlaments und des Rates durch technische Regulierungsstandards, in denen festgelegt wird, wie für die Berechnung der Quote des institutsspezifischen antizyklischen Kapitalpuffers der Belegenheitsort der wesentlichen Kreditrisikopositionen zu ermitteln ist (ABl. L 309 vom 30.10.2014, S. 5).</w:t>
      </w:r>
    </w:p>
  </w:footnote>
  <w:footnote w:id="12">
    <w:p w:rsidR="00377346"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Verordnung (EU) 2017/2402 des Europäischen Parlaments und des Rates vom 12. Dezember 2017 zur Festlegung eines allgemeinen Rahmens für Verbriefungen und zur Schaffung eines spezifischen Rahmens für einfache, transparente und standardisierte Verbriefung und zur Änderung der Richtlinien 2009/65/EG, 2009/138/EG, 2011/61/EU und der Verordnungen (EG) Nr. 1060/2009 und (EU) Nr. 648/2012 (ABl. L 347 vom 28.12.2017, S. 35).</w:t>
      </w:r>
    </w:p>
  </w:footnote>
  <w:footnote w:id="13">
    <w:p w:rsidR="00377346"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„Einzelinstitute“ sind weder Teil einer Gruppe noch in dem Land konsolidiert, in dem sie auch den Eigenmittelanforderungen unterliegen.</w:t>
      </w:r>
    </w:p>
  </w:footnote>
  <w:footnote w:id="14">
    <w:p w:rsidR="00377346"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w:t>
      </w:r>
      <w:r>
        <w:tab/>
      </w:r>
      <w:r>
        <w:rPr>
          <w:rFonts w:ascii="Times New Roman" w:hAnsi="Times New Roman"/>
          <w:color w:val="444444"/>
          <w:sz w:val="20"/>
        </w:rPr>
        <w:t>Verordnung (EU) Nr. 549/2013 des Europäischen Parlaments und des Rates vom 21. Mai 2013 zum Europäischen System Volkswirtschaftlicher Gesamtrechnungen auf nationaler und regionaler Ebene in der Europäischen Union (ABl. L 174 vom 26.6.2013, S. 1).</w:t>
      </w:r>
    </w:p>
  </w:footnote>
  <w:footnote w:id="15">
    <w:p w:rsidR="00377346"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tab/>
      </w:r>
      <w:r>
        <w:rPr>
          <w:rFonts w:ascii="Times New Roman" w:hAnsi="Times New Roman"/>
          <w:color w:val="444444"/>
          <w:sz w:val="20"/>
        </w:rPr>
        <w:t>Delegierte Verordnung (EU) Nr. 525/2014 der Kommission vom 12. März 2014 zur Ergänzung der Verordnung (EU) Nr. 575/2013 des Europäischen Parlaments und des Rates durch technische Regulierungsstandards zur Definition des Terminus „Markt” (ABl. L 148 vom 20.5.2014, S. 15)</w:t>
      </w:r>
      <w:r>
        <w:rPr>
          <w:rFonts w:ascii="Times New Roman" w:hAnsi="Times New Roman"/>
          <w:i/>
          <w:color w:val="444444"/>
          <w:sz w:val="20"/>
        </w:rPr>
        <w:t>.</w:t>
      </w:r>
    </w:p>
  </w:footnote>
  <w:footnote w:id="16">
    <w:p w:rsidR="00377346" w:rsidRDefault="00B024D7">
      <w:pPr>
        <w:pStyle w:val="FootnoteText"/>
      </w:pPr>
      <w:r>
        <w:rPr>
          <w:rStyle w:val="FootnoteReference"/>
        </w:rPr>
        <w:footnoteRef/>
      </w:r>
      <w:r>
        <w:t xml:space="preserve"> Durchführungsverordnung (EU) Nr. 945/2014 der Kommission vom 4. September 2014 zur Festlegung technischer Durchführungsstandards in Bezug auf relevante angemessen breit gestreute Indizes gemäß der Verordnung (EU) Nr. 575/2013 des Europäischen Parlaments und des Rates</w:t>
      </w:r>
    </w:p>
  </w:footnote>
  <w:footnote w:id="17">
    <w:p w:rsidR="00377346" w:rsidRDefault="00B024D7">
      <w:pPr>
        <w:pStyle w:val="FootnoteText"/>
        <w:ind w:left="567" w:hanging="567"/>
        <w:rPr>
          <w:rFonts w:ascii="Times New Roman" w:hAnsi="Times New Roman"/>
          <w:sz w:val="20"/>
          <w:szCs w:val="20"/>
        </w:rPr>
      </w:pPr>
      <w:r>
        <w:rPr>
          <w:rStyle w:val="FootnoteReference"/>
          <w:rFonts w:ascii="Times New Roman" w:hAnsi="Times New Roman"/>
          <w:sz w:val="20"/>
        </w:rPr>
        <w:footnoteRef/>
      </w:r>
      <w:r>
        <w:tab/>
      </w:r>
      <w:r>
        <w:rPr>
          <w:rFonts w:ascii="Times New Roman" w:hAnsi="Times New Roman"/>
          <w:color w:val="444444"/>
          <w:sz w:val="20"/>
        </w:rPr>
        <w:t>Delegierte Verordnung (EU) 2016/101 der Kommission vom 26. Oktober 2015 zur Ergänzung der Verordnung (EU) Nr. 575/2013 des Europäischen Parlaments und des Rates im Hinblick auf technische Regulierungsstandards für die vorsichtige Bewertung nach Artikel 105 Absatz 14 (ABl. L 21 vom 28.1.2016, S. 54).</w:t>
      </w:r>
    </w:p>
  </w:footnote>
  <w:footnote w:id="18">
    <w:p w:rsidR="00377346"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rPr>
        <w:footnoteRef/>
      </w:r>
      <w:r>
        <w:rPr>
          <w:sz w:val="20"/>
        </w:rPr>
        <w:t xml:space="preserve"> </w:t>
      </w:r>
      <w:r>
        <w:tab/>
      </w:r>
      <w:r>
        <w:rPr>
          <w:color w:val="444444"/>
          <w:sz w:val="20"/>
        </w:rPr>
        <w:t>Verordnung (EG) Nr. 1606/2002 des Europäischen Parlaments und des Rates vom 19. Juli 2002 betreffend die Anwendung internationaler Rechnungslegungsstandards (</w:t>
      </w:r>
      <w:r>
        <w:rPr>
          <w:rStyle w:val="Emphasis"/>
          <w:i w:val="0"/>
          <w:color w:val="444444"/>
          <w:sz w:val="20"/>
        </w:rPr>
        <w:t>ABl. L 243 vom 11.9.2002, S. 1).</w:t>
      </w:r>
    </w:p>
    <w:p w:rsidR="00377346" w:rsidRDefault="00377346">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de-D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8A9"/>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CB2"/>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77346"/>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19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624"/>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1A2E"/>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2D5"/>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1EF"/>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386"/>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7D6"/>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2B52"/>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8F7E7F"/>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070"/>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96889"/>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08"/>
    <w:rsid w:val="00B85F75"/>
    <w:rsid w:val="00B86114"/>
    <w:rsid w:val="00B86CA9"/>
    <w:rsid w:val="00B870D1"/>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5568"/>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e-DE"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uiPriority w:val="99"/>
    <w:locked/>
    <w:rsid w:val="00884FEB"/>
    <w:rPr>
      <w:rFonts w:cs="Times New Roman"/>
      <w:sz w:val="24"/>
      <w:szCs w:val="24"/>
      <w:lang w:val="de-DE" w:eastAsia="de-DE"/>
    </w:rPr>
  </w:style>
  <w:style w:type="character" w:customStyle="1" w:styleId="Heading4Char">
    <w:name w:val="Heading 4 Char"/>
    <w:link w:val="Heading4"/>
    <w:uiPriority w:val="99"/>
    <w:locked/>
    <w:rsid w:val="00DE0962"/>
    <w:rPr>
      <w:rFonts w:ascii="Verdana" w:eastAsia="Times New Roman" w:hAnsi="Verdana"/>
      <w:b/>
      <w:szCs w:val="24"/>
      <w:u w:val="single"/>
      <w:lang w:eastAsia="de-DE" w:bidi="de-DE"/>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de-DE" w:bidi="de-D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de-DE" w:bidi="de-D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5222D5"/>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de-DE" w:bidi="de-D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de-DE" w:eastAsia="de-D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5222D5"/>
    <w:rPr>
      <w:rFonts w:ascii="Times New Roman" w:eastAsia="Times New Roman" w:hAnsi="Times New Roman"/>
      <w:sz w:val="24"/>
      <w:szCs w:val="24"/>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de-DE" w:bidi="de-D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de-DE"/>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de-DE" w:eastAsia="de-DE"/>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de-DE"/>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501828-AC61-4D2B-AA02-7DC4634C8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232</Pages>
  <Words>66699</Words>
  <Characters>450223</Characters>
  <Application>Microsoft Office Word</Application>
  <DocSecurity>0</DocSecurity>
  <Lines>11255</Lines>
  <Paragraphs>5941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510981</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CARTA Giuseppina (DGT)</cp:lastModifiedBy>
  <cp:revision>19</cp:revision>
  <dcterms:created xsi:type="dcterms:W3CDTF">2020-01-14T09:47:00Z</dcterms:created>
  <dcterms:modified xsi:type="dcterms:W3CDTF">2020-01-16T16:35:00Z</dcterms:modified>
</cp:coreProperties>
</file>