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E9543A" w:rsidRPr="00086547" w:rsidRDefault="00555504">
      <w:pPr>
        <w:jc w:val="center"/>
        <w:rPr>
          <w:rFonts w:ascii="Times New Roman" w:hAnsi="Times New Roman"/>
          <w:b/>
          <w:sz w:val="24"/>
        </w:rPr>
      </w:pPr>
      <w:r w:rsidRPr="00086547">
        <w:rPr>
          <w:rFonts w:ascii="Times New Roman" w:hAnsi="Times New Roman"/>
          <w:b/>
          <w:sz w:val="24"/>
        </w:rPr>
        <w:t>IT</w:t>
      </w:r>
    </w:p>
    <w:p w14:paraId="4E8132AA" w14:textId="673CDBE6" w:rsidR="00E9543A" w:rsidRPr="00086547" w:rsidRDefault="00555504">
      <w:pPr>
        <w:jc w:val="center"/>
        <w:rPr>
          <w:rFonts w:ascii="Times New Roman" w:hAnsi="Times New Roman"/>
          <w:b/>
          <w:sz w:val="24"/>
        </w:rPr>
      </w:pPr>
      <w:r w:rsidRPr="00086547">
        <w:rPr>
          <w:rFonts w:ascii="Times New Roman" w:hAnsi="Times New Roman"/>
          <w:b/>
          <w:sz w:val="24"/>
        </w:rPr>
        <w:t>ALLEGATO IX</w:t>
      </w:r>
    </w:p>
    <w:p w14:paraId="4D8171FC" w14:textId="77777777" w:rsidR="00E9543A" w:rsidRDefault="00E9543A">
      <w:pPr>
        <w:jc w:val="center"/>
        <w:rPr>
          <w:rFonts w:ascii="Times New Roman" w:hAnsi="Times New Roman"/>
          <w:b/>
          <w:sz w:val="24"/>
        </w:rPr>
      </w:pPr>
    </w:p>
    <w:p w14:paraId="690B555C" w14:textId="2F7695B5" w:rsidR="00E9543A" w:rsidRPr="00086547" w:rsidRDefault="00346EBA">
      <w:pPr>
        <w:jc w:val="center"/>
        <w:rPr>
          <w:rFonts w:ascii="Times New Roman" w:hAnsi="Times New Roman"/>
          <w:sz w:val="24"/>
        </w:rPr>
      </w:pPr>
      <w:r>
        <w:rPr>
          <w:rFonts w:ascii="Times New Roman" w:hAnsi="Times New Roman"/>
          <w:sz w:val="24"/>
        </w:rPr>
        <w:t>"</w:t>
      </w:r>
      <w:r w:rsidR="0070035D" w:rsidRPr="00086547">
        <w:rPr>
          <w:rFonts w:ascii="Times New Roman" w:hAnsi="Times New Roman"/>
          <w:sz w:val="24"/>
        </w:rPr>
        <w:t>ALLEGATO XXV</w:t>
      </w:r>
    </w:p>
    <w:p w14:paraId="72D6950B" w14:textId="77777777" w:rsidR="00E9543A" w:rsidRPr="00086547" w:rsidRDefault="006E48EA">
      <w:pPr>
        <w:jc w:val="center"/>
        <w:rPr>
          <w:rFonts w:ascii="Times New Roman" w:hAnsi="Times New Roman"/>
          <w:b/>
          <w:sz w:val="24"/>
        </w:rPr>
      </w:pPr>
      <w:r w:rsidRPr="00086547">
        <w:rPr>
          <w:rFonts w:ascii="Times New Roman" w:hAnsi="Times New Roman"/>
          <w:b/>
          <w:sz w:val="24"/>
        </w:rPr>
        <w:t>SEGNALAZIONI SULLA LIQUIDITÀ (PARTE 1: ATTIVITÀ LIQUIDE)</w:t>
      </w:r>
    </w:p>
    <w:p w14:paraId="2D20B30B" w14:textId="77777777" w:rsidR="00E9543A"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Attività liquide</w:t>
      </w:r>
    </w:p>
    <w:p w14:paraId="5A818423" w14:textId="77777777" w:rsidR="00E9543A"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Osservazioni generali</w:t>
      </w:r>
    </w:p>
    <w:p w14:paraId="35B71612" w14:textId="7CB84DE3" w:rsidR="00E9543A" w:rsidRDefault="006E48EA">
      <w:pPr>
        <w:pStyle w:val="InstructionsText2"/>
      </w:pPr>
      <w:r>
        <w:t>Il presente documento è un modello sintetico che contiene informazioni sulle attività ai fini della segnalazione del requisito di copertura della liquidità di cui al regolamento delegato (UE) 2015/61 della Commissione</w:t>
      </w:r>
      <w:r>
        <w:rPr>
          <w:rStyle w:val="FootnoteReference"/>
          <w:rFonts w:ascii="Times New Roman" w:hAnsi="Times New Roman" w:cs="Times New Roman"/>
        </w:rPr>
        <w:footnoteReference w:id="2"/>
      </w:r>
      <w:r>
        <w:t>. Le voci che non devono essere compilate dagli enti creditizi sono indicate in grigio.</w:t>
      </w:r>
    </w:p>
    <w:p w14:paraId="4BD684D5" w14:textId="66206934" w:rsidR="00E9543A" w:rsidRDefault="006E48EA">
      <w:pPr>
        <w:pStyle w:val="InstructionsText2"/>
      </w:pPr>
      <w:r>
        <w:t>Le attività segnalate rispettano i requisiti di cui al titolo II del regolamento delegato (UE) 2015/61.</w:t>
      </w:r>
    </w:p>
    <w:p w14:paraId="7FB2C67A" w14:textId="365C6DC9" w:rsidR="00E9543A" w:rsidRDefault="006E48EA">
      <w:pPr>
        <w:pStyle w:val="InstructionsText2"/>
      </w:pPr>
      <w:r>
        <w:t>In deroga al punto 2, gli enti creditizi non applicano le limitazioni sulle valute a norma dell</w:t>
      </w:r>
      <w:r w:rsidR="00346EBA">
        <w:t>'</w:t>
      </w:r>
      <w:r w:rsidR="00EC439F">
        <w:t>articolo </w:t>
      </w:r>
      <w:r>
        <w:t xml:space="preserve">8, </w:t>
      </w:r>
      <w:r w:rsidR="00EC439F">
        <w:t>paragrafo </w:t>
      </w:r>
      <w:r>
        <w:t>6, dell</w:t>
      </w:r>
      <w:r w:rsidR="00346EBA">
        <w:t>'</w:t>
      </w:r>
      <w:r w:rsidR="00EC439F">
        <w:t>articolo </w:t>
      </w:r>
      <w:r>
        <w:t xml:space="preserve">10, </w:t>
      </w:r>
      <w:r w:rsidR="00EC439F">
        <w:t>paragrafo </w:t>
      </w:r>
      <w:r>
        <w:t>1, lettera d), e dell</w:t>
      </w:r>
      <w:r w:rsidR="00346EBA">
        <w:t>'</w:t>
      </w:r>
      <w:r w:rsidR="00EC439F">
        <w:t>articolo </w:t>
      </w:r>
      <w:r>
        <w:t xml:space="preserve">12, </w:t>
      </w:r>
      <w:r w:rsidR="00EC439F">
        <w:t>paragrafo </w:t>
      </w:r>
      <w:r>
        <w:t>1, lettera c), del regolamento delegato (UE) 2015/61 al momento della compilazione del modello sulla base di una valuta separata, come richiesto dall</w:t>
      </w:r>
      <w:r w:rsidR="00346EBA">
        <w:t>'</w:t>
      </w:r>
      <w:r w:rsidR="00EC439F">
        <w:t>articolo </w:t>
      </w:r>
      <w:r>
        <w:t xml:space="preserve">415, </w:t>
      </w:r>
      <w:r w:rsidR="00EC439F">
        <w:t>paragrafo </w:t>
      </w:r>
      <w:r>
        <w:t>2, del regolamento (UE) n. 575/2013. Gli enti creditizi applicano tuttavia le limitazioni di giurisdizione.</w:t>
      </w:r>
    </w:p>
    <w:p w14:paraId="08753421" w14:textId="15D2F70F" w:rsidR="00E9543A" w:rsidRDefault="006E48EA">
      <w:pPr>
        <w:pStyle w:val="InstructionsText2"/>
      </w:pPr>
      <w:r>
        <w:t>Gli enti creditizi compilano il modello nelle corrispondenti valute ai sensi dell</w:t>
      </w:r>
      <w:r w:rsidR="00346EBA">
        <w:t>'</w:t>
      </w:r>
      <w:r w:rsidR="00EC439F">
        <w:t>articolo </w:t>
      </w:r>
      <w:r>
        <w:t xml:space="preserve">415, </w:t>
      </w:r>
      <w:r w:rsidR="00EC439F">
        <w:t>paragrafo </w:t>
      </w:r>
      <w:r>
        <w:t>2, del regolamento (UE) n. 575/2013.</w:t>
      </w:r>
    </w:p>
    <w:p w14:paraId="135D8891" w14:textId="53415200" w:rsidR="00E9543A" w:rsidRDefault="00A35BA4">
      <w:pPr>
        <w:pStyle w:val="InstructionsText2"/>
      </w:pPr>
      <w:r>
        <w:t>A norma dell</w:t>
      </w:r>
      <w:r w:rsidR="00346EBA">
        <w:t>'</w:t>
      </w:r>
      <w:r w:rsidR="00EC439F">
        <w:t>articolo </w:t>
      </w:r>
      <w:r>
        <w:t>9 del regolamento delegato (UE) 2015/61, gli enti creditizi comunicano, se del caso, l</w:t>
      </w:r>
      <w:r w:rsidR="00346EBA">
        <w:t>'</w:t>
      </w:r>
      <w:r>
        <w:t>importo/il valore di mercato delle attività liquide tenendo conto dei deflussi e degli afflussi netti di liquidità derivanti dalla chiusura anticipata delle coperture di cui all</w:t>
      </w:r>
      <w:r w:rsidR="00346EBA">
        <w:t>'</w:t>
      </w:r>
      <w:r w:rsidR="00EC439F">
        <w:t>articolo </w:t>
      </w:r>
      <w:r>
        <w:t xml:space="preserve">8, </w:t>
      </w:r>
      <w:r w:rsidR="00EC439F">
        <w:t>paragrafo </w:t>
      </w:r>
      <w:r>
        <w:t>5, lettera b) e secondo i coefficienti di scarto appropriati di cui al capo 2 del medesimo regolamento delegato.</w:t>
      </w:r>
    </w:p>
    <w:p w14:paraId="064CED75" w14:textId="79C05F2E" w:rsidR="00E9543A" w:rsidRDefault="0070035D">
      <w:pPr>
        <w:pStyle w:val="InstructionsText2"/>
      </w:pPr>
      <w:r>
        <w:rPr>
          <w:rStyle w:val="HTMLTypewriter"/>
          <w:rFonts w:ascii="Times New Roman" w:hAnsi="Times New Roman"/>
          <w:sz w:val="18"/>
          <w:szCs w:val="18"/>
        </w:rPr>
        <w:t xml:space="preserve">Il regolamento delegato (UE) 2015/61 fa riferimento unicamente a tassi e coefficienti di scarto. Nelle presenti istruzioni il termine </w:t>
      </w:r>
      <w:r w:rsidR="00346EBA">
        <w:rPr>
          <w:rStyle w:val="HTMLTypewriter"/>
          <w:rFonts w:ascii="Times New Roman" w:hAnsi="Times New Roman"/>
          <w:sz w:val="18"/>
          <w:szCs w:val="18"/>
        </w:rPr>
        <w:t>"</w:t>
      </w:r>
      <w:r>
        <w:rPr>
          <w:rStyle w:val="HTMLTypewriter"/>
          <w:rFonts w:ascii="Times New Roman" w:hAnsi="Times New Roman"/>
          <w:sz w:val="18"/>
          <w:szCs w:val="18"/>
        </w:rPr>
        <w:t>ponderato</w:t>
      </w:r>
      <w:r w:rsidR="00346EBA">
        <w:rPr>
          <w:rStyle w:val="HTMLTypewriter"/>
          <w:rFonts w:ascii="Times New Roman" w:hAnsi="Times New Roman"/>
          <w:sz w:val="18"/>
          <w:szCs w:val="18"/>
        </w:rPr>
        <w:t>"</w:t>
      </w:r>
      <w:r>
        <w:rPr>
          <w:rStyle w:val="HTMLTypewriter"/>
          <w:rFonts w:ascii="Times New Roman" w:hAnsi="Times New Roman"/>
          <w:sz w:val="18"/>
          <w:szCs w:val="18"/>
        </w:rPr>
        <w:t xml:space="preserve"> è utilizzato in senso generale per indicare l</w:t>
      </w:r>
      <w:r w:rsidR="00346EBA">
        <w:rPr>
          <w:rStyle w:val="HTMLTypewriter"/>
          <w:rFonts w:ascii="Times New Roman" w:hAnsi="Times New Roman"/>
          <w:sz w:val="18"/>
          <w:szCs w:val="18"/>
        </w:rPr>
        <w:t>'</w:t>
      </w:r>
      <w:r>
        <w:rPr>
          <w:rStyle w:val="HTMLTypewriter"/>
          <w:rFonts w:ascii="Times New Roman" w:hAnsi="Times New Roman"/>
          <w:sz w:val="18"/>
          <w:szCs w:val="18"/>
        </w:rPr>
        <w:t>importo ottenuto dopo l</w:t>
      </w:r>
      <w:r w:rsidR="00346EBA">
        <w:rPr>
          <w:rStyle w:val="HTMLTypewriter"/>
          <w:rFonts w:ascii="Times New Roman" w:hAnsi="Times New Roman"/>
          <w:sz w:val="18"/>
          <w:szCs w:val="18"/>
        </w:rPr>
        <w:t>'</w:t>
      </w:r>
      <w:r>
        <w:rPr>
          <w:rStyle w:val="HTMLTypewriter"/>
          <w:rFonts w:ascii="Times New Roman" w:hAnsi="Times New Roman"/>
          <w:sz w:val="18"/>
          <w:szCs w:val="18"/>
        </w:rPr>
        <w:t xml:space="preserve">applicazione dei coefficienti di scarto e dei tassi rispettivi e ogni altra istruzione supplementare pertinente (ad esempio, nel caso di operazioni di prestito garantite e di finanziamento). </w:t>
      </w:r>
      <w:r>
        <w:t xml:space="preserve">Nelle presenti istruzioni il termine </w:t>
      </w:r>
      <w:r w:rsidR="00346EBA">
        <w:t>"</w:t>
      </w:r>
      <w:r>
        <w:t>fattore di ponderazione</w:t>
      </w:r>
      <w:r w:rsidR="00346EBA">
        <w:t>"</w:t>
      </w:r>
      <w:r>
        <w:t xml:space="preserve"> si riferisce ad un numero compreso tra 0 e 1 che moltiplicato per l</w:t>
      </w:r>
      <w:r w:rsidR="00346EBA">
        <w:t>'</w:t>
      </w:r>
      <w:r>
        <w:t>importo consente di ottenere, rispettivamente, l</w:t>
      </w:r>
      <w:r w:rsidR="00346EBA">
        <w:t>'</w:t>
      </w:r>
      <w:r>
        <w:t>importo ponderato o il valore ai sensi dell</w:t>
      </w:r>
      <w:r w:rsidR="00346EBA">
        <w:t>'</w:t>
      </w:r>
      <w:r w:rsidR="00EC439F">
        <w:t>articolo </w:t>
      </w:r>
      <w:r>
        <w:t xml:space="preserve">9 del regolamento delegato (UE) </w:t>
      </w:r>
      <w:r>
        <w:rPr>
          <w:rStyle w:val="HTMLTypewriter"/>
          <w:rFonts w:ascii="Times New Roman" w:hAnsi="Times New Roman"/>
          <w:sz w:val="18"/>
          <w:szCs w:val="18"/>
        </w:rPr>
        <w:t>2015/61.</w:t>
      </w:r>
    </w:p>
    <w:p w14:paraId="503E5F9E" w14:textId="3D6E9DFE" w:rsidR="00E9543A" w:rsidRDefault="006E48EA">
      <w:pPr>
        <w:pStyle w:val="InstructionsText2"/>
      </w:pPr>
      <w:r>
        <w:t xml:space="preserve">Gli enti creditizi non segnalano due volte le voci nelle sezioni 1.1.1., 1.1.2., 1.2.1. e 1.2.2. del modello e tra di esse. </w:t>
      </w:r>
    </w:p>
    <w:p w14:paraId="54D6516C" w14:textId="77777777" w:rsidR="00E9543A"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Osservazioni di carattere specifico</w:t>
      </w:r>
    </w:p>
    <w:p w14:paraId="3CFE794C" w14:textId="77777777" w:rsidR="00E9543A"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Requisiti specifici per gli OIC</w:t>
      </w:r>
    </w:p>
    <w:p w14:paraId="09802304" w14:textId="20C0F42A" w:rsidR="00E9543A" w:rsidRDefault="006E48EA">
      <w:pPr>
        <w:pStyle w:val="InstructionsText2"/>
      </w:pPr>
      <w:r>
        <w:t>Per le voci 1.1.1.10., 1.1.1.11., 1.2.1.6., 1.1.2.2., 1.2.2.10., 1.2.2.11., 1.2.2.12., 1.2.2.13. del modello, gli enti creditizi segnalano la quota adeguata del valore di mercato dell</w:t>
      </w:r>
      <w:r w:rsidR="00346EBA">
        <w:t>'</w:t>
      </w:r>
      <w:r>
        <w:t>OIC corrispondente alle attività liquide sottostanti l</w:t>
      </w:r>
      <w:r w:rsidR="00346EBA">
        <w:t>'</w:t>
      </w:r>
      <w:r>
        <w:t>organismo, conformemente all</w:t>
      </w:r>
      <w:r w:rsidR="00346EBA">
        <w:t>'</w:t>
      </w:r>
      <w:r w:rsidR="00EC439F">
        <w:t>articolo </w:t>
      </w:r>
      <w:r>
        <w:t xml:space="preserve">15, </w:t>
      </w:r>
      <w:r w:rsidR="00EC439F">
        <w:t>paragrafo </w:t>
      </w:r>
      <w:r>
        <w:t>4, del regolamento delegato (UE) 2015/61.</w:t>
      </w:r>
    </w:p>
    <w:p w14:paraId="13CC1218" w14:textId="77777777" w:rsidR="00E9543A"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1.2.2.</w:t>
      </w:r>
      <w:r>
        <w:rPr>
          <w:rFonts w:ascii="Times New Roman" w:hAnsi="Times New Roman"/>
          <w:sz w:val="18"/>
          <w:szCs w:val="18"/>
          <w:u w:val="none"/>
        </w:rPr>
        <w:tab/>
        <w:t>Requisiti specifici in relazione alla clausola di grandfathering e alle disposizioni transitorie</w:t>
      </w:r>
    </w:p>
    <w:p w14:paraId="16DEDAB1" w14:textId="68E17E48" w:rsidR="00E9543A" w:rsidRDefault="006E48EA">
      <w:pPr>
        <w:pStyle w:val="InstructionsText2"/>
      </w:pPr>
      <w:r>
        <w:t xml:space="preserve">Gli enti creditizi segnalano le voci indicate agli articoli da 35 a 37 del regolamento delegato (UE) 2015/61 nelle pertinenti righe relative alle attività. Il totale di tutte le attività segnalate sulla base dei predetti articoli è segnalato anche nella sezione </w:t>
      </w:r>
      <w:r w:rsidR="00346EBA">
        <w:t>"</w:t>
      </w:r>
      <w:r>
        <w:t>per memoria</w:t>
      </w:r>
      <w:r w:rsidR="00346EBA">
        <w:t>"</w:t>
      </w:r>
      <w:r>
        <w:t xml:space="preserve"> per riferimento.</w:t>
      </w:r>
    </w:p>
    <w:p w14:paraId="7E788613" w14:textId="77777777" w:rsidR="00E9543A"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Requisiti specifici per la segnalazione da parte di enti centrali</w:t>
      </w:r>
    </w:p>
    <w:p w14:paraId="70BC7592" w14:textId="79FC7CC0" w:rsidR="00E9543A" w:rsidRDefault="006E48EA">
      <w:pPr>
        <w:pStyle w:val="InstructionsText2"/>
      </w:pPr>
      <w:r>
        <w:t>Gli enti centrali, quando segnalano attività liquide corrispondenti a depositi degli enti creditizi collocati presso l</w:t>
      </w:r>
      <w:r w:rsidR="00346EBA">
        <w:t>'</w:t>
      </w:r>
      <w:r>
        <w:t>ente centrale considerati attività liquide dell</w:t>
      </w:r>
      <w:r w:rsidR="00346EBA">
        <w:t>'</w:t>
      </w:r>
      <w:r>
        <w:t>ente creditizio depositante, assicurano che l</w:t>
      </w:r>
      <w:r w:rsidR="00346EBA">
        <w:t>'</w:t>
      </w:r>
      <w:r>
        <w:t>importo segnalato di dette attività liquide al netto del coefficiente di scarto non ecceda il deflusso dai corrispondenti depositi, conformemente all</w:t>
      </w:r>
      <w:r w:rsidR="00346EBA">
        <w:t>'</w:t>
      </w:r>
      <w:r w:rsidR="00EC439F">
        <w:t>articolo </w:t>
      </w:r>
      <w:r>
        <w:t xml:space="preserve">27, </w:t>
      </w:r>
      <w:r w:rsidR="00EC439F">
        <w:t>paragrafo </w:t>
      </w:r>
      <w:r>
        <w:t>3, del regolamento delegato (UE) 2015/61.</w:t>
      </w:r>
    </w:p>
    <w:p w14:paraId="08F746D2" w14:textId="77777777" w:rsidR="00E9543A"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Requisiti specifici in materia di regolamento e di operazioni di tipo forward starting</w:t>
      </w:r>
    </w:p>
    <w:p w14:paraId="1164A59B" w14:textId="31E0D7BF" w:rsidR="00E9543A" w:rsidRDefault="006E48EA">
      <w:pPr>
        <w:pStyle w:val="InstructionsText2"/>
      </w:pPr>
      <w:r>
        <w:t>Tutte le attività conformi agli articoli 7, 8 e 9 del regolamento delegato (UE) 2015/61 e che sono nella riserva dell</w:t>
      </w:r>
      <w:r w:rsidR="00346EBA">
        <w:t>'</w:t>
      </w:r>
      <w:r>
        <w:t>ente creditizio alla data di riferimento sono segnalate nella pertinente riga del modello C72, anche se sono vendute o utilizzate in operazioni a termine garantite. Conformemente, in detto modello non sono segnalate le attività liquide derivanti da operazioni di tipo forward starting riferite ad acquisti di attività liquide contrattualmente convenuti ma non ancora regolati e ad acquisti a termine di attività liquide.</w:t>
      </w:r>
    </w:p>
    <w:p w14:paraId="5D31F171" w14:textId="63C94CE8" w:rsidR="00E9543A"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Sottomodello per le attività liquide</w:t>
      </w:r>
    </w:p>
    <w:p w14:paraId="6008567D" w14:textId="2FCA01BD" w:rsidR="00E9543A"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Istruzioni relative alle specifiche colonne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E9543A" w14:paraId="4EBF8AAD" w14:textId="77777777" w:rsidTr="00454544">
        <w:tc>
          <w:tcPr>
            <w:tcW w:w="1232" w:type="dxa"/>
            <w:shd w:val="clear" w:color="auto" w:fill="auto"/>
          </w:tcPr>
          <w:p w14:paraId="3AEADC77" w14:textId="77777777" w:rsidR="00E9543A" w:rsidRDefault="006E48EA">
            <w:pPr>
              <w:keepNext/>
              <w:spacing w:before="240" w:after="240"/>
              <w:rPr>
                <w:rFonts w:ascii="Times New Roman" w:eastAsia="Calibri" w:hAnsi="Times New Roman"/>
                <w:sz w:val="18"/>
                <w:szCs w:val="18"/>
              </w:rPr>
            </w:pPr>
            <w:r>
              <w:rPr>
                <w:rFonts w:ascii="Times New Roman" w:hAnsi="Times New Roman"/>
                <w:sz w:val="18"/>
                <w:szCs w:val="18"/>
              </w:rPr>
              <w:t>Colonna</w:t>
            </w:r>
          </w:p>
        </w:tc>
        <w:tc>
          <w:tcPr>
            <w:tcW w:w="7182" w:type="dxa"/>
            <w:shd w:val="clear" w:color="auto" w:fill="auto"/>
          </w:tcPr>
          <w:p w14:paraId="5F18A003" w14:textId="77777777" w:rsidR="00E9543A" w:rsidRDefault="006E48EA">
            <w:pPr>
              <w:keepNext/>
              <w:spacing w:before="240" w:after="240"/>
              <w:rPr>
                <w:rFonts w:ascii="Times New Roman" w:eastAsia="Calibri" w:hAnsi="Times New Roman"/>
                <w:sz w:val="18"/>
                <w:szCs w:val="18"/>
              </w:rPr>
            </w:pPr>
            <w:r>
              <w:rPr>
                <w:rFonts w:ascii="Times New Roman" w:hAnsi="Times New Roman"/>
                <w:sz w:val="18"/>
                <w:szCs w:val="18"/>
              </w:rPr>
              <w:t>Riferimenti giuridici e istruzioni</w:t>
            </w:r>
          </w:p>
        </w:tc>
      </w:tr>
      <w:tr w:rsidR="00E9543A" w14:paraId="5C423E29" w14:textId="77777777" w:rsidTr="00454544">
        <w:tc>
          <w:tcPr>
            <w:tcW w:w="1232" w:type="dxa"/>
            <w:shd w:val="clear" w:color="auto" w:fill="auto"/>
          </w:tcPr>
          <w:p w14:paraId="2537E4CB" w14:textId="7777777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E9543A"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Importo/Valore di mercato</w:t>
            </w:r>
          </w:p>
          <w:p w14:paraId="7A86ACBE" w14:textId="30F8F6E9" w:rsidR="00E9543A" w:rsidRDefault="006E48EA">
            <w:pPr>
              <w:pStyle w:val="InstructionsText"/>
              <w:rPr>
                <w:rFonts w:eastAsia="Calibri"/>
              </w:rPr>
            </w:pPr>
            <w:r>
              <w:t>Nella colonna 010 gli enti creditizi segnalano il valore di mercato o, se del caso, l</w:t>
            </w:r>
            <w:r w:rsidR="00346EBA">
              <w:t>'</w:t>
            </w:r>
            <w:r>
              <w:t>importo delle attività liquide ai sensi del titolo II del regolamento delegato (UE) 2015/61.</w:t>
            </w:r>
          </w:p>
          <w:p w14:paraId="1B9DFC92" w14:textId="77777777" w:rsidR="00E9543A" w:rsidRDefault="00E9543A">
            <w:pPr>
              <w:pStyle w:val="InstructionsText"/>
              <w:rPr>
                <w:rFonts w:eastAsia="Calibri"/>
              </w:rPr>
            </w:pPr>
          </w:p>
          <w:p w14:paraId="16EF3725" w14:textId="5A4D4763" w:rsidR="00E9543A" w:rsidRDefault="006E48EA">
            <w:pPr>
              <w:pStyle w:val="InstructionsText"/>
              <w:rPr>
                <w:rFonts w:eastAsia="Calibri"/>
              </w:rPr>
            </w:pPr>
            <w:r>
              <w:t>L</w:t>
            </w:r>
            <w:r w:rsidR="00346EBA">
              <w:t>'</w:t>
            </w:r>
            <w:r>
              <w:t>importo/valore di mercato segnalato nella colonna 010:</w:t>
            </w:r>
          </w:p>
          <w:p w14:paraId="72235291" w14:textId="5F2EB1C5" w:rsidR="00E9543A" w:rsidRDefault="006E48EA">
            <w:pPr>
              <w:pStyle w:val="InstructionsText"/>
              <w:rPr>
                <w:rFonts w:eastAsia="Calibri"/>
              </w:rPr>
            </w:pPr>
            <w:r>
              <w:t>—</w:t>
            </w:r>
            <w:r>
              <w:tab/>
              <w:t>tiene conto dei deflussi netti e degli afflussi netti dovuti alla chiusura anticipata delle coperture di cui all</w:t>
            </w:r>
            <w:r w:rsidR="00346EBA">
              <w:t>'</w:t>
            </w:r>
            <w:r w:rsidR="00EC439F">
              <w:t>articolo </w:t>
            </w:r>
            <w:r>
              <w:t xml:space="preserve">8, </w:t>
            </w:r>
            <w:r w:rsidR="00EC439F">
              <w:t>paragrafo </w:t>
            </w:r>
            <w:r>
              <w:t>5, dello stesso regolamento;</w:t>
            </w:r>
          </w:p>
          <w:p w14:paraId="5023737E" w14:textId="77777777" w:rsidR="00E9543A" w:rsidRDefault="006E48EA">
            <w:pPr>
              <w:pStyle w:val="InstructionsText"/>
              <w:rPr>
                <w:rFonts w:eastAsia="Calibri"/>
              </w:rPr>
            </w:pPr>
            <w:r>
              <w:t>—</w:t>
            </w:r>
            <w:r>
              <w:tab/>
              <w:t>non tiene conto dei coefficienti di scarto specificati al titolo II dello stesso regolamento;</w:t>
            </w:r>
          </w:p>
          <w:p w14:paraId="7B129B7C" w14:textId="071C0184" w:rsidR="00E9543A" w:rsidRDefault="006E48EA">
            <w:pPr>
              <w:pStyle w:val="InstructionsText"/>
              <w:rPr>
                <w:rFonts w:eastAsia="Calibri"/>
              </w:rPr>
            </w:pPr>
            <w:r>
              <w:t>—</w:t>
            </w:r>
            <w:r>
              <w:tab/>
              <w:t>include la quota di depositi, di cui all</w:t>
            </w:r>
            <w:r w:rsidR="00346EBA">
              <w:t>'</w:t>
            </w:r>
            <w:r w:rsidR="00EC439F">
              <w:t>articolo </w:t>
            </w:r>
            <w:r>
              <w:t xml:space="preserve">16, </w:t>
            </w:r>
            <w:r w:rsidR="00EC439F">
              <w:t>paragrafo </w:t>
            </w:r>
            <w:r>
              <w:t>1, lettera a), dello stesso regolamento, che detengono diverse attività specifiche nelle corrispondenti righe relative alle attività;</w:t>
            </w:r>
          </w:p>
          <w:p w14:paraId="13E3E7C6" w14:textId="4B108CAC" w:rsidR="00E9543A" w:rsidRDefault="006E48EA">
            <w:pPr>
              <w:pStyle w:val="InstructionsText"/>
              <w:rPr>
                <w:rFonts w:eastAsia="Calibri"/>
              </w:rPr>
            </w:pPr>
            <w:r>
              <w:t>—</w:t>
            </w:r>
            <w:r>
              <w:tab/>
              <w:t>è ridotto, se del caso, dell</w:t>
            </w:r>
            <w:r w:rsidR="00346EBA">
              <w:t>'</w:t>
            </w:r>
            <w:r>
              <w:t>importo dei depositi, di cui all</w:t>
            </w:r>
            <w:r w:rsidR="00346EBA">
              <w:t>'</w:t>
            </w:r>
            <w:r w:rsidR="00EC439F">
              <w:t>articolo </w:t>
            </w:r>
            <w:r>
              <w:t>16, collocati presso l</w:t>
            </w:r>
            <w:r w:rsidR="00346EBA">
              <w:t>'</w:t>
            </w:r>
            <w:r>
              <w:t>ente creditizio centrale ai sensi dell</w:t>
            </w:r>
            <w:r w:rsidR="00346EBA">
              <w:t>'</w:t>
            </w:r>
            <w:r w:rsidR="00EC439F">
              <w:t>articolo </w:t>
            </w:r>
            <w:r>
              <w:t xml:space="preserve">27, </w:t>
            </w:r>
            <w:r w:rsidR="00EC439F">
              <w:t>paragrafo </w:t>
            </w:r>
            <w:r>
              <w:t>3, dello stesso regolamento.</w:t>
            </w:r>
          </w:p>
          <w:p w14:paraId="293F56FF" w14:textId="77777777" w:rsidR="00E9543A" w:rsidRDefault="00E9543A">
            <w:pPr>
              <w:pStyle w:val="InstructionsText"/>
              <w:rPr>
                <w:rFonts w:eastAsia="Calibri"/>
              </w:rPr>
            </w:pPr>
          </w:p>
          <w:p w14:paraId="7DF933B9" w14:textId="50B3DCE2" w:rsidR="00E9543A" w:rsidRDefault="006E48EA">
            <w:pPr>
              <w:pStyle w:val="InstructionsText"/>
              <w:rPr>
                <w:rFonts w:eastAsia="Calibri"/>
              </w:rPr>
            </w:pPr>
            <w:r>
              <w:t>Quando si fa riferimento all</w:t>
            </w:r>
            <w:r w:rsidR="00346EBA">
              <w:t>'</w:t>
            </w:r>
            <w:r w:rsidR="00EC439F">
              <w:t>articolo </w:t>
            </w:r>
            <w:r>
              <w:t xml:space="preserve">8, </w:t>
            </w:r>
            <w:r w:rsidR="00EC439F">
              <w:t>paragrafo </w:t>
            </w:r>
            <w:r>
              <w:t>5, del regolamento delegato (UE) 2015/61, gli enti creditizi tengono conto del flusso di cassa netto (deflusso o afflusso) che si avrebbe se la copertura fosse chiusa alla data di riferimento per le segnalazioni. Gli enti creditizi non tengono conto delle potenziali future variazioni di valore dell</w:t>
            </w:r>
            <w:r w:rsidR="00346EBA">
              <w:t>'</w:t>
            </w:r>
            <w:r>
              <w:t>attività.</w:t>
            </w:r>
          </w:p>
        </w:tc>
      </w:tr>
      <w:tr w:rsidR="00E9543A" w14:paraId="012B2098" w14:textId="77777777" w:rsidTr="00454544">
        <w:tc>
          <w:tcPr>
            <w:tcW w:w="1232" w:type="dxa"/>
            <w:shd w:val="clear" w:color="auto" w:fill="auto"/>
          </w:tcPr>
          <w:p w14:paraId="745791C5" w14:textId="7777777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E9543A"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Fattore di ponderazione standard</w:t>
            </w:r>
          </w:p>
          <w:p w14:paraId="7068368D" w14:textId="6CE097D6" w:rsidR="00E9543A" w:rsidRDefault="006E48EA">
            <w:pPr>
              <w:pStyle w:val="InstructionsText"/>
              <w:rPr>
                <w:rFonts w:eastAsia="Calibri"/>
              </w:rPr>
            </w:pPr>
            <w:r>
              <w:t xml:space="preserve">La colonna 020 contiene i fattori di ponderazione che rispecchiano </w:t>
            </w:r>
            <w:r>
              <w:rPr>
                <w:rStyle w:val="HTMLTypewriter"/>
                <w:rFonts w:ascii="Times New Roman" w:hAnsi="Times New Roman"/>
                <w:sz w:val="18"/>
                <w:szCs w:val="18"/>
              </w:rPr>
              <w:t>l</w:t>
            </w:r>
            <w:r w:rsidR="00346EBA">
              <w:rPr>
                <w:rStyle w:val="HTMLTypewriter"/>
                <w:rFonts w:ascii="Times New Roman" w:hAnsi="Times New Roman"/>
                <w:sz w:val="18"/>
                <w:szCs w:val="18"/>
              </w:rPr>
              <w:t>'</w:t>
            </w:r>
            <w:r>
              <w:rPr>
                <w:rStyle w:val="HTMLTypewriter"/>
                <w:rFonts w:ascii="Times New Roman" w:hAnsi="Times New Roman"/>
                <w:sz w:val="18"/>
                <w:szCs w:val="18"/>
              </w:rPr>
              <w:t>importo ottenuto dopo l</w:t>
            </w:r>
            <w:r w:rsidR="00346EBA">
              <w:rPr>
                <w:rStyle w:val="HTMLTypewriter"/>
                <w:rFonts w:ascii="Times New Roman" w:hAnsi="Times New Roman"/>
                <w:sz w:val="18"/>
                <w:szCs w:val="18"/>
              </w:rPr>
              <w:t>'</w:t>
            </w:r>
            <w:r>
              <w:rPr>
                <w:rStyle w:val="HTMLTypewriter"/>
                <w:rFonts w:ascii="Times New Roman" w:hAnsi="Times New Roman"/>
                <w:sz w:val="18"/>
                <w:szCs w:val="18"/>
              </w:rPr>
              <w:t xml:space="preserve">applicazione dei coefficienti di scarto </w:t>
            </w:r>
            <w:r>
              <w:t>indicati al titolo II del regolamento delegato (UE) 2015/61. I fattori di ponderazione mirano a rispecchiare la riduzione di valore delle attività liquide dopo l</w:t>
            </w:r>
            <w:r w:rsidR="00346EBA">
              <w:t>'</w:t>
            </w:r>
            <w:r>
              <w:t>applicazione dei coefficienti di scarto appropriati.</w:t>
            </w:r>
          </w:p>
          <w:p w14:paraId="6901B289" w14:textId="77777777" w:rsidR="00E9543A" w:rsidRDefault="00E9543A">
            <w:pPr>
              <w:pStyle w:val="InstructionsText"/>
              <w:rPr>
                <w:rFonts w:eastAsia="Calibri"/>
              </w:rPr>
            </w:pPr>
          </w:p>
        </w:tc>
      </w:tr>
      <w:tr w:rsidR="00E9543A" w14:paraId="386E64E6" w14:textId="77777777" w:rsidTr="00454544">
        <w:tc>
          <w:tcPr>
            <w:tcW w:w="1232" w:type="dxa"/>
            <w:shd w:val="clear" w:color="auto" w:fill="auto"/>
          </w:tcPr>
          <w:p w14:paraId="6E8E0D21" w14:textId="7777777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E9543A" w:rsidRDefault="006E48EA">
            <w:pPr>
              <w:rPr>
                <w:rFonts w:eastAsia="Calibri"/>
              </w:rPr>
            </w:pPr>
            <w:r>
              <w:rPr>
                <w:rStyle w:val="FormatvorlageInstructionsTabelleText"/>
                <w:rFonts w:ascii="Times New Roman" w:hAnsi="Times New Roman"/>
                <w:b/>
                <w:sz w:val="18"/>
              </w:rPr>
              <w:t>Fattore di ponderazione applicabile</w:t>
            </w:r>
          </w:p>
          <w:p w14:paraId="094DA856" w14:textId="1FD69270" w:rsidR="00E9543A" w:rsidRDefault="006E48EA">
            <w:pPr>
              <w:pStyle w:val="InstructionsText"/>
              <w:rPr>
                <w:rFonts w:eastAsia="Calibri"/>
              </w:rPr>
            </w:pPr>
            <w:r>
              <w:t>Nella colonna 030 gli enti creditizi segnalano il fattore di ponderazione applicato alle attività liquide di cui al titolo II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346EBA">
              <w:t>'</w:t>
            </w:r>
            <w:r>
              <w:t xml:space="preserve">impresa o nazionali, ma non sono limitati ad esse. La cifra segnalata nella colonna 030 non </w:t>
            </w:r>
            <w:r>
              <w:lastRenderedPageBreak/>
              <w:t>supera la cifra indicata nella colonna 020.</w:t>
            </w:r>
          </w:p>
          <w:p w14:paraId="033F8F70" w14:textId="77777777" w:rsidR="00E9543A" w:rsidRDefault="00E9543A">
            <w:pPr>
              <w:pStyle w:val="InstructionsText"/>
              <w:rPr>
                <w:rFonts w:eastAsia="Calibri"/>
              </w:rPr>
            </w:pPr>
          </w:p>
        </w:tc>
      </w:tr>
      <w:tr w:rsidR="00E9543A" w14:paraId="11DB60B8" w14:textId="77777777" w:rsidTr="00454544">
        <w:tc>
          <w:tcPr>
            <w:tcW w:w="1232" w:type="dxa"/>
            <w:shd w:val="clear" w:color="auto" w:fill="auto"/>
          </w:tcPr>
          <w:p w14:paraId="7E21A1A5" w14:textId="7777777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040</w:t>
            </w:r>
          </w:p>
        </w:tc>
        <w:tc>
          <w:tcPr>
            <w:tcW w:w="7182" w:type="dxa"/>
            <w:shd w:val="clear" w:color="auto" w:fill="auto"/>
          </w:tcPr>
          <w:p w14:paraId="6B4342D5" w14:textId="45EA6F75" w:rsidR="00E9543A" w:rsidRDefault="006E48EA">
            <w:pPr>
              <w:rPr>
                <w:rFonts w:ascii="Times New Roman" w:eastAsia="Calibri" w:hAnsi="Times New Roman"/>
                <w:b/>
                <w:sz w:val="18"/>
                <w:szCs w:val="18"/>
              </w:rPr>
            </w:pPr>
            <w:r>
              <w:rPr>
                <w:rFonts w:ascii="Times New Roman" w:hAnsi="Times New Roman"/>
                <w:b/>
                <w:sz w:val="18"/>
                <w:szCs w:val="18"/>
              </w:rPr>
              <w:t>Valore ai sensi dell</w:t>
            </w:r>
            <w:r w:rsidR="00346EBA">
              <w:rPr>
                <w:rFonts w:ascii="Times New Roman" w:hAnsi="Times New Roman"/>
                <w:b/>
                <w:sz w:val="18"/>
                <w:szCs w:val="18"/>
              </w:rPr>
              <w:t>'</w:t>
            </w:r>
            <w:r w:rsidR="00EC439F">
              <w:rPr>
                <w:rFonts w:ascii="Times New Roman" w:hAnsi="Times New Roman"/>
                <w:b/>
                <w:sz w:val="18"/>
                <w:szCs w:val="18"/>
              </w:rPr>
              <w:t>articolo </w:t>
            </w:r>
            <w:r>
              <w:rPr>
                <w:rFonts w:ascii="Times New Roman" w:hAnsi="Times New Roman"/>
                <w:b/>
                <w:sz w:val="18"/>
                <w:szCs w:val="18"/>
              </w:rPr>
              <w:t>9</w:t>
            </w:r>
          </w:p>
          <w:p w14:paraId="3DD790D0" w14:textId="6215BDCF" w:rsidR="00E9543A" w:rsidRDefault="006E48EA">
            <w:pPr>
              <w:pStyle w:val="InstructionsText"/>
              <w:rPr>
                <w:rFonts w:eastAsia="Calibri"/>
              </w:rPr>
            </w:pPr>
            <w:r>
              <w:t>Nella colonna 040 gli enti creditizi segnalano il valore delle attività liquide determinato conformemente all</w:t>
            </w:r>
            <w:r w:rsidR="00346EBA">
              <w:t>'</w:t>
            </w:r>
            <w:r w:rsidR="00EC439F">
              <w:t>articolo </w:t>
            </w:r>
            <w:r>
              <w:t>9 del regolamento delegato (UE) 2015/61, che è pari all</w:t>
            </w:r>
            <w:r w:rsidR="00346EBA">
              <w:t>'</w:t>
            </w:r>
            <w:r>
              <w:t>importo/valore di mercato, tenendo conto dei deflussi e degli afflussi netti di liquidità dovuti alla chiusura anticipata delle coperture, moltiplicato per il fattore di ponderazione applicabile.</w:t>
            </w:r>
          </w:p>
        </w:tc>
      </w:tr>
    </w:tbl>
    <w:p w14:paraId="0F791B3D" w14:textId="2FD347F3" w:rsidR="00E9543A"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Istruzioni relative alle specifiche righe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E9543A" w14:paraId="5F75203B" w14:textId="77777777" w:rsidTr="002B73CC">
        <w:tc>
          <w:tcPr>
            <w:tcW w:w="1097" w:type="dxa"/>
            <w:shd w:val="clear" w:color="auto" w:fill="auto"/>
          </w:tcPr>
          <w:p w14:paraId="3416AD3B" w14:textId="4C41D606" w:rsidR="00E9543A"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Riga</w:t>
            </w:r>
          </w:p>
        </w:tc>
        <w:tc>
          <w:tcPr>
            <w:tcW w:w="7125" w:type="dxa"/>
            <w:gridSpan w:val="2"/>
            <w:shd w:val="clear" w:color="auto" w:fill="auto"/>
          </w:tcPr>
          <w:p w14:paraId="65008181" w14:textId="77777777" w:rsidR="00E9543A"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Riferimenti giuridici e istruzioni</w:t>
            </w:r>
          </w:p>
        </w:tc>
      </w:tr>
      <w:tr w:rsidR="00E9543A" w14:paraId="11C208F6" w14:textId="77777777" w:rsidTr="002B73CC">
        <w:tc>
          <w:tcPr>
            <w:tcW w:w="1105" w:type="dxa"/>
            <w:gridSpan w:val="2"/>
            <w:shd w:val="clear" w:color="auto" w:fill="auto"/>
          </w:tcPr>
          <w:p w14:paraId="2B6266A1" w14:textId="7777777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E9543A"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TOTALE DELLE ATTIVITÀ LIQUIDE NON RETTIFICATE</w:t>
            </w:r>
          </w:p>
          <w:p w14:paraId="41A4EDAD" w14:textId="77777777" w:rsidR="00E9543A" w:rsidRDefault="00E9543A">
            <w:pPr>
              <w:pStyle w:val="InstructionsText"/>
              <w:rPr>
                <w:rStyle w:val="FormatvorlageInstructionsTabelleText"/>
                <w:rFonts w:ascii="Times New Roman" w:hAnsi="Times New Roman"/>
                <w:b/>
                <w:sz w:val="18"/>
              </w:rPr>
            </w:pPr>
          </w:p>
          <w:p w14:paraId="6F3ECBE7" w14:textId="74F2E35E"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Titolo II del regolamento delegato (UE) 2015/61</w:t>
            </w:r>
          </w:p>
          <w:p w14:paraId="572156C0" w14:textId="77777777" w:rsidR="00E9543A" w:rsidRDefault="00E9543A">
            <w:pPr>
              <w:pStyle w:val="InstructionsText"/>
              <w:rPr>
                <w:rStyle w:val="FormatvorlageInstructionsTabelleText"/>
                <w:rFonts w:ascii="Times New Roman" w:hAnsi="Times New Roman"/>
                <w:sz w:val="18"/>
              </w:rPr>
            </w:pPr>
          </w:p>
          <w:p w14:paraId="3509EB14" w14:textId="1335E9B8"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 c010 gli enti creditizi segnalano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importo/valore di mercato totale delle proprie attività liquide.</w:t>
            </w:r>
          </w:p>
          <w:p w14:paraId="588C243F" w14:textId="77777777" w:rsidR="00E9543A" w:rsidRDefault="00E9543A">
            <w:pPr>
              <w:pStyle w:val="InstructionsText"/>
              <w:rPr>
                <w:rStyle w:val="FormatvorlageInstructionsTabelleText"/>
                <w:rFonts w:ascii="Times New Roman" w:hAnsi="Times New Roman"/>
                <w:b/>
                <w:sz w:val="18"/>
              </w:rPr>
            </w:pPr>
          </w:p>
          <w:p w14:paraId="135777C1" w14:textId="1A7C3F98"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 c040 gli enti creditizi segnalano il totale del valore calcolato conformemente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9 delle proprie attività liquide.</w:t>
            </w:r>
          </w:p>
          <w:p w14:paraId="1D99EC0D" w14:textId="77777777" w:rsidR="00E9543A" w:rsidRDefault="00E9543A">
            <w:pPr>
              <w:pStyle w:val="InstructionsText"/>
              <w:rPr>
                <w:rStyle w:val="FormatvorlageInstructionsTabelleText"/>
                <w:rFonts w:ascii="Times New Roman" w:hAnsi="Times New Roman"/>
                <w:sz w:val="18"/>
              </w:rPr>
            </w:pPr>
          </w:p>
          <w:p w14:paraId="35016665" w14:textId="77777777" w:rsidR="00E9543A" w:rsidRDefault="00E9543A">
            <w:pPr>
              <w:pStyle w:val="InstructionsText"/>
              <w:rPr>
                <w:rStyle w:val="FormatvorlageInstructionsTabelleText"/>
                <w:rFonts w:ascii="Times New Roman" w:hAnsi="Times New Roman"/>
                <w:b/>
                <w:sz w:val="18"/>
              </w:rPr>
            </w:pPr>
          </w:p>
        </w:tc>
      </w:tr>
      <w:tr w:rsidR="00E9543A" w14:paraId="02B44E84" w14:textId="77777777" w:rsidTr="002B73CC">
        <w:tc>
          <w:tcPr>
            <w:tcW w:w="1105" w:type="dxa"/>
            <w:gridSpan w:val="2"/>
            <w:shd w:val="clear" w:color="auto" w:fill="auto"/>
          </w:tcPr>
          <w:p w14:paraId="5BDE77CB" w14:textId="7777777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E9543A"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Totale delle attività di livello 1 non rettificate</w:t>
            </w:r>
          </w:p>
          <w:p w14:paraId="10071C00" w14:textId="77777777" w:rsidR="00E9543A" w:rsidRDefault="00E9543A">
            <w:pPr>
              <w:pStyle w:val="InstructionsText"/>
            </w:pPr>
          </w:p>
          <w:p w14:paraId="7BC9F4FA" w14:textId="6C857949" w:rsidR="00E9543A" w:rsidRDefault="006E48EA">
            <w:pPr>
              <w:pStyle w:val="InstructionsText"/>
            </w:pPr>
            <w:r>
              <w:t>Articoli 10, 15, 16 e 19 del regolamento delegato (UE) 2015/61</w:t>
            </w:r>
          </w:p>
          <w:p w14:paraId="0DC82361" w14:textId="77777777" w:rsidR="00E9543A" w:rsidRDefault="00E9543A">
            <w:pPr>
              <w:pStyle w:val="InstructionsText"/>
              <w:rPr>
                <w:rStyle w:val="FormatvorlageInstructionsTabelleText"/>
                <w:rFonts w:ascii="Times New Roman" w:hAnsi="Times New Roman"/>
                <w:b/>
                <w:sz w:val="18"/>
              </w:rPr>
            </w:pPr>
          </w:p>
          <w:p w14:paraId="5202088B" w14:textId="0A6262CF" w:rsidR="00E9543A" w:rsidRDefault="006E48EA">
            <w:pPr>
              <w:pStyle w:val="InstructionsText"/>
            </w:pPr>
            <w:r>
              <w:rPr>
                <w:rStyle w:val="FormatvorlageInstructionsTabelleText"/>
                <w:rFonts w:ascii="Times New Roman" w:hAnsi="Times New Roman"/>
                <w:sz w:val="18"/>
              </w:rPr>
              <w:t>Le attività segnalate in questa sezione sono state esplicitamente individuate, o trattate, come attività di livello 1, conformemente al</w:t>
            </w:r>
            <w:r>
              <w:t xml:space="preserve"> regolamento delegato (UE) 2015/61.</w:t>
            </w:r>
          </w:p>
          <w:p w14:paraId="330EA133" w14:textId="77777777" w:rsidR="00E9543A" w:rsidRDefault="00E9543A">
            <w:pPr>
              <w:pStyle w:val="InstructionsText"/>
            </w:pPr>
          </w:p>
          <w:p w14:paraId="534B0029" w14:textId="7FD819B1"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 c010 gli enti creditizi segnalano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importo/valore di mercato totale delle proprie attività liquide di livello 1.</w:t>
            </w:r>
          </w:p>
          <w:p w14:paraId="7F520E8A" w14:textId="77777777" w:rsidR="00E9543A" w:rsidRDefault="00E9543A">
            <w:pPr>
              <w:pStyle w:val="InstructionsText"/>
              <w:rPr>
                <w:rStyle w:val="FormatvorlageInstructionsTabelleText"/>
                <w:rFonts w:ascii="Times New Roman" w:hAnsi="Times New Roman"/>
                <w:sz w:val="18"/>
              </w:rPr>
            </w:pPr>
          </w:p>
          <w:p w14:paraId="0A04C8AF" w14:textId="77777777" w:rsidR="00E9543A" w:rsidRDefault="00E9543A">
            <w:pPr>
              <w:pStyle w:val="InstructionsText"/>
              <w:rPr>
                <w:rStyle w:val="FormatvorlageInstructionsTabelleText"/>
                <w:rFonts w:ascii="Times New Roman" w:hAnsi="Times New Roman"/>
                <w:b/>
                <w:sz w:val="18"/>
              </w:rPr>
            </w:pPr>
          </w:p>
          <w:p w14:paraId="7493A17C" w14:textId="60F51EE0"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 c040 gli enti creditizi segnalano il totale del valore calcolato conformemente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9 delle proprie attività liquide di livello 1.</w:t>
            </w:r>
          </w:p>
          <w:p w14:paraId="5EA70FED" w14:textId="77777777" w:rsidR="00E9543A" w:rsidRDefault="00E9543A">
            <w:pPr>
              <w:pStyle w:val="InstructionsText"/>
            </w:pPr>
          </w:p>
          <w:p w14:paraId="4A1AD6EE" w14:textId="77777777" w:rsidR="00E9543A" w:rsidRDefault="00E9543A">
            <w:pPr>
              <w:pStyle w:val="InstructionsText"/>
              <w:rPr>
                <w:rStyle w:val="FormatvorlageInstructionsTabelleText"/>
                <w:rFonts w:ascii="Times New Roman" w:hAnsi="Times New Roman"/>
                <w:b/>
                <w:sz w:val="18"/>
              </w:rPr>
            </w:pPr>
          </w:p>
        </w:tc>
      </w:tr>
      <w:tr w:rsidR="00E9543A" w14:paraId="530AFC62" w14:textId="77777777" w:rsidTr="002B73CC">
        <w:tc>
          <w:tcPr>
            <w:tcW w:w="1105" w:type="dxa"/>
            <w:gridSpan w:val="2"/>
            <w:shd w:val="clear" w:color="auto" w:fill="auto"/>
          </w:tcPr>
          <w:p w14:paraId="5A34E090" w14:textId="7777777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E9543A" w:rsidRPr="000757F6" w:rsidRDefault="006E48EA">
            <w:pPr>
              <w:pStyle w:val="InstructionsText"/>
              <w:rPr>
                <w:b/>
              </w:rPr>
            </w:pPr>
            <w:r w:rsidRPr="000757F6">
              <w:rPr>
                <w:b/>
              </w:rPr>
              <w:t>1.1.1. Totale delle attività di LIVELLO 1 non rettificate, escl. obbligazioni garantite di qualità elevatissima</w:t>
            </w:r>
          </w:p>
          <w:p w14:paraId="128CD729" w14:textId="77777777" w:rsidR="00E9543A" w:rsidRDefault="00E9543A">
            <w:pPr>
              <w:pStyle w:val="InstructionsText"/>
            </w:pPr>
          </w:p>
          <w:p w14:paraId="40270401" w14:textId="3ED01BDD" w:rsidR="00E9543A" w:rsidRDefault="006E48EA">
            <w:pPr>
              <w:pStyle w:val="InstructionsText"/>
            </w:pPr>
            <w:r>
              <w:t>Articoli 10, 15, 16 e 19 del regolamento delegato (UE) 2015/61</w:t>
            </w:r>
          </w:p>
          <w:p w14:paraId="33D17879" w14:textId="77777777" w:rsidR="00E9543A" w:rsidRDefault="00E9543A">
            <w:pPr>
              <w:pStyle w:val="InstructionsText"/>
              <w:rPr>
                <w:rStyle w:val="FormatvorlageInstructionsTabelleText"/>
                <w:rFonts w:ascii="Times New Roman" w:hAnsi="Times New Roman"/>
                <w:sz w:val="18"/>
              </w:rPr>
            </w:pPr>
          </w:p>
          <w:p w14:paraId="06079932" w14:textId="347B8BC9" w:rsidR="00E9543A" w:rsidRDefault="006E48EA">
            <w:pPr>
              <w:pStyle w:val="InstructionsText"/>
            </w:pPr>
            <w:r>
              <w:rPr>
                <w:rStyle w:val="FormatvorlageInstructionsTabelleText"/>
                <w:rFonts w:ascii="Times New Roman" w:hAnsi="Times New Roman"/>
                <w:sz w:val="18"/>
              </w:rPr>
              <w:t>Le attività segnalate in questa sottosezione sono state esplicitamente individuate, o trattate, come attività di livello 1 conformemente al</w:t>
            </w:r>
            <w:r>
              <w:t xml:space="preserve"> regolamento delegato (UE) 2015/61. Le attività e le attività sottostanti ammissibili come obbligazioni garantite di qualità elevatissima di cui all</w:t>
            </w:r>
            <w:r w:rsidR="00346EBA">
              <w:t>'</w:t>
            </w:r>
            <w:r w:rsidR="00EC439F">
              <w:t>articolo </w:t>
            </w:r>
            <w:r>
              <w:t xml:space="preserve">10, </w:t>
            </w:r>
            <w:r w:rsidR="00EC439F">
              <w:t>paragrafo </w:t>
            </w:r>
            <w:r>
              <w:t>1, lettera f), del regolamento delegato (UE) 2015/61 non sono segnalate in questa sottosezione.</w:t>
            </w:r>
          </w:p>
          <w:p w14:paraId="6C8CC178" w14:textId="77777777" w:rsidR="00E9543A" w:rsidRDefault="00E9543A">
            <w:pPr>
              <w:pStyle w:val="InstructionsText"/>
              <w:rPr>
                <w:rStyle w:val="InstructionsTabelleberschrift"/>
                <w:rFonts w:ascii="Times New Roman" w:hAnsi="Times New Roman"/>
                <w:sz w:val="18"/>
              </w:rPr>
            </w:pPr>
          </w:p>
          <w:p w14:paraId="6EE6FC2C" w14:textId="0E3367D6"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Nella colonna 010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importo/valore di mercato totale delle attività di livello 1, ad esclusione delle obbligazioni garantite di qualità elevatissima,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2E650D43" w14:textId="77777777" w:rsidR="00E9543A" w:rsidRDefault="00E9543A">
            <w:pPr>
              <w:pStyle w:val="InstructionsText"/>
              <w:rPr>
                <w:rStyle w:val="InstructionsTabelleberschrift"/>
                <w:rFonts w:ascii="Times New Roman" w:hAnsi="Times New Roman"/>
                <w:b w:val="0"/>
                <w:sz w:val="18"/>
                <w:u w:val="none"/>
              </w:rPr>
            </w:pPr>
          </w:p>
          <w:p w14:paraId="75BA7EC1" w14:textId="4CD7675E"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Nella colonna 040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 totale ponderato delle attività di livello 1, ad esclusione delle obbligazioni garantite di qualità elevatissima,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0E9DB3E4" w14:textId="77777777" w:rsidR="00E9543A" w:rsidRDefault="00E9543A">
            <w:pPr>
              <w:pStyle w:val="InstructionsText"/>
            </w:pPr>
          </w:p>
        </w:tc>
      </w:tr>
      <w:tr w:rsidR="00E9543A" w14:paraId="53415B35" w14:textId="77777777" w:rsidTr="002B73CC">
        <w:tc>
          <w:tcPr>
            <w:tcW w:w="1097" w:type="dxa"/>
            <w:vAlign w:val="center"/>
          </w:tcPr>
          <w:p w14:paraId="67810B2C" w14:textId="77777777" w:rsidR="00E9543A"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E9543A"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Monete e banconote</w:t>
            </w:r>
          </w:p>
          <w:p w14:paraId="17A32494" w14:textId="77777777" w:rsidR="00E9543A" w:rsidRDefault="00E9543A">
            <w:pPr>
              <w:pStyle w:val="InstructionsText"/>
              <w:rPr>
                <w:rStyle w:val="FormatvorlageInstructionsTabelleText"/>
                <w:rFonts w:ascii="Times New Roman" w:hAnsi="Times New Roman"/>
                <w:sz w:val="18"/>
              </w:rPr>
            </w:pPr>
          </w:p>
          <w:p w14:paraId="68BF0307" w14:textId="77F73E96" w:rsidR="00E9543A" w:rsidRDefault="00EC439F">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Articolo </w:t>
            </w:r>
            <w:r w:rsidR="00223992">
              <w:rPr>
                <w:rStyle w:val="FormatvorlageInstructionsTabelleText"/>
                <w:rFonts w:ascii="Times New Roman" w:hAnsi="Times New Roman"/>
                <w:sz w:val="18"/>
              </w:rPr>
              <w:t xml:space="preserve">10, </w:t>
            </w:r>
            <w:r>
              <w:rPr>
                <w:rStyle w:val="FormatvorlageInstructionsTabelleText"/>
                <w:rFonts w:ascii="Times New Roman" w:hAnsi="Times New Roman"/>
                <w:sz w:val="18"/>
              </w:rPr>
              <w:t>paragrafo </w:t>
            </w:r>
            <w:r w:rsidR="00223992">
              <w:rPr>
                <w:rStyle w:val="FormatvorlageInstructionsTabelleText"/>
                <w:rFonts w:ascii="Times New Roman" w:hAnsi="Times New Roman"/>
                <w:sz w:val="18"/>
              </w:rPr>
              <w:t xml:space="preserve">1, lettera a), del </w:t>
            </w:r>
            <w:r w:rsidR="00223992">
              <w:t>regolamento delegato (UE) 2015/61</w:t>
            </w:r>
          </w:p>
          <w:p w14:paraId="02E40567" w14:textId="77777777" w:rsidR="00E9543A" w:rsidRDefault="00E9543A">
            <w:pPr>
              <w:pStyle w:val="InstructionsText"/>
              <w:rPr>
                <w:rStyle w:val="FormatvorlageInstructionsTabelleText"/>
                <w:rFonts w:ascii="Times New Roman" w:hAnsi="Times New Roman"/>
                <w:sz w:val="18"/>
              </w:rPr>
            </w:pPr>
          </w:p>
          <w:p w14:paraId="00AFFC71" w14:textId="56BCA6E1"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Importo totale del contante derivante da monete e banconote.</w:t>
            </w:r>
          </w:p>
          <w:p w14:paraId="7A741B1F" w14:textId="77777777" w:rsidR="00E9543A" w:rsidRDefault="00E9543A">
            <w:pPr>
              <w:pStyle w:val="InstructionsText"/>
              <w:rPr>
                <w:rStyle w:val="FormatvorlageInstructionsTabelleText"/>
                <w:rFonts w:ascii="Times New Roman" w:hAnsi="Times New Roman"/>
                <w:sz w:val="18"/>
              </w:rPr>
            </w:pPr>
          </w:p>
        </w:tc>
      </w:tr>
      <w:tr w:rsidR="00E9543A" w14:paraId="756B0568" w14:textId="77777777" w:rsidTr="002B73CC">
        <w:tc>
          <w:tcPr>
            <w:tcW w:w="1097" w:type="dxa"/>
            <w:vAlign w:val="center"/>
          </w:tcPr>
          <w:p w14:paraId="0D54DD18" w14:textId="77777777" w:rsidR="00E9543A"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E9543A"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Riserve ritirabili detenute presso banche centrali</w:t>
            </w:r>
          </w:p>
          <w:p w14:paraId="5D600D58" w14:textId="77777777" w:rsidR="00E9543A" w:rsidRDefault="00E9543A">
            <w:pPr>
              <w:pStyle w:val="InstructionsText"/>
              <w:rPr>
                <w:rStyle w:val="InstructionsTabelleberschrift"/>
                <w:rFonts w:ascii="Times New Roman" w:hAnsi="Times New Roman"/>
                <w:sz w:val="18"/>
              </w:rPr>
            </w:pPr>
          </w:p>
          <w:p w14:paraId="48ECC62E" w14:textId="34A29138" w:rsidR="00E9543A" w:rsidRDefault="00EC439F">
            <w:pPr>
              <w:pStyle w:val="InstructionsText"/>
              <w:rPr>
                <w:rStyle w:val="FormatvorlageInstructionsTabelleText"/>
                <w:rFonts w:ascii="Times New Roman" w:hAnsi="Times New Roman"/>
                <w:sz w:val="18"/>
              </w:rPr>
            </w:pPr>
            <w:r>
              <w:t>Articolo </w:t>
            </w:r>
            <w:r w:rsidR="00223992">
              <w:t xml:space="preserve">10, </w:t>
            </w:r>
            <w:r>
              <w:t>paragrafo </w:t>
            </w:r>
            <w:r w:rsidR="00223992">
              <w:t>1, lettera b), punto iii), del regolamento delegato (UE) 2015/61</w:t>
            </w:r>
          </w:p>
          <w:p w14:paraId="3E7BAB0D" w14:textId="77777777" w:rsidR="00E9543A" w:rsidRDefault="00E9543A">
            <w:pPr>
              <w:pStyle w:val="InstructionsText"/>
              <w:rPr>
                <w:rStyle w:val="FormatvorlageInstructionsTabelleText"/>
                <w:rFonts w:ascii="Times New Roman" w:hAnsi="Times New Roman"/>
                <w:sz w:val="18"/>
              </w:rPr>
            </w:pPr>
          </w:p>
          <w:p w14:paraId="295DF17C" w14:textId="20DB59CF"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Importo totale delle riserve ritirabili in qualsiasi momento in periodi di stress detenute dall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ente creditizio presso la BCE, la banca centrale di uno Stato membro o la banca centrale di un paese terzo, a condizione che un</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ECAI (agenzia esterna di valutazione del merito del credito) prescelta valuti le esposizioni verso la banca centrale 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del paese terzo almeno nella classe di merito di credito 1 in conformità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114,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2, del regolamento (UE) n. 575/2013.</w:t>
            </w:r>
          </w:p>
          <w:p w14:paraId="1405DAC5" w14:textId="77777777" w:rsidR="00E9543A" w:rsidRDefault="00E9543A">
            <w:pPr>
              <w:pStyle w:val="InstructionsText"/>
              <w:rPr>
                <w:rStyle w:val="FormatvorlageInstructionsTabelleText"/>
                <w:rFonts w:ascii="Times New Roman" w:hAnsi="Times New Roman"/>
                <w:sz w:val="18"/>
              </w:rPr>
            </w:pPr>
          </w:p>
          <w:p w14:paraId="3FA67E4D" w14:textId="1D713E90" w:rsidR="00E9543A" w:rsidRDefault="006E48EA">
            <w:pPr>
              <w:pStyle w:val="InstructionsText"/>
            </w:pPr>
            <w:r>
              <w:t>L</w:t>
            </w:r>
            <w:r w:rsidR="00346EBA">
              <w:t>'</w:t>
            </w:r>
            <w:r>
              <w:t>importo ritirabile ammissibile è specificato in un accordo tra l</w:t>
            </w:r>
            <w:r w:rsidR="00346EBA">
              <w:t>'</w:t>
            </w:r>
            <w:r>
              <w:t>autorità competente dell</w:t>
            </w:r>
            <w:r w:rsidR="00346EBA">
              <w:t>'</w:t>
            </w:r>
            <w:r>
              <w:t>ente creditizio e la banca centrale in cui le riserve sono detenute o nelle norme applicabili del paese terzo ai sensi dell</w:t>
            </w:r>
            <w:r w:rsidR="00346EBA">
              <w:t>'</w:t>
            </w:r>
            <w:r w:rsidR="00EC439F">
              <w:t>articolo </w:t>
            </w:r>
            <w:r>
              <w:t xml:space="preserve">10, </w:t>
            </w:r>
            <w:r w:rsidR="00EC439F">
              <w:t>paragrafo </w:t>
            </w:r>
            <w:r>
              <w:t>1, lettera b), punto iii), del regolamento delegato (UE) 2015/61.</w:t>
            </w:r>
          </w:p>
          <w:p w14:paraId="7148156E" w14:textId="77777777" w:rsidR="00E9543A" w:rsidRDefault="00E9543A">
            <w:pPr>
              <w:pStyle w:val="InstructionsText"/>
              <w:rPr>
                <w:rStyle w:val="FormatvorlageInstructionsTabelleText"/>
                <w:rFonts w:ascii="Times New Roman" w:hAnsi="Times New Roman"/>
                <w:sz w:val="18"/>
              </w:rPr>
            </w:pPr>
          </w:p>
        </w:tc>
      </w:tr>
      <w:tr w:rsidR="00E9543A" w14:paraId="2BAD87BD" w14:textId="77777777" w:rsidTr="002B73CC">
        <w:tc>
          <w:tcPr>
            <w:tcW w:w="1097" w:type="dxa"/>
            <w:vAlign w:val="center"/>
          </w:tcPr>
          <w:p w14:paraId="25BB6F14" w14:textId="77777777" w:rsidR="00E9543A" w:rsidRDefault="006E48EA">
            <w:pPr>
              <w:rPr>
                <w:rFonts w:ascii="Times New Roman" w:hAnsi="Times New Roman"/>
                <w:sz w:val="18"/>
                <w:szCs w:val="18"/>
              </w:rPr>
            </w:pPr>
            <w:r>
              <w:rPr>
                <w:rFonts w:ascii="Times New Roman" w:hAnsi="Times New Roman"/>
                <w:sz w:val="18"/>
                <w:szCs w:val="18"/>
              </w:rPr>
              <w:lastRenderedPageBreak/>
              <w:t>060</w:t>
            </w:r>
          </w:p>
        </w:tc>
        <w:tc>
          <w:tcPr>
            <w:tcW w:w="7125" w:type="dxa"/>
            <w:gridSpan w:val="2"/>
          </w:tcPr>
          <w:p w14:paraId="22A11554" w14:textId="77777777" w:rsidR="00E9543A"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Attività delle banche centrali</w:t>
            </w:r>
          </w:p>
          <w:p w14:paraId="18BC00CC" w14:textId="77777777" w:rsidR="00E9543A" w:rsidRDefault="00E9543A">
            <w:pPr>
              <w:pStyle w:val="InstructionsText"/>
              <w:rPr>
                <w:rStyle w:val="InstructionsTabelleberschrift"/>
                <w:rFonts w:ascii="Times New Roman" w:hAnsi="Times New Roman"/>
                <w:sz w:val="18"/>
              </w:rPr>
            </w:pPr>
          </w:p>
          <w:p w14:paraId="7F775E4F" w14:textId="09511F1E" w:rsidR="00E9543A" w:rsidRDefault="00EC439F">
            <w:pPr>
              <w:pStyle w:val="InstructionsText"/>
            </w:pPr>
            <w:r>
              <w:t>Articolo </w:t>
            </w:r>
            <w:r w:rsidR="00485545">
              <w:t xml:space="preserve">10, </w:t>
            </w:r>
            <w:r>
              <w:t>paragrafo </w:t>
            </w:r>
            <w:r w:rsidR="00485545">
              <w:t>1, lettera b), punti i) e ii), del regolamento delegato (UE) 2015/61</w:t>
            </w:r>
          </w:p>
          <w:p w14:paraId="2169F27D" w14:textId="77777777" w:rsidR="00E9543A" w:rsidRDefault="00E9543A">
            <w:pPr>
              <w:pStyle w:val="InstructionsText"/>
            </w:pPr>
          </w:p>
          <w:p w14:paraId="78886D90" w14:textId="52DF1B1B"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Attività che rappresentano crediti verso o garantiti dalla BCE, dalla banca centrale di uno Stato membro o dalla banca centrale di un paese terzo, a condizione che un</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ECAI prescelta valuti le esposizioni verso la banca centrale 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del paese terzo almeno nella classe di merito di credito 1 in conformità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114,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2, del regolamento (UE) n. 575/2013.</w:t>
            </w:r>
          </w:p>
          <w:p w14:paraId="24E02A72" w14:textId="77777777" w:rsidR="00E9543A" w:rsidRDefault="00E9543A">
            <w:pPr>
              <w:pStyle w:val="InstructionsText"/>
              <w:rPr>
                <w:rStyle w:val="InstructionsTabelleberschrift"/>
                <w:rFonts w:ascii="Times New Roman" w:hAnsi="Times New Roman"/>
                <w:sz w:val="18"/>
              </w:rPr>
            </w:pPr>
          </w:p>
          <w:p w14:paraId="46C91814" w14:textId="77777777" w:rsidR="00E9543A" w:rsidRDefault="00E9543A">
            <w:pPr>
              <w:pStyle w:val="InstructionsText"/>
              <w:rPr>
                <w:rStyle w:val="InstructionsTabelleberschrift"/>
                <w:rFonts w:ascii="Times New Roman" w:hAnsi="Times New Roman"/>
                <w:sz w:val="18"/>
              </w:rPr>
            </w:pPr>
          </w:p>
        </w:tc>
      </w:tr>
      <w:tr w:rsidR="00E9543A" w14:paraId="1A54302E" w14:textId="77777777" w:rsidTr="002B73CC">
        <w:tc>
          <w:tcPr>
            <w:tcW w:w="1097" w:type="dxa"/>
            <w:vAlign w:val="center"/>
          </w:tcPr>
          <w:p w14:paraId="3B3D3AA6" w14:textId="77777777" w:rsidR="00E9543A"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E9543A"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Attività delle amministrazioni centrali</w:t>
            </w:r>
          </w:p>
          <w:p w14:paraId="0AEBFFC9" w14:textId="77777777" w:rsidR="00E9543A" w:rsidRDefault="00E9543A">
            <w:pPr>
              <w:pStyle w:val="InstructionsText"/>
              <w:rPr>
                <w:rStyle w:val="InstructionsTabelleberschrift"/>
                <w:rFonts w:ascii="Times New Roman" w:hAnsi="Times New Roman"/>
                <w:sz w:val="18"/>
              </w:rPr>
            </w:pPr>
          </w:p>
          <w:p w14:paraId="1AC0799E" w14:textId="62E00DC1" w:rsidR="00E9543A" w:rsidRDefault="00EC439F">
            <w:pPr>
              <w:pStyle w:val="InstructionsText"/>
            </w:pPr>
            <w:r>
              <w:t>Articolo </w:t>
            </w:r>
            <w:r w:rsidR="00485545">
              <w:t xml:space="preserve">10, </w:t>
            </w:r>
            <w:r>
              <w:t>paragrafo </w:t>
            </w:r>
            <w:r w:rsidR="00485545">
              <w:t>1, lettera c), punti i) e ii), del regolamento delegato (UE) 2015/61</w:t>
            </w:r>
          </w:p>
          <w:p w14:paraId="650673B2" w14:textId="77777777" w:rsidR="00E9543A" w:rsidRDefault="00E9543A">
            <w:pPr>
              <w:pStyle w:val="InstructionsText"/>
              <w:rPr>
                <w:rStyle w:val="FormatvorlageInstructionsTabelleText"/>
                <w:rFonts w:ascii="Times New Roman" w:hAnsi="Times New Roman"/>
                <w:sz w:val="18"/>
              </w:rPr>
            </w:pPr>
          </w:p>
          <w:p w14:paraId="43915093" w14:textId="6E74E1E6"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Attività che rappresentano crediti verso o garantiti dall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di uno Stato membro o di un paese terzo, a condizione che un</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ECAI prescelta ne valuti il merito di credito almeno nella classe di merito di credito 1 in conformità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114,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2, del regolamento (UE) n. 575/2013.</w:t>
            </w:r>
          </w:p>
          <w:p w14:paraId="38CCFA3C" w14:textId="77777777" w:rsidR="00E9543A" w:rsidRDefault="00E9543A">
            <w:pPr>
              <w:pStyle w:val="InstructionsText"/>
              <w:rPr>
                <w:rStyle w:val="FormatvorlageInstructionsTabelleText"/>
                <w:rFonts w:ascii="Times New Roman" w:hAnsi="Times New Roman"/>
                <w:sz w:val="18"/>
              </w:rPr>
            </w:pPr>
          </w:p>
          <w:p w14:paraId="2AA899AE" w14:textId="54553787"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Le attività emesse da enti creditizi che beneficiano di una garanzia dell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di uno Stato membro ai sensi dell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35 del regolamento delegato (UE) 2015/61 sono segnalate in questa riga.</w:t>
            </w:r>
          </w:p>
          <w:p w14:paraId="211C5F6F" w14:textId="77777777" w:rsidR="00E9543A" w:rsidRDefault="00E9543A">
            <w:pPr>
              <w:pStyle w:val="InstructionsText"/>
              <w:rPr>
                <w:rStyle w:val="FormatvorlageInstructionsTabelleText"/>
                <w:rFonts w:ascii="Times New Roman" w:hAnsi="Times New Roman"/>
                <w:sz w:val="18"/>
              </w:rPr>
            </w:pPr>
          </w:p>
          <w:p w14:paraId="5885FA24" w14:textId="0531905E"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 questa riga sono segnalate le attività emesse da organismi di gestione delle attività deteriorate finanziati da Stati membri di cui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36 del regolamento delegato (UE) 2015/61.</w:t>
            </w:r>
          </w:p>
          <w:p w14:paraId="26DA2899" w14:textId="77777777" w:rsidR="00E9543A" w:rsidRDefault="00E9543A">
            <w:pPr>
              <w:pStyle w:val="InstructionsText"/>
              <w:rPr>
                <w:rStyle w:val="InstructionsTabelleberschrift"/>
                <w:rFonts w:ascii="Times New Roman" w:hAnsi="Times New Roman"/>
                <w:sz w:val="18"/>
              </w:rPr>
            </w:pPr>
          </w:p>
        </w:tc>
      </w:tr>
      <w:tr w:rsidR="00E9543A" w14:paraId="358F5F98" w14:textId="77777777" w:rsidTr="002B73CC">
        <w:tc>
          <w:tcPr>
            <w:tcW w:w="1097" w:type="dxa"/>
            <w:vAlign w:val="center"/>
          </w:tcPr>
          <w:p w14:paraId="2AC909D6" w14:textId="77777777" w:rsidR="00E9543A"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E9543A"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Attività delle amministrazioni regionali o delle autorità locali</w:t>
            </w:r>
          </w:p>
          <w:p w14:paraId="5E948428" w14:textId="77777777" w:rsidR="00E9543A" w:rsidRDefault="00E9543A">
            <w:pPr>
              <w:pStyle w:val="InstructionsText"/>
              <w:rPr>
                <w:rStyle w:val="InstructionsTabelleberschrift"/>
                <w:rFonts w:ascii="Times New Roman" w:hAnsi="Times New Roman"/>
                <w:sz w:val="18"/>
              </w:rPr>
            </w:pPr>
          </w:p>
          <w:p w14:paraId="029EC914" w14:textId="6A6F62BC" w:rsidR="00E9543A" w:rsidRDefault="00EC439F">
            <w:pPr>
              <w:pStyle w:val="InstructionsText"/>
              <w:rPr>
                <w:rStyle w:val="InstructionsTabelleberschrift"/>
                <w:rFonts w:ascii="Times New Roman" w:hAnsi="Times New Roman"/>
                <w:b w:val="0"/>
                <w:sz w:val="18"/>
                <w:u w:val="none"/>
              </w:rPr>
            </w:pPr>
            <w:r>
              <w:t>Articolo </w:t>
            </w:r>
            <w:r w:rsidR="00485545">
              <w:t xml:space="preserve">10, </w:t>
            </w:r>
            <w:r>
              <w:t>paragrafo </w:t>
            </w:r>
            <w:r w:rsidR="00485545">
              <w:t>1, lettera c), punti iii) e iv), del regolamento delegato (UE) 2015/61</w:t>
            </w:r>
          </w:p>
          <w:p w14:paraId="2094AFE0" w14:textId="77777777" w:rsidR="00E9543A" w:rsidRDefault="00E9543A">
            <w:pPr>
              <w:pStyle w:val="InstructionsText"/>
              <w:rPr>
                <w:rStyle w:val="InstructionsTabelleberschrift"/>
                <w:rFonts w:ascii="Times New Roman" w:hAnsi="Times New Roman"/>
                <w:b w:val="0"/>
                <w:sz w:val="18"/>
                <w:u w:val="none"/>
              </w:rPr>
            </w:pPr>
          </w:p>
          <w:p w14:paraId="032BF348" w14:textId="7EE11FE3" w:rsidR="00E9543A"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Attività</w:t>
            </w:r>
            <w:r>
              <w:rPr>
                <w:rStyle w:val="FormatvorlageInstructionsTabelleText"/>
                <w:rFonts w:ascii="Times New Roman" w:hAnsi="Times New Roman"/>
                <w:sz w:val="18"/>
              </w:rPr>
              <w:t xml:space="preserve"> che rappresentano crediti verso o garantiti da amministrazioni regionali o autorità locali di uno Stato membro, purché siano trattate come esposizioni verso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dello Stato membro di appartenenza a norma dell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115,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2, del regolamento (UE) n. 575/2013.</w:t>
            </w:r>
          </w:p>
          <w:p w14:paraId="4820BF89" w14:textId="77777777" w:rsidR="00E9543A" w:rsidRDefault="00E9543A">
            <w:pPr>
              <w:pStyle w:val="InstructionsText"/>
              <w:rPr>
                <w:rStyle w:val="InstructionsTabelleberschrift"/>
                <w:rFonts w:ascii="Times New Roman" w:hAnsi="Times New Roman"/>
                <w:sz w:val="18"/>
              </w:rPr>
            </w:pPr>
          </w:p>
          <w:p w14:paraId="2B60D552" w14:textId="0DEEEB53" w:rsidR="00E9543A"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Attività</w:t>
            </w:r>
            <w:r>
              <w:rPr>
                <w:rStyle w:val="FormatvorlageInstructionsTabelleText"/>
                <w:rFonts w:ascii="Times New Roman" w:hAnsi="Times New Roman"/>
                <w:sz w:val="18"/>
              </w:rPr>
              <w:t xml:space="preserve"> che rappresentano crediti verso o garantiti da amministrazioni regionali o autorità locali di un paese terzo che un</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ECAI prescelta valuta almeno nella classe di merito di credito 1 in conformità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114,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2, del regolamento (UE) n. 575/2013, purché siano trattate come esposizioni verso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del paese terzo di appartenenza a norma dell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115,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4, del regolamento (UE) n. 575/2013.</w:t>
            </w:r>
          </w:p>
          <w:p w14:paraId="3CE48082" w14:textId="77777777" w:rsidR="00E9543A" w:rsidRDefault="00E9543A">
            <w:pPr>
              <w:pStyle w:val="InstructionsText"/>
              <w:rPr>
                <w:rStyle w:val="InstructionsTabelleberschrift"/>
                <w:rFonts w:ascii="Times New Roman" w:hAnsi="Times New Roman"/>
                <w:sz w:val="18"/>
              </w:rPr>
            </w:pPr>
          </w:p>
          <w:p w14:paraId="2522CD46" w14:textId="5993DFDA"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Le attività emesse da enti creditizi che beneficiano di una garanzia di un</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regionale o di un</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autorità locale di uno Stato membro ai sensi dell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35 del regolamento delegato (UE) 2015/61 sono segnalate in questa riga.</w:t>
            </w:r>
          </w:p>
          <w:p w14:paraId="4329CC4C" w14:textId="77777777" w:rsidR="00E9543A" w:rsidRDefault="00E9543A">
            <w:pPr>
              <w:pStyle w:val="InstructionsText"/>
              <w:rPr>
                <w:rStyle w:val="InstructionsTabelleberschrift"/>
                <w:rFonts w:ascii="Times New Roman" w:hAnsi="Times New Roman"/>
                <w:sz w:val="18"/>
              </w:rPr>
            </w:pPr>
          </w:p>
        </w:tc>
      </w:tr>
      <w:tr w:rsidR="00E9543A" w14:paraId="1B663B0C" w14:textId="77777777" w:rsidTr="002B73CC">
        <w:tc>
          <w:tcPr>
            <w:tcW w:w="1097" w:type="dxa"/>
            <w:vAlign w:val="center"/>
          </w:tcPr>
          <w:p w14:paraId="585317D8" w14:textId="77777777" w:rsidR="00E9543A"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E9543A"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Attività di organismi del settore pubblico</w:t>
            </w:r>
          </w:p>
          <w:p w14:paraId="0C16837A" w14:textId="77777777" w:rsidR="00E9543A" w:rsidRDefault="00E9543A">
            <w:pPr>
              <w:pStyle w:val="InstructionsText"/>
              <w:rPr>
                <w:rStyle w:val="InstructionsTabelleberschrift"/>
                <w:rFonts w:ascii="Times New Roman" w:hAnsi="Times New Roman"/>
                <w:sz w:val="18"/>
              </w:rPr>
            </w:pPr>
          </w:p>
          <w:p w14:paraId="56BE96D7" w14:textId="5A656B70" w:rsidR="00E9543A" w:rsidRDefault="00EC439F">
            <w:pPr>
              <w:pStyle w:val="InstructionsText"/>
              <w:rPr>
                <w:rStyle w:val="InstructionsTabelleberschrift"/>
                <w:rFonts w:ascii="Times New Roman" w:hAnsi="Times New Roman"/>
                <w:b w:val="0"/>
                <w:sz w:val="18"/>
                <w:u w:val="none"/>
              </w:rPr>
            </w:pPr>
            <w:r>
              <w:t>Articolo </w:t>
            </w:r>
            <w:r w:rsidR="00485545">
              <w:t xml:space="preserve">10, </w:t>
            </w:r>
            <w:r>
              <w:t>paragrafo </w:t>
            </w:r>
            <w:r w:rsidR="00485545">
              <w:t>1, lettera c), punti v) e vi), del regolamento delegato (UE) 2015/61</w:t>
            </w:r>
          </w:p>
          <w:p w14:paraId="68ADA6CC" w14:textId="77777777" w:rsidR="00E9543A" w:rsidRDefault="00E9543A">
            <w:pPr>
              <w:pStyle w:val="InstructionsText"/>
              <w:rPr>
                <w:rStyle w:val="InstructionsTabelleberschrift"/>
                <w:rFonts w:ascii="Times New Roman" w:hAnsi="Times New Roman"/>
                <w:b w:val="0"/>
                <w:sz w:val="18"/>
                <w:u w:val="none"/>
              </w:rPr>
            </w:pPr>
          </w:p>
          <w:p w14:paraId="68E4C124" w14:textId="0E39D40C" w:rsidR="00E9543A"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 xml:space="preserve">Attività </w:t>
            </w:r>
            <w:r>
              <w:rPr>
                <w:rStyle w:val="FormatvorlageInstructionsTabelleText"/>
                <w:rFonts w:ascii="Times New Roman" w:hAnsi="Times New Roman"/>
                <w:sz w:val="18"/>
              </w:rPr>
              <w:t>che rappresentano crediti verso o garantiti da organismi del settore pubblico di uno Stato membro o di un paese terzo, purché siano trattate come esposizioni verso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dello Stato membro o del paese terzo ovvero verso una loro amministrazione regionale o autorità locale, a norma dell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116,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4, del regolamento (UE) n. 575/2013.</w:t>
            </w:r>
          </w:p>
          <w:p w14:paraId="2AD26489" w14:textId="77777777" w:rsidR="00E9543A" w:rsidRDefault="00E9543A">
            <w:pPr>
              <w:pStyle w:val="InstructionsText"/>
              <w:rPr>
                <w:rStyle w:val="FormatvorlageInstructionsTabelleText"/>
                <w:rFonts w:ascii="Times New Roman" w:hAnsi="Times New Roman"/>
                <w:bCs/>
                <w:sz w:val="18"/>
              </w:rPr>
            </w:pPr>
          </w:p>
          <w:p w14:paraId="6467A92B" w14:textId="2CD2C95D" w:rsidR="00E9543A"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Un</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ECAI prescelta valuta il merito di credito delle esposizioni verso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 xml:space="preserve">amministrazione centrale del paese terzo di cui al precedente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almeno nella classe di merito di credito 1 in conformità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114,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2, del regolamento (UE) n. 575/2013.</w:t>
            </w:r>
          </w:p>
          <w:p w14:paraId="77D1C8CF" w14:textId="77777777" w:rsidR="00E9543A" w:rsidRDefault="00E9543A">
            <w:pPr>
              <w:pStyle w:val="InstructionsText"/>
              <w:rPr>
                <w:rStyle w:val="FormatvorlageInstructionsTabelleText"/>
                <w:rFonts w:ascii="Times New Roman" w:hAnsi="Times New Roman"/>
                <w:bCs/>
                <w:sz w:val="18"/>
              </w:rPr>
            </w:pPr>
          </w:p>
          <w:p w14:paraId="4611A682" w14:textId="30EBCC38"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Le esposizioni verso le amministrazioni regionali o le autorità locali del paese terzo di cui alla presente sottosezione sono trattate come esposizioni verso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amministrazione centrale del paese terzo, a norma dell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 xml:space="preserve">115, </w:t>
            </w:r>
            <w:r w:rsidR="00EC439F">
              <w:rPr>
                <w:rStyle w:val="FormatvorlageInstructionsTabelleText"/>
                <w:rFonts w:ascii="Times New Roman" w:hAnsi="Times New Roman"/>
                <w:sz w:val="18"/>
              </w:rPr>
              <w:t>paragrafo </w:t>
            </w:r>
            <w:r>
              <w:rPr>
                <w:rStyle w:val="FormatvorlageInstructionsTabelleText"/>
                <w:rFonts w:ascii="Times New Roman" w:hAnsi="Times New Roman"/>
                <w:sz w:val="18"/>
              </w:rPr>
              <w:t>4, del regolamento (UE) n. 575/2013.</w:t>
            </w:r>
          </w:p>
          <w:p w14:paraId="2E2DA610" w14:textId="77777777" w:rsidR="00E9543A" w:rsidRDefault="00E9543A">
            <w:pPr>
              <w:pStyle w:val="InstructionsText"/>
              <w:rPr>
                <w:rStyle w:val="FormatvorlageInstructionsTabelleText"/>
                <w:rFonts w:ascii="Times New Roman" w:hAnsi="Times New Roman"/>
                <w:sz w:val="18"/>
              </w:rPr>
            </w:pPr>
          </w:p>
          <w:p w14:paraId="28488FAD" w14:textId="77777777" w:rsidR="00E9543A" w:rsidRDefault="00E9543A">
            <w:pPr>
              <w:pStyle w:val="InstructionsText"/>
              <w:rPr>
                <w:rStyle w:val="FormatvorlageInstructionsTabelleText"/>
                <w:rFonts w:ascii="Times New Roman" w:hAnsi="Times New Roman"/>
                <w:sz w:val="18"/>
              </w:rPr>
            </w:pPr>
          </w:p>
          <w:p w14:paraId="02BCADDA" w14:textId="77777777" w:rsidR="00E9543A" w:rsidRDefault="00E9543A">
            <w:pPr>
              <w:pStyle w:val="InstructionsText"/>
              <w:rPr>
                <w:rStyle w:val="InstructionsTabelleberschrift"/>
                <w:rFonts w:ascii="Times New Roman" w:hAnsi="Times New Roman"/>
                <w:sz w:val="18"/>
              </w:rPr>
            </w:pPr>
          </w:p>
        </w:tc>
      </w:tr>
      <w:tr w:rsidR="00E9543A" w14:paraId="77CADE9C" w14:textId="77777777" w:rsidTr="002B73CC">
        <w:tc>
          <w:tcPr>
            <w:tcW w:w="1097" w:type="dxa"/>
            <w:vAlign w:val="center"/>
          </w:tcPr>
          <w:p w14:paraId="3BF3ED57" w14:textId="77777777" w:rsidR="00E9543A" w:rsidRDefault="006E48EA">
            <w:pPr>
              <w:rPr>
                <w:rFonts w:ascii="Times New Roman" w:hAnsi="Times New Roman"/>
                <w:sz w:val="18"/>
                <w:szCs w:val="18"/>
              </w:rPr>
            </w:pPr>
            <w:r>
              <w:rPr>
                <w:rFonts w:ascii="Times New Roman" w:hAnsi="Times New Roman"/>
                <w:sz w:val="18"/>
                <w:szCs w:val="18"/>
              </w:rPr>
              <w:lastRenderedPageBreak/>
              <w:t>100</w:t>
            </w:r>
          </w:p>
        </w:tc>
        <w:tc>
          <w:tcPr>
            <w:tcW w:w="7125" w:type="dxa"/>
            <w:gridSpan w:val="2"/>
          </w:tcPr>
          <w:p w14:paraId="17E4F302" w14:textId="77777777" w:rsidR="00E9543A"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Attività delle amministrazioni centrali e delle banche centrali in valute nazionali ed estere rilevabili</w:t>
            </w:r>
          </w:p>
          <w:p w14:paraId="454B4362" w14:textId="77777777" w:rsidR="00E9543A" w:rsidRDefault="00E9543A">
            <w:pPr>
              <w:pStyle w:val="InstructionsText"/>
              <w:rPr>
                <w:rStyle w:val="InstructionsTabelleberschrift"/>
                <w:rFonts w:ascii="Times New Roman" w:hAnsi="Times New Roman"/>
                <w:b w:val="0"/>
                <w:sz w:val="18"/>
              </w:rPr>
            </w:pPr>
          </w:p>
          <w:p w14:paraId="7364CE28" w14:textId="47468238" w:rsidR="00E9543A" w:rsidRDefault="00EC439F">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Articolo </w:t>
            </w:r>
            <w:r w:rsidR="00485545">
              <w:rPr>
                <w:rStyle w:val="InstructionsTabelleberschrift"/>
                <w:rFonts w:ascii="Times New Roman" w:hAnsi="Times New Roman"/>
                <w:b w:val="0"/>
                <w:sz w:val="18"/>
                <w:u w:val="none"/>
              </w:rPr>
              <w:t xml:space="preserve">10, </w:t>
            </w:r>
            <w:r>
              <w:rPr>
                <w:rStyle w:val="InstructionsTabelleberschrift"/>
                <w:rFonts w:ascii="Times New Roman" w:hAnsi="Times New Roman"/>
                <w:b w:val="0"/>
                <w:sz w:val="18"/>
                <w:u w:val="none"/>
              </w:rPr>
              <w:t>paragrafo </w:t>
            </w:r>
            <w:r w:rsidR="00485545">
              <w:rPr>
                <w:rStyle w:val="InstructionsTabelleberschrift"/>
                <w:rFonts w:ascii="Times New Roman" w:hAnsi="Times New Roman"/>
                <w:b w:val="0"/>
                <w:sz w:val="18"/>
                <w:u w:val="none"/>
              </w:rPr>
              <w:t>1, lettera d), del</w:t>
            </w:r>
            <w:r w:rsidR="00485545">
              <w:t xml:space="preserve"> regolamento delegato (UE) 2015/61</w:t>
            </w:r>
          </w:p>
          <w:p w14:paraId="7D45C046" w14:textId="77777777" w:rsidR="00E9543A" w:rsidRDefault="00E9543A">
            <w:pPr>
              <w:pStyle w:val="InstructionsText"/>
              <w:rPr>
                <w:rStyle w:val="InstructionsTabelleberschrift"/>
                <w:rFonts w:ascii="Times New Roman" w:hAnsi="Times New Roman"/>
                <w:b w:val="0"/>
                <w:sz w:val="18"/>
              </w:rPr>
            </w:pPr>
          </w:p>
          <w:p w14:paraId="77EE456C" w14:textId="19DA05D2" w:rsidR="00E9543A"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Attività che rappresentano crediti verso o garantiti dall</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amministrazione centrale o dalla banca centrale e riserve detenute in una banca centrale alle condizioni di cui all</w:t>
            </w:r>
            <w:r w:rsidR="00346EBA">
              <w:rPr>
                <w:rStyle w:val="InstructionsTabelleberschrift"/>
                <w:rFonts w:ascii="Times New Roman" w:hAnsi="Times New Roman"/>
                <w:b w:val="0"/>
                <w:sz w:val="18"/>
              </w:rPr>
              <w:t>'</w:t>
            </w:r>
            <w:r w:rsidR="00EC439F">
              <w:rPr>
                <w:rStyle w:val="InstructionsTabelleberschrift"/>
                <w:rFonts w:ascii="Times New Roman" w:hAnsi="Times New Roman"/>
                <w:b w:val="0"/>
                <w:sz w:val="18"/>
              </w:rPr>
              <w:t>articolo </w:t>
            </w:r>
            <w:r>
              <w:rPr>
                <w:rStyle w:val="InstructionsTabelleberschrift"/>
                <w:rFonts w:ascii="Times New Roman" w:hAnsi="Times New Roman"/>
                <w:b w:val="0"/>
                <w:sz w:val="18"/>
              </w:rPr>
              <w:t xml:space="preserve">10, </w:t>
            </w:r>
            <w:r w:rsidR="00EC439F">
              <w:rPr>
                <w:rStyle w:val="InstructionsTabelleberschrift"/>
                <w:rFonts w:ascii="Times New Roman" w:hAnsi="Times New Roman"/>
                <w:b w:val="0"/>
                <w:sz w:val="18"/>
              </w:rPr>
              <w:t>paragrafo </w:t>
            </w:r>
            <w:r>
              <w:rPr>
                <w:rStyle w:val="InstructionsTabelleberschrift"/>
                <w:rFonts w:ascii="Times New Roman" w:hAnsi="Times New Roman"/>
                <w:b w:val="0"/>
                <w:sz w:val="18"/>
              </w:rPr>
              <w:t xml:space="preserve">1, </w:t>
            </w:r>
            <w:r>
              <w:rPr>
                <w:rStyle w:val="InstructionsTabelleberschrift"/>
                <w:rFonts w:ascii="Times New Roman" w:hAnsi="Times New Roman"/>
                <w:b w:val="0"/>
                <w:sz w:val="18"/>
                <w:u w:val="none"/>
              </w:rPr>
              <w:t>lettera d), punto ii)</w:t>
            </w:r>
            <w:r>
              <w:rPr>
                <w:rStyle w:val="InstructionsTabelleberschrift"/>
                <w:rFonts w:ascii="Times New Roman" w:hAnsi="Times New Roman"/>
                <w:b w:val="0"/>
                <w:sz w:val="18"/>
              </w:rPr>
              <w:t>, del regolamento delegato (UE) 2015/61, di un paese terzo il cui merito di credito non è valutato da un</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ECAI prescelta almeno nella classe di merito di credito 1, purché l</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ente creditizio rilevi dette attività aggregate come attività di livello 1 a concorrenza dell</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importo dei suoi deflussi netti di liquidità in situazione di stress nella stessa valuta.</w:t>
            </w:r>
          </w:p>
          <w:p w14:paraId="0AEA3427" w14:textId="77777777" w:rsidR="00E9543A" w:rsidRDefault="00E9543A">
            <w:pPr>
              <w:pStyle w:val="InstructionsText"/>
              <w:rPr>
                <w:rStyle w:val="InstructionsTabelleberschrift"/>
                <w:rFonts w:ascii="Times New Roman" w:hAnsi="Times New Roman"/>
                <w:b w:val="0"/>
                <w:sz w:val="18"/>
              </w:rPr>
            </w:pPr>
          </w:p>
          <w:p w14:paraId="55DF6FA5" w14:textId="0673B180" w:rsidR="00E9543A"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Attività che rappresentano crediti verso o garantiti dall</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amministrazione centrale o dalla banca centrale e riserve detenute in una banca centrale alle condizioni di cui all</w:t>
            </w:r>
            <w:r w:rsidR="00346EBA">
              <w:rPr>
                <w:rStyle w:val="InstructionsTabelleberschrift"/>
                <w:rFonts w:ascii="Times New Roman" w:hAnsi="Times New Roman"/>
                <w:b w:val="0"/>
                <w:sz w:val="18"/>
              </w:rPr>
              <w:t>'</w:t>
            </w:r>
            <w:r w:rsidR="00EC439F">
              <w:rPr>
                <w:rStyle w:val="InstructionsTabelleberschrift"/>
                <w:rFonts w:ascii="Times New Roman" w:hAnsi="Times New Roman"/>
                <w:b w:val="0"/>
                <w:sz w:val="18"/>
              </w:rPr>
              <w:t>articolo </w:t>
            </w:r>
            <w:r>
              <w:rPr>
                <w:rStyle w:val="InstructionsTabelleberschrift"/>
                <w:rFonts w:ascii="Times New Roman" w:hAnsi="Times New Roman"/>
                <w:b w:val="0"/>
                <w:sz w:val="18"/>
              </w:rPr>
              <w:t xml:space="preserve">10, </w:t>
            </w:r>
            <w:r w:rsidR="00EC439F">
              <w:rPr>
                <w:rStyle w:val="InstructionsTabelleberschrift"/>
                <w:rFonts w:ascii="Times New Roman" w:hAnsi="Times New Roman"/>
                <w:b w:val="0"/>
                <w:sz w:val="18"/>
              </w:rPr>
              <w:t>paragrafo </w:t>
            </w:r>
            <w:r>
              <w:rPr>
                <w:rStyle w:val="InstructionsTabelleberschrift"/>
                <w:rFonts w:ascii="Times New Roman" w:hAnsi="Times New Roman"/>
                <w:b w:val="0"/>
                <w:sz w:val="18"/>
              </w:rPr>
              <w:t>1, lettera d), punto ii), del regolamento delegato (UE) 2015/61, di un paese terzo il cui merito di credito non è valutato da un</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ECAI prescelta almeno nella classe di merito di credito 1 e che non sono denominate nella valuta nazionale del paese terzo, purché l</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ente creditizio rilevi le attività come attività di livello 1 a concorrenza dell</w:t>
            </w:r>
            <w:r w:rsidR="00346EBA">
              <w:rPr>
                <w:rStyle w:val="InstructionsTabelleberschrift"/>
                <w:rFonts w:ascii="Times New Roman" w:hAnsi="Times New Roman"/>
                <w:b w:val="0"/>
                <w:sz w:val="18"/>
              </w:rPr>
              <w:t>'</w:t>
            </w:r>
            <w:r>
              <w:rPr>
                <w:rStyle w:val="InstructionsTabelleberschrift"/>
                <w:rFonts w:ascii="Times New Roman" w:hAnsi="Times New Roman"/>
                <w:b w:val="0"/>
                <w:sz w:val="18"/>
              </w:rPr>
              <w:t>importo dei suoi deflussi netti di liquidità in situazione di stress in detta valuta estera corrispondente alle sue operazioni nella giurisdizione in cui è assunto il rischio di liquidità.</w:t>
            </w:r>
          </w:p>
        </w:tc>
      </w:tr>
      <w:tr w:rsidR="00E9543A" w14:paraId="2BA962D4" w14:textId="77777777" w:rsidTr="002B73CC">
        <w:tc>
          <w:tcPr>
            <w:tcW w:w="1097" w:type="dxa"/>
            <w:vAlign w:val="center"/>
          </w:tcPr>
          <w:p w14:paraId="3CCB066D" w14:textId="77777777" w:rsidR="00E9543A"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E9543A"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Attività degli enti creditizi (garantite dai governi degli Stati membri, dai finanziatori di prestiti agevolati)</w:t>
            </w:r>
          </w:p>
          <w:p w14:paraId="60CCB746" w14:textId="77777777" w:rsidR="00E9543A" w:rsidRDefault="00E9543A">
            <w:pPr>
              <w:pStyle w:val="InstructionsText"/>
              <w:rPr>
                <w:rStyle w:val="InstructionsTabelleberschrift"/>
                <w:rFonts w:ascii="Times New Roman" w:hAnsi="Times New Roman"/>
                <w:sz w:val="18"/>
              </w:rPr>
            </w:pPr>
          </w:p>
          <w:p w14:paraId="289FE6A7" w14:textId="3803DD46" w:rsidR="00E9543A" w:rsidRDefault="00EC439F">
            <w:pPr>
              <w:pStyle w:val="InstructionsText"/>
              <w:rPr>
                <w:rStyle w:val="InstructionsTabelleberschrift"/>
                <w:rFonts w:ascii="Times New Roman" w:hAnsi="Times New Roman"/>
                <w:b w:val="0"/>
                <w:sz w:val="18"/>
                <w:u w:val="none"/>
              </w:rPr>
            </w:pPr>
            <w:r>
              <w:t>Articolo </w:t>
            </w:r>
            <w:r w:rsidR="00485545">
              <w:t xml:space="preserve">10, </w:t>
            </w:r>
            <w:r>
              <w:t>paragrafo </w:t>
            </w:r>
            <w:r w:rsidR="00485545">
              <w:t>1, lettera e), punti i) e ii), del regolamento delegato (UE) 2015/61</w:t>
            </w:r>
          </w:p>
          <w:p w14:paraId="19604F90" w14:textId="77777777" w:rsidR="00E9543A" w:rsidRDefault="00E9543A">
            <w:pPr>
              <w:pStyle w:val="InstructionsText"/>
              <w:rPr>
                <w:rStyle w:val="InstructionsTabelleberschrift"/>
                <w:rFonts w:ascii="Times New Roman" w:hAnsi="Times New Roman"/>
                <w:b w:val="0"/>
                <w:sz w:val="18"/>
                <w:u w:val="none"/>
              </w:rPr>
            </w:pPr>
          </w:p>
          <w:p w14:paraId="1ED91850" w14:textId="148156FB"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Attività emesse da un ente creditizio costituito o stabilito dall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amministrazione centrale di uno Stato membro, ovvero da una sua amministrazione regionale o autorità locale, che ha 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obbligo giuridico di proteggere la base economica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ente creditizio e di mantenerne la capacità finanziaria.</w:t>
            </w:r>
          </w:p>
          <w:p w14:paraId="0986761B" w14:textId="77777777" w:rsidR="00E9543A" w:rsidRDefault="00E9543A">
            <w:pPr>
              <w:pStyle w:val="InstructionsText"/>
              <w:rPr>
                <w:rStyle w:val="InstructionsTabelleberschrift"/>
                <w:rFonts w:ascii="Times New Roman" w:hAnsi="Times New Roman"/>
                <w:b w:val="0"/>
                <w:sz w:val="18"/>
                <w:u w:val="none"/>
              </w:rPr>
            </w:pPr>
          </w:p>
          <w:p w14:paraId="066D9067" w14:textId="1F1DE63A"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Attività emesse da finanziatori di prestiti agevolati di cui alla definizione dell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 xml:space="preserve">10, </w:t>
            </w:r>
            <w:r w:rsidR="00EC439F">
              <w:rPr>
                <w:rStyle w:val="InstructionsTabelleberschrift"/>
                <w:rFonts w:ascii="Times New Roman" w:hAnsi="Times New Roman"/>
                <w:b w:val="0"/>
                <w:sz w:val="18"/>
                <w:u w:val="none"/>
              </w:rPr>
              <w:t>paragrafo </w:t>
            </w:r>
            <w:r>
              <w:rPr>
                <w:rStyle w:val="InstructionsTabelleberschrift"/>
                <w:rFonts w:ascii="Times New Roman" w:hAnsi="Times New Roman"/>
                <w:b w:val="0"/>
                <w:sz w:val="18"/>
                <w:u w:val="none"/>
              </w:rPr>
              <w:t>1, lettera e), punto ii), del regolamento delegato (UE) 2015/61.</w:t>
            </w:r>
          </w:p>
          <w:p w14:paraId="34496170" w14:textId="77777777" w:rsidR="00E9543A" w:rsidRDefault="00E9543A">
            <w:pPr>
              <w:pStyle w:val="InstructionsText"/>
              <w:rPr>
                <w:rStyle w:val="InstructionsTabelleberschrift"/>
                <w:rFonts w:ascii="Times New Roman" w:hAnsi="Times New Roman"/>
                <w:b w:val="0"/>
                <w:sz w:val="18"/>
                <w:u w:val="none"/>
              </w:rPr>
            </w:pPr>
          </w:p>
          <w:p w14:paraId="7E2BCAFE" w14:textId="3CC9D6B8"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Le esposizioni verso le amministrazioni regionali o le autorità locali summenzionate sono trattate come esposizioni verso 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amministrazione centrale dello Stato membro di appartenenza a norma dell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 xml:space="preserve">115, </w:t>
            </w:r>
            <w:r w:rsidR="00EC439F">
              <w:rPr>
                <w:rStyle w:val="InstructionsTabelleberschrift"/>
                <w:rFonts w:ascii="Times New Roman" w:hAnsi="Times New Roman"/>
                <w:b w:val="0"/>
                <w:sz w:val="18"/>
                <w:u w:val="none"/>
              </w:rPr>
              <w:t>paragrafo </w:t>
            </w:r>
            <w:r>
              <w:rPr>
                <w:rStyle w:val="InstructionsTabelleberschrift"/>
                <w:rFonts w:ascii="Times New Roman" w:hAnsi="Times New Roman"/>
                <w:b w:val="0"/>
                <w:sz w:val="18"/>
                <w:u w:val="none"/>
              </w:rPr>
              <w:t>2, del regolamento (UE) n. 575/2013.</w:t>
            </w:r>
          </w:p>
          <w:p w14:paraId="71177326" w14:textId="77777777" w:rsidR="00E9543A" w:rsidRDefault="00E9543A">
            <w:pPr>
              <w:pStyle w:val="InstructionsText"/>
              <w:rPr>
                <w:rStyle w:val="InstructionsTabelleberschrift"/>
                <w:rFonts w:ascii="Times New Roman" w:hAnsi="Times New Roman"/>
                <w:sz w:val="18"/>
              </w:rPr>
            </w:pPr>
          </w:p>
        </w:tc>
      </w:tr>
      <w:tr w:rsidR="00E9543A" w14:paraId="51118772" w14:textId="77777777" w:rsidTr="002B73CC">
        <w:tc>
          <w:tcPr>
            <w:tcW w:w="1097" w:type="dxa"/>
            <w:vAlign w:val="center"/>
          </w:tcPr>
          <w:p w14:paraId="1C4139C2" w14:textId="77777777" w:rsidR="00E9543A"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E9543A"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Attività di banche multilaterali di sviluppo e organizzazioni internazionali</w:t>
            </w:r>
          </w:p>
          <w:p w14:paraId="09B5D684" w14:textId="77777777" w:rsidR="00E9543A" w:rsidRDefault="00E9543A">
            <w:pPr>
              <w:pStyle w:val="InstructionsText"/>
              <w:rPr>
                <w:rStyle w:val="InstructionsTabelleberschrift"/>
                <w:rFonts w:ascii="Times New Roman" w:hAnsi="Times New Roman"/>
                <w:sz w:val="18"/>
              </w:rPr>
            </w:pPr>
          </w:p>
          <w:p w14:paraId="1FF33250" w14:textId="5DD16A37" w:rsidR="00E9543A" w:rsidRDefault="00EC439F">
            <w:pPr>
              <w:pStyle w:val="InstructionsText"/>
              <w:rPr>
                <w:rStyle w:val="InstructionsTabelleberschrift"/>
                <w:rFonts w:ascii="Times New Roman" w:hAnsi="Times New Roman"/>
                <w:b w:val="0"/>
                <w:sz w:val="18"/>
                <w:u w:val="none"/>
              </w:rPr>
            </w:pPr>
            <w:r>
              <w:t>Articolo </w:t>
            </w:r>
            <w:r w:rsidR="00485545">
              <w:t xml:space="preserve">10, </w:t>
            </w:r>
            <w:r>
              <w:t>paragrafo </w:t>
            </w:r>
            <w:r w:rsidR="00485545">
              <w:t>1, lettera g), del regolamento delegato (UE) 2015/61</w:t>
            </w:r>
          </w:p>
          <w:p w14:paraId="4FDDEEEB" w14:textId="77777777" w:rsidR="00E9543A" w:rsidRDefault="00E9543A">
            <w:pPr>
              <w:pStyle w:val="InstructionsText"/>
              <w:rPr>
                <w:rStyle w:val="InstructionsTabelleberschrift"/>
                <w:rFonts w:ascii="Times New Roman" w:hAnsi="Times New Roman"/>
                <w:b w:val="0"/>
                <w:sz w:val="18"/>
                <w:u w:val="none"/>
              </w:rPr>
            </w:pPr>
          </w:p>
          <w:p w14:paraId="10238EA2" w14:textId="6E389B99"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Attività che rappresentano crediti verso o garantiti dalle banche multilaterali di sviluppo e dalle organizzazioni internazionali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 xml:space="preserve">117, </w:t>
            </w:r>
            <w:r w:rsidR="00EC439F">
              <w:rPr>
                <w:rStyle w:val="InstructionsTabelleberschrift"/>
                <w:rFonts w:ascii="Times New Roman" w:hAnsi="Times New Roman"/>
                <w:b w:val="0"/>
                <w:sz w:val="18"/>
                <w:u w:val="none"/>
              </w:rPr>
              <w:t>paragrafo </w:t>
            </w:r>
            <w:r>
              <w:rPr>
                <w:rStyle w:val="InstructionsTabelleberschrift"/>
                <w:rFonts w:ascii="Times New Roman" w:hAnsi="Times New Roman"/>
                <w:b w:val="0"/>
                <w:sz w:val="18"/>
                <w:u w:val="none"/>
              </w:rPr>
              <w:t>2, e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118 del regolamento (UE) n. 575/2013.</w:t>
            </w:r>
          </w:p>
          <w:p w14:paraId="3F23877C" w14:textId="77777777" w:rsidR="00E9543A" w:rsidRDefault="00E9543A">
            <w:pPr>
              <w:pStyle w:val="InstructionsText"/>
              <w:rPr>
                <w:rStyle w:val="InstructionsTabelleberschrift"/>
                <w:rFonts w:ascii="Times New Roman" w:hAnsi="Times New Roman"/>
                <w:sz w:val="18"/>
              </w:rPr>
            </w:pPr>
          </w:p>
        </w:tc>
      </w:tr>
      <w:tr w:rsidR="00E9543A" w14:paraId="7DED49E5" w14:textId="77777777" w:rsidTr="002B73CC">
        <w:tc>
          <w:tcPr>
            <w:tcW w:w="1097" w:type="dxa"/>
            <w:vAlign w:val="center"/>
          </w:tcPr>
          <w:p w14:paraId="288613BB" w14:textId="77777777" w:rsidR="00E9543A"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E9543A"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Azioni/quote qualificate di organismi di investimento collettivo: il sottostante è costituito da monete/banconote e/o esposizioni verso banche centrali</w:t>
            </w:r>
          </w:p>
          <w:p w14:paraId="01CBA9BD" w14:textId="77777777" w:rsidR="00E9543A" w:rsidRDefault="00E9543A">
            <w:pPr>
              <w:pStyle w:val="InstructionsText"/>
              <w:rPr>
                <w:rStyle w:val="InstructionsTabelleberschrift"/>
                <w:rFonts w:ascii="Times New Roman" w:hAnsi="Times New Roman"/>
                <w:sz w:val="18"/>
              </w:rPr>
            </w:pPr>
          </w:p>
          <w:p w14:paraId="7D3B6BCF" w14:textId="41A6720C" w:rsidR="00E9543A" w:rsidRDefault="00EC439F">
            <w:pPr>
              <w:pStyle w:val="InstructionsText"/>
              <w:rPr>
                <w:rStyle w:val="InstructionsTabelleberschrift"/>
                <w:rFonts w:ascii="Times New Roman" w:hAnsi="Times New Roman"/>
                <w:b w:val="0"/>
                <w:sz w:val="18"/>
              </w:rPr>
            </w:pPr>
            <w:r>
              <w:t>Articolo </w:t>
            </w:r>
            <w:r w:rsidR="00485545">
              <w:t xml:space="preserve">15, </w:t>
            </w:r>
            <w:r>
              <w:t>paragrafo </w:t>
            </w:r>
            <w:r w:rsidR="00485545">
              <w:t>2, lettera a), del regolamento delegato (UE) 2015/61</w:t>
            </w:r>
          </w:p>
          <w:p w14:paraId="6BA3CE39" w14:textId="77777777" w:rsidR="00E9543A" w:rsidRDefault="00E9543A">
            <w:pPr>
              <w:pStyle w:val="InstructionsText"/>
              <w:rPr>
                <w:rStyle w:val="InstructionsTabelleberschrift"/>
                <w:rFonts w:ascii="Times New Roman" w:hAnsi="Times New Roman"/>
                <w:b w:val="0"/>
                <w:sz w:val="18"/>
              </w:rPr>
            </w:pPr>
          </w:p>
          <w:p w14:paraId="062B5261" w14:textId="1A59C9E1" w:rsidR="00E9543A"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Azioni o quote di OIC le cui attività sottostanti corrispondono a monete, banconote ed esposizioni verso la BCE, la banca centrale di uno Stato membro o la banca centrale di un paese terzo, a condizione che un</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ECAI prescelta valuti le esposizioni verso la banca centrale o 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 xml:space="preserve">amministrazione centrale del paese terzo almeno nella classe di merito di credito 1 </w:t>
            </w:r>
            <w:r>
              <w:rPr>
                <w:rStyle w:val="InstructionsTabelleberschrift"/>
                <w:rFonts w:ascii="Times New Roman" w:hAnsi="Times New Roman"/>
                <w:b w:val="0"/>
                <w:sz w:val="18"/>
              </w:rPr>
              <w:t xml:space="preserve">in conformità </w:t>
            </w:r>
            <w:r>
              <w:rPr>
                <w:rStyle w:val="InstructionsTabelleberschrift"/>
                <w:rFonts w:ascii="Times New Roman" w:hAnsi="Times New Roman"/>
                <w:b w:val="0"/>
                <w:sz w:val="18"/>
                <w:u w:val="none"/>
              </w:rPr>
              <w:t>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 xml:space="preserve">114, </w:t>
            </w:r>
            <w:r w:rsidR="00EC439F">
              <w:rPr>
                <w:rStyle w:val="InstructionsTabelleberschrift"/>
                <w:rFonts w:ascii="Times New Roman" w:hAnsi="Times New Roman"/>
                <w:b w:val="0"/>
                <w:sz w:val="18"/>
                <w:u w:val="none"/>
              </w:rPr>
              <w:t>paragrafo </w:t>
            </w:r>
            <w:r>
              <w:rPr>
                <w:rStyle w:val="InstructionsTabelleberschrift"/>
                <w:rFonts w:ascii="Times New Roman" w:hAnsi="Times New Roman"/>
                <w:b w:val="0"/>
                <w:sz w:val="18"/>
                <w:u w:val="none"/>
              </w:rPr>
              <w:t>2, del regolamento (UE) n. 575/2013.</w:t>
            </w:r>
          </w:p>
          <w:p w14:paraId="4703F57B" w14:textId="77777777" w:rsidR="00E9543A" w:rsidRDefault="00E9543A">
            <w:pPr>
              <w:pStyle w:val="InstructionsText"/>
              <w:rPr>
                <w:rStyle w:val="InstructionsTabelleberschrift"/>
                <w:rFonts w:ascii="Times New Roman" w:hAnsi="Times New Roman"/>
                <w:sz w:val="18"/>
              </w:rPr>
            </w:pPr>
          </w:p>
        </w:tc>
      </w:tr>
      <w:tr w:rsidR="00E9543A" w14:paraId="14CA4ED8" w14:textId="77777777" w:rsidTr="002B73CC">
        <w:tc>
          <w:tcPr>
            <w:tcW w:w="1097" w:type="dxa"/>
            <w:vAlign w:val="center"/>
          </w:tcPr>
          <w:p w14:paraId="1338CAB5" w14:textId="77777777" w:rsidR="00E9543A" w:rsidRDefault="006E48EA">
            <w:pPr>
              <w:rPr>
                <w:rFonts w:ascii="Times New Roman" w:hAnsi="Times New Roman"/>
                <w:sz w:val="18"/>
                <w:szCs w:val="18"/>
              </w:rPr>
            </w:pPr>
            <w:r>
              <w:rPr>
                <w:rFonts w:ascii="Times New Roman" w:hAnsi="Times New Roman"/>
                <w:sz w:val="18"/>
                <w:szCs w:val="18"/>
              </w:rPr>
              <w:lastRenderedPageBreak/>
              <w:t>140</w:t>
            </w:r>
          </w:p>
        </w:tc>
        <w:tc>
          <w:tcPr>
            <w:tcW w:w="7125" w:type="dxa"/>
            <w:gridSpan w:val="2"/>
          </w:tcPr>
          <w:p w14:paraId="04C5469E" w14:textId="77777777" w:rsidR="00E9543A"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Azioni/quote qualificate di organismi di investimento collettivo: il sottostante è costituito da attività di livello 1, escl. obbligazioni garantite di qualità elevatissima</w:t>
            </w:r>
          </w:p>
          <w:p w14:paraId="1F32CC1B" w14:textId="77777777" w:rsidR="00E9543A" w:rsidRDefault="00E9543A">
            <w:pPr>
              <w:pStyle w:val="InstructionsText"/>
              <w:rPr>
                <w:rStyle w:val="InstructionsTabelleberschrift"/>
                <w:rFonts w:ascii="Times New Roman" w:hAnsi="Times New Roman"/>
                <w:sz w:val="18"/>
              </w:rPr>
            </w:pPr>
          </w:p>
          <w:p w14:paraId="7ACCDDD4" w14:textId="52610100" w:rsidR="00E9543A" w:rsidRDefault="00EC439F">
            <w:pPr>
              <w:pStyle w:val="InstructionsText"/>
              <w:rPr>
                <w:rStyle w:val="InstructionsTabelleberschrift"/>
                <w:rFonts w:ascii="Times New Roman" w:hAnsi="Times New Roman"/>
                <w:b w:val="0"/>
                <w:sz w:val="18"/>
                <w:u w:val="none"/>
              </w:rPr>
            </w:pPr>
            <w:r>
              <w:t>Articolo </w:t>
            </w:r>
            <w:r w:rsidR="00485545">
              <w:t xml:space="preserve">15, </w:t>
            </w:r>
            <w:r>
              <w:t>paragrafo </w:t>
            </w:r>
            <w:r w:rsidR="00485545">
              <w:t>2, lettera b), del regolamento delegato (UE) 2015/61</w:t>
            </w:r>
          </w:p>
          <w:p w14:paraId="20670CCC" w14:textId="77777777" w:rsidR="00E9543A" w:rsidRDefault="00E9543A">
            <w:pPr>
              <w:pStyle w:val="InstructionsText"/>
              <w:rPr>
                <w:rStyle w:val="InstructionsTabelleberschrift"/>
                <w:rFonts w:ascii="Times New Roman" w:hAnsi="Times New Roman"/>
                <w:b w:val="0"/>
                <w:sz w:val="18"/>
                <w:u w:val="none"/>
              </w:rPr>
            </w:pPr>
          </w:p>
          <w:p w14:paraId="2C62AE79" w14:textId="64FFB031" w:rsidR="00E9543A"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Azioni o quote di OIC le cui attività sottostanti corrispondono ad attività ammissibili come attività di livello 1, ad eccezione di monete, banconote, esposizioni verso la BCE, la banca centrale di uno Stato membro o la banca centrale di un paese terzo, e ad obbligazioni garantite di qualità elevatissima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 xml:space="preserve">10, </w:t>
            </w:r>
            <w:r w:rsidR="00EC439F">
              <w:rPr>
                <w:rStyle w:val="InstructionsTabelleberschrift"/>
                <w:rFonts w:ascii="Times New Roman" w:hAnsi="Times New Roman"/>
                <w:b w:val="0"/>
                <w:sz w:val="18"/>
                <w:u w:val="none"/>
              </w:rPr>
              <w:t>paragrafo </w:t>
            </w:r>
            <w:r>
              <w:rPr>
                <w:rStyle w:val="InstructionsTabelleberschrift"/>
                <w:rFonts w:ascii="Times New Roman" w:hAnsi="Times New Roman"/>
                <w:b w:val="0"/>
                <w:sz w:val="18"/>
                <w:u w:val="none"/>
              </w:rPr>
              <w:t>1, lettera f), del regolamento delegato (UE) 2015/61.</w:t>
            </w:r>
          </w:p>
          <w:p w14:paraId="60CC32EB" w14:textId="77777777" w:rsidR="00E9543A" w:rsidRDefault="00E9543A">
            <w:pPr>
              <w:pStyle w:val="InstructionsText"/>
              <w:rPr>
                <w:rStyle w:val="InstructionsTabelleberschrift"/>
                <w:rFonts w:ascii="Times New Roman" w:hAnsi="Times New Roman"/>
                <w:sz w:val="18"/>
              </w:rPr>
            </w:pPr>
          </w:p>
        </w:tc>
      </w:tr>
      <w:tr w:rsidR="00E9543A" w14:paraId="3555109F" w14:textId="77777777" w:rsidTr="002B73CC">
        <w:tc>
          <w:tcPr>
            <w:tcW w:w="1097" w:type="dxa"/>
            <w:shd w:val="clear" w:color="auto" w:fill="FFFFFF"/>
            <w:vAlign w:val="center"/>
          </w:tcPr>
          <w:p w14:paraId="303F7668" w14:textId="77777777" w:rsidR="00E9543A"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E9543A"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Trattamenti alternativi della liquidità: linee di credito delle banche centrali</w:t>
            </w:r>
          </w:p>
          <w:p w14:paraId="71FEA8C7" w14:textId="77777777" w:rsidR="00E9543A" w:rsidRDefault="00E9543A">
            <w:pPr>
              <w:pStyle w:val="InstructionsText"/>
              <w:rPr>
                <w:rStyle w:val="InstructionsTabelleberschrift"/>
                <w:rFonts w:ascii="Times New Roman" w:hAnsi="Times New Roman"/>
                <w:b w:val="0"/>
                <w:sz w:val="18"/>
              </w:rPr>
            </w:pPr>
          </w:p>
          <w:p w14:paraId="519DCA76" w14:textId="564F35C3" w:rsidR="00E9543A" w:rsidRDefault="00EC439F">
            <w:pPr>
              <w:pStyle w:val="InstructionsText"/>
            </w:pPr>
            <w:r>
              <w:t>Articolo </w:t>
            </w:r>
            <w:r w:rsidR="00762F31">
              <w:t xml:space="preserve">19, </w:t>
            </w:r>
            <w:r>
              <w:t>paragrafo </w:t>
            </w:r>
            <w:r w:rsidR="00762F31">
              <w:t>1, lettera b), del regolamento delegato (UE) 2015/61</w:t>
            </w:r>
          </w:p>
          <w:p w14:paraId="2D6CE790" w14:textId="77777777" w:rsidR="00E9543A" w:rsidRDefault="00E9543A">
            <w:pPr>
              <w:pStyle w:val="InstructionsText"/>
            </w:pPr>
          </w:p>
          <w:p w14:paraId="45FC38DB" w14:textId="01A0C98F" w:rsidR="00E9543A" w:rsidRDefault="006E48EA">
            <w:pPr>
              <w:pStyle w:val="InstructionsText"/>
              <w:rPr>
                <w:rStyle w:val="InstructionsTabelleberschrift"/>
                <w:rFonts w:ascii="Times New Roman" w:hAnsi="Times New Roman"/>
                <w:b w:val="0"/>
                <w:i/>
                <w:sz w:val="18"/>
              </w:rPr>
            </w:pPr>
            <w:r>
              <w:t>Importo non utilizzato delle linee di credito fornite dalla BCE, dalla banca centrale di uno Stato membro o dalla banca centrale di un paese terzo, a condizione che la linea soddisfi i requisiti di cui all</w:t>
            </w:r>
            <w:r w:rsidR="00346EBA">
              <w:t>'</w:t>
            </w:r>
            <w:r w:rsidR="00EC439F">
              <w:t>articolo </w:t>
            </w:r>
            <w:r>
              <w:t xml:space="preserve">19, </w:t>
            </w:r>
            <w:r w:rsidR="00EC439F">
              <w:t>paragrafo </w:t>
            </w:r>
            <w:r>
              <w:t>1, lettera b), punti da i) a iii), del regolamento delegato (UE) 2015/61.</w:t>
            </w:r>
          </w:p>
          <w:p w14:paraId="781E1693" w14:textId="77777777" w:rsidR="00E9543A" w:rsidRDefault="00E9543A">
            <w:pPr>
              <w:pStyle w:val="InstructionsText"/>
              <w:rPr>
                <w:rStyle w:val="InstructionsTabelleberschrift"/>
                <w:rFonts w:ascii="Times New Roman" w:hAnsi="Times New Roman"/>
                <w:sz w:val="18"/>
              </w:rPr>
            </w:pPr>
          </w:p>
        </w:tc>
      </w:tr>
      <w:tr w:rsidR="00E9543A" w14:paraId="2299781C" w14:textId="77777777" w:rsidTr="002B73CC">
        <w:tc>
          <w:tcPr>
            <w:tcW w:w="1097" w:type="dxa"/>
            <w:shd w:val="clear" w:color="auto" w:fill="FFFFFF"/>
            <w:vAlign w:val="center"/>
          </w:tcPr>
          <w:p w14:paraId="1B6B6A1F" w14:textId="77777777" w:rsidR="00E9543A"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00CF5BD6" w:rsidR="00E9543A" w:rsidRDefault="006E48EA">
            <w:pPr>
              <w:spacing w:before="0" w:after="0"/>
              <w:ind w:left="33"/>
              <w:rPr>
                <w:rFonts w:ascii="Times New Roman" w:hAnsi="Times New Roman"/>
                <w:b/>
                <w:sz w:val="18"/>
                <w:szCs w:val="18"/>
              </w:rPr>
            </w:pPr>
            <w:r>
              <w:rPr>
                <w:rFonts w:ascii="Times New Roman" w:hAnsi="Times New Roman"/>
                <w:b/>
                <w:sz w:val="18"/>
                <w:szCs w:val="18"/>
              </w:rPr>
              <w:t>1.1.1.13. Enti creditizi centrali: attività di livello 1, escl. obbligazioni garantite di qualità elevatissima, considerate attività liquide dell</w:t>
            </w:r>
            <w:r w:rsidR="00346EBA">
              <w:rPr>
                <w:rFonts w:ascii="Times New Roman" w:hAnsi="Times New Roman"/>
                <w:b/>
                <w:sz w:val="18"/>
                <w:szCs w:val="18"/>
              </w:rPr>
              <w:t>'</w:t>
            </w:r>
            <w:r>
              <w:rPr>
                <w:rFonts w:ascii="Times New Roman" w:hAnsi="Times New Roman"/>
                <w:b/>
                <w:sz w:val="18"/>
                <w:szCs w:val="18"/>
              </w:rPr>
              <w:t>ente creditizio depositante</w:t>
            </w:r>
          </w:p>
          <w:p w14:paraId="71575136" w14:textId="77777777" w:rsidR="00E9543A" w:rsidRDefault="00E9543A">
            <w:pPr>
              <w:spacing w:before="0" w:after="0"/>
              <w:rPr>
                <w:rFonts w:ascii="Times New Roman" w:hAnsi="Times New Roman"/>
                <w:sz w:val="18"/>
                <w:szCs w:val="18"/>
              </w:rPr>
            </w:pPr>
          </w:p>
          <w:p w14:paraId="3DD38AE4" w14:textId="7A5C71A5"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6E48EA">
              <w:rPr>
                <w:rFonts w:ascii="Times New Roman" w:hAnsi="Times New Roman"/>
                <w:sz w:val="18"/>
                <w:szCs w:val="18"/>
              </w:rPr>
              <w:t xml:space="preserve">27, </w:t>
            </w:r>
            <w:r>
              <w:rPr>
                <w:rFonts w:ascii="Times New Roman" w:hAnsi="Times New Roman"/>
                <w:sz w:val="18"/>
                <w:szCs w:val="18"/>
              </w:rPr>
              <w:t>paragrafo </w:t>
            </w:r>
            <w:r w:rsidR="006E48EA">
              <w:rPr>
                <w:rFonts w:ascii="Times New Roman" w:hAnsi="Times New Roman"/>
                <w:sz w:val="18"/>
                <w:szCs w:val="18"/>
              </w:rPr>
              <w:t>3, del regolamento delegato (UE) 2015/61</w:t>
            </w:r>
          </w:p>
          <w:p w14:paraId="77842A8F" w14:textId="77777777" w:rsidR="00E9543A" w:rsidRDefault="00E9543A">
            <w:pPr>
              <w:spacing w:before="0" w:after="0"/>
              <w:ind w:left="33"/>
              <w:rPr>
                <w:rFonts w:ascii="Times New Roman" w:hAnsi="Times New Roman"/>
                <w:sz w:val="18"/>
                <w:szCs w:val="18"/>
              </w:rPr>
            </w:pPr>
          </w:p>
          <w:p w14:paraId="2461B912" w14:textId="340125AB" w:rsidR="00E9543A" w:rsidRDefault="00223992">
            <w:pPr>
              <w:spacing w:before="0" w:after="0"/>
              <w:ind w:left="33"/>
              <w:rPr>
                <w:rFonts w:ascii="Times New Roman" w:hAnsi="Times New Roman"/>
                <w:sz w:val="18"/>
                <w:szCs w:val="18"/>
              </w:rPr>
            </w:pPr>
            <w:r>
              <w:rPr>
                <w:rFonts w:ascii="Times New Roman" w:hAnsi="Times New Roman"/>
                <w:sz w:val="18"/>
                <w:szCs w:val="18"/>
              </w:rPr>
              <w:t>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27, </w:t>
            </w:r>
            <w:r w:rsidR="00EC439F">
              <w:rPr>
                <w:rFonts w:ascii="Times New Roman" w:hAnsi="Times New Roman"/>
                <w:sz w:val="18"/>
                <w:szCs w:val="18"/>
              </w:rPr>
              <w:t>paragrafo </w:t>
            </w:r>
            <w:r>
              <w:rPr>
                <w:rFonts w:ascii="Times New Roman" w:hAnsi="Times New Roman"/>
                <w:sz w:val="18"/>
                <w:szCs w:val="18"/>
              </w:rPr>
              <w:t>3, del regolamento delegato (UE) 2015/61</w:t>
            </w:r>
            <w:r>
              <w:rPr>
                <w:rFonts w:ascii="Times New Roman" w:hAnsi="Times New Roman"/>
                <w:bCs/>
                <w:sz w:val="18"/>
                <w:szCs w:val="18"/>
              </w:rPr>
              <w:t>, è necessario identificare le attività liquide che corrispondono a depositi dell</w:t>
            </w:r>
            <w:r w:rsidR="00346EBA">
              <w:rPr>
                <w:rFonts w:ascii="Times New Roman" w:hAnsi="Times New Roman"/>
                <w:bCs/>
                <w:sz w:val="18"/>
                <w:szCs w:val="18"/>
              </w:rPr>
              <w:t>'</w:t>
            </w:r>
            <w:r>
              <w:rPr>
                <w:rFonts w:ascii="Times New Roman" w:hAnsi="Times New Roman"/>
                <w:bCs/>
                <w:sz w:val="18"/>
                <w:szCs w:val="18"/>
              </w:rPr>
              <w:t>ente creditizio collocati presso l</w:t>
            </w:r>
            <w:r w:rsidR="00346EBA">
              <w:rPr>
                <w:rFonts w:ascii="Times New Roman" w:hAnsi="Times New Roman"/>
                <w:bCs/>
                <w:sz w:val="18"/>
                <w:szCs w:val="18"/>
              </w:rPr>
              <w:t>'</w:t>
            </w:r>
            <w:r>
              <w:rPr>
                <w:rFonts w:ascii="Times New Roman" w:hAnsi="Times New Roman"/>
                <w:bCs/>
                <w:sz w:val="18"/>
                <w:szCs w:val="18"/>
              </w:rPr>
              <w:t>ente centrale considerati attività liquide dell</w:t>
            </w:r>
            <w:r w:rsidR="00346EBA">
              <w:rPr>
                <w:rFonts w:ascii="Times New Roman" w:hAnsi="Times New Roman"/>
                <w:bCs/>
                <w:sz w:val="18"/>
                <w:szCs w:val="18"/>
              </w:rPr>
              <w:t>'</w:t>
            </w:r>
            <w:r>
              <w:rPr>
                <w:rFonts w:ascii="Times New Roman" w:hAnsi="Times New Roman"/>
                <w:bCs/>
                <w:sz w:val="18"/>
                <w:szCs w:val="18"/>
              </w:rPr>
              <w:t>ente creditizio depositante</w:t>
            </w:r>
            <w:r>
              <w:rPr>
                <w:rFonts w:ascii="Times New Roman" w:hAnsi="Times New Roman"/>
                <w:sz w:val="18"/>
                <w:szCs w:val="18"/>
              </w:rPr>
              <w:t>. Dette attività liquide non sono computate per coprire deflussi diversi da quelli dei corrispondenti depositi e non intervengono nel calcolo della composizione della restante riserva di liquidità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17 relativamente all</w:t>
            </w:r>
            <w:r w:rsidR="00346EBA">
              <w:rPr>
                <w:rFonts w:ascii="Times New Roman" w:hAnsi="Times New Roman"/>
                <w:sz w:val="18"/>
                <w:szCs w:val="18"/>
              </w:rPr>
              <w:t>'</w:t>
            </w:r>
            <w:r>
              <w:rPr>
                <w:rFonts w:ascii="Times New Roman" w:hAnsi="Times New Roman"/>
                <w:sz w:val="18"/>
                <w:szCs w:val="18"/>
              </w:rPr>
              <w:t>ente centrale a livello individuale.</w:t>
            </w:r>
          </w:p>
          <w:p w14:paraId="5405AA99" w14:textId="77777777" w:rsidR="00E9543A" w:rsidRDefault="00E9543A">
            <w:pPr>
              <w:spacing w:before="0" w:after="0"/>
              <w:ind w:left="33"/>
              <w:rPr>
                <w:rFonts w:ascii="Times New Roman" w:hAnsi="Times New Roman"/>
                <w:sz w:val="18"/>
                <w:szCs w:val="18"/>
              </w:rPr>
            </w:pPr>
          </w:p>
          <w:p w14:paraId="786E9F39" w14:textId="2D68BF24" w:rsidR="00E9543A" w:rsidRDefault="006E48EA">
            <w:pPr>
              <w:spacing w:before="0" w:after="0"/>
              <w:ind w:left="33"/>
              <w:rPr>
                <w:rFonts w:ascii="Times New Roman" w:hAnsi="Times New Roman"/>
                <w:bCs/>
                <w:sz w:val="18"/>
                <w:szCs w:val="18"/>
              </w:rPr>
            </w:pPr>
            <w:r>
              <w:rPr>
                <w:rFonts w:ascii="Times New Roman" w:hAnsi="Times New Roman"/>
                <w:bCs/>
                <w:sz w:val="18"/>
                <w:szCs w:val="18"/>
              </w:rPr>
              <w:t>Gli enti centrali, quando segnalano tali attività, assicurano che l</w:t>
            </w:r>
            <w:r w:rsidR="00346EBA">
              <w:rPr>
                <w:rFonts w:ascii="Times New Roman" w:hAnsi="Times New Roman"/>
                <w:bCs/>
                <w:sz w:val="18"/>
                <w:szCs w:val="18"/>
              </w:rPr>
              <w:t>'</w:t>
            </w:r>
            <w:r>
              <w:rPr>
                <w:rFonts w:ascii="Times New Roman" w:hAnsi="Times New Roman"/>
                <w:bCs/>
                <w:sz w:val="18"/>
                <w:szCs w:val="18"/>
              </w:rPr>
              <w:t>importo segnalato di tali attività liquide al netto del coefficiente di scarto non ecceda il deflusso dai corrispondenti depositi.</w:t>
            </w:r>
          </w:p>
          <w:p w14:paraId="46DF4046" w14:textId="77777777" w:rsidR="00E9543A" w:rsidRDefault="00E9543A">
            <w:pPr>
              <w:spacing w:before="0" w:after="0"/>
              <w:ind w:left="33"/>
              <w:rPr>
                <w:rFonts w:ascii="Times New Roman" w:hAnsi="Times New Roman"/>
                <w:sz w:val="18"/>
                <w:szCs w:val="18"/>
              </w:rPr>
            </w:pPr>
          </w:p>
          <w:p w14:paraId="66782E23" w14:textId="10C5C59D" w:rsidR="00E9543A" w:rsidRDefault="006E48EA">
            <w:pPr>
              <w:spacing w:before="0" w:after="0"/>
              <w:ind w:left="33"/>
              <w:rPr>
                <w:rFonts w:ascii="Times New Roman" w:hAnsi="Times New Roman"/>
                <w:sz w:val="18"/>
                <w:szCs w:val="18"/>
              </w:rPr>
            </w:pPr>
            <w:r>
              <w:rPr>
                <w:rFonts w:ascii="Times New Roman" w:hAnsi="Times New Roman"/>
                <w:sz w:val="18"/>
                <w:szCs w:val="18"/>
              </w:rPr>
              <w:t>Le attività segnalate in questa riga sono attività di livello 1 escluse le obbligazioni garantite di qualità elevatissima.</w:t>
            </w:r>
          </w:p>
          <w:p w14:paraId="2B8EDBF8" w14:textId="77777777" w:rsidR="00E9543A" w:rsidRDefault="00E9543A">
            <w:pPr>
              <w:pStyle w:val="InstructionsText"/>
              <w:rPr>
                <w:rStyle w:val="InstructionsTabelleberschrift"/>
                <w:rFonts w:ascii="Times New Roman" w:hAnsi="Times New Roman"/>
                <w:bCs/>
                <w:sz w:val="18"/>
                <w:szCs w:val="24"/>
              </w:rPr>
            </w:pPr>
          </w:p>
        </w:tc>
      </w:tr>
      <w:tr w:rsidR="00E9543A" w14:paraId="07CE9364" w14:textId="77777777" w:rsidTr="002B73CC">
        <w:tc>
          <w:tcPr>
            <w:tcW w:w="1097" w:type="dxa"/>
            <w:shd w:val="clear" w:color="auto" w:fill="FFFFFF"/>
            <w:vAlign w:val="center"/>
          </w:tcPr>
          <w:p w14:paraId="74A19ACB" w14:textId="77777777" w:rsidR="00E9543A"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E9543A"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Trattamenti alternativi della liquidità: attività di livello 2A rilevate come livello 1</w:t>
            </w:r>
          </w:p>
          <w:p w14:paraId="303CA9C1" w14:textId="77777777" w:rsidR="00E9543A" w:rsidRDefault="00E9543A">
            <w:pPr>
              <w:pStyle w:val="InstructionsText"/>
              <w:rPr>
                <w:rStyle w:val="InstructionsTabelleberschrift"/>
                <w:rFonts w:ascii="Times New Roman" w:hAnsi="Times New Roman"/>
                <w:sz w:val="18"/>
              </w:rPr>
            </w:pPr>
          </w:p>
          <w:p w14:paraId="22491EAB" w14:textId="75759B41" w:rsidR="00E9543A" w:rsidRDefault="00EC439F">
            <w:pPr>
              <w:pStyle w:val="InstructionsText"/>
            </w:pPr>
            <w:r>
              <w:t>Articolo </w:t>
            </w:r>
            <w:r w:rsidR="00762F31">
              <w:t xml:space="preserve">19, </w:t>
            </w:r>
            <w:r>
              <w:t>paragrafo </w:t>
            </w:r>
            <w:r w:rsidR="00762F31">
              <w:t>1, lettera c), del regolamento delegato (UE) 2015/61</w:t>
            </w:r>
          </w:p>
          <w:p w14:paraId="6A2A3985" w14:textId="77777777" w:rsidR="00E9543A" w:rsidRDefault="00E9543A">
            <w:pPr>
              <w:pStyle w:val="InstructionsText"/>
            </w:pPr>
          </w:p>
          <w:p w14:paraId="70ED9461" w14:textId="013D428A" w:rsidR="00E9543A" w:rsidRDefault="006E48EA">
            <w:pPr>
              <w:spacing w:before="0" w:after="0"/>
              <w:ind w:left="33"/>
              <w:rPr>
                <w:rFonts w:ascii="Times New Roman" w:hAnsi="Times New Roman"/>
                <w:sz w:val="18"/>
                <w:szCs w:val="18"/>
              </w:rPr>
            </w:pPr>
            <w:r>
              <w:rPr>
                <w:rFonts w:ascii="Times New Roman" w:hAnsi="Times New Roman"/>
                <w:sz w:val="18"/>
                <w:szCs w:val="18"/>
              </w:rPr>
              <w:t>In caso di carenza di attività di livello 1, l</w:t>
            </w:r>
            <w:r w:rsidR="00346EBA">
              <w:rPr>
                <w:rFonts w:ascii="Times New Roman" w:hAnsi="Times New Roman"/>
                <w:sz w:val="18"/>
                <w:szCs w:val="18"/>
              </w:rPr>
              <w:t>'</w:t>
            </w:r>
            <w:r>
              <w:rPr>
                <w:rFonts w:ascii="Times New Roman" w:hAnsi="Times New Roman"/>
                <w:sz w:val="18"/>
                <w:szCs w:val="18"/>
              </w:rPr>
              <w:t>ente creditizio segnala l</w:t>
            </w:r>
            <w:r w:rsidR="00346EBA">
              <w:rPr>
                <w:rFonts w:ascii="Times New Roman" w:hAnsi="Times New Roman"/>
                <w:sz w:val="18"/>
                <w:szCs w:val="18"/>
              </w:rPr>
              <w:t>'</w:t>
            </w:r>
            <w:r>
              <w:rPr>
                <w:rFonts w:ascii="Times New Roman" w:hAnsi="Times New Roman"/>
                <w:sz w:val="18"/>
                <w:szCs w:val="18"/>
              </w:rPr>
              <w:t>importo delle attività di livello 2A rilevate come attività di livello 1 e non segnalate come attività di livello 2A,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19, </w:t>
            </w:r>
            <w:r w:rsidR="00EC439F">
              <w:rPr>
                <w:rFonts w:ascii="Times New Roman" w:hAnsi="Times New Roman"/>
                <w:sz w:val="18"/>
                <w:szCs w:val="18"/>
              </w:rPr>
              <w:t>paragrafo </w:t>
            </w:r>
            <w:r>
              <w:rPr>
                <w:rFonts w:ascii="Times New Roman" w:hAnsi="Times New Roman"/>
                <w:sz w:val="18"/>
                <w:szCs w:val="18"/>
              </w:rPr>
              <w:t>1, lettera c), del regolamento delegato (UE) 2015/61. Tali attività non sono segnalate nella sezione dedicata alle attività di livello 2A.</w:t>
            </w:r>
          </w:p>
          <w:p w14:paraId="6562511C" w14:textId="77777777" w:rsidR="00E9543A" w:rsidRDefault="00E9543A">
            <w:pPr>
              <w:pStyle w:val="InstructionsText"/>
              <w:rPr>
                <w:rStyle w:val="InstructionsTabelleberschrift"/>
                <w:rFonts w:ascii="Times New Roman" w:hAnsi="Times New Roman"/>
                <w:bCs/>
                <w:sz w:val="18"/>
                <w:szCs w:val="24"/>
              </w:rPr>
            </w:pPr>
          </w:p>
        </w:tc>
      </w:tr>
      <w:tr w:rsidR="00E9543A" w14:paraId="767F5351" w14:textId="77777777" w:rsidTr="002B73CC">
        <w:tc>
          <w:tcPr>
            <w:tcW w:w="1097" w:type="dxa"/>
            <w:shd w:val="clear" w:color="auto" w:fill="auto"/>
            <w:vAlign w:val="center"/>
          </w:tcPr>
          <w:p w14:paraId="1AF90C3E" w14:textId="77777777" w:rsidR="00E9543A"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E9543A"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Totale delle obbligazioni garantite di qualità elevatissima di livello 1 non rettificate</w:t>
            </w:r>
          </w:p>
          <w:p w14:paraId="36273809" w14:textId="77777777" w:rsidR="00E9543A" w:rsidRDefault="00E9543A">
            <w:pPr>
              <w:pStyle w:val="InstructionsText"/>
              <w:rPr>
                <w:rStyle w:val="InstructionsTabelleberschrift"/>
                <w:rFonts w:ascii="Times New Roman" w:hAnsi="Times New Roman"/>
                <w:sz w:val="18"/>
              </w:rPr>
            </w:pPr>
          </w:p>
          <w:p w14:paraId="199D7109" w14:textId="070235FE" w:rsidR="00E9543A" w:rsidRDefault="006E48EA">
            <w:pPr>
              <w:pStyle w:val="InstructionsText"/>
              <w:rPr>
                <w:rStyle w:val="InstructionsTabelleberschrift"/>
                <w:rFonts w:ascii="Times New Roman" w:hAnsi="Times New Roman"/>
                <w:b w:val="0"/>
                <w:sz w:val="18"/>
                <w:u w:val="none"/>
              </w:rPr>
            </w:pPr>
            <w:r>
              <w:t>Articoli 10, 15 e 16 del regolamento delegato (UE) 2015/61</w:t>
            </w:r>
          </w:p>
          <w:p w14:paraId="48062FD9" w14:textId="77777777" w:rsidR="00E9543A" w:rsidRDefault="00E9543A">
            <w:pPr>
              <w:pStyle w:val="InstructionsText"/>
              <w:rPr>
                <w:rStyle w:val="InstructionsTabelleberschrift"/>
                <w:rFonts w:ascii="Times New Roman" w:hAnsi="Times New Roman"/>
                <w:b w:val="0"/>
                <w:sz w:val="18"/>
                <w:u w:val="none"/>
              </w:rPr>
            </w:pPr>
          </w:p>
          <w:p w14:paraId="30667FE9" w14:textId="5CEA50EB" w:rsidR="00E9543A" w:rsidRDefault="006E48EA">
            <w:pPr>
              <w:pStyle w:val="InstructionsText"/>
            </w:pPr>
            <w:r>
              <w:t>Le attività segnalate in questa sottosezione sono state esplicitamente individuate, o trattate, come attività di livello 1, conformemente al regolamento delegato (UE) 2015/61 e sono, o le relative attività sottostanti sono ammissibili come, obbligazioni garantite di qualità elevatissima ai sensi dell</w:t>
            </w:r>
            <w:r w:rsidR="00346EBA">
              <w:t>'</w:t>
            </w:r>
            <w:r w:rsidR="00EC439F">
              <w:t>articolo </w:t>
            </w:r>
            <w:r>
              <w:t xml:space="preserve">10, </w:t>
            </w:r>
            <w:r w:rsidR="00EC439F">
              <w:t>paragrafo </w:t>
            </w:r>
            <w:r>
              <w:t>1, lettera f), del regolamento delegato (UE) 2015/61.</w:t>
            </w:r>
          </w:p>
          <w:p w14:paraId="6745CC95" w14:textId="77777777" w:rsidR="00E9543A" w:rsidRDefault="00E9543A">
            <w:pPr>
              <w:pStyle w:val="InstructionsText"/>
              <w:rPr>
                <w:rStyle w:val="InstructionsTabelleberschrift"/>
                <w:rFonts w:ascii="Times New Roman" w:hAnsi="Times New Roman"/>
                <w:sz w:val="18"/>
                <w:u w:val="none"/>
              </w:rPr>
            </w:pPr>
          </w:p>
          <w:p w14:paraId="7BC66025" w14:textId="33C51D42"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Nella colonna 010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importo/valore di mercato totale delle obbligazioni garantite di qualità elevatissima di livello 1,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04635A7D" w14:textId="77777777" w:rsidR="00E9543A" w:rsidRDefault="00E9543A">
            <w:pPr>
              <w:pStyle w:val="InstructionsText"/>
              <w:rPr>
                <w:rStyle w:val="InstructionsTabelleberschrift"/>
                <w:rFonts w:ascii="Times New Roman" w:hAnsi="Times New Roman"/>
                <w:b w:val="0"/>
                <w:sz w:val="18"/>
                <w:u w:val="none"/>
              </w:rPr>
            </w:pPr>
          </w:p>
          <w:p w14:paraId="72932860" w14:textId="681A037F"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Nella colonna 040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 totale ponderato delle obbligazioni garantite di qualità elevatissima di livello 1,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1280E935" w14:textId="77777777" w:rsidR="00E9543A" w:rsidRDefault="00E9543A">
            <w:pPr>
              <w:pStyle w:val="InstructionsText"/>
              <w:rPr>
                <w:rStyle w:val="InstructionsTabelleberschrift"/>
                <w:rFonts w:ascii="Times New Roman" w:hAnsi="Times New Roman"/>
                <w:sz w:val="18"/>
              </w:rPr>
            </w:pPr>
          </w:p>
        </w:tc>
      </w:tr>
      <w:tr w:rsidR="00E9543A" w14:paraId="45ED5176" w14:textId="77777777" w:rsidTr="002B73CC">
        <w:tc>
          <w:tcPr>
            <w:tcW w:w="1097" w:type="dxa"/>
            <w:shd w:val="clear" w:color="auto" w:fill="FFFFFF"/>
            <w:vAlign w:val="center"/>
          </w:tcPr>
          <w:p w14:paraId="0DAC4C0E" w14:textId="77777777" w:rsidR="00E9543A" w:rsidRDefault="006E48EA">
            <w:pPr>
              <w:rPr>
                <w:rFonts w:ascii="Times New Roman" w:hAnsi="Times New Roman"/>
                <w:sz w:val="18"/>
                <w:szCs w:val="18"/>
              </w:rPr>
            </w:pPr>
            <w:r>
              <w:rPr>
                <w:rFonts w:ascii="Times New Roman" w:hAnsi="Times New Roman"/>
                <w:sz w:val="18"/>
                <w:szCs w:val="18"/>
              </w:rPr>
              <w:lastRenderedPageBreak/>
              <w:t>190</w:t>
            </w:r>
          </w:p>
        </w:tc>
        <w:tc>
          <w:tcPr>
            <w:tcW w:w="7125" w:type="dxa"/>
            <w:gridSpan w:val="2"/>
            <w:shd w:val="clear" w:color="auto" w:fill="FFFFFF"/>
          </w:tcPr>
          <w:p w14:paraId="25EE71DB" w14:textId="77777777" w:rsidR="00E9543A" w:rsidRPr="00EC439F" w:rsidRDefault="006E48EA">
            <w:pPr>
              <w:pStyle w:val="InstructionsText"/>
              <w:rPr>
                <w:rStyle w:val="InstructionsTabelleberschrift"/>
                <w:rFonts w:ascii="Times New Roman" w:hAnsi="Times New Roman"/>
                <w:bCs/>
                <w:sz w:val="18"/>
                <w:u w:val="none"/>
              </w:rPr>
            </w:pPr>
            <w:r w:rsidRPr="00EC439F">
              <w:rPr>
                <w:rStyle w:val="InstructionsTabelleberschrift"/>
                <w:rFonts w:ascii="Times New Roman" w:hAnsi="Times New Roman"/>
                <w:sz w:val="18"/>
                <w:u w:val="none"/>
              </w:rPr>
              <w:t>1.1.2.1. Obbligazioni garantite di qualità elevatissima</w:t>
            </w:r>
          </w:p>
          <w:p w14:paraId="47929DF3" w14:textId="77777777" w:rsidR="00E9543A" w:rsidRPr="00EC439F" w:rsidRDefault="00E9543A">
            <w:pPr>
              <w:pStyle w:val="InstructionsText"/>
              <w:rPr>
                <w:rStyle w:val="InstructionsTabelleberschrift"/>
                <w:rFonts w:ascii="Times New Roman" w:hAnsi="Times New Roman"/>
                <w:sz w:val="18"/>
              </w:rPr>
            </w:pPr>
          </w:p>
          <w:p w14:paraId="5EC24061" w14:textId="42CFEB82" w:rsidR="00E9543A" w:rsidRPr="00EC439F" w:rsidRDefault="00EC439F">
            <w:pPr>
              <w:pStyle w:val="InstructionsText"/>
              <w:rPr>
                <w:rFonts w:cs="Times New Roman"/>
              </w:rPr>
            </w:pPr>
            <w:r>
              <w:rPr>
                <w:rFonts w:cs="Times New Roman"/>
              </w:rPr>
              <w:t>Articolo </w:t>
            </w:r>
            <w:r w:rsidR="00DD4C72" w:rsidRPr="00EC439F">
              <w:rPr>
                <w:rFonts w:cs="Times New Roman"/>
              </w:rPr>
              <w:t xml:space="preserve">10, </w:t>
            </w:r>
            <w:r>
              <w:rPr>
                <w:rFonts w:cs="Times New Roman"/>
              </w:rPr>
              <w:t>paragrafo </w:t>
            </w:r>
            <w:r w:rsidR="00DD4C72" w:rsidRPr="00EC439F">
              <w:rPr>
                <w:rFonts w:cs="Times New Roman"/>
              </w:rPr>
              <w:t>1, lettera f), del regolamento delegato (UE) 2015/61</w:t>
            </w:r>
          </w:p>
          <w:p w14:paraId="5D2C9F8E" w14:textId="77777777" w:rsidR="00E9543A" w:rsidRPr="00EC439F" w:rsidRDefault="00E9543A">
            <w:pPr>
              <w:pStyle w:val="InstructionsText"/>
              <w:rPr>
                <w:rStyle w:val="InstructionsTabelleberschrift"/>
                <w:rFonts w:ascii="Times New Roman" w:hAnsi="Times New Roman"/>
                <w:sz w:val="18"/>
                <w:u w:val="none"/>
              </w:rPr>
            </w:pPr>
          </w:p>
          <w:p w14:paraId="13F1EE05" w14:textId="7B2CF1F5" w:rsidR="00E9543A" w:rsidRPr="00EC439F" w:rsidRDefault="006E48EA">
            <w:pPr>
              <w:pStyle w:val="InstructionsText"/>
              <w:rPr>
                <w:rFonts w:cs="Times New Roman"/>
              </w:rPr>
            </w:pPr>
            <w:r w:rsidRPr="00EC439F">
              <w:rPr>
                <w:rStyle w:val="InstructionsTabelleberschrift"/>
                <w:rFonts w:ascii="Times New Roman" w:hAnsi="Times New Roman"/>
                <w:b w:val="0"/>
                <w:sz w:val="18"/>
                <w:u w:val="none"/>
              </w:rPr>
              <w:t>Attività che rappresentano esposizioni sotto forma di obbligazioni garantite di qualità elevatissima conformi all</w:t>
            </w:r>
            <w:r w:rsidR="00346EBA" w:rsidRPr="00EC439F">
              <w:rPr>
                <w:rStyle w:val="InstructionsTabelleberschrift"/>
                <w:rFonts w:ascii="Times New Roman" w:hAnsi="Times New Roman"/>
                <w:b w:val="0"/>
                <w:sz w:val="18"/>
                <w:u w:val="none"/>
              </w:rPr>
              <w:t>'</w:t>
            </w:r>
            <w:r w:rsidR="00EC439F" w:rsidRPr="00EC439F">
              <w:rPr>
                <w:rStyle w:val="InstructionsTabelleberschrift"/>
                <w:rFonts w:ascii="Times New Roman" w:hAnsi="Times New Roman"/>
                <w:b w:val="0"/>
                <w:sz w:val="18"/>
                <w:u w:val="none"/>
              </w:rPr>
              <w:t>articolo </w:t>
            </w:r>
            <w:r w:rsidRPr="00EC439F">
              <w:rPr>
                <w:rStyle w:val="InstructionsTabelleberschrift"/>
                <w:rFonts w:ascii="Times New Roman" w:hAnsi="Times New Roman"/>
                <w:b w:val="0"/>
                <w:sz w:val="18"/>
                <w:u w:val="none"/>
              </w:rPr>
              <w:t xml:space="preserve">10, </w:t>
            </w:r>
            <w:r w:rsidR="00EC439F">
              <w:rPr>
                <w:rStyle w:val="InstructionsTabelleberschrift"/>
                <w:rFonts w:ascii="Times New Roman" w:hAnsi="Times New Roman"/>
                <w:b w:val="0"/>
                <w:sz w:val="18"/>
                <w:u w:val="none"/>
              </w:rPr>
              <w:t>paragrafo </w:t>
            </w:r>
            <w:r w:rsidRPr="00EC439F">
              <w:rPr>
                <w:rStyle w:val="InstructionsTabelleberschrift"/>
                <w:rFonts w:ascii="Times New Roman" w:hAnsi="Times New Roman"/>
                <w:b w:val="0"/>
                <w:sz w:val="18"/>
                <w:u w:val="none"/>
              </w:rPr>
              <w:t xml:space="preserve">1, lettera f), </w:t>
            </w:r>
            <w:r w:rsidRPr="00EC439F">
              <w:rPr>
                <w:rStyle w:val="FormatvorlageInstructionsTabelleText"/>
                <w:rFonts w:ascii="Times New Roman" w:hAnsi="Times New Roman"/>
                <w:sz w:val="18"/>
              </w:rPr>
              <w:t xml:space="preserve">del </w:t>
            </w:r>
            <w:r w:rsidRPr="00EC439F">
              <w:rPr>
                <w:rFonts w:cs="Times New Roman"/>
              </w:rPr>
              <w:t>regolamento delegato (UE) 2015/61.</w:t>
            </w:r>
          </w:p>
          <w:p w14:paraId="4344EAB7" w14:textId="77777777" w:rsidR="00E9543A" w:rsidRDefault="00E9543A">
            <w:pPr>
              <w:pStyle w:val="InstructionsText"/>
              <w:rPr>
                <w:rStyle w:val="InstructionsTabelleberschrift"/>
                <w:rFonts w:ascii="Times New Roman" w:hAnsi="Times New Roman"/>
                <w:sz w:val="18"/>
              </w:rPr>
            </w:pPr>
          </w:p>
        </w:tc>
      </w:tr>
      <w:tr w:rsidR="00E9543A" w14:paraId="4C11F354" w14:textId="77777777" w:rsidTr="002B73CC">
        <w:tc>
          <w:tcPr>
            <w:tcW w:w="1097" w:type="dxa"/>
            <w:shd w:val="clear" w:color="auto" w:fill="FFFFFF"/>
            <w:vAlign w:val="center"/>
          </w:tcPr>
          <w:p w14:paraId="3C5AF3AF" w14:textId="77777777" w:rsidR="00E9543A"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E9543A"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Azioni/quote qualificate di organismi di investimento collettivo: il sottostante è rappresentato da obbligazioni garantite di qualità elevatissima</w:t>
            </w:r>
          </w:p>
          <w:p w14:paraId="1A43EDF1" w14:textId="77777777" w:rsidR="00E9543A" w:rsidRDefault="00E9543A">
            <w:pPr>
              <w:pStyle w:val="InstructionsText"/>
              <w:rPr>
                <w:rStyle w:val="InstructionsTabelleberschrift"/>
                <w:rFonts w:ascii="Times New Roman" w:hAnsi="Times New Roman"/>
                <w:sz w:val="18"/>
              </w:rPr>
            </w:pPr>
          </w:p>
          <w:p w14:paraId="3B0BFAA9" w14:textId="1095B63A" w:rsidR="00E9543A" w:rsidRDefault="00EC439F">
            <w:pPr>
              <w:pStyle w:val="InstructionsText"/>
            </w:pPr>
            <w:r>
              <w:t>Articolo </w:t>
            </w:r>
            <w:r w:rsidR="00DD4C72">
              <w:t xml:space="preserve">15, </w:t>
            </w:r>
            <w:r>
              <w:t>paragrafo </w:t>
            </w:r>
            <w:r w:rsidR="00DD4C72">
              <w:t>2, lettera c), del regolamento delegato (UE) 2015/61</w:t>
            </w:r>
          </w:p>
          <w:p w14:paraId="559C0381" w14:textId="77777777" w:rsidR="00E9543A" w:rsidRDefault="00E9543A">
            <w:pPr>
              <w:pStyle w:val="InstructionsText"/>
              <w:rPr>
                <w:rStyle w:val="InstructionsTabelleberschrift"/>
                <w:rFonts w:ascii="Times New Roman" w:hAnsi="Times New Roman"/>
                <w:sz w:val="18"/>
                <w:u w:val="none"/>
              </w:rPr>
            </w:pPr>
          </w:p>
          <w:p w14:paraId="5D3F4B18" w14:textId="78AE43BD" w:rsidR="00E9543A"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Azioni o quote di OIC le cui attività sottostanti corrispondono ad attività che sono ammissibili come obbligazioni garantite di qualità elevatissima ai sensi dell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 xml:space="preserve">10, </w:t>
            </w:r>
            <w:r w:rsidR="00EC439F">
              <w:rPr>
                <w:rStyle w:val="InstructionsTabelleberschrift"/>
                <w:rFonts w:ascii="Times New Roman" w:hAnsi="Times New Roman"/>
                <w:b w:val="0"/>
                <w:sz w:val="18"/>
                <w:u w:val="none"/>
              </w:rPr>
              <w:t>paragrafo </w:t>
            </w:r>
            <w:r>
              <w:rPr>
                <w:rStyle w:val="InstructionsTabelleberschrift"/>
                <w:rFonts w:ascii="Times New Roman" w:hAnsi="Times New Roman"/>
                <w:b w:val="0"/>
                <w:sz w:val="18"/>
                <w:u w:val="none"/>
              </w:rPr>
              <w:t>1, lettera f), del regolamento delegato (UE) 2015/61.</w:t>
            </w:r>
          </w:p>
          <w:p w14:paraId="6030D2C0" w14:textId="77777777" w:rsidR="00E9543A" w:rsidRDefault="00E9543A">
            <w:pPr>
              <w:pStyle w:val="InstructionsText"/>
              <w:rPr>
                <w:rStyle w:val="InstructionsTabelleberschrift"/>
                <w:rFonts w:ascii="Times New Roman" w:hAnsi="Times New Roman"/>
                <w:sz w:val="18"/>
              </w:rPr>
            </w:pPr>
          </w:p>
        </w:tc>
      </w:tr>
      <w:tr w:rsidR="00E9543A" w14:paraId="5266FB9F" w14:textId="77777777" w:rsidTr="002B73CC">
        <w:tc>
          <w:tcPr>
            <w:tcW w:w="1097" w:type="dxa"/>
            <w:shd w:val="clear" w:color="auto" w:fill="FFFFFF"/>
            <w:vAlign w:val="center"/>
          </w:tcPr>
          <w:p w14:paraId="67B0C6B6" w14:textId="77777777" w:rsidR="00E9543A"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8010082" w:rsidR="00E9543A" w:rsidRDefault="006E48EA">
            <w:pPr>
              <w:spacing w:before="0" w:after="0"/>
              <w:ind w:left="33"/>
              <w:rPr>
                <w:rFonts w:ascii="Times New Roman" w:hAnsi="Times New Roman"/>
                <w:b/>
                <w:sz w:val="18"/>
                <w:szCs w:val="18"/>
              </w:rPr>
            </w:pPr>
            <w:r>
              <w:rPr>
                <w:rFonts w:ascii="Times New Roman" w:hAnsi="Times New Roman"/>
                <w:b/>
                <w:sz w:val="18"/>
                <w:szCs w:val="18"/>
              </w:rPr>
              <w:t>1.1.2.3. Enti creditizi centrali: obbligazioni garantite di qualità elevatissima di livello 1 considerate attività liquide dell</w:t>
            </w:r>
            <w:r w:rsidR="00346EBA">
              <w:rPr>
                <w:rFonts w:ascii="Times New Roman" w:hAnsi="Times New Roman"/>
                <w:b/>
                <w:sz w:val="18"/>
                <w:szCs w:val="18"/>
              </w:rPr>
              <w:t>'</w:t>
            </w:r>
            <w:r>
              <w:rPr>
                <w:rFonts w:ascii="Times New Roman" w:hAnsi="Times New Roman"/>
                <w:b/>
                <w:sz w:val="18"/>
                <w:szCs w:val="18"/>
              </w:rPr>
              <w:t>ente creditizio depositante</w:t>
            </w:r>
          </w:p>
          <w:p w14:paraId="193A7DE9" w14:textId="77777777" w:rsidR="00E9543A" w:rsidRDefault="00E9543A">
            <w:pPr>
              <w:spacing w:before="0" w:after="0"/>
              <w:ind w:left="33"/>
              <w:rPr>
                <w:rFonts w:ascii="Times New Roman" w:hAnsi="Times New Roman"/>
                <w:sz w:val="18"/>
                <w:szCs w:val="18"/>
              </w:rPr>
            </w:pPr>
          </w:p>
          <w:p w14:paraId="73FD21F1" w14:textId="012D6F08"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6E48EA">
              <w:rPr>
                <w:rFonts w:ascii="Times New Roman" w:hAnsi="Times New Roman"/>
                <w:sz w:val="18"/>
                <w:szCs w:val="18"/>
              </w:rPr>
              <w:t xml:space="preserve">27, </w:t>
            </w:r>
            <w:r>
              <w:rPr>
                <w:rFonts w:ascii="Times New Roman" w:hAnsi="Times New Roman"/>
                <w:sz w:val="18"/>
                <w:szCs w:val="18"/>
              </w:rPr>
              <w:t>paragrafo </w:t>
            </w:r>
            <w:r w:rsidR="006E48EA">
              <w:rPr>
                <w:rFonts w:ascii="Times New Roman" w:hAnsi="Times New Roman"/>
                <w:sz w:val="18"/>
                <w:szCs w:val="18"/>
              </w:rPr>
              <w:t>3, del regolamento delegato (UE) 2015/61</w:t>
            </w:r>
          </w:p>
          <w:p w14:paraId="510C13A2" w14:textId="77777777" w:rsidR="00E9543A" w:rsidRDefault="00E9543A">
            <w:pPr>
              <w:spacing w:before="0" w:after="0"/>
              <w:ind w:left="33"/>
              <w:rPr>
                <w:rFonts w:ascii="Times New Roman" w:hAnsi="Times New Roman"/>
                <w:sz w:val="18"/>
                <w:szCs w:val="18"/>
              </w:rPr>
            </w:pPr>
          </w:p>
          <w:p w14:paraId="575A1C12" w14:textId="49A8C23B" w:rsidR="00E9543A" w:rsidRDefault="00223992">
            <w:pPr>
              <w:spacing w:before="0" w:after="0"/>
              <w:ind w:left="33"/>
              <w:rPr>
                <w:rFonts w:ascii="Times New Roman" w:hAnsi="Times New Roman"/>
                <w:sz w:val="18"/>
                <w:szCs w:val="18"/>
              </w:rPr>
            </w:pPr>
            <w:r>
              <w:rPr>
                <w:rFonts w:ascii="Times New Roman" w:hAnsi="Times New Roman"/>
                <w:sz w:val="18"/>
                <w:szCs w:val="18"/>
              </w:rPr>
              <w:t>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27, </w:t>
            </w:r>
            <w:r w:rsidR="00EC439F">
              <w:rPr>
                <w:rFonts w:ascii="Times New Roman" w:hAnsi="Times New Roman"/>
                <w:sz w:val="18"/>
                <w:szCs w:val="18"/>
              </w:rPr>
              <w:t>paragrafo </w:t>
            </w:r>
            <w:r>
              <w:rPr>
                <w:rFonts w:ascii="Times New Roman" w:hAnsi="Times New Roman"/>
                <w:sz w:val="18"/>
                <w:szCs w:val="18"/>
              </w:rPr>
              <w:t>3, del regolamento delegato (UE) 2015/61</w:t>
            </w:r>
            <w:r>
              <w:rPr>
                <w:rFonts w:ascii="Times New Roman" w:hAnsi="Times New Roman"/>
                <w:bCs/>
                <w:sz w:val="18"/>
                <w:szCs w:val="18"/>
              </w:rPr>
              <w:t xml:space="preserve"> è necessario identificare le attività liquide che corrispondono a depositi dell</w:t>
            </w:r>
            <w:r w:rsidR="00346EBA">
              <w:rPr>
                <w:rFonts w:ascii="Times New Roman" w:hAnsi="Times New Roman"/>
                <w:bCs/>
                <w:sz w:val="18"/>
                <w:szCs w:val="18"/>
              </w:rPr>
              <w:t>'</w:t>
            </w:r>
            <w:r>
              <w:rPr>
                <w:rFonts w:ascii="Times New Roman" w:hAnsi="Times New Roman"/>
                <w:bCs/>
                <w:sz w:val="18"/>
                <w:szCs w:val="18"/>
              </w:rPr>
              <w:t>ente creditizio collocati presso l</w:t>
            </w:r>
            <w:r w:rsidR="00346EBA">
              <w:rPr>
                <w:rFonts w:ascii="Times New Roman" w:hAnsi="Times New Roman"/>
                <w:bCs/>
                <w:sz w:val="18"/>
                <w:szCs w:val="18"/>
              </w:rPr>
              <w:t>'</w:t>
            </w:r>
            <w:r>
              <w:rPr>
                <w:rFonts w:ascii="Times New Roman" w:hAnsi="Times New Roman"/>
                <w:bCs/>
                <w:sz w:val="18"/>
                <w:szCs w:val="18"/>
              </w:rPr>
              <w:t>ente centrale considerati attività liquide dell</w:t>
            </w:r>
            <w:r w:rsidR="00346EBA">
              <w:rPr>
                <w:rFonts w:ascii="Times New Roman" w:hAnsi="Times New Roman"/>
                <w:bCs/>
                <w:sz w:val="18"/>
                <w:szCs w:val="18"/>
              </w:rPr>
              <w:t>'</w:t>
            </w:r>
            <w:r>
              <w:rPr>
                <w:rFonts w:ascii="Times New Roman" w:hAnsi="Times New Roman"/>
                <w:bCs/>
                <w:sz w:val="18"/>
                <w:szCs w:val="18"/>
              </w:rPr>
              <w:t>ente creditizio depositante</w:t>
            </w:r>
            <w:r>
              <w:rPr>
                <w:rFonts w:ascii="Times New Roman" w:hAnsi="Times New Roman"/>
                <w:sz w:val="18"/>
                <w:szCs w:val="18"/>
              </w:rPr>
              <w:t>. Dette attività liquide non sono computate per coprire deflussi diversi da quelli dei corrispondenti depositi e non intervengono nel calcolo della composizione della restante riserva di liquidità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17 dello stesso regolamento delegato relativamente all</w:t>
            </w:r>
            <w:r w:rsidR="00346EBA">
              <w:rPr>
                <w:rFonts w:ascii="Times New Roman" w:hAnsi="Times New Roman"/>
                <w:sz w:val="18"/>
                <w:szCs w:val="18"/>
              </w:rPr>
              <w:t>'</w:t>
            </w:r>
            <w:r>
              <w:rPr>
                <w:rFonts w:ascii="Times New Roman" w:hAnsi="Times New Roman"/>
                <w:sz w:val="18"/>
                <w:szCs w:val="18"/>
              </w:rPr>
              <w:t>ente centrale a livello individuale.</w:t>
            </w:r>
          </w:p>
          <w:p w14:paraId="36F3BFCC" w14:textId="77777777" w:rsidR="00E9543A" w:rsidRDefault="00E9543A">
            <w:pPr>
              <w:spacing w:before="0" w:after="0"/>
              <w:ind w:left="33"/>
              <w:rPr>
                <w:rFonts w:ascii="Times New Roman" w:hAnsi="Times New Roman"/>
                <w:sz w:val="18"/>
                <w:szCs w:val="18"/>
              </w:rPr>
            </w:pPr>
          </w:p>
          <w:p w14:paraId="4011C61B" w14:textId="64E80FE5" w:rsidR="00E9543A" w:rsidRDefault="006E48EA">
            <w:pPr>
              <w:spacing w:before="0" w:after="0"/>
              <w:ind w:left="33"/>
              <w:rPr>
                <w:rFonts w:ascii="Times New Roman" w:hAnsi="Times New Roman"/>
                <w:bCs/>
                <w:sz w:val="18"/>
                <w:szCs w:val="18"/>
              </w:rPr>
            </w:pPr>
            <w:r>
              <w:rPr>
                <w:rFonts w:ascii="Times New Roman" w:hAnsi="Times New Roman"/>
                <w:bCs/>
                <w:sz w:val="18"/>
                <w:szCs w:val="18"/>
              </w:rPr>
              <w:t>Gli enti centrali, quando segnalano tali attività, assicurano che l</w:t>
            </w:r>
            <w:r w:rsidR="00346EBA">
              <w:rPr>
                <w:rFonts w:ascii="Times New Roman" w:hAnsi="Times New Roman"/>
                <w:bCs/>
                <w:sz w:val="18"/>
                <w:szCs w:val="18"/>
              </w:rPr>
              <w:t>'</w:t>
            </w:r>
            <w:r>
              <w:rPr>
                <w:rFonts w:ascii="Times New Roman" w:hAnsi="Times New Roman"/>
                <w:bCs/>
                <w:sz w:val="18"/>
                <w:szCs w:val="18"/>
              </w:rPr>
              <w:t>importo segnalato di tali attività liquide al netto del coefficiente di scarto non ecceda il deflusso dai corrispondenti depositi.</w:t>
            </w:r>
          </w:p>
          <w:p w14:paraId="7150266B" w14:textId="77777777" w:rsidR="00E9543A" w:rsidRDefault="00E9543A">
            <w:pPr>
              <w:spacing w:before="0" w:after="0"/>
              <w:ind w:left="33"/>
              <w:rPr>
                <w:rFonts w:ascii="Times New Roman" w:hAnsi="Times New Roman"/>
                <w:b/>
                <w:sz w:val="18"/>
                <w:szCs w:val="18"/>
              </w:rPr>
            </w:pPr>
          </w:p>
          <w:p w14:paraId="2ADEC28B" w14:textId="77777777" w:rsidR="00E9543A" w:rsidRDefault="006E48EA">
            <w:pPr>
              <w:spacing w:before="0" w:after="0"/>
              <w:ind w:left="33"/>
              <w:rPr>
                <w:rFonts w:ascii="Times New Roman" w:hAnsi="Times New Roman"/>
                <w:sz w:val="18"/>
                <w:szCs w:val="18"/>
              </w:rPr>
            </w:pPr>
            <w:r>
              <w:rPr>
                <w:rFonts w:ascii="Times New Roman" w:hAnsi="Times New Roman"/>
                <w:sz w:val="18"/>
                <w:szCs w:val="18"/>
              </w:rPr>
              <w:t>Le attività segnalate in questa riga sono obbligazioni garantite di qualità elevatissima di livello 1.</w:t>
            </w:r>
          </w:p>
          <w:p w14:paraId="3EDA2916" w14:textId="77777777" w:rsidR="00E9543A" w:rsidRDefault="00E9543A">
            <w:pPr>
              <w:pStyle w:val="InstructionsText"/>
              <w:rPr>
                <w:rStyle w:val="InstructionsTabelleberschrift"/>
                <w:rFonts w:ascii="Times New Roman" w:hAnsi="Times New Roman"/>
                <w:bCs/>
                <w:sz w:val="18"/>
                <w:szCs w:val="24"/>
              </w:rPr>
            </w:pPr>
          </w:p>
        </w:tc>
      </w:tr>
      <w:tr w:rsidR="00E9543A" w14:paraId="796BD1BE" w14:textId="77777777" w:rsidTr="002B73CC">
        <w:tc>
          <w:tcPr>
            <w:tcW w:w="1097" w:type="dxa"/>
            <w:shd w:val="clear" w:color="auto" w:fill="FFFFFF"/>
            <w:vAlign w:val="center"/>
          </w:tcPr>
          <w:p w14:paraId="53CFD94E" w14:textId="77777777" w:rsidR="00E9543A"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 Totale delle attività di livello 2 non rettificate</w:t>
            </w:r>
          </w:p>
          <w:p w14:paraId="3EB24099" w14:textId="77777777" w:rsidR="00E9543A" w:rsidRDefault="00E9543A">
            <w:pPr>
              <w:spacing w:before="0" w:after="0"/>
              <w:ind w:left="33"/>
              <w:rPr>
                <w:rFonts w:ascii="Times New Roman" w:hAnsi="Times New Roman"/>
                <w:b/>
                <w:sz w:val="18"/>
                <w:szCs w:val="18"/>
              </w:rPr>
            </w:pPr>
          </w:p>
          <w:p w14:paraId="576511AF" w14:textId="33A07439" w:rsidR="00E9543A" w:rsidRDefault="006E48EA">
            <w:pPr>
              <w:spacing w:before="0" w:after="0"/>
              <w:ind w:left="33"/>
              <w:rPr>
                <w:rFonts w:ascii="Times New Roman" w:hAnsi="Times New Roman"/>
                <w:bCs/>
                <w:sz w:val="18"/>
                <w:szCs w:val="18"/>
              </w:rPr>
            </w:pPr>
            <w:r>
              <w:rPr>
                <w:rFonts w:ascii="Times New Roman" w:hAnsi="Times New Roman"/>
                <w:sz w:val="18"/>
                <w:szCs w:val="18"/>
              </w:rPr>
              <w:t xml:space="preserve">Articoli da 11 a 16 e </w:t>
            </w:r>
            <w:r w:rsidR="00EC439F">
              <w:rPr>
                <w:rFonts w:ascii="Times New Roman" w:hAnsi="Times New Roman"/>
                <w:sz w:val="18"/>
                <w:szCs w:val="18"/>
              </w:rPr>
              <w:t>articolo </w:t>
            </w:r>
            <w:r>
              <w:rPr>
                <w:rFonts w:ascii="Times New Roman" w:hAnsi="Times New Roman"/>
                <w:sz w:val="18"/>
                <w:szCs w:val="18"/>
              </w:rPr>
              <w:t xml:space="preserve">19 del </w:t>
            </w:r>
            <w:r>
              <w:rPr>
                <w:rFonts w:ascii="Times New Roman" w:hAnsi="Times New Roman"/>
                <w:bCs/>
                <w:sz w:val="18"/>
                <w:szCs w:val="18"/>
              </w:rPr>
              <w:t>regolamento delegato (UE) 2015/61</w:t>
            </w:r>
          </w:p>
          <w:p w14:paraId="5B645A30" w14:textId="77777777" w:rsidR="00E9543A" w:rsidRDefault="00E9543A">
            <w:pPr>
              <w:spacing w:before="0" w:after="0"/>
              <w:ind w:left="33"/>
              <w:rPr>
                <w:rFonts w:ascii="Times New Roman" w:hAnsi="Times New Roman"/>
                <w:sz w:val="18"/>
                <w:szCs w:val="18"/>
              </w:rPr>
            </w:pPr>
          </w:p>
          <w:p w14:paraId="33E4C7B1" w14:textId="4B93549B" w:rsidR="00E9543A" w:rsidRDefault="006E48EA">
            <w:pPr>
              <w:spacing w:before="0" w:after="0"/>
              <w:ind w:left="33"/>
              <w:rPr>
                <w:rFonts w:ascii="Times New Roman" w:hAnsi="Times New Roman"/>
                <w:bCs/>
                <w:sz w:val="18"/>
                <w:szCs w:val="18"/>
              </w:rPr>
            </w:pPr>
            <w:r>
              <w:rPr>
                <w:rFonts w:ascii="Times New Roman" w:hAnsi="Times New Roman"/>
                <w:sz w:val="18"/>
                <w:szCs w:val="18"/>
              </w:rPr>
              <w:t>Le attività segnalate in questa sezione sono state esplicitamente individuate, o trattate, come attività di livello 2A o di livello 2B ai sensi del regolamento delegato (UE) 2015/61.</w:t>
            </w:r>
          </w:p>
          <w:p w14:paraId="6ACDAC7C" w14:textId="77777777" w:rsidR="00E9543A" w:rsidRDefault="00E9543A">
            <w:pPr>
              <w:spacing w:before="0" w:after="0"/>
              <w:ind w:left="33"/>
              <w:rPr>
                <w:rFonts w:ascii="Times New Roman" w:hAnsi="Times New Roman"/>
                <w:bCs/>
                <w:sz w:val="18"/>
                <w:szCs w:val="18"/>
              </w:rPr>
            </w:pPr>
          </w:p>
          <w:p w14:paraId="6F5F136B" w14:textId="3E099A57" w:rsidR="00E9543A"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In c010 gli enti creditizi segnalano l</w:t>
            </w:r>
            <w:r w:rsidR="00346EBA">
              <w:rPr>
                <w:rStyle w:val="FormatvorlageInstructionsTabelleText"/>
                <w:rFonts w:ascii="Times New Roman" w:hAnsi="Times New Roman"/>
                <w:sz w:val="18"/>
              </w:rPr>
              <w:t>'</w:t>
            </w:r>
            <w:r>
              <w:rPr>
                <w:rStyle w:val="FormatvorlageInstructionsTabelleText"/>
                <w:rFonts w:ascii="Times New Roman" w:hAnsi="Times New Roman"/>
                <w:sz w:val="18"/>
              </w:rPr>
              <w:t>importo/valore di mercato totale delle proprie attività liquide di livello 2.</w:t>
            </w:r>
          </w:p>
          <w:p w14:paraId="2D78F22C" w14:textId="77777777" w:rsidR="00E9543A" w:rsidRDefault="00E9543A">
            <w:pPr>
              <w:pStyle w:val="InstructionsText"/>
              <w:rPr>
                <w:rStyle w:val="FormatvorlageInstructionsTabelleText"/>
                <w:rFonts w:ascii="Times New Roman" w:hAnsi="Times New Roman"/>
                <w:b/>
                <w:sz w:val="18"/>
              </w:rPr>
            </w:pPr>
          </w:p>
          <w:p w14:paraId="13EF5708" w14:textId="10B3FB7E" w:rsidR="00E9543A"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 c040 gli enti creditizi segnalano il totale del valore calcolato conformemente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9 delle proprie attività liquide di livello 2.</w:t>
            </w:r>
          </w:p>
          <w:p w14:paraId="5FEA8799" w14:textId="77777777" w:rsidR="00E9543A" w:rsidRDefault="00E9543A">
            <w:pPr>
              <w:spacing w:before="0" w:after="0"/>
              <w:rPr>
                <w:rFonts w:ascii="Times New Roman" w:hAnsi="Times New Roman"/>
                <w:sz w:val="18"/>
                <w:szCs w:val="18"/>
              </w:rPr>
            </w:pPr>
          </w:p>
          <w:p w14:paraId="4360F38A" w14:textId="77777777" w:rsidR="00E9543A" w:rsidRDefault="00E9543A">
            <w:pPr>
              <w:spacing w:before="0" w:after="0"/>
              <w:ind w:left="33"/>
              <w:rPr>
                <w:rFonts w:ascii="Times New Roman" w:hAnsi="Times New Roman"/>
                <w:b/>
                <w:sz w:val="18"/>
                <w:szCs w:val="18"/>
              </w:rPr>
            </w:pPr>
          </w:p>
        </w:tc>
      </w:tr>
      <w:tr w:rsidR="00E9543A" w14:paraId="2E71342B" w14:textId="77777777" w:rsidTr="002B73CC">
        <w:tc>
          <w:tcPr>
            <w:tcW w:w="1097" w:type="dxa"/>
            <w:shd w:val="clear" w:color="auto" w:fill="FFFFFF"/>
            <w:vAlign w:val="center"/>
          </w:tcPr>
          <w:p w14:paraId="385A5358" w14:textId="77777777" w:rsidR="00E9543A"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1.2.1. Totale delle attività di LIVELLO 2A non rettificate</w:t>
            </w:r>
          </w:p>
          <w:p w14:paraId="2C4045D7" w14:textId="77777777" w:rsidR="00E9543A" w:rsidRDefault="00E9543A">
            <w:pPr>
              <w:spacing w:before="0" w:after="0"/>
              <w:ind w:left="33"/>
              <w:rPr>
                <w:rFonts w:ascii="Times New Roman" w:hAnsi="Times New Roman"/>
                <w:b/>
                <w:sz w:val="18"/>
                <w:szCs w:val="18"/>
              </w:rPr>
            </w:pPr>
          </w:p>
          <w:p w14:paraId="38C401AD" w14:textId="035E6574" w:rsidR="00E9543A" w:rsidRDefault="006E48EA">
            <w:pPr>
              <w:spacing w:before="0" w:after="0"/>
              <w:ind w:left="33"/>
              <w:rPr>
                <w:rFonts w:ascii="Times New Roman" w:hAnsi="Times New Roman"/>
                <w:sz w:val="18"/>
                <w:szCs w:val="18"/>
              </w:rPr>
            </w:pPr>
            <w:r>
              <w:rPr>
                <w:rFonts w:ascii="Times New Roman" w:hAnsi="Times New Roman"/>
                <w:sz w:val="18"/>
                <w:szCs w:val="18"/>
              </w:rPr>
              <w:t>Articoli 11, 15 e 19 del regolamento delegato (UE) 2015/61</w:t>
            </w:r>
          </w:p>
          <w:p w14:paraId="52812901" w14:textId="77777777" w:rsidR="00E9543A" w:rsidRDefault="00E9543A">
            <w:pPr>
              <w:spacing w:before="0" w:after="0"/>
              <w:ind w:left="33"/>
              <w:rPr>
                <w:rFonts w:ascii="Times New Roman" w:hAnsi="Times New Roman"/>
                <w:sz w:val="18"/>
                <w:szCs w:val="18"/>
              </w:rPr>
            </w:pPr>
          </w:p>
          <w:p w14:paraId="400EFF6D" w14:textId="3608C090" w:rsidR="00E9543A" w:rsidRDefault="006E48EA">
            <w:pPr>
              <w:spacing w:before="0" w:after="0"/>
              <w:ind w:left="33"/>
              <w:rPr>
                <w:rFonts w:ascii="Times New Roman" w:hAnsi="Times New Roman"/>
                <w:bCs/>
                <w:sz w:val="18"/>
                <w:szCs w:val="18"/>
              </w:rPr>
            </w:pPr>
            <w:r>
              <w:rPr>
                <w:rFonts w:ascii="Times New Roman" w:hAnsi="Times New Roman"/>
                <w:sz w:val="18"/>
                <w:szCs w:val="18"/>
              </w:rPr>
              <w:t xml:space="preserve">Le attività segnalate in questa sottosezione sono state esplicitamente individuate, o trattate, come attività di livello 2A ai sensi del </w:t>
            </w:r>
            <w:r>
              <w:rPr>
                <w:rFonts w:ascii="Times New Roman" w:hAnsi="Times New Roman"/>
                <w:bCs/>
                <w:sz w:val="18"/>
                <w:szCs w:val="18"/>
              </w:rPr>
              <w:t>regolamento delegato (UE) 2015/61.</w:t>
            </w:r>
          </w:p>
          <w:p w14:paraId="1A69E04D" w14:textId="77777777" w:rsidR="00E9543A" w:rsidRDefault="00E9543A">
            <w:pPr>
              <w:spacing w:before="0" w:after="0"/>
              <w:rPr>
                <w:rFonts w:ascii="Times New Roman" w:hAnsi="Times New Roman"/>
                <w:b/>
                <w:sz w:val="18"/>
                <w:szCs w:val="18"/>
              </w:rPr>
            </w:pPr>
          </w:p>
          <w:p w14:paraId="6ACEAC6F" w14:textId="25909FB5" w:rsidR="00E9543A"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Nella colonna 010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importo/valore di mercato totale delle attività di livello 2A,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15B9FC96" w14:textId="77777777" w:rsidR="00E9543A" w:rsidRDefault="00E9543A">
            <w:pPr>
              <w:pStyle w:val="InstructionsText"/>
              <w:rPr>
                <w:rStyle w:val="InstructionsTabelleberschrift"/>
                <w:rFonts w:ascii="Times New Roman" w:hAnsi="Times New Roman"/>
                <w:b w:val="0"/>
                <w:sz w:val="18"/>
                <w:u w:val="none"/>
              </w:rPr>
            </w:pPr>
          </w:p>
          <w:p w14:paraId="1B1BCD74" w14:textId="5BFFF4E7" w:rsidR="00E9543A" w:rsidRDefault="006E48EA">
            <w:pPr>
              <w:pStyle w:val="InstructionsText"/>
            </w:pPr>
            <w:r>
              <w:rPr>
                <w:rStyle w:val="InstructionsTabelleberschrift"/>
                <w:rFonts w:ascii="Times New Roman" w:hAnsi="Times New Roman"/>
                <w:b w:val="0"/>
                <w:sz w:val="18"/>
                <w:u w:val="none"/>
              </w:rPr>
              <w:t>Nella colonna 040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 totale ponderato delle attività di livello 2A,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14A58F25" w14:textId="77777777" w:rsidR="00E9543A" w:rsidRDefault="00E9543A">
            <w:pPr>
              <w:spacing w:before="0" w:after="0"/>
              <w:ind w:left="33"/>
              <w:rPr>
                <w:rFonts w:ascii="Times New Roman" w:hAnsi="Times New Roman"/>
                <w:b/>
                <w:sz w:val="18"/>
                <w:szCs w:val="18"/>
              </w:rPr>
            </w:pPr>
          </w:p>
        </w:tc>
      </w:tr>
      <w:tr w:rsidR="00E9543A" w14:paraId="4FEF5F27" w14:textId="77777777" w:rsidTr="002B73CC">
        <w:tc>
          <w:tcPr>
            <w:tcW w:w="1097" w:type="dxa"/>
            <w:shd w:val="clear" w:color="auto" w:fill="FFFFFF"/>
            <w:vAlign w:val="center"/>
          </w:tcPr>
          <w:p w14:paraId="47EB122A" w14:textId="77777777" w:rsidR="00E9543A" w:rsidRDefault="006E48EA">
            <w:pPr>
              <w:rPr>
                <w:rFonts w:ascii="Times New Roman" w:hAnsi="Times New Roman"/>
                <w:sz w:val="18"/>
                <w:szCs w:val="18"/>
              </w:rPr>
            </w:pPr>
            <w:r>
              <w:rPr>
                <w:rFonts w:ascii="Times New Roman" w:hAnsi="Times New Roman"/>
                <w:sz w:val="18"/>
                <w:szCs w:val="18"/>
              </w:rPr>
              <w:lastRenderedPageBreak/>
              <w:t>240</w:t>
            </w:r>
          </w:p>
        </w:tc>
        <w:tc>
          <w:tcPr>
            <w:tcW w:w="7125" w:type="dxa"/>
            <w:gridSpan w:val="2"/>
            <w:shd w:val="clear" w:color="auto" w:fill="FFFFFF"/>
          </w:tcPr>
          <w:p w14:paraId="2024A61C"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1.2.1.1. Attività delle amministrazioni regionali/autorità locali od organismi del settore pubblico (Stato membro, fattore di rischio 20 %)</w:t>
            </w:r>
          </w:p>
          <w:p w14:paraId="39053346" w14:textId="77777777" w:rsidR="00E9543A" w:rsidRDefault="00E9543A">
            <w:pPr>
              <w:spacing w:before="0" w:after="0"/>
              <w:ind w:left="33"/>
              <w:rPr>
                <w:rFonts w:ascii="Times New Roman" w:hAnsi="Times New Roman"/>
                <w:b/>
                <w:sz w:val="18"/>
                <w:szCs w:val="18"/>
              </w:rPr>
            </w:pPr>
          </w:p>
          <w:p w14:paraId="178CD9A0" w14:textId="52E24628"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762F31">
              <w:rPr>
                <w:rFonts w:ascii="Times New Roman" w:hAnsi="Times New Roman"/>
                <w:sz w:val="18"/>
                <w:szCs w:val="18"/>
              </w:rPr>
              <w:t xml:space="preserve">11, </w:t>
            </w:r>
            <w:r>
              <w:rPr>
                <w:rFonts w:ascii="Times New Roman" w:hAnsi="Times New Roman"/>
                <w:sz w:val="18"/>
                <w:szCs w:val="18"/>
              </w:rPr>
              <w:t>paragrafo </w:t>
            </w:r>
            <w:r w:rsidR="00762F31">
              <w:rPr>
                <w:rFonts w:ascii="Times New Roman" w:hAnsi="Times New Roman"/>
                <w:sz w:val="18"/>
                <w:szCs w:val="18"/>
              </w:rPr>
              <w:t>1, lettera a), del regolamento delegato (UE) 2015/61</w:t>
            </w:r>
          </w:p>
          <w:p w14:paraId="118596C2" w14:textId="77777777" w:rsidR="00E9543A" w:rsidRDefault="00E9543A">
            <w:pPr>
              <w:spacing w:before="0" w:after="0"/>
              <w:ind w:left="33"/>
              <w:rPr>
                <w:rFonts w:ascii="Times New Roman" w:hAnsi="Times New Roman"/>
                <w:sz w:val="18"/>
                <w:szCs w:val="18"/>
              </w:rPr>
            </w:pPr>
          </w:p>
          <w:p w14:paraId="4CF55CD4" w14:textId="77777777" w:rsidR="00E9543A" w:rsidRDefault="006E48EA">
            <w:pPr>
              <w:spacing w:before="0" w:after="0"/>
              <w:ind w:left="33"/>
              <w:rPr>
                <w:rFonts w:ascii="Times New Roman" w:hAnsi="Times New Roman"/>
                <w:b/>
                <w:bCs/>
                <w:sz w:val="18"/>
                <w:szCs w:val="18"/>
              </w:rPr>
            </w:pPr>
            <w:r>
              <w:rPr>
                <w:rFonts w:ascii="Times New Roman" w:hAnsi="Times New Roman"/>
                <w:sz w:val="18"/>
                <w:szCs w:val="18"/>
              </w:rPr>
              <w:t>Attività che rappresentano crediti verso o garantiti da amministrazioni regionali, autorità locali od organismi del settore pubblico di uno Stato membro quando alle esposizioni è attribuito un fattore di ponderazione del rischio del 20 %.</w:t>
            </w:r>
          </w:p>
          <w:p w14:paraId="7BF70E5F" w14:textId="77777777" w:rsidR="00E9543A" w:rsidRDefault="00E9543A">
            <w:pPr>
              <w:spacing w:before="0" w:after="0"/>
              <w:ind w:left="33"/>
              <w:rPr>
                <w:rFonts w:ascii="Times New Roman" w:hAnsi="Times New Roman"/>
                <w:b/>
                <w:sz w:val="18"/>
                <w:szCs w:val="18"/>
              </w:rPr>
            </w:pPr>
          </w:p>
        </w:tc>
      </w:tr>
      <w:tr w:rsidR="00E9543A" w14:paraId="2343E0E1" w14:textId="77777777" w:rsidTr="002B73CC">
        <w:tc>
          <w:tcPr>
            <w:tcW w:w="1097" w:type="dxa"/>
            <w:shd w:val="clear" w:color="auto" w:fill="FFFFFF"/>
            <w:vAlign w:val="center"/>
          </w:tcPr>
          <w:p w14:paraId="2D2232C3" w14:textId="77777777" w:rsidR="00E9543A"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E9543A" w:rsidRDefault="006E48EA">
            <w:pPr>
              <w:spacing w:before="0" w:after="0"/>
              <w:ind w:left="33"/>
              <w:rPr>
                <w:rFonts w:ascii="Times New Roman" w:hAnsi="Times New Roman"/>
                <w:b/>
                <w:sz w:val="18"/>
                <w:szCs w:val="18"/>
              </w:rPr>
            </w:pPr>
            <w:r>
              <w:rPr>
                <w:rFonts w:ascii="Times New Roman" w:hAnsi="Times New Roman"/>
                <w:b/>
                <w:sz w:val="18"/>
                <w:szCs w:val="18"/>
              </w:rPr>
              <w:t>1.2.1.2. Attività delle banche centrali o delle amministrazioni centrali/regionali o autorità locali od organismi del settore pubblico (paese terzo, fattore di rischio 20 %)</w:t>
            </w:r>
          </w:p>
          <w:p w14:paraId="31103CBA" w14:textId="77777777" w:rsidR="00E9543A" w:rsidRDefault="00E9543A">
            <w:pPr>
              <w:spacing w:before="0" w:after="0"/>
              <w:ind w:left="33"/>
              <w:rPr>
                <w:rFonts w:ascii="Times New Roman" w:hAnsi="Times New Roman"/>
                <w:b/>
                <w:sz w:val="18"/>
                <w:szCs w:val="18"/>
              </w:rPr>
            </w:pPr>
          </w:p>
          <w:p w14:paraId="56F66E8E" w14:textId="182C7E41" w:rsidR="00E9543A" w:rsidRDefault="00EC439F">
            <w:pPr>
              <w:spacing w:before="0" w:after="0"/>
              <w:ind w:left="33"/>
              <w:rPr>
                <w:rFonts w:ascii="Times New Roman" w:hAnsi="Times New Roman"/>
                <w:b/>
                <w:sz w:val="18"/>
                <w:szCs w:val="18"/>
              </w:rPr>
            </w:pPr>
            <w:r>
              <w:rPr>
                <w:rFonts w:ascii="Times New Roman" w:hAnsi="Times New Roman"/>
                <w:sz w:val="18"/>
                <w:szCs w:val="18"/>
              </w:rPr>
              <w:t>Articolo </w:t>
            </w:r>
            <w:r w:rsidR="00762F31">
              <w:rPr>
                <w:rFonts w:ascii="Times New Roman" w:hAnsi="Times New Roman"/>
                <w:sz w:val="18"/>
                <w:szCs w:val="18"/>
              </w:rPr>
              <w:t xml:space="preserve">11, </w:t>
            </w:r>
            <w:r>
              <w:rPr>
                <w:rFonts w:ascii="Times New Roman" w:hAnsi="Times New Roman"/>
                <w:sz w:val="18"/>
                <w:szCs w:val="18"/>
              </w:rPr>
              <w:t>paragrafo </w:t>
            </w:r>
            <w:r w:rsidR="00762F31">
              <w:rPr>
                <w:rFonts w:ascii="Times New Roman" w:hAnsi="Times New Roman"/>
                <w:sz w:val="18"/>
                <w:szCs w:val="18"/>
              </w:rPr>
              <w:t>1, lettera b), del regolamento delegato (UE) 2015/61</w:t>
            </w:r>
          </w:p>
          <w:p w14:paraId="46FC2643" w14:textId="77777777" w:rsidR="00E9543A" w:rsidRDefault="00E9543A">
            <w:pPr>
              <w:spacing w:before="0" w:after="0"/>
              <w:ind w:left="33"/>
              <w:rPr>
                <w:rFonts w:ascii="Times New Roman" w:hAnsi="Times New Roman"/>
                <w:sz w:val="18"/>
                <w:szCs w:val="18"/>
              </w:rPr>
            </w:pPr>
          </w:p>
          <w:p w14:paraId="5254A8AA" w14:textId="535BBCD2" w:rsidR="00E9543A" w:rsidRDefault="006E48EA">
            <w:pPr>
              <w:spacing w:before="0" w:after="0"/>
              <w:ind w:left="33"/>
              <w:rPr>
                <w:rFonts w:ascii="Times New Roman" w:hAnsi="Times New Roman"/>
                <w:sz w:val="18"/>
                <w:szCs w:val="18"/>
              </w:rPr>
            </w:pPr>
            <w:r>
              <w:rPr>
                <w:rFonts w:ascii="Times New Roman" w:hAnsi="Times New Roman"/>
                <w:sz w:val="18"/>
                <w:szCs w:val="18"/>
              </w:rPr>
              <w:t>Attività che rappresentano crediti verso o garantiti dall</w:t>
            </w:r>
            <w:r w:rsidR="00346EBA">
              <w:rPr>
                <w:rFonts w:ascii="Times New Roman" w:hAnsi="Times New Roman"/>
                <w:sz w:val="18"/>
                <w:szCs w:val="18"/>
              </w:rPr>
              <w:t>'</w:t>
            </w:r>
            <w:r>
              <w:rPr>
                <w:rFonts w:ascii="Times New Roman" w:hAnsi="Times New Roman"/>
                <w:sz w:val="18"/>
                <w:szCs w:val="18"/>
              </w:rPr>
              <w:t>amministrazione centrale o dalla banca centrale di un paese terzo ovvero da una sua amministrazione regionale, autorità locale o organismo del settore pubblico, a condizione che a dette attività sia attribuito un fattore di ponderazione del rischio del 20 %.</w:t>
            </w:r>
          </w:p>
          <w:p w14:paraId="14D750CF" w14:textId="77777777" w:rsidR="00E9543A" w:rsidRDefault="00E9543A">
            <w:pPr>
              <w:spacing w:before="0" w:after="0"/>
              <w:ind w:left="33"/>
              <w:rPr>
                <w:rFonts w:ascii="Times New Roman" w:hAnsi="Times New Roman"/>
                <w:b/>
                <w:sz w:val="18"/>
                <w:szCs w:val="18"/>
              </w:rPr>
            </w:pPr>
          </w:p>
        </w:tc>
      </w:tr>
      <w:tr w:rsidR="00E9543A" w14:paraId="4158E1ED" w14:textId="77777777" w:rsidTr="002B73CC">
        <w:tc>
          <w:tcPr>
            <w:tcW w:w="1097" w:type="dxa"/>
            <w:shd w:val="clear" w:color="auto" w:fill="FFFFFF"/>
            <w:vAlign w:val="center"/>
          </w:tcPr>
          <w:p w14:paraId="7E16DCBE" w14:textId="77777777" w:rsidR="00E9543A"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1.2.1.3. Obbligazioni garantite di qualità elevata (CQS2)</w:t>
            </w:r>
          </w:p>
          <w:p w14:paraId="27278079" w14:textId="77777777" w:rsidR="00E9543A" w:rsidRDefault="00E9543A">
            <w:pPr>
              <w:spacing w:before="0" w:after="0"/>
              <w:ind w:left="33"/>
              <w:rPr>
                <w:rFonts w:ascii="Times New Roman" w:hAnsi="Times New Roman"/>
                <w:b/>
                <w:sz w:val="18"/>
                <w:szCs w:val="18"/>
              </w:rPr>
            </w:pPr>
          </w:p>
          <w:p w14:paraId="31787B1F" w14:textId="2102D037" w:rsidR="00E9543A" w:rsidRDefault="00EC439F">
            <w:pPr>
              <w:spacing w:before="0" w:after="0"/>
              <w:ind w:left="33"/>
              <w:rPr>
                <w:rFonts w:ascii="Times New Roman" w:hAnsi="Times New Roman"/>
                <w:sz w:val="18"/>
                <w:szCs w:val="18"/>
              </w:rPr>
            </w:pPr>
            <w:r>
              <w:rPr>
                <w:rFonts w:ascii="Times New Roman" w:hAnsi="Times New Roman"/>
                <w:sz w:val="18"/>
                <w:szCs w:val="18"/>
              </w:rPr>
              <w:t>Articolo </w:t>
            </w:r>
            <w:r w:rsidR="00762F31">
              <w:rPr>
                <w:rFonts w:ascii="Times New Roman" w:hAnsi="Times New Roman"/>
                <w:sz w:val="18"/>
                <w:szCs w:val="18"/>
              </w:rPr>
              <w:t xml:space="preserve">11, </w:t>
            </w:r>
            <w:r>
              <w:rPr>
                <w:rFonts w:ascii="Times New Roman" w:hAnsi="Times New Roman"/>
                <w:sz w:val="18"/>
                <w:szCs w:val="18"/>
              </w:rPr>
              <w:t>paragrafo </w:t>
            </w:r>
            <w:r w:rsidR="00762F31">
              <w:rPr>
                <w:rFonts w:ascii="Times New Roman" w:hAnsi="Times New Roman"/>
                <w:sz w:val="18"/>
                <w:szCs w:val="18"/>
              </w:rPr>
              <w:t>1, lettera c), del regolamento delegato (UE) 2015/61</w:t>
            </w:r>
          </w:p>
          <w:p w14:paraId="761833F1" w14:textId="77777777" w:rsidR="00E9543A" w:rsidRDefault="00E9543A">
            <w:pPr>
              <w:spacing w:before="0" w:after="0"/>
              <w:ind w:left="33"/>
              <w:rPr>
                <w:rFonts w:ascii="Times New Roman" w:hAnsi="Times New Roman"/>
                <w:sz w:val="18"/>
                <w:szCs w:val="18"/>
              </w:rPr>
            </w:pPr>
          </w:p>
          <w:p w14:paraId="198DA308" w14:textId="7A24756D" w:rsidR="00E9543A" w:rsidRDefault="006E48EA">
            <w:pPr>
              <w:spacing w:before="0" w:after="0"/>
              <w:ind w:left="33"/>
              <w:rPr>
                <w:rFonts w:ascii="Times New Roman" w:hAnsi="Times New Roman"/>
                <w:b/>
                <w:sz w:val="18"/>
                <w:szCs w:val="18"/>
              </w:rPr>
            </w:pPr>
            <w:r>
              <w:rPr>
                <w:rFonts w:ascii="Times New Roman" w:hAnsi="Times New Roman"/>
                <w:sz w:val="18"/>
                <w:szCs w:val="18"/>
              </w:rPr>
              <w:t>Attività che rappresentano esposizioni sotto forma di obbligazioni garantite di qualità elevata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11, </w:t>
            </w:r>
            <w:r w:rsidR="00EC439F">
              <w:rPr>
                <w:rFonts w:ascii="Times New Roman" w:hAnsi="Times New Roman"/>
                <w:sz w:val="18"/>
                <w:szCs w:val="18"/>
              </w:rPr>
              <w:t>paragrafo </w:t>
            </w:r>
            <w:r>
              <w:rPr>
                <w:rFonts w:ascii="Times New Roman" w:hAnsi="Times New Roman"/>
                <w:sz w:val="18"/>
                <w:szCs w:val="18"/>
              </w:rPr>
              <w:t>1, lettera c), del regolamento delegato (UE) 2015/61, a condizione che un</w:t>
            </w:r>
            <w:r w:rsidR="00346EBA">
              <w:rPr>
                <w:rFonts w:ascii="Times New Roman" w:hAnsi="Times New Roman"/>
                <w:sz w:val="18"/>
                <w:szCs w:val="18"/>
              </w:rPr>
              <w:t>'</w:t>
            </w:r>
            <w:r>
              <w:rPr>
                <w:rFonts w:ascii="Times New Roman" w:hAnsi="Times New Roman"/>
                <w:sz w:val="18"/>
                <w:szCs w:val="18"/>
              </w:rPr>
              <w:t>ECAI prescelta ne valuti il merito di credito almeno nella classe di merito di credito 2 in conformità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129, </w:t>
            </w:r>
            <w:r w:rsidR="00EC439F">
              <w:rPr>
                <w:rFonts w:ascii="Times New Roman" w:hAnsi="Times New Roman"/>
                <w:sz w:val="18"/>
                <w:szCs w:val="18"/>
              </w:rPr>
              <w:t>paragrafo </w:t>
            </w:r>
            <w:r>
              <w:rPr>
                <w:rFonts w:ascii="Times New Roman" w:hAnsi="Times New Roman"/>
                <w:sz w:val="18"/>
                <w:szCs w:val="18"/>
              </w:rPr>
              <w:t>4, del regolamento (UE) n. 575/2013.</w:t>
            </w:r>
          </w:p>
          <w:p w14:paraId="69B434C2" w14:textId="77777777" w:rsidR="00E9543A" w:rsidRDefault="00E9543A">
            <w:pPr>
              <w:spacing w:before="0" w:after="0"/>
              <w:rPr>
                <w:rFonts w:ascii="Times New Roman" w:hAnsi="Times New Roman"/>
                <w:b/>
                <w:sz w:val="18"/>
                <w:szCs w:val="18"/>
              </w:rPr>
            </w:pPr>
          </w:p>
        </w:tc>
      </w:tr>
      <w:tr w:rsidR="00E9543A" w14:paraId="15BAE93A" w14:textId="77777777" w:rsidTr="002B73CC">
        <w:tc>
          <w:tcPr>
            <w:tcW w:w="1097" w:type="dxa"/>
            <w:shd w:val="clear" w:color="auto" w:fill="FFFFFF"/>
            <w:vAlign w:val="center"/>
          </w:tcPr>
          <w:p w14:paraId="09E006B6" w14:textId="77777777" w:rsidR="00E9543A"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1.2.1.4. Obbligazioni garantite di qualità elevata (paese terzo, CQS1)</w:t>
            </w:r>
          </w:p>
          <w:p w14:paraId="057934D6" w14:textId="77777777" w:rsidR="00E9543A" w:rsidRDefault="00E9543A">
            <w:pPr>
              <w:spacing w:before="0" w:after="0"/>
              <w:ind w:left="33"/>
              <w:rPr>
                <w:rFonts w:ascii="Times New Roman" w:hAnsi="Times New Roman"/>
                <w:b/>
                <w:sz w:val="18"/>
                <w:szCs w:val="18"/>
              </w:rPr>
            </w:pPr>
          </w:p>
          <w:p w14:paraId="15ECAB9E" w14:textId="6AA35187"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762F31">
              <w:rPr>
                <w:rFonts w:ascii="Times New Roman" w:hAnsi="Times New Roman"/>
                <w:sz w:val="18"/>
                <w:szCs w:val="18"/>
              </w:rPr>
              <w:t xml:space="preserve">11, </w:t>
            </w:r>
            <w:r>
              <w:rPr>
                <w:rFonts w:ascii="Times New Roman" w:hAnsi="Times New Roman"/>
                <w:sz w:val="18"/>
                <w:szCs w:val="18"/>
              </w:rPr>
              <w:t>paragrafo </w:t>
            </w:r>
            <w:r w:rsidR="00762F31">
              <w:rPr>
                <w:rFonts w:ascii="Times New Roman" w:hAnsi="Times New Roman"/>
                <w:sz w:val="18"/>
                <w:szCs w:val="18"/>
              </w:rPr>
              <w:t>1, lettera d), del regolamento delegato (UE) 2015/61</w:t>
            </w:r>
          </w:p>
          <w:p w14:paraId="338096E1" w14:textId="77777777" w:rsidR="00E9543A" w:rsidRDefault="00E9543A">
            <w:pPr>
              <w:spacing w:before="0" w:after="0"/>
              <w:ind w:left="33"/>
              <w:rPr>
                <w:rFonts w:ascii="Times New Roman" w:hAnsi="Times New Roman"/>
                <w:sz w:val="18"/>
                <w:szCs w:val="18"/>
              </w:rPr>
            </w:pPr>
          </w:p>
          <w:p w14:paraId="6728FE57" w14:textId="605A62E5" w:rsidR="00E9543A" w:rsidRDefault="006E48EA">
            <w:pPr>
              <w:spacing w:before="0" w:after="0"/>
              <w:ind w:left="33"/>
              <w:rPr>
                <w:rFonts w:ascii="Times New Roman" w:hAnsi="Times New Roman"/>
                <w:bCs/>
                <w:sz w:val="18"/>
                <w:szCs w:val="18"/>
              </w:rPr>
            </w:pPr>
            <w:r>
              <w:rPr>
                <w:rFonts w:ascii="Times New Roman" w:hAnsi="Times New Roman"/>
                <w:sz w:val="18"/>
                <w:szCs w:val="18"/>
              </w:rPr>
              <w:t>Attività che rappresentano esposizioni sotto forma di obbligazioni garantite emesse da enti creditizi di paesi terzi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11, </w:t>
            </w:r>
            <w:r w:rsidR="00EC439F">
              <w:rPr>
                <w:rFonts w:ascii="Times New Roman" w:hAnsi="Times New Roman"/>
                <w:sz w:val="18"/>
                <w:szCs w:val="18"/>
              </w:rPr>
              <w:t>paragrafo </w:t>
            </w:r>
            <w:r>
              <w:rPr>
                <w:rFonts w:ascii="Times New Roman" w:hAnsi="Times New Roman"/>
                <w:sz w:val="18"/>
                <w:szCs w:val="18"/>
              </w:rPr>
              <w:t>1, lettera d), del regolamento delegato (UE) 2015/61, a condizione che un</w:t>
            </w:r>
            <w:r w:rsidR="00346EBA">
              <w:rPr>
                <w:rFonts w:ascii="Times New Roman" w:hAnsi="Times New Roman"/>
                <w:sz w:val="18"/>
                <w:szCs w:val="18"/>
              </w:rPr>
              <w:t>'</w:t>
            </w:r>
            <w:r>
              <w:rPr>
                <w:rFonts w:ascii="Times New Roman" w:hAnsi="Times New Roman"/>
                <w:sz w:val="18"/>
                <w:szCs w:val="18"/>
              </w:rPr>
              <w:t>ECAI prescelta ne valuti il merito di credito nella classe di merito di credito 1 in conformità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129, </w:t>
            </w:r>
            <w:r w:rsidR="00EC439F">
              <w:rPr>
                <w:rFonts w:ascii="Times New Roman" w:hAnsi="Times New Roman"/>
                <w:sz w:val="18"/>
                <w:szCs w:val="18"/>
              </w:rPr>
              <w:t>paragrafo </w:t>
            </w:r>
            <w:r>
              <w:rPr>
                <w:rFonts w:ascii="Times New Roman" w:hAnsi="Times New Roman"/>
                <w:sz w:val="18"/>
                <w:szCs w:val="18"/>
              </w:rPr>
              <w:t>4, del regolamento (UE) n. 575/2013.</w:t>
            </w:r>
          </w:p>
          <w:p w14:paraId="2AB2502F" w14:textId="77777777" w:rsidR="00E9543A" w:rsidRDefault="00E9543A">
            <w:pPr>
              <w:spacing w:before="0" w:after="0"/>
              <w:ind w:left="33"/>
              <w:rPr>
                <w:rFonts w:ascii="Times New Roman" w:hAnsi="Times New Roman"/>
                <w:b/>
                <w:sz w:val="18"/>
                <w:szCs w:val="18"/>
              </w:rPr>
            </w:pPr>
          </w:p>
        </w:tc>
      </w:tr>
      <w:tr w:rsidR="00E9543A" w14:paraId="7A023320" w14:textId="77777777" w:rsidTr="002B73CC">
        <w:tc>
          <w:tcPr>
            <w:tcW w:w="1097" w:type="dxa"/>
            <w:shd w:val="clear" w:color="auto" w:fill="FFFFFF"/>
            <w:vAlign w:val="center"/>
          </w:tcPr>
          <w:p w14:paraId="3E921ADB" w14:textId="77777777" w:rsidR="00E9543A"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1.2.1.5. Titoli di debito societario (CQS1)</w:t>
            </w:r>
          </w:p>
          <w:p w14:paraId="2487F48A" w14:textId="77777777" w:rsidR="00E9543A" w:rsidRDefault="00E9543A">
            <w:pPr>
              <w:spacing w:before="0" w:after="0"/>
              <w:ind w:left="33"/>
              <w:rPr>
                <w:rFonts w:ascii="Times New Roman" w:hAnsi="Times New Roman"/>
                <w:b/>
                <w:sz w:val="18"/>
                <w:szCs w:val="18"/>
              </w:rPr>
            </w:pPr>
          </w:p>
          <w:p w14:paraId="0EBD2A2D" w14:textId="7BA70CC8"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762F31">
              <w:rPr>
                <w:rFonts w:ascii="Times New Roman" w:hAnsi="Times New Roman"/>
                <w:sz w:val="18"/>
                <w:szCs w:val="18"/>
              </w:rPr>
              <w:t xml:space="preserve">11, </w:t>
            </w:r>
            <w:r>
              <w:rPr>
                <w:rFonts w:ascii="Times New Roman" w:hAnsi="Times New Roman"/>
                <w:sz w:val="18"/>
                <w:szCs w:val="18"/>
              </w:rPr>
              <w:t>paragrafo </w:t>
            </w:r>
            <w:r w:rsidR="00762F31">
              <w:rPr>
                <w:rFonts w:ascii="Times New Roman" w:hAnsi="Times New Roman"/>
                <w:sz w:val="18"/>
                <w:szCs w:val="18"/>
              </w:rPr>
              <w:t>1, lettera e), del regolamento delegato (UE) 2015/61</w:t>
            </w:r>
          </w:p>
          <w:p w14:paraId="0A07C43C" w14:textId="77777777" w:rsidR="00E9543A" w:rsidRDefault="00E9543A">
            <w:pPr>
              <w:spacing w:before="0" w:after="0"/>
              <w:ind w:left="33"/>
              <w:rPr>
                <w:rFonts w:ascii="Times New Roman" w:hAnsi="Times New Roman"/>
                <w:sz w:val="18"/>
                <w:szCs w:val="18"/>
              </w:rPr>
            </w:pPr>
          </w:p>
          <w:p w14:paraId="66FFFB00" w14:textId="36CCA29F" w:rsidR="00E9543A" w:rsidRDefault="006E48EA">
            <w:pPr>
              <w:spacing w:before="0" w:after="0"/>
              <w:ind w:left="33"/>
              <w:rPr>
                <w:rFonts w:ascii="Times New Roman" w:hAnsi="Times New Roman"/>
                <w:bCs/>
                <w:sz w:val="18"/>
                <w:szCs w:val="18"/>
              </w:rPr>
            </w:pPr>
            <w:r>
              <w:rPr>
                <w:rFonts w:ascii="Times New Roman" w:hAnsi="Times New Roman"/>
                <w:sz w:val="18"/>
                <w:szCs w:val="18"/>
              </w:rPr>
              <w:t>Titoli di debito societario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11, </w:t>
            </w:r>
            <w:r w:rsidR="00EC439F">
              <w:rPr>
                <w:rFonts w:ascii="Times New Roman" w:hAnsi="Times New Roman"/>
                <w:sz w:val="18"/>
                <w:szCs w:val="18"/>
              </w:rPr>
              <w:t>paragrafo </w:t>
            </w:r>
            <w:r>
              <w:rPr>
                <w:rFonts w:ascii="Times New Roman" w:hAnsi="Times New Roman"/>
                <w:sz w:val="18"/>
                <w:szCs w:val="18"/>
              </w:rPr>
              <w:t>1, lettera e), del regolamento delegato (UE) 2015/61.</w:t>
            </w:r>
          </w:p>
          <w:p w14:paraId="054D1A9A" w14:textId="77777777" w:rsidR="00E9543A" w:rsidRDefault="00E9543A">
            <w:pPr>
              <w:spacing w:before="0" w:after="0"/>
              <w:ind w:left="33"/>
              <w:rPr>
                <w:rFonts w:ascii="Times New Roman" w:hAnsi="Times New Roman"/>
                <w:b/>
                <w:sz w:val="18"/>
                <w:szCs w:val="18"/>
              </w:rPr>
            </w:pPr>
          </w:p>
        </w:tc>
      </w:tr>
      <w:tr w:rsidR="00E9543A" w14:paraId="0C1E1ACA" w14:textId="77777777" w:rsidTr="002B73CC">
        <w:tc>
          <w:tcPr>
            <w:tcW w:w="1097" w:type="dxa"/>
            <w:shd w:val="clear" w:color="auto" w:fill="FFFFFF"/>
            <w:vAlign w:val="center"/>
          </w:tcPr>
          <w:p w14:paraId="417040C5" w14:textId="77777777" w:rsidR="00E9543A"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1.2.1.6. Azioni/quote qualificate di organismi di investimento collettivo: il sottostante è costituito da attività di livello 2A</w:t>
            </w:r>
          </w:p>
          <w:p w14:paraId="4414296B" w14:textId="77777777" w:rsidR="00E9543A" w:rsidRDefault="00E9543A">
            <w:pPr>
              <w:spacing w:before="0" w:after="0"/>
              <w:ind w:left="33"/>
              <w:rPr>
                <w:rFonts w:ascii="Times New Roman" w:hAnsi="Times New Roman"/>
                <w:b/>
                <w:sz w:val="18"/>
                <w:szCs w:val="18"/>
              </w:rPr>
            </w:pPr>
          </w:p>
          <w:p w14:paraId="5485CCA8" w14:textId="5EF46CF0"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762F31">
              <w:rPr>
                <w:rFonts w:ascii="Times New Roman" w:hAnsi="Times New Roman"/>
                <w:sz w:val="18"/>
                <w:szCs w:val="18"/>
              </w:rPr>
              <w:t xml:space="preserve">15, </w:t>
            </w:r>
            <w:r>
              <w:rPr>
                <w:rFonts w:ascii="Times New Roman" w:hAnsi="Times New Roman"/>
                <w:sz w:val="18"/>
                <w:szCs w:val="18"/>
              </w:rPr>
              <w:t>paragrafo </w:t>
            </w:r>
            <w:r w:rsidR="00762F31">
              <w:rPr>
                <w:rFonts w:ascii="Times New Roman" w:hAnsi="Times New Roman"/>
                <w:sz w:val="18"/>
                <w:szCs w:val="18"/>
              </w:rPr>
              <w:t>2, lettera d), del regolamento delegato (UE) 2015/61</w:t>
            </w:r>
          </w:p>
          <w:p w14:paraId="2C091A41" w14:textId="77777777" w:rsidR="00E9543A" w:rsidRDefault="00E9543A">
            <w:pPr>
              <w:spacing w:before="0" w:after="0"/>
              <w:ind w:left="33"/>
              <w:rPr>
                <w:rFonts w:ascii="Times New Roman" w:hAnsi="Times New Roman"/>
                <w:sz w:val="18"/>
                <w:szCs w:val="18"/>
              </w:rPr>
            </w:pPr>
          </w:p>
          <w:p w14:paraId="7441058E" w14:textId="1B733700" w:rsidR="00E9543A" w:rsidRDefault="006E48EA">
            <w:pPr>
              <w:spacing w:before="0" w:after="0"/>
              <w:ind w:left="33"/>
              <w:rPr>
                <w:rFonts w:ascii="Times New Roman" w:hAnsi="Times New Roman"/>
                <w:sz w:val="18"/>
                <w:szCs w:val="18"/>
              </w:rPr>
            </w:pPr>
            <w:r>
              <w:rPr>
                <w:rFonts w:ascii="Times New Roman" w:hAnsi="Times New Roman"/>
                <w:sz w:val="18"/>
                <w:szCs w:val="18"/>
              </w:rPr>
              <w:t>Azioni o quote di OIC le cui attività sottostanti corrispondono ad attività che sono ammissibili come attività di livello 2A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11 del regolamento delegato (UE) 2015/61.</w:t>
            </w:r>
          </w:p>
          <w:p w14:paraId="7D7EFF89" w14:textId="77777777" w:rsidR="00E9543A" w:rsidRDefault="00E9543A">
            <w:pPr>
              <w:spacing w:before="0" w:after="0"/>
              <w:ind w:left="33"/>
              <w:rPr>
                <w:rFonts w:ascii="Times New Roman" w:hAnsi="Times New Roman"/>
                <w:b/>
                <w:sz w:val="18"/>
                <w:szCs w:val="18"/>
              </w:rPr>
            </w:pPr>
          </w:p>
        </w:tc>
      </w:tr>
      <w:tr w:rsidR="00E9543A" w14:paraId="246CFE52" w14:textId="77777777" w:rsidTr="002B73CC">
        <w:tc>
          <w:tcPr>
            <w:tcW w:w="1097" w:type="dxa"/>
            <w:shd w:val="clear" w:color="auto" w:fill="FFFFFF"/>
            <w:vAlign w:val="center"/>
          </w:tcPr>
          <w:p w14:paraId="79F68023" w14:textId="77777777" w:rsidR="00E9543A"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150BFA89" w:rsidR="00E9543A" w:rsidRDefault="006E48EA">
            <w:pPr>
              <w:spacing w:before="0" w:after="0"/>
              <w:ind w:left="33"/>
              <w:rPr>
                <w:rFonts w:ascii="Times New Roman" w:hAnsi="Times New Roman"/>
                <w:b/>
                <w:sz w:val="18"/>
                <w:szCs w:val="18"/>
              </w:rPr>
            </w:pPr>
            <w:r>
              <w:rPr>
                <w:rFonts w:ascii="Times New Roman" w:hAnsi="Times New Roman"/>
                <w:b/>
                <w:sz w:val="18"/>
                <w:szCs w:val="18"/>
              </w:rPr>
              <w:t>1.2.1.7. Enti creditizi centrali: attività di livello 2A considerate attività liquide dell</w:t>
            </w:r>
            <w:r w:rsidR="00346EBA">
              <w:rPr>
                <w:rFonts w:ascii="Times New Roman" w:hAnsi="Times New Roman"/>
                <w:b/>
                <w:sz w:val="18"/>
                <w:szCs w:val="18"/>
              </w:rPr>
              <w:t>'</w:t>
            </w:r>
            <w:r>
              <w:rPr>
                <w:rFonts w:ascii="Times New Roman" w:hAnsi="Times New Roman"/>
                <w:b/>
                <w:sz w:val="18"/>
                <w:szCs w:val="18"/>
              </w:rPr>
              <w:t>ente creditizio depositante</w:t>
            </w:r>
          </w:p>
          <w:p w14:paraId="617458B4" w14:textId="77777777" w:rsidR="00E9543A" w:rsidRDefault="00E9543A">
            <w:pPr>
              <w:spacing w:before="0" w:after="0"/>
              <w:ind w:left="33"/>
              <w:rPr>
                <w:rFonts w:ascii="Times New Roman" w:hAnsi="Times New Roman"/>
                <w:sz w:val="18"/>
                <w:szCs w:val="18"/>
              </w:rPr>
            </w:pPr>
          </w:p>
          <w:p w14:paraId="477BEB3A" w14:textId="53689534"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6E48EA">
              <w:rPr>
                <w:rFonts w:ascii="Times New Roman" w:hAnsi="Times New Roman"/>
                <w:sz w:val="18"/>
                <w:szCs w:val="18"/>
              </w:rPr>
              <w:t xml:space="preserve">27, </w:t>
            </w:r>
            <w:r>
              <w:rPr>
                <w:rFonts w:ascii="Times New Roman" w:hAnsi="Times New Roman"/>
                <w:sz w:val="18"/>
                <w:szCs w:val="18"/>
              </w:rPr>
              <w:t>paragrafo </w:t>
            </w:r>
            <w:r w:rsidR="006E48EA">
              <w:rPr>
                <w:rFonts w:ascii="Times New Roman" w:hAnsi="Times New Roman"/>
                <w:sz w:val="18"/>
                <w:szCs w:val="18"/>
              </w:rPr>
              <w:t>3, del regolamento delegato (UE) 2015/61</w:t>
            </w:r>
          </w:p>
          <w:p w14:paraId="77FBDC58" w14:textId="77777777" w:rsidR="00E9543A" w:rsidRDefault="00E9543A">
            <w:pPr>
              <w:spacing w:before="0" w:after="0"/>
              <w:ind w:left="33"/>
              <w:rPr>
                <w:rFonts w:ascii="Times New Roman" w:hAnsi="Times New Roman"/>
                <w:sz w:val="18"/>
                <w:szCs w:val="18"/>
              </w:rPr>
            </w:pPr>
          </w:p>
          <w:p w14:paraId="144118BA" w14:textId="5E9A5A10" w:rsidR="00E9543A" w:rsidRDefault="00223992">
            <w:pPr>
              <w:spacing w:before="0" w:after="0"/>
              <w:ind w:left="33"/>
              <w:rPr>
                <w:rFonts w:ascii="Times New Roman" w:hAnsi="Times New Roman"/>
                <w:sz w:val="18"/>
                <w:szCs w:val="18"/>
              </w:rPr>
            </w:pPr>
            <w:r>
              <w:rPr>
                <w:rFonts w:ascii="Times New Roman" w:hAnsi="Times New Roman"/>
                <w:sz w:val="18"/>
                <w:szCs w:val="18"/>
              </w:rPr>
              <w:t>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27, </w:t>
            </w:r>
            <w:r w:rsidR="00EC439F">
              <w:rPr>
                <w:rFonts w:ascii="Times New Roman" w:hAnsi="Times New Roman"/>
                <w:sz w:val="18"/>
                <w:szCs w:val="18"/>
              </w:rPr>
              <w:t>paragrafo </w:t>
            </w:r>
            <w:r>
              <w:rPr>
                <w:rFonts w:ascii="Times New Roman" w:hAnsi="Times New Roman"/>
                <w:sz w:val="18"/>
                <w:szCs w:val="18"/>
              </w:rPr>
              <w:t>3, del regolamento delegato (UE) 2015/61</w:t>
            </w:r>
            <w:r>
              <w:rPr>
                <w:rFonts w:ascii="Times New Roman" w:hAnsi="Times New Roman"/>
                <w:bCs/>
                <w:sz w:val="18"/>
                <w:szCs w:val="18"/>
              </w:rPr>
              <w:t xml:space="preserve"> è necessario identificare le attività liquide che corrispondono a depositi dell</w:t>
            </w:r>
            <w:r w:rsidR="00346EBA">
              <w:rPr>
                <w:rFonts w:ascii="Times New Roman" w:hAnsi="Times New Roman"/>
                <w:bCs/>
                <w:sz w:val="18"/>
                <w:szCs w:val="18"/>
              </w:rPr>
              <w:t>'</w:t>
            </w:r>
            <w:r>
              <w:rPr>
                <w:rFonts w:ascii="Times New Roman" w:hAnsi="Times New Roman"/>
                <w:bCs/>
                <w:sz w:val="18"/>
                <w:szCs w:val="18"/>
              </w:rPr>
              <w:t>ente creditizio collocati presso l</w:t>
            </w:r>
            <w:r w:rsidR="00346EBA">
              <w:rPr>
                <w:rFonts w:ascii="Times New Roman" w:hAnsi="Times New Roman"/>
                <w:bCs/>
                <w:sz w:val="18"/>
                <w:szCs w:val="18"/>
              </w:rPr>
              <w:t>'</w:t>
            </w:r>
            <w:r>
              <w:rPr>
                <w:rFonts w:ascii="Times New Roman" w:hAnsi="Times New Roman"/>
                <w:bCs/>
                <w:sz w:val="18"/>
                <w:szCs w:val="18"/>
              </w:rPr>
              <w:t>ente centrale considerati attività liquide dell</w:t>
            </w:r>
            <w:r w:rsidR="00346EBA">
              <w:rPr>
                <w:rFonts w:ascii="Times New Roman" w:hAnsi="Times New Roman"/>
                <w:bCs/>
                <w:sz w:val="18"/>
                <w:szCs w:val="18"/>
              </w:rPr>
              <w:t>'</w:t>
            </w:r>
            <w:r>
              <w:rPr>
                <w:rFonts w:ascii="Times New Roman" w:hAnsi="Times New Roman"/>
                <w:bCs/>
                <w:sz w:val="18"/>
                <w:szCs w:val="18"/>
              </w:rPr>
              <w:t>ente creditizio depositante</w:t>
            </w:r>
            <w:r>
              <w:rPr>
                <w:rFonts w:ascii="Times New Roman" w:hAnsi="Times New Roman"/>
                <w:sz w:val="18"/>
                <w:szCs w:val="18"/>
              </w:rPr>
              <w:t>. Dette attività liquide non sono computate per coprire deflussi diversi da quelli dei corrispondenti depositi e non intervengono nel calcolo della composizione della restante riserva di liquidità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17 dello stesso regolamento delegato relativamente all</w:t>
            </w:r>
            <w:r w:rsidR="00346EBA">
              <w:rPr>
                <w:rFonts w:ascii="Times New Roman" w:hAnsi="Times New Roman"/>
                <w:sz w:val="18"/>
                <w:szCs w:val="18"/>
              </w:rPr>
              <w:t>'</w:t>
            </w:r>
            <w:r>
              <w:rPr>
                <w:rFonts w:ascii="Times New Roman" w:hAnsi="Times New Roman"/>
                <w:sz w:val="18"/>
                <w:szCs w:val="18"/>
              </w:rPr>
              <w:t>ente centrale a livello individuale.</w:t>
            </w:r>
          </w:p>
          <w:p w14:paraId="205E5BAF" w14:textId="77777777" w:rsidR="00E9543A" w:rsidRDefault="00E9543A">
            <w:pPr>
              <w:spacing w:before="0" w:after="0"/>
              <w:ind w:left="33"/>
              <w:rPr>
                <w:rFonts w:ascii="Times New Roman" w:hAnsi="Times New Roman"/>
                <w:sz w:val="18"/>
                <w:szCs w:val="18"/>
              </w:rPr>
            </w:pPr>
          </w:p>
          <w:p w14:paraId="5EF00052" w14:textId="1AAEF04F" w:rsidR="00E9543A" w:rsidRDefault="006E48EA">
            <w:pPr>
              <w:spacing w:before="0" w:after="0"/>
              <w:ind w:left="33"/>
              <w:rPr>
                <w:rFonts w:ascii="Times New Roman" w:hAnsi="Times New Roman"/>
                <w:bCs/>
                <w:sz w:val="18"/>
                <w:szCs w:val="18"/>
              </w:rPr>
            </w:pPr>
            <w:r>
              <w:rPr>
                <w:rFonts w:ascii="Times New Roman" w:hAnsi="Times New Roman"/>
                <w:bCs/>
                <w:sz w:val="18"/>
                <w:szCs w:val="18"/>
              </w:rPr>
              <w:t>Gli enti centrali, quando segnalano tali attività, assicurano che l</w:t>
            </w:r>
            <w:r w:rsidR="00346EBA">
              <w:rPr>
                <w:rFonts w:ascii="Times New Roman" w:hAnsi="Times New Roman"/>
                <w:bCs/>
                <w:sz w:val="18"/>
                <w:szCs w:val="18"/>
              </w:rPr>
              <w:t>'</w:t>
            </w:r>
            <w:r>
              <w:rPr>
                <w:rFonts w:ascii="Times New Roman" w:hAnsi="Times New Roman"/>
                <w:bCs/>
                <w:sz w:val="18"/>
                <w:szCs w:val="18"/>
              </w:rPr>
              <w:t xml:space="preserve">importo segnalato di tali </w:t>
            </w:r>
            <w:r>
              <w:rPr>
                <w:rFonts w:ascii="Times New Roman" w:hAnsi="Times New Roman"/>
                <w:bCs/>
                <w:sz w:val="18"/>
                <w:szCs w:val="18"/>
              </w:rPr>
              <w:lastRenderedPageBreak/>
              <w:t>attività liquide al netto del coefficiente di scarto non ecceda il deflusso dai corrispondenti depositi.</w:t>
            </w:r>
          </w:p>
          <w:p w14:paraId="38492906" w14:textId="77777777" w:rsidR="00E9543A" w:rsidRDefault="00E9543A">
            <w:pPr>
              <w:spacing w:before="0" w:after="0"/>
              <w:ind w:left="33"/>
              <w:rPr>
                <w:rFonts w:ascii="Times New Roman" w:hAnsi="Times New Roman"/>
                <w:sz w:val="18"/>
                <w:szCs w:val="18"/>
              </w:rPr>
            </w:pPr>
          </w:p>
          <w:p w14:paraId="447C2B69" w14:textId="77777777" w:rsidR="00E9543A" w:rsidRDefault="00E9543A">
            <w:pPr>
              <w:spacing w:before="0" w:after="0"/>
              <w:ind w:left="33"/>
              <w:rPr>
                <w:rFonts w:ascii="Times New Roman" w:hAnsi="Times New Roman"/>
                <w:b/>
                <w:sz w:val="18"/>
                <w:szCs w:val="18"/>
              </w:rPr>
            </w:pPr>
          </w:p>
          <w:p w14:paraId="6A9A4457" w14:textId="77777777" w:rsidR="00E9543A" w:rsidRDefault="006E48EA">
            <w:pPr>
              <w:spacing w:before="0" w:after="0"/>
              <w:ind w:left="33"/>
              <w:rPr>
                <w:rFonts w:ascii="Times New Roman" w:hAnsi="Times New Roman"/>
                <w:sz w:val="18"/>
                <w:szCs w:val="18"/>
              </w:rPr>
            </w:pPr>
            <w:r>
              <w:rPr>
                <w:rFonts w:ascii="Times New Roman" w:hAnsi="Times New Roman"/>
                <w:sz w:val="18"/>
                <w:szCs w:val="18"/>
              </w:rPr>
              <w:t>Le attività indicate in questa riga sono attività di livello 2A.</w:t>
            </w:r>
          </w:p>
          <w:p w14:paraId="3B3CBEB5" w14:textId="77777777" w:rsidR="00E9543A" w:rsidRDefault="00E9543A">
            <w:pPr>
              <w:spacing w:before="0" w:after="0"/>
              <w:ind w:left="33"/>
              <w:rPr>
                <w:rFonts w:ascii="Times New Roman" w:hAnsi="Times New Roman"/>
                <w:b/>
                <w:sz w:val="18"/>
                <w:szCs w:val="18"/>
              </w:rPr>
            </w:pPr>
          </w:p>
        </w:tc>
      </w:tr>
      <w:tr w:rsidR="00E9543A" w14:paraId="1FCC4DA4" w14:textId="77777777" w:rsidTr="002B73CC">
        <w:tc>
          <w:tcPr>
            <w:tcW w:w="1097" w:type="dxa"/>
            <w:shd w:val="clear" w:color="auto" w:fill="FFFFFF"/>
            <w:vAlign w:val="center"/>
          </w:tcPr>
          <w:p w14:paraId="04655E18" w14:textId="77777777" w:rsidR="00E9543A" w:rsidRDefault="006E48EA">
            <w:pPr>
              <w:rPr>
                <w:rFonts w:ascii="Times New Roman" w:hAnsi="Times New Roman"/>
                <w:sz w:val="18"/>
                <w:szCs w:val="18"/>
              </w:rPr>
            </w:pPr>
            <w:r>
              <w:rPr>
                <w:rFonts w:ascii="Times New Roman" w:hAnsi="Times New Roman"/>
                <w:sz w:val="18"/>
                <w:szCs w:val="18"/>
              </w:rPr>
              <w:lastRenderedPageBreak/>
              <w:t>310</w:t>
            </w:r>
          </w:p>
        </w:tc>
        <w:tc>
          <w:tcPr>
            <w:tcW w:w="7125" w:type="dxa"/>
            <w:gridSpan w:val="2"/>
            <w:shd w:val="clear" w:color="auto" w:fill="FFFFFF"/>
          </w:tcPr>
          <w:p w14:paraId="3FD76B14"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 Totale delle attività di livello 2B non rettificate</w:t>
            </w:r>
          </w:p>
          <w:p w14:paraId="4633A61F" w14:textId="77777777" w:rsidR="00E9543A" w:rsidRDefault="00E9543A">
            <w:pPr>
              <w:spacing w:before="0" w:after="0"/>
              <w:ind w:left="33"/>
              <w:rPr>
                <w:rFonts w:ascii="Times New Roman" w:hAnsi="Times New Roman"/>
                <w:b/>
                <w:sz w:val="18"/>
                <w:szCs w:val="18"/>
              </w:rPr>
            </w:pPr>
          </w:p>
          <w:p w14:paraId="4678D485" w14:textId="3861079D" w:rsidR="00E9543A" w:rsidRDefault="006E48EA">
            <w:pPr>
              <w:spacing w:before="0" w:after="0"/>
              <w:ind w:left="33"/>
              <w:rPr>
                <w:rFonts w:ascii="Times New Roman" w:hAnsi="Times New Roman"/>
                <w:sz w:val="18"/>
                <w:szCs w:val="18"/>
              </w:rPr>
            </w:pPr>
            <w:r>
              <w:rPr>
                <w:rFonts w:ascii="Times New Roman" w:hAnsi="Times New Roman"/>
                <w:sz w:val="18"/>
                <w:szCs w:val="18"/>
              </w:rPr>
              <w:t xml:space="preserve">Articoli da 12 a 16 e </w:t>
            </w:r>
            <w:r w:rsidR="00EC439F">
              <w:rPr>
                <w:rFonts w:ascii="Times New Roman" w:hAnsi="Times New Roman"/>
                <w:sz w:val="18"/>
                <w:szCs w:val="18"/>
              </w:rPr>
              <w:t>articolo </w:t>
            </w:r>
            <w:r>
              <w:rPr>
                <w:rFonts w:ascii="Times New Roman" w:hAnsi="Times New Roman"/>
                <w:sz w:val="18"/>
                <w:szCs w:val="18"/>
              </w:rPr>
              <w:t xml:space="preserve">19 del </w:t>
            </w:r>
            <w:r>
              <w:rPr>
                <w:rFonts w:ascii="Times New Roman" w:hAnsi="Times New Roman"/>
                <w:bCs/>
                <w:sz w:val="18"/>
                <w:szCs w:val="18"/>
              </w:rPr>
              <w:t>regolamento delegato (UE) 2015/61</w:t>
            </w:r>
          </w:p>
          <w:p w14:paraId="247DC351" w14:textId="77777777" w:rsidR="00E9543A" w:rsidRDefault="00E9543A">
            <w:pPr>
              <w:spacing w:before="0" w:after="0"/>
              <w:ind w:left="33"/>
              <w:rPr>
                <w:rFonts w:ascii="Times New Roman" w:hAnsi="Times New Roman"/>
                <w:sz w:val="18"/>
                <w:szCs w:val="18"/>
              </w:rPr>
            </w:pPr>
          </w:p>
          <w:p w14:paraId="07BABB78" w14:textId="5204BA6B" w:rsidR="00E9543A" w:rsidRDefault="006E48EA">
            <w:pPr>
              <w:spacing w:before="0" w:after="0"/>
              <w:ind w:left="33"/>
              <w:rPr>
                <w:rFonts w:ascii="Times New Roman" w:hAnsi="Times New Roman"/>
                <w:bCs/>
                <w:sz w:val="18"/>
                <w:szCs w:val="18"/>
              </w:rPr>
            </w:pPr>
            <w:r>
              <w:rPr>
                <w:rFonts w:ascii="Times New Roman" w:hAnsi="Times New Roman"/>
                <w:sz w:val="18"/>
                <w:szCs w:val="18"/>
              </w:rPr>
              <w:t>Le attività segnalate in questa sottosezione sono state esplicitamente individuate come attività di livello 2B conformemente al regolamento delegato (UE) 2015/61.</w:t>
            </w:r>
          </w:p>
          <w:p w14:paraId="21B6912F" w14:textId="77777777" w:rsidR="00E9543A" w:rsidRDefault="00E9543A">
            <w:pPr>
              <w:pStyle w:val="InstructionsText"/>
              <w:rPr>
                <w:rStyle w:val="InstructionsTabelleberschrift"/>
                <w:rFonts w:ascii="Times New Roman" w:hAnsi="Times New Roman"/>
                <w:b w:val="0"/>
                <w:bCs/>
                <w:sz w:val="18"/>
                <w:szCs w:val="24"/>
              </w:rPr>
            </w:pPr>
          </w:p>
          <w:p w14:paraId="73EC8074" w14:textId="0D02C612"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Nella colonna 010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importo/valore di mercato totale delle attività di livello 2B,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5308CDD0" w14:textId="77777777" w:rsidR="00E9543A" w:rsidRDefault="00E9543A">
            <w:pPr>
              <w:pStyle w:val="InstructionsText"/>
              <w:rPr>
                <w:rStyle w:val="InstructionsTabelleberschrift"/>
                <w:rFonts w:ascii="Times New Roman" w:hAnsi="Times New Roman"/>
                <w:b w:val="0"/>
                <w:sz w:val="18"/>
                <w:u w:val="none"/>
              </w:rPr>
            </w:pPr>
          </w:p>
          <w:p w14:paraId="13CC7F27" w14:textId="7FDD56C7" w:rsidR="00E9543A"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Nella colonna 040 gli enti creditizi segnalano la somma dell</w:t>
            </w:r>
            <w:r w:rsidR="00346EBA">
              <w:rPr>
                <w:rStyle w:val="InstructionsTabelleberschrift"/>
                <w:rFonts w:ascii="Times New Roman" w:hAnsi="Times New Roman"/>
                <w:b w:val="0"/>
                <w:sz w:val="18"/>
                <w:u w:val="none"/>
              </w:rPr>
              <w:t>'</w:t>
            </w:r>
            <w:r>
              <w:rPr>
                <w:rStyle w:val="InstructionsTabelleberschrift"/>
                <w:rFonts w:ascii="Times New Roman" w:hAnsi="Times New Roman"/>
                <w:b w:val="0"/>
                <w:sz w:val="18"/>
                <w:u w:val="none"/>
              </w:rPr>
              <w:t>importo totale ponderato delle attività di livello 2B, senza tener conto dei requisiti di cui all</w:t>
            </w:r>
            <w:r w:rsidR="00346EBA">
              <w:rPr>
                <w:rStyle w:val="InstructionsTabelleberschrift"/>
                <w:rFonts w:ascii="Times New Roman" w:hAnsi="Times New Roman"/>
                <w:b w:val="0"/>
                <w:sz w:val="18"/>
                <w:u w:val="none"/>
              </w:rPr>
              <w:t>'</w:t>
            </w:r>
            <w:r w:rsidR="00EC439F">
              <w:rPr>
                <w:rStyle w:val="InstructionsTabelleberschrift"/>
                <w:rFonts w:ascii="Times New Roman" w:hAnsi="Times New Roman"/>
                <w:b w:val="0"/>
                <w:sz w:val="18"/>
                <w:u w:val="none"/>
              </w:rPr>
              <w:t>articolo </w:t>
            </w:r>
            <w:r>
              <w:rPr>
                <w:rStyle w:val="InstructionsTabelleberschrift"/>
                <w:rFonts w:ascii="Times New Roman" w:hAnsi="Times New Roman"/>
                <w:b w:val="0"/>
                <w:sz w:val="18"/>
                <w:u w:val="none"/>
              </w:rPr>
              <w:t>17 del regolamento delegato (UE) 2015/61.</w:t>
            </w:r>
          </w:p>
          <w:p w14:paraId="2736C5CC" w14:textId="77777777" w:rsidR="00E9543A" w:rsidRDefault="00E9543A">
            <w:pPr>
              <w:spacing w:before="0" w:after="0"/>
              <w:ind w:left="33"/>
              <w:rPr>
                <w:rFonts w:ascii="Times New Roman" w:hAnsi="Times New Roman"/>
                <w:bCs/>
                <w:sz w:val="18"/>
                <w:szCs w:val="18"/>
              </w:rPr>
            </w:pPr>
          </w:p>
          <w:p w14:paraId="7B4EF9A6" w14:textId="77777777" w:rsidR="00E9543A" w:rsidRDefault="00E9543A">
            <w:pPr>
              <w:spacing w:before="0" w:after="0"/>
              <w:ind w:left="33"/>
              <w:rPr>
                <w:rFonts w:ascii="Times New Roman" w:hAnsi="Times New Roman"/>
                <w:b/>
                <w:sz w:val="18"/>
                <w:szCs w:val="18"/>
              </w:rPr>
            </w:pPr>
          </w:p>
        </w:tc>
      </w:tr>
      <w:tr w:rsidR="00E9543A" w14:paraId="0CBD683C" w14:textId="77777777" w:rsidTr="002B73CC">
        <w:tc>
          <w:tcPr>
            <w:tcW w:w="1097" w:type="dxa"/>
            <w:shd w:val="clear" w:color="auto" w:fill="FFFFFF"/>
            <w:vAlign w:val="center"/>
          </w:tcPr>
          <w:p w14:paraId="7BCB5BA0" w14:textId="77777777" w:rsidR="00E9543A"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1.2.2.1. Titoli garantiti da attività (ABS) (residenziali, CQS1)</w:t>
            </w:r>
          </w:p>
          <w:p w14:paraId="2C5E65C8" w14:textId="77777777" w:rsidR="00E9543A" w:rsidRDefault="00E9543A">
            <w:pPr>
              <w:spacing w:before="0" w:after="0"/>
              <w:ind w:left="33"/>
              <w:rPr>
                <w:rFonts w:ascii="Times New Roman" w:hAnsi="Times New Roman"/>
                <w:b/>
                <w:sz w:val="18"/>
                <w:szCs w:val="18"/>
              </w:rPr>
            </w:pPr>
          </w:p>
          <w:p w14:paraId="3C73763C" w14:textId="67315EF5"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762F31">
              <w:rPr>
                <w:rFonts w:ascii="Times New Roman" w:hAnsi="Times New Roman"/>
                <w:sz w:val="18"/>
                <w:szCs w:val="18"/>
              </w:rPr>
              <w:t xml:space="preserve">12, </w:t>
            </w:r>
            <w:r>
              <w:rPr>
                <w:rFonts w:ascii="Times New Roman" w:hAnsi="Times New Roman"/>
                <w:sz w:val="18"/>
                <w:szCs w:val="18"/>
              </w:rPr>
              <w:t>paragrafo </w:t>
            </w:r>
            <w:r w:rsidR="00762F31">
              <w:rPr>
                <w:rFonts w:ascii="Times New Roman" w:hAnsi="Times New Roman"/>
                <w:sz w:val="18"/>
                <w:szCs w:val="18"/>
              </w:rPr>
              <w:t xml:space="preserve">1, lettera a), e </w:t>
            </w:r>
            <w:r>
              <w:rPr>
                <w:rFonts w:ascii="Times New Roman" w:hAnsi="Times New Roman"/>
                <w:sz w:val="18"/>
                <w:szCs w:val="18"/>
              </w:rPr>
              <w:t>articolo </w:t>
            </w:r>
            <w:r w:rsidR="00762F31">
              <w:rPr>
                <w:rFonts w:ascii="Times New Roman" w:hAnsi="Times New Roman"/>
                <w:sz w:val="18"/>
                <w:szCs w:val="18"/>
              </w:rPr>
              <w:t xml:space="preserve">13, </w:t>
            </w:r>
            <w:r>
              <w:rPr>
                <w:rFonts w:ascii="Times New Roman" w:hAnsi="Times New Roman"/>
                <w:sz w:val="18"/>
                <w:szCs w:val="18"/>
              </w:rPr>
              <w:t>paragrafo </w:t>
            </w:r>
            <w:r w:rsidR="00762F31">
              <w:rPr>
                <w:rFonts w:ascii="Times New Roman" w:hAnsi="Times New Roman"/>
                <w:sz w:val="18"/>
                <w:szCs w:val="18"/>
              </w:rPr>
              <w:t>2, lettera g), punti i) e ii), del regolamento delegato (UE) 2015/61</w:t>
            </w:r>
          </w:p>
          <w:p w14:paraId="348BA7B3" w14:textId="77777777" w:rsidR="00E9543A" w:rsidRDefault="00E9543A">
            <w:pPr>
              <w:spacing w:before="0" w:after="0"/>
              <w:ind w:left="33"/>
              <w:rPr>
                <w:rFonts w:ascii="Times New Roman" w:hAnsi="Times New Roman"/>
                <w:sz w:val="18"/>
                <w:szCs w:val="18"/>
              </w:rPr>
            </w:pPr>
          </w:p>
          <w:p w14:paraId="6CAD57F0" w14:textId="74972D08" w:rsidR="00E9543A" w:rsidRDefault="006E48EA">
            <w:pPr>
              <w:spacing w:before="0" w:after="0"/>
              <w:ind w:left="33"/>
              <w:rPr>
                <w:rFonts w:ascii="Times New Roman" w:hAnsi="Times New Roman"/>
                <w:sz w:val="18"/>
                <w:szCs w:val="18"/>
              </w:rPr>
            </w:pPr>
            <w:r>
              <w:rPr>
                <w:rFonts w:ascii="Times New Roman" w:hAnsi="Times New Roman"/>
                <w:sz w:val="18"/>
                <w:szCs w:val="18"/>
              </w:rPr>
              <w:t>Esposizioni sotto forma di titoli garantiti da attività (ABS) che soddisfano i requisiti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13 del regolamento delegato (UE) 2015/61, purché siano garantite da prestiti su immobili residenziali garantiti da ipoteca di primo grado o da prestiti su immobili residenziali pienamente garantiti in conformità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13, </w:t>
            </w:r>
            <w:r w:rsidR="00EC439F">
              <w:rPr>
                <w:rFonts w:ascii="Times New Roman" w:hAnsi="Times New Roman"/>
                <w:sz w:val="18"/>
                <w:szCs w:val="18"/>
              </w:rPr>
              <w:t>paragrafo </w:t>
            </w:r>
            <w:r>
              <w:rPr>
                <w:rFonts w:ascii="Times New Roman" w:hAnsi="Times New Roman"/>
                <w:sz w:val="18"/>
                <w:szCs w:val="18"/>
              </w:rPr>
              <w:t>2, lettera g), punti i) e ii), del regolamento delegato (UE) 2015/61.</w:t>
            </w:r>
          </w:p>
          <w:p w14:paraId="51139131" w14:textId="77777777" w:rsidR="00E9543A" w:rsidRDefault="00E9543A">
            <w:pPr>
              <w:spacing w:before="0" w:after="0"/>
              <w:ind w:left="33"/>
              <w:rPr>
                <w:rFonts w:ascii="Times New Roman" w:hAnsi="Times New Roman"/>
                <w:sz w:val="18"/>
                <w:szCs w:val="18"/>
              </w:rPr>
            </w:pPr>
          </w:p>
          <w:p w14:paraId="76B5DA24" w14:textId="6946B44F" w:rsidR="00E9543A"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Sono segnalate in questa riga le attività soggette alla disposizione transitoria di cui all</w:t>
            </w:r>
            <w:r w:rsidR="00346EBA">
              <w:rPr>
                <w:rStyle w:val="FormatvorlageInstructionsTabelleText"/>
                <w:rFonts w:ascii="Times New Roman" w:hAnsi="Times New Roman"/>
                <w:sz w:val="18"/>
              </w:rPr>
              <w:t>'</w:t>
            </w:r>
            <w:r w:rsidR="00EC439F">
              <w:rPr>
                <w:rStyle w:val="FormatvorlageInstructionsTabelleText"/>
                <w:rFonts w:ascii="Times New Roman" w:hAnsi="Times New Roman"/>
                <w:sz w:val="18"/>
              </w:rPr>
              <w:t>articolo </w:t>
            </w:r>
            <w:r>
              <w:rPr>
                <w:rStyle w:val="FormatvorlageInstructionsTabelleText"/>
                <w:rFonts w:ascii="Times New Roman" w:hAnsi="Times New Roman"/>
                <w:sz w:val="18"/>
              </w:rPr>
              <w:t>37 del regolamento delegato (UE) 2015/61.</w:t>
            </w:r>
          </w:p>
          <w:p w14:paraId="397E9303" w14:textId="77777777" w:rsidR="00E9543A" w:rsidRDefault="00E9543A">
            <w:pPr>
              <w:spacing w:before="0" w:after="0"/>
              <w:ind w:left="33"/>
              <w:rPr>
                <w:rFonts w:ascii="Times New Roman" w:hAnsi="Times New Roman"/>
                <w:b/>
                <w:bCs/>
                <w:sz w:val="18"/>
                <w:szCs w:val="18"/>
              </w:rPr>
            </w:pPr>
          </w:p>
          <w:p w14:paraId="47DA9E59" w14:textId="77777777" w:rsidR="00E9543A" w:rsidRDefault="00E9543A">
            <w:pPr>
              <w:spacing w:before="0" w:after="0"/>
              <w:rPr>
                <w:rFonts w:ascii="Times New Roman" w:hAnsi="Times New Roman"/>
                <w:b/>
                <w:sz w:val="18"/>
                <w:szCs w:val="18"/>
              </w:rPr>
            </w:pPr>
          </w:p>
          <w:p w14:paraId="28F9A861" w14:textId="77777777" w:rsidR="00E9543A" w:rsidRDefault="00E9543A">
            <w:pPr>
              <w:spacing w:before="0" w:after="0"/>
              <w:rPr>
                <w:rFonts w:ascii="Times New Roman" w:hAnsi="Times New Roman"/>
                <w:b/>
                <w:sz w:val="18"/>
                <w:szCs w:val="18"/>
              </w:rPr>
            </w:pPr>
          </w:p>
        </w:tc>
      </w:tr>
      <w:tr w:rsidR="00E9543A" w14:paraId="4BADDFAF" w14:textId="77777777" w:rsidTr="002B73CC">
        <w:tc>
          <w:tcPr>
            <w:tcW w:w="1097" w:type="dxa"/>
            <w:shd w:val="clear" w:color="auto" w:fill="FFFFFF"/>
            <w:vAlign w:val="center"/>
          </w:tcPr>
          <w:p w14:paraId="595474DA" w14:textId="77777777" w:rsidR="00E9543A"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1.2.2.2. Titoli garantiti da attività (ABS) (auto, CQS1)</w:t>
            </w:r>
          </w:p>
          <w:p w14:paraId="45B00B49" w14:textId="77777777" w:rsidR="00E9543A" w:rsidRDefault="00E9543A">
            <w:pPr>
              <w:spacing w:before="0" w:after="0"/>
              <w:ind w:left="33"/>
              <w:rPr>
                <w:rFonts w:ascii="Times New Roman" w:hAnsi="Times New Roman"/>
                <w:b/>
                <w:sz w:val="18"/>
                <w:szCs w:val="18"/>
              </w:rPr>
            </w:pPr>
          </w:p>
          <w:p w14:paraId="0DADCE02" w14:textId="1CC1CD52"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762F31">
              <w:rPr>
                <w:rFonts w:ascii="Times New Roman" w:hAnsi="Times New Roman"/>
                <w:sz w:val="18"/>
                <w:szCs w:val="18"/>
              </w:rPr>
              <w:t xml:space="preserve">12, </w:t>
            </w:r>
            <w:r>
              <w:rPr>
                <w:rFonts w:ascii="Times New Roman" w:hAnsi="Times New Roman"/>
                <w:sz w:val="18"/>
                <w:szCs w:val="18"/>
              </w:rPr>
              <w:t>paragrafo </w:t>
            </w:r>
            <w:r w:rsidR="00762F31">
              <w:rPr>
                <w:rFonts w:ascii="Times New Roman" w:hAnsi="Times New Roman"/>
                <w:sz w:val="18"/>
                <w:szCs w:val="18"/>
              </w:rPr>
              <w:t xml:space="preserve">1, lettera a), e </w:t>
            </w:r>
            <w:r>
              <w:rPr>
                <w:rFonts w:ascii="Times New Roman" w:hAnsi="Times New Roman"/>
                <w:sz w:val="18"/>
                <w:szCs w:val="18"/>
              </w:rPr>
              <w:t>articolo </w:t>
            </w:r>
            <w:r w:rsidR="00762F31">
              <w:rPr>
                <w:rFonts w:ascii="Times New Roman" w:hAnsi="Times New Roman"/>
                <w:sz w:val="18"/>
                <w:szCs w:val="18"/>
              </w:rPr>
              <w:t xml:space="preserve">13, </w:t>
            </w:r>
            <w:r>
              <w:rPr>
                <w:rFonts w:ascii="Times New Roman" w:hAnsi="Times New Roman"/>
                <w:sz w:val="18"/>
                <w:szCs w:val="18"/>
              </w:rPr>
              <w:t>paragrafo </w:t>
            </w:r>
            <w:r w:rsidR="00762F31">
              <w:rPr>
                <w:rFonts w:ascii="Times New Roman" w:hAnsi="Times New Roman"/>
                <w:sz w:val="18"/>
                <w:szCs w:val="18"/>
              </w:rPr>
              <w:t>2, lettera g), punto iv), del regolamento delegato (UE) 2015/61</w:t>
            </w:r>
          </w:p>
          <w:p w14:paraId="5FC4D813" w14:textId="77777777" w:rsidR="00E9543A" w:rsidRDefault="00E9543A">
            <w:pPr>
              <w:spacing w:before="0" w:after="0"/>
              <w:ind w:left="33"/>
              <w:rPr>
                <w:rFonts w:ascii="Times New Roman" w:hAnsi="Times New Roman"/>
                <w:sz w:val="18"/>
                <w:szCs w:val="18"/>
              </w:rPr>
            </w:pPr>
          </w:p>
          <w:p w14:paraId="1DA23755" w14:textId="472A1E9F" w:rsidR="00E9543A" w:rsidRDefault="006E48EA">
            <w:pPr>
              <w:spacing w:before="0" w:after="0"/>
              <w:ind w:left="33"/>
              <w:rPr>
                <w:rFonts w:ascii="Times New Roman" w:hAnsi="Times New Roman"/>
                <w:b/>
                <w:sz w:val="18"/>
                <w:szCs w:val="18"/>
              </w:rPr>
            </w:pPr>
            <w:r>
              <w:rPr>
                <w:rFonts w:ascii="Times New Roman" w:hAnsi="Times New Roman"/>
                <w:sz w:val="18"/>
                <w:szCs w:val="18"/>
              </w:rPr>
              <w:t>Esposizioni sotto forma di titoli garantiti da attività (ABS)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13 del regolamento delegato (UE) 2015/61, purché siano garantite da prestiti per veicoli e leasing auto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13, </w:t>
            </w:r>
            <w:r w:rsidR="00EC439F">
              <w:rPr>
                <w:rFonts w:ascii="Times New Roman" w:hAnsi="Times New Roman"/>
                <w:sz w:val="18"/>
                <w:szCs w:val="18"/>
              </w:rPr>
              <w:t>paragrafo </w:t>
            </w:r>
            <w:r>
              <w:rPr>
                <w:rFonts w:ascii="Times New Roman" w:hAnsi="Times New Roman"/>
                <w:sz w:val="18"/>
                <w:szCs w:val="18"/>
              </w:rPr>
              <w:t>2, lettera g), punto iv), del regolamento delegato (UE) 2015/61.</w:t>
            </w:r>
          </w:p>
          <w:p w14:paraId="733176F7" w14:textId="77777777" w:rsidR="00E9543A" w:rsidRDefault="00E9543A">
            <w:pPr>
              <w:spacing w:before="0" w:after="0"/>
              <w:ind w:left="33"/>
              <w:rPr>
                <w:rFonts w:ascii="Times New Roman" w:hAnsi="Times New Roman"/>
                <w:b/>
                <w:sz w:val="18"/>
                <w:szCs w:val="18"/>
              </w:rPr>
            </w:pPr>
          </w:p>
        </w:tc>
      </w:tr>
      <w:tr w:rsidR="00E9543A" w14:paraId="30EC1A17" w14:textId="77777777" w:rsidTr="002B73CC">
        <w:tc>
          <w:tcPr>
            <w:tcW w:w="1097" w:type="dxa"/>
            <w:shd w:val="clear" w:color="auto" w:fill="FFFFFF"/>
            <w:vAlign w:val="center"/>
          </w:tcPr>
          <w:p w14:paraId="686B2373" w14:textId="77777777" w:rsidR="00E9543A"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1.2.2.3. Obbligazioni garantite di qualità elevata (fattore di rischio 35 %)</w:t>
            </w:r>
          </w:p>
          <w:p w14:paraId="20676114" w14:textId="77777777" w:rsidR="00E9543A" w:rsidRDefault="00E9543A">
            <w:pPr>
              <w:spacing w:before="0" w:after="0"/>
              <w:ind w:left="33"/>
              <w:rPr>
                <w:rFonts w:ascii="Times New Roman" w:hAnsi="Times New Roman"/>
                <w:b/>
                <w:sz w:val="18"/>
                <w:szCs w:val="18"/>
              </w:rPr>
            </w:pPr>
          </w:p>
          <w:p w14:paraId="3903FF07" w14:textId="43146FDA"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762F31">
              <w:rPr>
                <w:rFonts w:ascii="Times New Roman" w:hAnsi="Times New Roman"/>
                <w:sz w:val="18"/>
                <w:szCs w:val="18"/>
              </w:rPr>
              <w:t xml:space="preserve">12, </w:t>
            </w:r>
            <w:r>
              <w:rPr>
                <w:rFonts w:ascii="Times New Roman" w:hAnsi="Times New Roman"/>
                <w:sz w:val="18"/>
                <w:szCs w:val="18"/>
              </w:rPr>
              <w:t>paragrafo </w:t>
            </w:r>
            <w:r w:rsidR="00762F31">
              <w:rPr>
                <w:rFonts w:ascii="Times New Roman" w:hAnsi="Times New Roman"/>
                <w:sz w:val="18"/>
                <w:szCs w:val="18"/>
              </w:rPr>
              <w:t>1, lettera e), del regolamento delegato (UE) 2015/61</w:t>
            </w:r>
          </w:p>
          <w:p w14:paraId="695B8350" w14:textId="77777777" w:rsidR="00E9543A" w:rsidRDefault="00E9543A">
            <w:pPr>
              <w:spacing w:before="0" w:after="0"/>
              <w:ind w:left="33"/>
              <w:rPr>
                <w:rFonts w:ascii="Times New Roman" w:hAnsi="Times New Roman"/>
                <w:sz w:val="18"/>
                <w:szCs w:val="18"/>
              </w:rPr>
            </w:pPr>
          </w:p>
          <w:p w14:paraId="76C970BF" w14:textId="4C73988A" w:rsidR="00E9543A" w:rsidRDefault="006E48EA">
            <w:pPr>
              <w:spacing w:before="0" w:after="0"/>
              <w:ind w:left="33"/>
              <w:rPr>
                <w:rFonts w:ascii="Times New Roman" w:hAnsi="Times New Roman"/>
                <w:bCs/>
                <w:sz w:val="18"/>
                <w:szCs w:val="18"/>
              </w:rPr>
            </w:pPr>
            <w:r>
              <w:rPr>
                <w:rFonts w:ascii="Times New Roman" w:hAnsi="Times New Roman"/>
                <w:sz w:val="18"/>
                <w:szCs w:val="18"/>
              </w:rPr>
              <w:t>Attività che rappresentano esposizioni sotto forma di obbligazioni garantite emesse da enti creditizi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e), del regolamento delegato (UE) 2015/61, a condizione che l</w:t>
            </w:r>
            <w:r w:rsidR="00346EBA">
              <w:rPr>
                <w:rFonts w:ascii="Times New Roman" w:hAnsi="Times New Roman"/>
                <w:sz w:val="18"/>
                <w:szCs w:val="18"/>
              </w:rPr>
              <w:t>'</w:t>
            </w:r>
            <w:r>
              <w:rPr>
                <w:rFonts w:ascii="Times New Roman" w:hAnsi="Times New Roman"/>
                <w:sz w:val="18"/>
                <w:szCs w:val="18"/>
              </w:rPr>
              <w:t>aggregato di attività sottostanti consista esclusivamente in esposizioni ammissibili ad un fattore di ponderazione del rischio uguale o inferiore al 35 %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125 del regolamento (UE) n. 575/2013.</w:t>
            </w:r>
          </w:p>
          <w:p w14:paraId="28F743AD" w14:textId="77777777" w:rsidR="00E9543A" w:rsidRDefault="00E9543A">
            <w:pPr>
              <w:spacing w:before="0" w:after="0"/>
              <w:ind w:left="33"/>
              <w:rPr>
                <w:rFonts w:ascii="Times New Roman" w:hAnsi="Times New Roman"/>
                <w:b/>
                <w:sz w:val="18"/>
                <w:szCs w:val="18"/>
              </w:rPr>
            </w:pPr>
          </w:p>
        </w:tc>
      </w:tr>
      <w:tr w:rsidR="00E9543A" w14:paraId="4B61F417" w14:textId="77777777" w:rsidTr="002B73CC">
        <w:tc>
          <w:tcPr>
            <w:tcW w:w="1097" w:type="dxa"/>
            <w:shd w:val="clear" w:color="auto" w:fill="FFFFFF"/>
            <w:vAlign w:val="center"/>
          </w:tcPr>
          <w:p w14:paraId="6CB1C0D1" w14:textId="77777777" w:rsidR="00E9543A"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1.2.2.4. Titoli garantiti da attività (ABS) (commerciali o persone fisiche, Stato membro, CQS1)</w:t>
            </w:r>
          </w:p>
          <w:p w14:paraId="5BBC4661" w14:textId="77777777" w:rsidR="00E9543A" w:rsidRDefault="00E9543A">
            <w:pPr>
              <w:spacing w:before="0" w:after="0"/>
              <w:ind w:left="33"/>
              <w:rPr>
                <w:rFonts w:ascii="Times New Roman" w:hAnsi="Times New Roman"/>
                <w:b/>
                <w:sz w:val="18"/>
                <w:szCs w:val="18"/>
              </w:rPr>
            </w:pPr>
          </w:p>
          <w:p w14:paraId="60E4D99E" w14:textId="7F3AE864"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762F31">
              <w:rPr>
                <w:rFonts w:ascii="Times New Roman" w:hAnsi="Times New Roman"/>
                <w:sz w:val="18"/>
                <w:szCs w:val="18"/>
              </w:rPr>
              <w:t xml:space="preserve">12, </w:t>
            </w:r>
            <w:r>
              <w:rPr>
                <w:rFonts w:ascii="Times New Roman" w:hAnsi="Times New Roman"/>
                <w:sz w:val="18"/>
                <w:szCs w:val="18"/>
              </w:rPr>
              <w:t>paragrafo </w:t>
            </w:r>
            <w:r w:rsidR="00762F31">
              <w:rPr>
                <w:rFonts w:ascii="Times New Roman" w:hAnsi="Times New Roman"/>
                <w:sz w:val="18"/>
                <w:szCs w:val="18"/>
              </w:rPr>
              <w:t xml:space="preserve">1, lettera a), e </w:t>
            </w:r>
            <w:r>
              <w:rPr>
                <w:rFonts w:ascii="Times New Roman" w:hAnsi="Times New Roman"/>
                <w:sz w:val="18"/>
                <w:szCs w:val="18"/>
              </w:rPr>
              <w:t>articolo </w:t>
            </w:r>
            <w:r w:rsidR="00762F31">
              <w:rPr>
                <w:rFonts w:ascii="Times New Roman" w:hAnsi="Times New Roman"/>
                <w:sz w:val="18"/>
                <w:szCs w:val="18"/>
              </w:rPr>
              <w:t xml:space="preserve">13, </w:t>
            </w:r>
            <w:r>
              <w:rPr>
                <w:rFonts w:ascii="Times New Roman" w:hAnsi="Times New Roman"/>
                <w:sz w:val="18"/>
                <w:szCs w:val="18"/>
              </w:rPr>
              <w:t>paragrafo </w:t>
            </w:r>
            <w:r w:rsidR="00762F31">
              <w:rPr>
                <w:rFonts w:ascii="Times New Roman" w:hAnsi="Times New Roman"/>
                <w:sz w:val="18"/>
                <w:szCs w:val="18"/>
              </w:rPr>
              <w:t>2, lettera g), punti iii) e v), del regolamento delegato (UE) 2015/61</w:t>
            </w:r>
          </w:p>
          <w:p w14:paraId="467D6F32" w14:textId="77777777" w:rsidR="00E9543A" w:rsidRDefault="00E9543A">
            <w:pPr>
              <w:spacing w:before="0" w:after="0"/>
              <w:ind w:left="33"/>
              <w:rPr>
                <w:rFonts w:ascii="Times New Roman" w:hAnsi="Times New Roman"/>
                <w:sz w:val="18"/>
                <w:szCs w:val="18"/>
              </w:rPr>
            </w:pPr>
          </w:p>
          <w:p w14:paraId="551FA11D" w14:textId="6DFD9EFC" w:rsidR="00E9543A" w:rsidRDefault="006E48EA">
            <w:pPr>
              <w:spacing w:before="0" w:after="0"/>
              <w:ind w:left="33"/>
              <w:rPr>
                <w:rFonts w:ascii="Times New Roman" w:hAnsi="Times New Roman"/>
                <w:sz w:val="18"/>
                <w:szCs w:val="18"/>
              </w:rPr>
            </w:pPr>
            <w:r>
              <w:rPr>
                <w:rFonts w:ascii="Times New Roman" w:hAnsi="Times New Roman"/>
                <w:sz w:val="18"/>
                <w:szCs w:val="18"/>
              </w:rPr>
              <w:t>Esposizioni sotto forma di titoli garantiti da attività (ABS) che soddisfano i requisiti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13 del regolamento delegato (UE) 2015/61, purché siano garantite da attività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13, </w:t>
            </w:r>
            <w:r w:rsidR="00EC439F">
              <w:rPr>
                <w:rFonts w:ascii="Times New Roman" w:hAnsi="Times New Roman"/>
                <w:sz w:val="18"/>
                <w:szCs w:val="18"/>
              </w:rPr>
              <w:t>paragrafo </w:t>
            </w:r>
            <w:r>
              <w:rPr>
                <w:rFonts w:ascii="Times New Roman" w:hAnsi="Times New Roman"/>
                <w:sz w:val="18"/>
                <w:szCs w:val="18"/>
              </w:rPr>
              <w:t xml:space="preserve">2, lettera g), punti iii) e v), del regolamento delegato (UE) </w:t>
            </w:r>
            <w:r>
              <w:rPr>
                <w:rFonts w:ascii="Times New Roman" w:hAnsi="Times New Roman"/>
                <w:sz w:val="18"/>
                <w:szCs w:val="18"/>
              </w:rPr>
              <w:lastRenderedPageBreak/>
              <w:t>2015/61. Si ricorda che, ai fini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13, </w:t>
            </w:r>
            <w:r w:rsidR="00EC439F">
              <w:rPr>
                <w:rFonts w:ascii="Times New Roman" w:hAnsi="Times New Roman"/>
                <w:sz w:val="18"/>
                <w:szCs w:val="18"/>
              </w:rPr>
              <w:t>paragrafo </w:t>
            </w:r>
            <w:r>
              <w:rPr>
                <w:rFonts w:ascii="Times New Roman" w:hAnsi="Times New Roman"/>
                <w:sz w:val="18"/>
                <w:szCs w:val="18"/>
              </w:rPr>
              <w:t>2, lettera g), punto iii), almeno l</w:t>
            </w:r>
            <w:r w:rsidR="00346EBA">
              <w:rPr>
                <w:rFonts w:ascii="Times New Roman" w:hAnsi="Times New Roman"/>
                <w:sz w:val="18"/>
                <w:szCs w:val="18"/>
              </w:rPr>
              <w:t>'</w:t>
            </w:r>
            <w:r>
              <w:rPr>
                <w:rFonts w:ascii="Times New Roman" w:hAnsi="Times New Roman"/>
                <w:sz w:val="18"/>
                <w:szCs w:val="18"/>
              </w:rPr>
              <w:t>80 % dei mutuatari dell</w:t>
            </w:r>
            <w:r w:rsidR="00346EBA">
              <w:rPr>
                <w:rFonts w:ascii="Times New Roman" w:hAnsi="Times New Roman"/>
                <w:sz w:val="18"/>
                <w:szCs w:val="18"/>
              </w:rPr>
              <w:t>'</w:t>
            </w:r>
            <w:r>
              <w:rPr>
                <w:rFonts w:ascii="Times New Roman" w:hAnsi="Times New Roman"/>
                <w:sz w:val="18"/>
                <w:szCs w:val="18"/>
              </w:rPr>
              <w:t>aggregato devono essere PMI al momento dell</w:t>
            </w:r>
            <w:r w:rsidR="00346EBA">
              <w:rPr>
                <w:rFonts w:ascii="Times New Roman" w:hAnsi="Times New Roman"/>
                <w:sz w:val="18"/>
                <w:szCs w:val="18"/>
              </w:rPr>
              <w:t>'</w:t>
            </w:r>
            <w:r>
              <w:rPr>
                <w:rFonts w:ascii="Times New Roman" w:hAnsi="Times New Roman"/>
                <w:sz w:val="18"/>
                <w:szCs w:val="18"/>
              </w:rPr>
              <w:t>emissione della cartolarizzazione.</w:t>
            </w:r>
          </w:p>
          <w:p w14:paraId="3974A81B" w14:textId="77777777" w:rsidR="00E9543A" w:rsidRDefault="00E9543A">
            <w:pPr>
              <w:spacing w:before="0" w:after="0"/>
              <w:ind w:left="33"/>
              <w:rPr>
                <w:rFonts w:ascii="Times New Roman" w:hAnsi="Times New Roman"/>
                <w:b/>
                <w:sz w:val="18"/>
                <w:szCs w:val="18"/>
              </w:rPr>
            </w:pPr>
          </w:p>
        </w:tc>
      </w:tr>
      <w:tr w:rsidR="00E9543A" w14:paraId="5F107C6F" w14:textId="77777777" w:rsidTr="002B73CC">
        <w:tc>
          <w:tcPr>
            <w:tcW w:w="1097" w:type="dxa"/>
            <w:shd w:val="clear" w:color="auto" w:fill="FFFFFF"/>
            <w:vAlign w:val="center"/>
          </w:tcPr>
          <w:p w14:paraId="07DDFFDC" w14:textId="77777777" w:rsidR="00E9543A" w:rsidRDefault="006E48EA">
            <w:pPr>
              <w:rPr>
                <w:rFonts w:ascii="Times New Roman" w:hAnsi="Times New Roman"/>
                <w:sz w:val="18"/>
                <w:szCs w:val="18"/>
              </w:rPr>
            </w:pPr>
            <w:r>
              <w:rPr>
                <w:rFonts w:ascii="Times New Roman" w:hAnsi="Times New Roman"/>
                <w:sz w:val="18"/>
                <w:szCs w:val="18"/>
              </w:rPr>
              <w:lastRenderedPageBreak/>
              <w:t>360</w:t>
            </w:r>
          </w:p>
        </w:tc>
        <w:tc>
          <w:tcPr>
            <w:tcW w:w="7125" w:type="dxa"/>
            <w:gridSpan w:val="2"/>
            <w:shd w:val="clear" w:color="auto" w:fill="FFFFFF"/>
          </w:tcPr>
          <w:p w14:paraId="6AAD44CE"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1.2.2.5. Titoli di debito societario (CQS2/3)</w:t>
            </w:r>
          </w:p>
          <w:p w14:paraId="14358149" w14:textId="77777777" w:rsidR="00E9543A" w:rsidRDefault="00E9543A">
            <w:pPr>
              <w:spacing w:before="0" w:after="0"/>
              <w:ind w:left="33"/>
              <w:rPr>
                <w:rFonts w:ascii="Times New Roman" w:hAnsi="Times New Roman"/>
                <w:b/>
                <w:sz w:val="18"/>
                <w:szCs w:val="18"/>
              </w:rPr>
            </w:pPr>
          </w:p>
          <w:p w14:paraId="63AD76F4" w14:textId="7DA1C71E"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762F31">
              <w:rPr>
                <w:rFonts w:ascii="Times New Roman" w:hAnsi="Times New Roman"/>
                <w:sz w:val="18"/>
                <w:szCs w:val="18"/>
              </w:rPr>
              <w:t xml:space="preserve">12, </w:t>
            </w:r>
            <w:r>
              <w:rPr>
                <w:rFonts w:ascii="Times New Roman" w:hAnsi="Times New Roman"/>
                <w:sz w:val="18"/>
                <w:szCs w:val="18"/>
              </w:rPr>
              <w:t>paragrafo </w:t>
            </w:r>
            <w:r w:rsidR="00762F31">
              <w:rPr>
                <w:rFonts w:ascii="Times New Roman" w:hAnsi="Times New Roman"/>
                <w:sz w:val="18"/>
                <w:szCs w:val="18"/>
              </w:rPr>
              <w:t>1, lettera b), del regolamento delegato (UE) 2015/61</w:t>
            </w:r>
          </w:p>
          <w:p w14:paraId="10B959A4" w14:textId="77777777" w:rsidR="00E9543A" w:rsidRDefault="00E9543A">
            <w:pPr>
              <w:spacing w:before="0" w:after="0"/>
              <w:ind w:left="33"/>
              <w:rPr>
                <w:rFonts w:ascii="Times New Roman" w:hAnsi="Times New Roman"/>
                <w:sz w:val="18"/>
                <w:szCs w:val="18"/>
              </w:rPr>
            </w:pPr>
          </w:p>
          <w:p w14:paraId="31B0AABE" w14:textId="1472CD93" w:rsidR="00E9543A" w:rsidRDefault="006E48EA">
            <w:pPr>
              <w:spacing w:before="0" w:after="0"/>
              <w:ind w:left="33"/>
              <w:rPr>
                <w:rFonts w:ascii="Times New Roman" w:hAnsi="Times New Roman"/>
                <w:bCs/>
                <w:sz w:val="18"/>
                <w:szCs w:val="18"/>
              </w:rPr>
            </w:pPr>
            <w:r>
              <w:rPr>
                <w:rFonts w:ascii="Times New Roman" w:hAnsi="Times New Roman"/>
                <w:sz w:val="18"/>
                <w:szCs w:val="18"/>
              </w:rPr>
              <w:t>Titoli di debito societario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b), del regolamento delegato (UE) 2015/61</w:t>
            </w:r>
          </w:p>
          <w:p w14:paraId="6192FD68" w14:textId="77777777" w:rsidR="00E9543A" w:rsidRDefault="00E9543A">
            <w:pPr>
              <w:spacing w:before="0" w:after="0"/>
              <w:ind w:left="33"/>
              <w:rPr>
                <w:rFonts w:ascii="Times New Roman" w:hAnsi="Times New Roman"/>
                <w:b/>
                <w:sz w:val="18"/>
                <w:szCs w:val="18"/>
              </w:rPr>
            </w:pPr>
          </w:p>
        </w:tc>
      </w:tr>
      <w:tr w:rsidR="00E9543A" w14:paraId="57BEC1FC" w14:textId="77777777" w:rsidTr="002B73CC">
        <w:tc>
          <w:tcPr>
            <w:tcW w:w="1097" w:type="dxa"/>
            <w:shd w:val="clear" w:color="auto" w:fill="FFFFFF"/>
            <w:vAlign w:val="center"/>
          </w:tcPr>
          <w:p w14:paraId="16829F9E" w14:textId="77777777" w:rsidR="00E9543A"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1.2.2.6. Titoli di debito societario — attività non fruttifere di interessi (detenute dagli enti creditizi per motivi religiosi) (CQS1/2/3)</w:t>
            </w:r>
          </w:p>
          <w:p w14:paraId="1E45EFA1" w14:textId="77777777" w:rsidR="00E9543A" w:rsidRDefault="00E9543A">
            <w:pPr>
              <w:spacing w:before="0" w:after="0"/>
              <w:ind w:left="33"/>
              <w:rPr>
                <w:rFonts w:ascii="Times New Roman" w:hAnsi="Times New Roman"/>
                <w:b/>
                <w:sz w:val="18"/>
                <w:szCs w:val="18"/>
              </w:rPr>
            </w:pPr>
          </w:p>
          <w:p w14:paraId="7C06C3E2" w14:textId="6223220E"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6E48EA">
              <w:rPr>
                <w:rFonts w:ascii="Times New Roman" w:hAnsi="Times New Roman"/>
                <w:sz w:val="18"/>
                <w:szCs w:val="18"/>
              </w:rPr>
              <w:t xml:space="preserve">12, </w:t>
            </w:r>
            <w:r>
              <w:rPr>
                <w:rFonts w:ascii="Times New Roman" w:hAnsi="Times New Roman"/>
                <w:sz w:val="18"/>
                <w:szCs w:val="18"/>
              </w:rPr>
              <w:t>paragrafo </w:t>
            </w:r>
            <w:r w:rsidR="006E48EA">
              <w:rPr>
                <w:rFonts w:ascii="Times New Roman" w:hAnsi="Times New Roman"/>
                <w:sz w:val="18"/>
                <w:szCs w:val="18"/>
              </w:rPr>
              <w:t>3, del regolamento delegato (UE) 2015/61</w:t>
            </w:r>
          </w:p>
          <w:p w14:paraId="2A95B17C" w14:textId="77777777" w:rsidR="00E9543A" w:rsidRDefault="00E9543A">
            <w:pPr>
              <w:spacing w:before="0" w:after="0"/>
              <w:ind w:left="33"/>
              <w:rPr>
                <w:rFonts w:ascii="Times New Roman" w:hAnsi="Times New Roman"/>
                <w:bCs/>
                <w:sz w:val="18"/>
                <w:szCs w:val="18"/>
              </w:rPr>
            </w:pPr>
          </w:p>
          <w:p w14:paraId="4BC6A99A" w14:textId="0398CD81" w:rsidR="00E9543A" w:rsidRDefault="00223992">
            <w:pPr>
              <w:spacing w:before="0" w:after="0"/>
              <w:ind w:left="33"/>
              <w:rPr>
                <w:rFonts w:ascii="Times New Roman" w:hAnsi="Times New Roman"/>
                <w:bCs/>
                <w:sz w:val="18"/>
                <w:szCs w:val="18"/>
              </w:rPr>
            </w:pPr>
            <w:r>
              <w:rPr>
                <w:rFonts w:ascii="Times New Roman" w:hAnsi="Times New Roman"/>
                <w:sz w:val="18"/>
                <w:szCs w:val="18"/>
              </w:rPr>
              <w:t>Per gli enti creditizi i quali, conformemente all</w:t>
            </w:r>
            <w:r w:rsidR="00346EBA">
              <w:rPr>
                <w:rFonts w:ascii="Times New Roman" w:hAnsi="Times New Roman"/>
                <w:sz w:val="18"/>
                <w:szCs w:val="18"/>
              </w:rPr>
              <w:t>'</w:t>
            </w:r>
            <w:r>
              <w:rPr>
                <w:rFonts w:ascii="Times New Roman" w:hAnsi="Times New Roman"/>
                <w:sz w:val="18"/>
                <w:szCs w:val="18"/>
              </w:rPr>
              <w:t>atto costitutivo, non possono per motivi religiosi detenere attività fruttifere di interessi l</w:t>
            </w:r>
            <w:r w:rsidR="00346EBA">
              <w:rPr>
                <w:rFonts w:ascii="Times New Roman" w:hAnsi="Times New Roman"/>
                <w:sz w:val="18"/>
                <w:szCs w:val="18"/>
              </w:rPr>
              <w:t>'</w:t>
            </w:r>
            <w:r>
              <w:rPr>
                <w:rFonts w:ascii="Times New Roman" w:hAnsi="Times New Roman"/>
                <w:sz w:val="18"/>
                <w:szCs w:val="18"/>
              </w:rPr>
              <w:t>autorità competente può autorizzare una deroga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b), punti ii) e iii), del predetto regolamento delegato, purché venga dimostrata l</w:t>
            </w:r>
            <w:r w:rsidR="00346EBA">
              <w:rPr>
                <w:rFonts w:ascii="Times New Roman" w:hAnsi="Times New Roman"/>
                <w:sz w:val="18"/>
                <w:szCs w:val="18"/>
              </w:rPr>
              <w:t>'</w:t>
            </w:r>
            <w:r>
              <w:rPr>
                <w:rFonts w:ascii="Times New Roman" w:hAnsi="Times New Roman"/>
                <w:sz w:val="18"/>
                <w:szCs w:val="18"/>
              </w:rPr>
              <w:t>insufficiente disponibilità di attività non fruttifere di interessi che soddisfano i requisiti fissati nei predetti punti e purché le attività in questione siano adeguatamente liquide nei mercati privati.</w:t>
            </w:r>
          </w:p>
          <w:p w14:paraId="1F6564B2" w14:textId="77777777" w:rsidR="00E9543A" w:rsidRDefault="00E9543A">
            <w:pPr>
              <w:spacing w:before="0" w:after="0"/>
              <w:ind w:left="33"/>
              <w:rPr>
                <w:rFonts w:ascii="Times New Roman" w:hAnsi="Times New Roman"/>
                <w:bCs/>
                <w:sz w:val="18"/>
                <w:szCs w:val="18"/>
              </w:rPr>
            </w:pPr>
          </w:p>
          <w:p w14:paraId="0FD4BBC9" w14:textId="4ECE1ACA" w:rsidR="00E9543A" w:rsidRDefault="006E48EA">
            <w:pPr>
              <w:spacing w:before="0" w:after="0"/>
              <w:ind w:left="33"/>
              <w:rPr>
                <w:rFonts w:ascii="Times New Roman" w:hAnsi="Times New Roman"/>
                <w:bCs/>
                <w:sz w:val="18"/>
                <w:szCs w:val="18"/>
              </w:rPr>
            </w:pPr>
            <w:r>
              <w:rPr>
                <w:rFonts w:ascii="Times New Roman" w:hAnsi="Times New Roman"/>
                <w:sz w:val="18"/>
                <w:szCs w:val="18"/>
              </w:rPr>
              <w:t>I predetti enti creditizi segnalano i titoli di debito societario contenenti attività non fruttifere di interessi, purché soddisfino i requisiti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b), punto i), del regolamento delegato (UE) 2015/61 e abbiano ottenuto un</w:t>
            </w:r>
            <w:r w:rsidR="00346EBA">
              <w:rPr>
                <w:rFonts w:ascii="Times New Roman" w:hAnsi="Times New Roman"/>
                <w:sz w:val="18"/>
                <w:szCs w:val="18"/>
              </w:rPr>
              <w:t>'</w:t>
            </w:r>
            <w:r>
              <w:rPr>
                <w:rFonts w:ascii="Times New Roman" w:hAnsi="Times New Roman"/>
                <w:sz w:val="18"/>
                <w:szCs w:val="18"/>
              </w:rPr>
              <w:t>adeguata deroga dalla rispettiva autorità competente.</w:t>
            </w:r>
          </w:p>
          <w:p w14:paraId="6F34CD8E" w14:textId="77777777" w:rsidR="00E9543A" w:rsidRDefault="00E9543A">
            <w:pPr>
              <w:spacing w:before="0" w:after="0"/>
              <w:ind w:left="33"/>
              <w:rPr>
                <w:rFonts w:ascii="Times New Roman" w:hAnsi="Times New Roman"/>
                <w:b/>
                <w:sz w:val="18"/>
                <w:szCs w:val="18"/>
              </w:rPr>
            </w:pPr>
          </w:p>
        </w:tc>
      </w:tr>
      <w:tr w:rsidR="00E9543A" w14:paraId="5FE17843" w14:textId="77777777" w:rsidTr="002B73CC">
        <w:tc>
          <w:tcPr>
            <w:tcW w:w="1097" w:type="dxa"/>
            <w:shd w:val="clear" w:color="auto" w:fill="FFFFFF"/>
            <w:vAlign w:val="center"/>
          </w:tcPr>
          <w:p w14:paraId="4C24D50F" w14:textId="77777777" w:rsidR="00E9543A"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1.2.2.7. Azioni (indice azionario principale)</w:t>
            </w:r>
          </w:p>
          <w:p w14:paraId="150E3CAF" w14:textId="77777777" w:rsidR="00E9543A" w:rsidRDefault="00E9543A">
            <w:pPr>
              <w:spacing w:before="0" w:after="0"/>
              <w:ind w:left="33"/>
              <w:rPr>
                <w:rFonts w:ascii="Times New Roman" w:hAnsi="Times New Roman"/>
                <w:b/>
                <w:sz w:val="18"/>
                <w:szCs w:val="18"/>
              </w:rPr>
            </w:pPr>
          </w:p>
          <w:p w14:paraId="5E3ABFB8" w14:textId="52382888"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762F31">
              <w:rPr>
                <w:rFonts w:ascii="Times New Roman" w:hAnsi="Times New Roman"/>
                <w:sz w:val="18"/>
                <w:szCs w:val="18"/>
              </w:rPr>
              <w:t xml:space="preserve">12, </w:t>
            </w:r>
            <w:r>
              <w:rPr>
                <w:rFonts w:ascii="Times New Roman" w:hAnsi="Times New Roman"/>
                <w:sz w:val="18"/>
                <w:szCs w:val="18"/>
              </w:rPr>
              <w:t>paragrafo </w:t>
            </w:r>
            <w:r w:rsidR="00762F31">
              <w:rPr>
                <w:rFonts w:ascii="Times New Roman" w:hAnsi="Times New Roman"/>
                <w:sz w:val="18"/>
                <w:szCs w:val="18"/>
              </w:rPr>
              <w:t>1, lettera c), del regolamento delegato (UE) 2015/61</w:t>
            </w:r>
          </w:p>
          <w:p w14:paraId="0ED9CDE3" w14:textId="77777777" w:rsidR="00E9543A" w:rsidRDefault="00E9543A">
            <w:pPr>
              <w:spacing w:before="0" w:after="0"/>
              <w:ind w:left="33"/>
              <w:rPr>
                <w:rFonts w:ascii="Times New Roman" w:hAnsi="Times New Roman"/>
                <w:sz w:val="18"/>
                <w:szCs w:val="18"/>
              </w:rPr>
            </w:pPr>
          </w:p>
          <w:p w14:paraId="54BC4159" w14:textId="3ED52D37" w:rsidR="00E9543A" w:rsidRDefault="006E48EA">
            <w:pPr>
              <w:spacing w:before="0" w:after="0"/>
              <w:ind w:left="33"/>
              <w:rPr>
                <w:rFonts w:ascii="Times New Roman" w:hAnsi="Times New Roman"/>
                <w:bCs/>
                <w:sz w:val="18"/>
                <w:szCs w:val="18"/>
              </w:rPr>
            </w:pPr>
            <w:r>
              <w:rPr>
                <w:rFonts w:ascii="Times New Roman" w:hAnsi="Times New Roman"/>
                <w:sz w:val="18"/>
                <w:szCs w:val="18"/>
              </w:rPr>
              <w:t>Azioni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c), del regolamento delegato (UE) 2015/61 e denominate nella valuta dello Stato membro di origine dell</w:t>
            </w:r>
            <w:r w:rsidR="00346EBA">
              <w:rPr>
                <w:rFonts w:ascii="Times New Roman" w:hAnsi="Times New Roman"/>
                <w:sz w:val="18"/>
                <w:szCs w:val="18"/>
              </w:rPr>
              <w:t>'</w:t>
            </w:r>
            <w:r>
              <w:rPr>
                <w:rFonts w:ascii="Times New Roman" w:hAnsi="Times New Roman"/>
                <w:sz w:val="18"/>
                <w:szCs w:val="18"/>
              </w:rPr>
              <w:t>ente creditizio.</w:t>
            </w:r>
          </w:p>
          <w:p w14:paraId="5523E2E6" w14:textId="77777777" w:rsidR="00E9543A" w:rsidRDefault="00E9543A">
            <w:pPr>
              <w:spacing w:before="0" w:after="0"/>
              <w:ind w:left="33"/>
              <w:rPr>
                <w:rFonts w:ascii="Times New Roman" w:hAnsi="Times New Roman"/>
                <w:bCs/>
                <w:sz w:val="18"/>
                <w:szCs w:val="18"/>
              </w:rPr>
            </w:pPr>
          </w:p>
          <w:p w14:paraId="5CC47D26" w14:textId="5FAAA502" w:rsidR="00E9543A" w:rsidRDefault="006E48EA">
            <w:pPr>
              <w:spacing w:before="0" w:after="0"/>
              <w:ind w:left="33"/>
              <w:rPr>
                <w:rFonts w:ascii="Times New Roman" w:hAnsi="Times New Roman"/>
                <w:bCs/>
                <w:sz w:val="18"/>
                <w:szCs w:val="18"/>
              </w:rPr>
            </w:pPr>
            <w:r>
              <w:rPr>
                <w:rFonts w:ascii="Times New Roman" w:hAnsi="Times New Roman"/>
                <w:bCs/>
                <w:sz w:val="18"/>
                <w:szCs w:val="18"/>
              </w:rPr>
              <w:t>Gli enti creditizi segnalano anche le azioni conformi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12, </w:t>
            </w:r>
            <w:r w:rsidR="00EC439F">
              <w:rPr>
                <w:rFonts w:ascii="Times New Roman" w:hAnsi="Times New Roman"/>
                <w:bCs/>
                <w:sz w:val="18"/>
                <w:szCs w:val="18"/>
              </w:rPr>
              <w:t>paragrafo </w:t>
            </w:r>
            <w:r>
              <w:rPr>
                <w:rFonts w:ascii="Times New Roman" w:hAnsi="Times New Roman"/>
                <w:bCs/>
                <w:sz w:val="18"/>
                <w:szCs w:val="18"/>
              </w:rPr>
              <w:t>1, lettera c) e denominate in una valuta diversa, a condizione che siano considerate attività di livello 2B solo fino a concorrenza dell</w:t>
            </w:r>
            <w:r w:rsidR="00346EBA">
              <w:rPr>
                <w:rFonts w:ascii="Times New Roman" w:hAnsi="Times New Roman"/>
                <w:bCs/>
                <w:sz w:val="18"/>
                <w:szCs w:val="18"/>
              </w:rPr>
              <w:t>'</w:t>
            </w:r>
            <w:r>
              <w:rPr>
                <w:rFonts w:ascii="Times New Roman" w:hAnsi="Times New Roman"/>
                <w:bCs/>
                <w:sz w:val="18"/>
                <w:szCs w:val="18"/>
              </w:rPr>
              <w:t>importo destinato a coprire i deflussi di liquidità in detta valuta o nella giurisdizione in cui è assunto il rischio di liquidità.</w:t>
            </w:r>
          </w:p>
          <w:p w14:paraId="790214B6" w14:textId="77777777" w:rsidR="00E9543A" w:rsidRDefault="00E9543A">
            <w:pPr>
              <w:spacing w:before="0" w:after="0"/>
              <w:ind w:left="33"/>
              <w:rPr>
                <w:rFonts w:ascii="Times New Roman" w:hAnsi="Times New Roman"/>
                <w:b/>
                <w:sz w:val="18"/>
                <w:szCs w:val="18"/>
              </w:rPr>
            </w:pPr>
          </w:p>
        </w:tc>
      </w:tr>
      <w:tr w:rsidR="00E9543A" w14:paraId="32CAB64E" w14:textId="77777777" w:rsidTr="002B73CC">
        <w:tc>
          <w:tcPr>
            <w:tcW w:w="1097" w:type="dxa"/>
            <w:shd w:val="clear" w:color="auto" w:fill="FFFFFF"/>
            <w:vAlign w:val="center"/>
          </w:tcPr>
          <w:p w14:paraId="67CF7CC7" w14:textId="77777777" w:rsidR="00E9543A"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1.2.2.8. Attività non fruttifere di interessi (detenute dagli enti creditizi per motivi religiosi) (CQS3-5)</w:t>
            </w:r>
          </w:p>
          <w:p w14:paraId="04F0521F" w14:textId="77777777" w:rsidR="00E9543A" w:rsidRDefault="00E9543A">
            <w:pPr>
              <w:spacing w:before="0" w:after="0"/>
              <w:ind w:left="33"/>
              <w:rPr>
                <w:rFonts w:ascii="Times New Roman" w:hAnsi="Times New Roman"/>
                <w:b/>
                <w:sz w:val="18"/>
                <w:szCs w:val="18"/>
              </w:rPr>
            </w:pPr>
          </w:p>
          <w:p w14:paraId="128B1A20" w14:textId="19B8408D"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DD4C72">
              <w:rPr>
                <w:rFonts w:ascii="Times New Roman" w:hAnsi="Times New Roman"/>
                <w:sz w:val="18"/>
                <w:szCs w:val="18"/>
              </w:rPr>
              <w:t xml:space="preserve">12, </w:t>
            </w:r>
            <w:r>
              <w:rPr>
                <w:rFonts w:ascii="Times New Roman" w:hAnsi="Times New Roman"/>
                <w:sz w:val="18"/>
                <w:szCs w:val="18"/>
              </w:rPr>
              <w:t>paragrafo </w:t>
            </w:r>
            <w:r w:rsidR="00DD4C72">
              <w:rPr>
                <w:rFonts w:ascii="Times New Roman" w:hAnsi="Times New Roman"/>
                <w:sz w:val="18"/>
                <w:szCs w:val="18"/>
              </w:rPr>
              <w:t>1, lettera f), del regolamento delegato (UE) 2015/61</w:t>
            </w:r>
          </w:p>
          <w:p w14:paraId="7D75ED33" w14:textId="77777777" w:rsidR="00E9543A" w:rsidRDefault="00E9543A">
            <w:pPr>
              <w:spacing w:before="0" w:after="0"/>
              <w:ind w:left="33"/>
              <w:rPr>
                <w:rFonts w:ascii="Times New Roman" w:hAnsi="Times New Roman"/>
                <w:b/>
                <w:sz w:val="18"/>
                <w:szCs w:val="18"/>
              </w:rPr>
            </w:pPr>
          </w:p>
          <w:p w14:paraId="3019CAD8" w14:textId="250D04EC" w:rsidR="00E9543A" w:rsidRDefault="006E48EA">
            <w:pPr>
              <w:spacing w:before="0" w:after="0"/>
              <w:ind w:left="33"/>
              <w:rPr>
                <w:rFonts w:ascii="Times New Roman" w:hAnsi="Times New Roman"/>
                <w:sz w:val="18"/>
                <w:szCs w:val="18"/>
              </w:rPr>
            </w:pPr>
            <w:r>
              <w:rPr>
                <w:rFonts w:ascii="Times New Roman" w:hAnsi="Times New Roman"/>
                <w:sz w:val="18"/>
                <w:szCs w:val="18"/>
              </w:rPr>
              <w:t>Per gli enti creditizi i quali, conformemente all</w:t>
            </w:r>
            <w:r w:rsidR="00346EBA">
              <w:rPr>
                <w:rFonts w:ascii="Times New Roman" w:hAnsi="Times New Roman"/>
                <w:sz w:val="18"/>
                <w:szCs w:val="18"/>
              </w:rPr>
              <w:t>'</w:t>
            </w:r>
            <w:r>
              <w:rPr>
                <w:rFonts w:ascii="Times New Roman" w:hAnsi="Times New Roman"/>
                <w:sz w:val="18"/>
                <w:szCs w:val="18"/>
              </w:rPr>
              <w:t>atto costitutivo, non possono per motivi religiosi detenere attività fruttifere di interessi, attività non fruttifere di interessi che rappresentano crediti verso o garantiti da banche centrali o dall</w:t>
            </w:r>
            <w:r w:rsidR="00346EBA">
              <w:rPr>
                <w:rFonts w:ascii="Times New Roman" w:hAnsi="Times New Roman"/>
                <w:sz w:val="18"/>
                <w:szCs w:val="18"/>
              </w:rPr>
              <w:t>'</w:t>
            </w:r>
            <w:r>
              <w:rPr>
                <w:rFonts w:ascii="Times New Roman" w:hAnsi="Times New Roman"/>
                <w:sz w:val="18"/>
                <w:szCs w:val="18"/>
              </w:rPr>
              <w:t>amministrazione centrale o dalla banca centrale di un paese terzo o da un</w:t>
            </w:r>
            <w:r w:rsidR="00346EBA">
              <w:rPr>
                <w:rFonts w:ascii="Times New Roman" w:hAnsi="Times New Roman"/>
                <w:sz w:val="18"/>
                <w:szCs w:val="18"/>
              </w:rPr>
              <w:t>'</w:t>
            </w:r>
            <w:r>
              <w:rPr>
                <w:rFonts w:ascii="Times New Roman" w:hAnsi="Times New Roman"/>
                <w:sz w:val="18"/>
                <w:szCs w:val="18"/>
              </w:rPr>
              <w:t>amministrazione regionale, un</w:t>
            </w:r>
            <w:r w:rsidR="00346EBA">
              <w:rPr>
                <w:rFonts w:ascii="Times New Roman" w:hAnsi="Times New Roman"/>
                <w:sz w:val="18"/>
                <w:szCs w:val="18"/>
              </w:rPr>
              <w:t>'</w:t>
            </w:r>
            <w:r>
              <w:rPr>
                <w:rFonts w:ascii="Times New Roman" w:hAnsi="Times New Roman"/>
                <w:sz w:val="18"/>
                <w:szCs w:val="18"/>
              </w:rPr>
              <w:t>autorità locale o un organismo del settore pubblico di un paese terzo, purché un</w:t>
            </w:r>
            <w:r w:rsidR="00346EBA">
              <w:rPr>
                <w:rFonts w:ascii="Times New Roman" w:hAnsi="Times New Roman"/>
                <w:sz w:val="18"/>
                <w:szCs w:val="18"/>
              </w:rPr>
              <w:t>'</w:t>
            </w:r>
            <w:r>
              <w:rPr>
                <w:rFonts w:ascii="Times New Roman" w:hAnsi="Times New Roman"/>
                <w:sz w:val="18"/>
                <w:szCs w:val="18"/>
              </w:rPr>
              <w:t>ECAI prescelta valuti dette attività almeno nella classe di merito di credito 5 in conformità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114 del regolamento (UE) n. 575/2013, o nella classe equivalente di merito di credito in caso di valutazione del merito di credito a breve termine.</w:t>
            </w:r>
          </w:p>
          <w:p w14:paraId="68878A1F" w14:textId="77777777" w:rsidR="00E9543A" w:rsidRDefault="00E9543A">
            <w:pPr>
              <w:spacing w:before="0" w:after="0"/>
              <w:ind w:left="33"/>
              <w:rPr>
                <w:rFonts w:ascii="Times New Roman" w:hAnsi="Times New Roman"/>
                <w:b/>
                <w:sz w:val="18"/>
                <w:szCs w:val="18"/>
              </w:rPr>
            </w:pPr>
          </w:p>
        </w:tc>
      </w:tr>
      <w:tr w:rsidR="00E9543A" w14:paraId="74C4E5ED" w14:textId="77777777" w:rsidTr="002B73CC">
        <w:tc>
          <w:tcPr>
            <w:tcW w:w="1097" w:type="dxa"/>
            <w:shd w:val="clear" w:color="auto" w:fill="FFFFFF"/>
            <w:vAlign w:val="center"/>
          </w:tcPr>
          <w:p w14:paraId="25C0AF85" w14:textId="77777777" w:rsidR="00E9543A"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1.2.2.9. Linee di liquidità irrevocabili a uso ristretto di banche centrali</w:t>
            </w:r>
          </w:p>
          <w:p w14:paraId="47C95A7E" w14:textId="77777777" w:rsidR="00E9543A" w:rsidRDefault="00E9543A">
            <w:pPr>
              <w:spacing w:before="0" w:after="0"/>
              <w:ind w:left="33"/>
              <w:rPr>
                <w:rFonts w:ascii="Times New Roman" w:hAnsi="Times New Roman"/>
                <w:b/>
                <w:sz w:val="18"/>
                <w:szCs w:val="18"/>
              </w:rPr>
            </w:pPr>
          </w:p>
          <w:p w14:paraId="12A1606E" w14:textId="7934F642"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762F31">
              <w:rPr>
                <w:rFonts w:ascii="Times New Roman" w:hAnsi="Times New Roman"/>
                <w:sz w:val="18"/>
                <w:szCs w:val="18"/>
              </w:rPr>
              <w:t xml:space="preserve">12, </w:t>
            </w:r>
            <w:r>
              <w:rPr>
                <w:rFonts w:ascii="Times New Roman" w:hAnsi="Times New Roman"/>
                <w:sz w:val="18"/>
                <w:szCs w:val="18"/>
              </w:rPr>
              <w:t>paragrafo </w:t>
            </w:r>
            <w:r w:rsidR="00762F31">
              <w:rPr>
                <w:rFonts w:ascii="Times New Roman" w:hAnsi="Times New Roman"/>
                <w:sz w:val="18"/>
                <w:szCs w:val="18"/>
              </w:rPr>
              <w:t xml:space="preserve">1, lettera d), e </w:t>
            </w:r>
            <w:r>
              <w:rPr>
                <w:rFonts w:ascii="Times New Roman" w:hAnsi="Times New Roman"/>
                <w:sz w:val="18"/>
                <w:szCs w:val="18"/>
              </w:rPr>
              <w:t>articolo </w:t>
            </w:r>
            <w:r w:rsidR="00762F31">
              <w:rPr>
                <w:rFonts w:ascii="Times New Roman" w:hAnsi="Times New Roman"/>
                <w:sz w:val="18"/>
                <w:szCs w:val="18"/>
              </w:rPr>
              <w:t>14 del regolamento delegato (UE) 2015/61</w:t>
            </w:r>
          </w:p>
          <w:p w14:paraId="53FD0878" w14:textId="77777777" w:rsidR="00E9543A" w:rsidRDefault="00E9543A">
            <w:pPr>
              <w:spacing w:before="0" w:after="0"/>
              <w:ind w:left="33"/>
              <w:rPr>
                <w:rFonts w:ascii="Times New Roman" w:hAnsi="Times New Roman"/>
                <w:sz w:val="18"/>
                <w:szCs w:val="18"/>
              </w:rPr>
            </w:pPr>
          </w:p>
          <w:p w14:paraId="2D3AB963" w14:textId="5B4558AF" w:rsidR="00E9543A" w:rsidRDefault="006E48EA">
            <w:pPr>
              <w:spacing w:before="0" w:after="0"/>
              <w:ind w:left="33"/>
              <w:rPr>
                <w:rFonts w:ascii="Times New Roman" w:hAnsi="Times New Roman"/>
                <w:bCs/>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importo non utilizzato delle linee di liquidità irrevocabili a uso ristretto fornite da banche centrali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14 del regolamento delegato (UE) 2015/61.</w:t>
            </w:r>
          </w:p>
          <w:p w14:paraId="40E6E3FB" w14:textId="77777777" w:rsidR="00E9543A" w:rsidRDefault="00E9543A">
            <w:pPr>
              <w:spacing w:before="0" w:after="0"/>
              <w:ind w:left="33"/>
              <w:rPr>
                <w:rFonts w:ascii="Times New Roman" w:hAnsi="Times New Roman"/>
                <w:b/>
                <w:sz w:val="18"/>
                <w:szCs w:val="18"/>
              </w:rPr>
            </w:pPr>
          </w:p>
        </w:tc>
      </w:tr>
      <w:tr w:rsidR="00E9543A" w14:paraId="2FC81458" w14:textId="77777777" w:rsidTr="002B73CC">
        <w:tc>
          <w:tcPr>
            <w:tcW w:w="1097" w:type="dxa"/>
            <w:shd w:val="clear" w:color="auto" w:fill="FFFFFF"/>
            <w:vAlign w:val="center"/>
          </w:tcPr>
          <w:p w14:paraId="40B5BBD2" w14:textId="77777777" w:rsidR="00E9543A"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1.2.2.10. Azioni/quote qualificate di organismi di investimento collettivo: il sottostante è costituito da titoli garantiti da attività (ABS) (residenziali o auto, CQS1)</w:t>
            </w:r>
          </w:p>
          <w:p w14:paraId="0AC07B90" w14:textId="77777777" w:rsidR="00E9543A" w:rsidRDefault="00E9543A">
            <w:pPr>
              <w:spacing w:before="0" w:after="0"/>
              <w:ind w:left="33"/>
              <w:rPr>
                <w:rFonts w:ascii="Times New Roman" w:hAnsi="Times New Roman"/>
                <w:b/>
                <w:sz w:val="18"/>
                <w:szCs w:val="18"/>
              </w:rPr>
            </w:pPr>
          </w:p>
          <w:p w14:paraId="15510387" w14:textId="26F9AA40"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DD4C72">
              <w:rPr>
                <w:rFonts w:ascii="Times New Roman" w:hAnsi="Times New Roman"/>
                <w:sz w:val="18"/>
                <w:szCs w:val="18"/>
              </w:rPr>
              <w:t xml:space="preserve">15, </w:t>
            </w:r>
            <w:r>
              <w:rPr>
                <w:rFonts w:ascii="Times New Roman" w:hAnsi="Times New Roman"/>
                <w:sz w:val="18"/>
                <w:szCs w:val="18"/>
              </w:rPr>
              <w:t>paragrafo </w:t>
            </w:r>
            <w:r w:rsidR="00DD4C72">
              <w:rPr>
                <w:rFonts w:ascii="Times New Roman" w:hAnsi="Times New Roman"/>
                <w:sz w:val="18"/>
                <w:szCs w:val="18"/>
              </w:rPr>
              <w:t>2, lettera e), del regolamento delegato (UE) 2015/61</w:t>
            </w:r>
          </w:p>
          <w:p w14:paraId="60011F11" w14:textId="77777777" w:rsidR="00E9543A" w:rsidRDefault="00E9543A">
            <w:pPr>
              <w:spacing w:before="0" w:after="0"/>
              <w:ind w:left="33"/>
              <w:rPr>
                <w:rFonts w:ascii="Times New Roman" w:hAnsi="Times New Roman"/>
                <w:sz w:val="18"/>
                <w:szCs w:val="18"/>
              </w:rPr>
            </w:pPr>
          </w:p>
          <w:p w14:paraId="2611C4E4" w14:textId="099CC9FF" w:rsidR="00E9543A" w:rsidRDefault="006E48EA">
            <w:pPr>
              <w:spacing w:before="0" w:after="0"/>
              <w:ind w:left="33"/>
              <w:rPr>
                <w:rFonts w:ascii="Times New Roman" w:hAnsi="Times New Roman"/>
                <w:sz w:val="18"/>
                <w:szCs w:val="18"/>
              </w:rPr>
            </w:pPr>
            <w:r>
              <w:rPr>
                <w:rFonts w:ascii="Times New Roman" w:hAnsi="Times New Roman"/>
                <w:sz w:val="18"/>
                <w:szCs w:val="18"/>
              </w:rPr>
              <w:t xml:space="preserve">Azioni o quote di OIC le cui attività sottostanti corrispondono ad attività che sono ammissibili </w:t>
            </w:r>
            <w:r>
              <w:rPr>
                <w:rFonts w:ascii="Times New Roman" w:hAnsi="Times New Roman"/>
                <w:sz w:val="18"/>
                <w:szCs w:val="18"/>
              </w:rPr>
              <w:lastRenderedPageBreak/>
              <w:t>come attività di livello 2B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13, </w:t>
            </w:r>
            <w:r w:rsidR="00EC439F">
              <w:rPr>
                <w:rFonts w:ascii="Times New Roman" w:hAnsi="Times New Roman"/>
                <w:sz w:val="18"/>
                <w:szCs w:val="18"/>
              </w:rPr>
              <w:t>paragrafo </w:t>
            </w:r>
            <w:r>
              <w:rPr>
                <w:rFonts w:ascii="Times New Roman" w:hAnsi="Times New Roman"/>
                <w:sz w:val="18"/>
                <w:szCs w:val="18"/>
              </w:rPr>
              <w:t>2, lettera g), punti i), ii) e iv), del regolamento delegato (UE) 2015/61.</w:t>
            </w:r>
          </w:p>
          <w:p w14:paraId="12BB2005" w14:textId="77777777" w:rsidR="00E9543A" w:rsidRDefault="00E9543A">
            <w:pPr>
              <w:spacing w:before="0" w:after="0"/>
              <w:ind w:left="33"/>
              <w:rPr>
                <w:rFonts w:ascii="Times New Roman" w:hAnsi="Times New Roman"/>
                <w:b/>
                <w:sz w:val="18"/>
                <w:szCs w:val="18"/>
              </w:rPr>
            </w:pPr>
          </w:p>
        </w:tc>
      </w:tr>
      <w:tr w:rsidR="00E9543A" w14:paraId="778F6E7F" w14:textId="77777777" w:rsidTr="002B73CC">
        <w:tc>
          <w:tcPr>
            <w:tcW w:w="1097" w:type="dxa"/>
            <w:shd w:val="clear" w:color="auto" w:fill="FFFFFF"/>
            <w:vAlign w:val="center"/>
          </w:tcPr>
          <w:p w14:paraId="29C1341C" w14:textId="77777777" w:rsidR="00E9543A" w:rsidRDefault="006E48EA">
            <w:pPr>
              <w:rPr>
                <w:rFonts w:ascii="Times New Roman" w:hAnsi="Times New Roman"/>
                <w:sz w:val="18"/>
                <w:szCs w:val="18"/>
              </w:rPr>
            </w:pPr>
            <w:r>
              <w:rPr>
                <w:rFonts w:ascii="Times New Roman" w:hAnsi="Times New Roman"/>
                <w:sz w:val="18"/>
                <w:szCs w:val="18"/>
              </w:rPr>
              <w:lastRenderedPageBreak/>
              <w:t>420</w:t>
            </w:r>
          </w:p>
        </w:tc>
        <w:tc>
          <w:tcPr>
            <w:tcW w:w="7125" w:type="dxa"/>
            <w:gridSpan w:val="2"/>
            <w:shd w:val="clear" w:color="auto" w:fill="FFFFFF"/>
          </w:tcPr>
          <w:p w14:paraId="73F8DC3A"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1.2.2.11. Azioni/quote qualificate di organismi di investimento collettivo: il sottostante è costituito da obbligazioni garantite di qualità elevata (fattore di rischio 35 %)</w:t>
            </w:r>
          </w:p>
          <w:p w14:paraId="2D2596E8" w14:textId="77777777" w:rsidR="00E9543A" w:rsidRDefault="00E9543A">
            <w:pPr>
              <w:spacing w:before="0" w:after="0"/>
              <w:ind w:left="33"/>
              <w:rPr>
                <w:rFonts w:ascii="Times New Roman" w:hAnsi="Times New Roman"/>
                <w:b/>
                <w:sz w:val="18"/>
                <w:szCs w:val="18"/>
              </w:rPr>
            </w:pPr>
          </w:p>
          <w:p w14:paraId="161B033F" w14:textId="4F88B4AC"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DD4C72">
              <w:rPr>
                <w:rFonts w:ascii="Times New Roman" w:hAnsi="Times New Roman"/>
                <w:sz w:val="18"/>
                <w:szCs w:val="18"/>
              </w:rPr>
              <w:t xml:space="preserve">15, </w:t>
            </w:r>
            <w:r>
              <w:rPr>
                <w:rFonts w:ascii="Times New Roman" w:hAnsi="Times New Roman"/>
                <w:sz w:val="18"/>
                <w:szCs w:val="18"/>
              </w:rPr>
              <w:t>paragrafo </w:t>
            </w:r>
            <w:r w:rsidR="00DD4C72">
              <w:rPr>
                <w:rFonts w:ascii="Times New Roman" w:hAnsi="Times New Roman"/>
                <w:sz w:val="18"/>
                <w:szCs w:val="18"/>
              </w:rPr>
              <w:t>2, lettera f), del regolamento delegato (UE) 2015/61</w:t>
            </w:r>
          </w:p>
          <w:p w14:paraId="25584DDF" w14:textId="77777777" w:rsidR="00E9543A" w:rsidRDefault="00E9543A">
            <w:pPr>
              <w:spacing w:before="0" w:after="0"/>
              <w:ind w:left="33"/>
              <w:rPr>
                <w:rFonts w:ascii="Times New Roman" w:hAnsi="Times New Roman"/>
                <w:sz w:val="18"/>
                <w:szCs w:val="18"/>
              </w:rPr>
            </w:pPr>
          </w:p>
          <w:p w14:paraId="47B03083" w14:textId="5E853C8C" w:rsidR="00E9543A" w:rsidRDefault="006E48EA">
            <w:pPr>
              <w:spacing w:before="0" w:after="0"/>
              <w:ind w:left="33"/>
              <w:rPr>
                <w:rFonts w:ascii="Times New Roman" w:hAnsi="Times New Roman"/>
                <w:sz w:val="18"/>
                <w:szCs w:val="18"/>
              </w:rPr>
            </w:pPr>
            <w:r>
              <w:rPr>
                <w:rFonts w:ascii="Times New Roman" w:hAnsi="Times New Roman"/>
                <w:sz w:val="18"/>
                <w:szCs w:val="18"/>
              </w:rPr>
              <w:t>Azioni o quote di OIC le cui attività sottostanti corrispondono ad attività che sono ammissibili come attività di livello 2B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e), del regolamento delegato (UE) 2015/61.</w:t>
            </w:r>
          </w:p>
          <w:p w14:paraId="4D41FCE3" w14:textId="77777777" w:rsidR="00E9543A" w:rsidRDefault="00E9543A">
            <w:pPr>
              <w:spacing w:before="0" w:after="0"/>
              <w:ind w:left="33"/>
              <w:rPr>
                <w:rFonts w:ascii="Times New Roman" w:hAnsi="Times New Roman"/>
                <w:b/>
                <w:sz w:val="18"/>
                <w:szCs w:val="18"/>
              </w:rPr>
            </w:pPr>
          </w:p>
        </w:tc>
      </w:tr>
      <w:tr w:rsidR="00E9543A" w14:paraId="544000AE" w14:textId="77777777" w:rsidTr="002B73CC">
        <w:tc>
          <w:tcPr>
            <w:tcW w:w="1097" w:type="dxa"/>
            <w:shd w:val="clear" w:color="auto" w:fill="FFFFFF"/>
            <w:vAlign w:val="center"/>
          </w:tcPr>
          <w:p w14:paraId="548EFCC4" w14:textId="77777777" w:rsidR="00E9543A"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1.2.2.12. Azioni/quote qualificate di organismi di investimento collettivo: il sottostante è costituito da titoli garantiti da attività (ABS) (commerciali o persone fisiche, Stato membro, CQS1)</w:t>
            </w:r>
          </w:p>
          <w:p w14:paraId="36088A39" w14:textId="77777777" w:rsidR="00E9543A" w:rsidRDefault="00E9543A">
            <w:pPr>
              <w:spacing w:before="0" w:after="0"/>
              <w:ind w:left="33"/>
              <w:rPr>
                <w:rFonts w:ascii="Times New Roman" w:hAnsi="Times New Roman"/>
                <w:b/>
                <w:sz w:val="18"/>
                <w:szCs w:val="18"/>
              </w:rPr>
            </w:pPr>
          </w:p>
          <w:p w14:paraId="00AB6AD4" w14:textId="571EDEAD"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DD4C72">
              <w:rPr>
                <w:rFonts w:ascii="Times New Roman" w:hAnsi="Times New Roman"/>
                <w:sz w:val="18"/>
                <w:szCs w:val="18"/>
              </w:rPr>
              <w:t xml:space="preserve">15, </w:t>
            </w:r>
            <w:r>
              <w:rPr>
                <w:rFonts w:ascii="Times New Roman" w:hAnsi="Times New Roman"/>
                <w:sz w:val="18"/>
                <w:szCs w:val="18"/>
              </w:rPr>
              <w:t>paragrafo </w:t>
            </w:r>
            <w:r w:rsidR="00DD4C72">
              <w:rPr>
                <w:rFonts w:ascii="Times New Roman" w:hAnsi="Times New Roman"/>
                <w:sz w:val="18"/>
                <w:szCs w:val="18"/>
              </w:rPr>
              <w:t>2, lettera g), del regolamento delegato (UE) 2015/61</w:t>
            </w:r>
          </w:p>
          <w:p w14:paraId="4B2DEA62" w14:textId="77777777" w:rsidR="00E9543A" w:rsidRDefault="00E9543A">
            <w:pPr>
              <w:spacing w:before="0" w:after="0"/>
              <w:ind w:left="33"/>
              <w:rPr>
                <w:rFonts w:ascii="Times New Roman" w:hAnsi="Times New Roman"/>
                <w:sz w:val="18"/>
                <w:szCs w:val="18"/>
              </w:rPr>
            </w:pPr>
          </w:p>
          <w:p w14:paraId="3B858141" w14:textId="25BF0537" w:rsidR="00E9543A" w:rsidRDefault="006E48EA">
            <w:pPr>
              <w:spacing w:before="0" w:after="0"/>
              <w:ind w:left="33"/>
              <w:rPr>
                <w:rFonts w:ascii="Times New Roman" w:hAnsi="Times New Roman"/>
                <w:sz w:val="18"/>
                <w:szCs w:val="18"/>
              </w:rPr>
            </w:pPr>
            <w:r>
              <w:rPr>
                <w:rFonts w:ascii="Times New Roman" w:hAnsi="Times New Roman"/>
                <w:sz w:val="18"/>
                <w:szCs w:val="18"/>
              </w:rPr>
              <w:t>Azioni o quote di OIC le cui attività sottostanti corrispondono ad attività che sono ammissibili come attività di livello 2B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13, </w:t>
            </w:r>
            <w:r w:rsidR="00EC439F">
              <w:rPr>
                <w:rFonts w:ascii="Times New Roman" w:hAnsi="Times New Roman"/>
                <w:sz w:val="18"/>
                <w:szCs w:val="18"/>
              </w:rPr>
              <w:t>paragrafo </w:t>
            </w:r>
            <w:r>
              <w:rPr>
                <w:rFonts w:ascii="Times New Roman" w:hAnsi="Times New Roman"/>
                <w:sz w:val="18"/>
                <w:szCs w:val="18"/>
              </w:rPr>
              <w:t>2, lettera g), punti iii) e v), del regolamento delegato (UE) 2015/61. Si ricorda che, ai fini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13, </w:t>
            </w:r>
            <w:r w:rsidR="00EC439F">
              <w:rPr>
                <w:rFonts w:ascii="Times New Roman" w:hAnsi="Times New Roman"/>
                <w:sz w:val="18"/>
                <w:szCs w:val="18"/>
              </w:rPr>
              <w:t>paragrafo </w:t>
            </w:r>
            <w:r>
              <w:rPr>
                <w:rFonts w:ascii="Times New Roman" w:hAnsi="Times New Roman"/>
                <w:sz w:val="18"/>
                <w:szCs w:val="18"/>
              </w:rPr>
              <w:t>2, lettera g), punto iii), almeno l</w:t>
            </w:r>
            <w:r w:rsidR="00346EBA">
              <w:rPr>
                <w:rFonts w:ascii="Times New Roman" w:hAnsi="Times New Roman"/>
                <w:sz w:val="18"/>
                <w:szCs w:val="18"/>
              </w:rPr>
              <w:t>'</w:t>
            </w:r>
            <w:r>
              <w:rPr>
                <w:rFonts w:ascii="Times New Roman" w:hAnsi="Times New Roman"/>
                <w:sz w:val="18"/>
                <w:szCs w:val="18"/>
              </w:rPr>
              <w:t>80 % dei mutuatari dell</w:t>
            </w:r>
            <w:r w:rsidR="00346EBA">
              <w:rPr>
                <w:rFonts w:ascii="Times New Roman" w:hAnsi="Times New Roman"/>
                <w:sz w:val="18"/>
                <w:szCs w:val="18"/>
              </w:rPr>
              <w:t>'</w:t>
            </w:r>
            <w:r>
              <w:rPr>
                <w:rFonts w:ascii="Times New Roman" w:hAnsi="Times New Roman"/>
                <w:sz w:val="18"/>
                <w:szCs w:val="18"/>
              </w:rPr>
              <w:t>aggregato devono essere PMI al momento dell</w:t>
            </w:r>
            <w:r w:rsidR="00346EBA">
              <w:rPr>
                <w:rFonts w:ascii="Times New Roman" w:hAnsi="Times New Roman"/>
                <w:sz w:val="18"/>
                <w:szCs w:val="18"/>
              </w:rPr>
              <w:t>'</w:t>
            </w:r>
            <w:r>
              <w:rPr>
                <w:rFonts w:ascii="Times New Roman" w:hAnsi="Times New Roman"/>
                <w:sz w:val="18"/>
                <w:szCs w:val="18"/>
              </w:rPr>
              <w:t>emissione della cartolarizzazione.</w:t>
            </w:r>
          </w:p>
          <w:p w14:paraId="0BBC5CC7" w14:textId="77777777" w:rsidR="00E9543A" w:rsidRDefault="00E9543A">
            <w:pPr>
              <w:spacing w:before="0" w:after="0"/>
              <w:ind w:left="33"/>
              <w:rPr>
                <w:rFonts w:ascii="Times New Roman" w:hAnsi="Times New Roman"/>
                <w:b/>
                <w:sz w:val="18"/>
                <w:szCs w:val="18"/>
              </w:rPr>
            </w:pPr>
          </w:p>
        </w:tc>
      </w:tr>
      <w:tr w:rsidR="00E9543A" w14:paraId="75678763" w14:textId="77777777" w:rsidTr="002B73CC">
        <w:tc>
          <w:tcPr>
            <w:tcW w:w="1097" w:type="dxa"/>
            <w:shd w:val="clear" w:color="auto" w:fill="FFFFFF"/>
            <w:vAlign w:val="center"/>
          </w:tcPr>
          <w:p w14:paraId="3666EA81" w14:textId="77777777" w:rsidR="00E9543A"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E9543A" w:rsidRDefault="006E48EA">
            <w:pPr>
              <w:spacing w:before="0" w:after="0"/>
              <w:ind w:left="33"/>
              <w:rPr>
                <w:rFonts w:ascii="Times New Roman" w:hAnsi="Times New Roman"/>
                <w:b/>
                <w:sz w:val="18"/>
                <w:szCs w:val="18"/>
              </w:rPr>
            </w:pPr>
            <w:r>
              <w:rPr>
                <w:rFonts w:ascii="Times New Roman" w:hAnsi="Times New Roman"/>
                <w:b/>
                <w:sz w:val="18"/>
                <w:szCs w:val="18"/>
              </w:rPr>
              <w:t>1.2.2.13. Azioni/quote qualificate di organismi di investimento collettivo: il sottostante è costituito da titoli di debito societario (CQS2/3), azioni (indice azionario principale) o attività non fruttifere di interessi (detenute dagli enti creditizi per motivi religiosi) (CQS3-5)</w:t>
            </w:r>
          </w:p>
          <w:p w14:paraId="020034CD" w14:textId="77777777" w:rsidR="00E9543A" w:rsidRDefault="00E9543A">
            <w:pPr>
              <w:spacing w:before="0" w:after="0"/>
              <w:ind w:left="33"/>
              <w:rPr>
                <w:rFonts w:ascii="Times New Roman" w:hAnsi="Times New Roman"/>
                <w:b/>
                <w:sz w:val="18"/>
                <w:szCs w:val="18"/>
              </w:rPr>
            </w:pPr>
          </w:p>
          <w:p w14:paraId="5CF65DF5" w14:textId="7545307B"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DD4C72">
              <w:rPr>
                <w:rFonts w:ascii="Times New Roman" w:hAnsi="Times New Roman"/>
                <w:sz w:val="18"/>
                <w:szCs w:val="18"/>
              </w:rPr>
              <w:t xml:space="preserve">15, </w:t>
            </w:r>
            <w:r>
              <w:rPr>
                <w:rFonts w:ascii="Times New Roman" w:hAnsi="Times New Roman"/>
                <w:sz w:val="18"/>
                <w:szCs w:val="18"/>
              </w:rPr>
              <w:t>paragrafo </w:t>
            </w:r>
            <w:r w:rsidR="00DD4C72">
              <w:rPr>
                <w:rFonts w:ascii="Times New Roman" w:hAnsi="Times New Roman"/>
                <w:sz w:val="18"/>
                <w:szCs w:val="18"/>
              </w:rPr>
              <w:t>2, lettera h), del regolamento delegato (UE) 2015/61</w:t>
            </w:r>
          </w:p>
          <w:p w14:paraId="727F76C4" w14:textId="77777777" w:rsidR="00E9543A" w:rsidRDefault="00E9543A">
            <w:pPr>
              <w:spacing w:before="0" w:after="0"/>
              <w:ind w:left="33"/>
              <w:rPr>
                <w:rFonts w:ascii="Times New Roman" w:hAnsi="Times New Roman"/>
                <w:sz w:val="18"/>
                <w:szCs w:val="18"/>
              </w:rPr>
            </w:pPr>
          </w:p>
          <w:p w14:paraId="1EFC2A3A" w14:textId="1DD8D25B" w:rsidR="00E9543A" w:rsidRDefault="006E48EA">
            <w:pPr>
              <w:spacing w:before="0" w:after="0"/>
              <w:ind w:left="33"/>
              <w:rPr>
                <w:rFonts w:ascii="Times New Roman" w:hAnsi="Times New Roman"/>
                <w:sz w:val="18"/>
                <w:szCs w:val="18"/>
              </w:rPr>
            </w:pPr>
            <w:r>
              <w:rPr>
                <w:rFonts w:ascii="Times New Roman" w:hAnsi="Times New Roman"/>
                <w:sz w:val="18"/>
                <w:szCs w:val="18"/>
              </w:rPr>
              <w:t>Azioni o quote di OIC le cui attività sottostanti corrispondono a titoli di debito societario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b), del regolamento delegato (UE) 2015/61, azioni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c), dello stesso regolamento o attività non fruttifere di interessi che soddisfano 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f), dello stesso regolamento.</w:t>
            </w:r>
          </w:p>
          <w:p w14:paraId="4AECB1A3" w14:textId="77777777" w:rsidR="00E9543A" w:rsidRDefault="00E9543A">
            <w:pPr>
              <w:spacing w:before="0" w:after="0"/>
              <w:ind w:left="33"/>
              <w:rPr>
                <w:rFonts w:ascii="Times New Roman" w:hAnsi="Times New Roman"/>
                <w:b/>
                <w:sz w:val="18"/>
                <w:szCs w:val="18"/>
              </w:rPr>
            </w:pPr>
          </w:p>
        </w:tc>
      </w:tr>
      <w:tr w:rsidR="00E9543A" w14:paraId="77725235" w14:textId="77777777" w:rsidTr="002B73CC">
        <w:tc>
          <w:tcPr>
            <w:tcW w:w="1097" w:type="dxa"/>
            <w:shd w:val="clear" w:color="auto" w:fill="FFFFFF"/>
            <w:vAlign w:val="center"/>
          </w:tcPr>
          <w:p w14:paraId="1FC1E49E" w14:textId="77777777" w:rsidR="00E9543A"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6F7D6402" w:rsidR="00E9543A" w:rsidRDefault="006E48EA">
            <w:pPr>
              <w:spacing w:before="0" w:after="0"/>
              <w:ind w:left="33"/>
              <w:rPr>
                <w:rFonts w:ascii="Times New Roman" w:hAnsi="Times New Roman"/>
                <w:b/>
                <w:sz w:val="18"/>
                <w:szCs w:val="18"/>
              </w:rPr>
            </w:pPr>
            <w:r>
              <w:rPr>
                <w:rFonts w:ascii="Times New Roman" w:hAnsi="Times New Roman"/>
                <w:b/>
                <w:sz w:val="18"/>
                <w:szCs w:val="18"/>
              </w:rPr>
              <w:t>1.2.2.14. Depositi detenuti dal membro della rete presso l</w:t>
            </w:r>
            <w:r w:rsidR="00346EBA">
              <w:rPr>
                <w:rFonts w:ascii="Times New Roman" w:hAnsi="Times New Roman"/>
                <w:b/>
                <w:sz w:val="18"/>
                <w:szCs w:val="18"/>
              </w:rPr>
              <w:t>'</w:t>
            </w:r>
            <w:r>
              <w:rPr>
                <w:rFonts w:ascii="Times New Roman" w:hAnsi="Times New Roman"/>
                <w:b/>
                <w:sz w:val="18"/>
                <w:szCs w:val="18"/>
              </w:rPr>
              <w:t>ente centrale (investimento non obbligato)</w:t>
            </w:r>
          </w:p>
          <w:p w14:paraId="0F09FD7B" w14:textId="77777777" w:rsidR="00E9543A" w:rsidRDefault="00E9543A">
            <w:pPr>
              <w:spacing w:before="0" w:after="0"/>
              <w:ind w:left="33"/>
              <w:rPr>
                <w:rFonts w:ascii="Times New Roman" w:hAnsi="Times New Roman"/>
                <w:b/>
                <w:sz w:val="18"/>
                <w:szCs w:val="18"/>
              </w:rPr>
            </w:pPr>
          </w:p>
          <w:p w14:paraId="0D4E0CA9" w14:textId="0D083615"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DD4C72">
              <w:rPr>
                <w:rFonts w:ascii="Times New Roman" w:hAnsi="Times New Roman"/>
                <w:sz w:val="18"/>
                <w:szCs w:val="18"/>
              </w:rPr>
              <w:t xml:space="preserve">16, </w:t>
            </w:r>
            <w:r>
              <w:rPr>
                <w:rFonts w:ascii="Times New Roman" w:hAnsi="Times New Roman"/>
                <w:sz w:val="18"/>
                <w:szCs w:val="18"/>
              </w:rPr>
              <w:t>paragrafo </w:t>
            </w:r>
            <w:r w:rsidR="00DD4C72">
              <w:rPr>
                <w:rFonts w:ascii="Times New Roman" w:hAnsi="Times New Roman"/>
                <w:sz w:val="18"/>
                <w:szCs w:val="18"/>
              </w:rPr>
              <w:t>1, lettera b), del regolamento delegato (UE) 2015/61</w:t>
            </w:r>
          </w:p>
          <w:p w14:paraId="064872FC" w14:textId="77777777" w:rsidR="00E9543A" w:rsidRDefault="00E9543A">
            <w:pPr>
              <w:spacing w:before="0" w:after="0"/>
              <w:ind w:left="33"/>
              <w:rPr>
                <w:rFonts w:ascii="Times New Roman" w:hAnsi="Times New Roman"/>
                <w:sz w:val="18"/>
                <w:szCs w:val="18"/>
              </w:rPr>
            </w:pPr>
          </w:p>
          <w:p w14:paraId="246FDAE1" w14:textId="60788B8C" w:rsidR="00E9543A" w:rsidRDefault="006E48EA">
            <w:pPr>
              <w:spacing w:before="0" w:after="0"/>
              <w:ind w:left="33"/>
              <w:rPr>
                <w:rFonts w:ascii="Times New Roman" w:hAnsi="Times New Roman"/>
                <w:sz w:val="18"/>
                <w:szCs w:val="18"/>
              </w:rPr>
            </w:pPr>
            <w:r>
              <w:rPr>
                <w:rFonts w:ascii="Times New Roman" w:hAnsi="Times New Roman"/>
                <w:sz w:val="18"/>
                <w:szCs w:val="18"/>
              </w:rPr>
              <w:t>Deposito minimo che l</w:t>
            </w:r>
            <w:r w:rsidR="00346EBA">
              <w:rPr>
                <w:rFonts w:ascii="Times New Roman" w:hAnsi="Times New Roman"/>
                <w:sz w:val="18"/>
                <w:szCs w:val="18"/>
              </w:rPr>
              <w:t>'</w:t>
            </w:r>
            <w:r>
              <w:rPr>
                <w:rFonts w:ascii="Times New Roman" w:hAnsi="Times New Roman"/>
                <w:sz w:val="18"/>
                <w:szCs w:val="18"/>
              </w:rPr>
              <w:t>ente creditizio mantiene presso l</w:t>
            </w:r>
            <w:r w:rsidR="00346EBA">
              <w:rPr>
                <w:rFonts w:ascii="Times New Roman" w:hAnsi="Times New Roman"/>
                <w:sz w:val="18"/>
                <w:szCs w:val="18"/>
              </w:rPr>
              <w:t>'</w:t>
            </w:r>
            <w:r>
              <w:rPr>
                <w:rFonts w:ascii="Times New Roman" w:hAnsi="Times New Roman"/>
                <w:sz w:val="18"/>
                <w:szCs w:val="18"/>
              </w:rPr>
              <w:t>ente creditizio centrale, purché sia parte del sistema di tutela istituzionale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113, </w:t>
            </w:r>
            <w:r w:rsidR="00EC439F">
              <w:rPr>
                <w:rFonts w:ascii="Times New Roman" w:hAnsi="Times New Roman"/>
                <w:sz w:val="18"/>
                <w:szCs w:val="18"/>
              </w:rPr>
              <w:t>paragrafo </w:t>
            </w:r>
            <w:r>
              <w:rPr>
                <w:rFonts w:ascii="Times New Roman" w:hAnsi="Times New Roman"/>
                <w:sz w:val="18"/>
                <w:szCs w:val="18"/>
              </w:rPr>
              <w:t>7, del regolamento (UE) n. 575/2013, di una rete ammissibile alla deroga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10 dello stesso regolamento o di una rete cooperativa in uno Stato membro disciplinata da disposizioni di legge o da contratto.</w:t>
            </w:r>
          </w:p>
          <w:p w14:paraId="722CBF74" w14:textId="77777777" w:rsidR="00E9543A" w:rsidRDefault="00E9543A">
            <w:pPr>
              <w:spacing w:before="0" w:after="0"/>
              <w:ind w:left="33"/>
              <w:rPr>
                <w:rFonts w:ascii="Times New Roman" w:hAnsi="Times New Roman"/>
                <w:sz w:val="18"/>
                <w:szCs w:val="18"/>
              </w:rPr>
            </w:pPr>
          </w:p>
          <w:p w14:paraId="39B9BD8D" w14:textId="591E8764" w:rsidR="00E9543A" w:rsidRDefault="006E48EA">
            <w:pPr>
              <w:spacing w:before="0" w:after="0"/>
              <w:ind w:left="33"/>
              <w:rPr>
                <w:rFonts w:ascii="Times New Roman" w:hAnsi="Times New Roman"/>
                <w:sz w:val="18"/>
                <w:szCs w:val="18"/>
              </w:rPr>
            </w:pPr>
            <w:r>
              <w:rPr>
                <w:rFonts w:ascii="Times New Roman" w:hAnsi="Times New Roman"/>
                <w:sz w:val="18"/>
                <w:szCs w:val="18"/>
              </w:rPr>
              <w:t>Gli enti creditizi assicurano che l</w:t>
            </w:r>
            <w:r w:rsidR="00346EBA">
              <w:rPr>
                <w:rFonts w:ascii="Times New Roman" w:hAnsi="Times New Roman"/>
                <w:sz w:val="18"/>
                <w:szCs w:val="18"/>
              </w:rPr>
              <w:t>'</w:t>
            </w:r>
            <w:r>
              <w:rPr>
                <w:rFonts w:ascii="Times New Roman" w:hAnsi="Times New Roman"/>
                <w:sz w:val="18"/>
                <w:szCs w:val="18"/>
              </w:rPr>
              <w:t>ente centrale non abbia l</w:t>
            </w:r>
            <w:r w:rsidR="00346EBA">
              <w:rPr>
                <w:rFonts w:ascii="Times New Roman" w:hAnsi="Times New Roman"/>
                <w:sz w:val="18"/>
                <w:szCs w:val="18"/>
              </w:rPr>
              <w:t>'</w:t>
            </w:r>
            <w:r>
              <w:rPr>
                <w:rFonts w:ascii="Times New Roman" w:hAnsi="Times New Roman"/>
                <w:sz w:val="18"/>
                <w:szCs w:val="18"/>
              </w:rPr>
              <w:t>obbligo giuridico o contrattuale di detenere o investire i depositi in attività liquide di livello o categoria specifici.</w:t>
            </w:r>
          </w:p>
          <w:p w14:paraId="25A9A02B" w14:textId="77777777" w:rsidR="00E9543A" w:rsidRDefault="00E9543A">
            <w:pPr>
              <w:spacing w:before="0" w:after="0"/>
              <w:ind w:left="33"/>
              <w:rPr>
                <w:rFonts w:ascii="Times New Roman" w:hAnsi="Times New Roman"/>
                <w:sz w:val="18"/>
                <w:szCs w:val="18"/>
              </w:rPr>
            </w:pPr>
          </w:p>
        </w:tc>
      </w:tr>
      <w:tr w:rsidR="00E9543A" w14:paraId="6EE26AD3" w14:textId="77777777" w:rsidTr="002B73CC">
        <w:tc>
          <w:tcPr>
            <w:tcW w:w="1097" w:type="dxa"/>
            <w:shd w:val="clear" w:color="auto" w:fill="FFFFFF"/>
            <w:vAlign w:val="center"/>
          </w:tcPr>
          <w:p w14:paraId="77C8AB1E" w14:textId="77777777" w:rsidR="00E9543A"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55DE2F05" w:rsidR="00E9543A" w:rsidRDefault="006E48EA">
            <w:pPr>
              <w:spacing w:before="0" w:after="0"/>
              <w:ind w:left="33"/>
              <w:rPr>
                <w:rFonts w:ascii="Times New Roman" w:hAnsi="Times New Roman"/>
                <w:b/>
                <w:sz w:val="18"/>
                <w:szCs w:val="18"/>
              </w:rPr>
            </w:pPr>
            <w:r>
              <w:rPr>
                <w:rFonts w:ascii="Times New Roman" w:hAnsi="Times New Roman"/>
                <w:b/>
                <w:sz w:val="18"/>
                <w:szCs w:val="18"/>
              </w:rPr>
              <w:t>1.2.2.15. Finanziamento (funding) di liquidità dell</w:t>
            </w:r>
            <w:r w:rsidR="00346EBA">
              <w:rPr>
                <w:rFonts w:ascii="Times New Roman" w:hAnsi="Times New Roman"/>
                <w:b/>
                <w:sz w:val="18"/>
                <w:szCs w:val="18"/>
              </w:rPr>
              <w:t>'</w:t>
            </w:r>
            <w:r>
              <w:rPr>
                <w:rFonts w:ascii="Times New Roman" w:hAnsi="Times New Roman"/>
                <w:b/>
                <w:sz w:val="18"/>
                <w:szCs w:val="18"/>
              </w:rPr>
              <w:t>ente creditizio centrale disponibile al membro della rete (copertura non specificata)</w:t>
            </w:r>
          </w:p>
          <w:p w14:paraId="522CD084" w14:textId="77777777" w:rsidR="00E9543A" w:rsidRDefault="00E9543A">
            <w:pPr>
              <w:spacing w:before="0" w:after="0"/>
              <w:ind w:left="33"/>
              <w:rPr>
                <w:rFonts w:ascii="Times New Roman" w:hAnsi="Times New Roman"/>
                <w:b/>
                <w:sz w:val="18"/>
                <w:szCs w:val="18"/>
              </w:rPr>
            </w:pPr>
          </w:p>
          <w:p w14:paraId="1C484A72" w14:textId="6F97FB67"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6E48EA">
              <w:rPr>
                <w:rFonts w:ascii="Times New Roman" w:hAnsi="Times New Roman"/>
                <w:sz w:val="18"/>
                <w:szCs w:val="18"/>
              </w:rPr>
              <w:t xml:space="preserve">16, </w:t>
            </w:r>
            <w:r>
              <w:rPr>
                <w:rFonts w:ascii="Times New Roman" w:hAnsi="Times New Roman"/>
                <w:sz w:val="18"/>
                <w:szCs w:val="18"/>
              </w:rPr>
              <w:t>paragrafo </w:t>
            </w:r>
            <w:r w:rsidR="006E48EA">
              <w:rPr>
                <w:rFonts w:ascii="Times New Roman" w:hAnsi="Times New Roman"/>
                <w:sz w:val="18"/>
                <w:szCs w:val="18"/>
              </w:rPr>
              <w:t>2, del regolamento delegato (UE) 2015/61</w:t>
            </w:r>
          </w:p>
          <w:p w14:paraId="1C5CBFDF" w14:textId="77777777" w:rsidR="00E9543A" w:rsidRDefault="00E9543A">
            <w:pPr>
              <w:spacing w:before="0" w:after="0"/>
              <w:ind w:left="33"/>
              <w:rPr>
                <w:rFonts w:ascii="Times New Roman" w:hAnsi="Times New Roman"/>
                <w:sz w:val="18"/>
                <w:szCs w:val="18"/>
              </w:rPr>
            </w:pPr>
          </w:p>
          <w:p w14:paraId="2D399A4A" w14:textId="41712FB8" w:rsidR="00E9543A" w:rsidRDefault="006E48EA">
            <w:pPr>
              <w:spacing w:before="0" w:after="0"/>
              <w:ind w:left="33"/>
              <w:rPr>
                <w:rFonts w:ascii="Times New Roman" w:hAnsi="Times New Roman"/>
                <w:sz w:val="18"/>
                <w:szCs w:val="18"/>
              </w:rPr>
            </w:pPr>
            <w:r>
              <w:rPr>
                <w:rFonts w:ascii="Times New Roman" w:hAnsi="Times New Roman"/>
                <w:sz w:val="18"/>
                <w:szCs w:val="18"/>
              </w:rPr>
              <w:t>Importo non utilizzato del finanziamento (funding) di liquidità limitato conforme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16, </w:t>
            </w:r>
            <w:r w:rsidR="00EC439F">
              <w:rPr>
                <w:rFonts w:ascii="Times New Roman" w:hAnsi="Times New Roman"/>
                <w:sz w:val="18"/>
                <w:szCs w:val="18"/>
              </w:rPr>
              <w:t>paragrafo </w:t>
            </w:r>
            <w:r>
              <w:rPr>
                <w:rFonts w:ascii="Times New Roman" w:hAnsi="Times New Roman"/>
                <w:sz w:val="18"/>
                <w:szCs w:val="18"/>
              </w:rPr>
              <w:t>2, del regolamento delegato (UE) 2015/61.</w:t>
            </w:r>
          </w:p>
          <w:p w14:paraId="15E0DF47" w14:textId="77777777" w:rsidR="00E9543A" w:rsidRDefault="00E9543A">
            <w:pPr>
              <w:spacing w:before="0" w:after="0"/>
              <w:ind w:left="33"/>
              <w:rPr>
                <w:rFonts w:ascii="Times New Roman" w:hAnsi="Times New Roman"/>
                <w:b/>
                <w:sz w:val="18"/>
                <w:szCs w:val="18"/>
              </w:rPr>
            </w:pPr>
          </w:p>
        </w:tc>
      </w:tr>
      <w:tr w:rsidR="00E9543A" w14:paraId="25E975B3" w14:textId="77777777" w:rsidTr="002B73CC">
        <w:tc>
          <w:tcPr>
            <w:tcW w:w="1097" w:type="dxa"/>
            <w:shd w:val="clear" w:color="auto" w:fill="FFFFFF"/>
            <w:vAlign w:val="center"/>
          </w:tcPr>
          <w:p w14:paraId="7F291E27" w14:textId="77777777" w:rsidR="00E9543A"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06F08DAE" w:rsidR="00E9543A" w:rsidRDefault="006E48EA">
            <w:pPr>
              <w:spacing w:before="0" w:after="0"/>
              <w:ind w:left="33"/>
              <w:rPr>
                <w:rFonts w:ascii="Times New Roman" w:hAnsi="Times New Roman"/>
                <w:b/>
                <w:sz w:val="18"/>
                <w:szCs w:val="18"/>
              </w:rPr>
            </w:pPr>
            <w:r>
              <w:rPr>
                <w:rFonts w:ascii="Times New Roman" w:hAnsi="Times New Roman"/>
                <w:b/>
                <w:sz w:val="18"/>
                <w:szCs w:val="18"/>
              </w:rPr>
              <w:t>1.2.2.16. Enti creditizi centrali: attività di livello 2B considerate attività liquide dell</w:t>
            </w:r>
            <w:r w:rsidR="00346EBA">
              <w:rPr>
                <w:rFonts w:ascii="Times New Roman" w:hAnsi="Times New Roman"/>
                <w:b/>
                <w:sz w:val="18"/>
                <w:szCs w:val="18"/>
              </w:rPr>
              <w:t>'</w:t>
            </w:r>
            <w:r>
              <w:rPr>
                <w:rFonts w:ascii="Times New Roman" w:hAnsi="Times New Roman"/>
                <w:b/>
                <w:sz w:val="18"/>
                <w:szCs w:val="18"/>
              </w:rPr>
              <w:t>ente creditizio depositante</w:t>
            </w:r>
          </w:p>
          <w:p w14:paraId="52E203B4" w14:textId="77777777" w:rsidR="00E9543A" w:rsidRDefault="00E9543A">
            <w:pPr>
              <w:spacing w:before="0" w:after="0"/>
              <w:ind w:left="33"/>
              <w:rPr>
                <w:rFonts w:ascii="Times New Roman" w:hAnsi="Times New Roman"/>
                <w:sz w:val="18"/>
                <w:szCs w:val="18"/>
              </w:rPr>
            </w:pPr>
          </w:p>
          <w:p w14:paraId="43B4FA57" w14:textId="7CDC3DD1" w:rsidR="00E9543A" w:rsidRDefault="00EC439F">
            <w:pPr>
              <w:spacing w:before="0" w:after="0"/>
              <w:ind w:left="33"/>
              <w:rPr>
                <w:rFonts w:ascii="Times New Roman" w:hAnsi="Times New Roman"/>
                <w:bCs/>
                <w:sz w:val="18"/>
                <w:szCs w:val="18"/>
              </w:rPr>
            </w:pPr>
            <w:r>
              <w:rPr>
                <w:rFonts w:ascii="Times New Roman" w:hAnsi="Times New Roman"/>
                <w:sz w:val="18"/>
                <w:szCs w:val="18"/>
              </w:rPr>
              <w:t>Articolo </w:t>
            </w:r>
            <w:r w:rsidR="006E48EA">
              <w:rPr>
                <w:rFonts w:ascii="Times New Roman" w:hAnsi="Times New Roman"/>
                <w:sz w:val="18"/>
                <w:szCs w:val="18"/>
              </w:rPr>
              <w:t xml:space="preserve">27, </w:t>
            </w:r>
            <w:r>
              <w:rPr>
                <w:rFonts w:ascii="Times New Roman" w:hAnsi="Times New Roman"/>
                <w:sz w:val="18"/>
                <w:szCs w:val="18"/>
              </w:rPr>
              <w:t>paragrafo </w:t>
            </w:r>
            <w:r w:rsidR="006E48EA">
              <w:rPr>
                <w:rFonts w:ascii="Times New Roman" w:hAnsi="Times New Roman"/>
                <w:sz w:val="18"/>
                <w:szCs w:val="18"/>
              </w:rPr>
              <w:t>3, del regolamento delegato (UE) 2015/61</w:t>
            </w:r>
          </w:p>
          <w:p w14:paraId="10F4AF4E" w14:textId="77777777" w:rsidR="00E9543A" w:rsidRDefault="00E9543A">
            <w:pPr>
              <w:spacing w:before="0" w:after="0"/>
              <w:ind w:left="33"/>
              <w:rPr>
                <w:rFonts w:ascii="Times New Roman" w:hAnsi="Times New Roman"/>
                <w:sz w:val="18"/>
                <w:szCs w:val="18"/>
              </w:rPr>
            </w:pPr>
          </w:p>
          <w:p w14:paraId="15F5F2B2" w14:textId="35493BC5" w:rsidR="00E9543A" w:rsidRDefault="006E48EA">
            <w:pPr>
              <w:spacing w:before="0" w:after="0"/>
              <w:ind w:left="33"/>
              <w:rPr>
                <w:rFonts w:ascii="Times New Roman" w:hAnsi="Times New Roman"/>
                <w:sz w:val="18"/>
                <w:szCs w:val="18"/>
              </w:rPr>
            </w:pPr>
            <w:r>
              <w:rPr>
                <w:rFonts w:ascii="Times New Roman" w:hAnsi="Times New Roman"/>
                <w:sz w:val="18"/>
                <w:szCs w:val="18"/>
              </w:rPr>
              <w:t>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27, </w:t>
            </w:r>
            <w:r w:rsidR="00EC439F">
              <w:rPr>
                <w:rFonts w:ascii="Times New Roman" w:hAnsi="Times New Roman"/>
                <w:sz w:val="18"/>
                <w:szCs w:val="18"/>
              </w:rPr>
              <w:t>paragrafo </w:t>
            </w:r>
            <w:r>
              <w:rPr>
                <w:rFonts w:ascii="Times New Roman" w:hAnsi="Times New Roman"/>
                <w:sz w:val="18"/>
                <w:szCs w:val="18"/>
              </w:rPr>
              <w:t>3, del regolamento delegato (UE) 2015/61</w:t>
            </w:r>
            <w:r>
              <w:rPr>
                <w:rFonts w:ascii="Times New Roman" w:hAnsi="Times New Roman"/>
                <w:bCs/>
                <w:sz w:val="18"/>
                <w:szCs w:val="18"/>
              </w:rPr>
              <w:t xml:space="preserve"> è necessario identificare le attività liquide che corrispondono a depositi dell</w:t>
            </w:r>
            <w:r w:rsidR="00346EBA">
              <w:rPr>
                <w:rFonts w:ascii="Times New Roman" w:hAnsi="Times New Roman"/>
                <w:bCs/>
                <w:sz w:val="18"/>
                <w:szCs w:val="18"/>
              </w:rPr>
              <w:t>'</w:t>
            </w:r>
            <w:r>
              <w:rPr>
                <w:rFonts w:ascii="Times New Roman" w:hAnsi="Times New Roman"/>
                <w:bCs/>
                <w:sz w:val="18"/>
                <w:szCs w:val="18"/>
              </w:rPr>
              <w:t>ente creditizio collocati presso l</w:t>
            </w:r>
            <w:r w:rsidR="00346EBA">
              <w:rPr>
                <w:rFonts w:ascii="Times New Roman" w:hAnsi="Times New Roman"/>
                <w:bCs/>
                <w:sz w:val="18"/>
                <w:szCs w:val="18"/>
              </w:rPr>
              <w:t>'</w:t>
            </w:r>
            <w:r>
              <w:rPr>
                <w:rFonts w:ascii="Times New Roman" w:hAnsi="Times New Roman"/>
                <w:bCs/>
                <w:sz w:val="18"/>
                <w:szCs w:val="18"/>
              </w:rPr>
              <w:t>ente centrale considerati attività liquide dell</w:t>
            </w:r>
            <w:r w:rsidR="00346EBA">
              <w:rPr>
                <w:rFonts w:ascii="Times New Roman" w:hAnsi="Times New Roman"/>
                <w:bCs/>
                <w:sz w:val="18"/>
                <w:szCs w:val="18"/>
              </w:rPr>
              <w:t>'</w:t>
            </w:r>
            <w:r>
              <w:rPr>
                <w:rFonts w:ascii="Times New Roman" w:hAnsi="Times New Roman"/>
                <w:bCs/>
                <w:sz w:val="18"/>
                <w:szCs w:val="18"/>
              </w:rPr>
              <w:t>ente creditizio depositante.</w:t>
            </w:r>
            <w:r>
              <w:rPr>
                <w:rFonts w:ascii="Times New Roman" w:hAnsi="Times New Roman"/>
                <w:sz w:val="18"/>
                <w:szCs w:val="18"/>
              </w:rPr>
              <w:t xml:space="preserve"> Dette attività liquide </w:t>
            </w:r>
            <w:r>
              <w:rPr>
                <w:rFonts w:ascii="Times New Roman" w:hAnsi="Times New Roman"/>
                <w:sz w:val="18"/>
                <w:szCs w:val="18"/>
              </w:rPr>
              <w:lastRenderedPageBreak/>
              <w:t>non sono computate per coprire deflussi diversi da quelli dei corrispondenti depositi e non intervengono nel calcolo della composizione della restante riserva di liquidità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17 relativamente all</w:t>
            </w:r>
            <w:r w:rsidR="00346EBA">
              <w:rPr>
                <w:rFonts w:ascii="Times New Roman" w:hAnsi="Times New Roman"/>
                <w:sz w:val="18"/>
                <w:szCs w:val="18"/>
              </w:rPr>
              <w:t>'</w:t>
            </w:r>
            <w:r>
              <w:rPr>
                <w:rFonts w:ascii="Times New Roman" w:hAnsi="Times New Roman"/>
                <w:sz w:val="18"/>
                <w:szCs w:val="18"/>
              </w:rPr>
              <w:t>ente centrale a livello individuale.</w:t>
            </w:r>
          </w:p>
          <w:p w14:paraId="176C425A" w14:textId="77777777" w:rsidR="00E9543A" w:rsidRDefault="00E9543A">
            <w:pPr>
              <w:spacing w:before="0" w:after="0"/>
              <w:ind w:left="33"/>
              <w:rPr>
                <w:rFonts w:ascii="Times New Roman" w:hAnsi="Times New Roman"/>
                <w:sz w:val="18"/>
                <w:szCs w:val="18"/>
              </w:rPr>
            </w:pPr>
          </w:p>
          <w:p w14:paraId="2F3A2634" w14:textId="04C0F0EF" w:rsidR="00E9543A" w:rsidRDefault="006E48EA">
            <w:pPr>
              <w:spacing w:before="0" w:after="0"/>
              <w:ind w:left="33"/>
              <w:rPr>
                <w:rFonts w:ascii="Times New Roman" w:hAnsi="Times New Roman"/>
                <w:bCs/>
                <w:sz w:val="18"/>
                <w:szCs w:val="18"/>
              </w:rPr>
            </w:pPr>
            <w:r>
              <w:rPr>
                <w:rFonts w:ascii="Times New Roman" w:hAnsi="Times New Roman"/>
                <w:bCs/>
                <w:sz w:val="18"/>
                <w:szCs w:val="18"/>
              </w:rPr>
              <w:t>Gli enti centrali, quando segnalano tali attività, assicurano che l</w:t>
            </w:r>
            <w:r w:rsidR="00346EBA">
              <w:rPr>
                <w:rFonts w:ascii="Times New Roman" w:hAnsi="Times New Roman"/>
                <w:bCs/>
                <w:sz w:val="18"/>
                <w:szCs w:val="18"/>
              </w:rPr>
              <w:t>'</w:t>
            </w:r>
            <w:r>
              <w:rPr>
                <w:rFonts w:ascii="Times New Roman" w:hAnsi="Times New Roman"/>
                <w:bCs/>
                <w:sz w:val="18"/>
                <w:szCs w:val="18"/>
              </w:rPr>
              <w:t>importo segnalato di tali attività liquide al netto del coefficiente di scarto non ecceda il deflusso dai corrispondenti depositi.</w:t>
            </w:r>
          </w:p>
          <w:p w14:paraId="64D85282" w14:textId="77777777" w:rsidR="00E9543A" w:rsidRDefault="00E9543A">
            <w:pPr>
              <w:spacing w:before="0" w:after="0"/>
              <w:ind w:left="33"/>
              <w:rPr>
                <w:rFonts w:ascii="Times New Roman" w:hAnsi="Times New Roman"/>
                <w:sz w:val="18"/>
                <w:szCs w:val="18"/>
              </w:rPr>
            </w:pPr>
          </w:p>
          <w:p w14:paraId="56B9D3B6" w14:textId="77777777" w:rsidR="00E9543A" w:rsidRDefault="00E9543A">
            <w:pPr>
              <w:spacing w:before="0" w:after="0"/>
              <w:ind w:left="33"/>
              <w:rPr>
                <w:rFonts w:ascii="Times New Roman" w:hAnsi="Times New Roman"/>
                <w:b/>
                <w:sz w:val="18"/>
                <w:szCs w:val="18"/>
              </w:rPr>
            </w:pPr>
          </w:p>
          <w:p w14:paraId="31FBDA10" w14:textId="77777777" w:rsidR="00E9543A" w:rsidRDefault="006E48EA">
            <w:pPr>
              <w:spacing w:before="0" w:after="0"/>
              <w:ind w:left="33"/>
              <w:rPr>
                <w:rFonts w:ascii="Times New Roman" w:hAnsi="Times New Roman"/>
                <w:b/>
                <w:sz w:val="18"/>
                <w:szCs w:val="18"/>
              </w:rPr>
            </w:pPr>
            <w:r>
              <w:rPr>
                <w:rFonts w:ascii="Times New Roman" w:hAnsi="Times New Roman"/>
                <w:sz w:val="18"/>
                <w:szCs w:val="18"/>
              </w:rPr>
              <w:t>Le attività indicate in questa riga sono attività di livello 2B.</w:t>
            </w:r>
          </w:p>
        </w:tc>
      </w:tr>
      <w:tr w:rsidR="00E9543A" w14:paraId="7596C049" w14:textId="77777777" w:rsidTr="002B73CC">
        <w:tc>
          <w:tcPr>
            <w:tcW w:w="8222" w:type="dxa"/>
            <w:gridSpan w:val="3"/>
            <w:shd w:val="clear" w:color="auto" w:fill="D9D9D9"/>
            <w:vAlign w:val="center"/>
          </w:tcPr>
          <w:p w14:paraId="3340B8E3" w14:textId="77777777" w:rsidR="00E9543A" w:rsidRDefault="00E9543A">
            <w:pPr>
              <w:spacing w:before="0" w:after="0"/>
              <w:ind w:left="33"/>
              <w:rPr>
                <w:rFonts w:ascii="Times New Roman" w:hAnsi="Times New Roman"/>
                <w:b/>
                <w:sz w:val="18"/>
                <w:szCs w:val="18"/>
              </w:rPr>
            </w:pPr>
          </w:p>
          <w:p w14:paraId="5501B8ED" w14:textId="77777777" w:rsidR="00E9543A" w:rsidRDefault="001610DF">
            <w:pPr>
              <w:spacing w:before="0" w:after="0"/>
              <w:ind w:left="33"/>
              <w:rPr>
                <w:rFonts w:ascii="Times New Roman" w:hAnsi="Times New Roman"/>
                <w:b/>
                <w:sz w:val="18"/>
                <w:szCs w:val="18"/>
              </w:rPr>
            </w:pPr>
            <w:r>
              <w:rPr>
                <w:rFonts w:ascii="Times New Roman" w:hAnsi="Times New Roman"/>
                <w:b/>
                <w:sz w:val="18"/>
                <w:szCs w:val="18"/>
              </w:rPr>
              <w:t>VOCI PER MEMORIA</w:t>
            </w:r>
          </w:p>
          <w:p w14:paraId="3E203B7B" w14:textId="77777777" w:rsidR="00E9543A" w:rsidRDefault="00E9543A">
            <w:pPr>
              <w:spacing w:before="0" w:after="0"/>
              <w:ind w:left="33"/>
              <w:rPr>
                <w:rFonts w:ascii="Times New Roman" w:hAnsi="Times New Roman"/>
                <w:b/>
                <w:sz w:val="18"/>
                <w:szCs w:val="18"/>
              </w:rPr>
            </w:pPr>
          </w:p>
        </w:tc>
      </w:tr>
      <w:tr w:rsidR="00E9543A" w14:paraId="14DA8E38" w14:textId="77777777" w:rsidTr="002B73CC">
        <w:tc>
          <w:tcPr>
            <w:tcW w:w="1097" w:type="dxa"/>
            <w:shd w:val="clear" w:color="auto" w:fill="FFFFFF"/>
            <w:vAlign w:val="center"/>
          </w:tcPr>
          <w:p w14:paraId="13AEDF51" w14:textId="1ADDBB5F" w:rsidR="00E9543A"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6DD14A90" w:rsidR="00E9543A" w:rsidRDefault="008E0E1A">
            <w:pPr>
              <w:spacing w:before="0" w:after="0"/>
              <w:ind w:left="33"/>
              <w:rPr>
                <w:rFonts w:ascii="Times New Roman" w:hAnsi="Times New Roman"/>
                <w:b/>
                <w:bCs/>
                <w:sz w:val="18"/>
                <w:szCs w:val="18"/>
              </w:rPr>
            </w:pPr>
            <w:r>
              <w:rPr>
                <w:rFonts w:ascii="Times New Roman" w:hAnsi="Times New Roman"/>
                <w:b/>
                <w:bCs/>
                <w:sz w:val="18"/>
                <w:szCs w:val="18"/>
              </w:rPr>
              <w:t>2. Depositi detenuti dal membro della rete presso l</w:t>
            </w:r>
            <w:r w:rsidR="00346EBA">
              <w:rPr>
                <w:rFonts w:ascii="Times New Roman" w:hAnsi="Times New Roman"/>
                <w:b/>
                <w:bCs/>
                <w:sz w:val="18"/>
                <w:szCs w:val="18"/>
              </w:rPr>
              <w:t>'</w:t>
            </w:r>
            <w:r>
              <w:rPr>
                <w:rFonts w:ascii="Times New Roman" w:hAnsi="Times New Roman"/>
                <w:b/>
                <w:bCs/>
                <w:sz w:val="18"/>
                <w:szCs w:val="18"/>
              </w:rPr>
              <w:t>ente centrale (investimento obbligato)</w:t>
            </w:r>
          </w:p>
          <w:p w14:paraId="7EAAF670" w14:textId="77777777" w:rsidR="00E9543A" w:rsidRDefault="00E9543A">
            <w:pPr>
              <w:spacing w:before="0" w:after="0"/>
              <w:ind w:left="33"/>
              <w:rPr>
                <w:rFonts w:ascii="Times New Roman" w:hAnsi="Times New Roman"/>
                <w:b/>
                <w:sz w:val="18"/>
                <w:szCs w:val="18"/>
              </w:rPr>
            </w:pPr>
          </w:p>
          <w:p w14:paraId="7FBD1F18" w14:textId="2F83DF23" w:rsidR="00E9543A" w:rsidRDefault="00EC439F">
            <w:pPr>
              <w:spacing w:before="0" w:after="0"/>
              <w:ind w:left="33"/>
              <w:rPr>
                <w:rFonts w:ascii="Times New Roman" w:hAnsi="Times New Roman"/>
                <w:sz w:val="18"/>
                <w:szCs w:val="18"/>
              </w:rPr>
            </w:pPr>
            <w:r>
              <w:rPr>
                <w:rFonts w:ascii="Times New Roman" w:hAnsi="Times New Roman"/>
                <w:sz w:val="18"/>
                <w:szCs w:val="18"/>
              </w:rPr>
              <w:t>Articolo </w:t>
            </w:r>
            <w:r w:rsidR="00DD4C72">
              <w:rPr>
                <w:rFonts w:ascii="Times New Roman" w:hAnsi="Times New Roman"/>
                <w:sz w:val="18"/>
                <w:szCs w:val="18"/>
              </w:rPr>
              <w:t xml:space="preserve">16, </w:t>
            </w:r>
            <w:r>
              <w:rPr>
                <w:rFonts w:ascii="Times New Roman" w:hAnsi="Times New Roman"/>
                <w:sz w:val="18"/>
                <w:szCs w:val="18"/>
              </w:rPr>
              <w:t>paragrafo </w:t>
            </w:r>
            <w:r w:rsidR="00DD4C72">
              <w:rPr>
                <w:rFonts w:ascii="Times New Roman" w:hAnsi="Times New Roman"/>
                <w:sz w:val="18"/>
                <w:szCs w:val="18"/>
              </w:rPr>
              <w:t>1, lettera a), del regolamento delegato (UE) 2015/61</w:t>
            </w:r>
          </w:p>
          <w:p w14:paraId="155ED807" w14:textId="77777777" w:rsidR="00E9543A" w:rsidRDefault="00E9543A">
            <w:pPr>
              <w:spacing w:before="0" w:after="0"/>
              <w:ind w:left="33"/>
              <w:rPr>
                <w:rFonts w:ascii="Times New Roman" w:hAnsi="Times New Roman"/>
                <w:sz w:val="18"/>
                <w:szCs w:val="18"/>
              </w:rPr>
            </w:pPr>
          </w:p>
          <w:p w14:paraId="16350A85" w14:textId="27E870FF" w:rsidR="00E9543A" w:rsidRDefault="008E0E1A">
            <w:pPr>
              <w:spacing w:before="0" w:after="0"/>
              <w:ind w:left="33"/>
              <w:rPr>
                <w:rFonts w:ascii="Times New Roman" w:hAnsi="Times New Roman"/>
                <w:sz w:val="18"/>
                <w:szCs w:val="18"/>
              </w:rPr>
            </w:pPr>
            <w:r>
              <w:rPr>
                <w:rFonts w:ascii="Times New Roman" w:hAnsi="Times New Roman"/>
                <w:sz w:val="18"/>
                <w:szCs w:val="18"/>
              </w:rPr>
              <w:t>Gli enti creditizi segnalano l</w:t>
            </w:r>
            <w:r w:rsidR="00346EBA">
              <w:rPr>
                <w:rFonts w:ascii="Times New Roman" w:hAnsi="Times New Roman"/>
                <w:sz w:val="18"/>
                <w:szCs w:val="18"/>
              </w:rPr>
              <w:t>'</w:t>
            </w:r>
            <w:r>
              <w:rPr>
                <w:rFonts w:ascii="Times New Roman" w:hAnsi="Times New Roman"/>
                <w:sz w:val="18"/>
                <w:szCs w:val="18"/>
              </w:rPr>
              <w:t>importo totale delle attività segnalate nelle precedenti sezioni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16, </w:t>
            </w:r>
            <w:r w:rsidR="00EC439F">
              <w:rPr>
                <w:rFonts w:ascii="Times New Roman" w:hAnsi="Times New Roman"/>
                <w:sz w:val="18"/>
                <w:szCs w:val="18"/>
              </w:rPr>
              <w:t>paragrafo </w:t>
            </w:r>
            <w:r>
              <w:rPr>
                <w:rFonts w:ascii="Times New Roman" w:hAnsi="Times New Roman"/>
                <w:sz w:val="18"/>
                <w:szCs w:val="18"/>
              </w:rPr>
              <w:t>1, lettera a), del regolamento delegato (UE) 2015/61.</w:t>
            </w:r>
          </w:p>
          <w:p w14:paraId="36B9E6DD" w14:textId="222590E9" w:rsidR="00E9543A" w:rsidRDefault="00E9543A">
            <w:pPr>
              <w:spacing w:before="0" w:after="0"/>
              <w:ind w:left="33"/>
              <w:rPr>
                <w:rFonts w:ascii="Times New Roman" w:hAnsi="Times New Roman"/>
                <w:b/>
                <w:sz w:val="18"/>
                <w:szCs w:val="18"/>
              </w:rPr>
            </w:pPr>
          </w:p>
        </w:tc>
      </w:tr>
      <w:tr w:rsidR="00E9543A" w14:paraId="7702F969" w14:textId="77777777" w:rsidTr="002B73CC">
        <w:tc>
          <w:tcPr>
            <w:tcW w:w="1097" w:type="dxa"/>
            <w:shd w:val="clear" w:color="auto" w:fill="FFFFFF"/>
            <w:vAlign w:val="center"/>
          </w:tcPr>
          <w:p w14:paraId="53D1AAE3" w14:textId="77777777" w:rsidR="00E9543A"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E9543A" w:rsidRDefault="008E0E1A">
            <w:pPr>
              <w:spacing w:before="0" w:after="0"/>
              <w:ind w:left="33"/>
              <w:rPr>
                <w:rFonts w:ascii="Times New Roman" w:hAnsi="Times New Roman"/>
                <w:b/>
                <w:sz w:val="18"/>
                <w:szCs w:val="18"/>
              </w:rPr>
            </w:pPr>
            <w:r>
              <w:rPr>
                <w:rFonts w:ascii="Times New Roman" w:hAnsi="Times New Roman"/>
                <w:b/>
                <w:sz w:val="18"/>
                <w:szCs w:val="18"/>
              </w:rPr>
              <w:t>3. Attività di livello 1/2A/2B escluse per motivi valutari</w:t>
            </w:r>
          </w:p>
          <w:p w14:paraId="6338DF38" w14:textId="77777777" w:rsidR="00E9543A" w:rsidRDefault="00E9543A">
            <w:pPr>
              <w:spacing w:before="0" w:after="0"/>
              <w:ind w:left="33"/>
              <w:rPr>
                <w:rFonts w:ascii="Times New Roman" w:hAnsi="Times New Roman"/>
                <w:b/>
                <w:sz w:val="18"/>
                <w:szCs w:val="18"/>
              </w:rPr>
            </w:pPr>
          </w:p>
          <w:p w14:paraId="17D844B5" w14:textId="4633BE2F"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8A1680">
              <w:rPr>
                <w:rFonts w:ascii="Times New Roman" w:hAnsi="Times New Roman"/>
                <w:sz w:val="18"/>
                <w:szCs w:val="18"/>
              </w:rPr>
              <w:t xml:space="preserve">8, </w:t>
            </w:r>
            <w:r>
              <w:rPr>
                <w:rFonts w:ascii="Times New Roman" w:hAnsi="Times New Roman"/>
                <w:sz w:val="18"/>
                <w:szCs w:val="18"/>
              </w:rPr>
              <w:t>paragrafo </w:t>
            </w:r>
            <w:r w:rsidR="008A1680">
              <w:rPr>
                <w:rFonts w:ascii="Times New Roman" w:hAnsi="Times New Roman"/>
                <w:sz w:val="18"/>
                <w:szCs w:val="18"/>
              </w:rPr>
              <w:t xml:space="preserve">6, </w:t>
            </w:r>
            <w:r>
              <w:rPr>
                <w:rFonts w:ascii="Times New Roman" w:hAnsi="Times New Roman"/>
                <w:sz w:val="18"/>
                <w:szCs w:val="18"/>
              </w:rPr>
              <w:t>articolo </w:t>
            </w:r>
            <w:r w:rsidR="008A1680">
              <w:rPr>
                <w:rFonts w:ascii="Times New Roman" w:hAnsi="Times New Roman"/>
                <w:sz w:val="18"/>
                <w:szCs w:val="18"/>
              </w:rPr>
              <w:t xml:space="preserve">10, </w:t>
            </w:r>
            <w:r>
              <w:rPr>
                <w:rFonts w:ascii="Times New Roman" w:hAnsi="Times New Roman"/>
                <w:sz w:val="18"/>
                <w:szCs w:val="18"/>
              </w:rPr>
              <w:t>paragrafo </w:t>
            </w:r>
            <w:r w:rsidR="008A1680">
              <w:rPr>
                <w:rFonts w:ascii="Times New Roman" w:hAnsi="Times New Roman"/>
                <w:sz w:val="18"/>
                <w:szCs w:val="18"/>
              </w:rPr>
              <w:t xml:space="preserve">1, lettera d), e </w:t>
            </w:r>
            <w:r>
              <w:rPr>
                <w:rFonts w:ascii="Times New Roman" w:hAnsi="Times New Roman"/>
                <w:sz w:val="18"/>
                <w:szCs w:val="18"/>
              </w:rPr>
              <w:t>articolo </w:t>
            </w:r>
            <w:r w:rsidR="008A1680">
              <w:rPr>
                <w:rFonts w:ascii="Times New Roman" w:hAnsi="Times New Roman"/>
                <w:sz w:val="18"/>
                <w:szCs w:val="18"/>
              </w:rPr>
              <w:t xml:space="preserve">12, </w:t>
            </w:r>
            <w:r>
              <w:rPr>
                <w:rFonts w:ascii="Times New Roman" w:hAnsi="Times New Roman"/>
                <w:sz w:val="18"/>
                <w:szCs w:val="18"/>
              </w:rPr>
              <w:t>paragrafo </w:t>
            </w:r>
            <w:r w:rsidR="008A1680">
              <w:rPr>
                <w:rFonts w:ascii="Times New Roman" w:hAnsi="Times New Roman"/>
                <w:sz w:val="18"/>
                <w:szCs w:val="18"/>
              </w:rPr>
              <w:t>1, lettera c), del regolamento delegato (UE) 2015/61</w:t>
            </w:r>
          </w:p>
          <w:p w14:paraId="5ED093AB" w14:textId="77777777" w:rsidR="00E9543A" w:rsidRDefault="00E9543A">
            <w:pPr>
              <w:spacing w:before="0" w:after="0"/>
              <w:ind w:left="33"/>
              <w:rPr>
                <w:rFonts w:ascii="Times New Roman" w:hAnsi="Times New Roman"/>
                <w:b/>
                <w:sz w:val="18"/>
                <w:szCs w:val="18"/>
              </w:rPr>
            </w:pPr>
          </w:p>
          <w:p w14:paraId="02BDDEA4" w14:textId="2E7788F5" w:rsidR="00E9543A" w:rsidRDefault="001610DF">
            <w:pPr>
              <w:spacing w:before="0" w:after="0"/>
              <w:ind w:left="33"/>
              <w:rPr>
                <w:rFonts w:ascii="Times New Roman" w:hAnsi="Times New Roman"/>
                <w:b/>
                <w:sz w:val="18"/>
                <w:szCs w:val="18"/>
              </w:rPr>
            </w:pPr>
            <w:r>
              <w:rPr>
                <w:rFonts w:ascii="Times New Roman" w:hAnsi="Times New Roman"/>
                <w:sz w:val="18"/>
                <w:szCs w:val="18"/>
              </w:rPr>
              <w:t>Gli enti creditizi segnalano la parte di attività di livello 1, 2A e 2B di cui agli articoli da 10 a 16 che gli enti non possono rilevare conformemente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8, </w:t>
            </w:r>
            <w:r w:rsidR="00EC439F">
              <w:rPr>
                <w:rFonts w:ascii="Times New Roman" w:hAnsi="Times New Roman"/>
                <w:sz w:val="18"/>
                <w:szCs w:val="18"/>
              </w:rPr>
              <w:t>paragrafo </w:t>
            </w:r>
            <w:r>
              <w:rPr>
                <w:rFonts w:ascii="Times New Roman" w:hAnsi="Times New Roman"/>
                <w:sz w:val="18"/>
                <w:szCs w:val="18"/>
              </w:rPr>
              <w:t>6,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10, </w:t>
            </w:r>
            <w:r w:rsidR="00EC439F">
              <w:rPr>
                <w:rFonts w:ascii="Times New Roman" w:hAnsi="Times New Roman"/>
                <w:sz w:val="18"/>
                <w:szCs w:val="18"/>
              </w:rPr>
              <w:t>paragrafo </w:t>
            </w:r>
            <w:r>
              <w:rPr>
                <w:rFonts w:ascii="Times New Roman" w:hAnsi="Times New Roman"/>
                <w:sz w:val="18"/>
                <w:szCs w:val="18"/>
              </w:rPr>
              <w:t>1, lettera d), e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12, </w:t>
            </w:r>
            <w:r w:rsidR="00EC439F">
              <w:rPr>
                <w:rFonts w:ascii="Times New Roman" w:hAnsi="Times New Roman"/>
                <w:sz w:val="18"/>
                <w:szCs w:val="18"/>
              </w:rPr>
              <w:t>paragrafo </w:t>
            </w:r>
            <w:r>
              <w:rPr>
                <w:rFonts w:ascii="Times New Roman" w:hAnsi="Times New Roman"/>
                <w:sz w:val="18"/>
                <w:szCs w:val="18"/>
              </w:rPr>
              <w:t>1, lettera c).</w:t>
            </w:r>
          </w:p>
          <w:p w14:paraId="4912F30C" w14:textId="77777777" w:rsidR="00E9543A" w:rsidRDefault="00E9543A">
            <w:pPr>
              <w:spacing w:before="0" w:after="0"/>
              <w:ind w:left="33"/>
              <w:rPr>
                <w:rFonts w:ascii="Times New Roman" w:hAnsi="Times New Roman"/>
                <w:b/>
                <w:sz w:val="18"/>
                <w:szCs w:val="18"/>
              </w:rPr>
            </w:pPr>
          </w:p>
        </w:tc>
      </w:tr>
      <w:tr w:rsidR="00E9543A" w14:paraId="69B2A9EF" w14:textId="77777777" w:rsidTr="002B73CC">
        <w:tc>
          <w:tcPr>
            <w:tcW w:w="1097" w:type="dxa"/>
            <w:shd w:val="clear" w:color="auto" w:fill="FFFFFF"/>
            <w:vAlign w:val="center"/>
          </w:tcPr>
          <w:p w14:paraId="4827311F" w14:textId="77777777" w:rsidR="00E9543A"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E9543A" w:rsidRDefault="008E0E1A">
            <w:pPr>
              <w:spacing w:before="0" w:after="0"/>
              <w:ind w:left="33"/>
              <w:rPr>
                <w:rFonts w:ascii="Times New Roman" w:hAnsi="Times New Roman"/>
                <w:b/>
                <w:sz w:val="18"/>
                <w:szCs w:val="18"/>
              </w:rPr>
            </w:pPr>
            <w:r>
              <w:rPr>
                <w:rFonts w:ascii="Times New Roman" w:hAnsi="Times New Roman"/>
                <w:b/>
                <w:sz w:val="18"/>
                <w:szCs w:val="18"/>
              </w:rPr>
              <w:t>4. Attività di livello 1/2A/2B escluse per motivi operativi diversi da motivi valutari</w:t>
            </w:r>
          </w:p>
          <w:p w14:paraId="2F9CC315" w14:textId="77777777" w:rsidR="00E9543A" w:rsidRDefault="00E9543A">
            <w:pPr>
              <w:spacing w:before="0" w:after="0"/>
              <w:ind w:left="33"/>
              <w:rPr>
                <w:rFonts w:ascii="Times New Roman" w:hAnsi="Times New Roman"/>
                <w:b/>
                <w:sz w:val="18"/>
                <w:szCs w:val="18"/>
              </w:rPr>
            </w:pPr>
          </w:p>
          <w:p w14:paraId="2BF4C9BB" w14:textId="2AE76F07" w:rsidR="00E9543A" w:rsidRDefault="00EC439F">
            <w:pPr>
              <w:spacing w:before="0" w:after="0"/>
              <w:ind w:left="33"/>
              <w:rPr>
                <w:rFonts w:ascii="Times New Roman" w:hAnsi="Times New Roman"/>
                <w:b/>
                <w:bCs/>
                <w:sz w:val="18"/>
                <w:szCs w:val="18"/>
              </w:rPr>
            </w:pPr>
            <w:r>
              <w:rPr>
                <w:rFonts w:ascii="Times New Roman" w:hAnsi="Times New Roman"/>
                <w:sz w:val="18"/>
                <w:szCs w:val="18"/>
              </w:rPr>
              <w:t>Articolo </w:t>
            </w:r>
            <w:r w:rsidR="008A1680">
              <w:rPr>
                <w:rFonts w:ascii="Times New Roman" w:hAnsi="Times New Roman"/>
                <w:sz w:val="18"/>
                <w:szCs w:val="18"/>
              </w:rPr>
              <w:t>8 del regolamento delegato (UE) 2015/61</w:t>
            </w:r>
          </w:p>
          <w:p w14:paraId="68EBE140" w14:textId="77777777" w:rsidR="00E9543A" w:rsidRDefault="00E9543A">
            <w:pPr>
              <w:spacing w:before="0" w:after="0"/>
              <w:ind w:left="33"/>
              <w:rPr>
                <w:rFonts w:ascii="Times New Roman" w:hAnsi="Times New Roman"/>
                <w:b/>
                <w:sz w:val="18"/>
                <w:szCs w:val="18"/>
              </w:rPr>
            </w:pPr>
          </w:p>
          <w:p w14:paraId="3C2D37AE" w14:textId="06A75DDF" w:rsidR="00E9543A" w:rsidRDefault="001610DF">
            <w:pPr>
              <w:spacing w:before="0" w:after="0"/>
              <w:ind w:left="33"/>
              <w:rPr>
                <w:rFonts w:ascii="Times New Roman" w:hAnsi="Times New Roman"/>
                <w:sz w:val="18"/>
                <w:szCs w:val="18"/>
              </w:rPr>
            </w:pPr>
            <w:r>
              <w:rPr>
                <w:rFonts w:ascii="Times New Roman" w:hAnsi="Times New Roman"/>
                <w:sz w:val="18"/>
                <w:szCs w:val="18"/>
              </w:rPr>
              <w:t>Gli enti creditizi segnalano le attività conformi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7 del regolamento delegato (UE) 2015/61 che non soddisfano i requisiti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8 dello stesso regolamento delegato, purché non siano state segnalate nella riga 580 per ragioni di valuta.</w:t>
            </w:r>
          </w:p>
          <w:p w14:paraId="2DBDE97A" w14:textId="77777777" w:rsidR="00E9543A" w:rsidRDefault="00E9543A">
            <w:pPr>
              <w:spacing w:before="0" w:after="0"/>
              <w:ind w:left="33"/>
              <w:rPr>
                <w:rFonts w:ascii="Times New Roman" w:hAnsi="Times New Roman"/>
                <w:b/>
                <w:sz w:val="18"/>
                <w:szCs w:val="18"/>
              </w:rPr>
            </w:pPr>
          </w:p>
        </w:tc>
      </w:tr>
    </w:tbl>
    <w:p w14:paraId="24F0B2F1" w14:textId="77777777" w:rsidR="00E9543A" w:rsidRDefault="00E9543A">
      <w:pPr>
        <w:rPr>
          <w:rFonts w:ascii="Times New Roman" w:hAnsi="Times New Roman"/>
        </w:rPr>
      </w:pPr>
    </w:p>
    <w:p w14:paraId="410D89DD" w14:textId="77777777" w:rsidR="00E9543A" w:rsidRDefault="006E48EA">
      <w:pPr>
        <w:rPr>
          <w:rFonts w:ascii="Times New Roman" w:hAnsi="Times New Roman"/>
        </w:rPr>
      </w:pPr>
      <w:r>
        <w:br w:type="page"/>
      </w:r>
    </w:p>
    <w:p w14:paraId="3F6EB39C" w14:textId="77777777" w:rsidR="00E9543A"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SEGNALAZIONI SULLA LIQUIDITÀ (PARTE 2: DEFLUSSI)</w:t>
      </w:r>
    </w:p>
    <w:p w14:paraId="14ED36B9" w14:textId="5BDC31A5" w:rsidR="00E9543A"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Deflussi</w:t>
      </w:r>
    </w:p>
    <w:p w14:paraId="6B5922E2" w14:textId="10281299" w:rsidR="00E9543A"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Osservazioni generali</w:t>
      </w:r>
    </w:p>
    <w:p w14:paraId="559C2379" w14:textId="1DA73C99" w:rsidR="00E9543A"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Il presente documento è un modello sintetico che contiene informazioni relative ai deflussi di liquidità misurati nel corso dei successivi 30 giorni, per segnalare il requisito di copertura della liquidità di cui al regolamento delegato (UE) 2015/61. Le voci che non devono essere compilate dagli enti creditizi sono indicate in grigio.</w:t>
      </w:r>
    </w:p>
    <w:p w14:paraId="6209BE09" w14:textId="0724526F" w:rsidR="00E9543A"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Gli enti creditizi compilano il modello nelle corrispondenti valute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415, </w:t>
      </w:r>
      <w:r w:rsidR="00EC439F">
        <w:rPr>
          <w:rFonts w:ascii="Times New Roman" w:hAnsi="Times New Roman"/>
          <w:sz w:val="18"/>
          <w:szCs w:val="18"/>
        </w:rPr>
        <w:t>paragrafo </w:t>
      </w:r>
      <w:r>
        <w:rPr>
          <w:rFonts w:ascii="Times New Roman" w:hAnsi="Times New Roman"/>
          <w:sz w:val="18"/>
          <w:szCs w:val="18"/>
        </w:rPr>
        <w:t>2, del regolamento (UE) n. 575/2013.</w:t>
      </w:r>
    </w:p>
    <w:p w14:paraId="2ACC3A62" w14:textId="4AD65F60" w:rsidR="00E9543A"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Nel modello associato alle presenti istruzioni sono incluse alcune voci per memoria. Pur non essendo strettamente necessarie per il calcolo del coefficiente stesso, devono essere comunque riportate. Dette voci forniscono informazioni necessarie all</w:t>
      </w:r>
      <w:r w:rsidR="00346EBA">
        <w:rPr>
          <w:rFonts w:ascii="Times New Roman" w:hAnsi="Times New Roman"/>
          <w:sz w:val="18"/>
          <w:szCs w:val="18"/>
        </w:rPr>
        <w:t>'</w:t>
      </w:r>
      <w:r>
        <w:rPr>
          <w:rFonts w:ascii="Times New Roman" w:hAnsi="Times New Roman"/>
          <w:sz w:val="18"/>
          <w:szCs w:val="18"/>
        </w:rPr>
        <w:t>autorità competente per effettuare una valutazione adeguata della conformità degli enti creditizi ai requisiti di liquidità. In alcuni casi esse rappresentano una disaggregazione più granulare delle voci che figurano nelle sezioni principali dei modelli, mentre in altri casi rispecchiano risorse di liquidità aggiuntive a cui gli enti creditizi possono avere accesso.</w:t>
      </w:r>
    </w:p>
    <w:p w14:paraId="77E896A4" w14:textId="6A296583" w:rsidR="00E9543A"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22, </w:t>
      </w:r>
      <w:r w:rsidR="00EC439F">
        <w:rPr>
          <w:rFonts w:ascii="Times New Roman" w:hAnsi="Times New Roman"/>
          <w:sz w:val="18"/>
          <w:szCs w:val="18"/>
        </w:rPr>
        <w:t>paragrafo </w:t>
      </w:r>
      <w:r>
        <w:rPr>
          <w:rFonts w:ascii="Times New Roman" w:hAnsi="Times New Roman"/>
          <w:sz w:val="18"/>
          <w:szCs w:val="18"/>
        </w:rPr>
        <w:t>1, del regolamento delegato (UE) 2015/61, i deflussi di liquidità:</w:t>
      </w:r>
    </w:p>
    <w:p w14:paraId="30E81800" w14:textId="10FA7E92" w:rsidR="00E9543A"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includono le categorie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22, </w:t>
      </w:r>
      <w:r w:rsidR="00EC439F">
        <w:rPr>
          <w:rFonts w:ascii="Times New Roman" w:hAnsi="Times New Roman"/>
          <w:sz w:val="18"/>
          <w:szCs w:val="18"/>
        </w:rPr>
        <w:t>paragrafo </w:t>
      </w:r>
      <w:r>
        <w:rPr>
          <w:rFonts w:ascii="Times New Roman" w:hAnsi="Times New Roman"/>
          <w:sz w:val="18"/>
          <w:szCs w:val="18"/>
        </w:rPr>
        <w:t>2, del regolamento delegato (UE) 2015/61;</w:t>
      </w:r>
    </w:p>
    <w:p w14:paraId="52ED8CBE" w14:textId="1AC6F794" w:rsidR="00E9543A"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sono calcolati moltiplicando i saldi in essere delle varie categorie di passività e impegni fuori bilancio per i tassi ai quali ci si attende il loro prelievo o utilizzo ai sensi del regolamento delegato (UE) 2015/61.</w:t>
      </w:r>
    </w:p>
    <w:p w14:paraId="7E3D3F91" w14:textId="31F9E25B" w:rsidR="00E9543A"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 xml:space="preserve">Il regolamento delegato (UE) 2015/61 fa riferimento unicamente a tassi e coefficienti di scarto, e il termine </w:t>
      </w:r>
      <w:r w:rsidR="00346EBA">
        <w:rPr>
          <w:rFonts w:ascii="Times New Roman" w:hAnsi="Times New Roman"/>
          <w:sz w:val="18"/>
          <w:szCs w:val="18"/>
        </w:rPr>
        <w:t>"</w:t>
      </w:r>
      <w:r>
        <w:rPr>
          <w:rFonts w:ascii="Times New Roman" w:hAnsi="Times New Roman"/>
          <w:sz w:val="18"/>
          <w:szCs w:val="18"/>
        </w:rPr>
        <w:t>fattore di ponderazione</w:t>
      </w:r>
      <w:r w:rsidR="00346EBA">
        <w:rPr>
          <w:rFonts w:ascii="Times New Roman" w:hAnsi="Times New Roman"/>
          <w:sz w:val="18"/>
          <w:szCs w:val="18"/>
        </w:rPr>
        <w:t>"</w:t>
      </w:r>
      <w:r>
        <w:rPr>
          <w:rFonts w:ascii="Times New Roman" w:hAnsi="Times New Roman"/>
          <w:sz w:val="18"/>
          <w:szCs w:val="18"/>
        </w:rPr>
        <w:t xml:space="preserve"> si riferisce unicamente ad essi. Nelle presenti istruzioni il termine </w:t>
      </w:r>
      <w:r w:rsidR="00346EBA">
        <w:rPr>
          <w:rFonts w:ascii="Times New Roman" w:hAnsi="Times New Roman"/>
          <w:sz w:val="18"/>
          <w:szCs w:val="18"/>
        </w:rPr>
        <w:t>"</w:t>
      </w:r>
      <w:r>
        <w:rPr>
          <w:rFonts w:ascii="Times New Roman" w:hAnsi="Times New Roman"/>
          <w:sz w:val="18"/>
          <w:szCs w:val="18"/>
        </w:rPr>
        <w:t>ponderato</w:t>
      </w:r>
      <w:r w:rsidR="00346EBA">
        <w:rPr>
          <w:rFonts w:ascii="Times New Roman" w:hAnsi="Times New Roman"/>
          <w:sz w:val="18"/>
          <w:szCs w:val="18"/>
        </w:rPr>
        <w:t>"</w:t>
      </w:r>
      <w:r>
        <w:rPr>
          <w:rFonts w:ascii="Times New Roman" w:hAnsi="Times New Roman"/>
          <w:sz w:val="18"/>
          <w:szCs w:val="18"/>
        </w:rPr>
        <w:t xml:space="preserve"> è utilizzato in senso generale per indicare l</w:t>
      </w:r>
      <w:r w:rsidR="00346EBA">
        <w:rPr>
          <w:rFonts w:ascii="Times New Roman" w:hAnsi="Times New Roman"/>
          <w:sz w:val="18"/>
          <w:szCs w:val="18"/>
        </w:rPr>
        <w:t>'</w:t>
      </w:r>
      <w:r>
        <w:rPr>
          <w:rFonts w:ascii="Times New Roman" w:hAnsi="Times New Roman"/>
          <w:sz w:val="18"/>
          <w:szCs w:val="18"/>
        </w:rPr>
        <w:t>importo ottenuto dopo l</w:t>
      </w:r>
      <w:r w:rsidR="00346EBA">
        <w:rPr>
          <w:rFonts w:ascii="Times New Roman" w:hAnsi="Times New Roman"/>
          <w:sz w:val="18"/>
          <w:szCs w:val="18"/>
        </w:rPr>
        <w:t>'</w:t>
      </w:r>
      <w:r>
        <w:rPr>
          <w:rFonts w:ascii="Times New Roman" w:hAnsi="Times New Roman"/>
          <w:sz w:val="18"/>
          <w:szCs w:val="18"/>
        </w:rPr>
        <w:t>applicazione dei coefficienti di scarto e dei tassi rispettivi e ogni altra istruzione supplementare pertinente (ad esempio, nel caso di operazioni di prestito garantite e di finanziamento).</w:t>
      </w:r>
    </w:p>
    <w:p w14:paraId="0EBCA91F" w14:textId="38C28694" w:rsidR="00E9543A"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I deflussi all</w:t>
      </w:r>
      <w:r w:rsidR="00346EBA">
        <w:rPr>
          <w:rFonts w:ascii="Times New Roman" w:hAnsi="Times New Roman"/>
          <w:sz w:val="18"/>
          <w:szCs w:val="18"/>
        </w:rPr>
        <w:t>'</w:t>
      </w:r>
      <w:r>
        <w:rPr>
          <w:rFonts w:ascii="Times New Roman" w:hAnsi="Times New Roman"/>
          <w:sz w:val="18"/>
          <w:szCs w:val="18"/>
        </w:rPr>
        <w:t>interno di un gruppo o nell</w:t>
      </w:r>
      <w:r w:rsidR="00346EBA">
        <w:rPr>
          <w:rFonts w:ascii="Times New Roman" w:hAnsi="Times New Roman"/>
          <w:sz w:val="18"/>
          <w:szCs w:val="18"/>
        </w:rPr>
        <w:t>'</w:t>
      </w:r>
      <w:r>
        <w:rPr>
          <w:rFonts w:ascii="Times New Roman" w:hAnsi="Times New Roman"/>
          <w:sz w:val="18"/>
          <w:szCs w:val="18"/>
        </w:rPr>
        <w:t>ambito di un sistema di tutela istituzionale (fatta eccezione per i deflussi derivanti da linee di credito o di liquidità non utilizzate fornite da membri di un gruppo o da un sistema istituzionale di tutela, quando l</w:t>
      </w:r>
      <w:r w:rsidR="00346EBA">
        <w:rPr>
          <w:rFonts w:ascii="Times New Roman" w:hAnsi="Times New Roman"/>
          <w:sz w:val="18"/>
          <w:szCs w:val="18"/>
        </w:rPr>
        <w:t>'</w:t>
      </w:r>
      <w:r>
        <w:rPr>
          <w:rFonts w:ascii="Times New Roman" w:hAnsi="Times New Roman"/>
          <w:sz w:val="18"/>
          <w:szCs w:val="18"/>
        </w:rPr>
        <w:t>autorità competente ha autorizzato l</w:t>
      </w:r>
      <w:r w:rsidR="00346EBA">
        <w:rPr>
          <w:rFonts w:ascii="Times New Roman" w:hAnsi="Times New Roman"/>
          <w:sz w:val="18"/>
          <w:szCs w:val="18"/>
        </w:rPr>
        <w:t>'</w:t>
      </w:r>
      <w:r>
        <w:rPr>
          <w:rFonts w:ascii="Times New Roman" w:hAnsi="Times New Roman"/>
          <w:sz w:val="18"/>
          <w:szCs w:val="18"/>
        </w:rPr>
        <w:t>applicazione di un tasso preferenziale di deflusso, e i deflussi da depositi operativi mantenuti nel contesto di un sistema di tutela istituzionale o di una rete cooperativa) sono segnalati nelle pertinenti categorie. Questi deflussi sono anche segnalati separatamente come voci per memoria.</w:t>
      </w:r>
    </w:p>
    <w:p w14:paraId="76B0BF15" w14:textId="3AEB7B35" w:rsidR="00E9543A"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I deflussi di liquidità sono segnalati nel modello soltanto una volta, a meno che siano applicabili ulteriori deflussi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30 del regolamento delegato (UE) 2015/61 o se la voce è una voce </w:t>
      </w:r>
      <w:r w:rsidR="00346EBA">
        <w:rPr>
          <w:rFonts w:ascii="Times New Roman" w:hAnsi="Times New Roman"/>
          <w:sz w:val="18"/>
          <w:szCs w:val="18"/>
        </w:rPr>
        <w:t>"</w:t>
      </w:r>
      <w:r>
        <w:rPr>
          <w:rFonts w:ascii="Times New Roman" w:hAnsi="Times New Roman"/>
          <w:sz w:val="18"/>
          <w:szCs w:val="18"/>
        </w:rPr>
        <w:t>di cui</w:t>
      </w:r>
      <w:r w:rsidR="00346EBA">
        <w:rPr>
          <w:rFonts w:ascii="Times New Roman" w:hAnsi="Times New Roman"/>
          <w:sz w:val="18"/>
          <w:szCs w:val="18"/>
        </w:rPr>
        <w:t>"</w:t>
      </w:r>
      <w:r>
        <w:rPr>
          <w:rFonts w:ascii="Times New Roman" w:hAnsi="Times New Roman"/>
          <w:sz w:val="18"/>
          <w:szCs w:val="18"/>
        </w:rPr>
        <w:t xml:space="preserve"> o una voce per memoria. </w:t>
      </w:r>
    </w:p>
    <w:p w14:paraId="759F8B00" w14:textId="5F9A5D45" w:rsidR="00E9543A"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In caso di segnalazione separata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415, </w:t>
      </w:r>
      <w:r w:rsidR="00EC439F">
        <w:rPr>
          <w:rFonts w:ascii="Times New Roman" w:hAnsi="Times New Roman"/>
          <w:sz w:val="18"/>
          <w:szCs w:val="18"/>
        </w:rPr>
        <w:t>paragrafo </w:t>
      </w:r>
      <w:r>
        <w:rPr>
          <w:rFonts w:ascii="Times New Roman" w:hAnsi="Times New Roman"/>
          <w:sz w:val="18"/>
          <w:szCs w:val="18"/>
        </w:rPr>
        <w:t>2, del regolamento (UE) n. 575/2013, le seguenti indicazioni si applicano sempre:</w:t>
      </w:r>
    </w:p>
    <w:p w14:paraId="04A4814E" w14:textId="77777777" w:rsidR="00E9543A"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sono segnalati solo le voci e i flussi denominati in detta valuta;</w:t>
      </w:r>
    </w:p>
    <w:p w14:paraId="36013C04" w14:textId="46B64A1D" w:rsidR="00E9543A"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in caso di disallineamento di valuta fra componenti di un</w:t>
      </w:r>
      <w:r w:rsidR="00346EBA">
        <w:rPr>
          <w:rFonts w:ascii="Times New Roman" w:hAnsi="Times New Roman"/>
          <w:sz w:val="18"/>
          <w:szCs w:val="18"/>
          <w:u w:color="000000"/>
        </w:rPr>
        <w:t>'</w:t>
      </w:r>
      <w:r>
        <w:rPr>
          <w:rFonts w:ascii="Times New Roman" w:hAnsi="Times New Roman"/>
          <w:sz w:val="18"/>
          <w:szCs w:val="18"/>
          <w:u w:color="000000"/>
        </w:rPr>
        <w:t>operazione, è segnalata solo la componente in detta valuta;</w:t>
      </w:r>
    </w:p>
    <w:p w14:paraId="68684582" w14:textId="51842861" w:rsidR="00E9543A"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quando il regolamento delegato (UE) 2015/61 la consente, la compensazione può essere applicata solo ai flussi in detta valuta;</w:t>
      </w:r>
    </w:p>
    <w:p w14:paraId="033F8730" w14:textId="7E181631" w:rsidR="00E9543A"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quando un flusso presenta un</w:t>
      </w:r>
      <w:r w:rsidR="00346EBA">
        <w:rPr>
          <w:rFonts w:ascii="Times New Roman" w:hAnsi="Times New Roman"/>
          <w:sz w:val="18"/>
          <w:szCs w:val="18"/>
        </w:rPr>
        <w:t>'</w:t>
      </w:r>
      <w:r>
        <w:rPr>
          <w:rFonts w:ascii="Times New Roman" w:hAnsi="Times New Roman"/>
          <w:sz w:val="18"/>
          <w:szCs w:val="18"/>
        </w:rPr>
        <w:t>opzionalità multivaluta, l</w:t>
      </w:r>
      <w:r w:rsidR="00346EBA">
        <w:rPr>
          <w:rFonts w:ascii="Times New Roman" w:hAnsi="Times New Roman"/>
          <w:sz w:val="18"/>
          <w:szCs w:val="18"/>
        </w:rPr>
        <w:t>'</w:t>
      </w:r>
      <w:r>
        <w:rPr>
          <w:rFonts w:ascii="Times New Roman" w:hAnsi="Times New Roman"/>
          <w:sz w:val="18"/>
          <w:szCs w:val="18"/>
        </w:rPr>
        <w:t>ente creditizio effettua una valutazione della valuta in cui è probabile che il flusso si verifichi e segnala la voce solo in detta valuta separata.</w:t>
      </w:r>
    </w:p>
    <w:p w14:paraId="3731F2B0" w14:textId="284F45A2" w:rsidR="00E9543A"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I fattori di ponderazione standard nella colonna 040 del modello C 73.00 di cui all</w:t>
      </w:r>
      <w:r w:rsidR="00346EBA">
        <w:rPr>
          <w:rFonts w:ascii="Times New Roman" w:hAnsi="Times New Roman"/>
          <w:sz w:val="18"/>
          <w:szCs w:val="18"/>
        </w:rPr>
        <w:t>'</w:t>
      </w:r>
      <w:r>
        <w:rPr>
          <w:rFonts w:ascii="Times New Roman" w:hAnsi="Times New Roman"/>
          <w:sz w:val="18"/>
          <w:szCs w:val="18"/>
        </w:rPr>
        <w:t xml:space="preserve">allegato </w:t>
      </w:r>
      <w:r>
        <w:rPr>
          <w:rFonts w:ascii="Times New Roman" w:hAnsi="Times New Roman"/>
          <w:sz w:val="18"/>
          <w:szCs w:val="18"/>
        </w:rPr>
        <w:lastRenderedPageBreak/>
        <w:t>XXIV sono quelli specificati nel regolamento delegato (UE) 2015/61 e sono indicati qui per informazione.</w:t>
      </w:r>
    </w:p>
    <w:p w14:paraId="123810E6" w14:textId="0339866C" w:rsidR="00E9543A"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 xml:space="preserve">Il modello contiene informazioni sui flussi di liquidità garantiti, denominati </w:t>
      </w:r>
      <w:r w:rsidR="00346EBA">
        <w:rPr>
          <w:rFonts w:ascii="Times New Roman" w:hAnsi="Times New Roman"/>
          <w:sz w:val="18"/>
          <w:szCs w:val="18"/>
        </w:rPr>
        <w:t>"</w:t>
      </w:r>
      <w:r>
        <w:rPr>
          <w:rFonts w:ascii="Times New Roman" w:hAnsi="Times New Roman"/>
          <w:sz w:val="18"/>
          <w:szCs w:val="18"/>
        </w:rPr>
        <w:t>operazioni di prestito garantite e operazioni correlate ai mercati finanziari</w:t>
      </w:r>
      <w:r w:rsidR="00346EBA">
        <w:rPr>
          <w:rFonts w:ascii="Times New Roman" w:hAnsi="Times New Roman"/>
          <w:sz w:val="18"/>
          <w:szCs w:val="18"/>
        </w:rPr>
        <w:t>"</w:t>
      </w:r>
      <w:r>
        <w:rPr>
          <w:rFonts w:ascii="Times New Roman" w:hAnsi="Times New Roman"/>
          <w:sz w:val="18"/>
          <w:szCs w:val="18"/>
        </w:rPr>
        <w:t xml:space="preserve"> nel regolamento delegato (UE) 2015/61, e ai fini del calcolo del coefficiente di copertura della liquidità definito nello stesso regolamento. Quando dette operazioni sono effettuate a fronte di un aggregato di garanzie reali, ai fini della segnalazione nel presente modello le specifiche attività costituite sono identificate, secondo le categorie di attività liquide di cui al titolo II, capo 2, del regolamento delegato (UE) 2015/61, iniziando dalle attività meno liquide. Contestualmente, in caso di operazioni effettuate a fronte di un aggregato di garanzie reali con durata residua diversa, le attività meno liquide sono assegnate in primo luogo alle operazioni con la durata residua più lunga.</w:t>
      </w:r>
    </w:p>
    <w:p w14:paraId="0BED1290" w14:textId="5BB81ABA" w:rsidR="00E9543A"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Per gli swap con garanzie reali è previsto un modello specifico, il C 75.01 di cui all</w:t>
      </w:r>
      <w:r w:rsidR="00346EBA">
        <w:rPr>
          <w:rFonts w:ascii="Times New Roman" w:hAnsi="Times New Roman"/>
          <w:sz w:val="18"/>
          <w:szCs w:val="18"/>
        </w:rPr>
        <w:t>'</w:t>
      </w:r>
      <w:r>
        <w:rPr>
          <w:rFonts w:ascii="Times New Roman" w:hAnsi="Times New Roman"/>
          <w:sz w:val="18"/>
          <w:szCs w:val="18"/>
        </w:rPr>
        <w:t>allegato XXIV. Gli swap con garanzie reali, che sono operazioni garanzie reali contro garanzie reali, non sono segnalati nel modello C 73.00 relativo ai deflussi di cui all</w:t>
      </w:r>
      <w:r w:rsidR="00346EBA">
        <w:rPr>
          <w:rFonts w:ascii="Times New Roman" w:hAnsi="Times New Roman"/>
          <w:sz w:val="18"/>
          <w:szCs w:val="18"/>
        </w:rPr>
        <w:t>'</w:t>
      </w:r>
      <w:r>
        <w:rPr>
          <w:rFonts w:ascii="Times New Roman" w:hAnsi="Times New Roman"/>
          <w:sz w:val="18"/>
          <w:szCs w:val="18"/>
        </w:rPr>
        <w:t>allegato XXIV, che copre solo operazioni contante contro garanzie reali.</w:t>
      </w:r>
    </w:p>
    <w:p w14:paraId="20EDCAF9" w14:textId="3BF31C3F" w:rsidR="00E9543A"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Osservazioni specifiche in materia di regolamento e di operazioni di tipo forward starting</w:t>
      </w:r>
    </w:p>
    <w:p w14:paraId="5D906FD2" w14:textId="35D622B6" w:rsidR="00E9543A"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Gli enti creditizi segnalano i deflussi derivanti da contratti di vendita con patto di riacquisto di tipo forward starting, contratti di vendita con patto di riacquisto passivo e swap con garanzie reali che iniziano entro l</w:t>
      </w:r>
      <w:r w:rsidR="00346EBA">
        <w:rPr>
          <w:rFonts w:ascii="Times New Roman" w:hAnsi="Times New Roman"/>
          <w:sz w:val="18"/>
          <w:szCs w:val="18"/>
        </w:rPr>
        <w:t>'</w:t>
      </w:r>
      <w:r>
        <w:rPr>
          <w:rFonts w:ascii="Times New Roman" w:hAnsi="Times New Roman"/>
          <w:sz w:val="18"/>
          <w:szCs w:val="18"/>
        </w:rPr>
        <w:t>orizzonte di 30 giorni e scadono oltre l</w:t>
      </w:r>
      <w:r w:rsidR="00346EBA">
        <w:rPr>
          <w:rFonts w:ascii="Times New Roman" w:hAnsi="Times New Roman"/>
          <w:sz w:val="18"/>
          <w:szCs w:val="18"/>
        </w:rPr>
        <w:t>'</w:t>
      </w:r>
      <w:r>
        <w:rPr>
          <w:rFonts w:ascii="Times New Roman" w:hAnsi="Times New Roman"/>
          <w:sz w:val="18"/>
          <w:szCs w:val="18"/>
        </w:rPr>
        <w:t>orizzonte di 30 giorni, quando la componente iniziale produce un deflusso. Nel caso di contratto di vendita con patto di riacquisto passivo, l</w:t>
      </w:r>
      <w:r w:rsidR="00346EBA">
        <w:rPr>
          <w:rFonts w:ascii="Times New Roman" w:hAnsi="Times New Roman"/>
          <w:sz w:val="18"/>
          <w:szCs w:val="18"/>
        </w:rPr>
        <w:t>'</w:t>
      </w:r>
      <w:r>
        <w:rPr>
          <w:rFonts w:ascii="Times New Roman" w:hAnsi="Times New Roman"/>
          <w:sz w:val="18"/>
          <w:szCs w:val="18"/>
        </w:rPr>
        <w:t>importo da prestare alla controparte è considerato un deflusso e segnalato alla voce 1.1.8.6. al netto del valore di mercato dell</w:t>
      </w:r>
      <w:r w:rsidR="00346EBA">
        <w:rPr>
          <w:rFonts w:ascii="Times New Roman" w:hAnsi="Times New Roman"/>
          <w:sz w:val="18"/>
          <w:szCs w:val="18"/>
        </w:rPr>
        <w:t>'</w:t>
      </w:r>
      <w:r>
        <w:rPr>
          <w:rFonts w:ascii="Times New Roman" w:hAnsi="Times New Roman"/>
          <w:sz w:val="18"/>
          <w:szCs w:val="18"/>
        </w:rPr>
        <w:t>attività da ricevere come garanzia reale e dopo l</w:t>
      </w:r>
      <w:r w:rsidR="00346EBA">
        <w:rPr>
          <w:rFonts w:ascii="Times New Roman" w:hAnsi="Times New Roman"/>
          <w:sz w:val="18"/>
          <w:szCs w:val="18"/>
        </w:rPr>
        <w:t>'</w:t>
      </w:r>
      <w:r>
        <w:rPr>
          <w:rFonts w:ascii="Times New Roman" w:hAnsi="Times New Roman"/>
          <w:sz w:val="18"/>
          <w:szCs w:val="18"/>
        </w:rPr>
        <w:t>applicazione del relativo coefficiente di scarto del coefficiente di copertura della liquidità, se l</w:t>
      </w:r>
      <w:r w:rsidR="00346EBA">
        <w:rPr>
          <w:rFonts w:ascii="Times New Roman" w:hAnsi="Times New Roman"/>
          <w:sz w:val="18"/>
          <w:szCs w:val="18"/>
        </w:rPr>
        <w:t>'</w:t>
      </w:r>
      <w:r>
        <w:rPr>
          <w:rFonts w:ascii="Times New Roman" w:hAnsi="Times New Roman"/>
          <w:sz w:val="18"/>
          <w:szCs w:val="18"/>
        </w:rPr>
        <w:t>attività è ammissibile come attività liquida. Se l</w:t>
      </w:r>
      <w:r w:rsidR="00346EBA">
        <w:rPr>
          <w:rFonts w:ascii="Times New Roman" w:hAnsi="Times New Roman"/>
          <w:sz w:val="18"/>
          <w:szCs w:val="18"/>
        </w:rPr>
        <w:t>'</w:t>
      </w:r>
      <w:r>
        <w:rPr>
          <w:rFonts w:ascii="Times New Roman" w:hAnsi="Times New Roman"/>
          <w:sz w:val="18"/>
          <w:szCs w:val="18"/>
        </w:rPr>
        <w:t>importo da dare in prestito è inferiore al valore di mercato (dopo l</w:t>
      </w:r>
      <w:r w:rsidR="00346EBA">
        <w:rPr>
          <w:rFonts w:ascii="Times New Roman" w:hAnsi="Times New Roman"/>
          <w:sz w:val="18"/>
          <w:szCs w:val="18"/>
        </w:rPr>
        <w:t>'</w:t>
      </w:r>
      <w:r>
        <w:rPr>
          <w:rFonts w:ascii="Times New Roman" w:hAnsi="Times New Roman"/>
          <w:sz w:val="18"/>
          <w:szCs w:val="18"/>
        </w:rPr>
        <w:t>applicazione del coefficiente di scarto per il coefficiente di copertura della liquidità) dell</w:t>
      </w:r>
      <w:r w:rsidR="00346EBA">
        <w:rPr>
          <w:rFonts w:ascii="Times New Roman" w:hAnsi="Times New Roman"/>
          <w:sz w:val="18"/>
          <w:szCs w:val="18"/>
        </w:rPr>
        <w:t>'</w:t>
      </w:r>
      <w:r>
        <w:rPr>
          <w:rFonts w:ascii="Times New Roman" w:hAnsi="Times New Roman"/>
          <w:sz w:val="18"/>
          <w:szCs w:val="18"/>
        </w:rPr>
        <w:t>attività da ricevere come garanzia reale, la differenza è segnalata come afflusso. Se la garanzia reale da ricevere non è ammissibile come attività liquida, il deflusso è segnalato per intero. Nel caso di contratti di vendita con patto di riacquisto, quando il valore di mercato dell</w:t>
      </w:r>
      <w:r w:rsidR="00346EBA">
        <w:rPr>
          <w:rFonts w:ascii="Times New Roman" w:hAnsi="Times New Roman"/>
          <w:sz w:val="18"/>
          <w:szCs w:val="18"/>
        </w:rPr>
        <w:t>'</w:t>
      </w:r>
      <w:r>
        <w:rPr>
          <w:rFonts w:ascii="Times New Roman" w:hAnsi="Times New Roman"/>
          <w:sz w:val="18"/>
          <w:szCs w:val="18"/>
        </w:rPr>
        <w:t>attività da prestare come garanzia reale dopo l</w:t>
      </w:r>
      <w:r w:rsidR="00346EBA">
        <w:rPr>
          <w:rFonts w:ascii="Times New Roman" w:hAnsi="Times New Roman"/>
          <w:sz w:val="18"/>
          <w:szCs w:val="18"/>
        </w:rPr>
        <w:t>'</w:t>
      </w:r>
      <w:r>
        <w:rPr>
          <w:rFonts w:ascii="Times New Roman" w:hAnsi="Times New Roman"/>
          <w:sz w:val="18"/>
          <w:szCs w:val="18"/>
        </w:rPr>
        <w:t>applicazione del relativo coefficiente di scarto per il coefficiente di copertura della liquidità (se l</w:t>
      </w:r>
      <w:r w:rsidR="00346EBA">
        <w:rPr>
          <w:rFonts w:ascii="Times New Roman" w:hAnsi="Times New Roman"/>
          <w:sz w:val="18"/>
          <w:szCs w:val="18"/>
        </w:rPr>
        <w:t>'</w:t>
      </w:r>
      <w:r>
        <w:rPr>
          <w:rFonts w:ascii="Times New Roman" w:hAnsi="Times New Roman"/>
          <w:sz w:val="18"/>
          <w:szCs w:val="18"/>
        </w:rPr>
        <w:t>attività è ammissibile come attività liquida) è superiore all</w:t>
      </w:r>
      <w:r w:rsidR="00346EBA">
        <w:rPr>
          <w:rFonts w:ascii="Times New Roman" w:hAnsi="Times New Roman"/>
          <w:sz w:val="18"/>
          <w:szCs w:val="18"/>
        </w:rPr>
        <w:t>'</w:t>
      </w:r>
      <w:r>
        <w:rPr>
          <w:rFonts w:ascii="Times New Roman" w:hAnsi="Times New Roman"/>
          <w:sz w:val="18"/>
          <w:szCs w:val="18"/>
        </w:rPr>
        <w:t>importo in contante da ricevere, la differenza deve essere indicata come deflusso nella suddetta riga. Se l</w:t>
      </w:r>
      <w:r w:rsidR="00346EBA">
        <w:rPr>
          <w:rFonts w:ascii="Times New Roman" w:hAnsi="Times New Roman"/>
          <w:sz w:val="18"/>
          <w:szCs w:val="18"/>
        </w:rPr>
        <w:t>'</w:t>
      </w:r>
      <w:r>
        <w:rPr>
          <w:rFonts w:ascii="Times New Roman" w:hAnsi="Times New Roman"/>
          <w:sz w:val="18"/>
          <w:szCs w:val="18"/>
        </w:rPr>
        <w:t>importo da ricevere è superiore al valore di mercato (dopo l</w:t>
      </w:r>
      <w:r w:rsidR="00346EBA">
        <w:rPr>
          <w:rFonts w:ascii="Times New Roman" w:hAnsi="Times New Roman"/>
          <w:sz w:val="18"/>
          <w:szCs w:val="18"/>
        </w:rPr>
        <w:t>'</w:t>
      </w:r>
      <w:r>
        <w:rPr>
          <w:rFonts w:ascii="Times New Roman" w:hAnsi="Times New Roman"/>
          <w:sz w:val="18"/>
          <w:szCs w:val="18"/>
        </w:rPr>
        <w:t>applicazione del coefficiente di scarto per il coefficiente di copertura della liquidità) dell</w:t>
      </w:r>
      <w:r w:rsidR="00346EBA">
        <w:rPr>
          <w:rFonts w:ascii="Times New Roman" w:hAnsi="Times New Roman"/>
          <w:sz w:val="18"/>
          <w:szCs w:val="18"/>
        </w:rPr>
        <w:t>'</w:t>
      </w:r>
      <w:r>
        <w:rPr>
          <w:rFonts w:ascii="Times New Roman" w:hAnsi="Times New Roman"/>
          <w:sz w:val="18"/>
          <w:szCs w:val="18"/>
        </w:rPr>
        <w:t>attività da dare in prestito come garanzia reale, la differenza è segnalata come afflusso. Per gli swap con garanzie reali, quando l</w:t>
      </w:r>
      <w:r w:rsidR="00346EBA">
        <w:rPr>
          <w:rFonts w:ascii="Times New Roman" w:hAnsi="Times New Roman"/>
          <w:sz w:val="18"/>
          <w:szCs w:val="18"/>
        </w:rPr>
        <w:t>'</w:t>
      </w:r>
      <w:r>
        <w:rPr>
          <w:rFonts w:ascii="Times New Roman" w:hAnsi="Times New Roman"/>
          <w:sz w:val="18"/>
          <w:szCs w:val="18"/>
        </w:rPr>
        <w:t>effetto netto dello swap iniziale di attività liquide (tenendo conto dei coefficienti di scarto per il coefficiente di copertura della liquidità) dà luogo a un deflusso, tale deflusso è segnalato nella summenzionata riga.</w:t>
      </w:r>
    </w:p>
    <w:p w14:paraId="091EC26E" w14:textId="267FCA5A" w:rsidR="00E9543A"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I contratti di vendita con patto di riacquisto di tipo forward starting, i contratti di vendita con patto di riacquisto passivo di tipo forward starting e gli swap con garanzie reali di tipo forward starting con inizio e scadenza entro l</w:t>
      </w:r>
      <w:r w:rsidR="00346EBA">
        <w:rPr>
          <w:rFonts w:ascii="Times New Roman" w:hAnsi="Times New Roman"/>
          <w:sz w:val="18"/>
          <w:szCs w:val="18"/>
        </w:rPr>
        <w:t>'</w:t>
      </w:r>
      <w:r>
        <w:rPr>
          <w:rFonts w:ascii="Times New Roman" w:hAnsi="Times New Roman"/>
          <w:sz w:val="18"/>
          <w:szCs w:val="18"/>
        </w:rPr>
        <w:t>orizzonte di 30 giorni del coefficiente di copertura dalla liquidità non hanno alcun impatto sul coefficiente di copertura della liquidità di una banca e possono essere ignorati.</w:t>
      </w:r>
    </w:p>
    <w:p w14:paraId="7C15A217" w14:textId="226CBD83" w:rsidR="00E9543A"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Albero decisionale per la sezione 1 del modello C 73.00 di cui all</w:t>
      </w:r>
      <w:r w:rsidR="00346EBA">
        <w:rPr>
          <w:rFonts w:ascii="Times New Roman" w:hAnsi="Times New Roman"/>
          <w:sz w:val="18"/>
          <w:szCs w:val="18"/>
        </w:rPr>
        <w:t>'</w:t>
      </w:r>
      <w:r>
        <w:rPr>
          <w:rFonts w:ascii="Times New Roman" w:hAnsi="Times New Roman"/>
          <w:sz w:val="18"/>
          <w:szCs w:val="18"/>
        </w:rPr>
        <w:t>allegato XXIV. L</w:t>
      </w:r>
      <w:r w:rsidR="00346EBA">
        <w:rPr>
          <w:rFonts w:ascii="Times New Roman" w:hAnsi="Times New Roman"/>
          <w:sz w:val="18"/>
          <w:szCs w:val="18"/>
        </w:rPr>
        <w:t>'</w:t>
      </w:r>
      <w:r>
        <w:rPr>
          <w:rFonts w:ascii="Times New Roman" w:hAnsi="Times New Roman"/>
          <w:sz w:val="18"/>
          <w:szCs w:val="18"/>
        </w:rPr>
        <w:t>albero decisionale non ha nessuna incidenza sulla segnalazione delle voci per memoria. L</w:t>
      </w:r>
      <w:r w:rsidR="00346EBA">
        <w:rPr>
          <w:rFonts w:ascii="Times New Roman" w:hAnsi="Times New Roman"/>
          <w:sz w:val="18"/>
          <w:szCs w:val="18"/>
        </w:rPr>
        <w:t>'</w:t>
      </w:r>
      <w:r>
        <w:rPr>
          <w:rFonts w:ascii="Times New Roman" w:hAnsi="Times New Roman"/>
          <w:sz w:val="18"/>
          <w:szCs w:val="18"/>
        </w:rPr>
        <w:t>albero decisionale fa parte delle istruzioni intese a precisare i criteri di valutazione delle priorità per l</w:t>
      </w:r>
      <w:r w:rsidR="00346EBA">
        <w:rPr>
          <w:rFonts w:ascii="Times New Roman" w:hAnsi="Times New Roman"/>
          <w:sz w:val="18"/>
          <w:szCs w:val="18"/>
        </w:rPr>
        <w:t>'</w:t>
      </w:r>
      <w:r>
        <w:rPr>
          <w:rFonts w:ascii="Times New Roman" w:hAnsi="Times New Roman"/>
          <w:sz w:val="18"/>
          <w:szCs w:val="18"/>
        </w:rPr>
        <w:t>assegnazione di ogni voce segnalata, al fine di garantire una segnalazione omogenea e confrontabile. Gli enti creditizi non possono semplicemente percorrere l</w:t>
      </w:r>
      <w:r w:rsidR="00346EBA">
        <w:rPr>
          <w:rFonts w:ascii="Times New Roman" w:hAnsi="Times New Roman"/>
          <w:sz w:val="18"/>
          <w:szCs w:val="18"/>
        </w:rPr>
        <w:t>'</w:t>
      </w:r>
      <w:r>
        <w:rPr>
          <w:rFonts w:ascii="Times New Roman" w:hAnsi="Times New Roman"/>
          <w:sz w:val="18"/>
          <w:szCs w:val="18"/>
        </w:rPr>
        <w:t>albero decisionale ma devono attenersi a tutte le istruzioni. Per motivi di semplicità l</w:t>
      </w:r>
      <w:r w:rsidR="00346EBA">
        <w:rPr>
          <w:rFonts w:ascii="Times New Roman" w:hAnsi="Times New Roman"/>
          <w:sz w:val="18"/>
          <w:szCs w:val="18"/>
        </w:rPr>
        <w:t>'</w:t>
      </w:r>
      <w:r>
        <w:rPr>
          <w:rFonts w:ascii="Times New Roman" w:hAnsi="Times New Roman"/>
          <w:sz w:val="18"/>
          <w:szCs w:val="18"/>
        </w:rPr>
        <w:t>albero decisionale non tiene conto dei totali e dei totali parziali. Ciò non significa, tuttavia, che non devono essere segnalati. Per atto delegato si intende il regolamento delegato (UE) 2015/61.</w:t>
      </w:r>
    </w:p>
    <w:p w14:paraId="537D6E48" w14:textId="5CF9725D" w:rsidR="00E9543A" w:rsidRDefault="00E9543A">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E9543A" w14:paraId="5E3EDA1F" w14:textId="77777777" w:rsidTr="0059273D">
        <w:tc>
          <w:tcPr>
            <w:tcW w:w="529" w:type="dxa"/>
            <w:shd w:val="clear" w:color="auto" w:fill="auto"/>
            <w:vAlign w:val="center"/>
          </w:tcPr>
          <w:p w14:paraId="60988F15" w14:textId="77777777" w:rsidR="00E9543A"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E9543A"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Voce</w:t>
            </w:r>
          </w:p>
        </w:tc>
        <w:tc>
          <w:tcPr>
            <w:tcW w:w="1305" w:type="dxa"/>
            <w:shd w:val="clear" w:color="auto" w:fill="auto"/>
            <w:vAlign w:val="center"/>
          </w:tcPr>
          <w:p w14:paraId="7DCCCD1A" w14:textId="77777777" w:rsidR="00E9543A"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Decisione</w:t>
            </w:r>
          </w:p>
        </w:tc>
        <w:tc>
          <w:tcPr>
            <w:tcW w:w="2222" w:type="dxa"/>
            <w:shd w:val="clear" w:color="auto" w:fill="auto"/>
            <w:vAlign w:val="center"/>
          </w:tcPr>
          <w:p w14:paraId="34E55D73" w14:textId="77777777" w:rsidR="00E9543A"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Segnalazione</w:t>
            </w:r>
          </w:p>
        </w:tc>
      </w:tr>
      <w:tr w:rsidR="00E9543A" w14:paraId="3E7866E4" w14:textId="77777777" w:rsidTr="0059273D">
        <w:tc>
          <w:tcPr>
            <w:tcW w:w="529" w:type="dxa"/>
            <w:vMerge w:val="restart"/>
            <w:shd w:val="clear" w:color="auto" w:fill="auto"/>
            <w:vAlign w:val="center"/>
          </w:tcPr>
          <w:p w14:paraId="2C42ACD5"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Operazione di tipo forward starting</w:t>
            </w:r>
          </w:p>
        </w:tc>
        <w:tc>
          <w:tcPr>
            <w:tcW w:w="1305" w:type="dxa"/>
            <w:shd w:val="clear" w:color="auto" w:fill="auto"/>
            <w:vAlign w:val="center"/>
          </w:tcPr>
          <w:p w14:paraId="69AA3885"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4247258D" w14:textId="77777777" w:rsidR="00E9543A"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E9543A" w14:paraId="2183C2C7" w14:textId="77777777" w:rsidTr="0059273D">
        <w:tc>
          <w:tcPr>
            <w:tcW w:w="529" w:type="dxa"/>
            <w:vMerge/>
            <w:shd w:val="clear" w:color="auto" w:fill="auto"/>
            <w:vAlign w:val="center"/>
          </w:tcPr>
          <w:p w14:paraId="2C101C69"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11EAAFC" w14:textId="77777777" w:rsidR="00E9543A" w:rsidRDefault="00E9543A">
            <w:pPr>
              <w:jc w:val="center"/>
              <w:rPr>
                <w:rFonts w:ascii="Times New Roman" w:eastAsia="Calibri" w:hAnsi="Times New Roman"/>
              </w:rPr>
            </w:pPr>
          </w:p>
        </w:tc>
        <w:tc>
          <w:tcPr>
            <w:tcW w:w="1305" w:type="dxa"/>
            <w:shd w:val="clear" w:color="auto" w:fill="auto"/>
            <w:vAlign w:val="center"/>
          </w:tcPr>
          <w:p w14:paraId="109239ED"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4C4EB4D" w14:textId="77777777" w:rsidR="00E9543A"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E9543A" w14:paraId="3FE559CC" w14:textId="77777777" w:rsidTr="0059273D">
        <w:tc>
          <w:tcPr>
            <w:tcW w:w="529" w:type="dxa"/>
            <w:vMerge w:val="restart"/>
            <w:shd w:val="clear" w:color="auto" w:fill="auto"/>
            <w:vAlign w:val="center"/>
          </w:tcPr>
          <w:p w14:paraId="56D40756"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Operazione di tipo forward starting conclusa dopo la data di riferimento per le segnalazioni</w:t>
            </w:r>
          </w:p>
        </w:tc>
        <w:tc>
          <w:tcPr>
            <w:tcW w:w="1305" w:type="dxa"/>
            <w:shd w:val="clear" w:color="auto" w:fill="auto"/>
            <w:vAlign w:val="center"/>
          </w:tcPr>
          <w:p w14:paraId="34DF9682" w14:textId="77777777" w:rsidR="00E9543A"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009DC6EE" w14:textId="77777777" w:rsidR="00E9543A"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Non segnalare</w:t>
            </w:r>
          </w:p>
        </w:tc>
      </w:tr>
      <w:tr w:rsidR="00E9543A" w14:paraId="4009CAFB" w14:textId="77777777" w:rsidTr="0059273D">
        <w:tc>
          <w:tcPr>
            <w:tcW w:w="529" w:type="dxa"/>
            <w:vMerge/>
            <w:shd w:val="clear" w:color="auto" w:fill="auto"/>
            <w:vAlign w:val="center"/>
          </w:tcPr>
          <w:p w14:paraId="5CB2CFEF" w14:textId="77777777" w:rsidR="00E9543A" w:rsidRDefault="00E9543A">
            <w:pPr>
              <w:jc w:val="center"/>
              <w:rPr>
                <w:rFonts w:ascii="Times New Roman" w:eastAsia="Calibri" w:hAnsi="Times New Roman"/>
              </w:rPr>
            </w:pPr>
          </w:p>
        </w:tc>
        <w:tc>
          <w:tcPr>
            <w:tcW w:w="5550" w:type="dxa"/>
            <w:vMerge/>
            <w:shd w:val="clear" w:color="auto" w:fill="auto"/>
            <w:vAlign w:val="center"/>
          </w:tcPr>
          <w:p w14:paraId="52DFED8C" w14:textId="77777777" w:rsidR="00E9543A" w:rsidRDefault="00E9543A">
            <w:pPr>
              <w:jc w:val="center"/>
              <w:rPr>
                <w:rFonts w:ascii="Times New Roman" w:eastAsia="Calibri" w:hAnsi="Times New Roman"/>
              </w:rPr>
            </w:pPr>
          </w:p>
        </w:tc>
        <w:tc>
          <w:tcPr>
            <w:tcW w:w="1305" w:type="dxa"/>
            <w:shd w:val="clear" w:color="auto" w:fill="auto"/>
            <w:vAlign w:val="center"/>
          </w:tcPr>
          <w:p w14:paraId="73A8F902" w14:textId="77777777" w:rsidR="00E9543A" w:rsidRDefault="008D2CDE">
            <w:pPr>
              <w:pStyle w:val="TableParagraph"/>
              <w:spacing w:before="32"/>
              <w:ind w:left="459"/>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3465CA2C" w14:textId="77777777" w:rsidR="00E9543A"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E9543A" w14:paraId="0B4B2C63" w14:textId="77777777" w:rsidTr="0059273D">
        <w:tc>
          <w:tcPr>
            <w:tcW w:w="529" w:type="dxa"/>
            <w:vMerge w:val="restart"/>
            <w:shd w:val="clear" w:color="auto" w:fill="auto"/>
            <w:vAlign w:val="center"/>
          </w:tcPr>
          <w:p w14:paraId="52BCE695"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3BFE94B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Operazione di tipo forward starting che inizia entro l</w:t>
            </w:r>
            <w:r w:rsidR="00346EBA">
              <w:rPr>
                <w:rFonts w:ascii="Times New Roman" w:hAnsi="Times New Roman"/>
                <w:sz w:val="16"/>
              </w:rPr>
              <w:t>'</w:t>
            </w:r>
            <w:r>
              <w:rPr>
                <w:rFonts w:ascii="Times New Roman" w:hAnsi="Times New Roman"/>
                <w:sz w:val="16"/>
              </w:rPr>
              <w:t xml:space="preserve">orizzonte di 30 giorni e </w:t>
            </w:r>
            <w:r>
              <w:rPr>
                <w:rFonts w:ascii="Times New Roman" w:hAnsi="Times New Roman"/>
                <w:sz w:val="16"/>
              </w:rPr>
              <w:lastRenderedPageBreak/>
              <w:t>scade oltre l</w:t>
            </w:r>
            <w:r w:rsidR="00346EBA">
              <w:rPr>
                <w:rFonts w:ascii="Times New Roman" w:hAnsi="Times New Roman"/>
                <w:sz w:val="16"/>
              </w:rPr>
              <w:t>'</w:t>
            </w:r>
            <w:r>
              <w:rPr>
                <w:rFonts w:ascii="Times New Roman" w:hAnsi="Times New Roman"/>
                <w:sz w:val="16"/>
              </w:rPr>
              <w:t>orizzonte di 30 giorni, quando la componente iniziale produce un deflusso netto</w:t>
            </w:r>
          </w:p>
        </w:tc>
        <w:tc>
          <w:tcPr>
            <w:tcW w:w="1305" w:type="dxa"/>
            <w:shd w:val="clear" w:color="auto" w:fill="auto"/>
            <w:vAlign w:val="center"/>
          </w:tcPr>
          <w:p w14:paraId="39973ECC" w14:textId="77777777" w:rsidR="00E9543A"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lastRenderedPageBreak/>
              <w:t>Sì</w:t>
            </w:r>
          </w:p>
        </w:tc>
        <w:tc>
          <w:tcPr>
            <w:tcW w:w="2222" w:type="dxa"/>
            <w:shd w:val="clear" w:color="auto" w:fill="auto"/>
            <w:vAlign w:val="center"/>
          </w:tcPr>
          <w:p w14:paraId="7A50DD6A" w14:textId="77777777" w:rsidR="00E9543A"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E9543A" w14:paraId="7D596EA7" w14:textId="77777777" w:rsidTr="0059273D">
        <w:tc>
          <w:tcPr>
            <w:tcW w:w="529" w:type="dxa"/>
            <w:vMerge/>
            <w:shd w:val="clear" w:color="auto" w:fill="auto"/>
            <w:vAlign w:val="center"/>
          </w:tcPr>
          <w:p w14:paraId="5DF295A0" w14:textId="77777777" w:rsidR="00E9543A" w:rsidRDefault="00E9543A">
            <w:pPr>
              <w:jc w:val="center"/>
              <w:rPr>
                <w:rFonts w:ascii="Times New Roman" w:eastAsia="Calibri" w:hAnsi="Times New Roman"/>
              </w:rPr>
            </w:pPr>
          </w:p>
        </w:tc>
        <w:tc>
          <w:tcPr>
            <w:tcW w:w="5550" w:type="dxa"/>
            <w:vMerge/>
            <w:shd w:val="clear" w:color="auto" w:fill="auto"/>
            <w:vAlign w:val="center"/>
          </w:tcPr>
          <w:p w14:paraId="3E62F5CA" w14:textId="77777777" w:rsidR="00E9543A" w:rsidRDefault="00E9543A">
            <w:pPr>
              <w:jc w:val="center"/>
              <w:rPr>
                <w:rFonts w:ascii="Times New Roman" w:eastAsia="Calibri" w:hAnsi="Times New Roman"/>
              </w:rPr>
            </w:pPr>
          </w:p>
        </w:tc>
        <w:tc>
          <w:tcPr>
            <w:tcW w:w="1305" w:type="dxa"/>
            <w:shd w:val="clear" w:color="auto" w:fill="auto"/>
            <w:vAlign w:val="center"/>
          </w:tcPr>
          <w:p w14:paraId="757C17FA"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4B0CA9B"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Non segnalare</w:t>
            </w:r>
            <w:r>
              <w:rPr>
                <w:rFonts w:ascii="Times New Roman" w:hAnsi="Times New Roman"/>
                <w:sz w:val="16"/>
              </w:rPr>
              <w:t xml:space="preserve"> </w:t>
            </w:r>
          </w:p>
        </w:tc>
      </w:tr>
      <w:tr w:rsidR="00E9543A" w14:paraId="3CB325D6" w14:textId="77777777" w:rsidTr="0059273D">
        <w:tc>
          <w:tcPr>
            <w:tcW w:w="529" w:type="dxa"/>
            <w:vMerge w:val="restart"/>
            <w:shd w:val="clear" w:color="auto" w:fill="auto"/>
            <w:vAlign w:val="center"/>
          </w:tcPr>
          <w:p w14:paraId="6AF6EE68"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481DCA93"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Voce che richiede deflussi aggiuntivi ai sensi dell</w:t>
            </w:r>
            <w:r w:rsidR="00346EBA">
              <w:rPr>
                <w:rFonts w:ascii="Times New Roman" w:hAnsi="Times New Roman"/>
                <w:sz w:val="16"/>
              </w:rPr>
              <w:t>'</w:t>
            </w:r>
            <w:r>
              <w:rPr>
                <w:rFonts w:ascii="Times New Roman" w:hAnsi="Times New Roman"/>
                <w:sz w:val="16"/>
              </w:rPr>
              <w:t>art. 30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0CC2A5E3" w14:textId="77777777" w:rsidR="00E9543A"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2262A07A" w14:textId="12CEC874" w:rsidR="00E9543A"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e successivamente # 51</w:t>
            </w:r>
          </w:p>
        </w:tc>
      </w:tr>
      <w:tr w:rsidR="00E9543A" w14:paraId="2DC58654" w14:textId="77777777" w:rsidTr="0059273D">
        <w:tc>
          <w:tcPr>
            <w:tcW w:w="529" w:type="dxa"/>
            <w:vMerge/>
            <w:shd w:val="clear" w:color="auto" w:fill="auto"/>
            <w:vAlign w:val="center"/>
          </w:tcPr>
          <w:p w14:paraId="3FBF6174"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C0A6965" w14:textId="77777777" w:rsidR="00E9543A" w:rsidRDefault="00E9543A">
            <w:pPr>
              <w:jc w:val="center"/>
              <w:rPr>
                <w:rFonts w:ascii="Times New Roman" w:eastAsia="Calibri" w:hAnsi="Times New Roman"/>
              </w:rPr>
            </w:pPr>
          </w:p>
        </w:tc>
        <w:tc>
          <w:tcPr>
            <w:tcW w:w="1305" w:type="dxa"/>
            <w:shd w:val="clear" w:color="auto" w:fill="auto"/>
            <w:vAlign w:val="center"/>
          </w:tcPr>
          <w:p w14:paraId="267A21C2"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66DCFB1" w14:textId="77777777" w:rsidR="00E9543A"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E9543A" w14:paraId="2A25A56E" w14:textId="77777777" w:rsidTr="0059273D">
        <w:tc>
          <w:tcPr>
            <w:tcW w:w="529" w:type="dxa"/>
            <w:vMerge w:val="restart"/>
            <w:shd w:val="clear" w:color="auto" w:fill="auto"/>
            <w:vAlign w:val="center"/>
          </w:tcPr>
          <w:p w14:paraId="57DA1F39" w14:textId="21ECD3A6"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90F0349"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al dettaglio ai sensi dell</w:t>
            </w:r>
            <w:r w:rsidR="00346EBA">
              <w:rPr>
                <w:rFonts w:ascii="Times New Roman" w:hAnsi="Times New Roman"/>
                <w:sz w:val="16"/>
              </w:rPr>
              <w:t>'</w:t>
            </w:r>
            <w:r>
              <w:rPr>
                <w:rFonts w:ascii="Times New Roman" w:hAnsi="Times New Roman"/>
                <w:sz w:val="16"/>
              </w:rPr>
              <w:t>art. 411, punto 2, del regolamento (UE) n. 575/2013?</w:t>
            </w:r>
          </w:p>
        </w:tc>
        <w:tc>
          <w:tcPr>
            <w:tcW w:w="1305" w:type="dxa"/>
            <w:shd w:val="clear" w:color="auto" w:fill="auto"/>
            <w:vAlign w:val="center"/>
          </w:tcPr>
          <w:p w14:paraId="44E42083" w14:textId="77777777" w:rsidR="00E9543A"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7EC01655" w14:textId="6ECE7B4C" w:rsidR="00E9543A"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E9543A" w14:paraId="687B8682" w14:textId="77777777" w:rsidTr="0059273D">
        <w:tc>
          <w:tcPr>
            <w:tcW w:w="529" w:type="dxa"/>
            <w:vMerge/>
            <w:shd w:val="clear" w:color="auto" w:fill="auto"/>
            <w:vAlign w:val="center"/>
          </w:tcPr>
          <w:p w14:paraId="01482BD4" w14:textId="77777777" w:rsidR="00E9543A" w:rsidRDefault="00E9543A">
            <w:pPr>
              <w:jc w:val="center"/>
              <w:rPr>
                <w:rFonts w:ascii="Times New Roman" w:eastAsia="Calibri" w:hAnsi="Times New Roman"/>
              </w:rPr>
            </w:pPr>
          </w:p>
        </w:tc>
        <w:tc>
          <w:tcPr>
            <w:tcW w:w="5550" w:type="dxa"/>
            <w:vMerge/>
            <w:shd w:val="clear" w:color="auto" w:fill="auto"/>
            <w:vAlign w:val="center"/>
          </w:tcPr>
          <w:p w14:paraId="48C626B4" w14:textId="77777777" w:rsidR="00E9543A" w:rsidRDefault="00E9543A">
            <w:pPr>
              <w:jc w:val="center"/>
              <w:rPr>
                <w:rFonts w:ascii="Times New Roman" w:eastAsia="Calibri" w:hAnsi="Times New Roman"/>
              </w:rPr>
            </w:pPr>
          </w:p>
        </w:tc>
        <w:tc>
          <w:tcPr>
            <w:tcW w:w="1305" w:type="dxa"/>
            <w:shd w:val="clear" w:color="auto" w:fill="auto"/>
            <w:vAlign w:val="center"/>
          </w:tcPr>
          <w:p w14:paraId="74C79431"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78D0813" w14:textId="025D0554"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E9543A" w14:paraId="6CBCEDE7" w14:textId="77777777" w:rsidTr="0059273D">
        <w:tc>
          <w:tcPr>
            <w:tcW w:w="529" w:type="dxa"/>
            <w:vMerge w:val="restart"/>
            <w:shd w:val="clear" w:color="auto" w:fill="auto"/>
            <w:vAlign w:val="center"/>
          </w:tcPr>
          <w:p w14:paraId="65E41F9C" w14:textId="45A21E9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E9543A"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Deposito annullato con durata residua inferiore a 30 giorni di calendario per il quale è stato concordato il pagamento ad altro ente creditizio?</w:t>
            </w:r>
          </w:p>
        </w:tc>
        <w:tc>
          <w:tcPr>
            <w:tcW w:w="1305" w:type="dxa"/>
            <w:shd w:val="clear" w:color="auto" w:fill="auto"/>
            <w:vAlign w:val="center"/>
          </w:tcPr>
          <w:p w14:paraId="69991A90"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19CF056"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E9543A" w14:paraId="5F560D9E" w14:textId="77777777" w:rsidTr="0059273D">
        <w:tc>
          <w:tcPr>
            <w:tcW w:w="529" w:type="dxa"/>
            <w:vMerge/>
            <w:shd w:val="clear" w:color="auto" w:fill="auto"/>
            <w:vAlign w:val="center"/>
          </w:tcPr>
          <w:p w14:paraId="26FFAEE1" w14:textId="77777777" w:rsidR="00E9543A" w:rsidRDefault="00E9543A">
            <w:pPr>
              <w:jc w:val="center"/>
              <w:rPr>
                <w:rFonts w:ascii="Times New Roman" w:eastAsia="Calibri" w:hAnsi="Times New Roman"/>
              </w:rPr>
            </w:pPr>
          </w:p>
        </w:tc>
        <w:tc>
          <w:tcPr>
            <w:tcW w:w="5550" w:type="dxa"/>
            <w:vMerge/>
            <w:shd w:val="clear" w:color="auto" w:fill="auto"/>
            <w:vAlign w:val="center"/>
          </w:tcPr>
          <w:p w14:paraId="39E4C03C" w14:textId="77777777" w:rsidR="00E9543A" w:rsidRDefault="00E9543A">
            <w:pPr>
              <w:jc w:val="center"/>
              <w:rPr>
                <w:rFonts w:ascii="Times New Roman" w:eastAsia="Calibri" w:hAnsi="Times New Roman"/>
              </w:rPr>
            </w:pPr>
          </w:p>
        </w:tc>
        <w:tc>
          <w:tcPr>
            <w:tcW w:w="1305" w:type="dxa"/>
            <w:shd w:val="clear" w:color="auto" w:fill="auto"/>
            <w:vAlign w:val="center"/>
          </w:tcPr>
          <w:p w14:paraId="17AF971D"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644FACB" w14:textId="77777777" w:rsidR="00E9543A"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E9543A" w14:paraId="5DA7A89C" w14:textId="77777777" w:rsidTr="0059273D">
        <w:tc>
          <w:tcPr>
            <w:tcW w:w="529" w:type="dxa"/>
            <w:vMerge w:val="restart"/>
            <w:shd w:val="clear" w:color="auto" w:fill="auto"/>
            <w:vAlign w:val="center"/>
          </w:tcPr>
          <w:p w14:paraId="0355585E"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6A5EE2E5"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ai sensi dell</w:t>
            </w:r>
            <w:r w:rsidR="00346EBA">
              <w:rPr>
                <w:rFonts w:ascii="Times New Roman" w:hAnsi="Times New Roman"/>
                <w:sz w:val="16"/>
              </w:rPr>
              <w:t>'</w:t>
            </w:r>
            <w:r>
              <w:rPr>
                <w:rFonts w:ascii="Times New Roman" w:hAnsi="Times New Roman"/>
                <w:sz w:val="16"/>
              </w:rPr>
              <w:t>art. 25, par. 4,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37453691" w14:textId="77777777" w:rsidR="00E9543A"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754B1D15" w14:textId="77777777" w:rsidR="00E9543A"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E9543A" w14:paraId="269B8AF7" w14:textId="77777777" w:rsidTr="0059273D">
        <w:tc>
          <w:tcPr>
            <w:tcW w:w="529" w:type="dxa"/>
            <w:vMerge/>
            <w:shd w:val="clear" w:color="auto" w:fill="auto"/>
            <w:vAlign w:val="center"/>
          </w:tcPr>
          <w:p w14:paraId="03FC5DCA"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3A6BE31" w14:textId="77777777" w:rsidR="00E9543A" w:rsidRDefault="00E9543A">
            <w:pPr>
              <w:jc w:val="center"/>
              <w:rPr>
                <w:rFonts w:ascii="Times New Roman" w:eastAsia="Calibri" w:hAnsi="Times New Roman"/>
              </w:rPr>
            </w:pPr>
          </w:p>
        </w:tc>
        <w:tc>
          <w:tcPr>
            <w:tcW w:w="1305" w:type="dxa"/>
            <w:shd w:val="clear" w:color="auto" w:fill="auto"/>
            <w:vAlign w:val="center"/>
          </w:tcPr>
          <w:p w14:paraId="2EDB0CEF"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48BE9F8" w14:textId="77777777" w:rsidR="00E9543A"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E9543A" w14:paraId="4D3053C4" w14:textId="77777777" w:rsidTr="0059273D">
        <w:tc>
          <w:tcPr>
            <w:tcW w:w="529" w:type="dxa"/>
            <w:vMerge w:val="restart"/>
            <w:shd w:val="clear" w:color="auto" w:fill="auto"/>
            <w:vAlign w:val="center"/>
          </w:tcPr>
          <w:p w14:paraId="382EDE3A"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139E386E"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ai sensi dell</w:t>
            </w:r>
            <w:r w:rsidR="00346EBA">
              <w:rPr>
                <w:rFonts w:ascii="Times New Roman" w:hAnsi="Times New Roman"/>
                <w:sz w:val="16"/>
              </w:rPr>
              <w:t>'</w:t>
            </w:r>
            <w:r>
              <w:rPr>
                <w:rFonts w:ascii="Times New Roman" w:hAnsi="Times New Roman"/>
                <w:sz w:val="16"/>
              </w:rPr>
              <w:t>art. 25, par. 5,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7CF1EF28"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870DF38" w14:textId="76BF360E"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E9543A" w14:paraId="22E9A251" w14:textId="77777777" w:rsidTr="0059273D">
        <w:tc>
          <w:tcPr>
            <w:tcW w:w="529" w:type="dxa"/>
            <w:vMerge/>
            <w:shd w:val="clear" w:color="auto" w:fill="auto"/>
            <w:vAlign w:val="center"/>
          </w:tcPr>
          <w:p w14:paraId="520A59AC" w14:textId="77777777" w:rsidR="00E9543A" w:rsidRDefault="00E9543A">
            <w:pPr>
              <w:jc w:val="center"/>
              <w:rPr>
                <w:rFonts w:ascii="Times New Roman" w:eastAsia="Calibri" w:hAnsi="Times New Roman"/>
              </w:rPr>
            </w:pPr>
          </w:p>
        </w:tc>
        <w:tc>
          <w:tcPr>
            <w:tcW w:w="5550" w:type="dxa"/>
            <w:vMerge/>
            <w:shd w:val="clear" w:color="auto" w:fill="auto"/>
            <w:vAlign w:val="center"/>
          </w:tcPr>
          <w:p w14:paraId="721F02A8" w14:textId="77777777" w:rsidR="00E9543A" w:rsidRDefault="00E9543A">
            <w:pPr>
              <w:jc w:val="center"/>
              <w:rPr>
                <w:rFonts w:ascii="Times New Roman" w:eastAsia="Calibri" w:hAnsi="Times New Roman"/>
              </w:rPr>
            </w:pPr>
          </w:p>
        </w:tc>
        <w:tc>
          <w:tcPr>
            <w:tcW w:w="1305" w:type="dxa"/>
            <w:shd w:val="clear" w:color="auto" w:fill="auto"/>
            <w:vAlign w:val="center"/>
          </w:tcPr>
          <w:p w14:paraId="2AB5EBCE"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0241295" w14:textId="77777777" w:rsidR="00E9543A"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E9543A" w14:paraId="19F3DDA4" w14:textId="77777777" w:rsidTr="0059273D">
        <w:tc>
          <w:tcPr>
            <w:tcW w:w="529" w:type="dxa"/>
            <w:vMerge w:val="restart"/>
            <w:shd w:val="clear" w:color="auto" w:fill="auto"/>
            <w:vAlign w:val="center"/>
          </w:tcPr>
          <w:p w14:paraId="7804BC23"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6662D49A"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ai sensi dell</w:t>
            </w:r>
            <w:r w:rsidR="00346EBA">
              <w:rPr>
                <w:rFonts w:ascii="Times New Roman" w:hAnsi="Times New Roman"/>
                <w:sz w:val="16"/>
              </w:rPr>
              <w:t>'</w:t>
            </w:r>
            <w:r>
              <w:rPr>
                <w:rFonts w:ascii="Times New Roman" w:hAnsi="Times New Roman"/>
                <w:sz w:val="16"/>
              </w:rPr>
              <w:t>art. 25, par. 2,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24B908D9" w14:textId="77777777" w:rsidR="00E9543A"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9952686" w14:textId="5DE1E849" w:rsidR="00E9543A"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Assegnare ad una voce pertinente di ID 1.1.1.3.</w:t>
            </w:r>
          </w:p>
        </w:tc>
      </w:tr>
      <w:tr w:rsidR="00E9543A" w14:paraId="4A68ACC8" w14:textId="77777777" w:rsidTr="0059273D">
        <w:tc>
          <w:tcPr>
            <w:tcW w:w="529" w:type="dxa"/>
            <w:vMerge/>
            <w:shd w:val="clear" w:color="auto" w:fill="auto"/>
            <w:vAlign w:val="center"/>
          </w:tcPr>
          <w:p w14:paraId="3B8A92D4" w14:textId="77777777" w:rsidR="00E9543A" w:rsidRDefault="00E9543A">
            <w:pPr>
              <w:jc w:val="center"/>
              <w:rPr>
                <w:rFonts w:ascii="Times New Roman" w:eastAsia="Calibri" w:hAnsi="Times New Roman"/>
              </w:rPr>
            </w:pPr>
          </w:p>
        </w:tc>
        <w:tc>
          <w:tcPr>
            <w:tcW w:w="5550" w:type="dxa"/>
            <w:vMerge/>
            <w:shd w:val="clear" w:color="auto" w:fill="auto"/>
            <w:vAlign w:val="center"/>
          </w:tcPr>
          <w:p w14:paraId="4E2F95F9" w14:textId="77777777" w:rsidR="00E9543A" w:rsidRDefault="00E9543A">
            <w:pPr>
              <w:jc w:val="center"/>
              <w:rPr>
                <w:rFonts w:ascii="Times New Roman" w:eastAsia="Calibri" w:hAnsi="Times New Roman"/>
              </w:rPr>
            </w:pPr>
          </w:p>
        </w:tc>
        <w:tc>
          <w:tcPr>
            <w:tcW w:w="1305" w:type="dxa"/>
            <w:shd w:val="clear" w:color="auto" w:fill="auto"/>
            <w:vAlign w:val="center"/>
          </w:tcPr>
          <w:p w14:paraId="12994BD3"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DFE9361"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E9543A" w14:paraId="0E2D891B" w14:textId="77777777" w:rsidTr="0059273D">
        <w:tc>
          <w:tcPr>
            <w:tcW w:w="529" w:type="dxa"/>
            <w:vMerge w:val="restart"/>
            <w:shd w:val="clear" w:color="auto" w:fill="auto"/>
            <w:vAlign w:val="center"/>
          </w:tcPr>
          <w:p w14:paraId="2CB94581"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4939D52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ai sensi dell</w:t>
            </w:r>
            <w:r w:rsidR="00346EBA">
              <w:rPr>
                <w:rFonts w:ascii="Times New Roman" w:hAnsi="Times New Roman"/>
                <w:sz w:val="16"/>
              </w:rPr>
              <w:t>'</w:t>
            </w:r>
            <w:r>
              <w:rPr>
                <w:rFonts w:ascii="Times New Roman" w:hAnsi="Times New Roman"/>
                <w:sz w:val="16"/>
              </w:rPr>
              <w:t>art. 24, par. 4,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1D064EB6" w14:textId="77777777" w:rsidR="00E9543A"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160663C0" w14:textId="2C6FBF08" w:rsidR="00E9543A"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E9543A" w14:paraId="41AA1510" w14:textId="77777777" w:rsidTr="0059273D">
        <w:tc>
          <w:tcPr>
            <w:tcW w:w="529" w:type="dxa"/>
            <w:vMerge/>
            <w:shd w:val="clear" w:color="auto" w:fill="auto"/>
            <w:vAlign w:val="center"/>
          </w:tcPr>
          <w:p w14:paraId="28092F25"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3625AB0" w14:textId="77777777" w:rsidR="00E9543A" w:rsidRDefault="00E9543A">
            <w:pPr>
              <w:jc w:val="center"/>
              <w:rPr>
                <w:rFonts w:ascii="Times New Roman" w:eastAsia="Calibri" w:hAnsi="Times New Roman"/>
              </w:rPr>
            </w:pPr>
          </w:p>
        </w:tc>
        <w:tc>
          <w:tcPr>
            <w:tcW w:w="1305" w:type="dxa"/>
            <w:shd w:val="clear" w:color="auto" w:fill="auto"/>
            <w:vAlign w:val="center"/>
          </w:tcPr>
          <w:p w14:paraId="6F3DC6E9"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004C298" w14:textId="56006B40"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E9543A" w14:paraId="26F31D74" w14:textId="77777777" w:rsidTr="0059273D">
        <w:tc>
          <w:tcPr>
            <w:tcW w:w="529" w:type="dxa"/>
            <w:vMerge w:val="restart"/>
            <w:shd w:val="clear" w:color="auto" w:fill="auto"/>
            <w:vAlign w:val="center"/>
          </w:tcPr>
          <w:p w14:paraId="34F6EA78" w14:textId="691F4BD1"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280125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ai sensi dell</w:t>
            </w:r>
            <w:r w:rsidR="00346EBA">
              <w:rPr>
                <w:rFonts w:ascii="Times New Roman" w:hAnsi="Times New Roman"/>
                <w:sz w:val="16"/>
              </w:rPr>
              <w:t>'</w:t>
            </w:r>
            <w:r>
              <w:rPr>
                <w:rFonts w:ascii="Times New Roman" w:hAnsi="Times New Roman"/>
                <w:sz w:val="16"/>
              </w:rPr>
              <w:t>art. 24, par. 1,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7D276AAB"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C34216C"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E9543A" w14:paraId="1BFAEAC7" w14:textId="77777777" w:rsidTr="0059273D">
        <w:tc>
          <w:tcPr>
            <w:tcW w:w="529" w:type="dxa"/>
            <w:vMerge/>
            <w:shd w:val="clear" w:color="auto" w:fill="auto"/>
            <w:vAlign w:val="center"/>
          </w:tcPr>
          <w:p w14:paraId="57BDB04C"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321468D" w14:textId="77777777" w:rsidR="00E9543A" w:rsidRDefault="00E9543A">
            <w:pPr>
              <w:jc w:val="center"/>
              <w:rPr>
                <w:rFonts w:ascii="Times New Roman" w:eastAsia="Calibri" w:hAnsi="Times New Roman"/>
              </w:rPr>
            </w:pPr>
          </w:p>
        </w:tc>
        <w:tc>
          <w:tcPr>
            <w:tcW w:w="1305" w:type="dxa"/>
            <w:shd w:val="clear" w:color="auto" w:fill="auto"/>
            <w:vAlign w:val="center"/>
          </w:tcPr>
          <w:p w14:paraId="4E9C5B20"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F60B48A"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E9543A" w14:paraId="1FCD1806" w14:textId="77777777" w:rsidTr="0059273D">
        <w:tc>
          <w:tcPr>
            <w:tcW w:w="529" w:type="dxa"/>
            <w:vMerge w:val="restart"/>
            <w:shd w:val="clear" w:color="auto" w:fill="auto"/>
            <w:vAlign w:val="center"/>
          </w:tcPr>
          <w:p w14:paraId="040D8334" w14:textId="70AC7B65"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58AEFE16" w:rsidR="00E9543A"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Passività in scadenza di cui può esigersi il pagamento da parte dell</w:t>
            </w:r>
            <w:r w:rsidR="00346EBA">
              <w:rPr>
                <w:rFonts w:ascii="Times New Roman" w:hAnsi="Times New Roman"/>
                <w:sz w:val="16"/>
              </w:rPr>
              <w:t>'</w:t>
            </w:r>
            <w:r>
              <w:rPr>
                <w:rFonts w:ascii="Times New Roman" w:hAnsi="Times New Roman"/>
                <w:sz w:val="16"/>
              </w:rPr>
              <w:t>emittente o del fornitore del finanziamento o che comportano un</w:t>
            </w:r>
            <w:r w:rsidR="00346EBA">
              <w:rPr>
                <w:rFonts w:ascii="Times New Roman" w:hAnsi="Times New Roman"/>
                <w:sz w:val="16"/>
              </w:rPr>
              <w:t>'</w:t>
            </w:r>
            <w:r>
              <w:rPr>
                <w:rFonts w:ascii="Times New Roman" w:hAnsi="Times New Roman"/>
                <w:sz w:val="16"/>
              </w:rPr>
              <w:t>aspettativa del fornitore del finanziamento che l</w:t>
            </w:r>
            <w:r w:rsidR="00346EBA">
              <w:rPr>
                <w:rFonts w:ascii="Times New Roman" w:hAnsi="Times New Roman"/>
                <w:sz w:val="16"/>
              </w:rPr>
              <w:t>'</w:t>
            </w:r>
            <w:r>
              <w:rPr>
                <w:rFonts w:ascii="Times New Roman" w:hAnsi="Times New Roman"/>
                <w:sz w:val="16"/>
              </w:rPr>
              <w:t>ente creditizio ripagherà la passività nel corso dei successivi 30 giorni di calendario?</w:t>
            </w:r>
          </w:p>
        </w:tc>
        <w:tc>
          <w:tcPr>
            <w:tcW w:w="1305" w:type="dxa"/>
            <w:shd w:val="clear" w:color="auto" w:fill="auto"/>
            <w:vAlign w:val="center"/>
          </w:tcPr>
          <w:p w14:paraId="5FE45C38"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56B2AE14" w14:textId="2406D62B"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E9543A" w14:paraId="2C2DDEDE" w14:textId="77777777" w:rsidTr="0059273D">
        <w:tc>
          <w:tcPr>
            <w:tcW w:w="529" w:type="dxa"/>
            <w:vMerge/>
            <w:shd w:val="clear" w:color="auto" w:fill="auto"/>
            <w:vAlign w:val="center"/>
          </w:tcPr>
          <w:p w14:paraId="1A1F6118" w14:textId="77777777" w:rsidR="00E9543A" w:rsidRDefault="00E9543A">
            <w:pPr>
              <w:jc w:val="center"/>
              <w:rPr>
                <w:rFonts w:ascii="Times New Roman" w:eastAsia="Calibri" w:hAnsi="Times New Roman"/>
              </w:rPr>
            </w:pPr>
          </w:p>
        </w:tc>
        <w:tc>
          <w:tcPr>
            <w:tcW w:w="5550" w:type="dxa"/>
            <w:vMerge/>
            <w:shd w:val="clear" w:color="auto" w:fill="auto"/>
            <w:vAlign w:val="center"/>
          </w:tcPr>
          <w:p w14:paraId="40DC9110" w14:textId="77777777" w:rsidR="00E9543A" w:rsidRDefault="00E9543A">
            <w:pPr>
              <w:jc w:val="center"/>
              <w:rPr>
                <w:rFonts w:ascii="Times New Roman" w:eastAsia="Calibri" w:hAnsi="Times New Roman"/>
              </w:rPr>
            </w:pPr>
          </w:p>
        </w:tc>
        <w:tc>
          <w:tcPr>
            <w:tcW w:w="1305" w:type="dxa"/>
            <w:shd w:val="clear" w:color="auto" w:fill="auto"/>
            <w:vAlign w:val="center"/>
          </w:tcPr>
          <w:p w14:paraId="68B5E741" w14:textId="77777777" w:rsidR="00E9543A"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5759DA7" w14:textId="3552E87E" w:rsidR="00E9543A"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E9543A" w14:paraId="7941FE88" w14:textId="77777777" w:rsidTr="0059273D">
        <w:tc>
          <w:tcPr>
            <w:tcW w:w="529" w:type="dxa"/>
            <w:vMerge w:val="restart"/>
            <w:shd w:val="clear" w:color="auto" w:fill="auto"/>
            <w:vAlign w:val="center"/>
          </w:tcPr>
          <w:p w14:paraId="76CBC442" w14:textId="48ADFE71"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2BF4CAB9"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Passività risultante dalle spese di funzionamento dell</w:t>
            </w:r>
            <w:r w:rsidR="00346EBA">
              <w:rPr>
                <w:rFonts w:ascii="Times New Roman" w:hAnsi="Times New Roman"/>
                <w:sz w:val="16"/>
                <w:szCs w:val="16"/>
              </w:rPr>
              <w:t>'</w:t>
            </w:r>
            <w:r>
              <w:rPr>
                <w:rFonts w:ascii="Times New Roman" w:hAnsi="Times New Roman"/>
                <w:sz w:val="16"/>
                <w:szCs w:val="16"/>
              </w:rPr>
              <w:t>ente?</w:t>
            </w:r>
          </w:p>
        </w:tc>
        <w:tc>
          <w:tcPr>
            <w:tcW w:w="1305" w:type="dxa"/>
            <w:shd w:val="clear" w:color="auto" w:fill="auto"/>
            <w:vAlign w:val="center"/>
          </w:tcPr>
          <w:p w14:paraId="4B51DE6C" w14:textId="77777777" w:rsidR="00E9543A"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1ECEA94F" w14:textId="77777777" w:rsidR="00E9543A"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E9543A" w14:paraId="7417BB93" w14:textId="77777777" w:rsidTr="0059273D">
        <w:tc>
          <w:tcPr>
            <w:tcW w:w="529" w:type="dxa"/>
            <w:vMerge/>
            <w:shd w:val="clear" w:color="auto" w:fill="auto"/>
            <w:vAlign w:val="center"/>
          </w:tcPr>
          <w:p w14:paraId="73CEA881" w14:textId="77777777" w:rsidR="00E9543A" w:rsidRDefault="00E9543A">
            <w:pPr>
              <w:jc w:val="center"/>
              <w:rPr>
                <w:rFonts w:ascii="Times New Roman" w:eastAsia="Calibri" w:hAnsi="Times New Roman"/>
              </w:rPr>
            </w:pPr>
          </w:p>
        </w:tc>
        <w:tc>
          <w:tcPr>
            <w:tcW w:w="5550" w:type="dxa"/>
            <w:vMerge/>
            <w:shd w:val="clear" w:color="auto" w:fill="auto"/>
            <w:vAlign w:val="center"/>
          </w:tcPr>
          <w:p w14:paraId="5A235BDE" w14:textId="77777777" w:rsidR="00E9543A" w:rsidRDefault="00E9543A">
            <w:pPr>
              <w:jc w:val="center"/>
              <w:rPr>
                <w:rFonts w:ascii="Times New Roman" w:eastAsia="Calibri" w:hAnsi="Times New Roman"/>
              </w:rPr>
            </w:pPr>
          </w:p>
        </w:tc>
        <w:tc>
          <w:tcPr>
            <w:tcW w:w="1305" w:type="dxa"/>
            <w:shd w:val="clear" w:color="auto" w:fill="auto"/>
            <w:vAlign w:val="center"/>
          </w:tcPr>
          <w:p w14:paraId="198828FF"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7996DD8"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E9543A" w14:paraId="23F8F447" w14:textId="77777777" w:rsidTr="0059273D">
        <w:tc>
          <w:tcPr>
            <w:tcW w:w="529" w:type="dxa"/>
            <w:vMerge w:val="restart"/>
            <w:shd w:val="clear" w:color="auto" w:fill="auto"/>
            <w:vAlign w:val="center"/>
          </w:tcPr>
          <w:p w14:paraId="4D83FAE0"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45DB3ABC" w:rsidR="00E9543A"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Passività sotto forma di obbligazione venduta esclusivamente sul mercato al dettaglio e detenuta in un conto al dettaglio conformemente all</w:t>
            </w:r>
            <w:r w:rsidR="00346EBA">
              <w:rPr>
                <w:rFonts w:ascii="Times New Roman" w:hAnsi="Times New Roman"/>
                <w:sz w:val="16"/>
              </w:rPr>
              <w:t>'</w:t>
            </w:r>
            <w:r>
              <w:rPr>
                <w:rFonts w:ascii="Times New Roman" w:hAnsi="Times New Roman"/>
                <w:sz w:val="16"/>
              </w:rPr>
              <w:t>art. 28, par. 6,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31D42F58" w14:textId="77777777" w:rsidR="00E9543A"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4290030" w14:textId="77777777" w:rsidR="00E9543A"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Seguire il percorso dei depositi al dettaglio (ossia rispondere sì per # 5 e trattare di conseguenza)</w:t>
            </w:r>
          </w:p>
        </w:tc>
      </w:tr>
      <w:tr w:rsidR="00E9543A" w14:paraId="6DD35BD7" w14:textId="77777777" w:rsidTr="0059273D">
        <w:tc>
          <w:tcPr>
            <w:tcW w:w="529" w:type="dxa"/>
            <w:vMerge/>
            <w:shd w:val="clear" w:color="auto" w:fill="auto"/>
            <w:vAlign w:val="center"/>
          </w:tcPr>
          <w:p w14:paraId="20BFFC2C"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039D631" w14:textId="77777777" w:rsidR="00E9543A" w:rsidRDefault="00E9543A">
            <w:pPr>
              <w:jc w:val="center"/>
              <w:rPr>
                <w:rFonts w:ascii="Times New Roman" w:eastAsia="Calibri" w:hAnsi="Times New Roman"/>
              </w:rPr>
            </w:pPr>
          </w:p>
        </w:tc>
        <w:tc>
          <w:tcPr>
            <w:tcW w:w="1305" w:type="dxa"/>
            <w:shd w:val="clear" w:color="auto" w:fill="auto"/>
            <w:vAlign w:val="center"/>
          </w:tcPr>
          <w:p w14:paraId="45DABDBD"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73ADCE61"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E9543A" w14:paraId="4AB0E8AE" w14:textId="77777777" w:rsidTr="0059273D">
        <w:tc>
          <w:tcPr>
            <w:tcW w:w="529" w:type="dxa"/>
            <w:vMerge w:val="restart"/>
            <w:shd w:val="clear" w:color="auto" w:fill="auto"/>
            <w:vAlign w:val="center"/>
          </w:tcPr>
          <w:p w14:paraId="60774A01"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Passività sotto forma di titoli di debito?</w:t>
            </w:r>
          </w:p>
        </w:tc>
        <w:tc>
          <w:tcPr>
            <w:tcW w:w="1305" w:type="dxa"/>
            <w:shd w:val="clear" w:color="auto" w:fill="auto"/>
            <w:vAlign w:val="center"/>
          </w:tcPr>
          <w:p w14:paraId="63FBA0D5"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47560955" w14:textId="273B57AD" w:rsidR="00E9543A"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E9543A" w14:paraId="3D2A88F2" w14:textId="77777777" w:rsidTr="0059273D">
        <w:tc>
          <w:tcPr>
            <w:tcW w:w="529" w:type="dxa"/>
            <w:vMerge/>
            <w:shd w:val="clear" w:color="auto" w:fill="auto"/>
            <w:vAlign w:val="center"/>
          </w:tcPr>
          <w:p w14:paraId="7FDB3D23"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8C5776E" w14:textId="77777777" w:rsidR="00E9543A" w:rsidRDefault="00E9543A">
            <w:pPr>
              <w:jc w:val="center"/>
              <w:rPr>
                <w:rFonts w:ascii="Times New Roman" w:eastAsia="Calibri" w:hAnsi="Times New Roman"/>
              </w:rPr>
            </w:pPr>
          </w:p>
        </w:tc>
        <w:tc>
          <w:tcPr>
            <w:tcW w:w="1305" w:type="dxa"/>
            <w:shd w:val="clear" w:color="auto" w:fill="auto"/>
            <w:vAlign w:val="center"/>
          </w:tcPr>
          <w:p w14:paraId="6A83796C"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0D6027E"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E9543A" w14:paraId="70CF9136" w14:textId="77777777" w:rsidTr="0059273D">
        <w:tc>
          <w:tcPr>
            <w:tcW w:w="529" w:type="dxa"/>
            <w:vMerge w:val="restart"/>
            <w:shd w:val="clear" w:color="auto" w:fill="auto"/>
            <w:vAlign w:val="center"/>
          </w:tcPr>
          <w:p w14:paraId="23D47858"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ricevuto come garanzia reale?</w:t>
            </w:r>
          </w:p>
        </w:tc>
        <w:tc>
          <w:tcPr>
            <w:tcW w:w="1305" w:type="dxa"/>
            <w:shd w:val="clear" w:color="auto" w:fill="auto"/>
            <w:vAlign w:val="center"/>
          </w:tcPr>
          <w:p w14:paraId="533403FB" w14:textId="77777777" w:rsidR="00E9543A"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0D898C14" w14:textId="77BA27EB" w:rsidR="00E9543A"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Assegnare a tutte le voci pertinenti di ID 1.1.5.</w:t>
            </w:r>
          </w:p>
        </w:tc>
      </w:tr>
      <w:tr w:rsidR="00E9543A" w14:paraId="55F59304" w14:textId="77777777" w:rsidTr="0059273D">
        <w:tc>
          <w:tcPr>
            <w:tcW w:w="529" w:type="dxa"/>
            <w:vMerge/>
            <w:shd w:val="clear" w:color="auto" w:fill="auto"/>
            <w:vAlign w:val="center"/>
          </w:tcPr>
          <w:p w14:paraId="6602BC6D"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2038C86" w14:textId="77777777" w:rsidR="00E9543A" w:rsidRDefault="00E9543A">
            <w:pPr>
              <w:jc w:val="center"/>
              <w:rPr>
                <w:rFonts w:ascii="Times New Roman" w:eastAsia="Calibri" w:hAnsi="Times New Roman"/>
              </w:rPr>
            </w:pPr>
          </w:p>
        </w:tc>
        <w:tc>
          <w:tcPr>
            <w:tcW w:w="1305" w:type="dxa"/>
            <w:shd w:val="clear" w:color="auto" w:fill="auto"/>
            <w:vAlign w:val="center"/>
          </w:tcPr>
          <w:p w14:paraId="2D32ABE0"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BF876E3"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E9543A" w14:paraId="5F0E8FC4" w14:textId="77777777" w:rsidTr="0059273D">
        <w:tc>
          <w:tcPr>
            <w:tcW w:w="529" w:type="dxa"/>
            <w:vMerge w:val="restart"/>
            <w:shd w:val="clear" w:color="auto" w:fill="auto"/>
            <w:vAlign w:val="center"/>
          </w:tcPr>
          <w:p w14:paraId="4915F544"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derivante da una relazione di corrispondenza tra banche o dalla prestazione di servizi di prime brokerage?</w:t>
            </w:r>
          </w:p>
        </w:tc>
        <w:tc>
          <w:tcPr>
            <w:tcW w:w="1305" w:type="dxa"/>
            <w:shd w:val="clear" w:color="auto" w:fill="auto"/>
            <w:vAlign w:val="center"/>
          </w:tcPr>
          <w:p w14:paraId="42203966"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946E00F" w14:textId="257F1368" w:rsidR="00E9543A"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1.1.4.1.</w:t>
            </w:r>
          </w:p>
        </w:tc>
      </w:tr>
      <w:tr w:rsidR="00E9543A" w14:paraId="10F6FE73" w14:textId="77777777" w:rsidTr="0059273D">
        <w:tc>
          <w:tcPr>
            <w:tcW w:w="529" w:type="dxa"/>
            <w:vMerge/>
            <w:shd w:val="clear" w:color="auto" w:fill="auto"/>
            <w:vAlign w:val="center"/>
          </w:tcPr>
          <w:p w14:paraId="4CAE36C2" w14:textId="77777777" w:rsidR="00E9543A" w:rsidRDefault="00E9543A">
            <w:pPr>
              <w:jc w:val="center"/>
              <w:rPr>
                <w:rFonts w:ascii="Times New Roman" w:eastAsia="Calibri" w:hAnsi="Times New Roman"/>
              </w:rPr>
            </w:pPr>
          </w:p>
        </w:tc>
        <w:tc>
          <w:tcPr>
            <w:tcW w:w="5550" w:type="dxa"/>
            <w:vMerge/>
            <w:shd w:val="clear" w:color="auto" w:fill="auto"/>
            <w:vAlign w:val="center"/>
          </w:tcPr>
          <w:p w14:paraId="5277812C" w14:textId="77777777" w:rsidR="00E9543A" w:rsidRDefault="00E9543A">
            <w:pPr>
              <w:jc w:val="center"/>
              <w:rPr>
                <w:rFonts w:ascii="Times New Roman" w:eastAsia="Calibri" w:hAnsi="Times New Roman"/>
              </w:rPr>
            </w:pPr>
          </w:p>
        </w:tc>
        <w:tc>
          <w:tcPr>
            <w:tcW w:w="1305" w:type="dxa"/>
            <w:shd w:val="clear" w:color="auto" w:fill="auto"/>
            <w:vAlign w:val="center"/>
          </w:tcPr>
          <w:p w14:paraId="4DA366E0"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0AE7CD0"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E9543A" w14:paraId="02A0F95D" w14:textId="77777777" w:rsidTr="0059273D">
        <w:tc>
          <w:tcPr>
            <w:tcW w:w="529" w:type="dxa"/>
            <w:vMerge w:val="restart"/>
            <w:shd w:val="clear" w:color="auto" w:fill="auto"/>
            <w:vAlign w:val="center"/>
          </w:tcPr>
          <w:p w14:paraId="36C3143A" w14:textId="171839B3"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EEC52C0"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Deposito operativo ai sensi dell</w:t>
            </w:r>
            <w:r w:rsidR="00346EBA">
              <w:rPr>
                <w:rFonts w:ascii="Times New Roman" w:hAnsi="Times New Roman"/>
                <w:sz w:val="16"/>
              </w:rPr>
              <w:t>'</w:t>
            </w:r>
            <w:r>
              <w:rPr>
                <w:rFonts w:ascii="Times New Roman" w:hAnsi="Times New Roman"/>
                <w:sz w:val="16"/>
              </w:rPr>
              <w:t>art. 27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152B754B" w14:textId="77777777" w:rsidR="00E9543A"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F3F8368" w14:textId="176A555B" w:rsidR="00E9543A"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E9543A" w14:paraId="0A60FE17" w14:textId="77777777" w:rsidTr="0059273D">
        <w:tc>
          <w:tcPr>
            <w:tcW w:w="529" w:type="dxa"/>
            <w:vMerge/>
            <w:shd w:val="clear" w:color="auto" w:fill="auto"/>
            <w:vAlign w:val="center"/>
          </w:tcPr>
          <w:p w14:paraId="748B0A52"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517EC12" w14:textId="77777777" w:rsidR="00E9543A" w:rsidRDefault="00E9543A">
            <w:pPr>
              <w:jc w:val="center"/>
              <w:rPr>
                <w:rFonts w:ascii="Times New Roman" w:eastAsia="Calibri" w:hAnsi="Times New Roman"/>
              </w:rPr>
            </w:pPr>
          </w:p>
        </w:tc>
        <w:tc>
          <w:tcPr>
            <w:tcW w:w="1305" w:type="dxa"/>
            <w:shd w:val="clear" w:color="auto" w:fill="auto"/>
            <w:vAlign w:val="center"/>
          </w:tcPr>
          <w:p w14:paraId="51C837E5"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9151F5E" w14:textId="655948EA"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E9543A" w14:paraId="15BB7148" w14:textId="77777777" w:rsidTr="0059273D">
        <w:tc>
          <w:tcPr>
            <w:tcW w:w="529" w:type="dxa"/>
            <w:vMerge w:val="restart"/>
            <w:shd w:val="clear" w:color="auto" w:fill="auto"/>
            <w:vAlign w:val="center"/>
          </w:tcPr>
          <w:p w14:paraId="460080E3" w14:textId="2D4F3670"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E9543A"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Mantenuto nel contesto di un sistema istituzionale di tutela o di una rete cooperativa?</w:t>
            </w:r>
          </w:p>
        </w:tc>
        <w:tc>
          <w:tcPr>
            <w:tcW w:w="1305" w:type="dxa"/>
            <w:shd w:val="clear" w:color="auto" w:fill="auto"/>
            <w:vAlign w:val="center"/>
          </w:tcPr>
          <w:p w14:paraId="43FAB363"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03C0C7BE" w14:textId="52E84313" w:rsidR="00E9543A"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E9543A" w14:paraId="6E704A32" w14:textId="77777777" w:rsidTr="0059273D">
        <w:tc>
          <w:tcPr>
            <w:tcW w:w="529" w:type="dxa"/>
            <w:vMerge/>
            <w:shd w:val="clear" w:color="auto" w:fill="auto"/>
            <w:vAlign w:val="center"/>
          </w:tcPr>
          <w:p w14:paraId="51265B63" w14:textId="77777777" w:rsidR="00E9543A" w:rsidRDefault="00E9543A">
            <w:pPr>
              <w:jc w:val="center"/>
              <w:rPr>
                <w:rFonts w:ascii="Times New Roman" w:eastAsia="Calibri" w:hAnsi="Times New Roman"/>
              </w:rPr>
            </w:pPr>
          </w:p>
        </w:tc>
        <w:tc>
          <w:tcPr>
            <w:tcW w:w="5550" w:type="dxa"/>
            <w:vMerge/>
            <w:shd w:val="clear" w:color="auto" w:fill="auto"/>
            <w:vAlign w:val="center"/>
          </w:tcPr>
          <w:p w14:paraId="478CCC4A" w14:textId="77777777" w:rsidR="00E9543A" w:rsidRDefault="00E9543A">
            <w:pPr>
              <w:jc w:val="center"/>
              <w:rPr>
                <w:rFonts w:ascii="Times New Roman" w:eastAsia="Calibri" w:hAnsi="Times New Roman"/>
              </w:rPr>
            </w:pPr>
          </w:p>
        </w:tc>
        <w:tc>
          <w:tcPr>
            <w:tcW w:w="1305" w:type="dxa"/>
            <w:shd w:val="clear" w:color="auto" w:fill="auto"/>
            <w:vAlign w:val="center"/>
          </w:tcPr>
          <w:p w14:paraId="7F861F3A"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5768E6EF"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E9543A" w14:paraId="5FE26A7E" w14:textId="77777777" w:rsidTr="0059273D">
        <w:tc>
          <w:tcPr>
            <w:tcW w:w="529" w:type="dxa"/>
            <w:vMerge w:val="restart"/>
            <w:shd w:val="clear" w:color="auto" w:fill="auto"/>
            <w:vAlign w:val="center"/>
          </w:tcPr>
          <w:p w14:paraId="64DB452A"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A64B8CD"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Trattato come attività liquide dell</w:t>
            </w:r>
            <w:r w:rsidR="00346EBA">
              <w:rPr>
                <w:rFonts w:ascii="Times New Roman" w:hAnsi="Times New Roman"/>
                <w:sz w:val="16"/>
              </w:rPr>
              <w:t>'</w:t>
            </w:r>
            <w:r>
              <w:rPr>
                <w:rFonts w:ascii="Times New Roman" w:hAnsi="Times New Roman"/>
                <w:sz w:val="16"/>
              </w:rPr>
              <w:t>ente creditizio depositante?</w:t>
            </w:r>
          </w:p>
        </w:tc>
        <w:tc>
          <w:tcPr>
            <w:tcW w:w="1305" w:type="dxa"/>
            <w:shd w:val="clear" w:color="auto" w:fill="auto"/>
            <w:vAlign w:val="center"/>
          </w:tcPr>
          <w:p w14:paraId="5A82765E"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5A03D3D5" w14:textId="77777777" w:rsidR="00E9543A"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E9543A" w14:paraId="2E534200" w14:textId="77777777" w:rsidTr="0059273D">
        <w:tc>
          <w:tcPr>
            <w:tcW w:w="529" w:type="dxa"/>
            <w:vMerge/>
            <w:shd w:val="clear" w:color="auto" w:fill="auto"/>
            <w:vAlign w:val="center"/>
          </w:tcPr>
          <w:p w14:paraId="0C1C54FE" w14:textId="77777777" w:rsidR="00E9543A" w:rsidRDefault="00E9543A">
            <w:pPr>
              <w:jc w:val="center"/>
              <w:rPr>
                <w:rFonts w:ascii="Times New Roman" w:eastAsia="Calibri" w:hAnsi="Times New Roman"/>
              </w:rPr>
            </w:pPr>
          </w:p>
        </w:tc>
        <w:tc>
          <w:tcPr>
            <w:tcW w:w="5550" w:type="dxa"/>
            <w:vMerge/>
            <w:shd w:val="clear" w:color="auto" w:fill="auto"/>
            <w:vAlign w:val="center"/>
          </w:tcPr>
          <w:p w14:paraId="35F5595C" w14:textId="77777777" w:rsidR="00E9543A" w:rsidRDefault="00E9543A">
            <w:pPr>
              <w:jc w:val="center"/>
              <w:rPr>
                <w:rFonts w:ascii="Times New Roman" w:eastAsia="Calibri" w:hAnsi="Times New Roman"/>
              </w:rPr>
            </w:pPr>
          </w:p>
        </w:tc>
        <w:tc>
          <w:tcPr>
            <w:tcW w:w="1305" w:type="dxa"/>
            <w:shd w:val="clear" w:color="auto" w:fill="auto"/>
            <w:vAlign w:val="center"/>
          </w:tcPr>
          <w:p w14:paraId="2071E408" w14:textId="77777777" w:rsidR="00E9543A"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C45D6EE" w14:textId="77777777" w:rsidR="00E9543A"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E9543A" w14:paraId="60DDD6BD" w14:textId="77777777" w:rsidTr="0059273D">
        <w:tc>
          <w:tcPr>
            <w:tcW w:w="529" w:type="dxa"/>
            <w:vMerge w:val="restart"/>
            <w:shd w:val="clear" w:color="auto" w:fill="auto"/>
            <w:vAlign w:val="center"/>
          </w:tcPr>
          <w:p w14:paraId="4B17D629" w14:textId="33620852"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33A1360B"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Mantenuto per ottenere servizi di compensazione della liquidità e servizi relativi a enti creditizi centrali nell</w:t>
            </w:r>
            <w:r w:rsidR="00346EBA">
              <w:rPr>
                <w:rFonts w:ascii="Times New Roman" w:hAnsi="Times New Roman"/>
                <w:sz w:val="16"/>
              </w:rPr>
              <w:t>'</w:t>
            </w:r>
            <w:r>
              <w:rPr>
                <w:rFonts w:ascii="Times New Roman" w:hAnsi="Times New Roman"/>
                <w:sz w:val="16"/>
              </w:rPr>
              <w:t>ambito di una rete?</w:t>
            </w:r>
          </w:p>
        </w:tc>
        <w:tc>
          <w:tcPr>
            <w:tcW w:w="1305" w:type="dxa"/>
            <w:shd w:val="clear" w:color="auto" w:fill="auto"/>
            <w:vAlign w:val="center"/>
          </w:tcPr>
          <w:p w14:paraId="7DDF6E4A"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7F970D15"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E9543A" w14:paraId="7FAA49AA" w14:textId="77777777" w:rsidTr="0059273D">
        <w:tc>
          <w:tcPr>
            <w:tcW w:w="529" w:type="dxa"/>
            <w:vMerge/>
            <w:shd w:val="clear" w:color="auto" w:fill="auto"/>
            <w:vAlign w:val="center"/>
          </w:tcPr>
          <w:p w14:paraId="3983F118"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5C4F6CB" w14:textId="77777777" w:rsidR="00E9543A" w:rsidRDefault="00E9543A">
            <w:pPr>
              <w:jc w:val="center"/>
              <w:rPr>
                <w:rFonts w:ascii="Times New Roman" w:eastAsia="Calibri" w:hAnsi="Times New Roman"/>
              </w:rPr>
            </w:pPr>
          </w:p>
        </w:tc>
        <w:tc>
          <w:tcPr>
            <w:tcW w:w="1305" w:type="dxa"/>
            <w:shd w:val="clear" w:color="auto" w:fill="auto"/>
            <w:vAlign w:val="center"/>
          </w:tcPr>
          <w:p w14:paraId="403C91C1"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EB061F1" w14:textId="77777777" w:rsidR="00E9543A"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E9543A" w14:paraId="67BF4695" w14:textId="77777777" w:rsidTr="0059273D">
        <w:tc>
          <w:tcPr>
            <w:tcW w:w="529" w:type="dxa"/>
            <w:vMerge w:val="restart"/>
            <w:shd w:val="clear" w:color="auto" w:fill="auto"/>
            <w:vAlign w:val="center"/>
          </w:tcPr>
          <w:p w14:paraId="42D90D59" w14:textId="52E5F22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E9543A"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Mantenuto al fine di servizi di compensazione, di custodia, di gestione della liquidità o altri servizi analoghi nel quadro di una relazione operativa consolidata?</w:t>
            </w:r>
          </w:p>
        </w:tc>
        <w:tc>
          <w:tcPr>
            <w:tcW w:w="1305" w:type="dxa"/>
            <w:shd w:val="clear" w:color="auto" w:fill="auto"/>
            <w:vAlign w:val="center"/>
          </w:tcPr>
          <w:p w14:paraId="42CCA4E7" w14:textId="77777777" w:rsidR="00E9543A"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FDEF73A" w14:textId="77777777" w:rsidR="00E9543A"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Assegnare ad una voce pertinente di ID 1.1.2.1.</w:t>
            </w:r>
          </w:p>
        </w:tc>
      </w:tr>
      <w:tr w:rsidR="00E9543A" w14:paraId="19BD23DF" w14:textId="77777777" w:rsidTr="0059273D">
        <w:tc>
          <w:tcPr>
            <w:tcW w:w="529" w:type="dxa"/>
            <w:vMerge/>
            <w:shd w:val="clear" w:color="auto" w:fill="auto"/>
            <w:vAlign w:val="center"/>
          </w:tcPr>
          <w:p w14:paraId="3003AC27"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7F02ED5" w14:textId="77777777" w:rsidR="00E9543A" w:rsidRDefault="00E9543A">
            <w:pPr>
              <w:jc w:val="center"/>
              <w:rPr>
                <w:rFonts w:ascii="Times New Roman" w:eastAsia="Calibri" w:hAnsi="Times New Roman"/>
              </w:rPr>
            </w:pPr>
          </w:p>
        </w:tc>
        <w:tc>
          <w:tcPr>
            <w:tcW w:w="1305" w:type="dxa"/>
            <w:shd w:val="clear" w:color="auto" w:fill="auto"/>
            <w:vAlign w:val="center"/>
          </w:tcPr>
          <w:p w14:paraId="744172F9"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DE4B33F" w14:textId="5A879D21"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E9543A" w14:paraId="6B994388" w14:textId="77777777" w:rsidTr="0059273D">
        <w:tc>
          <w:tcPr>
            <w:tcW w:w="529" w:type="dxa"/>
            <w:vMerge w:val="restart"/>
            <w:shd w:val="clear" w:color="auto" w:fill="auto"/>
            <w:vAlign w:val="center"/>
          </w:tcPr>
          <w:p w14:paraId="0815ED65" w14:textId="1FA3E876"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E9543A"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Mantenuto nel contesto di una relazione operativa consolidata (diversa) con clienti non finanziari?</w:t>
            </w:r>
          </w:p>
        </w:tc>
        <w:tc>
          <w:tcPr>
            <w:tcW w:w="1305" w:type="dxa"/>
            <w:shd w:val="clear" w:color="auto" w:fill="auto"/>
            <w:vAlign w:val="center"/>
          </w:tcPr>
          <w:p w14:paraId="70976823"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7B82FFB9"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w:rsidR="00E9543A" w14:paraId="26266AE3" w14:textId="77777777" w:rsidTr="0059273D">
        <w:tc>
          <w:tcPr>
            <w:tcW w:w="529" w:type="dxa"/>
            <w:vMerge/>
            <w:shd w:val="clear" w:color="auto" w:fill="auto"/>
            <w:vAlign w:val="center"/>
          </w:tcPr>
          <w:p w14:paraId="71C0A4D3" w14:textId="77777777" w:rsidR="00E9543A" w:rsidRDefault="00E9543A">
            <w:pPr>
              <w:jc w:val="center"/>
              <w:rPr>
                <w:rFonts w:ascii="Times New Roman" w:hAnsi="Times New Roman"/>
              </w:rPr>
            </w:pPr>
          </w:p>
        </w:tc>
        <w:tc>
          <w:tcPr>
            <w:tcW w:w="5550" w:type="dxa"/>
            <w:vMerge/>
            <w:shd w:val="clear" w:color="auto" w:fill="auto"/>
            <w:vAlign w:val="center"/>
          </w:tcPr>
          <w:p w14:paraId="06802C91" w14:textId="77777777" w:rsidR="00E9543A" w:rsidRDefault="00E9543A">
            <w:pPr>
              <w:jc w:val="center"/>
              <w:rPr>
                <w:rFonts w:ascii="Times New Roman" w:hAnsi="Times New Roman"/>
              </w:rPr>
            </w:pPr>
          </w:p>
        </w:tc>
        <w:tc>
          <w:tcPr>
            <w:tcW w:w="1305" w:type="dxa"/>
            <w:shd w:val="clear" w:color="auto" w:fill="auto"/>
            <w:vAlign w:val="center"/>
          </w:tcPr>
          <w:p w14:paraId="7E3A582A"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F554AE1" w14:textId="6E19B8CD"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E9543A" w14:paraId="401753E0" w14:textId="77777777" w:rsidTr="0059273D">
        <w:tc>
          <w:tcPr>
            <w:tcW w:w="529" w:type="dxa"/>
            <w:vMerge w:val="restart"/>
            <w:shd w:val="clear" w:color="auto" w:fill="auto"/>
            <w:vAlign w:val="center"/>
          </w:tcPr>
          <w:p w14:paraId="2ADF5571" w14:textId="6BD38AAE" w:rsidR="00E9543A"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E9543A" w:rsidRDefault="008D2CDE">
            <w:pPr>
              <w:pStyle w:val="TableParagraph"/>
              <w:ind w:left="243"/>
              <w:jc w:val="center"/>
              <w:rPr>
                <w:rFonts w:ascii="Times New Roman" w:hAnsi="Times New Roman"/>
                <w:sz w:val="16"/>
              </w:rPr>
            </w:pPr>
            <w:r>
              <w:rPr>
                <w:rFonts w:ascii="Times New Roman" w:hAnsi="Times New Roman"/>
                <w:sz w:val="16"/>
              </w:rPr>
              <w:t>Depositi operativi eccedenti?</w:t>
            </w:r>
          </w:p>
        </w:tc>
        <w:tc>
          <w:tcPr>
            <w:tcW w:w="1305" w:type="dxa"/>
            <w:shd w:val="clear" w:color="auto" w:fill="auto"/>
            <w:vAlign w:val="center"/>
          </w:tcPr>
          <w:p w14:paraId="53A0C5F8" w14:textId="77777777" w:rsidR="00E9543A" w:rsidRDefault="008D2CDE">
            <w:pPr>
              <w:pStyle w:val="TableParagraph"/>
              <w:spacing w:before="32"/>
              <w:ind w:left="433"/>
              <w:jc w:val="center"/>
              <w:rPr>
                <w:rFonts w:ascii="Times New Roman" w:hAnsi="Times New Roman"/>
                <w:sz w:val="16"/>
              </w:rPr>
            </w:pPr>
            <w:r>
              <w:rPr>
                <w:rFonts w:ascii="Times New Roman" w:hAnsi="Times New Roman"/>
                <w:sz w:val="16"/>
              </w:rPr>
              <w:t>Sì</w:t>
            </w:r>
          </w:p>
        </w:tc>
        <w:tc>
          <w:tcPr>
            <w:tcW w:w="2222" w:type="dxa"/>
            <w:shd w:val="clear" w:color="auto" w:fill="auto"/>
            <w:vAlign w:val="center"/>
          </w:tcPr>
          <w:p w14:paraId="59D79FB9" w14:textId="77777777" w:rsidR="00E9543A" w:rsidRDefault="008D2CDE">
            <w:pPr>
              <w:pStyle w:val="TableParagraph"/>
              <w:spacing w:before="32"/>
              <w:ind w:left="490"/>
              <w:jc w:val="center"/>
              <w:rPr>
                <w:rFonts w:ascii="Times New Roman" w:hAnsi="Times New Roman"/>
                <w:sz w:val="16"/>
              </w:rPr>
            </w:pPr>
            <w:r>
              <w:rPr>
                <w:rFonts w:ascii="Times New Roman" w:hAnsi="Times New Roman"/>
                <w:sz w:val="16"/>
              </w:rPr>
              <w:t>Assegnare ad una voce pertinente di ID 1.1.3.</w:t>
            </w:r>
          </w:p>
        </w:tc>
      </w:tr>
      <w:tr w:rsidR="00E9543A" w14:paraId="2AB9D9FB" w14:textId="77777777" w:rsidTr="0059273D">
        <w:tc>
          <w:tcPr>
            <w:tcW w:w="529" w:type="dxa"/>
            <w:vMerge/>
            <w:shd w:val="clear" w:color="auto" w:fill="auto"/>
            <w:vAlign w:val="center"/>
          </w:tcPr>
          <w:p w14:paraId="59F97FC8" w14:textId="77777777" w:rsidR="00E9543A" w:rsidRDefault="00E9543A">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E9543A" w:rsidRDefault="00E9543A">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E9543A" w:rsidRDefault="008D2CDE">
            <w:pPr>
              <w:pStyle w:val="TableParagraph"/>
              <w:spacing w:before="32"/>
              <w:ind w:left="433"/>
              <w:jc w:val="center"/>
              <w:rPr>
                <w:rFonts w:ascii="Times New Roman" w:hAnsi="Times New Roman"/>
                <w:sz w:val="16"/>
              </w:rPr>
            </w:pPr>
            <w:r>
              <w:rPr>
                <w:rFonts w:ascii="Times New Roman" w:hAnsi="Times New Roman"/>
                <w:sz w:val="16"/>
              </w:rPr>
              <w:t>No</w:t>
            </w:r>
          </w:p>
        </w:tc>
        <w:tc>
          <w:tcPr>
            <w:tcW w:w="2222" w:type="dxa"/>
            <w:shd w:val="clear" w:color="auto" w:fill="auto"/>
            <w:vAlign w:val="center"/>
          </w:tcPr>
          <w:p w14:paraId="7E47FCCA" w14:textId="2D7C18F1" w:rsidR="00E9543A"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E9543A" w14:paraId="1E9F41C4" w14:textId="77777777" w:rsidTr="0059273D">
        <w:tc>
          <w:tcPr>
            <w:tcW w:w="529" w:type="dxa"/>
            <w:vMerge w:val="restart"/>
            <w:shd w:val="clear" w:color="auto" w:fill="auto"/>
            <w:vAlign w:val="center"/>
          </w:tcPr>
          <w:p w14:paraId="36EC2AC1" w14:textId="0CD5A66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Altri depositi?</w:t>
            </w:r>
          </w:p>
        </w:tc>
        <w:tc>
          <w:tcPr>
            <w:tcW w:w="1305" w:type="dxa"/>
            <w:shd w:val="clear" w:color="auto" w:fill="auto"/>
            <w:vAlign w:val="center"/>
          </w:tcPr>
          <w:p w14:paraId="7DD70420"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CC64DB1" w14:textId="7B5D7084"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E9543A" w14:paraId="3A2E6086" w14:textId="77777777" w:rsidTr="0059273D">
        <w:tc>
          <w:tcPr>
            <w:tcW w:w="529" w:type="dxa"/>
            <w:vMerge/>
            <w:shd w:val="clear" w:color="auto" w:fill="auto"/>
            <w:vAlign w:val="center"/>
          </w:tcPr>
          <w:p w14:paraId="5EAAB419" w14:textId="77777777" w:rsidR="00E9543A" w:rsidRDefault="00E9543A">
            <w:pPr>
              <w:jc w:val="center"/>
              <w:rPr>
                <w:rFonts w:ascii="Times New Roman" w:eastAsia="Calibri" w:hAnsi="Times New Roman"/>
              </w:rPr>
            </w:pPr>
          </w:p>
        </w:tc>
        <w:tc>
          <w:tcPr>
            <w:tcW w:w="5550" w:type="dxa"/>
            <w:vMerge/>
            <w:shd w:val="clear" w:color="auto" w:fill="auto"/>
            <w:vAlign w:val="center"/>
          </w:tcPr>
          <w:p w14:paraId="55CC1040" w14:textId="77777777" w:rsidR="00E9543A" w:rsidRDefault="00E9543A">
            <w:pPr>
              <w:jc w:val="center"/>
              <w:rPr>
                <w:rFonts w:ascii="Times New Roman" w:eastAsia="Calibri" w:hAnsi="Times New Roman"/>
              </w:rPr>
            </w:pPr>
          </w:p>
        </w:tc>
        <w:tc>
          <w:tcPr>
            <w:tcW w:w="1305" w:type="dxa"/>
            <w:shd w:val="clear" w:color="auto" w:fill="auto"/>
            <w:vAlign w:val="center"/>
          </w:tcPr>
          <w:p w14:paraId="10985A0B" w14:textId="77777777" w:rsidR="00E9543A"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FC315F6" w14:textId="4AB27382" w:rsidR="00E9543A"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E9543A" w14:paraId="10678CB0" w14:textId="77777777" w:rsidTr="0059273D">
        <w:tc>
          <w:tcPr>
            <w:tcW w:w="529" w:type="dxa"/>
            <w:vMerge w:val="restart"/>
            <w:shd w:val="clear" w:color="auto" w:fill="auto"/>
            <w:vAlign w:val="center"/>
          </w:tcPr>
          <w:p w14:paraId="2039CC93" w14:textId="3B06304C"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Depositi di clienti finanziari?</w:t>
            </w:r>
          </w:p>
        </w:tc>
        <w:tc>
          <w:tcPr>
            <w:tcW w:w="1305" w:type="dxa"/>
            <w:shd w:val="clear" w:color="auto" w:fill="auto"/>
            <w:vAlign w:val="center"/>
          </w:tcPr>
          <w:p w14:paraId="4BC42324"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E8506ED"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E9543A" w14:paraId="6761C925" w14:textId="77777777" w:rsidTr="0059273D">
        <w:tc>
          <w:tcPr>
            <w:tcW w:w="529" w:type="dxa"/>
            <w:vMerge/>
            <w:shd w:val="clear" w:color="auto" w:fill="auto"/>
            <w:vAlign w:val="center"/>
          </w:tcPr>
          <w:p w14:paraId="6F8D0690"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041BF39" w14:textId="77777777" w:rsidR="00E9543A" w:rsidRDefault="00E9543A">
            <w:pPr>
              <w:jc w:val="center"/>
              <w:rPr>
                <w:rFonts w:ascii="Times New Roman" w:eastAsia="Calibri" w:hAnsi="Times New Roman"/>
              </w:rPr>
            </w:pPr>
          </w:p>
        </w:tc>
        <w:tc>
          <w:tcPr>
            <w:tcW w:w="1305" w:type="dxa"/>
            <w:shd w:val="clear" w:color="auto" w:fill="auto"/>
            <w:vAlign w:val="center"/>
          </w:tcPr>
          <w:p w14:paraId="45519964"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6766732"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Assegnare ad una voce pertinente di ID 1.1.4.3.</w:t>
            </w:r>
          </w:p>
        </w:tc>
      </w:tr>
      <w:tr w:rsidR="00E9543A" w14:paraId="5A81A742" w14:textId="77777777" w:rsidTr="0059273D">
        <w:tc>
          <w:tcPr>
            <w:tcW w:w="529" w:type="dxa"/>
            <w:vMerge w:val="restart"/>
            <w:shd w:val="clear" w:color="auto" w:fill="auto"/>
            <w:vAlign w:val="center"/>
          </w:tcPr>
          <w:p w14:paraId="2D6E846F" w14:textId="7777A6ED"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E9543A"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Passività da operazioni di prestito garantite e operazioni correlate ai mercati finanziari, ad eccezione dei derivati e degli swap con garanzie reali?</w:t>
            </w:r>
          </w:p>
        </w:tc>
        <w:tc>
          <w:tcPr>
            <w:tcW w:w="1305" w:type="dxa"/>
            <w:shd w:val="clear" w:color="auto" w:fill="auto"/>
            <w:vAlign w:val="center"/>
          </w:tcPr>
          <w:p w14:paraId="0FB38340" w14:textId="77777777" w:rsidR="00E9543A"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74BEE5C5" w14:textId="77777777" w:rsidR="00E9543A"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Assegnare ad una voce pertinente di ID 1.2.</w:t>
            </w:r>
          </w:p>
        </w:tc>
      </w:tr>
      <w:tr w:rsidR="00E9543A" w14:paraId="1DE0BBC1" w14:textId="77777777" w:rsidTr="0059273D">
        <w:tc>
          <w:tcPr>
            <w:tcW w:w="529" w:type="dxa"/>
            <w:vMerge/>
            <w:shd w:val="clear" w:color="auto" w:fill="auto"/>
            <w:vAlign w:val="center"/>
          </w:tcPr>
          <w:p w14:paraId="3AFA7002" w14:textId="77777777" w:rsidR="00E9543A" w:rsidRDefault="00E9543A">
            <w:pPr>
              <w:jc w:val="center"/>
              <w:rPr>
                <w:rFonts w:ascii="Times New Roman" w:eastAsia="Calibri" w:hAnsi="Times New Roman"/>
              </w:rPr>
            </w:pPr>
          </w:p>
        </w:tc>
        <w:tc>
          <w:tcPr>
            <w:tcW w:w="5550" w:type="dxa"/>
            <w:vMerge/>
            <w:shd w:val="clear" w:color="auto" w:fill="auto"/>
            <w:vAlign w:val="center"/>
          </w:tcPr>
          <w:p w14:paraId="34A7DF2F" w14:textId="77777777" w:rsidR="00E9543A" w:rsidRDefault="00E9543A">
            <w:pPr>
              <w:jc w:val="center"/>
              <w:rPr>
                <w:rFonts w:ascii="Times New Roman" w:eastAsia="Calibri" w:hAnsi="Times New Roman"/>
              </w:rPr>
            </w:pPr>
          </w:p>
        </w:tc>
        <w:tc>
          <w:tcPr>
            <w:tcW w:w="1305" w:type="dxa"/>
            <w:shd w:val="clear" w:color="auto" w:fill="auto"/>
            <w:vAlign w:val="center"/>
          </w:tcPr>
          <w:p w14:paraId="2729DB7A"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BD5A327"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E9543A" w14:paraId="41C74871" w14:textId="77777777" w:rsidTr="0059273D">
        <w:tc>
          <w:tcPr>
            <w:tcW w:w="529" w:type="dxa"/>
            <w:vMerge w:val="restart"/>
            <w:shd w:val="clear" w:color="auto" w:fill="auto"/>
            <w:vAlign w:val="center"/>
          </w:tcPr>
          <w:p w14:paraId="518F9183"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28</w:t>
            </w:r>
          </w:p>
        </w:tc>
        <w:tc>
          <w:tcPr>
            <w:tcW w:w="5550" w:type="dxa"/>
            <w:vMerge w:val="restart"/>
            <w:shd w:val="clear" w:color="auto" w:fill="auto"/>
            <w:vAlign w:val="center"/>
          </w:tcPr>
          <w:p w14:paraId="0BCE237D"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Passività da swap con garanzie reali?</w:t>
            </w:r>
          </w:p>
        </w:tc>
        <w:tc>
          <w:tcPr>
            <w:tcW w:w="1305" w:type="dxa"/>
            <w:shd w:val="clear" w:color="auto" w:fill="auto"/>
            <w:vAlign w:val="center"/>
          </w:tcPr>
          <w:p w14:paraId="7E341E2A" w14:textId="77777777" w:rsidR="00E9543A"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0763475" w14:textId="65E21513" w:rsidR="00E9543A"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Assegnare ad una voce pertinente di C75.01 e ID 1.3, ove applicabile.</w:t>
            </w:r>
          </w:p>
        </w:tc>
      </w:tr>
      <w:tr w:rsidR="00E9543A" w14:paraId="2D8005DB" w14:textId="77777777" w:rsidTr="0059273D">
        <w:tc>
          <w:tcPr>
            <w:tcW w:w="529" w:type="dxa"/>
            <w:vMerge/>
            <w:shd w:val="clear" w:color="auto" w:fill="auto"/>
            <w:vAlign w:val="center"/>
          </w:tcPr>
          <w:p w14:paraId="1532EC06" w14:textId="77777777" w:rsidR="00E9543A" w:rsidRDefault="00E9543A">
            <w:pPr>
              <w:jc w:val="center"/>
              <w:rPr>
                <w:rFonts w:ascii="Times New Roman" w:eastAsia="Calibri" w:hAnsi="Times New Roman"/>
              </w:rPr>
            </w:pPr>
          </w:p>
        </w:tc>
        <w:tc>
          <w:tcPr>
            <w:tcW w:w="5550" w:type="dxa"/>
            <w:vMerge/>
            <w:shd w:val="clear" w:color="auto" w:fill="auto"/>
            <w:vAlign w:val="center"/>
          </w:tcPr>
          <w:p w14:paraId="5D9554E8" w14:textId="77777777" w:rsidR="00E9543A" w:rsidRDefault="00E9543A">
            <w:pPr>
              <w:jc w:val="center"/>
              <w:rPr>
                <w:rFonts w:ascii="Times New Roman" w:eastAsia="Calibri" w:hAnsi="Times New Roman"/>
              </w:rPr>
            </w:pPr>
          </w:p>
        </w:tc>
        <w:tc>
          <w:tcPr>
            <w:tcW w:w="1305" w:type="dxa"/>
            <w:shd w:val="clear" w:color="auto" w:fill="auto"/>
            <w:vAlign w:val="center"/>
          </w:tcPr>
          <w:p w14:paraId="44E720FF"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71E9B2DF"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E9543A" w14:paraId="6F5B4126" w14:textId="77777777" w:rsidTr="0059273D">
        <w:tc>
          <w:tcPr>
            <w:tcW w:w="529" w:type="dxa"/>
            <w:vMerge w:val="restart"/>
            <w:shd w:val="clear" w:color="auto" w:fill="auto"/>
            <w:vAlign w:val="center"/>
          </w:tcPr>
          <w:p w14:paraId="719B5CB1" w14:textId="2D4F6760"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62DDBA3C"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Passività risultante in un deflusso da derivati ai sensi dell</w:t>
            </w:r>
            <w:r w:rsidR="00346EBA">
              <w:rPr>
                <w:rFonts w:ascii="Times New Roman" w:hAnsi="Times New Roman"/>
                <w:sz w:val="16"/>
              </w:rPr>
              <w:t>'</w:t>
            </w:r>
            <w:r>
              <w:rPr>
                <w:rFonts w:ascii="Times New Roman" w:hAnsi="Times New Roman"/>
                <w:sz w:val="16"/>
              </w:rPr>
              <w:t>art. 30, par. 4,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5DAF0E68"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1FC8A47E"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E9543A" w14:paraId="6B45EB9D" w14:textId="77777777" w:rsidTr="0059273D">
        <w:tc>
          <w:tcPr>
            <w:tcW w:w="529" w:type="dxa"/>
            <w:vMerge/>
            <w:shd w:val="clear" w:color="auto" w:fill="auto"/>
            <w:vAlign w:val="center"/>
          </w:tcPr>
          <w:p w14:paraId="1ADF44AB"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25A2353" w14:textId="77777777" w:rsidR="00E9543A" w:rsidRDefault="00E9543A">
            <w:pPr>
              <w:jc w:val="center"/>
              <w:rPr>
                <w:rFonts w:ascii="Times New Roman" w:eastAsia="Calibri" w:hAnsi="Times New Roman"/>
              </w:rPr>
            </w:pPr>
          </w:p>
        </w:tc>
        <w:tc>
          <w:tcPr>
            <w:tcW w:w="1305" w:type="dxa"/>
            <w:shd w:val="clear" w:color="auto" w:fill="auto"/>
            <w:vAlign w:val="center"/>
          </w:tcPr>
          <w:p w14:paraId="5709DA67"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00C848D" w14:textId="5A3D8FD0" w:rsidR="00E9543A"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E9543A" w14:paraId="01706B04" w14:textId="77777777" w:rsidTr="0059273D">
        <w:tc>
          <w:tcPr>
            <w:tcW w:w="529" w:type="dxa"/>
            <w:vMerge w:val="restart"/>
            <w:shd w:val="clear" w:color="auto" w:fill="auto"/>
            <w:vAlign w:val="center"/>
          </w:tcPr>
          <w:p w14:paraId="746CD06E" w14:textId="06C2F269" w:rsidR="00E9543A"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E9543A" w:rsidRDefault="008D2CDE">
            <w:pPr>
              <w:jc w:val="center"/>
              <w:rPr>
                <w:rFonts w:ascii="Times New Roman" w:eastAsia="Calibri" w:hAnsi="Times New Roman"/>
                <w:sz w:val="16"/>
                <w:szCs w:val="16"/>
              </w:rPr>
            </w:pPr>
            <w:r>
              <w:rPr>
                <w:rFonts w:ascii="Times New Roman" w:hAnsi="Times New Roman"/>
                <w:sz w:val="16"/>
                <w:szCs w:val="16"/>
              </w:rPr>
              <w:t>Altre passività in scadenza nei successivi 30 giorni?</w:t>
            </w:r>
          </w:p>
        </w:tc>
        <w:tc>
          <w:tcPr>
            <w:tcW w:w="1305" w:type="dxa"/>
            <w:shd w:val="clear" w:color="auto" w:fill="auto"/>
            <w:vAlign w:val="center"/>
          </w:tcPr>
          <w:p w14:paraId="43C8FDA9" w14:textId="77777777" w:rsidR="00E9543A"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Sì</w:t>
            </w:r>
          </w:p>
        </w:tc>
        <w:tc>
          <w:tcPr>
            <w:tcW w:w="2222" w:type="dxa"/>
            <w:shd w:val="clear" w:color="auto" w:fill="auto"/>
            <w:vAlign w:val="center"/>
          </w:tcPr>
          <w:p w14:paraId="10B817A9" w14:textId="77777777" w:rsidR="00E9543A"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E9543A" w14:paraId="47A98050" w14:textId="77777777" w:rsidTr="0059273D">
        <w:tc>
          <w:tcPr>
            <w:tcW w:w="529" w:type="dxa"/>
            <w:vMerge/>
            <w:shd w:val="clear" w:color="auto" w:fill="auto"/>
            <w:vAlign w:val="center"/>
          </w:tcPr>
          <w:p w14:paraId="50C629E8" w14:textId="77777777" w:rsidR="00E9543A" w:rsidRDefault="00E9543A">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E9543A" w:rsidRDefault="00E9543A">
            <w:pPr>
              <w:jc w:val="center"/>
              <w:rPr>
                <w:rFonts w:ascii="Times New Roman" w:eastAsia="Calibri" w:hAnsi="Times New Roman"/>
                <w:sz w:val="16"/>
                <w:szCs w:val="16"/>
              </w:rPr>
            </w:pPr>
          </w:p>
        </w:tc>
        <w:tc>
          <w:tcPr>
            <w:tcW w:w="1305" w:type="dxa"/>
            <w:shd w:val="clear" w:color="auto" w:fill="auto"/>
            <w:vAlign w:val="center"/>
          </w:tcPr>
          <w:p w14:paraId="5B00A128" w14:textId="77777777" w:rsidR="00E9543A"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42335DFD" w14:textId="7FDA636F" w:rsidR="00E9543A"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E9543A" w14:paraId="30E0E049" w14:textId="77777777" w:rsidTr="0059273D">
        <w:tc>
          <w:tcPr>
            <w:tcW w:w="529" w:type="dxa"/>
            <w:shd w:val="clear" w:color="auto" w:fill="auto"/>
            <w:vAlign w:val="center"/>
          </w:tcPr>
          <w:p w14:paraId="4CAC48E4" w14:textId="7825897D" w:rsidR="00E9543A"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E9543A" w:rsidRDefault="008D2CDE">
            <w:pPr>
              <w:jc w:val="center"/>
              <w:rPr>
                <w:rFonts w:ascii="Times New Roman" w:eastAsia="Calibri" w:hAnsi="Times New Roman"/>
                <w:sz w:val="16"/>
              </w:rPr>
            </w:pPr>
            <w:r>
              <w:rPr>
                <w:rFonts w:ascii="Times New Roman" w:hAnsi="Times New Roman"/>
                <w:sz w:val="16"/>
                <w:szCs w:val="16"/>
              </w:rPr>
              <w:t>Impegni contrattuali di concedere il finanziamento a clienti non finanziari in scadenza nei successivi 30 giorni per importi superiori agli afflussi da detti clienti?</w:t>
            </w:r>
          </w:p>
        </w:tc>
        <w:tc>
          <w:tcPr>
            <w:tcW w:w="1305" w:type="dxa"/>
            <w:shd w:val="clear" w:color="auto" w:fill="auto"/>
            <w:vAlign w:val="center"/>
          </w:tcPr>
          <w:p w14:paraId="1136F9B2" w14:textId="77777777" w:rsidR="00E9543A"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Sì</w:t>
            </w:r>
          </w:p>
        </w:tc>
        <w:tc>
          <w:tcPr>
            <w:tcW w:w="2222" w:type="dxa"/>
            <w:shd w:val="clear" w:color="auto" w:fill="auto"/>
            <w:vAlign w:val="center"/>
          </w:tcPr>
          <w:p w14:paraId="0515D033" w14:textId="77777777" w:rsidR="00E9543A" w:rsidRDefault="008D2CDE">
            <w:pPr>
              <w:pStyle w:val="TableParagraph"/>
              <w:spacing w:before="32"/>
              <w:ind w:left="325"/>
              <w:jc w:val="center"/>
              <w:rPr>
                <w:rFonts w:ascii="Times New Roman" w:hAnsi="Times New Roman"/>
                <w:sz w:val="16"/>
                <w:szCs w:val="16"/>
              </w:rPr>
            </w:pPr>
            <w:r>
              <w:rPr>
                <w:rFonts w:ascii="Times New Roman" w:hAnsi="Times New Roman"/>
                <w:sz w:val="16"/>
              </w:rPr>
              <w:t>Uno dei seguenti ID: da 1.1.8.4.1 a 1.1.8.4.4</w:t>
            </w:r>
          </w:p>
        </w:tc>
      </w:tr>
      <w:tr w:rsidR="00E9543A" w14:paraId="187C9A1C" w14:textId="77777777" w:rsidTr="0059273D">
        <w:tc>
          <w:tcPr>
            <w:tcW w:w="529" w:type="dxa"/>
            <w:shd w:val="clear" w:color="auto" w:fill="auto"/>
            <w:vAlign w:val="center"/>
          </w:tcPr>
          <w:p w14:paraId="3E092D5B" w14:textId="77777777" w:rsidR="00E9543A" w:rsidRDefault="00E9543A">
            <w:pPr>
              <w:jc w:val="center"/>
              <w:rPr>
                <w:rFonts w:ascii="Times New Roman" w:eastAsia="Calibri" w:hAnsi="Times New Roman"/>
                <w:sz w:val="16"/>
                <w:szCs w:val="16"/>
              </w:rPr>
            </w:pPr>
          </w:p>
        </w:tc>
        <w:tc>
          <w:tcPr>
            <w:tcW w:w="5550" w:type="dxa"/>
            <w:shd w:val="clear" w:color="auto" w:fill="auto"/>
            <w:vAlign w:val="center"/>
          </w:tcPr>
          <w:p w14:paraId="011DD7ED" w14:textId="77777777" w:rsidR="00E9543A" w:rsidRDefault="00E9543A">
            <w:pPr>
              <w:jc w:val="center"/>
              <w:rPr>
                <w:rFonts w:ascii="Times New Roman" w:eastAsia="Calibri" w:hAnsi="Times New Roman"/>
                <w:sz w:val="16"/>
                <w:szCs w:val="16"/>
              </w:rPr>
            </w:pPr>
          </w:p>
        </w:tc>
        <w:tc>
          <w:tcPr>
            <w:tcW w:w="1305" w:type="dxa"/>
            <w:shd w:val="clear" w:color="auto" w:fill="auto"/>
            <w:vAlign w:val="center"/>
          </w:tcPr>
          <w:p w14:paraId="70F146BB" w14:textId="77777777" w:rsidR="00E9543A"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73337782" w14:textId="53187D77" w:rsidR="00E9543A"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E9543A" w14:paraId="2B2FAD94" w14:textId="77777777" w:rsidTr="0059273D">
        <w:tc>
          <w:tcPr>
            <w:tcW w:w="529" w:type="dxa"/>
            <w:vMerge w:val="restart"/>
            <w:shd w:val="clear" w:color="auto" w:fill="auto"/>
            <w:vAlign w:val="center"/>
          </w:tcPr>
          <w:p w14:paraId="7F30DC97" w14:textId="6D921E36" w:rsidR="00E9543A"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E9543A" w:rsidRDefault="008D2CDE">
            <w:pPr>
              <w:jc w:val="center"/>
              <w:rPr>
                <w:rFonts w:ascii="Times New Roman" w:eastAsia="Calibri" w:hAnsi="Times New Roman"/>
                <w:sz w:val="16"/>
                <w:szCs w:val="16"/>
              </w:rPr>
            </w:pPr>
            <w:r>
              <w:rPr>
                <w:rFonts w:ascii="Times New Roman" w:hAnsi="Times New Roman"/>
                <w:sz w:val="16"/>
                <w:szCs w:val="16"/>
              </w:rPr>
              <w:t>Altri deflussi in scadenza nei successivi 30 giorni non menzionati in precedenza?</w:t>
            </w:r>
          </w:p>
        </w:tc>
        <w:tc>
          <w:tcPr>
            <w:tcW w:w="1305" w:type="dxa"/>
            <w:shd w:val="clear" w:color="auto" w:fill="auto"/>
            <w:vAlign w:val="center"/>
          </w:tcPr>
          <w:p w14:paraId="5364B8FE" w14:textId="77777777" w:rsidR="00E9543A"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Sì</w:t>
            </w:r>
          </w:p>
        </w:tc>
        <w:tc>
          <w:tcPr>
            <w:tcW w:w="2222" w:type="dxa"/>
            <w:shd w:val="clear" w:color="auto" w:fill="auto"/>
            <w:vAlign w:val="center"/>
          </w:tcPr>
          <w:p w14:paraId="5A19CF39" w14:textId="77777777" w:rsidR="00E9543A"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E9543A" w14:paraId="7E4EE81B" w14:textId="77777777" w:rsidTr="0059273D">
        <w:tc>
          <w:tcPr>
            <w:tcW w:w="529" w:type="dxa"/>
            <w:vMerge/>
            <w:shd w:val="clear" w:color="auto" w:fill="auto"/>
            <w:vAlign w:val="center"/>
          </w:tcPr>
          <w:p w14:paraId="5F22C182" w14:textId="77777777" w:rsidR="00E9543A" w:rsidRDefault="00E9543A">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E9543A" w:rsidRDefault="00E9543A">
            <w:pPr>
              <w:jc w:val="center"/>
              <w:rPr>
                <w:rFonts w:ascii="Times New Roman" w:eastAsia="Calibri" w:hAnsi="Times New Roman"/>
                <w:sz w:val="16"/>
                <w:szCs w:val="16"/>
              </w:rPr>
            </w:pPr>
          </w:p>
        </w:tc>
        <w:tc>
          <w:tcPr>
            <w:tcW w:w="1305" w:type="dxa"/>
            <w:shd w:val="clear" w:color="auto" w:fill="auto"/>
            <w:vAlign w:val="center"/>
          </w:tcPr>
          <w:p w14:paraId="1E88ACF3" w14:textId="77777777" w:rsidR="00E9543A"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No</w:t>
            </w:r>
          </w:p>
        </w:tc>
        <w:tc>
          <w:tcPr>
            <w:tcW w:w="2222" w:type="dxa"/>
            <w:shd w:val="clear" w:color="auto" w:fill="auto"/>
            <w:vAlign w:val="center"/>
          </w:tcPr>
          <w:p w14:paraId="7C5FB27A" w14:textId="199DF19C" w:rsidR="00E9543A"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E9543A" w14:paraId="576C9F02" w14:textId="77777777" w:rsidTr="0059273D">
        <w:tc>
          <w:tcPr>
            <w:tcW w:w="529" w:type="dxa"/>
            <w:vMerge w:val="restart"/>
            <w:shd w:val="clear" w:color="auto" w:fill="auto"/>
            <w:vAlign w:val="center"/>
          </w:tcPr>
          <w:p w14:paraId="342B4254" w14:textId="5B4AA80A"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24600598" w:rsidR="00E9543A"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Importo non utilizzato che può essere ritirato dalla linea di credito e di liquidità irrevocabile conformemente all</w:t>
            </w:r>
            <w:r w:rsidR="00346EBA">
              <w:rPr>
                <w:rFonts w:ascii="Times New Roman" w:hAnsi="Times New Roman"/>
                <w:sz w:val="16"/>
              </w:rPr>
              <w:t>'</w:t>
            </w:r>
            <w:r>
              <w:rPr>
                <w:rFonts w:ascii="Times New Roman" w:hAnsi="Times New Roman"/>
                <w:sz w:val="16"/>
              </w:rPr>
              <w:t>art. 31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5D35FBE7"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7B0DB1D8" w14:textId="5A1D7494"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E9543A" w14:paraId="143D8A93" w14:textId="77777777" w:rsidTr="0059273D">
        <w:tc>
          <w:tcPr>
            <w:tcW w:w="529" w:type="dxa"/>
            <w:vMerge/>
            <w:shd w:val="clear" w:color="auto" w:fill="auto"/>
            <w:vAlign w:val="center"/>
          </w:tcPr>
          <w:p w14:paraId="7D1CED29" w14:textId="77777777" w:rsidR="00E9543A" w:rsidRDefault="00E9543A">
            <w:pPr>
              <w:jc w:val="center"/>
              <w:rPr>
                <w:rFonts w:ascii="Times New Roman" w:eastAsia="Calibri" w:hAnsi="Times New Roman"/>
              </w:rPr>
            </w:pPr>
          </w:p>
        </w:tc>
        <w:tc>
          <w:tcPr>
            <w:tcW w:w="5550" w:type="dxa"/>
            <w:vMerge/>
            <w:shd w:val="clear" w:color="auto" w:fill="auto"/>
            <w:vAlign w:val="center"/>
          </w:tcPr>
          <w:p w14:paraId="59C32B24" w14:textId="77777777" w:rsidR="00E9543A" w:rsidRDefault="00E9543A">
            <w:pPr>
              <w:jc w:val="center"/>
              <w:rPr>
                <w:rFonts w:ascii="Times New Roman" w:eastAsia="Calibri" w:hAnsi="Times New Roman"/>
              </w:rPr>
            </w:pPr>
          </w:p>
        </w:tc>
        <w:tc>
          <w:tcPr>
            <w:tcW w:w="1305" w:type="dxa"/>
            <w:shd w:val="clear" w:color="auto" w:fill="auto"/>
            <w:vAlign w:val="center"/>
          </w:tcPr>
          <w:p w14:paraId="2F5AD7A0"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B0EDCE8" w14:textId="370E2FA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E9543A" w14:paraId="3E3B2925" w14:textId="77777777" w:rsidTr="0059273D">
        <w:tc>
          <w:tcPr>
            <w:tcW w:w="529" w:type="dxa"/>
            <w:vMerge w:val="restart"/>
            <w:shd w:val="clear" w:color="auto" w:fill="auto"/>
            <w:vAlign w:val="center"/>
          </w:tcPr>
          <w:p w14:paraId="17F9D829" w14:textId="3646E3FF"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Linea di credito irrevocabile?</w:t>
            </w:r>
          </w:p>
        </w:tc>
        <w:tc>
          <w:tcPr>
            <w:tcW w:w="1305" w:type="dxa"/>
            <w:shd w:val="clear" w:color="auto" w:fill="auto"/>
            <w:vAlign w:val="center"/>
          </w:tcPr>
          <w:p w14:paraId="2EA0076C" w14:textId="77777777" w:rsidR="00E9543A"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4C499738" w14:textId="58A58EAB" w:rsidR="00E9543A"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E9543A" w14:paraId="40FB72DD" w14:textId="77777777" w:rsidTr="0059273D">
        <w:tc>
          <w:tcPr>
            <w:tcW w:w="529" w:type="dxa"/>
            <w:vMerge/>
            <w:shd w:val="clear" w:color="auto" w:fill="auto"/>
            <w:vAlign w:val="center"/>
          </w:tcPr>
          <w:p w14:paraId="573C38C6" w14:textId="77777777" w:rsidR="00E9543A" w:rsidRDefault="00E9543A">
            <w:pPr>
              <w:jc w:val="center"/>
              <w:rPr>
                <w:rFonts w:ascii="Times New Roman" w:eastAsia="Calibri" w:hAnsi="Times New Roman"/>
              </w:rPr>
            </w:pPr>
          </w:p>
        </w:tc>
        <w:tc>
          <w:tcPr>
            <w:tcW w:w="5550" w:type="dxa"/>
            <w:vMerge/>
            <w:shd w:val="clear" w:color="auto" w:fill="auto"/>
            <w:vAlign w:val="center"/>
          </w:tcPr>
          <w:p w14:paraId="3C5AF945" w14:textId="77777777" w:rsidR="00E9543A" w:rsidRDefault="00E9543A">
            <w:pPr>
              <w:jc w:val="center"/>
              <w:rPr>
                <w:rFonts w:ascii="Times New Roman" w:eastAsia="Calibri" w:hAnsi="Times New Roman"/>
              </w:rPr>
            </w:pPr>
          </w:p>
        </w:tc>
        <w:tc>
          <w:tcPr>
            <w:tcW w:w="1305" w:type="dxa"/>
            <w:shd w:val="clear" w:color="auto" w:fill="auto"/>
            <w:vAlign w:val="center"/>
          </w:tcPr>
          <w:p w14:paraId="091990C8"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4D3EB6D"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E9543A" w14:paraId="6FF8E51F" w14:textId="77777777" w:rsidTr="0059273D">
        <w:tc>
          <w:tcPr>
            <w:tcW w:w="529" w:type="dxa"/>
            <w:vMerge w:val="restart"/>
            <w:shd w:val="clear" w:color="auto" w:fill="auto"/>
            <w:vAlign w:val="center"/>
          </w:tcPr>
          <w:p w14:paraId="09725FF4"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C3E25AB"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Nell</w:t>
            </w:r>
            <w:r w:rsidR="00346EBA">
              <w:rPr>
                <w:rFonts w:ascii="Times New Roman" w:hAnsi="Times New Roman"/>
                <w:sz w:val="16"/>
              </w:rPr>
              <w:t>'</w:t>
            </w:r>
            <w:r>
              <w:rPr>
                <w:rFonts w:ascii="Times New Roman" w:hAnsi="Times New Roman"/>
                <w:sz w:val="16"/>
              </w:rPr>
              <w:t>ambito di un sistema istituzionale di tutela o di una rete cooperativa trattata come attività liquida dall</w:t>
            </w:r>
            <w:r w:rsidR="00346EBA">
              <w:rPr>
                <w:rFonts w:ascii="Times New Roman" w:hAnsi="Times New Roman"/>
                <w:sz w:val="16"/>
              </w:rPr>
              <w:t>'</w:t>
            </w:r>
            <w:r>
              <w:rPr>
                <w:rFonts w:ascii="Times New Roman" w:hAnsi="Times New Roman"/>
                <w:sz w:val="16"/>
              </w:rPr>
              <w:t>ente depositante?</w:t>
            </w:r>
          </w:p>
        </w:tc>
        <w:tc>
          <w:tcPr>
            <w:tcW w:w="1305" w:type="dxa"/>
            <w:shd w:val="clear" w:color="auto" w:fill="auto"/>
            <w:vAlign w:val="center"/>
          </w:tcPr>
          <w:p w14:paraId="0AFB392C"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2CD1058" w14:textId="77777777" w:rsidR="00E9543A"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w:rsidR="00E9543A" w14:paraId="180164B8" w14:textId="77777777" w:rsidTr="0059273D">
        <w:tc>
          <w:tcPr>
            <w:tcW w:w="529" w:type="dxa"/>
            <w:vMerge/>
            <w:shd w:val="clear" w:color="auto" w:fill="auto"/>
            <w:vAlign w:val="center"/>
          </w:tcPr>
          <w:p w14:paraId="3A7AB858"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0FED8F8" w14:textId="77777777" w:rsidR="00E9543A" w:rsidRDefault="00E9543A">
            <w:pPr>
              <w:jc w:val="center"/>
              <w:rPr>
                <w:rFonts w:ascii="Times New Roman" w:eastAsia="Calibri" w:hAnsi="Times New Roman"/>
              </w:rPr>
            </w:pPr>
          </w:p>
        </w:tc>
        <w:tc>
          <w:tcPr>
            <w:tcW w:w="1305" w:type="dxa"/>
            <w:shd w:val="clear" w:color="auto" w:fill="auto"/>
            <w:vAlign w:val="center"/>
          </w:tcPr>
          <w:p w14:paraId="1BD66322"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AA5DC4E"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E9543A" w14:paraId="0405636A" w14:textId="77777777" w:rsidTr="0059273D">
        <w:tc>
          <w:tcPr>
            <w:tcW w:w="529" w:type="dxa"/>
            <w:vMerge w:val="restart"/>
            <w:shd w:val="clear" w:color="auto" w:fill="auto"/>
            <w:vAlign w:val="center"/>
          </w:tcPr>
          <w:p w14:paraId="0881AC28" w14:textId="625F1893"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3BEF3B0E"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Nell</w:t>
            </w:r>
            <w:r w:rsidR="00346EBA">
              <w:rPr>
                <w:rFonts w:ascii="Times New Roman" w:hAnsi="Times New Roman"/>
                <w:sz w:val="16"/>
              </w:rPr>
              <w:t>'</w:t>
            </w:r>
            <w:r>
              <w:rPr>
                <w:rFonts w:ascii="Times New Roman" w:hAnsi="Times New Roman"/>
                <w:sz w:val="16"/>
              </w:rPr>
              <w:t>ambito di un gruppo o di un sistema istituzionale di tutela soggetta a trattamento preferenziale?</w:t>
            </w:r>
          </w:p>
        </w:tc>
        <w:tc>
          <w:tcPr>
            <w:tcW w:w="1305" w:type="dxa"/>
            <w:shd w:val="clear" w:color="auto" w:fill="auto"/>
            <w:vAlign w:val="center"/>
          </w:tcPr>
          <w:p w14:paraId="7529B33B"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5BCDDF89" w14:textId="77777777" w:rsidR="00E9543A"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E9543A" w14:paraId="03E07AED" w14:textId="77777777" w:rsidTr="0059273D">
        <w:tc>
          <w:tcPr>
            <w:tcW w:w="529" w:type="dxa"/>
            <w:vMerge/>
            <w:shd w:val="clear" w:color="auto" w:fill="auto"/>
            <w:vAlign w:val="center"/>
          </w:tcPr>
          <w:p w14:paraId="5DC38869" w14:textId="77777777" w:rsidR="00E9543A" w:rsidRDefault="00E9543A">
            <w:pPr>
              <w:jc w:val="center"/>
              <w:rPr>
                <w:rFonts w:ascii="Times New Roman" w:eastAsia="Calibri" w:hAnsi="Times New Roman"/>
              </w:rPr>
            </w:pPr>
          </w:p>
        </w:tc>
        <w:tc>
          <w:tcPr>
            <w:tcW w:w="5550" w:type="dxa"/>
            <w:vMerge/>
            <w:shd w:val="clear" w:color="auto" w:fill="auto"/>
            <w:vAlign w:val="center"/>
          </w:tcPr>
          <w:p w14:paraId="3155191C" w14:textId="77777777" w:rsidR="00E9543A" w:rsidRDefault="00E9543A">
            <w:pPr>
              <w:jc w:val="center"/>
              <w:rPr>
                <w:rFonts w:ascii="Times New Roman" w:eastAsia="Calibri" w:hAnsi="Times New Roman"/>
              </w:rPr>
            </w:pPr>
          </w:p>
        </w:tc>
        <w:tc>
          <w:tcPr>
            <w:tcW w:w="1305" w:type="dxa"/>
            <w:shd w:val="clear" w:color="auto" w:fill="auto"/>
            <w:vAlign w:val="center"/>
          </w:tcPr>
          <w:p w14:paraId="28B10F68" w14:textId="77777777" w:rsidR="00E9543A"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BA8C028" w14:textId="77777777" w:rsidR="00E9543A"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Assegnare ad una voce pertinente restante di ID 1.1.6.1.</w:t>
            </w:r>
          </w:p>
        </w:tc>
      </w:tr>
      <w:tr w:rsidR="00E9543A" w14:paraId="6EC6F297" w14:textId="77777777" w:rsidTr="0059273D">
        <w:tc>
          <w:tcPr>
            <w:tcW w:w="529" w:type="dxa"/>
            <w:vMerge w:val="restart"/>
            <w:shd w:val="clear" w:color="auto" w:fill="auto"/>
            <w:vAlign w:val="center"/>
          </w:tcPr>
          <w:p w14:paraId="55D89902" w14:textId="753EB32A"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Linea di liquidità irrevocabile?</w:t>
            </w:r>
          </w:p>
        </w:tc>
        <w:tc>
          <w:tcPr>
            <w:tcW w:w="1305" w:type="dxa"/>
            <w:shd w:val="clear" w:color="auto" w:fill="auto"/>
            <w:vAlign w:val="center"/>
          </w:tcPr>
          <w:p w14:paraId="5AC04DC4"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1E744D52" w14:textId="016C4474"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E9543A" w14:paraId="565963D2" w14:textId="77777777" w:rsidTr="0059273D">
        <w:tc>
          <w:tcPr>
            <w:tcW w:w="529" w:type="dxa"/>
            <w:vMerge/>
            <w:shd w:val="clear" w:color="auto" w:fill="auto"/>
            <w:vAlign w:val="center"/>
          </w:tcPr>
          <w:p w14:paraId="615586B6"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91DD7B3" w14:textId="77777777" w:rsidR="00E9543A" w:rsidRDefault="00E9543A">
            <w:pPr>
              <w:jc w:val="center"/>
              <w:rPr>
                <w:rFonts w:ascii="Times New Roman" w:eastAsia="Calibri" w:hAnsi="Times New Roman"/>
              </w:rPr>
            </w:pPr>
          </w:p>
        </w:tc>
        <w:tc>
          <w:tcPr>
            <w:tcW w:w="1305" w:type="dxa"/>
            <w:shd w:val="clear" w:color="auto" w:fill="auto"/>
            <w:vAlign w:val="center"/>
          </w:tcPr>
          <w:p w14:paraId="78E8B0DC"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n.p.</w:t>
            </w:r>
          </w:p>
        </w:tc>
        <w:tc>
          <w:tcPr>
            <w:tcW w:w="2222" w:type="dxa"/>
            <w:shd w:val="clear" w:color="auto" w:fill="auto"/>
            <w:vAlign w:val="center"/>
          </w:tcPr>
          <w:p w14:paraId="11D5E907" w14:textId="77777777" w:rsidR="00E9543A"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n.p.</w:t>
            </w:r>
          </w:p>
        </w:tc>
      </w:tr>
      <w:tr w:rsidR="00E9543A" w14:paraId="5C4FF821" w14:textId="77777777" w:rsidTr="0059273D">
        <w:tc>
          <w:tcPr>
            <w:tcW w:w="529" w:type="dxa"/>
            <w:vMerge w:val="restart"/>
            <w:shd w:val="clear" w:color="auto" w:fill="auto"/>
            <w:vAlign w:val="center"/>
          </w:tcPr>
          <w:p w14:paraId="3E57448F" w14:textId="318AC2B9"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36C78936"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Nell</w:t>
            </w:r>
            <w:r w:rsidR="00346EBA">
              <w:rPr>
                <w:rFonts w:ascii="Times New Roman" w:hAnsi="Times New Roman"/>
                <w:sz w:val="16"/>
              </w:rPr>
              <w:t>'</w:t>
            </w:r>
            <w:r>
              <w:rPr>
                <w:rFonts w:ascii="Times New Roman" w:hAnsi="Times New Roman"/>
                <w:sz w:val="16"/>
              </w:rPr>
              <w:t>ambito di un sistema istituzionale di tutela o di una rete cooperativa trattata come attività liquida dall</w:t>
            </w:r>
            <w:r w:rsidR="00346EBA">
              <w:rPr>
                <w:rFonts w:ascii="Times New Roman" w:hAnsi="Times New Roman"/>
                <w:sz w:val="16"/>
              </w:rPr>
              <w:t>'</w:t>
            </w:r>
            <w:r>
              <w:rPr>
                <w:rFonts w:ascii="Times New Roman" w:hAnsi="Times New Roman"/>
                <w:sz w:val="16"/>
              </w:rPr>
              <w:t>ente depositante?</w:t>
            </w:r>
          </w:p>
        </w:tc>
        <w:tc>
          <w:tcPr>
            <w:tcW w:w="1305" w:type="dxa"/>
            <w:shd w:val="clear" w:color="auto" w:fill="auto"/>
            <w:vAlign w:val="center"/>
          </w:tcPr>
          <w:p w14:paraId="27321975"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480754E0" w14:textId="77777777" w:rsidR="00E9543A"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E9543A" w14:paraId="40666116" w14:textId="77777777" w:rsidTr="0059273D">
        <w:tc>
          <w:tcPr>
            <w:tcW w:w="529" w:type="dxa"/>
            <w:vMerge/>
            <w:shd w:val="clear" w:color="auto" w:fill="auto"/>
            <w:vAlign w:val="center"/>
          </w:tcPr>
          <w:p w14:paraId="02EEF344"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3F7330C" w14:textId="77777777" w:rsidR="00E9543A" w:rsidRDefault="00E9543A">
            <w:pPr>
              <w:jc w:val="center"/>
              <w:rPr>
                <w:rFonts w:ascii="Times New Roman" w:eastAsia="Calibri" w:hAnsi="Times New Roman"/>
              </w:rPr>
            </w:pPr>
          </w:p>
        </w:tc>
        <w:tc>
          <w:tcPr>
            <w:tcW w:w="1305" w:type="dxa"/>
            <w:shd w:val="clear" w:color="auto" w:fill="auto"/>
            <w:vAlign w:val="center"/>
          </w:tcPr>
          <w:p w14:paraId="5D6E27CE"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5F9EF83"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E9543A" w14:paraId="45E66C8B" w14:textId="77777777" w:rsidTr="0059273D">
        <w:tc>
          <w:tcPr>
            <w:tcW w:w="529" w:type="dxa"/>
            <w:vMerge w:val="restart"/>
            <w:shd w:val="clear" w:color="auto" w:fill="auto"/>
            <w:vAlign w:val="center"/>
          </w:tcPr>
          <w:p w14:paraId="32A7636F"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171BBA82"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Nell</w:t>
            </w:r>
            <w:r w:rsidR="00346EBA">
              <w:rPr>
                <w:rFonts w:ascii="Times New Roman" w:hAnsi="Times New Roman"/>
                <w:sz w:val="16"/>
              </w:rPr>
              <w:t>'</w:t>
            </w:r>
            <w:r>
              <w:rPr>
                <w:rFonts w:ascii="Times New Roman" w:hAnsi="Times New Roman"/>
                <w:sz w:val="16"/>
              </w:rPr>
              <w:t>ambito di un gruppo o di un sistema istituzionale di tutela soggetta a trattamento preferenziale?</w:t>
            </w:r>
          </w:p>
        </w:tc>
        <w:tc>
          <w:tcPr>
            <w:tcW w:w="1305" w:type="dxa"/>
            <w:shd w:val="clear" w:color="auto" w:fill="auto"/>
            <w:vAlign w:val="center"/>
          </w:tcPr>
          <w:p w14:paraId="0756B63E"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249A1362" w14:textId="77777777" w:rsidR="00E9543A"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E9543A" w14:paraId="374D727C" w14:textId="77777777" w:rsidTr="0059273D">
        <w:tc>
          <w:tcPr>
            <w:tcW w:w="529" w:type="dxa"/>
            <w:vMerge/>
            <w:shd w:val="clear" w:color="auto" w:fill="auto"/>
            <w:vAlign w:val="center"/>
          </w:tcPr>
          <w:p w14:paraId="33DEF773"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BC7C049" w14:textId="77777777" w:rsidR="00E9543A" w:rsidRDefault="00E9543A">
            <w:pPr>
              <w:jc w:val="center"/>
              <w:rPr>
                <w:rFonts w:ascii="Times New Roman" w:eastAsia="Calibri" w:hAnsi="Times New Roman"/>
              </w:rPr>
            </w:pPr>
          </w:p>
        </w:tc>
        <w:tc>
          <w:tcPr>
            <w:tcW w:w="1305" w:type="dxa"/>
            <w:shd w:val="clear" w:color="auto" w:fill="auto"/>
            <w:vAlign w:val="center"/>
          </w:tcPr>
          <w:p w14:paraId="09286B44"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EA7D2C3"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E9543A" w14:paraId="06D1E558" w14:textId="77777777" w:rsidTr="0059273D">
        <w:tc>
          <w:tcPr>
            <w:tcW w:w="529" w:type="dxa"/>
            <w:vMerge w:val="restart"/>
            <w:shd w:val="clear" w:color="auto" w:fill="auto"/>
            <w:vAlign w:val="center"/>
          </w:tcPr>
          <w:p w14:paraId="5BA0601D" w14:textId="22ED052F"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favore di SSPE?</w:t>
            </w:r>
          </w:p>
        </w:tc>
        <w:tc>
          <w:tcPr>
            <w:tcW w:w="1305" w:type="dxa"/>
            <w:shd w:val="clear" w:color="auto" w:fill="auto"/>
            <w:vAlign w:val="center"/>
          </w:tcPr>
          <w:p w14:paraId="765535C0" w14:textId="77777777" w:rsidR="00E9543A" w:rsidRDefault="008D2CDE">
            <w:pPr>
              <w:pStyle w:val="TableParagraph"/>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DFBFAD0" w14:textId="77777777" w:rsidR="00E9543A"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Assegnare ad una voce pertinente di ID 1.1.6.2.4.</w:t>
            </w:r>
          </w:p>
        </w:tc>
      </w:tr>
      <w:tr w:rsidR="00E9543A" w14:paraId="71245FB2" w14:textId="77777777" w:rsidTr="0059273D">
        <w:tc>
          <w:tcPr>
            <w:tcW w:w="529" w:type="dxa"/>
            <w:vMerge/>
            <w:shd w:val="clear" w:color="auto" w:fill="auto"/>
            <w:vAlign w:val="center"/>
          </w:tcPr>
          <w:p w14:paraId="3D580409" w14:textId="77777777" w:rsidR="00E9543A" w:rsidRDefault="00E9543A">
            <w:pPr>
              <w:jc w:val="center"/>
              <w:rPr>
                <w:rFonts w:ascii="Times New Roman" w:eastAsia="Calibri" w:hAnsi="Times New Roman"/>
              </w:rPr>
            </w:pPr>
          </w:p>
        </w:tc>
        <w:tc>
          <w:tcPr>
            <w:tcW w:w="5550" w:type="dxa"/>
            <w:vMerge/>
            <w:shd w:val="clear" w:color="auto" w:fill="auto"/>
            <w:vAlign w:val="center"/>
          </w:tcPr>
          <w:p w14:paraId="749FA768" w14:textId="77777777" w:rsidR="00E9543A" w:rsidRDefault="00E9543A">
            <w:pPr>
              <w:jc w:val="center"/>
              <w:rPr>
                <w:rFonts w:ascii="Times New Roman" w:eastAsia="Calibri" w:hAnsi="Times New Roman"/>
              </w:rPr>
            </w:pPr>
          </w:p>
        </w:tc>
        <w:tc>
          <w:tcPr>
            <w:tcW w:w="1305" w:type="dxa"/>
            <w:shd w:val="clear" w:color="auto" w:fill="auto"/>
            <w:vAlign w:val="center"/>
          </w:tcPr>
          <w:p w14:paraId="2BE62E54"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88C1592" w14:textId="79EC92F5" w:rsidR="00E9543A"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E9543A" w14:paraId="5317E4BC" w14:textId="77777777" w:rsidTr="0059273D">
        <w:tc>
          <w:tcPr>
            <w:tcW w:w="529" w:type="dxa"/>
            <w:vMerge w:val="restart"/>
            <w:shd w:val="clear" w:color="auto" w:fill="auto"/>
            <w:vAlign w:val="center"/>
          </w:tcPr>
          <w:p w14:paraId="1B7831D1" w14:textId="03CEB004"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favore di imprese di investimento personale?</w:t>
            </w:r>
          </w:p>
        </w:tc>
        <w:tc>
          <w:tcPr>
            <w:tcW w:w="1305" w:type="dxa"/>
            <w:shd w:val="clear" w:color="auto" w:fill="auto"/>
            <w:vAlign w:val="center"/>
          </w:tcPr>
          <w:p w14:paraId="6254A934"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4EC2A19" w14:textId="77777777" w:rsidR="00E9543A"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E9543A" w14:paraId="13F32E3C" w14:textId="77777777" w:rsidTr="0059273D">
        <w:tc>
          <w:tcPr>
            <w:tcW w:w="529" w:type="dxa"/>
            <w:vMerge/>
            <w:shd w:val="clear" w:color="auto" w:fill="auto"/>
            <w:vAlign w:val="center"/>
          </w:tcPr>
          <w:p w14:paraId="56AEF077"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04BDBDA" w14:textId="77777777" w:rsidR="00E9543A" w:rsidRDefault="00E9543A">
            <w:pPr>
              <w:jc w:val="center"/>
              <w:rPr>
                <w:rFonts w:ascii="Times New Roman" w:eastAsia="Calibri" w:hAnsi="Times New Roman"/>
              </w:rPr>
            </w:pPr>
          </w:p>
        </w:tc>
        <w:tc>
          <w:tcPr>
            <w:tcW w:w="1305" w:type="dxa"/>
            <w:shd w:val="clear" w:color="auto" w:fill="auto"/>
            <w:vAlign w:val="center"/>
          </w:tcPr>
          <w:p w14:paraId="493DECC6" w14:textId="77777777" w:rsidR="00E9543A"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7B132B5" w14:textId="77777777" w:rsidR="00E9543A"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Assegnare ad una voce pertinente restante di ID 1.1.6.2.</w:t>
            </w:r>
          </w:p>
        </w:tc>
      </w:tr>
      <w:tr w:rsidR="00E9543A" w14:paraId="43E70F7B" w14:textId="77777777" w:rsidTr="0059273D">
        <w:tc>
          <w:tcPr>
            <w:tcW w:w="529" w:type="dxa"/>
            <w:vMerge w:val="restart"/>
            <w:shd w:val="clear" w:color="auto" w:fill="auto"/>
            <w:vAlign w:val="center"/>
          </w:tcPr>
          <w:p w14:paraId="73417D86" w14:textId="2B432DA5"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32331702"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Altro prodotto o servizio ai sensi dell</w:t>
            </w:r>
            <w:r w:rsidR="00346EBA">
              <w:rPr>
                <w:rFonts w:ascii="Times New Roman" w:hAnsi="Times New Roman"/>
                <w:sz w:val="16"/>
              </w:rPr>
              <w:t>'</w:t>
            </w:r>
            <w:r>
              <w:rPr>
                <w:rFonts w:ascii="Times New Roman" w:hAnsi="Times New Roman"/>
                <w:sz w:val="16"/>
              </w:rPr>
              <w:t>art. 23 dell</w:t>
            </w:r>
            <w:r w:rsidR="00346EBA">
              <w:rPr>
                <w:rFonts w:ascii="Times New Roman" w:hAnsi="Times New Roman"/>
                <w:sz w:val="16"/>
              </w:rPr>
              <w:t>'</w:t>
            </w:r>
            <w:r>
              <w:rPr>
                <w:rFonts w:ascii="Times New Roman" w:hAnsi="Times New Roman"/>
                <w:sz w:val="16"/>
              </w:rPr>
              <w:t>atto delegato?</w:t>
            </w:r>
          </w:p>
        </w:tc>
        <w:tc>
          <w:tcPr>
            <w:tcW w:w="1305" w:type="dxa"/>
            <w:shd w:val="clear" w:color="auto" w:fill="auto"/>
            <w:vAlign w:val="center"/>
          </w:tcPr>
          <w:p w14:paraId="78582A6F"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960DC0F" w14:textId="4B3AE284"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E9543A" w14:paraId="3ABDBDCA" w14:textId="77777777" w:rsidTr="0059273D">
        <w:tc>
          <w:tcPr>
            <w:tcW w:w="529" w:type="dxa"/>
            <w:vMerge/>
            <w:shd w:val="clear" w:color="auto" w:fill="auto"/>
            <w:vAlign w:val="center"/>
          </w:tcPr>
          <w:p w14:paraId="1249A7F8"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EBD971B" w14:textId="77777777" w:rsidR="00E9543A" w:rsidRDefault="00E9543A">
            <w:pPr>
              <w:jc w:val="center"/>
              <w:rPr>
                <w:rFonts w:ascii="Times New Roman" w:eastAsia="Calibri" w:hAnsi="Times New Roman"/>
              </w:rPr>
            </w:pPr>
          </w:p>
        </w:tc>
        <w:tc>
          <w:tcPr>
            <w:tcW w:w="1305" w:type="dxa"/>
            <w:shd w:val="clear" w:color="auto" w:fill="auto"/>
            <w:vAlign w:val="center"/>
          </w:tcPr>
          <w:p w14:paraId="3A5AC19F" w14:textId="77777777" w:rsidR="00E9543A"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6C2D04C" w14:textId="77777777" w:rsidR="00E9543A"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Non segnalare</w:t>
            </w:r>
          </w:p>
        </w:tc>
      </w:tr>
      <w:tr w:rsidR="00E9543A" w14:paraId="5DA0FD06" w14:textId="77777777" w:rsidTr="0059273D">
        <w:tc>
          <w:tcPr>
            <w:tcW w:w="529" w:type="dxa"/>
            <w:vMerge w:val="restart"/>
            <w:shd w:val="clear" w:color="auto" w:fill="auto"/>
            <w:vAlign w:val="center"/>
          </w:tcPr>
          <w:p w14:paraId="1C26C17B" w14:textId="2D10B80C"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Prodotto fuori bilancio relativo al finanziamento al commercio?</w:t>
            </w:r>
          </w:p>
        </w:tc>
        <w:tc>
          <w:tcPr>
            <w:tcW w:w="1305" w:type="dxa"/>
            <w:shd w:val="clear" w:color="auto" w:fill="auto"/>
            <w:vAlign w:val="center"/>
          </w:tcPr>
          <w:p w14:paraId="4CDF9C78"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9827A77" w14:textId="77777777" w:rsidR="00E9543A"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1.1.7.8.</w:t>
            </w:r>
          </w:p>
        </w:tc>
      </w:tr>
      <w:tr w:rsidR="00E9543A" w14:paraId="4EDD0DCC" w14:textId="77777777" w:rsidTr="0059273D">
        <w:tc>
          <w:tcPr>
            <w:tcW w:w="529" w:type="dxa"/>
            <w:vMerge/>
            <w:shd w:val="clear" w:color="auto" w:fill="auto"/>
            <w:vAlign w:val="center"/>
          </w:tcPr>
          <w:p w14:paraId="0417A833"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A9C57EA" w14:textId="77777777" w:rsidR="00E9543A" w:rsidRDefault="00E9543A">
            <w:pPr>
              <w:jc w:val="center"/>
              <w:rPr>
                <w:rFonts w:ascii="Times New Roman" w:eastAsia="Calibri" w:hAnsi="Times New Roman"/>
              </w:rPr>
            </w:pPr>
          </w:p>
        </w:tc>
        <w:tc>
          <w:tcPr>
            <w:tcW w:w="1305" w:type="dxa"/>
            <w:shd w:val="clear" w:color="auto" w:fill="auto"/>
            <w:vAlign w:val="center"/>
          </w:tcPr>
          <w:p w14:paraId="7AE56600"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4D86FE78"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E9543A" w14:paraId="1BF24DCC" w14:textId="77777777" w:rsidTr="0059273D">
        <w:tc>
          <w:tcPr>
            <w:tcW w:w="529" w:type="dxa"/>
            <w:vMerge w:val="restart"/>
            <w:shd w:val="clear" w:color="auto" w:fill="auto"/>
            <w:vAlign w:val="center"/>
          </w:tcPr>
          <w:p w14:paraId="11671A89" w14:textId="77777777" w:rsidR="00E9543A" w:rsidRDefault="00E9543A">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E9543A" w:rsidRDefault="00E9543A">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E9543A" w:rsidRDefault="00E9543A">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E9543A" w:rsidRDefault="00E9543A">
            <w:pPr>
              <w:pStyle w:val="TableParagraph"/>
              <w:spacing w:before="34"/>
              <w:ind w:left="289" w:right="154" w:firstLine="2"/>
              <w:jc w:val="center"/>
              <w:rPr>
                <w:rFonts w:ascii="Times New Roman" w:eastAsia="Times New Roman" w:hAnsi="Times New Roman"/>
                <w:sz w:val="16"/>
                <w:szCs w:val="16"/>
              </w:rPr>
            </w:pPr>
          </w:p>
        </w:tc>
      </w:tr>
      <w:tr w:rsidR="00E9543A" w14:paraId="5AC4A13F" w14:textId="77777777" w:rsidTr="0059273D">
        <w:tc>
          <w:tcPr>
            <w:tcW w:w="529" w:type="dxa"/>
            <w:vMerge/>
            <w:shd w:val="clear" w:color="auto" w:fill="auto"/>
            <w:vAlign w:val="center"/>
          </w:tcPr>
          <w:p w14:paraId="399F49FA"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EE5BE82" w14:textId="77777777" w:rsidR="00E9543A" w:rsidRDefault="00E9543A">
            <w:pPr>
              <w:jc w:val="center"/>
              <w:rPr>
                <w:rFonts w:ascii="Times New Roman" w:eastAsia="Calibri" w:hAnsi="Times New Roman"/>
              </w:rPr>
            </w:pPr>
          </w:p>
        </w:tc>
        <w:tc>
          <w:tcPr>
            <w:tcW w:w="1305" w:type="dxa"/>
            <w:shd w:val="clear" w:color="auto" w:fill="auto"/>
            <w:vAlign w:val="center"/>
          </w:tcPr>
          <w:p w14:paraId="3ECA4E07" w14:textId="77777777" w:rsidR="00E9543A" w:rsidRDefault="00E9543A">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E9543A" w:rsidRDefault="00E9543A">
            <w:pPr>
              <w:pStyle w:val="TableParagraph"/>
              <w:spacing w:before="32"/>
              <w:ind w:left="490"/>
              <w:jc w:val="center"/>
              <w:rPr>
                <w:rFonts w:ascii="Times New Roman" w:eastAsia="Times New Roman" w:hAnsi="Times New Roman"/>
                <w:sz w:val="16"/>
                <w:szCs w:val="16"/>
              </w:rPr>
            </w:pPr>
          </w:p>
        </w:tc>
      </w:tr>
      <w:tr w:rsidR="00E9543A" w14:paraId="361D338D" w14:textId="77777777" w:rsidTr="0059273D">
        <w:tc>
          <w:tcPr>
            <w:tcW w:w="529" w:type="dxa"/>
            <w:vMerge w:val="restart"/>
            <w:shd w:val="clear" w:color="auto" w:fill="auto"/>
            <w:vAlign w:val="center"/>
          </w:tcPr>
          <w:p w14:paraId="446AC7BA"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29A61764"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Prestiti non utilizzati e anticipi alle controparti all</w:t>
            </w:r>
            <w:r w:rsidR="00346EBA">
              <w:rPr>
                <w:rFonts w:ascii="Times New Roman" w:hAnsi="Times New Roman"/>
                <w:sz w:val="16"/>
              </w:rPr>
              <w:t>'</w:t>
            </w:r>
            <w:r>
              <w:rPr>
                <w:rFonts w:ascii="Times New Roman" w:hAnsi="Times New Roman"/>
                <w:sz w:val="16"/>
              </w:rPr>
              <w:t>ingrosso?</w:t>
            </w:r>
          </w:p>
        </w:tc>
        <w:tc>
          <w:tcPr>
            <w:tcW w:w="1305" w:type="dxa"/>
            <w:shd w:val="clear" w:color="auto" w:fill="auto"/>
            <w:vAlign w:val="center"/>
          </w:tcPr>
          <w:p w14:paraId="08E5AFEB"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6E9A723B"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E9543A" w14:paraId="4DF721DD" w14:textId="77777777" w:rsidTr="0059273D">
        <w:tc>
          <w:tcPr>
            <w:tcW w:w="529" w:type="dxa"/>
            <w:vMerge/>
            <w:shd w:val="clear" w:color="auto" w:fill="auto"/>
            <w:vAlign w:val="center"/>
          </w:tcPr>
          <w:p w14:paraId="194F7447" w14:textId="77777777" w:rsidR="00E9543A" w:rsidRDefault="00E9543A">
            <w:pPr>
              <w:jc w:val="center"/>
              <w:rPr>
                <w:rFonts w:ascii="Times New Roman" w:eastAsia="Calibri" w:hAnsi="Times New Roman"/>
              </w:rPr>
            </w:pPr>
          </w:p>
        </w:tc>
        <w:tc>
          <w:tcPr>
            <w:tcW w:w="5550" w:type="dxa"/>
            <w:vMerge/>
            <w:shd w:val="clear" w:color="auto" w:fill="auto"/>
            <w:vAlign w:val="center"/>
          </w:tcPr>
          <w:p w14:paraId="182C8948" w14:textId="77777777" w:rsidR="00E9543A" w:rsidRDefault="00E9543A">
            <w:pPr>
              <w:jc w:val="center"/>
              <w:rPr>
                <w:rFonts w:ascii="Times New Roman" w:eastAsia="Calibri" w:hAnsi="Times New Roman"/>
              </w:rPr>
            </w:pPr>
          </w:p>
        </w:tc>
        <w:tc>
          <w:tcPr>
            <w:tcW w:w="1305" w:type="dxa"/>
            <w:shd w:val="clear" w:color="auto" w:fill="auto"/>
            <w:vAlign w:val="center"/>
          </w:tcPr>
          <w:p w14:paraId="7F9B5F8D"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6ADA09C"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E9543A" w14:paraId="0A4B657F" w14:textId="77777777" w:rsidTr="0059273D">
        <w:tc>
          <w:tcPr>
            <w:tcW w:w="529" w:type="dxa"/>
            <w:vMerge w:val="restart"/>
            <w:shd w:val="clear" w:color="auto" w:fill="auto"/>
            <w:vAlign w:val="center"/>
          </w:tcPr>
          <w:p w14:paraId="0D0F4D6F"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Mutui ipotecari accordati ma non ancora erogati</w:t>
            </w:r>
          </w:p>
        </w:tc>
        <w:tc>
          <w:tcPr>
            <w:tcW w:w="1305" w:type="dxa"/>
            <w:shd w:val="clear" w:color="auto" w:fill="auto"/>
            <w:vAlign w:val="center"/>
          </w:tcPr>
          <w:p w14:paraId="4EDAE551"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E9C3934" w14:textId="71A0D480"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E9543A" w14:paraId="19D46371" w14:textId="77777777" w:rsidTr="0059273D">
        <w:tc>
          <w:tcPr>
            <w:tcW w:w="529" w:type="dxa"/>
            <w:vMerge/>
            <w:shd w:val="clear" w:color="auto" w:fill="auto"/>
            <w:vAlign w:val="center"/>
          </w:tcPr>
          <w:p w14:paraId="0981784E" w14:textId="77777777" w:rsidR="00E9543A" w:rsidRDefault="00E9543A">
            <w:pPr>
              <w:jc w:val="center"/>
              <w:rPr>
                <w:rFonts w:ascii="Times New Roman" w:eastAsia="Calibri" w:hAnsi="Times New Roman"/>
              </w:rPr>
            </w:pPr>
          </w:p>
        </w:tc>
        <w:tc>
          <w:tcPr>
            <w:tcW w:w="5550" w:type="dxa"/>
            <w:vMerge/>
            <w:shd w:val="clear" w:color="auto" w:fill="auto"/>
            <w:vAlign w:val="center"/>
          </w:tcPr>
          <w:p w14:paraId="46F10088" w14:textId="77777777" w:rsidR="00E9543A" w:rsidRDefault="00E9543A">
            <w:pPr>
              <w:jc w:val="center"/>
              <w:rPr>
                <w:rFonts w:ascii="Times New Roman" w:eastAsia="Calibri" w:hAnsi="Times New Roman"/>
              </w:rPr>
            </w:pPr>
          </w:p>
        </w:tc>
        <w:tc>
          <w:tcPr>
            <w:tcW w:w="1305" w:type="dxa"/>
            <w:shd w:val="clear" w:color="auto" w:fill="auto"/>
            <w:vAlign w:val="center"/>
          </w:tcPr>
          <w:p w14:paraId="26AE4417"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0676E24D"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E9543A" w14:paraId="1A3D2F81" w14:textId="77777777" w:rsidTr="0059273D">
        <w:tc>
          <w:tcPr>
            <w:tcW w:w="529" w:type="dxa"/>
            <w:vMerge w:val="restart"/>
            <w:shd w:val="clear" w:color="auto" w:fill="auto"/>
            <w:vAlign w:val="center"/>
          </w:tcPr>
          <w:p w14:paraId="03F793C3"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0CF042FE"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Deflussi pianificati relativi al rinnovo o alla concessione di nuovi prestiti al dettaglio o all</w:t>
            </w:r>
            <w:r w:rsidR="00346EBA">
              <w:rPr>
                <w:rFonts w:ascii="Times New Roman" w:hAnsi="Times New Roman"/>
                <w:sz w:val="16"/>
              </w:rPr>
              <w:t>'</w:t>
            </w:r>
            <w:r>
              <w:rPr>
                <w:rFonts w:ascii="Times New Roman" w:hAnsi="Times New Roman"/>
                <w:sz w:val="16"/>
              </w:rPr>
              <w:t>ingrosso?</w:t>
            </w:r>
          </w:p>
        </w:tc>
        <w:tc>
          <w:tcPr>
            <w:tcW w:w="1305" w:type="dxa"/>
            <w:shd w:val="clear" w:color="auto" w:fill="auto"/>
            <w:vAlign w:val="center"/>
          </w:tcPr>
          <w:p w14:paraId="431FE94A" w14:textId="77777777" w:rsidR="00E9543A"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3A4593A0" w14:textId="590A3CA8" w:rsidR="00E9543A"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E9543A" w14:paraId="251CF2FD" w14:textId="77777777" w:rsidTr="0059273D">
        <w:tc>
          <w:tcPr>
            <w:tcW w:w="529" w:type="dxa"/>
            <w:vMerge/>
            <w:shd w:val="clear" w:color="auto" w:fill="auto"/>
            <w:vAlign w:val="center"/>
          </w:tcPr>
          <w:p w14:paraId="38541B31"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DA3EA8A" w14:textId="77777777" w:rsidR="00E9543A" w:rsidRDefault="00E9543A">
            <w:pPr>
              <w:jc w:val="center"/>
              <w:rPr>
                <w:rFonts w:ascii="Times New Roman" w:eastAsia="Calibri" w:hAnsi="Times New Roman"/>
              </w:rPr>
            </w:pPr>
          </w:p>
        </w:tc>
        <w:tc>
          <w:tcPr>
            <w:tcW w:w="1305" w:type="dxa"/>
            <w:shd w:val="clear" w:color="auto" w:fill="auto"/>
            <w:vAlign w:val="center"/>
          </w:tcPr>
          <w:p w14:paraId="64696B66"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B4A1BE5"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E9543A" w14:paraId="64B0BD47" w14:textId="77777777" w:rsidTr="0059273D">
        <w:tc>
          <w:tcPr>
            <w:tcW w:w="529" w:type="dxa"/>
            <w:vMerge w:val="restart"/>
            <w:shd w:val="clear" w:color="auto" w:fill="auto"/>
            <w:vAlign w:val="center"/>
          </w:tcPr>
          <w:p w14:paraId="62A2A2BC"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Carte di credito?</w:t>
            </w:r>
          </w:p>
        </w:tc>
        <w:tc>
          <w:tcPr>
            <w:tcW w:w="1305" w:type="dxa"/>
            <w:shd w:val="clear" w:color="auto" w:fill="auto"/>
            <w:vAlign w:val="center"/>
          </w:tcPr>
          <w:p w14:paraId="71A6EAB2"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2B86928C" w14:textId="78C5D74A"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E9543A" w14:paraId="156D79D8" w14:textId="77777777" w:rsidTr="0059273D">
        <w:tc>
          <w:tcPr>
            <w:tcW w:w="529" w:type="dxa"/>
            <w:vMerge/>
            <w:shd w:val="clear" w:color="auto" w:fill="auto"/>
            <w:vAlign w:val="center"/>
          </w:tcPr>
          <w:p w14:paraId="6B5A4460"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0FE132F" w14:textId="77777777" w:rsidR="00E9543A" w:rsidRDefault="00E9543A">
            <w:pPr>
              <w:jc w:val="center"/>
              <w:rPr>
                <w:rFonts w:ascii="Times New Roman" w:eastAsia="Calibri" w:hAnsi="Times New Roman"/>
              </w:rPr>
            </w:pPr>
          </w:p>
        </w:tc>
        <w:tc>
          <w:tcPr>
            <w:tcW w:w="1305" w:type="dxa"/>
            <w:shd w:val="clear" w:color="auto" w:fill="auto"/>
            <w:vAlign w:val="center"/>
          </w:tcPr>
          <w:p w14:paraId="2E32B2BD"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69FFCD22" w14:textId="77777777" w:rsidR="00E9543A"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E9543A" w14:paraId="2816B143" w14:textId="77777777" w:rsidTr="0059273D">
        <w:tc>
          <w:tcPr>
            <w:tcW w:w="529" w:type="dxa"/>
            <w:vMerge w:val="restart"/>
            <w:shd w:val="clear" w:color="auto" w:fill="auto"/>
            <w:vAlign w:val="center"/>
          </w:tcPr>
          <w:p w14:paraId="23E7FF3B"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Scoperti?</w:t>
            </w:r>
          </w:p>
        </w:tc>
        <w:tc>
          <w:tcPr>
            <w:tcW w:w="1305" w:type="dxa"/>
            <w:shd w:val="clear" w:color="auto" w:fill="auto"/>
            <w:vAlign w:val="center"/>
          </w:tcPr>
          <w:p w14:paraId="5E5C1024"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0CE42972" w14:textId="4F712896" w:rsidR="00E9543A"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E9543A" w14:paraId="710023DF" w14:textId="77777777" w:rsidTr="0059273D">
        <w:tc>
          <w:tcPr>
            <w:tcW w:w="529" w:type="dxa"/>
            <w:vMerge/>
            <w:shd w:val="clear" w:color="auto" w:fill="auto"/>
            <w:vAlign w:val="center"/>
          </w:tcPr>
          <w:p w14:paraId="099B2FAF"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18105F9" w14:textId="77777777" w:rsidR="00E9543A" w:rsidRDefault="00E9543A">
            <w:pPr>
              <w:jc w:val="center"/>
              <w:rPr>
                <w:rFonts w:ascii="Times New Roman" w:eastAsia="Calibri" w:hAnsi="Times New Roman"/>
              </w:rPr>
            </w:pPr>
          </w:p>
        </w:tc>
        <w:tc>
          <w:tcPr>
            <w:tcW w:w="1305" w:type="dxa"/>
            <w:shd w:val="clear" w:color="auto" w:fill="auto"/>
            <w:vAlign w:val="center"/>
          </w:tcPr>
          <w:p w14:paraId="6DCEDA2D"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3394DD72" w14:textId="77777777"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E9543A" w14:paraId="7AFF4F08" w14:textId="77777777" w:rsidTr="0059273D">
        <w:tc>
          <w:tcPr>
            <w:tcW w:w="529" w:type="dxa"/>
            <w:vMerge w:val="restart"/>
            <w:shd w:val="clear" w:color="auto" w:fill="auto"/>
            <w:vAlign w:val="center"/>
          </w:tcPr>
          <w:p w14:paraId="2D6D0A77" w14:textId="7777777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E9543A" w:rsidRDefault="00BD24F8">
            <w:pPr>
              <w:pStyle w:val="TableParagraph"/>
              <w:ind w:left="243"/>
              <w:jc w:val="center"/>
              <w:rPr>
                <w:rFonts w:ascii="Times New Roman" w:eastAsia="Times New Roman" w:hAnsi="Times New Roman"/>
                <w:sz w:val="16"/>
                <w:szCs w:val="16"/>
              </w:rPr>
            </w:pPr>
            <w:r>
              <w:rPr>
                <w:rFonts w:ascii="Times New Roman" w:hAnsi="Times New Roman"/>
                <w:sz w:val="16"/>
              </w:rPr>
              <w:t>Debiti per derivati?</w:t>
            </w:r>
          </w:p>
        </w:tc>
        <w:tc>
          <w:tcPr>
            <w:tcW w:w="1305" w:type="dxa"/>
            <w:shd w:val="clear" w:color="auto" w:fill="auto"/>
            <w:vAlign w:val="center"/>
          </w:tcPr>
          <w:p w14:paraId="1FA4A576" w14:textId="77777777" w:rsidR="00E9543A"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0A6C622F" w14:textId="18CBAD24" w:rsidR="00E9543A"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 1.1.7.7.</w:t>
            </w:r>
          </w:p>
        </w:tc>
      </w:tr>
      <w:tr w:rsidR="00E9543A" w14:paraId="562F9AA0" w14:textId="77777777" w:rsidTr="0059273D">
        <w:tc>
          <w:tcPr>
            <w:tcW w:w="529" w:type="dxa"/>
            <w:vMerge/>
            <w:shd w:val="clear" w:color="auto" w:fill="auto"/>
            <w:vAlign w:val="center"/>
          </w:tcPr>
          <w:p w14:paraId="2F87DB52" w14:textId="77777777" w:rsidR="00E9543A" w:rsidRDefault="00E9543A">
            <w:pPr>
              <w:jc w:val="center"/>
              <w:rPr>
                <w:rFonts w:ascii="Times New Roman" w:eastAsia="Calibri" w:hAnsi="Times New Roman"/>
              </w:rPr>
            </w:pPr>
          </w:p>
        </w:tc>
        <w:tc>
          <w:tcPr>
            <w:tcW w:w="5550" w:type="dxa"/>
            <w:vMerge/>
            <w:shd w:val="clear" w:color="auto" w:fill="auto"/>
            <w:vAlign w:val="center"/>
          </w:tcPr>
          <w:p w14:paraId="09F5A48C" w14:textId="77777777" w:rsidR="00E9543A" w:rsidRDefault="00E9543A">
            <w:pPr>
              <w:jc w:val="center"/>
              <w:rPr>
                <w:rFonts w:ascii="Times New Roman" w:eastAsia="Calibri" w:hAnsi="Times New Roman"/>
              </w:rPr>
            </w:pPr>
          </w:p>
        </w:tc>
        <w:tc>
          <w:tcPr>
            <w:tcW w:w="1305" w:type="dxa"/>
            <w:shd w:val="clear" w:color="auto" w:fill="auto"/>
            <w:vAlign w:val="center"/>
          </w:tcPr>
          <w:p w14:paraId="2FB6347A"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7C07E6D6" w14:textId="77777777" w:rsidR="00E9543A"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E9543A" w14:paraId="1F9E2E3F" w14:textId="77777777" w:rsidTr="0059273D">
        <w:tc>
          <w:tcPr>
            <w:tcW w:w="529" w:type="dxa"/>
            <w:vMerge w:val="restart"/>
            <w:shd w:val="clear" w:color="auto" w:fill="auto"/>
            <w:vAlign w:val="center"/>
          </w:tcPr>
          <w:p w14:paraId="41A05260" w14:textId="58BDF0A7"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Altre obbligazioni fuori bilancio e obbligazioni di finanziamento potenziale?</w:t>
            </w:r>
          </w:p>
        </w:tc>
        <w:tc>
          <w:tcPr>
            <w:tcW w:w="1305" w:type="dxa"/>
            <w:shd w:val="clear" w:color="auto" w:fill="auto"/>
            <w:vAlign w:val="center"/>
          </w:tcPr>
          <w:p w14:paraId="0E3784FC" w14:textId="77777777" w:rsidR="00E9543A"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02F5828E" w14:textId="77777777" w:rsidR="00E9543A"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1.1.7.1.</w:t>
            </w:r>
          </w:p>
        </w:tc>
      </w:tr>
      <w:tr w:rsidR="00E9543A" w14:paraId="2AD53A95" w14:textId="77777777" w:rsidTr="0059273D">
        <w:tc>
          <w:tcPr>
            <w:tcW w:w="529" w:type="dxa"/>
            <w:vMerge/>
            <w:shd w:val="clear" w:color="auto" w:fill="auto"/>
            <w:vAlign w:val="center"/>
          </w:tcPr>
          <w:p w14:paraId="1260E442" w14:textId="77777777" w:rsidR="00E9543A" w:rsidRDefault="00E9543A">
            <w:pPr>
              <w:jc w:val="center"/>
              <w:rPr>
                <w:rFonts w:ascii="Times New Roman" w:eastAsia="Calibri" w:hAnsi="Times New Roman"/>
              </w:rPr>
            </w:pPr>
          </w:p>
        </w:tc>
        <w:tc>
          <w:tcPr>
            <w:tcW w:w="5550" w:type="dxa"/>
            <w:vMerge/>
            <w:shd w:val="clear" w:color="auto" w:fill="auto"/>
            <w:vAlign w:val="center"/>
          </w:tcPr>
          <w:p w14:paraId="2A217964" w14:textId="77777777" w:rsidR="00E9543A" w:rsidRDefault="00E9543A">
            <w:pPr>
              <w:jc w:val="center"/>
              <w:rPr>
                <w:rFonts w:ascii="Times New Roman" w:eastAsia="Calibri" w:hAnsi="Times New Roman"/>
              </w:rPr>
            </w:pPr>
          </w:p>
        </w:tc>
        <w:tc>
          <w:tcPr>
            <w:tcW w:w="1305" w:type="dxa"/>
            <w:shd w:val="clear" w:color="auto" w:fill="auto"/>
            <w:vAlign w:val="center"/>
          </w:tcPr>
          <w:p w14:paraId="613ABAC2"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51B7E9E" w14:textId="77777777" w:rsidR="00E9543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E9543A" w14:paraId="3A8C3D29" w14:textId="77777777" w:rsidTr="0059273D">
        <w:tc>
          <w:tcPr>
            <w:tcW w:w="529" w:type="dxa"/>
            <w:vMerge w:val="restart"/>
            <w:shd w:val="clear" w:color="auto" w:fill="auto"/>
            <w:vAlign w:val="center"/>
          </w:tcPr>
          <w:p w14:paraId="51352F09" w14:textId="09C627D0"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Titolo di debito già segnalato alla voce 1.1.8.2. di C 73.00?</w:t>
            </w:r>
          </w:p>
        </w:tc>
        <w:tc>
          <w:tcPr>
            <w:tcW w:w="1305" w:type="dxa"/>
            <w:shd w:val="clear" w:color="auto" w:fill="auto"/>
            <w:vAlign w:val="center"/>
          </w:tcPr>
          <w:p w14:paraId="20BC634E" w14:textId="77777777" w:rsidR="00E9543A"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763A6D9E" w14:textId="77777777" w:rsidR="00E9543A"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Non segnalare</w:t>
            </w:r>
          </w:p>
        </w:tc>
      </w:tr>
      <w:tr w:rsidR="00E9543A" w14:paraId="100A52BC" w14:textId="77777777" w:rsidTr="0059273D">
        <w:tc>
          <w:tcPr>
            <w:tcW w:w="529" w:type="dxa"/>
            <w:vMerge/>
            <w:shd w:val="clear" w:color="auto" w:fill="auto"/>
            <w:vAlign w:val="center"/>
          </w:tcPr>
          <w:p w14:paraId="311323FD" w14:textId="77777777" w:rsidR="00E9543A" w:rsidRDefault="00E9543A">
            <w:pPr>
              <w:jc w:val="center"/>
              <w:rPr>
                <w:rFonts w:ascii="Times New Roman" w:eastAsia="Calibri" w:hAnsi="Times New Roman"/>
              </w:rPr>
            </w:pPr>
          </w:p>
        </w:tc>
        <w:tc>
          <w:tcPr>
            <w:tcW w:w="5550" w:type="dxa"/>
            <w:vMerge/>
            <w:shd w:val="clear" w:color="auto" w:fill="auto"/>
            <w:vAlign w:val="center"/>
          </w:tcPr>
          <w:p w14:paraId="46586F6F" w14:textId="77777777" w:rsidR="00E9543A" w:rsidRDefault="00E9543A">
            <w:pPr>
              <w:jc w:val="center"/>
              <w:rPr>
                <w:rFonts w:ascii="Times New Roman" w:eastAsia="Calibri" w:hAnsi="Times New Roman"/>
              </w:rPr>
            </w:pPr>
          </w:p>
        </w:tc>
        <w:tc>
          <w:tcPr>
            <w:tcW w:w="1305" w:type="dxa"/>
            <w:shd w:val="clear" w:color="auto" w:fill="auto"/>
            <w:vAlign w:val="center"/>
          </w:tcPr>
          <w:p w14:paraId="49B7DCF3" w14:textId="77777777" w:rsidR="00E9543A"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2DA43823" w14:textId="11F214AE" w:rsidR="00E9543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E9543A" w14:paraId="4F7FB576" w14:textId="77777777" w:rsidTr="0059273D">
        <w:tc>
          <w:tcPr>
            <w:tcW w:w="529" w:type="dxa"/>
            <w:vMerge w:val="restart"/>
            <w:shd w:val="clear" w:color="auto" w:fill="auto"/>
            <w:vAlign w:val="center"/>
          </w:tcPr>
          <w:p w14:paraId="7714BCBA" w14:textId="0F1020F2" w:rsidR="00E9543A"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52</w:t>
            </w:r>
          </w:p>
        </w:tc>
        <w:tc>
          <w:tcPr>
            <w:tcW w:w="5550" w:type="dxa"/>
            <w:vMerge w:val="restart"/>
            <w:shd w:val="clear" w:color="auto" w:fill="auto"/>
            <w:vAlign w:val="center"/>
          </w:tcPr>
          <w:p w14:paraId="719921E1" w14:textId="7DF49A7C" w:rsidR="00E9543A" w:rsidRDefault="008D2CDE">
            <w:pPr>
              <w:pStyle w:val="TableParagraph"/>
              <w:ind w:left="243"/>
              <w:jc w:val="center"/>
              <w:rPr>
                <w:rFonts w:ascii="Times New Roman" w:eastAsia="Times New Roman" w:hAnsi="Times New Roman"/>
                <w:sz w:val="16"/>
                <w:szCs w:val="16"/>
              </w:rPr>
            </w:pPr>
            <w:r>
              <w:rPr>
                <w:rFonts w:ascii="Times New Roman" w:hAnsi="Times New Roman"/>
                <w:sz w:val="16"/>
              </w:rPr>
              <w:t>Requisito di liquidità per i derivati ai sensi dell</w:t>
            </w:r>
            <w:r w:rsidR="00346EBA">
              <w:rPr>
                <w:rFonts w:ascii="Times New Roman" w:hAnsi="Times New Roman"/>
                <w:sz w:val="16"/>
              </w:rPr>
              <w:t>'</w:t>
            </w:r>
            <w:r>
              <w:rPr>
                <w:rFonts w:ascii="Times New Roman" w:hAnsi="Times New Roman"/>
                <w:sz w:val="16"/>
              </w:rPr>
              <w:t>art. 30, par. 4, dell</w:t>
            </w:r>
            <w:r w:rsidR="00346EBA">
              <w:rPr>
                <w:rFonts w:ascii="Times New Roman" w:hAnsi="Times New Roman"/>
                <w:sz w:val="16"/>
              </w:rPr>
              <w:t>'</w:t>
            </w:r>
            <w:r>
              <w:rPr>
                <w:rFonts w:ascii="Times New Roman" w:hAnsi="Times New Roman"/>
                <w:sz w:val="16"/>
              </w:rPr>
              <w:t>atto delegato già considerato alla domanda # 29?</w:t>
            </w:r>
          </w:p>
        </w:tc>
        <w:tc>
          <w:tcPr>
            <w:tcW w:w="1305" w:type="dxa"/>
            <w:shd w:val="clear" w:color="auto" w:fill="auto"/>
            <w:vAlign w:val="center"/>
          </w:tcPr>
          <w:p w14:paraId="1AB5ADC0" w14:textId="77777777" w:rsidR="00E9543A"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Sì</w:t>
            </w:r>
          </w:p>
        </w:tc>
        <w:tc>
          <w:tcPr>
            <w:tcW w:w="2222" w:type="dxa"/>
            <w:shd w:val="clear" w:color="auto" w:fill="auto"/>
            <w:vAlign w:val="center"/>
          </w:tcPr>
          <w:p w14:paraId="46D75FB6" w14:textId="77777777" w:rsidR="00E9543A"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Non segnalare</w:t>
            </w:r>
          </w:p>
        </w:tc>
      </w:tr>
      <w:tr w:rsidR="00E9543A" w14:paraId="04624BB7" w14:textId="77777777" w:rsidTr="0059273D">
        <w:tc>
          <w:tcPr>
            <w:tcW w:w="529" w:type="dxa"/>
            <w:vMerge/>
            <w:shd w:val="clear" w:color="auto" w:fill="auto"/>
            <w:vAlign w:val="center"/>
          </w:tcPr>
          <w:p w14:paraId="716162BB" w14:textId="77777777" w:rsidR="00E9543A" w:rsidRDefault="00E9543A">
            <w:pPr>
              <w:jc w:val="center"/>
              <w:rPr>
                <w:rFonts w:ascii="Times New Roman" w:eastAsia="Calibri" w:hAnsi="Times New Roman"/>
              </w:rPr>
            </w:pPr>
          </w:p>
        </w:tc>
        <w:tc>
          <w:tcPr>
            <w:tcW w:w="5550" w:type="dxa"/>
            <w:vMerge/>
            <w:shd w:val="clear" w:color="auto" w:fill="auto"/>
            <w:vAlign w:val="center"/>
          </w:tcPr>
          <w:p w14:paraId="40158B3B" w14:textId="77777777" w:rsidR="00E9543A" w:rsidRDefault="00E9543A">
            <w:pPr>
              <w:jc w:val="center"/>
              <w:rPr>
                <w:rFonts w:ascii="Times New Roman" w:eastAsia="Calibri" w:hAnsi="Times New Roman"/>
              </w:rPr>
            </w:pPr>
          </w:p>
        </w:tc>
        <w:tc>
          <w:tcPr>
            <w:tcW w:w="1305" w:type="dxa"/>
            <w:shd w:val="clear" w:color="auto" w:fill="auto"/>
            <w:vAlign w:val="center"/>
          </w:tcPr>
          <w:p w14:paraId="158B3479" w14:textId="77777777" w:rsidR="00E9543A" w:rsidRDefault="008D2CDE">
            <w:pPr>
              <w:pStyle w:val="TableParagraph"/>
              <w:ind w:left="459"/>
              <w:jc w:val="center"/>
              <w:rPr>
                <w:rFonts w:ascii="Times New Roman" w:eastAsia="Times New Roman" w:hAnsi="Times New Roman"/>
                <w:sz w:val="16"/>
                <w:szCs w:val="16"/>
              </w:rPr>
            </w:pPr>
            <w:r>
              <w:rPr>
                <w:rFonts w:ascii="Times New Roman" w:hAnsi="Times New Roman"/>
                <w:sz w:val="16"/>
              </w:rPr>
              <w:t>No</w:t>
            </w:r>
          </w:p>
        </w:tc>
        <w:tc>
          <w:tcPr>
            <w:tcW w:w="2222" w:type="dxa"/>
            <w:shd w:val="clear" w:color="auto" w:fill="auto"/>
            <w:vAlign w:val="center"/>
          </w:tcPr>
          <w:p w14:paraId="1868B7DD" w14:textId="77777777" w:rsidR="00E9543A"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Assegnare a tutte le voci pertinenti di ID 1.1.5.</w:t>
            </w:r>
          </w:p>
        </w:tc>
      </w:tr>
    </w:tbl>
    <w:p w14:paraId="0351CAA7" w14:textId="77777777" w:rsidR="00E9543A" w:rsidRDefault="00E9543A">
      <w:pPr>
        <w:widowControl w:val="0"/>
        <w:spacing w:after="0" w:line="239" w:lineRule="auto"/>
        <w:ind w:right="114"/>
        <w:rPr>
          <w:rFonts w:ascii="Times New Roman" w:eastAsia="Calibri" w:hAnsi="Times New Roman"/>
          <w:sz w:val="18"/>
          <w:szCs w:val="18"/>
        </w:rPr>
      </w:pPr>
    </w:p>
    <w:p w14:paraId="73D80E81" w14:textId="0698DC11" w:rsidR="00E9543A"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Istruzioni relative alle specifiche 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E9543A" w14:paraId="09160397" w14:textId="77777777" w:rsidTr="00454544">
        <w:tc>
          <w:tcPr>
            <w:tcW w:w="1382" w:type="dxa"/>
            <w:shd w:val="clear" w:color="auto" w:fill="auto"/>
          </w:tcPr>
          <w:p w14:paraId="42B160A7" w14:textId="77777777" w:rsidR="00E9543A" w:rsidRDefault="006E48EA">
            <w:pPr>
              <w:ind w:left="107"/>
              <w:rPr>
                <w:rFonts w:ascii="Times New Roman" w:eastAsia="Verdana" w:hAnsi="Times New Roman"/>
                <w:sz w:val="18"/>
                <w:szCs w:val="18"/>
              </w:rPr>
            </w:pPr>
            <w:r>
              <w:rPr>
                <w:rFonts w:ascii="Times New Roman" w:hAnsi="Times New Roman"/>
                <w:sz w:val="18"/>
                <w:u w:color="000000"/>
              </w:rPr>
              <w:t>Colonna</w:t>
            </w:r>
          </w:p>
        </w:tc>
        <w:tc>
          <w:tcPr>
            <w:tcW w:w="7140" w:type="dxa"/>
            <w:shd w:val="clear" w:color="auto" w:fill="auto"/>
          </w:tcPr>
          <w:p w14:paraId="29D5C5E7" w14:textId="77777777" w:rsidR="00E9543A" w:rsidRDefault="006E48EA">
            <w:pPr>
              <w:ind w:left="108"/>
              <w:rPr>
                <w:rFonts w:ascii="Times New Roman" w:eastAsia="Verdana" w:hAnsi="Times New Roman"/>
                <w:sz w:val="18"/>
                <w:szCs w:val="18"/>
              </w:rPr>
            </w:pPr>
            <w:r>
              <w:rPr>
                <w:rFonts w:ascii="Times New Roman" w:hAnsi="Times New Roman"/>
                <w:sz w:val="18"/>
                <w:u w:color="000000"/>
              </w:rPr>
              <w:t>Riferimenti giuridici e istruzioni</w:t>
            </w:r>
          </w:p>
        </w:tc>
      </w:tr>
      <w:tr w:rsidR="00E9543A" w14:paraId="4ECE8DAF" w14:textId="77777777" w:rsidTr="00454544">
        <w:tc>
          <w:tcPr>
            <w:tcW w:w="1382" w:type="dxa"/>
            <w:shd w:val="clear" w:color="auto" w:fill="auto"/>
          </w:tcPr>
          <w:p w14:paraId="2C947513" w14:textId="77777777" w:rsidR="00E9543A"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E9543A" w:rsidRDefault="00E9543A">
            <w:pPr>
              <w:pStyle w:val="TableParagraph"/>
              <w:spacing w:before="10"/>
              <w:rPr>
                <w:rFonts w:ascii="Times New Roman" w:eastAsia="Times New Roman" w:hAnsi="Times New Roman"/>
                <w:sz w:val="20"/>
                <w:szCs w:val="20"/>
              </w:rPr>
            </w:pPr>
          </w:p>
          <w:p w14:paraId="26C75966" w14:textId="77777777" w:rsidR="00E9543A"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Importo</w:t>
            </w:r>
          </w:p>
          <w:p w14:paraId="48BD769F" w14:textId="77777777" w:rsidR="00E9543A" w:rsidRDefault="00E9543A">
            <w:pPr>
              <w:pStyle w:val="TableParagraph"/>
              <w:spacing w:before="10"/>
              <w:rPr>
                <w:rFonts w:ascii="Times New Roman" w:eastAsia="Times New Roman" w:hAnsi="Times New Roman"/>
                <w:sz w:val="20"/>
                <w:szCs w:val="20"/>
              </w:rPr>
            </w:pPr>
          </w:p>
          <w:p w14:paraId="277C8010" w14:textId="77777777" w:rsidR="00E9543A"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xml:space="preserve"> Istruzioni specifiche su operazioni/depositi non garantiti</w:t>
            </w:r>
          </w:p>
          <w:p w14:paraId="6E49B888" w14:textId="77777777" w:rsidR="00E9543A" w:rsidRDefault="00E9543A">
            <w:pPr>
              <w:pStyle w:val="TableParagraph"/>
              <w:spacing w:before="10"/>
              <w:rPr>
                <w:rFonts w:ascii="Times New Roman" w:eastAsia="Times New Roman" w:hAnsi="Times New Roman"/>
                <w:sz w:val="20"/>
                <w:szCs w:val="20"/>
              </w:rPr>
            </w:pPr>
          </w:p>
          <w:p w14:paraId="1D3927A1" w14:textId="04DE3851" w:rsidR="00E9543A" w:rsidRDefault="006E48EA">
            <w:pPr>
              <w:pStyle w:val="TableParagraph"/>
              <w:ind w:left="102" w:right="95"/>
              <w:jc w:val="both"/>
              <w:rPr>
                <w:rFonts w:ascii="Times New Roman" w:eastAsia="Verdana" w:hAnsi="Times New Roman"/>
                <w:sz w:val="18"/>
                <w:szCs w:val="18"/>
              </w:rPr>
            </w:pPr>
            <w:r>
              <w:rPr>
                <w:rFonts w:ascii="Times New Roman" w:hAnsi="Times New Roman"/>
                <w:sz w:val="18"/>
              </w:rPr>
              <w:t>Gli enti creditizi segnalano qui il saldo in essere di varie categorie di passività e di impegni fuori bilancio di cui agli articoli da 22 a 31 del regolamento delegato (UE) 2015/61.</w:t>
            </w:r>
          </w:p>
          <w:p w14:paraId="34B20675" w14:textId="77777777" w:rsidR="00E9543A" w:rsidRDefault="00E9543A">
            <w:pPr>
              <w:pStyle w:val="TableParagraph"/>
              <w:spacing w:before="9"/>
              <w:rPr>
                <w:rFonts w:ascii="Times New Roman" w:eastAsia="Times New Roman" w:hAnsi="Times New Roman"/>
                <w:sz w:val="20"/>
                <w:szCs w:val="20"/>
              </w:rPr>
            </w:pPr>
          </w:p>
          <w:p w14:paraId="2CAE8E79" w14:textId="1E9D4CD7" w:rsidR="00E9543A" w:rsidRDefault="006E48EA">
            <w:pPr>
              <w:pStyle w:val="TableParagraph"/>
              <w:ind w:left="102" w:right="97"/>
              <w:jc w:val="both"/>
              <w:rPr>
                <w:rFonts w:ascii="Times New Roman" w:eastAsia="Verdana" w:hAnsi="Times New Roman"/>
                <w:sz w:val="18"/>
                <w:szCs w:val="18"/>
              </w:rPr>
            </w:pPr>
            <w:r>
              <w:rPr>
                <w:rFonts w:ascii="Times New Roman" w:hAnsi="Times New Roman"/>
                <w:sz w:val="18"/>
              </w:rPr>
              <w:t>Previa approvazione da parte dell</w:t>
            </w:r>
            <w:r w:rsidR="00346EBA">
              <w:rPr>
                <w:rFonts w:ascii="Times New Roman" w:hAnsi="Times New Roman"/>
                <w:sz w:val="18"/>
              </w:rPr>
              <w:t>'</w:t>
            </w:r>
            <w:r>
              <w:rPr>
                <w:rFonts w:ascii="Times New Roman" w:hAnsi="Times New Roman"/>
                <w:sz w:val="18"/>
              </w:rPr>
              <w:t>autorità competente nell</w:t>
            </w:r>
            <w:r w:rsidR="00346EBA">
              <w:rPr>
                <w:rFonts w:ascii="Times New Roman" w:hAnsi="Times New Roman"/>
                <w:sz w:val="18"/>
              </w:rPr>
              <w:t>'</w:t>
            </w:r>
            <w:r>
              <w:rPr>
                <w:rFonts w:ascii="Times New Roman" w:hAnsi="Times New Roman"/>
                <w:sz w:val="18"/>
              </w:rPr>
              <w:t>ambito di ogni categoria di deflussi, l</w:t>
            </w:r>
            <w:r w:rsidR="00346EBA">
              <w:rPr>
                <w:rFonts w:ascii="Times New Roman" w:hAnsi="Times New Roman"/>
                <w:sz w:val="18"/>
              </w:rPr>
              <w:t>'</w:t>
            </w:r>
            <w:r>
              <w:rPr>
                <w:rFonts w:ascii="Times New Roman" w:hAnsi="Times New Roman"/>
                <w:sz w:val="18"/>
              </w:rPr>
              <w:t>importo di ogni voce segnalata nella colonna 010 del modello C 73.00 di cui all</w:t>
            </w:r>
            <w:r w:rsidR="00346EBA">
              <w:rPr>
                <w:rFonts w:ascii="Times New Roman" w:hAnsi="Times New Roman"/>
                <w:sz w:val="18"/>
              </w:rPr>
              <w:t>'</w:t>
            </w:r>
            <w:r>
              <w:rPr>
                <w:rFonts w:ascii="Times New Roman" w:hAnsi="Times New Roman"/>
                <w:sz w:val="18"/>
              </w:rPr>
              <w:t>allegato XXIV è compensato sottraendo l</w:t>
            </w:r>
            <w:r w:rsidR="00346EBA">
              <w:rPr>
                <w:rFonts w:ascii="Times New Roman" w:hAnsi="Times New Roman"/>
                <w:sz w:val="18"/>
              </w:rPr>
              <w:t>'</w:t>
            </w:r>
            <w:r>
              <w:rPr>
                <w:rFonts w:ascii="Times New Roman" w:hAnsi="Times New Roman"/>
                <w:sz w:val="18"/>
              </w:rPr>
              <w:t>importo corrispondente di afflussi correlati a norma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26.</w:t>
            </w:r>
          </w:p>
          <w:p w14:paraId="3F9C74E0" w14:textId="77777777" w:rsidR="00E9543A" w:rsidRDefault="00E9543A">
            <w:pPr>
              <w:pStyle w:val="TableParagraph"/>
              <w:spacing w:before="1"/>
              <w:rPr>
                <w:rFonts w:ascii="Times New Roman" w:eastAsia="Times New Roman" w:hAnsi="Times New Roman"/>
                <w:sz w:val="21"/>
                <w:szCs w:val="21"/>
              </w:rPr>
            </w:pPr>
          </w:p>
          <w:p w14:paraId="703C82B3" w14:textId="77777777" w:rsidR="00E9543A"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Istruzioni specifiche su operazioni di prestito garantite e operazioni correlate ai mercati finanziari</w:t>
            </w:r>
          </w:p>
          <w:p w14:paraId="5C6EF840" w14:textId="77777777" w:rsidR="00E9543A" w:rsidRDefault="00E9543A">
            <w:pPr>
              <w:pStyle w:val="TableParagraph"/>
              <w:spacing w:before="10"/>
              <w:rPr>
                <w:rFonts w:ascii="Times New Roman" w:eastAsia="Times New Roman" w:hAnsi="Times New Roman"/>
                <w:sz w:val="20"/>
                <w:szCs w:val="20"/>
              </w:rPr>
            </w:pPr>
          </w:p>
          <w:p w14:paraId="28368665" w14:textId="4DF9C68E" w:rsidR="00E9543A" w:rsidRDefault="006E48EA">
            <w:pPr>
              <w:pStyle w:val="TableParagraph"/>
              <w:ind w:left="102" w:right="95"/>
              <w:jc w:val="both"/>
              <w:rPr>
                <w:rFonts w:ascii="Times New Roman" w:eastAsia="Verdana" w:hAnsi="Times New Roman"/>
                <w:sz w:val="18"/>
                <w:szCs w:val="18"/>
              </w:rPr>
            </w:pPr>
            <w:r>
              <w:rPr>
                <w:rFonts w:ascii="Times New Roman" w:hAnsi="Times New Roman"/>
                <w:sz w:val="18"/>
              </w:rPr>
              <w:t>Gli enti creditizi segnalano qui il saldo in essere delle passività che rappresentano la componente in contante dell</w:t>
            </w:r>
            <w:r w:rsidR="00346EBA">
              <w:rPr>
                <w:rFonts w:ascii="Times New Roman" w:hAnsi="Times New Roman"/>
                <w:sz w:val="18"/>
              </w:rPr>
              <w:t>'</w:t>
            </w:r>
            <w:r>
              <w:rPr>
                <w:rFonts w:ascii="Times New Roman" w:hAnsi="Times New Roman"/>
                <w:sz w:val="18"/>
              </w:rPr>
              <w:t>operazione garantita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22, </w:t>
            </w:r>
            <w:r w:rsidR="00EC439F">
              <w:rPr>
                <w:rFonts w:ascii="Times New Roman" w:hAnsi="Times New Roman"/>
                <w:sz w:val="18"/>
              </w:rPr>
              <w:t>paragrafo </w:t>
            </w:r>
            <w:r>
              <w:rPr>
                <w:rFonts w:ascii="Times New Roman" w:hAnsi="Times New Roman"/>
                <w:sz w:val="18"/>
              </w:rPr>
              <w:t>2, del regolamento delegato (UE) 2015/61.</w:t>
            </w:r>
          </w:p>
        </w:tc>
      </w:tr>
      <w:tr w:rsidR="00E9543A" w14:paraId="3117C8D7" w14:textId="77777777" w:rsidTr="00454544">
        <w:tc>
          <w:tcPr>
            <w:tcW w:w="1382" w:type="dxa"/>
            <w:shd w:val="clear" w:color="auto" w:fill="auto"/>
          </w:tcPr>
          <w:p w14:paraId="651E46DE" w14:textId="77777777" w:rsidR="00E9543A"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E9543A"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Valore di mercato delle garanzie reali concesse</w:t>
            </w:r>
          </w:p>
          <w:p w14:paraId="4DC43231" w14:textId="77777777" w:rsidR="00E9543A" w:rsidRDefault="00E9543A">
            <w:pPr>
              <w:pStyle w:val="TableParagraph"/>
              <w:spacing w:before="10"/>
              <w:rPr>
                <w:rFonts w:ascii="Times New Roman" w:eastAsia="Times New Roman" w:hAnsi="Times New Roman"/>
                <w:sz w:val="20"/>
                <w:szCs w:val="20"/>
              </w:rPr>
            </w:pPr>
          </w:p>
          <w:p w14:paraId="7AC65AAA" w14:textId="77777777" w:rsidR="00E9543A"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Istruzioni specifiche su operazioni di prestito garantite e operazioni correlate ai mercati finanziari</w:t>
            </w:r>
          </w:p>
          <w:p w14:paraId="269115EF" w14:textId="77777777" w:rsidR="00E9543A" w:rsidRDefault="00E9543A">
            <w:pPr>
              <w:pStyle w:val="TableParagraph"/>
              <w:spacing w:before="10"/>
              <w:rPr>
                <w:rFonts w:ascii="Times New Roman" w:eastAsia="Times New Roman" w:hAnsi="Times New Roman"/>
                <w:sz w:val="20"/>
                <w:szCs w:val="20"/>
              </w:rPr>
            </w:pPr>
          </w:p>
          <w:p w14:paraId="27033423" w14:textId="63A20406" w:rsidR="00E9543A"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Gli enti creditizi segnalano qui il valore di mercato delle garanzie reali concesse, calcolato come il valore di mercato corrente al lordo del coefficiente di scarto e al netto dei flussi derivanti dalla liquidazione delle coperture associate,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8, </w:t>
            </w:r>
            <w:r w:rsidR="00EC439F">
              <w:rPr>
                <w:rFonts w:ascii="Times New Roman" w:hAnsi="Times New Roman"/>
                <w:sz w:val="18"/>
              </w:rPr>
              <w:t>paragrafo </w:t>
            </w:r>
            <w:r>
              <w:rPr>
                <w:rFonts w:ascii="Times New Roman" w:hAnsi="Times New Roman"/>
                <w:sz w:val="18"/>
              </w:rPr>
              <w:t>5, del regolamento delegato (UE) 2015/61, e fatte salve le seguenti condizioni:</w:t>
            </w:r>
          </w:p>
          <w:p w14:paraId="40F3F30A" w14:textId="77777777" w:rsidR="00E9543A" w:rsidRDefault="00E9543A">
            <w:pPr>
              <w:pStyle w:val="TableParagraph"/>
              <w:spacing w:before="11"/>
              <w:rPr>
                <w:rFonts w:ascii="Times New Roman" w:eastAsia="Times New Roman" w:hAnsi="Times New Roman"/>
                <w:sz w:val="21"/>
                <w:szCs w:val="21"/>
              </w:rPr>
            </w:pPr>
          </w:p>
          <w:p w14:paraId="69BF95AE" w14:textId="41013942" w:rsidR="00E9543A"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quando l</w:t>
            </w:r>
            <w:r w:rsidR="00346EBA">
              <w:rPr>
                <w:rFonts w:ascii="Times New Roman" w:hAnsi="Times New Roman"/>
                <w:sz w:val="18"/>
              </w:rPr>
              <w:t>'</w:t>
            </w:r>
            <w:r>
              <w:rPr>
                <w:rFonts w:ascii="Times New Roman" w:hAnsi="Times New Roman"/>
                <w:sz w:val="18"/>
              </w:rPr>
              <w:t>ente creditizio può riconoscere soltanto parte delle quote in valuta estera o delle attività delle amministrazioni centrali e delle banche centrali in valuta estera o nazionale nell</w:t>
            </w:r>
            <w:r w:rsidR="00346EBA">
              <w:rPr>
                <w:rFonts w:ascii="Times New Roman" w:hAnsi="Times New Roman"/>
                <w:sz w:val="18"/>
              </w:rPr>
              <w:t>'</w:t>
            </w:r>
            <w:r>
              <w:rPr>
                <w:rFonts w:ascii="Times New Roman" w:hAnsi="Times New Roman"/>
                <w:sz w:val="18"/>
              </w:rPr>
              <w:t>ambito delle sue attività liquide di qualità elevata, solo la parte rilevabile è segnalata nelle righe relative alle attività di livello 1, 2A e 2B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lettera c), punto ii), 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10, </w:t>
            </w:r>
            <w:r w:rsidR="00EC439F">
              <w:rPr>
                <w:rFonts w:ascii="Times New Roman" w:hAnsi="Times New Roman"/>
                <w:sz w:val="18"/>
              </w:rPr>
              <w:t>paragrafo </w:t>
            </w:r>
            <w:r>
              <w:rPr>
                <w:rFonts w:ascii="Times New Roman" w:hAnsi="Times New Roman"/>
                <w:sz w:val="18"/>
              </w:rPr>
              <w:t>1, lettera d), del regolamento delegato (UE) 2015/61. Se una particolare attività è utilizzata come garanzia reale per un importo superiore alla quota che può essere rilevata nell</w:t>
            </w:r>
            <w:r w:rsidR="00346EBA">
              <w:rPr>
                <w:rFonts w:ascii="Times New Roman" w:hAnsi="Times New Roman"/>
                <w:sz w:val="18"/>
              </w:rPr>
              <w:t>'</w:t>
            </w:r>
            <w:r>
              <w:rPr>
                <w:rFonts w:ascii="Times New Roman" w:hAnsi="Times New Roman"/>
                <w:sz w:val="18"/>
              </w:rPr>
              <w:t>ambito delle attività liquide, l</w:t>
            </w:r>
            <w:r w:rsidR="00346EBA">
              <w:rPr>
                <w:rFonts w:ascii="Times New Roman" w:hAnsi="Times New Roman"/>
                <w:sz w:val="18"/>
              </w:rPr>
              <w:t>'</w:t>
            </w:r>
            <w:r>
              <w:rPr>
                <w:rFonts w:ascii="Times New Roman" w:hAnsi="Times New Roman"/>
                <w:sz w:val="18"/>
              </w:rPr>
              <w:t>importo eccedente è segnalato nella sezione relativa alle attività illiquide;</w:t>
            </w:r>
          </w:p>
          <w:p w14:paraId="75DE2640" w14:textId="77777777" w:rsidR="00E9543A" w:rsidRDefault="00E9543A">
            <w:pPr>
              <w:pStyle w:val="TableParagraph"/>
              <w:rPr>
                <w:rFonts w:ascii="Times New Roman" w:eastAsia="Times New Roman" w:hAnsi="Times New Roman"/>
              </w:rPr>
            </w:pPr>
          </w:p>
          <w:p w14:paraId="666E509F" w14:textId="77777777" w:rsidR="00E9543A"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le attività di livello 2A sono segnalate nella corrispondente riga relativa alle attività di livello 2A, anche se è applicato il trattamento alternativo della liquidità (ossia non spostare le attività di livello 2A tra le attività di livello 1 nella segnalazione delle operazioni garantite).</w:t>
            </w:r>
          </w:p>
        </w:tc>
      </w:tr>
      <w:tr w:rsidR="00E9543A" w14:paraId="3081BB14" w14:textId="77777777" w:rsidTr="00454544">
        <w:tc>
          <w:tcPr>
            <w:tcW w:w="1382" w:type="dxa"/>
            <w:shd w:val="clear" w:color="auto" w:fill="auto"/>
          </w:tcPr>
          <w:p w14:paraId="7880BB37" w14:textId="77777777" w:rsidR="00E9543A"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79A2014" w:rsidR="00E9543A"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Valore ai sensi dell</w:t>
            </w:r>
            <w:r w:rsidR="00346EBA">
              <w:rPr>
                <w:rFonts w:ascii="Times New Roman" w:hAnsi="Times New Roman"/>
                <w:b/>
                <w:sz w:val="18"/>
                <w:u w:color="000000"/>
              </w:rPr>
              <w:t>'</w:t>
            </w:r>
            <w:r w:rsidR="00EC439F">
              <w:rPr>
                <w:rFonts w:ascii="Times New Roman" w:hAnsi="Times New Roman"/>
                <w:b/>
                <w:sz w:val="18"/>
                <w:u w:color="000000"/>
              </w:rPr>
              <w:t>articolo </w:t>
            </w:r>
            <w:r>
              <w:rPr>
                <w:rFonts w:ascii="Times New Roman" w:hAnsi="Times New Roman"/>
                <w:b/>
                <w:sz w:val="18"/>
                <w:u w:color="000000"/>
              </w:rPr>
              <w:t>9 delle garanzie reali concesse</w:t>
            </w:r>
          </w:p>
          <w:p w14:paraId="44693E19" w14:textId="77777777" w:rsidR="00E9543A" w:rsidRDefault="00E9543A">
            <w:pPr>
              <w:pStyle w:val="TableParagraph"/>
              <w:spacing w:before="10"/>
              <w:rPr>
                <w:rFonts w:ascii="Times New Roman" w:eastAsia="Times New Roman" w:hAnsi="Times New Roman"/>
                <w:sz w:val="20"/>
                <w:szCs w:val="20"/>
              </w:rPr>
            </w:pPr>
          </w:p>
          <w:p w14:paraId="148020B9" w14:textId="77777777" w:rsidR="00E9543A"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Istruzioni specifiche su operazioni di prestito garantite e operazioni correlate ai mercati finanziari</w:t>
            </w:r>
          </w:p>
          <w:p w14:paraId="1274124E" w14:textId="77777777" w:rsidR="00E9543A" w:rsidRDefault="00E9543A">
            <w:pPr>
              <w:pStyle w:val="TableParagraph"/>
              <w:spacing w:before="10"/>
              <w:rPr>
                <w:rFonts w:ascii="Times New Roman" w:eastAsia="Times New Roman" w:hAnsi="Times New Roman"/>
                <w:sz w:val="20"/>
                <w:szCs w:val="20"/>
              </w:rPr>
            </w:pPr>
          </w:p>
          <w:p w14:paraId="09EEFD8D" w14:textId="38A241FE" w:rsidR="00E9543A" w:rsidRDefault="006E48EA">
            <w:pPr>
              <w:pStyle w:val="TableParagraph"/>
              <w:ind w:left="102" w:right="97"/>
              <w:jc w:val="both"/>
              <w:rPr>
                <w:rFonts w:ascii="Times New Roman" w:eastAsia="Verdana" w:hAnsi="Times New Roman"/>
                <w:sz w:val="18"/>
                <w:szCs w:val="18"/>
              </w:rPr>
            </w:pPr>
            <w:r>
              <w:rPr>
                <w:rFonts w:ascii="Times New Roman" w:hAnsi="Times New Roman"/>
                <w:sz w:val="18"/>
              </w:rPr>
              <w:t>Gli enti creditizi segnalano qui il valore delle garanzie reali concesse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9 </w:t>
            </w:r>
            <w:r>
              <w:rPr>
                <w:rFonts w:ascii="Times New Roman" w:hAnsi="Times New Roman"/>
                <w:sz w:val="18"/>
              </w:rPr>
              <w:lastRenderedPageBreak/>
              <w:t>del regolamento delegato (UE) 2015/61. Esso è calcolato moltiplicando la colonna 020 del modello C 73.00 di cui all</w:t>
            </w:r>
            <w:r w:rsidR="00346EBA">
              <w:rPr>
                <w:rFonts w:ascii="Times New Roman" w:hAnsi="Times New Roman"/>
                <w:sz w:val="18"/>
              </w:rPr>
              <w:t>'</w:t>
            </w:r>
            <w:r>
              <w:rPr>
                <w:rFonts w:ascii="Times New Roman" w:hAnsi="Times New Roman"/>
                <w:sz w:val="18"/>
              </w:rPr>
              <w:t>allegato XXIV per il fattore di ponderazione/il coefficiente di scarto applicabile del modello C 72.00 di cui all</w:t>
            </w:r>
            <w:r w:rsidR="00346EBA">
              <w:rPr>
                <w:rFonts w:ascii="Times New Roman" w:hAnsi="Times New Roman"/>
                <w:sz w:val="18"/>
              </w:rPr>
              <w:t>'</w:t>
            </w:r>
            <w:r>
              <w:rPr>
                <w:rFonts w:ascii="Times New Roman" w:hAnsi="Times New Roman"/>
                <w:sz w:val="18"/>
              </w:rPr>
              <w:t>allegato XXIV corrispondente al tipo di attività. La colonna 030 del modello C 73.00 dell</w:t>
            </w:r>
            <w:r w:rsidR="00346EBA">
              <w:rPr>
                <w:rFonts w:ascii="Times New Roman" w:hAnsi="Times New Roman"/>
                <w:sz w:val="18"/>
              </w:rPr>
              <w:t>'</w:t>
            </w:r>
            <w:r>
              <w:rPr>
                <w:rFonts w:ascii="Times New Roman" w:hAnsi="Times New Roman"/>
                <w:sz w:val="18"/>
              </w:rPr>
              <w:t>allegato XXIV è utilizzata nel calcolo dell</w:t>
            </w:r>
            <w:r w:rsidR="00346EBA">
              <w:rPr>
                <w:rFonts w:ascii="Times New Roman" w:hAnsi="Times New Roman"/>
                <w:sz w:val="18"/>
              </w:rPr>
              <w:t>'</w:t>
            </w:r>
            <w:r>
              <w:rPr>
                <w:rFonts w:ascii="Times New Roman" w:hAnsi="Times New Roman"/>
                <w:sz w:val="18"/>
              </w:rPr>
              <w:t>importo rettificato delle attività liquide nel modello C 76.00 di cui all</w:t>
            </w:r>
            <w:r w:rsidR="00346EBA">
              <w:rPr>
                <w:rFonts w:ascii="Times New Roman" w:hAnsi="Times New Roman"/>
                <w:sz w:val="18"/>
              </w:rPr>
              <w:t>'</w:t>
            </w:r>
            <w:r>
              <w:rPr>
                <w:rFonts w:ascii="Times New Roman" w:hAnsi="Times New Roman"/>
                <w:sz w:val="18"/>
              </w:rPr>
              <w:t>allegato XXIV.</w:t>
            </w:r>
          </w:p>
        </w:tc>
      </w:tr>
      <w:tr w:rsidR="00E9543A" w14:paraId="4A9ED54B" w14:textId="77777777" w:rsidTr="00454544">
        <w:tc>
          <w:tcPr>
            <w:tcW w:w="1382" w:type="dxa"/>
            <w:shd w:val="clear" w:color="auto" w:fill="auto"/>
          </w:tcPr>
          <w:p w14:paraId="7BF2B239" w14:textId="77777777" w:rsidR="00E9543A" w:rsidRDefault="006E48EA">
            <w:pPr>
              <w:pStyle w:val="TableParagraph"/>
              <w:ind w:left="102"/>
              <w:rPr>
                <w:rFonts w:ascii="Times New Roman" w:hAnsi="Times New Roman"/>
                <w:sz w:val="18"/>
              </w:rPr>
            </w:pPr>
            <w:r>
              <w:rPr>
                <w:rFonts w:ascii="Times New Roman" w:hAnsi="Times New Roman"/>
                <w:sz w:val="18"/>
              </w:rPr>
              <w:lastRenderedPageBreak/>
              <w:t>040</w:t>
            </w:r>
          </w:p>
        </w:tc>
        <w:tc>
          <w:tcPr>
            <w:tcW w:w="7140" w:type="dxa"/>
            <w:shd w:val="clear" w:color="auto" w:fill="auto"/>
          </w:tcPr>
          <w:p w14:paraId="28AC2B3F" w14:textId="77777777" w:rsidR="00E9543A"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Fattore di ponderazione standard</w:t>
            </w:r>
          </w:p>
          <w:p w14:paraId="7003D126" w14:textId="77777777" w:rsidR="00E9543A" w:rsidRDefault="00E9543A">
            <w:pPr>
              <w:pStyle w:val="InstructionsText"/>
              <w:rPr>
                <w:rStyle w:val="FormatvorlageInstructionsTabelleText"/>
                <w:rFonts w:ascii="Times New Roman" w:eastAsia="Calibri" w:hAnsi="Times New Roman"/>
                <w:b/>
                <w:bCs/>
                <w:sz w:val="18"/>
                <w:szCs w:val="22"/>
              </w:rPr>
            </w:pPr>
          </w:p>
          <w:p w14:paraId="5D7B80A9" w14:textId="36FFF792" w:rsidR="00E9543A"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Articoli da 24 a 31 bis del regolamento delegato (UE) 2015/61</w:t>
            </w:r>
          </w:p>
          <w:p w14:paraId="6603B5EC" w14:textId="77777777" w:rsidR="00E9543A" w:rsidRDefault="00E9543A">
            <w:pPr>
              <w:pStyle w:val="InstructionsText"/>
              <w:rPr>
                <w:rStyle w:val="FormatvorlageInstructionsTabelleText"/>
                <w:rFonts w:ascii="Times New Roman" w:eastAsia="Calibri" w:hAnsi="Times New Roman"/>
                <w:sz w:val="18"/>
              </w:rPr>
            </w:pPr>
          </w:p>
          <w:p w14:paraId="37671978" w14:textId="0D0469B6" w:rsidR="00E9543A"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I fattori di ponderazione standard nella colonna 040 sono quelli specificati nel regolamento delegato (UE) 2015/61 e sono indicati solo per informazione.</w:t>
            </w:r>
          </w:p>
          <w:p w14:paraId="0948D84E" w14:textId="77777777" w:rsidR="00E9543A" w:rsidRDefault="00E9543A">
            <w:pPr>
              <w:pStyle w:val="TableParagraph"/>
              <w:spacing w:before="10"/>
              <w:rPr>
                <w:rFonts w:ascii="Times New Roman" w:eastAsia="Times New Roman" w:hAnsi="Times New Roman"/>
                <w:sz w:val="20"/>
                <w:szCs w:val="20"/>
              </w:rPr>
            </w:pPr>
          </w:p>
        </w:tc>
      </w:tr>
      <w:tr w:rsidR="00E9543A" w14:paraId="3479A129" w14:textId="77777777" w:rsidTr="00454544">
        <w:tc>
          <w:tcPr>
            <w:tcW w:w="1382" w:type="dxa"/>
            <w:shd w:val="clear" w:color="auto" w:fill="auto"/>
          </w:tcPr>
          <w:p w14:paraId="4A69777C" w14:textId="77777777" w:rsidR="00E9543A"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E9543A"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Fattore di ponderazione applicabile</w:t>
            </w:r>
          </w:p>
          <w:p w14:paraId="3482C506" w14:textId="77777777" w:rsidR="00E9543A" w:rsidRDefault="00E9543A">
            <w:pPr>
              <w:pStyle w:val="TableParagraph"/>
              <w:spacing w:before="10"/>
              <w:rPr>
                <w:rFonts w:ascii="Times New Roman" w:eastAsia="Times New Roman" w:hAnsi="Times New Roman"/>
                <w:sz w:val="20"/>
                <w:szCs w:val="20"/>
              </w:rPr>
            </w:pPr>
          </w:p>
          <w:p w14:paraId="17CD4269" w14:textId="77777777" w:rsidR="00E9543A" w:rsidRDefault="006E48EA">
            <w:pPr>
              <w:pStyle w:val="TableParagraph"/>
              <w:ind w:left="102"/>
              <w:jc w:val="both"/>
              <w:rPr>
                <w:rFonts w:ascii="Times New Roman" w:eastAsia="Verdana" w:hAnsi="Times New Roman"/>
                <w:sz w:val="18"/>
                <w:szCs w:val="18"/>
              </w:rPr>
            </w:pPr>
            <w:r>
              <w:rPr>
                <w:rFonts w:ascii="Times New Roman" w:hAnsi="Times New Roman"/>
                <w:sz w:val="18"/>
              </w:rPr>
              <w:t>Sia non garantiti che garantiti.</w:t>
            </w:r>
          </w:p>
          <w:p w14:paraId="387977B5" w14:textId="77777777" w:rsidR="00E9543A" w:rsidRDefault="00E9543A">
            <w:pPr>
              <w:pStyle w:val="TableParagraph"/>
              <w:spacing w:before="10"/>
              <w:rPr>
                <w:rFonts w:ascii="Times New Roman" w:eastAsia="Times New Roman" w:hAnsi="Times New Roman"/>
                <w:sz w:val="20"/>
                <w:szCs w:val="20"/>
              </w:rPr>
            </w:pPr>
          </w:p>
          <w:p w14:paraId="26F2321F" w14:textId="1A7AB2A5" w:rsidR="00E9543A"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Gli enti creditizi segnalano qui i fattori di ponderazione applicabili, che sono quelli specificati agli articoli da 22 a 31 bis del regolamento delegato (UE) 2015/61. </w:t>
            </w:r>
            <w:r>
              <w:rPr>
                <w:rFonts w:ascii="Times New Roman" w:hAnsi="Times New Roman"/>
                <w:sz w:val="18"/>
                <w:szCs w:val="18"/>
              </w:rPr>
              <w:t>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346EBA">
              <w:rPr>
                <w:rFonts w:ascii="Times New Roman" w:hAnsi="Times New Roman"/>
                <w:sz w:val="18"/>
                <w:szCs w:val="18"/>
              </w:rPr>
              <w:t>'</w:t>
            </w:r>
            <w:r>
              <w:rPr>
                <w:rFonts w:ascii="Times New Roman" w:hAnsi="Times New Roman"/>
                <w:sz w:val="18"/>
                <w:szCs w:val="18"/>
              </w:rPr>
              <w:t>impresa o nazionali, ma non sono limitati ad esse</w:t>
            </w:r>
            <w:r>
              <w:rPr>
                <w:rFonts w:ascii="Times New Roman" w:hAnsi="Times New Roman"/>
              </w:rPr>
              <w:t>.</w:t>
            </w:r>
          </w:p>
        </w:tc>
      </w:tr>
      <w:tr w:rsidR="00E9543A" w14:paraId="559C78B0" w14:textId="77777777" w:rsidTr="00454544">
        <w:tc>
          <w:tcPr>
            <w:tcW w:w="1382" w:type="dxa"/>
            <w:shd w:val="clear" w:color="auto" w:fill="auto"/>
          </w:tcPr>
          <w:p w14:paraId="392869D4" w14:textId="77777777" w:rsidR="00E9543A"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E9543A" w:rsidRDefault="006E48EA">
            <w:pPr>
              <w:pStyle w:val="TableParagraph"/>
              <w:spacing w:before="120"/>
              <w:ind w:left="102"/>
              <w:rPr>
                <w:rFonts w:ascii="Times New Roman" w:eastAsia="Verdana" w:hAnsi="Times New Roman"/>
                <w:sz w:val="18"/>
                <w:szCs w:val="18"/>
              </w:rPr>
            </w:pPr>
            <w:r>
              <w:rPr>
                <w:rFonts w:ascii="Times New Roman" w:hAnsi="Times New Roman"/>
                <w:b/>
                <w:sz w:val="18"/>
              </w:rPr>
              <w:t>Deflusso</w:t>
            </w:r>
          </w:p>
          <w:p w14:paraId="237EA39E" w14:textId="77777777" w:rsidR="00E9543A" w:rsidRDefault="00E9543A">
            <w:pPr>
              <w:pStyle w:val="TableParagraph"/>
              <w:spacing w:before="10"/>
              <w:rPr>
                <w:rFonts w:ascii="Times New Roman" w:eastAsia="Times New Roman" w:hAnsi="Times New Roman"/>
                <w:sz w:val="20"/>
                <w:szCs w:val="20"/>
              </w:rPr>
            </w:pPr>
          </w:p>
          <w:p w14:paraId="4C57A5CF" w14:textId="77777777" w:rsidR="00E9543A" w:rsidRDefault="006E48EA">
            <w:pPr>
              <w:pStyle w:val="TableParagraph"/>
              <w:ind w:left="102"/>
              <w:rPr>
                <w:rFonts w:ascii="Times New Roman" w:eastAsia="Verdana" w:hAnsi="Times New Roman"/>
                <w:sz w:val="18"/>
                <w:szCs w:val="18"/>
              </w:rPr>
            </w:pPr>
            <w:r>
              <w:rPr>
                <w:rFonts w:ascii="Times New Roman" w:hAnsi="Times New Roman"/>
                <w:sz w:val="18"/>
              </w:rPr>
              <w:t>Sia non garantiti che garantiti.</w:t>
            </w:r>
          </w:p>
          <w:p w14:paraId="5980E5FE" w14:textId="77777777" w:rsidR="00E9543A" w:rsidRDefault="00E9543A">
            <w:pPr>
              <w:pStyle w:val="TableParagraph"/>
              <w:spacing w:before="1"/>
              <w:rPr>
                <w:rFonts w:ascii="Times New Roman" w:eastAsia="Times New Roman" w:hAnsi="Times New Roman"/>
                <w:sz w:val="21"/>
                <w:szCs w:val="21"/>
              </w:rPr>
            </w:pPr>
          </w:p>
          <w:p w14:paraId="41041B6A" w14:textId="372CACCE" w:rsidR="00E9543A" w:rsidRDefault="006E48EA">
            <w:pPr>
              <w:pStyle w:val="TableParagraph"/>
              <w:ind w:left="102" w:right="98"/>
              <w:rPr>
                <w:rFonts w:ascii="Times New Roman" w:eastAsia="Verdana" w:hAnsi="Times New Roman"/>
                <w:sz w:val="18"/>
                <w:szCs w:val="18"/>
              </w:rPr>
            </w:pPr>
            <w:r>
              <w:rPr>
                <w:rFonts w:ascii="Times New Roman" w:hAnsi="Times New Roman"/>
                <w:sz w:val="18"/>
              </w:rPr>
              <w:t>Gli enti creditizi segnalano qui i deflussi. Detti deflussi sono calcolati moltiplicando la colonna 010 del modello C 73.00 di cui all</w:t>
            </w:r>
            <w:r w:rsidR="00346EBA">
              <w:rPr>
                <w:rFonts w:ascii="Times New Roman" w:hAnsi="Times New Roman"/>
                <w:sz w:val="18"/>
              </w:rPr>
              <w:t>'</w:t>
            </w:r>
            <w:r>
              <w:rPr>
                <w:rFonts w:ascii="Times New Roman" w:hAnsi="Times New Roman"/>
                <w:sz w:val="18"/>
              </w:rPr>
              <w:t>allegato XXIV per la colonna 050 dello stesso modello.</w:t>
            </w:r>
          </w:p>
        </w:tc>
      </w:tr>
    </w:tbl>
    <w:p w14:paraId="6ECEE734" w14:textId="77777777" w:rsidR="00E9543A" w:rsidRDefault="00E9543A">
      <w:pPr>
        <w:spacing w:after="200" w:line="276" w:lineRule="auto"/>
        <w:rPr>
          <w:rFonts w:ascii="Times New Roman" w:eastAsia="Calibri" w:hAnsi="Times New Roman"/>
        </w:rPr>
      </w:pPr>
    </w:p>
    <w:p w14:paraId="1288ABFB" w14:textId="50D52958" w:rsidR="00E9543A"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Istruzioni relative alle specifiche righe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E9543A" w14:paraId="79A53EB1" w14:textId="77777777" w:rsidTr="00454544">
        <w:tc>
          <w:tcPr>
            <w:tcW w:w="1457" w:type="dxa"/>
            <w:shd w:val="clear" w:color="auto" w:fill="auto"/>
          </w:tcPr>
          <w:p w14:paraId="203A79DA" w14:textId="77777777" w:rsidR="00E9543A" w:rsidRDefault="006E48EA">
            <w:pPr>
              <w:pStyle w:val="TableParagraph"/>
              <w:spacing w:before="151"/>
              <w:ind w:left="135"/>
              <w:rPr>
                <w:rFonts w:ascii="Times New Roman" w:eastAsia="Verdana" w:hAnsi="Times New Roman"/>
                <w:sz w:val="18"/>
                <w:szCs w:val="18"/>
              </w:rPr>
            </w:pPr>
            <w:r>
              <w:rPr>
                <w:rFonts w:ascii="Times New Roman" w:hAnsi="Times New Roman"/>
                <w:sz w:val="18"/>
              </w:rPr>
              <w:t>Riga</w:t>
            </w:r>
          </w:p>
        </w:tc>
        <w:tc>
          <w:tcPr>
            <w:tcW w:w="6946" w:type="dxa"/>
            <w:shd w:val="clear" w:color="auto" w:fill="auto"/>
          </w:tcPr>
          <w:p w14:paraId="7E616679" w14:textId="77777777" w:rsidR="00E9543A" w:rsidRDefault="006E48EA">
            <w:pPr>
              <w:pStyle w:val="TableParagraph"/>
              <w:spacing w:before="151"/>
              <w:ind w:left="135"/>
              <w:rPr>
                <w:rFonts w:ascii="Times New Roman" w:eastAsia="Verdana" w:hAnsi="Times New Roman"/>
                <w:sz w:val="18"/>
                <w:szCs w:val="18"/>
              </w:rPr>
            </w:pPr>
            <w:r>
              <w:rPr>
                <w:rFonts w:ascii="Times New Roman" w:hAnsi="Times New Roman"/>
                <w:sz w:val="18"/>
              </w:rPr>
              <w:t>Riferimenti giuridici e istruzioni</w:t>
            </w:r>
          </w:p>
        </w:tc>
      </w:tr>
      <w:tr w:rsidR="00E9543A" w14:paraId="415C3811" w14:textId="77777777" w:rsidTr="00454544">
        <w:tc>
          <w:tcPr>
            <w:tcW w:w="1457" w:type="dxa"/>
            <w:shd w:val="clear" w:color="auto" w:fill="auto"/>
            <w:vAlign w:val="center"/>
          </w:tcPr>
          <w:p w14:paraId="53630D8D"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E9543A" w:rsidRDefault="00E9543A">
            <w:pPr>
              <w:pStyle w:val="TableParagraph"/>
              <w:spacing w:before="7"/>
              <w:rPr>
                <w:rFonts w:ascii="Times New Roman" w:eastAsia="Verdana" w:hAnsi="Times New Roman"/>
                <w:sz w:val="20"/>
                <w:szCs w:val="20"/>
              </w:rPr>
            </w:pPr>
          </w:p>
          <w:p w14:paraId="4FF04580" w14:textId="77777777" w:rsidR="00E9543A" w:rsidRDefault="006E48EA">
            <w:pPr>
              <w:pStyle w:val="TableParagraph"/>
              <w:ind w:left="135"/>
              <w:rPr>
                <w:rFonts w:ascii="Times New Roman" w:eastAsia="Verdana" w:hAnsi="Times New Roman"/>
                <w:sz w:val="18"/>
                <w:szCs w:val="18"/>
              </w:rPr>
            </w:pPr>
            <w:r>
              <w:rPr>
                <w:rFonts w:ascii="Times New Roman" w:hAnsi="Times New Roman"/>
                <w:b/>
                <w:sz w:val="18"/>
                <w:u w:color="000000"/>
              </w:rPr>
              <w:t>1. DEFLUSSI</w:t>
            </w:r>
          </w:p>
          <w:p w14:paraId="4FA70ED9" w14:textId="77777777" w:rsidR="00E9543A" w:rsidRDefault="00E9543A">
            <w:pPr>
              <w:pStyle w:val="TableParagraph"/>
              <w:spacing w:before="3"/>
              <w:rPr>
                <w:rFonts w:ascii="Times New Roman" w:eastAsia="Verdana" w:hAnsi="Times New Roman"/>
                <w:sz w:val="23"/>
                <w:szCs w:val="23"/>
              </w:rPr>
            </w:pPr>
          </w:p>
          <w:p w14:paraId="56F18262" w14:textId="138DB5D8" w:rsidR="00E9543A" w:rsidRDefault="006E48EA">
            <w:pPr>
              <w:pStyle w:val="TableParagraph"/>
              <w:ind w:left="135"/>
              <w:rPr>
                <w:rFonts w:ascii="Times New Roman" w:eastAsia="Verdana" w:hAnsi="Times New Roman"/>
                <w:sz w:val="18"/>
                <w:szCs w:val="18"/>
              </w:rPr>
            </w:pPr>
            <w:r>
              <w:rPr>
                <w:rFonts w:ascii="Times New Roman" w:hAnsi="Times New Roman"/>
                <w:sz w:val="18"/>
              </w:rPr>
              <w:t>Titolo III, capo 2, del regolamento delegato (UE) 2015/61</w:t>
            </w:r>
          </w:p>
          <w:p w14:paraId="0A23C47E" w14:textId="77777777" w:rsidR="00E9543A" w:rsidRDefault="00E9543A">
            <w:pPr>
              <w:pStyle w:val="TableParagraph"/>
              <w:spacing w:before="6"/>
              <w:rPr>
                <w:rFonts w:ascii="Times New Roman" w:eastAsia="Verdana" w:hAnsi="Times New Roman"/>
                <w:sz w:val="23"/>
                <w:szCs w:val="23"/>
              </w:rPr>
            </w:pPr>
          </w:p>
          <w:p w14:paraId="1935D5EA" w14:textId="3E85D079" w:rsidR="00E9543A"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Gli enti creditizi segnalano qui i deflussi ai sensi del titolo III, capo 2, del regolamento delegato (UE) 2015/61.</w:t>
            </w:r>
          </w:p>
        </w:tc>
      </w:tr>
      <w:tr w:rsidR="00E9543A" w14:paraId="0DF21387" w14:textId="77777777" w:rsidTr="00454544">
        <w:tc>
          <w:tcPr>
            <w:tcW w:w="1457" w:type="dxa"/>
            <w:shd w:val="clear" w:color="auto" w:fill="auto"/>
            <w:vAlign w:val="center"/>
          </w:tcPr>
          <w:p w14:paraId="09DFB7A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E9543A" w:rsidRDefault="00E9543A">
            <w:pPr>
              <w:pStyle w:val="TableParagraph"/>
              <w:spacing w:before="7"/>
              <w:ind w:left="120"/>
              <w:rPr>
                <w:rFonts w:ascii="Times New Roman" w:eastAsia="Verdana" w:hAnsi="Times New Roman"/>
                <w:sz w:val="20"/>
                <w:szCs w:val="20"/>
              </w:rPr>
            </w:pPr>
          </w:p>
          <w:p w14:paraId="01648950" w14:textId="77777777" w:rsidR="00E9543A" w:rsidRDefault="006E48EA">
            <w:pPr>
              <w:pStyle w:val="TableParagraph"/>
              <w:ind w:left="120"/>
              <w:rPr>
                <w:rFonts w:ascii="Times New Roman" w:eastAsia="Verdana" w:hAnsi="Times New Roman"/>
                <w:sz w:val="18"/>
                <w:szCs w:val="18"/>
              </w:rPr>
            </w:pPr>
            <w:r>
              <w:rPr>
                <w:rFonts w:ascii="Times New Roman" w:hAnsi="Times New Roman"/>
                <w:b/>
                <w:sz w:val="18"/>
                <w:u w:color="000000"/>
              </w:rPr>
              <w:t>1.1. Deflussi risultanti da operazioni/depositi non garantiti</w:t>
            </w:r>
          </w:p>
          <w:p w14:paraId="08F47072" w14:textId="77777777" w:rsidR="00E9543A" w:rsidRDefault="00E9543A">
            <w:pPr>
              <w:pStyle w:val="TableParagraph"/>
              <w:spacing w:before="6"/>
              <w:ind w:left="120"/>
              <w:rPr>
                <w:rFonts w:ascii="Times New Roman" w:eastAsia="Verdana" w:hAnsi="Times New Roman"/>
                <w:sz w:val="23"/>
                <w:szCs w:val="23"/>
              </w:rPr>
            </w:pPr>
          </w:p>
          <w:p w14:paraId="248A899A" w14:textId="643713A2" w:rsidR="00E9543A" w:rsidRDefault="006E48EA">
            <w:pPr>
              <w:pStyle w:val="TableParagraph"/>
              <w:ind w:left="120"/>
              <w:rPr>
                <w:rFonts w:ascii="Times New Roman" w:eastAsia="Verdana" w:hAnsi="Times New Roman"/>
                <w:sz w:val="18"/>
                <w:szCs w:val="18"/>
              </w:rPr>
            </w:pPr>
            <w:r>
              <w:rPr>
                <w:rFonts w:ascii="Times New Roman" w:hAnsi="Times New Roman"/>
                <w:sz w:val="18"/>
              </w:rPr>
              <w:t>Articoli da 20 a 31 bis del regolamento delegato (UE) 2015/61</w:t>
            </w:r>
          </w:p>
          <w:p w14:paraId="71CDA329" w14:textId="77777777" w:rsidR="00E9543A" w:rsidRDefault="00E9543A">
            <w:pPr>
              <w:pStyle w:val="TableParagraph"/>
              <w:spacing w:before="6"/>
              <w:ind w:left="120"/>
              <w:rPr>
                <w:rFonts w:ascii="Times New Roman" w:eastAsia="Verdana" w:hAnsi="Times New Roman"/>
                <w:sz w:val="23"/>
                <w:szCs w:val="23"/>
              </w:rPr>
            </w:pPr>
          </w:p>
          <w:p w14:paraId="78F945A7" w14:textId="712BD76A" w:rsidR="00E9543A" w:rsidRDefault="006E48EA">
            <w:pPr>
              <w:pStyle w:val="TableParagraph"/>
              <w:ind w:left="120"/>
              <w:jc w:val="both"/>
              <w:rPr>
                <w:rFonts w:ascii="Times New Roman" w:eastAsia="Verdana" w:hAnsi="Times New Roman"/>
                <w:sz w:val="18"/>
                <w:szCs w:val="18"/>
              </w:rPr>
            </w:pPr>
            <w:r>
              <w:rPr>
                <w:rFonts w:ascii="Times New Roman" w:hAnsi="Times New Roman"/>
                <w:sz w:val="18"/>
              </w:rPr>
              <w:t>Gli enti creditizi segnalano qui i deflussi di cui agli articoli da 21 a 31 bis del regolamento delegato (UE) 2015/61, ad eccezione dei deflussi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28, paragrafi 3 e 4, dello stesso regolamento.</w:t>
            </w:r>
          </w:p>
        </w:tc>
      </w:tr>
      <w:tr w:rsidR="00E9543A" w14:paraId="3939646C" w14:textId="77777777" w:rsidTr="00454544">
        <w:tc>
          <w:tcPr>
            <w:tcW w:w="1457" w:type="dxa"/>
            <w:shd w:val="clear" w:color="auto" w:fill="auto"/>
            <w:vAlign w:val="center"/>
          </w:tcPr>
          <w:p w14:paraId="1AE3DF43" w14:textId="77777777" w:rsidR="00E9543A"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E9543A" w:rsidRDefault="00E9543A">
            <w:pPr>
              <w:pStyle w:val="TableParagraph"/>
              <w:spacing w:before="7"/>
              <w:rPr>
                <w:rFonts w:ascii="Times New Roman" w:eastAsia="Verdana" w:hAnsi="Times New Roman"/>
                <w:sz w:val="20"/>
                <w:szCs w:val="20"/>
              </w:rPr>
            </w:pPr>
          </w:p>
          <w:p w14:paraId="0E572917" w14:textId="77777777" w:rsidR="00E9543A" w:rsidRDefault="006E48EA">
            <w:pPr>
              <w:pStyle w:val="TableParagraph"/>
              <w:ind w:left="135"/>
              <w:rPr>
                <w:rFonts w:ascii="Times New Roman" w:eastAsia="Verdana" w:hAnsi="Times New Roman"/>
                <w:sz w:val="18"/>
                <w:szCs w:val="18"/>
              </w:rPr>
            </w:pPr>
            <w:r>
              <w:rPr>
                <w:rFonts w:ascii="Times New Roman" w:hAnsi="Times New Roman"/>
                <w:b/>
                <w:sz w:val="18"/>
                <w:u w:color="000000"/>
              </w:rPr>
              <w:t>1.1.1. Depositi al dettaglio</w:t>
            </w:r>
          </w:p>
          <w:p w14:paraId="40D0098F" w14:textId="77777777" w:rsidR="00E9543A" w:rsidRDefault="00E9543A">
            <w:pPr>
              <w:pStyle w:val="TableParagraph"/>
              <w:spacing w:before="6"/>
              <w:rPr>
                <w:rFonts w:ascii="Times New Roman" w:eastAsia="Verdana" w:hAnsi="Times New Roman"/>
                <w:sz w:val="23"/>
                <w:szCs w:val="23"/>
              </w:rPr>
            </w:pPr>
          </w:p>
          <w:p w14:paraId="080B8141" w14:textId="54FDDECB" w:rsidR="00E9543A" w:rsidRDefault="006E48EA">
            <w:pPr>
              <w:pStyle w:val="TableParagraph"/>
              <w:ind w:left="135"/>
              <w:rPr>
                <w:rFonts w:ascii="Times New Roman" w:eastAsia="Verdana" w:hAnsi="Times New Roman"/>
                <w:sz w:val="18"/>
                <w:szCs w:val="18"/>
              </w:rPr>
            </w:pPr>
            <w:r>
              <w:rPr>
                <w:rFonts w:ascii="Times New Roman" w:hAnsi="Times New Roman"/>
                <w:sz w:val="18"/>
              </w:rPr>
              <w:t>Articoli 24 e 25 del regolamento delegato (UE) 2015/61</w:t>
            </w:r>
          </w:p>
          <w:p w14:paraId="3C6A46F9" w14:textId="77777777" w:rsidR="00E9543A" w:rsidRDefault="00E9543A">
            <w:pPr>
              <w:pStyle w:val="TableParagraph"/>
              <w:spacing w:before="3"/>
              <w:rPr>
                <w:rFonts w:ascii="Times New Roman" w:eastAsia="Verdana" w:hAnsi="Times New Roman"/>
                <w:sz w:val="23"/>
                <w:szCs w:val="23"/>
              </w:rPr>
            </w:pPr>
          </w:p>
          <w:p w14:paraId="54318650" w14:textId="7551D2D0"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Gli enti creditizi segnalano qui i depositi al dettaglio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 regolamento (UE) n. 575/2013.</w:t>
            </w:r>
          </w:p>
          <w:p w14:paraId="0AFA8C53" w14:textId="77777777" w:rsidR="00E9543A" w:rsidRDefault="00E9543A">
            <w:pPr>
              <w:pStyle w:val="TableParagraph"/>
              <w:spacing w:before="9"/>
              <w:rPr>
                <w:rFonts w:ascii="Times New Roman" w:eastAsia="Verdana" w:hAnsi="Times New Roman"/>
                <w:sz w:val="20"/>
                <w:szCs w:val="20"/>
              </w:rPr>
            </w:pPr>
          </w:p>
          <w:p w14:paraId="48E5F6C9" w14:textId="481D8967" w:rsidR="00E9543A" w:rsidRDefault="00762F31">
            <w:pPr>
              <w:pStyle w:val="TableParagraph"/>
              <w:ind w:left="135"/>
              <w:jc w:val="both"/>
              <w:rPr>
                <w:rFonts w:ascii="Times New Roman" w:eastAsia="Verdana" w:hAnsi="Times New Roman"/>
                <w:sz w:val="18"/>
                <w:szCs w:val="18"/>
              </w:rPr>
            </w:pPr>
            <w:r>
              <w:rPr>
                <w:rFonts w:ascii="Times New Roman" w:hAnsi="Times New Roman"/>
                <w:sz w:val="18"/>
              </w:rPr>
              <w:t>Gli enti creditizi segnalano anche, all</w:t>
            </w:r>
            <w:r w:rsidR="00346EBA">
              <w:rPr>
                <w:rFonts w:ascii="Times New Roman" w:hAnsi="Times New Roman"/>
                <w:sz w:val="18"/>
              </w:rPr>
              <w:t>'</w:t>
            </w:r>
            <w:r>
              <w:rPr>
                <w:rFonts w:ascii="Times New Roman" w:hAnsi="Times New Roman"/>
                <w:sz w:val="18"/>
              </w:rPr>
              <w:t>interno della pertinente categoria di depositi al dettaglio, l</w:t>
            </w:r>
            <w:r w:rsidR="00346EBA">
              <w:rPr>
                <w:rFonts w:ascii="Times New Roman" w:hAnsi="Times New Roman"/>
                <w:sz w:val="18"/>
              </w:rPr>
              <w:t>'</w:t>
            </w:r>
            <w:r>
              <w:rPr>
                <w:rFonts w:ascii="Times New Roman" w:hAnsi="Times New Roman"/>
                <w:sz w:val="18"/>
              </w:rPr>
              <w:t xml:space="preserve">importo delle notes, delle obbligazioni e degli altri titoli emessi venduti esclusivamente sul mercato al dettaglio e detenuti in conti al dettaglio, ai sensi </w:t>
            </w:r>
            <w:r>
              <w:rPr>
                <w:rFonts w:ascii="Times New Roman" w:hAnsi="Times New Roman"/>
                <w:sz w:val="18"/>
              </w:rPr>
              <w:lastRenderedPageBreak/>
              <w:t>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6, del regolamento delegato (UE) 2015/61. Gli enti creditizi considerano per questa categoria di passività i tassi di deflusso applicabili previsti dal regolamento delegato (UE) 2015/61 per le diverse categorie di depositi al dettaglio. Di conseguenza, gli enti creditizi segnalano come fattore di ponderazione applicabile la media dei pertinenti fattori di ponderazioni applicabili per tutti questi depositi.</w:t>
            </w:r>
          </w:p>
        </w:tc>
      </w:tr>
      <w:tr w:rsidR="00E9543A" w14:paraId="60009A79" w14:textId="77777777" w:rsidTr="00454544">
        <w:tc>
          <w:tcPr>
            <w:tcW w:w="1457" w:type="dxa"/>
            <w:shd w:val="clear" w:color="auto" w:fill="auto"/>
            <w:vAlign w:val="center"/>
          </w:tcPr>
          <w:p w14:paraId="69CE502F" w14:textId="77777777" w:rsidR="00E9543A" w:rsidRDefault="006E48EA">
            <w:pPr>
              <w:pStyle w:val="TableParagraph"/>
              <w:spacing w:before="128"/>
              <w:ind w:left="135"/>
              <w:rPr>
                <w:rFonts w:ascii="Times New Roman" w:hAnsi="Times New Roman"/>
                <w:sz w:val="18"/>
              </w:rPr>
            </w:pPr>
            <w:r>
              <w:rPr>
                <w:rFonts w:ascii="Times New Roman" w:hAnsi="Times New Roman"/>
                <w:sz w:val="18"/>
              </w:rPr>
              <w:lastRenderedPageBreak/>
              <w:t>035</w:t>
            </w:r>
          </w:p>
        </w:tc>
        <w:tc>
          <w:tcPr>
            <w:tcW w:w="6946" w:type="dxa"/>
            <w:shd w:val="clear" w:color="auto" w:fill="auto"/>
          </w:tcPr>
          <w:p w14:paraId="2AE709D2" w14:textId="77777777" w:rsidR="00E9543A" w:rsidRDefault="00E9543A">
            <w:pPr>
              <w:pStyle w:val="TableParagraph"/>
              <w:spacing w:before="7"/>
              <w:ind w:left="921"/>
              <w:rPr>
                <w:rFonts w:ascii="Times New Roman" w:eastAsia="Verdana" w:hAnsi="Times New Roman"/>
                <w:sz w:val="20"/>
                <w:szCs w:val="20"/>
              </w:rPr>
            </w:pPr>
          </w:p>
          <w:p w14:paraId="7C708298" w14:textId="77777777" w:rsidR="00E9543A"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depositi esentati dal calcolo dei deflussi</w:t>
            </w:r>
          </w:p>
          <w:p w14:paraId="034F0219" w14:textId="77777777" w:rsidR="00E9543A" w:rsidRDefault="00E9543A">
            <w:pPr>
              <w:pStyle w:val="TableParagraph"/>
              <w:spacing w:before="7"/>
              <w:ind w:left="201"/>
              <w:rPr>
                <w:rFonts w:ascii="Times New Roman" w:eastAsia="Verdana" w:hAnsi="Times New Roman"/>
                <w:sz w:val="20"/>
                <w:szCs w:val="20"/>
              </w:rPr>
            </w:pPr>
          </w:p>
          <w:p w14:paraId="09103CBF" w14:textId="4C046616"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25, </w:t>
            </w:r>
            <w:r>
              <w:rPr>
                <w:rFonts w:ascii="Times New Roman" w:hAnsi="Times New Roman"/>
                <w:sz w:val="18"/>
              </w:rPr>
              <w:t>paragrafo </w:t>
            </w:r>
            <w:r w:rsidR="006E48EA">
              <w:rPr>
                <w:rFonts w:ascii="Times New Roman" w:hAnsi="Times New Roman"/>
                <w:sz w:val="18"/>
              </w:rPr>
              <w:t>4, del regolamento delegato (UE) 2015/61</w:t>
            </w:r>
          </w:p>
          <w:p w14:paraId="4EF71FB0" w14:textId="77777777" w:rsidR="00E9543A" w:rsidRDefault="00E9543A">
            <w:pPr>
              <w:pStyle w:val="TableParagraph"/>
              <w:spacing w:before="7"/>
              <w:jc w:val="both"/>
              <w:rPr>
                <w:rFonts w:ascii="Times New Roman" w:eastAsia="Times New Roman" w:hAnsi="Times New Roman"/>
                <w:sz w:val="24"/>
                <w:szCs w:val="24"/>
              </w:rPr>
            </w:pPr>
          </w:p>
          <w:p w14:paraId="79878B86" w14:textId="60698B9B" w:rsidR="00E9543A" w:rsidRDefault="006E48EA">
            <w:pPr>
              <w:pStyle w:val="TableParagraph"/>
              <w:spacing w:before="7"/>
              <w:ind w:left="201"/>
              <w:rPr>
                <w:rFonts w:ascii="Times New Roman" w:eastAsia="Verdana" w:hAnsi="Times New Roman"/>
                <w:sz w:val="20"/>
                <w:szCs w:val="20"/>
              </w:rPr>
            </w:pPr>
            <w:r>
              <w:rPr>
                <w:rFonts w:ascii="Times New Roman" w:hAnsi="Times New Roman"/>
                <w:sz w:val="18"/>
              </w:rPr>
              <w:t>Gli enti creditizi segnalano qui le categorie di depositi al dettaglio esentati dal calcolo dei deflussi se sono soddisfatte le condizioni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4, lettere a) e b).</w:t>
            </w:r>
          </w:p>
        </w:tc>
      </w:tr>
      <w:tr w:rsidR="00E9543A" w14:paraId="44E2BD71" w14:textId="77777777" w:rsidTr="00454544">
        <w:tc>
          <w:tcPr>
            <w:tcW w:w="1457" w:type="dxa"/>
            <w:shd w:val="clear" w:color="auto" w:fill="auto"/>
            <w:vAlign w:val="center"/>
          </w:tcPr>
          <w:p w14:paraId="12330B79"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E9543A" w:rsidRDefault="00E9543A">
            <w:pPr>
              <w:pStyle w:val="TableParagraph"/>
              <w:spacing w:before="9"/>
              <w:rPr>
                <w:rFonts w:ascii="Times New Roman" w:eastAsia="Times New Roman" w:hAnsi="Times New Roman"/>
                <w:sz w:val="21"/>
                <w:szCs w:val="21"/>
              </w:rPr>
            </w:pPr>
          </w:p>
          <w:p w14:paraId="3580AAC0" w14:textId="37D8AD83" w:rsidR="00E9543A"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depositi per i quali è stato concordato il pagamento entro</w:t>
            </w:r>
            <w:r>
              <w:rPr>
                <w:rFonts w:ascii="Times New Roman" w:hAnsi="Times New Roman"/>
                <w:b/>
                <w:sz w:val="18"/>
              </w:rPr>
              <w:t xml:space="preserve"> </w:t>
            </w:r>
            <w:r>
              <w:rPr>
                <w:rFonts w:ascii="Times New Roman" w:hAnsi="Times New Roman"/>
                <w:b/>
                <w:sz w:val="18"/>
                <w:u w:color="000000"/>
              </w:rPr>
              <w:t>i 30 giorni successivi</w:t>
            </w:r>
          </w:p>
          <w:p w14:paraId="242350E2" w14:textId="77777777" w:rsidR="00E9543A" w:rsidRDefault="00E9543A">
            <w:pPr>
              <w:pStyle w:val="TableParagraph"/>
              <w:rPr>
                <w:rFonts w:ascii="Times New Roman" w:eastAsia="Times New Roman" w:hAnsi="Times New Roman"/>
                <w:sz w:val="18"/>
                <w:szCs w:val="18"/>
              </w:rPr>
            </w:pPr>
          </w:p>
          <w:p w14:paraId="79E2AC5D" w14:textId="77777777" w:rsidR="00E9543A" w:rsidRDefault="00E9543A">
            <w:pPr>
              <w:pStyle w:val="TableParagraph"/>
              <w:rPr>
                <w:rFonts w:ascii="Times New Roman" w:eastAsia="Times New Roman" w:hAnsi="Times New Roman"/>
                <w:sz w:val="26"/>
                <w:szCs w:val="26"/>
              </w:rPr>
            </w:pPr>
          </w:p>
          <w:p w14:paraId="07FB69D1" w14:textId="2993DD16" w:rsidR="00E9543A" w:rsidRDefault="00EC439F">
            <w:pPr>
              <w:pStyle w:val="TableParagraph"/>
              <w:ind w:left="135"/>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25, </w:t>
            </w:r>
            <w:r>
              <w:rPr>
                <w:rFonts w:ascii="Times New Roman" w:hAnsi="Times New Roman"/>
                <w:sz w:val="18"/>
              </w:rPr>
              <w:t>paragrafo </w:t>
            </w:r>
            <w:r w:rsidR="006E48EA">
              <w:rPr>
                <w:rFonts w:ascii="Times New Roman" w:hAnsi="Times New Roman"/>
                <w:sz w:val="18"/>
              </w:rPr>
              <w:t>4, del regolamento delegato (UE) 2015/61</w:t>
            </w:r>
          </w:p>
          <w:p w14:paraId="53173E7B" w14:textId="77777777" w:rsidR="00E9543A" w:rsidRDefault="00E9543A">
            <w:pPr>
              <w:pStyle w:val="TableParagraph"/>
              <w:spacing w:before="7"/>
              <w:rPr>
                <w:rFonts w:ascii="Times New Roman" w:eastAsia="Times New Roman" w:hAnsi="Times New Roman"/>
                <w:sz w:val="24"/>
                <w:szCs w:val="24"/>
              </w:rPr>
            </w:pPr>
          </w:p>
          <w:p w14:paraId="3DC4E06E" w14:textId="77777777"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Gli enti creditizi segnalano qui i depositi con durata residua inferiore a 30 giorni dalla data in cui è stato concordato il pagamento.</w:t>
            </w:r>
          </w:p>
        </w:tc>
      </w:tr>
      <w:tr w:rsidR="00E9543A" w14:paraId="464CA1E1" w14:textId="77777777" w:rsidTr="00454544">
        <w:tc>
          <w:tcPr>
            <w:tcW w:w="1457" w:type="dxa"/>
            <w:shd w:val="clear" w:color="auto" w:fill="auto"/>
            <w:vAlign w:val="center"/>
          </w:tcPr>
          <w:p w14:paraId="498A7DF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E9543A" w:rsidRDefault="00E9543A">
            <w:pPr>
              <w:pStyle w:val="TableParagraph"/>
              <w:spacing w:before="9"/>
              <w:jc w:val="both"/>
              <w:rPr>
                <w:rFonts w:ascii="Times New Roman" w:eastAsia="Times New Roman" w:hAnsi="Times New Roman"/>
                <w:sz w:val="21"/>
                <w:szCs w:val="21"/>
              </w:rPr>
            </w:pPr>
          </w:p>
          <w:p w14:paraId="1101E54A" w14:textId="0E853F2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depositi soggetti a deflussi superiori</w:t>
            </w:r>
          </w:p>
          <w:p w14:paraId="10C605B4" w14:textId="77777777" w:rsidR="00E9543A" w:rsidRDefault="00E9543A">
            <w:pPr>
              <w:pStyle w:val="TableParagraph"/>
              <w:spacing w:before="9"/>
              <w:jc w:val="both"/>
              <w:rPr>
                <w:rFonts w:ascii="Times New Roman" w:eastAsia="Times New Roman" w:hAnsi="Times New Roman"/>
                <w:sz w:val="24"/>
                <w:szCs w:val="24"/>
              </w:rPr>
            </w:pPr>
          </w:p>
          <w:p w14:paraId="17D57840" w14:textId="5A84049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25, paragrafi 2 e 3, del regolamento delegato (UE) 2015/61</w:t>
            </w:r>
          </w:p>
          <w:p w14:paraId="7372E904" w14:textId="77777777" w:rsidR="00E9543A" w:rsidRDefault="00E9543A">
            <w:pPr>
              <w:pStyle w:val="TableParagraph"/>
              <w:spacing w:before="7"/>
              <w:jc w:val="both"/>
              <w:rPr>
                <w:rFonts w:ascii="Times New Roman" w:eastAsia="Times New Roman" w:hAnsi="Times New Roman"/>
                <w:sz w:val="24"/>
                <w:szCs w:val="24"/>
              </w:rPr>
            </w:pPr>
          </w:p>
          <w:p w14:paraId="1A624062" w14:textId="03AAC284"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qui il saldo totale dei depositi soggetti a tasso di deflusso superiore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25, paragrafi 2 e 3, del regolamento delegato (UE) 2015/61. Sono segnalati qui anche i depositi al dettaglio per i quali la valutazione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2, del regolamento delegato (UE) 2015/61 ai fini della loro categorizzazione non è stata effettuata o non è stata ultimata.</w:t>
            </w:r>
          </w:p>
        </w:tc>
      </w:tr>
      <w:tr w:rsidR="00E9543A" w14:paraId="1D8899F2" w14:textId="77777777" w:rsidTr="00454544">
        <w:tc>
          <w:tcPr>
            <w:tcW w:w="1457" w:type="dxa"/>
            <w:shd w:val="clear" w:color="auto" w:fill="auto"/>
            <w:vAlign w:val="center"/>
          </w:tcPr>
          <w:p w14:paraId="04EB0A03"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E9543A" w:rsidRDefault="00E9543A">
            <w:pPr>
              <w:pStyle w:val="TableParagraph"/>
              <w:spacing w:before="9"/>
              <w:jc w:val="both"/>
              <w:rPr>
                <w:rFonts w:ascii="Times New Roman" w:eastAsia="Times New Roman" w:hAnsi="Times New Roman"/>
                <w:sz w:val="21"/>
                <w:szCs w:val="21"/>
              </w:rPr>
            </w:pPr>
          </w:p>
          <w:p w14:paraId="39CB07BF" w14:textId="28D4765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categoria 1</w:t>
            </w:r>
          </w:p>
          <w:p w14:paraId="3CF5081F" w14:textId="77777777" w:rsidR="00E9543A" w:rsidRDefault="00E9543A">
            <w:pPr>
              <w:pStyle w:val="TableParagraph"/>
              <w:spacing w:before="9"/>
              <w:jc w:val="both"/>
              <w:rPr>
                <w:rFonts w:ascii="Times New Roman" w:eastAsia="Times New Roman" w:hAnsi="Times New Roman"/>
                <w:sz w:val="24"/>
                <w:szCs w:val="24"/>
              </w:rPr>
            </w:pPr>
          </w:p>
          <w:p w14:paraId="1F457005" w14:textId="7AD6D357"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25, </w:t>
            </w:r>
            <w:r>
              <w:rPr>
                <w:rFonts w:ascii="Times New Roman" w:hAnsi="Times New Roman"/>
                <w:sz w:val="18"/>
              </w:rPr>
              <w:t>paragrafo </w:t>
            </w:r>
            <w:r w:rsidR="006E48EA">
              <w:rPr>
                <w:rFonts w:ascii="Times New Roman" w:hAnsi="Times New Roman"/>
                <w:sz w:val="18"/>
              </w:rPr>
              <w:t>3, del regolamento delegato (UE) 2015/61</w:t>
            </w:r>
          </w:p>
          <w:p w14:paraId="45E732BA" w14:textId="77777777" w:rsidR="00E9543A" w:rsidRDefault="00E9543A">
            <w:pPr>
              <w:pStyle w:val="TableParagraph"/>
              <w:spacing w:before="7"/>
              <w:jc w:val="both"/>
              <w:rPr>
                <w:rFonts w:ascii="Times New Roman" w:eastAsia="Times New Roman" w:hAnsi="Times New Roman"/>
                <w:sz w:val="24"/>
                <w:szCs w:val="24"/>
              </w:rPr>
            </w:pPr>
          </w:p>
          <w:p w14:paraId="5191EB47" w14:textId="376D191A"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dell</w:t>
            </w:r>
            <w:r w:rsidR="00346EBA">
              <w:rPr>
                <w:rFonts w:ascii="Times New Roman" w:hAnsi="Times New Roman"/>
                <w:sz w:val="18"/>
              </w:rPr>
              <w:t>'</w:t>
            </w:r>
            <w:r>
              <w:rPr>
                <w:rFonts w:ascii="Times New Roman" w:hAnsi="Times New Roman"/>
                <w:sz w:val="18"/>
              </w:rPr>
              <w:t>intero saldo in essere di ogni deposito al dettaglio che soddisfa i criteri di cui alla lettera a) ovvero due dei criteri di cui alle lettere da b) a 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2, del regolamento delegato (UE) 2015/61, a meno che detti depositi siano stati aperti in paesi terzi nei quali si applica un deflusso superiore conformemente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5, dello stesso regolamento delegato nel qual caso essi sono segnalati in quest</w:t>
            </w:r>
            <w:r w:rsidR="00346EBA">
              <w:rPr>
                <w:rFonts w:ascii="Times New Roman" w:hAnsi="Times New Roman"/>
                <w:sz w:val="18"/>
              </w:rPr>
              <w:t>'</w:t>
            </w:r>
            <w:r>
              <w:rPr>
                <w:rFonts w:ascii="Times New Roman" w:hAnsi="Times New Roman"/>
                <w:sz w:val="18"/>
              </w:rPr>
              <w:t>ultima categoria.</w:t>
            </w:r>
          </w:p>
          <w:p w14:paraId="65FBD73C" w14:textId="77777777" w:rsidR="00E9543A" w:rsidRDefault="00E9543A">
            <w:pPr>
              <w:pStyle w:val="TableParagraph"/>
              <w:spacing w:before="7"/>
              <w:jc w:val="both"/>
              <w:rPr>
                <w:rFonts w:ascii="Times New Roman" w:eastAsia="Times New Roman" w:hAnsi="Times New Roman"/>
                <w:sz w:val="24"/>
                <w:szCs w:val="24"/>
              </w:rPr>
            </w:pPr>
          </w:p>
          <w:p w14:paraId="097D0DD7" w14:textId="69D9E391" w:rsidR="00E9543A"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Gli enti creditizi segnalano come fattore di ponderazione applicabile la media dei normali tassi standard previsti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3, lettera a), del regolamento delegato (UE) 2015/61 o dei tassi superiori, se applicati da un</w:t>
            </w:r>
            <w:r w:rsidR="00346EBA">
              <w:rPr>
                <w:rFonts w:ascii="Times New Roman" w:hAnsi="Times New Roman"/>
                <w:sz w:val="18"/>
              </w:rPr>
              <w:t>'</w:t>
            </w:r>
            <w:r>
              <w:rPr>
                <w:rFonts w:ascii="Times New Roman" w:hAnsi="Times New Roman"/>
                <w:sz w:val="18"/>
              </w:rPr>
              <w:t>autorità competente, che sono stati applicati effettivamente sull</w:t>
            </w:r>
            <w:r w:rsidR="00346EBA">
              <w:rPr>
                <w:rFonts w:ascii="Times New Roman" w:hAnsi="Times New Roman"/>
                <w:sz w:val="18"/>
              </w:rPr>
              <w:t>'</w:t>
            </w:r>
            <w:r>
              <w:rPr>
                <w:rFonts w:ascii="Times New Roman" w:hAnsi="Times New Roman"/>
                <w:sz w:val="18"/>
              </w:rPr>
              <w:t xml:space="preserve">intero importo di ogni deposito indicato al </w:t>
            </w:r>
            <w:r w:rsidR="00EC439F">
              <w:rPr>
                <w:rFonts w:ascii="Times New Roman" w:hAnsi="Times New Roman"/>
                <w:sz w:val="18"/>
              </w:rPr>
              <w:t>paragrafo </w:t>
            </w:r>
            <w:r>
              <w:rPr>
                <w:rFonts w:ascii="Times New Roman" w:hAnsi="Times New Roman"/>
                <w:sz w:val="18"/>
              </w:rPr>
              <w:t>precedente e ponderati per gli importi corrispondenti citati.</w:t>
            </w:r>
          </w:p>
        </w:tc>
      </w:tr>
      <w:tr w:rsidR="00E9543A" w14:paraId="0D4B0E60" w14:textId="77777777" w:rsidTr="00454544">
        <w:tc>
          <w:tcPr>
            <w:tcW w:w="1457" w:type="dxa"/>
            <w:shd w:val="clear" w:color="auto" w:fill="auto"/>
            <w:vAlign w:val="center"/>
          </w:tcPr>
          <w:p w14:paraId="1C868C2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E9543A" w:rsidRDefault="00E9543A">
            <w:pPr>
              <w:pStyle w:val="TableParagraph"/>
              <w:spacing w:before="9"/>
              <w:jc w:val="both"/>
              <w:rPr>
                <w:rFonts w:ascii="Times New Roman" w:eastAsia="Times New Roman" w:hAnsi="Times New Roman"/>
                <w:sz w:val="21"/>
                <w:szCs w:val="21"/>
              </w:rPr>
            </w:pPr>
          </w:p>
          <w:p w14:paraId="78E75DB7" w14:textId="5EBED82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categoria 2</w:t>
            </w:r>
          </w:p>
          <w:p w14:paraId="5F032918" w14:textId="77777777" w:rsidR="00E9543A" w:rsidRDefault="00E9543A">
            <w:pPr>
              <w:pStyle w:val="TableParagraph"/>
              <w:spacing w:before="9"/>
              <w:jc w:val="both"/>
              <w:rPr>
                <w:rFonts w:ascii="Times New Roman" w:eastAsia="Times New Roman" w:hAnsi="Times New Roman"/>
                <w:sz w:val="24"/>
                <w:szCs w:val="24"/>
              </w:rPr>
            </w:pPr>
          </w:p>
          <w:p w14:paraId="174C620D" w14:textId="7229AC65"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25, </w:t>
            </w:r>
            <w:r>
              <w:rPr>
                <w:rFonts w:ascii="Times New Roman" w:hAnsi="Times New Roman"/>
                <w:sz w:val="18"/>
              </w:rPr>
              <w:t>paragrafo </w:t>
            </w:r>
            <w:r w:rsidR="006E48EA">
              <w:rPr>
                <w:rFonts w:ascii="Times New Roman" w:hAnsi="Times New Roman"/>
                <w:sz w:val="18"/>
              </w:rPr>
              <w:t>3, del regolamento delegato (UE) 2015/61</w:t>
            </w:r>
          </w:p>
          <w:p w14:paraId="685A4883" w14:textId="77777777" w:rsidR="00E9543A" w:rsidRDefault="00E9543A">
            <w:pPr>
              <w:pStyle w:val="TableParagraph"/>
              <w:spacing w:before="7"/>
              <w:jc w:val="both"/>
              <w:rPr>
                <w:rFonts w:ascii="Times New Roman" w:eastAsia="Times New Roman" w:hAnsi="Times New Roman"/>
                <w:sz w:val="24"/>
                <w:szCs w:val="24"/>
              </w:rPr>
            </w:pPr>
          </w:p>
          <w:p w14:paraId="6A9CC7D7" w14:textId="47BCB64E"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dell</w:t>
            </w:r>
            <w:r w:rsidR="00346EBA">
              <w:rPr>
                <w:rFonts w:ascii="Times New Roman" w:hAnsi="Times New Roman"/>
                <w:sz w:val="18"/>
              </w:rPr>
              <w:t>'</w:t>
            </w:r>
            <w:r>
              <w:rPr>
                <w:rFonts w:ascii="Times New Roman" w:hAnsi="Times New Roman"/>
                <w:sz w:val="18"/>
              </w:rPr>
              <w:t>intero saldo in essere di ogni deposito al dettaglio che soddisfa i criteri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 xml:space="preserve">2, lettera a), del regolamento delegato (UE) 2015/61 e almeno un altro criterio di cui allo stesso </w:t>
            </w:r>
            <w:r w:rsidR="00EC439F">
              <w:rPr>
                <w:rFonts w:ascii="Times New Roman" w:hAnsi="Times New Roman"/>
                <w:sz w:val="18"/>
              </w:rPr>
              <w:t>paragrafo </w:t>
            </w:r>
            <w:r>
              <w:rPr>
                <w:rFonts w:ascii="Times New Roman" w:hAnsi="Times New Roman"/>
                <w:sz w:val="18"/>
              </w:rPr>
              <w:t>o tre o più criteri di cui allo stesso paragrafo, a meno che detti depositi siano stati aperti in paesi terzi nei quali si applica un deflusso superiore conformemente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 xml:space="preserve">5, dello stesso regolamento delegato, nel qual caso essi sono </w:t>
            </w:r>
            <w:r>
              <w:rPr>
                <w:rFonts w:ascii="Times New Roman" w:hAnsi="Times New Roman"/>
                <w:sz w:val="18"/>
              </w:rPr>
              <w:lastRenderedPageBreak/>
              <w:t>segnalati in quest</w:t>
            </w:r>
            <w:r w:rsidR="00346EBA">
              <w:rPr>
                <w:rFonts w:ascii="Times New Roman" w:hAnsi="Times New Roman"/>
                <w:sz w:val="18"/>
              </w:rPr>
              <w:t>'</w:t>
            </w:r>
            <w:r>
              <w:rPr>
                <w:rFonts w:ascii="Times New Roman" w:hAnsi="Times New Roman"/>
                <w:sz w:val="18"/>
              </w:rPr>
              <w:t>ultima categoria.</w:t>
            </w:r>
          </w:p>
          <w:p w14:paraId="1BAB85C8" w14:textId="77777777" w:rsidR="00E9543A" w:rsidRDefault="00E9543A">
            <w:pPr>
              <w:pStyle w:val="TableParagraph"/>
              <w:spacing w:before="11"/>
              <w:jc w:val="both"/>
              <w:rPr>
                <w:rFonts w:ascii="Times New Roman" w:eastAsia="Times New Roman" w:hAnsi="Times New Roman"/>
                <w:sz w:val="21"/>
                <w:szCs w:val="21"/>
              </w:rPr>
            </w:pPr>
          </w:p>
          <w:p w14:paraId="1E381B1B" w14:textId="066A3EE1"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Sono segnalati qui anche i depositi al dettaglio per i quali la valutazione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2, ai fini della loro categorizzazione non è stata effettuata o non è stata ultimata.</w:t>
            </w:r>
          </w:p>
          <w:p w14:paraId="69749F4A" w14:textId="77777777" w:rsidR="00E9543A" w:rsidRDefault="00E9543A">
            <w:pPr>
              <w:pStyle w:val="TableParagraph"/>
              <w:spacing w:before="8"/>
              <w:jc w:val="both"/>
              <w:rPr>
                <w:rFonts w:ascii="Times New Roman" w:eastAsia="Times New Roman" w:hAnsi="Times New Roman"/>
                <w:sz w:val="21"/>
                <w:szCs w:val="21"/>
              </w:rPr>
            </w:pPr>
          </w:p>
          <w:p w14:paraId="3A0FDAD6" w14:textId="183011BC"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Gli enti creditizi segnalano come fattore di ponderazione applicabile la media dei normali tassi standard previsti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3, lettera b), del regolamento delegato (UE) 2015/61 o dei tassi superiori, se applicati da un</w:t>
            </w:r>
            <w:r w:rsidR="00346EBA">
              <w:rPr>
                <w:rFonts w:ascii="Times New Roman" w:hAnsi="Times New Roman"/>
                <w:sz w:val="18"/>
              </w:rPr>
              <w:t>'</w:t>
            </w:r>
            <w:r>
              <w:rPr>
                <w:rFonts w:ascii="Times New Roman" w:hAnsi="Times New Roman"/>
                <w:sz w:val="18"/>
              </w:rPr>
              <w:t>autorità competente, che sono stati applicati sull</w:t>
            </w:r>
            <w:r w:rsidR="00346EBA">
              <w:rPr>
                <w:rFonts w:ascii="Times New Roman" w:hAnsi="Times New Roman"/>
                <w:sz w:val="18"/>
              </w:rPr>
              <w:t>'</w:t>
            </w:r>
            <w:r>
              <w:rPr>
                <w:rFonts w:ascii="Times New Roman" w:hAnsi="Times New Roman"/>
                <w:sz w:val="18"/>
              </w:rPr>
              <w:t>intero importo di ogni deposito indicato nei paragrafi precedenti e ponderati per gli importi corrispondenti citati.</w:t>
            </w:r>
          </w:p>
        </w:tc>
      </w:tr>
      <w:tr w:rsidR="00E9543A" w14:paraId="219456A4" w14:textId="77777777" w:rsidTr="00454544">
        <w:tc>
          <w:tcPr>
            <w:tcW w:w="1457" w:type="dxa"/>
            <w:shd w:val="clear" w:color="auto" w:fill="auto"/>
            <w:vAlign w:val="center"/>
          </w:tcPr>
          <w:p w14:paraId="1373290F"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080</w:t>
            </w:r>
          </w:p>
        </w:tc>
        <w:tc>
          <w:tcPr>
            <w:tcW w:w="6946" w:type="dxa"/>
            <w:shd w:val="clear" w:color="auto" w:fill="auto"/>
          </w:tcPr>
          <w:p w14:paraId="43FAD00F" w14:textId="77777777" w:rsidR="00E9543A" w:rsidRDefault="00E9543A">
            <w:pPr>
              <w:pStyle w:val="TableParagraph"/>
              <w:spacing w:before="9"/>
              <w:jc w:val="both"/>
              <w:rPr>
                <w:rFonts w:ascii="Times New Roman" w:eastAsia="Times New Roman" w:hAnsi="Times New Roman"/>
                <w:sz w:val="21"/>
                <w:szCs w:val="21"/>
              </w:rPr>
            </w:pPr>
          </w:p>
          <w:p w14:paraId="080C9E5A" w14:textId="5A7791B5"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depositi stabili</w:t>
            </w:r>
          </w:p>
          <w:p w14:paraId="6723A06F" w14:textId="77777777" w:rsidR="00E9543A" w:rsidRDefault="00E9543A">
            <w:pPr>
              <w:pStyle w:val="TableParagraph"/>
              <w:spacing w:before="9"/>
              <w:jc w:val="both"/>
              <w:rPr>
                <w:rFonts w:ascii="Times New Roman" w:eastAsia="Times New Roman" w:hAnsi="Times New Roman"/>
                <w:sz w:val="24"/>
                <w:szCs w:val="24"/>
              </w:rPr>
            </w:pPr>
          </w:p>
          <w:p w14:paraId="5CCEB5F0" w14:textId="37A2CF9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24 del regolamento delegato (UE) 2015/61</w:t>
            </w:r>
          </w:p>
          <w:p w14:paraId="01269C72" w14:textId="77777777" w:rsidR="00E9543A" w:rsidRDefault="00E9543A">
            <w:pPr>
              <w:pStyle w:val="TableParagraph"/>
              <w:spacing w:before="7"/>
              <w:jc w:val="both"/>
              <w:rPr>
                <w:rFonts w:ascii="Times New Roman" w:eastAsia="Times New Roman" w:hAnsi="Times New Roman"/>
                <w:sz w:val="24"/>
                <w:szCs w:val="24"/>
              </w:rPr>
            </w:pPr>
          </w:p>
          <w:p w14:paraId="2D60DE2D" w14:textId="4C833A7D"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la parte degli importi dei depositi al dettaglio che è coperta da un sistema di garanzia dei depositi di cui alla direttiva 94/19/CE o alla direttiva 2014/49/UE ovvero da un sistema di garanzia dei depositi equivalente di un paese terzo e che rientra in una relazione consolidata che rende il ritiro estremamente improbabile o è detenuta in un conto transattivo, ai sensi rispettivamente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24, paragrafi 2 e 3, del regolamento delegato (UE) 2015/61, se</w:t>
            </w:r>
          </w:p>
          <w:p w14:paraId="78382562" w14:textId="77777777" w:rsidR="00E9543A" w:rsidRDefault="00E9543A">
            <w:pPr>
              <w:pStyle w:val="TableParagraph"/>
              <w:spacing w:before="11"/>
              <w:jc w:val="both"/>
              <w:rPr>
                <w:rFonts w:ascii="Times New Roman" w:eastAsia="Times New Roman" w:hAnsi="Times New Roman"/>
                <w:sz w:val="21"/>
                <w:szCs w:val="21"/>
              </w:rPr>
            </w:pPr>
          </w:p>
          <w:p w14:paraId="1CFF13EB" w14:textId="3D3D3703" w:rsidR="00E9543A"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detti depositi non soddisfano i criteri per un tasso superiore di deflusso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25, paragrafi 2, 3 e 5 del regolamento delegato (UE) 2015/61, nel qual caso sono segnalati come depositi soggetti a deflussi superiori; o</w:t>
            </w:r>
          </w:p>
          <w:p w14:paraId="00ABE6D5" w14:textId="3644D8A0" w:rsidR="00E9543A"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detti depositi non sono stati aperti in paesi terzi nei quali si applica un deflusso superiore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5, del regolamento delegato (UE) 2015/61, nel qual caso sono segnalati in questa categoria;</w:t>
            </w:r>
          </w:p>
          <w:p w14:paraId="5DC31F4B" w14:textId="04170F2D" w:rsidR="00E9543A"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la deroga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24, </w:t>
            </w:r>
            <w:r w:rsidR="00EC439F">
              <w:rPr>
                <w:rFonts w:ascii="Times New Roman" w:hAnsi="Times New Roman"/>
                <w:sz w:val="18"/>
              </w:rPr>
              <w:t>paragrafo </w:t>
            </w:r>
            <w:r>
              <w:rPr>
                <w:rFonts w:ascii="Times New Roman" w:hAnsi="Times New Roman"/>
                <w:sz w:val="18"/>
              </w:rPr>
              <w:t>4, del regolamento delegato (UE) 2015/61 non è applicabile.</w:t>
            </w:r>
          </w:p>
        </w:tc>
      </w:tr>
      <w:tr w:rsidR="00E9543A" w14:paraId="3CC7B640" w14:textId="77777777" w:rsidTr="00454544">
        <w:tc>
          <w:tcPr>
            <w:tcW w:w="1457" w:type="dxa"/>
            <w:shd w:val="clear" w:color="auto" w:fill="auto"/>
            <w:vAlign w:val="center"/>
          </w:tcPr>
          <w:p w14:paraId="52CCA11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E9543A" w:rsidRDefault="00E9543A">
            <w:pPr>
              <w:pStyle w:val="TableParagraph"/>
              <w:spacing w:before="9"/>
              <w:jc w:val="both"/>
              <w:rPr>
                <w:rFonts w:ascii="Times New Roman" w:eastAsia="Times New Roman" w:hAnsi="Times New Roman"/>
                <w:sz w:val="21"/>
                <w:szCs w:val="21"/>
              </w:rPr>
            </w:pPr>
          </w:p>
          <w:p w14:paraId="7CF50DF8" w14:textId="381DAD6A"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depositi stabili con deroga</w:t>
            </w:r>
          </w:p>
          <w:p w14:paraId="6025F0B5" w14:textId="77777777" w:rsidR="00E9543A" w:rsidRDefault="00E9543A">
            <w:pPr>
              <w:pStyle w:val="TableParagraph"/>
              <w:spacing w:before="9"/>
              <w:jc w:val="both"/>
              <w:rPr>
                <w:rFonts w:ascii="Times New Roman" w:eastAsia="Times New Roman" w:hAnsi="Times New Roman"/>
                <w:sz w:val="24"/>
                <w:szCs w:val="24"/>
              </w:rPr>
            </w:pPr>
          </w:p>
          <w:p w14:paraId="2A903549" w14:textId="553D1127"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24, paragrafi 4 e 6, del regolamento delegato (UE) 2015/61</w:t>
            </w:r>
          </w:p>
          <w:p w14:paraId="7958E9B6" w14:textId="77777777" w:rsidR="00E9543A" w:rsidRDefault="00E9543A">
            <w:pPr>
              <w:pStyle w:val="TableParagraph"/>
              <w:spacing w:before="7"/>
              <w:jc w:val="both"/>
              <w:rPr>
                <w:rFonts w:ascii="Times New Roman" w:eastAsia="Times New Roman" w:hAnsi="Times New Roman"/>
                <w:sz w:val="24"/>
                <w:szCs w:val="24"/>
              </w:rPr>
            </w:pPr>
          </w:p>
          <w:p w14:paraId="630AF429" w14:textId="74068D8F"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la parte degli importi dei depositi al dettaglio che è coperta da un sistema di garanzia dei depositi di cui alla direttiva 2014/49/UE fino ad un livello massimo di 100 000 EUR e che rientra in una relazione consolidata che rende il ritiro estremamente improbabile o è detenuta in un conto transattivo, ai sensi rispettivamente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24, paragrafi 2 e 3, del regolamento delegato (UE) 2015/61, se:</w:t>
            </w:r>
          </w:p>
          <w:p w14:paraId="3645AB47" w14:textId="77777777" w:rsidR="00E9543A" w:rsidRDefault="00E9543A">
            <w:pPr>
              <w:pStyle w:val="TableParagraph"/>
              <w:spacing w:before="11"/>
              <w:jc w:val="both"/>
              <w:rPr>
                <w:rFonts w:ascii="Times New Roman" w:eastAsia="Times New Roman" w:hAnsi="Times New Roman"/>
                <w:sz w:val="21"/>
                <w:szCs w:val="21"/>
              </w:rPr>
            </w:pPr>
          </w:p>
          <w:p w14:paraId="29C8893A" w14:textId="3E2E4493"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detti depositi non soddisfano i criteri per un tasso superiore di deflusso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25, paragrafi 2, 3 e 5 del regolamento delegato (UE) 2015/61, nel qual caso sono segnalati come depositi soggetti a deflussi superiori; o</w:t>
            </w:r>
          </w:p>
          <w:p w14:paraId="0D454606" w14:textId="427AD574" w:rsidR="00E9543A"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detti depositi non sono stati aperti in paesi terzi nei quali si applica un deflusso superiore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25, </w:t>
            </w:r>
            <w:r w:rsidR="00EC439F">
              <w:rPr>
                <w:rFonts w:ascii="Times New Roman" w:hAnsi="Times New Roman"/>
                <w:sz w:val="18"/>
              </w:rPr>
              <w:t>paragrafo </w:t>
            </w:r>
            <w:r>
              <w:rPr>
                <w:rFonts w:ascii="Times New Roman" w:hAnsi="Times New Roman"/>
                <w:sz w:val="18"/>
              </w:rPr>
              <w:t>5, del regolamento delegato (UE) 2015/61, nel qual caso sono segnalati in questa categoria;</w:t>
            </w:r>
          </w:p>
          <w:p w14:paraId="359C0063" w14:textId="3C88930A" w:rsidR="00E9543A"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la deroga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24, </w:t>
            </w:r>
            <w:r w:rsidR="00EC439F">
              <w:rPr>
                <w:rFonts w:ascii="Times New Roman" w:hAnsi="Times New Roman"/>
                <w:sz w:val="18"/>
              </w:rPr>
              <w:t>paragrafo </w:t>
            </w:r>
            <w:r>
              <w:rPr>
                <w:rFonts w:ascii="Times New Roman" w:hAnsi="Times New Roman"/>
                <w:sz w:val="18"/>
              </w:rPr>
              <w:t>4, del regolamento delegato (UE) 2015/61 non è applicabile.</w:t>
            </w:r>
          </w:p>
        </w:tc>
      </w:tr>
      <w:tr w:rsidR="00E9543A" w14:paraId="673BCFE3" w14:textId="77777777" w:rsidTr="00454544">
        <w:tc>
          <w:tcPr>
            <w:tcW w:w="1457" w:type="dxa"/>
            <w:shd w:val="clear" w:color="auto" w:fill="auto"/>
            <w:vAlign w:val="center"/>
          </w:tcPr>
          <w:p w14:paraId="54A77863"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E9543A" w:rsidRDefault="00E9543A">
            <w:pPr>
              <w:pStyle w:val="TableParagraph"/>
              <w:spacing w:before="9"/>
              <w:jc w:val="both"/>
              <w:rPr>
                <w:rFonts w:ascii="Times New Roman" w:eastAsia="Times New Roman" w:hAnsi="Times New Roman"/>
                <w:sz w:val="21"/>
                <w:szCs w:val="21"/>
              </w:rPr>
            </w:pPr>
          </w:p>
          <w:p w14:paraId="31D98C10" w14:textId="65927B1F"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depositi in paesi terzi nei quali si applica un deflusso superiore</w:t>
            </w:r>
          </w:p>
          <w:p w14:paraId="01DF119E" w14:textId="77777777" w:rsidR="00E9543A" w:rsidRDefault="00E9543A">
            <w:pPr>
              <w:pStyle w:val="TableParagraph"/>
              <w:spacing w:before="7"/>
              <w:jc w:val="both"/>
              <w:rPr>
                <w:rFonts w:ascii="Times New Roman" w:eastAsia="Times New Roman" w:hAnsi="Times New Roman"/>
                <w:sz w:val="24"/>
                <w:szCs w:val="24"/>
              </w:rPr>
            </w:pPr>
          </w:p>
          <w:p w14:paraId="65B378AB" w14:textId="19C0AE75"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25, </w:t>
            </w:r>
            <w:r>
              <w:rPr>
                <w:rFonts w:ascii="Times New Roman" w:hAnsi="Times New Roman"/>
                <w:sz w:val="18"/>
              </w:rPr>
              <w:t>paragrafo </w:t>
            </w:r>
            <w:r w:rsidR="006E48EA">
              <w:rPr>
                <w:rFonts w:ascii="Times New Roman" w:hAnsi="Times New Roman"/>
                <w:sz w:val="18"/>
              </w:rPr>
              <w:t>5, del regolamento delegato (UE) 2015/61</w:t>
            </w:r>
          </w:p>
          <w:p w14:paraId="312920A6" w14:textId="77777777" w:rsidR="00E9543A" w:rsidRDefault="00E9543A">
            <w:pPr>
              <w:pStyle w:val="TableParagraph"/>
              <w:spacing w:before="9"/>
              <w:jc w:val="both"/>
              <w:rPr>
                <w:rFonts w:ascii="Times New Roman" w:eastAsia="Times New Roman" w:hAnsi="Times New Roman"/>
                <w:sz w:val="24"/>
                <w:szCs w:val="24"/>
              </w:rPr>
            </w:pPr>
          </w:p>
          <w:p w14:paraId="11D659B3" w14:textId="512FEB04"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 xml:space="preserve">importo dei depositi al dettaglio aperti in paesi terzi nei quali si applica un deflusso superiore ai sensi della normativa nazionale che stabilisce i requisiti </w:t>
            </w:r>
            <w:r>
              <w:rPr>
                <w:rFonts w:ascii="Times New Roman" w:hAnsi="Times New Roman"/>
                <w:sz w:val="18"/>
              </w:rPr>
              <w:lastRenderedPageBreak/>
              <w:t>di liquidità nel paese terzo.</w:t>
            </w:r>
          </w:p>
        </w:tc>
      </w:tr>
      <w:tr w:rsidR="00E9543A" w14:paraId="1B4B0BB5" w14:textId="77777777" w:rsidTr="00454544">
        <w:tc>
          <w:tcPr>
            <w:tcW w:w="1457" w:type="dxa"/>
            <w:shd w:val="clear" w:color="auto" w:fill="auto"/>
            <w:vAlign w:val="center"/>
          </w:tcPr>
          <w:p w14:paraId="7CA3299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110</w:t>
            </w:r>
          </w:p>
        </w:tc>
        <w:tc>
          <w:tcPr>
            <w:tcW w:w="6946" w:type="dxa"/>
            <w:shd w:val="clear" w:color="auto" w:fill="auto"/>
          </w:tcPr>
          <w:p w14:paraId="1A7F051C" w14:textId="77777777" w:rsidR="00E9543A" w:rsidRDefault="00E9543A">
            <w:pPr>
              <w:pStyle w:val="TableParagraph"/>
              <w:spacing w:before="9"/>
              <w:jc w:val="both"/>
              <w:rPr>
                <w:rFonts w:ascii="Times New Roman" w:eastAsia="Times New Roman" w:hAnsi="Times New Roman"/>
                <w:sz w:val="21"/>
                <w:szCs w:val="21"/>
              </w:rPr>
            </w:pPr>
          </w:p>
          <w:p w14:paraId="15F3BDD8" w14:textId="3F8A3645"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altri depositi al dettaglio</w:t>
            </w:r>
          </w:p>
          <w:p w14:paraId="42C6C390" w14:textId="77777777" w:rsidR="00E9543A" w:rsidRDefault="00E9543A">
            <w:pPr>
              <w:pStyle w:val="TableParagraph"/>
              <w:spacing w:before="9"/>
              <w:jc w:val="both"/>
              <w:rPr>
                <w:rFonts w:ascii="Times New Roman" w:eastAsia="Times New Roman" w:hAnsi="Times New Roman"/>
                <w:sz w:val="24"/>
                <w:szCs w:val="24"/>
              </w:rPr>
            </w:pPr>
          </w:p>
          <w:p w14:paraId="5E4938B6" w14:textId="40A80E13"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25, </w:t>
            </w:r>
            <w:r>
              <w:rPr>
                <w:rFonts w:ascii="Times New Roman" w:hAnsi="Times New Roman"/>
                <w:sz w:val="18"/>
              </w:rPr>
              <w:t>paragrafo </w:t>
            </w:r>
            <w:r w:rsidR="006E48EA">
              <w:rPr>
                <w:rFonts w:ascii="Times New Roman" w:hAnsi="Times New Roman"/>
                <w:sz w:val="18"/>
              </w:rPr>
              <w:t>1, del regolamento delegato (UE) 2015/61</w:t>
            </w:r>
          </w:p>
          <w:p w14:paraId="3A11904F" w14:textId="77777777" w:rsidR="00E9543A" w:rsidRDefault="00E9543A">
            <w:pPr>
              <w:pStyle w:val="TableParagraph"/>
              <w:spacing w:before="9"/>
              <w:jc w:val="both"/>
              <w:rPr>
                <w:rFonts w:ascii="Times New Roman" w:eastAsia="Times New Roman" w:hAnsi="Times New Roman"/>
                <w:sz w:val="24"/>
                <w:szCs w:val="24"/>
              </w:rPr>
            </w:pPr>
          </w:p>
          <w:p w14:paraId="4ED9F9A5" w14:textId="62A9D33A" w:rsidR="00E9543A"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degli altri depositi al dettaglio diversi da quelli segnalati alle voci precedenti.</w:t>
            </w:r>
          </w:p>
        </w:tc>
      </w:tr>
      <w:tr w:rsidR="00E9543A" w14:paraId="4C72C7C7" w14:textId="77777777" w:rsidTr="00454544">
        <w:tc>
          <w:tcPr>
            <w:tcW w:w="1457" w:type="dxa"/>
            <w:shd w:val="clear" w:color="auto" w:fill="auto"/>
            <w:vAlign w:val="center"/>
          </w:tcPr>
          <w:p w14:paraId="290CCD49"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E9543A" w:rsidRDefault="00E9543A">
            <w:pPr>
              <w:pStyle w:val="TableParagraph"/>
              <w:spacing w:before="9"/>
              <w:jc w:val="both"/>
              <w:rPr>
                <w:rFonts w:ascii="Times New Roman" w:eastAsia="Times New Roman" w:hAnsi="Times New Roman"/>
                <w:sz w:val="21"/>
                <w:szCs w:val="21"/>
              </w:rPr>
            </w:pPr>
          </w:p>
          <w:p w14:paraId="1AF8DF6B"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Depositi operativi</w:t>
            </w:r>
          </w:p>
          <w:p w14:paraId="589FC172" w14:textId="77777777" w:rsidR="00E9543A" w:rsidRDefault="00E9543A">
            <w:pPr>
              <w:pStyle w:val="TableParagraph"/>
              <w:spacing w:before="9"/>
              <w:jc w:val="both"/>
              <w:rPr>
                <w:rFonts w:ascii="Times New Roman" w:eastAsia="Times New Roman" w:hAnsi="Times New Roman"/>
                <w:sz w:val="24"/>
                <w:szCs w:val="24"/>
              </w:rPr>
            </w:pPr>
          </w:p>
          <w:p w14:paraId="03CD0763" w14:textId="426E28B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27 del regolamento delegato (UE) 2015/61</w:t>
            </w:r>
          </w:p>
          <w:p w14:paraId="6BA113B0" w14:textId="0C587549" w:rsidR="00E9543A"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Gli enti creditizi segnalano qui la parte dei depositi operativi necessari per la prestazione di servizi operativi determinati conformemente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27 del regolamento delegato (UE) 2015/61. I depositi derivanti da una relazione di corrispondenza tra banche o dalla prestazione di servizi di prime brokerage sono considerati depositi non operativi come stabilito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5, del regolamento delegato (UE) 2015/61.</w:t>
            </w:r>
          </w:p>
          <w:p w14:paraId="1D7D4605" w14:textId="668494EF" w:rsidR="00E9543A"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La parte dei depositi operativi che supera l</w:t>
            </w:r>
            <w:r w:rsidR="00346EBA">
              <w:rPr>
                <w:rFonts w:ascii="Times New Roman" w:hAnsi="Times New Roman"/>
                <w:sz w:val="18"/>
                <w:szCs w:val="18"/>
              </w:rPr>
              <w:t>'</w:t>
            </w:r>
            <w:r>
              <w:rPr>
                <w:rFonts w:ascii="Times New Roman" w:hAnsi="Times New Roman"/>
                <w:sz w:val="18"/>
                <w:szCs w:val="18"/>
              </w:rPr>
              <w:t>importo necessario per la prestazione dei servizi operativi non è segnalata qui ma in ID 1.1.3.</w:t>
            </w:r>
          </w:p>
          <w:p w14:paraId="69F3E3B0" w14:textId="77777777" w:rsidR="00E9543A" w:rsidRDefault="00E9543A">
            <w:pPr>
              <w:pStyle w:val="TableParagraph"/>
              <w:spacing w:before="153"/>
              <w:ind w:left="102" w:right="99"/>
              <w:jc w:val="both"/>
              <w:rPr>
                <w:rFonts w:ascii="Times New Roman" w:eastAsia="Verdana" w:hAnsi="Times New Roman"/>
                <w:sz w:val="18"/>
                <w:szCs w:val="18"/>
              </w:rPr>
            </w:pPr>
          </w:p>
        </w:tc>
      </w:tr>
      <w:tr w:rsidR="00E9543A" w14:paraId="25B9B289" w14:textId="77777777" w:rsidTr="00454544">
        <w:tc>
          <w:tcPr>
            <w:tcW w:w="1457" w:type="dxa"/>
            <w:shd w:val="clear" w:color="auto" w:fill="auto"/>
            <w:vAlign w:val="center"/>
          </w:tcPr>
          <w:p w14:paraId="6A670C42" w14:textId="77777777" w:rsidR="00E9543A"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E9543A" w:rsidRDefault="00E9543A">
            <w:pPr>
              <w:pStyle w:val="TableParagraph"/>
              <w:spacing w:before="9"/>
              <w:jc w:val="both"/>
              <w:rPr>
                <w:rFonts w:ascii="Times New Roman" w:eastAsia="Times New Roman" w:hAnsi="Times New Roman"/>
                <w:sz w:val="21"/>
                <w:szCs w:val="21"/>
              </w:rPr>
            </w:pPr>
          </w:p>
          <w:p w14:paraId="6B0F55BC" w14:textId="77777777"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mantenuti al fine di servizi di compensazione, di custodia, di gestione della liquidità o altri servizi analoghi nel quadro di una relazione operativa consolidata</w:t>
            </w:r>
          </w:p>
          <w:p w14:paraId="4658F872" w14:textId="77777777" w:rsidR="00E9543A" w:rsidRDefault="00E9543A">
            <w:pPr>
              <w:pStyle w:val="TableParagraph"/>
              <w:spacing w:before="8"/>
              <w:jc w:val="both"/>
              <w:rPr>
                <w:rFonts w:ascii="Times New Roman" w:eastAsia="Times New Roman" w:hAnsi="Times New Roman"/>
                <w:sz w:val="21"/>
                <w:szCs w:val="21"/>
              </w:rPr>
            </w:pPr>
          </w:p>
          <w:p w14:paraId="5E3FFDA9" w14:textId="40995342" w:rsidR="00E9543A" w:rsidRDefault="00EC439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27, </w:t>
            </w:r>
            <w:r>
              <w:rPr>
                <w:rFonts w:ascii="Times New Roman" w:hAnsi="Times New Roman"/>
                <w:sz w:val="18"/>
              </w:rPr>
              <w:t>paragrafo </w:t>
            </w:r>
            <w:r w:rsidR="00DD4C72">
              <w:rPr>
                <w:rFonts w:ascii="Times New Roman" w:hAnsi="Times New Roman"/>
                <w:sz w:val="18"/>
              </w:rPr>
              <w:t>1, lettera a), e paragrafi 2 e 4, del regolamento delegato (UE) 2015/61</w:t>
            </w:r>
          </w:p>
          <w:p w14:paraId="57F32AD6" w14:textId="4E9F2FF1" w:rsidR="00E9543A"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Gli enti creditizi segnalano i depositi mantenuti dal depositante al fine di ottenere servizi di compensazione, di custodia, di gestione della liquidità o altri servizi analoghi nel quadro di una relazione consolidata,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1, lettera a), del regolamento delegato (UE) 2015/61, di importanza cruciale per il depositante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del regolamento delegato (UE) 2015/61; i fondi eccedenti quelli necessari per la prestazione di servizi operativi sono trattati come depositi non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ultima frase, del regolamento delegato (UE) 2015/61.</w:t>
            </w:r>
          </w:p>
          <w:p w14:paraId="26BF49E8" w14:textId="11AEB678" w:rsidR="00E9543A" w:rsidRDefault="006E48EA">
            <w:pPr>
              <w:pStyle w:val="TableParagraph"/>
              <w:spacing w:before="119"/>
              <w:ind w:left="102" w:right="99"/>
              <w:jc w:val="both"/>
              <w:rPr>
                <w:rFonts w:ascii="Times New Roman" w:hAnsi="Times New Roman"/>
                <w:sz w:val="18"/>
              </w:rPr>
            </w:pPr>
            <w:r>
              <w:rPr>
                <w:rFonts w:ascii="Times New Roman" w:hAnsi="Times New Roman"/>
                <w:sz w:val="18"/>
              </w:rPr>
              <w:t>Sono segnalati solo i depositi gravati da limitazioni giuridiche od operative rilevanti che determinano l</w:t>
            </w:r>
            <w:r w:rsidR="00346EBA">
              <w:rPr>
                <w:rFonts w:ascii="Times New Roman" w:hAnsi="Times New Roman"/>
                <w:sz w:val="18"/>
              </w:rPr>
              <w:t>'</w:t>
            </w:r>
            <w:r>
              <w:rPr>
                <w:rFonts w:ascii="Times New Roman" w:hAnsi="Times New Roman"/>
                <w:sz w:val="18"/>
              </w:rPr>
              <w:t>improbabilità di ritiri cospicui entro 30 giorni di calendario,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seconda frase, del regolamento delegato (UE) 2015/61.</w:t>
            </w:r>
          </w:p>
          <w:p w14:paraId="13830DEB" w14:textId="2DCAE56B" w:rsidR="00E9543A"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Gli enti creditizi segnalano separatamente l</w:t>
            </w:r>
            <w:r w:rsidR="00346EBA">
              <w:rPr>
                <w:rFonts w:ascii="Times New Roman" w:hAnsi="Times New Roman"/>
                <w:sz w:val="18"/>
              </w:rPr>
              <w:t>'</w:t>
            </w:r>
            <w:r>
              <w:rPr>
                <w:rFonts w:ascii="Times New Roman" w:hAnsi="Times New Roman"/>
                <w:sz w:val="18"/>
              </w:rPr>
              <w:t>importo di tali depositi coperti e non coperti da un sistema di garanzia dei depositi o da un sistema di garanzia dei depositi equivalente di un paese terzo,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2, del regolamento delegato (UE) 2015/61, come specificato nei punti successivi delle istruzioni.</w:t>
            </w:r>
          </w:p>
        </w:tc>
      </w:tr>
      <w:tr w:rsidR="00E9543A" w14:paraId="0B27C322" w14:textId="77777777" w:rsidTr="00454544">
        <w:tc>
          <w:tcPr>
            <w:tcW w:w="1457" w:type="dxa"/>
            <w:shd w:val="clear" w:color="auto" w:fill="auto"/>
            <w:vAlign w:val="center"/>
          </w:tcPr>
          <w:p w14:paraId="6002F42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E9543A" w:rsidRDefault="00E9543A">
            <w:pPr>
              <w:pStyle w:val="TableParagraph"/>
              <w:spacing w:before="9"/>
              <w:jc w:val="both"/>
              <w:rPr>
                <w:rFonts w:ascii="Times New Roman" w:eastAsia="Times New Roman" w:hAnsi="Times New Roman"/>
                <w:sz w:val="21"/>
                <w:szCs w:val="21"/>
              </w:rPr>
            </w:pPr>
          </w:p>
          <w:p w14:paraId="59175E94"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coperti da un sistema di garanzia dei depositi</w:t>
            </w:r>
          </w:p>
          <w:p w14:paraId="7094462E" w14:textId="77777777" w:rsidR="00E9543A" w:rsidRDefault="00E9543A">
            <w:pPr>
              <w:pStyle w:val="TableParagraph"/>
              <w:spacing w:before="7"/>
              <w:jc w:val="both"/>
              <w:rPr>
                <w:rFonts w:ascii="Times New Roman" w:eastAsia="Times New Roman" w:hAnsi="Times New Roman"/>
                <w:sz w:val="24"/>
                <w:szCs w:val="24"/>
              </w:rPr>
            </w:pPr>
          </w:p>
          <w:p w14:paraId="03553A91" w14:textId="541EB200" w:rsidR="00E9543A" w:rsidRDefault="00EC439F">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Articolo </w:t>
            </w:r>
            <w:r w:rsidR="000B7AD9">
              <w:rPr>
                <w:rFonts w:ascii="Times New Roman" w:hAnsi="Times New Roman"/>
                <w:sz w:val="18"/>
              </w:rPr>
              <w:t xml:space="preserve">27, </w:t>
            </w:r>
            <w:r>
              <w:rPr>
                <w:rFonts w:ascii="Times New Roman" w:hAnsi="Times New Roman"/>
                <w:sz w:val="18"/>
              </w:rPr>
              <w:t>paragrafo </w:t>
            </w:r>
            <w:r w:rsidR="000B7AD9">
              <w:rPr>
                <w:rFonts w:ascii="Times New Roman" w:hAnsi="Times New Roman"/>
                <w:sz w:val="18"/>
              </w:rPr>
              <w:t>1, lettera a), e paragrafi 2 e 4, del regolamento delegato (UE) 2015/61</w:t>
            </w:r>
          </w:p>
          <w:p w14:paraId="77B476DB" w14:textId="77777777" w:rsidR="00E9543A" w:rsidRDefault="00E9543A">
            <w:pPr>
              <w:pStyle w:val="TableParagraph"/>
              <w:spacing w:before="11"/>
              <w:jc w:val="both"/>
              <w:rPr>
                <w:rFonts w:ascii="Times New Roman" w:eastAsia="Times New Roman" w:hAnsi="Times New Roman"/>
                <w:sz w:val="21"/>
                <w:szCs w:val="21"/>
              </w:rPr>
            </w:pPr>
          </w:p>
          <w:p w14:paraId="6140B9E0" w14:textId="48FC5D8C"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Gli enti creditizi segnalano la parte del saldo in essere dei depositi operativi mantenuti nel quadro di una relazione operativa consolidata che soddisfa i criteri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 xml:space="preserve">1, lettera a), e </w:t>
            </w:r>
            <w:r w:rsidR="00EC439F">
              <w:rPr>
                <w:rFonts w:ascii="Times New Roman" w:hAnsi="Times New Roman"/>
                <w:sz w:val="18"/>
              </w:rPr>
              <w:t>paragrafo </w:t>
            </w:r>
            <w:r>
              <w:rPr>
                <w:rFonts w:ascii="Times New Roman" w:hAnsi="Times New Roman"/>
                <w:sz w:val="18"/>
              </w:rPr>
              <w:t>4, del regolamento delegato (UE) 2015/61 e che è coperta da un sistema di garanzia dei depositi di cui alla direttiva 94/19/CE o alla direttiva 2014/49/UE o da un sistema di garanzia dei depositi equivalente di un paese terzo.</w:t>
            </w:r>
          </w:p>
        </w:tc>
      </w:tr>
      <w:tr w:rsidR="00E9543A" w14:paraId="16611CAD" w14:textId="77777777" w:rsidTr="00454544">
        <w:tc>
          <w:tcPr>
            <w:tcW w:w="1457" w:type="dxa"/>
            <w:shd w:val="clear" w:color="auto" w:fill="auto"/>
            <w:vAlign w:val="center"/>
          </w:tcPr>
          <w:p w14:paraId="0F75B364" w14:textId="77777777" w:rsidR="00E9543A"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E9543A" w:rsidRDefault="00E9543A">
            <w:pPr>
              <w:pStyle w:val="TableParagraph"/>
              <w:spacing w:before="9"/>
              <w:jc w:val="both"/>
              <w:rPr>
                <w:rFonts w:ascii="Times New Roman" w:eastAsia="Times New Roman" w:hAnsi="Times New Roman"/>
                <w:sz w:val="21"/>
                <w:szCs w:val="21"/>
              </w:rPr>
            </w:pPr>
          </w:p>
          <w:p w14:paraId="255D532A"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non coperti da un sistema di garanzia dei depositi</w:t>
            </w:r>
          </w:p>
          <w:p w14:paraId="084C468E" w14:textId="77777777" w:rsidR="00E9543A" w:rsidRDefault="00E9543A">
            <w:pPr>
              <w:pStyle w:val="TableParagraph"/>
              <w:spacing w:before="7"/>
              <w:jc w:val="both"/>
              <w:rPr>
                <w:rFonts w:ascii="Times New Roman" w:eastAsia="Times New Roman" w:hAnsi="Times New Roman"/>
                <w:sz w:val="24"/>
                <w:szCs w:val="24"/>
              </w:rPr>
            </w:pPr>
          </w:p>
          <w:p w14:paraId="713B7652" w14:textId="7CDD3786" w:rsidR="00E9543A" w:rsidRDefault="00EC439F">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Articolo </w:t>
            </w:r>
            <w:r w:rsidR="000B7AD9">
              <w:rPr>
                <w:rFonts w:ascii="Times New Roman" w:hAnsi="Times New Roman"/>
                <w:sz w:val="18"/>
              </w:rPr>
              <w:t xml:space="preserve">27, </w:t>
            </w:r>
            <w:r>
              <w:rPr>
                <w:rFonts w:ascii="Times New Roman" w:hAnsi="Times New Roman"/>
                <w:sz w:val="18"/>
              </w:rPr>
              <w:t>paragrafo </w:t>
            </w:r>
            <w:r w:rsidR="000B7AD9">
              <w:rPr>
                <w:rFonts w:ascii="Times New Roman" w:hAnsi="Times New Roman"/>
                <w:sz w:val="18"/>
              </w:rPr>
              <w:t>1, lettera a), e paragrafi 2 e 4, del regolamento delegato (UE) 2015/61</w:t>
            </w:r>
          </w:p>
          <w:p w14:paraId="11372599" w14:textId="77777777" w:rsidR="00E9543A" w:rsidRDefault="00E9543A">
            <w:pPr>
              <w:pStyle w:val="TableParagraph"/>
              <w:spacing w:before="1"/>
              <w:jc w:val="both"/>
              <w:rPr>
                <w:rFonts w:ascii="Times New Roman" w:eastAsia="Times New Roman" w:hAnsi="Times New Roman"/>
              </w:rPr>
            </w:pPr>
          </w:p>
          <w:p w14:paraId="0BAA112A" w14:textId="45AAF4B8" w:rsidR="00E9543A" w:rsidRDefault="006E48EA">
            <w:pPr>
              <w:pStyle w:val="TableParagraph"/>
              <w:ind w:left="135" w:right="97"/>
              <w:jc w:val="both"/>
              <w:rPr>
                <w:rFonts w:ascii="Times New Roman" w:eastAsia="Verdana" w:hAnsi="Times New Roman"/>
                <w:sz w:val="18"/>
                <w:szCs w:val="18"/>
              </w:rPr>
            </w:pPr>
            <w:r>
              <w:rPr>
                <w:rFonts w:ascii="Times New Roman" w:hAnsi="Times New Roman"/>
                <w:sz w:val="18"/>
              </w:rPr>
              <w:lastRenderedPageBreak/>
              <w:t>Gli enti creditizi segnalano la parte del saldo in essere dei depositi operativi mantenuti nel quadro di una relazione operativa consolidata che soddisfa i criteri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 xml:space="preserve">1, lettera a), e </w:t>
            </w:r>
            <w:r w:rsidR="00EC439F">
              <w:rPr>
                <w:rFonts w:ascii="Times New Roman" w:hAnsi="Times New Roman"/>
                <w:sz w:val="18"/>
              </w:rPr>
              <w:t>paragrafo </w:t>
            </w:r>
            <w:r>
              <w:rPr>
                <w:rFonts w:ascii="Times New Roman" w:hAnsi="Times New Roman"/>
                <w:sz w:val="18"/>
              </w:rPr>
              <w:t>4, del regolamento delegato (UE) 2015/61 e che non è coperta da un sistema di garanzia dei depositi di cui alla direttiva 94/19/CE o alla direttiva 2014/49/UE o da un sistema di garanzia dei depositi equivalente di un paese terzo.</w:t>
            </w:r>
          </w:p>
        </w:tc>
      </w:tr>
      <w:tr w:rsidR="00E9543A" w14:paraId="6C1D5286" w14:textId="77777777" w:rsidTr="00454544">
        <w:tc>
          <w:tcPr>
            <w:tcW w:w="1457" w:type="dxa"/>
            <w:shd w:val="clear" w:color="auto" w:fill="auto"/>
            <w:vAlign w:val="center"/>
          </w:tcPr>
          <w:p w14:paraId="2695D6F7"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160</w:t>
            </w:r>
          </w:p>
        </w:tc>
        <w:tc>
          <w:tcPr>
            <w:tcW w:w="6946" w:type="dxa"/>
            <w:shd w:val="clear" w:color="auto" w:fill="auto"/>
          </w:tcPr>
          <w:p w14:paraId="5D648B75" w14:textId="77777777" w:rsidR="00E9543A" w:rsidRDefault="00E9543A">
            <w:pPr>
              <w:pStyle w:val="TableParagraph"/>
              <w:spacing w:before="9"/>
              <w:jc w:val="both"/>
              <w:rPr>
                <w:rFonts w:ascii="Times New Roman" w:eastAsia="Times New Roman" w:hAnsi="Times New Roman"/>
                <w:sz w:val="21"/>
                <w:szCs w:val="21"/>
              </w:rPr>
            </w:pPr>
          </w:p>
          <w:p w14:paraId="7546FD83"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rPr>
              <w:t>1.1.2.2. mantenuti nel contesto di un sistema istituzionale di tutela o di una rete cooperativa</w:t>
            </w:r>
          </w:p>
          <w:p w14:paraId="3F788E04" w14:textId="77777777" w:rsidR="00E9543A" w:rsidRDefault="00E9543A">
            <w:pPr>
              <w:pStyle w:val="TableParagraph"/>
              <w:spacing w:before="7"/>
              <w:jc w:val="both"/>
              <w:rPr>
                <w:rFonts w:ascii="Times New Roman" w:eastAsia="Times New Roman" w:hAnsi="Times New Roman"/>
                <w:sz w:val="24"/>
                <w:szCs w:val="24"/>
              </w:rPr>
            </w:pPr>
          </w:p>
          <w:p w14:paraId="0EECFA03" w14:textId="127BA91B" w:rsidR="00E9543A" w:rsidRDefault="00EC439F">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27, </w:t>
            </w:r>
            <w:r>
              <w:rPr>
                <w:rFonts w:ascii="Times New Roman" w:hAnsi="Times New Roman"/>
                <w:sz w:val="18"/>
              </w:rPr>
              <w:t>paragrafo </w:t>
            </w:r>
            <w:r w:rsidR="005E70B4">
              <w:rPr>
                <w:rFonts w:ascii="Times New Roman" w:hAnsi="Times New Roman"/>
                <w:sz w:val="18"/>
              </w:rPr>
              <w:t xml:space="preserve">1, lettera b), e </w:t>
            </w:r>
            <w:r>
              <w:rPr>
                <w:rFonts w:ascii="Times New Roman" w:hAnsi="Times New Roman"/>
                <w:sz w:val="18"/>
              </w:rPr>
              <w:t>paragrafo </w:t>
            </w:r>
            <w:r w:rsidR="005E70B4">
              <w:rPr>
                <w:rFonts w:ascii="Times New Roman" w:hAnsi="Times New Roman"/>
                <w:sz w:val="18"/>
              </w:rPr>
              <w:t>3, del regolamento delegato (UE) 2015/61</w:t>
            </w:r>
          </w:p>
          <w:p w14:paraId="343FEE4D" w14:textId="77777777" w:rsidR="00E9543A" w:rsidRDefault="00E9543A">
            <w:pPr>
              <w:pStyle w:val="TableParagraph"/>
              <w:spacing w:before="1"/>
              <w:jc w:val="both"/>
              <w:rPr>
                <w:rFonts w:ascii="Times New Roman" w:eastAsia="Times New Roman" w:hAnsi="Times New Roman"/>
              </w:rPr>
            </w:pPr>
          </w:p>
          <w:p w14:paraId="13A5D611" w14:textId="315AEE76" w:rsidR="00E9543A" w:rsidRDefault="006E48EA">
            <w:pPr>
              <w:pStyle w:val="TableParagraph"/>
              <w:ind w:left="102" w:right="97"/>
              <w:jc w:val="both"/>
              <w:rPr>
                <w:rFonts w:ascii="Times New Roman" w:eastAsia="Verdana" w:hAnsi="Times New Roman"/>
                <w:sz w:val="18"/>
                <w:szCs w:val="18"/>
              </w:rPr>
            </w:pPr>
            <w:r>
              <w:rPr>
                <w:rFonts w:ascii="Times New Roman" w:hAnsi="Times New Roman"/>
                <w:sz w:val="18"/>
              </w:rPr>
              <w:t>Gli enti creditizi segnalano qui i depositi mantenuti nel contesto della ripartizione dei compiti all</w:t>
            </w:r>
            <w:r w:rsidR="00346EBA">
              <w:rPr>
                <w:rFonts w:ascii="Times New Roman" w:hAnsi="Times New Roman"/>
                <w:sz w:val="18"/>
              </w:rPr>
              <w:t>'</w:t>
            </w:r>
            <w:r>
              <w:rPr>
                <w:rFonts w:ascii="Times New Roman" w:hAnsi="Times New Roman"/>
                <w:sz w:val="18"/>
              </w:rPr>
              <w:t>interno di un sistema di tutela istituzionale conforme ai requisiti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113, </w:t>
            </w:r>
            <w:r w:rsidR="00EC439F">
              <w:rPr>
                <w:rFonts w:ascii="Times New Roman" w:hAnsi="Times New Roman"/>
                <w:sz w:val="18"/>
              </w:rPr>
              <w:t>paragrafo </w:t>
            </w:r>
            <w:r>
              <w:rPr>
                <w:rFonts w:ascii="Times New Roman" w:hAnsi="Times New Roman"/>
                <w:sz w:val="18"/>
              </w:rPr>
              <w:t>7, del regolamento (UE) n. 575/2013 o all</w:t>
            </w:r>
            <w:r w:rsidR="00346EBA">
              <w:rPr>
                <w:rFonts w:ascii="Times New Roman" w:hAnsi="Times New Roman"/>
                <w:sz w:val="18"/>
              </w:rPr>
              <w:t>'</w:t>
            </w:r>
            <w:r>
              <w:rPr>
                <w:rFonts w:ascii="Times New Roman" w:hAnsi="Times New Roman"/>
                <w:sz w:val="18"/>
              </w:rPr>
              <w:t>interno di un gruppo di enti creditizi cooperativi affiliati permanentemente ad un organismo centrale, conforme ai requisiti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113, </w:t>
            </w:r>
            <w:r w:rsidR="00EC439F">
              <w:rPr>
                <w:rFonts w:ascii="Times New Roman" w:hAnsi="Times New Roman"/>
                <w:sz w:val="18"/>
              </w:rPr>
              <w:t>paragrafo </w:t>
            </w:r>
            <w:r>
              <w:rPr>
                <w:rFonts w:ascii="Times New Roman" w:hAnsi="Times New Roman"/>
                <w:sz w:val="18"/>
              </w:rPr>
              <w:t>6, dello stesso regolamento, ovvero come deposito minimo istituito per legge o per contratto da un altro ente creditizio membro dello stesso sistema di tutela istituzionale o della stessa rete cooperativa,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1, lettera b), del regolamento delegato (UE) 2015/61.</w:t>
            </w:r>
          </w:p>
          <w:p w14:paraId="5C1218B3" w14:textId="77777777" w:rsidR="00E9543A" w:rsidRDefault="00E9543A">
            <w:pPr>
              <w:pStyle w:val="TableParagraph"/>
              <w:spacing w:before="11"/>
              <w:jc w:val="both"/>
              <w:rPr>
                <w:rFonts w:ascii="Times New Roman" w:eastAsia="Times New Roman" w:hAnsi="Times New Roman"/>
                <w:sz w:val="18"/>
                <w:szCs w:val="18"/>
              </w:rPr>
            </w:pPr>
          </w:p>
          <w:p w14:paraId="3D4A72A7" w14:textId="6CFB2BEE" w:rsidR="00E9543A" w:rsidRDefault="006E48EA">
            <w:pPr>
              <w:pStyle w:val="TableParagraph"/>
              <w:ind w:left="102" w:right="95"/>
              <w:jc w:val="both"/>
              <w:rPr>
                <w:rFonts w:ascii="Times New Roman" w:eastAsia="Verdana" w:hAnsi="Times New Roman"/>
                <w:sz w:val="18"/>
                <w:szCs w:val="18"/>
              </w:rPr>
            </w:pPr>
            <w:r>
              <w:rPr>
                <w:rFonts w:ascii="Times New Roman" w:hAnsi="Times New Roman"/>
                <w:sz w:val="18"/>
              </w:rPr>
              <w:t>Gli enti creditizi segnalano detti depositi in varie righe, a seconda che essi siano trattati o no come attività liquide dall</w:t>
            </w:r>
            <w:r w:rsidR="00346EBA">
              <w:rPr>
                <w:rFonts w:ascii="Times New Roman" w:hAnsi="Times New Roman"/>
                <w:sz w:val="18"/>
              </w:rPr>
              <w:t>'</w:t>
            </w:r>
            <w:r>
              <w:rPr>
                <w:rFonts w:ascii="Times New Roman" w:hAnsi="Times New Roman"/>
                <w:sz w:val="18"/>
              </w:rPr>
              <w:t>ente creditizio depositante,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3, del regolamento delegato (UE) 2015/61.</w:t>
            </w:r>
          </w:p>
        </w:tc>
      </w:tr>
      <w:tr w:rsidR="00E9543A" w14:paraId="726F1CB4" w14:textId="77777777" w:rsidTr="00454544">
        <w:tc>
          <w:tcPr>
            <w:tcW w:w="1457" w:type="dxa"/>
            <w:shd w:val="clear" w:color="auto" w:fill="auto"/>
            <w:vAlign w:val="center"/>
          </w:tcPr>
          <w:p w14:paraId="3BF3C110"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E9543A" w:rsidRDefault="00E9543A">
            <w:pPr>
              <w:pStyle w:val="TableParagraph"/>
              <w:spacing w:before="9"/>
              <w:jc w:val="both"/>
              <w:rPr>
                <w:rFonts w:ascii="Times New Roman" w:eastAsia="Times New Roman" w:hAnsi="Times New Roman"/>
                <w:sz w:val="21"/>
                <w:szCs w:val="21"/>
              </w:rPr>
            </w:pPr>
          </w:p>
          <w:p w14:paraId="3703A5B5" w14:textId="01AD1DA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non trattati come attività liquide dell</w:t>
            </w:r>
            <w:r w:rsidR="00346EBA">
              <w:rPr>
                <w:rFonts w:ascii="Times New Roman" w:hAnsi="Times New Roman"/>
                <w:b/>
                <w:sz w:val="18"/>
                <w:u w:color="000000"/>
              </w:rPr>
              <w:t>'</w:t>
            </w:r>
            <w:r>
              <w:rPr>
                <w:rFonts w:ascii="Times New Roman" w:hAnsi="Times New Roman"/>
                <w:b/>
                <w:sz w:val="18"/>
                <w:u w:color="000000"/>
              </w:rPr>
              <w:t>ente depositante</w:t>
            </w:r>
          </w:p>
          <w:p w14:paraId="21F8DF35" w14:textId="77777777" w:rsidR="00E9543A" w:rsidRDefault="00E9543A">
            <w:pPr>
              <w:pStyle w:val="TableParagraph"/>
              <w:spacing w:before="7"/>
              <w:jc w:val="both"/>
              <w:rPr>
                <w:rFonts w:ascii="Times New Roman" w:eastAsia="Times New Roman" w:hAnsi="Times New Roman"/>
                <w:sz w:val="24"/>
                <w:szCs w:val="24"/>
              </w:rPr>
            </w:pPr>
          </w:p>
          <w:p w14:paraId="6397AE8C" w14:textId="47B96AE3" w:rsidR="00E9543A" w:rsidRDefault="00EC439F">
            <w:pPr>
              <w:pStyle w:val="TableParagraph"/>
              <w:ind w:left="135"/>
              <w:jc w:val="both"/>
              <w:rPr>
                <w:rFonts w:ascii="Times New Roman" w:hAnsi="Times New Roman"/>
                <w:sz w:val="18"/>
              </w:rPr>
            </w:pPr>
            <w:r>
              <w:rPr>
                <w:rFonts w:ascii="Times New Roman" w:hAnsi="Times New Roman"/>
                <w:sz w:val="18"/>
              </w:rPr>
              <w:t>Articolo </w:t>
            </w:r>
            <w:r w:rsidR="005E70B4">
              <w:rPr>
                <w:rFonts w:ascii="Times New Roman" w:hAnsi="Times New Roman"/>
                <w:sz w:val="18"/>
              </w:rPr>
              <w:t xml:space="preserve">27, </w:t>
            </w:r>
            <w:r>
              <w:rPr>
                <w:rFonts w:ascii="Times New Roman" w:hAnsi="Times New Roman"/>
                <w:sz w:val="18"/>
              </w:rPr>
              <w:t>paragrafo </w:t>
            </w:r>
            <w:r w:rsidR="005E70B4">
              <w:rPr>
                <w:rFonts w:ascii="Times New Roman" w:hAnsi="Times New Roman"/>
                <w:sz w:val="18"/>
              </w:rPr>
              <w:t>1, lettera b), del regolamento delegato (UE) 2015/61</w:t>
            </w:r>
          </w:p>
          <w:p w14:paraId="4D1016D6" w14:textId="77777777" w:rsidR="00E9543A" w:rsidRDefault="00E9543A">
            <w:pPr>
              <w:pStyle w:val="TableParagraph"/>
              <w:ind w:left="135"/>
              <w:jc w:val="both"/>
              <w:rPr>
                <w:rFonts w:ascii="Times New Roman" w:hAnsi="Times New Roman"/>
                <w:sz w:val="18"/>
              </w:rPr>
            </w:pPr>
          </w:p>
          <w:p w14:paraId="7D48F1BF" w14:textId="3A67DC51"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mantenuti nel contesto di una rete cooperativa o di un sistema di tutela istituzionale conformemente ai criteri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1, lettera b), del regolamento delegato (UE) 2015/61, purché detti depositi non siano rilevati come attività liquide dell</w:t>
            </w:r>
            <w:r w:rsidR="00346EBA">
              <w:rPr>
                <w:rFonts w:ascii="Times New Roman" w:hAnsi="Times New Roman"/>
                <w:sz w:val="18"/>
              </w:rPr>
              <w:t>'</w:t>
            </w:r>
            <w:r>
              <w:rPr>
                <w:rFonts w:ascii="Times New Roman" w:hAnsi="Times New Roman"/>
                <w:sz w:val="18"/>
              </w:rPr>
              <w:t>ente creditizio depositante.</w:t>
            </w:r>
          </w:p>
        </w:tc>
      </w:tr>
      <w:tr w:rsidR="00E9543A" w14:paraId="4C5129A6" w14:textId="77777777" w:rsidTr="00454544">
        <w:tc>
          <w:tcPr>
            <w:tcW w:w="1457" w:type="dxa"/>
            <w:shd w:val="clear" w:color="auto" w:fill="auto"/>
            <w:vAlign w:val="center"/>
          </w:tcPr>
          <w:p w14:paraId="2BAD0A05" w14:textId="77777777" w:rsidR="00E9543A"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E9543A" w:rsidRDefault="00E9543A">
            <w:pPr>
              <w:pStyle w:val="TableParagraph"/>
              <w:spacing w:before="9"/>
              <w:jc w:val="both"/>
              <w:rPr>
                <w:rFonts w:ascii="Times New Roman" w:eastAsia="Times New Roman" w:hAnsi="Times New Roman"/>
                <w:sz w:val="21"/>
                <w:szCs w:val="21"/>
              </w:rPr>
            </w:pPr>
          </w:p>
          <w:p w14:paraId="74BAF152" w14:textId="0D9961DA"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trattati come attività liquide dell</w:t>
            </w:r>
            <w:r w:rsidR="00346EBA">
              <w:rPr>
                <w:rFonts w:ascii="Times New Roman" w:hAnsi="Times New Roman"/>
                <w:b/>
                <w:sz w:val="18"/>
                <w:u w:color="000000"/>
              </w:rPr>
              <w:t>'</w:t>
            </w:r>
            <w:r>
              <w:rPr>
                <w:rFonts w:ascii="Times New Roman" w:hAnsi="Times New Roman"/>
                <w:b/>
                <w:sz w:val="18"/>
                <w:u w:color="000000"/>
              </w:rPr>
              <w:t>ente creditizio depositante</w:t>
            </w:r>
          </w:p>
          <w:p w14:paraId="42C8D6D7" w14:textId="77777777" w:rsidR="00E9543A" w:rsidRDefault="00E9543A">
            <w:pPr>
              <w:pStyle w:val="TableParagraph"/>
              <w:spacing w:before="7"/>
              <w:jc w:val="both"/>
              <w:rPr>
                <w:rFonts w:ascii="Times New Roman" w:eastAsia="Times New Roman" w:hAnsi="Times New Roman"/>
                <w:sz w:val="24"/>
                <w:szCs w:val="24"/>
              </w:rPr>
            </w:pPr>
          </w:p>
          <w:p w14:paraId="2DE6E048" w14:textId="04D3E51A" w:rsidR="00E9543A" w:rsidRDefault="00EC439F">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27, </w:t>
            </w:r>
            <w:r>
              <w:rPr>
                <w:rFonts w:ascii="Times New Roman" w:hAnsi="Times New Roman"/>
                <w:sz w:val="18"/>
              </w:rPr>
              <w:t>paragrafo </w:t>
            </w:r>
            <w:r w:rsidR="005E70B4">
              <w:rPr>
                <w:rFonts w:ascii="Times New Roman" w:hAnsi="Times New Roman"/>
                <w:sz w:val="18"/>
              </w:rPr>
              <w:t xml:space="preserve">1, lettera b), e </w:t>
            </w:r>
            <w:r>
              <w:rPr>
                <w:rFonts w:ascii="Times New Roman" w:hAnsi="Times New Roman"/>
                <w:sz w:val="18"/>
              </w:rPr>
              <w:t>paragrafo </w:t>
            </w:r>
            <w:r w:rsidR="005E70B4">
              <w:rPr>
                <w:rFonts w:ascii="Times New Roman" w:hAnsi="Times New Roman"/>
                <w:sz w:val="18"/>
              </w:rPr>
              <w:t>3, del regolamento delegato (UE) 2015/61</w:t>
            </w:r>
          </w:p>
          <w:p w14:paraId="0D36EC65" w14:textId="77777777" w:rsidR="00E9543A" w:rsidRDefault="00E9543A">
            <w:pPr>
              <w:pStyle w:val="TableParagraph"/>
              <w:spacing w:before="1"/>
              <w:jc w:val="both"/>
              <w:rPr>
                <w:rFonts w:ascii="Times New Roman" w:eastAsia="Times New Roman" w:hAnsi="Times New Roman"/>
              </w:rPr>
            </w:pPr>
          </w:p>
          <w:p w14:paraId="0F17A80D" w14:textId="12E24365" w:rsidR="00E9543A" w:rsidRDefault="006E48EA">
            <w:pPr>
              <w:pStyle w:val="TableParagraph"/>
              <w:ind w:left="102" w:right="98"/>
              <w:jc w:val="both"/>
              <w:rPr>
                <w:rFonts w:ascii="Times New Roman" w:hAnsi="Times New Roman"/>
                <w:sz w:val="18"/>
              </w:rPr>
            </w:pPr>
            <w:r>
              <w:rPr>
                <w:rFonts w:ascii="Times New Roman" w:hAnsi="Times New Roman"/>
                <w:sz w:val="18"/>
              </w:rPr>
              <w:t>Gli enti creditizi segnalano i depositi degli enti creditizi collocati presso l</w:t>
            </w:r>
            <w:r w:rsidR="00346EBA">
              <w:rPr>
                <w:rFonts w:ascii="Times New Roman" w:hAnsi="Times New Roman"/>
                <w:sz w:val="18"/>
              </w:rPr>
              <w:t>'</w:t>
            </w:r>
            <w:r>
              <w:rPr>
                <w:rFonts w:ascii="Times New Roman" w:hAnsi="Times New Roman"/>
                <w:sz w:val="18"/>
              </w:rPr>
              <w:t>ente creditizio centrale che sono considerati attività liquide dell</w:t>
            </w:r>
            <w:r w:rsidR="00346EBA">
              <w:rPr>
                <w:rFonts w:ascii="Times New Roman" w:hAnsi="Times New Roman"/>
                <w:sz w:val="18"/>
              </w:rPr>
              <w:t>'</w:t>
            </w:r>
            <w:r>
              <w:rPr>
                <w:rFonts w:ascii="Times New Roman" w:hAnsi="Times New Roman"/>
                <w:sz w:val="18"/>
              </w:rPr>
              <w:t>ente creditizio depositante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16 del regolamento delegato (UE) 2015/61.</w:t>
            </w:r>
          </w:p>
          <w:p w14:paraId="1996A788" w14:textId="77777777" w:rsidR="00E9543A" w:rsidRDefault="00E9543A">
            <w:pPr>
              <w:pStyle w:val="TableParagraph"/>
              <w:ind w:left="102" w:right="98"/>
              <w:jc w:val="both"/>
              <w:rPr>
                <w:rFonts w:ascii="Times New Roman" w:eastAsia="Verdana" w:hAnsi="Times New Roman"/>
                <w:sz w:val="18"/>
                <w:szCs w:val="18"/>
              </w:rPr>
            </w:pPr>
          </w:p>
          <w:p w14:paraId="43A5D7B6" w14:textId="7E1FDE6B" w:rsidR="00E9543A" w:rsidRDefault="006E48EA">
            <w:pPr>
              <w:pStyle w:val="TableParagraph"/>
              <w:ind w:left="102" w:right="96"/>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di detti depositi fino a concorrenza dell</w:t>
            </w:r>
            <w:r w:rsidR="00346EBA">
              <w:rPr>
                <w:rFonts w:ascii="Times New Roman" w:hAnsi="Times New Roman"/>
                <w:sz w:val="18"/>
              </w:rPr>
              <w:t>'</w:t>
            </w:r>
            <w:r>
              <w:rPr>
                <w:rFonts w:ascii="Times New Roman" w:hAnsi="Times New Roman"/>
                <w:sz w:val="18"/>
              </w:rPr>
              <w:t>importo delle corrispondenti attività liquide al netto del coefficiente di scarto,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3, del regolamento delegato (UE) 2015/61.</w:t>
            </w:r>
          </w:p>
        </w:tc>
      </w:tr>
      <w:tr w:rsidR="00E9543A" w14:paraId="05227811" w14:textId="77777777" w:rsidTr="00454544">
        <w:tc>
          <w:tcPr>
            <w:tcW w:w="1457" w:type="dxa"/>
            <w:shd w:val="clear" w:color="auto" w:fill="auto"/>
            <w:vAlign w:val="center"/>
          </w:tcPr>
          <w:p w14:paraId="60B7988C"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E9543A" w:rsidRDefault="00E9543A">
            <w:pPr>
              <w:pStyle w:val="TableParagraph"/>
              <w:spacing w:before="9"/>
              <w:jc w:val="both"/>
              <w:rPr>
                <w:rFonts w:ascii="Times New Roman" w:eastAsia="Times New Roman" w:hAnsi="Times New Roman"/>
                <w:sz w:val="21"/>
                <w:szCs w:val="21"/>
              </w:rPr>
            </w:pPr>
          </w:p>
          <w:p w14:paraId="63E56B8B" w14:textId="77777777" w:rsidR="00E9543A"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mantenuti nel contesto di una relazione operativa consolidata</w:t>
            </w:r>
            <w:r>
              <w:rPr>
                <w:rFonts w:ascii="Times New Roman" w:hAnsi="Times New Roman"/>
                <w:b/>
                <w:sz w:val="18"/>
              </w:rPr>
              <w:t xml:space="preserve"> </w:t>
            </w:r>
            <w:r>
              <w:rPr>
                <w:rFonts w:ascii="Times New Roman" w:hAnsi="Times New Roman"/>
                <w:b/>
                <w:sz w:val="18"/>
                <w:u w:color="000000"/>
              </w:rPr>
              <w:t>(diversa) con clienti non finanziari</w:t>
            </w:r>
          </w:p>
          <w:p w14:paraId="735BAD8D" w14:textId="77777777" w:rsidR="00E9543A" w:rsidRDefault="00E9543A">
            <w:pPr>
              <w:pStyle w:val="TableParagraph"/>
              <w:spacing w:before="11"/>
              <w:jc w:val="both"/>
              <w:rPr>
                <w:rFonts w:ascii="Times New Roman" w:eastAsia="Times New Roman" w:hAnsi="Times New Roman"/>
                <w:sz w:val="21"/>
                <w:szCs w:val="21"/>
              </w:rPr>
            </w:pPr>
          </w:p>
          <w:p w14:paraId="1F1DF64E" w14:textId="724ACFC1" w:rsidR="00E9543A" w:rsidRDefault="00EC439F">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27, </w:t>
            </w:r>
            <w:r>
              <w:rPr>
                <w:rFonts w:ascii="Times New Roman" w:hAnsi="Times New Roman"/>
                <w:sz w:val="18"/>
              </w:rPr>
              <w:t>paragrafo </w:t>
            </w:r>
            <w:r w:rsidR="005E70B4">
              <w:rPr>
                <w:rFonts w:ascii="Times New Roman" w:hAnsi="Times New Roman"/>
                <w:sz w:val="18"/>
              </w:rPr>
              <w:t>1, lettera c), e paragrafi 4 e 6, del regolamento delegato (UE) 2015/61</w:t>
            </w:r>
          </w:p>
          <w:p w14:paraId="5B7EE062" w14:textId="77777777" w:rsidR="00E9543A" w:rsidRDefault="00E9543A">
            <w:pPr>
              <w:pStyle w:val="TableParagraph"/>
              <w:spacing w:before="4"/>
              <w:jc w:val="both"/>
              <w:rPr>
                <w:rFonts w:ascii="Times New Roman" w:eastAsia="Times New Roman" w:hAnsi="Times New Roman"/>
              </w:rPr>
            </w:pPr>
          </w:p>
          <w:p w14:paraId="2D72E579" w14:textId="1E8F11D8" w:rsidR="00E9543A" w:rsidRDefault="006E48EA">
            <w:pPr>
              <w:pStyle w:val="TableParagraph"/>
              <w:ind w:left="102" w:right="96"/>
              <w:jc w:val="both"/>
              <w:rPr>
                <w:rFonts w:ascii="Times New Roman" w:hAnsi="Times New Roman"/>
                <w:sz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mantenuti da un cliente non finanziario nel contesto di una relazione operativa consolidata diversa da quella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1, lettera a), del regolamento delegato (UE) 2015/61, fatti salvi i requisiti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6, dello stesso regolamento delegato.</w:t>
            </w:r>
          </w:p>
          <w:p w14:paraId="2BDA0C94" w14:textId="77777777" w:rsidR="00E9543A" w:rsidRDefault="00E9543A">
            <w:pPr>
              <w:pStyle w:val="TableParagraph"/>
              <w:ind w:left="102" w:right="96"/>
              <w:jc w:val="both"/>
              <w:rPr>
                <w:rFonts w:ascii="Times New Roman" w:eastAsia="Verdana" w:hAnsi="Times New Roman"/>
                <w:sz w:val="18"/>
                <w:szCs w:val="18"/>
              </w:rPr>
            </w:pPr>
          </w:p>
          <w:p w14:paraId="67215764" w14:textId="7CBD449E" w:rsidR="00E9543A" w:rsidRDefault="006E48EA">
            <w:pPr>
              <w:pStyle w:val="TableParagraph"/>
              <w:ind w:left="102" w:right="98"/>
              <w:jc w:val="both"/>
              <w:rPr>
                <w:rFonts w:ascii="Times New Roman" w:eastAsia="Verdana" w:hAnsi="Times New Roman"/>
                <w:sz w:val="18"/>
                <w:szCs w:val="18"/>
              </w:rPr>
            </w:pPr>
            <w:r>
              <w:rPr>
                <w:rFonts w:ascii="Times New Roman" w:hAnsi="Times New Roman"/>
                <w:sz w:val="18"/>
              </w:rPr>
              <w:t>Sono segnalati solo i depositi gravati da limitazioni giuridiche od operative rilevanti che determinano l</w:t>
            </w:r>
            <w:r w:rsidR="00346EBA">
              <w:rPr>
                <w:rFonts w:ascii="Times New Roman" w:hAnsi="Times New Roman"/>
                <w:sz w:val="18"/>
              </w:rPr>
              <w:t>'</w:t>
            </w:r>
            <w:r>
              <w:rPr>
                <w:rFonts w:ascii="Times New Roman" w:hAnsi="Times New Roman"/>
                <w:sz w:val="18"/>
              </w:rPr>
              <w:t>improbabilità di ritiri cospicui entro 30 giorni di calendario,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del regolamento delegato (UE) 2015/61.</w:t>
            </w:r>
          </w:p>
        </w:tc>
      </w:tr>
      <w:tr w:rsidR="00E9543A" w14:paraId="2E2B830A" w14:textId="77777777" w:rsidTr="00454544">
        <w:tc>
          <w:tcPr>
            <w:tcW w:w="1457" w:type="dxa"/>
            <w:shd w:val="clear" w:color="auto" w:fill="auto"/>
            <w:vAlign w:val="center"/>
          </w:tcPr>
          <w:p w14:paraId="1664C466" w14:textId="77777777" w:rsidR="00E9543A"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E9543A" w:rsidRDefault="00E9543A">
            <w:pPr>
              <w:pStyle w:val="TableParagraph"/>
              <w:spacing w:before="9"/>
              <w:jc w:val="both"/>
              <w:rPr>
                <w:rFonts w:ascii="Times New Roman" w:eastAsia="Times New Roman" w:hAnsi="Times New Roman"/>
                <w:sz w:val="21"/>
                <w:szCs w:val="21"/>
              </w:rPr>
            </w:pPr>
          </w:p>
          <w:p w14:paraId="5220DC18" w14:textId="19D27691" w:rsidR="00E9543A"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mantenuti per ottenere servizi di compensazione della liquidità e servizi relativi a enti creditizi centrali</w:t>
            </w:r>
            <w:r>
              <w:rPr>
                <w:rFonts w:ascii="Times New Roman" w:hAnsi="Times New Roman"/>
                <w:b/>
                <w:sz w:val="18"/>
              </w:rPr>
              <w:t xml:space="preserve"> </w:t>
            </w:r>
            <w:r>
              <w:rPr>
                <w:rFonts w:ascii="Times New Roman" w:hAnsi="Times New Roman"/>
                <w:b/>
                <w:sz w:val="18"/>
                <w:u w:color="000000"/>
              </w:rPr>
              <w:t>nell</w:t>
            </w:r>
            <w:r w:rsidR="00346EBA">
              <w:rPr>
                <w:rFonts w:ascii="Times New Roman" w:hAnsi="Times New Roman"/>
                <w:b/>
                <w:sz w:val="18"/>
                <w:u w:color="000000"/>
              </w:rPr>
              <w:t>'</w:t>
            </w:r>
            <w:r>
              <w:rPr>
                <w:rFonts w:ascii="Times New Roman" w:hAnsi="Times New Roman"/>
                <w:b/>
                <w:sz w:val="18"/>
                <w:u w:color="000000"/>
              </w:rPr>
              <w:t>ambito di una rete</w:t>
            </w:r>
          </w:p>
          <w:p w14:paraId="51A865C0" w14:textId="77777777" w:rsidR="00E9543A" w:rsidRDefault="00E9543A">
            <w:pPr>
              <w:pStyle w:val="TableParagraph"/>
              <w:spacing w:before="1"/>
              <w:jc w:val="both"/>
              <w:rPr>
                <w:rFonts w:ascii="Times New Roman" w:eastAsia="Times New Roman" w:hAnsi="Times New Roman"/>
              </w:rPr>
            </w:pPr>
          </w:p>
          <w:p w14:paraId="44545935" w14:textId="75DFC05F" w:rsidR="00E9543A" w:rsidRDefault="00EC439F">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27, </w:t>
            </w:r>
            <w:r>
              <w:rPr>
                <w:rFonts w:ascii="Times New Roman" w:hAnsi="Times New Roman"/>
                <w:sz w:val="18"/>
              </w:rPr>
              <w:t>paragrafo </w:t>
            </w:r>
            <w:r w:rsidR="005E70B4">
              <w:rPr>
                <w:rFonts w:ascii="Times New Roman" w:hAnsi="Times New Roman"/>
                <w:sz w:val="18"/>
              </w:rPr>
              <w:t xml:space="preserve">1, lettera d), e </w:t>
            </w:r>
            <w:r>
              <w:rPr>
                <w:rFonts w:ascii="Times New Roman" w:hAnsi="Times New Roman"/>
                <w:sz w:val="18"/>
              </w:rPr>
              <w:t>paragrafo </w:t>
            </w:r>
            <w:r w:rsidR="005E70B4">
              <w:rPr>
                <w:rFonts w:ascii="Times New Roman" w:hAnsi="Times New Roman"/>
                <w:sz w:val="18"/>
              </w:rPr>
              <w:t>4, del regolamento delegato (UE) 2015/61</w:t>
            </w:r>
          </w:p>
          <w:p w14:paraId="72EF13A7" w14:textId="77777777" w:rsidR="00E9543A" w:rsidRDefault="00E9543A">
            <w:pPr>
              <w:pStyle w:val="TableParagraph"/>
              <w:spacing w:before="2"/>
              <w:jc w:val="both"/>
              <w:rPr>
                <w:rFonts w:ascii="Times New Roman" w:eastAsia="Times New Roman" w:hAnsi="Times New Roman"/>
              </w:rPr>
            </w:pPr>
          </w:p>
          <w:p w14:paraId="58D1DFDC" w14:textId="66FC8838" w:rsidR="00E9543A"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mantenuti dal depositante al fine di ottenere servizi di compensazione della liquidità e servizi relativi a enti centrali, laddove l</w:t>
            </w:r>
            <w:r w:rsidR="00346EBA">
              <w:rPr>
                <w:rFonts w:ascii="Times New Roman" w:hAnsi="Times New Roman"/>
                <w:sz w:val="18"/>
              </w:rPr>
              <w:t>'</w:t>
            </w:r>
            <w:r>
              <w:rPr>
                <w:rFonts w:ascii="Times New Roman" w:hAnsi="Times New Roman"/>
                <w:sz w:val="18"/>
              </w:rPr>
              <w:t>ente creditizio appartenga a una delle reti o dei sistemi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16 del regolamento delegato (UE) 2015/61,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1, lettera d), dello stesso regolamento delegato. I servizi di compensazione della liquidità e i servizi relativi a enti creditizi centrali riguardano esclusivamente i servizi prestati nel contesto di una relazione consolidata di importanza cruciale per il depositante,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prima frase, del regolamento (UE) 2015/61; i fondi eccedenti quelli necessari per la prestazione di servizi operativi sono trattati come depositi non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ultima frase, del regolamento delegato (UE) 2015/61.</w:t>
            </w:r>
          </w:p>
          <w:p w14:paraId="0685CDDF" w14:textId="77777777" w:rsidR="00E9543A" w:rsidRDefault="00E9543A">
            <w:pPr>
              <w:pStyle w:val="TableParagraph"/>
              <w:spacing w:before="11"/>
              <w:jc w:val="both"/>
              <w:rPr>
                <w:rFonts w:ascii="Times New Roman" w:eastAsia="Times New Roman" w:hAnsi="Times New Roman"/>
                <w:sz w:val="18"/>
                <w:szCs w:val="18"/>
              </w:rPr>
            </w:pPr>
          </w:p>
          <w:p w14:paraId="56379A69" w14:textId="60CA66EC" w:rsidR="00E9543A"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Sono segnalati solo i depositi gravati da limitazioni giuridiche od operative rilevanti che determinano l</w:t>
            </w:r>
            <w:r w:rsidR="00346EBA">
              <w:rPr>
                <w:rFonts w:ascii="Times New Roman" w:hAnsi="Times New Roman"/>
                <w:sz w:val="18"/>
              </w:rPr>
              <w:t>'</w:t>
            </w:r>
            <w:r>
              <w:rPr>
                <w:rFonts w:ascii="Times New Roman" w:hAnsi="Times New Roman"/>
                <w:sz w:val="18"/>
              </w:rPr>
              <w:t>improbabilità di ritiri cospicui entro 30 giorni di calendario,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del regolamento delegato (UE) 2015/61.</w:t>
            </w:r>
          </w:p>
        </w:tc>
      </w:tr>
      <w:tr w:rsidR="00E9543A" w14:paraId="34D0AB41" w14:textId="77777777" w:rsidTr="00454544">
        <w:tc>
          <w:tcPr>
            <w:tcW w:w="1457" w:type="dxa"/>
            <w:shd w:val="clear" w:color="auto" w:fill="auto"/>
            <w:vAlign w:val="center"/>
          </w:tcPr>
          <w:p w14:paraId="564EE8C1" w14:textId="77777777" w:rsidR="00E9543A" w:rsidRDefault="006E48EA">
            <w:pPr>
              <w:pStyle w:val="TableParagraph"/>
              <w:spacing w:before="116"/>
              <w:ind w:left="135"/>
              <w:rPr>
                <w:rFonts w:ascii="Times New Roman" w:hAnsi="Times New Roman"/>
                <w:sz w:val="18"/>
              </w:rPr>
            </w:pPr>
            <w:r>
              <w:rPr>
                <w:rFonts w:ascii="Times New Roman" w:hAnsi="Times New Roman"/>
                <w:sz w:val="18"/>
              </w:rPr>
              <w:lastRenderedPageBreak/>
              <w:t>203</w:t>
            </w:r>
          </w:p>
        </w:tc>
        <w:tc>
          <w:tcPr>
            <w:tcW w:w="6946" w:type="dxa"/>
            <w:shd w:val="clear" w:color="auto" w:fill="auto"/>
          </w:tcPr>
          <w:p w14:paraId="2C4410F3" w14:textId="77777777" w:rsidR="00E9543A" w:rsidRDefault="00E9543A">
            <w:pPr>
              <w:pStyle w:val="TableParagraph"/>
              <w:spacing w:before="9"/>
              <w:jc w:val="both"/>
              <w:rPr>
                <w:rFonts w:ascii="Times New Roman" w:eastAsia="Times New Roman" w:hAnsi="Times New Roman"/>
                <w:sz w:val="21"/>
                <w:szCs w:val="21"/>
              </w:rPr>
            </w:pPr>
          </w:p>
          <w:p w14:paraId="4A4B1624" w14:textId="77777777" w:rsidR="00E9543A"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Depositi operativi eccedenti</w:t>
            </w:r>
          </w:p>
          <w:p w14:paraId="3D9D3114" w14:textId="77777777" w:rsidR="00E9543A" w:rsidRDefault="00E9543A">
            <w:pPr>
              <w:pStyle w:val="TableParagraph"/>
              <w:spacing w:before="9"/>
              <w:jc w:val="both"/>
              <w:rPr>
                <w:rFonts w:ascii="Times New Roman" w:eastAsia="Times New Roman" w:hAnsi="Times New Roman"/>
                <w:sz w:val="21"/>
                <w:szCs w:val="21"/>
              </w:rPr>
            </w:pPr>
          </w:p>
          <w:p w14:paraId="5270A97A" w14:textId="2B5F0626" w:rsidR="00E9543A" w:rsidRDefault="00EC439F">
            <w:pPr>
              <w:pStyle w:val="TableParagraph"/>
              <w:spacing w:before="9"/>
              <w:jc w:val="both"/>
              <w:rPr>
                <w:rFonts w:ascii="Times New Roman" w:eastAsia="Times New Roman" w:hAnsi="Times New Roman"/>
                <w:sz w:val="18"/>
                <w:szCs w:val="18"/>
              </w:rPr>
            </w:pPr>
            <w:r>
              <w:rPr>
                <w:rFonts w:ascii="Times New Roman" w:hAnsi="Times New Roman"/>
                <w:sz w:val="18"/>
                <w:szCs w:val="18"/>
              </w:rPr>
              <w:t>Articolo </w:t>
            </w:r>
            <w:r w:rsidR="006E48EA">
              <w:rPr>
                <w:rFonts w:ascii="Times New Roman" w:hAnsi="Times New Roman"/>
                <w:sz w:val="18"/>
                <w:szCs w:val="18"/>
              </w:rPr>
              <w:t xml:space="preserve">27, </w:t>
            </w:r>
            <w:r>
              <w:rPr>
                <w:rFonts w:ascii="Times New Roman" w:hAnsi="Times New Roman"/>
                <w:sz w:val="18"/>
                <w:szCs w:val="18"/>
              </w:rPr>
              <w:t>paragrafo </w:t>
            </w:r>
            <w:r w:rsidR="006E48EA">
              <w:rPr>
                <w:rFonts w:ascii="Times New Roman" w:hAnsi="Times New Roman"/>
                <w:sz w:val="18"/>
                <w:szCs w:val="18"/>
              </w:rPr>
              <w:t>4, del regolamento delegato (UE) 2015/61.</w:t>
            </w:r>
          </w:p>
          <w:p w14:paraId="472285A9" w14:textId="77777777" w:rsidR="00E9543A" w:rsidRDefault="00E9543A">
            <w:pPr>
              <w:pStyle w:val="TableParagraph"/>
              <w:spacing w:before="9"/>
              <w:jc w:val="both"/>
              <w:rPr>
                <w:rFonts w:ascii="Times New Roman" w:eastAsia="Times New Roman" w:hAnsi="Times New Roman"/>
                <w:sz w:val="18"/>
                <w:szCs w:val="18"/>
              </w:rPr>
            </w:pPr>
          </w:p>
          <w:p w14:paraId="126E8428" w14:textId="5D75EC93" w:rsidR="00E9543A"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Gli enti creditizi segnalano qui la parte dei depositi operativi eccedenti quelli necessari per la prestazione di servizi operativi. </w:t>
            </w:r>
          </w:p>
        </w:tc>
      </w:tr>
      <w:tr w:rsidR="00E9543A" w14:paraId="3E407D02" w14:textId="77777777" w:rsidTr="00454544">
        <w:tc>
          <w:tcPr>
            <w:tcW w:w="1457" w:type="dxa"/>
            <w:shd w:val="clear" w:color="auto" w:fill="auto"/>
            <w:vAlign w:val="center"/>
          </w:tcPr>
          <w:p w14:paraId="4446A358" w14:textId="77777777" w:rsidR="00E9543A"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E9543A" w:rsidRDefault="00E9543A">
            <w:pPr>
              <w:pStyle w:val="TableParagraph"/>
              <w:spacing w:before="9"/>
              <w:jc w:val="both"/>
              <w:rPr>
                <w:rFonts w:ascii="Times New Roman" w:eastAsia="Times New Roman" w:hAnsi="Times New Roman"/>
                <w:b/>
                <w:sz w:val="18"/>
                <w:szCs w:val="18"/>
              </w:rPr>
            </w:pPr>
          </w:p>
          <w:p w14:paraId="3275F7D6" w14:textId="77777777" w:rsidR="00E9543A"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depositi di clienti finanziari</w:t>
            </w:r>
          </w:p>
          <w:p w14:paraId="72B18828" w14:textId="77777777" w:rsidR="00E9543A" w:rsidRDefault="00E9543A">
            <w:pPr>
              <w:pStyle w:val="TableParagraph"/>
              <w:spacing w:before="9"/>
              <w:jc w:val="both"/>
              <w:rPr>
                <w:rFonts w:ascii="Times New Roman" w:eastAsia="Times New Roman" w:hAnsi="Times New Roman"/>
                <w:b/>
                <w:sz w:val="18"/>
                <w:szCs w:val="18"/>
              </w:rPr>
            </w:pPr>
          </w:p>
          <w:p w14:paraId="1FC1684F" w14:textId="0D07236C" w:rsidR="00E9543A" w:rsidRDefault="00EC439F">
            <w:pPr>
              <w:pStyle w:val="TableParagraph"/>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27, </w:t>
            </w:r>
            <w:r>
              <w:rPr>
                <w:rFonts w:ascii="Times New Roman" w:hAnsi="Times New Roman"/>
                <w:sz w:val="18"/>
              </w:rPr>
              <w:t>paragrafo </w:t>
            </w:r>
            <w:r w:rsidR="006E48EA">
              <w:rPr>
                <w:rFonts w:ascii="Times New Roman" w:hAnsi="Times New Roman"/>
                <w:sz w:val="18"/>
              </w:rPr>
              <w:t xml:space="preserve">4, e </w:t>
            </w:r>
            <w:r>
              <w:rPr>
                <w:rFonts w:ascii="Times New Roman" w:hAnsi="Times New Roman"/>
                <w:sz w:val="18"/>
              </w:rPr>
              <w:t>articolo </w:t>
            </w:r>
            <w:r w:rsidR="006E48EA">
              <w:rPr>
                <w:rFonts w:ascii="Times New Roman" w:hAnsi="Times New Roman"/>
                <w:sz w:val="18"/>
              </w:rPr>
              <w:t xml:space="preserve">31 bis, </w:t>
            </w:r>
            <w:r>
              <w:rPr>
                <w:rFonts w:ascii="Times New Roman" w:hAnsi="Times New Roman"/>
                <w:sz w:val="18"/>
              </w:rPr>
              <w:t>paragrafo </w:t>
            </w:r>
            <w:r w:rsidR="006E48EA">
              <w:rPr>
                <w:rFonts w:ascii="Times New Roman" w:hAnsi="Times New Roman"/>
                <w:sz w:val="18"/>
              </w:rPr>
              <w:t>1, del regolamento delegato (UE) 2015/61</w:t>
            </w:r>
          </w:p>
          <w:p w14:paraId="59CB6940" w14:textId="77777777" w:rsidR="00E9543A" w:rsidRDefault="00E9543A">
            <w:pPr>
              <w:pStyle w:val="TableParagraph"/>
              <w:spacing w:before="9"/>
              <w:jc w:val="both"/>
              <w:rPr>
                <w:rFonts w:ascii="Times New Roman" w:eastAsia="Times New Roman" w:hAnsi="Times New Roman"/>
                <w:sz w:val="24"/>
                <w:szCs w:val="24"/>
              </w:rPr>
            </w:pPr>
          </w:p>
          <w:p w14:paraId="6B91B22F" w14:textId="599578F2" w:rsidR="00E9543A" w:rsidRDefault="006E48EA">
            <w:pPr>
              <w:pStyle w:val="TableParagraph"/>
              <w:ind w:right="96"/>
              <w:jc w:val="both"/>
              <w:rPr>
                <w:rFonts w:ascii="Times New Roman" w:eastAsia="Verdana" w:hAnsi="Times New Roman"/>
                <w:sz w:val="18"/>
                <w:szCs w:val="18"/>
              </w:rPr>
            </w:pPr>
            <w:r>
              <w:rPr>
                <w:rFonts w:ascii="Times New Roman" w:hAnsi="Times New Roman"/>
                <w:sz w:val="18"/>
              </w:rPr>
              <w:t>Gli enti creditizi segnalano la parte dei depositi operativi da clienti finanziari eccedenti quelli necessari per la prestazione dei servizi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del regolamento delegato (UE) 2015/61.</w:t>
            </w:r>
          </w:p>
          <w:p w14:paraId="4F6DB188" w14:textId="77777777" w:rsidR="00E9543A" w:rsidRDefault="00E9543A">
            <w:pPr>
              <w:pStyle w:val="TableParagraph"/>
              <w:spacing w:before="9"/>
              <w:jc w:val="both"/>
              <w:rPr>
                <w:rFonts w:ascii="Times New Roman" w:eastAsia="Times New Roman" w:hAnsi="Times New Roman"/>
                <w:b/>
                <w:sz w:val="18"/>
                <w:szCs w:val="18"/>
              </w:rPr>
            </w:pPr>
          </w:p>
        </w:tc>
      </w:tr>
      <w:tr w:rsidR="00E9543A" w14:paraId="1CC0D2C2" w14:textId="77777777" w:rsidTr="00454544">
        <w:tc>
          <w:tcPr>
            <w:tcW w:w="1457" w:type="dxa"/>
            <w:shd w:val="clear" w:color="auto" w:fill="auto"/>
            <w:vAlign w:val="center"/>
          </w:tcPr>
          <w:p w14:paraId="4B087DF5" w14:textId="77777777" w:rsidR="00E9543A"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E9543A" w:rsidRDefault="006E48EA">
            <w:pPr>
              <w:widowControl w:val="0"/>
              <w:spacing w:before="9" w:after="0"/>
              <w:rPr>
                <w:rFonts w:ascii="Times New Roman" w:hAnsi="Times New Roman"/>
                <w:b/>
                <w:sz w:val="18"/>
                <w:szCs w:val="18"/>
              </w:rPr>
            </w:pPr>
            <w:r>
              <w:rPr>
                <w:rFonts w:ascii="Times New Roman" w:hAnsi="Times New Roman"/>
                <w:b/>
                <w:sz w:val="18"/>
                <w:szCs w:val="18"/>
              </w:rPr>
              <w:t>1.1.3.2. depositi di altri clienti</w:t>
            </w:r>
          </w:p>
          <w:p w14:paraId="49171E6A" w14:textId="77777777" w:rsidR="00E9543A" w:rsidRDefault="00E9543A">
            <w:pPr>
              <w:widowControl w:val="0"/>
              <w:spacing w:before="9" w:after="0"/>
              <w:rPr>
                <w:rFonts w:ascii="Times New Roman" w:hAnsi="Times New Roman"/>
                <w:b/>
                <w:sz w:val="18"/>
                <w:szCs w:val="18"/>
              </w:rPr>
            </w:pPr>
          </w:p>
          <w:p w14:paraId="16F6B1C9" w14:textId="26E1595E" w:rsidR="00E9543A" w:rsidRDefault="00EC439F">
            <w:pPr>
              <w:widowControl w:val="0"/>
              <w:spacing w:after="0"/>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27, </w:t>
            </w:r>
            <w:r>
              <w:rPr>
                <w:rFonts w:ascii="Times New Roman" w:hAnsi="Times New Roman"/>
                <w:sz w:val="18"/>
              </w:rPr>
              <w:t>paragrafo </w:t>
            </w:r>
            <w:r w:rsidR="006E48EA">
              <w:rPr>
                <w:rFonts w:ascii="Times New Roman" w:hAnsi="Times New Roman"/>
                <w:sz w:val="18"/>
              </w:rPr>
              <w:t xml:space="preserve">4, e </w:t>
            </w: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1, del regolamento delegato (UE) 2015/61</w:t>
            </w:r>
          </w:p>
          <w:p w14:paraId="110F275E" w14:textId="77777777" w:rsidR="00E9543A" w:rsidRDefault="00E9543A">
            <w:pPr>
              <w:widowControl w:val="0"/>
              <w:spacing w:before="9" w:after="0"/>
              <w:rPr>
                <w:rFonts w:ascii="Times New Roman" w:hAnsi="Times New Roman"/>
                <w:sz w:val="24"/>
              </w:rPr>
            </w:pPr>
          </w:p>
          <w:p w14:paraId="0D65EF3C" w14:textId="3ECEDE74" w:rsidR="00E9543A" w:rsidRDefault="006E48EA">
            <w:pPr>
              <w:widowControl w:val="0"/>
              <w:spacing w:after="0"/>
              <w:ind w:right="96"/>
              <w:rPr>
                <w:rFonts w:ascii="Times New Roman" w:eastAsia="Verdana" w:hAnsi="Times New Roman"/>
                <w:sz w:val="18"/>
                <w:szCs w:val="18"/>
              </w:rPr>
            </w:pPr>
            <w:r>
              <w:rPr>
                <w:rFonts w:ascii="Times New Roman" w:hAnsi="Times New Roman"/>
                <w:sz w:val="18"/>
              </w:rPr>
              <w:t>Gli enti creditizi segnalano la parte dei depositi operativi da clienti diversi dai clienti finanziari, ad esclusione dei depositi al dettaglio, eccedenti quelli necessari per la prestazione dei servizi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4, ultima frase, del regolamento delegato (UE) 2015/61.</w:t>
            </w:r>
          </w:p>
          <w:p w14:paraId="1A97791C" w14:textId="77777777" w:rsidR="00E9543A" w:rsidRDefault="00E9543A">
            <w:pPr>
              <w:pStyle w:val="TableParagraph"/>
              <w:spacing w:before="9"/>
              <w:jc w:val="both"/>
              <w:rPr>
                <w:rFonts w:ascii="Times New Roman" w:eastAsia="Times New Roman" w:hAnsi="Times New Roman"/>
                <w:b/>
                <w:sz w:val="18"/>
                <w:szCs w:val="18"/>
              </w:rPr>
            </w:pPr>
          </w:p>
          <w:p w14:paraId="400DF65F" w14:textId="03104C3B" w:rsidR="00E9543A"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Tali depositi operativi eccedenti sono segnalati in due righe diverse a seconda che l</w:t>
            </w:r>
            <w:r w:rsidR="00346EBA">
              <w:rPr>
                <w:rFonts w:ascii="Times New Roman" w:hAnsi="Times New Roman"/>
                <w:sz w:val="18"/>
              </w:rPr>
              <w:t>'</w:t>
            </w:r>
            <w:r>
              <w:rPr>
                <w:rFonts w:ascii="Times New Roman" w:hAnsi="Times New Roman"/>
                <w:sz w:val="18"/>
              </w:rPr>
              <w:t>intero importo dei depositi operativi eccedenti sia coperto o non coperto (da un sistema di garanzia dei depositi o da un sistema di garanzia dei depositi equivalente di un paese terzo).</w:t>
            </w:r>
          </w:p>
          <w:p w14:paraId="72B17420" w14:textId="77777777" w:rsidR="00E9543A" w:rsidRDefault="00E9543A">
            <w:pPr>
              <w:pStyle w:val="TableParagraph"/>
              <w:spacing w:before="9"/>
              <w:jc w:val="both"/>
              <w:rPr>
                <w:rFonts w:ascii="Times New Roman" w:eastAsia="Times New Roman" w:hAnsi="Times New Roman"/>
                <w:b/>
                <w:sz w:val="18"/>
                <w:szCs w:val="18"/>
              </w:rPr>
            </w:pPr>
          </w:p>
        </w:tc>
      </w:tr>
      <w:tr w:rsidR="00E9543A" w14:paraId="551BCFA8" w14:textId="77777777" w:rsidTr="00454544">
        <w:tc>
          <w:tcPr>
            <w:tcW w:w="1457" w:type="dxa"/>
            <w:shd w:val="clear" w:color="auto" w:fill="auto"/>
            <w:vAlign w:val="center"/>
          </w:tcPr>
          <w:p w14:paraId="2C621BF1" w14:textId="77777777" w:rsidR="00E9543A"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E9543A" w:rsidRDefault="006E48EA">
            <w:pPr>
              <w:pStyle w:val="TableParagraph"/>
              <w:jc w:val="both"/>
              <w:rPr>
                <w:rFonts w:ascii="Times New Roman" w:eastAsia="Verdana" w:hAnsi="Times New Roman"/>
                <w:sz w:val="18"/>
                <w:szCs w:val="18"/>
              </w:rPr>
            </w:pPr>
            <w:r>
              <w:rPr>
                <w:rFonts w:ascii="Times New Roman" w:hAnsi="Times New Roman"/>
                <w:b/>
                <w:sz w:val="18"/>
                <w:u w:color="000000"/>
              </w:rPr>
              <w:t>1.1.3.2.1. coperti da un sistema di garanzia dei depositi</w:t>
            </w:r>
          </w:p>
          <w:p w14:paraId="2BA865F6" w14:textId="77777777" w:rsidR="00E9543A" w:rsidRDefault="00E9543A">
            <w:pPr>
              <w:pStyle w:val="TableParagraph"/>
              <w:spacing w:before="9"/>
              <w:jc w:val="both"/>
              <w:rPr>
                <w:rFonts w:ascii="Times New Roman" w:eastAsia="Times New Roman" w:hAnsi="Times New Roman"/>
                <w:sz w:val="24"/>
                <w:szCs w:val="24"/>
              </w:rPr>
            </w:pPr>
          </w:p>
          <w:p w14:paraId="765C4BCE" w14:textId="33E190FD" w:rsidR="00E9543A" w:rsidRDefault="00EC439F">
            <w:pPr>
              <w:pStyle w:val="TableParagraph"/>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27, </w:t>
            </w:r>
            <w:r>
              <w:rPr>
                <w:rFonts w:ascii="Times New Roman" w:hAnsi="Times New Roman"/>
                <w:sz w:val="18"/>
              </w:rPr>
              <w:t>paragrafo </w:t>
            </w:r>
            <w:r w:rsidR="006E48EA">
              <w:rPr>
                <w:rFonts w:ascii="Times New Roman" w:hAnsi="Times New Roman"/>
                <w:sz w:val="18"/>
              </w:rPr>
              <w:t xml:space="preserve">4, e </w:t>
            </w: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1, del regolamento delegato (UE) 2015/61</w:t>
            </w:r>
          </w:p>
          <w:p w14:paraId="4DD51BF1" w14:textId="77777777" w:rsidR="00E9543A" w:rsidRDefault="00E9543A">
            <w:pPr>
              <w:pStyle w:val="TableParagraph"/>
              <w:spacing w:before="9"/>
              <w:jc w:val="both"/>
              <w:rPr>
                <w:rFonts w:ascii="Times New Roman" w:eastAsia="Times New Roman" w:hAnsi="Times New Roman"/>
                <w:sz w:val="24"/>
                <w:szCs w:val="24"/>
              </w:rPr>
            </w:pPr>
          </w:p>
          <w:p w14:paraId="039DBB01" w14:textId="367B3B01" w:rsidR="00E9543A"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intero importo del saldo in essere dei depositi operativi eccedenti mantenuti da altri clienti se l</w:t>
            </w:r>
            <w:r w:rsidR="00346EBA">
              <w:rPr>
                <w:rFonts w:ascii="Times New Roman" w:hAnsi="Times New Roman"/>
                <w:sz w:val="18"/>
              </w:rPr>
              <w:t>'</w:t>
            </w:r>
            <w:r>
              <w:rPr>
                <w:rFonts w:ascii="Times New Roman" w:hAnsi="Times New Roman"/>
                <w:sz w:val="18"/>
              </w:rPr>
              <w:t>intero importo è coperto da un sistema di garanzia dei depositi conformemente alla direttiva 94/19/CE o alla direttiva 2014/48/CE ovvero da un sistema di garanzia dei depositi equivalente di un paese terzo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1, del regolamento delegato (UE) 2015/61.</w:t>
            </w:r>
          </w:p>
        </w:tc>
      </w:tr>
      <w:tr w:rsidR="00E9543A" w14:paraId="4DD14BD3" w14:textId="77777777" w:rsidTr="00454544">
        <w:tc>
          <w:tcPr>
            <w:tcW w:w="1457" w:type="dxa"/>
            <w:shd w:val="clear" w:color="auto" w:fill="auto"/>
            <w:vAlign w:val="center"/>
          </w:tcPr>
          <w:p w14:paraId="26FA4603" w14:textId="77777777" w:rsidR="00E9543A"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E9543A" w:rsidRDefault="006E48EA">
            <w:pPr>
              <w:pStyle w:val="TableParagraph"/>
              <w:jc w:val="both"/>
              <w:rPr>
                <w:rFonts w:ascii="Times New Roman" w:eastAsia="Verdana" w:hAnsi="Times New Roman"/>
                <w:sz w:val="18"/>
                <w:szCs w:val="18"/>
              </w:rPr>
            </w:pPr>
            <w:r>
              <w:rPr>
                <w:rFonts w:ascii="Times New Roman" w:hAnsi="Times New Roman"/>
                <w:b/>
                <w:sz w:val="18"/>
                <w:u w:color="000000"/>
              </w:rPr>
              <w:t>1.1.3.2.2. non coperti da un sistema di garanzia dei depositi</w:t>
            </w:r>
          </w:p>
          <w:p w14:paraId="7DF5A23F" w14:textId="77777777" w:rsidR="00E9543A" w:rsidRDefault="00E9543A">
            <w:pPr>
              <w:pStyle w:val="TableParagraph"/>
              <w:spacing w:before="9"/>
              <w:jc w:val="both"/>
              <w:rPr>
                <w:rFonts w:ascii="Times New Roman" w:eastAsia="Times New Roman" w:hAnsi="Times New Roman"/>
                <w:sz w:val="24"/>
                <w:szCs w:val="24"/>
              </w:rPr>
            </w:pPr>
          </w:p>
          <w:p w14:paraId="535E55CE" w14:textId="48A7CBA2" w:rsidR="00E9543A" w:rsidRDefault="00EC439F">
            <w:pPr>
              <w:pStyle w:val="TableParagraph"/>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27, </w:t>
            </w:r>
            <w:r>
              <w:rPr>
                <w:rFonts w:ascii="Times New Roman" w:hAnsi="Times New Roman"/>
                <w:sz w:val="18"/>
              </w:rPr>
              <w:t>paragrafo </w:t>
            </w:r>
            <w:r w:rsidR="006E48EA">
              <w:rPr>
                <w:rFonts w:ascii="Times New Roman" w:hAnsi="Times New Roman"/>
                <w:sz w:val="18"/>
              </w:rPr>
              <w:t xml:space="preserve">4, e </w:t>
            </w: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1, del regolamento delegato (UE) 2015/61</w:t>
            </w:r>
          </w:p>
          <w:p w14:paraId="650E90AE" w14:textId="77777777" w:rsidR="00E9543A" w:rsidRDefault="00E9543A">
            <w:pPr>
              <w:pStyle w:val="TableParagraph"/>
              <w:jc w:val="both"/>
              <w:rPr>
                <w:rFonts w:ascii="Times New Roman" w:eastAsia="Times New Roman" w:hAnsi="Times New Roman"/>
                <w:sz w:val="25"/>
                <w:szCs w:val="25"/>
              </w:rPr>
            </w:pPr>
          </w:p>
          <w:p w14:paraId="7AD16309" w14:textId="5DBC070E" w:rsidR="00E9543A" w:rsidRDefault="006E48EA">
            <w:pPr>
              <w:pStyle w:val="TableParagraph"/>
              <w:jc w:val="both"/>
              <w:rPr>
                <w:rFonts w:ascii="Times New Roman" w:hAnsi="Times New Roman"/>
                <w:b/>
                <w:sz w:val="18"/>
                <w:u w:color="000000"/>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 xml:space="preserve">intero importo del saldo in essere dei depositi operativi </w:t>
            </w:r>
            <w:r>
              <w:rPr>
                <w:rFonts w:ascii="Times New Roman" w:hAnsi="Times New Roman"/>
                <w:sz w:val="18"/>
              </w:rPr>
              <w:lastRenderedPageBreak/>
              <w:t>eccedenti mantenuti da altri clienti se l</w:t>
            </w:r>
            <w:r w:rsidR="00346EBA">
              <w:rPr>
                <w:rFonts w:ascii="Times New Roman" w:hAnsi="Times New Roman"/>
                <w:sz w:val="18"/>
              </w:rPr>
              <w:t>'</w:t>
            </w:r>
            <w:r>
              <w:rPr>
                <w:rFonts w:ascii="Times New Roman" w:hAnsi="Times New Roman"/>
                <w:sz w:val="18"/>
              </w:rPr>
              <w:t>intero importo non è coperto da un sistema di garanzia dei depositi conformemente alla direttiva 94/19/CE o alla direttiva 2014/48/CE ovvero da un sistema di garanzia dei depositi equivalente di un paese terzo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1, del regolamento delegato (UE) 2015/61.</w:t>
            </w:r>
          </w:p>
        </w:tc>
      </w:tr>
      <w:tr w:rsidR="00E9543A" w14:paraId="1DA0A304" w14:textId="77777777" w:rsidTr="00454544">
        <w:tc>
          <w:tcPr>
            <w:tcW w:w="1457" w:type="dxa"/>
            <w:shd w:val="clear" w:color="auto" w:fill="auto"/>
            <w:vAlign w:val="center"/>
          </w:tcPr>
          <w:p w14:paraId="7156CBB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210</w:t>
            </w:r>
          </w:p>
        </w:tc>
        <w:tc>
          <w:tcPr>
            <w:tcW w:w="6946" w:type="dxa"/>
            <w:shd w:val="clear" w:color="auto" w:fill="auto"/>
          </w:tcPr>
          <w:p w14:paraId="29D24B87" w14:textId="77777777" w:rsidR="00E9543A" w:rsidRDefault="00E9543A">
            <w:pPr>
              <w:pStyle w:val="TableParagraph"/>
              <w:spacing w:before="9"/>
              <w:jc w:val="both"/>
              <w:rPr>
                <w:rFonts w:ascii="Times New Roman" w:eastAsia="Times New Roman" w:hAnsi="Times New Roman"/>
                <w:sz w:val="21"/>
                <w:szCs w:val="21"/>
              </w:rPr>
            </w:pPr>
          </w:p>
          <w:p w14:paraId="03A85349" w14:textId="391E799F"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Depositi non operativi</w:t>
            </w:r>
          </w:p>
          <w:p w14:paraId="6B8FD7CE" w14:textId="77777777" w:rsidR="00E9543A" w:rsidRDefault="00E9543A">
            <w:pPr>
              <w:pStyle w:val="TableParagraph"/>
              <w:spacing w:before="7"/>
              <w:jc w:val="both"/>
              <w:rPr>
                <w:rFonts w:ascii="Times New Roman" w:eastAsia="Times New Roman" w:hAnsi="Times New Roman"/>
                <w:sz w:val="24"/>
                <w:szCs w:val="24"/>
              </w:rPr>
            </w:pPr>
          </w:p>
          <w:p w14:paraId="0856F433" w14:textId="39CF2C15" w:rsidR="00E9543A" w:rsidRDefault="00EC439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27, </w:t>
            </w:r>
            <w:r>
              <w:rPr>
                <w:rFonts w:ascii="Times New Roman" w:hAnsi="Times New Roman"/>
                <w:sz w:val="18"/>
              </w:rPr>
              <w:t>paragrafo </w:t>
            </w:r>
            <w:r w:rsidR="006E48EA">
              <w:rPr>
                <w:rFonts w:ascii="Times New Roman" w:hAnsi="Times New Roman"/>
                <w:sz w:val="18"/>
              </w:rPr>
              <w:t xml:space="preserve">5, </w:t>
            </w: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 xml:space="preserve">1, e </w:t>
            </w: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9, del regolamento delegato (UE) 2015/61</w:t>
            </w:r>
          </w:p>
          <w:p w14:paraId="0AE2ED78" w14:textId="77777777" w:rsidR="00E9543A" w:rsidRDefault="00E9543A">
            <w:pPr>
              <w:pStyle w:val="TableParagraph"/>
              <w:spacing w:before="1"/>
              <w:jc w:val="both"/>
              <w:rPr>
                <w:rFonts w:ascii="Times New Roman" w:eastAsia="Times New Roman" w:hAnsi="Times New Roman"/>
              </w:rPr>
            </w:pPr>
          </w:p>
          <w:p w14:paraId="3EBCDD20" w14:textId="301CA5DE" w:rsidR="00E9543A" w:rsidRDefault="006E48EA">
            <w:pPr>
              <w:pStyle w:val="TableParagraph"/>
              <w:ind w:left="102" w:right="97"/>
              <w:jc w:val="both"/>
              <w:rPr>
                <w:rFonts w:ascii="Times New Roman" w:eastAsia="Verdana" w:hAnsi="Times New Roman"/>
                <w:sz w:val="18"/>
                <w:szCs w:val="18"/>
              </w:rPr>
            </w:pPr>
            <w:r>
              <w:rPr>
                <w:rFonts w:ascii="Times New Roman" w:hAnsi="Times New Roman"/>
                <w:sz w:val="18"/>
              </w:rPr>
              <w:t>Gli enti creditizi segnalano qui i depositi non garantiti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1, del regolamento delegato (UE) 2015/61 e i depositi derivanti da una relazione di corrispondenza tra banche o dalla prestazione di servizi di prime brokerage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5, del regolamento delegato (UE) 2015/61.</w:t>
            </w:r>
          </w:p>
          <w:p w14:paraId="6E7BE7DE" w14:textId="77777777" w:rsidR="00E9543A" w:rsidRDefault="00E9543A">
            <w:pPr>
              <w:pStyle w:val="TableParagraph"/>
              <w:spacing w:before="11"/>
              <w:jc w:val="both"/>
              <w:rPr>
                <w:rFonts w:ascii="Times New Roman" w:eastAsia="Times New Roman" w:hAnsi="Times New Roman"/>
                <w:sz w:val="18"/>
                <w:szCs w:val="18"/>
              </w:rPr>
            </w:pPr>
          </w:p>
          <w:p w14:paraId="227B2849" w14:textId="5A4FA3D5" w:rsidR="00E9543A" w:rsidRDefault="006E48EA">
            <w:pPr>
              <w:pStyle w:val="TableParagraph"/>
              <w:ind w:left="102" w:right="96"/>
              <w:jc w:val="both"/>
              <w:rPr>
                <w:rFonts w:ascii="Times New Roman" w:hAnsi="Times New Roman"/>
                <w:sz w:val="18"/>
              </w:rPr>
            </w:pPr>
            <w:r>
              <w:rPr>
                <w:rFonts w:ascii="Times New Roman" w:hAnsi="Times New Roman"/>
                <w:sz w:val="18"/>
              </w:rPr>
              <w:t>Gli enti creditizi segnalano separatamente, ad eccezione delle passività derivanti da una relazione di corrispondenza tra banche o dalla prestazione di servizi di prime brokerage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5, del regolamento delegato (UE) 2015/61, i depositi non operativi coperti e non coperti da un sistema di garanzia dei depositi o da un sistema di garanzia dei depositi equivalente di un paese terzo, come specificato nei punti successivi delle istruzioni.</w:t>
            </w:r>
          </w:p>
          <w:p w14:paraId="69C53D14" w14:textId="77777777" w:rsidR="00E9543A" w:rsidRDefault="00E9543A">
            <w:pPr>
              <w:pStyle w:val="TableParagraph"/>
              <w:ind w:left="102" w:right="96"/>
              <w:jc w:val="both"/>
              <w:rPr>
                <w:rFonts w:ascii="Times New Roman" w:hAnsi="Times New Roman"/>
                <w:sz w:val="18"/>
              </w:rPr>
            </w:pPr>
          </w:p>
          <w:p w14:paraId="4EC509D2" w14:textId="38C7D3E9" w:rsidR="00E9543A"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La parte dei depositi operativi eccedenti quelli necessari per la prestazione dei servizi operativi non è segnalata qui ma in ID 1.1.3.</w:t>
            </w:r>
          </w:p>
          <w:p w14:paraId="7816AA28" w14:textId="77777777" w:rsidR="00E9543A" w:rsidRDefault="00E9543A">
            <w:pPr>
              <w:pStyle w:val="TableParagraph"/>
              <w:ind w:left="102" w:right="96"/>
              <w:jc w:val="both"/>
              <w:rPr>
                <w:rFonts w:ascii="Times New Roman" w:hAnsi="Times New Roman"/>
                <w:sz w:val="18"/>
              </w:rPr>
            </w:pPr>
          </w:p>
          <w:p w14:paraId="188ABDD0" w14:textId="77777777" w:rsidR="00E9543A" w:rsidRDefault="00E9543A">
            <w:pPr>
              <w:pStyle w:val="TableParagraph"/>
              <w:ind w:left="102" w:right="96"/>
              <w:jc w:val="both"/>
              <w:rPr>
                <w:rFonts w:ascii="Times New Roman" w:eastAsia="Verdana" w:hAnsi="Times New Roman"/>
                <w:sz w:val="18"/>
                <w:szCs w:val="18"/>
              </w:rPr>
            </w:pPr>
          </w:p>
        </w:tc>
      </w:tr>
      <w:tr w:rsidR="00E9543A" w14:paraId="46E8C9CD" w14:textId="77777777" w:rsidTr="00454544">
        <w:tc>
          <w:tcPr>
            <w:tcW w:w="1457" w:type="dxa"/>
            <w:shd w:val="clear" w:color="auto" w:fill="auto"/>
            <w:vAlign w:val="center"/>
          </w:tcPr>
          <w:p w14:paraId="369A8AC0" w14:textId="77777777" w:rsidR="00E9543A"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E9543A" w:rsidRDefault="00E9543A">
            <w:pPr>
              <w:pStyle w:val="TableParagraph"/>
              <w:spacing w:before="9"/>
              <w:jc w:val="both"/>
              <w:rPr>
                <w:rFonts w:ascii="Times New Roman" w:eastAsia="Times New Roman" w:hAnsi="Times New Roman"/>
                <w:sz w:val="21"/>
                <w:szCs w:val="21"/>
              </w:rPr>
            </w:pPr>
          </w:p>
          <w:p w14:paraId="10267CCB" w14:textId="07754A7C" w:rsidR="00E9543A"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rPr>
              <w:t>1.1.4.1. depositi derivanti da una relazione di corrispondenza tra banche o dalla prestazione di servizi di prime brokerage</w:t>
            </w:r>
          </w:p>
          <w:p w14:paraId="2F8E41B4" w14:textId="77777777" w:rsidR="00E9543A" w:rsidRDefault="00E9543A">
            <w:pPr>
              <w:pStyle w:val="TableParagraph"/>
              <w:spacing w:before="1"/>
              <w:jc w:val="both"/>
              <w:rPr>
                <w:rFonts w:ascii="Times New Roman" w:eastAsia="Times New Roman" w:hAnsi="Times New Roman"/>
              </w:rPr>
            </w:pPr>
          </w:p>
          <w:p w14:paraId="7F7B5494" w14:textId="710D1B29"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27, </w:t>
            </w:r>
            <w:r>
              <w:rPr>
                <w:rFonts w:ascii="Times New Roman" w:hAnsi="Times New Roman"/>
                <w:sz w:val="18"/>
              </w:rPr>
              <w:t>paragrafo </w:t>
            </w:r>
            <w:r w:rsidR="006E48EA">
              <w:rPr>
                <w:rFonts w:ascii="Times New Roman" w:hAnsi="Times New Roman"/>
                <w:sz w:val="18"/>
              </w:rPr>
              <w:t>5, del regolamento delegato (UE) 2015/61</w:t>
            </w:r>
          </w:p>
          <w:p w14:paraId="3968A8D4" w14:textId="77777777" w:rsidR="00E9543A" w:rsidRDefault="00E9543A">
            <w:pPr>
              <w:pStyle w:val="TableParagraph"/>
              <w:jc w:val="both"/>
              <w:rPr>
                <w:rFonts w:ascii="Times New Roman" w:eastAsia="Times New Roman" w:hAnsi="Times New Roman"/>
                <w:sz w:val="25"/>
                <w:szCs w:val="25"/>
              </w:rPr>
            </w:pPr>
          </w:p>
          <w:p w14:paraId="7F21989D" w14:textId="59AE8397" w:rsidR="00E9543A" w:rsidRDefault="006E48EA">
            <w:pPr>
              <w:pStyle w:val="TableParagraph"/>
              <w:ind w:left="102" w:right="96"/>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derivanti da una relazione di corrispondenza tra banche o dalla prestazione di servizi di prime brokerage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27, </w:t>
            </w:r>
            <w:r w:rsidR="00EC439F">
              <w:rPr>
                <w:rFonts w:ascii="Times New Roman" w:hAnsi="Times New Roman"/>
                <w:sz w:val="18"/>
              </w:rPr>
              <w:t>paragrafo </w:t>
            </w:r>
            <w:r>
              <w:rPr>
                <w:rFonts w:ascii="Times New Roman" w:hAnsi="Times New Roman"/>
                <w:sz w:val="18"/>
              </w:rPr>
              <w:t>5, del regolamento delegato (UE) 2015/61.</w:t>
            </w:r>
          </w:p>
        </w:tc>
      </w:tr>
      <w:tr w:rsidR="00E9543A" w14:paraId="2F54C1B9" w14:textId="77777777" w:rsidTr="00454544">
        <w:tc>
          <w:tcPr>
            <w:tcW w:w="1457" w:type="dxa"/>
            <w:shd w:val="clear" w:color="auto" w:fill="auto"/>
            <w:vAlign w:val="center"/>
          </w:tcPr>
          <w:p w14:paraId="6B92A69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E9543A" w:rsidRDefault="00E9543A">
            <w:pPr>
              <w:pStyle w:val="TableParagraph"/>
              <w:spacing w:before="9"/>
              <w:jc w:val="both"/>
              <w:rPr>
                <w:rFonts w:ascii="Times New Roman" w:eastAsia="Times New Roman" w:hAnsi="Times New Roman"/>
                <w:sz w:val="21"/>
                <w:szCs w:val="21"/>
              </w:rPr>
            </w:pPr>
          </w:p>
          <w:p w14:paraId="5A6FCC88" w14:textId="39B72AF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depositi di clienti finanziari</w:t>
            </w:r>
          </w:p>
          <w:p w14:paraId="0E065959" w14:textId="77777777" w:rsidR="00E9543A" w:rsidRDefault="00E9543A">
            <w:pPr>
              <w:pStyle w:val="TableParagraph"/>
              <w:spacing w:before="9"/>
              <w:jc w:val="both"/>
              <w:rPr>
                <w:rFonts w:ascii="Times New Roman" w:eastAsia="Times New Roman" w:hAnsi="Times New Roman"/>
                <w:sz w:val="24"/>
                <w:szCs w:val="24"/>
              </w:rPr>
            </w:pPr>
          </w:p>
          <w:p w14:paraId="249E59F0" w14:textId="39A342AC"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bis, </w:t>
            </w:r>
            <w:r>
              <w:rPr>
                <w:rFonts w:ascii="Times New Roman" w:hAnsi="Times New Roman"/>
                <w:sz w:val="18"/>
              </w:rPr>
              <w:t>paragrafo </w:t>
            </w:r>
            <w:r w:rsidR="006E48EA">
              <w:rPr>
                <w:rFonts w:ascii="Times New Roman" w:hAnsi="Times New Roman"/>
                <w:sz w:val="18"/>
              </w:rPr>
              <w:t>1, del regolamento delegato (UE) 2015/61</w:t>
            </w:r>
          </w:p>
          <w:p w14:paraId="69ED2546" w14:textId="77777777" w:rsidR="00E9543A" w:rsidRDefault="00E9543A">
            <w:pPr>
              <w:pStyle w:val="TableParagraph"/>
              <w:spacing w:before="9"/>
              <w:jc w:val="both"/>
              <w:rPr>
                <w:rFonts w:ascii="Times New Roman" w:eastAsia="Times New Roman" w:hAnsi="Times New Roman"/>
                <w:sz w:val="24"/>
                <w:szCs w:val="24"/>
              </w:rPr>
            </w:pPr>
          </w:p>
          <w:p w14:paraId="49BBED82" w14:textId="06A2012A" w:rsidR="00E9543A" w:rsidRDefault="006E48EA">
            <w:pPr>
              <w:pStyle w:val="TableParagraph"/>
              <w:ind w:left="102" w:right="96"/>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mantenuti da clienti finanziari nella misura in cui non sono considerati depositi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27 del regolamento delegato (UE) 2015/61.</w:t>
            </w:r>
          </w:p>
          <w:p w14:paraId="49937077" w14:textId="77777777" w:rsidR="00E9543A" w:rsidRDefault="00E9543A">
            <w:pPr>
              <w:pStyle w:val="TableParagraph"/>
              <w:spacing w:before="11"/>
              <w:jc w:val="both"/>
              <w:rPr>
                <w:rFonts w:ascii="Times New Roman" w:eastAsia="Times New Roman" w:hAnsi="Times New Roman"/>
                <w:sz w:val="18"/>
                <w:szCs w:val="18"/>
              </w:rPr>
            </w:pPr>
          </w:p>
          <w:p w14:paraId="384E4FB6" w14:textId="234B46BE" w:rsidR="00E9543A" w:rsidRDefault="00E9543A">
            <w:pPr>
              <w:pStyle w:val="TableParagraph"/>
              <w:ind w:left="102" w:right="96"/>
              <w:jc w:val="both"/>
              <w:rPr>
                <w:rFonts w:ascii="Times New Roman" w:eastAsia="Verdana" w:hAnsi="Times New Roman"/>
                <w:sz w:val="18"/>
                <w:szCs w:val="18"/>
              </w:rPr>
            </w:pPr>
          </w:p>
        </w:tc>
      </w:tr>
      <w:tr w:rsidR="00E9543A" w14:paraId="5A5F6A10" w14:textId="77777777" w:rsidTr="00454544">
        <w:tc>
          <w:tcPr>
            <w:tcW w:w="1457" w:type="dxa"/>
            <w:shd w:val="clear" w:color="auto" w:fill="auto"/>
            <w:vAlign w:val="center"/>
          </w:tcPr>
          <w:p w14:paraId="6198B06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E9543A" w:rsidRDefault="00E9543A">
            <w:pPr>
              <w:pStyle w:val="TableParagraph"/>
              <w:spacing w:before="9"/>
              <w:jc w:val="both"/>
              <w:rPr>
                <w:rFonts w:ascii="Times New Roman" w:eastAsia="Times New Roman" w:hAnsi="Times New Roman"/>
                <w:sz w:val="21"/>
                <w:szCs w:val="21"/>
              </w:rPr>
            </w:pPr>
          </w:p>
          <w:p w14:paraId="6D03B3BF" w14:textId="1C084846"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depositi di altri clienti</w:t>
            </w:r>
          </w:p>
          <w:p w14:paraId="42139CD9" w14:textId="77777777" w:rsidR="00E9543A" w:rsidRDefault="00E9543A">
            <w:pPr>
              <w:pStyle w:val="TableParagraph"/>
              <w:spacing w:before="7"/>
              <w:jc w:val="both"/>
              <w:rPr>
                <w:rFonts w:ascii="Times New Roman" w:eastAsia="Times New Roman" w:hAnsi="Times New Roman"/>
                <w:sz w:val="24"/>
                <w:szCs w:val="24"/>
              </w:rPr>
            </w:pPr>
          </w:p>
          <w:p w14:paraId="0575116B" w14:textId="3996A1A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1, del regolamento delegato (UE) 2015/61</w:t>
            </w:r>
          </w:p>
          <w:p w14:paraId="7729EE84" w14:textId="77777777" w:rsidR="00E9543A" w:rsidRDefault="00E9543A">
            <w:pPr>
              <w:pStyle w:val="TableParagraph"/>
              <w:jc w:val="both"/>
              <w:rPr>
                <w:rFonts w:ascii="Times New Roman" w:eastAsia="Times New Roman" w:hAnsi="Times New Roman"/>
                <w:sz w:val="25"/>
                <w:szCs w:val="25"/>
              </w:rPr>
            </w:pPr>
          </w:p>
          <w:p w14:paraId="1EB02415" w14:textId="30899187" w:rsidR="00E9543A" w:rsidRDefault="006E48EA">
            <w:pPr>
              <w:pStyle w:val="TableParagraph"/>
              <w:ind w:left="102" w:right="97"/>
              <w:jc w:val="both"/>
              <w:rPr>
                <w:rFonts w:ascii="Times New Roman" w:eastAsia="Verdana" w:hAnsi="Times New Roman"/>
                <w:sz w:val="18"/>
                <w:szCs w:val="18"/>
              </w:rPr>
            </w:pPr>
            <w:r>
              <w:rPr>
                <w:rFonts w:ascii="Times New Roman" w:hAnsi="Times New Roman"/>
                <w:sz w:val="18"/>
              </w:rPr>
              <w:t>Gli enti creditizi segnalano i depositi mantenuti da altri clienti (diversi dai clienti finanziari e dai clienti considerati per i depositi al dettaglio)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1, del regolamento delegato (UE) 2015/61, nella misura in cui detti depositi non sono considerati depositi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27 del predetto regolamento delegato.</w:t>
            </w:r>
          </w:p>
          <w:p w14:paraId="66650348" w14:textId="77777777" w:rsidR="00E9543A" w:rsidRDefault="00E9543A">
            <w:pPr>
              <w:pStyle w:val="TableParagraph"/>
              <w:spacing w:before="11"/>
              <w:jc w:val="both"/>
              <w:rPr>
                <w:rFonts w:ascii="Times New Roman" w:eastAsia="Times New Roman" w:hAnsi="Times New Roman"/>
                <w:sz w:val="18"/>
                <w:szCs w:val="18"/>
              </w:rPr>
            </w:pPr>
          </w:p>
          <w:p w14:paraId="1002E6DD" w14:textId="5F0DFE35" w:rsidR="00E9543A"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Detti depositi sono segnalati in due righe diverse a seconda che l</w:t>
            </w:r>
            <w:r w:rsidR="00346EBA">
              <w:rPr>
                <w:rFonts w:ascii="Times New Roman" w:hAnsi="Times New Roman"/>
                <w:sz w:val="18"/>
              </w:rPr>
              <w:t>'</w:t>
            </w:r>
            <w:r>
              <w:rPr>
                <w:rFonts w:ascii="Times New Roman" w:hAnsi="Times New Roman"/>
                <w:sz w:val="18"/>
              </w:rPr>
              <w:t>intero importo dei depositi sia coperto o non coperto (da un sistema di garanzia dei depositi o da un sistema di garanzia dei depositi equivalente di un paese terzo).</w:t>
            </w:r>
          </w:p>
        </w:tc>
      </w:tr>
      <w:tr w:rsidR="00E9543A" w14:paraId="7CF8932F" w14:textId="77777777" w:rsidTr="00454544">
        <w:tc>
          <w:tcPr>
            <w:tcW w:w="1457" w:type="dxa"/>
            <w:shd w:val="clear" w:color="auto" w:fill="auto"/>
            <w:vAlign w:val="center"/>
          </w:tcPr>
          <w:p w14:paraId="1974CBBB" w14:textId="77777777" w:rsidR="00E9543A"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E9543A" w:rsidRDefault="00E9543A">
            <w:pPr>
              <w:pStyle w:val="TableParagraph"/>
              <w:spacing w:before="9"/>
              <w:jc w:val="both"/>
              <w:rPr>
                <w:rFonts w:ascii="Times New Roman" w:eastAsia="Times New Roman" w:hAnsi="Times New Roman"/>
                <w:sz w:val="21"/>
                <w:szCs w:val="21"/>
              </w:rPr>
            </w:pPr>
          </w:p>
          <w:p w14:paraId="340F165B" w14:textId="2577C791"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coperti da un sistema di garanzia dei depositi</w:t>
            </w:r>
          </w:p>
          <w:p w14:paraId="41D96A30" w14:textId="77777777" w:rsidR="00E9543A" w:rsidRDefault="00E9543A">
            <w:pPr>
              <w:pStyle w:val="TableParagraph"/>
              <w:spacing w:before="9"/>
              <w:jc w:val="both"/>
              <w:rPr>
                <w:rFonts w:ascii="Times New Roman" w:eastAsia="Times New Roman" w:hAnsi="Times New Roman"/>
                <w:sz w:val="24"/>
                <w:szCs w:val="24"/>
              </w:rPr>
            </w:pPr>
          </w:p>
          <w:p w14:paraId="4CCB9811" w14:textId="3718D0D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lastRenderedPageBreak/>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1, del regolamento delegato (UE) 2015/61</w:t>
            </w:r>
          </w:p>
          <w:p w14:paraId="39959BD8" w14:textId="77777777" w:rsidR="00E9543A" w:rsidRDefault="00E9543A">
            <w:pPr>
              <w:pStyle w:val="TableParagraph"/>
              <w:spacing w:before="9"/>
              <w:jc w:val="both"/>
              <w:rPr>
                <w:rFonts w:ascii="Times New Roman" w:eastAsia="Times New Roman" w:hAnsi="Times New Roman"/>
                <w:sz w:val="24"/>
                <w:szCs w:val="24"/>
              </w:rPr>
            </w:pPr>
          </w:p>
          <w:p w14:paraId="3B8874E0" w14:textId="05E42C72" w:rsidR="00E9543A" w:rsidRDefault="006E48EA">
            <w:pPr>
              <w:pStyle w:val="TableParagraph"/>
              <w:ind w:left="102"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intero importo del saldo in essere dei depositi mantenuti da altri clienti se l</w:t>
            </w:r>
            <w:r w:rsidR="00346EBA">
              <w:rPr>
                <w:rFonts w:ascii="Times New Roman" w:hAnsi="Times New Roman"/>
                <w:sz w:val="18"/>
              </w:rPr>
              <w:t>'</w:t>
            </w:r>
            <w:r>
              <w:rPr>
                <w:rFonts w:ascii="Times New Roman" w:hAnsi="Times New Roman"/>
                <w:sz w:val="18"/>
              </w:rPr>
              <w:t>intero importo è coperto da un sistema di garanzia dei depositi conformemente alla direttiva 94/19/CE o alla direttiva 2014/48/CE ovvero da un sistema di garanzia dei depositi equivalente di un paese terzo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1, del regolamento delegato (UE) 2015/61.</w:t>
            </w:r>
          </w:p>
        </w:tc>
      </w:tr>
      <w:tr w:rsidR="00E9543A" w14:paraId="38A29174" w14:textId="77777777" w:rsidTr="00454544">
        <w:tc>
          <w:tcPr>
            <w:tcW w:w="1457" w:type="dxa"/>
            <w:shd w:val="clear" w:color="auto" w:fill="auto"/>
            <w:vAlign w:val="center"/>
          </w:tcPr>
          <w:p w14:paraId="67335BCC" w14:textId="77777777" w:rsidR="00E9543A" w:rsidRDefault="006E48EA">
            <w:pPr>
              <w:pStyle w:val="TableParagraph"/>
              <w:spacing w:before="124"/>
              <w:ind w:left="135"/>
              <w:rPr>
                <w:rFonts w:ascii="Times New Roman" w:eastAsia="Verdana" w:hAnsi="Times New Roman"/>
                <w:sz w:val="18"/>
                <w:szCs w:val="18"/>
              </w:rPr>
            </w:pPr>
            <w:r>
              <w:rPr>
                <w:rFonts w:ascii="Times New Roman" w:hAnsi="Times New Roman"/>
                <w:sz w:val="18"/>
              </w:rPr>
              <w:lastRenderedPageBreak/>
              <w:t>260</w:t>
            </w:r>
          </w:p>
        </w:tc>
        <w:tc>
          <w:tcPr>
            <w:tcW w:w="6946" w:type="dxa"/>
            <w:shd w:val="clear" w:color="auto" w:fill="auto"/>
          </w:tcPr>
          <w:p w14:paraId="38558657" w14:textId="77777777" w:rsidR="00E9543A" w:rsidRDefault="00E9543A">
            <w:pPr>
              <w:pStyle w:val="TableParagraph"/>
              <w:spacing w:before="9"/>
              <w:jc w:val="both"/>
              <w:rPr>
                <w:rFonts w:ascii="Times New Roman" w:eastAsia="Times New Roman" w:hAnsi="Times New Roman"/>
                <w:sz w:val="21"/>
                <w:szCs w:val="21"/>
              </w:rPr>
            </w:pPr>
          </w:p>
          <w:p w14:paraId="440F7A4B" w14:textId="65DEB354"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non coperti da un sistema di garanzia dei depositi</w:t>
            </w:r>
          </w:p>
          <w:p w14:paraId="20D35C0D" w14:textId="77777777" w:rsidR="00E9543A" w:rsidRDefault="00E9543A">
            <w:pPr>
              <w:pStyle w:val="TableParagraph"/>
              <w:spacing w:before="9"/>
              <w:jc w:val="both"/>
              <w:rPr>
                <w:rFonts w:ascii="Times New Roman" w:eastAsia="Times New Roman" w:hAnsi="Times New Roman"/>
                <w:sz w:val="24"/>
                <w:szCs w:val="24"/>
              </w:rPr>
            </w:pPr>
          </w:p>
          <w:p w14:paraId="677F192A" w14:textId="4ABA8055"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1, del regolamento delegato (UE) 2015/61</w:t>
            </w:r>
          </w:p>
          <w:p w14:paraId="11F5542D" w14:textId="77777777" w:rsidR="00E9543A" w:rsidRDefault="00E9543A">
            <w:pPr>
              <w:pStyle w:val="TableParagraph"/>
              <w:jc w:val="both"/>
              <w:rPr>
                <w:rFonts w:ascii="Times New Roman" w:eastAsia="Times New Roman" w:hAnsi="Times New Roman"/>
                <w:sz w:val="25"/>
                <w:szCs w:val="25"/>
              </w:rPr>
            </w:pPr>
          </w:p>
          <w:p w14:paraId="0BAAF5C1" w14:textId="1FDF5D67" w:rsidR="00E9543A" w:rsidRDefault="006E48EA">
            <w:pPr>
              <w:pStyle w:val="TableParagraph"/>
              <w:ind w:left="102"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intero importo del saldo in essere dei depositi mantenuti da altri clienti se l</w:t>
            </w:r>
            <w:r w:rsidR="00346EBA">
              <w:rPr>
                <w:rFonts w:ascii="Times New Roman" w:hAnsi="Times New Roman"/>
                <w:sz w:val="18"/>
              </w:rPr>
              <w:t>'</w:t>
            </w:r>
            <w:r>
              <w:rPr>
                <w:rFonts w:ascii="Times New Roman" w:hAnsi="Times New Roman"/>
                <w:sz w:val="18"/>
              </w:rPr>
              <w:t>intero importo non è coperto da un sistema di garanzia dei depositi conformemente alla direttiva 94/19/CE o alla direttiva 2014/48/CE ovvero da un sistema di garanzia dei depositi equivalente di un paese terzo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1, del regolamento delegato (UE) 2015/61.</w:t>
            </w:r>
          </w:p>
        </w:tc>
      </w:tr>
      <w:tr w:rsidR="00E9543A" w14:paraId="2E79F62F" w14:textId="77777777" w:rsidTr="00454544">
        <w:tc>
          <w:tcPr>
            <w:tcW w:w="1457" w:type="dxa"/>
            <w:shd w:val="clear" w:color="auto" w:fill="auto"/>
            <w:vAlign w:val="center"/>
          </w:tcPr>
          <w:p w14:paraId="4FB2ECA7"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E9543A" w:rsidRDefault="00E9543A">
            <w:pPr>
              <w:pStyle w:val="TableParagraph"/>
              <w:spacing w:before="9"/>
              <w:jc w:val="both"/>
              <w:rPr>
                <w:rFonts w:ascii="Times New Roman" w:eastAsia="Times New Roman" w:hAnsi="Times New Roman"/>
                <w:sz w:val="21"/>
                <w:szCs w:val="21"/>
              </w:rPr>
            </w:pPr>
          </w:p>
          <w:p w14:paraId="550E0D97" w14:textId="2F721348"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Deflussi aggiuntivi</w:t>
            </w:r>
          </w:p>
          <w:p w14:paraId="172C3A71" w14:textId="77777777" w:rsidR="00E9543A" w:rsidRDefault="00E9543A">
            <w:pPr>
              <w:pStyle w:val="TableParagraph"/>
              <w:spacing w:before="7"/>
              <w:jc w:val="both"/>
              <w:rPr>
                <w:rFonts w:ascii="Times New Roman" w:eastAsia="Times New Roman" w:hAnsi="Times New Roman"/>
                <w:sz w:val="24"/>
                <w:szCs w:val="24"/>
              </w:rPr>
            </w:pPr>
          </w:p>
          <w:p w14:paraId="16CAB9B3" w14:textId="134AEDD2"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30 del regolamento delegato (UE) 2015/61</w:t>
            </w:r>
          </w:p>
          <w:p w14:paraId="7A42C7CA" w14:textId="77777777" w:rsidR="00E9543A" w:rsidRDefault="00E9543A">
            <w:pPr>
              <w:pStyle w:val="TableParagraph"/>
              <w:spacing w:before="9"/>
              <w:jc w:val="both"/>
              <w:rPr>
                <w:rFonts w:ascii="Times New Roman" w:eastAsia="Times New Roman" w:hAnsi="Times New Roman"/>
                <w:sz w:val="24"/>
                <w:szCs w:val="24"/>
              </w:rPr>
            </w:pPr>
          </w:p>
          <w:p w14:paraId="13AA91EF" w14:textId="41262D7E" w:rsidR="00E9543A"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Gli enti creditizi segnalano qui i deflussi aggiuntivi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30 del regolamento delegato (UE) 2015/61. </w:t>
            </w:r>
          </w:p>
          <w:p w14:paraId="1033CE31" w14:textId="73683741" w:rsidR="00E9543A"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 depositi ricevuti come garanzie reali,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30, </w:t>
            </w:r>
            <w:r w:rsidR="00EC439F">
              <w:rPr>
                <w:rFonts w:ascii="Times New Roman" w:hAnsi="Times New Roman"/>
                <w:sz w:val="18"/>
              </w:rPr>
              <w:t>paragrafo </w:t>
            </w:r>
            <w:r>
              <w:rPr>
                <w:rFonts w:ascii="Times New Roman" w:hAnsi="Times New Roman"/>
                <w:sz w:val="18"/>
              </w:rPr>
              <w:t>7, del regolamento delegato (UE) 2015/61, non sono considerati passività ai fini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24, 25, 27 o 31 bis dello stesso regolamento delegato ma, se del caso, sono soggetti alle disposizioni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30, paragrafi da 1 a 6, dello stesso regolamento delegato.</w:t>
            </w:r>
          </w:p>
        </w:tc>
      </w:tr>
      <w:tr w:rsidR="00E9543A" w14:paraId="7D5682FB" w14:textId="77777777" w:rsidTr="00454544">
        <w:tc>
          <w:tcPr>
            <w:tcW w:w="1457" w:type="dxa"/>
            <w:shd w:val="clear" w:color="auto" w:fill="auto"/>
            <w:vAlign w:val="center"/>
          </w:tcPr>
          <w:p w14:paraId="17E62E63"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280</w:t>
            </w:r>
          </w:p>
        </w:tc>
        <w:tc>
          <w:tcPr>
            <w:tcW w:w="6946" w:type="dxa"/>
            <w:shd w:val="clear" w:color="auto" w:fill="auto"/>
          </w:tcPr>
          <w:p w14:paraId="748E401D" w14:textId="77777777" w:rsidR="00E9543A" w:rsidRDefault="00E9543A">
            <w:pPr>
              <w:pStyle w:val="TableParagraph"/>
              <w:spacing w:before="9"/>
              <w:jc w:val="both"/>
              <w:rPr>
                <w:rFonts w:ascii="Times New Roman" w:eastAsia="Times New Roman" w:hAnsi="Times New Roman"/>
                <w:sz w:val="21"/>
                <w:szCs w:val="21"/>
              </w:rPr>
            </w:pPr>
          </w:p>
          <w:p w14:paraId="103E8290" w14:textId="16DE94F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garanzie reali diverse da garanzie reali sotto forma di attività di livello 1 fornite per derivati</w:t>
            </w:r>
          </w:p>
          <w:p w14:paraId="492382B0" w14:textId="77777777" w:rsidR="00E9543A" w:rsidRDefault="00E9543A">
            <w:pPr>
              <w:pStyle w:val="TableParagraph"/>
              <w:spacing w:before="7"/>
              <w:jc w:val="both"/>
              <w:rPr>
                <w:rFonts w:ascii="Times New Roman" w:eastAsia="Times New Roman" w:hAnsi="Times New Roman"/>
                <w:sz w:val="24"/>
                <w:szCs w:val="24"/>
              </w:rPr>
            </w:pPr>
          </w:p>
          <w:p w14:paraId="72597280" w14:textId="69F36FC6"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1, del regolamento delegato (UE) 2015/61</w:t>
            </w:r>
          </w:p>
          <w:p w14:paraId="6C8A8D29" w14:textId="77777777" w:rsidR="00E9543A" w:rsidRDefault="00E9543A">
            <w:pPr>
              <w:pStyle w:val="TableParagraph"/>
              <w:spacing w:before="9"/>
              <w:jc w:val="both"/>
              <w:rPr>
                <w:rFonts w:ascii="Times New Roman" w:eastAsia="Times New Roman" w:hAnsi="Times New Roman"/>
                <w:sz w:val="24"/>
                <w:szCs w:val="24"/>
              </w:rPr>
            </w:pPr>
          </w:p>
          <w:p w14:paraId="1A56570E" w14:textId="6DDC5C7E"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il valore di mercato delle garanzie reali diverse dalle garanzie reali di livello 1 fornite per i contratti elencati all</w:t>
            </w:r>
            <w:r w:rsidR="00346EBA">
              <w:rPr>
                <w:rFonts w:ascii="Times New Roman" w:hAnsi="Times New Roman"/>
                <w:sz w:val="18"/>
              </w:rPr>
              <w:t>'</w:t>
            </w:r>
            <w:r>
              <w:rPr>
                <w:rFonts w:ascii="Times New Roman" w:hAnsi="Times New Roman"/>
                <w:sz w:val="18"/>
              </w:rPr>
              <w:t>allegato II del regolamento (UE) n. 575/2013 e i derivati su crediti.</w:t>
            </w:r>
          </w:p>
        </w:tc>
      </w:tr>
      <w:tr w:rsidR="00E9543A" w14:paraId="7B090D4F" w14:textId="77777777" w:rsidTr="00454544">
        <w:tc>
          <w:tcPr>
            <w:tcW w:w="1457" w:type="dxa"/>
            <w:shd w:val="clear" w:color="auto" w:fill="auto"/>
            <w:vAlign w:val="center"/>
          </w:tcPr>
          <w:p w14:paraId="7AEBE1A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garanzie reali sotto forma di attività di livello 1 costituite da obbligazioni garantite di qualità elevatissima fornite per</w:t>
            </w:r>
            <w:r>
              <w:rPr>
                <w:rFonts w:ascii="Times New Roman" w:hAnsi="Times New Roman"/>
                <w:b/>
                <w:sz w:val="18"/>
              </w:rPr>
              <w:t xml:space="preserve"> </w:t>
            </w:r>
            <w:r>
              <w:rPr>
                <w:rFonts w:ascii="Times New Roman" w:hAnsi="Times New Roman"/>
                <w:b/>
                <w:sz w:val="18"/>
                <w:u w:color="000000"/>
              </w:rPr>
              <w:t>derivati</w:t>
            </w:r>
          </w:p>
          <w:p w14:paraId="1C906BB4" w14:textId="77777777" w:rsidR="00E9543A" w:rsidRDefault="00E9543A">
            <w:pPr>
              <w:pStyle w:val="TableParagraph"/>
              <w:spacing w:before="11"/>
              <w:jc w:val="both"/>
              <w:rPr>
                <w:rFonts w:ascii="Times New Roman" w:eastAsia="Times New Roman" w:hAnsi="Times New Roman"/>
                <w:sz w:val="21"/>
                <w:szCs w:val="21"/>
              </w:rPr>
            </w:pPr>
          </w:p>
          <w:p w14:paraId="6B80942E" w14:textId="05166A9E"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1, del regolamento delegato (UE) 2015/61</w:t>
            </w:r>
          </w:p>
          <w:p w14:paraId="3EC1A6F7" w14:textId="77777777" w:rsidR="00E9543A" w:rsidRDefault="00E9543A">
            <w:pPr>
              <w:pStyle w:val="TableParagraph"/>
              <w:spacing w:before="7"/>
              <w:jc w:val="both"/>
              <w:rPr>
                <w:rFonts w:ascii="Times New Roman" w:eastAsia="Times New Roman" w:hAnsi="Times New Roman"/>
                <w:sz w:val="24"/>
                <w:szCs w:val="24"/>
              </w:rPr>
            </w:pPr>
          </w:p>
          <w:p w14:paraId="262F2E1E" w14:textId="42FE50F4" w:rsidR="00E9543A"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Gli enti creditizi segnalano il valore di mercato delle garanzie reali sotto forma di attività di livello 1 costituite da obbligazioni garantite di qualità elevatissima fornite per i contratti elencati all</w:t>
            </w:r>
            <w:r w:rsidR="00346EBA">
              <w:rPr>
                <w:rFonts w:ascii="Times New Roman" w:hAnsi="Times New Roman"/>
                <w:sz w:val="18"/>
              </w:rPr>
              <w:t>'</w:t>
            </w:r>
            <w:r>
              <w:rPr>
                <w:rFonts w:ascii="Times New Roman" w:hAnsi="Times New Roman"/>
                <w:sz w:val="18"/>
              </w:rPr>
              <w:t>allegato II del regolamento (UE) n. 575/2013 e i derivati su crediti.</w:t>
            </w:r>
          </w:p>
        </w:tc>
      </w:tr>
      <w:tr w:rsidR="00E9543A" w14:paraId="771D0809" w14:textId="77777777" w:rsidTr="00454544">
        <w:tc>
          <w:tcPr>
            <w:tcW w:w="1457" w:type="dxa"/>
            <w:shd w:val="clear" w:color="auto" w:fill="auto"/>
            <w:vAlign w:val="center"/>
          </w:tcPr>
          <w:p w14:paraId="25509CC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E9543A" w:rsidRDefault="00E9543A">
            <w:pPr>
              <w:pStyle w:val="TableParagraph"/>
              <w:spacing w:before="9"/>
              <w:jc w:val="both"/>
              <w:rPr>
                <w:rFonts w:ascii="Times New Roman" w:eastAsia="Times New Roman" w:hAnsi="Times New Roman"/>
                <w:sz w:val="21"/>
                <w:szCs w:val="21"/>
              </w:rPr>
            </w:pPr>
          </w:p>
          <w:p w14:paraId="13FE1950" w14:textId="3656C7AB"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deflussi significativi dovuti al deterioramento della propria qualità creditizia</w:t>
            </w:r>
          </w:p>
          <w:p w14:paraId="161DCFE2" w14:textId="77777777" w:rsidR="00E9543A" w:rsidRDefault="00E9543A">
            <w:pPr>
              <w:pStyle w:val="TableParagraph"/>
              <w:spacing w:before="7"/>
              <w:jc w:val="both"/>
              <w:rPr>
                <w:rFonts w:ascii="Times New Roman" w:eastAsia="Times New Roman" w:hAnsi="Times New Roman"/>
                <w:sz w:val="24"/>
                <w:szCs w:val="24"/>
              </w:rPr>
            </w:pPr>
          </w:p>
          <w:p w14:paraId="10BCBEF6" w14:textId="7EEAD842"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2, del regolamento delegato (UE) 2015/61</w:t>
            </w:r>
          </w:p>
          <w:p w14:paraId="33F69D23" w14:textId="77777777" w:rsidR="00E9543A" w:rsidRDefault="00E9543A">
            <w:pPr>
              <w:pStyle w:val="TableParagraph"/>
              <w:spacing w:before="9"/>
              <w:jc w:val="both"/>
              <w:rPr>
                <w:rFonts w:ascii="Times New Roman" w:eastAsia="Times New Roman" w:hAnsi="Times New Roman"/>
                <w:sz w:val="24"/>
                <w:szCs w:val="24"/>
              </w:rPr>
            </w:pPr>
          </w:p>
          <w:p w14:paraId="16F72348" w14:textId="082C41A2" w:rsidR="00E9543A" w:rsidRDefault="006E48EA">
            <w:pPr>
              <w:pStyle w:val="TableParagraph"/>
              <w:spacing w:line="276" w:lineRule="auto"/>
              <w:ind w:left="135" w:right="97"/>
              <w:jc w:val="both"/>
              <w:rPr>
                <w:rFonts w:ascii="Times New Roman" w:hAnsi="Times New Roman"/>
                <w:sz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totale dei deflussi aggiuntivi che hanno calcolato e notificato alle autorità competenti a norma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30, </w:t>
            </w:r>
            <w:r w:rsidR="00EC439F">
              <w:rPr>
                <w:rFonts w:ascii="Times New Roman" w:hAnsi="Times New Roman"/>
                <w:sz w:val="18"/>
              </w:rPr>
              <w:t>paragrafo </w:t>
            </w:r>
            <w:r>
              <w:rPr>
                <w:rFonts w:ascii="Times New Roman" w:hAnsi="Times New Roman"/>
                <w:sz w:val="18"/>
              </w:rPr>
              <w:t>2, del regolamento delegato (UE) 2015/61.</w:t>
            </w:r>
          </w:p>
          <w:p w14:paraId="22113349" w14:textId="77777777" w:rsidR="00E9543A" w:rsidRDefault="00E9543A">
            <w:pPr>
              <w:pStyle w:val="TableParagraph"/>
              <w:spacing w:line="276" w:lineRule="auto"/>
              <w:ind w:left="135" w:right="97"/>
              <w:jc w:val="both"/>
              <w:rPr>
                <w:rFonts w:ascii="Times New Roman" w:hAnsi="Times New Roman"/>
                <w:sz w:val="18"/>
              </w:rPr>
            </w:pPr>
          </w:p>
          <w:p w14:paraId="08E93EDB" w14:textId="5706D222"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Se un importo soggetto a deflusso dovuto al deterioramento della propria qualità creditizia è stato segnalato altrove in una riga con un fattore di ponderazione inferiore al 100 %, anche nella riga 300 occorre segnalare un importo, in modo che la somma dei deflussi sia pari al 100 % dei deflussi totali per l</w:t>
            </w:r>
            <w:r w:rsidR="00346EBA">
              <w:rPr>
                <w:rFonts w:ascii="Times New Roman" w:hAnsi="Times New Roman"/>
                <w:sz w:val="18"/>
              </w:rPr>
              <w:t>'</w:t>
            </w:r>
            <w:r>
              <w:rPr>
                <w:rFonts w:ascii="Times New Roman" w:hAnsi="Times New Roman"/>
                <w:sz w:val="18"/>
              </w:rPr>
              <w:t>operazione.</w:t>
            </w:r>
          </w:p>
        </w:tc>
      </w:tr>
      <w:tr w:rsidR="00E9543A" w14:paraId="7AA97429" w14:textId="77777777" w:rsidTr="00454544">
        <w:tc>
          <w:tcPr>
            <w:tcW w:w="1457" w:type="dxa"/>
            <w:shd w:val="clear" w:color="auto" w:fill="auto"/>
            <w:vAlign w:val="center"/>
          </w:tcPr>
          <w:p w14:paraId="2FCA2F1E"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E9543A" w:rsidRDefault="00E9543A">
            <w:pPr>
              <w:pStyle w:val="TableParagraph"/>
              <w:spacing w:before="9"/>
              <w:jc w:val="both"/>
              <w:rPr>
                <w:rFonts w:ascii="Times New Roman" w:eastAsia="Times New Roman" w:hAnsi="Times New Roman"/>
                <w:sz w:val="21"/>
                <w:szCs w:val="21"/>
              </w:rPr>
            </w:pPr>
          </w:p>
          <w:p w14:paraId="5AE1B268" w14:textId="2B25FD1B" w:rsidR="00E9543A"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lastRenderedPageBreak/>
              <w:t>1.1.5.4. impatto di uno scenario di mercato negativo sulle operazioni su derivati</w:t>
            </w:r>
            <w:r>
              <w:rPr>
                <w:rFonts w:ascii="Times New Roman" w:hAnsi="Times New Roman"/>
                <w:b/>
                <w:sz w:val="18"/>
                <w:u w:color="000000"/>
              </w:rPr>
              <w:t xml:space="preserve"> </w:t>
            </w:r>
          </w:p>
          <w:p w14:paraId="1F861D38" w14:textId="77777777" w:rsidR="00E9543A" w:rsidRDefault="00E9543A">
            <w:pPr>
              <w:pStyle w:val="TableParagraph"/>
              <w:spacing w:before="11"/>
              <w:jc w:val="both"/>
              <w:rPr>
                <w:rFonts w:ascii="Times New Roman" w:eastAsia="Times New Roman" w:hAnsi="Times New Roman"/>
                <w:sz w:val="21"/>
                <w:szCs w:val="21"/>
              </w:rPr>
            </w:pPr>
          </w:p>
          <w:p w14:paraId="771BB439" w14:textId="0812FDB4"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3, del regolamento delegato (UE) 2015/61</w:t>
            </w:r>
          </w:p>
          <w:p w14:paraId="7CDDE876" w14:textId="77777777" w:rsidR="00E9543A" w:rsidRDefault="00E9543A">
            <w:pPr>
              <w:pStyle w:val="TableParagraph"/>
              <w:spacing w:before="7"/>
              <w:jc w:val="both"/>
              <w:rPr>
                <w:rFonts w:ascii="Times New Roman" w:eastAsia="Times New Roman" w:hAnsi="Times New Roman"/>
                <w:sz w:val="24"/>
                <w:szCs w:val="24"/>
              </w:rPr>
            </w:pPr>
          </w:p>
          <w:p w14:paraId="682BFD83" w14:textId="28B5B546"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deflussi calcolati conformemente al regolamento delegato (UE) 2017/208 della Commissione.</w:t>
            </w:r>
          </w:p>
        </w:tc>
      </w:tr>
      <w:tr w:rsidR="00E9543A" w14:paraId="1DB8869A" w14:textId="77777777" w:rsidTr="00454544">
        <w:tc>
          <w:tcPr>
            <w:tcW w:w="1457" w:type="dxa"/>
            <w:shd w:val="clear" w:color="auto" w:fill="auto"/>
            <w:vAlign w:val="center"/>
          </w:tcPr>
          <w:p w14:paraId="3F778563" w14:textId="77777777" w:rsidR="00E9543A" w:rsidRDefault="006E48EA">
            <w:pPr>
              <w:pStyle w:val="TableParagraph"/>
              <w:spacing w:before="125"/>
              <w:ind w:left="135"/>
              <w:rPr>
                <w:rFonts w:ascii="Times New Roman" w:eastAsia="Verdana" w:hAnsi="Times New Roman"/>
                <w:sz w:val="18"/>
                <w:szCs w:val="18"/>
              </w:rPr>
            </w:pPr>
            <w:r>
              <w:rPr>
                <w:rFonts w:ascii="Times New Roman" w:hAnsi="Times New Roman"/>
                <w:sz w:val="18"/>
              </w:rPr>
              <w:lastRenderedPageBreak/>
              <w:t>340</w:t>
            </w:r>
          </w:p>
        </w:tc>
        <w:tc>
          <w:tcPr>
            <w:tcW w:w="6946" w:type="dxa"/>
            <w:shd w:val="clear" w:color="auto" w:fill="auto"/>
          </w:tcPr>
          <w:p w14:paraId="6744F929" w14:textId="77777777" w:rsidR="00E9543A" w:rsidRDefault="00E9543A">
            <w:pPr>
              <w:pStyle w:val="TableParagraph"/>
              <w:spacing w:before="9"/>
              <w:jc w:val="both"/>
              <w:rPr>
                <w:rFonts w:ascii="Times New Roman" w:eastAsia="Times New Roman" w:hAnsi="Times New Roman"/>
                <w:sz w:val="21"/>
                <w:szCs w:val="21"/>
              </w:rPr>
            </w:pPr>
          </w:p>
          <w:p w14:paraId="5C177DB3" w14:textId="0664434D" w:rsidR="00E9543A"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deflussi da derivati</w:t>
            </w:r>
          </w:p>
          <w:p w14:paraId="0C3E13C6" w14:textId="77777777" w:rsidR="00E9543A" w:rsidRDefault="00E9543A">
            <w:pPr>
              <w:pStyle w:val="TableParagraph"/>
              <w:ind w:left="135"/>
              <w:jc w:val="both"/>
              <w:rPr>
                <w:rFonts w:ascii="Times New Roman" w:hAnsi="Times New Roman"/>
                <w:b/>
                <w:sz w:val="18"/>
                <w:u w:color="000000"/>
              </w:rPr>
            </w:pPr>
          </w:p>
          <w:p w14:paraId="44893AF1" w14:textId="7ADF96AC"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4, del regolamento delegato (UE) 2015/61</w:t>
            </w:r>
          </w:p>
          <w:p w14:paraId="5FA7093D" w14:textId="77777777" w:rsidR="00E9543A" w:rsidRDefault="00E9543A">
            <w:pPr>
              <w:pStyle w:val="TableParagraph"/>
              <w:spacing w:before="9"/>
              <w:jc w:val="both"/>
              <w:rPr>
                <w:rFonts w:ascii="Times New Roman" w:eastAsia="Times New Roman" w:hAnsi="Times New Roman"/>
                <w:sz w:val="24"/>
                <w:szCs w:val="24"/>
              </w:rPr>
            </w:pPr>
          </w:p>
          <w:p w14:paraId="261A5343" w14:textId="7C44378B" w:rsidR="00E9543A"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deflussi attesi nell</w:t>
            </w:r>
            <w:r w:rsidR="00346EBA">
              <w:rPr>
                <w:rFonts w:ascii="Times New Roman" w:hAnsi="Times New Roman"/>
                <w:sz w:val="18"/>
              </w:rPr>
              <w:t>'</w:t>
            </w:r>
            <w:r>
              <w:rPr>
                <w:rFonts w:ascii="Times New Roman" w:hAnsi="Times New Roman"/>
                <w:sz w:val="18"/>
              </w:rPr>
              <w:t>arco di 30 giorni di calendario dai contratti elencati all</w:t>
            </w:r>
            <w:r w:rsidR="00346EBA">
              <w:rPr>
                <w:rFonts w:ascii="Times New Roman" w:hAnsi="Times New Roman"/>
                <w:sz w:val="18"/>
              </w:rPr>
              <w:t>'</w:t>
            </w:r>
            <w:r>
              <w:rPr>
                <w:rFonts w:ascii="Times New Roman" w:hAnsi="Times New Roman"/>
                <w:sz w:val="18"/>
              </w:rPr>
              <w:t>allegato II del regolamento (UE) n. 575/2013 e da derivati su crediti calcolato conformemente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21 del regolamento delegato (UE) 2015/61.</w:t>
            </w:r>
          </w:p>
          <w:p w14:paraId="5AF8EC9B" w14:textId="77777777" w:rsidR="00E9543A" w:rsidRDefault="00E9543A">
            <w:pPr>
              <w:pStyle w:val="TableParagraph"/>
              <w:jc w:val="both"/>
              <w:rPr>
                <w:rFonts w:ascii="Times New Roman" w:eastAsia="Times New Roman" w:hAnsi="Times New Roman"/>
              </w:rPr>
            </w:pPr>
          </w:p>
          <w:p w14:paraId="1A99EA26" w14:textId="2BC42A1A" w:rsidR="00E9543A" w:rsidRDefault="00C0334C">
            <w:pPr>
              <w:pStyle w:val="TableParagraph"/>
              <w:ind w:left="135"/>
              <w:jc w:val="both"/>
              <w:rPr>
                <w:rFonts w:ascii="Times New Roman" w:eastAsia="Verdana" w:hAnsi="Times New Roman"/>
                <w:sz w:val="18"/>
                <w:szCs w:val="18"/>
              </w:rPr>
            </w:pPr>
            <w:r>
              <w:rPr>
                <w:rFonts w:ascii="Times New Roman" w:hAnsi="Times New Roman"/>
                <w:sz w:val="18"/>
              </w:rPr>
              <w:t>Solo per le segnalazioni in una valuta separata,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415, </w:t>
            </w:r>
            <w:r w:rsidR="00EC439F">
              <w:rPr>
                <w:rFonts w:ascii="Times New Roman" w:hAnsi="Times New Roman"/>
                <w:sz w:val="18"/>
              </w:rPr>
              <w:t>paragrafo </w:t>
            </w:r>
            <w:r>
              <w:rPr>
                <w:rFonts w:ascii="Times New Roman" w:hAnsi="Times New Roman"/>
                <w:sz w:val="18"/>
              </w:rPr>
              <w:t>2, del regolamento (UE) n. 575/2013, gli enti creditizi segnalano i deflussi che si verificano soltanto nella valuta rilevante rispettiva. La compensazione per controparte può essere applicata solo ai flussi in detta valuta; ad esempio controparte A: EUR+10 e controparte A: EUR-20 è segnalato come deflusso EUR10. Non può essere fatta alcuna compensazione tra controparti, ad esempio controparte A: EUR-10, controparte B: EUR+40 è segnalato come deflusso EUR10 in C 73.00 (e afflusso EUR40 in C 74.00).</w:t>
            </w:r>
          </w:p>
        </w:tc>
      </w:tr>
      <w:tr w:rsidR="00E9543A" w14:paraId="1DE29012" w14:textId="77777777" w:rsidTr="00454544">
        <w:tc>
          <w:tcPr>
            <w:tcW w:w="1457" w:type="dxa"/>
            <w:shd w:val="clear" w:color="auto" w:fill="auto"/>
            <w:vAlign w:val="center"/>
          </w:tcPr>
          <w:p w14:paraId="4B1090C5"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E9543A" w:rsidRDefault="00E9543A">
            <w:pPr>
              <w:pStyle w:val="TableParagraph"/>
              <w:spacing w:before="9"/>
              <w:jc w:val="both"/>
              <w:rPr>
                <w:rFonts w:ascii="Times New Roman" w:eastAsia="Times New Roman" w:hAnsi="Times New Roman"/>
                <w:sz w:val="21"/>
                <w:szCs w:val="21"/>
              </w:rPr>
            </w:pPr>
          </w:p>
          <w:p w14:paraId="5E6A74C3" w14:textId="12BC965E"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posizioni corte</w:t>
            </w:r>
          </w:p>
          <w:p w14:paraId="350E40B8" w14:textId="77777777" w:rsidR="00E9543A" w:rsidRDefault="00E9543A">
            <w:pPr>
              <w:pStyle w:val="TableParagraph"/>
              <w:spacing w:before="9"/>
              <w:jc w:val="both"/>
              <w:rPr>
                <w:rFonts w:ascii="Times New Roman" w:eastAsia="Times New Roman" w:hAnsi="Times New Roman"/>
                <w:sz w:val="24"/>
                <w:szCs w:val="24"/>
              </w:rPr>
            </w:pPr>
          </w:p>
          <w:p w14:paraId="7ED5B18D" w14:textId="6FE7BDB6" w:rsidR="00E9543A" w:rsidRDefault="00EC439F">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5, del regolamento delegato (UE) 2015/61</w:t>
            </w:r>
          </w:p>
          <w:p w14:paraId="67095ED6" w14:textId="77777777" w:rsidR="00E9543A" w:rsidRDefault="00E9543A">
            <w:pPr>
              <w:pStyle w:val="TableParagraph"/>
              <w:spacing w:before="11"/>
              <w:jc w:val="both"/>
              <w:rPr>
                <w:rFonts w:ascii="Times New Roman" w:eastAsia="Times New Roman" w:hAnsi="Times New Roman"/>
                <w:sz w:val="21"/>
                <w:szCs w:val="21"/>
              </w:rPr>
            </w:pPr>
          </w:p>
          <w:p w14:paraId="6D88383E" w14:textId="61F25C23"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Se detiene una posizione corta coperta da un</w:t>
            </w:r>
            <w:r w:rsidR="00346EBA">
              <w:rPr>
                <w:rFonts w:ascii="Times New Roman" w:hAnsi="Times New Roman"/>
                <w:sz w:val="18"/>
                <w:szCs w:val="18"/>
              </w:rPr>
              <w:t>'</w:t>
            </w:r>
            <w:r>
              <w:rPr>
                <w:rFonts w:ascii="Times New Roman" w:hAnsi="Times New Roman"/>
                <w:sz w:val="18"/>
                <w:szCs w:val="18"/>
              </w:rPr>
              <w:t>assunzione di titoli in prestito non garantita, l</w:t>
            </w:r>
            <w:r w:rsidR="00346EBA">
              <w:rPr>
                <w:rFonts w:ascii="Times New Roman" w:hAnsi="Times New Roman"/>
                <w:sz w:val="18"/>
                <w:szCs w:val="18"/>
              </w:rPr>
              <w:t>'</w:t>
            </w:r>
            <w:r>
              <w:rPr>
                <w:rFonts w:ascii="Times New Roman" w:hAnsi="Times New Roman"/>
                <w:sz w:val="18"/>
                <w:szCs w:val="18"/>
              </w:rPr>
              <w:t>ente creditizio aggiunge un deflusso aggiuntivo corrispondente al 100 % del valore di mercato dei titoli o delle altre attività vendute allo scoperto, a meno che l</w:t>
            </w:r>
            <w:r w:rsidR="00346EBA">
              <w:rPr>
                <w:rFonts w:ascii="Times New Roman" w:hAnsi="Times New Roman"/>
                <w:sz w:val="18"/>
                <w:szCs w:val="18"/>
              </w:rPr>
              <w:t>'</w:t>
            </w:r>
            <w:r>
              <w:rPr>
                <w:rFonts w:ascii="Times New Roman" w:hAnsi="Times New Roman"/>
                <w:sz w:val="18"/>
                <w:szCs w:val="18"/>
              </w:rPr>
              <w:t>ente creditizio li abbia presi a prestito a condizioni che ne impongono la restituzione soltanto dopo 30 giorni di calendario. Qualora la posizione corta sia coperta mediante un</w:t>
            </w:r>
            <w:r w:rsidR="00346EBA">
              <w:rPr>
                <w:rFonts w:ascii="Times New Roman" w:hAnsi="Times New Roman"/>
                <w:sz w:val="18"/>
                <w:szCs w:val="18"/>
              </w:rPr>
              <w:t>'</w:t>
            </w:r>
            <w:r>
              <w:rPr>
                <w:rFonts w:ascii="Times New Roman" w:hAnsi="Times New Roman"/>
                <w:sz w:val="18"/>
                <w:szCs w:val="18"/>
              </w:rPr>
              <w:t>operazione garantita di finanziamento tramite titoli, l</w:t>
            </w:r>
            <w:r w:rsidR="00346EBA">
              <w:rPr>
                <w:rFonts w:ascii="Times New Roman" w:hAnsi="Times New Roman"/>
                <w:sz w:val="18"/>
                <w:szCs w:val="18"/>
              </w:rPr>
              <w:t>'</w:t>
            </w:r>
            <w:r>
              <w:rPr>
                <w:rFonts w:ascii="Times New Roman" w:hAnsi="Times New Roman"/>
                <w:sz w:val="18"/>
                <w:szCs w:val="18"/>
              </w:rPr>
              <w:t xml:space="preserve">ente creditizio presuppone che la posizione corta sia mantenuta durante tutto il periodo di 30 giorni di calendario e sia applicato un tasso di deflusso dello 0 %. </w:t>
            </w:r>
          </w:p>
        </w:tc>
      </w:tr>
      <w:tr w:rsidR="00E9543A" w14:paraId="0B66DCD0" w14:textId="77777777" w:rsidTr="00454544">
        <w:tc>
          <w:tcPr>
            <w:tcW w:w="1457" w:type="dxa"/>
            <w:shd w:val="clear" w:color="auto" w:fill="auto"/>
            <w:vAlign w:val="center"/>
          </w:tcPr>
          <w:p w14:paraId="17BDCB99"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E9543A" w:rsidRDefault="00E9543A">
            <w:pPr>
              <w:pStyle w:val="TableParagraph"/>
              <w:spacing w:before="9"/>
              <w:jc w:val="both"/>
              <w:rPr>
                <w:rFonts w:ascii="Times New Roman" w:eastAsia="Times New Roman" w:hAnsi="Times New Roman"/>
                <w:sz w:val="21"/>
                <w:szCs w:val="21"/>
              </w:rPr>
            </w:pPr>
          </w:p>
          <w:p w14:paraId="795C8A86" w14:textId="0275C902"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coperte da operazioni garantite di finanziamento tramite titoli</w:t>
            </w:r>
          </w:p>
          <w:p w14:paraId="6E3B2413" w14:textId="77777777" w:rsidR="00E9543A" w:rsidRDefault="00E9543A">
            <w:pPr>
              <w:pStyle w:val="TableParagraph"/>
              <w:spacing w:before="9"/>
              <w:jc w:val="both"/>
              <w:rPr>
                <w:rFonts w:ascii="Times New Roman" w:eastAsia="Times New Roman" w:hAnsi="Times New Roman"/>
                <w:sz w:val="24"/>
                <w:szCs w:val="24"/>
              </w:rPr>
            </w:pPr>
          </w:p>
          <w:p w14:paraId="6DE3CE3B" w14:textId="65CF5A3F"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5, del regolamento delegato (UE) 2015/61</w:t>
            </w:r>
          </w:p>
          <w:p w14:paraId="576BABD6" w14:textId="77777777" w:rsidR="00E9543A" w:rsidRDefault="00E9543A">
            <w:pPr>
              <w:pStyle w:val="TableParagraph"/>
              <w:jc w:val="both"/>
              <w:rPr>
                <w:rFonts w:ascii="Times New Roman" w:eastAsia="Times New Roman" w:hAnsi="Times New Roman"/>
                <w:sz w:val="18"/>
                <w:szCs w:val="18"/>
              </w:rPr>
            </w:pPr>
          </w:p>
          <w:p w14:paraId="58AC1B10" w14:textId="77777777" w:rsidR="00E9543A" w:rsidRDefault="00E9543A">
            <w:pPr>
              <w:pStyle w:val="TableParagraph"/>
              <w:spacing w:before="3"/>
              <w:jc w:val="both"/>
              <w:rPr>
                <w:rFonts w:ascii="Times New Roman" w:eastAsia="Times New Roman" w:hAnsi="Times New Roman"/>
                <w:sz w:val="17"/>
                <w:szCs w:val="17"/>
              </w:rPr>
            </w:pPr>
          </w:p>
          <w:p w14:paraId="5D972B59" w14:textId="1DF319CA" w:rsidR="00E9543A"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Gli enti creditizi segnalano il valore di mercato dei titoli o delle altre attività venduti allo scoperto che sono coperti da operazioni garantite di finanziamento tramite titoli e sono da consegnare entro 30 giorni di calendario, a meno che l</w:t>
            </w:r>
            <w:r w:rsidR="00346EBA">
              <w:rPr>
                <w:rFonts w:ascii="Times New Roman" w:hAnsi="Times New Roman"/>
                <w:sz w:val="18"/>
              </w:rPr>
              <w:t>'</w:t>
            </w:r>
            <w:r>
              <w:rPr>
                <w:rFonts w:ascii="Times New Roman" w:hAnsi="Times New Roman"/>
                <w:sz w:val="18"/>
              </w:rPr>
              <w:t xml:space="preserve">ente li abbia presi a prestito a condizioni che ne impongono la restituzione soltanto dopo il periodo di 30 giorni. </w:t>
            </w:r>
          </w:p>
        </w:tc>
      </w:tr>
      <w:tr w:rsidR="00E9543A" w14:paraId="5C7AFBB0" w14:textId="77777777" w:rsidTr="00454544">
        <w:tc>
          <w:tcPr>
            <w:tcW w:w="1457" w:type="dxa"/>
            <w:shd w:val="clear" w:color="auto" w:fill="auto"/>
            <w:vAlign w:val="center"/>
          </w:tcPr>
          <w:p w14:paraId="0431C51F"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E9543A" w:rsidRDefault="00E9543A">
            <w:pPr>
              <w:pStyle w:val="TableParagraph"/>
              <w:spacing w:before="9"/>
              <w:jc w:val="both"/>
              <w:rPr>
                <w:rFonts w:ascii="Times New Roman" w:eastAsia="Times New Roman" w:hAnsi="Times New Roman"/>
                <w:sz w:val="21"/>
                <w:szCs w:val="21"/>
              </w:rPr>
            </w:pPr>
          </w:p>
          <w:p w14:paraId="0A8EAC5E" w14:textId="77D17A5C"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altro</w:t>
            </w:r>
          </w:p>
          <w:p w14:paraId="1E7742C7" w14:textId="77777777" w:rsidR="00E9543A" w:rsidRDefault="00E9543A">
            <w:pPr>
              <w:pStyle w:val="TableParagraph"/>
              <w:spacing w:before="9"/>
              <w:jc w:val="both"/>
              <w:rPr>
                <w:rFonts w:ascii="Times New Roman" w:eastAsia="Times New Roman" w:hAnsi="Times New Roman"/>
                <w:sz w:val="24"/>
                <w:szCs w:val="24"/>
              </w:rPr>
            </w:pPr>
          </w:p>
          <w:p w14:paraId="6049A1B6" w14:textId="6F3D7D8E"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5, del regolamento delegato (UE) 2015/61</w:t>
            </w:r>
          </w:p>
          <w:p w14:paraId="03CD9FA8" w14:textId="77777777" w:rsidR="00E9543A" w:rsidRDefault="00E9543A">
            <w:pPr>
              <w:pStyle w:val="TableParagraph"/>
              <w:jc w:val="both"/>
              <w:rPr>
                <w:rFonts w:ascii="Times New Roman" w:eastAsia="Times New Roman" w:hAnsi="Times New Roman"/>
                <w:sz w:val="18"/>
                <w:szCs w:val="18"/>
              </w:rPr>
            </w:pPr>
          </w:p>
          <w:p w14:paraId="0272B006" w14:textId="77777777" w:rsidR="00E9543A" w:rsidRDefault="00E9543A">
            <w:pPr>
              <w:pStyle w:val="TableParagraph"/>
              <w:jc w:val="both"/>
              <w:rPr>
                <w:rFonts w:ascii="Times New Roman" w:eastAsia="Times New Roman" w:hAnsi="Times New Roman"/>
                <w:sz w:val="17"/>
                <w:szCs w:val="17"/>
              </w:rPr>
            </w:pPr>
          </w:p>
          <w:p w14:paraId="04D78E4E" w14:textId="00467314" w:rsidR="00E9543A" w:rsidRDefault="006E48EA">
            <w:pPr>
              <w:pStyle w:val="TableParagraph"/>
              <w:ind w:left="102"/>
              <w:jc w:val="both"/>
              <w:rPr>
                <w:rFonts w:ascii="Times New Roman" w:eastAsia="Verdana" w:hAnsi="Times New Roman"/>
                <w:sz w:val="18"/>
                <w:szCs w:val="18"/>
              </w:rPr>
            </w:pPr>
            <w:r>
              <w:rPr>
                <w:rFonts w:ascii="Times New Roman" w:hAnsi="Times New Roman"/>
                <w:sz w:val="18"/>
              </w:rPr>
              <w:t>Gli enti creditizi segnalano il valore di mercato dei titoli o delle altre attività venduti allo scoperto diversi da quelli che sono coperti da operazioni garantite di finanziamento tramite titoli e sono da consegnare entro 30 giorni di calendario, a meno che l</w:t>
            </w:r>
            <w:r w:rsidR="00346EBA">
              <w:rPr>
                <w:rFonts w:ascii="Times New Roman" w:hAnsi="Times New Roman"/>
                <w:sz w:val="18"/>
              </w:rPr>
              <w:t>'</w:t>
            </w:r>
            <w:r>
              <w:rPr>
                <w:rFonts w:ascii="Times New Roman" w:hAnsi="Times New Roman"/>
                <w:sz w:val="18"/>
              </w:rPr>
              <w:t>ente li abbia presi a prestito a condizioni che ne impongono la restituzione soltanto dopo il periodo di 30 giorni.</w:t>
            </w:r>
          </w:p>
        </w:tc>
      </w:tr>
      <w:tr w:rsidR="00E9543A" w14:paraId="2FD58D2E" w14:textId="77777777" w:rsidTr="00454544">
        <w:tc>
          <w:tcPr>
            <w:tcW w:w="1457" w:type="dxa"/>
            <w:shd w:val="clear" w:color="auto" w:fill="auto"/>
            <w:vAlign w:val="center"/>
          </w:tcPr>
          <w:p w14:paraId="751665FE"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E9543A" w:rsidRDefault="00E9543A">
            <w:pPr>
              <w:pStyle w:val="TableParagraph"/>
              <w:spacing w:before="9"/>
              <w:jc w:val="both"/>
              <w:rPr>
                <w:rFonts w:ascii="Times New Roman" w:eastAsia="Times New Roman" w:hAnsi="Times New Roman"/>
                <w:sz w:val="21"/>
                <w:szCs w:val="21"/>
              </w:rPr>
            </w:pPr>
          </w:p>
          <w:p w14:paraId="61498D0D" w14:textId="4BBDE851"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garanzie reali in eccesso richiamabili</w:t>
            </w:r>
          </w:p>
          <w:p w14:paraId="5DB51632" w14:textId="77777777" w:rsidR="00E9543A" w:rsidRDefault="00E9543A">
            <w:pPr>
              <w:pStyle w:val="TableParagraph"/>
              <w:spacing w:before="9"/>
              <w:jc w:val="both"/>
              <w:rPr>
                <w:rFonts w:ascii="Times New Roman" w:eastAsia="Times New Roman" w:hAnsi="Times New Roman"/>
                <w:sz w:val="24"/>
                <w:szCs w:val="24"/>
              </w:rPr>
            </w:pPr>
          </w:p>
          <w:p w14:paraId="07215A47" w14:textId="0AD33D1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30, </w:t>
            </w:r>
            <w:r>
              <w:rPr>
                <w:rFonts w:ascii="Times New Roman" w:hAnsi="Times New Roman"/>
                <w:sz w:val="18"/>
              </w:rPr>
              <w:t>paragrafo </w:t>
            </w:r>
            <w:r w:rsidR="00DD4C72">
              <w:rPr>
                <w:rFonts w:ascii="Times New Roman" w:hAnsi="Times New Roman"/>
                <w:sz w:val="18"/>
              </w:rPr>
              <w:t>6, lettera a), del regolamento delegato (UE) 2015/61</w:t>
            </w:r>
          </w:p>
          <w:p w14:paraId="25910EAA" w14:textId="77777777" w:rsidR="00E9543A" w:rsidRDefault="00E9543A">
            <w:pPr>
              <w:pStyle w:val="TableParagraph"/>
              <w:spacing w:before="9"/>
              <w:jc w:val="both"/>
              <w:rPr>
                <w:rFonts w:ascii="Times New Roman" w:eastAsia="Times New Roman" w:hAnsi="Times New Roman"/>
                <w:sz w:val="24"/>
                <w:szCs w:val="24"/>
              </w:rPr>
            </w:pPr>
          </w:p>
          <w:p w14:paraId="48EC646D" w14:textId="4C0FF93B" w:rsidR="00E9543A"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lastRenderedPageBreak/>
              <w:t>Gli enti creditizi segnalano il valore di mercato delle garanzie reali in eccesso detenute dall</w:t>
            </w:r>
            <w:r w:rsidR="00346EBA">
              <w:rPr>
                <w:rFonts w:ascii="Times New Roman" w:hAnsi="Times New Roman"/>
                <w:sz w:val="18"/>
              </w:rPr>
              <w:t>'</w:t>
            </w:r>
            <w:r>
              <w:rPr>
                <w:rFonts w:ascii="Times New Roman" w:hAnsi="Times New Roman"/>
                <w:sz w:val="18"/>
              </w:rPr>
              <w:t>ente delle quali la controparte può contrattualmente esigere il pagamento in qualunque momento.</w:t>
            </w:r>
          </w:p>
        </w:tc>
      </w:tr>
      <w:tr w:rsidR="00E9543A" w14:paraId="4B587F73" w14:textId="77777777" w:rsidTr="00454544">
        <w:tc>
          <w:tcPr>
            <w:tcW w:w="1457" w:type="dxa"/>
            <w:shd w:val="clear" w:color="auto" w:fill="auto"/>
            <w:vAlign w:val="center"/>
          </w:tcPr>
          <w:p w14:paraId="2E95E08C"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390</w:t>
            </w:r>
          </w:p>
        </w:tc>
        <w:tc>
          <w:tcPr>
            <w:tcW w:w="6946" w:type="dxa"/>
            <w:shd w:val="clear" w:color="auto" w:fill="auto"/>
          </w:tcPr>
          <w:p w14:paraId="46D43599" w14:textId="77777777" w:rsidR="00E9543A" w:rsidRDefault="00E9543A">
            <w:pPr>
              <w:pStyle w:val="TableParagraph"/>
              <w:spacing w:before="9"/>
              <w:jc w:val="both"/>
              <w:rPr>
                <w:rFonts w:ascii="Times New Roman" w:eastAsia="Times New Roman" w:hAnsi="Times New Roman"/>
                <w:sz w:val="21"/>
                <w:szCs w:val="21"/>
              </w:rPr>
            </w:pPr>
          </w:p>
          <w:p w14:paraId="56190725" w14:textId="4F864351"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garanzie reali dovute</w:t>
            </w:r>
          </w:p>
          <w:p w14:paraId="19340B1C" w14:textId="77777777" w:rsidR="00E9543A" w:rsidRDefault="00E9543A">
            <w:pPr>
              <w:pStyle w:val="TableParagraph"/>
              <w:spacing w:before="7"/>
              <w:jc w:val="both"/>
              <w:rPr>
                <w:rFonts w:ascii="Times New Roman" w:eastAsia="Times New Roman" w:hAnsi="Times New Roman"/>
                <w:sz w:val="24"/>
                <w:szCs w:val="24"/>
              </w:rPr>
            </w:pPr>
          </w:p>
          <w:p w14:paraId="7C9ADD87" w14:textId="2716611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30, </w:t>
            </w:r>
            <w:r>
              <w:rPr>
                <w:rFonts w:ascii="Times New Roman" w:hAnsi="Times New Roman"/>
                <w:sz w:val="18"/>
              </w:rPr>
              <w:t>paragrafo </w:t>
            </w:r>
            <w:r w:rsidR="00DD4C72">
              <w:rPr>
                <w:rFonts w:ascii="Times New Roman" w:hAnsi="Times New Roman"/>
                <w:sz w:val="18"/>
              </w:rPr>
              <w:t>6, lettera b), del regolamento delegato (UE) 2015/61</w:t>
            </w:r>
          </w:p>
          <w:p w14:paraId="5C317243" w14:textId="77777777" w:rsidR="00E9543A" w:rsidRDefault="00E9543A">
            <w:pPr>
              <w:pStyle w:val="TableParagraph"/>
              <w:spacing w:before="9"/>
              <w:jc w:val="both"/>
              <w:rPr>
                <w:rFonts w:ascii="Times New Roman" w:eastAsia="Times New Roman" w:hAnsi="Times New Roman"/>
                <w:sz w:val="24"/>
                <w:szCs w:val="24"/>
              </w:rPr>
            </w:pPr>
          </w:p>
          <w:p w14:paraId="6FF955AB" w14:textId="77777777"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il valore di mercato delle garanzie reali di cui è prevista la costituzione verso una controparte entro 30 giorni di calendario.</w:t>
            </w:r>
          </w:p>
        </w:tc>
      </w:tr>
      <w:tr w:rsidR="00E9543A" w14:paraId="35BA0A86" w14:textId="77777777" w:rsidTr="00454544">
        <w:tc>
          <w:tcPr>
            <w:tcW w:w="1457" w:type="dxa"/>
            <w:shd w:val="clear" w:color="auto" w:fill="auto"/>
            <w:vAlign w:val="center"/>
          </w:tcPr>
          <w:p w14:paraId="1D1E423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E9543A" w:rsidRDefault="00E9543A">
            <w:pPr>
              <w:pStyle w:val="TableParagraph"/>
              <w:spacing w:before="9"/>
              <w:jc w:val="both"/>
              <w:rPr>
                <w:rFonts w:ascii="Times New Roman" w:eastAsia="Times New Roman" w:hAnsi="Times New Roman"/>
                <w:sz w:val="21"/>
                <w:szCs w:val="21"/>
              </w:rPr>
            </w:pPr>
          </w:p>
          <w:p w14:paraId="797298EE" w14:textId="6CD156BC"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garanzie reali costituite da attività liquide scambiabili con garanzie reali costituite da attività illiquide</w:t>
            </w:r>
          </w:p>
          <w:p w14:paraId="3C61E0A4" w14:textId="77777777" w:rsidR="00E9543A" w:rsidRDefault="00E9543A">
            <w:pPr>
              <w:pStyle w:val="TableParagraph"/>
              <w:spacing w:before="7"/>
              <w:jc w:val="both"/>
              <w:rPr>
                <w:rFonts w:ascii="Times New Roman" w:eastAsia="Times New Roman" w:hAnsi="Times New Roman"/>
                <w:sz w:val="24"/>
                <w:szCs w:val="24"/>
              </w:rPr>
            </w:pPr>
          </w:p>
          <w:p w14:paraId="11F3C8ED" w14:textId="436D7B9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30, </w:t>
            </w:r>
            <w:r>
              <w:rPr>
                <w:rFonts w:ascii="Times New Roman" w:hAnsi="Times New Roman"/>
                <w:sz w:val="18"/>
              </w:rPr>
              <w:t>paragrafo </w:t>
            </w:r>
            <w:r w:rsidR="00DD4C72">
              <w:rPr>
                <w:rFonts w:ascii="Times New Roman" w:hAnsi="Times New Roman"/>
                <w:sz w:val="18"/>
              </w:rPr>
              <w:t>6, lettera c), del regolamento delegato (UE) 2015/61</w:t>
            </w:r>
          </w:p>
          <w:p w14:paraId="506FDB4D" w14:textId="77777777" w:rsidR="00E9543A" w:rsidRDefault="00E9543A">
            <w:pPr>
              <w:pStyle w:val="TableParagraph"/>
              <w:spacing w:before="9"/>
              <w:jc w:val="both"/>
              <w:rPr>
                <w:rFonts w:ascii="Times New Roman" w:eastAsia="Times New Roman" w:hAnsi="Times New Roman"/>
                <w:sz w:val="24"/>
                <w:szCs w:val="24"/>
              </w:rPr>
            </w:pPr>
          </w:p>
          <w:p w14:paraId="6E3D0371" w14:textId="74929D9E" w:rsidR="00E9543A"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Gli enti creditizi segnalano il valore di mercato delle garanzie reali ammissibili come attività liquide ai fini del titolo II e sostituibili con attività corrispondenti ad attività non ammissibili come attività liquide ai fini del titolo II senza il consenso dell</w:t>
            </w:r>
            <w:r w:rsidR="00346EBA">
              <w:rPr>
                <w:rFonts w:ascii="Times New Roman" w:hAnsi="Times New Roman"/>
                <w:sz w:val="18"/>
              </w:rPr>
              <w:t>'</w:t>
            </w:r>
            <w:r>
              <w:rPr>
                <w:rFonts w:ascii="Times New Roman" w:hAnsi="Times New Roman"/>
                <w:sz w:val="18"/>
              </w:rPr>
              <w:t>ente.</w:t>
            </w:r>
          </w:p>
        </w:tc>
      </w:tr>
      <w:tr w:rsidR="00E9543A" w14:paraId="61E65FD8" w14:textId="77777777" w:rsidTr="00454544">
        <w:tc>
          <w:tcPr>
            <w:tcW w:w="1457" w:type="dxa"/>
            <w:shd w:val="clear" w:color="auto" w:fill="auto"/>
            <w:vAlign w:val="center"/>
          </w:tcPr>
          <w:p w14:paraId="3D3295EA"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E9543A" w:rsidRDefault="00E9543A">
            <w:pPr>
              <w:pStyle w:val="TableParagraph"/>
              <w:spacing w:before="9"/>
              <w:jc w:val="both"/>
              <w:rPr>
                <w:rFonts w:ascii="Times New Roman" w:eastAsia="Times New Roman" w:hAnsi="Times New Roman"/>
                <w:sz w:val="21"/>
                <w:szCs w:val="21"/>
              </w:rPr>
            </w:pPr>
          </w:p>
          <w:p w14:paraId="2742FE6E" w14:textId="35F9621C"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perdita di finanziamenti su attività di finanza strutturata</w:t>
            </w:r>
          </w:p>
          <w:p w14:paraId="502784CC" w14:textId="77777777" w:rsidR="00E9543A" w:rsidRDefault="00E9543A">
            <w:pPr>
              <w:pStyle w:val="TableParagraph"/>
              <w:spacing w:before="9"/>
              <w:jc w:val="both"/>
              <w:rPr>
                <w:rFonts w:ascii="Times New Roman" w:eastAsia="Times New Roman" w:hAnsi="Times New Roman"/>
                <w:sz w:val="24"/>
                <w:szCs w:val="24"/>
              </w:rPr>
            </w:pPr>
          </w:p>
          <w:p w14:paraId="171E60DA" w14:textId="2FBEFD25"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30, paragrafi da 8 a 10, del regolamento delegato (UE) 2015/61</w:t>
            </w:r>
          </w:p>
          <w:p w14:paraId="03763D67" w14:textId="77777777" w:rsidR="00E9543A" w:rsidRDefault="00E9543A">
            <w:pPr>
              <w:pStyle w:val="TableParagraph"/>
              <w:spacing w:before="7"/>
              <w:jc w:val="both"/>
              <w:rPr>
                <w:rFonts w:ascii="Times New Roman" w:eastAsia="Times New Roman" w:hAnsi="Times New Roman"/>
                <w:sz w:val="24"/>
                <w:szCs w:val="24"/>
              </w:rPr>
            </w:pPr>
          </w:p>
          <w:p w14:paraId="6A1E405A" w14:textId="4DD26A3B"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Gli enti creditizi ipotizzano un deflusso del 100 % per perdita di finanziamenti su titoli garantiti da attività (ABS), obbligazioni garantite e altri strumenti finanziari strutturati con scadenza entro 30 giorni di calendario emessi dall</w:t>
            </w:r>
            <w:r w:rsidR="00346EBA">
              <w:rPr>
                <w:rFonts w:ascii="Times New Roman" w:hAnsi="Times New Roman"/>
                <w:sz w:val="18"/>
              </w:rPr>
              <w:t>'</w:t>
            </w:r>
            <w:r>
              <w:rPr>
                <w:rFonts w:ascii="Times New Roman" w:hAnsi="Times New Roman"/>
                <w:sz w:val="18"/>
              </w:rPr>
              <w:t>ente creditizio stesso ovvero da conduit o società veicolo sponsorizzati.</w:t>
            </w:r>
          </w:p>
          <w:p w14:paraId="2597B5C8" w14:textId="77777777" w:rsidR="00E9543A" w:rsidRDefault="00E9543A">
            <w:pPr>
              <w:pStyle w:val="TableParagraph"/>
              <w:spacing w:before="8"/>
              <w:jc w:val="both"/>
              <w:rPr>
                <w:rFonts w:ascii="Times New Roman" w:eastAsia="Times New Roman" w:hAnsi="Times New Roman"/>
                <w:sz w:val="21"/>
                <w:szCs w:val="21"/>
              </w:rPr>
            </w:pPr>
          </w:p>
          <w:p w14:paraId="48258183" w14:textId="77777777" w:rsidR="00E9543A"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Gli enti creditizi che forniscono linee di liquidità associate a programmi di finanziamento (funding) qui segnalati non devono conteggiare due volte lo strumento di finanziamento in scadenza e la linea di liquidità per i programmi consolidati.</w:t>
            </w:r>
          </w:p>
        </w:tc>
      </w:tr>
      <w:tr w:rsidR="00E9543A" w14:paraId="56B00F97" w14:textId="77777777" w:rsidTr="00454544">
        <w:tc>
          <w:tcPr>
            <w:tcW w:w="1457" w:type="dxa"/>
            <w:shd w:val="clear" w:color="auto" w:fill="auto"/>
            <w:vAlign w:val="center"/>
          </w:tcPr>
          <w:p w14:paraId="5DF7D8D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E9543A" w:rsidRDefault="00E9543A">
            <w:pPr>
              <w:pStyle w:val="TableParagraph"/>
              <w:spacing w:before="9"/>
              <w:jc w:val="both"/>
              <w:rPr>
                <w:rFonts w:ascii="Times New Roman" w:eastAsia="Times New Roman" w:hAnsi="Times New Roman"/>
                <w:sz w:val="21"/>
                <w:szCs w:val="21"/>
              </w:rPr>
            </w:pPr>
          </w:p>
          <w:p w14:paraId="05EFE9D4" w14:textId="3B3590BB"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strumenti finanziari strutturati</w:t>
            </w:r>
          </w:p>
          <w:p w14:paraId="5FEA0C08" w14:textId="77777777" w:rsidR="00E9543A" w:rsidRDefault="00E9543A">
            <w:pPr>
              <w:pStyle w:val="TableParagraph"/>
              <w:spacing w:before="7"/>
              <w:jc w:val="both"/>
              <w:rPr>
                <w:rFonts w:ascii="Times New Roman" w:eastAsia="Times New Roman" w:hAnsi="Times New Roman"/>
                <w:sz w:val="24"/>
                <w:szCs w:val="24"/>
              </w:rPr>
            </w:pPr>
          </w:p>
          <w:p w14:paraId="30DC7A94" w14:textId="1BDB5C48"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8, del regolamento delegato (UE) 2015/61</w:t>
            </w:r>
          </w:p>
          <w:p w14:paraId="15575A48" w14:textId="77777777" w:rsidR="00E9543A" w:rsidRDefault="00E9543A">
            <w:pPr>
              <w:pStyle w:val="TableParagraph"/>
              <w:spacing w:before="9"/>
              <w:jc w:val="both"/>
              <w:rPr>
                <w:rFonts w:ascii="Times New Roman" w:eastAsia="Times New Roman" w:hAnsi="Times New Roman"/>
                <w:sz w:val="24"/>
                <w:szCs w:val="24"/>
              </w:rPr>
            </w:pPr>
          </w:p>
          <w:p w14:paraId="532F3FD1" w14:textId="77777777"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il saldo corrente in essere delle proprie passività o delle passività di conduit o società veicolo sponsorizzati risultanti da titoli garantiti da attività (ABS), obbligazioni garantite e altri strumenti finanziari strutturati con scadenza entro 30 giorni di calendario.</w:t>
            </w:r>
          </w:p>
        </w:tc>
      </w:tr>
      <w:tr w:rsidR="00E9543A" w14:paraId="3BFBECD5" w14:textId="77777777" w:rsidTr="00454544">
        <w:tc>
          <w:tcPr>
            <w:tcW w:w="1457" w:type="dxa"/>
            <w:shd w:val="clear" w:color="auto" w:fill="auto"/>
            <w:vAlign w:val="center"/>
          </w:tcPr>
          <w:p w14:paraId="3B52E574" w14:textId="77777777" w:rsidR="00E9543A"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E9543A" w:rsidRDefault="00E9543A">
            <w:pPr>
              <w:pStyle w:val="TableParagraph"/>
              <w:spacing w:before="9"/>
              <w:jc w:val="both"/>
              <w:rPr>
                <w:rFonts w:ascii="Times New Roman" w:eastAsia="Times New Roman" w:hAnsi="Times New Roman"/>
                <w:sz w:val="21"/>
                <w:szCs w:val="21"/>
              </w:rPr>
            </w:pPr>
          </w:p>
          <w:p w14:paraId="12FA17A9" w14:textId="10FE377E"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strumenti di raccolta</w:t>
            </w:r>
          </w:p>
          <w:p w14:paraId="1F6A79DA" w14:textId="77777777" w:rsidR="00E9543A" w:rsidRDefault="00E9543A">
            <w:pPr>
              <w:pStyle w:val="TableParagraph"/>
              <w:spacing w:before="7"/>
              <w:jc w:val="both"/>
              <w:rPr>
                <w:rFonts w:ascii="Times New Roman" w:eastAsia="Times New Roman" w:hAnsi="Times New Roman"/>
                <w:sz w:val="24"/>
                <w:szCs w:val="24"/>
              </w:rPr>
            </w:pPr>
          </w:p>
          <w:p w14:paraId="52D1504C" w14:textId="6A28668F"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9, del regolamento delegato (UE) 2015/61</w:t>
            </w:r>
          </w:p>
          <w:p w14:paraId="430264FA" w14:textId="77777777" w:rsidR="00E9543A" w:rsidRDefault="00E9543A">
            <w:pPr>
              <w:pStyle w:val="TableParagraph"/>
              <w:spacing w:before="9"/>
              <w:jc w:val="both"/>
              <w:rPr>
                <w:rFonts w:ascii="Times New Roman" w:eastAsia="Times New Roman" w:hAnsi="Times New Roman"/>
                <w:sz w:val="24"/>
                <w:szCs w:val="24"/>
              </w:rPr>
            </w:pPr>
          </w:p>
          <w:p w14:paraId="4DE89DD7" w14:textId="1107231D"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in scadenza delle passività derivanti da commercial paper garantiti da attività, conduit, veicoli di investimento in titoli e altre strumenti di raccolta analoghi, nella misura in cui ad essi non si applica la definizione degli strumenti di cui al punto 1.1.5.10.1., oppure l</w:t>
            </w:r>
            <w:r w:rsidR="00346EBA">
              <w:rPr>
                <w:rFonts w:ascii="Times New Roman" w:hAnsi="Times New Roman"/>
                <w:sz w:val="18"/>
              </w:rPr>
              <w:t>'</w:t>
            </w:r>
            <w:r>
              <w:rPr>
                <w:rFonts w:ascii="Times New Roman" w:hAnsi="Times New Roman"/>
                <w:sz w:val="18"/>
              </w:rPr>
              <w:t>importo delle attività potenzialmente restituibili o la liquidità richiesta nell</w:t>
            </w:r>
            <w:r w:rsidR="00346EBA">
              <w:rPr>
                <w:rFonts w:ascii="Times New Roman" w:hAnsi="Times New Roman"/>
                <w:sz w:val="18"/>
              </w:rPr>
              <w:t>'</w:t>
            </w:r>
            <w:r>
              <w:rPr>
                <w:rFonts w:ascii="Times New Roman" w:hAnsi="Times New Roman"/>
                <w:sz w:val="18"/>
              </w:rPr>
              <w:t>ambito di tali strumenti.</w:t>
            </w:r>
          </w:p>
          <w:p w14:paraId="6FFC24D5" w14:textId="77777777" w:rsidR="00E9543A" w:rsidRDefault="00E9543A">
            <w:pPr>
              <w:pStyle w:val="TableParagraph"/>
              <w:spacing w:before="11"/>
              <w:jc w:val="both"/>
              <w:rPr>
                <w:rFonts w:ascii="Times New Roman" w:eastAsia="Times New Roman" w:hAnsi="Times New Roman"/>
                <w:sz w:val="21"/>
                <w:szCs w:val="21"/>
              </w:rPr>
            </w:pPr>
          </w:p>
          <w:p w14:paraId="371DF684" w14:textId="22CFD8FA"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Tutti i finanziamenti su commercial paper garantiti da attività, conduit, veicoli di investimento in titoli e altri strumenti di raccolta analoghi con scadenza o restituibili entro 30 giorni. Gli enti creditizi che dispongono di strumenti di raccolta strutturata che comprendono l</w:t>
            </w:r>
            <w:r w:rsidR="00346EBA">
              <w:rPr>
                <w:rFonts w:ascii="Times New Roman" w:hAnsi="Times New Roman"/>
                <w:sz w:val="18"/>
              </w:rPr>
              <w:t>'</w:t>
            </w:r>
            <w:r>
              <w:rPr>
                <w:rFonts w:ascii="Times New Roman" w:hAnsi="Times New Roman"/>
                <w:sz w:val="18"/>
              </w:rPr>
              <w:t>emissione di strumenti di debito a breve termine, come i commercial paper garantiti da attività, segnalano i potenziali deflussi di liquidità da tali strutture. Questi includono, tra l</w:t>
            </w:r>
            <w:r w:rsidR="00346EBA">
              <w:rPr>
                <w:rFonts w:ascii="Times New Roman" w:hAnsi="Times New Roman"/>
                <w:sz w:val="18"/>
              </w:rPr>
              <w:t>'</w:t>
            </w:r>
            <w:r>
              <w:rPr>
                <w:rFonts w:ascii="Times New Roman" w:hAnsi="Times New Roman"/>
                <w:sz w:val="18"/>
              </w:rPr>
              <w:t>altro, i) l</w:t>
            </w:r>
            <w:r w:rsidR="00346EBA">
              <w:rPr>
                <w:rFonts w:ascii="Times New Roman" w:hAnsi="Times New Roman"/>
                <w:sz w:val="18"/>
              </w:rPr>
              <w:t>'</w:t>
            </w:r>
            <w:r>
              <w:rPr>
                <w:rFonts w:ascii="Times New Roman" w:hAnsi="Times New Roman"/>
                <w:sz w:val="18"/>
              </w:rPr>
              <w:t>impossibilità di rifinanziare il debito in scadenza e</w:t>
            </w:r>
          </w:p>
          <w:p w14:paraId="1386F89A" w14:textId="1B7B7357"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lastRenderedPageBreak/>
              <w:t>ii) l</w:t>
            </w:r>
            <w:r w:rsidR="00346EBA">
              <w:rPr>
                <w:rFonts w:ascii="Times New Roman" w:hAnsi="Times New Roman"/>
                <w:sz w:val="18"/>
                <w:szCs w:val="18"/>
              </w:rPr>
              <w:t>'</w:t>
            </w:r>
            <w:r>
              <w:rPr>
                <w:rFonts w:ascii="Times New Roman" w:hAnsi="Times New Roman"/>
                <w:sz w:val="18"/>
                <w:szCs w:val="18"/>
              </w:rPr>
              <w:t xml:space="preserve">esistenza di derivati o di componenti analoghe ai derivati inseriti per contratto nella documentazione relativa alla struttura che consentirebbero la </w:t>
            </w:r>
            <w:r w:rsidR="00346EBA">
              <w:rPr>
                <w:rFonts w:ascii="Times New Roman" w:hAnsi="Times New Roman"/>
                <w:sz w:val="18"/>
                <w:szCs w:val="18"/>
              </w:rPr>
              <w:t>"</w:t>
            </w:r>
            <w:r>
              <w:rPr>
                <w:rFonts w:ascii="Times New Roman" w:hAnsi="Times New Roman"/>
                <w:sz w:val="18"/>
                <w:szCs w:val="18"/>
              </w:rPr>
              <w:t>restituzione</w:t>
            </w:r>
            <w:r w:rsidR="00346EBA">
              <w:rPr>
                <w:rFonts w:ascii="Times New Roman" w:hAnsi="Times New Roman"/>
                <w:sz w:val="18"/>
                <w:szCs w:val="18"/>
              </w:rPr>
              <w:t>"</w:t>
            </w:r>
            <w:r>
              <w:rPr>
                <w:rFonts w:ascii="Times New Roman" w:hAnsi="Times New Roman"/>
                <w:sz w:val="18"/>
                <w:szCs w:val="18"/>
              </w:rPr>
              <w:t xml:space="preserve"> di attività in un accordo di finanziamento o che impongono al cedente originario dell</w:t>
            </w:r>
            <w:r w:rsidR="00346EBA">
              <w:rPr>
                <w:rFonts w:ascii="Times New Roman" w:hAnsi="Times New Roman"/>
                <w:sz w:val="18"/>
                <w:szCs w:val="18"/>
              </w:rPr>
              <w:t>'</w:t>
            </w:r>
            <w:r>
              <w:rPr>
                <w:rFonts w:ascii="Times New Roman" w:hAnsi="Times New Roman"/>
                <w:sz w:val="18"/>
                <w:szCs w:val="18"/>
              </w:rPr>
              <w:t>attività di fornire liquidità, mettendo definitivamente fine all</w:t>
            </w:r>
            <w:r w:rsidR="00346EBA">
              <w:rPr>
                <w:rFonts w:ascii="Times New Roman" w:hAnsi="Times New Roman"/>
                <w:sz w:val="18"/>
                <w:szCs w:val="18"/>
              </w:rPr>
              <w:t>'</w:t>
            </w:r>
            <w:r>
              <w:rPr>
                <w:rFonts w:ascii="Times New Roman" w:hAnsi="Times New Roman"/>
                <w:sz w:val="18"/>
                <w:szCs w:val="18"/>
              </w:rPr>
              <w:t>accordo di finanziamento (</w:t>
            </w:r>
            <w:r w:rsidR="00346EBA">
              <w:rPr>
                <w:rFonts w:ascii="Times New Roman" w:hAnsi="Times New Roman"/>
                <w:sz w:val="18"/>
                <w:szCs w:val="18"/>
              </w:rPr>
              <w:t>"</w:t>
            </w:r>
            <w:r>
              <w:rPr>
                <w:rFonts w:ascii="Times New Roman" w:hAnsi="Times New Roman"/>
                <w:sz w:val="18"/>
                <w:szCs w:val="18"/>
              </w:rPr>
              <w:t>liquidity puts</w:t>
            </w:r>
            <w:r w:rsidR="00346EBA">
              <w:rPr>
                <w:rFonts w:ascii="Times New Roman" w:hAnsi="Times New Roman"/>
                <w:sz w:val="18"/>
                <w:szCs w:val="18"/>
              </w:rPr>
              <w:t>"</w:t>
            </w:r>
            <w:r>
              <w:rPr>
                <w:rFonts w:ascii="Times New Roman" w:hAnsi="Times New Roman"/>
                <w:sz w:val="18"/>
                <w:szCs w:val="18"/>
              </w:rPr>
              <w:t>) nel periodo di 30 giorni. Quando le attività di raccolta strutturata sono svolte mediante entità veicolo (quali società veicolo, conduit o SIV), nel determinare i requisiti di attività liquide di qualità elevata l</w:t>
            </w:r>
            <w:r w:rsidR="00346EBA">
              <w:rPr>
                <w:rFonts w:ascii="Times New Roman" w:hAnsi="Times New Roman"/>
                <w:sz w:val="18"/>
                <w:szCs w:val="18"/>
              </w:rPr>
              <w:t>'</w:t>
            </w:r>
            <w:r>
              <w:rPr>
                <w:rFonts w:ascii="Times New Roman" w:hAnsi="Times New Roman"/>
                <w:sz w:val="18"/>
                <w:szCs w:val="18"/>
              </w:rPr>
              <w:t xml:space="preserve">ente creditizio considera la scadenza dei titoli di debito emessi dal soggetto e le eventuali opzioni incorporate negli accordi di finanziamento che possono potenzialmente provocare la </w:t>
            </w:r>
            <w:r w:rsidR="00346EBA">
              <w:rPr>
                <w:rFonts w:ascii="Times New Roman" w:hAnsi="Times New Roman"/>
                <w:sz w:val="18"/>
                <w:szCs w:val="18"/>
              </w:rPr>
              <w:t>"</w:t>
            </w:r>
            <w:r>
              <w:rPr>
                <w:rFonts w:ascii="Times New Roman" w:hAnsi="Times New Roman"/>
                <w:sz w:val="18"/>
                <w:szCs w:val="18"/>
              </w:rPr>
              <w:t>restituzione</w:t>
            </w:r>
            <w:r w:rsidR="00346EBA">
              <w:rPr>
                <w:rFonts w:ascii="Times New Roman" w:hAnsi="Times New Roman"/>
                <w:sz w:val="18"/>
                <w:szCs w:val="18"/>
              </w:rPr>
              <w:t>"</w:t>
            </w:r>
            <w:r>
              <w:rPr>
                <w:rFonts w:ascii="Times New Roman" w:hAnsi="Times New Roman"/>
                <w:sz w:val="18"/>
                <w:szCs w:val="18"/>
              </w:rPr>
              <w:t xml:space="preserve"> delle attività o il fabbisogno di liquidità, a prescindere dal fatto che la società veicolo sia o no consolidata.</w:t>
            </w:r>
          </w:p>
        </w:tc>
      </w:tr>
      <w:tr w:rsidR="00E9543A" w14:paraId="08758EFB" w14:textId="77777777" w:rsidTr="00454544">
        <w:tc>
          <w:tcPr>
            <w:tcW w:w="1457" w:type="dxa"/>
            <w:shd w:val="clear" w:color="auto" w:fill="auto"/>
            <w:vAlign w:val="center"/>
          </w:tcPr>
          <w:p w14:paraId="4B14B167" w14:textId="77777777" w:rsidR="00E9543A" w:rsidRDefault="006E48EA">
            <w:pPr>
              <w:pStyle w:val="TableParagraph"/>
              <w:spacing w:before="133"/>
              <w:ind w:left="135"/>
              <w:rPr>
                <w:rFonts w:ascii="Times New Roman" w:eastAsia="Verdana" w:hAnsi="Times New Roman"/>
                <w:sz w:val="18"/>
                <w:szCs w:val="18"/>
              </w:rPr>
            </w:pPr>
            <w:r>
              <w:rPr>
                <w:rFonts w:ascii="Times New Roman" w:hAnsi="Times New Roman"/>
                <w:sz w:val="18"/>
              </w:rPr>
              <w:lastRenderedPageBreak/>
              <w:t>450</w:t>
            </w:r>
          </w:p>
        </w:tc>
        <w:tc>
          <w:tcPr>
            <w:tcW w:w="6946" w:type="dxa"/>
            <w:shd w:val="clear" w:color="auto" w:fill="auto"/>
          </w:tcPr>
          <w:p w14:paraId="73E69D99" w14:textId="37BBD813" w:rsidR="00E9543A"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compensazione interna delle posizioni del cliente</w:t>
            </w:r>
          </w:p>
          <w:p w14:paraId="7138E6F9" w14:textId="77777777" w:rsidR="00E9543A" w:rsidRDefault="00E9543A">
            <w:pPr>
              <w:pStyle w:val="TableParagraph"/>
              <w:spacing w:before="9"/>
              <w:jc w:val="both"/>
              <w:rPr>
                <w:rFonts w:ascii="Times New Roman" w:eastAsia="Times New Roman" w:hAnsi="Times New Roman"/>
                <w:sz w:val="24"/>
                <w:szCs w:val="24"/>
              </w:rPr>
            </w:pPr>
          </w:p>
          <w:p w14:paraId="2F01C9FB" w14:textId="561A81F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30, </w:t>
            </w:r>
            <w:r>
              <w:rPr>
                <w:rFonts w:ascii="Times New Roman" w:hAnsi="Times New Roman"/>
                <w:sz w:val="18"/>
              </w:rPr>
              <w:t>paragrafo </w:t>
            </w:r>
            <w:r w:rsidR="006E48EA">
              <w:rPr>
                <w:rFonts w:ascii="Times New Roman" w:hAnsi="Times New Roman"/>
                <w:sz w:val="18"/>
              </w:rPr>
              <w:t>12, del regolamento delegato (UE) 2015/61</w:t>
            </w:r>
          </w:p>
          <w:p w14:paraId="72AE6ED5" w14:textId="77777777" w:rsidR="00E9543A" w:rsidRDefault="00E9543A">
            <w:pPr>
              <w:pStyle w:val="TableParagraph"/>
              <w:spacing w:before="7"/>
              <w:jc w:val="both"/>
              <w:rPr>
                <w:rFonts w:ascii="Times New Roman" w:eastAsia="Times New Roman" w:hAnsi="Times New Roman"/>
                <w:sz w:val="24"/>
                <w:szCs w:val="24"/>
              </w:rPr>
            </w:pPr>
          </w:p>
          <w:p w14:paraId="28DEDA9D" w14:textId="4CE3ED6D"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w:t>
            </w:r>
            <w:r w:rsidR="00346EBA">
              <w:rPr>
                <w:rFonts w:ascii="Times New Roman" w:hAnsi="Times New Roman"/>
                <w:sz w:val="18"/>
              </w:rPr>
              <w:t>'</w:t>
            </w:r>
            <w:r>
              <w:rPr>
                <w:rFonts w:ascii="Times New Roman" w:hAnsi="Times New Roman"/>
                <w:sz w:val="18"/>
              </w:rPr>
              <w:t>ente creditizio segnala qui il valore di mercato delle attività illiquide dei clienti che, in relazione ai servizi di prime brokerage, ha utilizzato per coprire vendite allo scoperto di un altro cliente compensandole internamente.</w:t>
            </w:r>
          </w:p>
        </w:tc>
      </w:tr>
      <w:tr w:rsidR="00E9543A" w14:paraId="676A7B4C" w14:textId="77777777" w:rsidTr="00454544">
        <w:tc>
          <w:tcPr>
            <w:tcW w:w="1457" w:type="dxa"/>
            <w:shd w:val="clear" w:color="auto" w:fill="auto"/>
            <w:vAlign w:val="center"/>
          </w:tcPr>
          <w:p w14:paraId="20FAF3C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E9543A" w:rsidRDefault="00E9543A">
            <w:pPr>
              <w:pStyle w:val="TableParagraph"/>
              <w:spacing w:before="9"/>
              <w:jc w:val="both"/>
              <w:rPr>
                <w:rFonts w:ascii="Times New Roman" w:eastAsia="Times New Roman" w:hAnsi="Times New Roman"/>
                <w:sz w:val="21"/>
                <w:szCs w:val="21"/>
              </w:rPr>
            </w:pPr>
          </w:p>
          <w:p w14:paraId="3E57CF6F" w14:textId="7AADE27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Linee irrevocabili</w:t>
            </w:r>
          </w:p>
          <w:p w14:paraId="49BD9863" w14:textId="77777777" w:rsidR="00E9543A" w:rsidRDefault="00E9543A">
            <w:pPr>
              <w:pStyle w:val="TableParagraph"/>
              <w:spacing w:before="7"/>
              <w:jc w:val="both"/>
              <w:rPr>
                <w:rFonts w:ascii="Times New Roman" w:eastAsia="Times New Roman" w:hAnsi="Times New Roman"/>
                <w:sz w:val="24"/>
                <w:szCs w:val="24"/>
              </w:rPr>
            </w:pPr>
          </w:p>
          <w:p w14:paraId="098BD740" w14:textId="3C28337E"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31 del regolamento delegato (UE) 2015/61</w:t>
            </w:r>
          </w:p>
          <w:p w14:paraId="54CD5816" w14:textId="77777777" w:rsidR="00E9543A" w:rsidRDefault="00E9543A">
            <w:pPr>
              <w:pStyle w:val="TableParagraph"/>
              <w:spacing w:before="9"/>
              <w:jc w:val="both"/>
              <w:rPr>
                <w:rFonts w:ascii="Times New Roman" w:eastAsia="Times New Roman" w:hAnsi="Times New Roman"/>
                <w:sz w:val="24"/>
                <w:szCs w:val="24"/>
              </w:rPr>
            </w:pPr>
          </w:p>
          <w:p w14:paraId="64B939C7" w14:textId="4241E37F"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31 del regolamento delegato (UE) 2015/61.</w:t>
            </w:r>
          </w:p>
          <w:p w14:paraId="30EA75D0" w14:textId="77777777" w:rsidR="00E9543A" w:rsidRDefault="00E9543A">
            <w:pPr>
              <w:pStyle w:val="TableParagraph"/>
              <w:spacing w:before="11"/>
              <w:jc w:val="both"/>
              <w:rPr>
                <w:rFonts w:ascii="Times New Roman" w:eastAsia="Times New Roman" w:hAnsi="Times New Roman"/>
                <w:sz w:val="21"/>
                <w:szCs w:val="21"/>
              </w:rPr>
            </w:pPr>
          </w:p>
          <w:p w14:paraId="2DB68355" w14:textId="75DAEAF7" w:rsidR="00E9543A"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Gli enti creditizi segnalano qui anche le linee irrevocabili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29 del regolamento delegato (UE) 2015/61.</w:t>
            </w:r>
          </w:p>
          <w:p w14:paraId="4DD91464" w14:textId="77777777" w:rsidR="00E9543A" w:rsidRDefault="00E9543A">
            <w:pPr>
              <w:pStyle w:val="TableParagraph"/>
              <w:spacing w:before="1"/>
              <w:jc w:val="both"/>
              <w:rPr>
                <w:rFonts w:ascii="Times New Roman" w:eastAsia="Times New Roman" w:hAnsi="Times New Roman"/>
              </w:rPr>
            </w:pPr>
          </w:p>
          <w:p w14:paraId="1BF0293B" w14:textId="296B4B38" w:rsidR="00E9543A"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w:t>
            </w:r>
            <w:r w:rsidR="00346EBA">
              <w:rPr>
                <w:rFonts w:ascii="Times New Roman" w:hAnsi="Times New Roman"/>
                <w:sz w:val="18"/>
              </w:rPr>
              <w:t>'</w:t>
            </w:r>
            <w:r>
              <w:rPr>
                <w:rFonts w:ascii="Times New Roman" w:hAnsi="Times New Roman"/>
                <w:sz w:val="18"/>
              </w:rPr>
              <w:t>importo massimo utilizzabile è determinato conformemente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31, </w:t>
            </w:r>
            <w:r w:rsidR="00EC439F">
              <w:rPr>
                <w:rFonts w:ascii="Times New Roman" w:hAnsi="Times New Roman"/>
                <w:sz w:val="18"/>
              </w:rPr>
              <w:t>paragrafo </w:t>
            </w:r>
            <w:r>
              <w:rPr>
                <w:rFonts w:ascii="Times New Roman" w:hAnsi="Times New Roman"/>
                <w:sz w:val="18"/>
              </w:rPr>
              <w:t>2, del regolamento delegato (UE) 2015/61.</w:t>
            </w:r>
          </w:p>
        </w:tc>
      </w:tr>
      <w:tr w:rsidR="00E9543A" w14:paraId="27D0ADAE" w14:textId="77777777" w:rsidTr="00454544">
        <w:tc>
          <w:tcPr>
            <w:tcW w:w="1457" w:type="dxa"/>
            <w:shd w:val="clear" w:color="auto" w:fill="auto"/>
            <w:vAlign w:val="center"/>
          </w:tcPr>
          <w:p w14:paraId="7B08FBA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E9543A" w:rsidRDefault="00E9543A">
            <w:pPr>
              <w:pStyle w:val="TableParagraph"/>
              <w:spacing w:before="9"/>
              <w:jc w:val="both"/>
              <w:rPr>
                <w:rFonts w:ascii="Times New Roman" w:eastAsia="Times New Roman" w:hAnsi="Times New Roman"/>
                <w:sz w:val="21"/>
                <w:szCs w:val="21"/>
              </w:rPr>
            </w:pPr>
          </w:p>
          <w:p w14:paraId="210A120C" w14:textId="7BD6C5B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linee di credito</w:t>
            </w:r>
          </w:p>
          <w:p w14:paraId="1A632AE2" w14:textId="77777777" w:rsidR="00E9543A" w:rsidRDefault="00E9543A">
            <w:pPr>
              <w:pStyle w:val="TableParagraph"/>
              <w:spacing w:before="7"/>
              <w:jc w:val="both"/>
              <w:rPr>
                <w:rFonts w:ascii="Times New Roman" w:eastAsia="Times New Roman" w:hAnsi="Times New Roman"/>
                <w:sz w:val="24"/>
                <w:szCs w:val="24"/>
              </w:rPr>
            </w:pPr>
          </w:p>
          <w:p w14:paraId="6970CF61" w14:textId="493D6A03" w:rsidR="00E9543A"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Gli enti creditizi segnalano qui le linee di credito irrevocabili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31, </w:t>
            </w:r>
            <w:r w:rsidR="00EC439F">
              <w:rPr>
                <w:rFonts w:ascii="Times New Roman" w:hAnsi="Times New Roman"/>
                <w:sz w:val="18"/>
              </w:rPr>
              <w:t>paragrafo </w:t>
            </w:r>
            <w:r>
              <w:rPr>
                <w:rFonts w:ascii="Times New Roman" w:hAnsi="Times New Roman"/>
                <w:sz w:val="18"/>
              </w:rPr>
              <w:t>1, del regolamento delegato (UE) 2015/61.</w:t>
            </w:r>
          </w:p>
        </w:tc>
      </w:tr>
      <w:tr w:rsidR="00E9543A" w14:paraId="0A1CC952" w14:textId="77777777" w:rsidTr="00454544">
        <w:tc>
          <w:tcPr>
            <w:tcW w:w="1457" w:type="dxa"/>
            <w:shd w:val="clear" w:color="auto" w:fill="auto"/>
            <w:vAlign w:val="center"/>
          </w:tcPr>
          <w:p w14:paraId="0BA3C63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E9543A" w:rsidRDefault="00E9543A">
            <w:pPr>
              <w:pStyle w:val="TableParagraph"/>
              <w:spacing w:before="9"/>
              <w:jc w:val="both"/>
              <w:rPr>
                <w:rFonts w:ascii="Times New Roman" w:eastAsia="Times New Roman" w:hAnsi="Times New Roman"/>
                <w:sz w:val="21"/>
                <w:szCs w:val="21"/>
              </w:rPr>
            </w:pPr>
          </w:p>
          <w:p w14:paraId="43E279DD" w14:textId="796C5532"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a favore di clienti al dettaglio</w:t>
            </w:r>
          </w:p>
          <w:p w14:paraId="6269E242" w14:textId="77777777" w:rsidR="00E9543A" w:rsidRDefault="00E9543A">
            <w:pPr>
              <w:pStyle w:val="TableParagraph"/>
              <w:spacing w:before="7"/>
              <w:jc w:val="both"/>
              <w:rPr>
                <w:rFonts w:ascii="Times New Roman" w:eastAsia="Times New Roman" w:hAnsi="Times New Roman"/>
                <w:sz w:val="24"/>
                <w:szCs w:val="24"/>
              </w:rPr>
            </w:pPr>
          </w:p>
          <w:p w14:paraId="1319E90D" w14:textId="59D80ED3"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3, del regolamento delegato (UE) 2015/61.</w:t>
            </w:r>
          </w:p>
          <w:p w14:paraId="640E60DA" w14:textId="77777777" w:rsidR="00E9543A" w:rsidRDefault="00E9543A">
            <w:pPr>
              <w:pStyle w:val="TableParagraph"/>
              <w:spacing w:before="9"/>
              <w:jc w:val="both"/>
              <w:rPr>
                <w:rFonts w:ascii="Times New Roman" w:eastAsia="Times New Roman" w:hAnsi="Times New Roman"/>
                <w:sz w:val="24"/>
                <w:szCs w:val="24"/>
              </w:rPr>
            </w:pPr>
          </w:p>
          <w:p w14:paraId="16A66FD4" w14:textId="5A573C97"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a favore dei clienti al dettaglio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 regolamento (UE) 575/2013.</w:t>
            </w:r>
          </w:p>
        </w:tc>
      </w:tr>
      <w:tr w:rsidR="00E9543A" w14:paraId="54210687" w14:textId="77777777" w:rsidTr="00454544">
        <w:tc>
          <w:tcPr>
            <w:tcW w:w="1457" w:type="dxa"/>
            <w:shd w:val="clear" w:color="auto" w:fill="auto"/>
            <w:vAlign w:val="center"/>
          </w:tcPr>
          <w:p w14:paraId="0D641633"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E9543A" w:rsidRDefault="00E9543A">
            <w:pPr>
              <w:pStyle w:val="TableParagraph"/>
              <w:spacing w:before="9"/>
              <w:jc w:val="both"/>
              <w:rPr>
                <w:rFonts w:ascii="Times New Roman" w:eastAsia="Times New Roman" w:hAnsi="Times New Roman"/>
                <w:sz w:val="21"/>
                <w:szCs w:val="21"/>
              </w:rPr>
            </w:pPr>
          </w:p>
          <w:p w14:paraId="48EC8F2E" w14:textId="59592CA6"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a favore di clienti non finanziari diversi dai clienti al dettaglio</w:t>
            </w:r>
          </w:p>
          <w:p w14:paraId="363DBCDD" w14:textId="77777777" w:rsidR="00E9543A" w:rsidRDefault="00E9543A">
            <w:pPr>
              <w:pStyle w:val="TableParagraph"/>
              <w:spacing w:before="9"/>
              <w:jc w:val="both"/>
              <w:rPr>
                <w:rFonts w:ascii="Times New Roman" w:eastAsia="Times New Roman" w:hAnsi="Times New Roman"/>
                <w:sz w:val="24"/>
                <w:szCs w:val="24"/>
              </w:rPr>
            </w:pPr>
          </w:p>
          <w:p w14:paraId="79834C5D" w14:textId="16DEBD9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4, del regolamento delegato (UE) 2015/61.</w:t>
            </w:r>
          </w:p>
          <w:p w14:paraId="3D158312" w14:textId="77777777" w:rsidR="00E9543A" w:rsidRDefault="00E9543A">
            <w:pPr>
              <w:pStyle w:val="TableParagraph"/>
              <w:spacing w:before="9"/>
              <w:jc w:val="both"/>
              <w:rPr>
                <w:rFonts w:ascii="Times New Roman" w:eastAsia="Times New Roman" w:hAnsi="Times New Roman"/>
                <w:sz w:val="24"/>
                <w:szCs w:val="24"/>
              </w:rPr>
            </w:pPr>
          </w:p>
          <w:p w14:paraId="7D5229F8" w14:textId="5C772AEB"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a favore di clienti che non sono né clienti finanziari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1, del regolamento (UE) n. 575/2013 né clienti al dettaglio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dello stesso regolamento e che non sono state fornite per sostituire il finanziamento del cliente in situazioni in cui il cliente non è in grado di ottenere finanziamenti sui mercati finanziari.</w:t>
            </w:r>
          </w:p>
        </w:tc>
      </w:tr>
      <w:tr w:rsidR="00E9543A" w14:paraId="1247FA69" w14:textId="77777777" w:rsidTr="00454544">
        <w:tc>
          <w:tcPr>
            <w:tcW w:w="1457" w:type="dxa"/>
            <w:shd w:val="clear" w:color="auto" w:fill="auto"/>
            <w:vAlign w:val="center"/>
          </w:tcPr>
          <w:p w14:paraId="12045791"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E9543A" w:rsidRDefault="00E9543A">
            <w:pPr>
              <w:pStyle w:val="TableParagraph"/>
              <w:spacing w:before="9"/>
              <w:jc w:val="both"/>
              <w:rPr>
                <w:rFonts w:ascii="Times New Roman" w:eastAsia="Times New Roman" w:hAnsi="Times New Roman"/>
                <w:sz w:val="21"/>
                <w:szCs w:val="21"/>
              </w:rPr>
            </w:pPr>
          </w:p>
          <w:p w14:paraId="55161424" w14:textId="67DB2A35"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a favore di enti creditizi</w:t>
            </w:r>
          </w:p>
          <w:p w14:paraId="4B0F91FA" w14:textId="77777777" w:rsidR="00E9543A" w:rsidRDefault="00E9543A">
            <w:pPr>
              <w:pStyle w:val="TableParagraph"/>
              <w:spacing w:before="9"/>
              <w:jc w:val="both"/>
              <w:rPr>
                <w:rFonts w:ascii="Times New Roman" w:eastAsia="Times New Roman" w:hAnsi="Times New Roman"/>
                <w:sz w:val="24"/>
                <w:szCs w:val="24"/>
              </w:rPr>
            </w:pPr>
          </w:p>
          <w:p w14:paraId="2F60090D" w14:textId="77777777"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qui le linee di credito irrevocabili fornite a enti creditizi.</w:t>
            </w:r>
          </w:p>
        </w:tc>
      </w:tr>
      <w:tr w:rsidR="00E9543A" w14:paraId="5163C000" w14:textId="77777777" w:rsidTr="00454544">
        <w:tc>
          <w:tcPr>
            <w:tcW w:w="1457" w:type="dxa"/>
            <w:shd w:val="clear" w:color="auto" w:fill="auto"/>
            <w:vAlign w:val="center"/>
          </w:tcPr>
          <w:p w14:paraId="6E5E5AF2"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510</w:t>
            </w:r>
          </w:p>
        </w:tc>
        <w:tc>
          <w:tcPr>
            <w:tcW w:w="6946" w:type="dxa"/>
            <w:shd w:val="clear" w:color="auto" w:fill="auto"/>
          </w:tcPr>
          <w:p w14:paraId="34D3D6B9" w14:textId="77777777" w:rsidR="00E9543A" w:rsidRDefault="00E9543A">
            <w:pPr>
              <w:pStyle w:val="TableParagraph"/>
              <w:spacing w:before="9"/>
              <w:jc w:val="both"/>
              <w:rPr>
                <w:rFonts w:ascii="Times New Roman" w:eastAsia="Times New Roman" w:hAnsi="Times New Roman"/>
                <w:sz w:val="21"/>
                <w:szCs w:val="21"/>
              </w:rPr>
            </w:pPr>
          </w:p>
          <w:p w14:paraId="3DE144C2" w14:textId="5DEF217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per finanziare prestiti agevolati a favore di clienti al dettaglio</w:t>
            </w:r>
          </w:p>
          <w:p w14:paraId="0617A03F" w14:textId="77777777" w:rsidR="00E9543A" w:rsidRDefault="00E9543A">
            <w:pPr>
              <w:pStyle w:val="TableParagraph"/>
              <w:spacing w:before="9"/>
              <w:jc w:val="both"/>
              <w:rPr>
                <w:rFonts w:ascii="Times New Roman" w:eastAsia="Times New Roman" w:hAnsi="Times New Roman"/>
                <w:sz w:val="24"/>
                <w:szCs w:val="24"/>
              </w:rPr>
            </w:pPr>
          </w:p>
          <w:p w14:paraId="536B353A" w14:textId="391BA8CD"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9, del regolamento delegato (UE) 2015/61.</w:t>
            </w:r>
          </w:p>
          <w:p w14:paraId="52E5CF94" w14:textId="77777777" w:rsidR="00E9543A" w:rsidRDefault="00E9543A">
            <w:pPr>
              <w:pStyle w:val="TableParagraph"/>
              <w:spacing w:before="9"/>
              <w:jc w:val="both"/>
              <w:rPr>
                <w:rFonts w:ascii="Times New Roman" w:eastAsia="Times New Roman" w:hAnsi="Times New Roman"/>
                <w:sz w:val="24"/>
                <w:szCs w:val="24"/>
              </w:rPr>
            </w:pPr>
          </w:p>
          <w:p w14:paraId="555954FA" w14:textId="32F3941A"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concesse a enti creditizi al solo scopo di finanziare direttamente o indirettamente prestiti agevolati ammissibili come esposizioni verso clienti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 regolamento (UE) n. 575/2013.</w:t>
            </w:r>
          </w:p>
          <w:p w14:paraId="5F1DF075" w14:textId="77777777" w:rsidR="00E9543A" w:rsidRDefault="00E9543A">
            <w:pPr>
              <w:pStyle w:val="TableParagraph"/>
              <w:spacing w:before="8"/>
              <w:jc w:val="both"/>
              <w:rPr>
                <w:rFonts w:ascii="Times New Roman" w:eastAsia="Times New Roman" w:hAnsi="Times New Roman"/>
                <w:sz w:val="21"/>
                <w:szCs w:val="21"/>
              </w:rPr>
            </w:pPr>
          </w:p>
          <w:p w14:paraId="1A9E9917" w14:textId="5A8BEDC2"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Possono segnalare questa voce solo gli enti creditizi che sono stati creati e sono finanziati dall</w:t>
            </w:r>
            <w:r w:rsidR="00346EBA">
              <w:rPr>
                <w:rFonts w:ascii="Times New Roman" w:hAnsi="Times New Roman"/>
                <w:sz w:val="18"/>
              </w:rPr>
              <w:t>'</w:t>
            </w:r>
            <w:r>
              <w:rPr>
                <w:rFonts w:ascii="Times New Roman" w:hAnsi="Times New Roman"/>
                <w:sz w:val="18"/>
              </w:rPr>
              <w:t>amministrazione centrale o regionale di almeno uno Stato membro.</w:t>
            </w:r>
          </w:p>
        </w:tc>
      </w:tr>
      <w:tr w:rsidR="00E9543A" w14:paraId="41517278" w14:textId="77777777" w:rsidTr="00454544">
        <w:tc>
          <w:tcPr>
            <w:tcW w:w="1457" w:type="dxa"/>
            <w:shd w:val="clear" w:color="auto" w:fill="auto"/>
            <w:vAlign w:val="center"/>
          </w:tcPr>
          <w:p w14:paraId="7AC9A620"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E9543A" w:rsidRDefault="00E9543A">
            <w:pPr>
              <w:pStyle w:val="TableParagraph"/>
              <w:spacing w:before="9"/>
              <w:jc w:val="both"/>
              <w:rPr>
                <w:rFonts w:ascii="Times New Roman" w:eastAsia="Times New Roman" w:hAnsi="Times New Roman"/>
                <w:sz w:val="21"/>
                <w:szCs w:val="21"/>
              </w:rPr>
            </w:pPr>
          </w:p>
          <w:p w14:paraId="3436E7E7" w14:textId="78A77BA8"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per finanziare prestiti agevolati a favore di clienti non finanziari</w:t>
            </w:r>
          </w:p>
          <w:p w14:paraId="396B55CC" w14:textId="77777777" w:rsidR="00E9543A" w:rsidRDefault="00E9543A">
            <w:pPr>
              <w:pStyle w:val="TableParagraph"/>
              <w:spacing w:before="7"/>
              <w:jc w:val="both"/>
              <w:rPr>
                <w:rFonts w:ascii="Times New Roman" w:eastAsia="Times New Roman" w:hAnsi="Times New Roman"/>
                <w:sz w:val="24"/>
                <w:szCs w:val="24"/>
              </w:rPr>
            </w:pPr>
          </w:p>
          <w:p w14:paraId="65C73485" w14:textId="088EE0D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9, del regolamento delegato (UE) 2015/61</w:t>
            </w:r>
          </w:p>
          <w:p w14:paraId="2636C21C" w14:textId="77777777" w:rsidR="00E9543A" w:rsidRDefault="00E9543A">
            <w:pPr>
              <w:pStyle w:val="TableParagraph"/>
              <w:spacing w:before="9"/>
              <w:jc w:val="both"/>
              <w:rPr>
                <w:rFonts w:ascii="Times New Roman" w:eastAsia="Times New Roman" w:hAnsi="Times New Roman"/>
                <w:sz w:val="24"/>
                <w:szCs w:val="24"/>
              </w:rPr>
            </w:pPr>
          </w:p>
          <w:p w14:paraId="1DC18650" w14:textId="1651D251"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concesse a enti creditizi al solo scopo di finanziare direttamente o indirettamente prestiti agevolati ammissibili come esposizioni verso clienti che non sono né clienti finanziari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1, del regolamento (UE) n. 575/2013 né clienti al dettaglio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dello stesso regolamento.</w:t>
            </w:r>
          </w:p>
          <w:p w14:paraId="244A723F" w14:textId="77777777" w:rsidR="00E9543A" w:rsidRDefault="00E9543A">
            <w:pPr>
              <w:pStyle w:val="TableParagraph"/>
              <w:spacing w:before="11"/>
              <w:jc w:val="both"/>
              <w:rPr>
                <w:rFonts w:ascii="Times New Roman" w:eastAsia="Times New Roman" w:hAnsi="Times New Roman"/>
                <w:sz w:val="21"/>
                <w:szCs w:val="21"/>
              </w:rPr>
            </w:pPr>
          </w:p>
          <w:p w14:paraId="570DA3CA" w14:textId="32D4DE82" w:rsidR="00E9543A"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Possono segnalare questa voce solo gli enti creditizi che sono stati creati e sono finanziati dall</w:t>
            </w:r>
            <w:r w:rsidR="00346EBA">
              <w:rPr>
                <w:rFonts w:ascii="Times New Roman" w:hAnsi="Times New Roman"/>
                <w:sz w:val="18"/>
              </w:rPr>
              <w:t>'</w:t>
            </w:r>
            <w:r>
              <w:rPr>
                <w:rFonts w:ascii="Times New Roman" w:hAnsi="Times New Roman"/>
                <w:sz w:val="18"/>
              </w:rPr>
              <w:t>amministrazione centrale o regionale di almeno uno Stato membro.</w:t>
            </w:r>
          </w:p>
        </w:tc>
      </w:tr>
      <w:tr w:rsidR="00E9543A" w14:paraId="69E2341D" w14:textId="77777777" w:rsidTr="00454544">
        <w:tc>
          <w:tcPr>
            <w:tcW w:w="1457" w:type="dxa"/>
            <w:shd w:val="clear" w:color="auto" w:fill="auto"/>
            <w:vAlign w:val="center"/>
          </w:tcPr>
          <w:p w14:paraId="6CA1499F"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E9543A" w:rsidRDefault="00E9543A">
            <w:pPr>
              <w:pStyle w:val="TableParagraph"/>
              <w:spacing w:before="9"/>
              <w:jc w:val="both"/>
              <w:rPr>
                <w:rFonts w:ascii="Times New Roman" w:eastAsia="Times New Roman" w:hAnsi="Times New Roman"/>
                <w:sz w:val="21"/>
                <w:szCs w:val="21"/>
              </w:rPr>
            </w:pPr>
          </w:p>
          <w:p w14:paraId="407D8F4E" w14:textId="355C55D2"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altro</w:t>
            </w:r>
          </w:p>
          <w:p w14:paraId="2BEF8C17" w14:textId="77777777" w:rsidR="00E9543A" w:rsidRDefault="00E9543A">
            <w:pPr>
              <w:pStyle w:val="TableParagraph"/>
              <w:spacing w:before="9"/>
              <w:jc w:val="both"/>
              <w:rPr>
                <w:rFonts w:ascii="Times New Roman" w:eastAsia="Times New Roman" w:hAnsi="Times New Roman"/>
                <w:sz w:val="24"/>
                <w:szCs w:val="24"/>
              </w:rPr>
            </w:pPr>
          </w:p>
          <w:p w14:paraId="1FDE164A" w14:textId="4E89CC9E"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31, </w:t>
            </w:r>
            <w:r>
              <w:rPr>
                <w:rFonts w:ascii="Times New Roman" w:hAnsi="Times New Roman"/>
                <w:sz w:val="18"/>
              </w:rPr>
              <w:t>paragrafo </w:t>
            </w:r>
            <w:r w:rsidR="005E70B4">
              <w:rPr>
                <w:rFonts w:ascii="Times New Roman" w:hAnsi="Times New Roman"/>
                <w:sz w:val="18"/>
              </w:rPr>
              <w:t>8, lettera a), del regolamento delegato (UE) 2015/61</w:t>
            </w:r>
          </w:p>
          <w:p w14:paraId="2609D6BF" w14:textId="77777777" w:rsidR="00E9543A" w:rsidRDefault="00E9543A">
            <w:pPr>
              <w:pStyle w:val="TableParagraph"/>
              <w:spacing w:before="7"/>
              <w:jc w:val="both"/>
              <w:rPr>
                <w:rFonts w:ascii="Times New Roman" w:eastAsia="Times New Roman" w:hAnsi="Times New Roman"/>
                <w:sz w:val="24"/>
                <w:szCs w:val="24"/>
              </w:rPr>
            </w:pPr>
          </w:p>
          <w:p w14:paraId="62802A43" w14:textId="721353C6"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concesse a enti creditizi diverse da quelle segnalate nelle precedenti voci.</w:t>
            </w:r>
          </w:p>
        </w:tc>
      </w:tr>
      <w:tr w:rsidR="00E9543A" w14:paraId="6E3A3C7C" w14:textId="77777777" w:rsidTr="00454544">
        <w:tc>
          <w:tcPr>
            <w:tcW w:w="1457" w:type="dxa"/>
            <w:shd w:val="clear" w:color="auto" w:fill="auto"/>
            <w:vAlign w:val="center"/>
          </w:tcPr>
          <w:p w14:paraId="25F62C55"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E9543A" w:rsidRDefault="00E9543A">
            <w:pPr>
              <w:pStyle w:val="TableParagraph"/>
              <w:spacing w:before="9"/>
              <w:jc w:val="both"/>
              <w:rPr>
                <w:rFonts w:ascii="Times New Roman" w:eastAsia="Times New Roman" w:hAnsi="Times New Roman"/>
                <w:sz w:val="21"/>
                <w:szCs w:val="21"/>
              </w:rPr>
            </w:pPr>
          </w:p>
          <w:p w14:paraId="1AC83037" w14:textId="32552FD5"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a favore di enti finanziari regolamentati diversi dagli enti creditizi</w:t>
            </w:r>
          </w:p>
          <w:p w14:paraId="0CEE770A" w14:textId="77777777" w:rsidR="00E9543A" w:rsidRDefault="00E9543A">
            <w:pPr>
              <w:pStyle w:val="TableParagraph"/>
              <w:spacing w:before="7"/>
              <w:jc w:val="both"/>
              <w:rPr>
                <w:rFonts w:ascii="Times New Roman" w:eastAsia="Times New Roman" w:hAnsi="Times New Roman"/>
                <w:sz w:val="24"/>
                <w:szCs w:val="24"/>
              </w:rPr>
            </w:pPr>
          </w:p>
          <w:p w14:paraId="335971EE" w14:textId="7E46206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31, </w:t>
            </w:r>
            <w:r>
              <w:rPr>
                <w:rFonts w:ascii="Times New Roman" w:hAnsi="Times New Roman"/>
                <w:sz w:val="18"/>
              </w:rPr>
              <w:t>paragrafo </w:t>
            </w:r>
            <w:r w:rsidR="005E70B4">
              <w:rPr>
                <w:rFonts w:ascii="Times New Roman" w:hAnsi="Times New Roman"/>
                <w:sz w:val="18"/>
              </w:rPr>
              <w:t>8, lettera a), del regolamento delegato (UE) 2015/61</w:t>
            </w:r>
          </w:p>
          <w:p w14:paraId="09749340" w14:textId="77777777" w:rsidR="00E9543A" w:rsidRDefault="00E9543A">
            <w:pPr>
              <w:pStyle w:val="TableParagraph"/>
              <w:spacing w:before="9"/>
              <w:jc w:val="both"/>
              <w:rPr>
                <w:rFonts w:ascii="Times New Roman" w:eastAsia="Times New Roman" w:hAnsi="Times New Roman"/>
                <w:sz w:val="24"/>
                <w:szCs w:val="24"/>
              </w:rPr>
            </w:pPr>
          </w:p>
          <w:p w14:paraId="5841C548" w14:textId="0DA81DE7"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concesse a enti finanziari regolamentati diversi dagli enti creditizi.</w:t>
            </w:r>
          </w:p>
        </w:tc>
      </w:tr>
      <w:tr w:rsidR="00E9543A" w14:paraId="32B933A0" w14:textId="77777777" w:rsidTr="00454544">
        <w:tc>
          <w:tcPr>
            <w:tcW w:w="1457" w:type="dxa"/>
            <w:shd w:val="clear" w:color="auto" w:fill="auto"/>
            <w:vAlign w:val="center"/>
          </w:tcPr>
          <w:p w14:paraId="4B2F5F60"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E9543A" w:rsidRDefault="00E9543A">
            <w:pPr>
              <w:pStyle w:val="TableParagraph"/>
              <w:spacing w:before="9"/>
              <w:jc w:val="both"/>
              <w:rPr>
                <w:rFonts w:ascii="Times New Roman" w:eastAsia="Times New Roman" w:hAnsi="Times New Roman"/>
                <w:sz w:val="21"/>
                <w:szCs w:val="21"/>
              </w:rPr>
            </w:pPr>
          </w:p>
          <w:p w14:paraId="62B99099" w14:textId="7C3E34E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nell</w:t>
            </w:r>
            <w:r w:rsidR="00346EBA">
              <w:rPr>
                <w:rFonts w:ascii="Times New Roman" w:hAnsi="Times New Roman"/>
                <w:b/>
                <w:sz w:val="18"/>
                <w:u w:color="000000"/>
              </w:rPr>
              <w:t>'</w:t>
            </w:r>
            <w:r>
              <w:rPr>
                <w:rFonts w:ascii="Times New Roman" w:hAnsi="Times New Roman"/>
                <w:b/>
                <w:sz w:val="18"/>
                <w:u w:color="000000"/>
              </w:rPr>
              <w:t>ambito di un gruppo o di un sistema istituzionale di tutela se soggette a trattamento preferenziale</w:t>
            </w:r>
          </w:p>
          <w:p w14:paraId="03ED20B7" w14:textId="77777777" w:rsidR="00E9543A" w:rsidRDefault="00E9543A">
            <w:pPr>
              <w:pStyle w:val="TableParagraph"/>
              <w:spacing w:before="9"/>
              <w:jc w:val="both"/>
              <w:rPr>
                <w:rFonts w:ascii="Times New Roman" w:eastAsia="Times New Roman" w:hAnsi="Times New Roman"/>
                <w:sz w:val="24"/>
                <w:szCs w:val="24"/>
              </w:rPr>
            </w:pPr>
          </w:p>
          <w:p w14:paraId="3B0CCBDF" w14:textId="17902D9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29 del regolamento delegato (UE) 2015/61</w:t>
            </w:r>
          </w:p>
          <w:p w14:paraId="74F5F71C" w14:textId="77777777" w:rsidR="00E9543A" w:rsidRDefault="00E9543A">
            <w:pPr>
              <w:pStyle w:val="TableParagraph"/>
              <w:spacing w:before="7"/>
              <w:jc w:val="both"/>
              <w:rPr>
                <w:rFonts w:ascii="Times New Roman" w:eastAsia="Times New Roman" w:hAnsi="Times New Roman"/>
                <w:sz w:val="24"/>
                <w:szCs w:val="24"/>
              </w:rPr>
            </w:pPr>
          </w:p>
          <w:p w14:paraId="1B15E9DB" w14:textId="39AF5A00"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per le quali hanno ricevuto l</w:t>
            </w:r>
            <w:r w:rsidR="00346EBA">
              <w:rPr>
                <w:rFonts w:ascii="Times New Roman" w:hAnsi="Times New Roman"/>
                <w:sz w:val="18"/>
              </w:rPr>
              <w:t>'</w:t>
            </w:r>
            <w:r>
              <w:rPr>
                <w:rFonts w:ascii="Times New Roman" w:hAnsi="Times New Roman"/>
                <w:sz w:val="18"/>
              </w:rPr>
              <w:t>autorizzazione ad applicare un tasso di deflusso inferiore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29 del regolamento delegato (UE) 2015/61.</w:t>
            </w:r>
          </w:p>
        </w:tc>
      </w:tr>
      <w:tr w:rsidR="00E9543A" w14:paraId="4F1685FD" w14:textId="77777777" w:rsidTr="00454544">
        <w:tc>
          <w:tcPr>
            <w:tcW w:w="1457" w:type="dxa"/>
            <w:shd w:val="clear" w:color="auto" w:fill="auto"/>
            <w:vAlign w:val="center"/>
          </w:tcPr>
          <w:p w14:paraId="05FE5C6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E9543A" w:rsidRDefault="00E9543A">
            <w:pPr>
              <w:pStyle w:val="TableParagraph"/>
              <w:spacing w:before="9"/>
              <w:jc w:val="both"/>
              <w:rPr>
                <w:rFonts w:ascii="Times New Roman" w:eastAsia="Times New Roman" w:hAnsi="Times New Roman"/>
                <w:sz w:val="21"/>
                <w:szCs w:val="21"/>
              </w:rPr>
            </w:pPr>
          </w:p>
          <w:p w14:paraId="34352FBB" w14:textId="5C5847E5" w:rsidR="00E9543A"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 nell</w:t>
            </w:r>
            <w:r w:rsidR="00346EBA">
              <w:rPr>
                <w:rFonts w:ascii="Times New Roman" w:hAnsi="Times New Roman"/>
                <w:b/>
                <w:sz w:val="18"/>
                <w:u w:color="000000"/>
              </w:rPr>
              <w:t>'</w:t>
            </w:r>
            <w:r>
              <w:rPr>
                <w:rFonts w:ascii="Times New Roman" w:hAnsi="Times New Roman"/>
                <w:b/>
                <w:sz w:val="18"/>
                <w:u w:color="000000"/>
              </w:rPr>
              <w:t>ambito di un sistema istituzionale di tutela o di una rete cooperativa se trattate come attività liquide</w:t>
            </w:r>
            <w:r>
              <w:rPr>
                <w:rFonts w:ascii="Times New Roman" w:hAnsi="Times New Roman"/>
                <w:b/>
                <w:sz w:val="18"/>
              </w:rPr>
              <w:t xml:space="preserve"> </w:t>
            </w:r>
            <w:r>
              <w:rPr>
                <w:rFonts w:ascii="Times New Roman" w:hAnsi="Times New Roman"/>
                <w:b/>
                <w:sz w:val="18"/>
                <w:u w:color="000000"/>
              </w:rPr>
              <w:t>dall</w:t>
            </w:r>
            <w:r w:rsidR="00346EBA">
              <w:rPr>
                <w:rFonts w:ascii="Times New Roman" w:hAnsi="Times New Roman"/>
                <w:b/>
                <w:sz w:val="18"/>
                <w:u w:color="000000"/>
              </w:rPr>
              <w:t>'</w:t>
            </w:r>
            <w:r>
              <w:rPr>
                <w:rFonts w:ascii="Times New Roman" w:hAnsi="Times New Roman"/>
                <w:b/>
                <w:sz w:val="18"/>
                <w:u w:color="000000"/>
              </w:rPr>
              <w:t>ente depositante</w:t>
            </w:r>
          </w:p>
          <w:p w14:paraId="7774EE46" w14:textId="77777777" w:rsidR="00E9543A" w:rsidRDefault="00E9543A">
            <w:pPr>
              <w:pStyle w:val="TableParagraph"/>
              <w:spacing w:line="273" w:lineRule="auto"/>
              <w:ind w:left="135" w:right="99"/>
              <w:jc w:val="both"/>
              <w:rPr>
                <w:rFonts w:ascii="Times New Roman" w:hAnsi="Times New Roman"/>
                <w:b/>
                <w:sz w:val="18"/>
                <w:u w:color="000000"/>
              </w:rPr>
            </w:pPr>
          </w:p>
          <w:p w14:paraId="5BE5EF5C" w14:textId="07042756"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7, del regolamento delegato (UE) 2015/61</w:t>
            </w:r>
          </w:p>
          <w:p w14:paraId="1F1C870C" w14:textId="77777777" w:rsidR="00E9543A" w:rsidRDefault="00E9543A">
            <w:pPr>
              <w:pStyle w:val="TableParagraph"/>
              <w:spacing w:before="9"/>
              <w:jc w:val="both"/>
              <w:rPr>
                <w:rFonts w:ascii="Times New Roman" w:eastAsia="Times New Roman" w:hAnsi="Times New Roman"/>
                <w:sz w:val="24"/>
                <w:szCs w:val="24"/>
              </w:rPr>
            </w:pPr>
          </w:p>
          <w:p w14:paraId="24759D0B" w14:textId="6BC86162" w:rsidR="00E9543A"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lastRenderedPageBreak/>
              <w:t>Gli enti centrali di un sistema o rete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16 segnalano l</w:t>
            </w:r>
            <w:r w:rsidR="00346EBA">
              <w:rPr>
                <w:rFonts w:ascii="Times New Roman" w:hAnsi="Times New Roman"/>
                <w:sz w:val="18"/>
              </w:rPr>
              <w:t>'</w:t>
            </w:r>
            <w:r>
              <w:rPr>
                <w:rFonts w:ascii="Times New Roman" w:hAnsi="Times New Roman"/>
                <w:sz w:val="18"/>
              </w:rPr>
              <w:t>importo massimo utilizzabile delle linee di credito irrevocabili non utilizzate a favore di un ente creditizio membro, laddove quest</w:t>
            </w:r>
            <w:r w:rsidR="00346EBA">
              <w:rPr>
                <w:rFonts w:ascii="Times New Roman" w:hAnsi="Times New Roman"/>
                <w:sz w:val="18"/>
              </w:rPr>
              <w:t>'</w:t>
            </w:r>
            <w:r>
              <w:rPr>
                <w:rFonts w:ascii="Times New Roman" w:hAnsi="Times New Roman"/>
                <w:sz w:val="18"/>
              </w:rPr>
              <w:t>ultimo tratti la linea come attività liquida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16, </w:t>
            </w:r>
            <w:r w:rsidR="00EC439F">
              <w:rPr>
                <w:rFonts w:ascii="Times New Roman" w:hAnsi="Times New Roman"/>
                <w:sz w:val="18"/>
              </w:rPr>
              <w:t>paragrafo </w:t>
            </w:r>
            <w:r>
              <w:rPr>
                <w:rFonts w:ascii="Times New Roman" w:hAnsi="Times New Roman"/>
                <w:sz w:val="18"/>
              </w:rPr>
              <w:t>2.</w:t>
            </w:r>
          </w:p>
        </w:tc>
      </w:tr>
      <w:tr w:rsidR="00E9543A" w14:paraId="1A88F56F" w14:textId="77777777" w:rsidTr="00454544">
        <w:tc>
          <w:tcPr>
            <w:tcW w:w="1457" w:type="dxa"/>
            <w:shd w:val="clear" w:color="auto" w:fill="auto"/>
            <w:vAlign w:val="center"/>
          </w:tcPr>
          <w:p w14:paraId="2E1F105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570</w:t>
            </w:r>
          </w:p>
        </w:tc>
        <w:tc>
          <w:tcPr>
            <w:tcW w:w="6946" w:type="dxa"/>
            <w:shd w:val="clear" w:color="auto" w:fill="auto"/>
          </w:tcPr>
          <w:p w14:paraId="78C2430D" w14:textId="77777777" w:rsidR="00E9543A" w:rsidRDefault="00E9543A">
            <w:pPr>
              <w:pStyle w:val="TableParagraph"/>
              <w:spacing w:before="9"/>
              <w:jc w:val="both"/>
              <w:rPr>
                <w:rFonts w:ascii="Times New Roman" w:eastAsia="Times New Roman" w:hAnsi="Times New Roman"/>
                <w:sz w:val="21"/>
                <w:szCs w:val="21"/>
              </w:rPr>
            </w:pPr>
          </w:p>
          <w:p w14:paraId="4F933013" w14:textId="00DE3A54"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a favore di altri clienti finanziari</w:t>
            </w:r>
          </w:p>
          <w:p w14:paraId="5CA82789" w14:textId="77777777" w:rsidR="00E9543A" w:rsidRDefault="00E9543A">
            <w:pPr>
              <w:pStyle w:val="TableParagraph"/>
              <w:spacing w:before="7"/>
              <w:jc w:val="both"/>
              <w:rPr>
                <w:rFonts w:ascii="Times New Roman" w:eastAsia="Times New Roman" w:hAnsi="Times New Roman"/>
                <w:sz w:val="24"/>
                <w:szCs w:val="24"/>
              </w:rPr>
            </w:pPr>
          </w:p>
          <w:p w14:paraId="3A019C6B" w14:textId="7E76148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31, </w:t>
            </w:r>
            <w:r>
              <w:rPr>
                <w:rFonts w:ascii="Times New Roman" w:hAnsi="Times New Roman"/>
                <w:sz w:val="18"/>
              </w:rPr>
              <w:t>paragrafo </w:t>
            </w:r>
            <w:r w:rsidR="005E70B4">
              <w:rPr>
                <w:rFonts w:ascii="Times New Roman" w:hAnsi="Times New Roman"/>
                <w:sz w:val="18"/>
              </w:rPr>
              <w:t>8, lettera c), del regolamento delegato (UE) 2015/61</w:t>
            </w:r>
          </w:p>
          <w:p w14:paraId="6ADA930E" w14:textId="77777777" w:rsidR="00E9543A" w:rsidRDefault="00E9543A">
            <w:pPr>
              <w:pStyle w:val="TableParagraph"/>
              <w:spacing w:before="9"/>
              <w:jc w:val="both"/>
              <w:rPr>
                <w:rFonts w:ascii="Times New Roman" w:eastAsia="Times New Roman" w:hAnsi="Times New Roman"/>
                <w:sz w:val="24"/>
                <w:szCs w:val="24"/>
              </w:rPr>
            </w:pPr>
          </w:p>
          <w:p w14:paraId="5E486649" w14:textId="55DD6CEC"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diverse da quelle segnalate nelle precedenti voci a favore di altri clienti finanziari.</w:t>
            </w:r>
          </w:p>
        </w:tc>
      </w:tr>
      <w:tr w:rsidR="00E9543A" w14:paraId="5D70BFD7" w14:textId="77777777" w:rsidTr="00454544">
        <w:tc>
          <w:tcPr>
            <w:tcW w:w="1457" w:type="dxa"/>
            <w:shd w:val="clear" w:color="auto" w:fill="auto"/>
            <w:vAlign w:val="center"/>
          </w:tcPr>
          <w:p w14:paraId="133C60E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E9543A" w:rsidRDefault="00E9543A">
            <w:pPr>
              <w:pStyle w:val="TableParagraph"/>
              <w:spacing w:before="9"/>
              <w:jc w:val="both"/>
              <w:rPr>
                <w:rFonts w:ascii="Times New Roman" w:eastAsia="Times New Roman" w:hAnsi="Times New Roman"/>
                <w:sz w:val="21"/>
                <w:szCs w:val="21"/>
              </w:rPr>
            </w:pPr>
          </w:p>
          <w:p w14:paraId="675EE411" w14:textId="68704F6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linee di liquidità</w:t>
            </w:r>
          </w:p>
          <w:p w14:paraId="3E6060FA" w14:textId="77777777" w:rsidR="00E9543A" w:rsidRDefault="00E9543A">
            <w:pPr>
              <w:pStyle w:val="TableParagraph"/>
              <w:spacing w:before="9"/>
              <w:jc w:val="both"/>
              <w:rPr>
                <w:rFonts w:ascii="Times New Roman" w:eastAsia="Times New Roman" w:hAnsi="Times New Roman"/>
                <w:sz w:val="24"/>
                <w:szCs w:val="24"/>
              </w:rPr>
            </w:pPr>
          </w:p>
          <w:p w14:paraId="127539E1" w14:textId="5ED68E93"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1, del regolamento delegato (UE) 2015/61</w:t>
            </w:r>
          </w:p>
          <w:p w14:paraId="363A2529" w14:textId="77777777" w:rsidR="00E9543A" w:rsidRDefault="00E9543A">
            <w:pPr>
              <w:pStyle w:val="TableParagraph"/>
              <w:spacing w:before="9"/>
              <w:jc w:val="both"/>
              <w:rPr>
                <w:rFonts w:ascii="Times New Roman" w:eastAsia="Times New Roman" w:hAnsi="Times New Roman"/>
                <w:sz w:val="24"/>
                <w:szCs w:val="24"/>
              </w:rPr>
            </w:pPr>
          </w:p>
          <w:p w14:paraId="6FB0671D" w14:textId="74BDE852" w:rsidR="00E9543A"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Gli enti creditizi segnalano qui le linee di liquidità irrevocabili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31, </w:t>
            </w:r>
            <w:r w:rsidR="00EC439F">
              <w:rPr>
                <w:rFonts w:ascii="Times New Roman" w:hAnsi="Times New Roman"/>
                <w:sz w:val="18"/>
              </w:rPr>
              <w:t>paragrafo </w:t>
            </w:r>
            <w:r>
              <w:rPr>
                <w:rFonts w:ascii="Times New Roman" w:hAnsi="Times New Roman"/>
                <w:sz w:val="18"/>
              </w:rPr>
              <w:t>1, del regolamento delegato (UE) 2015/61.</w:t>
            </w:r>
          </w:p>
        </w:tc>
      </w:tr>
      <w:tr w:rsidR="00E9543A" w14:paraId="20BC91E0" w14:textId="77777777" w:rsidTr="00454544">
        <w:tc>
          <w:tcPr>
            <w:tcW w:w="1457" w:type="dxa"/>
            <w:shd w:val="clear" w:color="auto" w:fill="auto"/>
            <w:vAlign w:val="center"/>
          </w:tcPr>
          <w:p w14:paraId="497C8222"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E9543A" w:rsidRDefault="00E9543A">
            <w:pPr>
              <w:pStyle w:val="TableParagraph"/>
              <w:spacing w:before="9"/>
              <w:jc w:val="both"/>
              <w:rPr>
                <w:rFonts w:ascii="Times New Roman" w:eastAsia="Times New Roman" w:hAnsi="Times New Roman"/>
                <w:sz w:val="21"/>
                <w:szCs w:val="21"/>
              </w:rPr>
            </w:pPr>
          </w:p>
          <w:p w14:paraId="35D9D5A4" w14:textId="37A306A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a favore di clienti al dettaglio</w:t>
            </w:r>
          </w:p>
          <w:p w14:paraId="00E5B805" w14:textId="77777777" w:rsidR="00E9543A" w:rsidRDefault="00E9543A">
            <w:pPr>
              <w:pStyle w:val="TableParagraph"/>
              <w:spacing w:before="9"/>
              <w:jc w:val="both"/>
              <w:rPr>
                <w:rFonts w:ascii="Times New Roman" w:eastAsia="Times New Roman" w:hAnsi="Times New Roman"/>
                <w:sz w:val="24"/>
                <w:szCs w:val="24"/>
              </w:rPr>
            </w:pPr>
          </w:p>
          <w:p w14:paraId="07D13737" w14:textId="27820722"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3, del regolamento delegato (UE) 2015/61.</w:t>
            </w:r>
          </w:p>
          <w:p w14:paraId="003FF095" w14:textId="77777777" w:rsidR="00E9543A" w:rsidRDefault="00E9543A">
            <w:pPr>
              <w:pStyle w:val="TableParagraph"/>
              <w:spacing w:before="7"/>
              <w:jc w:val="both"/>
              <w:rPr>
                <w:rFonts w:ascii="Times New Roman" w:eastAsia="Times New Roman" w:hAnsi="Times New Roman"/>
                <w:sz w:val="24"/>
                <w:szCs w:val="24"/>
              </w:rPr>
            </w:pPr>
          </w:p>
          <w:p w14:paraId="2FFD3A91" w14:textId="2181C2C6"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a favore dei clienti al dettaglio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 regolamento (UE) 575/2013.</w:t>
            </w:r>
          </w:p>
        </w:tc>
      </w:tr>
      <w:tr w:rsidR="00E9543A" w14:paraId="4FAF3A32" w14:textId="77777777" w:rsidTr="00454544">
        <w:tc>
          <w:tcPr>
            <w:tcW w:w="1457" w:type="dxa"/>
            <w:shd w:val="clear" w:color="auto" w:fill="auto"/>
            <w:vAlign w:val="center"/>
          </w:tcPr>
          <w:p w14:paraId="7D3509A3"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E9543A" w:rsidRDefault="00E9543A">
            <w:pPr>
              <w:pStyle w:val="TableParagraph"/>
              <w:spacing w:before="9"/>
              <w:jc w:val="both"/>
              <w:rPr>
                <w:rFonts w:ascii="Times New Roman" w:eastAsia="Times New Roman" w:hAnsi="Times New Roman"/>
                <w:sz w:val="21"/>
                <w:szCs w:val="21"/>
              </w:rPr>
            </w:pPr>
          </w:p>
          <w:p w14:paraId="32EEB75D" w14:textId="0B13ADE6"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a favore di clienti non finanziari diversi dai clienti al dettaglio</w:t>
            </w:r>
          </w:p>
          <w:p w14:paraId="0AFD2D40" w14:textId="77777777" w:rsidR="00E9543A" w:rsidRDefault="00E9543A">
            <w:pPr>
              <w:pStyle w:val="TableParagraph"/>
              <w:spacing w:before="7"/>
              <w:jc w:val="both"/>
              <w:rPr>
                <w:rFonts w:ascii="Times New Roman" w:eastAsia="Times New Roman" w:hAnsi="Times New Roman"/>
                <w:sz w:val="24"/>
                <w:szCs w:val="24"/>
              </w:rPr>
            </w:pPr>
          </w:p>
          <w:p w14:paraId="2DBDA826" w14:textId="5277EFA5"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5, del regolamento delegato (UE) 2015/61</w:t>
            </w:r>
          </w:p>
          <w:p w14:paraId="5FE8809C" w14:textId="77777777" w:rsidR="00E9543A" w:rsidRDefault="00E9543A">
            <w:pPr>
              <w:pStyle w:val="TableParagraph"/>
              <w:spacing w:before="9"/>
              <w:jc w:val="both"/>
              <w:rPr>
                <w:rFonts w:ascii="Times New Roman" w:eastAsia="Times New Roman" w:hAnsi="Times New Roman"/>
                <w:sz w:val="24"/>
                <w:szCs w:val="24"/>
              </w:rPr>
            </w:pPr>
          </w:p>
          <w:p w14:paraId="759AD376" w14:textId="150D3300" w:rsidR="00E9543A"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concesse a clienti che non sono né clienti finanziari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1, del regolamento (UE) n. 575/2013 né clienti al dettaglio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dello stesso regolamento.</w:t>
            </w:r>
          </w:p>
        </w:tc>
      </w:tr>
      <w:tr w:rsidR="00E9543A" w14:paraId="7A42D5DF" w14:textId="77777777" w:rsidTr="00454544">
        <w:tc>
          <w:tcPr>
            <w:tcW w:w="1457" w:type="dxa"/>
            <w:shd w:val="clear" w:color="auto" w:fill="auto"/>
            <w:vAlign w:val="center"/>
          </w:tcPr>
          <w:p w14:paraId="1058726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E9543A" w:rsidRDefault="00E9543A">
            <w:pPr>
              <w:pStyle w:val="TableParagraph"/>
              <w:spacing w:before="9"/>
              <w:jc w:val="both"/>
              <w:rPr>
                <w:rFonts w:ascii="Times New Roman" w:eastAsia="Times New Roman" w:hAnsi="Times New Roman"/>
                <w:sz w:val="21"/>
                <w:szCs w:val="21"/>
              </w:rPr>
            </w:pPr>
          </w:p>
          <w:p w14:paraId="4C0FD86A" w14:textId="43785C86"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a favore di imprese di investimento personale</w:t>
            </w:r>
          </w:p>
          <w:p w14:paraId="16EE2C55" w14:textId="77777777" w:rsidR="00E9543A" w:rsidRDefault="00E9543A">
            <w:pPr>
              <w:pStyle w:val="TableParagraph"/>
              <w:spacing w:before="7"/>
              <w:jc w:val="both"/>
              <w:rPr>
                <w:rFonts w:ascii="Times New Roman" w:eastAsia="Times New Roman" w:hAnsi="Times New Roman"/>
                <w:sz w:val="24"/>
                <w:szCs w:val="24"/>
              </w:rPr>
            </w:pPr>
          </w:p>
          <w:p w14:paraId="4A2779D7" w14:textId="2718C5A7"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5, del regolamento delegato (UE) 2015/61</w:t>
            </w:r>
          </w:p>
          <w:p w14:paraId="677A1973" w14:textId="77777777" w:rsidR="00E9543A" w:rsidRDefault="00E9543A">
            <w:pPr>
              <w:pStyle w:val="TableParagraph"/>
              <w:spacing w:before="9"/>
              <w:jc w:val="both"/>
              <w:rPr>
                <w:rFonts w:ascii="Times New Roman" w:eastAsia="Times New Roman" w:hAnsi="Times New Roman"/>
                <w:sz w:val="24"/>
                <w:szCs w:val="24"/>
              </w:rPr>
            </w:pPr>
          </w:p>
          <w:p w14:paraId="522F43A4" w14:textId="77777777" w:rsidR="00E9543A"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Gli enti creditizi segnalano gli importi massimi utilizzabili delle linee di liquidità irrevocabili non utilizzate a favore di imprese di investimento personale.</w:t>
            </w:r>
          </w:p>
        </w:tc>
      </w:tr>
      <w:tr w:rsidR="00E9543A" w14:paraId="3B563241" w14:textId="77777777" w:rsidTr="00454544">
        <w:tc>
          <w:tcPr>
            <w:tcW w:w="1457" w:type="dxa"/>
            <w:shd w:val="clear" w:color="auto" w:fill="auto"/>
            <w:vAlign w:val="center"/>
          </w:tcPr>
          <w:p w14:paraId="7113D068" w14:textId="77777777" w:rsidR="00E9543A"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E9543A" w:rsidRDefault="00E9543A">
            <w:pPr>
              <w:pStyle w:val="TableParagraph"/>
              <w:spacing w:before="9"/>
              <w:jc w:val="both"/>
              <w:rPr>
                <w:rFonts w:ascii="Times New Roman" w:eastAsia="Times New Roman" w:hAnsi="Times New Roman"/>
                <w:sz w:val="21"/>
                <w:szCs w:val="21"/>
              </w:rPr>
            </w:pPr>
          </w:p>
          <w:p w14:paraId="4B9788E1" w14:textId="7B8253EC" w:rsidR="00E9543A"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a favore di SSPE (società veicolo per la cartolarizzazione)</w:t>
            </w:r>
          </w:p>
          <w:p w14:paraId="0F6B05CB" w14:textId="77777777" w:rsidR="00E9543A" w:rsidRDefault="00E9543A">
            <w:pPr>
              <w:pStyle w:val="TableParagraph"/>
              <w:ind w:left="135"/>
              <w:jc w:val="both"/>
              <w:rPr>
                <w:rFonts w:ascii="Times New Roman" w:hAnsi="Times New Roman"/>
                <w:b/>
                <w:sz w:val="18"/>
                <w:u w:color="000000"/>
              </w:rPr>
            </w:pPr>
          </w:p>
          <w:p w14:paraId="17C9FF5C"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Gli enti creditizi segnalano qui le linee di liquidità irrevocabili fornite a SSPE.</w:t>
            </w:r>
          </w:p>
        </w:tc>
      </w:tr>
      <w:tr w:rsidR="00E9543A" w14:paraId="7B3A52C9" w14:textId="77777777" w:rsidTr="00454544">
        <w:tc>
          <w:tcPr>
            <w:tcW w:w="1457" w:type="dxa"/>
            <w:shd w:val="clear" w:color="auto" w:fill="auto"/>
            <w:vAlign w:val="center"/>
          </w:tcPr>
          <w:p w14:paraId="74D2CC8A"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E9543A" w:rsidRDefault="00E9543A">
            <w:pPr>
              <w:pStyle w:val="TableParagraph"/>
              <w:spacing w:before="9"/>
              <w:jc w:val="both"/>
              <w:rPr>
                <w:rFonts w:ascii="Times New Roman" w:eastAsia="Times New Roman" w:hAnsi="Times New Roman"/>
                <w:sz w:val="21"/>
                <w:szCs w:val="21"/>
              </w:rPr>
            </w:pPr>
          </w:p>
          <w:p w14:paraId="02624CED" w14:textId="51DA7D5E"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per acquistare attività diverse da titoli da clienti non finanziari</w:t>
            </w:r>
          </w:p>
          <w:p w14:paraId="102DC09F" w14:textId="77777777" w:rsidR="00E9543A" w:rsidRDefault="00E9543A">
            <w:pPr>
              <w:pStyle w:val="TableParagraph"/>
              <w:spacing w:before="11"/>
              <w:jc w:val="both"/>
              <w:rPr>
                <w:rFonts w:ascii="Times New Roman" w:eastAsia="Times New Roman" w:hAnsi="Times New Roman"/>
                <w:sz w:val="21"/>
                <w:szCs w:val="21"/>
              </w:rPr>
            </w:pPr>
          </w:p>
          <w:p w14:paraId="464340CC" w14:textId="089438A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6, del regolamento delegato (UE) 2015/61</w:t>
            </w:r>
          </w:p>
          <w:p w14:paraId="1D19A2F6" w14:textId="77777777" w:rsidR="00E9543A" w:rsidRDefault="00E9543A">
            <w:pPr>
              <w:pStyle w:val="TableParagraph"/>
              <w:spacing w:before="9"/>
              <w:jc w:val="both"/>
              <w:rPr>
                <w:rFonts w:ascii="Times New Roman" w:eastAsia="Times New Roman" w:hAnsi="Times New Roman"/>
                <w:sz w:val="24"/>
                <w:szCs w:val="24"/>
              </w:rPr>
            </w:pPr>
          </w:p>
          <w:p w14:paraId="57DA49FC" w14:textId="77777777" w:rsidR="00E9543A" w:rsidRDefault="006E48EA">
            <w:pPr>
              <w:pStyle w:val="TableParagraph"/>
              <w:spacing w:line="276" w:lineRule="auto"/>
              <w:ind w:left="135" w:right="95"/>
              <w:jc w:val="both"/>
              <w:rPr>
                <w:rFonts w:ascii="Times New Roman" w:hAnsi="Times New Roman"/>
                <w:sz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delle linee di liquidità irrevocabili non utilizzate fornite ad una SSPE per consentirle di acquistare attività diverse da titoli da clienti che non sono clienti finanziari, nella misura in cui supera l</w:t>
            </w:r>
            <w:r w:rsidR="00346EBA">
              <w:rPr>
                <w:rFonts w:ascii="Times New Roman" w:hAnsi="Times New Roman"/>
                <w:sz w:val="18"/>
              </w:rPr>
              <w:t>'</w:t>
            </w:r>
            <w:r>
              <w:rPr>
                <w:rFonts w:ascii="Times New Roman" w:hAnsi="Times New Roman"/>
                <w:sz w:val="18"/>
              </w:rPr>
              <w:t>importo delle attività attualmente acquistate da clienti e se l</w:t>
            </w:r>
            <w:r w:rsidR="00346EBA">
              <w:rPr>
                <w:rFonts w:ascii="Times New Roman" w:hAnsi="Times New Roman"/>
                <w:sz w:val="18"/>
              </w:rPr>
              <w:t>'</w:t>
            </w:r>
            <w:r>
              <w:rPr>
                <w:rFonts w:ascii="Times New Roman" w:hAnsi="Times New Roman"/>
                <w:sz w:val="18"/>
              </w:rPr>
              <w:t>importo massimo utilizzabile è limitato contrattualmente all</w:t>
            </w:r>
            <w:r w:rsidR="00346EBA">
              <w:rPr>
                <w:rFonts w:ascii="Times New Roman" w:hAnsi="Times New Roman"/>
                <w:sz w:val="18"/>
              </w:rPr>
              <w:t>'</w:t>
            </w:r>
            <w:r>
              <w:rPr>
                <w:rFonts w:ascii="Times New Roman" w:hAnsi="Times New Roman"/>
                <w:sz w:val="18"/>
              </w:rPr>
              <w:t>importo delle attività attualmente acquistate.</w:t>
            </w:r>
          </w:p>
          <w:p w14:paraId="7B8D6A77" w14:textId="6A0834B1" w:rsidR="00E724CA" w:rsidRDefault="00E724CA">
            <w:pPr>
              <w:pStyle w:val="TableParagraph"/>
              <w:spacing w:line="276" w:lineRule="auto"/>
              <w:ind w:left="135" w:right="95"/>
              <w:jc w:val="both"/>
              <w:rPr>
                <w:rFonts w:ascii="Times New Roman" w:eastAsia="Verdana" w:hAnsi="Times New Roman"/>
                <w:sz w:val="18"/>
                <w:szCs w:val="18"/>
              </w:rPr>
            </w:pPr>
          </w:p>
        </w:tc>
      </w:tr>
      <w:tr w:rsidR="00E9543A" w14:paraId="5DBD2ED8" w14:textId="77777777" w:rsidTr="00454544">
        <w:tc>
          <w:tcPr>
            <w:tcW w:w="1457" w:type="dxa"/>
            <w:shd w:val="clear" w:color="auto" w:fill="auto"/>
            <w:vAlign w:val="center"/>
          </w:tcPr>
          <w:p w14:paraId="0786D71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640</w:t>
            </w:r>
          </w:p>
        </w:tc>
        <w:tc>
          <w:tcPr>
            <w:tcW w:w="6946" w:type="dxa"/>
            <w:shd w:val="clear" w:color="auto" w:fill="auto"/>
          </w:tcPr>
          <w:p w14:paraId="38EA85F5" w14:textId="46086A12"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altro</w:t>
            </w:r>
          </w:p>
          <w:p w14:paraId="1821EA8A" w14:textId="77777777" w:rsidR="00E9543A" w:rsidRDefault="00E9543A">
            <w:pPr>
              <w:pStyle w:val="TableParagraph"/>
              <w:spacing w:before="9"/>
              <w:jc w:val="both"/>
              <w:rPr>
                <w:rFonts w:ascii="Times New Roman" w:eastAsia="Times New Roman" w:hAnsi="Times New Roman"/>
                <w:sz w:val="24"/>
                <w:szCs w:val="24"/>
              </w:rPr>
            </w:pPr>
          </w:p>
          <w:p w14:paraId="682F5E23" w14:textId="5B60F0A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31, </w:t>
            </w:r>
            <w:r>
              <w:rPr>
                <w:rFonts w:ascii="Times New Roman" w:hAnsi="Times New Roman"/>
                <w:sz w:val="18"/>
              </w:rPr>
              <w:t>paragrafo </w:t>
            </w:r>
            <w:r w:rsidR="005E70B4">
              <w:rPr>
                <w:rFonts w:ascii="Times New Roman" w:hAnsi="Times New Roman"/>
                <w:sz w:val="18"/>
              </w:rPr>
              <w:t>8, lettera b), del regolamento delegato (UE) 2015/61</w:t>
            </w:r>
          </w:p>
          <w:p w14:paraId="7C3B52C8" w14:textId="77777777" w:rsidR="00E9543A" w:rsidRDefault="00E9543A">
            <w:pPr>
              <w:pStyle w:val="TableParagraph"/>
              <w:spacing w:before="9"/>
              <w:jc w:val="both"/>
              <w:rPr>
                <w:rFonts w:ascii="Times New Roman" w:eastAsia="Times New Roman" w:hAnsi="Times New Roman"/>
                <w:sz w:val="24"/>
                <w:szCs w:val="24"/>
              </w:rPr>
            </w:pPr>
          </w:p>
          <w:p w14:paraId="0AE3BC58" w14:textId="738A73FF" w:rsidR="00E9543A"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a favore di SSPE per ragioni diverse da quelle summenzionate. Vi sono inclusi gli accordi in base ai quali l</w:t>
            </w:r>
            <w:r w:rsidR="00346EBA">
              <w:rPr>
                <w:rFonts w:ascii="Times New Roman" w:hAnsi="Times New Roman"/>
                <w:sz w:val="18"/>
              </w:rPr>
              <w:t>'</w:t>
            </w:r>
            <w:r>
              <w:rPr>
                <w:rFonts w:ascii="Times New Roman" w:hAnsi="Times New Roman"/>
                <w:sz w:val="18"/>
              </w:rPr>
              <w:t>ente è tenuto ad acquistare o a scambiare attività di una SSPE.</w:t>
            </w:r>
          </w:p>
        </w:tc>
      </w:tr>
      <w:tr w:rsidR="00E9543A" w14:paraId="2F6D4925" w14:textId="77777777" w:rsidTr="00454544">
        <w:tc>
          <w:tcPr>
            <w:tcW w:w="1457" w:type="dxa"/>
            <w:shd w:val="clear" w:color="auto" w:fill="auto"/>
            <w:vAlign w:val="center"/>
          </w:tcPr>
          <w:p w14:paraId="3DBAFB1F"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E9543A" w:rsidRDefault="00E9543A">
            <w:pPr>
              <w:pStyle w:val="TableParagraph"/>
              <w:spacing w:before="9"/>
              <w:jc w:val="both"/>
              <w:rPr>
                <w:rFonts w:ascii="Times New Roman" w:eastAsia="Times New Roman" w:hAnsi="Times New Roman"/>
                <w:sz w:val="21"/>
                <w:szCs w:val="21"/>
              </w:rPr>
            </w:pPr>
          </w:p>
          <w:p w14:paraId="5083B734" w14:textId="4BDA1618"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a favore di enti creditizi</w:t>
            </w:r>
          </w:p>
          <w:p w14:paraId="68182DD0" w14:textId="77777777" w:rsidR="00E9543A" w:rsidRDefault="00E9543A">
            <w:pPr>
              <w:pStyle w:val="TableParagraph"/>
              <w:spacing w:before="7"/>
              <w:jc w:val="both"/>
              <w:rPr>
                <w:rFonts w:ascii="Times New Roman" w:eastAsia="Times New Roman" w:hAnsi="Times New Roman"/>
                <w:sz w:val="24"/>
                <w:szCs w:val="24"/>
              </w:rPr>
            </w:pPr>
          </w:p>
          <w:p w14:paraId="02A2824C" w14:textId="77777777"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Gli enti creditizi segnalano qui le linee di liquidità irrevocabili fornite a enti creditizi.</w:t>
            </w:r>
          </w:p>
        </w:tc>
      </w:tr>
      <w:tr w:rsidR="00E9543A" w14:paraId="6FA62824" w14:textId="77777777" w:rsidTr="00454544">
        <w:tc>
          <w:tcPr>
            <w:tcW w:w="1457" w:type="dxa"/>
            <w:shd w:val="clear" w:color="auto" w:fill="auto"/>
            <w:vAlign w:val="center"/>
          </w:tcPr>
          <w:p w14:paraId="0E9BD861"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E9543A" w:rsidRDefault="00E9543A">
            <w:pPr>
              <w:pStyle w:val="TableParagraph"/>
              <w:spacing w:before="9"/>
              <w:jc w:val="both"/>
              <w:rPr>
                <w:rFonts w:ascii="Times New Roman" w:eastAsia="Times New Roman" w:hAnsi="Times New Roman"/>
                <w:sz w:val="21"/>
                <w:szCs w:val="21"/>
              </w:rPr>
            </w:pPr>
          </w:p>
          <w:p w14:paraId="2DA443D6"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per finanziare prestiti agevolati a favore di clienti al dettaglio</w:t>
            </w:r>
          </w:p>
          <w:p w14:paraId="11CB2AFB" w14:textId="77777777" w:rsidR="00E9543A" w:rsidRDefault="00E9543A">
            <w:pPr>
              <w:pStyle w:val="TableParagraph"/>
              <w:spacing w:before="7"/>
              <w:jc w:val="both"/>
              <w:rPr>
                <w:rFonts w:ascii="Times New Roman" w:eastAsia="Times New Roman" w:hAnsi="Times New Roman"/>
                <w:sz w:val="24"/>
                <w:szCs w:val="24"/>
              </w:rPr>
            </w:pPr>
          </w:p>
          <w:p w14:paraId="3A3CA88A" w14:textId="0EB310F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9, del regolamento delegato (UE) 2015/61</w:t>
            </w:r>
          </w:p>
          <w:p w14:paraId="441A894E" w14:textId="77777777" w:rsidR="00E9543A" w:rsidRDefault="00E9543A">
            <w:pPr>
              <w:pStyle w:val="TableParagraph"/>
              <w:spacing w:before="9"/>
              <w:jc w:val="both"/>
              <w:rPr>
                <w:rFonts w:ascii="Times New Roman" w:eastAsia="Times New Roman" w:hAnsi="Times New Roman"/>
                <w:sz w:val="24"/>
                <w:szCs w:val="24"/>
              </w:rPr>
            </w:pPr>
          </w:p>
          <w:p w14:paraId="491240A3" w14:textId="5662C3E9" w:rsidR="00E9543A"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concesse a enti creditizi al solo scopo di finanziare direttamente o indirettamente prestiti agevolati ammissibili come esposizioni verso clienti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 regolamento (UE) n. 575/2013.</w:t>
            </w:r>
          </w:p>
          <w:p w14:paraId="5C469C1B" w14:textId="77777777" w:rsidR="00E9543A" w:rsidRDefault="00E9543A">
            <w:pPr>
              <w:pStyle w:val="TableParagraph"/>
              <w:spacing w:before="11"/>
              <w:jc w:val="both"/>
              <w:rPr>
                <w:rFonts w:ascii="Times New Roman" w:eastAsia="Times New Roman" w:hAnsi="Times New Roman"/>
                <w:sz w:val="21"/>
                <w:szCs w:val="21"/>
              </w:rPr>
            </w:pPr>
          </w:p>
          <w:p w14:paraId="1BDFB16B" w14:textId="41B17CD5"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Possono segnalare questa voce solo gli enti creditizi che sono stati creati e sono finanziati dall</w:t>
            </w:r>
            <w:r w:rsidR="00346EBA">
              <w:rPr>
                <w:rFonts w:ascii="Times New Roman" w:hAnsi="Times New Roman"/>
                <w:sz w:val="18"/>
              </w:rPr>
              <w:t>'</w:t>
            </w:r>
            <w:r>
              <w:rPr>
                <w:rFonts w:ascii="Times New Roman" w:hAnsi="Times New Roman"/>
                <w:sz w:val="18"/>
              </w:rPr>
              <w:t>amministrazione centrale o regionale di almeno uno Stato membro.</w:t>
            </w:r>
          </w:p>
        </w:tc>
      </w:tr>
      <w:tr w:rsidR="00E9543A" w14:paraId="76444688" w14:textId="77777777" w:rsidTr="00454544">
        <w:tc>
          <w:tcPr>
            <w:tcW w:w="1457" w:type="dxa"/>
            <w:shd w:val="clear" w:color="auto" w:fill="auto"/>
            <w:vAlign w:val="center"/>
          </w:tcPr>
          <w:p w14:paraId="545ED7DA"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E9543A" w:rsidRDefault="00E9543A">
            <w:pPr>
              <w:pStyle w:val="TableParagraph"/>
              <w:spacing w:before="9"/>
              <w:jc w:val="both"/>
              <w:rPr>
                <w:rFonts w:ascii="Times New Roman" w:eastAsia="Times New Roman" w:hAnsi="Times New Roman"/>
                <w:sz w:val="21"/>
                <w:szCs w:val="21"/>
              </w:rPr>
            </w:pPr>
          </w:p>
          <w:p w14:paraId="679B958B" w14:textId="0879B9E6"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per finanziare prestiti agevolati a favore di clienti non finanziari</w:t>
            </w:r>
          </w:p>
          <w:p w14:paraId="56C4EDE8" w14:textId="77777777" w:rsidR="00E9543A" w:rsidRDefault="00E9543A">
            <w:pPr>
              <w:pStyle w:val="TableParagraph"/>
              <w:spacing w:before="9"/>
              <w:jc w:val="both"/>
              <w:rPr>
                <w:rFonts w:ascii="Times New Roman" w:eastAsia="Times New Roman" w:hAnsi="Times New Roman"/>
                <w:sz w:val="24"/>
                <w:szCs w:val="24"/>
              </w:rPr>
            </w:pPr>
          </w:p>
          <w:p w14:paraId="5BE7B326" w14:textId="64D34245"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9, del regolamento delegato (UE) 2015/61</w:t>
            </w:r>
          </w:p>
          <w:p w14:paraId="62D098C9" w14:textId="77777777" w:rsidR="00E9543A" w:rsidRDefault="00E9543A">
            <w:pPr>
              <w:pStyle w:val="TableParagraph"/>
              <w:spacing w:before="9"/>
              <w:jc w:val="both"/>
              <w:rPr>
                <w:rFonts w:ascii="Times New Roman" w:eastAsia="Times New Roman" w:hAnsi="Times New Roman"/>
                <w:sz w:val="24"/>
                <w:szCs w:val="24"/>
              </w:rPr>
            </w:pPr>
          </w:p>
          <w:p w14:paraId="77824B01" w14:textId="42D8F409"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concesse a enti creditizi al solo scopo di finanziare direttamente o indirettamente prestiti agevolati ammissibili come esposizioni verso clienti che non sono né clienti finanziari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1, del regolamento (UE) n. 575/2013 né clienti al dettaglio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411, punto 2, dello stesso regolamento.</w:t>
            </w:r>
          </w:p>
          <w:p w14:paraId="5C846C75" w14:textId="77777777" w:rsidR="00E9543A" w:rsidRDefault="00E9543A">
            <w:pPr>
              <w:pStyle w:val="TableParagraph"/>
              <w:spacing w:before="8"/>
              <w:jc w:val="both"/>
              <w:rPr>
                <w:rFonts w:ascii="Times New Roman" w:eastAsia="Times New Roman" w:hAnsi="Times New Roman"/>
                <w:sz w:val="21"/>
                <w:szCs w:val="21"/>
              </w:rPr>
            </w:pPr>
          </w:p>
          <w:p w14:paraId="5F41B186" w14:textId="7FE9EAA4" w:rsidR="00E9543A"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Possono segnalare questa voce solo gli enti creditizi che sono stati creati e sono finanziati dall</w:t>
            </w:r>
            <w:r w:rsidR="00346EBA">
              <w:rPr>
                <w:rFonts w:ascii="Times New Roman" w:hAnsi="Times New Roman"/>
                <w:sz w:val="18"/>
              </w:rPr>
              <w:t>'</w:t>
            </w:r>
            <w:r>
              <w:rPr>
                <w:rFonts w:ascii="Times New Roman" w:hAnsi="Times New Roman"/>
                <w:sz w:val="18"/>
              </w:rPr>
              <w:t>amministrazione centrale o regionale di almeno uno Stato membro.</w:t>
            </w:r>
          </w:p>
        </w:tc>
      </w:tr>
      <w:tr w:rsidR="00E9543A" w14:paraId="25D61F82" w14:textId="77777777" w:rsidTr="00454544">
        <w:tc>
          <w:tcPr>
            <w:tcW w:w="1457" w:type="dxa"/>
            <w:shd w:val="clear" w:color="auto" w:fill="auto"/>
            <w:vAlign w:val="center"/>
          </w:tcPr>
          <w:p w14:paraId="3452BBFA"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E9543A" w:rsidRDefault="00E9543A">
            <w:pPr>
              <w:pStyle w:val="TableParagraph"/>
              <w:spacing w:before="9"/>
              <w:jc w:val="both"/>
              <w:rPr>
                <w:rFonts w:ascii="Times New Roman" w:eastAsia="Times New Roman" w:hAnsi="Times New Roman"/>
                <w:sz w:val="21"/>
                <w:szCs w:val="21"/>
              </w:rPr>
            </w:pPr>
          </w:p>
          <w:p w14:paraId="23763AE1" w14:textId="06C1820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altro</w:t>
            </w:r>
          </w:p>
          <w:p w14:paraId="09BD7E6B" w14:textId="77777777" w:rsidR="00E9543A" w:rsidRDefault="00E9543A">
            <w:pPr>
              <w:pStyle w:val="TableParagraph"/>
              <w:spacing w:before="7"/>
              <w:jc w:val="both"/>
              <w:rPr>
                <w:rFonts w:ascii="Times New Roman" w:eastAsia="Times New Roman" w:hAnsi="Times New Roman"/>
                <w:sz w:val="24"/>
                <w:szCs w:val="24"/>
              </w:rPr>
            </w:pPr>
          </w:p>
          <w:p w14:paraId="45A77695" w14:textId="45CD3B8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31, </w:t>
            </w:r>
            <w:r>
              <w:rPr>
                <w:rFonts w:ascii="Times New Roman" w:hAnsi="Times New Roman"/>
                <w:sz w:val="18"/>
              </w:rPr>
              <w:t>paragrafo </w:t>
            </w:r>
            <w:r w:rsidR="005E70B4">
              <w:rPr>
                <w:rFonts w:ascii="Times New Roman" w:hAnsi="Times New Roman"/>
                <w:sz w:val="18"/>
              </w:rPr>
              <w:t>8, lettera a), del regolamento delegato (UE) 2015/61</w:t>
            </w:r>
          </w:p>
          <w:p w14:paraId="447D164F" w14:textId="77777777" w:rsidR="00E9543A" w:rsidRDefault="00E9543A">
            <w:pPr>
              <w:pStyle w:val="TableParagraph"/>
              <w:spacing w:before="9"/>
              <w:jc w:val="both"/>
              <w:rPr>
                <w:rFonts w:ascii="Times New Roman" w:eastAsia="Times New Roman" w:hAnsi="Times New Roman"/>
                <w:sz w:val="24"/>
                <w:szCs w:val="24"/>
              </w:rPr>
            </w:pPr>
          </w:p>
          <w:p w14:paraId="0DCDA8EC" w14:textId="3F6A69B8" w:rsidR="00E9543A"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concesse a enti creditizi non menzionati nelle precedenti voci.</w:t>
            </w:r>
          </w:p>
        </w:tc>
      </w:tr>
      <w:tr w:rsidR="00E9543A" w14:paraId="2B379668" w14:textId="77777777" w:rsidTr="00454544">
        <w:tc>
          <w:tcPr>
            <w:tcW w:w="1457" w:type="dxa"/>
            <w:shd w:val="clear" w:color="auto" w:fill="auto"/>
            <w:vAlign w:val="center"/>
          </w:tcPr>
          <w:p w14:paraId="2283736E"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E9543A" w:rsidRDefault="00E9543A">
            <w:pPr>
              <w:pStyle w:val="TableParagraph"/>
              <w:spacing w:before="9"/>
              <w:jc w:val="both"/>
              <w:rPr>
                <w:rFonts w:ascii="Times New Roman" w:eastAsia="Times New Roman" w:hAnsi="Times New Roman"/>
                <w:sz w:val="21"/>
                <w:szCs w:val="21"/>
              </w:rPr>
            </w:pPr>
          </w:p>
          <w:p w14:paraId="3B9A3AB0" w14:textId="2B45C8DC"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nell</w:t>
            </w:r>
            <w:r w:rsidR="00346EBA">
              <w:rPr>
                <w:rFonts w:ascii="Times New Roman" w:hAnsi="Times New Roman"/>
                <w:b/>
                <w:sz w:val="18"/>
                <w:u w:color="000000"/>
              </w:rPr>
              <w:t>'</w:t>
            </w:r>
            <w:r>
              <w:rPr>
                <w:rFonts w:ascii="Times New Roman" w:hAnsi="Times New Roman"/>
                <w:b/>
                <w:sz w:val="18"/>
                <w:u w:color="000000"/>
              </w:rPr>
              <w:t>ambito di un gruppo o di un sistema istituzionale di tutela se soggette a trattamento preferenziale</w:t>
            </w:r>
          </w:p>
          <w:p w14:paraId="26CA48C8" w14:textId="77777777" w:rsidR="00E9543A" w:rsidRDefault="00E9543A">
            <w:pPr>
              <w:pStyle w:val="TableParagraph"/>
              <w:spacing w:before="9"/>
              <w:jc w:val="both"/>
              <w:rPr>
                <w:rFonts w:ascii="Times New Roman" w:eastAsia="Times New Roman" w:hAnsi="Times New Roman"/>
                <w:sz w:val="24"/>
                <w:szCs w:val="24"/>
              </w:rPr>
            </w:pPr>
          </w:p>
          <w:p w14:paraId="3956E823" w14:textId="5839FFC5"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29 del regolamento delegato (UE) 2015/61</w:t>
            </w:r>
          </w:p>
          <w:p w14:paraId="56146B7E" w14:textId="77777777" w:rsidR="00E9543A" w:rsidRDefault="00E9543A">
            <w:pPr>
              <w:pStyle w:val="TableParagraph"/>
              <w:spacing w:before="9"/>
              <w:jc w:val="both"/>
              <w:rPr>
                <w:rFonts w:ascii="Times New Roman" w:eastAsia="Times New Roman" w:hAnsi="Times New Roman"/>
                <w:sz w:val="24"/>
                <w:szCs w:val="24"/>
              </w:rPr>
            </w:pPr>
          </w:p>
          <w:p w14:paraId="686CA660" w14:textId="61039208" w:rsidR="00E9543A"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per le quali hanno ricevuto l</w:t>
            </w:r>
            <w:r w:rsidR="00346EBA">
              <w:rPr>
                <w:rFonts w:ascii="Times New Roman" w:hAnsi="Times New Roman"/>
                <w:sz w:val="18"/>
              </w:rPr>
              <w:t>'</w:t>
            </w:r>
            <w:r>
              <w:rPr>
                <w:rFonts w:ascii="Times New Roman" w:hAnsi="Times New Roman"/>
                <w:sz w:val="18"/>
              </w:rPr>
              <w:t>autorizzazione ad applicare un tasso di deflusso inferiore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29 del regolamento delegato (UE) 2015/61.</w:t>
            </w:r>
          </w:p>
        </w:tc>
      </w:tr>
      <w:tr w:rsidR="00E9543A" w14:paraId="5FA0D150" w14:textId="77777777" w:rsidTr="00454544">
        <w:tc>
          <w:tcPr>
            <w:tcW w:w="1457" w:type="dxa"/>
            <w:shd w:val="clear" w:color="auto" w:fill="auto"/>
            <w:vAlign w:val="center"/>
          </w:tcPr>
          <w:p w14:paraId="0E91CBF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1A0082E"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 nell</w:t>
            </w:r>
            <w:r w:rsidR="00346EBA">
              <w:rPr>
                <w:rFonts w:ascii="Times New Roman" w:hAnsi="Times New Roman"/>
                <w:b/>
                <w:sz w:val="18"/>
                <w:u w:color="000000"/>
              </w:rPr>
              <w:t>'</w:t>
            </w:r>
            <w:r>
              <w:rPr>
                <w:rFonts w:ascii="Times New Roman" w:hAnsi="Times New Roman"/>
                <w:b/>
                <w:sz w:val="18"/>
                <w:u w:color="000000"/>
              </w:rPr>
              <w:t>ambito di un sistema istituzionale di tutela o di una rete cooperativa se trattate come attività liquide</w:t>
            </w:r>
            <w:r>
              <w:rPr>
                <w:rFonts w:ascii="Times New Roman" w:hAnsi="Times New Roman"/>
                <w:b/>
                <w:sz w:val="18"/>
              </w:rPr>
              <w:t xml:space="preserve"> </w:t>
            </w:r>
            <w:r>
              <w:rPr>
                <w:rFonts w:ascii="Times New Roman" w:hAnsi="Times New Roman"/>
                <w:b/>
                <w:sz w:val="18"/>
                <w:u w:color="000000"/>
              </w:rPr>
              <w:t>dall</w:t>
            </w:r>
            <w:r w:rsidR="00346EBA">
              <w:rPr>
                <w:rFonts w:ascii="Times New Roman" w:hAnsi="Times New Roman"/>
                <w:b/>
                <w:sz w:val="18"/>
                <w:u w:color="000000"/>
              </w:rPr>
              <w:t>'</w:t>
            </w:r>
            <w:r>
              <w:rPr>
                <w:rFonts w:ascii="Times New Roman" w:hAnsi="Times New Roman"/>
                <w:b/>
                <w:sz w:val="18"/>
                <w:u w:color="000000"/>
              </w:rPr>
              <w:t>ente depositante</w:t>
            </w:r>
          </w:p>
          <w:p w14:paraId="7DF7C8CD" w14:textId="77777777" w:rsidR="00E9543A" w:rsidRDefault="00E9543A">
            <w:pPr>
              <w:pStyle w:val="TableParagraph"/>
              <w:spacing w:before="8"/>
              <w:jc w:val="both"/>
              <w:rPr>
                <w:rFonts w:ascii="Times New Roman" w:eastAsia="Times New Roman" w:hAnsi="Times New Roman"/>
                <w:sz w:val="21"/>
                <w:szCs w:val="21"/>
              </w:rPr>
            </w:pPr>
          </w:p>
          <w:p w14:paraId="25DF6CAA" w14:textId="10AA3EBE"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31, </w:t>
            </w:r>
            <w:r>
              <w:rPr>
                <w:rFonts w:ascii="Times New Roman" w:hAnsi="Times New Roman"/>
                <w:sz w:val="18"/>
              </w:rPr>
              <w:t>paragrafo </w:t>
            </w:r>
            <w:r w:rsidR="006E48EA">
              <w:rPr>
                <w:rFonts w:ascii="Times New Roman" w:hAnsi="Times New Roman"/>
                <w:sz w:val="18"/>
              </w:rPr>
              <w:t>7, del regolamento delegato (UE) 2015/61</w:t>
            </w:r>
          </w:p>
          <w:p w14:paraId="075889E8" w14:textId="77777777" w:rsidR="00E9543A" w:rsidRDefault="00E9543A">
            <w:pPr>
              <w:pStyle w:val="TableParagraph"/>
              <w:spacing w:before="9"/>
              <w:jc w:val="both"/>
              <w:rPr>
                <w:rFonts w:ascii="Times New Roman" w:eastAsia="Times New Roman" w:hAnsi="Times New Roman"/>
                <w:sz w:val="24"/>
                <w:szCs w:val="24"/>
              </w:rPr>
            </w:pPr>
          </w:p>
          <w:p w14:paraId="6AAF3C15" w14:textId="1F918D35" w:rsidR="00E9543A"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Gli enti centrali di un sistema o rete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16 segnalano l</w:t>
            </w:r>
            <w:r w:rsidR="00346EBA">
              <w:rPr>
                <w:rFonts w:ascii="Times New Roman" w:hAnsi="Times New Roman"/>
                <w:sz w:val="18"/>
              </w:rPr>
              <w:t>'</w:t>
            </w:r>
            <w:r>
              <w:rPr>
                <w:rFonts w:ascii="Times New Roman" w:hAnsi="Times New Roman"/>
                <w:sz w:val="18"/>
              </w:rPr>
              <w:t>importo massimo utilizzabile delle linee di liquidità irrevocabili non utilizzate a favore di un ente creditizio membro, laddove quest</w:t>
            </w:r>
            <w:r w:rsidR="00346EBA">
              <w:rPr>
                <w:rFonts w:ascii="Times New Roman" w:hAnsi="Times New Roman"/>
                <w:sz w:val="18"/>
              </w:rPr>
              <w:t>'</w:t>
            </w:r>
            <w:r>
              <w:rPr>
                <w:rFonts w:ascii="Times New Roman" w:hAnsi="Times New Roman"/>
                <w:sz w:val="18"/>
              </w:rPr>
              <w:t>ultimo tratti la linea come attività liquida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16, </w:t>
            </w:r>
            <w:r w:rsidR="00EC439F">
              <w:rPr>
                <w:rFonts w:ascii="Times New Roman" w:hAnsi="Times New Roman"/>
                <w:sz w:val="18"/>
              </w:rPr>
              <w:t>paragrafo </w:t>
            </w:r>
            <w:r>
              <w:rPr>
                <w:rFonts w:ascii="Times New Roman" w:hAnsi="Times New Roman"/>
                <w:sz w:val="18"/>
              </w:rPr>
              <w:t>2.</w:t>
            </w:r>
          </w:p>
        </w:tc>
      </w:tr>
      <w:tr w:rsidR="00E9543A" w14:paraId="5596FB18" w14:textId="77777777" w:rsidTr="00454544">
        <w:tc>
          <w:tcPr>
            <w:tcW w:w="1457" w:type="dxa"/>
            <w:shd w:val="clear" w:color="auto" w:fill="auto"/>
            <w:vAlign w:val="center"/>
          </w:tcPr>
          <w:p w14:paraId="378AC22E" w14:textId="77777777" w:rsidR="00E9543A" w:rsidRDefault="00E9543A">
            <w:pPr>
              <w:pStyle w:val="TableParagraph"/>
              <w:rPr>
                <w:rFonts w:ascii="Times New Roman" w:eastAsia="Times New Roman" w:hAnsi="Times New Roman"/>
                <w:sz w:val="18"/>
                <w:szCs w:val="18"/>
              </w:rPr>
            </w:pPr>
          </w:p>
          <w:p w14:paraId="61482990"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E9543A" w:rsidRDefault="00E9543A">
            <w:pPr>
              <w:pStyle w:val="TableParagraph"/>
              <w:spacing w:before="9"/>
              <w:jc w:val="both"/>
              <w:rPr>
                <w:rFonts w:ascii="Times New Roman" w:eastAsia="Times New Roman" w:hAnsi="Times New Roman"/>
                <w:sz w:val="21"/>
                <w:szCs w:val="21"/>
              </w:rPr>
            </w:pPr>
          </w:p>
          <w:p w14:paraId="54795273" w14:textId="6AAA5D9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a favore di altri clienti finanziari</w:t>
            </w:r>
          </w:p>
          <w:p w14:paraId="4D5CD5CD" w14:textId="77777777" w:rsidR="00E9543A" w:rsidRDefault="00E9543A">
            <w:pPr>
              <w:pStyle w:val="TableParagraph"/>
              <w:spacing w:before="9"/>
              <w:jc w:val="both"/>
              <w:rPr>
                <w:rFonts w:ascii="Times New Roman" w:eastAsia="Times New Roman" w:hAnsi="Times New Roman"/>
                <w:sz w:val="24"/>
                <w:szCs w:val="24"/>
              </w:rPr>
            </w:pPr>
          </w:p>
          <w:p w14:paraId="7D82F302" w14:textId="72F9A542"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5E70B4">
              <w:rPr>
                <w:rFonts w:ascii="Times New Roman" w:hAnsi="Times New Roman"/>
                <w:sz w:val="18"/>
              </w:rPr>
              <w:t xml:space="preserve">31, </w:t>
            </w:r>
            <w:r>
              <w:rPr>
                <w:rFonts w:ascii="Times New Roman" w:hAnsi="Times New Roman"/>
                <w:sz w:val="18"/>
              </w:rPr>
              <w:t>paragrafo </w:t>
            </w:r>
            <w:r w:rsidR="005E70B4">
              <w:rPr>
                <w:rFonts w:ascii="Times New Roman" w:hAnsi="Times New Roman"/>
                <w:sz w:val="18"/>
              </w:rPr>
              <w:t>8, lettera c), del regolamento delegato (UE) 2015/61</w:t>
            </w:r>
          </w:p>
          <w:p w14:paraId="23B19641" w14:textId="77777777" w:rsidR="00E9543A" w:rsidRDefault="00E9543A">
            <w:pPr>
              <w:pStyle w:val="TableParagraph"/>
              <w:spacing w:before="7"/>
              <w:jc w:val="both"/>
              <w:rPr>
                <w:rFonts w:ascii="Times New Roman" w:eastAsia="Times New Roman" w:hAnsi="Times New Roman"/>
                <w:sz w:val="24"/>
                <w:szCs w:val="24"/>
              </w:rPr>
            </w:pPr>
          </w:p>
          <w:p w14:paraId="6EDDFF45" w14:textId="60F25C45"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diverse da quelle segnalate nelle precedenti voci a favore di altri clienti finanziari.</w:t>
            </w:r>
          </w:p>
        </w:tc>
      </w:tr>
      <w:tr w:rsidR="00E9543A" w14:paraId="31B74BE9" w14:textId="77777777" w:rsidTr="00454544">
        <w:tc>
          <w:tcPr>
            <w:tcW w:w="1457" w:type="dxa"/>
            <w:shd w:val="clear" w:color="auto" w:fill="auto"/>
            <w:vAlign w:val="center"/>
          </w:tcPr>
          <w:p w14:paraId="1C2B997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E9543A" w:rsidRDefault="00E9543A">
            <w:pPr>
              <w:pStyle w:val="TableParagraph"/>
              <w:spacing w:before="9"/>
              <w:jc w:val="both"/>
              <w:rPr>
                <w:rFonts w:ascii="Times New Roman" w:eastAsia="Times New Roman" w:hAnsi="Times New Roman"/>
                <w:sz w:val="21"/>
                <w:szCs w:val="21"/>
              </w:rPr>
            </w:pPr>
          </w:p>
          <w:p w14:paraId="79594CF5" w14:textId="24D5991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Altri prodotti e servizi</w:t>
            </w:r>
          </w:p>
          <w:p w14:paraId="71EA457E" w14:textId="77777777" w:rsidR="00E9543A" w:rsidRDefault="00E9543A">
            <w:pPr>
              <w:pStyle w:val="TableParagraph"/>
              <w:spacing w:before="7"/>
              <w:jc w:val="both"/>
              <w:rPr>
                <w:rFonts w:ascii="Times New Roman" w:eastAsia="Times New Roman" w:hAnsi="Times New Roman"/>
                <w:sz w:val="24"/>
                <w:szCs w:val="24"/>
              </w:rPr>
            </w:pPr>
          </w:p>
          <w:p w14:paraId="4378E198" w14:textId="073B6108"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0F735093" w14:textId="77777777" w:rsidR="00E9543A" w:rsidRDefault="00E9543A">
            <w:pPr>
              <w:pStyle w:val="TableParagraph"/>
              <w:spacing w:before="9"/>
              <w:jc w:val="both"/>
              <w:rPr>
                <w:rFonts w:ascii="Times New Roman" w:eastAsia="Times New Roman" w:hAnsi="Times New Roman"/>
                <w:sz w:val="24"/>
                <w:szCs w:val="24"/>
              </w:rPr>
            </w:pPr>
          </w:p>
          <w:p w14:paraId="55E6CE66" w14:textId="633A7041" w:rsidR="00E9543A" w:rsidRDefault="006E48EA">
            <w:pPr>
              <w:pStyle w:val="TableParagraph"/>
              <w:spacing w:line="276" w:lineRule="auto"/>
              <w:ind w:left="135" w:right="99"/>
              <w:jc w:val="both"/>
              <w:rPr>
                <w:rFonts w:ascii="Times New Roman" w:hAnsi="Times New Roman"/>
                <w:sz w:val="18"/>
              </w:rPr>
            </w:pPr>
            <w:r>
              <w:rPr>
                <w:rFonts w:ascii="Times New Roman" w:hAnsi="Times New Roman"/>
                <w:sz w:val="18"/>
              </w:rPr>
              <w:t>Gli enti creditizi segnalano qui i prodotti o servizi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p w14:paraId="12890556" w14:textId="77777777" w:rsidR="00E9543A" w:rsidRDefault="00E9543A">
            <w:pPr>
              <w:pStyle w:val="TableParagraph"/>
              <w:spacing w:line="276" w:lineRule="auto"/>
              <w:ind w:left="135" w:right="99"/>
              <w:jc w:val="both"/>
              <w:rPr>
                <w:rFonts w:ascii="Times New Roman" w:hAnsi="Times New Roman"/>
                <w:sz w:val="18"/>
              </w:rPr>
            </w:pPr>
          </w:p>
          <w:p w14:paraId="2D9E6566" w14:textId="6C31E915"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importo da segnalare è l</w:t>
            </w:r>
            <w:r w:rsidR="00346EBA">
              <w:rPr>
                <w:rFonts w:ascii="Times New Roman" w:hAnsi="Times New Roman"/>
                <w:sz w:val="18"/>
                <w:szCs w:val="18"/>
              </w:rPr>
              <w:t>'</w:t>
            </w:r>
            <w:r>
              <w:rPr>
                <w:rFonts w:ascii="Times New Roman" w:hAnsi="Times New Roman"/>
                <w:sz w:val="18"/>
                <w:szCs w:val="18"/>
              </w:rPr>
              <w:t>importo massimo utilizzabile dei prodotti o servizi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23, </w:t>
            </w:r>
            <w:r w:rsidR="00EC439F">
              <w:rPr>
                <w:rFonts w:ascii="Times New Roman" w:hAnsi="Times New Roman"/>
                <w:sz w:val="18"/>
                <w:szCs w:val="18"/>
              </w:rPr>
              <w:t>paragrafo </w:t>
            </w:r>
            <w:r>
              <w:rPr>
                <w:rFonts w:ascii="Times New Roman" w:hAnsi="Times New Roman"/>
                <w:sz w:val="18"/>
                <w:szCs w:val="18"/>
              </w:rPr>
              <w:t>1, del regolamento delegato (UE) 2015/61.</w:t>
            </w:r>
          </w:p>
          <w:p w14:paraId="30A4B387" w14:textId="77777777" w:rsidR="00E9543A" w:rsidRDefault="00E9543A">
            <w:pPr>
              <w:pStyle w:val="TableParagraph"/>
              <w:spacing w:before="8"/>
              <w:jc w:val="both"/>
              <w:rPr>
                <w:rFonts w:ascii="Times New Roman" w:eastAsia="Times New Roman" w:hAnsi="Times New Roman"/>
                <w:sz w:val="21"/>
                <w:szCs w:val="21"/>
              </w:rPr>
            </w:pPr>
          </w:p>
          <w:p w14:paraId="398801BC" w14:textId="7866E301"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Il fattore di ponderazione applicabile da segnalare è il fattore di ponderazione determinato dalle autorità competenti secondo la procedura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2, del regolamento delegato (UE) 2015/61.</w:t>
            </w:r>
          </w:p>
        </w:tc>
      </w:tr>
      <w:tr w:rsidR="00E9543A" w14:paraId="24FEB050" w14:textId="77777777" w:rsidTr="00454544">
        <w:tc>
          <w:tcPr>
            <w:tcW w:w="1457" w:type="dxa"/>
            <w:shd w:val="clear" w:color="auto" w:fill="auto"/>
            <w:vAlign w:val="center"/>
          </w:tcPr>
          <w:p w14:paraId="5FE7EF7A" w14:textId="39101E44" w:rsidR="00E9543A"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E9543A" w:rsidRDefault="00E9543A">
            <w:pPr>
              <w:pStyle w:val="TableParagraph"/>
              <w:spacing w:before="9"/>
              <w:jc w:val="both"/>
              <w:rPr>
                <w:rFonts w:ascii="Times New Roman" w:eastAsia="Times New Roman" w:hAnsi="Times New Roman"/>
                <w:sz w:val="21"/>
                <w:szCs w:val="21"/>
              </w:rPr>
            </w:pPr>
          </w:p>
          <w:p w14:paraId="6FA5646C" w14:textId="419EA8F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Aperture di credito revocabili</w:t>
            </w:r>
          </w:p>
          <w:p w14:paraId="370A86E2" w14:textId="77777777" w:rsidR="00E9543A" w:rsidRDefault="00E9543A">
            <w:pPr>
              <w:pStyle w:val="TableParagraph"/>
              <w:spacing w:before="7"/>
              <w:jc w:val="both"/>
              <w:rPr>
                <w:rFonts w:ascii="Times New Roman" w:eastAsia="Times New Roman" w:hAnsi="Times New Roman"/>
                <w:sz w:val="24"/>
                <w:szCs w:val="24"/>
              </w:rPr>
            </w:pPr>
          </w:p>
          <w:p w14:paraId="29E56B7D" w14:textId="3A6E9D92"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615956A7" w14:textId="77777777" w:rsidR="00E9543A" w:rsidRDefault="00E9543A">
            <w:pPr>
              <w:pStyle w:val="TableParagraph"/>
              <w:spacing w:before="9"/>
              <w:jc w:val="both"/>
              <w:rPr>
                <w:rFonts w:ascii="Times New Roman" w:eastAsia="Times New Roman" w:hAnsi="Times New Roman"/>
                <w:sz w:val="24"/>
                <w:szCs w:val="24"/>
              </w:rPr>
            </w:pPr>
          </w:p>
          <w:p w14:paraId="137272A6" w14:textId="48B2285F" w:rsidR="00E9543A" w:rsidRDefault="006E48EA">
            <w:pPr>
              <w:pStyle w:val="TableParagraph"/>
              <w:spacing w:line="276" w:lineRule="auto"/>
              <w:ind w:left="135" w:right="96"/>
              <w:jc w:val="both"/>
              <w:rPr>
                <w:rFonts w:ascii="Times New Roman" w:hAnsi="Times New Roman"/>
                <w:sz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delle aperture di credito revocabili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p w14:paraId="524F96F5" w14:textId="55C25FD9" w:rsidR="00E9543A" w:rsidRDefault="00E9543A">
            <w:pPr>
              <w:pStyle w:val="TableParagraph"/>
              <w:spacing w:line="276" w:lineRule="auto"/>
              <w:ind w:left="135" w:right="96"/>
              <w:jc w:val="both"/>
              <w:rPr>
                <w:rFonts w:ascii="Times New Roman" w:hAnsi="Times New Roman"/>
                <w:sz w:val="18"/>
              </w:rPr>
            </w:pPr>
          </w:p>
          <w:p w14:paraId="04922DCB" w14:textId="3BA10424" w:rsidR="00E9543A" w:rsidRDefault="0039321F">
            <w:pPr>
              <w:pStyle w:val="TableParagraph"/>
              <w:spacing w:line="276" w:lineRule="auto"/>
              <w:ind w:left="135" w:right="96"/>
              <w:jc w:val="both"/>
              <w:rPr>
                <w:rFonts w:ascii="Times New Roman" w:hAnsi="Times New Roman"/>
                <w:sz w:val="18"/>
              </w:rPr>
            </w:pPr>
            <w:r>
              <w:rPr>
                <w:rFonts w:ascii="Times New Roman" w:hAnsi="Times New Roman"/>
                <w:sz w:val="18"/>
              </w:rPr>
              <w:t>In questa riga non devono essere segnalate le garanzie.</w:t>
            </w:r>
          </w:p>
          <w:p w14:paraId="3B5E2002" w14:textId="41536027" w:rsidR="00E9543A"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E9543A" w14:paraId="7D7263A8" w14:textId="77777777" w:rsidTr="00454544">
        <w:tc>
          <w:tcPr>
            <w:tcW w:w="1457" w:type="dxa"/>
            <w:shd w:val="clear" w:color="auto" w:fill="auto"/>
            <w:vAlign w:val="center"/>
          </w:tcPr>
          <w:p w14:paraId="59BEC0C2"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E9543A" w:rsidRDefault="00E9543A">
            <w:pPr>
              <w:pStyle w:val="TableParagraph"/>
              <w:spacing w:before="9"/>
              <w:jc w:val="both"/>
              <w:rPr>
                <w:rFonts w:ascii="Times New Roman" w:eastAsia="Times New Roman" w:hAnsi="Times New Roman"/>
                <w:sz w:val="21"/>
                <w:szCs w:val="21"/>
              </w:rPr>
            </w:pPr>
          </w:p>
          <w:p w14:paraId="3C425836" w14:textId="4A73D2F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prestiti non utilizzati e anticipi alle controparti all</w:t>
            </w:r>
            <w:r w:rsidR="00346EBA">
              <w:rPr>
                <w:rFonts w:ascii="Times New Roman" w:hAnsi="Times New Roman"/>
                <w:b/>
                <w:sz w:val="18"/>
                <w:u w:color="000000"/>
              </w:rPr>
              <w:t>'</w:t>
            </w:r>
            <w:r>
              <w:rPr>
                <w:rFonts w:ascii="Times New Roman" w:hAnsi="Times New Roman"/>
                <w:b/>
                <w:sz w:val="18"/>
                <w:u w:color="000000"/>
              </w:rPr>
              <w:t>ingrosso</w:t>
            </w:r>
          </w:p>
          <w:p w14:paraId="583EE57C" w14:textId="77777777" w:rsidR="00E9543A" w:rsidRDefault="00E9543A">
            <w:pPr>
              <w:pStyle w:val="TableParagraph"/>
              <w:spacing w:before="9"/>
              <w:jc w:val="both"/>
              <w:rPr>
                <w:rFonts w:ascii="Times New Roman" w:eastAsia="Times New Roman" w:hAnsi="Times New Roman"/>
                <w:sz w:val="24"/>
                <w:szCs w:val="24"/>
              </w:rPr>
            </w:pPr>
          </w:p>
          <w:p w14:paraId="7FF6A607" w14:textId="6DAA0856"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344C4E88" w14:textId="77777777" w:rsidR="00E9543A" w:rsidRDefault="00E9543A">
            <w:pPr>
              <w:pStyle w:val="TableParagraph"/>
              <w:spacing w:before="7"/>
              <w:jc w:val="both"/>
              <w:rPr>
                <w:rFonts w:ascii="Times New Roman" w:eastAsia="Times New Roman" w:hAnsi="Times New Roman"/>
                <w:sz w:val="24"/>
                <w:szCs w:val="24"/>
              </w:rPr>
            </w:pPr>
          </w:p>
          <w:p w14:paraId="6E6D9823" w14:textId="659FA629"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prestiti non utilizzati e degli anticipi alle controparti all</w:t>
            </w:r>
            <w:r w:rsidR="00346EBA">
              <w:rPr>
                <w:rFonts w:ascii="Times New Roman" w:hAnsi="Times New Roman"/>
                <w:sz w:val="18"/>
              </w:rPr>
              <w:t>'</w:t>
            </w:r>
            <w:r>
              <w:rPr>
                <w:rFonts w:ascii="Times New Roman" w:hAnsi="Times New Roman"/>
                <w:sz w:val="18"/>
              </w:rPr>
              <w:t>ingrosso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tc>
      </w:tr>
      <w:tr w:rsidR="00E9543A" w14:paraId="5D46CCC8" w14:textId="77777777" w:rsidTr="00454544">
        <w:tc>
          <w:tcPr>
            <w:tcW w:w="1457" w:type="dxa"/>
            <w:shd w:val="clear" w:color="auto" w:fill="auto"/>
            <w:vAlign w:val="center"/>
          </w:tcPr>
          <w:p w14:paraId="2866286E"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E9543A" w:rsidRDefault="00E9543A">
            <w:pPr>
              <w:pStyle w:val="TableParagraph"/>
              <w:spacing w:before="9"/>
              <w:jc w:val="both"/>
              <w:rPr>
                <w:rFonts w:ascii="Times New Roman" w:eastAsia="Times New Roman" w:hAnsi="Times New Roman"/>
                <w:sz w:val="21"/>
                <w:szCs w:val="21"/>
              </w:rPr>
            </w:pPr>
          </w:p>
          <w:p w14:paraId="4AF555BB" w14:textId="278BD495"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mutui ipotecari accordati ma non ancora erogati</w:t>
            </w:r>
          </w:p>
          <w:p w14:paraId="40E6C62B" w14:textId="77777777" w:rsidR="00E9543A" w:rsidRDefault="00E9543A">
            <w:pPr>
              <w:pStyle w:val="TableParagraph"/>
              <w:spacing w:before="7"/>
              <w:jc w:val="both"/>
              <w:rPr>
                <w:rFonts w:ascii="Times New Roman" w:eastAsia="Times New Roman" w:hAnsi="Times New Roman"/>
                <w:sz w:val="24"/>
                <w:szCs w:val="24"/>
              </w:rPr>
            </w:pPr>
          </w:p>
          <w:p w14:paraId="704D344A" w14:textId="45A4AEB8"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5CDBDE76" w14:textId="77777777" w:rsidR="00E9543A" w:rsidRDefault="00E9543A">
            <w:pPr>
              <w:pStyle w:val="TableParagraph"/>
              <w:spacing w:before="9"/>
              <w:jc w:val="both"/>
              <w:rPr>
                <w:rFonts w:ascii="Times New Roman" w:eastAsia="Times New Roman" w:hAnsi="Times New Roman"/>
                <w:sz w:val="24"/>
                <w:szCs w:val="24"/>
              </w:rPr>
            </w:pPr>
          </w:p>
          <w:p w14:paraId="79F23E23" w14:textId="0B92DCEB"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mutui ipotecari accordati ma non ancora erogati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tc>
      </w:tr>
      <w:tr w:rsidR="00E9543A" w14:paraId="295E743C" w14:textId="77777777" w:rsidTr="00454544">
        <w:tc>
          <w:tcPr>
            <w:tcW w:w="1457" w:type="dxa"/>
            <w:shd w:val="clear" w:color="auto" w:fill="auto"/>
            <w:vAlign w:val="center"/>
          </w:tcPr>
          <w:p w14:paraId="002B0F7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E9543A" w:rsidRDefault="00E9543A">
            <w:pPr>
              <w:pStyle w:val="TableParagraph"/>
              <w:spacing w:before="9"/>
              <w:jc w:val="both"/>
              <w:rPr>
                <w:rFonts w:ascii="Times New Roman" w:eastAsia="Times New Roman" w:hAnsi="Times New Roman"/>
                <w:sz w:val="21"/>
                <w:szCs w:val="21"/>
              </w:rPr>
            </w:pPr>
          </w:p>
          <w:p w14:paraId="1E64917C" w14:textId="3A671F3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carte di credito</w:t>
            </w:r>
          </w:p>
          <w:p w14:paraId="132E03AB" w14:textId="77777777" w:rsidR="00E9543A" w:rsidRDefault="00E9543A">
            <w:pPr>
              <w:pStyle w:val="TableParagraph"/>
              <w:spacing w:before="9"/>
              <w:jc w:val="both"/>
              <w:rPr>
                <w:rFonts w:ascii="Times New Roman" w:eastAsia="Times New Roman" w:hAnsi="Times New Roman"/>
                <w:sz w:val="24"/>
                <w:szCs w:val="24"/>
              </w:rPr>
            </w:pPr>
          </w:p>
          <w:p w14:paraId="674F76F5" w14:textId="3D03CBE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6E938BEA" w14:textId="77777777" w:rsidR="00E9543A" w:rsidRDefault="00E9543A">
            <w:pPr>
              <w:pStyle w:val="TableParagraph"/>
              <w:spacing w:before="9"/>
              <w:jc w:val="both"/>
              <w:rPr>
                <w:rFonts w:ascii="Times New Roman" w:eastAsia="Times New Roman" w:hAnsi="Times New Roman"/>
                <w:sz w:val="24"/>
                <w:szCs w:val="24"/>
              </w:rPr>
            </w:pPr>
          </w:p>
          <w:p w14:paraId="2D6B73F7" w14:textId="46AF4843"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delle carte di credito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23,</w:t>
            </w:r>
          </w:p>
          <w:p w14:paraId="0E4C8A33" w14:textId="3EE64123" w:rsidR="00E9543A" w:rsidRDefault="00EC439F">
            <w:pPr>
              <w:pStyle w:val="TableParagraph"/>
              <w:spacing w:before="31"/>
              <w:ind w:left="135"/>
              <w:jc w:val="both"/>
              <w:rPr>
                <w:rFonts w:ascii="Times New Roman" w:eastAsia="Verdana" w:hAnsi="Times New Roman"/>
                <w:sz w:val="18"/>
                <w:szCs w:val="18"/>
              </w:rPr>
            </w:pPr>
            <w:r>
              <w:rPr>
                <w:rFonts w:ascii="Times New Roman" w:hAnsi="Times New Roman"/>
                <w:sz w:val="18"/>
              </w:rPr>
              <w:t>paragrafo </w:t>
            </w:r>
            <w:r w:rsidR="006E48EA">
              <w:rPr>
                <w:rFonts w:ascii="Times New Roman" w:hAnsi="Times New Roman"/>
                <w:sz w:val="18"/>
              </w:rPr>
              <w:t>1, del regolamento delegato (UE) 2015/61.</w:t>
            </w:r>
          </w:p>
        </w:tc>
      </w:tr>
      <w:tr w:rsidR="00E9543A" w14:paraId="5F0BAB5A" w14:textId="77777777" w:rsidTr="00454544">
        <w:tc>
          <w:tcPr>
            <w:tcW w:w="1457" w:type="dxa"/>
            <w:shd w:val="clear" w:color="auto" w:fill="auto"/>
            <w:vAlign w:val="center"/>
          </w:tcPr>
          <w:p w14:paraId="279DF3FF"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770</w:t>
            </w:r>
          </w:p>
        </w:tc>
        <w:tc>
          <w:tcPr>
            <w:tcW w:w="6946" w:type="dxa"/>
            <w:shd w:val="clear" w:color="auto" w:fill="auto"/>
          </w:tcPr>
          <w:p w14:paraId="71A63B13" w14:textId="77777777" w:rsidR="00E9543A" w:rsidRDefault="00E9543A">
            <w:pPr>
              <w:pStyle w:val="TableParagraph"/>
              <w:spacing w:before="9"/>
              <w:jc w:val="both"/>
              <w:rPr>
                <w:rFonts w:ascii="Times New Roman" w:eastAsia="Times New Roman" w:hAnsi="Times New Roman"/>
                <w:sz w:val="21"/>
                <w:szCs w:val="21"/>
              </w:rPr>
            </w:pPr>
          </w:p>
          <w:p w14:paraId="11354603" w14:textId="2126291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scoperti</w:t>
            </w:r>
          </w:p>
          <w:p w14:paraId="43CB892D" w14:textId="77777777" w:rsidR="00E9543A" w:rsidRDefault="00E9543A">
            <w:pPr>
              <w:pStyle w:val="TableParagraph"/>
              <w:spacing w:before="9"/>
              <w:jc w:val="both"/>
              <w:rPr>
                <w:rFonts w:ascii="Times New Roman" w:eastAsia="Times New Roman" w:hAnsi="Times New Roman"/>
                <w:sz w:val="24"/>
                <w:szCs w:val="24"/>
              </w:rPr>
            </w:pPr>
          </w:p>
          <w:p w14:paraId="725A6401" w14:textId="0177E9D6"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10BB6058" w14:textId="77777777" w:rsidR="00E9543A" w:rsidRDefault="00E9543A">
            <w:pPr>
              <w:pStyle w:val="TableParagraph"/>
              <w:spacing w:before="7"/>
              <w:jc w:val="both"/>
              <w:rPr>
                <w:rFonts w:ascii="Times New Roman" w:eastAsia="Times New Roman" w:hAnsi="Times New Roman"/>
                <w:sz w:val="24"/>
                <w:szCs w:val="24"/>
              </w:rPr>
            </w:pPr>
          </w:p>
          <w:p w14:paraId="7F6BCBAF" w14:textId="359C57DF"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degli scoperti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23,</w:t>
            </w:r>
          </w:p>
          <w:p w14:paraId="6571EFDC" w14:textId="26BE8121" w:rsidR="00E9543A" w:rsidRDefault="00EC439F">
            <w:pPr>
              <w:pStyle w:val="TableParagraph"/>
              <w:spacing w:before="33"/>
              <w:ind w:left="135"/>
              <w:jc w:val="both"/>
              <w:rPr>
                <w:rFonts w:ascii="Times New Roman" w:eastAsia="Verdana" w:hAnsi="Times New Roman"/>
                <w:sz w:val="18"/>
                <w:szCs w:val="18"/>
              </w:rPr>
            </w:pPr>
            <w:r>
              <w:rPr>
                <w:rFonts w:ascii="Times New Roman" w:hAnsi="Times New Roman"/>
                <w:sz w:val="18"/>
              </w:rPr>
              <w:t>paragrafo </w:t>
            </w:r>
            <w:r w:rsidR="006E48EA">
              <w:rPr>
                <w:rFonts w:ascii="Times New Roman" w:hAnsi="Times New Roman"/>
                <w:sz w:val="18"/>
              </w:rPr>
              <w:t>1, del regolamento delegato (UE) 2015/61.</w:t>
            </w:r>
          </w:p>
        </w:tc>
      </w:tr>
      <w:tr w:rsidR="00E9543A" w14:paraId="28A8BD0E" w14:textId="77777777" w:rsidTr="00454544">
        <w:tc>
          <w:tcPr>
            <w:tcW w:w="1457" w:type="dxa"/>
            <w:shd w:val="clear" w:color="auto" w:fill="auto"/>
            <w:vAlign w:val="center"/>
          </w:tcPr>
          <w:p w14:paraId="5DB99321"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E9543A" w:rsidRDefault="00E9543A">
            <w:pPr>
              <w:pStyle w:val="TableParagraph"/>
              <w:spacing w:before="9"/>
              <w:jc w:val="both"/>
              <w:rPr>
                <w:rFonts w:ascii="Times New Roman" w:eastAsia="Times New Roman" w:hAnsi="Times New Roman"/>
                <w:sz w:val="21"/>
                <w:szCs w:val="21"/>
              </w:rPr>
            </w:pPr>
          </w:p>
          <w:p w14:paraId="5D145D40" w14:textId="15E4CEA4"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1.1.7.6. deflussi pianificati relativi al rinnovo o alla concessione di nuovi prestiti al dettaglio</w:t>
            </w:r>
            <w:r>
              <w:rPr>
                <w:rFonts w:ascii="Times New Roman" w:hAnsi="Times New Roman"/>
                <w:b/>
                <w:sz w:val="18"/>
              </w:rPr>
              <w:t xml:space="preserve"> </w:t>
            </w:r>
            <w:r>
              <w:rPr>
                <w:rFonts w:ascii="Times New Roman" w:hAnsi="Times New Roman"/>
                <w:b/>
                <w:sz w:val="18"/>
                <w:u w:color="000000"/>
              </w:rPr>
              <w:t>o all</w:t>
            </w:r>
            <w:r w:rsidR="00346EBA">
              <w:rPr>
                <w:rFonts w:ascii="Times New Roman" w:hAnsi="Times New Roman"/>
                <w:b/>
                <w:sz w:val="18"/>
                <w:u w:color="000000"/>
              </w:rPr>
              <w:t>'</w:t>
            </w:r>
            <w:r>
              <w:rPr>
                <w:rFonts w:ascii="Times New Roman" w:hAnsi="Times New Roman"/>
                <w:b/>
                <w:sz w:val="18"/>
                <w:u w:color="000000"/>
              </w:rPr>
              <w:t>ingrosso</w:t>
            </w:r>
          </w:p>
          <w:p w14:paraId="714A4F5E" w14:textId="77777777" w:rsidR="00E9543A" w:rsidRDefault="00E9543A">
            <w:pPr>
              <w:pStyle w:val="TableParagraph"/>
              <w:spacing w:before="8"/>
              <w:jc w:val="both"/>
              <w:rPr>
                <w:rFonts w:ascii="Times New Roman" w:eastAsia="Times New Roman" w:hAnsi="Times New Roman"/>
                <w:sz w:val="21"/>
                <w:szCs w:val="21"/>
              </w:rPr>
            </w:pPr>
          </w:p>
          <w:p w14:paraId="4AD3B14C" w14:textId="606E0E89"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36459D08" w14:textId="77777777" w:rsidR="00E9543A" w:rsidRDefault="00E9543A">
            <w:pPr>
              <w:pStyle w:val="TableParagraph"/>
              <w:spacing w:before="9"/>
              <w:jc w:val="both"/>
              <w:rPr>
                <w:rFonts w:ascii="Times New Roman" w:eastAsia="Times New Roman" w:hAnsi="Times New Roman"/>
                <w:sz w:val="24"/>
                <w:szCs w:val="24"/>
              </w:rPr>
            </w:pPr>
          </w:p>
          <w:p w14:paraId="27A60F61" w14:textId="57A23CB7"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deflussi pianificati relativi al rinnovo o all</w:t>
            </w:r>
            <w:r w:rsidR="00346EBA">
              <w:rPr>
                <w:rFonts w:ascii="Times New Roman" w:hAnsi="Times New Roman"/>
                <w:sz w:val="18"/>
              </w:rPr>
              <w:t>'</w:t>
            </w:r>
            <w:r>
              <w:rPr>
                <w:rFonts w:ascii="Times New Roman" w:hAnsi="Times New Roman"/>
                <w:sz w:val="18"/>
              </w:rPr>
              <w:t>estensione di nuovi prestiti al dettaglio o all</w:t>
            </w:r>
            <w:r w:rsidR="00346EBA">
              <w:rPr>
                <w:rFonts w:ascii="Times New Roman" w:hAnsi="Times New Roman"/>
                <w:sz w:val="18"/>
              </w:rPr>
              <w:t>'</w:t>
            </w:r>
            <w:r>
              <w:rPr>
                <w:rFonts w:ascii="Times New Roman" w:hAnsi="Times New Roman"/>
                <w:sz w:val="18"/>
              </w:rPr>
              <w:t>ingrosso,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tc>
      </w:tr>
      <w:tr w:rsidR="00E9543A" w14:paraId="36D9FAA1" w14:textId="77777777" w:rsidTr="00454544">
        <w:tc>
          <w:tcPr>
            <w:tcW w:w="1457" w:type="dxa"/>
            <w:shd w:val="clear" w:color="auto" w:fill="auto"/>
            <w:vAlign w:val="center"/>
          </w:tcPr>
          <w:p w14:paraId="7132EADC" w14:textId="77777777" w:rsidR="00E9543A"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E9543A" w:rsidRDefault="00E9543A">
            <w:pPr>
              <w:pStyle w:val="TableParagraph"/>
              <w:spacing w:before="9"/>
              <w:jc w:val="both"/>
              <w:rPr>
                <w:rFonts w:ascii="Times New Roman" w:eastAsia="Times New Roman" w:hAnsi="Times New Roman"/>
                <w:sz w:val="21"/>
                <w:szCs w:val="21"/>
              </w:rPr>
            </w:pPr>
          </w:p>
          <w:p w14:paraId="5870907A" w14:textId="724A00FC"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debiti per derivati</w:t>
            </w:r>
          </w:p>
          <w:p w14:paraId="71638BDB" w14:textId="77777777" w:rsidR="00E9543A" w:rsidRDefault="00E9543A">
            <w:pPr>
              <w:pStyle w:val="TableParagraph"/>
              <w:spacing w:before="7"/>
              <w:jc w:val="both"/>
              <w:rPr>
                <w:rFonts w:ascii="Times New Roman" w:eastAsia="Times New Roman" w:hAnsi="Times New Roman"/>
                <w:sz w:val="24"/>
                <w:szCs w:val="24"/>
              </w:rPr>
            </w:pPr>
          </w:p>
          <w:p w14:paraId="12F95436" w14:textId="2D4BD00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23 del regolamento delegato (UE) 2015/61</w:t>
            </w:r>
          </w:p>
          <w:p w14:paraId="022054A4" w14:textId="77777777" w:rsidR="00E9543A" w:rsidRDefault="00E9543A">
            <w:pPr>
              <w:pStyle w:val="TableParagraph"/>
              <w:spacing w:before="9"/>
              <w:jc w:val="both"/>
              <w:rPr>
                <w:rFonts w:ascii="Times New Roman" w:eastAsia="Times New Roman" w:hAnsi="Times New Roman"/>
                <w:sz w:val="24"/>
                <w:szCs w:val="24"/>
              </w:rPr>
            </w:pPr>
          </w:p>
          <w:p w14:paraId="2D5BD3D2" w14:textId="4F40FDA1"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debiti per derivati, diversi dai contratti elencati all</w:t>
            </w:r>
            <w:r w:rsidR="00346EBA">
              <w:rPr>
                <w:rFonts w:ascii="Times New Roman" w:hAnsi="Times New Roman"/>
                <w:sz w:val="18"/>
              </w:rPr>
              <w:t>'</w:t>
            </w:r>
            <w:r>
              <w:rPr>
                <w:rFonts w:ascii="Times New Roman" w:hAnsi="Times New Roman"/>
                <w:sz w:val="18"/>
              </w:rPr>
              <w:t>allegato II del regolamento (UE) n. 575/2013 e dai derivati su crediti,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tc>
      </w:tr>
      <w:tr w:rsidR="00E9543A" w14:paraId="3A33D5BA" w14:textId="77777777" w:rsidTr="00454544">
        <w:tc>
          <w:tcPr>
            <w:tcW w:w="1457" w:type="dxa"/>
            <w:shd w:val="clear" w:color="auto" w:fill="auto"/>
            <w:vAlign w:val="center"/>
          </w:tcPr>
          <w:p w14:paraId="6370CD13" w14:textId="77777777" w:rsidR="00E9543A"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E9543A" w:rsidRDefault="00E9543A">
            <w:pPr>
              <w:pStyle w:val="TableParagraph"/>
              <w:spacing w:before="9"/>
              <w:jc w:val="both"/>
              <w:rPr>
                <w:rFonts w:ascii="Times New Roman" w:eastAsia="Times New Roman" w:hAnsi="Times New Roman"/>
                <w:sz w:val="21"/>
                <w:szCs w:val="21"/>
              </w:rPr>
            </w:pPr>
          </w:p>
          <w:p w14:paraId="15AB21BD" w14:textId="6383F00C"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prodotti fuori bilancio relativi al finanziamento al commercio</w:t>
            </w:r>
          </w:p>
          <w:p w14:paraId="6139FB57" w14:textId="77777777" w:rsidR="00E9543A" w:rsidRDefault="00E9543A">
            <w:pPr>
              <w:pStyle w:val="TableParagraph"/>
              <w:spacing w:before="7"/>
              <w:jc w:val="both"/>
              <w:rPr>
                <w:rFonts w:ascii="Times New Roman" w:eastAsia="Times New Roman" w:hAnsi="Times New Roman"/>
                <w:sz w:val="24"/>
                <w:szCs w:val="24"/>
              </w:rPr>
            </w:pPr>
          </w:p>
          <w:p w14:paraId="086C34D7" w14:textId="6BE425A7" w:rsidR="00E9543A"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prodotti o servizi connessi ai prodotti fuori bilancio relativi al finanziamento al commercio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tc>
      </w:tr>
      <w:tr w:rsidR="00E9543A" w14:paraId="0BBAE78A" w14:textId="77777777" w:rsidTr="00454544">
        <w:tc>
          <w:tcPr>
            <w:tcW w:w="1457" w:type="dxa"/>
            <w:shd w:val="clear" w:color="auto" w:fill="auto"/>
            <w:vAlign w:val="center"/>
          </w:tcPr>
          <w:p w14:paraId="719B0E31"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E9543A" w:rsidRDefault="00E9543A">
            <w:pPr>
              <w:pStyle w:val="TableParagraph"/>
              <w:spacing w:before="9"/>
              <w:jc w:val="both"/>
              <w:rPr>
                <w:rFonts w:ascii="Times New Roman" w:eastAsia="Times New Roman" w:hAnsi="Times New Roman"/>
                <w:sz w:val="21"/>
                <w:szCs w:val="21"/>
              </w:rPr>
            </w:pPr>
          </w:p>
          <w:p w14:paraId="159D6237" w14:textId="579CE7CE"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altro</w:t>
            </w:r>
          </w:p>
          <w:p w14:paraId="51CD9678" w14:textId="77777777" w:rsidR="00E9543A" w:rsidRDefault="00E9543A">
            <w:pPr>
              <w:pStyle w:val="TableParagraph"/>
              <w:spacing w:before="7"/>
              <w:jc w:val="both"/>
              <w:rPr>
                <w:rFonts w:ascii="Times New Roman" w:eastAsia="Times New Roman" w:hAnsi="Times New Roman"/>
                <w:sz w:val="24"/>
                <w:szCs w:val="24"/>
              </w:rPr>
            </w:pPr>
          </w:p>
          <w:p w14:paraId="5712662A" w14:textId="59A5A22D"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23, </w:t>
            </w:r>
            <w:r>
              <w:rPr>
                <w:rFonts w:ascii="Times New Roman" w:hAnsi="Times New Roman"/>
                <w:sz w:val="18"/>
              </w:rPr>
              <w:t>paragrafo </w:t>
            </w:r>
            <w:r w:rsidR="006E48EA">
              <w:rPr>
                <w:rFonts w:ascii="Times New Roman" w:hAnsi="Times New Roman"/>
                <w:sz w:val="18"/>
              </w:rPr>
              <w:t>2, del regolamento delegato (UE) 2015/61</w:t>
            </w:r>
          </w:p>
          <w:p w14:paraId="77E63AA9" w14:textId="77777777" w:rsidR="00E9543A" w:rsidRDefault="00E9543A">
            <w:pPr>
              <w:pStyle w:val="TableParagraph"/>
              <w:spacing w:before="9"/>
              <w:jc w:val="both"/>
              <w:rPr>
                <w:rFonts w:ascii="Times New Roman" w:eastAsia="Times New Roman" w:hAnsi="Times New Roman"/>
                <w:sz w:val="24"/>
                <w:szCs w:val="24"/>
              </w:rPr>
            </w:pPr>
          </w:p>
          <w:p w14:paraId="683501D0" w14:textId="65BB7256" w:rsidR="00E9543A" w:rsidRDefault="006E48EA">
            <w:pPr>
              <w:pStyle w:val="TableParagraph"/>
              <w:spacing w:line="276" w:lineRule="auto"/>
              <w:ind w:left="135" w:right="97"/>
              <w:jc w:val="both"/>
              <w:rPr>
                <w:rFonts w:ascii="Times New Roman" w:hAnsi="Times New Roman"/>
                <w:sz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di altri prodotti o servizi diversi da quelli citati in precedenza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23, </w:t>
            </w:r>
            <w:r w:rsidR="00EC439F">
              <w:rPr>
                <w:rFonts w:ascii="Times New Roman" w:hAnsi="Times New Roman"/>
                <w:sz w:val="18"/>
              </w:rPr>
              <w:t>paragrafo </w:t>
            </w:r>
            <w:r>
              <w:rPr>
                <w:rFonts w:ascii="Times New Roman" w:hAnsi="Times New Roman"/>
                <w:sz w:val="18"/>
              </w:rPr>
              <w:t>1, del regolamento delegato (UE) 2015/61.</w:t>
            </w:r>
          </w:p>
          <w:p w14:paraId="7A0DC1DA" w14:textId="7AF431CD" w:rsidR="00E9543A" w:rsidRDefault="00E9543A">
            <w:pPr>
              <w:pStyle w:val="TableParagraph"/>
              <w:spacing w:line="276" w:lineRule="auto"/>
              <w:ind w:left="135" w:right="97"/>
              <w:jc w:val="both"/>
              <w:rPr>
                <w:rFonts w:ascii="Times New Roman" w:hAnsi="Times New Roman"/>
                <w:sz w:val="18"/>
              </w:rPr>
            </w:pPr>
          </w:p>
          <w:p w14:paraId="052770D9" w14:textId="7709034B" w:rsidR="00E9543A" w:rsidRDefault="0039321F">
            <w:pPr>
              <w:pStyle w:val="TableParagraph"/>
              <w:spacing w:line="276" w:lineRule="auto"/>
              <w:ind w:left="135" w:right="97"/>
              <w:jc w:val="both"/>
              <w:rPr>
                <w:rFonts w:ascii="Times New Roman" w:hAnsi="Times New Roman"/>
                <w:sz w:val="18"/>
              </w:rPr>
            </w:pPr>
            <w:r>
              <w:rPr>
                <w:rFonts w:ascii="Times New Roman" w:hAnsi="Times New Roman"/>
                <w:sz w:val="18"/>
              </w:rPr>
              <w:t>Le garanzie, tra le altre voci, sono segnalate in questa riga.</w:t>
            </w:r>
          </w:p>
          <w:p w14:paraId="2FD04FBB" w14:textId="0CDA7957" w:rsidR="00E9543A" w:rsidRDefault="00E9543A">
            <w:pPr>
              <w:pStyle w:val="TableParagraph"/>
              <w:spacing w:line="276" w:lineRule="auto"/>
              <w:ind w:left="135" w:right="97"/>
              <w:jc w:val="both"/>
              <w:rPr>
                <w:rFonts w:ascii="Times New Roman" w:hAnsi="Times New Roman"/>
                <w:sz w:val="18"/>
              </w:rPr>
            </w:pPr>
          </w:p>
          <w:p w14:paraId="09BAC09F" w14:textId="1B20D083" w:rsidR="00E9543A"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 questa riga sono segnalati i deflussi potenziali diversi dagli eventi attivatori del declassamento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30, </w:t>
            </w:r>
            <w:r w:rsidR="00EC439F">
              <w:rPr>
                <w:rFonts w:ascii="Times New Roman" w:hAnsi="Times New Roman"/>
                <w:sz w:val="18"/>
              </w:rPr>
              <w:t>paragrafo </w:t>
            </w:r>
            <w:r>
              <w:rPr>
                <w:rFonts w:ascii="Times New Roman" w:hAnsi="Times New Roman"/>
                <w:sz w:val="18"/>
              </w:rPr>
              <w:t>2, del regolamento delegato (UE) 2015/61.</w:t>
            </w:r>
          </w:p>
          <w:p w14:paraId="56656AB1" w14:textId="3DCA01FB" w:rsidR="00E9543A" w:rsidRDefault="00E9543A">
            <w:pPr>
              <w:pStyle w:val="TableParagraph"/>
              <w:spacing w:line="276" w:lineRule="auto"/>
              <w:ind w:right="97"/>
              <w:jc w:val="both"/>
              <w:rPr>
                <w:rFonts w:ascii="Times New Roman" w:eastAsia="Verdana" w:hAnsi="Times New Roman"/>
                <w:sz w:val="18"/>
                <w:szCs w:val="18"/>
              </w:rPr>
            </w:pPr>
          </w:p>
        </w:tc>
      </w:tr>
      <w:tr w:rsidR="00E9543A" w14:paraId="13F55256" w14:textId="77777777" w:rsidTr="00454544">
        <w:tc>
          <w:tcPr>
            <w:tcW w:w="1457" w:type="dxa"/>
            <w:shd w:val="clear" w:color="auto" w:fill="auto"/>
            <w:vAlign w:val="center"/>
          </w:tcPr>
          <w:p w14:paraId="1B285D82" w14:textId="3975B5CF" w:rsidR="00E9543A"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E9543A" w:rsidRDefault="006E48EA">
            <w:pPr>
              <w:pStyle w:val="TableParagraph"/>
              <w:jc w:val="both"/>
              <w:rPr>
                <w:rFonts w:ascii="Times New Roman" w:eastAsia="Verdana" w:hAnsi="Times New Roman"/>
                <w:sz w:val="18"/>
                <w:szCs w:val="18"/>
              </w:rPr>
            </w:pPr>
            <w:r>
              <w:rPr>
                <w:rFonts w:ascii="Times New Roman" w:hAnsi="Times New Roman"/>
                <w:b/>
                <w:sz w:val="18"/>
                <w:u w:color="000000"/>
              </w:rPr>
              <w:t>1.1.8. Altre passività e impegni dovuti</w:t>
            </w:r>
          </w:p>
          <w:p w14:paraId="4267D623" w14:textId="77777777" w:rsidR="00E9543A" w:rsidRDefault="00E9543A">
            <w:pPr>
              <w:pStyle w:val="TableParagraph"/>
              <w:jc w:val="both"/>
              <w:rPr>
                <w:rFonts w:ascii="Times New Roman" w:eastAsia="Times New Roman" w:hAnsi="Times New Roman"/>
                <w:sz w:val="25"/>
                <w:szCs w:val="25"/>
              </w:rPr>
            </w:pPr>
          </w:p>
          <w:p w14:paraId="248EE6BE" w14:textId="643D304E" w:rsidR="00E9543A" w:rsidRDefault="00EC439F">
            <w:pPr>
              <w:pStyle w:val="TableParagraph"/>
              <w:ind w:right="100"/>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28, paragrafi 2 e 6, e </w:t>
            </w:r>
            <w:r>
              <w:rPr>
                <w:rFonts w:ascii="Times New Roman" w:hAnsi="Times New Roman"/>
                <w:sz w:val="18"/>
              </w:rPr>
              <w:t>articolo </w:t>
            </w:r>
            <w:r w:rsidR="006E48EA">
              <w:rPr>
                <w:rFonts w:ascii="Times New Roman" w:hAnsi="Times New Roman"/>
                <w:sz w:val="18"/>
              </w:rPr>
              <w:t>31 bis del regolamento delegato (UE) 2015/61</w:t>
            </w:r>
          </w:p>
          <w:p w14:paraId="1936BB53" w14:textId="77777777" w:rsidR="00E9543A" w:rsidRDefault="00E9543A">
            <w:pPr>
              <w:pStyle w:val="TableParagraph"/>
              <w:spacing w:before="11"/>
              <w:jc w:val="both"/>
              <w:rPr>
                <w:rFonts w:ascii="Times New Roman" w:eastAsia="Times New Roman" w:hAnsi="Times New Roman"/>
                <w:sz w:val="18"/>
                <w:szCs w:val="18"/>
              </w:rPr>
            </w:pPr>
          </w:p>
          <w:p w14:paraId="63BD30BF" w14:textId="5C2F6422" w:rsidR="00E9543A" w:rsidRDefault="006E48EA">
            <w:pPr>
              <w:pStyle w:val="TableParagraph"/>
              <w:ind w:right="97"/>
              <w:jc w:val="both"/>
              <w:rPr>
                <w:rFonts w:ascii="Times New Roman" w:eastAsia="Verdana" w:hAnsi="Times New Roman"/>
                <w:sz w:val="18"/>
                <w:szCs w:val="18"/>
              </w:rPr>
            </w:pPr>
            <w:r>
              <w:rPr>
                <w:rFonts w:ascii="Times New Roman" w:hAnsi="Times New Roman"/>
                <w:sz w:val="18"/>
              </w:rPr>
              <w:t>Gli enti creditizi segnalano i deflussi da altre passività e gli impegni dovuti come previsto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28, paragrafi 2 e 6, 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31 bis del regolamento delegato (UE) 2015/61.</w:t>
            </w:r>
          </w:p>
          <w:p w14:paraId="6C04082B" w14:textId="77777777" w:rsidR="00E9543A" w:rsidRDefault="00E9543A">
            <w:pPr>
              <w:pStyle w:val="TableParagraph"/>
              <w:spacing w:before="10"/>
              <w:jc w:val="both"/>
              <w:rPr>
                <w:rFonts w:ascii="Times New Roman" w:eastAsia="Times New Roman" w:hAnsi="Times New Roman"/>
                <w:sz w:val="18"/>
                <w:szCs w:val="18"/>
              </w:rPr>
            </w:pPr>
          </w:p>
          <w:p w14:paraId="6CD0910A" w14:textId="77777777" w:rsidR="00E9543A" w:rsidRDefault="006E48EA">
            <w:pPr>
              <w:pStyle w:val="TableParagraph"/>
              <w:spacing w:before="9"/>
              <w:jc w:val="both"/>
              <w:rPr>
                <w:rFonts w:ascii="Times New Roman" w:hAnsi="Times New Roman"/>
                <w:sz w:val="18"/>
              </w:rPr>
            </w:pPr>
            <w:r>
              <w:rPr>
                <w:rFonts w:ascii="Times New Roman" w:hAnsi="Times New Roman"/>
                <w:sz w:val="18"/>
              </w:rPr>
              <w:t>Questa voce comprende anche, se necessario, i saldi aggiuntivi che devono essere conservati nelle riserve della banca centrale secondo quanto concordato tra l</w:t>
            </w:r>
            <w:r w:rsidR="00346EBA">
              <w:rPr>
                <w:rFonts w:ascii="Times New Roman" w:hAnsi="Times New Roman"/>
                <w:sz w:val="18"/>
              </w:rPr>
              <w:t>'</w:t>
            </w:r>
            <w:r>
              <w:rPr>
                <w:rFonts w:ascii="Times New Roman" w:hAnsi="Times New Roman"/>
                <w:sz w:val="18"/>
              </w:rPr>
              <w:t>autorità competente e la BCE o la banca centrale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10, </w:t>
            </w:r>
            <w:r w:rsidR="00EC439F">
              <w:rPr>
                <w:rFonts w:ascii="Times New Roman" w:hAnsi="Times New Roman"/>
                <w:sz w:val="18"/>
              </w:rPr>
              <w:t>paragrafo </w:t>
            </w:r>
            <w:r>
              <w:rPr>
                <w:rFonts w:ascii="Times New Roman" w:hAnsi="Times New Roman"/>
                <w:sz w:val="18"/>
              </w:rPr>
              <w:t>1, lettera b), punto iii), del regolamento delegato (UE) 2015/61.</w:t>
            </w:r>
          </w:p>
          <w:p w14:paraId="78248039" w14:textId="77777777" w:rsidR="0022785E" w:rsidRDefault="0022785E">
            <w:pPr>
              <w:pStyle w:val="TableParagraph"/>
              <w:spacing w:before="9"/>
              <w:jc w:val="both"/>
              <w:rPr>
                <w:rFonts w:ascii="Times New Roman" w:hAnsi="Times New Roman"/>
                <w:sz w:val="18"/>
              </w:rPr>
            </w:pPr>
          </w:p>
          <w:p w14:paraId="77CCFC94" w14:textId="77777777" w:rsidR="0022785E" w:rsidRDefault="0022785E">
            <w:pPr>
              <w:pStyle w:val="TableParagraph"/>
              <w:spacing w:before="9"/>
              <w:jc w:val="both"/>
              <w:rPr>
                <w:rFonts w:ascii="Times New Roman" w:hAnsi="Times New Roman"/>
                <w:sz w:val="18"/>
              </w:rPr>
            </w:pPr>
          </w:p>
          <w:p w14:paraId="71BA5254" w14:textId="3B02DC5F" w:rsidR="0022785E" w:rsidRDefault="0022785E">
            <w:pPr>
              <w:pStyle w:val="TableParagraph"/>
              <w:spacing w:before="9"/>
              <w:jc w:val="both"/>
              <w:rPr>
                <w:rFonts w:ascii="Times New Roman" w:hAnsi="Times New Roman"/>
                <w:sz w:val="21"/>
              </w:rPr>
            </w:pPr>
          </w:p>
        </w:tc>
      </w:tr>
      <w:tr w:rsidR="00E9543A" w14:paraId="72532BE1" w14:textId="77777777" w:rsidTr="00454544">
        <w:tc>
          <w:tcPr>
            <w:tcW w:w="1457" w:type="dxa"/>
            <w:shd w:val="clear" w:color="auto" w:fill="auto"/>
            <w:vAlign w:val="center"/>
          </w:tcPr>
          <w:p w14:paraId="45645D6C" w14:textId="77777777" w:rsidR="00E9543A"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E9543A" w:rsidRDefault="00E9543A">
            <w:pPr>
              <w:pStyle w:val="TableParagraph"/>
              <w:spacing w:before="9"/>
              <w:jc w:val="both"/>
              <w:rPr>
                <w:rFonts w:ascii="Times New Roman" w:eastAsia="Times New Roman" w:hAnsi="Times New Roman"/>
                <w:sz w:val="21"/>
                <w:szCs w:val="21"/>
              </w:rPr>
            </w:pPr>
          </w:p>
          <w:p w14:paraId="3A3A2227" w14:textId="2668011B"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passività risultanti dalle spese di funzionamento</w:t>
            </w:r>
          </w:p>
          <w:p w14:paraId="633D1645" w14:textId="77777777" w:rsidR="00E9543A" w:rsidRDefault="00E9543A">
            <w:pPr>
              <w:pStyle w:val="TableParagraph"/>
              <w:spacing w:before="7"/>
              <w:jc w:val="both"/>
              <w:rPr>
                <w:rFonts w:ascii="Times New Roman" w:eastAsia="Times New Roman" w:hAnsi="Times New Roman"/>
                <w:sz w:val="24"/>
                <w:szCs w:val="24"/>
              </w:rPr>
            </w:pPr>
          </w:p>
          <w:p w14:paraId="398C48AE" w14:textId="0C0A2E6E"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2, del regolamento delegato (UE) 2015/61</w:t>
            </w:r>
          </w:p>
          <w:p w14:paraId="55CD1F77" w14:textId="77777777" w:rsidR="00E9543A" w:rsidRDefault="00E9543A">
            <w:pPr>
              <w:pStyle w:val="TableParagraph"/>
              <w:jc w:val="both"/>
              <w:rPr>
                <w:rFonts w:ascii="Times New Roman" w:eastAsia="Times New Roman" w:hAnsi="Times New Roman"/>
                <w:sz w:val="25"/>
                <w:szCs w:val="25"/>
              </w:rPr>
            </w:pPr>
          </w:p>
          <w:p w14:paraId="393CF36B" w14:textId="138BEC87" w:rsidR="00E9543A"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Gli enti creditizi segnalano l</w:t>
            </w:r>
            <w:r w:rsidR="00346EBA">
              <w:rPr>
                <w:rFonts w:ascii="Times New Roman" w:hAnsi="Times New Roman"/>
                <w:sz w:val="18"/>
                <w:szCs w:val="18"/>
              </w:rPr>
              <w:t>'</w:t>
            </w:r>
            <w:r>
              <w:rPr>
                <w:rFonts w:ascii="Times New Roman" w:hAnsi="Times New Roman"/>
                <w:sz w:val="18"/>
                <w:szCs w:val="18"/>
              </w:rPr>
              <w:t>importo del saldo in essere delle passività risultanti dalle loro spese di funzionamento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28, </w:t>
            </w:r>
            <w:r w:rsidR="00EC439F">
              <w:rPr>
                <w:rFonts w:ascii="Times New Roman" w:hAnsi="Times New Roman"/>
                <w:sz w:val="18"/>
                <w:szCs w:val="18"/>
              </w:rPr>
              <w:t>paragrafo </w:t>
            </w:r>
            <w:r>
              <w:rPr>
                <w:rFonts w:ascii="Times New Roman" w:hAnsi="Times New Roman"/>
                <w:sz w:val="18"/>
                <w:szCs w:val="18"/>
              </w:rPr>
              <w:t>2, del regolamento delegato (UE) 2015/61.</w:t>
            </w:r>
          </w:p>
        </w:tc>
      </w:tr>
      <w:tr w:rsidR="00E9543A" w14:paraId="0FD09B16" w14:textId="77777777" w:rsidTr="00454544">
        <w:tc>
          <w:tcPr>
            <w:tcW w:w="1457" w:type="dxa"/>
            <w:shd w:val="clear" w:color="auto" w:fill="auto"/>
            <w:vAlign w:val="center"/>
          </w:tcPr>
          <w:p w14:paraId="7BC75909" w14:textId="77777777" w:rsidR="00E9543A" w:rsidRDefault="006E48EA">
            <w:pPr>
              <w:pStyle w:val="TableParagraph"/>
              <w:spacing w:before="122"/>
              <w:ind w:left="135"/>
              <w:rPr>
                <w:rFonts w:ascii="Times New Roman" w:eastAsia="Verdana" w:hAnsi="Times New Roman"/>
                <w:sz w:val="18"/>
                <w:szCs w:val="18"/>
              </w:rPr>
            </w:pPr>
            <w:r>
              <w:rPr>
                <w:rFonts w:ascii="Times New Roman" w:hAnsi="Times New Roman"/>
                <w:sz w:val="18"/>
              </w:rPr>
              <w:lastRenderedPageBreak/>
              <w:t>900</w:t>
            </w:r>
          </w:p>
        </w:tc>
        <w:tc>
          <w:tcPr>
            <w:tcW w:w="6946" w:type="dxa"/>
            <w:shd w:val="clear" w:color="auto" w:fill="auto"/>
          </w:tcPr>
          <w:p w14:paraId="29AFA9AE" w14:textId="77777777" w:rsidR="00E9543A" w:rsidRDefault="00E9543A">
            <w:pPr>
              <w:pStyle w:val="TableParagraph"/>
              <w:spacing w:before="9"/>
              <w:jc w:val="both"/>
              <w:rPr>
                <w:rFonts w:ascii="Times New Roman" w:eastAsia="Times New Roman" w:hAnsi="Times New Roman"/>
                <w:sz w:val="21"/>
                <w:szCs w:val="21"/>
              </w:rPr>
            </w:pPr>
          </w:p>
          <w:p w14:paraId="530D31FB" w14:textId="7EFF318F"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sotto forma di titoli di debito se non trattati come depositi al dettaglio</w:t>
            </w:r>
          </w:p>
          <w:p w14:paraId="3C4345BF" w14:textId="77777777" w:rsidR="00E9543A" w:rsidRDefault="00E9543A">
            <w:pPr>
              <w:pStyle w:val="TableParagraph"/>
              <w:spacing w:before="7"/>
              <w:jc w:val="both"/>
              <w:rPr>
                <w:rFonts w:ascii="Times New Roman" w:eastAsia="Times New Roman" w:hAnsi="Times New Roman"/>
                <w:sz w:val="24"/>
                <w:szCs w:val="24"/>
              </w:rPr>
            </w:pPr>
          </w:p>
          <w:p w14:paraId="7BD788E0" w14:textId="134444D6"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6, del regolamento delegato (UE) 2015/61</w:t>
            </w:r>
          </w:p>
          <w:p w14:paraId="16AAE713" w14:textId="77777777" w:rsidR="00E9543A" w:rsidRDefault="00E9543A">
            <w:pPr>
              <w:pStyle w:val="TableParagraph"/>
              <w:jc w:val="both"/>
              <w:rPr>
                <w:rFonts w:ascii="Times New Roman" w:eastAsia="Times New Roman" w:hAnsi="Times New Roman"/>
                <w:sz w:val="25"/>
                <w:szCs w:val="25"/>
              </w:rPr>
            </w:pPr>
          </w:p>
          <w:p w14:paraId="356F7462" w14:textId="646993BC" w:rsidR="00E9543A" w:rsidRDefault="006E48EA">
            <w:pPr>
              <w:pStyle w:val="TableParagraph"/>
              <w:ind w:left="102" w:right="99"/>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di notes, obbligazioni e altri titoli di debito di propria emissione, diversi da quelli segnalati come depositi al dettaglio,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28, </w:t>
            </w:r>
            <w:r w:rsidR="00EC439F">
              <w:rPr>
                <w:rFonts w:ascii="Times New Roman" w:hAnsi="Times New Roman"/>
                <w:sz w:val="18"/>
              </w:rPr>
              <w:t>paragrafo </w:t>
            </w:r>
            <w:r>
              <w:rPr>
                <w:rFonts w:ascii="Times New Roman" w:hAnsi="Times New Roman"/>
                <w:sz w:val="18"/>
              </w:rPr>
              <w:t>6, del regolamento delegato (UE) 2015/61. L</w:t>
            </w:r>
            <w:r w:rsidR="00346EBA">
              <w:rPr>
                <w:rFonts w:ascii="Times New Roman" w:hAnsi="Times New Roman"/>
                <w:sz w:val="18"/>
              </w:rPr>
              <w:t>'</w:t>
            </w:r>
            <w:r>
              <w:rPr>
                <w:rFonts w:ascii="Times New Roman" w:hAnsi="Times New Roman"/>
                <w:sz w:val="18"/>
              </w:rPr>
              <w:t>importo comprende anche le cedole in scadenza nei successivi 30 giorni di calendario relative a tutti i predetti titoli.</w:t>
            </w:r>
          </w:p>
        </w:tc>
      </w:tr>
      <w:tr w:rsidR="00E9543A" w14:paraId="45F39342" w14:textId="77777777" w:rsidTr="00454544">
        <w:tc>
          <w:tcPr>
            <w:tcW w:w="1457" w:type="dxa"/>
            <w:shd w:val="clear" w:color="auto" w:fill="auto"/>
            <w:vAlign w:val="center"/>
          </w:tcPr>
          <w:p w14:paraId="7E3112ED" w14:textId="77777777" w:rsidR="00E9543A"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E9543A" w:rsidRDefault="00E9543A">
            <w:pPr>
              <w:pStyle w:val="TableParagraph"/>
              <w:jc w:val="both"/>
              <w:rPr>
                <w:rFonts w:ascii="Times New Roman" w:hAnsi="Times New Roman"/>
                <w:b/>
                <w:sz w:val="18"/>
                <w:u w:color="000000"/>
              </w:rPr>
            </w:pPr>
          </w:p>
          <w:p w14:paraId="6D8021F0" w14:textId="77777777" w:rsidR="00E9543A" w:rsidRDefault="006E48EA">
            <w:pPr>
              <w:pStyle w:val="TableParagraph"/>
              <w:jc w:val="both"/>
              <w:rPr>
                <w:rFonts w:ascii="Times New Roman" w:hAnsi="Times New Roman"/>
                <w:b/>
                <w:sz w:val="18"/>
                <w:u w:color="000000"/>
              </w:rPr>
            </w:pPr>
            <w:r>
              <w:rPr>
                <w:rFonts w:ascii="Times New Roman" w:hAnsi="Times New Roman"/>
                <w:b/>
                <w:sz w:val="18"/>
                <w:u w:color="000000"/>
              </w:rPr>
              <w:t>1.1.8.4 Eccesso di finanziamento a clienti non finanziari</w:t>
            </w:r>
          </w:p>
          <w:p w14:paraId="67A2F6DC" w14:textId="77777777" w:rsidR="00E9543A" w:rsidRDefault="00E9543A">
            <w:pPr>
              <w:pStyle w:val="TableParagraph"/>
              <w:jc w:val="both"/>
              <w:rPr>
                <w:rFonts w:ascii="Times New Roman" w:hAnsi="Times New Roman"/>
                <w:b/>
                <w:sz w:val="18"/>
                <w:u w:color="000000"/>
              </w:rPr>
            </w:pPr>
          </w:p>
          <w:p w14:paraId="71E54DBB" w14:textId="0908BE32" w:rsidR="00E9543A" w:rsidRDefault="00EC439F">
            <w:pPr>
              <w:pStyle w:val="TableParagraph"/>
              <w:spacing w:line="275" w:lineRule="auto"/>
              <w:ind w:right="98"/>
              <w:jc w:val="both"/>
              <w:rPr>
                <w:rFonts w:ascii="Times New Roman" w:hAnsi="Times New Roman"/>
                <w:sz w:val="18"/>
              </w:rPr>
            </w:pPr>
            <w:r>
              <w:rPr>
                <w:rFonts w:ascii="Times New Roman" w:hAnsi="Times New Roman"/>
                <w:sz w:val="18"/>
              </w:rPr>
              <w:t>Articolo </w:t>
            </w:r>
            <w:r w:rsidR="006E48EA">
              <w:rPr>
                <w:rFonts w:ascii="Times New Roman" w:hAnsi="Times New Roman"/>
                <w:sz w:val="18"/>
              </w:rPr>
              <w:t xml:space="preserve">31 bis, </w:t>
            </w:r>
            <w:r>
              <w:rPr>
                <w:rFonts w:ascii="Times New Roman" w:hAnsi="Times New Roman"/>
                <w:sz w:val="18"/>
              </w:rPr>
              <w:t>paragrafo </w:t>
            </w:r>
            <w:r w:rsidR="006E48EA">
              <w:rPr>
                <w:rFonts w:ascii="Times New Roman" w:hAnsi="Times New Roman"/>
                <w:sz w:val="18"/>
              </w:rPr>
              <w:t>2, del regolamento delegato (UE) 2015/61.</w:t>
            </w:r>
          </w:p>
          <w:p w14:paraId="04E3E9C9" w14:textId="77777777" w:rsidR="00E9543A" w:rsidRDefault="00E9543A">
            <w:pPr>
              <w:pStyle w:val="TableParagraph"/>
              <w:spacing w:line="275" w:lineRule="auto"/>
              <w:ind w:right="98"/>
              <w:jc w:val="both"/>
              <w:rPr>
                <w:rFonts w:ascii="Times New Roman" w:hAnsi="Times New Roman"/>
                <w:sz w:val="18"/>
              </w:rPr>
            </w:pPr>
          </w:p>
          <w:p w14:paraId="368C7865" w14:textId="3F855902" w:rsidR="00E9543A"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Gli enti creditizi segnalano qui la differenza tra gli impegni contrattuali di concedere il finanziamento a clienti non finanziari e l</w:t>
            </w:r>
            <w:r w:rsidR="00346EBA">
              <w:rPr>
                <w:rFonts w:ascii="Times New Roman" w:hAnsi="Times New Roman"/>
                <w:sz w:val="18"/>
              </w:rPr>
              <w:t>'</w:t>
            </w:r>
            <w:r>
              <w:rPr>
                <w:rFonts w:ascii="Times New Roman" w:hAnsi="Times New Roman"/>
                <w:sz w:val="18"/>
              </w:rPr>
              <w:t>importo dei relativi afflussi da detti clienti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32, </w:t>
            </w:r>
            <w:r w:rsidR="00EC439F">
              <w:rPr>
                <w:rFonts w:ascii="Times New Roman" w:hAnsi="Times New Roman"/>
                <w:sz w:val="18"/>
              </w:rPr>
              <w:t>paragrafo </w:t>
            </w:r>
            <w:r>
              <w:rPr>
                <w:rFonts w:ascii="Times New Roman" w:hAnsi="Times New Roman"/>
                <w:sz w:val="18"/>
              </w:rPr>
              <w:t>3, lettera a), quando i primi sono superiori ai secondi.</w:t>
            </w:r>
          </w:p>
        </w:tc>
      </w:tr>
      <w:tr w:rsidR="00E9543A" w14:paraId="479246E7" w14:textId="77777777" w:rsidTr="00454544">
        <w:tc>
          <w:tcPr>
            <w:tcW w:w="1457" w:type="dxa"/>
            <w:shd w:val="clear" w:color="auto" w:fill="auto"/>
            <w:vAlign w:val="center"/>
          </w:tcPr>
          <w:p w14:paraId="2C651947" w14:textId="77777777" w:rsidR="00E9543A"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E9543A" w:rsidRDefault="00E9543A">
            <w:pPr>
              <w:pStyle w:val="TableParagraph"/>
              <w:jc w:val="both"/>
              <w:rPr>
                <w:rFonts w:ascii="Times New Roman" w:hAnsi="Times New Roman"/>
                <w:b/>
                <w:sz w:val="18"/>
                <w:u w:color="000000"/>
              </w:rPr>
            </w:pPr>
          </w:p>
          <w:p w14:paraId="14000ED0" w14:textId="77777777" w:rsidR="00E9543A" w:rsidRDefault="006E48EA">
            <w:pPr>
              <w:pStyle w:val="TableParagraph"/>
              <w:jc w:val="both"/>
              <w:rPr>
                <w:rFonts w:ascii="Times New Roman" w:eastAsia="Verdana" w:hAnsi="Times New Roman"/>
                <w:sz w:val="18"/>
                <w:szCs w:val="18"/>
              </w:rPr>
            </w:pPr>
            <w:r>
              <w:rPr>
                <w:rFonts w:ascii="Times New Roman" w:hAnsi="Times New Roman"/>
                <w:b/>
                <w:sz w:val="18"/>
                <w:u w:color="000000"/>
              </w:rPr>
              <w:t>1.1.8.4.1 eccesso di finanziamento a clienti al dettaglio</w:t>
            </w:r>
          </w:p>
          <w:p w14:paraId="6144FC74" w14:textId="77777777" w:rsidR="00E9543A" w:rsidRDefault="00E9543A">
            <w:pPr>
              <w:pStyle w:val="TableParagraph"/>
              <w:spacing w:before="7"/>
              <w:jc w:val="both"/>
              <w:rPr>
                <w:rFonts w:ascii="Times New Roman" w:eastAsia="Times New Roman" w:hAnsi="Times New Roman"/>
                <w:sz w:val="24"/>
                <w:szCs w:val="24"/>
              </w:rPr>
            </w:pPr>
          </w:p>
          <w:p w14:paraId="2E95E581" w14:textId="1BCCFD29" w:rsidR="00E9543A" w:rsidRDefault="006E48EA">
            <w:pPr>
              <w:pStyle w:val="TableParagraph"/>
              <w:jc w:val="both"/>
              <w:rPr>
                <w:rFonts w:ascii="Times New Roman" w:hAnsi="Times New Roman"/>
                <w:b/>
                <w:sz w:val="18"/>
                <w:u w:color="000000"/>
              </w:rPr>
            </w:pPr>
            <w:r>
              <w:rPr>
                <w:rFonts w:ascii="Times New Roman" w:hAnsi="Times New Roman"/>
                <w:sz w:val="18"/>
              </w:rPr>
              <w:t>Gli enti creditizi segnalano qui la differenza tra gli impegni contrattuali di concedere il finanziamento a clienti al dettaglio e l</w:t>
            </w:r>
            <w:r w:rsidR="00346EBA">
              <w:rPr>
                <w:rFonts w:ascii="Times New Roman" w:hAnsi="Times New Roman"/>
                <w:sz w:val="18"/>
              </w:rPr>
              <w:t>'</w:t>
            </w:r>
            <w:r>
              <w:rPr>
                <w:rFonts w:ascii="Times New Roman" w:hAnsi="Times New Roman"/>
                <w:sz w:val="18"/>
              </w:rPr>
              <w:t>importo dei relativi afflussi da detti clienti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32, </w:t>
            </w:r>
            <w:r w:rsidR="00EC439F">
              <w:rPr>
                <w:rFonts w:ascii="Times New Roman" w:hAnsi="Times New Roman"/>
                <w:sz w:val="18"/>
              </w:rPr>
              <w:t>paragrafo </w:t>
            </w:r>
            <w:r>
              <w:rPr>
                <w:rFonts w:ascii="Times New Roman" w:hAnsi="Times New Roman"/>
                <w:sz w:val="18"/>
              </w:rPr>
              <w:t>3, lettera a), quando i primi sono superiori ai secondi.</w:t>
            </w:r>
          </w:p>
        </w:tc>
      </w:tr>
      <w:tr w:rsidR="00E9543A" w14:paraId="09D69798" w14:textId="77777777" w:rsidTr="00454544">
        <w:tc>
          <w:tcPr>
            <w:tcW w:w="1457" w:type="dxa"/>
            <w:shd w:val="clear" w:color="auto" w:fill="auto"/>
            <w:vAlign w:val="center"/>
          </w:tcPr>
          <w:p w14:paraId="51B6D8DE" w14:textId="77777777" w:rsidR="00E9543A"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E9543A" w:rsidRDefault="00E9543A">
            <w:pPr>
              <w:pStyle w:val="TableParagraph"/>
              <w:spacing w:line="217" w:lineRule="exact"/>
              <w:jc w:val="both"/>
              <w:rPr>
                <w:rFonts w:ascii="Times New Roman" w:hAnsi="Times New Roman"/>
                <w:b/>
                <w:sz w:val="18"/>
                <w:u w:color="000000"/>
              </w:rPr>
            </w:pPr>
          </w:p>
          <w:p w14:paraId="247E0701" w14:textId="77777777" w:rsidR="00E9543A"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eccesso di finanziamento a imprese non finanziarie</w:t>
            </w:r>
          </w:p>
          <w:p w14:paraId="11DF6597" w14:textId="77777777" w:rsidR="00E9543A" w:rsidRDefault="00E9543A">
            <w:pPr>
              <w:pStyle w:val="TableParagraph"/>
              <w:spacing w:before="9"/>
              <w:jc w:val="both"/>
              <w:rPr>
                <w:rFonts w:ascii="Times New Roman" w:eastAsia="Times New Roman" w:hAnsi="Times New Roman"/>
                <w:sz w:val="24"/>
                <w:szCs w:val="24"/>
              </w:rPr>
            </w:pPr>
          </w:p>
          <w:p w14:paraId="42491C7C" w14:textId="2D938A98" w:rsidR="00E9543A" w:rsidRDefault="006E48EA">
            <w:pPr>
              <w:pStyle w:val="TableParagraph"/>
              <w:jc w:val="both"/>
              <w:rPr>
                <w:rFonts w:ascii="Times New Roman" w:hAnsi="Times New Roman"/>
                <w:b/>
                <w:sz w:val="18"/>
                <w:u w:color="000000"/>
              </w:rPr>
            </w:pPr>
            <w:r>
              <w:rPr>
                <w:rFonts w:ascii="Times New Roman" w:hAnsi="Times New Roman"/>
                <w:sz w:val="18"/>
              </w:rPr>
              <w:t>Gli enti creditizi segnalano qui la differenza tra gli impegni contrattuali di concedere il finanziamento a clienti che sono imprese non finanziarie e l</w:t>
            </w:r>
            <w:r w:rsidR="00346EBA">
              <w:rPr>
                <w:rFonts w:ascii="Times New Roman" w:hAnsi="Times New Roman"/>
                <w:sz w:val="18"/>
              </w:rPr>
              <w:t>'</w:t>
            </w:r>
            <w:r>
              <w:rPr>
                <w:rFonts w:ascii="Times New Roman" w:hAnsi="Times New Roman"/>
                <w:sz w:val="18"/>
              </w:rPr>
              <w:t>importo dei relativi afflussi da detti clienti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32, </w:t>
            </w:r>
            <w:r w:rsidR="00EC439F">
              <w:rPr>
                <w:rFonts w:ascii="Times New Roman" w:hAnsi="Times New Roman"/>
                <w:sz w:val="18"/>
              </w:rPr>
              <w:t>paragrafo </w:t>
            </w:r>
            <w:r>
              <w:rPr>
                <w:rFonts w:ascii="Times New Roman" w:hAnsi="Times New Roman"/>
                <w:sz w:val="18"/>
              </w:rPr>
              <w:t>3, lettera a), quando i primi sono superiori ai secondi.</w:t>
            </w:r>
          </w:p>
        </w:tc>
      </w:tr>
      <w:tr w:rsidR="00E9543A" w14:paraId="34017190" w14:textId="77777777" w:rsidTr="00454544">
        <w:tc>
          <w:tcPr>
            <w:tcW w:w="1457" w:type="dxa"/>
            <w:shd w:val="clear" w:color="auto" w:fill="auto"/>
            <w:vAlign w:val="center"/>
          </w:tcPr>
          <w:p w14:paraId="08824DD5" w14:textId="77777777" w:rsidR="00E9543A"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E9543A" w:rsidRDefault="00E9543A">
            <w:pPr>
              <w:pStyle w:val="TableParagraph"/>
              <w:jc w:val="both"/>
              <w:rPr>
                <w:rFonts w:ascii="Times New Roman" w:hAnsi="Times New Roman"/>
                <w:b/>
                <w:sz w:val="18"/>
                <w:u w:color="000000"/>
              </w:rPr>
            </w:pPr>
          </w:p>
          <w:p w14:paraId="6C5AD11C" w14:textId="77777777" w:rsidR="00E9543A" w:rsidRDefault="006E48EA">
            <w:pPr>
              <w:pStyle w:val="TableParagraph"/>
              <w:jc w:val="both"/>
              <w:rPr>
                <w:rFonts w:ascii="Times New Roman" w:eastAsia="Verdana" w:hAnsi="Times New Roman"/>
                <w:sz w:val="18"/>
                <w:szCs w:val="18"/>
              </w:rPr>
            </w:pPr>
            <w:r>
              <w:rPr>
                <w:rFonts w:ascii="Times New Roman" w:hAnsi="Times New Roman"/>
                <w:b/>
                <w:sz w:val="18"/>
                <w:u w:color="000000"/>
              </w:rPr>
              <w:t>1.1.8.4.3 eccesso di finanziamento a emittenti sovrani, banche multilaterali di sviluppo e organismi del settore pubblico</w:t>
            </w:r>
          </w:p>
          <w:p w14:paraId="731512C9" w14:textId="77777777" w:rsidR="00E9543A" w:rsidRDefault="00E9543A">
            <w:pPr>
              <w:pStyle w:val="TableParagraph"/>
              <w:spacing w:before="9"/>
              <w:jc w:val="both"/>
              <w:rPr>
                <w:rFonts w:ascii="Times New Roman" w:eastAsia="Times New Roman" w:hAnsi="Times New Roman"/>
                <w:sz w:val="24"/>
                <w:szCs w:val="24"/>
              </w:rPr>
            </w:pPr>
          </w:p>
          <w:p w14:paraId="0A7E8D5A" w14:textId="6C272D8D" w:rsidR="00E9543A" w:rsidRDefault="006E48EA">
            <w:pPr>
              <w:pStyle w:val="TableParagraph"/>
              <w:jc w:val="both"/>
              <w:rPr>
                <w:rFonts w:ascii="Times New Roman" w:hAnsi="Times New Roman"/>
                <w:b/>
                <w:sz w:val="18"/>
                <w:u w:color="000000"/>
              </w:rPr>
            </w:pPr>
            <w:r>
              <w:rPr>
                <w:rFonts w:ascii="Times New Roman" w:hAnsi="Times New Roman"/>
                <w:sz w:val="18"/>
              </w:rPr>
              <w:t>Gli enti creditizi segnalano qui la differenza tra gli impegni contrattuali di concedere il finanziamento a emittenti sovrani, banche multilaterali di sviluppo e organismi del settore pubblico e l</w:t>
            </w:r>
            <w:r w:rsidR="00346EBA">
              <w:rPr>
                <w:rFonts w:ascii="Times New Roman" w:hAnsi="Times New Roman"/>
                <w:sz w:val="18"/>
              </w:rPr>
              <w:t>'</w:t>
            </w:r>
            <w:r>
              <w:rPr>
                <w:rFonts w:ascii="Times New Roman" w:hAnsi="Times New Roman"/>
                <w:sz w:val="18"/>
              </w:rPr>
              <w:t>importo dei relativi afflussi da detti clienti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32, </w:t>
            </w:r>
            <w:r w:rsidR="00EC439F">
              <w:rPr>
                <w:rFonts w:ascii="Times New Roman" w:hAnsi="Times New Roman"/>
                <w:sz w:val="18"/>
              </w:rPr>
              <w:t>paragrafo </w:t>
            </w:r>
            <w:r>
              <w:rPr>
                <w:rFonts w:ascii="Times New Roman" w:hAnsi="Times New Roman"/>
                <w:sz w:val="18"/>
              </w:rPr>
              <w:t>3, lettera a), quando i primi sono superiori ai secondi.</w:t>
            </w:r>
          </w:p>
        </w:tc>
      </w:tr>
      <w:tr w:rsidR="00E9543A" w14:paraId="725A1ED7" w14:textId="77777777" w:rsidTr="00454544">
        <w:tc>
          <w:tcPr>
            <w:tcW w:w="1457" w:type="dxa"/>
            <w:shd w:val="clear" w:color="auto" w:fill="auto"/>
            <w:vAlign w:val="center"/>
          </w:tcPr>
          <w:p w14:paraId="366E802C" w14:textId="77777777" w:rsidR="00E9543A"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E9543A" w:rsidRDefault="00E9543A">
            <w:pPr>
              <w:pStyle w:val="TableParagraph"/>
              <w:jc w:val="both"/>
              <w:rPr>
                <w:rFonts w:ascii="Times New Roman" w:hAnsi="Times New Roman"/>
                <w:b/>
                <w:sz w:val="18"/>
                <w:u w:color="000000"/>
              </w:rPr>
            </w:pPr>
          </w:p>
          <w:p w14:paraId="2505C02C" w14:textId="77777777" w:rsidR="00E9543A" w:rsidRDefault="006E48EA">
            <w:pPr>
              <w:pStyle w:val="TableParagraph"/>
              <w:jc w:val="both"/>
              <w:rPr>
                <w:rFonts w:ascii="Times New Roman" w:eastAsia="Verdana" w:hAnsi="Times New Roman"/>
                <w:sz w:val="18"/>
                <w:szCs w:val="18"/>
              </w:rPr>
            </w:pPr>
            <w:r>
              <w:rPr>
                <w:rFonts w:ascii="Times New Roman" w:hAnsi="Times New Roman"/>
                <w:b/>
                <w:sz w:val="18"/>
                <w:u w:color="000000"/>
              </w:rPr>
              <w:t>1.1.8.4.4 eccesso di finanziamento ad altri soggetti giuridici</w:t>
            </w:r>
          </w:p>
          <w:p w14:paraId="68AA18F2" w14:textId="77777777" w:rsidR="00E9543A" w:rsidRDefault="00E9543A">
            <w:pPr>
              <w:pStyle w:val="TableParagraph"/>
              <w:spacing w:before="9"/>
              <w:jc w:val="both"/>
              <w:rPr>
                <w:rFonts w:ascii="Times New Roman" w:eastAsia="Times New Roman" w:hAnsi="Times New Roman"/>
                <w:sz w:val="24"/>
                <w:szCs w:val="24"/>
              </w:rPr>
            </w:pPr>
          </w:p>
          <w:p w14:paraId="608BE842" w14:textId="6E849A73" w:rsidR="00E9543A" w:rsidRDefault="006E48EA">
            <w:pPr>
              <w:pStyle w:val="TableParagraph"/>
              <w:jc w:val="both"/>
              <w:rPr>
                <w:rFonts w:ascii="Times New Roman" w:hAnsi="Times New Roman"/>
                <w:b/>
                <w:sz w:val="18"/>
                <w:u w:color="000000"/>
              </w:rPr>
            </w:pPr>
            <w:r>
              <w:rPr>
                <w:rFonts w:ascii="Times New Roman" w:hAnsi="Times New Roman"/>
                <w:sz w:val="18"/>
              </w:rPr>
              <w:t>Gli enti creditizi segnalano qui la differenza tra gli impegni contrattuali di concedere il finanziamento ad altri soggetti giuridici e l</w:t>
            </w:r>
            <w:r w:rsidR="00346EBA">
              <w:rPr>
                <w:rFonts w:ascii="Times New Roman" w:hAnsi="Times New Roman"/>
                <w:sz w:val="18"/>
              </w:rPr>
              <w:t>'</w:t>
            </w:r>
            <w:r>
              <w:rPr>
                <w:rFonts w:ascii="Times New Roman" w:hAnsi="Times New Roman"/>
                <w:sz w:val="18"/>
              </w:rPr>
              <w:t>importo dei relativi afflussi da detti clienti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32, </w:t>
            </w:r>
            <w:r w:rsidR="00EC439F">
              <w:rPr>
                <w:rFonts w:ascii="Times New Roman" w:hAnsi="Times New Roman"/>
                <w:sz w:val="18"/>
              </w:rPr>
              <w:t>paragrafo </w:t>
            </w:r>
            <w:r>
              <w:rPr>
                <w:rFonts w:ascii="Times New Roman" w:hAnsi="Times New Roman"/>
                <w:sz w:val="18"/>
              </w:rPr>
              <w:t>3, lettera a), quando i primi sono superiori ai secondi.</w:t>
            </w:r>
          </w:p>
        </w:tc>
      </w:tr>
      <w:tr w:rsidR="00E9543A" w14:paraId="372B309D" w14:textId="77777777" w:rsidTr="00454544">
        <w:tc>
          <w:tcPr>
            <w:tcW w:w="1457" w:type="dxa"/>
            <w:shd w:val="clear" w:color="auto" w:fill="auto"/>
            <w:vAlign w:val="center"/>
          </w:tcPr>
          <w:p w14:paraId="065E0968" w14:textId="77777777" w:rsidR="00E9543A"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E9543A" w:rsidRDefault="00E9543A">
            <w:pPr>
              <w:pStyle w:val="TableParagraph"/>
              <w:jc w:val="both"/>
              <w:rPr>
                <w:rFonts w:ascii="Times New Roman" w:hAnsi="Times New Roman"/>
                <w:b/>
                <w:sz w:val="18"/>
                <w:u w:color="000000"/>
              </w:rPr>
            </w:pPr>
          </w:p>
          <w:p w14:paraId="4B4E4468" w14:textId="77777777" w:rsidR="00E9543A" w:rsidRDefault="006E48EA">
            <w:pPr>
              <w:pStyle w:val="TableParagraph"/>
              <w:jc w:val="both"/>
              <w:rPr>
                <w:rFonts w:ascii="Times New Roman" w:eastAsia="Verdana" w:hAnsi="Times New Roman"/>
                <w:sz w:val="18"/>
                <w:szCs w:val="18"/>
              </w:rPr>
            </w:pPr>
            <w:r>
              <w:rPr>
                <w:rFonts w:ascii="Times New Roman" w:hAnsi="Times New Roman"/>
                <w:b/>
                <w:sz w:val="18"/>
                <w:u w:color="000000"/>
              </w:rPr>
              <w:t>1.1.8.5. Attività prese in prestito su base non garantita</w:t>
            </w:r>
          </w:p>
          <w:p w14:paraId="14A32293" w14:textId="77777777" w:rsidR="00E9543A" w:rsidRDefault="00E9543A">
            <w:pPr>
              <w:pStyle w:val="TableParagraph"/>
              <w:spacing w:before="7"/>
              <w:jc w:val="both"/>
              <w:rPr>
                <w:rFonts w:ascii="Times New Roman" w:eastAsia="Times New Roman" w:hAnsi="Times New Roman"/>
                <w:sz w:val="24"/>
                <w:szCs w:val="24"/>
              </w:rPr>
            </w:pPr>
          </w:p>
          <w:p w14:paraId="51721E3E" w14:textId="01D8FDDE" w:rsidR="00E9543A" w:rsidRDefault="00EC439F">
            <w:pPr>
              <w:pStyle w:val="TableParagraph"/>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7, del regolamento delegato (UE) 2015/61</w:t>
            </w:r>
          </w:p>
          <w:p w14:paraId="21FF1D3F" w14:textId="77777777" w:rsidR="00E9543A" w:rsidRDefault="00E9543A">
            <w:pPr>
              <w:pStyle w:val="TableParagraph"/>
              <w:spacing w:before="9"/>
              <w:jc w:val="both"/>
              <w:rPr>
                <w:rFonts w:ascii="Times New Roman" w:eastAsia="Times New Roman" w:hAnsi="Times New Roman"/>
                <w:sz w:val="24"/>
                <w:szCs w:val="24"/>
              </w:rPr>
            </w:pPr>
          </w:p>
          <w:p w14:paraId="5311C2DE" w14:textId="78549949" w:rsidR="00E9543A"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Gli enti creditizi segnalano qui le attività prese in prestito su base non garantita che scadono entro i 30 giorni. Per tali attività si presume l</w:t>
            </w:r>
            <w:r w:rsidR="00346EBA">
              <w:rPr>
                <w:rFonts w:ascii="Times New Roman" w:hAnsi="Times New Roman"/>
                <w:sz w:val="18"/>
              </w:rPr>
              <w:t>'</w:t>
            </w:r>
            <w:r>
              <w:rPr>
                <w:rFonts w:ascii="Times New Roman" w:hAnsi="Times New Roman"/>
                <w:sz w:val="18"/>
              </w:rPr>
              <w:t>esaurimento totale, con conseguente deflusso del 100 %.</w:t>
            </w:r>
          </w:p>
          <w:p w14:paraId="6B6D9557" w14:textId="77777777" w:rsidR="00E9543A" w:rsidRDefault="00E9543A">
            <w:pPr>
              <w:pStyle w:val="TableParagraph"/>
              <w:spacing w:before="11"/>
              <w:jc w:val="both"/>
              <w:rPr>
                <w:rFonts w:ascii="Times New Roman" w:eastAsia="Times New Roman" w:hAnsi="Times New Roman"/>
                <w:sz w:val="21"/>
                <w:szCs w:val="21"/>
              </w:rPr>
            </w:pPr>
          </w:p>
          <w:p w14:paraId="66070A83" w14:textId="04B65EDB" w:rsidR="00E9543A" w:rsidRDefault="006E48EA">
            <w:pPr>
              <w:pStyle w:val="TableParagraph"/>
              <w:jc w:val="both"/>
              <w:rPr>
                <w:rFonts w:ascii="Times New Roman" w:hAnsi="Times New Roman"/>
                <w:b/>
                <w:sz w:val="18"/>
                <w:u w:color="000000"/>
              </w:rPr>
            </w:pPr>
            <w:r>
              <w:rPr>
                <w:rFonts w:ascii="Times New Roman" w:hAnsi="Times New Roman"/>
                <w:sz w:val="18"/>
              </w:rPr>
              <w:t>Gli enti creditizi segnalano il valore di mercato delle attività prese in prestito su base non garantita che scadono nel periodo di 30 giorni quando l</w:t>
            </w:r>
            <w:r w:rsidR="00346EBA">
              <w:rPr>
                <w:rFonts w:ascii="Times New Roman" w:hAnsi="Times New Roman"/>
                <w:sz w:val="18"/>
              </w:rPr>
              <w:t>'</w:t>
            </w:r>
            <w:r>
              <w:rPr>
                <w:rFonts w:ascii="Times New Roman" w:hAnsi="Times New Roman"/>
                <w:sz w:val="18"/>
              </w:rPr>
              <w:t xml:space="preserve">ente creditizio non possiede i titoli e </w:t>
            </w:r>
            <w:r>
              <w:rPr>
                <w:rFonts w:ascii="Times New Roman" w:hAnsi="Times New Roman"/>
                <w:sz w:val="18"/>
              </w:rPr>
              <w:lastRenderedPageBreak/>
              <w:t>questi non rientrano nella riserva di liquidità dell</w:t>
            </w:r>
            <w:r w:rsidR="00346EBA">
              <w:rPr>
                <w:rFonts w:ascii="Times New Roman" w:hAnsi="Times New Roman"/>
                <w:sz w:val="18"/>
              </w:rPr>
              <w:t>'</w:t>
            </w:r>
            <w:r>
              <w:rPr>
                <w:rFonts w:ascii="Times New Roman" w:hAnsi="Times New Roman"/>
                <w:sz w:val="18"/>
              </w:rPr>
              <w:t>ente.</w:t>
            </w:r>
          </w:p>
        </w:tc>
      </w:tr>
      <w:tr w:rsidR="00E9543A" w14:paraId="55F1E6FB" w14:textId="77777777" w:rsidTr="00454544">
        <w:tc>
          <w:tcPr>
            <w:tcW w:w="1457" w:type="dxa"/>
            <w:shd w:val="clear" w:color="auto" w:fill="auto"/>
            <w:vAlign w:val="center"/>
          </w:tcPr>
          <w:p w14:paraId="0EF4B587" w14:textId="77777777" w:rsidR="00E9543A" w:rsidRDefault="006E48EA">
            <w:pPr>
              <w:pStyle w:val="TableParagraph"/>
              <w:ind w:left="135"/>
              <w:rPr>
                <w:rFonts w:ascii="Times New Roman" w:hAnsi="Times New Roman"/>
                <w:sz w:val="18"/>
              </w:rPr>
            </w:pPr>
            <w:r>
              <w:rPr>
                <w:rFonts w:ascii="Times New Roman" w:hAnsi="Times New Roman"/>
                <w:sz w:val="18"/>
              </w:rPr>
              <w:lastRenderedPageBreak/>
              <w:t>918</w:t>
            </w:r>
          </w:p>
        </w:tc>
        <w:tc>
          <w:tcPr>
            <w:tcW w:w="6946" w:type="dxa"/>
            <w:shd w:val="clear" w:color="auto" w:fill="auto"/>
          </w:tcPr>
          <w:p w14:paraId="5CE4C240" w14:textId="77777777" w:rsidR="00E9543A" w:rsidRDefault="00E9543A">
            <w:pPr>
              <w:pStyle w:val="TableParagraph"/>
              <w:jc w:val="both"/>
              <w:rPr>
                <w:rFonts w:ascii="Times New Roman" w:hAnsi="Times New Roman"/>
                <w:b/>
                <w:sz w:val="18"/>
                <w:u w:color="000000"/>
              </w:rPr>
            </w:pPr>
          </w:p>
          <w:p w14:paraId="4EFCF2A8" w14:textId="77777777" w:rsidR="00E9543A" w:rsidRDefault="006E48EA">
            <w:pPr>
              <w:pStyle w:val="TableParagraph"/>
              <w:jc w:val="both"/>
              <w:rPr>
                <w:rFonts w:ascii="Times New Roman" w:hAnsi="Times New Roman"/>
                <w:b/>
                <w:sz w:val="18"/>
                <w:u w:color="000000"/>
              </w:rPr>
            </w:pPr>
            <w:r>
              <w:rPr>
                <w:rFonts w:ascii="Times New Roman" w:hAnsi="Times New Roman"/>
                <w:b/>
                <w:sz w:val="18"/>
                <w:u w:color="000000"/>
              </w:rPr>
              <w:t>1.1.8.6. Altro</w:t>
            </w:r>
          </w:p>
          <w:p w14:paraId="58F5F5F7" w14:textId="77777777" w:rsidR="00E9543A" w:rsidRDefault="00E9543A">
            <w:pPr>
              <w:pStyle w:val="TableParagraph"/>
              <w:jc w:val="both"/>
              <w:rPr>
                <w:rFonts w:ascii="Times New Roman" w:hAnsi="Times New Roman"/>
                <w:b/>
                <w:sz w:val="18"/>
                <w:u w:color="000000"/>
              </w:rPr>
            </w:pPr>
          </w:p>
          <w:p w14:paraId="0E24DA9D" w14:textId="33E7FAE4" w:rsidR="00E9543A" w:rsidRDefault="00EC439F">
            <w:pPr>
              <w:pStyle w:val="TableParagraph"/>
              <w:jc w:val="both"/>
              <w:rPr>
                <w:rFonts w:ascii="Times New Roman" w:hAnsi="Times New Roman"/>
                <w:sz w:val="18"/>
              </w:rPr>
            </w:pPr>
            <w:r>
              <w:rPr>
                <w:rFonts w:ascii="Times New Roman" w:hAnsi="Times New Roman"/>
                <w:sz w:val="18"/>
              </w:rPr>
              <w:t>Articolo </w:t>
            </w:r>
            <w:r w:rsidR="00555504">
              <w:rPr>
                <w:rFonts w:ascii="Times New Roman" w:hAnsi="Times New Roman"/>
                <w:sz w:val="18"/>
              </w:rPr>
              <w:t xml:space="preserve">31 bis, </w:t>
            </w:r>
            <w:r>
              <w:rPr>
                <w:rFonts w:ascii="Times New Roman" w:hAnsi="Times New Roman"/>
                <w:sz w:val="18"/>
              </w:rPr>
              <w:t>paragrafo </w:t>
            </w:r>
            <w:r w:rsidR="00555504">
              <w:rPr>
                <w:rFonts w:ascii="Times New Roman" w:hAnsi="Times New Roman"/>
                <w:sz w:val="18"/>
              </w:rPr>
              <w:t>1, del regolamento delegato (UE) 2015/61.</w:t>
            </w:r>
          </w:p>
          <w:p w14:paraId="69CC9F5B" w14:textId="77777777" w:rsidR="00E9543A" w:rsidRDefault="00E9543A">
            <w:pPr>
              <w:pStyle w:val="TableParagraph"/>
              <w:jc w:val="both"/>
              <w:rPr>
                <w:rFonts w:ascii="Times New Roman" w:hAnsi="Times New Roman"/>
                <w:sz w:val="18"/>
                <w:u w:color="000000"/>
              </w:rPr>
            </w:pPr>
          </w:p>
          <w:p w14:paraId="1DD86F88" w14:textId="34A92CEB" w:rsidR="00E9543A" w:rsidRDefault="00555504">
            <w:pPr>
              <w:pStyle w:val="TableParagraph"/>
              <w:jc w:val="both"/>
              <w:rPr>
                <w:rFonts w:ascii="Times New Roman" w:hAnsi="Times New Roman"/>
                <w:sz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delle passività in scadenza nei successivi 30 giorni di calendario diverse da quelle di cui agli articoli da 24 a 31 del regolamento delegato (UE) 2015/61.</w:t>
            </w:r>
          </w:p>
          <w:p w14:paraId="32FC5BD4" w14:textId="77777777" w:rsidR="00E9543A" w:rsidRDefault="00E9543A">
            <w:pPr>
              <w:pStyle w:val="TableParagraph"/>
              <w:jc w:val="both"/>
              <w:rPr>
                <w:rFonts w:ascii="Times New Roman" w:hAnsi="Times New Roman"/>
                <w:sz w:val="18"/>
                <w:u w:color="000000"/>
              </w:rPr>
            </w:pPr>
          </w:p>
          <w:p w14:paraId="2F6263A2" w14:textId="63D8B65A" w:rsidR="00E9543A" w:rsidRDefault="007453EC">
            <w:pPr>
              <w:pStyle w:val="TableParagraph"/>
              <w:jc w:val="both"/>
              <w:rPr>
                <w:rFonts w:ascii="Times New Roman" w:hAnsi="Times New Roman"/>
                <w:sz w:val="18"/>
                <w:u w:color="000000"/>
              </w:rPr>
            </w:pPr>
            <w:r>
              <w:rPr>
                <w:rFonts w:ascii="Times New Roman" w:hAnsi="Times New Roman"/>
                <w:sz w:val="18"/>
                <w:u w:color="000000"/>
              </w:rPr>
              <w:t xml:space="preserve">In questa riga sono inclusi unicamente gli altri deflussi risultanti da operazioni non garantite. Le operazioni garantite sono segnalate in ID 1.2. sui </w:t>
            </w:r>
            <w:r w:rsidR="00346EBA">
              <w:rPr>
                <w:rFonts w:ascii="Times New Roman" w:hAnsi="Times New Roman"/>
                <w:sz w:val="18"/>
                <w:u w:color="000000"/>
              </w:rPr>
              <w:t>"</w:t>
            </w:r>
            <w:r>
              <w:rPr>
                <w:rFonts w:ascii="Times New Roman" w:hAnsi="Times New Roman"/>
                <w:sz w:val="18"/>
                <w:u w:color="000000"/>
              </w:rPr>
              <w:t>Deflussi risultanti da operazioni di prestito garantite e da operazioni correlate ai mercati finanziari</w:t>
            </w:r>
            <w:r w:rsidR="00346EBA">
              <w:rPr>
                <w:rFonts w:ascii="Times New Roman" w:hAnsi="Times New Roman"/>
                <w:sz w:val="18"/>
                <w:u w:color="000000"/>
              </w:rPr>
              <w:t>"</w:t>
            </w:r>
            <w:r>
              <w:rPr>
                <w:rFonts w:ascii="Times New Roman" w:hAnsi="Times New Roman"/>
                <w:sz w:val="18"/>
                <w:u w:color="000000"/>
              </w:rPr>
              <w:t xml:space="preserve"> e in ID 1.3. sui </w:t>
            </w:r>
            <w:r w:rsidR="00346EBA">
              <w:rPr>
                <w:rFonts w:ascii="Times New Roman" w:hAnsi="Times New Roman"/>
                <w:sz w:val="18"/>
                <w:u w:color="000000"/>
              </w:rPr>
              <w:t>"</w:t>
            </w:r>
            <w:r>
              <w:rPr>
                <w:rFonts w:ascii="Times New Roman" w:hAnsi="Times New Roman"/>
                <w:sz w:val="18"/>
                <w:u w:color="000000"/>
              </w:rPr>
              <w:t>Deflussi totali da swap con garanzie reali</w:t>
            </w:r>
            <w:r w:rsidR="00346EBA">
              <w:rPr>
                <w:rFonts w:ascii="Times New Roman" w:hAnsi="Times New Roman"/>
                <w:sz w:val="18"/>
                <w:u w:color="000000"/>
              </w:rPr>
              <w:t>"</w:t>
            </w:r>
            <w:r>
              <w:rPr>
                <w:rFonts w:ascii="Times New Roman" w:hAnsi="Times New Roman"/>
                <w:sz w:val="18"/>
                <w:u w:color="000000"/>
              </w:rPr>
              <w:t>.</w:t>
            </w:r>
          </w:p>
          <w:p w14:paraId="6B23C2B7" w14:textId="77777777" w:rsidR="00E9543A" w:rsidRDefault="00E9543A">
            <w:pPr>
              <w:pStyle w:val="TableParagraph"/>
              <w:jc w:val="both"/>
              <w:rPr>
                <w:rFonts w:ascii="Times New Roman" w:hAnsi="Times New Roman"/>
                <w:sz w:val="18"/>
                <w:u w:color="000000"/>
              </w:rPr>
            </w:pPr>
          </w:p>
        </w:tc>
      </w:tr>
      <w:tr w:rsidR="00E9543A" w14:paraId="26308457" w14:textId="77777777" w:rsidTr="00454544">
        <w:tc>
          <w:tcPr>
            <w:tcW w:w="1457" w:type="dxa"/>
            <w:shd w:val="clear" w:color="auto" w:fill="auto"/>
            <w:vAlign w:val="center"/>
          </w:tcPr>
          <w:p w14:paraId="3C3718CE"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E9543A" w:rsidRDefault="00E9543A">
            <w:pPr>
              <w:pStyle w:val="TableParagraph"/>
              <w:spacing w:before="9"/>
              <w:jc w:val="both"/>
              <w:rPr>
                <w:rFonts w:ascii="Times New Roman" w:eastAsia="Times New Roman" w:hAnsi="Times New Roman"/>
                <w:sz w:val="21"/>
                <w:szCs w:val="21"/>
              </w:rPr>
            </w:pPr>
          </w:p>
          <w:p w14:paraId="51D41FB8" w14:textId="77777777"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1.2. Deflussi risultanti da operazioni di prestito garantite e da operazioni correlate ai mercati finanziari</w:t>
            </w:r>
          </w:p>
          <w:p w14:paraId="51D1BA3F" w14:textId="77777777" w:rsidR="00E9543A" w:rsidRDefault="00E9543A">
            <w:pPr>
              <w:pStyle w:val="TableParagraph"/>
              <w:spacing w:before="11"/>
              <w:jc w:val="both"/>
              <w:rPr>
                <w:rFonts w:ascii="Times New Roman" w:eastAsia="Times New Roman" w:hAnsi="Times New Roman"/>
                <w:sz w:val="21"/>
                <w:szCs w:val="21"/>
              </w:rPr>
            </w:pPr>
          </w:p>
          <w:p w14:paraId="75E2EC02" w14:textId="7E94064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6E48EA">
              <w:rPr>
                <w:rFonts w:ascii="Times New Roman" w:hAnsi="Times New Roman"/>
                <w:sz w:val="18"/>
              </w:rPr>
              <w:t xml:space="preserve">28, </w:t>
            </w:r>
            <w:r>
              <w:rPr>
                <w:rFonts w:ascii="Times New Roman" w:hAnsi="Times New Roman"/>
                <w:sz w:val="18"/>
              </w:rPr>
              <w:t>paragrafo </w:t>
            </w:r>
            <w:r w:rsidR="006E48EA">
              <w:rPr>
                <w:rFonts w:ascii="Times New Roman" w:hAnsi="Times New Roman"/>
                <w:sz w:val="18"/>
              </w:rPr>
              <w:t>3, del regolamento delegato (UE) 2015/61</w:t>
            </w:r>
          </w:p>
          <w:p w14:paraId="1D8502DD" w14:textId="77777777" w:rsidR="00E9543A" w:rsidRDefault="00E9543A">
            <w:pPr>
              <w:pStyle w:val="TableParagraph"/>
              <w:spacing w:before="9"/>
              <w:jc w:val="both"/>
              <w:rPr>
                <w:rFonts w:ascii="Times New Roman" w:eastAsia="Times New Roman" w:hAnsi="Times New Roman"/>
                <w:sz w:val="24"/>
                <w:szCs w:val="24"/>
              </w:rPr>
            </w:pPr>
          </w:p>
          <w:p w14:paraId="12CB8EC3" w14:textId="02897299" w:rsidR="00E9543A"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Le operazioni di swap con garanzie reali (che coprono operazioni di garanzie reali contro garanzie reali) sono segnalate nel modello C 75.01 di cui all</w:t>
            </w:r>
            <w:r w:rsidR="00346EBA">
              <w:rPr>
                <w:rFonts w:ascii="Times New Roman" w:hAnsi="Times New Roman"/>
                <w:sz w:val="18"/>
              </w:rPr>
              <w:t>'</w:t>
            </w:r>
            <w:r>
              <w:rPr>
                <w:rFonts w:ascii="Times New Roman" w:hAnsi="Times New Roman"/>
                <w:sz w:val="18"/>
              </w:rPr>
              <w:t>allegato XXIV.</w:t>
            </w:r>
          </w:p>
        </w:tc>
      </w:tr>
      <w:tr w:rsidR="00E9543A" w14:paraId="0BB6D654" w14:textId="77777777" w:rsidTr="00454544">
        <w:tc>
          <w:tcPr>
            <w:tcW w:w="1457" w:type="dxa"/>
            <w:shd w:val="clear" w:color="auto" w:fill="auto"/>
            <w:vAlign w:val="center"/>
          </w:tcPr>
          <w:p w14:paraId="2E51CB9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E9543A" w:rsidRDefault="00E9543A">
            <w:pPr>
              <w:pStyle w:val="TableParagraph"/>
              <w:spacing w:before="9"/>
              <w:jc w:val="both"/>
              <w:rPr>
                <w:rFonts w:ascii="Times New Roman" w:eastAsia="Times New Roman" w:hAnsi="Times New Roman"/>
                <w:sz w:val="21"/>
                <w:szCs w:val="21"/>
              </w:rPr>
            </w:pPr>
          </w:p>
          <w:p w14:paraId="08BE84A9" w14:textId="77777777" w:rsidR="00E9543A"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La controparte è una banca centrale</w:t>
            </w:r>
          </w:p>
          <w:p w14:paraId="0FF400CB" w14:textId="77777777" w:rsidR="00E9543A" w:rsidRDefault="00E9543A">
            <w:pPr>
              <w:pStyle w:val="TableParagraph"/>
              <w:spacing w:line="275" w:lineRule="auto"/>
              <w:ind w:left="102" w:right="98"/>
              <w:jc w:val="both"/>
              <w:rPr>
                <w:rFonts w:ascii="Times New Roman" w:hAnsi="Times New Roman"/>
                <w:sz w:val="18"/>
              </w:rPr>
            </w:pPr>
          </w:p>
          <w:p w14:paraId="1ECF2478" w14:textId="2F0D543B" w:rsidR="00E9543A" w:rsidRDefault="006E48EA">
            <w:pPr>
              <w:pStyle w:val="TableParagraph"/>
              <w:spacing w:line="275" w:lineRule="auto"/>
              <w:ind w:left="102" w:right="98"/>
              <w:jc w:val="both"/>
              <w:rPr>
                <w:rFonts w:ascii="Times New Roman" w:hAnsi="Times New Roman"/>
                <w:sz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è una banca centrale.</w:t>
            </w:r>
          </w:p>
        </w:tc>
      </w:tr>
      <w:tr w:rsidR="00E9543A" w14:paraId="4CE3B9D7" w14:textId="77777777" w:rsidTr="00454544">
        <w:tc>
          <w:tcPr>
            <w:tcW w:w="1457" w:type="dxa"/>
            <w:shd w:val="clear" w:color="auto" w:fill="auto"/>
            <w:vAlign w:val="center"/>
          </w:tcPr>
          <w:p w14:paraId="004919FA"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E9543A" w:rsidRDefault="00E9543A">
            <w:pPr>
              <w:pStyle w:val="TableParagraph"/>
              <w:spacing w:before="9"/>
              <w:jc w:val="both"/>
              <w:rPr>
                <w:rFonts w:ascii="Times New Roman" w:eastAsia="Times New Roman" w:hAnsi="Times New Roman"/>
                <w:sz w:val="21"/>
                <w:szCs w:val="21"/>
              </w:rPr>
            </w:pPr>
          </w:p>
          <w:p w14:paraId="48979F10"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garanzie reali di livello 1, escl. obbligazioni garantite di qualità elevatissima</w:t>
            </w:r>
          </w:p>
          <w:p w14:paraId="7BBE1297" w14:textId="77777777" w:rsidR="00E9543A" w:rsidRDefault="00E9543A">
            <w:pPr>
              <w:pStyle w:val="TableParagraph"/>
              <w:spacing w:before="7"/>
              <w:jc w:val="both"/>
              <w:rPr>
                <w:rFonts w:ascii="Times New Roman" w:eastAsia="Times New Roman" w:hAnsi="Times New Roman"/>
                <w:sz w:val="24"/>
                <w:szCs w:val="24"/>
              </w:rPr>
            </w:pPr>
          </w:p>
          <w:p w14:paraId="45DC1ED8" w14:textId="2EC981BC"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0378A5">
              <w:rPr>
                <w:rFonts w:ascii="Times New Roman" w:hAnsi="Times New Roman"/>
                <w:sz w:val="18"/>
              </w:rPr>
              <w:t xml:space="preserve">28, </w:t>
            </w:r>
            <w:r>
              <w:rPr>
                <w:rFonts w:ascii="Times New Roman" w:hAnsi="Times New Roman"/>
                <w:sz w:val="18"/>
              </w:rPr>
              <w:t>paragrafo </w:t>
            </w:r>
            <w:r w:rsidR="000378A5">
              <w:rPr>
                <w:rFonts w:ascii="Times New Roman" w:hAnsi="Times New Roman"/>
                <w:sz w:val="18"/>
              </w:rPr>
              <w:t>3, lettera a), del regolamento delegato (UE) 2015/61</w:t>
            </w:r>
          </w:p>
          <w:p w14:paraId="28982534" w14:textId="77777777" w:rsidR="00E9543A" w:rsidRDefault="00E9543A">
            <w:pPr>
              <w:pStyle w:val="TableParagraph"/>
              <w:spacing w:before="9"/>
              <w:jc w:val="both"/>
              <w:rPr>
                <w:rFonts w:ascii="Times New Roman" w:eastAsia="Times New Roman" w:hAnsi="Times New Roman"/>
                <w:sz w:val="24"/>
                <w:szCs w:val="24"/>
              </w:rPr>
            </w:pPr>
          </w:p>
          <w:p w14:paraId="6FD80278" w14:textId="27BC9CBA" w:rsidR="00E9543A"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192, punti 2 e 3, del regolamento (UE) n. 575/2013 nelle quali la controparte è una banca centrale e la garanzia reale concessa è costituita da attività di livello 1, escl. le obbligazioni garantite di qualità elevatissima, che, se non fossero utilizzate come garanzia per tali operazioni, sarebbero ammissibili come attività liquide ai sensi degli articoli 7 e 10 del regolamento delegato (UE) 2015/61. </w:t>
            </w:r>
          </w:p>
        </w:tc>
      </w:tr>
      <w:tr w:rsidR="00E9543A" w14:paraId="73885469" w14:textId="77777777" w:rsidTr="00454544">
        <w:tc>
          <w:tcPr>
            <w:tcW w:w="1457" w:type="dxa"/>
            <w:shd w:val="clear" w:color="auto" w:fill="auto"/>
            <w:vAlign w:val="center"/>
          </w:tcPr>
          <w:p w14:paraId="575D5DDF" w14:textId="77777777" w:rsidR="00E9543A"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E9543A"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E9543A"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di cui: le garanzie reali concesse soddisfano i requisiti operativi</w:t>
            </w:r>
          </w:p>
          <w:p w14:paraId="2D1A8C60" w14:textId="77777777" w:rsidR="00E9543A" w:rsidRDefault="00E9543A">
            <w:pPr>
              <w:pStyle w:val="TableParagraph"/>
              <w:ind w:left="135"/>
              <w:jc w:val="both"/>
              <w:rPr>
                <w:rFonts w:ascii="Times New Roman" w:eastAsia="Verdana" w:hAnsi="Times New Roman"/>
                <w:sz w:val="18"/>
                <w:szCs w:val="18"/>
              </w:rPr>
            </w:pPr>
          </w:p>
          <w:p w14:paraId="6E88072E" w14:textId="3A47068A" w:rsidR="00E9543A" w:rsidRDefault="000378A5">
            <w:pPr>
              <w:pStyle w:val="TableParagraph"/>
              <w:spacing w:before="9"/>
              <w:ind w:left="176"/>
              <w:jc w:val="both"/>
              <w:rPr>
                <w:rFonts w:ascii="Times New Roman" w:hAnsi="Times New Roman"/>
                <w:sz w:val="18"/>
              </w:rPr>
            </w:pPr>
            <w:r>
              <w:rPr>
                <w:rFonts w:ascii="Times New Roman" w:hAnsi="Times New Roman"/>
                <w:sz w:val="18"/>
              </w:rPr>
              <w:t>Le operazioni di cui alla voce 1.2.1.1.,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 xml:space="preserve">del regolamento delegato (UE) 2015/61. </w:t>
            </w:r>
          </w:p>
        </w:tc>
      </w:tr>
      <w:tr w:rsidR="00E9543A" w14:paraId="0187E718" w14:textId="77777777" w:rsidTr="00454544">
        <w:tc>
          <w:tcPr>
            <w:tcW w:w="1457" w:type="dxa"/>
            <w:shd w:val="clear" w:color="auto" w:fill="auto"/>
            <w:vAlign w:val="center"/>
          </w:tcPr>
          <w:p w14:paraId="501B452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E9543A" w:rsidRDefault="00E9543A">
            <w:pPr>
              <w:pStyle w:val="TableParagraph"/>
              <w:spacing w:before="9"/>
              <w:jc w:val="both"/>
              <w:rPr>
                <w:rFonts w:ascii="Times New Roman" w:eastAsia="Times New Roman" w:hAnsi="Times New Roman"/>
                <w:sz w:val="21"/>
                <w:szCs w:val="21"/>
              </w:rPr>
            </w:pPr>
          </w:p>
          <w:p w14:paraId="2AC020A1"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garanzie reali sotto forma di attività di livello 1 costituite da obbligazioni garantite di qualità elevatissima</w:t>
            </w:r>
          </w:p>
          <w:p w14:paraId="27B07C35" w14:textId="77777777" w:rsidR="00E9543A" w:rsidRDefault="00E9543A">
            <w:pPr>
              <w:pStyle w:val="TableParagraph"/>
              <w:spacing w:before="9"/>
              <w:jc w:val="both"/>
              <w:rPr>
                <w:rFonts w:ascii="Times New Roman" w:eastAsia="Times New Roman" w:hAnsi="Times New Roman"/>
                <w:sz w:val="24"/>
                <w:szCs w:val="24"/>
              </w:rPr>
            </w:pPr>
          </w:p>
          <w:p w14:paraId="3899CE2D" w14:textId="4E17357C"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a), del regolamento delegato (UE) 2015/61</w:t>
            </w:r>
          </w:p>
          <w:p w14:paraId="7F8774C7" w14:textId="77777777" w:rsidR="00E9543A" w:rsidRDefault="00E9543A">
            <w:pPr>
              <w:pStyle w:val="TableParagraph"/>
              <w:spacing w:before="7"/>
              <w:jc w:val="both"/>
              <w:rPr>
                <w:rFonts w:ascii="Times New Roman" w:eastAsia="Times New Roman" w:hAnsi="Times New Roman"/>
                <w:sz w:val="24"/>
                <w:szCs w:val="24"/>
              </w:rPr>
            </w:pPr>
          </w:p>
          <w:p w14:paraId="0A97EDBB" w14:textId="78B4DB4E" w:rsidR="00E9543A" w:rsidRDefault="006E48EA">
            <w:pPr>
              <w:pStyle w:val="TableParagraph"/>
              <w:spacing w:line="275" w:lineRule="auto"/>
              <w:ind w:left="135" w:right="98"/>
              <w:jc w:val="both"/>
              <w:rPr>
                <w:rFonts w:ascii="Times New Roman" w:eastAsia="Verdana" w:hAnsi="Times New Roman"/>
                <w:sz w:val="18"/>
                <w:szCs w:val="18"/>
              </w:rPr>
            </w:pPr>
            <w:r w:rsidRPr="000757F6">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sidRPr="000757F6">
              <w:rPr>
                <w:rFonts w:ascii="Times New Roman" w:hAnsi="Times New Roman"/>
                <w:sz w:val="18"/>
              </w:rPr>
              <w:t>192, punti 2 e 3, del regolamento (UE) n. 575/2013 nelle quali la controparte è una banca centrale e la garanzia reale concessa è un</w:t>
            </w:r>
            <w:r w:rsidR="00346EBA">
              <w:rPr>
                <w:rFonts w:ascii="Times New Roman" w:hAnsi="Times New Roman"/>
                <w:sz w:val="18"/>
              </w:rPr>
              <w:t>'</w:t>
            </w:r>
            <w:r w:rsidRPr="000757F6">
              <w:rPr>
                <w:rFonts w:ascii="Times New Roman" w:hAnsi="Times New Roman"/>
                <w:sz w:val="18"/>
              </w:rPr>
              <w:t xml:space="preserve">attività di livello 1 costituita da obbligazioni garantite di qualità elevatissima che, se non fossero utilizzate come garanzia per tali operazioni, </w:t>
            </w:r>
            <w:r w:rsidRPr="000757F6">
              <w:rPr>
                <w:rFonts w:ascii="Times New Roman" w:hAnsi="Times New Roman"/>
                <w:sz w:val="18"/>
              </w:rPr>
              <w:lastRenderedPageBreak/>
              <w:t>sarebbero ammissibili come attività liquide ai sensi degli articoli 7 e 10 del regolamento delegato (UE) 2015/61.</w:t>
            </w:r>
          </w:p>
        </w:tc>
      </w:tr>
      <w:tr w:rsidR="00E9543A" w14:paraId="5493FE27" w14:textId="77777777" w:rsidTr="00454544">
        <w:tc>
          <w:tcPr>
            <w:tcW w:w="1457" w:type="dxa"/>
            <w:shd w:val="clear" w:color="auto" w:fill="auto"/>
            <w:vAlign w:val="center"/>
          </w:tcPr>
          <w:p w14:paraId="55B9341F" w14:textId="77777777" w:rsidR="00E9543A" w:rsidRDefault="006E48EA">
            <w:pPr>
              <w:pStyle w:val="TableParagraph"/>
              <w:ind w:left="135"/>
              <w:rPr>
                <w:rFonts w:ascii="Times New Roman" w:hAnsi="Times New Roman"/>
                <w:sz w:val="18"/>
              </w:rPr>
            </w:pPr>
            <w:r>
              <w:rPr>
                <w:rFonts w:ascii="Times New Roman" w:hAnsi="Times New Roman"/>
                <w:sz w:val="18"/>
              </w:rPr>
              <w:lastRenderedPageBreak/>
              <w:t>955</w:t>
            </w:r>
          </w:p>
        </w:tc>
        <w:tc>
          <w:tcPr>
            <w:tcW w:w="6946" w:type="dxa"/>
            <w:shd w:val="clear" w:color="auto" w:fill="auto"/>
          </w:tcPr>
          <w:p w14:paraId="3D117024" w14:textId="77777777" w:rsidR="00E9543A" w:rsidRDefault="00E9543A">
            <w:pPr>
              <w:pStyle w:val="TableParagraph"/>
              <w:ind w:left="207"/>
              <w:jc w:val="both"/>
              <w:rPr>
                <w:rFonts w:ascii="Times New Roman" w:hAnsi="Times New Roman"/>
                <w:b/>
                <w:sz w:val="18"/>
                <w:u w:color="000000"/>
              </w:rPr>
            </w:pPr>
          </w:p>
          <w:p w14:paraId="6107E314"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di cui: le garanzie reali concesse soddisfano i requisiti operativi</w:t>
            </w:r>
          </w:p>
          <w:p w14:paraId="069F537B" w14:textId="77777777" w:rsidR="00E9543A" w:rsidRDefault="00E9543A">
            <w:pPr>
              <w:pStyle w:val="TableParagraph"/>
              <w:ind w:left="135"/>
              <w:jc w:val="both"/>
              <w:rPr>
                <w:rFonts w:ascii="Times New Roman" w:eastAsia="Verdana" w:hAnsi="Times New Roman"/>
                <w:sz w:val="18"/>
                <w:szCs w:val="18"/>
              </w:rPr>
            </w:pPr>
          </w:p>
          <w:p w14:paraId="295247AA" w14:textId="2FDC6578" w:rsidR="00E9543A" w:rsidRDefault="00D17D9F">
            <w:pPr>
              <w:pStyle w:val="TableParagraph"/>
              <w:spacing w:before="9"/>
              <w:ind w:left="176"/>
              <w:jc w:val="both"/>
              <w:rPr>
                <w:rFonts w:ascii="Times New Roman" w:hAnsi="Times New Roman"/>
                <w:sz w:val="18"/>
              </w:rPr>
            </w:pPr>
            <w:r>
              <w:rPr>
                <w:rFonts w:ascii="Times New Roman" w:hAnsi="Times New Roman"/>
                <w:sz w:val="18"/>
              </w:rPr>
              <w:t>Le operazioni di cui alla voce 1.2.1.2.,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0E136C31" w14:textId="77777777" w:rsidTr="00454544">
        <w:tc>
          <w:tcPr>
            <w:tcW w:w="1457" w:type="dxa"/>
            <w:shd w:val="clear" w:color="auto" w:fill="auto"/>
            <w:vAlign w:val="center"/>
          </w:tcPr>
          <w:p w14:paraId="4C89FD40" w14:textId="77777777" w:rsidR="00E9543A"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E9543A" w:rsidRDefault="00E9543A">
            <w:pPr>
              <w:pStyle w:val="TableParagraph"/>
              <w:spacing w:before="9"/>
              <w:jc w:val="both"/>
              <w:rPr>
                <w:rFonts w:ascii="Times New Roman" w:eastAsia="Times New Roman" w:hAnsi="Times New Roman"/>
                <w:sz w:val="21"/>
                <w:szCs w:val="21"/>
              </w:rPr>
            </w:pPr>
          </w:p>
          <w:p w14:paraId="0500B4CB"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garanzie reali di livello 2A</w:t>
            </w:r>
          </w:p>
          <w:p w14:paraId="072491D6" w14:textId="77777777" w:rsidR="00E9543A" w:rsidRDefault="00E9543A">
            <w:pPr>
              <w:pStyle w:val="TableParagraph"/>
              <w:spacing w:before="9"/>
              <w:jc w:val="both"/>
              <w:rPr>
                <w:rFonts w:ascii="Times New Roman" w:eastAsia="Times New Roman" w:hAnsi="Times New Roman"/>
                <w:sz w:val="24"/>
                <w:szCs w:val="24"/>
              </w:rPr>
            </w:pPr>
          </w:p>
          <w:p w14:paraId="20FB7A2A" w14:textId="1B89DD2F"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a), del regolamento delegato (UE) 2015/61</w:t>
            </w:r>
          </w:p>
          <w:p w14:paraId="6A8A524E" w14:textId="77777777" w:rsidR="00E9543A" w:rsidRDefault="00E9543A">
            <w:pPr>
              <w:pStyle w:val="TableParagraph"/>
              <w:spacing w:before="7"/>
              <w:jc w:val="both"/>
              <w:rPr>
                <w:rFonts w:ascii="Times New Roman" w:eastAsia="Times New Roman" w:hAnsi="Times New Roman"/>
                <w:sz w:val="24"/>
                <w:szCs w:val="24"/>
              </w:rPr>
            </w:pPr>
          </w:p>
          <w:p w14:paraId="57846B40" w14:textId="46CCD595" w:rsidR="00E9543A" w:rsidRPr="000757F6" w:rsidRDefault="006E48EA">
            <w:pPr>
              <w:pStyle w:val="TableParagraph"/>
              <w:spacing w:line="276" w:lineRule="auto"/>
              <w:ind w:left="135" w:right="98"/>
              <w:jc w:val="both"/>
              <w:rPr>
                <w:rFonts w:ascii="Times New Roman" w:eastAsia="Verdana" w:hAnsi="Times New Roman"/>
                <w:sz w:val="18"/>
                <w:szCs w:val="18"/>
              </w:rPr>
            </w:pPr>
            <w:r w:rsidRPr="000757F6">
              <w:rPr>
                <w:rFonts w:ascii="Times New Roman" w:hAnsi="Times New Roman"/>
                <w:sz w:val="18"/>
                <w:szCs w:val="18"/>
              </w:rPr>
              <w:t>Gli enti creditizi segnalano qui i deflussi risultanti da operazioni di prestito garantite e da operazioni correlate ai mercati finanziari di cui all</w:t>
            </w:r>
            <w:r w:rsidR="00346EBA">
              <w:rPr>
                <w:rFonts w:ascii="Times New Roman" w:hAnsi="Times New Roman"/>
                <w:sz w:val="18"/>
                <w:szCs w:val="18"/>
              </w:rPr>
              <w:t>'</w:t>
            </w:r>
            <w:r w:rsidR="00EC439F">
              <w:rPr>
                <w:rFonts w:ascii="Times New Roman" w:hAnsi="Times New Roman"/>
                <w:sz w:val="18"/>
                <w:szCs w:val="18"/>
              </w:rPr>
              <w:t>articolo </w:t>
            </w:r>
            <w:r w:rsidRPr="000757F6">
              <w:rPr>
                <w:rFonts w:ascii="Times New Roman" w:hAnsi="Times New Roman"/>
                <w:sz w:val="18"/>
                <w:szCs w:val="18"/>
              </w:rPr>
              <w:t>192, punti 2 e 3, del regolamento (UE) n. 575/2013 nelle quali la controparte è una banca centrale e la garanzia reale concessa è costituita da attività di livello 2A che, se non fossero utilizzate come garanzia in tali operazioni, sarebbero ammissibili come attività liquide ai sensi degli articoli 7 e 11 del regolamento delegato (UE) 2015/61.</w:t>
            </w:r>
          </w:p>
        </w:tc>
      </w:tr>
      <w:tr w:rsidR="00E9543A" w14:paraId="78210469" w14:textId="77777777" w:rsidTr="00454544">
        <w:tc>
          <w:tcPr>
            <w:tcW w:w="1457" w:type="dxa"/>
            <w:shd w:val="clear" w:color="auto" w:fill="auto"/>
            <w:vAlign w:val="center"/>
          </w:tcPr>
          <w:p w14:paraId="1A2A4388" w14:textId="77777777" w:rsidR="00E9543A"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E9543A" w:rsidRDefault="00E9543A">
            <w:pPr>
              <w:pStyle w:val="TableParagraph"/>
              <w:ind w:left="207"/>
              <w:jc w:val="both"/>
              <w:rPr>
                <w:rFonts w:ascii="Times New Roman" w:hAnsi="Times New Roman"/>
                <w:b/>
                <w:sz w:val="18"/>
                <w:u w:color="000000"/>
              </w:rPr>
            </w:pPr>
          </w:p>
          <w:p w14:paraId="1EDE4017" w14:textId="77777777" w:rsidR="00E9543A"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di cui: le garanzie reali concesse soddisfano i requisiti operativi</w:t>
            </w:r>
          </w:p>
          <w:p w14:paraId="4F4D6DD9" w14:textId="77777777" w:rsidR="00E9543A" w:rsidRDefault="00E9543A">
            <w:pPr>
              <w:pStyle w:val="TableParagraph"/>
              <w:spacing w:before="9"/>
              <w:jc w:val="both"/>
              <w:rPr>
                <w:rFonts w:ascii="Times New Roman" w:eastAsia="Times New Roman" w:hAnsi="Times New Roman"/>
                <w:sz w:val="24"/>
                <w:szCs w:val="24"/>
              </w:rPr>
            </w:pPr>
          </w:p>
          <w:p w14:paraId="687C0036" w14:textId="7905D211" w:rsidR="00E9543A" w:rsidRDefault="0065468A">
            <w:pPr>
              <w:pStyle w:val="TableParagraph"/>
              <w:spacing w:before="9"/>
              <w:ind w:left="207"/>
              <w:jc w:val="both"/>
              <w:rPr>
                <w:rFonts w:ascii="Times New Roman" w:hAnsi="Times New Roman"/>
                <w:sz w:val="18"/>
              </w:rPr>
            </w:pPr>
            <w:r>
              <w:rPr>
                <w:rFonts w:ascii="Times New Roman" w:hAnsi="Times New Roman"/>
                <w:sz w:val="18"/>
              </w:rPr>
              <w:t>Le operazioni di cui alla voce 1.2.1.3,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720E3203" w14:textId="77777777" w:rsidTr="00454544">
        <w:tc>
          <w:tcPr>
            <w:tcW w:w="1457" w:type="dxa"/>
            <w:shd w:val="clear" w:color="auto" w:fill="auto"/>
            <w:vAlign w:val="center"/>
          </w:tcPr>
          <w:p w14:paraId="25B32675"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E9543A" w:rsidRDefault="00E9543A">
            <w:pPr>
              <w:pStyle w:val="TableParagraph"/>
              <w:spacing w:before="9"/>
              <w:jc w:val="both"/>
              <w:rPr>
                <w:rFonts w:ascii="Times New Roman" w:eastAsia="Times New Roman" w:hAnsi="Times New Roman"/>
                <w:sz w:val="21"/>
                <w:szCs w:val="21"/>
              </w:rPr>
            </w:pPr>
          </w:p>
          <w:p w14:paraId="2D527E0F" w14:textId="77777777" w:rsidR="00E9543A"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garanzie reali sotto forma di attività di livello 2B costituite da titoli garantiti da attività (ABS) (residenziali o auto,</w:t>
            </w:r>
            <w:r>
              <w:rPr>
                <w:rFonts w:ascii="Times New Roman" w:hAnsi="Times New Roman"/>
                <w:b/>
                <w:sz w:val="18"/>
              </w:rPr>
              <w:t xml:space="preserve"> </w:t>
            </w:r>
            <w:r>
              <w:rPr>
                <w:rFonts w:ascii="Times New Roman" w:hAnsi="Times New Roman"/>
                <w:b/>
                <w:sz w:val="18"/>
                <w:u w:color="000000"/>
              </w:rPr>
              <w:t>CQS1)</w:t>
            </w:r>
          </w:p>
          <w:p w14:paraId="50BAC477" w14:textId="77777777" w:rsidR="00E9543A" w:rsidRDefault="00E9543A">
            <w:pPr>
              <w:pStyle w:val="TableParagraph"/>
              <w:spacing w:before="1"/>
              <w:jc w:val="both"/>
              <w:rPr>
                <w:rFonts w:ascii="Times New Roman" w:eastAsia="Times New Roman" w:hAnsi="Times New Roman"/>
              </w:rPr>
            </w:pPr>
          </w:p>
          <w:p w14:paraId="280FD9DB" w14:textId="2D98537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a), del regolamento delegato (UE) 2015/61</w:t>
            </w:r>
          </w:p>
          <w:p w14:paraId="03256B1F" w14:textId="77777777" w:rsidR="00E9543A" w:rsidRDefault="00E9543A">
            <w:pPr>
              <w:pStyle w:val="TableParagraph"/>
              <w:spacing w:before="9"/>
              <w:jc w:val="both"/>
              <w:rPr>
                <w:rFonts w:ascii="Times New Roman" w:eastAsia="Times New Roman" w:hAnsi="Times New Roman"/>
                <w:sz w:val="24"/>
                <w:szCs w:val="24"/>
              </w:rPr>
            </w:pPr>
          </w:p>
          <w:p w14:paraId="4D8B3F74" w14:textId="41E44BDD" w:rsidR="00E9543A"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è una banca centrale e la garanzia reale concessa è costituita da titoli garantiti da attività (ABS) di livello 2B coperti da prestiti residenziali o auto e di classe di merito di credito 1, che soddisfano le condizioni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b), punti i), ii) o iv) e che, se non fossero utilizzati come garanzia per tali operazioni, sarebbero ammissibili come attività liquide ai sensi degli articoli 7 e 13 del regolamento delegato (UE) 2015/61.</w:t>
            </w:r>
          </w:p>
        </w:tc>
      </w:tr>
      <w:tr w:rsidR="00E9543A" w14:paraId="5CA0B9A2" w14:textId="77777777" w:rsidTr="00454544">
        <w:tc>
          <w:tcPr>
            <w:tcW w:w="1457" w:type="dxa"/>
            <w:shd w:val="clear" w:color="auto" w:fill="auto"/>
            <w:vAlign w:val="center"/>
          </w:tcPr>
          <w:p w14:paraId="25A18B03" w14:textId="77777777" w:rsidR="00E9543A"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E9543A" w:rsidRDefault="00E9543A">
            <w:pPr>
              <w:pStyle w:val="TableParagraph"/>
              <w:ind w:left="176"/>
              <w:jc w:val="both"/>
              <w:rPr>
                <w:rFonts w:ascii="Times New Roman" w:hAnsi="Times New Roman"/>
                <w:b/>
                <w:sz w:val="18"/>
                <w:u w:color="000000"/>
              </w:rPr>
            </w:pPr>
          </w:p>
          <w:p w14:paraId="69B45E4F"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di cui: le garanzie reali concesse soddisfano i requisiti operativi</w:t>
            </w:r>
          </w:p>
          <w:p w14:paraId="4792DE7B" w14:textId="77777777" w:rsidR="00E9543A" w:rsidRDefault="00E9543A">
            <w:pPr>
              <w:pStyle w:val="TableParagraph"/>
              <w:spacing w:before="9"/>
              <w:jc w:val="both"/>
              <w:rPr>
                <w:rFonts w:ascii="Times New Roman" w:eastAsia="Times New Roman" w:hAnsi="Times New Roman"/>
                <w:sz w:val="24"/>
                <w:szCs w:val="24"/>
              </w:rPr>
            </w:pPr>
          </w:p>
          <w:p w14:paraId="686DF018" w14:textId="5B8BCC7C" w:rsidR="00E9543A" w:rsidRDefault="0065468A">
            <w:pPr>
              <w:pStyle w:val="TableParagraph"/>
              <w:spacing w:before="9"/>
              <w:ind w:left="176"/>
              <w:jc w:val="both"/>
              <w:rPr>
                <w:rFonts w:ascii="Times New Roman" w:hAnsi="Times New Roman"/>
                <w:sz w:val="18"/>
              </w:rPr>
            </w:pPr>
            <w:r>
              <w:rPr>
                <w:rFonts w:ascii="Times New Roman" w:hAnsi="Times New Roman"/>
                <w:sz w:val="18"/>
              </w:rPr>
              <w:t>Le operazioni di cui alla voce 1.2.1.4.,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5CB801F5" w14:textId="77777777" w:rsidTr="00454544">
        <w:tc>
          <w:tcPr>
            <w:tcW w:w="1457" w:type="dxa"/>
            <w:shd w:val="clear" w:color="auto" w:fill="auto"/>
            <w:vAlign w:val="center"/>
          </w:tcPr>
          <w:p w14:paraId="1CFE71C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E9543A" w:rsidRDefault="00E9543A">
            <w:pPr>
              <w:pStyle w:val="TableParagraph"/>
              <w:spacing w:before="9"/>
              <w:jc w:val="both"/>
              <w:rPr>
                <w:rFonts w:ascii="Times New Roman" w:eastAsia="Times New Roman" w:hAnsi="Times New Roman"/>
                <w:sz w:val="21"/>
                <w:szCs w:val="21"/>
              </w:rPr>
            </w:pPr>
          </w:p>
          <w:p w14:paraId="4BFD9ED8"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obbligazioni garantite di livello 2B</w:t>
            </w:r>
          </w:p>
          <w:p w14:paraId="5BC3AC18" w14:textId="77777777" w:rsidR="00E9543A" w:rsidRDefault="00E9543A">
            <w:pPr>
              <w:pStyle w:val="TableParagraph"/>
              <w:spacing w:before="9"/>
              <w:jc w:val="both"/>
              <w:rPr>
                <w:rFonts w:ascii="Times New Roman" w:eastAsia="Times New Roman" w:hAnsi="Times New Roman"/>
                <w:sz w:val="24"/>
                <w:szCs w:val="24"/>
              </w:rPr>
            </w:pPr>
          </w:p>
          <w:p w14:paraId="7CADF692" w14:textId="077537D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0378A5">
              <w:rPr>
                <w:rFonts w:ascii="Times New Roman" w:hAnsi="Times New Roman"/>
                <w:sz w:val="18"/>
              </w:rPr>
              <w:t xml:space="preserve">28, </w:t>
            </w:r>
            <w:r>
              <w:rPr>
                <w:rFonts w:ascii="Times New Roman" w:hAnsi="Times New Roman"/>
                <w:sz w:val="18"/>
              </w:rPr>
              <w:t>paragrafo </w:t>
            </w:r>
            <w:r w:rsidR="000378A5">
              <w:rPr>
                <w:rFonts w:ascii="Times New Roman" w:hAnsi="Times New Roman"/>
                <w:sz w:val="18"/>
              </w:rPr>
              <w:t>3, lettera a), del regolamento delegato (UE) 2015/61</w:t>
            </w:r>
          </w:p>
          <w:p w14:paraId="38D947C9" w14:textId="77777777" w:rsidR="00E9543A" w:rsidRDefault="00E9543A">
            <w:pPr>
              <w:pStyle w:val="TableParagraph"/>
              <w:spacing w:before="9"/>
              <w:jc w:val="both"/>
              <w:rPr>
                <w:rFonts w:ascii="Times New Roman" w:eastAsia="Times New Roman" w:hAnsi="Times New Roman"/>
                <w:sz w:val="24"/>
                <w:szCs w:val="24"/>
              </w:rPr>
            </w:pPr>
          </w:p>
          <w:p w14:paraId="02A3B088" w14:textId="2B239D7E" w:rsidR="00E9543A"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è una banca centrale e la garanzia reale concessa è costituita da obbligazioni garantite di qualità elevata di livello 2B che soddisfano le condizioni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lettera e), e che, se non fossero utilizzate come garanzia in tali operazioni, sarebbero ammissibili come attività liquide ai sensi degli articoli 7 e 12 del regolamento delegato (UE) 2015/61.</w:t>
            </w:r>
          </w:p>
        </w:tc>
      </w:tr>
      <w:tr w:rsidR="00E9543A" w14:paraId="11E62294" w14:textId="77777777" w:rsidTr="00454544">
        <w:tc>
          <w:tcPr>
            <w:tcW w:w="1457" w:type="dxa"/>
            <w:shd w:val="clear" w:color="auto" w:fill="auto"/>
            <w:vAlign w:val="center"/>
          </w:tcPr>
          <w:p w14:paraId="1A3008D2" w14:textId="77777777" w:rsidR="00E9543A"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E9543A" w:rsidRDefault="00E9543A">
            <w:pPr>
              <w:pStyle w:val="TableParagraph"/>
              <w:ind w:left="207"/>
              <w:jc w:val="both"/>
              <w:rPr>
                <w:rFonts w:ascii="Times New Roman" w:hAnsi="Times New Roman"/>
                <w:b/>
                <w:sz w:val="18"/>
                <w:u w:color="000000"/>
              </w:rPr>
            </w:pPr>
          </w:p>
          <w:p w14:paraId="30DD2438" w14:textId="77777777" w:rsidR="00C9658A" w:rsidRDefault="00C9658A">
            <w:pPr>
              <w:pStyle w:val="TableParagraph"/>
              <w:ind w:left="176"/>
              <w:jc w:val="both"/>
              <w:rPr>
                <w:rFonts w:ascii="Times New Roman" w:hAnsi="Times New Roman"/>
                <w:b/>
                <w:sz w:val="18"/>
                <w:u w:color="000000"/>
              </w:rPr>
            </w:pPr>
          </w:p>
          <w:p w14:paraId="0AAE2468" w14:textId="6C6319AE"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di cui: le garanzie reali concesse soddisfano i requisiti operativi</w:t>
            </w:r>
          </w:p>
          <w:p w14:paraId="55B7663F" w14:textId="77777777" w:rsidR="00E9543A" w:rsidRDefault="00E9543A">
            <w:pPr>
              <w:pStyle w:val="TableParagraph"/>
              <w:spacing w:before="9"/>
              <w:jc w:val="both"/>
              <w:rPr>
                <w:rFonts w:ascii="Times New Roman" w:eastAsia="Times New Roman" w:hAnsi="Times New Roman"/>
                <w:sz w:val="24"/>
                <w:szCs w:val="24"/>
              </w:rPr>
            </w:pPr>
          </w:p>
          <w:p w14:paraId="77DA6F20" w14:textId="460A5FBB" w:rsidR="00E9543A" w:rsidRDefault="0065468A">
            <w:pPr>
              <w:pStyle w:val="TableParagraph"/>
              <w:spacing w:before="9"/>
              <w:ind w:left="176"/>
              <w:jc w:val="both"/>
              <w:rPr>
                <w:rFonts w:ascii="Times New Roman" w:hAnsi="Times New Roman"/>
                <w:sz w:val="18"/>
              </w:rPr>
            </w:pPr>
            <w:r>
              <w:rPr>
                <w:rFonts w:ascii="Times New Roman" w:hAnsi="Times New Roman"/>
                <w:sz w:val="18"/>
              </w:rPr>
              <w:lastRenderedPageBreak/>
              <w:t>Le operazioni di cui alla voce 1.2.1.5.,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51506DEF" w14:textId="77777777" w:rsidTr="00454544">
        <w:tc>
          <w:tcPr>
            <w:tcW w:w="1457" w:type="dxa"/>
            <w:shd w:val="clear" w:color="auto" w:fill="auto"/>
            <w:vAlign w:val="center"/>
          </w:tcPr>
          <w:p w14:paraId="44C9364C" w14:textId="77777777" w:rsidR="00E9543A" w:rsidRDefault="006E48EA">
            <w:pPr>
              <w:pStyle w:val="TableParagraph"/>
              <w:spacing w:before="138"/>
              <w:ind w:left="135"/>
              <w:rPr>
                <w:rFonts w:ascii="Times New Roman" w:eastAsia="Verdana" w:hAnsi="Times New Roman"/>
                <w:sz w:val="18"/>
                <w:szCs w:val="18"/>
              </w:rPr>
            </w:pPr>
            <w:r>
              <w:rPr>
                <w:rFonts w:ascii="Times New Roman" w:hAnsi="Times New Roman"/>
                <w:sz w:val="18"/>
              </w:rPr>
              <w:lastRenderedPageBreak/>
              <w:t>990</w:t>
            </w:r>
          </w:p>
        </w:tc>
        <w:tc>
          <w:tcPr>
            <w:tcW w:w="6946" w:type="dxa"/>
            <w:shd w:val="clear" w:color="auto" w:fill="auto"/>
          </w:tcPr>
          <w:p w14:paraId="7634D3BA" w14:textId="77777777" w:rsidR="00E9543A" w:rsidRDefault="00E9543A">
            <w:pPr>
              <w:pStyle w:val="TableParagraph"/>
              <w:spacing w:before="9"/>
              <w:jc w:val="both"/>
              <w:rPr>
                <w:rFonts w:ascii="Times New Roman" w:eastAsia="Times New Roman" w:hAnsi="Times New Roman"/>
                <w:sz w:val="21"/>
                <w:szCs w:val="21"/>
              </w:rPr>
            </w:pPr>
          </w:p>
          <w:p w14:paraId="63AB89C5" w14:textId="77777777" w:rsidR="00E9543A"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garanzie reali sotto forma di attività di livello 2B costituite da titoli garantiti da attività (ABS) (commerciali o persone fisiche, Stato membro, CQS1)</w:t>
            </w:r>
          </w:p>
          <w:p w14:paraId="46D12681" w14:textId="77777777" w:rsidR="00E9543A" w:rsidRDefault="00E9543A">
            <w:pPr>
              <w:pStyle w:val="TableParagraph"/>
              <w:spacing w:before="1"/>
              <w:jc w:val="both"/>
              <w:rPr>
                <w:rFonts w:ascii="Times New Roman" w:eastAsia="Times New Roman" w:hAnsi="Times New Roman"/>
              </w:rPr>
            </w:pPr>
          </w:p>
          <w:p w14:paraId="60BEF7D5" w14:textId="773E58DC"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a), del regolamento delegato (UE) 2015/61</w:t>
            </w:r>
          </w:p>
          <w:p w14:paraId="19367F79" w14:textId="77777777" w:rsidR="00E9543A" w:rsidRDefault="00E9543A">
            <w:pPr>
              <w:pStyle w:val="TableParagraph"/>
              <w:spacing w:before="9"/>
              <w:jc w:val="both"/>
              <w:rPr>
                <w:rFonts w:ascii="Times New Roman" w:eastAsia="Times New Roman" w:hAnsi="Times New Roman"/>
                <w:sz w:val="24"/>
                <w:szCs w:val="24"/>
              </w:rPr>
            </w:pPr>
          </w:p>
          <w:p w14:paraId="5AC4F74F" w14:textId="1CFE47AF" w:rsidR="00E9543A"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è una banca centrale e la garanzia reale concessa è costituita da titoli garantiti da attività (ABS) di livello 2B coperti da prestiti commerciali, leasing e linee di credito concessi ad imprese o prestiti e linee di credito concessi a persone fisiche di uno Stato membro e di classe di merito di credito 1, che soddisfano le condizioni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g), punto iii) o v), e che, se non fossero utilizzati come garanzia in tali operazioni, sarebbero ammissibili come attività liquide ai sensi degli articoli 7 e 13 del regolamento delegato (UE) 2015/61.</w:t>
            </w:r>
          </w:p>
        </w:tc>
      </w:tr>
      <w:tr w:rsidR="00E9543A" w14:paraId="2D57ADAB" w14:textId="77777777" w:rsidTr="00454544">
        <w:tc>
          <w:tcPr>
            <w:tcW w:w="1457" w:type="dxa"/>
            <w:shd w:val="clear" w:color="auto" w:fill="auto"/>
            <w:vAlign w:val="center"/>
          </w:tcPr>
          <w:p w14:paraId="15965AAB" w14:textId="77777777" w:rsidR="00E9543A"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E9543A" w:rsidRDefault="00E9543A">
            <w:pPr>
              <w:pStyle w:val="TableParagraph"/>
              <w:ind w:left="176"/>
              <w:jc w:val="both"/>
              <w:rPr>
                <w:rFonts w:ascii="Times New Roman" w:hAnsi="Times New Roman"/>
                <w:b/>
                <w:sz w:val="18"/>
                <w:u w:color="000000"/>
              </w:rPr>
            </w:pPr>
          </w:p>
          <w:p w14:paraId="450B2BC9"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di cui: le garanzie reali concesse soddisfano i requisiti operativi</w:t>
            </w:r>
          </w:p>
          <w:p w14:paraId="589B8C2B" w14:textId="77777777" w:rsidR="00E9543A" w:rsidRDefault="00E9543A">
            <w:pPr>
              <w:pStyle w:val="TableParagraph"/>
              <w:spacing w:before="9"/>
              <w:jc w:val="both"/>
              <w:rPr>
                <w:rFonts w:ascii="Times New Roman" w:eastAsia="Times New Roman" w:hAnsi="Times New Roman"/>
                <w:sz w:val="24"/>
                <w:szCs w:val="24"/>
              </w:rPr>
            </w:pPr>
          </w:p>
          <w:p w14:paraId="625D38C4" w14:textId="2FBA3E55" w:rsidR="00E9543A" w:rsidRDefault="0065468A">
            <w:pPr>
              <w:pStyle w:val="TableParagraph"/>
              <w:spacing w:before="9"/>
              <w:ind w:left="176"/>
              <w:jc w:val="both"/>
              <w:rPr>
                <w:rFonts w:ascii="Times New Roman" w:hAnsi="Times New Roman"/>
                <w:sz w:val="18"/>
              </w:rPr>
            </w:pPr>
            <w:r>
              <w:rPr>
                <w:rFonts w:ascii="Times New Roman" w:hAnsi="Times New Roman"/>
                <w:sz w:val="18"/>
              </w:rPr>
              <w:t>Le operazioni di cui alla voce 1.2.1.6.,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70F02B1C" w14:textId="77777777" w:rsidTr="00454544">
        <w:tc>
          <w:tcPr>
            <w:tcW w:w="1457" w:type="dxa"/>
            <w:shd w:val="clear" w:color="auto" w:fill="auto"/>
            <w:vAlign w:val="center"/>
          </w:tcPr>
          <w:p w14:paraId="17AE3345"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E9543A" w:rsidRDefault="00E9543A">
            <w:pPr>
              <w:pStyle w:val="TableParagraph"/>
              <w:spacing w:before="9"/>
              <w:jc w:val="both"/>
              <w:rPr>
                <w:rFonts w:ascii="Times New Roman" w:eastAsia="Times New Roman" w:hAnsi="Times New Roman"/>
                <w:sz w:val="21"/>
                <w:szCs w:val="21"/>
              </w:rPr>
            </w:pPr>
          </w:p>
          <w:p w14:paraId="1E245646"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altre garanzie reali sotto forma di attività di livello 2B</w:t>
            </w:r>
          </w:p>
          <w:p w14:paraId="730E84A2" w14:textId="77777777" w:rsidR="00E9543A" w:rsidRDefault="00E9543A">
            <w:pPr>
              <w:pStyle w:val="TableParagraph"/>
              <w:spacing w:before="7"/>
              <w:jc w:val="both"/>
              <w:rPr>
                <w:rFonts w:ascii="Times New Roman" w:eastAsia="Times New Roman" w:hAnsi="Times New Roman"/>
                <w:sz w:val="24"/>
                <w:szCs w:val="24"/>
              </w:rPr>
            </w:pPr>
          </w:p>
          <w:p w14:paraId="0F032674" w14:textId="38FE1F0A"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a), del regolamento delegato (UE) 2015/61</w:t>
            </w:r>
          </w:p>
          <w:p w14:paraId="06E6DD54" w14:textId="77777777" w:rsidR="00E9543A" w:rsidRDefault="00E9543A">
            <w:pPr>
              <w:pStyle w:val="TableParagraph"/>
              <w:spacing w:before="9"/>
              <w:jc w:val="both"/>
              <w:rPr>
                <w:rFonts w:ascii="Times New Roman" w:eastAsia="Times New Roman" w:hAnsi="Times New Roman"/>
                <w:sz w:val="24"/>
                <w:szCs w:val="24"/>
              </w:rPr>
            </w:pPr>
          </w:p>
          <w:p w14:paraId="61C580EF" w14:textId="44D771A7" w:rsidR="00E9543A"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è una banca centrale e la garanzia reale concessa è costituita da attività di livello 2B non incluse nelle voci precedenti che, se non fossero utilizzate come garanzia in tali operazioni, sarebbero ammissibili come attività liquide ai sensi degli articoli 7 e 12 del regolamento delegato (UE) 2015/61.</w:t>
            </w:r>
          </w:p>
        </w:tc>
      </w:tr>
      <w:tr w:rsidR="00E9543A" w14:paraId="5ABFD3C6" w14:textId="77777777" w:rsidTr="00454544">
        <w:tc>
          <w:tcPr>
            <w:tcW w:w="1457" w:type="dxa"/>
            <w:shd w:val="clear" w:color="auto" w:fill="auto"/>
            <w:vAlign w:val="center"/>
          </w:tcPr>
          <w:p w14:paraId="48B2CCA7" w14:textId="77777777" w:rsidR="00E9543A"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E9543A" w:rsidRDefault="00E9543A">
            <w:pPr>
              <w:pStyle w:val="TableParagraph"/>
              <w:ind w:left="135"/>
              <w:jc w:val="both"/>
              <w:rPr>
                <w:rFonts w:ascii="Times New Roman" w:hAnsi="Times New Roman"/>
                <w:b/>
                <w:sz w:val="18"/>
                <w:u w:color="000000"/>
              </w:rPr>
            </w:pPr>
          </w:p>
          <w:p w14:paraId="621AC223"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di cui: le garanzie reali concesse soddisfano i requisiti operativi</w:t>
            </w:r>
          </w:p>
          <w:p w14:paraId="379695B4" w14:textId="77777777" w:rsidR="00E9543A" w:rsidRDefault="00E9543A">
            <w:pPr>
              <w:pStyle w:val="TableParagraph"/>
              <w:spacing w:before="9"/>
              <w:jc w:val="both"/>
              <w:rPr>
                <w:rFonts w:ascii="Times New Roman" w:eastAsia="Times New Roman" w:hAnsi="Times New Roman"/>
                <w:sz w:val="24"/>
                <w:szCs w:val="24"/>
              </w:rPr>
            </w:pPr>
          </w:p>
          <w:p w14:paraId="26F9DDD4" w14:textId="580FCB1A" w:rsidR="00E9543A" w:rsidRDefault="0065468A">
            <w:pPr>
              <w:pStyle w:val="TableParagraph"/>
              <w:spacing w:before="9"/>
              <w:ind w:left="176"/>
              <w:jc w:val="both"/>
              <w:rPr>
                <w:rFonts w:ascii="Times New Roman" w:hAnsi="Times New Roman"/>
                <w:sz w:val="18"/>
              </w:rPr>
            </w:pPr>
            <w:r>
              <w:rPr>
                <w:rFonts w:ascii="Times New Roman" w:hAnsi="Times New Roman"/>
                <w:sz w:val="18"/>
              </w:rPr>
              <w:t>Le operazioni di cui alla voce 1.2.1.7.,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7CD1856D" w14:textId="77777777" w:rsidTr="00454544">
        <w:tc>
          <w:tcPr>
            <w:tcW w:w="1457" w:type="dxa"/>
            <w:shd w:val="clear" w:color="auto" w:fill="auto"/>
            <w:vAlign w:val="center"/>
          </w:tcPr>
          <w:p w14:paraId="0C2C30E5"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E9543A" w:rsidRDefault="00E9543A">
            <w:pPr>
              <w:pStyle w:val="TableParagraph"/>
              <w:spacing w:before="9"/>
              <w:jc w:val="both"/>
              <w:rPr>
                <w:rFonts w:ascii="Times New Roman" w:eastAsia="Times New Roman" w:hAnsi="Times New Roman"/>
                <w:sz w:val="21"/>
                <w:szCs w:val="21"/>
              </w:rPr>
            </w:pPr>
          </w:p>
          <w:p w14:paraId="72ACE489" w14:textId="77777777" w:rsidR="00E9543A"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garanzie reali sotto forma di attività illiquide</w:t>
            </w:r>
          </w:p>
          <w:p w14:paraId="6DC83E99" w14:textId="77777777" w:rsidR="00E9543A" w:rsidRDefault="00E9543A">
            <w:pPr>
              <w:pStyle w:val="TableParagraph"/>
              <w:ind w:left="135"/>
              <w:jc w:val="both"/>
              <w:rPr>
                <w:rFonts w:ascii="Times New Roman" w:eastAsia="Verdana" w:hAnsi="Times New Roman"/>
                <w:sz w:val="18"/>
                <w:szCs w:val="18"/>
              </w:rPr>
            </w:pPr>
          </w:p>
          <w:p w14:paraId="361663E7" w14:textId="0BAD19E3" w:rsidR="00E9543A" w:rsidRDefault="00EC439F">
            <w:pPr>
              <w:pStyle w:val="BodyText"/>
              <w:ind w:left="151" w:firstLine="0"/>
              <w:jc w:val="both"/>
              <w:rPr>
                <w:rFonts w:ascii="Times New Roman" w:eastAsia="Calibri" w:hAnsi="Times New Roman"/>
                <w:szCs w:val="22"/>
              </w:rPr>
            </w:pPr>
            <w:r>
              <w:rPr>
                <w:rFonts w:ascii="Times New Roman" w:hAnsi="Times New Roman"/>
              </w:rPr>
              <w:t>Articolo </w:t>
            </w:r>
            <w:r w:rsidR="00DD4C72">
              <w:rPr>
                <w:rFonts w:ascii="Times New Roman" w:hAnsi="Times New Roman"/>
              </w:rPr>
              <w:t xml:space="preserve">28, </w:t>
            </w:r>
            <w:r>
              <w:rPr>
                <w:rFonts w:ascii="Times New Roman" w:hAnsi="Times New Roman"/>
              </w:rPr>
              <w:t>paragrafo </w:t>
            </w:r>
            <w:r w:rsidR="00DD4C72">
              <w:rPr>
                <w:rFonts w:ascii="Times New Roman" w:hAnsi="Times New Roman"/>
              </w:rPr>
              <w:t>3, lettera a), del regolamento delegato (UE) 2015/61</w:t>
            </w:r>
          </w:p>
          <w:p w14:paraId="14035330" w14:textId="77777777" w:rsidR="00E9543A" w:rsidRDefault="00E9543A">
            <w:pPr>
              <w:pStyle w:val="BodyText"/>
              <w:ind w:left="151" w:firstLine="0"/>
              <w:jc w:val="both"/>
              <w:rPr>
                <w:rFonts w:ascii="Times New Roman" w:eastAsia="Calibri" w:hAnsi="Times New Roman"/>
                <w:szCs w:val="22"/>
              </w:rPr>
            </w:pPr>
          </w:p>
          <w:p w14:paraId="5E9B09BD" w14:textId="25042B82" w:rsidR="00E9543A" w:rsidRDefault="006E48EA">
            <w:pPr>
              <w:pStyle w:val="BodyText"/>
              <w:ind w:left="151" w:firstLine="0"/>
              <w:jc w:val="both"/>
              <w:rPr>
                <w:rFonts w:ascii="Times New Roman" w:hAnsi="Times New Roman"/>
              </w:rPr>
            </w:pPr>
            <w:r>
              <w:rPr>
                <w:rFonts w:ascii="Times New Roman" w:hAnsi="Times New Roman"/>
                <w:szCs w:val="22"/>
              </w:rPr>
              <w:t>Gli enti creditizi segnalano qui i deflussi risultanti da operazioni di prestito garantite e da operazioni correlate ai mercati finanziari di cui all</w:t>
            </w:r>
            <w:r w:rsidR="00346EBA">
              <w:rPr>
                <w:rFonts w:ascii="Times New Roman" w:hAnsi="Times New Roman"/>
                <w:szCs w:val="22"/>
              </w:rPr>
              <w:t>'</w:t>
            </w:r>
            <w:r w:rsidR="00EC439F">
              <w:rPr>
                <w:rFonts w:ascii="Times New Roman" w:hAnsi="Times New Roman"/>
                <w:szCs w:val="22"/>
              </w:rPr>
              <w:t>articolo </w:t>
            </w:r>
            <w:r>
              <w:rPr>
                <w:rFonts w:ascii="Times New Roman" w:hAnsi="Times New Roman"/>
                <w:szCs w:val="22"/>
              </w:rPr>
              <w:t>192, punti 2 e 3, del regolamento (UE) n. 575/2013 nelle quali la controparte è una banca centrale e la garanzia reale concessa è costituita da attività illiquide.</w:t>
            </w:r>
          </w:p>
        </w:tc>
      </w:tr>
      <w:tr w:rsidR="00E9543A" w14:paraId="776EAA73" w14:textId="77777777" w:rsidTr="00454544">
        <w:tc>
          <w:tcPr>
            <w:tcW w:w="1457" w:type="dxa"/>
            <w:shd w:val="clear" w:color="auto" w:fill="auto"/>
            <w:vAlign w:val="center"/>
          </w:tcPr>
          <w:p w14:paraId="0CF8AAC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E9543A" w:rsidRDefault="00E9543A">
            <w:pPr>
              <w:pStyle w:val="TableParagraph"/>
              <w:spacing w:before="9"/>
              <w:jc w:val="both"/>
              <w:rPr>
                <w:rFonts w:ascii="Times New Roman" w:eastAsia="Times New Roman" w:hAnsi="Times New Roman"/>
                <w:sz w:val="21"/>
                <w:szCs w:val="21"/>
              </w:rPr>
            </w:pPr>
          </w:p>
          <w:p w14:paraId="60BBC909"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La controparte non è una banca centrale</w:t>
            </w:r>
          </w:p>
          <w:p w14:paraId="1F1C405A" w14:textId="77777777" w:rsidR="00E9543A" w:rsidRDefault="00E9543A">
            <w:pPr>
              <w:pStyle w:val="TableParagraph"/>
              <w:spacing w:before="9"/>
              <w:jc w:val="both"/>
              <w:rPr>
                <w:rFonts w:ascii="Times New Roman" w:eastAsia="Times New Roman" w:hAnsi="Times New Roman"/>
                <w:sz w:val="24"/>
                <w:szCs w:val="24"/>
              </w:rPr>
            </w:pPr>
          </w:p>
          <w:p w14:paraId="19DD8D9F" w14:textId="4E99D17F" w:rsidR="00E9543A" w:rsidRDefault="006E48EA">
            <w:pPr>
              <w:pStyle w:val="TableParagraph"/>
              <w:spacing w:line="276" w:lineRule="auto"/>
              <w:ind w:left="135" w:right="98"/>
              <w:jc w:val="both"/>
              <w:rPr>
                <w:rFonts w:ascii="Times New Roman" w:hAnsi="Times New Roman"/>
                <w:sz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w:t>
            </w:r>
          </w:p>
          <w:p w14:paraId="638EC6D4" w14:textId="77777777" w:rsidR="00E9543A" w:rsidRDefault="00E9543A">
            <w:pPr>
              <w:pStyle w:val="TableParagraph"/>
              <w:spacing w:line="276" w:lineRule="auto"/>
              <w:ind w:left="135" w:right="98"/>
              <w:jc w:val="both"/>
              <w:rPr>
                <w:rFonts w:ascii="Times New Roman" w:eastAsia="Verdana" w:hAnsi="Times New Roman"/>
                <w:sz w:val="18"/>
                <w:szCs w:val="18"/>
              </w:rPr>
            </w:pPr>
          </w:p>
        </w:tc>
      </w:tr>
      <w:tr w:rsidR="00E9543A" w14:paraId="295EB75C" w14:textId="77777777" w:rsidTr="00454544">
        <w:tc>
          <w:tcPr>
            <w:tcW w:w="1457" w:type="dxa"/>
            <w:shd w:val="clear" w:color="auto" w:fill="auto"/>
            <w:vAlign w:val="center"/>
          </w:tcPr>
          <w:p w14:paraId="6B8DEC25"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E9543A" w:rsidRDefault="00E9543A">
            <w:pPr>
              <w:pStyle w:val="TableParagraph"/>
              <w:spacing w:before="9"/>
              <w:jc w:val="both"/>
              <w:rPr>
                <w:rFonts w:ascii="Times New Roman" w:eastAsia="Times New Roman" w:hAnsi="Times New Roman"/>
                <w:sz w:val="21"/>
                <w:szCs w:val="21"/>
              </w:rPr>
            </w:pPr>
          </w:p>
          <w:p w14:paraId="7CA4B3EA"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1.2.2.1. garanzie reali di livello 1, escl. obbligazioni garantite di qualità elevatissima</w:t>
            </w:r>
          </w:p>
          <w:p w14:paraId="55970301" w14:textId="77777777" w:rsidR="00E9543A" w:rsidRDefault="00E9543A">
            <w:pPr>
              <w:pStyle w:val="TableParagraph"/>
              <w:spacing w:before="7"/>
              <w:jc w:val="both"/>
              <w:rPr>
                <w:rFonts w:ascii="Times New Roman" w:eastAsia="Times New Roman" w:hAnsi="Times New Roman"/>
                <w:sz w:val="24"/>
                <w:szCs w:val="24"/>
              </w:rPr>
            </w:pPr>
          </w:p>
          <w:p w14:paraId="1D5B25E4" w14:textId="068338CE"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0378A5">
              <w:rPr>
                <w:rFonts w:ascii="Times New Roman" w:hAnsi="Times New Roman"/>
                <w:sz w:val="18"/>
              </w:rPr>
              <w:t xml:space="preserve">28, </w:t>
            </w:r>
            <w:r>
              <w:rPr>
                <w:rFonts w:ascii="Times New Roman" w:hAnsi="Times New Roman"/>
                <w:sz w:val="18"/>
              </w:rPr>
              <w:t>paragrafo </w:t>
            </w:r>
            <w:r w:rsidR="000378A5">
              <w:rPr>
                <w:rFonts w:ascii="Times New Roman" w:hAnsi="Times New Roman"/>
                <w:sz w:val="18"/>
              </w:rPr>
              <w:t>3, lettera a), del regolamento delegato (UE) 2015/61</w:t>
            </w:r>
          </w:p>
          <w:p w14:paraId="4CC95E37" w14:textId="77777777" w:rsidR="00E9543A" w:rsidRDefault="00E9543A">
            <w:pPr>
              <w:pStyle w:val="TableParagraph"/>
              <w:spacing w:before="9"/>
              <w:jc w:val="both"/>
              <w:rPr>
                <w:rFonts w:ascii="Times New Roman" w:eastAsia="Times New Roman" w:hAnsi="Times New Roman"/>
                <w:sz w:val="24"/>
                <w:szCs w:val="24"/>
              </w:rPr>
            </w:pPr>
          </w:p>
          <w:p w14:paraId="64303B45" w14:textId="044BB1BC" w:rsidR="00E9543A"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 e la garanzia reale concessa è costituita da attività di livello 1, escl. le obbligazioni garantite di qualità elevatissima, che, se non fossero utilizzate come garanzia in tali operazioni, sarebbero ammissibili come attività liquide ai sensi degli articoli 7 e 10 del regolamento delegato (UE) 2015/61.</w:t>
            </w:r>
          </w:p>
        </w:tc>
      </w:tr>
      <w:tr w:rsidR="00E9543A" w14:paraId="07E41640" w14:textId="77777777" w:rsidTr="00454544">
        <w:tc>
          <w:tcPr>
            <w:tcW w:w="1457" w:type="dxa"/>
            <w:shd w:val="clear" w:color="auto" w:fill="auto"/>
            <w:vAlign w:val="center"/>
          </w:tcPr>
          <w:p w14:paraId="31AD107A" w14:textId="77777777" w:rsidR="00E9543A" w:rsidRDefault="006E48EA">
            <w:pPr>
              <w:pStyle w:val="TableParagraph"/>
              <w:ind w:left="135"/>
              <w:rPr>
                <w:rFonts w:ascii="Times New Roman" w:hAnsi="Times New Roman"/>
                <w:sz w:val="18"/>
              </w:rPr>
            </w:pPr>
            <w:r>
              <w:rPr>
                <w:rFonts w:ascii="Times New Roman" w:hAnsi="Times New Roman"/>
                <w:sz w:val="18"/>
              </w:rPr>
              <w:lastRenderedPageBreak/>
              <w:t>1035</w:t>
            </w:r>
          </w:p>
        </w:tc>
        <w:tc>
          <w:tcPr>
            <w:tcW w:w="6946" w:type="dxa"/>
            <w:shd w:val="clear" w:color="auto" w:fill="auto"/>
          </w:tcPr>
          <w:p w14:paraId="575DD9CE" w14:textId="77777777" w:rsidR="00E9543A" w:rsidRDefault="00E9543A">
            <w:pPr>
              <w:pStyle w:val="TableParagraph"/>
              <w:ind w:left="176"/>
              <w:jc w:val="both"/>
              <w:rPr>
                <w:rFonts w:ascii="Times New Roman" w:hAnsi="Times New Roman"/>
                <w:b/>
                <w:sz w:val="18"/>
                <w:u w:color="000000"/>
              </w:rPr>
            </w:pPr>
          </w:p>
          <w:p w14:paraId="4679AA99"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di cui: le garanzie reali concesse soddisfano i requisiti operativi</w:t>
            </w:r>
          </w:p>
          <w:p w14:paraId="4492859A" w14:textId="77777777" w:rsidR="00E9543A" w:rsidRDefault="00E9543A">
            <w:pPr>
              <w:pStyle w:val="TableParagraph"/>
              <w:spacing w:before="9"/>
              <w:jc w:val="both"/>
              <w:rPr>
                <w:rFonts w:ascii="Times New Roman" w:eastAsia="Times New Roman" w:hAnsi="Times New Roman"/>
                <w:sz w:val="24"/>
                <w:szCs w:val="24"/>
              </w:rPr>
            </w:pPr>
          </w:p>
          <w:p w14:paraId="441C2C80" w14:textId="2A65F839" w:rsidR="00E9543A" w:rsidRDefault="0065468A">
            <w:pPr>
              <w:pStyle w:val="TableParagraph"/>
              <w:spacing w:before="9"/>
              <w:ind w:left="176"/>
              <w:jc w:val="both"/>
              <w:rPr>
                <w:rFonts w:ascii="Times New Roman" w:hAnsi="Times New Roman"/>
                <w:sz w:val="18"/>
              </w:rPr>
            </w:pPr>
            <w:r>
              <w:rPr>
                <w:rFonts w:ascii="Times New Roman" w:hAnsi="Times New Roman"/>
                <w:sz w:val="18"/>
              </w:rPr>
              <w:t>Le operazioni di cui alla voce 1.2.2.1.,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121470D3" w14:textId="77777777" w:rsidTr="00454544">
        <w:tc>
          <w:tcPr>
            <w:tcW w:w="1457" w:type="dxa"/>
            <w:shd w:val="clear" w:color="auto" w:fill="auto"/>
            <w:vAlign w:val="center"/>
          </w:tcPr>
          <w:p w14:paraId="5436505E"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E9543A" w:rsidRDefault="00E9543A">
            <w:pPr>
              <w:pStyle w:val="TableParagraph"/>
              <w:spacing w:before="9"/>
              <w:jc w:val="both"/>
              <w:rPr>
                <w:rFonts w:ascii="Times New Roman" w:eastAsia="Times New Roman" w:hAnsi="Times New Roman"/>
                <w:sz w:val="21"/>
                <w:szCs w:val="21"/>
              </w:rPr>
            </w:pPr>
          </w:p>
          <w:p w14:paraId="5CF929C2"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garanzie reali sotto forma di attività di livello 1 costituite da obbligazioni garantite di qualità elevatissima</w:t>
            </w:r>
          </w:p>
          <w:p w14:paraId="5DC3EBEA" w14:textId="77777777" w:rsidR="00E9543A" w:rsidRDefault="00E9543A">
            <w:pPr>
              <w:pStyle w:val="TableParagraph"/>
              <w:spacing w:before="7"/>
              <w:jc w:val="both"/>
              <w:rPr>
                <w:rFonts w:ascii="Times New Roman" w:eastAsia="Times New Roman" w:hAnsi="Times New Roman"/>
                <w:sz w:val="24"/>
                <w:szCs w:val="24"/>
              </w:rPr>
            </w:pPr>
          </w:p>
          <w:p w14:paraId="403E5430" w14:textId="38819F04"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b), del regolamento delegato (UE) 2015/61</w:t>
            </w:r>
          </w:p>
          <w:p w14:paraId="323089A8" w14:textId="77777777" w:rsidR="00E9543A" w:rsidRDefault="00E9543A">
            <w:pPr>
              <w:pStyle w:val="TableParagraph"/>
              <w:spacing w:before="9"/>
              <w:jc w:val="both"/>
              <w:rPr>
                <w:rFonts w:ascii="Times New Roman" w:eastAsia="Times New Roman" w:hAnsi="Times New Roman"/>
                <w:sz w:val="24"/>
                <w:szCs w:val="24"/>
              </w:rPr>
            </w:pPr>
          </w:p>
          <w:p w14:paraId="0B1DD22B" w14:textId="3A3E325E" w:rsidR="00E9543A"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 e la garanzia reale concessa è costituita da attività di livello 1 costituite da obbligazioni garantite di qualità elevatissima che, se non fossero utilizzate come garanzia in tali operazioni, sarebbero ammissibili come attività liquide ai sensi degli articoli 7 e 10 del regolamento delegato (UE) 2015/61.</w:t>
            </w:r>
          </w:p>
        </w:tc>
      </w:tr>
      <w:tr w:rsidR="00E9543A" w14:paraId="3CF07551" w14:textId="77777777" w:rsidTr="00454544">
        <w:tc>
          <w:tcPr>
            <w:tcW w:w="1457" w:type="dxa"/>
            <w:shd w:val="clear" w:color="auto" w:fill="auto"/>
            <w:vAlign w:val="center"/>
          </w:tcPr>
          <w:p w14:paraId="353900C8" w14:textId="77777777" w:rsidR="00E9543A"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E9543A" w:rsidRDefault="00E9543A">
            <w:pPr>
              <w:pStyle w:val="TableParagraph"/>
              <w:ind w:left="176"/>
              <w:jc w:val="both"/>
              <w:rPr>
                <w:rFonts w:ascii="Times New Roman" w:hAnsi="Times New Roman"/>
                <w:b/>
                <w:sz w:val="18"/>
                <w:u w:color="000000"/>
              </w:rPr>
            </w:pPr>
          </w:p>
          <w:p w14:paraId="30D523C1"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di cui: le garanzie reali concesse soddisfano i requisiti operativi</w:t>
            </w:r>
          </w:p>
          <w:p w14:paraId="7BC96A97" w14:textId="77777777" w:rsidR="00E9543A" w:rsidRDefault="00E9543A">
            <w:pPr>
              <w:pStyle w:val="TableParagraph"/>
              <w:ind w:left="176"/>
              <w:jc w:val="both"/>
              <w:rPr>
                <w:rFonts w:ascii="Times New Roman" w:eastAsia="Verdana" w:hAnsi="Times New Roman"/>
                <w:sz w:val="18"/>
                <w:szCs w:val="18"/>
              </w:rPr>
            </w:pPr>
          </w:p>
          <w:p w14:paraId="790B2DFF" w14:textId="0A2A05F9" w:rsidR="00E9543A" w:rsidRDefault="0065468A">
            <w:pPr>
              <w:pStyle w:val="TableParagraph"/>
              <w:ind w:left="176"/>
              <w:jc w:val="both"/>
              <w:rPr>
                <w:rFonts w:ascii="Times New Roman" w:eastAsia="Verdana" w:hAnsi="Times New Roman"/>
                <w:sz w:val="18"/>
                <w:szCs w:val="18"/>
              </w:rPr>
            </w:pPr>
            <w:r>
              <w:rPr>
                <w:rFonts w:ascii="Times New Roman" w:hAnsi="Times New Roman"/>
                <w:sz w:val="18"/>
              </w:rPr>
              <w:t>Le operazioni di cui alla voce 1.2.2.2.,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66A42B89" w14:textId="77777777" w:rsidTr="00454544">
        <w:tc>
          <w:tcPr>
            <w:tcW w:w="1457" w:type="dxa"/>
            <w:shd w:val="clear" w:color="auto" w:fill="auto"/>
            <w:vAlign w:val="center"/>
          </w:tcPr>
          <w:p w14:paraId="6FD16AA2"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E9543A" w:rsidRDefault="00E9543A">
            <w:pPr>
              <w:pStyle w:val="TableParagraph"/>
              <w:spacing w:before="9"/>
              <w:jc w:val="both"/>
              <w:rPr>
                <w:rFonts w:ascii="Times New Roman" w:eastAsia="Times New Roman" w:hAnsi="Times New Roman"/>
                <w:sz w:val="21"/>
                <w:szCs w:val="21"/>
              </w:rPr>
            </w:pPr>
          </w:p>
          <w:p w14:paraId="783484E8"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garanzie reali di livello 2A</w:t>
            </w:r>
          </w:p>
          <w:p w14:paraId="11DBBDCE" w14:textId="77777777" w:rsidR="00E9543A" w:rsidRDefault="00E9543A">
            <w:pPr>
              <w:pStyle w:val="TableParagraph"/>
              <w:spacing w:before="9"/>
              <w:jc w:val="both"/>
              <w:rPr>
                <w:rFonts w:ascii="Times New Roman" w:eastAsia="Times New Roman" w:hAnsi="Times New Roman"/>
                <w:sz w:val="24"/>
                <w:szCs w:val="24"/>
              </w:rPr>
            </w:pPr>
          </w:p>
          <w:p w14:paraId="360D55B0" w14:textId="20C81AD1"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0378A5">
              <w:rPr>
                <w:rFonts w:ascii="Times New Roman" w:hAnsi="Times New Roman"/>
                <w:sz w:val="18"/>
              </w:rPr>
              <w:t xml:space="preserve">28, </w:t>
            </w:r>
            <w:r>
              <w:rPr>
                <w:rFonts w:ascii="Times New Roman" w:hAnsi="Times New Roman"/>
                <w:sz w:val="18"/>
              </w:rPr>
              <w:t>paragrafo </w:t>
            </w:r>
            <w:r w:rsidR="000378A5">
              <w:rPr>
                <w:rFonts w:ascii="Times New Roman" w:hAnsi="Times New Roman"/>
                <w:sz w:val="18"/>
              </w:rPr>
              <w:t>3, lettera c), del regolamento delegato (UE) 2015/61</w:t>
            </w:r>
          </w:p>
          <w:p w14:paraId="389D1036" w14:textId="77777777" w:rsidR="00E9543A" w:rsidRDefault="00E9543A">
            <w:pPr>
              <w:pStyle w:val="TableParagraph"/>
              <w:spacing w:before="7"/>
              <w:jc w:val="both"/>
              <w:rPr>
                <w:rFonts w:ascii="Times New Roman" w:eastAsia="Times New Roman" w:hAnsi="Times New Roman"/>
                <w:sz w:val="24"/>
                <w:szCs w:val="24"/>
              </w:rPr>
            </w:pPr>
          </w:p>
          <w:p w14:paraId="7C83C832" w14:textId="00B46537"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 e la garanzia reale concessa è costituita da attività di livello 2A che, se non fossero utilizzate come garanzia in tali operazioni, sarebbero ammissibili come attività liquide ai sensi degli articoli 7 e 11 del regolamento delegato (UE) 2015/61.</w:t>
            </w:r>
          </w:p>
        </w:tc>
      </w:tr>
      <w:tr w:rsidR="00E9543A" w14:paraId="14750076" w14:textId="77777777" w:rsidTr="00454544">
        <w:tc>
          <w:tcPr>
            <w:tcW w:w="1457" w:type="dxa"/>
            <w:shd w:val="clear" w:color="auto" w:fill="auto"/>
            <w:vAlign w:val="center"/>
          </w:tcPr>
          <w:p w14:paraId="43270CE6" w14:textId="77777777" w:rsidR="00E9543A"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E9543A" w:rsidRDefault="00E9543A">
            <w:pPr>
              <w:pStyle w:val="TableParagraph"/>
              <w:ind w:left="176"/>
              <w:jc w:val="both"/>
              <w:rPr>
                <w:rFonts w:ascii="Times New Roman" w:hAnsi="Times New Roman"/>
                <w:b/>
                <w:sz w:val="18"/>
                <w:u w:color="000000"/>
              </w:rPr>
            </w:pPr>
          </w:p>
          <w:p w14:paraId="0067096E"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di cui: le garanzie reali concesse soddisfano i requisiti operativi</w:t>
            </w:r>
          </w:p>
          <w:p w14:paraId="0BE17FE7" w14:textId="77777777" w:rsidR="00E9543A" w:rsidRDefault="00E9543A">
            <w:pPr>
              <w:pStyle w:val="TableParagraph"/>
              <w:ind w:left="176"/>
              <w:jc w:val="both"/>
              <w:rPr>
                <w:rFonts w:ascii="Times New Roman" w:eastAsia="Verdana" w:hAnsi="Times New Roman"/>
                <w:sz w:val="18"/>
                <w:szCs w:val="18"/>
              </w:rPr>
            </w:pPr>
          </w:p>
          <w:p w14:paraId="64F48A92" w14:textId="54A55D7A" w:rsidR="00E9543A" w:rsidRDefault="00B278C8">
            <w:pPr>
              <w:pStyle w:val="TableParagraph"/>
              <w:ind w:left="176"/>
              <w:jc w:val="both"/>
              <w:rPr>
                <w:rFonts w:ascii="Times New Roman" w:eastAsia="Verdana" w:hAnsi="Times New Roman"/>
                <w:sz w:val="18"/>
                <w:szCs w:val="18"/>
              </w:rPr>
            </w:pPr>
            <w:r>
              <w:rPr>
                <w:rFonts w:ascii="Times New Roman" w:hAnsi="Times New Roman"/>
                <w:sz w:val="18"/>
              </w:rPr>
              <w:t>Le operazioni di cui alla voce 1.2.2.3.,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777DF558" w14:textId="77777777" w:rsidTr="00454544">
        <w:tc>
          <w:tcPr>
            <w:tcW w:w="1457" w:type="dxa"/>
            <w:shd w:val="clear" w:color="auto" w:fill="auto"/>
            <w:vAlign w:val="center"/>
          </w:tcPr>
          <w:p w14:paraId="679F7BF7"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E9543A" w:rsidRDefault="00E9543A">
            <w:pPr>
              <w:pStyle w:val="TableParagraph"/>
              <w:spacing w:before="9"/>
              <w:jc w:val="both"/>
              <w:rPr>
                <w:rFonts w:ascii="Times New Roman" w:eastAsia="Times New Roman" w:hAnsi="Times New Roman"/>
                <w:sz w:val="21"/>
                <w:szCs w:val="21"/>
              </w:rPr>
            </w:pPr>
          </w:p>
          <w:p w14:paraId="474D3293" w14:textId="77777777" w:rsidR="00E9543A"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garanzie reali sotto forma di attività di livello 2B costituite da titoli garantiti da attività (ABS) (residenziali o auto,</w:t>
            </w:r>
            <w:r>
              <w:rPr>
                <w:rFonts w:ascii="Times New Roman" w:hAnsi="Times New Roman"/>
                <w:b/>
                <w:sz w:val="18"/>
              </w:rPr>
              <w:t xml:space="preserve"> </w:t>
            </w:r>
            <w:r>
              <w:rPr>
                <w:rFonts w:ascii="Times New Roman" w:hAnsi="Times New Roman"/>
                <w:b/>
                <w:sz w:val="18"/>
                <w:u w:color="000000"/>
              </w:rPr>
              <w:t>CQS1)</w:t>
            </w:r>
          </w:p>
          <w:p w14:paraId="779A0CBD" w14:textId="77777777" w:rsidR="00E9543A" w:rsidRDefault="00E9543A">
            <w:pPr>
              <w:pStyle w:val="TableParagraph"/>
              <w:spacing w:before="11"/>
              <w:jc w:val="both"/>
              <w:rPr>
                <w:rFonts w:ascii="Times New Roman" w:eastAsia="Times New Roman" w:hAnsi="Times New Roman"/>
                <w:sz w:val="21"/>
                <w:szCs w:val="21"/>
              </w:rPr>
            </w:pPr>
          </w:p>
          <w:p w14:paraId="6BE7989B" w14:textId="60DBBF73"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d), del regolamento delegato (UE) 2015/61</w:t>
            </w:r>
          </w:p>
          <w:p w14:paraId="2ED66C85" w14:textId="77777777" w:rsidR="00E9543A" w:rsidRDefault="00E9543A">
            <w:pPr>
              <w:pStyle w:val="TableParagraph"/>
              <w:spacing w:before="7"/>
              <w:jc w:val="both"/>
              <w:rPr>
                <w:rFonts w:ascii="Times New Roman" w:eastAsia="Times New Roman" w:hAnsi="Times New Roman"/>
                <w:sz w:val="24"/>
                <w:szCs w:val="24"/>
              </w:rPr>
            </w:pPr>
          </w:p>
          <w:p w14:paraId="730DE7AE" w14:textId="3A39E357"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Gli enti creditizi segnalano qui i deflussi risultanti da operazioni di prestito garantite e da </w:t>
            </w:r>
            <w:r>
              <w:rPr>
                <w:rFonts w:ascii="Times New Roman" w:hAnsi="Times New Roman"/>
                <w:sz w:val="18"/>
              </w:rPr>
              <w:lastRenderedPageBreak/>
              <w:t>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 e la garanzia reale concessa è costituita da titoli garantiti da attività (ABS) di livello 2B coperti da prestiti residenziali o auto e di classe di merito di credito 1, che soddisfano le condizioni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g), punto i), ii) o iv), e che, se non fossero utilizzati come garanzia in tali operazioni, sarebbero ammissibili come attività liquide ai sensi degli articoli 7 e 13 del regolamento delegato (UE) 2015/61.</w:t>
            </w:r>
          </w:p>
        </w:tc>
      </w:tr>
      <w:tr w:rsidR="00E9543A" w14:paraId="22145EE0" w14:textId="77777777" w:rsidTr="00454544">
        <w:tc>
          <w:tcPr>
            <w:tcW w:w="1457" w:type="dxa"/>
            <w:shd w:val="clear" w:color="auto" w:fill="auto"/>
            <w:vAlign w:val="center"/>
          </w:tcPr>
          <w:p w14:paraId="363A29FB" w14:textId="77777777" w:rsidR="00E9543A" w:rsidRDefault="006E48EA">
            <w:pPr>
              <w:pStyle w:val="TableParagraph"/>
              <w:ind w:left="135"/>
              <w:rPr>
                <w:rFonts w:ascii="Times New Roman" w:hAnsi="Times New Roman"/>
                <w:sz w:val="18"/>
              </w:rPr>
            </w:pPr>
            <w:r>
              <w:rPr>
                <w:rFonts w:ascii="Times New Roman" w:hAnsi="Times New Roman"/>
                <w:sz w:val="18"/>
              </w:rPr>
              <w:lastRenderedPageBreak/>
              <w:t>1065</w:t>
            </w:r>
          </w:p>
        </w:tc>
        <w:tc>
          <w:tcPr>
            <w:tcW w:w="6946" w:type="dxa"/>
            <w:shd w:val="clear" w:color="auto" w:fill="auto"/>
          </w:tcPr>
          <w:p w14:paraId="70694325" w14:textId="77777777" w:rsidR="00E9543A" w:rsidRDefault="00E9543A">
            <w:pPr>
              <w:pStyle w:val="TableParagraph"/>
              <w:ind w:left="176"/>
              <w:jc w:val="both"/>
              <w:rPr>
                <w:rFonts w:ascii="Times New Roman" w:hAnsi="Times New Roman"/>
                <w:b/>
                <w:sz w:val="18"/>
                <w:u w:color="000000"/>
              </w:rPr>
            </w:pPr>
          </w:p>
          <w:p w14:paraId="1141CECA"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di cui: le garanzie reali concesse soddisfano i requisiti operativi</w:t>
            </w:r>
          </w:p>
          <w:p w14:paraId="24A6E809" w14:textId="77777777" w:rsidR="00E9543A" w:rsidRDefault="00E9543A">
            <w:pPr>
              <w:pStyle w:val="TableParagraph"/>
              <w:ind w:left="176"/>
              <w:jc w:val="both"/>
              <w:rPr>
                <w:rFonts w:ascii="Times New Roman" w:eastAsia="Verdana" w:hAnsi="Times New Roman"/>
                <w:sz w:val="18"/>
                <w:szCs w:val="18"/>
              </w:rPr>
            </w:pPr>
          </w:p>
          <w:p w14:paraId="32207424" w14:textId="56C89034" w:rsidR="00E9543A" w:rsidRDefault="00B278C8">
            <w:pPr>
              <w:pStyle w:val="TableParagraph"/>
              <w:ind w:left="176"/>
              <w:jc w:val="both"/>
              <w:rPr>
                <w:rFonts w:ascii="Times New Roman" w:eastAsia="Verdana" w:hAnsi="Times New Roman"/>
                <w:sz w:val="18"/>
                <w:szCs w:val="18"/>
              </w:rPr>
            </w:pPr>
            <w:r>
              <w:rPr>
                <w:rFonts w:ascii="Times New Roman" w:hAnsi="Times New Roman"/>
                <w:sz w:val="18"/>
              </w:rPr>
              <w:t>Le operazioni di cui alla voce 1.2.2.4.,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38500F6B" w14:textId="77777777" w:rsidTr="00454544">
        <w:tc>
          <w:tcPr>
            <w:tcW w:w="1457" w:type="dxa"/>
            <w:shd w:val="clear" w:color="auto" w:fill="auto"/>
            <w:vAlign w:val="center"/>
          </w:tcPr>
          <w:p w14:paraId="02886A0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E9543A" w:rsidRDefault="00E9543A">
            <w:pPr>
              <w:pStyle w:val="TableParagraph"/>
              <w:spacing w:before="9"/>
              <w:jc w:val="both"/>
              <w:rPr>
                <w:rFonts w:ascii="Times New Roman" w:eastAsia="Times New Roman" w:hAnsi="Times New Roman"/>
                <w:sz w:val="21"/>
                <w:szCs w:val="21"/>
              </w:rPr>
            </w:pPr>
          </w:p>
          <w:p w14:paraId="4772D73E"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obbligazioni garantite di livello 2B</w:t>
            </w:r>
          </w:p>
          <w:p w14:paraId="1BB846A2" w14:textId="77777777" w:rsidR="00E9543A" w:rsidRDefault="00E9543A">
            <w:pPr>
              <w:pStyle w:val="TableParagraph"/>
              <w:spacing w:before="7"/>
              <w:jc w:val="both"/>
              <w:rPr>
                <w:rFonts w:ascii="Times New Roman" w:eastAsia="Times New Roman" w:hAnsi="Times New Roman"/>
                <w:sz w:val="24"/>
                <w:szCs w:val="24"/>
              </w:rPr>
            </w:pPr>
          </w:p>
          <w:p w14:paraId="077A77EB" w14:textId="1C5E57CC"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e), del regolamento delegato (UE) 2015/61</w:t>
            </w:r>
          </w:p>
          <w:p w14:paraId="0057154B" w14:textId="77777777" w:rsidR="00E9543A" w:rsidRDefault="00E9543A">
            <w:pPr>
              <w:pStyle w:val="TableParagraph"/>
              <w:spacing w:line="276" w:lineRule="auto"/>
              <w:ind w:left="135" w:right="98"/>
              <w:jc w:val="both"/>
              <w:rPr>
                <w:rFonts w:ascii="Times New Roman" w:hAnsi="Times New Roman"/>
                <w:sz w:val="18"/>
              </w:rPr>
            </w:pPr>
          </w:p>
          <w:p w14:paraId="27D88416" w14:textId="3AE831DB"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 e la garanzia reale concessa è costituita da obbligazioni garantite di qualità elevata di livello 2B che soddisfano le condizioni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lettera e), e che, se non fossero utilizzate come garanzia in tali operazioni, sarebbero ammissibili come attività liquide ai sensi degli articoli 7 e 12 del regolamento delegato (UE) 2015/61.</w:t>
            </w:r>
          </w:p>
        </w:tc>
      </w:tr>
      <w:tr w:rsidR="00E9543A" w14:paraId="67521704" w14:textId="77777777" w:rsidTr="00454544">
        <w:tc>
          <w:tcPr>
            <w:tcW w:w="1457" w:type="dxa"/>
            <w:shd w:val="clear" w:color="auto" w:fill="auto"/>
            <w:vAlign w:val="center"/>
          </w:tcPr>
          <w:p w14:paraId="726C5269" w14:textId="77777777" w:rsidR="00E9543A"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E9543A" w:rsidRDefault="00E9543A">
            <w:pPr>
              <w:pStyle w:val="TableParagraph"/>
              <w:ind w:left="176"/>
              <w:jc w:val="both"/>
              <w:rPr>
                <w:rFonts w:ascii="Times New Roman" w:hAnsi="Times New Roman"/>
                <w:b/>
                <w:sz w:val="18"/>
                <w:u w:color="000000"/>
              </w:rPr>
            </w:pPr>
          </w:p>
          <w:p w14:paraId="34DB03BC" w14:textId="77777777"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di cui: le garanzie reali concesse soddisfano i requisiti operativi</w:t>
            </w:r>
          </w:p>
          <w:p w14:paraId="512B0EF9" w14:textId="77777777" w:rsidR="00E9543A" w:rsidRDefault="00E9543A">
            <w:pPr>
              <w:pStyle w:val="TableParagraph"/>
              <w:ind w:left="176"/>
              <w:jc w:val="both"/>
              <w:rPr>
                <w:rFonts w:ascii="Times New Roman" w:eastAsia="Verdana" w:hAnsi="Times New Roman"/>
                <w:sz w:val="18"/>
                <w:szCs w:val="18"/>
              </w:rPr>
            </w:pPr>
          </w:p>
          <w:p w14:paraId="7BEA51D3" w14:textId="3F3BC8C4" w:rsidR="00E9543A" w:rsidRDefault="00B278C8">
            <w:pPr>
              <w:pStyle w:val="TableParagraph"/>
              <w:ind w:left="176"/>
              <w:jc w:val="both"/>
              <w:rPr>
                <w:rFonts w:ascii="Times New Roman" w:eastAsia="Verdana" w:hAnsi="Times New Roman"/>
                <w:sz w:val="18"/>
                <w:szCs w:val="18"/>
              </w:rPr>
            </w:pPr>
            <w:r>
              <w:rPr>
                <w:rFonts w:ascii="Times New Roman" w:hAnsi="Times New Roman"/>
                <w:sz w:val="18"/>
              </w:rPr>
              <w:t>Le operazioni di cui alla voce 1.2.2.5., quando le garanzie reali, se non fossero utilizzate come garanzia in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74D9C107" w14:textId="77777777" w:rsidTr="00454544">
        <w:tc>
          <w:tcPr>
            <w:tcW w:w="1457" w:type="dxa"/>
            <w:shd w:val="clear" w:color="auto" w:fill="auto"/>
            <w:vAlign w:val="center"/>
          </w:tcPr>
          <w:p w14:paraId="5349EEF6" w14:textId="77777777" w:rsidR="00E9543A"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E9543A" w:rsidRDefault="00E9543A">
            <w:pPr>
              <w:pStyle w:val="TableParagraph"/>
              <w:spacing w:before="9"/>
              <w:jc w:val="both"/>
              <w:rPr>
                <w:rFonts w:ascii="Times New Roman" w:eastAsia="Times New Roman" w:hAnsi="Times New Roman"/>
                <w:sz w:val="21"/>
                <w:szCs w:val="21"/>
              </w:rPr>
            </w:pPr>
          </w:p>
          <w:p w14:paraId="68F63D16" w14:textId="77777777" w:rsidR="00E9543A"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garanzie reali sotto forma di attività di livello 2B costituite da titoli garantiti da attività (ABS) (commerciali o persone fisiche, Stato membro, CQS1)</w:t>
            </w:r>
          </w:p>
          <w:p w14:paraId="49927379" w14:textId="77777777" w:rsidR="00E9543A" w:rsidRDefault="00E9543A">
            <w:pPr>
              <w:pStyle w:val="TableParagraph"/>
              <w:spacing w:before="11"/>
              <w:jc w:val="both"/>
              <w:rPr>
                <w:rFonts w:ascii="Times New Roman" w:eastAsia="Times New Roman" w:hAnsi="Times New Roman"/>
                <w:sz w:val="21"/>
                <w:szCs w:val="21"/>
              </w:rPr>
            </w:pPr>
          </w:p>
          <w:p w14:paraId="1264B3D0" w14:textId="7BED059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f), del regolamento delegato (UE) 2015/61</w:t>
            </w:r>
          </w:p>
          <w:p w14:paraId="3C52F7A6" w14:textId="77777777" w:rsidR="00E9543A" w:rsidRDefault="00E9543A">
            <w:pPr>
              <w:pStyle w:val="TableParagraph"/>
              <w:spacing w:before="7"/>
              <w:jc w:val="both"/>
              <w:rPr>
                <w:rFonts w:ascii="Times New Roman" w:eastAsia="Times New Roman" w:hAnsi="Times New Roman"/>
                <w:sz w:val="24"/>
                <w:szCs w:val="24"/>
              </w:rPr>
            </w:pPr>
          </w:p>
          <w:p w14:paraId="55F360E9" w14:textId="5ACC8810"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 e la garanzia reale concessa è costituita da titoli garantiti da attività (ABS) di livello 2B coperti da prestiti commerciali, leasing e linee di credito concessi ad imprese o prestiti e linee di credito concessi a persone fisiche di uno Stato membro e di classe di merito di credito 1, che soddisfano le condizioni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f), punto iii) o v), e che, se non fossero utilizzati come garanzia in tali operazioni, sarebbero ammissibili come attività liquide ai sensi degli articoli 7 e 13 del regolamento delegato (UE) 2015/61.</w:t>
            </w:r>
          </w:p>
        </w:tc>
      </w:tr>
      <w:tr w:rsidR="00E9543A" w14:paraId="63AA8A71" w14:textId="77777777" w:rsidTr="00454544">
        <w:tc>
          <w:tcPr>
            <w:tcW w:w="1457" w:type="dxa"/>
            <w:shd w:val="clear" w:color="auto" w:fill="auto"/>
            <w:vAlign w:val="center"/>
          </w:tcPr>
          <w:p w14:paraId="60CF2972" w14:textId="4D8F35AE" w:rsidR="00E9543A"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E9543A" w:rsidRDefault="00E9543A">
            <w:pPr>
              <w:pStyle w:val="TableParagraph"/>
              <w:ind w:left="176"/>
              <w:jc w:val="both"/>
              <w:rPr>
                <w:rFonts w:ascii="Times New Roman" w:hAnsi="Times New Roman"/>
                <w:b/>
                <w:sz w:val="18"/>
                <w:u w:color="000000"/>
              </w:rPr>
            </w:pPr>
          </w:p>
          <w:p w14:paraId="71B88F25" w14:textId="168C884C"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di cui: le garanzie reali concesse soddisfano i requisiti operativi</w:t>
            </w:r>
          </w:p>
          <w:p w14:paraId="50586D69" w14:textId="77777777" w:rsidR="00E9543A" w:rsidRDefault="00E9543A">
            <w:pPr>
              <w:pStyle w:val="TableParagraph"/>
              <w:ind w:left="176"/>
              <w:jc w:val="both"/>
              <w:rPr>
                <w:rFonts w:ascii="Times New Roman" w:hAnsi="Times New Roman"/>
                <w:sz w:val="18"/>
              </w:rPr>
            </w:pPr>
          </w:p>
          <w:p w14:paraId="6B6A2F6E" w14:textId="26A6051C" w:rsidR="00E9543A" w:rsidRDefault="00B278C8">
            <w:pPr>
              <w:pStyle w:val="TableParagraph"/>
              <w:ind w:left="176"/>
              <w:jc w:val="both"/>
              <w:rPr>
                <w:rFonts w:ascii="Times New Roman" w:eastAsia="Verdana" w:hAnsi="Times New Roman"/>
                <w:sz w:val="18"/>
                <w:szCs w:val="18"/>
              </w:rPr>
            </w:pPr>
            <w:r>
              <w:rPr>
                <w:rFonts w:ascii="Times New Roman" w:hAnsi="Times New Roman"/>
                <w:sz w:val="18"/>
              </w:rPr>
              <w:t>Le operazioni di cui alla voce 1.2.2.6., quando le garanzie reali, se non fossero utilizzate come garanzia per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533CFCA5" w14:textId="77777777" w:rsidTr="00454544">
        <w:tc>
          <w:tcPr>
            <w:tcW w:w="1457" w:type="dxa"/>
            <w:shd w:val="clear" w:color="auto" w:fill="auto"/>
            <w:vAlign w:val="center"/>
          </w:tcPr>
          <w:p w14:paraId="208DF814" w14:textId="5294525F" w:rsidR="00E9543A"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E9543A" w:rsidRDefault="00E9543A">
            <w:pPr>
              <w:pStyle w:val="TableParagraph"/>
              <w:spacing w:before="9"/>
              <w:jc w:val="both"/>
              <w:rPr>
                <w:rFonts w:ascii="Times New Roman" w:eastAsia="Times New Roman" w:hAnsi="Times New Roman"/>
                <w:sz w:val="21"/>
                <w:szCs w:val="21"/>
              </w:rPr>
            </w:pPr>
          </w:p>
          <w:p w14:paraId="30311AA6" w14:textId="3599DB1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altre garanzie reali sotto forma di attività di livello 2B</w:t>
            </w:r>
          </w:p>
          <w:p w14:paraId="66D815BD" w14:textId="77777777" w:rsidR="00E9543A" w:rsidRDefault="00E9543A">
            <w:pPr>
              <w:pStyle w:val="TableParagraph"/>
              <w:spacing w:before="9"/>
              <w:jc w:val="both"/>
              <w:rPr>
                <w:rFonts w:ascii="Times New Roman" w:eastAsia="Times New Roman" w:hAnsi="Times New Roman"/>
                <w:sz w:val="24"/>
                <w:szCs w:val="24"/>
              </w:rPr>
            </w:pPr>
          </w:p>
          <w:p w14:paraId="0AC6EB49" w14:textId="774794FB"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g), del regolamento delegato (UE) 2015/61</w:t>
            </w:r>
          </w:p>
          <w:p w14:paraId="0C3D15CE" w14:textId="77777777" w:rsidR="00E9543A" w:rsidRDefault="00E9543A">
            <w:pPr>
              <w:pStyle w:val="TableParagraph"/>
              <w:spacing w:before="9"/>
              <w:jc w:val="both"/>
              <w:rPr>
                <w:rFonts w:ascii="Times New Roman" w:eastAsia="Times New Roman" w:hAnsi="Times New Roman"/>
                <w:sz w:val="24"/>
                <w:szCs w:val="24"/>
              </w:rPr>
            </w:pPr>
          </w:p>
          <w:p w14:paraId="1E7A41DA" w14:textId="0A82DBF4" w:rsidR="00E9543A"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192, punti 2 e 3, del regolamento (UE) n. 575/2013 nelle quali la controparte non è una banca centrale e la </w:t>
            </w:r>
            <w:r>
              <w:rPr>
                <w:rFonts w:ascii="Times New Roman" w:hAnsi="Times New Roman"/>
                <w:sz w:val="18"/>
              </w:rPr>
              <w:lastRenderedPageBreak/>
              <w:t>garanzia reale concessa è costituita da attività di livello 2B non incluse nelle voci precedenti che, se non fossero utilizzate come garanzia in tali operazioni, sarebbero ammissibili come attività liquide ai sensi degli articoli 7 e 12 del regolamento delegato (UE) 2015/61.</w:t>
            </w:r>
          </w:p>
        </w:tc>
      </w:tr>
      <w:tr w:rsidR="00E9543A" w14:paraId="57F387F1" w14:textId="77777777" w:rsidTr="00454544">
        <w:tc>
          <w:tcPr>
            <w:tcW w:w="1457" w:type="dxa"/>
            <w:shd w:val="clear" w:color="auto" w:fill="auto"/>
            <w:vAlign w:val="center"/>
          </w:tcPr>
          <w:p w14:paraId="65B52579" w14:textId="75523C49" w:rsidR="00E9543A" w:rsidRDefault="006E48EA">
            <w:pPr>
              <w:pStyle w:val="TableParagraph"/>
              <w:ind w:left="135"/>
              <w:rPr>
                <w:rFonts w:ascii="Times New Roman" w:hAnsi="Times New Roman"/>
                <w:sz w:val="18"/>
              </w:rPr>
            </w:pPr>
            <w:r>
              <w:rPr>
                <w:rFonts w:ascii="Times New Roman" w:hAnsi="Times New Roman"/>
                <w:sz w:val="18"/>
              </w:rPr>
              <w:lastRenderedPageBreak/>
              <w:t>1095</w:t>
            </w:r>
          </w:p>
        </w:tc>
        <w:tc>
          <w:tcPr>
            <w:tcW w:w="6946" w:type="dxa"/>
            <w:shd w:val="clear" w:color="auto" w:fill="auto"/>
          </w:tcPr>
          <w:p w14:paraId="716B837F" w14:textId="77777777" w:rsidR="00E9543A" w:rsidRDefault="00E9543A">
            <w:pPr>
              <w:pStyle w:val="TableParagraph"/>
              <w:ind w:left="176"/>
              <w:jc w:val="both"/>
              <w:rPr>
                <w:rFonts w:ascii="Times New Roman" w:hAnsi="Times New Roman"/>
                <w:b/>
                <w:sz w:val="18"/>
                <w:u w:color="000000"/>
              </w:rPr>
            </w:pPr>
          </w:p>
          <w:p w14:paraId="44A09898" w14:textId="53060AC3" w:rsidR="00E9543A"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di cui: le garanzie reali concesse soddisfano i requisiti operativi</w:t>
            </w:r>
          </w:p>
          <w:p w14:paraId="600AE9FD" w14:textId="77777777" w:rsidR="00E9543A" w:rsidRDefault="00E9543A">
            <w:pPr>
              <w:pStyle w:val="TableParagraph"/>
              <w:ind w:left="176"/>
              <w:jc w:val="both"/>
              <w:rPr>
                <w:rFonts w:ascii="Times New Roman" w:hAnsi="Times New Roman"/>
                <w:sz w:val="18"/>
              </w:rPr>
            </w:pPr>
          </w:p>
          <w:p w14:paraId="1DBF88E5" w14:textId="5DFB28F8" w:rsidR="00E9543A" w:rsidRDefault="00B278C8">
            <w:pPr>
              <w:pStyle w:val="TableParagraph"/>
              <w:ind w:left="176"/>
              <w:jc w:val="both"/>
              <w:rPr>
                <w:rFonts w:ascii="Times New Roman" w:eastAsia="Verdana" w:hAnsi="Times New Roman"/>
                <w:sz w:val="18"/>
                <w:szCs w:val="18"/>
              </w:rPr>
            </w:pPr>
            <w:r>
              <w:rPr>
                <w:rFonts w:ascii="Times New Roman" w:hAnsi="Times New Roman"/>
                <w:sz w:val="18"/>
              </w:rPr>
              <w:t>Le operazioni di cui alla voce 1.2.2.7., quando le garanzie reali, se non fossero utilizzate come garanzia in tali operazioni, sarebbero ammissibili come attività liquide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p>
        </w:tc>
      </w:tr>
      <w:tr w:rsidR="00E9543A" w14:paraId="772B8D62" w14:textId="77777777" w:rsidTr="00454544">
        <w:tc>
          <w:tcPr>
            <w:tcW w:w="1457" w:type="dxa"/>
            <w:shd w:val="clear" w:color="auto" w:fill="auto"/>
            <w:vAlign w:val="center"/>
          </w:tcPr>
          <w:p w14:paraId="34B2FEB8" w14:textId="7C6373F3" w:rsidR="00E9543A"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E9543A" w:rsidRDefault="00E9543A">
            <w:pPr>
              <w:pStyle w:val="TableParagraph"/>
              <w:spacing w:before="9"/>
              <w:jc w:val="both"/>
              <w:rPr>
                <w:rFonts w:ascii="Times New Roman" w:eastAsia="Times New Roman" w:hAnsi="Times New Roman"/>
                <w:sz w:val="21"/>
                <w:szCs w:val="21"/>
              </w:rPr>
            </w:pPr>
          </w:p>
          <w:p w14:paraId="0046FCC0" w14:textId="13F3CC6F"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garanzie reali sotto forma di attività illiquide</w:t>
            </w:r>
          </w:p>
          <w:p w14:paraId="3E5B0D9E" w14:textId="77777777" w:rsidR="00E9543A" w:rsidRDefault="00E9543A">
            <w:pPr>
              <w:pStyle w:val="TableParagraph"/>
              <w:spacing w:before="7"/>
              <w:jc w:val="both"/>
              <w:rPr>
                <w:rFonts w:ascii="Times New Roman" w:eastAsia="Times New Roman" w:hAnsi="Times New Roman"/>
                <w:sz w:val="24"/>
                <w:szCs w:val="24"/>
              </w:rPr>
            </w:pPr>
          </w:p>
          <w:p w14:paraId="46264542" w14:textId="6BA5A050" w:rsidR="00E9543A" w:rsidRDefault="00EC439F">
            <w:pPr>
              <w:pStyle w:val="TableParagraph"/>
              <w:ind w:left="135"/>
              <w:jc w:val="both"/>
              <w:rPr>
                <w:rFonts w:ascii="Times New Roman" w:eastAsia="Verdana" w:hAnsi="Times New Roman"/>
                <w:sz w:val="18"/>
                <w:szCs w:val="18"/>
              </w:rPr>
            </w:pPr>
            <w:r>
              <w:rPr>
                <w:rFonts w:ascii="Times New Roman" w:hAnsi="Times New Roman"/>
                <w:sz w:val="18"/>
              </w:rPr>
              <w:t>Articolo </w:t>
            </w:r>
            <w:r w:rsidR="00DD4C72">
              <w:rPr>
                <w:rFonts w:ascii="Times New Roman" w:hAnsi="Times New Roman"/>
                <w:sz w:val="18"/>
              </w:rPr>
              <w:t xml:space="preserve">28, </w:t>
            </w:r>
            <w:r>
              <w:rPr>
                <w:rFonts w:ascii="Times New Roman" w:hAnsi="Times New Roman"/>
                <w:sz w:val="18"/>
              </w:rPr>
              <w:t>paragrafo </w:t>
            </w:r>
            <w:r w:rsidR="00DD4C72">
              <w:rPr>
                <w:rFonts w:ascii="Times New Roman" w:hAnsi="Times New Roman"/>
                <w:sz w:val="18"/>
              </w:rPr>
              <w:t>3, lettera h), del regolamento delegato (UE) 2015/61</w:t>
            </w:r>
          </w:p>
          <w:p w14:paraId="453BDB8E" w14:textId="77777777" w:rsidR="00E9543A" w:rsidRDefault="00E9543A">
            <w:pPr>
              <w:pStyle w:val="TableParagraph"/>
              <w:spacing w:before="9"/>
              <w:jc w:val="both"/>
              <w:rPr>
                <w:rFonts w:ascii="Times New Roman" w:eastAsia="Times New Roman" w:hAnsi="Times New Roman"/>
                <w:sz w:val="24"/>
                <w:szCs w:val="24"/>
              </w:rPr>
            </w:pPr>
          </w:p>
          <w:p w14:paraId="2462A39D" w14:textId="4E59833E" w:rsidR="00E9543A" w:rsidRDefault="006E48EA">
            <w:pPr>
              <w:pStyle w:val="TableParagraph"/>
              <w:spacing w:line="275" w:lineRule="auto"/>
              <w:ind w:left="135" w:right="98"/>
              <w:jc w:val="both"/>
              <w:rPr>
                <w:rFonts w:ascii="Times New Roman" w:hAnsi="Times New Roman"/>
                <w:sz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nelle quali la controparte non è una banca centrale e la garanzia reale concessa è costituita da attività illiquide.</w:t>
            </w:r>
          </w:p>
        </w:tc>
      </w:tr>
      <w:tr w:rsidR="00E9543A" w14:paraId="681FE393" w14:textId="77777777" w:rsidTr="00454544">
        <w:tc>
          <w:tcPr>
            <w:tcW w:w="1457" w:type="dxa"/>
            <w:shd w:val="clear" w:color="auto" w:fill="auto"/>
            <w:vAlign w:val="center"/>
          </w:tcPr>
          <w:p w14:paraId="4D2E8AE8"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E9543A" w:rsidRDefault="00E9543A">
            <w:pPr>
              <w:pStyle w:val="TableParagraph"/>
              <w:spacing w:before="9"/>
              <w:jc w:val="both"/>
              <w:rPr>
                <w:rFonts w:ascii="Times New Roman" w:eastAsia="Times New Roman" w:hAnsi="Times New Roman"/>
                <w:sz w:val="21"/>
                <w:szCs w:val="21"/>
              </w:rPr>
            </w:pPr>
          </w:p>
          <w:p w14:paraId="7B9C9022"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Deflussi totali da swap con garanzie reali</w:t>
            </w:r>
          </w:p>
          <w:p w14:paraId="40525F6A" w14:textId="77777777" w:rsidR="00E9543A" w:rsidRDefault="00E9543A">
            <w:pPr>
              <w:pStyle w:val="TableParagraph"/>
              <w:spacing w:before="9"/>
              <w:jc w:val="both"/>
              <w:rPr>
                <w:rFonts w:ascii="Times New Roman" w:eastAsia="Times New Roman" w:hAnsi="Times New Roman"/>
                <w:sz w:val="24"/>
                <w:szCs w:val="24"/>
              </w:rPr>
            </w:pPr>
          </w:p>
          <w:p w14:paraId="3323311D" w14:textId="3D449948" w:rsidR="00E9543A"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La somma dei deflussi nella colonna 0070 in C 75.01 di cui all</w:t>
            </w:r>
            <w:r w:rsidR="00346EBA">
              <w:rPr>
                <w:rFonts w:ascii="Times New Roman" w:hAnsi="Times New Roman"/>
                <w:sz w:val="18"/>
              </w:rPr>
              <w:t>'</w:t>
            </w:r>
            <w:r>
              <w:rPr>
                <w:rFonts w:ascii="Times New Roman" w:hAnsi="Times New Roman"/>
                <w:sz w:val="18"/>
              </w:rPr>
              <w:t>allegato XXIV è segnalata nella colonna 060.</w:t>
            </w:r>
          </w:p>
        </w:tc>
      </w:tr>
      <w:tr w:rsidR="00E9543A" w14:paraId="03FDDAA0" w14:textId="77777777" w:rsidTr="007318AA">
        <w:tc>
          <w:tcPr>
            <w:tcW w:w="8403" w:type="dxa"/>
            <w:gridSpan w:val="2"/>
            <w:shd w:val="clear" w:color="auto" w:fill="auto"/>
            <w:vAlign w:val="center"/>
          </w:tcPr>
          <w:p w14:paraId="201FEE18" w14:textId="2A100A8F" w:rsidR="00E9543A"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VOCI PER MEMORIA</w:t>
            </w:r>
          </w:p>
        </w:tc>
      </w:tr>
      <w:tr w:rsidR="00E9543A" w14:paraId="67BA67F8" w14:textId="77777777" w:rsidTr="00454544">
        <w:tc>
          <w:tcPr>
            <w:tcW w:w="1457" w:type="dxa"/>
            <w:shd w:val="clear" w:color="auto" w:fill="auto"/>
            <w:vAlign w:val="center"/>
          </w:tcPr>
          <w:p w14:paraId="16C6441A" w14:textId="5DCEA4EB" w:rsidR="00E9543A"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E9543A" w:rsidRDefault="00242C3F">
            <w:pPr>
              <w:pStyle w:val="TableParagraph"/>
              <w:ind w:left="135"/>
              <w:jc w:val="both"/>
              <w:rPr>
                <w:rFonts w:ascii="Times New Roman" w:hAnsi="Times New Roman"/>
                <w:b/>
                <w:sz w:val="18"/>
                <w:u w:color="000000"/>
              </w:rPr>
            </w:pPr>
            <w:r>
              <w:rPr>
                <w:rFonts w:ascii="Times New Roman" w:hAnsi="Times New Roman"/>
                <w:b/>
                <w:sz w:val="18"/>
                <w:u w:color="000000"/>
              </w:rPr>
              <w:t>2. Deflussi di liquidità da compensare con afflussi correlati</w:t>
            </w:r>
          </w:p>
          <w:p w14:paraId="1136ED48" w14:textId="77777777" w:rsidR="00E9543A" w:rsidRDefault="00E9543A">
            <w:pPr>
              <w:pStyle w:val="TableParagraph"/>
              <w:ind w:left="135"/>
              <w:jc w:val="both"/>
              <w:rPr>
                <w:rFonts w:ascii="Times New Roman" w:hAnsi="Times New Roman"/>
                <w:b/>
                <w:sz w:val="18"/>
                <w:u w:color="000000"/>
              </w:rPr>
            </w:pPr>
          </w:p>
          <w:p w14:paraId="0339AF36" w14:textId="43921B3C" w:rsidR="00E9543A" w:rsidRDefault="00EC439F">
            <w:pPr>
              <w:pStyle w:val="TableParagraph"/>
              <w:jc w:val="both"/>
              <w:rPr>
                <w:rFonts w:ascii="Times New Roman" w:eastAsia="Verdana" w:hAnsi="Times New Roman"/>
                <w:sz w:val="18"/>
                <w:szCs w:val="18"/>
              </w:rPr>
            </w:pPr>
            <w:r>
              <w:rPr>
                <w:rFonts w:ascii="Times New Roman" w:hAnsi="Times New Roman"/>
                <w:sz w:val="18"/>
              </w:rPr>
              <w:t>Articolo </w:t>
            </w:r>
            <w:r w:rsidR="00735E44">
              <w:rPr>
                <w:rFonts w:ascii="Times New Roman" w:hAnsi="Times New Roman"/>
                <w:sz w:val="18"/>
              </w:rPr>
              <w:t>26 del regolamento delegato (UE) 2015/61</w:t>
            </w:r>
          </w:p>
          <w:p w14:paraId="57036C1A" w14:textId="77777777" w:rsidR="00E9543A" w:rsidRDefault="00E9543A">
            <w:pPr>
              <w:pStyle w:val="TableParagraph"/>
              <w:jc w:val="both"/>
              <w:rPr>
                <w:rFonts w:ascii="Times New Roman" w:hAnsi="Times New Roman"/>
                <w:sz w:val="18"/>
                <w:u w:color="000000"/>
              </w:rPr>
            </w:pPr>
          </w:p>
          <w:p w14:paraId="1C26E7C2" w14:textId="715D96AC" w:rsidR="00E9543A" w:rsidRDefault="00735E44">
            <w:pPr>
              <w:pStyle w:val="TableParagraph"/>
              <w:spacing w:before="9"/>
              <w:jc w:val="both"/>
              <w:rPr>
                <w:rFonts w:ascii="Times New Roman" w:hAnsi="Times New Roman"/>
                <w:sz w:val="18"/>
              </w:rPr>
            </w:pPr>
            <w:r>
              <w:rPr>
                <w:rFonts w:ascii="Times New Roman" w:hAnsi="Times New Roman"/>
                <w:sz w:val="18"/>
              </w:rPr>
              <w:t>Gli enti creditizi segnalano nella colonna 010 l</w:t>
            </w:r>
            <w:r w:rsidR="00346EBA">
              <w:rPr>
                <w:rFonts w:ascii="Times New Roman" w:hAnsi="Times New Roman"/>
                <w:sz w:val="18"/>
              </w:rPr>
              <w:t>'</w:t>
            </w:r>
            <w:r>
              <w:rPr>
                <w:rFonts w:ascii="Times New Roman" w:hAnsi="Times New Roman"/>
                <w:sz w:val="18"/>
              </w:rPr>
              <w:t>importo del saldo in essere di tutte le passività e gli impegni fuori bilancio i cui i deflussi di liquidità sono stati compensati dagli afflussi correlati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26 del regolamento delegato (UE) 2015/61.</w:t>
            </w:r>
          </w:p>
          <w:p w14:paraId="00970DEE" w14:textId="77777777" w:rsidR="00E9543A" w:rsidRDefault="00E9543A">
            <w:pPr>
              <w:pStyle w:val="TableParagraph"/>
              <w:spacing w:before="9"/>
              <w:jc w:val="both"/>
              <w:rPr>
                <w:rFonts w:ascii="Times New Roman" w:hAnsi="Times New Roman"/>
                <w:sz w:val="18"/>
              </w:rPr>
            </w:pPr>
          </w:p>
          <w:p w14:paraId="4F2F6173" w14:textId="2EE6E711" w:rsidR="00E9543A"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Nella colonna 060 gli enti creditizi segnalano i deflussi che sono stati compensati dagli afflussi correlati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26 del regolamento delegato (UE) 2015/61.</w:t>
            </w:r>
          </w:p>
        </w:tc>
      </w:tr>
      <w:tr w:rsidR="00E9543A" w14:paraId="3AC53CC8" w14:textId="77777777" w:rsidTr="00454544">
        <w:tc>
          <w:tcPr>
            <w:tcW w:w="1457" w:type="dxa"/>
            <w:shd w:val="clear" w:color="auto" w:fill="auto"/>
            <w:vAlign w:val="center"/>
          </w:tcPr>
          <w:p w14:paraId="3EDB677F" w14:textId="77777777" w:rsidR="00E9543A" w:rsidRDefault="00E9543A">
            <w:pPr>
              <w:rPr>
                <w:rFonts w:ascii="Times New Roman" w:eastAsia="Calibri" w:hAnsi="Times New Roman"/>
              </w:rPr>
            </w:pPr>
          </w:p>
        </w:tc>
        <w:tc>
          <w:tcPr>
            <w:tcW w:w="6946" w:type="dxa"/>
            <w:shd w:val="clear" w:color="auto" w:fill="auto"/>
          </w:tcPr>
          <w:p w14:paraId="021E4D21" w14:textId="77777777" w:rsidR="00E9543A" w:rsidRDefault="00E9543A">
            <w:pPr>
              <w:pStyle w:val="TableParagraph"/>
              <w:spacing w:before="9"/>
              <w:jc w:val="both"/>
              <w:rPr>
                <w:rFonts w:ascii="Times New Roman" w:eastAsia="Times New Roman" w:hAnsi="Times New Roman"/>
                <w:sz w:val="21"/>
                <w:szCs w:val="21"/>
              </w:rPr>
            </w:pPr>
          </w:p>
          <w:p w14:paraId="5F81A43B" w14:textId="7506E505" w:rsidR="00E9543A"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3. Depositi operativi mantenuti al fine di servizi di compensazione, di custodia, di gestione della liquidità o altri servizi analoghi nel quadro di una relazione operativa consolidata</w:t>
            </w:r>
          </w:p>
          <w:p w14:paraId="0B8662F3" w14:textId="77777777" w:rsidR="00E9543A" w:rsidRDefault="00E9543A">
            <w:pPr>
              <w:pStyle w:val="TableParagraph"/>
              <w:spacing w:before="3"/>
              <w:jc w:val="both"/>
              <w:rPr>
                <w:rFonts w:ascii="Times New Roman" w:eastAsia="Times New Roman" w:hAnsi="Times New Roman"/>
              </w:rPr>
            </w:pPr>
          </w:p>
          <w:p w14:paraId="3D8EC3E4" w14:textId="77777777" w:rsidR="00E9543A"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Gli enti creditizi segnalano qui i depositi operativi di cui alla voce</w:t>
            </w:r>
          </w:p>
          <w:p w14:paraId="28FDE3D6" w14:textId="77777777" w:rsidR="00E9543A"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disaggregati per le seguenti controparti:</w:t>
            </w:r>
          </w:p>
          <w:p w14:paraId="2F1A52B3" w14:textId="77777777" w:rsidR="00E9543A" w:rsidRDefault="00E9543A">
            <w:pPr>
              <w:pStyle w:val="TableParagraph"/>
              <w:spacing w:before="11"/>
              <w:jc w:val="both"/>
              <w:rPr>
                <w:rFonts w:ascii="Times New Roman" w:eastAsia="Times New Roman" w:hAnsi="Times New Roman"/>
                <w:sz w:val="19"/>
                <w:szCs w:val="19"/>
              </w:rPr>
            </w:pPr>
          </w:p>
          <w:p w14:paraId="1FE35B38" w14:textId="77777777" w:rsidR="00E9543A"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enti creditizi;</w:t>
            </w:r>
          </w:p>
          <w:p w14:paraId="702F440A" w14:textId="77777777" w:rsidR="00E9543A"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clienti finanziari diversi dagli enti creditizi;</w:t>
            </w:r>
          </w:p>
          <w:p w14:paraId="60522586" w14:textId="77777777" w:rsidR="00E9543A"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emittenti sovrani, banche centrali, banche multilaterali di sviluppo e organismi del settore pubblico;</w:t>
            </w:r>
          </w:p>
          <w:p w14:paraId="4A76631D" w14:textId="77777777" w:rsidR="00E9543A"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altri clienti.</w:t>
            </w:r>
          </w:p>
        </w:tc>
      </w:tr>
      <w:tr w:rsidR="00E9543A" w14:paraId="1F963A72" w14:textId="77777777" w:rsidTr="00454544">
        <w:tc>
          <w:tcPr>
            <w:tcW w:w="1457" w:type="dxa"/>
            <w:shd w:val="clear" w:color="auto" w:fill="auto"/>
            <w:vAlign w:val="center"/>
          </w:tcPr>
          <w:p w14:paraId="3BB9980D"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E9543A" w:rsidRDefault="00E9543A">
            <w:pPr>
              <w:pStyle w:val="TableParagraph"/>
              <w:spacing w:before="9"/>
              <w:jc w:val="both"/>
              <w:rPr>
                <w:rFonts w:ascii="Times New Roman" w:eastAsia="Times New Roman" w:hAnsi="Times New Roman"/>
                <w:sz w:val="21"/>
                <w:szCs w:val="21"/>
              </w:rPr>
            </w:pPr>
          </w:p>
          <w:p w14:paraId="74AF2EFD" w14:textId="248CEC3A"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forniti da enti creditizi</w:t>
            </w:r>
          </w:p>
          <w:p w14:paraId="7FAA9AA4" w14:textId="77777777" w:rsidR="00E9543A" w:rsidRDefault="00E9543A">
            <w:pPr>
              <w:pStyle w:val="TableParagraph"/>
              <w:spacing w:before="9"/>
              <w:jc w:val="both"/>
              <w:rPr>
                <w:rFonts w:ascii="Times New Roman" w:eastAsia="Times New Roman" w:hAnsi="Times New Roman"/>
                <w:sz w:val="24"/>
                <w:szCs w:val="24"/>
              </w:rPr>
            </w:pPr>
          </w:p>
          <w:p w14:paraId="4EFB73CC" w14:textId="00335A19" w:rsidR="00E9543A"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operativi di cui alla voce 1.1.2.1 forniti da enti creditizi.</w:t>
            </w:r>
          </w:p>
        </w:tc>
      </w:tr>
      <w:tr w:rsidR="00E9543A" w14:paraId="7B40614A" w14:textId="77777777" w:rsidTr="00454544">
        <w:tc>
          <w:tcPr>
            <w:tcW w:w="1457" w:type="dxa"/>
            <w:shd w:val="clear" w:color="auto" w:fill="auto"/>
            <w:vAlign w:val="center"/>
          </w:tcPr>
          <w:p w14:paraId="614CD904"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E9543A" w:rsidRDefault="00E9543A">
            <w:pPr>
              <w:pStyle w:val="TableParagraph"/>
              <w:spacing w:before="9"/>
              <w:jc w:val="both"/>
              <w:rPr>
                <w:rFonts w:ascii="Times New Roman" w:eastAsia="Times New Roman" w:hAnsi="Times New Roman"/>
                <w:sz w:val="21"/>
                <w:szCs w:val="21"/>
              </w:rPr>
            </w:pPr>
          </w:p>
          <w:p w14:paraId="7802669F" w14:textId="4D4F26D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forniti da clienti finanziari diversi dagli enti creditizi</w:t>
            </w:r>
          </w:p>
          <w:p w14:paraId="0F27CCFD" w14:textId="77777777" w:rsidR="00E9543A" w:rsidRDefault="00E9543A">
            <w:pPr>
              <w:pStyle w:val="TableParagraph"/>
              <w:spacing w:before="1"/>
              <w:jc w:val="both"/>
              <w:rPr>
                <w:rFonts w:ascii="Times New Roman" w:eastAsia="Times New Roman" w:hAnsi="Times New Roman"/>
              </w:rPr>
            </w:pPr>
          </w:p>
          <w:p w14:paraId="04EFB6B1" w14:textId="185858CC" w:rsidR="00E9543A" w:rsidRDefault="006E48EA">
            <w:pPr>
              <w:pStyle w:val="TableParagraph"/>
              <w:ind w:left="102"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operativi di cui alla voce 1.1.2.1. forniti da clienti finanziari diversi dagli enti creditizi.</w:t>
            </w:r>
          </w:p>
        </w:tc>
      </w:tr>
      <w:tr w:rsidR="00E9543A" w14:paraId="1F9BAD3E" w14:textId="77777777" w:rsidTr="00454544">
        <w:tc>
          <w:tcPr>
            <w:tcW w:w="1457" w:type="dxa"/>
            <w:shd w:val="clear" w:color="auto" w:fill="auto"/>
            <w:vAlign w:val="center"/>
          </w:tcPr>
          <w:p w14:paraId="6FE14E8A"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E9543A" w:rsidRDefault="00E9543A">
            <w:pPr>
              <w:pStyle w:val="TableParagraph"/>
              <w:spacing w:before="9"/>
              <w:jc w:val="both"/>
              <w:rPr>
                <w:rFonts w:ascii="Times New Roman" w:eastAsia="Times New Roman" w:hAnsi="Times New Roman"/>
                <w:sz w:val="21"/>
                <w:szCs w:val="21"/>
              </w:rPr>
            </w:pPr>
          </w:p>
          <w:p w14:paraId="52E6142F" w14:textId="7091E1AA"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3.3. forniti da emittenti sovrani, banche centrali, banche multilaterali di sviluppo e </w:t>
            </w:r>
            <w:r>
              <w:rPr>
                <w:rFonts w:ascii="Times New Roman" w:hAnsi="Times New Roman"/>
                <w:b/>
                <w:sz w:val="18"/>
                <w:u w:color="000000"/>
              </w:rPr>
              <w:lastRenderedPageBreak/>
              <w:t>organismi del settore pubblico</w:t>
            </w:r>
          </w:p>
          <w:p w14:paraId="5FA12AC9" w14:textId="77777777" w:rsidR="00E9543A" w:rsidRDefault="00E9543A">
            <w:pPr>
              <w:pStyle w:val="TableParagraph"/>
              <w:jc w:val="both"/>
              <w:rPr>
                <w:rFonts w:ascii="Times New Roman" w:eastAsia="Times New Roman" w:hAnsi="Times New Roman"/>
                <w:sz w:val="18"/>
                <w:szCs w:val="18"/>
              </w:rPr>
            </w:pPr>
          </w:p>
          <w:p w14:paraId="44F34772" w14:textId="77777777" w:rsidR="00E9543A" w:rsidRDefault="00E9543A">
            <w:pPr>
              <w:pStyle w:val="TableParagraph"/>
              <w:spacing w:before="3"/>
              <w:jc w:val="both"/>
              <w:rPr>
                <w:rFonts w:ascii="Times New Roman" w:eastAsia="Times New Roman" w:hAnsi="Times New Roman"/>
                <w:sz w:val="17"/>
                <w:szCs w:val="17"/>
              </w:rPr>
            </w:pPr>
          </w:p>
          <w:p w14:paraId="4408C5DE" w14:textId="683A0973" w:rsidR="00E9543A" w:rsidRDefault="006E48EA">
            <w:pPr>
              <w:pStyle w:val="TableParagraph"/>
              <w:ind w:left="102"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operativi di cui alla voce 1.1.2.1. forniti da emittenti sovrani, banche centrali, banche multilaterali di sviluppo e organismi del settore pubblico.</w:t>
            </w:r>
          </w:p>
        </w:tc>
      </w:tr>
      <w:tr w:rsidR="00E9543A" w14:paraId="1C1F36D2" w14:textId="77777777" w:rsidTr="00454544">
        <w:tc>
          <w:tcPr>
            <w:tcW w:w="1457" w:type="dxa"/>
            <w:shd w:val="clear" w:color="auto" w:fill="auto"/>
            <w:vAlign w:val="center"/>
          </w:tcPr>
          <w:p w14:paraId="3251E3F7"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1210</w:t>
            </w:r>
          </w:p>
        </w:tc>
        <w:tc>
          <w:tcPr>
            <w:tcW w:w="6946" w:type="dxa"/>
            <w:shd w:val="clear" w:color="auto" w:fill="auto"/>
          </w:tcPr>
          <w:p w14:paraId="0AA3364D" w14:textId="77777777" w:rsidR="00E9543A" w:rsidRDefault="00E9543A">
            <w:pPr>
              <w:pStyle w:val="TableParagraph"/>
              <w:spacing w:before="9"/>
              <w:jc w:val="both"/>
              <w:rPr>
                <w:rFonts w:ascii="Times New Roman" w:eastAsia="Times New Roman" w:hAnsi="Times New Roman"/>
                <w:sz w:val="21"/>
                <w:szCs w:val="21"/>
              </w:rPr>
            </w:pPr>
          </w:p>
          <w:p w14:paraId="3266EAF6" w14:textId="278B359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forniti da altri clienti</w:t>
            </w:r>
          </w:p>
          <w:p w14:paraId="3150A1AE" w14:textId="77777777" w:rsidR="00E9543A" w:rsidRDefault="00E9543A">
            <w:pPr>
              <w:pStyle w:val="TableParagraph"/>
              <w:spacing w:before="9"/>
              <w:jc w:val="both"/>
              <w:rPr>
                <w:rFonts w:ascii="Times New Roman" w:eastAsia="Times New Roman" w:hAnsi="Times New Roman"/>
                <w:sz w:val="24"/>
                <w:szCs w:val="24"/>
              </w:rPr>
            </w:pPr>
          </w:p>
          <w:p w14:paraId="7D576088" w14:textId="554E8410" w:rsidR="00E9543A"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operativi di cui alla voce 1.1.2.1. forniti da altri clienti (diversi da quelli menzionati alle precedenti voci e dai clienti considerati nel quadro dei depositi al dettaglio).</w:t>
            </w:r>
          </w:p>
        </w:tc>
      </w:tr>
      <w:tr w:rsidR="00E9543A" w14:paraId="423C7F88" w14:textId="77777777" w:rsidTr="00454544">
        <w:tc>
          <w:tcPr>
            <w:tcW w:w="1457" w:type="dxa"/>
            <w:shd w:val="clear" w:color="auto" w:fill="auto"/>
            <w:vAlign w:val="center"/>
          </w:tcPr>
          <w:p w14:paraId="1211567B" w14:textId="77777777" w:rsidR="00E9543A" w:rsidRDefault="00E9543A">
            <w:pPr>
              <w:rPr>
                <w:rFonts w:ascii="Times New Roman" w:eastAsia="Calibri" w:hAnsi="Times New Roman"/>
              </w:rPr>
            </w:pPr>
          </w:p>
        </w:tc>
        <w:tc>
          <w:tcPr>
            <w:tcW w:w="6946" w:type="dxa"/>
            <w:shd w:val="clear" w:color="auto" w:fill="auto"/>
          </w:tcPr>
          <w:p w14:paraId="3E2F5884" w14:textId="77777777" w:rsidR="00E9543A" w:rsidRDefault="00E9543A">
            <w:pPr>
              <w:pStyle w:val="TableParagraph"/>
              <w:spacing w:before="9"/>
              <w:jc w:val="both"/>
              <w:rPr>
                <w:rFonts w:ascii="Times New Roman" w:eastAsia="Times New Roman" w:hAnsi="Times New Roman"/>
                <w:sz w:val="21"/>
                <w:szCs w:val="21"/>
              </w:rPr>
            </w:pPr>
          </w:p>
          <w:p w14:paraId="3963A3C2" w14:textId="22948F72"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Deflussi infragruppo o da sistemi istituzionali di tutela</w:t>
            </w:r>
          </w:p>
          <w:p w14:paraId="3E8E2138" w14:textId="77777777" w:rsidR="00E9543A" w:rsidRDefault="00E9543A">
            <w:pPr>
              <w:pStyle w:val="TableParagraph"/>
              <w:spacing w:before="9"/>
              <w:jc w:val="both"/>
              <w:rPr>
                <w:rFonts w:ascii="Times New Roman" w:eastAsia="Times New Roman" w:hAnsi="Times New Roman"/>
                <w:sz w:val="24"/>
                <w:szCs w:val="24"/>
              </w:rPr>
            </w:pPr>
          </w:p>
          <w:p w14:paraId="6D9D2FB7" w14:textId="29898BD9" w:rsidR="00E9543A"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Gli enti creditizi segnalano qui tutte le operazioni segnalate alla voce 1 nelle quali la controparte è l</w:t>
            </w:r>
            <w:r w:rsidR="00346EBA">
              <w:rPr>
                <w:rFonts w:ascii="Times New Roman" w:hAnsi="Times New Roman"/>
                <w:sz w:val="18"/>
              </w:rPr>
              <w:t>'</w:t>
            </w:r>
            <w:r>
              <w:rPr>
                <w:rFonts w:ascii="Times New Roman" w:hAnsi="Times New Roman"/>
                <w:sz w:val="18"/>
              </w:rPr>
              <w:t>impresa madre o una filiazione dell</w:t>
            </w:r>
            <w:r w:rsidR="00346EBA">
              <w:rPr>
                <w:rFonts w:ascii="Times New Roman" w:hAnsi="Times New Roman"/>
                <w:sz w:val="18"/>
              </w:rPr>
              <w:t>'</w:t>
            </w:r>
            <w:r>
              <w:rPr>
                <w:rFonts w:ascii="Times New Roman" w:hAnsi="Times New Roman"/>
                <w:sz w:val="18"/>
              </w:rPr>
              <w:t>ente creditizio o un</w:t>
            </w:r>
            <w:r w:rsidR="00346EBA">
              <w:rPr>
                <w:rFonts w:ascii="Times New Roman" w:hAnsi="Times New Roman"/>
                <w:sz w:val="18"/>
              </w:rPr>
              <w:t>'</w:t>
            </w:r>
            <w:r>
              <w:rPr>
                <w:rFonts w:ascii="Times New Roman" w:hAnsi="Times New Roman"/>
                <w:sz w:val="18"/>
              </w:rPr>
              <w:t>altra filiazione della stessa impresa madre o collegata all</w:t>
            </w:r>
            <w:r w:rsidR="00346EBA">
              <w:rPr>
                <w:rFonts w:ascii="Times New Roman" w:hAnsi="Times New Roman"/>
                <w:sz w:val="18"/>
              </w:rPr>
              <w:t>'</w:t>
            </w:r>
            <w:r>
              <w:rPr>
                <w:rFonts w:ascii="Times New Roman" w:hAnsi="Times New Roman"/>
                <w:sz w:val="18"/>
              </w:rPr>
              <w:t>ente creditizio da una relazione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della direttiva 83/349/CEE, o un membro dello stesso sistema di tutela istituzionale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113, </w:t>
            </w:r>
            <w:r w:rsidR="00EC439F">
              <w:rPr>
                <w:rFonts w:ascii="Times New Roman" w:hAnsi="Times New Roman"/>
                <w:sz w:val="18"/>
              </w:rPr>
              <w:t>paragrafo </w:t>
            </w:r>
            <w:r>
              <w:rPr>
                <w:rFonts w:ascii="Times New Roman" w:hAnsi="Times New Roman"/>
                <w:sz w:val="18"/>
              </w:rPr>
              <w:t>7, del regolamento (UE) n. 575/2013 o l</w:t>
            </w:r>
            <w:r w:rsidR="00346EBA">
              <w:rPr>
                <w:rFonts w:ascii="Times New Roman" w:hAnsi="Times New Roman"/>
                <w:sz w:val="18"/>
              </w:rPr>
              <w:t>'</w:t>
            </w:r>
            <w:r>
              <w:rPr>
                <w:rFonts w:ascii="Times New Roman" w:hAnsi="Times New Roman"/>
                <w:sz w:val="18"/>
              </w:rPr>
              <w:t>ente centrale o un membro di una rete o di un gruppo di cooperative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10 dello stesso regolamento.</w:t>
            </w:r>
          </w:p>
        </w:tc>
      </w:tr>
      <w:tr w:rsidR="00E9543A" w14:paraId="67A172EE" w14:textId="77777777" w:rsidTr="00454544">
        <w:tc>
          <w:tcPr>
            <w:tcW w:w="1457" w:type="dxa"/>
            <w:shd w:val="clear" w:color="auto" w:fill="auto"/>
            <w:vAlign w:val="center"/>
          </w:tcPr>
          <w:p w14:paraId="25F56E95"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E9543A" w:rsidRDefault="00E9543A">
            <w:pPr>
              <w:pStyle w:val="TableParagraph"/>
              <w:spacing w:before="9"/>
              <w:jc w:val="both"/>
              <w:rPr>
                <w:rFonts w:ascii="Times New Roman" w:eastAsia="Times New Roman" w:hAnsi="Times New Roman"/>
                <w:sz w:val="21"/>
                <w:szCs w:val="21"/>
              </w:rPr>
            </w:pPr>
          </w:p>
          <w:p w14:paraId="3E073B81" w14:textId="384FBFD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di cui: a clienti finanziari</w:t>
            </w:r>
          </w:p>
          <w:p w14:paraId="36829709" w14:textId="77777777" w:rsidR="00E9543A" w:rsidRDefault="00E9543A">
            <w:pPr>
              <w:pStyle w:val="TableParagraph"/>
              <w:spacing w:before="9"/>
              <w:jc w:val="both"/>
              <w:rPr>
                <w:rFonts w:ascii="Times New Roman" w:eastAsia="Times New Roman" w:hAnsi="Times New Roman"/>
                <w:sz w:val="24"/>
                <w:szCs w:val="24"/>
              </w:rPr>
            </w:pPr>
          </w:p>
          <w:p w14:paraId="4AE8FF92" w14:textId="40B228EA" w:rsidR="00E9543A"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totale segnalato alla voce 1.1. a clienti finanziari che rientrano nell</w:t>
            </w:r>
            <w:r w:rsidR="00346EBA">
              <w:rPr>
                <w:rFonts w:ascii="Times New Roman" w:hAnsi="Times New Roman"/>
                <w:sz w:val="18"/>
              </w:rPr>
              <w:t>'</w:t>
            </w:r>
            <w:r>
              <w:rPr>
                <w:rFonts w:ascii="Times New Roman" w:hAnsi="Times New Roman"/>
                <w:sz w:val="18"/>
              </w:rPr>
              <w:t>ambito di applicazione della voce 4.</w:t>
            </w:r>
          </w:p>
        </w:tc>
      </w:tr>
      <w:tr w:rsidR="00E9543A" w14:paraId="1287EEA0" w14:textId="77777777" w:rsidTr="00454544">
        <w:tc>
          <w:tcPr>
            <w:tcW w:w="1457" w:type="dxa"/>
            <w:shd w:val="clear" w:color="auto" w:fill="auto"/>
            <w:vAlign w:val="center"/>
          </w:tcPr>
          <w:p w14:paraId="37C30E12"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E9543A" w:rsidRDefault="00E9543A">
            <w:pPr>
              <w:pStyle w:val="TableParagraph"/>
              <w:spacing w:before="9"/>
              <w:jc w:val="both"/>
              <w:rPr>
                <w:rFonts w:ascii="Times New Roman" w:eastAsia="Times New Roman" w:hAnsi="Times New Roman"/>
                <w:sz w:val="21"/>
                <w:szCs w:val="21"/>
              </w:rPr>
            </w:pPr>
          </w:p>
          <w:p w14:paraId="78E2E1F8" w14:textId="763EA1CC"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di cui: a clienti non finanziari</w:t>
            </w:r>
          </w:p>
          <w:p w14:paraId="3303E114" w14:textId="77777777" w:rsidR="00E9543A" w:rsidRDefault="00E9543A">
            <w:pPr>
              <w:pStyle w:val="TableParagraph"/>
              <w:spacing w:before="9"/>
              <w:jc w:val="both"/>
              <w:rPr>
                <w:rFonts w:ascii="Times New Roman" w:eastAsia="Times New Roman" w:hAnsi="Times New Roman"/>
                <w:sz w:val="24"/>
                <w:szCs w:val="24"/>
              </w:rPr>
            </w:pPr>
          </w:p>
          <w:p w14:paraId="36DE8B04" w14:textId="00B74924" w:rsidR="00E9543A"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totale segnalato alla voce 1.1. a clienti non finanziari che rientrano nell</w:t>
            </w:r>
            <w:r w:rsidR="00346EBA">
              <w:rPr>
                <w:rFonts w:ascii="Times New Roman" w:hAnsi="Times New Roman"/>
                <w:sz w:val="18"/>
              </w:rPr>
              <w:t>'</w:t>
            </w:r>
            <w:r>
              <w:rPr>
                <w:rFonts w:ascii="Times New Roman" w:hAnsi="Times New Roman"/>
                <w:sz w:val="18"/>
              </w:rPr>
              <w:t>ambito di applicazione della voce 4.</w:t>
            </w:r>
          </w:p>
        </w:tc>
      </w:tr>
      <w:tr w:rsidR="00E9543A" w14:paraId="05FA99BF" w14:textId="77777777" w:rsidTr="00454544">
        <w:tc>
          <w:tcPr>
            <w:tcW w:w="1457" w:type="dxa"/>
            <w:shd w:val="clear" w:color="auto" w:fill="auto"/>
            <w:vAlign w:val="center"/>
          </w:tcPr>
          <w:p w14:paraId="03DA1F42"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E9543A" w:rsidRDefault="00E9543A">
            <w:pPr>
              <w:pStyle w:val="TableParagraph"/>
              <w:spacing w:before="9"/>
              <w:jc w:val="both"/>
              <w:rPr>
                <w:rFonts w:ascii="Times New Roman" w:eastAsia="Times New Roman" w:hAnsi="Times New Roman"/>
                <w:sz w:val="21"/>
                <w:szCs w:val="21"/>
              </w:rPr>
            </w:pPr>
          </w:p>
          <w:p w14:paraId="7E553520" w14:textId="234C3120"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di cui: garantiti</w:t>
            </w:r>
          </w:p>
          <w:p w14:paraId="25E411D9" w14:textId="77777777" w:rsidR="00E9543A" w:rsidRDefault="00E9543A">
            <w:pPr>
              <w:pStyle w:val="TableParagraph"/>
              <w:spacing w:before="9"/>
              <w:jc w:val="both"/>
              <w:rPr>
                <w:rFonts w:ascii="Times New Roman" w:eastAsia="Times New Roman" w:hAnsi="Times New Roman"/>
                <w:sz w:val="24"/>
                <w:szCs w:val="24"/>
              </w:rPr>
            </w:pPr>
          </w:p>
          <w:p w14:paraId="398D8A2C" w14:textId="05901DB4" w:rsidR="00E9543A"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totale delle operazioni garantite segnalate alla voce 1.2. che rientrano nell</w:t>
            </w:r>
            <w:r w:rsidR="00346EBA">
              <w:rPr>
                <w:rFonts w:ascii="Times New Roman" w:hAnsi="Times New Roman"/>
                <w:sz w:val="18"/>
              </w:rPr>
              <w:t>'</w:t>
            </w:r>
            <w:r>
              <w:rPr>
                <w:rFonts w:ascii="Times New Roman" w:hAnsi="Times New Roman"/>
                <w:sz w:val="18"/>
              </w:rPr>
              <w:t>ambito di applicazione della voce 4.</w:t>
            </w:r>
          </w:p>
        </w:tc>
      </w:tr>
      <w:tr w:rsidR="00E9543A" w14:paraId="33B67DD1" w14:textId="77777777" w:rsidTr="00454544">
        <w:tc>
          <w:tcPr>
            <w:tcW w:w="1457" w:type="dxa"/>
            <w:shd w:val="clear" w:color="auto" w:fill="auto"/>
            <w:vAlign w:val="center"/>
          </w:tcPr>
          <w:p w14:paraId="79E8ED1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E9543A" w:rsidRDefault="00E9543A">
            <w:pPr>
              <w:pStyle w:val="TableParagraph"/>
              <w:spacing w:before="9"/>
              <w:jc w:val="both"/>
              <w:rPr>
                <w:rFonts w:ascii="Times New Roman" w:eastAsia="Times New Roman" w:hAnsi="Times New Roman"/>
                <w:sz w:val="21"/>
                <w:szCs w:val="21"/>
              </w:rPr>
            </w:pPr>
          </w:p>
          <w:p w14:paraId="7704B6BD" w14:textId="13B4C00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di cui: linee di credito senza trattamento preferenziale</w:t>
            </w:r>
          </w:p>
          <w:p w14:paraId="0AE35930" w14:textId="77777777" w:rsidR="00E9543A" w:rsidRDefault="00E9543A">
            <w:pPr>
              <w:pStyle w:val="TableParagraph"/>
              <w:spacing w:before="9"/>
              <w:jc w:val="both"/>
              <w:rPr>
                <w:rFonts w:ascii="Times New Roman" w:eastAsia="Times New Roman" w:hAnsi="Times New Roman"/>
                <w:sz w:val="24"/>
                <w:szCs w:val="24"/>
              </w:rPr>
            </w:pPr>
          </w:p>
          <w:p w14:paraId="4EE148E6" w14:textId="4EA3F910" w:rsidR="00E9543A"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credito irrevocabili non utilizzate segnalate alla voce 1.1.6.1. concesse a soggetti rientranti nell</w:t>
            </w:r>
            <w:r w:rsidR="00346EBA">
              <w:rPr>
                <w:rFonts w:ascii="Times New Roman" w:hAnsi="Times New Roman"/>
                <w:sz w:val="18"/>
              </w:rPr>
              <w:t>'</w:t>
            </w:r>
            <w:r>
              <w:rPr>
                <w:rFonts w:ascii="Times New Roman" w:hAnsi="Times New Roman"/>
                <w:sz w:val="18"/>
              </w:rPr>
              <w:t>ambito di applicazione della voce 4 per le quali non hanno ricevuto l</w:t>
            </w:r>
            <w:r w:rsidR="00346EBA">
              <w:rPr>
                <w:rFonts w:ascii="Times New Roman" w:hAnsi="Times New Roman"/>
                <w:sz w:val="18"/>
              </w:rPr>
              <w:t>'</w:t>
            </w:r>
            <w:r>
              <w:rPr>
                <w:rFonts w:ascii="Times New Roman" w:hAnsi="Times New Roman"/>
                <w:sz w:val="18"/>
              </w:rPr>
              <w:t>autorizzazione ad applicare un tasso di deflusso inferiore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29 del regolamento delegato (UE) 2015/61.</w:t>
            </w:r>
          </w:p>
        </w:tc>
      </w:tr>
      <w:tr w:rsidR="00E9543A" w14:paraId="668DFBF6" w14:textId="77777777" w:rsidTr="00454544">
        <w:tc>
          <w:tcPr>
            <w:tcW w:w="1457" w:type="dxa"/>
            <w:shd w:val="clear" w:color="auto" w:fill="auto"/>
            <w:vAlign w:val="center"/>
          </w:tcPr>
          <w:p w14:paraId="7B0581BB"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E9543A" w:rsidRDefault="00E9543A">
            <w:pPr>
              <w:pStyle w:val="TableParagraph"/>
              <w:spacing w:before="9"/>
              <w:jc w:val="both"/>
              <w:rPr>
                <w:rFonts w:ascii="Times New Roman" w:eastAsia="Times New Roman" w:hAnsi="Times New Roman"/>
                <w:sz w:val="21"/>
                <w:szCs w:val="21"/>
              </w:rPr>
            </w:pPr>
          </w:p>
          <w:p w14:paraId="7469FE88" w14:textId="4DB234AD"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di cui: linee di liquidità senza trattamento preferenziale</w:t>
            </w:r>
          </w:p>
          <w:p w14:paraId="2156AFEE" w14:textId="77777777" w:rsidR="00E9543A" w:rsidRDefault="00E9543A">
            <w:pPr>
              <w:pStyle w:val="TableParagraph"/>
              <w:spacing w:before="9"/>
              <w:jc w:val="both"/>
              <w:rPr>
                <w:rFonts w:ascii="Times New Roman" w:eastAsia="Times New Roman" w:hAnsi="Times New Roman"/>
                <w:sz w:val="24"/>
                <w:szCs w:val="24"/>
              </w:rPr>
            </w:pPr>
          </w:p>
          <w:p w14:paraId="15A7EF24" w14:textId="7D9B2A53" w:rsidR="00E9543A"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massimo utilizzabile delle linee di liquidità irrevocabili non utilizzate segnalate alla voce 1.1.6.2. concesse a soggetti rientranti nell</w:t>
            </w:r>
            <w:r w:rsidR="00346EBA">
              <w:rPr>
                <w:rFonts w:ascii="Times New Roman" w:hAnsi="Times New Roman"/>
                <w:sz w:val="18"/>
              </w:rPr>
              <w:t>'</w:t>
            </w:r>
            <w:r>
              <w:rPr>
                <w:rFonts w:ascii="Times New Roman" w:hAnsi="Times New Roman"/>
                <w:sz w:val="18"/>
              </w:rPr>
              <w:t>ambito di applicazione della voce 4 per le quali non hanno ricevuto l</w:t>
            </w:r>
            <w:r w:rsidR="00346EBA">
              <w:rPr>
                <w:rFonts w:ascii="Times New Roman" w:hAnsi="Times New Roman"/>
                <w:sz w:val="18"/>
              </w:rPr>
              <w:t>'</w:t>
            </w:r>
            <w:r>
              <w:rPr>
                <w:rFonts w:ascii="Times New Roman" w:hAnsi="Times New Roman"/>
                <w:sz w:val="18"/>
              </w:rPr>
              <w:t>autorizzazione ad applicare un tasso di deflusso inferiore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29 del regolamento delegato (UE) 2015/61.</w:t>
            </w:r>
          </w:p>
        </w:tc>
      </w:tr>
      <w:tr w:rsidR="00E9543A" w14:paraId="40DF34D4" w14:textId="77777777" w:rsidTr="00454544">
        <w:tc>
          <w:tcPr>
            <w:tcW w:w="1457" w:type="dxa"/>
            <w:shd w:val="clear" w:color="auto" w:fill="auto"/>
            <w:vAlign w:val="center"/>
          </w:tcPr>
          <w:p w14:paraId="7007FBEF"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E9543A" w:rsidRDefault="00E9543A">
            <w:pPr>
              <w:pStyle w:val="TableParagraph"/>
              <w:spacing w:before="9"/>
              <w:jc w:val="both"/>
              <w:rPr>
                <w:rFonts w:ascii="Times New Roman" w:eastAsia="Times New Roman" w:hAnsi="Times New Roman"/>
                <w:sz w:val="21"/>
                <w:szCs w:val="21"/>
              </w:rPr>
            </w:pPr>
          </w:p>
          <w:p w14:paraId="574C61C7" w14:textId="060B422B"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di cui: depositi operativi</w:t>
            </w:r>
          </w:p>
          <w:p w14:paraId="284FFD84" w14:textId="77777777" w:rsidR="00E9543A" w:rsidRDefault="00E9543A">
            <w:pPr>
              <w:pStyle w:val="TableParagraph"/>
              <w:spacing w:before="9"/>
              <w:jc w:val="both"/>
              <w:rPr>
                <w:rFonts w:ascii="Times New Roman" w:eastAsia="Times New Roman" w:hAnsi="Times New Roman"/>
                <w:sz w:val="24"/>
                <w:szCs w:val="24"/>
              </w:rPr>
            </w:pPr>
          </w:p>
          <w:p w14:paraId="1FBD6BD9" w14:textId="5F060238" w:rsidR="00E9543A"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depositi di cui alla voce 1.1.2. a soggetti che rientrano nell</w:t>
            </w:r>
            <w:r w:rsidR="00346EBA">
              <w:rPr>
                <w:rFonts w:ascii="Times New Roman" w:hAnsi="Times New Roman"/>
                <w:sz w:val="18"/>
              </w:rPr>
              <w:t>'</w:t>
            </w:r>
            <w:r>
              <w:rPr>
                <w:rFonts w:ascii="Times New Roman" w:hAnsi="Times New Roman"/>
                <w:sz w:val="18"/>
              </w:rPr>
              <w:t>ambito di applicazione della voce 4.</w:t>
            </w:r>
          </w:p>
        </w:tc>
      </w:tr>
      <w:tr w:rsidR="00E9543A" w14:paraId="42873BD1" w14:textId="77777777" w:rsidTr="00454544">
        <w:tc>
          <w:tcPr>
            <w:tcW w:w="1457" w:type="dxa"/>
            <w:shd w:val="clear" w:color="auto" w:fill="auto"/>
            <w:vAlign w:val="center"/>
          </w:tcPr>
          <w:p w14:paraId="4DFA906B" w14:textId="77777777" w:rsidR="00E9543A"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E9543A" w:rsidRDefault="00E9543A">
            <w:pPr>
              <w:pStyle w:val="TableParagraph"/>
              <w:ind w:left="135"/>
              <w:jc w:val="both"/>
              <w:rPr>
                <w:rFonts w:ascii="Times New Roman" w:hAnsi="Times New Roman"/>
                <w:b/>
                <w:sz w:val="18"/>
                <w:u w:color="000000"/>
              </w:rPr>
            </w:pPr>
          </w:p>
          <w:p w14:paraId="624ED808" w14:textId="77777777"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4.7. di cui: depositi operativi eccedenti</w:t>
            </w:r>
          </w:p>
          <w:p w14:paraId="05C29695" w14:textId="77777777" w:rsidR="00E9543A" w:rsidRDefault="00E9543A">
            <w:pPr>
              <w:pStyle w:val="TableParagraph"/>
              <w:ind w:left="135"/>
              <w:jc w:val="both"/>
              <w:rPr>
                <w:rFonts w:ascii="Times New Roman" w:eastAsia="Verdana" w:hAnsi="Times New Roman"/>
                <w:sz w:val="18"/>
                <w:szCs w:val="18"/>
              </w:rPr>
            </w:pPr>
          </w:p>
          <w:p w14:paraId="15178648" w14:textId="0D306A83" w:rsidR="00E9543A" w:rsidRDefault="006E48EA">
            <w:pPr>
              <w:pStyle w:val="TableParagraph"/>
              <w:ind w:left="135"/>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dei fondi sui depositi operativi eccedenti di cui alla voce 1.1.3. a soggetti che rientrano nell</w:t>
            </w:r>
            <w:r w:rsidR="00346EBA">
              <w:rPr>
                <w:rFonts w:ascii="Times New Roman" w:hAnsi="Times New Roman"/>
                <w:sz w:val="18"/>
              </w:rPr>
              <w:t>'</w:t>
            </w:r>
            <w:r>
              <w:rPr>
                <w:rFonts w:ascii="Times New Roman" w:hAnsi="Times New Roman"/>
                <w:sz w:val="18"/>
              </w:rPr>
              <w:t>ambito di applicazione della voce 4.</w:t>
            </w:r>
          </w:p>
        </w:tc>
      </w:tr>
      <w:tr w:rsidR="00E9543A" w14:paraId="1B260C6E" w14:textId="77777777" w:rsidTr="00454544">
        <w:tc>
          <w:tcPr>
            <w:tcW w:w="1457" w:type="dxa"/>
            <w:shd w:val="clear" w:color="auto" w:fill="auto"/>
            <w:vAlign w:val="center"/>
          </w:tcPr>
          <w:p w14:paraId="590E9B9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1350</w:t>
            </w:r>
          </w:p>
        </w:tc>
        <w:tc>
          <w:tcPr>
            <w:tcW w:w="6946" w:type="dxa"/>
            <w:shd w:val="clear" w:color="auto" w:fill="auto"/>
          </w:tcPr>
          <w:p w14:paraId="2073C174" w14:textId="77777777" w:rsidR="00E9543A" w:rsidRDefault="00E9543A">
            <w:pPr>
              <w:pStyle w:val="TableParagraph"/>
              <w:spacing w:before="9"/>
              <w:jc w:val="both"/>
              <w:rPr>
                <w:rFonts w:ascii="Times New Roman" w:eastAsia="Times New Roman" w:hAnsi="Times New Roman"/>
                <w:sz w:val="21"/>
                <w:szCs w:val="21"/>
              </w:rPr>
            </w:pPr>
          </w:p>
          <w:p w14:paraId="13D15191" w14:textId="03B6BFA9"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di cui: depositi non operativi</w:t>
            </w:r>
          </w:p>
          <w:p w14:paraId="6032D3A8" w14:textId="77777777" w:rsidR="00E9543A" w:rsidRDefault="00E9543A">
            <w:pPr>
              <w:pStyle w:val="TableParagraph"/>
              <w:spacing w:before="9"/>
              <w:jc w:val="both"/>
              <w:rPr>
                <w:rFonts w:ascii="Times New Roman" w:eastAsia="Times New Roman" w:hAnsi="Times New Roman"/>
                <w:sz w:val="24"/>
                <w:szCs w:val="24"/>
              </w:rPr>
            </w:pPr>
          </w:p>
          <w:p w14:paraId="18EEC5C6" w14:textId="010FA61C" w:rsidR="00E9543A"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depositi di cui alla voce 1.1.4. da soggetti che rientrano nell</w:t>
            </w:r>
            <w:r w:rsidR="00346EBA">
              <w:rPr>
                <w:rFonts w:ascii="Times New Roman" w:hAnsi="Times New Roman"/>
                <w:sz w:val="18"/>
              </w:rPr>
              <w:t>'</w:t>
            </w:r>
            <w:r>
              <w:rPr>
                <w:rFonts w:ascii="Times New Roman" w:hAnsi="Times New Roman"/>
                <w:sz w:val="18"/>
              </w:rPr>
              <w:t>ambito di applicazione della voce 4.</w:t>
            </w:r>
          </w:p>
        </w:tc>
      </w:tr>
      <w:tr w:rsidR="00E9543A" w14:paraId="3C34BC2B" w14:textId="77777777" w:rsidTr="00454544">
        <w:tc>
          <w:tcPr>
            <w:tcW w:w="1457" w:type="dxa"/>
            <w:shd w:val="clear" w:color="auto" w:fill="auto"/>
            <w:vAlign w:val="center"/>
          </w:tcPr>
          <w:p w14:paraId="1DB7A716"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E9543A" w:rsidRDefault="00E9543A">
            <w:pPr>
              <w:pStyle w:val="TableParagraph"/>
              <w:spacing w:before="9"/>
              <w:jc w:val="both"/>
              <w:rPr>
                <w:rFonts w:ascii="Times New Roman" w:eastAsia="Times New Roman" w:hAnsi="Times New Roman"/>
                <w:sz w:val="21"/>
                <w:szCs w:val="21"/>
              </w:rPr>
            </w:pPr>
          </w:p>
          <w:p w14:paraId="58F15977" w14:textId="48EBAD15" w:rsidR="00E9543A"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di cui: passività sotto forma di titoli di debito se non trattate come </w:t>
            </w:r>
            <w:r>
              <w:rPr>
                <w:rFonts w:ascii="Times New Roman" w:hAnsi="Times New Roman"/>
                <w:b/>
                <w:sz w:val="18"/>
              </w:rPr>
              <w:t xml:space="preserve">depositi al </w:t>
            </w:r>
            <w:r>
              <w:rPr>
                <w:rFonts w:ascii="Times New Roman" w:hAnsi="Times New Roman"/>
                <w:b/>
                <w:sz w:val="18"/>
                <w:u w:color="000000"/>
              </w:rPr>
              <w:t>dettaglio</w:t>
            </w:r>
          </w:p>
          <w:p w14:paraId="3E020F9C" w14:textId="77777777" w:rsidR="00E9543A" w:rsidRDefault="00E9543A">
            <w:pPr>
              <w:pStyle w:val="TableParagraph"/>
              <w:spacing w:before="11"/>
              <w:jc w:val="both"/>
              <w:rPr>
                <w:rFonts w:ascii="Times New Roman" w:eastAsia="Times New Roman" w:hAnsi="Times New Roman"/>
                <w:sz w:val="21"/>
                <w:szCs w:val="21"/>
              </w:rPr>
            </w:pPr>
          </w:p>
          <w:p w14:paraId="701DA44B" w14:textId="3991E4FD" w:rsidR="00E9543A"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Gli enti creditizi segnalano l</w:t>
            </w:r>
            <w:r w:rsidR="00346EBA">
              <w:rPr>
                <w:rFonts w:ascii="Times New Roman" w:hAnsi="Times New Roman"/>
                <w:sz w:val="18"/>
              </w:rPr>
              <w:t>'</w:t>
            </w:r>
            <w:r>
              <w:rPr>
                <w:rFonts w:ascii="Times New Roman" w:hAnsi="Times New Roman"/>
                <w:sz w:val="18"/>
              </w:rPr>
              <w:t>importo del saldo in essere dei titoli di debito segnalati alla voce 1.1.8.2. detenuti da soggetti che rientrano nell</w:t>
            </w:r>
            <w:r w:rsidR="00346EBA">
              <w:rPr>
                <w:rFonts w:ascii="Times New Roman" w:hAnsi="Times New Roman"/>
                <w:sz w:val="18"/>
              </w:rPr>
              <w:t>'</w:t>
            </w:r>
            <w:r>
              <w:rPr>
                <w:rFonts w:ascii="Times New Roman" w:hAnsi="Times New Roman"/>
                <w:sz w:val="18"/>
              </w:rPr>
              <w:t>ambito di applicazione della voce 4.</w:t>
            </w:r>
          </w:p>
        </w:tc>
      </w:tr>
      <w:tr w:rsidR="00E9543A" w14:paraId="5DF74416" w14:textId="77777777" w:rsidTr="00454544">
        <w:tc>
          <w:tcPr>
            <w:tcW w:w="1457" w:type="dxa"/>
            <w:shd w:val="clear" w:color="auto" w:fill="auto"/>
            <w:vAlign w:val="center"/>
          </w:tcPr>
          <w:p w14:paraId="4E239F41" w14:textId="77777777" w:rsidR="00E9543A"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E9543A" w:rsidRDefault="00E9543A">
            <w:pPr>
              <w:pStyle w:val="TableParagraph"/>
              <w:spacing w:before="9"/>
              <w:jc w:val="both"/>
              <w:rPr>
                <w:rFonts w:ascii="Times New Roman" w:eastAsia="Times New Roman" w:hAnsi="Times New Roman"/>
                <w:sz w:val="21"/>
                <w:szCs w:val="21"/>
              </w:rPr>
            </w:pPr>
          </w:p>
          <w:p w14:paraId="123D9B28" w14:textId="488DC992" w:rsidR="00E954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Deflussi valutari</w:t>
            </w:r>
          </w:p>
          <w:p w14:paraId="6075F5FE" w14:textId="77777777" w:rsidR="00E9543A" w:rsidRDefault="00E9543A">
            <w:pPr>
              <w:pStyle w:val="TableParagraph"/>
              <w:jc w:val="both"/>
              <w:rPr>
                <w:rFonts w:ascii="Times New Roman" w:eastAsia="Times New Roman" w:hAnsi="Times New Roman"/>
                <w:sz w:val="18"/>
                <w:szCs w:val="18"/>
              </w:rPr>
            </w:pPr>
          </w:p>
          <w:p w14:paraId="286AEE69" w14:textId="77777777" w:rsidR="00E9543A"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Questa voce è segnalata soltanto in caso di segnalazione in valute soggette a segnalazione separata.</w:t>
            </w:r>
          </w:p>
          <w:p w14:paraId="29490385" w14:textId="77777777" w:rsidR="00E9543A" w:rsidRDefault="00E9543A">
            <w:pPr>
              <w:pStyle w:val="TableParagraph"/>
              <w:spacing w:before="11"/>
              <w:jc w:val="both"/>
              <w:rPr>
                <w:rFonts w:ascii="Times New Roman" w:eastAsia="Times New Roman" w:hAnsi="Times New Roman"/>
                <w:sz w:val="21"/>
                <w:szCs w:val="21"/>
              </w:rPr>
            </w:pPr>
          </w:p>
          <w:p w14:paraId="7118C2D4" w14:textId="10366F12" w:rsidR="00E9543A"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Solo per le segnalazioni in una valuta separata,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415, </w:t>
            </w:r>
            <w:r w:rsidR="00EC439F">
              <w:rPr>
                <w:rFonts w:ascii="Times New Roman" w:hAnsi="Times New Roman"/>
                <w:sz w:val="18"/>
              </w:rPr>
              <w:t>paragrafo </w:t>
            </w:r>
            <w:r>
              <w:rPr>
                <w:rFonts w:ascii="Times New Roman" w:hAnsi="Times New Roman"/>
                <w:sz w:val="18"/>
              </w:rPr>
              <w:t>2, del regolamento (UE) n. 575/2013, gli enti creditizi segnalano la quota dei deflussi da derivati (segnalati alla voce 1.1.5.5.) che si riferisce ai flussi di capitale in valuta nella rispettiva valuta rilevante da swap su tassi di interesse in differenti valute e operazioni a pronti e a termine in valuta con scadenza nel periodo di 30 giorni. La compensazione per controparte può essere applicata solo ai flussi in detta valuta; ad esempio controparte A: EUR+10 e controparte A: EUR-20 è segnalato come deflusso EUR10. Non può essere fatta alcuna compensazione tra controparti, ad esempio controparte A: EUR-10, controparte B: EUR+40 è segnalato come deflusso EUR10 in C 73.00 (e afflusso EUR40 in C 74.00).</w:t>
            </w:r>
          </w:p>
        </w:tc>
      </w:tr>
      <w:tr w:rsidR="00E9543A" w:rsidDel="00CA485C" w14:paraId="5EAA7725" w14:textId="77777777" w:rsidTr="00454544">
        <w:tc>
          <w:tcPr>
            <w:tcW w:w="1457" w:type="dxa"/>
            <w:shd w:val="clear" w:color="auto" w:fill="auto"/>
            <w:vAlign w:val="center"/>
          </w:tcPr>
          <w:p w14:paraId="606598C1" w14:textId="77777777" w:rsidR="00E9543A" w:rsidDel="00CA485C" w:rsidRDefault="00E9543A">
            <w:pPr>
              <w:pStyle w:val="TableParagraph"/>
              <w:spacing w:before="133"/>
              <w:ind w:left="135"/>
              <w:rPr>
                <w:rFonts w:ascii="Times New Roman" w:hAnsi="Times New Roman"/>
                <w:sz w:val="18"/>
              </w:rPr>
            </w:pPr>
          </w:p>
        </w:tc>
        <w:tc>
          <w:tcPr>
            <w:tcW w:w="6946" w:type="dxa"/>
            <w:shd w:val="clear" w:color="auto" w:fill="auto"/>
          </w:tcPr>
          <w:p w14:paraId="34A20D3D" w14:textId="3005FD76" w:rsidR="00E9543A"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Provvista garantita oggetto di deroga dall</w:t>
            </w:r>
            <w:r w:rsidR="00346EBA">
              <w:rPr>
                <w:rFonts w:ascii="Times New Roman" w:hAnsi="Times New Roman"/>
                <w:b/>
                <w:sz w:val="18"/>
                <w:u w:color="000000"/>
              </w:rPr>
              <w:t>'</w:t>
            </w:r>
            <w:r w:rsidR="00EC439F">
              <w:rPr>
                <w:rFonts w:ascii="Times New Roman" w:hAnsi="Times New Roman"/>
                <w:b/>
                <w:sz w:val="18"/>
                <w:u w:color="000000"/>
              </w:rPr>
              <w:t>articolo </w:t>
            </w:r>
            <w:r>
              <w:rPr>
                <w:rFonts w:ascii="Times New Roman" w:hAnsi="Times New Roman"/>
                <w:b/>
                <w:sz w:val="18"/>
                <w:u w:color="000000"/>
              </w:rPr>
              <w:t>17, paragrafi 2 e 3</w:t>
            </w:r>
          </w:p>
          <w:p w14:paraId="47E2B0EE" w14:textId="752EB7F9" w:rsidR="00E9543A" w:rsidDel="00CA485C" w:rsidRDefault="006E48EA">
            <w:pPr>
              <w:ind w:left="179"/>
              <w:rPr>
                <w:rFonts w:ascii="Times New Roman" w:hAnsi="Times New Roman"/>
                <w:b/>
                <w:sz w:val="18"/>
                <w:u w:color="000000"/>
              </w:rPr>
            </w:pPr>
            <w:r>
              <w:rPr>
                <w:rFonts w:ascii="Times New Roman" w:hAnsi="Times New Roman"/>
                <w:sz w:val="18"/>
              </w:rPr>
              <w:t>Gli enti creditizi segnalano qui le operazioni di provvista garantite con durata residua fino a 30 giorni quando la controparte è una banca centrale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rsidDel="00CA485C" w14:paraId="62483495" w14:textId="77777777" w:rsidTr="00454544">
        <w:tc>
          <w:tcPr>
            <w:tcW w:w="1457" w:type="dxa"/>
            <w:shd w:val="clear" w:color="auto" w:fill="auto"/>
            <w:vAlign w:val="center"/>
          </w:tcPr>
          <w:p w14:paraId="4CA9BABB" w14:textId="77777777" w:rsidR="00E9543A"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E9543A"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di cui: garantite da attività di livello 1, escl. obbligazioni garantite di qualità elevatissima</w:t>
            </w:r>
          </w:p>
          <w:p w14:paraId="4F2890CF" w14:textId="7D5AB573" w:rsidR="00E9543A"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Gli enti creditizi segnalano qui le operazioni di provvista garantite con scadenza entro 30 giorni di calendario nelle quali la controparte è una banca centrale, la garanzia reale concessa è costituita da attività di livello 1, escl. obbligazioni garantite di qualità elevatissima, che, se non fossero utilizzate come garanzia, sarebbero conformi ai requisiti di cui agli articoli 7 e 8 del regolamento delegato (UE) 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rsidDel="00CA485C" w14:paraId="28EDFD52" w14:textId="77777777" w:rsidTr="00454544">
        <w:tc>
          <w:tcPr>
            <w:tcW w:w="1457" w:type="dxa"/>
            <w:shd w:val="clear" w:color="auto" w:fill="auto"/>
            <w:vAlign w:val="center"/>
          </w:tcPr>
          <w:p w14:paraId="07161ABD" w14:textId="700A2932" w:rsidR="00E9543A"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E9543A"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di cui: garantite da obbligazioni garantite di qualità elevatissima di livello 1</w:t>
            </w:r>
          </w:p>
          <w:p w14:paraId="57A325CD" w14:textId="5FEBA4F6" w:rsidR="00E9543A"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Gli enti creditizi segnalano qui le operazioni di provvista garantite con scadenza entro 30 giorni di calendario nelle quali la controparte è una banca centrale, la garanzia reale concessa è costituita da obbligazioni garantite di qualità elevatissima di livello 1 che, se non fossero utilizzate come garanzia, sarebbero conformi ai requisiti di cui agli articoli 7 e 8 del regolamento delegato (UE) 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rsidDel="00CA485C" w14:paraId="4DB6E57D" w14:textId="77777777" w:rsidTr="00454544">
        <w:tc>
          <w:tcPr>
            <w:tcW w:w="1457" w:type="dxa"/>
            <w:shd w:val="clear" w:color="auto" w:fill="auto"/>
            <w:vAlign w:val="center"/>
          </w:tcPr>
          <w:p w14:paraId="4D1BF014" w14:textId="5BBD3932" w:rsidR="00E9543A"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E9543A"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di cui: garantite da attività di livello 2A</w:t>
            </w:r>
          </w:p>
          <w:p w14:paraId="0880BBF2" w14:textId="04FAF8AD" w:rsidR="00E9543A"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Gli enti creditizi segnalano qui le operazioni di provvista garantite con scadenza entro 30 giorni di calendario nelle quali la controparte è una banca centrale, la garanzia reale concessa è costituita da attività di livello 2A che, se non fossero utilizzate come garanzia, sarebbero conformi ai requisiti di cui agli articoli 7 e 8 del regolamento delegato (UE) </w:t>
            </w:r>
            <w:r>
              <w:rPr>
                <w:rFonts w:ascii="Times New Roman" w:hAnsi="Times New Roman"/>
                <w:sz w:val="18"/>
              </w:rPr>
              <w:lastRenderedPageBreak/>
              <w:t>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rsidDel="00CA485C" w14:paraId="385169C8" w14:textId="77777777" w:rsidTr="00454544">
        <w:tc>
          <w:tcPr>
            <w:tcW w:w="1457" w:type="dxa"/>
            <w:shd w:val="clear" w:color="auto" w:fill="auto"/>
            <w:vAlign w:val="center"/>
          </w:tcPr>
          <w:p w14:paraId="7C8EDD8C" w14:textId="77777777" w:rsidR="00E9543A" w:rsidDel="00CA485C" w:rsidRDefault="006E48EA">
            <w:pPr>
              <w:pStyle w:val="TableParagraph"/>
              <w:spacing w:before="133"/>
              <w:ind w:left="135"/>
              <w:rPr>
                <w:rFonts w:ascii="Times New Roman" w:hAnsi="Times New Roman"/>
                <w:sz w:val="18"/>
              </w:rPr>
            </w:pPr>
            <w:r>
              <w:rPr>
                <w:rFonts w:ascii="Times New Roman" w:hAnsi="Times New Roman"/>
                <w:sz w:val="18"/>
              </w:rPr>
              <w:lastRenderedPageBreak/>
              <w:t>1430</w:t>
            </w:r>
          </w:p>
        </w:tc>
        <w:tc>
          <w:tcPr>
            <w:tcW w:w="6946" w:type="dxa"/>
            <w:shd w:val="clear" w:color="auto" w:fill="auto"/>
          </w:tcPr>
          <w:p w14:paraId="0FD64EB4" w14:textId="77777777" w:rsidR="00E9543A"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di cui: garantite da attività di livello 2B</w:t>
            </w:r>
          </w:p>
          <w:p w14:paraId="2B961932" w14:textId="6C6DEC30" w:rsidR="00E9543A"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Gli enti creditizi segnalano qui le operazioni di provvista garantite con scadenza entro 30 giorni di calendario nelle quali la controparte è una banca centrale, la garanzia reale concessa è costituita da attività di livello 2B, che, se non fossero utilizzate come garanzia, sarebbero conformi ai requisiti di cui agli articoli 7 e 8 del regolamento delegato (UE) 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rsidDel="00CA485C" w14:paraId="63929A57" w14:textId="77777777" w:rsidTr="00454544">
        <w:tc>
          <w:tcPr>
            <w:tcW w:w="1457" w:type="dxa"/>
            <w:shd w:val="clear" w:color="auto" w:fill="auto"/>
            <w:vAlign w:val="center"/>
          </w:tcPr>
          <w:p w14:paraId="331A5130" w14:textId="581A05CB" w:rsidR="00E9543A"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E9543A"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di cui: garantite da attività illiquide</w:t>
            </w:r>
          </w:p>
          <w:p w14:paraId="13A95E48" w14:textId="49F03081" w:rsidR="00E9543A"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Gli enti creditizi segnalano qui le operazioni di provvista garantite con scadenza entro 30 giorni di calendario quando la controparte è una banca centrale, la garanzia reale concessa è costituita da attività illiquide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bl>
    <w:p w14:paraId="44B054F8" w14:textId="77777777" w:rsidR="00E9543A" w:rsidRDefault="00E9543A">
      <w:pPr>
        <w:jc w:val="center"/>
        <w:rPr>
          <w:rFonts w:ascii="Times New Roman" w:hAnsi="Times New Roman"/>
          <w:b/>
          <w:sz w:val="24"/>
        </w:rPr>
      </w:pPr>
    </w:p>
    <w:p w14:paraId="6BE32207" w14:textId="1F276091" w:rsidR="00E9543A" w:rsidRDefault="007453EC">
      <w:pPr>
        <w:jc w:val="center"/>
        <w:rPr>
          <w:rFonts w:ascii="Times New Roman" w:hAnsi="Times New Roman"/>
          <w:b/>
          <w:sz w:val="24"/>
        </w:rPr>
      </w:pPr>
      <w:r>
        <w:rPr>
          <w:rFonts w:ascii="Times New Roman" w:hAnsi="Times New Roman"/>
          <w:b/>
        </w:rPr>
        <w:t>SEGNALAZIONI SULLA LIQUIDITÀ (PARTE 3: AFFLUSSI)</w:t>
      </w:r>
    </w:p>
    <w:p w14:paraId="039D5D75" w14:textId="62033D61" w:rsidR="00E9543A"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Afflussi</w:t>
      </w:r>
    </w:p>
    <w:p w14:paraId="47170F2B" w14:textId="3156AD7F" w:rsidR="00E9543A"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Osservazioni generali</w:t>
      </w:r>
    </w:p>
    <w:p w14:paraId="5AADD144" w14:textId="0DBD526E" w:rsidR="00E9543A" w:rsidRDefault="007453EC">
      <w:pPr>
        <w:pStyle w:val="InstructionsText2"/>
        <w:numPr>
          <w:ilvl w:val="0"/>
          <w:numId w:val="113"/>
        </w:numPr>
      </w:pPr>
      <w:r>
        <w:t>Il presente documento è un modello sintetico che contiene informazioni relative agli afflussi di liquidità misurati nel corso dei successivi 30 giorni, per segnalare il requisito di copertura della liquidità di cui al regolamento delegato (UE) 2015/61. Le voci che non devono essere compilate dagli enti creditizi sono indicate in grigio.</w:t>
      </w:r>
    </w:p>
    <w:p w14:paraId="59420614" w14:textId="6CD4DB05" w:rsidR="00E9543A" w:rsidRDefault="007453EC">
      <w:pPr>
        <w:pStyle w:val="InstructionsText2"/>
      </w:pPr>
      <w:r>
        <w:t>Gli enti creditizi presentano il modello nelle corrispondenti valute ai sensi dell</w:t>
      </w:r>
      <w:r w:rsidR="00346EBA">
        <w:t>'</w:t>
      </w:r>
      <w:r w:rsidR="00EC439F">
        <w:t>articolo </w:t>
      </w:r>
      <w:r>
        <w:t xml:space="preserve">415, </w:t>
      </w:r>
      <w:r w:rsidR="00EC439F">
        <w:t>paragrafo </w:t>
      </w:r>
      <w:r>
        <w:t>2, del regolamento delegato (UE) n. 575/2013.</w:t>
      </w:r>
    </w:p>
    <w:p w14:paraId="54F00814" w14:textId="2721E547" w:rsidR="00E9543A" w:rsidRDefault="007453EC">
      <w:pPr>
        <w:pStyle w:val="InstructionsText2"/>
      </w:pPr>
      <w:r>
        <w:t>Ai sensi dell</w:t>
      </w:r>
      <w:r w:rsidR="00346EBA">
        <w:t>'</w:t>
      </w:r>
      <w:r w:rsidR="00EC439F">
        <w:t>articolo </w:t>
      </w:r>
      <w:r>
        <w:t>32 del regolamento delegato (UE) 2015/61, gli afflussi di liquidità:</w:t>
      </w:r>
    </w:p>
    <w:p w14:paraId="1772C6CD" w14:textId="2AFBFD7C" w:rsidR="00E9543A"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comprendono solo gli afflussi contrattuali da esposizioni non scadute e per le quali l</w:t>
      </w:r>
      <w:r w:rsidR="00346EBA">
        <w:rPr>
          <w:rFonts w:ascii="Times New Roman" w:hAnsi="Times New Roman"/>
          <w:sz w:val="18"/>
          <w:szCs w:val="18"/>
        </w:rPr>
        <w:t>'</w:t>
      </w:r>
      <w:r>
        <w:rPr>
          <w:rFonts w:ascii="Times New Roman" w:hAnsi="Times New Roman"/>
          <w:sz w:val="18"/>
          <w:szCs w:val="18"/>
        </w:rPr>
        <w:t>ente creditizio non ha ragioni di attendersi un default nell</w:t>
      </w:r>
      <w:r w:rsidR="00346EBA">
        <w:rPr>
          <w:rFonts w:ascii="Times New Roman" w:hAnsi="Times New Roman"/>
          <w:sz w:val="18"/>
          <w:szCs w:val="18"/>
        </w:rPr>
        <w:t>'</w:t>
      </w:r>
      <w:r>
        <w:rPr>
          <w:rFonts w:ascii="Times New Roman" w:hAnsi="Times New Roman"/>
          <w:sz w:val="18"/>
          <w:szCs w:val="18"/>
        </w:rPr>
        <w:t>arco di 30 giorni;</w:t>
      </w:r>
    </w:p>
    <w:p w14:paraId="294170A7" w14:textId="0C7616D6" w:rsidR="00E9543A"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sono calcolati moltiplicando i saldi in essere delle varie categorie di crediti contrattuali per i tassi di cui al regolamento delegato (UE) 2015/61.</w:t>
      </w:r>
    </w:p>
    <w:p w14:paraId="4E8B89C3" w14:textId="0E6C8D79" w:rsidR="00E9543A" w:rsidRDefault="007453EC">
      <w:pPr>
        <w:pStyle w:val="InstructionsText2"/>
      </w:pPr>
      <w:r>
        <w:t>Gli afflussi all</w:t>
      </w:r>
      <w:r w:rsidR="00346EBA">
        <w:t>'</w:t>
      </w:r>
      <w:r>
        <w:t>interno di un gruppo o nell</w:t>
      </w:r>
      <w:r w:rsidR="00346EBA">
        <w:t>'</w:t>
      </w:r>
      <w:r>
        <w:t>ambito di un sistema di tutela istituzionale (fatta eccezione per gli afflussi derivanti da linee di credito o di liquidità non utilizzate fornite da membri di un gruppo o da un sistema istituzionale di tutela, quando l</w:t>
      </w:r>
      <w:r w:rsidR="00346EBA">
        <w:t>'</w:t>
      </w:r>
      <w:r>
        <w:t>autorità competente ha autorizzato l</w:t>
      </w:r>
      <w:r w:rsidR="00346EBA">
        <w:t>'</w:t>
      </w:r>
      <w:r>
        <w:t>applicazione di un tasso preferenziale di afflusso) sono assegnati alle pertinenti categorie. Gli importi non ponderati sono inoltre segnalati come voci per memoria nella sezione 3 del modello (righe 460-510).</w:t>
      </w:r>
    </w:p>
    <w:p w14:paraId="5A30E889" w14:textId="7319D580" w:rsidR="00E9543A" w:rsidRDefault="007453EC">
      <w:pPr>
        <w:pStyle w:val="InstructionsText2"/>
      </w:pPr>
      <w:r>
        <w:t>Ai sensi dell</w:t>
      </w:r>
      <w:r w:rsidR="00346EBA">
        <w:t>'</w:t>
      </w:r>
      <w:r w:rsidR="00EC439F">
        <w:t>articolo </w:t>
      </w:r>
      <w:r>
        <w:t xml:space="preserve">32, </w:t>
      </w:r>
      <w:r w:rsidR="00EC439F">
        <w:t>paragrafo </w:t>
      </w:r>
      <w:r>
        <w:t>6, del regolamento delegato (UE) 2015/61, gli enti creditizi non segnalano gli afflussi derivanti dalle attività liquide segnalate conformemente al titolo II dello stesso regolamento diversi dai pagamenti dovuti sulle attività che non sono riflessi nel valore di mercato delle attività.</w:t>
      </w:r>
    </w:p>
    <w:p w14:paraId="2155C2C9" w14:textId="0A63D902" w:rsidR="00E9543A" w:rsidRDefault="007453EC">
      <w:pPr>
        <w:pStyle w:val="InstructionsText2"/>
      </w:pPr>
      <w:r>
        <w:t>Gli afflussi che devono essere ricevuti in paesi terzi in cui vigono restrizioni al trasferimento o che sono denominati in valute non convertibili sono segnalati nelle pertinenti righe delle sezioni 1.1., 1.2. o 1.3. Gli afflussi sono segnalati integralmente, a prescindere dall</w:t>
      </w:r>
      <w:r w:rsidR="00346EBA">
        <w:t>'</w:t>
      </w:r>
      <w:r>
        <w:t>importo dei deflussi nel paese terzo o nella valuta.</w:t>
      </w:r>
    </w:p>
    <w:p w14:paraId="721E6BE3" w14:textId="177DF201" w:rsidR="00E9543A" w:rsidRDefault="007453EC">
      <w:pPr>
        <w:pStyle w:val="InstructionsText2"/>
      </w:pPr>
      <w:r>
        <w:t>Gli importi dovuti per titoli emessi dall</w:t>
      </w:r>
      <w:r w:rsidR="00346EBA">
        <w:t>'</w:t>
      </w:r>
      <w:r>
        <w:t>ente creditizio stesso o da una SSPE con cui l</w:t>
      </w:r>
      <w:r w:rsidR="00346EBA">
        <w:t>'</w:t>
      </w:r>
      <w:r>
        <w:t>ente creditizio ha stretti legami sono computati su base netta, applicando un tasso di afflusso stabilito in funzione del tasso di afflusso applicabile alle attività sottostanti ai sensi dell</w:t>
      </w:r>
      <w:r w:rsidR="00346EBA">
        <w:t>'</w:t>
      </w:r>
      <w:r w:rsidR="00EC439F">
        <w:t>articolo </w:t>
      </w:r>
      <w:r>
        <w:t xml:space="preserve">32, </w:t>
      </w:r>
      <w:r w:rsidR="00EC439F">
        <w:t>paragrafo </w:t>
      </w:r>
      <w:r>
        <w:t>3, lettera h), del regolamento delegato (UE) 2015/61.</w:t>
      </w:r>
    </w:p>
    <w:p w14:paraId="141DDFA0" w14:textId="51618EE0" w:rsidR="00E9543A" w:rsidRDefault="007453EC">
      <w:pPr>
        <w:pStyle w:val="InstructionsText2"/>
      </w:pPr>
      <w:r>
        <w:lastRenderedPageBreak/>
        <w:t>Ai sensi dell</w:t>
      </w:r>
      <w:r w:rsidR="00346EBA">
        <w:t>'</w:t>
      </w:r>
      <w:r w:rsidR="00EC439F">
        <w:t>articolo </w:t>
      </w:r>
      <w:r>
        <w:t xml:space="preserve">32, </w:t>
      </w:r>
      <w:r w:rsidR="00EC439F">
        <w:t>paragrafo </w:t>
      </w:r>
      <w:r>
        <w:t>7, del regolamento delegato (UE) 2015/61, gli enti creditizi non segnalano gli afflussi da nuove obbligazioni assunte. Si tratta di impegni contrattuali che non sono definiti per contratto alla data di riferimento per le segnalazioni, ma che saranno o potrebbero essere assunti nell</w:t>
      </w:r>
      <w:r w:rsidR="00346EBA">
        <w:t>'</w:t>
      </w:r>
      <w:r>
        <w:t>orizzonte di 30 giorni.</w:t>
      </w:r>
    </w:p>
    <w:p w14:paraId="5918AFDA" w14:textId="3A84E0B3" w:rsidR="00E9543A" w:rsidRDefault="007453EC">
      <w:pPr>
        <w:pStyle w:val="InstructionsText2"/>
      </w:pPr>
      <w:r>
        <w:t>Nel caso di una segnalazione separata a norma dell</w:t>
      </w:r>
      <w:r w:rsidR="00346EBA">
        <w:t>'</w:t>
      </w:r>
      <w:r w:rsidR="00EC439F">
        <w:t>articolo </w:t>
      </w:r>
      <w:r>
        <w:t xml:space="preserve">415, </w:t>
      </w:r>
      <w:r w:rsidR="00EC439F">
        <w:t>paragrafo </w:t>
      </w:r>
      <w:r>
        <w:t>2, del regolamento (UE) n. 575/2013, sono segnalati solo i saldi denominati nella valuta pertinente in modo da assicurare che le differenze tra valute siano correttamente rispecchiate. Questo può comportare che nel modello relativo alla valuta pertinente sia segnalata solo una parte dell</w:t>
      </w:r>
      <w:r w:rsidR="00346EBA">
        <w:t>'</w:t>
      </w:r>
      <w:r>
        <w:t>operazione. Ad esempio, nel caso dei derivati in valuta estera, gli enti creditizi possono compensare gli afflussi e i deflussi ai sensi dell</w:t>
      </w:r>
      <w:r w:rsidR="00346EBA">
        <w:t>'</w:t>
      </w:r>
      <w:r w:rsidR="00EC439F">
        <w:t>articolo </w:t>
      </w:r>
      <w:r>
        <w:t>21 del regolamento delegato (UE) 2015/61 solo quando sono denominati nella stessa valuta.</w:t>
      </w:r>
    </w:p>
    <w:p w14:paraId="231F16EA" w14:textId="6798E697" w:rsidR="00E9543A" w:rsidRDefault="007453EC">
      <w:pPr>
        <w:pStyle w:val="InstructionsText2"/>
      </w:pPr>
      <w:r>
        <w:t>La struttura a colonna del presente modello consente di indicare i diversi massimali degli afflussi applicabili ai sensi dell</w:t>
      </w:r>
      <w:r w:rsidR="00346EBA">
        <w:t>'</w:t>
      </w:r>
      <w:r w:rsidR="00EC439F">
        <w:t>articolo </w:t>
      </w:r>
      <w:r>
        <w:t>33 del regolamento delegato (UE) 2015/61. Al riguardo, il modello è basato su tre serie di colonne, una per ogni trattamento (massimale del 75 %, massimale del 90 % ed esenzione dal massimale). Gli enti creditizi che effettuano la segnalazione su base consolidata possono utilizzare più di una serie di colonne se, nel quadro dello stesso consolidamento, soggetti diversi beneficiano di trattamenti diversi.</w:t>
      </w:r>
    </w:p>
    <w:p w14:paraId="7ABEC4E1" w14:textId="05BFAA40" w:rsidR="00E9543A" w:rsidRDefault="007453EC">
      <w:pPr>
        <w:pStyle w:val="InstructionsText2"/>
      </w:pPr>
      <w:r>
        <w:t>Ai sensi dell</w:t>
      </w:r>
      <w:r w:rsidR="00346EBA">
        <w:t>'</w:t>
      </w:r>
      <w:r w:rsidR="00EC439F">
        <w:t>articolo </w:t>
      </w:r>
      <w:r>
        <w:t xml:space="preserve">2, </w:t>
      </w:r>
      <w:r w:rsidR="00EC439F">
        <w:t>paragrafo </w:t>
      </w:r>
      <w:r>
        <w:t>3, lettera c), del regolamento delegato (UE) 2015/61 riguardante il consolidamento, gli afflussi di liquidità in una filiazione in un paese terzo assoggettati, ai sensi della normativa nazionale del paese terzo, a tassi inferiori a quelli indicati nel titolo III dello stesso regolamento sono consolidati in base ai tassi inferiori indicati dalla normativa nazionale del paese terzo.</w:t>
      </w:r>
    </w:p>
    <w:p w14:paraId="0393DC96" w14:textId="58978798" w:rsidR="00E9543A" w:rsidRDefault="0070035D">
      <w:pPr>
        <w:pStyle w:val="InstructionsText2"/>
      </w:pPr>
      <w:r>
        <w:t>Il regolamento delegato (UE) 2015/61 fa riferimento unicamente a tassi e coefficienti di scarto e nel modello l</w:t>
      </w:r>
      <w:r w:rsidR="00346EBA">
        <w:t>'</w:t>
      </w:r>
      <w:r>
        <w:t xml:space="preserve">espressione </w:t>
      </w:r>
      <w:r w:rsidR="00346EBA">
        <w:t>"</w:t>
      </w:r>
      <w:r>
        <w:t>fattore di ponderazione</w:t>
      </w:r>
      <w:r w:rsidR="00346EBA">
        <w:t>"</w:t>
      </w:r>
      <w:r>
        <w:t xml:space="preserve"> si riferisce unicamente ad essi nell</w:t>
      </w:r>
      <w:r w:rsidR="00346EBA">
        <w:t>'</w:t>
      </w:r>
      <w:r>
        <w:t xml:space="preserve">opportuno contesto. Nel presente allegato il termine </w:t>
      </w:r>
      <w:r w:rsidR="00346EBA">
        <w:t>"</w:t>
      </w:r>
      <w:r>
        <w:t>ponderato</w:t>
      </w:r>
      <w:r w:rsidR="00346EBA">
        <w:t>"</w:t>
      </w:r>
      <w:r>
        <w:t xml:space="preserve"> è utilizzato in senso generale per indicare l</w:t>
      </w:r>
      <w:r w:rsidR="00346EBA">
        <w:t>'</w:t>
      </w:r>
      <w:r>
        <w:t>importo calcolato dopo l</w:t>
      </w:r>
      <w:r w:rsidR="00346EBA">
        <w:t>'</w:t>
      </w:r>
      <w:r>
        <w:t>applicazione dei coefficienti di scarto e dei tassi rispettivi e ogni altra istruzione supplementare pertinente (ad es., nel caso di operazioni di prestito garantite e di finanziamento).</w:t>
      </w:r>
    </w:p>
    <w:p w14:paraId="5A8208E2" w14:textId="40A215B8" w:rsidR="00E9543A" w:rsidRDefault="007453EC">
      <w:pPr>
        <w:pStyle w:val="InstructionsText2"/>
      </w:pPr>
      <w:r>
        <w:t>Nei modelli associati alle presenti istruzioni sono incluse alcune voci per memoria. Dette voci forniscono tra l</w:t>
      </w:r>
      <w:r w:rsidR="00346EBA">
        <w:t>'</w:t>
      </w:r>
      <w:r>
        <w:t>altro le informazioni necessarie all</w:t>
      </w:r>
      <w:r w:rsidR="00346EBA">
        <w:t>'</w:t>
      </w:r>
      <w:r>
        <w:t xml:space="preserve">autorità competente per effettuare una valutazione adeguata della conformità degli enti creditizi ai requisiti di liquidità. </w:t>
      </w:r>
    </w:p>
    <w:p w14:paraId="499BAE40" w14:textId="37D0819B" w:rsidR="00E9543A"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Osservazioni specifiche riguardanti le operazioni di prestito garantite e le operazioni correlate ai mercati finanziari</w:t>
      </w:r>
    </w:p>
    <w:p w14:paraId="7478B985" w14:textId="6A2B069A" w:rsidR="00E9543A" w:rsidRDefault="007453EC">
      <w:pPr>
        <w:pStyle w:val="InstructionsText2"/>
      </w:pPr>
      <w:r>
        <w:t>Il modello classifica i flussi garantiti secondo la qualità delle attività sottostanti o l</w:t>
      </w:r>
      <w:r w:rsidR="00346EBA">
        <w:t>'</w:t>
      </w:r>
      <w:r>
        <w:t>ammissibilità come attività liquide di qualità elevata. Per gli swap con garanzie reali è previsto un modello specifico, il C 75.01 di cui all</w:t>
      </w:r>
      <w:r w:rsidR="00346EBA">
        <w:t>'</w:t>
      </w:r>
      <w:r>
        <w:t>allegato XXIV. Gli swap con garanzie reali, che sono operazioni di garanzie reali contro garanzie reali, non sono segnalati nel modello relativo agli afflussi (C 74.00 di cui all</w:t>
      </w:r>
      <w:r w:rsidR="00346EBA">
        <w:t>'</w:t>
      </w:r>
      <w:r>
        <w:t>allegato XXIV), che copre solo operazioni di contante contro garanzie reali.</w:t>
      </w:r>
    </w:p>
    <w:p w14:paraId="56720F36" w14:textId="55B31B5A" w:rsidR="00E9543A" w:rsidRDefault="007453EC">
      <w:pPr>
        <w:pStyle w:val="InstructionsText2"/>
      </w:pPr>
      <w:r>
        <w:t>Qualora le operazioni di prestito garantite e le operazioni correlate ai mercati finanziari siano garantite da azioni o quote di OIC, tali operazioni sono segnalate come se fossero garantite dalle attività sottostanti l</w:t>
      </w:r>
      <w:r w:rsidR="00346EBA">
        <w:t>'</w:t>
      </w:r>
      <w:r>
        <w:t>OIC. Ad esempio, nel caso di un</w:t>
      </w:r>
      <w:r w:rsidR="00346EBA">
        <w:t>'</w:t>
      </w:r>
      <w:r>
        <w:t>operazione di prestito garantita da azioni o quote di un OIC che investe esclusivamente in attività di livello 2A, l</w:t>
      </w:r>
      <w:r w:rsidR="00346EBA">
        <w:t>'</w:t>
      </w:r>
      <w:r>
        <w:t>operazione è segnalata come se fosse garantita direttamente da una garanzia reale di livello 2A. Il tasso di afflusso potenzialmente superiore per operazioni di prestito garantite coperte da azioni o quote di OIC è rispecchiato dal tasso di afflusso pertinente da segnalare.</w:t>
      </w:r>
    </w:p>
    <w:p w14:paraId="70BE7A08" w14:textId="1A6FF66D" w:rsidR="00E9543A" w:rsidRDefault="007453EC">
      <w:pPr>
        <w:pStyle w:val="InstructionsText2"/>
      </w:pPr>
      <w:r>
        <w:t>Nel caso di una segnalazione separata a norma dell</w:t>
      </w:r>
      <w:r w:rsidR="00346EBA">
        <w:t>'</w:t>
      </w:r>
      <w:r w:rsidR="00EC439F">
        <w:t>articolo </w:t>
      </w:r>
      <w:r>
        <w:t xml:space="preserve">415, </w:t>
      </w:r>
      <w:r w:rsidR="00EC439F">
        <w:t>paragrafo </w:t>
      </w:r>
      <w:r>
        <w:t>2, del regolamento (UE) n. 575/2013, sono segnalati solo i saldi denominati nella valuta pertinente in modo da assicurare che le differenze tra valute siano correttamente rispecchiate. Questo può comportare che nel modello relativo alla valuta pertinente sia segnalata solo una parte dell</w:t>
      </w:r>
      <w:r w:rsidR="00346EBA">
        <w:t>'</w:t>
      </w:r>
      <w:r>
        <w:t>operazione. Pertanto, un</w:t>
      </w:r>
      <w:r w:rsidR="00346EBA">
        <w:t>'</w:t>
      </w:r>
      <w:r>
        <w:t>operazione di vendita con patto di riacquisto passivo può determinare un afflusso negativo. Le operazioni di vendita con patto di riacquisto passivo segnalate alla stessa voce sono sommate (positive e negative). Il totale positivo è segnalato nel modello relativo agli afflussi. Il totale negativo è segnalato nel modello relativo ai deflussi. Per le operazioni di vendita con patto di riacquisto si procede all</w:t>
      </w:r>
      <w:r w:rsidR="00346EBA">
        <w:t>'</w:t>
      </w:r>
      <w:r>
        <w:t>inverso.</w:t>
      </w:r>
    </w:p>
    <w:p w14:paraId="565C88EE" w14:textId="3C018CD6" w:rsidR="00E9543A" w:rsidRDefault="007453EC">
      <w:pPr>
        <w:pStyle w:val="InstructionsText2"/>
      </w:pPr>
      <w:r>
        <w:t>Per il calcolo degli afflussi, le operazioni di prestito garantite e le operazioni correlate ai mercati finanziari sono segnalate a prescindere dal fatto che la garanzia reale sottostante ricevuta soddisfi i requisiti operativi di cui all</w:t>
      </w:r>
      <w:r w:rsidR="00346EBA">
        <w:t>'</w:t>
      </w:r>
      <w:r w:rsidR="00EC439F">
        <w:t>articolo </w:t>
      </w:r>
      <w:r>
        <w:t>8 del regolamento delegato (UE) 2015/61. Inoltre, al fine di consentire il calcolo della riserva rettificata di attività liquide ai sensi dell</w:t>
      </w:r>
      <w:r w:rsidR="00346EBA">
        <w:t>'</w:t>
      </w:r>
      <w:r w:rsidR="00EC439F">
        <w:t>articolo </w:t>
      </w:r>
      <w:r>
        <w:t xml:space="preserve">17, </w:t>
      </w:r>
      <w:r w:rsidR="00EC439F">
        <w:t>paragrafo </w:t>
      </w:r>
      <w:r>
        <w:t xml:space="preserve">2, del regolamento delegato (UE) 2015/61, gli enti creditizi segnalano separatamente anche le operazioni in cui </w:t>
      </w:r>
      <w:r>
        <w:lastRenderedPageBreak/>
        <w:t>la garanzia reale sottostante ricevuta soddisfa i requisiti operativi di cui all</w:t>
      </w:r>
      <w:r w:rsidR="00346EBA">
        <w:t>'</w:t>
      </w:r>
      <w:r w:rsidR="00EC439F">
        <w:t>articolo </w:t>
      </w:r>
      <w:r>
        <w:t>8 del medesimo regolamento.</w:t>
      </w:r>
    </w:p>
    <w:p w14:paraId="36FDEE66" w14:textId="3874A920" w:rsidR="00E9543A" w:rsidRDefault="007453EC">
      <w:pPr>
        <w:pStyle w:val="InstructionsText2"/>
      </w:pPr>
      <w:r>
        <w:t>Quando l</w:t>
      </w:r>
      <w:r w:rsidR="00346EBA">
        <w:t>'</w:t>
      </w:r>
      <w:r>
        <w:t>ente creditizio può riconoscere soltanto parte delle quote in valuta estera o delle attività delle amministrazioni centrali e delle banche centrali in valuta estera o nazionale nell</w:t>
      </w:r>
      <w:r w:rsidR="00346EBA">
        <w:t>'</w:t>
      </w:r>
      <w:r>
        <w:t>ambito delle sue attività liquide di qualità elevata, solo la parte rilevabile è segnalata nelle righe relative alle attività di livello 1, 2A e 2B (ai sensi dell</w:t>
      </w:r>
      <w:r w:rsidR="00346EBA">
        <w:t>'</w:t>
      </w:r>
      <w:r w:rsidR="00EC439F">
        <w:t>articolo </w:t>
      </w:r>
      <w:r>
        <w:t xml:space="preserve">12, </w:t>
      </w:r>
      <w:r w:rsidR="00EC439F">
        <w:t>paragrafo </w:t>
      </w:r>
      <w:r>
        <w:t>1, lettera c), punto ii), e dell</w:t>
      </w:r>
      <w:r w:rsidR="00346EBA">
        <w:t>'</w:t>
      </w:r>
      <w:r w:rsidR="00EC439F">
        <w:t>articolo </w:t>
      </w:r>
      <w:r>
        <w:t xml:space="preserve">10, </w:t>
      </w:r>
      <w:r w:rsidR="00EC439F">
        <w:t>paragrafo </w:t>
      </w:r>
      <w:r>
        <w:t>1, lettera d), del regolamento delegato (UE) 2015/61. Se una particolare attività è utilizzata come garanzia reale ma per un importo superiore alla quota che può essere rilevata come attività liquida, l</w:t>
      </w:r>
      <w:r w:rsidR="00346EBA">
        <w:t>'</w:t>
      </w:r>
      <w:r>
        <w:t>importo eccedente è segnalato nella sezione relativa alle attività illiquide. Le attività di livello 2A sono segnalate nella corrispondente riga relativa alle attività di livello 2A, anche se è applicato il trattamento alternativo della liquidità ai sensi dell</w:t>
      </w:r>
      <w:r w:rsidR="00346EBA">
        <w:t>'</w:t>
      </w:r>
      <w:r w:rsidR="00EC439F">
        <w:t>articolo </w:t>
      </w:r>
      <w:r>
        <w:t>19 del regolamento delegato (UE) 2015/61.</w:t>
      </w:r>
    </w:p>
    <w:p w14:paraId="46AF9406" w14:textId="2AAC820D" w:rsidR="00E9543A"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Osservazioni specifiche in materia di regolamento e di operazioni di tipo forward starting</w:t>
      </w:r>
    </w:p>
    <w:p w14:paraId="58CE8345" w14:textId="660C9318" w:rsidR="00E9543A" w:rsidRDefault="007453EC">
      <w:pPr>
        <w:pStyle w:val="InstructionsText2"/>
      </w:pPr>
      <w:r>
        <w:t>Gli enti creditizi segnalano gli afflussi derivanti da contratti di vendita con patto di riacquisto di tipo forward starting che iniziano entro l</w:t>
      </w:r>
      <w:r w:rsidR="00346EBA">
        <w:t>'</w:t>
      </w:r>
      <w:r>
        <w:t>orizzonte di 30 giorni e scadono oltre l</w:t>
      </w:r>
      <w:r w:rsidR="00346EBA">
        <w:t>'</w:t>
      </w:r>
      <w:r>
        <w:t>orizzonte di 30 giorni. L</w:t>
      </w:r>
      <w:r w:rsidR="00346EBA">
        <w:t>'</w:t>
      </w:r>
      <w:r>
        <w:t>afflusso da ricevere è segnalato in {C 74.00; r260} (</w:t>
      </w:r>
      <w:r w:rsidR="00346EBA">
        <w:t>"</w:t>
      </w:r>
      <w:r>
        <w:t>altri afflussi</w:t>
      </w:r>
      <w:r w:rsidR="00346EBA">
        <w:t>"</w:t>
      </w:r>
      <w:r>
        <w:t>), al netto del valore di mercato delle attività da consegnare alla controparte dopo l</w:t>
      </w:r>
      <w:r w:rsidR="00346EBA">
        <w:t>'</w:t>
      </w:r>
      <w:r>
        <w:t>applicazione del relativo coefficiente di scarto per il coefficiente di copertura della liquidità. Se l</w:t>
      </w:r>
      <w:r w:rsidR="00346EBA">
        <w:t>'</w:t>
      </w:r>
      <w:r>
        <w:t>attività non è un</w:t>
      </w:r>
      <w:r w:rsidR="00346EBA">
        <w:t>'"</w:t>
      </w:r>
      <w:r>
        <w:t>attività liquida</w:t>
      </w:r>
      <w:r w:rsidR="00346EBA">
        <w:t>"</w:t>
      </w:r>
      <w:r>
        <w:t>, l</w:t>
      </w:r>
      <w:r w:rsidR="00346EBA">
        <w:t>'</w:t>
      </w:r>
      <w:r>
        <w:t>afflusso da ricevere è segnalato integralmente. L</w:t>
      </w:r>
      <w:r w:rsidR="00346EBA">
        <w:t>'</w:t>
      </w:r>
      <w:r>
        <w:t>attività da costituire in garanzia reale è segnalata in C 72.00 se l</w:t>
      </w:r>
      <w:r w:rsidR="00346EBA">
        <w:t>'</w:t>
      </w:r>
      <w:r>
        <w:t>ente detiene l</w:t>
      </w:r>
      <w:r w:rsidR="00346EBA">
        <w:t>'</w:t>
      </w:r>
      <w:r>
        <w:t>attività nel suo portafoglio alla data di riferimento e soddisfa le relative condizioni.</w:t>
      </w:r>
    </w:p>
    <w:p w14:paraId="058EC6C9" w14:textId="1F7E92F8" w:rsidR="00E9543A" w:rsidRDefault="007453EC">
      <w:pPr>
        <w:pStyle w:val="InstructionsText2"/>
      </w:pPr>
      <w:r>
        <w:t>Gli enti creditizi segnalano gli afflussi derivanti da contratti di vendita con patto di riacquisto di tipo forward starting, contratti di vendita con patto di riacquisto passivo e swap con garanzie reali che iniziano entro l</w:t>
      </w:r>
      <w:r w:rsidR="00346EBA">
        <w:t>'</w:t>
      </w:r>
      <w:r>
        <w:t>orizzonte di 30 giorni e scadono oltre l</w:t>
      </w:r>
      <w:r w:rsidR="00346EBA">
        <w:t>'</w:t>
      </w:r>
      <w:r>
        <w:t>orizzonte di 30 giorni, quando la componente iniziale produce un afflusso. Nel caso dei contrati di vendita con patto di riacquisto, l</w:t>
      </w:r>
      <w:r w:rsidR="00346EBA">
        <w:t>'</w:t>
      </w:r>
      <w:r>
        <w:t>afflusso da ricevere è segnalato in {C 74.00; r260} (</w:t>
      </w:r>
      <w:r w:rsidR="00346EBA">
        <w:t>"</w:t>
      </w:r>
      <w:r>
        <w:t>altri afflussi</w:t>
      </w:r>
      <w:r w:rsidR="00346EBA">
        <w:t>"</w:t>
      </w:r>
      <w:r>
        <w:t>), al netto del valore di mercato delle attività da consegnare alla controparte dopo l</w:t>
      </w:r>
      <w:r w:rsidR="00346EBA">
        <w:t>'</w:t>
      </w:r>
      <w:r>
        <w:t>applicazione del relativo coefficiente di scarto per il coefficiente di copertura della liquidità. Se l</w:t>
      </w:r>
      <w:r w:rsidR="00346EBA">
        <w:t>'</w:t>
      </w:r>
      <w:r>
        <w:t>importo da ricevere è inferiore al valore di mercato (dopo il coefficiente di scarto per il coefficiente di copertura della liquidità) dell</w:t>
      </w:r>
      <w:r w:rsidR="00346EBA">
        <w:t>'</w:t>
      </w:r>
      <w:r>
        <w:t>attività da dare in prestito come garanzia reale, la differenza è segnalata come deflusso in C 73.00. Se l</w:t>
      </w:r>
      <w:r w:rsidR="00346EBA">
        <w:t>'</w:t>
      </w:r>
      <w:r>
        <w:t>attività non è un</w:t>
      </w:r>
      <w:r w:rsidR="00346EBA">
        <w:t>'"</w:t>
      </w:r>
      <w:r>
        <w:t>attività liquida</w:t>
      </w:r>
      <w:r w:rsidR="00346EBA">
        <w:t>"</w:t>
      </w:r>
      <w:r>
        <w:t>, l</w:t>
      </w:r>
      <w:r w:rsidR="00346EBA">
        <w:t>'</w:t>
      </w:r>
      <w:r>
        <w:t>afflusso da ricevere è segnalato integralmente. L</w:t>
      </w:r>
      <w:r w:rsidR="00346EBA">
        <w:t>'</w:t>
      </w:r>
      <w:r>
        <w:t>attività da costituire in garanzia reale è segnalata in C 72.00 se l</w:t>
      </w:r>
      <w:r w:rsidR="00346EBA">
        <w:t>'</w:t>
      </w:r>
      <w:r>
        <w:t>ente detiene l</w:t>
      </w:r>
      <w:r w:rsidR="00346EBA">
        <w:t>'</w:t>
      </w:r>
      <w:r>
        <w:t>attività nel suo portafoglio alla data di riferimento e soddisfa le relative condizioni. Nel caso di contratti di vendita con patto di riacquisto passivo, quando il valore di mercato delle attività da ricevere come garanzia reale dopo l</w:t>
      </w:r>
      <w:r w:rsidR="00346EBA">
        <w:t>'</w:t>
      </w:r>
      <w:r>
        <w:t>applicazione del relativo coefficiente di scarto per il coefficiente di copertura della liquidità (se l</w:t>
      </w:r>
      <w:r w:rsidR="00346EBA">
        <w:t>'</w:t>
      </w:r>
      <w:r>
        <w:t>attività è ammissibile come attività liquida) è superiore all</w:t>
      </w:r>
      <w:r w:rsidR="00346EBA">
        <w:t>'</w:t>
      </w:r>
      <w:r>
        <w:t>importo in contante da dare in prestito, la differenza deve essere indicata come afflusso in {C 74.00; r260} (</w:t>
      </w:r>
      <w:r w:rsidR="00346EBA">
        <w:t>"</w:t>
      </w:r>
      <w:r>
        <w:t>altri afflussi</w:t>
      </w:r>
      <w:r w:rsidR="00346EBA">
        <w:t>"</w:t>
      </w:r>
      <w:r>
        <w:t>). Per gli swap con garanzie reali, quando l</w:t>
      </w:r>
      <w:r w:rsidR="00346EBA">
        <w:t>'</w:t>
      </w:r>
      <w:r>
        <w:t>effetto netto dello swap iniziale di attività (tenendo conto dei coefficienti di scarto per il coefficiente di copertura della liquidità) dà luogo a un afflusso, tale afflusso è segnalato in {C 74.00; r260} (</w:t>
      </w:r>
      <w:r w:rsidR="00346EBA">
        <w:t>"</w:t>
      </w:r>
      <w:r>
        <w:t>altri afflussi</w:t>
      </w:r>
      <w:r w:rsidR="00346EBA">
        <w:t>"</w:t>
      </w:r>
      <w:r>
        <w:t>).</w:t>
      </w:r>
    </w:p>
    <w:p w14:paraId="516CC2E4" w14:textId="7D133F64" w:rsidR="00E9543A" w:rsidRDefault="007453EC">
      <w:pPr>
        <w:pStyle w:val="InstructionsText2"/>
      </w:pPr>
      <w:r>
        <w:t>I contratti di vendita con patto di riacquisto di tipo forward starting, i contratti di vendita con patto di riacquisto passivo di tipo forward starting e gli swap con garanzie reali di tipo forward starting con inizio e scadenza entro l</w:t>
      </w:r>
      <w:r w:rsidR="00346EBA">
        <w:t>'</w:t>
      </w:r>
      <w:r>
        <w:t>orizzonte di 30 giorni del coefficiente di copertura dalla liquidità non hanno alcun impatto sul coefficiente di copertura della liquidità di una banca e possono essere ignorati.</w:t>
      </w:r>
    </w:p>
    <w:p w14:paraId="547D95AB" w14:textId="13C281BA" w:rsidR="00E9543A"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Albero decisionale sugli afflussi ai fini del coefficiente di copertura della liquidità ai sensi degli articoli 32, 33 e 34 del regolamento delegato (UE) 2015/61</w:t>
      </w:r>
    </w:p>
    <w:p w14:paraId="70E3B016" w14:textId="15ED4CED" w:rsidR="00E9543A" w:rsidRDefault="007453EC">
      <w:pPr>
        <w:pStyle w:val="InstructionsText2"/>
      </w:pPr>
      <w:r>
        <w:t>L</w:t>
      </w:r>
      <w:r w:rsidR="00346EBA">
        <w:t>'</w:t>
      </w:r>
      <w:r>
        <w:t>albero decisionale non pregiudica la segnalazione delle voci per memoria. L</w:t>
      </w:r>
      <w:r w:rsidR="00346EBA">
        <w:t>'</w:t>
      </w:r>
      <w:r>
        <w:t>albero decisionale fa parte delle istruzioni intese a precisare i criteri di valutazione delle priorità per l</w:t>
      </w:r>
      <w:r w:rsidR="00346EBA">
        <w:t>'</w:t>
      </w:r>
      <w:r>
        <w:t>assegnazione di ogni voce segnalata, al fine di garantire una segnalazione omogenea e confrontabile. Gli enti creditizi non possono semplicemente percorrere l</w:t>
      </w:r>
      <w:r w:rsidR="00346EBA">
        <w:t>'</w:t>
      </w:r>
      <w:r>
        <w:t>albero decisionale ma devono attenersi a tutte le istruzioni in ogni momento.</w:t>
      </w:r>
    </w:p>
    <w:p w14:paraId="69E73C91" w14:textId="4C8ABD8F" w:rsidR="00E9543A" w:rsidRDefault="007453EC">
      <w:pPr>
        <w:pStyle w:val="InstructionsText2"/>
      </w:pPr>
      <w:r>
        <w:t>Per motivi di semplicità l</w:t>
      </w:r>
      <w:r w:rsidR="00346EBA">
        <w:t>'</w:t>
      </w:r>
      <w:r>
        <w:t>albero decisionale non tiene conto dei totali e dei totali parziali; questo, tuttavia, non significa necessariamente che essi non debbano essere segnalati.</w:t>
      </w:r>
    </w:p>
    <w:p w14:paraId="0196FB6F" w14:textId="335A6945" w:rsidR="00C9658A" w:rsidRDefault="00C9658A" w:rsidP="00C9658A">
      <w:pPr>
        <w:pStyle w:val="InstructionsText2"/>
        <w:numPr>
          <w:ilvl w:val="0"/>
          <w:numId w:val="0"/>
        </w:numPr>
        <w:ind w:left="720" w:hanging="360"/>
      </w:pPr>
    </w:p>
    <w:p w14:paraId="2E8543B3" w14:textId="77777777" w:rsidR="00C9658A" w:rsidRDefault="00C9658A" w:rsidP="00C9658A">
      <w:pPr>
        <w:pStyle w:val="InstructionsText2"/>
        <w:numPr>
          <w:ilvl w:val="0"/>
          <w:numId w:val="0"/>
        </w:numPr>
        <w:ind w:left="720" w:hanging="360"/>
      </w:pPr>
    </w:p>
    <w:p w14:paraId="670B7B30" w14:textId="00A80A9E" w:rsidR="00E9543A"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Albero decisionale sulle righe del modello C 74.00 di cui l</w:t>
      </w:r>
      <w:r w:rsidR="00346EBA">
        <w:rPr>
          <w:rFonts w:ascii="Times New Roman" w:hAnsi="Times New Roman"/>
          <w:sz w:val="18"/>
          <w:szCs w:val="18"/>
        </w:rPr>
        <w:t>'</w:t>
      </w:r>
      <w:r>
        <w:rPr>
          <w:rFonts w:ascii="Times New Roman" w:hAnsi="Times New Roman"/>
          <w:sz w:val="18"/>
          <w:szCs w:val="18"/>
        </w:rPr>
        <w:t>allegato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E9543A" w14:paraId="30B2D3CF" w14:textId="77777777" w:rsidTr="008A4CE5">
        <w:trPr>
          <w:trHeight w:val="454"/>
          <w:jc w:val="center"/>
        </w:trPr>
        <w:tc>
          <w:tcPr>
            <w:tcW w:w="906" w:type="dxa"/>
            <w:shd w:val="clear" w:color="auto" w:fill="auto"/>
            <w:vAlign w:val="center"/>
          </w:tcPr>
          <w:p w14:paraId="043C7DE1" w14:textId="77777777" w:rsidR="00E9543A"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E9543A"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Voce</w:t>
            </w:r>
          </w:p>
        </w:tc>
        <w:tc>
          <w:tcPr>
            <w:tcW w:w="989" w:type="dxa"/>
            <w:shd w:val="clear" w:color="auto" w:fill="auto"/>
            <w:vAlign w:val="center"/>
          </w:tcPr>
          <w:p w14:paraId="1D5616C2" w14:textId="77777777" w:rsidR="00E9543A" w:rsidRDefault="00E145E1">
            <w:pPr>
              <w:widowControl w:val="0"/>
              <w:spacing w:before="37" w:after="0"/>
              <w:rPr>
                <w:rFonts w:ascii="Times New Roman" w:hAnsi="Times New Roman"/>
                <w:b/>
                <w:sz w:val="18"/>
                <w:szCs w:val="18"/>
              </w:rPr>
            </w:pPr>
            <w:r>
              <w:rPr>
                <w:rFonts w:ascii="Times New Roman" w:hAnsi="Times New Roman"/>
                <w:b/>
                <w:sz w:val="18"/>
                <w:szCs w:val="18"/>
              </w:rPr>
              <w:t>Decisione</w:t>
            </w:r>
          </w:p>
        </w:tc>
        <w:tc>
          <w:tcPr>
            <w:tcW w:w="2150" w:type="dxa"/>
            <w:shd w:val="clear" w:color="auto" w:fill="auto"/>
            <w:vAlign w:val="center"/>
          </w:tcPr>
          <w:p w14:paraId="0AB3D9AF" w14:textId="77777777" w:rsidR="00E9543A" w:rsidRDefault="00E145E1">
            <w:pPr>
              <w:widowControl w:val="0"/>
              <w:spacing w:before="37" w:after="0"/>
              <w:jc w:val="center"/>
              <w:rPr>
                <w:rFonts w:ascii="Times New Roman" w:hAnsi="Times New Roman"/>
                <w:b/>
                <w:sz w:val="18"/>
                <w:szCs w:val="18"/>
              </w:rPr>
            </w:pPr>
            <w:r>
              <w:rPr>
                <w:rFonts w:ascii="Times New Roman" w:hAnsi="Times New Roman"/>
                <w:b/>
                <w:sz w:val="18"/>
                <w:szCs w:val="18"/>
              </w:rPr>
              <w:t>Segnalazione</w:t>
            </w:r>
          </w:p>
        </w:tc>
      </w:tr>
      <w:tr w:rsidR="00E9543A" w14:paraId="5B55C732" w14:textId="77777777" w:rsidTr="008A4CE5">
        <w:trPr>
          <w:trHeight w:val="1317"/>
          <w:jc w:val="center"/>
        </w:trPr>
        <w:tc>
          <w:tcPr>
            <w:tcW w:w="906" w:type="dxa"/>
            <w:vMerge w:val="restart"/>
            <w:shd w:val="clear" w:color="auto" w:fill="auto"/>
            <w:vAlign w:val="center"/>
          </w:tcPr>
          <w:p w14:paraId="57747FBE"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1</w:t>
            </w:r>
          </w:p>
        </w:tc>
        <w:tc>
          <w:tcPr>
            <w:tcW w:w="5588" w:type="dxa"/>
            <w:gridSpan w:val="3"/>
            <w:vMerge w:val="restart"/>
            <w:shd w:val="clear" w:color="auto" w:fill="auto"/>
            <w:vAlign w:val="center"/>
          </w:tcPr>
          <w:p w14:paraId="2B558A2B" w14:textId="080B7D8A" w:rsidR="00E9543A" w:rsidRDefault="00E145E1">
            <w:pPr>
              <w:spacing w:before="40" w:after="40"/>
              <w:rPr>
                <w:rFonts w:ascii="Times New Roman" w:hAnsi="Times New Roman"/>
                <w:sz w:val="18"/>
                <w:szCs w:val="18"/>
              </w:rPr>
            </w:pPr>
            <w:r>
              <w:rPr>
                <w:rFonts w:ascii="Times New Roman" w:hAnsi="Times New Roman"/>
                <w:sz w:val="18"/>
                <w:szCs w:val="18"/>
              </w:rPr>
              <w:t>Afflusso che soddisfa i criteri operativi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32, quali:</w:t>
            </w:r>
          </w:p>
          <w:p w14:paraId="0BA26DEA" w14:textId="39CD58A9" w:rsidR="00E9543A"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w:t>
            </w:r>
            <w:r w:rsidR="00346EBA">
              <w:rPr>
                <w:rFonts w:ascii="Times New Roman" w:hAnsi="Times New Roman"/>
                <w:sz w:val="18"/>
                <w:szCs w:val="18"/>
              </w:rPr>
              <w:t>'</w:t>
            </w:r>
            <w:r>
              <w:rPr>
                <w:rFonts w:ascii="Times New Roman" w:hAnsi="Times New Roman"/>
                <w:sz w:val="18"/>
                <w:szCs w:val="18"/>
              </w:rPr>
              <w:t>esposizione non è scaduta (art. 32, par. 1)</w:t>
            </w:r>
          </w:p>
          <w:p w14:paraId="715F58C3" w14:textId="6AC2AB98" w:rsidR="00E9543A"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w:t>
            </w:r>
            <w:r w:rsidR="00346EBA">
              <w:rPr>
                <w:rFonts w:ascii="Times New Roman" w:hAnsi="Times New Roman"/>
                <w:sz w:val="18"/>
                <w:szCs w:val="18"/>
              </w:rPr>
              <w:t>'</w:t>
            </w:r>
            <w:r>
              <w:rPr>
                <w:rFonts w:ascii="Times New Roman" w:hAnsi="Times New Roman"/>
                <w:sz w:val="18"/>
                <w:szCs w:val="18"/>
              </w:rPr>
              <w:t>ente creditizio non ha ragioni di attendersi un default nell</w:t>
            </w:r>
            <w:r w:rsidR="00346EBA">
              <w:rPr>
                <w:rFonts w:ascii="Times New Roman" w:hAnsi="Times New Roman"/>
                <w:sz w:val="18"/>
                <w:szCs w:val="18"/>
              </w:rPr>
              <w:t>'</w:t>
            </w:r>
            <w:r>
              <w:rPr>
                <w:rFonts w:ascii="Times New Roman" w:hAnsi="Times New Roman"/>
                <w:sz w:val="18"/>
                <w:szCs w:val="18"/>
              </w:rPr>
              <w:t>arco di 30 giorni di calendario (art. 32, par. 1)</w:t>
            </w:r>
          </w:p>
          <w:p w14:paraId="71DD17DD" w14:textId="652B2103" w:rsidR="00E9543A"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w:t>
            </w:r>
            <w:r w:rsidR="00346EBA">
              <w:rPr>
                <w:rFonts w:ascii="Times New Roman" w:hAnsi="Times New Roman"/>
                <w:sz w:val="18"/>
                <w:szCs w:val="18"/>
              </w:rPr>
              <w:t>'</w:t>
            </w:r>
            <w:r>
              <w:rPr>
                <w:rFonts w:ascii="Times New Roman" w:hAnsi="Times New Roman"/>
                <w:sz w:val="18"/>
                <w:szCs w:val="18"/>
              </w:rPr>
              <w:t>ente creditizio non computa gli afflussi da nuove obbligazioni assunte (art. 32, par. 7)</w:t>
            </w:r>
          </w:p>
          <w:p w14:paraId="49E97032" w14:textId="77777777" w:rsidR="00E9543A"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gli afflussi che sono già stati compensanti con deflussi non devono essere segnalati (art. 26)</w:t>
            </w:r>
          </w:p>
          <w:p w14:paraId="1B821232" w14:textId="77777777" w:rsidR="00E9543A"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Gli enti creditizi non computano gli afflussi derivanti dalle attività liquide contemplate nel titolo II diversi dai pagamenti dovuti sulle attività che non sono riflessi nel valore di mercato delle attività (art. 32, par. 6)</w:t>
            </w:r>
          </w:p>
        </w:tc>
        <w:tc>
          <w:tcPr>
            <w:tcW w:w="989" w:type="dxa"/>
            <w:shd w:val="clear" w:color="auto" w:fill="auto"/>
            <w:vAlign w:val="center"/>
          </w:tcPr>
          <w:p w14:paraId="6800CE72"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01FCD3CB" w14:textId="77777777" w:rsidR="00E9543A" w:rsidRDefault="00E145E1">
            <w:pPr>
              <w:spacing w:before="40" w:after="40"/>
              <w:jc w:val="center"/>
              <w:rPr>
                <w:rFonts w:ascii="Times New Roman" w:hAnsi="Times New Roman"/>
                <w:sz w:val="18"/>
              </w:rPr>
            </w:pPr>
            <w:r>
              <w:rPr>
                <w:rFonts w:ascii="Times New Roman" w:hAnsi="Times New Roman"/>
                <w:sz w:val="18"/>
              </w:rPr>
              <w:t>Nessuna segnalazione</w:t>
            </w:r>
          </w:p>
        </w:tc>
      </w:tr>
      <w:tr w:rsidR="00E9543A" w14:paraId="3EC9E7CF" w14:textId="77777777" w:rsidTr="008A4CE5">
        <w:trPr>
          <w:jc w:val="center"/>
        </w:trPr>
        <w:tc>
          <w:tcPr>
            <w:tcW w:w="906" w:type="dxa"/>
            <w:vMerge/>
            <w:shd w:val="clear" w:color="auto" w:fill="auto"/>
            <w:vAlign w:val="center"/>
          </w:tcPr>
          <w:p w14:paraId="04C7A8B4"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E9543A" w:rsidRDefault="00E9543A">
            <w:pPr>
              <w:jc w:val="center"/>
              <w:rPr>
                <w:rFonts w:ascii="Times New Roman" w:hAnsi="Times New Roman"/>
                <w:sz w:val="18"/>
                <w:szCs w:val="18"/>
              </w:rPr>
            </w:pPr>
          </w:p>
        </w:tc>
        <w:tc>
          <w:tcPr>
            <w:tcW w:w="989" w:type="dxa"/>
            <w:shd w:val="clear" w:color="auto" w:fill="auto"/>
            <w:vAlign w:val="center"/>
          </w:tcPr>
          <w:p w14:paraId="5D042DA5"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0457FE78"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E9543A" w14:paraId="63D4CC3A" w14:textId="77777777" w:rsidTr="008A4CE5">
        <w:trPr>
          <w:jc w:val="center"/>
        </w:trPr>
        <w:tc>
          <w:tcPr>
            <w:tcW w:w="906" w:type="dxa"/>
            <w:vMerge w:val="restart"/>
            <w:shd w:val="clear" w:color="auto" w:fill="auto"/>
            <w:vAlign w:val="center"/>
          </w:tcPr>
          <w:p w14:paraId="62CEBC1A"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E9543A" w:rsidRDefault="00E145E1">
            <w:pPr>
              <w:spacing w:before="40" w:after="40"/>
              <w:rPr>
                <w:rFonts w:ascii="Times New Roman" w:hAnsi="Times New Roman"/>
                <w:sz w:val="18"/>
                <w:szCs w:val="18"/>
              </w:rPr>
            </w:pPr>
            <w:r>
              <w:rPr>
                <w:rFonts w:ascii="Times New Roman" w:hAnsi="Times New Roman"/>
                <w:sz w:val="18"/>
                <w:szCs w:val="18"/>
              </w:rPr>
              <w:t>Operazioni di tipo forward starting</w:t>
            </w:r>
          </w:p>
        </w:tc>
        <w:tc>
          <w:tcPr>
            <w:tcW w:w="989" w:type="dxa"/>
            <w:shd w:val="clear" w:color="auto" w:fill="auto"/>
            <w:vAlign w:val="center"/>
          </w:tcPr>
          <w:p w14:paraId="65A7A10F"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6ADAB814"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E9543A" w14:paraId="1DE93281" w14:textId="77777777" w:rsidTr="008A4CE5">
        <w:trPr>
          <w:jc w:val="center"/>
        </w:trPr>
        <w:tc>
          <w:tcPr>
            <w:tcW w:w="906" w:type="dxa"/>
            <w:vMerge/>
            <w:shd w:val="clear" w:color="auto" w:fill="auto"/>
            <w:vAlign w:val="center"/>
          </w:tcPr>
          <w:p w14:paraId="75ABBBBD"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E9543A" w:rsidRDefault="00E9543A">
            <w:pPr>
              <w:jc w:val="center"/>
              <w:rPr>
                <w:rFonts w:ascii="Times New Roman" w:hAnsi="Times New Roman"/>
                <w:sz w:val="18"/>
                <w:szCs w:val="18"/>
              </w:rPr>
            </w:pPr>
          </w:p>
        </w:tc>
        <w:tc>
          <w:tcPr>
            <w:tcW w:w="989" w:type="dxa"/>
            <w:shd w:val="clear" w:color="auto" w:fill="auto"/>
            <w:vAlign w:val="center"/>
          </w:tcPr>
          <w:p w14:paraId="49229C6B" w14:textId="77777777" w:rsidR="00E9543A"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FD79E85"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E9543A" w14:paraId="3A7C389C" w14:textId="77777777" w:rsidTr="008A4CE5">
        <w:trPr>
          <w:jc w:val="center"/>
        </w:trPr>
        <w:tc>
          <w:tcPr>
            <w:tcW w:w="906" w:type="dxa"/>
            <w:vMerge w:val="restart"/>
            <w:shd w:val="clear" w:color="auto" w:fill="auto"/>
            <w:vAlign w:val="center"/>
          </w:tcPr>
          <w:p w14:paraId="16433EB4"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E9543A" w:rsidRDefault="00E145E1">
            <w:pPr>
              <w:spacing w:before="40" w:after="40"/>
              <w:rPr>
                <w:rFonts w:ascii="Times New Roman" w:hAnsi="Times New Roman"/>
                <w:sz w:val="18"/>
                <w:szCs w:val="18"/>
              </w:rPr>
            </w:pPr>
            <w:r>
              <w:rPr>
                <w:rFonts w:ascii="Times New Roman" w:hAnsi="Times New Roman"/>
                <w:sz w:val="18"/>
                <w:szCs w:val="18"/>
              </w:rPr>
              <w:t>Operazione di tipo forward starting conclusa dopo la data di riferimento per le segnalazioni</w:t>
            </w:r>
          </w:p>
        </w:tc>
        <w:tc>
          <w:tcPr>
            <w:tcW w:w="989" w:type="dxa"/>
            <w:shd w:val="clear" w:color="auto" w:fill="auto"/>
            <w:vAlign w:val="center"/>
          </w:tcPr>
          <w:p w14:paraId="420C8E24"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76B5E0C1" w14:textId="77777777" w:rsidR="00E9543A" w:rsidRDefault="00E145E1">
            <w:pPr>
              <w:spacing w:before="40" w:after="40"/>
              <w:jc w:val="center"/>
              <w:rPr>
                <w:rFonts w:ascii="Times New Roman" w:hAnsi="Times New Roman"/>
                <w:sz w:val="18"/>
              </w:rPr>
            </w:pPr>
            <w:r>
              <w:rPr>
                <w:rFonts w:ascii="Times New Roman" w:hAnsi="Times New Roman"/>
                <w:sz w:val="18"/>
              </w:rPr>
              <w:t>Nessuna segnalazione</w:t>
            </w:r>
          </w:p>
        </w:tc>
      </w:tr>
      <w:tr w:rsidR="00E9543A" w14:paraId="59795B99" w14:textId="77777777" w:rsidTr="008A4CE5">
        <w:trPr>
          <w:jc w:val="center"/>
        </w:trPr>
        <w:tc>
          <w:tcPr>
            <w:tcW w:w="906" w:type="dxa"/>
            <w:vMerge/>
            <w:shd w:val="clear" w:color="auto" w:fill="auto"/>
            <w:vAlign w:val="center"/>
          </w:tcPr>
          <w:p w14:paraId="4A94931C"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E9543A" w:rsidRDefault="00E9543A">
            <w:pPr>
              <w:jc w:val="center"/>
              <w:rPr>
                <w:rFonts w:ascii="Times New Roman" w:hAnsi="Times New Roman"/>
                <w:sz w:val="18"/>
                <w:szCs w:val="18"/>
              </w:rPr>
            </w:pPr>
          </w:p>
        </w:tc>
        <w:tc>
          <w:tcPr>
            <w:tcW w:w="989" w:type="dxa"/>
            <w:shd w:val="clear" w:color="auto" w:fill="auto"/>
            <w:vAlign w:val="center"/>
          </w:tcPr>
          <w:p w14:paraId="65969BDA"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5DE5F1C8"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E9543A" w14:paraId="47670A72" w14:textId="77777777" w:rsidTr="008A4CE5">
        <w:trPr>
          <w:jc w:val="center"/>
        </w:trPr>
        <w:tc>
          <w:tcPr>
            <w:tcW w:w="906" w:type="dxa"/>
            <w:vMerge w:val="restart"/>
            <w:shd w:val="clear" w:color="auto" w:fill="auto"/>
            <w:vAlign w:val="center"/>
          </w:tcPr>
          <w:p w14:paraId="1FBBE389"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125D0017" w:rsidR="00E9543A" w:rsidRDefault="00E145E1">
            <w:pPr>
              <w:spacing w:before="40" w:after="40"/>
              <w:rPr>
                <w:rFonts w:ascii="Times New Roman" w:hAnsi="Times New Roman"/>
                <w:sz w:val="18"/>
                <w:szCs w:val="18"/>
              </w:rPr>
            </w:pPr>
            <w:r>
              <w:rPr>
                <w:rFonts w:ascii="Times New Roman" w:hAnsi="Times New Roman"/>
                <w:sz w:val="18"/>
                <w:szCs w:val="18"/>
              </w:rPr>
              <w:t>Operazioni di tipo forward starting che iniziano entro l</w:t>
            </w:r>
            <w:r w:rsidR="00346EBA">
              <w:rPr>
                <w:rFonts w:ascii="Times New Roman" w:hAnsi="Times New Roman"/>
                <w:sz w:val="18"/>
                <w:szCs w:val="18"/>
              </w:rPr>
              <w:t>'</w:t>
            </w:r>
            <w:r>
              <w:rPr>
                <w:rFonts w:ascii="Times New Roman" w:hAnsi="Times New Roman"/>
                <w:sz w:val="18"/>
                <w:szCs w:val="18"/>
              </w:rPr>
              <w:t>orizzonte di 30 giorni e scadono oltre l</w:t>
            </w:r>
            <w:r w:rsidR="00346EBA">
              <w:rPr>
                <w:rFonts w:ascii="Times New Roman" w:hAnsi="Times New Roman"/>
                <w:sz w:val="18"/>
                <w:szCs w:val="18"/>
              </w:rPr>
              <w:t>'</w:t>
            </w:r>
            <w:r>
              <w:rPr>
                <w:rFonts w:ascii="Times New Roman" w:hAnsi="Times New Roman"/>
                <w:sz w:val="18"/>
                <w:szCs w:val="18"/>
              </w:rPr>
              <w:t>orizzonte di 30 giorni, quando la componente iniziale produce un afflusso netto</w:t>
            </w:r>
          </w:p>
        </w:tc>
        <w:tc>
          <w:tcPr>
            <w:tcW w:w="989" w:type="dxa"/>
            <w:shd w:val="clear" w:color="auto" w:fill="auto"/>
            <w:vAlign w:val="center"/>
          </w:tcPr>
          <w:p w14:paraId="66540689"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408B9F32" w14:textId="6BAC0652" w:rsidR="00E9543A" w:rsidRDefault="00E145E1">
            <w:pPr>
              <w:spacing w:before="40" w:after="40"/>
              <w:jc w:val="center"/>
              <w:rPr>
                <w:rFonts w:ascii="Times New Roman" w:hAnsi="Times New Roman"/>
                <w:sz w:val="18"/>
              </w:rPr>
            </w:pPr>
            <w:r>
              <w:rPr>
                <w:rFonts w:ascii="Times New Roman" w:hAnsi="Times New Roman"/>
                <w:sz w:val="18"/>
                <w:szCs w:val="18"/>
              </w:rPr>
              <w:t>Riga 260, ID 1.1.11.</w:t>
            </w:r>
          </w:p>
        </w:tc>
      </w:tr>
      <w:tr w:rsidR="00E9543A" w14:paraId="4B0DCE7A" w14:textId="77777777" w:rsidTr="008A4CE5">
        <w:trPr>
          <w:jc w:val="center"/>
        </w:trPr>
        <w:tc>
          <w:tcPr>
            <w:tcW w:w="906" w:type="dxa"/>
            <w:vMerge/>
            <w:shd w:val="clear" w:color="auto" w:fill="auto"/>
            <w:vAlign w:val="center"/>
          </w:tcPr>
          <w:p w14:paraId="5708839D"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E9543A" w:rsidRDefault="00E9543A">
            <w:pPr>
              <w:jc w:val="center"/>
              <w:rPr>
                <w:rFonts w:ascii="Times New Roman" w:hAnsi="Times New Roman"/>
                <w:sz w:val="18"/>
                <w:szCs w:val="18"/>
              </w:rPr>
            </w:pPr>
          </w:p>
        </w:tc>
        <w:tc>
          <w:tcPr>
            <w:tcW w:w="989" w:type="dxa"/>
            <w:shd w:val="clear" w:color="auto" w:fill="auto"/>
            <w:vAlign w:val="center"/>
          </w:tcPr>
          <w:p w14:paraId="3D3B4DCF"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724D50B" w14:textId="417B6E7A" w:rsidR="00E9543A" w:rsidRDefault="00E145E1">
            <w:pPr>
              <w:widowControl w:val="0"/>
              <w:spacing w:before="32" w:after="0"/>
              <w:ind w:left="136"/>
              <w:jc w:val="center"/>
              <w:rPr>
                <w:rFonts w:ascii="Times New Roman" w:hAnsi="Times New Roman"/>
                <w:sz w:val="18"/>
                <w:szCs w:val="18"/>
              </w:rPr>
            </w:pPr>
            <w:r>
              <w:rPr>
                <w:rFonts w:ascii="Times New Roman" w:hAnsi="Times New Roman"/>
                <w:sz w:val="18"/>
              </w:rPr>
              <w:t>Nessuna segnalazione</w:t>
            </w:r>
          </w:p>
        </w:tc>
      </w:tr>
      <w:tr w:rsidR="00E9543A" w14:paraId="67E83B0B" w14:textId="77777777" w:rsidTr="008A4CE5">
        <w:trPr>
          <w:jc w:val="center"/>
        </w:trPr>
        <w:tc>
          <w:tcPr>
            <w:tcW w:w="906" w:type="dxa"/>
            <w:vMerge w:val="restart"/>
            <w:shd w:val="clear" w:color="auto" w:fill="auto"/>
            <w:vAlign w:val="center"/>
          </w:tcPr>
          <w:p w14:paraId="6BB70319"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599824ED" w:rsidR="00E9543A" w:rsidRDefault="00E145E1">
            <w:pPr>
              <w:spacing w:before="40" w:after="40"/>
              <w:rPr>
                <w:rFonts w:ascii="Times New Roman" w:hAnsi="Times New Roman"/>
                <w:sz w:val="18"/>
                <w:szCs w:val="18"/>
              </w:rPr>
            </w:pPr>
            <w:r>
              <w:rPr>
                <w:rFonts w:ascii="Times New Roman" w:hAnsi="Times New Roman"/>
                <w:sz w:val="18"/>
                <w:szCs w:val="18"/>
              </w:rPr>
              <w:t>Afflussi all</w:t>
            </w:r>
            <w:r w:rsidR="00346EBA">
              <w:rPr>
                <w:rFonts w:ascii="Times New Roman" w:hAnsi="Times New Roman"/>
                <w:sz w:val="18"/>
                <w:szCs w:val="18"/>
              </w:rPr>
              <w:t>'</w:t>
            </w:r>
            <w:r>
              <w:rPr>
                <w:rFonts w:ascii="Times New Roman" w:hAnsi="Times New Roman"/>
                <w:sz w:val="18"/>
                <w:szCs w:val="18"/>
              </w:rPr>
              <w:t>interno di un gruppo o nell</w:t>
            </w:r>
            <w:r w:rsidR="00346EBA">
              <w:rPr>
                <w:rFonts w:ascii="Times New Roman" w:hAnsi="Times New Roman"/>
                <w:sz w:val="18"/>
                <w:szCs w:val="18"/>
              </w:rPr>
              <w:t>'</w:t>
            </w:r>
            <w:r>
              <w:rPr>
                <w:rFonts w:ascii="Times New Roman" w:hAnsi="Times New Roman"/>
                <w:sz w:val="18"/>
                <w:szCs w:val="18"/>
              </w:rPr>
              <w:t>ambito di un sistema di tutela istituzionale</w:t>
            </w:r>
          </w:p>
        </w:tc>
        <w:tc>
          <w:tcPr>
            <w:tcW w:w="989" w:type="dxa"/>
            <w:shd w:val="clear" w:color="auto" w:fill="auto"/>
            <w:vAlign w:val="center"/>
          </w:tcPr>
          <w:p w14:paraId="55730E1A"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39F0DA01"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E9543A" w14:paraId="46AB761B" w14:textId="77777777" w:rsidTr="008A4CE5">
        <w:trPr>
          <w:jc w:val="center"/>
        </w:trPr>
        <w:tc>
          <w:tcPr>
            <w:tcW w:w="906" w:type="dxa"/>
            <w:vMerge/>
            <w:shd w:val="clear" w:color="auto" w:fill="auto"/>
            <w:vAlign w:val="center"/>
          </w:tcPr>
          <w:p w14:paraId="532DF74D"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E9543A" w:rsidRDefault="00E9543A">
            <w:pPr>
              <w:jc w:val="center"/>
              <w:rPr>
                <w:rFonts w:ascii="Times New Roman" w:hAnsi="Times New Roman"/>
                <w:sz w:val="18"/>
                <w:szCs w:val="18"/>
              </w:rPr>
            </w:pPr>
          </w:p>
        </w:tc>
        <w:tc>
          <w:tcPr>
            <w:tcW w:w="989" w:type="dxa"/>
            <w:shd w:val="clear" w:color="auto" w:fill="auto"/>
            <w:vAlign w:val="center"/>
          </w:tcPr>
          <w:p w14:paraId="1AF7CE8B"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FBB7CB2"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E9543A" w14:paraId="6F1244E3" w14:textId="77777777" w:rsidTr="008A4CE5">
        <w:trPr>
          <w:trHeight w:val="369"/>
          <w:jc w:val="center"/>
        </w:trPr>
        <w:tc>
          <w:tcPr>
            <w:tcW w:w="906" w:type="dxa"/>
            <w:vMerge w:val="restart"/>
            <w:shd w:val="clear" w:color="auto" w:fill="auto"/>
            <w:vAlign w:val="center"/>
          </w:tcPr>
          <w:p w14:paraId="3ADEC18D"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5174168F" w:rsidR="00E9543A" w:rsidRDefault="00E145E1">
            <w:pPr>
              <w:spacing w:before="40" w:after="40"/>
              <w:rPr>
                <w:rFonts w:ascii="Times New Roman" w:hAnsi="Times New Roman"/>
                <w:sz w:val="18"/>
                <w:szCs w:val="18"/>
              </w:rPr>
            </w:pPr>
            <w:r>
              <w:rPr>
                <w:rFonts w:ascii="Times New Roman" w:hAnsi="Times New Roman"/>
                <w:sz w:val="18"/>
                <w:szCs w:val="18"/>
              </w:rPr>
              <w:t>Afflussi derivanti da linee di credito o di liquidità non utilizzate fornite da membri di un gruppo o da un sistema istituzionale di tutela quando l</w:t>
            </w:r>
            <w:r w:rsidR="00346EBA">
              <w:rPr>
                <w:rFonts w:ascii="Times New Roman" w:hAnsi="Times New Roman"/>
                <w:sz w:val="18"/>
                <w:szCs w:val="18"/>
              </w:rPr>
              <w:t>'</w:t>
            </w:r>
            <w:r>
              <w:rPr>
                <w:rFonts w:ascii="Times New Roman" w:hAnsi="Times New Roman"/>
                <w:sz w:val="18"/>
                <w:szCs w:val="18"/>
              </w:rPr>
              <w:t>autorità competente ha autorizzato l</w:t>
            </w:r>
            <w:r w:rsidR="00346EBA">
              <w:rPr>
                <w:rFonts w:ascii="Times New Roman" w:hAnsi="Times New Roman"/>
                <w:sz w:val="18"/>
                <w:szCs w:val="18"/>
              </w:rPr>
              <w:t>'</w:t>
            </w:r>
            <w:r>
              <w:rPr>
                <w:rFonts w:ascii="Times New Roman" w:hAnsi="Times New Roman"/>
                <w:sz w:val="18"/>
                <w:szCs w:val="18"/>
              </w:rPr>
              <w:t>applicazione di un tasso superiore di afflusso (art. 34)</w:t>
            </w:r>
          </w:p>
        </w:tc>
        <w:tc>
          <w:tcPr>
            <w:tcW w:w="989" w:type="dxa"/>
            <w:shd w:val="clear" w:color="auto" w:fill="auto"/>
            <w:vAlign w:val="center"/>
          </w:tcPr>
          <w:p w14:paraId="2C542346"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32D9F82A" w14:textId="374A0D5F" w:rsidR="00E9543A" w:rsidRDefault="00E145E1">
            <w:pPr>
              <w:spacing w:before="40" w:after="40"/>
              <w:jc w:val="center"/>
              <w:rPr>
                <w:rFonts w:ascii="Times New Roman" w:hAnsi="Times New Roman"/>
                <w:sz w:val="18"/>
                <w:szCs w:val="18"/>
              </w:rPr>
            </w:pPr>
            <w:r>
              <w:rPr>
                <w:rFonts w:ascii="Times New Roman" w:hAnsi="Times New Roman"/>
                <w:sz w:val="18"/>
                <w:szCs w:val="18"/>
              </w:rPr>
              <w:t>Riga 250, ID 1.1.10.</w:t>
            </w:r>
          </w:p>
        </w:tc>
      </w:tr>
      <w:tr w:rsidR="00E9543A" w14:paraId="663EAFD3" w14:textId="77777777" w:rsidTr="008A4CE5">
        <w:trPr>
          <w:trHeight w:val="369"/>
          <w:jc w:val="center"/>
        </w:trPr>
        <w:tc>
          <w:tcPr>
            <w:tcW w:w="906" w:type="dxa"/>
            <w:vMerge/>
            <w:shd w:val="clear" w:color="auto" w:fill="auto"/>
            <w:vAlign w:val="center"/>
          </w:tcPr>
          <w:p w14:paraId="2AE9AC4E"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E9543A" w:rsidRDefault="00E9543A">
            <w:pPr>
              <w:jc w:val="center"/>
              <w:rPr>
                <w:rFonts w:ascii="Times New Roman" w:hAnsi="Times New Roman"/>
                <w:sz w:val="18"/>
                <w:szCs w:val="18"/>
              </w:rPr>
            </w:pPr>
          </w:p>
        </w:tc>
        <w:tc>
          <w:tcPr>
            <w:tcW w:w="989" w:type="dxa"/>
            <w:shd w:val="clear" w:color="auto" w:fill="auto"/>
            <w:vAlign w:val="center"/>
          </w:tcPr>
          <w:p w14:paraId="1FE549EB"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3A519144"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E9543A" w14:paraId="7E8B0952" w14:textId="77777777" w:rsidTr="008A4CE5">
        <w:trPr>
          <w:jc w:val="center"/>
        </w:trPr>
        <w:tc>
          <w:tcPr>
            <w:tcW w:w="906" w:type="dxa"/>
            <w:vMerge w:val="restart"/>
            <w:shd w:val="clear" w:color="auto" w:fill="auto"/>
            <w:vAlign w:val="center"/>
          </w:tcPr>
          <w:p w14:paraId="0DEC0E7E"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E9543A" w:rsidRDefault="00E145E1">
            <w:pPr>
              <w:spacing w:before="40" w:after="40"/>
              <w:rPr>
                <w:rFonts w:ascii="Times New Roman" w:hAnsi="Times New Roman"/>
                <w:sz w:val="18"/>
                <w:szCs w:val="18"/>
              </w:rPr>
            </w:pPr>
            <w:r>
              <w:rPr>
                <w:rFonts w:ascii="Times New Roman" w:hAnsi="Times New Roman"/>
                <w:sz w:val="18"/>
                <w:szCs w:val="18"/>
              </w:rPr>
              <w:t>Afflussi da operazioni di prestito garantite e da operazioni correlate ai mercati finanziari, ad eccezione dei derivati (art. 32, par. 3, lett. b)-c) ed e)-f))</w:t>
            </w:r>
          </w:p>
        </w:tc>
        <w:tc>
          <w:tcPr>
            <w:tcW w:w="989" w:type="dxa"/>
            <w:shd w:val="clear" w:color="auto" w:fill="auto"/>
            <w:vAlign w:val="center"/>
          </w:tcPr>
          <w:p w14:paraId="4CA8246E"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698A6D2B"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E9543A" w14:paraId="6D13146F" w14:textId="77777777" w:rsidTr="008A4CE5">
        <w:trPr>
          <w:jc w:val="center"/>
        </w:trPr>
        <w:tc>
          <w:tcPr>
            <w:tcW w:w="906" w:type="dxa"/>
            <w:vMerge/>
            <w:shd w:val="clear" w:color="auto" w:fill="auto"/>
            <w:vAlign w:val="center"/>
          </w:tcPr>
          <w:p w14:paraId="36F194E9"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E9543A" w:rsidRDefault="00E9543A">
            <w:pPr>
              <w:jc w:val="center"/>
              <w:rPr>
                <w:rFonts w:ascii="Times New Roman" w:hAnsi="Times New Roman"/>
                <w:sz w:val="18"/>
                <w:szCs w:val="18"/>
              </w:rPr>
            </w:pPr>
          </w:p>
        </w:tc>
        <w:tc>
          <w:tcPr>
            <w:tcW w:w="989" w:type="dxa"/>
            <w:shd w:val="clear" w:color="auto" w:fill="auto"/>
            <w:vAlign w:val="center"/>
          </w:tcPr>
          <w:p w14:paraId="7D51C567"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450F0A83"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E9543A" w14:paraId="67184AEF" w14:textId="77777777" w:rsidTr="008A4CE5">
        <w:trPr>
          <w:jc w:val="center"/>
        </w:trPr>
        <w:tc>
          <w:tcPr>
            <w:tcW w:w="906" w:type="dxa"/>
            <w:vMerge w:val="restart"/>
            <w:shd w:val="clear" w:color="auto" w:fill="auto"/>
            <w:vAlign w:val="center"/>
          </w:tcPr>
          <w:p w14:paraId="1003E628"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E9543A" w:rsidRDefault="00E145E1">
            <w:pPr>
              <w:spacing w:before="40" w:after="40"/>
              <w:rPr>
                <w:rFonts w:ascii="Times New Roman" w:hAnsi="Times New Roman"/>
                <w:sz w:val="18"/>
                <w:szCs w:val="18"/>
              </w:rPr>
            </w:pPr>
            <w:r>
              <w:rPr>
                <w:rFonts w:ascii="Times New Roman" w:hAnsi="Times New Roman"/>
                <w:sz w:val="18"/>
                <w:szCs w:val="18"/>
              </w:rPr>
              <w:t>Importi dovuti da titoli con scadenza entro 30 giorni di calendario (art. 32, par. 2, lett. c))</w:t>
            </w:r>
          </w:p>
        </w:tc>
        <w:tc>
          <w:tcPr>
            <w:tcW w:w="989" w:type="dxa"/>
            <w:shd w:val="clear" w:color="auto" w:fill="auto"/>
            <w:vAlign w:val="center"/>
          </w:tcPr>
          <w:p w14:paraId="4474E628"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53AE7701"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190, ID 1.1.5.</w:t>
            </w:r>
          </w:p>
        </w:tc>
      </w:tr>
      <w:tr w:rsidR="00E9543A" w14:paraId="6F7FD67F" w14:textId="77777777" w:rsidTr="008A4CE5">
        <w:trPr>
          <w:jc w:val="center"/>
        </w:trPr>
        <w:tc>
          <w:tcPr>
            <w:tcW w:w="906" w:type="dxa"/>
            <w:vMerge/>
            <w:shd w:val="clear" w:color="auto" w:fill="auto"/>
            <w:vAlign w:val="center"/>
          </w:tcPr>
          <w:p w14:paraId="29FFB068"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E9543A" w:rsidRDefault="00E9543A">
            <w:pPr>
              <w:jc w:val="center"/>
              <w:rPr>
                <w:rFonts w:ascii="Times New Roman" w:hAnsi="Times New Roman"/>
                <w:sz w:val="18"/>
                <w:szCs w:val="18"/>
              </w:rPr>
            </w:pPr>
          </w:p>
        </w:tc>
        <w:tc>
          <w:tcPr>
            <w:tcW w:w="989" w:type="dxa"/>
            <w:shd w:val="clear" w:color="auto" w:fill="auto"/>
            <w:vAlign w:val="center"/>
          </w:tcPr>
          <w:p w14:paraId="385CCE33"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5B5F3BA4"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E9543A" w14:paraId="241142A9" w14:textId="77777777" w:rsidTr="008A4CE5">
        <w:trPr>
          <w:jc w:val="center"/>
        </w:trPr>
        <w:tc>
          <w:tcPr>
            <w:tcW w:w="906" w:type="dxa"/>
            <w:vMerge w:val="restart"/>
            <w:shd w:val="clear" w:color="auto" w:fill="auto"/>
            <w:vAlign w:val="center"/>
          </w:tcPr>
          <w:p w14:paraId="1654B0C3"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E9543A" w:rsidRDefault="00E145E1">
            <w:pPr>
              <w:spacing w:before="40" w:after="40"/>
              <w:rPr>
                <w:rFonts w:ascii="Times New Roman" w:hAnsi="Times New Roman"/>
                <w:sz w:val="18"/>
                <w:szCs w:val="18"/>
              </w:rPr>
            </w:pPr>
            <w:r>
              <w:rPr>
                <w:rFonts w:ascii="Times New Roman" w:hAnsi="Times New Roman"/>
                <w:sz w:val="18"/>
                <w:szCs w:val="18"/>
              </w:rPr>
              <w:t>Importi dovuti da operazioni di finanziamento al commercio con durata residua non superiore a 30 giorni (art. 32, par. 2, lett. b))</w:t>
            </w:r>
          </w:p>
        </w:tc>
        <w:tc>
          <w:tcPr>
            <w:tcW w:w="989" w:type="dxa"/>
            <w:shd w:val="clear" w:color="auto" w:fill="auto"/>
            <w:vAlign w:val="center"/>
          </w:tcPr>
          <w:p w14:paraId="1387418C"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46EA42CB"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180, ID 1.1.4.</w:t>
            </w:r>
          </w:p>
        </w:tc>
      </w:tr>
      <w:tr w:rsidR="00E9543A" w14:paraId="525D91FB" w14:textId="77777777" w:rsidTr="008A4CE5">
        <w:trPr>
          <w:jc w:val="center"/>
        </w:trPr>
        <w:tc>
          <w:tcPr>
            <w:tcW w:w="906" w:type="dxa"/>
            <w:vMerge/>
            <w:shd w:val="clear" w:color="auto" w:fill="auto"/>
            <w:vAlign w:val="center"/>
          </w:tcPr>
          <w:p w14:paraId="453709DD"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E9543A" w:rsidRDefault="00E9543A">
            <w:pPr>
              <w:jc w:val="center"/>
              <w:rPr>
                <w:rFonts w:ascii="Times New Roman" w:hAnsi="Times New Roman"/>
                <w:sz w:val="18"/>
                <w:szCs w:val="18"/>
              </w:rPr>
            </w:pPr>
          </w:p>
        </w:tc>
        <w:tc>
          <w:tcPr>
            <w:tcW w:w="989" w:type="dxa"/>
            <w:shd w:val="clear" w:color="auto" w:fill="auto"/>
            <w:vAlign w:val="center"/>
          </w:tcPr>
          <w:p w14:paraId="7C0B81D7"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6081105C"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E9543A" w14:paraId="0CD605AD" w14:textId="77777777" w:rsidTr="008A4CE5">
        <w:trPr>
          <w:jc w:val="center"/>
        </w:trPr>
        <w:tc>
          <w:tcPr>
            <w:tcW w:w="906" w:type="dxa"/>
            <w:vMerge w:val="restart"/>
            <w:shd w:val="clear" w:color="auto" w:fill="auto"/>
            <w:vAlign w:val="center"/>
          </w:tcPr>
          <w:p w14:paraId="6AB62DFC"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E9543A" w:rsidRDefault="00E145E1">
            <w:pPr>
              <w:spacing w:before="40" w:after="40"/>
              <w:rPr>
                <w:rFonts w:ascii="Times New Roman" w:hAnsi="Times New Roman"/>
                <w:sz w:val="18"/>
                <w:szCs w:val="18"/>
              </w:rPr>
            </w:pPr>
            <w:r>
              <w:rPr>
                <w:rFonts w:ascii="Times New Roman" w:hAnsi="Times New Roman"/>
                <w:sz w:val="18"/>
                <w:szCs w:val="18"/>
              </w:rPr>
              <w:t>Prestiti con data di scadenza contrattuale non definita (art. 32, par. 3, lett. i)).</w:t>
            </w:r>
          </w:p>
        </w:tc>
        <w:tc>
          <w:tcPr>
            <w:tcW w:w="989" w:type="dxa"/>
            <w:shd w:val="clear" w:color="auto" w:fill="auto"/>
            <w:vAlign w:val="center"/>
          </w:tcPr>
          <w:p w14:paraId="607E470B"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67784AAF"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E9543A" w14:paraId="7664B6D5" w14:textId="77777777" w:rsidTr="008A4CE5">
        <w:trPr>
          <w:jc w:val="center"/>
        </w:trPr>
        <w:tc>
          <w:tcPr>
            <w:tcW w:w="906" w:type="dxa"/>
            <w:vMerge/>
            <w:shd w:val="clear" w:color="auto" w:fill="auto"/>
            <w:vAlign w:val="center"/>
          </w:tcPr>
          <w:p w14:paraId="09A4791F"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E9543A" w:rsidRDefault="00E9543A">
            <w:pPr>
              <w:jc w:val="center"/>
              <w:rPr>
                <w:rFonts w:ascii="Times New Roman" w:hAnsi="Times New Roman"/>
                <w:sz w:val="18"/>
                <w:szCs w:val="18"/>
              </w:rPr>
            </w:pPr>
          </w:p>
        </w:tc>
        <w:tc>
          <w:tcPr>
            <w:tcW w:w="989" w:type="dxa"/>
            <w:shd w:val="clear" w:color="auto" w:fill="auto"/>
            <w:vAlign w:val="center"/>
          </w:tcPr>
          <w:p w14:paraId="4823D2AC"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155DF50"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E9543A" w14:paraId="7667A40C" w14:textId="77777777" w:rsidTr="008A4CE5">
        <w:trPr>
          <w:trHeight w:val="369"/>
          <w:jc w:val="center"/>
        </w:trPr>
        <w:tc>
          <w:tcPr>
            <w:tcW w:w="906" w:type="dxa"/>
            <w:vMerge w:val="restart"/>
            <w:shd w:val="clear" w:color="auto" w:fill="auto"/>
            <w:vAlign w:val="center"/>
          </w:tcPr>
          <w:p w14:paraId="10C7011E" w14:textId="77777777" w:rsidR="00E9543A"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E9543A" w:rsidRDefault="00E145E1">
            <w:pPr>
              <w:spacing w:before="40" w:after="40"/>
              <w:rPr>
                <w:rFonts w:ascii="Times New Roman" w:hAnsi="Times New Roman"/>
                <w:sz w:val="18"/>
                <w:szCs w:val="18"/>
              </w:rPr>
            </w:pPr>
            <w:r>
              <w:rPr>
                <w:rFonts w:ascii="Times New Roman" w:hAnsi="Times New Roman"/>
                <w:sz w:val="18"/>
                <w:szCs w:val="18"/>
              </w:rPr>
              <w:t>Interessi e pagamenti minimi da prestiti con data di scadenza contrattuale non definita che sono dovuti per contratto e che sono soggetti ad un afflusso di cassa effettivo nei successivi 30 giorni</w:t>
            </w:r>
          </w:p>
        </w:tc>
        <w:tc>
          <w:tcPr>
            <w:tcW w:w="989" w:type="dxa"/>
            <w:shd w:val="clear" w:color="auto" w:fill="auto"/>
            <w:vAlign w:val="center"/>
          </w:tcPr>
          <w:p w14:paraId="564A15F5"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73394060"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E9543A" w14:paraId="34E10097" w14:textId="77777777" w:rsidTr="008A4CE5">
        <w:trPr>
          <w:trHeight w:val="369"/>
          <w:jc w:val="center"/>
        </w:trPr>
        <w:tc>
          <w:tcPr>
            <w:tcW w:w="906" w:type="dxa"/>
            <w:vMerge/>
            <w:shd w:val="clear" w:color="auto" w:fill="auto"/>
            <w:vAlign w:val="center"/>
          </w:tcPr>
          <w:p w14:paraId="010D6643" w14:textId="77777777" w:rsidR="00E9543A" w:rsidRDefault="00E9543A">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E9543A" w:rsidRDefault="00E9543A">
            <w:pPr>
              <w:spacing w:before="40" w:after="40"/>
              <w:rPr>
                <w:rFonts w:ascii="Times New Roman" w:hAnsi="Times New Roman"/>
                <w:sz w:val="18"/>
                <w:szCs w:val="18"/>
              </w:rPr>
            </w:pPr>
          </w:p>
        </w:tc>
        <w:tc>
          <w:tcPr>
            <w:tcW w:w="989" w:type="dxa"/>
            <w:shd w:val="clear" w:color="auto" w:fill="auto"/>
            <w:vAlign w:val="center"/>
          </w:tcPr>
          <w:p w14:paraId="21F9FD80"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0E7EE341"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200, ID 1.1.6.</w:t>
            </w:r>
          </w:p>
        </w:tc>
      </w:tr>
      <w:tr w:rsidR="00E9543A" w14:paraId="0D452CB5" w14:textId="77777777" w:rsidTr="008A4CE5">
        <w:trPr>
          <w:jc w:val="center"/>
        </w:trPr>
        <w:tc>
          <w:tcPr>
            <w:tcW w:w="906" w:type="dxa"/>
            <w:vMerge w:val="restart"/>
            <w:shd w:val="clear" w:color="auto" w:fill="auto"/>
            <w:vAlign w:val="center"/>
          </w:tcPr>
          <w:p w14:paraId="36E081BD"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E9543A" w:rsidRDefault="00E145E1">
            <w:pPr>
              <w:spacing w:before="40" w:after="40"/>
              <w:rPr>
                <w:rFonts w:ascii="Times New Roman" w:hAnsi="Times New Roman"/>
                <w:sz w:val="18"/>
                <w:szCs w:val="18"/>
              </w:rPr>
            </w:pPr>
            <w:r>
              <w:rPr>
                <w:rFonts w:ascii="Times New Roman" w:hAnsi="Times New Roman"/>
                <w:sz w:val="18"/>
                <w:szCs w:val="18"/>
              </w:rPr>
              <w:t>Importi dovuti per posizioni in strumenti azionari inclusi in un indice principale, purché non si conteggino due volte con le attività liquide (art. 32, par. 2, lett. d))</w:t>
            </w:r>
          </w:p>
        </w:tc>
        <w:tc>
          <w:tcPr>
            <w:tcW w:w="989" w:type="dxa"/>
            <w:shd w:val="clear" w:color="auto" w:fill="auto"/>
            <w:vAlign w:val="center"/>
          </w:tcPr>
          <w:p w14:paraId="29532E5B" w14:textId="77777777" w:rsidR="00E9543A" w:rsidRDefault="00E145E1">
            <w:pPr>
              <w:spacing w:before="40" w:after="40"/>
              <w:ind w:left="57"/>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77262422"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210, ID 1.1.7.</w:t>
            </w:r>
          </w:p>
        </w:tc>
      </w:tr>
      <w:tr w:rsidR="00E9543A" w14:paraId="610FD9CC" w14:textId="77777777" w:rsidTr="008A4CE5">
        <w:trPr>
          <w:jc w:val="center"/>
        </w:trPr>
        <w:tc>
          <w:tcPr>
            <w:tcW w:w="906" w:type="dxa"/>
            <w:vMerge/>
            <w:shd w:val="clear" w:color="auto" w:fill="auto"/>
            <w:vAlign w:val="center"/>
          </w:tcPr>
          <w:p w14:paraId="31D0D513"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E9543A" w:rsidRDefault="00E9543A">
            <w:pPr>
              <w:jc w:val="center"/>
              <w:rPr>
                <w:rFonts w:ascii="Times New Roman" w:hAnsi="Times New Roman"/>
                <w:sz w:val="18"/>
                <w:szCs w:val="18"/>
              </w:rPr>
            </w:pPr>
          </w:p>
        </w:tc>
        <w:tc>
          <w:tcPr>
            <w:tcW w:w="989" w:type="dxa"/>
            <w:shd w:val="clear" w:color="auto" w:fill="auto"/>
            <w:vAlign w:val="center"/>
          </w:tcPr>
          <w:p w14:paraId="793F14AB" w14:textId="77777777" w:rsidR="00E9543A"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0408CF92"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E9543A" w14:paraId="70AC5F60" w14:textId="77777777" w:rsidTr="008A4CE5">
        <w:trPr>
          <w:trHeight w:val="369"/>
          <w:jc w:val="center"/>
        </w:trPr>
        <w:tc>
          <w:tcPr>
            <w:tcW w:w="906" w:type="dxa"/>
            <w:vMerge w:val="restart"/>
            <w:shd w:val="clear" w:color="auto" w:fill="auto"/>
            <w:vAlign w:val="center"/>
          </w:tcPr>
          <w:p w14:paraId="38234512"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E9543A" w:rsidRDefault="00E145E1">
            <w:pPr>
              <w:spacing w:before="40" w:after="40"/>
              <w:rPr>
                <w:rFonts w:ascii="Times New Roman" w:hAnsi="Times New Roman"/>
                <w:sz w:val="18"/>
                <w:szCs w:val="18"/>
              </w:rPr>
            </w:pPr>
            <w:r>
              <w:rPr>
                <w:rFonts w:ascii="Times New Roman" w:hAnsi="Times New Roman"/>
                <w:sz w:val="18"/>
                <w:szCs w:val="18"/>
              </w:rPr>
              <w:t>Afflussi derivanti dallo svincolo dei saldi detenuti in conti segregati conformemente ai requisiti prudenziali per la tutela delle attività di negoziazione della clientela (art. 32, par. 4))</w:t>
            </w:r>
          </w:p>
        </w:tc>
        <w:tc>
          <w:tcPr>
            <w:tcW w:w="989" w:type="dxa"/>
            <w:shd w:val="clear" w:color="auto" w:fill="auto"/>
            <w:vAlign w:val="center"/>
          </w:tcPr>
          <w:p w14:paraId="55E3B2A7"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1B499380" w14:textId="41590E97" w:rsidR="00E9543A" w:rsidRDefault="00E145E1">
            <w:pPr>
              <w:spacing w:before="40" w:after="40"/>
              <w:jc w:val="center"/>
              <w:rPr>
                <w:rFonts w:ascii="Times New Roman" w:hAnsi="Times New Roman"/>
                <w:sz w:val="18"/>
                <w:szCs w:val="18"/>
              </w:rPr>
            </w:pPr>
            <w:r>
              <w:rPr>
                <w:rFonts w:ascii="Times New Roman" w:hAnsi="Times New Roman"/>
                <w:sz w:val="18"/>
                <w:szCs w:val="18"/>
              </w:rPr>
              <w:t>Riga 230, ID 1.1.8.</w:t>
            </w:r>
          </w:p>
        </w:tc>
      </w:tr>
      <w:tr w:rsidR="00E9543A" w14:paraId="591B91AD" w14:textId="77777777" w:rsidTr="008A4CE5">
        <w:trPr>
          <w:trHeight w:val="369"/>
          <w:jc w:val="center"/>
        </w:trPr>
        <w:tc>
          <w:tcPr>
            <w:tcW w:w="906" w:type="dxa"/>
            <w:vMerge/>
            <w:shd w:val="clear" w:color="auto" w:fill="auto"/>
            <w:vAlign w:val="center"/>
          </w:tcPr>
          <w:p w14:paraId="1FD3E9D3"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E9543A" w:rsidRDefault="00E9543A">
            <w:pPr>
              <w:jc w:val="center"/>
              <w:rPr>
                <w:rFonts w:ascii="Times New Roman" w:hAnsi="Times New Roman"/>
                <w:sz w:val="18"/>
                <w:szCs w:val="18"/>
              </w:rPr>
            </w:pPr>
          </w:p>
        </w:tc>
        <w:tc>
          <w:tcPr>
            <w:tcW w:w="989" w:type="dxa"/>
            <w:shd w:val="clear" w:color="auto" w:fill="auto"/>
            <w:vAlign w:val="center"/>
          </w:tcPr>
          <w:p w14:paraId="5AC084FB"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6BA6E06"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E9543A" w14:paraId="08586203" w14:textId="77777777" w:rsidTr="008A4CE5">
        <w:trPr>
          <w:jc w:val="center"/>
        </w:trPr>
        <w:tc>
          <w:tcPr>
            <w:tcW w:w="906" w:type="dxa"/>
            <w:vMerge w:val="restart"/>
            <w:shd w:val="clear" w:color="auto" w:fill="auto"/>
            <w:vAlign w:val="center"/>
          </w:tcPr>
          <w:p w14:paraId="11B08E37"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E9543A" w:rsidRDefault="00E145E1">
            <w:pPr>
              <w:spacing w:before="40" w:after="40"/>
              <w:rPr>
                <w:rFonts w:ascii="Times New Roman" w:hAnsi="Times New Roman"/>
                <w:sz w:val="18"/>
                <w:szCs w:val="18"/>
              </w:rPr>
            </w:pPr>
            <w:r>
              <w:rPr>
                <w:rFonts w:ascii="Times New Roman" w:hAnsi="Times New Roman"/>
                <w:sz w:val="18"/>
                <w:szCs w:val="18"/>
              </w:rPr>
              <w:t>Afflussi di liquidità da derivati al netto per controparte e per garanzia reale (art. 32, par. 5))</w:t>
            </w:r>
          </w:p>
        </w:tc>
        <w:tc>
          <w:tcPr>
            <w:tcW w:w="989" w:type="dxa"/>
            <w:shd w:val="clear" w:color="auto" w:fill="auto"/>
            <w:vAlign w:val="center"/>
          </w:tcPr>
          <w:p w14:paraId="3C76BF5B"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3297E5D1" w14:textId="05A6EB13" w:rsidR="00E9543A" w:rsidRDefault="00E145E1">
            <w:pPr>
              <w:spacing w:before="40" w:after="40"/>
              <w:jc w:val="center"/>
              <w:rPr>
                <w:rFonts w:ascii="Times New Roman" w:hAnsi="Times New Roman"/>
                <w:sz w:val="18"/>
                <w:szCs w:val="18"/>
              </w:rPr>
            </w:pPr>
            <w:r>
              <w:rPr>
                <w:rFonts w:ascii="Times New Roman" w:hAnsi="Times New Roman"/>
                <w:sz w:val="18"/>
                <w:szCs w:val="18"/>
              </w:rPr>
              <w:t>Riga 240, ID 1.1.9.</w:t>
            </w:r>
          </w:p>
        </w:tc>
      </w:tr>
      <w:tr w:rsidR="00E9543A" w14:paraId="187811E9" w14:textId="77777777" w:rsidTr="008A4CE5">
        <w:trPr>
          <w:jc w:val="center"/>
        </w:trPr>
        <w:tc>
          <w:tcPr>
            <w:tcW w:w="906" w:type="dxa"/>
            <w:vMerge/>
            <w:shd w:val="clear" w:color="auto" w:fill="auto"/>
            <w:vAlign w:val="center"/>
          </w:tcPr>
          <w:p w14:paraId="41B4D3D3"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E9543A" w:rsidRDefault="00E9543A">
            <w:pPr>
              <w:jc w:val="center"/>
              <w:rPr>
                <w:rFonts w:ascii="Times New Roman" w:hAnsi="Times New Roman"/>
                <w:sz w:val="18"/>
                <w:szCs w:val="18"/>
              </w:rPr>
            </w:pPr>
          </w:p>
        </w:tc>
        <w:tc>
          <w:tcPr>
            <w:tcW w:w="989" w:type="dxa"/>
            <w:shd w:val="clear" w:color="auto" w:fill="auto"/>
            <w:vAlign w:val="center"/>
          </w:tcPr>
          <w:p w14:paraId="14CA19A0"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845CA8B"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E9543A" w14:paraId="1159B9A9" w14:textId="77777777" w:rsidTr="008A4CE5">
        <w:trPr>
          <w:jc w:val="center"/>
        </w:trPr>
        <w:tc>
          <w:tcPr>
            <w:tcW w:w="906" w:type="dxa"/>
            <w:vMerge w:val="restart"/>
            <w:shd w:val="clear" w:color="auto" w:fill="auto"/>
            <w:vAlign w:val="center"/>
          </w:tcPr>
          <w:p w14:paraId="5153E233"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7E5259E" w:rsidR="00E9543A" w:rsidRDefault="00E145E1">
            <w:pPr>
              <w:spacing w:before="40" w:after="40"/>
              <w:rPr>
                <w:rFonts w:ascii="Times New Roman" w:hAnsi="Times New Roman"/>
                <w:sz w:val="18"/>
                <w:szCs w:val="18"/>
              </w:rPr>
            </w:pPr>
            <w:r>
              <w:rPr>
                <w:rFonts w:ascii="Times New Roman" w:hAnsi="Times New Roman"/>
                <w:sz w:val="18"/>
                <w:szCs w:val="18"/>
              </w:rPr>
              <w:t>Afflussi collegati a deflussi conformemente agli impegni all</w:t>
            </w:r>
            <w:r w:rsidR="00346EBA">
              <w:rPr>
                <w:rFonts w:ascii="Times New Roman" w:hAnsi="Times New Roman"/>
                <w:sz w:val="18"/>
                <w:szCs w:val="18"/>
              </w:rPr>
              <w:t>'</w:t>
            </w:r>
            <w:r>
              <w:rPr>
                <w:rFonts w:ascii="Times New Roman" w:hAnsi="Times New Roman"/>
                <w:sz w:val="18"/>
                <w:szCs w:val="18"/>
              </w:rPr>
              <w:t>erogazione di prestiti agevolati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31, </w:t>
            </w:r>
            <w:r w:rsidR="00EC439F">
              <w:rPr>
                <w:rFonts w:ascii="Times New Roman" w:hAnsi="Times New Roman"/>
                <w:sz w:val="18"/>
                <w:szCs w:val="18"/>
              </w:rPr>
              <w:t>paragrafo </w:t>
            </w:r>
            <w:r>
              <w:rPr>
                <w:rFonts w:ascii="Times New Roman" w:hAnsi="Times New Roman"/>
                <w:sz w:val="18"/>
                <w:szCs w:val="18"/>
              </w:rPr>
              <w:t>9 (art. 32, par 3, lett. a)).</w:t>
            </w:r>
          </w:p>
        </w:tc>
        <w:tc>
          <w:tcPr>
            <w:tcW w:w="989" w:type="dxa"/>
            <w:shd w:val="clear" w:color="auto" w:fill="auto"/>
            <w:vAlign w:val="center"/>
          </w:tcPr>
          <w:p w14:paraId="616D5189"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39DDE9A9" w14:textId="3D1FB08B" w:rsidR="00E9543A" w:rsidRDefault="00E145E1">
            <w:pPr>
              <w:spacing w:before="40" w:after="40"/>
              <w:jc w:val="center"/>
              <w:rPr>
                <w:rFonts w:ascii="Times New Roman" w:hAnsi="Times New Roman"/>
                <w:sz w:val="18"/>
                <w:szCs w:val="18"/>
              </w:rPr>
            </w:pPr>
            <w:r>
              <w:rPr>
                <w:rFonts w:ascii="Times New Roman" w:hAnsi="Times New Roman"/>
                <w:sz w:val="18"/>
                <w:szCs w:val="18"/>
              </w:rPr>
              <w:t>Riga 170, ID 1.1.3.</w:t>
            </w:r>
          </w:p>
        </w:tc>
      </w:tr>
      <w:tr w:rsidR="00E9543A" w14:paraId="41AA043E" w14:textId="77777777" w:rsidTr="008A4CE5">
        <w:trPr>
          <w:jc w:val="center"/>
        </w:trPr>
        <w:tc>
          <w:tcPr>
            <w:tcW w:w="906" w:type="dxa"/>
            <w:vMerge/>
            <w:shd w:val="clear" w:color="auto" w:fill="auto"/>
            <w:vAlign w:val="center"/>
          </w:tcPr>
          <w:p w14:paraId="3A3443E3"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E9543A" w:rsidRDefault="00E9543A">
            <w:pPr>
              <w:jc w:val="center"/>
              <w:rPr>
                <w:rFonts w:ascii="Times New Roman" w:hAnsi="Times New Roman"/>
                <w:sz w:val="18"/>
                <w:szCs w:val="18"/>
              </w:rPr>
            </w:pPr>
          </w:p>
        </w:tc>
        <w:tc>
          <w:tcPr>
            <w:tcW w:w="989" w:type="dxa"/>
            <w:shd w:val="clear" w:color="auto" w:fill="auto"/>
            <w:vAlign w:val="center"/>
          </w:tcPr>
          <w:p w14:paraId="36DA7444"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5AB24A7"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E9543A" w14:paraId="14228315" w14:textId="77777777" w:rsidTr="008A4CE5">
        <w:trPr>
          <w:jc w:val="center"/>
        </w:trPr>
        <w:tc>
          <w:tcPr>
            <w:tcW w:w="906" w:type="dxa"/>
            <w:vMerge w:val="restart"/>
            <w:shd w:val="clear" w:color="auto" w:fill="auto"/>
            <w:vAlign w:val="center"/>
          </w:tcPr>
          <w:p w14:paraId="327195D1"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E9543A" w:rsidRDefault="00E145E1">
            <w:pPr>
              <w:spacing w:before="40" w:after="40"/>
              <w:rPr>
                <w:rFonts w:ascii="Times New Roman" w:hAnsi="Times New Roman"/>
                <w:sz w:val="18"/>
                <w:szCs w:val="18"/>
              </w:rPr>
            </w:pPr>
            <w:r>
              <w:rPr>
                <w:rFonts w:ascii="Times New Roman" w:hAnsi="Times New Roman"/>
                <w:sz w:val="18"/>
                <w:szCs w:val="18"/>
              </w:rPr>
              <w:t>Importi dovuti da banche centrali e clienti finanziari con durata residua non superiore a 30 giorni (art. 32, par. 2, lett. a))</w:t>
            </w:r>
          </w:p>
        </w:tc>
        <w:tc>
          <w:tcPr>
            <w:tcW w:w="989" w:type="dxa"/>
            <w:shd w:val="clear" w:color="auto" w:fill="auto"/>
            <w:vAlign w:val="center"/>
          </w:tcPr>
          <w:p w14:paraId="278AC69D"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11F23687" w14:textId="09735110" w:rsidR="00E9543A"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E9543A" w14:paraId="059AC9ED" w14:textId="77777777" w:rsidTr="008A4CE5">
        <w:trPr>
          <w:jc w:val="center"/>
        </w:trPr>
        <w:tc>
          <w:tcPr>
            <w:tcW w:w="906" w:type="dxa"/>
            <w:vMerge/>
            <w:shd w:val="clear" w:color="auto" w:fill="auto"/>
            <w:vAlign w:val="center"/>
          </w:tcPr>
          <w:p w14:paraId="0B0B6C49"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E9543A" w:rsidRDefault="00E9543A">
            <w:pPr>
              <w:jc w:val="center"/>
              <w:rPr>
                <w:rFonts w:ascii="Times New Roman" w:hAnsi="Times New Roman"/>
                <w:sz w:val="18"/>
                <w:szCs w:val="18"/>
              </w:rPr>
            </w:pPr>
          </w:p>
        </w:tc>
        <w:tc>
          <w:tcPr>
            <w:tcW w:w="989" w:type="dxa"/>
            <w:shd w:val="clear" w:color="auto" w:fill="auto"/>
            <w:vAlign w:val="center"/>
          </w:tcPr>
          <w:p w14:paraId="26B168A7"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F0889C8"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E9543A" w14:paraId="20E35D9E" w14:textId="77777777" w:rsidTr="008A4CE5">
        <w:trPr>
          <w:jc w:val="center"/>
        </w:trPr>
        <w:tc>
          <w:tcPr>
            <w:tcW w:w="906" w:type="dxa"/>
            <w:vMerge w:val="restart"/>
            <w:shd w:val="clear" w:color="auto" w:fill="auto"/>
            <w:vAlign w:val="center"/>
          </w:tcPr>
          <w:p w14:paraId="1E413DC6" w14:textId="77777777"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E9543A" w:rsidRDefault="00E145E1">
            <w:pPr>
              <w:spacing w:before="40" w:after="40"/>
              <w:rPr>
                <w:rFonts w:ascii="Times New Roman" w:hAnsi="Times New Roman"/>
                <w:sz w:val="18"/>
                <w:szCs w:val="18"/>
              </w:rPr>
            </w:pPr>
            <w:r>
              <w:rPr>
                <w:rFonts w:ascii="Times New Roman" w:hAnsi="Times New Roman"/>
                <w:sz w:val="18"/>
                <w:szCs w:val="18"/>
              </w:rPr>
              <w:t>Importi dovuti dai clienti non finanziari (tranne banche centrali) che non corrispondono al rimborso del capitale (art. 32, par. 2)</w:t>
            </w:r>
          </w:p>
        </w:tc>
        <w:tc>
          <w:tcPr>
            <w:tcW w:w="989" w:type="dxa"/>
            <w:shd w:val="clear" w:color="auto" w:fill="auto"/>
            <w:vAlign w:val="center"/>
          </w:tcPr>
          <w:p w14:paraId="35D9418B"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6AB445B7" w14:textId="1C50C0C5" w:rsidR="00E9543A" w:rsidRDefault="00E145E1">
            <w:pPr>
              <w:spacing w:before="40" w:after="40"/>
              <w:jc w:val="center"/>
              <w:rPr>
                <w:rFonts w:ascii="Times New Roman" w:hAnsi="Times New Roman"/>
                <w:sz w:val="18"/>
                <w:szCs w:val="18"/>
              </w:rPr>
            </w:pPr>
            <w:r>
              <w:rPr>
                <w:rFonts w:ascii="Times New Roman" w:hAnsi="Times New Roman"/>
                <w:sz w:val="18"/>
                <w:szCs w:val="18"/>
              </w:rPr>
              <w:t>Riga 040, ID 1.1.1.1.</w:t>
            </w:r>
          </w:p>
        </w:tc>
      </w:tr>
      <w:tr w:rsidR="00E9543A" w14:paraId="313DF823" w14:textId="77777777" w:rsidTr="008A4CE5">
        <w:trPr>
          <w:jc w:val="center"/>
        </w:trPr>
        <w:tc>
          <w:tcPr>
            <w:tcW w:w="906" w:type="dxa"/>
            <w:vMerge/>
            <w:shd w:val="clear" w:color="auto" w:fill="auto"/>
            <w:vAlign w:val="center"/>
          </w:tcPr>
          <w:p w14:paraId="4D8B2B99"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E9543A" w:rsidRDefault="00E9543A">
            <w:pPr>
              <w:jc w:val="center"/>
              <w:rPr>
                <w:rFonts w:ascii="Times New Roman" w:hAnsi="Times New Roman"/>
                <w:sz w:val="18"/>
                <w:szCs w:val="18"/>
              </w:rPr>
            </w:pPr>
          </w:p>
        </w:tc>
        <w:tc>
          <w:tcPr>
            <w:tcW w:w="989" w:type="dxa"/>
            <w:shd w:val="clear" w:color="auto" w:fill="auto"/>
            <w:vAlign w:val="center"/>
          </w:tcPr>
          <w:p w14:paraId="7C76513B"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621741A3"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E9543A" w14:paraId="7245DD25" w14:textId="77777777" w:rsidTr="008A4CE5">
        <w:trPr>
          <w:jc w:val="center"/>
        </w:trPr>
        <w:tc>
          <w:tcPr>
            <w:tcW w:w="906" w:type="dxa"/>
            <w:vMerge w:val="restart"/>
            <w:shd w:val="clear" w:color="auto" w:fill="auto"/>
            <w:vAlign w:val="center"/>
          </w:tcPr>
          <w:p w14:paraId="34C9147A" w14:textId="60FFF658"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E9543A" w:rsidRDefault="00E145E1">
            <w:pPr>
              <w:spacing w:before="40" w:after="40"/>
              <w:rPr>
                <w:rFonts w:ascii="Times New Roman" w:hAnsi="Times New Roman"/>
                <w:sz w:val="18"/>
                <w:szCs w:val="18"/>
              </w:rPr>
            </w:pPr>
            <w:r>
              <w:rPr>
                <w:rFonts w:ascii="Times New Roman" w:hAnsi="Times New Roman"/>
                <w:sz w:val="18"/>
                <w:szCs w:val="18"/>
              </w:rPr>
              <w:t>Altri importi dovuti da clienti non finanziari (tranne banche centrali) (art. 32, par. 3, lett. a))</w:t>
            </w:r>
          </w:p>
        </w:tc>
        <w:tc>
          <w:tcPr>
            <w:tcW w:w="989" w:type="dxa"/>
            <w:shd w:val="clear" w:color="auto" w:fill="auto"/>
            <w:vAlign w:val="center"/>
          </w:tcPr>
          <w:p w14:paraId="66AB5DB6"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5736F445" w14:textId="569A7153" w:rsidR="00E9543A"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E9543A" w14:paraId="18439963" w14:textId="77777777" w:rsidTr="008A4CE5">
        <w:trPr>
          <w:jc w:val="center"/>
        </w:trPr>
        <w:tc>
          <w:tcPr>
            <w:tcW w:w="906" w:type="dxa"/>
            <w:vMerge/>
            <w:shd w:val="clear" w:color="auto" w:fill="auto"/>
            <w:vAlign w:val="center"/>
          </w:tcPr>
          <w:p w14:paraId="7D41CBB9"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E9543A" w:rsidRDefault="00E9543A">
            <w:pPr>
              <w:jc w:val="center"/>
              <w:rPr>
                <w:rFonts w:ascii="Times New Roman" w:hAnsi="Times New Roman"/>
                <w:sz w:val="18"/>
                <w:szCs w:val="18"/>
              </w:rPr>
            </w:pPr>
          </w:p>
        </w:tc>
        <w:tc>
          <w:tcPr>
            <w:tcW w:w="989" w:type="dxa"/>
            <w:shd w:val="clear" w:color="auto" w:fill="auto"/>
            <w:vAlign w:val="center"/>
          </w:tcPr>
          <w:p w14:paraId="65E21A82"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E1FE291" w14:textId="7DFA5171"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260, ID 1.1.11.</w:t>
            </w:r>
          </w:p>
        </w:tc>
      </w:tr>
      <w:tr w:rsidR="00E9543A" w14:paraId="77B49549" w14:textId="77777777" w:rsidTr="008A4CE5">
        <w:trPr>
          <w:jc w:val="center"/>
        </w:trPr>
        <w:tc>
          <w:tcPr>
            <w:tcW w:w="906" w:type="dxa"/>
            <w:vMerge w:val="restart"/>
            <w:shd w:val="clear" w:color="auto" w:fill="auto"/>
            <w:vAlign w:val="center"/>
          </w:tcPr>
          <w:p w14:paraId="74603418" w14:textId="07136985" w:rsidR="00E9543A"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E9543A" w:rsidRDefault="00E145E1">
            <w:pPr>
              <w:spacing w:before="40" w:after="40"/>
              <w:rPr>
                <w:rFonts w:ascii="Times New Roman" w:hAnsi="Times New Roman"/>
                <w:sz w:val="18"/>
                <w:szCs w:val="18"/>
              </w:rPr>
            </w:pPr>
            <w:r>
              <w:rPr>
                <w:rFonts w:ascii="Times New Roman" w:hAnsi="Times New Roman"/>
                <w:sz w:val="18"/>
                <w:szCs w:val="18"/>
              </w:rPr>
              <w:t>Altri importi dovuti da clienti non finanziari (tranne banche centrali) (art. 32, par. 3, lett. a))</w:t>
            </w:r>
          </w:p>
        </w:tc>
        <w:tc>
          <w:tcPr>
            <w:tcW w:w="724" w:type="dxa"/>
            <w:vMerge w:val="restart"/>
            <w:shd w:val="clear" w:color="auto" w:fill="auto"/>
            <w:vAlign w:val="center"/>
          </w:tcPr>
          <w:p w14:paraId="14926B13" w14:textId="0EC3C466" w:rsidR="00E9543A"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E9543A" w:rsidRDefault="00E145E1">
            <w:pPr>
              <w:spacing w:before="40" w:after="40"/>
              <w:rPr>
                <w:rFonts w:ascii="Times New Roman" w:hAnsi="Times New Roman"/>
                <w:sz w:val="18"/>
                <w:szCs w:val="18"/>
              </w:rPr>
            </w:pPr>
            <w:r>
              <w:rPr>
                <w:rFonts w:ascii="Times New Roman" w:hAnsi="Times New Roman"/>
                <w:sz w:val="18"/>
                <w:szCs w:val="18"/>
              </w:rPr>
              <w:t>Clienti al dettaglio</w:t>
            </w:r>
          </w:p>
        </w:tc>
        <w:tc>
          <w:tcPr>
            <w:tcW w:w="989" w:type="dxa"/>
            <w:shd w:val="clear" w:color="auto" w:fill="auto"/>
            <w:vAlign w:val="center"/>
          </w:tcPr>
          <w:p w14:paraId="57862B7B"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513EF7C8"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060, ID 1.1.1.2.1.</w:t>
            </w:r>
          </w:p>
        </w:tc>
      </w:tr>
      <w:tr w:rsidR="00E9543A" w14:paraId="0FAD600C" w14:textId="77777777" w:rsidTr="008A4CE5">
        <w:trPr>
          <w:jc w:val="center"/>
        </w:trPr>
        <w:tc>
          <w:tcPr>
            <w:tcW w:w="906" w:type="dxa"/>
            <w:vMerge/>
            <w:shd w:val="clear" w:color="auto" w:fill="auto"/>
            <w:vAlign w:val="center"/>
          </w:tcPr>
          <w:p w14:paraId="65D0055B"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786A6D5D"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25F28BE9"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64EE3EB0" w14:textId="77777777" w:rsidR="00E9543A" w:rsidRDefault="00E9543A">
            <w:pPr>
              <w:jc w:val="center"/>
              <w:rPr>
                <w:rFonts w:ascii="Times New Roman" w:hAnsi="Times New Roman"/>
                <w:sz w:val="18"/>
                <w:szCs w:val="18"/>
              </w:rPr>
            </w:pPr>
          </w:p>
        </w:tc>
        <w:tc>
          <w:tcPr>
            <w:tcW w:w="989" w:type="dxa"/>
            <w:shd w:val="clear" w:color="auto" w:fill="auto"/>
            <w:vAlign w:val="center"/>
          </w:tcPr>
          <w:p w14:paraId="22E7C5FF"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30A39C3B" w14:textId="07522F8F" w:rsidR="00E9543A"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E9543A" w14:paraId="55384C2C" w14:textId="77777777" w:rsidTr="008A4CE5">
        <w:trPr>
          <w:jc w:val="center"/>
        </w:trPr>
        <w:tc>
          <w:tcPr>
            <w:tcW w:w="906" w:type="dxa"/>
            <w:vMerge/>
            <w:shd w:val="clear" w:color="auto" w:fill="auto"/>
            <w:vAlign w:val="center"/>
          </w:tcPr>
          <w:p w14:paraId="094A7352" w14:textId="77777777" w:rsidR="00E9543A" w:rsidRDefault="00E9543A">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E9543A" w:rsidRDefault="00E9543A">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E9543A"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E9543A" w:rsidRDefault="00E145E1">
            <w:pPr>
              <w:spacing w:before="40" w:after="40"/>
              <w:rPr>
                <w:rFonts w:ascii="Times New Roman" w:hAnsi="Times New Roman"/>
                <w:sz w:val="18"/>
                <w:szCs w:val="18"/>
              </w:rPr>
            </w:pPr>
            <w:r>
              <w:rPr>
                <w:rFonts w:ascii="Times New Roman" w:hAnsi="Times New Roman"/>
                <w:sz w:val="18"/>
                <w:szCs w:val="18"/>
              </w:rPr>
              <w:t>Imprese non finanziarie</w:t>
            </w:r>
          </w:p>
        </w:tc>
        <w:tc>
          <w:tcPr>
            <w:tcW w:w="989" w:type="dxa"/>
            <w:shd w:val="clear" w:color="auto" w:fill="auto"/>
            <w:vAlign w:val="center"/>
          </w:tcPr>
          <w:p w14:paraId="53B66259"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16E7C9E0"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070, ID 1.1.1.2.2.</w:t>
            </w:r>
          </w:p>
        </w:tc>
      </w:tr>
      <w:tr w:rsidR="00E9543A" w14:paraId="00CB46B1" w14:textId="77777777" w:rsidTr="008A4CE5">
        <w:trPr>
          <w:jc w:val="center"/>
        </w:trPr>
        <w:tc>
          <w:tcPr>
            <w:tcW w:w="906" w:type="dxa"/>
            <w:vMerge/>
            <w:shd w:val="clear" w:color="auto" w:fill="auto"/>
            <w:vAlign w:val="center"/>
          </w:tcPr>
          <w:p w14:paraId="6BCF1DDB"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3B94DA7"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76E4B324"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3EB9641D" w14:textId="77777777" w:rsidR="00E9543A" w:rsidRDefault="00E9543A">
            <w:pPr>
              <w:jc w:val="center"/>
              <w:rPr>
                <w:rFonts w:ascii="Times New Roman" w:hAnsi="Times New Roman"/>
                <w:sz w:val="18"/>
                <w:szCs w:val="18"/>
              </w:rPr>
            </w:pPr>
          </w:p>
        </w:tc>
        <w:tc>
          <w:tcPr>
            <w:tcW w:w="989" w:type="dxa"/>
            <w:shd w:val="clear" w:color="auto" w:fill="auto"/>
            <w:vAlign w:val="center"/>
          </w:tcPr>
          <w:p w14:paraId="69428613"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381E6311" w14:textId="0715AF15" w:rsidR="00E9543A"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E9543A" w14:paraId="22A817BD" w14:textId="77777777" w:rsidTr="008A4CE5">
        <w:trPr>
          <w:jc w:val="center"/>
        </w:trPr>
        <w:tc>
          <w:tcPr>
            <w:tcW w:w="906" w:type="dxa"/>
            <w:vMerge/>
            <w:shd w:val="clear" w:color="auto" w:fill="auto"/>
            <w:vAlign w:val="center"/>
          </w:tcPr>
          <w:p w14:paraId="11639AAB" w14:textId="77777777" w:rsidR="00E9543A" w:rsidRDefault="00E9543A">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E9543A" w:rsidRDefault="00E9543A">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E9543A"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E9543A" w:rsidRDefault="00E145E1">
            <w:pPr>
              <w:spacing w:before="40" w:after="40"/>
              <w:rPr>
                <w:rFonts w:ascii="Times New Roman" w:hAnsi="Times New Roman"/>
                <w:sz w:val="18"/>
                <w:szCs w:val="18"/>
              </w:rPr>
            </w:pPr>
            <w:r>
              <w:rPr>
                <w:rFonts w:ascii="Times New Roman" w:hAnsi="Times New Roman"/>
                <w:sz w:val="18"/>
                <w:szCs w:val="18"/>
              </w:rPr>
              <w:t>Emittenti sovrani, banche multilaterali di sviluppo e organismi del settore pubblico</w:t>
            </w:r>
          </w:p>
        </w:tc>
        <w:tc>
          <w:tcPr>
            <w:tcW w:w="989" w:type="dxa"/>
            <w:shd w:val="clear" w:color="auto" w:fill="auto"/>
            <w:vAlign w:val="center"/>
          </w:tcPr>
          <w:p w14:paraId="06D69DD9"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727236AA"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080, ID 1.1.1.2.3.</w:t>
            </w:r>
          </w:p>
        </w:tc>
      </w:tr>
      <w:tr w:rsidR="00E9543A" w14:paraId="10F01ED3" w14:textId="77777777" w:rsidTr="008A4CE5">
        <w:trPr>
          <w:jc w:val="center"/>
        </w:trPr>
        <w:tc>
          <w:tcPr>
            <w:tcW w:w="906" w:type="dxa"/>
            <w:vMerge/>
            <w:shd w:val="clear" w:color="auto" w:fill="auto"/>
            <w:vAlign w:val="center"/>
          </w:tcPr>
          <w:p w14:paraId="25A36A6E"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936BD5B"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140AF2CD"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0311526E" w14:textId="77777777" w:rsidR="00E9543A" w:rsidRDefault="00E9543A">
            <w:pPr>
              <w:jc w:val="center"/>
              <w:rPr>
                <w:rFonts w:ascii="Times New Roman" w:hAnsi="Times New Roman"/>
                <w:sz w:val="18"/>
                <w:szCs w:val="18"/>
              </w:rPr>
            </w:pPr>
          </w:p>
        </w:tc>
        <w:tc>
          <w:tcPr>
            <w:tcW w:w="989" w:type="dxa"/>
            <w:shd w:val="clear" w:color="auto" w:fill="auto"/>
            <w:vAlign w:val="center"/>
          </w:tcPr>
          <w:p w14:paraId="4A940307"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2B44FECF"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090, ID 1.1.1.2.4.</w:t>
            </w:r>
          </w:p>
        </w:tc>
      </w:tr>
      <w:tr w:rsidR="00E9543A" w14:paraId="2485F188" w14:textId="77777777" w:rsidTr="008A4CE5">
        <w:trPr>
          <w:jc w:val="center"/>
        </w:trPr>
        <w:tc>
          <w:tcPr>
            <w:tcW w:w="906" w:type="dxa"/>
            <w:vMerge w:val="restart"/>
            <w:shd w:val="clear" w:color="auto" w:fill="auto"/>
            <w:vAlign w:val="center"/>
          </w:tcPr>
          <w:p w14:paraId="66DB2D09" w14:textId="6AC9B5EE" w:rsidR="00E9543A"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E9543A" w:rsidRDefault="00E145E1">
            <w:pPr>
              <w:spacing w:before="40" w:after="40"/>
              <w:rPr>
                <w:rFonts w:ascii="Times New Roman" w:hAnsi="Times New Roman"/>
                <w:sz w:val="18"/>
                <w:szCs w:val="18"/>
              </w:rPr>
            </w:pPr>
            <w:r>
              <w:rPr>
                <w:rFonts w:ascii="Times New Roman" w:hAnsi="Times New Roman"/>
                <w:sz w:val="18"/>
                <w:szCs w:val="18"/>
              </w:rPr>
              <w:t>Afflussi da clienti finanziari classificati come depositi operativi (art. 32, par. 3, lett. d))</w:t>
            </w:r>
          </w:p>
        </w:tc>
        <w:tc>
          <w:tcPr>
            <w:tcW w:w="989" w:type="dxa"/>
            <w:shd w:val="clear" w:color="auto" w:fill="auto"/>
            <w:vAlign w:val="center"/>
          </w:tcPr>
          <w:p w14:paraId="354DC3F8"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0363BE3E" w14:textId="57555D20" w:rsidR="00E9543A"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E9543A" w14:paraId="51097183" w14:textId="77777777" w:rsidTr="008A4CE5">
        <w:trPr>
          <w:jc w:val="center"/>
        </w:trPr>
        <w:tc>
          <w:tcPr>
            <w:tcW w:w="906" w:type="dxa"/>
            <w:vMerge/>
            <w:shd w:val="clear" w:color="auto" w:fill="auto"/>
            <w:vAlign w:val="center"/>
          </w:tcPr>
          <w:p w14:paraId="418FB58D"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E9543A" w:rsidRDefault="00E9543A">
            <w:pPr>
              <w:jc w:val="center"/>
              <w:rPr>
                <w:rFonts w:ascii="Times New Roman" w:hAnsi="Times New Roman"/>
                <w:sz w:val="18"/>
                <w:szCs w:val="18"/>
              </w:rPr>
            </w:pPr>
          </w:p>
        </w:tc>
        <w:tc>
          <w:tcPr>
            <w:tcW w:w="989" w:type="dxa"/>
            <w:shd w:val="clear" w:color="auto" w:fill="auto"/>
            <w:vAlign w:val="center"/>
          </w:tcPr>
          <w:p w14:paraId="1EF015A8"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B7BA22C" w14:textId="00E28399"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E9543A" w14:paraId="7DCC13CD" w14:textId="77777777" w:rsidTr="008A4CE5">
        <w:trPr>
          <w:jc w:val="center"/>
        </w:trPr>
        <w:tc>
          <w:tcPr>
            <w:tcW w:w="906" w:type="dxa"/>
            <w:vMerge w:val="restart"/>
            <w:shd w:val="clear" w:color="auto" w:fill="auto"/>
            <w:vAlign w:val="center"/>
          </w:tcPr>
          <w:p w14:paraId="72548E6C" w14:textId="0CDF3870" w:rsidR="00E9543A"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66EEDAE8" w:rsidR="00E9543A" w:rsidRDefault="00E145E1">
            <w:pPr>
              <w:spacing w:before="40" w:after="40"/>
              <w:rPr>
                <w:rFonts w:ascii="Times New Roman" w:hAnsi="Times New Roman"/>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 xml:space="preserve">ente creditizio è in grado di stabilire un corrispondente tasso di afflusso simmetrico (art. 32, </w:t>
            </w:r>
            <w:r w:rsidR="00EC439F">
              <w:rPr>
                <w:rFonts w:ascii="Times New Roman" w:hAnsi="Times New Roman"/>
                <w:sz w:val="18"/>
                <w:szCs w:val="18"/>
              </w:rPr>
              <w:t>paragrafo </w:t>
            </w:r>
            <w:r>
              <w:rPr>
                <w:rFonts w:ascii="Times New Roman" w:hAnsi="Times New Roman"/>
                <w:sz w:val="18"/>
                <w:szCs w:val="18"/>
              </w:rPr>
              <w:t>3, lett. d))</w:t>
            </w:r>
          </w:p>
        </w:tc>
        <w:tc>
          <w:tcPr>
            <w:tcW w:w="989" w:type="dxa"/>
            <w:shd w:val="clear" w:color="auto" w:fill="auto"/>
            <w:vAlign w:val="center"/>
          </w:tcPr>
          <w:p w14:paraId="68FFF8A4"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3EF2A5B6"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120, ID 1.1.2.1.1.</w:t>
            </w:r>
          </w:p>
        </w:tc>
      </w:tr>
      <w:tr w:rsidR="00E9543A" w14:paraId="2A6F8244" w14:textId="77777777" w:rsidTr="008A4CE5">
        <w:trPr>
          <w:jc w:val="center"/>
        </w:trPr>
        <w:tc>
          <w:tcPr>
            <w:tcW w:w="906" w:type="dxa"/>
            <w:vMerge/>
            <w:shd w:val="clear" w:color="auto" w:fill="auto"/>
            <w:vAlign w:val="center"/>
          </w:tcPr>
          <w:p w14:paraId="192093C4"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E9543A" w:rsidRDefault="00E9543A">
            <w:pPr>
              <w:jc w:val="center"/>
              <w:rPr>
                <w:rFonts w:ascii="Times New Roman" w:hAnsi="Times New Roman"/>
                <w:sz w:val="18"/>
                <w:szCs w:val="18"/>
              </w:rPr>
            </w:pPr>
          </w:p>
        </w:tc>
        <w:tc>
          <w:tcPr>
            <w:tcW w:w="989" w:type="dxa"/>
            <w:shd w:val="clear" w:color="auto" w:fill="auto"/>
            <w:vAlign w:val="center"/>
          </w:tcPr>
          <w:p w14:paraId="2BABE018"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7BC0B1BC"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130, ID 1.1.2.1.2.</w:t>
            </w:r>
          </w:p>
        </w:tc>
      </w:tr>
      <w:tr w:rsidR="00E9543A" w14:paraId="2F861006" w14:textId="77777777" w:rsidTr="008A4CE5">
        <w:trPr>
          <w:jc w:val="center"/>
        </w:trPr>
        <w:tc>
          <w:tcPr>
            <w:tcW w:w="906" w:type="dxa"/>
            <w:vMerge w:val="restart"/>
            <w:shd w:val="clear" w:color="auto" w:fill="auto"/>
            <w:vAlign w:val="center"/>
          </w:tcPr>
          <w:p w14:paraId="12E5460B" w14:textId="6A84C879" w:rsidR="00E9543A"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E9543A" w:rsidRDefault="00E145E1">
            <w:pPr>
              <w:spacing w:before="40" w:after="40"/>
              <w:rPr>
                <w:rFonts w:ascii="Times New Roman" w:hAnsi="Times New Roman"/>
                <w:sz w:val="18"/>
                <w:szCs w:val="18"/>
              </w:rPr>
            </w:pPr>
            <w:r>
              <w:rPr>
                <w:rFonts w:ascii="Times New Roman" w:hAnsi="Times New Roman"/>
                <w:sz w:val="18"/>
                <w:szCs w:val="18"/>
              </w:rPr>
              <w:t>Importi dovuti da banche centrali (art. 32, par.2, lett. a))</w:t>
            </w:r>
          </w:p>
        </w:tc>
        <w:tc>
          <w:tcPr>
            <w:tcW w:w="989" w:type="dxa"/>
            <w:shd w:val="clear" w:color="auto" w:fill="auto"/>
            <w:vAlign w:val="center"/>
          </w:tcPr>
          <w:p w14:paraId="67A742D2"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16BB6E60"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Riga 150, ID 1.1.2.2.1.</w:t>
            </w:r>
          </w:p>
        </w:tc>
      </w:tr>
      <w:tr w:rsidR="00E9543A" w14:paraId="68464ABD" w14:textId="77777777" w:rsidTr="008A4CE5">
        <w:trPr>
          <w:jc w:val="center"/>
        </w:trPr>
        <w:tc>
          <w:tcPr>
            <w:tcW w:w="906" w:type="dxa"/>
            <w:vMerge/>
            <w:shd w:val="clear" w:color="auto" w:fill="auto"/>
            <w:vAlign w:val="center"/>
          </w:tcPr>
          <w:p w14:paraId="45218408"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E9543A" w:rsidRDefault="00E9543A">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E9543A" w:rsidRDefault="00E145E1">
            <w:pPr>
              <w:widowControl w:val="0"/>
              <w:spacing w:before="34" w:after="0"/>
              <w:jc w:val="center"/>
              <w:rPr>
                <w:rFonts w:ascii="Times New Roman" w:hAnsi="Times New Roman"/>
                <w:sz w:val="18"/>
                <w:szCs w:val="18"/>
              </w:rPr>
            </w:pPr>
            <w:r>
              <w:rPr>
                <w:rFonts w:ascii="Times New Roman" w:hAnsi="Times New Roman"/>
                <w:sz w:val="18"/>
                <w:szCs w:val="18"/>
              </w:rPr>
              <w:t>No</w:t>
            </w:r>
          </w:p>
        </w:tc>
        <w:tc>
          <w:tcPr>
            <w:tcW w:w="2150" w:type="dxa"/>
            <w:tcBorders>
              <w:bottom w:val="single" w:sz="4" w:space="0" w:color="auto"/>
            </w:tcBorders>
            <w:shd w:val="clear" w:color="auto" w:fill="auto"/>
            <w:vAlign w:val="center"/>
          </w:tcPr>
          <w:p w14:paraId="48C5D341" w14:textId="77777777" w:rsidR="00E9543A" w:rsidRDefault="00E145E1">
            <w:pPr>
              <w:widowControl w:val="0"/>
              <w:spacing w:before="34" w:after="0"/>
              <w:jc w:val="center"/>
              <w:rPr>
                <w:rFonts w:ascii="Times New Roman" w:hAnsi="Times New Roman"/>
                <w:sz w:val="18"/>
                <w:szCs w:val="18"/>
              </w:rPr>
            </w:pPr>
            <w:r>
              <w:rPr>
                <w:rFonts w:ascii="Times New Roman" w:hAnsi="Times New Roman"/>
                <w:sz w:val="18"/>
                <w:szCs w:val="18"/>
              </w:rPr>
              <w:t>Riga 160, ID 1.1.2.2.2.</w:t>
            </w:r>
          </w:p>
        </w:tc>
      </w:tr>
      <w:tr w:rsidR="00E9543A" w14:paraId="32E23CF1" w14:textId="77777777" w:rsidTr="008A4CE5">
        <w:trPr>
          <w:jc w:val="center"/>
        </w:trPr>
        <w:tc>
          <w:tcPr>
            <w:tcW w:w="906" w:type="dxa"/>
            <w:vMerge w:val="restart"/>
            <w:shd w:val="clear" w:color="auto" w:fill="auto"/>
            <w:vAlign w:val="center"/>
          </w:tcPr>
          <w:p w14:paraId="6BAE249A" w14:textId="030BC09C" w:rsidR="00E9543A"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E9543A" w:rsidRDefault="00E145E1">
            <w:pPr>
              <w:spacing w:before="40" w:after="40"/>
              <w:rPr>
                <w:rFonts w:ascii="Times New Roman" w:hAnsi="Times New Roman"/>
                <w:sz w:val="18"/>
                <w:szCs w:val="18"/>
              </w:rPr>
            </w:pPr>
            <w:r>
              <w:rPr>
                <w:rFonts w:ascii="Times New Roman" w:hAnsi="Times New Roman"/>
                <w:sz w:val="18"/>
                <w:szCs w:val="18"/>
              </w:rPr>
              <w:t>Operazione di swap con garanzie reali (art. 32, par. 3, lett. e))</w:t>
            </w:r>
          </w:p>
        </w:tc>
        <w:tc>
          <w:tcPr>
            <w:tcW w:w="989" w:type="dxa"/>
            <w:shd w:val="clear" w:color="auto" w:fill="auto"/>
            <w:vAlign w:val="center"/>
          </w:tcPr>
          <w:p w14:paraId="46D67532" w14:textId="77777777" w:rsidR="00E9543A" w:rsidRDefault="00E145E1">
            <w:pPr>
              <w:spacing w:before="40" w:after="40"/>
              <w:jc w:val="center"/>
              <w:rPr>
                <w:rFonts w:ascii="Times New Roman" w:hAnsi="Times New Roman"/>
                <w:sz w:val="18"/>
                <w:szCs w:val="18"/>
              </w:rPr>
            </w:pPr>
            <w:r>
              <w:rPr>
                <w:rFonts w:ascii="Times New Roman" w:hAnsi="Times New Roman"/>
                <w:sz w:val="18"/>
                <w:szCs w:val="18"/>
              </w:rPr>
              <w:t>Sì</w:t>
            </w:r>
          </w:p>
        </w:tc>
        <w:tc>
          <w:tcPr>
            <w:tcW w:w="2150" w:type="dxa"/>
            <w:shd w:val="clear" w:color="auto" w:fill="auto"/>
            <w:vAlign w:val="center"/>
          </w:tcPr>
          <w:p w14:paraId="2C5ACFCA" w14:textId="74E8D904" w:rsidR="00E9543A"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Riga 410, ID 1.3</w:t>
            </w:r>
            <w:r>
              <w:rPr>
                <w:rFonts w:ascii="Times New Roman" w:hAnsi="Times New Roman"/>
                <w:sz w:val="12"/>
                <w:szCs w:val="12"/>
                <w:vertAlign w:val="superscript"/>
              </w:rPr>
              <w:footnoteReference w:id="3"/>
            </w:r>
          </w:p>
        </w:tc>
      </w:tr>
      <w:tr w:rsidR="00E9543A" w14:paraId="378FB66C" w14:textId="77777777" w:rsidTr="008A4CE5">
        <w:trPr>
          <w:jc w:val="center"/>
        </w:trPr>
        <w:tc>
          <w:tcPr>
            <w:tcW w:w="906" w:type="dxa"/>
            <w:vMerge/>
            <w:shd w:val="clear" w:color="auto" w:fill="auto"/>
            <w:vAlign w:val="center"/>
          </w:tcPr>
          <w:p w14:paraId="2C48CB1C"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E9543A" w:rsidRDefault="00E9543A">
            <w:pPr>
              <w:jc w:val="center"/>
              <w:rPr>
                <w:rFonts w:ascii="Times New Roman" w:hAnsi="Times New Roman"/>
                <w:sz w:val="18"/>
                <w:szCs w:val="18"/>
              </w:rPr>
            </w:pPr>
          </w:p>
        </w:tc>
        <w:tc>
          <w:tcPr>
            <w:tcW w:w="989" w:type="dxa"/>
            <w:shd w:val="clear" w:color="auto" w:fill="auto"/>
            <w:vAlign w:val="center"/>
          </w:tcPr>
          <w:p w14:paraId="6D276520"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50" w:type="dxa"/>
            <w:shd w:val="clear" w:color="auto" w:fill="auto"/>
            <w:vAlign w:val="center"/>
          </w:tcPr>
          <w:p w14:paraId="1B5F7171" w14:textId="23DA5F13"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E9543A" w14:paraId="6BCAA460" w14:textId="77777777" w:rsidTr="008A4CE5">
        <w:trPr>
          <w:jc w:val="center"/>
        </w:trPr>
        <w:tc>
          <w:tcPr>
            <w:tcW w:w="906" w:type="dxa"/>
            <w:vMerge w:val="restart"/>
            <w:shd w:val="clear" w:color="auto" w:fill="auto"/>
            <w:vAlign w:val="center"/>
          </w:tcPr>
          <w:p w14:paraId="1F5613D2" w14:textId="77777777" w:rsidR="00E9543A"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9194E0A" w:rsidR="00E9543A" w:rsidRDefault="00E145E1">
            <w:pPr>
              <w:jc w:val="left"/>
              <w:rPr>
                <w:rFonts w:ascii="Times New Roman" w:hAnsi="Times New Roman"/>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operazione è svolta con una banca centrale</w:t>
            </w:r>
          </w:p>
        </w:tc>
        <w:tc>
          <w:tcPr>
            <w:tcW w:w="989" w:type="dxa"/>
            <w:shd w:val="clear" w:color="auto" w:fill="auto"/>
            <w:vAlign w:val="center"/>
          </w:tcPr>
          <w:p w14:paraId="5CCEF3E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0A6F52DD" w14:textId="0B7E269C"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E9543A" w14:paraId="5D17BAF9" w14:textId="77777777" w:rsidTr="008A4CE5">
        <w:trPr>
          <w:jc w:val="center"/>
        </w:trPr>
        <w:tc>
          <w:tcPr>
            <w:tcW w:w="906" w:type="dxa"/>
            <w:vMerge/>
            <w:shd w:val="clear" w:color="auto" w:fill="auto"/>
            <w:vAlign w:val="center"/>
          </w:tcPr>
          <w:p w14:paraId="5810EAA3"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E9543A" w:rsidRDefault="00E9543A">
            <w:pPr>
              <w:jc w:val="center"/>
              <w:rPr>
                <w:rFonts w:ascii="Times New Roman" w:hAnsi="Times New Roman"/>
                <w:sz w:val="18"/>
                <w:szCs w:val="18"/>
              </w:rPr>
            </w:pPr>
          </w:p>
        </w:tc>
        <w:tc>
          <w:tcPr>
            <w:tcW w:w="989" w:type="dxa"/>
            <w:shd w:val="clear" w:color="auto" w:fill="auto"/>
            <w:vAlign w:val="center"/>
          </w:tcPr>
          <w:p w14:paraId="3BD68599"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FD01739" w14:textId="019BE5D3"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E9543A" w14:paraId="79CD2851" w14:textId="77777777" w:rsidTr="008A4CE5">
        <w:trPr>
          <w:trHeight w:val="423"/>
          <w:jc w:val="center"/>
        </w:trPr>
        <w:tc>
          <w:tcPr>
            <w:tcW w:w="906" w:type="dxa"/>
            <w:vMerge w:val="restart"/>
            <w:shd w:val="clear" w:color="auto" w:fill="auto"/>
            <w:vAlign w:val="center"/>
          </w:tcPr>
          <w:p w14:paraId="726CD76B" w14:textId="77777777" w:rsidR="00E9543A"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5B421363" w:rsidR="00E9543A" w:rsidRDefault="00E145E1">
            <w:pPr>
              <w:jc w:val="left"/>
              <w:rPr>
                <w:rFonts w:ascii="Times New Roman" w:hAnsi="Times New Roman"/>
                <w:sz w:val="18"/>
                <w:szCs w:val="18"/>
              </w:rPr>
            </w:pPr>
            <w:r>
              <w:rPr>
                <w:rFonts w:ascii="Times New Roman" w:hAnsi="Times New Roman"/>
                <w:sz w:val="18"/>
                <w:szCs w:val="18"/>
              </w:rPr>
              <w:t>Le garanzie reali sono di norma ammissibili come attività liquide (a prescindere dal fatto che siano o no riutilizzate in altre operazioni e che l</w:t>
            </w:r>
            <w:r w:rsidR="00346EBA">
              <w:rPr>
                <w:rFonts w:ascii="Times New Roman" w:hAnsi="Times New Roman"/>
                <w:sz w:val="18"/>
                <w:szCs w:val="18"/>
              </w:rPr>
              <w:t>'</w:t>
            </w:r>
            <w:r>
              <w:rPr>
                <w:rFonts w:ascii="Times New Roman" w:hAnsi="Times New Roman"/>
                <w:sz w:val="18"/>
                <w:szCs w:val="18"/>
              </w:rPr>
              <w:t>attività soddisfi i requisiti operativi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8)</w:t>
            </w:r>
          </w:p>
        </w:tc>
        <w:tc>
          <w:tcPr>
            <w:tcW w:w="989" w:type="dxa"/>
            <w:shd w:val="clear" w:color="auto" w:fill="auto"/>
            <w:vAlign w:val="center"/>
          </w:tcPr>
          <w:p w14:paraId="5C7E3CF7"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71F5B27C"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E9543A" w14:paraId="1803B175" w14:textId="77777777" w:rsidTr="008A4CE5">
        <w:trPr>
          <w:jc w:val="center"/>
        </w:trPr>
        <w:tc>
          <w:tcPr>
            <w:tcW w:w="906" w:type="dxa"/>
            <w:vMerge/>
            <w:shd w:val="clear" w:color="auto" w:fill="auto"/>
            <w:vAlign w:val="center"/>
          </w:tcPr>
          <w:p w14:paraId="4E90B392"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E9543A" w:rsidRDefault="00E9543A">
            <w:pPr>
              <w:jc w:val="center"/>
              <w:rPr>
                <w:rFonts w:ascii="Times New Roman" w:hAnsi="Times New Roman"/>
                <w:sz w:val="18"/>
                <w:szCs w:val="18"/>
              </w:rPr>
            </w:pPr>
          </w:p>
        </w:tc>
        <w:tc>
          <w:tcPr>
            <w:tcW w:w="989" w:type="dxa"/>
            <w:shd w:val="clear" w:color="auto" w:fill="auto"/>
            <w:vAlign w:val="center"/>
          </w:tcPr>
          <w:p w14:paraId="2F6AE39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2A8FD21"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E9543A" w14:paraId="53B44A7B" w14:textId="77777777" w:rsidTr="008A4CE5">
        <w:trPr>
          <w:jc w:val="center"/>
        </w:trPr>
        <w:tc>
          <w:tcPr>
            <w:tcW w:w="906" w:type="dxa"/>
            <w:vMerge w:val="restart"/>
            <w:shd w:val="clear" w:color="auto" w:fill="auto"/>
            <w:vAlign w:val="center"/>
          </w:tcPr>
          <w:p w14:paraId="60BBA081" w14:textId="77777777" w:rsidR="00E9543A"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E9543A" w:rsidRDefault="00E145E1">
            <w:pPr>
              <w:jc w:val="left"/>
              <w:rPr>
                <w:rFonts w:ascii="Times New Roman" w:hAnsi="Times New Roman"/>
                <w:sz w:val="18"/>
                <w:szCs w:val="18"/>
              </w:rPr>
            </w:pPr>
            <w:r>
              <w:rPr>
                <w:rFonts w:ascii="Times New Roman" w:hAnsi="Times New Roman"/>
                <w:sz w:val="18"/>
                <w:szCs w:val="18"/>
              </w:rPr>
              <w:t>Garanzie reali impiegate a copertura di posizioni corte</w:t>
            </w:r>
          </w:p>
        </w:tc>
        <w:tc>
          <w:tcPr>
            <w:tcW w:w="989" w:type="dxa"/>
            <w:shd w:val="clear" w:color="auto" w:fill="auto"/>
            <w:vAlign w:val="center"/>
          </w:tcPr>
          <w:p w14:paraId="19D74A9E"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7356602B"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297, ID 1.2.1.2.</w:t>
            </w:r>
          </w:p>
        </w:tc>
      </w:tr>
      <w:tr w:rsidR="00E9543A" w14:paraId="4747E3E2" w14:textId="77777777" w:rsidTr="008A4CE5">
        <w:trPr>
          <w:jc w:val="center"/>
        </w:trPr>
        <w:tc>
          <w:tcPr>
            <w:tcW w:w="906" w:type="dxa"/>
            <w:vMerge/>
            <w:shd w:val="clear" w:color="auto" w:fill="auto"/>
            <w:vAlign w:val="center"/>
          </w:tcPr>
          <w:p w14:paraId="469A2A13"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E9543A" w:rsidRDefault="00E9543A">
            <w:pPr>
              <w:jc w:val="center"/>
              <w:rPr>
                <w:rFonts w:ascii="Times New Roman" w:hAnsi="Times New Roman"/>
                <w:sz w:val="18"/>
                <w:szCs w:val="18"/>
              </w:rPr>
            </w:pPr>
          </w:p>
        </w:tc>
        <w:tc>
          <w:tcPr>
            <w:tcW w:w="989" w:type="dxa"/>
            <w:shd w:val="clear" w:color="auto" w:fill="auto"/>
            <w:vAlign w:val="center"/>
          </w:tcPr>
          <w:p w14:paraId="589862BD"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910DF00"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E9543A" w14:paraId="67BFDD40" w14:textId="77777777" w:rsidTr="008A4CE5">
        <w:trPr>
          <w:jc w:val="center"/>
        </w:trPr>
        <w:tc>
          <w:tcPr>
            <w:tcW w:w="906" w:type="dxa"/>
            <w:vMerge w:val="restart"/>
            <w:shd w:val="clear" w:color="auto" w:fill="auto"/>
            <w:vAlign w:val="center"/>
          </w:tcPr>
          <w:p w14:paraId="2BFE299F" w14:textId="77777777" w:rsidR="00E9543A"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6A1A7775" w:rsidR="00E9543A" w:rsidRDefault="00E145E1">
            <w:pPr>
              <w:jc w:val="left"/>
              <w:rPr>
                <w:rFonts w:ascii="Times New Roman" w:hAnsi="Times New Roman"/>
                <w:sz w:val="18"/>
                <w:szCs w:val="18"/>
              </w:rPr>
            </w:pPr>
            <w:r>
              <w:rPr>
                <w:rFonts w:ascii="Times New Roman" w:hAnsi="Times New Roman"/>
                <w:sz w:val="18"/>
                <w:szCs w:val="18"/>
              </w:rPr>
              <w:t>Le garanzie reali ricevute soddisfano i requisiti operativi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8</w:t>
            </w:r>
          </w:p>
        </w:tc>
        <w:tc>
          <w:tcPr>
            <w:tcW w:w="989" w:type="dxa"/>
            <w:shd w:val="clear" w:color="auto" w:fill="auto"/>
            <w:vAlign w:val="center"/>
          </w:tcPr>
          <w:p w14:paraId="2E56F6DC"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59492FE9"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E9543A" w14:paraId="053FA29A" w14:textId="77777777" w:rsidTr="008A4CE5">
        <w:trPr>
          <w:jc w:val="center"/>
        </w:trPr>
        <w:tc>
          <w:tcPr>
            <w:tcW w:w="906" w:type="dxa"/>
            <w:vMerge/>
            <w:shd w:val="clear" w:color="auto" w:fill="auto"/>
            <w:vAlign w:val="center"/>
          </w:tcPr>
          <w:p w14:paraId="4697D7C3"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E9543A" w:rsidRDefault="00E9543A">
            <w:pPr>
              <w:jc w:val="center"/>
              <w:rPr>
                <w:rFonts w:ascii="Times New Roman" w:hAnsi="Times New Roman"/>
                <w:sz w:val="18"/>
                <w:szCs w:val="18"/>
              </w:rPr>
            </w:pPr>
          </w:p>
        </w:tc>
        <w:tc>
          <w:tcPr>
            <w:tcW w:w="989" w:type="dxa"/>
            <w:shd w:val="clear" w:color="auto" w:fill="auto"/>
            <w:vAlign w:val="center"/>
          </w:tcPr>
          <w:p w14:paraId="266D70A3"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F86E658"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E9543A" w14:paraId="3B30E3B3" w14:textId="77777777" w:rsidTr="008A4CE5">
        <w:trPr>
          <w:jc w:val="center"/>
        </w:trPr>
        <w:tc>
          <w:tcPr>
            <w:tcW w:w="906" w:type="dxa"/>
            <w:vMerge w:val="restart"/>
            <w:shd w:val="clear" w:color="auto" w:fill="auto"/>
            <w:vAlign w:val="center"/>
          </w:tcPr>
          <w:p w14:paraId="754D9F3F" w14:textId="77777777" w:rsidR="00E9543A"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E9543A" w:rsidRDefault="00E145E1">
            <w:pPr>
              <w:jc w:val="left"/>
              <w:rPr>
                <w:rFonts w:ascii="Times New Roman" w:hAnsi="Times New Roman"/>
                <w:sz w:val="18"/>
                <w:szCs w:val="18"/>
              </w:rPr>
            </w:pPr>
            <w:r>
              <w:rPr>
                <w:rFonts w:ascii="Times New Roman" w:hAnsi="Times New Roman"/>
                <w:sz w:val="18"/>
                <w:szCs w:val="18"/>
              </w:rPr>
              <w:t>Operazione di finanziamento garantita da (art. 32, par. 3, lett. b))</w:t>
            </w:r>
          </w:p>
        </w:tc>
        <w:tc>
          <w:tcPr>
            <w:tcW w:w="724" w:type="dxa"/>
            <w:vMerge w:val="restart"/>
            <w:shd w:val="clear" w:color="auto" w:fill="auto"/>
            <w:vAlign w:val="center"/>
          </w:tcPr>
          <w:p w14:paraId="4D8F07EA" w14:textId="77777777" w:rsidR="00E9543A"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1, escl. obbligazioni garantite di qualità elevatissima</w:t>
            </w:r>
          </w:p>
        </w:tc>
        <w:tc>
          <w:tcPr>
            <w:tcW w:w="989" w:type="dxa"/>
            <w:shd w:val="clear" w:color="auto" w:fill="auto"/>
            <w:vAlign w:val="center"/>
          </w:tcPr>
          <w:p w14:paraId="5235900F"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6BE471E8"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269, ID 1.2.1.1.1 + </w:t>
            </w:r>
          </w:p>
          <w:p w14:paraId="35F2B5B0"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271, ID 1.2.1.1.1.1</w:t>
            </w:r>
          </w:p>
        </w:tc>
      </w:tr>
      <w:tr w:rsidR="00E9543A" w14:paraId="45FC1C6A" w14:textId="77777777" w:rsidTr="008A4CE5">
        <w:trPr>
          <w:jc w:val="center"/>
        </w:trPr>
        <w:tc>
          <w:tcPr>
            <w:tcW w:w="906" w:type="dxa"/>
            <w:vMerge/>
            <w:shd w:val="clear" w:color="auto" w:fill="auto"/>
            <w:vAlign w:val="center"/>
          </w:tcPr>
          <w:p w14:paraId="5D9C1DCC"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492FF7CC"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50421B09"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1313FE84" w14:textId="77777777" w:rsidR="00E9543A" w:rsidRDefault="00E9543A">
            <w:pPr>
              <w:jc w:val="left"/>
              <w:rPr>
                <w:rFonts w:ascii="Times New Roman" w:hAnsi="Times New Roman"/>
                <w:sz w:val="18"/>
                <w:szCs w:val="18"/>
              </w:rPr>
            </w:pPr>
          </w:p>
        </w:tc>
        <w:tc>
          <w:tcPr>
            <w:tcW w:w="989" w:type="dxa"/>
            <w:shd w:val="clear" w:color="auto" w:fill="auto"/>
            <w:vAlign w:val="center"/>
          </w:tcPr>
          <w:p w14:paraId="0117C40E"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07C9061C"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E9543A" w14:paraId="31D89585" w14:textId="77777777" w:rsidTr="008A4CE5">
        <w:trPr>
          <w:jc w:val="center"/>
        </w:trPr>
        <w:tc>
          <w:tcPr>
            <w:tcW w:w="906" w:type="dxa"/>
            <w:vMerge/>
            <w:shd w:val="clear" w:color="auto" w:fill="auto"/>
            <w:vAlign w:val="center"/>
          </w:tcPr>
          <w:p w14:paraId="73DAF558"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3203299B"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3E5FE3DE" w14:textId="77777777" w:rsidR="00E9543A"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1 costituite da obbligazioni garantite di qualità elevatissima</w:t>
            </w:r>
          </w:p>
        </w:tc>
        <w:tc>
          <w:tcPr>
            <w:tcW w:w="989" w:type="dxa"/>
            <w:shd w:val="clear" w:color="auto" w:fill="auto"/>
            <w:vAlign w:val="center"/>
          </w:tcPr>
          <w:p w14:paraId="755CC0C2"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025BCFD6"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273, ID 1.2.1.1.2 + </w:t>
            </w:r>
          </w:p>
          <w:p w14:paraId="1740F3E0"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275, ID 1.2.1.1.2.1</w:t>
            </w:r>
          </w:p>
        </w:tc>
      </w:tr>
      <w:tr w:rsidR="00E9543A" w14:paraId="07A47ECB" w14:textId="77777777" w:rsidTr="008A4CE5">
        <w:trPr>
          <w:jc w:val="center"/>
        </w:trPr>
        <w:tc>
          <w:tcPr>
            <w:tcW w:w="906" w:type="dxa"/>
            <w:vMerge/>
            <w:shd w:val="clear" w:color="auto" w:fill="auto"/>
            <w:vAlign w:val="center"/>
          </w:tcPr>
          <w:p w14:paraId="5CECE230"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6AE213C"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613DAD72"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1633E687" w14:textId="77777777" w:rsidR="00E9543A" w:rsidRDefault="00E9543A">
            <w:pPr>
              <w:jc w:val="left"/>
              <w:rPr>
                <w:rFonts w:ascii="Times New Roman" w:hAnsi="Times New Roman"/>
                <w:sz w:val="18"/>
                <w:szCs w:val="18"/>
              </w:rPr>
            </w:pPr>
          </w:p>
        </w:tc>
        <w:tc>
          <w:tcPr>
            <w:tcW w:w="989" w:type="dxa"/>
            <w:shd w:val="clear" w:color="auto" w:fill="auto"/>
            <w:vAlign w:val="center"/>
          </w:tcPr>
          <w:p w14:paraId="601F8309"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3F2E0BD"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E9543A" w14:paraId="012ADBED" w14:textId="77777777" w:rsidTr="008A4CE5">
        <w:trPr>
          <w:jc w:val="center"/>
        </w:trPr>
        <w:tc>
          <w:tcPr>
            <w:tcW w:w="906" w:type="dxa"/>
            <w:vMerge/>
            <w:shd w:val="clear" w:color="auto" w:fill="auto"/>
            <w:vAlign w:val="center"/>
          </w:tcPr>
          <w:p w14:paraId="4CA0D3D7"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50EBAB62"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7C1AA4FE" w14:textId="77777777" w:rsidR="00E9543A"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2A</w:t>
            </w:r>
          </w:p>
        </w:tc>
        <w:tc>
          <w:tcPr>
            <w:tcW w:w="989" w:type="dxa"/>
            <w:shd w:val="clear" w:color="auto" w:fill="auto"/>
            <w:vAlign w:val="center"/>
          </w:tcPr>
          <w:p w14:paraId="05C633A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1FB7647B"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277, ID 1.2.1.1.3 + </w:t>
            </w:r>
          </w:p>
          <w:p w14:paraId="599696FA"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279, ID 1.2.1.1.3.1</w:t>
            </w:r>
          </w:p>
        </w:tc>
      </w:tr>
      <w:tr w:rsidR="00E9543A" w14:paraId="69B08F1D" w14:textId="77777777" w:rsidTr="008A4CE5">
        <w:trPr>
          <w:jc w:val="center"/>
        </w:trPr>
        <w:tc>
          <w:tcPr>
            <w:tcW w:w="906" w:type="dxa"/>
            <w:vMerge/>
            <w:shd w:val="clear" w:color="auto" w:fill="auto"/>
            <w:vAlign w:val="center"/>
          </w:tcPr>
          <w:p w14:paraId="6443C42C"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16C9CB37"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5685CC41"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65F9BA32" w14:textId="77777777" w:rsidR="00E9543A" w:rsidRDefault="00E9543A">
            <w:pPr>
              <w:jc w:val="left"/>
              <w:rPr>
                <w:rFonts w:ascii="Times New Roman" w:hAnsi="Times New Roman"/>
                <w:sz w:val="18"/>
                <w:szCs w:val="18"/>
              </w:rPr>
            </w:pPr>
          </w:p>
        </w:tc>
        <w:tc>
          <w:tcPr>
            <w:tcW w:w="989" w:type="dxa"/>
            <w:shd w:val="clear" w:color="auto" w:fill="auto"/>
            <w:vAlign w:val="center"/>
          </w:tcPr>
          <w:p w14:paraId="3868EF2D"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CAC511D"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E9543A" w14:paraId="4318401E" w14:textId="77777777" w:rsidTr="00454544">
        <w:trPr>
          <w:trHeight w:val="737"/>
          <w:jc w:val="center"/>
        </w:trPr>
        <w:tc>
          <w:tcPr>
            <w:tcW w:w="906" w:type="dxa"/>
            <w:vMerge/>
            <w:shd w:val="clear" w:color="auto" w:fill="auto"/>
            <w:vAlign w:val="center"/>
          </w:tcPr>
          <w:p w14:paraId="356F339D"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61BCCFB"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73935C79" w14:textId="77777777" w:rsidR="00E9543A"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E9543A" w:rsidRDefault="00E145E1">
            <w:pPr>
              <w:jc w:val="left"/>
              <w:rPr>
                <w:rFonts w:ascii="Times New Roman" w:hAnsi="Times New Roman"/>
                <w:sz w:val="18"/>
                <w:szCs w:val="18"/>
              </w:rPr>
            </w:pPr>
            <w:r>
              <w:rPr>
                <w:rFonts w:ascii="Times New Roman" w:hAnsi="Times New Roman"/>
                <w:sz w:val="18"/>
                <w:szCs w:val="18"/>
              </w:rPr>
              <w:t>garanzie reali sotto forma di attività di livello 2B costituite da titoli garantiti da attività (ABS) (residenziali o auto)</w:t>
            </w:r>
          </w:p>
        </w:tc>
        <w:tc>
          <w:tcPr>
            <w:tcW w:w="989" w:type="dxa"/>
            <w:shd w:val="clear" w:color="auto" w:fill="auto"/>
            <w:vAlign w:val="center"/>
          </w:tcPr>
          <w:p w14:paraId="3F7B4A55"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77DF76EB"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281, ID 1.2.1.1.4 + </w:t>
            </w:r>
          </w:p>
          <w:p w14:paraId="52E1FF9E"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283, ID 1.2.1.1.4.1</w:t>
            </w:r>
          </w:p>
        </w:tc>
      </w:tr>
      <w:tr w:rsidR="00E9543A" w14:paraId="3F9C1ED9" w14:textId="77777777" w:rsidTr="008A4CE5">
        <w:trPr>
          <w:jc w:val="center"/>
        </w:trPr>
        <w:tc>
          <w:tcPr>
            <w:tcW w:w="906" w:type="dxa"/>
            <w:vMerge/>
            <w:shd w:val="clear" w:color="auto" w:fill="auto"/>
            <w:vAlign w:val="center"/>
          </w:tcPr>
          <w:p w14:paraId="14609212"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57D087D7"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75F831FF"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4DA2FD3F" w14:textId="77777777" w:rsidR="00E9543A" w:rsidRDefault="00E9543A">
            <w:pPr>
              <w:jc w:val="left"/>
              <w:rPr>
                <w:rFonts w:ascii="Times New Roman" w:hAnsi="Times New Roman"/>
                <w:sz w:val="18"/>
                <w:szCs w:val="18"/>
              </w:rPr>
            </w:pPr>
          </w:p>
        </w:tc>
        <w:tc>
          <w:tcPr>
            <w:tcW w:w="989" w:type="dxa"/>
            <w:shd w:val="clear" w:color="auto" w:fill="auto"/>
            <w:vAlign w:val="center"/>
          </w:tcPr>
          <w:p w14:paraId="00DA2C3D"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CDFC52D"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E9543A" w14:paraId="0DFBA4C0" w14:textId="77777777" w:rsidTr="008A4CE5">
        <w:trPr>
          <w:jc w:val="center"/>
        </w:trPr>
        <w:tc>
          <w:tcPr>
            <w:tcW w:w="906" w:type="dxa"/>
            <w:vMerge/>
            <w:shd w:val="clear" w:color="auto" w:fill="auto"/>
            <w:vAlign w:val="center"/>
          </w:tcPr>
          <w:p w14:paraId="6358456B"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4C6C0ADD"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67E996D3" w14:textId="77777777" w:rsidR="00E9543A"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2B costituite da obbligazioni garantite di qualità elevata</w:t>
            </w:r>
          </w:p>
        </w:tc>
        <w:tc>
          <w:tcPr>
            <w:tcW w:w="989" w:type="dxa"/>
            <w:shd w:val="clear" w:color="auto" w:fill="auto"/>
            <w:vAlign w:val="center"/>
          </w:tcPr>
          <w:p w14:paraId="0CCDFCD0"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5568754D"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285, ID 1.2.1.1.5 + </w:t>
            </w:r>
          </w:p>
          <w:p w14:paraId="2368FE97"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287, ID 1.2.1.1.5.1</w:t>
            </w:r>
          </w:p>
        </w:tc>
      </w:tr>
      <w:tr w:rsidR="00E9543A" w14:paraId="2D36F5B1" w14:textId="77777777" w:rsidTr="008A4CE5">
        <w:trPr>
          <w:jc w:val="center"/>
        </w:trPr>
        <w:tc>
          <w:tcPr>
            <w:tcW w:w="906" w:type="dxa"/>
            <w:vMerge/>
            <w:shd w:val="clear" w:color="auto" w:fill="auto"/>
            <w:vAlign w:val="center"/>
          </w:tcPr>
          <w:p w14:paraId="09EC0E94"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3FF7F96A"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27283372"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4C4A7162" w14:textId="77777777" w:rsidR="00E9543A" w:rsidRDefault="00E9543A">
            <w:pPr>
              <w:jc w:val="left"/>
              <w:rPr>
                <w:rFonts w:ascii="Times New Roman" w:hAnsi="Times New Roman"/>
                <w:sz w:val="18"/>
                <w:szCs w:val="18"/>
              </w:rPr>
            </w:pPr>
          </w:p>
        </w:tc>
        <w:tc>
          <w:tcPr>
            <w:tcW w:w="989" w:type="dxa"/>
            <w:shd w:val="clear" w:color="auto" w:fill="auto"/>
            <w:vAlign w:val="center"/>
          </w:tcPr>
          <w:p w14:paraId="5EEC95B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5378004"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E9543A" w14:paraId="7090C81F" w14:textId="77777777" w:rsidTr="008A4CE5">
        <w:trPr>
          <w:jc w:val="center"/>
        </w:trPr>
        <w:tc>
          <w:tcPr>
            <w:tcW w:w="906" w:type="dxa"/>
            <w:vMerge/>
            <w:shd w:val="clear" w:color="auto" w:fill="auto"/>
            <w:vAlign w:val="center"/>
          </w:tcPr>
          <w:p w14:paraId="307C51C8"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2C5A2E43"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1AAD9A8E" w14:textId="77777777" w:rsidR="00E9543A"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E9543A" w:rsidRDefault="00E145E1">
            <w:pPr>
              <w:jc w:val="left"/>
              <w:rPr>
                <w:rFonts w:ascii="Times New Roman" w:hAnsi="Times New Roman"/>
                <w:sz w:val="18"/>
                <w:szCs w:val="18"/>
              </w:rPr>
            </w:pPr>
            <w:r>
              <w:rPr>
                <w:rFonts w:ascii="Times New Roman" w:hAnsi="Times New Roman"/>
                <w:sz w:val="18"/>
                <w:szCs w:val="18"/>
              </w:rPr>
              <w:t>garanzie reali sotto forma di attività di livello 2B costituite da titoli garantiti da attività (ABS) (commerciali o persone fisiche)</w:t>
            </w:r>
          </w:p>
        </w:tc>
        <w:tc>
          <w:tcPr>
            <w:tcW w:w="989" w:type="dxa"/>
            <w:shd w:val="clear" w:color="auto" w:fill="auto"/>
            <w:vAlign w:val="center"/>
          </w:tcPr>
          <w:p w14:paraId="08A8A273"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486CBF83"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289, ID 1.2.1.1.6 + </w:t>
            </w:r>
          </w:p>
          <w:p w14:paraId="0EFBE51A"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291, ID 1.2.1.1.6.1</w:t>
            </w:r>
          </w:p>
        </w:tc>
      </w:tr>
      <w:tr w:rsidR="00E9543A" w14:paraId="205F19EA" w14:textId="77777777" w:rsidTr="008A4CE5">
        <w:trPr>
          <w:jc w:val="center"/>
        </w:trPr>
        <w:tc>
          <w:tcPr>
            <w:tcW w:w="906" w:type="dxa"/>
            <w:vMerge/>
            <w:shd w:val="clear" w:color="auto" w:fill="auto"/>
            <w:vAlign w:val="center"/>
          </w:tcPr>
          <w:p w14:paraId="7D5A3782"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91065F3"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5523C829"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58C29F2A" w14:textId="77777777" w:rsidR="00E9543A" w:rsidRDefault="00E9543A">
            <w:pPr>
              <w:jc w:val="left"/>
              <w:rPr>
                <w:rFonts w:ascii="Times New Roman" w:hAnsi="Times New Roman"/>
                <w:sz w:val="18"/>
                <w:szCs w:val="18"/>
              </w:rPr>
            </w:pPr>
          </w:p>
        </w:tc>
        <w:tc>
          <w:tcPr>
            <w:tcW w:w="989" w:type="dxa"/>
            <w:shd w:val="clear" w:color="auto" w:fill="auto"/>
            <w:vAlign w:val="center"/>
          </w:tcPr>
          <w:p w14:paraId="3D60F908"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4C3E7B87"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293, ID 1.2.1.1.7 + </w:t>
            </w:r>
          </w:p>
          <w:p w14:paraId="1415B8CC"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295, ID 1.2.1.1.7.1</w:t>
            </w:r>
          </w:p>
        </w:tc>
      </w:tr>
      <w:tr w:rsidR="00E9543A" w14:paraId="4EDECB7A" w14:textId="77777777" w:rsidTr="008A4CE5">
        <w:trPr>
          <w:trHeight w:val="454"/>
          <w:jc w:val="center"/>
        </w:trPr>
        <w:tc>
          <w:tcPr>
            <w:tcW w:w="906" w:type="dxa"/>
            <w:vMerge w:val="restart"/>
            <w:shd w:val="clear" w:color="auto" w:fill="auto"/>
            <w:vAlign w:val="center"/>
          </w:tcPr>
          <w:p w14:paraId="7B71FB7F" w14:textId="77777777" w:rsidR="00E9543A"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E9543A" w:rsidRDefault="00E145E1">
            <w:pPr>
              <w:jc w:val="left"/>
              <w:rPr>
                <w:rFonts w:ascii="Times New Roman" w:hAnsi="Times New Roman"/>
                <w:sz w:val="18"/>
                <w:szCs w:val="18"/>
              </w:rPr>
            </w:pPr>
            <w:r>
              <w:rPr>
                <w:rFonts w:ascii="Times New Roman" w:hAnsi="Times New Roman"/>
                <w:sz w:val="18"/>
                <w:szCs w:val="18"/>
              </w:rPr>
              <w:t xml:space="preserve">Operazione di finanziamento garantita da (art. 32, par. 3, lett. </w:t>
            </w:r>
            <w:r>
              <w:rPr>
                <w:rFonts w:ascii="Times New Roman" w:hAnsi="Times New Roman"/>
                <w:sz w:val="18"/>
                <w:szCs w:val="18"/>
              </w:rPr>
              <w:lastRenderedPageBreak/>
              <w:t>b))</w:t>
            </w:r>
          </w:p>
        </w:tc>
        <w:tc>
          <w:tcPr>
            <w:tcW w:w="724" w:type="dxa"/>
            <w:vMerge w:val="restart"/>
            <w:shd w:val="clear" w:color="auto" w:fill="auto"/>
            <w:vAlign w:val="center"/>
          </w:tcPr>
          <w:p w14:paraId="102CA599" w14:textId="77777777" w:rsidR="00E9543A" w:rsidRDefault="00E145E1">
            <w:pPr>
              <w:jc w:val="center"/>
              <w:rPr>
                <w:rFonts w:ascii="Times New Roman" w:hAnsi="Times New Roman"/>
                <w:sz w:val="18"/>
                <w:szCs w:val="18"/>
              </w:rPr>
            </w:pPr>
            <w:r>
              <w:rPr>
                <w:rFonts w:ascii="Times New Roman" w:hAnsi="Times New Roman"/>
                <w:sz w:val="18"/>
                <w:szCs w:val="18"/>
              </w:rPr>
              <w:lastRenderedPageBreak/>
              <w:t># 29.1</w:t>
            </w:r>
          </w:p>
        </w:tc>
        <w:tc>
          <w:tcPr>
            <w:tcW w:w="2158" w:type="dxa"/>
            <w:vMerge w:val="restart"/>
            <w:shd w:val="clear" w:color="auto" w:fill="auto"/>
            <w:vAlign w:val="center"/>
          </w:tcPr>
          <w:p w14:paraId="1BD99715" w14:textId="77777777" w:rsidR="00E9543A" w:rsidRDefault="00E145E1">
            <w:pPr>
              <w:jc w:val="left"/>
              <w:rPr>
                <w:rFonts w:ascii="Times New Roman" w:hAnsi="Times New Roman"/>
                <w:sz w:val="18"/>
                <w:szCs w:val="18"/>
              </w:rPr>
            </w:pPr>
            <w:r>
              <w:rPr>
                <w:rFonts w:ascii="Times New Roman" w:hAnsi="Times New Roman"/>
                <w:sz w:val="18"/>
                <w:szCs w:val="18"/>
              </w:rPr>
              <w:t xml:space="preserve">garanzie reali di livello 1, escl. obbligazioni garantite di qualità </w:t>
            </w:r>
            <w:r>
              <w:rPr>
                <w:rFonts w:ascii="Times New Roman" w:hAnsi="Times New Roman"/>
                <w:sz w:val="18"/>
                <w:szCs w:val="18"/>
              </w:rPr>
              <w:lastRenderedPageBreak/>
              <w:t>elevatissima</w:t>
            </w:r>
          </w:p>
        </w:tc>
        <w:tc>
          <w:tcPr>
            <w:tcW w:w="989" w:type="dxa"/>
            <w:shd w:val="clear" w:color="auto" w:fill="auto"/>
            <w:vAlign w:val="center"/>
          </w:tcPr>
          <w:p w14:paraId="0585B276"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Sì</w:t>
            </w:r>
          </w:p>
        </w:tc>
        <w:tc>
          <w:tcPr>
            <w:tcW w:w="2150" w:type="dxa"/>
            <w:shd w:val="clear" w:color="auto" w:fill="auto"/>
            <w:vAlign w:val="center"/>
          </w:tcPr>
          <w:p w14:paraId="751C0453"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269, ID 1.2.1.1.1</w:t>
            </w:r>
          </w:p>
        </w:tc>
      </w:tr>
      <w:tr w:rsidR="00E9543A" w14:paraId="013DCBC3" w14:textId="77777777" w:rsidTr="008A4CE5">
        <w:trPr>
          <w:jc w:val="center"/>
        </w:trPr>
        <w:tc>
          <w:tcPr>
            <w:tcW w:w="906" w:type="dxa"/>
            <w:vMerge/>
            <w:shd w:val="clear" w:color="auto" w:fill="auto"/>
            <w:vAlign w:val="center"/>
          </w:tcPr>
          <w:p w14:paraId="5430F3BE"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7503937E"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253E2FF4"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5DC25BC3" w14:textId="77777777" w:rsidR="00E9543A" w:rsidRDefault="00E9543A">
            <w:pPr>
              <w:jc w:val="left"/>
              <w:rPr>
                <w:rFonts w:ascii="Times New Roman" w:hAnsi="Times New Roman"/>
                <w:sz w:val="18"/>
                <w:szCs w:val="18"/>
              </w:rPr>
            </w:pPr>
          </w:p>
        </w:tc>
        <w:tc>
          <w:tcPr>
            <w:tcW w:w="989" w:type="dxa"/>
            <w:shd w:val="clear" w:color="auto" w:fill="auto"/>
            <w:vAlign w:val="center"/>
          </w:tcPr>
          <w:p w14:paraId="0447238E"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82BBEA7"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E9543A" w14:paraId="6A6AC5FA" w14:textId="77777777" w:rsidTr="008A4CE5">
        <w:trPr>
          <w:trHeight w:val="454"/>
          <w:jc w:val="center"/>
        </w:trPr>
        <w:tc>
          <w:tcPr>
            <w:tcW w:w="906" w:type="dxa"/>
            <w:vMerge/>
            <w:shd w:val="clear" w:color="auto" w:fill="auto"/>
            <w:vAlign w:val="center"/>
          </w:tcPr>
          <w:p w14:paraId="3ABEA912"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3F68D7FB"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34327F37" w14:textId="77777777" w:rsidR="00E9543A"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1 costituite da obbligazioni garantite di qualità elevatissima</w:t>
            </w:r>
          </w:p>
        </w:tc>
        <w:tc>
          <w:tcPr>
            <w:tcW w:w="989" w:type="dxa"/>
            <w:shd w:val="clear" w:color="auto" w:fill="auto"/>
            <w:vAlign w:val="center"/>
          </w:tcPr>
          <w:p w14:paraId="18C7CF08"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445E22D3"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273, ID 1.2.1.1.2</w:t>
            </w:r>
          </w:p>
        </w:tc>
      </w:tr>
      <w:tr w:rsidR="00E9543A" w14:paraId="016E8596" w14:textId="77777777" w:rsidTr="008A4CE5">
        <w:trPr>
          <w:trHeight w:val="340"/>
          <w:jc w:val="center"/>
        </w:trPr>
        <w:tc>
          <w:tcPr>
            <w:tcW w:w="906" w:type="dxa"/>
            <w:vMerge/>
            <w:shd w:val="clear" w:color="auto" w:fill="auto"/>
            <w:vAlign w:val="center"/>
          </w:tcPr>
          <w:p w14:paraId="1D39F30C"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532DC410"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1DC77634"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080E5AF2" w14:textId="77777777" w:rsidR="00E9543A" w:rsidRDefault="00E9543A">
            <w:pPr>
              <w:jc w:val="left"/>
              <w:rPr>
                <w:rFonts w:ascii="Times New Roman" w:hAnsi="Times New Roman"/>
                <w:sz w:val="18"/>
                <w:szCs w:val="18"/>
              </w:rPr>
            </w:pPr>
          </w:p>
        </w:tc>
        <w:tc>
          <w:tcPr>
            <w:tcW w:w="989" w:type="dxa"/>
            <w:shd w:val="clear" w:color="auto" w:fill="auto"/>
            <w:vAlign w:val="center"/>
          </w:tcPr>
          <w:p w14:paraId="29C3B647"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54349CC1"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E9543A" w14:paraId="1DC92470" w14:textId="77777777" w:rsidTr="008A4CE5">
        <w:trPr>
          <w:jc w:val="center"/>
        </w:trPr>
        <w:tc>
          <w:tcPr>
            <w:tcW w:w="906" w:type="dxa"/>
            <w:vMerge/>
            <w:shd w:val="clear" w:color="auto" w:fill="auto"/>
            <w:vAlign w:val="center"/>
          </w:tcPr>
          <w:p w14:paraId="08078D6F"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24C988CF"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629235FE" w14:textId="77777777" w:rsidR="00E9543A"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2A</w:t>
            </w:r>
          </w:p>
        </w:tc>
        <w:tc>
          <w:tcPr>
            <w:tcW w:w="989" w:type="dxa"/>
            <w:shd w:val="clear" w:color="auto" w:fill="auto"/>
            <w:vAlign w:val="center"/>
          </w:tcPr>
          <w:p w14:paraId="6C039BA2"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6176989A"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277, ID 1.2.1.1.3</w:t>
            </w:r>
          </w:p>
        </w:tc>
      </w:tr>
      <w:tr w:rsidR="00E9543A" w14:paraId="2C7F2548" w14:textId="77777777" w:rsidTr="008A4CE5">
        <w:trPr>
          <w:jc w:val="center"/>
        </w:trPr>
        <w:tc>
          <w:tcPr>
            <w:tcW w:w="906" w:type="dxa"/>
            <w:vMerge/>
            <w:shd w:val="clear" w:color="auto" w:fill="auto"/>
            <w:vAlign w:val="center"/>
          </w:tcPr>
          <w:p w14:paraId="4887A405"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16AC2AA9"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65ED5CE0"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5E10E227" w14:textId="77777777" w:rsidR="00E9543A" w:rsidRDefault="00E9543A">
            <w:pPr>
              <w:jc w:val="left"/>
              <w:rPr>
                <w:rFonts w:ascii="Times New Roman" w:hAnsi="Times New Roman"/>
                <w:sz w:val="18"/>
                <w:szCs w:val="18"/>
              </w:rPr>
            </w:pPr>
          </w:p>
        </w:tc>
        <w:tc>
          <w:tcPr>
            <w:tcW w:w="989" w:type="dxa"/>
            <w:shd w:val="clear" w:color="auto" w:fill="auto"/>
            <w:vAlign w:val="center"/>
          </w:tcPr>
          <w:p w14:paraId="48C0D7C5"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9228619"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E9543A" w14:paraId="62C86829" w14:textId="77777777" w:rsidTr="008A4CE5">
        <w:trPr>
          <w:trHeight w:val="454"/>
          <w:jc w:val="center"/>
        </w:trPr>
        <w:tc>
          <w:tcPr>
            <w:tcW w:w="906" w:type="dxa"/>
            <w:vMerge/>
            <w:shd w:val="clear" w:color="auto" w:fill="auto"/>
            <w:vAlign w:val="center"/>
          </w:tcPr>
          <w:p w14:paraId="24C5F77A"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59B3BF43"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5FBD532A" w14:textId="77777777" w:rsidR="00E9543A"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E9543A" w:rsidRDefault="00E145E1">
            <w:pPr>
              <w:jc w:val="left"/>
              <w:rPr>
                <w:rFonts w:ascii="Times New Roman" w:hAnsi="Times New Roman"/>
                <w:sz w:val="18"/>
                <w:szCs w:val="18"/>
              </w:rPr>
            </w:pPr>
            <w:r>
              <w:rPr>
                <w:rFonts w:ascii="Times New Roman" w:hAnsi="Times New Roman"/>
                <w:sz w:val="18"/>
                <w:szCs w:val="18"/>
              </w:rPr>
              <w:t>garanzie reali sotto forma di attività di livello 2B costituite da titoli garantiti da attività (ABS) (residenziali o auto)</w:t>
            </w:r>
          </w:p>
        </w:tc>
        <w:tc>
          <w:tcPr>
            <w:tcW w:w="989" w:type="dxa"/>
            <w:shd w:val="clear" w:color="auto" w:fill="auto"/>
            <w:vAlign w:val="center"/>
          </w:tcPr>
          <w:p w14:paraId="2C529480"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7717B003"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281, ID 1.2.1.1.4</w:t>
            </w:r>
          </w:p>
        </w:tc>
      </w:tr>
      <w:tr w:rsidR="00E9543A" w14:paraId="05F1D7DC" w14:textId="77777777" w:rsidTr="008A4CE5">
        <w:trPr>
          <w:jc w:val="center"/>
        </w:trPr>
        <w:tc>
          <w:tcPr>
            <w:tcW w:w="906" w:type="dxa"/>
            <w:vMerge/>
            <w:shd w:val="clear" w:color="auto" w:fill="auto"/>
            <w:vAlign w:val="center"/>
          </w:tcPr>
          <w:p w14:paraId="3D50DD83"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624EC4A7"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02DB2140"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2B973AEA" w14:textId="77777777" w:rsidR="00E9543A" w:rsidRDefault="00E9543A">
            <w:pPr>
              <w:jc w:val="left"/>
              <w:rPr>
                <w:rFonts w:ascii="Times New Roman" w:hAnsi="Times New Roman"/>
                <w:sz w:val="18"/>
                <w:szCs w:val="18"/>
              </w:rPr>
            </w:pPr>
          </w:p>
        </w:tc>
        <w:tc>
          <w:tcPr>
            <w:tcW w:w="989" w:type="dxa"/>
            <w:shd w:val="clear" w:color="auto" w:fill="auto"/>
            <w:vAlign w:val="center"/>
          </w:tcPr>
          <w:p w14:paraId="63BBF25B"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C4D8B9D"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E9543A" w14:paraId="6B5343E1" w14:textId="77777777" w:rsidTr="008A4CE5">
        <w:trPr>
          <w:trHeight w:val="340"/>
          <w:jc w:val="center"/>
        </w:trPr>
        <w:tc>
          <w:tcPr>
            <w:tcW w:w="906" w:type="dxa"/>
            <w:vMerge/>
            <w:shd w:val="clear" w:color="auto" w:fill="auto"/>
            <w:vAlign w:val="center"/>
          </w:tcPr>
          <w:p w14:paraId="29F2D3E3"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63B77172"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0F881548" w14:textId="77777777" w:rsidR="00E9543A"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2B costituite da obbligazioni garantite di qualità elevata</w:t>
            </w:r>
          </w:p>
        </w:tc>
        <w:tc>
          <w:tcPr>
            <w:tcW w:w="989" w:type="dxa"/>
            <w:shd w:val="clear" w:color="auto" w:fill="auto"/>
            <w:vAlign w:val="center"/>
          </w:tcPr>
          <w:p w14:paraId="4632C06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240B94AC"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285, ID 1.2.1.1.5</w:t>
            </w:r>
          </w:p>
        </w:tc>
      </w:tr>
      <w:tr w:rsidR="00E9543A" w14:paraId="31C0AF40" w14:textId="77777777" w:rsidTr="008A4CE5">
        <w:trPr>
          <w:jc w:val="center"/>
        </w:trPr>
        <w:tc>
          <w:tcPr>
            <w:tcW w:w="906" w:type="dxa"/>
            <w:vMerge/>
            <w:shd w:val="clear" w:color="auto" w:fill="auto"/>
            <w:vAlign w:val="center"/>
          </w:tcPr>
          <w:p w14:paraId="745FEDD2"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1F337E76"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1587415F"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00E39E73" w14:textId="77777777" w:rsidR="00E9543A" w:rsidRDefault="00E9543A">
            <w:pPr>
              <w:jc w:val="left"/>
              <w:rPr>
                <w:rFonts w:ascii="Times New Roman" w:hAnsi="Times New Roman"/>
                <w:sz w:val="18"/>
                <w:szCs w:val="18"/>
              </w:rPr>
            </w:pPr>
          </w:p>
        </w:tc>
        <w:tc>
          <w:tcPr>
            <w:tcW w:w="989" w:type="dxa"/>
            <w:shd w:val="clear" w:color="auto" w:fill="auto"/>
            <w:vAlign w:val="center"/>
          </w:tcPr>
          <w:p w14:paraId="37425973"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076E690C"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E9543A" w14:paraId="30AE54ED" w14:textId="77777777" w:rsidTr="00454544">
        <w:trPr>
          <w:trHeight w:val="397"/>
          <w:jc w:val="center"/>
        </w:trPr>
        <w:tc>
          <w:tcPr>
            <w:tcW w:w="906" w:type="dxa"/>
            <w:vMerge/>
            <w:shd w:val="clear" w:color="auto" w:fill="auto"/>
            <w:vAlign w:val="center"/>
          </w:tcPr>
          <w:p w14:paraId="48100570"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29AD75B3"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7E892FF6" w14:textId="77777777" w:rsidR="00E9543A"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E9543A" w:rsidRDefault="00E145E1">
            <w:pPr>
              <w:jc w:val="left"/>
              <w:rPr>
                <w:rFonts w:ascii="Times New Roman" w:hAnsi="Times New Roman"/>
                <w:sz w:val="18"/>
                <w:szCs w:val="18"/>
              </w:rPr>
            </w:pPr>
            <w:r>
              <w:rPr>
                <w:rFonts w:ascii="Times New Roman" w:hAnsi="Times New Roman"/>
                <w:sz w:val="18"/>
                <w:szCs w:val="18"/>
              </w:rPr>
              <w:t>garanzie reali sotto forma di attività di livello 2B costituite da titoli garantiti da attività (ABS) (commerciali o persone fisiche)</w:t>
            </w:r>
          </w:p>
        </w:tc>
        <w:tc>
          <w:tcPr>
            <w:tcW w:w="989" w:type="dxa"/>
            <w:shd w:val="clear" w:color="auto" w:fill="auto"/>
            <w:vAlign w:val="center"/>
          </w:tcPr>
          <w:p w14:paraId="14BC0B45"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0D09166F"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289, ID 1.2.1.1.6</w:t>
            </w:r>
          </w:p>
        </w:tc>
      </w:tr>
      <w:tr w:rsidR="00E9543A" w14:paraId="458751F0" w14:textId="77777777" w:rsidTr="008A4CE5">
        <w:trPr>
          <w:jc w:val="center"/>
        </w:trPr>
        <w:tc>
          <w:tcPr>
            <w:tcW w:w="906" w:type="dxa"/>
            <w:vMerge/>
            <w:shd w:val="clear" w:color="auto" w:fill="auto"/>
            <w:vAlign w:val="center"/>
          </w:tcPr>
          <w:p w14:paraId="2AFCCF35"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3FA5E631"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5A7CB9A5"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7DEAD298" w14:textId="77777777" w:rsidR="00E9543A" w:rsidRDefault="00E9543A">
            <w:pPr>
              <w:jc w:val="left"/>
              <w:rPr>
                <w:rFonts w:ascii="Times New Roman" w:hAnsi="Times New Roman"/>
                <w:sz w:val="18"/>
                <w:szCs w:val="18"/>
              </w:rPr>
            </w:pPr>
          </w:p>
        </w:tc>
        <w:tc>
          <w:tcPr>
            <w:tcW w:w="989" w:type="dxa"/>
            <w:shd w:val="clear" w:color="auto" w:fill="auto"/>
            <w:vAlign w:val="center"/>
          </w:tcPr>
          <w:p w14:paraId="349E0163"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CA809A9" w14:textId="77777777"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293, ID 1.2.1.1.7</w:t>
            </w:r>
          </w:p>
        </w:tc>
      </w:tr>
      <w:tr w:rsidR="00E9543A" w14:paraId="09A368FA" w14:textId="77777777" w:rsidTr="008A4CE5">
        <w:trPr>
          <w:trHeight w:val="454"/>
          <w:jc w:val="center"/>
        </w:trPr>
        <w:tc>
          <w:tcPr>
            <w:tcW w:w="906" w:type="dxa"/>
            <w:vMerge w:val="restart"/>
            <w:shd w:val="clear" w:color="auto" w:fill="auto"/>
            <w:vAlign w:val="center"/>
          </w:tcPr>
          <w:p w14:paraId="735F5135" w14:textId="77777777" w:rsidR="00E9543A"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E9543A" w:rsidRDefault="00E145E1">
            <w:pPr>
              <w:jc w:val="left"/>
              <w:rPr>
                <w:rFonts w:ascii="Times New Roman" w:hAnsi="Times New Roman"/>
                <w:sz w:val="18"/>
                <w:szCs w:val="18"/>
              </w:rPr>
            </w:pPr>
            <w:r>
              <w:rPr>
                <w:rFonts w:ascii="Times New Roman" w:hAnsi="Times New Roman"/>
                <w:sz w:val="18"/>
                <w:szCs w:val="18"/>
              </w:rPr>
              <w:t>Garanzie reali non ammissibili come attività liquide (art. 32, par. 3, lett. b)) costituite da strumenti di capitale illiquidi</w:t>
            </w:r>
          </w:p>
        </w:tc>
        <w:tc>
          <w:tcPr>
            <w:tcW w:w="989" w:type="dxa"/>
            <w:shd w:val="clear" w:color="auto" w:fill="auto"/>
            <w:vAlign w:val="center"/>
          </w:tcPr>
          <w:p w14:paraId="230989FE"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76DFFABF" w14:textId="19D3F299"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301, ID 1.2.1.3.1</w:t>
            </w:r>
          </w:p>
        </w:tc>
      </w:tr>
      <w:tr w:rsidR="00E9543A" w14:paraId="56C8F38E" w14:textId="77777777" w:rsidTr="008A4CE5">
        <w:trPr>
          <w:trHeight w:val="397"/>
          <w:jc w:val="center"/>
        </w:trPr>
        <w:tc>
          <w:tcPr>
            <w:tcW w:w="906" w:type="dxa"/>
            <w:vMerge/>
            <w:shd w:val="clear" w:color="auto" w:fill="auto"/>
            <w:vAlign w:val="center"/>
          </w:tcPr>
          <w:p w14:paraId="5CFEEE66"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E9543A" w:rsidRDefault="00E9543A">
            <w:pPr>
              <w:jc w:val="center"/>
              <w:rPr>
                <w:rFonts w:ascii="Times New Roman" w:hAnsi="Times New Roman"/>
                <w:sz w:val="18"/>
                <w:szCs w:val="18"/>
              </w:rPr>
            </w:pPr>
          </w:p>
        </w:tc>
        <w:tc>
          <w:tcPr>
            <w:tcW w:w="989" w:type="dxa"/>
            <w:shd w:val="clear" w:color="auto" w:fill="auto"/>
            <w:vAlign w:val="center"/>
          </w:tcPr>
          <w:p w14:paraId="6F49643B"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D970C8A" w14:textId="10BA2776" w:rsidR="00E9543A" w:rsidRDefault="00E145E1">
            <w:pPr>
              <w:widowControl w:val="0"/>
              <w:spacing w:before="32" w:after="0"/>
              <w:jc w:val="center"/>
              <w:rPr>
                <w:rFonts w:ascii="Times New Roman" w:hAnsi="Times New Roman"/>
                <w:sz w:val="18"/>
                <w:szCs w:val="18"/>
              </w:rPr>
            </w:pPr>
            <w:r>
              <w:rPr>
                <w:rFonts w:ascii="Times New Roman" w:hAnsi="Times New Roman"/>
                <w:sz w:val="18"/>
                <w:szCs w:val="18"/>
              </w:rPr>
              <w:t>Riga 303, ID 1.2.1.3.2</w:t>
            </w:r>
          </w:p>
        </w:tc>
      </w:tr>
      <w:tr w:rsidR="00E9543A" w14:paraId="1F43E637" w14:textId="77777777" w:rsidTr="008A4CE5">
        <w:trPr>
          <w:trHeight w:val="454"/>
          <w:jc w:val="center"/>
        </w:trPr>
        <w:tc>
          <w:tcPr>
            <w:tcW w:w="906" w:type="dxa"/>
            <w:vMerge w:val="restart"/>
            <w:shd w:val="clear" w:color="auto" w:fill="auto"/>
            <w:vAlign w:val="center"/>
          </w:tcPr>
          <w:p w14:paraId="76347E4D" w14:textId="77777777" w:rsidR="00E9543A"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DAED50C" w:rsidR="00E9543A" w:rsidRDefault="00E145E1">
            <w:pPr>
              <w:jc w:val="left"/>
              <w:rPr>
                <w:rFonts w:ascii="Times New Roman" w:hAnsi="Times New Roman"/>
                <w:sz w:val="18"/>
                <w:szCs w:val="18"/>
              </w:rPr>
            </w:pPr>
            <w:r>
              <w:rPr>
                <w:rFonts w:ascii="Times New Roman" w:hAnsi="Times New Roman"/>
                <w:sz w:val="18"/>
                <w:szCs w:val="18"/>
              </w:rPr>
              <w:t>Le garanzie reali sono di norma ammissibili come attività liquide (a prescindere dal fatto che siano o no riutilizzate in altre operazioni e che l</w:t>
            </w:r>
            <w:r w:rsidR="00346EBA">
              <w:rPr>
                <w:rFonts w:ascii="Times New Roman" w:hAnsi="Times New Roman"/>
                <w:sz w:val="18"/>
                <w:szCs w:val="18"/>
              </w:rPr>
              <w:t>'</w:t>
            </w:r>
            <w:r>
              <w:rPr>
                <w:rFonts w:ascii="Times New Roman" w:hAnsi="Times New Roman"/>
                <w:sz w:val="18"/>
                <w:szCs w:val="18"/>
              </w:rPr>
              <w:t>attività soddisfi i requisiti operativi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8)</w:t>
            </w:r>
          </w:p>
        </w:tc>
        <w:tc>
          <w:tcPr>
            <w:tcW w:w="989" w:type="dxa"/>
            <w:shd w:val="clear" w:color="auto" w:fill="auto"/>
            <w:vAlign w:val="center"/>
          </w:tcPr>
          <w:p w14:paraId="28B6CBAE"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07B0A8AF"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E9543A" w14:paraId="13F99E91" w14:textId="77777777" w:rsidTr="008A4CE5">
        <w:trPr>
          <w:jc w:val="center"/>
        </w:trPr>
        <w:tc>
          <w:tcPr>
            <w:tcW w:w="906" w:type="dxa"/>
            <w:vMerge/>
            <w:shd w:val="clear" w:color="auto" w:fill="auto"/>
            <w:vAlign w:val="center"/>
          </w:tcPr>
          <w:p w14:paraId="0AE39F01"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E9543A" w:rsidRDefault="00E9543A">
            <w:pPr>
              <w:jc w:val="center"/>
              <w:rPr>
                <w:rFonts w:ascii="Times New Roman" w:hAnsi="Times New Roman"/>
                <w:sz w:val="18"/>
                <w:szCs w:val="18"/>
              </w:rPr>
            </w:pPr>
          </w:p>
        </w:tc>
        <w:tc>
          <w:tcPr>
            <w:tcW w:w="989" w:type="dxa"/>
            <w:shd w:val="clear" w:color="auto" w:fill="auto"/>
            <w:vAlign w:val="center"/>
          </w:tcPr>
          <w:p w14:paraId="12A424B6"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E210640"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E9543A" w14:paraId="2A222CD3" w14:textId="77777777" w:rsidTr="008A4CE5">
        <w:trPr>
          <w:jc w:val="center"/>
        </w:trPr>
        <w:tc>
          <w:tcPr>
            <w:tcW w:w="906" w:type="dxa"/>
            <w:vMerge w:val="restart"/>
            <w:shd w:val="clear" w:color="auto" w:fill="auto"/>
            <w:vAlign w:val="center"/>
          </w:tcPr>
          <w:p w14:paraId="6A44E7EE" w14:textId="77777777" w:rsidR="00E9543A"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E9543A" w:rsidRDefault="00E145E1">
            <w:pPr>
              <w:jc w:val="left"/>
              <w:rPr>
                <w:rFonts w:ascii="Times New Roman" w:hAnsi="Times New Roman"/>
                <w:sz w:val="18"/>
                <w:szCs w:val="18"/>
              </w:rPr>
            </w:pPr>
            <w:r>
              <w:rPr>
                <w:rFonts w:ascii="Times New Roman" w:hAnsi="Times New Roman"/>
                <w:sz w:val="18"/>
                <w:szCs w:val="18"/>
              </w:rPr>
              <w:t>Garanzie reali impiegate a copertura di posizioni corte</w:t>
            </w:r>
          </w:p>
        </w:tc>
        <w:tc>
          <w:tcPr>
            <w:tcW w:w="989" w:type="dxa"/>
            <w:shd w:val="clear" w:color="auto" w:fill="auto"/>
            <w:vAlign w:val="center"/>
          </w:tcPr>
          <w:p w14:paraId="5B361DA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461B8DF8" w14:textId="50888566"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337, ID 1.2.2.2.</w:t>
            </w:r>
          </w:p>
        </w:tc>
      </w:tr>
      <w:tr w:rsidR="00E9543A" w14:paraId="2BEA852A" w14:textId="77777777" w:rsidTr="008A4CE5">
        <w:trPr>
          <w:jc w:val="center"/>
        </w:trPr>
        <w:tc>
          <w:tcPr>
            <w:tcW w:w="906" w:type="dxa"/>
            <w:vMerge/>
            <w:shd w:val="clear" w:color="auto" w:fill="auto"/>
            <w:vAlign w:val="center"/>
          </w:tcPr>
          <w:p w14:paraId="7C1E6A4C"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E9543A" w:rsidRDefault="00E9543A">
            <w:pPr>
              <w:jc w:val="center"/>
              <w:rPr>
                <w:rFonts w:ascii="Times New Roman" w:hAnsi="Times New Roman"/>
                <w:sz w:val="18"/>
                <w:szCs w:val="18"/>
              </w:rPr>
            </w:pPr>
          </w:p>
        </w:tc>
        <w:tc>
          <w:tcPr>
            <w:tcW w:w="989" w:type="dxa"/>
            <w:shd w:val="clear" w:color="auto" w:fill="auto"/>
            <w:vAlign w:val="center"/>
          </w:tcPr>
          <w:p w14:paraId="1058C8D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91D163A"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E9543A" w14:paraId="556CBF63" w14:textId="77777777" w:rsidTr="008A4CE5">
        <w:trPr>
          <w:jc w:val="center"/>
        </w:trPr>
        <w:tc>
          <w:tcPr>
            <w:tcW w:w="906" w:type="dxa"/>
            <w:vMerge w:val="restart"/>
            <w:shd w:val="clear" w:color="auto" w:fill="auto"/>
            <w:vAlign w:val="center"/>
          </w:tcPr>
          <w:p w14:paraId="5F036AC8" w14:textId="77777777" w:rsidR="00E9543A"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128ED587" w:rsidR="00E9543A" w:rsidRDefault="00E145E1">
            <w:pPr>
              <w:jc w:val="center"/>
              <w:rPr>
                <w:rFonts w:ascii="Times New Roman" w:hAnsi="Times New Roman"/>
                <w:sz w:val="18"/>
                <w:szCs w:val="18"/>
              </w:rPr>
            </w:pPr>
            <w:r>
              <w:rPr>
                <w:rFonts w:ascii="Times New Roman" w:hAnsi="Times New Roman"/>
                <w:sz w:val="18"/>
                <w:szCs w:val="18"/>
              </w:rPr>
              <w:t>Le garanzie reali ricevute soddisfano i requisiti operativi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8</w:t>
            </w:r>
          </w:p>
        </w:tc>
        <w:tc>
          <w:tcPr>
            <w:tcW w:w="989" w:type="dxa"/>
            <w:shd w:val="clear" w:color="auto" w:fill="auto"/>
            <w:vAlign w:val="center"/>
          </w:tcPr>
          <w:p w14:paraId="0BDB460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7619C378"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E9543A" w14:paraId="311E1B0B" w14:textId="77777777" w:rsidTr="008A4CE5">
        <w:trPr>
          <w:jc w:val="center"/>
        </w:trPr>
        <w:tc>
          <w:tcPr>
            <w:tcW w:w="906" w:type="dxa"/>
            <w:vMerge/>
            <w:shd w:val="clear" w:color="auto" w:fill="auto"/>
            <w:vAlign w:val="center"/>
          </w:tcPr>
          <w:p w14:paraId="47F72F47" w14:textId="77777777" w:rsidR="00E9543A" w:rsidRDefault="00E9543A">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E9543A" w:rsidRDefault="00E9543A">
            <w:pPr>
              <w:jc w:val="center"/>
              <w:rPr>
                <w:rFonts w:ascii="Times New Roman" w:hAnsi="Times New Roman"/>
                <w:sz w:val="18"/>
                <w:szCs w:val="18"/>
              </w:rPr>
            </w:pPr>
          </w:p>
        </w:tc>
        <w:tc>
          <w:tcPr>
            <w:tcW w:w="989" w:type="dxa"/>
            <w:shd w:val="clear" w:color="auto" w:fill="auto"/>
            <w:vAlign w:val="center"/>
          </w:tcPr>
          <w:p w14:paraId="7DEB951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51C296C0"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E9543A" w14:paraId="5981862B" w14:textId="77777777" w:rsidTr="008A4CE5">
        <w:trPr>
          <w:jc w:val="center"/>
        </w:trPr>
        <w:tc>
          <w:tcPr>
            <w:tcW w:w="906" w:type="dxa"/>
            <w:vMerge w:val="restart"/>
            <w:shd w:val="clear" w:color="auto" w:fill="auto"/>
            <w:vAlign w:val="center"/>
          </w:tcPr>
          <w:p w14:paraId="6B003FEC" w14:textId="77777777" w:rsidR="00E9543A"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E9543A" w:rsidRDefault="00E145E1">
            <w:pPr>
              <w:jc w:val="left"/>
              <w:rPr>
                <w:rFonts w:ascii="Times New Roman" w:hAnsi="Times New Roman"/>
                <w:sz w:val="18"/>
                <w:szCs w:val="18"/>
              </w:rPr>
            </w:pPr>
            <w:r>
              <w:rPr>
                <w:rFonts w:ascii="Times New Roman" w:hAnsi="Times New Roman"/>
                <w:sz w:val="18"/>
                <w:szCs w:val="18"/>
              </w:rPr>
              <w:t>Operazione di finanziamento garantita da (art. 32, par. 3, lett. b))</w:t>
            </w:r>
          </w:p>
        </w:tc>
        <w:tc>
          <w:tcPr>
            <w:tcW w:w="724" w:type="dxa"/>
            <w:vMerge w:val="restart"/>
            <w:shd w:val="clear" w:color="auto" w:fill="auto"/>
            <w:vAlign w:val="center"/>
          </w:tcPr>
          <w:p w14:paraId="5A3420BB" w14:textId="77777777" w:rsidR="00E9543A"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1, escl. obbligazioni garantite di qualità elevatissima</w:t>
            </w:r>
          </w:p>
        </w:tc>
        <w:tc>
          <w:tcPr>
            <w:tcW w:w="989" w:type="dxa"/>
            <w:shd w:val="clear" w:color="auto" w:fill="auto"/>
            <w:vAlign w:val="center"/>
          </w:tcPr>
          <w:p w14:paraId="384BC4DF"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4DCC66F1" w14:textId="2072885A"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309, ID 1.2.2.1.1 + </w:t>
            </w:r>
          </w:p>
          <w:p w14:paraId="359613C7" w14:textId="64E5A68E"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311, ID 1.2.2.1.1.1</w:t>
            </w:r>
          </w:p>
        </w:tc>
      </w:tr>
      <w:tr w:rsidR="00E9543A" w14:paraId="53F09526" w14:textId="77777777" w:rsidTr="008A4CE5">
        <w:trPr>
          <w:jc w:val="center"/>
        </w:trPr>
        <w:tc>
          <w:tcPr>
            <w:tcW w:w="906" w:type="dxa"/>
            <w:vMerge/>
            <w:shd w:val="clear" w:color="auto" w:fill="auto"/>
            <w:vAlign w:val="center"/>
          </w:tcPr>
          <w:p w14:paraId="59050765"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30F99D7C"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731B782F"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7FDE909E" w14:textId="77777777" w:rsidR="00E9543A" w:rsidRDefault="00E9543A">
            <w:pPr>
              <w:jc w:val="left"/>
              <w:rPr>
                <w:rFonts w:ascii="Times New Roman" w:hAnsi="Times New Roman"/>
                <w:sz w:val="18"/>
                <w:szCs w:val="18"/>
              </w:rPr>
            </w:pPr>
          </w:p>
        </w:tc>
        <w:tc>
          <w:tcPr>
            <w:tcW w:w="989" w:type="dxa"/>
            <w:shd w:val="clear" w:color="auto" w:fill="auto"/>
            <w:vAlign w:val="center"/>
          </w:tcPr>
          <w:p w14:paraId="185EECD2"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0CAFEBAA"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E9543A" w14:paraId="06B0681B" w14:textId="77777777" w:rsidTr="008A4CE5">
        <w:trPr>
          <w:jc w:val="center"/>
        </w:trPr>
        <w:tc>
          <w:tcPr>
            <w:tcW w:w="906" w:type="dxa"/>
            <w:vMerge/>
            <w:shd w:val="clear" w:color="auto" w:fill="auto"/>
            <w:vAlign w:val="center"/>
          </w:tcPr>
          <w:p w14:paraId="4F96BC14"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64BA2CF8"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555C20E6" w14:textId="77777777" w:rsidR="00E9543A"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1 costituite da obbligazioni garantite di qualità elevatissima</w:t>
            </w:r>
          </w:p>
        </w:tc>
        <w:tc>
          <w:tcPr>
            <w:tcW w:w="989" w:type="dxa"/>
            <w:shd w:val="clear" w:color="auto" w:fill="auto"/>
            <w:vAlign w:val="center"/>
          </w:tcPr>
          <w:p w14:paraId="6E5AF26A"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3212CC7D" w14:textId="593388D3"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313, ID 1.2.2.1.2 + </w:t>
            </w:r>
          </w:p>
          <w:p w14:paraId="163B942E" w14:textId="2914EE6E"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315, ID 1.2.2.1.2.1</w:t>
            </w:r>
          </w:p>
        </w:tc>
      </w:tr>
      <w:tr w:rsidR="00E9543A" w14:paraId="3CE34452" w14:textId="77777777" w:rsidTr="008A4CE5">
        <w:trPr>
          <w:jc w:val="center"/>
        </w:trPr>
        <w:tc>
          <w:tcPr>
            <w:tcW w:w="906" w:type="dxa"/>
            <w:vMerge/>
            <w:shd w:val="clear" w:color="auto" w:fill="auto"/>
            <w:vAlign w:val="center"/>
          </w:tcPr>
          <w:p w14:paraId="38967A8C"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7FE8232C"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079A58C8"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474CA5A1" w14:textId="77777777" w:rsidR="00E9543A" w:rsidRDefault="00E9543A">
            <w:pPr>
              <w:jc w:val="left"/>
              <w:rPr>
                <w:rFonts w:ascii="Times New Roman" w:hAnsi="Times New Roman"/>
                <w:sz w:val="18"/>
                <w:szCs w:val="18"/>
              </w:rPr>
            </w:pPr>
          </w:p>
        </w:tc>
        <w:tc>
          <w:tcPr>
            <w:tcW w:w="989" w:type="dxa"/>
            <w:shd w:val="clear" w:color="auto" w:fill="auto"/>
            <w:vAlign w:val="center"/>
          </w:tcPr>
          <w:p w14:paraId="627AFB6F"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30CCB62"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E9543A" w14:paraId="29D6C173" w14:textId="77777777" w:rsidTr="008A4CE5">
        <w:trPr>
          <w:jc w:val="center"/>
        </w:trPr>
        <w:tc>
          <w:tcPr>
            <w:tcW w:w="906" w:type="dxa"/>
            <w:vMerge/>
            <w:shd w:val="clear" w:color="auto" w:fill="auto"/>
            <w:vAlign w:val="center"/>
          </w:tcPr>
          <w:p w14:paraId="75C0CFD5"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0F21A9D"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62F3B2CE" w14:textId="77777777" w:rsidR="00E9543A"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2A</w:t>
            </w:r>
          </w:p>
        </w:tc>
        <w:tc>
          <w:tcPr>
            <w:tcW w:w="989" w:type="dxa"/>
            <w:shd w:val="clear" w:color="auto" w:fill="auto"/>
            <w:vAlign w:val="center"/>
          </w:tcPr>
          <w:p w14:paraId="615B8102"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0E710F68" w14:textId="230BBB65"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317, ID 1.2.2.1.3 + </w:t>
            </w:r>
          </w:p>
          <w:p w14:paraId="2268CEEB" w14:textId="1420C578"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319, ID 1.2.2.1.3.1</w:t>
            </w:r>
          </w:p>
        </w:tc>
      </w:tr>
      <w:tr w:rsidR="00E9543A" w14:paraId="140E5D98" w14:textId="77777777" w:rsidTr="008A4CE5">
        <w:trPr>
          <w:jc w:val="center"/>
        </w:trPr>
        <w:tc>
          <w:tcPr>
            <w:tcW w:w="906" w:type="dxa"/>
            <w:vMerge/>
            <w:shd w:val="clear" w:color="auto" w:fill="auto"/>
            <w:vAlign w:val="center"/>
          </w:tcPr>
          <w:p w14:paraId="2EC81578"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4CEC7B61"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27460976"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44E5C9CF" w14:textId="77777777" w:rsidR="00E9543A" w:rsidRDefault="00E9543A">
            <w:pPr>
              <w:jc w:val="left"/>
              <w:rPr>
                <w:rFonts w:ascii="Times New Roman" w:hAnsi="Times New Roman"/>
                <w:sz w:val="18"/>
                <w:szCs w:val="18"/>
              </w:rPr>
            </w:pPr>
          </w:p>
        </w:tc>
        <w:tc>
          <w:tcPr>
            <w:tcW w:w="989" w:type="dxa"/>
            <w:shd w:val="clear" w:color="auto" w:fill="auto"/>
            <w:vAlign w:val="center"/>
          </w:tcPr>
          <w:p w14:paraId="3E7BF127"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3DF2EAC"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E9543A" w14:paraId="75940061" w14:textId="77777777" w:rsidTr="008A4CE5">
        <w:trPr>
          <w:jc w:val="center"/>
        </w:trPr>
        <w:tc>
          <w:tcPr>
            <w:tcW w:w="906" w:type="dxa"/>
            <w:vMerge/>
            <w:shd w:val="clear" w:color="auto" w:fill="auto"/>
            <w:vAlign w:val="center"/>
          </w:tcPr>
          <w:p w14:paraId="06295349"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7A6CBA6F"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383926E4" w14:textId="77777777" w:rsidR="00E9543A"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E9543A" w:rsidRDefault="00E145E1">
            <w:pPr>
              <w:jc w:val="left"/>
              <w:rPr>
                <w:rFonts w:ascii="Times New Roman" w:hAnsi="Times New Roman"/>
                <w:sz w:val="18"/>
                <w:szCs w:val="18"/>
              </w:rPr>
            </w:pPr>
            <w:r>
              <w:rPr>
                <w:rFonts w:ascii="Times New Roman" w:hAnsi="Times New Roman"/>
                <w:sz w:val="18"/>
                <w:szCs w:val="18"/>
              </w:rPr>
              <w:t>garanzie reali sotto forma di attività di livello 2B costituite da titoli garantiti da attività (ABS) (residenziali o auto)</w:t>
            </w:r>
          </w:p>
        </w:tc>
        <w:tc>
          <w:tcPr>
            <w:tcW w:w="989" w:type="dxa"/>
            <w:shd w:val="clear" w:color="auto" w:fill="auto"/>
            <w:vAlign w:val="center"/>
          </w:tcPr>
          <w:p w14:paraId="24330DA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559F1F39" w14:textId="484453C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321, ID 1.2.2.1.4 + </w:t>
            </w:r>
          </w:p>
          <w:p w14:paraId="547DB4F5" w14:textId="004EC234"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323, ID 1.2.2.1.4.1</w:t>
            </w:r>
          </w:p>
        </w:tc>
      </w:tr>
      <w:tr w:rsidR="00E9543A" w14:paraId="530FF148" w14:textId="77777777" w:rsidTr="008A4CE5">
        <w:trPr>
          <w:jc w:val="center"/>
        </w:trPr>
        <w:tc>
          <w:tcPr>
            <w:tcW w:w="906" w:type="dxa"/>
            <w:vMerge/>
            <w:shd w:val="clear" w:color="auto" w:fill="auto"/>
            <w:vAlign w:val="center"/>
          </w:tcPr>
          <w:p w14:paraId="49DF8039"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1E46F5A2"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234A030C"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6963A9DD" w14:textId="77777777" w:rsidR="00E9543A" w:rsidRDefault="00E9543A">
            <w:pPr>
              <w:jc w:val="left"/>
              <w:rPr>
                <w:rFonts w:ascii="Times New Roman" w:hAnsi="Times New Roman"/>
                <w:sz w:val="18"/>
                <w:szCs w:val="18"/>
              </w:rPr>
            </w:pPr>
          </w:p>
        </w:tc>
        <w:tc>
          <w:tcPr>
            <w:tcW w:w="989" w:type="dxa"/>
            <w:shd w:val="clear" w:color="auto" w:fill="auto"/>
            <w:vAlign w:val="center"/>
          </w:tcPr>
          <w:p w14:paraId="2F78809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CE90920"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E9543A" w14:paraId="2E4650DE" w14:textId="77777777" w:rsidTr="00454544">
        <w:trPr>
          <w:trHeight w:val="680"/>
          <w:jc w:val="center"/>
        </w:trPr>
        <w:tc>
          <w:tcPr>
            <w:tcW w:w="906" w:type="dxa"/>
            <w:vMerge/>
            <w:shd w:val="clear" w:color="auto" w:fill="auto"/>
            <w:vAlign w:val="center"/>
          </w:tcPr>
          <w:p w14:paraId="25A83D23"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423E235C"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64DF4A60" w14:textId="77777777" w:rsidR="00E9543A"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2B costituite da obbligazioni garantite di qualità elevata</w:t>
            </w:r>
          </w:p>
        </w:tc>
        <w:tc>
          <w:tcPr>
            <w:tcW w:w="989" w:type="dxa"/>
            <w:shd w:val="clear" w:color="auto" w:fill="auto"/>
            <w:vAlign w:val="center"/>
          </w:tcPr>
          <w:p w14:paraId="438331A9"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1B14EBED" w14:textId="687CEE40"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325, ID 1.2.2.1.5 + </w:t>
            </w:r>
          </w:p>
          <w:p w14:paraId="0CAB9A2C" w14:textId="1BCCF149"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327, ID 1.2.2.1.5.1</w:t>
            </w:r>
          </w:p>
        </w:tc>
      </w:tr>
      <w:tr w:rsidR="00E9543A" w14:paraId="6486952B" w14:textId="77777777" w:rsidTr="00454544">
        <w:trPr>
          <w:trHeight w:val="283"/>
          <w:jc w:val="center"/>
        </w:trPr>
        <w:tc>
          <w:tcPr>
            <w:tcW w:w="906" w:type="dxa"/>
            <w:vMerge/>
            <w:shd w:val="clear" w:color="auto" w:fill="auto"/>
            <w:vAlign w:val="center"/>
          </w:tcPr>
          <w:p w14:paraId="5A99280B"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40A20E34"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2407C36C"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58E0DA9A" w14:textId="77777777" w:rsidR="00E9543A" w:rsidRDefault="00E9543A">
            <w:pPr>
              <w:jc w:val="left"/>
              <w:rPr>
                <w:rFonts w:ascii="Times New Roman" w:hAnsi="Times New Roman"/>
                <w:sz w:val="18"/>
                <w:szCs w:val="18"/>
              </w:rPr>
            </w:pPr>
          </w:p>
        </w:tc>
        <w:tc>
          <w:tcPr>
            <w:tcW w:w="989" w:type="dxa"/>
            <w:shd w:val="clear" w:color="auto" w:fill="auto"/>
            <w:vAlign w:val="center"/>
          </w:tcPr>
          <w:p w14:paraId="452F340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EEB50C6"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E9543A" w14:paraId="5EA2FEEF" w14:textId="77777777" w:rsidTr="008A4CE5">
        <w:trPr>
          <w:jc w:val="center"/>
        </w:trPr>
        <w:tc>
          <w:tcPr>
            <w:tcW w:w="906" w:type="dxa"/>
            <w:vMerge/>
            <w:shd w:val="clear" w:color="auto" w:fill="auto"/>
            <w:vAlign w:val="center"/>
          </w:tcPr>
          <w:p w14:paraId="1A157947"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44DA466D"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04CC8ED4" w14:textId="77777777" w:rsidR="00E9543A"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E9543A" w:rsidRDefault="00E145E1">
            <w:pPr>
              <w:jc w:val="left"/>
              <w:rPr>
                <w:rFonts w:ascii="Times New Roman" w:hAnsi="Times New Roman"/>
                <w:sz w:val="18"/>
                <w:szCs w:val="18"/>
              </w:rPr>
            </w:pPr>
            <w:r>
              <w:rPr>
                <w:rFonts w:ascii="Times New Roman" w:hAnsi="Times New Roman"/>
                <w:sz w:val="18"/>
                <w:szCs w:val="18"/>
              </w:rPr>
              <w:t xml:space="preserve">garanzie reali sotto forma </w:t>
            </w:r>
            <w:r>
              <w:rPr>
                <w:rFonts w:ascii="Times New Roman" w:hAnsi="Times New Roman"/>
                <w:sz w:val="18"/>
                <w:szCs w:val="18"/>
              </w:rPr>
              <w:lastRenderedPageBreak/>
              <w:t>di attività di livello 2B costituite da titoli garantiti da attività (ABS) (commerciali o persone fisiche)</w:t>
            </w:r>
          </w:p>
        </w:tc>
        <w:tc>
          <w:tcPr>
            <w:tcW w:w="989" w:type="dxa"/>
            <w:shd w:val="clear" w:color="auto" w:fill="auto"/>
            <w:vAlign w:val="center"/>
          </w:tcPr>
          <w:p w14:paraId="51A53122"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Sì</w:t>
            </w:r>
          </w:p>
        </w:tc>
        <w:tc>
          <w:tcPr>
            <w:tcW w:w="2150" w:type="dxa"/>
            <w:shd w:val="clear" w:color="auto" w:fill="auto"/>
            <w:vAlign w:val="center"/>
          </w:tcPr>
          <w:p w14:paraId="495AB73F" w14:textId="20512BD4"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329, ID 1.2.2.1.6 + </w:t>
            </w:r>
          </w:p>
          <w:p w14:paraId="3834DA2F" w14:textId="650B213B"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331, ID 1.2.2.1.6.1</w:t>
            </w:r>
          </w:p>
        </w:tc>
      </w:tr>
      <w:tr w:rsidR="00E9543A" w14:paraId="43B93237" w14:textId="77777777" w:rsidTr="008A4CE5">
        <w:trPr>
          <w:jc w:val="center"/>
        </w:trPr>
        <w:tc>
          <w:tcPr>
            <w:tcW w:w="906" w:type="dxa"/>
            <w:vMerge/>
            <w:shd w:val="clear" w:color="auto" w:fill="auto"/>
            <w:vAlign w:val="center"/>
          </w:tcPr>
          <w:p w14:paraId="2E1B0A11"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5E5DEF96"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54BD3D49"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7AE4F3A8" w14:textId="77777777" w:rsidR="00E9543A" w:rsidRDefault="00E9543A">
            <w:pPr>
              <w:jc w:val="left"/>
              <w:rPr>
                <w:rFonts w:ascii="Times New Roman" w:hAnsi="Times New Roman"/>
                <w:sz w:val="18"/>
                <w:szCs w:val="18"/>
              </w:rPr>
            </w:pPr>
          </w:p>
        </w:tc>
        <w:tc>
          <w:tcPr>
            <w:tcW w:w="989" w:type="dxa"/>
            <w:shd w:val="clear" w:color="auto" w:fill="auto"/>
            <w:vAlign w:val="center"/>
          </w:tcPr>
          <w:p w14:paraId="3C64619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720033D1" w14:textId="7706BDA1"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Riga 333, ID 1.2.2.1.7 + </w:t>
            </w:r>
          </w:p>
          <w:p w14:paraId="0CD0DCF4" w14:textId="58A5CA9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335, ID 1.2.2.1.7.1</w:t>
            </w:r>
          </w:p>
        </w:tc>
      </w:tr>
      <w:tr w:rsidR="00E9543A" w14:paraId="20B14BB7" w14:textId="77777777" w:rsidTr="008A4CE5">
        <w:trPr>
          <w:trHeight w:val="454"/>
          <w:jc w:val="center"/>
        </w:trPr>
        <w:tc>
          <w:tcPr>
            <w:tcW w:w="906" w:type="dxa"/>
            <w:vMerge w:val="restart"/>
            <w:shd w:val="clear" w:color="auto" w:fill="auto"/>
            <w:vAlign w:val="center"/>
          </w:tcPr>
          <w:p w14:paraId="32C83CF3" w14:textId="77777777" w:rsidR="00E9543A"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E9543A" w:rsidRDefault="00E145E1">
            <w:pPr>
              <w:jc w:val="center"/>
              <w:rPr>
                <w:rFonts w:ascii="Times New Roman" w:hAnsi="Times New Roman"/>
                <w:sz w:val="18"/>
                <w:szCs w:val="18"/>
              </w:rPr>
            </w:pPr>
            <w:r>
              <w:rPr>
                <w:rFonts w:ascii="Times New Roman" w:hAnsi="Times New Roman"/>
                <w:sz w:val="18"/>
                <w:szCs w:val="18"/>
              </w:rPr>
              <w:t>Operazione di finanziamento garantita da (art. 32, par. 3, lett. b))</w:t>
            </w:r>
          </w:p>
        </w:tc>
        <w:tc>
          <w:tcPr>
            <w:tcW w:w="724" w:type="dxa"/>
            <w:vMerge w:val="restart"/>
            <w:shd w:val="clear" w:color="auto" w:fill="auto"/>
            <w:vAlign w:val="center"/>
          </w:tcPr>
          <w:p w14:paraId="437561DD" w14:textId="77777777" w:rsidR="00E9543A"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1, escl. obbligazioni garantite di qualità elevatissima</w:t>
            </w:r>
          </w:p>
        </w:tc>
        <w:tc>
          <w:tcPr>
            <w:tcW w:w="989" w:type="dxa"/>
            <w:shd w:val="clear" w:color="auto" w:fill="auto"/>
            <w:vAlign w:val="center"/>
          </w:tcPr>
          <w:p w14:paraId="4CB6DA28"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1DDC1F81" w14:textId="6B59DB7E"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309, ID 1.2.2.1.1</w:t>
            </w:r>
          </w:p>
        </w:tc>
      </w:tr>
      <w:tr w:rsidR="00E9543A" w14:paraId="53D5E55C" w14:textId="77777777" w:rsidTr="008A4CE5">
        <w:trPr>
          <w:jc w:val="center"/>
        </w:trPr>
        <w:tc>
          <w:tcPr>
            <w:tcW w:w="906" w:type="dxa"/>
            <w:vMerge/>
            <w:shd w:val="clear" w:color="auto" w:fill="auto"/>
            <w:vAlign w:val="center"/>
          </w:tcPr>
          <w:p w14:paraId="4CB279A1"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75F100A2"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39B23D50"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05E706A6" w14:textId="77777777" w:rsidR="00E9543A" w:rsidRDefault="00E9543A">
            <w:pPr>
              <w:jc w:val="left"/>
              <w:rPr>
                <w:rFonts w:ascii="Times New Roman" w:hAnsi="Times New Roman"/>
                <w:sz w:val="18"/>
                <w:szCs w:val="18"/>
              </w:rPr>
            </w:pPr>
          </w:p>
        </w:tc>
        <w:tc>
          <w:tcPr>
            <w:tcW w:w="989" w:type="dxa"/>
            <w:shd w:val="clear" w:color="auto" w:fill="auto"/>
            <w:vAlign w:val="center"/>
          </w:tcPr>
          <w:p w14:paraId="0AF6C6F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83B3E68"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E9543A" w14:paraId="25F0CC92" w14:textId="77777777" w:rsidTr="008A4CE5">
        <w:trPr>
          <w:trHeight w:val="454"/>
          <w:jc w:val="center"/>
        </w:trPr>
        <w:tc>
          <w:tcPr>
            <w:tcW w:w="906" w:type="dxa"/>
            <w:vMerge/>
            <w:shd w:val="clear" w:color="auto" w:fill="auto"/>
            <w:vAlign w:val="center"/>
          </w:tcPr>
          <w:p w14:paraId="4FCCE27F"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21A0772"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3B9C43B5" w14:textId="77777777" w:rsidR="00E9543A"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1 costituite da obbligazioni garantite di qualità elevatissima</w:t>
            </w:r>
          </w:p>
        </w:tc>
        <w:tc>
          <w:tcPr>
            <w:tcW w:w="989" w:type="dxa"/>
            <w:shd w:val="clear" w:color="auto" w:fill="auto"/>
            <w:vAlign w:val="center"/>
          </w:tcPr>
          <w:p w14:paraId="0D347D83"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31BFCB8E" w14:textId="71466C6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313, ID 1.2.2.1.2</w:t>
            </w:r>
          </w:p>
        </w:tc>
      </w:tr>
      <w:tr w:rsidR="00E9543A" w14:paraId="20C70C82" w14:textId="77777777" w:rsidTr="008A4CE5">
        <w:trPr>
          <w:jc w:val="center"/>
        </w:trPr>
        <w:tc>
          <w:tcPr>
            <w:tcW w:w="906" w:type="dxa"/>
            <w:vMerge/>
            <w:shd w:val="clear" w:color="auto" w:fill="auto"/>
            <w:vAlign w:val="center"/>
          </w:tcPr>
          <w:p w14:paraId="21E4C98B"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61149E6E"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6F0EBFFE"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23E871E8" w14:textId="77777777" w:rsidR="00E9543A" w:rsidRDefault="00E9543A">
            <w:pPr>
              <w:jc w:val="left"/>
              <w:rPr>
                <w:rFonts w:ascii="Times New Roman" w:hAnsi="Times New Roman"/>
                <w:sz w:val="18"/>
                <w:szCs w:val="18"/>
              </w:rPr>
            </w:pPr>
          </w:p>
        </w:tc>
        <w:tc>
          <w:tcPr>
            <w:tcW w:w="989" w:type="dxa"/>
            <w:shd w:val="clear" w:color="auto" w:fill="auto"/>
            <w:vAlign w:val="center"/>
          </w:tcPr>
          <w:p w14:paraId="276683DC"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2DD59B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E9543A" w14:paraId="1388C1B3" w14:textId="77777777" w:rsidTr="008A4CE5">
        <w:trPr>
          <w:jc w:val="center"/>
        </w:trPr>
        <w:tc>
          <w:tcPr>
            <w:tcW w:w="906" w:type="dxa"/>
            <w:vMerge/>
            <w:shd w:val="clear" w:color="auto" w:fill="auto"/>
            <w:vAlign w:val="center"/>
          </w:tcPr>
          <w:p w14:paraId="0F37A0F6"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6426A6A7"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39D431BB" w14:textId="77777777" w:rsidR="00E9543A"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2A</w:t>
            </w:r>
          </w:p>
        </w:tc>
        <w:tc>
          <w:tcPr>
            <w:tcW w:w="989" w:type="dxa"/>
            <w:shd w:val="clear" w:color="auto" w:fill="auto"/>
            <w:vAlign w:val="center"/>
          </w:tcPr>
          <w:p w14:paraId="2694D43F"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369F2CDC" w14:textId="35B9A088"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317, ID 1.2.2.1.3</w:t>
            </w:r>
          </w:p>
        </w:tc>
      </w:tr>
      <w:tr w:rsidR="00E9543A" w14:paraId="166B5CF7" w14:textId="77777777" w:rsidTr="008A4CE5">
        <w:trPr>
          <w:jc w:val="center"/>
        </w:trPr>
        <w:tc>
          <w:tcPr>
            <w:tcW w:w="906" w:type="dxa"/>
            <w:vMerge/>
            <w:shd w:val="clear" w:color="auto" w:fill="auto"/>
            <w:vAlign w:val="center"/>
          </w:tcPr>
          <w:p w14:paraId="007BB856"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255B7996"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415427C4"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548658FD" w14:textId="77777777" w:rsidR="00E9543A" w:rsidRDefault="00E9543A">
            <w:pPr>
              <w:jc w:val="left"/>
              <w:rPr>
                <w:rFonts w:ascii="Times New Roman" w:hAnsi="Times New Roman"/>
                <w:sz w:val="18"/>
                <w:szCs w:val="18"/>
              </w:rPr>
            </w:pPr>
          </w:p>
        </w:tc>
        <w:tc>
          <w:tcPr>
            <w:tcW w:w="989" w:type="dxa"/>
            <w:shd w:val="clear" w:color="auto" w:fill="auto"/>
            <w:vAlign w:val="center"/>
          </w:tcPr>
          <w:p w14:paraId="4110CEB5"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CD6C5B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E9543A" w14:paraId="743D15B4" w14:textId="77777777" w:rsidTr="008A4CE5">
        <w:trPr>
          <w:trHeight w:val="454"/>
          <w:jc w:val="center"/>
        </w:trPr>
        <w:tc>
          <w:tcPr>
            <w:tcW w:w="906" w:type="dxa"/>
            <w:vMerge/>
            <w:shd w:val="clear" w:color="auto" w:fill="auto"/>
            <w:vAlign w:val="center"/>
          </w:tcPr>
          <w:p w14:paraId="2FDA29A7"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5F7CAECD"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4D4AE515" w14:textId="77777777" w:rsidR="00E9543A"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E9543A" w:rsidRDefault="00E145E1">
            <w:pPr>
              <w:jc w:val="left"/>
              <w:rPr>
                <w:rFonts w:ascii="Times New Roman" w:hAnsi="Times New Roman"/>
                <w:sz w:val="18"/>
                <w:szCs w:val="18"/>
              </w:rPr>
            </w:pPr>
            <w:r>
              <w:rPr>
                <w:rFonts w:ascii="Times New Roman" w:hAnsi="Times New Roman"/>
                <w:sz w:val="18"/>
                <w:szCs w:val="18"/>
              </w:rPr>
              <w:t>garanzie reali sotto forma di attività di livello 2B costituite da titoli garantiti da attività (ABS) (residenziali o auto)</w:t>
            </w:r>
          </w:p>
        </w:tc>
        <w:tc>
          <w:tcPr>
            <w:tcW w:w="989" w:type="dxa"/>
            <w:shd w:val="clear" w:color="auto" w:fill="auto"/>
            <w:vAlign w:val="center"/>
          </w:tcPr>
          <w:p w14:paraId="28BDB9B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1189F307" w14:textId="2D5057A6"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321, ID 1.2.2.1.4</w:t>
            </w:r>
          </w:p>
        </w:tc>
      </w:tr>
      <w:tr w:rsidR="00E9543A" w14:paraId="1701D6F7" w14:textId="77777777" w:rsidTr="008A4CE5">
        <w:trPr>
          <w:jc w:val="center"/>
        </w:trPr>
        <w:tc>
          <w:tcPr>
            <w:tcW w:w="906" w:type="dxa"/>
            <w:vMerge/>
            <w:shd w:val="clear" w:color="auto" w:fill="auto"/>
            <w:vAlign w:val="center"/>
          </w:tcPr>
          <w:p w14:paraId="66768323"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6B91D384"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546C6E2E"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5ECBC508" w14:textId="77777777" w:rsidR="00E9543A" w:rsidRDefault="00E9543A">
            <w:pPr>
              <w:jc w:val="left"/>
              <w:rPr>
                <w:rFonts w:ascii="Times New Roman" w:hAnsi="Times New Roman"/>
                <w:sz w:val="18"/>
                <w:szCs w:val="18"/>
              </w:rPr>
            </w:pPr>
          </w:p>
        </w:tc>
        <w:tc>
          <w:tcPr>
            <w:tcW w:w="989" w:type="dxa"/>
            <w:shd w:val="clear" w:color="auto" w:fill="auto"/>
            <w:vAlign w:val="center"/>
          </w:tcPr>
          <w:p w14:paraId="4A52BA7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2C76886"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E9543A" w14:paraId="4CB6FD39" w14:textId="77777777" w:rsidTr="008A4CE5">
        <w:trPr>
          <w:trHeight w:val="340"/>
          <w:jc w:val="center"/>
        </w:trPr>
        <w:tc>
          <w:tcPr>
            <w:tcW w:w="906" w:type="dxa"/>
            <w:vMerge/>
            <w:shd w:val="clear" w:color="auto" w:fill="auto"/>
            <w:vAlign w:val="center"/>
          </w:tcPr>
          <w:p w14:paraId="3CA085FE"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754126F4"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5F805BFE" w14:textId="77777777" w:rsidR="00E9543A"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E9543A" w:rsidRDefault="00E145E1">
            <w:pPr>
              <w:jc w:val="left"/>
              <w:rPr>
                <w:rFonts w:ascii="Times New Roman" w:hAnsi="Times New Roman"/>
                <w:sz w:val="18"/>
                <w:szCs w:val="18"/>
              </w:rPr>
            </w:pPr>
            <w:r>
              <w:rPr>
                <w:rFonts w:ascii="Times New Roman" w:hAnsi="Times New Roman"/>
                <w:sz w:val="18"/>
                <w:szCs w:val="18"/>
              </w:rPr>
              <w:t>garanzie reali di livello 2B costituite da obbligazioni garantite di qualità elevata</w:t>
            </w:r>
          </w:p>
        </w:tc>
        <w:tc>
          <w:tcPr>
            <w:tcW w:w="989" w:type="dxa"/>
            <w:shd w:val="clear" w:color="auto" w:fill="auto"/>
            <w:vAlign w:val="center"/>
          </w:tcPr>
          <w:p w14:paraId="345BA47E"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3AC25801" w14:textId="7E3F57C3"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325, ID 1.2.2.1.5</w:t>
            </w:r>
          </w:p>
        </w:tc>
      </w:tr>
      <w:tr w:rsidR="00E9543A" w14:paraId="2EA4D785" w14:textId="77777777" w:rsidTr="008A4CE5">
        <w:trPr>
          <w:jc w:val="center"/>
        </w:trPr>
        <w:tc>
          <w:tcPr>
            <w:tcW w:w="906" w:type="dxa"/>
            <w:vMerge/>
            <w:shd w:val="clear" w:color="auto" w:fill="auto"/>
            <w:vAlign w:val="center"/>
          </w:tcPr>
          <w:p w14:paraId="231D4BE6"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35F58861"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277DB234"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1C2A3AE0" w14:textId="77777777" w:rsidR="00E9543A" w:rsidRDefault="00E9543A">
            <w:pPr>
              <w:jc w:val="left"/>
              <w:rPr>
                <w:rFonts w:ascii="Times New Roman" w:hAnsi="Times New Roman"/>
                <w:sz w:val="18"/>
                <w:szCs w:val="18"/>
              </w:rPr>
            </w:pPr>
          </w:p>
        </w:tc>
        <w:tc>
          <w:tcPr>
            <w:tcW w:w="989" w:type="dxa"/>
            <w:shd w:val="clear" w:color="auto" w:fill="auto"/>
            <w:vAlign w:val="center"/>
          </w:tcPr>
          <w:p w14:paraId="1B216FE1"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6CCDCFAB"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E9543A" w14:paraId="65AEB410" w14:textId="77777777" w:rsidTr="008A4CE5">
        <w:trPr>
          <w:trHeight w:val="397"/>
          <w:jc w:val="center"/>
        </w:trPr>
        <w:tc>
          <w:tcPr>
            <w:tcW w:w="906" w:type="dxa"/>
            <w:vMerge/>
            <w:shd w:val="clear" w:color="auto" w:fill="auto"/>
            <w:vAlign w:val="center"/>
          </w:tcPr>
          <w:p w14:paraId="04ECE1A9"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E99C9CB"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3CDF2978" w14:textId="77777777" w:rsidR="00E9543A"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E9543A" w:rsidRDefault="00E145E1">
            <w:pPr>
              <w:jc w:val="left"/>
              <w:rPr>
                <w:rFonts w:ascii="Times New Roman" w:hAnsi="Times New Roman"/>
                <w:sz w:val="18"/>
                <w:szCs w:val="18"/>
              </w:rPr>
            </w:pPr>
            <w:r>
              <w:rPr>
                <w:rFonts w:ascii="Times New Roman" w:hAnsi="Times New Roman"/>
                <w:sz w:val="18"/>
                <w:szCs w:val="18"/>
              </w:rPr>
              <w:t>garanzie reali sotto forma di attività di livello 2B costituite da titoli garantiti da attività (ABS) (commerciali o persone fisiche)</w:t>
            </w:r>
          </w:p>
        </w:tc>
        <w:tc>
          <w:tcPr>
            <w:tcW w:w="989" w:type="dxa"/>
            <w:shd w:val="clear" w:color="auto" w:fill="auto"/>
            <w:vAlign w:val="center"/>
          </w:tcPr>
          <w:p w14:paraId="298E06FA"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48AE66E8" w14:textId="5F16D996"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329, ID 1.2.2.1.6</w:t>
            </w:r>
          </w:p>
        </w:tc>
      </w:tr>
      <w:tr w:rsidR="00E9543A" w14:paraId="168D21F3" w14:textId="77777777" w:rsidTr="008A4CE5">
        <w:trPr>
          <w:jc w:val="center"/>
        </w:trPr>
        <w:tc>
          <w:tcPr>
            <w:tcW w:w="906" w:type="dxa"/>
            <w:vMerge/>
            <w:shd w:val="clear" w:color="auto" w:fill="auto"/>
            <w:vAlign w:val="center"/>
          </w:tcPr>
          <w:p w14:paraId="7A3EA539"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50556CA0"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783505C5"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252B59FE" w14:textId="77777777" w:rsidR="00E9543A" w:rsidRDefault="00E9543A">
            <w:pPr>
              <w:jc w:val="left"/>
              <w:rPr>
                <w:rFonts w:ascii="Times New Roman" w:hAnsi="Times New Roman"/>
                <w:sz w:val="18"/>
                <w:szCs w:val="18"/>
              </w:rPr>
            </w:pPr>
          </w:p>
        </w:tc>
        <w:tc>
          <w:tcPr>
            <w:tcW w:w="989" w:type="dxa"/>
            <w:shd w:val="clear" w:color="auto" w:fill="auto"/>
            <w:vAlign w:val="center"/>
          </w:tcPr>
          <w:p w14:paraId="0B282FD5"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1FBFA797" w14:textId="0AA6322D"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333, ID 1.2.2.1.7</w:t>
            </w:r>
          </w:p>
        </w:tc>
      </w:tr>
      <w:tr w:rsidR="00E9543A" w14:paraId="74166CD9" w14:textId="77777777" w:rsidTr="008A4CE5">
        <w:trPr>
          <w:trHeight w:val="397"/>
          <w:jc w:val="center"/>
        </w:trPr>
        <w:tc>
          <w:tcPr>
            <w:tcW w:w="906" w:type="dxa"/>
            <w:vMerge w:val="restart"/>
            <w:shd w:val="clear" w:color="auto" w:fill="auto"/>
            <w:vAlign w:val="center"/>
          </w:tcPr>
          <w:p w14:paraId="3F5C35CD" w14:textId="77777777" w:rsidR="00E9543A"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E9543A" w:rsidRDefault="00E145E1">
            <w:pPr>
              <w:jc w:val="left"/>
              <w:rPr>
                <w:rFonts w:ascii="Times New Roman" w:hAnsi="Times New Roman"/>
                <w:sz w:val="18"/>
                <w:szCs w:val="18"/>
              </w:rPr>
            </w:pPr>
            <w:r>
              <w:rPr>
                <w:rFonts w:ascii="Times New Roman" w:hAnsi="Times New Roman"/>
                <w:sz w:val="18"/>
                <w:szCs w:val="18"/>
              </w:rPr>
              <w:t>Garanzie reali non ammissibili come attività liquide (art. 32, par. 3, lett. b))</w:t>
            </w:r>
          </w:p>
        </w:tc>
        <w:tc>
          <w:tcPr>
            <w:tcW w:w="724" w:type="dxa"/>
            <w:vMerge w:val="restart"/>
            <w:shd w:val="clear" w:color="auto" w:fill="auto"/>
            <w:vAlign w:val="center"/>
          </w:tcPr>
          <w:p w14:paraId="51305DF0" w14:textId="77777777" w:rsidR="00E9543A"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E9543A" w:rsidRDefault="00E145E1">
            <w:pPr>
              <w:jc w:val="left"/>
              <w:rPr>
                <w:rFonts w:ascii="Times New Roman" w:hAnsi="Times New Roman"/>
                <w:sz w:val="18"/>
                <w:szCs w:val="18"/>
              </w:rPr>
            </w:pPr>
            <w:r>
              <w:rPr>
                <w:rFonts w:ascii="Times New Roman" w:hAnsi="Times New Roman"/>
                <w:sz w:val="18"/>
                <w:szCs w:val="18"/>
              </w:rPr>
              <w:t>prestiti su margine: garanzie reali illiquide</w:t>
            </w:r>
          </w:p>
        </w:tc>
        <w:tc>
          <w:tcPr>
            <w:tcW w:w="989" w:type="dxa"/>
            <w:shd w:val="clear" w:color="auto" w:fill="auto"/>
            <w:vAlign w:val="center"/>
          </w:tcPr>
          <w:p w14:paraId="12B9817A"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71A8CEE7" w14:textId="24DFA44B"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341, ID 1.2.2.3.1.</w:t>
            </w:r>
          </w:p>
        </w:tc>
      </w:tr>
      <w:tr w:rsidR="00E9543A" w14:paraId="1002EC84" w14:textId="77777777" w:rsidTr="008A4CE5">
        <w:trPr>
          <w:jc w:val="center"/>
        </w:trPr>
        <w:tc>
          <w:tcPr>
            <w:tcW w:w="906" w:type="dxa"/>
            <w:vMerge/>
            <w:shd w:val="clear" w:color="auto" w:fill="auto"/>
            <w:vAlign w:val="center"/>
          </w:tcPr>
          <w:p w14:paraId="1B5AC7A1"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04A93CA4"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6B880830"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5CAF0482" w14:textId="77777777" w:rsidR="00E9543A" w:rsidRDefault="00E9543A">
            <w:pPr>
              <w:jc w:val="left"/>
              <w:rPr>
                <w:rFonts w:ascii="Times New Roman" w:hAnsi="Times New Roman"/>
                <w:sz w:val="18"/>
                <w:szCs w:val="18"/>
              </w:rPr>
            </w:pPr>
          </w:p>
        </w:tc>
        <w:tc>
          <w:tcPr>
            <w:tcW w:w="989" w:type="dxa"/>
            <w:shd w:val="clear" w:color="auto" w:fill="auto"/>
            <w:vAlign w:val="center"/>
          </w:tcPr>
          <w:p w14:paraId="414CDECC"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3D0BFD58"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E9543A" w14:paraId="00773BDA" w14:textId="77777777" w:rsidTr="008A4CE5">
        <w:trPr>
          <w:trHeight w:val="340"/>
          <w:jc w:val="center"/>
        </w:trPr>
        <w:tc>
          <w:tcPr>
            <w:tcW w:w="906" w:type="dxa"/>
            <w:vMerge/>
            <w:shd w:val="clear" w:color="auto" w:fill="auto"/>
            <w:vAlign w:val="center"/>
          </w:tcPr>
          <w:p w14:paraId="5B384BBC"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19BE4597" w14:textId="77777777" w:rsidR="00E9543A" w:rsidRDefault="00E9543A">
            <w:pPr>
              <w:jc w:val="center"/>
              <w:rPr>
                <w:rFonts w:ascii="Times New Roman" w:hAnsi="Times New Roman"/>
                <w:sz w:val="18"/>
                <w:szCs w:val="18"/>
              </w:rPr>
            </w:pPr>
          </w:p>
        </w:tc>
        <w:tc>
          <w:tcPr>
            <w:tcW w:w="724" w:type="dxa"/>
            <w:vMerge w:val="restart"/>
            <w:shd w:val="clear" w:color="auto" w:fill="auto"/>
            <w:vAlign w:val="center"/>
          </w:tcPr>
          <w:p w14:paraId="3380609D" w14:textId="77777777" w:rsidR="00E9543A"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E9543A" w:rsidRDefault="00E145E1">
            <w:pPr>
              <w:jc w:val="left"/>
              <w:rPr>
                <w:rFonts w:ascii="Times New Roman" w:hAnsi="Times New Roman"/>
                <w:sz w:val="18"/>
                <w:szCs w:val="18"/>
              </w:rPr>
            </w:pPr>
            <w:r>
              <w:rPr>
                <w:rFonts w:ascii="Times New Roman" w:hAnsi="Times New Roman"/>
                <w:sz w:val="18"/>
                <w:szCs w:val="18"/>
              </w:rPr>
              <w:t>garanzie reali costituite da strumenti di capitale illiquidi</w:t>
            </w:r>
          </w:p>
        </w:tc>
        <w:tc>
          <w:tcPr>
            <w:tcW w:w="989" w:type="dxa"/>
            <w:shd w:val="clear" w:color="auto" w:fill="auto"/>
            <w:vAlign w:val="center"/>
          </w:tcPr>
          <w:p w14:paraId="308ACE80"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Sì</w:t>
            </w:r>
          </w:p>
        </w:tc>
        <w:tc>
          <w:tcPr>
            <w:tcW w:w="2150" w:type="dxa"/>
            <w:shd w:val="clear" w:color="auto" w:fill="auto"/>
            <w:vAlign w:val="center"/>
          </w:tcPr>
          <w:p w14:paraId="5820E17C" w14:textId="32AE90B6"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343, ID 1.2.2.3.2.</w:t>
            </w:r>
          </w:p>
        </w:tc>
      </w:tr>
      <w:tr w:rsidR="00E9543A" w14:paraId="69477F95" w14:textId="77777777" w:rsidTr="008A4CE5">
        <w:trPr>
          <w:jc w:val="center"/>
        </w:trPr>
        <w:tc>
          <w:tcPr>
            <w:tcW w:w="906" w:type="dxa"/>
            <w:vMerge/>
            <w:shd w:val="clear" w:color="auto" w:fill="auto"/>
            <w:vAlign w:val="center"/>
          </w:tcPr>
          <w:p w14:paraId="793FB996" w14:textId="77777777" w:rsidR="00E9543A" w:rsidRDefault="00E9543A">
            <w:pPr>
              <w:jc w:val="center"/>
              <w:rPr>
                <w:rFonts w:ascii="Times New Roman" w:hAnsi="Times New Roman"/>
                <w:sz w:val="18"/>
                <w:szCs w:val="18"/>
              </w:rPr>
            </w:pPr>
          </w:p>
        </w:tc>
        <w:tc>
          <w:tcPr>
            <w:tcW w:w="2706" w:type="dxa"/>
            <w:vMerge/>
            <w:shd w:val="clear" w:color="auto" w:fill="auto"/>
            <w:vAlign w:val="center"/>
          </w:tcPr>
          <w:p w14:paraId="1CBFB3D2" w14:textId="77777777" w:rsidR="00E9543A" w:rsidRDefault="00E9543A">
            <w:pPr>
              <w:jc w:val="center"/>
              <w:rPr>
                <w:rFonts w:ascii="Times New Roman" w:hAnsi="Times New Roman"/>
                <w:sz w:val="18"/>
                <w:szCs w:val="18"/>
              </w:rPr>
            </w:pPr>
          </w:p>
        </w:tc>
        <w:tc>
          <w:tcPr>
            <w:tcW w:w="724" w:type="dxa"/>
            <w:vMerge/>
            <w:shd w:val="clear" w:color="auto" w:fill="auto"/>
            <w:vAlign w:val="center"/>
          </w:tcPr>
          <w:p w14:paraId="016235C4" w14:textId="77777777" w:rsidR="00E9543A" w:rsidRDefault="00E9543A">
            <w:pPr>
              <w:jc w:val="center"/>
              <w:rPr>
                <w:rFonts w:ascii="Times New Roman" w:hAnsi="Times New Roman"/>
                <w:sz w:val="18"/>
                <w:szCs w:val="18"/>
              </w:rPr>
            </w:pPr>
          </w:p>
        </w:tc>
        <w:tc>
          <w:tcPr>
            <w:tcW w:w="2158" w:type="dxa"/>
            <w:vMerge/>
            <w:shd w:val="clear" w:color="auto" w:fill="auto"/>
            <w:vAlign w:val="center"/>
          </w:tcPr>
          <w:p w14:paraId="2FB555B4" w14:textId="77777777" w:rsidR="00E9543A" w:rsidRDefault="00E9543A">
            <w:pPr>
              <w:jc w:val="center"/>
              <w:rPr>
                <w:rFonts w:ascii="Times New Roman" w:hAnsi="Times New Roman"/>
                <w:sz w:val="18"/>
                <w:szCs w:val="18"/>
              </w:rPr>
            </w:pPr>
          </w:p>
        </w:tc>
        <w:tc>
          <w:tcPr>
            <w:tcW w:w="989" w:type="dxa"/>
            <w:shd w:val="clear" w:color="auto" w:fill="auto"/>
            <w:vAlign w:val="center"/>
          </w:tcPr>
          <w:p w14:paraId="5AA5A864" w14:textId="77777777"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50" w:type="dxa"/>
            <w:shd w:val="clear" w:color="auto" w:fill="auto"/>
            <w:vAlign w:val="center"/>
          </w:tcPr>
          <w:p w14:paraId="2039ED0B" w14:textId="6DF26A2F" w:rsidR="00E9543A"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Riga 345, ID 1.2.2.3.3.</w:t>
            </w:r>
          </w:p>
        </w:tc>
      </w:tr>
    </w:tbl>
    <w:p w14:paraId="0243A7BD" w14:textId="77777777" w:rsidR="00E9543A" w:rsidRDefault="00E9543A">
      <w:pPr>
        <w:rPr>
          <w:rFonts w:ascii="Times New Roman" w:hAnsi="Times New Roman"/>
        </w:rPr>
      </w:pPr>
    </w:p>
    <w:p w14:paraId="4957F280" w14:textId="49589B8A" w:rsidR="00E9543A"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Albero decisionale sulle colonne del modello C 74.00 di cui l</w:t>
      </w:r>
      <w:r w:rsidR="00346EBA">
        <w:rPr>
          <w:rFonts w:ascii="Times New Roman" w:hAnsi="Times New Roman"/>
          <w:sz w:val="18"/>
          <w:szCs w:val="18"/>
        </w:rPr>
        <w:t>'</w:t>
      </w:r>
      <w:r>
        <w:rPr>
          <w:rFonts w:ascii="Times New Roman" w:hAnsi="Times New Roman"/>
          <w:sz w:val="18"/>
          <w:szCs w:val="18"/>
        </w:rPr>
        <w:t>allegato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E9543A" w14:paraId="68383171" w14:textId="77777777" w:rsidTr="00454544">
        <w:trPr>
          <w:jc w:val="center"/>
        </w:trPr>
        <w:tc>
          <w:tcPr>
            <w:tcW w:w="529" w:type="dxa"/>
            <w:shd w:val="clear" w:color="auto" w:fill="auto"/>
            <w:vAlign w:val="center"/>
          </w:tcPr>
          <w:p w14:paraId="4DFEFDA7" w14:textId="77777777" w:rsidR="00E9543A"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E9543A"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Voce</w:t>
            </w:r>
          </w:p>
        </w:tc>
        <w:tc>
          <w:tcPr>
            <w:tcW w:w="1400" w:type="dxa"/>
            <w:shd w:val="clear" w:color="auto" w:fill="auto"/>
            <w:vAlign w:val="center"/>
          </w:tcPr>
          <w:p w14:paraId="595C83AC" w14:textId="77777777" w:rsidR="00E9543A"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Decisione</w:t>
            </w:r>
          </w:p>
        </w:tc>
        <w:tc>
          <w:tcPr>
            <w:tcW w:w="2127" w:type="dxa"/>
            <w:shd w:val="clear" w:color="auto" w:fill="auto"/>
            <w:vAlign w:val="center"/>
          </w:tcPr>
          <w:p w14:paraId="4D343DEB" w14:textId="77777777" w:rsidR="00E9543A" w:rsidRDefault="007453EC">
            <w:pPr>
              <w:widowControl w:val="0"/>
              <w:spacing w:before="37" w:after="0"/>
              <w:jc w:val="center"/>
              <w:rPr>
                <w:rFonts w:ascii="Times New Roman" w:hAnsi="Times New Roman"/>
                <w:b/>
                <w:sz w:val="18"/>
                <w:szCs w:val="18"/>
              </w:rPr>
            </w:pPr>
            <w:r>
              <w:rPr>
                <w:rFonts w:ascii="Times New Roman" w:hAnsi="Times New Roman"/>
                <w:b/>
                <w:sz w:val="18"/>
                <w:szCs w:val="18"/>
              </w:rPr>
              <w:t>Segnalazione</w:t>
            </w:r>
          </w:p>
        </w:tc>
      </w:tr>
      <w:tr w:rsidR="00E9543A" w14:paraId="5420ECF1" w14:textId="77777777" w:rsidTr="00454544">
        <w:trPr>
          <w:jc w:val="center"/>
        </w:trPr>
        <w:tc>
          <w:tcPr>
            <w:tcW w:w="529" w:type="dxa"/>
            <w:vMerge w:val="restart"/>
            <w:shd w:val="clear" w:color="auto" w:fill="auto"/>
            <w:vAlign w:val="center"/>
          </w:tcPr>
          <w:p w14:paraId="4ECDAA6B"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53818FA0" w:rsidR="00E9543A" w:rsidRDefault="007453EC">
            <w:pPr>
              <w:spacing w:before="40" w:after="40"/>
              <w:rPr>
                <w:rFonts w:ascii="Times New Roman" w:hAnsi="Times New Roman"/>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afflusso deve essere segnalato nelle righe 010-430 del modello C 74.00 di cui all</w:t>
            </w:r>
            <w:r w:rsidR="00346EBA">
              <w:rPr>
                <w:rFonts w:ascii="Times New Roman" w:hAnsi="Times New Roman"/>
                <w:sz w:val="18"/>
                <w:szCs w:val="18"/>
              </w:rPr>
              <w:t>'</w:t>
            </w:r>
            <w:r>
              <w:rPr>
                <w:rFonts w:ascii="Times New Roman" w:hAnsi="Times New Roman"/>
                <w:sz w:val="18"/>
                <w:szCs w:val="18"/>
              </w:rPr>
              <w:t>allegato XXIV ai sensi degli articoli 32, 33 e 34 e secondo la classificazione specificata nella sezione 1 (</w:t>
            </w:r>
            <w:r w:rsidR="00346EBA">
              <w:rPr>
                <w:rFonts w:ascii="Times New Roman" w:hAnsi="Times New Roman"/>
                <w:sz w:val="18"/>
                <w:szCs w:val="18"/>
              </w:rPr>
              <w:t>"</w:t>
            </w:r>
            <w:r>
              <w:rPr>
                <w:rFonts w:ascii="Times New Roman" w:hAnsi="Times New Roman"/>
                <w:sz w:val="18"/>
                <w:szCs w:val="18"/>
              </w:rPr>
              <w:t>Albero decisionale sulle righe del modello C 74.00</w:t>
            </w:r>
            <w:r w:rsidR="00346EBA">
              <w:rPr>
                <w:rFonts w:ascii="Times New Roman" w:hAnsi="Times New Roman"/>
                <w:sz w:val="18"/>
                <w:szCs w:val="18"/>
              </w:rPr>
              <w:t>"</w:t>
            </w:r>
            <w:r>
              <w:rPr>
                <w:rFonts w:ascii="Times New Roman" w:hAnsi="Times New Roman"/>
                <w:sz w:val="18"/>
                <w:szCs w:val="18"/>
              </w:rPr>
              <w:t>)</w:t>
            </w:r>
          </w:p>
        </w:tc>
        <w:tc>
          <w:tcPr>
            <w:tcW w:w="1400" w:type="dxa"/>
            <w:shd w:val="clear" w:color="auto" w:fill="auto"/>
            <w:vAlign w:val="center"/>
          </w:tcPr>
          <w:p w14:paraId="4D61E6EE"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3FE5209D" w14:textId="77777777" w:rsidR="00E9543A" w:rsidRDefault="007453EC">
            <w:pPr>
              <w:spacing w:before="40" w:after="40"/>
              <w:jc w:val="center"/>
              <w:rPr>
                <w:rFonts w:ascii="Times New Roman" w:hAnsi="Times New Roman"/>
                <w:sz w:val="18"/>
              </w:rPr>
            </w:pPr>
            <w:r>
              <w:rPr>
                <w:rFonts w:ascii="Times New Roman" w:hAnsi="Times New Roman"/>
                <w:sz w:val="18"/>
              </w:rPr>
              <w:t>Nessuna segnalazione</w:t>
            </w:r>
          </w:p>
        </w:tc>
      </w:tr>
      <w:tr w:rsidR="00E9543A" w14:paraId="3A8CBF44" w14:textId="77777777" w:rsidTr="00454544">
        <w:trPr>
          <w:jc w:val="center"/>
        </w:trPr>
        <w:tc>
          <w:tcPr>
            <w:tcW w:w="529" w:type="dxa"/>
            <w:vMerge/>
            <w:shd w:val="clear" w:color="auto" w:fill="auto"/>
            <w:vAlign w:val="center"/>
          </w:tcPr>
          <w:p w14:paraId="0E2EC573"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E9543A" w:rsidRDefault="00E9543A">
            <w:pPr>
              <w:jc w:val="center"/>
              <w:rPr>
                <w:rFonts w:ascii="Times New Roman" w:hAnsi="Times New Roman"/>
                <w:sz w:val="18"/>
                <w:szCs w:val="18"/>
              </w:rPr>
            </w:pPr>
          </w:p>
        </w:tc>
        <w:tc>
          <w:tcPr>
            <w:tcW w:w="1400" w:type="dxa"/>
            <w:shd w:val="clear" w:color="auto" w:fill="auto"/>
            <w:vAlign w:val="center"/>
          </w:tcPr>
          <w:p w14:paraId="0ED5EA0B"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3F805D6C"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E9543A" w14:paraId="1BA6CB15" w14:textId="77777777" w:rsidTr="00454544">
        <w:trPr>
          <w:jc w:val="center"/>
        </w:trPr>
        <w:tc>
          <w:tcPr>
            <w:tcW w:w="529" w:type="dxa"/>
            <w:vMerge w:val="restart"/>
            <w:shd w:val="clear" w:color="auto" w:fill="auto"/>
            <w:vAlign w:val="center"/>
          </w:tcPr>
          <w:p w14:paraId="44927509"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da operazioni di prestito garantite e da operazioni correlate ai mercati finanziari, ad eccezione dei derivati (art. 32, par. 3, lett. b)-c) ed e)-f))</w:t>
            </w:r>
          </w:p>
        </w:tc>
        <w:tc>
          <w:tcPr>
            <w:tcW w:w="1400" w:type="dxa"/>
            <w:shd w:val="clear" w:color="auto" w:fill="auto"/>
            <w:vAlign w:val="center"/>
          </w:tcPr>
          <w:p w14:paraId="4CE28B14"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29FE4B98"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E9543A" w14:paraId="6CBD3916" w14:textId="77777777" w:rsidTr="00454544">
        <w:trPr>
          <w:jc w:val="center"/>
        </w:trPr>
        <w:tc>
          <w:tcPr>
            <w:tcW w:w="529" w:type="dxa"/>
            <w:vMerge/>
            <w:shd w:val="clear" w:color="auto" w:fill="auto"/>
            <w:vAlign w:val="center"/>
          </w:tcPr>
          <w:p w14:paraId="68C99555"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E9543A" w:rsidRDefault="00E9543A">
            <w:pPr>
              <w:jc w:val="center"/>
              <w:rPr>
                <w:rFonts w:ascii="Times New Roman" w:hAnsi="Times New Roman"/>
                <w:sz w:val="18"/>
                <w:szCs w:val="18"/>
              </w:rPr>
            </w:pPr>
          </w:p>
        </w:tc>
        <w:tc>
          <w:tcPr>
            <w:tcW w:w="1400" w:type="dxa"/>
            <w:shd w:val="clear" w:color="auto" w:fill="auto"/>
            <w:vAlign w:val="center"/>
          </w:tcPr>
          <w:p w14:paraId="04609B1F" w14:textId="77777777" w:rsidR="00E9543A"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No</w:t>
            </w:r>
          </w:p>
        </w:tc>
        <w:tc>
          <w:tcPr>
            <w:tcW w:w="2127" w:type="dxa"/>
            <w:shd w:val="clear" w:color="auto" w:fill="auto"/>
            <w:vAlign w:val="center"/>
          </w:tcPr>
          <w:p w14:paraId="092BB4A1" w14:textId="77777777" w:rsidR="00E9543A"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E9543A" w14:paraId="7FCE6478" w14:textId="77777777" w:rsidTr="00454544">
        <w:trPr>
          <w:jc w:val="center"/>
        </w:trPr>
        <w:tc>
          <w:tcPr>
            <w:tcW w:w="529" w:type="dxa"/>
            <w:vMerge w:val="restart"/>
            <w:shd w:val="clear" w:color="auto" w:fill="auto"/>
            <w:vAlign w:val="center"/>
          </w:tcPr>
          <w:p w14:paraId="3243EE77"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E9543A" w:rsidRDefault="007453EC">
            <w:pPr>
              <w:spacing w:before="40" w:after="40"/>
              <w:rPr>
                <w:rFonts w:ascii="Times New Roman" w:hAnsi="Times New Roman"/>
                <w:sz w:val="18"/>
                <w:szCs w:val="18"/>
              </w:rPr>
            </w:pPr>
            <w:r>
              <w:rPr>
                <w:rFonts w:ascii="Times New Roman" w:hAnsi="Times New Roman"/>
                <w:sz w:val="18"/>
                <w:szCs w:val="18"/>
              </w:rPr>
              <w:t>Esenzione parziale dal massimale degli afflussi (art. 33, parr. 2-5)</w:t>
            </w:r>
          </w:p>
        </w:tc>
        <w:tc>
          <w:tcPr>
            <w:tcW w:w="1400" w:type="dxa"/>
            <w:shd w:val="clear" w:color="auto" w:fill="auto"/>
            <w:vAlign w:val="center"/>
          </w:tcPr>
          <w:p w14:paraId="2FA8DE5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7C6668C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E9543A" w14:paraId="52F3CFFA" w14:textId="77777777" w:rsidTr="00454544">
        <w:trPr>
          <w:jc w:val="center"/>
        </w:trPr>
        <w:tc>
          <w:tcPr>
            <w:tcW w:w="529" w:type="dxa"/>
            <w:vMerge/>
            <w:shd w:val="clear" w:color="auto" w:fill="auto"/>
            <w:vAlign w:val="center"/>
          </w:tcPr>
          <w:p w14:paraId="2BF14934"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E9543A" w:rsidRDefault="00E9543A">
            <w:pPr>
              <w:jc w:val="center"/>
              <w:rPr>
                <w:rFonts w:ascii="Times New Roman" w:hAnsi="Times New Roman"/>
                <w:sz w:val="18"/>
                <w:szCs w:val="18"/>
              </w:rPr>
            </w:pPr>
          </w:p>
        </w:tc>
        <w:tc>
          <w:tcPr>
            <w:tcW w:w="1400" w:type="dxa"/>
            <w:shd w:val="clear" w:color="auto" w:fill="auto"/>
            <w:vAlign w:val="center"/>
          </w:tcPr>
          <w:p w14:paraId="1B38498A"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596A02A1"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E9543A" w14:paraId="396DD3A9" w14:textId="77777777" w:rsidTr="00CB45E9">
        <w:trPr>
          <w:jc w:val="center"/>
        </w:trPr>
        <w:tc>
          <w:tcPr>
            <w:tcW w:w="529" w:type="dxa"/>
            <w:vMerge w:val="restart"/>
            <w:shd w:val="clear" w:color="auto" w:fill="auto"/>
            <w:vAlign w:val="center"/>
          </w:tcPr>
          <w:p w14:paraId="6E7E7C77"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E9543A" w:rsidRDefault="007453EC">
            <w:pPr>
              <w:spacing w:before="40" w:after="40"/>
              <w:rPr>
                <w:rFonts w:ascii="Times New Roman" w:hAnsi="Times New Roman"/>
                <w:sz w:val="18"/>
                <w:szCs w:val="18"/>
              </w:rPr>
            </w:pPr>
            <w:r>
              <w:rPr>
                <w:rFonts w:ascii="Times New Roman" w:hAnsi="Times New Roman"/>
                <w:sz w:val="18"/>
                <w:szCs w:val="18"/>
              </w:rPr>
              <w:t>Esenzione parziale dal massimale degli afflussi (art. 33, parr. 2-5)</w:t>
            </w:r>
          </w:p>
        </w:tc>
        <w:tc>
          <w:tcPr>
            <w:tcW w:w="1850" w:type="dxa"/>
            <w:shd w:val="clear" w:color="auto" w:fill="auto"/>
            <w:vAlign w:val="center"/>
          </w:tcPr>
          <w:p w14:paraId="2C0CFC37"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E9543A" w:rsidRDefault="007453EC">
            <w:pPr>
              <w:spacing w:before="40" w:after="40"/>
              <w:rPr>
                <w:rFonts w:ascii="Times New Roman" w:hAnsi="Times New Roman"/>
                <w:sz w:val="18"/>
                <w:szCs w:val="18"/>
              </w:rPr>
            </w:pPr>
            <w:r>
              <w:rPr>
                <w:rFonts w:ascii="Times New Roman" w:hAnsi="Times New Roman"/>
                <w:sz w:val="18"/>
                <w:szCs w:val="18"/>
              </w:rPr>
              <w:t>Parte degli afflussi esentata dal massimale degli afflussi</w:t>
            </w:r>
          </w:p>
        </w:tc>
        <w:tc>
          <w:tcPr>
            <w:tcW w:w="1400" w:type="dxa"/>
            <w:shd w:val="clear" w:color="auto" w:fill="BFBFBF"/>
            <w:vAlign w:val="center"/>
          </w:tcPr>
          <w:p w14:paraId="3E72DB07" w14:textId="07E085A3"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E9543A" w14:paraId="2AA2201B" w14:textId="77777777" w:rsidTr="00CB45E9">
        <w:trPr>
          <w:jc w:val="center"/>
        </w:trPr>
        <w:tc>
          <w:tcPr>
            <w:tcW w:w="529" w:type="dxa"/>
            <w:vMerge/>
            <w:shd w:val="clear" w:color="auto" w:fill="auto"/>
            <w:vAlign w:val="center"/>
          </w:tcPr>
          <w:p w14:paraId="455DCE77" w14:textId="77777777" w:rsidR="00E9543A" w:rsidRDefault="00E9543A">
            <w:pPr>
              <w:jc w:val="center"/>
              <w:rPr>
                <w:rFonts w:ascii="Times New Roman" w:hAnsi="Times New Roman"/>
                <w:sz w:val="18"/>
                <w:szCs w:val="18"/>
              </w:rPr>
            </w:pPr>
          </w:p>
        </w:tc>
        <w:tc>
          <w:tcPr>
            <w:tcW w:w="1850" w:type="dxa"/>
            <w:vMerge/>
            <w:shd w:val="clear" w:color="auto" w:fill="auto"/>
            <w:vAlign w:val="center"/>
          </w:tcPr>
          <w:p w14:paraId="3AC67D6D" w14:textId="77777777" w:rsidR="00E9543A" w:rsidRDefault="00E9543A">
            <w:pPr>
              <w:jc w:val="center"/>
              <w:rPr>
                <w:rFonts w:ascii="Times New Roman" w:hAnsi="Times New Roman"/>
                <w:sz w:val="18"/>
                <w:szCs w:val="18"/>
              </w:rPr>
            </w:pPr>
          </w:p>
        </w:tc>
        <w:tc>
          <w:tcPr>
            <w:tcW w:w="1850" w:type="dxa"/>
            <w:shd w:val="clear" w:color="auto" w:fill="auto"/>
            <w:vAlign w:val="center"/>
          </w:tcPr>
          <w:p w14:paraId="6BC6A266" w14:textId="77777777" w:rsidR="00E9543A"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E9543A" w:rsidRDefault="007453EC">
            <w:pPr>
              <w:jc w:val="left"/>
              <w:rPr>
                <w:rFonts w:ascii="Times New Roman" w:hAnsi="Times New Roman"/>
                <w:sz w:val="18"/>
                <w:szCs w:val="18"/>
              </w:rPr>
            </w:pPr>
            <w:r>
              <w:rPr>
                <w:rFonts w:ascii="Times New Roman" w:hAnsi="Times New Roman"/>
                <w:sz w:val="18"/>
                <w:szCs w:val="18"/>
              </w:rPr>
              <w:t>Parte degli afflussi non esentata dal massimale degli afflussi</w:t>
            </w:r>
          </w:p>
        </w:tc>
        <w:tc>
          <w:tcPr>
            <w:tcW w:w="1400" w:type="dxa"/>
            <w:shd w:val="clear" w:color="auto" w:fill="BFBFBF"/>
            <w:vAlign w:val="center"/>
          </w:tcPr>
          <w:p w14:paraId="4971F058" w14:textId="4B737BBB" w:rsidR="00E9543A" w:rsidRDefault="00E9543A">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E9543A" w14:paraId="75AFEB41" w14:textId="77777777" w:rsidTr="00454544">
        <w:trPr>
          <w:jc w:val="center"/>
        </w:trPr>
        <w:tc>
          <w:tcPr>
            <w:tcW w:w="529" w:type="dxa"/>
            <w:vMerge w:val="restart"/>
            <w:shd w:val="clear" w:color="auto" w:fill="auto"/>
            <w:vAlign w:val="center"/>
          </w:tcPr>
          <w:p w14:paraId="28B66774"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E9543A" w:rsidRDefault="007453EC">
            <w:pPr>
              <w:spacing w:before="40" w:after="40"/>
              <w:rPr>
                <w:rFonts w:ascii="Times New Roman" w:hAnsi="Times New Roman"/>
                <w:sz w:val="18"/>
                <w:szCs w:val="18"/>
              </w:rPr>
            </w:pPr>
            <w:r>
              <w:rPr>
                <w:rFonts w:ascii="Times New Roman" w:hAnsi="Times New Roman"/>
                <w:sz w:val="18"/>
                <w:szCs w:val="18"/>
              </w:rPr>
              <w:t>Parte degli afflussi esentata dal massimale del 75 % per gli afflussi soggetti al massimale del 90 % sugli afflussi (art. 33, parr. 4 e 5)</w:t>
            </w:r>
          </w:p>
        </w:tc>
        <w:tc>
          <w:tcPr>
            <w:tcW w:w="1400" w:type="dxa"/>
            <w:shd w:val="clear" w:color="auto" w:fill="auto"/>
            <w:vAlign w:val="center"/>
          </w:tcPr>
          <w:p w14:paraId="69D05845"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78D7464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E9543A" w14:paraId="61380C26" w14:textId="77777777" w:rsidTr="00454544">
        <w:trPr>
          <w:jc w:val="center"/>
        </w:trPr>
        <w:tc>
          <w:tcPr>
            <w:tcW w:w="529" w:type="dxa"/>
            <w:vMerge/>
            <w:shd w:val="clear" w:color="auto" w:fill="auto"/>
            <w:vAlign w:val="center"/>
          </w:tcPr>
          <w:p w14:paraId="78E11851"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E9543A" w:rsidRDefault="00E9543A">
            <w:pPr>
              <w:jc w:val="center"/>
              <w:rPr>
                <w:rFonts w:ascii="Times New Roman" w:hAnsi="Times New Roman"/>
                <w:sz w:val="18"/>
                <w:szCs w:val="18"/>
              </w:rPr>
            </w:pPr>
          </w:p>
        </w:tc>
        <w:tc>
          <w:tcPr>
            <w:tcW w:w="1400" w:type="dxa"/>
            <w:shd w:val="clear" w:color="auto" w:fill="auto"/>
            <w:vAlign w:val="center"/>
          </w:tcPr>
          <w:p w14:paraId="2D4B887B"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45BF915A"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E9543A" w14:paraId="36DDE514" w14:textId="77777777" w:rsidTr="00454544">
        <w:trPr>
          <w:jc w:val="center"/>
        </w:trPr>
        <w:tc>
          <w:tcPr>
            <w:tcW w:w="529" w:type="dxa"/>
            <w:vMerge w:val="restart"/>
            <w:shd w:val="clear" w:color="auto" w:fill="auto"/>
            <w:vAlign w:val="center"/>
          </w:tcPr>
          <w:p w14:paraId="3E370192"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75 % (art. 33, par. 1)</w:t>
            </w:r>
          </w:p>
        </w:tc>
        <w:tc>
          <w:tcPr>
            <w:tcW w:w="1400" w:type="dxa"/>
            <w:shd w:val="clear" w:color="auto" w:fill="auto"/>
            <w:vAlign w:val="center"/>
          </w:tcPr>
          <w:p w14:paraId="503B5C98"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105C0FFC"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E9543A" w14:paraId="7AA72E9F" w14:textId="77777777" w:rsidTr="00454544">
        <w:trPr>
          <w:jc w:val="center"/>
        </w:trPr>
        <w:tc>
          <w:tcPr>
            <w:tcW w:w="529" w:type="dxa"/>
            <w:vMerge/>
            <w:shd w:val="clear" w:color="auto" w:fill="auto"/>
            <w:vAlign w:val="center"/>
          </w:tcPr>
          <w:p w14:paraId="79AA0262"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E9543A" w:rsidRDefault="00E9543A">
            <w:pPr>
              <w:jc w:val="center"/>
              <w:rPr>
                <w:rFonts w:ascii="Times New Roman" w:hAnsi="Times New Roman"/>
                <w:sz w:val="18"/>
                <w:szCs w:val="18"/>
              </w:rPr>
            </w:pPr>
          </w:p>
        </w:tc>
        <w:tc>
          <w:tcPr>
            <w:tcW w:w="1400" w:type="dxa"/>
            <w:shd w:val="clear" w:color="auto" w:fill="auto"/>
            <w:vAlign w:val="center"/>
          </w:tcPr>
          <w:p w14:paraId="189CD06A"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52F4211D"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E9543A" w14:paraId="2C9616A0" w14:textId="77777777" w:rsidTr="00CB45E9">
        <w:trPr>
          <w:trHeight w:val="220"/>
          <w:jc w:val="center"/>
        </w:trPr>
        <w:tc>
          <w:tcPr>
            <w:tcW w:w="529" w:type="dxa"/>
            <w:vMerge w:val="restart"/>
            <w:shd w:val="clear" w:color="auto" w:fill="auto"/>
            <w:vAlign w:val="center"/>
          </w:tcPr>
          <w:p w14:paraId="7AB488D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75 % (art. 33, par. 1)</w:t>
            </w:r>
          </w:p>
        </w:tc>
        <w:tc>
          <w:tcPr>
            <w:tcW w:w="1850" w:type="dxa"/>
            <w:shd w:val="clear" w:color="auto" w:fill="auto"/>
            <w:vAlign w:val="center"/>
          </w:tcPr>
          <w:p w14:paraId="4399068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E9543A" w:rsidRDefault="007453EC">
            <w:pPr>
              <w:spacing w:before="40" w:after="40"/>
              <w:rPr>
                <w:rFonts w:ascii="Times New Roman" w:hAnsi="Times New Roman"/>
                <w:sz w:val="18"/>
                <w:szCs w:val="18"/>
              </w:rPr>
            </w:pPr>
            <w:r>
              <w:rPr>
                <w:rFonts w:ascii="Times New Roman" w:hAnsi="Times New Roman"/>
                <w:sz w:val="18"/>
                <w:szCs w:val="18"/>
              </w:rPr>
              <w:t>Importi dovuti/importo massimo utilizzabile</w:t>
            </w:r>
          </w:p>
        </w:tc>
        <w:tc>
          <w:tcPr>
            <w:tcW w:w="1400" w:type="dxa"/>
            <w:shd w:val="clear" w:color="auto" w:fill="BFBFBF"/>
            <w:vAlign w:val="center"/>
          </w:tcPr>
          <w:p w14:paraId="5E77FD93" w14:textId="285E93A5"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E9543A" w:rsidRDefault="007453EC">
            <w:pPr>
              <w:spacing w:before="40" w:after="40"/>
              <w:jc w:val="center"/>
              <w:rPr>
                <w:rFonts w:ascii="Times New Roman" w:hAnsi="Times New Roman"/>
                <w:sz w:val="18"/>
              </w:rPr>
            </w:pPr>
            <w:r>
              <w:rPr>
                <w:rFonts w:ascii="Times New Roman" w:hAnsi="Times New Roman"/>
                <w:sz w:val="18"/>
              </w:rPr>
              <w:t>Colonna 010</w:t>
            </w:r>
          </w:p>
        </w:tc>
      </w:tr>
      <w:tr w:rsidR="00E9543A" w14:paraId="5A6DF3B3" w14:textId="77777777" w:rsidTr="00CB45E9">
        <w:trPr>
          <w:trHeight w:val="219"/>
          <w:jc w:val="center"/>
        </w:trPr>
        <w:tc>
          <w:tcPr>
            <w:tcW w:w="529" w:type="dxa"/>
            <w:vMerge/>
            <w:shd w:val="clear" w:color="auto" w:fill="auto"/>
            <w:vAlign w:val="center"/>
          </w:tcPr>
          <w:p w14:paraId="14EEB019"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5C50CC3A"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E9543A" w:rsidRDefault="007453EC">
            <w:pPr>
              <w:spacing w:before="40" w:after="40"/>
              <w:rPr>
                <w:rFonts w:ascii="Times New Roman" w:hAnsi="Times New Roman"/>
                <w:sz w:val="18"/>
                <w:szCs w:val="18"/>
              </w:rPr>
            </w:pPr>
            <w:r>
              <w:rPr>
                <w:rFonts w:ascii="Times New Roman" w:hAnsi="Times New Roman"/>
                <w:sz w:val="18"/>
                <w:szCs w:val="18"/>
              </w:rPr>
              <w:t>Fattore di ponderazione applicabile</w:t>
            </w:r>
          </w:p>
        </w:tc>
        <w:tc>
          <w:tcPr>
            <w:tcW w:w="1400" w:type="dxa"/>
            <w:shd w:val="clear" w:color="auto" w:fill="BFBFBF"/>
            <w:vAlign w:val="center"/>
          </w:tcPr>
          <w:p w14:paraId="7C2BD790" w14:textId="4F52EB32"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080</w:t>
            </w:r>
          </w:p>
        </w:tc>
      </w:tr>
      <w:tr w:rsidR="00E9543A" w14:paraId="60F2AF23" w14:textId="77777777" w:rsidTr="00CB45E9">
        <w:trPr>
          <w:trHeight w:val="219"/>
          <w:jc w:val="center"/>
        </w:trPr>
        <w:tc>
          <w:tcPr>
            <w:tcW w:w="529" w:type="dxa"/>
            <w:vMerge/>
            <w:shd w:val="clear" w:color="auto" w:fill="auto"/>
            <w:vAlign w:val="center"/>
          </w:tcPr>
          <w:p w14:paraId="472B0E2B"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67C61BCD"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E9543A" w:rsidRDefault="007453EC">
            <w:pPr>
              <w:spacing w:before="40" w:after="40"/>
              <w:rPr>
                <w:rFonts w:ascii="Times New Roman" w:hAnsi="Times New Roman"/>
                <w:sz w:val="18"/>
                <w:szCs w:val="18"/>
              </w:rPr>
            </w:pPr>
            <w:r>
              <w:rPr>
                <w:rFonts w:ascii="Times New Roman" w:hAnsi="Times New Roman"/>
                <w:sz w:val="18"/>
                <w:szCs w:val="18"/>
              </w:rPr>
              <w:t>Afflusso</w:t>
            </w:r>
          </w:p>
        </w:tc>
        <w:tc>
          <w:tcPr>
            <w:tcW w:w="1400" w:type="dxa"/>
            <w:shd w:val="clear" w:color="auto" w:fill="BFBFBF"/>
            <w:vAlign w:val="center"/>
          </w:tcPr>
          <w:p w14:paraId="53CB0375" w14:textId="3B15B73A"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140</w:t>
            </w:r>
          </w:p>
        </w:tc>
      </w:tr>
      <w:tr w:rsidR="00E9543A" w14:paraId="21B4CAAC" w14:textId="77777777" w:rsidTr="00454544">
        <w:trPr>
          <w:jc w:val="center"/>
        </w:trPr>
        <w:tc>
          <w:tcPr>
            <w:tcW w:w="529" w:type="dxa"/>
            <w:vMerge w:val="restart"/>
            <w:shd w:val="clear" w:color="auto" w:fill="auto"/>
            <w:vAlign w:val="center"/>
          </w:tcPr>
          <w:p w14:paraId="5935C8A0"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90 % (art. 33, parr. 4 e 5)</w:t>
            </w:r>
          </w:p>
        </w:tc>
        <w:tc>
          <w:tcPr>
            <w:tcW w:w="1400" w:type="dxa"/>
            <w:shd w:val="clear" w:color="auto" w:fill="auto"/>
            <w:vAlign w:val="center"/>
          </w:tcPr>
          <w:p w14:paraId="684A92F1"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0FF41420" w14:textId="77777777" w:rsidR="00E9543A"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E9543A" w14:paraId="170011A1" w14:textId="77777777" w:rsidTr="00BD0EBA">
        <w:trPr>
          <w:trHeight w:val="182"/>
          <w:jc w:val="center"/>
        </w:trPr>
        <w:tc>
          <w:tcPr>
            <w:tcW w:w="529" w:type="dxa"/>
            <w:vMerge/>
            <w:shd w:val="clear" w:color="auto" w:fill="auto"/>
            <w:vAlign w:val="center"/>
          </w:tcPr>
          <w:p w14:paraId="2FCFE10E"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E9543A" w:rsidRDefault="00E9543A">
            <w:pPr>
              <w:jc w:val="center"/>
              <w:rPr>
                <w:rFonts w:ascii="Times New Roman" w:hAnsi="Times New Roman"/>
                <w:sz w:val="18"/>
                <w:szCs w:val="18"/>
              </w:rPr>
            </w:pPr>
          </w:p>
        </w:tc>
        <w:tc>
          <w:tcPr>
            <w:tcW w:w="1400" w:type="dxa"/>
            <w:shd w:val="clear" w:color="auto" w:fill="auto"/>
            <w:vAlign w:val="center"/>
          </w:tcPr>
          <w:p w14:paraId="0AAAFF97"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5D1C0531"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E9543A" w14:paraId="7EA0F0D8" w14:textId="77777777" w:rsidTr="00CB45E9">
        <w:trPr>
          <w:trHeight w:val="220"/>
          <w:jc w:val="center"/>
        </w:trPr>
        <w:tc>
          <w:tcPr>
            <w:tcW w:w="529" w:type="dxa"/>
            <w:vMerge w:val="restart"/>
            <w:shd w:val="clear" w:color="auto" w:fill="auto"/>
            <w:vAlign w:val="center"/>
          </w:tcPr>
          <w:p w14:paraId="78B10562"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90 % (art. 33, parr. 4 e 5)</w:t>
            </w:r>
          </w:p>
        </w:tc>
        <w:tc>
          <w:tcPr>
            <w:tcW w:w="1850" w:type="dxa"/>
            <w:shd w:val="clear" w:color="auto" w:fill="auto"/>
            <w:vAlign w:val="center"/>
          </w:tcPr>
          <w:p w14:paraId="3C08116F"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E9543A" w:rsidRDefault="007453EC">
            <w:pPr>
              <w:spacing w:before="40" w:after="40"/>
              <w:rPr>
                <w:rFonts w:ascii="Times New Roman" w:hAnsi="Times New Roman"/>
                <w:sz w:val="18"/>
                <w:szCs w:val="18"/>
              </w:rPr>
            </w:pPr>
            <w:r>
              <w:rPr>
                <w:rFonts w:ascii="Times New Roman" w:hAnsi="Times New Roman"/>
                <w:sz w:val="18"/>
                <w:szCs w:val="18"/>
              </w:rPr>
              <w:t>Importi dovuti/importo massimo utilizzabile</w:t>
            </w:r>
          </w:p>
        </w:tc>
        <w:tc>
          <w:tcPr>
            <w:tcW w:w="1400" w:type="dxa"/>
            <w:shd w:val="clear" w:color="auto" w:fill="BFBFBF"/>
            <w:vAlign w:val="center"/>
          </w:tcPr>
          <w:p w14:paraId="17F18604" w14:textId="4B2312A6"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E9543A" w:rsidRDefault="007453EC">
            <w:pPr>
              <w:spacing w:before="40" w:after="40"/>
              <w:jc w:val="center"/>
              <w:rPr>
                <w:rFonts w:ascii="Times New Roman" w:hAnsi="Times New Roman"/>
                <w:sz w:val="18"/>
              </w:rPr>
            </w:pPr>
            <w:r>
              <w:rPr>
                <w:rFonts w:ascii="Times New Roman" w:hAnsi="Times New Roman"/>
                <w:sz w:val="18"/>
              </w:rPr>
              <w:t>Colonna 020</w:t>
            </w:r>
          </w:p>
        </w:tc>
      </w:tr>
      <w:tr w:rsidR="00E9543A" w14:paraId="1C8F61B9" w14:textId="77777777" w:rsidTr="00CB45E9">
        <w:trPr>
          <w:trHeight w:val="219"/>
          <w:jc w:val="center"/>
        </w:trPr>
        <w:tc>
          <w:tcPr>
            <w:tcW w:w="529" w:type="dxa"/>
            <w:vMerge/>
            <w:shd w:val="clear" w:color="auto" w:fill="auto"/>
            <w:vAlign w:val="center"/>
          </w:tcPr>
          <w:p w14:paraId="7F449809"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06B34255"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E9543A" w:rsidRDefault="007453EC">
            <w:pPr>
              <w:spacing w:before="40" w:after="40"/>
              <w:rPr>
                <w:rFonts w:ascii="Times New Roman" w:hAnsi="Times New Roman"/>
                <w:sz w:val="18"/>
                <w:szCs w:val="18"/>
              </w:rPr>
            </w:pPr>
            <w:r>
              <w:rPr>
                <w:rFonts w:ascii="Times New Roman" w:hAnsi="Times New Roman"/>
                <w:sz w:val="18"/>
                <w:szCs w:val="18"/>
              </w:rPr>
              <w:t>Fattore di ponderazione applicabile</w:t>
            </w:r>
          </w:p>
        </w:tc>
        <w:tc>
          <w:tcPr>
            <w:tcW w:w="1400" w:type="dxa"/>
            <w:shd w:val="clear" w:color="auto" w:fill="BFBFBF"/>
            <w:vAlign w:val="center"/>
          </w:tcPr>
          <w:p w14:paraId="13039023" w14:textId="1B8F3755" w:rsidR="00E9543A" w:rsidRDefault="00E9543A">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090</w:t>
            </w:r>
          </w:p>
        </w:tc>
      </w:tr>
      <w:tr w:rsidR="00E9543A" w14:paraId="27AA067A" w14:textId="77777777" w:rsidTr="00CB45E9">
        <w:trPr>
          <w:trHeight w:val="219"/>
          <w:jc w:val="center"/>
        </w:trPr>
        <w:tc>
          <w:tcPr>
            <w:tcW w:w="529" w:type="dxa"/>
            <w:vMerge/>
            <w:shd w:val="clear" w:color="auto" w:fill="auto"/>
            <w:vAlign w:val="center"/>
          </w:tcPr>
          <w:p w14:paraId="43A4A7CF"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4314A302"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E9543A" w:rsidRDefault="007453EC">
            <w:pPr>
              <w:spacing w:before="40" w:after="40"/>
              <w:rPr>
                <w:rFonts w:ascii="Times New Roman" w:hAnsi="Times New Roman"/>
                <w:sz w:val="18"/>
                <w:szCs w:val="18"/>
              </w:rPr>
            </w:pPr>
            <w:r>
              <w:rPr>
                <w:rFonts w:ascii="Times New Roman" w:hAnsi="Times New Roman"/>
                <w:sz w:val="18"/>
                <w:szCs w:val="18"/>
              </w:rPr>
              <w:t>Afflusso</w:t>
            </w:r>
          </w:p>
        </w:tc>
        <w:tc>
          <w:tcPr>
            <w:tcW w:w="1400" w:type="dxa"/>
            <w:shd w:val="clear" w:color="auto" w:fill="BFBFBF"/>
            <w:vAlign w:val="center"/>
          </w:tcPr>
          <w:p w14:paraId="69B33758" w14:textId="604A873A" w:rsidR="00E9543A" w:rsidRDefault="00E9543A">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150</w:t>
            </w:r>
          </w:p>
        </w:tc>
      </w:tr>
      <w:tr w:rsidR="00E9543A" w14:paraId="4A2BD79B" w14:textId="77777777" w:rsidTr="00CB45E9">
        <w:trPr>
          <w:trHeight w:val="220"/>
          <w:jc w:val="center"/>
        </w:trPr>
        <w:tc>
          <w:tcPr>
            <w:tcW w:w="529" w:type="dxa"/>
            <w:vMerge w:val="restart"/>
            <w:shd w:val="clear" w:color="auto" w:fill="auto"/>
            <w:vAlign w:val="center"/>
          </w:tcPr>
          <w:p w14:paraId="40C736AF"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totalmente esentati dal massimale degli afflussi (art. 33, parr. 2-3)</w:t>
            </w:r>
          </w:p>
        </w:tc>
        <w:tc>
          <w:tcPr>
            <w:tcW w:w="1850" w:type="dxa"/>
            <w:shd w:val="clear" w:color="auto" w:fill="auto"/>
            <w:vAlign w:val="center"/>
          </w:tcPr>
          <w:p w14:paraId="7E931F3C"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E9543A" w:rsidRDefault="007453EC">
            <w:pPr>
              <w:spacing w:before="40" w:after="40"/>
              <w:rPr>
                <w:rFonts w:ascii="Times New Roman" w:hAnsi="Times New Roman"/>
                <w:sz w:val="18"/>
                <w:szCs w:val="18"/>
              </w:rPr>
            </w:pPr>
            <w:r>
              <w:rPr>
                <w:rFonts w:ascii="Times New Roman" w:hAnsi="Times New Roman"/>
                <w:sz w:val="18"/>
                <w:szCs w:val="18"/>
              </w:rPr>
              <w:t>Importi dovuti/importo massimo utilizzabile</w:t>
            </w:r>
          </w:p>
        </w:tc>
        <w:tc>
          <w:tcPr>
            <w:tcW w:w="1400" w:type="dxa"/>
            <w:shd w:val="clear" w:color="auto" w:fill="BFBFBF"/>
            <w:vAlign w:val="center"/>
          </w:tcPr>
          <w:p w14:paraId="584F35B6" w14:textId="2632A3A0"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E9543A" w:rsidRDefault="007453EC">
            <w:pPr>
              <w:spacing w:before="40" w:after="40"/>
              <w:jc w:val="center"/>
              <w:rPr>
                <w:rFonts w:ascii="Times New Roman" w:hAnsi="Times New Roman"/>
                <w:sz w:val="18"/>
              </w:rPr>
            </w:pPr>
            <w:r>
              <w:rPr>
                <w:rFonts w:ascii="Times New Roman" w:hAnsi="Times New Roman"/>
                <w:sz w:val="18"/>
              </w:rPr>
              <w:t>Colonna 030</w:t>
            </w:r>
          </w:p>
        </w:tc>
      </w:tr>
      <w:tr w:rsidR="00E9543A" w14:paraId="579F7447" w14:textId="77777777" w:rsidTr="00CB45E9">
        <w:trPr>
          <w:trHeight w:val="219"/>
          <w:jc w:val="center"/>
        </w:trPr>
        <w:tc>
          <w:tcPr>
            <w:tcW w:w="529" w:type="dxa"/>
            <w:vMerge/>
            <w:shd w:val="clear" w:color="auto" w:fill="auto"/>
            <w:vAlign w:val="center"/>
          </w:tcPr>
          <w:p w14:paraId="0EFB27F5"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1BCDEA35"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E9543A" w:rsidRDefault="007453EC">
            <w:pPr>
              <w:spacing w:before="40" w:after="40"/>
              <w:rPr>
                <w:rFonts w:ascii="Times New Roman" w:hAnsi="Times New Roman"/>
                <w:sz w:val="18"/>
                <w:szCs w:val="18"/>
              </w:rPr>
            </w:pPr>
            <w:r>
              <w:rPr>
                <w:rFonts w:ascii="Times New Roman" w:hAnsi="Times New Roman"/>
                <w:sz w:val="18"/>
                <w:szCs w:val="18"/>
              </w:rPr>
              <w:t>Fattore di ponderazione applicabile</w:t>
            </w:r>
          </w:p>
        </w:tc>
        <w:tc>
          <w:tcPr>
            <w:tcW w:w="1400" w:type="dxa"/>
            <w:shd w:val="clear" w:color="auto" w:fill="BFBFBF"/>
            <w:vAlign w:val="center"/>
          </w:tcPr>
          <w:p w14:paraId="76CD534B" w14:textId="7FBBE5A5" w:rsidR="00E9543A" w:rsidRDefault="00E9543A">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100</w:t>
            </w:r>
          </w:p>
        </w:tc>
      </w:tr>
      <w:tr w:rsidR="00E9543A" w14:paraId="149AA414" w14:textId="77777777" w:rsidTr="00CB45E9">
        <w:trPr>
          <w:trHeight w:val="219"/>
          <w:jc w:val="center"/>
        </w:trPr>
        <w:tc>
          <w:tcPr>
            <w:tcW w:w="529" w:type="dxa"/>
            <w:vMerge/>
            <w:shd w:val="clear" w:color="auto" w:fill="auto"/>
            <w:vAlign w:val="center"/>
          </w:tcPr>
          <w:p w14:paraId="1B3CACA6"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1010DD00"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E9543A" w:rsidRDefault="007453EC">
            <w:pPr>
              <w:spacing w:before="40" w:after="40"/>
              <w:rPr>
                <w:rFonts w:ascii="Times New Roman" w:hAnsi="Times New Roman"/>
                <w:sz w:val="18"/>
                <w:szCs w:val="18"/>
              </w:rPr>
            </w:pPr>
            <w:r>
              <w:rPr>
                <w:rFonts w:ascii="Times New Roman" w:hAnsi="Times New Roman"/>
                <w:sz w:val="18"/>
                <w:szCs w:val="18"/>
              </w:rPr>
              <w:t>Afflusso</w:t>
            </w:r>
          </w:p>
        </w:tc>
        <w:tc>
          <w:tcPr>
            <w:tcW w:w="1400" w:type="dxa"/>
            <w:shd w:val="clear" w:color="auto" w:fill="BFBFBF"/>
            <w:vAlign w:val="center"/>
          </w:tcPr>
          <w:p w14:paraId="45783433" w14:textId="6665F7CE" w:rsidR="00E9543A" w:rsidRDefault="00E9543A">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160</w:t>
            </w:r>
          </w:p>
        </w:tc>
      </w:tr>
      <w:tr w:rsidR="00E9543A" w14:paraId="65E586D2" w14:textId="77777777" w:rsidTr="00454544">
        <w:trPr>
          <w:jc w:val="center"/>
        </w:trPr>
        <w:tc>
          <w:tcPr>
            <w:tcW w:w="529" w:type="dxa"/>
            <w:vMerge w:val="restart"/>
            <w:shd w:val="clear" w:color="auto" w:fill="auto"/>
            <w:vAlign w:val="center"/>
          </w:tcPr>
          <w:p w14:paraId="0B955189"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5EBD14B4" w:rsidR="00E9543A" w:rsidRDefault="007453EC">
            <w:pPr>
              <w:spacing w:before="40" w:after="40"/>
              <w:rPr>
                <w:rFonts w:ascii="Times New Roman" w:hAnsi="Times New Roman"/>
                <w:sz w:val="18"/>
                <w:szCs w:val="18"/>
              </w:rPr>
            </w:pPr>
            <w:r>
              <w:rPr>
                <w:rFonts w:ascii="Times New Roman" w:hAnsi="Times New Roman"/>
                <w:sz w:val="18"/>
                <w:szCs w:val="18"/>
              </w:rPr>
              <w:t>Operazione di provvista garantite in cui le garanzie reali sono di norma ammissibili come attività liquide (a prescindere dal fatto che siano o no riutilizzate in altre operazioni e che l</w:t>
            </w:r>
            <w:r w:rsidR="00346EBA">
              <w:rPr>
                <w:rFonts w:ascii="Times New Roman" w:hAnsi="Times New Roman"/>
                <w:sz w:val="18"/>
                <w:szCs w:val="18"/>
              </w:rPr>
              <w:t>'</w:t>
            </w:r>
            <w:r>
              <w:rPr>
                <w:rFonts w:ascii="Times New Roman" w:hAnsi="Times New Roman"/>
                <w:sz w:val="18"/>
                <w:szCs w:val="18"/>
              </w:rPr>
              <w:t>attività soddisfi i requisiti operativi di cui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8)</w:t>
            </w:r>
          </w:p>
        </w:tc>
        <w:tc>
          <w:tcPr>
            <w:tcW w:w="1400" w:type="dxa"/>
            <w:shd w:val="clear" w:color="auto" w:fill="auto"/>
            <w:vAlign w:val="center"/>
          </w:tcPr>
          <w:p w14:paraId="28A0EE50"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40E32A9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E9543A" w14:paraId="056753F0" w14:textId="77777777" w:rsidTr="00BD0EBA">
        <w:trPr>
          <w:jc w:val="center"/>
        </w:trPr>
        <w:tc>
          <w:tcPr>
            <w:tcW w:w="529" w:type="dxa"/>
            <w:vMerge/>
            <w:tcBorders>
              <w:bottom w:val="single" w:sz="4" w:space="0" w:color="auto"/>
            </w:tcBorders>
            <w:shd w:val="clear" w:color="auto" w:fill="auto"/>
            <w:vAlign w:val="center"/>
          </w:tcPr>
          <w:p w14:paraId="31720753" w14:textId="77777777" w:rsidR="00E9543A" w:rsidRDefault="00E9543A">
            <w:pPr>
              <w:jc w:val="center"/>
              <w:rPr>
                <w:rFonts w:ascii="Times New Roman" w:hAnsi="Times New Roman"/>
                <w:sz w:val="18"/>
                <w:szCs w:val="18"/>
              </w:rPr>
            </w:pPr>
          </w:p>
        </w:tc>
        <w:tc>
          <w:tcPr>
            <w:tcW w:w="5550" w:type="dxa"/>
            <w:gridSpan w:val="3"/>
            <w:vMerge/>
            <w:tcBorders>
              <w:bottom w:val="single" w:sz="4" w:space="0" w:color="auto"/>
            </w:tcBorders>
            <w:shd w:val="clear" w:color="auto" w:fill="auto"/>
            <w:vAlign w:val="center"/>
          </w:tcPr>
          <w:p w14:paraId="7E8FB73E" w14:textId="77777777" w:rsidR="00E9543A" w:rsidRDefault="00E9543A">
            <w:pPr>
              <w:jc w:val="center"/>
              <w:rPr>
                <w:rFonts w:ascii="Times New Roman" w:hAnsi="Times New Roman"/>
                <w:sz w:val="18"/>
                <w:szCs w:val="18"/>
              </w:rPr>
            </w:pPr>
          </w:p>
        </w:tc>
        <w:tc>
          <w:tcPr>
            <w:tcW w:w="1400" w:type="dxa"/>
            <w:tcBorders>
              <w:bottom w:val="single" w:sz="4" w:space="0" w:color="auto"/>
            </w:tcBorders>
            <w:shd w:val="clear" w:color="auto" w:fill="auto"/>
            <w:vAlign w:val="center"/>
          </w:tcPr>
          <w:p w14:paraId="6A75B949"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tcBorders>
              <w:bottom w:val="single" w:sz="4" w:space="0" w:color="auto"/>
            </w:tcBorders>
            <w:shd w:val="clear" w:color="auto" w:fill="auto"/>
            <w:vAlign w:val="center"/>
          </w:tcPr>
          <w:p w14:paraId="415217C9"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E9543A" w14:paraId="63886A95" w14:textId="77777777" w:rsidTr="00454544">
        <w:trPr>
          <w:jc w:val="center"/>
        </w:trPr>
        <w:tc>
          <w:tcPr>
            <w:tcW w:w="529" w:type="dxa"/>
            <w:vMerge w:val="restart"/>
            <w:shd w:val="clear" w:color="auto" w:fill="auto"/>
            <w:vAlign w:val="center"/>
          </w:tcPr>
          <w:p w14:paraId="680BD07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E9543A" w:rsidRDefault="007453EC">
            <w:pPr>
              <w:spacing w:before="40" w:after="40"/>
              <w:rPr>
                <w:rFonts w:ascii="Times New Roman" w:hAnsi="Times New Roman"/>
                <w:sz w:val="18"/>
                <w:szCs w:val="18"/>
              </w:rPr>
            </w:pPr>
            <w:r>
              <w:rPr>
                <w:rFonts w:ascii="Times New Roman" w:hAnsi="Times New Roman"/>
                <w:sz w:val="18"/>
                <w:szCs w:val="18"/>
              </w:rPr>
              <w:t>Esenzione parziale dal massimale degli afflussi (art. 33, parr. 2-5)</w:t>
            </w:r>
          </w:p>
        </w:tc>
        <w:tc>
          <w:tcPr>
            <w:tcW w:w="1400" w:type="dxa"/>
            <w:shd w:val="clear" w:color="auto" w:fill="auto"/>
            <w:vAlign w:val="center"/>
          </w:tcPr>
          <w:p w14:paraId="1C560F1A"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2C8E20AD"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E9543A" w14:paraId="5E71DD13" w14:textId="77777777" w:rsidTr="00BD0EBA">
        <w:trPr>
          <w:trHeight w:val="194"/>
          <w:jc w:val="center"/>
        </w:trPr>
        <w:tc>
          <w:tcPr>
            <w:tcW w:w="529" w:type="dxa"/>
            <w:vMerge/>
            <w:tcBorders>
              <w:bottom w:val="single" w:sz="4" w:space="0" w:color="auto"/>
            </w:tcBorders>
            <w:shd w:val="clear" w:color="auto" w:fill="auto"/>
            <w:vAlign w:val="center"/>
          </w:tcPr>
          <w:p w14:paraId="036DB8E3" w14:textId="77777777" w:rsidR="00E9543A" w:rsidRDefault="00E9543A">
            <w:pPr>
              <w:jc w:val="center"/>
              <w:rPr>
                <w:rFonts w:ascii="Times New Roman" w:hAnsi="Times New Roman"/>
                <w:sz w:val="18"/>
                <w:szCs w:val="18"/>
              </w:rPr>
            </w:pPr>
          </w:p>
        </w:tc>
        <w:tc>
          <w:tcPr>
            <w:tcW w:w="5550" w:type="dxa"/>
            <w:gridSpan w:val="3"/>
            <w:vMerge/>
            <w:tcBorders>
              <w:bottom w:val="single" w:sz="4" w:space="0" w:color="auto"/>
            </w:tcBorders>
            <w:shd w:val="clear" w:color="auto" w:fill="auto"/>
            <w:vAlign w:val="center"/>
          </w:tcPr>
          <w:p w14:paraId="235A9F61" w14:textId="77777777" w:rsidR="00E9543A" w:rsidRDefault="00E9543A">
            <w:pPr>
              <w:jc w:val="center"/>
              <w:rPr>
                <w:rFonts w:ascii="Times New Roman" w:hAnsi="Times New Roman"/>
                <w:sz w:val="18"/>
                <w:szCs w:val="18"/>
              </w:rPr>
            </w:pPr>
          </w:p>
        </w:tc>
        <w:tc>
          <w:tcPr>
            <w:tcW w:w="1400" w:type="dxa"/>
            <w:tcBorders>
              <w:bottom w:val="single" w:sz="4" w:space="0" w:color="auto"/>
            </w:tcBorders>
            <w:shd w:val="clear" w:color="auto" w:fill="auto"/>
            <w:vAlign w:val="center"/>
          </w:tcPr>
          <w:p w14:paraId="66A10794" w14:textId="77777777" w:rsidR="00E9543A" w:rsidRDefault="007453EC">
            <w:pPr>
              <w:widowControl w:val="0"/>
              <w:spacing w:before="80" w:after="0"/>
              <w:jc w:val="center"/>
              <w:rPr>
                <w:rFonts w:ascii="Times New Roman" w:hAnsi="Times New Roman"/>
                <w:sz w:val="18"/>
                <w:szCs w:val="18"/>
              </w:rPr>
            </w:pPr>
            <w:r>
              <w:rPr>
                <w:rFonts w:ascii="Times New Roman" w:hAnsi="Times New Roman"/>
                <w:sz w:val="18"/>
                <w:szCs w:val="18"/>
              </w:rPr>
              <w:t>No</w:t>
            </w:r>
          </w:p>
        </w:tc>
        <w:tc>
          <w:tcPr>
            <w:tcW w:w="2127" w:type="dxa"/>
            <w:tcBorders>
              <w:bottom w:val="single" w:sz="4" w:space="0" w:color="auto"/>
            </w:tcBorders>
            <w:shd w:val="clear" w:color="auto" w:fill="auto"/>
            <w:vAlign w:val="center"/>
          </w:tcPr>
          <w:p w14:paraId="4AACB393" w14:textId="77777777" w:rsidR="00E9543A"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BD0EBA" w14:paraId="0187BD86" w14:textId="77777777" w:rsidTr="00BD0EBA">
        <w:trPr>
          <w:trHeight w:val="194"/>
          <w:jc w:val="center"/>
        </w:trPr>
        <w:tc>
          <w:tcPr>
            <w:tcW w:w="529" w:type="dxa"/>
            <w:tcBorders>
              <w:top w:val="single" w:sz="4" w:space="0" w:color="auto"/>
              <w:left w:val="nil"/>
              <w:bottom w:val="nil"/>
              <w:right w:val="nil"/>
            </w:tcBorders>
            <w:shd w:val="clear" w:color="auto" w:fill="auto"/>
            <w:vAlign w:val="center"/>
          </w:tcPr>
          <w:p w14:paraId="2712D308" w14:textId="77777777" w:rsidR="00BD0EBA" w:rsidRDefault="00BD0EBA">
            <w:pPr>
              <w:jc w:val="center"/>
              <w:rPr>
                <w:rFonts w:ascii="Times New Roman" w:hAnsi="Times New Roman"/>
                <w:sz w:val="18"/>
                <w:szCs w:val="18"/>
              </w:rPr>
            </w:pPr>
          </w:p>
        </w:tc>
        <w:tc>
          <w:tcPr>
            <w:tcW w:w="5550" w:type="dxa"/>
            <w:gridSpan w:val="3"/>
            <w:tcBorders>
              <w:top w:val="single" w:sz="4" w:space="0" w:color="auto"/>
              <w:left w:val="nil"/>
              <w:bottom w:val="nil"/>
              <w:right w:val="nil"/>
            </w:tcBorders>
            <w:shd w:val="clear" w:color="auto" w:fill="auto"/>
            <w:vAlign w:val="center"/>
          </w:tcPr>
          <w:p w14:paraId="183692EE" w14:textId="77777777" w:rsidR="00BD0EBA" w:rsidRDefault="00BD0EBA">
            <w:pPr>
              <w:jc w:val="center"/>
              <w:rPr>
                <w:rFonts w:ascii="Times New Roman" w:hAnsi="Times New Roman"/>
                <w:sz w:val="18"/>
                <w:szCs w:val="18"/>
              </w:rPr>
            </w:pPr>
          </w:p>
        </w:tc>
        <w:tc>
          <w:tcPr>
            <w:tcW w:w="1400" w:type="dxa"/>
            <w:tcBorders>
              <w:top w:val="single" w:sz="4" w:space="0" w:color="auto"/>
              <w:left w:val="nil"/>
              <w:bottom w:val="nil"/>
              <w:right w:val="nil"/>
            </w:tcBorders>
            <w:shd w:val="clear" w:color="auto" w:fill="auto"/>
            <w:vAlign w:val="center"/>
          </w:tcPr>
          <w:p w14:paraId="00AF70B5" w14:textId="77777777" w:rsidR="00BD0EBA" w:rsidRDefault="00BD0EBA">
            <w:pPr>
              <w:widowControl w:val="0"/>
              <w:spacing w:before="80" w:after="0"/>
              <w:jc w:val="center"/>
              <w:rPr>
                <w:rFonts w:ascii="Times New Roman" w:hAnsi="Times New Roman"/>
                <w:sz w:val="18"/>
                <w:szCs w:val="18"/>
              </w:rPr>
            </w:pPr>
          </w:p>
        </w:tc>
        <w:tc>
          <w:tcPr>
            <w:tcW w:w="2127" w:type="dxa"/>
            <w:tcBorders>
              <w:top w:val="single" w:sz="4" w:space="0" w:color="auto"/>
              <w:left w:val="nil"/>
              <w:bottom w:val="nil"/>
              <w:right w:val="nil"/>
            </w:tcBorders>
            <w:shd w:val="clear" w:color="auto" w:fill="auto"/>
            <w:vAlign w:val="center"/>
          </w:tcPr>
          <w:p w14:paraId="658384BA" w14:textId="77777777" w:rsidR="00BD0EBA" w:rsidRDefault="00BD0EBA">
            <w:pPr>
              <w:widowControl w:val="0"/>
              <w:spacing w:before="80" w:after="0"/>
              <w:jc w:val="center"/>
              <w:rPr>
                <w:rFonts w:ascii="Times New Roman" w:hAnsi="Times New Roman"/>
                <w:sz w:val="18"/>
                <w:szCs w:val="18"/>
              </w:rPr>
            </w:pPr>
          </w:p>
        </w:tc>
      </w:tr>
      <w:tr w:rsidR="00BD0EBA" w14:paraId="47316D8B" w14:textId="77777777" w:rsidTr="00BD0EBA">
        <w:trPr>
          <w:trHeight w:val="194"/>
          <w:jc w:val="center"/>
        </w:trPr>
        <w:tc>
          <w:tcPr>
            <w:tcW w:w="529" w:type="dxa"/>
            <w:tcBorders>
              <w:top w:val="nil"/>
              <w:left w:val="nil"/>
              <w:bottom w:val="single" w:sz="4" w:space="0" w:color="auto"/>
              <w:right w:val="nil"/>
            </w:tcBorders>
            <w:shd w:val="clear" w:color="auto" w:fill="auto"/>
            <w:vAlign w:val="center"/>
          </w:tcPr>
          <w:p w14:paraId="7D196E6B" w14:textId="77777777" w:rsidR="00BD0EBA" w:rsidRDefault="00BD0EBA">
            <w:pPr>
              <w:jc w:val="center"/>
              <w:rPr>
                <w:rFonts w:ascii="Times New Roman" w:hAnsi="Times New Roman"/>
                <w:sz w:val="18"/>
                <w:szCs w:val="18"/>
              </w:rPr>
            </w:pPr>
          </w:p>
        </w:tc>
        <w:tc>
          <w:tcPr>
            <w:tcW w:w="5550" w:type="dxa"/>
            <w:gridSpan w:val="3"/>
            <w:tcBorders>
              <w:top w:val="nil"/>
              <w:left w:val="nil"/>
              <w:bottom w:val="single" w:sz="4" w:space="0" w:color="auto"/>
              <w:right w:val="nil"/>
            </w:tcBorders>
            <w:shd w:val="clear" w:color="auto" w:fill="auto"/>
            <w:vAlign w:val="center"/>
          </w:tcPr>
          <w:p w14:paraId="53AE06B7" w14:textId="77777777" w:rsidR="00BD0EBA" w:rsidRDefault="00BD0EBA">
            <w:pPr>
              <w:jc w:val="center"/>
              <w:rPr>
                <w:rFonts w:ascii="Times New Roman" w:hAnsi="Times New Roman"/>
                <w:sz w:val="18"/>
                <w:szCs w:val="18"/>
              </w:rPr>
            </w:pPr>
          </w:p>
        </w:tc>
        <w:tc>
          <w:tcPr>
            <w:tcW w:w="1400" w:type="dxa"/>
            <w:tcBorders>
              <w:top w:val="nil"/>
              <w:left w:val="nil"/>
              <w:bottom w:val="single" w:sz="4" w:space="0" w:color="auto"/>
              <w:right w:val="nil"/>
            </w:tcBorders>
            <w:shd w:val="clear" w:color="auto" w:fill="auto"/>
            <w:vAlign w:val="center"/>
          </w:tcPr>
          <w:p w14:paraId="56448075" w14:textId="77777777" w:rsidR="00BD0EBA" w:rsidRDefault="00BD0EBA">
            <w:pPr>
              <w:widowControl w:val="0"/>
              <w:spacing w:before="80" w:after="0"/>
              <w:jc w:val="center"/>
              <w:rPr>
                <w:rFonts w:ascii="Times New Roman" w:hAnsi="Times New Roman"/>
                <w:sz w:val="18"/>
                <w:szCs w:val="18"/>
              </w:rPr>
            </w:pPr>
          </w:p>
        </w:tc>
        <w:tc>
          <w:tcPr>
            <w:tcW w:w="2127" w:type="dxa"/>
            <w:tcBorders>
              <w:top w:val="nil"/>
              <w:left w:val="nil"/>
              <w:bottom w:val="single" w:sz="4" w:space="0" w:color="auto"/>
              <w:right w:val="nil"/>
            </w:tcBorders>
            <w:shd w:val="clear" w:color="auto" w:fill="auto"/>
            <w:vAlign w:val="center"/>
          </w:tcPr>
          <w:p w14:paraId="1D00EA83" w14:textId="77777777" w:rsidR="00BD0EBA" w:rsidRDefault="00BD0EBA">
            <w:pPr>
              <w:widowControl w:val="0"/>
              <w:spacing w:before="80" w:after="0"/>
              <w:jc w:val="center"/>
              <w:rPr>
                <w:rFonts w:ascii="Times New Roman" w:hAnsi="Times New Roman"/>
                <w:sz w:val="18"/>
                <w:szCs w:val="18"/>
              </w:rPr>
            </w:pPr>
          </w:p>
        </w:tc>
      </w:tr>
      <w:tr w:rsidR="00E9543A" w14:paraId="1CD3B6F4" w14:textId="77777777" w:rsidTr="00BD0EBA">
        <w:trPr>
          <w:jc w:val="center"/>
        </w:trPr>
        <w:tc>
          <w:tcPr>
            <w:tcW w:w="529" w:type="dxa"/>
            <w:vMerge w:val="restart"/>
            <w:tcBorders>
              <w:top w:val="single" w:sz="4" w:space="0" w:color="auto"/>
            </w:tcBorders>
            <w:shd w:val="clear" w:color="auto" w:fill="auto"/>
            <w:vAlign w:val="center"/>
          </w:tcPr>
          <w:p w14:paraId="513B1777"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tcBorders>
              <w:top w:val="single" w:sz="4" w:space="0" w:color="auto"/>
            </w:tcBorders>
            <w:shd w:val="clear" w:color="auto" w:fill="auto"/>
            <w:vAlign w:val="center"/>
          </w:tcPr>
          <w:p w14:paraId="630009D8" w14:textId="77777777" w:rsidR="00E9543A" w:rsidRDefault="007453EC">
            <w:pPr>
              <w:spacing w:before="40" w:after="40"/>
              <w:rPr>
                <w:rFonts w:ascii="Times New Roman" w:hAnsi="Times New Roman"/>
                <w:sz w:val="18"/>
                <w:szCs w:val="18"/>
              </w:rPr>
            </w:pPr>
            <w:r>
              <w:rPr>
                <w:rFonts w:ascii="Times New Roman" w:hAnsi="Times New Roman"/>
                <w:sz w:val="18"/>
                <w:szCs w:val="18"/>
              </w:rPr>
              <w:t>Esenzione parziale dal massimale degli afflussi (art. 33, parr. 2-5)</w:t>
            </w:r>
          </w:p>
        </w:tc>
        <w:tc>
          <w:tcPr>
            <w:tcW w:w="1850" w:type="dxa"/>
            <w:tcBorders>
              <w:top w:val="single" w:sz="4" w:space="0" w:color="auto"/>
            </w:tcBorders>
            <w:shd w:val="clear" w:color="auto" w:fill="auto"/>
            <w:vAlign w:val="center"/>
          </w:tcPr>
          <w:p w14:paraId="1386869A" w14:textId="77777777" w:rsidR="00E9543A" w:rsidRDefault="007453EC">
            <w:pPr>
              <w:jc w:val="center"/>
              <w:rPr>
                <w:rFonts w:ascii="Times New Roman" w:hAnsi="Times New Roman"/>
                <w:sz w:val="18"/>
                <w:szCs w:val="18"/>
              </w:rPr>
            </w:pPr>
            <w:r>
              <w:rPr>
                <w:rFonts w:ascii="Times New Roman" w:hAnsi="Times New Roman"/>
                <w:sz w:val="18"/>
                <w:szCs w:val="18"/>
              </w:rPr>
              <w:t># 13.1</w:t>
            </w:r>
          </w:p>
        </w:tc>
        <w:tc>
          <w:tcPr>
            <w:tcW w:w="1850" w:type="dxa"/>
            <w:tcBorders>
              <w:top w:val="single" w:sz="4" w:space="0" w:color="auto"/>
            </w:tcBorders>
            <w:shd w:val="clear" w:color="auto" w:fill="auto"/>
            <w:vAlign w:val="center"/>
          </w:tcPr>
          <w:p w14:paraId="2AE68156" w14:textId="77777777" w:rsidR="00E9543A" w:rsidRDefault="007453EC">
            <w:pPr>
              <w:spacing w:before="40" w:after="40"/>
              <w:rPr>
                <w:rFonts w:ascii="Times New Roman" w:hAnsi="Times New Roman"/>
                <w:sz w:val="18"/>
                <w:szCs w:val="18"/>
              </w:rPr>
            </w:pPr>
            <w:r>
              <w:rPr>
                <w:rFonts w:ascii="Times New Roman" w:hAnsi="Times New Roman"/>
                <w:sz w:val="18"/>
                <w:szCs w:val="18"/>
              </w:rPr>
              <w:t>Parte degli afflussi esentata dal massimale degli afflussi</w:t>
            </w:r>
          </w:p>
        </w:tc>
        <w:tc>
          <w:tcPr>
            <w:tcW w:w="1400" w:type="dxa"/>
            <w:tcBorders>
              <w:top w:val="single" w:sz="4" w:space="0" w:color="auto"/>
            </w:tcBorders>
            <w:shd w:val="clear" w:color="auto" w:fill="BFBFBF"/>
            <w:vAlign w:val="center"/>
          </w:tcPr>
          <w:p w14:paraId="67FC8D57" w14:textId="708B6572" w:rsidR="00E9543A" w:rsidRDefault="00E9543A">
            <w:pPr>
              <w:spacing w:before="40" w:after="40"/>
              <w:jc w:val="center"/>
              <w:rPr>
                <w:rFonts w:ascii="Times New Roman" w:hAnsi="Times New Roman"/>
                <w:sz w:val="18"/>
                <w:szCs w:val="18"/>
              </w:rPr>
            </w:pPr>
          </w:p>
        </w:tc>
        <w:tc>
          <w:tcPr>
            <w:tcW w:w="2127" w:type="dxa"/>
            <w:tcBorders>
              <w:top w:val="single" w:sz="4" w:space="0" w:color="auto"/>
            </w:tcBorders>
            <w:shd w:val="clear" w:color="auto" w:fill="auto"/>
            <w:vAlign w:val="center"/>
          </w:tcPr>
          <w:p w14:paraId="5EC73F49" w14:textId="77777777" w:rsidR="00E9543A"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E9543A" w14:paraId="39035E68" w14:textId="77777777" w:rsidTr="00CB45E9">
        <w:trPr>
          <w:jc w:val="center"/>
        </w:trPr>
        <w:tc>
          <w:tcPr>
            <w:tcW w:w="529" w:type="dxa"/>
            <w:vMerge/>
            <w:shd w:val="clear" w:color="auto" w:fill="auto"/>
            <w:vAlign w:val="center"/>
          </w:tcPr>
          <w:p w14:paraId="011E638B" w14:textId="77777777" w:rsidR="00E9543A" w:rsidRDefault="00E9543A">
            <w:pPr>
              <w:jc w:val="center"/>
              <w:rPr>
                <w:rFonts w:ascii="Times New Roman" w:hAnsi="Times New Roman"/>
                <w:sz w:val="18"/>
                <w:szCs w:val="18"/>
              </w:rPr>
            </w:pPr>
          </w:p>
        </w:tc>
        <w:tc>
          <w:tcPr>
            <w:tcW w:w="1850" w:type="dxa"/>
            <w:vMerge/>
            <w:shd w:val="clear" w:color="auto" w:fill="auto"/>
            <w:vAlign w:val="center"/>
          </w:tcPr>
          <w:p w14:paraId="05DD881E" w14:textId="77777777" w:rsidR="00E9543A" w:rsidRDefault="00E9543A">
            <w:pPr>
              <w:jc w:val="center"/>
              <w:rPr>
                <w:rFonts w:ascii="Times New Roman" w:hAnsi="Times New Roman"/>
                <w:sz w:val="18"/>
                <w:szCs w:val="18"/>
              </w:rPr>
            </w:pPr>
          </w:p>
        </w:tc>
        <w:tc>
          <w:tcPr>
            <w:tcW w:w="1850" w:type="dxa"/>
            <w:shd w:val="clear" w:color="auto" w:fill="auto"/>
            <w:vAlign w:val="center"/>
          </w:tcPr>
          <w:p w14:paraId="1EBB985B" w14:textId="77777777" w:rsidR="00E9543A"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E9543A" w:rsidRDefault="007453EC">
            <w:pPr>
              <w:jc w:val="left"/>
              <w:rPr>
                <w:rFonts w:ascii="Times New Roman" w:hAnsi="Times New Roman"/>
                <w:sz w:val="18"/>
                <w:szCs w:val="18"/>
              </w:rPr>
            </w:pPr>
            <w:r>
              <w:rPr>
                <w:rFonts w:ascii="Times New Roman" w:hAnsi="Times New Roman"/>
                <w:sz w:val="18"/>
                <w:szCs w:val="18"/>
              </w:rPr>
              <w:t>Parte degli afflussi non esentata dal massimale degli afflussi</w:t>
            </w:r>
          </w:p>
        </w:tc>
        <w:tc>
          <w:tcPr>
            <w:tcW w:w="1400" w:type="dxa"/>
            <w:shd w:val="clear" w:color="auto" w:fill="BFBFBF"/>
            <w:vAlign w:val="center"/>
          </w:tcPr>
          <w:p w14:paraId="66058557" w14:textId="2EBFADBE" w:rsidR="00E9543A" w:rsidRDefault="00E9543A">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E9543A" w14:paraId="5AE30016" w14:textId="77777777" w:rsidTr="00454544">
        <w:trPr>
          <w:jc w:val="center"/>
        </w:trPr>
        <w:tc>
          <w:tcPr>
            <w:tcW w:w="529" w:type="dxa"/>
            <w:vMerge w:val="restart"/>
            <w:shd w:val="clear" w:color="auto" w:fill="auto"/>
            <w:vAlign w:val="center"/>
          </w:tcPr>
          <w:p w14:paraId="51498822"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E9543A" w:rsidRDefault="007453EC">
            <w:pPr>
              <w:spacing w:before="40" w:after="40"/>
              <w:rPr>
                <w:rFonts w:ascii="Times New Roman" w:hAnsi="Times New Roman"/>
                <w:sz w:val="18"/>
                <w:szCs w:val="18"/>
              </w:rPr>
            </w:pPr>
            <w:r>
              <w:rPr>
                <w:rFonts w:ascii="Times New Roman" w:hAnsi="Times New Roman"/>
                <w:sz w:val="18"/>
                <w:szCs w:val="18"/>
              </w:rPr>
              <w:t>Parte degli afflussi esentata dal massimale del 75 % per gli afflussi soggetti al massimale del 90 % sugli afflussi (art. 33, parr. 4 e 5)</w:t>
            </w:r>
          </w:p>
        </w:tc>
        <w:tc>
          <w:tcPr>
            <w:tcW w:w="1400" w:type="dxa"/>
            <w:shd w:val="clear" w:color="auto" w:fill="auto"/>
            <w:vAlign w:val="center"/>
          </w:tcPr>
          <w:p w14:paraId="2F2FF565"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5DE5FB35"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E9543A" w14:paraId="656C05BD" w14:textId="77777777" w:rsidTr="00454544">
        <w:trPr>
          <w:jc w:val="center"/>
        </w:trPr>
        <w:tc>
          <w:tcPr>
            <w:tcW w:w="529" w:type="dxa"/>
            <w:vMerge/>
            <w:shd w:val="clear" w:color="auto" w:fill="auto"/>
            <w:vAlign w:val="center"/>
          </w:tcPr>
          <w:p w14:paraId="5187320B"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E9543A" w:rsidRDefault="00E9543A">
            <w:pPr>
              <w:jc w:val="center"/>
              <w:rPr>
                <w:rFonts w:ascii="Times New Roman" w:hAnsi="Times New Roman"/>
                <w:sz w:val="18"/>
                <w:szCs w:val="18"/>
              </w:rPr>
            </w:pPr>
          </w:p>
        </w:tc>
        <w:tc>
          <w:tcPr>
            <w:tcW w:w="1400" w:type="dxa"/>
            <w:shd w:val="clear" w:color="auto" w:fill="auto"/>
            <w:vAlign w:val="center"/>
          </w:tcPr>
          <w:p w14:paraId="399FEE4A"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478571D0"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E9543A" w:rsidRDefault="00E9543A">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E9543A" w14:paraId="4524AA33" w14:textId="77777777" w:rsidTr="00454544">
        <w:trPr>
          <w:jc w:val="center"/>
        </w:trPr>
        <w:tc>
          <w:tcPr>
            <w:tcW w:w="529" w:type="dxa"/>
            <w:vMerge w:val="restart"/>
            <w:shd w:val="clear" w:color="auto" w:fill="auto"/>
            <w:vAlign w:val="center"/>
          </w:tcPr>
          <w:p w14:paraId="32A22339"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75 % (art. 33, par. 1)</w:t>
            </w:r>
          </w:p>
        </w:tc>
        <w:tc>
          <w:tcPr>
            <w:tcW w:w="1400" w:type="dxa"/>
            <w:shd w:val="clear" w:color="auto" w:fill="auto"/>
            <w:vAlign w:val="center"/>
          </w:tcPr>
          <w:p w14:paraId="3128986E"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7D6C772B"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E9543A" w14:paraId="73A9C29E" w14:textId="77777777" w:rsidTr="00454544">
        <w:trPr>
          <w:jc w:val="center"/>
        </w:trPr>
        <w:tc>
          <w:tcPr>
            <w:tcW w:w="529" w:type="dxa"/>
            <w:vMerge/>
            <w:shd w:val="clear" w:color="auto" w:fill="auto"/>
            <w:vAlign w:val="center"/>
          </w:tcPr>
          <w:p w14:paraId="2AA250DA"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E9543A" w:rsidRDefault="00E9543A">
            <w:pPr>
              <w:jc w:val="center"/>
              <w:rPr>
                <w:rFonts w:ascii="Times New Roman" w:hAnsi="Times New Roman"/>
                <w:sz w:val="18"/>
                <w:szCs w:val="18"/>
              </w:rPr>
            </w:pPr>
          </w:p>
        </w:tc>
        <w:tc>
          <w:tcPr>
            <w:tcW w:w="1400" w:type="dxa"/>
            <w:shd w:val="clear" w:color="auto" w:fill="auto"/>
            <w:vAlign w:val="center"/>
          </w:tcPr>
          <w:p w14:paraId="39637CA0"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38B0DA0C"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E9543A" w14:paraId="2440A28D" w14:textId="77777777" w:rsidTr="00CB45E9">
        <w:trPr>
          <w:trHeight w:val="134"/>
          <w:jc w:val="center"/>
        </w:trPr>
        <w:tc>
          <w:tcPr>
            <w:tcW w:w="529" w:type="dxa"/>
            <w:vMerge w:val="restart"/>
            <w:shd w:val="clear" w:color="auto" w:fill="auto"/>
            <w:vAlign w:val="center"/>
          </w:tcPr>
          <w:p w14:paraId="529C1372"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75 % (art. 33, par. 1)</w:t>
            </w:r>
          </w:p>
        </w:tc>
        <w:tc>
          <w:tcPr>
            <w:tcW w:w="1850" w:type="dxa"/>
            <w:shd w:val="clear" w:color="auto" w:fill="auto"/>
            <w:vAlign w:val="center"/>
          </w:tcPr>
          <w:p w14:paraId="299AD1F1" w14:textId="77777777" w:rsidR="00E9543A"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E9543A" w:rsidRDefault="007453EC">
            <w:pPr>
              <w:spacing w:before="40" w:after="40"/>
              <w:rPr>
                <w:rFonts w:ascii="Times New Roman" w:hAnsi="Times New Roman"/>
                <w:sz w:val="18"/>
                <w:szCs w:val="18"/>
              </w:rPr>
            </w:pPr>
            <w:r>
              <w:rPr>
                <w:rFonts w:ascii="Times New Roman" w:hAnsi="Times New Roman"/>
                <w:sz w:val="18"/>
                <w:szCs w:val="18"/>
              </w:rPr>
              <w:t>Importi dovuti</w:t>
            </w:r>
          </w:p>
        </w:tc>
        <w:tc>
          <w:tcPr>
            <w:tcW w:w="1400" w:type="dxa"/>
            <w:shd w:val="clear" w:color="auto" w:fill="BFBFBF"/>
            <w:vAlign w:val="center"/>
          </w:tcPr>
          <w:p w14:paraId="2595EB92" w14:textId="0A791816"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E9543A" w:rsidRDefault="007453EC">
            <w:pPr>
              <w:spacing w:before="40" w:after="40"/>
              <w:jc w:val="center"/>
              <w:rPr>
                <w:rFonts w:ascii="Times New Roman" w:hAnsi="Times New Roman"/>
                <w:sz w:val="18"/>
              </w:rPr>
            </w:pPr>
            <w:r>
              <w:rPr>
                <w:rFonts w:ascii="Times New Roman" w:hAnsi="Times New Roman"/>
                <w:sz w:val="18"/>
              </w:rPr>
              <w:t>Colonna 010</w:t>
            </w:r>
          </w:p>
        </w:tc>
      </w:tr>
      <w:tr w:rsidR="00E9543A" w14:paraId="0B74FD2F" w14:textId="77777777" w:rsidTr="00CB45E9">
        <w:trPr>
          <w:trHeight w:val="131"/>
          <w:jc w:val="center"/>
        </w:trPr>
        <w:tc>
          <w:tcPr>
            <w:tcW w:w="529" w:type="dxa"/>
            <w:vMerge/>
            <w:shd w:val="clear" w:color="auto" w:fill="auto"/>
            <w:vAlign w:val="center"/>
          </w:tcPr>
          <w:p w14:paraId="5EA8BF08"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6FC30A94" w14:textId="77777777" w:rsidR="00E9543A"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E9543A" w:rsidRDefault="007453EC">
            <w:pPr>
              <w:spacing w:before="40" w:after="40"/>
              <w:rPr>
                <w:rFonts w:ascii="Times New Roman" w:hAnsi="Times New Roman"/>
                <w:sz w:val="18"/>
                <w:szCs w:val="18"/>
              </w:rPr>
            </w:pPr>
            <w:r>
              <w:rPr>
                <w:rFonts w:ascii="Times New Roman" w:hAnsi="Times New Roman"/>
                <w:sz w:val="18"/>
                <w:szCs w:val="18"/>
              </w:rPr>
              <w:t>Valore di mercato delle garanzie reali ricevute</w:t>
            </w:r>
          </w:p>
        </w:tc>
        <w:tc>
          <w:tcPr>
            <w:tcW w:w="1400" w:type="dxa"/>
            <w:shd w:val="clear" w:color="auto" w:fill="BFBFBF"/>
            <w:vAlign w:val="center"/>
          </w:tcPr>
          <w:p w14:paraId="632C5A6C" w14:textId="629DB119"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040</w:t>
            </w:r>
          </w:p>
        </w:tc>
      </w:tr>
      <w:tr w:rsidR="00E9543A" w14:paraId="07B8475E" w14:textId="77777777" w:rsidTr="00CB45E9">
        <w:trPr>
          <w:trHeight w:val="131"/>
          <w:jc w:val="center"/>
        </w:trPr>
        <w:tc>
          <w:tcPr>
            <w:tcW w:w="529" w:type="dxa"/>
            <w:vMerge/>
            <w:shd w:val="clear" w:color="auto" w:fill="auto"/>
            <w:vAlign w:val="center"/>
          </w:tcPr>
          <w:p w14:paraId="2221A0BC"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0B1F8F89" w14:textId="77777777" w:rsidR="00E9543A"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E9543A" w:rsidRDefault="007453EC">
            <w:pPr>
              <w:spacing w:before="40" w:after="40"/>
              <w:rPr>
                <w:rFonts w:ascii="Times New Roman" w:hAnsi="Times New Roman"/>
                <w:sz w:val="18"/>
                <w:szCs w:val="18"/>
              </w:rPr>
            </w:pPr>
            <w:r>
              <w:rPr>
                <w:rFonts w:ascii="Times New Roman" w:hAnsi="Times New Roman"/>
                <w:sz w:val="18"/>
                <w:szCs w:val="18"/>
              </w:rPr>
              <w:t>Fattore di ponderazione applicabile</w:t>
            </w:r>
          </w:p>
        </w:tc>
        <w:tc>
          <w:tcPr>
            <w:tcW w:w="1400" w:type="dxa"/>
            <w:shd w:val="clear" w:color="auto" w:fill="BFBFBF"/>
            <w:vAlign w:val="center"/>
          </w:tcPr>
          <w:p w14:paraId="1D3104FA" w14:textId="569FF342"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080</w:t>
            </w:r>
          </w:p>
        </w:tc>
      </w:tr>
      <w:tr w:rsidR="00E9543A" w14:paraId="01860333" w14:textId="77777777" w:rsidTr="00CB45E9">
        <w:trPr>
          <w:trHeight w:val="131"/>
          <w:jc w:val="center"/>
        </w:trPr>
        <w:tc>
          <w:tcPr>
            <w:tcW w:w="529" w:type="dxa"/>
            <w:vMerge/>
            <w:shd w:val="clear" w:color="auto" w:fill="auto"/>
            <w:vAlign w:val="center"/>
          </w:tcPr>
          <w:p w14:paraId="4396A5B5"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4CDFAD92" w14:textId="77777777" w:rsidR="00E9543A"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25819BF" w:rsidR="00E9543A" w:rsidRDefault="007453EC">
            <w:pPr>
              <w:spacing w:before="40" w:after="40"/>
              <w:rPr>
                <w:rFonts w:ascii="Times New Roman" w:hAnsi="Times New Roman"/>
                <w:sz w:val="18"/>
                <w:szCs w:val="18"/>
              </w:rPr>
            </w:pPr>
            <w:r>
              <w:rPr>
                <w:rFonts w:ascii="Times New Roman" w:hAnsi="Times New Roman"/>
                <w:sz w:val="18"/>
                <w:szCs w:val="18"/>
              </w:rPr>
              <w:t>Valore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9 delle garanzie reali ricevute</w:t>
            </w:r>
          </w:p>
          <w:p w14:paraId="2F4FD575" w14:textId="77777777" w:rsidR="00E9543A" w:rsidRDefault="00E9543A">
            <w:pPr>
              <w:spacing w:before="40" w:after="40"/>
              <w:rPr>
                <w:rFonts w:ascii="Times New Roman" w:hAnsi="Times New Roman"/>
                <w:sz w:val="18"/>
                <w:szCs w:val="18"/>
              </w:rPr>
            </w:pPr>
          </w:p>
          <w:p w14:paraId="24BCA3CD" w14:textId="77777777" w:rsidR="00E9543A" w:rsidRDefault="007453EC">
            <w:pPr>
              <w:spacing w:before="40" w:after="40"/>
              <w:rPr>
                <w:rFonts w:ascii="Times New Roman" w:hAnsi="Times New Roman"/>
                <w:sz w:val="18"/>
                <w:szCs w:val="18"/>
              </w:rPr>
            </w:pPr>
            <w:r>
              <w:rPr>
                <w:rFonts w:ascii="Times New Roman" w:hAnsi="Times New Roman"/>
                <w:sz w:val="18"/>
                <w:szCs w:val="18"/>
              </w:rPr>
              <w:t>[solo se le garanzie reali ricevute soddisfano i requisiti operativi]</w:t>
            </w:r>
          </w:p>
          <w:p w14:paraId="73E4AF15" w14:textId="77777777" w:rsidR="00E9543A" w:rsidRDefault="00E9543A">
            <w:pPr>
              <w:spacing w:before="40" w:after="40"/>
              <w:rPr>
                <w:rFonts w:ascii="Times New Roman" w:hAnsi="Times New Roman"/>
                <w:sz w:val="18"/>
                <w:szCs w:val="18"/>
              </w:rPr>
            </w:pPr>
          </w:p>
        </w:tc>
        <w:tc>
          <w:tcPr>
            <w:tcW w:w="1400" w:type="dxa"/>
            <w:shd w:val="clear" w:color="auto" w:fill="BFBFBF"/>
            <w:vAlign w:val="center"/>
          </w:tcPr>
          <w:p w14:paraId="271DC100" w14:textId="51440963"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110</w:t>
            </w:r>
          </w:p>
        </w:tc>
      </w:tr>
      <w:tr w:rsidR="00E9543A" w14:paraId="47813B86" w14:textId="77777777" w:rsidTr="00CB45E9">
        <w:trPr>
          <w:trHeight w:val="131"/>
          <w:jc w:val="center"/>
        </w:trPr>
        <w:tc>
          <w:tcPr>
            <w:tcW w:w="529" w:type="dxa"/>
            <w:vMerge/>
            <w:shd w:val="clear" w:color="auto" w:fill="auto"/>
            <w:vAlign w:val="center"/>
          </w:tcPr>
          <w:p w14:paraId="0D3565DE"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70ED067F" w14:textId="77777777" w:rsidR="00E9543A"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E9543A" w:rsidRDefault="007453EC">
            <w:pPr>
              <w:spacing w:before="40" w:after="40"/>
              <w:rPr>
                <w:rFonts w:ascii="Times New Roman" w:hAnsi="Times New Roman"/>
                <w:sz w:val="18"/>
                <w:szCs w:val="18"/>
              </w:rPr>
            </w:pPr>
            <w:r>
              <w:rPr>
                <w:rFonts w:ascii="Times New Roman" w:hAnsi="Times New Roman"/>
                <w:sz w:val="18"/>
                <w:szCs w:val="18"/>
              </w:rPr>
              <w:t>Afflusso</w:t>
            </w:r>
          </w:p>
        </w:tc>
        <w:tc>
          <w:tcPr>
            <w:tcW w:w="1400" w:type="dxa"/>
            <w:shd w:val="clear" w:color="auto" w:fill="BFBFBF"/>
            <w:vAlign w:val="center"/>
          </w:tcPr>
          <w:p w14:paraId="57D0A0CC" w14:textId="3A28EFB6"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140</w:t>
            </w:r>
          </w:p>
        </w:tc>
      </w:tr>
      <w:tr w:rsidR="00E9543A" w14:paraId="44D83FC0" w14:textId="77777777" w:rsidTr="00454544">
        <w:trPr>
          <w:jc w:val="center"/>
        </w:trPr>
        <w:tc>
          <w:tcPr>
            <w:tcW w:w="529" w:type="dxa"/>
            <w:vMerge w:val="restart"/>
            <w:shd w:val="clear" w:color="auto" w:fill="auto"/>
            <w:vAlign w:val="center"/>
          </w:tcPr>
          <w:p w14:paraId="43D5592C"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90 % (art. 33, parr. 4 e 5)</w:t>
            </w:r>
          </w:p>
        </w:tc>
        <w:tc>
          <w:tcPr>
            <w:tcW w:w="1400" w:type="dxa"/>
            <w:shd w:val="clear" w:color="auto" w:fill="auto"/>
            <w:vAlign w:val="center"/>
          </w:tcPr>
          <w:p w14:paraId="01AD2DA5"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Sì</w:t>
            </w:r>
          </w:p>
        </w:tc>
        <w:tc>
          <w:tcPr>
            <w:tcW w:w="2127" w:type="dxa"/>
            <w:shd w:val="clear" w:color="auto" w:fill="auto"/>
            <w:vAlign w:val="center"/>
          </w:tcPr>
          <w:p w14:paraId="6BBCCB83" w14:textId="77777777" w:rsidR="00E9543A" w:rsidRDefault="007453EC">
            <w:pPr>
              <w:spacing w:before="40" w:after="40"/>
              <w:jc w:val="center"/>
              <w:rPr>
                <w:rFonts w:ascii="Times New Roman" w:hAnsi="Times New Roman"/>
                <w:sz w:val="18"/>
              </w:rPr>
            </w:pPr>
            <w:r>
              <w:rPr>
                <w:rFonts w:ascii="Times New Roman" w:hAnsi="Times New Roman"/>
                <w:sz w:val="18"/>
                <w:szCs w:val="18"/>
              </w:rPr>
              <w:t># 18</w:t>
            </w:r>
          </w:p>
        </w:tc>
      </w:tr>
      <w:tr w:rsidR="00E9543A" w14:paraId="171680DA" w14:textId="77777777" w:rsidTr="00454544">
        <w:trPr>
          <w:jc w:val="center"/>
        </w:trPr>
        <w:tc>
          <w:tcPr>
            <w:tcW w:w="529" w:type="dxa"/>
            <w:vMerge/>
            <w:shd w:val="clear" w:color="auto" w:fill="auto"/>
            <w:vAlign w:val="center"/>
          </w:tcPr>
          <w:p w14:paraId="37128D88" w14:textId="77777777" w:rsidR="00E9543A" w:rsidRDefault="00E9543A">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E9543A" w:rsidRDefault="00E9543A">
            <w:pPr>
              <w:jc w:val="center"/>
              <w:rPr>
                <w:rFonts w:ascii="Times New Roman" w:hAnsi="Times New Roman"/>
                <w:sz w:val="18"/>
                <w:szCs w:val="18"/>
              </w:rPr>
            </w:pPr>
          </w:p>
        </w:tc>
        <w:tc>
          <w:tcPr>
            <w:tcW w:w="1400" w:type="dxa"/>
            <w:shd w:val="clear" w:color="auto" w:fill="auto"/>
            <w:vAlign w:val="center"/>
          </w:tcPr>
          <w:p w14:paraId="0397F479"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No</w:t>
            </w:r>
          </w:p>
        </w:tc>
        <w:tc>
          <w:tcPr>
            <w:tcW w:w="2127" w:type="dxa"/>
            <w:shd w:val="clear" w:color="auto" w:fill="auto"/>
            <w:vAlign w:val="center"/>
          </w:tcPr>
          <w:p w14:paraId="778A7E26" w14:textId="77777777" w:rsidR="00E9543A"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E9543A" w14:paraId="186B68DB" w14:textId="77777777" w:rsidTr="00CB45E9">
        <w:trPr>
          <w:trHeight w:val="134"/>
          <w:jc w:val="center"/>
        </w:trPr>
        <w:tc>
          <w:tcPr>
            <w:tcW w:w="529" w:type="dxa"/>
            <w:vMerge w:val="restart"/>
            <w:shd w:val="clear" w:color="auto" w:fill="auto"/>
            <w:vAlign w:val="center"/>
          </w:tcPr>
          <w:p w14:paraId="5559E736"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soggetti al massimale degli afflussi del 90 % (art. 33, parr. 4 e 5)</w:t>
            </w:r>
          </w:p>
        </w:tc>
        <w:tc>
          <w:tcPr>
            <w:tcW w:w="1850" w:type="dxa"/>
            <w:shd w:val="clear" w:color="auto" w:fill="auto"/>
            <w:vAlign w:val="center"/>
          </w:tcPr>
          <w:p w14:paraId="4C788575" w14:textId="77777777" w:rsidR="00E9543A"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E9543A" w:rsidRDefault="007453EC">
            <w:pPr>
              <w:spacing w:before="40" w:after="40"/>
              <w:rPr>
                <w:rFonts w:ascii="Times New Roman" w:hAnsi="Times New Roman"/>
                <w:sz w:val="18"/>
                <w:szCs w:val="18"/>
              </w:rPr>
            </w:pPr>
            <w:r>
              <w:rPr>
                <w:rFonts w:ascii="Times New Roman" w:hAnsi="Times New Roman"/>
                <w:sz w:val="18"/>
                <w:szCs w:val="18"/>
              </w:rPr>
              <w:t>Importi dovuti</w:t>
            </w:r>
          </w:p>
        </w:tc>
        <w:tc>
          <w:tcPr>
            <w:tcW w:w="1400" w:type="dxa"/>
            <w:shd w:val="clear" w:color="auto" w:fill="BFBFBF"/>
            <w:vAlign w:val="center"/>
          </w:tcPr>
          <w:p w14:paraId="366D150F" w14:textId="4F80DD4D"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E9543A" w:rsidRDefault="007453EC">
            <w:pPr>
              <w:spacing w:before="40" w:after="40"/>
              <w:jc w:val="center"/>
              <w:rPr>
                <w:rFonts w:ascii="Times New Roman" w:hAnsi="Times New Roman"/>
                <w:sz w:val="18"/>
              </w:rPr>
            </w:pPr>
            <w:r>
              <w:rPr>
                <w:rFonts w:ascii="Times New Roman" w:hAnsi="Times New Roman"/>
                <w:sz w:val="18"/>
              </w:rPr>
              <w:t>Colonna 020</w:t>
            </w:r>
          </w:p>
        </w:tc>
      </w:tr>
      <w:tr w:rsidR="00E9543A" w14:paraId="6AADB014" w14:textId="77777777" w:rsidTr="00CB45E9">
        <w:trPr>
          <w:trHeight w:val="131"/>
          <w:jc w:val="center"/>
        </w:trPr>
        <w:tc>
          <w:tcPr>
            <w:tcW w:w="529" w:type="dxa"/>
            <w:vMerge/>
            <w:shd w:val="clear" w:color="auto" w:fill="auto"/>
            <w:vAlign w:val="center"/>
          </w:tcPr>
          <w:p w14:paraId="6BA25E1E"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088FFD2A" w14:textId="77777777" w:rsidR="00E9543A"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E9543A" w:rsidRDefault="007453EC">
            <w:pPr>
              <w:spacing w:before="40" w:after="40"/>
              <w:rPr>
                <w:rFonts w:ascii="Times New Roman" w:hAnsi="Times New Roman"/>
                <w:sz w:val="18"/>
                <w:szCs w:val="18"/>
              </w:rPr>
            </w:pPr>
            <w:r>
              <w:rPr>
                <w:rFonts w:ascii="Times New Roman" w:hAnsi="Times New Roman"/>
                <w:sz w:val="18"/>
                <w:szCs w:val="18"/>
              </w:rPr>
              <w:t>Valore di mercato delle garanzie reali ricevute</w:t>
            </w:r>
          </w:p>
        </w:tc>
        <w:tc>
          <w:tcPr>
            <w:tcW w:w="1400" w:type="dxa"/>
            <w:shd w:val="clear" w:color="auto" w:fill="BFBFBF"/>
            <w:vAlign w:val="center"/>
          </w:tcPr>
          <w:p w14:paraId="0E4075F6" w14:textId="1DB6B80E"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050</w:t>
            </w:r>
          </w:p>
        </w:tc>
      </w:tr>
      <w:tr w:rsidR="00E9543A" w14:paraId="7C1CE6D8" w14:textId="77777777" w:rsidTr="00CB45E9">
        <w:trPr>
          <w:trHeight w:val="131"/>
          <w:jc w:val="center"/>
        </w:trPr>
        <w:tc>
          <w:tcPr>
            <w:tcW w:w="529" w:type="dxa"/>
            <w:vMerge/>
            <w:shd w:val="clear" w:color="auto" w:fill="auto"/>
            <w:vAlign w:val="center"/>
          </w:tcPr>
          <w:p w14:paraId="2448CE6D"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371FC050" w14:textId="77777777" w:rsidR="00E9543A"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E9543A" w:rsidRDefault="007453EC">
            <w:pPr>
              <w:spacing w:before="40" w:after="40"/>
              <w:rPr>
                <w:rFonts w:ascii="Times New Roman" w:hAnsi="Times New Roman"/>
                <w:sz w:val="18"/>
                <w:szCs w:val="18"/>
              </w:rPr>
            </w:pPr>
            <w:r>
              <w:rPr>
                <w:rFonts w:ascii="Times New Roman" w:hAnsi="Times New Roman"/>
                <w:sz w:val="18"/>
                <w:szCs w:val="18"/>
              </w:rPr>
              <w:t>Fattore di ponderazione applicabile</w:t>
            </w:r>
          </w:p>
        </w:tc>
        <w:tc>
          <w:tcPr>
            <w:tcW w:w="1400" w:type="dxa"/>
            <w:shd w:val="clear" w:color="auto" w:fill="BFBFBF"/>
            <w:vAlign w:val="center"/>
          </w:tcPr>
          <w:p w14:paraId="182615F1" w14:textId="05BFA5D7"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090</w:t>
            </w:r>
          </w:p>
        </w:tc>
      </w:tr>
      <w:tr w:rsidR="00E9543A" w14:paraId="27AC69F1" w14:textId="77777777" w:rsidTr="00CB45E9">
        <w:trPr>
          <w:trHeight w:val="131"/>
          <w:jc w:val="center"/>
        </w:trPr>
        <w:tc>
          <w:tcPr>
            <w:tcW w:w="529" w:type="dxa"/>
            <w:vMerge/>
            <w:shd w:val="clear" w:color="auto" w:fill="auto"/>
            <w:vAlign w:val="center"/>
          </w:tcPr>
          <w:p w14:paraId="7BD0F728"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0A722490" w14:textId="77777777" w:rsidR="00E9543A"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74C4FF52" w:rsidR="00E9543A" w:rsidRDefault="007453EC">
            <w:pPr>
              <w:spacing w:before="40" w:after="40"/>
              <w:rPr>
                <w:rFonts w:ascii="Times New Roman" w:hAnsi="Times New Roman"/>
                <w:sz w:val="18"/>
                <w:szCs w:val="18"/>
              </w:rPr>
            </w:pPr>
            <w:r>
              <w:rPr>
                <w:rFonts w:ascii="Times New Roman" w:hAnsi="Times New Roman"/>
                <w:sz w:val="18"/>
                <w:szCs w:val="18"/>
              </w:rPr>
              <w:t>Valore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9 delle garanzie reali ricevute</w:t>
            </w:r>
          </w:p>
          <w:p w14:paraId="62273CDF" w14:textId="77777777" w:rsidR="00E9543A" w:rsidRDefault="00E9543A">
            <w:pPr>
              <w:spacing w:before="40" w:after="40"/>
              <w:rPr>
                <w:rFonts w:ascii="Times New Roman" w:hAnsi="Times New Roman"/>
                <w:sz w:val="18"/>
                <w:szCs w:val="18"/>
              </w:rPr>
            </w:pPr>
          </w:p>
          <w:p w14:paraId="16571EB7" w14:textId="77777777" w:rsidR="00E9543A" w:rsidRDefault="007453EC">
            <w:pPr>
              <w:spacing w:before="40" w:after="40"/>
              <w:rPr>
                <w:rFonts w:ascii="Times New Roman" w:hAnsi="Times New Roman"/>
                <w:sz w:val="18"/>
                <w:szCs w:val="18"/>
              </w:rPr>
            </w:pPr>
            <w:r>
              <w:rPr>
                <w:rFonts w:ascii="Times New Roman" w:hAnsi="Times New Roman"/>
                <w:sz w:val="18"/>
                <w:szCs w:val="18"/>
              </w:rPr>
              <w:t>[solo se le garanzie reali ricevute soddisfano i requisiti operativi]</w:t>
            </w:r>
          </w:p>
          <w:p w14:paraId="274214F2" w14:textId="77777777" w:rsidR="00E9543A" w:rsidRDefault="00E9543A">
            <w:pPr>
              <w:spacing w:before="40" w:after="40"/>
              <w:rPr>
                <w:rFonts w:ascii="Times New Roman" w:hAnsi="Times New Roman"/>
                <w:b/>
                <w:sz w:val="18"/>
                <w:u w:val="single"/>
              </w:rPr>
            </w:pPr>
          </w:p>
        </w:tc>
        <w:tc>
          <w:tcPr>
            <w:tcW w:w="1400" w:type="dxa"/>
            <w:shd w:val="clear" w:color="auto" w:fill="BFBFBF"/>
            <w:vAlign w:val="center"/>
          </w:tcPr>
          <w:p w14:paraId="2D2A3FD0" w14:textId="2449D7CA"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120</w:t>
            </w:r>
          </w:p>
        </w:tc>
      </w:tr>
      <w:tr w:rsidR="00E9543A" w14:paraId="2D65D0FD" w14:textId="77777777" w:rsidTr="00CB45E9">
        <w:trPr>
          <w:trHeight w:val="131"/>
          <w:jc w:val="center"/>
        </w:trPr>
        <w:tc>
          <w:tcPr>
            <w:tcW w:w="529" w:type="dxa"/>
            <w:vMerge/>
            <w:shd w:val="clear" w:color="auto" w:fill="auto"/>
            <w:vAlign w:val="center"/>
          </w:tcPr>
          <w:p w14:paraId="1C690085" w14:textId="77777777" w:rsidR="00E9543A" w:rsidRDefault="00E9543A">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229BCC11" w14:textId="77777777" w:rsidR="00E9543A"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E9543A" w:rsidRDefault="007453EC">
            <w:pPr>
              <w:spacing w:before="40" w:after="40"/>
              <w:rPr>
                <w:rFonts w:ascii="Times New Roman" w:hAnsi="Times New Roman"/>
                <w:sz w:val="18"/>
                <w:szCs w:val="18"/>
              </w:rPr>
            </w:pPr>
            <w:r>
              <w:rPr>
                <w:rFonts w:ascii="Times New Roman" w:hAnsi="Times New Roman"/>
                <w:sz w:val="18"/>
                <w:szCs w:val="18"/>
              </w:rPr>
              <w:t>Afflusso</w:t>
            </w:r>
          </w:p>
        </w:tc>
        <w:tc>
          <w:tcPr>
            <w:tcW w:w="1400" w:type="dxa"/>
            <w:shd w:val="clear" w:color="auto" w:fill="BFBFBF"/>
            <w:vAlign w:val="center"/>
          </w:tcPr>
          <w:p w14:paraId="1957DA14" w14:textId="3FE81A14"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150</w:t>
            </w:r>
          </w:p>
        </w:tc>
      </w:tr>
      <w:tr w:rsidR="00E9543A" w14:paraId="024C7CF7" w14:textId="77777777" w:rsidTr="00CB45E9">
        <w:trPr>
          <w:trHeight w:val="134"/>
          <w:jc w:val="center"/>
        </w:trPr>
        <w:tc>
          <w:tcPr>
            <w:tcW w:w="529" w:type="dxa"/>
            <w:vMerge w:val="restart"/>
            <w:shd w:val="clear" w:color="auto" w:fill="auto"/>
            <w:vAlign w:val="center"/>
          </w:tcPr>
          <w:p w14:paraId="360F4477" w14:textId="77777777" w:rsidR="00E9543A"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E9543A" w:rsidRDefault="007453EC">
            <w:pPr>
              <w:spacing w:before="40" w:after="40"/>
              <w:rPr>
                <w:rFonts w:ascii="Times New Roman" w:hAnsi="Times New Roman"/>
                <w:sz w:val="18"/>
                <w:szCs w:val="18"/>
              </w:rPr>
            </w:pPr>
            <w:r>
              <w:rPr>
                <w:rFonts w:ascii="Times New Roman" w:hAnsi="Times New Roman"/>
                <w:sz w:val="18"/>
                <w:szCs w:val="18"/>
              </w:rPr>
              <w:t>Afflussi totalmente esentati dal massimale degli afflussi (art. 33, parr. 2-3)</w:t>
            </w:r>
          </w:p>
        </w:tc>
        <w:tc>
          <w:tcPr>
            <w:tcW w:w="1850" w:type="dxa"/>
            <w:shd w:val="clear" w:color="auto" w:fill="auto"/>
            <w:vAlign w:val="center"/>
          </w:tcPr>
          <w:p w14:paraId="74D5ACED" w14:textId="77777777" w:rsidR="00E9543A"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E9543A" w:rsidRDefault="007453EC">
            <w:pPr>
              <w:spacing w:before="40" w:after="40"/>
              <w:rPr>
                <w:rFonts w:ascii="Times New Roman" w:hAnsi="Times New Roman"/>
                <w:sz w:val="18"/>
                <w:szCs w:val="18"/>
              </w:rPr>
            </w:pPr>
            <w:r>
              <w:rPr>
                <w:rFonts w:ascii="Times New Roman" w:hAnsi="Times New Roman"/>
                <w:sz w:val="18"/>
                <w:szCs w:val="18"/>
              </w:rPr>
              <w:t>Importi dovuti</w:t>
            </w:r>
          </w:p>
        </w:tc>
        <w:tc>
          <w:tcPr>
            <w:tcW w:w="1400" w:type="dxa"/>
            <w:shd w:val="clear" w:color="auto" w:fill="BFBFBF"/>
            <w:vAlign w:val="center"/>
          </w:tcPr>
          <w:p w14:paraId="7D5E663F" w14:textId="463D45DC"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E9543A" w:rsidRDefault="007453EC">
            <w:pPr>
              <w:spacing w:before="40" w:after="40"/>
              <w:jc w:val="center"/>
              <w:rPr>
                <w:rFonts w:ascii="Times New Roman" w:hAnsi="Times New Roman"/>
                <w:sz w:val="18"/>
              </w:rPr>
            </w:pPr>
            <w:r>
              <w:rPr>
                <w:rFonts w:ascii="Times New Roman" w:hAnsi="Times New Roman"/>
                <w:sz w:val="18"/>
              </w:rPr>
              <w:t>Colonna 030</w:t>
            </w:r>
          </w:p>
        </w:tc>
      </w:tr>
      <w:tr w:rsidR="00E9543A" w14:paraId="33E983EB" w14:textId="77777777" w:rsidTr="00CB45E9">
        <w:trPr>
          <w:trHeight w:val="131"/>
          <w:jc w:val="center"/>
        </w:trPr>
        <w:tc>
          <w:tcPr>
            <w:tcW w:w="529" w:type="dxa"/>
            <w:vMerge/>
            <w:shd w:val="clear" w:color="auto" w:fill="auto"/>
            <w:vAlign w:val="center"/>
          </w:tcPr>
          <w:p w14:paraId="4B62BE09" w14:textId="77777777" w:rsidR="00E9543A" w:rsidRDefault="00E9543A">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650E7F08" w14:textId="77777777" w:rsidR="00E9543A"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E9543A" w:rsidRDefault="007453EC">
            <w:pPr>
              <w:spacing w:before="40" w:after="40"/>
              <w:rPr>
                <w:rFonts w:ascii="Times New Roman" w:hAnsi="Times New Roman"/>
                <w:sz w:val="18"/>
                <w:szCs w:val="18"/>
              </w:rPr>
            </w:pPr>
            <w:r>
              <w:rPr>
                <w:rFonts w:ascii="Times New Roman" w:hAnsi="Times New Roman"/>
                <w:sz w:val="18"/>
                <w:szCs w:val="18"/>
              </w:rPr>
              <w:t>Valore di mercato delle garanzie reali ricevute</w:t>
            </w:r>
          </w:p>
        </w:tc>
        <w:tc>
          <w:tcPr>
            <w:tcW w:w="1400" w:type="dxa"/>
            <w:shd w:val="clear" w:color="auto" w:fill="BFBFBF"/>
            <w:vAlign w:val="center"/>
          </w:tcPr>
          <w:p w14:paraId="56B6EFF0" w14:textId="37ADE589"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060</w:t>
            </w:r>
          </w:p>
        </w:tc>
      </w:tr>
      <w:tr w:rsidR="00E9543A" w14:paraId="67E91E99" w14:textId="77777777" w:rsidTr="00CB45E9">
        <w:trPr>
          <w:trHeight w:val="131"/>
          <w:jc w:val="center"/>
        </w:trPr>
        <w:tc>
          <w:tcPr>
            <w:tcW w:w="529" w:type="dxa"/>
            <w:vMerge/>
            <w:shd w:val="clear" w:color="auto" w:fill="auto"/>
            <w:vAlign w:val="center"/>
          </w:tcPr>
          <w:p w14:paraId="2076963B" w14:textId="77777777" w:rsidR="00E9543A" w:rsidRDefault="00E9543A">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19753784" w14:textId="77777777" w:rsidR="00E9543A"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E9543A" w:rsidRDefault="007453EC">
            <w:pPr>
              <w:spacing w:before="40" w:after="40"/>
              <w:rPr>
                <w:rFonts w:ascii="Times New Roman" w:hAnsi="Times New Roman"/>
                <w:sz w:val="18"/>
                <w:szCs w:val="18"/>
              </w:rPr>
            </w:pPr>
            <w:r>
              <w:rPr>
                <w:rFonts w:ascii="Times New Roman" w:hAnsi="Times New Roman"/>
                <w:sz w:val="18"/>
                <w:szCs w:val="18"/>
              </w:rPr>
              <w:t xml:space="preserve">Fattore di ponderazione </w:t>
            </w:r>
            <w:r>
              <w:rPr>
                <w:rFonts w:ascii="Times New Roman" w:hAnsi="Times New Roman"/>
                <w:sz w:val="18"/>
                <w:szCs w:val="18"/>
              </w:rPr>
              <w:lastRenderedPageBreak/>
              <w:t>applicabile</w:t>
            </w:r>
          </w:p>
        </w:tc>
        <w:tc>
          <w:tcPr>
            <w:tcW w:w="1400" w:type="dxa"/>
            <w:shd w:val="clear" w:color="auto" w:fill="BFBFBF"/>
            <w:vAlign w:val="center"/>
          </w:tcPr>
          <w:p w14:paraId="59D77FBA" w14:textId="254B7FBB"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100</w:t>
            </w:r>
          </w:p>
        </w:tc>
      </w:tr>
      <w:tr w:rsidR="00E9543A" w14:paraId="74FFBD48" w14:textId="77777777" w:rsidTr="00CB45E9">
        <w:trPr>
          <w:trHeight w:val="131"/>
          <w:jc w:val="center"/>
        </w:trPr>
        <w:tc>
          <w:tcPr>
            <w:tcW w:w="529" w:type="dxa"/>
            <w:vMerge/>
            <w:shd w:val="clear" w:color="auto" w:fill="auto"/>
            <w:vAlign w:val="center"/>
          </w:tcPr>
          <w:p w14:paraId="7547D25C" w14:textId="77777777" w:rsidR="00E9543A" w:rsidRDefault="00E9543A">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33525ED8" w14:textId="77777777" w:rsidR="00E9543A"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4C3CCD0E" w:rsidR="00E9543A" w:rsidRDefault="007453EC">
            <w:pPr>
              <w:spacing w:before="40" w:after="40"/>
              <w:rPr>
                <w:rFonts w:ascii="Times New Roman" w:hAnsi="Times New Roman"/>
                <w:sz w:val="18"/>
                <w:szCs w:val="18"/>
              </w:rPr>
            </w:pPr>
            <w:r>
              <w:rPr>
                <w:rFonts w:ascii="Times New Roman" w:hAnsi="Times New Roman"/>
                <w:sz w:val="18"/>
                <w:szCs w:val="18"/>
              </w:rPr>
              <w:t>Valore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9 delle garanzie reali ricevute</w:t>
            </w:r>
          </w:p>
          <w:p w14:paraId="6C2482AC" w14:textId="77777777" w:rsidR="00E9543A" w:rsidRDefault="00E9543A">
            <w:pPr>
              <w:spacing w:before="40" w:after="40"/>
              <w:rPr>
                <w:rFonts w:ascii="Times New Roman" w:hAnsi="Times New Roman"/>
                <w:sz w:val="18"/>
                <w:szCs w:val="18"/>
              </w:rPr>
            </w:pPr>
          </w:p>
          <w:p w14:paraId="4FB5FB24" w14:textId="77777777" w:rsidR="00E9543A" w:rsidRDefault="007453EC">
            <w:pPr>
              <w:spacing w:before="40" w:after="40"/>
              <w:rPr>
                <w:rFonts w:ascii="Times New Roman" w:hAnsi="Times New Roman"/>
                <w:sz w:val="18"/>
                <w:szCs w:val="18"/>
              </w:rPr>
            </w:pPr>
            <w:r>
              <w:rPr>
                <w:rFonts w:ascii="Times New Roman" w:hAnsi="Times New Roman"/>
                <w:sz w:val="18"/>
                <w:szCs w:val="18"/>
              </w:rPr>
              <w:t>[solo se le garanzie reali ricevute soddisfano i requisiti operativi]</w:t>
            </w:r>
          </w:p>
          <w:p w14:paraId="13707B42" w14:textId="77777777" w:rsidR="00E9543A" w:rsidRDefault="00E9543A">
            <w:pPr>
              <w:spacing w:before="40" w:after="40"/>
              <w:rPr>
                <w:rFonts w:ascii="Times New Roman" w:hAnsi="Times New Roman"/>
                <w:sz w:val="18"/>
                <w:szCs w:val="18"/>
              </w:rPr>
            </w:pPr>
          </w:p>
        </w:tc>
        <w:tc>
          <w:tcPr>
            <w:tcW w:w="1400" w:type="dxa"/>
            <w:shd w:val="clear" w:color="auto" w:fill="BFBFBF"/>
            <w:vAlign w:val="center"/>
          </w:tcPr>
          <w:p w14:paraId="5D354B05" w14:textId="5C6FDCEF"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130</w:t>
            </w:r>
          </w:p>
        </w:tc>
      </w:tr>
      <w:tr w:rsidR="00E9543A" w14:paraId="58B89739" w14:textId="77777777" w:rsidTr="00CB45E9">
        <w:trPr>
          <w:trHeight w:val="131"/>
          <w:jc w:val="center"/>
        </w:trPr>
        <w:tc>
          <w:tcPr>
            <w:tcW w:w="529" w:type="dxa"/>
            <w:vMerge/>
            <w:shd w:val="clear" w:color="auto" w:fill="auto"/>
            <w:vAlign w:val="center"/>
          </w:tcPr>
          <w:p w14:paraId="120D583D" w14:textId="77777777" w:rsidR="00E9543A" w:rsidRDefault="00E9543A">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E9543A" w:rsidRDefault="00E9543A">
            <w:pPr>
              <w:spacing w:before="40" w:after="40"/>
              <w:rPr>
                <w:rFonts w:ascii="Times New Roman" w:hAnsi="Times New Roman"/>
                <w:sz w:val="18"/>
                <w:szCs w:val="18"/>
              </w:rPr>
            </w:pPr>
          </w:p>
        </w:tc>
        <w:tc>
          <w:tcPr>
            <w:tcW w:w="1850" w:type="dxa"/>
            <w:shd w:val="clear" w:color="auto" w:fill="auto"/>
            <w:vAlign w:val="center"/>
          </w:tcPr>
          <w:p w14:paraId="5EA42F8F" w14:textId="77777777" w:rsidR="00E9543A"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E9543A" w:rsidRDefault="007453EC">
            <w:pPr>
              <w:spacing w:before="40" w:after="40"/>
              <w:rPr>
                <w:rFonts w:ascii="Times New Roman" w:hAnsi="Times New Roman"/>
                <w:sz w:val="18"/>
                <w:szCs w:val="18"/>
              </w:rPr>
            </w:pPr>
            <w:r>
              <w:rPr>
                <w:rFonts w:ascii="Times New Roman" w:hAnsi="Times New Roman"/>
                <w:sz w:val="18"/>
                <w:szCs w:val="18"/>
              </w:rPr>
              <w:t>Afflusso</w:t>
            </w:r>
          </w:p>
        </w:tc>
        <w:tc>
          <w:tcPr>
            <w:tcW w:w="1400" w:type="dxa"/>
            <w:shd w:val="clear" w:color="auto" w:fill="BFBFBF"/>
            <w:vAlign w:val="center"/>
          </w:tcPr>
          <w:p w14:paraId="24154570" w14:textId="4A7B98E9" w:rsidR="00E9543A" w:rsidRDefault="00E9543A">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E9543A" w:rsidRDefault="007453EC">
            <w:pPr>
              <w:spacing w:before="40" w:after="40"/>
              <w:jc w:val="center"/>
              <w:rPr>
                <w:rFonts w:ascii="Times New Roman" w:hAnsi="Times New Roman"/>
                <w:sz w:val="18"/>
                <w:szCs w:val="18"/>
              </w:rPr>
            </w:pPr>
            <w:r>
              <w:rPr>
                <w:rFonts w:ascii="Times New Roman" w:hAnsi="Times New Roman"/>
                <w:sz w:val="18"/>
              </w:rPr>
              <w:t>Colonna 160</w:t>
            </w:r>
          </w:p>
        </w:tc>
      </w:tr>
    </w:tbl>
    <w:p w14:paraId="3884AB65" w14:textId="2BAB6E15" w:rsidR="00E9543A"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Sottomodello degli afflussi</w:t>
      </w:r>
    </w:p>
    <w:p w14:paraId="54B00A4C" w14:textId="6AAAF10B" w:rsidR="00E9543A"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Istruzioni relative alle specifiche </w:t>
      </w:r>
      <w:r>
        <w:rPr>
          <w:rFonts w:ascii="Times New Roman" w:hAnsi="Times New Roman"/>
          <w:b/>
          <w:sz w:val="18"/>
          <w:szCs w:val="18"/>
        </w:rPr>
        <w:t>colonne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E9543A" w14:paraId="2DA7F69F" w14:textId="77777777" w:rsidTr="00D63CF5">
        <w:trPr>
          <w:gridAfter w:val="1"/>
          <w:wAfter w:w="226" w:type="dxa"/>
        </w:trPr>
        <w:tc>
          <w:tcPr>
            <w:tcW w:w="957" w:type="dxa"/>
            <w:shd w:val="clear" w:color="auto" w:fill="D9D9D9"/>
          </w:tcPr>
          <w:p w14:paraId="0087DFD4" w14:textId="77777777" w:rsidR="00E9543A" w:rsidRDefault="007453EC">
            <w:pPr>
              <w:spacing w:before="240" w:after="240"/>
              <w:rPr>
                <w:rFonts w:ascii="Times New Roman" w:hAnsi="Times New Roman"/>
                <w:sz w:val="18"/>
              </w:rPr>
            </w:pPr>
            <w:r>
              <w:rPr>
                <w:rFonts w:ascii="Times New Roman" w:hAnsi="Times New Roman"/>
                <w:sz w:val="18"/>
              </w:rPr>
              <w:t>Colonna</w:t>
            </w:r>
          </w:p>
        </w:tc>
        <w:tc>
          <w:tcPr>
            <w:tcW w:w="7339" w:type="dxa"/>
            <w:gridSpan w:val="2"/>
            <w:shd w:val="clear" w:color="auto" w:fill="D9D9D9"/>
          </w:tcPr>
          <w:p w14:paraId="77A26FCD" w14:textId="77777777" w:rsidR="00E9543A" w:rsidRDefault="007453EC">
            <w:pPr>
              <w:spacing w:before="240" w:after="240"/>
              <w:rPr>
                <w:rFonts w:ascii="Times New Roman" w:hAnsi="Times New Roman"/>
                <w:sz w:val="18"/>
              </w:rPr>
            </w:pPr>
            <w:r>
              <w:rPr>
                <w:rFonts w:ascii="Times New Roman" w:hAnsi="Times New Roman"/>
                <w:sz w:val="18"/>
              </w:rPr>
              <w:t>Riferimenti giuridici e istruzioni</w:t>
            </w:r>
          </w:p>
        </w:tc>
      </w:tr>
      <w:tr w:rsidR="00E9543A" w14:paraId="0B571055" w14:textId="77777777" w:rsidTr="00D63CF5">
        <w:trPr>
          <w:gridAfter w:val="1"/>
          <w:wAfter w:w="226" w:type="dxa"/>
        </w:trPr>
        <w:tc>
          <w:tcPr>
            <w:tcW w:w="957" w:type="dxa"/>
            <w:shd w:val="clear" w:color="auto" w:fill="auto"/>
            <w:vAlign w:val="center"/>
          </w:tcPr>
          <w:p w14:paraId="1FAD0D67" w14:textId="77777777" w:rsidR="00E9543A"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Importo — Soggetto al massimale degli afflussi del 75 %</w:t>
            </w:r>
          </w:p>
          <w:p w14:paraId="76C34829" w14:textId="3AEE35E5"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D9819C3" w14:textId="611E03F1" w:rsidR="00E9543A" w:rsidRDefault="006F1DF5">
            <w:pPr>
              <w:spacing w:before="240" w:after="240"/>
              <w:rPr>
                <w:rFonts w:ascii="Times New Roman" w:hAnsi="Times New Roman"/>
                <w:bCs/>
                <w:sz w:val="18"/>
                <w:szCs w:val="18"/>
              </w:rPr>
            </w:pPr>
            <w:r>
              <w:rPr>
                <w:rFonts w:ascii="Times New Roman" w:hAnsi="Times New Roman"/>
                <w:bCs/>
                <w:sz w:val="18"/>
                <w:szCs w:val="18"/>
              </w:rPr>
              <w:t>Per le righe {040}, {060}-{090}, {120}-{130}, {150}-{260}, {269}-{297}, {301}-{303}, {309}-{337}, {341}-{345}, {450} e {470}-{510}, gli enti creditizi segnalano nella colonna 010 il totale delle attività/degli importi dovuti/degli importi massimi utilizzabili che sono soggetti al massimale degli afflussi del 75 %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1, del regolamento delegato (UE) 2015/61 secondo le pertinenti istruzioni qui riportate.</w:t>
            </w:r>
          </w:p>
          <w:p w14:paraId="6B99EE47" w14:textId="6850CD3D"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la parte dell</w:t>
            </w:r>
            <w:r w:rsidR="00346EBA">
              <w:rPr>
                <w:rFonts w:ascii="Times New Roman" w:hAnsi="Times New Roman"/>
                <w:bCs/>
                <w:sz w:val="18"/>
                <w:szCs w:val="18"/>
              </w:rPr>
              <w:t>'</w:t>
            </w:r>
            <w:r>
              <w:rPr>
                <w:rFonts w:ascii="Times New Roman" w:hAnsi="Times New Roman"/>
                <w:bCs/>
                <w:sz w:val="18"/>
                <w:szCs w:val="18"/>
              </w:rPr>
              <w:t>importo esentata è segnalata nella colonna 020 o 030 e la parte dell</w:t>
            </w:r>
            <w:r w:rsidR="00346EBA">
              <w:rPr>
                <w:rFonts w:ascii="Times New Roman" w:hAnsi="Times New Roman"/>
                <w:bCs/>
                <w:sz w:val="18"/>
                <w:szCs w:val="18"/>
              </w:rPr>
              <w:t>'</w:t>
            </w:r>
            <w:r>
              <w:rPr>
                <w:rFonts w:ascii="Times New Roman" w:hAnsi="Times New Roman"/>
                <w:bCs/>
                <w:sz w:val="18"/>
                <w:szCs w:val="18"/>
              </w:rPr>
              <w:t>importo non esentata è segnalata nella colonna 010.</w:t>
            </w:r>
          </w:p>
        </w:tc>
      </w:tr>
      <w:tr w:rsidR="00E9543A" w14:paraId="4D467409" w14:textId="77777777" w:rsidTr="00D63CF5">
        <w:trPr>
          <w:gridAfter w:val="1"/>
          <w:wAfter w:w="226" w:type="dxa"/>
        </w:trPr>
        <w:tc>
          <w:tcPr>
            <w:tcW w:w="957" w:type="dxa"/>
            <w:shd w:val="clear" w:color="auto" w:fill="auto"/>
            <w:vAlign w:val="center"/>
          </w:tcPr>
          <w:p w14:paraId="261A4E25" w14:textId="77777777" w:rsidR="00E9543A"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Importo — Soggetto al massimale degli afflussi del 90 %</w:t>
            </w:r>
          </w:p>
          <w:p w14:paraId="2F755F35" w14:textId="478637DA"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7ACF83D6" w14:textId="7A72AA80" w:rsidR="00E9543A" w:rsidRDefault="006F1DF5">
            <w:pPr>
              <w:spacing w:before="240" w:after="240"/>
              <w:rPr>
                <w:rFonts w:ascii="Times New Roman" w:hAnsi="Times New Roman"/>
                <w:bCs/>
                <w:sz w:val="18"/>
                <w:szCs w:val="18"/>
              </w:rPr>
            </w:pPr>
            <w:r>
              <w:rPr>
                <w:rFonts w:ascii="Times New Roman" w:hAnsi="Times New Roman"/>
                <w:bCs/>
                <w:sz w:val="18"/>
                <w:szCs w:val="18"/>
              </w:rPr>
              <w:t>Per le righe {040}, {060}-{090}, {120}-{130}, {150}-{260}, {269}-{297}, {301}-{303}, {309}-{337}, {341}-{345},{450} e {470}-{510}, gli enti creditizi segnalano nella colonna 020 il totale delle attività/degli importi dovuti/degli importi massimi utilizzabili che sono soggetti al massimale degli afflussi del 90 %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4 e 5, del regolamento delegato (UE) 2015/61 secondo le pertinenti istruzioni qui riportate.</w:t>
            </w:r>
          </w:p>
          <w:p w14:paraId="502241E3" w14:textId="3800C73E"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la parte dell</w:t>
            </w:r>
            <w:r w:rsidR="00346EBA">
              <w:rPr>
                <w:rFonts w:ascii="Times New Roman" w:hAnsi="Times New Roman"/>
                <w:bCs/>
                <w:sz w:val="18"/>
                <w:szCs w:val="18"/>
              </w:rPr>
              <w:t>'</w:t>
            </w:r>
            <w:r>
              <w:rPr>
                <w:rFonts w:ascii="Times New Roman" w:hAnsi="Times New Roman"/>
                <w:bCs/>
                <w:sz w:val="18"/>
                <w:szCs w:val="18"/>
              </w:rPr>
              <w:t>importo esentata è segnalata nella colonna 020 o 030 e la parte dell</w:t>
            </w:r>
            <w:r w:rsidR="00346EBA">
              <w:rPr>
                <w:rFonts w:ascii="Times New Roman" w:hAnsi="Times New Roman"/>
                <w:bCs/>
                <w:sz w:val="18"/>
                <w:szCs w:val="18"/>
              </w:rPr>
              <w:t>'</w:t>
            </w:r>
            <w:r>
              <w:rPr>
                <w:rFonts w:ascii="Times New Roman" w:hAnsi="Times New Roman"/>
                <w:bCs/>
                <w:sz w:val="18"/>
                <w:szCs w:val="18"/>
              </w:rPr>
              <w:t>importo non esentata è segnalata nella colonna 010.</w:t>
            </w:r>
          </w:p>
        </w:tc>
      </w:tr>
      <w:tr w:rsidR="00E9543A" w14:paraId="109363B3" w14:textId="77777777" w:rsidTr="00D63CF5">
        <w:trPr>
          <w:gridAfter w:val="1"/>
          <w:wAfter w:w="226" w:type="dxa"/>
        </w:trPr>
        <w:tc>
          <w:tcPr>
            <w:tcW w:w="957" w:type="dxa"/>
            <w:shd w:val="clear" w:color="auto" w:fill="auto"/>
            <w:vAlign w:val="center"/>
          </w:tcPr>
          <w:p w14:paraId="22DE5D8E" w14:textId="77777777" w:rsidR="00E9543A"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Importo — Esentato dal massimale degli afflussi</w:t>
            </w:r>
          </w:p>
          <w:p w14:paraId="72423074" w14:textId="04E28245"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07E9028" w14:textId="054E1B98" w:rsidR="00E9543A" w:rsidRDefault="006F1DF5">
            <w:pPr>
              <w:spacing w:before="240" w:after="240"/>
              <w:rPr>
                <w:rFonts w:ascii="Times New Roman" w:hAnsi="Times New Roman"/>
                <w:bCs/>
                <w:sz w:val="18"/>
                <w:szCs w:val="18"/>
              </w:rPr>
            </w:pPr>
            <w:r>
              <w:rPr>
                <w:rFonts w:ascii="Times New Roman" w:hAnsi="Times New Roman"/>
                <w:bCs/>
                <w:sz w:val="18"/>
                <w:szCs w:val="18"/>
              </w:rPr>
              <w:t>Per le righe {040}, {060}-{090}, {120}-{130}, {150}-{260}, {269}-{297}, {301}-{303}, {309}-{337}, {341}-{345},{450} e {470}-{510}, gli enti creditizi segnalano nella colonna 030 il totale delle attività/degli importi dovuti/degli importi massimi utilizzabili che sono totalmente esentati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2, 3 e 5, del regolamento delegato (UE) 2015/61 secondo le pertinenti istruzioni qui riportate.</w:t>
            </w:r>
          </w:p>
          <w:p w14:paraId="586E0A71" w14:textId="3D02B71E"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la parte dell</w:t>
            </w:r>
            <w:r w:rsidR="00346EBA">
              <w:rPr>
                <w:rFonts w:ascii="Times New Roman" w:hAnsi="Times New Roman"/>
                <w:bCs/>
                <w:sz w:val="18"/>
                <w:szCs w:val="18"/>
              </w:rPr>
              <w:t>'</w:t>
            </w:r>
            <w:r>
              <w:rPr>
                <w:rFonts w:ascii="Times New Roman" w:hAnsi="Times New Roman"/>
                <w:bCs/>
                <w:sz w:val="18"/>
                <w:szCs w:val="18"/>
              </w:rPr>
              <w:t>importo esentata è segnalata nella colonna 020 o 030 e la parte dell</w:t>
            </w:r>
            <w:r w:rsidR="00346EBA">
              <w:rPr>
                <w:rFonts w:ascii="Times New Roman" w:hAnsi="Times New Roman"/>
                <w:bCs/>
                <w:sz w:val="18"/>
                <w:szCs w:val="18"/>
              </w:rPr>
              <w:t>'</w:t>
            </w:r>
            <w:r>
              <w:rPr>
                <w:rFonts w:ascii="Times New Roman" w:hAnsi="Times New Roman"/>
                <w:bCs/>
                <w:sz w:val="18"/>
                <w:szCs w:val="18"/>
              </w:rPr>
              <w:t>importo non esentata è segnalata nella colonna 010.</w:t>
            </w:r>
          </w:p>
        </w:tc>
      </w:tr>
      <w:tr w:rsidR="00E9543A" w14:paraId="40F797D6" w14:textId="77777777" w:rsidTr="00D63CF5">
        <w:trPr>
          <w:gridAfter w:val="1"/>
          <w:wAfter w:w="226" w:type="dxa"/>
        </w:trPr>
        <w:tc>
          <w:tcPr>
            <w:tcW w:w="957" w:type="dxa"/>
            <w:shd w:val="clear" w:color="auto" w:fill="auto"/>
            <w:vAlign w:val="center"/>
          </w:tcPr>
          <w:p w14:paraId="01648AEB" w14:textId="77777777" w:rsidR="00E9543A"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Valore di mercato delle garanzie reali ricevute — Soggetto al massimale degli afflussi del 75 %</w:t>
            </w:r>
          </w:p>
          <w:p w14:paraId="61DE5E96" w14:textId="204DFDE3"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2ADF96EB" w14:textId="737B1A13" w:rsidR="00E9543A" w:rsidRDefault="006F1DF5">
            <w:pPr>
              <w:spacing w:before="240" w:after="240"/>
              <w:rPr>
                <w:rFonts w:ascii="Times New Roman" w:hAnsi="Times New Roman"/>
                <w:bCs/>
                <w:sz w:val="18"/>
                <w:szCs w:val="18"/>
              </w:rPr>
            </w:pPr>
            <w:r>
              <w:rPr>
                <w:rFonts w:ascii="Times New Roman" w:hAnsi="Times New Roman"/>
                <w:bCs/>
                <w:sz w:val="18"/>
                <w:szCs w:val="18"/>
              </w:rPr>
              <w:t xml:space="preserve">Per le righe {269}-{295}, {309}-{335} e {490}, gli enti creditizi segnalano nella colonna 040 il valore di mercato delle garanzie reali ricevute in operazioni di prestito garantite e operazioni </w:t>
            </w:r>
            <w:r>
              <w:rPr>
                <w:rFonts w:ascii="Times New Roman" w:hAnsi="Times New Roman"/>
                <w:bCs/>
                <w:sz w:val="18"/>
                <w:szCs w:val="18"/>
              </w:rPr>
              <w:lastRenderedPageBreak/>
              <w:t>correlate ai mercati finanziari che sono soggette al massimale degli afflussi del 75 %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1, del regolamento delegato (UE) 2015/61.</w:t>
            </w:r>
          </w:p>
          <w:p w14:paraId="5EAD7F40" w14:textId="397B4F40"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il valore di mercato delle garanzie reali ricevute in operazioni di prestito garantite e operazioni correlate ai mercati finanziari esentate è segnalato nella colonna 050 o 060 e il valore di mercato delle garanzie reali ricevute in operazioni di prestito garantite e operazioni correlate ai mercati finanziari non esentate è segnalato nella colonna 040.</w:t>
            </w:r>
          </w:p>
        </w:tc>
      </w:tr>
      <w:tr w:rsidR="00E9543A" w14:paraId="7DA0066A" w14:textId="77777777" w:rsidTr="00D63CF5">
        <w:trPr>
          <w:gridAfter w:val="1"/>
          <w:wAfter w:w="226" w:type="dxa"/>
        </w:trPr>
        <w:tc>
          <w:tcPr>
            <w:tcW w:w="957" w:type="dxa"/>
            <w:shd w:val="clear" w:color="auto" w:fill="auto"/>
            <w:vAlign w:val="center"/>
          </w:tcPr>
          <w:p w14:paraId="7588C18F" w14:textId="77777777" w:rsidR="00E9543A"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Valore di mercato delle garanzie reali ricevute — Soggetto al massimale degli afflussi del 90 %</w:t>
            </w:r>
          </w:p>
          <w:p w14:paraId="4E91C243" w14:textId="01908594"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6CD388F1" w14:textId="58D91003" w:rsidR="00E9543A" w:rsidRDefault="006F1DF5">
            <w:pPr>
              <w:spacing w:before="240" w:after="240"/>
              <w:rPr>
                <w:rFonts w:ascii="Times New Roman" w:hAnsi="Times New Roman"/>
                <w:bCs/>
                <w:sz w:val="18"/>
                <w:szCs w:val="18"/>
              </w:rPr>
            </w:pPr>
            <w:r>
              <w:rPr>
                <w:rFonts w:ascii="Times New Roman" w:hAnsi="Times New Roman"/>
                <w:bCs/>
                <w:sz w:val="18"/>
                <w:szCs w:val="18"/>
              </w:rPr>
              <w:t>Per le righe {269}-{295}, {309}-{335} e {490}, gli enti creditizi segnalano nella colonna 050 il valore di mercato delle garanzie reali ricevute in operazioni di prestito garantite e operazioni correlate ai mercati finanziari che sono soggette al massimale degli afflussi del 90 %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4 e 5, del regolamento delegato (UE) 2015/61.</w:t>
            </w:r>
          </w:p>
          <w:p w14:paraId="64326D82" w14:textId="64BC6588"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il valore di mercato delle garanzie reali ricevute in operazioni di prestito garantite e operazioni correlate ai mercati finanziari esentate è segnalato nella colonna 050 o 060 e il valore di mercato delle garanzie reali ricevute in operazioni di prestito garantite e operazioni correlate ai mercati finanziari non esentate è segnalato nella colonna 040.</w:t>
            </w:r>
          </w:p>
        </w:tc>
      </w:tr>
      <w:tr w:rsidR="00E9543A" w14:paraId="56427B70" w14:textId="77777777" w:rsidTr="00D63CF5">
        <w:trPr>
          <w:gridAfter w:val="1"/>
          <w:wAfter w:w="226" w:type="dxa"/>
        </w:trPr>
        <w:tc>
          <w:tcPr>
            <w:tcW w:w="957" w:type="dxa"/>
            <w:shd w:val="clear" w:color="auto" w:fill="auto"/>
            <w:vAlign w:val="center"/>
          </w:tcPr>
          <w:p w14:paraId="7F2309D0" w14:textId="77777777" w:rsidR="00E9543A"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Valore di mercato delle garanzie reali ricevute — Esentato dal massimale degli afflussi</w:t>
            </w:r>
          </w:p>
          <w:p w14:paraId="7031DBC6" w14:textId="6E2075AB"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923FFF4" w14:textId="5FBC663F" w:rsidR="00E9543A" w:rsidRDefault="006F1DF5">
            <w:pPr>
              <w:spacing w:before="240" w:after="240"/>
              <w:rPr>
                <w:rFonts w:ascii="Times New Roman" w:hAnsi="Times New Roman"/>
                <w:bCs/>
                <w:sz w:val="18"/>
                <w:szCs w:val="18"/>
              </w:rPr>
            </w:pPr>
            <w:r>
              <w:rPr>
                <w:rFonts w:ascii="Times New Roman" w:hAnsi="Times New Roman"/>
                <w:bCs/>
                <w:sz w:val="18"/>
                <w:szCs w:val="18"/>
              </w:rPr>
              <w:t>Per le righe {269}-{295}, {309}-{335} e {490}, gli enti creditizi segnalano nella colonna 060 il valore di mercato delle garanzie reali ricevute in operazioni di prestito garantite e operazioni correlate ai mercati finanziari che sono totalmente esentate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2, 3 e 5, del regolamento delegato (UE) 2015/61.</w:t>
            </w:r>
          </w:p>
          <w:p w14:paraId="19366161" w14:textId="7201B50B"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il valore di mercato delle garanzie reali ricevute in operazioni di prestito garantite e operazioni correlate ai mercati finanziari esentate è segnalato nella colonna 050 o 060 e il valore di mercato delle garanzie reali ricevute in operazioni di prestito garantite e operazioni correlate ai mercati finanziari non esentate è segnalato nella colonna 040.</w:t>
            </w:r>
          </w:p>
        </w:tc>
      </w:tr>
      <w:tr w:rsidR="00E9543A" w14:paraId="3CDDEA24" w14:textId="77777777" w:rsidTr="00D63CF5">
        <w:trPr>
          <w:gridAfter w:val="1"/>
          <w:wAfter w:w="226" w:type="dxa"/>
        </w:trPr>
        <w:tc>
          <w:tcPr>
            <w:tcW w:w="957" w:type="dxa"/>
            <w:shd w:val="clear" w:color="auto" w:fill="auto"/>
            <w:vAlign w:val="center"/>
          </w:tcPr>
          <w:p w14:paraId="4F86502D" w14:textId="77777777" w:rsidR="00E9543A"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Fattore di ponderazione standard</w:t>
            </w:r>
          </w:p>
          <w:p w14:paraId="2640C8D7" w14:textId="1D875A0A"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1E65A7AA" w14:textId="4F212238" w:rsidR="00E9543A" w:rsidRDefault="007453EC">
            <w:pPr>
              <w:spacing w:before="240" w:after="240"/>
              <w:rPr>
                <w:rFonts w:ascii="Times New Roman" w:hAnsi="Times New Roman"/>
                <w:bCs/>
                <w:sz w:val="18"/>
                <w:szCs w:val="18"/>
              </w:rPr>
            </w:pPr>
            <w:r>
              <w:rPr>
                <w:rFonts w:ascii="Times New Roman" w:hAnsi="Times New Roman"/>
                <w:bCs/>
                <w:sz w:val="18"/>
                <w:szCs w:val="18"/>
              </w:rPr>
              <w:t>I fattori di ponderazione standard nella colonna 070 sono quelli specificati nel regolamento delegato (UE) 2015/61 e sono indicati solo per informazione.</w:t>
            </w:r>
          </w:p>
        </w:tc>
      </w:tr>
      <w:tr w:rsidR="00E9543A" w14:paraId="780CB2E1" w14:textId="77777777" w:rsidTr="00D63CF5">
        <w:trPr>
          <w:gridAfter w:val="1"/>
          <w:wAfter w:w="226" w:type="dxa"/>
        </w:trPr>
        <w:tc>
          <w:tcPr>
            <w:tcW w:w="957" w:type="dxa"/>
            <w:shd w:val="clear" w:color="auto" w:fill="auto"/>
            <w:vAlign w:val="center"/>
          </w:tcPr>
          <w:p w14:paraId="286C4890" w14:textId="77777777" w:rsidR="00E9543A"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Fattore di ponderazione applicabile — Soggetto al massimale degli afflussi del 75 %</w:t>
            </w:r>
          </w:p>
          <w:p w14:paraId="7524353B" w14:textId="452AAC1D"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91B0CE0" w14:textId="075C9EFE" w:rsidR="00E9543A" w:rsidRDefault="007453EC">
            <w:pPr>
              <w:spacing w:before="240" w:after="240"/>
              <w:rPr>
                <w:rFonts w:ascii="Times New Roman" w:hAnsi="Times New Roman"/>
                <w:bCs/>
                <w:sz w:val="18"/>
                <w:szCs w:val="18"/>
              </w:rPr>
            </w:pPr>
            <w:r>
              <w:rPr>
                <w:rFonts w:ascii="Times New Roman" w:hAnsi="Times New Roman"/>
                <w:sz w:val="18"/>
                <w:szCs w:val="18"/>
              </w:rPr>
              <w:t xml:space="preserve">Il </w:t>
            </w:r>
            <w:r>
              <w:rPr>
                <w:rFonts w:ascii="Times New Roman" w:hAnsi="Times New Roman"/>
                <w:bCs/>
                <w:sz w:val="18"/>
                <w:szCs w:val="18"/>
              </w:rPr>
              <w:t>fattore di ponderazione applicabile</w:t>
            </w:r>
            <w:r>
              <w:rPr>
                <w:rFonts w:ascii="Times New Roman" w:hAnsi="Times New Roman"/>
                <w:sz w:val="18"/>
                <w:szCs w:val="18"/>
              </w:rPr>
              <w:t xml:space="preserve"> è quello specificato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346EBA">
              <w:rPr>
                <w:rFonts w:ascii="Times New Roman" w:hAnsi="Times New Roman"/>
                <w:sz w:val="18"/>
                <w:szCs w:val="18"/>
              </w:rPr>
              <w:t>'</w:t>
            </w:r>
            <w:r>
              <w:rPr>
                <w:rFonts w:ascii="Times New Roman" w:hAnsi="Times New Roman"/>
                <w:sz w:val="18"/>
                <w:szCs w:val="18"/>
              </w:rPr>
              <w:t xml:space="preserve">impresa o nazionali, ma non sono </w:t>
            </w:r>
            <w:r>
              <w:rPr>
                <w:rFonts w:ascii="Times New Roman" w:hAnsi="Times New Roman"/>
                <w:sz w:val="18"/>
                <w:szCs w:val="18"/>
              </w:rPr>
              <w:lastRenderedPageBreak/>
              <w:t>limitati ad esse.</w:t>
            </w:r>
          </w:p>
          <w:p w14:paraId="6CBF0AC2" w14:textId="6A2BA211" w:rsidR="00E9543A" w:rsidRDefault="002A1DC6">
            <w:pPr>
              <w:spacing w:before="240" w:after="240"/>
              <w:rPr>
                <w:rFonts w:ascii="Times New Roman" w:hAnsi="Times New Roman"/>
                <w:bCs/>
                <w:sz w:val="18"/>
                <w:szCs w:val="18"/>
              </w:rPr>
            </w:pPr>
            <w:r>
              <w:rPr>
                <w:rFonts w:ascii="Times New Roman" w:hAnsi="Times New Roman"/>
                <w:bCs/>
                <w:sz w:val="18"/>
                <w:szCs w:val="18"/>
              </w:rPr>
              <w:t>Per le righe {040}, {060}-{090}, {120}-{130}, {150}-{260}, {269}, {273}, {277}, {281}, {285}, {289}, {293}, {301}-{303}, {309}, {313}, {317}, {321}, {325}, {329}, {333}, {341}-{345}, {450} e {470}-{510}, gli enti creditizi segnalano nella colonna 080 il fattore di ponderazione medio applicato alle attività/agli importi dovuti/agli importi massimi utilizzabili che sono soggetti al massimale degli afflussi del 75 %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1, del regolamento delegato (UE) 2015/61.</w:t>
            </w:r>
          </w:p>
        </w:tc>
      </w:tr>
      <w:tr w:rsidR="00E9543A" w14:paraId="0DBF7E97" w14:textId="77777777" w:rsidTr="00D63CF5">
        <w:trPr>
          <w:gridAfter w:val="1"/>
          <w:wAfter w:w="226" w:type="dxa"/>
        </w:trPr>
        <w:tc>
          <w:tcPr>
            <w:tcW w:w="957" w:type="dxa"/>
            <w:shd w:val="clear" w:color="auto" w:fill="auto"/>
            <w:vAlign w:val="center"/>
          </w:tcPr>
          <w:p w14:paraId="1A374C10" w14:textId="77777777" w:rsidR="00E9543A"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Fattore di ponderazione applicabile - Soggetto al massimale degli afflussi del 90 %</w:t>
            </w:r>
          </w:p>
          <w:p w14:paraId="4E2077E5" w14:textId="709CBDEB"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4EA45BFD" w14:textId="17E1671E" w:rsidR="00E9543A" w:rsidRDefault="007453EC">
            <w:pPr>
              <w:spacing w:before="240" w:after="240"/>
              <w:rPr>
                <w:rFonts w:ascii="Times New Roman" w:hAnsi="Times New Roman"/>
                <w:bCs/>
                <w:sz w:val="18"/>
                <w:szCs w:val="18"/>
              </w:rPr>
            </w:pPr>
            <w:r>
              <w:rPr>
                <w:rFonts w:ascii="Times New Roman" w:hAnsi="Times New Roman"/>
                <w:sz w:val="18"/>
                <w:szCs w:val="18"/>
              </w:rPr>
              <w:t>I fattori di ponderazione applicabili sono quelli specificati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346EBA">
              <w:rPr>
                <w:rFonts w:ascii="Times New Roman" w:hAnsi="Times New Roman"/>
                <w:sz w:val="18"/>
                <w:szCs w:val="18"/>
              </w:rPr>
              <w:t>'</w:t>
            </w:r>
            <w:r>
              <w:rPr>
                <w:rFonts w:ascii="Times New Roman" w:hAnsi="Times New Roman"/>
                <w:sz w:val="18"/>
                <w:szCs w:val="18"/>
              </w:rPr>
              <w:t>impresa o nazionali, ma non sono limitati ad esse.</w:t>
            </w:r>
          </w:p>
          <w:p w14:paraId="035923CF" w14:textId="4F7A7739" w:rsidR="00E9543A" w:rsidRDefault="002A1DC6">
            <w:pPr>
              <w:spacing w:before="240" w:after="240"/>
              <w:rPr>
                <w:rFonts w:ascii="Times New Roman" w:hAnsi="Times New Roman"/>
                <w:b/>
                <w:bCs/>
                <w:sz w:val="18"/>
                <w:szCs w:val="18"/>
              </w:rPr>
            </w:pPr>
            <w:r>
              <w:rPr>
                <w:rFonts w:ascii="Times New Roman" w:hAnsi="Times New Roman"/>
                <w:bCs/>
                <w:sz w:val="18"/>
                <w:szCs w:val="18"/>
              </w:rPr>
              <w:t>Per le righe {040}, {060}-{090}, {120}-{130}, {150}-{260}, {269}, {273}, {277}, {281}, {285}, {289}, {293}, {301}-{303}, {309}, {313}, {317}, {321}, {325}, {329}, {333}, {341}-{345}, {450} e {470}-{510}, gli enti creditizi segnalano nella colonna 090 il fattore di ponderazione medio applicato alle attività/agli importi dovuti/agli importi massimi utilizzabili che sono soggetti al massimale degli afflussi del 90 %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paragrafi 4 e 5, del regolamento delegato (UE) 2015/61. </w:t>
            </w:r>
          </w:p>
        </w:tc>
      </w:tr>
      <w:tr w:rsidR="00E9543A" w14:paraId="72CA254B" w14:textId="77777777" w:rsidTr="00D63CF5">
        <w:trPr>
          <w:gridAfter w:val="1"/>
          <w:wAfter w:w="226" w:type="dxa"/>
        </w:trPr>
        <w:tc>
          <w:tcPr>
            <w:tcW w:w="957" w:type="dxa"/>
            <w:shd w:val="clear" w:color="auto" w:fill="auto"/>
            <w:vAlign w:val="center"/>
          </w:tcPr>
          <w:p w14:paraId="066817CA" w14:textId="77777777" w:rsidR="00E9543A"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Fattore di ponderazione applicabile — Esentato dal massimale degli afflussi</w:t>
            </w:r>
          </w:p>
          <w:p w14:paraId="6212EA54" w14:textId="59D2CEBF"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AB4805F" w14:textId="48270402" w:rsidR="00E9543A" w:rsidRDefault="007453EC">
            <w:pPr>
              <w:spacing w:before="240" w:after="240"/>
              <w:rPr>
                <w:rFonts w:ascii="Times New Roman" w:hAnsi="Times New Roman"/>
                <w:bCs/>
                <w:sz w:val="18"/>
                <w:szCs w:val="18"/>
              </w:rPr>
            </w:pPr>
            <w:r>
              <w:rPr>
                <w:rFonts w:ascii="Times New Roman" w:hAnsi="Times New Roman"/>
                <w:sz w:val="18"/>
                <w:szCs w:val="18"/>
              </w:rPr>
              <w:t>I fattori di ponderazione applicabili sono quelli specificati agli articoli da 32 a 34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346EBA">
              <w:rPr>
                <w:rFonts w:ascii="Times New Roman" w:hAnsi="Times New Roman"/>
                <w:sz w:val="18"/>
                <w:szCs w:val="18"/>
              </w:rPr>
              <w:t>'</w:t>
            </w:r>
            <w:r>
              <w:rPr>
                <w:rFonts w:ascii="Times New Roman" w:hAnsi="Times New Roman"/>
                <w:sz w:val="18"/>
                <w:szCs w:val="18"/>
              </w:rPr>
              <w:t>impresa o nazionali, ma non sono limitati ad esse.</w:t>
            </w:r>
          </w:p>
          <w:p w14:paraId="1C43DEE1" w14:textId="0E90645C" w:rsidR="00E9543A" w:rsidRDefault="002A1DC6">
            <w:pPr>
              <w:spacing w:before="240" w:after="240"/>
              <w:rPr>
                <w:rFonts w:ascii="Times New Roman" w:hAnsi="Times New Roman"/>
                <w:b/>
                <w:bCs/>
                <w:sz w:val="18"/>
                <w:szCs w:val="18"/>
              </w:rPr>
            </w:pPr>
            <w:r>
              <w:rPr>
                <w:rFonts w:ascii="Times New Roman" w:hAnsi="Times New Roman"/>
                <w:bCs/>
                <w:sz w:val="18"/>
                <w:szCs w:val="18"/>
              </w:rPr>
              <w:t>Per le righe {040}, {060}-{090}, {120}-{130}, {150}-{260}, {269}, {273}, {277}, {281}, {285}, {289}, {293}, {301}-{303}, {309}, {313}, {317}, {321}, {325}, {329}, {333}, {341}-{345}, {450} e {470}-{510}, gli enti creditizi segnalano nella colonna 100 il fattore di ponderazione medio applicato alle attività/agli importi dovuti/agli importi massimi utilizzabili che sono esentati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2, 3 e 5, del regolamento delegato (UE) 2015/61.</w:t>
            </w:r>
          </w:p>
        </w:tc>
      </w:tr>
      <w:tr w:rsidR="00E9543A" w14:paraId="6DFA198E" w14:textId="77777777" w:rsidTr="00D63CF5">
        <w:trPr>
          <w:gridAfter w:val="1"/>
          <w:wAfter w:w="226" w:type="dxa"/>
        </w:trPr>
        <w:tc>
          <w:tcPr>
            <w:tcW w:w="957" w:type="dxa"/>
            <w:shd w:val="clear" w:color="auto" w:fill="auto"/>
            <w:vAlign w:val="center"/>
          </w:tcPr>
          <w:p w14:paraId="500599FE" w14:textId="77777777" w:rsidR="00E9543A"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3318DF9E" w:rsidR="00E9543A" w:rsidRDefault="007453EC">
            <w:pPr>
              <w:spacing w:before="240" w:after="240"/>
              <w:rPr>
                <w:rFonts w:ascii="Times New Roman" w:hAnsi="Times New Roman"/>
                <w:b/>
                <w:bCs/>
                <w:sz w:val="18"/>
                <w:szCs w:val="18"/>
              </w:rPr>
            </w:pPr>
            <w:r>
              <w:rPr>
                <w:rFonts w:ascii="Times New Roman" w:hAnsi="Times New Roman"/>
                <w:b/>
                <w:bCs/>
                <w:sz w:val="18"/>
                <w:szCs w:val="18"/>
              </w:rPr>
              <w:t>Valore ai sensi dell</w:t>
            </w:r>
            <w:r w:rsidR="00346EBA">
              <w:rPr>
                <w:rFonts w:ascii="Times New Roman" w:hAnsi="Times New Roman"/>
                <w:b/>
                <w:bCs/>
                <w:sz w:val="18"/>
                <w:szCs w:val="18"/>
              </w:rPr>
              <w:t>'</w:t>
            </w:r>
            <w:r w:rsidR="00EC439F">
              <w:rPr>
                <w:rFonts w:ascii="Times New Roman" w:hAnsi="Times New Roman"/>
                <w:b/>
                <w:bCs/>
                <w:sz w:val="18"/>
                <w:szCs w:val="18"/>
              </w:rPr>
              <w:t>articolo </w:t>
            </w:r>
            <w:r>
              <w:rPr>
                <w:rFonts w:ascii="Times New Roman" w:hAnsi="Times New Roman"/>
                <w:b/>
                <w:bCs/>
                <w:sz w:val="18"/>
                <w:szCs w:val="18"/>
              </w:rPr>
              <w:t>9 delle garanzie reali ricevute — Soggetto al massimale degli afflussi del 75 %</w:t>
            </w:r>
          </w:p>
          <w:p w14:paraId="29D13FC2" w14:textId="436BEE76"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A1DFECB" w14:textId="2CB0A814" w:rsidR="00E9543A" w:rsidRDefault="002A1DC6">
            <w:pPr>
              <w:spacing w:before="240" w:after="240"/>
              <w:rPr>
                <w:rFonts w:ascii="Times New Roman" w:hAnsi="Times New Roman"/>
                <w:bCs/>
                <w:sz w:val="18"/>
                <w:szCs w:val="18"/>
              </w:rPr>
            </w:pPr>
            <w:r>
              <w:rPr>
                <w:rFonts w:ascii="Times New Roman" w:hAnsi="Times New Roman"/>
                <w:bCs/>
                <w:sz w:val="18"/>
                <w:szCs w:val="18"/>
              </w:rPr>
              <w:t>Per le righe {271}, {275}, {279}, {283}, {287}, {291}, {295}, {311}, {315}, {319}, {323}, {327}, {331} e {335}, gli enti creditizi segnalano nella colonna 110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 regolamento delegato (UE) 2015/61 in operazioni di prestito garantite e operazioni correlate ai mercati finanziari che sono soggette al massimale degli afflussi del 75 %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1, del regolamento delegato (UE) 2015/61.</w:t>
            </w:r>
          </w:p>
          <w:p w14:paraId="3F8BB70C" w14:textId="240F82A1"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dello stesso regolamento in operazioni di prestito garantite e operazioni correlate ai mercati finanziari esentate è segnalato nella colonna 120 o 130 e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9 dello stesso regolamento in operazioni di prestito garantite e operazioni correlate ai mercati finanziari non esentate è segnalato nella colonna </w:t>
            </w:r>
            <w:r>
              <w:rPr>
                <w:rFonts w:ascii="Times New Roman" w:hAnsi="Times New Roman"/>
                <w:bCs/>
                <w:sz w:val="18"/>
                <w:szCs w:val="18"/>
              </w:rPr>
              <w:lastRenderedPageBreak/>
              <w:t>110.</w:t>
            </w:r>
          </w:p>
        </w:tc>
      </w:tr>
      <w:tr w:rsidR="00E9543A" w14:paraId="4E3D6FD5" w14:textId="77777777" w:rsidTr="00D63CF5">
        <w:trPr>
          <w:gridAfter w:val="1"/>
          <w:wAfter w:w="226" w:type="dxa"/>
        </w:trPr>
        <w:tc>
          <w:tcPr>
            <w:tcW w:w="957" w:type="dxa"/>
            <w:shd w:val="clear" w:color="auto" w:fill="auto"/>
            <w:vAlign w:val="center"/>
          </w:tcPr>
          <w:p w14:paraId="2EB35765" w14:textId="77777777" w:rsidR="00E9543A"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5D93A8CA" w:rsidR="00E9543A" w:rsidRDefault="007453EC">
            <w:pPr>
              <w:spacing w:before="240" w:after="240"/>
              <w:rPr>
                <w:rFonts w:ascii="Times New Roman" w:hAnsi="Times New Roman"/>
                <w:b/>
                <w:bCs/>
                <w:sz w:val="18"/>
                <w:szCs w:val="18"/>
              </w:rPr>
            </w:pPr>
            <w:r>
              <w:rPr>
                <w:rFonts w:ascii="Times New Roman" w:hAnsi="Times New Roman"/>
                <w:b/>
                <w:bCs/>
                <w:sz w:val="18"/>
                <w:szCs w:val="18"/>
              </w:rPr>
              <w:t>Valore ai sensi dell</w:t>
            </w:r>
            <w:r w:rsidR="00346EBA">
              <w:rPr>
                <w:rFonts w:ascii="Times New Roman" w:hAnsi="Times New Roman"/>
                <w:b/>
                <w:bCs/>
                <w:sz w:val="18"/>
                <w:szCs w:val="18"/>
              </w:rPr>
              <w:t>'</w:t>
            </w:r>
            <w:r w:rsidR="00EC439F">
              <w:rPr>
                <w:rFonts w:ascii="Times New Roman" w:hAnsi="Times New Roman"/>
                <w:b/>
                <w:bCs/>
                <w:sz w:val="18"/>
                <w:szCs w:val="18"/>
              </w:rPr>
              <w:t>articolo </w:t>
            </w:r>
            <w:r>
              <w:rPr>
                <w:rFonts w:ascii="Times New Roman" w:hAnsi="Times New Roman"/>
                <w:b/>
                <w:bCs/>
                <w:sz w:val="18"/>
                <w:szCs w:val="18"/>
              </w:rPr>
              <w:t>9 delle garanzie reali ricevute — Soggetto al massimale degli afflussi del 90 %</w:t>
            </w:r>
          </w:p>
          <w:p w14:paraId="1514A139" w14:textId="4DAA4B50"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11F56268" w14:textId="6FD28FA5" w:rsidR="00E9543A" w:rsidRDefault="002A1DC6">
            <w:pPr>
              <w:spacing w:before="240" w:after="240"/>
              <w:rPr>
                <w:rFonts w:ascii="Times New Roman" w:hAnsi="Times New Roman"/>
                <w:bCs/>
                <w:sz w:val="18"/>
                <w:szCs w:val="18"/>
              </w:rPr>
            </w:pPr>
            <w:r>
              <w:rPr>
                <w:rFonts w:ascii="Times New Roman" w:hAnsi="Times New Roman"/>
                <w:bCs/>
                <w:sz w:val="18"/>
                <w:szCs w:val="18"/>
              </w:rPr>
              <w:t>Per le righe {271}, {275}, {279}, {283}, {287}, {291}, {295}, {311}, {315}, {319}, {323}, {327}, {331} e {335}, gli enti creditizi segnalano nella colonna 120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 regolamento delegato (UE) 2015/61 in operazioni di prestito garantite e operazioni correlate ai mercati finanziari che sono soggette al massimale degli afflussi del 90 %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4 e 5, del regolamento delegato (UE) 2015/61.</w:t>
            </w:r>
          </w:p>
          <w:p w14:paraId="56B73A1E" w14:textId="3463FC5B"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dello stesso regolamento in operazioni di prestito garantite e operazioni correlate ai mercati finanziari esentate è segnalato nella colonna 120 o 130 e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dello stesso regolamento in operazioni di prestito garantite e operazioni correlate ai mercati finanziari non esentate è segnalato nella colonna 110.</w:t>
            </w:r>
          </w:p>
        </w:tc>
      </w:tr>
      <w:tr w:rsidR="00E9543A" w14:paraId="4C9430AE" w14:textId="77777777" w:rsidTr="00D63CF5">
        <w:trPr>
          <w:gridAfter w:val="1"/>
          <w:wAfter w:w="226" w:type="dxa"/>
        </w:trPr>
        <w:tc>
          <w:tcPr>
            <w:tcW w:w="957" w:type="dxa"/>
            <w:shd w:val="clear" w:color="auto" w:fill="auto"/>
            <w:vAlign w:val="center"/>
          </w:tcPr>
          <w:p w14:paraId="25F81D8A" w14:textId="77777777" w:rsidR="00E9543A"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49C8F96B" w:rsidR="00E9543A" w:rsidRDefault="007453EC">
            <w:pPr>
              <w:spacing w:before="240" w:after="240"/>
              <w:rPr>
                <w:rFonts w:ascii="Times New Roman" w:hAnsi="Times New Roman"/>
                <w:b/>
                <w:bCs/>
                <w:sz w:val="18"/>
                <w:szCs w:val="18"/>
              </w:rPr>
            </w:pPr>
            <w:r>
              <w:rPr>
                <w:rFonts w:ascii="Times New Roman" w:hAnsi="Times New Roman"/>
                <w:b/>
                <w:bCs/>
                <w:sz w:val="18"/>
                <w:szCs w:val="18"/>
              </w:rPr>
              <w:t>Valore ai sensi dell</w:t>
            </w:r>
            <w:r w:rsidR="00346EBA">
              <w:rPr>
                <w:rFonts w:ascii="Times New Roman" w:hAnsi="Times New Roman"/>
                <w:b/>
                <w:bCs/>
                <w:sz w:val="18"/>
                <w:szCs w:val="18"/>
              </w:rPr>
              <w:t>'</w:t>
            </w:r>
            <w:r w:rsidR="00EC439F">
              <w:rPr>
                <w:rFonts w:ascii="Times New Roman" w:hAnsi="Times New Roman"/>
                <w:b/>
                <w:bCs/>
                <w:sz w:val="18"/>
                <w:szCs w:val="18"/>
              </w:rPr>
              <w:t>articolo </w:t>
            </w:r>
            <w:r>
              <w:rPr>
                <w:rFonts w:ascii="Times New Roman" w:hAnsi="Times New Roman"/>
                <w:b/>
                <w:bCs/>
                <w:sz w:val="18"/>
                <w:szCs w:val="18"/>
              </w:rPr>
              <w:t>9 delle garanzie reali ricevute — Esentato dal massimale degli afflussi</w:t>
            </w:r>
          </w:p>
          <w:p w14:paraId="0ED04715" w14:textId="70F345A9"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685802D" w14:textId="7BE621A0" w:rsidR="00E9543A" w:rsidRDefault="002A1DC6">
            <w:pPr>
              <w:spacing w:before="240" w:after="240"/>
              <w:rPr>
                <w:rFonts w:ascii="Times New Roman" w:hAnsi="Times New Roman"/>
                <w:bCs/>
                <w:sz w:val="18"/>
                <w:szCs w:val="18"/>
              </w:rPr>
            </w:pPr>
            <w:r>
              <w:rPr>
                <w:rFonts w:ascii="Times New Roman" w:hAnsi="Times New Roman"/>
                <w:bCs/>
                <w:sz w:val="18"/>
                <w:szCs w:val="18"/>
              </w:rPr>
              <w:t>Per le righe {271}, {275}, {279}, {283}, {287}, {291}, {295}, {311}, {315}, {319}, {323}, {327}, {331} e {335}, gli enti creditizi segnalano nella colonna 130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 regolamento delegato (UE) 2015/61 in operazioni di prestito garantite e operazioni correlate ai mercati finanziari che sono totalmente esentate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2, 3 e 5, del regolamento delegato (UE) 2015/61.</w:t>
            </w:r>
          </w:p>
          <w:p w14:paraId="78400F34" w14:textId="5667CEE6" w:rsidR="00E9543A" w:rsidRDefault="007453EC">
            <w:pPr>
              <w:spacing w:before="240" w:after="240"/>
              <w:rPr>
                <w:rFonts w:ascii="Times New Roman" w:hAnsi="Times New Roman"/>
                <w:bCs/>
                <w:sz w:val="18"/>
                <w:szCs w:val="18"/>
              </w:rPr>
            </w:pPr>
            <w:r>
              <w:rPr>
                <w:rFonts w:ascii="Times New Roman" w:hAnsi="Times New Roman"/>
                <w:bCs/>
                <w:sz w:val="18"/>
                <w:szCs w:val="18"/>
              </w:rPr>
              <w:t>Se l</w:t>
            </w:r>
            <w:r w:rsidR="00346EBA">
              <w:rPr>
                <w:rFonts w:ascii="Times New Roman" w:hAnsi="Times New Roman"/>
                <w:bCs/>
                <w:sz w:val="18"/>
                <w:szCs w:val="18"/>
              </w:rPr>
              <w:t>'</w:t>
            </w:r>
            <w:r>
              <w:rPr>
                <w:rFonts w:ascii="Times New Roman" w:hAnsi="Times New Roman"/>
                <w:bCs/>
                <w:sz w:val="18"/>
                <w:szCs w:val="18"/>
              </w:rPr>
              <w:t>autorità competente ha approvato l</w:t>
            </w:r>
            <w:r w:rsidR="00346EBA">
              <w:rPr>
                <w:rFonts w:ascii="Times New Roman" w:hAnsi="Times New Roman"/>
                <w:bCs/>
                <w:sz w:val="18"/>
                <w:szCs w:val="18"/>
              </w:rPr>
              <w:t>'</w:t>
            </w:r>
            <w:r>
              <w:rPr>
                <w:rFonts w:ascii="Times New Roman" w:hAnsi="Times New Roman"/>
                <w:bCs/>
                <w:sz w:val="18"/>
                <w:szCs w:val="18"/>
              </w:rPr>
              <w:t>esenzione parziale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2, del regolamento delegato (UE) 2015/61,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dello stesso regolamento in operazioni di prestito garantite e operazioni correlate ai mercati finanziari esentate è segnalato nella colonna 120 o 130 e il valore delle garanzie reali ricevute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9 dello stesso regolamento in operazioni di prestito garantite e operazioni correlate ai mercati finanziari non esentate è segnalato nella colonna 110.</w:t>
            </w:r>
          </w:p>
        </w:tc>
      </w:tr>
      <w:tr w:rsidR="00E9543A" w14:paraId="66F4B4C7" w14:textId="77777777" w:rsidTr="00CB45E9">
        <w:tc>
          <w:tcPr>
            <w:tcW w:w="994" w:type="dxa"/>
            <w:gridSpan w:val="2"/>
            <w:shd w:val="clear" w:color="auto" w:fill="auto"/>
            <w:vAlign w:val="center"/>
          </w:tcPr>
          <w:p w14:paraId="18BCFB4B" w14:textId="77777777" w:rsidR="00E9543A"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Afflusso — Soggetto al massimale degli afflussi del 75 %</w:t>
            </w:r>
          </w:p>
          <w:p w14:paraId="36E5D0FC" w14:textId="042DAE98" w:rsidR="00E9543A" w:rsidRDefault="007453EC">
            <w:pPr>
              <w:spacing w:before="240" w:after="240"/>
              <w:rPr>
                <w:rFonts w:ascii="Times New Roman" w:hAnsi="Times New Roman"/>
                <w:b/>
                <w:bCs/>
                <w:sz w:val="18"/>
                <w:szCs w:val="18"/>
              </w:rPr>
            </w:pPr>
            <w:r>
              <w:rPr>
                <w:rFonts w:ascii="Times New Roman" w:hAnsi="Times New Roman"/>
                <w:bCs/>
                <w:sz w:val="18"/>
                <w:szCs w:val="18"/>
              </w:rPr>
              <w:t>Articoli 32, 33 e 34 del regolamento delegato (UE) 2015/61</w:t>
            </w:r>
          </w:p>
          <w:p w14:paraId="17B0DDC5" w14:textId="2D3127A4" w:rsidR="00E9543A" w:rsidRDefault="002B1DA1">
            <w:pPr>
              <w:spacing w:before="240" w:after="240"/>
              <w:rPr>
                <w:rFonts w:ascii="Times New Roman" w:hAnsi="Times New Roman"/>
                <w:bCs/>
                <w:sz w:val="18"/>
                <w:szCs w:val="18"/>
              </w:rPr>
            </w:pPr>
            <w:r>
              <w:rPr>
                <w:rFonts w:ascii="Times New Roman" w:hAnsi="Times New Roman"/>
                <w:bCs/>
                <w:sz w:val="18"/>
                <w:szCs w:val="18"/>
              </w:rPr>
              <w:t>Per le righe {040}, {060}-{090}, {120}-{130}, {150}-{260}, {269}, {273}, {277}, {281}, {285}, {289}, {293}, {301}-{303}, {309}, {313}, {317}, {321}, {325}, {329}, {333}, {341}-{345}, {450} e {470}-{510}, gli enti creditizi segnalano nella colonna 140 il totale degli afflussi soggetti al massimale degli afflussi del 75 %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1, del regolamento delegato (UE) 2015/61, calcolato moltiplicando l</w:t>
            </w:r>
            <w:r w:rsidR="00346EBA">
              <w:rPr>
                <w:rFonts w:ascii="Times New Roman" w:hAnsi="Times New Roman"/>
                <w:bCs/>
                <w:sz w:val="18"/>
                <w:szCs w:val="18"/>
              </w:rPr>
              <w:t>'</w:t>
            </w:r>
            <w:r>
              <w:rPr>
                <w:rFonts w:ascii="Times New Roman" w:hAnsi="Times New Roman"/>
                <w:bCs/>
                <w:sz w:val="18"/>
                <w:szCs w:val="18"/>
              </w:rPr>
              <w:t>importo totale/l</w:t>
            </w:r>
            <w:r w:rsidR="00346EBA">
              <w:rPr>
                <w:rFonts w:ascii="Times New Roman" w:hAnsi="Times New Roman"/>
                <w:bCs/>
                <w:sz w:val="18"/>
                <w:szCs w:val="18"/>
              </w:rPr>
              <w:t>'</w:t>
            </w:r>
            <w:r>
              <w:rPr>
                <w:rFonts w:ascii="Times New Roman" w:hAnsi="Times New Roman"/>
                <w:bCs/>
                <w:sz w:val="18"/>
                <w:szCs w:val="18"/>
              </w:rPr>
              <w:t>importo massimo utilizzabile indicato nella colonna 010 per il pertinente fattore di ponderazione di cui alla colonna 080.</w:t>
            </w:r>
          </w:p>
          <w:p w14:paraId="4BA3D379" w14:textId="637CDB98" w:rsidR="00E9543A" w:rsidRDefault="002B1DA1">
            <w:pPr>
              <w:spacing w:before="240" w:after="240"/>
              <w:rPr>
                <w:rFonts w:ascii="Times New Roman" w:hAnsi="Times New Roman"/>
                <w:bCs/>
                <w:sz w:val="18"/>
                <w:szCs w:val="18"/>
              </w:rPr>
            </w:pPr>
            <w:r>
              <w:rPr>
                <w:rFonts w:ascii="Times New Roman" w:hAnsi="Times New Roman"/>
                <w:bCs/>
                <w:sz w:val="18"/>
                <w:szCs w:val="18"/>
              </w:rPr>
              <w:t>Per la riga {170}, gli enti creditizi segnalano nella colonna 140 gli afflussi totali soggetti al massimale degli afflussi del 75 %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1, del regolamento delegato (UE) 2015/61 solo se l</w:t>
            </w:r>
            <w:r w:rsidR="00346EBA">
              <w:rPr>
                <w:rFonts w:ascii="Times New Roman" w:hAnsi="Times New Roman"/>
                <w:bCs/>
                <w:sz w:val="18"/>
                <w:szCs w:val="18"/>
              </w:rPr>
              <w:t>'</w:t>
            </w:r>
            <w:r>
              <w:rPr>
                <w:rFonts w:ascii="Times New Roman" w:hAnsi="Times New Roman"/>
                <w:bCs/>
                <w:sz w:val="18"/>
                <w:szCs w:val="18"/>
              </w:rPr>
              <w:t>ente creditizio ha ricevuto l</w:t>
            </w:r>
            <w:r w:rsidR="00346EBA">
              <w:rPr>
                <w:rFonts w:ascii="Times New Roman" w:hAnsi="Times New Roman"/>
                <w:bCs/>
                <w:sz w:val="18"/>
                <w:szCs w:val="18"/>
              </w:rPr>
              <w:t>'</w:t>
            </w:r>
            <w:r>
              <w:rPr>
                <w:rFonts w:ascii="Times New Roman" w:hAnsi="Times New Roman"/>
                <w:bCs/>
                <w:sz w:val="18"/>
                <w:szCs w:val="18"/>
              </w:rPr>
              <w:t>impegno per erogare un prestito agevolato ad un beneficiario finale o ha ricevuto un impegno simile da una banca multilaterale di sviluppo o da un organismo del settore pubblico.</w:t>
            </w:r>
          </w:p>
        </w:tc>
      </w:tr>
      <w:tr w:rsidR="00E9543A" w14:paraId="18FF3F23" w14:textId="77777777" w:rsidTr="00CB45E9">
        <w:tc>
          <w:tcPr>
            <w:tcW w:w="994" w:type="dxa"/>
            <w:gridSpan w:val="2"/>
            <w:shd w:val="clear" w:color="auto" w:fill="auto"/>
            <w:vAlign w:val="center"/>
          </w:tcPr>
          <w:p w14:paraId="54C81EBE" w14:textId="77777777" w:rsidR="00E9543A"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Afflusso — Soggetto al massimale degli afflussi del 90 %</w:t>
            </w:r>
          </w:p>
          <w:p w14:paraId="4DD2FA3F" w14:textId="19BA64AE" w:rsidR="00E9543A" w:rsidRDefault="007453EC">
            <w:pPr>
              <w:spacing w:before="240" w:after="240"/>
              <w:rPr>
                <w:rFonts w:ascii="Times New Roman" w:hAnsi="Times New Roman"/>
                <w:b/>
                <w:bCs/>
                <w:sz w:val="18"/>
                <w:szCs w:val="18"/>
              </w:rPr>
            </w:pPr>
            <w:r>
              <w:rPr>
                <w:rFonts w:ascii="Times New Roman" w:hAnsi="Times New Roman"/>
                <w:bCs/>
                <w:sz w:val="18"/>
                <w:szCs w:val="18"/>
              </w:rPr>
              <w:lastRenderedPageBreak/>
              <w:t>Articoli 32, 33 e 34 del regolamento delegato (UE) 2015/61</w:t>
            </w:r>
          </w:p>
          <w:p w14:paraId="484EFAFB" w14:textId="684FB5EC" w:rsidR="00E9543A" w:rsidRDefault="002B1DA1">
            <w:pPr>
              <w:spacing w:before="240" w:after="240"/>
              <w:rPr>
                <w:rFonts w:ascii="Times New Roman" w:hAnsi="Times New Roman"/>
                <w:b/>
                <w:bCs/>
                <w:sz w:val="18"/>
                <w:szCs w:val="18"/>
              </w:rPr>
            </w:pPr>
            <w:r>
              <w:rPr>
                <w:rFonts w:ascii="Times New Roman" w:hAnsi="Times New Roman"/>
                <w:bCs/>
                <w:sz w:val="18"/>
                <w:szCs w:val="18"/>
              </w:rPr>
              <w:t>Per le righe {040}, {060}-{090}, {120}-{130}, {150}-{260}, {269}, {273}, {277}, {281}, {285}, {289}, {293}, {301}-{303}, {309}, {313}, {317}, {321}, {325}, {329}, {333}, {341}-{345}, {450} e {470}-{510}, gli enti creditizi segnalano nella colonna 150 il totale degli afflussi soggetti al massimale degli afflussi del 90 %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4 e 5, del regolamento delegato (UE) 2015/61, calcolato moltiplicando l</w:t>
            </w:r>
            <w:r w:rsidR="00346EBA">
              <w:rPr>
                <w:rFonts w:ascii="Times New Roman" w:hAnsi="Times New Roman"/>
                <w:bCs/>
                <w:sz w:val="18"/>
                <w:szCs w:val="18"/>
              </w:rPr>
              <w:t>'</w:t>
            </w:r>
            <w:r>
              <w:rPr>
                <w:rFonts w:ascii="Times New Roman" w:hAnsi="Times New Roman"/>
                <w:bCs/>
                <w:sz w:val="18"/>
                <w:szCs w:val="18"/>
              </w:rPr>
              <w:t>importo totale/l</w:t>
            </w:r>
            <w:r w:rsidR="00346EBA">
              <w:rPr>
                <w:rFonts w:ascii="Times New Roman" w:hAnsi="Times New Roman"/>
                <w:bCs/>
                <w:sz w:val="18"/>
                <w:szCs w:val="18"/>
              </w:rPr>
              <w:t>'</w:t>
            </w:r>
            <w:r>
              <w:rPr>
                <w:rFonts w:ascii="Times New Roman" w:hAnsi="Times New Roman"/>
                <w:bCs/>
                <w:sz w:val="18"/>
                <w:szCs w:val="18"/>
              </w:rPr>
              <w:t>importo massimo utilizzabile indicato nella colonna 020 per il pertinente fattore di ponderazione di cui alla colonna 090.Per la riga {170}, gli enti creditizi segnalano nella colonna 150 gli afflussi totali soggetti al massimale degli afflussi del 90 %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4 e 5, del regolamento delegato (UE) 2015/61 solo se l</w:t>
            </w:r>
            <w:r w:rsidR="00346EBA">
              <w:rPr>
                <w:rFonts w:ascii="Times New Roman" w:hAnsi="Times New Roman"/>
                <w:bCs/>
                <w:sz w:val="18"/>
                <w:szCs w:val="18"/>
              </w:rPr>
              <w:t>'</w:t>
            </w:r>
            <w:r>
              <w:rPr>
                <w:rFonts w:ascii="Times New Roman" w:hAnsi="Times New Roman"/>
                <w:bCs/>
                <w:sz w:val="18"/>
                <w:szCs w:val="18"/>
              </w:rPr>
              <w:t>ente creditizio ha ricevuto l</w:t>
            </w:r>
            <w:r w:rsidR="00346EBA">
              <w:rPr>
                <w:rFonts w:ascii="Times New Roman" w:hAnsi="Times New Roman"/>
                <w:bCs/>
                <w:sz w:val="18"/>
                <w:szCs w:val="18"/>
              </w:rPr>
              <w:t>'</w:t>
            </w:r>
            <w:r>
              <w:rPr>
                <w:rFonts w:ascii="Times New Roman" w:hAnsi="Times New Roman"/>
                <w:bCs/>
                <w:sz w:val="18"/>
                <w:szCs w:val="18"/>
              </w:rPr>
              <w:t>impegno per erogare un prestito agevolato ad un beneficiario finale o ha ricevuto un impegno simile da una banca multilaterale di sviluppo o da un organismo del settore pubblico.</w:t>
            </w:r>
          </w:p>
        </w:tc>
      </w:tr>
      <w:tr w:rsidR="00E9543A" w14:paraId="06C8BA41" w14:textId="77777777" w:rsidTr="00CB45E9">
        <w:tc>
          <w:tcPr>
            <w:tcW w:w="994" w:type="dxa"/>
            <w:gridSpan w:val="2"/>
            <w:shd w:val="clear" w:color="auto" w:fill="auto"/>
            <w:vAlign w:val="center"/>
          </w:tcPr>
          <w:p w14:paraId="1325CDED" w14:textId="77777777" w:rsidR="00E9543A" w:rsidRDefault="007453EC">
            <w:pPr>
              <w:rPr>
                <w:rFonts w:ascii="Times New Roman" w:hAnsi="Times New Roman"/>
                <w:sz w:val="18"/>
                <w:szCs w:val="18"/>
              </w:rPr>
            </w:pPr>
            <w:r>
              <w:rPr>
                <w:rFonts w:ascii="Times New Roman" w:hAnsi="Times New Roman"/>
                <w:sz w:val="18"/>
                <w:szCs w:val="18"/>
              </w:rPr>
              <w:lastRenderedPageBreak/>
              <w:t>160</w:t>
            </w:r>
          </w:p>
        </w:tc>
        <w:tc>
          <w:tcPr>
            <w:tcW w:w="7528" w:type="dxa"/>
            <w:gridSpan w:val="2"/>
            <w:shd w:val="clear" w:color="auto" w:fill="auto"/>
          </w:tcPr>
          <w:p w14:paraId="2C59B705"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Afflusso — Esentato dal massimale degli afflussi</w:t>
            </w:r>
          </w:p>
          <w:p w14:paraId="08CEFDF5" w14:textId="62E623E9" w:rsidR="00E9543A" w:rsidRDefault="007453EC">
            <w:pPr>
              <w:spacing w:before="240" w:after="240"/>
              <w:rPr>
                <w:rFonts w:ascii="Times New Roman" w:hAnsi="Times New Roman"/>
                <w:b/>
                <w:bCs/>
                <w:sz w:val="18"/>
                <w:szCs w:val="18"/>
              </w:rPr>
            </w:pPr>
            <w:r>
              <w:rPr>
                <w:rFonts w:ascii="Times New Roman" w:hAnsi="Times New Roman"/>
                <w:bCs/>
                <w:sz w:val="18"/>
                <w:szCs w:val="18"/>
              </w:rPr>
              <w:t>Articoli 32, 33 e 34 del regolamento delegato (UE) 2015/61</w:t>
            </w:r>
          </w:p>
          <w:p w14:paraId="3630C9D6" w14:textId="4D750A2D" w:rsidR="00E9543A" w:rsidRDefault="002B1DA1">
            <w:pPr>
              <w:spacing w:before="240" w:after="240"/>
              <w:rPr>
                <w:rFonts w:ascii="Times New Roman" w:hAnsi="Times New Roman"/>
                <w:bCs/>
                <w:sz w:val="18"/>
                <w:szCs w:val="18"/>
              </w:rPr>
            </w:pPr>
            <w:r>
              <w:rPr>
                <w:rFonts w:ascii="Times New Roman" w:hAnsi="Times New Roman"/>
                <w:bCs/>
                <w:sz w:val="18"/>
                <w:szCs w:val="18"/>
              </w:rPr>
              <w:t>Per le righe {040}, {060}-{090}, {120}-{130}, {150}-{260}, {269}, {273}, {277}, {281}, {285}, {289}, {293}, {301}-{303}, {309}, {313}, {317}, {321}, {325}, {329}, {333}, {341}-{345}, {450} e {470}-{510}, gli enti creditizi segnalano nella colonna 160 il totale degli afflussi totalmente esentati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2, 3 e 5, del regolamento delegato (UE) 2015/61, calcolato moltiplicando l</w:t>
            </w:r>
            <w:r w:rsidR="00346EBA">
              <w:rPr>
                <w:rFonts w:ascii="Times New Roman" w:hAnsi="Times New Roman"/>
                <w:bCs/>
                <w:sz w:val="18"/>
                <w:szCs w:val="18"/>
              </w:rPr>
              <w:t>'</w:t>
            </w:r>
            <w:r>
              <w:rPr>
                <w:rFonts w:ascii="Times New Roman" w:hAnsi="Times New Roman"/>
                <w:bCs/>
                <w:sz w:val="18"/>
                <w:szCs w:val="18"/>
              </w:rPr>
              <w:t>importo totale/l</w:t>
            </w:r>
            <w:r w:rsidR="00346EBA">
              <w:rPr>
                <w:rFonts w:ascii="Times New Roman" w:hAnsi="Times New Roman"/>
                <w:bCs/>
                <w:sz w:val="18"/>
                <w:szCs w:val="18"/>
              </w:rPr>
              <w:t>'</w:t>
            </w:r>
            <w:r>
              <w:rPr>
                <w:rFonts w:ascii="Times New Roman" w:hAnsi="Times New Roman"/>
                <w:bCs/>
                <w:sz w:val="18"/>
                <w:szCs w:val="18"/>
              </w:rPr>
              <w:t>importo massimo utilizzabile indicato nella colonna 030 per il pertinente fattore di ponderazione di cui alla colonna 100.</w:t>
            </w:r>
          </w:p>
          <w:p w14:paraId="4ADC76DC" w14:textId="4CA9A0B7" w:rsidR="00E9543A" w:rsidRDefault="002B1DA1">
            <w:pPr>
              <w:spacing w:before="240" w:after="240"/>
              <w:rPr>
                <w:rFonts w:ascii="Times New Roman" w:hAnsi="Times New Roman"/>
                <w:b/>
                <w:bCs/>
                <w:sz w:val="18"/>
                <w:szCs w:val="18"/>
              </w:rPr>
            </w:pPr>
            <w:r>
              <w:rPr>
                <w:rFonts w:ascii="Times New Roman" w:hAnsi="Times New Roman"/>
                <w:bCs/>
                <w:sz w:val="18"/>
                <w:szCs w:val="18"/>
              </w:rPr>
              <w:t>Per la riga {170}, gli enti creditizi segnalano nella colonna 160 gli afflussi totali totalmente esentati dal massimale degli afflussi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2, 3 e 5, del regolamento delegato (UE) 2015/61 solo se l</w:t>
            </w:r>
            <w:r w:rsidR="00346EBA">
              <w:rPr>
                <w:rFonts w:ascii="Times New Roman" w:hAnsi="Times New Roman"/>
                <w:bCs/>
                <w:sz w:val="18"/>
                <w:szCs w:val="18"/>
              </w:rPr>
              <w:t>'</w:t>
            </w:r>
            <w:r>
              <w:rPr>
                <w:rFonts w:ascii="Times New Roman" w:hAnsi="Times New Roman"/>
                <w:bCs/>
                <w:sz w:val="18"/>
                <w:szCs w:val="18"/>
              </w:rPr>
              <w:t>ente creditizio ha ricevuto l</w:t>
            </w:r>
            <w:r w:rsidR="00346EBA">
              <w:rPr>
                <w:rFonts w:ascii="Times New Roman" w:hAnsi="Times New Roman"/>
                <w:bCs/>
                <w:sz w:val="18"/>
                <w:szCs w:val="18"/>
              </w:rPr>
              <w:t>'</w:t>
            </w:r>
            <w:r>
              <w:rPr>
                <w:rFonts w:ascii="Times New Roman" w:hAnsi="Times New Roman"/>
                <w:bCs/>
                <w:sz w:val="18"/>
                <w:szCs w:val="18"/>
              </w:rPr>
              <w:t>impegno per erogare un prestito agevolato ad un beneficiario finale o ha ricevuto un impegno simile da una banca multilaterale di sviluppo o da un organismo del settore pubblico.</w:t>
            </w:r>
          </w:p>
        </w:tc>
      </w:tr>
    </w:tbl>
    <w:p w14:paraId="13286CAD" w14:textId="2092BE00" w:rsidR="00E9543A"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Istruzioni relative alle specifiche </w:t>
      </w:r>
      <w:r>
        <w:rPr>
          <w:rFonts w:ascii="Times New Roman" w:hAnsi="Times New Roman"/>
          <w:b/>
          <w:sz w:val="18"/>
          <w:szCs w:val="18"/>
        </w:rPr>
        <w:t>righe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E9543A" w14:paraId="17B07770" w14:textId="77777777" w:rsidTr="00454544">
        <w:tc>
          <w:tcPr>
            <w:tcW w:w="756" w:type="dxa"/>
            <w:shd w:val="clear" w:color="auto" w:fill="D9D9D9"/>
          </w:tcPr>
          <w:p w14:paraId="10DDDECD" w14:textId="77777777" w:rsidR="00E9543A" w:rsidRDefault="007453EC">
            <w:pPr>
              <w:spacing w:before="240" w:after="240"/>
              <w:rPr>
                <w:rFonts w:ascii="Times New Roman" w:hAnsi="Times New Roman"/>
                <w:sz w:val="18"/>
              </w:rPr>
            </w:pPr>
            <w:r>
              <w:rPr>
                <w:rFonts w:ascii="Times New Roman" w:hAnsi="Times New Roman"/>
                <w:sz w:val="18"/>
              </w:rPr>
              <w:t>Riga</w:t>
            </w:r>
          </w:p>
        </w:tc>
        <w:tc>
          <w:tcPr>
            <w:tcW w:w="7540" w:type="dxa"/>
            <w:shd w:val="clear" w:color="auto" w:fill="D9D9D9"/>
          </w:tcPr>
          <w:p w14:paraId="2AB9098F" w14:textId="77777777" w:rsidR="00E9543A" w:rsidRDefault="007453EC">
            <w:pPr>
              <w:spacing w:before="240" w:after="240"/>
              <w:rPr>
                <w:rFonts w:ascii="Times New Roman" w:hAnsi="Times New Roman"/>
                <w:sz w:val="18"/>
              </w:rPr>
            </w:pPr>
            <w:r>
              <w:rPr>
                <w:rFonts w:ascii="Times New Roman" w:hAnsi="Times New Roman"/>
                <w:sz w:val="18"/>
              </w:rPr>
              <w:t>Riferimenti giuridici e istruzioni</w:t>
            </w:r>
          </w:p>
        </w:tc>
      </w:tr>
      <w:tr w:rsidR="00E9543A" w14:paraId="1A4CC274" w14:textId="77777777" w:rsidTr="00454544">
        <w:tc>
          <w:tcPr>
            <w:tcW w:w="756" w:type="dxa"/>
            <w:shd w:val="clear" w:color="auto" w:fill="auto"/>
            <w:vAlign w:val="center"/>
          </w:tcPr>
          <w:p w14:paraId="67E2B7E9" w14:textId="77777777" w:rsidR="00E9543A"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 TOTALE DEGLI AFFLUSSI</w:t>
            </w:r>
          </w:p>
          <w:p w14:paraId="112681C3" w14:textId="388FDC9E"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0D4CC187" w14:textId="1C3BCD98" w:rsidR="00E9543A" w:rsidRDefault="007453EC">
            <w:pPr>
              <w:spacing w:before="240" w:after="240"/>
              <w:rPr>
                <w:rFonts w:ascii="Times New Roman" w:hAnsi="Times New Roman"/>
                <w:bCs/>
                <w:sz w:val="18"/>
                <w:szCs w:val="18"/>
              </w:rPr>
            </w:pPr>
            <w:r>
              <w:rPr>
                <w:rFonts w:ascii="Times New Roman" w:hAnsi="Times New Roman"/>
                <w:sz w:val="18"/>
                <w:szCs w:val="18"/>
              </w:rPr>
              <w:t>Nella riga 010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54A9078C" w14:textId="0022493C"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delle attività/degli importi dovuti/dell</w:t>
            </w:r>
            <w:r w:rsidR="00346EBA">
              <w:rPr>
                <w:rFonts w:ascii="Times New Roman" w:hAnsi="Times New Roman"/>
                <w:bCs/>
                <w:sz w:val="18"/>
                <w:szCs w:val="18"/>
              </w:rPr>
              <w:t>'</w:t>
            </w:r>
            <w:r>
              <w:rPr>
                <w:rFonts w:ascii="Times New Roman" w:hAnsi="Times New Roman"/>
                <w:bCs/>
                <w:sz w:val="18"/>
                <w:szCs w:val="18"/>
              </w:rPr>
              <w:t>importo massimo utilizzabile come somma delle attività/degli importi dovuti/dell</w:t>
            </w:r>
            <w:r w:rsidR="00346EBA">
              <w:rPr>
                <w:rFonts w:ascii="Times New Roman" w:hAnsi="Times New Roman"/>
                <w:bCs/>
                <w:sz w:val="18"/>
                <w:szCs w:val="18"/>
              </w:rPr>
              <w:t>'</w:t>
            </w:r>
            <w:r>
              <w:rPr>
                <w:rFonts w:ascii="Times New Roman" w:hAnsi="Times New Roman"/>
                <w:bCs/>
                <w:sz w:val="18"/>
                <w:szCs w:val="18"/>
              </w:rPr>
              <w:t>importo massimo utilizzabile da operazioni/depositi non garantiti, operazioni di prestito garantite e operazioni correlate ai mercati finanziari;</w:t>
            </w:r>
          </w:p>
          <w:p w14:paraId="739365D7"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la colonna 140, gli afflussi totali come somma degli afflussi da operazioni/depositi non garantiti, operazioni di prestito garantite, operazioni correlate ai mercati finanziari e swap con garanzie reali meno la differenza tra gli afflussi totali ponderati e i deflussi totali ponderati derivanti da operazioni in paesi terzi in cui vigono restrizioni al trasferimento o che sono denominate in valute non convertibili e</w:t>
            </w:r>
          </w:p>
          <w:p w14:paraId="78B6DD17" w14:textId="559D58B0"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le colonne 150 e 160, gli afflussi totali come somma degli afflussi da operazioni/depositi non garantiti, operazioni di prestito garantite, operazioni correlate ai mercati finanziari e swap con garanzie reali meno la differenza tra gli afflussi totali ponderati e i deflussi totali ponderati derivanti da operazioni in paesi terzi in cui vigono restrizioni al trasferimento o che sono denominate in valute non convertibili e meno gli afflussi in eccesso da un ente creditizio specializzato connesso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2, </w:t>
            </w:r>
            <w:r w:rsidR="00EC439F">
              <w:rPr>
                <w:rFonts w:ascii="Times New Roman" w:hAnsi="Times New Roman"/>
                <w:bCs/>
                <w:sz w:val="18"/>
                <w:szCs w:val="18"/>
              </w:rPr>
              <w:t>paragrafo </w:t>
            </w:r>
            <w:r>
              <w:rPr>
                <w:rFonts w:ascii="Times New Roman" w:hAnsi="Times New Roman"/>
                <w:bCs/>
                <w:sz w:val="18"/>
                <w:szCs w:val="18"/>
              </w:rPr>
              <w:t>3, lettera e), e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33, </w:t>
            </w:r>
            <w:r w:rsidR="00EC439F">
              <w:rPr>
                <w:rFonts w:ascii="Times New Roman" w:hAnsi="Times New Roman"/>
                <w:bCs/>
                <w:sz w:val="18"/>
                <w:szCs w:val="18"/>
              </w:rPr>
              <w:t>paragrafo </w:t>
            </w:r>
            <w:r>
              <w:rPr>
                <w:rFonts w:ascii="Times New Roman" w:hAnsi="Times New Roman"/>
                <w:bCs/>
                <w:sz w:val="18"/>
                <w:szCs w:val="18"/>
              </w:rPr>
              <w:t>6, del regolamento delegato (UE) 2015/61.</w:t>
            </w:r>
          </w:p>
        </w:tc>
      </w:tr>
      <w:tr w:rsidR="00E9543A" w14:paraId="569FE66B" w14:textId="77777777" w:rsidTr="00454544">
        <w:tc>
          <w:tcPr>
            <w:tcW w:w="756" w:type="dxa"/>
            <w:shd w:val="clear" w:color="auto" w:fill="auto"/>
            <w:vAlign w:val="center"/>
          </w:tcPr>
          <w:p w14:paraId="0DCCA2CD" w14:textId="77777777" w:rsidR="00E9543A"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 Afflussi risultanti da operazioni/depositi non garantiti</w:t>
            </w:r>
          </w:p>
          <w:p w14:paraId="34C4D9F0" w14:textId="5C401A15" w:rsidR="00E9543A" w:rsidRDefault="007453EC">
            <w:pPr>
              <w:spacing w:before="240" w:after="240"/>
              <w:rPr>
                <w:rFonts w:ascii="Times New Roman" w:hAnsi="Times New Roman"/>
                <w:bCs/>
                <w:sz w:val="18"/>
                <w:szCs w:val="18"/>
              </w:rPr>
            </w:pPr>
            <w:r>
              <w:rPr>
                <w:rFonts w:ascii="Times New Roman" w:hAnsi="Times New Roman"/>
                <w:bCs/>
                <w:sz w:val="18"/>
                <w:szCs w:val="18"/>
              </w:rPr>
              <w:t>Articoli 32, 33 e 34 del regolamento delegato (UE) 2015/61</w:t>
            </w:r>
          </w:p>
          <w:p w14:paraId="7EE9ADAA" w14:textId="22B7A8A5" w:rsidR="00E9543A" w:rsidRDefault="007453EC">
            <w:pPr>
              <w:spacing w:before="240" w:after="240"/>
              <w:rPr>
                <w:rFonts w:ascii="Times New Roman" w:hAnsi="Times New Roman"/>
                <w:bCs/>
                <w:sz w:val="18"/>
                <w:szCs w:val="18"/>
              </w:rPr>
            </w:pPr>
            <w:r>
              <w:rPr>
                <w:rFonts w:ascii="Times New Roman" w:hAnsi="Times New Roman"/>
                <w:sz w:val="18"/>
                <w:szCs w:val="18"/>
              </w:rPr>
              <w:t>Nella riga 020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65B85F06" w14:textId="37607892"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delle attività/degli importi dovuti/dell</w:t>
            </w:r>
            <w:r w:rsidR="00346EBA">
              <w:rPr>
                <w:rFonts w:ascii="Times New Roman" w:hAnsi="Times New Roman"/>
                <w:bCs/>
                <w:sz w:val="18"/>
                <w:szCs w:val="18"/>
              </w:rPr>
              <w:t>'</w:t>
            </w:r>
            <w:r>
              <w:rPr>
                <w:rFonts w:ascii="Times New Roman" w:hAnsi="Times New Roman"/>
                <w:bCs/>
                <w:sz w:val="18"/>
                <w:szCs w:val="18"/>
              </w:rPr>
              <w:t>importo massimo utilizzabile derivanti da operazioni/depositi non garantiti e</w:t>
            </w:r>
          </w:p>
          <w:p w14:paraId="6D224437"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140, 150 e 160, gli afflussi totali da operazioni/depositi non garantiti.</w:t>
            </w:r>
          </w:p>
        </w:tc>
      </w:tr>
      <w:tr w:rsidR="00E9543A" w14:paraId="3C6FEB40" w14:textId="77777777" w:rsidTr="00454544">
        <w:tc>
          <w:tcPr>
            <w:tcW w:w="756" w:type="dxa"/>
            <w:shd w:val="clear" w:color="auto" w:fill="auto"/>
            <w:vAlign w:val="center"/>
          </w:tcPr>
          <w:p w14:paraId="4F577B33" w14:textId="77777777" w:rsidR="00E9543A"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1.1.1. importi dovuti da clienti non finanziari (tranne banche centrali)</w:t>
            </w:r>
          </w:p>
          <w:p w14:paraId="23FE5278" w14:textId="5514D475"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32, </w:t>
            </w:r>
            <w:r>
              <w:rPr>
                <w:rFonts w:ascii="Times New Roman" w:hAnsi="Times New Roman"/>
                <w:bCs/>
                <w:sz w:val="18"/>
                <w:szCs w:val="18"/>
              </w:rPr>
              <w:t>paragrafo </w:t>
            </w:r>
            <w:r w:rsidR="00DD4C72">
              <w:rPr>
                <w:rFonts w:ascii="Times New Roman" w:hAnsi="Times New Roman"/>
                <w:bCs/>
                <w:sz w:val="18"/>
                <w:szCs w:val="18"/>
              </w:rPr>
              <w:t>3, lettera a), del regolamento delegato (UE) 2015/61</w:t>
            </w:r>
          </w:p>
          <w:p w14:paraId="6EAE7B8A" w14:textId="56FB3339" w:rsidR="00E9543A" w:rsidRDefault="007453EC">
            <w:pPr>
              <w:spacing w:before="240" w:after="240"/>
              <w:rPr>
                <w:rFonts w:ascii="Times New Roman" w:hAnsi="Times New Roman"/>
                <w:bCs/>
                <w:sz w:val="18"/>
                <w:szCs w:val="18"/>
              </w:rPr>
            </w:pPr>
            <w:r>
              <w:rPr>
                <w:rFonts w:ascii="Times New Roman" w:hAnsi="Times New Roman"/>
                <w:sz w:val="18"/>
                <w:szCs w:val="18"/>
              </w:rPr>
              <w:t>Nella riga 030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36C654F2"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importi dovuti da clienti non finanziari (tranne banche centrali) (importi dovuti da clienti non finanziari non corrispondenti a rimborsi del capitale nonché ogni altro importo dovuto da clienti non finanziari) e</w:t>
            </w:r>
          </w:p>
          <w:p w14:paraId="71B58C79"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140, 150 e 160, gli afflussi totali da clienti non finanziari (tranne banche centrali) (afflussi da clienti non finanziari non corrispondenti a rimborsi del capitale nonché ogni altro afflusso da clienti non finanziari).</w:t>
            </w:r>
          </w:p>
          <w:p w14:paraId="5CDADF83" w14:textId="1BDF882F" w:rsidR="00E9543A" w:rsidRDefault="007453EC">
            <w:pPr>
              <w:spacing w:before="240" w:after="240"/>
              <w:rPr>
                <w:rFonts w:ascii="Times New Roman" w:hAnsi="Times New Roman"/>
                <w:bCs/>
                <w:sz w:val="18"/>
                <w:szCs w:val="18"/>
              </w:rPr>
            </w:pPr>
            <w:r>
              <w:rPr>
                <w:rFonts w:ascii="Times New Roman" w:hAnsi="Times New Roman"/>
                <w:bCs/>
                <w:sz w:val="18"/>
                <w:szCs w:val="18"/>
              </w:rPr>
              <w:t>I clienti non finanziari includono, tra l</w:t>
            </w:r>
            <w:r w:rsidR="00346EBA">
              <w:rPr>
                <w:rFonts w:ascii="Times New Roman" w:hAnsi="Times New Roman"/>
                <w:bCs/>
                <w:sz w:val="18"/>
                <w:szCs w:val="18"/>
              </w:rPr>
              <w:t>'</w:t>
            </w:r>
            <w:r>
              <w:rPr>
                <w:rFonts w:ascii="Times New Roman" w:hAnsi="Times New Roman"/>
                <w:bCs/>
                <w:sz w:val="18"/>
                <w:szCs w:val="18"/>
              </w:rPr>
              <w:t>altro, persone fisiche, PMI, imprese, emittenti sovrani, banche multilaterali di sviluppo e organismi del settore pubblico conformemente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31 bis del regolamento delegato (UE) 2015/61.</w:t>
            </w:r>
          </w:p>
          <w:p w14:paraId="53BD919C" w14:textId="21CC475D" w:rsidR="00E9543A" w:rsidRDefault="007453EC">
            <w:pPr>
              <w:spacing w:before="240" w:after="240"/>
              <w:rPr>
                <w:rFonts w:ascii="Times New Roman" w:hAnsi="Times New Roman"/>
                <w:bCs/>
                <w:sz w:val="18"/>
                <w:szCs w:val="18"/>
              </w:rPr>
            </w:pPr>
            <w:r>
              <w:rPr>
                <w:rFonts w:ascii="Times New Roman" w:hAnsi="Times New Roman"/>
                <w:bCs/>
                <w:sz w:val="18"/>
                <w:szCs w:val="18"/>
              </w:rPr>
              <w:lastRenderedPageBreak/>
              <w:t>Gli importi dovuti da operazioni di prestito garantite e operazioni correlate ai mercati finanziari,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192, punti 2) e 3), del regolamento (UE) n. 575/2013, con un cliente non finanziario garantite da attività liquide ai sensi del titolo II del regolamento delegato (UE) 2015/61 sono segnalati nella sezione 1.2. e non nella sezione 1.1.1. Gli importi dovuti da dette operazioni garantite da titoli trasferibili che non sono ammissibili come attività liquide ai sensi del titolo II del regolamento delegato (UE) 2015/61 sono segnalati nella sezione 1.2. e non nella sezione 1.1.1. Gli importi dovuti da dette operazioni con clienti non finanziari garantite da attività non trasferibili che non sono ammissibili come attività liquide ai sensi del titolo II del regolamento delegato (UE) 2015/61 sono segnalati nella pertinente riga della sezione 1.1.1.</w:t>
            </w:r>
          </w:p>
          <w:p w14:paraId="2A87F287" w14:textId="77777777" w:rsidR="00E9543A" w:rsidRDefault="007453EC">
            <w:pPr>
              <w:spacing w:before="240" w:after="240"/>
              <w:rPr>
                <w:rFonts w:ascii="Times New Roman" w:hAnsi="Times New Roman"/>
                <w:bCs/>
                <w:sz w:val="18"/>
                <w:szCs w:val="18"/>
              </w:rPr>
            </w:pPr>
            <w:r>
              <w:rPr>
                <w:rFonts w:ascii="Times New Roman" w:hAnsi="Times New Roman"/>
                <w:bCs/>
                <w:sz w:val="18"/>
                <w:szCs w:val="18"/>
              </w:rPr>
              <w:t>Gli importi dovuti da banche centrali sono segnalati nella sezione 1.1.2 e non in questa sezione. Gli importi dovuti per operazioni di finanziamento al commercio con durata residua non superiore a 30 giorni sono segnalati nella sezione 1.1.4. e non in questa sezione. Gli importi dovuti per titoli con scadenza entro 30 giorni di calendario sono segnalati nella sezione 1.1.5 e non in questa sezione.</w:t>
            </w:r>
          </w:p>
        </w:tc>
      </w:tr>
      <w:tr w:rsidR="00E9543A" w14:paraId="1E07E3DA" w14:textId="77777777" w:rsidTr="00454544">
        <w:tc>
          <w:tcPr>
            <w:tcW w:w="756" w:type="dxa"/>
            <w:shd w:val="clear" w:color="auto" w:fill="auto"/>
            <w:vAlign w:val="center"/>
          </w:tcPr>
          <w:p w14:paraId="2CA0D7A9" w14:textId="77777777" w:rsidR="00E9543A"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1.1.1.1. importi dovuti dai clienti non finanziari (tranne banche centrali) che non corrispondono a rimborso del capitale</w:t>
            </w:r>
          </w:p>
          <w:p w14:paraId="4FA9B0E4" w14:textId="50EA3703"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32, </w:t>
            </w:r>
            <w:r>
              <w:rPr>
                <w:rFonts w:ascii="Times New Roman" w:hAnsi="Times New Roman"/>
                <w:bCs/>
                <w:sz w:val="18"/>
                <w:szCs w:val="18"/>
              </w:rPr>
              <w:t>paragrafo </w:t>
            </w:r>
            <w:r w:rsidR="00DD4C72">
              <w:rPr>
                <w:rFonts w:ascii="Times New Roman" w:hAnsi="Times New Roman"/>
                <w:bCs/>
                <w:sz w:val="18"/>
                <w:szCs w:val="18"/>
              </w:rPr>
              <w:t>3, lettera a), del regolamento delegato (UE) 2015/61</w:t>
            </w:r>
          </w:p>
          <w:p w14:paraId="172C6ABF" w14:textId="0879D060"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dai clienti non finanziari (tranne banche centrali) con durata residua non superiore a 30 giorni che non corrispondono a rimborso del capitale. Questi afflussi comprendono gli interessi e le commissioni dovuti dai clienti non finanziari (tranne banche centrali).Gli importi dovuti da banche centrali che non corrispondono a rimborso del capitale sono segnalati nella sezione 1.1.2 e non in questa sezione.</w:t>
            </w:r>
          </w:p>
        </w:tc>
      </w:tr>
      <w:tr w:rsidR="00E9543A" w14:paraId="63A32C9D" w14:textId="77777777" w:rsidTr="00454544">
        <w:tc>
          <w:tcPr>
            <w:tcW w:w="756" w:type="dxa"/>
            <w:shd w:val="clear" w:color="auto" w:fill="auto"/>
            <w:vAlign w:val="center"/>
          </w:tcPr>
          <w:p w14:paraId="2FBCDA18" w14:textId="77777777" w:rsidR="00E9543A"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1.1.1.2. altri importi dovuti da clienti non finanziari (tranne banche centrali)</w:t>
            </w:r>
          </w:p>
          <w:p w14:paraId="6C66B478" w14:textId="64711FC2"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32, </w:t>
            </w:r>
            <w:r>
              <w:rPr>
                <w:rFonts w:ascii="Times New Roman" w:hAnsi="Times New Roman"/>
                <w:bCs/>
                <w:sz w:val="18"/>
                <w:szCs w:val="18"/>
              </w:rPr>
              <w:t>paragrafo </w:t>
            </w:r>
            <w:r w:rsidR="00DD4C72">
              <w:rPr>
                <w:rFonts w:ascii="Times New Roman" w:hAnsi="Times New Roman"/>
                <w:bCs/>
                <w:sz w:val="18"/>
                <w:szCs w:val="18"/>
              </w:rPr>
              <w:t>3, lettera a), del regolamento delegato (UE) 2015/61</w:t>
            </w:r>
          </w:p>
          <w:p w14:paraId="3B2643EC" w14:textId="047094FA" w:rsidR="00E9543A" w:rsidRDefault="007453EC">
            <w:pPr>
              <w:spacing w:before="240" w:after="240"/>
              <w:rPr>
                <w:rFonts w:ascii="Times New Roman" w:hAnsi="Times New Roman"/>
                <w:bCs/>
                <w:sz w:val="18"/>
                <w:szCs w:val="18"/>
              </w:rPr>
            </w:pPr>
            <w:r>
              <w:rPr>
                <w:rFonts w:ascii="Times New Roman" w:hAnsi="Times New Roman"/>
                <w:sz w:val="18"/>
                <w:szCs w:val="18"/>
              </w:rPr>
              <w:t>Nella riga 050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460896F7"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altri importi dovuti da clienti non finanziari (tranne banche centrali) come somma degli importi dovuti da clienti non finanziari per controparte e</w:t>
            </w:r>
          </w:p>
          <w:p w14:paraId="52946097"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140, 150 e 160, il totale degli altri afflussi da clienti non finanziari (tranne banche centrali) come somma degli afflussi da clienti non finanziari per controparte.</w:t>
            </w:r>
          </w:p>
          <w:p w14:paraId="214A590C" w14:textId="77777777" w:rsidR="00E9543A" w:rsidRDefault="007453EC">
            <w:pPr>
              <w:spacing w:before="240" w:after="240"/>
              <w:rPr>
                <w:rFonts w:ascii="Times New Roman" w:hAnsi="Times New Roman"/>
                <w:bCs/>
                <w:sz w:val="18"/>
                <w:szCs w:val="18"/>
              </w:rPr>
            </w:pPr>
            <w:r>
              <w:rPr>
                <w:rFonts w:ascii="Times New Roman" w:hAnsi="Times New Roman"/>
                <w:bCs/>
                <w:sz w:val="18"/>
                <w:szCs w:val="18"/>
              </w:rPr>
              <w:t>Gli importi dovuti da clienti non finanziari (tranne banche centrali) che non corrispondono a rimborso del capitale sono segnalati nella sezione 1.1.1.1. e non in questa sezione.</w:t>
            </w:r>
          </w:p>
          <w:p w14:paraId="3C46F32E" w14:textId="77777777" w:rsidR="00E9543A" w:rsidRDefault="007453EC">
            <w:pPr>
              <w:spacing w:before="240" w:after="240"/>
              <w:rPr>
                <w:rFonts w:ascii="Times New Roman" w:hAnsi="Times New Roman"/>
                <w:bCs/>
                <w:sz w:val="18"/>
                <w:szCs w:val="18"/>
              </w:rPr>
            </w:pPr>
            <w:r>
              <w:rPr>
                <w:rFonts w:ascii="Times New Roman" w:hAnsi="Times New Roman"/>
                <w:bCs/>
                <w:sz w:val="18"/>
                <w:szCs w:val="18"/>
              </w:rPr>
              <w:t>Gli altri importi dovuti da banche centrali sono segnalati nella sezione 1.1.2 e non in questa sezione.</w:t>
            </w:r>
          </w:p>
          <w:p w14:paraId="08EC130A" w14:textId="39096ECF" w:rsidR="00E9543A" w:rsidRDefault="007453EC">
            <w:pPr>
              <w:spacing w:before="240" w:after="240"/>
              <w:rPr>
                <w:rFonts w:ascii="Times New Roman" w:hAnsi="Times New Roman"/>
                <w:bCs/>
                <w:sz w:val="18"/>
                <w:szCs w:val="18"/>
              </w:rPr>
            </w:pPr>
            <w:r>
              <w:rPr>
                <w:rFonts w:ascii="Times New Roman" w:hAnsi="Times New Roman"/>
                <w:bCs/>
                <w:sz w:val="18"/>
                <w:szCs w:val="18"/>
              </w:rPr>
              <w:t>Gli afflussi corrispondenti ai deflussi conformemente agli impegni all</w:t>
            </w:r>
            <w:r w:rsidR="00346EBA">
              <w:rPr>
                <w:rFonts w:ascii="Times New Roman" w:hAnsi="Times New Roman"/>
                <w:bCs/>
                <w:sz w:val="18"/>
                <w:szCs w:val="18"/>
              </w:rPr>
              <w:t>'</w:t>
            </w:r>
            <w:r>
              <w:rPr>
                <w:rFonts w:ascii="Times New Roman" w:hAnsi="Times New Roman"/>
                <w:bCs/>
                <w:sz w:val="18"/>
                <w:szCs w:val="18"/>
              </w:rPr>
              <w:t>erogazione di prestiti agevolati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31, </w:t>
            </w:r>
            <w:r w:rsidR="00EC439F">
              <w:rPr>
                <w:rFonts w:ascii="Times New Roman" w:hAnsi="Times New Roman"/>
                <w:bCs/>
                <w:sz w:val="18"/>
                <w:szCs w:val="18"/>
              </w:rPr>
              <w:t>paragrafo </w:t>
            </w:r>
            <w:r>
              <w:rPr>
                <w:rFonts w:ascii="Times New Roman" w:hAnsi="Times New Roman"/>
                <w:bCs/>
                <w:sz w:val="18"/>
                <w:szCs w:val="18"/>
              </w:rPr>
              <w:t>9, del regolamento delegato (UE) 2015/61 sono segnalati nella sezione 1.1.3 e non sono segnalati qui.</w:t>
            </w:r>
          </w:p>
        </w:tc>
      </w:tr>
      <w:tr w:rsidR="00E9543A" w14:paraId="183A3ED2" w14:textId="77777777" w:rsidTr="00454544">
        <w:tc>
          <w:tcPr>
            <w:tcW w:w="756" w:type="dxa"/>
            <w:shd w:val="clear" w:color="auto" w:fill="auto"/>
            <w:vAlign w:val="center"/>
          </w:tcPr>
          <w:p w14:paraId="05F375E7" w14:textId="77777777" w:rsidR="00E9543A"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1.1.1.2.1. importi dovuti da clienti al dettaglio</w:t>
            </w:r>
          </w:p>
          <w:p w14:paraId="3878003B" w14:textId="4A433A02"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32, </w:t>
            </w:r>
            <w:r>
              <w:rPr>
                <w:rFonts w:ascii="Times New Roman" w:hAnsi="Times New Roman"/>
                <w:bCs/>
                <w:sz w:val="18"/>
                <w:szCs w:val="18"/>
              </w:rPr>
              <w:t>paragrafo </w:t>
            </w:r>
            <w:r w:rsidR="00DD4C72">
              <w:rPr>
                <w:rFonts w:ascii="Times New Roman" w:hAnsi="Times New Roman"/>
                <w:bCs/>
                <w:sz w:val="18"/>
                <w:szCs w:val="18"/>
              </w:rPr>
              <w:t>3, lettera a), del regolamento delegato (UE) 2015/61</w:t>
            </w:r>
          </w:p>
          <w:p w14:paraId="6EADAFB2" w14:textId="443BAE12"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clienti al dettaglio con durata residua non superiore a 30 giorni.</w:t>
            </w:r>
          </w:p>
        </w:tc>
      </w:tr>
      <w:tr w:rsidR="00E9543A" w14:paraId="6A1D4C34" w14:textId="77777777" w:rsidTr="00454544">
        <w:tc>
          <w:tcPr>
            <w:tcW w:w="756" w:type="dxa"/>
            <w:shd w:val="clear" w:color="auto" w:fill="auto"/>
            <w:vAlign w:val="center"/>
          </w:tcPr>
          <w:p w14:paraId="0D88BB36" w14:textId="77777777" w:rsidR="00E9543A" w:rsidRDefault="007453EC">
            <w:pPr>
              <w:jc w:val="left"/>
              <w:rPr>
                <w:rFonts w:ascii="Times New Roman" w:hAnsi="Times New Roman"/>
                <w:sz w:val="18"/>
                <w:szCs w:val="18"/>
              </w:rPr>
            </w:pPr>
            <w:r>
              <w:rPr>
                <w:rFonts w:ascii="Times New Roman" w:hAnsi="Times New Roman"/>
                <w:sz w:val="18"/>
                <w:szCs w:val="18"/>
              </w:rPr>
              <w:t>070</w:t>
            </w:r>
          </w:p>
        </w:tc>
        <w:tc>
          <w:tcPr>
            <w:tcW w:w="7540" w:type="dxa"/>
            <w:shd w:val="clear" w:color="auto" w:fill="auto"/>
          </w:tcPr>
          <w:p w14:paraId="5182AD94"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1.1.1.2.2. importi dovuti da imprese non finanziarie</w:t>
            </w:r>
          </w:p>
          <w:p w14:paraId="1D49F1FE" w14:textId="18F7068D"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32, </w:t>
            </w:r>
            <w:r>
              <w:rPr>
                <w:rFonts w:ascii="Times New Roman" w:hAnsi="Times New Roman"/>
                <w:bCs/>
                <w:sz w:val="18"/>
                <w:szCs w:val="18"/>
              </w:rPr>
              <w:t>paragrafo </w:t>
            </w:r>
            <w:r w:rsidR="00DD4C72">
              <w:rPr>
                <w:rFonts w:ascii="Times New Roman" w:hAnsi="Times New Roman"/>
                <w:bCs/>
                <w:sz w:val="18"/>
                <w:szCs w:val="18"/>
              </w:rPr>
              <w:t>3, lettera a), del regolamento delegato (UE) 2015/61</w:t>
            </w:r>
          </w:p>
          <w:p w14:paraId="38D54DFA" w14:textId="4091AF0C"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imprese non finanziarie con durata residua non superiore a 30 giorni.</w:t>
            </w:r>
          </w:p>
        </w:tc>
      </w:tr>
      <w:tr w:rsidR="00E9543A" w14:paraId="35BD6178" w14:textId="77777777" w:rsidTr="00454544">
        <w:tc>
          <w:tcPr>
            <w:tcW w:w="756" w:type="dxa"/>
            <w:shd w:val="clear" w:color="auto" w:fill="auto"/>
            <w:vAlign w:val="center"/>
          </w:tcPr>
          <w:p w14:paraId="010165AC" w14:textId="77777777" w:rsidR="00E9543A" w:rsidRDefault="007453EC">
            <w:pPr>
              <w:jc w:val="left"/>
              <w:rPr>
                <w:rFonts w:ascii="Times New Roman" w:hAnsi="Times New Roman"/>
                <w:sz w:val="18"/>
                <w:szCs w:val="18"/>
              </w:rPr>
            </w:pPr>
            <w:r>
              <w:rPr>
                <w:rFonts w:ascii="Times New Roman" w:hAnsi="Times New Roman"/>
                <w:sz w:val="18"/>
                <w:szCs w:val="18"/>
              </w:rPr>
              <w:lastRenderedPageBreak/>
              <w:t>080</w:t>
            </w:r>
          </w:p>
        </w:tc>
        <w:tc>
          <w:tcPr>
            <w:tcW w:w="7540" w:type="dxa"/>
            <w:shd w:val="clear" w:color="auto" w:fill="auto"/>
          </w:tcPr>
          <w:p w14:paraId="2DA637D9"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1.1.1.2.3. importi dovuti da emittenti sovrani, banche multilaterali di sviluppo e organismi del settore pubblico</w:t>
            </w:r>
          </w:p>
          <w:p w14:paraId="5CB95ACB" w14:textId="6E3A4AFC"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32, </w:t>
            </w:r>
            <w:r>
              <w:rPr>
                <w:rFonts w:ascii="Times New Roman" w:hAnsi="Times New Roman"/>
                <w:bCs/>
                <w:sz w:val="18"/>
                <w:szCs w:val="18"/>
              </w:rPr>
              <w:t>paragrafo </w:t>
            </w:r>
            <w:r w:rsidR="00DD4C72">
              <w:rPr>
                <w:rFonts w:ascii="Times New Roman" w:hAnsi="Times New Roman"/>
                <w:bCs/>
                <w:sz w:val="18"/>
                <w:szCs w:val="18"/>
              </w:rPr>
              <w:t>3, lettera a), del regolamento delegato (UE) 2015/61</w:t>
            </w:r>
          </w:p>
          <w:p w14:paraId="4DDD16B8" w14:textId="2FF53647"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emittenti sovrani, banche multilaterali di sviluppo e organismi del settore pubblico con durata residua non superiore a 30 giorni.</w:t>
            </w:r>
          </w:p>
        </w:tc>
      </w:tr>
      <w:tr w:rsidR="00E9543A" w14:paraId="60E01786" w14:textId="77777777" w:rsidTr="00454544">
        <w:tc>
          <w:tcPr>
            <w:tcW w:w="756" w:type="dxa"/>
            <w:shd w:val="clear" w:color="auto" w:fill="auto"/>
            <w:vAlign w:val="center"/>
          </w:tcPr>
          <w:p w14:paraId="3D50FD27" w14:textId="77777777" w:rsidR="00E9543A"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1.1.1.2.4. importi dovuti da altri soggetti giuridici</w:t>
            </w:r>
          </w:p>
          <w:p w14:paraId="6ACB8013" w14:textId="4B4F5DFC"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32, </w:t>
            </w:r>
            <w:r>
              <w:rPr>
                <w:rFonts w:ascii="Times New Roman" w:hAnsi="Times New Roman"/>
                <w:bCs/>
                <w:sz w:val="18"/>
                <w:szCs w:val="18"/>
              </w:rPr>
              <w:t>paragrafo </w:t>
            </w:r>
            <w:r w:rsidR="00DD4C72">
              <w:rPr>
                <w:rFonts w:ascii="Times New Roman" w:hAnsi="Times New Roman"/>
                <w:bCs/>
                <w:sz w:val="18"/>
                <w:szCs w:val="18"/>
              </w:rPr>
              <w:t>3, lettera a), del regolamento delegato (UE) 2015/61</w:t>
            </w:r>
          </w:p>
          <w:p w14:paraId="1BFD562F" w14:textId="6D30103E"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altri soggetti giuridici non segnalati altrove con durata residua non superiore a 30 giorni.</w:t>
            </w:r>
          </w:p>
        </w:tc>
      </w:tr>
      <w:tr w:rsidR="00E9543A" w14:paraId="234A7E3A" w14:textId="77777777" w:rsidTr="00454544">
        <w:tc>
          <w:tcPr>
            <w:tcW w:w="756" w:type="dxa"/>
            <w:shd w:val="clear" w:color="auto" w:fill="auto"/>
            <w:vAlign w:val="center"/>
          </w:tcPr>
          <w:p w14:paraId="0FF35057" w14:textId="77777777" w:rsidR="00E9543A"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1.1.2. importi dovuti da banche centrali e clienti finanziari</w:t>
            </w:r>
          </w:p>
          <w:p w14:paraId="1F631B5A" w14:textId="71B52621"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 xml:space="preserve">2, lettera a), e </w:t>
            </w:r>
            <w:r>
              <w:rPr>
                <w:rFonts w:ascii="Times New Roman" w:hAnsi="Times New Roman"/>
                <w:bCs/>
                <w:sz w:val="18"/>
                <w:szCs w:val="18"/>
              </w:rPr>
              <w:t>paragrafo </w:t>
            </w:r>
            <w:r w:rsidR="000378A5">
              <w:rPr>
                <w:rFonts w:ascii="Times New Roman" w:hAnsi="Times New Roman"/>
                <w:bCs/>
                <w:sz w:val="18"/>
                <w:szCs w:val="18"/>
              </w:rPr>
              <w:t>3, lettera d), del regolamento delegato (UE) 2015/61 in combinato disposto con l</w:t>
            </w:r>
            <w:r w:rsidR="00346EBA">
              <w:rPr>
                <w:rFonts w:ascii="Times New Roman" w:hAnsi="Times New Roman"/>
                <w:bCs/>
                <w:sz w:val="18"/>
                <w:szCs w:val="18"/>
              </w:rPr>
              <w:t>'</w:t>
            </w:r>
            <w:r>
              <w:rPr>
                <w:rFonts w:ascii="Times New Roman" w:hAnsi="Times New Roman"/>
                <w:bCs/>
                <w:sz w:val="18"/>
                <w:szCs w:val="18"/>
              </w:rPr>
              <w:t>articolo </w:t>
            </w:r>
            <w:r w:rsidR="000378A5">
              <w:rPr>
                <w:rFonts w:ascii="Times New Roman" w:hAnsi="Times New Roman"/>
                <w:bCs/>
                <w:sz w:val="18"/>
                <w:szCs w:val="18"/>
              </w:rPr>
              <w:t>27 dello stesso regolamento</w:t>
            </w:r>
          </w:p>
          <w:p w14:paraId="4ED465DC" w14:textId="3D3DF61A" w:rsidR="00E9543A" w:rsidRDefault="007453EC">
            <w:pPr>
              <w:spacing w:before="240" w:after="240"/>
              <w:rPr>
                <w:rFonts w:ascii="Times New Roman" w:hAnsi="Times New Roman"/>
                <w:bCs/>
                <w:sz w:val="18"/>
                <w:szCs w:val="18"/>
              </w:rPr>
            </w:pPr>
            <w:r>
              <w:rPr>
                <w:rFonts w:ascii="Times New Roman" w:hAnsi="Times New Roman"/>
                <w:sz w:val="18"/>
                <w:szCs w:val="18"/>
              </w:rPr>
              <w:t>Nella riga 100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4554799F"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importi dovuti da banche centrali e clienti finanziari (depositi operativi e non operativi) e</w:t>
            </w:r>
          </w:p>
          <w:p w14:paraId="54CA944A"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140, 150 e 160, il totale degli afflussi dalle banche centrali e dai clienti finanziari (depositi operativi e non operativi).</w:t>
            </w:r>
          </w:p>
          <w:p w14:paraId="7AA7B851" w14:textId="4B8EC266" w:rsidR="00E9543A" w:rsidRDefault="007453EC">
            <w:pPr>
              <w:spacing w:before="240" w:after="240"/>
              <w:rPr>
                <w:rFonts w:ascii="Times New Roman" w:hAnsi="Times New Roman"/>
                <w:bCs/>
                <w:sz w:val="18"/>
                <w:szCs w:val="18"/>
              </w:rPr>
            </w:pPr>
            <w:r>
              <w:rPr>
                <w:rFonts w:ascii="Times New Roman" w:hAnsi="Times New Roman"/>
                <w:bCs/>
                <w:sz w:val="18"/>
                <w:szCs w:val="18"/>
              </w:rPr>
              <w:t>Gli enti creditizi segnalano qui gli importi dovuti con durata residua non superiore a 30 giorni da banche centrali e clienti finanziari che non sono scaduti e per i quali la banca non ha ragioni di attendersi un default nell</w:t>
            </w:r>
            <w:r w:rsidR="00346EBA">
              <w:rPr>
                <w:rFonts w:ascii="Times New Roman" w:hAnsi="Times New Roman"/>
                <w:bCs/>
                <w:sz w:val="18"/>
                <w:szCs w:val="18"/>
              </w:rPr>
              <w:t>'</w:t>
            </w:r>
            <w:r>
              <w:rPr>
                <w:rFonts w:ascii="Times New Roman" w:hAnsi="Times New Roman"/>
                <w:bCs/>
                <w:sz w:val="18"/>
                <w:szCs w:val="18"/>
              </w:rPr>
              <w:t>orizzonte di 30 giorni.</w:t>
            </w:r>
          </w:p>
          <w:p w14:paraId="0F56E8AD" w14:textId="77777777" w:rsidR="00E9543A" w:rsidRDefault="007453EC">
            <w:pPr>
              <w:spacing w:before="240" w:after="240"/>
              <w:rPr>
                <w:rFonts w:ascii="Times New Roman" w:hAnsi="Times New Roman"/>
                <w:bCs/>
                <w:sz w:val="18"/>
                <w:szCs w:val="18"/>
              </w:rPr>
            </w:pPr>
            <w:r>
              <w:rPr>
                <w:rFonts w:ascii="Times New Roman" w:hAnsi="Times New Roman"/>
                <w:bCs/>
                <w:sz w:val="18"/>
                <w:szCs w:val="18"/>
              </w:rPr>
              <w:t>Gli importi dovuti da banche centrali e clienti finanziari che non corrispondono a rimborso del capitale sono segnalati nella pertinente sezione.</w:t>
            </w:r>
          </w:p>
          <w:p w14:paraId="1428E208" w14:textId="787A8D5F" w:rsidR="00E9543A" w:rsidRDefault="007453EC">
            <w:pPr>
              <w:spacing w:before="240" w:after="240"/>
              <w:rPr>
                <w:rFonts w:ascii="Times New Roman" w:hAnsi="Times New Roman"/>
                <w:bCs/>
                <w:sz w:val="18"/>
                <w:szCs w:val="18"/>
              </w:rPr>
            </w:pPr>
            <w:r>
              <w:rPr>
                <w:rFonts w:ascii="Times New Roman" w:hAnsi="Times New Roman"/>
                <w:bCs/>
                <w:sz w:val="18"/>
                <w:szCs w:val="18"/>
              </w:rPr>
              <w:t>I depositi presso l</w:t>
            </w:r>
            <w:r w:rsidR="00346EBA">
              <w:rPr>
                <w:rFonts w:ascii="Times New Roman" w:hAnsi="Times New Roman"/>
                <w:bCs/>
                <w:sz w:val="18"/>
                <w:szCs w:val="18"/>
              </w:rPr>
              <w:t>'</w:t>
            </w:r>
            <w:r>
              <w:rPr>
                <w:rFonts w:ascii="Times New Roman" w:hAnsi="Times New Roman"/>
                <w:bCs/>
                <w:sz w:val="18"/>
                <w:szCs w:val="18"/>
              </w:rPr>
              <w:t>ente centrale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27, </w:t>
            </w:r>
            <w:r w:rsidR="00EC439F">
              <w:rPr>
                <w:rFonts w:ascii="Times New Roman" w:hAnsi="Times New Roman"/>
                <w:bCs/>
                <w:sz w:val="18"/>
                <w:szCs w:val="18"/>
              </w:rPr>
              <w:t>paragrafo </w:t>
            </w:r>
            <w:r>
              <w:rPr>
                <w:rFonts w:ascii="Times New Roman" w:hAnsi="Times New Roman"/>
                <w:bCs/>
                <w:sz w:val="18"/>
                <w:szCs w:val="18"/>
              </w:rPr>
              <w:t>3, del regolamento delegato (UE) 2015/61 non sono segnalati come afflussi.</w:t>
            </w:r>
          </w:p>
          <w:p w14:paraId="7F7414AF" w14:textId="77777777" w:rsidR="00E9543A" w:rsidRDefault="007453EC">
            <w:pPr>
              <w:spacing w:before="240" w:after="240"/>
              <w:rPr>
                <w:rFonts w:ascii="Times New Roman" w:hAnsi="Times New Roman"/>
                <w:bCs/>
                <w:sz w:val="18"/>
                <w:szCs w:val="18"/>
              </w:rPr>
            </w:pPr>
            <w:r>
              <w:rPr>
                <w:rFonts w:ascii="Times New Roman" w:hAnsi="Times New Roman"/>
                <w:bCs/>
                <w:sz w:val="18"/>
                <w:szCs w:val="18"/>
              </w:rPr>
              <w:t>Gli importi dovuti per operazioni di finanziamento al commercio con durata residua non superiore a 30 giorni sono segnalati nella sezione 1.1.4 e non in questa sezione. Gli importi dovuti per titoli con scadenza entro 30 giorni di calendario sono segnalati nella sezione 1.1.5 e non in questa sezione.</w:t>
            </w:r>
          </w:p>
        </w:tc>
      </w:tr>
      <w:tr w:rsidR="00E9543A" w14:paraId="1F7C977F" w14:textId="77777777" w:rsidTr="00454544">
        <w:tc>
          <w:tcPr>
            <w:tcW w:w="756" w:type="dxa"/>
            <w:shd w:val="clear" w:color="auto" w:fill="auto"/>
            <w:vAlign w:val="center"/>
          </w:tcPr>
          <w:p w14:paraId="7BD94C43" w14:textId="77777777" w:rsidR="00E9543A"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1.1.2.1. importi dovuti da clienti finanziari classificati come depositi operativi</w:t>
            </w:r>
          </w:p>
          <w:p w14:paraId="39FA7398" w14:textId="4136029C"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d), del regolamento delegato (UE) 2015/61 in combinato disposto con l</w:t>
            </w:r>
            <w:r w:rsidR="00346EBA">
              <w:rPr>
                <w:rFonts w:ascii="Times New Roman" w:hAnsi="Times New Roman"/>
                <w:bCs/>
                <w:sz w:val="18"/>
                <w:szCs w:val="18"/>
              </w:rPr>
              <w:t>'</w:t>
            </w:r>
            <w:r>
              <w:rPr>
                <w:rFonts w:ascii="Times New Roman" w:hAnsi="Times New Roman"/>
                <w:bCs/>
                <w:sz w:val="18"/>
                <w:szCs w:val="18"/>
              </w:rPr>
              <w:t>articolo </w:t>
            </w:r>
            <w:r w:rsidR="000378A5">
              <w:rPr>
                <w:rFonts w:ascii="Times New Roman" w:hAnsi="Times New Roman"/>
                <w:bCs/>
                <w:sz w:val="18"/>
                <w:szCs w:val="18"/>
              </w:rPr>
              <w:t>27 dello stesso regolamento</w:t>
            </w:r>
          </w:p>
          <w:p w14:paraId="7AF8F30A" w14:textId="4C1049A6" w:rsidR="00E9543A" w:rsidRDefault="007453EC">
            <w:pPr>
              <w:spacing w:before="240" w:after="240"/>
              <w:rPr>
                <w:rFonts w:ascii="Times New Roman" w:hAnsi="Times New Roman"/>
                <w:bCs/>
                <w:sz w:val="18"/>
                <w:szCs w:val="18"/>
              </w:rPr>
            </w:pPr>
            <w:r>
              <w:rPr>
                <w:rFonts w:ascii="Times New Roman" w:hAnsi="Times New Roman"/>
                <w:sz w:val="18"/>
                <w:szCs w:val="18"/>
              </w:rPr>
              <w:t>Nella riga 110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3B90C483" w14:textId="46C6837A"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importi dovuti da clienti finanziari classificati come depositi operativi (a prescindere dal fatto che l</w:t>
            </w:r>
            <w:r w:rsidR="00346EBA">
              <w:rPr>
                <w:rFonts w:ascii="Times New Roman" w:hAnsi="Times New Roman"/>
                <w:bCs/>
                <w:sz w:val="18"/>
                <w:szCs w:val="18"/>
              </w:rPr>
              <w:t>'</w:t>
            </w:r>
            <w:r>
              <w:rPr>
                <w:rFonts w:ascii="Times New Roman" w:hAnsi="Times New Roman"/>
                <w:bCs/>
                <w:sz w:val="18"/>
                <w:szCs w:val="18"/>
              </w:rPr>
              <w:t>ente creditizio sia in grado o no di stabilire un corrispondente tasso di afflusso simmetrico) e</w:t>
            </w:r>
          </w:p>
          <w:p w14:paraId="3BCFB56C" w14:textId="70C03A0C"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140, 150 e 160, gli afflussi totali da clienti finanziari classificati come depositi operativi (a prescindere dal fatto che l</w:t>
            </w:r>
            <w:r w:rsidR="00346EBA">
              <w:rPr>
                <w:rFonts w:ascii="Times New Roman" w:hAnsi="Times New Roman"/>
                <w:bCs/>
                <w:sz w:val="18"/>
                <w:szCs w:val="18"/>
              </w:rPr>
              <w:t>'</w:t>
            </w:r>
            <w:r>
              <w:rPr>
                <w:rFonts w:ascii="Times New Roman" w:hAnsi="Times New Roman"/>
                <w:bCs/>
                <w:sz w:val="18"/>
                <w:szCs w:val="18"/>
              </w:rPr>
              <w:t>ente creditizio sia in grado o no di stabilire un corrispondente tasso di afflusso simmetrico).</w:t>
            </w:r>
          </w:p>
          <w:p w14:paraId="2A6FD64A" w14:textId="4F6AC494" w:rsidR="00E9543A" w:rsidRDefault="007453EC">
            <w:pPr>
              <w:spacing w:before="240" w:after="240"/>
              <w:rPr>
                <w:rFonts w:ascii="Times New Roman" w:hAnsi="Times New Roman"/>
                <w:bCs/>
                <w:sz w:val="18"/>
                <w:szCs w:val="18"/>
              </w:rPr>
            </w:pPr>
            <w:r>
              <w:rPr>
                <w:rFonts w:ascii="Times New Roman" w:hAnsi="Times New Roman"/>
                <w:bCs/>
                <w:sz w:val="18"/>
                <w:szCs w:val="18"/>
              </w:rPr>
              <w:t>Gli enti creditizi segnalano qui gli importi dovuti da clienti finanziari al fine di ottenere dall</w:t>
            </w:r>
            <w:r w:rsidR="00346EBA">
              <w:rPr>
                <w:rFonts w:ascii="Times New Roman" w:hAnsi="Times New Roman"/>
                <w:bCs/>
                <w:sz w:val="18"/>
                <w:szCs w:val="18"/>
              </w:rPr>
              <w:t>'</w:t>
            </w:r>
            <w:r>
              <w:rPr>
                <w:rFonts w:ascii="Times New Roman" w:hAnsi="Times New Roman"/>
                <w:bCs/>
                <w:sz w:val="18"/>
                <w:szCs w:val="18"/>
              </w:rPr>
              <w:t>ente creditizio servizi di compensazione, custodia o gestione della liquidità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27 del </w:t>
            </w:r>
            <w:r>
              <w:rPr>
                <w:rFonts w:ascii="Times New Roman" w:hAnsi="Times New Roman"/>
                <w:bCs/>
                <w:sz w:val="18"/>
                <w:szCs w:val="18"/>
              </w:rPr>
              <w:lastRenderedPageBreak/>
              <w:t>regolamento delegato (UE) 2015/61.</w:t>
            </w:r>
          </w:p>
        </w:tc>
      </w:tr>
      <w:tr w:rsidR="00E9543A" w14:paraId="23028D48" w14:textId="77777777" w:rsidTr="00454544">
        <w:tc>
          <w:tcPr>
            <w:tcW w:w="756" w:type="dxa"/>
            <w:shd w:val="clear" w:color="auto" w:fill="auto"/>
            <w:vAlign w:val="center"/>
          </w:tcPr>
          <w:p w14:paraId="09CCA8F9" w14:textId="77777777" w:rsidR="00E9543A"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10B114B3" w:rsidR="00E9543A" w:rsidRDefault="007453EC">
            <w:pPr>
              <w:spacing w:before="240" w:after="240"/>
              <w:rPr>
                <w:rFonts w:ascii="Times New Roman" w:hAnsi="Times New Roman"/>
                <w:b/>
                <w:bCs/>
                <w:sz w:val="18"/>
                <w:szCs w:val="18"/>
              </w:rPr>
            </w:pPr>
            <w:r>
              <w:rPr>
                <w:rFonts w:ascii="Times New Roman" w:hAnsi="Times New Roman"/>
                <w:b/>
                <w:bCs/>
                <w:sz w:val="18"/>
                <w:szCs w:val="18"/>
              </w:rPr>
              <w:t>1.1.2.1.1. importi dovuti da clienti finanziari classificati come depositi operativi, quando l</w:t>
            </w:r>
            <w:r w:rsidR="00346EBA">
              <w:rPr>
                <w:rFonts w:ascii="Times New Roman" w:hAnsi="Times New Roman"/>
                <w:b/>
                <w:bCs/>
                <w:sz w:val="18"/>
                <w:szCs w:val="18"/>
              </w:rPr>
              <w:t>'</w:t>
            </w:r>
            <w:r>
              <w:rPr>
                <w:rFonts w:ascii="Times New Roman" w:hAnsi="Times New Roman"/>
                <w:b/>
                <w:bCs/>
                <w:sz w:val="18"/>
                <w:szCs w:val="18"/>
              </w:rPr>
              <w:t>ente creditizio è in grado di stabilire un corrispondente tasso di afflusso simmetrico</w:t>
            </w:r>
          </w:p>
          <w:p w14:paraId="0C2F0E5C" w14:textId="66ECCC99"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d), del regolamento delegato (UE) 2015/61 in combinato disposto con l</w:t>
            </w:r>
            <w:r w:rsidR="00346EBA">
              <w:rPr>
                <w:rFonts w:ascii="Times New Roman" w:hAnsi="Times New Roman"/>
                <w:bCs/>
                <w:sz w:val="18"/>
                <w:szCs w:val="18"/>
              </w:rPr>
              <w:t>'</w:t>
            </w:r>
            <w:r>
              <w:rPr>
                <w:rFonts w:ascii="Times New Roman" w:hAnsi="Times New Roman"/>
                <w:bCs/>
                <w:sz w:val="18"/>
                <w:szCs w:val="18"/>
              </w:rPr>
              <w:t>articolo </w:t>
            </w:r>
            <w:r w:rsidR="000378A5">
              <w:rPr>
                <w:rFonts w:ascii="Times New Roman" w:hAnsi="Times New Roman"/>
                <w:bCs/>
                <w:sz w:val="18"/>
                <w:szCs w:val="18"/>
              </w:rPr>
              <w:t>27 dello stesso regolamento</w:t>
            </w:r>
          </w:p>
          <w:p w14:paraId="04469659" w14:textId="0200795B"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clienti finanziari con durata residua non superiore a 30 giorni al fine di ottenere dall</w:t>
            </w:r>
            <w:r w:rsidR="00346EBA">
              <w:rPr>
                <w:rFonts w:ascii="Times New Roman" w:hAnsi="Times New Roman"/>
                <w:bCs/>
                <w:sz w:val="18"/>
                <w:szCs w:val="18"/>
              </w:rPr>
              <w:t>'</w:t>
            </w:r>
            <w:r>
              <w:rPr>
                <w:rFonts w:ascii="Times New Roman" w:hAnsi="Times New Roman"/>
                <w:bCs/>
                <w:sz w:val="18"/>
                <w:szCs w:val="18"/>
              </w:rPr>
              <w:t>ente creditizio servizi di compensazione, custodia o gestione della liquidità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27 del regolamento delegato (UE) 2015/61, quando l</w:t>
            </w:r>
            <w:r w:rsidR="00346EBA">
              <w:rPr>
                <w:rFonts w:ascii="Times New Roman" w:hAnsi="Times New Roman"/>
                <w:bCs/>
                <w:sz w:val="18"/>
                <w:szCs w:val="18"/>
              </w:rPr>
              <w:t>'</w:t>
            </w:r>
            <w:r>
              <w:rPr>
                <w:rFonts w:ascii="Times New Roman" w:hAnsi="Times New Roman"/>
                <w:bCs/>
                <w:sz w:val="18"/>
                <w:szCs w:val="18"/>
              </w:rPr>
              <w:t>ente creditizio è in grado di stabilire un corrispondente tasso di afflusso simmetrico.</w:t>
            </w:r>
          </w:p>
        </w:tc>
      </w:tr>
      <w:tr w:rsidR="00E9543A" w14:paraId="254AD351" w14:textId="77777777" w:rsidTr="00454544">
        <w:tc>
          <w:tcPr>
            <w:tcW w:w="756" w:type="dxa"/>
            <w:shd w:val="clear" w:color="auto" w:fill="auto"/>
            <w:vAlign w:val="center"/>
          </w:tcPr>
          <w:p w14:paraId="33F2B86E" w14:textId="77777777" w:rsidR="00E9543A"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601DF174" w:rsidR="00E9543A" w:rsidRDefault="007453EC">
            <w:pPr>
              <w:spacing w:before="240" w:after="240"/>
              <w:rPr>
                <w:rFonts w:ascii="Times New Roman" w:hAnsi="Times New Roman"/>
                <w:b/>
                <w:bCs/>
                <w:sz w:val="18"/>
                <w:szCs w:val="18"/>
              </w:rPr>
            </w:pPr>
            <w:r>
              <w:rPr>
                <w:rFonts w:ascii="Times New Roman" w:hAnsi="Times New Roman"/>
                <w:b/>
                <w:bCs/>
                <w:sz w:val="18"/>
                <w:szCs w:val="18"/>
              </w:rPr>
              <w:t>1.1.2.1.2. importi dovuti da clienti finanziari classificati come depositi operativi, quando l</w:t>
            </w:r>
            <w:r w:rsidR="00346EBA">
              <w:rPr>
                <w:rFonts w:ascii="Times New Roman" w:hAnsi="Times New Roman"/>
                <w:b/>
                <w:bCs/>
                <w:sz w:val="18"/>
                <w:szCs w:val="18"/>
              </w:rPr>
              <w:t>'</w:t>
            </w:r>
            <w:r>
              <w:rPr>
                <w:rFonts w:ascii="Times New Roman" w:hAnsi="Times New Roman"/>
                <w:b/>
                <w:bCs/>
                <w:sz w:val="18"/>
                <w:szCs w:val="18"/>
              </w:rPr>
              <w:t>ente creditizio non è in grado di stabilire un corrispondente tasso di afflusso simmetrico</w:t>
            </w:r>
          </w:p>
          <w:p w14:paraId="13B37973" w14:textId="2147A8B4"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d), del regolamento delegato (UE) 2015/61 in combinato disposto con l</w:t>
            </w:r>
            <w:r w:rsidR="00346EBA">
              <w:rPr>
                <w:rFonts w:ascii="Times New Roman" w:hAnsi="Times New Roman"/>
                <w:bCs/>
                <w:sz w:val="18"/>
                <w:szCs w:val="18"/>
              </w:rPr>
              <w:t>'</w:t>
            </w:r>
            <w:r>
              <w:rPr>
                <w:rFonts w:ascii="Times New Roman" w:hAnsi="Times New Roman"/>
                <w:bCs/>
                <w:sz w:val="18"/>
                <w:szCs w:val="18"/>
              </w:rPr>
              <w:t>articolo </w:t>
            </w:r>
            <w:r w:rsidR="000378A5">
              <w:rPr>
                <w:rFonts w:ascii="Times New Roman" w:hAnsi="Times New Roman"/>
                <w:bCs/>
                <w:sz w:val="18"/>
                <w:szCs w:val="18"/>
              </w:rPr>
              <w:t>27 dello stesso regolamento</w:t>
            </w:r>
          </w:p>
          <w:p w14:paraId="6746E1A1" w14:textId="11808A29"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clienti finanziari con durata residua non superiore a 30 giorni al fine di ottenere dall</w:t>
            </w:r>
            <w:r w:rsidR="00346EBA">
              <w:rPr>
                <w:rFonts w:ascii="Times New Roman" w:hAnsi="Times New Roman"/>
                <w:bCs/>
                <w:sz w:val="18"/>
                <w:szCs w:val="18"/>
              </w:rPr>
              <w:t>'</w:t>
            </w:r>
            <w:r>
              <w:rPr>
                <w:rFonts w:ascii="Times New Roman" w:hAnsi="Times New Roman"/>
                <w:bCs/>
                <w:sz w:val="18"/>
                <w:szCs w:val="18"/>
              </w:rPr>
              <w:t>ente creditizio servizi di compensazione, custodia o gestione della liquidità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27 del regolamento delegato (UE) 2015/61, quando l</w:t>
            </w:r>
            <w:r w:rsidR="00346EBA">
              <w:rPr>
                <w:rFonts w:ascii="Times New Roman" w:hAnsi="Times New Roman"/>
                <w:bCs/>
                <w:sz w:val="18"/>
                <w:szCs w:val="18"/>
              </w:rPr>
              <w:t>'</w:t>
            </w:r>
            <w:r>
              <w:rPr>
                <w:rFonts w:ascii="Times New Roman" w:hAnsi="Times New Roman"/>
                <w:bCs/>
                <w:sz w:val="18"/>
                <w:szCs w:val="18"/>
              </w:rPr>
              <w:t>ente creditizio non è in grado di stabilire un corrispondente tasso di afflusso simmetrico.</w:t>
            </w:r>
            <w:r>
              <w:rPr>
                <w:rFonts w:ascii="Times New Roman" w:hAnsi="Times New Roman"/>
                <w:b/>
                <w:sz w:val="18"/>
                <w:szCs w:val="18"/>
              </w:rPr>
              <w:t xml:space="preserve"> </w:t>
            </w:r>
            <w:r>
              <w:rPr>
                <w:rFonts w:ascii="Times New Roman" w:hAnsi="Times New Roman"/>
                <w:bCs/>
                <w:sz w:val="18"/>
                <w:szCs w:val="18"/>
              </w:rPr>
              <w:t>A queste voci si applica un tasso di afflusso del 5 %.</w:t>
            </w:r>
          </w:p>
        </w:tc>
      </w:tr>
      <w:tr w:rsidR="00E9543A" w14:paraId="45FC0C34" w14:textId="77777777" w:rsidTr="00454544">
        <w:tc>
          <w:tcPr>
            <w:tcW w:w="756" w:type="dxa"/>
            <w:shd w:val="clear" w:color="auto" w:fill="auto"/>
            <w:vAlign w:val="center"/>
          </w:tcPr>
          <w:p w14:paraId="429982EC" w14:textId="77777777" w:rsidR="00E9543A"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1.1.2.2. importi dovuti da banche centrali e clienti finanziari non classificati come depositi operativi</w:t>
            </w:r>
          </w:p>
          <w:p w14:paraId="4112A8EB" w14:textId="40E566B8"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2, lettera a), del regolamento delegato (UE) 2015/61</w:t>
            </w:r>
          </w:p>
          <w:p w14:paraId="03E726B4" w14:textId="598CB819" w:rsidR="00E9543A" w:rsidRDefault="007453EC">
            <w:pPr>
              <w:spacing w:before="240" w:after="240"/>
              <w:rPr>
                <w:rFonts w:ascii="Times New Roman" w:hAnsi="Times New Roman"/>
                <w:bCs/>
                <w:sz w:val="18"/>
                <w:szCs w:val="18"/>
              </w:rPr>
            </w:pPr>
            <w:r>
              <w:rPr>
                <w:rFonts w:ascii="Times New Roman" w:hAnsi="Times New Roman"/>
                <w:sz w:val="18"/>
                <w:szCs w:val="18"/>
              </w:rPr>
              <w:t>Nella riga 140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55C46702"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importi dovuti da banche centrali e clienti finanziari non classificati come depositi operativi e</w:t>
            </w:r>
          </w:p>
          <w:p w14:paraId="6AB0AA97"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140, 150 e 160, il totale degli afflussi dalle banche centrali e dai clienti finanziari non classificati come depositi operativi.</w:t>
            </w:r>
          </w:p>
          <w:p w14:paraId="168D4E28" w14:textId="640434D7" w:rsidR="00E9543A" w:rsidRDefault="007453EC">
            <w:pPr>
              <w:spacing w:before="240" w:after="240"/>
              <w:rPr>
                <w:rFonts w:ascii="Times New Roman" w:hAnsi="Times New Roman"/>
                <w:b/>
                <w:bCs/>
                <w:sz w:val="18"/>
                <w:szCs w:val="18"/>
              </w:rPr>
            </w:pPr>
            <w:r>
              <w:rPr>
                <w:rFonts w:ascii="Times New Roman" w:hAnsi="Times New Roman"/>
                <w:bCs/>
                <w:sz w:val="18"/>
                <w:szCs w:val="18"/>
              </w:rPr>
              <w:t>Gli enti creditizi segnalano qui gli importi dovuti da banche centrali e clienti finanziari non ammissibili al trattamento come depositi operativi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3, lettera d), in combinato disposto con 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27 del regolamento delegato (UE) 2015/61.</w:t>
            </w:r>
          </w:p>
        </w:tc>
      </w:tr>
      <w:tr w:rsidR="00E9543A" w14:paraId="7594C360" w14:textId="77777777" w:rsidTr="00454544">
        <w:tc>
          <w:tcPr>
            <w:tcW w:w="756" w:type="dxa"/>
            <w:shd w:val="clear" w:color="auto" w:fill="auto"/>
            <w:vAlign w:val="center"/>
          </w:tcPr>
          <w:p w14:paraId="716CFF27" w14:textId="77777777" w:rsidR="00E9543A"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1.1.2.2.1. importi dovuti da banche centrali</w:t>
            </w:r>
          </w:p>
          <w:p w14:paraId="04B27F13" w14:textId="18CFB633"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2, lettera a), del regolamento delegato (UE) 2015/61</w:t>
            </w:r>
          </w:p>
          <w:p w14:paraId="4EC1A2F0" w14:textId="18C909F0"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banche centrali con durata residua non superiore a 30 giorni di calendario,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2, lettera a), del regolamento delegato (UE) 2015/61.</w:t>
            </w:r>
          </w:p>
        </w:tc>
      </w:tr>
      <w:tr w:rsidR="00E9543A" w14:paraId="28E93580" w14:textId="77777777" w:rsidTr="00454544">
        <w:tc>
          <w:tcPr>
            <w:tcW w:w="756" w:type="dxa"/>
            <w:shd w:val="clear" w:color="auto" w:fill="auto"/>
            <w:vAlign w:val="center"/>
          </w:tcPr>
          <w:p w14:paraId="6718332F" w14:textId="77777777" w:rsidR="00E9543A"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1.1.2.2.2. Importi dovuti da clienti finanziari</w:t>
            </w:r>
          </w:p>
          <w:p w14:paraId="425BBC82" w14:textId="4F9E06A2"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2, lettera a), del regolamento delegato (UE) 2015/61</w:t>
            </w:r>
          </w:p>
          <w:p w14:paraId="545B953A" w14:textId="23321EF9" w:rsidR="00E9543A" w:rsidRDefault="007453EC">
            <w:pPr>
              <w:spacing w:before="240" w:after="240"/>
              <w:rPr>
                <w:rFonts w:ascii="Times New Roman" w:hAnsi="Times New Roman"/>
                <w:bCs/>
                <w:sz w:val="18"/>
                <w:szCs w:val="18"/>
              </w:rPr>
            </w:pPr>
            <w:r>
              <w:rPr>
                <w:rFonts w:ascii="Times New Roman" w:hAnsi="Times New Roman"/>
                <w:bCs/>
                <w:sz w:val="18"/>
                <w:szCs w:val="18"/>
              </w:rPr>
              <w:t>Importi dovuti da clienti finanziari con una durata residua non superiore a 30 giorni non ammissibili al trattamento come depositi operativi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3, lettera d), in combinato disposto con 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27 del regolamento delegato (UE) 2015/61.</w:t>
            </w:r>
          </w:p>
          <w:p w14:paraId="5878AF48" w14:textId="705B2451" w:rsidR="00E9543A" w:rsidRDefault="007453EC">
            <w:pPr>
              <w:spacing w:before="240" w:after="240"/>
              <w:rPr>
                <w:rFonts w:ascii="Times New Roman" w:hAnsi="Times New Roman"/>
                <w:b/>
                <w:bCs/>
                <w:sz w:val="18"/>
                <w:szCs w:val="18"/>
              </w:rPr>
            </w:pPr>
            <w:r>
              <w:rPr>
                <w:rFonts w:ascii="Times New Roman" w:hAnsi="Times New Roman"/>
                <w:bCs/>
                <w:sz w:val="18"/>
                <w:szCs w:val="18"/>
              </w:rPr>
              <w:t>Gli afflussi corrispondenti ai deflussi conformemente agli impegni all</w:t>
            </w:r>
            <w:r w:rsidR="00346EBA">
              <w:rPr>
                <w:rFonts w:ascii="Times New Roman" w:hAnsi="Times New Roman"/>
                <w:bCs/>
                <w:sz w:val="18"/>
                <w:szCs w:val="18"/>
              </w:rPr>
              <w:t>'</w:t>
            </w:r>
            <w:r>
              <w:rPr>
                <w:rFonts w:ascii="Times New Roman" w:hAnsi="Times New Roman"/>
                <w:bCs/>
                <w:sz w:val="18"/>
                <w:szCs w:val="18"/>
              </w:rPr>
              <w:t>erogazione di prestiti agevolati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31, </w:t>
            </w:r>
            <w:r w:rsidR="00EC439F">
              <w:rPr>
                <w:rFonts w:ascii="Times New Roman" w:hAnsi="Times New Roman"/>
                <w:bCs/>
                <w:sz w:val="18"/>
                <w:szCs w:val="18"/>
              </w:rPr>
              <w:t>paragrafo </w:t>
            </w:r>
            <w:r>
              <w:rPr>
                <w:rFonts w:ascii="Times New Roman" w:hAnsi="Times New Roman"/>
                <w:bCs/>
                <w:sz w:val="18"/>
                <w:szCs w:val="18"/>
              </w:rPr>
              <w:t xml:space="preserve">9, del regolamento delegato (UE) 2015/61 sono segnalati nella </w:t>
            </w:r>
            <w:r>
              <w:rPr>
                <w:rFonts w:ascii="Times New Roman" w:hAnsi="Times New Roman"/>
                <w:bCs/>
                <w:sz w:val="18"/>
                <w:szCs w:val="18"/>
              </w:rPr>
              <w:lastRenderedPageBreak/>
              <w:t>sezione 1.1.3 e non sono segnalati qui.</w:t>
            </w:r>
          </w:p>
        </w:tc>
      </w:tr>
      <w:tr w:rsidR="00E9543A" w14:paraId="79FBE8F2" w14:textId="77777777" w:rsidTr="00454544">
        <w:tc>
          <w:tcPr>
            <w:tcW w:w="756" w:type="dxa"/>
            <w:shd w:val="clear" w:color="auto" w:fill="auto"/>
            <w:vAlign w:val="center"/>
          </w:tcPr>
          <w:p w14:paraId="15B628E6" w14:textId="77777777" w:rsidR="00E9543A" w:rsidRDefault="007453EC">
            <w:pPr>
              <w:jc w:val="left"/>
              <w:rPr>
                <w:rFonts w:ascii="Times New Roman" w:hAnsi="Times New Roman"/>
                <w:sz w:val="18"/>
                <w:szCs w:val="18"/>
              </w:rPr>
            </w:pPr>
            <w:r>
              <w:rPr>
                <w:rFonts w:ascii="Times New Roman" w:hAnsi="Times New Roman"/>
                <w:sz w:val="18"/>
                <w:szCs w:val="18"/>
              </w:rPr>
              <w:lastRenderedPageBreak/>
              <w:t>170</w:t>
            </w:r>
          </w:p>
        </w:tc>
        <w:tc>
          <w:tcPr>
            <w:tcW w:w="7540" w:type="dxa"/>
            <w:shd w:val="clear" w:color="auto" w:fill="auto"/>
            <w:vAlign w:val="center"/>
          </w:tcPr>
          <w:p w14:paraId="084BB847" w14:textId="0A48BC80" w:rsidR="00E9543A" w:rsidRDefault="007453EC">
            <w:pPr>
              <w:rPr>
                <w:rFonts w:ascii="Times New Roman" w:hAnsi="Times New Roman"/>
                <w:b/>
                <w:bCs/>
                <w:sz w:val="18"/>
                <w:szCs w:val="18"/>
              </w:rPr>
            </w:pPr>
            <w:r>
              <w:rPr>
                <w:rFonts w:ascii="Times New Roman" w:hAnsi="Times New Roman"/>
                <w:b/>
                <w:bCs/>
                <w:sz w:val="18"/>
                <w:szCs w:val="18"/>
              </w:rPr>
              <w:t>1.1.3. afflussi corrispondenti a deflussi conformemente agli impegni all</w:t>
            </w:r>
            <w:r w:rsidR="00346EBA">
              <w:rPr>
                <w:rFonts w:ascii="Times New Roman" w:hAnsi="Times New Roman"/>
                <w:b/>
                <w:bCs/>
                <w:sz w:val="18"/>
                <w:szCs w:val="18"/>
              </w:rPr>
              <w:t>'</w:t>
            </w:r>
            <w:r>
              <w:rPr>
                <w:rFonts w:ascii="Times New Roman" w:hAnsi="Times New Roman"/>
                <w:b/>
                <w:bCs/>
                <w:sz w:val="18"/>
                <w:szCs w:val="18"/>
              </w:rPr>
              <w:t>erogazione di prestiti agevolati di cui all</w:t>
            </w:r>
            <w:r w:rsidR="00346EBA">
              <w:rPr>
                <w:rFonts w:ascii="Times New Roman" w:hAnsi="Times New Roman"/>
                <w:b/>
                <w:bCs/>
                <w:sz w:val="18"/>
                <w:szCs w:val="18"/>
              </w:rPr>
              <w:t>'</w:t>
            </w:r>
            <w:r w:rsidR="00EC439F">
              <w:rPr>
                <w:rFonts w:ascii="Times New Roman" w:hAnsi="Times New Roman"/>
                <w:b/>
                <w:bCs/>
                <w:sz w:val="18"/>
                <w:szCs w:val="18"/>
              </w:rPr>
              <w:t>articolo </w:t>
            </w:r>
            <w:r>
              <w:rPr>
                <w:rFonts w:ascii="Times New Roman" w:hAnsi="Times New Roman"/>
                <w:b/>
                <w:bCs/>
                <w:sz w:val="18"/>
                <w:szCs w:val="18"/>
              </w:rPr>
              <w:t xml:space="preserve">31, </w:t>
            </w:r>
            <w:r w:rsidR="00EC439F">
              <w:rPr>
                <w:rFonts w:ascii="Times New Roman" w:hAnsi="Times New Roman"/>
                <w:b/>
                <w:bCs/>
                <w:sz w:val="18"/>
                <w:szCs w:val="18"/>
              </w:rPr>
              <w:t>paragrafo </w:t>
            </w:r>
            <w:r>
              <w:rPr>
                <w:rFonts w:ascii="Times New Roman" w:hAnsi="Times New Roman"/>
                <w:b/>
                <w:bCs/>
                <w:sz w:val="18"/>
                <w:szCs w:val="18"/>
              </w:rPr>
              <w:t>9, del regolamento delegato (UE) 2015/61</w:t>
            </w:r>
          </w:p>
          <w:p w14:paraId="5BE94286" w14:textId="3A346B95"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a), del regolamento delegato (UE) 2015/61</w:t>
            </w:r>
          </w:p>
          <w:p w14:paraId="1EA9FA81" w14:textId="672B01AA" w:rsidR="00E9543A" w:rsidRDefault="007453EC">
            <w:pPr>
              <w:spacing w:before="240" w:after="240"/>
              <w:rPr>
                <w:rFonts w:ascii="Times New Roman" w:hAnsi="Times New Roman"/>
                <w:bCs/>
                <w:sz w:val="18"/>
                <w:szCs w:val="18"/>
              </w:rPr>
            </w:pPr>
            <w:r>
              <w:rPr>
                <w:rFonts w:ascii="Times New Roman" w:hAnsi="Times New Roman"/>
                <w:bCs/>
                <w:sz w:val="18"/>
                <w:szCs w:val="18"/>
              </w:rPr>
              <w:t>Afflussi corrispondenti ai deflussi conformemente agli impegni all</w:t>
            </w:r>
            <w:r w:rsidR="00346EBA">
              <w:rPr>
                <w:rFonts w:ascii="Times New Roman" w:hAnsi="Times New Roman"/>
                <w:bCs/>
                <w:sz w:val="18"/>
                <w:szCs w:val="18"/>
              </w:rPr>
              <w:t>'</w:t>
            </w:r>
            <w:r>
              <w:rPr>
                <w:rFonts w:ascii="Times New Roman" w:hAnsi="Times New Roman"/>
                <w:bCs/>
                <w:sz w:val="18"/>
                <w:szCs w:val="18"/>
              </w:rPr>
              <w:t>erogazione di prestiti agevolati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31, </w:t>
            </w:r>
            <w:r w:rsidR="00EC439F">
              <w:rPr>
                <w:rFonts w:ascii="Times New Roman" w:hAnsi="Times New Roman"/>
                <w:bCs/>
                <w:sz w:val="18"/>
                <w:szCs w:val="18"/>
              </w:rPr>
              <w:t>paragrafo </w:t>
            </w:r>
            <w:r>
              <w:rPr>
                <w:rFonts w:ascii="Times New Roman" w:hAnsi="Times New Roman"/>
                <w:bCs/>
                <w:sz w:val="18"/>
                <w:szCs w:val="18"/>
              </w:rPr>
              <w:t>9, del regolamento delegato (UE) 2015/61.</w:t>
            </w:r>
          </w:p>
        </w:tc>
      </w:tr>
      <w:tr w:rsidR="00E9543A" w14:paraId="67304281" w14:textId="77777777" w:rsidTr="00454544">
        <w:tc>
          <w:tcPr>
            <w:tcW w:w="756" w:type="dxa"/>
            <w:shd w:val="clear" w:color="auto" w:fill="auto"/>
            <w:vAlign w:val="center"/>
          </w:tcPr>
          <w:p w14:paraId="5024940F" w14:textId="77777777" w:rsidR="00E9543A"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1.1.4. importi dovuti da operazioni di finanziamento al commercio</w:t>
            </w:r>
          </w:p>
          <w:p w14:paraId="07856EB7" w14:textId="2C71BAC0"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2, lettera b), del regolamento delegato (UE) 2015/61</w:t>
            </w:r>
          </w:p>
          <w:p w14:paraId="24F50792" w14:textId="44E168E9"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operazioni di finanziamento al commercio con durata residua non superiore a 30 giorni,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2, lettera b), del regolamento delegato (UE) 2015/61.</w:t>
            </w:r>
          </w:p>
        </w:tc>
      </w:tr>
      <w:tr w:rsidR="00E9543A" w14:paraId="3E521F84" w14:textId="77777777" w:rsidTr="00454544">
        <w:tc>
          <w:tcPr>
            <w:tcW w:w="756" w:type="dxa"/>
            <w:shd w:val="clear" w:color="auto" w:fill="auto"/>
            <w:vAlign w:val="center"/>
          </w:tcPr>
          <w:p w14:paraId="4174403B" w14:textId="77777777" w:rsidR="00E9543A"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E9543A" w:rsidRDefault="007453EC">
            <w:pPr>
              <w:rPr>
                <w:rFonts w:ascii="Times New Roman" w:hAnsi="Times New Roman"/>
                <w:b/>
                <w:bCs/>
                <w:sz w:val="18"/>
                <w:szCs w:val="18"/>
              </w:rPr>
            </w:pPr>
            <w:r>
              <w:rPr>
                <w:rFonts w:ascii="Times New Roman" w:hAnsi="Times New Roman"/>
                <w:b/>
                <w:bCs/>
                <w:sz w:val="18"/>
                <w:szCs w:val="18"/>
              </w:rPr>
              <w:t>1.1.5. importi dovuti da titoli con scadenza entro 30 giorni di calendario</w:t>
            </w:r>
          </w:p>
          <w:p w14:paraId="20BF47DF" w14:textId="2B6AEAAA"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2, lettera c), del regolamento delegato (UE) 2015/61</w:t>
            </w:r>
          </w:p>
          <w:p w14:paraId="653506C8" w14:textId="44211FBD"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da titoli con scadenza entro 30 giorni di calendario,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2, lettera c), del regolamento delegato (UE) 2015/61.</w:t>
            </w:r>
          </w:p>
        </w:tc>
      </w:tr>
      <w:tr w:rsidR="00E9543A" w14:paraId="609F2B9B" w14:textId="77777777" w:rsidTr="00454544">
        <w:tc>
          <w:tcPr>
            <w:tcW w:w="756" w:type="dxa"/>
            <w:shd w:val="clear" w:color="auto" w:fill="auto"/>
            <w:vAlign w:val="center"/>
          </w:tcPr>
          <w:p w14:paraId="6F8FE444" w14:textId="6D0C6DB1" w:rsidR="00E9543A"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E9543A" w:rsidRDefault="007453EC">
            <w:pPr>
              <w:spacing w:before="240" w:after="240"/>
              <w:rPr>
                <w:rFonts w:ascii="Times New Roman" w:hAnsi="Times New Roman"/>
                <w:b/>
                <w:bCs/>
                <w:sz w:val="18"/>
                <w:szCs w:val="18"/>
              </w:rPr>
            </w:pPr>
            <w:r>
              <w:rPr>
                <w:rFonts w:ascii="Times New Roman" w:hAnsi="Times New Roman"/>
                <w:b/>
                <w:bCs/>
                <w:sz w:val="18"/>
                <w:szCs w:val="18"/>
              </w:rPr>
              <w:t>1.1.6. prestiti con data di scadenza contrattuale non definita</w:t>
            </w:r>
          </w:p>
          <w:p w14:paraId="50412A1A" w14:textId="25F7B067"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i), del regolamento delegato (UE) 2015/61</w:t>
            </w:r>
          </w:p>
          <w:p w14:paraId="6EF8FA17" w14:textId="1F639B47" w:rsidR="00E9543A" w:rsidRDefault="007453EC">
            <w:pPr>
              <w:spacing w:before="240" w:after="240"/>
              <w:rPr>
                <w:rFonts w:ascii="Times New Roman" w:hAnsi="Times New Roman"/>
                <w:b/>
                <w:bCs/>
                <w:sz w:val="18"/>
              </w:rPr>
            </w:pPr>
            <w:r>
              <w:rPr>
                <w:rFonts w:ascii="Times New Roman" w:hAnsi="Times New Roman"/>
                <w:bCs/>
                <w:sz w:val="18"/>
                <w:szCs w:val="18"/>
              </w:rPr>
              <w:t>Prestiti con data di scadenza contrattuale non definita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3, lettera i), del regolamento delegato (UE) 2015/61 Gli enti creditizi considerano solo i prestiti il cui contratto consente all</w:t>
            </w:r>
            <w:r w:rsidR="00346EBA">
              <w:rPr>
                <w:rFonts w:ascii="Times New Roman" w:hAnsi="Times New Roman"/>
                <w:bCs/>
                <w:sz w:val="18"/>
                <w:szCs w:val="18"/>
              </w:rPr>
              <w:t>'</w:t>
            </w:r>
            <w:r>
              <w:rPr>
                <w:rFonts w:ascii="Times New Roman" w:hAnsi="Times New Roman"/>
                <w:bCs/>
                <w:sz w:val="18"/>
                <w:szCs w:val="18"/>
              </w:rPr>
              <w:t>ente creditizio di disimpegnarsi o di richiedere il pagamento entro 30 giorni di calendario. Nell</w:t>
            </w:r>
            <w:r w:rsidR="00346EBA">
              <w:rPr>
                <w:rFonts w:ascii="Times New Roman" w:hAnsi="Times New Roman"/>
                <w:bCs/>
                <w:sz w:val="18"/>
                <w:szCs w:val="18"/>
              </w:rPr>
              <w:t>'</w:t>
            </w:r>
            <w:r>
              <w:rPr>
                <w:rFonts w:ascii="Times New Roman" w:hAnsi="Times New Roman"/>
                <w:bCs/>
                <w:sz w:val="18"/>
                <w:szCs w:val="18"/>
              </w:rPr>
              <w:t>importo segnalato sono inclusi gli interessi e i pagamenti minimi che devono essere addebitati sul conto del cliente entro 30 giorni di calendario. Gli interessi e i pagamenti minimi da prestiti con data di scadenza contrattualmente non definita, che per contratto sono dovuti e danno luogo ad un effettivo afflusso di cassa nei successivi 30 giorni di calendario, sono considerati importi dovuti e sono segnalati nella pertinente riga secondo il trattamento previsto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32 per gli importi dovuti. Gli enti creditizi non segnalano gli altri interessi maturati che tuttavia non sono addebitati sul conto del cliente né danno luogo a un effettivo afflusso di cassa nei successivi 30 giorni di calendario.</w:t>
            </w:r>
          </w:p>
        </w:tc>
      </w:tr>
      <w:tr w:rsidR="00E9543A" w14:paraId="0F96184A" w14:textId="77777777" w:rsidTr="00454544">
        <w:tc>
          <w:tcPr>
            <w:tcW w:w="756" w:type="dxa"/>
            <w:shd w:val="clear" w:color="auto" w:fill="auto"/>
            <w:vAlign w:val="center"/>
          </w:tcPr>
          <w:p w14:paraId="5558BED6" w14:textId="77777777" w:rsidR="00E9543A"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1.1.7. importi dovuti per posizioni in strumenti azionari inclusi in un indice principale, purché non si conteggino due volte con le attività liquide</w:t>
            </w:r>
          </w:p>
          <w:p w14:paraId="6EFECAA7" w14:textId="3F4D1DA6"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2, lettera d), del regolamento delegato (UE) 2015/61</w:t>
            </w:r>
          </w:p>
          <w:p w14:paraId="3FB14AF9" w14:textId="57322A49" w:rsidR="00E9543A" w:rsidRDefault="007453EC">
            <w:pPr>
              <w:spacing w:before="240" w:after="240"/>
              <w:rPr>
                <w:rFonts w:ascii="Times New Roman" w:hAnsi="Times New Roman"/>
                <w:b/>
                <w:bCs/>
                <w:sz w:val="18"/>
                <w:szCs w:val="18"/>
              </w:rPr>
            </w:pPr>
            <w:r>
              <w:rPr>
                <w:rFonts w:ascii="Times New Roman" w:hAnsi="Times New Roman"/>
                <w:bCs/>
                <w:sz w:val="18"/>
                <w:szCs w:val="18"/>
              </w:rPr>
              <w:t>Importi dovuti per posizioni in strumenti azionari inclusi in un indice principale, purché non si conteggino due volte con le attività liquide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2, lettera d), del regolamento delegato (UE) 2015/61. Le posizioni comprendono gli importi dovuti per contratto entro 30 giorni di calendario, quali i dividendi in contante sui più importanti indici e il contante dovuto per tali strumenti azionari venduti ma non ancora regolati, laddove non siano rilevati come attività liquide conformemente al titolo II del regolamento delegato (UE) 2015/61.</w:t>
            </w:r>
          </w:p>
        </w:tc>
      </w:tr>
      <w:tr w:rsidR="00E9543A" w14:paraId="2B10E917" w14:textId="77777777" w:rsidTr="00454544">
        <w:tc>
          <w:tcPr>
            <w:tcW w:w="756" w:type="dxa"/>
            <w:shd w:val="clear" w:color="auto" w:fill="auto"/>
            <w:vAlign w:val="center"/>
          </w:tcPr>
          <w:p w14:paraId="2AD6B757" w14:textId="77777777" w:rsidR="00E9543A" w:rsidRDefault="007453EC">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E9543A" w:rsidRDefault="007453EC">
            <w:pPr>
              <w:spacing w:before="240" w:after="240"/>
              <w:rPr>
                <w:rFonts w:ascii="Times New Roman" w:hAnsi="Times New Roman"/>
                <w:b/>
                <w:bCs/>
                <w:sz w:val="18"/>
                <w:szCs w:val="18"/>
              </w:rPr>
            </w:pPr>
            <w:r>
              <w:rPr>
                <w:rFonts w:ascii="Times New Roman" w:hAnsi="Times New Roman"/>
                <w:b/>
                <w:bCs/>
                <w:sz w:val="18"/>
                <w:szCs w:val="18"/>
              </w:rPr>
              <w:t>1.1.8. afflussi derivanti dallo svincolo dei saldi detenuti in conti segregati conformemente ai requisiti prudenziali per la tutela delle attività di negoziazione della clientela</w:t>
            </w:r>
          </w:p>
          <w:p w14:paraId="775341D9" w14:textId="4F1D42BC"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7453EC">
              <w:rPr>
                <w:rFonts w:ascii="Times New Roman" w:hAnsi="Times New Roman"/>
                <w:bCs/>
                <w:sz w:val="18"/>
                <w:szCs w:val="18"/>
              </w:rPr>
              <w:t xml:space="preserve">32, </w:t>
            </w:r>
            <w:r>
              <w:rPr>
                <w:rFonts w:ascii="Times New Roman" w:hAnsi="Times New Roman"/>
                <w:bCs/>
                <w:sz w:val="18"/>
                <w:szCs w:val="18"/>
              </w:rPr>
              <w:t>paragrafo </w:t>
            </w:r>
            <w:r w:rsidR="007453EC">
              <w:rPr>
                <w:rFonts w:ascii="Times New Roman" w:hAnsi="Times New Roman"/>
                <w:bCs/>
                <w:sz w:val="18"/>
                <w:szCs w:val="18"/>
              </w:rPr>
              <w:t>4, del regolamento delegato (UE) 2015/61</w:t>
            </w:r>
          </w:p>
          <w:p w14:paraId="50121AFE" w14:textId="03962727" w:rsidR="00E9543A" w:rsidRDefault="007453EC">
            <w:pPr>
              <w:spacing w:before="240" w:after="240"/>
              <w:rPr>
                <w:rFonts w:ascii="Times New Roman" w:hAnsi="Times New Roman"/>
                <w:bCs/>
                <w:sz w:val="18"/>
                <w:szCs w:val="18"/>
              </w:rPr>
            </w:pPr>
            <w:r>
              <w:rPr>
                <w:rFonts w:ascii="Times New Roman" w:hAnsi="Times New Roman"/>
                <w:bCs/>
                <w:sz w:val="18"/>
                <w:szCs w:val="18"/>
              </w:rPr>
              <w:t>Afflussi derivanti dallo svincolo dei saldi detenuti in conti segregati conformemente ai requisiti prudenziali per la tutela delle attività di negoziazione della clientela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lastRenderedPageBreak/>
              <w:t>paragrafo </w:t>
            </w:r>
            <w:r>
              <w:rPr>
                <w:rFonts w:ascii="Times New Roman" w:hAnsi="Times New Roman"/>
                <w:bCs/>
                <w:sz w:val="18"/>
                <w:szCs w:val="18"/>
              </w:rPr>
              <w:t>4, del regolamento delegato (UE) 2015/61.</w:t>
            </w:r>
          </w:p>
          <w:p w14:paraId="61A2512C" w14:textId="37159C83" w:rsidR="00E9543A" w:rsidRDefault="007453EC">
            <w:pPr>
              <w:spacing w:before="240" w:after="240"/>
              <w:rPr>
                <w:rFonts w:ascii="Times New Roman" w:hAnsi="Times New Roman"/>
                <w:b/>
                <w:bCs/>
                <w:sz w:val="18"/>
                <w:szCs w:val="18"/>
              </w:rPr>
            </w:pPr>
            <w:r>
              <w:rPr>
                <w:rFonts w:ascii="Times New Roman" w:hAnsi="Times New Roman"/>
                <w:bCs/>
                <w:sz w:val="18"/>
                <w:szCs w:val="18"/>
              </w:rPr>
              <w:t>Gli afflussi sono computati solo se questi saldi sono mantenuti in attività liquide conformemente al titolo II del regolamento delegato (UE) 2015/61.</w:t>
            </w:r>
          </w:p>
        </w:tc>
      </w:tr>
      <w:tr w:rsidR="00E9543A" w14:paraId="5F0019D0" w14:textId="77777777" w:rsidTr="00454544">
        <w:tc>
          <w:tcPr>
            <w:tcW w:w="756" w:type="dxa"/>
            <w:shd w:val="clear" w:color="auto" w:fill="auto"/>
            <w:vAlign w:val="center"/>
          </w:tcPr>
          <w:p w14:paraId="42CAE49B" w14:textId="77777777" w:rsidR="00E9543A" w:rsidRDefault="007453EC">
            <w:pPr>
              <w:jc w:val="left"/>
              <w:rPr>
                <w:rFonts w:ascii="Times New Roman" w:hAnsi="Times New Roman"/>
                <w:sz w:val="18"/>
                <w:szCs w:val="18"/>
              </w:rPr>
            </w:pPr>
            <w:r>
              <w:rPr>
                <w:rFonts w:ascii="Times New Roman" w:hAnsi="Times New Roman"/>
                <w:sz w:val="18"/>
                <w:szCs w:val="18"/>
              </w:rPr>
              <w:lastRenderedPageBreak/>
              <w:t>240</w:t>
            </w:r>
          </w:p>
        </w:tc>
        <w:tc>
          <w:tcPr>
            <w:tcW w:w="7540" w:type="dxa"/>
            <w:shd w:val="clear" w:color="auto" w:fill="auto"/>
            <w:vAlign w:val="center"/>
          </w:tcPr>
          <w:p w14:paraId="7CB0F28F" w14:textId="068CB41D" w:rsidR="00E9543A" w:rsidRDefault="007453EC">
            <w:pPr>
              <w:spacing w:before="240" w:after="240"/>
              <w:rPr>
                <w:rFonts w:ascii="Times New Roman" w:hAnsi="Times New Roman"/>
                <w:b/>
                <w:bCs/>
                <w:sz w:val="18"/>
                <w:szCs w:val="18"/>
              </w:rPr>
            </w:pPr>
            <w:r>
              <w:rPr>
                <w:rFonts w:ascii="Times New Roman" w:hAnsi="Times New Roman"/>
                <w:b/>
                <w:bCs/>
                <w:sz w:val="18"/>
                <w:szCs w:val="18"/>
              </w:rPr>
              <w:t>1.1.9. afflussi da derivati</w:t>
            </w:r>
          </w:p>
          <w:p w14:paraId="2B565980" w14:textId="75987098"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7453EC">
              <w:rPr>
                <w:rFonts w:ascii="Times New Roman" w:hAnsi="Times New Roman"/>
                <w:bCs/>
                <w:sz w:val="18"/>
                <w:szCs w:val="18"/>
              </w:rPr>
              <w:t xml:space="preserve">32, </w:t>
            </w:r>
            <w:r>
              <w:rPr>
                <w:rFonts w:ascii="Times New Roman" w:hAnsi="Times New Roman"/>
                <w:bCs/>
                <w:sz w:val="18"/>
                <w:szCs w:val="18"/>
              </w:rPr>
              <w:t>paragrafo </w:t>
            </w:r>
            <w:r w:rsidR="007453EC">
              <w:rPr>
                <w:rFonts w:ascii="Times New Roman" w:hAnsi="Times New Roman"/>
                <w:bCs/>
                <w:sz w:val="18"/>
                <w:szCs w:val="18"/>
              </w:rPr>
              <w:t>5, in combinato disposto con l</w:t>
            </w:r>
            <w:r w:rsidR="00346EBA">
              <w:rPr>
                <w:rFonts w:ascii="Times New Roman" w:hAnsi="Times New Roman"/>
                <w:bCs/>
                <w:sz w:val="18"/>
                <w:szCs w:val="18"/>
              </w:rPr>
              <w:t>'</w:t>
            </w:r>
            <w:r>
              <w:rPr>
                <w:rFonts w:ascii="Times New Roman" w:hAnsi="Times New Roman"/>
                <w:bCs/>
                <w:sz w:val="18"/>
                <w:szCs w:val="18"/>
              </w:rPr>
              <w:t>articolo </w:t>
            </w:r>
            <w:r w:rsidR="007453EC">
              <w:rPr>
                <w:rFonts w:ascii="Times New Roman" w:hAnsi="Times New Roman"/>
                <w:bCs/>
                <w:sz w:val="18"/>
                <w:szCs w:val="18"/>
              </w:rPr>
              <w:t>21 del regolamento delegato (UE) 2015/61</w:t>
            </w:r>
          </w:p>
          <w:p w14:paraId="2AB45F97" w14:textId="30D840BD" w:rsidR="00E9543A" w:rsidRDefault="007453EC">
            <w:pPr>
              <w:spacing w:before="240" w:after="240"/>
              <w:rPr>
                <w:rFonts w:ascii="Times New Roman" w:hAnsi="Times New Roman"/>
                <w:bCs/>
                <w:sz w:val="18"/>
                <w:szCs w:val="18"/>
              </w:rPr>
            </w:pPr>
            <w:r>
              <w:rPr>
                <w:rFonts w:ascii="Times New Roman" w:hAnsi="Times New Roman"/>
                <w:bCs/>
                <w:sz w:val="18"/>
                <w:szCs w:val="18"/>
              </w:rPr>
              <w:t>L</w:t>
            </w:r>
            <w:r w:rsidR="00346EBA">
              <w:rPr>
                <w:rFonts w:ascii="Times New Roman" w:hAnsi="Times New Roman"/>
                <w:bCs/>
                <w:sz w:val="18"/>
                <w:szCs w:val="18"/>
              </w:rPr>
              <w:t>'</w:t>
            </w:r>
            <w:r>
              <w:rPr>
                <w:rFonts w:ascii="Times New Roman" w:hAnsi="Times New Roman"/>
                <w:bCs/>
                <w:sz w:val="18"/>
                <w:szCs w:val="18"/>
              </w:rPr>
              <w:t>importo netto dei crediti attesi nell</w:t>
            </w:r>
            <w:r w:rsidR="00346EBA">
              <w:rPr>
                <w:rFonts w:ascii="Times New Roman" w:hAnsi="Times New Roman"/>
                <w:bCs/>
                <w:sz w:val="18"/>
                <w:szCs w:val="18"/>
              </w:rPr>
              <w:t>'</w:t>
            </w:r>
            <w:r>
              <w:rPr>
                <w:rFonts w:ascii="Times New Roman" w:hAnsi="Times New Roman"/>
                <w:bCs/>
                <w:sz w:val="18"/>
                <w:szCs w:val="18"/>
              </w:rPr>
              <w:t>arco di un periodo di 30 giorni di calendario dai contratti elencati all</w:t>
            </w:r>
            <w:r w:rsidR="00346EBA">
              <w:rPr>
                <w:rFonts w:ascii="Times New Roman" w:hAnsi="Times New Roman"/>
                <w:bCs/>
                <w:sz w:val="18"/>
                <w:szCs w:val="18"/>
              </w:rPr>
              <w:t>'</w:t>
            </w:r>
            <w:r>
              <w:rPr>
                <w:rFonts w:ascii="Times New Roman" w:hAnsi="Times New Roman"/>
                <w:bCs/>
                <w:sz w:val="18"/>
                <w:szCs w:val="18"/>
              </w:rPr>
              <w:t>allegato II del regolamento (UE) n. 575/2013 e dai derivati su crediti.</w:t>
            </w:r>
          </w:p>
          <w:p w14:paraId="498479E7" w14:textId="42F07A95" w:rsidR="00E9543A" w:rsidRDefault="007453EC">
            <w:pPr>
              <w:spacing w:before="240" w:after="240"/>
              <w:rPr>
                <w:rFonts w:ascii="Times New Roman" w:hAnsi="Times New Roman"/>
                <w:bCs/>
                <w:sz w:val="18"/>
                <w:szCs w:val="18"/>
              </w:rPr>
            </w:pPr>
            <w:r>
              <w:rPr>
                <w:rFonts w:ascii="Times New Roman" w:hAnsi="Times New Roman"/>
                <w:bCs/>
                <w:sz w:val="18"/>
                <w:szCs w:val="18"/>
              </w:rPr>
              <w:t>Gli enti creditizi calcolano gli afflussi attesi nell</w:t>
            </w:r>
            <w:r w:rsidR="00346EBA">
              <w:rPr>
                <w:rFonts w:ascii="Times New Roman" w:hAnsi="Times New Roman"/>
                <w:bCs/>
                <w:sz w:val="18"/>
                <w:szCs w:val="18"/>
              </w:rPr>
              <w:t>'</w:t>
            </w:r>
            <w:r>
              <w:rPr>
                <w:rFonts w:ascii="Times New Roman" w:hAnsi="Times New Roman"/>
                <w:bCs/>
                <w:sz w:val="18"/>
                <w:szCs w:val="18"/>
              </w:rPr>
              <w:t>arco di 30 giorni di calendario su base netta per controparte, ferma restando la vigenza di accordi bilaterali di compensazione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295 del regolamento (UE) n. 575/2013. Per base netta si intende anche al netto delle garanzie reali ricevute, purché ammissibili come attività liquide ai sensi del titolo II del regolamento delegato (UE) 2015/61.</w:t>
            </w:r>
          </w:p>
          <w:p w14:paraId="7A456C61" w14:textId="77777777" w:rsidR="00E9543A" w:rsidRDefault="007453EC">
            <w:pPr>
              <w:spacing w:before="240" w:after="240"/>
              <w:rPr>
                <w:rFonts w:ascii="Times New Roman" w:hAnsi="Times New Roman"/>
                <w:bCs/>
                <w:sz w:val="18"/>
                <w:szCs w:val="18"/>
              </w:rPr>
            </w:pPr>
            <w:r>
              <w:rPr>
                <w:rFonts w:ascii="Times New Roman" w:hAnsi="Times New Roman"/>
                <w:bCs/>
                <w:sz w:val="18"/>
                <w:szCs w:val="18"/>
              </w:rPr>
              <w:t>I deflussi e gli afflussi di cassa derivanti da operazioni su derivati in valuta estera o da operazioni di derivati su crediti che comportano il cambio integrale e simultaneo (o nello stesso giorno) di importi di capitale sono calcolati su base netta, anche se le operazioni non sono oggetto di un accordo bilaterale di compensazione.</w:t>
            </w:r>
          </w:p>
          <w:p w14:paraId="545BC0CB" w14:textId="34CFC9F3" w:rsidR="00E9543A" w:rsidRDefault="007453EC">
            <w:pPr>
              <w:spacing w:before="240" w:after="240"/>
              <w:rPr>
                <w:rFonts w:ascii="Times New Roman" w:hAnsi="Times New Roman"/>
                <w:bCs/>
                <w:sz w:val="18"/>
                <w:szCs w:val="18"/>
              </w:rPr>
            </w:pPr>
            <w:r>
              <w:rPr>
                <w:rFonts w:ascii="Times New Roman" w:hAnsi="Times New Roman"/>
                <w:sz w:val="18"/>
                <w:szCs w:val="18"/>
              </w:rPr>
              <w:t>Nel caso di una segnalazione separata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415, </w:t>
            </w:r>
            <w:r w:rsidR="00EC439F">
              <w:rPr>
                <w:rFonts w:ascii="Times New Roman" w:hAnsi="Times New Roman"/>
                <w:sz w:val="18"/>
                <w:szCs w:val="18"/>
              </w:rPr>
              <w:t>paragrafo </w:t>
            </w:r>
            <w:r>
              <w:rPr>
                <w:rFonts w:ascii="Times New Roman" w:hAnsi="Times New Roman"/>
                <w:sz w:val="18"/>
                <w:szCs w:val="18"/>
              </w:rPr>
              <w:t>2, del regolamento (UE) n. 575/2013, le operazioni su derivati o le operazioni in derivati su crediti sono distinte per ciascuna valuta rispettiva.</w:t>
            </w:r>
            <w:r>
              <w:rPr>
                <w:rFonts w:ascii="Times New Roman" w:hAnsi="Times New Roman"/>
                <w:bCs/>
                <w:sz w:val="18"/>
                <w:szCs w:val="18"/>
              </w:rPr>
              <w:t xml:space="preserve"> La compensazione per controparte può essere applicata solo ai flussi in detta valuta.</w:t>
            </w:r>
          </w:p>
        </w:tc>
      </w:tr>
      <w:tr w:rsidR="00E9543A" w14:paraId="1249D99D" w14:textId="77777777" w:rsidTr="00454544">
        <w:tc>
          <w:tcPr>
            <w:tcW w:w="756" w:type="dxa"/>
            <w:shd w:val="clear" w:color="auto" w:fill="auto"/>
            <w:vAlign w:val="center"/>
          </w:tcPr>
          <w:p w14:paraId="21EB3A40" w14:textId="77777777" w:rsidR="00E9543A"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66DD8C8E" w:rsidR="00E9543A" w:rsidRDefault="007453EC">
            <w:pPr>
              <w:spacing w:before="240" w:after="240"/>
              <w:rPr>
                <w:rFonts w:ascii="Times New Roman" w:hAnsi="Times New Roman"/>
                <w:b/>
                <w:bCs/>
                <w:sz w:val="18"/>
                <w:szCs w:val="18"/>
              </w:rPr>
            </w:pPr>
            <w:r>
              <w:rPr>
                <w:rFonts w:ascii="Times New Roman" w:hAnsi="Times New Roman"/>
                <w:b/>
                <w:bCs/>
                <w:sz w:val="18"/>
                <w:szCs w:val="18"/>
              </w:rPr>
              <w:t>1.1.10. afflussi derivanti da linee di credito o di liquidità non utilizzate fornite da membri di un gruppo o da un sistema istituzionale di tutela quando le autorità competenti hanno autorizzato l</w:t>
            </w:r>
            <w:r w:rsidR="00346EBA">
              <w:rPr>
                <w:rFonts w:ascii="Times New Roman" w:hAnsi="Times New Roman"/>
                <w:b/>
                <w:bCs/>
                <w:sz w:val="18"/>
                <w:szCs w:val="18"/>
              </w:rPr>
              <w:t>'</w:t>
            </w:r>
            <w:r>
              <w:rPr>
                <w:rFonts w:ascii="Times New Roman" w:hAnsi="Times New Roman"/>
                <w:b/>
                <w:bCs/>
                <w:sz w:val="18"/>
                <w:szCs w:val="18"/>
              </w:rPr>
              <w:t>applicazione di un tasso superiore di afflusso</w:t>
            </w:r>
          </w:p>
          <w:p w14:paraId="52A91E47" w14:textId="38C7FC1C"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7453EC">
              <w:rPr>
                <w:rFonts w:ascii="Times New Roman" w:hAnsi="Times New Roman"/>
                <w:bCs/>
                <w:sz w:val="18"/>
                <w:szCs w:val="18"/>
              </w:rPr>
              <w:t>34 del regolamento delegato (UE) 2015/61</w:t>
            </w:r>
          </w:p>
          <w:p w14:paraId="3CFB5DCA" w14:textId="4B8D8DAB" w:rsidR="00E9543A" w:rsidRDefault="007453EC">
            <w:pPr>
              <w:spacing w:before="240" w:after="240"/>
              <w:rPr>
                <w:rFonts w:ascii="Times New Roman" w:hAnsi="Times New Roman"/>
                <w:b/>
                <w:bCs/>
                <w:sz w:val="18"/>
                <w:szCs w:val="18"/>
              </w:rPr>
            </w:pPr>
            <w:r>
              <w:rPr>
                <w:rFonts w:ascii="Times New Roman" w:hAnsi="Times New Roman"/>
                <w:bCs/>
                <w:sz w:val="18"/>
                <w:szCs w:val="18"/>
              </w:rPr>
              <w:t>Afflussi derivanti da linee di credito o di liquidità non utilizzate fornite da membri di un gruppo o da un sistema istituzionale di tutela quando l</w:t>
            </w:r>
            <w:r w:rsidR="00346EBA">
              <w:rPr>
                <w:rFonts w:ascii="Times New Roman" w:hAnsi="Times New Roman"/>
                <w:bCs/>
                <w:sz w:val="18"/>
                <w:szCs w:val="18"/>
              </w:rPr>
              <w:t>'</w:t>
            </w:r>
            <w:r>
              <w:rPr>
                <w:rFonts w:ascii="Times New Roman" w:hAnsi="Times New Roman"/>
                <w:bCs/>
                <w:sz w:val="18"/>
                <w:szCs w:val="18"/>
              </w:rPr>
              <w:t>autorità competente ha autorizzato l</w:t>
            </w:r>
            <w:r w:rsidR="00346EBA">
              <w:rPr>
                <w:rFonts w:ascii="Times New Roman" w:hAnsi="Times New Roman"/>
                <w:bCs/>
                <w:sz w:val="18"/>
                <w:szCs w:val="18"/>
              </w:rPr>
              <w:t>'</w:t>
            </w:r>
            <w:r>
              <w:rPr>
                <w:rFonts w:ascii="Times New Roman" w:hAnsi="Times New Roman"/>
                <w:bCs/>
                <w:sz w:val="18"/>
                <w:szCs w:val="18"/>
              </w:rPr>
              <w:t>applicazione di un tasso superiore di afflusso conformemente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34 del regolamento delegato (UE) 2015/61.</w:t>
            </w:r>
          </w:p>
        </w:tc>
      </w:tr>
      <w:tr w:rsidR="00E9543A" w14:paraId="3C2AD705" w14:textId="77777777" w:rsidTr="00454544">
        <w:tc>
          <w:tcPr>
            <w:tcW w:w="756" w:type="dxa"/>
            <w:shd w:val="clear" w:color="auto" w:fill="auto"/>
            <w:vAlign w:val="center"/>
          </w:tcPr>
          <w:p w14:paraId="362E1D99" w14:textId="77777777" w:rsidR="00E9543A"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E9543A" w:rsidRDefault="007453EC">
            <w:pPr>
              <w:spacing w:before="240" w:after="240"/>
              <w:rPr>
                <w:rFonts w:ascii="Times New Roman" w:hAnsi="Times New Roman"/>
                <w:b/>
                <w:bCs/>
                <w:sz w:val="18"/>
                <w:szCs w:val="18"/>
              </w:rPr>
            </w:pPr>
            <w:r>
              <w:rPr>
                <w:rFonts w:ascii="Times New Roman" w:hAnsi="Times New Roman"/>
                <w:b/>
                <w:bCs/>
                <w:sz w:val="18"/>
                <w:szCs w:val="18"/>
              </w:rPr>
              <w:t>1.1.11. altri afflussi</w:t>
            </w:r>
          </w:p>
          <w:p w14:paraId="7EE5352C" w14:textId="204B6493"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7453EC">
              <w:rPr>
                <w:rFonts w:ascii="Times New Roman" w:hAnsi="Times New Roman"/>
                <w:bCs/>
                <w:sz w:val="18"/>
                <w:szCs w:val="18"/>
              </w:rPr>
              <w:t xml:space="preserve">32, </w:t>
            </w:r>
            <w:r>
              <w:rPr>
                <w:rFonts w:ascii="Times New Roman" w:hAnsi="Times New Roman"/>
                <w:bCs/>
                <w:sz w:val="18"/>
                <w:szCs w:val="18"/>
              </w:rPr>
              <w:t>paragrafo </w:t>
            </w:r>
            <w:r w:rsidR="007453EC">
              <w:rPr>
                <w:rFonts w:ascii="Times New Roman" w:hAnsi="Times New Roman"/>
                <w:bCs/>
                <w:sz w:val="18"/>
                <w:szCs w:val="18"/>
              </w:rPr>
              <w:t>2, del regolamento delegato (UE) 2015/61</w:t>
            </w:r>
          </w:p>
          <w:p w14:paraId="3A35C748" w14:textId="4102C1AA" w:rsidR="00E9543A" w:rsidRDefault="007453EC">
            <w:pPr>
              <w:spacing w:before="240" w:after="240"/>
              <w:rPr>
                <w:rFonts w:ascii="Times New Roman" w:hAnsi="Times New Roman"/>
                <w:b/>
                <w:bCs/>
                <w:sz w:val="18"/>
                <w:szCs w:val="18"/>
              </w:rPr>
            </w:pPr>
            <w:r>
              <w:rPr>
                <w:rFonts w:ascii="Times New Roman" w:hAnsi="Times New Roman"/>
                <w:bCs/>
                <w:sz w:val="18"/>
                <w:szCs w:val="18"/>
              </w:rPr>
              <w:t>Tutti gli altri afflussi conformemente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2, del regolamento delegato (UE) 2015/61 non segnalati altrove nel modello.</w:t>
            </w:r>
          </w:p>
        </w:tc>
      </w:tr>
      <w:tr w:rsidR="00E9543A" w14:paraId="64D4CCAC" w14:textId="77777777" w:rsidTr="00454544">
        <w:tc>
          <w:tcPr>
            <w:tcW w:w="756" w:type="dxa"/>
            <w:shd w:val="clear" w:color="auto" w:fill="auto"/>
            <w:vAlign w:val="center"/>
          </w:tcPr>
          <w:p w14:paraId="5287A7B1" w14:textId="66C88766" w:rsidR="00E9543A"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E9543A"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Afflussi derivanti da operazioni di prestito garantite e da operazioni correlate ai mercati finanziari</w:t>
            </w:r>
          </w:p>
          <w:p w14:paraId="5E83DDB2" w14:textId="3CA65CA2" w:rsidR="00E9543A" w:rsidRDefault="000378A5">
            <w:pPr>
              <w:spacing w:before="240" w:after="240"/>
              <w:rPr>
                <w:rFonts w:ascii="Times New Roman" w:hAnsi="Times New Roman"/>
                <w:bCs/>
                <w:sz w:val="18"/>
                <w:szCs w:val="18"/>
              </w:rPr>
            </w:pPr>
            <w:r>
              <w:rPr>
                <w:rFonts w:ascii="Times New Roman" w:hAnsi="Times New Roman"/>
                <w:bCs/>
                <w:sz w:val="18"/>
                <w:szCs w:val="18"/>
              </w:rPr>
              <w:t>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32, </w:t>
            </w:r>
            <w:r w:rsidR="00EC439F">
              <w:rPr>
                <w:rFonts w:ascii="Times New Roman" w:hAnsi="Times New Roman"/>
                <w:bCs/>
                <w:sz w:val="18"/>
                <w:szCs w:val="18"/>
              </w:rPr>
              <w:t>paragrafo </w:t>
            </w:r>
            <w:r>
              <w:rPr>
                <w:rFonts w:ascii="Times New Roman" w:hAnsi="Times New Roman"/>
                <w:bCs/>
                <w:sz w:val="18"/>
                <w:szCs w:val="18"/>
              </w:rPr>
              <w:t>3, lettere b), c) e f), del regolamento delegato (UE) 2015/61 si riferisce agli afflussi risultanti da operazioni di prestito garantite e operazioni correlate ai mercati finanziari con durata residua non superiore a 30 giorni.</w:t>
            </w:r>
          </w:p>
          <w:p w14:paraId="03DCCFCF" w14:textId="3FEE50A6" w:rsidR="00E9543A" w:rsidRDefault="007453EC">
            <w:pPr>
              <w:spacing w:before="240" w:after="240"/>
              <w:rPr>
                <w:rFonts w:ascii="Times New Roman" w:hAnsi="Times New Roman"/>
                <w:sz w:val="18"/>
                <w:szCs w:val="18"/>
              </w:rPr>
            </w:pPr>
            <w:r>
              <w:rPr>
                <w:rFonts w:ascii="Times New Roman" w:hAnsi="Times New Roman"/>
                <w:sz w:val="18"/>
                <w:szCs w:val="18"/>
              </w:rPr>
              <w:t>Nella riga 263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491CD905" w14:textId="467E6318"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importi dovuti da operazioni di prestito garantite e operazioni correlate ai mercati finanziari; e</w:t>
            </w:r>
          </w:p>
          <w:p w14:paraId="72BE5DB8" w14:textId="67B0753B"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140, 150 e 160, il totale degli afflussi da operazioni di prestito garantite e operazioni correlate ai mercati finanziari.</w:t>
            </w:r>
          </w:p>
          <w:p w14:paraId="7B541C76" w14:textId="6610EDC8" w:rsidR="00E9543A" w:rsidRDefault="007453EC">
            <w:pPr>
              <w:spacing w:before="240" w:after="240"/>
              <w:rPr>
                <w:rFonts w:ascii="Times New Roman" w:hAnsi="Times New Roman"/>
                <w:bCs/>
                <w:sz w:val="18"/>
                <w:szCs w:val="18"/>
              </w:rPr>
            </w:pPr>
            <w:r>
              <w:rPr>
                <w:rFonts w:ascii="Times New Roman" w:hAnsi="Times New Roman"/>
                <w:bCs/>
                <w:sz w:val="18"/>
                <w:szCs w:val="18"/>
              </w:rPr>
              <w:lastRenderedPageBreak/>
              <w:t>Le operazioni di swap con garanzie reali con scadenza entro 30 giorni di calendario sono segnalate nel modello C 75.01 dell</w:t>
            </w:r>
            <w:r w:rsidR="00346EBA">
              <w:rPr>
                <w:rFonts w:ascii="Times New Roman" w:hAnsi="Times New Roman"/>
                <w:bCs/>
                <w:sz w:val="18"/>
                <w:szCs w:val="18"/>
              </w:rPr>
              <w:t>'</w:t>
            </w:r>
            <w:r>
              <w:rPr>
                <w:rFonts w:ascii="Times New Roman" w:hAnsi="Times New Roman"/>
                <w:bCs/>
                <w:sz w:val="18"/>
                <w:szCs w:val="18"/>
              </w:rPr>
              <w:t>allegato XXIV e non in questa sezione.</w:t>
            </w:r>
          </w:p>
        </w:tc>
      </w:tr>
      <w:tr w:rsidR="00E9543A" w14:paraId="01CA0548" w14:textId="77777777" w:rsidTr="00454544">
        <w:tc>
          <w:tcPr>
            <w:tcW w:w="756" w:type="dxa"/>
            <w:shd w:val="clear" w:color="auto" w:fill="auto"/>
            <w:vAlign w:val="center"/>
          </w:tcPr>
          <w:p w14:paraId="52BCD01B" w14:textId="77777777" w:rsidR="00E9543A" w:rsidRDefault="007453EC">
            <w:pPr>
              <w:jc w:val="left"/>
              <w:rPr>
                <w:rFonts w:ascii="Times New Roman" w:hAnsi="Times New Roman"/>
                <w:sz w:val="18"/>
                <w:szCs w:val="18"/>
              </w:rPr>
            </w:pPr>
            <w:r>
              <w:rPr>
                <w:rFonts w:ascii="Times New Roman" w:hAnsi="Times New Roman"/>
                <w:sz w:val="18"/>
                <w:szCs w:val="18"/>
              </w:rPr>
              <w:lastRenderedPageBreak/>
              <w:t>265</w:t>
            </w:r>
          </w:p>
        </w:tc>
        <w:tc>
          <w:tcPr>
            <w:tcW w:w="7540" w:type="dxa"/>
            <w:shd w:val="clear" w:color="auto" w:fill="auto"/>
            <w:vAlign w:val="center"/>
          </w:tcPr>
          <w:p w14:paraId="30886BAF"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 la controparte è una banca centrale</w:t>
            </w:r>
          </w:p>
          <w:p w14:paraId="7C97E42C" w14:textId="2E9FF017" w:rsidR="00E9543A" w:rsidRDefault="007453EC">
            <w:pPr>
              <w:spacing w:before="240" w:after="240"/>
              <w:rPr>
                <w:rFonts w:ascii="Times New Roman" w:hAnsi="Times New Roman"/>
                <w:sz w:val="18"/>
              </w:rPr>
            </w:pPr>
            <w:r>
              <w:rPr>
                <w:rFonts w:ascii="Times New Roman" w:hAnsi="Times New Roman"/>
                <w:sz w:val="18"/>
              </w:rPr>
              <w:t>Gli enti creditizi segnalano qui gli afflussi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con durata residua non superiore a 30 giorni e nelle quali la controparte è una banca centrale.</w:t>
            </w:r>
          </w:p>
          <w:p w14:paraId="6A1976C0" w14:textId="72EF4AB8" w:rsidR="00E9543A" w:rsidRDefault="007453EC">
            <w:pPr>
              <w:spacing w:before="240" w:after="240"/>
              <w:rPr>
                <w:rFonts w:ascii="Times New Roman" w:hAnsi="Times New Roman"/>
                <w:sz w:val="18"/>
                <w:szCs w:val="18"/>
              </w:rPr>
            </w:pPr>
            <w:r>
              <w:rPr>
                <w:rFonts w:ascii="Times New Roman" w:hAnsi="Times New Roman"/>
                <w:sz w:val="18"/>
                <w:szCs w:val="18"/>
              </w:rPr>
              <w:t>Nella riga 265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6DED8CDF"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per ogni colonna 010, 020 e 030, il totale degli importi dovuti da operazioni di prestito garantite e operazioni correlate ai mercati finanziari nelle quali la controparte è una banca centrale;</w:t>
            </w:r>
            <w:r>
              <w:rPr>
                <w:rFonts w:ascii="Times New Roman" w:hAnsi="Times New Roman"/>
                <w:bCs/>
                <w:sz w:val="18"/>
                <w:szCs w:val="18"/>
              </w:rPr>
              <w:t xml:space="preserve"> e</w:t>
            </w:r>
          </w:p>
          <w:p w14:paraId="4D424125"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per ogni colonna 140, 150 e 160, gli afflussi totali derivanti da operazioni di prestito garantite e operazioni correlate ai mercati finanziari nelle quali la controparte è una banca centrale.</w:t>
            </w:r>
          </w:p>
        </w:tc>
      </w:tr>
      <w:tr w:rsidR="00E9543A" w14:paraId="0C18B44D" w14:textId="77777777" w:rsidTr="00454544">
        <w:tc>
          <w:tcPr>
            <w:tcW w:w="756" w:type="dxa"/>
            <w:shd w:val="clear" w:color="auto" w:fill="auto"/>
            <w:vAlign w:val="center"/>
          </w:tcPr>
          <w:p w14:paraId="3E3950A8" w14:textId="77777777" w:rsidR="00E9543A"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 garanzie reali ammissibili come attività liquide</w:t>
            </w:r>
          </w:p>
          <w:p w14:paraId="762C261E" w14:textId="1A8EB137" w:rsidR="00E9543A" w:rsidRDefault="007453EC">
            <w:pPr>
              <w:spacing w:before="240" w:after="240"/>
              <w:rPr>
                <w:rFonts w:ascii="Times New Roman" w:hAnsi="Times New Roman"/>
                <w:sz w:val="18"/>
                <w:szCs w:val="18"/>
              </w:rPr>
            </w:pPr>
            <w:r>
              <w:rPr>
                <w:rFonts w:ascii="Times New Roman" w:hAnsi="Times New Roman"/>
                <w:sz w:val="18"/>
                <w:szCs w:val="18"/>
              </w:rPr>
              <w:t>Nella riga 267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16BF428A" w14:textId="50697256" w:rsidR="00E9543A"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per ogni colonna 010, 020 e 030, il totale degli importi dovuti da operazioni di prestito garantite e operazioni correlate ai mercati finanziari con una durata residua non superiore a 30 giorni in cui la controparte è una banca centrale e in cui l</w:t>
            </w:r>
            <w:r w:rsidR="00346EBA">
              <w:rPr>
                <w:rFonts w:ascii="Times New Roman" w:hAnsi="Times New Roman"/>
                <w:sz w:val="18"/>
              </w:rPr>
              <w:t>'</w:t>
            </w:r>
            <w:r>
              <w:rPr>
                <w:rFonts w:ascii="Times New Roman" w:hAnsi="Times New Roman"/>
                <w:sz w:val="18"/>
              </w:rPr>
              <w:t>operazione è garantita da attività liquide; e</w:t>
            </w:r>
          </w:p>
          <w:p w14:paraId="42686281" w14:textId="52464174" w:rsidR="00E9543A" w:rsidRDefault="007453EC">
            <w:pPr>
              <w:numPr>
                <w:ilvl w:val="0"/>
                <w:numId w:val="40"/>
              </w:numPr>
              <w:spacing w:before="240" w:after="240"/>
              <w:rPr>
                <w:rFonts w:ascii="Times New Roman" w:hAnsi="Times New Roman"/>
                <w:bCs/>
                <w:sz w:val="18"/>
                <w:szCs w:val="18"/>
              </w:rPr>
            </w:pPr>
            <w:r>
              <w:rPr>
                <w:rFonts w:ascii="Times New Roman" w:hAnsi="Times New Roman"/>
                <w:sz w:val="18"/>
              </w:rPr>
              <w:t>per ogni colonna 140, 150 e 160, il totale degli afflussi da operazioni di prestito garantite e operazioni correlate ai mercati finanziari con una durata residua non superiore a 30 giorni in cui la controparte è una banca centrale e in cui l</w:t>
            </w:r>
            <w:r w:rsidR="00346EBA">
              <w:rPr>
                <w:rFonts w:ascii="Times New Roman" w:hAnsi="Times New Roman"/>
                <w:sz w:val="18"/>
              </w:rPr>
              <w:t>'</w:t>
            </w:r>
            <w:r>
              <w:rPr>
                <w:rFonts w:ascii="Times New Roman" w:hAnsi="Times New Roman"/>
                <w:sz w:val="18"/>
              </w:rPr>
              <w:t>operazione è garantita da attività liquide.</w:t>
            </w:r>
          </w:p>
          <w:p w14:paraId="3997B572" w14:textId="16E109BE" w:rsidR="00E9543A" w:rsidRDefault="007453EC">
            <w:pPr>
              <w:spacing w:before="240" w:after="240"/>
              <w:rPr>
                <w:rFonts w:ascii="Times New Roman" w:hAnsi="Times New Roman"/>
                <w:bCs/>
                <w:sz w:val="18"/>
                <w:szCs w:val="18"/>
              </w:rPr>
            </w:pPr>
            <w:r>
              <w:rPr>
                <w:rFonts w:ascii="Times New Roman" w:hAnsi="Times New Roman"/>
                <w:sz w:val="18"/>
              </w:rPr>
              <w:t>Gli enti creditizi segnalano operazioni di prestito garantite e operazioni correlate ai mercati finanziari con una durata residua non superiore a 30 giorni in cui la controparte è una banca centrale e in cui l</w:t>
            </w:r>
            <w:r w:rsidR="00346EBA">
              <w:rPr>
                <w:rFonts w:ascii="Times New Roman" w:hAnsi="Times New Roman"/>
                <w:sz w:val="18"/>
              </w:rPr>
              <w:t>'</w:t>
            </w:r>
            <w:r>
              <w:rPr>
                <w:rFonts w:ascii="Times New Roman" w:hAnsi="Times New Roman"/>
                <w:sz w:val="18"/>
              </w:rPr>
              <w:t>operazione è garantita da attività liquide, (a prescindere dal fatto che siano o no riutilizzate in altre operazioni e che l</w:t>
            </w:r>
            <w:r w:rsidR="00346EBA">
              <w:rPr>
                <w:rFonts w:ascii="Times New Roman" w:hAnsi="Times New Roman"/>
                <w:sz w:val="18"/>
              </w:rPr>
              <w:t>'</w:t>
            </w:r>
            <w:r>
              <w:rPr>
                <w:rFonts w:ascii="Times New Roman" w:hAnsi="Times New Roman"/>
                <w:sz w:val="18"/>
              </w:rPr>
              <w:t>attività soddisfi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4466FA21" w14:textId="77777777" w:rsidTr="00454544">
        <w:tc>
          <w:tcPr>
            <w:tcW w:w="756" w:type="dxa"/>
            <w:shd w:val="clear" w:color="auto" w:fill="auto"/>
            <w:vAlign w:val="center"/>
          </w:tcPr>
          <w:p w14:paraId="2AC9B84E" w14:textId="77777777" w:rsidR="00E9543A"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1.2.1.1.1. garanzie reali di livello 1, escl. obbligazioni garantite di qualità elevatissima</w:t>
            </w:r>
          </w:p>
          <w:p w14:paraId="60075FD1" w14:textId="0C2B13CA"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15F3C8B1" w14:textId="64D4312D"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10 del regolamento delegato (UE) 2015/61 come attività liquide di qualsiasi categoria di attività di livello 1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10, ad eccezione delle obbligazioni garantite di qualità elevatissima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10, </w:t>
            </w:r>
            <w:r w:rsidR="00EC439F">
              <w:rPr>
                <w:rFonts w:ascii="Times New Roman" w:hAnsi="Times New Roman"/>
                <w:sz w:val="18"/>
              </w:rPr>
              <w:t>paragrafo </w:t>
            </w:r>
            <w:r>
              <w:rPr>
                <w:rFonts w:ascii="Times New Roman" w:hAnsi="Times New Roman"/>
                <w:sz w:val="18"/>
              </w:rPr>
              <w:t>1, lettera f).</w:t>
            </w:r>
          </w:p>
        </w:tc>
      </w:tr>
      <w:tr w:rsidR="00E9543A" w14:paraId="247E0ED5" w14:textId="77777777" w:rsidTr="00454544">
        <w:tc>
          <w:tcPr>
            <w:tcW w:w="756" w:type="dxa"/>
            <w:shd w:val="clear" w:color="auto" w:fill="auto"/>
            <w:vAlign w:val="center"/>
          </w:tcPr>
          <w:p w14:paraId="3D9696EF" w14:textId="77777777" w:rsidR="00E9543A" w:rsidRDefault="007453EC">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2779EE63" w14:textId="3CCBA5A0"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BBB1E17" w14:textId="72ECB020" w:rsidR="00E9543A" w:rsidRDefault="007453EC">
            <w:pPr>
              <w:spacing w:before="240" w:after="240"/>
              <w:rPr>
                <w:rFonts w:ascii="Times New Roman" w:hAnsi="Times New Roman"/>
                <w:sz w:val="18"/>
                <w:szCs w:val="22"/>
              </w:rPr>
            </w:pPr>
            <w:r>
              <w:rPr>
                <w:rFonts w:ascii="Times New Roman" w:hAnsi="Times New Roman"/>
                <w:sz w:val="18"/>
              </w:rPr>
              <w:t>Delle operazioni di cui alla voce 1.2.1.1.1.,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267DC975" w14:textId="77777777" w:rsidTr="00454544">
        <w:tc>
          <w:tcPr>
            <w:tcW w:w="756" w:type="dxa"/>
            <w:shd w:val="clear" w:color="auto" w:fill="auto"/>
            <w:vAlign w:val="center"/>
          </w:tcPr>
          <w:p w14:paraId="130BB6E1" w14:textId="77777777" w:rsidR="00E9543A"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1.2.1.1.2. garanzie reali di livello 1 costituite da obbligazioni garantite di qualità elevatissima</w:t>
            </w:r>
          </w:p>
          <w:p w14:paraId="465D66DF" w14:textId="1E5ACC40" w:rsidR="00E9543A" w:rsidRDefault="00EC439F">
            <w:pPr>
              <w:spacing w:before="240" w:after="240"/>
              <w:rPr>
                <w:rFonts w:ascii="Times New Roman" w:hAnsi="Times New Roman"/>
                <w:bCs/>
                <w:sz w:val="18"/>
                <w:szCs w:val="18"/>
              </w:rPr>
            </w:pPr>
            <w:r>
              <w:rPr>
                <w:rFonts w:ascii="Times New Roman" w:hAnsi="Times New Roman"/>
                <w:bCs/>
                <w:sz w:val="18"/>
                <w:szCs w:val="18"/>
              </w:rPr>
              <w:lastRenderedPageBreak/>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840515B" w14:textId="552927F6"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10 del regolamento delegato (UE) 2015/61 come attività liquide della categoria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10, </w:t>
            </w:r>
            <w:r w:rsidR="00EC439F">
              <w:rPr>
                <w:rFonts w:ascii="Times New Roman" w:hAnsi="Times New Roman"/>
                <w:sz w:val="18"/>
              </w:rPr>
              <w:t>paragrafo </w:t>
            </w:r>
            <w:r>
              <w:rPr>
                <w:rFonts w:ascii="Times New Roman" w:hAnsi="Times New Roman"/>
                <w:sz w:val="18"/>
              </w:rPr>
              <w:t>1, lettera f).</w:t>
            </w:r>
          </w:p>
        </w:tc>
      </w:tr>
      <w:tr w:rsidR="00E9543A" w14:paraId="63121C64" w14:textId="77777777" w:rsidTr="00454544">
        <w:tc>
          <w:tcPr>
            <w:tcW w:w="756" w:type="dxa"/>
            <w:shd w:val="clear" w:color="auto" w:fill="auto"/>
            <w:vAlign w:val="center"/>
          </w:tcPr>
          <w:p w14:paraId="42A6463A" w14:textId="77777777" w:rsidR="00E9543A" w:rsidRDefault="007453EC">
            <w:pPr>
              <w:jc w:val="left"/>
              <w:rPr>
                <w:rFonts w:ascii="Times New Roman" w:hAnsi="Times New Roman"/>
                <w:sz w:val="18"/>
                <w:szCs w:val="18"/>
              </w:rPr>
            </w:pPr>
            <w:r>
              <w:rPr>
                <w:rFonts w:ascii="Times New Roman" w:hAnsi="Times New Roman"/>
                <w:sz w:val="18"/>
                <w:szCs w:val="18"/>
              </w:rPr>
              <w:lastRenderedPageBreak/>
              <w:t>275</w:t>
            </w:r>
          </w:p>
        </w:tc>
        <w:tc>
          <w:tcPr>
            <w:tcW w:w="7540" w:type="dxa"/>
            <w:shd w:val="clear" w:color="auto" w:fill="auto"/>
            <w:vAlign w:val="center"/>
          </w:tcPr>
          <w:p w14:paraId="7FE0E5C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71DCD54B" w14:textId="3928F1BB"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3FEF86C5" w14:textId="7D5F631E" w:rsidR="00E9543A" w:rsidRDefault="007453EC">
            <w:pPr>
              <w:spacing w:before="240" w:after="240"/>
              <w:rPr>
                <w:rFonts w:ascii="Times New Roman" w:hAnsi="Times New Roman"/>
                <w:bCs/>
                <w:sz w:val="18"/>
                <w:szCs w:val="18"/>
              </w:rPr>
            </w:pPr>
            <w:r>
              <w:rPr>
                <w:rFonts w:ascii="Times New Roman" w:hAnsi="Times New Roman"/>
                <w:sz w:val="18"/>
              </w:rPr>
              <w:t>Delle operazioni di cui alla voce 1.2.1.1.2.,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6B7F0392" w14:textId="77777777" w:rsidTr="00454544">
        <w:tc>
          <w:tcPr>
            <w:tcW w:w="756" w:type="dxa"/>
            <w:shd w:val="clear" w:color="auto" w:fill="auto"/>
            <w:vAlign w:val="center"/>
          </w:tcPr>
          <w:p w14:paraId="48D80696" w14:textId="77777777" w:rsidR="00E9543A"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1.2.1.1.3. garanzie reali di livello 2A</w:t>
            </w:r>
          </w:p>
          <w:p w14:paraId="6057672F" w14:textId="74D0B25B"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141E5A68" w14:textId="35F4913B"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11 del regolamento delegato (UE) 2015/61 come attività liquide di qualsiasi categoria di attività di livello 2A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11.</w:t>
            </w:r>
          </w:p>
        </w:tc>
      </w:tr>
      <w:tr w:rsidR="00E9543A" w14:paraId="16607836" w14:textId="77777777" w:rsidTr="00454544">
        <w:tc>
          <w:tcPr>
            <w:tcW w:w="756" w:type="dxa"/>
            <w:shd w:val="clear" w:color="auto" w:fill="auto"/>
            <w:vAlign w:val="center"/>
          </w:tcPr>
          <w:p w14:paraId="02B8F64C" w14:textId="77777777" w:rsidR="00E9543A"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41735A45" w14:textId="011956A5"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15AE06D" w14:textId="13B34DE0" w:rsidR="00E9543A" w:rsidRDefault="007453EC">
            <w:pPr>
              <w:spacing w:before="240" w:after="240"/>
              <w:rPr>
                <w:rFonts w:ascii="Times New Roman" w:hAnsi="Times New Roman"/>
                <w:b/>
                <w:bCs/>
                <w:sz w:val="18"/>
                <w:szCs w:val="18"/>
              </w:rPr>
            </w:pPr>
            <w:r>
              <w:rPr>
                <w:rFonts w:ascii="Times New Roman" w:hAnsi="Times New Roman"/>
                <w:sz w:val="18"/>
              </w:rPr>
              <w:t>Delle operazioni di cui alla voce 1.2.1.1.3.,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7AA2A1E2" w14:textId="77777777" w:rsidTr="00454544">
        <w:tc>
          <w:tcPr>
            <w:tcW w:w="756" w:type="dxa"/>
            <w:shd w:val="clear" w:color="auto" w:fill="auto"/>
            <w:vAlign w:val="center"/>
          </w:tcPr>
          <w:p w14:paraId="0DF07574" w14:textId="77777777" w:rsidR="00E9543A"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1.2.1.1.4. garanzie reali sotto forma di attività di livello 2B costituite da titoli garantiti da attività (ABS) (residenziali o auto)</w:t>
            </w:r>
          </w:p>
          <w:p w14:paraId="32BFA614" w14:textId="3E29BD5E"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7D532AEC" w14:textId="160330BD"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g), punti i), ii) o iv).</w:t>
            </w:r>
          </w:p>
        </w:tc>
      </w:tr>
      <w:tr w:rsidR="00E9543A" w14:paraId="5CCE3954" w14:textId="77777777" w:rsidTr="00454544">
        <w:tc>
          <w:tcPr>
            <w:tcW w:w="756" w:type="dxa"/>
            <w:shd w:val="clear" w:color="auto" w:fill="auto"/>
            <w:vAlign w:val="center"/>
          </w:tcPr>
          <w:p w14:paraId="4C294892" w14:textId="77777777" w:rsidR="00E9543A"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1F274A53" w14:textId="0665C502"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415B0B53" w14:textId="61B3BCE2" w:rsidR="00E9543A" w:rsidRDefault="007453EC">
            <w:pPr>
              <w:spacing w:before="240" w:after="240"/>
              <w:rPr>
                <w:rFonts w:ascii="Times New Roman" w:hAnsi="Times New Roman"/>
                <w:b/>
                <w:bCs/>
                <w:sz w:val="18"/>
                <w:szCs w:val="18"/>
              </w:rPr>
            </w:pPr>
            <w:r>
              <w:rPr>
                <w:rFonts w:ascii="Times New Roman" w:hAnsi="Times New Roman"/>
                <w:sz w:val="18"/>
              </w:rPr>
              <w:t>Delle operazioni di cui alla voce 1.2.1.1.4.,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451770B5" w14:textId="77777777" w:rsidTr="00454544">
        <w:tc>
          <w:tcPr>
            <w:tcW w:w="756" w:type="dxa"/>
            <w:shd w:val="clear" w:color="auto" w:fill="auto"/>
            <w:vAlign w:val="center"/>
          </w:tcPr>
          <w:p w14:paraId="6E7A44F9" w14:textId="77777777" w:rsidR="00E9543A"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1.2.1.1.5. garanzie reali di livello 2B costituite da obbligazioni garantite di qualità elevata</w:t>
            </w:r>
          </w:p>
          <w:p w14:paraId="2F479E2F" w14:textId="7DED232A"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698C43F1" w14:textId="5EC5A98B" w:rsidR="00E9543A" w:rsidRDefault="007453EC">
            <w:pPr>
              <w:spacing w:before="240" w:after="240"/>
              <w:rPr>
                <w:rFonts w:ascii="Times New Roman" w:hAnsi="Times New Roman"/>
                <w:bCs/>
                <w:sz w:val="18"/>
                <w:szCs w:val="18"/>
              </w:rPr>
            </w:pPr>
            <w:r>
              <w:rPr>
                <w:rFonts w:ascii="Times New Roman" w:hAnsi="Times New Roman"/>
                <w:sz w:val="18"/>
              </w:rPr>
              <w:t xml:space="preserve">Operazioni di prestito garantite e operazioni correlate ai mercati finanziari con una durata residua non superiore a 30 giorni nelle quali la controparte è una banca centrale e che sono garantite da </w:t>
            </w:r>
            <w:r>
              <w:rPr>
                <w:rFonts w:ascii="Times New Roman" w:hAnsi="Times New Roman"/>
                <w:sz w:val="18"/>
              </w:rPr>
              <w:lastRenderedPageBreak/>
              <w:t>attività che, a prescindere dal fatto che siano o no riutilizzate in altre operazioni, sarebbero ammissibili ai sensi degli articoli 7 e 12 del regolamento delegato (UE) 2015/61 come attività liquide della categoria di attività di livello 2 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lettera e).</w:t>
            </w:r>
          </w:p>
        </w:tc>
      </w:tr>
      <w:tr w:rsidR="00E9543A" w14:paraId="246CAABC" w14:textId="77777777" w:rsidTr="00454544">
        <w:tc>
          <w:tcPr>
            <w:tcW w:w="756" w:type="dxa"/>
            <w:shd w:val="clear" w:color="auto" w:fill="auto"/>
            <w:vAlign w:val="center"/>
          </w:tcPr>
          <w:p w14:paraId="2F4BA8C5" w14:textId="77777777" w:rsidR="00E9543A" w:rsidRDefault="007453EC">
            <w:pPr>
              <w:jc w:val="left"/>
              <w:rPr>
                <w:rFonts w:ascii="Times New Roman" w:hAnsi="Times New Roman"/>
                <w:sz w:val="18"/>
                <w:szCs w:val="18"/>
              </w:rPr>
            </w:pPr>
            <w:r>
              <w:rPr>
                <w:rFonts w:ascii="Times New Roman" w:hAnsi="Times New Roman"/>
                <w:sz w:val="18"/>
                <w:szCs w:val="18"/>
              </w:rPr>
              <w:lastRenderedPageBreak/>
              <w:t>287</w:t>
            </w:r>
          </w:p>
        </w:tc>
        <w:tc>
          <w:tcPr>
            <w:tcW w:w="7540" w:type="dxa"/>
            <w:shd w:val="clear" w:color="auto" w:fill="auto"/>
            <w:vAlign w:val="center"/>
          </w:tcPr>
          <w:p w14:paraId="04965F51"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17D3606C" w14:textId="64123C8F"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2326D957" w14:textId="7F838FF3" w:rsidR="00E9543A" w:rsidRDefault="007453EC">
            <w:pPr>
              <w:spacing w:before="240" w:after="240"/>
              <w:rPr>
                <w:rFonts w:ascii="Times New Roman" w:hAnsi="Times New Roman"/>
                <w:b/>
                <w:bCs/>
                <w:sz w:val="18"/>
                <w:szCs w:val="18"/>
              </w:rPr>
            </w:pPr>
            <w:r>
              <w:rPr>
                <w:rFonts w:ascii="Times New Roman" w:hAnsi="Times New Roman"/>
                <w:sz w:val="18"/>
              </w:rPr>
              <w:t>Delle operazioni di cui alla voce 1.2.1.1.5.,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58656E98" w14:textId="77777777" w:rsidTr="00454544">
        <w:tc>
          <w:tcPr>
            <w:tcW w:w="756" w:type="dxa"/>
            <w:shd w:val="clear" w:color="auto" w:fill="auto"/>
            <w:vAlign w:val="center"/>
          </w:tcPr>
          <w:p w14:paraId="77DEB6C0" w14:textId="77777777" w:rsidR="00E9543A"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1.2.1.1.6. garanzie reali sotto forma di attività di livello 2B costituite da titoli garantiti da attività (ABS) (commerciali o persone fisiche)</w:t>
            </w:r>
          </w:p>
          <w:p w14:paraId="7ECE90DE" w14:textId="5CCB3B44"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55988CFB" w14:textId="49A3B517"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g), punti iii) o v).</w:t>
            </w:r>
          </w:p>
        </w:tc>
      </w:tr>
      <w:tr w:rsidR="00E9543A" w14:paraId="23366722" w14:textId="77777777" w:rsidTr="00454544">
        <w:tc>
          <w:tcPr>
            <w:tcW w:w="756" w:type="dxa"/>
            <w:shd w:val="clear" w:color="auto" w:fill="auto"/>
            <w:vAlign w:val="center"/>
          </w:tcPr>
          <w:p w14:paraId="4650AF42" w14:textId="77777777" w:rsidR="00E9543A"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2CA9D556" w14:textId="141BCCB8"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A6A1864" w14:textId="699430F5" w:rsidR="00E9543A" w:rsidRDefault="007453EC">
            <w:pPr>
              <w:spacing w:before="240" w:after="240"/>
              <w:rPr>
                <w:rFonts w:ascii="Times New Roman" w:hAnsi="Times New Roman"/>
                <w:b/>
                <w:bCs/>
                <w:sz w:val="18"/>
                <w:szCs w:val="18"/>
              </w:rPr>
            </w:pPr>
            <w:r>
              <w:rPr>
                <w:rFonts w:ascii="Times New Roman" w:hAnsi="Times New Roman"/>
                <w:sz w:val="18"/>
              </w:rPr>
              <w:t>Delle operazioni di cui alla voce 1.2.1.1.6.,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3B60FC8F" w14:textId="77777777" w:rsidTr="00454544">
        <w:tc>
          <w:tcPr>
            <w:tcW w:w="756" w:type="dxa"/>
            <w:shd w:val="clear" w:color="auto" w:fill="auto"/>
            <w:vAlign w:val="center"/>
          </w:tcPr>
          <w:p w14:paraId="791F3CAB" w14:textId="77777777" w:rsidR="00E9543A"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1.2.1.1.7. garanzie reali di livello 2B non ricomprese nella sezione 1.2.1.1.4., 1.2.1.1.5. o 1.2.1.1.6.</w:t>
            </w:r>
          </w:p>
          <w:p w14:paraId="207160CD" w14:textId="77C4277E"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389B5D8F" w14:textId="20740D2D"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nelle quali la controparte è una banca centrale e che sono garantite da attività che, a prescindere dal fatto che siano o no riutilizzate in altre operazioni, sarebbero ammissibili ai sensi degli articoli 7 e 12 del regolamento delegato (UE) 2015/61 come attività liquide di qualsiasi categoria di attività di livello 2B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lettere b), c) o f).</w:t>
            </w:r>
          </w:p>
        </w:tc>
      </w:tr>
      <w:tr w:rsidR="00E9543A" w14:paraId="75FE4745" w14:textId="77777777" w:rsidTr="00454544">
        <w:tc>
          <w:tcPr>
            <w:tcW w:w="756" w:type="dxa"/>
            <w:shd w:val="clear" w:color="auto" w:fill="auto"/>
            <w:vAlign w:val="center"/>
          </w:tcPr>
          <w:p w14:paraId="12C5C9FA" w14:textId="77777777" w:rsidR="00E9543A"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2831C8CD" w14:textId="34E6D6B5"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18F123FC" w14:textId="43F18543" w:rsidR="00E9543A" w:rsidRDefault="007453EC">
            <w:pPr>
              <w:spacing w:before="240" w:after="240"/>
              <w:rPr>
                <w:rFonts w:ascii="Times New Roman" w:hAnsi="Times New Roman"/>
                <w:b/>
                <w:bCs/>
                <w:sz w:val="18"/>
                <w:szCs w:val="18"/>
              </w:rPr>
            </w:pPr>
            <w:r>
              <w:rPr>
                <w:rFonts w:ascii="Times New Roman" w:hAnsi="Times New Roman"/>
                <w:sz w:val="18"/>
              </w:rPr>
              <w:t>Delle operazioni di cui alla voce 1.2.1.1.7.,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63775C3B" w14:textId="77777777" w:rsidTr="00454544">
        <w:tc>
          <w:tcPr>
            <w:tcW w:w="756" w:type="dxa"/>
            <w:shd w:val="clear" w:color="auto" w:fill="auto"/>
            <w:vAlign w:val="center"/>
          </w:tcPr>
          <w:p w14:paraId="37012245" w14:textId="77777777" w:rsidR="00E9543A"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E9543A" w:rsidRDefault="007453EC">
            <w:pPr>
              <w:rPr>
                <w:rFonts w:ascii="Times New Roman" w:hAnsi="Times New Roman"/>
                <w:b/>
                <w:bCs/>
                <w:sz w:val="18"/>
                <w:szCs w:val="18"/>
              </w:rPr>
            </w:pPr>
            <w:r>
              <w:rPr>
                <w:rFonts w:ascii="Times New Roman" w:hAnsi="Times New Roman"/>
                <w:b/>
                <w:bCs/>
                <w:sz w:val="18"/>
                <w:szCs w:val="18"/>
              </w:rPr>
              <w:t>1.2.1.2. garanzie reali impiegate a copertura di una posizione corta</w:t>
            </w:r>
          </w:p>
          <w:p w14:paraId="468345EC" w14:textId="03CA5733"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351E38D7" w14:textId="3D690A37"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nelle quali la controparte è una banca centrale e che sono garantite da attività che sono impiegate a copertura di una posizione corta conformemente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30, </w:t>
            </w:r>
            <w:r w:rsidR="00EC439F">
              <w:rPr>
                <w:rFonts w:ascii="Times New Roman" w:hAnsi="Times New Roman"/>
                <w:sz w:val="18"/>
              </w:rPr>
              <w:t>paragrafo </w:t>
            </w:r>
            <w:r>
              <w:rPr>
                <w:rFonts w:ascii="Times New Roman" w:hAnsi="Times New Roman"/>
                <w:sz w:val="18"/>
              </w:rPr>
              <w:t xml:space="preserve">5. </w:t>
            </w:r>
            <w:r>
              <w:rPr>
                <w:rFonts w:ascii="Times New Roman" w:hAnsi="Times New Roman"/>
                <w:bCs/>
                <w:sz w:val="18"/>
                <w:szCs w:val="18"/>
              </w:rPr>
              <w:t>Segnalare qui, e non nelle linee precedenti, le garanzie reali di qualsiasi tipo utilizzate per coprire una posizione corta. Non conteggiare due volte.</w:t>
            </w:r>
          </w:p>
        </w:tc>
      </w:tr>
      <w:tr w:rsidR="00E9543A" w14:paraId="560E4504" w14:textId="77777777" w:rsidTr="00454544">
        <w:tc>
          <w:tcPr>
            <w:tcW w:w="756" w:type="dxa"/>
            <w:shd w:val="clear" w:color="auto" w:fill="auto"/>
            <w:vAlign w:val="center"/>
          </w:tcPr>
          <w:p w14:paraId="751A3240" w14:textId="265C2B65" w:rsidR="00E9543A" w:rsidRDefault="007453EC">
            <w:pPr>
              <w:jc w:val="left"/>
              <w:rPr>
                <w:rFonts w:ascii="Times New Roman" w:hAnsi="Times New Roman"/>
                <w:sz w:val="18"/>
                <w:szCs w:val="18"/>
              </w:rPr>
            </w:pPr>
            <w:r>
              <w:rPr>
                <w:rFonts w:ascii="Times New Roman" w:hAnsi="Times New Roman"/>
                <w:sz w:val="18"/>
                <w:szCs w:val="18"/>
              </w:rPr>
              <w:lastRenderedPageBreak/>
              <w:t>299</w:t>
            </w:r>
          </w:p>
        </w:tc>
        <w:tc>
          <w:tcPr>
            <w:tcW w:w="7540" w:type="dxa"/>
            <w:shd w:val="clear" w:color="auto" w:fill="auto"/>
            <w:vAlign w:val="center"/>
          </w:tcPr>
          <w:p w14:paraId="0906B3E5" w14:textId="38F98C3F" w:rsidR="00E9543A" w:rsidRDefault="007453EC">
            <w:pPr>
              <w:spacing w:before="240" w:after="240"/>
              <w:rPr>
                <w:rFonts w:ascii="Times New Roman" w:hAnsi="Times New Roman"/>
                <w:b/>
                <w:bCs/>
                <w:sz w:val="18"/>
                <w:szCs w:val="18"/>
              </w:rPr>
            </w:pPr>
            <w:r>
              <w:rPr>
                <w:rFonts w:ascii="Times New Roman" w:hAnsi="Times New Roman"/>
                <w:b/>
                <w:bCs/>
                <w:sz w:val="18"/>
                <w:szCs w:val="18"/>
              </w:rPr>
              <w:t>1.2.1.3. garanzie reali non ammissibili come attività liquide</w:t>
            </w:r>
          </w:p>
          <w:p w14:paraId="6130085E" w14:textId="5846CCEB" w:rsidR="00E9543A" w:rsidRDefault="007453EC">
            <w:pPr>
              <w:spacing w:before="240" w:after="240"/>
              <w:rPr>
                <w:rFonts w:ascii="Times New Roman" w:hAnsi="Times New Roman"/>
                <w:bCs/>
                <w:sz w:val="18"/>
                <w:szCs w:val="18"/>
              </w:rPr>
            </w:pPr>
            <w:r>
              <w:rPr>
                <w:rFonts w:ascii="Times New Roman" w:hAnsi="Times New Roman"/>
                <w:sz w:val="18"/>
                <w:szCs w:val="18"/>
              </w:rPr>
              <w:t>Gli enti creditizi segnalano nella riga 299 del modello C 74.00 dell</w:t>
            </w:r>
            <w:r w:rsidR="00346EBA">
              <w:rPr>
                <w:rFonts w:ascii="Times New Roman" w:hAnsi="Times New Roman"/>
                <w:sz w:val="18"/>
                <w:szCs w:val="18"/>
              </w:rPr>
              <w:t>'</w:t>
            </w:r>
            <w:r>
              <w:rPr>
                <w:rFonts w:ascii="Times New Roman" w:hAnsi="Times New Roman"/>
                <w:sz w:val="18"/>
                <w:szCs w:val="18"/>
              </w:rPr>
              <w:t>allegato XXIV operazioni di prestito garantite e operazioni correlate ai mercati finanziari con una durata residua non superiore a 30 giorni in cui la controparte è una banca centrale e in cui le garanzie reali non sono ammissibili come attività liquide.</w:t>
            </w:r>
            <w:r>
              <w:rPr>
                <w:rFonts w:ascii="Times New Roman" w:hAnsi="Times New Roman"/>
                <w:bCs/>
                <w:sz w:val="18"/>
                <w:szCs w:val="18"/>
              </w:rPr>
              <w:t xml:space="preserve"> Gli enti creditizi segnalano</w:t>
            </w:r>
          </w:p>
          <w:p w14:paraId="0ABDF67D" w14:textId="6ECF3DFA" w:rsidR="00E9543A"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per ogni colonna 010, 020 e 030, il totale degli importi dovuti da tali operazioni come somma degli importi dovuti da operazioni di prestito garantite e operazioni correlate ai mercati finanziari in cui le garanzie reali sono strumenti di capitale illiquidi e operazioni di prestito garantite e operazioni correlate ai mercati finanziari coperte da qualsiasi altra garanzia reale illiquida; e</w:t>
            </w:r>
          </w:p>
          <w:p w14:paraId="34A5C1F3" w14:textId="1AD396B8" w:rsidR="00E9543A"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per ogni colonna 140, 150 e 160, gli afflussi totali da tali operazioni come somma degli afflussi da operazioni di prestito garantite e operazioni correlate ai mercati finanziari in cui le garanzie reali sono strumenti di capitale illiquidi e operazioni di prestito garantite e operazioni correlate ai mercati finanziari coperte da qualsiasi altra garanzia reale illiquida.</w:t>
            </w:r>
          </w:p>
        </w:tc>
      </w:tr>
      <w:tr w:rsidR="00E9543A" w14:paraId="1B116A0E" w14:textId="77777777" w:rsidTr="00454544">
        <w:tc>
          <w:tcPr>
            <w:tcW w:w="756" w:type="dxa"/>
            <w:shd w:val="clear" w:color="auto" w:fill="auto"/>
            <w:vAlign w:val="center"/>
          </w:tcPr>
          <w:p w14:paraId="59EC0ABC" w14:textId="17F4370B" w:rsidR="00E9543A"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E9543A" w:rsidRDefault="007453EC">
            <w:pPr>
              <w:rPr>
                <w:rFonts w:ascii="Times New Roman" w:hAnsi="Times New Roman"/>
                <w:b/>
                <w:bCs/>
                <w:sz w:val="18"/>
                <w:szCs w:val="18"/>
              </w:rPr>
            </w:pPr>
            <w:r>
              <w:rPr>
                <w:rFonts w:ascii="Times New Roman" w:hAnsi="Times New Roman"/>
                <w:b/>
                <w:bCs/>
                <w:sz w:val="18"/>
                <w:szCs w:val="18"/>
              </w:rPr>
              <w:t>1.2.1.3.1. garanzie reali costituite da strumenti di capitale illiquidi</w:t>
            </w:r>
          </w:p>
          <w:p w14:paraId="637379CF" w14:textId="4B573344"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6014DA8E" w14:textId="671DB875"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in cui la controparte è una banca centrale e in cui l</w:t>
            </w:r>
            <w:r w:rsidR="00346EBA">
              <w:rPr>
                <w:rFonts w:ascii="Times New Roman" w:hAnsi="Times New Roman"/>
                <w:sz w:val="18"/>
              </w:rPr>
              <w:t>'</w:t>
            </w:r>
            <w:r>
              <w:rPr>
                <w:rFonts w:ascii="Times New Roman" w:hAnsi="Times New Roman"/>
                <w:sz w:val="18"/>
              </w:rPr>
              <w:t>operazione è garantita da strumenti di capitale illiquidi</w:t>
            </w:r>
          </w:p>
        </w:tc>
      </w:tr>
      <w:tr w:rsidR="00E9543A" w14:paraId="6F632AA8" w14:textId="77777777" w:rsidTr="00454544">
        <w:tc>
          <w:tcPr>
            <w:tcW w:w="756" w:type="dxa"/>
            <w:shd w:val="clear" w:color="auto" w:fill="auto"/>
            <w:vAlign w:val="center"/>
          </w:tcPr>
          <w:p w14:paraId="061E6738" w14:textId="7C1363D1" w:rsidR="00E9543A"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E9543A" w:rsidRDefault="007453EC">
            <w:pPr>
              <w:rPr>
                <w:rFonts w:ascii="Times New Roman" w:hAnsi="Times New Roman"/>
                <w:b/>
                <w:bCs/>
                <w:sz w:val="18"/>
                <w:szCs w:val="18"/>
              </w:rPr>
            </w:pPr>
            <w:r>
              <w:rPr>
                <w:rFonts w:ascii="Times New Roman" w:hAnsi="Times New Roman"/>
                <w:b/>
                <w:bCs/>
                <w:sz w:val="18"/>
                <w:szCs w:val="18"/>
              </w:rPr>
              <w:t>1.2.1.3.2. tutte le altre garanzie reali illiquide</w:t>
            </w:r>
          </w:p>
          <w:p w14:paraId="298EA1F7" w14:textId="7242D3DE"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5FE8571F" w14:textId="2B9A1D11" w:rsidR="00E9543A" w:rsidRDefault="007453EC">
            <w:pPr>
              <w:spacing w:before="240" w:after="240"/>
              <w:rPr>
                <w:rFonts w:ascii="Times New Roman" w:hAnsi="Times New Roman"/>
                <w:bCs/>
                <w:sz w:val="18"/>
                <w:szCs w:val="18"/>
              </w:rPr>
            </w:pPr>
            <w:r>
              <w:rPr>
                <w:rFonts w:ascii="Times New Roman" w:hAnsi="Times New Roman"/>
                <w:sz w:val="18"/>
              </w:rPr>
              <w:t>Operazioni di prestito garantite e operazioni correlate ai mercati finanziari con una durata residua non superiore a 30 giorni in cui la controparte è una banca centrale e in cui l</w:t>
            </w:r>
            <w:r w:rsidR="00346EBA">
              <w:rPr>
                <w:rFonts w:ascii="Times New Roman" w:hAnsi="Times New Roman"/>
                <w:sz w:val="18"/>
              </w:rPr>
              <w:t>'</w:t>
            </w:r>
            <w:r>
              <w:rPr>
                <w:rFonts w:ascii="Times New Roman" w:hAnsi="Times New Roman"/>
                <w:sz w:val="18"/>
              </w:rPr>
              <w:t>operazione è garantita da attività illiquide non ricomprese nella sezione 1.2.1.3.1.</w:t>
            </w:r>
          </w:p>
        </w:tc>
      </w:tr>
      <w:tr w:rsidR="00E9543A" w14:paraId="5E0DE273" w14:textId="77777777" w:rsidTr="00454544">
        <w:tc>
          <w:tcPr>
            <w:tcW w:w="756" w:type="dxa"/>
            <w:shd w:val="clear" w:color="auto" w:fill="auto"/>
            <w:vAlign w:val="center"/>
          </w:tcPr>
          <w:p w14:paraId="4A686C89" w14:textId="10EAF57A" w:rsidR="00E9543A"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 la controparte non è una banca centrale</w:t>
            </w:r>
          </w:p>
          <w:p w14:paraId="03D32ACB" w14:textId="1B6825AC" w:rsidR="00E9543A" w:rsidRDefault="007453EC">
            <w:pPr>
              <w:spacing w:before="240" w:after="240"/>
              <w:rPr>
                <w:rFonts w:ascii="Times New Roman" w:hAnsi="Times New Roman"/>
                <w:sz w:val="18"/>
              </w:rPr>
            </w:pPr>
            <w:r>
              <w:rPr>
                <w:rFonts w:ascii="Times New Roman" w:hAnsi="Times New Roman"/>
                <w:sz w:val="18"/>
              </w:rPr>
              <w:t>Gli enti creditizi segnalano qui i deflussi risultanti da operazioni di prestito garantite e da operazioni correlate ai mercati finanziari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192, punti 2 e 3, del regolamento (UE) n. 575/2013 con una durata residua non superiore a 30 giorni e nelle quali la controparte non è una banca centrale.</w:t>
            </w:r>
          </w:p>
          <w:p w14:paraId="571D6A5D" w14:textId="207EE2FE" w:rsidR="00E9543A" w:rsidRDefault="007453EC">
            <w:pPr>
              <w:spacing w:before="240" w:after="240"/>
              <w:rPr>
                <w:rFonts w:ascii="Times New Roman" w:hAnsi="Times New Roman"/>
                <w:sz w:val="18"/>
                <w:szCs w:val="18"/>
              </w:rPr>
            </w:pPr>
            <w:r>
              <w:rPr>
                <w:rFonts w:ascii="Times New Roman" w:hAnsi="Times New Roman"/>
                <w:sz w:val="18"/>
                <w:szCs w:val="18"/>
              </w:rPr>
              <w:t>Nella riga 305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1E86499A"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per ogni colonna 010, 020 e 030, il totale degli importi dovuti da operazioni di prestito garantite e operazioni correlate ai mercati finanziari nelle quali la controparte non è una banca centrale;</w:t>
            </w:r>
            <w:r>
              <w:rPr>
                <w:rFonts w:ascii="Times New Roman" w:hAnsi="Times New Roman"/>
                <w:bCs/>
                <w:sz w:val="18"/>
                <w:szCs w:val="18"/>
              </w:rPr>
              <w:t xml:space="preserve"> e</w:t>
            </w:r>
          </w:p>
          <w:p w14:paraId="20C26E4A"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per ogni colonna 140, 150 e 160, gli afflussi totali derivanti da operazioni di prestito garantite e operazioni correlate ai mercati finanziari nelle quali la controparte non è una banca centrale.</w:t>
            </w:r>
          </w:p>
        </w:tc>
      </w:tr>
      <w:tr w:rsidR="00E9543A" w14:paraId="2249B0F8" w14:textId="77777777" w:rsidTr="00454544">
        <w:tc>
          <w:tcPr>
            <w:tcW w:w="756" w:type="dxa"/>
            <w:shd w:val="clear" w:color="auto" w:fill="auto"/>
            <w:vAlign w:val="center"/>
          </w:tcPr>
          <w:p w14:paraId="55B54040" w14:textId="6620C5E1" w:rsidR="00E9543A" w:rsidRDefault="007453EC">
            <w:pPr>
              <w:jc w:val="left"/>
              <w:rPr>
                <w:rFonts w:ascii="Times New Roman" w:hAnsi="Times New Roman"/>
                <w:sz w:val="18"/>
                <w:szCs w:val="18"/>
              </w:rPr>
            </w:pPr>
            <w:r>
              <w:rPr>
                <w:rFonts w:ascii="Times New Roman" w:hAnsi="Times New Roman"/>
                <w:sz w:val="18"/>
                <w:szCs w:val="18"/>
              </w:rPr>
              <w:t>307</w:t>
            </w:r>
          </w:p>
        </w:tc>
        <w:tc>
          <w:tcPr>
            <w:tcW w:w="7540" w:type="dxa"/>
            <w:shd w:val="clear" w:color="auto" w:fill="auto"/>
            <w:vAlign w:val="center"/>
          </w:tcPr>
          <w:p w14:paraId="256EB55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 garanzie reali ammissibili come attività liquide</w:t>
            </w:r>
          </w:p>
          <w:p w14:paraId="233069A8" w14:textId="588F2C2C" w:rsidR="00E9543A" w:rsidRDefault="007453EC">
            <w:pPr>
              <w:spacing w:before="240" w:after="240"/>
              <w:rPr>
                <w:rFonts w:ascii="Times New Roman" w:hAnsi="Times New Roman"/>
                <w:sz w:val="18"/>
                <w:szCs w:val="18"/>
              </w:rPr>
            </w:pPr>
            <w:r>
              <w:rPr>
                <w:rFonts w:ascii="Times New Roman" w:hAnsi="Times New Roman"/>
                <w:sz w:val="18"/>
                <w:szCs w:val="18"/>
              </w:rPr>
              <w:t>Nella riga 307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135226B4" w14:textId="674C2244" w:rsidR="00E9543A"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per ogni colonna 010, 020 e 030, il totale degli importi dovuti da operazioni di prestito garantite e operazioni correlate ai mercati finanziari con una durata residua non superiore a 30 giorni in cui la controparte non è una banca centrale e in cui l</w:t>
            </w:r>
            <w:r w:rsidR="00346EBA">
              <w:rPr>
                <w:rFonts w:ascii="Times New Roman" w:hAnsi="Times New Roman"/>
                <w:sz w:val="18"/>
              </w:rPr>
              <w:t>'</w:t>
            </w:r>
            <w:r>
              <w:rPr>
                <w:rFonts w:ascii="Times New Roman" w:hAnsi="Times New Roman"/>
                <w:sz w:val="18"/>
              </w:rPr>
              <w:t>operazione è garantita da attività liquide; e</w:t>
            </w:r>
          </w:p>
          <w:p w14:paraId="51A3849B" w14:textId="0F01D5F6" w:rsidR="00E9543A" w:rsidRDefault="007453EC">
            <w:pPr>
              <w:numPr>
                <w:ilvl w:val="0"/>
                <w:numId w:val="40"/>
              </w:numPr>
              <w:spacing w:before="240" w:after="240"/>
              <w:rPr>
                <w:rFonts w:ascii="Times New Roman" w:hAnsi="Times New Roman"/>
                <w:bCs/>
                <w:sz w:val="18"/>
                <w:szCs w:val="18"/>
              </w:rPr>
            </w:pPr>
            <w:r>
              <w:rPr>
                <w:rFonts w:ascii="Times New Roman" w:hAnsi="Times New Roman"/>
                <w:sz w:val="18"/>
              </w:rPr>
              <w:t xml:space="preserve">per ogni colonna 140, 150 e 160, il totale degli afflussi da operazioni di prestito garantite e </w:t>
            </w:r>
            <w:r>
              <w:rPr>
                <w:rFonts w:ascii="Times New Roman" w:hAnsi="Times New Roman"/>
                <w:sz w:val="18"/>
              </w:rPr>
              <w:lastRenderedPageBreak/>
              <w:t>operazioni correlate ai mercati finanziari con una durata residua non superiore a 30 giorni in cui la controparte non è una banca centrale e in cui l</w:t>
            </w:r>
            <w:r w:rsidR="00346EBA">
              <w:rPr>
                <w:rFonts w:ascii="Times New Roman" w:hAnsi="Times New Roman"/>
                <w:sz w:val="18"/>
              </w:rPr>
              <w:t>'</w:t>
            </w:r>
            <w:r>
              <w:rPr>
                <w:rFonts w:ascii="Times New Roman" w:hAnsi="Times New Roman"/>
                <w:sz w:val="18"/>
              </w:rPr>
              <w:t>operazione è garantita da attività liquide.</w:t>
            </w:r>
          </w:p>
          <w:p w14:paraId="09231783" w14:textId="6019DF32" w:rsidR="00E9543A" w:rsidRDefault="007453EC">
            <w:pPr>
              <w:spacing w:before="240" w:after="240"/>
              <w:rPr>
                <w:rFonts w:ascii="Times New Roman" w:hAnsi="Times New Roman"/>
                <w:bCs/>
                <w:sz w:val="18"/>
                <w:szCs w:val="18"/>
              </w:rPr>
            </w:pPr>
            <w:r>
              <w:rPr>
                <w:rFonts w:ascii="Times New Roman" w:hAnsi="Times New Roman"/>
                <w:sz w:val="18"/>
              </w:rPr>
              <w:t>Gli enti creditizi segnalano operazioni di prestito garantite e operazioni correlate ai mercati finanziari con una durata residua non superiore a 30 giorni in cui la controparte non è una banca centrale e in cui l</w:t>
            </w:r>
            <w:r w:rsidR="00346EBA">
              <w:rPr>
                <w:rFonts w:ascii="Times New Roman" w:hAnsi="Times New Roman"/>
                <w:sz w:val="18"/>
              </w:rPr>
              <w:t>'</w:t>
            </w:r>
            <w:r>
              <w:rPr>
                <w:rFonts w:ascii="Times New Roman" w:hAnsi="Times New Roman"/>
                <w:sz w:val="18"/>
              </w:rPr>
              <w:t>operazione è garantita da attività liquide, (a prescindere dal fatto che siano o no riutilizzate in altre operazioni e che l</w:t>
            </w:r>
            <w:r w:rsidR="00346EBA">
              <w:rPr>
                <w:rFonts w:ascii="Times New Roman" w:hAnsi="Times New Roman"/>
                <w:sz w:val="18"/>
              </w:rPr>
              <w:t>'</w:t>
            </w:r>
            <w:r>
              <w:rPr>
                <w:rFonts w:ascii="Times New Roman" w:hAnsi="Times New Roman"/>
                <w:sz w:val="18"/>
              </w:rPr>
              <w:t>attività soddisfi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1C457409" w14:textId="77777777" w:rsidTr="00454544">
        <w:tc>
          <w:tcPr>
            <w:tcW w:w="756" w:type="dxa"/>
            <w:shd w:val="clear" w:color="auto" w:fill="auto"/>
            <w:vAlign w:val="center"/>
          </w:tcPr>
          <w:p w14:paraId="0016CC4D" w14:textId="4249D3D4" w:rsidR="00E9543A" w:rsidRDefault="007453EC">
            <w:pPr>
              <w:jc w:val="left"/>
              <w:rPr>
                <w:rFonts w:ascii="Times New Roman" w:hAnsi="Times New Roman"/>
                <w:sz w:val="18"/>
                <w:szCs w:val="18"/>
              </w:rPr>
            </w:pPr>
            <w:r>
              <w:rPr>
                <w:rFonts w:ascii="Times New Roman" w:hAnsi="Times New Roman"/>
                <w:sz w:val="18"/>
                <w:szCs w:val="18"/>
              </w:rPr>
              <w:lastRenderedPageBreak/>
              <w:t>309</w:t>
            </w:r>
          </w:p>
        </w:tc>
        <w:tc>
          <w:tcPr>
            <w:tcW w:w="7540" w:type="dxa"/>
            <w:shd w:val="clear" w:color="auto" w:fill="auto"/>
            <w:vAlign w:val="center"/>
          </w:tcPr>
          <w:p w14:paraId="05A84DE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1.2.2.1.1. garanzie reali di livello 1, escl. obbligazioni garantite di qualità elevatissima</w:t>
            </w:r>
          </w:p>
          <w:p w14:paraId="24C1B65E" w14:textId="513EE85B"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367E09A9" w14:textId="38A87D49"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10 del regolamento delegato (UE) 2015/61 come attività liquide di qualsiasi categoria di attività di livello 1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10, ad eccezione delle obbligazioni garantite di qualità elevatissima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10, </w:t>
            </w:r>
            <w:r w:rsidR="00EC439F">
              <w:rPr>
                <w:rFonts w:ascii="Times New Roman" w:hAnsi="Times New Roman"/>
                <w:sz w:val="18"/>
              </w:rPr>
              <w:t>paragrafo </w:t>
            </w:r>
            <w:r>
              <w:rPr>
                <w:rFonts w:ascii="Times New Roman" w:hAnsi="Times New Roman"/>
                <w:sz w:val="18"/>
              </w:rPr>
              <w:t>1, lettera f).</w:t>
            </w:r>
          </w:p>
        </w:tc>
      </w:tr>
      <w:tr w:rsidR="00E9543A" w14:paraId="33E90C62" w14:textId="77777777" w:rsidTr="00454544">
        <w:tc>
          <w:tcPr>
            <w:tcW w:w="756" w:type="dxa"/>
            <w:shd w:val="clear" w:color="auto" w:fill="auto"/>
            <w:vAlign w:val="center"/>
          </w:tcPr>
          <w:p w14:paraId="2F81365E" w14:textId="53E649F2" w:rsidR="00E9543A"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6B62DBA3" w14:textId="1B2F060D"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4A90E68A" w14:textId="013A37A0" w:rsidR="00E9543A" w:rsidRDefault="007453EC">
            <w:pPr>
              <w:spacing w:before="240" w:after="240"/>
              <w:rPr>
                <w:rFonts w:ascii="Times New Roman" w:hAnsi="Times New Roman"/>
                <w:bCs/>
                <w:sz w:val="18"/>
                <w:szCs w:val="18"/>
              </w:rPr>
            </w:pPr>
            <w:r>
              <w:rPr>
                <w:rFonts w:ascii="Times New Roman" w:hAnsi="Times New Roman"/>
                <w:sz w:val="18"/>
              </w:rPr>
              <w:t>Delle operazioni di cui alla voce 1.2.2.1.1,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0D64B481" w14:textId="77777777" w:rsidTr="00454544">
        <w:tc>
          <w:tcPr>
            <w:tcW w:w="756" w:type="dxa"/>
            <w:shd w:val="clear" w:color="auto" w:fill="auto"/>
            <w:vAlign w:val="center"/>
          </w:tcPr>
          <w:p w14:paraId="0E8CD3B0" w14:textId="1548FB2D" w:rsidR="00E9543A"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1.2.2.1.2. garanzie reali di livello 1 costituite da obbligazioni garantite di qualità elevatissima</w:t>
            </w:r>
          </w:p>
          <w:p w14:paraId="14F81783" w14:textId="248A0408"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CAABEC1" w14:textId="118328EE"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10 del regolamento delegato (UE) 2015/61 come attività liquide della categoria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10, </w:t>
            </w:r>
            <w:r w:rsidR="00EC439F">
              <w:rPr>
                <w:rFonts w:ascii="Times New Roman" w:hAnsi="Times New Roman"/>
                <w:sz w:val="18"/>
              </w:rPr>
              <w:t>paragrafo </w:t>
            </w:r>
            <w:r>
              <w:rPr>
                <w:rFonts w:ascii="Times New Roman" w:hAnsi="Times New Roman"/>
                <w:sz w:val="18"/>
              </w:rPr>
              <w:t>1, lettera f).</w:t>
            </w:r>
          </w:p>
        </w:tc>
      </w:tr>
      <w:tr w:rsidR="00E9543A" w14:paraId="5844282E" w14:textId="77777777" w:rsidTr="00454544">
        <w:tc>
          <w:tcPr>
            <w:tcW w:w="756" w:type="dxa"/>
            <w:shd w:val="clear" w:color="auto" w:fill="auto"/>
            <w:vAlign w:val="center"/>
          </w:tcPr>
          <w:p w14:paraId="6B6D69CA" w14:textId="2B6D2176" w:rsidR="00E9543A"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5A49C7E6" w14:textId="18579FBD"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5B86AA67" w14:textId="0A7AFD80" w:rsidR="00E9543A" w:rsidRDefault="007453EC">
            <w:pPr>
              <w:spacing w:before="240" w:after="240"/>
              <w:rPr>
                <w:rFonts w:ascii="Times New Roman" w:hAnsi="Times New Roman"/>
                <w:bCs/>
                <w:sz w:val="18"/>
                <w:szCs w:val="18"/>
              </w:rPr>
            </w:pPr>
            <w:r>
              <w:rPr>
                <w:rFonts w:ascii="Times New Roman" w:hAnsi="Times New Roman"/>
                <w:sz w:val="18"/>
              </w:rPr>
              <w:t>Delle operazioni di cui alla voce 1.2.2.1.2,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1FABBAFF" w14:textId="77777777" w:rsidTr="00454544">
        <w:tc>
          <w:tcPr>
            <w:tcW w:w="756" w:type="dxa"/>
            <w:shd w:val="clear" w:color="auto" w:fill="auto"/>
            <w:vAlign w:val="center"/>
          </w:tcPr>
          <w:p w14:paraId="49C642BA" w14:textId="343F068E" w:rsidR="00E9543A"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1.2.2.1.3. garanzie reali di livello 2A</w:t>
            </w:r>
          </w:p>
          <w:p w14:paraId="10C3F229" w14:textId="7FB5823E"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482DCA03" w14:textId="792327AD"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11 del regolamento delegato (UE) 2015/61 come attività liquide di qualsiasi categoria di attività di livello 2A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11.</w:t>
            </w:r>
          </w:p>
        </w:tc>
      </w:tr>
      <w:tr w:rsidR="00E9543A" w14:paraId="1FDAA33A" w14:textId="77777777" w:rsidTr="00454544">
        <w:tc>
          <w:tcPr>
            <w:tcW w:w="756" w:type="dxa"/>
            <w:shd w:val="clear" w:color="auto" w:fill="auto"/>
            <w:vAlign w:val="center"/>
          </w:tcPr>
          <w:p w14:paraId="1A317D50" w14:textId="2FA49F59" w:rsidR="00E9543A"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7E5A06E4" w14:textId="06449F1D" w:rsidR="00E9543A" w:rsidRDefault="00EC439F">
            <w:pPr>
              <w:spacing w:before="240" w:after="240"/>
              <w:rPr>
                <w:rFonts w:ascii="Times New Roman" w:hAnsi="Times New Roman"/>
                <w:bCs/>
                <w:sz w:val="18"/>
                <w:szCs w:val="18"/>
              </w:rPr>
            </w:pPr>
            <w:r>
              <w:rPr>
                <w:rFonts w:ascii="Times New Roman" w:hAnsi="Times New Roman"/>
                <w:bCs/>
                <w:sz w:val="18"/>
                <w:szCs w:val="18"/>
              </w:rPr>
              <w:lastRenderedPageBreak/>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5EC7537C" w14:textId="0BAF2F28" w:rsidR="00E9543A" w:rsidRDefault="007453EC">
            <w:pPr>
              <w:spacing w:before="240" w:after="240"/>
              <w:rPr>
                <w:rFonts w:ascii="Times New Roman" w:hAnsi="Times New Roman"/>
                <w:bCs/>
                <w:sz w:val="18"/>
                <w:szCs w:val="18"/>
              </w:rPr>
            </w:pPr>
            <w:r>
              <w:rPr>
                <w:rFonts w:ascii="Times New Roman" w:hAnsi="Times New Roman"/>
                <w:sz w:val="18"/>
              </w:rPr>
              <w:t>Delle operazioni di cui alla voce 1.2.2.1.3,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3B2FF181" w14:textId="77777777" w:rsidTr="00454544">
        <w:tc>
          <w:tcPr>
            <w:tcW w:w="756" w:type="dxa"/>
            <w:shd w:val="clear" w:color="auto" w:fill="auto"/>
            <w:vAlign w:val="center"/>
          </w:tcPr>
          <w:p w14:paraId="21B4A01E" w14:textId="0A3F6938" w:rsidR="00E9543A" w:rsidRDefault="007453EC">
            <w:pPr>
              <w:jc w:val="left"/>
              <w:rPr>
                <w:rFonts w:ascii="Times New Roman" w:hAnsi="Times New Roman"/>
                <w:sz w:val="18"/>
                <w:szCs w:val="18"/>
              </w:rPr>
            </w:pPr>
            <w:r>
              <w:rPr>
                <w:rFonts w:ascii="Times New Roman" w:hAnsi="Times New Roman"/>
                <w:sz w:val="18"/>
                <w:szCs w:val="18"/>
              </w:rPr>
              <w:lastRenderedPageBreak/>
              <w:t>321</w:t>
            </w:r>
          </w:p>
        </w:tc>
        <w:tc>
          <w:tcPr>
            <w:tcW w:w="7540" w:type="dxa"/>
            <w:shd w:val="clear" w:color="auto" w:fill="auto"/>
            <w:vAlign w:val="center"/>
          </w:tcPr>
          <w:p w14:paraId="296F73A5"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1.2.2.1.4. garanzie reali sotto forma di attività di livello 2B costituite da titoli garantiti da attività (ABS) (residenziali o auto)</w:t>
            </w:r>
          </w:p>
          <w:p w14:paraId="33B44521" w14:textId="2E6176BA"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25CCC1B5" w14:textId="6DBF2047"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g), punti i), ii) o iv).</w:t>
            </w:r>
          </w:p>
        </w:tc>
      </w:tr>
      <w:tr w:rsidR="00E9543A" w14:paraId="6F0D2108" w14:textId="77777777" w:rsidTr="00454544">
        <w:tc>
          <w:tcPr>
            <w:tcW w:w="756" w:type="dxa"/>
            <w:shd w:val="clear" w:color="auto" w:fill="auto"/>
            <w:vAlign w:val="center"/>
          </w:tcPr>
          <w:p w14:paraId="3950B6E8" w14:textId="3F044AEA" w:rsidR="00E9543A"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6E7D5832" w14:textId="1A15E61C"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59AD7923" w14:textId="38AC5FED" w:rsidR="00E9543A" w:rsidRDefault="007453EC">
            <w:pPr>
              <w:spacing w:before="240" w:after="240"/>
              <w:rPr>
                <w:rFonts w:ascii="Times New Roman" w:hAnsi="Times New Roman"/>
                <w:bCs/>
                <w:sz w:val="18"/>
                <w:szCs w:val="18"/>
              </w:rPr>
            </w:pPr>
            <w:r>
              <w:rPr>
                <w:rFonts w:ascii="Times New Roman" w:hAnsi="Times New Roman"/>
                <w:sz w:val="18"/>
              </w:rPr>
              <w:t>Delle operazioni di cui alla voce 1.2.2.1.4,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155E5D8C" w14:textId="77777777" w:rsidTr="00454544">
        <w:tc>
          <w:tcPr>
            <w:tcW w:w="756" w:type="dxa"/>
            <w:shd w:val="clear" w:color="auto" w:fill="auto"/>
            <w:vAlign w:val="center"/>
          </w:tcPr>
          <w:p w14:paraId="65B930A2" w14:textId="48BE81A8" w:rsidR="00E9543A"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1.2.2.1.5. garanzie reali di livello 2B costituite da obbligazioni garantite di qualità elevata</w:t>
            </w:r>
          </w:p>
          <w:p w14:paraId="6196A3D5" w14:textId="369EE6EE"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6B181158" w14:textId="78856C4F"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12 del regolamento delegato (UE) 2015/61 come attività liquide della categoria di attività di livello 2B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lettera e).</w:t>
            </w:r>
          </w:p>
        </w:tc>
      </w:tr>
      <w:tr w:rsidR="00E9543A" w14:paraId="5C0BD545" w14:textId="77777777" w:rsidTr="00454544">
        <w:tc>
          <w:tcPr>
            <w:tcW w:w="756" w:type="dxa"/>
            <w:shd w:val="clear" w:color="auto" w:fill="auto"/>
            <w:vAlign w:val="center"/>
          </w:tcPr>
          <w:p w14:paraId="60379202" w14:textId="509319D8" w:rsidR="00E9543A"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6590FE79" w14:textId="591512A0"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67F4878" w14:textId="571AF4A6" w:rsidR="00E9543A" w:rsidRDefault="007453EC">
            <w:pPr>
              <w:spacing w:before="240" w:after="240"/>
              <w:rPr>
                <w:rFonts w:ascii="Times New Roman" w:hAnsi="Times New Roman"/>
                <w:bCs/>
                <w:sz w:val="18"/>
                <w:szCs w:val="18"/>
              </w:rPr>
            </w:pPr>
            <w:r>
              <w:rPr>
                <w:rFonts w:ascii="Times New Roman" w:hAnsi="Times New Roman"/>
                <w:sz w:val="18"/>
              </w:rPr>
              <w:t>Delle operazioni di cui alla voce 1.2.2.1.5,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3CE902EA" w14:textId="77777777" w:rsidTr="00454544">
        <w:tc>
          <w:tcPr>
            <w:tcW w:w="756" w:type="dxa"/>
            <w:shd w:val="clear" w:color="auto" w:fill="auto"/>
            <w:vAlign w:val="center"/>
          </w:tcPr>
          <w:p w14:paraId="4D01A250" w14:textId="2D680F89" w:rsidR="00E9543A"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1.2.2.1.6. garanzie reali sotto forma di attività di livello 2B costituite da titoli garantiti da attività (ABS) (commerciali o persone fisiche)</w:t>
            </w:r>
          </w:p>
          <w:p w14:paraId="2F1CFA16" w14:textId="5F46210B"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5B2F18B" w14:textId="4D302774"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13 del regolamento delegato (UE) 2015/61 come attività liquide di qualsiasi categoria di attività di livello 2B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13, </w:t>
            </w:r>
            <w:r w:rsidR="00EC439F">
              <w:rPr>
                <w:rFonts w:ascii="Times New Roman" w:hAnsi="Times New Roman"/>
                <w:sz w:val="18"/>
              </w:rPr>
              <w:t>paragrafo </w:t>
            </w:r>
            <w:r>
              <w:rPr>
                <w:rFonts w:ascii="Times New Roman" w:hAnsi="Times New Roman"/>
                <w:sz w:val="18"/>
              </w:rPr>
              <w:t>2, lettera g), punti iii) o v).</w:t>
            </w:r>
          </w:p>
        </w:tc>
      </w:tr>
      <w:tr w:rsidR="00E9543A" w14:paraId="3E871F05" w14:textId="77777777" w:rsidTr="00454544">
        <w:tc>
          <w:tcPr>
            <w:tcW w:w="756" w:type="dxa"/>
            <w:shd w:val="clear" w:color="auto" w:fill="auto"/>
            <w:vAlign w:val="center"/>
          </w:tcPr>
          <w:p w14:paraId="5221A54C" w14:textId="4D3E8D29" w:rsidR="00E9543A"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7980AB98" w14:textId="315BAA70"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5843DD21" w14:textId="383A9B28" w:rsidR="00E9543A" w:rsidRDefault="007453EC">
            <w:pPr>
              <w:spacing w:before="240" w:after="240"/>
              <w:rPr>
                <w:rFonts w:ascii="Times New Roman" w:hAnsi="Times New Roman"/>
                <w:bCs/>
                <w:sz w:val="18"/>
                <w:szCs w:val="18"/>
              </w:rPr>
            </w:pPr>
            <w:r>
              <w:rPr>
                <w:rFonts w:ascii="Times New Roman" w:hAnsi="Times New Roman"/>
                <w:sz w:val="18"/>
              </w:rPr>
              <w:lastRenderedPageBreak/>
              <w:t>Delle operazioni di cui alla voce 1.2.2.1.6,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6621789E" w14:textId="77777777" w:rsidTr="00454544">
        <w:tc>
          <w:tcPr>
            <w:tcW w:w="756" w:type="dxa"/>
            <w:shd w:val="clear" w:color="auto" w:fill="auto"/>
            <w:vAlign w:val="center"/>
          </w:tcPr>
          <w:p w14:paraId="60BDC919" w14:textId="3429C8B2" w:rsidR="00E9543A" w:rsidRDefault="007453EC">
            <w:pPr>
              <w:jc w:val="left"/>
              <w:rPr>
                <w:rFonts w:ascii="Times New Roman" w:hAnsi="Times New Roman"/>
                <w:sz w:val="18"/>
                <w:szCs w:val="18"/>
              </w:rPr>
            </w:pPr>
            <w:r>
              <w:rPr>
                <w:rFonts w:ascii="Times New Roman" w:hAnsi="Times New Roman"/>
                <w:sz w:val="18"/>
                <w:szCs w:val="18"/>
              </w:rPr>
              <w:lastRenderedPageBreak/>
              <w:t>333</w:t>
            </w:r>
          </w:p>
        </w:tc>
        <w:tc>
          <w:tcPr>
            <w:tcW w:w="7540" w:type="dxa"/>
            <w:shd w:val="clear" w:color="auto" w:fill="auto"/>
            <w:vAlign w:val="center"/>
          </w:tcPr>
          <w:p w14:paraId="6BD8AC74"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1.2.2.1.7. garanzie reali di livello 2B non ricomprese nella sezione 1.2.2.1.4., 1.2.2.1.5. o 1.2.2.1.6.</w:t>
            </w:r>
          </w:p>
          <w:p w14:paraId="725CDF50" w14:textId="1A357137"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6FF005F5" w14:textId="66722E33"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a prescindere dal fatto che siano o no riutilizzate in altre operazioni, sarebbero ammissibili ai sensi degli articoli 7 e 12 del regolamento delegato (UE) 2015/61 come attività liquide di qualsiasi categoria di attività di livello 2B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12, </w:t>
            </w:r>
            <w:r w:rsidR="00EC439F">
              <w:rPr>
                <w:rFonts w:ascii="Times New Roman" w:hAnsi="Times New Roman"/>
                <w:sz w:val="18"/>
              </w:rPr>
              <w:t>paragrafo </w:t>
            </w:r>
            <w:r>
              <w:rPr>
                <w:rFonts w:ascii="Times New Roman" w:hAnsi="Times New Roman"/>
                <w:sz w:val="18"/>
              </w:rPr>
              <w:t>1, lettere b), c) o f).</w:t>
            </w:r>
          </w:p>
        </w:tc>
      </w:tr>
      <w:tr w:rsidR="00E9543A" w14:paraId="46FE74E6" w14:textId="77777777" w:rsidTr="00454544">
        <w:tc>
          <w:tcPr>
            <w:tcW w:w="756" w:type="dxa"/>
            <w:shd w:val="clear" w:color="auto" w:fill="auto"/>
            <w:vAlign w:val="center"/>
          </w:tcPr>
          <w:p w14:paraId="2D1D45E7" w14:textId="667391EF" w:rsidR="00E9543A"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di cui: le garanzie reali ricevute soddisfano i requisiti operativi</w:t>
            </w:r>
          </w:p>
          <w:p w14:paraId="07328C5B" w14:textId="0A302813"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393F286B" w14:textId="19E0DE0D" w:rsidR="00E9543A" w:rsidRDefault="007453EC">
            <w:pPr>
              <w:spacing w:before="240" w:after="240"/>
              <w:rPr>
                <w:rFonts w:ascii="Times New Roman" w:hAnsi="Times New Roman"/>
                <w:bCs/>
                <w:sz w:val="18"/>
                <w:szCs w:val="18"/>
              </w:rPr>
            </w:pPr>
            <w:r>
              <w:rPr>
                <w:rFonts w:ascii="Times New Roman" w:hAnsi="Times New Roman"/>
                <w:sz w:val="18"/>
              </w:rPr>
              <w:t>Delle operazioni di cui alla voce 1.2.2.1.7, le operazioni nelle quali le garanzie reali ricevute soddisfano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2149F2C6" w14:textId="77777777" w:rsidTr="00454544">
        <w:tc>
          <w:tcPr>
            <w:tcW w:w="756" w:type="dxa"/>
            <w:shd w:val="clear" w:color="auto" w:fill="auto"/>
            <w:vAlign w:val="center"/>
          </w:tcPr>
          <w:p w14:paraId="2AD78834" w14:textId="594F19A2" w:rsidR="00E9543A"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E9543A" w:rsidRDefault="007453EC">
            <w:pPr>
              <w:rPr>
                <w:rFonts w:ascii="Times New Roman" w:hAnsi="Times New Roman"/>
                <w:b/>
                <w:bCs/>
                <w:sz w:val="18"/>
                <w:szCs w:val="18"/>
              </w:rPr>
            </w:pPr>
            <w:r>
              <w:rPr>
                <w:rFonts w:ascii="Times New Roman" w:hAnsi="Times New Roman"/>
                <w:b/>
                <w:bCs/>
                <w:sz w:val="18"/>
                <w:szCs w:val="18"/>
              </w:rPr>
              <w:t>1.2.2.2. garanzie reali impiegate a copertura di una posizione corta</w:t>
            </w:r>
          </w:p>
          <w:p w14:paraId="39101CBB" w14:textId="2325C752"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3A2B1178" w14:textId="1E24EC30"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nelle quali la controparte non è una banca centrale e che sono garantite da attività che sono impiegate a copertura di una posizione corta conformemente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30, </w:t>
            </w:r>
            <w:r w:rsidR="00EC439F">
              <w:rPr>
                <w:rFonts w:ascii="Times New Roman" w:hAnsi="Times New Roman"/>
                <w:sz w:val="18"/>
              </w:rPr>
              <w:t>paragrafo </w:t>
            </w:r>
            <w:r>
              <w:rPr>
                <w:rFonts w:ascii="Times New Roman" w:hAnsi="Times New Roman"/>
                <w:sz w:val="18"/>
              </w:rPr>
              <w:t xml:space="preserve">5. </w:t>
            </w:r>
            <w:r>
              <w:rPr>
                <w:rFonts w:ascii="Times New Roman" w:hAnsi="Times New Roman"/>
                <w:bCs/>
                <w:sz w:val="18"/>
                <w:szCs w:val="18"/>
              </w:rPr>
              <w:t xml:space="preserve">Segnalare qui, e non nelle linee precedenti, le garanzie reali di qualsiasi tipo utilizzate per coprire una posizione corta. </w:t>
            </w:r>
            <w:r>
              <w:rPr>
                <w:rFonts w:ascii="Times New Roman" w:hAnsi="Times New Roman"/>
                <w:sz w:val="18"/>
              </w:rPr>
              <w:t>Non conteggiare due volte.</w:t>
            </w:r>
          </w:p>
        </w:tc>
      </w:tr>
      <w:tr w:rsidR="00E9543A" w14:paraId="49C194CE" w14:textId="77777777" w:rsidTr="00454544">
        <w:tc>
          <w:tcPr>
            <w:tcW w:w="756" w:type="dxa"/>
            <w:shd w:val="clear" w:color="auto" w:fill="auto"/>
            <w:vAlign w:val="center"/>
          </w:tcPr>
          <w:p w14:paraId="2CF36907" w14:textId="26DC6E80" w:rsidR="00E9543A"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1.2.2.3. garanzie reali non ammissibili come attività liquide</w:t>
            </w:r>
          </w:p>
          <w:p w14:paraId="52B58564" w14:textId="6510E521" w:rsidR="00E9543A" w:rsidRDefault="007453EC">
            <w:pPr>
              <w:spacing w:before="240" w:after="240"/>
              <w:rPr>
                <w:rFonts w:ascii="Times New Roman" w:hAnsi="Times New Roman"/>
                <w:bCs/>
                <w:sz w:val="18"/>
                <w:szCs w:val="18"/>
              </w:rPr>
            </w:pPr>
            <w:r>
              <w:rPr>
                <w:rFonts w:ascii="Times New Roman" w:hAnsi="Times New Roman"/>
                <w:sz w:val="18"/>
                <w:szCs w:val="18"/>
              </w:rPr>
              <w:t>Gli enti creditizi segnalano nella riga 339 del modello C 74.00 dell</w:t>
            </w:r>
            <w:r w:rsidR="00346EBA">
              <w:rPr>
                <w:rFonts w:ascii="Times New Roman" w:hAnsi="Times New Roman"/>
                <w:sz w:val="18"/>
                <w:szCs w:val="18"/>
              </w:rPr>
              <w:t>'</w:t>
            </w:r>
            <w:r>
              <w:rPr>
                <w:rFonts w:ascii="Times New Roman" w:hAnsi="Times New Roman"/>
                <w:sz w:val="18"/>
                <w:szCs w:val="18"/>
              </w:rPr>
              <w:t>allegato XXIV operazioni di prestito garantite e operazioni correlate ai mercati finanziari con una durata residua non superiore a 30 giorni in cui la controparte non è una banca centrale e in cui le garanzie reali non sono ammissibili come attività liquide.</w:t>
            </w:r>
            <w:r>
              <w:rPr>
                <w:rFonts w:ascii="Times New Roman" w:hAnsi="Times New Roman"/>
                <w:bCs/>
                <w:sz w:val="18"/>
                <w:szCs w:val="18"/>
              </w:rPr>
              <w:t xml:space="preserve"> Gli enti creditizi segnalano</w:t>
            </w:r>
          </w:p>
          <w:p w14:paraId="18CB2034" w14:textId="77777777"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importi dovuti da tali operazioni come somma degli importi dovuti da prestiti su margine in cui le garanzie reali sono illiquide, operazioni di prestito garantite e operazioni correlate ai mercati finanziari in cui le garanzie reali sono strumenti di capitale illiquidi e operazioni di prestito garantite e operazioni correlate ai mercati finanziari coperte da qualsiasi altra garanzia reale illiquida; e</w:t>
            </w:r>
          </w:p>
          <w:p w14:paraId="439F1A52" w14:textId="7F219983" w:rsidR="00E9543A" w:rsidRDefault="007453EC">
            <w:pPr>
              <w:numPr>
                <w:ilvl w:val="0"/>
                <w:numId w:val="40"/>
              </w:numPr>
              <w:spacing w:before="240" w:after="240"/>
              <w:rPr>
                <w:rFonts w:ascii="Times New Roman" w:hAnsi="Times New Roman"/>
                <w:sz w:val="18"/>
              </w:rPr>
            </w:pPr>
            <w:r>
              <w:rPr>
                <w:rFonts w:ascii="Times New Roman" w:hAnsi="Times New Roman"/>
                <w:bCs/>
                <w:sz w:val="18"/>
                <w:szCs w:val="18"/>
              </w:rPr>
              <w:t>per ogni colonna 140, 150 e 160, gli afflussi totali da tali operazioni come somma degli afflussi da prestiti su margine in cui le garanzie reali sono illiquide, operazioni di prestito garantite e operazioni correlate ai mercati finanziari in cui le garanzie reali sono strumenti di capitale illiquidi e operazioni di prestito garantite e operazioni correlate ai mercati finanziari coperte da qualsiasi altra garanzia reale illiquida.</w:t>
            </w:r>
          </w:p>
        </w:tc>
      </w:tr>
      <w:tr w:rsidR="00E9543A" w14:paraId="477ED716" w14:textId="77777777" w:rsidTr="00454544">
        <w:tc>
          <w:tcPr>
            <w:tcW w:w="756" w:type="dxa"/>
            <w:shd w:val="clear" w:color="auto" w:fill="auto"/>
            <w:vAlign w:val="center"/>
          </w:tcPr>
          <w:p w14:paraId="22767496" w14:textId="470B3D16" w:rsidR="00E9543A" w:rsidRDefault="007453EC">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E9543A" w:rsidRDefault="007453EC">
            <w:pPr>
              <w:rPr>
                <w:rFonts w:ascii="Times New Roman" w:hAnsi="Times New Roman"/>
                <w:b/>
                <w:bCs/>
                <w:sz w:val="18"/>
                <w:szCs w:val="18"/>
              </w:rPr>
            </w:pPr>
            <w:r>
              <w:rPr>
                <w:rFonts w:ascii="Times New Roman" w:hAnsi="Times New Roman"/>
                <w:b/>
                <w:bCs/>
                <w:sz w:val="18"/>
                <w:szCs w:val="18"/>
              </w:rPr>
              <w:t>1.2.2.3.1. prestiti su margine: garanzie reali illiquide</w:t>
            </w:r>
          </w:p>
          <w:p w14:paraId="3F467D84" w14:textId="694F6216"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c), del regolamento delegato (UE) 2015/61</w:t>
            </w:r>
          </w:p>
          <w:p w14:paraId="0E49FD15" w14:textId="437D2345" w:rsidR="00E9543A" w:rsidRDefault="007453EC">
            <w:pPr>
              <w:spacing w:before="240" w:after="240"/>
              <w:rPr>
                <w:rFonts w:ascii="Times New Roman" w:hAnsi="Times New Roman"/>
                <w:b/>
                <w:bCs/>
                <w:sz w:val="18"/>
                <w:szCs w:val="18"/>
              </w:rPr>
            </w:pPr>
            <w:r>
              <w:rPr>
                <w:rFonts w:ascii="Times New Roman" w:hAnsi="Times New Roman"/>
                <w:sz w:val="18"/>
                <w:szCs w:val="18"/>
              </w:rPr>
              <w:t>Prestiti su margine a fronte di attività illiquide con durata residua non superiore a 30 giorni in cui la controparte non è una banca centrale e le attività ricevute non sono utilizzate per coprire posizioni corte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32, </w:t>
            </w:r>
            <w:r w:rsidR="00EC439F">
              <w:rPr>
                <w:rFonts w:ascii="Times New Roman" w:hAnsi="Times New Roman"/>
                <w:sz w:val="18"/>
                <w:szCs w:val="18"/>
              </w:rPr>
              <w:t>paragrafo </w:t>
            </w:r>
            <w:r>
              <w:rPr>
                <w:rFonts w:ascii="Times New Roman" w:hAnsi="Times New Roman"/>
                <w:sz w:val="18"/>
                <w:szCs w:val="18"/>
              </w:rPr>
              <w:t>3, lettera c), del regolamento delegato (UE) 2015/61.</w:t>
            </w:r>
          </w:p>
        </w:tc>
      </w:tr>
      <w:tr w:rsidR="00E9543A" w14:paraId="1D74A9CE" w14:textId="77777777" w:rsidTr="00454544">
        <w:tc>
          <w:tcPr>
            <w:tcW w:w="756" w:type="dxa"/>
            <w:shd w:val="clear" w:color="auto" w:fill="auto"/>
            <w:vAlign w:val="center"/>
          </w:tcPr>
          <w:p w14:paraId="680E3344" w14:textId="153350A2" w:rsidR="00E9543A"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E9543A" w:rsidRDefault="007453EC">
            <w:pPr>
              <w:rPr>
                <w:rFonts w:ascii="Times New Roman" w:hAnsi="Times New Roman"/>
                <w:b/>
                <w:bCs/>
                <w:sz w:val="18"/>
                <w:szCs w:val="18"/>
              </w:rPr>
            </w:pPr>
            <w:r>
              <w:rPr>
                <w:rFonts w:ascii="Times New Roman" w:hAnsi="Times New Roman"/>
                <w:b/>
                <w:bCs/>
                <w:sz w:val="18"/>
                <w:szCs w:val="18"/>
              </w:rPr>
              <w:t>1.2.2.3.2. garanzie reali costituite da strumenti di capitale illiquidi</w:t>
            </w:r>
          </w:p>
          <w:p w14:paraId="1F04D6E8" w14:textId="5DF3A20F" w:rsidR="00E9543A" w:rsidRDefault="00EC439F">
            <w:pPr>
              <w:spacing w:before="240" w:after="240"/>
              <w:rPr>
                <w:rFonts w:ascii="Times New Roman" w:hAnsi="Times New Roman"/>
                <w:bCs/>
                <w:sz w:val="18"/>
                <w:szCs w:val="18"/>
              </w:rPr>
            </w:pPr>
            <w:r>
              <w:rPr>
                <w:rFonts w:ascii="Times New Roman" w:hAnsi="Times New Roman"/>
                <w:bCs/>
                <w:sz w:val="18"/>
                <w:szCs w:val="18"/>
              </w:rPr>
              <w:lastRenderedPageBreak/>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17B53310" w14:textId="29DB337C"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in cui la controparte non è una banca centrale e in cui l</w:t>
            </w:r>
            <w:r w:rsidR="00346EBA">
              <w:rPr>
                <w:rFonts w:ascii="Times New Roman" w:hAnsi="Times New Roman"/>
                <w:sz w:val="18"/>
              </w:rPr>
              <w:t>'</w:t>
            </w:r>
            <w:r>
              <w:rPr>
                <w:rFonts w:ascii="Times New Roman" w:hAnsi="Times New Roman"/>
                <w:sz w:val="18"/>
              </w:rPr>
              <w:t>operazione è garantita da strumenti di capitale illiquidi</w:t>
            </w:r>
          </w:p>
        </w:tc>
      </w:tr>
      <w:tr w:rsidR="00E9543A" w14:paraId="6F11E2A1" w14:textId="77777777" w:rsidTr="00454544">
        <w:tc>
          <w:tcPr>
            <w:tcW w:w="756" w:type="dxa"/>
            <w:shd w:val="clear" w:color="auto" w:fill="auto"/>
            <w:vAlign w:val="center"/>
          </w:tcPr>
          <w:p w14:paraId="1FA31822" w14:textId="2CD5A07D" w:rsidR="00E9543A" w:rsidRDefault="007453EC">
            <w:pPr>
              <w:jc w:val="left"/>
              <w:rPr>
                <w:rFonts w:ascii="Times New Roman" w:hAnsi="Times New Roman"/>
                <w:sz w:val="18"/>
                <w:szCs w:val="18"/>
              </w:rPr>
            </w:pPr>
            <w:r>
              <w:rPr>
                <w:rFonts w:ascii="Times New Roman" w:hAnsi="Times New Roman"/>
                <w:sz w:val="18"/>
                <w:szCs w:val="18"/>
              </w:rPr>
              <w:lastRenderedPageBreak/>
              <w:t>345</w:t>
            </w:r>
          </w:p>
        </w:tc>
        <w:tc>
          <w:tcPr>
            <w:tcW w:w="7540" w:type="dxa"/>
            <w:shd w:val="clear" w:color="auto" w:fill="auto"/>
            <w:vAlign w:val="center"/>
          </w:tcPr>
          <w:p w14:paraId="4EE19117" w14:textId="77777777" w:rsidR="00E9543A" w:rsidRDefault="007453EC">
            <w:pPr>
              <w:rPr>
                <w:rFonts w:ascii="Times New Roman" w:hAnsi="Times New Roman"/>
                <w:b/>
                <w:bCs/>
                <w:sz w:val="18"/>
                <w:szCs w:val="18"/>
              </w:rPr>
            </w:pPr>
            <w:r>
              <w:rPr>
                <w:rFonts w:ascii="Times New Roman" w:hAnsi="Times New Roman"/>
                <w:b/>
                <w:bCs/>
                <w:sz w:val="18"/>
                <w:szCs w:val="18"/>
              </w:rPr>
              <w:t>1.2.2.3.3. tutte le altre garanzie reali illiquide</w:t>
            </w:r>
          </w:p>
          <w:p w14:paraId="3E87F6CC" w14:textId="30FCCF39"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0378A5">
              <w:rPr>
                <w:rFonts w:ascii="Times New Roman" w:hAnsi="Times New Roman"/>
                <w:bCs/>
                <w:sz w:val="18"/>
                <w:szCs w:val="18"/>
              </w:rPr>
              <w:t xml:space="preserve">32, </w:t>
            </w:r>
            <w:r>
              <w:rPr>
                <w:rFonts w:ascii="Times New Roman" w:hAnsi="Times New Roman"/>
                <w:bCs/>
                <w:sz w:val="18"/>
                <w:szCs w:val="18"/>
              </w:rPr>
              <w:t>paragrafo </w:t>
            </w:r>
            <w:r w:rsidR="000378A5">
              <w:rPr>
                <w:rFonts w:ascii="Times New Roman" w:hAnsi="Times New Roman"/>
                <w:bCs/>
                <w:sz w:val="18"/>
                <w:szCs w:val="18"/>
              </w:rPr>
              <w:t>3, lettera b), del regolamento delegato (UE) 2015/61</w:t>
            </w:r>
          </w:p>
          <w:p w14:paraId="0113C8FA" w14:textId="5C9EEEEE" w:rsidR="00E9543A" w:rsidRDefault="007453EC">
            <w:pPr>
              <w:spacing w:before="240" w:after="240"/>
              <w:rPr>
                <w:rFonts w:ascii="Times New Roman" w:hAnsi="Times New Roman"/>
                <w:sz w:val="18"/>
              </w:rPr>
            </w:pPr>
            <w:r>
              <w:rPr>
                <w:rFonts w:ascii="Times New Roman" w:hAnsi="Times New Roman"/>
                <w:sz w:val="18"/>
              </w:rPr>
              <w:t>Operazioni di prestito garantite e operazioni correlate ai mercati finanziari con una durata residua non superiore a 30 giorni in cui la controparte non è una banca centrale e in cui l</w:t>
            </w:r>
            <w:r w:rsidR="00346EBA">
              <w:rPr>
                <w:rFonts w:ascii="Times New Roman" w:hAnsi="Times New Roman"/>
                <w:sz w:val="18"/>
              </w:rPr>
              <w:t>'</w:t>
            </w:r>
            <w:r>
              <w:rPr>
                <w:rFonts w:ascii="Times New Roman" w:hAnsi="Times New Roman"/>
                <w:sz w:val="18"/>
              </w:rPr>
              <w:t>operazione è garantita da attività illiquide non ricomprese nella sezione 1.2.2.3.1 o 1.2.2.3.2.</w:t>
            </w:r>
          </w:p>
        </w:tc>
      </w:tr>
      <w:tr w:rsidR="00E9543A" w14:paraId="3D440A7E" w14:textId="77777777" w:rsidTr="00454544">
        <w:tc>
          <w:tcPr>
            <w:tcW w:w="756" w:type="dxa"/>
            <w:shd w:val="clear" w:color="auto" w:fill="auto"/>
            <w:vAlign w:val="center"/>
          </w:tcPr>
          <w:p w14:paraId="7B0AE907" w14:textId="77777777" w:rsidR="00E9543A"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1.3. Afflussi totali da swap con garanzie reali</w:t>
            </w:r>
          </w:p>
          <w:p w14:paraId="026023A4" w14:textId="5424BBB9" w:rsidR="00E9543A" w:rsidRDefault="007453EC">
            <w:pPr>
              <w:spacing w:before="240" w:after="240"/>
              <w:rPr>
                <w:rFonts w:ascii="Times New Roman" w:hAnsi="Times New Roman"/>
                <w:bCs/>
                <w:sz w:val="18"/>
                <w:szCs w:val="18"/>
              </w:rPr>
            </w:pPr>
            <w:r>
              <w:rPr>
                <w:rFonts w:ascii="Times New Roman" w:hAnsi="Times New Roman"/>
                <w:bCs/>
                <w:sz w:val="18"/>
                <w:szCs w:val="18"/>
              </w:rPr>
              <w:t>Gli enti creditizi segnalano qui la somma degli afflussi totali da swap con garanzie reali calcolati nel modello C 75.01 di cui all</w:t>
            </w:r>
            <w:r w:rsidR="00346EBA">
              <w:rPr>
                <w:rFonts w:ascii="Times New Roman" w:hAnsi="Times New Roman"/>
                <w:bCs/>
                <w:sz w:val="18"/>
                <w:szCs w:val="18"/>
              </w:rPr>
              <w:t>'</w:t>
            </w:r>
            <w:r>
              <w:rPr>
                <w:rFonts w:ascii="Times New Roman" w:hAnsi="Times New Roman"/>
                <w:bCs/>
                <w:sz w:val="18"/>
                <w:szCs w:val="18"/>
              </w:rPr>
              <w:t>allegato</w:t>
            </w:r>
            <w:r>
              <w:rPr>
                <w:rFonts w:ascii="Times New Roman" w:hAnsi="Times New Roman"/>
                <w:sz w:val="18"/>
                <w:szCs w:val="18"/>
              </w:rPr>
              <w:t xml:space="preserve"> XXIV.</w:t>
            </w:r>
          </w:p>
        </w:tc>
      </w:tr>
      <w:tr w:rsidR="00E9543A" w14:paraId="02C7B457" w14:textId="77777777" w:rsidTr="00454544">
        <w:tc>
          <w:tcPr>
            <w:tcW w:w="756" w:type="dxa"/>
            <w:shd w:val="clear" w:color="auto" w:fill="auto"/>
            <w:vAlign w:val="center"/>
          </w:tcPr>
          <w:p w14:paraId="76535B4A" w14:textId="77777777" w:rsidR="00E9543A"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1.4. (Differenza tra gli afflussi ponderati totali e i deflussi ponderati totali derivanti da operazioni in paesi terzi in cui vigono restrizioni al trasferimento o che sono denominate in valute non convertibili)</w:t>
            </w:r>
          </w:p>
          <w:p w14:paraId="5B749BFA" w14:textId="2BD41EBD"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7453EC">
              <w:rPr>
                <w:rFonts w:ascii="Times New Roman" w:hAnsi="Times New Roman"/>
                <w:bCs/>
                <w:sz w:val="18"/>
                <w:szCs w:val="18"/>
              </w:rPr>
              <w:t xml:space="preserve">32, </w:t>
            </w:r>
            <w:r>
              <w:rPr>
                <w:rFonts w:ascii="Times New Roman" w:hAnsi="Times New Roman"/>
                <w:bCs/>
                <w:sz w:val="18"/>
                <w:szCs w:val="18"/>
              </w:rPr>
              <w:t>paragrafo </w:t>
            </w:r>
            <w:r w:rsidR="007453EC">
              <w:rPr>
                <w:rFonts w:ascii="Times New Roman" w:hAnsi="Times New Roman"/>
                <w:bCs/>
                <w:sz w:val="18"/>
                <w:szCs w:val="18"/>
              </w:rPr>
              <w:t>8, del regolamento delegato (UE) 2015/61</w:t>
            </w:r>
          </w:p>
          <w:p w14:paraId="2390BDA2" w14:textId="20DB1C2E" w:rsidR="00E9543A" w:rsidRDefault="007453EC">
            <w:pPr>
              <w:spacing w:before="240" w:after="240"/>
              <w:rPr>
                <w:rFonts w:ascii="Times New Roman" w:hAnsi="Times New Roman"/>
                <w:b/>
                <w:sz w:val="18"/>
              </w:rPr>
            </w:pPr>
            <w:r>
              <w:rPr>
                <w:rFonts w:ascii="Times New Roman" w:hAnsi="Times New Roman"/>
                <w:sz w:val="18"/>
                <w:szCs w:val="18"/>
              </w:rPr>
              <w:t>Gli enti segnalano nelle colonne 140, 150 e 160 la somma degli afflussi totali ponderati provenienti da paesi terzi nei quali vigono restrizioni al trasferimento o denominati in valute non convertibili meno la somma dei deflussi totali ponderati verso paesi terzi in cui vigono restrizioni al trasferimento o che sono denominati in valute non convertibili segnalati nel modello C 73.00 di cui all</w:t>
            </w:r>
            <w:r w:rsidR="00346EBA">
              <w:rPr>
                <w:rFonts w:ascii="Times New Roman" w:hAnsi="Times New Roman"/>
                <w:sz w:val="18"/>
                <w:szCs w:val="18"/>
              </w:rPr>
              <w:t>'</w:t>
            </w:r>
            <w:r>
              <w:rPr>
                <w:rFonts w:ascii="Times New Roman" w:hAnsi="Times New Roman"/>
                <w:sz w:val="18"/>
                <w:szCs w:val="18"/>
              </w:rPr>
              <w:t>allegato XXIV.</w:t>
            </w:r>
            <w:r>
              <w:rPr>
                <w:rFonts w:ascii="Times New Roman" w:hAnsi="Times New Roman"/>
                <w:bCs/>
                <w:sz w:val="18"/>
                <w:szCs w:val="18"/>
              </w:rPr>
              <w:t xml:space="preserve"> </w:t>
            </w:r>
            <w:r>
              <w:rPr>
                <w:rFonts w:ascii="Times New Roman" w:hAnsi="Times New Roman"/>
                <w:sz w:val="18"/>
              </w:rPr>
              <w:t>Se l</w:t>
            </w:r>
            <w:r w:rsidR="00346EBA">
              <w:rPr>
                <w:rFonts w:ascii="Times New Roman" w:hAnsi="Times New Roman"/>
                <w:sz w:val="18"/>
              </w:rPr>
              <w:t>'</w:t>
            </w:r>
            <w:r>
              <w:rPr>
                <w:rFonts w:ascii="Times New Roman" w:hAnsi="Times New Roman"/>
                <w:sz w:val="18"/>
              </w:rPr>
              <w:t xml:space="preserve">importo è negativo, gli enti indicano </w:t>
            </w:r>
            <w:r w:rsidR="00346EBA">
              <w:rPr>
                <w:rFonts w:ascii="Times New Roman" w:hAnsi="Times New Roman"/>
                <w:sz w:val="18"/>
              </w:rPr>
              <w:t>"</w:t>
            </w:r>
            <w:r>
              <w:rPr>
                <w:rFonts w:ascii="Times New Roman" w:hAnsi="Times New Roman"/>
                <w:sz w:val="18"/>
              </w:rPr>
              <w:t>0</w:t>
            </w:r>
            <w:r w:rsidR="00346EBA">
              <w:rPr>
                <w:rFonts w:ascii="Times New Roman" w:hAnsi="Times New Roman"/>
                <w:sz w:val="18"/>
              </w:rPr>
              <w:t>"</w:t>
            </w:r>
            <w:r>
              <w:rPr>
                <w:rFonts w:ascii="Times New Roman" w:hAnsi="Times New Roman"/>
                <w:sz w:val="18"/>
              </w:rPr>
              <w:t>.</w:t>
            </w:r>
          </w:p>
        </w:tc>
      </w:tr>
      <w:tr w:rsidR="00E9543A" w14:paraId="545629F7" w14:textId="77777777" w:rsidTr="00454544">
        <w:tc>
          <w:tcPr>
            <w:tcW w:w="756" w:type="dxa"/>
            <w:tcBorders>
              <w:bottom w:val="single" w:sz="4" w:space="0" w:color="auto"/>
            </w:tcBorders>
            <w:shd w:val="clear" w:color="auto" w:fill="auto"/>
            <w:vAlign w:val="center"/>
          </w:tcPr>
          <w:p w14:paraId="425E21D5" w14:textId="77777777" w:rsidR="00E9543A"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1.5. (Afflussi in eccesso da un ente creditizio specializzato connesso)</w:t>
            </w:r>
          </w:p>
          <w:p w14:paraId="56944145" w14:textId="06CB77BC" w:rsidR="00E9543A" w:rsidRDefault="00EC439F">
            <w:pPr>
              <w:spacing w:before="240" w:after="240"/>
              <w:rPr>
                <w:rFonts w:ascii="Times New Roman" w:hAnsi="Times New Roman"/>
                <w:bCs/>
                <w:sz w:val="18"/>
                <w:szCs w:val="18"/>
              </w:rPr>
            </w:pPr>
            <w:r>
              <w:rPr>
                <w:rFonts w:ascii="Times New Roman" w:hAnsi="Times New Roman"/>
                <w:bCs/>
                <w:sz w:val="18"/>
                <w:szCs w:val="18"/>
              </w:rPr>
              <w:t>Articolo </w:t>
            </w:r>
            <w:r w:rsidR="00DD4C72">
              <w:rPr>
                <w:rFonts w:ascii="Times New Roman" w:hAnsi="Times New Roman"/>
                <w:bCs/>
                <w:sz w:val="18"/>
                <w:szCs w:val="18"/>
              </w:rPr>
              <w:t xml:space="preserve">2, </w:t>
            </w:r>
            <w:r>
              <w:rPr>
                <w:rFonts w:ascii="Times New Roman" w:hAnsi="Times New Roman"/>
                <w:bCs/>
                <w:sz w:val="18"/>
                <w:szCs w:val="18"/>
              </w:rPr>
              <w:t>paragrafo </w:t>
            </w:r>
            <w:r w:rsidR="00DD4C72">
              <w:rPr>
                <w:rFonts w:ascii="Times New Roman" w:hAnsi="Times New Roman"/>
                <w:bCs/>
                <w:sz w:val="18"/>
                <w:szCs w:val="18"/>
              </w:rPr>
              <w:t xml:space="preserve">3, lettera e), e </w:t>
            </w:r>
            <w:r>
              <w:rPr>
                <w:rFonts w:ascii="Times New Roman" w:hAnsi="Times New Roman"/>
                <w:bCs/>
                <w:sz w:val="18"/>
                <w:szCs w:val="18"/>
              </w:rPr>
              <w:t>articolo </w:t>
            </w:r>
            <w:r w:rsidR="00DD4C72">
              <w:rPr>
                <w:rFonts w:ascii="Times New Roman" w:hAnsi="Times New Roman"/>
                <w:bCs/>
                <w:sz w:val="18"/>
                <w:szCs w:val="18"/>
              </w:rPr>
              <w:t xml:space="preserve">33, </w:t>
            </w:r>
            <w:r>
              <w:rPr>
                <w:rFonts w:ascii="Times New Roman" w:hAnsi="Times New Roman"/>
                <w:bCs/>
                <w:sz w:val="18"/>
                <w:szCs w:val="18"/>
              </w:rPr>
              <w:t>paragrafo </w:t>
            </w:r>
            <w:r w:rsidR="00DD4C72">
              <w:rPr>
                <w:rFonts w:ascii="Times New Roman" w:hAnsi="Times New Roman"/>
                <w:bCs/>
                <w:sz w:val="18"/>
                <w:szCs w:val="18"/>
              </w:rPr>
              <w:t>6, del regolamento delegato (UE) 2015/61</w:t>
            </w:r>
          </w:p>
          <w:p w14:paraId="1098E357" w14:textId="097C3127" w:rsidR="00E9543A" w:rsidRDefault="007453EC">
            <w:pPr>
              <w:spacing w:before="240" w:after="240"/>
              <w:rPr>
                <w:rFonts w:ascii="Times New Roman" w:hAnsi="Times New Roman"/>
                <w:bCs/>
                <w:sz w:val="18"/>
                <w:szCs w:val="18"/>
              </w:rPr>
            </w:pPr>
            <w:r>
              <w:rPr>
                <w:rFonts w:ascii="Times New Roman" w:hAnsi="Times New Roman"/>
                <w:bCs/>
                <w:sz w:val="18"/>
                <w:szCs w:val="18"/>
              </w:rPr>
              <w:t>Nella segnalazione su base consolidata gli enti creditizi segnalano nelle colonne 140, 150 o 160 l</w:t>
            </w:r>
            <w:r w:rsidR="00346EBA">
              <w:rPr>
                <w:rFonts w:ascii="Times New Roman" w:hAnsi="Times New Roman"/>
                <w:bCs/>
                <w:sz w:val="18"/>
                <w:szCs w:val="18"/>
              </w:rPr>
              <w:t>'</w:t>
            </w:r>
            <w:r>
              <w:rPr>
                <w:rFonts w:ascii="Times New Roman" w:hAnsi="Times New Roman"/>
                <w:bCs/>
                <w:sz w:val="18"/>
                <w:szCs w:val="18"/>
              </w:rPr>
              <w:t>importo degli afflussi derivanti da un ente creditizio specializzato connesso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33, paragrafi 3 e 4, del regolamento delegato (UE) 2015/61 che superano l</w:t>
            </w:r>
            <w:r w:rsidR="00346EBA">
              <w:rPr>
                <w:rFonts w:ascii="Times New Roman" w:hAnsi="Times New Roman"/>
                <w:bCs/>
                <w:sz w:val="18"/>
                <w:szCs w:val="18"/>
              </w:rPr>
              <w:t>'</w:t>
            </w:r>
            <w:r>
              <w:rPr>
                <w:rFonts w:ascii="Times New Roman" w:hAnsi="Times New Roman"/>
                <w:bCs/>
                <w:sz w:val="18"/>
                <w:szCs w:val="18"/>
              </w:rPr>
              <w:t>importo dei deflussi derivanti dalla stessa impresa.</w:t>
            </w:r>
          </w:p>
        </w:tc>
      </w:tr>
      <w:tr w:rsidR="00E9543A" w14:paraId="4F801B1F" w14:textId="77777777" w:rsidTr="00454544">
        <w:tc>
          <w:tcPr>
            <w:tcW w:w="8296" w:type="dxa"/>
            <w:gridSpan w:val="2"/>
            <w:shd w:val="clear" w:color="auto" w:fill="D9D9D9"/>
            <w:vAlign w:val="center"/>
          </w:tcPr>
          <w:p w14:paraId="0894CCC3" w14:textId="77777777" w:rsidR="00E9543A" w:rsidRDefault="007453EC">
            <w:pPr>
              <w:rPr>
                <w:rFonts w:ascii="Times New Roman" w:hAnsi="Times New Roman"/>
                <w:b/>
                <w:bCs/>
                <w:sz w:val="18"/>
                <w:szCs w:val="18"/>
              </w:rPr>
            </w:pPr>
            <w:r>
              <w:rPr>
                <w:rFonts w:ascii="Times New Roman" w:hAnsi="Times New Roman"/>
                <w:b/>
                <w:bCs/>
                <w:sz w:val="18"/>
                <w:szCs w:val="18"/>
              </w:rPr>
              <w:t>VOCI PER MEMORIA</w:t>
            </w:r>
          </w:p>
        </w:tc>
      </w:tr>
      <w:tr w:rsidR="00E9543A" w14:paraId="1D004450" w14:textId="77777777" w:rsidTr="00454544">
        <w:tc>
          <w:tcPr>
            <w:tcW w:w="756" w:type="dxa"/>
            <w:shd w:val="clear" w:color="auto" w:fill="auto"/>
            <w:vAlign w:val="center"/>
          </w:tcPr>
          <w:p w14:paraId="20BA1D35" w14:textId="77777777" w:rsidR="00E9543A"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E9543A" w:rsidRDefault="007453EC">
            <w:pPr>
              <w:spacing w:before="240" w:after="240"/>
              <w:rPr>
                <w:rFonts w:ascii="Times New Roman" w:hAnsi="Times New Roman"/>
                <w:b/>
                <w:bCs/>
                <w:sz w:val="18"/>
                <w:szCs w:val="18"/>
              </w:rPr>
            </w:pPr>
            <w:r>
              <w:rPr>
                <w:rFonts w:ascii="Times New Roman" w:hAnsi="Times New Roman"/>
                <w:b/>
                <w:bCs/>
                <w:sz w:val="18"/>
                <w:szCs w:val="18"/>
              </w:rPr>
              <w:t>2. Afflussi valutari</w:t>
            </w:r>
          </w:p>
          <w:p w14:paraId="429DA1A9" w14:textId="629BAE5D" w:rsidR="00E9543A" w:rsidRDefault="007453EC">
            <w:pPr>
              <w:spacing w:before="240" w:after="240"/>
              <w:rPr>
                <w:rFonts w:ascii="Times New Roman" w:hAnsi="Times New Roman"/>
                <w:bCs/>
                <w:sz w:val="18"/>
                <w:szCs w:val="18"/>
              </w:rPr>
            </w:pPr>
            <w:r>
              <w:rPr>
                <w:rFonts w:ascii="Times New Roman" w:hAnsi="Times New Roman"/>
                <w:sz w:val="18"/>
                <w:szCs w:val="18"/>
              </w:rPr>
              <w:t>Questa voce per memoria è segnalata soltanto in caso di segnalazione separata della valuta utilizzata per le segnalazioni o di una valuta diversa dalla valuta utilizzata per le segnalazioni conformemente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415, </w:t>
            </w:r>
            <w:r w:rsidR="00EC439F">
              <w:rPr>
                <w:rFonts w:ascii="Times New Roman" w:hAnsi="Times New Roman"/>
                <w:sz w:val="18"/>
                <w:szCs w:val="18"/>
              </w:rPr>
              <w:t>paragrafo </w:t>
            </w:r>
            <w:r>
              <w:rPr>
                <w:rFonts w:ascii="Times New Roman" w:hAnsi="Times New Roman"/>
                <w:sz w:val="18"/>
                <w:szCs w:val="18"/>
              </w:rPr>
              <w:t>2, del regolamento (UE) n. 575/2013</w:t>
            </w:r>
          </w:p>
          <w:p w14:paraId="6F39F1DB" w14:textId="7B4BA173" w:rsidR="00E9543A" w:rsidRDefault="007453EC">
            <w:pPr>
              <w:spacing w:before="240" w:after="240"/>
              <w:rPr>
                <w:rFonts w:ascii="Times New Roman" w:eastAsia="Calibri" w:hAnsi="Times New Roman"/>
                <w:sz w:val="18"/>
                <w:szCs w:val="18"/>
              </w:rPr>
            </w:pPr>
            <w:r>
              <w:rPr>
                <w:rFonts w:ascii="Times New Roman" w:hAnsi="Times New Roman"/>
                <w:bCs/>
                <w:sz w:val="18"/>
                <w:szCs w:val="18"/>
              </w:rPr>
              <w:t>Gli enti creditizi segnalano la quota degli afflussi da derivati (segnalati nella sezione 1.1.9.) che si riferisce ai flussi di capitale in valuta nella rispettiva valuta da swap su tassi di interesse in differenti valute, operazioni a pronti e operazioni a termine in valuta con scadenza nel periodo di 30 giorni. La compensazione per controparte può essere applicata solo ai flussi in detta valuta.</w:t>
            </w:r>
          </w:p>
        </w:tc>
      </w:tr>
      <w:tr w:rsidR="00E9543A" w14:paraId="6A422EDA" w14:textId="77777777" w:rsidTr="00454544">
        <w:tc>
          <w:tcPr>
            <w:tcW w:w="756" w:type="dxa"/>
            <w:shd w:val="clear" w:color="auto" w:fill="auto"/>
            <w:vAlign w:val="center"/>
          </w:tcPr>
          <w:p w14:paraId="2E497E51" w14:textId="77777777" w:rsidR="00E9543A"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39E18AD2" w:rsidR="00E9543A" w:rsidRDefault="007453EC">
            <w:pPr>
              <w:spacing w:before="240" w:after="240"/>
              <w:rPr>
                <w:rFonts w:ascii="Times New Roman" w:hAnsi="Times New Roman"/>
                <w:b/>
                <w:bCs/>
                <w:sz w:val="18"/>
                <w:szCs w:val="18"/>
              </w:rPr>
            </w:pPr>
            <w:r>
              <w:rPr>
                <w:rFonts w:ascii="Times New Roman" w:hAnsi="Times New Roman"/>
                <w:b/>
                <w:bCs/>
                <w:sz w:val="18"/>
                <w:szCs w:val="18"/>
              </w:rPr>
              <w:t>3. Afflussi all</w:t>
            </w:r>
            <w:r w:rsidR="00346EBA">
              <w:rPr>
                <w:rFonts w:ascii="Times New Roman" w:hAnsi="Times New Roman"/>
                <w:b/>
                <w:bCs/>
                <w:sz w:val="18"/>
                <w:szCs w:val="18"/>
              </w:rPr>
              <w:t>'</w:t>
            </w:r>
            <w:r>
              <w:rPr>
                <w:rFonts w:ascii="Times New Roman" w:hAnsi="Times New Roman"/>
                <w:b/>
                <w:bCs/>
                <w:sz w:val="18"/>
                <w:szCs w:val="18"/>
              </w:rPr>
              <w:t>interno di un gruppo o nell</w:t>
            </w:r>
            <w:r w:rsidR="00346EBA">
              <w:rPr>
                <w:rFonts w:ascii="Times New Roman" w:hAnsi="Times New Roman"/>
                <w:b/>
                <w:bCs/>
                <w:sz w:val="18"/>
                <w:szCs w:val="18"/>
              </w:rPr>
              <w:t>'</w:t>
            </w:r>
            <w:r>
              <w:rPr>
                <w:rFonts w:ascii="Times New Roman" w:hAnsi="Times New Roman"/>
                <w:b/>
                <w:bCs/>
                <w:sz w:val="18"/>
                <w:szCs w:val="18"/>
              </w:rPr>
              <w:t>ambito di un sistema di tutela istituzionale</w:t>
            </w:r>
          </w:p>
          <w:p w14:paraId="4042A99D" w14:textId="61545143" w:rsidR="00E9543A" w:rsidRDefault="007453EC">
            <w:pPr>
              <w:spacing w:before="240" w:after="240"/>
              <w:rPr>
                <w:rFonts w:ascii="Times New Roman" w:hAnsi="Times New Roman"/>
                <w:bCs/>
                <w:sz w:val="18"/>
                <w:szCs w:val="18"/>
              </w:rPr>
            </w:pPr>
            <w:r>
              <w:rPr>
                <w:rFonts w:ascii="Times New Roman" w:hAnsi="Times New Roman"/>
                <w:bCs/>
                <w:sz w:val="18"/>
                <w:szCs w:val="18"/>
              </w:rPr>
              <w:t>Gli enti creditizi segnalano qui come voci per memoria tutte le operazioni segnalate nella sezione 1 (ad esclusione della sezione 1.1.10.) nelle quali la controparte è l</w:t>
            </w:r>
            <w:r w:rsidR="00346EBA">
              <w:rPr>
                <w:rFonts w:ascii="Times New Roman" w:hAnsi="Times New Roman"/>
                <w:bCs/>
                <w:sz w:val="18"/>
                <w:szCs w:val="18"/>
              </w:rPr>
              <w:t>'</w:t>
            </w:r>
            <w:r>
              <w:rPr>
                <w:rFonts w:ascii="Times New Roman" w:hAnsi="Times New Roman"/>
                <w:bCs/>
                <w:sz w:val="18"/>
                <w:szCs w:val="18"/>
              </w:rPr>
              <w:t>impresa madre o una filiazione dell</w:t>
            </w:r>
            <w:r w:rsidR="00346EBA">
              <w:rPr>
                <w:rFonts w:ascii="Times New Roman" w:hAnsi="Times New Roman"/>
                <w:bCs/>
                <w:sz w:val="18"/>
                <w:szCs w:val="18"/>
              </w:rPr>
              <w:t>'</w:t>
            </w:r>
            <w:r>
              <w:rPr>
                <w:rFonts w:ascii="Times New Roman" w:hAnsi="Times New Roman"/>
                <w:bCs/>
                <w:sz w:val="18"/>
                <w:szCs w:val="18"/>
              </w:rPr>
              <w:t>ente creditizio o un</w:t>
            </w:r>
            <w:r w:rsidR="00346EBA">
              <w:rPr>
                <w:rFonts w:ascii="Times New Roman" w:hAnsi="Times New Roman"/>
                <w:bCs/>
                <w:sz w:val="18"/>
                <w:szCs w:val="18"/>
              </w:rPr>
              <w:t>'</w:t>
            </w:r>
            <w:r>
              <w:rPr>
                <w:rFonts w:ascii="Times New Roman" w:hAnsi="Times New Roman"/>
                <w:bCs/>
                <w:sz w:val="18"/>
                <w:szCs w:val="18"/>
              </w:rPr>
              <w:t>altra filiazione della stessa impresa madre o collegata all</w:t>
            </w:r>
            <w:r w:rsidR="00346EBA">
              <w:rPr>
                <w:rFonts w:ascii="Times New Roman" w:hAnsi="Times New Roman"/>
                <w:bCs/>
                <w:sz w:val="18"/>
                <w:szCs w:val="18"/>
              </w:rPr>
              <w:t>'</w:t>
            </w:r>
            <w:r>
              <w:rPr>
                <w:rFonts w:ascii="Times New Roman" w:hAnsi="Times New Roman"/>
                <w:bCs/>
                <w:sz w:val="18"/>
                <w:szCs w:val="18"/>
              </w:rPr>
              <w:t xml:space="preserve">ente creditizio da </w:t>
            </w:r>
            <w:r>
              <w:rPr>
                <w:rFonts w:ascii="Times New Roman" w:hAnsi="Times New Roman"/>
                <w:bCs/>
                <w:sz w:val="18"/>
                <w:szCs w:val="18"/>
              </w:rPr>
              <w:lastRenderedPageBreak/>
              <w:t>una relazione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12, </w:t>
            </w:r>
            <w:r w:rsidR="00EC439F">
              <w:rPr>
                <w:rFonts w:ascii="Times New Roman" w:hAnsi="Times New Roman"/>
                <w:bCs/>
                <w:sz w:val="18"/>
                <w:szCs w:val="18"/>
              </w:rPr>
              <w:t>paragrafo </w:t>
            </w:r>
            <w:r>
              <w:rPr>
                <w:rFonts w:ascii="Times New Roman" w:hAnsi="Times New Roman"/>
                <w:bCs/>
                <w:sz w:val="18"/>
                <w:szCs w:val="18"/>
              </w:rPr>
              <w:t>1, della direttiva 83/349/CEE, o un membro dello stesso sistema di tutela istituzionale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113, </w:t>
            </w:r>
            <w:r w:rsidR="00EC439F">
              <w:rPr>
                <w:rFonts w:ascii="Times New Roman" w:hAnsi="Times New Roman"/>
                <w:bCs/>
                <w:sz w:val="18"/>
                <w:szCs w:val="18"/>
              </w:rPr>
              <w:t>paragrafo </w:t>
            </w:r>
            <w:r>
              <w:rPr>
                <w:rFonts w:ascii="Times New Roman" w:hAnsi="Times New Roman"/>
                <w:bCs/>
                <w:sz w:val="18"/>
                <w:szCs w:val="18"/>
              </w:rPr>
              <w:t>7, del regolamento (UE) n. 575/2013 o l</w:t>
            </w:r>
            <w:r w:rsidR="00346EBA">
              <w:rPr>
                <w:rFonts w:ascii="Times New Roman" w:hAnsi="Times New Roman"/>
                <w:bCs/>
                <w:sz w:val="18"/>
                <w:szCs w:val="18"/>
              </w:rPr>
              <w:t>'</w:t>
            </w:r>
            <w:r>
              <w:rPr>
                <w:rFonts w:ascii="Times New Roman" w:hAnsi="Times New Roman"/>
                <w:bCs/>
                <w:sz w:val="18"/>
                <w:szCs w:val="18"/>
              </w:rPr>
              <w:t>ente centrale o un membro di una rete o di un gruppo di cooperative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10 dello stesso regolamento.</w:t>
            </w:r>
          </w:p>
          <w:p w14:paraId="5871C80C" w14:textId="50409276" w:rsidR="00E9543A" w:rsidRDefault="007453EC">
            <w:pPr>
              <w:spacing w:before="240" w:after="240"/>
              <w:rPr>
                <w:rFonts w:ascii="Times New Roman" w:hAnsi="Times New Roman"/>
                <w:bCs/>
                <w:sz w:val="18"/>
                <w:szCs w:val="18"/>
              </w:rPr>
            </w:pPr>
            <w:r>
              <w:rPr>
                <w:rFonts w:ascii="Times New Roman" w:hAnsi="Times New Roman"/>
                <w:sz w:val="18"/>
                <w:szCs w:val="18"/>
              </w:rPr>
              <w:t>Nella riga 460 di C 74.00 di cui all</w:t>
            </w:r>
            <w:r w:rsidR="00346EBA">
              <w:rPr>
                <w:rFonts w:ascii="Times New Roman" w:hAnsi="Times New Roman"/>
                <w:sz w:val="18"/>
                <w:szCs w:val="18"/>
              </w:rPr>
              <w:t>'</w:t>
            </w:r>
            <w:r>
              <w:rPr>
                <w:rFonts w:ascii="Times New Roman" w:hAnsi="Times New Roman"/>
                <w:sz w:val="18"/>
                <w:szCs w:val="18"/>
              </w:rPr>
              <w:t>allegato XXIV gli enti creditizi segnalano:</w:t>
            </w:r>
          </w:p>
          <w:p w14:paraId="2014504C" w14:textId="012116CB" w:rsidR="00E9543A"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per ogni colonna 010, 020 e 030, il totale degli importi dovuti/dell</w:t>
            </w:r>
            <w:r w:rsidR="00346EBA">
              <w:rPr>
                <w:rFonts w:ascii="Times New Roman" w:hAnsi="Times New Roman"/>
                <w:bCs/>
                <w:sz w:val="18"/>
                <w:szCs w:val="18"/>
              </w:rPr>
              <w:t>'</w:t>
            </w:r>
            <w:r>
              <w:rPr>
                <w:rFonts w:ascii="Times New Roman" w:hAnsi="Times New Roman"/>
                <w:bCs/>
                <w:sz w:val="18"/>
                <w:szCs w:val="18"/>
              </w:rPr>
              <w:t>importo massimo utilizzabile nell</w:t>
            </w:r>
            <w:r w:rsidR="00346EBA">
              <w:rPr>
                <w:rFonts w:ascii="Times New Roman" w:hAnsi="Times New Roman"/>
                <w:bCs/>
                <w:sz w:val="18"/>
                <w:szCs w:val="18"/>
              </w:rPr>
              <w:t>'</w:t>
            </w:r>
            <w:r>
              <w:rPr>
                <w:rFonts w:ascii="Times New Roman" w:hAnsi="Times New Roman"/>
                <w:bCs/>
                <w:sz w:val="18"/>
                <w:szCs w:val="18"/>
              </w:rPr>
              <w:t>ambito di un gruppo o di un sistema di tutela istituzionale, come somma degli importi dovuti/dell</w:t>
            </w:r>
            <w:r w:rsidR="00346EBA">
              <w:rPr>
                <w:rFonts w:ascii="Times New Roman" w:hAnsi="Times New Roman"/>
                <w:bCs/>
                <w:sz w:val="18"/>
                <w:szCs w:val="18"/>
              </w:rPr>
              <w:t>'</w:t>
            </w:r>
            <w:r>
              <w:rPr>
                <w:rFonts w:ascii="Times New Roman" w:hAnsi="Times New Roman"/>
                <w:bCs/>
                <w:sz w:val="18"/>
                <w:szCs w:val="18"/>
              </w:rPr>
              <w:t>importo massimo utilizzabile nell</w:t>
            </w:r>
            <w:r w:rsidR="00346EBA">
              <w:rPr>
                <w:rFonts w:ascii="Times New Roman" w:hAnsi="Times New Roman"/>
                <w:bCs/>
                <w:sz w:val="18"/>
                <w:szCs w:val="18"/>
              </w:rPr>
              <w:t>'</w:t>
            </w:r>
            <w:r>
              <w:rPr>
                <w:rFonts w:ascii="Times New Roman" w:hAnsi="Times New Roman"/>
                <w:bCs/>
                <w:sz w:val="18"/>
                <w:szCs w:val="18"/>
              </w:rPr>
              <w:t>ambito del gruppo o del sistema di tutela istituzionale per tipo di operazione e controparte e</w:t>
            </w:r>
          </w:p>
          <w:p w14:paraId="46594894" w14:textId="5CE8B03F" w:rsidR="00E9543A"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per ogni colonna 140, 150 e 160, gli afflussi totali nell</w:t>
            </w:r>
            <w:r w:rsidR="00346EBA">
              <w:rPr>
                <w:rFonts w:ascii="Times New Roman" w:hAnsi="Times New Roman"/>
                <w:bCs/>
                <w:sz w:val="18"/>
                <w:szCs w:val="18"/>
              </w:rPr>
              <w:t>'</w:t>
            </w:r>
            <w:r>
              <w:rPr>
                <w:rFonts w:ascii="Times New Roman" w:hAnsi="Times New Roman"/>
                <w:bCs/>
                <w:sz w:val="18"/>
                <w:szCs w:val="18"/>
              </w:rPr>
              <w:t>ambito di un gruppo o di un sistema di tutela istituzionale come somma degli afflussi nell</w:t>
            </w:r>
            <w:r w:rsidR="00346EBA">
              <w:rPr>
                <w:rFonts w:ascii="Times New Roman" w:hAnsi="Times New Roman"/>
                <w:bCs/>
                <w:sz w:val="18"/>
                <w:szCs w:val="18"/>
              </w:rPr>
              <w:t>'</w:t>
            </w:r>
            <w:r>
              <w:rPr>
                <w:rFonts w:ascii="Times New Roman" w:hAnsi="Times New Roman"/>
                <w:bCs/>
                <w:sz w:val="18"/>
                <w:szCs w:val="18"/>
              </w:rPr>
              <w:t>ambito del gruppo o del sistema di tutela istituzionale per tipo di operazione e controparte.</w:t>
            </w:r>
          </w:p>
        </w:tc>
      </w:tr>
      <w:tr w:rsidR="00E9543A" w14:paraId="081C1F8E" w14:textId="77777777" w:rsidTr="00454544">
        <w:tc>
          <w:tcPr>
            <w:tcW w:w="756" w:type="dxa"/>
            <w:shd w:val="clear" w:color="auto" w:fill="auto"/>
            <w:vAlign w:val="center"/>
          </w:tcPr>
          <w:p w14:paraId="080C6047" w14:textId="77777777" w:rsidR="00E9543A" w:rsidRDefault="007453EC">
            <w:pPr>
              <w:jc w:val="left"/>
              <w:rPr>
                <w:rFonts w:ascii="Times New Roman" w:hAnsi="Times New Roman"/>
                <w:sz w:val="18"/>
                <w:szCs w:val="18"/>
              </w:rPr>
            </w:pPr>
            <w:r>
              <w:rPr>
                <w:rFonts w:ascii="Times New Roman" w:hAnsi="Times New Roman"/>
                <w:sz w:val="18"/>
                <w:szCs w:val="18"/>
              </w:rPr>
              <w:lastRenderedPageBreak/>
              <w:t>470</w:t>
            </w:r>
          </w:p>
        </w:tc>
        <w:tc>
          <w:tcPr>
            <w:tcW w:w="7540" w:type="dxa"/>
            <w:shd w:val="clear" w:color="auto" w:fill="auto"/>
            <w:vAlign w:val="center"/>
          </w:tcPr>
          <w:p w14:paraId="5DD639AA" w14:textId="6554B0B7" w:rsidR="00E9543A" w:rsidRDefault="007453EC">
            <w:pPr>
              <w:spacing w:before="240" w:after="240"/>
              <w:rPr>
                <w:rFonts w:ascii="Times New Roman" w:hAnsi="Times New Roman"/>
                <w:bCs/>
                <w:sz w:val="18"/>
                <w:szCs w:val="18"/>
              </w:rPr>
            </w:pPr>
            <w:r>
              <w:rPr>
                <w:rFonts w:ascii="Times New Roman" w:hAnsi="Times New Roman"/>
                <w:b/>
                <w:bCs/>
                <w:sz w:val="18"/>
                <w:szCs w:val="18"/>
              </w:rPr>
              <w:t>3.1. Importi dovuti da clienti non finanziari (tranne banche centrali)</w:t>
            </w:r>
          </w:p>
          <w:p w14:paraId="7E6F1F99" w14:textId="51071D7B" w:rsidR="00E9543A" w:rsidRDefault="007453EC">
            <w:pPr>
              <w:spacing w:before="240" w:after="240"/>
              <w:rPr>
                <w:rFonts w:ascii="Times New Roman" w:hAnsi="Times New Roman"/>
                <w:b/>
                <w:bCs/>
                <w:sz w:val="18"/>
                <w:szCs w:val="18"/>
              </w:rPr>
            </w:pPr>
            <w:r>
              <w:rPr>
                <w:rFonts w:ascii="Times New Roman" w:hAnsi="Times New Roman"/>
                <w:bCs/>
                <w:sz w:val="18"/>
                <w:szCs w:val="18"/>
              </w:rPr>
              <w:t>Gli enti creditizi segnalano qui tutti gli importi dovuti da clienti non finanziari segnalati nella sezione 1.1.1. quando la controparte è l</w:t>
            </w:r>
            <w:r w:rsidR="00346EBA">
              <w:rPr>
                <w:rFonts w:ascii="Times New Roman" w:hAnsi="Times New Roman"/>
                <w:bCs/>
                <w:sz w:val="18"/>
                <w:szCs w:val="18"/>
              </w:rPr>
              <w:t>'</w:t>
            </w:r>
            <w:r>
              <w:rPr>
                <w:rFonts w:ascii="Times New Roman" w:hAnsi="Times New Roman"/>
                <w:bCs/>
                <w:sz w:val="18"/>
                <w:szCs w:val="18"/>
              </w:rPr>
              <w:t>impresa madre o una filiazione dell</w:t>
            </w:r>
            <w:r w:rsidR="00346EBA">
              <w:rPr>
                <w:rFonts w:ascii="Times New Roman" w:hAnsi="Times New Roman"/>
                <w:bCs/>
                <w:sz w:val="18"/>
                <w:szCs w:val="18"/>
              </w:rPr>
              <w:t>'</w:t>
            </w:r>
            <w:r>
              <w:rPr>
                <w:rFonts w:ascii="Times New Roman" w:hAnsi="Times New Roman"/>
                <w:bCs/>
                <w:sz w:val="18"/>
                <w:szCs w:val="18"/>
              </w:rPr>
              <w:t>ente creditizio o un</w:t>
            </w:r>
            <w:r w:rsidR="00346EBA">
              <w:rPr>
                <w:rFonts w:ascii="Times New Roman" w:hAnsi="Times New Roman"/>
                <w:bCs/>
                <w:sz w:val="18"/>
                <w:szCs w:val="18"/>
              </w:rPr>
              <w:t>'</w:t>
            </w:r>
            <w:r>
              <w:rPr>
                <w:rFonts w:ascii="Times New Roman" w:hAnsi="Times New Roman"/>
                <w:bCs/>
                <w:sz w:val="18"/>
                <w:szCs w:val="18"/>
              </w:rPr>
              <w:t>altra filiazione della stessa impresa madre o collegata all</w:t>
            </w:r>
            <w:r w:rsidR="00346EBA">
              <w:rPr>
                <w:rFonts w:ascii="Times New Roman" w:hAnsi="Times New Roman"/>
                <w:bCs/>
                <w:sz w:val="18"/>
                <w:szCs w:val="18"/>
              </w:rPr>
              <w:t>'</w:t>
            </w:r>
            <w:r>
              <w:rPr>
                <w:rFonts w:ascii="Times New Roman" w:hAnsi="Times New Roman"/>
                <w:bCs/>
                <w:sz w:val="18"/>
                <w:szCs w:val="18"/>
              </w:rPr>
              <w:t>ente creditizio da una relazione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12, </w:t>
            </w:r>
            <w:r w:rsidR="00EC439F">
              <w:rPr>
                <w:rFonts w:ascii="Times New Roman" w:hAnsi="Times New Roman"/>
                <w:bCs/>
                <w:sz w:val="18"/>
                <w:szCs w:val="18"/>
              </w:rPr>
              <w:t>paragrafo </w:t>
            </w:r>
            <w:r>
              <w:rPr>
                <w:rFonts w:ascii="Times New Roman" w:hAnsi="Times New Roman"/>
                <w:bCs/>
                <w:sz w:val="18"/>
                <w:szCs w:val="18"/>
              </w:rPr>
              <w:t>1, della direttiva 83/349/CEE, o un membro dello stesso sistema di tutela istituzionale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113, </w:t>
            </w:r>
            <w:r w:rsidR="00EC439F">
              <w:rPr>
                <w:rFonts w:ascii="Times New Roman" w:hAnsi="Times New Roman"/>
                <w:bCs/>
                <w:sz w:val="18"/>
                <w:szCs w:val="18"/>
              </w:rPr>
              <w:t>paragrafo </w:t>
            </w:r>
            <w:r>
              <w:rPr>
                <w:rFonts w:ascii="Times New Roman" w:hAnsi="Times New Roman"/>
                <w:bCs/>
                <w:sz w:val="18"/>
                <w:szCs w:val="18"/>
              </w:rPr>
              <w:t>7, del regolamento (UE) n. 575/2013 o l</w:t>
            </w:r>
            <w:r w:rsidR="00346EBA">
              <w:rPr>
                <w:rFonts w:ascii="Times New Roman" w:hAnsi="Times New Roman"/>
                <w:bCs/>
                <w:sz w:val="18"/>
                <w:szCs w:val="18"/>
              </w:rPr>
              <w:t>'</w:t>
            </w:r>
            <w:r>
              <w:rPr>
                <w:rFonts w:ascii="Times New Roman" w:hAnsi="Times New Roman"/>
                <w:bCs/>
                <w:sz w:val="18"/>
                <w:szCs w:val="18"/>
              </w:rPr>
              <w:t>ente centrale o un membro di una rete o di un gruppo di cooperative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10 dello stesso regolamento.</w:t>
            </w:r>
          </w:p>
        </w:tc>
      </w:tr>
      <w:tr w:rsidR="00E9543A" w14:paraId="7B63D320" w14:textId="77777777" w:rsidTr="00454544">
        <w:tc>
          <w:tcPr>
            <w:tcW w:w="756" w:type="dxa"/>
            <w:shd w:val="clear" w:color="auto" w:fill="auto"/>
            <w:vAlign w:val="center"/>
          </w:tcPr>
          <w:p w14:paraId="39F33E83" w14:textId="77777777" w:rsidR="00E9543A"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E9543A" w:rsidRDefault="007453EC">
            <w:pPr>
              <w:spacing w:before="240" w:after="240"/>
              <w:rPr>
                <w:rFonts w:ascii="Times New Roman" w:hAnsi="Times New Roman"/>
                <w:bCs/>
                <w:sz w:val="18"/>
                <w:szCs w:val="18"/>
              </w:rPr>
            </w:pPr>
            <w:r>
              <w:rPr>
                <w:rFonts w:ascii="Times New Roman" w:hAnsi="Times New Roman"/>
                <w:b/>
                <w:bCs/>
                <w:sz w:val="18"/>
                <w:szCs w:val="18"/>
              </w:rPr>
              <w:t>3.2. Importi dovuti da clienti finanziari</w:t>
            </w:r>
          </w:p>
          <w:p w14:paraId="1E3892C8" w14:textId="5E97709E" w:rsidR="00E9543A" w:rsidRDefault="007453EC">
            <w:pPr>
              <w:spacing w:before="240" w:after="240"/>
              <w:rPr>
                <w:rFonts w:ascii="Times New Roman" w:hAnsi="Times New Roman"/>
                <w:b/>
                <w:bCs/>
                <w:sz w:val="18"/>
                <w:szCs w:val="18"/>
              </w:rPr>
            </w:pPr>
            <w:r>
              <w:rPr>
                <w:rFonts w:ascii="Times New Roman" w:hAnsi="Times New Roman"/>
                <w:bCs/>
                <w:sz w:val="18"/>
                <w:szCs w:val="18"/>
              </w:rPr>
              <w:t>Gli enti creditizi segnalano qui tutti gli importi dovuti da clienti finanziari segnalati nella sezione 1.1.2. quando la controparte è l</w:t>
            </w:r>
            <w:r w:rsidR="00346EBA">
              <w:rPr>
                <w:rFonts w:ascii="Times New Roman" w:hAnsi="Times New Roman"/>
                <w:bCs/>
                <w:sz w:val="18"/>
                <w:szCs w:val="18"/>
              </w:rPr>
              <w:t>'</w:t>
            </w:r>
            <w:r>
              <w:rPr>
                <w:rFonts w:ascii="Times New Roman" w:hAnsi="Times New Roman"/>
                <w:bCs/>
                <w:sz w:val="18"/>
                <w:szCs w:val="18"/>
              </w:rPr>
              <w:t>impresa madre o una filiazione dell</w:t>
            </w:r>
            <w:r w:rsidR="00346EBA">
              <w:rPr>
                <w:rFonts w:ascii="Times New Roman" w:hAnsi="Times New Roman"/>
                <w:bCs/>
                <w:sz w:val="18"/>
                <w:szCs w:val="18"/>
              </w:rPr>
              <w:t>'</w:t>
            </w:r>
            <w:r>
              <w:rPr>
                <w:rFonts w:ascii="Times New Roman" w:hAnsi="Times New Roman"/>
                <w:bCs/>
                <w:sz w:val="18"/>
                <w:szCs w:val="18"/>
              </w:rPr>
              <w:t>ente creditizio o un</w:t>
            </w:r>
            <w:r w:rsidR="00346EBA">
              <w:rPr>
                <w:rFonts w:ascii="Times New Roman" w:hAnsi="Times New Roman"/>
                <w:bCs/>
                <w:sz w:val="18"/>
                <w:szCs w:val="18"/>
              </w:rPr>
              <w:t>'</w:t>
            </w:r>
            <w:r>
              <w:rPr>
                <w:rFonts w:ascii="Times New Roman" w:hAnsi="Times New Roman"/>
                <w:bCs/>
                <w:sz w:val="18"/>
                <w:szCs w:val="18"/>
              </w:rPr>
              <w:t>altra filiazione della stessa impresa madre o collegata all</w:t>
            </w:r>
            <w:r w:rsidR="00346EBA">
              <w:rPr>
                <w:rFonts w:ascii="Times New Roman" w:hAnsi="Times New Roman"/>
                <w:bCs/>
                <w:sz w:val="18"/>
                <w:szCs w:val="18"/>
              </w:rPr>
              <w:t>'</w:t>
            </w:r>
            <w:r>
              <w:rPr>
                <w:rFonts w:ascii="Times New Roman" w:hAnsi="Times New Roman"/>
                <w:bCs/>
                <w:sz w:val="18"/>
                <w:szCs w:val="18"/>
              </w:rPr>
              <w:t>ente creditizio da una relazione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12, </w:t>
            </w:r>
            <w:r w:rsidR="00EC439F">
              <w:rPr>
                <w:rFonts w:ascii="Times New Roman" w:hAnsi="Times New Roman"/>
                <w:bCs/>
                <w:sz w:val="18"/>
                <w:szCs w:val="18"/>
              </w:rPr>
              <w:t>paragrafo </w:t>
            </w:r>
            <w:r>
              <w:rPr>
                <w:rFonts w:ascii="Times New Roman" w:hAnsi="Times New Roman"/>
                <w:bCs/>
                <w:sz w:val="18"/>
                <w:szCs w:val="18"/>
              </w:rPr>
              <w:t>1, della direttiva 83/349/CEE, o un membro dello stesso sistema di tutela istituzionale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113, </w:t>
            </w:r>
            <w:r w:rsidR="00EC439F">
              <w:rPr>
                <w:rFonts w:ascii="Times New Roman" w:hAnsi="Times New Roman"/>
                <w:bCs/>
                <w:sz w:val="18"/>
                <w:szCs w:val="18"/>
              </w:rPr>
              <w:t>paragrafo </w:t>
            </w:r>
            <w:r>
              <w:rPr>
                <w:rFonts w:ascii="Times New Roman" w:hAnsi="Times New Roman"/>
                <w:bCs/>
                <w:sz w:val="18"/>
                <w:szCs w:val="18"/>
              </w:rPr>
              <w:t>7, del regolamento (UE) n. 575/2013 o l</w:t>
            </w:r>
            <w:r w:rsidR="00346EBA">
              <w:rPr>
                <w:rFonts w:ascii="Times New Roman" w:hAnsi="Times New Roman"/>
                <w:bCs/>
                <w:sz w:val="18"/>
                <w:szCs w:val="18"/>
              </w:rPr>
              <w:t>'</w:t>
            </w:r>
            <w:r>
              <w:rPr>
                <w:rFonts w:ascii="Times New Roman" w:hAnsi="Times New Roman"/>
                <w:bCs/>
                <w:sz w:val="18"/>
                <w:szCs w:val="18"/>
              </w:rPr>
              <w:t>ente centrale o un membro di una rete o di un gruppo di cooperative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10 dello stesso regolamento;</w:t>
            </w:r>
          </w:p>
        </w:tc>
      </w:tr>
      <w:tr w:rsidR="00E9543A" w14:paraId="73AFAC25" w14:textId="77777777" w:rsidTr="00454544">
        <w:tc>
          <w:tcPr>
            <w:tcW w:w="756" w:type="dxa"/>
            <w:shd w:val="clear" w:color="auto" w:fill="auto"/>
            <w:vAlign w:val="center"/>
          </w:tcPr>
          <w:p w14:paraId="3FA775FA" w14:textId="77777777" w:rsidR="00E9543A"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E9543A" w:rsidRDefault="007453EC">
            <w:pPr>
              <w:spacing w:before="240" w:after="240"/>
              <w:rPr>
                <w:rFonts w:ascii="Times New Roman" w:hAnsi="Times New Roman"/>
                <w:bCs/>
                <w:sz w:val="18"/>
                <w:szCs w:val="18"/>
              </w:rPr>
            </w:pPr>
            <w:r>
              <w:rPr>
                <w:rFonts w:ascii="Times New Roman" w:hAnsi="Times New Roman"/>
                <w:b/>
                <w:bCs/>
                <w:sz w:val="18"/>
                <w:szCs w:val="18"/>
              </w:rPr>
              <w:t>3.3. Operazioni garantite</w:t>
            </w:r>
          </w:p>
          <w:p w14:paraId="57D0789B" w14:textId="0600F974" w:rsidR="00E9543A" w:rsidRDefault="007453EC">
            <w:pPr>
              <w:spacing w:before="240" w:after="240"/>
              <w:rPr>
                <w:rFonts w:ascii="Times New Roman" w:hAnsi="Times New Roman"/>
                <w:b/>
                <w:bCs/>
                <w:sz w:val="18"/>
                <w:szCs w:val="18"/>
              </w:rPr>
            </w:pPr>
            <w:r>
              <w:rPr>
                <w:rFonts w:ascii="Times New Roman" w:hAnsi="Times New Roman"/>
                <w:bCs/>
                <w:sz w:val="18"/>
                <w:szCs w:val="18"/>
              </w:rPr>
              <w:t>Gli enti creditizi segnalano qui tutti gli importi dovuti da operazioni di prestito garantite e operazioni correlate ai mercati finanziari, così come il valore di mercato totale delle garanzie reali ricevute segnalato nella sezione 1.2., quando la controparte è l</w:t>
            </w:r>
            <w:r w:rsidR="00346EBA">
              <w:rPr>
                <w:rFonts w:ascii="Times New Roman" w:hAnsi="Times New Roman"/>
                <w:bCs/>
                <w:sz w:val="18"/>
                <w:szCs w:val="18"/>
              </w:rPr>
              <w:t>'</w:t>
            </w:r>
            <w:r>
              <w:rPr>
                <w:rFonts w:ascii="Times New Roman" w:hAnsi="Times New Roman"/>
                <w:bCs/>
                <w:sz w:val="18"/>
                <w:szCs w:val="18"/>
              </w:rPr>
              <w:t>impresa madre o una filiazione dell</w:t>
            </w:r>
            <w:r w:rsidR="00346EBA">
              <w:rPr>
                <w:rFonts w:ascii="Times New Roman" w:hAnsi="Times New Roman"/>
                <w:bCs/>
                <w:sz w:val="18"/>
                <w:szCs w:val="18"/>
              </w:rPr>
              <w:t>'</w:t>
            </w:r>
            <w:r>
              <w:rPr>
                <w:rFonts w:ascii="Times New Roman" w:hAnsi="Times New Roman"/>
                <w:bCs/>
                <w:sz w:val="18"/>
                <w:szCs w:val="18"/>
              </w:rPr>
              <w:t>ente creditizio o un</w:t>
            </w:r>
            <w:r w:rsidR="00346EBA">
              <w:rPr>
                <w:rFonts w:ascii="Times New Roman" w:hAnsi="Times New Roman"/>
                <w:bCs/>
                <w:sz w:val="18"/>
                <w:szCs w:val="18"/>
              </w:rPr>
              <w:t>'</w:t>
            </w:r>
            <w:r>
              <w:rPr>
                <w:rFonts w:ascii="Times New Roman" w:hAnsi="Times New Roman"/>
                <w:bCs/>
                <w:sz w:val="18"/>
                <w:szCs w:val="18"/>
              </w:rPr>
              <w:t>altra filiazione della stessa impresa madre o collegata all</w:t>
            </w:r>
            <w:r w:rsidR="00346EBA">
              <w:rPr>
                <w:rFonts w:ascii="Times New Roman" w:hAnsi="Times New Roman"/>
                <w:bCs/>
                <w:sz w:val="18"/>
                <w:szCs w:val="18"/>
              </w:rPr>
              <w:t>'</w:t>
            </w:r>
            <w:r>
              <w:rPr>
                <w:rFonts w:ascii="Times New Roman" w:hAnsi="Times New Roman"/>
                <w:bCs/>
                <w:sz w:val="18"/>
                <w:szCs w:val="18"/>
              </w:rPr>
              <w:t>ente creditizio da una relazione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12, </w:t>
            </w:r>
            <w:r w:rsidR="00EC439F">
              <w:rPr>
                <w:rFonts w:ascii="Times New Roman" w:hAnsi="Times New Roman"/>
                <w:bCs/>
                <w:sz w:val="18"/>
                <w:szCs w:val="18"/>
              </w:rPr>
              <w:t>paragrafo </w:t>
            </w:r>
            <w:r>
              <w:rPr>
                <w:rFonts w:ascii="Times New Roman" w:hAnsi="Times New Roman"/>
                <w:bCs/>
                <w:sz w:val="18"/>
                <w:szCs w:val="18"/>
              </w:rPr>
              <w:t>1, della direttiva 83/349/CEE, o un membro dello stesso sistema di tutela istituzionale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113, </w:t>
            </w:r>
            <w:r w:rsidR="00EC439F">
              <w:rPr>
                <w:rFonts w:ascii="Times New Roman" w:hAnsi="Times New Roman"/>
                <w:bCs/>
                <w:sz w:val="18"/>
                <w:szCs w:val="18"/>
              </w:rPr>
              <w:t>paragrafo </w:t>
            </w:r>
            <w:r>
              <w:rPr>
                <w:rFonts w:ascii="Times New Roman" w:hAnsi="Times New Roman"/>
                <w:bCs/>
                <w:sz w:val="18"/>
                <w:szCs w:val="18"/>
              </w:rPr>
              <w:t>7, del regolamento (UE) n. 575/2013 o l</w:t>
            </w:r>
            <w:r w:rsidR="00346EBA">
              <w:rPr>
                <w:rFonts w:ascii="Times New Roman" w:hAnsi="Times New Roman"/>
                <w:bCs/>
                <w:sz w:val="18"/>
                <w:szCs w:val="18"/>
              </w:rPr>
              <w:t>'</w:t>
            </w:r>
            <w:r>
              <w:rPr>
                <w:rFonts w:ascii="Times New Roman" w:hAnsi="Times New Roman"/>
                <w:bCs/>
                <w:sz w:val="18"/>
                <w:szCs w:val="18"/>
              </w:rPr>
              <w:t>ente centrale o un membro di una rete o di un gruppo di cooperative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10 dello stesso regolamento.</w:t>
            </w:r>
          </w:p>
        </w:tc>
      </w:tr>
      <w:tr w:rsidR="00E9543A" w14:paraId="454FF781" w14:textId="77777777" w:rsidTr="00454544">
        <w:tc>
          <w:tcPr>
            <w:tcW w:w="756" w:type="dxa"/>
            <w:shd w:val="clear" w:color="auto" w:fill="auto"/>
            <w:vAlign w:val="center"/>
          </w:tcPr>
          <w:p w14:paraId="356BFF7A" w14:textId="77777777" w:rsidR="00E9543A"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E9543A" w:rsidRDefault="007453EC">
            <w:pPr>
              <w:spacing w:before="240" w:after="240"/>
              <w:rPr>
                <w:rFonts w:ascii="Times New Roman" w:hAnsi="Times New Roman"/>
                <w:b/>
                <w:bCs/>
                <w:sz w:val="18"/>
                <w:szCs w:val="18"/>
              </w:rPr>
            </w:pPr>
            <w:r>
              <w:rPr>
                <w:rFonts w:ascii="Times New Roman" w:hAnsi="Times New Roman"/>
                <w:b/>
                <w:bCs/>
                <w:sz w:val="18"/>
                <w:szCs w:val="18"/>
              </w:rPr>
              <w:t>3.4. Importi dovuti da titoli con scadenza entro 30 giorni</w:t>
            </w:r>
          </w:p>
          <w:p w14:paraId="02710816" w14:textId="1D12A9A6" w:rsidR="00E9543A" w:rsidRDefault="007453EC">
            <w:pPr>
              <w:spacing w:before="240" w:after="240"/>
              <w:rPr>
                <w:rFonts w:ascii="Times New Roman" w:hAnsi="Times New Roman"/>
                <w:b/>
                <w:bCs/>
                <w:sz w:val="18"/>
                <w:szCs w:val="18"/>
              </w:rPr>
            </w:pPr>
            <w:r>
              <w:rPr>
                <w:rFonts w:ascii="Times New Roman" w:hAnsi="Times New Roman"/>
                <w:bCs/>
                <w:sz w:val="18"/>
                <w:szCs w:val="18"/>
              </w:rPr>
              <w:t>Gli enti creditizi segnalano qui tutti gli importi dovuti da titoli con scadenza entro 30 giorni segnalati nella sezione 1.1.5. quando l</w:t>
            </w:r>
            <w:r w:rsidR="00346EBA">
              <w:rPr>
                <w:rFonts w:ascii="Times New Roman" w:hAnsi="Times New Roman"/>
                <w:bCs/>
                <w:sz w:val="18"/>
                <w:szCs w:val="18"/>
              </w:rPr>
              <w:t>'</w:t>
            </w:r>
            <w:r>
              <w:rPr>
                <w:rFonts w:ascii="Times New Roman" w:hAnsi="Times New Roman"/>
                <w:bCs/>
                <w:sz w:val="18"/>
                <w:szCs w:val="18"/>
              </w:rPr>
              <w:t>emittente è l</w:t>
            </w:r>
            <w:r w:rsidR="00346EBA">
              <w:rPr>
                <w:rFonts w:ascii="Times New Roman" w:hAnsi="Times New Roman"/>
                <w:bCs/>
                <w:sz w:val="18"/>
                <w:szCs w:val="18"/>
              </w:rPr>
              <w:t>'</w:t>
            </w:r>
            <w:r>
              <w:rPr>
                <w:rFonts w:ascii="Times New Roman" w:hAnsi="Times New Roman"/>
                <w:bCs/>
                <w:sz w:val="18"/>
                <w:szCs w:val="18"/>
              </w:rPr>
              <w:t>impresa madre o una filiazione dell</w:t>
            </w:r>
            <w:r w:rsidR="00346EBA">
              <w:rPr>
                <w:rFonts w:ascii="Times New Roman" w:hAnsi="Times New Roman"/>
                <w:bCs/>
                <w:sz w:val="18"/>
                <w:szCs w:val="18"/>
              </w:rPr>
              <w:t>'</w:t>
            </w:r>
            <w:r>
              <w:rPr>
                <w:rFonts w:ascii="Times New Roman" w:hAnsi="Times New Roman"/>
                <w:bCs/>
                <w:sz w:val="18"/>
                <w:szCs w:val="18"/>
              </w:rPr>
              <w:t>ente creditizio o un</w:t>
            </w:r>
            <w:r w:rsidR="00346EBA">
              <w:rPr>
                <w:rFonts w:ascii="Times New Roman" w:hAnsi="Times New Roman"/>
                <w:bCs/>
                <w:sz w:val="18"/>
                <w:szCs w:val="18"/>
              </w:rPr>
              <w:t>'</w:t>
            </w:r>
            <w:r>
              <w:rPr>
                <w:rFonts w:ascii="Times New Roman" w:hAnsi="Times New Roman"/>
                <w:bCs/>
                <w:sz w:val="18"/>
                <w:szCs w:val="18"/>
              </w:rPr>
              <w:t>altra filiazione della stessa impresa madre o collegata all</w:t>
            </w:r>
            <w:r w:rsidR="00346EBA">
              <w:rPr>
                <w:rFonts w:ascii="Times New Roman" w:hAnsi="Times New Roman"/>
                <w:bCs/>
                <w:sz w:val="18"/>
                <w:szCs w:val="18"/>
              </w:rPr>
              <w:t>'</w:t>
            </w:r>
            <w:r>
              <w:rPr>
                <w:rFonts w:ascii="Times New Roman" w:hAnsi="Times New Roman"/>
                <w:bCs/>
                <w:sz w:val="18"/>
                <w:szCs w:val="18"/>
              </w:rPr>
              <w:t>ente creditizio da una relazione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12, </w:t>
            </w:r>
            <w:r w:rsidR="00EC439F">
              <w:rPr>
                <w:rFonts w:ascii="Times New Roman" w:hAnsi="Times New Roman"/>
                <w:bCs/>
                <w:sz w:val="18"/>
                <w:szCs w:val="18"/>
              </w:rPr>
              <w:t>paragrafo </w:t>
            </w:r>
            <w:r>
              <w:rPr>
                <w:rFonts w:ascii="Times New Roman" w:hAnsi="Times New Roman"/>
                <w:bCs/>
                <w:sz w:val="18"/>
                <w:szCs w:val="18"/>
              </w:rPr>
              <w:t>1, della direttiva 83/349/CEE, o un membro dello stesso sistema di tutela istituzionale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113, </w:t>
            </w:r>
            <w:r w:rsidR="00EC439F">
              <w:rPr>
                <w:rFonts w:ascii="Times New Roman" w:hAnsi="Times New Roman"/>
                <w:bCs/>
                <w:sz w:val="18"/>
                <w:szCs w:val="18"/>
              </w:rPr>
              <w:t>paragrafo </w:t>
            </w:r>
            <w:r>
              <w:rPr>
                <w:rFonts w:ascii="Times New Roman" w:hAnsi="Times New Roman"/>
                <w:bCs/>
                <w:sz w:val="18"/>
                <w:szCs w:val="18"/>
              </w:rPr>
              <w:t>7, del regolamento (UE) n. 575/2013 o l</w:t>
            </w:r>
            <w:r w:rsidR="00346EBA">
              <w:rPr>
                <w:rFonts w:ascii="Times New Roman" w:hAnsi="Times New Roman"/>
                <w:bCs/>
                <w:sz w:val="18"/>
                <w:szCs w:val="18"/>
              </w:rPr>
              <w:t>'</w:t>
            </w:r>
            <w:r>
              <w:rPr>
                <w:rFonts w:ascii="Times New Roman" w:hAnsi="Times New Roman"/>
                <w:bCs/>
                <w:sz w:val="18"/>
                <w:szCs w:val="18"/>
              </w:rPr>
              <w:t>ente centrale o un membro di una rete o di un gruppo di cooperative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10 dello stesso regolamento.</w:t>
            </w:r>
          </w:p>
        </w:tc>
      </w:tr>
      <w:tr w:rsidR="00E9543A" w14:paraId="10969525" w14:textId="77777777" w:rsidTr="00454544">
        <w:tc>
          <w:tcPr>
            <w:tcW w:w="756" w:type="dxa"/>
            <w:shd w:val="clear" w:color="auto" w:fill="auto"/>
            <w:vAlign w:val="center"/>
          </w:tcPr>
          <w:p w14:paraId="27D6DC98" w14:textId="77777777" w:rsidR="00E9543A"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69C6A7CF" w:rsidR="00E9543A" w:rsidRDefault="007453EC">
            <w:pPr>
              <w:spacing w:before="240" w:after="240"/>
              <w:rPr>
                <w:rFonts w:ascii="Times New Roman" w:hAnsi="Times New Roman"/>
                <w:bCs/>
                <w:sz w:val="18"/>
                <w:szCs w:val="18"/>
              </w:rPr>
            </w:pPr>
            <w:r>
              <w:rPr>
                <w:rFonts w:ascii="Times New Roman" w:hAnsi="Times New Roman"/>
                <w:b/>
                <w:bCs/>
                <w:sz w:val="18"/>
                <w:szCs w:val="18"/>
              </w:rPr>
              <w:t>3.5. Ogni altro afflusso all</w:t>
            </w:r>
            <w:r w:rsidR="00346EBA">
              <w:rPr>
                <w:rFonts w:ascii="Times New Roman" w:hAnsi="Times New Roman"/>
                <w:b/>
                <w:bCs/>
                <w:sz w:val="18"/>
                <w:szCs w:val="18"/>
              </w:rPr>
              <w:t>'</w:t>
            </w:r>
            <w:r>
              <w:rPr>
                <w:rFonts w:ascii="Times New Roman" w:hAnsi="Times New Roman"/>
                <w:b/>
                <w:bCs/>
                <w:sz w:val="18"/>
                <w:szCs w:val="18"/>
              </w:rPr>
              <w:t>interno di un gruppo o nell</w:t>
            </w:r>
            <w:r w:rsidR="00346EBA">
              <w:rPr>
                <w:rFonts w:ascii="Times New Roman" w:hAnsi="Times New Roman"/>
                <w:b/>
                <w:bCs/>
                <w:sz w:val="18"/>
                <w:szCs w:val="18"/>
              </w:rPr>
              <w:t>'</w:t>
            </w:r>
            <w:r>
              <w:rPr>
                <w:rFonts w:ascii="Times New Roman" w:hAnsi="Times New Roman"/>
                <w:b/>
                <w:bCs/>
                <w:sz w:val="18"/>
                <w:szCs w:val="18"/>
              </w:rPr>
              <w:t>ambito un sistema di tutela istituzionale</w:t>
            </w:r>
          </w:p>
          <w:p w14:paraId="4AB804A2" w14:textId="5D26C0D5" w:rsidR="00E9543A" w:rsidRDefault="007453EC">
            <w:pPr>
              <w:spacing w:before="240" w:after="240"/>
              <w:rPr>
                <w:rFonts w:ascii="Times New Roman" w:hAnsi="Times New Roman"/>
                <w:b/>
                <w:bCs/>
                <w:sz w:val="18"/>
                <w:szCs w:val="18"/>
              </w:rPr>
            </w:pPr>
            <w:r>
              <w:rPr>
                <w:rFonts w:ascii="Times New Roman" w:hAnsi="Times New Roman"/>
                <w:bCs/>
                <w:sz w:val="18"/>
                <w:szCs w:val="18"/>
              </w:rPr>
              <w:t>Gli enti creditizi segnalano qui ogni altro afflusso all</w:t>
            </w:r>
            <w:r w:rsidR="00346EBA">
              <w:rPr>
                <w:rFonts w:ascii="Times New Roman" w:hAnsi="Times New Roman"/>
                <w:bCs/>
                <w:sz w:val="18"/>
                <w:szCs w:val="18"/>
              </w:rPr>
              <w:t>'</w:t>
            </w:r>
            <w:r>
              <w:rPr>
                <w:rFonts w:ascii="Times New Roman" w:hAnsi="Times New Roman"/>
                <w:bCs/>
                <w:sz w:val="18"/>
                <w:szCs w:val="18"/>
              </w:rPr>
              <w:t>interno di un gruppo o nell</w:t>
            </w:r>
            <w:r w:rsidR="00346EBA">
              <w:rPr>
                <w:rFonts w:ascii="Times New Roman" w:hAnsi="Times New Roman"/>
                <w:bCs/>
                <w:sz w:val="18"/>
                <w:szCs w:val="18"/>
              </w:rPr>
              <w:t>'</w:t>
            </w:r>
            <w:r>
              <w:rPr>
                <w:rFonts w:ascii="Times New Roman" w:hAnsi="Times New Roman"/>
                <w:bCs/>
                <w:sz w:val="18"/>
                <w:szCs w:val="18"/>
              </w:rPr>
              <w:t>ambito un sistema di tutela istituzionale segnalato nelle sezioni da 1.1.3. a 1.1.11. (escluse le sezioni 1.1.5 e 1.1.10.) quando la controparte è l</w:t>
            </w:r>
            <w:r w:rsidR="00346EBA">
              <w:rPr>
                <w:rFonts w:ascii="Times New Roman" w:hAnsi="Times New Roman"/>
                <w:bCs/>
                <w:sz w:val="18"/>
                <w:szCs w:val="18"/>
              </w:rPr>
              <w:t>'</w:t>
            </w:r>
            <w:r>
              <w:rPr>
                <w:rFonts w:ascii="Times New Roman" w:hAnsi="Times New Roman"/>
                <w:bCs/>
                <w:sz w:val="18"/>
                <w:szCs w:val="18"/>
              </w:rPr>
              <w:t>impresa madre o una filiazione dell</w:t>
            </w:r>
            <w:r w:rsidR="00346EBA">
              <w:rPr>
                <w:rFonts w:ascii="Times New Roman" w:hAnsi="Times New Roman"/>
                <w:bCs/>
                <w:sz w:val="18"/>
                <w:szCs w:val="18"/>
              </w:rPr>
              <w:t>'</w:t>
            </w:r>
            <w:r>
              <w:rPr>
                <w:rFonts w:ascii="Times New Roman" w:hAnsi="Times New Roman"/>
                <w:bCs/>
                <w:sz w:val="18"/>
                <w:szCs w:val="18"/>
              </w:rPr>
              <w:t>ente creditizio o un</w:t>
            </w:r>
            <w:r w:rsidR="00346EBA">
              <w:rPr>
                <w:rFonts w:ascii="Times New Roman" w:hAnsi="Times New Roman"/>
                <w:bCs/>
                <w:sz w:val="18"/>
                <w:szCs w:val="18"/>
              </w:rPr>
              <w:t>'</w:t>
            </w:r>
            <w:r>
              <w:rPr>
                <w:rFonts w:ascii="Times New Roman" w:hAnsi="Times New Roman"/>
                <w:bCs/>
                <w:sz w:val="18"/>
                <w:szCs w:val="18"/>
              </w:rPr>
              <w:t>altra filiazione della stessa impresa madre o collegata all</w:t>
            </w:r>
            <w:r w:rsidR="00346EBA">
              <w:rPr>
                <w:rFonts w:ascii="Times New Roman" w:hAnsi="Times New Roman"/>
                <w:bCs/>
                <w:sz w:val="18"/>
                <w:szCs w:val="18"/>
              </w:rPr>
              <w:t>'</w:t>
            </w:r>
            <w:r>
              <w:rPr>
                <w:rFonts w:ascii="Times New Roman" w:hAnsi="Times New Roman"/>
                <w:bCs/>
                <w:sz w:val="18"/>
                <w:szCs w:val="18"/>
              </w:rPr>
              <w:t>ente creditizio da una relazione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12, </w:t>
            </w:r>
            <w:r w:rsidR="00EC439F">
              <w:rPr>
                <w:rFonts w:ascii="Times New Roman" w:hAnsi="Times New Roman"/>
                <w:bCs/>
                <w:sz w:val="18"/>
                <w:szCs w:val="18"/>
              </w:rPr>
              <w:lastRenderedPageBreak/>
              <w:t>paragrafo </w:t>
            </w:r>
            <w:r>
              <w:rPr>
                <w:rFonts w:ascii="Times New Roman" w:hAnsi="Times New Roman"/>
                <w:bCs/>
                <w:sz w:val="18"/>
                <w:szCs w:val="18"/>
              </w:rPr>
              <w:t>1, della direttiva 83/349/CEE, o un membro dello stesso sistema di tutela istituzionale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113, </w:t>
            </w:r>
            <w:r w:rsidR="00EC439F">
              <w:rPr>
                <w:rFonts w:ascii="Times New Roman" w:hAnsi="Times New Roman"/>
                <w:bCs/>
                <w:sz w:val="18"/>
                <w:szCs w:val="18"/>
              </w:rPr>
              <w:t>paragrafo </w:t>
            </w:r>
            <w:r>
              <w:rPr>
                <w:rFonts w:ascii="Times New Roman" w:hAnsi="Times New Roman"/>
                <w:bCs/>
                <w:sz w:val="18"/>
                <w:szCs w:val="18"/>
              </w:rPr>
              <w:t>7, del regolamento (UE) n. 575/2013 o l</w:t>
            </w:r>
            <w:r w:rsidR="00346EBA">
              <w:rPr>
                <w:rFonts w:ascii="Times New Roman" w:hAnsi="Times New Roman"/>
                <w:bCs/>
                <w:sz w:val="18"/>
                <w:szCs w:val="18"/>
              </w:rPr>
              <w:t>'</w:t>
            </w:r>
            <w:r>
              <w:rPr>
                <w:rFonts w:ascii="Times New Roman" w:hAnsi="Times New Roman"/>
                <w:bCs/>
                <w:sz w:val="18"/>
                <w:szCs w:val="18"/>
              </w:rPr>
              <w:t>ente centrale o un membro di una rete o di un gruppo di cooperative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10 dello stesso regolamento.</w:t>
            </w:r>
          </w:p>
        </w:tc>
      </w:tr>
      <w:tr w:rsidR="00E9543A" w14:paraId="6F7ED649" w14:textId="77777777" w:rsidTr="00454544">
        <w:tc>
          <w:tcPr>
            <w:tcW w:w="756" w:type="dxa"/>
            <w:shd w:val="clear" w:color="auto" w:fill="auto"/>
            <w:vAlign w:val="center"/>
          </w:tcPr>
          <w:p w14:paraId="7BE45B31" w14:textId="77777777" w:rsidR="00E9543A" w:rsidRDefault="00E9543A">
            <w:pPr>
              <w:jc w:val="left"/>
              <w:rPr>
                <w:rFonts w:ascii="Times New Roman" w:hAnsi="Times New Roman"/>
                <w:sz w:val="18"/>
                <w:szCs w:val="18"/>
              </w:rPr>
            </w:pPr>
          </w:p>
        </w:tc>
        <w:tc>
          <w:tcPr>
            <w:tcW w:w="7540" w:type="dxa"/>
            <w:shd w:val="clear" w:color="auto" w:fill="auto"/>
            <w:vAlign w:val="center"/>
          </w:tcPr>
          <w:p w14:paraId="028B7432" w14:textId="068D4289" w:rsidR="00E9543A" w:rsidRDefault="007453EC">
            <w:pPr>
              <w:spacing w:before="240" w:after="240"/>
              <w:rPr>
                <w:rFonts w:ascii="Times New Roman" w:hAnsi="Times New Roman"/>
                <w:b/>
                <w:bCs/>
                <w:sz w:val="18"/>
                <w:szCs w:val="18"/>
              </w:rPr>
            </w:pPr>
            <w:r>
              <w:rPr>
                <w:rFonts w:ascii="Times New Roman" w:hAnsi="Times New Roman"/>
                <w:b/>
                <w:bCs/>
                <w:sz w:val="18"/>
                <w:szCs w:val="18"/>
              </w:rPr>
              <w:t>4. Operazioni di prestito garantite oggetto di deroga dall</w:t>
            </w:r>
            <w:r w:rsidR="00346EBA">
              <w:rPr>
                <w:rFonts w:ascii="Times New Roman" w:hAnsi="Times New Roman"/>
                <w:b/>
                <w:bCs/>
                <w:sz w:val="18"/>
                <w:szCs w:val="18"/>
              </w:rPr>
              <w:t>'</w:t>
            </w:r>
            <w:r w:rsidR="00EC439F">
              <w:rPr>
                <w:rFonts w:ascii="Times New Roman" w:hAnsi="Times New Roman"/>
                <w:b/>
                <w:bCs/>
                <w:sz w:val="18"/>
                <w:szCs w:val="18"/>
              </w:rPr>
              <w:t>articolo </w:t>
            </w:r>
            <w:r>
              <w:rPr>
                <w:rFonts w:ascii="Times New Roman" w:hAnsi="Times New Roman"/>
                <w:b/>
                <w:bCs/>
                <w:sz w:val="18"/>
                <w:szCs w:val="18"/>
              </w:rPr>
              <w:t>17, paragrafi 2 e 3</w:t>
            </w:r>
          </w:p>
          <w:p w14:paraId="3AF54C59" w14:textId="211F2BDC" w:rsidR="00E9543A" w:rsidDel="00F07329" w:rsidRDefault="007453EC">
            <w:pPr>
              <w:spacing w:before="240" w:after="240"/>
              <w:rPr>
                <w:rFonts w:ascii="Times New Roman" w:hAnsi="Times New Roman"/>
                <w:b/>
                <w:bCs/>
                <w:sz w:val="18"/>
                <w:szCs w:val="18"/>
              </w:rPr>
            </w:pPr>
            <w:r>
              <w:rPr>
                <w:rFonts w:ascii="Times New Roman" w:hAnsi="Times New Roman"/>
                <w:sz w:val="18"/>
                <w:szCs w:val="22"/>
              </w:rPr>
              <w:t>Gli enti creditizi segnalano qui le operazioni di prestito garantite con durata residua non superiore a 30 giorni nelle quali la controparte è una banca centrale e le relative operazioni sono oggetto di deroga dall</w:t>
            </w:r>
            <w:r w:rsidR="00346EBA">
              <w:rPr>
                <w:rFonts w:ascii="Times New Roman" w:hAnsi="Times New Roman"/>
                <w:sz w:val="18"/>
                <w:szCs w:val="22"/>
              </w:rPr>
              <w:t>'</w:t>
            </w:r>
            <w:r>
              <w:rPr>
                <w:rFonts w:ascii="Times New Roman" w:hAnsi="Times New Roman"/>
                <w:sz w:val="18"/>
                <w:szCs w:val="22"/>
              </w:rPr>
              <w:t>applicazione dell</w:t>
            </w:r>
            <w:r w:rsidR="00346EBA">
              <w:rPr>
                <w:rFonts w:ascii="Times New Roman" w:hAnsi="Times New Roman"/>
                <w:sz w:val="18"/>
                <w:szCs w:val="22"/>
              </w:rPr>
              <w:t>'</w:t>
            </w:r>
            <w:r w:rsidR="00EC439F">
              <w:rPr>
                <w:rFonts w:ascii="Times New Roman" w:hAnsi="Times New Roman"/>
                <w:sz w:val="18"/>
                <w:szCs w:val="22"/>
              </w:rPr>
              <w:t>articolo </w:t>
            </w:r>
            <w:r>
              <w:rPr>
                <w:rFonts w:ascii="Times New Roman" w:hAnsi="Times New Roman"/>
                <w:sz w:val="18"/>
                <w:szCs w:val="22"/>
              </w:rPr>
              <w:t xml:space="preserve">17, paragrafi 2 e 3, del regolamento delegato (UE) 2015/61 in virtù del </w:t>
            </w:r>
            <w:r w:rsidR="00EC439F">
              <w:rPr>
                <w:rFonts w:ascii="Times New Roman" w:hAnsi="Times New Roman"/>
                <w:sz w:val="18"/>
                <w:szCs w:val="22"/>
              </w:rPr>
              <w:t>paragrafo </w:t>
            </w:r>
            <w:r>
              <w:rPr>
                <w:rFonts w:ascii="Times New Roman" w:hAnsi="Times New Roman"/>
                <w:sz w:val="18"/>
                <w:szCs w:val="22"/>
              </w:rPr>
              <w:t>4 dello stesso articolo.</w:t>
            </w:r>
          </w:p>
        </w:tc>
      </w:tr>
      <w:tr w:rsidR="00E9543A" w14:paraId="59D7538E" w14:textId="77777777" w:rsidTr="00454544">
        <w:tc>
          <w:tcPr>
            <w:tcW w:w="756" w:type="dxa"/>
            <w:shd w:val="clear" w:color="auto" w:fill="auto"/>
            <w:vAlign w:val="center"/>
          </w:tcPr>
          <w:p w14:paraId="6FEFAB33" w14:textId="77777777" w:rsidR="00E9543A"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4.1. di cui: garantite da attività di livello 1, escl. obbligazioni garantite di qualità elevatissima</w:t>
            </w:r>
          </w:p>
          <w:p w14:paraId="671CE057" w14:textId="5DC56046" w:rsidR="00E9543A" w:rsidDel="00F07329" w:rsidRDefault="007453EC">
            <w:pPr>
              <w:spacing w:before="240" w:after="240"/>
              <w:rPr>
                <w:rFonts w:ascii="Times New Roman" w:hAnsi="Times New Roman"/>
                <w:b/>
                <w:bCs/>
                <w:sz w:val="18"/>
                <w:szCs w:val="18"/>
              </w:rPr>
            </w:pPr>
            <w:r>
              <w:rPr>
                <w:rFonts w:ascii="Times New Roman" w:hAnsi="Times New Roman"/>
                <w:sz w:val="18"/>
              </w:rPr>
              <w:t>Gli enti creditizi segnalano qui le operazioni di prestito garantite con scadenza entro 30 giorni di calendario nelle quali la controparte è una banca centrale, la garanzia reale ricevuta è costituita da attività di livello 1, escl. obbligazioni garantite di qualità elevatissima, che soddisfa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14:paraId="7D8A1D2C" w14:textId="77777777" w:rsidTr="00454544">
        <w:tc>
          <w:tcPr>
            <w:tcW w:w="756" w:type="dxa"/>
            <w:shd w:val="clear" w:color="auto" w:fill="auto"/>
            <w:vAlign w:val="center"/>
          </w:tcPr>
          <w:p w14:paraId="34AD4248" w14:textId="77777777" w:rsidR="00E9543A"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4.2. di cui: garantite da obbligazioni garantite di qualità elevatissima di livello 1</w:t>
            </w:r>
          </w:p>
          <w:p w14:paraId="781FF86B" w14:textId="635F4C33" w:rsidR="00E9543A" w:rsidDel="00F07329" w:rsidRDefault="007453EC">
            <w:pPr>
              <w:spacing w:before="240" w:after="240"/>
              <w:rPr>
                <w:rFonts w:ascii="Times New Roman" w:hAnsi="Times New Roman"/>
                <w:b/>
                <w:bCs/>
                <w:sz w:val="18"/>
                <w:szCs w:val="18"/>
              </w:rPr>
            </w:pPr>
            <w:r>
              <w:rPr>
                <w:rFonts w:ascii="Times New Roman" w:hAnsi="Times New Roman"/>
                <w:sz w:val="18"/>
              </w:rPr>
              <w:t>Gli enti creditizi segnalano qui le operazioni di prestito garantite con scadenza entro 30 giorni di calendario nelle quali la controparte è una banca centrale, la garanzia reale ricevuta è costituita da obbligazioni garantite di qualità elevatissima di livello 1, che soddisfa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14:paraId="3E2EEF1E" w14:textId="77777777" w:rsidTr="00454544">
        <w:tc>
          <w:tcPr>
            <w:tcW w:w="756" w:type="dxa"/>
            <w:shd w:val="clear" w:color="auto" w:fill="auto"/>
            <w:vAlign w:val="center"/>
          </w:tcPr>
          <w:p w14:paraId="368E2E60" w14:textId="77777777" w:rsidR="00E9543A"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E9543A" w:rsidRDefault="007453EC">
            <w:pPr>
              <w:spacing w:before="240" w:after="240"/>
              <w:rPr>
                <w:rFonts w:ascii="Times New Roman" w:hAnsi="Times New Roman"/>
                <w:b/>
                <w:bCs/>
                <w:sz w:val="18"/>
                <w:szCs w:val="18"/>
              </w:rPr>
            </w:pPr>
            <w:r>
              <w:rPr>
                <w:rFonts w:ascii="Times New Roman" w:hAnsi="Times New Roman"/>
                <w:b/>
                <w:bCs/>
                <w:sz w:val="18"/>
                <w:szCs w:val="18"/>
              </w:rPr>
              <w:t>4.3. di cui: garantite da attività di livello 2A</w:t>
            </w:r>
          </w:p>
          <w:p w14:paraId="1D28B831" w14:textId="13B33CDB" w:rsidR="00E9543A" w:rsidDel="00F07329" w:rsidRDefault="007453EC">
            <w:pPr>
              <w:spacing w:before="240" w:after="240"/>
              <w:rPr>
                <w:rFonts w:ascii="Times New Roman" w:hAnsi="Times New Roman"/>
                <w:b/>
                <w:bCs/>
                <w:sz w:val="18"/>
                <w:szCs w:val="18"/>
              </w:rPr>
            </w:pPr>
            <w:r>
              <w:rPr>
                <w:rFonts w:ascii="Times New Roman" w:hAnsi="Times New Roman"/>
                <w:sz w:val="18"/>
              </w:rPr>
              <w:t>Gli enti creditizi segnalano qui le operazioni di prestito garantite con scadenza entro 30 giorni di calendario nelle quali la controparte è una banca centrale, la garanzia reale ricevuta è costituita da attività di livello 2A, che soddisfa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14:paraId="0DB258F8" w14:textId="77777777" w:rsidTr="00454544">
        <w:tc>
          <w:tcPr>
            <w:tcW w:w="756" w:type="dxa"/>
            <w:shd w:val="clear" w:color="auto" w:fill="auto"/>
            <w:vAlign w:val="center"/>
          </w:tcPr>
          <w:p w14:paraId="29981808" w14:textId="30E7F755" w:rsidR="00E9543A"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E9543A" w:rsidRDefault="007453EC">
            <w:pPr>
              <w:spacing w:before="240" w:after="240"/>
              <w:rPr>
                <w:rFonts w:ascii="Times New Roman" w:hAnsi="Times New Roman"/>
                <w:b/>
                <w:bCs/>
                <w:sz w:val="18"/>
                <w:szCs w:val="18"/>
              </w:rPr>
            </w:pPr>
            <w:r>
              <w:rPr>
                <w:rFonts w:ascii="Times New Roman" w:hAnsi="Times New Roman"/>
                <w:b/>
                <w:bCs/>
                <w:sz w:val="18"/>
                <w:szCs w:val="18"/>
              </w:rPr>
              <w:t>4.4. di cui: garantite da attività di livello 2B</w:t>
            </w:r>
          </w:p>
          <w:p w14:paraId="5F45A406" w14:textId="4AEE5CDB" w:rsidR="00E9543A" w:rsidDel="00F07329" w:rsidRDefault="007453EC">
            <w:pPr>
              <w:spacing w:before="240" w:after="240"/>
              <w:rPr>
                <w:rFonts w:ascii="Times New Roman" w:hAnsi="Times New Roman"/>
                <w:b/>
                <w:bCs/>
                <w:sz w:val="18"/>
                <w:szCs w:val="18"/>
              </w:rPr>
            </w:pPr>
            <w:r>
              <w:rPr>
                <w:rFonts w:ascii="Times New Roman" w:hAnsi="Times New Roman"/>
                <w:sz w:val="18"/>
              </w:rPr>
              <w:t>Gli enti creditizi segnalano qui le operazioni di prestito garantite con scadenza entro 30 giorni di calendario nelle quali la controparte è una banca centrale, la garanzia reale ricevuta è costituita da attività di livello 2B, che soddisfa i requisiti operativi di cui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r w:rsidR="00E9543A" w14:paraId="5C46341B" w14:textId="77777777" w:rsidTr="00454544">
        <w:tc>
          <w:tcPr>
            <w:tcW w:w="756" w:type="dxa"/>
            <w:shd w:val="clear" w:color="auto" w:fill="auto"/>
            <w:vAlign w:val="center"/>
          </w:tcPr>
          <w:p w14:paraId="0226D10C" w14:textId="39EFAC7C" w:rsidR="00E9543A"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E9543A" w:rsidRDefault="003626D1">
            <w:pPr>
              <w:spacing w:before="240" w:after="240"/>
              <w:rPr>
                <w:rFonts w:ascii="Times New Roman" w:hAnsi="Times New Roman"/>
                <w:b/>
                <w:bCs/>
                <w:sz w:val="18"/>
                <w:szCs w:val="18"/>
              </w:rPr>
            </w:pPr>
            <w:r>
              <w:rPr>
                <w:rFonts w:ascii="Times New Roman" w:hAnsi="Times New Roman"/>
                <w:b/>
                <w:bCs/>
                <w:sz w:val="18"/>
                <w:szCs w:val="18"/>
              </w:rPr>
              <w:t>4.5. di cui: garantite da attività illiquide</w:t>
            </w:r>
          </w:p>
          <w:p w14:paraId="262E60D9" w14:textId="358EF112" w:rsidR="00E9543A" w:rsidRDefault="003626D1">
            <w:pPr>
              <w:spacing w:before="240" w:after="240"/>
              <w:rPr>
                <w:rFonts w:ascii="Times New Roman" w:hAnsi="Times New Roman"/>
                <w:b/>
                <w:bCs/>
                <w:sz w:val="18"/>
                <w:szCs w:val="18"/>
              </w:rPr>
            </w:pPr>
            <w:r>
              <w:rPr>
                <w:rFonts w:ascii="Times New Roman" w:hAnsi="Times New Roman"/>
                <w:sz w:val="18"/>
              </w:rPr>
              <w:t>Gli enti creditizi segnalano qui le operazioni di prestito garantite con scadenza entro 30 giorni di calendario nelle quali la controparte è una banca centrale, la garanzia reale ricevuta è costituita da attività illiquide e le relative operazioni sono oggetto di deroga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paragrafi 2 e 3, del regolamento delegato (UE) 2015/61 in virtù del </w:t>
            </w:r>
            <w:r w:rsidR="00EC439F">
              <w:rPr>
                <w:rFonts w:ascii="Times New Roman" w:hAnsi="Times New Roman"/>
                <w:sz w:val="18"/>
              </w:rPr>
              <w:t>paragrafo </w:t>
            </w:r>
            <w:r>
              <w:rPr>
                <w:rFonts w:ascii="Times New Roman" w:hAnsi="Times New Roman"/>
                <w:sz w:val="18"/>
              </w:rPr>
              <w:t>4 dello stesso articolo.</w:t>
            </w:r>
          </w:p>
        </w:tc>
      </w:tr>
    </w:tbl>
    <w:p w14:paraId="0BF06934" w14:textId="77777777" w:rsidR="00E9543A" w:rsidRDefault="00E9543A">
      <w:pPr>
        <w:rPr>
          <w:rFonts w:ascii="Times New Roman" w:hAnsi="Times New Roman"/>
          <w:sz w:val="18"/>
          <w:szCs w:val="18"/>
        </w:rPr>
      </w:pPr>
    </w:p>
    <w:p w14:paraId="2653F699" w14:textId="583DE8DC" w:rsidR="00E9543A" w:rsidRDefault="00E9543A">
      <w:pPr>
        <w:rPr>
          <w:rFonts w:ascii="Times New Roman" w:hAnsi="Times New Roman"/>
        </w:rPr>
      </w:pPr>
    </w:p>
    <w:p w14:paraId="7E28165B" w14:textId="615852CB" w:rsidR="00E9543A" w:rsidRDefault="00881B4D">
      <w:pPr>
        <w:spacing w:before="0" w:after="160" w:line="259" w:lineRule="auto"/>
        <w:jc w:val="left"/>
        <w:rPr>
          <w:rFonts w:ascii="Times New Roman" w:hAnsi="Times New Roman"/>
        </w:rPr>
      </w:pPr>
      <w:r>
        <w:br w:type="page"/>
      </w:r>
    </w:p>
    <w:p w14:paraId="2A99A7D3" w14:textId="77777777" w:rsidR="00E9543A" w:rsidRDefault="00F71050">
      <w:pPr>
        <w:jc w:val="center"/>
        <w:rPr>
          <w:rFonts w:ascii="Times New Roman" w:eastAsia="PMingLiU" w:hAnsi="Times New Roman"/>
          <w:b/>
          <w:sz w:val="24"/>
        </w:rPr>
      </w:pPr>
      <w:r>
        <w:rPr>
          <w:rFonts w:ascii="Times New Roman" w:hAnsi="Times New Roman"/>
          <w:b/>
        </w:rPr>
        <w:lastRenderedPageBreak/>
        <w:t>SEGNALAZIONI SULLA LIQUIDITÀ (PARTE 4: SWAP CON GARANZIE REALI)</w:t>
      </w:r>
    </w:p>
    <w:p w14:paraId="63C813AE" w14:textId="77411E41" w:rsidR="00E9543A"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Swap con garanzie reali</w:t>
      </w:r>
    </w:p>
    <w:p w14:paraId="0DA7E5BD" w14:textId="1832919C" w:rsidR="00E9543A"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Osservazioni generali</w:t>
      </w:r>
    </w:p>
    <w:p w14:paraId="7D2529DF" w14:textId="59A0F58A" w:rsidR="00E9543A" w:rsidRDefault="00F71050">
      <w:pPr>
        <w:pStyle w:val="InstructionsText2"/>
        <w:numPr>
          <w:ilvl w:val="0"/>
          <w:numId w:val="114"/>
        </w:numPr>
        <w:rPr>
          <w:rFonts w:eastAsia="PMingLiU"/>
        </w:rPr>
      </w:pPr>
      <w:r>
        <w:t>In questo modello sono segnalate le operazioni con scadenza entro i successivi 30 giorni di calendario nelle quali attività non in contante sono scambiate con altre attività non in contante. Le voci che non devono essere compilate dagli enti sono indicate in grigio.</w:t>
      </w:r>
    </w:p>
    <w:p w14:paraId="15C44248" w14:textId="2363A7E5" w:rsidR="00E9543A" w:rsidRDefault="00F71050">
      <w:pPr>
        <w:pStyle w:val="InstructionsText2"/>
        <w:rPr>
          <w:rFonts w:eastAsia="PMingLiU"/>
        </w:rPr>
      </w:pPr>
      <w:r>
        <w:t>Le operazioni di swap con garanzie reali con scadenza entro i successivi 30 giorni di calendario comportano un deflusso se all</w:t>
      </w:r>
      <w:r w:rsidR="00346EBA">
        <w:t>'</w:t>
      </w:r>
      <w:r>
        <w:t>attività presa in prestito è applicato ai sensi del capo 2 del regolamento delegato (UE) 2015/61 un coefficiente di scarto inferiore rispetto all</w:t>
      </w:r>
      <w:r w:rsidR="00346EBA">
        <w:t>'</w:t>
      </w:r>
      <w:r>
        <w:t>attività data in prestito. Il deflusso è calcolato moltiplicando il valore di mercato dell</w:t>
      </w:r>
      <w:r w:rsidR="00346EBA">
        <w:t>'</w:t>
      </w:r>
      <w:r>
        <w:t>attività presa in prestito per la differenza tra il tasso di deflusso applicabile all</w:t>
      </w:r>
      <w:r w:rsidR="00346EBA">
        <w:t>'</w:t>
      </w:r>
      <w:r>
        <w:t>attività data in prestito e il tasso di deflusso applicabile all</w:t>
      </w:r>
      <w:r w:rsidR="00346EBA">
        <w:t>'</w:t>
      </w:r>
      <w:r>
        <w:t>attività presa in prestito nelle operazioni di provvista garantite con scadenza entro i successivi 30 giorni di calendario. Qualora la controparte sia la banca centrale nazionale dell</w:t>
      </w:r>
      <w:r w:rsidR="00346EBA">
        <w:t>'</w:t>
      </w:r>
      <w:r>
        <w:t>ente creditizio, il tasso di deflusso da applicare al valore di mercato dell</w:t>
      </w:r>
      <w:r w:rsidR="00346EBA">
        <w:t>'</w:t>
      </w:r>
      <w:r>
        <w:t>attività presa in prestito è 0 %. Per banca centrale nazionale dell</w:t>
      </w:r>
      <w:r w:rsidR="00346EBA">
        <w:t>'</w:t>
      </w:r>
      <w:r>
        <w:t>ente creditizio si intende la banca centrale nazionale conforme alla definizione di cui all</w:t>
      </w:r>
      <w:r w:rsidR="00346EBA">
        <w:t>'</w:t>
      </w:r>
      <w:r w:rsidR="00EC439F">
        <w:t>articolo </w:t>
      </w:r>
      <w:r>
        <w:t xml:space="preserve">28, </w:t>
      </w:r>
      <w:r w:rsidR="00EC439F">
        <w:t>paragrafo </w:t>
      </w:r>
      <w:r>
        <w:t>8, del regolamento delegato (UE) 2015/61.</w:t>
      </w:r>
    </w:p>
    <w:p w14:paraId="252F77C9" w14:textId="003A671F" w:rsidR="00E9543A" w:rsidRDefault="00F71050">
      <w:pPr>
        <w:pStyle w:val="InstructionsText2"/>
        <w:rPr>
          <w:rFonts w:eastAsia="PMingLiU"/>
        </w:rPr>
      </w:pPr>
      <w:r>
        <w:t>Gli swap con garanzie reali con scadenza entro i successivi 30 giorni di calendario comportano un afflusso laddove, ai sensi del capo 2 del regolamento delegato (UE) 2015/61, all</w:t>
      </w:r>
      <w:r w:rsidR="00346EBA">
        <w:t>'</w:t>
      </w:r>
      <w:r>
        <w:t>attività data in prestito è applicato un coefficiente di scarto inferiore rispetto all</w:t>
      </w:r>
      <w:r w:rsidR="00346EBA">
        <w:t>'</w:t>
      </w:r>
      <w:r>
        <w:t>attività presa in prestito. L</w:t>
      </w:r>
      <w:r w:rsidR="00346EBA">
        <w:t>'</w:t>
      </w:r>
      <w:r>
        <w:t>afflusso è calcolato moltiplicando il valore di mercato dell</w:t>
      </w:r>
      <w:r w:rsidR="00346EBA">
        <w:t>'</w:t>
      </w:r>
      <w:r>
        <w:t>attività data in prestito per la differenza tra il tasso di afflusso applicabile all</w:t>
      </w:r>
      <w:r w:rsidR="00346EBA">
        <w:t>'</w:t>
      </w:r>
      <w:r>
        <w:t>attività presa in prestito e il tasso di afflusso applicabile all</w:t>
      </w:r>
      <w:r w:rsidR="00346EBA">
        <w:t>'</w:t>
      </w:r>
      <w:r>
        <w:t>attività data in prestito nelle operazioni di finanziamento garantito con scadenza entro i successivi 30 giorni di calendario. Se la garanzia reale ottenuta è impiegata a copertura di posizioni corte che possono essere estese oltre i 30 giorni di calendario non sono rilevati afflussi.</w:t>
      </w:r>
    </w:p>
    <w:p w14:paraId="29131344" w14:textId="469B0718" w:rsidR="00E9543A" w:rsidRDefault="00F71050">
      <w:pPr>
        <w:pStyle w:val="InstructionsText2"/>
        <w:rPr>
          <w:rFonts w:eastAsia="PMingLiU"/>
        </w:rPr>
      </w:pPr>
      <w:r>
        <w:t>Per le attività liquide il valore di liquidità è calcolato conformemente all</w:t>
      </w:r>
      <w:r w:rsidR="00346EBA">
        <w:t>'</w:t>
      </w:r>
      <w:r w:rsidR="00EC439F">
        <w:t>articolo </w:t>
      </w:r>
      <w:r>
        <w:t>9 del regolamento delegato (UE) 2015/61.</w:t>
      </w:r>
    </w:p>
    <w:p w14:paraId="5BD6E8D9" w14:textId="6D48B42B" w:rsidR="00E9543A" w:rsidRDefault="00F71050">
      <w:pPr>
        <w:pStyle w:val="InstructionsText2"/>
        <w:rPr>
          <w:rFonts w:eastAsia="PMingLiU"/>
        </w:rPr>
      </w:pPr>
      <w:r>
        <w:t>Le operazioni di swap con garanzie reali sono valutate individualmente e i flussi sono segnalati come deflusso o come afflusso (per operazione) nella corrispondente riga. Ai fini della segnalazione le operazioni contenenti molteplici categorie di tipi di garanzia (ad esempio, un paniere di garanzie reali) sono suddivise in parti, corrispondenti alle righe del modello, e valutate in parti. Nel contesto delle operazioni di swap di panieri o portafogli di garanzie reali con scadenza entro i successivi 30 giorni di calendario, le attività non in contante date in prestito sono assegnate singolarmente alle attività non in contante prese in prestito secondo le categorie di attività liquide definite al titolo II, capo 2, del regolamento delegato (UE) 2015/61, partendo dalla combinazione meno liquida (ossia, attività non in contante non liquide date in prestito, attività non in contante non liquide prese in prestito). Le garanzie reali in eccesso nell</w:t>
      </w:r>
      <w:r w:rsidR="00346EBA">
        <w:t>'</w:t>
      </w:r>
      <w:r>
        <w:t>ambito di una combinazione sono spostate nella categoria superiore, in modo che fino alla combinazione più liquida vi sia piena corrispondenza tra le combinazioni pertinenti. Le garanzie reali in eccesso a livello complessivo vengono quindi rilevate nella combinazione più liquida.</w:t>
      </w:r>
    </w:p>
    <w:p w14:paraId="5EAFC22B" w14:textId="19696382" w:rsidR="00E9543A" w:rsidRDefault="00F71050">
      <w:pPr>
        <w:pStyle w:val="InstructionsText2"/>
        <w:rPr>
          <w:rFonts w:eastAsia="PMingLiU"/>
        </w:rPr>
      </w:pPr>
      <w:r>
        <w:t>Le operazioni di swap con garanzie reali che prevedono azioni o quote di OIC sono segnalate come se le operazioni prevedessero le attività sottostanti l</w:t>
      </w:r>
      <w:r w:rsidR="00346EBA">
        <w:t>'</w:t>
      </w:r>
      <w:r>
        <w:t>OIC. I diversi coefficienti di scarto applicati alle azioni o quote di OIC sono rispecchiati nel pertinente tasso di deflusso o di afflusso da segnalare.</w:t>
      </w:r>
    </w:p>
    <w:p w14:paraId="17B8D6B2" w14:textId="6C3EEF10" w:rsidR="00E9543A" w:rsidRDefault="00F71050">
      <w:pPr>
        <w:pStyle w:val="InstructionsText2"/>
        <w:rPr>
          <w:rFonts w:eastAsia="PMingLiU"/>
        </w:rPr>
      </w:pPr>
      <w:r>
        <w:t>Gli enti creditizi compilano il modello nelle corrispondenti valute ai sensi dell</w:t>
      </w:r>
      <w:r w:rsidR="00346EBA">
        <w:t>'</w:t>
      </w:r>
      <w:r w:rsidR="00EC439F">
        <w:t>articolo </w:t>
      </w:r>
      <w:r>
        <w:t xml:space="preserve">415, </w:t>
      </w:r>
      <w:r w:rsidR="00EC439F">
        <w:t>paragrafo </w:t>
      </w:r>
      <w:r>
        <w:t>2, del regolamento (UE) 575/2013. In questo caso, sono segnalati solo i saldi denominati nella valuta pertinente in modo da assicurare che le differenze tra valute siano correttamente rispecchiate. Questo può comportare che nel modello relativo alla valuta pertinente sia segnalata solo una parte dell</w:t>
      </w:r>
      <w:r w:rsidR="00346EBA">
        <w:t>'</w:t>
      </w:r>
      <w:r>
        <w:t>operazione, con conseguente impatto sul valore di liquidità eccedente.</w:t>
      </w:r>
    </w:p>
    <w:p w14:paraId="291133CC" w14:textId="4194EBA0" w:rsidR="00E9543A" w:rsidRDefault="00F71050">
      <w:pPr>
        <w:keepNext/>
        <w:spacing w:before="240" w:after="240"/>
        <w:ind w:left="357" w:hanging="357"/>
        <w:outlineLvl w:val="1"/>
        <w:rPr>
          <w:rFonts w:ascii="Times New Roman" w:eastAsia="PMingLiU" w:hAnsi="Times New Roman"/>
        </w:rPr>
      </w:pPr>
      <w:r>
        <w:rPr>
          <w:rFonts w:ascii="Times New Roman" w:hAnsi="Times New Roman"/>
        </w:rPr>
        <w:t>1.2. Osservazioni di carattere specifico</w:t>
      </w:r>
    </w:p>
    <w:p w14:paraId="13FCD761" w14:textId="7D4FE414" w:rsidR="00E9543A" w:rsidRDefault="00F71050">
      <w:pPr>
        <w:pStyle w:val="InstructionsText2"/>
        <w:rPr>
          <w:rFonts w:eastAsia="PMingLiU"/>
        </w:rPr>
      </w:pPr>
      <w:r>
        <w:t>Per il calcolo degli afflussi e dei deflussi, le operazioni di swap con garanzie reali sono segnalate a prescindere dal fatto che la garanzia reale sottostante prevista soddisfi, o soddisferebbe se non già utilizzata per garantire l</w:t>
      </w:r>
      <w:r w:rsidR="00346EBA">
        <w:t>'</w:t>
      </w:r>
      <w:r>
        <w:t>operazione in questione, i requisiti operativi di cui all</w:t>
      </w:r>
      <w:r w:rsidR="00346EBA">
        <w:t>'</w:t>
      </w:r>
      <w:r w:rsidR="00EC439F">
        <w:t>articolo </w:t>
      </w:r>
      <w:r>
        <w:t>8 del regolamento delegato (UE) 2015/61. Inoltre, per consentire il calcolo della riserva rettificata di attività liquide conformemente all</w:t>
      </w:r>
      <w:r w:rsidR="00346EBA">
        <w:t>'</w:t>
      </w:r>
      <w:r w:rsidR="00EC439F">
        <w:t>articolo </w:t>
      </w:r>
      <w:r>
        <w:t xml:space="preserve">17, </w:t>
      </w:r>
      <w:r w:rsidR="00EC439F">
        <w:t>paragrafo </w:t>
      </w:r>
      <w:r>
        <w:t>2, del regolamento delegato (UE) 2015/61, gli enti creditizi segnalano separatamente anche le operazioni nelle quali almeno una componente della garanzia reale soddisfa i requisiti operativi di cui all</w:t>
      </w:r>
      <w:r w:rsidR="00346EBA">
        <w:t>'</w:t>
      </w:r>
      <w:r w:rsidR="00EC439F">
        <w:t>articolo </w:t>
      </w:r>
      <w:r>
        <w:t>8 del regolamento delegato (UE) 2015/61.</w:t>
      </w:r>
    </w:p>
    <w:p w14:paraId="65DF558A" w14:textId="7E3D8DC0" w:rsidR="00E9543A" w:rsidRDefault="00F71050">
      <w:pPr>
        <w:pStyle w:val="InstructionsText2"/>
        <w:rPr>
          <w:rFonts w:eastAsia="PMingLiU"/>
        </w:rPr>
      </w:pPr>
      <w:r>
        <w:lastRenderedPageBreak/>
        <w:t>Quando l</w:t>
      </w:r>
      <w:r w:rsidR="00346EBA">
        <w:t>'</w:t>
      </w:r>
      <w:r>
        <w:t>ente può riconoscere soltanto parte delle quote in valuta estera o delle attività delle amministrazioni centrali e delle banche centrali in valuta estera o nazionale nell</w:t>
      </w:r>
      <w:r w:rsidR="00346EBA">
        <w:t>'</w:t>
      </w:r>
      <w:r>
        <w:t>ambito delle sue attività liquide di qualità elevata, solo la parte rilevabile è segnalata nelle righe relative alle attività di livello 1, 2A e 2B (ai sensi dell</w:t>
      </w:r>
      <w:r w:rsidR="00346EBA">
        <w:t>'</w:t>
      </w:r>
      <w:r w:rsidR="00EC439F">
        <w:t>articolo </w:t>
      </w:r>
      <w:r>
        <w:t xml:space="preserve">12, </w:t>
      </w:r>
      <w:r w:rsidR="00EC439F">
        <w:t>paragrafo </w:t>
      </w:r>
      <w:r>
        <w:t>1, lettera c), punto ii), e dell</w:t>
      </w:r>
      <w:r w:rsidR="00346EBA">
        <w:t>'</w:t>
      </w:r>
      <w:r w:rsidR="00EC439F">
        <w:t>articolo </w:t>
      </w:r>
      <w:r>
        <w:t xml:space="preserve">10, </w:t>
      </w:r>
      <w:r w:rsidR="00EC439F">
        <w:t>paragrafo </w:t>
      </w:r>
      <w:r>
        <w:t>1, lettera d), del regolamento delegato (UE) 2015/61. Se una particolare attività è utilizzata come garanzia reale per un importo superiore alla quota che può essere rilevata nell</w:t>
      </w:r>
      <w:r w:rsidR="00346EBA">
        <w:t>'</w:t>
      </w:r>
      <w:r>
        <w:t>ambito delle attività liquide, l</w:t>
      </w:r>
      <w:r w:rsidR="00346EBA">
        <w:t>'</w:t>
      </w:r>
      <w:r>
        <w:t>importo eccedente è segnalato nella sezione relativa alle attività illiquide.</w:t>
      </w:r>
    </w:p>
    <w:p w14:paraId="43E17CE7" w14:textId="105C6179" w:rsidR="00E9543A" w:rsidRDefault="00F71050">
      <w:pPr>
        <w:pStyle w:val="InstructionsText2"/>
        <w:rPr>
          <w:rFonts w:eastAsia="PMingLiU"/>
        </w:rPr>
      </w:pPr>
      <w:r>
        <w:t>Gli swap con garanzie reali che prevedono attività di livello 2A sono segnalati nella corrispondente riga relativa alle attività di livello 2A, anche se è applicato il trattamento alternativo della liquidità (ossia non spostare le attività di livello 2A tra le attività di livello 1 nella segnalazione degli swap con garanzie reali).</w:t>
      </w:r>
    </w:p>
    <w:p w14:paraId="3C8187BB" w14:textId="41AF1E75" w:rsidR="00E9543A"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Sottomodello per gli swap con garanzie reali</w:t>
      </w:r>
    </w:p>
    <w:p w14:paraId="5040D44B" w14:textId="2E6019DD" w:rsidR="00E9543A"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Istruzioni relative alle specifiche colonne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E9543A" w14:paraId="0AA084A4" w14:textId="77777777" w:rsidTr="0039321F">
        <w:tc>
          <w:tcPr>
            <w:tcW w:w="1135" w:type="dxa"/>
            <w:shd w:val="clear" w:color="auto" w:fill="E6E6E6"/>
          </w:tcPr>
          <w:p w14:paraId="621D2666"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Colonna</w:t>
            </w:r>
          </w:p>
        </w:tc>
        <w:tc>
          <w:tcPr>
            <w:tcW w:w="7087" w:type="dxa"/>
            <w:shd w:val="clear" w:color="auto" w:fill="E6E6E6"/>
          </w:tcPr>
          <w:p w14:paraId="1356F924" w14:textId="77777777" w:rsidR="00E9543A" w:rsidRDefault="00F71050">
            <w:pPr>
              <w:spacing w:before="0" w:after="0"/>
              <w:ind w:left="28"/>
              <w:rPr>
                <w:rFonts w:ascii="Times New Roman" w:eastAsia="SimSun" w:hAnsi="Times New Roman"/>
                <w:b/>
                <w:sz w:val="18"/>
                <w:szCs w:val="18"/>
              </w:rPr>
            </w:pPr>
            <w:r>
              <w:rPr>
                <w:rFonts w:ascii="Times New Roman" w:hAnsi="Times New Roman"/>
                <w:b/>
                <w:bCs/>
                <w:sz w:val="18"/>
                <w:szCs w:val="18"/>
              </w:rPr>
              <w:t>Riferimenti giuridici e istruzioni</w:t>
            </w:r>
          </w:p>
        </w:tc>
      </w:tr>
      <w:tr w:rsidR="00E9543A" w14:paraId="38EE2F9A" w14:textId="77777777" w:rsidTr="0039321F">
        <w:tc>
          <w:tcPr>
            <w:tcW w:w="1135" w:type="dxa"/>
            <w:shd w:val="clear" w:color="auto" w:fill="auto"/>
            <w:vAlign w:val="center"/>
          </w:tcPr>
          <w:p w14:paraId="4B0D41A6" w14:textId="7181AFF2" w:rsidR="00E9543A"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E9543A" w:rsidRDefault="00F71050">
            <w:pPr>
              <w:rPr>
                <w:rFonts w:ascii="Times New Roman" w:eastAsia="PMingLiU" w:hAnsi="Times New Roman"/>
                <w:b/>
                <w:bCs/>
                <w:sz w:val="18"/>
                <w:szCs w:val="18"/>
              </w:rPr>
            </w:pPr>
            <w:r>
              <w:rPr>
                <w:rFonts w:ascii="Times New Roman" w:hAnsi="Times New Roman"/>
                <w:b/>
                <w:bCs/>
                <w:sz w:val="18"/>
                <w:szCs w:val="18"/>
              </w:rPr>
              <w:t>Valore di mercato delle garanzie reali date in prestito</w:t>
            </w:r>
          </w:p>
          <w:p w14:paraId="4577A73F" w14:textId="6F75E378" w:rsidR="00E9543A"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Il valore di mercato delle garanzie reali date in prestito è segnalato nella colonna 0010. </w:t>
            </w:r>
            <w:r>
              <w:rPr>
                <w:rFonts w:ascii="Times New Roman" w:hAnsi="Times New Roman"/>
                <w:sz w:val="18"/>
                <w:szCs w:val="18"/>
              </w:rPr>
              <w:t>Il valore di mercato riflette il valore di mercato corrente, è al lordo del coefficiente di scarto e al netto dei flussi derivanti dalla liquidazione delle coperture associate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8, </w:t>
            </w:r>
            <w:r w:rsidR="00EC439F">
              <w:rPr>
                <w:rFonts w:ascii="Times New Roman" w:hAnsi="Times New Roman"/>
                <w:sz w:val="18"/>
                <w:szCs w:val="18"/>
              </w:rPr>
              <w:t>paragrafo </w:t>
            </w:r>
            <w:r>
              <w:rPr>
                <w:rFonts w:ascii="Times New Roman" w:hAnsi="Times New Roman"/>
                <w:sz w:val="18"/>
                <w:szCs w:val="18"/>
              </w:rPr>
              <w:t>5, del regolamento delegato (UE) 2015/61.</w:t>
            </w:r>
          </w:p>
          <w:p w14:paraId="1A57E4B8" w14:textId="77777777" w:rsidR="00E9543A" w:rsidRDefault="00E9543A">
            <w:pPr>
              <w:spacing w:before="0" w:after="0"/>
              <w:ind w:left="28"/>
              <w:rPr>
                <w:rFonts w:ascii="Times New Roman" w:eastAsia="PMingLiU" w:hAnsi="Times New Roman"/>
                <w:bCs/>
                <w:sz w:val="18"/>
                <w:szCs w:val="18"/>
              </w:rPr>
            </w:pPr>
          </w:p>
        </w:tc>
      </w:tr>
      <w:tr w:rsidR="00E9543A" w14:paraId="4015661F" w14:textId="77777777" w:rsidTr="0039321F">
        <w:tc>
          <w:tcPr>
            <w:tcW w:w="1135" w:type="dxa"/>
            <w:vAlign w:val="center"/>
          </w:tcPr>
          <w:p w14:paraId="24A4E8BC" w14:textId="6A951B1C" w:rsidR="00E9543A"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E9543A" w:rsidRDefault="00F71050">
            <w:pPr>
              <w:spacing w:before="0" w:after="0"/>
              <w:ind w:left="28"/>
              <w:rPr>
                <w:rFonts w:ascii="Times New Roman" w:eastAsia="PMingLiU" w:hAnsi="Times New Roman"/>
                <w:b/>
                <w:sz w:val="18"/>
                <w:szCs w:val="18"/>
              </w:rPr>
            </w:pPr>
            <w:r>
              <w:rPr>
                <w:rFonts w:ascii="Times New Roman" w:hAnsi="Times New Roman"/>
                <w:b/>
                <w:sz w:val="18"/>
                <w:szCs w:val="18"/>
              </w:rPr>
              <w:t>Valore di liquidità delle garanzie reali date in prestito</w:t>
            </w:r>
          </w:p>
          <w:p w14:paraId="29A2C8CA" w14:textId="77777777" w:rsidR="00E9543A" w:rsidRDefault="00E9543A">
            <w:pPr>
              <w:spacing w:before="0" w:after="0"/>
              <w:ind w:left="28"/>
              <w:rPr>
                <w:rFonts w:ascii="Times New Roman" w:eastAsia="PMingLiU" w:hAnsi="Times New Roman"/>
                <w:b/>
                <w:sz w:val="18"/>
                <w:szCs w:val="18"/>
              </w:rPr>
            </w:pPr>
          </w:p>
          <w:p w14:paraId="64FDB670" w14:textId="22CAAB18"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Il valore di liquidità delle garanzie reali date in prestito è segnalato nella colonna 0020. Per le attività liquide, il valore di liquidità riflette il valore dell</w:t>
            </w:r>
            <w:r w:rsidR="00346EBA">
              <w:rPr>
                <w:rFonts w:ascii="Times New Roman" w:hAnsi="Times New Roman"/>
                <w:bCs/>
                <w:sz w:val="18"/>
                <w:szCs w:val="18"/>
              </w:rPr>
              <w:t>'</w:t>
            </w:r>
            <w:r>
              <w:rPr>
                <w:rFonts w:ascii="Times New Roman" w:hAnsi="Times New Roman"/>
                <w:bCs/>
                <w:sz w:val="18"/>
                <w:szCs w:val="18"/>
              </w:rPr>
              <w:t xml:space="preserve">attività al netto del coefficiente di scarto. </w:t>
            </w:r>
          </w:p>
          <w:p w14:paraId="744CC458" w14:textId="77777777" w:rsidR="00E9543A" w:rsidRDefault="00E9543A">
            <w:pPr>
              <w:spacing w:before="0" w:after="0"/>
              <w:ind w:left="28"/>
              <w:rPr>
                <w:rFonts w:ascii="Times New Roman" w:eastAsia="PMingLiU" w:hAnsi="Times New Roman"/>
                <w:b/>
                <w:sz w:val="18"/>
                <w:szCs w:val="18"/>
              </w:rPr>
            </w:pPr>
          </w:p>
        </w:tc>
      </w:tr>
      <w:tr w:rsidR="00E9543A" w14:paraId="09A5A4AE" w14:textId="77777777" w:rsidTr="0039321F">
        <w:tc>
          <w:tcPr>
            <w:tcW w:w="1135" w:type="dxa"/>
            <w:vAlign w:val="center"/>
          </w:tcPr>
          <w:p w14:paraId="0FFB7A5F" w14:textId="7811EA03" w:rsidR="00E9543A"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E9543A" w:rsidRDefault="00F71050">
            <w:pPr>
              <w:rPr>
                <w:rFonts w:ascii="Times New Roman" w:eastAsia="PMingLiU" w:hAnsi="Times New Roman"/>
                <w:b/>
                <w:bCs/>
                <w:sz w:val="18"/>
                <w:szCs w:val="18"/>
              </w:rPr>
            </w:pPr>
            <w:r>
              <w:rPr>
                <w:rFonts w:ascii="Times New Roman" w:hAnsi="Times New Roman"/>
                <w:b/>
                <w:bCs/>
                <w:sz w:val="18"/>
                <w:szCs w:val="18"/>
              </w:rPr>
              <w:t>Valore di mercato delle garanzie reali prese in prestito</w:t>
            </w:r>
          </w:p>
          <w:p w14:paraId="31251FA0" w14:textId="785627F5" w:rsidR="00E9543A"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Il valore di mercato delle garanzie reali prese in prestito è segnalato nella colonna 0030. Il valore di mercato riflette il valore di mercato corrente, è al lordo del coefficiente di scarto e al netto dei flussi derivanti dalla liquidazione delle coperture associate ai sensi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8, </w:t>
            </w:r>
            <w:r w:rsidR="00EC439F">
              <w:rPr>
                <w:rFonts w:ascii="Times New Roman" w:hAnsi="Times New Roman"/>
                <w:sz w:val="18"/>
                <w:szCs w:val="18"/>
              </w:rPr>
              <w:t>paragrafo </w:t>
            </w:r>
            <w:r>
              <w:rPr>
                <w:rFonts w:ascii="Times New Roman" w:hAnsi="Times New Roman"/>
                <w:sz w:val="18"/>
                <w:szCs w:val="18"/>
              </w:rPr>
              <w:t>5, del regolamento delegato (UE) 2015/61.</w:t>
            </w:r>
          </w:p>
          <w:p w14:paraId="783AFA6A" w14:textId="77777777" w:rsidR="00E9543A" w:rsidRDefault="00E9543A">
            <w:pPr>
              <w:autoSpaceDE w:val="0"/>
              <w:autoSpaceDN w:val="0"/>
              <w:adjustRightInd w:val="0"/>
              <w:spacing w:before="0" w:after="0"/>
              <w:rPr>
                <w:rFonts w:ascii="Times New Roman" w:eastAsia="PMingLiU" w:hAnsi="Times New Roman"/>
                <w:sz w:val="18"/>
                <w:szCs w:val="18"/>
              </w:rPr>
            </w:pPr>
          </w:p>
        </w:tc>
      </w:tr>
      <w:tr w:rsidR="00E9543A" w14:paraId="26EA5899" w14:textId="77777777" w:rsidTr="0039321F">
        <w:tc>
          <w:tcPr>
            <w:tcW w:w="1135" w:type="dxa"/>
            <w:vAlign w:val="center"/>
          </w:tcPr>
          <w:p w14:paraId="32AB578A" w14:textId="69BBDB1A" w:rsidR="00E9543A"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E9543A" w:rsidRDefault="00F71050">
            <w:pPr>
              <w:rPr>
                <w:rFonts w:ascii="Times New Roman" w:eastAsia="PMingLiU" w:hAnsi="Times New Roman"/>
                <w:b/>
                <w:sz w:val="18"/>
                <w:szCs w:val="18"/>
              </w:rPr>
            </w:pPr>
            <w:r>
              <w:rPr>
                <w:rFonts w:ascii="Times New Roman" w:hAnsi="Times New Roman"/>
                <w:b/>
                <w:sz w:val="18"/>
                <w:szCs w:val="18"/>
              </w:rPr>
              <w:t>Valore di liquidità delle garanzie reali prese in prestito</w:t>
            </w:r>
          </w:p>
          <w:p w14:paraId="221551A8" w14:textId="2E76FBFC" w:rsidR="00E9543A" w:rsidRDefault="00F71050">
            <w:pPr>
              <w:spacing w:before="0" w:after="0"/>
              <w:ind w:left="28"/>
              <w:rPr>
                <w:rFonts w:ascii="Times New Roman" w:eastAsia="PMingLiU" w:hAnsi="Times New Roman"/>
                <w:szCs w:val="18"/>
              </w:rPr>
            </w:pPr>
            <w:r>
              <w:rPr>
                <w:rFonts w:ascii="Times New Roman" w:hAnsi="Times New Roman"/>
                <w:bCs/>
                <w:sz w:val="18"/>
                <w:szCs w:val="18"/>
              </w:rPr>
              <w:t>Il valore di liquidità delle garanzie reali prese in prestito è segnalato nella colonna 0040. Per le attività liquide, il valore di liquidità riflette il valore dell</w:t>
            </w:r>
            <w:r w:rsidR="00346EBA">
              <w:rPr>
                <w:rFonts w:ascii="Times New Roman" w:hAnsi="Times New Roman"/>
                <w:bCs/>
                <w:sz w:val="18"/>
                <w:szCs w:val="18"/>
              </w:rPr>
              <w:t>'</w:t>
            </w:r>
            <w:r>
              <w:rPr>
                <w:rFonts w:ascii="Times New Roman" w:hAnsi="Times New Roman"/>
                <w:bCs/>
                <w:sz w:val="18"/>
                <w:szCs w:val="18"/>
              </w:rPr>
              <w:t xml:space="preserve">attività al netto del coefficiente di scarto. </w:t>
            </w:r>
          </w:p>
        </w:tc>
      </w:tr>
      <w:tr w:rsidR="00E9543A" w14:paraId="00ABDC83" w14:textId="77777777" w:rsidTr="0039321F">
        <w:tc>
          <w:tcPr>
            <w:tcW w:w="1135" w:type="dxa"/>
            <w:vAlign w:val="center"/>
          </w:tcPr>
          <w:p w14:paraId="0755B2C3" w14:textId="3ABCBE5D" w:rsidR="00E9543A"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E9543A" w:rsidRDefault="00F71050">
            <w:pPr>
              <w:rPr>
                <w:rFonts w:ascii="Times New Roman" w:eastAsia="PMingLiU" w:hAnsi="Times New Roman"/>
                <w:b/>
                <w:sz w:val="18"/>
                <w:szCs w:val="18"/>
              </w:rPr>
            </w:pPr>
            <w:r>
              <w:rPr>
                <w:rFonts w:ascii="Times New Roman" w:hAnsi="Times New Roman"/>
                <w:b/>
                <w:sz w:val="18"/>
                <w:szCs w:val="18"/>
              </w:rPr>
              <w:t>Fattore di ponderazione standard</w:t>
            </w:r>
          </w:p>
          <w:p w14:paraId="0792AD27" w14:textId="3756F57B" w:rsidR="00E9543A" w:rsidRDefault="00F71050">
            <w:pPr>
              <w:rPr>
                <w:rFonts w:ascii="Times New Roman" w:eastAsia="PMingLiU" w:hAnsi="Times New Roman"/>
                <w:sz w:val="18"/>
                <w:szCs w:val="18"/>
              </w:rPr>
            </w:pPr>
            <w:r>
              <w:rPr>
                <w:rFonts w:ascii="Times New Roman" w:hAnsi="Times New Roman"/>
                <w:sz w:val="18"/>
                <w:szCs w:val="18"/>
              </w:rPr>
              <w:t>Articoli 28 e 32 del regolamento delegato (UE) 2015/61</w:t>
            </w:r>
          </w:p>
          <w:p w14:paraId="21096672" w14:textId="09FF5ABF" w:rsidR="00E9543A" w:rsidRDefault="00F71050">
            <w:pPr>
              <w:rPr>
                <w:rFonts w:ascii="Times New Roman" w:eastAsia="PMingLiU" w:hAnsi="Times New Roman"/>
                <w:b/>
                <w:sz w:val="18"/>
                <w:szCs w:val="18"/>
              </w:rPr>
            </w:pPr>
            <w:r>
              <w:rPr>
                <w:rFonts w:ascii="Times New Roman" w:hAnsi="Times New Roman"/>
                <w:sz w:val="18"/>
                <w:szCs w:val="18"/>
              </w:rPr>
              <w:t>I fattori di ponderazione standard nella colonna 0050 sono quelli specificati nel regolamento delegato (UE) 2015/61 e sono indicati solo per informazione.</w:t>
            </w:r>
          </w:p>
        </w:tc>
      </w:tr>
      <w:tr w:rsidR="00E9543A" w14:paraId="3F443956" w14:textId="77777777" w:rsidTr="0039321F">
        <w:tc>
          <w:tcPr>
            <w:tcW w:w="1135" w:type="dxa"/>
            <w:vAlign w:val="center"/>
          </w:tcPr>
          <w:p w14:paraId="5C3750CD" w14:textId="26104018" w:rsidR="00E9543A"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E9543A" w:rsidRDefault="00F71050">
            <w:pPr>
              <w:rPr>
                <w:rFonts w:ascii="Times New Roman" w:eastAsia="PMingLiU" w:hAnsi="Times New Roman"/>
                <w:b/>
                <w:sz w:val="18"/>
                <w:szCs w:val="18"/>
              </w:rPr>
            </w:pPr>
            <w:r>
              <w:rPr>
                <w:rFonts w:ascii="Times New Roman" w:hAnsi="Times New Roman"/>
                <w:b/>
                <w:sz w:val="18"/>
                <w:szCs w:val="18"/>
              </w:rPr>
              <w:t>Fattore di ponderazione applicabile</w:t>
            </w:r>
          </w:p>
          <w:p w14:paraId="5EB218B9" w14:textId="2448FC19" w:rsidR="00E9543A" w:rsidRDefault="00F71050">
            <w:pPr>
              <w:rPr>
                <w:rFonts w:ascii="Times New Roman" w:eastAsia="PMingLiU" w:hAnsi="Times New Roman"/>
                <w:sz w:val="18"/>
                <w:szCs w:val="18"/>
              </w:rPr>
            </w:pPr>
            <w:r>
              <w:rPr>
                <w:rFonts w:ascii="Times New Roman" w:hAnsi="Times New Roman"/>
                <w:sz w:val="18"/>
                <w:szCs w:val="18"/>
              </w:rPr>
              <w:t>Articoli 28 e 32 del regolamento delegato (UE) 2015/61</w:t>
            </w:r>
          </w:p>
          <w:p w14:paraId="716B5FB9" w14:textId="1547DD81" w:rsidR="00E9543A" w:rsidRDefault="00F71050">
            <w:pPr>
              <w:spacing w:before="240" w:after="240"/>
              <w:rPr>
                <w:rFonts w:ascii="Times New Roman" w:eastAsia="PMingLiU" w:hAnsi="Times New Roman"/>
                <w:sz w:val="18"/>
                <w:szCs w:val="18"/>
              </w:rPr>
            </w:pPr>
            <w:r>
              <w:rPr>
                <w:rFonts w:ascii="Times New Roman" w:hAnsi="Times New Roman"/>
                <w:sz w:val="18"/>
                <w:szCs w:val="18"/>
              </w:rPr>
              <w:t>I fattori di ponderazione applicabili sono quelli specificati agli articoli 28 e 32 del regolamento delegato (UE) 2015/61. I fattori di ponderazione applicabili possono dar luogo a valori medi ponderati e sono segnalati in valore decimale (ossia 1,00 per un fattore di ponderazione del 100 per cento, o 0,50 per un fattore di ponderazione del 50 per cento). I fattori di ponderazione applicabili possono riflettere discrezionalità specifiche dell</w:t>
            </w:r>
            <w:r w:rsidR="00346EBA">
              <w:rPr>
                <w:rFonts w:ascii="Times New Roman" w:hAnsi="Times New Roman"/>
                <w:sz w:val="18"/>
                <w:szCs w:val="18"/>
              </w:rPr>
              <w:t>'</w:t>
            </w:r>
            <w:r>
              <w:rPr>
                <w:rFonts w:ascii="Times New Roman" w:hAnsi="Times New Roman"/>
                <w:sz w:val="18"/>
                <w:szCs w:val="18"/>
              </w:rPr>
              <w:t>impresa o nazionali, ma non sono limitati ad esse.</w:t>
            </w:r>
          </w:p>
        </w:tc>
      </w:tr>
      <w:tr w:rsidR="00E9543A" w14:paraId="4BCE01B2" w14:textId="77777777" w:rsidTr="0039321F">
        <w:tc>
          <w:tcPr>
            <w:tcW w:w="1135" w:type="dxa"/>
            <w:vAlign w:val="center"/>
          </w:tcPr>
          <w:p w14:paraId="37587F45" w14:textId="58778E97" w:rsidR="00E9543A"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E9543A" w:rsidRDefault="00F71050">
            <w:pPr>
              <w:rPr>
                <w:rFonts w:ascii="Times New Roman" w:eastAsia="PMingLiU" w:hAnsi="Times New Roman"/>
                <w:b/>
                <w:sz w:val="18"/>
                <w:szCs w:val="18"/>
              </w:rPr>
            </w:pPr>
            <w:r>
              <w:rPr>
                <w:rFonts w:ascii="Times New Roman" w:hAnsi="Times New Roman"/>
                <w:b/>
                <w:sz w:val="18"/>
                <w:szCs w:val="18"/>
              </w:rPr>
              <w:t>Deflussi</w:t>
            </w:r>
          </w:p>
          <w:p w14:paraId="6D936D1E" w14:textId="6039E8FB" w:rsidR="00E9543A" w:rsidRDefault="00F71050">
            <w:pPr>
              <w:spacing w:before="0" w:after="0"/>
              <w:ind w:left="28"/>
              <w:rPr>
                <w:rFonts w:ascii="Times New Roman" w:eastAsia="PMingLiU" w:hAnsi="Times New Roman"/>
                <w:szCs w:val="18"/>
              </w:rPr>
            </w:pPr>
            <w:r>
              <w:rPr>
                <w:rFonts w:ascii="Times New Roman" w:hAnsi="Times New Roman"/>
                <w:sz w:val="18"/>
                <w:szCs w:val="18"/>
              </w:rPr>
              <w:t>Gli enti creditizi segnalano qui i deflussi. I deflussi sono calcolati moltiplicando la colonna 0060 per la colonna 0030, entrambe di C 75.01 dell</w:t>
            </w:r>
            <w:r w:rsidR="00346EBA">
              <w:rPr>
                <w:rFonts w:ascii="Times New Roman" w:hAnsi="Times New Roman"/>
                <w:sz w:val="18"/>
                <w:szCs w:val="18"/>
              </w:rPr>
              <w:t>'</w:t>
            </w:r>
            <w:r>
              <w:rPr>
                <w:rFonts w:ascii="Times New Roman" w:hAnsi="Times New Roman"/>
                <w:sz w:val="18"/>
                <w:szCs w:val="18"/>
              </w:rPr>
              <w:t>allegato XXIV.</w:t>
            </w:r>
          </w:p>
        </w:tc>
      </w:tr>
      <w:tr w:rsidR="00E9543A" w14:paraId="02CE149B" w14:textId="77777777" w:rsidTr="0039321F">
        <w:tc>
          <w:tcPr>
            <w:tcW w:w="1135" w:type="dxa"/>
            <w:vAlign w:val="center"/>
          </w:tcPr>
          <w:p w14:paraId="3923F5C9" w14:textId="44CA0F24" w:rsidR="00E9543A" w:rsidRDefault="00F71050">
            <w:pPr>
              <w:jc w:val="left"/>
              <w:rPr>
                <w:rFonts w:ascii="Times New Roman" w:eastAsia="PMingLiU" w:hAnsi="Times New Roman"/>
                <w:sz w:val="16"/>
                <w:szCs w:val="16"/>
              </w:rPr>
            </w:pPr>
            <w:r>
              <w:rPr>
                <w:rFonts w:ascii="Times New Roman" w:hAnsi="Times New Roman"/>
                <w:sz w:val="16"/>
                <w:szCs w:val="16"/>
              </w:rPr>
              <w:lastRenderedPageBreak/>
              <w:t>0080</w:t>
            </w:r>
          </w:p>
        </w:tc>
        <w:tc>
          <w:tcPr>
            <w:tcW w:w="7087" w:type="dxa"/>
          </w:tcPr>
          <w:p w14:paraId="3398FDFB" w14:textId="77777777" w:rsidR="00E9543A" w:rsidRDefault="00F71050">
            <w:pPr>
              <w:rPr>
                <w:rFonts w:ascii="Times New Roman" w:eastAsia="PMingLiU" w:hAnsi="Times New Roman"/>
                <w:b/>
                <w:sz w:val="18"/>
                <w:szCs w:val="18"/>
              </w:rPr>
            </w:pPr>
            <w:r>
              <w:rPr>
                <w:rFonts w:ascii="Times New Roman" w:hAnsi="Times New Roman"/>
                <w:b/>
                <w:sz w:val="18"/>
                <w:szCs w:val="18"/>
              </w:rPr>
              <w:t>Afflussi soggetti al massimale degli afflussi del 75 %</w:t>
            </w:r>
          </w:p>
          <w:p w14:paraId="0F54577C" w14:textId="5FC0A6D5"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gli afflussi delle operazioni soggette al massimale degli afflussi del 75 %. Gli afflussi sono calcolati moltiplicando la colonna 0060 per la colonna 0010, entrambe di C 75.01 dell</w:t>
            </w:r>
            <w:r w:rsidR="00346EBA">
              <w:rPr>
                <w:rFonts w:ascii="Times New Roman" w:hAnsi="Times New Roman"/>
                <w:sz w:val="18"/>
                <w:szCs w:val="18"/>
              </w:rPr>
              <w:t>'</w:t>
            </w:r>
            <w:r>
              <w:rPr>
                <w:rFonts w:ascii="Times New Roman" w:hAnsi="Times New Roman"/>
                <w:sz w:val="18"/>
                <w:szCs w:val="18"/>
              </w:rPr>
              <w:t>allegato XXIV.</w:t>
            </w:r>
          </w:p>
          <w:p w14:paraId="31ACE699" w14:textId="77777777" w:rsidR="00E9543A" w:rsidRDefault="00E9543A">
            <w:pPr>
              <w:spacing w:before="0" w:after="0"/>
              <w:ind w:left="28"/>
              <w:rPr>
                <w:rFonts w:ascii="Times New Roman" w:eastAsia="PMingLiU" w:hAnsi="Times New Roman"/>
                <w:sz w:val="18"/>
                <w:szCs w:val="18"/>
              </w:rPr>
            </w:pPr>
          </w:p>
          <w:p w14:paraId="5117380C" w14:textId="77777777" w:rsidR="00E9543A" w:rsidRDefault="00E9543A">
            <w:pPr>
              <w:spacing w:before="0" w:after="0"/>
              <w:ind w:left="28"/>
              <w:rPr>
                <w:rFonts w:ascii="Times New Roman" w:eastAsia="PMingLiU" w:hAnsi="Times New Roman"/>
                <w:szCs w:val="18"/>
              </w:rPr>
            </w:pPr>
          </w:p>
        </w:tc>
      </w:tr>
      <w:tr w:rsidR="00E9543A" w14:paraId="4448DFAE" w14:textId="77777777" w:rsidTr="0039321F">
        <w:tc>
          <w:tcPr>
            <w:tcW w:w="1135" w:type="dxa"/>
            <w:vAlign w:val="center"/>
          </w:tcPr>
          <w:p w14:paraId="36F93588" w14:textId="0546AE47" w:rsidR="00E9543A"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E9543A" w:rsidRDefault="00F71050">
            <w:pPr>
              <w:rPr>
                <w:rFonts w:ascii="Times New Roman" w:eastAsia="PMingLiU" w:hAnsi="Times New Roman"/>
                <w:b/>
                <w:sz w:val="18"/>
                <w:szCs w:val="18"/>
              </w:rPr>
            </w:pPr>
            <w:r>
              <w:rPr>
                <w:rFonts w:ascii="Times New Roman" w:hAnsi="Times New Roman"/>
                <w:b/>
                <w:sz w:val="18"/>
                <w:szCs w:val="18"/>
              </w:rPr>
              <w:t>Afflussi soggetti al massimale degli afflussi del 90 %</w:t>
            </w:r>
          </w:p>
          <w:p w14:paraId="14F5CE3B" w14:textId="639AAF2D"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gli afflussi delle operazioni soggette al massimale degli afflussi del 90 %. Gli afflussi sono calcolati moltiplicando la colonna 0060 per la colonna 0010, entrambe di C 75.01 dell</w:t>
            </w:r>
            <w:r w:rsidR="00346EBA">
              <w:rPr>
                <w:rFonts w:ascii="Times New Roman" w:hAnsi="Times New Roman"/>
                <w:sz w:val="18"/>
                <w:szCs w:val="18"/>
              </w:rPr>
              <w:t>'</w:t>
            </w:r>
            <w:r>
              <w:rPr>
                <w:rFonts w:ascii="Times New Roman" w:hAnsi="Times New Roman"/>
                <w:sz w:val="18"/>
                <w:szCs w:val="18"/>
              </w:rPr>
              <w:t>allegato XXIV.</w:t>
            </w:r>
          </w:p>
          <w:p w14:paraId="34F55EF6" w14:textId="77777777" w:rsidR="00E9543A" w:rsidRDefault="00E9543A">
            <w:pPr>
              <w:spacing w:before="0" w:after="0"/>
              <w:ind w:left="28"/>
              <w:rPr>
                <w:rFonts w:ascii="Times New Roman" w:eastAsia="PMingLiU" w:hAnsi="Times New Roman"/>
                <w:sz w:val="18"/>
                <w:szCs w:val="18"/>
              </w:rPr>
            </w:pPr>
          </w:p>
        </w:tc>
      </w:tr>
      <w:tr w:rsidR="00E9543A" w14:paraId="10E17786" w14:textId="77777777" w:rsidTr="0039321F">
        <w:trPr>
          <w:trHeight w:val="50"/>
        </w:trPr>
        <w:tc>
          <w:tcPr>
            <w:tcW w:w="1135" w:type="dxa"/>
            <w:vAlign w:val="center"/>
          </w:tcPr>
          <w:p w14:paraId="3AB9E7A9" w14:textId="1FEFC876" w:rsidR="00E9543A"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E9543A" w:rsidRDefault="00F71050">
            <w:pPr>
              <w:rPr>
                <w:rFonts w:ascii="Times New Roman" w:eastAsia="PMingLiU" w:hAnsi="Times New Roman"/>
                <w:b/>
                <w:sz w:val="18"/>
                <w:szCs w:val="18"/>
              </w:rPr>
            </w:pPr>
            <w:r>
              <w:rPr>
                <w:rFonts w:ascii="Times New Roman" w:hAnsi="Times New Roman"/>
                <w:b/>
                <w:sz w:val="18"/>
                <w:szCs w:val="18"/>
              </w:rPr>
              <w:t>Afflussi esentati dal massimale degli afflussi</w:t>
            </w:r>
          </w:p>
          <w:p w14:paraId="53F04C53" w14:textId="5542C142"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gli afflussi delle operazioni esentate dal massimale degli afflussi. Gli afflussi sono calcolati moltiplicando la colonna 0060 per la colonna 0010, entrambe di C 75.01 dell</w:t>
            </w:r>
            <w:r w:rsidR="00346EBA">
              <w:rPr>
                <w:rFonts w:ascii="Times New Roman" w:hAnsi="Times New Roman"/>
                <w:sz w:val="18"/>
                <w:szCs w:val="18"/>
              </w:rPr>
              <w:t>'</w:t>
            </w:r>
            <w:r>
              <w:rPr>
                <w:rFonts w:ascii="Times New Roman" w:hAnsi="Times New Roman"/>
                <w:sz w:val="18"/>
                <w:szCs w:val="18"/>
              </w:rPr>
              <w:t>allegato XXIV.</w:t>
            </w:r>
          </w:p>
          <w:p w14:paraId="44ACFD25" w14:textId="77777777" w:rsidR="00E9543A" w:rsidRDefault="00E9543A">
            <w:pPr>
              <w:spacing w:before="0" w:after="0"/>
              <w:ind w:left="28"/>
              <w:rPr>
                <w:rFonts w:ascii="Times New Roman" w:eastAsia="PMingLiU" w:hAnsi="Times New Roman"/>
                <w:sz w:val="18"/>
                <w:szCs w:val="18"/>
              </w:rPr>
            </w:pPr>
          </w:p>
          <w:p w14:paraId="3B784AFC" w14:textId="77777777" w:rsidR="00E9543A" w:rsidRDefault="00E9543A">
            <w:pPr>
              <w:spacing w:before="0" w:after="0"/>
              <w:ind w:left="28"/>
              <w:rPr>
                <w:rFonts w:ascii="Times New Roman" w:eastAsia="PMingLiU" w:hAnsi="Times New Roman"/>
                <w:sz w:val="18"/>
                <w:szCs w:val="18"/>
              </w:rPr>
            </w:pPr>
          </w:p>
        </w:tc>
      </w:tr>
    </w:tbl>
    <w:p w14:paraId="0B54F72D" w14:textId="77777777" w:rsidR="00E9543A" w:rsidRDefault="00E9543A">
      <w:pPr>
        <w:rPr>
          <w:rFonts w:eastAsia="PMingLiU"/>
        </w:rPr>
      </w:pPr>
    </w:p>
    <w:p w14:paraId="559B1DD6" w14:textId="2B5EC0A8" w:rsidR="00E9543A"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Istruzioni relative alle specifiche righe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E9543A" w14:paraId="7F844B2A" w14:textId="77777777" w:rsidTr="0039321F">
        <w:tc>
          <w:tcPr>
            <w:tcW w:w="703" w:type="dxa"/>
            <w:shd w:val="clear" w:color="auto" w:fill="E6E6E6"/>
          </w:tcPr>
          <w:p w14:paraId="3AD48631" w14:textId="77777777" w:rsidR="00E9543A"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Riga</w:t>
            </w:r>
          </w:p>
        </w:tc>
        <w:tc>
          <w:tcPr>
            <w:tcW w:w="7371" w:type="dxa"/>
            <w:shd w:val="clear" w:color="auto" w:fill="E6E6E6"/>
          </w:tcPr>
          <w:p w14:paraId="062CCB6A" w14:textId="77777777" w:rsidR="00E9543A" w:rsidRDefault="00F71050">
            <w:pPr>
              <w:spacing w:before="0" w:after="0"/>
              <w:ind w:left="28"/>
              <w:rPr>
                <w:rFonts w:ascii="Times New Roman" w:eastAsia="SimSun" w:hAnsi="Times New Roman"/>
                <w:b/>
              </w:rPr>
            </w:pPr>
            <w:r>
              <w:rPr>
                <w:rFonts w:ascii="Times New Roman" w:hAnsi="Times New Roman"/>
                <w:b/>
                <w:bCs/>
                <w:szCs w:val="18"/>
              </w:rPr>
              <w:t>Riferimenti giuridici e istruzioni</w:t>
            </w:r>
          </w:p>
        </w:tc>
      </w:tr>
      <w:tr w:rsidR="00E9543A" w14:paraId="5B1FFF8C" w14:textId="77777777" w:rsidTr="0039321F">
        <w:tc>
          <w:tcPr>
            <w:tcW w:w="703" w:type="dxa"/>
            <w:shd w:val="clear" w:color="auto" w:fill="auto"/>
            <w:vAlign w:val="center"/>
          </w:tcPr>
          <w:p w14:paraId="11448A2A" w14:textId="240263F5" w:rsidR="00E9543A"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TOTALE DEGLI SWAP CON GARANZIE REALI (la controparte è una banca centrale)</w:t>
            </w:r>
          </w:p>
          <w:p w14:paraId="61D199D4" w14:textId="77777777" w:rsidR="00E9543A" w:rsidRDefault="00E9543A">
            <w:pPr>
              <w:spacing w:before="0" w:after="0"/>
              <w:ind w:left="28"/>
              <w:rPr>
                <w:rFonts w:ascii="Times New Roman" w:eastAsia="PMingLiU" w:hAnsi="Times New Roman"/>
                <w:b/>
                <w:bCs/>
                <w:sz w:val="18"/>
                <w:szCs w:val="18"/>
              </w:rPr>
            </w:pPr>
          </w:p>
          <w:p w14:paraId="410748FC" w14:textId="5B16A26F"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4F87C5C3" w14:textId="77777777" w:rsidR="00E9543A" w:rsidRDefault="00E9543A">
            <w:pPr>
              <w:spacing w:before="0" w:after="0"/>
              <w:ind w:left="28"/>
              <w:rPr>
                <w:rFonts w:ascii="Times New Roman" w:eastAsia="PMingLiU" w:hAnsi="Times New Roman"/>
                <w:bCs/>
                <w:sz w:val="18"/>
                <w:szCs w:val="18"/>
              </w:rPr>
            </w:pPr>
          </w:p>
          <w:p w14:paraId="26BA97FE"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w:t>
            </w:r>
          </w:p>
          <w:p w14:paraId="5F65B00E" w14:textId="77777777" w:rsidR="00E9543A" w:rsidRDefault="00E9543A">
            <w:pPr>
              <w:spacing w:before="0" w:after="0"/>
              <w:ind w:left="28"/>
              <w:rPr>
                <w:rFonts w:ascii="Times New Roman" w:eastAsia="PMingLiU" w:hAnsi="Times New Roman"/>
                <w:bCs/>
                <w:sz w:val="18"/>
                <w:szCs w:val="18"/>
              </w:rPr>
            </w:pPr>
          </w:p>
        </w:tc>
      </w:tr>
      <w:tr w:rsidR="00E9543A" w14:paraId="1E19CDD8" w14:textId="77777777" w:rsidTr="0039321F">
        <w:tc>
          <w:tcPr>
            <w:tcW w:w="703" w:type="dxa"/>
            <w:vAlign w:val="center"/>
          </w:tcPr>
          <w:p w14:paraId="759B7E5D" w14:textId="0AC16A7A" w:rsidR="00E9543A"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Totali per le operazioni in cui sono date in prestito attività di livello 1 (escl. obbligazioni garantite di qualità elevatissima) e sono prese in prestito le seguenti garanzie reali:</w:t>
            </w:r>
          </w:p>
          <w:p w14:paraId="184C7FC3" w14:textId="15704445"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49CE2C03" w14:textId="77777777" w:rsidR="00E9543A" w:rsidRDefault="00E9543A">
            <w:pPr>
              <w:spacing w:before="0" w:after="0"/>
              <w:ind w:left="28"/>
              <w:rPr>
                <w:rFonts w:ascii="Times New Roman" w:eastAsia="PMingLiU" w:hAnsi="Times New Roman"/>
                <w:bCs/>
                <w:sz w:val="18"/>
                <w:szCs w:val="18"/>
              </w:rPr>
            </w:pPr>
          </w:p>
          <w:p w14:paraId="057B5692" w14:textId="77777777"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Gli enti creditizi segnalano qui, per ogni pertinente colonna, i valori totali degli swap con garanzie reali per le operazioni nelle quali sono date in prestito attività di livello 1 (escl. le obbligazioni garantite di qualità elevatissima).</w:t>
            </w:r>
          </w:p>
          <w:p w14:paraId="67B4CC98" w14:textId="77777777" w:rsidR="00E9543A" w:rsidRDefault="00E9543A">
            <w:pPr>
              <w:spacing w:before="0" w:after="0"/>
              <w:ind w:left="28"/>
              <w:rPr>
                <w:rFonts w:ascii="Times New Roman" w:eastAsia="PMingLiU" w:hAnsi="Times New Roman"/>
                <w:sz w:val="18"/>
                <w:szCs w:val="18"/>
              </w:rPr>
            </w:pPr>
          </w:p>
        </w:tc>
      </w:tr>
      <w:tr w:rsidR="00E9543A" w14:paraId="4AB38B02" w14:textId="77777777" w:rsidTr="0039321F">
        <w:tc>
          <w:tcPr>
            <w:tcW w:w="703" w:type="dxa"/>
            <w:vAlign w:val="center"/>
          </w:tcPr>
          <w:p w14:paraId="5EFA9D27" w14:textId="391E6DD6" w:rsidR="00E9543A"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Attività di livello 1 (escl. obbligazioni garantite di qualità elevatissima)</w:t>
            </w:r>
          </w:p>
          <w:p w14:paraId="7284D24F" w14:textId="0F6E270B" w:rsidR="00E9543A"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attività di livello 1, escl. obbligazioni garantite di qualità elevatissima, (prese in prestito).</w:t>
            </w:r>
          </w:p>
          <w:p w14:paraId="6C852399"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02F0DEA5" w14:textId="77777777" w:rsidTr="0039321F">
        <w:tc>
          <w:tcPr>
            <w:tcW w:w="703" w:type="dxa"/>
            <w:vAlign w:val="center"/>
          </w:tcPr>
          <w:p w14:paraId="64E8B141" w14:textId="5F688853" w:rsidR="00E9543A"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E9543A"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di cui le garanzie reali scambiate soddisfano i requisiti operativi</w:t>
            </w:r>
          </w:p>
          <w:p w14:paraId="61D21FAA" w14:textId="77777777" w:rsidR="00E9543A" w:rsidRDefault="00E9543A">
            <w:pPr>
              <w:spacing w:before="0" w:after="0"/>
              <w:ind w:left="28"/>
              <w:rPr>
                <w:rFonts w:ascii="Times New Roman" w:eastAsia="PMingLiU" w:hAnsi="Times New Roman"/>
                <w:b/>
                <w:bCs/>
                <w:sz w:val="18"/>
                <w:szCs w:val="18"/>
              </w:rPr>
            </w:pPr>
          </w:p>
          <w:p w14:paraId="55159F1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1.1.1. gli enti creditizi segnalano</w:t>
            </w:r>
          </w:p>
          <w:p w14:paraId="39840EA4" w14:textId="77777777" w:rsidR="00E9543A" w:rsidRDefault="00E9543A">
            <w:pPr>
              <w:spacing w:before="0" w:after="0"/>
              <w:ind w:left="28"/>
              <w:rPr>
                <w:rFonts w:ascii="Times New Roman" w:hAnsi="Times New Roman"/>
                <w:sz w:val="18"/>
              </w:rPr>
            </w:pPr>
          </w:p>
          <w:p w14:paraId="1A327DA6" w14:textId="403F124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come attività liquide; e</w:t>
            </w:r>
          </w:p>
          <w:p w14:paraId="1E0B1B81" w14:textId="77777777" w:rsidR="00E9543A" w:rsidRDefault="00E9543A">
            <w:pPr>
              <w:spacing w:before="0" w:after="0"/>
              <w:ind w:left="748"/>
              <w:rPr>
                <w:rFonts w:ascii="Times New Roman" w:eastAsia="PMingLiU" w:hAnsi="Times New Roman"/>
                <w:b/>
                <w:bCs/>
                <w:sz w:val="18"/>
                <w:szCs w:val="18"/>
              </w:rPr>
            </w:pPr>
          </w:p>
          <w:p w14:paraId="2B2AE14E" w14:textId="1CF0E4F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7124514" w14:textId="77777777" w:rsidR="00E9543A" w:rsidRDefault="00E9543A">
            <w:pPr>
              <w:spacing w:before="0" w:after="0"/>
              <w:rPr>
                <w:rFonts w:ascii="Times New Roman" w:eastAsia="PMingLiU" w:hAnsi="Times New Roman"/>
                <w:b/>
                <w:bCs/>
                <w:sz w:val="18"/>
                <w:szCs w:val="18"/>
              </w:rPr>
            </w:pPr>
          </w:p>
        </w:tc>
      </w:tr>
      <w:tr w:rsidR="00E9543A" w14:paraId="40007BB4" w14:textId="77777777" w:rsidTr="0039321F">
        <w:tc>
          <w:tcPr>
            <w:tcW w:w="703" w:type="dxa"/>
            <w:vAlign w:val="center"/>
          </w:tcPr>
          <w:p w14:paraId="6D9A1344" w14:textId="4842D356" w:rsidR="00E9543A"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Obbligazioni garantite di qualità elevatissima di livello 1</w:t>
            </w:r>
          </w:p>
          <w:p w14:paraId="5B6C0E2E" w14:textId="77777777" w:rsidR="00E9543A" w:rsidRDefault="00E9543A">
            <w:pPr>
              <w:spacing w:before="0" w:after="0"/>
              <w:ind w:left="28"/>
              <w:rPr>
                <w:rFonts w:ascii="Times New Roman" w:eastAsia="PMingLiU" w:hAnsi="Times New Roman"/>
                <w:b/>
                <w:sz w:val="18"/>
                <w:szCs w:val="18"/>
              </w:rPr>
            </w:pPr>
          </w:p>
          <w:p w14:paraId="5B68EC73" w14:textId="228C51AF"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obbligazioni garantite di qualità elevatissima di livello 1 (prese in prestito).</w:t>
            </w:r>
          </w:p>
          <w:p w14:paraId="6343EDA3" w14:textId="77777777" w:rsidR="00E9543A" w:rsidRDefault="00E9543A">
            <w:pPr>
              <w:spacing w:before="0" w:after="0"/>
              <w:ind w:left="28"/>
              <w:rPr>
                <w:rFonts w:ascii="Times New Roman" w:eastAsia="PMingLiU" w:hAnsi="Times New Roman"/>
                <w:szCs w:val="18"/>
              </w:rPr>
            </w:pPr>
          </w:p>
        </w:tc>
      </w:tr>
      <w:tr w:rsidR="00E9543A" w14:paraId="34244D14" w14:textId="77777777" w:rsidTr="0039321F">
        <w:tc>
          <w:tcPr>
            <w:tcW w:w="703" w:type="dxa"/>
            <w:vAlign w:val="center"/>
          </w:tcPr>
          <w:p w14:paraId="6D967B09" w14:textId="46B25565" w:rsidR="00E9543A" w:rsidRDefault="00F71050">
            <w:pPr>
              <w:jc w:val="left"/>
              <w:rPr>
                <w:rFonts w:ascii="Times New Roman" w:eastAsia="PMingLiU" w:hAnsi="Times New Roman"/>
                <w:sz w:val="16"/>
                <w:szCs w:val="16"/>
              </w:rPr>
            </w:pPr>
            <w:r>
              <w:rPr>
                <w:rFonts w:ascii="Times New Roman" w:hAnsi="Times New Roman"/>
                <w:sz w:val="16"/>
                <w:szCs w:val="16"/>
              </w:rPr>
              <w:lastRenderedPageBreak/>
              <w:t>0060</w:t>
            </w:r>
          </w:p>
        </w:tc>
        <w:tc>
          <w:tcPr>
            <w:tcW w:w="7371" w:type="dxa"/>
          </w:tcPr>
          <w:p w14:paraId="40FAEF85"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di cui: le garanzie reali scambiate soddisfano i requisiti operativi</w:t>
            </w:r>
          </w:p>
          <w:p w14:paraId="75C3A6D7" w14:textId="77777777" w:rsidR="00E9543A" w:rsidRDefault="00E9543A">
            <w:pPr>
              <w:spacing w:before="0" w:after="0"/>
              <w:ind w:left="28"/>
              <w:rPr>
                <w:rFonts w:ascii="Times New Roman" w:eastAsia="PMingLiU" w:hAnsi="Times New Roman"/>
                <w:b/>
                <w:bCs/>
                <w:sz w:val="18"/>
                <w:szCs w:val="18"/>
              </w:rPr>
            </w:pPr>
          </w:p>
          <w:p w14:paraId="6DE48B0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1.1.2. gli enti creditizi segnalano</w:t>
            </w:r>
          </w:p>
          <w:p w14:paraId="73B66E5F" w14:textId="77777777" w:rsidR="00E9543A" w:rsidRDefault="00E9543A">
            <w:pPr>
              <w:spacing w:before="0" w:after="0"/>
              <w:ind w:left="28"/>
              <w:rPr>
                <w:rFonts w:ascii="Times New Roman" w:hAnsi="Times New Roman"/>
                <w:sz w:val="18"/>
              </w:rPr>
            </w:pPr>
          </w:p>
          <w:p w14:paraId="38B522D4" w14:textId="640DFF0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80603A6" w14:textId="77777777" w:rsidR="00E9543A" w:rsidRDefault="00E9543A">
            <w:pPr>
              <w:spacing w:before="0" w:after="0"/>
              <w:ind w:left="748"/>
              <w:rPr>
                <w:rFonts w:ascii="Times New Roman" w:eastAsia="PMingLiU" w:hAnsi="Times New Roman"/>
                <w:b/>
                <w:bCs/>
                <w:sz w:val="18"/>
                <w:szCs w:val="18"/>
              </w:rPr>
            </w:pPr>
          </w:p>
          <w:p w14:paraId="39C6A89C" w14:textId="3C7ADE6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53F3015" w14:textId="77777777" w:rsidR="00E9543A" w:rsidRDefault="00E9543A">
            <w:pPr>
              <w:spacing w:before="0" w:after="0"/>
              <w:rPr>
                <w:rFonts w:ascii="Times New Roman" w:eastAsia="PMingLiU" w:hAnsi="Times New Roman"/>
                <w:b/>
                <w:bCs/>
                <w:sz w:val="18"/>
                <w:szCs w:val="18"/>
              </w:rPr>
            </w:pPr>
          </w:p>
        </w:tc>
      </w:tr>
      <w:tr w:rsidR="00E9543A" w14:paraId="2DF5EE5E" w14:textId="77777777" w:rsidTr="0039321F">
        <w:tc>
          <w:tcPr>
            <w:tcW w:w="703" w:type="dxa"/>
            <w:vAlign w:val="center"/>
          </w:tcPr>
          <w:p w14:paraId="6FADBBA0" w14:textId="4282E4A6" w:rsidR="00E9543A"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Attività di livello 2A</w:t>
            </w:r>
          </w:p>
          <w:p w14:paraId="680D5C06" w14:textId="77777777" w:rsidR="00E9543A" w:rsidRDefault="00E9543A">
            <w:pPr>
              <w:spacing w:before="0" w:after="0"/>
              <w:ind w:left="28"/>
              <w:rPr>
                <w:rFonts w:ascii="Times New Roman" w:eastAsia="PMingLiU" w:hAnsi="Times New Roman"/>
                <w:b/>
                <w:sz w:val="18"/>
                <w:szCs w:val="18"/>
              </w:rPr>
            </w:pPr>
          </w:p>
          <w:p w14:paraId="6390311D" w14:textId="2FFA7BDF"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attività di livello 2A (prese in prestito).</w:t>
            </w:r>
          </w:p>
          <w:p w14:paraId="2DB904B2" w14:textId="77777777" w:rsidR="00E9543A" w:rsidRDefault="00E9543A">
            <w:pPr>
              <w:spacing w:before="0" w:after="0"/>
              <w:ind w:left="28"/>
              <w:rPr>
                <w:rFonts w:ascii="Times New Roman" w:eastAsia="PMingLiU" w:hAnsi="Times New Roman"/>
                <w:szCs w:val="18"/>
              </w:rPr>
            </w:pPr>
          </w:p>
        </w:tc>
      </w:tr>
      <w:tr w:rsidR="00E9543A" w14:paraId="586C099F" w14:textId="77777777" w:rsidTr="0039321F">
        <w:tc>
          <w:tcPr>
            <w:tcW w:w="703" w:type="dxa"/>
            <w:vAlign w:val="center"/>
          </w:tcPr>
          <w:p w14:paraId="4EC64D7C" w14:textId="328A8FCB" w:rsidR="00E9543A"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di cui: le garanzie reali scambiate soddisfano i requisiti operativi</w:t>
            </w:r>
          </w:p>
          <w:p w14:paraId="55B82745" w14:textId="77777777" w:rsidR="00E9543A" w:rsidRDefault="00E9543A">
            <w:pPr>
              <w:spacing w:before="0" w:after="0"/>
              <w:ind w:left="28"/>
              <w:rPr>
                <w:rFonts w:ascii="Times New Roman" w:eastAsia="PMingLiU" w:hAnsi="Times New Roman"/>
                <w:b/>
                <w:bCs/>
                <w:sz w:val="18"/>
                <w:szCs w:val="18"/>
              </w:rPr>
            </w:pPr>
          </w:p>
          <w:p w14:paraId="14C76F3D"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1.1.3. gli enti creditizi segnalano</w:t>
            </w:r>
          </w:p>
          <w:p w14:paraId="42034396" w14:textId="77777777" w:rsidR="00E9543A" w:rsidRDefault="00E9543A">
            <w:pPr>
              <w:spacing w:before="0" w:after="0"/>
              <w:ind w:left="28"/>
              <w:rPr>
                <w:rFonts w:ascii="Times New Roman" w:hAnsi="Times New Roman"/>
                <w:sz w:val="18"/>
              </w:rPr>
            </w:pPr>
          </w:p>
          <w:p w14:paraId="1244B5D3" w14:textId="118686A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1001B71" w14:textId="77777777" w:rsidR="00E9543A" w:rsidRDefault="00E9543A">
            <w:pPr>
              <w:spacing w:before="0" w:after="0"/>
              <w:ind w:left="748"/>
              <w:rPr>
                <w:rFonts w:ascii="Times New Roman" w:eastAsia="PMingLiU" w:hAnsi="Times New Roman"/>
                <w:b/>
                <w:bCs/>
                <w:sz w:val="18"/>
                <w:szCs w:val="18"/>
              </w:rPr>
            </w:pPr>
          </w:p>
          <w:p w14:paraId="2C29BC4E" w14:textId="6E7E245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829D8B9" w14:textId="77777777" w:rsidR="00E9543A" w:rsidRDefault="00E9543A">
            <w:pPr>
              <w:spacing w:before="0" w:after="0"/>
              <w:ind w:left="28"/>
              <w:rPr>
                <w:rFonts w:ascii="Times New Roman" w:eastAsia="PMingLiU" w:hAnsi="Times New Roman"/>
                <w:b/>
                <w:bCs/>
                <w:sz w:val="18"/>
                <w:szCs w:val="18"/>
              </w:rPr>
            </w:pPr>
          </w:p>
        </w:tc>
      </w:tr>
      <w:tr w:rsidR="00E9543A" w14:paraId="420B997C" w14:textId="77777777" w:rsidTr="0039321F">
        <w:tc>
          <w:tcPr>
            <w:tcW w:w="703" w:type="dxa"/>
            <w:vAlign w:val="center"/>
          </w:tcPr>
          <w:p w14:paraId="43B9FF7D" w14:textId="08BB3046" w:rsidR="00E9543A"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Titoli garantiti da attività (ABS) di livello 2B (residenziali o auto, CQS1)</w:t>
            </w:r>
          </w:p>
          <w:p w14:paraId="6524DEFB" w14:textId="77777777" w:rsidR="00E9543A" w:rsidRDefault="00E9543A">
            <w:pPr>
              <w:spacing w:before="0" w:after="0"/>
              <w:ind w:left="28"/>
              <w:rPr>
                <w:rFonts w:ascii="Times New Roman" w:eastAsia="PMingLiU" w:hAnsi="Times New Roman"/>
                <w:b/>
                <w:sz w:val="18"/>
                <w:szCs w:val="18"/>
              </w:rPr>
            </w:pPr>
          </w:p>
          <w:p w14:paraId="528B2B7C" w14:textId="3BEF9F53"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titoli garantiti da attività (ABS) di livello 2B (residenziali o auto, CQS1) (presi in prestito).</w:t>
            </w:r>
          </w:p>
          <w:p w14:paraId="401007E4" w14:textId="77777777" w:rsidR="00E9543A" w:rsidRDefault="00E9543A">
            <w:pPr>
              <w:spacing w:before="0" w:after="0"/>
              <w:ind w:left="28"/>
              <w:rPr>
                <w:rFonts w:ascii="Times New Roman" w:eastAsia="PMingLiU" w:hAnsi="Times New Roman"/>
                <w:szCs w:val="18"/>
              </w:rPr>
            </w:pPr>
          </w:p>
        </w:tc>
      </w:tr>
      <w:tr w:rsidR="00E9543A" w14:paraId="0694D486" w14:textId="77777777" w:rsidTr="0039321F">
        <w:tc>
          <w:tcPr>
            <w:tcW w:w="703" w:type="dxa"/>
            <w:vAlign w:val="center"/>
          </w:tcPr>
          <w:p w14:paraId="520BF3DA" w14:textId="10379286" w:rsidR="00E9543A"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di cui: le garanzie reali scambiate soddisfano i requisiti operativi</w:t>
            </w:r>
          </w:p>
          <w:p w14:paraId="46A2AC81" w14:textId="77777777" w:rsidR="00E9543A" w:rsidRDefault="00E9543A">
            <w:pPr>
              <w:spacing w:before="0" w:after="0"/>
              <w:ind w:left="28"/>
              <w:rPr>
                <w:rFonts w:ascii="Times New Roman" w:eastAsia="PMingLiU" w:hAnsi="Times New Roman"/>
                <w:b/>
                <w:bCs/>
                <w:sz w:val="18"/>
                <w:szCs w:val="18"/>
              </w:rPr>
            </w:pPr>
          </w:p>
          <w:p w14:paraId="69C09BA4"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1.1.4. gli enti creditizi segnalano</w:t>
            </w:r>
          </w:p>
          <w:p w14:paraId="1D1FC70F" w14:textId="77777777" w:rsidR="00E9543A" w:rsidRDefault="00E9543A">
            <w:pPr>
              <w:spacing w:before="0" w:after="0"/>
              <w:ind w:left="28"/>
              <w:rPr>
                <w:rFonts w:ascii="Times New Roman" w:hAnsi="Times New Roman"/>
                <w:sz w:val="18"/>
              </w:rPr>
            </w:pPr>
          </w:p>
          <w:p w14:paraId="6724542D" w14:textId="1166632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7BE385B" w14:textId="77777777" w:rsidR="00E9543A" w:rsidRDefault="00E9543A">
            <w:pPr>
              <w:spacing w:before="0" w:after="0"/>
              <w:ind w:left="748"/>
              <w:rPr>
                <w:rFonts w:ascii="Times New Roman" w:eastAsia="PMingLiU" w:hAnsi="Times New Roman"/>
                <w:b/>
                <w:bCs/>
                <w:sz w:val="18"/>
                <w:szCs w:val="18"/>
              </w:rPr>
            </w:pPr>
          </w:p>
          <w:p w14:paraId="5784FE7B" w14:textId="4FA744A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423A59A" w14:textId="77777777" w:rsidR="00E9543A" w:rsidRDefault="00E9543A">
            <w:pPr>
              <w:spacing w:before="0" w:after="0"/>
              <w:ind w:left="28"/>
              <w:rPr>
                <w:rFonts w:ascii="Times New Roman" w:eastAsia="PMingLiU" w:hAnsi="Times New Roman"/>
                <w:b/>
                <w:bCs/>
                <w:sz w:val="18"/>
                <w:szCs w:val="18"/>
              </w:rPr>
            </w:pPr>
          </w:p>
        </w:tc>
      </w:tr>
      <w:tr w:rsidR="00E9543A" w14:paraId="51B244CA" w14:textId="77777777" w:rsidTr="0039321F">
        <w:tc>
          <w:tcPr>
            <w:tcW w:w="703" w:type="dxa"/>
            <w:vAlign w:val="center"/>
          </w:tcPr>
          <w:p w14:paraId="16A9C869" w14:textId="3EFCCEC9" w:rsidR="00E9543A"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Obbligazioni garantite di qualità elevata di livello 2B</w:t>
            </w:r>
          </w:p>
          <w:p w14:paraId="0CF6B1C0" w14:textId="77777777" w:rsidR="00E9543A" w:rsidRDefault="00E9543A">
            <w:pPr>
              <w:spacing w:before="0" w:after="0"/>
              <w:ind w:left="28"/>
              <w:rPr>
                <w:rFonts w:ascii="Times New Roman" w:eastAsia="PMingLiU" w:hAnsi="Times New Roman"/>
                <w:b/>
                <w:sz w:val="18"/>
                <w:szCs w:val="18"/>
              </w:rPr>
            </w:pPr>
          </w:p>
          <w:p w14:paraId="6F0DCE3E" w14:textId="028570BF"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obbligazioni garantite di qualità elevata di livello 2B (prese in prestito).</w:t>
            </w:r>
          </w:p>
          <w:p w14:paraId="7FAE02E7" w14:textId="77777777" w:rsidR="00E9543A" w:rsidRDefault="00E9543A">
            <w:pPr>
              <w:spacing w:before="0" w:after="0"/>
              <w:ind w:left="28"/>
              <w:rPr>
                <w:rFonts w:ascii="Times New Roman" w:eastAsia="PMingLiU" w:hAnsi="Times New Roman"/>
                <w:sz w:val="18"/>
                <w:szCs w:val="18"/>
              </w:rPr>
            </w:pPr>
          </w:p>
        </w:tc>
      </w:tr>
      <w:tr w:rsidR="00E9543A" w14:paraId="56BF7B54" w14:textId="77777777" w:rsidTr="0039321F">
        <w:trPr>
          <w:trHeight w:val="50"/>
        </w:trPr>
        <w:tc>
          <w:tcPr>
            <w:tcW w:w="703" w:type="dxa"/>
            <w:vAlign w:val="center"/>
          </w:tcPr>
          <w:p w14:paraId="3F05D060" w14:textId="0395C007" w:rsidR="00E9543A"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di cui: le garanzie reali scambiate soddisfano i requisiti operativi</w:t>
            </w:r>
          </w:p>
          <w:p w14:paraId="746BC1C8" w14:textId="77777777" w:rsidR="00E9543A" w:rsidRDefault="00E9543A">
            <w:pPr>
              <w:spacing w:before="0" w:after="0"/>
              <w:ind w:left="28"/>
              <w:rPr>
                <w:rFonts w:ascii="Times New Roman" w:eastAsia="PMingLiU" w:hAnsi="Times New Roman"/>
                <w:b/>
                <w:bCs/>
                <w:sz w:val="18"/>
                <w:szCs w:val="18"/>
              </w:rPr>
            </w:pPr>
          </w:p>
          <w:p w14:paraId="64F5FC02"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1.1.5. gli enti creditizi segnalano</w:t>
            </w:r>
          </w:p>
          <w:p w14:paraId="4BD1B75C" w14:textId="77777777" w:rsidR="00E9543A" w:rsidRDefault="00E9543A">
            <w:pPr>
              <w:spacing w:before="0" w:after="0"/>
              <w:ind w:left="28"/>
              <w:rPr>
                <w:rFonts w:ascii="Times New Roman" w:hAnsi="Times New Roman"/>
                <w:sz w:val="18"/>
              </w:rPr>
            </w:pPr>
          </w:p>
          <w:p w14:paraId="47742E12" w14:textId="77CDF9A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F1846B9" w14:textId="77777777" w:rsidR="00E9543A" w:rsidRDefault="00E9543A">
            <w:pPr>
              <w:spacing w:before="0" w:after="0"/>
              <w:ind w:left="748"/>
              <w:rPr>
                <w:rFonts w:ascii="Times New Roman" w:eastAsia="PMingLiU" w:hAnsi="Times New Roman"/>
                <w:b/>
                <w:bCs/>
                <w:sz w:val="18"/>
                <w:szCs w:val="18"/>
              </w:rPr>
            </w:pPr>
          </w:p>
          <w:p w14:paraId="715E0D68" w14:textId="18CEC35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03545B1" w14:textId="77777777" w:rsidR="00E9543A" w:rsidRDefault="00E9543A">
            <w:pPr>
              <w:spacing w:before="0" w:after="0"/>
              <w:ind w:left="28"/>
              <w:rPr>
                <w:rFonts w:ascii="Times New Roman" w:eastAsia="PMingLiU" w:hAnsi="Times New Roman"/>
                <w:b/>
                <w:bCs/>
                <w:sz w:val="18"/>
                <w:szCs w:val="18"/>
              </w:rPr>
            </w:pPr>
          </w:p>
        </w:tc>
      </w:tr>
      <w:tr w:rsidR="00E9543A" w14:paraId="0B2C69C5" w14:textId="77777777" w:rsidTr="0039321F">
        <w:trPr>
          <w:trHeight w:val="50"/>
        </w:trPr>
        <w:tc>
          <w:tcPr>
            <w:tcW w:w="703" w:type="dxa"/>
            <w:vAlign w:val="center"/>
          </w:tcPr>
          <w:p w14:paraId="0AEB322A" w14:textId="22F47934" w:rsidR="00E9543A"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Titoli garantiti da attività (ABS) di livello 2B (commerciali o persone fisiche, Stato membro, CQS1)</w:t>
            </w:r>
          </w:p>
          <w:p w14:paraId="49852CE1" w14:textId="77777777" w:rsidR="00E9543A" w:rsidRDefault="00E9543A">
            <w:pPr>
              <w:spacing w:before="0" w:after="0"/>
              <w:ind w:left="28"/>
              <w:rPr>
                <w:rFonts w:ascii="Times New Roman" w:eastAsia="PMingLiU" w:hAnsi="Times New Roman"/>
                <w:b/>
                <w:sz w:val="18"/>
                <w:szCs w:val="18"/>
              </w:rPr>
            </w:pPr>
          </w:p>
          <w:p w14:paraId="15179346" w14:textId="6F4D38D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titoli garantiti da attività (ABS) di livello 2B (commerciali o persone fisiche, Stato membro, CQS1) (presi in prestito).</w:t>
            </w:r>
          </w:p>
          <w:p w14:paraId="4479AE9C" w14:textId="77777777" w:rsidR="00E9543A" w:rsidRDefault="00E9543A">
            <w:pPr>
              <w:spacing w:before="0" w:after="0"/>
              <w:ind w:left="28"/>
              <w:rPr>
                <w:rFonts w:ascii="Times New Roman" w:eastAsia="PMingLiU" w:hAnsi="Times New Roman"/>
                <w:sz w:val="18"/>
                <w:szCs w:val="18"/>
              </w:rPr>
            </w:pPr>
          </w:p>
        </w:tc>
      </w:tr>
      <w:tr w:rsidR="00E9543A" w14:paraId="02112BD1" w14:textId="77777777" w:rsidTr="0039321F">
        <w:tc>
          <w:tcPr>
            <w:tcW w:w="703" w:type="dxa"/>
            <w:vAlign w:val="center"/>
          </w:tcPr>
          <w:p w14:paraId="41E26EE7" w14:textId="17DA7D42" w:rsidR="00E9543A" w:rsidRDefault="00F71050">
            <w:pPr>
              <w:jc w:val="left"/>
              <w:rPr>
                <w:rFonts w:ascii="Times New Roman" w:eastAsia="PMingLiU" w:hAnsi="Times New Roman"/>
                <w:sz w:val="16"/>
                <w:szCs w:val="16"/>
              </w:rPr>
            </w:pPr>
            <w:r>
              <w:rPr>
                <w:rFonts w:ascii="Times New Roman" w:hAnsi="Times New Roman"/>
                <w:sz w:val="16"/>
                <w:szCs w:val="16"/>
              </w:rPr>
              <w:lastRenderedPageBreak/>
              <w:t>0140</w:t>
            </w:r>
          </w:p>
        </w:tc>
        <w:tc>
          <w:tcPr>
            <w:tcW w:w="7371" w:type="dxa"/>
          </w:tcPr>
          <w:p w14:paraId="26C5609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di cui: le garanzie reali scambiate soddisfano i requisiti operativi</w:t>
            </w:r>
          </w:p>
          <w:p w14:paraId="7D1693E8" w14:textId="77777777" w:rsidR="00E9543A" w:rsidRDefault="00E9543A">
            <w:pPr>
              <w:spacing w:before="0" w:after="0"/>
              <w:ind w:left="28"/>
              <w:rPr>
                <w:rFonts w:ascii="Times New Roman" w:eastAsia="PMingLiU" w:hAnsi="Times New Roman"/>
                <w:b/>
                <w:bCs/>
                <w:sz w:val="18"/>
                <w:szCs w:val="18"/>
              </w:rPr>
            </w:pPr>
          </w:p>
          <w:p w14:paraId="6635276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1.1.6. gli enti creditizi segnalano</w:t>
            </w:r>
          </w:p>
          <w:p w14:paraId="2036CCC8" w14:textId="77777777" w:rsidR="00E9543A" w:rsidRDefault="00E9543A">
            <w:pPr>
              <w:spacing w:before="0" w:after="0"/>
              <w:ind w:left="28"/>
              <w:rPr>
                <w:rFonts w:ascii="Times New Roman" w:hAnsi="Times New Roman"/>
                <w:sz w:val="18"/>
              </w:rPr>
            </w:pPr>
          </w:p>
          <w:p w14:paraId="715AC701" w14:textId="3C63C73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29173F7" w14:textId="77777777" w:rsidR="00E9543A" w:rsidRDefault="00E9543A">
            <w:pPr>
              <w:spacing w:before="0" w:after="0"/>
              <w:ind w:left="748"/>
              <w:rPr>
                <w:rFonts w:ascii="Times New Roman" w:eastAsia="PMingLiU" w:hAnsi="Times New Roman"/>
                <w:b/>
                <w:bCs/>
                <w:sz w:val="18"/>
                <w:szCs w:val="18"/>
              </w:rPr>
            </w:pPr>
          </w:p>
          <w:p w14:paraId="611A9548" w14:textId="6AA97BC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3DDE118" w14:textId="77777777" w:rsidR="00E9543A" w:rsidRDefault="00E9543A">
            <w:pPr>
              <w:spacing w:before="0" w:after="0"/>
              <w:ind w:left="28"/>
              <w:rPr>
                <w:rFonts w:ascii="Times New Roman" w:eastAsia="PMingLiU" w:hAnsi="Times New Roman"/>
                <w:b/>
                <w:bCs/>
                <w:sz w:val="18"/>
                <w:szCs w:val="18"/>
              </w:rPr>
            </w:pPr>
          </w:p>
        </w:tc>
      </w:tr>
      <w:tr w:rsidR="00E9543A" w14:paraId="69E683BC" w14:textId="77777777" w:rsidTr="0039321F">
        <w:tc>
          <w:tcPr>
            <w:tcW w:w="703" w:type="dxa"/>
            <w:vAlign w:val="center"/>
          </w:tcPr>
          <w:p w14:paraId="67CA9916" w14:textId="34041DC0" w:rsidR="00E9543A"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Altre attività di livello 2B</w:t>
            </w:r>
          </w:p>
          <w:p w14:paraId="0FA04E43" w14:textId="77777777" w:rsidR="00E9543A" w:rsidRDefault="00E9543A">
            <w:pPr>
              <w:spacing w:before="0" w:after="0"/>
              <w:ind w:left="28"/>
              <w:rPr>
                <w:rFonts w:ascii="Times New Roman" w:eastAsia="PMingLiU" w:hAnsi="Times New Roman"/>
                <w:b/>
                <w:sz w:val="18"/>
                <w:szCs w:val="18"/>
              </w:rPr>
            </w:pPr>
          </w:p>
          <w:p w14:paraId="13E7134B" w14:textId="5EEABDAA"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altre attività di livello 2B (prese in prestito).</w:t>
            </w:r>
          </w:p>
          <w:p w14:paraId="22DBEB81" w14:textId="77777777" w:rsidR="00E9543A" w:rsidRDefault="00E9543A">
            <w:pPr>
              <w:spacing w:before="0" w:after="0"/>
              <w:ind w:left="28"/>
              <w:rPr>
                <w:rFonts w:ascii="Times New Roman" w:eastAsia="PMingLiU" w:hAnsi="Times New Roman"/>
                <w:sz w:val="18"/>
                <w:szCs w:val="18"/>
              </w:rPr>
            </w:pPr>
          </w:p>
        </w:tc>
      </w:tr>
      <w:tr w:rsidR="00E9543A" w14:paraId="042E71E4" w14:textId="77777777" w:rsidTr="0039321F">
        <w:tc>
          <w:tcPr>
            <w:tcW w:w="703" w:type="dxa"/>
            <w:vAlign w:val="center"/>
          </w:tcPr>
          <w:p w14:paraId="4B58B543" w14:textId="1CF62140" w:rsidR="00E9543A"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di cui: le garanzie reali scambiate soddisfano i requisiti operativi</w:t>
            </w:r>
          </w:p>
          <w:p w14:paraId="0B18F527" w14:textId="77777777" w:rsidR="00E9543A" w:rsidRDefault="00E9543A">
            <w:pPr>
              <w:spacing w:before="0" w:after="0"/>
              <w:ind w:left="28"/>
              <w:rPr>
                <w:rFonts w:ascii="Times New Roman" w:eastAsia="PMingLiU" w:hAnsi="Times New Roman"/>
                <w:b/>
                <w:bCs/>
                <w:sz w:val="18"/>
                <w:szCs w:val="18"/>
              </w:rPr>
            </w:pPr>
          </w:p>
          <w:p w14:paraId="57818693"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1.1.7. gli enti creditizi segnalano</w:t>
            </w:r>
          </w:p>
          <w:p w14:paraId="1F149217" w14:textId="77777777" w:rsidR="00E9543A" w:rsidRDefault="00E9543A">
            <w:pPr>
              <w:spacing w:before="0" w:after="0"/>
              <w:ind w:left="28"/>
              <w:rPr>
                <w:rFonts w:ascii="Times New Roman" w:hAnsi="Times New Roman"/>
                <w:sz w:val="18"/>
              </w:rPr>
            </w:pPr>
          </w:p>
          <w:p w14:paraId="73354A47" w14:textId="35DFEFC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E6F8266" w14:textId="77777777" w:rsidR="00E9543A" w:rsidRDefault="00E9543A">
            <w:pPr>
              <w:spacing w:before="0" w:after="0"/>
              <w:ind w:left="748"/>
              <w:rPr>
                <w:rFonts w:ascii="Times New Roman" w:eastAsia="PMingLiU" w:hAnsi="Times New Roman"/>
                <w:b/>
                <w:bCs/>
                <w:sz w:val="18"/>
                <w:szCs w:val="18"/>
              </w:rPr>
            </w:pPr>
          </w:p>
          <w:p w14:paraId="76EA5F97" w14:textId="0755F2B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8620A36" w14:textId="77777777" w:rsidR="00E9543A" w:rsidRDefault="00E9543A">
            <w:pPr>
              <w:spacing w:before="0" w:after="0"/>
              <w:ind w:left="28"/>
              <w:rPr>
                <w:rFonts w:ascii="Times New Roman" w:eastAsia="PMingLiU" w:hAnsi="Times New Roman"/>
                <w:b/>
                <w:bCs/>
                <w:sz w:val="18"/>
                <w:szCs w:val="18"/>
              </w:rPr>
            </w:pPr>
          </w:p>
        </w:tc>
      </w:tr>
      <w:tr w:rsidR="00E9543A" w14:paraId="5FA73979" w14:textId="77777777" w:rsidTr="0039321F">
        <w:tc>
          <w:tcPr>
            <w:tcW w:w="703" w:type="dxa"/>
            <w:vAlign w:val="center"/>
          </w:tcPr>
          <w:p w14:paraId="04D3FB1E" w14:textId="29664734" w:rsidR="00E9543A"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Attività illiquide</w:t>
            </w:r>
          </w:p>
          <w:p w14:paraId="0E2C2A0D" w14:textId="77777777" w:rsidR="00E9543A" w:rsidRDefault="00E9543A">
            <w:pPr>
              <w:spacing w:before="0" w:after="0"/>
              <w:ind w:left="28"/>
              <w:rPr>
                <w:rFonts w:ascii="Times New Roman" w:eastAsia="PMingLiU" w:hAnsi="Times New Roman"/>
                <w:b/>
                <w:sz w:val="18"/>
                <w:szCs w:val="18"/>
              </w:rPr>
            </w:pPr>
          </w:p>
          <w:p w14:paraId="4F55DEE8" w14:textId="2B2DF10A"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attività illiquide (prese in prestito).</w:t>
            </w:r>
          </w:p>
          <w:p w14:paraId="2C554E3D" w14:textId="77777777" w:rsidR="00E9543A" w:rsidRDefault="00E9543A">
            <w:pPr>
              <w:spacing w:before="0" w:after="0"/>
              <w:ind w:left="28"/>
              <w:rPr>
                <w:rFonts w:ascii="Times New Roman" w:eastAsia="PMingLiU" w:hAnsi="Times New Roman"/>
                <w:sz w:val="18"/>
                <w:szCs w:val="18"/>
              </w:rPr>
            </w:pPr>
          </w:p>
        </w:tc>
      </w:tr>
      <w:tr w:rsidR="00E9543A" w14:paraId="68B88591" w14:textId="77777777" w:rsidTr="0039321F">
        <w:tc>
          <w:tcPr>
            <w:tcW w:w="703" w:type="dxa"/>
            <w:shd w:val="clear" w:color="auto" w:fill="auto"/>
            <w:vAlign w:val="center"/>
          </w:tcPr>
          <w:p w14:paraId="2D54C374" w14:textId="53C65D26" w:rsidR="00E9543A"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di cui: le garanzie reali scambiate soddisfano i requisiti operativi</w:t>
            </w:r>
          </w:p>
          <w:p w14:paraId="1A8AF7D3" w14:textId="77777777" w:rsidR="00E9543A" w:rsidRDefault="00E9543A">
            <w:pPr>
              <w:spacing w:before="0" w:after="0"/>
              <w:ind w:left="28"/>
              <w:rPr>
                <w:rFonts w:ascii="Times New Roman" w:eastAsia="PMingLiU" w:hAnsi="Times New Roman"/>
                <w:b/>
                <w:bCs/>
                <w:sz w:val="18"/>
                <w:szCs w:val="18"/>
              </w:rPr>
            </w:pPr>
          </w:p>
          <w:p w14:paraId="60521212" w14:textId="44E0C52B"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1.1.8.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478C3420" w14:textId="77777777" w:rsidR="00E9543A" w:rsidRDefault="00E9543A">
            <w:pPr>
              <w:spacing w:before="0" w:after="0"/>
              <w:ind w:left="28"/>
              <w:rPr>
                <w:rFonts w:ascii="Times New Roman" w:eastAsia="PMingLiU" w:hAnsi="Times New Roman"/>
                <w:b/>
                <w:bCs/>
                <w:sz w:val="18"/>
                <w:szCs w:val="18"/>
              </w:rPr>
            </w:pPr>
          </w:p>
        </w:tc>
      </w:tr>
      <w:tr w:rsidR="00E9543A" w14:paraId="3E95F2C7" w14:textId="77777777" w:rsidTr="0039321F">
        <w:tc>
          <w:tcPr>
            <w:tcW w:w="703" w:type="dxa"/>
            <w:shd w:val="clear" w:color="auto" w:fill="auto"/>
            <w:vAlign w:val="center"/>
          </w:tcPr>
          <w:p w14:paraId="09E8F2A2" w14:textId="7BF04AAD" w:rsidR="00E9543A"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Totali per le operazioni in cui sono date in prestito obbligazioni garantite di qualità elevatissima di livello 1 e sono prese in prestito le seguenti garanzie reali:</w:t>
            </w:r>
          </w:p>
          <w:p w14:paraId="42C19861" w14:textId="77777777" w:rsidR="00E9543A" w:rsidRDefault="00E9543A">
            <w:pPr>
              <w:spacing w:before="0" w:after="0"/>
              <w:ind w:left="28"/>
              <w:rPr>
                <w:rFonts w:ascii="Times New Roman" w:eastAsia="PMingLiU" w:hAnsi="Times New Roman"/>
                <w:sz w:val="18"/>
                <w:szCs w:val="18"/>
              </w:rPr>
            </w:pPr>
          </w:p>
          <w:p w14:paraId="17FFAAAA" w14:textId="1CD63262"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4643050A" w14:textId="77777777" w:rsidR="00E9543A" w:rsidRDefault="00E9543A">
            <w:pPr>
              <w:spacing w:before="0" w:after="0"/>
              <w:ind w:left="28"/>
              <w:rPr>
                <w:rFonts w:ascii="Times New Roman" w:eastAsia="PMingLiU" w:hAnsi="Times New Roman"/>
                <w:bCs/>
                <w:sz w:val="18"/>
                <w:szCs w:val="18"/>
              </w:rPr>
            </w:pPr>
          </w:p>
          <w:p w14:paraId="14251CD6"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date in prestito obbligazioni garantite di qualità elevatissima di livello 1.</w:t>
            </w:r>
          </w:p>
          <w:p w14:paraId="6ED00D2A" w14:textId="77777777" w:rsidR="00E9543A" w:rsidRDefault="00E9543A">
            <w:pPr>
              <w:spacing w:before="0" w:after="0"/>
              <w:ind w:left="28"/>
              <w:rPr>
                <w:rFonts w:ascii="Times New Roman" w:eastAsia="PMingLiU" w:hAnsi="Times New Roman"/>
                <w:sz w:val="18"/>
                <w:szCs w:val="18"/>
              </w:rPr>
            </w:pPr>
          </w:p>
        </w:tc>
      </w:tr>
      <w:tr w:rsidR="00E9543A" w14:paraId="4013E7B2" w14:textId="77777777" w:rsidTr="0039321F">
        <w:tc>
          <w:tcPr>
            <w:tcW w:w="703" w:type="dxa"/>
            <w:vAlign w:val="center"/>
          </w:tcPr>
          <w:p w14:paraId="198F9323" w14:textId="4C6DC0D0" w:rsidR="00E9543A"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Attività di livello 1 (escl. obbligazioni garantite di qualità elevatissima)</w:t>
            </w:r>
          </w:p>
          <w:p w14:paraId="5BC5FBF1" w14:textId="4F69E38A" w:rsidR="00E9543A"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attività di livello 1 (escl. obbligazioni garantite di qualità elevatissima) (prese in prestito).</w:t>
            </w:r>
          </w:p>
          <w:p w14:paraId="555F3227"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62AB64B5" w14:textId="77777777" w:rsidTr="0039321F">
        <w:tc>
          <w:tcPr>
            <w:tcW w:w="703" w:type="dxa"/>
            <w:vAlign w:val="center"/>
          </w:tcPr>
          <w:p w14:paraId="56AC7639" w14:textId="298AD00B" w:rsidR="00E9543A"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di cui: le garanzie reali scambiate soddisfano i requisiti operativi</w:t>
            </w:r>
          </w:p>
          <w:p w14:paraId="0A98F746" w14:textId="77777777" w:rsidR="00E9543A" w:rsidRDefault="00E9543A">
            <w:pPr>
              <w:spacing w:before="0" w:after="0"/>
              <w:ind w:left="28"/>
              <w:rPr>
                <w:rFonts w:ascii="Times New Roman" w:eastAsia="PMingLiU" w:hAnsi="Times New Roman"/>
                <w:b/>
                <w:bCs/>
                <w:sz w:val="18"/>
                <w:szCs w:val="18"/>
              </w:rPr>
            </w:pPr>
          </w:p>
          <w:p w14:paraId="2952F7E5"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1.2.1. gli enti creditizi segnalano</w:t>
            </w:r>
          </w:p>
          <w:p w14:paraId="6EFCE042" w14:textId="77777777" w:rsidR="00E9543A" w:rsidRDefault="00E9543A">
            <w:pPr>
              <w:spacing w:before="0" w:after="0"/>
              <w:ind w:left="28"/>
              <w:rPr>
                <w:rFonts w:ascii="Times New Roman" w:hAnsi="Times New Roman"/>
                <w:sz w:val="18"/>
              </w:rPr>
            </w:pPr>
          </w:p>
          <w:p w14:paraId="76343C89" w14:textId="179A898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D0337A6" w14:textId="77777777" w:rsidR="00E9543A" w:rsidRDefault="00E9543A">
            <w:pPr>
              <w:spacing w:before="0" w:after="0"/>
              <w:ind w:left="748"/>
              <w:rPr>
                <w:rFonts w:ascii="Times New Roman" w:eastAsia="PMingLiU" w:hAnsi="Times New Roman"/>
                <w:b/>
                <w:bCs/>
                <w:sz w:val="18"/>
                <w:szCs w:val="18"/>
              </w:rPr>
            </w:pPr>
          </w:p>
          <w:p w14:paraId="0F7ABA18" w14:textId="64703F9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241D593" w14:textId="77777777" w:rsidR="00E9543A" w:rsidRDefault="00E9543A">
            <w:pPr>
              <w:spacing w:before="0" w:after="0"/>
              <w:ind w:left="28"/>
              <w:rPr>
                <w:rFonts w:ascii="Times New Roman" w:eastAsia="PMingLiU" w:hAnsi="Times New Roman"/>
                <w:b/>
                <w:bCs/>
                <w:sz w:val="18"/>
                <w:szCs w:val="18"/>
              </w:rPr>
            </w:pPr>
          </w:p>
        </w:tc>
      </w:tr>
      <w:tr w:rsidR="00E9543A" w14:paraId="38446A42" w14:textId="77777777" w:rsidTr="0039321F">
        <w:tc>
          <w:tcPr>
            <w:tcW w:w="703" w:type="dxa"/>
            <w:vAlign w:val="center"/>
          </w:tcPr>
          <w:p w14:paraId="64435AC7" w14:textId="4D5BFFBA" w:rsidR="00E9543A"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Obbligazioni garantite di qualità elevatissima di livello 1</w:t>
            </w:r>
          </w:p>
          <w:p w14:paraId="6BC67DF9" w14:textId="77777777" w:rsidR="00E9543A" w:rsidRDefault="00E9543A">
            <w:pPr>
              <w:spacing w:before="0" w:after="0"/>
              <w:ind w:left="28"/>
              <w:rPr>
                <w:rFonts w:ascii="Times New Roman" w:eastAsia="PMingLiU" w:hAnsi="Times New Roman"/>
                <w:b/>
                <w:sz w:val="18"/>
                <w:szCs w:val="18"/>
              </w:rPr>
            </w:pPr>
          </w:p>
          <w:p w14:paraId="38DBA342" w14:textId="5E420340"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obbligazioni garantite di qualità elevatissima di livello 1 (prese in prestito).</w:t>
            </w:r>
          </w:p>
          <w:p w14:paraId="5D12E0BC" w14:textId="77777777" w:rsidR="00E9543A" w:rsidRDefault="00E9543A">
            <w:pPr>
              <w:spacing w:before="0" w:after="0"/>
              <w:ind w:left="28"/>
              <w:rPr>
                <w:rFonts w:ascii="Times New Roman" w:eastAsia="PMingLiU" w:hAnsi="Times New Roman"/>
                <w:szCs w:val="18"/>
              </w:rPr>
            </w:pPr>
          </w:p>
        </w:tc>
      </w:tr>
      <w:tr w:rsidR="00E9543A" w14:paraId="73748788" w14:textId="77777777" w:rsidTr="0039321F">
        <w:tc>
          <w:tcPr>
            <w:tcW w:w="703" w:type="dxa"/>
            <w:vAlign w:val="center"/>
          </w:tcPr>
          <w:p w14:paraId="33AD3746" w14:textId="5D6E5238" w:rsidR="00E9543A" w:rsidRDefault="000F16AB">
            <w:pPr>
              <w:rPr>
                <w:rFonts w:ascii="Times New Roman" w:eastAsia="PMingLiU" w:hAnsi="Times New Roman"/>
                <w:sz w:val="18"/>
                <w:szCs w:val="18"/>
              </w:rPr>
            </w:pPr>
            <w:r>
              <w:rPr>
                <w:rFonts w:ascii="Times New Roman" w:hAnsi="Times New Roman"/>
                <w:sz w:val="18"/>
                <w:szCs w:val="18"/>
              </w:rPr>
              <w:lastRenderedPageBreak/>
              <w:t>0230</w:t>
            </w:r>
          </w:p>
        </w:tc>
        <w:tc>
          <w:tcPr>
            <w:tcW w:w="7371" w:type="dxa"/>
          </w:tcPr>
          <w:p w14:paraId="172E5558"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di cui: le garanzie reali scambiate soddisfano i requisiti operativi</w:t>
            </w:r>
          </w:p>
          <w:p w14:paraId="678CCD6F" w14:textId="77777777" w:rsidR="00E9543A" w:rsidRDefault="00E9543A">
            <w:pPr>
              <w:spacing w:before="0" w:after="0"/>
              <w:ind w:left="28"/>
              <w:rPr>
                <w:rFonts w:ascii="Times New Roman" w:eastAsia="PMingLiU" w:hAnsi="Times New Roman"/>
                <w:b/>
                <w:bCs/>
                <w:sz w:val="18"/>
                <w:szCs w:val="18"/>
              </w:rPr>
            </w:pPr>
          </w:p>
          <w:p w14:paraId="1FB20B92"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1.2.2. gli enti creditizi segnalano</w:t>
            </w:r>
          </w:p>
          <w:p w14:paraId="0C729744" w14:textId="77777777" w:rsidR="00E9543A" w:rsidRDefault="00E9543A">
            <w:pPr>
              <w:spacing w:before="0" w:after="0"/>
              <w:ind w:left="28"/>
              <w:rPr>
                <w:rFonts w:ascii="Times New Roman" w:hAnsi="Times New Roman"/>
                <w:sz w:val="18"/>
              </w:rPr>
            </w:pPr>
          </w:p>
          <w:p w14:paraId="2321BA29" w14:textId="04652A6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FEF820C" w14:textId="77777777" w:rsidR="00E9543A" w:rsidRDefault="00E9543A">
            <w:pPr>
              <w:spacing w:before="0" w:after="0"/>
              <w:ind w:left="748"/>
              <w:rPr>
                <w:rFonts w:ascii="Times New Roman" w:eastAsia="PMingLiU" w:hAnsi="Times New Roman"/>
                <w:b/>
                <w:bCs/>
                <w:sz w:val="18"/>
                <w:szCs w:val="18"/>
              </w:rPr>
            </w:pPr>
          </w:p>
          <w:p w14:paraId="025CE752" w14:textId="41094DF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122E9EA" w14:textId="77777777" w:rsidR="00E9543A" w:rsidRDefault="00E9543A">
            <w:pPr>
              <w:spacing w:before="0" w:after="0"/>
              <w:ind w:left="28"/>
              <w:rPr>
                <w:rFonts w:ascii="Times New Roman" w:eastAsia="PMingLiU" w:hAnsi="Times New Roman"/>
                <w:b/>
                <w:bCs/>
                <w:sz w:val="18"/>
                <w:szCs w:val="18"/>
              </w:rPr>
            </w:pPr>
          </w:p>
        </w:tc>
      </w:tr>
      <w:tr w:rsidR="00E9543A" w14:paraId="50B6FE4F" w14:textId="77777777" w:rsidTr="0039321F">
        <w:tc>
          <w:tcPr>
            <w:tcW w:w="703" w:type="dxa"/>
            <w:vAlign w:val="center"/>
          </w:tcPr>
          <w:p w14:paraId="58804EDC" w14:textId="6C550B67" w:rsidR="00E9543A"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Attività di livello 2A</w:t>
            </w:r>
          </w:p>
          <w:p w14:paraId="34108882" w14:textId="77777777" w:rsidR="00E9543A" w:rsidRDefault="00E9543A">
            <w:pPr>
              <w:spacing w:before="0" w:after="0"/>
              <w:ind w:left="28"/>
              <w:rPr>
                <w:rFonts w:ascii="Times New Roman" w:eastAsia="PMingLiU" w:hAnsi="Times New Roman"/>
                <w:b/>
                <w:sz w:val="18"/>
                <w:szCs w:val="18"/>
              </w:rPr>
            </w:pPr>
          </w:p>
          <w:p w14:paraId="7951ADED" w14:textId="78BB7671"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attività di livello 2A (prese in prestito).</w:t>
            </w:r>
          </w:p>
          <w:p w14:paraId="4D8A60F9" w14:textId="77777777" w:rsidR="00E9543A" w:rsidRDefault="00E9543A">
            <w:pPr>
              <w:spacing w:before="0" w:after="0"/>
              <w:ind w:left="28"/>
              <w:rPr>
                <w:rFonts w:ascii="Times New Roman" w:eastAsia="PMingLiU" w:hAnsi="Times New Roman"/>
                <w:szCs w:val="18"/>
              </w:rPr>
            </w:pPr>
          </w:p>
        </w:tc>
      </w:tr>
      <w:tr w:rsidR="00E9543A" w14:paraId="27850707" w14:textId="77777777" w:rsidTr="0039321F">
        <w:tc>
          <w:tcPr>
            <w:tcW w:w="703" w:type="dxa"/>
            <w:vAlign w:val="center"/>
          </w:tcPr>
          <w:p w14:paraId="1746EBFA" w14:textId="15A35F30" w:rsidR="00E9543A"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di cui: le garanzie reali scambiate soddisfano i requisiti operativi</w:t>
            </w:r>
          </w:p>
          <w:p w14:paraId="66BDAEA4" w14:textId="77777777" w:rsidR="00E9543A" w:rsidRDefault="00E9543A">
            <w:pPr>
              <w:spacing w:before="0" w:after="0"/>
              <w:ind w:left="28"/>
              <w:rPr>
                <w:rFonts w:ascii="Times New Roman" w:eastAsia="PMingLiU" w:hAnsi="Times New Roman"/>
                <w:b/>
                <w:bCs/>
                <w:sz w:val="18"/>
                <w:szCs w:val="18"/>
              </w:rPr>
            </w:pPr>
          </w:p>
          <w:p w14:paraId="15E1AFB5"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1.2.3. gli enti creditizi segnalano</w:t>
            </w:r>
          </w:p>
          <w:p w14:paraId="0E1E7C56" w14:textId="77777777" w:rsidR="00E9543A" w:rsidRDefault="00E9543A">
            <w:pPr>
              <w:spacing w:before="0" w:after="0"/>
              <w:ind w:left="28"/>
              <w:rPr>
                <w:rFonts w:ascii="Times New Roman" w:hAnsi="Times New Roman"/>
                <w:sz w:val="18"/>
              </w:rPr>
            </w:pPr>
          </w:p>
          <w:p w14:paraId="4294B0F4" w14:textId="22B8F0E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D5565F1" w14:textId="77777777" w:rsidR="00E9543A" w:rsidRDefault="00E9543A">
            <w:pPr>
              <w:spacing w:before="0" w:after="0"/>
              <w:ind w:left="748"/>
              <w:rPr>
                <w:rFonts w:ascii="Times New Roman" w:eastAsia="PMingLiU" w:hAnsi="Times New Roman"/>
                <w:b/>
                <w:bCs/>
                <w:sz w:val="18"/>
                <w:szCs w:val="18"/>
              </w:rPr>
            </w:pPr>
          </w:p>
          <w:p w14:paraId="3034BE92" w14:textId="304F36E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27FAFB7" w14:textId="77777777" w:rsidR="00E9543A" w:rsidRDefault="00E9543A">
            <w:pPr>
              <w:spacing w:before="0" w:after="0"/>
              <w:ind w:left="28"/>
              <w:rPr>
                <w:rFonts w:ascii="Times New Roman" w:eastAsia="PMingLiU" w:hAnsi="Times New Roman"/>
                <w:b/>
                <w:bCs/>
                <w:sz w:val="18"/>
                <w:szCs w:val="18"/>
              </w:rPr>
            </w:pPr>
          </w:p>
        </w:tc>
      </w:tr>
      <w:tr w:rsidR="00E9543A" w14:paraId="36176C45" w14:textId="77777777" w:rsidTr="0039321F">
        <w:tc>
          <w:tcPr>
            <w:tcW w:w="703" w:type="dxa"/>
            <w:vAlign w:val="center"/>
          </w:tcPr>
          <w:p w14:paraId="356B61A6" w14:textId="37877627" w:rsidR="00E9543A"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Titoli garantiti da attività (ABS) di livello 2B (residenziali o auto, CQS1)</w:t>
            </w:r>
          </w:p>
          <w:p w14:paraId="26410FC8" w14:textId="77777777" w:rsidR="00E9543A" w:rsidRDefault="00E9543A">
            <w:pPr>
              <w:spacing w:before="0" w:after="0"/>
              <w:ind w:left="28"/>
              <w:rPr>
                <w:rFonts w:ascii="Times New Roman" w:eastAsia="PMingLiU" w:hAnsi="Times New Roman"/>
                <w:b/>
                <w:sz w:val="18"/>
                <w:szCs w:val="18"/>
              </w:rPr>
            </w:pPr>
          </w:p>
          <w:p w14:paraId="29073803" w14:textId="1B80A581"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obbligazioni garantite di qualità elevatissima di livello 1 (date in prestito) con titoli garantiti da attività (ABS) di livello 2B </w:t>
            </w:r>
            <w:r>
              <w:rPr>
                <w:rFonts w:ascii="Times New Roman" w:hAnsi="Times New Roman"/>
                <w:sz w:val="18"/>
                <w:szCs w:val="18"/>
              </w:rPr>
              <w:t>(residenziali o auto, CQS1)</w:t>
            </w:r>
            <w:r>
              <w:rPr>
                <w:rFonts w:ascii="Times New Roman" w:hAnsi="Times New Roman"/>
                <w:bCs/>
                <w:sz w:val="18"/>
                <w:szCs w:val="18"/>
              </w:rPr>
              <w:t xml:space="preserve"> (presi in prestito).</w:t>
            </w:r>
          </w:p>
          <w:p w14:paraId="14FC8217" w14:textId="77777777" w:rsidR="00E9543A" w:rsidRDefault="00E9543A">
            <w:pPr>
              <w:spacing w:before="0" w:after="0"/>
              <w:ind w:left="28"/>
              <w:rPr>
                <w:rFonts w:ascii="Times New Roman" w:eastAsia="PMingLiU" w:hAnsi="Times New Roman"/>
                <w:szCs w:val="18"/>
              </w:rPr>
            </w:pPr>
          </w:p>
        </w:tc>
      </w:tr>
      <w:tr w:rsidR="00E9543A" w14:paraId="50F47F38" w14:textId="77777777" w:rsidTr="0039321F">
        <w:tc>
          <w:tcPr>
            <w:tcW w:w="703" w:type="dxa"/>
            <w:vAlign w:val="center"/>
          </w:tcPr>
          <w:p w14:paraId="3BA16A95" w14:textId="62CC751B" w:rsidR="00E9543A"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di cui: le garanzie reali scambiate soddisfano i requisiti operativi</w:t>
            </w:r>
          </w:p>
          <w:p w14:paraId="438B846B" w14:textId="77777777" w:rsidR="00E9543A" w:rsidRDefault="00E9543A">
            <w:pPr>
              <w:spacing w:before="0" w:after="0"/>
              <w:ind w:left="28"/>
              <w:rPr>
                <w:rFonts w:ascii="Times New Roman" w:eastAsia="PMingLiU" w:hAnsi="Times New Roman"/>
                <w:b/>
                <w:bCs/>
                <w:sz w:val="18"/>
                <w:szCs w:val="18"/>
              </w:rPr>
            </w:pPr>
          </w:p>
          <w:p w14:paraId="5A63E5D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1.2.4. gli enti creditizi segnalano</w:t>
            </w:r>
          </w:p>
          <w:p w14:paraId="45757BAA" w14:textId="77777777" w:rsidR="00E9543A" w:rsidRDefault="00E9543A">
            <w:pPr>
              <w:spacing w:before="0" w:after="0"/>
              <w:ind w:left="28"/>
              <w:rPr>
                <w:rFonts w:ascii="Times New Roman" w:hAnsi="Times New Roman"/>
                <w:sz w:val="18"/>
              </w:rPr>
            </w:pPr>
          </w:p>
          <w:p w14:paraId="47160DB0" w14:textId="79E8866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417E61D" w14:textId="77777777" w:rsidR="00E9543A" w:rsidRDefault="00E9543A">
            <w:pPr>
              <w:spacing w:before="0" w:after="0"/>
              <w:ind w:left="748"/>
              <w:rPr>
                <w:rFonts w:ascii="Times New Roman" w:eastAsia="PMingLiU" w:hAnsi="Times New Roman"/>
                <w:b/>
                <w:bCs/>
                <w:sz w:val="18"/>
                <w:szCs w:val="18"/>
              </w:rPr>
            </w:pPr>
          </w:p>
          <w:p w14:paraId="13E3C3D3" w14:textId="665D98B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3DC2E9A" w14:textId="77777777" w:rsidR="00E9543A" w:rsidRDefault="00E9543A">
            <w:pPr>
              <w:spacing w:before="0" w:after="0"/>
              <w:ind w:left="28"/>
              <w:rPr>
                <w:rFonts w:ascii="Times New Roman" w:eastAsia="PMingLiU" w:hAnsi="Times New Roman"/>
                <w:b/>
                <w:bCs/>
                <w:sz w:val="18"/>
                <w:szCs w:val="18"/>
              </w:rPr>
            </w:pPr>
          </w:p>
        </w:tc>
      </w:tr>
      <w:tr w:rsidR="00E9543A" w14:paraId="7CA90B7F" w14:textId="77777777" w:rsidTr="0039321F">
        <w:tc>
          <w:tcPr>
            <w:tcW w:w="703" w:type="dxa"/>
            <w:vAlign w:val="center"/>
          </w:tcPr>
          <w:p w14:paraId="4EC166CD" w14:textId="458299B2" w:rsidR="00E9543A"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Obbligazioni garantite di qualità elevata di livello 2B</w:t>
            </w:r>
          </w:p>
          <w:p w14:paraId="2C1B9394" w14:textId="77777777" w:rsidR="00E9543A" w:rsidRDefault="00E9543A">
            <w:pPr>
              <w:spacing w:before="0" w:after="0"/>
              <w:ind w:left="28"/>
              <w:rPr>
                <w:rFonts w:ascii="Times New Roman" w:eastAsia="PMingLiU" w:hAnsi="Times New Roman"/>
                <w:b/>
                <w:sz w:val="18"/>
                <w:szCs w:val="18"/>
              </w:rPr>
            </w:pPr>
          </w:p>
          <w:p w14:paraId="38F958BA" w14:textId="2F418B70"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obbligazioni garantite di qualità elevata di livello 2B (prese in prestito).</w:t>
            </w:r>
          </w:p>
          <w:p w14:paraId="50CDA7BE" w14:textId="77777777" w:rsidR="00E9543A" w:rsidRDefault="00E9543A">
            <w:pPr>
              <w:spacing w:before="0" w:after="0"/>
              <w:ind w:left="28"/>
              <w:rPr>
                <w:rFonts w:ascii="Times New Roman" w:eastAsia="PMingLiU" w:hAnsi="Times New Roman"/>
                <w:sz w:val="18"/>
                <w:szCs w:val="18"/>
              </w:rPr>
            </w:pPr>
          </w:p>
        </w:tc>
      </w:tr>
      <w:tr w:rsidR="00E9543A" w14:paraId="50A24D2B" w14:textId="77777777" w:rsidTr="0039321F">
        <w:tc>
          <w:tcPr>
            <w:tcW w:w="703" w:type="dxa"/>
            <w:vAlign w:val="center"/>
          </w:tcPr>
          <w:p w14:paraId="7C2B016B" w14:textId="3E4F22D9" w:rsidR="00E9543A"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di cui: le garanzie reali scambiate soddisfano i requisiti operativi</w:t>
            </w:r>
          </w:p>
          <w:p w14:paraId="3D36DDE5" w14:textId="77777777" w:rsidR="00E9543A" w:rsidRDefault="00E9543A">
            <w:pPr>
              <w:spacing w:before="0" w:after="0"/>
              <w:ind w:left="28"/>
              <w:rPr>
                <w:rFonts w:ascii="Times New Roman" w:eastAsia="PMingLiU" w:hAnsi="Times New Roman"/>
                <w:b/>
                <w:bCs/>
                <w:sz w:val="18"/>
                <w:szCs w:val="18"/>
              </w:rPr>
            </w:pPr>
          </w:p>
          <w:p w14:paraId="7CEB7826"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1.2.5. gli enti creditizi segnalano</w:t>
            </w:r>
          </w:p>
          <w:p w14:paraId="706D4176" w14:textId="77777777" w:rsidR="00E9543A" w:rsidRDefault="00E9543A">
            <w:pPr>
              <w:spacing w:before="0" w:after="0"/>
              <w:ind w:left="28"/>
              <w:rPr>
                <w:rFonts w:ascii="Times New Roman" w:hAnsi="Times New Roman"/>
                <w:sz w:val="18"/>
              </w:rPr>
            </w:pPr>
          </w:p>
          <w:p w14:paraId="2A754F38" w14:textId="344EA24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16CDADA" w14:textId="77777777" w:rsidR="00E9543A" w:rsidRDefault="00E9543A">
            <w:pPr>
              <w:spacing w:before="0" w:after="0"/>
              <w:ind w:left="748"/>
              <w:rPr>
                <w:rFonts w:ascii="Times New Roman" w:eastAsia="PMingLiU" w:hAnsi="Times New Roman"/>
                <w:b/>
                <w:bCs/>
                <w:sz w:val="18"/>
                <w:szCs w:val="18"/>
              </w:rPr>
            </w:pPr>
          </w:p>
          <w:p w14:paraId="7814D048" w14:textId="35F6863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1875A5C" w14:textId="77777777" w:rsidR="00E9543A" w:rsidRDefault="00E9543A">
            <w:pPr>
              <w:spacing w:before="0" w:after="0"/>
              <w:ind w:left="28"/>
              <w:rPr>
                <w:rFonts w:ascii="Times New Roman" w:eastAsia="PMingLiU" w:hAnsi="Times New Roman"/>
                <w:b/>
                <w:bCs/>
                <w:sz w:val="18"/>
                <w:szCs w:val="18"/>
              </w:rPr>
            </w:pPr>
          </w:p>
        </w:tc>
      </w:tr>
      <w:tr w:rsidR="00E9543A" w14:paraId="374E0B50" w14:textId="77777777" w:rsidTr="0039321F">
        <w:tc>
          <w:tcPr>
            <w:tcW w:w="703" w:type="dxa"/>
            <w:vAlign w:val="center"/>
          </w:tcPr>
          <w:p w14:paraId="7D774AFA" w14:textId="7CF8A8DC" w:rsidR="00E9543A"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Titoli garantiti da attività (ABS) di livello 2B (commerciali o persone fisiche, Stato membro, CQS1)</w:t>
            </w:r>
          </w:p>
          <w:p w14:paraId="41FC6816" w14:textId="77777777" w:rsidR="00E9543A" w:rsidRDefault="00E9543A">
            <w:pPr>
              <w:spacing w:before="0" w:after="0"/>
              <w:ind w:left="28"/>
              <w:rPr>
                <w:rFonts w:ascii="Times New Roman" w:eastAsia="PMingLiU" w:hAnsi="Times New Roman"/>
                <w:b/>
                <w:sz w:val="18"/>
                <w:szCs w:val="18"/>
              </w:rPr>
            </w:pPr>
          </w:p>
          <w:p w14:paraId="0B31E36B" w14:textId="68E41451"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obbligazioni garantite di qualità elevatissima di livello 1 </w:t>
            </w:r>
            <w:r>
              <w:rPr>
                <w:rFonts w:ascii="Times New Roman" w:hAnsi="Times New Roman"/>
                <w:bCs/>
                <w:sz w:val="18"/>
                <w:szCs w:val="18"/>
              </w:rPr>
              <w:lastRenderedPageBreak/>
              <w:t xml:space="preserve">(date in prestito) con titoli garantiti da attività (ABS) di livello </w:t>
            </w:r>
            <w:r>
              <w:rPr>
                <w:rFonts w:ascii="Times New Roman" w:hAnsi="Times New Roman"/>
                <w:sz w:val="18"/>
                <w:szCs w:val="18"/>
              </w:rPr>
              <w:t>2B (commerciali o persone fisiche, Stato membro, CQS1)</w:t>
            </w:r>
            <w:r>
              <w:rPr>
                <w:rFonts w:ascii="Times New Roman" w:hAnsi="Times New Roman"/>
                <w:bCs/>
                <w:sz w:val="18"/>
                <w:szCs w:val="18"/>
              </w:rPr>
              <w:t xml:space="preserve"> (presi in prestito).</w:t>
            </w:r>
          </w:p>
          <w:p w14:paraId="13EE4808" w14:textId="77777777" w:rsidR="00E9543A" w:rsidRDefault="00E9543A">
            <w:pPr>
              <w:spacing w:before="0" w:after="0"/>
              <w:ind w:left="28"/>
              <w:rPr>
                <w:rFonts w:ascii="Times New Roman" w:eastAsia="PMingLiU" w:hAnsi="Times New Roman"/>
                <w:sz w:val="18"/>
                <w:szCs w:val="18"/>
              </w:rPr>
            </w:pPr>
          </w:p>
        </w:tc>
      </w:tr>
      <w:tr w:rsidR="00E9543A" w14:paraId="7444F5C7" w14:textId="77777777" w:rsidTr="0039321F">
        <w:tc>
          <w:tcPr>
            <w:tcW w:w="703" w:type="dxa"/>
            <w:vAlign w:val="center"/>
          </w:tcPr>
          <w:p w14:paraId="4814BC93" w14:textId="6A72EB71" w:rsidR="00E9543A" w:rsidRDefault="000F16AB">
            <w:pPr>
              <w:rPr>
                <w:rFonts w:ascii="Times New Roman" w:eastAsia="PMingLiU" w:hAnsi="Times New Roman"/>
                <w:sz w:val="18"/>
                <w:szCs w:val="18"/>
              </w:rPr>
            </w:pPr>
            <w:r>
              <w:rPr>
                <w:rFonts w:ascii="Times New Roman" w:hAnsi="Times New Roman"/>
                <w:sz w:val="18"/>
                <w:szCs w:val="18"/>
              </w:rPr>
              <w:lastRenderedPageBreak/>
              <w:t>0310</w:t>
            </w:r>
          </w:p>
        </w:tc>
        <w:tc>
          <w:tcPr>
            <w:tcW w:w="7371" w:type="dxa"/>
          </w:tcPr>
          <w:p w14:paraId="5E933C4D"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di cui: le garanzie reali scambiate soddisfano i requisiti operativi</w:t>
            </w:r>
          </w:p>
          <w:p w14:paraId="517D3B33" w14:textId="77777777" w:rsidR="00E9543A" w:rsidRDefault="00E9543A">
            <w:pPr>
              <w:spacing w:before="0" w:after="0"/>
              <w:ind w:left="28"/>
              <w:rPr>
                <w:rFonts w:ascii="Times New Roman" w:eastAsia="PMingLiU" w:hAnsi="Times New Roman"/>
                <w:b/>
                <w:bCs/>
                <w:sz w:val="18"/>
                <w:szCs w:val="18"/>
              </w:rPr>
            </w:pPr>
          </w:p>
          <w:p w14:paraId="4C54FC94"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1.2.6. gli enti creditizi segnalano</w:t>
            </w:r>
          </w:p>
          <w:p w14:paraId="736A8690" w14:textId="77777777" w:rsidR="00E9543A" w:rsidRDefault="00E9543A">
            <w:pPr>
              <w:spacing w:before="0" w:after="0"/>
              <w:ind w:left="28"/>
              <w:rPr>
                <w:rFonts w:ascii="Times New Roman" w:hAnsi="Times New Roman"/>
                <w:sz w:val="18"/>
              </w:rPr>
            </w:pPr>
          </w:p>
          <w:p w14:paraId="58B9497B" w14:textId="1E7B2B2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744E799" w14:textId="77777777" w:rsidR="00E9543A" w:rsidRDefault="00E9543A">
            <w:pPr>
              <w:spacing w:before="0" w:after="0"/>
              <w:ind w:left="748"/>
              <w:rPr>
                <w:rFonts w:ascii="Times New Roman" w:eastAsia="PMingLiU" w:hAnsi="Times New Roman"/>
                <w:b/>
                <w:bCs/>
                <w:sz w:val="18"/>
                <w:szCs w:val="18"/>
              </w:rPr>
            </w:pPr>
          </w:p>
          <w:p w14:paraId="0975B25A" w14:textId="248EB0F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347CB0A" w14:textId="77777777" w:rsidR="00E9543A" w:rsidRDefault="00E9543A">
            <w:pPr>
              <w:spacing w:before="0" w:after="0"/>
              <w:ind w:left="28"/>
              <w:rPr>
                <w:rFonts w:ascii="Times New Roman" w:eastAsia="PMingLiU" w:hAnsi="Times New Roman"/>
                <w:b/>
                <w:bCs/>
                <w:sz w:val="18"/>
                <w:szCs w:val="18"/>
              </w:rPr>
            </w:pPr>
          </w:p>
        </w:tc>
      </w:tr>
      <w:tr w:rsidR="00E9543A" w14:paraId="25AF5AB4" w14:textId="77777777" w:rsidTr="0039321F">
        <w:tc>
          <w:tcPr>
            <w:tcW w:w="703" w:type="dxa"/>
            <w:vAlign w:val="center"/>
          </w:tcPr>
          <w:p w14:paraId="1495C783" w14:textId="55BF4111" w:rsidR="00E9543A"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Altre attività di livello 2B</w:t>
            </w:r>
          </w:p>
          <w:p w14:paraId="7ACDA860" w14:textId="77777777" w:rsidR="00E9543A" w:rsidRDefault="00E9543A">
            <w:pPr>
              <w:spacing w:before="0" w:after="0"/>
              <w:ind w:left="28"/>
              <w:rPr>
                <w:rFonts w:ascii="Times New Roman" w:eastAsia="PMingLiU" w:hAnsi="Times New Roman"/>
                <w:b/>
                <w:sz w:val="18"/>
                <w:szCs w:val="18"/>
              </w:rPr>
            </w:pPr>
          </w:p>
          <w:p w14:paraId="3EC17112" w14:textId="7ADC8D3B"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obbligazioni garantite di qualità elevatissima di livello 1 (date in prestito) con </w:t>
            </w:r>
            <w:r>
              <w:rPr>
                <w:rFonts w:ascii="Times New Roman" w:hAnsi="Times New Roman"/>
                <w:sz w:val="18"/>
                <w:szCs w:val="18"/>
              </w:rPr>
              <w:t xml:space="preserve">altre attività di livello 2B </w:t>
            </w:r>
            <w:r>
              <w:rPr>
                <w:rFonts w:ascii="Times New Roman" w:hAnsi="Times New Roman"/>
                <w:bCs/>
                <w:sz w:val="18"/>
                <w:szCs w:val="18"/>
              </w:rPr>
              <w:t>(prese in prestito).</w:t>
            </w:r>
          </w:p>
          <w:p w14:paraId="1E1BA5AB" w14:textId="77777777" w:rsidR="00E9543A" w:rsidRDefault="00E9543A">
            <w:pPr>
              <w:spacing w:before="0" w:after="0"/>
              <w:ind w:left="28"/>
              <w:rPr>
                <w:rFonts w:ascii="Times New Roman" w:eastAsia="PMingLiU" w:hAnsi="Times New Roman"/>
                <w:sz w:val="18"/>
                <w:szCs w:val="18"/>
              </w:rPr>
            </w:pPr>
          </w:p>
        </w:tc>
      </w:tr>
      <w:tr w:rsidR="00E9543A" w14:paraId="68897FAF" w14:textId="77777777" w:rsidTr="0039321F">
        <w:tc>
          <w:tcPr>
            <w:tcW w:w="703" w:type="dxa"/>
            <w:vAlign w:val="center"/>
          </w:tcPr>
          <w:p w14:paraId="53376D1A" w14:textId="252FFC0C" w:rsidR="00E9543A"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di cui: le garanzie reali scambiate soddisfano i requisiti operativi</w:t>
            </w:r>
          </w:p>
          <w:p w14:paraId="033C8669" w14:textId="77777777" w:rsidR="00E9543A" w:rsidRDefault="00E9543A">
            <w:pPr>
              <w:spacing w:before="0" w:after="0"/>
              <w:ind w:left="28"/>
              <w:rPr>
                <w:rFonts w:ascii="Times New Roman" w:eastAsia="PMingLiU" w:hAnsi="Times New Roman"/>
                <w:b/>
                <w:bCs/>
                <w:sz w:val="18"/>
                <w:szCs w:val="18"/>
              </w:rPr>
            </w:pPr>
          </w:p>
          <w:p w14:paraId="43FD0C76"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1.2.7. gli enti creditizi segnalano</w:t>
            </w:r>
          </w:p>
          <w:p w14:paraId="5DD3EC0D" w14:textId="77777777" w:rsidR="00E9543A" w:rsidRDefault="00E9543A">
            <w:pPr>
              <w:spacing w:before="0" w:after="0"/>
              <w:ind w:left="28"/>
              <w:rPr>
                <w:rFonts w:ascii="Times New Roman" w:hAnsi="Times New Roman"/>
                <w:sz w:val="18"/>
              </w:rPr>
            </w:pPr>
          </w:p>
          <w:p w14:paraId="26138FC2" w14:textId="50375B2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77EC191" w14:textId="77777777" w:rsidR="00E9543A" w:rsidRDefault="00E9543A">
            <w:pPr>
              <w:spacing w:before="0" w:after="0"/>
              <w:ind w:left="748"/>
              <w:rPr>
                <w:rFonts w:ascii="Times New Roman" w:eastAsia="PMingLiU" w:hAnsi="Times New Roman"/>
                <w:b/>
                <w:bCs/>
                <w:sz w:val="18"/>
                <w:szCs w:val="18"/>
              </w:rPr>
            </w:pPr>
          </w:p>
          <w:p w14:paraId="34D4CB71" w14:textId="391B5A6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28D79E0" w14:textId="77777777" w:rsidR="00E9543A" w:rsidRDefault="00E9543A">
            <w:pPr>
              <w:spacing w:before="0" w:after="0"/>
              <w:ind w:left="28"/>
              <w:rPr>
                <w:rFonts w:ascii="Times New Roman" w:eastAsia="PMingLiU" w:hAnsi="Times New Roman"/>
                <w:b/>
                <w:bCs/>
                <w:sz w:val="18"/>
                <w:szCs w:val="18"/>
              </w:rPr>
            </w:pPr>
          </w:p>
        </w:tc>
      </w:tr>
      <w:tr w:rsidR="00E9543A" w14:paraId="4154AEB1" w14:textId="77777777" w:rsidTr="0039321F">
        <w:tc>
          <w:tcPr>
            <w:tcW w:w="703" w:type="dxa"/>
            <w:vAlign w:val="center"/>
          </w:tcPr>
          <w:p w14:paraId="7DF43955" w14:textId="3CE52E27" w:rsidR="00E9543A"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Attività illiquide</w:t>
            </w:r>
          </w:p>
          <w:p w14:paraId="7E8FA9E8" w14:textId="77777777" w:rsidR="00E9543A" w:rsidRDefault="00E9543A">
            <w:pPr>
              <w:spacing w:before="0" w:after="0"/>
              <w:ind w:left="28"/>
              <w:rPr>
                <w:rFonts w:ascii="Times New Roman" w:eastAsia="PMingLiU" w:hAnsi="Times New Roman"/>
                <w:b/>
                <w:sz w:val="18"/>
                <w:szCs w:val="18"/>
              </w:rPr>
            </w:pPr>
          </w:p>
          <w:p w14:paraId="68763372" w14:textId="10ADA2C9"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attività illiquide (prese in prestito).</w:t>
            </w:r>
          </w:p>
          <w:p w14:paraId="19A09A85" w14:textId="77777777" w:rsidR="00E9543A" w:rsidRDefault="00E9543A">
            <w:pPr>
              <w:spacing w:before="0" w:after="0"/>
              <w:ind w:left="28"/>
              <w:rPr>
                <w:rFonts w:ascii="Times New Roman" w:eastAsia="PMingLiU" w:hAnsi="Times New Roman"/>
                <w:sz w:val="18"/>
                <w:szCs w:val="18"/>
              </w:rPr>
            </w:pPr>
          </w:p>
        </w:tc>
      </w:tr>
      <w:tr w:rsidR="00E9543A" w14:paraId="5A014869" w14:textId="77777777" w:rsidTr="0039321F">
        <w:tc>
          <w:tcPr>
            <w:tcW w:w="703" w:type="dxa"/>
            <w:shd w:val="clear" w:color="auto" w:fill="auto"/>
            <w:vAlign w:val="center"/>
          </w:tcPr>
          <w:p w14:paraId="68BE95FD" w14:textId="3F28672F" w:rsidR="00E9543A"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di cui: le garanzie reali scambiate soddisfano i requisiti operativi</w:t>
            </w:r>
          </w:p>
          <w:p w14:paraId="24A02F5C" w14:textId="77777777" w:rsidR="00E9543A" w:rsidRDefault="00E9543A">
            <w:pPr>
              <w:spacing w:before="0" w:after="0"/>
              <w:ind w:left="28"/>
              <w:rPr>
                <w:rFonts w:ascii="Times New Roman" w:eastAsia="PMingLiU" w:hAnsi="Times New Roman"/>
                <w:b/>
                <w:bCs/>
                <w:sz w:val="18"/>
                <w:szCs w:val="18"/>
              </w:rPr>
            </w:pPr>
          </w:p>
          <w:p w14:paraId="3045A9F9" w14:textId="197630A8"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1.2.8.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7B968F38" w14:textId="77777777" w:rsidR="00E9543A" w:rsidRDefault="00E9543A">
            <w:pPr>
              <w:spacing w:before="0" w:after="0"/>
              <w:ind w:left="28"/>
              <w:rPr>
                <w:rFonts w:ascii="Times New Roman" w:eastAsia="PMingLiU" w:hAnsi="Times New Roman"/>
                <w:b/>
                <w:bCs/>
                <w:sz w:val="18"/>
                <w:szCs w:val="18"/>
              </w:rPr>
            </w:pPr>
          </w:p>
        </w:tc>
      </w:tr>
      <w:tr w:rsidR="00E9543A" w14:paraId="202F4D3C" w14:textId="77777777" w:rsidTr="0039321F">
        <w:tc>
          <w:tcPr>
            <w:tcW w:w="703" w:type="dxa"/>
            <w:shd w:val="clear" w:color="auto" w:fill="auto"/>
            <w:vAlign w:val="center"/>
          </w:tcPr>
          <w:p w14:paraId="7E43C1BA" w14:textId="0C0B47D3" w:rsidR="00E9543A"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Totali per le operazioni in cui sono date in prestito attività di livello 2A e sono prese in prestito le seguenti garanzie reali:</w:t>
            </w:r>
          </w:p>
          <w:p w14:paraId="310C7245" w14:textId="77777777" w:rsidR="00E9543A" w:rsidRDefault="00E9543A">
            <w:pPr>
              <w:spacing w:before="0" w:after="0"/>
              <w:ind w:left="28"/>
              <w:rPr>
                <w:rFonts w:ascii="Times New Roman" w:eastAsia="PMingLiU" w:hAnsi="Times New Roman"/>
                <w:sz w:val="18"/>
                <w:szCs w:val="18"/>
              </w:rPr>
            </w:pPr>
          </w:p>
          <w:p w14:paraId="45887BA9" w14:textId="328F9A94"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1FFCDDE2" w14:textId="77777777" w:rsidR="00E9543A" w:rsidRDefault="00E9543A">
            <w:pPr>
              <w:spacing w:before="0" w:after="0"/>
              <w:ind w:left="28"/>
              <w:rPr>
                <w:rFonts w:ascii="Times New Roman" w:eastAsia="PMingLiU" w:hAnsi="Times New Roman"/>
                <w:bCs/>
                <w:sz w:val="18"/>
                <w:szCs w:val="18"/>
              </w:rPr>
            </w:pPr>
          </w:p>
          <w:p w14:paraId="42D8F8A0"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date in prestito attività di livello 2A.</w:t>
            </w:r>
          </w:p>
          <w:p w14:paraId="18C6DD95" w14:textId="77777777" w:rsidR="00E9543A" w:rsidRDefault="00E9543A">
            <w:pPr>
              <w:spacing w:before="0" w:after="0"/>
              <w:ind w:left="28"/>
              <w:rPr>
                <w:rFonts w:ascii="Times New Roman" w:eastAsia="PMingLiU" w:hAnsi="Times New Roman"/>
                <w:sz w:val="18"/>
                <w:szCs w:val="18"/>
              </w:rPr>
            </w:pPr>
          </w:p>
        </w:tc>
      </w:tr>
      <w:tr w:rsidR="00E9543A" w14:paraId="52BBA5B6" w14:textId="77777777" w:rsidTr="0039321F">
        <w:tc>
          <w:tcPr>
            <w:tcW w:w="703" w:type="dxa"/>
            <w:vAlign w:val="center"/>
          </w:tcPr>
          <w:p w14:paraId="51B2C1CD" w14:textId="27CF23A6" w:rsidR="00E9543A"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Attività di livello 1 (escl. obbligazioni garantite di qualità elevatissima)</w:t>
            </w:r>
          </w:p>
          <w:p w14:paraId="0D69CD82" w14:textId="61DEBF51" w:rsidR="00E9543A"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Operazioni nelle quali l</w:t>
            </w:r>
            <w:r w:rsidR="00346EBA">
              <w:rPr>
                <w:rFonts w:ascii="Times New Roman" w:hAnsi="Times New Roman"/>
                <w:bCs/>
                <w:sz w:val="18"/>
              </w:rPr>
              <w:t>'</w:t>
            </w:r>
            <w:r>
              <w:rPr>
                <w:rFonts w:ascii="Times New Roman" w:hAnsi="Times New Roman"/>
                <w:bCs/>
                <w:sz w:val="18"/>
              </w:rPr>
              <w:t>ente ha scambiato attività di livello 2A (date in prestito) con attività di livello 1 (escl. obbligazioni garantite di qualità elevatissima) (prese in prestito).</w:t>
            </w:r>
          </w:p>
          <w:p w14:paraId="2EFD9EA3" w14:textId="77777777" w:rsidR="00E9543A" w:rsidRDefault="00E9543A">
            <w:pPr>
              <w:autoSpaceDE w:val="0"/>
              <w:autoSpaceDN w:val="0"/>
              <w:adjustRightInd w:val="0"/>
              <w:spacing w:before="0" w:after="0"/>
              <w:rPr>
                <w:rFonts w:ascii="Times New Roman" w:eastAsia="PMingLiU" w:hAnsi="Times New Roman"/>
                <w:b/>
                <w:sz w:val="18"/>
                <w:szCs w:val="18"/>
              </w:rPr>
            </w:pPr>
          </w:p>
        </w:tc>
      </w:tr>
      <w:tr w:rsidR="00E9543A" w14:paraId="31897CFA" w14:textId="77777777" w:rsidTr="0039321F">
        <w:tc>
          <w:tcPr>
            <w:tcW w:w="703" w:type="dxa"/>
            <w:vAlign w:val="center"/>
          </w:tcPr>
          <w:p w14:paraId="03D11070" w14:textId="50976168" w:rsidR="00E9543A"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di cui: le garanzie reali scambiate soddisfano i requisiti operativi</w:t>
            </w:r>
          </w:p>
          <w:p w14:paraId="1A5DD901" w14:textId="77777777" w:rsidR="00E9543A" w:rsidRDefault="00E9543A">
            <w:pPr>
              <w:spacing w:before="0" w:after="0"/>
              <w:ind w:left="28"/>
              <w:rPr>
                <w:rFonts w:ascii="Times New Roman" w:eastAsia="PMingLiU" w:hAnsi="Times New Roman"/>
                <w:b/>
                <w:bCs/>
                <w:sz w:val="18"/>
                <w:szCs w:val="18"/>
              </w:rPr>
            </w:pPr>
          </w:p>
          <w:p w14:paraId="1D5AC6F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1.3.1. gli enti creditizi segnalano</w:t>
            </w:r>
          </w:p>
          <w:p w14:paraId="3E8FD623" w14:textId="77777777" w:rsidR="00E9543A" w:rsidRDefault="00E9543A">
            <w:pPr>
              <w:spacing w:before="0" w:after="0"/>
              <w:ind w:left="28"/>
              <w:rPr>
                <w:rFonts w:ascii="Times New Roman" w:hAnsi="Times New Roman"/>
                <w:sz w:val="18"/>
              </w:rPr>
            </w:pPr>
          </w:p>
          <w:p w14:paraId="2F16BF7A" w14:textId="5E5086E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6BC7F18" w14:textId="77777777" w:rsidR="00E9543A" w:rsidRDefault="00E9543A">
            <w:pPr>
              <w:spacing w:before="0" w:after="0"/>
              <w:ind w:left="748"/>
              <w:rPr>
                <w:rFonts w:ascii="Times New Roman" w:eastAsia="PMingLiU" w:hAnsi="Times New Roman"/>
                <w:b/>
                <w:bCs/>
                <w:sz w:val="18"/>
                <w:szCs w:val="18"/>
              </w:rPr>
            </w:pPr>
          </w:p>
          <w:p w14:paraId="5864720A" w14:textId="244163D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077DDEC" w14:textId="77777777" w:rsidR="00E9543A" w:rsidRDefault="00E9543A">
            <w:pPr>
              <w:spacing w:before="0" w:after="0"/>
              <w:ind w:left="28"/>
              <w:rPr>
                <w:rFonts w:ascii="Times New Roman" w:eastAsia="PMingLiU" w:hAnsi="Times New Roman"/>
                <w:b/>
                <w:bCs/>
                <w:sz w:val="18"/>
                <w:szCs w:val="18"/>
              </w:rPr>
            </w:pPr>
          </w:p>
        </w:tc>
      </w:tr>
      <w:tr w:rsidR="00E9543A" w14:paraId="55A9BB5C" w14:textId="77777777" w:rsidTr="0039321F">
        <w:tc>
          <w:tcPr>
            <w:tcW w:w="703" w:type="dxa"/>
            <w:vAlign w:val="center"/>
          </w:tcPr>
          <w:p w14:paraId="028C5F49" w14:textId="5A80C545" w:rsidR="00E9543A"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Obbligazioni garantite di qualità elevatissima di livello 1</w:t>
            </w:r>
          </w:p>
          <w:p w14:paraId="79298CBD" w14:textId="77777777" w:rsidR="00E9543A" w:rsidRDefault="00E9543A">
            <w:pPr>
              <w:spacing w:before="0" w:after="0"/>
              <w:ind w:left="28"/>
              <w:rPr>
                <w:rFonts w:ascii="Times New Roman" w:eastAsia="PMingLiU" w:hAnsi="Times New Roman"/>
                <w:b/>
                <w:sz w:val="18"/>
                <w:szCs w:val="18"/>
              </w:rPr>
            </w:pPr>
          </w:p>
          <w:p w14:paraId="4A092100" w14:textId="5A3BFB54"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attività di livello </w:t>
            </w:r>
            <w:r>
              <w:rPr>
                <w:rFonts w:ascii="Times New Roman" w:hAnsi="Times New Roman"/>
                <w:sz w:val="18"/>
                <w:szCs w:val="18"/>
              </w:rPr>
              <w:t xml:space="preserve">2A </w:t>
            </w:r>
            <w:r>
              <w:rPr>
                <w:rFonts w:ascii="Times New Roman" w:hAnsi="Times New Roman"/>
                <w:bCs/>
                <w:sz w:val="18"/>
                <w:szCs w:val="18"/>
              </w:rPr>
              <w:t>(date in prestito) con obbligazioni garantite di qualità elevatissima di livello 1 (prese in prestito).</w:t>
            </w:r>
          </w:p>
          <w:p w14:paraId="5B43DE08" w14:textId="77777777" w:rsidR="00E9543A" w:rsidRDefault="00E9543A">
            <w:pPr>
              <w:spacing w:before="0" w:after="0"/>
              <w:ind w:left="28"/>
              <w:rPr>
                <w:rFonts w:ascii="Times New Roman" w:eastAsia="PMingLiU" w:hAnsi="Times New Roman"/>
                <w:szCs w:val="18"/>
              </w:rPr>
            </w:pPr>
          </w:p>
        </w:tc>
      </w:tr>
      <w:tr w:rsidR="00E9543A" w14:paraId="2D042029" w14:textId="77777777" w:rsidTr="0039321F">
        <w:tc>
          <w:tcPr>
            <w:tcW w:w="703" w:type="dxa"/>
            <w:shd w:val="clear" w:color="auto" w:fill="FFFFFF"/>
            <w:vAlign w:val="center"/>
          </w:tcPr>
          <w:p w14:paraId="6B85AC2F" w14:textId="191CD6E3" w:rsidR="00E9543A" w:rsidRDefault="000F16AB">
            <w:pPr>
              <w:rPr>
                <w:rFonts w:ascii="Times New Roman" w:eastAsia="PMingLiU" w:hAnsi="Times New Roman"/>
                <w:sz w:val="18"/>
                <w:szCs w:val="18"/>
              </w:rPr>
            </w:pPr>
            <w:r>
              <w:rPr>
                <w:rFonts w:ascii="Times New Roman" w:hAnsi="Times New Roman"/>
                <w:sz w:val="18"/>
                <w:szCs w:val="18"/>
              </w:rPr>
              <w:lastRenderedPageBreak/>
              <w:t>0400</w:t>
            </w:r>
          </w:p>
        </w:tc>
        <w:tc>
          <w:tcPr>
            <w:tcW w:w="7371" w:type="dxa"/>
            <w:shd w:val="clear" w:color="auto" w:fill="FFFFFF"/>
          </w:tcPr>
          <w:p w14:paraId="022B7945"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di cui: le garanzie reali scambiate soddisfano i requisiti operativi</w:t>
            </w:r>
          </w:p>
          <w:p w14:paraId="58D7F8A6" w14:textId="77777777" w:rsidR="00E9543A" w:rsidRDefault="00E9543A">
            <w:pPr>
              <w:spacing w:before="0" w:after="0"/>
              <w:ind w:left="28"/>
              <w:rPr>
                <w:rFonts w:ascii="Times New Roman" w:eastAsia="PMingLiU" w:hAnsi="Times New Roman"/>
                <w:b/>
                <w:bCs/>
                <w:sz w:val="18"/>
                <w:szCs w:val="18"/>
              </w:rPr>
            </w:pPr>
          </w:p>
          <w:p w14:paraId="706AD511"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1.3.2. gli enti creditizi segnalano</w:t>
            </w:r>
          </w:p>
          <w:p w14:paraId="4D7CD912" w14:textId="77777777" w:rsidR="00E9543A" w:rsidRDefault="00E9543A">
            <w:pPr>
              <w:spacing w:before="0" w:after="0"/>
              <w:ind w:left="28"/>
              <w:rPr>
                <w:rFonts w:ascii="Times New Roman" w:hAnsi="Times New Roman"/>
                <w:sz w:val="18"/>
              </w:rPr>
            </w:pPr>
          </w:p>
          <w:p w14:paraId="49A076F5" w14:textId="175FBA9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C0072AA" w14:textId="77777777" w:rsidR="00E9543A" w:rsidRDefault="00E9543A">
            <w:pPr>
              <w:spacing w:before="0" w:after="0"/>
              <w:ind w:left="748"/>
              <w:rPr>
                <w:rFonts w:ascii="Times New Roman" w:eastAsia="PMingLiU" w:hAnsi="Times New Roman"/>
                <w:b/>
                <w:bCs/>
                <w:sz w:val="18"/>
                <w:szCs w:val="18"/>
              </w:rPr>
            </w:pPr>
          </w:p>
          <w:p w14:paraId="283BBF8C" w14:textId="604EDBF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73024E5" w14:textId="77777777" w:rsidR="00E9543A" w:rsidRDefault="00E9543A">
            <w:pPr>
              <w:spacing w:before="0" w:after="0"/>
              <w:ind w:left="28"/>
              <w:rPr>
                <w:rFonts w:ascii="Times New Roman" w:eastAsia="PMingLiU" w:hAnsi="Times New Roman"/>
                <w:b/>
                <w:bCs/>
                <w:sz w:val="18"/>
                <w:szCs w:val="18"/>
              </w:rPr>
            </w:pPr>
          </w:p>
        </w:tc>
      </w:tr>
      <w:tr w:rsidR="00E9543A" w14:paraId="0E367065" w14:textId="77777777" w:rsidTr="0039321F">
        <w:tc>
          <w:tcPr>
            <w:tcW w:w="703" w:type="dxa"/>
            <w:shd w:val="clear" w:color="auto" w:fill="FFFFFF"/>
            <w:vAlign w:val="center"/>
          </w:tcPr>
          <w:p w14:paraId="12529CDD" w14:textId="026C8EBF" w:rsidR="00E9543A"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Attività di livello 2A</w:t>
            </w:r>
          </w:p>
          <w:p w14:paraId="0D47A338" w14:textId="77777777" w:rsidR="00E9543A" w:rsidRDefault="00E9543A">
            <w:pPr>
              <w:spacing w:before="0" w:after="0"/>
              <w:ind w:left="28"/>
              <w:rPr>
                <w:rFonts w:ascii="Times New Roman" w:eastAsia="PMingLiU" w:hAnsi="Times New Roman"/>
                <w:b/>
                <w:sz w:val="18"/>
                <w:szCs w:val="18"/>
              </w:rPr>
            </w:pPr>
          </w:p>
          <w:p w14:paraId="104D6035" w14:textId="0F891580"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attività di </w:t>
            </w:r>
            <w:r>
              <w:rPr>
                <w:rFonts w:ascii="Times New Roman" w:hAnsi="Times New Roman"/>
                <w:sz w:val="18"/>
                <w:szCs w:val="18"/>
              </w:rPr>
              <w:t xml:space="preserve">livello 2A </w:t>
            </w:r>
            <w:r>
              <w:rPr>
                <w:rFonts w:ascii="Times New Roman" w:hAnsi="Times New Roman"/>
                <w:bCs/>
                <w:sz w:val="18"/>
                <w:szCs w:val="18"/>
              </w:rPr>
              <w:t>(date in prestito) con attività di livello 2 A (prese in prestito).</w:t>
            </w:r>
          </w:p>
          <w:p w14:paraId="037081F6" w14:textId="77777777" w:rsidR="00E9543A" w:rsidRDefault="00E9543A">
            <w:pPr>
              <w:spacing w:before="0" w:after="0"/>
              <w:ind w:left="28"/>
              <w:rPr>
                <w:rFonts w:ascii="Times New Roman" w:eastAsia="PMingLiU" w:hAnsi="Times New Roman"/>
                <w:szCs w:val="18"/>
              </w:rPr>
            </w:pPr>
          </w:p>
        </w:tc>
      </w:tr>
      <w:tr w:rsidR="00E9543A" w14:paraId="2675B31A" w14:textId="77777777" w:rsidTr="0039321F">
        <w:tc>
          <w:tcPr>
            <w:tcW w:w="703" w:type="dxa"/>
            <w:vAlign w:val="center"/>
          </w:tcPr>
          <w:p w14:paraId="598284BE" w14:textId="19ACE56B" w:rsidR="00E9543A"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di cui: le garanzie reali scambiate soddisfano i requisiti operativi</w:t>
            </w:r>
          </w:p>
          <w:p w14:paraId="3C38C7B7" w14:textId="77777777" w:rsidR="00E9543A" w:rsidRDefault="00E9543A">
            <w:pPr>
              <w:spacing w:before="0" w:after="0"/>
              <w:ind w:left="28"/>
              <w:rPr>
                <w:rFonts w:ascii="Times New Roman" w:eastAsia="PMingLiU" w:hAnsi="Times New Roman"/>
                <w:b/>
                <w:bCs/>
                <w:sz w:val="18"/>
                <w:szCs w:val="18"/>
              </w:rPr>
            </w:pPr>
          </w:p>
          <w:p w14:paraId="69527EBC"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1.3.3. gli enti creditizi segnalano</w:t>
            </w:r>
          </w:p>
          <w:p w14:paraId="1CD4E889" w14:textId="77777777" w:rsidR="00E9543A" w:rsidRDefault="00E9543A">
            <w:pPr>
              <w:spacing w:before="0" w:after="0"/>
              <w:ind w:left="28"/>
              <w:rPr>
                <w:rFonts w:ascii="Times New Roman" w:hAnsi="Times New Roman"/>
                <w:sz w:val="18"/>
              </w:rPr>
            </w:pPr>
          </w:p>
          <w:p w14:paraId="2EE99B60" w14:textId="4E2C6F5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2FA6FEA" w14:textId="77777777" w:rsidR="00E9543A" w:rsidRDefault="00E9543A">
            <w:pPr>
              <w:spacing w:before="0" w:after="0"/>
              <w:ind w:left="748"/>
              <w:rPr>
                <w:rFonts w:ascii="Times New Roman" w:eastAsia="PMingLiU" w:hAnsi="Times New Roman"/>
                <w:b/>
                <w:bCs/>
                <w:sz w:val="18"/>
                <w:szCs w:val="18"/>
              </w:rPr>
            </w:pPr>
          </w:p>
          <w:p w14:paraId="6CA44D21" w14:textId="7BE6DDC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62FE51E" w14:textId="77777777" w:rsidR="00E9543A" w:rsidRDefault="00E9543A">
            <w:pPr>
              <w:spacing w:before="0" w:after="0"/>
              <w:ind w:left="28"/>
              <w:rPr>
                <w:rFonts w:ascii="Times New Roman" w:eastAsia="PMingLiU" w:hAnsi="Times New Roman"/>
                <w:b/>
                <w:bCs/>
                <w:sz w:val="18"/>
                <w:szCs w:val="18"/>
              </w:rPr>
            </w:pPr>
          </w:p>
        </w:tc>
      </w:tr>
      <w:tr w:rsidR="00E9543A" w14:paraId="458CA3F2" w14:textId="77777777" w:rsidTr="0039321F">
        <w:tc>
          <w:tcPr>
            <w:tcW w:w="703" w:type="dxa"/>
            <w:vAlign w:val="center"/>
          </w:tcPr>
          <w:p w14:paraId="0C64A206" w14:textId="18E9FDE9" w:rsidR="00E9543A"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Titoli garantiti da attività (ABS) di livello 2B (residenziali o auto, CQS1)</w:t>
            </w:r>
          </w:p>
          <w:p w14:paraId="57AEEE1C" w14:textId="77777777" w:rsidR="00E9543A" w:rsidRDefault="00E9543A">
            <w:pPr>
              <w:spacing w:before="0" w:after="0"/>
              <w:ind w:left="28"/>
              <w:rPr>
                <w:rFonts w:ascii="Times New Roman" w:eastAsia="PMingLiU" w:hAnsi="Times New Roman"/>
                <w:b/>
                <w:sz w:val="18"/>
                <w:szCs w:val="18"/>
              </w:rPr>
            </w:pPr>
          </w:p>
          <w:p w14:paraId="6CF180E2" w14:textId="35550DF1"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 xml:space="preserve">attività di livello 2A </w:t>
            </w:r>
            <w:r>
              <w:rPr>
                <w:rFonts w:ascii="Times New Roman" w:hAnsi="Times New Roman"/>
                <w:bCs/>
                <w:sz w:val="18"/>
                <w:szCs w:val="18"/>
              </w:rPr>
              <w:t xml:space="preserve">(date in prestito) con titoli garantiti </w:t>
            </w:r>
            <w:r>
              <w:rPr>
                <w:rFonts w:ascii="Times New Roman" w:hAnsi="Times New Roman"/>
                <w:sz w:val="18"/>
                <w:szCs w:val="18"/>
              </w:rPr>
              <w:t>da attività (ABS) di livello 2B (residenziali o auto, CQS1)</w:t>
            </w:r>
            <w:r>
              <w:rPr>
                <w:rFonts w:ascii="Times New Roman" w:hAnsi="Times New Roman"/>
                <w:bCs/>
                <w:sz w:val="18"/>
                <w:szCs w:val="18"/>
              </w:rPr>
              <w:t xml:space="preserve"> (presi in prestito).</w:t>
            </w:r>
          </w:p>
          <w:p w14:paraId="07EA60B5" w14:textId="77777777" w:rsidR="00E9543A" w:rsidRDefault="00E9543A">
            <w:pPr>
              <w:spacing w:before="0" w:after="0"/>
              <w:ind w:left="28"/>
              <w:rPr>
                <w:rFonts w:ascii="Times New Roman" w:eastAsia="PMingLiU" w:hAnsi="Times New Roman"/>
                <w:szCs w:val="18"/>
              </w:rPr>
            </w:pPr>
          </w:p>
        </w:tc>
      </w:tr>
      <w:tr w:rsidR="00E9543A" w14:paraId="14FD24C4" w14:textId="77777777" w:rsidTr="0039321F">
        <w:tc>
          <w:tcPr>
            <w:tcW w:w="703" w:type="dxa"/>
            <w:vAlign w:val="center"/>
          </w:tcPr>
          <w:p w14:paraId="3F7A4A7D" w14:textId="63BE9B6D" w:rsidR="00E9543A"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di cui: le garanzie reali scambiate soddisfano i requisiti operativi</w:t>
            </w:r>
          </w:p>
          <w:p w14:paraId="7AC3EA63" w14:textId="77777777" w:rsidR="00E9543A" w:rsidRDefault="00E9543A">
            <w:pPr>
              <w:spacing w:before="0" w:after="0"/>
              <w:ind w:left="28"/>
              <w:rPr>
                <w:rFonts w:ascii="Times New Roman" w:eastAsia="PMingLiU" w:hAnsi="Times New Roman"/>
                <w:b/>
                <w:bCs/>
                <w:sz w:val="18"/>
                <w:szCs w:val="18"/>
              </w:rPr>
            </w:pPr>
          </w:p>
          <w:p w14:paraId="4903BF9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1.3.4. gli enti creditizi segnalano</w:t>
            </w:r>
          </w:p>
          <w:p w14:paraId="2FD9E5CA" w14:textId="77777777" w:rsidR="00E9543A" w:rsidRDefault="00E9543A">
            <w:pPr>
              <w:spacing w:before="0" w:after="0"/>
              <w:ind w:left="28"/>
              <w:rPr>
                <w:rFonts w:ascii="Times New Roman" w:hAnsi="Times New Roman"/>
                <w:sz w:val="18"/>
              </w:rPr>
            </w:pPr>
          </w:p>
          <w:p w14:paraId="5551395E" w14:textId="56ECBE8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812B3D3" w14:textId="77777777" w:rsidR="00E9543A" w:rsidRDefault="00E9543A">
            <w:pPr>
              <w:spacing w:before="0" w:after="0"/>
              <w:ind w:left="748"/>
              <w:rPr>
                <w:rFonts w:ascii="Times New Roman" w:eastAsia="PMingLiU" w:hAnsi="Times New Roman"/>
                <w:b/>
                <w:bCs/>
                <w:sz w:val="18"/>
                <w:szCs w:val="18"/>
              </w:rPr>
            </w:pPr>
          </w:p>
          <w:p w14:paraId="708975F9" w14:textId="64C470D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47FC6DE" w14:textId="77777777" w:rsidR="00E9543A" w:rsidRDefault="00E9543A">
            <w:pPr>
              <w:spacing w:before="0" w:after="0"/>
              <w:ind w:left="28"/>
              <w:rPr>
                <w:rFonts w:ascii="Times New Roman" w:eastAsia="PMingLiU" w:hAnsi="Times New Roman"/>
                <w:b/>
                <w:bCs/>
                <w:sz w:val="18"/>
                <w:szCs w:val="18"/>
              </w:rPr>
            </w:pPr>
          </w:p>
        </w:tc>
      </w:tr>
      <w:tr w:rsidR="00E9543A" w14:paraId="31E302A6" w14:textId="77777777" w:rsidTr="0039321F">
        <w:tc>
          <w:tcPr>
            <w:tcW w:w="703" w:type="dxa"/>
            <w:vAlign w:val="center"/>
          </w:tcPr>
          <w:p w14:paraId="4E783F2E" w14:textId="225D7EE3" w:rsidR="00E9543A"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Obbligazioni garantite di qualità elevata di livello 2B</w:t>
            </w:r>
          </w:p>
          <w:p w14:paraId="447CA3BD" w14:textId="77777777" w:rsidR="00E9543A" w:rsidRDefault="00E9543A">
            <w:pPr>
              <w:spacing w:before="0" w:after="0"/>
              <w:ind w:left="28"/>
              <w:rPr>
                <w:rFonts w:ascii="Times New Roman" w:eastAsia="PMingLiU" w:hAnsi="Times New Roman"/>
                <w:b/>
                <w:sz w:val="18"/>
                <w:szCs w:val="18"/>
              </w:rPr>
            </w:pPr>
          </w:p>
          <w:p w14:paraId="7CA25F4D" w14:textId="16364898"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attività di livello 2A</w:t>
            </w:r>
            <w:r>
              <w:rPr>
                <w:rFonts w:ascii="Times New Roman" w:hAnsi="Times New Roman"/>
                <w:bCs/>
                <w:sz w:val="18"/>
                <w:szCs w:val="18"/>
              </w:rPr>
              <w:t xml:space="preserve"> (date in prestito) con obbligazioni garantite di qualità elevata di livello 2B (prese in prestito).</w:t>
            </w:r>
          </w:p>
          <w:p w14:paraId="7C2EFE69" w14:textId="77777777" w:rsidR="00E9543A" w:rsidRDefault="00E9543A">
            <w:pPr>
              <w:spacing w:before="0" w:after="0"/>
              <w:ind w:left="28"/>
              <w:rPr>
                <w:rFonts w:ascii="Times New Roman" w:eastAsia="PMingLiU" w:hAnsi="Times New Roman"/>
                <w:sz w:val="18"/>
                <w:szCs w:val="18"/>
              </w:rPr>
            </w:pPr>
          </w:p>
        </w:tc>
      </w:tr>
      <w:tr w:rsidR="00E9543A" w14:paraId="289A46B0" w14:textId="77777777" w:rsidTr="0039321F">
        <w:tc>
          <w:tcPr>
            <w:tcW w:w="703" w:type="dxa"/>
            <w:shd w:val="clear" w:color="auto" w:fill="FFFFFF"/>
            <w:vAlign w:val="center"/>
          </w:tcPr>
          <w:p w14:paraId="6CE9618F" w14:textId="77D99F95" w:rsidR="00E9543A"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di cui: le garanzie reali scambiate soddisfano i requisiti operativi</w:t>
            </w:r>
          </w:p>
          <w:p w14:paraId="40447A31" w14:textId="77777777" w:rsidR="00E9543A" w:rsidRDefault="00E9543A">
            <w:pPr>
              <w:spacing w:before="0" w:after="0"/>
              <w:ind w:left="28"/>
              <w:rPr>
                <w:rFonts w:ascii="Times New Roman" w:eastAsia="PMingLiU" w:hAnsi="Times New Roman"/>
                <w:b/>
                <w:bCs/>
                <w:sz w:val="18"/>
                <w:szCs w:val="18"/>
              </w:rPr>
            </w:pPr>
          </w:p>
          <w:p w14:paraId="1E1075C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1.3.5. gli enti creditizi segnalano</w:t>
            </w:r>
          </w:p>
          <w:p w14:paraId="7883342C" w14:textId="77777777" w:rsidR="00E9543A" w:rsidRDefault="00E9543A">
            <w:pPr>
              <w:spacing w:before="0" w:after="0"/>
              <w:ind w:left="28"/>
              <w:rPr>
                <w:rFonts w:ascii="Times New Roman" w:hAnsi="Times New Roman"/>
                <w:sz w:val="18"/>
              </w:rPr>
            </w:pPr>
          </w:p>
          <w:p w14:paraId="5C7576DE" w14:textId="67B6264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15DF84B" w14:textId="77777777" w:rsidR="00E9543A" w:rsidRDefault="00E9543A">
            <w:pPr>
              <w:spacing w:before="0" w:after="0"/>
              <w:ind w:left="748"/>
              <w:rPr>
                <w:rFonts w:ascii="Times New Roman" w:eastAsia="PMingLiU" w:hAnsi="Times New Roman"/>
                <w:b/>
                <w:bCs/>
                <w:sz w:val="18"/>
                <w:szCs w:val="18"/>
              </w:rPr>
            </w:pPr>
          </w:p>
          <w:p w14:paraId="2D0B2053" w14:textId="4612430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EE3EA25" w14:textId="77777777" w:rsidR="00E9543A" w:rsidRDefault="00E9543A">
            <w:pPr>
              <w:spacing w:before="0" w:after="0"/>
              <w:ind w:left="28"/>
              <w:rPr>
                <w:rFonts w:ascii="Times New Roman" w:eastAsia="PMingLiU" w:hAnsi="Times New Roman"/>
                <w:b/>
                <w:bCs/>
                <w:sz w:val="18"/>
                <w:szCs w:val="18"/>
              </w:rPr>
            </w:pPr>
          </w:p>
        </w:tc>
      </w:tr>
      <w:tr w:rsidR="00E9543A" w14:paraId="7AF71B29" w14:textId="77777777" w:rsidTr="0039321F">
        <w:tc>
          <w:tcPr>
            <w:tcW w:w="703" w:type="dxa"/>
            <w:shd w:val="clear" w:color="auto" w:fill="FFFFFF"/>
            <w:vAlign w:val="center"/>
          </w:tcPr>
          <w:p w14:paraId="41969F16" w14:textId="72CBFE27" w:rsidR="00E9543A"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Titoli garantiti da attività (ABS) di livello 2B (commerciali o persone fisiche, Stato membro, CQS1)</w:t>
            </w:r>
          </w:p>
          <w:p w14:paraId="278D37CE" w14:textId="77777777" w:rsidR="00E9543A" w:rsidRDefault="00E9543A">
            <w:pPr>
              <w:spacing w:before="0" w:after="0"/>
              <w:ind w:left="28"/>
              <w:rPr>
                <w:rFonts w:ascii="Times New Roman" w:eastAsia="PMingLiU" w:hAnsi="Times New Roman"/>
                <w:b/>
                <w:sz w:val="18"/>
                <w:szCs w:val="18"/>
              </w:rPr>
            </w:pPr>
          </w:p>
          <w:p w14:paraId="6FA2A2F7" w14:textId="1C994C1F"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 xml:space="preserve">attività di livello 2A </w:t>
            </w:r>
            <w:r>
              <w:rPr>
                <w:rFonts w:ascii="Times New Roman" w:hAnsi="Times New Roman"/>
                <w:bCs/>
                <w:sz w:val="18"/>
                <w:szCs w:val="18"/>
              </w:rPr>
              <w:t xml:space="preserve">(date in prestito) con </w:t>
            </w:r>
            <w:r>
              <w:rPr>
                <w:rFonts w:ascii="Times New Roman" w:hAnsi="Times New Roman"/>
                <w:sz w:val="18"/>
                <w:szCs w:val="18"/>
              </w:rPr>
              <w:t>titoli garantiti da attività (ABS) di livello 2B (commerciali o persone fisiche, Stato membro, CQS1)</w:t>
            </w:r>
            <w:r>
              <w:rPr>
                <w:rFonts w:ascii="Times New Roman" w:hAnsi="Times New Roman"/>
                <w:bCs/>
                <w:sz w:val="18"/>
                <w:szCs w:val="18"/>
              </w:rPr>
              <w:t xml:space="preserve"> (presi in </w:t>
            </w:r>
            <w:r>
              <w:rPr>
                <w:rFonts w:ascii="Times New Roman" w:hAnsi="Times New Roman"/>
                <w:bCs/>
                <w:sz w:val="18"/>
                <w:szCs w:val="18"/>
              </w:rPr>
              <w:lastRenderedPageBreak/>
              <w:t>prestito).</w:t>
            </w:r>
          </w:p>
          <w:p w14:paraId="4D52C25C" w14:textId="77777777" w:rsidR="00E9543A" w:rsidRDefault="00E9543A">
            <w:pPr>
              <w:spacing w:before="0" w:after="0"/>
              <w:ind w:left="28"/>
              <w:rPr>
                <w:rFonts w:ascii="Times New Roman" w:eastAsia="PMingLiU" w:hAnsi="Times New Roman"/>
                <w:sz w:val="18"/>
                <w:szCs w:val="18"/>
              </w:rPr>
            </w:pPr>
          </w:p>
        </w:tc>
      </w:tr>
      <w:tr w:rsidR="00E9543A" w14:paraId="53BE6067" w14:textId="77777777" w:rsidTr="0039321F">
        <w:tc>
          <w:tcPr>
            <w:tcW w:w="703" w:type="dxa"/>
            <w:shd w:val="clear" w:color="auto" w:fill="FFFFFF"/>
            <w:vAlign w:val="center"/>
          </w:tcPr>
          <w:p w14:paraId="74D9E8A1" w14:textId="16E21515" w:rsidR="00E9543A" w:rsidRDefault="000F16AB">
            <w:pPr>
              <w:rPr>
                <w:rFonts w:ascii="Times New Roman" w:eastAsia="PMingLiU" w:hAnsi="Times New Roman"/>
                <w:sz w:val="18"/>
                <w:szCs w:val="18"/>
              </w:rPr>
            </w:pPr>
            <w:r>
              <w:rPr>
                <w:rFonts w:ascii="Times New Roman" w:hAnsi="Times New Roman"/>
                <w:sz w:val="18"/>
                <w:szCs w:val="18"/>
              </w:rPr>
              <w:lastRenderedPageBreak/>
              <w:t>0480</w:t>
            </w:r>
          </w:p>
        </w:tc>
        <w:tc>
          <w:tcPr>
            <w:tcW w:w="7371" w:type="dxa"/>
            <w:shd w:val="clear" w:color="auto" w:fill="FFFFFF"/>
          </w:tcPr>
          <w:p w14:paraId="66BE68B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di cui: le garanzie reali scambiate soddisfano i requisiti operativi</w:t>
            </w:r>
          </w:p>
          <w:p w14:paraId="31C3200C" w14:textId="77777777" w:rsidR="00E9543A" w:rsidRDefault="00E9543A">
            <w:pPr>
              <w:spacing w:before="0" w:after="0"/>
              <w:ind w:left="28"/>
              <w:rPr>
                <w:rFonts w:ascii="Times New Roman" w:eastAsia="PMingLiU" w:hAnsi="Times New Roman"/>
                <w:b/>
                <w:bCs/>
                <w:sz w:val="18"/>
                <w:szCs w:val="18"/>
              </w:rPr>
            </w:pPr>
          </w:p>
          <w:p w14:paraId="25B14CB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1.3.6. gli enti creditizi segnalano</w:t>
            </w:r>
          </w:p>
          <w:p w14:paraId="1DD8F8F3" w14:textId="77777777" w:rsidR="00E9543A" w:rsidRDefault="00E9543A">
            <w:pPr>
              <w:spacing w:before="0" w:after="0"/>
              <w:ind w:left="28"/>
              <w:rPr>
                <w:rFonts w:ascii="Times New Roman" w:hAnsi="Times New Roman"/>
                <w:sz w:val="18"/>
              </w:rPr>
            </w:pPr>
          </w:p>
          <w:p w14:paraId="27D34E68" w14:textId="77D850B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073B43C" w14:textId="77777777" w:rsidR="00E9543A" w:rsidRDefault="00E9543A">
            <w:pPr>
              <w:spacing w:before="0" w:after="0"/>
              <w:ind w:left="748"/>
              <w:rPr>
                <w:rFonts w:ascii="Times New Roman" w:eastAsia="PMingLiU" w:hAnsi="Times New Roman"/>
                <w:b/>
                <w:bCs/>
                <w:sz w:val="18"/>
                <w:szCs w:val="18"/>
              </w:rPr>
            </w:pPr>
          </w:p>
          <w:p w14:paraId="21D65470" w14:textId="24DDC51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672233B" w14:textId="77777777" w:rsidR="00E9543A" w:rsidRDefault="00E9543A">
            <w:pPr>
              <w:spacing w:before="0" w:after="0"/>
              <w:ind w:left="28"/>
              <w:rPr>
                <w:rFonts w:ascii="Times New Roman" w:eastAsia="PMingLiU" w:hAnsi="Times New Roman"/>
                <w:b/>
                <w:bCs/>
                <w:sz w:val="18"/>
                <w:szCs w:val="18"/>
              </w:rPr>
            </w:pPr>
          </w:p>
        </w:tc>
      </w:tr>
      <w:tr w:rsidR="00E9543A" w14:paraId="06FF46DE" w14:textId="77777777" w:rsidTr="0039321F">
        <w:tc>
          <w:tcPr>
            <w:tcW w:w="703" w:type="dxa"/>
            <w:shd w:val="clear" w:color="auto" w:fill="FFFFFF"/>
            <w:vAlign w:val="center"/>
          </w:tcPr>
          <w:p w14:paraId="498544AE" w14:textId="7A4F844B" w:rsidR="00E9543A"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Altre attività di livello 2B</w:t>
            </w:r>
          </w:p>
          <w:p w14:paraId="19C10FAE" w14:textId="77777777" w:rsidR="00E9543A" w:rsidRDefault="00E9543A">
            <w:pPr>
              <w:spacing w:before="0" w:after="0"/>
              <w:ind w:left="28"/>
              <w:rPr>
                <w:rFonts w:ascii="Times New Roman" w:eastAsia="PMingLiU" w:hAnsi="Times New Roman"/>
                <w:b/>
                <w:sz w:val="18"/>
                <w:szCs w:val="18"/>
              </w:rPr>
            </w:pPr>
          </w:p>
          <w:p w14:paraId="1E83441B" w14:textId="4B97F60A"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 xml:space="preserve">attività di livello 2A </w:t>
            </w:r>
            <w:r>
              <w:rPr>
                <w:rFonts w:ascii="Times New Roman" w:hAnsi="Times New Roman"/>
                <w:bCs/>
                <w:sz w:val="18"/>
                <w:szCs w:val="18"/>
              </w:rPr>
              <w:t xml:space="preserve">(date in prestito) con </w:t>
            </w:r>
            <w:r>
              <w:rPr>
                <w:rFonts w:ascii="Times New Roman" w:hAnsi="Times New Roman"/>
                <w:sz w:val="18"/>
                <w:szCs w:val="18"/>
              </w:rPr>
              <w:t xml:space="preserve">altre attività di livello 2B </w:t>
            </w:r>
            <w:r>
              <w:rPr>
                <w:rFonts w:ascii="Times New Roman" w:hAnsi="Times New Roman"/>
                <w:bCs/>
                <w:sz w:val="18"/>
                <w:szCs w:val="18"/>
              </w:rPr>
              <w:t>(prese in prestito).</w:t>
            </w:r>
          </w:p>
          <w:p w14:paraId="2CD874A2" w14:textId="77777777" w:rsidR="00E9543A" w:rsidRDefault="00E9543A">
            <w:pPr>
              <w:spacing w:before="0" w:after="0"/>
              <w:ind w:left="28"/>
              <w:rPr>
                <w:rFonts w:ascii="Times New Roman" w:eastAsia="PMingLiU" w:hAnsi="Times New Roman"/>
                <w:sz w:val="18"/>
                <w:szCs w:val="18"/>
              </w:rPr>
            </w:pPr>
          </w:p>
        </w:tc>
      </w:tr>
      <w:tr w:rsidR="00E9543A" w14:paraId="45884FC4" w14:textId="77777777" w:rsidTr="0039321F">
        <w:tc>
          <w:tcPr>
            <w:tcW w:w="703" w:type="dxa"/>
            <w:shd w:val="clear" w:color="auto" w:fill="FFFFFF"/>
            <w:vAlign w:val="center"/>
          </w:tcPr>
          <w:p w14:paraId="0A4E683A" w14:textId="57931DE4" w:rsidR="00E9543A"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di cui: le garanzie reali scambiate soddisfano i requisiti operativi</w:t>
            </w:r>
          </w:p>
          <w:p w14:paraId="305BF0F0" w14:textId="77777777" w:rsidR="00E9543A" w:rsidRDefault="00E9543A">
            <w:pPr>
              <w:spacing w:before="0" w:after="0"/>
              <w:ind w:left="28"/>
              <w:rPr>
                <w:rFonts w:ascii="Times New Roman" w:eastAsia="PMingLiU" w:hAnsi="Times New Roman"/>
                <w:b/>
                <w:bCs/>
                <w:sz w:val="18"/>
                <w:szCs w:val="18"/>
              </w:rPr>
            </w:pPr>
          </w:p>
          <w:p w14:paraId="5236FFFA"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1.3.7. gli enti creditizi segnalano</w:t>
            </w:r>
          </w:p>
          <w:p w14:paraId="2306FD07" w14:textId="77777777" w:rsidR="00E9543A" w:rsidRDefault="00E9543A">
            <w:pPr>
              <w:spacing w:before="0" w:after="0"/>
              <w:ind w:left="28"/>
              <w:rPr>
                <w:rFonts w:ascii="Times New Roman" w:hAnsi="Times New Roman"/>
                <w:sz w:val="18"/>
              </w:rPr>
            </w:pPr>
          </w:p>
          <w:p w14:paraId="5E25BBE6" w14:textId="4B35226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8A655E5" w14:textId="77777777" w:rsidR="00E9543A" w:rsidRDefault="00E9543A">
            <w:pPr>
              <w:spacing w:before="0" w:after="0"/>
              <w:ind w:left="748"/>
              <w:rPr>
                <w:rFonts w:ascii="Times New Roman" w:eastAsia="PMingLiU" w:hAnsi="Times New Roman"/>
                <w:b/>
                <w:bCs/>
                <w:sz w:val="18"/>
                <w:szCs w:val="18"/>
              </w:rPr>
            </w:pPr>
          </w:p>
          <w:p w14:paraId="503A2F3F" w14:textId="092399C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33363CB" w14:textId="77777777" w:rsidR="00E9543A" w:rsidRDefault="00E9543A">
            <w:pPr>
              <w:spacing w:before="0" w:after="0"/>
              <w:ind w:left="28"/>
              <w:rPr>
                <w:rFonts w:ascii="Times New Roman" w:eastAsia="PMingLiU" w:hAnsi="Times New Roman"/>
                <w:b/>
                <w:bCs/>
                <w:sz w:val="18"/>
                <w:szCs w:val="18"/>
              </w:rPr>
            </w:pPr>
          </w:p>
        </w:tc>
      </w:tr>
      <w:tr w:rsidR="00E9543A" w14:paraId="3E08FA6F" w14:textId="77777777" w:rsidTr="0039321F">
        <w:tc>
          <w:tcPr>
            <w:tcW w:w="703" w:type="dxa"/>
            <w:shd w:val="clear" w:color="auto" w:fill="FFFFFF"/>
            <w:vAlign w:val="center"/>
          </w:tcPr>
          <w:p w14:paraId="1968F70F" w14:textId="41EE9C5A" w:rsidR="00E9543A"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Attività illiquide</w:t>
            </w:r>
          </w:p>
          <w:p w14:paraId="651DCE70" w14:textId="77777777" w:rsidR="00E9543A" w:rsidRDefault="00E9543A">
            <w:pPr>
              <w:spacing w:before="0" w:after="0"/>
              <w:ind w:left="28"/>
              <w:rPr>
                <w:rFonts w:ascii="Times New Roman" w:eastAsia="PMingLiU" w:hAnsi="Times New Roman"/>
                <w:b/>
                <w:sz w:val="18"/>
                <w:szCs w:val="18"/>
              </w:rPr>
            </w:pPr>
          </w:p>
          <w:p w14:paraId="43857D9F" w14:textId="6D290F31"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2A (date in prestito) con attività illiquide (prese in prestito).</w:t>
            </w:r>
          </w:p>
          <w:p w14:paraId="73311BEB" w14:textId="77777777" w:rsidR="00E9543A" w:rsidRDefault="00E9543A">
            <w:pPr>
              <w:spacing w:before="0" w:after="0"/>
              <w:ind w:left="28"/>
              <w:rPr>
                <w:rFonts w:ascii="Times New Roman" w:eastAsia="PMingLiU" w:hAnsi="Times New Roman"/>
                <w:sz w:val="18"/>
                <w:szCs w:val="18"/>
              </w:rPr>
            </w:pPr>
          </w:p>
        </w:tc>
      </w:tr>
      <w:tr w:rsidR="00E9543A" w14:paraId="03AFC67D" w14:textId="77777777" w:rsidTr="0039321F">
        <w:tc>
          <w:tcPr>
            <w:tcW w:w="703" w:type="dxa"/>
            <w:shd w:val="clear" w:color="auto" w:fill="auto"/>
            <w:vAlign w:val="center"/>
          </w:tcPr>
          <w:p w14:paraId="797C5C19" w14:textId="79F11171" w:rsidR="00E9543A"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di cui: le garanzie reali scambiate soddisfano i requisiti operativi</w:t>
            </w:r>
          </w:p>
          <w:p w14:paraId="40A1DD84" w14:textId="77777777" w:rsidR="00E9543A" w:rsidRDefault="00E9543A">
            <w:pPr>
              <w:spacing w:before="0" w:after="0"/>
              <w:ind w:left="28"/>
              <w:rPr>
                <w:rFonts w:ascii="Times New Roman" w:eastAsia="PMingLiU" w:hAnsi="Times New Roman"/>
                <w:b/>
                <w:bCs/>
                <w:sz w:val="18"/>
                <w:szCs w:val="18"/>
              </w:rPr>
            </w:pPr>
          </w:p>
          <w:p w14:paraId="1CBBD823" w14:textId="3CF07BE3" w:rsidR="00E9543A" w:rsidRDefault="00F71050">
            <w:pPr>
              <w:spacing w:before="0" w:after="0"/>
              <w:ind w:left="28"/>
              <w:rPr>
                <w:rFonts w:ascii="Times New Roman" w:hAnsi="Times New Roman"/>
                <w:sz w:val="18"/>
              </w:rPr>
            </w:pPr>
            <w:r>
              <w:rPr>
                <w:rFonts w:ascii="Times New Roman" w:hAnsi="Times New Roman"/>
                <w:sz w:val="18"/>
              </w:rPr>
              <w:t>Delle operazioni di cui alla voce 1.3.8.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6D5F7F9E" w14:textId="77777777" w:rsidR="00E9543A" w:rsidRDefault="00E9543A">
            <w:pPr>
              <w:spacing w:before="0" w:after="0"/>
              <w:ind w:left="28"/>
              <w:rPr>
                <w:rFonts w:ascii="Times New Roman" w:eastAsia="PMingLiU" w:hAnsi="Times New Roman"/>
                <w:b/>
                <w:bCs/>
                <w:sz w:val="18"/>
                <w:szCs w:val="18"/>
              </w:rPr>
            </w:pPr>
          </w:p>
        </w:tc>
      </w:tr>
      <w:tr w:rsidR="00E9543A" w14:paraId="6A2BB691" w14:textId="77777777" w:rsidTr="0039321F">
        <w:tc>
          <w:tcPr>
            <w:tcW w:w="703" w:type="dxa"/>
            <w:shd w:val="clear" w:color="auto" w:fill="auto"/>
            <w:vAlign w:val="center"/>
          </w:tcPr>
          <w:p w14:paraId="095E6714" w14:textId="303719B5" w:rsidR="00E9543A"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Totali per le operazioni in cui sono dati in prestito titoli garantiti da attività (ABS) di livello 2B (residenziali o auto, CQS1) e sono prese in prestito le seguenti garanzie reali:</w:t>
            </w:r>
          </w:p>
          <w:p w14:paraId="2D44533C" w14:textId="77777777" w:rsidR="00E9543A" w:rsidRDefault="00E9543A">
            <w:pPr>
              <w:spacing w:before="0" w:after="0"/>
              <w:ind w:left="28"/>
              <w:rPr>
                <w:rFonts w:ascii="Times New Roman" w:eastAsia="PMingLiU" w:hAnsi="Times New Roman"/>
                <w:sz w:val="18"/>
                <w:szCs w:val="18"/>
              </w:rPr>
            </w:pPr>
          </w:p>
          <w:p w14:paraId="3139FF9C" w14:textId="28C22DE5"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190FE335" w14:textId="77777777" w:rsidR="00E9543A" w:rsidRDefault="00E9543A">
            <w:pPr>
              <w:spacing w:before="0" w:after="0"/>
              <w:ind w:left="28"/>
              <w:rPr>
                <w:rFonts w:ascii="Times New Roman" w:eastAsia="PMingLiU" w:hAnsi="Times New Roman"/>
                <w:bCs/>
                <w:sz w:val="18"/>
                <w:szCs w:val="18"/>
              </w:rPr>
            </w:pPr>
          </w:p>
          <w:p w14:paraId="118C3270"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dati in prestito titoli garantiti da attività (ABS) di livello 2B (residenziali o auto, CQS1).</w:t>
            </w:r>
          </w:p>
          <w:p w14:paraId="4A779F6B" w14:textId="77777777" w:rsidR="00E9543A" w:rsidRDefault="00E9543A">
            <w:pPr>
              <w:spacing w:before="0" w:after="0"/>
              <w:ind w:left="28"/>
              <w:rPr>
                <w:rFonts w:ascii="Times New Roman" w:eastAsia="PMingLiU" w:hAnsi="Times New Roman"/>
                <w:bCs/>
                <w:sz w:val="18"/>
                <w:szCs w:val="18"/>
              </w:rPr>
            </w:pPr>
          </w:p>
        </w:tc>
      </w:tr>
      <w:tr w:rsidR="00E9543A" w14:paraId="2F0AD473" w14:textId="77777777" w:rsidTr="0039321F">
        <w:tc>
          <w:tcPr>
            <w:tcW w:w="703" w:type="dxa"/>
            <w:shd w:val="clear" w:color="auto" w:fill="FFFFFF"/>
            <w:vAlign w:val="center"/>
          </w:tcPr>
          <w:p w14:paraId="2A07CBB1" w14:textId="4CE1FFC2" w:rsidR="00E9543A"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Attività di livello 1 (escl. obbligazioni garantite di qualità elevatissima)</w:t>
            </w:r>
          </w:p>
          <w:p w14:paraId="059225C8" w14:textId="512AE60F" w:rsidR="00E9543A"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Operazioni nelle quali l</w:t>
            </w:r>
            <w:r w:rsidR="00346EBA">
              <w:rPr>
                <w:rFonts w:ascii="Times New Roman" w:hAnsi="Times New Roman"/>
                <w:bCs/>
                <w:sz w:val="18"/>
              </w:rPr>
              <w:t>'</w:t>
            </w:r>
            <w:r>
              <w:rPr>
                <w:rFonts w:ascii="Times New Roman" w:hAnsi="Times New Roman"/>
                <w:bCs/>
                <w:sz w:val="18"/>
              </w:rPr>
              <w:t>ente ha scambiato titoli garantiti da attività (ABS) di livello 2B (residenziali o auto, CQS1) (dati in prestito) con attività di livello 1 (escl. obbligazioni garantite di qualità elevatissima) (prese in prestito).</w:t>
            </w:r>
          </w:p>
          <w:p w14:paraId="52C01C4F" w14:textId="77777777" w:rsidR="00E9543A" w:rsidRDefault="00E9543A">
            <w:pPr>
              <w:autoSpaceDE w:val="0"/>
              <w:autoSpaceDN w:val="0"/>
              <w:adjustRightInd w:val="0"/>
              <w:spacing w:before="0" w:after="0"/>
              <w:rPr>
                <w:rFonts w:ascii="Times New Roman" w:eastAsia="PMingLiU" w:hAnsi="Times New Roman"/>
                <w:b/>
                <w:sz w:val="18"/>
                <w:szCs w:val="18"/>
              </w:rPr>
            </w:pPr>
          </w:p>
        </w:tc>
      </w:tr>
      <w:tr w:rsidR="00E9543A" w14:paraId="6BB5E33A" w14:textId="77777777" w:rsidTr="0039321F">
        <w:tc>
          <w:tcPr>
            <w:tcW w:w="703" w:type="dxa"/>
            <w:shd w:val="clear" w:color="auto" w:fill="FFFFFF"/>
            <w:vAlign w:val="center"/>
          </w:tcPr>
          <w:p w14:paraId="4D84F9C5" w14:textId="151D8880" w:rsidR="00E9543A"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di cui: le garanzie reali scambiate soddisfano i requisiti operativi</w:t>
            </w:r>
          </w:p>
          <w:p w14:paraId="173B8466" w14:textId="77777777" w:rsidR="00E9543A" w:rsidRDefault="00E9543A">
            <w:pPr>
              <w:spacing w:before="0" w:after="0"/>
              <w:ind w:left="28"/>
              <w:rPr>
                <w:rFonts w:ascii="Times New Roman" w:eastAsia="PMingLiU" w:hAnsi="Times New Roman"/>
                <w:b/>
                <w:bCs/>
                <w:sz w:val="18"/>
                <w:szCs w:val="18"/>
              </w:rPr>
            </w:pPr>
          </w:p>
          <w:p w14:paraId="61530583"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1.4.1. gli enti creditizi segnalano</w:t>
            </w:r>
          </w:p>
          <w:p w14:paraId="49074A5E" w14:textId="77777777" w:rsidR="00E9543A" w:rsidRDefault="00E9543A">
            <w:pPr>
              <w:spacing w:before="0" w:after="0"/>
              <w:ind w:left="28"/>
              <w:rPr>
                <w:rFonts w:ascii="Times New Roman" w:hAnsi="Times New Roman"/>
                <w:sz w:val="18"/>
              </w:rPr>
            </w:pPr>
          </w:p>
          <w:p w14:paraId="37BCDD27" w14:textId="1611188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37CF550" w14:textId="77777777" w:rsidR="00E9543A" w:rsidRDefault="00E9543A">
            <w:pPr>
              <w:spacing w:before="0" w:after="0"/>
              <w:ind w:left="748"/>
              <w:rPr>
                <w:rFonts w:ascii="Times New Roman" w:eastAsia="PMingLiU" w:hAnsi="Times New Roman"/>
                <w:b/>
                <w:bCs/>
                <w:sz w:val="18"/>
                <w:szCs w:val="18"/>
              </w:rPr>
            </w:pPr>
          </w:p>
          <w:p w14:paraId="4BDBD73A" w14:textId="207D755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BDCABC1" w14:textId="77777777" w:rsidR="00E9543A" w:rsidRDefault="00E9543A">
            <w:pPr>
              <w:spacing w:before="0" w:after="0"/>
              <w:ind w:left="28"/>
              <w:rPr>
                <w:rFonts w:ascii="Times New Roman" w:eastAsia="PMingLiU" w:hAnsi="Times New Roman"/>
                <w:b/>
                <w:bCs/>
                <w:sz w:val="18"/>
                <w:szCs w:val="18"/>
              </w:rPr>
            </w:pPr>
          </w:p>
        </w:tc>
      </w:tr>
      <w:tr w:rsidR="00E9543A" w14:paraId="552437E4" w14:textId="77777777" w:rsidTr="0039321F">
        <w:tc>
          <w:tcPr>
            <w:tcW w:w="703" w:type="dxa"/>
            <w:shd w:val="clear" w:color="auto" w:fill="FFFFFF"/>
            <w:vAlign w:val="center"/>
          </w:tcPr>
          <w:p w14:paraId="3BDB194A" w14:textId="290A53DE" w:rsidR="00E9543A" w:rsidRDefault="000F16AB">
            <w:pPr>
              <w:rPr>
                <w:rFonts w:ascii="Times New Roman" w:eastAsia="PMingLiU" w:hAnsi="Times New Roman"/>
                <w:sz w:val="18"/>
                <w:szCs w:val="18"/>
              </w:rPr>
            </w:pPr>
            <w:r>
              <w:rPr>
                <w:rFonts w:ascii="Times New Roman" w:hAnsi="Times New Roman"/>
                <w:sz w:val="18"/>
                <w:szCs w:val="18"/>
              </w:rPr>
              <w:lastRenderedPageBreak/>
              <w:t>0560</w:t>
            </w:r>
          </w:p>
        </w:tc>
        <w:tc>
          <w:tcPr>
            <w:tcW w:w="7371" w:type="dxa"/>
            <w:shd w:val="clear" w:color="auto" w:fill="FFFFFF"/>
          </w:tcPr>
          <w:p w14:paraId="5F65F10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Obbligazioni garantite di qualità elevatissima di livello 1</w:t>
            </w:r>
          </w:p>
          <w:p w14:paraId="64DCFF92" w14:textId="77777777" w:rsidR="00E9543A" w:rsidRDefault="00E9543A">
            <w:pPr>
              <w:spacing w:before="0" w:after="0"/>
              <w:ind w:left="28"/>
              <w:rPr>
                <w:rFonts w:ascii="Times New Roman" w:eastAsia="PMingLiU" w:hAnsi="Times New Roman"/>
                <w:b/>
                <w:sz w:val="18"/>
                <w:szCs w:val="18"/>
              </w:rPr>
            </w:pPr>
          </w:p>
          <w:p w14:paraId="0D45764F" w14:textId="1B643FB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obbligazioni garantite di qualità elevatissima di livello 1 (prese in prestito).</w:t>
            </w:r>
          </w:p>
          <w:p w14:paraId="3CD86840" w14:textId="77777777" w:rsidR="00E9543A" w:rsidRDefault="00E9543A">
            <w:pPr>
              <w:spacing w:before="0" w:after="0"/>
              <w:ind w:left="28"/>
              <w:rPr>
                <w:rFonts w:ascii="Times New Roman" w:eastAsia="PMingLiU" w:hAnsi="Times New Roman"/>
                <w:szCs w:val="18"/>
              </w:rPr>
            </w:pPr>
          </w:p>
        </w:tc>
      </w:tr>
      <w:tr w:rsidR="00E9543A" w14:paraId="0E21FA2D" w14:textId="77777777" w:rsidTr="0039321F">
        <w:tc>
          <w:tcPr>
            <w:tcW w:w="703" w:type="dxa"/>
            <w:shd w:val="clear" w:color="auto" w:fill="FFFFFF"/>
            <w:vAlign w:val="center"/>
          </w:tcPr>
          <w:p w14:paraId="6980FB18" w14:textId="0C403C6D" w:rsidR="00E9543A"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di cui: le garanzie reali scambiate soddisfano i requisiti operativi</w:t>
            </w:r>
          </w:p>
          <w:p w14:paraId="39AC4DCE" w14:textId="77777777" w:rsidR="00E9543A" w:rsidRDefault="00E9543A">
            <w:pPr>
              <w:spacing w:before="0" w:after="0"/>
              <w:ind w:left="28"/>
              <w:rPr>
                <w:rFonts w:ascii="Times New Roman" w:eastAsia="PMingLiU" w:hAnsi="Times New Roman"/>
                <w:b/>
                <w:bCs/>
                <w:sz w:val="18"/>
                <w:szCs w:val="18"/>
              </w:rPr>
            </w:pPr>
          </w:p>
          <w:p w14:paraId="2231B593"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1.4.2. gli enti creditizi segnalano</w:t>
            </w:r>
          </w:p>
          <w:p w14:paraId="680F84CB" w14:textId="77777777" w:rsidR="00E9543A" w:rsidRDefault="00E9543A">
            <w:pPr>
              <w:spacing w:before="0" w:after="0"/>
              <w:ind w:left="28"/>
              <w:rPr>
                <w:rFonts w:ascii="Times New Roman" w:hAnsi="Times New Roman"/>
                <w:sz w:val="18"/>
              </w:rPr>
            </w:pPr>
          </w:p>
          <w:p w14:paraId="36664905" w14:textId="2AD6328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D0C2687" w14:textId="77777777" w:rsidR="00E9543A" w:rsidRDefault="00E9543A">
            <w:pPr>
              <w:spacing w:before="0" w:after="0"/>
              <w:ind w:left="748"/>
              <w:rPr>
                <w:rFonts w:ascii="Times New Roman" w:eastAsia="PMingLiU" w:hAnsi="Times New Roman"/>
                <w:b/>
                <w:bCs/>
                <w:sz w:val="18"/>
                <w:szCs w:val="18"/>
              </w:rPr>
            </w:pPr>
          </w:p>
          <w:p w14:paraId="262EB720" w14:textId="3D3F065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934154C" w14:textId="77777777" w:rsidR="00E9543A" w:rsidRDefault="00E9543A">
            <w:pPr>
              <w:spacing w:before="0" w:after="0"/>
              <w:ind w:left="28"/>
              <w:rPr>
                <w:rFonts w:ascii="Times New Roman" w:eastAsia="PMingLiU" w:hAnsi="Times New Roman"/>
                <w:b/>
                <w:bCs/>
                <w:sz w:val="18"/>
                <w:szCs w:val="18"/>
              </w:rPr>
            </w:pPr>
          </w:p>
        </w:tc>
      </w:tr>
      <w:tr w:rsidR="00E9543A" w14:paraId="2B9BEAA0" w14:textId="77777777" w:rsidTr="0039321F">
        <w:tc>
          <w:tcPr>
            <w:tcW w:w="703" w:type="dxa"/>
            <w:shd w:val="clear" w:color="auto" w:fill="FFFFFF"/>
            <w:vAlign w:val="center"/>
          </w:tcPr>
          <w:p w14:paraId="48874399" w14:textId="175ACDBC" w:rsidR="00E9543A"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Attività di livello 2A</w:t>
            </w:r>
          </w:p>
          <w:p w14:paraId="13B556DF" w14:textId="77777777" w:rsidR="00E9543A" w:rsidRDefault="00E9543A">
            <w:pPr>
              <w:spacing w:before="0" w:after="0"/>
              <w:ind w:left="28"/>
              <w:rPr>
                <w:rFonts w:ascii="Times New Roman" w:eastAsia="PMingLiU" w:hAnsi="Times New Roman"/>
                <w:b/>
                <w:sz w:val="18"/>
                <w:szCs w:val="18"/>
              </w:rPr>
            </w:pPr>
          </w:p>
          <w:p w14:paraId="2ED2761D" w14:textId="3E21E349"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attività di livello 2A (prese in prestito).</w:t>
            </w:r>
          </w:p>
          <w:p w14:paraId="5B0A0CDA" w14:textId="77777777" w:rsidR="00E9543A" w:rsidRDefault="00E9543A">
            <w:pPr>
              <w:spacing w:before="0" w:after="0"/>
              <w:ind w:left="28"/>
              <w:rPr>
                <w:rFonts w:ascii="Times New Roman" w:eastAsia="PMingLiU" w:hAnsi="Times New Roman"/>
                <w:szCs w:val="18"/>
              </w:rPr>
            </w:pPr>
          </w:p>
        </w:tc>
      </w:tr>
      <w:tr w:rsidR="00E9543A" w14:paraId="5C32A350" w14:textId="77777777" w:rsidTr="0039321F">
        <w:tc>
          <w:tcPr>
            <w:tcW w:w="703" w:type="dxa"/>
            <w:shd w:val="clear" w:color="auto" w:fill="FFFFFF"/>
            <w:vAlign w:val="center"/>
          </w:tcPr>
          <w:p w14:paraId="1784D764" w14:textId="11935840" w:rsidR="00E9543A"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di cui: le garanzie reali scambiate soddisfano i requisiti operativi</w:t>
            </w:r>
          </w:p>
          <w:p w14:paraId="049AC2BC" w14:textId="77777777" w:rsidR="00E9543A" w:rsidRDefault="00E9543A">
            <w:pPr>
              <w:spacing w:before="0" w:after="0"/>
              <w:ind w:left="28"/>
              <w:rPr>
                <w:rFonts w:ascii="Times New Roman" w:eastAsia="PMingLiU" w:hAnsi="Times New Roman"/>
                <w:b/>
                <w:bCs/>
                <w:sz w:val="18"/>
                <w:szCs w:val="18"/>
              </w:rPr>
            </w:pPr>
          </w:p>
          <w:p w14:paraId="402D554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1.4.3. gli enti creditizi segnalano</w:t>
            </w:r>
          </w:p>
          <w:p w14:paraId="262D5A5D" w14:textId="77777777" w:rsidR="00E9543A" w:rsidRDefault="00E9543A">
            <w:pPr>
              <w:spacing w:before="0" w:after="0"/>
              <w:ind w:left="28"/>
              <w:rPr>
                <w:rFonts w:ascii="Times New Roman" w:hAnsi="Times New Roman"/>
                <w:sz w:val="18"/>
              </w:rPr>
            </w:pPr>
          </w:p>
          <w:p w14:paraId="34F065E5" w14:textId="4323793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581E04E" w14:textId="77777777" w:rsidR="00E9543A" w:rsidRDefault="00E9543A">
            <w:pPr>
              <w:spacing w:before="0" w:after="0"/>
              <w:ind w:left="748"/>
              <w:rPr>
                <w:rFonts w:ascii="Times New Roman" w:eastAsia="PMingLiU" w:hAnsi="Times New Roman"/>
                <w:b/>
                <w:bCs/>
                <w:sz w:val="18"/>
                <w:szCs w:val="18"/>
              </w:rPr>
            </w:pPr>
          </w:p>
          <w:p w14:paraId="6286C934" w14:textId="02AC114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7E1CAEC" w14:textId="77777777" w:rsidR="00E9543A" w:rsidRDefault="00E9543A">
            <w:pPr>
              <w:spacing w:before="0" w:after="0"/>
              <w:ind w:left="28"/>
              <w:rPr>
                <w:rFonts w:ascii="Times New Roman" w:eastAsia="PMingLiU" w:hAnsi="Times New Roman"/>
                <w:b/>
                <w:bCs/>
                <w:sz w:val="18"/>
                <w:szCs w:val="18"/>
              </w:rPr>
            </w:pPr>
          </w:p>
        </w:tc>
      </w:tr>
      <w:tr w:rsidR="00E9543A" w14:paraId="37740BAE" w14:textId="77777777" w:rsidTr="0039321F">
        <w:tc>
          <w:tcPr>
            <w:tcW w:w="703" w:type="dxa"/>
            <w:shd w:val="clear" w:color="auto" w:fill="FFFFFF"/>
            <w:vAlign w:val="center"/>
          </w:tcPr>
          <w:p w14:paraId="1DB01D44" w14:textId="5CAD5681" w:rsidR="00E9543A"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Titoli garantiti da attività (ABS) di livello 2B (residenziali o auto, CQS1)</w:t>
            </w:r>
          </w:p>
          <w:p w14:paraId="500ECDD5" w14:textId="77777777" w:rsidR="00E9543A" w:rsidRDefault="00E9543A">
            <w:pPr>
              <w:spacing w:before="0" w:after="0"/>
              <w:ind w:left="28"/>
              <w:rPr>
                <w:rFonts w:ascii="Times New Roman" w:eastAsia="PMingLiU" w:hAnsi="Times New Roman"/>
                <w:b/>
                <w:sz w:val="18"/>
                <w:szCs w:val="18"/>
              </w:rPr>
            </w:pPr>
          </w:p>
          <w:p w14:paraId="62FB32AD" w14:textId="1252E49C"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titoli garantiti da attività (ABS) di livello 2B (residenziali o auto, CQS1) (presi in prestito).</w:t>
            </w:r>
          </w:p>
          <w:p w14:paraId="59D40FEE" w14:textId="77777777" w:rsidR="00E9543A" w:rsidRDefault="00E9543A">
            <w:pPr>
              <w:spacing w:before="0" w:after="0"/>
              <w:ind w:left="28"/>
              <w:rPr>
                <w:rFonts w:ascii="Times New Roman" w:eastAsia="PMingLiU" w:hAnsi="Times New Roman"/>
                <w:szCs w:val="18"/>
              </w:rPr>
            </w:pPr>
          </w:p>
        </w:tc>
      </w:tr>
      <w:tr w:rsidR="00E9543A" w14:paraId="6F9158C5" w14:textId="77777777" w:rsidTr="0039321F">
        <w:tc>
          <w:tcPr>
            <w:tcW w:w="703" w:type="dxa"/>
            <w:shd w:val="clear" w:color="auto" w:fill="FFFFFF"/>
            <w:vAlign w:val="center"/>
          </w:tcPr>
          <w:p w14:paraId="79F0F377" w14:textId="00DC891B" w:rsidR="00E9543A"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di cui: le garanzie reali scambiate soddisfano i requisiti operativi</w:t>
            </w:r>
          </w:p>
          <w:p w14:paraId="76316F54" w14:textId="77777777" w:rsidR="00E9543A" w:rsidRDefault="00E9543A">
            <w:pPr>
              <w:spacing w:before="0" w:after="0"/>
              <w:ind w:left="28"/>
              <w:rPr>
                <w:rFonts w:ascii="Times New Roman" w:eastAsia="PMingLiU" w:hAnsi="Times New Roman"/>
                <w:b/>
                <w:bCs/>
                <w:sz w:val="18"/>
                <w:szCs w:val="18"/>
              </w:rPr>
            </w:pPr>
          </w:p>
          <w:p w14:paraId="6188E3CC"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1.4.4. gli enti creditizi segnalano</w:t>
            </w:r>
          </w:p>
          <w:p w14:paraId="5B97F3BB" w14:textId="77777777" w:rsidR="00E9543A" w:rsidRDefault="00E9543A">
            <w:pPr>
              <w:spacing w:before="0" w:after="0"/>
              <w:ind w:left="28"/>
              <w:rPr>
                <w:rFonts w:ascii="Times New Roman" w:hAnsi="Times New Roman"/>
                <w:sz w:val="18"/>
              </w:rPr>
            </w:pPr>
          </w:p>
          <w:p w14:paraId="6F6E38FA" w14:textId="6EBF481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28CCC2C" w14:textId="77777777" w:rsidR="00E9543A" w:rsidRDefault="00E9543A">
            <w:pPr>
              <w:spacing w:before="0" w:after="0"/>
              <w:ind w:left="748"/>
              <w:rPr>
                <w:rFonts w:ascii="Times New Roman" w:eastAsia="PMingLiU" w:hAnsi="Times New Roman"/>
                <w:b/>
                <w:bCs/>
                <w:sz w:val="18"/>
                <w:szCs w:val="18"/>
              </w:rPr>
            </w:pPr>
          </w:p>
          <w:p w14:paraId="1E81AFD8" w14:textId="3678FC1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043AEAF" w14:textId="77777777" w:rsidR="00E9543A" w:rsidRDefault="00E9543A">
            <w:pPr>
              <w:spacing w:before="0" w:after="0"/>
              <w:ind w:left="28"/>
              <w:rPr>
                <w:rFonts w:ascii="Times New Roman" w:eastAsia="PMingLiU" w:hAnsi="Times New Roman"/>
                <w:b/>
                <w:bCs/>
                <w:sz w:val="18"/>
                <w:szCs w:val="18"/>
              </w:rPr>
            </w:pPr>
          </w:p>
        </w:tc>
      </w:tr>
      <w:tr w:rsidR="00E9543A" w14:paraId="4EFA0AA1" w14:textId="77777777" w:rsidTr="0039321F">
        <w:tc>
          <w:tcPr>
            <w:tcW w:w="703" w:type="dxa"/>
            <w:shd w:val="clear" w:color="auto" w:fill="FFFFFF"/>
            <w:vAlign w:val="center"/>
          </w:tcPr>
          <w:p w14:paraId="36077EAB" w14:textId="2784760D" w:rsidR="00E9543A"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Obbligazioni garantite di qualità elevata di livello 2B</w:t>
            </w:r>
          </w:p>
          <w:p w14:paraId="23DB941C" w14:textId="77777777" w:rsidR="00E9543A" w:rsidRDefault="00E9543A">
            <w:pPr>
              <w:spacing w:before="0" w:after="0"/>
              <w:ind w:left="28"/>
              <w:rPr>
                <w:rFonts w:ascii="Times New Roman" w:eastAsia="PMingLiU" w:hAnsi="Times New Roman"/>
                <w:b/>
                <w:sz w:val="18"/>
                <w:szCs w:val="18"/>
              </w:rPr>
            </w:pPr>
          </w:p>
          <w:p w14:paraId="39CDC4C6" w14:textId="46683605"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obbligazioni garantite di qualità elevata di livello 2B (prese in prestito).</w:t>
            </w:r>
          </w:p>
          <w:p w14:paraId="2602A82A" w14:textId="77777777" w:rsidR="00E9543A" w:rsidRDefault="00E9543A">
            <w:pPr>
              <w:spacing w:before="0" w:after="0"/>
              <w:ind w:left="28"/>
              <w:rPr>
                <w:rFonts w:ascii="Times New Roman" w:eastAsia="PMingLiU" w:hAnsi="Times New Roman"/>
                <w:sz w:val="18"/>
                <w:szCs w:val="18"/>
              </w:rPr>
            </w:pPr>
          </w:p>
        </w:tc>
      </w:tr>
      <w:tr w:rsidR="00E9543A" w14:paraId="6FA29643" w14:textId="77777777" w:rsidTr="0039321F">
        <w:tc>
          <w:tcPr>
            <w:tcW w:w="703" w:type="dxa"/>
            <w:shd w:val="clear" w:color="auto" w:fill="FFFFFF"/>
            <w:vAlign w:val="center"/>
          </w:tcPr>
          <w:p w14:paraId="6976A53E" w14:textId="1FB18EC4" w:rsidR="00E9543A"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di cui: le garanzie reali scambiate soddisfano i requisiti operativi</w:t>
            </w:r>
          </w:p>
          <w:p w14:paraId="3EC687D1" w14:textId="77777777" w:rsidR="00E9543A" w:rsidRDefault="00E9543A">
            <w:pPr>
              <w:spacing w:before="0" w:after="0"/>
              <w:ind w:left="28"/>
              <w:rPr>
                <w:rFonts w:ascii="Times New Roman" w:eastAsia="PMingLiU" w:hAnsi="Times New Roman"/>
                <w:b/>
                <w:bCs/>
                <w:sz w:val="18"/>
                <w:szCs w:val="18"/>
              </w:rPr>
            </w:pPr>
          </w:p>
          <w:p w14:paraId="6155315E"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1.4.5. gli enti creditizi segnalano</w:t>
            </w:r>
          </w:p>
          <w:p w14:paraId="1C53D830" w14:textId="77777777" w:rsidR="00E9543A" w:rsidRDefault="00E9543A">
            <w:pPr>
              <w:spacing w:before="0" w:after="0"/>
              <w:ind w:left="28"/>
              <w:rPr>
                <w:rFonts w:ascii="Times New Roman" w:hAnsi="Times New Roman"/>
                <w:sz w:val="18"/>
              </w:rPr>
            </w:pPr>
          </w:p>
          <w:p w14:paraId="579978A3" w14:textId="0F3461C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5B5DED4" w14:textId="77777777" w:rsidR="00E9543A" w:rsidRDefault="00E9543A">
            <w:pPr>
              <w:spacing w:before="0" w:after="0"/>
              <w:ind w:left="748"/>
              <w:rPr>
                <w:rFonts w:ascii="Times New Roman" w:eastAsia="PMingLiU" w:hAnsi="Times New Roman"/>
                <w:b/>
                <w:bCs/>
                <w:sz w:val="18"/>
                <w:szCs w:val="18"/>
              </w:rPr>
            </w:pPr>
          </w:p>
          <w:p w14:paraId="1D324E26" w14:textId="62FF332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DECC732" w14:textId="77777777" w:rsidR="00E9543A" w:rsidRDefault="00E9543A">
            <w:pPr>
              <w:spacing w:before="0" w:after="0"/>
              <w:ind w:left="28"/>
              <w:rPr>
                <w:rFonts w:ascii="Times New Roman" w:eastAsia="PMingLiU" w:hAnsi="Times New Roman"/>
                <w:b/>
                <w:bCs/>
                <w:sz w:val="18"/>
                <w:szCs w:val="18"/>
              </w:rPr>
            </w:pPr>
          </w:p>
        </w:tc>
      </w:tr>
      <w:tr w:rsidR="00E9543A" w14:paraId="536FFCDE" w14:textId="77777777" w:rsidTr="0039321F">
        <w:tc>
          <w:tcPr>
            <w:tcW w:w="703" w:type="dxa"/>
            <w:shd w:val="clear" w:color="auto" w:fill="FFFFFF"/>
            <w:vAlign w:val="center"/>
          </w:tcPr>
          <w:p w14:paraId="4B6B8505" w14:textId="79BEC376" w:rsidR="00E9543A" w:rsidRDefault="000F16AB">
            <w:pPr>
              <w:rPr>
                <w:rFonts w:ascii="Times New Roman" w:eastAsia="PMingLiU" w:hAnsi="Times New Roman"/>
                <w:sz w:val="18"/>
                <w:szCs w:val="18"/>
              </w:rPr>
            </w:pPr>
            <w:r>
              <w:rPr>
                <w:rFonts w:ascii="Times New Roman" w:hAnsi="Times New Roman"/>
                <w:sz w:val="18"/>
                <w:szCs w:val="18"/>
              </w:rPr>
              <w:lastRenderedPageBreak/>
              <w:t>0640</w:t>
            </w:r>
          </w:p>
        </w:tc>
        <w:tc>
          <w:tcPr>
            <w:tcW w:w="7371" w:type="dxa"/>
            <w:shd w:val="clear" w:color="auto" w:fill="FFFFFF"/>
          </w:tcPr>
          <w:p w14:paraId="76DAF43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Titoli garantiti da attività (ABS) di livello 2B (commerciali o persone fisiche, Stato membro, CQS1)</w:t>
            </w:r>
          </w:p>
          <w:p w14:paraId="48D8F026" w14:textId="77777777" w:rsidR="00E9543A" w:rsidRDefault="00E9543A">
            <w:pPr>
              <w:spacing w:before="0" w:after="0"/>
              <w:ind w:left="28"/>
              <w:rPr>
                <w:rFonts w:ascii="Times New Roman" w:eastAsia="PMingLiU" w:hAnsi="Times New Roman"/>
                <w:b/>
                <w:sz w:val="18"/>
                <w:szCs w:val="18"/>
              </w:rPr>
            </w:pPr>
          </w:p>
          <w:p w14:paraId="4581C4EF" w14:textId="31247549"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titoli garantiti da attività (ABS) di livello 2B (commerciali o persone fisiche, Stato membro, CQS1) (presi in prestito).</w:t>
            </w:r>
          </w:p>
          <w:p w14:paraId="1E6CEA94" w14:textId="77777777" w:rsidR="00E9543A" w:rsidRDefault="00E9543A">
            <w:pPr>
              <w:spacing w:before="0" w:after="0"/>
              <w:ind w:left="28"/>
              <w:rPr>
                <w:rFonts w:ascii="Times New Roman" w:eastAsia="PMingLiU" w:hAnsi="Times New Roman"/>
                <w:sz w:val="18"/>
                <w:szCs w:val="18"/>
              </w:rPr>
            </w:pPr>
          </w:p>
        </w:tc>
      </w:tr>
      <w:tr w:rsidR="00E9543A" w14:paraId="36AE3B84" w14:textId="77777777" w:rsidTr="0039321F">
        <w:tc>
          <w:tcPr>
            <w:tcW w:w="703" w:type="dxa"/>
            <w:shd w:val="clear" w:color="auto" w:fill="FFFFFF"/>
            <w:vAlign w:val="center"/>
          </w:tcPr>
          <w:p w14:paraId="0A44A6F8" w14:textId="265D8EA7" w:rsidR="00E9543A"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di cui: le garanzie reali scambiate soddisfano i requisiti operativi</w:t>
            </w:r>
          </w:p>
          <w:p w14:paraId="7CF24127" w14:textId="77777777" w:rsidR="00E9543A" w:rsidRDefault="00E9543A">
            <w:pPr>
              <w:spacing w:before="0" w:after="0"/>
              <w:ind w:left="28"/>
              <w:rPr>
                <w:rFonts w:ascii="Times New Roman" w:eastAsia="PMingLiU" w:hAnsi="Times New Roman"/>
                <w:b/>
                <w:bCs/>
                <w:sz w:val="18"/>
                <w:szCs w:val="18"/>
              </w:rPr>
            </w:pPr>
          </w:p>
          <w:p w14:paraId="74BA7E82"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1.4.6. gli enti creditizi segnalano</w:t>
            </w:r>
          </w:p>
          <w:p w14:paraId="31943F7B" w14:textId="77777777" w:rsidR="00E9543A" w:rsidRDefault="00E9543A">
            <w:pPr>
              <w:spacing w:before="0" w:after="0"/>
              <w:ind w:left="28"/>
              <w:rPr>
                <w:rFonts w:ascii="Times New Roman" w:hAnsi="Times New Roman"/>
                <w:sz w:val="18"/>
              </w:rPr>
            </w:pPr>
          </w:p>
          <w:p w14:paraId="1F542E13" w14:textId="4C16521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B7840F3" w14:textId="77777777" w:rsidR="00E9543A" w:rsidRDefault="00E9543A">
            <w:pPr>
              <w:spacing w:before="0" w:after="0"/>
              <w:ind w:left="748"/>
              <w:rPr>
                <w:rFonts w:ascii="Times New Roman" w:eastAsia="PMingLiU" w:hAnsi="Times New Roman"/>
                <w:b/>
                <w:bCs/>
                <w:sz w:val="18"/>
                <w:szCs w:val="18"/>
              </w:rPr>
            </w:pPr>
          </w:p>
          <w:p w14:paraId="4F60B75E" w14:textId="6CF1891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C676C30" w14:textId="77777777" w:rsidR="00E9543A" w:rsidRDefault="00E9543A">
            <w:pPr>
              <w:spacing w:before="0" w:after="0"/>
              <w:ind w:left="28"/>
              <w:rPr>
                <w:rFonts w:ascii="Times New Roman" w:eastAsia="PMingLiU" w:hAnsi="Times New Roman"/>
                <w:b/>
                <w:bCs/>
                <w:sz w:val="18"/>
                <w:szCs w:val="18"/>
              </w:rPr>
            </w:pPr>
          </w:p>
        </w:tc>
      </w:tr>
      <w:tr w:rsidR="00E9543A" w14:paraId="3CEAD5EE" w14:textId="77777777" w:rsidTr="0039321F">
        <w:tc>
          <w:tcPr>
            <w:tcW w:w="703" w:type="dxa"/>
            <w:shd w:val="clear" w:color="auto" w:fill="FFFFFF"/>
            <w:vAlign w:val="center"/>
          </w:tcPr>
          <w:p w14:paraId="552DF4C5" w14:textId="6E365370" w:rsidR="00E9543A"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Altre attività di livello 2B</w:t>
            </w:r>
          </w:p>
          <w:p w14:paraId="1CFBE828" w14:textId="77777777" w:rsidR="00E9543A" w:rsidRDefault="00E9543A">
            <w:pPr>
              <w:spacing w:before="0" w:after="0"/>
              <w:ind w:left="28"/>
              <w:rPr>
                <w:rFonts w:ascii="Times New Roman" w:eastAsia="PMingLiU" w:hAnsi="Times New Roman"/>
                <w:b/>
                <w:sz w:val="18"/>
                <w:szCs w:val="18"/>
              </w:rPr>
            </w:pPr>
          </w:p>
          <w:p w14:paraId="0705FBBC" w14:textId="2B4E5D59"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altre attività di livello 2B (prese in prestito).</w:t>
            </w:r>
          </w:p>
          <w:p w14:paraId="0B970D6D" w14:textId="77777777" w:rsidR="00E9543A" w:rsidRDefault="00E9543A">
            <w:pPr>
              <w:spacing w:before="0" w:after="0"/>
              <w:ind w:left="28"/>
              <w:rPr>
                <w:rFonts w:ascii="Times New Roman" w:eastAsia="PMingLiU" w:hAnsi="Times New Roman"/>
                <w:sz w:val="18"/>
                <w:szCs w:val="18"/>
              </w:rPr>
            </w:pPr>
          </w:p>
        </w:tc>
      </w:tr>
      <w:tr w:rsidR="00E9543A" w14:paraId="13941043" w14:textId="77777777" w:rsidTr="0039321F">
        <w:tc>
          <w:tcPr>
            <w:tcW w:w="703" w:type="dxa"/>
            <w:shd w:val="clear" w:color="auto" w:fill="FFFFFF"/>
            <w:vAlign w:val="center"/>
          </w:tcPr>
          <w:p w14:paraId="181DE24E" w14:textId="352BE76D" w:rsidR="00E9543A"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di cui: le garanzie reali scambiate soddisfano i requisiti operativi</w:t>
            </w:r>
          </w:p>
          <w:p w14:paraId="3209E3B5" w14:textId="77777777" w:rsidR="00E9543A" w:rsidRDefault="00E9543A">
            <w:pPr>
              <w:spacing w:before="0" w:after="0"/>
              <w:ind w:left="28"/>
              <w:rPr>
                <w:rFonts w:ascii="Times New Roman" w:eastAsia="PMingLiU" w:hAnsi="Times New Roman"/>
                <w:b/>
                <w:bCs/>
                <w:sz w:val="18"/>
                <w:szCs w:val="18"/>
              </w:rPr>
            </w:pPr>
          </w:p>
          <w:p w14:paraId="407155FE"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1.4.7. gli enti creditizi segnalano</w:t>
            </w:r>
          </w:p>
          <w:p w14:paraId="56FCD6CD" w14:textId="77777777" w:rsidR="00E9543A" w:rsidRDefault="00E9543A">
            <w:pPr>
              <w:spacing w:before="0" w:after="0"/>
              <w:ind w:left="28"/>
              <w:rPr>
                <w:rFonts w:ascii="Times New Roman" w:hAnsi="Times New Roman"/>
                <w:sz w:val="18"/>
              </w:rPr>
            </w:pPr>
          </w:p>
          <w:p w14:paraId="3CC95508" w14:textId="086580C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2CFF697" w14:textId="77777777" w:rsidR="00E9543A" w:rsidRDefault="00E9543A">
            <w:pPr>
              <w:spacing w:before="0" w:after="0"/>
              <w:ind w:left="748"/>
              <w:rPr>
                <w:rFonts w:ascii="Times New Roman" w:eastAsia="PMingLiU" w:hAnsi="Times New Roman"/>
                <w:b/>
                <w:bCs/>
                <w:sz w:val="18"/>
                <w:szCs w:val="18"/>
              </w:rPr>
            </w:pPr>
          </w:p>
          <w:p w14:paraId="4F33BACC" w14:textId="4AD2885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E9209F1" w14:textId="77777777" w:rsidR="00E9543A" w:rsidRDefault="00E9543A">
            <w:pPr>
              <w:spacing w:before="0" w:after="0"/>
              <w:ind w:left="28"/>
              <w:rPr>
                <w:rFonts w:ascii="Times New Roman" w:eastAsia="PMingLiU" w:hAnsi="Times New Roman"/>
                <w:b/>
                <w:bCs/>
                <w:sz w:val="18"/>
                <w:szCs w:val="18"/>
              </w:rPr>
            </w:pPr>
          </w:p>
        </w:tc>
      </w:tr>
      <w:tr w:rsidR="00E9543A" w14:paraId="55DA7CED" w14:textId="77777777" w:rsidTr="0039321F">
        <w:tc>
          <w:tcPr>
            <w:tcW w:w="703" w:type="dxa"/>
            <w:shd w:val="clear" w:color="auto" w:fill="FFFFFF"/>
            <w:vAlign w:val="center"/>
          </w:tcPr>
          <w:p w14:paraId="3240862D" w14:textId="7059FE43" w:rsidR="00E9543A"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Attività illiquide</w:t>
            </w:r>
          </w:p>
          <w:p w14:paraId="6718021F" w14:textId="77777777" w:rsidR="00E9543A" w:rsidRDefault="00E9543A">
            <w:pPr>
              <w:spacing w:before="0" w:after="0"/>
              <w:ind w:left="28"/>
              <w:rPr>
                <w:rFonts w:ascii="Times New Roman" w:eastAsia="PMingLiU" w:hAnsi="Times New Roman"/>
                <w:b/>
                <w:sz w:val="18"/>
                <w:szCs w:val="18"/>
              </w:rPr>
            </w:pPr>
          </w:p>
          <w:p w14:paraId="1F165414" w14:textId="58DE8C16"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attività illiquide (prese in prestito).</w:t>
            </w:r>
          </w:p>
          <w:p w14:paraId="36A43D90" w14:textId="77777777" w:rsidR="00E9543A" w:rsidRDefault="00E9543A">
            <w:pPr>
              <w:spacing w:before="0" w:after="0"/>
              <w:ind w:left="28"/>
              <w:rPr>
                <w:rFonts w:ascii="Times New Roman" w:eastAsia="PMingLiU" w:hAnsi="Times New Roman"/>
                <w:sz w:val="18"/>
                <w:szCs w:val="18"/>
              </w:rPr>
            </w:pPr>
          </w:p>
        </w:tc>
      </w:tr>
      <w:tr w:rsidR="00E9543A" w14:paraId="7DDFC4FE" w14:textId="77777777" w:rsidTr="0039321F">
        <w:tc>
          <w:tcPr>
            <w:tcW w:w="703" w:type="dxa"/>
            <w:shd w:val="clear" w:color="auto" w:fill="auto"/>
            <w:vAlign w:val="center"/>
          </w:tcPr>
          <w:p w14:paraId="39F7721B" w14:textId="477C3CFC" w:rsidR="00E9543A"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di cui: le garanzie reali scambiate soddisfano i requisiti operativi</w:t>
            </w:r>
          </w:p>
          <w:p w14:paraId="30580065" w14:textId="77777777" w:rsidR="00E9543A" w:rsidRDefault="00E9543A">
            <w:pPr>
              <w:spacing w:before="0" w:after="0"/>
              <w:ind w:left="28"/>
              <w:rPr>
                <w:rFonts w:ascii="Times New Roman" w:eastAsia="PMingLiU" w:hAnsi="Times New Roman"/>
                <w:b/>
                <w:bCs/>
                <w:sz w:val="18"/>
                <w:szCs w:val="18"/>
              </w:rPr>
            </w:pPr>
          </w:p>
          <w:p w14:paraId="3B13F364" w14:textId="58AACCA6" w:rsidR="00E9543A" w:rsidRDefault="00F71050">
            <w:pPr>
              <w:spacing w:before="0" w:after="0"/>
              <w:ind w:left="28"/>
              <w:rPr>
                <w:rFonts w:ascii="Times New Roman" w:hAnsi="Times New Roman"/>
                <w:sz w:val="18"/>
              </w:rPr>
            </w:pPr>
            <w:r>
              <w:rPr>
                <w:rFonts w:ascii="Times New Roman" w:hAnsi="Times New Roman"/>
                <w:sz w:val="18"/>
              </w:rPr>
              <w:t>Delle operazioni di cui alla voce 1.4.8.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076D0EDC" w14:textId="77777777" w:rsidR="00E9543A" w:rsidRDefault="00E9543A">
            <w:pPr>
              <w:spacing w:before="0" w:after="0"/>
              <w:ind w:left="28"/>
              <w:rPr>
                <w:rFonts w:ascii="Times New Roman" w:eastAsia="PMingLiU" w:hAnsi="Times New Roman"/>
                <w:b/>
                <w:bCs/>
                <w:sz w:val="18"/>
                <w:szCs w:val="18"/>
              </w:rPr>
            </w:pPr>
          </w:p>
        </w:tc>
      </w:tr>
      <w:tr w:rsidR="00E9543A" w14:paraId="00FC0C2E" w14:textId="77777777" w:rsidTr="0039321F">
        <w:tc>
          <w:tcPr>
            <w:tcW w:w="703" w:type="dxa"/>
            <w:shd w:val="clear" w:color="auto" w:fill="auto"/>
            <w:vAlign w:val="center"/>
          </w:tcPr>
          <w:p w14:paraId="0C953186" w14:textId="043C7813" w:rsidR="00E9543A"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Totali per le operazioni in cui sono date in prestito obbligazioni garantite di qualità elevata di livello 2B e sono prese in prestito le seguenti garanzie reali:</w:t>
            </w:r>
          </w:p>
          <w:p w14:paraId="680A7C10" w14:textId="77777777" w:rsidR="00E9543A" w:rsidRDefault="00E9543A">
            <w:pPr>
              <w:spacing w:before="0" w:after="0"/>
              <w:ind w:left="28"/>
              <w:rPr>
                <w:rFonts w:ascii="Times New Roman" w:eastAsia="PMingLiU" w:hAnsi="Times New Roman"/>
                <w:sz w:val="18"/>
                <w:szCs w:val="18"/>
              </w:rPr>
            </w:pPr>
          </w:p>
          <w:p w14:paraId="75467276" w14:textId="50AE7B7F"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2AA2145A" w14:textId="77777777" w:rsidR="00E9543A" w:rsidRDefault="00E9543A">
            <w:pPr>
              <w:spacing w:before="0" w:after="0"/>
              <w:ind w:left="28"/>
              <w:rPr>
                <w:rFonts w:ascii="Times New Roman" w:eastAsia="PMingLiU" w:hAnsi="Times New Roman"/>
                <w:bCs/>
                <w:sz w:val="18"/>
                <w:szCs w:val="18"/>
              </w:rPr>
            </w:pPr>
          </w:p>
          <w:p w14:paraId="26F3815C"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date in prestito obbligazioni garantite di qualità elevata di livello 2B.</w:t>
            </w:r>
          </w:p>
          <w:p w14:paraId="66B676E5" w14:textId="77777777" w:rsidR="00E9543A" w:rsidRDefault="00E9543A">
            <w:pPr>
              <w:spacing w:before="0" w:after="0"/>
              <w:ind w:left="28"/>
              <w:rPr>
                <w:rFonts w:ascii="Times New Roman" w:eastAsia="PMingLiU" w:hAnsi="Times New Roman"/>
                <w:sz w:val="18"/>
                <w:szCs w:val="18"/>
              </w:rPr>
            </w:pPr>
          </w:p>
        </w:tc>
      </w:tr>
      <w:tr w:rsidR="00E9543A" w14:paraId="519E74C1" w14:textId="77777777" w:rsidTr="0039321F">
        <w:tc>
          <w:tcPr>
            <w:tcW w:w="703" w:type="dxa"/>
            <w:shd w:val="clear" w:color="auto" w:fill="FFFFFF"/>
            <w:vAlign w:val="center"/>
          </w:tcPr>
          <w:p w14:paraId="606C0425" w14:textId="1ED7334B" w:rsidR="00E9543A"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Attività di livello 1 (escl. obbligazioni garantite di qualità elevatissima)</w:t>
            </w:r>
          </w:p>
          <w:p w14:paraId="1E44DCBD" w14:textId="1611AA12"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attività di livello 1 (escl. obbligazioni garantite di qualità elevatissima) (prese in prestito).</w:t>
            </w:r>
          </w:p>
          <w:p w14:paraId="52D507F0" w14:textId="77777777" w:rsidR="00E9543A" w:rsidRDefault="00E9543A">
            <w:pPr>
              <w:spacing w:before="0" w:after="0"/>
              <w:ind w:left="28"/>
              <w:rPr>
                <w:rFonts w:ascii="Times New Roman" w:eastAsia="PMingLiU" w:hAnsi="Times New Roman"/>
                <w:sz w:val="18"/>
                <w:szCs w:val="18"/>
              </w:rPr>
            </w:pPr>
          </w:p>
        </w:tc>
      </w:tr>
      <w:tr w:rsidR="00E9543A" w14:paraId="554A6ABC" w14:textId="77777777" w:rsidTr="0039321F">
        <w:tc>
          <w:tcPr>
            <w:tcW w:w="703" w:type="dxa"/>
            <w:shd w:val="clear" w:color="auto" w:fill="FFFFFF"/>
            <w:vAlign w:val="center"/>
          </w:tcPr>
          <w:p w14:paraId="46F1DF8A" w14:textId="40D7752D" w:rsidR="00E9543A"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di cui: le garanzie reali scambiate soddisfano i requisiti operativi</w:t>
            </w:r>
          </w:p>
          <w:p w14:paraId="144EE2A7" w14:textId="77777777" w:rsidR="00E9543A" w:rsidRDefault="00E9543A">
            <w:pPr>
              <w:spacing w:before="0" w:after="0"/>
              <w:ind w:left="28"/>
              <w:rPr>
                <w:rFonts w:ascii="Times New Roman" w:eastAsia="PMingLiU" w:hAnsi="Times New Roman"/>
                <w:b/>
                <w:bCs/>
                <w:sz w:val="18"/>
                <w:szCs w:val="18"/>
              </w:rPr>
            </w:pPr>
          </w:p>
          <w:p w14:paraId="3159E12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1.5.1. gli enti creditizi segnalano</w:t>
            </w:r>
          </w:p>
          <w:p w14:paraId="60208A9C" w14:textId="77777777" w:rsidR="00E9543A" w:rsidRDefault="00E9543A">
            <w:pPr>
              <w:spacing w:before="0" w:after="0"/>
              <w:ind w:left="28"/>
              <w:rPr>
                <w:rFonts w:ascii="Times New Roman" w:hAnsi="Times New Roman"/>
                <w:sz w:val="18"/>
              </w:rPr>
            </w:pPr>
          </w:p>
          <w:p w14:paraId="5B7267E6" w14:textId="60D8AA9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F08CB9B" w14:textId="77777777" w:rsidR="00E9543A" w:rsidRDefault="00E9543A">
            <w:pPr>
              <w:spacing w:before="0" w:after="0"/>
              <w:ind w:left="748"/>
              <w:rPr>
                <w:rFonts w:ascii="Times New Roman" w:eastAsia="PMingLiU" w:hAnsi="Times New Roman"/>
                <w:b/>
                <w:bCs/>
                <w:sz w:val="18"/>
                <w:szCs w:val="18"/>
              </w:rPr>
            </w:pPr>
          </w:p>
          <w:p w14:paraId="1F77C61D" w14:textId="475E79E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0F800FB" w14:textId="77777777" w:rsidR="00E9543A" w:rsidRDefault="00E9543A">
            <w:pPr>
              <w:spacing w:before="0" w:after="0"/>
              <w:ind w:left="28"/>
              <w:rPr>
                <w:rFonts w:ascii="Times New Roman" w:eastAsia="PMingLiU" w:hAnsi="Times New Roman"/>
                <w:b/>
                <w:bCs/>
                <w:sz w:val="18"/>
                <w:szCs w:val="18"/>
              </w:rPr>
            </w:pPr>
          </w:p>
        </w:tc>
      </w:tr>
      <w:tr w:rsidR="00E9543A" w14:paraId="45A34E72" w14:textId="77777777" w:rsidTr="0039321F">
        <w:tc>
          <w:tcPr>
            <w:tcW w:w="703" w:type="dxa"/>
            <w:shd w:val="clear" w:color="auto" w:fill="FFFFFF"/>
            <w:vAlign w:val="center"/>
          </w:tcPr>
          <w:p w14:paraId="22ED8810" w14:textId="24B70A47" w:rsidR="00E9543A" w:rsidRDefault="000F16AB">
            <w:pPr>
              <w:rPr>
                <w:rFonts w:ascii="Times New Roman" w:eastAsia="PMingLiU" w:hAnsi="Times New Roman"/>
                <w:sz w:val="18"/>
                <w:szCs w:val="18"/>
              </w:rPr>
            </w:pPr>
            <w:r>
              <w:rPr>
                <w:rFonts w:ascii="Times New Roman" w:hAnsi="Times New Roman"/>
                <w:sz w:val="18"/>
                <w:szCs w:val="18"/>
              </w:rPr>
              <w:lastRenderedPageBreak/>
              <w:t>0730</w:t>
            </w:r>
          </w:p>
        </w:tc>
        <w:tc>
          <w:tcPr>
            <w:tcW w:w="7371" w:type="dxa"/>
            <w:shd w:val="clear" w:color="auto" w:fill="FFFFFF"/>
          </w:tcPr>
          <w:p w14:paraId="0D89988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Obbligazioni garantite di qualità elevatissima di livello 1</w:t>
            </w:r>
          </w:p>
          <w:p w14:paraId="72ACDD76" w14:textId="77777777" w:rsidR="00E9543A" w:rsidRDefault="00E9543A">
            <w:pPr>
              <w:spacing w:before="0" w:after="0"/>
              <w:ind w:left="28"/>
              <w:rPr>
                <w:rFonts w:ascii="Times New Roman" w:eastAsia="PMingLiU" w:hAnsi="Times New Roman"/>
                <w:b/>
                <w:sz w:val="18"/>
                <w:szCs w:val="18"/>
              </w:rPr>
            </w:pPr>
          </w:p>
          <w:p w14:paraId="6CB8EC14" w14:textId="10A1DFD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obbligazioni garantite di qualità elevatissima di livello 1 (prese in prestito).</w:t>
            </w:r>
          </w:p>
          <w:p w14:paraId="0D45B0FB" w14:textId="77777777" w:rsidR="00E9543A" w:rsidRDefault="00E9543A">
            <w:pPr>
              <w:spacing w:before="0" w:after="0"/>
              <w:ind w:left="28"/>
              <w:rPr>
                <w:rFonts w:ascii="Times New Roman" w:eastAsia="PMingLiU" w:hAnsi="Times New Roman"/>
                <w:sz w:val="18"/>
                <w:szCs w:val="18"/>
              </w:rPr>
            </w:pPr>
          </w:p>
        </w:tc>
      </w:tr>
      <w:tr w:rsidR="00E9543A" w14:paraId="4339346F" w14:textId="77777777" w:rsidTr="0039321F">
        <w:tc>
          <w:tcPr>
            <w:tcW w:w="703" w:type="dxa"/>
            <w:shd w:val="clear" w:color="auto" w:fill="FFFFFF"/>
            <w:vAlign w:val="center"/>
          </w:tcPr>
          <w:p w14:paraId="25054D46" w14:textId="1D1211D9" w:rsidR="00E9543A"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di cui: le garanzie reali scambiate soddisfano i requisiti operativi</w:t>
            </w:r>
          </w:p>
          <w:p w14:paraId="53062C36" w14:textId="77777777" w:rsidR="00E9543A" w:rsidRDefault="00E9543A">
            <w:pPr>
              <w:spacing w:before="0" w:after="0"/>
              <w:ind w:left="28"/>
              <w:rPr>
                <w:rFonts w:ascii="Times New Roman" w:eastAsia="PMingLiU" w:hAnsi="Times New Roman"/>
                <w:b/>
                <w:bCs/>
                <w:sz w:val="18"/>
                <w:szCs w:val="18"/>
              </w:rPr>
            </w:pPr>
          </w:p>
          <w:p w14:paraId="2EDAE391"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1.5.2. gli enti creditizi segnalano</w:t>
            </w:r>
          </w:p>
          <w:p w14:paraId="1E590440" w14:textId="77777777" w:rsidR="00E9543A" w:rsidRDefault="00E9543A">
            <w:pPr>
              <w:spacing w:before="0" w:after="0"/>
              <w:ind w:left="28"/>
              <w:rPr>
                <w:rFonts w:ascii="Times New Roman" w:hAnsi="Times New Roman"/>
                <w:sz w:val="18"/>
              </w:rPr>
            </w:pPr>
          </w:p>
          <w:p w14:paraId="5804C52B" w14:textId="6940E82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A0CEC1F" w14:textId="77777777" w:rsidR="00E9543A" w:rsidRDefault="00E9543A">
            <w:pPr>
              <w:spacing w:before="0" w:after="0"/>
              <w:ind w:left="748"/>
              <w:rPr>
                <w:rFonts w:ascii="Times New Roman" w:eastAsia="PMingLiU" w:hAnsi="Times New Roman"/>
                <w:b/>
                <w:bCs/>
                <w:sz w:val="18"/>
                <w:szCs w:val="18"/>
              </w:rPr>
            </w:pPr>
          </w:p>
          <w:p w14:paraId="6CCB3182" w14:textId="7CF5965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A3736AC" w14:textId="77777777" w:rsidR="00E9543A" w:rsidRDefault="00E9543A">
            <w:pPr>
              <w:spacing w:before="0" w:after="0"/>
              <w:ind w:left="28"/>
              <w:rPr>
                <w:rFonts w:ascii="Times New Roman" w:eastAsia="PMingLiU" w:hAnsi="Times New Roman"/>
                <w:b/>
                <w:bCs/>
                <w:sz w:val="18"/>
                <w:szCs w:val="18"/>
              </w:rPr>
            </w:pPr>
          </w:p>
        </w:tc>
      </w:tr>
      <w:tr w:rsidR="00E9543A" w14:paraId="4D7C59D5" w14:textId="77777777" w:rsidTr="0039321F">
        <w:tc>
          <w:tcPr>
            <w:tcW w:w="703" w:type="dxa"/>
            <w:shd w:val="clear" w:color="auto" w:fill="FFFFFF"/>
            <w:vAlign w:val="center"/>
          </w:tcPr>
          <w:p w14:paraId="049D58E6" w14:textId="59437351" w:rsidR="00E9543A"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Attività di livello 2A</w:t>
            </w:r>
          </w:p>
          <w:p w14:paraId="6E0BF074" w14:textId="77777777" w:rsidR="00E9543A" w:rsidRDefault="00E9543A">
            <w:pPr>
              <w:spacing w:before="0" w:after="0"/>
              <w:ind w:left="28"/>
              <w:rPr>
                <w:rFonts w:ascii="Times New Roman" w:eastAsia="PMingLiU" w:hAnsi="Times New Roman"/>
                <w:b/>
                <w:sz w:val="18"/>
                <w:szCs w:val="18"/>
              </w:rPr>
            </w:pPr>
          </w:p>
          <w:p w14:paraId="5B1488C0" w14:textId="29CE0C6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attività di livello 2A (prese in prestito).</w:t>
            </w:r>
          </w:p>
          <w:p w14:paraId="3DCF1C45" w14:textId="77777777" w:rsidR="00E9543A" w:rsidRDefault="00E9543A">
            <w:pPr>
              <w:spacing w:before="0" w:after="0"/>
              <w:ind w:left="28"/>
              <w:rPr>
                <w:rFonts w:ascii="Times New Roman" w:eastAsia="PMingLiU" w:hAnsi="Times New Roman"/>
                <w:sz w:val="18"/>
                <w:szCs w:val="18"/>
              </w:rPr>
            </w:pPr>
          </w:p>
        </w:tc>
      </w:tr>
      <w:tr w:rsidR="00E9543A" w14:paraId="7C28E28D" w14:textId="77777777" w:rsidTr="0039321F">
        <w:tc>
          <w:tcPr>
            <w:tcW w:w="703" w:type="dxa"/>
            <w:shd w:val="clear" w:color="auto" w:fill="FFFFFF"/>
            <w:vAlign w:val="center"/>
          </w:tcPr>
          <w:p w14:paraId="368F2742" w14:textId="0BABE131" w:rsidR="00E9543A"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di cui: le garanzie reali scambiate soddisfano i requisiti operativi</w:t>
            </w:r>
          </w:p>
          <w:p w14:paraId="6E2F73D1" w14:textId="77777777" w:rsidR="00E9543A" w:rsidRDefault="00E9543A">
            <w:pPr>
              <w:spacing w:before="0" w:after="0"/>
              <w:ind w:left="28"/>
              <w:rPr>
                <w:rFonts w:ascii="Times New Roman" w:eastAsia="PMingLiU" w:hAnsi="Times New Roman"/>
                <w:b/>
                <w:bCs/>
                <w:sz w:val="18"/>
                <w:szCs w:val="18"/>
              </w:rPr>
            </w:pPr>
          </w:p>
          <w:p w14:paraId="2D7B01FA"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1.5.3. gli enti creditizi segnalano</w:t>
            </w:r>
          </w:p>
          <w:p w14:paraId="6307A0C5" w14:textId="77777777" w:rsidR="00E9543A" w:rsidRDefault="00E9543A">
            <w:pPr>
              <w:spacing w:before="0" w:after="0"/>
              <w:ind w:left="28"/>
              <w:rPr>
                <w:rFonts w:ascii="Times New Roman" w:hAnsi="Times New Roman"/>
                <w:sz w:val="18"/>
              </w:rPr>
            </w:pPr>
          </w:p>
          <w:p w14:paraId="36AF9450" w14:textId="722730A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8D98660" w14:textId="77777777" w:rsidR="00E9543A" w:rsidRDefault="00E9543A">
            <w:pPr>
              <w:spacing w:before="0" w:after="0"/>
              <w:ind w:left="748"/>
              <w:rPr>
                <w:rFonts w:ascii="Times New Roman" w:eastAsia="PMingLiU" w:hAnsi="Times New Roman"/>
                <w:b/>
                <w:bCs/>
                <w:sz w:val="18"/>
                <w:szCs w:val="18"/>
              </w:rPr>
            </w:pPr>
          </w:p>
          <w:p w14:paraId="1C04C507" w14:textId="755F1A4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E076133" w14:textId="77777777" w:rsidR="00E9543A" w:rsidRDefault="00E9543A">
            <w:pPr>
              <w:spacing w:before="0" w:after="0"/>
              <w:ind w:left="28"/>
              <w:rPr>
                <w:rFonts w:ascii="Times New Roman" w:eastAsia="PMingLiU" w:hAnsi="Times New Roman"/>
                <w:b/>
                <w:bCs/>
                <w:sz w:val="18"/>
                <w:szCs w:val="18"/>
              </w:rPr>
            </w:pPr>
          </w:p>
        </w:tc>
      </w:tr>
      <w:tr w:rsidR="00E9543A" w14:paraId="2EB1A264" w14:textId="77777777" w:rsidTr="0039321F">
        <w:tc>
          <w:tcPr>
            <w:tcW w:w="703" w:type="dxa"/>
            <w:shd w:val="clear" w:color="auto" w:fill="FFFFFF"/>
            <w:vAlign w:val="center"/>
          </w:tcPr>
          <w:p w14:paraId="47883355" w14:textId="5BEAC474" w:rsidR="00E9543A"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Titoli garantiti da attività (ABS) di livello 2B (residenziali o auto, CQS1)</w:t>
            </w:r>
          </w:p>
          <w:p w14:paraId="054BE224" w14:textId="77777777" w:rsidR="00E9543A" w:rsidRDefault="00E9543A">
            <w:pPr>
              <w:spacing w:before="0" w:after="0"/>
              <w:ind w:left="28"/>
              <w:rPr>
                <w:rFonts w:ascii="Times New Roman" w:eastAsia="PMingLiU" w:hAnsi="Times New Roman"/>
                <w:b/>
                <w:sz w:val="18"/>
                <w:szCs w:val="18"/>
              </w:rPr>
            </w:pPr>
          </w:p>
          <w:p w14:paraId="4B2F20B8" w14:textId="1C303C0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titoli garantiti da attività (ABS) di livello 2B (residenziali o auto, CQS1) (presi in prestito).</w:t>
            </w:r>
          </w:p>
          <w:p w14:paraId="6A072209" w14:textId="77777777" w:rsidR="00E9543A" w:rsidRDefault="00E9543A">
            <w:pPr>
              <w:spacing w:before="0" w:after="0"/>
              <w:ind w:left="28"/>
              <w:rPr>
                <w:rFonts w:ascii="Times New Roman" w:eastAsia="PMingLiU" w:hAnsi="Times New Roman"/>
                <w:sz w:val="18"/>
                <w:szCs w:val="18"/>
              </w:rPr>
            </w:pPr>
          </w:p>
        </w:tc>
      </w:tr>
      <w:tr w:rsidR="00E9543A" w14:paraId="210E29FE" w14:textId="77777777" w:rsidTr="0039321F">
        <w:tc>
          <w:tcPr>
            <w:tcW w:w="703" w:type="dxa"/>
            <w:shd w:val="clear" w:color="auto" w:fill="FFFFFF"/>
            <w:vAlign w:val="center"/>
          </w:tcPr>
          <w:p w14:paraId="6FAF981D" w14:textId="587F840F" w:rsidR="00E9543A"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di cui: le garanzie reali scambiate soddisfano i requisiti operativi</w:t>
            </w:r>
          </w:p>
          <w:p w14:paraId="3C9FD6CF" w14:textId="77777777" w:rsidR="00E9543A" w:rsidRDefault="00E9543A">
            <w:pPr>
              <w:spacing w:before="0" w:after="0"/>
              <w:ind w:left="28"/>
              <w:rPr>
                <w:rFonts w:ascii="Times New Roman" w:eastAsia="PMingLiU" w:hAnsi="Times New Roman"/>
                <w:b/>
                <w:bCs/>
                <w:sz w:val="18"/>
                <w:szCs w:val="18"/>
              </w:rPr>
            </w:pPr>
          </w:p>
          <w:p w14:paraId="5B009339"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1.5.4. gli enti creditizi segnalano</w:t>
            </w:r>
          </w:p>
          <w:p w14:paraId="401CCB3F" w14:textId="77777777" w:rsidR="00E9543A" w:rsidRDefault="00E9543A">
            <w:pPr>
              <w:spacing w:before="0" w:after="0"/>
              <w:ind w:left="28"/>
              <w:rPr>
                <w:rFonts w:ascii="Times New Roman" w:hAnsi="Times New Roman"/>
                <w:sz w:val="18"/>
              </w:rPr>
            </w:pPr>
          </w:p>
          <w:p w14:paraId="2BAE0C0D" w14:textId="3E19231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F11123C" w14:textId="77777777" w:rsidR="00E9543A" w:rsidRDefault="00E9543A">
            <w:pPr>
              <w:spacing w:before="0" w:after="0"/>
              <w:ind w:left="748"/>
              <w:rPr>
                <w:rFonts w:ascii="Times New Roman" w:eastAsia="PMingLiU" w:hAnsi="Times New Roman"/>
                <w:b/>
                <w:bCs/>
                <w:sz w:val="18"/>
                <w:szCs w:val="18"/>
              </w:rPr>
            </w:pPr>
          </w:p>
          <w:p w14:paraId="5CF55486" w14:textId="6954572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AB87285" w14:textId="77777777" w:rsidR="00E9543A" w:rsidRDefault="00E9543A">
            <w:pPr>
              <w:spacing w:before="0" w:after="0"/>
              <w:ind w:left="28"/>
              <w:rPr>
                <w:rFonts w:ascii="Times New Roman" w:eastAsia="PMingLiU" w:hAnsi="Times New Roman"/>
                <w:b/>
                <w:bCs/>
                <w:sz w:val="18"/>
                <w:szCs w:val="18"/>
              </w:rPr>
            </w:pPr>
          </w:p>
        </w:tc>
      </w:tr>
      <w:tr w:rsidR="00E9543A" w14:paraId="75E89D50" w14:textId="77777777" w:rsidTr="0039321F">
        <w:tc>
          <w:tcPr>
            <w:tcW w:w="703" w:type="dxa"/>
            <w:shd w:val="clear" w:color="auto" w:fill="FFFFFF"/>
            <w:vAlign w:val="center"/>
          </w:tcPr>
          <w:p w14:paraId="376DA84D" w14:textId="2EFA1F33" w:rsidR="00E9543A"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Obbligazioni garantite di qualità elevata di livello 2B</w:t>
            </w:r>
          </w:p>
          <w:p w14:paraId="621D5047" w14:textId="77777777" w:rsidR="00E9543A" w:rsidRDefault="00E9543A">
            <w:pPr>
              <w:spacing w:before="0" w:after="0"/>
              <w:ind w:left="28"/>
              <w:rPr>
                <w:rFonts w:ascii="Times New Roman" w:eastAsia="PMingLiU" w:hAnsi="Times New Roman"/>
                <w:b/>
                <w:sz w:val="18"/>
                <w:szCs w:val="18"/>
              </w:rPr>
            </w:pPr>
          </w:p>
          <w:p w14:paraId="199DA623" w14:textId="3E59A8BA"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elevata di livello 2B (date in prestito) con obbligazioni garantite di qualità elevata di livello 2B (prese in prestito).</w:t>
            </w:r>
          </w:p>
          <w:p w14:paraId="4FFB473C" w14:textId="77777777" w:rsidR="00E9543A" w:rsidRDefault="00E9543A">
            <w:pPr>
              <w:spacing w:before="0" w:after="0"/>
              <w:ind w:left="28"/>
              <w:rPr>
                <w:rFonts w:ascii="Times New Roman" w:eastAsia="PMingLiU" w:hAnsi="Times New Roman"/>
                <w:sz w:val="18"/>
                <w:szCs w:val="18"/>
              </w:rPr>
            </w:pPr>
          </w:p>
        </w:tc>
      </w:tr>
      <w:tr w:rsidR="00E9543A" w14:paraId="76769E01" w14:textId="77777777" w:rsidTr="0039321F">
        <w:tc>
          <w:tcPr>
            <w:tcW w:w="703" w:type="dxa"/>
            <w:shd w:val="clear" w:color="auto" w:fill="FFFFFF"/>
            <w:vAlign w:val="center"/>
          </w:tcPr>
          <w:p w14:paraId="77E80211" w14:textId="4C8BA2A5" w:rsidR="00E9543A"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di cui: le garanzie reali scambiate soddisfano i requisiti operativi</w:t>
            </w:r>
          </w:p>
          <w:p w14:paraId="28F96256" w14:textId="77777777" w:rsidR="00E9543A" w:rsidRDefault="00E9543A">
            <w:pPr>
              <w:spacing w:before="0" w:after="0"/>
              <w:ind w:left="28"/>
              <w:rPr>
                <w:rFonts w:ascii="Times New Roman" w:eastAsia="PMingLiU" w:hAnsi="Times New Roman"/>
                <w:b/>
                <w:bCs/>
                <w:sz w:val="18"/>
                <w:szCs w:val="18"/>
              </w:rPr>
            </w:pPr>
          </w:p>
          <w:p w14:paraId="023E395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1.5.5. gli enti creditizi segnalano</w:t>
            </w:r>
          </w:p>
          <w:p w14:paraId="282A65A5" w14:textId="77777777" w:rsidR="00E9543A" w:rsidRDefault="00E9543A">
            <w:pPr>
              <w:spacing w:before="0" w:after="0"/>
              <w:ind w:left="28"/>
              <w:rPr>
                <w:rFonts w:ascii="Times New Roman" w:hAnsi="Times New Roman"/>
                <w:sz w:val="18"/>
              </w:rPr>
            </w:pPr>
          </w:p>
          <w:p w14:paraId="7D8A36C5" w14:textId="28ED690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A640D84" w14:textId="77777777" w:rsidR="00E9543A" w:rsidRDefault="00E9543A">
            <w:pPr>
              <w:spacing w:before="0" w:after="0"/>
              <w:ind w:left="748"/>
              <w:rPr>
                <w:rFonts w:ascii="Times New Roman" w:eastAsia="PMingLiU" w:hAnsi="Times New Roman"/>
                <w:b/>
                <w:bCs/>
                <w:sz w:val="18"/>
                <w:szCs w:val="18"/>
              </w:rPr>
            </w:pPr>
          </w:p>
          <w:p w14:paraId="2B6754CD" w14:textId="7A72A48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la componente delle garanzie reali prese in prestito se soddisfano i requisiti operativi ai </w:t>
            </w:r>
            <w:r>
              <w:rPr>
                <w:rFonts w:ascii="Times New Roman" w:hAnsi="Times New Roman"/>
                <w:sz w:val="18"/>
              </w:rPr>
              <w:lastRenderedPageBreak/>
              <w:t>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62CF9C4" w14:textId="77777777" w:rsidR="00E9543A" w:rsidRDefault="00E9543A">
            <w:pPr>
              <w:spacing w:before="0" w:after="0"/>
              <w:ind w:left="28"/>
              <w:rPr>
                <w:rFonts w:ascii="Times New Roman" w:eastAsia="PMingLiU" w:hAnsi="Times New Roman"/>
                <w:b/>
                <w:bCs/>
                <w:sz w:val="18"/>
                <w:szCs w:val="18"/>
              </w:rPr>
            </w:pPr>
          </w:p>
        </w:tc>
      </w:tr>
      <w:tr w:rsidR="00E9543A" w14:paraId="77315643" w14:textId="77777777" w:rsidTr="0039321F">
        <w:tc>
          <w:tcPr>
            <w:tcW w:w="703" w:type="dxa"/>
            <w:shd w:val="clear" w:color="auto" w:fill="FFFFFF"/>
            <w:vAlign w:val="center"/>
          </w:tcPr>
          <w:p w14:paraId="3F988958" w14:textId="23EB79D9" w:rsidR="00E9543A" w:rsidRDefault="000F16AB">
            <w:pPr>
              <w:rPr>
                <w:rFonts w:ascii="Times New Roman" w:eastAsia="PMingLiU" w:hAnsi="Times New Roman"/>
                <w:sz w:val="18"/>
                <w:szCs w:val="18"/>
              </w:rPr>
            </w:pPr>
            <w:r>
              <w:rPr>
                <w:rFonts w:ascii="Times New Roman" w:hAnsi="Times New Roman"/>
                <w:sz w:val="18"/>
                <w:szCs w:val="18"/>
              </w:rPr>
              <w:lastRenderedPageBreak/>
              <w:t>0810</w:t>
            </w:r>
          </w:p>
        </w:tc>
        <w:tc>
          <w:tcPr>
            <w:tcW w:w="7371" w:type="dxa"/>
            <w:shd w:val="clear" w:color="auto" w:fill="FFFFFF"/>
          </w:tcPr>
          <w:p w14:paraId="59D9CDE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Titoli garantiti da attività (ABS) di livello 2B (commerciali o persone fisiche, Stato membro, CQS1)</w:t>
            </w:r>
          </w:p>
          <w:p w14:paraId="13BD2E6D" w14:textId="77777777" w:rsidR="00E9543A" w:rsidRDefault="00E9543A">
            <w:pPr>
              <w:spacing w:before="0" w:after="0"/>
              <w:ind w:left="28"/>
              <w:rPr>
                <w:rFonts w:ascii="Times New Roman" w:eastAsia="PMingLiU" w:hAnsi="Times New Roman"/>
                <w:b/>
                <w:sz w:val="18"/>
                <w:szCs w:val="18"/>
              </w:rPr>
            </w:pPr>
          </w:p>
          <w:p w14:paraId="5BAAC9B6" w14:textId="5177728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titoli garantiti da attività (ABS) di livello 2B (commerciali o persone fisiche, Stato membro, CQS1) (presi in prestito).</w:t>
            </w:r>
          </w:p>
          <w:p w14:paraId="42093B36" w14:textId="77777777" w:rsidR="00E9543A" w:rsidRDefault="00E9543A">
            <w:pPr>
              <w:spacing w:before="0" w:after="0"/>
              <w:ind w:left="28"/>
              <w:rPr>
                <w:rFonts w:ascii="Times New Roman" w:eastAsia="PMingLiU" w:hAnsi="Times New Roman"/>
                <w:sz w:val="18"/>
                <w:szCs w:val="18"/>
              </w:rPr>
            </w:pPr>
          </w:p>
        </w:tc>
      </w:tr>
      <w:tr w:rsidR="00E9543A" w14:paraId="1B0CF941" w14:textId="77777777" w:rsidTr="0039321F">
        <w:tc>
          <w:tcPr>
            <w:tcW w:w="703" w:type="dxa"/>
            <w:shd w:val="clear" w:color="auto" w:fill="FFFFFF"/>
            <w:vAlign w:val="center"/>
          </w:tcPr>
          <w:p w14:paraId="3AC74BC4" w14:textId="1BAE2E82" w:rsidR="00E9543A"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di cui: le garanzie reali scambiate soddisfano i requisiti operativi</w:t>
            </w:r>
          </w:p>
          <w:p w14:paraId="7969AA0C" w14:textId="77777777" w:rsidR="00E9543A" w:rsidRDefault="00E9543A">
            <w:pPr>
              <w:spacing w:before="0" w:after="0"/>
              <w:ind w:left="28"/>
              <w:rPr>
                <w:rFonts w:ascii="Times New Roman" w:eastAsia="PMingLiU" w:hAnsi="Times New Roman"/>
                <w:b/>
                <w:bCs/>
                <w:sz w:val="18"/>
                <w:szCs w:val="18"/>
              </w:rPr>
            </w:pPr>
          </w:p>
          <w:p w14:paraId="65AD8AD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1.5.6. gli enti creditizi segnalano</w:t>
            </w:r>
          </w:p>
          <w:p w14:paraId="4DB34286" w14:textId="77777777" w:rsidR="00E9543A" w:rsidRDefault="00E9543A">
            <w:pPr>
              <w:spacing w:before="0" w:after="0"/>
              <w:ind w:left="28"/>
              <w:rPr>
                <w:rFonts w:ascii="Times New Roman" w:hAnsi="Times New Roman"/>
                <w:sz w:val="18"/>
              </w:rPr>
            </w:pPr>
          </w:p>
          <w:p w14:paraId="710BFD45" w14:textId="59FD296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400442A" w14:textId="77777777" w:rsidR="00E9543A" w:rsidRDefault="00E9543A">
            <w:pPr>
              <w:spacing w:before="0" w:after="0"/>
              <w:ind w:left="748"/>
              <w:rPr>
                <w:rFonts w:ascii="Times New Roman" w:eastAsia="PMingLiU" w:hAnsi="Times New Roman"/>
                <w:b/>
                <w:bCs/>
                <w:sz w:val="18"/>
                <w:szCs w:val="18"/>
              </w:rPr>
            </w:pPr>
          </w:p>
          <w:p w14:paraId="4943E217" w14:textId="253D8C8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C45564F" w14:textId="77777777" w:rsidR="00E9543A" w:rsidRDefault="00E9543A">
            <w:pPr>
              <w:spacing w:before="0" w:after="0"/>
              <w:ind w:left="28"/>
              <w:rPr>
                <w:rFonts w:ascii="Times New Roman" w:eastAsia="PMingLiU" w:hAnsi="Times New Roman"/>
                <w:b/>
                <w:bCs/>
                <w:sz w:val="18"/>
                <w:szCs w:val="18"/>
              </w:rPr>
            </w:pPr>
          </w:p>
        </w:tc>
      </w:tr>
      <w:tr w:rsidR="00E9543A" w14:paraId="782FC9CE" w14:textId="77777777" w:rsidTr="0039321F">
        <w:tc>
          <w:tcPr>
            <w:tcW w:w="703" w:type="dxa"/>
            <w:shd w:val="clear" w:color="auto" w:fill="FFFFFF"/>
            <w:vAlign w:val="center"/>
          </w:tcPr>
          <w:p w14:paraId="5BC3034F" w14:textId="043AFF4E" w:rsidR="00E9543A"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Altre attività di livello 2B</w:t>
            </w:r>
          </w:p>
          <w:p w14:paraId="6328814A" w14:textId="77777777" w:rsidR="00E9543A" w:rsidRDefault="00E9543A">
            <w:pPr>
              <w:spacing w:before="0" w:after="0"/>
              <w:ind w:left="28"/>
              <w:rPr>
                <w:rFonts w:ascii="Times New Roman" w:eastAsia="PMingLiU" w:hAnsi="Times New Roman"/>
                <w:b/>
                <w:sz w:val="18"/>
                <w:szCs w:val="18"/>
              </w:rPr>
            </w:pPr>
          </w:p>
          <w:p w14:paraId="23F4E121" w14:textId="29ADD23B"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altre attività di livello 2B (prese in prestito).</w:t>
            </w:r>
          </w:p>
          <w:p w14:paraId="046D8263" w14:textId="77777777" w:rsidR="00E9543A" w:rsidRDefault="00E9543A">
            <w:pPr>
              <w:spacing w:before="0" w:after="0"/>
              <w:ind w:left="28"/>
              <w:rPr>
                <w:rFonts w:ascii="Times New Roman" w:eastAsia="PMingLiU" w:hAnsi="Times New Roman"/>
                <w:sz w:val="18"/>
                <w:szCs w:val="18"/>
              </w:rPr>
            </w:pPr>
          </w:p>
        </w:tc>
      </w:tr>
      <w:tr w:rsidR="00E9543A" w14:paraId="35A66D69" w14:textId="77777777" w:rsidTr="0039321F">
        <w:tc>
          <w:tcPr>
            <w:tcW w:w="703" w:type="dxa"/>
            <w:shd w:val="clear" w:color="auto" w:fill="FFFFFF"/>
            <w:vAlign w:val="center"/>
          </w:tcPr>
          <w:p w14:paraId="5C5DECBB" w14:textId="66611126" w:rsidR="00E9543A"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di cui: le garanzie reali scambiate soddisfano i requisiti operativi</w:t>
            </w:r>
          </w:p>
          <w:p w14:paraId="7A48D5E9" w14:textId="77777777" w:rsidR="00E9543A" w:rsidRDefault="00E9543A">
            <w:pPr>
              <w:spacing w:before="0" w:after="0"/>
              <w:ind w:left="28"/>
              <w:rPr>
                <w:rFonts w:ascii="Times New Roman" w:eastAsia="PMingLiU" w:hAnsi="Times New Roman"/>
                <w:b/>
                <w:bCs/>
                <w:sz w:val="18"/>
                <w:szCs w:val="18"/>
              </w:rPr>
            </w:pPr>
          </w:p>
          <w:p w14:paraId="57434135"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1.5.7. gli enti creditizi segnalano</w:t>
            </w:r>
          </w:p>
          <w:p w14:paraId="4A2967F1" w14:textId="77777777" w:rsidR="00E9543A" w:rsidRDefault="00E9543A">
            <w:pPr>
              <w:spacing w:before="0" w:after="0"/>
              <w:ind w:left="28"/>
              <w:rPr>
                <w:rFonts w:ascii="Times New Roman" w:hAnsi="Times New Roman"/>
                <w:sz w:val="18"/>
              </w:rPr>
            </w:pPr>
          </w:p>
          <w:p w14:paraId="318572A7" w14:textId="203F7A5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78C2BEF" w14:textId="77777777" w:rsidR="00E9543A" w:rsidRDefault="00E9543A">
            <w:pPr>
              <w:spacing w:before="0" w:after="0"/>
              <w:ind w:left="748"/>
              <w:rPr>
                <w:rFonts w:ascii="Times New Roman" w:eastAsia="PMingLiU" w:hAnsi="Times New Roman"/>
                <w:b/>
                <w:bCs/>
                <w:sz w:val="18"/>
                <w:szCs w:val="18"/>
              </w:rPr>
            </w:pPr>
          </w:p>
          <w:p w14:paraId="077E63AB" w14:textId="5B8A186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6C2438E" w14:textId="77777777" w:rsidR="00E9543A" w:rsidRDefault="00E9543A">
            <w:pPr>
              <w:spacing w:before="0" w:after="0"/>
              <w:ind w:left="28"/>
              <w:rPr>
                <w:rFonts w:ascii="Times New Roman" w:eastAsia="PMingLiU" w:hAnsi="Times New Roman"/>
                <w:b/>
                <w:bCs/>
                <w:sz w:val="18"/>
                <w:szCs w:val="18"/>
              </w:rPr>
            </w:pPr>
          </w:p>
        </w:tc>
      </w:tr>
      <w:tr w:rsidR="00E9543A" w14:paraId="6AA4042F" w14:textId="77777777" w:rsidTr="0039321F">
        <w:tc>
          <w:tcPr>
            <w:tcW w:w="703" w:type="dxa"/>
            <w:shd w:val="clear" w:color="auto" w:fill="FFFFFF"/>
            <w:vAlign w:val="center"/>
          </w:tcPr>
          <w:p w14:paraId="4CC03248" w14:textId="34DBD963" w:rsidR="00E9543A"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Attività illiquide</w:t>
            </w:r>
          </w:p>
          <w:p w14:paraId="6987AFEC" w14:textId="77777777" w:rsidR="00E9543A" w:rsidRDefault="00E9543A">
            <w:pPr>
              <w:spacing w:before="0" w:after="0"/>
              <w:ind w:left="28"/>
              <w:rPr>
                <w:rFonts w:ascii="Times New Roman" w:eastAsia="PMingLiU" w:hAnsi="Times New Roman"/>
                <w:b/>
                <w:sz w:val="18"/>
                <w:szCs w:val="18"/>
              </w:rPr>
            </w:pPr>
          </w:p>
          <w:p w14:paraId="1574CF72" w14:textId="433BDFD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attività illiquide (prese in prestito).</w:t>
            </w:r>
          </w:p>
          <w:p w14:paraId="3D4712AB" w14:textId="77777777" w:rsidR="00E9543A" w:rsidRDefault="00E9543A">
            <w:pPr>
              <w:spacing w:before="0" w:after="0"/>
              <w:ind w:left="28"/>
              <w:rPr>
                <w:rFonts w:ascii="Times New Roman" w:eastAsia="PMingLiU" w:hAnsi="Times New Roman"/>
                <w:sz w:val="18"/>
                <w:szCs w:val="18"/>
              </w:rPr>
            </w:pPr>
          </w:p>
        </w:tc>
      </w:tr>
      <w:tr w:rsidR="00E9543A" w14:paraId="611B8BBB" w14:textId="77777777" w:rsidTr="0039321F">
        <w:tc>
          <w:tcPr>
            <w:tcW w:w="703" w:type="dxa"/>
            <w:shd w:val="clear" w:color="auto" w:fill="auto"/>
            <w:vAlign w:val="center"/>
          </w:tcPr>
          <w:p w14:paraId="314165A7" w14:textId="712F8B18" w:rsidR="00E9543A"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di cui: le garanzie reali scambiate soddisfano i requisiti operativi</w:t>
            </w:r>
          </w:p>
          <w:p w14:paraId="64207003" w14:textId="77777777" w:rsidR="00E9543A" w:rsidRDefault="00E9543A">
            <w:pPr>
              <w:spacing w:before="0" w:after="0"/>
              <w:ind w:left="28"/>
              <w:rPr>
                <w:rFonts w:ascii="Times New Roman" w:eastAsia="PMingLiU" w:hAnsi="Times New Roman"/>
                <w:b/>
                <w:bCs/>
                <w:sz w:val="18"/>
                <w:szCs w:val="18"/>
              </w:rPr>
            </w:pPr>
          </w:p>
          <w:p w14:paraId="4B760AA4" w14:textId="4693DF9B" w:rsidR="00E9543A" w:rsidRDefault="00F71050">
            <w:pPr>
              <w:spacing w:before="0" w:after="0"/>
              <w:ind w:left="28"/>
              <w:rPr>
                <w:rFonts w:ascii="Times New Roman" w:hAnsi="Times New Roman"/>
                <w:sz w:val="18"/>
              </w:rPr>
            </w:pPr>
            <w:r>
              <w:rPr>
                <w:rFonts w:ascii="Times New Roman" w:hAnsi="Times New Roman"/>
                <w:sz w:val="18"/>
              </w:rPr>
              <w:t>Delle operazioni di cui alla voce 1.5.8.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0A831078" w14:textId="77777777" w:rsidR="00E9543A" w:rsidRDefault="00E9543A">
            <w:pPr>
              <w:spacing w:before="0" w:after="0"/>
              <w:ind w:left="28"/>
              <w:rPr>
                <w:rFonts w:ascii="Times New Roman" w:eastAsia="PMingLiU" w:hAnsi="Times New Roman"/>
                <w:b/>
                <w:bCs/>
                <w:sz w:val="18"/>
                <w:szCs w:val="18"/>
              </w:rPr>
            </w:pPr>
          </w:p>
        </w:tc>
      </w:tr>
      <w:tr w:rsidR="00E9543A" w14:paraId="29CE22B0" w14:textId="77777777" w:rsidTr="0039321F">
        <w:tc>
          <w:tcPr>
            <w:tcW w:w="703" w:type="dxa"/>
            <w:shd w:val="clear" w:color="auto" w:fill="auto"/>
            <w:vAlign w:val="center"/>
          </w:tcPr>
          <w:p w14:paraId="78CC715A" w14:textId="47F819A5" w:rsidR="00E9543A"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Totali per le operazioni in cui sono dati in prestito titoli garantiti da attività (ABS) di livello 2B (commerciali o persone fisiche, Stato membro, CQS1) e sono prese in prestito le seguenti garanzie reali:</w:t>
            </w:r>
          </w:p>
          <w:p w14:paraId="7833B95E" w14:textId="77777777" w:rsidR="00E9543A" w:rsidRDefault="00E9543A">
            <w:pPr>
              <w:spacing w:before="0" w:after="0"/>
              <w:ind w:left="28"/>
              <w:rPr>
                <w:rFonts w:ascii="Times New Roman" w:eastAsia="PMingLiU" w:hAnsi="Times New Roman"/>
                <w:sz w:val="18"/>
                <w:szCs w:val="18"/>
              </w:rPr>
            </w:pPr>
          </w:p>
          <w:p w14:paraId="735B377E" w14:textId="63E34AAD"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0D6CCFCB" w14:textId="77777777" w:rsidR="00E9543A" w:rsidRDefault="00E9543A">
            <w:pPr>
              <w:spacing w:before="0" w:after="0"/>
              <w:ind w:left="28"/>
              <w:rPr>
                <w:rFonts w:ascii="Times New Roman" w:eastAsia="PMingLiU" w:hAnsi="Times New Roman"/>
                <w:bCs/>
                <w:sz w:val="18"/>
                <w:szCs w:val="18"/>
              </w:rPr>
            </w:pPr>
          </w:p>
          <w:p w14:paraId="226C4B55"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per le pertinenti colonne, i valori totali degli swap con garanzie reali per le operazioni nelle quali sono dati in prestito titoli garantiti da attività (ABS) di livello 2B (commerciali o persone fisiche, Stato membro, CQS1).</w:t>
            </w:r>
          </w:p>
          <w:p w14:paraId="2F92B247" w14:textId="77777777" w:rsidR="00E9543A" w:rsidRDefault="00E9543A">
            <w:pPr>
              <w:spacing w:before="0" w:after="0"/>
              <w:ind w:left="28"/>
              <w:rPr>
                <w:rFonts w:ascii="Times New Roman" w:eastAsia="PMingLiU" w:hAnsi="Times New Roman"/>
                <w:sz w:val="18"/>
                <w:szCs w:val="18"/>
              </w:rPr>
            </w:pPr>
          </w:p>
        </w:tc>
      </w:tr>
      <w:tr w:rsidR="00E9543A" w14:paraId="5E105E28" w14:textId="77777777" w:rsidTr="0039321F">
        <w:tc>
          <w:tcPr>
            <w:tcW w:w="703" w:type="dxa"/>
            <w:shd w:val="clear" w:color="auto" w:fill="FFFFFF"/>
            <w:vAlign w:val="center"/>
          </w:tcPr>
          <w:p w14:paraId="64158C0F" w14:textId="13FCA796" w:rsidR="00E9543A"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Attività di livello 1 (escl. obbligazioni garantite di qualità elevatissima)</w:t>
            </w:r>
          </w:p>
          <w:p w14:paraId="1F03E462" w14:textId="27C333ED" w:rsidR="00E9543A"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bCs/>
                <w:sz w:val="18"/>
              </w:rPr>
              <w:t>titoli garantiti da attività (ABS) di livello 2B (commerciali o persone fisiche, Stato membro, CQS1) (dati in prestito) con attività di livello 1 (escl. obbligazioni garantite di qualità elevatissima) (prese in prestito).</w:t>
            </w:r>
          </w:p>
          <w:p w14:paraId="735D5199"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787C97F5" w14:textId="77777777" w:rsidTr="0039321F">
        <w:tc>
          <w:tcPr>
            <w:tcW w:w="703" w:type="dxa"/>
            <w:shd w:val="clear" w:color="auto" w:fill="FFFFFF"/>
            <w:vAlign w:val="center"/>
          </w:tcPr>
          <w:p w14:paraId="34F8FCDF" w14:textId="5EB5D465" w:rsidR="00E9543A"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di cui: le garanzie reali scambiate soddisfano i requisiti operativi</w:t>
            </w:r>
          </w:p>
          <w:p w14:paraId="478122A6" w14:textId="77777777" w:rsidR="00E9543A" w:rsidRDefault="00E9543A">
            <w:pPr>
              <w:spacing w:before="0" w:after="0"/>
              <w:ind w:left="28"/>
              <w:rPr>
                <w:rFonts w:ascii="Times New Roman" w:eastAsia="PMingLiU" w:hAnsi="Times New Roman"/>
                <w:b/>
                <w:bCs/>
                <w:sz w:val="18"/>
                <w:szCs w:val="18"/>
              </w:rPr>
            </w:pPr>
          </w:p>
          <w:p w14:paraId="401B276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1.6.1. gli enti creditizi segnalano</w:t>
            </w:r>
          </w:p>
          <w:p w14:paraId="6CC35FE0" w14:textId="77777777" w:rsidR="00E9543A" w:rsidRDefault="00E9543A">
            <w:pPr>
              <w:spacing w:before="0" w:after="0"/>
              <w:ind w:left="28"/>
              <w:rPr>
                <w:rFonts w:ascii="Times New Roman" w:hAnsi="Times New Roman"/>
                <w:sz w:val="18"/>
              </w:rPr>
            </w:pPr>
          </w:p>
          <w:p w14:paraId="1E41FCD4" w14:textId="65D018C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48D0C95" w14:textId="77777777" w:rsidR="00E9543A" w:rsidRDefault="00E9543A">
            <w:pPr>
              <w:spacing w:before="0" w:after="0"/>
              <w:ind w:left="748"/>
              <w:rPr>
                <w:rFonts w:ascii="Times New Roman" w:eastAsia="PMingLiU" w:hAnsi="Times New Roman"/>
                <w:b/>
                <w:bCs/>
                <w:sz w:val="18"/>
                <w:szCs w:val="18"/>
              </w:rPr>
            </w:pPr>
          </w:p>
          <w:p w14:paraId="1228997B" w14:textId="740AE5D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A94C5FF" w14:textId="77777777" w:rsidR="00E9543A" w:rsidRDefault="00E9543A">
            <w:pPr>
              <w:spacing w:before="0" w:after="0"/>
              <w:ind w:left="28"/>
              <w:rPr>
                <w:rFonts w:ascii="Times New Roman" w:eastAsia="PMingLiU" w:hAnsi="Times New Roman"/>
                <w:b/>
                <w:bCs/>
                <w:sz w:val="18"/>
                <w:szCs w:val="18"/>
              </w:rPr>
            </w:pPr>
          </w:p>
        </w:tc>
      </w:tr>
      <w:tr w:rsidR="00E9543A" w14:paraId="46E970EA" w14:textId="77777777" w:rsidTr="0039321F">
        <w:tc>
          <w:tcPr>
            <w:tcW w:w="703" w:type="dxa"/>
            <w:shd w:val="clear" w:color="auto" w:fill="FFFFFF"/>
            <w:vAlign w:val="center"/>
          </w:tcPr>
          <w:p w14:paraId="5EDE876A" w14:textId="00A21BA9" w:rsidR="00E9543A" w:rsidRDefault="00AD7441">
            <w:pPr>
              <w:rPr>
                <w:rFonts w:ascii="Times New Roman" w:eastAsia="PMingLiU" w:hAnsi="Times New Roman"/>
                <w:sz w:val="18"/>
                <w:szCs w:val="18"/>
              </w:rPr>
            </w:pPr>
            <w:r>
              <w:rPr>
                <w:rFonts w:ascii="Times New Roman" w:hAnsi="Times New Roman"/>
                <w:sz w:val="18"/>
                <w:szCs w:val="18"/>
              </w:rPr>
              <w:lastRenderedPageBreak/>
              <w:t>0900</w:t>
            </w:r>
          </w:p>
        </w:tc>
        <w:tc>
          <w:tcPr>
            <w:tcW w:w="7371" w:type="dxa"/>
            <w:shd w:val="clear" w:color="auto" w:fill="FFFFFF"/>
          </w:tcPr>
          <w:p w14:paraId="19FDDFA0"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Obbligazioni garantite di qualità elevatissima di livello 1</w:t>
            </w:r>
          </w:p>
          <w:p w14:paraId="3B78C91A" w14:textId="77777777" w:rsidR="00E9543A" w:rsidRDefault="00E9543A">
            <w:pPr>
              <w:spacing w:before="0" w:after="0"/>
              <w:ind w:left="28"/>
              <w:rPr>
                <w:rFonts w:ascii="Times New Roman" w:eastAsia="PMingLiU" w:hAnsi="Times New Roman"/>
                <w:b/>
                <w:sz w:val="18"/>
                <w:szCs w:val="18"/>
              </w:rPr>
            </w:pPr>
          </w:p>
          <w:p w14:paraId="23C7CB54" w14:textId="076CFEDB"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obbligazioni garantite di qualità elevatissima di livello 1 (prese in prestito).</w:t>
            </w:r>
          </w:p>
          <w:p w14:paraId="42D02A09" w14:textId="77777777" w:rsidR="00E9543A" w:rsidRDefault="00E9543A">
            <w:pPr>
              <w:spacing w:before="0" w:after="0"/>
              <w:ind w:left="28"/>
              <w:rPr>
                <w:rFonts w:ascii="Times New Roman" w:eastAsia="PMingLiU" w:hAnsi="Times New Roman"/>
                <w:szCs w:val="18"/>
              </w:rPr>
            </w:pPr>
          </w:p>
        </w:tc>
      </w:tr>
      <w:tr w:rsidR="00E9543A" w14:paraId="0964E747" w14:textId="77777777" w:rsidTr="0039321F">
        <w:tc>
          <w:tcPr>
            <w:tcW w:w="703" w:type="dxa"/>
            <w:shd w:val="clear" w:color="auto" w:fill="FFFFFF"/>
            <w:vAlign w:val="center"/>
          </w:tcPr>
          <w:p w14:paraId="049D8C17" w14:textId="660BC443" w:rsidR="00E9543A"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di cui: le garanzie reali scambiate soddisfano i requisiti operativi</w:t>
            </w:r>
          </w:p>
          <w:p w14:paraId="399CD9CB" w14:textId="77777777" w:rsidR="00E9543A" w:rsidRDefault="00E9543A">
            <w:pPr>
              <w:spacing w:before="0" w:after="0"/>
              <w:ind w:left="28"/>
              <w:rPr>
                <w:rFonts w:ascii="Times New Roman" w:eastAsia="PMingLiU" w:hAnsi="Times New Roman"/>
                <w:b/>
                <w:bCs/>
                <w:sz w:val="18"/>
                <w:szCs w:val="18"/>
              </w:rPr>
            </w:pPr>
          </w:p>
          <w:p w14:paraId="515C11E5"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1.6.2. gli enti creditizi segnalano</w:t>
            </w:r>
          </w:p>
          <w:p w14:paraId="54274D2A" w14:textId="77777777" w:rsidR="00E9543A" w:rsidRDefault="00E9543A">
            <w:pPr>
              <w:spacing w:before="0" w:after="0"/>
              <w:ind w:left="28"/>
              <w:rPr>
                <w:rFonts w:ascii="Times New Roman" w:hAnsi="Times New Roman"/>
                <w:sz w:val="18"/>
              </w:rPr>
            </w:pPr>
          </w:p>
          <w:p w14:paraId="02C82F56" w14:textId="65A4C0A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4CC9902" w14:textId="77777777" w:rsidR="00E9543A" w:rsidRDefault="00E9543A">
            <w:pPr>
              <w:spacing w:before="0" w:after="0"/>
              <w:ind w:left="748"/>
              <w:rPr>
                <w:rFonts w:ascii="Times New Roman" w:eastAsia="PMingLiU" w:hAnsi="Times New Roman"/>
                <w:b/>
                <w:bCs/>
                <w:sz w:val="18"/>
                <w:szCs w:val="18"/>
              </w:rPr>
            </w:pPr>
          </w:p>
          <w:p w14:paraId="4816C65C" w14:textId="464DDBE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CC47FBB" w14:textId="77777777" w:rsidR="00E9543A" w:rsidRDefault="00E9543A">
            <w:pPr>
              <w:spacing w:before="0" w:after="0"/>
              <w:ind w:left="28"/>
              <w:rPr>
                <w:rFonts w:ascii="Times New Roman" w:eastAsia="PMingLiU" w:hAnsi="Times New Roman"/>
                <w:b/>
                <w:bCs/>
                <w:sz w:val="18"/>
                <w:szCs w:val="18"/>
              </w:rPr>
            </w:pPr>
          </w:p>
        </w:tc>
      </w:tr>
      <w:tr w:rsidR="00E9543A" w14:paraId="75A8554C" w14:textId="77777777" w:rsidTr="0039321F">
        <w:tc>
          <w:tcPr>
            <w:tcW w:w="703" w:type="dxa"/>
            <w:shd w:val="clear" w:color="auto" w:fill="FFFFFF"/>
            <w:vAlign w:val="center"/>
          </w:tcPr>
          <w:p w14:paraId="7F094710" w14:textId="6C751C13" w:rsidR="00E9543A"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Attività di livello 2A</w:t>
            </w:r>
          </w:p>
          <w:p w14:paraId="461BFF34" w14:textId="77777777" w:rsidR="00E9543A" w:rsidRDefault="00E9543A">
            <w:pPr>
              <w:spacing w:before="0" w:after="0"/>
              <w:ind w:left="28"/>
              <w:rPr>
                <w:rFonts w:ascii="Times New Roman" w:eastAsia="PMingLiU" w:hAnsi="Times New Roman"/>
                <w:b/>
                <w:sz w:val="18"/>
                <w:szCs w:val="18"/>
              </w:rPr>
            </w:pPr>
          </w:p>
          <w:p w14:paraId="3B1A3BAB" w14:textId="592339D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attività di livello 2A (prese in prestito).</w:t>
            </w:r>
          </w:p>
          <w:p w14:paraId="786FD76C" w14:textId="77777777" w:rsidR="00E9543A" w:rsidRDefault="00E9543A">
            <w:pPr>
              <w:spacing w:before="0" w:after="0"/>
              <w:ind w:left="28"/>
              <w:rPr>
                <w:rFonts w:ascii="Times New Roman" w:eastAsia="PMingLiU" w:hAnsi="Times New Roman"/>
                <w:szCs w:val="18"/>
              </w:rPr>
            </w:pPr>
          </w:p>
        </w:tc>
      </w:tr>
      <w:tr w:rsidR="00E9543A" w14:paraId="6F90C2AA" w14:textId="77777777" w:rsidTr="0039321F">
        <w:tc>
          <w:tcPr>
            <w:tcW w:w="703" w:type="dxa"/>
            <w:shd w:val="clear" w:color="auto" w:fill="FFFFFF"/>
            <w:vAlign w:val="center"/>
          </w:tcPr>
          <w:p w14:paraId="55DD499B" w14:textId="63C2F31F" w:rsidR="00E9543A"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di cui: le garanzie reali scambiate soddisfano i requisiti operativi</w:t>
            </w:r>
          </w:p>
          <w:p w14:paraId="152A7D10" w14:textId="77777777" w:rsidR="00E9543A" w:rsidRDefault="00E9543A">
            <w:pPr>
              <w:spacing w:before="0" w:after="0"/>
              <w:ind w:left="28"/>
              <w:rPr>
                <w:rFonts w:ascii="Times New Roman" w:eastAsia="PMingLiU" w:hAnsi="Times New Roman"/>
                <w:b/>
                <w:bCs/>
                <w:sz w:val="18"/>
                <w:szCs w:val="18"/>
              </w:rPr>
            </w:pPr>
          </w:p>
          <w:p w14:paraId="1A0C8A8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1.6.3. gli enti creditizi segnalano</w:t>
            </w:r>
          </w:p>
          <w:p w14:paraId="6E2B5454" w14:textId="77777777" w:rsidR="00E9543A" w:rsidRDefault="00E9543A">
            <w:pPr>
              <w:spacing w:before="0" w:after="0"/>
              <w:ind w:left="28"/>
              <w:rPr>
                <w:rFonts w:ascii="Times New Roman" w:hAnsi="Times New Roman"/>
                <w:sz w:val="18"/>
              </w:rPr>
            </w:pPr>
          </w:p>
          <w:p w14:paraId="0F4EFAF4" w14:textId="7F1B2C9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3FE0D6C" w14:textId="77777777" w:rsidR="00E9543A" w:rsidRDefault="00E9543A">
            <w:pPr>
              <w:spacing w:before="0" w:after="0"/>
              <w:ind w:left="748"/>
              <w:rPr>
                <w:rFonts w:ascii="Times New Roman" w:eastAsia="PMingLiU" w:hAnsi="Times New Roman"/>
                <w:b/>
                <w:bCs/>
                <w:sz w:val="18"/>
                <w:szCs w:val="18"/>
              </w:rPr>
            </w:pPr>
          </w:p>
          <w:p w14:paraId="2455DD93" w14:textId="4B51634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D22151D" w14:textId="77777777" w:rsidR="00E9543A" w:rsidRDefault="00E9543A">
            <w:pPr>
              <w:spacing w:before="0" w:after="0"/>
              <w:ind w:left="28"/>
              <w:rPr>
                <w:rFonts w:ascii="Times New Roman" w:eastAsia="PMingLiU" w:hAnsi="Times New Roman"/>
                <w:b/>
                <w:bCs/>
                <w:sz w:val="18"/>
                <w:szCs w:val="18"/>
              </w:rPr>
            </w:pPr>
          </w:p>
        </w:tc>
      </w:tr>
      <w:tr w:rsidR="00E9543A" w14:paraId="5D23388C" w14:textId="77777777" w:rsidTr="0039321F">
        <w:tc>
          <w:tcPr>
            <w:tcW w:w="703" w:type="dxa"/>
            <w:shd w:val="clear" w:color="auto" w:fill="FFFFFF"/>
            <w:vAlign w:val="center"/>
          </w:tcPr>
          <w:p w14:paraId="1F88D864" w14:textId="48F5CD98" w:rsidR="00E9543A"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Titoli garantiti da attività (ABS) di livello 2B (residenziali o auto, CQS1)</w:t>
            </w:r>
          </w:p>
          <w:p w14:paraId="01CD5F22" w14:textId="77777777" w:rsidR="00E9543A" w:rsidRDefault="00E9543A">
            <w:pPr>
              <w:spacing w:before="0" w:after="0"/>
              <w:ind w:left="28"/>
              <w:rPr>
                <w:rFonts w:ascii="Times New Roman" w:eastAsia="PMingLiU" w:hAnsi="Times New Roman"/>
                <w:b/>
                <w:sz w:val="18"/>
                <w:szCs w:val="18"/>
              </w:rPr>
            </w:pPr>
          </w:p>
          <w:p w14:paraId="3EC74EAE" w14:textId="0DCB1E56"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titoli garantiti da attività (ABS) di livello 2B (residenziali o auto, CQS1) (presi in prestito).</w:t>
            </w:r>
          </w:p>
          <w:p w14:paraId="7F222CF2" w14:textId="77777777" w:rsidR="00E9543A" w:rsidRDefault="00E9543A">
            <w:pPr>
              <w:spacing w:before="0" w:after="0"/>
              <w:ind w:left="28"/>
              <w:rPr>
                <w:rFonts w:ascii="Times New Roman" w:eastAsia="PMingLiU" w:hAnsi="Times New Roman"/>
                <w:szCs w:val="18"/>
              </w:rPr>
            </w:pPr>
          </w:p>
        </w:tc>
      </w:tr>
      <w:tr w:rsidR="00E9543A" w14:paraId="4D1CD2C1" w14:textId="77777777" w:rsidTr="0039321F">
        <w:tc>
          <w:tcPr>
            <w:tcW w:w="703" w:type="dxa"/>
            <w:shd w:val="clear" w:color="auto" w:fill="FFFFFF"/>
            <w:vAlign w:val="center"/>
          </w:tcPr>
          <w:p w14:paraId="2B3D3DC9" w14:textId="18DD1830" w:rsidR="00E9543A"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di cui: le garanzie reali scambiate soddisfano i requisiti operativi</w:t>
            </w:r>
          </w:p>
          <w:p w14:paraId="02201B7E" w14:textId="77777777" w:rsidR="00E9543A" w:rsidRDefault="00E9543A">
            <w:pPr>
              <w:spacing w:before="0" w:after="0"/>
              <w:ind w:left="28"/>
              <w:rPr>
                <w:rFonts w:ascii="Times New Roman" w:eastAsia="PMingLiU" w:hAnsi="Times New Roman"/>
                <w:b/>
                <w:bCs/>
                <w:sz w:val="18"/>
                <w:szCs w:val="18"/>
              </w:rPr>
            </w:pPr>
          </w:p>
          <w:p w14:paraId="24CB6154"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1.6.4. gli enti creditizi segnalano</w:t>
            </w:r>
          </w:p>
          <w:p w14:paraId="2961A1F8" w14:textId="77777777" w:rsidR="00E9543A" w:rsidRDefault="00E9543A">
            <w:pPr>
              <w:spacing w:before="0" w:after="0"/>
              <w:ind w:left="28"/>
              <w:rPr>
                <w:rFonts w:ascii="Times New Roman" w:hAnsi="Times New Roman"/>
                <w:sz w:val="18"/>
              </w:rPr>
            </w:pPr>
          </w:p>
          <w:p w14:paraId="218F7865" w14:textId="36AD8E6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80A713E" w14:textId="77777777" w:rsidR="00E9543A" w:rsidRDefault="00E9543A">
            <w:pPr>
              <w:spacing w:before="0" w:after="0"/>
              <w:ind w:left="748"/>
              <w:rPr>
                <w:rFonts w:ascii="Times New Roman" w:eastAsia="PMingLiU" w:hAnsi="Times New Roman"/>
                <w:b/>
                <w:bCs/>
                <w:sz w:val="18"/>
                <w:szCs w:val="18"/>
              </w:rPr>
            </w:pPr>
          </w:p>
          <w:p w14:paraId="63A713FD" w14:textId="06E695E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BB6C128" w14:textId="77777777" w:rsidR="00E9543A" w:rsidRDefault="00E9543A">
            <w:pPr>
              <w:spacing w:before="0" w:after="0"/>
              <w:ind w:left="28"/>
              <w:rPr>
                <w:rFonts w:ascii="Times New Roman" w:eastAsia="PMingLiU" w:hAnsi="Times New Roman"/>
                <w:b/>
                <w:bCs/>
                <w:sz w:val="18"/>
                <w:szCs w:val="18"/>
              </w:rPr>
            </w:pPr>
          </w:p>
        </w:tc>
      </w:tr>
      <w:tr w:rsidR="00E9543A" w14:paraId="49EC672A" w14:textId="77777777" w:rsidTr="0039321F">
        <w:tc>
          <w:tcPr>
            <w:tcW w:w="703" w:type="dxa"/>
            <w:shd w:val="clear" w:color="auto" w:fill="FFFFFF"/>
            <w:vAlign w:val="center"/>
          </w:tcPr>
          <w:p w14:paraId="65CE0AEE" w14:textId="74F5A65A" w:rsidR="00E9543A"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Obbligazioni garantite di qualità elevata di livello 2B</w:t>
            </w:r>
          </w:p>
          <w:p w14:paraId="350480C7" w14:textId="77777777" w:rsidR="00E9543A" w:rsidRDefault="00E9543A">
            <w:pPr>
              <w:spacing w:before="0" w:after="0"/>
              <w:ind w:left="28"/>
              <w:rPr>
                <w:rFonts w:ascii="Times New Roman" w:eastAsia="PMingLiU" w:hAnsi="Times New Roman"/>
                <w:b/>
                <w:sz w:val="18"/>
                <w:szCs w:val="18"/>
              </w:rPr>
            </w:pPr>
          </w:p>
          <w:p w14:paraId="08CD2DC9" w14:textId="2BAF009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obbligazioni garantite di qualità elevata di livello 2B (prese in prestito).</w:t>
            </w:r>
          </w:p>
          <w:p w14:paraId="4262232E" w14:textId="77777777" w:rsidR="00E9543A" w:rsidRDefault="00E9543A">
            <w:pPr>
              <w:spacing w:before="0" w:after="0"/>
              <w:ind w:left="28"/>
              <w:rPr>
                <w:rFonts w:ascii="Times New Roman" w:eastAsia="PMingLiU" w:hAnsi="Times New Roman"/>
                <w:sz w:val="18"/>
                <w:szCs w:val="18"/>
              </w:rPr>
            </w:pPr>
          </w:p>
        </w:tc>
      </w:tr>
      <w:tr w:rsidR="00E9543A" w14:paraId="526C775C" w14:textId="77777777" w:rsidTr="0039321F">
        <w:tc>
          <w:tcPr>
            <w:tcW w:w="703" w:type="dxa"/>
            <w:shd w:val="clear" w:color="auto" w:fill="FFFFFF"/>
            <w:vAlign w:val="center"/>
          </w:tcPr>
          <w:p w14:paraId="0D3E8CBA" w14:textId="0EFBBE63" w:rsidR="00E9543A"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di cui: le garanzie reali scambiate soddisfano i requisiti operativi</w:t>
            </w:r>
          </w:p>
          <w:p w14:paraId="099C886D" w14:textId="77777777" w:rsidR="00E9543A" w:rsidRDefault="00E9543A">
            <w:pPr>
              <w:spacing w:before="0" w:after="0"/>
              <w:ind w:left="28"/>
              <w:rPr>
                <w:rFonts w:ascii="Times New Roman" w:eastAsia="PMingLiU" w:hAnsi="Times New Roman"/>
                <w:b/>
                <w:bCs/>
                <w:sz w:val="18"/>
                <w:szCs w:val="18"/>
              </w:rPr>
            </w:pPr>
          </w:p>
          <w:p w14:paraId="552A7AF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1.6.5. gli enti creditizi segnalano</w:t>
            </w:r>
          </w:p>
          <w:p w14:paraId="59BC2680" w14:textId="77777777" w:rsidR="00E9543A" w:rsidRDefault="00E9543A">
            <w:pPr>
              <w:spacing w:before="0" w:after="0"/>
              <w:ind w:left="28"/>
              <w:rPr>
                <w:rFonts w:ascii="Times New Roman" w:hAnsi="Times New Roman"/>
                <w:sz w:val="18"/>
              </w:rPr>
            </w:pPr>
          </w:p>
          <w:p w14:paraId="221DF55D" w14:textId="568A783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25AA3BC" w14:textId="77777777" w:rsidR="00E9543A" w:rsidRDefault="00E9543A">
            <w:pPr>
              <w:spacing w:before="0" w:after="0"/>
              <w:ind w:left="748"/>
              <w:rPr>
                <w:rFonts w:ascii="Times New Roman" w:eastAsia="PMingLiU" w:hAnsi="Times New Roman"/>
                <w:b/>
                <w:bCs/>
                <w:sz w:val="18"/>
                <w:szCs w:val="18"/>
              </w:rPr>
            </w:pPr>
          </w:p>
          <w:p w14:paraId="1A4850EB" w14:textId="6AB9255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3551751" w14:textId="77777777" w:rsidR="00E9543A" w:rsidRDefault="00E9543A">
            <w:pPr>
              <w:spacing w:before="0" w:after="0"/>
              <w:ind w:left="28"/>
              <w:rPr>
                <w:rFonts w:ascii="Times New Roman" w:eastAsia="PMingLiU" w:hAnsi="Times New Roman"/>
                <w:b/>
                <w:bCs/>
                <w:sz w:val="18"/>
                <w:szCs w:val="18"/>
              </w:rPr>
            </w:pPr>
          </w:p>
        </w:tc>
      </w:tr>
      <w:tr w:rsidR="00E9543A" w14:paraId="405CD0E0" w14:textId="77777777" w:rsidTr="0039321F">
        <w:tc>
          <w:tcPr>
            <w:tcW w:w="703" w:type="dxa"/>
            <w:shd w:val="clear" w:color="auto" w:fill="FFFFFF"/>
            <w:vAlign w:val="center"/>
          </w:tcPr>
          <w:p w14:paraId="262BE4B5" w14:textId="6AC3A0D2" w:rsidR="00E9543A" w:rsidRDefault="00AD7441">
            <w:pPr>
              <w:rPr>
                <w:rFonts w:ascii="Times New Roman" w:eastAsia="PMingLiU" w:hAnsi="Times New Roman"/>
                <w:sz w:val="18"/>
                <w:szCs w:val="18"/>
              </w:rPr>
            </w:pPr>
            <w:r>
              <w:rPr>
                <w:rFonts w:ascii="Times New Roman" w:hAnsi="Times New Roman"/>
                <w:sz w:val="18"/>
                <w:szCs w:val="18"/>
              </w:rPr>
              <w:lastRenderedPageBreak/>
              <w:t>0980</w:t>
            </w:r>
          </w:p>
        </w:tc>
        <w:tc>
          <w:tcPr>
            <w:tcW w:w="7371" w:type="dxa"/>
            <w:shd w:val="clear" w:color="auto" w:fill="FFFFFF"/>
          </w:tcPr>
          <w:p w14:paraId="7CF1B6E3"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Titoli garantiti da attività (ABS) di livello 2B (commerciali o persone fisiche, Stato membro, CQS1)</w:t>
            </w:r>
          </w:p>
          <w:p w14:paraId="60021913" w14:textId="77777777" w:rsidR="00E9543A" w:rsidRDefault="00E9543A">
            <w:pPr>
              <w:spacing w:before="0" w:after="0"/>
              <w:ind w:left="28"/>
              <w:rPr>
                <w:rFonts w:ascii="Times New Roman" w:eastAsia="PMingLiU" w:hAnsi="Times New Roman"/>
                <w:b/>
                <w:sz w:val="18"/>
                <w:szCs w:val="18"/>
              </w:rPr>
            </w:pPr>
          </w:p>
          <w:p w14:paraId="4B88DC6C" w14:textId="2D4F11E5"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titoli garantiti da attività (ABS) di livello 2B (commerciali o persone fisiche, Stato membro, CQS1) (presi in prestito).</w:t>
            </w:r>
          </w:p>
          <w:p w14:paraId="5C7CF200" w14:textId="77777777" w:rsidR="00E9543A" w:rsidRDefault="00E9543A">
            <w:pPr>
              <w:spacing w:before="0" w:after="0"/>
              <w:ind w:left="28"/>
              <w:rPr>
                <w:rFonts w:ascii="Times New Roman" w:eastAsia="PMingLiU" w:hAnsi="Times New Roman"/>
                <w:sz w:val="18"/>
                <w:szCs w:val="18"/>
              </w:rPr>
            </w:pPr>
          </w:p>
        </w:tc>
      </w:tr>
      <w:tr w:rsidR="00E9543A" w14:paraId="716F824A" w14:textId="77777777" w:rsidTr="0039321F">
        <w:tc>
          <w:tcPr>
            <w:tcW w:w="703" w:type="dxa"/>
            <w:shd w:val="clear" w:color="auto" w:fill="FFFFFF"/>
            <w:vAlign w:val="center"/>
          </w:tcPr>
          <w:p w14:paraId="43C60A46" w14:textId="6DFD95B7" w:rsidR="00E9543A"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di cui: le garanzie reali scambiate soddisfano i requisiti operativi</w:t>
            </w:r>
          </w:p>
          <w:p w14:paraId="4D108A15" w14:textId="77777777" w:rsidR="00E9543A" w:rsidRDefault="00E9543A">
            <w:pPr>
              <w:spacing w:before="0" w:after="0"/>
              <w:ind w:left="28"/>
              <w:rPr>
                <w:rFonts w:ascii="Times New Roman" w:eastAsia="PMingLiU" w:hAnsi="Times New Roman"/>
                <w:b/>
                <w:bCs/>
                <w:sz w:val="18"/>
                <w:szCs w:val="18"/>
              </w:rPr>
            </w:pPr>
          </w:p>
          <w:p w14:paraId="0E8E146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1.6.6. gli enti creditizi segnalano</w:t>
            </w:r>
          </w:p>
          <w:p w14:paraId="7BB2A0C4" w14:textId="77777777" w:rsidR="00E9543A" w:rsidRDefault="00E9543A">
            <w:pPr>
              <w:spacing w:before="0" w:after="0"/>
              <w:ind w:left="28"/>
              <w:rPr>
                <w:rFonts w:ascii="Times New Roman" w:hAnsi="Times New Roman"/>
                <w:sz w:val="18"/>
              </w:rPr>
            </w:pPr>
          </w:p>
          <w:p w14:paraId="0ECE731F" w14:textId="0437216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1231FBD" w14:textId="77777777" w:rsidR="00E9543A" w:rsidRDefault="00E9543A">
            <w:pPr>
              <w:spacing w:before="0" w:after="0"/>
              <w:ind w:left="748"/>
              <w:rPr>
                <w:rFonts w:ascii="Times New Roman" w:eastAsia="PMingLiU" w:hAnsi="Times New Roman"/>
                <w:b/>
                <w:bCs/>
                <w:sz w:val="18"/>
                <w:szCs w:val="18"/>
              </w:rPr>
            </w:pPr>
          </w:p>
          <w:p w14:paraId="5B856755" w14:textId="6D3B24E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7DA0145" w14:textId="77777777" w:rsidR="00E9543A" w:rsidRDefault="00E9543A">
            <w:pPr>
              <w:spacing w:before="0" w:after="0"/>
              <w:ind w:left="28"/>
              <w:rPr>
                <w:rFonts w:ascii="Times New Roman" w:eastAsia="PMingLiU" w:hAnsi="Times New Roman"/>
                <w:b/>
                <w:bCs/>
                <w:sz w:val="18"/>
                <w:szCs w:val="18"/>
              </w:rPr>
            </w:pPr>
          </w:p>
        </w:tc>
      </w:tr>
      <w:tr w:rsidR="00E9543A" w14:paraId="7D9CE354" w14:textId="77777777" w:rsidTr="0039321F">
        <w:tc>
          <w:tcPr>
            <w:tcW w:w="703" w:type="dxa"/>
            <w:shd w:val="clear" w:color="auto" w:fill="FFFFFF"/>
            <w:vAlign w:val="center"/>
          </w:tcPr>
          <w:p w14:paraId="5DE642FF" w14:textId="3465903B" w:rsidR="00E9543A"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Altre attività di livello 2B</w:t>
            </w:r>
          </w:p>
          <w:p w14:paraId="0B3E9194" w14:textId="77777777" w:rsidR="00E9543A" w:rsidRDefault="00E9543A">
            <w:pPr>
              <w:spacing w:before="0" w:after="0"/>
              <w:ind w:left="28"/>
              <w:rPr>
                <w:rFonts w:ascii="Times New Roman" w:eastAsia="PMingLiU" w:hAnsi="Times New Roman"/>
                <w:b/>
                <w:sz w:val="18"/>
                <w:szCs w:val="18"/>
              </w:rPr>
            </w:pPr>
          </w:p>
          <w:p w14:paraId="7A6384CC" w14:textId="7469D575"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altre attività di livello 2B (prese in prestito).</w:t>
            </w:r>
          </w:p>
          <w:p w14:paraId="56EA827D" w14:textId="77777777" w:rsidR="00E9543A" w:rsidRDefault="00E9543A">
            <w:pPr>
              <w:spacing w:before="0" w:after="0"/>
              <w:ind w:left="28"/>
              <w:rPr>
                <w:rFonts w:ascii="Times New Roman" w:eastAsia="PMingLiU" w:hAnsi="Times New Roman"/>
                <w:sz w:val="18"/>
                <w:szCs w:val="18"/>
              </w:rPr>
            </w:pPr>
          </w:p>
        </w:tc>
      </w:tr>
      <w:tr w:rsidR="00E9543A" w14:paraId="1FB5D91D" w14:textId="77777777" w:rsidTr="0039321F">
        <w:tc>
          <w:tcPr>
            <w:tcW w:w="703" w:type="dxa"/>
            <w:shd w:val="clear" w:color="auto" w:fill="FFFFFF"/>
            <w:vAlign w:val="center"/>
          </w:tcPr>
          <w:p w14:paraId="06C9F944" w14:textId="375AFFED" w:rsidR="00E9543A"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di cui: le garanzie reali scambiate soddisfano i requisiti operativi</w:t>
            </w:r>
          </w:p>
          <w:p w14:paraId="11D0FDF0" w14:textId="77777777" w:rsidR="00E9543A" w:rsidRDefault="00E9543A">
            <w:pPr>
              <w:spacing w:before="0" w:after="0"/>
              <w:ind w:left="28"/>
              <w:rPr>
                <w:rFonts w:ascii="Times New Roman" w:eastAsia="PMingLiU" w:hAnsi="Times New Roman"/>
                <w:b/>
                <w:bCs/>
                <w:sz w:val="18"/>
                <w:szCs w:val="18"/>
              </w:rPr>
            </w:pPr>
          </w:p>
          <w:p w14:paraId="19AA8C9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1.6.7. gli enti creditizi segnalano</w:t>
            </w:r>
          </w:p>
          <w:p w14:paraId="3EE17E96" w14:textId="77777777" w:rsidR="00E9543A" w:rsidRDefault="00E9543A">
            <w:pPr>
              <w:spacing w:before="0" w:after="0"/>
              <w:ind w:left="28"/>
              <w:rPr>
                <w:rFonts w:ascii="Times New Roman" w:hAnsi="Times New Roman"/>
                <w:sz w:val="18"/>
              </w:rPr>
            </w:pPr>
          </w:p>
          <w:p w14:paraId="6BC21DA0" w14:textId="30DF480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0F77ADD" w14:textId="77777777" w:rsidR="00E9543A" w:rsidRDefault="00E9543A">
            <w:pPr>
              <w:spacing w:before="0" w:after="0"/>
              <w:ind w:left="748"/>
              <w:rPr>
                <w:rFonts w:ascii="Times New Roman" w:eastAsia="PMingLiU" w:hAnsi="Times New Roman"/>
                <w:b/>
                <w:bCs/>
                <w:sz w:val="18"/>
                <w:szCs w:val="18"/>
              </w:rPr>
            </w:pPr>
          </w:p>
          <w:p w14:paraId="01312DF5" w14:textId="65089B5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6BCAFEC" w14:textId="77777777" w:rsidR="00E9543A" w:rsidRDefault="00E9543A">
            <w:pPr>
              <w:spacing w:before="0" w:after="0"/>
              <w:ind w:left="28"/>
              <w:rPr>
                <w:rFonts w:ascii="Times New Roman" w:eastAsia="PMingLiU" w:hAnsi="Times New Roman"/>
                <w:b/>
                <w:bCs/>
                <w:sz w:val="18"/>
                <w:szCs w:val="18"/>
              </w:rPr>
            </w:pPr>
          </w:p>
        </w:tc>
      </w:tr>
      <w:tr w:rsidR="00E9543A" w14:paraId="6661DB40" w14:textId="77777777" w:rsidTr="0039321F">
        <w:tc>
          <w:tcPr>
            <w:tcW w:w="703" w:type="dxa"/>
            <w:shd w:val="clear" w:color="auto" w:fill="FFFFFF"/>
            <w:vAlign w:val="center"/>
          </w:tcPr>
          <w:p w14:paraId="1E56ED74" w14:textId="3918EE6E" w:rsidR="00E9543A"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Attività illiquide</w:t>
            </w:r>
          </w:p>
          <w:p w14:paraId="3E101914" w14:textId="77777777" w:rsidR="00E9543A" w:rsidRDefault="00E9543A">
            <w:pPr>
              <w:spacing w:before="0" w:after="0"/>
              <w:ind w:left="28"/>
              <w:rPr>
                <w:rFonts w:ascii="Times New Roman" w:eastAsia="PMingLiU" w:hAnsi="Times New Roman"/>
                <w:b/>
                <w:sz w:val="18"/>
                <w:szCs w:val="18"/>
              </w:rPr>
            </w:pPr>
          </w:p>
          <w:p w14:paraId="0A9EFA52" w14:textId="40E9B23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attività illiquide (prese in prestito).</w:t>
            </w:r>
          </w:p>
          <w:p w14:paraId="0FF5DE67" w14:textId="77777777" w:rsidR="00E9543A" w:rsidRDefault="00E9543A">
            <w:pPr>
              <w:spacing w:before="0" w:after="0"/>
              <w:ind w:left="28"/>
              <w:rPr>
                <w:rFonts w:ascii="Times New Roman" w:eastAsia="PMingLiU" w:hAnsi="Times New Roman"/>
                <w:sz w:val="18"/>
                <w:szCs w:val="18"/>
              </w:rPr>
            </w:pPr>
          </w:p>
        </w:tc>
      </w:tr>
      <w:tr w:rsidR="00E9543A" w14:paraId="446E9C87" w14:textId="77777777" w:rsidTr="0039321F">
        <w:tc>
          <w:tcPr>
            <w:tcW w:w="703" w:type="dxa"/>
            <w:shd w:val="clear" w:color="auto" w:fill="auto"/>
            <w:vAlign w:val="center"/>
          </w:tcPr>
          <w:p w14:paraId="53250B2D" w14:textId="0C7FC8CE" w:rsidR="00E9543A"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di cui: le garanzie reali scambiate soddisfano i requisiti operativi</w:t>
            </w:r>
          </w:p>
          <w:p w14:paraId="33D0D1C0" w14:textId="77777777" w:rsidR="00E9543A" w:rsidRDefault="00E9543A">
            <w:pPr>
              <w:spacing w:before="0" w:after="0"/>
              <w:ind w:left="28"/>
              <w:rPr>
                <w:rFonts w:ascii="Times New Roman" w:eastAsia="PMingLiU" w:hAnsi="Times New Roman"/>
                <w:b/>
                <w:bCs/>
                <w:sz w:val="18"/>
                <w:szCs w:val="18"/>
              </w:rPr>
            </w:pPr>
          </w:p>
          <w:p w14:paraId="6D0B920E" w14:textId="3D3DCB17"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1.6.8.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6FEF2515" w14:textId="77777777" w:rsidR="00E9543A" w:rsidRDefault="00E9543A">
            <w:pPr>
              <w:spacing w:before="0" w:after="0"/>
              <w:ind w:left="28"/>
              <w:rPr>
                <w:rFonts w:ascii="Times New Roman" w:eastAsia="PMingLiU" w:hAnsi="Times New Roman"/>
                <w:b/>
                <w:bCs/>
                <w:sz w:val="18"/>
                <w:szCs w:val="18"/>
              </w:rPr>
            </w:pPr>
          </w:p>
        </w:tc>
      </w:tr>
      <w:tr w:rsidR="00E9543A" w14:paraId="088C3DF1" w14:textId="77777777" w:rsidTr="0039321F">
        <w:tc>
          <w:tcPr>
            <w:tcW w:w="703" w:type="dxa"/>
            <w:shd w:val="clear" w:color="auto" w:fill="auto"/>
            <w:vAlign w:val="center"/>
          </w:tcPr>
          <w:p w14:paraId="6277B14C" w14:textId="1D474E52" w:rsidR="00E9543A"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Totali per le operazioni in cui sono date in prestito altre attività di livello 2B e sono prese in prestito le seguenti garanzie reali:</w:t>
            </w:r>
          </w:p>
          <w:p w14:paraId="48A9CF10" w14:textId="77777777" w:rsidR="00E9543A" w:rsidRDefault="00E9543A">
            <w:pPr>
              <w:spacing w:before="0" w:after="0"/>
              <w:ind w:left="28"/>
              <w:rPr>
                <w:rFonts w:ascii="Times New Roman" w:eastAsia="PMingLiU" w:hAnsi="Times New Roman"/>
                <w:sz w:val="18"/>
                <w:szCs w:val="18"/>
              </w:rPr>
            </w:pPr>
          </w:p>
          <w:p w14:paraId="357965D7" w14:textId="506014D8"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0D44B875" w14:textId="77777777" w:rsidR="00E9543A" w:rsidRDefault="00E9543A">
            <w:pPr>
              <w:spacing w:before="0" w:after="0"/>
              <w:ind w:left="28"/>
              <w:rPr>
                <w:rFonts w:ascii="Times New Roman" w:eastAsia="PMingLiU" w:hAnsi="Times New Roman"/>
                <w:bCs/>
                <w:sz w:val="18"/>
                <w:szCs w:val="18"/>
              </w:rPr>
            </w:pPr>
          </w:p>
          <w:p w14:paraId="206521B2"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per le pertinenti colonne, i valori totali degli swap con garanzie reali per le operazioni nelle quali sono date in prestito altre attività di livello 2B.</w:t>
            </w:r>
          </w:p>
          <w:p w14:paraId="62CA5E30" w14:textId="77777777" w:rsidR="00E9543A" w:rsidRDefault="00E9543A">
            <w:pPr>
              <w:spacing w:before="0" w:after="0"/>
              <w:ind w:left="28"/>
              <w:rPr>
                <w:rFonts w:ascii="Times New Roman" w:eastAsia="PMingLiU" w:hAnsi="Times New Roman"/>
                <w:sz w:val="18"/>
                <w:szCs w:val="18"/>
              </w:rPr>
            </w:pPr>
          </w:p>
        </w:tc>
      </w:tr>
      <w:tr w:rsidR="00E9543A" w14:paraId="0C1CC2CC" w14:textId="77777777" w:rsidTr="0039321F">
        <w:tc>
          <w:tcPr>
            <w:tcW w:w="703" w:type="dxa"/>
            <w:shd w:val="clear" w:color="auto" w:fill="FFFFFF"/>
            <w:vAlign w:val="center"/>
          </w:tcPr>
          <w:p w14:paraId="07310C9D" w14:textId="53945E34" w:rsidR="00E9543A"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Attività di livello 1 (escl. obbligazioni garantite di qualità elevatissima)</w:t>
            </w:r>
          </w:p>
          <w:p w14:paraId="264F9C42" w14:textId="19B582C7" w:rsidR="00E9543A"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Operazioni nelle quali l</w:t>
            </w:r>
            <w:r w:rsidR="00346EBA">
              <w:rPr>
                <w:rFonts w:ascii="Times New Roman" w:hAnsi="Times New Roman"/>
                <w:bCs/>
                <w:sz w:val="18"/>
              </w:rPr>
              <w:t>'</w:t>
            </w:r>
            <w:r>
              <w:rPr>
                <w:rFonts w:ascii="Times New Roman" w:hAnsi="Times New Roman"/>
                <w:bCs/>
                <w:sz w:val="18"/>
              </w:rPr>
              <w:t xml:space="preserve">ente ha scambiato altre attività di livello 2B (date in prestito) con attività </w:t>
            </w:r>
            <w:r>
              <w:rPr>
                <w:rFonts w:ascii="Times New Roman" w:hAnsi="Times New Roman"/>
                <w:bCs/>
                <w:sz w:val="18"/>
              </w:rPr>
              <w:lastRenderedPageBreak/>
              <w:t>di livello 1, escl. obbligazioni garantite di qualità elevatissima (prese in prestito).</w:t>
            </w:r>
          </w:p>
          <w:p w14:paraId="572A4819"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3A52F828" w14:textId="77777777" w:rsidTr="0039321F">
        <w:tc>
          <w:tcPr>
            <w:tcW w:w="703" w:type="dxa"/>
            <w:shd w:val="clear" w:color="auto" w:fill="FFFFFF"/>
            <w:vAlign w:val="center"/>
          </w:tcPr>
          <w:p w14:paraId="4669CC2C" w14:textId="7DEED67D" w:rsidR="00E9543A" w:rsidRDefault="00AD7441">
            <w:pPr>
              <w:rPr>
                <w:rFonts w:ascii="Times New Roman" w:eastAsia="PMingLiU" w:hAnsi="Times New Roman"/>
                <w:sz w:val="18"/>
                <w:szCs w:val="18"/>
              </w:rPr>
            </w:pPr>
            <w:r>
              <w:rPr>
                <w:rFonts w:ascii="Times New Roman" w:hAnsi="Times New Roman"/>
                <w:sz w:val="18"/>
                <w:szCs w:val="18"/>
              </w:rPr>
              <w:lastRenderedPageBreak/>
              <w:t>1060</w:t>
            </w:r>
          </w:p>
        </w:tc>
        <w:tc>
          <w:tcPr>
            <w:tcW w:w="7371" w:type="dxa"/>
            <w:shd w:val="clear" w:color="auto" w:fill="FFFFFF"/>
          </w:tcPr>
          <w:p w14:paraId="63CA996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di cui: le garanzie reali scambiate soddisfano i requisiti operativi</w:t>
            </w:r>
          </w:p>
          <w:p w14:paraId="6E6D3547" w14:textId="77777777" w:rsidR="00E9543A" w:rsidRDefault="00E9543A">
            <w:pPr>
              <w:spacing w:before="0" w:after="0"/>
              <w:ind w:left="28"/>
              <w:rPr>
                <w:rFonts w:ascii="Times New Roman" w:eastAsia="PMingLiU" w:hAnsi="Times New Roman"/>
                <w:b/>
                <w:bCs/>
                <w:sz w:val="18"/>
                <w:szCs w:val="18"/>
              </w:rPr>
            </w:pPr>
          </w:p>
          <w:p w14:paraId="6EA1CB9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1.7.1. gli enti creditizi segnalano</w:t>
            </w:r>
          </w:p>
          <w:p w14:paraId="500C6826" w14:textId="77777777" w:rsidR="00E9543A" w:rsidRDefault="00E9543A">
            <w:pPr>
              <w:spacing w:before="0" w:after="0"/>
              <w:ind w:left="28"/>
              <w:rPr>
                <w:rFonts w:ascii="Times New Roman" w:hAnsi="Times New Roman"/>
                <w:sz w:val="18"/>
              </w:rPr>
            </w:pPr>
          </w:p>
          <w:p w14:paraId="0704633C" w14:textId="594DEF8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E5F97B7" w14:textId="77777777" w:rsidR="00E9543A" w:rsidRDefault="00E9543A">
            <w:pPr>
              <w:spacing w:before="0" w:after="0"/>
              <w:ind w:left="748"/>
              <w:rPr>
                <w:rFonts w:ascii="Times New Roman" w:eastAsia="PMingLiU" w:hAnsi="Times New Roman"/>
                <w:b/>
                <w:bCs/>
                <w:sz w:val="18"/>
                <w:szCs w:val="18"/>
              </w:rPr>
            </w:pPr>
          </w:p>
          <w:p w14:paraId="444C13AF" w14:textId="2548FD5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59BF000" w14:textId="77777777" w:rsidR="00E9543A" w:rsidRDefault="00E9543A">
            <w:pPr>
              <w:spacing w:before="0" w:after="0"/>
              <w:ind w:left="28"/>
              <w:rPr>
                <w:rFonts w:ascii="Times New Roman" w:eastAsia="PMingLiU" w:hAnsi="Times New Roman"/>
                <w:b/>
                <w:bCs/>
                <w:sz w:val="18"/>
                <w:szCs w:val="18"/>
              </w:rPr>
            </w:pPr>
          </w:p>
        </w:tc>
      </w:tr>
      <w:tr w:rsidR="00E9543A" w14:paraId="4F8269A9" w14:textId="77777777" w:rsidTr="0039321F">
        <w:tc>
          <w:tcPr>
            <w:tcW w:w="703" w:type="dxa"/>
            <w:shd w:val="clear" w:color="auto" w:fill="FFFFFF"/>
            <w:vAlign w:val="center"/>
          </w:tcPr>
          <w:p w14:paraId="1C06ED4D" w14:textId="4EA7854D" w:rsidR="00E9543A"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Obbligazioni garantite di qualità elevatissima di livello 1</w:t>
            </w:r>
          </w:p>
          <w:p w14:paraId="7F5774F1" w14:textId="77777777" w:rsidR="00E9543A" w:rsidRDefault="00E9543A">
            <w:pPr>
              <w:spacing w:before="0" w:after="0"/>
              <w:ind w:left="28"/>
              <w:rPr>
                <w:rFonts w:ascii="Times New Roman" w:eastAsia="PMingLiU" w:hAnsi="Times New Roman"/>
                <w:b/>
                <w:sz w:val="18"/>
                <w:szCs w:val="18"/>
              </w:rPr>
            </w:pPr>
          </w:p>
          <w:p w14:paraId="592E4D24" w14:textId="25239742"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obbligazioni garantite di qualità elevatissima di livello 1 (prese in prestito).</w:t>
            </w:r>
          </w:p>
          <w:p w14:paraId="60524733" w14:textId="77777777" w:rsidR="00E9543A" w:rsidRDefault="00E9543A">
            <w:pPr>
              <w:spacing w:before="0" w:after="0"/>
              <w:ind w:left="28"/>
              <w:rPr>
                <w:rFonts w:ascii="Times New Roman" w:eastAsia="PMingLiU" w:hAnsi="Times New Roman"/>
                <w:szCs w:val="18"/>
              </w:rPr>
            </w:pPr>
          </w:p>
        </w:tc>
      </w:tr>
      <w:tr w:rsidR="00E9543A" w14:paraId="65FA7609" w14:textId="77777777" w:rsidTr="0039321F">
        <w:tc>
          <w:tcPr>
            <w:tcW w:w="703" w:type="dxa"/>
            <w:shd w:val="clear" w:color="auto" w:fill="FFFFFF"/>
            <w:vAlign w:val="center"/>
          </w:tcPr>
          <w:p w14:paraId="591C5514" w14:textId="0BB1B99C" w:rsidR="00E9543A"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di cui: le garanzie reali scambiate soddisfano i requisiti operativi</w:t>
            </w:r>
          </w:p>
          <w:p w14:paraId="1AFF21D5" w14:textId="77777777" w:rsidR="00E9543A" w:rsidRDefault="00E9543A">
            <w:pPr>
              <w:spacing w:before="0" w:after="0"/>
              <w:ind w:left="28"/>
              <w:rPr>
                <w:rFonts w:ascii="Times New Roman" w:eastAsia="PMingLiU" w:hAnsi="Times New Roman"/>
                <w:b/>
                <w:bCs/>
                <w:sz w:val="18"/>
                <w:szCs w:val="18"/>
              </w:rPr>
            </w:pPr>
          </w:p>
          <w:p w14:paraId="48C19E7A"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1.7.2. gli enti creditizi segnalano</w:t>
            </w:r>
          </w:p>
          <w:p w14:paraId="46E98DB4" w14:textId="77777777" w:rsidR="00E9543A" w:rsidRDefault="00E9543A">
            <w:pPr>
              <w:spacing w:before="0" w:after="0"/>
              <w:ind w:left="28"/>
              <w:rPr>
                <w:rFonts w:ascii="Times New Roman" w:hAnsi="Times New Roman"/>
                <w:sz w:val="18"/>
              </w:rPr>
            </w:pPr>
          </w:p>
          <w:p w14:paraId="08EE1500" w14:textId="5D2CD53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0A855FA" w14:textId="77777777" w:rsidR="00E9543A" w:rsidRDefault="00E9543A">
            <w:pPr>
              <w:spacing w:before="0" w:after="0"/>
              <w:ind w:left="748"/>
              <w:rPr>
                <w:rFonts w:ascii="Times New Roman" w:eastAsia="PMingLiU" w:hAnsi="Times New Roman"/>
                <w:b/>
                <w:bCs/>
                <w:sz w:val="18"/>
                <w:szCs w:val="18"/>
              </w:rPr>
            </w:pPr>
          </w:p>
          <w:p w14:paraId="44F71B68" w14:textId="6255BAB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6E3387A" w14:textId="77777777" w:rsidR="00E9543A" w:rsidRDefault="00E9543A">
            <w:pPr>
              <w:spacing w:before="0" w:after="0"/>
              <w:ind w:left="28"/>
              <w:rPr>
                <w:rFonts w:ascii="Times New Roman" w:eastAsia="PMingLiU" w:hAnsi="Times New Roman"/>
                <w:b/>
                <w:bCs/>
                <w:sz w:val="18"/>
                <w:szCs w:val="18"/>
              </w:rPr>
            </w:pPr>
          </w:p>
        </w:tc>
      </w:tr>
      <w:tr w:rsidR="00E9543A" w14:paraId="5661FDD4" w14:textId="77777777" w:rsidTr="0039321F">
        <w:tc>
          <w:tcPr>
            <w:tcW w:w="703" w:type="dxa"/>
            <w:shd w:val="clear" w:color="auto" w:fill="FFFFFF"/>
            <w:vAlign w:val="center"/>
          </w:tcPr>
          <w:p w14:paraId="548F2FAE" w14:textId="3C2A58F5" w:rsidR="00E9543A"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Attività di livello 2A</w:t>
            </w:r>
          </w:p>
          <w:p w14:paraId="69E76B3F" w14:textId="77777777" w:rsidR="00E9543A" w:rsidRDefault="00E9543A">
            <w:pPr>
              <w:spacing w:before="0" w:after="0"/>
              <w:ind w:left="28"/>
              <w:rPr>
                <w:rFonts w:ascii="Times New Roman" w:eastAsia="PMingLiU" w:hAnsi="Times New Roman"/>
                <w:b/>
                <w:sz w:val="18"/>
                <w:szCs w:val="18"/>
              </w:rPr>
            </w:pPr>
          </w:p>
          <w:p w14:paraId="6E0A43E0" w14:textId="3833486F"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attività di livello 2A (prese in prestito).</w:t>
            </w:r>
          </w:p>
          <w:p w14:paraId="1ADAC91C" w14:textId="77777777" w:rsidR="00E9543A" w:rsidRDefault="00E9543A">
            <w:pPr>
              <w:spacing w:before="0" w:after="0"/>
              <w:ind w:left="28"/>
              <w:rPr>
                <w:rFonts w:ascii="Times New Roman" w:eastAsia="PMingLiU" w:hAnsi="Times New Roman"/>
                <w:szCs w:val="18"/>
              </w:rPr>
            </w:pPr>
          </w:p>
        </w:tc>
      </w:tr>
      <w:tr w:rsidR="00E9543A" w14:paraId="50D83DD7" w14:textId="77777777" w:rsidTr="0039321F">
        <w:tc>
          <w:tcPr>
            <w:tcW w:w="703" w:type="dxa"/>
            <w:shd w:val="clear" w:color="auto" w:fill="FFFFFF"/>
            <w:vAlign w:val="center"/>
          </w:tcPr>
          <w:p w14:paraId="085392DF" w14:textId="3FA38D30" w:rsidR="00E9543A"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di cui: le garanzie reali scambiate soddisfano i requisiti operativi</w:t>
            </w:r>
          </w:p>
          <w:p w14:paraId="008AB4C1" w14:textId="77777777" w:rsidR="00E9543A" w:rsidRDefault="00E9543A">
            <w:pPr>
              <w:spacing w:before="0" w:after="0"/>
              <w:ind w:left="28"/>
              <w:rPr>
                <w:rFonts w:ascii="Times New Roman" w:eastAsia="PMingLiU" w:hAnsi="Times New Roman"/>
                <w:b/>
                <w:bCs/>
                <w:sz w:val="18"/>
                <w:szCs w:val="18"/>
              </w:rPr>
            </w:pPr>
          </w:p>
          <w:p w14:paraId="644508A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1.7.3. gli enti creditizi segnalano</w:t>
            </w:r>
          </w:p>
          <w:p w14:paraId="476B00BC" w14:textId="77777777" w:rsidR="00E9543A" w:rsidRDefault="00E9543A">
            <w:pPr>
              <w:spacing w:before="0" w:after="0"/>
              <w:ind w:left="28"/>
              <w:rPr>
                <w:rFonts w:ascii="Times New Roman" w:hAnsi="Times New Roman"/>
                <w:sz w:val="18"/>
              </w:rPr>
            </w:pPr>
          </w:p>
          <w:p w14:paraId="6F080576" w14:textId="54B165D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1C65F8E" w14:textId="77777777" w:rsidR="00E9543A" w:rsidRDefault="00E9543A">
            <w:pPr>
              <w:spacing w:before="0" w:after="0"/>
              <w:ind w:left="748"/>
              <w:rPr>
                <w:rFonts w:ascii="Times New Roman" w:eastAsia="PMingLiU" w:hAnsi="Times New Roman"/>
                <w:b/>
                <w:bCs/>
                <w:sz w:val="18"/>
                <w:szCs w:val="18"/>
              </w:rPr>
            </w:pPr>
          </w:p>
          <w:p w14:paraId="524C7C6A" w14:textId="40EF172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B4DC054" w14:textId="77777777" w:rsidR="00E9543A" w:rsidRDefault="00E9543A">
            <w:pPr>
              <w:spacing w:before="0" w:after="0"/>
              <w:ind w:left="28"/>
              <w:rPr>
                <w:rFonts w:ascii="Times New Roman" w:eastAsia="PMingLiU" w:hAnsi="Times New Roman"/>
                <w:b/>
                <w:bCs/>
                <w:sz w:val="18"/>
                <w:szCs w:val="18"/>
              </w:rPr>
            </w:pPr>
          </w:p>
        </w:tc>
      </w:tr>
      <w:tr w:rsidR="00E9543A" w14:paraId="6617CCEF" w14:textId="77777777" w:rsidTr="0039321F">
        <w:tc>
          <w:tcPr>
            <w:tcW w:w="703" w:type="dxa"/>
            <w:shd w:val="clear" w:color="auto" w:fill="FFFFFF"/>
            <w:vAlign w:val="center"/>
          </w:tcPr>
          <w:p w14:paraId="12C94D74" w14:textId="006C50A5" w:rsidR="00E9543A"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Titoli garantiti da attività (ABS) di livello 2B (residenziali o auto, CQS1)</w:t>
            </w:r>
          </w:p>
          <w:p w14:paraId="40D6A9E0" w14:textId="77777777" w:rsidR="00E9543A" w:rsidRDefault="00E9543A">
            <w:pPr>
              <w:spacing w:before="0" w:after="0"/>
              <w:ind w:left="28"/>
              <w:rPr>
                <w:rFonts w:ascii="Times New Roman" w:eastAsia="PMingLiU" w:hAnsi="Times New Roman"/>
                <w:b/>
                <w:sz w:val="18"/>
                <w:szCs w:val="18"/>
              </w:rPr>
            </w:pPr>
          </w:p>
          <w:p w14:paraId="063FD46A" w14:textId="636A3CD8"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titoli garantiti da attività (ABS) di livello 2B (residenziali o auto, CQS1) (presi in prestito).</w:t>
            </w:r>
          </w:p>
          <w:p w14:paraId="59C49869" w14:textId="77777777" w:rsidR="00E9543A" w:rsidRDefault="00E9543A">
            <w:pPr>
              <w:spacing w:before="0" w:after="0"/>
              <w:ind w:left="28"/>
              <w:rPr>
                <w:rFonts w:ascii="Times New Roman" w:eastAsia="PMingLiU" w:hAnsi="Times New Roman"/>
                <w:szCs w:val="18"/>
              </w:rPr>
            </w:pPr>
          </w:p>
        </w:tc>
      </w:tr>
      <w:tr w:rsidR="00E9543A" w14:paraId="21BE1D1D" w14:textId="77777777" w:rsidTr="0039321F">
        <w:tc>
          <w:tcPr>
            <w:tcW w:w="703" w:type="dxa"/>
            <w:shd w:val="clear" w:color="auto" w:fill="FFFFFF"/>
            <w:vAlign w:val="center"/>
          </w:tcPr>
          <w:p w14:paraId="3A1DD008" w14:textId="565E7420" w:rsidR="00E9543A"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di cui: le garanzie reali scambiate soddisfano i requisiti operativi</w:t>
            </w:r>
          </w:p>
          <w:p w14:paraId="5618BEAF" w14:textId="77777777" w:rsidR="00E9543A" w:rsidRDefault="00E9543A">
            <w:pPr>
              <w:spacing w:before="0" w:after="0"/>
              <w:ind w:left="28"/>
              <w:rPr>
                <w:rFonts w:ascii="Times New Roman" w:eastAsia="PMingLiU" w:hAnsi="Times New Roman"/>
                <w:b/>
                <w:bCs/>
                <w:sz w:val="18"/>
                <w:szCs w:val="18"/>
              </w:rPr>
            </w:pPr>
          </w:p>
          <w:p w14:paraId="0E581645"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1.7.4. gli enti creditizi segnalano</w:t>
            </w:r>
          </w:p>
          <w:p w14:paraId="645B0E9C" w14:textId="77777777" w:rsidR="00E9543A" w:rsidRDefault="00E9543A">
            <w:pPr>
              <w:spacing w:before="0" w:after="0"/>
              <w:ind w:left="28"/>
              <w:rPr>
                <w:rFonts w:ascii="Times New Roman" w:hAnsi="Times New Roman"/>
                <w:sz w:val="18"/>
              </w:rPr>
            </w:pPr>
          </w:p>
          <w:p w14:paraId="144C63B2" w14:textId="58E6327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1996227" w14:textId="77777777" w:rsidR="00E9543A" w:rsidRDefault="00E9543A">
            <w:pPr>
              <w:spacing w:before="0" w:after="0"/>
              <w:ind w:left="748"/>
              <w:rPr>
                <w:rFonts w:ascii="Times New Roman" w:eastAsia="PMingLiU" w:hAnsi="Times New Roman"/>
                <w:b/>
                <w:bCs/>
                <w:sz w:val="18"/>
                <w:szCs w:val="18"/>
              </w:rPr>
            </w:pPr>
          </w:p>
          <w:p w14:paraId="04575EBE" w14:textId="06126C0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6DA5A12" w14:textId="77777777" w:rsidR="00E9543A" w:rsidRDefault="00E9543A">
            <w:pPr>
              <w:spacing w:before="0" w:after="0"/>
              <w:ind w:left="28"/>
              <w:rPr>
                <w:rFonts w:ascii="Times New Roman" w:eastAsia="PMingLiU" w:hAnsi="Times New Roman"/>
                <w:b/>
                <w:bCs/>
                <w:sz w:val="18"/>
                <w:szCs w:val="18"/>
              </w:rPr>
            </w:pPr>
          </w:p>
        </w:tc>
      </w:tr>
      <w:tr w:rsidR="00E9543A" w14:paraId="467DAB24" w14:textId="77777777" w:rsidTr="0039321F">
        <w:tc>
          <w:tcPr>
            <w:tcW w:w="703" w:type="dxa"/>
            <w:shd w:val="clear" w:color="auto" w:fill="FFFFFF"/>
            <w:vAlign w:val="center"/>
          </w:tcPr>
          <w:p w14:paraId="156F9A55" w14:textId="0099D396" w:rsidR="00E9543A"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Obbligazioni garantite di qualità elevata di livello 2B</w:t>
            </w:r>
          </w:p>
          <w:p w14:paraId="5D382177" w14:textId="77777777" w:rsidR="00E9543A" w:rsidRDefault="00E9543A">
            <w:pPr>
              <w:spacing w:before="0" w:after="0"/>
              <w:ind w:left="28"/>
              <w:rPr>
                <w:rFonts w:ascii="Times New Roman" w:eastAsia="PMingLiU" w:hAnsi="Times New Roman"/>
                <w:b/>
                <w:sz w:val="18"/>
                <w:szCs w:val="18"/>
              </w:rPr>
            </w:pPr>
          </w:p>
          <w:p w14:paraId="4D68BB0E" w14:textId="6A657476"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obbligazioni garantite di qualità elevata di livello 2B (prese in prestito).</w:t>
            </w:r>
          </w:p>
          <w:p w14:paraId="45DCE658" w14:textId="77777777" w:rsidR="00E9543A" w:rsidRDefault="00E9543A">
            <w:pPr>
              <w:spacing w:before="0" w:after="0"/>
              <w:ind w:left="28"/>
              <w:rPr>
                <w:rFonts w:ascii="Times New Roman" w:eastAsia="PMingLiU" w:hAnsi="Times New Roman"/>
                <w:sz w:val="18"/>
                <w:szCs w:val="18"/>
              </w:rPr>
            </w:pPr>
          </w:p>
        </w:tc>
      </w:tr>
      <w:tr w:rsidR="00E9543A" w14:paraId="51946C1F" w14:textId="77777777" w:rsidTr="0039321F">
        <w:tc>
          <w:tcPr>
            <w:tcW w:w="703" w:type="dxa"/>
            <w:shd w:val="clear" w:color="auto" w:fill="FFFFFF"/>
            <w:vAlign w:val="center"/>
          </w:tcPr>
          <w:p w14:paraId="5E1B5081" w14:textId="2856C5E9" w:rsidR="00E9543A" w:rsidRDefault="00AD7441">
            <w:pPr>
              <w:rPr>
                <w:rFonts w:ascii="Times New Roman" w:eastAsia="PMingLiU" w:hAnsi="Times New Roman"/>
                <w:sz w:val="18"/>
                <w:szCs w:val="18"/>
              </w:rPr>
            </w:pPr>
            <w:r>
              <w:rPr>
                <w:rFonts w:ascii="Times New Roman" w:hAnsi="Times New Roman"/>
                <w:sz w:val="18"/>
                <w:szCs w:val="18"/>
              </w:rPr>
              <w:lastRenderedPageBreak/>
              <w:t>1140</w:t>
            </w:r>
          </w:p>
        </w:tc>
        <w:tc>
          <w:tcPr>
            <w:tcW w:w="7371" w:type="dxa"/>
            <w:shd w:val="clear" w:color="auto" w:fill="FFFFFF"/>
          </w:tcPr>
          <w:p w14:paraId="58EC4931"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di cui: le garanzie reali scambiate soddisfano i requisiti operativi</w:t>
            </w:r>
          </w:p>
          <w:p w14:paraId="7BC0BEF4" w14:textId="77777777" w:rsidR="00E9543A" w:rsidRDefault="00E9543A">
            <w:pPr>
              <w:spacing w:before="0" w:after="0"/>
              <w:ind w:left="28"/>
              <w:rPr>
                <w:rFonts w:ascii="Times New Roman" w:eastAsia="PMingLiU" w:hAnsi="Times New Roman"/>
                <w:b/>
                <w:bCs/>
                <w:sz w:val="18"/>
                <w:szCs w:val="18"/>
              </w:rPr>
            </w:pPr>
          </w:p>
          <w:p w14:paraId="2C6A94E5"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1.7.5. gli enti creditizi segnalano</w:t>
            </w:r>
          </w:p>
          <w:p w14:paraId="0FDEF195" w14:textId="77777777" w:rsidR="00E9543A" w:rsidRDefault="00E9543A">
            <w:pPr>
              <w:spacing w:before="0" w:after="0"/>
              <w:ind w:left="28"/>
              <w:rPr>
                <w:rFonts w:ascii="Times New Roman" w:hAnsi="Times New Roman"/>
                <w:sz w:val="18"/>
              </w:rPr>
            </w:pPr>
          </w:p>
          <w:p w14:paraId="76E6932E" w14:textId="059E63B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6A93271" w14:textId="77777777" w:rsidR="00E9543A" w:rsidRDefault="00E9543A">
            <w:pPr>
              <w:spacing w:before="0" w:after="0"/>
              <w:ind w:left="748"/>
              <w:rPr>
                <w:rFonts w:ascii="Times New Roman" w:eastAsia="PMingLiU" w:hAnsi="Times New Roman"/>
                <w:b/>
                <w:bCs/>
                <w:sz w:val="18"/>
                <w:szCs w:val="18"/>
              </w:rPr>
            </w:pPr>
          </w:p>
          <w:p w14:paraId="2400CDBA" w14:textId="1AC09F6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DE126A5" w14:textId="77777777" w:rsidR="00E9543A" w:rsidRDefault="00E9543A">
            <w:pPr>
              <w:spacing w:before="0" w:after="0"/>
              <w:ind w:left="28"/>
              <w:rPr>
                <w:rFonts w:ascii="Times New Roman" w:eastAsia="PMingLiU" w:hAnsi="Times New Roman"/>
                <w:b/>
                <w:bCs/>
                <w:sz w:val="18"/>
                <w:szCs w:val="18"/>
              </w:rPr>
            </w:pPr>
          </w:p>
        </w:tc>
      </w:tr>
      <w:tr w:rsidR="00E9543A" w14:paraId="38DAAA18" w14:textId="77777777" w:rsidTr="0039321F">
        <w:tc>
          <w:tcPr>
            <w:tcW w:w="703" w:type="dxa"/>
            <w:shd w:val="clear" w:color="auto" w:fill="FFFFFF"/>
            <w:vAlign w:val="center"/>
          </w:tcPr>
          <w:p w14:paraId="4604B57B" w14:textId="23F339C3" w:rsidR="00E9543A"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Titoli garantiti da attività (ABS) di livello 2B (commerciali o persone fisiche, Stato membro, CQS1)</w:t>
            </w:r>
          </w:p>
          <w:p w14:paraId="1972A07E" w14:textId="77777777" w:rsidR="00E9543A" w:rsidRDefault="00E9543A">
            <w:pPr>
              <w:spacing w:before="0" w:after="0"/>
              <w:ind w:left="28"/>
              <w:rPr>
                <w:rFonts w:ascii="Times New Roman" w:eastAsia="PMingLiU" w:hAnsi="Times New Roman"/>
                <w:b/>
                <w:sz w:val="18"/>
                <w:szCs w:val="18"/>
              </w:rPr>
            </w:pPr>
          </w:p>
          <w:p w14:paraId="5D83B3E6" w14:textId="54E43AC7"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titoli garantiti da attività (ABS) di livello 2B (commerciali o persone fisiche, Stato membro, CQS1) (presi in prestito).</w:t>
            </w:r>
          </w:p>
          <w:p w14:paraId="20996C40" w14:textId="77777777" w:rsidR="00E9543A" w:rsidRDefault="00E9543A">
            <w:pPr>
              <w:spacing w:before="0" w:after="0"/>
              <w:ind w:left="28"/>
              <w:rPr>
                <w:rFonts w:ascii="Times New Roman" w:eastAsia="PMingLiU" w:hAnsi="Times New Roman"/>
                <w:sz w:val="18"/>
                <w:szCs w:val="18"/>
              </w:rPr>
            </w:pPr>
          </w:p>
        </w:tc>
      </w:tr>
      <w:tr w:rsidR="00E9543A" w14:paraId="574615E5" w14:textId="77777777" w:rsidTr="0039321F">
        <w:tc>
          <w:tcPr>
            <w:tcW w:w="703" w:type="dxa"/>
            <w:shd w:val="clear" w:color="auto" w:fill="FFFFFF"/>
            <w:vAlign w:val="center"/>
          </w:tcPr>
          <w:p w14:paraId="37BC2234" w14:textId="44FBC312" w:rsidR="00E9543A"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di cui: le garanzie reali scambiate soddisfano i requisiti operativi</w:t>
            </w:r>
          </w:p>
          <w:p w14:paraId="03B50CF1" w14:textId="77777777" w:rsidR="00E9543A" w:rsidRDefault="00E9543A">
            <w:pPr>
              <w:spacing w:before="0" w:after="0"/>
              <w:ind w:left="28"/>
              <w:rPr>
                <w:rFonts w:ascii="Times New Roman" w:eastAsia="PMingLiU" w:hAnsi="Times New Roman"/>
                <w:b/>
                <w:bCs/>
                <w:sz w:val="18"/>
                <w:szCs w:val="18"/>
              </w:rPr>
            </w:pPr>
          </w:p>
          <w:p w14:paraId="53BE38B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1.7.6. gli enti creditizi segnalano</w:t>
            </w:r>
          </w:p>
          <w:p w14:paraId="4392A30A" w14:textId="77777777" w:rsidR="00E9543A" w:rsidRDefault="00E9543A">
            <w:pPr>
              <w:spacing w:before="0" w:after="0"/>
              <w:ind w:left="28"/>
              <w:rPr>
                <w:rFonts w:ascii="Times New Roman" w:hAnsi="Times New Roman"/>
                <w:sz w:val="18"/>
              </w:rPr>
            </w:pPr>
          </w:p>
          <w:p w14:paraId="6B859950" w14:textId="4865A40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F57745D" w14:textId="77777777" w:rsidR="00E9543A" w:rsidRDefault="00E9543A">
            <w:pPr>
              <w:spacing w:before="0" w:after="0"/>
              <w:ind w:left="748"/>
              <w:rPr>
                <w:rFonts w:ascii="Times New Roman" w:eastAsia="PMingLiU" w:hAnsi="Times New Roman"/>
                <w:b/>
                <w:bCs/>
                <w:sz w:val="18"/>
                <w:szCs w:val="18"/>
              </w:rPr>
            </w:pPr>
          </w:p>
          <w:p w14:paraId="59181FFA" w14:textId="6F67DF8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D8F8DF8" w14:textId="77777777" w:rsidR="00E9543A" w:rsidRDefault="00E9543A">
            <w:pPr>
              <w:spacing w:before="0" w:after="0"/>
              <w:ind w:left="28"/>
              <w:rPr>
                <w:rFonts w:ascii="Times New Roman" w:eastAsia="PMingLiU" w:hAnsi="Times New Roman"/>
                <w:b/>
                <w:bCs/>
                <w:sz w:val="18"/>
                <w:szCs w:val="18"/>
              </w:rPr>
            </w:pPr>
          </w:p>
        </w:tc>
      </w:tr>
      <w:tr w:rsidR="00E9543A" w14:paraId="50678501" w14:textId="77777777" w:rsidTr="0039321F">
        <w:tc>
          <w:tcPr>
            <w:tcW w:w="703" w:type="dxa"/>
            <w:shd w:val="clear" w:color="auto" w:fill="FFFFFF"/>
            <w:vAlign w:val="center"/>
          </w:tcPr>
          <w:p w14:paraId="36C2D1E0" w14:textId="097767D7" w:rsidR="00E9543A"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Altre attività di livello 2B</w:t>
            </w:r>
          </w:p>
          <w:p w14:paraId="20D4EAA1" w14:textId="77777777" w:rsidR="00E9543A" w:rsidRDefault="00E9543A">
            <w:pPr>
              <w:spacing w:before="0" w:after="0"/>
              <w:ind w:left="28"/>
              <w:rPr>
                <w:rFonts w:ascii="Times New Roman" w:eastAsia="PMingLiU" w:hAnsi="Times New Roman"/>
                <w:b/>
                <w:sz w:val="18"/>
                <w:szCs w:val="18"/>
              </w:rPr>
            </w:pPr>
          </w:p>
          <w:p w14:paraId="2339E7A6" w14:textId="3F6EE04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altre attività di livello 2B (prese in prestito).</w:t>
            </w:r>
          </w:p>
          <w:p w14:paraId="7F7897E1" w14:textId="77777777" w:rsidR="00E9543A" w:rsidRDefault="00E9543A">
            <w:pPr>
              <w:spacing w:before="0" w:after="0"/>
              <w:ind w:left="28"/>
              <w:rPr>
                <w:rFonts w:ascii="Times New Roman" w:eastAsia="PMingLiU" w:hAnsi="Times New Roman"/>
                <w:sz w:val="18"/>
                <w:szCs w:val="18"/>
              </w:rPr>
            </w:pPr>
          </w:p>
        </w:tc>
      </w:tr>
      <w:tr w:rsidR="00E9543A" w14:paraId="4487BDC7" w14:textId="77777777" w:rsidTr="0039321F">
        <w:tc>
          <w:tcPr>
            <w:tcW w:w="703" w:type="dxa"/>
            <w:shd w:val="clear" w:color="auto" w:fill="FFFFFF"/>
            <w:vAlign w:val="center"/>
          </w:tcPr>
          <w:p w14:paraId="2E66515B" w14:textId="44D75A41" w:rsidR="00E9543A"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di cui: le garanzie reali scambiate soddisfano i requisiti operativi</w:t>
            </w:r>
          </w:p>
          <w:p w14:paraId="4476867C" w14:textId="77777777" w:rsidR="00E9543A" w:rsidRDefault="00E9543A">
            <w:pPr>
              <w:spacing w:before="0" w:after="0"/>
              <w:ind w:left="28"/>
              <w:rPr>
                <w:rFonts w:ascii="Times New Roman" w:eastAsia="PMingLiU" w:hAnsi="Times New Roman"/>
                <w:b/>
                <w:bCs/>
                <w:sz w:val="18"/>
                <w:szCs w:val="18"/>
              </w:rPr>
            </w:pPr>
          </w:p>
          <w:p w14:paraId="12121206"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1.7.7. gli enti creditizi segnalano</w:t>
            </w:r>
          </w:p>
          <w:p w14:paraId="5A4A34E3" w14:textId="77777777" w:rsidR="00E9543A" w:rsidRDefault="00E9543A">
            <w:pPr>
              <w:spacing w:before="0" w:after="0"/>
              <w:ind w:left="28"/>
              <w:rPr>
                <w:rFonts w:ascii="Times New Roman" w:hAnsi="Times New Roman"/>
                <w:sz w:val="18"/>
              </w:rPr>
            </w:pPr>
          </w:p>
          <w:p w14:paraId="6BDBD7F5" w14:textId="3A58846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BF8B6A1" w14:textId="77777777" w:rsidR="00E9543A" w:rsidRDefault="00E9543A">
            <w:pPr>
              <w:spacing w:before="0" w:after="0"/>
              <w:ind w:left="748"/>
              <w:rPr>
                <w:rFonts w:ascii="Times New Roman" w:eastAsia="PMingLiU" w:hAnsi="Times New Roman"/>
                <w:b/>
                <w:bCs/>
                <w:sz w:val="18"/>
                <w:szCs w:val="18"/>
              </w:rPr>
            </w:pPr>
          </w:p>
          <w:p w14:paraId="3F833C98" w14:textId="5AC6BBE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8B861AC" w14:textId="77777777" w:rsidR="00E9543A" w:rsidRDefault="00E9543A">
            <w:pPr>
              <w:spacing w:before="0" w:after="0"/>
              <w:ind w:left="28"/>
              <w:rPr>
                <w:rFonts w:ascii="Times New Roman" w:eastAsia="PMingLiU" w:hAnsi="Times New Roman"/>
                <w:b/>
                <w:bCs/>
                <w:sz w:val="18"/>
                <w:szCs w:val="18"/>
              </w:rPr>
            </w:pPr>
          </w:p>
        </w:tc>
      </w:tr>
      <w:tr w:rsidR="00E9543A" w14:paraId="77EA1465" w14:textId="77777777" w:rsidTr="0039321F">
        <w:tc>
          <w:tcPr>
            <w:tcW w:w="703" w:type="dxa"/>
            <w:shd w:val="clear" w:color="auto" w:fill="FFFFFF"/>
            <w:vAlign w:val="center"/>
          </w:tcPr>
          <w:p w14:paraId="26886146" w14:textId="14AE3D77" w:rsidR="00E9543A"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Attività illiquide</w:t>
            </w:r>
          </w:p>
          <w:p w14:paraId="34A680DC" w14:textId="77777777" w:rsidR="00E9543A" w:rsidRDefault="00E9543A">
            <w:pPr>
              <w:spacing w:before="0" w:after="0"/>
              <w:ind w:left="28"/>
              <w:rPr>
                <w:rFonts w:ascii="Times New Roman" w:eastAsia="PMingLiU" w:hAnsi="Times New Roman"/>
                <w:b/>
                <w:sz w:val="18"/>
                <w:szCs w:val="18"/>
              </w:rPr>
            </w:pPr>
          </w:p>
          <w:p w14:paraId="72AA361C" w14:textId="4A35E23C"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attività illiquide (prese in prestito).</w:t>
            </w:r>
          </w:p>
          <w:p w14:paraId="06EAC73D" w14:textId="77777777" w:rsidR="00E9543A" w:rsidRDefault="00E9543A">
            <w:pPr>
              <w:spacing w:before="0" w:after="0"/>
              <w:ind w:left="28"/>
              <w:rPr>
                <w:rFonts w:ascii="Times New Roman" w:eastAsia="PMingLiU" w:hAnsi="Times New Roman"/>
                <w:sz w:val="18"/>
                <w:szCs w:val="18"/>
              </w:rPr>
            </w:pPr>
          </w:p>
        </w:tc>
      </w:tr>
      <w:tr w:rsidR="00E9543A" w14:paraId="271D3CD2" w14:textId="77777777" w:rsidTr="0039321F">
        <w:tc>
          <w:tcPr>
            <w:tcW w:w="703" w:type="dxa"/>
            <w:shd w:val="clear" w:color="auto" w:fill="auto"/>
            <w:vAlign w:val="center"/>
          </w:tcPr>
          <w:p w14:paraId="6A1D7175" w14:textId="7B78CD80" w:rsidR="00E9543A"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di cui: le garanzie reali scambiate soddisfano i requisiti operativi</w:t>
            </w:r>
          </w:p>
          <w:p w14:paraId="5684BA42" w14:textId="77777777" w:rsidR="00E9543A" w:rsidRDefault="00E9543A">
            <w:pPr>
              <w:spacing w:before="0" w:after="0"/>
              <w:ind w:left="28"/>
              <w:rPr>
                <w:rFonts w:ascii="Times New Roman" w:eastAsia="PMingLiU" w:hAnsi="Times New Roman"/>
                <w:b/>
                <w:bCs/>
                <w:sz w:val="18"/>
                <w:szCs w:val="18"/>
              </w:rPr>
            </w:pPr>
          </w:p>
          <w:p w14:paraId="3CEA52AA" w14:textId="2D4BD36E"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1.7.8.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047211B0" w14:textId="77777777" w:rsidR="00E9543A" w:rsidRDefault="00E9543A">
            <w:pPr>
              <w:spacing w:before="0" w:after="0"/>
              <w:ind w:left="28"/>
              <w:rPr>
                <w:rFonts w:ascii="Times New Roman" w:eastAsia="PMingLiU" w:hAnsi="Times New Roman"/>
                <w:b/>
                <w:bCs/>
                <w:sz w:val="18"/>
                <w:szCs w:val="18"/>
              </w:rPr>
            </w:pPr>
          </w:p>
        </w:tc>
      </w:tr>
      <w:tr w:rsidR="00E9543A" w14:paraId="5F38A0CA" w14:textId="77777777" w:rsidTr="0039321F">
        <w:tc>
          <w:tcPr>
            <w:tcW w:w="703" w:type="dxa"/>
            <w:shd w:val="clear" w:color="auto" w:fill="auto"/>
            <w:vAlign w:val="center"/>
          </w:tcPr>
          <w:p w14:paraId="27B2FA64" w14:textId="6470AE72" w:rsidR="00E9543A"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Totali per le operazioni in cui sono date in prestito attività illiquide e sono prese in prestito le seguenti garanzie reali:</w:t>
            </w:r>
          </w:p>
          <w:p w14:paraId="652143F0" w14:textId="77777777" w:rsidR="00E9543A" w:rsidRDefault="00E9543A">
            <w:pPr>
              <w:spacing w:before="0" w:after="0"/>
              <w:ind w:left="28"/>
              <w:rPr>
                <w:rFonts w:ascii="Times New Roman" w:eastAsia="PMingLiU" w:hAnsi="Times New Roman"/>
                <w:sz w:val="18"/>
                <w:szCs w:val="18"/>
              </w:rPr>
            </w:pPr>
          </w:p>
          <w:p w14:paraId="48382986" w14:textId="7FD09F89"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2D9DE3A1" w14:textId="77777777" w:rsidR="00E9543A" w:rsidRDefault="00E9543A">
            <w:pPr>
              <w:spacing w:before="0" w:after="0"/>
              <w:ind w:left="28"/>
              <w:rPr>
                <w:rFonts w:ascii="Times New Roman" w:eastAsia="PMingLiU" w:hAnsi="Times New Roman"/>
                <w:bCs/>
                <w:sz w:val="18"/>
                <w:szCs w:val="18"/>
              </w:rPr>
            </w:pPr>
          </w:p>
          <w:p w14:paraId="1D326B30"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per le pertinenti colonne, i valori totali degli swap con garanzie reali per le operazioni nelle quali sono date in prestito attività illiquide.</w:t>
            </w:r>
          </w:p>
          <w:p w14:paraId="3246BFCB" w14:textId="77777777" w:rsidR="00E9543A" w:rsidRDefault="00E9543A">
            <w:pPr>
              <w:spacing w:before="0" w:after="0"/>
              <w:ind w:left="28"/>
              <w:rPr>
                <w:rFonts w:ascii="Times New Roman" w:eastAsia="PMingLiU" w:hAnsi="Times New Roman"/>
                <w:sz w:val="18"/>
                <w:szCs w:val="18"/>
              </w:rPr>
            </w:pPr>
          </w:p>
        </w:tc>
      </w:tr>
      <w:tr w:rsidR="00E9543A" w14:paraId="6307019A" w14:textId="77777777" w:rsidTr="0039321F">
        <w:tc>
          <w:tcPr>
            <w:tcW w:w="703" w:type="dxa"/>
            <w:shd w:val="clear" w:color="auto" w:fill="FFFFFF"/>
            <w:vAlign w:val="center"/>
          </w:tcPr>
          <w:p w14:paraId="1A7D619E" w14:textId="51E12A7F" w:rsidR="00E9543A"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Attività di livello 1 (escl. obbligazioni garantite di qualità elevatissima)</w:t>
            </w:r>
          </w:p>
          <w:p w14:paraId="1A9F2172" w14:textId="1944F857" w:rsidR="00E9543A"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attività illiquide (date in prestito) con attività di livello 1 </w:t>
            </w:r>
            <w:r>
              <w:rPr>
                <w:rFonts w:ascii="Times New Roman" w:hAnsi="Times New Roman"/>
                <w:bCs/>
                <w:sz w:val="18"/>
                <w:szCs w:val="18"/>
              </w:rPr>
              <w:lastRenderedPageBreak/>
              <w:t>(escl. obbligazioni garantite di qualità elevatissima) (prese in prestito).</w:t>
            </w:r>
          </w:p>
          <w:p w14:paraId="65D2CCC8" w14:textId="77777777" w:rsidR="00E9543A" w:rsidRDefault="00E9543A">
            <w:pPr>
              <w:autoSpaceDE w:val="0"/>
              <w:autoSpaceDN w:val="0"/>
              <w:adjustRightInd w:val="0"/>
              <w:spacing w:before="0" w:after="0"/>
              <w:rPr>
                <w:rFonts w:ascii="Times New Roman" w:eastAsia="PMingLiU" w:hAnsi="Times New Roman"/>
                <w:sz w:val="18"/>
                <w:szCs w:val="18"/>
              </w:rPr>
            </w:pPr>
          </w:p>
        </w:tc>
      </w:tr>
      <w:tr w:rsidR="00E9543A" w14:paraId="1D3733CC" w14:textId="77777777" w:rsidTr="0039321F">
        <w:tc>
          <w:tcPr>
            <w:tcW w:w="703" w:type="dxa"/>
            <w:shd w:val="clear" w:color="auto" w:fill="FFFFFF"/>
            <w:vAlign w:val="center"/>
          </w:tcPr>
          <w:p w14:paraId="1ED54ED5" w14:textId="4628373B" w:rsidR="00E9543A" w:rsidRDefault="00AD7441">
            <w:pPr>
              <w:rPr>
                <w:rFonts w:ascii="Times New Roman" w:eastAsia="PMingLiU" w:hAnsi="Times New Roman"/>
                <w:sz w:val="18"/>
                <w:szCs w:val="18"/>
              </w:rPr>
            </w:pPr>
            <w:r>
              <w:rPr>
                <w:rFonts w:ascii="Times New Roman" w:hAnsi="Times New Roman"/>
                <w:sz w:val="18"/>
                <w:szCs w:val="18"/>
              </w:rPr>
              <w:lastRenderedPageBreak/>
              <w:t>1230</w:t>
            </w:r>
          </w:p>
        </w:tc>
        <w:tc>
          <w:tcPr>
            <w:tcW w:w="7371" w:type="dxa"/>
            <w:shd w:val="clear" w:color="auto" w:fill="FFFFFF"/>
          </w:tcPr>
          <w:p w14:paraId="783E0BB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di cui: le garanzie reali scambiate soddisfano i requisiti operativi</w:t>
            </w:r>
          </w:p>
          <w:p w14:paraId="7F53FFC8" w14:textId="77777777" w:rsidR="00E9543A" w:rsidRDefault="00E9543A">
            <w:pPr>
              <w:spacing w:before="0" w:after="0"/>
              <w:ind w:left="28"/>
              <w:rPr>
                <w:rFonts w:ascii="Times New Roman" w:eastAsia="PMingLiU" w:hAnsi="Times New Roman"/>
                <w:b/>
                <w:bCs/>
                <w:sz w:val="18"/>
                <w:szCs w:val="18"/>
              </w:rPr>
            </w:pPr>
          </w:p>
          <w:p w14:paraId="5488A48D" w14:textId="3030F8AA"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1.8.1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91D89AB" w14:textId="77777777" w:rsidR="00E9543A" w:rsidRDefault="00E9543A">
            <w:pPr>
              <w:spacing w:before="0" w:after="0"/>
              <w:ind w:left="28"/>
              <w:rPr>
                <w:rFonts w:ascii="Times New Roman" w:eastAsia="PMingLiU" w:hAnsi="Times New Roman"/>
                <w:b/>
                <w:bCs/>
                <w:sz w:val="18"/>
                <w:szCs w:val="18"/>
              </w:rPr>
            </w:pPr>
          </w:p>
        </w:tc>
      </w:tr>
      <w:tr w:rsidR="00E9543A" w14:paraId="041A3742" w14:textId="77777777" w:rsidTr="0039321F">
        <w:tc>
          <w:tcPr>
            <w:tcW w:w="703" w:type="dxa"/>
            <w:shd w:val="clear" w:color="auto" w:fill="FFFFFF"/>
            <w:vAlign w:val="center"/>
          </w:tcPr>
          <w:p w14:paraId="69CAE84E" w14:textId="0FDBBE42" w:rsidR="00E9543A"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Obbligazioni garantite di qualità elevatissima di livello 1</w:t>
            </w:r>
          </w:p>
          <w:p w14:paraId="12C8F832" w14:textId="77777777" w:rsidR="00E9543A" w:rsidRDefault="00E9543A">
            <w:pPr>
              <w:spacing w:before="0" w:after="0"/>
              <w:ind w:left="28"/>
              <w:rPr>
                <w:rFonts w:ascii="Times New Roman" w:eastAsia="PMingLiU" w:hAnsi="Times New Roman"/>
                <w:b/>
                <w:sz w:val="18"/>
                <w:szCs w:val="18"/>
              </w:rPr>
            </w:pPr>
          </w:p>
          <w:p w14:paraId="42E6558E" w14:textId="754ED115"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obbligazioni garantite di qualità elevatissima di livello 1 (prese in prestito).</w:t>
            </w:r>
          </w:p>
          <w:p w14:paraId="196CF5B1" w14:textId="77777777" w:rsidR="00E9543A" w:rsidRDefault="00E9543A">
            <w:pPr>
              <w:spacing w:before="0" w:after="0"/>
              <w:ind w:left="28"/>
              <w:rPr>
                <w:rFonts w:ascii="Times New Roman" w:eastAsia="PMingLiU" w:hAnsi="Times New Roman"/>
                <w:bCs/>
              </w:rPr>
            </w:pPr>
          </w:p>
        </w:tc>
      </w:tr>
      <w:tr w:rsidR="00E9543A" w14:paraId="78D70E69" w14:textId="77777777" w:rsidTr="0039321F">
        <w:tc>
          <w:tcPr>
            <w:tcW w:w="703" w:type="dxa"/>
            <w:shd w:val="clear" w:color="auto" w:fill="FFFFFF"/>
            <w:vAlign w:val="center"/>
          </w:tcPr>
          <w:p w14:paraId="7CC69C0A" w14:textId="7C1EAC0F" w:rsidR="00E9543A"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di cui: le garanzie reali scambiate soddisfano i requisiti operativi</w:t>
            </w:r>
          </w:p>
          <w:p w14:paraId="139E201C" w14:textId="77777777" w:rsidR="00E9543A" w:rsidRDefault="00E9543A">
            <w:pPr>
              <w:spacing w:before="0" w:after="0"/>
              <w:ind w:left="28"/>
              <w:rPr>
                <w:rFonts w:ascii="Times New Roman" w:eastAsia="PMingLiU" w:hAnsi="Times New Roman"/>
                <w:b/>
                <w:bCs/>
                <w:sz w:val="18"/>
                <w:szCs w:val="18"/>
              </w:rPr>
            </w:pPr>
          </w:p>
          <w:p w14:paraId="34429190" w14:textId="2DD1AB6F"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1.8.2.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35AC1500" w14:textId="77777777" w:rsidTr="0039321F">
        <w:tc>
          <w:tcPr>
            <w:tcW w:w="703" w:type="dxa"/>
            <w:shd w:val="clear" w:color="auto" w:fill="FFFFFF"/>
            <w:vAlign w:val="center"/>
          </w:tcPr>
          <w:p w14:paraId="6D50CED3" w14:textId="3FBBC398" w:rsidR="00E9543A"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Attività di livello 2A</w:t>
            </w:r>
          </w:p>
          <w:p w14:paraId="440EF8F7" w14:textId="77777777" w:rsidR="00E9543A" w:rsidRDefault="00E9543A">
            <w:pPr>
              <w:spacing w:before="0" w:after="0"/>
              <w:ind w:left="28"/>
              <w:rPr>
                <w:rFonts w:ascii="Times New Roman" w:eastAsia="PMingLiU" w:hAnsi="Times New Roman"/>
                <w:b/>
                <w:sz w:val="18"/>
                <w:szCs w:val="18"/>
              </w:rPr>
            </w:pPr>
          </w:p>
          <w:p w14:paraId="0D7205AF" w14:textId="1D25B62C"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attività di livello 2A (prese in prestito).</w:t>
            </w:r>
          </w:p>
          <w:p w14:paraId="6A50B7E7" w14:textId="77777777" w:rsidR="00E9543A" w:rsidRDefault="00E9543A">
            <w:pPr>
              <w:spacing w:before="0" w:after="0"/>
              <w:ind w:left="28"/>
              <w:rPr>
                <w:rFonts w:ascii="Times New Roman" w:eastAsia="PMingLiU" w:hAnsi="Times New Roman"/>
                <w:szCs w:val="18"/>
              </w:rPr>
            </w:pPr>
          </w:p>
        </w:tc>
      </w:tr>
      <w:tr w:rsidR="00E9543A" w14:paraId="543B9AD9" w14:textId="77777777" w:rsidTr="0039321F">
        <w:tc>
          <w:tcPr>
            <w:tcW w:w="703" w:type="dxa"/>
            <w:shd w:val="clear" w:color="auto" w:fill="FFFFFF"/>
            <w:vAlign w:val="center"/>
          </w:tcPr>
          <w:p w14:paraId="25AE730C" w14:textId="214B79B5" w:rsidR="00E9543A"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di cui: le garanzie reali scambiate soddisfano i requisiti operativi</w:t>
            </w:r>
          </w:p>
          <w:p w14:paraId="4951B60E" w14:textId="77777777" w:rsidR="00E9543A" w:rsidRDefault="00E9543A">
            <w:pPr>
              <w:spacing w:before="0" w:after="0"/>
              <w:ind w:left="28"/>
              <w:rPr>
                <w:rFonts w:ascii="Times New Roman" w:eastAsia="PMingLiU" w:hAnsi="Times New Roman"/>
                <w:b/>
                <w:bCs/>
                <w:sz w:val="18"/>
                <w:szCs w:val="18"/>
              </w:rPr>
            </w:pPr>
          </w:p>
          <w:p w14:paraId="5EC204B6" w14:textId="0BAEE88C"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1.8.3.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23999962" w14:textId="77777777" w:rsidTr="0039321F">
        <w:tc>
          <w:tcPr>
            <w:tcW w:w="703" w:type="dxa"/>
            <w:shd w:val="clear" w:color="auto" w:fill="FFFFFF"/>
            <w:vAlign w:val="center"/>
          </w:tcPr>
          <w:p w14:paraId="0DB063C8" w14:textId="6788E646" w:rsidR="00E9543A"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Titoli garantiti da attività (ABS) di livello 2B (residenziali o auto, CQS1)</w:t>
            </w:r>
          </w:p>
          <w:p w14:paraId="254A5A0B" w14:textId="77777777" w:rsidR="00E9543A" w:rsidRDefault="00E9543A">
            <w:pPr>
              <w:spacing w:before="0" w:after="0"/>
              <w:ind w:left="28"/>
              <w:rPr>
                <w:rFonts w:ascii="Times New Roman" w:eastAsia="PMingLiU" w:hAnsi="Times New Roman"/>
                <w:b/>
                <w:sz w:val="18"/>
                <w:szCs w:val="18"/>
              </w:rPr>
            </w:pPr>
          </w:p>
          <w:p w14:paraId="306D12AB" w14:textId="72A4D402"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illiquide (date in prestito) con titoli garantiti da attività (ABS) di livello 2B (residenziali o auto, CQS1) (presi in prestito).</w:t>
            </w:r>
          </w:p>
          <w:p w14:paraId="6371E636" w14:textId="77777777" w:rsidR="00E9543A" w:rsidRDefault="00E9543A">
            <w:pPr>
              <w:spacing w:before="0" w:after="0"/>
              <w:ind w:left="28"/>
              <w:rPr>
                <w:rFonts w:ascii="Times New Roman" w:eastAsia="PMingLiU" w:hAnsi="Times New Roman"/>
                <w:szCs w:val="18"/>
              </w:rPr>
            </w:pPr>
          </w:p>
        </w:tc>
      </w:tr>
      <w:tr w:rsidR="00E9543A" w14:paraId="3CCD4E06" w14:textId="77777777" w:rsidTr="0039321F">
        <w:tc>
          <w:tcPr>
            <w:tcW w:w="703" w:type="dxa"/>
            <w:shd w:val="clear" w:color="auto" w:fill="FFFFFF"/>
            <w:vAlign w:val="center"/>
          </w:tcPr>
          <w:p w14:paraId="569E106E" w14:textId="09F6FD40" w:rsidR="00E9543A"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di cui: le garanzie reali scambiate soddisfano i requisiti operativi</w:t>
            </w:r>
          </w:p>
          <w:p w14:paraId="7253870A" w14:textId="77777777" w:rsidR="00E9543A" w:rsidRDefault="00E9543A">
            <w:pPr>
              <w:spacing w:before="0" w:after="0"/>
              <w:ind w:left="28"/>
              <w:rPr>
                <w:rFonts w:ascii="Times New Roman" w:eastAsia="PMingLiU" w:hAnsi="Times New Roman"/>
                <w:b/>
                <w:bCs/>
                <w:sz w:val="18"/>
                <w:szCs w:val="18"/>
              </w:rPr>
            </w:pPr>
          </w:p>
          <w:p w14:paraId="097085E5" w14:textId="2CBC14EF"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1.8.4.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099A99FA" w14:textId="77777777" w:rsidTr="0039321F">
        <w:tc>
          <w:tcPr>
            <w:tcW w:w="703" w:type="dxa"/>
            <w:shd w:val="clear" w:color="auto" w:fill="FFFFFF"/>
            <w:vAlign w:val="center"/>
          </w:tcPr>
          <w:p w14:paraId="2B371FFC" w14:textId="635E305A" w:rsidR="00E9543A"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Obbligazioni garantite di qualità elevata di livello 2B</w:t>
            </w:r>
          </w:p>
          <w:p w14:paraId="40A68B42" w14:textId="77777777" w:rsidR="00E9543A" w:rsidRDefault="00E9543A">
            <w:pPr>
              <w:spacing w:before="0" w:after="0"/>
              <w:ind w:left="28"/>
              <w:rPr>
                <w:rFonts w:ascii="Times New Roman" w:eastAsia="PMingLiU" w:hAnsi="Times New Roman"/>
                <w:b/>
                <w:sz w:val="18"/>
                <w:szCs w:val="18"/>
              </w:rPr>
            </w:pPr>
          </w:p>
          <w:p w14:paraId="50393CD1" w14:textId="0A47B098"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obbligazioni garantite di qualità elevata di livello 2B (prese in prestito).</w:t>
            </w:r>
          </w:p>
          <w:p w14:paraId="3EDEEF99" w14:textId="77777777" w:rsidR="00E9543A" w:rsidRDefault="00E9543A">
            <w:pPr>
              <w:spacing w:before="0" w:after="0"/>
              <w:ind w:left="28"/>
              <w:rPr>
                <w:rFonts w:ascii="Times New Roman" w:eastAsia="PMingLiU" w:hAnsi="Times New Roman"/>
                <w:sz w:val="18"/>
                <w:szCs w:val="18"/>
              </w:rPr>
            </w:pPr>
          </w:p>
        </w:tc>
      </w:tr>
      <w:tr w:rsidR="00E9543A" w14:paraId="79E6A98C" w14:textId="77777777" w:rsidTr="0039321F">
        <w:tc>
          <w:tcPr>
            <w:tcW w:w="703" w:type="dxa"/>
            <w:shd w:val="clear" w:color="auto" w:fill="FFFFFF"/>
            <w:vAlign w:val="center"/>
          </w:tcPr>
          <w:p w14:paraId="0B11B3B0" w14:textId="2F71DE10" w:rsidR="00E9543A"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di cui: le garanzie reali scambiate soddisfano i requisiti operativi</w:t>
            </w:r>
          </w:p>
          <w:p w14:paraId="1210BE7F" w14:textId="77777777" w:rsidR="00E9543A" w:rsidRDefault="00E9543A">
            <w:pPr>
              <w:spacing w:before="0" w:after="0"/>
              <w:ind w:left="28"/>
              <w:rPr>
                <w:rFonts w:ascii="Times New Roman" w:eastAsia="PMingLiU" w:hAnsi="Times New Roman"/>
                <w:b/>
                <w:bCs/>
                <w:sz w:val="18"/>
                <w:szCs w:val="18"/>
              </w:rPr>
            </w:pPr>
          </w:p>
          <w:p w14:paraId="2768C8A8" w14:textId="74895602"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1.8.5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7329D86C" w14:textId="77777777" w:rsidTr="0039321F">
        <w:tc>
          <w:tcPr>
            <w:tcW w:w="703" w:type="dxa"/>
            <w:shd w:val="clear" w:color="auto" w:fill="FFFFFF"/>
            <w:vAlign w:val="center"/>
          </w:tcPr>
          <w:p w14:paraId="21035BDE" w14:textId="3E60DED5" w:rsidR="00E9543A"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Titoli garantiti da attività (ABS) di livello 2B (commerciali o persone fisiche, Stato membro, CQS1)</w:t>
            </w:r>
          </w:p>
          <w:p w14:paraId="1BF27F6F" w14:textId="77777777" w:rsidR="00E9543A" w:rsidRDefault="00E9543A">
            <w:pPr>
              <w:spacing w:before="0" w:after="0"/>
              <w:ind w:left="28"/>
              <w:rPr>
                <w:rFonts w:ascii="Times New Roman" w:eastAsia="PMingLiU" w:hAnsi="Times New Roman"/>
                <w:b/>
                <w:sz w:val="18"/>
                <w:szCs w:val="18"/>
              </w:rPr>
            </w:pPr>
          </w:p>
          <w:p w14:paraId="410F7A73" w14:textId="2BAEC6A5"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illiquide (date in prestito) con titoli garantiti da attività (ABS) di livello 2B (commerciali o persone fisiche, Stato membro, CQS1) (presi in prestito).</w:t>
            </w:r>
          </w:p>
          <w:p w14:paraId="09D95F4E" w14:textId="77777777" w:rsidR="00E9543A" w:rsidRDefault="00E9543A">
            <w:pPr>
              <w:spacing w:before="0" w:after="0"/>
              <w:ind w:left="28"/>
              <w:rPr>
                <w:rFonts w:ascii="Times New Roman" w:eastAsia="PMingLiU" w:hAnsi="Times New Roman"/>
                <w:sz w:val="18"/>
                <w:szCs w:val="18"/>
              </w:rPr>
            </w:pPr>
          </w:p>
        </w:tc>
      </w:tr>
      <w:tr w:rsidR="00E9543A" w14:paraId="2BEDD5F0" w14:textId="77777777" w:rsidTr="0039321F">
        <w:tc>
          <w:tcPr>
            <w:tcW w:w="703" w:type="dxa"/>
            <w:shd w:val="clear" w:color="auto" w:fill="FFFFFF"/>
            <w:vAlign w:val="center"/>
          </w:tcPr>
          <w:p w14:paraId="2760A411" w14:textId="2551751C" w:rsidR="00E9543A"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di cui: le garanzie reali scambiate soddisfano i requisiti operativi</w:t>
            </w:r>
          </w:p>
          <w:p w14:paraId="568AD679" w14:textId="77777777" w:rsidR="00E9543A" w:rsidRDefault="00E9543A">
            <w:pPr>
              <w:spacing w:before="0" w:after="0"/>
              <w:ind w:left="28"/>
              <w:rPr>
                <w:rFonts w:ascii="Times New Roman" w:eastAsia="PMingLiU" w:hAnsi="Times New Roman"/>
                <w:b/>
                <w:bCs/>
                <w:sz w:val="18"/>
                <w:szCs w:val="18"/>
              </w:rPr>
            </w:pPr>
          </w:p>
          <w:p w14:paraId="2752BB72" w14:textId="29AB8CB2"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1.8.6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20683B73" w14:textId="77777777" w:rsidTr="0039321F">
        <w:tc>
          <w:tcPr>
            <w:tcW w:w="703" w:type="dxa"/>
            <w:shd w:val="clear" w:color="auto" w:fill="FFFFFF"/>
            <w:vAlign w:val="center"/>
          </w:tcPr>
          <w:p w14:paraId="5E3523A4" w14:textId="410683F2" w:rsidR="00E9543A"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Altre attività di livello 2B</w:t>
            </w:r>
          </w:p>
          <w:p w14:paraId="54F1945D" w14:textId="77777777" w:rsidR="00E9543A" w:rsidRDefault="00E9543A">
            <w:pPr>
              <w:spacing w:before="0" w:after="0"/>
              <w:ind w:left="28"/>
              <w:rPr>
                <w:rFonts w:ascii="Times New Roman" w:eastAsia="PMingLiU" w:hAnsi="Times New Roman"/>
                <w:b/>
                <w:sz w:val="18"/>
                <w:szCs w:val="18"/>
              </w:rPr>
            </w:pPr>
          </w:p>
          <w:p w14:paraId="52D586CE" w14:textId="2D45256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illiquide (date in prestito) con altre attività di livello 2B (prese in prestito).</w:t>
            </w:r>
          </w:p>
          <w:p w14:paraId="64A17090" w14:textId="77777777" w:rsidR="00E9543A" w:rsidRDefault="00E9543A">
            <w:pPr>
              <w:spacing w:before="0" w:after="0"/>
              <w:ind w:left="28"/>
              <w:rPr>
                <w:rFonts w:ascii="Times New Roman" w:eastAsia="PMingLiU" w:hAnsi="Times New Roman"/>
                <w:sz w:val="18"/>
                <w:szCs w:val="18"/>
              </w:rPr>
            </w:pPr>
          </w:p>
        </w:tc>
      </w:tr>
      <w:tr w:rsidR="00E9543A" w14:paraId="4D96B387" w14:textId="77777777" w:rsidTr="0039321F">
        <w:tc>
          <w:tcPr>
            <w:tcW w:w="703" w:type="dxa"/>
            <w:shd w:val="clear" w:color="auto" w:fill="FFFFFF"/>
            <w:vAlign w:val="center"/>
          </w:tcPr>
          <w:p w14:paraId="59BD7D46" w14:textId="3200AD69" w:rsidR="00E9543A"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di cui: le garanzie reali scambiate soddisfano i requisiti operativi</w:t>
            </w:r>
          </w:p>
          <w:p w14:paraId="0777C9A6" w14:textId="77777777" w:rsidR="00E9543A" w:rsidRDefault="00E9543A">
            <w:pPr>
              <w:spacing w:before="0" w:after="0"/>
              <w:ind w:left="28"/>
              <w:rPr>
                <w:rFonts w:ascii="Times New Roman" w:eastAsia="PMingLiU" w:hAnsi="Times New Roman"/>
                <w:b/>
                <w:bCs/>
                <w:sz w:val="18"/>
                <w:szCs w:val="18"/>
              </w:rPr>
            </w:pPr>
          </w:p>
          <w:p w14:paraId="197F8ED1" w14:textId="7BFCFC74" w:rsidR="00E9543A" w:rsidRDefault="00F71050">
            <w:pPr>
              <w:spacing w:before="0" w:after="0"/>
              <w:ind w:left="28"/>
              <w:rPr>
                <w:rFonts w:ascii="Times New Roman" w:eastAsia="PMingLiU" w:hAnsi="Times New Roman"/>
                <w:b/>
                <w:bCs/>
                <w:sz w:val="18"/>
                <w:szCs w:val="18"/>
              </w:rPr>
            </w:pPr>
            <w:r>
              <w:rPr>
                <w:rFonts w:ascii="Times New Roman" w:hAnsi="Times New Roman"/>
                <w:sz w:val="18"/>
              </w:rPr>
              <w:lastRenderedPageBreak/>
              <w:t>Delle operazioni di cui alla voce 1.8.7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tc>
      </w:tr>
      <w:tr w:rsidR="00E9543A" w14:paraId="3E68970A" w14:textId="77777777" w:rsidTr="0039321F">
        <w:tc>
          <w:tcPr>
            <w:tcW w:w="703" w:type="dxa"/>
            <w:shd w:val="clear" w:color="auto" w:fill="FFFFFF"/>
            <w:vAlign w:val="center"/>
          </w:tcPr>
          <w:p w14:paraId="29722673" w14:textId="5F096E75" w:rsidR="00E9543A" w:rsidRDefault="00AD7441">
            <w:pPr>
              <w:rPr>
                <w:rFonts w:ascii="Times New Roman" w:eastAsia="PMingLiU" w:hAnsi="Times New Roman"/>
                <w:sz w:val="18"/>
                <w:szCs w:val="18"/>
              </w:rPr>
            </w:pPr>
            <w:r>
              <w:rPr>
                <w:rFonts w:ascii="Times New Roman" w:hAnsi="Times New Roman"/>
                <w:sz w:val="18"/>
                <w:szCs w:val="18"/>
              </w:rPr>
              <w:lastRenderedPageBreak/>
              <w:t>1360</w:t>
            </w:r>
          </w:p>
        </w:tc>
        <w:tc>
          <w:tcPr>
            <w:tcW w:w="7371" w:type="dxa"/>
            <w:shd w:val="clear" w:color="auto" w:fill="FFFFFF"/>
          </w:tcPr>
          <w:p w14:paraId="1B39CC8B"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Attività illiquide</w:t>
            </w:r>
          </w:p>
          <w:p w14:paraId="13689DE8" w14:textId="77777777" w:rsidR="00E9543A" w:rsidRDefault="00E9543A">
            <w:pPr>
              <w:spacing w:before="0" w:after="0"/>
              <w:ind w:left="28"/>
              <w:rPr>
                <w:rFonts w:ascii="Times New Roman" w:eastAsia="PMingLiU" w:hAnsi="Times New Roman"/>
                <w:b/>
                <w:sz w:val="18"/>
                <w:szCs w:val="18"/>
              </w:rPr>
            </w:pPr>
          </w:p>
          <w:p w14:paraId="2F7E839B" w14:textId="5E186463"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attività illiquide (prese in prestito).</w:t>
            </w:r>
          </w:p>
          <w:p w14:paraId="238B9F3C" w14:textId="77777777" w:rsidR="00E9543A" w:rsidRDefault="00E9543A">
            <w:pPr>
              <w:spacing w:before="0" w:after="0"/>
              <w:ind w:left="28"/>
              <w:rPr>
                <w:rFonts w:ascii="Times New Roman" w:eastAsia="PMingLiU" w:hAnsi="Times New Roman"/>
                <w:sz w:val="18"/>
                <w:szCs w:val="18"/>
              </w:rPr>
            </w:pPr>
          </w:p>
        </w:tc>
      </w:tr>
      <w:tr w:rsidR="00E9543A" w14:paraId="5E8D76A4" w14:textId="77777777" w:rsidTr="0039321F">
        <w:tc>
          <w:tcPr>
            <w:tcW w:w="703" w:type="dxa"/>
            <w:shd w:val="clear" w:color="auto" w:fill="auto"/>
            <w:vAlign w:val="center"/>
          </w:tcPr>
          <w:p w14:paraId="4D773718" w14:textId="07DF6C21" w:rsidR="00E9543A"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TOTALE DEGLI SWAP CON GARANZIE REALI (la controparte non è una banca centrale)</w:t>
            </w:r>
          </w:p>
          <w:p w14:paraId="41118F0D" w14:textId="77777777" w:rsidR="00E9543A" w:rsidRDefault="00E9543A">
            <w:pPr>
              <w:spacing w:before="0" w:after="0"/>
              <w:ind w:left="28"/>
              <w:rPr>
                <w:rFonts w:ascii="Times New Roman" w:eastAsia="PMingLiU" w:hAnsi="Times New Roman"/>
                <w:b/>
                <w:bCs/>
                <w:sz w:val="18"/>
                <w:szCs w:val="18"/>
              </w:rPr>
            </w:pPr>
          </w:p>
          <w:p w14:paraId="59A9C10F" w14:textId="16B895C0"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60604665" w14:textId="77777777" w:rsidR="00E9543A" w:rsidRDefault="00E9543A">
            <w:pPr>
              <w:spacing w:before="0" w:after="0"/>
              <w:ind w:left="28"/>
              <w:rPr>
                <w:rFonts w:ascii="Times New Roman" w:eastAsia="PMingLiU" w:hAnsi="Times New Roman"/>
                <w:bCs/>
                <w:sz w:val="18"/>
                <w:szCs w:val="18"/>
              </w:rPr>
            </w:pPr>
          </w:p>
          <w:p w14:paraId="68798ABF"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w:t>
            </w:r>
          </w:p>
          <w:p w14:paraId="19CCBD78" w14:textId="77777777" w:rsidR="00E9543A" w:rsidRDefault="00E9543A">
            <w:pPr>
              <w:spacing w:before="0" w:after="0"/>
              <w:ind w:left="28"/>
              <w:rPr>
                <w:rFonts w:ascii="Times New Roman" w:eastAsia="PMingLiU" w:hAnsi="Times New Roman"/>
                <w:bCs/>
                <w:sz w:val="18"/>
                <w:szCs w:val="18"/>
              </w:rPr>
            </w:pPr>
          </w:p>
        </w:tc>
      </w:tr>
      <w:tr w:rsidR="00E9543A" w14:paraId="4C5544D3" w14:textId="77777777" w:rsidTr="0039321F">
        <w:tc>
          <w:tcPr>
            <w:tcW w:w="703" w:type="dxa"/>
            <w:vAlign w:val="center"/>
          </w:tcPr>
          <w:p w14:paraId="740D4771" w14:textId="2143D780" w:rsidR="00E9543A"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Totali per le operazioni in cui sono date in prestito attività di livello 1 (escl. obbligazioni garantite di qualità elevatissima) e sono prese in prestito le seguenti garanzie reali:</w:t>
            </w:r>
          </w:p>
          <w:p w14:paraId="4C33D6C1" w14:textId="390A146E"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7BC291D0" w14:textId="77777777" w:rsidR="00E9543A" w:rsidRDefault="00E9543A">
            <w:pPr>
              <w:spacing w:before="0" w:after="0"/>
              <w:ind w:left="28"/>
              <w:rPr>
                <w:rFonts w:ascii="Times New Roman" w:eastAsia="PMingLiU" w:hAnsi="Times New Roman"/>
                <w:bCs/>
                <w:sz w:val="18"/>
                <w:szCs w:val="18"/>
              </w:rPr>
            </w:pPr>
          </w:p>
          <w:p w14:paraId="7260C162" w14:textId="77777777"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Gli enti creditizi segnalano qui, per ogni pertinente colonna, i valori totali degli swap con garanzie reali per le operazioni nelle quali sono date in prestito attività di livello 1 (escl. le obbligazioni garantite di qualità elevatissima).</w:t>
            </w:r>
          </w:p>
          <w:p w14:paraId="04E7D14E" w14:textId="77777777" w:rsidR="00E9543A" w:rsidRDefault="00E9543A">
            <w:pPr>
              <w:spacing w:before="0" w:after="0"/>
              <w:ind w:left="28"/>
              <w:rPr>
                <w:rFonts w:ascii="Times New Roman" w:eastAsia="PMingLiU" w:hAnsi="Times New Roman"/>
                <w:sz w:val="18"/>
                <w:szCs w:val="18"/>
              </w:rPr>
            </w:pPr>
          </w:p>
        </w:tc>
      </w:tr>
      <w:tr w:rsidR="00E9543A" w14:paraId="1B6D1E6E" w14:textId="77777777" w:rsidTr="0039321F">
        <w:tc>
          <w:tcPr>
            <w:tcW w:w="703" w:type="dxa"/>
            <w:vAlign w:val="center"/>
          </w:tcPr>
          <w:p w14:paraId="7E3E21EC" w14:textId="42AF151A" w:rsidR="00E9543A"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Attività di livello 1 (escl. obbligazioni garantite di qualità elevatissima)</w:t>
            </w:r>
          </w:p>
          <w:p w14:paraId="46B82F4B" w14:textId="1156AEAE" w:rsidR="00E9543A"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attività di livello 1, escl. obbligazioni garantite di qualità elevatissima, (prese in prestito).</w:t>
            </w:r>
          </w:p>
          <w:p w14:paraId="22FB3D58"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41010D12" w14:textId="77777777" w:rsidTr="0039321F">
        <w:tc>
          <w:tcPr>
            <w:tcW w:w="703" w:type="dxa"/>
            <w:vAlign w:val="center"/>
          </w:tcPr>
          <w:p w14:paraId="4435240C" w14:textId="51C96AD9" w:rsidR="00E9543A"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E9543A"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di cui: le garanzie reali scambiate soddisfano i requisiti operativi</w:t>
            </w:r>
          </w:p>
          <w:p w14:paraId="4288BA7E" w14:textId="77777777" w:rsidR="00E9543A" w:rsidRDefault="00E9543A">
            <w:pPr>
              <w:spacing w:before="0" w:after="0"/>
              <w:ind w:left="28"/>
              <w:rPr>
                <w:rFonts w:ascii="Times New Roman" w:eastAsia="PMingLiU" w:hAnsi="Times New Roman"/>
                <w:b/>
                <w:bCs/>
                <w:sz w:val="18"/>
                <w:szCs w:val="18"/>
              </w:rPr>
            </w:pPr>
          </w:p>
          <w:p w14:paraId="12673E55"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2.1.1. gli enti creditizi segnalano</w:t>
            </w:r>
          </w:p>
          <w:p w14:paraId="1DCEEC18" w14:textId="77777777" w:rsidR="00E9543A" w:rsidRDefault="00E9543A">
            <w:pPr>
              <w:spacing w:before="0" w:after="0"/>
              <w:ind w:left="28"/>
              <w:rPr>
                <w:rFonts w:ascii="Times New Roman" w:hAnsi="Times New Roman"/>
                <w:sz w:val="18"/>
              </w:rPr>
            </w:pPr>
          </w:p>
          <w:p w14:paraId="26440473" w14:textId="1C46851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A6B7E4E" w14:textId="77777777" w:rsidR="00E9543A" w:rsidRDefault="00E9543A">
            <w:pPr>
              <w:spacing w:before="0" w:after="0"/>
              <w:ind w:left="748"/>
              <w:rPr>
                <w:rFonts w:ascii="Times New Roman" w:eastAsia="PMingLiU" w:hAnsi="Times New Roman"/>
                <w:b/>
                <w:bCs/>
                <w:sz w:val="18"/>
                <w:szCs w:val="18"/>
              </w:rPr>
            </w:pPr>
          </w:p>
          <w:p w14:paraId="28D9379A" w14:textId="2C11941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036CA71" w14:textId="77777777" w:rsidR="00E9543A" w:rsidRDefault="00E9543A">
            <w:pPr>
              <w:spacing w:before="0" w:after="0"/>
              <w:ind w:left="28"/>
              <w:rPr>
                <w:rFonts w:ascii="Times New Roman" w:eastAsia="PMingLiU" w:hAnsi="Times New Roman"/>
                <w:b/>
                <w:bCs/>
                <w:sz w:val="18"/>
                <w:szCs w:val="18"/>
              </w:rPr>
            </w:pPr>
          </w:p>
        </w:tc>
      </w:tr>
      <w:tr w:rsidR="00E9543A" w14:paraId="15FD9AE9" w14:textId="77777777" w:rsidTr="0039321F">
        <w:tc>
          <w:tcPr>
            <w:tcW w:w="703" w:type="dxa"/>
            <w:vAlign w:val="center"/>
          </w:tcPr>
          <w:p w14:paraId="605F31F8" w14:textId="3714EFF5" w:rsidR="00E9543A"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Obbligazioni garantite di qualità elevatissima di livello 1</w:t>
            </w:r>
          </w:p>
          <w:p w14:paraId="6DFC815A" w14:textId="77777777" w:rsidR="00E9543A" w:rsidRDefault="00E9543A">
            <w:pPr>
              <w:spacing w:before="0" w:after="0"/>
              <w:ind w:left="28"/>
              <w:rPr>
                <w:rFonts w:ascii="Times New Roman" w:eastAsia="PMingLiU" w:hAnsi="Times New Roman"/>
                <w:b/>
                <w:sz w:val="18"/>
                <w:szCs w:val="18"/>
              </w:rPr>
            </w:pPr>
          </w:p>
          <w:p w14:paraId="0AFB39FB" w14:textId="54EEC08A"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obbligazioni garantite di qualità elevatissima di livello 1 (prese in prestito).</w:t>
            </w:r>
          </w:p>
          <w:p w14:paraId="62EC1564" w14:textId="77777777" w:rsidR="00E9543A" w:rsidRDefault="00E9543A">
            <w:pPr>
              <w:spacing w:before="0" w:after="0"/>
              <w:ind w:left="28"/>
              <w:rPr>
                <w:rFonts w:ascii="Times New Roman" w:eastAsia="PMingLiU" w:hAnsi="Times New Roman"/>
                <w:szCs w:val="18"/>
              </w:rPr>
            </w:pPr>
          </w:p>
        </w:tc>
      </w:tr>
      <w:tr w:rsidR="00E9543A" w14:paraId="7E00948E" w14:textId="77777777" w:rsidTr="0039321F">
        <w:tc>
          <w:tcPr>
            <w:tcW w:w="703" w:type="dxa"/>
            <w:vAlign w:val="center"/>
          </w:tcPr>
          <w:p w14:paraId="3D2CA09B" w14:textId="39465DC6" w:rsidR="00E9543A"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di cui: le garanzie reali scambiate soddisfano i requisiti operativi</w:t>
            </w:r>
          </w:p>
          <w:p w14:paraId="2ADC9829" w14:textId="77777777" w:rsidR="00E9543A" w:rsidRDefault="00E9543A">
            <w:pPr>
              <w:spacing w:before="0" w:after="0"/>
              <w:ind w:left="28"/>
              <w:rPr>
                <w:rFonts w:ascii="Times New Roman" w:eastAsia="PMingLiU" w:hAnsi="Times New Roman"/>
                <w:b/>
                <w:bCs/>
                <w:sz w:val="18"/>
                <w:szCs w:val="18"/>
              </w:rPr>
            </w:pPr>
          </w:p>
          <w:p w14:paraId="6BC630E3"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2.1.2. gli enti creditizi segnalano</w:t>
            </w:r>
          </w:p>
          <w:p w14:paraId="2D4E660F" w14:textId="77777777" w:rsidR="00E9543A" w:rsidRDefault="00E9543A">
            <w:pPr>
              <w:spacing w:before="0" w:after="0"/>
              <w:ind w:left="28"/>
              <w:rPr>
                <w:rFonts w:ascii="Times New Roman" w:hAnsi="Times New Roman"/>
                <w:sz w:val="18"/>
              </w:rPr>
            </w:pPr>
          </w:p>
          <w:p w14:paraId="33AE0F03" w14:textId="74B57E8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782BD75" w14:textId="77777777" w:rsidR="00E9543A" w:rsidRDefault="00E9543A">
            <w:pPr>
              <w:spacing w:before="0" w:after="0"/>
              <w:ind w:left="748"/>
              <w:rPr>
                <w:rFonts w:ascii="Times New Roman" w:eastAsia="PMingLiU" w:hAnsi="Times New Roman"/>
                <w:b/>
                <w:bCs/>
                <w:sz w:val="18"/>
                <w:szCs w:val="18"/>
              </w:rPr>
            </w:pPr>
          </w:p>
          <w:p w14:paraId="2DAB0367" w14:textId="5781110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4AE4E5A" w14:textId="77777777" w:rsidR="00E9543A" w:rsidRDefault="00E9543A">
            <w:pPr>
              <w:spacing w:before="0" w:after="0"/>
              <w:ind w:left="28"/>
              <w:rPr>
                <w:rFonts w:ascii="Times New Roman" w:eastAsia="PMingLiU" w:hAnsi="Times New Roman"/>
                <w:b/>
                <w:bCs/>
                <w:sz w:val="18"/>
                <w:szCs w:val="18"/>
              </w:rPr>
            </w:pPr>
          </w:p>
        </w:tc>
      </w:tr>
      <w:tr w:rsidR="00E9543A" w14:paraId="0BDDFF24" w14:textId="77777777" w:rsidTr="0039321F">
        <w:tc>
          <w:tcPr>
            <w:tcW w:w="703" w:type="dxa"/>
            <w:vAlign w:val="center"/>
          </w:tcPr>
          <w:p w14:paraId="774FFED3" w14:textId="5B88519D" w:rsidR="00E9543A"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Attività di livello 2A</w:t>
            </w:r>
          </w:p>
          <w:p w14:paraId="54882135" w14:textId="77777777" w:rsidR="00E9543A" w:rsidRDefault="00E9543A">
            <w:pPr>
              <w:spacing w:before="0" w:after="0"/>
              <w:ind w:left="28"/>
              <w:rPr>
                <w:rFonts w:ascii="Times New Roman" w:eastAsia="PMingLiU" w:hAnsi="Times New Roman"/>
                <w:b/>
                <w:sz w:val="18"/>
                <w:szCs w:val="18"/>
              </w:rPr>
            </w:pPr>
          </w:p>
          <w:p w14:paraId="056EC71F" w14:textId="3D23FDE0"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attività di livello 2A (prese in prestito).</w:t>
            </w:r>
          </w:p>
          <w:p w14:paraId="05D9B413" w14:textId="77777777" w:rsidR="00E9543A" w:rsidRDefault="00E9543A">
            <w:pPr>
              <w:spacing w:before="0" w:after="0"/>
              <w:ind w:left="28"/>
              <w:rPr>
                <w:rFonts w:ascii="Times New Roman" w:eastAsia="PMingLiU" w:hAnsi="Times New Roman"/>
                <w:szCs w:val="18"/>
              </w:rPr>
            </w:pPr>
          </w:p>
        </w:tc>
      </w:tr>
      <w:tr w:rsidR="00E9543A" w14:paraId="20F273D5" w14:textId="77777777" w:rsidTr="0039321F">
        <w:tc>
          <w:tcPr>
            <w:tcW w:w="703" w:type="dxa"/>
            <w:vAlign w:val="center"/>
          </w:tcPr>
          <w:p w14:paraId="5E91D16E" w14:textId="17AFE854" w:rsidR="00E9543A"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di cui: le garanzie reali scambiate soddisfano i requisiti operativi</w:t>
            </w:r>
          </w:p>
          <w:p w14:paraId="2AFB6D71" w14:textId="77777777" w:rsidR="00E9543A" w:rsidRDefault="00E9543A">
            <w:pPr>
              <w:spacing w:before="0" w:after="0"/>
              <w:ind w:left="28"/>
              <w:rPr>
                <w:rFonts w:ascii="Times New Roman" w:eastAsia="PMingLiU" w:hAnsi="Times New Roman"/>
                <w:b/>
                <w:bCs/>
                <w:sz w:val="18"/>
                <w:szCs w:val="18"/>
              </w:rPr>
            </w:pPr>
          </w:p>
          <w:p w14:paraId="0AA25096"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2.1.3. gli enti creditizi segnalano</w:t>
            </w:r>
          </w:p>
          <w:p w14:paraId="0FFA3761" w14:textId="77777777" w:rsidR="00E9543A" w:rsidRDefault="00E9543A">
            <w:pPr>
              <w:spacing w:before="0" w:after="0"/>
              <w:ind w:left="28"/>
              <w:rPr>
                <w:rFonts w:ascii="Times New Roman" w:hAnsi="Times New Roman"/>
                <w:sz w:val="18"/>
              </w:rPr>
            </w:pPr>
          </w:p>
          <w:p w14:paraId="0D2B3026" w14:textId="6C121FC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CE2E637" w14:textId="77777777" w:rsidR="00E9543A" w:rsidRDefault="00E9543A">
            <w:pPr>
              <w:spacing w:before="0" w:after="0"/>
              <w:ind w:left="748"/>
              <w:rPr>
                <w:rFonts w:ascii="Times New Roman" w:eastAsia="PMingLiU" w:hAnsi="Times New Roman"/>
                <w:b/>
                <w:bCs/>
                <w:sz w:val="18"/>
                <w:szCs w:val="18"/>
              </w:rPr>
            </w:pPr>
          </w:p>
          <w:p w14:paraId="37A69F9A" w14:textId="39F5500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E45A5B3" w14:textId="77777777" w:rsidR="00E9543A" w:rsidRDefault="00E9543A">
            <w:pPr>
              <w:spacing w:before="0" w:after="0"/>
              <w:ind w:left="28"/>
              <w:rPr>
                <w:rFonts w:ascii="Times New Roman" w:eastAsia="PMingLiU" w:hAnsi="Times New Roman"/>
                <w:b/>
                <w:bCs/>
                <w:sz w:val="18"/>
                <w:szCs w:val="18"/>
              </w:rPr>
            </w:pPr>
          </w:p>
        </w:tc>
      </w:tr>
      <w:tr w:rsidR="00E9543A" w14:paraId="37A5BC47" w14:textId="77777777" w:rsidTr="0039321F">
        <w:tc>
          <w:tcPr>
            <w:tcW w:w="703" w:type="dxa"/>
            <w:vAlign w:val="center"/>
          </w:tcPr>
          <w:p w14:paraId="105287E0" w14:textId="52708E65" w:rsidR="00E9543A" w:rsidRDefault="00AD7441">
            <w:pPr>
              <w:jc w:val="left"/>
              <w:rPr>
                <w:rFonts w:ascii="Times New Roman" w:eastAsia="PMingLiU" w:hAnsi="Times New Roman"/>
                <w:sz w:val="16"/>
                <w:szCs w:val="16"/>
              </w:rPr>
            </w:pPr>
            <w:r>
              <w:rPr>
                <w:rFonts w:ascii="Times New Roman" w:hAnsi="Times New Roman"/>
                <w:sz w:val="16"/>
                <w:szCs w:val="16"/>
              </w:rPr>
              <w:lastRenderedPageBreak/>
              <w:t>1450</w:t>
            </w:r>
          </w:p>
        </w:tc>
        <w:tc>
          <w:tcPr>
            <w:tcW w:w="7371" w:type="dxa"/>
          </w:tcPr>
          <w:p w14:paraId="4933598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Titoli garantiti da attività (ABS) di livello 2B (residenziali o auto, CQS1)</w:t>
            </w:r>
          </w:p>
          <w:p w14:paraId="51FDFF2F" w14:textId="77777777" w:rsidR="00E9543A" w:rsidRDefault="00E9543A">
            <w:pPr>
              <w:spacing w:before="0" w:after="0"/>
              <w:ind w:left="28"/>
              <w:rPr>
                <w:rFonts w:ascii="Times New Roman" w:eastAsia="PMingLiU" w:hAnsi="Times New Roman"/>
                <w:b/>
                <w:sz w:val="18"/>
                <w:szCs w:val="18"/>
              </w:rPr>
            </w:pPr>
          </w:p>
          <w:p w14:paraId="18338CF0" w14:textId="74BA18A4"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titoli garantiti da attività (ABS) di livello 2B (residenziali o auto, CQS1) (presi in prestito).</w:t>
            </w:r>
          </w:p>
          <w:p w14:paraId="0CB28505" w14:textId="77777777" w:rsidR="00E9543A" w:rsidRDefault="00E9543A">
            <w:pPr>
              <w:spacing w:before="0" w:after="0"/>
              <w:ind w:left="28"/>
              <w:rPr>
                <w:rFonts w:ascii="Times New Roman" w:eastAsia="PMingLiU" w:hAnsi="Times New Roman"/>
                <w:szCs w:val="18"/>
              </w:rPr>
            </w:pPr>
          </w:p>
        </w:tc>
      </w:tr>
      <w:tr w:rsidR="00E9543A" w14:paraId="662524DC" w14:textId="77777777" w:rsidTr="0039321F">
        <w:tc>
          <w:tcPr>
            <w:tcW w:w="703" w:type="dxa"/>
            <w:vAlign w:val="center"/>
          </w:tcPr>
          <w:p w14:paraId="6C34B0C1" w14:textId="43139527" w:rsidR="00E9543A"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di cui: le garanzie reali scambiate soddisfano i requisiti operativi</w:t>
            </w:r>
          </w:p>
          <w:p w14:paraId="5AB02384" w14:textId="77777777" w:rsidR="00E9543A" w:rsidRDefault="00E9543A">
            <w:pPr>
              <w:spacing w:before="0" w:after="0"/>
              <w:ind w:left="28"/>
              <w:rPr>
                <w:rFonts w:ascii="Times New Roman" w:eastAsia="PMingLiU" w:hAnsi="Times New Roman"/>
                <w:b/>
                <w:bCs/>
                <w:sz w:val="18"/>
                <w:szCs w:val="18"/>
              </w:rPr>
            </w:pPr>
          </w:p>
          <w:p w14:paraId="324F783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2.1.4. gli enti creditizi segnalano</w:t>
            </w:r>
          </w:p>
          <w:p w14:paraId="2DC29F3B" w14:textId="77777777" w:rsidR="00E9543A" w:rsidRDefault="00E9543A">
            <w:pPr>
              <w:spacing w:before="0" w:after="0"/>
              <w:ind w:left="28"/>
              <w:rPr>
                <w:rFonts w:ascii="Times New Roman" w:hAnsi="Times New Roman"/>
                <w:sz w:val="18"/>
              </w:rPr>
            </w:pPr>
          </w:p>
          <w:p w14:paraId="1E637373" w14:textId="0FD3D70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850D486" w14:textId="77777777" w:rsidR="00E9543A" w:rsidRDefault="00E9543A">
            <w:pPr>
              <w:spacing w:before="0" w:after="0"/>
              <w:ind w:left="748"/>
              <w:rPr>
                <w:rFonts w:ascii="Times New Roman" w:eastAsia="PMingLiU" w:hAnsi="Times New Roman"/>
                <w:b/>
                <w:bCs/>
                <w:sz w:val="18"/>
                <w:szCs w:val="18"/>
              </w:rPr>
            </w:pPr>
          </w:p>
          <w:p w14:paraId="7FF5F909" w14:textId="62EACA1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A5FBEBD" w14:textId="77777777" w:rsidR="00E9543A" w:rsidRDefault="00E9543A">
            <w:pPr>
              <w:spacing w:before="0" w:after="0"/>
              <w:ind w:left="28"/>
              <w:rPr>
                <w:rFonts w:ascii="Times New Roman" w:eastAsia="PMingLiU" w:hAnsi="Times New Roman"/>
                <w:b/>
                <w:bCs/>
                <w:sz w:val="18"/>
                <w:szCs w:val="18"/>
              </w:rPr>
            </w:pPr>
          </w:p>
        </w:tc>
      </w:tr>
      <w:tr w:rsidR="00E9543A" w14:paraId="1A3C5AA3" w14:textId="77777777" w:rsidTr="0039321F">
        <w:tc>
          <w:tcPr>
            <w:tcW w:w="703" w:type="dxa"/>
            <w:vAlign w:val="center"/>
          </w:tcPr>
          <w:p w14:paraId="3A0401B6" w14:textId="614DD88D" w:rsidR="00E9543A"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Obbligazioni garantite di qualità elevata di livello 2B</w:t>
            </w:r>
          </w:p>
          <w:p w14:paraId="2B9A3333" w14:textId="77777777" w:rsidR="00E9543A" w:rsidRDefault="00E9543A">
            <w:pPr>
              <w:spacing w:before="0" w:after="0"/>
              <w:ind w:left="28"/>
              <w:rPr>
                <w:rFonts w:ascii="Times New Roman" w:eastAsia="PMingLiU" w:hAnsi="Times New Roman"/>
                <w:b/>
                <w:sz w:val="18"/>
                <w:szCs w:val="18"/>
              </w:rPr>
            </w:pPr>
          </w:p>
          <w:p w14:paraId="55AAEC0A" w14:textId="3ED22C09"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obbligazioni garantite di qualità elevata di livello 2B (prese in prestito).</w:t>
            </w:r>
          </w:p>
          <w:p w14:paraId="192E2489" w14:textId="77777777" w:rsidR="00E9543A" w:rsidRDefault="00E9543A">
            <w:pPr>
              <w:spacing w:before="0" w:after="0"/>
              <w:ind w:left="28"/>
              <w:rPr>
                <w:rFonts w:ascii="Times New Roman" w:eastAsia="PMingLiU" w:hAnsi="Times New Roman"/>
                <w:sz w:val="18"/>
                <w:szCs w:val="18"/>
              </w:rPr>
            </w:pPr>
          </w:p>
        </w:tc>
      </w:tr>
      <w:tr w:rsidR="00E9543A" w14:paraId="3B7D71C3" w14:textId="77777777" w:rsidTr="0039321F">
        <w:trPr>
          <w:trHeight w:val="50"/>
        </w:trPr>
        <w:tc>
          <w:tcPr>
            <w:tcW w:w="703" w:type="dxa"/>
            <w:vAlign w:val="center"/>
          </w:tcPr>
          <w:p w14:paraId="186DE1E7" w14:textId="02797BD5" w:rsidR="00E9543A"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di cui: le garanzie reali scambiate soddisfano i requisiti operativi</w:t>
            </w:r>
          </w:p>
          <w:p w14:paraId="31809EA7" w14:textId="77777777" w:rsidR="00E9543A" w:rsidRDefault="00E9543A">
            <w:pPr>
              <w:spacing w:before="0" w:after="0"/>
              <w:ind w:left="28"/>
              <w:rPr>
                <w:rFonts w:ascii="Times New Roman" w:eastAsia="PMingLiU" w:hAnsi="Times New Roman"/>
                <w:b/>
                <w:bCs/>
                <w:sz w:val="18"/>
                <w:szCs w:val="18"/>
              </w:rPr>
            </w:pPr>
          </w:p>
          <w:p w14:paraId="2E533A3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2.1.5. gli enti creditizi segnalano</w:t>
            </w:r>
          </w:p>
          <w:p w14:paraId="49ED501C" w14:textId="77777777" w:rsidR="00E9543A" w:rsidRDefault="00E9543A">
            <w:pPr>
              <w:spacing w:before="0" w:after="0"/>
              <w:ind w:left="28"/>
              <w:rPr>
                <w:rFonts w:ascii="Times New Roman" w:hAnsi="Times New Roman"/>
                <w:sz w:val="18"/>
              </w:rPr>
            </w:pPr>
          </w:p>
          <w:p w14:paraId="30270CE0" w14:textId="63C703F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525CAE2" w14:textId="77777777" w:rsidR="00E9543A" w:rsidRDefault="00E9543A">
            <w:pPr>
              <w:spacing w:before="0" w:after="0"/>
              <w:ind w:left="748"/>
              <w:rPr>
                <w:rFonts w:ascii="Times New Roman" w:eastAsia="PMingLiU" w:hAnsi="Times New Roman"/>
                <w:b/>
                <w:bCs/>
                <w:sz w:val="18"/>
                <w:szCs w:val="18"/>
              </w:rPr>
            </w:pPr>
          </w:p>
          <w:p w14:paraId="75E53450" w14:textId="10E9AB0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514D6B2" w14:textId="77777777" w:rsidR="00E9543A" w:rsidRDefault="00E9543A">
            <w:pPr>
              <w:spacing w:before="0" w:after="0"/>
              <w:ind w:left="28"/>
              <w:rPr>
                <w:rFonts w:ascii="Times New Roman" w:eastAsia="PMingLiU" w:hAnsi="Times New Roman"/>
                <w:b/>
                <w:bCs/>
                <w:sz w:val="18"/>
                <w:szCs w:val="18"/>
              </w:rPr>
            </w:pPr>
          </w:p>
        </w:tc>
      </w:tr>
      <w:tr w:rsidR="00E9543A" w14:paraId="5318290A" w14:textId="77777777" w:rsidTr="0039321F">
        <w:trPr>
          <w:trHeight w:val="50"/>
        </w:trPr>
        <w:tc>
          <w:tcPr>
            <w:tcW w:w="703" w:type="dxa"/>
            <w:vAlign w:val="center"/>
          </w:tcPr>
          <w:p w14:paraId="56820C7F" w14:textId="09904F5B" w:rsidR="00E9543A"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Titoli garantiti da attività (ABS) di livello 2B (commerciali o persone fisiche, Stato membro, CQS1)</w:t>
            </w:r>
          </w:p>
          <w:p w14:paraId="15CAFE7C" w14:textId="77777777" w:rsidR="00E9543A" w:rsidRDefault="00E9543A">
            <w:pPr>
              <w:spacing w:before="0" w:after="0"/>
              <w:ind w:left="28"/>
              <w:rPr>
                <w:rFonts w:ascii="Times New Roman" w:eastAsia="PMingLiU" w:hAnsi="Times New Roman"/>
                <w:b/>
                <w:sz w:val="18"/>
                <w:szCs w:val="18"/>
              </w:rPr>
            </w:pPr>
          </w:p>
          <w:p w14:paraId="27919618" w14:textId="0AE53708"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titoli garantiti da attività (ABS) di livello 2B (commerciali o persone fisiche, Stato membro, CQS1) (presi in prestito).</w:t>
            </w:r>
          </w:p>
          <w:p w14:paraId="1737CF4B" w14:textId="77777777" w:rsidR="00E9543A" w:rsidRDefault="00E9543A">
            <w:pPr>
              <w:spacing w:before="0" w:after="0"/>
              <w:ind w:left="28"/>
              <w:rPr>
                <w:rFonts w:ascii="Times New Roman" w:eastAsia="PMingLiU" w:hAnsi="Times New Roman"/>
                <w:sz w:val="18"/>
                <w:szCs w:val="18"/>
              </w:rPr>
            </w:pPr>
          </w:p>
        </w:tc>
      </w:tr>
      <w:tr w:rsidR="00E9543A" w14:paraId="2F8DFBE5" w14:textId="77777777" w:rsidTr="0039321F">
        <w:tc>
          <w:tcPr>
            <w:tcW w:w="703" w:type="dxa"/>
            <w:vAlign w:val="center"/>
          </w:tcPr>
          <w:p w14:paraId="60EB58B2" w14:textId="004119A7" w:rsidR="00E9543A"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di cui: le garanzie reali scambiate soddisfano i requisiti operativi</w:t>
            </w:r>
          </w:p>
          <w:p w14:paraId="5933B49C" w14:textId="77777777" w:rsidR="00E9543A" w:rsidRDefault="00E9543A">
            <w:pPr>
              <w:spacing w:before="0" w:after="0"/>
              <w:ind w:left="28"/>
              <w:rPr>
                <w:rFonts w:ascii="Times New Roman" w:eastAsia="PMingLiU" w:hAnsi="Times New Roman"/>
                <w:b/>
                <w:bCs/>
                <w:sz w:val="18"/>
                <w:szCs w:val="18"/>
              </w:rPr>
            </w:pPr>
          </w:p>
          <w:p w14:paraId="2FA4A2E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2.1.6. gli enti creditizi segnalano</w:t>
            </w:r>
          </w:p>
          <w:p w14:paraId="5A0B71A1" w14:textId="77777777" w:rsidR="00E9543A" w:rsidRDefault="00E9543A">
            <w:pPr>
              <w:spacing w:before="0" w:after="0"/>
              <w:ind w:left="28"/>
              <w:rPr>
                <w:rFonts w:ascii="Times New Roman" w:hAnsi="Times New Roman"/>
                <w:sz w:val="18"/>
              </w:rPr>
            </w:pPr>
          </w:p>
          <w:p w14:paraId="04132048" w14:textId="146CB57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CCA281F" w14:textId="77777777" w:rsidR="00E9543A" w:rsidRDefault="00E9543A">
            <w:pPr>
              <w:spacing w:before="0" w:after="0"/>
              <w:ind w:left="748"/>
              <w:rPr>
                <w:rFonts w:ascii="Times New Roman" w:eastAsia="PMingLiU" w:hAnsi="Times New Roman"/>
                <w:b/>
                <w:bCs/>
                <w:sz w:val="18"/>
                <w:szCs w:val="18"/>
              </w:rPr>
            </w:pPr>
          </w:p>
          <w:p w14:paraId="22720F6C" w14:textId="0C3A9B0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CC653EA" w14:textId="77777777" w:rsidR="00E9543A" w:rsidRDefault="00E9543A">
            <w:pPr>
              <w:spacing w:before="0" w:after="0"/>
              <w:ind w:left="28"/>
              <w:rPr>
                <w:rFonts w:ascii="Times New Roman" w:eastAsia="PMingLiU" w:hAnsi="Times New Roman"/>
                <w:b/>
                <w:bCs/>
                <w:sz w:val="18"/>
                <w:szCs w:val="18"/>
              </w:rPr>
            </w:pPr>
          </w:p>
        </w:tc>
      </w:tr>
      <w:tr w:rsidR="00E9543A" w14:paraId="1230292F" w14:textId="77777777" w:rsidTr="0039321F">
        <w:tc>
          <w:tcPr>
            <w:tcW w:w="703" w:type="dxa"/>
            <w:vAlign w:val="center"/>
          </w:tcPr>
          <w:p w14:paraId="75054965" w14:textId="5C81B9A1" w:rsidR="00E9543A"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Altre attività di livello 2B</w:t>
            </w:r>
          </w:p>
          <w:p w14:paraId="5D68516D" w14:textId="77777777" w:rsidR="00E9543A" w:rsidRDefault="00E9543A">
            <w:pPr>
              <w:spacing w:before="0" w:after="0"/>
              <w:ind w:left="28"/>
              <w:rPr>
                <w:rFonts w:ascii="Times New Roman" w:eastAsia="PMingLiU" w:hAnsi="Times New Roman"/>
                <w:b/>
                <w:sz w:val="18"/>
                <w:szCs w:val="18"/>
              </w:rPr>
            </w:pPr>
          </w:p>
          <w:p w14:paraId="0608B0BF" w14:textId="21BD96E2"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1, escl. obbligazioni garantite di qualità elevatissima, (date in prestito) con altre attività di livello 2B (prese in prestito).</w:t>
            </w:r>
          </w:p>
          <w:p w14:paraId="16714351" w14:textId="77777777" w:rsidR="00E9543A" w:rsidRDefault="00E9543A">
            <w:pPr>
              <w:spacing w:before="0" w:after="0"/>
              <w:ind w:left="28"/>
              <w:rPr>
                <w:rFonts w:ascii="Times New Roman" w:eastAsia="PMingLiU" w:hAnsi="Times New Roman"/>
                <w:sz w:val="18"/>
                <w:szCs w:val="18"/>
              </w:rPr>
            </w:pPr>
          </w:p>
        </w:tc>
      </w:tr>
      <w:tr w:rsidR="00E9543A" w14:paraId="4A7D7C45" w14:textId="77777777" w:rsidTr="0039321F">
        <w:tc>
          <w:tcPr>
            <w:tcW w:w="703" w:type="dxa"/>
            <w:vAlign w:val="center"/>
          </w:tcPr>
          <w:p w14:paraId="5CA8B0BC" w14:textId="77BB393F" w:rsidR="00E9543A"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di cui: le garanzie reali scambiate soddisfano i requisiti operativi</w:t>
            </w:r>
          </w:p>
          <w:p w14:paraId="2E97DC57" w14:textId="77777777" w:rsidR="00E9543A" w:rsidRDefault="00E9543A">
            <w:pPr>
              <w:spacing w:before="0" w:after="0"/>
              <w:ind w:left="28"/>
              <w:rPr>
                <w:rFonts w:ascii="Times New Roman" w:eastAsia="PMingLiU" w:hAnsi="Times New Roman"/>
                <w:b/>
                <w:bCs/>
                <w:sz w:val="18"/>
                <w:szCs w:val="18"/>
              </w:rPr>
            </w:pPr>
          </w:p>
          <w:p w14:paraId="12ECB90B" w14:textId="77777777" w:rsidR="00E9543A" w:rsidRDefault="00F71050">
            <w:pPr>
              <w:spacing w:before="0" w:after="0"/>
              <w:ind w:left="28"/>
              <w:rPr>
                <w:rFonts w:ascii="Times New Roman" w:hAnsi="Times New Roman"/>
                <w:sz w:val="18"/>
              </w:rPr>
            </w:pPr>
            <w:r>
              <w:rPr>
                <w:rFonts w:ascii="Times New Roman" w:hAnsi="Times New Roman"/>
                <w:sz w:val="18"/>
              </w:rPr>
              <w:lastRenderedPageBreak/>
              <w:t>Delle operazioni di cui alla voce 2.1.7. gli enti creditizi segnalano</w:t>
            </w:r>
          </w:p>
          <w:p w14:paraId="1E83A0C2" w14:textId="77777777" w:rsidR="00E9543A" w:rsidRDefault="00E9543A">
            <w:pPr>
              <w:spacing w:before="0" w:after="0"/>
              <w:ind w:left="28"/>
              <w:rPr>
                <w:rFonts w:ascii="Times New Roman" w:hAnsi="Times New Roman"/>
                <w:sz w:val="18"/>
              </w:rPr>
            </w:pPr>
          </w:p>
          <w:p w14:paraId="3ABAEA13" w14:textId="6997AA4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FB2AC33" w14:textId="77777777" w:rsidR="00E9543A" w:rsidRDefault="00E9543A">
            <w:pPr>
              <w:spacing w:before="0" w:after="0"/>
              <w:ind w:left="748"/>
              <w:rPr>
                <w:rFonts w:ascii="Times New Roman" w:eastAsia="PMingLiU" w:hAnsi="Times New Roman"/>
                <w:b/>
                <w:bCs/>
                <w:sz w:val="18"/>
                <w:szCs w:val="18"/>
              </w:rPr>
            </w:pPr>
          </w:p>
          <w:p w14:paraId="7484FD6F" w14:textId="6081E32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CFB9485" w14:textId="77777777" w:rsidR="00E9543A" w:rsidRDefault="00E9543A">
            <w:pPr>
              <w:spacing w:before="0" w:after="0"/>
              <w:ind w:left="28"/>
              <w:rPr>
                <w:rFonts w:ascii="Times New Roman" w:eastAsia="PMingLiU" w:hAnsi="Times New Roman"/>
                <w:b/>
                <w:bCs/>
                <w:sz w:val="18"/>
                <w:szCs w:val="18"/>
              </w:rPr>
            </w:pPr>
          </w:p>
        </w:tc>
      </w:tr>
      <w:tr w:rsidR="00E9543A" w14:paraId="378F1768" w14:textId="77777777" w:rsidTr="0039321F">
        <w:tc>
          <w:tcPr>
            <w:tcW w:w="703" w:type="dxa"/>
            <w:vAlign w:val="center"/>
          </w:tcPr>
          <w:p w14:paraId="4B15479F" w14:textId="64900C76" w:rsidR="00E9543A" w:rsidRDefault="00AD7441">
            <w:pPr>
              <w:jc w:val="left"/>
              <w:rPr>
                <w:rFonts w:ascii="Times New Roman" w:eastAsia="PMingLiU" w:hAnsi="Times New Roman"/>
                <w:sz w:val="16"/>
                <w:szCs w:val="16"/>
              </w:rPr>
            </w:pPr>
            <w:r>
              <w:rPr>
                <w:rFonts w:ascii="Times New Roman" w:hAnsi="Times New Roman"/>
                <w:sz w:val="16"/>
                <w:szCs w:val="16"/>
              </w:rPr>
              <w:lastRenderedPageBreak/>
              <w:t>1530</w:t>
            </w:r>
          </w:p>
        </w:tc>
        <w:tc>
          <w:tcPr>
            <w:tcW w:w="7371" w:type="dxa"/>
          </w:tcPr>
          <w:p w14:paraId="0A696F7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Attività illiquide</w:t>
            </w:r>
          </w:p>
          <w:p w14:paraId="09E5CD66" w14:textId="77777777" w:rsidR="00E9543A" w:rsidRDefault="00E9543A">
            <w:pPr>
              <w:spacing w:before="0" w:after="0"/>
              <w:ind w:left="28"/>
              <w:rPr>
                <w:rFonts w:ascii="Times New Roman" w:eastAsia="PMingLiU" w:hAnsi="Times New Roman"/>
                <w:b/>
                <w:sz w:val="18"/>
                <w:szCs w:val="18"/>
              </w:rPr>
            </w:pPr>
          </w:p>
          <w:p w14:paraId="50057920" w14:textId="7CD07F95"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di livello 1, escl. obbligazioni garantite di qualità elevatissima, (date in prestito) con attività illiquide (prese in prestito).</w:t>
            </w:r>
          </w:p>
          <w:p w14:paraId="7D04ADDE" w14:textId="77777777" w:rsidR="00E9543A" w:rsidRDefault="00E9543A">
            <w:pPr>
              <w:spacing w:before="0" w:after="0"/>
              <w:ind w:left="28"/>
              <w:rPr>
                <w:rFonts w:ascii="Times New Roman" w:eastAsia="PMingLiU" w:hAnsi="Times New Roman"/>
                <w:sz w:val="18"/>
                <w:szCs w:val="18"/>
              </w:rPr>
            </w:pPr>
          </w:p>
        </w:tc>
      </w:tr>
      <w:tr w:rsidR="00E9543A" w14:paraId="0ABDC83C" w14:textId="77777777" w:rsidTr="0039321F">
        <w:tc>
          <w:tcPr>
            <w:tcW w:w="703" w:type="dxa"/>
            <w:shd w:val="clear" w:color="auto" w:fill="auto"/>
            <w:vAlign w:val="center"/>
          </w:tcPr>
          <w:p w14:paraId="0781D111" w14:textId="053AFE56" w:rsidR="00E9543A"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di cui: le garanzie reali scambiate soddisfano i requisiti operativi</w:t>
            </w:r>
          </w:p>
          <w:p w14:paraId="609C994F" w14:textId="77777777" w:rsidR="00E9543A" w:rsidRDefault="00E9543A">
            <w:pPr>
              <w:spacing w:before="0" w:after="0"/>
              <w:ind w:left="28"/>
              <w:rPr>
                <w:rFonts w:ascii="Times New Roman" w:eastAsia="PMingLiU" w:hAnsi="Times New Roman"/>
                <w:b/>
                <w:bCs/>
                <w:sz w:val="18"/>
                <w:szCs w:val="18"/>
              </w:rPr>
            </w:pPr>
          </w:p>
          <w:p w14:paraId="72B25A24" w14:textId="6824AC43" w:rsidR="00E9543A" w:rsidRDefault="00F71050">
            <w:pPr>
              <w:spacing w:before="0" w:after="0"/>
              <w:ind w:left="28"/>
              <w:rPr>
                <w:rFonts w:ascii="Times New Roman" w:hAnsi="Times New Roman"/>
                <w:sz w:val="18"/>
              </w:rPr>
            </w:pPr>
            <w:r>
              <w:rPr>
                <w:rFonts w:ascii="Times New Roman" w:hAnsi="Times New Roman"/>
                <w:sz w:val="18"/>
              </w:rPr>
              <w:t>Delle operazioni di cui alla voce 2.1.8.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3F390D3E" w14:textId="77777777" w:rsidR="00E9543A" w:rsidRDefault="00E9543A">
            <w:pPr>
              <w:spacing w:before="0" w:after="0"/>
              <w:ind w:left="28"/>
              <w:rPr>
                <w:rFonts w:ascii="Times New Roman" w:eastAsia="PMingLiU" w:hAnsi="Times New Roman"/>
                <w:b/>
                <w:bCs/>
                <w:sz w:val="18"/>
                <w:szCs w:val="18"/>
              </w:rPr>
            </w:pPr>
          </w:p>
        </w:tc>
      </w:tr>
      <w:tr w:rsidR="00E9543A" w14:paraId="517AFFAA" w14:textId="77777777" w:rsidTr="0039321F">
        <w:tc>
          <w:tcPr>
            <w:tcW w:w="703" w:type="dxa"/>
            <w:shd w:val="clear" w:color="auto" w:fill="auto"/>
            <w:vAlign w:val="center"/>
          </w:tcPr>
          <w:p w14:paraId="2DB76EEE" w14:textId="433BD932" w:rsidR="00E9543A"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Totali per le operazioni in cui sono date in prestito obbligazioni garantite di qualità elevatissima di livello 1 e sono prese in prestito le seguenti garanzie reali:</w:t>
            </w:r>
          </w:p>
          <w:p w14:paraId="0E69DD3D" w14:textId="77777777" w:rsidR="00E9543A" w:rsidRDefault="00E9543A">
            <w:pPr>
              <w:spacing w:before="0" w:after="0"/>
              <w:ind w:left="28"/>
              <w:rPr>
                <w:rFonts w:ascii="Times New Roman" w:eastAsia="PMingLiU" w:hAnsi="Times New Roman"/>
                <w:sz w:val="18"/>
                <w:szCs w:val="18"/>
              </w:rPr>
            </w:pPr>
          </w:p>
          <w:p w14:paraId="0E5934B8" w14:textId="7C1B00EF"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0F483C3B" w14:textId="77777777" w:rsidR="00E9543A" w:rsidRDefault="00E9543A">
            <w:pPr>
              <w:spacing w:before="0" w:after="0"/>
              <w:ind w:left="28"/>
              <w:rPr>
                <w:rFonts w:ascii="Times New Roman" w:eastAsia="PMingLiU" w:hAnsi="Times New Roman"/>
                <w:bCs/>
                <w:sz w:val="18"/>
                <w:szCs w:val="18"/>
              </w:rPr>
            </w:pPr>
          </w:p>
          <w:p w14:paraId="613B5E8D"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date in prestito obbligazioni garantite di qualità elevatissima di livello 1.</w:t>
            </w:r>
          </w:p>
          <w:p w14:paraId="3DA72D20" w14:textId="77777777" w:rsidR="00E9543A" w:rsidRDefault="00E9543A">
            <w:pPr>
              <w:spacing w:before="0" w:after="0"/>
              <w:ind w:left="28"/>
              <w:rPr>
                <w:rFonts w:ascii="Times New Roman" w:eastAsia="PMingLiU" w:hAnsi="Times New Roman"/>
                <w:sz w:val="18"/>
                <w:szCs w:val="18"/>
              </w:rPr>
            </w:pPr>
          </w:p>
        </w:tc>
      </w:tr>
      <w:tr w:rsidR="00E9543A" w14:paraId="3FA58591" w14:textId="77777777" w:rsidTr="0039321F">
        <w:tc>
          <w:tcPr>
            <w:tcW w:w="703" w:type="dxa"/>
            <w:vAlign w:val="center"/>
          </w:tcPr>
          <w:p w14:paraId="76AEEAD5" w14:textId="6A083697" w:rsidR="00E9543A"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Attività di livello 1 (escl. obbligazioni garantite di qualità elevatissima)</w:t>
            </w:r>
          </w:p>
          <w:p w14:paraId="093B2F3F" w14:textId="1595E3B4" w:rsidR="00E9543A"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attività di livello 1 (escl. obbligazioni garantite di qualità elevatissima) (prese in prestito).</w:t>
            </w:r>
          </w:p>
          <w:p w14:paraId="3E9044A0"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7BA8CCC7" w14:textId="77777777" w:rsidTr="0039321F">
        <w:tc>
          <w:tcPr>
            <w:tcW w:w="703" w:type="dxa"/>
            <w:vAlign w:val="center"/>
          </w:tcPr>
          <w:p w14:paraId="4C01E48A" w14:textId="5823407B" w:rsidR="00E9543A"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di cui: le garanzie reali scambiate soddisfano i requisiti operativi</w:t>
            </w:r>
          </w:p>
          <w:p w14:paraId="21ACD4F0" w14:textId="77777777" w:rsidR="00E9543A" w:rsidRDefault="00E9543A">
            <w:pPr>
              <w:spacing w:before="0" w:after="0"/>
              <w:ind w:left="28"/>
              <w:rPr>
                <w:rFonts w:ascii="Times New Roman" w:eastAsia="PMingLiU" w:hAnsi="Times New Roman"/>
                <w:b/>
                <w:bCs/>
                <w:sz w:val="18"/>
                <w:szCs w:val="18"/>
              </w:rPr>
            </w:pPr>
          </w:p>
          <w:p w14:paraId="7E71C48A"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2.2.1. gli enti creditizi segnalano</w:t>
            </w:r>
          </w:p>
          <w:p w14:paraId="6D8DDBAA" w14:textId="77777777" w:rsidR="00E9543A" w:rsidRDefault="00E9543A">
            <w:pPr>
              <w:spacing w:before="0" w:after="0"/>
              <w:ind w:left="28"/>
              <w:rPr>
                <w:rFonts w:ascii="Times New Roman" w:hAnsi="Times New Roman"/>
                <w:sz w:val="18"/>
              </w:rPr>
            </w:pPr>
          </w:p>
          <w:p w14:paraId="7630FA92" w14:textId="1812A5E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009AFF2" w14:textId="77777777" w:rsidR="00E9543A" w:rsidRDefault="00E9543A">
            <w:pPr>
              <w:spacing w:before="0" w:after="0"/>
              <w:ind w:left="748"/>
              <w:rPr>
                <w:rFonts w:ascii="Times New Roman" w:eastAsia="PMingLiU" w:hAnsi="Times New Roman"/>
                <w:b/>
                <w:bCs/>
                <w:sz w:val="18"/>
                <w:szCs w:val="18"/>
              </w:rPr>
            </w:pPr>
          </w:p>
          <w:p w14:paraId="1EAFA8F7" w14:textId="37005B4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3F1BB3C" w14:textId="77777777" w:rsidR="00E9543A" w:rsidRDefault="00E9543A">
            <w:pPr>
              <w:spacing w:before="0" w:after="0"/>
              <w:ind w:left="28"/>
              <w:rPr>
                <w:rFonts w:ascii="Times New Roman" w:eastAsia="PMingLiU" w:hAnsi="Times New Roman"/>
                <w:b/>
                <w:bCs/>
                <w:sz w:val="18"/>
                <w:szCs w:val="18"/>
              </w:rPr>
            </w:pPr>
          </w:p>
        </w:tc>
      </w:tr>
      <w:tr w:rsidR="00E9543A" w14:paraId="64076AD4" w14:textId="77777777" w:rsidTr="0039321F">
        <w:tc>
          <w:tcPr>
            <w:tcW w:w="703" w:type="dxa"/>
            <w:vAlign w:val="center"/>
          </w:tcPr>
          <w:p w14:paraId="15C4E249" w14:textId="5B6D91AA" w:rsidR="00E9543A"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Obbligazioni garantite di qualità elevatissima di livello 1</w:t>
            </w:r>
          </w:p>
          <w:p w14:paraId="0673256A" w14:textId="77777777" w:rsidR="00E9543A" w:rsidRDefault="00E9543A">
            <w:pPr>
              <w:spacing w:before="0" w:after="0"/>
              <w:ind w:left="28"/>
              <w:rPr>
                <w:rFonts w:ascii="Times New Roman" w:eastAsia="PMingLiU" w:hAnsi="Times New Roman"/>
                <w:b/>
                <w:sz w:val="18"/>
                <w:szCs w:val="18"/>
              </w:rPr>
            </w:pPr>
          </w:p>
          <w:p w14:paraId="0A6F0B09" w14:textId="2AD3F48E"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obbligazioni garantite di qualità elevatissima di livello 1 (prese in prestito).</w:t>
            </w:r>
          </w:p>
          <w:p w14:paraId="6106FC3C" w14:textId="77777777" w:rsidR="00E9543A" w:rsidRDefault="00E9543A">
            <w:pPr>
              <w:spacing w:before="0" w:after="0"/>
              <w:ind w:left="28"/>
              <w:rPr>
                <w:rFonts w:ascii="Times New Roman" w:eastAsia="PMingLiU" w:hAnsi="Times New Roman"/>
                <w:szCs w:val="18"/>
              </w:rPr>
            </w:pPr>
          </w:p>
        </w:tc>
      </w:tr>
      <w:tr w:rsidR="00E9543A" w14:paraId="48484248" w14:textId="77777777" w:rsidTr="0039321F">
        <w:tc>
          <w:tcPr>
            <w:tcW w:w="703" w:type="dxa"/>
            <w:vAlign w:val="center"/>
          </w:tcPr>
          <w:p w14:paraId="0B9A297A" w14:textId="1579FE94" w:rsidR="00E9543A"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di cui: le garanzie reali scambiate soddisfano i requisiti operativi</w:t>
            </w:r>
          </w:p>
          <w:p w14:paraId="10209941" w14:textId="77777777" w:rsidR="00E9543A" w:rsidRDefault="00E9543A">
            <w:pPr>
              <w:spacing w:before="0" w:after="0"/>
              <w:ind w:left="28"/>
              <w:rPr>
                <w:rFonts w:ascii="Times New Roman" w:eastAsia="PMingLiU" w:hAnsi="Times New Roman"/>
                <w:b/>
                <w:bCs/>
                <w:sz w:val="18"/>
                <w:szCs w:val="18"/>
              </w:rPr>
            </w:pPr>
          </w:p>
          <w:p w14:paraId="4DA3FF32"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2.2.2. gli enti creditizi segnalano</w:t>
            </w:r>
          </w:p>
          <w:p w14:paraId="2781FDED" w14:textId="77777777" w:rsidR="00E9543A" w:rsidRDefault="00E9543A">
            <w:pPr>
              <w:spacing w:before="0" w:after="0"/>
              <w:ind w:left="28"/>
              <w:rPr>
                <w:rFonts w:ascii="Times New Roman" w:hAnsi="Times New Roman"/>
                <w:sz w:val="18"/>
              </w:rPr>
            </w:pPr>
          </w:p>
          <w:p w14:paraId="40F741FE" w14:textId="0069736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8AB7F65" w14:textId="77777777" w:rsidR="00E9543A" w:rsidRDefault="00E9543A">
            <w:pPr>
              <w:spacing w:before="0" w:after="0"/>
              <w:ind w:left="748"/>
              <w:rPr>
                <w:rFonts w:ascii="Times New Roman" w:eastAsia="PMingLiU" w:hAnsi="Times New Roman"/>
                <w:b/>
                <w:bCs/>
                <w:sz w:val="18"/>
                <w:szCs w:val="18"/>
              </w:rPr>
            </w:pPr>
          </w:p>
          <w:p w14:paraId="16432288" w14:textId="092B7F0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89070E8" w14:textId="77777777" w:rsidR="00E9543A" w:rsidRDefault="00E9543A">
            <w:pPr>
              <w:spacing w:before="0" w:after="0"/>
              <w:ind w:left="28"/>
              <w:rPr>
                <w:rFonts w:ascii="Times New Roman" w:eastAsia="PMingLiU" w:hAnsi="Times New Roman"/>
                <w:b/>
                <w:bCs/>
                <w:sz w:val="18"/>
                <w:szCs w:val="18"/>
              </w:rPr>
            </w:pPr>
          </w:p>
        </w:tc>
      </w:tr>
      <w:tr w:rsidR="00E9543A" w14:paraId="4DA840DE" w14:textId="77777777" w:rsidTr="0039321F">
        <w:tc>
          <w:tcPr>
            <w:tcW w:w="703" w:type="dxa"/>
            <w:vAlign w:val="center"/>
          </w:tcPr>
          <w:p w14:paraId="1723A15F" w14:textId="042822C0" w:rsidR="00E9543A"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Attività di livello 2A</w:t>
            </w:r>
          </w:p>
          <w:p w14:paraId="0B127A2C" w14:textId="77777777" w:rsidR="00E9543A" w:rsidRDefault="00E9543A">
            <w:pPr>
              <w:spacing w:before="0" w:after="0"/>
              <w:ind w:left="28"/>
              <w:rPr>
                <w:rFonts w:ascii="Times New Roman" w:eastAsia="PMingLiU" w:hAnsi="Times New Roman"/>
                <w:b/>
                <w:sz w:val="18"/>
                <w:szCs w:val="18"/>
              </w:rPr>
            </w:pPr>
          </w:p>
          <w:p w14:paraId="5EE5A2B4" w14:textId="773133CB"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attività di livello 2A (prese in prestito).</w:t>
            </w:r>
          </w:p>
          <w:p w14:paraId="2A9FC07D" w14:textId="77777777" w:rsidR="00E9543A" w:rsidRDefault="00E9543A">
            <w:pPr>
              <w:spacing w:before="0" w:after="0"/>
              <w:ind w:left="28"/>
              <w:rPr>
                <w:rFonts w:ascii="Times New Roman" w:eastAsia="PMingLiU" w:hAnsi="Times New Roman"/>
                <w:szCs w:val="18"/>
              </w:rPr>
            </w:pPr>
          </w:p>
        </w:tc>
      </w:tr>
      <w:tr w:rsidR="00E9543A" w14:paraId="444D1F27" w14:textId="77777777" w:rsidTr="0039321F">
        <w:tc>
          <w:tcPr>
            <w:tcW w:w="703" w:type="dxa"/>
            <w:vAlign w:val="center"/>
          </w:tcPr>
          <w:p w14:paraId="4ACD6D19" w14:textId="12C9CEF5" w:rsidR="00E9543A" w:rsidRDefault="00AD7441">
            <w:pPr>
              <w:rPr>
                <w:rFonts w:ascii="Times New Roman" w:eastAsia="PMingLiU" w:hAnsi="Times New Roman"/>
                <w:sz w:val="18"/>
                <w:szCs w:val="18"/>
              </w:rPr>
            </w:pPr>
            <w:r>
              <w:rPr>
                <w:rFonts w:ascii="Times New Roman" w:hAnsi="Times New Roman"/>
                <w:sz w:val="18"/>
                <w:szCs w:val="18"/>
              </w:rPr>
              <w:lastRenderedPageBreak/>
              <w:t>1610</w:t>
            </w:r>
          </w:p>
        </w:tc>
        <w:tc>
          <w:tcPr>
            <w:tcW w:w="7371" w:type="dxa"/>
          </w:tcPr>
          <w:p w14:paraId="45DF39DD"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di cui: le garanzie reali scambiate soddisfano i requisiti operativi</w:t>
            </w:r>
          </w:p>
          <w:p w14:paraId="1FBBAEB3" w14:textId="77777777" w:rsidR="00E9543A" w:rsidRDefault="00E9543A">
            <w:pPr>
              <w:spacing w:before="0" w:after="0"/>
              <w:ind w:left="28"/>
              <w:rPr>
                <w:rFonts w:ascii="Times New Roman" w:eastAsia="PMingLiU" w:hAnsi="Times New Roman"/>
                <w:b/>
                <w:bCs/>
                <w:sz w:val="18"/>
                <w:szCs w:val="18"/>
              </w:rPr>
            </w:pPr>
          </w:p>
          <w:p w14:paraId="7E29D394"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2.2.3. gli enti creditizi segnalano</w:t>
            </w:r>
          </w:p>
          <w:p w14:paraId="25A6CAB4" w14:textId="77777777" w:rsidR="00E9543A" w:rsidRDefault="00E9543A">
            <w:pPr>
              <w:spacing w:before="0" w:after="0"/>
              <w:ind w:left="28"/>
              <w:rPr>
                <w:rFonts w:ascii="Times New Roman" w:hAnsi="Times New Roman"/>
                <w:sz w:val="18"/>
              </w:rPr>
            </w:pPr>
          </w:p>
          <w:p w14:paraId="0ABB31A3" w14:textId="7D0D726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A6BF050" w14:textId="77777777" w:rsidR="00E9543A" w:rsidRDefault="00E9543A">
            <w:pPr>
              <w:spacing w:before="0" w:after="0"/>
              <w:ind w:left="748"/>
              <w:rPr>
                <w:rFonts w:ascii="Times New Roman" w:eastAsia="PMingLiU" w:hAnsi="Times New Roman"/>
                <w:b/>
                <w:bCs/>
                <w:sz w:val="18"/>
                <w:szCs w:val="18"/>
              </w:rPr>
            </w:pPr>
          </w:p>
          <w:p w14:paraId="29EF0C73" w14:textId="6780AA3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2BD5405" w14:textId="77777777" w:rsidR="00E9543A" w:rsidRDefault="00E9543A">
            <w:pPr>
              <w:spacing w:before="0" w:after="0"/>
              <w:ind w:left="28"/>
              <w:rPr>
                <w:rFonts w:ascii="Times New Roman" w:eastAsia="PMingLiU" w:hAnsi="Times New Roman"/>
                <w:b/>
                <w:bCs/>
                <w:sz w:val="18"/>
                <w:szCs w:val="18"/>
              </w:rPr>
            </w:pPr>
          </w:p>
        </w:tc>
      </w:tr>
      <w:tr w:rsidR="00E9543A" w14:paraId="655D509C" w14:textId="77777777" w:rsidTr="0039321F">
        <w:tc>
          <w:tcPr>
            <w:tcW w:w="703" w:type="dxa"/>
            <w:vAlign w:val="center"/>
          </w:tcPr>
          <w:p w14:paraId="5DB1051D" w14:textId="6315511D" w:rsidR="00E9543A"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Titoli garantiti da attività (ABS) di livello 2B (residenziali o auto, CQS1)</w:t>
            </w:r>
          </w:p>
          <w:p w14:paraId="7E4853EF" w14:textId="77777777" w:rsidR="00E9543A" w:rsidRDefault="00E9543A">
            <w:pPr>
              <w:spacing w:before="0" w:after="0"/>
              <w:ind w:left="28"/>
              <w:rPr>
                <w:rFonts w:ascii="Times New Roman" w:eastAsia="PMingLiU" w:hAnsi="Times New Roman"/>
                <w:b/>
                <w:sz w:val="18"/>
                <w:szCs w:val="18"/>
              </w:rPr>
            </w:pPr>
          </w:p>
          <w:p w14:paraId="37C8F03C" w14:textId="4BA3694E"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obbligazioni garantite di qualità elevatissima di livello 1 (date in prestito) con titoli garantiti da attività (ABS) di livello 2B </w:t>
            </w:r>
            <w:r>
              <w:rPr>
                <w:rFonts w:ascii="Times New Roman" w:hAnsi="Times New Roman"/>
                <w:sz w:val="18"/>
                <w:szCs w:val="18"/>
              </w:rPr>
              <w:t>(residenziali o auto, CQS1)</w:t>
            </w:r>
            <w:r>
              <w:rPr>
                <w:rFonts w:ascii="Times New Roman" w:hAnsi="Times New Roman"/>
                <w:bCs/>
                <w:sz w:val="18"/>
                <w:szCs w:val="18"/>
              </w:rPr>
              <w:t xml:space="preserve"> (presi in prestito).</w:t>
            </w:r>
          </w:p>
          <w:p w14:paraId="32B503BE" w14:textId="77777777" w:rsidR="00E9543A" w:rsidRDefault="00E9543A">
            <w:pPr>
              <w:spacing w:before="0" w:after="0"/>
              <w:ind w:left="28"/>
              <w:rPr>
                <w:rFonts w:ascii="Times New Roman" w:eastAsia="PMingLiU" w:hAnsi="Times New Roman"/>
                <w:szCs w:val="18"/>
              </w:rPr>
            </w:pPr>
          </w:p>
        </w:tc>
      </w:tr>
      <w:tr w:rsidR="00E9543A" w14:paraId="5710696A" w14:textId="77777777" w:rsidTr="0039321F">
        <w:tc>
          <w:tcPr>
            <w:tcW w:w="703" w:type="dxa"/>
            <w:vAlign w:val="center"/>
          </w:tcPr>
          <w:p w14:paraId="47EA608A" w14:textId="43D5A3A5" w:rsidR="00E9543A"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di cui: le garanzie reali scambiate soddisfano i requisiti operativi</w:t>
            </w:r>
          </w:p>
          <w:p w14:paraId="11666096" w14:textId="77777777" w:rsidR="00E9543A" w:rsidRDefault="00E9543A">
            <w:pPr>
              <w:spacing w:before="0" w:after="0"/>
              <w:ind w:left="28"/>
              <w:rPr>
                <w:rFonts w:ascii="Times New Roman" w:eastAsia="PMingLiU" w:hAnsi="Times New Roman"/>
                <w:b/>
                <w:bCs/>
                <w:sz w:val="18"/>
                <w:szCs w:val="18"/>
              </w:rPr>
            </w:pPr>
          </w:p>
          <w:p w14:paraId="1F9423C6"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2.2.4. gli enti creditizi segnalano</w:t>
            </w:r>
          </w:p>
          <w:p w14:paraId="112D2F23" w14:textId="77777777" w:rsidR="00E9543A" w:rsidRDefault="00E9543A">
            <w:pPr>
              <w:spacing w:before="0" w:after="0"/>
              <w:ind w:left="28"/>
              <w:rPr>
                <w:rFonts w:ascii="Times New Roman" w:hAnsi="Times New Roman"/>
                <w:sz w:val="18"/>
              </w:rPr>
            </w:pPr>
          </w:p>
          <w:p w14:paraId="0D75FAC7" w14:textId="2D2A2F9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2226C74" w14:textId="77777777" w:rsidR="00E9543A" w:rsidRDefault="00E9543A">
            <w:pPr>
              <w:spacing w:before="0" w:after="0"/>
              <w:ind w:left="748"/>
              <w:rPr>
                <w:rFonts w:ascii="Times New Roman" w:eastAsia="PMingLiU" w:hAnsi="Times New Roman"/>
                <w:b/>
                <w:bCs/>
                <w:sz w:val="18"/>
                <w:szCs w:val="18"/>
              </w:rPr>
            </w:pPr>
          </w:p>
          <w:p w14:paraId="7DA74E8A" w14:textId="0B3A3D5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67D1161" w14:textId="77777777" w:rsidR="00E9543A" w:rsidRDefault="00E9543A">
            <w:pPr>
              <w:spacing w:before="0" w:after="0"/>
              <w:ind w:left="28"/>
              <w:rPr>
                <w:rFonts w:ascii="Times New Roman" w:eastAsia="PMingLiU" w:hAnsi="Times New Roman"/>
                <w:b/>
                <w:bCs/>
                <w:sz w:val="18"/>
                <w:szCs w:val="18"/>
              </w:rPr>
            </w:pPr>
          </w:p>
        </w:tc>
      </w:tr>
      <w:tr w:rsidR="00E9543A" w14:paraId="56120AA6" w14:textId="77777777" w:rsidTr="0039321F">
        <w:tc>
          <w:tcPr>
            <w:tcW w:w="703" w:type="dxa"/>
            <w:vAlign w:val="center"/>
          </w:tcPr>
          <w:p w14:paraId="2BA8E3AC" w14:textId="75F3D02C" w:rsidR="00E9543A"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Obbligazioni garantite di qualità elevata di livello 2B</w:t>
            </w:r>
          </w:p>
          <w:p w14:paraId="04BA035E" w14:textId="77777777" w:rsidR="00E9543A" w:rsidRDefault="00E9543A">
            <w:pPr>
              <w:spacing w:before="0" w:after="0"/>
              <w:ind w:left="28"/>
              <w:rPr>
                <w:rFonts w:ascii="Times New Roman" w:eastAsia="PMingLiU" w:hAnsi="Times New Roman"/>
                <w:b/>
                <w:sz w:val="18"/>
                <w:szCs w:val="18"/>
              </w:rPr>
            </w:pPr>
          </w:p>
          <w:p w14:paraId="6F1FE09F" w14:textId="33557609"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obbligazioni garantite di qualità elevata di livello 2B (prese in prestito).</w:t>
            </w:r>
          </w:p>
          <w:p w14:paraId="34F92BCC" w14:textId="77777777" w:rsidR="00E9543A" w:rsidRDefault="00E9543A">
            <w:pPr>
              <w:spacing w:before="0" w:after="0"/>
              <w:ind w:left="28"/>
              <w:rPr>
                <w:rFonts w:ascii="Times New Roman" w:eastAsia="PMingLiU" w:hAnsi="Times New Roman"/>
                <w:sz w:val="18"/>
                <w:szCs w:val="18"/>
              </w:rPr>
            </w:pPr>
          </w:p>
        </w:tc>
      </w:tr>
      <w:tr w:rsidR="00E9543A" w14:paraId="2B4F5063" w14:textId="77777777" w:rsidTr="0039321F">
        <w:tc>
          <w:tcPr>
            <w:tcW w:w="703" w:type="dxa"/>
            <w:vAlign w:val="center"/>
          </w:tcPr>
          <w:p w14:paraId="0D2F5E78" w14:textId="25862305" w:rsidR="00E9543A"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di cui: le garanzie reali scambiate soddisfano i requisiti operativi</w:t>
            </w:r>
          </w:p>
          <w:p w14:paraId="7A2D0988" w14:textId="77777777" w:rsidR="00E9543A" w:rsidRDefault="00E9543A">
            <w:pPr>
              <w:spacing w:before="0" w:after="0"/>
              <w:ind w:left="28"/>
              <w:rPr>
                <w:rFonts w:ascii="Times New Roman" w:eastAsia="PMingLiU" w:hAnsi="Times New Roman"/>
                <w:b/>
                <w:bCs/>
                <w:sz w:val="18"/>
                <w:szCs w:val="18"/>
              </w:rPr>
            </w:pPr>
          </w:p>
          <w:p w14:paraId="2CD3A69C"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2.2.5. gli enti creditizi segnalano</w:t>
            </w:r>
          </w:p>
          <w:p w14:paraId="4EAB806B" w14:textId="77777777" w:rsidR="00E9543A" w:rsidRDefault="00E9543A">
            <w:pPr>
              <w:spacing w:before="0" w:after="0"/>
              <w:ind w:left="28"/>
              <w:rPr>
                <w:rFonts w:ascii="Times New Roman" w:hAnsi="Times New Roman"/>
                <w:sz w:val="18"/>
              </w:rPr>
            </w:pPr>
          </w:p>
          <w:p w14:paraId="246A693B" w14:textId="196F4D7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153C68A" w14:textId="77777777" w:rsidR="00E9543A" w:rsidRDefault="00E9543A">
            <w:pPr>
              <w:spacing w:before="0" w:after="0"/>
              <w:ind w:left="748"/>
              <w:rPr>
                <w:rFonts w:ascii="Times New Roman" w:eastAsia="PMingLiU" w:hAnsi="Times New Roman"/>
                <w:b/>
                <w:bCs/>
                <w:sz w:val="18"/>
                <w:szCs w:val="18"/>
              </w:rPr>
            </w:pPr>
          </w:p>
          <w:p w14:paraId="25F46843" w14:textId="158CAFC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C509ACC" w14:textId="77777777" w:rsidR="00E9543A" w:rsidRDefault="00E9543A">
            <w:pPr>
              <w:spacing w:before="0" w:after="0"/>
              <w:ind w:left="28"/>
              <w:rPr>
                <w:rFonts w:ascii="Times New Roman" w:eastAsia="PMingLiU" w:hAnsi="Times New Roman"/>
                <w:b/>
                <w:bCs/>
                <w:sz w:val="18"/>
                <w:szCs w:val="18"/>
              </w:rPr>
            </w:pPr>
          </w:p>
        </w:tc>
      </w:tr>
      <w:tr w:rsidR="00E9543A" w14:paraId="507BC905" w14:textId="77777777" w:rsidTr="0039321F">
        <w:tc>
          <w:tcPr>
            <w:tcW w:w="703" w:type="dxa"/>
            <w:vAlign w:val="center"/>
          </w:tcPr>
          <w:p w14:paraId="1CCBBC5C" w14:textId="25FA342F" w:rsidR="00E9543A"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Titoli garantiti da attività (ABS) di livello 2B (commerciali o persone fisiche, Stato membro, CQS1)</w:t>
            </w:r>
          </w:p>
          <w:p w14:paraId="2E7434A6" w14:textId="77777777" w:rsidR="00E9543A" w:rsidRDefault="00E9543A">
            <w:pPr>
              <w:spacing w:before="0" w:after="0"/>
              <w:ind w:left="28"/>
              <w:rPr>
                <w:rFonts w:ascii="Times New Roman" w:eastAsia="PMingLiU" w:hAnsi="Times New Roman"/>
                <w:b/>
                <w:sz w:val="18"/>
                <w:szCs w:val="18"/>
              </w:rPr>
            </w:pPr>
          </w:p>
          <w:p w14:paraId="3B14814C" w14:textId="5CED07ED"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obbligazioni garantite di qualità elevatissima di livello 1 (date in prestito) con titoli garantiti da attività (ABS) di livello </w:t>
            </w:r>
            <w:r>
              <w:rPr>
                <w:rFonts w:ascii="Times New Roman" w:hAnsi="Times New Roman"/>
                <w:sz w:val="18"/>
                <w:szCs w:val="18"/>
              </w:rPr>
              <w:t>2B (commerciali o persone fisiche, Stato membro, CQS1)</w:t>
            </w:r>
            <w:r>
              <w:rPr>
                <w:rFonts w:ascii="Times New Roman" w:hAnsi="Times New Roman"/>
                <w:bCs/>
                <w:sz w:val="18"/>
                <w:szCs w:val="18"/>
              </w:rPr>
              <w:t xml:space="preserve"> (presi in prestito).</w:t>
            </w:r>
          </w:p>
          <w:p w14:paraId="1CB114E8" w14:textId="77777777" w:rsidR="00E9543A" w:rsidRDefault="00E9543A">
            <w:pPr>
              <w:spacing w:before="0" w:after="0"/>
              <w:ind w:left="28"/>
              <w:rPr>
                <w:rFonts w:ascii="Times New Roman" w:eastAsia="PMingLiU" w:hAnsi="Times New Roman"/>
                <w:sz w:val="18"/>
                <w:szCs w:val="18"/>
              </w:rPr>
            </w:pPr>
          </w:p>
        </w:tc>
      </w:tr>
      <w:tr w:rsidR="00E9543A" w14:paraId="11649D86" w14:textId="77777777" w:rsidTr="0039321F">
        <w:tc>
          <w:tcPr>
            <w:tcW w:w="703" w:type="dxa"/>
            <w:vAlign w:val="center"/>
          </w:tcPr>
          <w:p w14:paraId="37DB9C42" w14:textId="0AB0BFDA" w:rsidR="00E9543A"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di cui: le garanzie reali scambiate soddisfano i requisiti operativi</w:t>
            </w:r>
          </w:p>
          <w:p w14:paraId="33F0EA48" w14:textId="77777777" w:rsidR="00E9543A" w:rsidRDefault="00E9543A">
            <w:pPr>
              <w:spacing w:before="0" w:after="0"/>
              <w:ind w:left="28"/>
              <w:rPr>
                <w:rFonts w:ascii="Times New Roman" w:eastAsia="PMingLiU" w:hAnsi="Times New Roman"/>
                <w:b/>
                <w:bCs/>
                <w:sz w:val="18"/>
                <w:szCs w:val="18"/>
              </w:rPr>
            </w:pPr>
          </w:p>
          <w:p w14:paraId="3C588E7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2.2.6. gli enti creditizi segnalano</w:t>
            </w:r>
          </w:p>
          <w:p w14:paraId="2C5E61EB" w14:textId="77777777" w:rsidR="00E9543A" w:rsidRDefault="00E9543A">
            <w:pPr>
              <w:spacing w:before="0" w:after="0"/>
              <w:ind w:left="28"/>
              <w:rPr>
                <w:rFonts w:ascii="Times New Roman" w:hAnsi="Times New Roman"/>
                <w:sz w:val="18"/>
              </w:rPr>
            </w:pPr>
          </w:p>
          <w:p w14:paraId="3BDF436C" w14:textId="23E0BCDD"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F2A51E9" w14:textId="77777777" w:rsidR="00E9543A" w:rsidRDefault="00E9543A">
            <w:pPr>
              <w:spacing w:before="0" w:after="0"/>
              <w:ind w:left="748"/>
              <w:rPr>
                <w:rFonts w:ascii="Times New Roman" w:eastAsia="PMingLiU" w:hAnsi="Times New Roman"/>
                <w:b/>
                <w:bCs/>
                <w:sz w:val="18"/>
                <w:szCs w:val="18"/>
              </w:rPr>
            </w:pPr>
          </w:p>
          <w:p w14:paraId="15954305" w14:textId="4239D73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A38D589" w14:textId="77777777" w:rsidR="00E9543A" w:rsidRDefault="00E9543A">
            <w:pPr>
              <w:spacing w:before="0" w:after="0"/>
              <w:ind w:left="28"/>
              <w:rPr>
                <w:rFonts w:ascii="Times New Roman" w:eastAsia="PMingLiU" w:hAnsi="Times New Roman"/>
                <w:b/>
                <w:bCs/>
                <w:sz w:val="18"/>
                <w:szCs w:val="18"/>
              </w:rPr>
            </w:pPr>
          </w:p>
        </w:tc>
      </w:tr>
      <w:tr w:rsidR="00E9543A" w14:paraId="2AB53D06" w14:textId="77777777" w:rsidTr="0039321F">
        <w:tc>
          <w:tcPr>
            <w:tcW w:w="703" w:type="dxa"/>
            <w:vAlign w:val="center"/>
          </w:tcPr>
          <w:p w14:paraId="5BFBCC5C" w14:textId="39BCBA54" w:rsidR="00E9543A"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Altre attività di livello 2B</w:t>
            </w:r>
          </w:p>
          <w:p w14:paraId="3B33D447" w14:textId="77777777" w:rsidR="00E9543A" w:rsidRDefault="00E9543A">
            <w:pPr>
              <w:spacing w:before="0" w:after="0"/>
              <w:ind w:left="28"/>
              <w:rPr>
                <w:rFonts w:ascii="Times New Roman" w:eastAsia="PMingLiU" w:hAnsi="Times New Roman"/>
                <w:b/>
                <w:sz w:val="18"/>
                <w:szCs w:val="18"/>
              </w:rPr>
            </w:pPr>
          </w:p>
          <w:p w14:paraId="4E638467" w14:textId="713ECE66"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obbligazioni garantite di qualità elevatissima di livello 1 (date in prestito) con </w:t>
            </w:r>
            <w:r>
              <w:rPr>
                <w:rFonts w:ascii="Times New Roman" w:hAnsi="Times New Roman"/>
                <w:sz w:val="18"/>
                <w:szCs w:val="18"/>
              </w:rPr>
              <w:t xml:space="preserve">altre attività di livello 2B </w:t>
            </w:r>
            <w:r>
              <w:rPr>
                <w:rFonts w:ascii="Times New Roman" w:hAnsi="Times New Roman"/>
                <w:bCs/>
                <w:sz w:val="18"/>
                <w:szCs w:val="18"/>
              </w:rPr>
              <w:t>(prese in prestito).</w:t>
            </w:r>
          </w:p>
          <w:p w14:paraId="5ADB50BD" w14:textId="77777777" w:rsidR="00E9543A" w:rsidRDefault="00E9543A">
            <w:pPr>
              <w:spacing w:before="0" w:after="0"/>
              <w:ind w:left="28"/>
              <w:rPr>
                <w:rFonts w:ascii="Times New Roman" w:eastAsia="PMingLiU" w:hAnsi="Times New Roman"/>
                <w:sz w:val="18"/>
                <w:szCs w:val="18"/>
              </w:rPr>
            </w:pPr>
          </w:p>
        </w:tc>
      </w:tr>
      <w:tr w:rsidR="00E9543A" w14:paraId="67CE0A61" w14:textId="77777777" w:rsidTr="0039321F">
        <w:tc>
          <w:tcPr>
            <w:tcW w:w="703" w:type="dxa"/>
            <w:vAlign w:val="center"/>
          </w:tcPr>
          <w:p w14:paraId="05F2EB45" w14:textId="184501D5" w:rsidR="00E9543A" w:rsidRDefault="00AD7441">
            <w:pPr>
              <w:rPr>
                <w:rFonts w:ascii="Times New Roman" w:eastAsia="PMingLiU" w:hAnsi="Times New Roman"/>
                <w:sz w:val="18"/>
                <w:szCs w:val="18"/>
              </w:rPr>
            </w:pPr>
            <w:r>
              <w:rPr>
                <w:rFonts w:ascii="Times New Roman" w:hAnsi="Times New Roman"/>
                <w:sz w:val="18"/>
                <w:szCs w:val="18"/>
              </w:rPr>
              <w:lastRenderedPageBreak/>
              <w:t>1690</w:t>
            </w:r>
          </w:p>
        </w:tc>
        <w:tc>
          <w:tcPr>
            <w:tcW w:w="7371" w:type="dxa"/>
          </w:tcPr>
          <w:p w14:paraId="5338729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di cui: le garanzie reali scambiate soddisfano i requisiti operativi</w:t>
            </w:r>
          </w:p>
          <w:p w14:paraId="37919B85" w14:textId="77777777" w:rsidR="00E9543A" w:rsidRDefault="00E9543A">
            <w:pPr>
              <w:spacing w:before="0" w:after="0"/>
              <w:ind w:left="28"/>
              <w:rPr>
                <w:rFonts w:ascii="Times New Roman" w:eastAsia="PMingLiU" w:hAnsi="Times New Roman"/>
                <w:b/>
                <w:bCs/>
                <w:sz w:val="18"/>
                <w:szCs w:val="18"/>
              </w:rPr>
            </w:pPr>
          </w:p>
          <w:p w14:paraId="680816C7"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2.2.7. gli enti creditizi segnalano</w:t>
            </w:r>
          </w:p>
          <w:p w14:paraId="195ECBDA" w14:textId="77777777" w:rsidR="00E9543A" w:rsidRDefault="00E9543A">
            <w:pPr>
              <w:spacing w:before="0" w:after="0"/>
              <w:ind w:left="28"/>
              <w:rPr>
                <w:rFonts w:ascii="Times New Roman" w:hAnsi="Times New Roman"/>
                <w:sz w:val="18"/>
              </w:rPr>
            </w:pPr>
          </w:p>
          <w:p w14:paraId="64BF31D3" w14:textId="33CA9A9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5E75E5F" w14:textId="77777777" w:rsidR="00E9543A" w:rsidRDefault="00E9543A">
            <w:pPr>
              <w:spacing w:before="0" w:after="0"/>
              <w:ind w:left="748"/>
              <w:rPr>
                <w:rFonts w:ascii="Times New Roman" w:eastAsia="PMingLiU" w:hAnsi="Times New Roman"/>
                <w:b/>
                <w:bCs/>
                <w:sz w:val="18"/>
                <w:szCs w:val="18"/>
              </w:rPr>
            </w:pPr>
          </w:p>
          <w:p w14:paraId="681C1982" w14:textId="0DCA7E0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90B7682" w14:textId="77777777" w:rsidR="00E9543A" w:rsidRDefault="00E9543A">
            <w:pPr>
              <w:spacing w:before="0" w:after="0"/>
              <w:ind w:left="28"/>
              <w:rPr>
                <w:rFonts w:ascii="Times New Roman" w:eastAsia="PMingLiU" w:hAnsi="Times New Roman"/>
                <w:b/>
                <w:bCs/>
                <w:sz w:val="18"/>
                <w:szCs w:val="18"/>
              </w:rPr>
            </w:pPr>
          </w:p>
        </w:tc>
      </w:tr>
      <w:tr w:rsidR="00E9543A" w14:paraId="5B454109" w14:textId="77777777" w:rsidTr="0039321F">
        <w:tc>
          <w:tcPr>
            <w:tcW w:w="703" w:type="dxa"/>
            <w:vAlign w:val="center"/>
          </w:tcPr>
          <w:p w14:paraId="66710B12" w14:textId="2A640FA3" w:rsidR="00E9543A"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Attività illiquide</w:t>
            </w:r>
          </w:p>
          <w:p w14:paraId="593E64D4" w14:textId="77777777" w:rsidR="00E9543A" w:rsidRDefault="00E9543A">
            <w:pPr>
              <w:spacing w:before="0" w:after="0"/>
              <w:ind w:left="28"/>
              <w:rPr>
                <w:rFonts w:ascii="Times New Roman" w:eastAsia="PMingLiU" w:hAnsi="Times New Roman"/>
                <w:b/>
                <w:sz w:val="18"/>
                <w:szCs w:val="18"/>
              </w:rPr>
            </w:pPr>
          </w:p>
          <w:p w14:paraId="49AF0536" w14:textId="107CA3BD"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elevatissima di livello 1 (date in prestito) con attività illiquide (prese in prestito).</w:t>
            </w:r>
          </w:p>
          <w:p w14:paraId="5A67CD8B" w14:textId="77777777" w:rsidR="00E9543A" w:rsidRDefault="00E9543A">
            <w:pPr>
              <w:spacing w:before="0" w:after="0"/>
              <w:ind w:left="28"/>
              <w:rPr>
                <w:rFonts w:ascii="Times New Roman" w:eastAsia="PMingLiU" w:hAnsi="Times New Roman"/>
                <w:sz w:val="18"/>
                <w:szCs w:val="18"/>
              </w:rPr>
            </w:pPr>
          </w:p>
        </w:tc>
      </w:tr>
      <w:tr w:rsidR="00E9543A" w14:paraId="260534B3" w14:textId="77777777" w:rsidTr="0039321F">
        <w:tc>
          <w:tcPr>
            <w:tcW w:w="703" w:type="dxa"/>
            <w:shd w:val="clear" w:color="auto" w:fill="auto"/>
            <w:vAlign w:val="center"/>
          </w:tcPr>
          <w:p w14:paraId="0ADCD38F" w14:textId="5BB8B016" w:rsidR="00E9543A"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di cui: le garanzie reali scambiate soddisfano i requisiti operativi</w:t>
            </w:r>
          </w:p>
          <w:p w14:paraId="0463A5D5" w14:textId="77777777" w:rsidR="00E9543A" w:rsidRDefault="00E9543A">
            <w:pPr>
              <w:spacing w:before="0" w:after="0"/>
              <w:ind w:left="28"/>
              <w:rPr>
                <w:rFonts w:ascii="Times New Roman" w:eastAsia="PMingLiU" w:hAnsi="Times New Roman"/>
                <w:b/>
                <w:bCs/>
                <w:sz w:val="18"/>
                <w:szCs w:val="18"/>
              </w:rPr>
            </w:pPr>
          </w:p>
          <w:p w14:paraId="7DDD9579" w14:textId="7446BA97"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2.2.8.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38BC2C88" w14:textId="77777777" w:rsidR="00E9543A" w:rsidRDefault="00E9543A">
            <w:pPr>
              <w:spacing w:before="0" w:after="0"/>
              <w:rPr>
                <w:rFonts w:ascii="Times New Roman" w:eastAsia="PMingLiU" w:hAnsi="Times New Roman"/>
                <w:b/>
                <w:bCs/>
                <w:sz w:val="18"/>
                <w:szCs w:val="18"/>
              </w:rPr>
            </w:pPr>
          </w:p>
        </w:tc>
      </w:tr>
      <w:tr w:rsidR="00E9543A" w14:paraId="578025EB" w14:textId="77777777" w:rsidTr="0039321F">
        <w:tc>
          <w:tcPr>
            <w:tcW w:w="703" w:type="dxa"/>
            <w:shd w:val="clear" w:color="auto" w:fill="auto"/>
            <w:vAlign w:val="center"/>
          </w:tcPr>
          <w:p w14:paraId="30C381F5" w14:textId="57482DF5" w:rsidR="00E9543A"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Totali per le operazioni in cui sono date in prestito attività di livello 2A e sono prese in prestito le seguenti garanzie reali:</w:t>
            </w:r>
          </w:p>
          <w:p w14:paraId="343AE0F0" w14:textId="77777777" w:rsidR="00E9543A" w:rsidRDefault="00E9543A">
            <w:pPr>
              <w:spacing w:before="0" w:after="0"/>
              <w:ind w:left="28"/>
              <w:rPr>
                <w:rFonts w:ascii="Times New Roman" w:eastAsia="PMingLiU" w:hAnsi="Times New Roman"/>
                <w:sz w:val="18"/>
                <w:szCs w:val="18"/>
              </w:rPr>
            </w:pPr>
          </w:p>
          <w:p w14:paraId="51D42796" w14:textId="312B42C7"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52FF7B82" w14:textId="77777777" w:rsidR="00E9543A" w:rsidRDefault="00E9543A">
            <w:pPr>
              <w:spacing w:before="0" w:after="0"/>
              <w:ind w:left="28"/>
              <w:rPr>
                <w:rFonts w:ascii="Times New Roman" w:eastAsia="PMingLiU" w:hAnsi="Times New Roman"/>
                <w:bCs/>
                <w:sz w:val="18"/>
                <w:szCs w:val="18"/>
              </w:rPr>
            </w:pPr>
          </w:p>
          <w:p w14:paraId="2E321826"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date in prestito attività di livello 2A.</w:t>
            </w:r>
          </w:p>
          <w:p w14:paraId="52D52F30" w14:textId="77777777" w:rsidR="00E9543A" w:rsidRDefault="00E9543A">
            <w:pPr>
              <w:spacing w:before="0" w:after="0"/>
              <w:ind w:left="28"/>
              <w:rPr>
                <w:rFonts w:ascii="Times New Roman" w:eastAsia="PMingLiU" w:hAnsi="Times New Roman"/>
                <w:sz w:val="18"/>
                <w:szCs w:val="18"/>
              </w:rPr>
            </w:pPr>
          </w:p>
        </w:tc>
      </w:tr>
      <w:tr w:rsidR="00E9543A" w14:paraId="6934C931" w14:textId="77777777" w:rsidTr="0039321F">
        <w:tc>
          <w:tcPr>
            <w:tcW w:w="703" w:type="dxa"/>
            <w:vAlign w:val="center"/>
          </w:tcPr>
          <w:p w14:paraId="6A3B8E45" w14:textId="0717F469" w:rsidR="00E9543A"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Attività di livello 1 (escl. obbligazioni garantite di qualità elevatissima)</w:t>
            </w:r>
          </w:p>
          <w:p w14:paraId="3C423FAB" w14:textId="269B0557" w:rsidR="00E9543A"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Operazioni nelle quali l</w:t>
            </w:r>
            <w:r w:rsidR="00346EBA">
              <w:rPr>
                <w:rFonts w:ascii="Times New Roman" w:hAnsi="Times New Roman"/>
                <w:bCs/>
                <w:sz w:val="18"/>
              </w:rPr>
              <w:t>'</w:t>
            </w:r>
            <w:r>
              <w:rPr>
                <w:rFonts w:ascii="Times New Roman" w:hAnsi="Times New Roman"/>
                <w:bCs/>
                <w:sz w:val="18"/>
              </w:rPr>
              <w:t>ente ha scambiato attività di livello 2A (date in prestito) con attività di livello 1 (escl. obbligazioni garantite di qualità elevatissima) (prese in prestito).</w:t>
            </w:r>
          </w:p>
          <w:p w14:paraId="5491674D" w14:textId="77777777" w:rsidR="00E9543A" w:rsidRDefault="00E9543A">
            <w:pPr>
              <w:autoSpaceDE w:val="0"/>
              <w:autoSpaceDN w:val="0"/>
              <w:adjustRightInd w:val="0"/>
              <w:spacing w:before="0" w:after="0"/>
              <w:rPr>
                <w:rFonts w:ascii="Times New Roman" w:eastAsia="PMingLiU" w:hAnsi="Times New Roman"/>
                <w:b/>
                <w:sz w:val="18"/>
                <w:szCs w:val="18"/>
              </w:rPr>
            </w:pPr>
          </w:p>
        </w:tc>
      </w:tr>
      <w:tr w:rsidR="00E9543A" w14:paraId="7AB20E9F" w14:textId="77777777" w:rsidTr="0039321F">
        <w:tc>
          <w:tcPr>
            <w:tcW w:w="703" w:type="dxa"/>
            <w:vAlign w:val="center"/>
          </w:tcPr>
          <w:p w14:paraId="29173CEF" w14:textId="3D0822E8" w:rsidR="00E9543A"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di cui: le garanzie reali scambiate soddisfano i requisiti operativi</w:t>
            </w:r>
          </w:p>
          <w:p w14:paraId="63DC4674" w14:textId="77777777" w:rsidR="00E9543A" w:rsidRDefault="00E9543A">
            <w:pPr>
              <w:spacing w:before="0" w:after="0"/>
              <w:ind w:left="28"/>
              <w:rPr>
                <w:rFonts w:ascii="Times New Roman" w:eastAsia="PMingLiU" w:hAnsi="Times New Roman"/>
                <w:b/>
                <w:bCs/>
                <w:sz w:val="18"/>
                <w:szCs w:val="18"/>
              </w:rPr>
            </w:pPr>
          </w:p>
          <w:p w14:paraId="1487BDEA"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2.3.1. gli enti creditizi segnalano</w:t>
            </w:r>
          </w:p>
          <w:p w14:paraId="368D7175" w14:textId="77777777" w:rsidR="00E9543A" w:rsidRDefault="00E9543A">
            <w:pPr>
              <w:spacing w:before="0" w:after="0"/>
              <w:ind w:left="28"/>
              <w:rPr>
                <w:rFonts w:ascii="Times New Roman" w:hAnsi="Times New Roman"/>
                <w:sz w:val="18"/>
              </w:rPr>
            </w:pPr>
          </w:p>
          <w:p w14:paraId="6B4658DD" w14:textId="31C1663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4CBFB71" w14:textId="77777777" w:rsidR="00E9543A" w:rsidRDefault="00E9543A">
            <w:pPr>
              <w:spacing w:before="0" w:after="0"/>
              <w:ind w:left="748"/>
              <w:rPr>
                <w:rFonts w:ascii="Times New Roman" w:eastAsia="PMingLiU" w:hAnsi="Times New Roman"/>
                <w:b/>
                <w:bCs/>
                <w:sz w:val="18"/>
                <w:szCs w:val="18"/>
              </w:rPr>
            </w:pPr>
          </w:p>
          <w:p w14:paraId="2079D9EC" w14:textId="2218D3B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DA9EB3A" w14:textId="77777777" w:rsidR="00E9543A" w:rsidRDefault="00E9543A">
            <w:pPr>
              <w:spacing w:before="0" w:after="0"/>
              <w:ind w:left="28"/>
              <w:rPr>
                <w:rFonts w:ascii="Times New Roman" w:eastAsia="PMingLiU" w:hAnsi="Times New Roman"/>
                <w:b/>
                <w:bCs/>
                <w:sz w:val="18"/>
                <w:szCs w:val="18"/>
              </w:rPr>
            </w:pPr>
          </w:p>
        </w:tc>
      </w:tr>
      <w:tr w:rsidR="00E9543A" w14:paraId="4C0C15F5" w14:textId="77777777" w:rsidTr="0039321F">
        <w:tc>
          <w:tcPr>
            <w:tcW w:w="703" w:type="dxa"/>
            <w:vAlign w:val="center"/>
          </w:tcPr>
          <w:p w14:paraId="1BE7E206" w14:textId="7C2FF20C" w:rsidR="00E9543A"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Obbligazioni garantite di qualità elevatissima di livello 1</w:t>
            </w:r>
          </w:p>
          <w:p w14:paraId="2FCAA245" w14:textId="77777777" w:rsidR="00E9543A" w:rsidRDefault="00E9543A">
            <w:pPr>
              <w:spacing w:before="0" w:after="0"/>
              <w:ind w:left="28"/>
              <w:rPr>
                <w:rFonts w:ascii="Times New Roman" w:eastAsia="PMingLiU" w:hAnsi="Times New Roman"/>
                <w:b/>
                <w:sz w:val="18"/>
                <w:szCs w:val="18"/>
              </w:rPr>
            </w:pPr>
          </w:p>
          <w:p w14:paraId="0BBFF9D3" w14:textId="01E32350"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attività di livello </w:t>
            </w:r>
            <w:r>
              <w:rPr>
                <w:rFonts w:ascii="Times New Roman" w:hAnsi="Times New Roman"/>
                <w:sz w:val="18"/>
                <w:szCs w:val="18"/>
              </w:rPr>
              <w:t xml:space="preserve">2A </w:t>
            </w:r>
            <w:r>
              <w:rPr>
                <w:rFonts w:ascii="Times New Roman" w:hAnsi="Times New Roman"/>
                <w:bCs/>
                <w:sz w:val="18"/>
                <w:szCs w:val="18"/>
              </w:rPr>
              <w:t>(date in prestito) con obbligazioni garantite di qualità elevatissima di livello 1 (prese in prestito).</w:t>
            </w:r>
          </w:p>
          <w:p w14:paraId="5EDFD570" w14:textId="77777777" w:rsidR="00E9543A" w:rsidRDefault="00E9543A">
            <w:pPr>
              <w:spacing w:before="0" w:after="0"/>
              <w:ind w:left="28"/>
              <w:rPr>
                <w:rFonts w:ascii="Times New Roman" w:eastAsia="PMingLiU" w:hAnsi="Times New Roman"/>
                <w:szCs w:val="18"/>
              </w:rPr>
            </w:pPr>
          </w:p>
        </w:tc>
      </w:tr>
      <w:tr w:rsidR="00E9543A" w14:paraId="396969B8" w14:textId="77777777" w:rsidTr="0039321F">
        <w:tc>
          <w:tcPr>
            <w:tcW w:w="703" w:type="dxa"/>
            <w:shd w:val="clear" w:color="auto" w:fill="FFFFFF"/>
            <w:vAlign w:val="center"/>
          </w:tcPr>
          <w:p w14:paraId="06B343E8" w14:textId="5665B968" w:rsidR="00E9543A"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di cui: le garanzie reali scambiate soddisfano i requisiti operativi</w:t>
            </w:r>
          </w:p>
          <w:p w14:paraId="1CC4D71F" w14:textId="77777777" w:rsidR="00E9543A" w:rsidRDefault="00E9543A">
            <w:pPr>
              <w:spacing w:before="0" w:after="0"/>
              <w:ind w:left="28"/>
              <w:rPr>
                <w:rFonts w:ascii="Times New Roman" w:eastAsia="PMingLiU" w:hAnsi="Times New Roman"/>
                <w:b/>
                <w:bCs/>
                <w:sz w:val="18"/>
                <w:szCs w:val="18"/>
              </w:rPr>
            </w:pPr>
          </w:p>
          <w:p w14:paraId="467D75A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2.3.2. gli enti creditizi segnalano</w:t>
            </w:r>
          </w:p>
          <w:p w14:paraId="5618A7F8" w14:textId="77777777" w:rsidR="00E9543A" w:rsidRDefault="00E9543A">
            <w:pPr>
              <w:spacing w:before="0" w:after="0"/>
              <w:ind w:left="28"/>
              <w:rPr>
                <w:rFonts w:ascii="Times New Roman" w:hAnsi="Times New Roman"/>
                <w:sz w:val="18"/>
              </w:rPr>
            </w:pPr>
          </w:p>
          <w:p w14:paraId="0AF0B66E" w14:textId="5E818DD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F934B90" w14:textId="77777777" w:rsidR="00E9543A" w:rsidRDefault="00E9543A">
            <w:pPr>
              <w:spacing w:before="0" w:after="0"/>
              <w:ind w:left="748"/>
              <w:rPr>
                <w:rFonts w:ascii="Times New Roman" w:eastAsia="PMingLiU" w:hAnsi="Times New Roman"/>
                <w:b/>
                <w:bCs/>
                <w:sz w:val="18"/>
                <w:szCs w:val="18"/>
              </w:rPr>
            </w:pPr>
          </w:p>
          <w:p w14:paraId="60C6B697" w14:textId="5D80590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257B28C" w14:textId="77777777" w:rsidR="00E9543A" w:rsidRDefault="00E9543A">
            <w:pPr>
              <w:spacing w:before="0" w:after="0"/>
              <w:ind w:left="28"/>
              <w:rPr>
                <w:rFonts w:ascii="Times New Roman" w:eastAsia="PMingLiU" w:hAnsi="Times New Roman"/>
                <w:b/>
                <w:bCs/>
                <w:sz w:val="18"/>
                <w:szCs w:val="18"/>
              </w:rPr>
            </w:pPr>
          </w:p>
        </w:tc>
      </w:tr>
      <w:tr w:rsidR="00E9543A" w14:paraId="565EAC7A" w14:textId="77777777" w:rsidTr="0039321F">
        <w:tc>
          <w:tcPr>
            <w:tcW w:w="703" w:type="dxa"/>
            <w:shd w:val="clear" w:color="auto" w:fill="FFFFFF"/>
            <w:vAlign w:val="center"/>
          </w:tcPr>
          <w:p w14:paraId="1C098EEA" w14:textId="1786BF26" w:rsidR="00E9543A"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Attività di livello 2A</w:t>
            </w:r>
          </w:p>
          <w:p w14:paraId="1649D453" w14:textId="77777777" w:rsidR="00E9543A" w:rsidRDefault="00E9543A">
            <w:pPr>
              <w:spacing w:before="0" w:after="0"/>
              <w:ind w:left="28"/>
              <w:rPr>
                <w:rFonts w:ascii="Times New Roman" w:eastAsia="PMingLiU" w:hAnsi="Times New Roman"/>
                <w:b/>
                <w:sz w:val="18"/>
                <w:szCs w:val="18"/>
              </w:rPr>
            </w:pPr>
          </w:p>
          <w:p w14:paraId="29633484" w14:textId="7EE95D24"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attività di </w:t>
            </w:r>
            <w:r>
              <w:rPr>
                <w:rFonts w:ascii="Times New Roman" w:hAnsi="Times New Roman"/>
                <w:sz w:val="18"/>
                <w:szCs w:val="18"/>
              </w:rPr>
              <w:t xml:space="preserve">livello 2A </w:t>
            </w:r>
            <w:r>
              <w:rPr>
                <w:rFonts w:ascii="Times New Roman" w:hAnsi="Times New Roman"/>
                <w:bCs/>
                <w:sz w:val="18"/>
                <w:szCs w:val="18"/>
              </w:rPr>
              <w:t>(date in prestito) con attività di livello 2 A (prese in prestito).</w:t>
            </w:r>
          </w:p>
          <w:p w14:paraId="5DE286EA" w14:textId="77777777" w:rsidR="00E9543A" w:rsidRDefault="00E9543A">
            <w:pPr>
              <w:spacing w:before="0" w:after="0"/>
              <w:ind w:left="28"/>
              <w:rPr>
                <w:rFonts w:ascii="Times New Roman" w:eastAsia="PMingLiU" w:hAnsi="Times New Roman"/>
                <w:szCs w:val="18"/>
              </w:rPr>
            </w:pPr>
          </w:p>
        </w:tc>
      </w:tr>
      <w:tr w:rsidR="00E9543A" w14:paraId="5B51516E" w14:textId="77777777" w:rsidTr="0039321F">
        <w:tc>
          <w:tcPr>
            <w:tcW w:w="703" w:type="dxa"/>
            <w:vAlign w:val="center"/>
          </w:tcPr>
          <w:p w14:paraId="090BACA0" w14:textId="275FCBA7" w:rsidR="00E9543A" w:rsidRDefault="00AD7441">
            <w:pPr>
              <w:rPr>
                <w:rFonts w:ascii="Times New Roman" w:eastAsia="PMingLiU" w:hAnsi="Times New Roman"/>
                <w:sz w:val="18"/>
                <w:szCs w:val="18"/>
              </w:rPr>
            </w:pPr>
            <w:r>
              <w:rPr>
                <w:rFonts w:ascii="Times New Roman" w:hAnsi="Times New Roman"/>
                <w:sz w:val="18"/>
                <w:szCs w:val="18"/>
              </w:rPr>
              <w:lastRenderedPageBreak/>
              <w:t>1780</w:t>
            </w:r>
          </w:p>
        </w:tc>
        <w:tc>
          <w:tcPr>
            <w:tcW w:w="7371" w:type="dxa"/>
            <w:shd w:val="clear" w:color="auto" w:fill="auto"/>
          </w:tcPr>
          <w:p w14:paraId="1FEA239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di cui: le garanzie reali scambiate soddisfano i requisiti operativi</w:t>
            </w:r>
          </w:p>
          <w:p w14:paraId="7464D4F6" w14:textId="77777777" w:rsidR="00E9543A" w:rsidRDefault="00E9543A">
            <w:pPr>
              <w:spacing w:before="0" w:after="0"/>
              <w:ind w:left="28"/>
              <w:rPr>
                <w:rFonts w:ascii="Times New Roman" w:eastAsia="PMingLiU" w:hAnsi="Times New Roman"/>
                <w:b/>
                <w:bCs/>
                <w:sz w:val="18"/>
                <w:szCs w:val="18"/>
              </w:rPr>
            </w:pPr>
          </w:p>
          <w:p w14:paraId="5B4AD189"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2.3.3. gli enti creditizi segnalano</w:t>
            </w:r>
          </w:p>
          <w:p w14:paraId="60554B76" w14:textId="77777777" w:rsidR="00E9543A" w:rsidRDefault="00E9543A">
            <w:pPr>
              <w:spacing w:before="0" w:after="0"/>
              <w:ind w:left="28"/>
              <w:rPr>
                <w:rFonts w:ascii="Times New Roman" w:hAnsi="Times New Roman"/>
                <w:sz w:val="18"/>
              </w:rPr>
            </w:pPr>
          </w:p>
          <w:p w14:paraId="433CCDC7" w14:textId="3D3A44B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EAF11F4" w14:textId="77777777" w:rsidR="00E9543A" w:rsidRDefault="00E9543A">
            <w:pPr>
              <w:spacing w:before="0" w:after="0"/>
              <w:ind w:left="748"/>
              <w:rPr>
                <w:rFonts w:ascii="Times New Roman" w:eastAsia="PMingLiU" w:hAnsi="Times New Roman"/>
                <w:b/>
                <w:bCs/>
                <w:sz w:val="18"/>
                <w:szCs w:val="18"/>
              </w:rPr>
            </w:pPr>
          </w:p>
          <w:p w14:paraId="6D507C21" w14:textId="2B0736B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3B6EA8F" w14:textId="77777777" w:rsidR="00E9543A" w:rsidRDefault="00E9543A">
            <w:pPr>
              <w:spacing w:before="0" w:after="0"/>
              <w:ind w:left="28"/>
              <w:rPr>
                <w:rFonts w:ascii="Times New Roman" w:eastAsia="PMingLiU" w:hAnsi="Times New Roman"/>
                <w:b/>
                <w:bCs/>
                <w:sz w:val="18"/>
                <w:szCs w:val="18"/>
              </w:rPr>
            </w:pPr>
          </w:p>
        </w:tc>
      </w:tr>
      <w:tr w:rsidR="00E9543A" w14:paraId="577AC082" w14:textId="77777777" w:rsidTr="0039321F">
        <w:tc>
          <w:tcPr>
            <w:tcW w:w="703" w:type="dxa"/>
            <w:vAlign w:val="center"/>
          </w:tcPr>
          <w:p w14:paraId="59ADCEDD" w14:textId="21149E03" w:rsidR="00E9543A"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Titoli garantiti da attività (ABS) di livello 2B (residenziali o auto, CQS1)</w:t>
            </w:r>
          </w:p>
          <w:p w14:paraId="3A4F713A" w14:textId="77777777" w:rsidR="00E9543A" w:rsidRDefault="00E9543A">
            <w:pPr>
              <w:spacing w:before="0" w:after="0"/>
              <w:ind w:left="28"/>
              <w:rPr>
                <w:rFonts w:ascii="Times New Roman" w:eastAsia="PMingLiU" w:hAnsi="Times New Roman"/>
                <w:b/>
                <w:sz w:val="18"/>
                <w:szCs w:val="18"/>
              </w:rPr>
            </w:pPr>
          </w:p>
          <w:p w14:paraId="14B7A267" w14:textId="32C4942F"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 xml:space="preserve">attività di livello 2A </w:t>
            </w:r>
            <w:r>
              <w:rPr>
                <w:rFonts w:ascii="Times New Roman" w:hAnsi="Times New Roman"/>
                <w:bCs/>
                <w:sz w:val="18"/>
                <w:szCs w:val="18"/>
              </w:rPr>
              <w:t xml:space="preserve">(date in prestito) con titoli garantiti </w:t>
            </w:r>
            <w:r>
              <w:rPr>
                <w:rFonts w:ascii="Times New Roman" w:hAnsi="Times New Roman"/>
                <w:sz w:val="18"/>
                <w:szCs w:val="18"/>
              </w:rPr>
              <w:t>da attività (ABS) di livello 2B (residenziali o auto, CQS1)</w:t>
            </w:r>
            <w:r>
              <w:rPr>
                <w:rFonts w:ascii="Times New Roman" w:hAnsi="Times New Roman"/>
                <w:bCs/>
                <w:sz w:val="18"/>
                <w:szCs w:val="18"/>
              </w:rPr>
              <w:t xml:space="preserve"> (presi in prestito).</w:t>
            </w:r>
          </w:p>
          <w:p w14:paraId="63DE0535" w14:textId="77777777" w:rsidR="00E9543A" w:rsidRDefault="00E9543A">
            <w:pPr>
              <w:spacing w:before="0" w:after="0"/>
              <w:ind w:left="28"/>
              <w:rPr>
                <w:rFonts w:ascii="Times New Roman" w:eastAsia="PMingLiU" w:hAnsi="Times New Roman"/>
                <w:szCs w:val="18"/>
              </w:rPr>
            </w:pPr>
          </w:p>
        </w:tc>
      </w:tr>
      <w:tr w:rsidR="00E9543A" w14:paraId="61D311AA" w14:textId="77777777" w:rsidTr="0039321F">
        <w:tc>
          <w:tcPr>
            <w:tcW w:w="703" w:type="dxa"/>
            <w:vAlign w:val="center"/>
          </w:tcPr>
          <w:p w14:paraId="1B38178A" w14:textId="2EFE927C" w:rsidR="00E9543A"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di cui: le garanzie reali scambiate soddisfano i requisiti operativi</w:t>
            </w:r>
          </w:p>
          <w:p w14:paraId="602D4A9D" w14:textId="77777777" w:rsidR="00E9543A" w:rsidRDefault="00E9543A">
            <w:pPr>
              <w:spacing w:before="0" w:after="0"/>
              <w:ind w:left="28"/>
              <w:rPr>
                <w:rFonts w:ascii="Times New Roman" w:eastAsia="PMingLiU" w:hAnsi="Times New Roman"/>
                <w:b/>
                <w:bCs/>
                <w:sz w:val="18"/>
                <w:szCs w:val="18"/>
              </w:rPr>
            </w:pPr>
          </w:p>
          <w:p w14:paraId="449443A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2.3.4. gli enti creditizi segnalano</w:t>
            </w:r>
          </w:p>
          <w:p w14:paraId="06F31BC2" w14:textId="77777777" w:rsidR="00E9543A" w:rsidRDefault="00E9543A">
            <w:pPr>
              <w:spacing w:before="0" w:after="0"/>
              <w:ind w:left="28"/>
              <w:rPr>
                <w:rFonts w:ascii="Times New Roman" w:hAnsi="Times New Roman"/>
                <w:sz w:val="18"/>
              </w:rPr>
            </w:pPr>
          </w:p>
          <w:p w14:paraId="377C91A8" w14:textId="44E6818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0ECAC01" w14:textId="77777777" w:rsidR="00E9543A" w:rsidRDefault="00E9543A">
            <w:pPr>
              <w:spacing w:before="0" w:after="0"/>
              <w:ind w:left="748"/>
              <w:rPr>
                <w:rFonts w:ascii="Times New Roman" w:eastAsia="PMingLiU" w:hAnsi="Times New Roman"/>
                <w:b/>
                <w:bCs/>
                <w:sz w:val="18"/>
                <w:szCs w:val="18"/>
              </w:rPr>
            </w:pPr>
          </w:p>
          <w:p w14:paraId="528F7143" w14:textId="0A25F13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3F8FB71" w14:textId="77777777" w:rsidR="00E9543A" w:rsidRDefault="00E9543A">
            <w:pPr>
              <w:spacing w:before="0" w:after="0"/>
              <w:ind w:left="28"/>
              <w:rPr>
                <w:rFonts w:ascii="Times New Roman" w:eastAsia="PMingLiU" w:hAnsi="Times New Roman"/>
                <w:b/>
                <w:bCs/>
                <w:sz w:val="18"/>
                <w:szCs w:val="18"/>
              </w:rPr>
            </w:pPr>
          </w:p>
        </w:tc>
      </w:tr>
      <w:tr w:rsidR="00E9543A" w14:paraId="71BF783D" w14:textId="77777777" w:rsidTr="0039321F">
        <w:tc>
          <w:tcPr>
            <w:tcW w:w="703" w:type="dxa"/>
            <w:vAlign w:val="center"/>
          </w:tcPr>
          <w:p w14:paraId="79598B02" w14:textId="77467E21" w:rsidR="00E9543A"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Obbligazioni garantite di qualità elevata di livello 2B</w:t>
            </w:r>
          </w:p>
          <w:p w14:paraId="006DF8E2" w14:textId="77777777" w:rsidR="00E9543A" w:rsidRDefault="00E9543A">
            <w:pPr>
              <w:spacing w:before="0" w:after="0"/>
              <w:ind w:left="28"/>
              <w:rPr>
                <w:rFonts w:ascii="Times New Roman" w:eastAsia="PMingLiU" w:hAnsi="Times New Roman"/>
                <w:b/>
                <w:sz w:val="18"/>
                <w:szCs w:val="18"/>
              </w:rPr>
            </w:pPr>
          </w:p>
          <w:p w14:paraId="15F1B2B9" w14:textId="7EC8A5E8"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attività di livello 2A</w:t>
            </w:r>
            <w:r>
              <w:rPr>
                <w:rFonts w:ascii="Times New Roman" w:hAnsi="Times New Roman"/>
                <w:bCs/>
                <w:sz w:val="18"/>
                <w:szCs w:val="18"/>
              </w:rPr>
              <w:t xml:space="preserve"> (date in prestito) con obbligazioni garantite di qualità elevata di livello 2B (prese in prestito).</w:t>
            </w:r>
          </w:p>
          <w:p w14:paraId="746214A8" w14:textId="77777777" w:rsidR="00E9543A" w:rsidRDefault="00E9543A">
            <w:pPr>
              <w:spacing w:before="0" w:after="0"/>
              <w:ind w:left="28"/>
              <w:rPr>
                <w:rFonts w:ascii="Times New Roman" w:eastAsia="PMingLiU" w:hAnsi="Times New Roman"/>
                <w:sz w:val="18"/>
                <w:szCs w:val="18"/>
              </w:rPr>
            </w:pPr>
          </w:p>
        </w:tc>
      </w:tr>
      <w:tr w:rsidR="00E9543A" w14:paraId="3EF89B3C" w14:textId="77777777" w:rsidTr="0039321F">
        <w:tc>
          <w:tcPr>
            <w:tcW w:w="703" w:type="dxa"/>
            <w:shd w:val="clear" w:color="auto" w:fill="FFFFFF"/>
            <w:vAlign w:val="center"/>
          </w:tcPr>
          <w:p w14:paraId="5974A07D" w14:textId="6661A515" w:rsidR="00E9543A"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di cui: le garanzie reali scambiate soddisfano i requisiti operativi</w:t>
            </w:r>
          </w:p>
          <w:p w14:paraId="5DA11B70" w14:textId="77777777" w:rsidR="00E9543A" w:rsidRDefault="00E9543A">
            <w:pPr>
              <w:spacing w:before="0" w:after="0"/>
              <w:ind w:left="28"/>
              <w:rPr>
                <w:rFonts w:ascii="Times New Roman" w:eastAsia="PMingLiU" w:hAnsi="Times New Roman"/>
                <w:b/>
                <w:bCs/>
                <w:sz w:val="18"/>
                <w:szCs w:val="18"/>
              </w:rPr>
            </w:pPr>
          </w:p>
          <w:p w14:paraId="08A66FE2"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2.3.5. gli enti creditizi segnalano</w:t>
            </w:r>
          </w:p>
          <w:p w14:paraId="741EDC8F" w14:textId="77777777" w:rsidR="00E9543A" w:rsidRDefault="00E9543A">
            <w:pPr>
              <w:spacing w:before="0" w:after="0"/>
              <w:ind w:left="28"/>
              <w:rPr>
                <w:rFonts w:ascii="Times New Roman" w:hAnsi="Times New Roman"/>
                <w:sz w:val="18"/>
              </w:rPr>
            </w:pPr>
          </w:p>
          <w:p w14:paraId="5F004146" w14:textId="67D7AB4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7D506DA" w14:textId="77777777" w:rsidR="00E9543A" w:rsidRDefault="00E9543A">
            <w:pPr>
              <w:spacing w:before="0" w:after="0"/>
              <w:ind w:left="748"/>
              <w:rPr>
                <w:rFonts w:ascii="Times New Roman" w:eastAsia="PMingLiU" w:hAnsi="Times New Roman"/>
                <w:b/>
                <w:bCs/>
                <w:sz w:val="18"/>
                <w:szCs w:val="18"/>
              </w:rPr>
            </w:pPr>
          </w:p>
          <w:p w14:paraId="3274ACAB" w14:textId="4153075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110DCEF" w14:textId="77777777" w:rsidR="00E9543A" w:rsidRDefault="00E9543A">
            <w:pPr>
              <w:spacing w:before="0" w:after="0"/>
              <w:ind w:left="28"/>
              <w:rPr>
                <w:rFonts w:ascii="Times New Roman" w:eastAsia="PMingLiU" w:hAnsi="Times New Roman"/>
                <w:b/>
                <w:bCs/>
                <w:sz w:val="18"/>
                <w:szCs w:val="18"/>
              </w:rPr>
            </w:pPr>
          </w:p>
        </w:tc>
      </w:tr>
      <w:tr w:rsidR="00E9543A" w14:paraId="5EC7A844" w14:textId="77777777" w:rsidTr="0039321F">
        <w:tc>
          <w:tcPr>
            <w:tcW w:w="703" w:type="dxa"/>
            <w:shd w:val="clear" w:color="auto" w:fill="FFFFFF"/>
            <w:vAlign w:val="center"/>
          </w:tcPr>
          <w:p w14:paraId="6268218A" w14:textId="4B070273" w:rsidR="00E9543A"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Titoli garantiti da attività (ABS) di livello 2B (commerciali o persone fisiche, Stato membro, CQS1)</w:t>
            </w:r>
          </w:p>
          <w:p w14:paraId="360A194A" w14:textId="77777777" w:rsidR="00E9543A" w:rsidRDefault="00E9543A">
            <w:pPr>
              <w:spacing w:before="0" w:after="0"/>
              <w:ind w:left="28"/>
              <w:rPr>
                <w:rFonts w:ascii="Times New Roman" w:eastAsia="PMingLiU" w:hAnsi="Times New Roman"/>
                <w:b/>
                <w:sz w:val="18"/>
                <w:szCs w:val="18"/>
              </w:rPr>
            </w:pPr>
          </w:p>
          <w:p w14:paraId="3C7906FF" w14:textId="1233650B"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 xml:space="preserve">attività di livello 2A </w:t>
            </w:r>
            <w:r>
              <w:rPr>
                <w:rFonts w:ascii="Times New Roman" w:hAnsi="Times New Roman"/>
                <w:bCs/>
                <w:sz w:val="18"/>
                <w:szCs w:val="18"/>
              </w:rPr>
              <w:t xml:space="preserve">(date in prestito) con </w:t>
            </w:r>
            <w:r>
              <w:rPr>
                <w:rFonts w:ascii="Times New Roman" w:hAnsi="Times New Roman"/>
                <w:sz w:val="18"/>
                <w:szCs w:val="18"/>
              </w:rPr>
              <w:t>titoli garantiti da attività (ABS) di livello 2B (commerciali o persone fisiche, Stato membro, CQS1)</w:t>
            </w:r>
            <w:r>
              <w:rPr>
                <w:rFonts w:ascii="Times New Roman" w:hAnsi="Times New Roman"/>
                <w:bCs/>
                <w:sz w:val="18"/>
                <w:szCs w:val="18"/>
              </w:rPr>
              <w:t xml:space="preserve"> (presi in prestito).</w:t>
            </w:r>
          </w:p>
          <w:p w14:paraId="0A0E39AF" w14:textId="77777777" w:rsidR="00E9543A" w:rsidRDefault="00E9543A">
            <w:pPr>
              <w:spacing w:before="0" w:after="0"/>
              <w:ind w:left="28"/>
              <w:rPr>
                <w:rFonts w:ascii="Times New Roman" w:eastAsia="PMingLiU" w:hAnsi="Times New Roman"/>
                <w:sz w:val="18"/>
                <w:szCs w:val="18"/>
              </w:rPr>
            </w:pPr>
          </w:p>
        </w:tc>
      </w:tr>
      <w:tr w:rsidR="00E9543A" w14:paraId="7A55CC0B" w14:textId="77777777" w:rsidTr="0039321F">
        <w:tc>
          <w:tcPr>
            <w:tcW w:w="703" w:type="dxa"/>
            <w:shd w:val="clear" w:color="auto" w:fill="FFFFFF"/>
            <w:vAlign w:val="center"/>
          </w:tcPr>
          <w:p w14:paraId="2C8F33A9" w14:textId="66F5DE3A" w:rsidR="00E9543A"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di cui: le garanzie reali scambiate soddisfano i requisiti operativi</w:t>
            </w:r>
          </w:p>
          <w:p w14:paraId="65228EAF" w14:textId="77777777" w:rsidR="00E9543A" w:rsidRDefault="00E9543A">
            <w:pPr>
              <w:spacing w:before="0" w:after="0"/>
              <w:ind w:left="28"/>
              <w:rPr>
                <w:rFonts w:ascii="Times New Roman" w:eastAsia="PMingLiU" w:hAnsi="Times New Roman"/>
                <w:b/>
                <w:bCs/>
                <w:sz w:val="18"/>
                <w:szCs w:val="18"/>
              </w:rPr>
            </w:pPr>
          </w:p>
          <w:p w14:paraId="79C8A9E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2.3.6. gli enti creditizi segnalano</w:t>
            </w:r>
          </w:p>
          <w:p w14:paraId="222C3847" w14:textId="77777777" w:rsidR="00E9543A" w:rsidRDefault="00E9543A">
            <w:pPr>
              <w:spacing w:before="0" w:after="0"/>
              <w:ind w:left="28"/>
              <w:rPr>
                <w:rFonts w:ascii="Times New Roman" w:hAnsi="Times New Roman"/>
                <w:sz w:val="18"/>
              </w:rPr>
            </w:pPr>
          </w:p>
          <w:p w14:paraId="1577B86A" w14:textId="0E991C8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CEA6BF6" w14:textId="77777777" w:rsidR="00E9543A" w:rsidRDefault="00E9543A">
            <w:pPr>
              <w:spacing w:before="0" w:after="0"/>
              <w:ind w:left="748"/>
              <w:rPr>
                <w:rFonts w:ascii="Times New Roman" w:eastAsia="PMingLiU" w:hAnsi="Times New Roman"/>
                <w:b/>
                <w:bCs/>
                <w:sz w:val="18"/>
                <w:szCs w:val="18"/>
              </w:rPr>
            </w:pPr>
          </w:p>
          <w:p w14:paraId="383C91B6" w14:textId="26233A5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6AEC8B0" w14:textId="77777777" w:rsidR="00E9543A" w:rsidRDefault="00E9543A">
            <w:pPr>
              <w:spacing w:before="0" w:after="0"/>
              <w:ind w:left="28"/>
              <w:rPr>
                <w:rFonts w:ascii="Times New Roman" w:eastAsia="PMingLiU" w:hAnsi="Times New Roman"/>
                <w:b/>
                <w:bCs/>
                <w:sz w:val="18"/>
                <w:szCs w:val="18"/>
              </w:rPr>
            </w:pPr>
          </w:p>
        </w:tc>
      </w:tr>
      <w:tr w:rsidR="00E9543A" w14:paraId="58892359" w14:textId="77777777" w:rsidTr="0039321F">
        <w:tc>
          <w:tcPr>
            <w:tcW w:w="703" w:type="dxa"/>
            <w:shd w:val="clear" w:color="auto" w:fill="FFFFFF"/>
            <w:vAlign w:val="center"/>
          </w:tcPr>
          <w:p w14:paraId="4881C678" w14:textId="015B38DB" w:rsidR="00E9543A"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Altre attività di livello 2B</w:t>
            </w:r>
          </w:p>
          <w:p w14:paraId="00D041B0" w14:textId="77777777" w:rsidR="00E9543A" w:rsidRDefault="00E9543A">
            <w:pPr>
              <w:spacing w:before="0" w:after="0"/>
              <w:ind w:left="28"/>
              <w:rPr>
                <w:rFonts w:ascii="Times New Roman" w:eastAsia="PMingLiU" w:hAnsi="Times New Roman"/>
                <w:b/>
                <w:sz w:val="18"/>
                <w:szCs w:val="18"/>
              </w:rPr>
            </w:pPr>
          </w:p>
          <w:p w14:paraId="5074BA27" w14:textId="4C4CB154"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sz w:val="18"/>
                <w:szCs w:val="18"/>
              </w:rPr>
              <w:t xml:space="preserve">attività di livello 2A </w:t>
            </w:r>
            <w:r>
              <w:rPr>
                <w:rFonts w:ascii="Times New Roman" w:hAnsi="Times New Roman"/>
                <w:bCs/>
                <w:sz w:val="18"/>
                <w:szCs w:val="18"/>
              </w:rPr>
              <w:t xml:space="preserve">(date in prestito) con </w:t>
            </w:r>
            <w:r>
              <w:rPr>
                <w:rFonts w:ascii="Times New Roman" w:hAnsi="Times New Roman"/>
                <w:sz w:val="18"/>
                <w:szCs w:val="18"/>
              </w:rPr>
              <w:t xml:space="preserve">altre attività di livello 2B </w:t>
            </w:r>
            <w:r>
              <w:rPr>
                <w:rFonts w:ascii="Times New Roman" w:hAnsi="Times New Roman"/>
                <w:bCs/>
                <w:sz w:val="18"/>
                <w:szCs w:val="18"/>
              </w:rPr>
              <w:t>(prese in prestito).</w:t>
            </w:r>
          </w:p>
          <w:p w14:paraId="2916535F" w14:textId="77777777" w:rsidR="00E9543A" w:rsidRDefault="00E9543A">
            <w:pPr>
              <w:spacing w:before="0" w:after="0"/>
              <w:ind w:left="28"/>
              <w:rPr>
                <w:rFonts w:ascii="Times New Roman" w:eastAsia="PMingLiU" w:hAnsi="Times New Roman"/>
                <w:sz w:val="18"/>
                <w:szCs w:val="18"/>
              </w:rPr>
            </w:pPr>
          </w:p>
        </w:tc>
      </w:tr>
      <w:tr w:rsidR="00E9543A" w14:paraId="19A114FE" w14:textId="77777777" w:rsidTr="0039321F">
        <w:tc>
          <w:tcPr>
            <w:tcW w:w="703" w:type="dxa"/>
            <w:shd w:val="clear" w:color="auto" w:fill="FFFFFF"/>
            <w:vAlign w:val="center"/>
          </w:tcPr>
          <w:p w14:paraId="201E043F" w14:textId="23A0DE9C" w:rsidR="00E9543A" w:rsidRDefault="00AD7441">
            <w:pPr>
              <w:rPr>
                <w:rFonts w:ascii="Times New Roman" w:eastAsia="PMingLiU" w:hAnsi="Times New Roman"/>
                <w:sz w:val="18"/>
                <w:szCs w:val="18"/>
              </w:rPr>
            </w:pPr>
            <w:r>
              <w:rPr>
                <w:rFonts w:ascii="Times New Roman" w:hAnsi="Times New Roman"/>
                <w:sz w:val="18"/>
                <w:szCs w:val="18"/>
              </w:rPr>
              <w:lastRenderedPageBreak/>
              <w:t>1860</w:t>
            </w:r>
          </w:p>
        </w:tc>
        <w:tc>
          <w:tcPr>
            <w:tcW w:w="7371" w:type="dxa"/>
            <w:shd w:val="clear" w:color="auto" w:fill="FFFFFF"/>
          </w:tcPr>
          <w:p w14:paraId="3A95A27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di cui: le garanzie reali scambiate soddisfano i requisiti operativi</w:t>
            </w:r>
          </w:p>
          <w:p w14:paraId="19870800" w14:textId="77777777" w:rsidR="00E9543A" w:rsidRDefault="00E9543A">
            <w:pPr>
              <w:spacing w:before="0" w:after="0"/>
              <w:ind w:left="28"/>
              <w:rPr>
                <w:rFonts w:ascii="Times New Roman" w:eastAsia="PMingLiU" w:hAnsi="Times New Roman"/>
                <w:b/>
                <w:bCs/>
                <w:sz w:val="18"/>
                <w:szCs w:val="18"/>
              </w:rPr>
            </w:pPr>
          </w:p>
          <w:p w14:paraId="6C4AAE21"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2.3.7. gli enti creditizi segnalano</w:t>
            </w:r>
          </w:p>
          <w:p w14:paraId="080728CB" w14:textId="77777777" w:rsidR="00E9543A" w:rsidRDefault="00E9543A">
            <w:pPr>
              <w:spacing w:before="0" w:after="0"/>
              <w:ind w:left="28"/>
              <w:rPr>
                <w:rFonts w:ascii="Times New Roman" w:hAnsi="Times New Roman"/>
                <w:sz w:val="18"/>
              </w:rPr>
            </w:pPr>
          </w:p>
          <w:p w14:paraId="15B4B084" w14:textId="4BFA998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FE47758" w14:textId="77777777" w:rsidR="00E9543A" w:rsidRDefault="00E9543A">
            <w:pPr>
              <w:spacing w:before="0" w:after="0"/>
              <w:ind w:left="748"/>
              <w:rPr>
                <w:rFonts w:ascii="Times New Roman" w:eastAsia="PMingLiU" w:hAnsi="Times New Roman"/>
                <w:b/>
                <w:bCs/>
                <w:sz w:val="18"/>
                <w:szCs w:val="18"/>
              </w:rPr>
            </w:pPr>
          </w:p>
          <w:p w14:paraId="0AC33813" w14:textId="46690C7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E4AE0DA" w14:textId="77777777" w:rsidR="00E9543A" w:rsidRDefault="00E9543A">
            <w:pPr>
              <w:spacing w:before="0" w:after="0"/>
              <w:ind w:left="28"/>
              <w:rPr>
                <w:rFonts w:ascii="Times New Roman" w:eastAsia="PMingLiU" w:hAnsi="Times New Roman"/>
                <w:b/>
                <w:bCs/>
                <w:sz w:val="18"/>
                <w:szCs w:val="18"/>
              </w:rPr>
            </w:pPr>
          </w:p>
        </w:tc>
      </w:tr>
      <w:tr w:rsidR="00E9543A" w14:paraId="7ADAC5C5" w14:textId="77777777" w:rsidTr="0039321F">
        <w:tc>
          <w:tcPr>
            <w:tcW w:w="703" w:type="dxa"/>
            <w:shd w:val="clear" w:color="auto" w:fill="FFFFFF"/>
            <w:vAlign w:val="center"/>
          </w:tcPr>
          <w:p w14:paraId="53AF093F" w14:textId="6D88D139" w:rsidR="00E9543A"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Attività illiquide</w:t>
            </w:r>
          </w:p>
          <w:p w14:paraId="68BAA86F" w14:textId="77777777" w:rsidR="00E9543A" w:rsidRDefault="00E9543A">
            <w:pPr>
              <w:spacing w:before="0" w:after="0"/>
              <w:ind w:left="28"/>
              <w:rPr>
                <w:rFonts w:ascii="Times New Roman" w:eastAsia="PMingLiU" w:hAnsi="Times New Roman"/>
                <w:b/>
                <w:sz w:val="18"/>
                <w:szCs w:val="18"/>
              </w:rPr>
            </w:pPr>
          </w:p>
          <w:p w14:paraId="5BDCA67B" w14:textId="6143B3C8"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di livello 2A (date in prestito) con attività illiquide (prese in prestito).</w:t>
            </w:r>
          </w:p>
          <w:p w14:paraId="3AEB95B3" w14:textId="77777777" w:rsidR="00E9543A" w:rsidRDefault="00E9543A">
            <w:pPr>
              <w:spacing w:before="0" w:after="0"/>
              <w:ind w:left="28"/>
              <w:rPr>
                <w:rFonts w:ascii="Times New Roman" w:eastAsia="PMingLiU" w:hAnsi="Times New Roman"/>
                <w:sz w:val="18"/>
                <w:szCs w:val="18"/>
              </w:rPr>
            </w:pPr>
          </w:p>
        </w:tc>
      </w:tr>
      <w:tr w:rsidR="00E9543A" w14:paraId="6F4C20FB" w14:textId="77777777" w:rsidTr="0039321F">
        <w:tc>
          <w:tcPr>
            <w:tcW w:w="703" w:type="dxa"/>
            <w:shd w:val="clear" w:color="auto" w:fill="auto"/>
            <w:vAlign w:val="center"/>
          </w:tcPr>
          <w:p w14:paraId="35E21D4A" w14:textId="34CF7926" w:rsidR="00E9543A"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di cui: le garanzie reali scambiate soddisfano i requisiti operativi</w:t>
            </w:r>
          </w:p>
          <w:p w14:paraId="5F169AC7" w14:textId="77777777" w:rsidR="00E9543A" w:rsidRDefault="00E9543A">
            <w:pPr>
              <w:spacing w:before="0" w:after="0"/>
              <w:ind w:left="28"/>
              <w:rPr>
                <w:rFonts w:ascii="Times New Roman" w:eastAsia="PMingLiU" w:hAnsi="Times New Roman"/>
                <w:b/>
                <w:bCs/>
                <w:sz w:val="18"/>
                <w:szCs w:val="18"/>
              </w:rPr>
            </w:pPr>
          </w:p>
          <w:p w14:paraId="013CAAE0" w14:textId="13F04DE6" w:rsidR="00E9543A" w:rsidRDefault="00F71050">
            <w:pPr>
              <w:spacing w:before="0" w:after="0"/>
              <w:ind w:left="28"/>
              <w:rPr>
                <w:rFonts w:ascii="Times New Roman" w:hAnsi="Times New Roman"/>
                <w:sz w:val="18"/>
              </w:rPr>
            </w:pPr>
            <w:r>
              <w:rPr>
                <w:rFonts w:ascii="Times New Roman" w:hAnsi="Times New Roman"/>
                <w:sz w:val="18"/>
              </w:rPr>
              <w:t>Delle operazioni di cui alla voce 2.3.8.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0F73FA0B" w14:textId="77777777" w:rsidR="00E9543A" w:rsidRDefault="00E9543A">
            <w:pPr>
              <w:spacing w:before="0" w:after="0"/>
              <w:ind w:left="28"/>
              <w:rPr>
                <w:rFonts w:ascii="Times New Roman" w:eastAsia="PMingLiU" w:hAnsi="Times New Roman"/>
                <w:b/>
                <w:bCs/>
                <w:sz w:val="18"/>
                <w:szCs w:val="18"/>
              </w:rPr>
            </w:pPr>
          </w:p>
        </w:tc>
      </w:tr>
      <w:tr w:rsidR="00E9543A" w14:paraId="7EE0EB61" w14:textId="77777777" w:rsidTr="0039321F">
        <w:tc>
          <w:tcPr>
            <w:tcW w:w="703" w:type="dxa"/>
            <w:shd w:val="clear" w:color="auto" w:fill="auto"/>
            <w:vAlign w:val="center"/>
          </w:tcPr>
          <w:p w14:paraId="569A303C" w14:textId="16676539" w:rsidR="00E9543A"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Totali per le operazioni in cui sono dati in prestito titoli garantiti da attività (ABS) di livello 2B (residenziali o auto, CQS1) e sono prese in prestito le seguenti garanzie reali:</w:t>
            </w:r>
          </w:p>
          <w:p w14:paraId="56D9AEBA" w14:textId="77777777" w:rsidR="00E9543A" w:rsidRDefault="00E9543A">
            <w:pPr>
              <w:spacing w:before="0" w:after="0"/>
              <w:ind w:left="28"/>
              <w:rPr>
                <w:rFonts w:ascii="Times New Roman" w:eastAsia="PMingLiU" w:hAnsi="Times New Roman"/>
                <w:sz w:val="18"/>
                <w:szCs w:val="18"/>
              </w:rPr>
            </w:pPr>
          </w:p>
          <w:p w14:paraId="7810FFE4" w14:textId="658ED248"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3F35C45D" w14:textId="77777777" w:rsidR="00E9543A" w:rsidRDefault="00E9543A">
            <w:pPr>
              <w:spacing w:before="0" w:after="0"/>
              <w:ind w:left="28"/>
              <w:rPr>
                <w:rFonts w:ascii="Times New Roman" w:eastAsia="PMingLiU" w:hAnsi="Times New Roman"/>
                <w:bCs/>
                <w:sz w:val="18"/>
                <w:szCs w:val="18"/>
              </w:rPr>
            </w:pPr>
          </w:p>
          <w:p w14:paraId="0CBB0B6A"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dati in prestito titoli garantiti da attività (ABS) di livello 2B (residenziali o auto, CQS1).</w:t>
            </w:r>
          </w:p>
          <w:p w14:paraId="7EB19CFF" w14:textId="77777777" w:rsidR="00E9543A" w:rsidRDefault="00E9543A">
            <w:pPr>
              <w:spacing w:before="0" w:after="0"/>
              <w:ind w:left="28"/>
              <w:rPr>
                <w:rFonts w:ascii="Times New Roman" w:eastAsia="PMingLiU" w:hAnsi="Times New Roman"/>
                <w:bCs/>
                <w:sz w:val="18"/>
                <w:szCs w:val="18"/>
              </w:rPr>
            </w:pPr>
          </w:p>
        </w:tc>
      </w:tr>
      <w:tr w:rsidR="00E9543A" w14:paraId="06BCCD08" w14:textId="77777777" w:rsidTr="0039321F">
        <w:tc>
          <w:tcPr>
            <w:tcW w:w="703" w:type="dxa"/>
            <w:shd w:val="clear" w:color="auto" w:fill="FFFFFF"/>
            <w:vAlign w:val="center"/>
          </w:tcPr>
          <w:p w14:paraId="15B2D51D" w14:textId="17A2FAF3" w:rsidR="00E9543A"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Attività di livello 1 (escl. obbligazioni garantite di qualità elevatissima)</w:t>
            </w:r>
          </w:p>
          <w:p w14:paraId="7343A2AC" w14:textId="4E5FFAEF" w:rsidR="00E9543A"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Operazioni nelle quali l</w:t>
            </w:r>
            <w:r w:rsidR="00346EBA">
              <w:rPr>
                <w:rFonts w:ascii="Times New Roman" w:hAnsi="Times New Roman"/>
                <w:bCs/>
                <w:sz w:val="18"/>
              </w:rPr>
              <w:t>'</w:t>
            </w:r>
            <w:r>
              <w:rPr>
                <w:rFonts w:ascii="Times New Roman" w:hAnsi="Times New Roman"/>
                <w:bCs/>
                <w:sz w:val="18"/>
              </w:rPr>
              <w:t>ente ha scambiato titoli garantiti da attività (ABS) di livello 2B (residenziali o auto, CQS1) (dati in prestito) con attività di livello 1 (escl. obbligazioni garantite di qualità elevatissima) (prese in prestito).</w:t>
            </w:r>
          </w:p>
          <w:p w14:paraId="04C4A363" w14:textId="77777777" w:rsidR="00E9543A" w:rsidRDefault="00E9543A">
            <w:pPr>
              <w:autoSpaceDE w:val="0"/>
              <w:autoSpaceDN w:val="0"/>
              <w:adjustRightInd w:val="0"/>
              <w:spacing w:before="0" w:after="0"/>
              <w:rPr>
                <w:rFonts w:ascii="Times New Roman" w:eastAsia="PMingLiU" w:hAnsi="Times New Roman"/>
                <w:b/>
                <w:sz w:val="18"/>
                <w:szCs w:val="18"/>
              </w:rPr>
            </w:pPr>
          </w:p>
        </w:tc>
      </w:tr>
      <w:tr w:rsidR="00E9543A" w14:paraId="72EB068F" w14:textId="77777777" w:rsidTr="0039321F">
        <w:tc>
          <w:tcPr>
            <w:tcW w:w="703" w:type="dxa"/>
            <w:shd w:val="clear" w:color="auto" w:fill="FFFFFF"/>
            <w:vAlign w:val="center"/>
          </w:tcPr>
          <w:p w14:paraId="14126B00" w14:textId="6281FB71" w:rsidR="00E9543A"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di cui: le garanzie reali scambiate soddisfano i requisiti operativi</w:t>
            </w:r>
          </w:p>
          <w:p w14:paraId="016CE7E0" w14:textId="77777777" w:rsidR="00E9543A" w:rsidRDefault="00E9543A">
            <w:pPr>
              <w:spacing w:before="0" w:after="0"/>
              <w:ind w:left="28"/>
              <w:rPr>
                <w:rFonts w:ascii="Times New Roman" w:eastAsia="PMingLiU" w:hAnsi="Times New Roman"/>
                <w:b/>
                <w:bCs/>
                <w:sz w:val="18"/>
                <w:szCs w:val="18"/>
              </w:rPr>
            </w:pPr>
          </w:p>
          <w:p w14:paraId="4A0837F1"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2.4.1. gli enti creditizi segnalano</w:t>
            </w:r>
          </w:p>
          <w:p w14:paraId="385701E7" w14:textId="77777777" w:rsidR="00E9543A" w:rsidRDefault="00E9543A">
            <w:pPr>
              <w:spacing w:before="0" w:after="0"/>
              <w:ind w:left="28"/>
              <w:rPr>
                <w:rFonts w:ascii="Times New Roman" w:hAnsi="Times New Roman"/>
                <w:sz w:val="18"/>
              </w:rPr>
            </w:pPr>
          </w:p>
          <w:p w14:paraId="7CF0C8B1" w14:textId="3C1B069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C501CF8" w14:textId="77777777" w:rsidR="00E9543A" w:rsidRDefault="00E9543A">
            <w:pPr>
              <w:spacing w:before="0" w:after="0"/>
              <w:ind w:left="748"/>
              <w:rPr>
                <w:rFonts w:ascii="Times New Roman" w:eastAsia="PMingLiU" w:hAnsi="Times New Roman"/>
                <w:b/>
                <w:bCs/>
                <w:sz w:val="18"/>
                <w:szCs w:val="18"/>
              </w:rPr>
            </w:pPr>
          </w:p>
          <w:p w14:paraId="68743ADF" w14:textId="59C1632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E03629D" w14:textId="77777777" w:rsidR="00E9543A" w:rsidRDefault="00E9543A">
            <w:pPr>
              <w:spacing w:before="0" w:after="0"/>
              <w:ind w:left="28"/>
              <w:rPr>
                <w:rFonts w:ascii="Times New Roman" w:eastAsia="PMingLiU" w:hAnsi="Times New Roman"/>
                <w:b/>
                <w:bCs/>
                <w:sz w:val="18"/>
                <w:szCs w:val="18"/>
              </w:rPr>
            </w:pPr>
          </w:p>
        </w:tc>
      </w:tr>
      <w:tr w:rsidR="00E9543A" w14:paraId="34E52ED3" w14:textId="77777777" w:rsidTr="0039321F">
        <w:tc>
          <w:tcPr>
            <w:tcW w:w="703" w:type="dxa"/>
            <w:shd w:val="clear" w:color="auto" w:fill="FFFFFF"/>
            <w:vAlign w:val="center"/>
          </w:tcPr>
          <w:p w14:paraId="3D67A0DF" w14:textId="2F97FC9D" w:rsidR="00E9543A"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Obbligazioni garantite di qualità elevatissima di livello 1</w:t>
            </w:r>
          </w:p>
          <w:p w14:paraId="71E9C158" w14:textId="77777777" w:rsidR="00E9543A" w:rsidRDefault="00E9543A">
            <w:pPr>
              <w:spacing w:before="0" w:after="0"/>
              <w:ind w:left="28"/>
              <w:rPr>
                <w:rFonts w:ascii="Times New Roman" w:eastAsia="PMingLiU" w:hAnsi="Times New Roman"/>
                <w:b/>
                <w:sz w:val="18"/>
                <w:szCs w:val="18"/>
              </w:rPr>
            </w:pPr>
          </w:p>
          <w:p w14:paraId="2FAB50EB" w14:textId="30DC3C8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obbligazioni garantite di qualità elevatissima di livello 1 (prese in prestito).</w:t>
            </w:r>
          </w:p>
          <w:p w14:paraId="5A4C1C43" w14:textId="77777777" w:rsidR="00E9543A" w:rsidRDefault="00E9543A">
            <w:pPr>
              <w:spacing w:before="0" w:after="0"/>
              <w:ind w:left="28"/>
              <w:rPr>
                <w:rFonts w:ascii="Times New Roman" w:eastAsia="PMingLiU" w:hAnsi="Times New Roman"/>
                <w:szCs w:val="18"/>
              </w:rPr>
            </w:pPr>
          </w:p>
        </w:tc>
      </w:tr>
      <w:tr w:rsidR="00E9543A" w14:paraId="21ECA296" w14:textId="77777777" w:rsidTr="0039321F">
        <w:tc>
          <w:tcPr>
            <w:tcW w:w="703" w:type="dxa"/>
            <w:shd w:val="clear" w:color="auto" w:fill="FFFFFF"/>
            <w:vAlign w:val="center"/>
          </w:tcPr>
          <w:p w14:paraId="5742317D" w14:textId="74C2CF59" w:rsidR="00E9543A"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di cui: le garanzie reali scambiate soddisfano i requisiti operativi</w:t>
            </w:r>
          </w:p>
          <w:p w14:paraId="16209F6F" w14:textId="77777777" w:rsidR="00E9543A" w:rsidRDefault="00E9543A">
            <w:pPr>
              <w:spacing w:before="0" w:after="0"/>
              <w:ind w:left="28"/>
              <w:rPr>
                <w:rFonts w:ascii="Times New Roman" w:eastAsia="PMingLiU" w:hAnsi="Times New Roman"/>
                <w:b/>
                <w:bCs/>
                <w:sz w:val="18"/>
                <w:szCs w:val="18"/>
              </w:rPr>
            </w:pPr>
          </w:p>
          <w:p w14:paraId="7C911C2B"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2.4.2. gli enti creditizi segnalano</w:t>
            </w:r>
          </w:p>
          <w:p w14:paraId="65F29C53" w14:textId="77777777" w:rsidR="00E9543A" w:rsidRDefault="00E9543A">
            <w:pPr>
              <w:spacing w:before="0" w:after="0"/>
              <w:ind w:left="28"/>
              <w:rPr>
                <w:rFonts w:ascii="Times New Roman" w:hAnsi="Times New Roman"/>
                <w:sz w:val="18"/>
              </w:rPr>
            </w:pPr>
          </w:p>
          <w:p w14:paraId="2763FBFD" w14:textId="255BF0D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1C6D899" w14:textId="77777777" w:rsidR="00E9543A" w:rsidRDefault="00E9543A">
            <w:pPr>
              <w:spacing w:before="0" w:after="0"/>
              <w:ind w:left="748"/>
              <w:rPr>
                <w:rFonts w:ascii="Times New Roman" w:eastAsia="PMingLiU" w:hAnsi="Times New Roman"/>
                <w:b/>
                <w:bCs/>
                <w:sz w:val="18"/>
                <w:szCs w:val="18"/>
              </w:rPr>
            </w:pPr>
          </w:p>
          <w:p w14:paraId="04704E8F" w14:textId="6E392C2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38289C8" w14:textId="77777777" w:rsidR="00E9543A" w:rsidRDefault="00E9543A">
            <w:pPr>
              <w:spacing w:before="0" w:after="0"/>
              <w:ind w:left="28"/>
              <w:rPr>
                <w:rFonts w:ascii="Times New Roman" w:eastAsia="PMingLiU" w:hAnsi="Times New Roman"/>
                <w:b/>
                <w:bCs/>
                <w:sz w:val="18"/>
                <w:szCs w:val="18"/>
              </w:rPr>
            </w:pPr>
          </w:p>
        </w:tc>
      </w:tr>
      <w:tr w:rsidR="00E9543A" w14:paraId="47FF1AA8" w14:textId="77777777" w:rsidTr="0039321F">
        <w:tc>
          <w:tcPr>
            <w:tcW w:w="703" w:type="dxa"/>
            <w:shd w:val="clear" w:color="auto" w:fill="FFFFFF"/>
            <w:vAlign w:val="center"/>
          </w:tcPr>
          <w:p w14:paraId="0E2621AC" w14:textId="70999200" w:rsidR="00E9543A"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Attività di livello 2A</w:t>
            </w:r>
          </w:p>
          <w:p w14:paraId="0FF2C718" w14:textId="77777777" w:rsidR="00E9543A" w:rsidRDefault="00E9543A">
            <w:pPr>
              <w:spacing w:before="0" w:after="0"/>
              <w:ind w:left="28"/>
              <w:rPr>
                <w:rFonts w:ascii="Times New Roman" w:eastAsia="PMingLiU" w:hAnsi="Times New Roman"/>
                <w:b/>
                <w:sz w:val="18"/>
                <w:szCs w:val="18"/>
              </w:rPr>
            </w:pPr>
          </w:p>
          <w:p w14:paraId="6FCC98FD" w14:textId="45C50AA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attività di livello 2A (prese in prestito).</w:t>
            </w:r>
          </w:p>
          <w:p w14:paraId="171627BC" w14:textId="77777777" w:rsidR="00E9543A" w:rsidRDefault="00E9543A">
            <w:pPr>
              <w:spacing w:before="0" w:after="0"/>
              <w:ind w:left="28"/>
              <w:rPr>
                <w:rFonts w:ascii="Times New Roman" w:eastAsia="PMingLiU" w:hAnsi="Times New Roman"/>
                <w:szCs w:val="18"/>
              </w:rPr>
            </w:pPr>
          </w:p>
        </w:tc>
      </w:tr>
      <w:tr w:rsidR="00E9543A" w14:paraId="618E5D59" w14:textId="77777777" w:rsidTr="0039321F">
        <w:tc>
          <w:tcPr>
            <w:tcW w:w="703" w:type="dxa"/>
            <w:shd w:val="clear" w:color="auto" w:fill="FFFFFF"/>
            <w:vAlign w:val="center"/>
          </w:tcPr>
          <w:p w14:paraId="20AE8430" w14:textId="4E82EFD4" w:rsidR="00E9543A" w:rsidRDefault="00AD7441">
            <w:pPr>
              <w:rPr>
                <w:rFonts w:ascii="Times New Roman" w:eastAsia="PMingLiU" w:hAnsi="Times New Roman"/>
                <w:sz w:val="18"/>
                <w:szCs w:val="18"/>
              </w:rPr>
            </w:pPr>
            <w:r>
              <w:rPr>
                <w:rFonts w:ascii="Times New Roman" w:hAnsi="Times New Roman"/>
                <w:sz w:val="18"/>
                <w:szCs w:val="18"/>
              </w:rPr>
              <w:lastRenderedPageBreak/>
              <w:t>1950</w:t>
            </w:r>
          </w:p>
        </w:tc>
        <w:tc>
          <w:tcPr>
            <w:tcW w:w="7371" w:type="dxa"/>
            <w:shd w:val="clear" w:color="auto" w:fill="FFFFFF"/>
          </w:tcPr>
          <w:p w14:paraId="6211E127"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di cui: le garanzie reali scambiate soddisfano i requisiti operativi</w:t>
            </w:r>
          </w:p>
          <w:p w14:paraId="62F78C74" w14:textId="77777777" w:rsidR="00E9543A" w:rsidRDefault="00E9543A">
            <w:pPr>
              <w:spacing w:before="0" w:after="0"/>
              <w:ind w:left="28"/>
              <w:rPr>
                <w:rFonts w:ascii="Times New Roman" w:eastAsia="PMingLiU" w:hAnsi="Times New Roman"/>
                <w:b/>
                <w:bCs/>
                <w:sz w:val="18"/>
                <w:szCs w:val="18"/>
              </w:rPr>
            </w:pPr>
          </w:p>
          <w:p w14:paraId="4DD41E93"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2.4.3. gli enti creditizi segnalano</w:t>
            </w:r>
          </w:p>
          <w:p w14:paraId="5DA5BE79" w14:textId="77777777" w:rsidR="00E9543A" w:rsidRDefault="00E9543A">
            <w:pPr>
              <w:spacing w:before="0" w:after="0"/>
              <w:ind w:left="28"/>
              <w:rPr>
                <w:rFonts w:ascii="Times New Roman" w:hAnsi="Times New Roman"/>
                <w:sz w:val="18"/>
              </w:rPr>
            </w:pPr>
          </w:p>
          <w:p w14:paraId="3A891654" w14:textId="4FE5C45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82A5D59" w14:textId="77777777" w:rsidR="00E9543A" w:rsidRDefault="00E9543A">
            <w:pPr>
              <w:spacing w:before="0" w:after="0"/>
              <w:ind w:left="748"/>
              <w:rPr>
                <w:rFonts w:ascii="Times New Roman" w:eastAsia="PMingLiU" w:hAnsi="Times New Roman"/>
                <w:b/>
                <w:bCs/>
                <w:sz w:val="18"/>
                <w:szCs w:val="18"/>
              </w:rPr>
            </w:pPr>
          </w:p>
          <w:p w14:paraId="4C4BE816" w14:textId="0C0E95A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7137C25" w14:textId="77777777" w:rsidR="00E9543A" w:rsidRDefault="00E9543A">
            <w:pPr>
              <w:spacing w:before="0" w:after="0"/>
              <w:ind w:left="28"/>
              <w:rPr>
                <w:rFonts w:ascii="Times New Roman" w:eastAsia="PMingLiU" w:hAnsi="Times New Roman"/>
                <w:b/>
                <w:bCs/>
                <w:sz w:val="18"/>
                <w:szCs w:val="18"/>
              </w:rPr>
            </w:pPr>
          </w:p>
        </w:tc>
      </w:tr>
      <w:tr w:rsidR="00E9543A" w14:paraId="222BC2FA" w14:textId="77777777" w:rsidTr="0039321F">
        <w:tc>
          <w:tcPr>
            <w:tcW w:w="703" w:type="dxa"/>
            <w:shd w:val="clear" w:color="auto" w:fill="FFFFFF"/>
            <w:vAlign w:val="center"/>
          </w:tcPr>
          <w:p w14:paraId="2DA00B3B" w14:textId="10376C2A" w:rsidR="00E9543A"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Titoli garantiti da attività (ABS) di livello 2B (residenziali o auto, CQS1)</w:t>
            </w:r>
          </w:p>
          <w:p w14:paraId="57825C12" w14:textId="77777777" w:rsidR="00E9543A" w:rsidRDefault="00E9543A">
            <w:pPr>
              <w:spacing w:before="0" w:after="0"/>
              <w:ind w:left="28"/>
              <w:rPr>
                <w:rFonts w:ascii="Times New Roman" w:eastAsia="PMingLiU" w:hAnsi="Times New Roman"/>
                <w:b/>
                <w:sz w:val="18"/>
                <w:szCs w:val="18"/>
              </w:rPr>
            </w:pPr>
          </w:p>
          <w:p w14:paraId="3F12FA7A" w14:textId="3A3F0316"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titoli garantiti da attività (ABS) di livello 2B (residenziali o auto, CQS1) (presi in prestito).</w:t>
            </w:r>
          </w:p>
          <w:p w14:paraId="561FEF4A" w14:textId="77777777" w:rsidR="00E9543A" w:rsidRDefault="00E9543A">
            <w:pPr>
              <w:spacing w:before="0" w:after="0"/>
              <w:ind w:left="28"/>
              <w:rPr>
                <w:rFonts w:ascii="Times New Roman" w:eastAsia="PMingLiU" w:hAnsi="Times New Roman"/>
                <w:szCs w:val="18"/>
              </w:rPr>
            </w:pPr>
          </w:p>
        </w:tc>
      </w:tr>
      <w:tr w:rsidR="00E9543A" w14:paraId="5835B2A7" w14:textId="77777777" w:rsidTr="0039321F">
        <w:tc>
          <w:tcPr>
            <w:tcW w:w="703" w:type="dxa"/>
            <w:shd w:val="clear" w:color="auto" w:fill="FFFFFF"/>
            <w:vAlign w:val="center"/>
          </w:tcPr>
          <w:p w14:paraId="03E3A32D" w14:textId="393D3A0F" w:rsidR="00E9543A"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di cui: le garanzie reali scambiate soddisfano i requisiti operativi</w:t>
            </w:r>
          </w:p>
          <w:p w14:paraId="0E707430" w14:textId="77777777" w:rsidR="00E9543A" w:rsidRDefault="00E9543A">
            <w:pPr>
              <w:spacing w:before="0" w:after="0"/>
              <w:ind w:left="28"/>
              <w:rPr>
                <w:rFonts w:ascii="Times New Roman" w:eastAsia="PMingLiU" w:hAnsi="Times New Roman"/>
                <w:b/>
                <w:bCs/>
                <w:sz w:val="18"/>
                <w:szCs w:val="18"/>
              </w:rPr>
            </w:pPr>
          </w:p>
          <w:p w14:paraId="0B261E0C"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2.4.4. gli enti creditizi segnalano</w:t>
            </w:r>
          </w:p>
          <w:p w14:paraId="505B6636" w14:textId="77777777" w:rsidR="00E9543A" w:rsidRDefault="00E9543A">
            <w:pPr>
              <w:spacing w:before="0" w:after="0"/>
              <w:ind w:left="28"/>
              <w:rPr>
                <w:rFonts w:ascii="Times New Roman" w:hAnsi="Times New Roman"/>
                <w:sz w:val="18"/>
              </w:rPr>
            </w:pPr>
          </w:p>
          <w:p w14:paraId="5D6CF3C4" w14:textId="5445D42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7D0915A" w14:textId="77777777" w:rsidR="00E9543A" w:rsidRDefault="00E9543A">
            <w:pPr>
              <w:spacing w:before="0" w:after="0"/>
              <w:ind w:left="748"/>
              <w:rPr>
                <w:rFonts w:ascii="Times New Roman" w:eastAsia="PMingLiU" w:hAnsi="Times New Roman"/>
                <w:b/>
                <w:bCs/>
                <w:sz w:val="18"/>
                <w:szCs w:val="18"/>
              </w:rPr>
            </w:pPr>
          </w:p>
          <w:p w14:paraId="5764F9CB" w14:textId="43FD2DF1"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7CFC141" w14:textId="77777777" w:rsidR="00E9543A" w:rsidRDefault="00E9543A">
            <w:pPr>
              <w:spacing w:before="0" w:after="0"/>
              <w:ind w:left="28"/>
              <w:rPr>
                <w:rFonts w:ascii="Times New Roman" w:eastAsia="PMingLiU" w:hAnsi="Times New Roman"/>
                <w:b/>
                <w:bCs/>
                <w:sz w:val="18"/>
                <w:szCs w:val="18"/>
              </w:rPr>
            </w:pPr>
          </w:p>
        </w:tc>
      </w:tr>
      <w:tr w:rsidR="00E9543A" w14:paraId="1201E3DF" w14:textId="77777777" w:rsidTr="0039321F">
        <w:tc>
          <w:tcPr>
            <w:tcW w:w="703" w:type="dxa"/>
            <w:shd w:val="clear" w:color="auto" w:fill="FFFFFF"/>
            <w:vAlign w:val="center"/>
          </w:tcPr>
          <w:p w14:paraId="1F139AEB" w14:textId="7CE93121" w:rsidR="00E9543A"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Obbligazioni garantite di qualità elevata di livello 2B</w:t>
            </w:r>
          </w:p>
          <w:p w14:paraId="60A8DCFF" w14:textId="77777777" w:rsidR="00E9543A" w:rsidRDefault="00E9543A">
            <w:pPr>
              <w:spacing w:before="0" w:after="0"/>
              <w:ind w:left="28"/>
              <w:rPr>
                <w:rFonts w:ascii="Times New Roman" w:eastAsia="PMingLiU" w:hAnsi="Times New Roman"/>
                <w:b/>
                <w:sz w:val="18"/>
                <w:szCs w:val="18"/>
              </w:rPr>
            </w:pPr>
          </w:p>
          <w:p w14:paraId="49331C8B" w14:textId="066097A2"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obbligazioni garantite di qualità elevata di livello 2B (prese in prestito).</w:t>
            </w:r>
          </w:p>
          <w:p w14:paraId="48DAEEA4" w14:textId="77777777" w:rsidR="00E9543A" w:rsidRDefault="00E9543A">
            <w:pPr>
              <w:spacing w:before="0" w:after="0"/>
              <w:ind w:left="28"/>
              <w:rPr>
                <w:rFonts w:ascii="Times New Roman" w:eastAsia="PMingLiU" w:hAnsi="Times New Roman"/>
                <w:sz w:val="18"/>
                <w:szCs w:val="18"/>
              </w:rPr>
            </w:pPr>
          </w:p>
        </w:tc>
      </w:tr>
      <w:tr w:rsidR="00E9543A" w14:paraId="4513E5AF" w14:textId="77777777" w:rsidTr="0039321F">
        <w:tc>
          <w:tcPr>
            <w:tcW w:w="703" w:type="dxa"/>
            <w:shd w:val="clear" w:color="auto" w:fill="FFFFFF"/>
            <w:vAlign w:val="center"/>
          </w:tcPr>
          <w:p w14:paraId="6D8F90C4" w14:textId="190EBD78" w:rsidR="00E9543A"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di cui: le garanzie reali scambiate soddisfano i requisiti operativi</w:t>
            </w:r>
          </w:p>
          <w:p w14:paraId="32DD25FC" w14:textId="77777777" w:rsidR="00E9543A" w:rsidRDefault="00E9543A">
            <w:pPr>
              <w:spacing w:before="0" w:after="0"/>
              <w:ind w:left="28"/>
              <w:rPr>
                <w:rFonts w:ascii="Times New Roman" w:eastAsia="PMingLiU" w:hAnsi="Times New Roman"/>
                <w:b/>
                <w:bCs/>
                <w:sz w:val="18"/>
                <w:szCs w:val="18"/>
              </w:rPr>
            </w:pPr>
          </w:p>
          <w:p w14:paraId="6906F223"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2.4.5. gli enti creditizi segnalano</w:t>
            </w:r>
          </w:p>
          <w:p w14:paraId="4A840E64" w14:textId="77777777" w:rsidR="00E9543A" w:rsidRDefault="00E9543A">
            <w:pPr>
              <w:spacing w:before="0" w:after="0"/>
              <w:ind w:left="28"/>
              <w:rPr>
                <w:rFonts w:ascii="Times New Roman" w:hAnsi="Times New Roman"/>
                <w:sz w:val="18"/>
              </w:rPr>
            </w:pPr>
          </w:p>
          <w:p w14:paraId="4728FED3" w14:textId="1847509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AC4BF18" w14:textId="77777777" w:rsidR="00E9543A" w:rsidRDefault="00E9543A">
            <w:pPr>
              <w:spacing w:before="0" w:after="0"/>
              <w:ind w:left="748"/>
              <w:rPr>
                <w:rFonts w:ascii="Times New Roman" w:eastAsia="PMingLiU" w:hAnsi="Times New Roman"/>
                <w:b/>
                <w:bCs/>
                <w:sz w:val="18"/>
                <w:szCs w:val="18"/>
              </w:rPr>
            </w:pPr>
          </w:p>
          <w:p w14:paraId="38E3B869" w14:textId="2C00D27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32672EF" w14:textId="77777777" w:rsidR="00E9543A" w:rsidRDefault="00E9543A">
            <w:pPr>
              <w:spacing w:before="0" w:after="0"/>
              <w:ind w:left="28"/>
              <w:rPr>
                <w:rFonts w:ascii="Times New Roman" w:eastAsia="PMingLiU" w:hAnsi="Times New Roman"/>
                <w:b/>
                <w:bCs/>
                <w:sz w:val="18"/>
                <w:szCs w:val="18"/>
              </w:rPr>
            </w:pPr>
          </w:p>
        </w:tc>
      </w:tr>
      <w:tr w:rsidR="00E9543A" w14:paraId="7C128C00" w14:textId="77777777" w:rsidTr="0039321F">
        <w:tc>
          <w:tcPr>
            <w:tcW w:w="703" w:type="dxa"/>
            <w:shd w:val="clear" w:color="auto" w:fill="FFFFFF"/>
            <w:vAlign w:val="center"/>
          </w:tcPr>
          <w:p w14:paraId="275F4085" w14:textId="65876F72" w:rsidR="00E9543A"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Titoli garantiti da attività (ABS) di livello 2B (commerciali o persone fisiche, Stato membro, CQS1)</w:t>
            </w:r>
          </w:p>
          <w:p w14:paraId="4BEC03C9" w14:textId="77777777" w:rsidR="00E9543A" w:rsidRDefault="00E9543A">
            <w:pPr>
              <w:spacing w:before="0" w:after="0"/>
              <w:ind w:left="28"/>
              <w:rPr>
                <w:rFonts w:ascii="Times New Roman" w:eastAsia="PMingLiU" w:hAnsi="Times New Roman"/>
                <w:b/>
                <w:sz w:val="18"/>
                <w:szCs w:val="18"/>
              </w:rPr>
            </w:pPr>
          </w:p>
          <w:p w14:paraId="385A1721" w14:textId="5A916C23"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titoli garantiti da attività (ABS) di livello 2B (commerciali o persone fisiche, Stato membro, CQS1) (presi in prestito).</w:t>
            </w:r>
          </w:p>
          <w:p w14:paraId="7336100C" w14:textId="77777777" w:rsidR="00E9543A" w:rsidRDefault="00E9543A">
            <w:pPr>
              <w:spacing w:before="0" w:after="0"/>
              <w:ind w:left="28"/>
              <w:rPr>
                <w:rFonts w:ascii="Times New Roman" w:eastAsia="PMingLiU" w:hAnsi="Times New Roman"/>
                <w:sz w:val="18"/>
                <w:szCs w:val="18"/>
              </w:rPr>
            </w:pPr>
          </w:p>
        </w:tc>
      </w:tr>
      <w:tr w:rsidR="00E9543A" w14:paraId="2AD35E96" w14:textId="77777777" w:rsidTr="0039321F">
        <w:tc>
          <w:tcPr>
            <w:tcW w:w="703" w:type="dxa"/>
            <w:shd w:val="clear" w:color="auto" w:fill="FFFFFF"/>
            <w:vAlign w:val="center"/>
          </w:tcPr>
          <w:p w14:paraId="6E91CEB6" w14:textId="17CB53DD" w:rsidR="00E9543A"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di cui: le garanzie reali scambiate soddisfano i requisiti operativi</w:t>
            </w:r>
          </w:p>
          <w:p w14:paraId="1B394155" w14:textId="77777777" w:rsidR="00E9543A" w:rsidRDefault="00E9543A">
            <w:pPr>
              <w:spacing w:before="0" w:after="0"/>
              <w:ind w:left="28"/>
              <w:rPr>
                <w:rFonts w:ascii="Times New Roman" w:eastAsia="PMingLiU" w:hAnsi="Times New Roman"/>
                <w:b/>
                <w:bCs/>
                <w:sz w:val="18"/>
                <w:szCs w:val="18"/>
              </w:rPr>
            </w:pPr>
          </w:p>
          <w:p w14:paraId="7E8C0DE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2.4.6. gli enti creditizi segnalano</w:t>
            </w:r>
          </w:p>
          <w:p w14:paraId="5DFD4CD3" w14:textId="77777777" w:rsidR="00E9543A" w:rsidRDefault="00E9543A">
            <w:pPr>
              <w:spacing w:before="0" w:after="0"/>
              <w:ind w:left="28"/>
              <w:rPr>
                <w:rFonts w:ascii="Times New Roman" w:hAnsi="Times New Roman"/>
                <w:sz w:val="18"/>
              </w:rPr>
            </w:pPr>
          </w:p>
          <w:p w14:paraId="59791DA2" w14:textId="669F301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672A7AC" w14:textId="77777777" w:rsidR="00E9543A" w:rsidRDefault="00E9543A">
            <w:pPr>
              <w:spacing w:before="0" w:after="0"/>
              <w:ind w:left="748"/>
              <w:rPr>
                <w:rFonts w:ascii="Times New Roman" w:eastAsia="PMingLiU" w:hAnsi="Times New Roman"/>
                <w:b/>
                <w:bCs/>
                <w:sz w:val="18"/>
                <w:szCs w:val="18"/>
              </w:rPr>
            </w:pPr>
          </w:p>
          <w:p w14:paraId="47972077" w14:textId="3E4690A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BC54ACD" w14:textId="77777777" w:rsidR="00E9543A" w:rsidRDefault="00E9543A">
            <w:pPr>
              <w:spacing w:before="0" w:after="0"/>
              <w:ind w:left="28"/>
              <w:rPr>
                <w:rFonts w:ascii="Times New Roman" w:eastAsia="PMingLiU" w:hAnsi="Times New Roman"/>
                <w:b/>
                <w:bCs/>
                <w:sz w:val="18"/>
                <w:szCs w:val="18"/>
              </w:rPr>
            </w:pPr>
          </w:p>
        </w:tc>
      </w:tr>
      <w:tr w:rsidR="00E9543A" w14:paraId="45958B0C" w14:textId="77777777" w:rsidTr="0039321F">
        <w:tc>
          <w:tcPr>
            <w:tcW w:w="703" w:type="dxa"/>
            <w:shd w:val="clear" w:color="auto" w:fill="FFFFFF"/>
            <w:vAlign w:val="center"/>
          </w:tcPr>
          <w:p w14:paraId="09E0583E" w14:textId="6E5D0AE4" w:rsidR="00E9543A" w:rsidRDefault="00AD7441">
            <w:pPr>
              <w:rPr>
                <w:rFonts w:ascii="Times New Roman" w:eastAsia="PMingLiU" w:hAnsi="Times New Roman"/>
                <w:sz w:val="18"/>
                <w:szCs w:val="18"/>
              </w:rPr>
            </w:pPr>
            <w:r>
              <w:rPr>
                <w:rFonts w:ascii="Times New Roman" w:hAnsi="Times New Roman"/>
                <w:sz w:val="18"/>
                <w:szCs w:val="18"/>
              </w:rPr>
              <w:lastRenderedPageBreak/>
              <w:t>2020</w:t>
            </w:r>
          </w:p>
        </w:tc>
        <w:tc>
          <w:tcPr>
            <w:tcW w:w="7371" w:type="dxa"/>
            <w:shd w:val="clear" w:color="auto" w:fill="FFFFFF"/>
          </w:tcPr>
          <w:p w14:paraId="7EA5FB6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Altre attività di livello 2B</w:t>
            </w:r>
          </w:p>
          <w:p w14:paraId="40AA265C" w14:textId="77777777" w:rsidR="00E9543A" w:rsidRDefault="00E9543A">
            <w:pPr>
              <w:spacing w:before="0" w:after="0"/>
              <w:ind w:left="28"/>
              <w:rPr>
                <w:rFonts w:ascii="Times New Roman" w:eastAsia="PMingLiU" w:hAnsi="Times New Roman"/>
                <w:b/>
                <w:sz w:val="18"/>
                <w:szCs w:val="18"/>
              </w:rPr>
            </w:pPr>
          </w:p>
          <w:p w14:paraId="5A8E7B26" w14:textId="2098894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altre attività di livello 2B (prese in prestito).</w:t>
            </w:r>
          </w:p>
          <w:p w14:paraId="271757F1" w14:textId="77777777" w:rsidR="00E9543A" w:rsidRDefault="00E9543A">
            <w:pPr>
              <w:spacing w:before="0" w:after="0"/>
              <w:ind w:left="28"/>
              <w:rPr>
                <w:rFonts w:ascii="Times New Roman" w:eastAsia="PMingLiU" w:hAnsi="Times New Roman"/>
                <w:sz w:val="18"/>
                <w:szCs w:val="18"/>
              </w:rPr>
            </w:pPr>
          </w:p>
        </w:tc>
      </w:tr>
      <w:tr w:rsidR="00E9543A" w14:paraId="46A92F40" w14:textId="77777777" w:rsidTr="0039321F">
        <w:tc>
          <w:tcPr>
            <w:tcW w:w="703" w:type="dxa"/>
            <w:shd w:val="clear" w:color="auto" w:fill="FFFFFF"/>
            <w:vAlign w:val="center"/>
          </w:tcPr>
          <w:p w14:paraId="150424AD" w14:textId="0277C338" w:rsidR="00E9543A"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di cui: le garanzie reali scambiate soddisfano i requisiti operativi</w:t>
            </w:r>
          </w:p>
          <w:p w14:paraId="21AC83AF" w14:textId="77777777" w:rsidR="00E9543A" w:rsidRDefault="00E9543A">
            <w:pPr>
              <w:spacing w:before="0" w:after="0"/>
              <w:ind w:left="28"/>
              <w:rPr>
                <w:rFonts w:ascii="Times New Roman" w:eastAsia="PMingLiU" w:hAnsi="Times New Roman"/>
                <w:b/>
                <w:bCs/>
                <w:sz w:val="18"/>
                <w:szCs w:val="18"/>
              </w:rPr>
            </w:pPr>
          </w:p>
          <w:p w14:paraId="72449C2D"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2.4.7. gli enti creditizi segnalano</w:t>
            </w:r>
          </w:p>
          <w:p w14:paraId="4D284EC0" w14:textId="77777777" w:rsidR="00E9543A" w:rsidRDefault="00E9543A">
            <w:pPr>
              <w:spacing w:before="0" w:after="0"/>
              <w:ind w:left="28"/>
              <w:rPr>
                <w:rFonts w:ascii="Times New Roman" w:hAnsi="Times New Roman"/>
                <w:sz w:val="18"/>
              </w:rPr>
            </w:pPr>
          </w:p>
          <w:p w14:paraId="1E6204E0" w14:textId="50E4C7F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161D925" w14:textId="77777777" w:rsidR="00E9543A" w:rsidRDefault="00E9543A">
            <w:pPr>
              <w:spacing w:before="0" w:after="0"/>
              <w:ind w:left="748"/>
              <w:rPr>
                <w:rFonts w:ascii="Times New Roman" w:eastAsia="PMingLiU" w:hAnsi="Times New Roman"/>
                <w:b/>
                <w:bCs/>
                <w:sz w:val="18"/>
                <w:szCs w:val="18"/>
              </w:rPr>
            </w:pPr>
          </w:p>
          <w:p w14:paraId="11D43D21" w14:textId="0DC0A1B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639E8EB" w14:textId="77777777" w:rsidR="00E9543A" w:rsidRDefault="00E9543A">
            <w:pPr>
              <w:spacing w:before="0" w:after="0"/>
              <w:ind w:left="28"/>
              <w:rPr>
                <w:rFonts w:ascii="Times New Roman" w:eastAsia="PMingLiU" w:hAnsi="Times New Roman"/>
                <w:b/>
                <w:bCs/>
                <w:sz w:val="18"/>
                <w:szCs w:val="18"/>
              </w:rPr>
            </w:pPr>
          </w:p>
        </w:tc>
      </w:tr>
      <w:tr w:rsidR="00E9543A" w14:paraId="4E824806" w14:textId="77777777" w:rsidTr="0039321F">
        <w:tc>
          <w:tcPr>
            <w:tcW w:w="703" w:type="dxa"/>
            <w:shd w:val="clear" w:color="auto" w:fill="FFFFFF"/>
            <w:vAlign w:val="center"/>
          </w:tcPr>
          <w:p w14:paraId="638686B6" w14:textId="4788EE85" w:rsidR="00E9543A"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Attività illiquide</w:t>
            </w:r>
          </w:p>
          <w:p w14:paraId="5DC0B81B" w14:textId="77777777" w:rsidR="00E9543A" w:rsidRDefault="00E9543A">
            <w:pPr>
              <w:spacing w:before="0" w:after="0"/>
              <w:ind w:left="28"/>
              <w:rPr>
                <w:rFonts w:ascii="Times New Roman" w:eastAsia="PMingLiU" w:hAnsi="Times New Roman"/>
                <w:b/>
                <w:sz w:val="18"/>
                <w:szCs w:val="18"/>
              </w:rPr>
            </w:pPr>
          </w:p>
          <w:p w14:paraId="4563BF25" w14:textId="7DA5DA98"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(residenziali o auto, CQS1) (dati in prestito) con attività illiquide (prese in prestito).</w:t>
            </w:r>
          </w:p>
          <w:p w14:paraId="1EA8D864" w14:textId="77777777" w:rsidR="00E9543A" w:rsidRDefault="00E9543A">
            <w:pPr>
              <w:spacing w:before="0" w:after="0"/>
              <w:ind w:left="28"/>
              <w:rPr>
                <w:rFonts w:ascii="Times New Roman" w:eastAsia="PMingLiU" w:hAnsi="Times New Roman"/>
                <w:sz w:val="18"/>
                <w:szCs w:val="18"/>
              </w:rPr>
            </w:pPr>
          </w:p>
        </w:tc>
      </w:tr>
      <w:tr w:rsidR="00E9543A" w14:paraId="2D0D5DFC" w14:textId="77777777" w:rsidTr="0039321F">
        <w:tc>
          <w:tcPr>
            <w:tcW w:w="703" w:type="dxa"/>
            <w:shd w:val="clear" w:color="auto" w:fill="auto"/>
            <w:vAlign w:val="center"/>
          </w:tcPr>
          <w:p w14:paraId="7711E3E5" w14:textId="6B33407A" w:rsidR="00E9543A"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di cui: le garanzie reali scambiate soddisfano i requisiti operativi</w:t>
            </w:r>
          </w:p>
          <w:p w14:paraId="0EC9A9E4" w14:textId="77777777" w:rsidR="00E9543A" w:rsidRDefault="00E9543A">
            <w:pPr>
              <w:spacing w:before="0" w:after="0"/>
              <w:ind w:left="28"/>
              <w:rPr>
                <w:rFonts w:ascii="Times New Roman" w:eastAsia="PMingLiU" w:hAnsi="Times New Roman"/>
                <w:b/>
                <w:bCs/>
                <w:sz w:val="18"/>
                <w:szCs w:val="18"/>
              </w:rPr>
            </w:pPr>
          </w:p>
          <w:p w14:paraId="6987506A" w14:textId="16898F18"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2.4.8.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0724E261" w14:textId="77777777" w:rsidR="00E9543A" w:rsidRDefault="00E9543A">
            <w:pPr>
              <w:spacing w:before="0" w:after="0"/>
              <w:ind w:left="28"/>
              <w:rPr>
                <w:rFonts w:ascii="Times New Roman" w:eastAsia="PMingLiU" w:hAnsi="Times New Roman"/>
                <w:b/>
                <w:bCs/>
                <w:sz w:val="18"/>
                <w:szCs w:val="18"/>
              </w:rPr>
            </w:pPr>
          </w:p>
        </w:tc>
      </w:tr>
      <w:tr w:rsidR="00E9543A" w14:paraId="25CFEE33" w14:textId="77777777" w:rsidTr="0039321F">
        <w:tc>
          <w:tcPr>
            <w:tcW w:w="703" w:type="dxa"/>
            <w:shd w:val="clear" w:color="auto" w:fill="auto"/>
            <w:vAlign w:val="center"/>
          </w:tcPr>
          <w:p w14:paraId="74DB4F9B" w14:textId="283D8933" w:rsidR="00E9543A"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Totali per le operazioni in cui sono date in prestito obbligazioni garantite di qualità elevata di livello 2B e sono prese in prestito le seguenti garanzie reali:</w:t>
            </w:r>
          </w:p>
          <w:p w14:paraId="6FEE48FD" w14:textId="77777777" w:rsidR="00E9543A" w:rsidRDefault="00E9543A">
            <w:pPr>
              <w:spacing w:before="0" w:after="0"/>
              <w:ind w:left="28"/>
              <w:rPr>
                <w:rFonts w:ascii="Times New Roman" w:eastAsia="PMingLiU" w:hAnsi="Times New Roman"/>
                <w:sz w:val="18"/>
                <w:szCs w:val="18"/>
              </w:rPr>
            </w:pPr>
          </w:p>
          <w:p w14:paraId="237315A3" w14:textId="0D02D0B3"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1111CE48" w14:textId="77777777" w:rsidR="00E9543A" w:rsidRDefault="00E9543A">
            <w:pPr>
              <w:spacing w:before="0" w:after="0"/>
              <w:ind w:left="28"/>
              <w:rPr>
                <w:rFonts w:ascii="Times New Roman" w:eastAsia="PMingLiU" w:hAnsi="Times New Roman"/>
                <w:bCs/>
                <w:sz w:val="18"/>
                <w:szCs w:val="18"/>
              </w:rPr>
            </w:pPr>
          </w:p>
          <w:p w14:paraId="73235F3E" w14:textId="77777777"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Gli enti creditizi segnalano qui, per le pertinenti colonne, i valori totali degli swap con garanzie reali per le operazioni nelle quali sono date in prestito obbligazioni garantite di qualità elevata di livello 2B.</w:t>
            </w:r>
          </w:p>
          <w:p w14:paraId="2F09CB7B" w14:textId="77777777" w:rsidR="00E9543A" w:rsidRDefault="00E9543A">
            <w:pPr>
              <w:spacing w:before="0" w:after="0"/>
              <w:ind w:left="28"/>
              <w:rPr>
                <w:rFonts w:ascii="Times New Roman" w:eastAsia="PMingLiU" w:hAnsi="Times New Roman"/>
                <w:sz w:val="18"/>
                <w:szCs w:val="18"/>
              </w:rPr>
            </w:pPr>
          </w:p>
        </w:tc>
      </w:tr>
      <w:tr w:rsidR="00E9543A" w14:paraId="3088FDAF" w14:textId="77777777" w:rsidTr="0039321F">
        <w:tc>
          <w:tcPr>
            <w:tcW w:w="703" w:type="dxa"/>
            <w:shd w:val="clear" w:color="auto" w:fill="FFFFFF"/>
            <w:vAlign w:val="center"/>
          </w:tcPr>
          <w:p w14:paraId="34F1DD11" w14:textId="5BC52D30" w:rsidR="00E9543A"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Attività di livello 1 (escl. obbligazioni garantite di qualità elevatissima)</w:t>
            </w:r>
          </w:p>
          <w:p w14:paraId="39CE2CAF" w14:textId="65E816D9"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attività di livello 1 (escl. obbligazioni garantite di qualità elevatissima) (prese in prestito).</w:t>
            </w:r>
          </w:p>
          <w:p w14:paraId="35950260" w14:textId="77777777" w:rsidR="00E9543A" w:rsidRDefault="00E9543A">
            <w:pPr>
              <w:spacing w:before="0" w:after="0"/>
              <w:ind w:left="28"/>
              <w:rPr>
                <w:rFonts w:ascii="Times New Roman" w:eastAsia="PMingLiU" w:hAnsi="Times New Roman"/>
                <w:sz w:val="18"/>
                <w:szCs w:val="18"/>
              </w:rPr>
            </w:pPr>
          </w:p>
        </w:tc>
      </w:tr>
      <w:tr w:rsidR="00E9543A" w14:paraId="524F8677" w14:textId="77777777" w:rsidTr="0039321F">
        <w:tc>
          <w:tcPr>
            <w:tcW w:w="703" w:type="dxa"/>
            <w:shd w:val="clear" w:color="auto" w:fill="FFFFFF"/>
            <w:vAlign w:val="center"/>
          </w:tcPr>
          <w:p w14:paraId="1278F021" w14:textId="3663651A" w:rsidR="00E9543A"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di cui: le garanzie reali scambiate soddisfano i requisiti operativi</w:t>
            </w:r>
          </w:p>
          <w:p w14:paraId="69272808" w14:textId="77777777" w:rsidR="00E9543A" w:rsidRDefault="00E9543A">
            <w:pPr>
              <w:spacing w:before="0" w:after="0"/>
              <w:ind w:left="28"/>
              <w:rPr>
                <w:rFonts w:ascii="Times New Roman" w:eastAsia="PMingLiU" w:hAnsi="Times New Roman"/>
                <w:b/>
                <w:bCs/>
                <w:sz w:val="18"/>
                <w:szCs w:val="18"/>
              </w:rPr>
            </w:pPr>
          </w:p>
          <w:p w14:paraId="1E37986B"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2.5.1. gli enti creditizi segnalano</w:t>
            </w:r>
          </w:p>
          <w:p w14:paraId="55DF0EB8" w14:textId="77777777" w:rsidR="00E9543A" w:rsidRDefault="00E9543A">
            <w:pPr>
              <w:spacing w:before="0" w:after="0"/>
              <w:ind w:left="28"/>
              <w:rPr>
                <w:rFonts w:ascii="Times New Roman" w:hAnsi="Times New Roman"/>
                <w:sz w:val="18"/>
              </w:rPr>
            </w:pPr>
          </w:p>
          <w:p w14:paraId="69449E7B" w14:textId="68D49BB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880B545" w14:textId="77777777" w:rsidR="00E9543A" w:rsidRDefault="00E9543A">
            <w:pPr>
              <w:spacing w:before="0" w:after="0"/>
              <w:ind w:left="748"/>
              <w:rPr>
                <w:rFonts w:ascii="Times New Roman" w:eastAsia="PMingLiU" w:hAnsi="Times New Roman"/>
                <w:b/>
                <w:bCs/>
                <w:sz w:val="18"/>
                <w:szCs w:val="18"/>
              </w:rPr>
            </w:pPr>
          </w:p>
          <w:p w14:paraId="4CB6D0B6" w14:textId="3B77577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C71BC3F" w14:textId="77777777" w:rsidR="00E9543A" w:rsidRDefault="00E9543A">
            <w:pPr>
              <w:spacing w:before="0" w:after="0"/>
              <w:ind w:left="28"/>
              <w:rPr>
                <w:rFonts w:ascii="Times New Roman" w:eastAsia="PMingLiU" w:hAnsi="Times New Roman"/>
                <w:b/>
                <w:bCs/>
                <w:sz w:val="18"/>
                <w:szCs w:val="18"/>
              </w:rPr>
            </w:pPr>
          </w:p>
        </w:tc>
      </w:tr>
      <w:tr w:rsidR="00E9543A" w14:paraId="121AFEE5" w14:textId="77777777" w:rsidTr="0039321F">
        <w:tc>
          <w:tcPr>
            <w:tcW w:w="703" w:type="dxa"/>
            <w:shd w:val="clear" w:color="auto" w:fill="FFFFFF"/>
            <w:vAlign w:val="center"/>
          </w:tcPr>
          <w:p w14:paraId="4FE66B4E" w14:textId="1E2A680B" w:rsidR="00E9543A"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Obbligazioni garantite di qualità elevatissima di livello 1</w:t>
            </w:r>
          </w:p>
          <w:p w14:paraId="471A813C" w14:textId="77777777" w:rsidR="00E9543A" w:rsidRDefault="00E9543A">
            <w:pPr>
              <w:spacing w:before="0" w:after="0"/>
              <w:ind w:left="28"/>
              <w:rPr>
                <w:rFonts w:ascii="Times New Roman" w:eastAsia="PMingLiU" w:hAnsi="Times New Roman"/>
                <w:b/>
                <w:sz w:val="18"/>
                <w:szCs w:val="18"/>
              </w:rPr>
            </w:pPr>
          </w:p>
          <w:p w14:paraId="5EDCA37A" w14:textId="2CE6B3CB"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obbligazioni garantite di qualità elevatissima di livello 1 (prese in prestito).</w:t>
            </w:r>
          </w:p>
          <w:p w14:paraId="51786080" w14:textId="77777777" w:rsidR="00E9543A" w:rsidRDefault="00E9543A">
            <w:pPr>
              <w:spacing w:before="0" w:after="0"/>
              <w:ind w:left="28"/>
              <w:rPr>
                <w:rFonts w:ascii="Times New Roman" w:eastAsia="PMingLiU" w:hAnsi="Times New Roman"/>
                <w:sz w:val="18"/>
                <w:szCs w:val="18"/>
              </w:rPr>
            </w:pPr>
          </w:p>
        </w:tc>
      </w:tr>
      <w:tr w:rsidR="00E9543A" w14:paraId="103ED272" w14:textId="77777777" w:rsidTr="0039321F">
        <w:tc>
          <w:tcPr>
            <w:tcW w:w="703" w:type="dxa"/>
            <w:shd w:val="clear" w:color="auto" w:fill="FFFFFF"/>
            <w:vAlign w:val="center"/>
          </w:tcPr>
          <w:p w14:paraId="30B15C5A" w14:textId="5BE6406A" w:rsidR="00E9543A"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di cui: le garanzie reali scambiate soddisfano i requisiti operativi</w:t>
            </w:r>
          </w:p>
          <w:p w14:paraId="2AA70A55" w14:textId="77777777" w:rsidR="00E9543A" w:rsidRDefault="00E9543A">
            <w:pPr>
              <w:spacing w:before="0" w:after="0"/>
              <w:ind w:left="28"/>
              <w:rPr>
                <w:rFonts w:ascii="Times New Roman" w:eastAsia="PMingLiU" w:hAnsi="Times New Roman"/>
                <w:b/>
                <w:bCs/>
                <w:sz w:val="18"/>
                <w:szCs w:val="18"/>
              </w:rPr>
            </w:pPr>
          </w:p>
          <w:p w14:paraId="654438CA"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2.5.2. gli enti creditizi segnalano</w:t>
            </w:r>
          </w:p>
          <w:p w14:paraId="05439C64" w14:textId="77777777" w:rsidR="00E9543A" w:rsidRDefault="00E9543A">
            <w:pPr>
              <w:spacing w:before="0" w:after="0"/>
              <w:ind w:left="28"/>
              <w:rPr>
                <w:rFonts w:ascii="Times New Roman" w:hAnsi="Times New Roman"/>
                <w:sz w:val="18"/>
              </w:rPr>
            </w:pPr>
          </w:p>
          <w:p w14:paraId="0DD3573D" w14:textId="03DBCEC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FC66765" w14:textId="77777777" w:rsidR="00E9543A" w:rsidRDefault="00E9543A">
            <w:pPr>
              <w:spacing w:before="0" w:after="0"/>
              <w:ind w:left="748"/>
              <w:rPr>
                <w:rFonts w:ascii="Times New Roman" w:eastAsia="PMingLiU" w:hAnsi="Times New Roman"/>
                <w:b/>
                <w:bCs/>
                <w:sz w:val="18"/>
                <w:szCs w:val="18"/>
              </w:rPr>
            </w:pPr>
          </w:p>
          <w:p w14:paraId="79797C48" w14:textId="0120CF8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la componente delle garanzie reali prese in prestito se soddisfano i requisiti operativi ai </w:t>
            </w:r>
            <w:r>
              <w:rPr>
                <w:rFonts w:ascii="Times New Roman" w:hAnsi="Times New Roman"/>
                <w:sz w:val="18"/>
              </w:rPr>
              <w:lastRenderedPageBreak/>
              <w:t>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4A1DA41" w14:textId="77777777" w:rsidR="00E9543A" w:rsidRDefault="00E9543A">
            <w:pPr>
              <w:spacing w:before="0" w:after="0"/>
              <w:ind w:left="28"/>
              <w:rPr>
                <w:rFonts w:ascii="Times New Roman" w:eastAsia="PMingLiU" w:hAnsi="Times New Roman"/>
                <w:b/>
                <w:bCs/>
                <w:sz w:val="18"/>
                <w:szCs w:val="18"/>
              </w:rPr>
            </w:pPr>
          </w:p>
        </w:tc>
      </w:tr>
      <w:tr w:rsidR="00E9543A" w14:paraId="10A1071D" w14:textId="77777777" w:rsidTr="0039321F">
        <w:tc>
          <w:tcPr>
            <w:tcW w:w="703" w:type="dxa"/>
            <w:shd w:val="clear" w:color="auto" w:fill="FFFFFF"/>
            <w:vAlign w:val="center"/>
          </w:tcPr>
          <w:p w14:paraId="551C294B" w14:textId="2B421B38" w:rsidR="00E9543A" w:rsidRDefault="00AD7441">
            <w:pPr>
              <w:rPr>
                <w:rFonts w:ascii="Times New Roman" w:eastAsia="PMingLiU" w:hAnsi="Times New Roman"/>
                <w:sz w:val="18"/>
                <w:szCs w:val="18"/>
              </w:rPr>
            </w:pPr>
            <w:r>
              <w:rPr>
                <w:rFonts w:ascii="Times New Roman" w:hAnsi="Times New Roman"/>
                <w:sz w:val="18"/>
                <w:szCs w:val="18"/>
              </w:rPr>
              <w:lastRenderedPageBreak/>
              <w:t>2110</w:t>
            </w:r>
          </w:p>
        </w:tc>
        <w:tc>
          <w:tcPr>
            <w:tcW w:w="7371" w:type="dxa"/>
            <w:shd w:val="clear" w:color="auto" w:fill="FFFFFF"/>
          </w:tcPr>
          <w:p w14:paraId="3468FFD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Attività di livello 2A</w:t>
            </w:r>
          </w:p>
          <w:p w14:paraId="3B2B6333" w14:textId="77777777" w:rsidR="00E9543A" w:rsidRDefault="00E9543A">
            <w:pPr>
              <w:spacing w:before="0" w:after="0"/>
              <w:ind w:left="28"/>
              <w:rPr>
                <w:rFonts w:ascii="Times New Roman" w:eastAsia="PMingLiU" w:hAnsi="Times New Roman"/>
                <w:b/>
                <w:sz w:val="18"/>
                <w:szCs w:val="18"/>
              </w:rPr>
            </w:pPr>
          </w:p>
          <w:p w14:paraId="0A8966AF" w14:textId="481E4410"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attività di livello 2A (prese in prestito).</w:t>
            </w:r>
          </w:p>
          <w:p w14:paraId="5435022B" w14:textId="77777777" w:rsidR="00E9543A" w:rsidRDefault="00E9543A">
            <w:pPr>
              <w:spacing w:before="0" w:after="0"/>
              <w:ind w:left="28"/>
              <w:rPr>
                <w:rFonts w:ascii="Times New Roman" w:eastAsia="PMingLiU" w:hAnsi="Times New Roman"/>
                <w:sz w:val="18"/>
                <w:szCs w:val="18"/>
              </w:rPr>
            </w:pPr>
          </w:p>
        </w:tc>
      </w:tr>
      <w:tr w:rsidR="00E9543A" w14:paraId="7D5A103D" w14:textId="77777777" w:rsidTr="0039321F">
        <w:tc>
          <w:tcPr>
            <w:tcW w:w="703" w:type="dxa"/>
            <w:shd w:val="clear" w:color="auto" w:fill="FFFFFF"/>
            <w:vAlign w:val="center"/>
          </w:tcPr>
          <w:p w14:paraId="0C9A8EB3" w14:textId="221AFEB9" w:rsidR="00E9543A"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di cui: le garanzie reali scambiate soddisfano i requisiti operativi</w:t>
            </w:r>
          </w:p>
          <w:p w14:paraId="46676B5E" w14:textId="77777777" w:rsidR="00E9543A" w:rsidRDefault="00E9543A">
            <w:pPr>
              <w:spacing w:before="0" w:after="0"/>
              <w:ind w:left="28"/>
              <w:rPr>
                <w:rFonts w:ascii="Times New Roman" w:eastAsia="PMingLiU" w:hAnsi="Times New Roman"/>
                <w:b/>
                <w:bCs/>
                <w:sz w:val="18"/>
                <w:szCs w:val="18"/>
              </w:rPr>
            </w:pPr>
          </w:p>
          <w:p w14:paraId="088EC02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2.5.3. gli enti creditizi segnalano</w:t>
            </w:r>
          </w:p>
          <w:p w14:paraId="676E6B30" w14:textId="77777777" w:rsidR="00E9543A" w:rsidRDefault="00E9543A">
            <w:pPr>
              <w:spacing w:before="0" w:after="0"/>
              <w:ind w:left="28"/>
              <w:rPr>
                <w:rFonts w:ascii="Times New Roman" w:hAnsi="Times New Roman"/>
                <w:sz w:val="18"/>
              </w:rPr>
            </w:pPr>
          </w:p>
          <w:p w14:paraId="1212F42C" w14:textId="2385086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C2DE664" w14:textId="77777777" w:rsidR="00E9543A" w:rsidRDefault="00E9543A">
            <w:pPr>
              <w:spacing w:before="0" w:after="0"/>
              <w:ind w:left="748"/>
              <w:rPr>
                <w:rFonts w:ascii="Times New Roman" w:eastAsia="PMingLiU" w:hAnsi="Times New Roman"/>
                <w:b/>
                <w:bCs/>
                <w:sz w:val="18"/>
                <w:szCs w:val="18"/>
              </w:rPr>
            </w:pPr>
          </w:p>
          <w:p w14:paraId="07EC8331" w14:textId="0CD19198"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771A1D4" w14:textId="77777777" w:rsidR="00E9543A" w:rsidRDefault="00E9543A">
            <w:pPr>
              <w:spacing w:before="0" w:after="0"/>
              <w:ind w:left="28"/>
              <w:rPr>
                <w:rFonts w:ascii="Times New Roman" w:eastAsia="PMingLiU" w:hAnsi="Times New Roman"/>
                <w:b/>
                <w:bCs/>
                <w:sz w:val="18"/>
                <w:szCs w:val="18"/>
              </w:rPr>
            </w:pPr>
          </w:p>
        </w:tc>
      </w:tr>
      <w:tr w:rsidR="00E9543A" w14:paraId="5C8A2C7E" w14:textId="77777777" w:rsidTr="0039321F">
        <w:tc>
          <w:tcPr>
            <w:tcW w:w="703" w:type="dxa"/>
            <w:shd w:val="clear" w:color="auto" w:fill="FFFFFF"/>
            <w:vAlign w:val="center"/>
          </w:tcPr>
          <w:p w14:paraId="032DE648" w14:textId="00AACEB6" w:rsidR="00E9543A"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Titoli garantiti da attività (ABS) di livello 2B (residenziali o auto, CQS1)</w:t>
            </w:r>
          </w:p>
          <w:p w14:paraId="69022F52" w14:textId="77777777" w:rsidR="00E9543A" w:rsidRDefault="00E9543A">
            <w:pPr>
              <w:spacing w:before="0" w:after="0"/>
              <w:ind w:left="28"/>
              <w:rPr>
                <w:rFonts w:ascii="Times New Roman" w:eastAsia="PMingLiU" w:hAnsi="Times New Roman"/>
                <w:b/>
                <w:sz w:val="18"/>
                <w:szCs w:val="18"/>
              </w:rPr>
            </w:pPr>
          </w:p>
          <w:p w14:paraId="13DE4431" w14:textId="1049A491"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titoli garantiti da attività (ABS) di livello 2B (residenziali o auto, CQS1) (presi in prestito).</w:t>
            </w:r>
          </w:p>
          <w:p w14:paraId="50EAD8C0" w14:textId="77777777" w:rsidR="00E9543A" w:rsidRDefault="00E9543A">
            <w:pPr>
              <w:spacing w:before="0" w:after="0"/>
              <w:ind w:left="28"/>
              <w:rPr>
                <w:rFonts w:ascii="Times New Roman" w:eastAsia="PMingLiU" w:hAnsi="Times New Roman"/>
                <w:sz w:val="18"/>
                <w:szCs w:val="18"/>
              </w:rPr>
            </w:pPr>
          </w:p>
        </w:tc>
      </w:tr>
      <w:tr w:rsidR="00E9543A" w14:paraId="11494D7D" w14:textId="77777777" w:rsidTr="0039321F">
        <w:tc>
          <w:tcPr>
            <w:tcW w:w="703" w:type="dxa"/>
            <w:shd w:val="clear" w:color="auto" w:fill="FFFFFF"/>
            <w:vAlign w:val="center"/>
          </w:tcPr>
          <w:p w14:paraId="3BD9C972" w14:textId="33C8C4E1" w:rsidR="00E9543A"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di cui: le garanzie reali scambiate soddisfano i requisiti operativi</w:t>
            </w:r>
          </w:p>
          <w:p w14:paraId="24EE1220" w14:textId="77777777" w:rsidR="00E9543A" w:rsidRDefault="00E9543A">
            <w:pPr>
              <w:spacing w:before="0" w:after="0"/>
              <w:ind w:left="28"/>
              <w:rPr>
                <w:rFonts w:ascii="Times New Roman" w:eastAsia="PMingLiU" w:hAnsi="Times New Roman"/>
                <w:b/>
                <w:bCs/>
                <w:sz w:val="18"/>
                <w:szCs w:val="18"/>
              </w:rPr>
            </w:pPr>
          </w:p>
          <w:p w14:paraId="5C3A09EC"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2.5.4. gli enti creditizi segnalano</w:t>
            </w:r>
          </w:p>
          <w:p w14:paraId="399B9AB2" w14:textId="77777777" w:rsidR="00E9543A" w:rsidRDefault="00E9543A">
            <w:pPr>
              <w:spacing w:before="0" w:after="0"/>
              <w:ind w:left="28"/>
              <w:rPr>
                <w:rFonts w:ascii="Times New Roman" w:hAnsi="Times New Roman"/>
                <w:sz w:val="18"/>
              </w:rPr>
            </w:pPr>
          </w:p>
          <w:p w14:paraId="218A7116" w14:textId="5C7C5AC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7212B56" w14:textId="77777777" w:rsidR="00E9543A" w:rsidRDefault="00E9543A">
            <w:pPr>
              <w:spacing w:before="0" w:after="0"/>
              <w:ind w:left="748"/>
              <w:rPr>
                <w:rFonts w:ascii="Times New Roman" w:eastAsia="PMingLiU" w:hAnsi="Times New Roman"/>
                <w:b/>
                <w:bCs/>
                <w:sz w:val="18"/>
                <w:szCs w:val="18"/>
              </w:rPr>
            </w:pPr>
          </w:p>
          <w:p w14:paraId="2E8873FC" w14:textId="45AE088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3D65A0C" w14:textId="77777777" w:rsidR="00E9543A" w:rsidRDefault="00E9543A">
            <w:pPr>
              <w:spacing w:before="0" w:after="0"/>
              <w:ind w:left="28"/>
              <w:rPr>
                <w:rFonts w:ascii="Times New Roman" w:eastAsia="PMingLiU" w:hAnsi="Times New Roman"/>
                <w:b/>
                <w:bCs/>
                <w:sz w:val="18"/>
                <w:szCs w:val="18"/>
              </w:rPr>
            </w:pPr>
          </w:p>
        </w:tc>
      </w:tr>
      <w:tr w:rsidR="00E9543A" w14:paraId="298DBF37" w14:textId="77777777" w:rsidTr="0039321F">
        <w:tc>
          <w:tcPr>
            <w:tcW w:w="703" w:type="dxa"/>
            <w:shd w:val="clear" w:color="auto" w:fill="FFFFFF"/>
            <w:vAlign w:val="center"/>
          </w:tcPr>
          <w:p w14:paraId="442E60B1" w14:textId="3835BE63" w:rsidR="00E9543A"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Obbligazioni garantite di qualità elevata di livello 2B</w:t>
            </w:r>
          </w:p>
          <w:p w14:paraId="37EBFF9A" w14:textId="77777777" w:rsidR="00E9543A" w:rsidRDefault="00E9543A">
            <w:pPr>
              <w:spacing w:before="0" w:after="0"/>
              <w:ind w:left="28"/>
              <w:rPr>
                <w:rFonts w:ascii="Times New Roman" w:eastAsia="PMingLiU" w:hAnsi="Times New Roman"/>
                <w:b/>
                <w:sz w:val="18"/>
                <w:szCs w:val="18"/>
              </w:rPr>
            </w:pPr>
          </w:p>
          <w:p w14:paraId="73B98791" w14:textId="1FFD30EC"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obbligazioni garantite di qualità elevata di livello 2B (date in prestito) con obbligazioni garantite di qualità elevata di livello 2B (prese in prestito).</w:t>
            </w:r>
          </w:p>
          <w:p w14:paraId="2F92B09A" w14:textId="77777777" w:rsidR="00E9543A" w:rsidRDefault="00E9543A">
            <w:pPr>
              <w:spacing w:before="0" w:after="0"/>
              <w:ind w:left="28"/>
              <w:rPr>
                <w:rFonts w:ascii="Times New Roman" w:eastAsia="PMingLiU" w:hAnsi="Times New Roman"/>
                <w:sz w:val="18"/>
                <w:szCs w:val="18"/>
              </w:rPr>
            </w:pPr>
          </w:p>
        </w:tc>
      </w:tr>
      <w:tr w:rsidR="00E9543A" w14:paraId="3E4175AE" w14:textId="77777777" w:rsidTr="0039321F">
        <w:tc>
          <w:tcPr>
            <w:tcW w:w="703" w:type="dxa"/>
            <w:shd w:val="clear" w:color="auto" w:fill="FFFFFF"/>
            <w:vAlign w:val="center"/>
          </w:tcPr>
          <w:p w14:paraId="3DED6E75" w14:textId="00D5A85C" w:rsidR="00E9543A"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di cui: le garanzie reali scambiate soddisfano i requisiti operativi</w:t>
            </w:r>
          </w:p>
          <w:p w14:paraId="7242C5CB" w14:textId="77777777" w:rsidR="00E9543A" w:rsidRDefault="00E9543A">
            <w:pPr>
              <w:spacing w:before="0" w:after="0"/>
              <w:ind w:left="28"/>
              <w:rPr>
                <w:rFonts w:ascii="Times New Roman" w:eastAsia="PMingLiU" w:hAnsi="Times New Roman"/>
                <w:b/>
                <w:bCs/>
                <w:sz w:val="18"/>
                <w:szCs w:val="18"/>
              </w:rPr>
            </w:pPr>
          </w:p>
          <w:p w14:paraId="06AB004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2.5.5. gli enti creditizi segnalano</w:t>
            </w:r>
          </w:p>
          <w:p w14:paraId="69354255" w14:textId="77777777" w:rsidR="00E9543A" w:rsidRDefault="00E9543A">
            <w:pPr>
              <w:spacing w:before="0" w:after="0"/>
              <w:ind w:left="28"/>
              <w:rPr>
                <w:rFonts w:ascii="Times New Roman" w:hAnsi="Times New Roman"/>
                <w:sz w:val="18"/>
              </w:rPr>
            </w:pPr>
          </w:p>
          <w:p w14:paraId="3B3EA1BA" w14:textId="06D3766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CCF3728" w14:textId="77777777" w:rsidR="00E9543A" w:rsidRDefault="00E9543A">
            <w:pPr>
              <w:spacing w:before="0" w:after="0"/>
              <w:ind w:left="748"/>
              <w:rPr>
                <w:rFonts w:ascii="Times New Roman" w:eastAsia="PMingLiU" w:hAnsi="Times New Roman"/>
                <w:b/>
                <w:bCs/>
                <w:sz w:val="18"/>
                <w:szCs w:val="18"/>
              </w:rPr>
            </w:pPr>
          </w:p>
          <w:p w14:paraId="6483EA85" w14:textId="389BE15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3C8ED39" w14:textId="77777777" w:rsidR="00E9543A" w:rsidRDefault="00E9543A">
            <w:pPr>
              <w:spacing w:before="0" w:after="0"/>
              <w:ind w:left="28"/>
              <w:rPr>
                <w:rFonts w:ascii="Times New Roman" w:eastAsia="PMingLiU" w:hAnsi="Times New Roman"/>
                <w:b/>
                <w:bCs/>
                <w:sz w:val="18"/>
                <w:szCs w:val="18"/>
              </w:rPr>
            </w:pPr>
          </w:p>
        </w:tc>
      </w:tr>
      <w:tr w:rsidR="00E9543A" w14:paraId="44733AB3" w14:textId="77777777" w:rsidTr="0039321F">
        <w:tc>
          <w:tcPr>
            <w:tcW w:w="703" w:type="dxa"/>
            <w:shd w:val="clear" w:color="auto" w:fill="FFFFFF"/>
            <w:vAlign w:val="center"/>
          </w:tcPr>
          <w:p w14:paraId="704C631C" w14:textId="1FA878B0" w:rsidR="00E9543A"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Titoli garantiti da attività (ABS) di livello 2B (commerciali o persone fisiche, Stato membro, CQS1)</w:t>
            </w:r>
          </w:p>
          <w:p w14:paraId="67A12A0B" w14:textId="77777777" w:rsidR="00E9543A" w:rsidRDefault="00E9543A">
            <w:pPr>
              <w:spacing w:before="0" w:after="0"/>
              <w:ind w:left="28"/>
              <w:rPr>
                <w:rFonts w:ascii="Times New Roman" w:eastAsia="PMingLiU" w:hAnsi="Times New Roman"/>
                <w:b/>
                <w:sz w:val="18"/>
                <w:szCs w:val="18"/>
              </w:rPr>
            </w:pPr>
          </w:p>
          <w:p w14:paraId="2CD6CC40" w14:textId="6BEA16C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titoli garantiti da attività (ABS) di livello 2B (commerciali o persone fisiche, Stato membro, CQS1) (presi in prestito).</w:t>
            </w:r>
          </w:p>
          <w:p w14:paraId="47668E70" w14:textId="77777777" w:rsidR="00E9543A" w:rsidRDefault="00E9543A">
            <w:pPr>
              <w:spacing w:before="0" w:after="0"/>
              <w:ind w:left="28"/>
              <w:rPr>
                <w:rFonts w:ascii="Times New Roman" w:eastAsia="PMingLiU" w:hAnsi="Times New Roman"/>
                <w:sz w:val="18"/>
                <w:szCs w:val="18"/>
              </w:rPr>
            </w:pPr>
          </w:p>
        </w:tc>
      </w:tr>
      <w:tr w:rsidR="00E9543A" w14:paraId="1401B786" w14:textId="77777777" w:rsidTr="0039321F">
        <w:tc>
          <w:tcPr>
            <w:tcW w:w="703" w:type="dxa"/>
            <w:shd w:val="clear" w:color="auto" w:fill="FFFFFF"/>
            <w:vAlign w:val="center"/>
          </w:tcPr>
          <w:p w14:paraId="139FC0F8" w14:textId="1D2AB24F" w:rsidR="00E9543A"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di cui: le garanzie reali scambiate soddisfano i requisiti operativi</w:t>
            </w:r>
          </w:p>
          <w:p w14:paraId="7B80E41D" w14:textId="77777777" w:rsidR="00E9543A" w:rsidRDefault="00E9543A">
            <w:pPr>
              <w:spacing w:before="0" w:after="0"/>
              <w:ind w:left="28"/>
              <w:rPr>
                <w:rFonts w:ascii="Times New Roman" w:eastAsia="PMingLiU" w:hAnsi="Times New Roman"/>
                <w:b/>
                <w:bCs/>
                <w:sz w:val="18"/>
                <w:szCs w:val="18"/>
              </w:rPr>
            </w:pPr>
          </w:p>
          <w:p w14:paraId="1ABC2BB1"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2.5.6. gli enti creditizi segnalano</w:t>
            </w:r>
          </w:p>
          <w:p w14:paraId="3FE4E238" w14:textId="77777777" w:rsidR="00E9543A" w:rsidRDefault="00E9543A">
            <w:pPr>
              <w:spacing w:before="0" w:after="0"/>
              <w:ind w:left="28"/>
              <w:rPr>
                <w:rFonts w:ascii="Times New Roman" w:hAnsi="Times New Roman"/>
                <w:sz w:val="18"/>
              </w:rPr>
            </w:pPr>
          </w:p>
          <w:p w14:paraId="4AC74BAB" w14:textId="5EDC203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AAECA58" w14:textId="77777777" w:rsidR="00E9543A" w:rsidRDefault="00E9543A">
            <w:pPr>
              <w:spacing w:before="0" w:after="0"/>
              <w:ind w:left="748"/>
              <w:rPr>
                <w:rFonts w:ascii="Times New Roman" w:eastAsia="PMingLiU" w:hAnsi="Times New Roman"/>
                <w:b/>
                <w:bCs/>
                <w:sz w:val="18"/>
                <w:szCs w:val="18"/>
              </w:rPr>
            </w:pPr>
          </w:p>
          <w:p w14:paraId="7E956908" w14:textId="4A16D53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la componente delle garanzie reali prese in prestito se soddisfano i requisiti operativi ai </w:t>
            </w:r>
            <w:r>
              <w:rPr>
                <w:rFonts w:ascii="Times New Roman" w:hAnsi="Times New Roman"/>
                <w:sz w:val="18"/>
              </w:rPr>
              <w:lastRenderedPageBreak/>
              <w:t>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4EB5AA8" w14:textId="77777777" w:rsidR="00E9543A" w:rsidRDefault="00E9543A">
            <w:pPr>
              <w:spacing w:before="0" w:after="0"/>
              <w:ind w:left="28"/>
              <w:rPr>
                <w:rFonts w:ascii="Times New Roman" w:eastAsia="PMingLiU" w:hAnsi="Times New Roman"/>
                <w:b/>
                <w:bCs/>
                <w:sz w:val="18"/>
                <w:szCs w:val="18"/>
              </w:rPr>
            </w:pPr>
          </w:p>
        </w:tc>
      </w:tr>
      <w:tr w:rsidR="00E9543A" w14:paraId="1E98C33F" w14:textId="77777777" w:rsidTr="0039321F">
        <w:tc>
          <w:tcPr>
            <w:tcW w:w="703" w:type="dxa"/>
            <w:shd w:val="clear" w:color="auto" w:fill="FFFFFF"/>
            <w:vAlign w:val="center"/>
          </w:tcPr>
          <w:p w14:paraId="20EA5703" w14:textId="0A0752C9" w:rsidR="00E9543A" w:rsidRDefault="00AD7441">
            <w:pPr>
              <w:rPr>
                <w:rFonts w:ascii="Times New Roman" w:eastAsia="PMingLiU" w:hAnsi="Times New Roman"/>
                <w:sz w:val="18"/>
                <w:szCs w:val="18"/>
              </w:rPr>
            </w:pPr>
            <w:r>
              <w:rPr>
                <w:rFonts w:ascii="Times New Roman" w:hAnsi="Times New Roman"/>
                <w:sz w:val="18"/>
                <w:szCs w:val="18"/>
              </w:rPr>
              <w:lastRenderedPageBreak/>
              <w:t>2190</w:t>
            </w:r>
          </w:p>
        </w:tc>
        <w:tc>
          <w:tcPr>
            <w:tcW w:w="7371" w:type="dxa"/>
            <w:shd w:val="clear" w:color="auto" w:fill="FFFFFF"/>
          </w:tcPr>
          <w:p w14:paraId="5918E4E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Altre attività di livello 2B</w:t>
            </w:r>
          </w:p>
          <w:p w14:paraId="2B136C4F" w14:textId="77777777" w:rsidR="00E9543A" w:rsidRDefault="00E9543A">
            <w:pPr>
              <w:spacing w:before="0" w:after="0"/>
              <w:ind w:left="28"/>
              <w:rPr>
                <w:rFonts w:ascii="Times New Roman" w:eastAsia="PMingLiU" w:hAnsi="Times New Roman"/>
                <w:b/>
                <w:sz w:val="18"/>
                <w:szCs w:val="18"/>
              </w:rPr>
            </w:pPr>
          </w:p>
          <w:p w14:paraId="232ED11E" w14:textId="7E24474A"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altre attività di livello 2B (prese in prestito).</w:t>
            </w:r>
          </w:p>
          <w:p w14:paraId="56192B23" w14:textId="77777777" w:rsidR="00E9543A" w:rsidRDefault="00E9543A">
            <w:pPr>
              <w:spacing w:before="0" w:after="0"/>
              <w:ind w:left="28"/>
              <w:rPr>
                <w:rFonts w:ascii="Times New Roman" w:eastAsia="PMingLiU" w:hAnsi="Times New Roman"/>
                <w:sz w:val="18"/>
                <w:szCs w:val="18"/>
              </w:rPr>
            </w:pPr>
          </w:p>
        </w:tc>
      </w:tr>
      <w:tr w:rsidR="00E9543A" w14:paraId="411C9B09" w14:textId="77777777" w:rsidTr="0039321F">
        <w:tc>
          <w:tcPr>
            <w:tcW w:w="703" w:type="dxa"/>
            <w:shd w:val="clear" w:color="auto" w:fill="FFFFFF"/>
            <w:vAlign w:val="center"/>
          </w:tcPr>
          <w:p w14:paraId="65870015" w14:textId="55FFAF30" w:rsidR="00E9543A"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di cui: le garanzie reali scambiate soddisfano i requisiti operativi</w:t>
            </w:r>
          </w:p>
          <w:p w14:paraId="331AA102" w14:textId="77777777" w:rsidR="00E9543A" w:rsidRDefault="00E9543A">
            <w:pPr>
              <w:spacing w:before="0" w:after="0"/>
              <w:ind w:left="28"/>
              <w:rPr>
                <w:rFonts w:ascii="Times New Roman" w:eastAsia="PMingLiU" w:hAnsi="Times New Roman"/>
                <w:b/>
                <w:bCs/>
                <w:sz w:val="18"/>
                <w:szCs w:val="18"/>
              </w:rPr>
            </w:pPr>
          </w:p>
          <w:p w14:paraId="1F9F8931"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2.5.7. gli enti creditizi segnalano</w:t>
            </w:r>
          </w:p>
          <w:p w14:paraId="465EF0DF" w14:textId="77777777" w:rsidR="00E9543A" w:rsidRDefault="00E9543A">
            <w:pPr>
              <w:spacing w:before="0" w:after="0"/>
              <w:ind w:left="28"/>
              <w:rPr>
                <w:rFonts w:ascii="Times New Roman" w:hAnsi="Times New Roman"/>
                <w:sz w:val="18"/>
              </w:rPr>
            </w:pPr>
          </w:p>
          <w:p w14:paraId="434B6D35" w14:textId="7ED322AA"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FA96E0F" w14:textId="77777777" w:rsidR="00E9543A" w:rsidRDefault="00E9543A">
            <w:pPr>
              <w:spacing w:before="0" w:after="0"/>
              <w:ind w:left="748"/>
              <w:rPr>
                <w:rFonts w:ascii="Times New Roman" w:eastAsia="PMingLiU" w:hAnsi="Times New Roman"/>
                <w:b/>
                <w:bCs/>
                <w:sz w:val="18"/>
                <w:szCs w:val="18"/>
              </w:rPr>
            </w:pPr>
          </w:p>
          <w:p w14:paraId="61F00D30" w14:textId="3AF53E7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136DF2D" w14:textId="77777777" w:rsidR="00E9543A" w:rsidRDefault="00E9543A">
            <w:pPr>
              <w:spacing w:before="0" w:after="0"/>
              <w:ind w:left="28"/>
              <w:rPr>
                <w:rFonts w:ascii="Times New Roman" w:eastAsia="PMingLiU" w:hAnsi="Times New Roman"/>
                <w:b/>
                <w:bCs/>
                <w:sz w:val="18"/>
                <w:szCs w:val="18"/>
              </w:rPr>
            </w:pPr>
          </w:p>
        </w:tc>
      </w:tr>
      <w:tr w:rsidR="00E9543A" w14:paraId="05D762CA" w14:textId="77777777" w:rsidTr="0039321F">
        <w:tc>
          <w:tcPr>
            <w:tcW w:w="703" w:type="dxa"/>
            <w:shd w:val="clear" w:color="auto" w:fill="FFFFFF"/>
            <w:vAlign w:val="center"/>
          </w:tcPr>
          <w:p w14:paraId="0174925F" w14:textId="4CF0B58B" w:rsidR="00E9543A"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Attività illiquide</w:t>
            </w:r>
          </w:p>
          <w:p w14:paraId="16F12323" w14:textId="77777777" w:rsidR="00E9543A" w:rsidRDefault="00E9543A">
            <w:pPr>
              <w:spacing w:before="0" w:after="0"/>
              <w:ind w:left="28"/>
              <w:rPr>
                <w:rFonts w:ascii="Times New Roman" w:eastAsia="PMingLiU" w:hAnsi="Times New Roman"/>
                <w:b/>
                <w:sz w:val="18"/>
                <w:szCs w:val="18"/>
              </w:rPr>
            </w:pPr>
          </w:p>
          <w:p w14:paraId="3BDDADB0" w14:textId="1E009707"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obbligazioni garantite di qualità elevata di livello 2B (date in prestito) con attività illiquide (prese in prestito).</w:t>
            </w:r>
          </w:p>
          <w:p w14:paraId="425D06B7" w14:textId="77777777" w:rsidR="00E9543A" w:rsidRDefault="00E9543A">
            <w:pPr>
              <w:spacing w:before="0" w:after="0"/>
              <w:ind w:left="28"/>
              <w:rPr>
                <w:rFonts w:ascii="Times New Roman" w:eastAsia="PMingLiU" w:hAnsi="Times New Roman"/>
                <w:sz w:val="18"/>
                <w:szCs w:val="18"/>
              </w:rPr>
            </w:pPr>
          </w:p>
        </w:tc>
      </w:tr>
      <w:tr w:rsidR="00E9543A" w14:paraId="12053FFC" w14:textId="77777777" w:rsidTr="0039321F">
        <w:tc>
          <w:tcPr>
            <w:tcW w:w="703" w:type="dxa"/>
            <w:shd w:val="clear" w:color="auto" w:fill="auto"/>
            <w:vAlign w:val="center"/>
          </w:tcPr>
          <w:p w14:paraId="32F59DB9" w14:textId="49716345" w:rsidR="00E9543A"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di cui: le garanzie reali scambiate soddisfano i requisiti operativi</w:t>
            </w:r>
          </w:p>
          <w:p w14:paraId="7A1741C0" w14:textId="77777777" w:rsidR="00E9543A" w:rsidRDefault="00E9543A">
            <w:pPr>
              <w:spacing w:before="0" w:after="0"/>
              <w:ind w:left="28"/>
              <w:rPr>
                <w:rFonts w:ascii="Times New Roman" w:eastAsia="PMingLiU" w:hAnsi="Times New Roman"/>
                <w:b/>
                <w:bCs/>
                <w:sz w:val="18"/>
                <w:szCs w:val="18"/>
              </w:rPr>
            </w:pPr>
          </w:p>
          <w:p w14:paraId="6942674C" w14:textId="5DCF91AA"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2.5.8.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3381B4E3" w14:textId="77777777" w:rsidR="00E9543A" w:rsidRDefault="00E9543A">
            <w:pPr>
              <w:spacing w:before="0" w:after="0"/>
              <w:ind w:left="28"/>
              <w:rPr>
                <w:rFonts w:ascii="Times New Roman" w:eastAsia="PMingLiU" w:hAnsi="Times New Roman"/>
                <w:b/>
                <w:bCs/>
                <w:sz w:val="18"/>
                <w:szCs w:val="18"/>
              </w:rPr>
            </w:pPr>
          </w:p>
        </w:tc>
      </w:tr>
      <w:tr w:rsidR="00E9543A" w14:paraId="415B45B4" w14:textId="77777777" w:rsidTr="0039321F">
        <w:tc>
          <w:tcPr>
            <w:tcW w:w="703" w:type="dxa"/>
            <w:shd w:val="clear" w:color="auto" w:fill="auto"/>
            <w:vAlign w:val="center"/>
          </w:tcPr>
          <w:p w14:paraId="6E746004" w14:textId="1DFA3CBD" w:rsidR="00E9543A"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Totali per le operazioni in cui sono dati in prestito titoli garantiti da attività (ABS) di livello 2B (commerciali o persone fisiche, Stato membro, CQS1) e sono prese in prestito le seguenti garanzie reali:</w:t>
            </w:r>
          </w:p>
          <w:p w14:paraId="3420C0FD" w14:textId="77777777" w:rsidR="00E9543A" w:rsidRDefault="00E9543A">
            <w:pPr>
              <w:spacing w:before="0" w:after="0"/>
              <w:ind w:left="28"/>
              <w:rPr>
                <w:rFonts w:ascii="Times New Roman" w:eastAsia="PMingLiU" w:hAnsi="Times New Roman"/>
                <w:sz w:val="18"/>
                <w:szCs w:val="18"/>
              </w:rPr>
            </w:pPr>
          </w:p>
          <w:p w14:paraId="67987DAE" w14:textId="03F96590"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601A6466" w14:textId="77777777" w:rsidR="00E9543A" w:rsidRDefault="00E9543A">
            <w:pPr>
              <w:spacing w:before="0" w:after="0"/>
              <w:ind w:left="28"/>
              <w:rPr>
                <w:rFonts w:ascii="Times New Roman" w:eastAsia="PMingLiU" w:hAnsi="Times New Roman"/>
                <w:bCs/>
                <w:sz w:val="18"/>
                <w:szCs w:val="18"/>
              </w:rPr>
            </w:pPr>
          </w:p>
          <w:p w14:paraId="6F8A79AA"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per le pertinenti colonne, i valori totali degli swap con garanzie reali per le operazioni nelle quali sono dati in prestito titoli garantiti da attività (ABS) di livello 2B (commerciali o persone fisiche, Stato membro, CQS1).</w:t>
            </w:r>
          </w:p>
          <w:p w14:paraId="2E6A5C14" w14:textId="77777777" w:rsidR="00E9543A" w:rsidRDefault="00E9543A">
            <w:pPr>
              <w:spacing w:before="0" w:after="0"/>
              <w:ind w:left="28"/>
              <w:rPr>
                <w:rFonts w:ascii="Times New Roman" w:eastAsia="PMingLiU" w:hAnsi="Times New Roman"/>
                <w:sz w:val="18"/>
                <w:szCs w:val="18"/>
              </w:rPr>
            </w:pPr>
          </w:p>
        </w:tc>
      </w:tr>
      <w:tr w:rsidR="00E9543A" w14:paraId="7C26DA40" w14:textId="77777777" w:rsidTr="0039321F">
        <w:tc>
          <w:tcPr>
            <w:tcW w:w="703" w:type="dxa"/>
            <w:shd w:val="clear" w:color="auto" w:fill="FFFFFF"/>
            <w:vAlign w:val="center"/>
          </w:tcPr>
          <w:p w14:paraId="658DED72" w14:textId="23F8DD01" w:rsidR="00E9543A"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Attività di livello 1 (escl. obbligazioni garantite di qualità elevatissima)</w:t>
            </w:r>
          </w:p>
          <w:p w14:paraId="3E962EC0" w14:textId="4798824B" w:rsidR="00E9543A"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 xml:space="preserve">ente ha scambiato </w:t>
            </w:r>
            <w:r>
              <w:rPr>
                <w:rFonts w:ascii="Times New Roman" w:hAnsi="Times New Roman"/>
                <w:bCs/>
                <w:sz w:val="18"/>
              </w:rPr>
              <w:t>titoli garantiti da attività (ABS) di livello 2B (commerciali o persone fisiche, Stato membro, CQS1) (dati in prestito) con attività di livello 1 (escl. obbligazioni garantite di qualità elevatissima) (prese in prestito).</w:t>
            </w:r>
          </w:p>
          <w:p w14:paraId="228C51B2"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562D0566" w14:textId="77777777" w:rsidTr="0039321F">
        <w:tc>
          <w:tcPr>
            <w:tcW w:w="703" w:type="dxa"/>
            <w:shd w:val="clear" w:color="auto" w:fill="FFFFFF"/>
            <w:vAlign w:val="center"/>
          </w:tcPr>
          <w:p w14:paraId="798FB91D" w14:textId="1D4327A3" w:rsidR="00E9543A"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di cui: le garanzie reali scambiate soddisfano i requisiti operativi</w:t>
            </w:r>
          </w:p>
          <w:p w14:paraId="190D10BC" w14:textId="77777777" w:rsidR="00E9543A" w:rsidRDefault="00E9543A">
            <w:pPr>
              <w:spacing w:before="0" w:after="0"/>
              <w:ind w:left="28"/>
              <w:rPr>
                <w:rFonts w:ascii="Times New Roman" w:eastAsia="PMingLiU" w:hAnsi="Times New Roman"/>
                <w:b/>
                <w:bCs/>
                <w:sz w:val="18"/>
                <w:szCs w:val="18"/>
              </w:rPr>
            </w:pPr>
          </w:p>
          <w:p w14:paraId="2547C86D"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2.6.1. gli enti creditizi segnalano</w:t>
            </w:r>
          </w:p>
          <w:p w14:paraId="4DE0C60E" w14:textId="77777777" w:rsidR="00E9543A" w:rsidRDefault="00E9543A">
            <w:pPr>
              <w:spacing w:before="0" w:after="0"/>
              <w:ind w:left="28"/>
              <w:rPr>
                <w:rFonts w:ascii="Times New Roman" w:hAnsi="Times New Roman"/>
                <w:sz w:val="18"/>
              </w:rPr>
            </w:pPr>
          </w:p>
          <w:p w14:paraId="431AD35D" w14:textId="2391E83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72B6D2D" w14:textId="77777777" w:rsidR="00E9543A" w:rsidRDefault="00E9543A">
            <w:pPr>
              <w:spacing w:before="0" w:after="0"/>
              <w:ind w:left="748"/>
              <w:rPr>
                <w:rFonts w:ascii="Times New Roman" w:eastAsia="PMingLiU" w:hAnsi="Times New Roman"/>
                <w:b/>
                <w:bCs/>
                <w:sz w:val="18"/>
                <w:szCs w:val="18"/>
              </w:rPr>
            </w:pPr>
          </w:p>
          <w:p w14:paraId="580841BF" w14:textId="4A0EEEC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FCF1387" w14:textId="77777777" w:rsidR="00E9543A" w:rsidRDefault="00E9543A">
            <w:pPr>
              <w:spacing w:before="0" w:after="0"/>
              <w:ind w:left="28"/>
              <w:rPr>
                <w:rFonts w:ascii="Times New Roman" w:eastAsia="PMingLiU" w:hAnsi="Times New Roman"/>
                <w:b/>
                <w:bCs/>
                <w:sz w:val="18"/>
                <w:szCs w:val="18"/>
              </w:rPr>
            </w:pPr>
          </w:p>
        </w:tc>
      </w:tr>
      <w:tr w:rsidR="00E9543A" w14:paraId="269A54C0" w14:textId="77777777" w:rsidTr="0039321F">
        <w:tc>
          <w:tcPr>
            <w:tcW w:w="703" w:type="dxa"/>
            <w:shd w:val="clear" w:color="auto" w:fill="FFFFFF"/>
            <w:vAlign w:val="center"/>
          </w:tcPr>
          <w:p w14:paraId="1834EE5A" w14:textId="34545B80" w:rsidR="00E9543A"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Obbligazioni garantite di qualità elevatissima di livello 1</w:t>
            </w:r>
          </w:p>
          <w:p w14:paraId="7FF880C3" w14:textId="77777777" w:rsidR="00E9543A" w:rsidRDefault="00E9543A">
            <w:pPr>
              <w:spacing w:before="0" w:after="0"/>
              <w:ind w:left="28"/>
              <w:rPr>
                <w:rFonts w:ascii="Times New Roman" w:eastAsia="PMingLiU" w:hAnsi="Times New Roman"/>
                <w:b/>
                <w:sz w:val="18"/>
                <w:szCs w:val="18"/>
              </w:rPr>
            </w:pPr>
          </w:p>
          <w:p w14:paraId="7B70B811" w14:textId="774B0B7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obbligazioni garantite di qualità elevatissima di livello 1 (prese in prestito).</w:t>
            </w:r>
          </w:p>
          <w:p w14:paraId="2E524E80" w14:textId="77777777" w:rsidR="00E9543A" w:rsidRDefault="00E9543A">
            <w:pPr>
              <w:spacing w:before="0" w:after="0"/>
              <w:ind w:left="28"/>
              <w:rPr>
                <w:rFonts w:ascii="Times New Roman" w:eastAsia="PMingLiU" w:hAnsi="Times New Roman"/>
                <w:szCs w:val="18"/>
              </w:rPr>
            </w:pPr>
          </w:p>
        </w:tc>
      </w:tr>
      <w:tr w:rsidR="00E9543A" w14:paraId="57C860F0" w14:textId="77777777" w:rsidTr="0039321F">
        <w:tc>
          <w:tcPr>
            <w:tcW w:w="703" w:type="dxa"/>
            <w:shd w:val="clear" w:color="auto" w:fill="FFFFFF"/>
            <w:vAlign w:val="center"/>
          </w:tcPr>
          <w:p w14:paraId="09B211D6" w14:textId="23471BB0" w:rsidR="00E9543A"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di cui: le garanzie reali scambiate soddisfano i requisiti operativi</w:t>
            </w:r>
          </w:p>
          <w:p w14:paraId="6071F158" w14:textId="77777777" w:rsidR="00E9543A" w:rsidRDefault="00E9543A">
            <w:pPr>
              <w:spacing w:before="0" w:after="0"/>
              <w:ind w:left="28"/>
              <w:rPr>
                <w:rFonts w:ascii="Times New Roman" w:eastAsia="PMingLiU" w:hAnsi="Times New Roman"/>
                <w:b/>
                <w:bCs/>
                <w:sz w:val="18"/>
                <w:szCs w:val="18"/>
              </w:rPr>
            </w:pPr>
          </w:p>
          <w:p w14:paraId="0E44A57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2.6.2. gli enti creditizi segnalano</w:t>
            </w:r>
          </w:p>
          <w:p w14:paraId="7A8DBB85" w14:textId="77777777" w:rsidR="00E9543A" w:rsidRDefault="00E9543A">
            <w:pPr>
              <w:spacing w:before="0" w:after="0"/>
              <w:ind w:left="28"/>
              <w:rPr>
                <w:rFonts w:ascii="Times New Roman" w:hAnsi="Times New Roman"/>
                <w:sz w:val="18"/>
              </w:rPr>
            </w:pPr>
          </w:p>
          <w:p w14:paraId="2A5FDAF9" w14:textId="36934FD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la componente delle garanzie reali date in prestito che, se non fossero utilizzate come </w:t>
            </w:r>
            <w:r>
              <w:rPr>
                <w:rFonts w:ascii="Times New Roman" w:hAnsi="Times New Roman"/>
                <w:sz w:val="18"/>
              </w:rPr>
              <w:lastRenderedPageBreak/>
              <w:t>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A604D76" w14:textId="77777777" w:rsidR="00E9543A" w:rsidRDefault="00E9543A">
            <w:pPr>
              <w:spacing w:before="0" w:after="0"/>
              <w:ind w:left="748"/>
              <w:rPr>
                <w:rFonts w:ascii="Times New Roman" w:eastAsia="PMingLiU" w:hAnsi="Times New Roman"/>
                <w:b/>
                <w:bCs/>
                <w:sz w:val="18"/>
                <w:szCs w:val="18"/>
              </w:rPr>
            </w:pPr>
          </w:p>
          <w:p w14:paraId="1B887AE4" w14:textId="01B58D5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DDF3A31" w14:textId="77777777" w:rsidR="00E9543A" w:rsidRDefault="00E9543A">
            <w:pPr>
              <w:spacing w:before="0" w:after="0"/>
              <w:ind w:left="28"/>
              <w:rPr>
                <w:rFonts w:ascii="Times New Roman" w:eastAsia="PMingLiU" w:hAnsi="Times New Roman"/>
                <w:b/>
                <w:bCs/>
                <w:sz w:val="18"/>
                <w:szCs w:val="18"/>
              </w:rPr>
            </w:pPr>
          </w:p>
        </w:tc>
      </w:tr>
      <w:tr w:rsidR="00E9543A" w14:paraId="46421F65" w14:textId="77777777" w:rsidTr="0039321F">
        <w:tc>
          <w:tcPr>
            <w:tcW w:w="703" w:type="dxa"/>
            <w:shd w:val="clear" w:color="auto" w:fill="FFFFFF"/>
            <w:vAlign w:val="center"/>
          </w:tcPr>
          <w:p w14:paraId="3D3BA9AF" w14:textId="79FDEEC6" w:rsidR="00E9543A" w:rsidRDefault="008D0A41">
            <w:pPr>
              <w:rPr>
                <w:rFonts w:ascii="Times New Roman" w:eastAsia="PMingLiU" w:hAnsi="Times New Roman"/>
                <w:sz w:val="18"/>
                <w:szCs w:val="18"/>
              </w:rPr>
            </w:pPr>
            <w:r>
              <w:rPr>
                <w:rFonts w:ascii="Times New Roman" w:hAnsi="Times New Roman"/>
                <w:sz w:val="18"/>
                <w:szCs w:val="18"/>
              </w:rPr>
              <w:lastRenderedPageBreak/>
              <w:t>2280</w:t>
            </w:r>
          </w:p>
        </w:tc>
        <w:tc>
          <w:tcPr>
            <w:tcW w:w="7371" w:type="dxa"/>
            <w:shd w:val="clear" w:color="auto" w:fill="FFFFFF"/>
          </w:tcPr>
          <w:p w14:paraId="34E977E4"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Attività di livello 2A</w:t>
            </w:r>
          </w:p>
          <w:p w14:paraId="7BA92D15" w14:textId="77777777" w:rsidR="00E9543A" w:rsidRDefault="00E9543A">
            <w:pPr>
              <w:spacing w:before="0" w:after="0"/>
              <w:ind w:left="28"/>
              <w:rPr>
                <w:rFonts w:ascii="Times New Roman" w:eastAsia="PMingLiU" w:hAnsi="Times New Roman"/>
                <w:b/>
                <w:sz w:val="18"/>
                <w:szCs w:val="18"/>
              </w:rPr>
            </w:pPr>
          </w:p>
          <w:p w14:paraId="243374DE" w14:textId="105DB50A"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attività di livello 2A (prese in prestito).</w:t>
            </w:r>
          </w:p>
          <w:p w14:paraId="65173466" w14:textId="77777777" w:rsidR="00E9543A" w:rsidRDefault="00E9543A">
            <w:pPr>
              <w:spacing w:before="0" w:after="0"/>
              <w:ind w:left="28"/>
              <w:rPr>
                <w:rFonts w:ascii="Times New Roman" w:eastAsia="PMingLiU" w:hAnsi="Times New Roman"/>
                <w:szCs w:val="18"/>
              </w:rPr>
            </w:pPr>
          </w:p>
        </w:tc>
      </w:tr>
      <w:tr w:rsidR="00E9543A" w14:paraId="36E51E7A" w14:textId="77777777" w:rsidTr="0039321F">
        <w:tc>
          <w:tcPr>
            <w:tcW w:w="703" w:type="dxa"/>
            <w:shd w:val="clear" w:color="auto" w:fill="FFFFFF"/>
            <w:vAlign w:val="center"/>
          </w:tcPr>
          <w:p w14:paraId="71BB4692" w14:textId="1DBE18D8" w:rsidR="00E9543A"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di cui: le garanzie reali scambiate soddisfano i requisiti operativi</w:t>
            </w:r>
          </w:p>
          <w:p w14:paraId="6C13B860" w14:textId="77777777" w:rsidR="00E9543A" w:rsidRDefault="00E9543A">
            <w:pPr>
              <w:spacing w:before="0" w:after="0"/>
              <w:ind w:left="28"/>
              <w:rPr>
                <w:rFonts w:ascii="Times New Roman" w:eastAsia="PMingLiU" w:hAnsi="Times New Roman"/>
                <w:b/>
                <w:bCs/>
                <w:sz w:val="18"/>
                <w:szCs w:val="18"/>
              </w:rPr>
            </w:pPr>
          </w:p>
          <w:p w14:paraId="4B952C51"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2.6.3. gli enti creditizi segnalano</w:t>
            </w:r>
          </w:p>
          <w:p w14:paraId="34D1F991" w14:textId="77777777" w:rsidR="00E9543A" w:rsidRDefault="00E9543A">
            <w:pPr>
              <w:spacing w:before="0" w:after="0"/>
              <w:ind w:left="28"/>
              <w:rPr>
                <w:rFonts w:ascii="Times New Roman" w:hAnsi="Times New Roman"/>
                <w:sz w:val="18"/>
              </w:rPr>
            </w:pPr>
          </w:p>
          <w:p w14:paraId="765FF6DB" w14:textId="328CDF0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A8E1ED3" w14:textId="77777777" w:rsidR="00E9543A" w:rsidRDefault="00E9543A">
            <w:pPr>
              <w:spacing w:before="0" w:after="0"/>
              <w:ind w:left="748"/>
              <w:rPr>
                <w:rFonts w:ascii="Times New Roman" w:eastAsia="PMingLiU" w:hAnsi="Times New Roman"/>
                <w:b/>
                <w:bCs/>
                <w:sz w:val="18"/>
                <w:szCs w:val="18"/>
              </w:rPr>
            </w:pPr>
          </w:p>
          <w:p w14:paraId="19417AD1" w14:textId="47501BAE"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0116890" w14:textId="77777777" w:rsidR="00E9543A" w:rsidRDefault="00E9543A">
            <w:pPr>
              <w:spacing w:before="0" w:after="0"/>
              <w:ind w:left="28"/>
              <w:rPr>
                <w:rFonts w:ascii="Times New Roman" w:eastAsia="PMingLiU" w:hAnsi="Times New Roman"/>
                <w:b/>
                <w:bCs/>
                <w:sz w:val="18"/>
                <w:szCs w:val="18"/>
              </w:rPr>
            </w:pPr>
          </w:p>
        </w:tc>
      </w:tr>
      <w:tr w:rsidR="00E9543A" w14:paraId="4333EE67" w14:textId="77777777" w:rsidTr="0039321F">
        <w:tc>
          <w:tcPr>
            <w:tcW w:w="703" w:type="dxa"/>
            <w:shd w:val="clear" w:color="auto" w:fill="FFFFFF"/>
            <w:vAlign w:val="center"/>
          </w:tcPr>
          <w:p w14:paraId="0ECEF0B6" w14:textId="20CBD423" w:rsidR="00E9543A"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Titoli garantiti da attività (ABS) di livello 2B (residenziali o auto, CQS1)</w:t>
            </w:r>
          </w:p>
          <w:p w14:paraId="60F2EAC0" w14:textId="77777777" w:rsidR="00E9543A" w:rsidRDefault="00E9543A">
            <w:pPr>
              <w:spacing w:before="0" w:after="0"/>
              <w:ind w:left="28"/>
              <w:rPr>
                <w:rFonts w:ascii="Times New Roman" w:eastAsia="PMingLiU" w:hAnsi="Times New Roman"/>
                <w:b/>
                <w:sz w:val="18"/>
                <w:szCs w:val="18"/>
              </w:rPr>
            </w:pPr>
          </w:p>
          <w:p w14:paraId="6224A509" w14:textId="23B1FF99"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titoli garantiti da attività (ABS) di livello 2B (residenziali o auto, CQS1) (presi in prestito).</w:t>
            </w:r>
          </w:p>
          <w:p w14:paraId="32DC2994" w14:textId="77777777" w:rsidR="00E9543A" w:rsidRDefault="00E9543A">
            <w:pPr>
              <w:spacing w:before="0" w:after="0"/>
              <w:ind w:left="28"/>
              <w:rPr>
                <w:rFonts w:ascii="Times New Roman" w:eastAsia="PMingLiU" w:hAnsi="Times New Roman"/>
                <w:szCs w:val="18"/>
              </w:rPr>
            </w:pPr>
          </w:p>
        </w:tc>
      </w:tr>
      <w:tr w:rsidR="00E9543A" w14:paraId="2C5ECF8F" w14:textId="77777777" w:rsidTr="0039321F">
        <w:tc>
          <w:tcPr>
            <w:tcW w:w="703" w:type="dxa"/>
            <w:shd w:val="clear" w:color="auto" w:fill="FFFFFF"/>
            <w:vAlign w:val="center"/>
          </w:tcPr>
          <w:p w14:paraId="3A4DC4E1" w14:textId="469608FF" w:rsidR="00E9543A"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di cui: le garanzie reali scambiate soddisfano i requisiti operativi</w:t>
            </w:r>
          </w:p>
          <w:p w14:paraId="4DF2777E" w14:textId="77777777" w:rsidR="00E9543A" w:rsidRDefault="00E9543A">
            <w:pPr>
              <w:spacing w:before="0" w:after="0"/>
              <w:ind w:left="28"/>
              <w:rPr>
                <w:rFonts w:ascii="Times New Roman" w:eastAsia="PMingLiU" w:hAnsi="Times New Roman"/>
                <w:b/>
                <w:bCs/>
                <w:sz w:val="18"/>
                <w:szCs w:val="18"/>
              </w:rPr>
            </w:pPr>
          </w:p>
          <w:p w14:paraId="69DF0718"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2.6.4. gli enti creditizi segnalano</w:t>
            </w:r>
          </w:p>
          <w:p w14:paraId="2C201A42" w14:textId="77777777" w:rsidR="00E9543A" w:rsidRDefault="00E9543A">
            <w:pPr>
              <w:spacing w:before="0" w:after="0"/>
              <w:ind w:left="28"/>
              <w:rPr>
                <w:rFonts w:ascii="Times New Roman" w:hAnsi="Times New Roman"/>
                <w:sz w:val="18"/>
              </w:rPr>
            </w:pPr>
          </w:p>
          <w:p w14:paraId="669C1716" w14:textId="21C52947"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0D2EA147" w14:textId="77777777" w:rsidR="00E9543A" w:rsidRDefault="00E9543A">
            <w:pPr>
              <w:spacing w:before="0" w:after="0"/>
              <w:ind w:left="748"/>
              <w:rPr>
                <w:rFonts w:ascii="Times New Roman" w:eastAsia="PMingLiU" w:hAnsi="Times New Roman"/>
                <w:b/>
                <w:bCs/>
                <w:sz w:val="18"/>
                <w:szCs w:val="18"/>
              </w:rPr>
            </w:pPr>
          </w:p>
          <w:p w14:paraId="50EDE50D" w14:textId="2AA1210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1790FC5" w14:textId="77777777" w:rsidR="00E9543A" w:rsidRDefault="00E9543A">
            <w:pPr>
              <w:spacing w:before="0" w:after="0"/>
              <w:ind w:left="28"/>
              <w:rPr>
                <w:rFonts w:ascii="Times New Roman" w:eastAsia="PMingLiU" w:hAnsi="Times New Roman"/>
                <w:b/>
                <w:bCs/>
                <w:sz w:val="18"/>
                <w:szCs w:val="18"/>
              </w:rPr>
            </w:pPr>
          </w:p>
        </w:tc>
      </w:tr>
      <w:tr w:rsidR="00E9543A" w14:paraId="76FD8E88" w14:textId="77777777" w:rsidTr="0039321F">
        <w:tc>
          <w:tcPr>
            <w:tcW w:w="703" w:type="dxa"/>
            <w:shd w:val="clear" w:color="auto" w:fill="FFFFFF"/>
            <w:vAlign w:val="center"/>
          </w:tcPr>
          <w:p w14:paraId="4C4D765E" w14:textId="04E40704" w:rsidR="00E9543A"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Obbligazioni garantite di qualità elevata di livello 2B</w:t>
            </w:r>
          </w:p>
          <w:p w14:paraId="16CCAFEE" w14:textId="77777777" w:rsidR="00E9543A" w:rsidRDefault="00E9543A">
            <w:pPr>
              <w:spacing w:before="0" w:after="0"/>
              <w:ind w:left="28"/>
              <w:rPr>
                <w:rFonts w:ascii="Times New Roman" w:eastAsia="PMingLiU" w:hAnsi="Times New Roman"/>
                <w:b/>
                <w:sz w:val="18"/>
                <w:szCs w:val="18"/>
              </w:rPr>
            </w:pPr>
          </w:p>
          <w:p w14:paraId="4585F595" w14:textId="5F24829E"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obbligazioni garantite di qualità elevata di livello 2B (prese in prestito).</w:t>
            </w:r>
          </w:p>
          <w:p w14:paraId="3F2B30D7" w14:textId="77777777" w:rsidR="00E9543A" w:rsidRDefault="00E9543A">
            <w:pPr>
              <w:spacing w:before="0" w:after="0"/>
              <w:ind w:left="28"/>
              <w:rPr>
                <w:rFonts w:ascii="Times New Roman" w:eastAsia="PMingLiU" w:hAnsi="Times New Roman"/>
                <w:sz w:val="18"/>
                <w:szCs w:val="18"/>
              </w:rPr>
            </w:pPr>
          </w:p>
        </w:tc>
      </w:tr>
      <w:tr w:rsidR="00E9543A" w14:paraId="26833F01" w14:textId="77777777" w:rsidTr="0039321F">
        <w:tc>
          <w:tcPr>
            <w:tcW w:w="703" w:type="dxa"/>
            <w:shd w:val="clear" w:color="auto" w:fill="FFFFFF"/>
            <w:vAlign w:val="center"/>
          </w:tcPr>
          <w:p w14:paraId="7851DCDB" w14:textId="3AEDD8E7" w:rsidR="00E9543A"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di cui: le garanzie reali scambiate soddisfano i requisiti operativi</w:t>
            </w:r>
          </w:p>
          <w:p w14:paraId="53363735" w14:textId="77777777" w:rsidR="00E9543A" w:rsidRDefault="00E9543A">
            <w:pPr>
              <w:spacing w:before="0" w:after="0"/>
              <w:ind w:left="28"/>
              <w:rPr>
                <w:rFonts w:ascii="Times New Roman" w:eastAsia="PMingLiU" w:hAnsi="Times New Roman"/>
                <w:b/>
                <w:bCs/>
                <w:sz w:val="18"/>
                <w:szCs w:val="18"/>
              </w:rPr>
            </w:pPr>
          </w:p>
          <w:p w14:paraId="61F0CCFC"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2.6.5. gli enti creditizi segnalano</w:t>
            </w:r>
          </w:p>
          <w:p w14:paraId="6DF4CC7D" w14:textId="77777777" w:rsidR="00E9543A" w:rsidRDefault="00E9543A">
            <w:pPr>
              <w:spacing w:before="0" w:after="0"/>
              <w:ind w:left="28"/>
              <w:rPr>
                <w:rFonts w:ascii="Times New Roman" w:hAnsi="Times New Roman"/>
                <w:sz w:val="18"/>
              </w:rPr>
            </w:pPr>
          </w:p>
          <w:p w14:paraId="6355DBA8" w14:textId="31F2F3A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6FD8ACCC" w14:textId="77777777" w:rsidR="00E9543A" w:rsidRDefault="00E9543A">
            <w:pPr>
              <w:spacing w:before="0" w:after="0"/>
              <w:ind w:left="748"/>
              <w:rPr>
                <w:rFonts w:ascii="Times New Roman" w:eastAsia="PMingLiU" w:hAnsi="Times New Roman"/>
                <w:b/>
                <w:bCs/>
                <w:sz w:val="18"/>
                <w:szCs w:val="18"/>
              </w:rPr>
            </w:pPr>
          </w:p>
          <w:p w14:paraId="6669F61C" w14:textId="62F8156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0A136E83" w14:textId="77777777" w:rsidR="00E9543A" w:rsidRDefault="00E9543A">
            <w:pPr>
              <w:spacing w:before="0" w:after="0"/>
              <w:ind w:left="28"/>
              <w:rPr>
                <w:rFonts w:ascii="Times New Roman" w:eastAsia="PMingLiU" w:hAnsi="Times New Roman"/>
                <w:b/>
                <w:bCs/>
                <w:sz w:val="18"/>
                <w:szCs w:val="18"/>
              </w:rPr>
            </w:pPr>
          </w:p>
        </w:tc>
      </w:tr>
      <w:tr w:rsidR="00E9543A" w14:paraId="2DB1BDEE" w14:textId="77777777" w:rsidTr="0039321F">
        <w:tc>
          <w:tcPr>
            <w:tcW w:w="703" w:type="dxa"/>
            <w:shd w:val="clear" w:color="auto" w:fill="FFFFFF"/>
            <w:vAlign w:val="center"/>
          </w:tcPr>
          <w:p w14:paraId="1414D1AC" w14:textId="51A6F573" w:rsidR="00E9543A"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Titoli garantiti da attività (ABS) di livello 2B (commerciali o persone fisiche, Stato membro, CQS1)</w:t>
            </w:r>
          </w:p>
          <w:p w14:paraId="41678A49" w14:textId="77777777" w:rsidR="00E9543A" w:rsidRDefault="00E9543A">
            <w:pPr>
              <w:spacing w:before="0" w:after="0"/>
              <w:ind w:left="28"/>
              <w:rPr>
                <w:rFonts w:ascii="Times New Roman" w:eastAsia="PMingLiU" w:hAnsi="Times New Roman"/>
                <w:b/>
                <w:sz w:val="18"/>
                <w:szCs w:val="18"/>
              </w:rPr>
            </w:pPr>
          </w:p>
          <w:p w14:paraId="3C30FC3E" w14:textId="3954A953"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titoli garantiti da attività (ABS) di livello 2B (commerciali o persone fisiche, Stato membro, CQS1) (presi in prestito).</w:t>
            </w:r>
          </w:p>
          <w:p w14:paraId="3E49BBAD" w14:textId="77777777" w:rsidR="00E9543A" w:rsidRDefault="00E9543A">
            <w:pPr>
              <w:spacing w:before="0" w:after="0"/>
              <w:ind w:left="28"/>
              <w:rPr>
                <w:rFonts w:ascii="Times New Roman" w:eastAsia="PMingLiU" w:hAnsi="Times New Roman"/>
                <w:sz w:val="18"/>
                <w:szCs w:val="18"/>
              </w:rPr>
            </w:pPr>
          </w:p>
        </w:tc>
      </w:tr>
      <w:tr w:rsidR="00E9543A" w14:paraId="1AF3619C" w14:textId="77777777" w:rsidTr="0039321F">
        <w:tc>
          <w:tcPr>
            <w:tcW w:w="703" w:type="dxa"/>
            <w:shd w:val="clear" w:color="auto" w:fill="FFFFFF"/>
            <w:vAlign w:val="center"/>
          </w:tcPr>
          <w:p w14:paraId="16D02463" w14:textId="0D232D53" w:rsidR="00E9543A"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di cui: le garanzie reali scambiate soddisfano i requisiti operativi</w:t>
            </w:r>
          </w:p>
          <w:p w14:paraId="7B71BE57" w14:textId="77777777" w:rsidR="00E9543A" w:rsidRDefault="00E9543A">
            <w:pPr>
              <w:spacing w:before="0" w:after="0"/>
              <w:ind w:left="28"/>
              <w:rPr>
                <w:rFonts w:ascii="Times New Roman" w:eastAsia="PMingLiU" w:hAnsi="Times New Roman"/>
                <w:b/>
                <w:bCs/>
                <w:sz w:val="18"/>
                <w:szCs w:val="18"/>
              </w:rPr>
            </w:pPr>
          </w:p>
          <w:p w14:paraId="559FFDF9" w14:textId="77777777" w:rsidR="00E9543A" w:rsidRDefault="00F71050">
            <w:pPr>
              <w:spacing w:before="0" w:after="0"/>
              <w:ind w:left="28"/>
              <w:rPr>
                <w:rFonts w:ascii="Times New Roman" w:hAnsi="Times New Roman"/>
                <w:sz w:val="18"/>
              </w:rPr>
            </w:pPr>
            <w:r>
              <w:rPr>
                <w:rFonts w:ascii="Times New Roman" w:hAnsi="Times New Roman"/>
                <w:sz w:val="18"/>
              </w:rPr>
              <w:lastRenderedPageBreak/>
              <w:t>Delle operazioni di cui alla voce 2.6.6. gli enti creditizi segnalano</w:t>
            </w:r>
          </w:p>
          <w:p w14:paraId="75DF28B9" w14:textId="77777777" w:rsidR="00E9543A" w:rsidRDefault="00E9543A">
            <w:pPr>
              <w:spacing w:before="0" w:after="0"/>
              <w:ind w:left="28"/>
              <w:rPr>
                <w:rFonts w:ascii="Times New Roman" w:hAnsi="Times New Roman"/>
                <w:sz w:val="18"/>
              </w:rPr>
            </w:pPr>
          </w:p>
          <w:p w14:paraId="0D2A374C" w14:textId="77A7BCE2"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7981C47" w14:textId="77777777" w:rsidR="00E9543A" w:rsidRDefault="00E9543A">
            <w:pPr>
              <w:spacing w:before="0" w:after="0"/>
              <w:ind w:left="748"/>
              <w:rPr>
                <w:rFonts w:ascii="Times New Roman" w:eastAsia="PMingLiU" w:hAnsi="Times New Roman"/>
                <w:b/>
                <w:bCs/>
                <w:sz w:val="18"/>
                <w:szCs w:val="18"/>
              </w:rPr>
            </w:pPr>
          </w:p>
          <w:p w14:paraId="11819614" w14:textId="6F267C6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3673F47" w14:textId="77777777" w:rsidR="00E9543A" w:rsidRDefault="00E9543A">
            <w:pPr>
              <w:spacing w:before="0" w:after="0"/>
              <w:ind w:left="28"/>
              <w:rPr>
                <w:rFonts w:ascii="Times New Roman" w:eastAsia="PMingLiU" w:hAnsi="Times New Roman"/>
                <w:b/>
                <w:bCs/>
                <w:sz w:val="18"/>
                <w:szCs w:val="18"/>
              </w:rPr>
            </w:pPr>
          </w:p>
        </w:tc>
      </w:tr>
      <w:tr w:rsidR="00E9543A" w14:paraId="1852DA27" w14:textId="77777777" w:rsidTr="0039321F">
        <w:tc>
          <w:tcPr>
            <w:tcW w:w="703" w:type="dxa"/>
            <w:shd w:val="clear" w:color="auto" w:fill="FFFFFF"/>
            <w:vAlign w:val="center"/>
          </w:tcPr>
          <w:p w14:paraId="05F456D9" w14:textId="198E75E3" w:rsidR="00E9543A" w:rsidRDefault="008D0A41">
            <w:pPr>
              <w:rPr>
                <w:rFonts w:ascii="Times New Roman" w:eastAsia="PMingLiU" w:hAnsi="Times New Roman"/>
                <w:sz w:val="18"/>
                <w:szCs w:val="18"/>
              </w:rPr>
            </w:pPr>
            <w:r>
              <w:rPr>
                <w:rFonts w:ascii="Times New Roman" w:hAnsi="Times New Roman"/>
                <w:sz w:val="18"/>
                <w:szCs w:val="18"/>
              </w:rPr>
              <w:lastRenderedPageBreak/>
              <w:t>2360</w:t>
            </w:r>
          </w:p>
        </w:tc>
        <w:tc>
          <w:tcPr>
            <w:tcW w:w="7371" w:type="dxa"/>
            <w:shd w:val="clear" w:color="auto" w:fill="FFFFFF"/>
          </w:tcPr>
          <w:p w14:paraId="09B466A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Altre attività di livello 2B</w:t>
            </w:r>
          </w:p>
          <w:p w14:paraId="68D2C166" w14:textId="77777777" w:rsidR="00E9543A" w:rsidRDefault="00E9543A">
            <w:pPr>
              <w:spacing w:before="0" w:after="0"/>
              <w:ind w:left="28"/>
              <w:rPr>
                <w:rFonts w:ascii="Times New Roman" w:eastAsia="PMingLiU" w:hAnsi="Times New Roman"/>
                <w:b/>
                <w:sz w:val="18"/>
                <w:szCs w:val="18"/>
              </w:rPr>
            </w:pPr>
          </w:p>
          <w:p w14:paraId="785250C0" w14:textId="6857D6AA"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altre attività di livello 2B (prese in prestito).</w:t>
            </w:r>
          </w:p>
          <w:p w14:paraId="08F0C8C5" w14:textId="77777777" w:rsidR="00E9543A" w:rsidRDefault="00E9543A">
            <w:pPr>
              <w:spacing w:before="0" w:after="0"/>
              <w:ind w:left="28"/>
              <w:rPr>
                <w:rFonts w:ascii="Times New Roman" w:eastAsia="PMingLiU" w:hAnsi="Times New Roman"/>
                <w:sz w:val="18"/>
                <w:szCs w:val="18"/>
              </w:rPr>
            </w:pPr>
          </w:p>
        </w:tc>
      </w:tr>
      <w:tr w:rsidR="00E9543A" w14:paraId="6A9F5D0F" w14:textId="77777777" w:rsidTr="0039321F">
        <w:tc>
          <w:tcPr>
            <w:tcW w:w="703" w:type="dxa"/>
            <w:shd w:val="clear" w:color="auto" w:fill="FFFFFF"/>
            <w:vAlign w:val="center"/>
          </w:tcPr>
          <w:p w14:paraId="3D87C091" w14:textId="094D49CE" w:rsidR="00E9543A"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di cui: le garanzie reali scambiate soddisfano i requisiti operativi</w:t>
            </w:r>
          </w:p>
          <w:p w14:paraId="60406629" w14:textId="77777777" w:rsidR="00E9543A" w:rsidRDefault="00E9543A">
            <w:pPr>
              <w:spacing w:before="0" w:after="0"/>
              <w:ind w:left="28"/>
              <w:rPr>
                <w:rFonts w:ascii="Times New Roman" w:eastAsia="PMingLiU" w:hAnsi="Times New Roman"/>
                <w:b/>
                <w:bCs/>
                <w:sz w:val="18"/>
                <w:szCs w:val="18"/>
              </w:rPr>
            </w:pPr>
          </w:p>
          <w:p w14:paraId="219C0FBC"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2.6.7. gli enti creditizi segnalano</w:t>
            </w:r>
          </w:p>
          <w:p w14:paraId="7B1454CB" w14:textId="77777777" w:rsidR="00E9543A" w:rsidRDefault="00E9543A">
            <w:pPr>
              <w:spacing w:before="0" w:after="0"/>
              <w:ind w:left="28"/>
              <w:rPr>
                <w:rFonts w:ascii="Times New Roman" w:hAnsi="Times New Roman"/>
                <w:sz w:val="18"/>
              </w:rPr>
            </w:pPr>
          </w:p>
          <w:p w14:paraId="5605E41C" w14:textId="42F92274"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3B0CE375" w14:textId="77777777" w:rsidR="00E9543A" w:rsidRDefault="00E9543A">
            <w:pPr>
              <w:spacing w:before="0" w:after="0"/>
              <w:ind w:left="748"/>
              <w:rPr>
                <w:rFonts w:ascii="Times New Roman" w:eastAsia="PMingLiU" w:hAnsi="Times New Roman"/>
                <w:b/>
                <w:bCs/>
                <w:sz w:val="18"/>
                <w:szCs w:val="18"/>
              </w:rPr>
            </w:pPr>
          </w:p>
          <w:p w14:paraId="787EDECF" w14:textId="7BE7F0AC"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3636AD33" w14:textId="77777777" w:rsidR="00E9543A" w:rsidRDefault="00E9543A">
            <w:pPr>
              <w:spacing w:before="0" w:after="0"/>
              <w:ind w:left="28"/>
              <w:rPr>
                <w:rFonts w:ascii="Times New Roman" w:eastAsia="PMingLiU" w:hAnsi="Times New Roman"/>
                <w:b/>
                <w:bCs/>
                <w:sz w:val="18"/>
                <w:szCs w:val="18"/>
              </w:rPr>
            </w:pPr>
          </w:p>
        </w:tc>
      </w:tr>
      <w:tr w:rsidR="00E9543A" w14:paraId="53F0B642" w14:textId="77777777" w:rsidTr="0039321F">
        <w:tc>
          <w:tcPr>
            <w:tcW w:w="703" w:type="dxa"/>
            <w:shd w:val="clear" w:color="auto" w:fill="FFFFFF"/>
            <w:vAlign w:val="center"/>
          </w:tcPr>
          <w:p w14:paraId="7EC1F8FD" w14:textId="75150A1F" w:rsidR="00E9543A"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Attività illiquide</w:t>
            </w:r>
          </w:p>
          <w:p w14:paraId="4CAD2FEC" w14:textId="77777777" w:rsidR="00E9543A" w:rsidRDefault="00E9543A">
            <w:pPr>
              <w:spacing w:before="0" w:after="0"/>
              <w:ind w:left="28"/>
              <w:rPr>
                <w:rFonts w:ascii="Times New Roman" w:eastAsia="PMingLiU" w:hAnsi="Times New Roman"/>
                <w:b/>
                <w:sz w:val="18"/>
                <w:szCs w:val="18"/>
              </w:rPr>
            </w:pPr>
          </w:p>
          <w:p w14:paraId="2B14446E" w14:textId="47AB0359"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titoli garantiti da attività (ABS) di livello 2B (commerciali o persone fisiche, Stato membro, CQS1) (dati in prestito) con attività illiquide (prese in prestito).</w:t>
            </w:r>
          </w:p>
          <w:p w14:paraId="439205AE" w14:textId="77777777" w:rsidR="00E9543A" w:rsidRDefault="00E9543A">
            <w:pPr>
              <w:spacing w:before="0" w:after="0"/>
              <w:ind w:left="28"/>
              <w:rPr>
                <w:rFonts w:ascii="Times New Roman" w:eastAsia="PMingLiU" w:hAnsi="Times New Roman"/>
                <w:sz w:val="18"/>
                <w:szCs w:val="18"/>
              </w:rPr>
            </w:pPr>
          </w:p>
        </w:tc>
      </w:tr>
      <w:tr w:rsidR="00E9543A" w14:paraId="1115F753" w14:textId="77777777" w:rsidTr="0039321F">
        <w:tc>
          <w:tcPr>
            <w:tcW w:w="703" w:type="dxa"/>
            <w:shd w:val="clear" w:color="auto" w:fill="auto"/>
            <w:vAlign w:val="center"/>
          </w:tcPr>
          <w:p w14:paraId="548CD7D8" w14:textId="4332407F" w:rsidR="00E9543A"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di cui: le garanzie reali scambiate soddisfano i requisiti operativi</w:t>
            </w:r>
          </w:p>
          <w:p w14:paraId="781184C3" w14:textId="77777777" w:rsidR="00E9543A" w:rsidRDefault="00E9543A">
            <w:pPr>
              <w:spacing w:before="0" w:after="0"/>
              <w:ind w:left="28"/>
              <w:rPr>
                <w:rFonts w:ascii="Times New Roman" w:eastAsia="PMingLiU" w:hAnsi="Times New Roman"/>
                <w:b/>
                <w:bCs/>
                <w:sz w:val="18"/>
                <w:szCs w:val="18"/>
              </w:rPr>
            </w:pPr>
          </w:p>
          <w:p w14:paraId="531F33EF" w14:textId="076AC555"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2.6.8.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6F1844D8" w14:textId="77777777" w:rsidR="00E9543A" w:rsidRDefault="00E9543A">
            <w:pPr>
              <w:spacing w:before="0" w:after="0"/>
              <w:ind w:left="28"/>
              <w:rPr>
                <w:rFonts w:ascii="Times New Roman" w:eastAsia="PMingLiU" w:hAnsi="Times New Roman"/>
                <w:b/>
                <w:bCs/>
                <w:sz w:val="18"/>
                <w:szCs w:val="18"/>
              </w:rPr>
            </w:pPr>
          </w:p>
        </w:tc>
      </w:tr>
      <w:tr w:rsidR="00E9543A" w14:paraId="7825583B" w14:textId="77777777" w:rsidTr="0039321F">
        <w:tc>
          <w:tcPr>
            <w:tcW w:w="703" w:type="dxa"/>
            <w:shd w:val="clear" w:color="auto" w:fill="auto"/>
            <w:vAlign w:val="center"/>
          </w:tcPr>
          <w:p w14:paraId="12BDF183" w14:textId="79E11E14" w:rsidR="00E9543A"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Totali per le operazioni in cui sono date in prestito altre attività di livello 2B e sono prese in prestito le seguenti garanzie reali:</w:t>
            </w:r>
          </w:p>
          <w:p w14:paraId="06B472BC" w14:textId="77777777" w:rsidR="00E9543A" w:rsidRDefault="00E9543A">
            <w:pPr>
              <w:spacing w:before="0" w:after="0"/>
              <w:ind w:left="28"/>
              <w:rPr>
                <w:rFonts w:ascii="Times New Roman" w:eastAsia="PMingLiU" w:hAnsi="Times New Roman"/>
                <w:sz w:val="18"/>
                <w:szCs w:val="18"/>
              </w:rPr>
            </w:pPr>
          </w:p>
          <w:p w14:paraId="53A24FD7" w14:textId="45B8EC60"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14DDD821" w14:textId="77777777" w:rsidR="00E9543A" w:rsidRDefault="00E9543A">
            <w:pPr>
              <w:spacing w:before="0" w:after="0"/>
              <w:ind w:left="28"/>
              <w:rPr>
                <w:rFonts w:ascii="Times New Roman" w:eastAsia="PMingLiU" w:hAnsi="Times New Roman"/>
                <w:bCs/>
                <w:sz w:val="18"/>
                <w:szCs w:val="18"/>
              </w:rPr>
            </w:pPr>
          </w:p>
          <w:p w14:paraId="1DB9287B"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per le pertinenti colonne, i valori totali degli swap con garanzie reali per le operazioni nelle quali sono date in prestito altre attività di livello 2B.</w:t>
            </w:r>
          </w:p>
          <w:p w14:paraId="6352BCE4" w14:textId="77777777" w:rsidR="00E9543A" w:rsidRDefault="00E9543A">
            <w:pPr>
              <w:spacing w:before="0" w:after="0"/>
              <w:ind w:left="28"/>
              <w:rPr>
                <w:rFonts w:ascii="Times New Roman" w:eastAsia="PMingLiU" w:hAnsi="Times New Roman"/>
                <w:sz w:val="18"/>
                <w:szCs w:val="18"/>
              </w:rPr>
            </w:pPr>
          </w:p>
        </w:tc>
      </w:tr>
      <w:tr w:rsidR="00E9543A" w14:paraId="5203ED11" w14:textId="77777777" w:rsidTr="0039321F">
        <w:tc>
          <w:tcPr>
            <w:tcW w:w="703" w:type="dxa"/>
            <w:shd w:val="clear" w:color="auto" w:fill="FFFFFF"/>
            <w:vAlign w:val="center"/>
          </w:tcPr>
          <w:p w14:paraId="4BB6D4BB" w14:textId="4C4BCC37" w:rsidR="00E9543A"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Attività di livello 1 (escl. obbligazioni garantite di qualità elevatissima)</w:t>
            </w:r>
          </w:p>
          <w:p w14:paraId="23FCEB4B" w14:textId="2215ACD8" w:rsidR="00E9543A"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Operazioni nelle quali l</w:t>
            </w:r>
            <w:r w:rsidR="00346EBA">
              <w:rPr>
                <w:rFonts w:ascii="Times New Roman" w:hAnsi="Times New Roman"/>
                <w:bCs/>
                <w:sz w:val="18"/>
              </w:rPr>
              <w:t>'</w:t>
            </w:r>
            <w:r>
              <w:rPr>
                <w:rFonts w:ascii="Times New Roman" w:hAnsi="Times New Roman"/>
                <w:bCs/>
                <w:sz w:val="18"/>
              </w:rPr>
              <w:t>ente ha scambiato altre attività di livello 2B (date in prestito) con attività di livello 1, escl. obbligazioni garantite di qualità elevatissima (prese in prestito).</w:t>
            </w:r>
          </w:p>
          <w:p w14:paraId="38DB5977" w14:textId="77777777" w:rsidR="00E9543A" w:rsidRDefault="00E9543A">
            <w:pPr>
              <w:autoSpaceDE w:val="0"/>
              <w:autoSpaceDN w:val="0"/>
              <w:adjustRightInd w:val="0"/>
              <w:spacing w:before="0" w:after="0"/>
              <w:ind w:left="184"/>
              <w:rPr>
                <w:rFonts w:ascii="Times New Roman" w:eastAsia="PMingLiU" w:hAnsi="Times New Roman"/>
                <w:sz w:val="18"/>
                <w:szCs w:val="18"/>
              </w:rPr>
            </w:pPr>
          </w:p>
        </w:tc>
      </w:tr>
      <w:tr w:rsidR="00E9543A" w14:paraId="3302808D" w14:textId="77777777" w:rsidTr="0039321F">
        <w:tc>
          <w:tcPr>
            <w:tcW w:w="703" w:type="dxa"/>
            <w:shd w:val="clear" w:color="auto" w:fill="FFFFFF"/>
            <w:vAlign w:val="center"/>
          </w:tcPr>
          <w:p w14:paraId="7BAA7FE9" w14:textId="12E64A00" w:rsidR="00E9543A"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di cui: le garanzie reali scambiate soddisfano i requisiti operativi</w:t>
            </w:r>
          </w:p>
          <w:p w14:paraId="51C131DA" w14:textId="77777777" w:rsidR="00E9543A" w:rsidRDefault="00E9543A">
            <w:pPr>
              <w:spacing w:before="0" w:after="0"/>
              <w:ind w:left="28"/>
              <w:rPr>
                <w:rFonts w:ascii="Times New Roman" w:eastAsia="PMingLiU" w:hAnsi="Times New Roman"/>
                <w:b/>
                <w:bCs/>
                <w:sz w:val="18"/>
                <w:szCs w:val="18"/>
              </w:rPr>
            </w:pPr>
          </w:p>
          <w:p w14:paraId="7BA258D9"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2.7.1. gli enti creditizi segnalano</w:t>
            </w:r>
          </w:p>
          <w:p w14:paraId="1E37892D" w14:textId="77777777" w:rsidR="00E9543A" w:rsidRDefault="00E9543A">
            <w:pPr>
              <w:spacing w:before="0" w:after="0"/>
              <w:ind w:left="28"/>
              <w:rPr>
                <w:rFonts w:ascii="Times New Roman" w:hAnsi="Times New Roman"/>
                <w:sz w:val="18"/>
              </w:rPr>
            </w:pPr>
          </w:p>
          <w:p w14:paraId="53963F11" w14:textId="33B0D74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45FE4019" w14:textId="77777777" w:rsidR="00E9543A" w:rsidRDefault="00E9543A">
            <w:pPr>
              <w:spacing w:before="0" w:after="0"/>
              <w:ind w:left="748"/>
              <w:rPr>
                <w:rFonts w:ascii="Times New Roman" w:eastAsia="PMingLiU" w:hAnsi="Times New Roman"/>
                <w:b/>
                <w:bCs/>
                <w:sz w:val="18"/>
                <w:szCs w:val="18"/>
              </w:rPr>
            </w:pPr>
          </w:p>
          <w:p w14:paraId="45EDDF84" w14:textId="06E2FE5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1A49C06" w14:textId="77777777" w:rsidR="00E9543A" w:rsidRDefault="00E9543A">
            <w:pPr>
              <w:spacing w:before="0" w:after="0"/>
              <w:ind w:left="28"/>
              <w:rPr>
                <w:rFonts w:ascii="Times New Roman" w:eastAsia="PMingLiU" w:hAnsi="Times New Roman"/>
                <w:b/>
                <w:bCs/>
                <w:sz w:val="18"/>
                <w:szCs w:val="18"/>
              </w:rPr>
            </w:pPr>
          </w:p>
        </w:tc>
      </w:tr>
      <w:tr w:rsidR="00E9543A" w14:paraId="34134B7D" w14:textId="77777777" w:rsidTr="0039321F">
        <w:tc>
          <w:tcPr>
            <w:tcW w:w="703" w:type="dxa"/>
            <w:shd w:val="clear" w:color="auto" w:fill="FFFFFF"/>
            <w:vAlign w:val="center"/>
          </w:tcPr>
          <w:p w14:paraId="020A6A0F" w14:textId="27B1AAAF" w:rsidR="00E9543A"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Obbligazioni garantite di qualità elevatissima di livello 1</w:t>
            </w:r>
          </w:p>
          <w:p w14:paraId="056A1743" w14:textId="77777777" w:rsidR="00E9543A" w:rsidRDefault="00E9543A">
            <w:pPr>
              <w:spacing w:before="0" w:after="0"/>
              <w:ind w:left="28"/>
              <w:rPr>
                <w:rFonts w:ascii="Times New Roman" w:eastAsia="PMingLiU" w:hAnsi="Times New Roman"/>
                <w:b/>
                <w:sz w:val="18"/>
                <w:szCs w:val="18"/>
              </w:rPr>
            </w:pPr>
          </w:p>
          <w:p w14:paraId="520B1BE3" w14:textId="350DEC8A"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obbligazioni garantite di qualità elevatissima di livello 1 (prese in prestito).</w:t>
            </w:r>
          </w:p>
          <w:p w14:paraId="0F39B64C" w14:textId="77777777" w:rsidR="00E9543A" w:rsidRDefault="00E9543A">
            <w:pPr>
              <w:spacing w:before="0" w:after="0"/>
              <w:ind w:left="28"/>
              <w:rPr>
                <w:rFonts w:ascii="Times New Roman" w:eastAsia="PMingLiU" w:hAnsi="Times New Roman"/>
                <w:szCs w:val="18"/>
              </w:rPr>
            </w:pPr>
          </w:p>
        </w:tc>
      </w:tr>
      <w:tr w:rsidR="00E9543A" w14:paraId="0CBD6D96" w14:textId="77777777" w:rsidTr="0039321F">
        <w:tc>
          <w:tcPr>
            <w:tcW w:w="703" w:type="dxa"/>
            <w:shd w:val="clear" w:color="auto" w:fill="FFFFFF"/>
            <w:vAlign w:val="center"/>
          </w:tcPr>
          <w:p w14:paraId="6343D7FE" w14:textId="65EDB664" w:rsidR="00E9543A" w:rsidRDefault="008D0A41">
            <w:pPr>
              <w:rPr>
                <w:rFonts w:ascii="Times New Roman" w:eastAsia="PMingLiU" w:hAnsi="Times New Roman"/>
                <w:sz w:val="18"/>
                <w:szCs w:val="18"/>
              </w:rPr>
            </w:pPr>
            <w:r>
              <w:rPr>
                <w:rFonts w:ascii="Times New Roman" w:hAnsi="Times New Roman"/>
                <w:sz w:val="18"/>
                <w:szCs w:val="18"/>
              </w:rPr>
              <w:lastRenderedPageBreak/>
              <w:t>2440</w:t>
            </w:r>
          </w:p>
        </w:tc>
        <w:tc>
          <w:tcPr>
            <w:tcW w:w="7371" w:type="dxa"/>
            <w:shd w:val="clear" w:color="auto" w:fill="FFFFFF"/>
          </w:tcPr>
          <w:p w14:paraId="3CC22675"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di cui: le garanzie reali scambiate soddisfano i requisiti operativi</w:t>
            </w:r>
          </w:p>
          <w:p w14:paraId="7F4A21A7" w14:textId="77777777" w:rsidR="00E9543A" w:rsidRDefault="00E9543A">
            <w:pPr>
              <w:spacing w:before="0" w:after="0"/>
              <w:ind w:left="28"/>
              <w:rPr>
                <w:rFonts w:ascii="Times New Roman" w:eastAsia="PMingLiU" w:hAnsi="Times New Roman"/>
                <w:b/>
                <w:bCs/>
                <w:sz w:val="18"/>
                <w:szCs w:val="18"/>
              </w:rPr>
            </w:pPr>
          </w:p>
          <w:p w14:paraId="59FA0AFD"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2.7.2. gli enti creditizi segnalano</w:t>
            </w:r>
          </w:p>
          <w:p w14:paraId="6884678C" w14:textId="77777777" w:rsidR="00E9543A" w:rsidRDefault="00E9543A">
            <w:pPr>
              <w:spacing w:before="0" w:after="0"/>
              <w:ind w:left="28"/>
              <w:rPr>
                <w:rFonts w:ascii="Times New Roman" w:hAnsi="Times New Roman"/>
                <w:sz w:val="18"/>
              </w:rPr>
            </w:pPr>
          </w:p>
          <w:p w14:paraId="3A854552" w14:textId="4C87857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25C11E00" w14:textId="77777777" w:rsidR="00E9543A" w:rsidRDefault="00E9543A">
            <w:pPr>
              <w:spacing w:before="0" w:after="0"/>
              <w:ind w:left="748"/>
              <w:rPr>
                <w:rFonts w:ascii="Times New Roman" w:eastAsia="PMingLiU" w:hAnsi="Times New Roman"/>
                <w:b/>
                <w:bCs/>
                <w:sz w:val="18"/>
                <w:szCs w:val="18"/>
              </w:rPr>
            </w:pPr>
          </w:p>
          <w:p w14:paraId="7CA8BD37" w14:textId="3DE388CF"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06FD14D" w14:textId="77777777" w:rsidR="00E9543A" w:rsidRDefault="00E9543A">
            <w:pPr>
              <w:spacing w:before="0" w:after="0"/>
              <w:ind w:left="28"/>
              <w:rPr>
                <w:rFonts w:ascii="Times New Roman" w:eastAsia="PMingLiU" w:hAnsi="Times New Roman"/>
                <w:b/>
                <w:bCs/>
                <w:sz w:val="18"/>
                <w:szCs w:val="18"/>
              </w:rPr>
            </w:pPr>
          </w:p>
        </w:tc>
      </w:tr>
      <w:tr w:rsidR="00E9543A" w14:paraId="5F8F6AC6" w14:textId="77777777" w:rsidTr="0039321F">
        <w:tc>
          <w:tcPr>
            <w:tcW w:w="703" w:type="dxa"/>
            <w:shd w:val="clear" w:color="auto" w:fill="FFFFFF"/>
            <w:vAlign w:val="center"/>
          </w:tcPr>
          <w:p w14:paraId="5A21DBA6" w14:textId="6B7B0AB8" w:rsidR="00E9543A"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Attività di livello 2A</w:t>
            </w:r>
          </w:p>
          <w:p w14:paraId="3931076B" w14:textId="77777777" w:rsidR="00E9543A" w:rsidRDefault="00E9543A">
            <w:pPr>
              <w:spacing w:before="0" w:after="0"/>
              <w:ind w:left="28"/>
              <w:rPr>
                <w:rFonts w:ascii="Times New Roman" w:eastAsia="PMingLiU" w:hAnsi="Times New Roman"/>
                <w:b/>
                <w:sz w:val="18"/>
                <w:szCs w:val="18"/>
              </w:rPr>
            </w:pPr>
          </w:p>
          <w:p w14:paraId="28F65669" w14:textId="1037FAC6"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attività di livello 2A (prese in prestito).</w:t>
            </w:r>
          </w:p>
          <w:p w14:paraId="0D5DB903" w14:textId="77777777" w:rsidR="00E9543A" w:rsidRDefault="00E9543A">
            <w:pPr>
              <w:spacing w:before="0" w:after="0"/>
              <w:ind w:left="28"/>
              <w:rPr>
                <w:rFonts w:ascii="Times New Roman" w:eastAsia="PMingLiU" w:hAnsi="Times New Roman"/>
                <w:szCs w:val="18"/>
              </w:rPr>
            </w:pPr>
          </w:p>
        </w:tc>
      </w:tr>
      <w:tr w:rsidR="00E9543A" w14:paraId="3D2FD04C" w14:textId="77777777" w:rsidTr="0039321F">
        <w:tc>
          <w:tcPr>
            <w:tcW w:w="703" w:type="dxa"/>
            <w:shd w:val="clear" w:color="auto" w:fill="FFFFFF"/>
            <w:vAlign w:val="center"/>
          </w:tcPr>
          <w:p w14:paraId="1C002119" w14:textId="6A57205D" w:rsidR="00E9543A"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di cui: le garanzie reali scambiate soddisfano i requisiti operativi</w:t>
            </w:r>
          </w:p>
          <w:p w14:paraId="1589E699" w14:textId="77777777" w:rsidR="00E9543A" w:rsidRDefault="00E9543A">
            <w:pPr>
              <w:spacing w:before="0" w:after="0"/>
              <w:ind w:left="28"/>
              <w:rPr>
                <w:rFonts w:ascii="Times New Roman" w:eastAsia="PMingLiU" w:hAnsi="Times New Roman"/>
                <w:b/>
                <w:bCs/>
                <w:sz w:val="18"/>
                <w:szCs w:val="18"/>
              </w:rPr>
            </w:pPr>
          </w:p>
          <w:p w14:paraId="66602EFB"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2.7.3. gli enti creditizi segnalano</w:t>
            </w:r>
          </w:p>
          <w:p w14:paraId="12F74441" w14:textId="77777777" w:rsidR="00E9543A" w:rsidRDefault="00E9543A">
            <w:pPr>
              <w:spacing w:before="0" w:after="0"/>
              <w:ind w:left="28"/>
              <w:rPr>
                <w:rFonts w:ascii="Times New Roman" w:hAnsi="Times New Roman"/>
                <w:sz w:val="18"/>
              </w:rPr>
            </w:pPr>
          </w:p>
          <w:p w14:paraId="330228C3" w14:textId="3F31F5D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4E28EB0" w14:textId="77777777" w:rsidR="00E9543A" w:rsidRDefault="00E9543A">
            <w:pPr>
              <w:spacing w:before="0" w:after="0"/>
              <w:ind w:left="748"/>
              <w:rPr>
                <w:rFonts w:ascii="Times New Roman" w:eastAsia="PMingLiU" w:hAnsi="Times New Roman"/>
                <w:b/>
                <w:bCs/>
                <w:sz w:val="18"/>
                <w:szCs w:val="18"/>
              </w:rPr>
            </w:pPr>
          </w:p>
          <w:p w14:paraId="3288EB93" w14:textId="08CC8520"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9C24722" w14:textId="77777777" w:rsidR="00E9543A" w:rsidRDefault="00E9543A">
            <w:pPr>
              <w:spacing w:before="0" w:after="0"/>
              <w:ind w:left="28"/>
              <w:rPr>
                <w:rFonts w:ascii="Times New Roman" w:eastAsia="PMingLiU" w:hAnsi="Times New Roman"/>
                <w:b/>
                <w:bCs/>
                <w:sz w:val="18"/>
                <w:szCs w:val="18"/>
              </w:rPr>
            </w:pPr>
          </w:p>
        </w:tc>
      </w:tr>
      <w:tr w:rsidR="00E9543A" w14:paraId="5F54B96A" w14:textId="77777777" w:rsidTr="0039321F">
        <w:tc>
          <w:tcPr>
            <w:tcW w:w="703" w:type="dxa"/>
            <w:shd w:val="clear" w:color="auto" w:fill="FFFFFF"/>
            <w:vAlign w:val="center"/>
          </w:tcPr>
          <w:p w14:paraId="6E56D17E" w14:textId="2B8182CD" w:rsidR="00E9543A"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Titoli garantiti da attività (ABS) di livello 2B (residenziali o auto, CQS1)</w:t>
            </w:r>
          </w:p>
          <w:p w14:paraId="58511943" w14:textId="77777777" w:rsidR="00E9543A" w:rsidRDefault="00E9543A">
            <w:pPr>
              <w:spacing w:before="0" w:after="0"/>
              <w:ind w:left="28"/>
              <w:rPr>
                <w:rFonts w:ascii="Times New Roman" w:eastAsia="PMingLiU" w:hAnsi="Times New Roman"/>
                <w:b/>
                <w:sz w:val="18"/>
                <w:szCs w:val="18"/>
              </w:rPr>
            </w:pPr>
          </w:p>
          <w:p w14:paraId="3A4301CC" w14:textId="326CC636"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titoli garantiti da attività (ABS) di livello 2B (residenziali o auto, CQS1) (presi in prestito).</w:t>
            </w:r>
          </w:p>
          <w:p w14:paraId="37A8BC83" w14:textId="77777777" w:rsidR="00E9543A" w:rsidRDefault="00E9543A">
            <w:pPr>
              <w:spacing w:before="0" w:after="0"/>
              <w:ind w:left="28"/>
              <w:rPr>
                <w:rFonts w:ascii="Times New Roman" w:eastAsia="PMingLiU" w:hAnsi="Times New Roman"/>
                <w:szCs w:val="18"/>
              </w:rPr>
            </w:pPr>
          </w:p>
        </w:tc>
      </w:tr>
      <w:tr w:rsidR="00E9543A" w14:paraId="5F1D1D36" w14:textId="77777777" w:rsidTr="0039321F">
        <w:tc>
          <w:tcPr>
            <w:tcW w:w="703" w:type="dxa"/>
            <w:shd w:val="clear" w:color="auto" w:fill="FFFFFF"/>
            <w:vAlign w:val="center"/>
          </w:tcPr>
          <w:p w14:paraId="505A10D1" w14:textId="2283C558" w:rsidR="00E9543A"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di cui: le garanzie reali scambiate soddisfano i requisiti operativi</w:t>
            </w:r>
          </w:p>
          <w:p w14:paraId="0D8E7AD6" w14:textId="77777777" w:rsidR="00E9543A" w:rsidRDefault="00E9543A">
            <w:pPr>
              <w:spacing w:before="0" w:after="0"/>
              <w:ind w:left="28"/>
              <w:rPr>
                <w:rFonts w:ascii="Times New Roman" w:eastAsia="PMingLiU" w:hAnsi="Times New Roman"/>
                <w:b/>
                <w:bCs/>
                <w:sz w:val="18"/>
                <w:szCs w:val="18"/>
              </w:rPr>
            </w:pPr>
          </w:p>
          <w:p w14:paraId="2E0B0F8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2.7.4. gli enti creditizi segnalano</w:t>
            </w:r>
          </w:p>
          <w:p w14:paraId="795E7E55" w14:textId="77777777" w:rsidR="00E9543A" w:rsidRDefault="00E9543A">
            <w:pPr>
              <w:spacing w:before="0" w:after="0"/>
              <w:ind w:left="28"/>
              <w:rPr>
                <w:rFonts w:ascii="Times New Roman" w:hAnsi="Times New Roman"/>
                <w:sz w:val="18"/>
              </w:rPr>
            </w:pPr>
          </w:p>
          <w:p w14:paraId="3921851B" w14:textId="7AEEDC2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55FC2AF5" w14:textId="77777777" w:rsidR="00E9543A" w:rsidRDefault="00E9543A">
            <w:pPr>
              <w:spacing w:before="0" w:after="0"/>
              <w:ind w:left="748"/>
              <w:rPr>
                <w:rFonts w:ascii="Times New Roman" w:eastAsia="PMingLiU" w:hAnsi="Times New Roman"/>
                <w:b/>
                <w:bCs/>
                <w:sz w:val="18"/>
                <w:szCs w:val="18"/>
              </w:rPr>
            </w:pPr>
          </w:p>
          <w:p w14:paraId="4608E427" w14:textId="66FA6E65"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5E257C44" w14:textId="77777777" w:rsidR="00E9543A" w:rsidRDefault="00E9543A">
            <w:pPr>
              <w:spacing w:before="0" w:after="0"/>
              <w:ind w:left="28"/>
              <w:rPr>
                <w:rFonts w:ascii="Times New Roman" w:eastAsia="PMingLiU" w:hAnsi="Times New Roman"/>
                <w:b/>
                <w:bCs/>
                <w:sz w:val="18"/>
                <w:szCs w:val="18"/>
              </w:rPr>
            </w:pPr>
          </w:p>
        </w:tc>
      </w:tr>
      <w:tr w:rsidR="00E9543A" w14:paraId="630199F8" w14:textId="77777777" w:rsidTr="0039321F">
        <w:tc>
          <w:tcPr>
            <w:tcW w:w="703" w:type="dxa"/>
            <w:shd w:val="clear" w:color="auto" w:fill="FFFFFF"/>
            <w:vAlign w:val="center"/>
          </w:tcPr>
          <w:p w14:paraId="7AF678A8" w14:textId="343696C3" w:rsidR="00E9543A"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Obbligazioni garantite di qualità elevata di livello 2B</w:t>
            </w:r>
          </w:p>
          <w:p w14:paraId="29742683" w14:textId="77777777" w:rsidR="00E9543A" w:rsidRDefault="00E9543A">
            <w:pPr>
              <w:spacing w:before="0" w:after="0"/>
              <w:ind w:left="28"/>
              <w:rPr>
                <w:rFonts w:ascii="Times New Roman" w:eastAsia="PMingLiU" w:hAnsi="Times New Roman"/>
                <w:b/>
                <w:sz w:val="18"/>
                <w:szCs w:val="18"/>
              </w:rPr>
            </w:pPr>
          </w:p>
          <w:p w14:paraId="67F642C2" w14:textId="55EF0F16"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obbligazioni garantite di qualità elevata di livello 2B (prese in prestito).</w:t>
            </w:r>
          </w:p>
          <w:p w14:paraId="6D6BFE24" w14:textId="77777777" w:rsidR="00E9543A" w:rsidRDefault="00E9543A">
            <w:pPr>
              <w:spacing w:before="0" w:after="0"/>
              <w:ind w:left="28"/>
              <w:rPr>
                <w:rFonts w:ascii="Times New Roman" w:eastAsia="PMingLiU" w:hAnsi="Times New Roman"/>
                <w:sz w:val="18"/>
                <w:szCs w:val="18"/>
              </w:rPr>
            </w:pPr>
          </w:p>
        </w:tc>
      </w:tr>
      <w:tr w:rsidR="00E9543A" w14:paraId="30F706C2" w14:textId="77777777" w:rsidTr="0039321F">
        <w:tc>
          <w:tcPr>
            <w:tcW w:w="703" w:type="dxa"/>
            <w:shd w:val="clear" w:color="auto" w:fill="FFFFFF"/>
            <w:vAlign w:val="center"/>
          </w:tcPr>
          <w:p w14:paraId="4F7CB8B4" w14:textId="2D428FDB" w:rsidR="00E9543A"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di cui: le garanzie reali scambiate soddisfano i requisiti operativi</w:t>
            </w:r>
          </w:p>
          <w:p w14:paraId="2581752B" w14:textId="77777777" w:rsidR="00E9543A" w:rsidRDefault="00E9543A">
            <w:pPr>
              <w:spacing w:before="0" w:after="0"/>
              <w:ind w:left="28"/>
              <w:rPr>
                <w:rFonts w:ascii="Times New Roman" w:eastAsia="PMingLiU" w:hAnsi="Times New Roman"/>
                <w:b/>
                <w:bCs/>
                <w:sz w:val="18"/>
                <w:szCs w:val="18"/>
              </w:rPr>
            </w:pPr>
          </w:p>
          <w:p w14:paraId="7278C650"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2.7.5. gli enti creditizi segnalano</w:t>
            </w:r>
          </w:p>
          <w:p w14:paraId="1E5CE725" w14:textId="77777777" w:rsidR="00E9543A" w:rsidRDefault="00E9543A">
            <w:pPr>
              <w:spacing w:before="0" w:after="0"/>
              <w:ind w:left="28"/>
              <w:rPr>
                <w:rFonts w:ascii="Times New Roman" w:hAnsi="Times New Roman"/>
                <w:sz w:val="18"/>
              </w:rPr>
            </w:pPr>
          </w:p>
          <w:p w14:paraId="6D1C487C" w14:textId="46DEF8D6"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7115B946" w14:textId="77777777" w:rsidR="00E9543A" w:rsidRDefault="00E9543A">
            <w:pPr>
              <w:spacing w:before="0" w:after="0"/>
              <w:ind w:left="748"/>
              <w:rPr>
                <w:rFonts w:ascii="Times New Roman" w:eastAsia="PMingLiU" w:hAnsi="Times New Roman"/>
                <w:b/>
                <w:bCs/>
                <w:sz w:val="18"/>
                <w:szCs w:val="18"/>
              </w:rPr>
            </w:pPr>
          </w:p>
          <w:p w14:paraId="6971B8EC" w14:textId="4A4F25C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AD037BC" w14:textId="77777777" w:rsidR="00E9543A" w:rsidRDefault="00E9543A">
            <w:pPr>
              <w:spacing w:before="0" w:after="0"/>
              <w:ind w:left="28"/>
              <w:rPr>
                <w:rFonts w:ascii="Times New Roman" w:eastAsia="PMingLiU" w:hAnsi="Times New Roman"/>
                <w:b/>
                <w:bCs/>
                <w:sz w:val="18"/>
                <w:szCs w:val="18"/>
              </w:rPr>
            </w:pPr>
          </w:p>
        </w:tc>
      </w:tr>
      <w:tr w:rsidR="00E9543A" w14:paraId="1D684A24" w14:textId="77777777" w:rsidTr="0039321F">
        <w:tc>
          <w:tcPr>
            <w:tcW w:w="703" w:type="dxa"/>
            <w:shd w:val="clear" w:color="auto" w:fill="FFFFFF"/>
            <w:vAlign w:val="center"/>
          </w:tcPr>
          <w:p w14:paraId="0FCB03B1" w14:textId="6D95964E" w:rsidR="00E9543A"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Titoli garantiti da attività (ABS) di livello 2B (commerciali o persone fisiche, Stato membro, CQS1)</w:t>
            </w:r>
          </w:p>
          <w:p w14:paraId="4F18187E" w14:textId="77777777" w:rsidR="00E9543A" w:rsidRDefault="00E9543A">
            <w:pPr>
              <w:spacing w:before="0" w:after="0"/>
              <w:ind w:left="28"/>
              <w:rPr>
                <w:rFonts w:ascii="Times New Roman" w:eastAsia="PMingLiU" w:hAnsi="Times New Roman"/>
                <w:b/>
                <w:sz w:val="18"/>
                <w:szCs w:val="18"/>
              </w:rPr>
            </w:pPr>
          </w:p>
          <w:p w14:paraId="6A706A05" w14:textId="712960ED"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titoli garantiti da attività (ABS) di livello 2B (commerciali o persone fisiche, Stato membro, CQS1) (presi in prestito).</w:t>
            </w:r>
          </w:p>
          <w:p w14:paraId="75A03042" w14:textId="77777777" w:rsidR="00E9543A" w:rsidRDefault="00E9543A">
            <w:pPr>
              <w:spacing w:before="0" w:after="0"/>
              <w:ind w:left="28"/>
              <w:rPr>
                <w:rFonts w:ascii="Times New Roman" w:eastAsia="PMingLiU" w:hAnsi="Times New Roman"/>
                <w:sz w:val="18"/>
                <w:szCs w:val="18"/>
              </w:rPr>
            </w:pPr>
          </w:p>
        </w:tc>
      </w:tr>
      <w:tr w:rsidR="00E9543A" w14:paraId="6BB57182" w14:textId="77777777" w:rsidTr="0039321F">
        <w:tc>
          <w:tcPr>
            <w:tcW w:w="703" w:type="dxa"/>
            <w:shd w:val="clear" w:color="auto" w:fill="FFFFFF"/>
            <w:vAlign w:val="center"/>
          </w:tcPr>
          <w:p w14:paraId="44F10BCA" w14:textId="1EB40EB2" w:rsidR="00E9543A" w:rsidRDefault="008D0A41">
            <w:pPr>
              <w:rPr>
                <w:rFonts w:ascii="Times New Roman" w:eastAsia="PMingLiU" w:hAnsi="Times New Roman"/>
                <w:sz w:val="18"/>
                <w:szCs w:val="18"/>
              </w:rPr>
            </w:pPr>
            <w:r>
              <w:rPr>
                <w:rFonts w:ascii="Times New Roman" w:hAnsi="Times New Roman"/>
                <w:sz w:val="18"/>
                <w:szCs w:val="18"/>
              </w:rPr>
              <w:lastRenderedPageBreak/>
              <w:t>2520</w:t>
            </w:r>
          </w:p>
        </w:tc>
        <w:tc>
          <w:tcPr>
            <w:tcW w:w="7371" w:type="dxa"/>
            <w:shd w:val="clear" w:color="auto" w:fill="FFFFFF"/>
          </w:tcPr>
          <w:p w14:paraId="6E5E0D8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di cui: le garanzie reali scambiate soddisfano i requisiti operativi</w:t>
            </w:r>
          </w:p>
          <w:p w14:paraId="29393F38" w14:textId="77777777" w:rsidR="00E9543A" w:rsidRDefault="00E9543A">
            <w:pPr>
              <w:spacing w:before="0" w:after="0"/>
              <w:ind w:left="28"/>
              <w:rPr>
                <w:rFonts w:ascii="Times New Roman" w:eastAsia="PMingLiU" w:hAnsi="Times New Roman"/>
                <w:b/>
                <w:bCs/>
                <w:sz w:val="18"/>
                <w:szCs w:val="18"/>
              </w:rPr>
            </w:pPr>
          </w:p>
          <w:p w14:paraId="143B1F16"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2.7.6. gli enti creditizi segnalano</w:t>
            </w:r>
          </w:p>
          <w:p w14:paraId="3B245D5E" w14:textId="77777777" w:rsidR="00E9543A" w:rsidRDefault="00E9543A">
            <w:pPr>
              <w:spacing w:before="0" w:after="0"/>
              <w:ind w:left="28"/>
              <w:rPr>
                <w:rFonts w:ascii="Times New Roman" w:hAnsi="Times New Roman"/>
                <w:sz w:val="18"/>
              </w:rPr>
            </w:pPr>
          </w:p>
          <w:p w14:paraId="7D1EB8D6" w14:textId="43438BA9"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EA5D3D8" w14:textId="77777777" w:rsidR="00E9543A" w:rsidRDefault="00E9543A">
            <w:pPr>
              <w:spacing w:before="0" w:after="0"/>
              <w:ind w:left="748"/>
              <w:rPr>
                <w:rFonts w:ascii="Times New Roman" w:eastAsia="PMingLiU" w:hAnsi="Times New Roman"/>
                <w:b/>
                <w:bCs/>
                <w:sz w:val="18"/>
                <w:szCs w:val="18"/>
              </w:rPr>
            </w:pPr>
          </w:p>
          <w:p w14:paraId="5ABCC0BC" w14:textId="5408362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63AE024" w14:textId="77777777" w:rsidR="00E9543A" w:rsidRDefault="00E9543A">
            <w:pPr>
              <w:spacing w:before="0" w:after="0"/>
              <w:ind w:left="28"/>
              <w:rPr>
                <w:rFonts w:ascii="Times New Roman" w:eastAsia="PMingLiU" w:hAnsi="Times New Roman"/>
                <w:b/>
                <w:bCs/>
                <w:sz w:val="18"/>
                <w:szCs w:val="18"/>
              </w:rPr>
            </w:pPr>
          </w:p>
        </w:tc>
      </w:tr>
      <w:tr w:rsidR="00E9543A" w14:paraId="3AA69F98" w14:textId="77777777" w:rsidTr="0039321F">
        <w:tc>
          <w:tcPr>
            <w:tcW w:w="703" w:type="dxa"/>
            <w:shd w:val="clear" w:color="auto" w:fill="FFFFFF"/>
            <w:vAlign w:val="center"/>
          </w:tcPr>
          <w:p w14:paraId="2AD07D6B" w14:textId="7CA48CEA" w:rsidR="00E9543A"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Altre attività di livello 2B</w:t>
            </w:r>
          </w:p>
          <w:p w14:paraId="05EC1351" w14:textId="77777777" w:rsidR="00E9543A" w:rsidRDefault="00E9543A">
            <w:pPr>
              <w:spacing w:before="0" w:after="0"/>
              <w:ind w:left="28"/>
              <w:rPr>
                <w:rFonts w:ascii="Times New Roman" w:eastAsia="PMingLiU" w:hAnsi="Times New Roman"/>
                <w:b/>
                <w:sz w:val="18"/>
                <w:szCs w:val="18"/>
              </w:rPr>
            </w:pPr>
          </w:p>
          <w:p w14:paraId="4CADC7F1" w14:textId="475C7165"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altre attività di livello 2B (prese in prestito).</w:t>
            </w:r>
          </w:p>
          <w:p w14:paraId="41DC4743" w14:textId="77777777" w:rsidR="00E9543A" w:rsidRDefault="00E9543A">
            <w:pPr>
              <w:spacing w:before="0" w:after="0"/>
              <w:ind w:left="28"/>
              <w:rPr>
                <w:rFonts w:ascii="Times New Roman" w:eastAsia="PMingLiU" w:hAnsi="Times New Roman"/>
                <w:sz w:val="18"/>
                <w:szCs w:val="18"/>
              </w:rPr>
            </w:pPr>
          </w:p>
        </w:tc>
      </w:tr>
      <w:tr w:rsidR="00E9543A" w14:paraId="2DB5E669" w14:textId="77777777" w:rsidTr="0039321F">
        <w:tc>
          <w:tcPr>
            <w:tcW w:w="703" w:type="dxa"/>
            <w:shd w:val="clear" w:color="auto" w:fill="FFFFFF"/>
            <w:vAlign w:val="center"/>
          </w:tcPr>
          <w:p w14:paraId="25456449" w14:textId="4FBEED6F" w:rsidR="00E9543A"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di cui: le garanzie reali scambiate soddisfano i requisiti operativi</w:t>
            </w:r>
          </w:p>
          <w:p w14:paraId="11336D54" w14:textId="77777777" w:rsidR="00E9543A" w:rsidRDefault="00E9543A">
            <w:pPr>
              <w:spacing w:before="0" w:after="0"/>
              <w:ind w:left="28"/>
              <w:rPr>
                <w:rFonts w:ascii="Times New Roman" w:eastAsia="PMingLiU" w:hAnsi="Times New Roman"/>
                <w:b/>
                <w:bCs/>
                <w:sz w:val="18"/>
                <w:szCs w:val="18"/>
              </w:rPr>
            </w:pPr>
          </w:p>
          <w:p w14:paraId="7CF5D87F" w14:textId="77777777" w:rsidR="00E9543A" w:rsidRDefault="00F71050">
            <w:pPr>
              <w:spacing w:before="0" w:after="0"/>
              <w:ind w:left="28"/>
              <w:rPr>
                <w:rFonts w:ascii="Times New Roman" w:hAnsi="Times New Roman"/>
                <w:sz w:val="18"/>
              </w:rPr>
            </w:pPr>
            <w:r>
              <w:rPr>
                <w:rFonts w:ascii="Times New Roman" w:hAnsi="Times New Roman"/>
                <w:sz w:val="18"/>
              </w:rPr>
              <w:t>Delle operazioni di cui alla voce 2.7.7. gli enti creditizi segnalano</w:t>
            </w:r>
          </w:p>
          <w:p w14:paraId="7E7F8E0C" w14:textId="77777777" w:rsidR="00E9543A" w:rsidRDefault="00E9543A">
            <w:pPr>
              <w:spacing w:before="0" w:after="0"/>
              <w:ind w:left="28"/>
              <w:rPr>
                <w:rFonts w:ascii="Times New Roman" w:hAnsi="Times New Roman"/>
                <w:sz w:val="18"/>
              </w:rPr>
            </w:pPr>
          </w:p>
          <w:p w14:paraId="7E7963C2" w14:textId="11369F43"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 come attività liquide; e</w:t>
            </w:r>
          </w:p>
          <w:p w14:paraId="11F4FDFE" w14:textId="77777777" w:rsidR="00E9543A" w:rsidRDefault="00E9543A">
            <w:pPr>
              <w:spacing w:before="0" w:after="0"/>
              <w:ind w:left="748"/>
              <w:rPr>
                <w:rFonts w:ascii="Times New Roman" w:eastAsia="PMingLiU" w:hAnsi="Times New Roman"/>
                <w:b/>
                <w:bCs/>
                <w:sz w:val="18"/>
                <w:szCs w:val="18"/>
              </w:rPr>
            </w:pPr>
          </w:p>
          <w:p w14:paraId="7EC0BE21" w14:textId="4BB94E5B" w:rsidR="00E954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434AF56B" w14:textId="77777777" w:rsidR="00E9543A" w:rsidRDefault="00E9543A">
            <w:pPr>
              <w:spacing w:before="0" w:after="0"/>
              <w:ind w:left="28"/>
              <w:rPr>
                <w:rFonts w:ascii="Times New Roman" w:eastAsia="PMingLiU" w:hAnsi="Times New Roman"/>
                <w:b/>
                <w:bCs/>
                <w:sz w:val="18"/>
                <w:szCs w:val="18"/>
              </w:rPr>
            </w:pPr>
          </w:p>
        </w:tc>
      </w:tr>
      <w:tr w:rsidR="00E9543A" w14:paraId="101341A9" w14:textId="77777777" w:rsidTr="0039321F">
        <w:tc>
          <w:tcPr>
            <w:tcW w:w="703" w:type="dxa"/>
            <w:shd w:val="clear" w:color="auto" w:fill="FFFFFF"/>
            <w:vAlign w:val="center"/>
          </w:tcPr>
          <w:p w14:paraId="36550A22" w14:textId="6AA7A20C" w:rsidR="00E9543A"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Attività illiquide</w:t>
            </w:r>
          </w:p>
          <w:p w14:paraId="025E2575" w14:textId="77777777" w:rsidR="00E9543A" w:rsidRDefault="00E9543A">
            <w:pPr>
              <w:spacing w:before="0" w:after="0"/>
              <w:ind w:left="28"/>
              <w:rPr>
                <w:rFonts w:ascii="Times New Roman" w:eastAsia="PMingLiU" w:hAnsi="Times New Roman"/>
                <w:b/>
                <w:sz w:val="18"/>
                <w:szCs w:val="18"/>
              </w:rPr>
            </w:pPr>
          </w:p>
          <w:p w14:paraId="70CFB991" w14:textId="1F851CF2"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altre attività di livello 2B (date in prestito) con attività illiquide (prese in prestito).</w:t>
            </w:r>
          </w:p>
          <w:p w14:paraId="6C0ED521" w14:textId="77777777" w:rsidR="00E9543A" w:rsidRDefault="00E9543A">
            <w:pPr>
              <w:spacing w:before="0" w:after="0"/>
              <w:ind w:left="28"/>
              <w:rPr>
                <w:rFonts w:ascii="Times New Roman" w:eastAsia="PMingLiU" w:hAnsi="Times New Roman"/>
                <w:sz w:val="18"/>
                <w:szCs w:val="18"/>
              </w:rPr>
            </w:pPr>
          </w:p>
        </w:tc>
      </w:tr>
      <w:tr w:rsidR="00E9543A" w14:paraId="6B7800AF" w14:textId="77777777" w:rsidTr="0039321F">
        <w:tc>
          <w:tcPr>
            <w:tcW w:w="703" w:type="dxa"/>
            <w:shd w:val="clear" w:color="auto" w:fill="auto"/>
            <w:vAlign w:val="center"/>
          </w:tcPr>
          <w:p w14:paraId="4DCAAECF" w14:textId="3C00A7B0" w:rsidR="00E9543A"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di cui: le garanzie reali scambiate soddisfano i requisiti operativi</w:t>
            </w:r>
          </w:p>
          <w:p w14:paraId="07743E01" w14:textId="77777777" w:rsidR="00E9543A" w:rsidRDefault="00E9543A">
            <w:pPr>
              <w:spacing w:before="0" w:after="0"/>
              <w:ind w:left="28"/>
              <w:rPr>
                <w:rFonts w:ascii="Times New Roman" w:eastAsia="PMingLiU" w:hAnsi="Times New Roman"/>
                <w:b/>
                <w:bCs/>
                <w:sz w:val="18"/>
                <w:szCs w:val="18"/>
              </w:rPr>
            </w:pPr>
          </w:p>
          <w:p w14:paraId="117B64A3" w14:textId="0E86FBDC"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2.7.8. gli enti creditizi segnalano la componente delle garanzie reali date in prestito che, se non fossero utilizzate come garanzia per tali operazioni, sarebbero ammesse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w:t>
            </w:r>
            <w:r>
              <w:rPr>
                <w:rFonts w:ascii="Times New Roman" w:hAnsi="Times New Roman"/>
              </w:rPr>
              <w:t xml:space="preserve"> </w:t>
            </w:r>
            <w:r>
              <w:rPr>
                <w:rFonts w:ascii="Times New Roman" w:hAnsi="Times New Roman"/>
                <w:sz w:val="18"/>
              </w:rPr>
              <w:t>del regolamento delegato (UE) 2015/61</w:t>
            </w:r>
            <w:r>
              <w:rPr>
                <w:rFonts w:ascii="Times New Roman" w:hAnsi="Times New Roman"/>
              </w:rPr>
              <w:t xml:space="preserve"> come attività liquide.</w:t>
            </w:r>
          </w:p>
          <w:p w14:paraId="45D08480" w14:textId="77777777" w:rsidR="00E9543A" w:rsidRDefault="00E9543A">
            <w:pPr>
              <w:spacing w:before="0" w:after="0"/>
              <w:ind w:left="28"/>
              <w:rPr>
                <w:rFonts w:ascii="Times New Roman" w:eastAsia="PMingLiU" w:hAnsi="Times New Roman"/>
                <w:b/>
                <w:bCs/>
                <w:sz w:val="18"/>
                <w:szCs w:val="18"/>
              </w:rPr>
            </w:pPr>
          </w:p>
        </w:tc>
      </w:tr>
      <w:tr w:rsidR="00E9543A" w14:paraId="5C264B05" w14:textId="77777777" w:rsidTr="0039321F">
        <w:tc>
          <w:tcPr>
            <w:tcW w:w="703" w:type="dxa"/>
            <w:shd w:val="clear" w:color="auto" w:fill="auto"/>
            <w:vAlign w:val="center"/>
          </w:tcPr>
          <w:p w14:paraId="75BF1FC6" w14:textId="002DD20C" w:rsidR="00E9543A"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Totali per le operazioni in cui sono date in prestito attività illiquide e sono prese in prestito le seguenti garanzie reali:</w:t>
            </w:r>
          </w:p>
          <w:p w14:paraId="7BA84D22" w14:textId="77777777" w:rsidR="00E9543A" w:rsidRDefault="00E9543A">
            <w:pPr>
              <w:spacing w:before="0" w:after="0"/>
              <w:ind w:left="28"/>
              <w:rPr>
                <w:rFonts w:ascii="Times New Roman" w:eastAsia="PMingLiU" w:hAnsi="Times New Roman"/>
                <w:sz w:val="18"/>
                <w:szCs w:val="18"/>
              </w:rPr>
            </w:pPr>
          </w:p>
          <w:p w14:paraId="02A3FE00" w14:textId="26C36848" w:rsidR="00E9543A" w:rsidRDefault="00EC439F">
            <w:pPr>
              <w:spacing w:before="0" w:after="0"/>
              <w:ind w:left="28"/>
              <w:rPr>
                <w:rFonts w:ascii="Times New Roman" w:eastAsia="PMingLiU" w:hAnsi="Times New Roman"/>
                <w:bCs/>
                <w:sz w:val="18"/>
                <w:szCs w:val="18"/>
              </w:rPr>
            </w:pPr>
            <w:r>
              <w:rPr>
                <w:rFonts w:ascii="Times New Roman" w:hAnsi="Times New Roman"/>
                <w:bCs/>
                <w:sz w:val="18"/>
                <w:szCs w:val="18"/>
              </w:rPr>
              <w:t>Articolo </w:t>
            </w:r>
            <w:r w:rsidR="00F71050">
              <w:rPr>
                <w:rFonts w:ascii="Times New Roman" w:hAnsi="Times New Roman"/>
                <w:bCs/>
                <w:sz w:val="18"/>
                <w:szCs w:val="18"/>
              </w:rPr>
              <w:t xml:space="preserve">28, </w:t>
            </w:r>
            <w:r>
              <w:rPr>
                <w:rFonts w:ascii="Times New Roman" w:hAnsi="Times New Roman"/>
                <w:bCs/>
                <w:sz w:val="18"/>
                <w:szCs w:val="18"/>
              </w:rPr>
              <w:t>paragrafo </w:t>
            </w:r>
            <w:r w:rsidR="00F71050">
              <w:rPr>
                <w:rFonts w:ascii="Times New Roman" w:hAnsi="Times New Roman"/>
                <w:bCs/>
                <w:sz w:val="18"/>
                <w:szCs w:val="18"/>
              </w:rPr>
              <w:t xml:space="preserve">4, e </w:t>
            </w:r>
            <w:r>
              <w:rPr>
                <w:rFonts w:ascii="Times New Roman" w:hAnsi="Times New Roman"/>
                <w:bCs/>
                <w:sz w:val="18"/>
                <w:szCs w:val="18"/>
              </w:rPr>
              <w:t>articolo </w:t>
            </w:r>
            <w:r w:rsidR="00F71050">
              <w:rPr>
                <w:rFonts w:ascii="Times New Roman" w:hAnsi="Times New Roman"/>
                <w:bCs/>
                <w:sz w:val="18"/>
                <w:szCs w:val="18"/>
              </w:rPr>
              <w:t xml:space="preserve">32, </w:t>
            </w:r>
            <w:r>
              <w:rPr>
                <w:rFonts w:ascii="Times New Roman" w:hAnsi="Times New Roman"/>
                <w:bCs/>
                <w:sz w:val="18"/>
                <w:szCs w:val="18"/>
              </w:rPr>
              <w:t>paragrafo </w:t>
            </w:r>
            <w:r w:rsidR="00F71050">
              <w:rPr>
                <w:rFonts w:ascii="Times New Roman" w:hAnsi="Times New Roman"/>
                <w:bCs/>
                <w:sz w:val="18"/>
                <w:szCs w:val="18"/>
              </w:rPr>
              <w:t>3, del regolamento delegato (UE) 2015/61</w:t>
            </w:r>
          </w:p>
          <w:p w14:paraId="68540829" w14:textId="77777777" w:rsidR="00E9543A" w:rsidRDefault="00E9543A">
            <w:pPr>
              <w:spacing w:before="0" w:after="0"/>
              <w:ind w:left="28"/>
              <w:rPr>
                <w:rFonts w:ascii="Times New Roman" w:eastAsia="PMingLiU" w:hAnsi="Times New Roman"/>
                <w:bCs/>
                <w:sz w:val="18"/>
                <w:szCs w:val="18"/>
              </w:rPr>
            </w:pPr>
          </w:p>
          <w:p w14:paraId="7AC9F5A5"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creditizi segnalano qui, per le pertinenti colonne, i valori totali degli swap con garanzie reali per le operazioni nelle quali sono date in prestito attività illiquide.</w:t>
            </w:r>
          </w:p>
          <w:p w14:paraId="30E1A93D" w14:textId="77777777" w:rsidR="00E9543A" w:rsidRDefault="00E9543A">
            <w:pPr>
              <w:spacing w:before="0" w:after="0"/>
              <w:ind w:left="28"/>
              <w:rPr>
                <w:rFonts w:ascii="Times New Roman" w:eastAsia="PMingLiU" w:hAnsi="Times New Roman"/>
                <w:sz w:val="18"/>
                <w:szCs w:val="18"/>
              </w:rPr>
            </w:pPr>
          </w:p>
        </w:tc>
      </w:tr>
      <w:tr w:rsidR="00E9543A" w14:paraId="27C5F9F2" w14:textId="77777777" w:rsidTr="0039321F">
        <w:tc>
          <w:tcPr>
            <w:tcW w:w="703" w:type="dxa"/>
            <w:shd w:val="clear" w:color="auto" w:fill="FFFFFF"/>
            <w:vAlign w:val="center"/>
          </w:tcPr>
          <w:p w14:paraId="4418F20E" w14:textId="78DFD84B" w:rsidR="00E9543A"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E9543A"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Attività di livello 1 (escl. obbligazioni garantite di qualità elevatissima)</w:t>
            </w:r>
          </w:p>
          <w:p w14:paraId="19E0E9B8" w14:textId="530CA8F5" w:rsidR="00E9543A"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attività di livello 1 (escl. obbligazioni garantite di qualità elevatissima) (prese in prestito).</w:t>
            </w:r>
          </w:p>
          <w:p w14:paraId="6472EB9E" w14:textId="77777777" w:rsidR="00E9543A" w:rsidRDefault="00E9543A">
            <w:pPr>
              <w:autoSpaceDE w:val="0"/>
              <w:autoSpaceDN w:val="0"/>
              <w:adjustRightInd w:val="0"/>
              <w:spacing w:before="0" w:after="0"/>
              <w:rPr>
                <w:rFonts w:ascii="Times New Roman" w:eastAsia="PMingLiU" w:hAnsi="Times New Roman"/>
                <w:sz w:val="18"/>
                <w:szCs w:val="18"/>
              </w:rPr>
            </w:pPr>
          </w:p>
        </w:tc>
      </w:tr>
      <w:tr w:rsidR="00E9543A" w14:paraId="7380E6B6" w14:textId="77777777" w:rsidTr="0039321F">
        <w:tc>
          <w:tcPr>
            <w:tcW w:w="703" w:type="dxa"/>
            <w:shd w:val="clear" w:color="auto" w:fill="FFFFFF"/>
            <w:vAlign w:val="center"/>
          </w:tcPr>
          <w:p w14:paraId="711281D1" w14:textId="3E79AF75" w:rsidR="00E9543A"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di cui: le garanzie reali scambiate soddisfano i requisiti operativi</w:t>
            </w:r>
          </w:p>
          <w:p w14:paraId="3C97C81F" w14:textId="77777777" w:rsidR="00E9543A" w:rsidRDefault="00E9543A">
            <w:pPr>
              <w:spacing w:before="0" w:after="0"/>
              <w:ind w:left="28"/>
              <w:rPr>
                <w:rFonts w:ascii="Times New Roman" w:eastAsia="PMingLiU" w:hAnsi="Times New Roman"/>
                <w:b/>
                <w:bCs/>
                <w:sz w:val="18"/>
                <w:szCs w:val="18"/>
              </w:rPr>
            </w:pPr>
          </w:p>
          <w:p w14:paraId="25E5139F" w14:textId="3721B21F"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2.8.1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02E83BE" w14:textId="77777777" w:rsidR="00E9543A" w:rsidRDefault="00E9543A">
            <w:pPr>
              <w:spacing w:before="0" w:after="0"/>
              <w:ind w:left="28"/>
              <w:rPr>
                <w:rFonts w:ascii="Times New Roman" w:eastAsia="PMingLiU" w:hAnsi="Times New Roman"/>
                <w:b/>
                <w:bCs/>
                <w:sz w:val="18"/>
                <w:szCs w:val="18"/>
              </w:rPr>
            </w:pPr>
          </w:p>
        </w:tc>
      </w:tr>
      <w:tr w:rsidR="00E9543A" w14:paraId="1BD6E858" w14:textId="77777777" w:rsidTr="0039321F">
        <w:tc>
          <w:tcPr>
            <w:tcW w:w="703" w:type="dxa"/>
            <w:shd w:val="clear" w:color="auto" w:fill="FFFFFF"/>
            <w:vAlign w:val="center"/>
          </w:tcPr>
          <w:p w14:paraId="331FDA64" w14:textId="5D4CE741" w:rsidR="00E9543A"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Obbligazioni garantite di qualità elevatissima di livello 1</w:t>
            </w:r>
          </w:p>
          <w:p w14:paraId="61084C66" w14:textId="77777777" w:rsidR="00E9543A" w:rsidRDefault="00E9543A">
            <w:pPr>
              <w:spacing w:before="0" w:after="0"/>
              <w:ind w:left="28"/>
              <w:rPr>
                <w:rFonts w:ascii="Times New Roman" w:eastAsia="PMingLiU" w:hAnsi="Times New Roman"/>
                <w:b/>
                <w:sz w:val="18"/>
                <w:szCs w:val="18"/>
              </w:rPr>
            </w:pPr>
          </w:p>
          <w:p w14:paraId="1667D1A1" w14:textId="7C0BDEC4"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obbligazioni garantite di qualità elevatissima di livello 1 (prese in prestito).</w:t>
            </w:r>
          </w:p>
          <w:p w14:paraId="27E1C889" w14:textId="77777777" w:rsidR="00E9543A" w:rsidRDefault="00E9543A">
            <w:pPr>
              <w:spacing w:before="0" w:after="0"/>
              <w:ind w:left="28"/>
              <w:rPr>
                <w:rFonts w:ascii="Times New Roman" w:eastAsia="PMingLiU" w:hAnsi="Times New Roman"/>
                <w:bCs/>
              </w:rPr>
            </w:pPr>
          </w:p>
        </w:tc>
      </w:tr>
      <w:tr w:rsidR="00E9543A" w14:paraId="71B073E7" w14:textId="77777777" w:rsidTr="0039321F">
        <w:tc>
          <w:tcPr>
            <w:tcW w:w="703" w:type="dxa"/>
            <w:shd w:val="clear" w:color="auto" w:fill="FFFFFF"/>
            <w:vAlign w:val="center"/>
          </w:tcPr>
          <w:p w14:paraId="1E9C30C4" w14:textId="6A509AF4" w:rsidR="00E9543A"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di cui: le garanzie reali scambiate soddisfano i requisiti operativi</w:t>
            </w:r>
          </w:p>
          <w:p w14:paraId="641B319E" w14:textId="77777777" w:rsidR="00E9543A" w:rsidRDefault="00E9543A">
            <w:pPr>
              <w:spacing w:before="0" w:after="0"/>
              <w:ind w:left="28"/>
              <w:rPr>
                <w:rFonts w:ascii="Times New Roman" w:eastAsia="PMingLiU" w:hAnsi="Times New Roman"/>
                <w:b/>
                <w:bCs/>
                <w:sz w:val="18"/>
                <w:szCs w:val="18"/>
              </w:rPr>
            </w:pPr>
          </w:p>
          <w:p w14:paraId="024B633A" w14:textId="321D34A8"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2.8.2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212A5FF8" w14:textId="77777777" w:rsidR="00E9543A" w:rsidRDefault="00E9543A">
            <w:pPr>
              <w:spacing w:before="0" w:after="0"/>
              <w:ind w:left="28"/>
              <w:rPr>
                <w:rFonts w:ascii="Times New Roman" w:eastAsia="PMingLiU" w:hAnsi="Times New Roman"/>
                <w:b/>
                <w:bCs/>
                <w:sz w:val="18"/>
                <w:szCs w:val="18"/>
              </w:rPr>
            </w:pPr>
          </w:p>
        </w:tc>
      </w:tr>
      <w:tr w:rsidR="00E9543A" w14:paraId="7C89D1FF" w14:textId="77777777" w:rsidTr="0039321F">
        <w:tc>
          <w:tcPr>
            <w:tcW w:w="703" w:type="dxa"/>
            <w:shd w:val="clear" w:color="auto" w:fill="FFFFFF"/>
            <w:vAlign w:val="center"/>
          </w:tcPr>
          <w:p w14:paraId="195B485A" w14:textId="31556386" w:rsidR="00E9543A" w:rsidRDefault="008D0A41">
            <w:pPr>
              <w:rPr>
                <w:rFonts w:ascii="Times New Roman" w:eastAsia="PMingLiU" w:hAnsi="Times New Roman"/>
                <w:sz w:val="18"/>
                <w:szCs w:val="18"/>
              </w:rPr>
            </w:pPr>
            <w:r>
              <w:rPr>
                <w:rFonts w:ascii="Times New Roman" w:hAnsi="Times New Roman"/>
                <w:sz w:val="18"/>
                <w:szCs w:val="18"/>
              </w:rPr>
              <w:lastRenderedPageBreak/>
              <w:t>2620</w:t>
            </w:r>
          </w:p>
        </w:tc>
        <w:tc>
          <w:tcPr>
            <w:tcW w:w="7371" w:type="dxa"/>
            <w:shd w:val="clear" w:color="auto" w:fill="FFFFFF"/>
          </w:tcPr>
          <w:p w14:paraId="5DF359AB"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Attività di livello 2A</w:t>
            </w:r>
          </w:p>
          <w:p w14:paraId="5BC3DF11" w14:textId="77777777" w:rsidR="00E9543A" w:rsidRDefault="00E9543A">
            <w:pPr>
              <w:spacing w:before="0" w:after="0"/>
              <w:ind w:left="28"/>
              <w:rPr>
                <w:rFonts w:ascii="Times New Roman" w:eastAsia="PMingLiU" w:hAnsi="Times New Roman"/>
                <w:b/>
                <w:sz w:val="18"/>
                <w:szCs w:val="18"/>
              </w:rPr>
            </w:pPr>
          </w:p>
          <w:p w14:paraId="0451893D" w14:textId="079120F1"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attività di livello 2A (prese in prestito).</w:t>
            </w:r>
          </w:p>
          <w:p w14:paraId="470A9884" w14:textId="77777777" w:rsidR="00E9543A" w:rsidRDefault="00E9543A">
            <w:pPr>
              <w:spacing w:before="0" w:after="0"/>
              <w:ind w:left="28"/>
              <w:rPr>
                <w:rFonts w:ascii="Times New Roman" w:eastAsia="PMingLiU" w:hAnsi="Times New Roman"/>
                <w:szCs w:val="18"/>
              </w:rPr>
            </w:pPr>
          </w:p>
        </w:tc>
      </w:tr>
      <w:tr w:rsidR="00E9543A" w14:paraId="4D88DBBE" w14:textId="77777777" w:rsidTr="0039321F">
        <w:tc>
          <w:tcPr>
            <w:tcW w:w="703" w:type="dxa"/>
            <w:shd w:val="clear" w:color="auto" w:fill="FFFFFF"/>
            <w:vAlign w:val="center"/>
          </w:tcPr>
          <w:p w14:paraId="4E4A1FDE" w14:textId="33D7E033" w:rsidR="00E9543A"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di cui: le garanzie reali scambiate soddisfano i requisiti operativi</w:t>
            </w:r>
          </w:p>
          <w:p w14:paraId="265B3F38" w14:textId="77777777" w:rsidR="00E9543A" w:rsidRDefault="00E9543A">
            <w:pPr>
              <w:spacing w:before="0" w:after="0"/>
              <w:ind w:left="28"/>
              <w:rPr>
                <w:rFonts w:ascii="Times New Roman" w:eastAsia="PMingLiU" w:hAnsi="Times New Roman"/>
                <w:b/>
                <w:bCs/>
                <w:sz w:val="18"/>
                <w:szCs w:val="18"/>
              </w:rPr>
            </w:pPr>
          </w:p>
          <w:p w14:paraId="15951FD6" w14:textId="23BA1C38"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2.8.3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4F31C14" w14:textId="77777777" w:rsidR="00E9543A" w:rsidRDefault="00E9543A">
            <w:pPr>
              <w:spacing w:before="0" w:after="0"/>
              <w:ind w:left="28"/>
              <w:rPr>
                <w:rFonts w:ascii="Times New Roman" w:eastAsia="PMingLiU" w:hAnsi="Times New Roman"/>
                <w:b/>
                <w:bCs/>
                <w:sz w:val="18"/>
                <w:szCs w:val="18"/>
              </w:rPr>
            </w:pPr>
          </w:p>
        </w:tc>
      </w:tr>
      <w:tr w:rsidR="00E9543A" w14:paraId="58A322C5" w14:textId="77777777" w:rsidTr="0039321F">
        <w:tc>
          <w:tcPr>
            <w:tcW w:w="703" w:type="dxa"/>
            <w:shd w:val="clear" w:color="auto" w:fill="FFFFFF"/>
            <w:vAlign w:val="center"/>
          </w:tcPr>
          <w:p w14:paraId="1662F5DF" w14:textId="7BC0DA2B" w:rsidR="00E9543A"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Titoli garantiti da attività (ABS) di livello 2B (residenziali o auto, CQS1)</w:t>
            </w:r>
          </w:p>
          <w:p w14:paraId="428B7D33" w14:textId="77777777" w:rsidR="00E9543A" w:rsidRDefault="00E9543A">
            <w:pPr>
              <w:spacing w:before="0" w:after="0"/>
              <w:ind w:left="28"/>
              <w:rPr>
                <w:rFonts w:ascii="Times New Roman" w:eastAsia="PMingLiU" w:hAnsi="Times New Roman"/>
                <w:b/>
                <w:sz w:val="18"/>
                <w:szCs w:val="18"/>
              </w:rPr>
            </w:pPr>
          </w:p>
          <w:p w14:paraId="7C4EF30D" w14:textId="5722AB2B"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in cui l</w:t>
            </w:r>
            <w:r w:rsidR="00346EBA">
              <w:rPr>
                <w:rFonts w:ascii="Times New Roman" w:hAnsi="Times New Roman"/>
                <w:sz w:val="18"/>
                <w:szCs w:val="18"/>
              </w:rPr>
              <w:t>'</w:t>
            </w:r>
            <w:r>
              <w:rPr>
                <w:rFonts w:ascii="Times New Roman" w:hAnsi="Times New Roman"/>
                <w:sz w:val="18"/>
                <w:szCs w:val="18"/>
              </w:rPr>
              <w:t>ente ha scambiato attività illiquide (date in prestito) con titoli garantiti da attività (ABS) di livello 2B (residenziali o auto, CQS1) (presi in prestito).</w:t>
            </w:r>
          </w:p>
          <w:p w14:paraId="7BCF3EA4" w14:textId="77777777" w:rsidR="00E9543A" w:rsidRDefault="00E9543A">
            <w:pPr>
              <w:spacing w:before="0" w:after="0"/>
              <w:ind w:left="28"/>
              <w:rPr>
                <w:rFonts w:ascii="Times New Roman" w:eastAsia="PMingLiU" w:hAnsi="Times New Roman"/>
                <w:szCs w:val="18"/>
              </w:rPr>
            </w:pPr>
          </w:p>
        </w:tc>
      </w:tr>
      <w:tr w:rsidR="00E9543A" w14:paraId="17BB6239" w14:textId="77777777" w:rsidTr="0039321F">
        <w:tc>
          <w:tcPr>
            <w:tcW w:w="703" w:type="dxa"/>
            <w:shd w:val="clear" w:color="auto" w:fill="FFFFFF"/>
            <w:vAlign w:val="center"/>
          </w:tcPr>
          <w:p w14:paraId="0579CFE3" w14:textId="307E9510" w:rsidR="00E9543A"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di cui: le garanzie reali scambiate soddisfano i requisiti operativi</w:t>
            </w:r>
          </w:p>
          <w:p w14:paraId="1764FEBB" w14:textId="77777777" w:rsidR="00E9543A" w:rsidRDefault="00E9543A">
            <w:pPr>
              <w:spacing w:before="0" w:after="0"/>
              <w:ind w:left="28"/>
              <w:rPr>
                <w:rFonts w:ascii="Times New Roman" w:eastAsia="PMingLiU" w:hAnsi="Times New Roman"/>
                <w:b/>
                <w:bCs/>
                <w:sz w:val="18"/>
                <w:szCs w:val="18"/>
              </w:rPr>
            </w:pPr>
          </w:p>
          <w:p w14:paraId="188D1777" w14:textId="6739F390"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2.8.4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7C9E74D" w14:textId="77777777" w:rsidR="00E9543A" w:rsidRDefault="00E9543A">
            <w:pPr>
              <w:spacing w:before="0" w:after="0"/>
              <w:ind w:left="28"/>
              <w:rPr>
                <w:rFonts w:ascii="Times New Roman" w:eastAsia="PMingLiU" w:hAnsi="Times New Roman"/>
                <w:b/>
                <w:bCs/>
                <w:sz w:val="18"/>
                <w:szCs w:val="18"/>
              </w:rPr>
            </w:pPr>
          </w:p>
        </w:tc>
      </w:tr>
      <w:tr w:rsidR="00E9543A" w14:paraId="7601A85F" w14:textId="77777777" w:rsidTr="0039321F">
        <w:tc>
          <w:tcPr>
            <w:tcW w:w="703" w:type="dxa"/>
            <w:shd w:val="clear" w:color="auto" w:fill="FFFFFF"/>
            <w:vAlign w:val="center"/>
          </w:tcPr>
          <w:p w14:paraId="0AB3D1E4" w14:textId="032960F5" w:rsidR="00E9543A"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Obbligazioni garantite di qualità elevata di livello 2B</w:t>
            </w:r>
          </w:p>
          <w:p w14:paraId="0A9A3DF7" w14:textId="77777777" w:rsidR="00E9543A" w:rsidRDefault="00E9543A">
            <w:pPr>
              <w:spacing w:before="0" w:after="0"/>
              <w:ind w:left="28"/>
              <w:rPr>
                <w:rFonts w:ascii="Times New Roman" w:eastAsia="PMingLiU" w:hAnsi="Times New Roman"/>
                <w:b/>
                <w:sz w:val="18"/>
                <w:szCs w:val="18"/>
              </w:rPr>
            </w:pPr>
          </w:p>
          <w:p w14:paraId="5A47DB7C" w14:textId="21F3B70F"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obbligazioni garantite di qualità elevata di livello 2B (prese in prestito).</w:t>
            </w:r>
          </w:p>
          <w:p w14:paraId="11BC0B14" w14:textId="77777777" w:rsidR="00E9543A" w:rsidRDefault="00E9543A">
            <w:pPr>
              <w:spacing w:before="0" w:after="0"/>
              <w:ind w:left="28"/>
              <w:rPr>
                <w:rFonts w:ascii="Times New Roman" w:eastAsia="PMingLiU" w:hAnsi="Times New Roman"/>
                <w:sz w:val="18"/>
                <w:szCs w:val="18"/>
              </w:rPr>
            </w:pPr>
          </w:p>
        </w:tc>
      </w:tr>
      <w:tr w:rsidR="00E9543A" w14:paraId="3F9CC7DD" w14:textId="77777777" w:rsidTr="0039321F">
        <w:tc>
          <w:tcPr>
            <w:tcW w:w="703" w:type="dxa"/>
            <w:shd w:val="clear" w:color="auto" w:fill="FFFFFF"/>
            <w:vAlign w:val="center"/>
          </w:tcPr>
          <w:p w14:paraId="38A547DD" w14:textId="657937D2" w:rsidR="00E9543A"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di cui: le garanzie reali scambiate soddisfano i requisiti operativi</w:t>
            </w:r>
          </w:p>
          <w:p w14:paraId="426BDAD6" w14:textId="77777777" w:rsidR="00E9543A" w:rsidRDefault="00E9543A">
            <w:pPr>
              <w:spacing w:before="0" w:after="0"/>
              <w:ind w:left="28"/>
              <w:rPr>
                <w:rFonts w:ascii="Times New Roman" w:eastAsia="PMingLiU" w:hAnsi="Times New Roman"/>
                <w:b/>
                <w:bCs/>
                <w:sz w:val="18"/>
                <w:szCs w:val="18"/>
              </w:rPr>
            </w:pPr>
          </w:p>
          <w:p w14:paraId="3EB71D95" w14:textId="6324B09A"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2.8.5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11F6AECE" w14:textId="77777777" w:rsidR="00E9543A" w:rsidRDefault="00E9543A">
            <w:pPr>
              <w:spacing w:before="0" w:after="0"/>
              <w:ind w:left="28"/>
              <w:rPr>
                <w:rFonts w:ascii="Times New Roman" w:eastAsia="PMingLiU" w:hAnsi="Times New Roman"/>
                <w:b/>
                <w:bCs/>
                <w:sz w:val="18"/>
                <w:szCs w:val="18"/>
              </w:rPr>
            </w:pPr>
          </w:p>
        </w:tc>
      </w:tr>
      <w:tr w:rsidR="00E9543A" w14:paraId="2589D13A" w14:textId="77777777" w:rsidTr="0039321F">
        <w:tc>
          <w:tcPr>
            <w:tcW w:w="703" w:type="dxa"/>
            <w:shd w:val="clear" w:color="auto" w:fill="FFFFFF"/>
            <w:vAlign w:val="center"/>
          </w:tcPr>
          <w:p w14:paraId="7CAC3782" w14:textId="765F628F" w:rsidR="00E9543A"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Titoli garantiti da attività (ABS) di livello 2B (commerciali o persone fisiche, Stato membro, CQS1)</w:t>
            </w:r>
          </w:p>
          <w:p w14:paraId="56E1C405" w14:textId="77777777" w:rsidR="00E9543A" w:rsidRDefault="00E9543A">
            <w:pPr>
              <w:spacing w:before="0" w:after="0"/>
              <w:ind w:left="28"/>
              <w:rPr>
                <w:rFonts w:ascii="Times New Roman" w:eastAsia="PMingLiU" w:hAnsi="Times New Roman"/>
                <w:b/>
                <w:sz w:val="18"/>
                <w:szCs w:val="18"/>
              </w:rPr>
            </w:pPr>
          </w:p>
          <w:p w14:paraId="2E29DBBE" w14:textId="688C0E2B"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illiquide (date in prestito) con titoli garantiti da attività (ABS) di livello 2B (commerciali o persone fisiche, Stato membro, CQS1) (presi in prestito).</w:t>
            </w:r>
          </w:p>
          <w:p w14:paraId="16DFDF65" w14:textId="77777777" w:rsidR="00E9543A" w:rsidRDefault="00E9543A">
            <w:pPr>
              <w:spacing w:before="0" w:after="0"/>
              <w:ind w:left="28"/>
              <w:rPr>
                <w:rFonts w:ascii="Times New Roman" w:eastAsia="PMingLiU" w:hAnsi="Times New Roman"/>
                <w:sz w:val="18"/>
                <w:szCs w:val="18"/>
              </w:rPr>
            </w:pPr>
          </w:p>
        </w:tc>
      </w:tr>
      <w:tr w:rsidR="00E9543A" w14:paraId="777B9D12" w14:textId="77777777" w:rsidTr="0039321F">
        <w:tc>
          <w:tcPr>
            <w:tcW w:w="703" w:type="dxa"/>
            <w:shd w:val="clear" w:color="auto" w:fill="FFFFFF"/>
            <w:vAlign w:val="center"/>
          </w:tcPr>
          <w:p w14:paraId="332C6601" w14:textId="4454EEAD" w:rsidR="00E9543A"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di cui: le garanzie reali scambiate soddisfano i requisiti operativi</w:t>
            </w:r>
          </w:p>
          <w:p w14:paraId="685FDBF2" w14:textId="77777777" w:rsidR="00E9543A" w:rsidRDefault="00E9543A">
            <w:pPr>
              <w:spacing w:before="0" w:after="0"/>
              <w:ind w:left="28"/>
              <w:rPr>
                <w:rFonts w:ascii="Times New Roman" w:eastAsia="PMingLiU" w:hAnsi="Times New Roman"/>
                <w:b/>
                <w:bCs/>
                <w:sz w:val="18"/>
                <w:szCs w:val="18"/>
              </w:rPr>
            </w:pPr>
          </w:p>
          <w:p w14:paraId="4085BAB1" w14:textId="061C7399"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2.8.6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6557E1BB" w14:textId="77777777" w:rsidR="00E9543A" w:rsidRDefault="00E9543A">
            <w:pPr>
              <w:spacing w:before="0" w:after="0"/>
              <w:ind w:left="28"/>
              <w:rPr>
                <w:rFonts w:ascii="Times New Roman" w:eastAsia="PMingLiU" w:hAnsi="Times New Roman"/>
                <w:b/>
                <w:bCs/>
                <w:sz w:val="18"/>
                <w:szCs w:val="18"/>
              </w:rPr>
            </w:pPr>
          </w:p>
        </w:tc>
      </w:tr>
      <w:tr w:rsidR="00E9543A" w14:paraId="5745BADE" w14:textId="77777777" w:rsidTr="0039321F">
        <w:tc>
          <w:tcPr>
            <w:tcW w:w="703" w:type="dxa"/>
            <w:shd w:val="clear" w:color="auto" w:fill="FFFFFF"/>
            <w:vAlign w:val="center"/>
          </w:tcPr>
          <w:p w14:paraId="5C45A915" w14:textId="09553DE4" w:rsidR="00E9543A"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Altre attività di livello 2B</w:t>
            </w:r>
          </w:p>
          <w:p w14:paraId="4A7AFC05" w14:textId="77777777" w:rsidR="00E9543A" w:rsidRDefault="00E9543A">
            <w:pPr>
              <w:spacing w:before="0" w:after="0"/>
              <w:ind w:left="28"/>
              <w:rPr>
                <w:rFonts w:ascii="Times New Roman" w:eastAsia="PMingLiU" w:hAnsi="Times New Roman"/>
                <w:b/>
                <w:sz w:val="18"/>
                <w:szCs w:val="18"/>
              </w:rPr>
            </w:pPr>
          </w:p>
          <w:p w14:paraId="6B2327C0" w14:textId="6720FEB3" w:rsidR="00E9543A" w:rsidRDefault="00F71050">
            <w:pPr>
              <w:spacing w:before="0" w:after="0"/>
              <w:ind w:left="28"/>
              <w:rPr>
                <w:rFonts w:ascii="Times New Roman" w:eastAsia="PMingLiU" w:hAnsi="Times New Roman"/>
                <w:bCs/>
                <w:sz w:val="18"/>
                <w:szCs w:val="18"/>
              </w:rPr>
            </w:pPr>
            <w:r>
              <w:rPr>
                <w:rFonts w:ascii="Times New Roman" w:hAnsi="Times New Roman"/>
                <w:sz w:val="18"/>
                <w:szCs w:val="18"/>
              </w:rPr>
              <w:t>Operazioni nelle quali l</w:t>
            </w:r>
            <w:r w:rsidR="00346EBA">
              <w:rPr>
                <w:rFonts w:ascii="Times New Roman" w:hAnsi="Times New Roman"/>
                <w:sz w:val="18"/>
                <w:szCs w:val="18"/>
              </w:rPr>
              <w:t>'</w:t>
            </w:r>
            <w:r>
              <w:rPr>
                <w:rFonts w:ascii="Times New Roman" w:hAnsi="Times New Roman"/>
                <w:sz w:val="18"/>
                <w:szCs w:val="18"/>
              </w:rPr>
              <w:t>ente ha scambiato attività illiquide (date in prestito) con altre attività di livello 2B (prese in prestito).</w:t>
            </w:r>
          </w:p>
          <w:p w14:paraId="3EB8EC15" w14:textId="77777777" w:rsidR="00E9543A" w:rsidRDefault="00E9543A">
            <w:pPr>
              <w:spacing w:before="0" w:after="0"/>
              <w:ind w:left="28"/>
              <w:rPr>
                <w:rFonts w:ascii="Times New Roman" w:eastAsia="PMingLiU" w:hAnsi="Times New Roman"/>
                <w:sz w:val="18"/>
                <w:szCs w:val="18"/>
              </w:rPr>
            </w:pPr>
          </w:p>
        </w:tc>
      </w:tr>
      <w:tr w:rsidR="00E9543A" w14:paraId="06A5D5BC" w14:textId="77777777" w:rsidTr="0039321F">
        <w:tc>
          <w:tcPr>
            <w:tcW w:w="703" w:type="dxa"/>
            <w:shd w:val="clear" w:color="auto" w:fill="FFFFFF"/>
            <w:vAlign w:val="center"/>
          </w:tcPr>
          <w:p w14:paraId="291EBD4D" w14:textId="2633FB8B" w:rsidR="00E9543A"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E9543A"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di cui: le garanzie reali scambiate soddisfano i requisiti operativi</w:t>
            </w:r>
          </w:p>
          <w:p w14:paraId="0E852353" w14:textId="77777777" w:rsidR="00E9543A" w:rsidRDefault="00E9543A">
            <w:pPr>
              <w:spacing w:before="0" w:after="0"/>
              <w:ind w:left="28"/>
              <w:rPr>
                <w:rFonts w:ascii="Times New Roman" w:eastAsia="PMingLiU" w:hAnsi="Times New Roman"/>
                <w:b/>
                <w:bCs/>
                <w:sz w:val="18"/>
                <w:szCs w:val="18"/>
              </w:rPr>
            </w:pPr>
          </w:p>
          <w:p w14:paraId="24A8E8B7" w14:textId="5DD62678" w:rsidR="00E9543A" w:rsidRDefault="00F71050">
            <w:pPr>
              <w:spacing w:before="0" w:after="0"/>
              <w:ind w:left="28"/>
              <w:rPr>
                <w:rFonts w:ascii="Times New Roman" w:eastAsia="PMingLiU" w:hAnsi="Times New Roman"/>
                <w:b/>
                <w:bCs/>
                <w:sz w:val="18"/>
                <w:szCs w:val="18"/>
              </w:rPr>
            </w:pPr>
            <w:r>
              <w:rPr>
                <w:rFonts w:ascii="Times New Roman" w:hAnsi="Times New Roman"/>
                <w:sz w:val="18"/>
              </w:rPr>
              <w:t>Delle operazioni di cui alla voce 2.8.7 gli enti creditizi segnalano la componente delle garanzie reali prese in prestito se soddisfano i requisiti operativi ai sensi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w:t>
            </w:r>
          </w:p>
          <w:p w14:paraId="7EF48BD8" w14:textId="77777777" w:rsidR="00E9543A" w:rsidRDefault="00E9543A">
            <w:pPr>
              <w:spacing w:before="0" w:after="0"/>
              <w:ind w:left="28"/>
              <w:rPr>
                <w:rFonts w:ascii="Times New Roman" w:eastAsia="PMingLiU" w:hAnsi="Times New Roman"/>
                <w:b/>
                <w:bCs/>
                <w:sz w:val="18"/>
                <w:szCs w:val="18"/>
              </w:rPr>
            </w:pPr>
          </w:p>
        </w:tc>
      </w:tr>
      <w:tr w:rsidR="00E9543A" w14:paraId="224C2094" w14:textId="77777777" w:rsidTr="0039321F">
        <w:tc>
          <w:tcPr>
            <w:tcW w:w="703" w:type="dxa"/>
            <w:shd w:val="clear" w:color="auto" w:fill="FFFFFF"/>
            <w:vAlign w:val="center"/>
          </w:tcPr>
          <w:p w14:paraId="23052EF1" w14:textId="3345C150" w:rsidR="00E9543A"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Attività illiquide</w:t>
            </w:r>
          </w:p>
          <w:p w14:paraId="620A245B" w14:textId="77777777" w:rsidR="00E9543A" w:rsidRDefault="00E9543A">
            <w:pPr>
              <w:spacing w:before="0" w:after="0"/>
              <w:ind w:left="28"/>
              <w:rPr>
                <w:rFonts w:ascii="Times New Roman" w:eastAsia="PMingLiU" w:hAnsi="Times New Roman"/>
                <w:b/>
                <w:sz w:val="18"/>
                <w:szCs w:val="18"/>
              </w:rPr>
            </w:pPr>
          </w:p>
          <w:p w14:paraId="3A219F36" w14:textId="46F33D38" w:rsidR="00E9543A" w:rsidRDefault="00F71050">
            <w:pPr>
              <w:spacing w:before="0" w:after="0"/>
              <w:ind w:left="28"/>
              <w:rPr>
                <w:rFonts w:ascii="Times New Roman" w:eastAsia="PMingLiU" w:hAnsi="Times New Roman"/>
                <w:bCs/>
                <w:sz w:val="18"/>
                <w:szCs w:val="18"/>
              </w:rPr>
            </w:pPr>
            <w:r>
              <w:rPr>
                <w:rFonts w:ascii="Times New Roman" w:hAnsi="Times New Roman"/>
                <w:bCs/>
                <w:sz w:val="18"/>
                <w:szCs w:val="18"/>
              </w:rPr>
              <w:t>Operazioni nelle quali l</w:t>
            </w:r>
            <w:r w:rsidR="00346EBA">
              <w:rPr>
                <w:rFonts w:ascii="Times New Roman" w:hAnsi="Times New Roman"/>
                <w:bCs/>
                <w:sz w:val="18"/>
                <w:szCs w:val="18"/>
              </w:rPr>
              <w:t>'</w:t>
            </w:r>
            <w:r>
              <w:rPr>
                <w:rFonts w:ascii="Times New Roman" w:hAnsi="Times New Roman"/>
                <w:bCs/>
                <w:sz w:val="18"/>
                <w:szCs w:val="18"/>
              </w:rPr>
              <w:t>ente ha scambiato attività illiquide (date in prestito) con attività illiquide (prese in prestito).</w:t>
            </w:r>
          </w:p>
          <w:p w14:paraId="36E5A087" w14:textId="77777777" w:rsidR="00E9543A" w:rsidRDefault="00E9543A">
            <w:pPr>
              <w:spacing w:before="0" w:after="0"/>
              <w:ind w:left="28"/>
              <w:rPr>
                <w:rFonts w:ascii="Times New Roman" w:eastAsia="PMingLiU" w:hAnsi="Times New Roman"/>
                <w:sz w:val="18"/>
                <w:szCs w:val="18"/>
              </w:rPr>
            </w:pPr>
          </w:p>
        </w:tc>
      </w:tr>
      <w:tr w:rsidR="00E9543A" w14:paraId="28C8D3F3" w14:textId="77777777" w:rsidTr="0039321F">
        <w:tc>
          <w:tcPr>
            <w:tcW w:w="8074" w:type="dxa"/>
            <w:gridSpan w:val="2"/>
            <w:shd w:val="clear" w:color="auto" w:fill="D9D9D9"/>
            <w:vAlign w:val="center"/>
          </w:tcPr>
          <w:p w14:paraId="5D8A96D2" w14:textId="77777777" w:rsidR="00E9543A" w:rsidRDefault="00F71050">
            <w:pPr>
              <w:rPr>
                <w:rFonts w:ascii="Times New Roman" w:eastAsia="PMingLiU" w:hAnsi="Times New Roman"/>
                <w:bCs/>
                <w:sz w:val="22"/>
                <w:szCs w:val="22"/>
              </w:rPr>
            </w:pPr>
            <w:r>
              <w:rPr>
                <w:rFonts w:ascii="Times New Roman" w:hAnsi="Times New Roman"/>
                <w:b/>
                <w:sz w:val="18"/>
                <w:szCs w:val="18"/>
              </w:rPr>
              <w:t>VOCI PER MEMORIA</w:t>
            </w:r>
          </w:p>
        </w:tc>
      </w:tr>
      <w:tr w:rsidR="00E9543A" w14:paraId="4643EBA4" w14:textId="77777777" w:rsidTr="0039321F">
        <w:tc>
          <w:tcPr>
            <w:tcW w:w="703" w:type="dxa"/>
            <w:shd w:val="clear" w:color="auto" w:fill="FFFFFF"/>
            <w:vAlign w:val="center"/>
          </w:tcPr>
          <w:p w14:paraId="3B77ED11" w14:textId="1615EE49" w:rsidR="00E9543A"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Totale degli swap con garanzie reali (tutte le controparti) quando le garanzie reali prese in prestito sono state utilizzate a copertura di posizioni corte</w:t>
            </w:r>
          </w:p>
          <w:p w14:paraId="441A0E96" w14:textId="77777777" w:rsidR="00E9543A" w:rsidRDefault="00E9543A">
            <w:pPr>
              <w:spacing w:before="0" w:after="0"/>
              <w:ind w:left="28"/>
              <w:rPr>
                <w:rFonts w:ascii="Times New Roman" w:eastAsia="PMingLiU" w:hAnsi="Times New Roman"/>
                <w:sz w:val="18"/>
                <w:szCs w:val="18"/>
              </w:rPr>
            </w:pPr>
          </w:p>
          <w:p w14:paraId="36AE6876"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segnalano qui il totale degli swap con garanzie reali (tutte le controparti) segnalati nelle linee precedenti nei quali sono state utilizzate garanzie reali prese in prestito per coprire posizioni corte in cui è stato applicato un tasso di deflusso dello 0 %.</w:t>
            </w:r>
          </w:p>
          <w:p w14:paraId="5BEA4AC9" w14:textId="77777777" w:rsidR="00E9543A" w:rsidRDefault="00E9543A">
            <w:pPr>
              <w:spacing w:before="0" w:after="0"/>
              <w:ind w:left="28"/>
              <w:rPr>
                <w:rFonts w:ascii="Times New Roman" w:eastAsia="PMingLiU" w:hAnsi="Times New Roman"/>
                <w:sz w:val="18"/>
                <w:szCs w:val="18"/>
              </w:rPr>
            </w:pPr>
          </w:p>
        </w:tc>
      </w:tr>
      <w:tr w:rsidR="00E9543A" w14:paraId="60BA4A54" w14:textId="77777777" w:rsidTr="0039321F">
        <w:tc>
          <w:tcPr>
            <w:tcW w:w="703" w:type="dxa"/>
            <w:shd w:val="clear" w:color="auto" w:fill="FFFFFF"/>
            <w:vAlign w:val="center"/>
          </w:tcPr>
          <w:p w14:paraId="36B3DEA0" w14:textId="6263204A" w:rsidR="00E9543A" w:rsidRDefault="008D0A41">
            <w:pPr>
              <w:rPr>
                <w:rFonts w:ascii="Times New Roman" w:eastAsia="PMingLiU" w:hAnsi="Times New Roman"/>
                <w:sz w:val="18"/>
                <w:szCs w:val="18"/>
              </w:rPr>
            </w:pPr>
            <w:r>
              <w:rPr>
                <w:rFonts w:ascii="Times New Roman" w:hAnsi="Times New Roman"/>
                <w:sz w:val="18"/>
                <w:szCs w:val="18"/>
              </w:rPr>
              <w:lastRenderedPageBreak/>
              <w:t>2740</w:t>
            </w:r>
          </w:p>
        </w:tc>
        <w:tc>
          <w:tcPr>
            <w:tcW w:w="7371" w:type="dxa"/>
            <w:shd w:val="clear" w:color="auto" w:fill="FFFFFF"/>
          </w:tcPr>
          <w:p w14:paraId="2D70771E"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Totale degli swap con garanzie reali con controparti infragruppo</w:t>
            </w:r>
          </w:p>
          <w:p w14:paraId="4E968F51" w14:textId="77777777" w:rsidR="00E9543A" w:rsidRDefault="00E9543A">
            <w:pPr>
              <w:spacing w:before="0" w:after="0"/>
              <w:ind w:left="28"/>
              <w:rPr>
                <w:rFonts w:ascii="Times New Roman" w:eastAsia="PMingLiU" w:hAnsi="Times New Roman"/>
                <w:b/>
                <w:sz w:val="18"/>
                <w:szCs w:val="18"/>
              </w:rPr>
            </w:pPr>
          </w:p>
          <w:p w14:paraId="0104F2F7" w14:textId="77777777" w:rsidR="00E9543A" w:rsidRDefault="00F71050">
            <w:pPr>
              <w:spacing w:before="0" w:after="0"/>
              <w:ind w:left="28"/>
              <w:rPr>
                <w:rFonts w:ascii="Times New Roman" w:eastAsia="PMingLiU" w:hAnsi="Times New Roman"/>
                <w:sz w:val="18"/>
                <w:szCs w:val="18"/>
              </w:rPr>
            </w:pPr>
            <w:r>
              <w:rPr>
                <w:rFonts w:ascii="Times New Roman" w:hAnsi="Times New Roman"/>
                <w:sz w:val="18"/>
                <w:szCs w:val="18"/>
              </w:rPr>
              <w:t>Gli enti segnalano in qui il totale degli swap con garanzie reali con controparti infragruppo segnalati nelle linee precedenti.</w:t>
            </w:r>
          </w:p>
          <w:p w14:paraId="35E9ADB8" w14:textId="77777777" w:rsidR="00E9543A" w:rsidRDefault="00E9543A">
            <w:pPr>
              <w:spacing w:before="0" w:after="0"/>
              <w:ind w:left="28"/>
              <w:rPr>
                <w:rFonts w:ascii="Times New Roman" w:eastAsia="PMingLiU" w:hAnsi="Times New Roman"/>
                <w:sz w:val="18"/>
                <w:szCs w:val="18"/>
              </w:rPr>
            </w:pPr>
          </w:p>
        </w:tc>
      </w:tr>
      <w:tr w:rsidR="00E9543A" w14:paraId="20F7F67D" w14:textId="77777777" w:rsidTr="0039321F">
        <w:tc>
          <w:tcPr>
            <w:tcW w:w="703" w:type="dxa"/>
            <w:shd w:val="clear" w:color="auto" w:fill="FFFFFF"/>
            <w:vAlign w:val="center"/>
          </w:tcPr>
          <w:p w14:paraId="65C25FB1" w14:textId="5596ADB7" w:rsidR="00E9543A" w:rsidRDefault="00E9543A">
            <w:pPr>
              <w:rPr>
                <w:rFonts w:ascii="Times New Roman" w:eastAsia="PMingLiU" w:hAnsi="Times New Roman"/>
                <w:bCs/>
                <w:sz w:val="18"/>
                <w:szCs w:val="18"/>
              </w:rPr>
            </w:pPr>
          </w:p>
        </w:tc>
        <w:tc>
          <w:tcPr>
            <w:tcW w:w="7371" w:type="dxa"/>
            <w:shd w:val="clear" w:color="auto" w:fill="FFFFFF"/>
          </w:tcPr>
          <w:p w14:paraId="6CDDE7B5" w14:textId="3AF853B1"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Swap con garanzie reali oggetto di deroga dall</w:t>
            </w:r>
            <w:r w:rsidR="00346EBA">
              <w:rPr>
                <w:rFonts w:ascii="Times New Roman" w:hAnsi="Times New Roman"/>
                <w:b/>
                <w:sz w:val="18"/>
                <w:szCs w:val="18"/>
              </w:rPr>
              <w:t>'</w:t>
            </w:r>
            <w:r w:rsidR="00EC439F">
              <w:rPr>
                <w:rFonts w:ascii="Times New Roman" w:hAnsi="Times New Roman"/>
                <w:b/>
                <w:sz w:val="18"/>
                <w:szCs w:val="18"/>
              </w:rPr>
              <w:t>articolo </w:t>
            </w:r>
            <w:r>
              <w:rPr>
                <w:rFonts w:ascii="Times New Roman" w:hAnsi="Times New Roman"/>
                <w:b/>
                <w:sz w:val="18"/>
                <w:szCs w:val="18"/>
              </w:rPr>
              <w:t>17, paragrafi 2 e 3</w:t>
            </w:r>
          </w:p>
          <w:p w14:paraId="180F05DD" w14:textId="77777777" w:rsidR="00E9543A" w:rsidRDefault="00E9543A">
            <w:pPr>
              <w:spacing w:before="0" w:after="0"/>
              <w:ind w:left="28"/>
              <w:rPr>
                <w:rFonts w:ascii="Times New Roman" w:eastAsia="PMingLiU" w:hAnsi="Times New Roman"/>
                <w:b/>
                <w:sz w:val="18"/>
                <w:szCs w:val="18"/>
              </w:rPr>
            </w:pPr>
          </w:p>
          <w:p w14:paraId="1360B38C" w14:textId="3EC5B79B" w:rsidR="00E9543A" w:rsidRDefault="00F71050">
            <w:pPr>
              <w:spacing w:before="0" w:after="0"/>
              <w:ind w:left="28"/>
              <w:rPr>
                <w:rFonts w:ascii="Times New Roman" w:eastAsia="PMingLiU" w:hAnsi="Times New Roman"/>
                <w:b/>
                <w:sz w:val="18"/>
                <w:szCs w:val="18"/>
              </w:rPr>
            </w:pPr>
            <w:r>
              <w:rPr>
                <w:rFonts w:ascii="Times New Roman" w:hAnsi="Times New Roman"/>
                <w:sz w:val="18"/>
                <w:szCs w:val="22"/>
              </w:rPr>
              <w:t>Gli enti creditizi segnalano qui la parte delle operazioni di swap con garanzie reali con durata residua non superiore a 30 giorni nelle quali la controparte è una banca centrale e le pertinenti operazioni sono esentate dall</w:t>
            </w:r>
            <w:r w:rsidR="00346EBA">
              <w:rPr>
                <w:rFonts w:ascii="Times New Roman" w:hAnsi="Times New Roman"/>
                <w:sz w:val="18"/>
                <w:szCs w:val="22"/>
              </w:rPr>
              <w:t>'</w:t>
            </w:r>
            <w:r>
              <w:rPr>
                <w:rFonts w:ascii="Times New Roman" w:hAnsi="Times New Roman"/>
                <w:sz w:val="18"/>
                <w:szCs w:val="22"/>
              </w:rPr>
              <w:t>applicazione dell</w:t>
            </w:r>
            <w:r w:rsidR="00346EBA">
              <w:rPr>
                <w:rFonts w:ascii="Times New Roman" w:hAnsi="Times New Roman"/>
                <w:sz w:val="18"/>
                <w:szCs w:val="22"/>
              </w:rPr>
              <w:t>'</w:t>
            </w:r>
            <w:r w:rsidR="00EC439F">
              <w:rPr>
                <w:rFonts w:ascii="Times New Roman" w:hAnsi="Times New Roman"/>
                <w:sz w:val="18"/>
                <w:szCs w:val="22"/>
              </w:rPr>
              <w:t>articolo </w:t>
            </w:r>
            <w:r>
              <w:rPr>
                <w:rFonts w:ascii="Times New Roman" w:hAnsi="Times New Roman"/>
                <w:sz w:val="18"/>
                <w:szCs w:val="22"/>
              </w:rPr>
              <w:t>17, paragrafi 2 e 3, del regolamento delegato (UE) 2015/61 dall</w:t>
            </w:r>
            <w:r w:rsidR="00346EBA">
              <w:rPr>
                <w:rFonts w:ascii="Times New Roman" w:hAnsi="Times New Roman"/>
                <w:sz w:val="18"/>
                <w:szCs w:val="22"/>
              </w:rPr>
              <w:t>'</w:t>
            </w:r>
            <w:r w:rsidR="00EC439F">
              <w:rPr>
                <w:rFonts w:ascii="Times New Roman" w:hAnsi="Times New Roman"/>
                <w:sz w:val="18"/>
                <w:szCs w:val="22"/>
              </w:rPr>
              <w:t>articolo </w:t>
            </w:r>
            <w:r>
              <w:rPr>
                <w:rFonts w:ascii="Times New Roman" w:hAnsi="Times New Roman"/>
                <w:sz w:val="18"/>
                <w:szCs w:val="22"/>
              </w:rPr>
              <w:t xml:space="preserve">17, </w:t>
            </w:r>
            <w:r w:rsidR="00EC439F">
              <w:rPr>
                <w:rFonts w:ascii="Times New Roman" w:hAnsi="Times New Roman"/>
                <w:sz w:val="18"/>
                <w:szCs w:val="22"/>
              </w:rPr>
              <w:t>paragrafo </w:t>
            </w:r>
            <w:r>
              <w:rPr>
                <w:rFonts w:ascii="Times New Roman" w:hAnsi="Times New Roman"/>
                <w:sz w:val="18"/>
                <w:szCs w:val="22"/>
              </w:rPr>
              <w:t>4, del medesimo regolamento.</w:t>
            </w:r>
          </w:p>
          <w:p w14:paraId="7FD4C78A" w14:textId="77777777" w:rsidR="00E9543A" w:rsidRDefault="00E9543A">
            <w:pPr>
              <w:spacing w:before="0" w:after="0"/>
              <w:ind w:left="28"/>
              <w:rPr>
                <w:rFonts w:ascii="Times New Roman" w:eastAsia="PMingLiU" w:hAnsi="Times New Roman"/>
                <w:bCs/>
                <w:sz w:val="18"/>
                <w:szCs w:val="18"/>
              </w:rPr>
            </w:pPr>
          </w:p>
        </w:tc>
      </w:tr>
      <w:tr w:rsidR="00E9543A" w14:paraId="739FFEAE" w14:textId="77777777" w:rsidTr="0039321F">
        <w:tc>
          <w:tcPr>
            <w:tcW w:w="703" w:type="dxa"/>
            <w:shd w:val="clear" w:color="auto" w:fill="FFFFFF"/>
            <w:vAlign w:val="center"/>
          </w:tcPr>
          <w:p w14:paraId="63B7EEE7" w14:textId="0FDA9273" w:rsidR="00E9543A"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5.1. </w:t>
            </w:r>
            <w:r>
              <w:rPr>
                <w:rFonts w:ascii="Times New Roman" w:hAnsi="Times New Roman"/>
                <w:b/>
                <w:sz w:val="18"/>
                <w:szCs w:val="18"/>
              </w:rPr>
              <w:t>di cui: le garanzie reali prese in prestito sono attività di livello 1 escl. obbligazioni garantite di qualità elevatissima</w:t>
            </w:r>
          </w:p>
          <w:p w14:paraId="30A4CC77" w14:textId="77777777" w:rsidR="00E9543A" w:rsidRDefault="00E9543A">
            <w:pPr>
              <w:spacing w:before="0" w:after="0"/>
              <w:ind w:left="28"/>
              <w:rPr>
                <w:rFonts w:ascii="Times New Roman" w:eastAsia="PMingLiU" w:hAnsi="Times New Roman"/>
                <w:b/>
                <w:sz w:val="18"/>
                <w:szCs w:val="18"/>
              </w:rPr>
            </w:pPr>
          </w:p>
          <w:p w14:paraId="3D44D017" w14:textId="19C01609" w:rsidR="00E9543A" w:rsidRDefault="00F71050">
            <w:pPr>
              <w:spacing w:before="0" w:after="0"/>
              <w:ind w:left="28"/>
              <w:rPr>
                <w:rFonts w:ascii="Times New Roman" w:eastAsia="Calibri" w:hAnsi="Times New Roman"/>
                <w:sz w:val="18"/>
                <w:szCs w:val="22"/>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prese in prestito sono garanzie reali di livello 1, escluse obbligazioni garantite di qualità elevatissima,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p w14:paraId="13EFDA8D" w14:textId="77777777" w:rsidR="00E9543A" w:rsidRDefault="00E9543A">
            <w:pPr>
              <w:spacing w:before="0" w:after="0"/>
              <w:ind w:left="28"/>
              <w:rPr>
                <w:rFonts w:ascii="Times New Roman" w:eastAsia="PMingLiU" w:hAnsi="Times New Roman"/>
                <w:bCs/>
                <w:sz w:val="18"/>
                <w:szCs w:val="18"/>
              </w:rPr>
            </w:pPr>
          </w:p>
        </w:tc>
      </w:tr>
      <w:tr w:rsidR="00E9543A" w14:paraId="2FD8A692" w14:textId="77777777" w:rsidTr="0039321F">
        <w:tc>
          <w:tcPr>
            <w:tcW w:w="703" w:type="dxa"/>
            <w:shd w:val="clear" w:color="auto" w:fill="FFFFFF"/>
            <w:vAlign w:val="center"/>
          </w:tcPr>
          <w:p w14:paraId="5BFA4089" w14:textId="4F30F7E7" w:rsidR="00E9543A"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5.2. </w:t>
            </w:r>
            <w:r>
              <w:rPr>
                <w:rFonts w:ascii="Times New Roman" w:hAnsi="Times New Roman"/>
                <w:b/>
                <w:sz w:val="18"/>
                <w:szCs w:val="18"/>
              </w:rPr>
              <w:t>di cui: le garanzie reali prese in prestito sono obbligazioni garantite di qualità elevatissima di livello 1</w:t>
            </w:r>
          </w:p>
          <w:p w14:paraId="262F8F46" w14:textId="77777777" w:rsidR="00E9543A" w:rsidRDefault="00E9543A">
            <w:pPr>
              <w:spacing w:before="0" w:after="0"/>
              <w:ind w:left="28"/>
              <w:rPr>
                <w:rFonts w:ascii="Times New Roman" w:eastAsia="PMingLiU" w:hAnsi="Times New Roman"/>
                <w:b/>
                <w:sz w:val="18"/>
                <w:szCs w:val="18"/>
              </w:rPr>
            </w:pPr>
          </w:p>
          <w:p w14:paraId="0998313F" w14:textId="784045DD" w:rsidR="00E9543A" w:rsidRDefault="00F71050">
            <w:pPr>
              <w:spacing w:before="0" w:after="0"/>
              <w:ind w:left="28"/>
              <w:rPr>
                <w:rFonts w:ascii="Times New Roman" w:eastAsia="Calibri" w:hAnsi="Times New Roman"/>
                <w:sz w:val="18"/>
                <w:szCs w:val="22"/>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prese in prestito sono garanzie reali di livello 1 costituite da obbligazioni garantite di qualità elevatissima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p w14:paraId="2EA5F5EF" w14:textId="77777777" w:rsidR="00E9543A" w:rsidRDefault="00E9543A">
            <w:pPr>
              <w:spacing w:before="0" w:after="0"/>
              <w:ind w:left="28"/>
              <w:rPr>
                <w:rFonts w:ascii="Times New Roman" w:eastAsia="PMingLiU" w:hAnsi="Times New Roman"/>
                <w:bCs/>
                <w:sz w:val="18"/>
                <w:szCs w:val="18"/>
              </w:rPr>
            </w:pPr>
          </w:p>
        </w:tc>
      </w:tr>
      <w:tr w:rsidR="00E9543A" w14:paraId="5944E158" w14:textId="77777777" w:rsidTr="0039321F">
        <w:tc>
          <w:tcPr>
            <w:tcW w:w="703" w:type="dxa"/>
            <w:shd w:val="clear" w:color="auto" w:fill="FFFFFF"/>
            <w:vAlign w:val="center"/>
          </w:tcPr>
          <w:p w14:paraId="257AF33A" w14:textId="24A3469D" w:rsidR="00E9543A"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5.3. </w:t>
            </w:r>
            <w:r>
              <w:rPr>
                <w:rFonts w:ascii="Times New Roman" w:hAnsi="Times New Roman"/>
                <w:b/>
                <w:sz w:val="18"/>
                <w:szCs w:val="18"/>
              </w:rPr>
              <w:t>di cui: le garanzie reali prese in prestito sono attività di livello 2A</w:t>
            </w:r>
          </w:p>
          <w:p w14:paraId="205E1822" w14:textId="77777777" w:rsidR="00E9543A" w:rsidRDefault="00E9543A">
            <w:pPr>
              <w:spacing w:before="0" w:after="0"/>
              <w:ind w:left="28"/>
              <w:rPr>
                <w:rFonts w:ascii="Times New Roman" w:eastAsia="PMingLiU" w:hAnsi="Times New Roman"/>
                <w:b/>
                <w:sz w:val="18"/>
                <w:szCs w:val="18"/>
              </w:rPr>
            </w:pPr>
          </w:p>
          <w:p w14:paraId="54D0A565" w14:textId="2BE99E17" w:rsidR="00E9543A" w:rsidRDefault="00F71050">
            <w:pPr>
              <w:spacing w:before="0" w:after="0"/>
              <w:ind w:left="28"/>
              <w:rPr>
                <w:rFonts w:ascii="Times New Roman" w:eastAsia="PMingLiU" w:hAnsi="Times New Roman"/>
                <w:b/>
                <w:sz w:val="18"/>
                <w:szCs w:val="18"/>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prese in prestito sono garanzie reali di livello 2A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p w14:paraId="6365F3BF" w14:textId="77777777" w:rsidR="00E9543A" w:rsidRDefault="00E9543A">
            <w:pPr>
              <w:spacing w:before="0" w:after="0"/>
              <w:ind w:left="28"/>
              <w:rPr>
                <w:rFonts w:ascii="Times New Roman" w:eastAsia="PMingLiU" w:hAnsi="Times New Roman"/>
                <w:bCs/>
                <w:sz w:val="18"/>
                <w:szCs w:val="18"/>
              </w:rPr>
            </w:pPr>
          </w:p>
        </w:tc>
      </w:tr>
      <w:tr w:rsidR="00E9543A" w14:paraId="57AEB22E" w14:textId="77777777" w:rsidTr="0039321F">
        <w:tc>
          <w:tcPr>
            <w:tcW w:w="703" w:type="dxa"/>
            <w:shd w:val="clear" w:color="auto" w:fill="FFFFFF"/>
            <w:vAlign w:val="center"/>
          </w:tcPr>
          <w:p w14:paraId="4285C995" w14:textId="26D8CBE1" w:rsidR="00E9543A"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5.4. </w:t>
            </w:r>
            <w:r>
              <w:rPr>
                <w:rFonts w:ascii="Times New Roman" w:hAnsi="Times New Roman"/>
                <w:b/>
                <w:sz w:val="18"/>
                <w:szCs w:val="18"/>
              </w:rPr>
              <w:t>di cui: le garanzie reali prese in prestito sono attività di livello 2B</w:t>
            </w:r>
          </w:p>
          <w:p w14:paraId="2442C65C" w14:textId="77777777" w:rsidR="00E9543A" w:rsidRDefault="00E9543A">
            <w:pPr>
              <w:spacing w:before="0" w:after="0"/>
              <w:ind w:left="28"/>
              <w:rPr>
                <w:rFonts w:ascii="Times New Roman" w:eastAsia="PMingLiU" w:hAnsi="Times New Roman"/>
                <w:bCs/>
                <w:sz w:val="18"/>
                <w:szCs w:val="18"/>
              </w:rPr>
            </w:pPr>
          </w:p>
          <w:p w14:paraId="30C06D26" w14:textId="2E333E2E" w:rsidR="00E9543A" w:rsidRDefault="00F71050">
            <w:pPr>
              <w:spacing w:before="0" w:after="0"/>
              <w:ind w:left="28"/>
              <w:rPr>
                <w:rFonts w:ascii="Times New Roman" w:eastAsia="Calibri" w:hAnsi="Times New Roman"/>
                <w:sz w:val="18"/>
                <w:szCs w:val="22"/>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prese in prestito sono garanzie reali di livello 2B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p w14:paraId="61280758" w14:textId="77777777" w:rsidR="00E9543A" w:rsidRDefault="00E9543A">
            <w:pPr>
              <w:spacing w:before="0" w:after="0"/>
              <w:ind w:left="28"/>
              <w:rPr>
                <w:rFonts w:ascii="Times New Roman" w:eastAsia="PMingLiU" w:hAnsi="Times New Roman"/>
                <w:bCs/>
                <w:sz w:val="18"/>
                <w:szCs w:val="18"/>
              </w:rPr>
            </w:pPr>
          </w:p>
        </w:tc>
      </w:tr>
      <w:tr w:rsidR="00E9543A" w14:paraId="5018FD02" w14:textId="77777777" w:rsidTr="0039321F">
        <w:tc>
          <w:tcPr>
            <w:tcW w:w="703" w:type="dxa"/>
            <w:shd w:val="clear" w:color="auto" w:fill="FFFFFF"/>
            <w:vAlign w:val="center"/>
          </w:tcPr>
          <w:p w14:paraId="63F6682C" w14:textId="66123E38" w:rsidR="00E9543A"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5.5. </w:t>
            </w:r>
            <w:r>
              <w:rPr>
                <w:rFonts w:ascii="Times New Roman" w:hAnsi="Times New Roman"/>
                <w:b/>
                <w:sz w:val="18"/>
                <w:szCs w:val="18"/>
              </w:rPr>
              <w:t>di cui: le garanzie reali date in prestito sono attività di livello 1 escl. obbligazioni garantite di qualità elevatissima</w:t>
            </w:r>
          </w:p>
          <w:p w14:paraId="584FAB20" w14:textId="77777777" w:rsidR="00E9543A" w:rsidRDefault="00E9543A">
            <w:pPr>
              <w:spacing w:before="0" w:after="0"/>
              <w:ind w:left="28"/>
              <w:rPr>
                <w:rFonts w:ascii="Times New Roman" w:eastAsia="PMingLiU" w:hAnsi="Times New Roman"/>
                <w:b/>
                <w:sz w:val="18"/>
                <w:szCs w:val="18"/>
              </w:rPr>
            </w:pPr>
          </w:p>
          <w:p w14:paraId="4F8C2FF7" w14:textId="37C3BD9A" w:rsidR="00E9543A" w:rsidRDefault="00F71050">
            <w:pPr>
              <w:spacing w:before="0" w:after="0"/>
              <w:ind w:left="28"/>
              <w:rPr>
                <w:rFonts w:ascii="Times New Roman" w:eastAsia="PMingLiU" w:hAnsi="Times New Roman"/>
                <w:bCs/>
                <w:sz w:val="18"/>
                <w:szCs w:val="18"/>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date in prestito sono garanzie reali di livello 1, escluse obbligazioni garantite di qualità elevatissima,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tc>
      </w:tr>
      <w:tr w:rsidR="00E9543A" w14:paraId="419493ED" w14:textId="77777777" w:rsidTr="0039321F">
        <w:tc>
          <w:tcPr>
            <w:tcW w:w="703" w:type="dxa"/>
            <w:shd w:val="clear" w:color="auto" w:fill="FFFFFF"/>
            <w:vAlign w:val="center"/>
          </w:tcPr>
          <w:p w14:paraId="69AF0D3E" w14:textId="64E9CF1F" w:rsidR="00E9543A" w:rsidRDefault="008D0A41">
            <w:pPr>
              <w:rPr>
                <w:rFonts w:ascii="Times New Roman" w:eastAsia="PMingLiU" w:hAnsi="Times New Roman"/>
                <w:bCs/>
                <w:sz w:val="18"/>
                <w:szCs w:val="18"/>
              </w:rPr>
            </w:pPr>
            <w:r>
              <w:rPr>
                <w:rFonts w:ascii="Times New Roman" w:hAnsi="Times New Roman"/>
                <w:bCs/>
                <w:sz w:val="18"/>
                <w:szCs w:val="18"/>
              </w:rPr>
              <w:lastRenderedPageBreak/>
              <w:t>2800</w:t>
            </w:r>
          </w:p>
        </w:tc>
        <w:tc>
          <w:tcPr>
            <w:tcW w:w="7371" w:type="dxa"/>
            <w:shd w:val="clear" w:color="auto" w:fill="FFFFFF"/>
          </w:tcPr>
          <w:p w14:paraId="7B9BE35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5.6. </w:t>
            </w:r>
            <w:r>
              <w:rPr>
                <w:rFonts w:ascii="Times New Roman" w:hAnsi="Times New Roman"/>
                <w:b/>
                <w:sz w:val="18"/>
                <w:szCs w:val="18"/>
              </w:rPr>
              <w:t>di cui: le garanzie reali date in prestito sono obbligazioni garantite di qualità elevatissima di livello 1</w:t>
            </w:r>
          </w:p>
          <w:p w14:paraId="266E001D" w14:textId="77777777" w:rsidR="00E9543A" w:rsidRDefault="00E9543A">
            <w:pPr>
              <w:spacing w:before="0" w:after="0"/>
              <w:ind w:left="28"/>
              <w:rPr>
                <w:rFonts w:ascii="Times New Roman" w:eastAsia="PMingLiU" w:hAnsi="Times New Roman"/>
                <w:b/>
                <w:sz w:val="18"/>
                <w:szCs w:val="18"/>
              </w:rPr>
            </w:pPr>
          </w:p>
          <w:p w14:paraId="5CAF0661" w14:textId="17571475" w:rsidR="00E9543A" w:rsidRDefault="00F71050">
            <w:pPr>
              <w:spacing w:before="0" w:after="0"/>
              <w:ind w:left="28"/>
              <w:rPr>
                <w:rFonts w:ascii="Times New Roman" w:eastAsia="PMingLiU" w:hAnsi="Times New Roman"/>
                <w:bCs/>
                <w:sz w:val="18"/>
                <w:szCs w:val="18"/>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date in prestito sono garanzie reali di livello 1 costituite da obbligazioni garantite di qualità elevatissima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tc>
      </w:tr>
      <w:tr w:rsidR="00E9543A" w14:paraId="646CC191" w14:textId="77777777" w:rsidTr="0039321F">
        <w:tc>
          <w:tcPr>
            <w:tcW w:w="703" w:type="dxa"/>
            <w:shd w:val="clear" w:color="auto" w:fill="FFFFFF"/>
            <w:vAlign w:val="center"/>
          </w:tcPr>
          <w:p w14:paraId="7BFBB905" w14:textId="78BBBDDD" w:rsidR="00E9543A"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5.7. </w:t>
            </w:r>
            <w:r>
              <w:rPr>
                <w:rFonts w:ascii="Times New Roman" w:hAnsi="Times New Roman"/>
                <w:b/>
                <w:sz w:val="18"/>
                <w:szCs w:val="18"/>
              </w:rPr>
              <w:t>di cui: le garanzie reali date in prestito sono attività di livello 2A</w:t>
            </w:r>
          </w:p>
          <w:p w14:paraId="303B98C6" w14:textId="77777777" w:rsidR="00E9543A" w:rsidRDefault="00E9543A">
            <w:pPr>
              <w:spacing w:before="0" w:after="0"/>
              <w:ind w:left="28"/>
              <w:rPr>
                <w:rFonts w:ascii="Times New Roman" w:eastAsia="PMingLiU" w:hAnsi="Times New Roman"/>
                <w:b/>
                <w:sz w:val="18"/>
                <w:szCs w:val="18"/>
              </w:rPr>
            </w:pPr>
          </w:p>
          <w:p w14:paraId="0B7D63DD" w14:textId="7D237A0E" w:rsidR="00E9543A" w:rsidRDefault="00F71050">
            <w:pPr>
              <w:spacing w:before="0" w:after="0"/>
              <w:ind w:left="28"/>
              <w:rPr>
                <w:rFonts w:ascii="Times New Roman" w:eastAsia="PMingLiU" w:hAnsi="Times New Roman"/>
                <w:bCs/>
                <w:sz w:val="18"/>
                <w:szCs w:val="18"/>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date in prestito sono garanzie reali di livello 2A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tc>
      </w:tr>
      <w:tr w:rsidR="00E9543A" w14:paraId="67180475" w14:textId="77777777" w:rsidTr="0039321F">
        <w:tc>
          <w:tcPr>
            <w:tcW w:w="703" w:type="dxa"/>
            <w:shd w:val="clear" w:color="auto" w:fill="FFFFFF"/>
            <w:vAlign w:val="center"/>
          </w:tcPr>
          <w:p w14:paraId="3B4ABEED" w14:textId="556FACD0" w:rsidR="00E9543A"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E9543A"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5.8. </w:t>
            </w:r>
            <w:r>
              <w:rPr>
                <w:rFonts w:ascii="Times New Roman" w:hAnsi="Times New Roman"/>
                <w:b/>
                <w:sz w:val="18"/>
                <w:szCs w:val="18"/>
              </w:rPr>
              <w:t>di cui: le garanzie reali date in prestito sono attività di livello 2B</w:t>
            </w:r>
          </w:p>
          <w:p w14:paraId="29406BF2" w14:textId="77777777" w:rsidR="00E9543A" w:rsidRDefault="00E9543A">
            <w:pPr>
              <w:spacing w:before="0" w:after="0"/>
              <w:ind w:left="28"/>
              <w:rPr>
                <w:rFonts w:ascii="Times New Roman" w:eastAsia="PMingLiU" w:hAnsi="Times New Roman"/>
                <w:b/>
                <w:sz w:val="18"/>
                <w:szCs w:val="18"/>
              </w:rPr>
            </w:pPr>
          </w:p>
          <w:p w14:paraId="0AB1EE84" w14:textId="267E8FD1" w:rsidR="00E9543A" w:rsidRDefault="00F71050">
            <w:pPr>
              <w:spacing w:before="0" w:after="0"/>
              <w:ind w:left="28"/>
              <w:rPr>
                <w:rFonts w:ascii="Times New Roman" w:eastAsia="PMingLiU" w:hAnsi="Times New Roman"/>
                <w:bCs/>
                <w:sz w:val="18"/>
                <w:szCs w:val="18"/>
              </w:rPr>
            </w:pPr>
            <w:r>
              <w:rPr>
                <w:rFonts w:ascii="Times New Roman" w:hAnsi="Times New Roman"/>
                <w:sz w:val="18"/>
              </w:rPr>
              <w:t>Gli enti creditizi segnalano qui la parte delle operazioni di swap con garanzie reali con durata residua non superiore a 30 giorni nelle quali la controparte è una banca centrale, le garanzie reali date in prestito sono garanzie reali di livello 2B che soddisfano i requisiti operativi stabiliti 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8 del regolamento delegato (UE) 2015/61 e le pertinenti operazioni sono esentate dall</w:t>
            </w:r>
            <w:r w:rsidR="00346EBA">
              <w:rPr>
                <w:rFonts w:ascii="Times New Roman" w:hAnsi="Times New Roman"/>
                <w:sz w:val="18"/>
              </w:rPr>
              <w:t>'</w:t>
            </w:r>
            <w:r>
              <w:rPr>
                <w:rFonts w:ascii="Times New Roman" w:hAnsi="Times New Roman"/>
                <w:sz w:val="18"/>
              </w:rPr>
              <w:t>applicazione dell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17, paragrafi 2 e 3, del regolamento delegato (UE) 2015/61 dall</w:t>
            </w:r>
            <w:r w:rsidR="00346EBA">
              <w:rPr>
                <w:rFonts w:ascii="Times New Roman" w:hAnsi="Times New Roman"/>
                <w:sz w:val="18"/>
              </w:rPr>
              <w:t>'</w:t>
            </w:r>
            <w:r w:rsidR="00EC439F">
              <w:rPr>
                <w:rFonts w:ascii="Times New Roman" w:hAnsi="Times New Roman"/>
                <w:sz w:val="18"/>
              </w:rPr>
              <w:t>articolo </w:t>
            </w:r>
            <w:r>
              <w:rPr>
                <w:rFonts w:ascii="Times New Roman" w:hAnsi="Times New Roman"/>
                <w:sz w:val="18"/>
              </w:rPr>
              <w:t xml:space="preserve">17, </w:t>
            </w:r>
            <w:r w:rsidR="00EC439F">
              <w:rPr>
                <w:rFonts w:ascii="Times New Roman" w:hAnsi="Times New Roman"/>
                <w:sz w:val="18"/>
              </w:rPr>
              <w:t>paragrafo </w:t>
            </w:r>
            <w:r>
              <w:rPr>
                <w:rFonts w:ascii="Times New Roman" w:hAnsi="Times New Roman"/>
                <w:sz w:val="18"/>
              </w:rPr>
              <w:t>4, del medesimo regolamento.</w:t>
            </w:r>
          </w:p>
        </w:tc>
      </w:tr>
    </w:tbl>
    <w:p w14:paraId="1F6FF9C9" w14:textId="77777777" w:rsidR="00E9543A" w:rsidRDefault="00E9543A">
      <w:pPr>
        <w:rPr>
          <w:rFonts w:ascii="Times New Roman" w:eastAsia="PMingLiU" w:hAnsi="Times New Roman"/>
        </w:rPr>
      </w:pPr>
    </w:p>
    <w:p w14:paraId="3576CE63" w14:textId="06125ED3" w:rsidR="00E9543A" w:rsidRDefault="00881B4D">
      <w:pPr>
        <w:jc w:val="center"/>
        <w:rPr>
          <w:rFonts w:ascii="Times New Roman" w:hAnsi="Times New Roman"/>
          <w:b/>
          <w:sz w:val="24"/>
        </w:rPr>
      </w:pPr>
      <w:r>
        <w:rPr>
          <w:rFonts w:ascii="Times New Roman" w:hAnsi="Times New Roman"/>
          <w:b/>
        </w:rPr>
        <w:t>SEGNALAZIONI SULLA LIQUIDITÀ (PARTE 5: CALCOLI)</w:t>
      </w:r>
    </w:p>
    <w:p w14:paraId="29D88EDF" w14:textId="1E1B0AC2" w:rsidR="00E9543A"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Calcoli</w:t>
      </w:r>
    </w:p>
    <w:p w14:paraId="73EDD1DB" w14:textId="0E787A8A" w:rsidR="00E9543A"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Osservazioni generali</w:t>
      </w:r>
    </w:p>
    <w:p w14:paraId="0598BE64" w14:textId="3F01AD3D" w:rsidR="00E9543A" w:rsidRDefault="00881B4D">
      <w:pPr>
        <w:pStyle w:val="InstructionsText2"/>
        <w:numPr>
          <w:ilvl w:val="0"/>
          <w:numId w:val="115"/>
        </w:numPr>
      </w:pPr>
      <w:r>
        <w:t>Il presente documento è un modello sintetico che contiene informazioni sui calcoli ai fini della segnalazione del requisito di copertura della liquidità di cui al regolamento delegato (UE) 2015/61. Le voci che non devono essere compilate dagli enti sono indicate in grigio.</w:t>
      </w:r>
    </w:p>
    <w:p w14:paraId="4FCCB14F" w14:textId="3E5FE456" w:rsidR="00E9543A"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Osservazioni di carattere specifico</w:t>
      </w:r>
    </w:p>
    <w:p w14:paraId="7ABAF944" w14:textId="77777777" w:rsidR="00E9543A" w:rsidRDefault="00881B4D">
      <w:pPr>
        <w:pStyle w:val="InstructionsText2"/>
      </w:pPr>
      <w:r>
        <w:t>I riferimenti alle celle sono forniti nel seguente formato: modello; riga; colonna. Ad esempio, {C 72.00; r130; c040} si riferisce al modello sulle attività liquide; riga 130; colonna 040.</w:t>
      </w:r>
    </w:p>
    <w:p w14:paraId="0E1CEC89" w14:textId="7FC795A6" w:rsidR="00E9543A"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Sottomodello dei calcoli – Istruzioni relative alle specifiche righe</w:t>
      </w:r>
    </w:p>
    <w:p w14:paraId="491C11F3" w14:textId="77777777" w:rsidR="00E9543A" w:rsidRDefault="00E9543A"/>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E9543A" w14:paraId="7F43DA2F" w14:textId="77777777" w:rsidTr="00CB45E9">
        <w:tc>
          <w:tcPr>
            <w:tcW w:w="1099" w:type="dxa"/>
            <w:shd w:val="clear" w:color="auto" w:fill="E6E6E6"/>
            <w:vAlign w:val="center"/>
          </w:tcPr>
          <w:p w14:paraId="06AB03B0" w14:textId="77777777" w:rsidR="00E9543A" w:rsidRDefault="00881B4D">
            <w:pPr>
              <w:jc w:val="left"/>
              <w:rPr>
                <w:rFonts w:ascii="Times New Roman" w:hAnsi="Times New Roman"/>
                <w:b/>
                <w:bCs/>
                <w:sz w:val="18"/>
                <w:szCs w:val="18"/>
              </w:rPr>
            </w:pPr>
            <w:r>
              <w:rPr>
                <w:rFonts w:ascii="Times New Roman" w:hAnsi="Times New Roman"/>
                <w:b/>
                <w:bCs/>
                <w:sz w:val="18"/>
                <w:szCs w:val="18"/>
              </w:rPr>
              <w:t>Riga</w:t>
            </w:r>
          </w:p>
        </w:tc>
        <w:tc>
          <w:tcPr>
            <w:tcW w:w="7379" w:type="dxa"/>
            <w:gridSpan w:val="2"/>
            <w:shd w:val="clear" w:color="auto" w:fill="E6E6E6"/>
            <w:vAlign w:val="center"/>
          </w:tcPr>
          <w:p w14:paraId="69B92817" w14:textId="77777777" w:rsidR="00E9543A" w:rsidRDefault="00881B4D">
            <w:pPr>
              <w:spacing w:before="0" w:after="0"/>
              <w:jc w:val="left"/>
              <w:rPr>
                <w:rFonts w:ascii="Times New Roman" w:eastAsia="SimSun" w:hAnsi="Times New Roman"/>
                <w:b/>
                <w:sz w:val="18"/>
                <w:szCs w:val="18"/>
              </w:rPr>
            </w:pPr>
            <w:r>
              <w:rPr>
                <w:rFonts w:ascii="Times New Roman" w:hAnsi="Times New Roman"/>
                <w:b/>
                <w:bCs/>
                <w:sz w:val="18"/>
                <w:szCs w:val="18"/>
              </w:rPr>
              <w:t>Riferimenti giuridici e istruzioni</w:t>
            </w:r>
          </w:p>
        </w:tc>
      </w:tr>
      <w:tr w:rsidR="00E9543A" w14:paraId="170E298A" w14:textId="77777777" w:rsidTr="00454544">
        <w:trPr>
          <w:gridAfter w:val="1"/>
          <w:wAfter w:w="8" w:type="dxa"/>
        </w:trPr>
        <w:tc>
          <w:tcPr>
            <w:tcW w:w="8470" w:type="dxa"/>
            <w:gridSpan w:val="2"/>
            <w:shd w:val="clear" w:color="auto" w:fill="E6E6E6"/>
            <w:vAlign w:val="center"/>
          </w:tcPr>
          <w:p w14:paraId="6916497D" w14:textId="77777777" w:rsidR="00E9543A" w:rsidRDefault="00881B4D">
            <w:pPr>
              <w:rPr>
                <w:rFonts w:ascii="Times New Roman" w:hAnsi="Times New Roman"/>
                <w:b/>
                <w:bCs/>
                <w:sz w:val="18"/>
                <w:szCs w:val="18"/>
              </w:rPr>
            </w:pPr>
            <w:r>
              <w:rPr>
                <w:rFonts w:ascii="Times New Roman" w:hAnsi="Times New Roman"/>
                <w:b/>
                <w:bCs/>
                <w:sz w:val="18"/>
                <w:szCs w:val="18"/>
              </w:rPr>
              <w:t>CALCOLI</w:t>
            </w:r>
          </w:p>
        </w:tc>
      </w:tr>
      <w:tr w:rsidR="00E9543A" w14:paraId="59AE932B" w14:textId="77777777" w:rsidTr="00454544">
        <w:trPr>
          <w:gridAfter w:val="1"/>
          <w:wAfter w:w="8" w:type="dxa"/>
        </w:trPr>
        <w:tc>
          <w:tcPr>
            <w:tcW w:w="8470" w:type="dxa"/>
            <w:gridSpan w:val="2"/>
            <w:shd w:val="clear" w:color="auto" w:fill="E6E6E6"/>
            <w:vAlign w:val="center"/>
          </w:tcPr>
          <w:p w14:paraId="155C408B" w14:textId="77777777" w:rsidR="00E9543A" w:rsidRDefault="00881B4D">
            <w:pPr>
              <w:rPr>
                <w:rFonts w:ascii="Times New Roman" w:hAnsi="Times New Roman"/>
                <w:b/>
                <w:bCs/>
                <w:sz w:val="18"/>
                <w:szCs w:val="18"/>
              </w:rPr>
            </w:pPr>
            <w:r>
              <w:rPr>
                <w:rFonts w:ascii="Times New Roman" w:hAnsi="Times New Roman"/>
                <w:b/>
                <w:bCs/>
                <w:sz w:val="18"/>
                <w:szCs w:val="18"/>
              </w:rPr>
              <w:t>Numeratore, denominatore, coefficiente</w:t>
            </w:r>
          </w:p>
          <w:p w14:paraId="0F24CAD3" w14:textId="571C20A5" w:rsidR="00E9543A" w:rsidRDefault="00EC439F">
            <w:pPr>
              <w:spacing w:before="0" w:after="0" w:line="360" w:lineRule="auto"/>
              <w:ind w:left="33"/>
              <w:rPr>
                <w:rFonts w:ascii="Times New Roman" w:hAnsi="Times New Roman"/>
                <w:sz w:val="18"/>
                <w:szCs w:val="18"/>
              </w:rPr>
            </w:pPr>
            <w:r>
              <w:rPr>
                <w:rFonts w:ascii="Times New Roman" w:hAnsi="Times New Roman"/>
                <w:sz w:val="18"/>
                <w:szCs w:val="18"/>
              </w:rPr>
              <w:t>Articolo </w:t>
            </w:r>
            <w:r w:rsidR="00881B4D">
              <w:rPr>
                <w:rFonts w:ascii="Times New Roman" w:hAnsi="Times New Roman"/>
                <w:sz w:val="18"/>
                <w:szCs w:val="18"/>
              </w:rPr>
              <w:t>4 del regolamento delegato (UE) 2015/61</w:t>
            </w:r>
          </w:p>
          <w:p w14:paraId="1185A838" w14:textId="77777777" w:rsidR="00E9543A" w:rsidRDefault="00881B4D">
            <w:pPr>
              <w:spacing w:before="0" w:after="0" w:line="360" w:lineRule="auto"/>
              <w:ind w:left="33"/>
              <w:rPr>
                <w:rFonts w:ascii="Times New Roman" w:hAnsi="Times New Roman"/>
                <w:sz w:val="18"/>
                <w:szCs w:val="18"/>
              </w:rPr>
            </w:pPr>
            <w:r>
              <w:rPr>
                <w:rFonts w:ascii="Times New Roman" w:hAnsi="Times New Roman"/>
                <w:sz w:val="18"/>
                <w:szCs w:val="18"/>
              </w:rPr>
              <w:t>Il numeratore e il denominatore del coefficiente di copertura della liquidità e il coefficiente stesso.</w:t>
            </w:r>
          </w:p>
          <w:p w14:paraId="4F931C39" w14:textId="77777777" w:rsidR="00E9543A" w:rsidRDefault="00881B4D">
            <w:pPr>
              <w:spacing w:before="0" w:after="0" w:line="360" w:lineRule="auto"/>
              <w:ind w:left="33"/>
              <w:rPr>
                <w:rFonts w:ascii="Times New Roman" w:hAnsi="Times New Roman"/>
                <w:sz w:val="18"/>
                <w:szCs w:val="18"/>
              </w:rPr>
            </w:pPr>
            <w:r>
              <w:rPr>
                <w:rFonts w:ascii="Times New Roman" w:hAnsi="Times New Roman"/>
                <w:sz w:val="18"/>
                <w:szCs w:val="18"/>
              </w:rPr>
              <w:t>Inserire tutti i dati sottoindicati nella colonna 010 della data riga.</w:t>
            </w:r>
          </w:p>
        </w:tc>
      </w:tr>
      <w:tr w:rsidR="00E9543A" w14:paraId="3FE32B66" w14:textId="77777777" w:rsidTr="00454544">
        <w:tc>
          <w:tcPr>
            <w:tcW w:w="1099" w:type="dxa"/>
            <w:vAlign w:val="center"/>
          </w:tcPr>
          <w:p w14:paraId="1950B802" w14:textId="77777777" w:rsidR="00E9543A"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Riserva di liquidità</w:t>
            </w:r>
          </w:p>
          <w:p w14:paraId="1E56656F" w14:textId="77777777" w:rsidR="00E9543A" w:rsidRDefault="00E9543A">
            <w:pPr>
              <w:spacing w:before="0" w:after="0"/>
              <w:jc w:val="left"/>
              <w:rPr>
                <w:rFonts w:ascii="Times New Roman" w:hAnsi="Times New Roman"/>
                <w:bCs/>
                <w:sz w:val="18"/>
                <w:szCs w:val="18"/>
              </w:rPr>
            </w:pPr>
          </w:p>
          <w:p w14:paraId="737E16E8"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76.00;</w:t>
            </w:r>
            <w:r>
              <w:rPr>
                <w:rFonts w:ascii="Times New Roman" w:hAnsi="Times New Roman"/>
                <w:bCs/>
                <w:sz w:val="18"/>
                <w:szCs w:val="18"/>
              </w:rPr>
              <w:t xml:space="preserve"> r290; c010}.</w:t>
            </w:r>
          </w:p>
          <w:p w14:paraId="4741BC57" w14:textId="77777777" w:rsidR="00E9543A" w:rsidRDefault="00E9543A">
            <w:pPr>
              <w:spacing w:before="0" w:after="0"/>
              <w:jc w:val="left"/>
              <w:rPr>
                <w:rFonts w:ascii="Times New Roman" w:hAnsi="Times New Roman"/>
                <w:bCs/>
                <w:sz w:val="18"/>
                <w:szCs w:val="18"/>
              </w:rPr>
            </w:pPr>
          </w:p>
        </w:tc>
      </w:tr>
      <w:tr w:rsidR="00E9543A" w14:paraId="0768C20B" w14:textId="77777777" w:rsidTr="00454544">
        <w:tc>
          <w:tcPr>
            <w:tcW w:w="1099" w:type="dxa"/>
            <w:vAlign w:val="center"/>
          </w:tcPr>
          <w:p w14:paraId="0904C113" w14:textId="77777777" w:rsidR="00E9543A"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E9543A"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Deflusso netto di liquidità</w:t>
            </w:r>
          </w:p>
          <w:p w14:paraId="538B4DE0" w14:textId="77777777" w:rsidR="00E9543A" w:rsidRDefault="00E9543A">
            <w:pPr>
              <w:spacing w:before="0" w:after="0"/>
              <w:jc w:val="left"/>
              <w:rPr>
                <w:rFonts w:ascii="Times New Roman" w:hAnsi="Times New Roman"/>
                <w:bCs/>
                <w:sz w:val="18"/>
                <w:szCs w:val="18"/>
              </w:rPr>
            </w:pPr>
          </w:p>
          <w:p w14:paraId="22377AD8"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76.00;</w:t>
            </w:r>
            <w:r>
              <w:rPr>
                <w:rFonts w:ascii="Times New Roman" w:hAnsi="Times New Roman"/>
                <w:bCs/>
                <w:sz w:val="18"/>
                <w:szCs w:val="18"/>
              </w:rPr>
              <w:t xml:space="preserve"> r370; c010}.</w:t>
            </w:r>
          </w:p>
          <w:p w14:paraId="45707C99" w14:textId="77777777" w:rsidR="00E9543A" w:rsidRDefault="00E9543A">
            <w:pPr>
              <w:spacing w:before="0" w:after="0"/>
              <w:jc w:val="left"/>
              <w:rPr>
                <w:rFonts w:ascii="Times New Roman" w:hAnsi="Times New Roman"/>
                <w:bCs/>
                <w:sz w:val="18"/>
                <w:szCs w:val="18"/>
              </w:rPr>
            </w:pPr>
          </w:p>
        </w:tc>
      </w:tr>
      <w:tr w:rsidR="00E9543A" w14:paraId="1CE8DCB6" w14:textId="77777777" w:rsidTr="00454544">
        <w:tc>
          <w:tcPr>
            <w:tcW w:w="1099" w:type="dxa"/>
            <w:vAlign w:val="center"/>
          </w:tcPr>
          <w:p w14:paraId="58E8C5E9" w14:textId="77777777" w:rsidR="00E9543A" w:rsidRDefault="00881B4D">
            <w:pPr>
              <w:jc w:val="center"/>
              <w:rPr>
                <w:rFonts w:ascii="Times New Roman" w:hAnsi="Times New Roman"/>
                <w:sz w:val="18"/>
                <w:szCs w:val="18"/>
              </w:rPr>
            </w:pPr>
            <w:r>
              <w:rPr>
                <w:rFonts w:ascii="Times New Roman" w:hAnsi="Times New Roman"/>
                <w:sz w:val="18"/>
                <w:szCs w:val="18"/>
              </w:rPr>
              <w:lastRenderedPageBreak/>
              <w:t>030</w:t>
            </w:r>
          </w:p>
        </w:tc>
        <w:tc>
          <w:tcPr>
            <w:tcW w:w="7379" w:type="dxa"/>
            <w:gridSpan w:val="2"/>
          </w:tcPr>
          <w:p w14:paraId="74FD5209" w14:textId="77777777" w:rsidR="00E9543A"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Coefficiente di copertura della liquidità (%)</w:t>
            </w:r>
          </w:p>
          <w:p w14:paraId="35410DAB" w14:textId="77777777" w:rsidR="00E9543A" w:rsidRDefault="00E9543A">
            <w:pPr>
              <w:spacing w:before="0" w:after="0"/>
              <w:jc w:val="left"/>
              <w:rPr>
                <w:rFonts w:ascii="Times New Roman" w:hAnsi="Times New Roman"/>
                <w:b/>
                <w:bCs/>
                <w:sz w:val="18"/>
                <w:szCs w:val="18"/>
              </w:rPr>
            </w:pPr>
          </w:p>
          <w:p w14:paraId="1BB63044" w14:textId="5FB1D798" w:rsidR="00E9543A" w:rsidRDefault="00881B4D">
            <w:pPr>
              <w:spacing w:before="0" w:after="0"/>
              <w:jc w:val="left"/>
              <w:rPr>
                <w:rFonts w:ascii="Times New Roman" w:hAnsi="Times New Roman"/>
                <w:bCs/>
                <w:sz w:val="18"/>
                <w:szCs w:val="18"/>
              </w:rPr>
            </w:pPr>
            <w:r>
              <w:rPr>
                <w:rFonts w:ascii="Times New Roman" w:hAnsi="Times New Roman"/>
                <w:sz w:val="18"/>
                <w:szCs w:val="18"/>
              </w:rPr>
              <w:t>Segnalare il coefficiente di copertura della liquidità calcolato come specificato all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4, </w:t>
            </w:r>
            <w:r w:rsidR="00EC439F">
              <w:rPr>
                <w:rFonts w:ascii="Times New Roman" w:hAnsi="Times New Roman"/>
                <w:sz w:val="18"/>
                <w:szCs w:val="18"/>
              </w:rPr>
              <w:t>paragrafo </w:t>
            </w:r>
            <w:r>
              <w:rPr>
                <w:rFonts w:ascii="Times New Roman" w:hAnsi="Times New Roman"/>
                <w:sz w:val="18"/>
                <w:szCs w:val="18"/>
              </w:rPr>
              <w:t>1, del regolamento delegato (UE) 2015/61.</w:t>
            </w:r>
          </w:p>
          <w:p w14:paraId="37665DB2" w14:textId="77777777" w:rsidR="00E9543A" w:rsidRDefault="00E9543A">
            <w:pPr>
              <w:spacing w:before="0" w:after="0"/>
              <w:jc w:val="left"/>
              <w:rPr>
                <w:rFonts w:ascii="Times New Roman" w:hAnsi="Times New Roman"/>
                <w:bCs/>
                <w:sz w:val="18"/>
                <w:szCs w:val="18"/>
              </w:rPr>
            </w:pPr>
          </w:p>
          <w:p w14:paraId="6D2549F5" w14:textId="1A94CAD2" w:rsidR="00E9543A"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Il requisito di copertura della liquidità è pari al rapporto tra la riserva di liquidità dell</w:t>
            </w:r>
            <w:r w:rsidR="00346EBA">
              <w:rPr>
                <w:rFonts w:ascii="Times New Roman" w:hAnsi="Times New Roman"/>
                <w:bCs/>
                <w:sz w:val="18"/>
                <w:szCs w:val="18"/>
              </w:rPr>
              <w:t>'</w:t>
            </w:r>
            <w:r>
              <w:rPr>
                <w:rFonts w:ascii="Times New Roman" w:hAnsi="Times New Roman"/>
                <w:bCs/>
                <w:sz w:val="18"/>
                <w:szCs w:val="18"/>
              </w:rPr>
              <w:t>ente creditizio e i deflussi netti di liquidità dello stesso nell</w:t>
            </w:r>
            <w:r w:rsidR="00346EBA">
              <w:rPr>
                <w:rFonts w:ascii="Times New Roman" w:hAnsi="Times New Roman"/>
                <w:bCs/>
                <w:sz w:val="18"/>
                <w:szCs w:val="18"/>
              </w:rPr>
              <w:t>'</w:t>
            </w:r>
            <w:r>
              <w:rPr>
                <w:rFonts w:ascii="Times New Roman" w:hAnsi="Times New Roman"/>
                <w:bCs/>
                <w:sz w:val="18"/>
                <w:szCs w:val="18"/>
              </w:rPr>
              <w:t>arco di un periodo di stress di 30 giorni di calendario ed è espresso in percentuale.</w:t>
            </w:r>
          </w:p>
          <w:p w14:paraId="4A93231B" w14:textId="77777777" w:rsidR="00E9543A" w:rsidRDefault="00E9543A">
            <w:pPr>
              <w:autoSpaceDE w:val="0"/>
              <w:autoSpaceDN w:val="0"/>
              <w:adjustRightInd w:val="0"/>
              <w:spacing w:before="0" w:after="0"/>
              <w:ind w:left="56"/>
              <w:rPr>
                <w:rFonts w:ascii="Times New Roman" w:hAnsi="Times New Roman"/>
                <w:sz w:val="18"/>
                <w:szCs w:val="18"/>
              </w:rPr>
            </w:pPr>
          </w:p>
          <w:p w14:paraId="09B69A41" w14:textId="7A8BBBD5" w:rsidR="00E9543A" w:rsidRDefault="00881B4D">
            <w:pPr>
              <w:spacing w:before="0" w:after="0"/>
              <w:jc w:val="left"/>
              <w:rPr>
                <w:rFonts w:ascii="Times New Roman" w:hAnsi="Times New Roman"/>
                <w:bCs/>
                <w:sz w:val="18"/>
                <w:szCs w:val="18"/>
              </w:rPr>
            </w:pPr>
            <w:r>
              <w:rPr>
                <w:rFonts w:ascii="Times New Roman" w:hAnsi="Times New Roman"/>
                <w:sz w:val="18"/>
                <w:szCs w:val="18"/>
              </w:rPr>
              <w:t>Se {C 76.00;</w:t>
            </w:r>
            <w:r>
              <w:rPr>
                <w:rFonts w:ascii="Times New Roman" w:hAnsi="Times New Roman"/>
                <w:bCs/>
                <w:sz w:val="18"/>
                <w:szCs w:val="18"/>
              </w:rPr>
              <w:t xml:space="preserve"> r020; </w:t>
            </w:r>
            <w:r>
              <w:rPr>
                <w:rFonts w:ascii="Times New Roman" w:hAnsi="Times New Roman"/>
                <w:sz w:val="18"/>
                <w:szCs w:val="18"/>
              </w:rPr>
              <w:t>c010} è pari a zero (determinando un coefficiente tendente all</w:t>
            </w:r>
            <w:r w:rsidR="00346EBA">
              <w:rPr>
                <w:rFonts w:ascii="Times New Roman" w:hAnsi="Times New Roman"/>
                <w:sz w:val="18"/>
                <w:szCs w:val="18"/>
              </w:rPr>
              <w:t>'</w:t>
            </w:r>
            <w:r>
              <w:rPr>
                <w:rFonts w:ascii="Times New Roman" w:hAnsi="Times New Roman"/>
                <w:sz w:val="18"/>
                <w:szCs w:val="18"/>
              </w:rPr>
              <w:t>infinito) indicare il valore 999999.</w:t>
            </w:r>
          </w:p>
          <w:p w14:paraId="3D48621E" w14:textId="77777777" w:rsidR="00E9543A" w:rsidRDefault="00E9543A">
            <w:pPr>
              <w:spacing w:before="0" w:after="0"/>
              <w:jc w:val="left"/>
              <w:rPr>
                <w:rFonts w:ascii="Times New Roman" w:hAnsi="Times New Roman"/>
                <w:b/>
                <w:bCs/>
                <w:sz w:val="18"/>
                <w:szCs w:val="18"/>
              </w:rPr>
            </w:pPr>
          </w:p>
        </w:tc>
      </w:tr>
      <w:tr w:rsidR="00E9543A" w14:paraId="0B73D285" w14:textId="77777777" w:rsidTr="00454544">
        <w:tc>
          <w:tcPr>
            <w:tcW w:w="8478" w:type="dxa"/>
            <w:gridSpan w:val="3"/>
            <w:shd w:val="clear" w:color="auto" w:fill="D9D9D9"/>
            <w:vAlign w:val="center"/>
          </w:tcPr>
          <w:p w14:paraId="2C67F45B" w14:textId="77777777" w:rsidR="00E9543A" w:rsidRDefault="00881B4D">
            <w:pPr>
              <w:ind w:left="56"/>
              <w:rPr>
                <w:rFonts w:ascii="Times New Roman" w:hAnsi="Times New Roman"/>
                <w:b/>
                <w:bCs/>
                <w:sz w:val="18"/>
                <w:szCs w:val="18"/>
              </w:rPr>
            </w:pPr>
            <w:r>
              <w:rPr>
                <w:rFonts w:ascii="Times New Roman" w:hAnsi="Times New Roman"/>
                <w:b/>
                <w:bCs/>
                <w:sz w:val="18"/>
                <w:szCs w:val="18"/>
              </w:rPr>
              <w:t>Calcoli del numeratore</w:t>
            </w:r>
          </w:p>
          <w:p w14:paraId="2B16106A" w14:textId="77777777" w:rsidR="00E9543A" w:rsidRDefault="00E9543A">
            <w:pPr>
              <w:spacing w:before="0" w:after="0"/>
              <w:ind w:left="56"/>
              <w:rPr>
                <w:rFonts w:ascii="Times New Roman" w:hAnsi="Times New Roman"/>
                <w:b/>
                <w:sz w:val="18"/>
                <w:szCs w:val="18"/>
              </w:rPr>
            </w:pPr>
          </w:p>
          <w:p w14:paraId="088085AF" w14:textId="682565DD" w:rsidR="00E9543A" w:rsidRDefault="00EC439F">
            <w:pPr>
              <w:spacing w:before="0" w:after="0"/>
              <w:ind w:left="56"/>
              <w:rPr>
                <w:rFonts w:ascii="Times New Roman" w:hAnsi="Times New Roman"/>
                <w:sz w:val="18"/>
                <w:szCs w:val="18"/>
              </w:rPr>
            </w:pPr>
            <w:r>
              <w:rPr>
                <w:rFonts w:ascii="Times New Roman" w:hAnsi="Times New Roman"/>
                <w:sz w:val="18"/>
                <w:szCs w:val="18"/>
              </w:rPr>
              <w:t>Articolo </w:t>
            </w:r>
            <w:r w:rsidR="00881B4D">
              <w:rPr>
                <w:rFonts w:ascii="Times New Roman" w:hAnsi="Times New Roman"/>
                <w:sz w:val="18"/>
                <w:szCs w:val="18"/>
              </w:rPr>
              <w:t>17 e allegato I del regolamento delegato (UE) 2015/61</w:t>
            </w:r>
          </w:p>
          <w:p w14:paraId="45952F84" w14:textId="77777777" w:rsidR="00E9543A" w:rsidRDefault="00881B4D">
            <w:pPr>
              <w:spacing w:after="0" w:line="360" w:lineRule="auto"/>
              <w:ind w:left="56"/>
              <w:rPr>
                <w:rFonts w:ascii="Times New Roman" w:hAnsi="Times New Roman"/>
                <w:sz w:val="18"/>
                <w:szCs w:val="18"/>
              </w:rPr>
            </w:pPr>
            <w:r>
              <w:rPr>
                <w:rFonts w:ascii="Times New Roman" w:hAnsi="Times New Roman"/>
                <w:sz w:val="18"/>
                <w:szCs w:val="18"/>
              </w:rPr>
              <w:t>Formula per calcolare la riserva di liquidità.</w:t>
            </w:r>
          </w:p>
          <w:p w14:paraId="074CA37D" w14:textId="77777777" w:rsidR="00E9543A" w:rsidRDefault="00881B4D">
            <w:pPr>
              <w:spacing w:before="0" w:after="0" w:line="360" w:lineRule="auto"/>
              <w:ind w:left="56"/>
              <w:rPr>
                <w:rFonts w:ascii="Times New Roman" w:hAnsi="Times New Roman"/>
                <w:sz w:val="18"/>
                <w:szCs w:val="18"/>
              </w:rPr>
            </w:pPr>
            <w:r>
              <w:rPr>
                <w:rFonts w:ascii="Times New Roman" w:hAnsi="Times New Roman"/>
                <w:sz w:val="18"/>
                <w:szCs w:val="18"/>
              </w:rPr>
              <w:t>Inserire tutti i dati sottoindicati nella colonna 010 della data riga.</w:t>
            </w:r>
          </w:p>
          <w:p w14:paraId="22289F4B" w14:textId="77777777" w:rsidR="00E9543A" w:rsidRDefault="00E9543A">
            <w:pPr>
              <w:spacing w:before="0" w:after="0"/>
              <w:ind w:left="56"/>
              <w:rPr>
                <w:rFonts w:ascii="Times New Roman" w:hAnsi="Times New Roman"/>
                <w:sz w:val="18"/>
                <w:szCs w:val="18"/>
              </w:rPr>
            </w:pPr>
          </w:p>
        </w:tc>
      </w:tr>
      <w:tr w:rsidR="00E9543A" w14:paraId="1FD9CEB0" w14:textId="77777777" w:rsidTr="00454544">
        <w:tc>
          <w:tcPr>
            <w:tcW w:w="1099" w:type="dxa"/>
            <w:vAlign w:val="center"/>
          </w:tcPr>
          <w:p w14:paraId="755FFCB9" w14:textId="77777777" w:rsidR="00E9543A"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3933BAD2"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Livello 1 escl. obbligazioni garantite di qualità elevatissima, che compongono la riserva di liquidità (valore ai sensi dell</w:t>
            </w:r>
            <w:r w:rsidR="00346EBA">
              <w:rPr>
                <w:rFonts w:ascii="Times New Roman" w:hAnsi="Times New Roman"/>
                <w:b/>
                <w:sz w:val="18"/>
                <w:szCs w:val="18"/>
              </w:rPr>
              <w:t>'</w:t>
            </w:r>
            <w:r w:rsidR="00EC439F">
              <w:rPr>
                <w:rFonts w:ascii="Times New Roman" w:hAnsi="Times New Roman"/>
                <w:b/>
                <w:sz w:val="18"/>
                <w:szCs w:val="18"/>
              </w:rPr>
              <w:t>articolo </w:t>
            </w:r>
            <w:r>
              <w:rPr>
                <w:rFonts w:ascii="Times New Roman" w:hAnsi="Times New Roman"/>
                <w:b/>
                <w:sz w:val="18"/>
                <w:szCs w:val="18"/>
              </w:rPr>
              <w:t>9): non rettificato</w:t>
            </w:r>
          </w:p>
          <w:p w14:paraId="0CD8098E" w14:textId="77777777" w:rsidR="00E9543A" w:rsidRDefault="00E9543A">
            <w:pPr>
              <w:spacing w:before="0" w:after="0"/>
              <w:jc w:val="left"/>
              <w:rPr>
                <w:rFonts w:ascii="Times New Roman" w:hAnsi="Times New Roman"/>
                <w:bCs/>
                <w:sz w:val="18"/>
                <w:szCs w:val="18"/>
              </w:rPr>
            </w:pPr>
          </w:p>
          <w:p w14:paraId="56F33C77"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72.00;</w:t>
            </w:r>
            <w:r>
              <w:rPr>
                <w:rFonts w:ascii="Times New Roman" w:hAnsi="Times New Roman"/>
                <w:bCs/>
                <w:sz w:val="18"/>
                <w:szCs w:val="18"/>
              </w:rPr>
              <w:t xml:space="preserve"> r030; c040}</w:t>
            </w:r>
            <w:r>
              <w:rPr>
                <w:rFonts w:ascii="Times New Roman" w:hAnsi="Times New Roman"/>
                <w:sz w:val="18"/>
                <w:szCs w:val="18"/>
              </w:rPr>
              <w:t>.</w:t>
            </w:r>
          </w:p>
          <w:p w14:paraId="4C637DB1" w14:textId="77777777" w:rsidR="00E9543A" w:rsidRDefault="00E9543A">
            <w:pPr>
              <w:spacing w:before="0" w:after="0"/>
              <w:jc w:val="left"/>
              <w:rPr>
                <w:rFonts w:ascii="Times New Roman" w:hAnsi="Times New Roman"/>
                <w:bCs/>
                <w:sz w:val="18"/>
                <w:szCs w:val="18"/>
              </w:rPr>
            </w:pPr>
          </w:p>
        </w:tc>
      </w:tr>
      <w:tr w:rsidR="00E9543A" w14:paraId="3DA974A0" w14:textId="77777777" w:rsidTr="00454544">
        <w:tc>
          <w:tcPr>
            <w:tcW w:w="1099" w:type="dxa"/>
            <w:vAlign w:val="center"/>
          </w:tcPr>
          <w:p w14:paraId="01DAF22F" w14:textId="77777777" w:rsidR="00E9543A"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Livello 1 escl. deflussi entro 30 giorni per garanzie reali sotto forma di obbligazioni garantite di qualità elevatissima</w:t>
            </w:r>
          </w:p>
          <w:p w14:paraId="074D7850" w14:textId="77777777" w:rsidR="00E9543A" w:rsidRDefault="00E9543A">
            <w:pPr>
              <w:autoSpaceDE w:val="0"/>
              <w:autoSpaceDN w:val="0"/>
              <w:adjustRightInd w:val="0"/>
              <w:spacing w:before="0" w:after="0"/>
              <w:ind w:left="56"/>
              <w:rPr>
                <w:rFonts w:ascii="Times New Roman" w:hAnsi="Times New Roman"/>
                <w:bCs/>
                <w:sz w:val="18"/>
                <w:szCs w:val="18"/>
              </w:rPr>
            </w:pPr>
          </w:p>
          <w:p w14:paraId="420D5966" w14:textId="1937B222" w:rsidR="00E9543A" w:rsidRDefault="00881B4D">
            <w:pPr>
              <w:spacing w:before="0" w:after="0"/>
              <w:jc w:val="left"/>
              <w:rPr>
                <w:rFonts w:ascii="Times New Roman" w:hAnsi="Times New Roman"/>
                <w:sz w:val="18"/>
                <w:szCs w:val="18"/>
              </w:rPr>
            </w:pPr>
            <w:r>
              <w:rPr>
                <w:rFonts w:ascii="Times New Roman" w:hAnsi="Times New Roman"/>
                <w:sz w:val="18"/>
                <w:szCs w:val="18"/>
              </w:rPr>
              <w:t>Segnalare i deflussi di titoli liquidi di livello 1 (ad esclusione delle obbligazioni garantite di qualità elevatissima) alla liquidazione delle operazioni di provvista garantite, delle operazioni di prestito garantite o delle operazioni di swap con garanzie reali con scadenza entro 30 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152B6AB6" w14:textId="77777777" w:rsidR="00E9543A" w:rsidRDefault="00E9543A">
            <w:pPr>
              <w:spacing w:before="0" w:after="0"/>
              <w:ind w:left="56"/>
              <w:rPr>
                <w:rFonts w:ascii="Times New Roman" w:hAnsi="Times New Roman"/>
                <w:bCs/>
                <w:sz w:val="18"/>
                <w:szCs w:val="18"/>
              </w:rPr>
            </w:pPr>
          </w:p>
        </w:tc>
      </w:tr>
      <w:tr w:rsidR="00E9543A" w14:paraId="7380359D" w14:textId="77777777" w:rsidTr="00454544">
        <w:tc>
          <w:tcPr>
            <w:tcW w:w="1099" w:type="dxa"/>
            <w:vAlign w:val="center"/>
          </w:tcPr>
          <w:p w14:paraId="28EBF3EB" w14:textId="77777777" w:rsidR="00E9543A"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Livello 1 escl. afflussi entro 30 giorni per garanzie reali sotto forma di obbligazioni garantite di qualità elevatissima</w:t>
            </w:r>
          </w:p>
          <w:p w14:paraId="3E9A42B6" w14:textId="77777777" w:rsidR="00E9543A" w:rsidRDefault="00E9543A">
            <w:pPr>
              <w:spacing w:before="0" w:after="0"/>
              <w:ind w:left="56"/>
              <w:rPr>
                <w:rFonts w:ascii="Times New Roman" w:hAnsi="Times New Roman"/>
                <w:bCs/>
                <w:sz w:val="18"/>
                <w:szCs w:val="18"/>
              </w:rPr>
            </w:pPr>
          </w:p>
          <w:p w14:paraId="3EFE208D" w14:textId="4D184121" w:rsidR="00E9543A" w:rsidRDefault="00881B4D">
            <w:pPr>
              <w:spacing w:before="0" w:after="0"/>
              <w:ind w:left="56"/>
              <w:rPr>
                <w:rFonts w:ascii="Times New Roman" w:hAnsi="Times New Roman"/>
                <w:sz w:val="18"/>
                <w:szCs w:val="18"/>
              </w:rPr>
            </w:pPr>
            <w:r>
              <w:rPr>
                <w:rFonts w:ascii="Times New Roman" w:hAnsi="Times New Roman"/>
                <w:sz w:val="18"/>
                <w:szCs w:val="18"/>
              </w:rPr>
              <w:t>Segnalare gli afflussi di titoli liquidi di livello 1 (ad esclusione delle obbligazioni garantite di qualità elevatissima) alla liquidazione delle operazioni di provvista garantite, delle operazioni di prestito garantite o delle operazioni di swap con garanzie reali con scadenza entro 30 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3633924C" w14:textId="77777777" w:rsidR="00E9543A" w:rsidRDefault="00E9543A">
            <w:pPr>
              <w:spacing w:before="0" w:after="0"/>
              <w:jc w:val="left"/>
              <w:rPr>
                <w:rFonts w:ascii="Times New Roman" w:hAnsi="Times New Roman"/>
                <w:bCs/>
                <w:sz w:val="18"/>
                <w:szCs w:val="18"/>
              </w:rPr>
            </w:pPr>
          </w:p>
        </w:tc>
      </w:tr>
      <w:tr w:rsidR="00E9543A" w14:paraId="02DBCDB8" w14:textId="77777777" w:rsidTr="00454544">
        <w:tc>
          <w:tcPr>
            <w:tcW w:w="1099" w:type="dxa"/>
            <w:vAlign w:val="center"/>
          </w:tcPr>
          <w:p w14:paraId="1895B73B" w14:textId="77777777" w:rsidR="00E9543A"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Deflussi di liquidità garantiti</w:t>
            </w:r>
          </w:p>
          <w:p w14:paraId="0656E897" w14:textId="77777777" w:rsidR="00E9543A" w:rsidRDefault="00E9543A">
            <w:pPr>
              <w:spacing w:before="0" w:after="0"/>
              <w:ind w:left="56"/>
              <w:rPr>
                <w:rFonts w:ascii="Times New Roman" w:hAnsi="Times New Roman"/>
                <w:sz w:val="18"/>
                <w:szCs w:val="18"/>
              </w:rPr>
            </w:pPr>
          </w:p>
          <w:p w14:paraId="4F25AEC3" w14:textId="02D349F1" w:rsidR="00E9543A" w:rsidRDefault="00881B4D">
            <w:pPr>
              <w:spacing w:before="0" w:after="0"/>
              <w:ind w:left="56"/>
              <w:rPr>
                <w:rFonts w:ascii="Times New Roman" w:hAnsi="Times New Roman"/>
                <w:sz w:val="18"/>
                <w:szCs w:val="18"/>
              </w:rPr>
            </w:pPr>
            <w:r>
              <w:rPr>
                <w:rFonts w:ascii="Times New Roman" w:hAnsi="Times New Roman"/>
                <w:sz w:val="18"/>
                <w:szCs w:val="18"/>
              </w:rPr>
              <w:t>Segnalare i deflussi di liquidità (attività di livello 1) alla liquidazione delle operazioni di provvista garantite o delle operazioni di prestito garantite con scadenza entro 30 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73AE5ABC" w14:textId="77777777" w:rsidR="00E9543A" w:rsidRDefault="00E9543A">
            <w:pPr>
              <w:spacing w:before="0" w:after="0"/>
              <w:jc w:val="left"/>
              <w:rPr>
                <w:rFonts w:ascii="Times New Roman" w:hAnsi="Times New Roman"/>
                <w:bCs/>
                <w:sz w:val="18"/>
                <w:szCs w:val="18"/>
              </w:rPr>
            </w:pPr>
          </w:p>
        </w:tc>
      </w:tr>
      <w:tr w:rsidR="00E9543A" w14:paraId="3B56114E" w14:textId="77777777" w:rsidTr="00454544">
        <w:tc>
          <w:tcPr>
            <w:tcW w:w="1099" w:type="dxa"/>
            <w:vAlign w:val="center"/>
          </w:tcPr>
          <w:p w14:paraId="456FC337" w14:textId="77777777" w:rsidR="00E9543A"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Afflussi di liquidità garantiti</w:t>
            </w:r>
          </w:p>
          <w:p w14:paraId="194CE794" w14:textId="77777777" w:rsidR="00E9543A" w:rsidRDefault="00E9543A">
            <w:pPr>
              <w:spacing w:before="0" w:after="0"/>
              <w:ind w:left="56"/>
              <w:rPr>
                <w:rFonts w:ascii="Times New Roman" w:hAnsi="Times New Roman"/>
                <w:sz w:val="18"/>
                <w:szCs w:val="18"/>
              </w:rPr>
            </w:pPr>
          </w:p>
          <w:p w14:paraId="365CCB0B" w14:textId="6884A61A" w:rsidR="00E9543A" w:rsidRDefault="00881B4D">
            <w:pPr>
              <w:spacing w:before="0" w:after="0"/>
              <w:ind w:left="56"/>
              <w:rPr>
                <w:rFonts w:ascii="Times New Roman" w:hAnsi="Times New Roman"/>
                <w:sz w:val="18"/>
                <w:szCs w:val="18"/>
              </w:rPr>
            </w:pPr>
            <w:r>
              <w:rPr>
                <w:rFonts w:ascii="Times New Roman" w:hAnsi="Times New Roman"/>
                <w:sz w:val="18"/>
                <w:szCs w:val="18"/>
              </w:rPr>
              <w:t>Segnalare gli afflussi di liquidità (attività di livello 1) alla liquidazione delle operazioni di provvista garantite o delle operazioni di prestito garantite con scadenza entro 30 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20E63A44" w14:textId="77777777" w:rsidR="00E9543A" w:rsidRDefault="00E9543A">
            <w:pPr>
              <w:spacing w:before="0" w:after="0"/>
              <w:jc w:val="left"/>
              <w:rPr>
                <w:rFonts w:ascii="Times New Roman" w:hAnsi="Times New Roman"/>
                <w:b/>
                <w:bCs/>
                <w:sz w:val="18"/>
                <w:szCs w:val="18"/>
              </w:rPr>
            </w:pPr>
          </w:p>
        </w:tc>
      </w:tr>
      <w:tr w:rsidR="00E9543A" w14:paraId="55A39D42" w14:textId="77777777" w:rsidTr="00454544">
        <w:tc>
          <w:tcPr>
            <w:tcW w:w="1099" w:type="dxa"/>
            <w:vAlign w:val="center"/>
          </w:tcPr>
          <w:p w14:paraId="6FE2A590" w14:textId="0E1173BF" w:rsidR="00E9543A"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5BA8F20C" w:rsidR="00E9543A" w:rsidRDefault="00881B4D">
            <w:pPr>
              <w:ind w:left="56"/>
              <w:rPr>
                <w:rFonts w:ascii="Times New Roman" w:hAnsi="Times New Roman"/>
                <w:b/>
                <w:sz w:val="18"/>
                <w:szCs w:val="18"/>
              </w:rPr>
            </w:pPr>
            <w:r>
              <w:rPr>
                <w:rFonts w:ascii="Times New Roman" w:hAnsi="Times New Roman"/>
                <w:b/>
                <w:sz w:val="18"/>
                <w:szCs w:val="18"/>
              </w:rPr>
              <w:t xml:space="preserve">9. Livello 1 escl. </w:t>
            </w:r>
            <w:r w:rsidR="00346EBA">
              <w:rPr>
                <w:rFonts w:ascii="Times New Roman" w:hAnsi="Times New Roman"/>
                <w:b/>
                <w:sz w:val="18"/>
                <w:szCs w:val="18"/>
              </w:rPr>
              <w:t>"</w:t>
            </w:r>
            <w:r>
              <w:rPr>
                <w:rFonts w:ascii="Times New Roman" w:hAnsi="Times New Roman"/>
                <w:b/>
                <w:sz w:val="18"/>
                <w:szCs w:val="18"/>
              </w:rPr>
              <w:t>importo rettificato</w:t>
            </w:r>
            <w:r w:rsidR="00346EBA">
              <w:rPr>
                <w:rFonts w:ascii="Times New Roman" w:hAnsi="Times New Roman"/>
                <w:b/>
                <w:sz w:val="18"/>
                <w:szCs w:val="18"/>
              </w:rPr>
              <w:t>"</w:t>
            </w:r>
            <w:r>
              <w:rPr>
                <w:rFonts w:ascii="Times New Roman" w:hAnsi="Times New Roman"/>
                <w:b/>
                <w:sz w:val="18"/>
                <w:szCs w:val="18"/>
              </w:rPr>
              <w:t xml:space="preserve"> delle obbligazioni garantite di qualità elevatissima</w:t>
            </w:r>
          </w:p>
          <w:p w14:paraId="610263F9" w14:textId="4B7332DD" w:rsidR="00E9543A" w:rsidRDefault="00881B4D">
            <w:pPr>
              <w:spacing w:before="0" w:after="0"/>
              <w:ind w:left="56"/>
              <w:rPr>
                <w:rFonts w:ascii="Times New Roman" w:hAnsi="Times New Roman"/>
                <w:bCs/>
                <w:sz w:val="18"/>
                <w:szCs w:val="18"/>
              </w:rPr>
            </w:pPr>
            <w:r>
              <w:rPr>
                <w:rFonts w:ascii="Times New Roman" w:hAnsi="Times New Roman"/>
                <w:bCs/>
                <w:sz w:val="18"/>
                <w:szCs w:val="18"/>
              </w:rPr>
              <w:t>È indicato nell</w:t>
            </w:r>
            <w:r w:rsidR="00346EBA">
              <w:rPr>
                <w:rFonts w:ascii="Times New Roman" w:hAnsi="Times New Roman"/>
                <w:bCs/>
                <w:sz w:val="18"/>
                <w:szCs w:val="18"/>
              </w:rPr>
              <w:t>'</w:t>
            </w:r>
            <w:r>
              <w:rPr>
                <w:rFonts w:ascii="Times New Roman" w:hAnsi="Times New Roman"/>
                <w:bCs/>
                <w:sz w:val="18"/>
                <w:szCs w:val="18"/>
              </w:rPr>
              <w:t>allegato I, punto 3, lettera a)</w:t>
            </w:r>
          </w:p>
          <w:p w14:paraId="33C237B3" w14:textId="77777777" w:rsidR="00E9543A" w:rsidRDefault="00E9543A">
            <w:pPr>
              <w:spacing w:before="0" w:after="0"/>
              <w:ind w:left="56"/>
              <w:rPr>
                <w:rFonts w:ascii="Times New Roman" w:hAnsi="Times New Roman"/>
                <w:sz w:val="18"/>
                <w:szCs w:val="18"/>
              </w:rPr>
            </w:pPr>
          </w:p>
          <w:p w14:paraId="3CDFAB9D" w14:textId="63A3864C" w:rsidR="00E9543A" w:rsidRDefault="00881B4D">
            <w:pPr>
              <w:spacing w:before="0" w:after="0"/>
              <w:ind w:left="56"/>
              <w:rPr>
                <w:rFonts w:ascii="Times New Roman" w:hAnsi="Times New Roman"/>
                <w:sz w:val="18"/>
                <w:szCs w:val="18"/>
              </w:rPr>
            </w:pPr>
            <w:r>
              <w:rPr>
                <w:rFonts w:ascii="Times New Roman" w:hAnsi="Times New Roman"/>
                <w:sz w:val="18"/>
                <w:szCs w:val="18"/>
              </w:rPr>
              <w:t>Segnalare l</w:t>
            </w:r>
            <w:r w:rsidR="00346EBA">
              <w:rPr>
                <w:rFonts w:ascii="Times New Roman" w:hAnsi="Times New Roman"/>
                <w:sz w:val="18"/>
                <w:szCs w:val="18"/>
              </w:rPr>
              <w:t>'</w:t>
            </w:r>
            <w:r>
              <w:rPr>
                <w:rFonts w:ascii="Times New Roman" w:hAnsi="Times New Roman"/>
                <w:sz w:val="18"/>
                <w:szCs w:val="18"/>
              </w:rPr>
              <w:t>importo rettificato delle attività di livello 1 costituite da obbligazioni non garantite a massimale non applicato</w:t>
            </w:r>
          </w:p>
          <w:p w14:paraId="6BC77ADA" w14:textId="77777777" w:rsidR="00E9543A" w:rsidRDefault="00E9543A">
            <w:pPr>
              <w:spacing w:before="0" w:after="0"/>
              <w:ind w:left="56"/>
              <w:rPr>
                <w:rFonts w:ascii="Times New Roman" w:hAnsi="Times New Roman"/>
                <w:sz w:val="18"/>
                <w:szCs w:val="18"/>
              </w:rPr>
            </w:pPr>
          </w:p>
          <w:p w14:paraId="5EC0EEB6" w14:textId="467D6CB5" w:rsidR="00E9543A" w:rsidRDefault="00881B4D">
            <w:pPr>
              <w:spacing w:before="0" w:after="0"/>
              <w:ind w:left="56"/>
              <w:rPr>
                <w:rFonts w:ascii="Times New Roman" w:hAnsi="Times New Roman"/>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 xml:space="preserve">importo rettificato tiene conto della liquidazione delle operazioni di provvista garantite, delle operazioni di prestito garantite o delle operazioni di swap con garanzie reali con scadenza entro 30 </w:t>
            </w:r>
            <w:r>
              <w:rPr>
                <w:rFonts w:ascii="Times New Roman" w:hAnsi="Times New Roman"/>
                <w:sz w:val="18"/>
                <w:szCs w:val="18"/>
              </w:rPr>
              <w:lastRenderedPageBreak/>
              <w:t>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2A929D27" w14:textId="77777777" w:rsidR="00E9543A" w:rsidRDefault="00E9543A">
            <w:pPr>
              <w:spacing w:before="0" w:after="0"/>
              <w:ind w:left="56"/>
              <w:rPr>
                <w:rFonts w:ascii="Times New Roman" w:hAnsi="Times New Roman"/>
                <w:b/>
                <w:sz w:val="18"/>
                <w:szCs w:val="18"/>
              </w:rPr>
            </w:pPr>
          </w:p>
        </w:tc>
      </w:tr>
      <w:tr w:rsidR="00E9543A" w14:paraId="5C5E840A" w14:textId="77777777" w:rsidTr="00454544">
        <w:tc>
          <w:tcPr>
            <w:tcW w:w="1099" w:type="dxa"/>
            <w:vAlign w:val="center"/>
          </w:tcPr>
          <w:p w14:paraId="00D4E0BF" w14:textId="77777777" w:rsidR="00E9543A" w:rsidRDefault="00881B4D">
            <w:pPr>
              <w:jc w:val="center"/>
              <w:rPr>
                <w:rFonts w:ascii="Times New Roman" w:hAnsi="Times New Roman"/>
                <w:sz w:val="18"/>
                <w:szCs w:val="18"/>
              </w:rPr>
            </w:pPr>
            <w:r>
              <w:rPr>
                <w:rFonts w:ascii="Times New Roman" w:hAnsi="Times New Roman"/>
                <w:sz w:val="18"/>
                <w:szCs w:val="18"/>
              </w:rPr>
              <w:lastRenderedPageBreak/>
              <w:t>100</w:t>
            </w:r>
          </w:p>
        </w:tc>
        <w:tc>
          <w:tcPr>
            <w:tcW w:w="7379" w:type="dxa"/>
            <w:gridSpan w:val="2"/>
          </w:tcPr>
          <w:p w14:paraId="01BEA4DB" w14:textId="02881128"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Valore ai sensi dell</w:t>
            </w:r>
            <w:r w:rsidR="00346EBA">
              <w:rPr>
                <w:rFonts w:ascii="Times New Roman" w:hAnsi="Times New Roman"/>
                <w:b/>
                <w:sz w:val="18"/>
                <w:szCs w:val="18"/>
              </w:rPr>
              <w:t>'</w:t>
            </w:r>
            <w:r w:rsidR="00EC439F">
              <w:rPr>
                <w:rFonts w:ascii="Times New Roman" w:hAnsi="Times New Roman"/>
                <w:b/>
                <w:sz w:val="18"/>
                <w:szCs w:val="18"/>
              </w:rPr>
              <w:t>articolo </w:t>
            </w:r>
            <w:r>
              <w:rPr>
                <w:rFonts w:ascii="Times New Roman" w:hAnsi="Times New Roman"/>
                <w:b/>
                <w:sz w:val="18"/>
                <w:szCs w:val="18"/>
              </w:rPr>
              <w:t>9 delle obbligazioni garantite di qualità elevatissima di livello 1: non rettificato</w:t>
            </w:r>
          </w:p>
          <w:p w14:paraId="09C71225" w14:textId="77777777" w:rsidR="00E9543A" w:rsidRDefault="00E9543A">
            <w:pPr>
              <w:spacing w:before="0" w:after="0"/>
              <w:jc w:val="left"/>
              <w:rPr>
                <w:rFonts w:ascii="Times New Roman" w:hAnsi="Times New Roman"/>
                <w:bCs/>
                <w:sz w:val="18"/>
                <w:szCs w:val="18"/>
              </w:rPr>
            </w:pPr>
          </w:p>
          <w:p w14:paraId="350FD757" w14:textId="77777777" w:rsidR="00E9543A" w:rsidRDefault="00881B4D">
            <w:pPr>
              <w:spacing w:before="0" w:after="0"/>
              <w:jc w:val="left"/>
              <w:rPr>
                <w:rFonts w:ascii="Times New Roman" w:hAnsi="Times New Roman"/>
                <w:b/>
                <w:bCs/>
                <w:sz w:val="18"/>
                <w:szCs w:val="18"/>
              </w:rPr>
            </w:pPr>
            <w:r>
              <w:rPr>
                <w:rFonts w:ascii="Times New Roman" w:hAnsi="Times New Roman"/>
                <w:sz w:val="18"/>
                <w:szCs w:val="18"/>
              </w:rPr>
              <w:t>Indicare la cifra di cui a {C 72.00; r180; c040}.</w:t>
            </w:r>
          </w:p>
          <w:p w14:paraId="3BC4F128" w14:textId="77777777" w:rsidR="00E9543A" w:rsidRDefault="00E9543A">
            <w:pPr>
              <w:spacing w:before="0" w:after="0"/>
              <w:jc w:val="left"/>
              <w:rPr>
                <w:rFonts w:ascii="Times New Roman" w:hAnsi="Times New Roman"/>
                <w:bCs/>
                <w:sz w:val="18"/>
                <w:szCs w:val="18"/>
              </w:rPr>
            </w:pPr>
          </w:p>
          <w:p w14:paraId="0D645005" w14:textId="77777777" w:rsidR="00E9543A" w:rsidRDefault="00E9543A">
            <w:pPr>
              <w:spacing w:before="0" w:after="0"/>
              <w:jc w:val="left"/>
              <w:rPr>
                <w:rFonts w:ascii="Times New Roman" w:hAnsi="Times New Roman"/>
                <w:b/>
                <w:bCs/>
                <w:sz w:val="18"/>
                <w:szCs w:val="18"/>
              </w:rPr>
            </w:pPr>
          </w:p>
        </w:tc>
      </w:tr>
      <w:tr w:rsidR="00E9543A" w14:paraId="44814C1D" w14:textId="77777777" w:rsidTr="00454544">
        <w:tc>
          <w:tcPr>
            <w:tcW w:w="1099" w:type="dxa"/>
            <w:vAlign w:val="center"/>
          </w:tcPr>
          <w:p w14:paraId="30FC64A0" w14:textId="77777777" w:rsidR="00E9543A"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Deflussi entro 30 giorni per garanzie reali sotto forma di obbligazioni garantite di qualità elevatissima di livello 1</w:t>
            </w:r>
          </w:p>
          <w:p w14:paraId="56648617" w14:textId="77777777" w:rsidR="00E9543A" w:rsidRDefault="00E9543A">
            <w:pPr>
              <w:spacing w:before="0" w:after="0"/>
              <w:ind w:left="56"/>
              <w:rPr>
                <w:rFonts w:ascii="Times New Roman" w:hAnsi="Times New Roman"/>
                <w:bCs/>
                <w:sz w:val="18"/>
                <w:szCs w:val="18"/>
              </w:rPr>
            </w:pPr>
          </w:p>
          <w:p w14:paraId="6979159E" w14:textId="6C959CBC" w:rsidR="00E9543A" w:rsidRDefault="00881B4D">
            <w:pPr>
              <w:spacing w:before="0" w:after="0"/>
              <w:ind w:left="56"/>
              <w:rPr>
                <w:rFonts w:ascii="Times New Roman" w:hAnsi="Times New Roman"/>
                <w:sz w:val="18"/>
                <w:szCs w:val="18"/>
              </w:rPr>
            </w:pPr>
            <w:r>
              <w:rPr>
                <w:rFonts w:ascii="Times New Roman" w:hAnsi="Times New Roman"/>
                <w:sz w:val="18"/>
                <w:szCs w:val="18"/>
              </w:rPr>
              <w:t>Segnalare i deflussi di obbligazioni garantite di qualità elevatissima di livello 1 alla liquidazione delle operazioni di provvista garantite, delle operazioni di prestito garantite o delle operazioni di swap con garanzie reali con scadenza entro 30 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653F3280" w14:textId="77777777" w:rsidR="00E9543A" w:rsidRDefault="00E9543A">
            <w:pPr>
              <w:spacing w:before="0" w:after="0"/>
              <w:ind w:left="56"/>
              <w:rPr>
                <w:rFonts w:ascii="Times New Roman" w:hAnsi="Times New Roman"/>
                <w:sz w:val="18"/>
                <w:szCs w:val="18"/>
              </w:rPr>
            </w:pPr>
          </w:p>
        </w:tc>
      </w:tr>
      <w:tr w:rsidR="00E9543A" w14:paraId="417B5B5D" w14:textId="77777777" w:rsidTr="00454544">
        <w:tc>
          <w:tcPr>
            <w:tcW w:w="1099" w:type="dxa"/>
            <w:shd w:val="clear" w:color="auto" w:fill="FFFFFF"/>
            <w:vAlign w:val="center"/>
          </w:tcPr>
          <w:p w14:paraId="2F51D8CA" w14:textId="77777777" w:rsidR="00E9543A"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Afflussi entro 30 giorni per garanzie reali sotto forma di obbligazioni garantite di qualità elevatissima di livello 1</w:t>
            </w:r>
          </w:p>
          <w:p w14:paraId="1C47F50E" w14:textId="77777777" w:rsidR="00E9543A" w:rsidRDefault="00E9543A">
            <w:pPr>
              <w:spacing w:before="0" w:after="0"/>
              <w:ind w:left="56"/>
              <w:rPr>
                <w:rFonts w:ascii="Times New Roman" w:hAnsi="Times New Roman"/>
                <w:sz w:val="18"/>
                <w:szCs w:val="18"/>
              </w:rPr>
            </w:pPr>
          </w:p>
          <w:p w14:paraId="0F90CFAA" w14:textId="2B86232F" w:rsidR="00E9543A" w:rsidRDefault="00881B4D">
            <w:pPr>
              <w:ind w:left="56"/>
              <w:rPr>
                <w:rFonts w:ascii="Times New Roman" w:hAnsi="Times New Roman"/>
                <w:sz w:val="18"/>
                <w:szCs w:val="18"/>
              </w:rPr>
            </w:pPr>
            <w:r>
              <w:rPr>
                <w:rFonts w:ascii="Times New Roman" w:hAnsi="Times New Roman"/>
                <w:sz w:val="18"/>
                <w:szCs w:val="18"/>
              </w:rPr>
              <w:t>Segnalare gli afflussi di obbligazioni garantite di qualità elevatissima di livello 1 alla liquidazione delle operazioni di provvista garantite, delle operazioni di prestito garantite o delle operazioni di swap con garanzie reali con scadenza entro 30 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tc>
      </w:tr>
      <w:tr w:rsidR="00E9543A" w14:paraId="6832DDC9" w14:textId="77777777" w:rsidTr="00454544">
        <w:tc>
          <w:tcPr>
            <w:tcW w:w="1099" w:type="dxa"/>
            <w:shd w:val="clear" w:color="auto" w:fill="FFFFFF"/>
            <w:vAlign w:val="center"/>
          </w:tcPr>
          <w:p w14:paraId="346CD7E0" w14:textId="7175B953" w:rsidR="00E9543A"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27D002DD"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sidR="00346EBA">
              <w:rPr>
                <w:rFonts w:ascii="Times New Roman" w:hAnsi="Times New Roman"/>
                <w:b/>
                <w:sz w:val="18"/>
                <w:szCs w:val="18"/>
              </w:rPr>
              <w:t>"</w:t>
            </w:r>
            <w:r>
              <w:rPr>
                <w:rFonts w:ascii="Times New Roman" w:hAnsi="Times New Roman"/>
                <w:b/>
                <w:sz w:val="18"/>
                <w:szCs w:val="18"/>
              </w:rPr>
              <w:t>Importo rettificato</w:t>
            </w:r>
            <w:r w:rsidR="00346EBA">
              <w:rPr>
                <w:rFonts w:ascii="Times New Roman" w:hAnsi="Times New Roman"/>
                <w:b/>
                <w:sz w:val="18"/>
                <w:szCs w:val="18"/>
              </w:rPr>
              <w:t>"</w:t>
            </w:r>
            <w:r>
              <w:rPr>
                <w:rFonts w:ascii="Times New Roman" w:hAnsi="Times New Roman"/>
                <w:b/>
                <w:sz w:val="18"/>
                <w:szCs w:val="18"/>
              </w:rPr>
              <w:t xml:space="preserve"> delle obbligazioni garantite di qualità elevatissima di livello 1</w:t>
            </w:r>
          </w:p>
          <w:p w14:paraId="4BD89F98" w14:textId="77777777" w:rsidR="00E9543A" w:rsidRDefault="00E9543A">
            <w:pPr>
              <w:spacing w:before="0" w:after="0"/>
              <w:jc w:val="left"/>
              <w:rPr>
                <w:rFonts w:ascii="Times New Roman" w:hAnsi="Times New Roman"/>
                <w:bCs/>
                <w:sz w:val="18"/>
                <w:szCs w:val="18"/>
              </w:rPr>
            </w:pPr>
          </w:p>
          <w:p w14:paraId="506F54B2" w14:textId="3FC3D72D" w:rsidR="00E9543A" w:rsidRDefault="00881B4D">
            <w:pPr>
              <w:spacing w:before="0" w:after="0"/>
              <w:jc w:val="left"/>
              <w:rPr>
                <w:rFonts w:ascii="Times New Roman" w:hAnsi="Times New Roman"/>
                <w:sz w:val="18"/>
                <w:szCs w:val="18"/>
              </w:rPr>
            </w:pPr>
            <w:r>
              <w:rPr>
                <w:rFonts w:ascii="Times New Roman" w:hAnsi="Times New Roman"/>
                <w:bCs/>
                <w:sz w:val="18"/>
                <w:szCs w:val="18"/>
              </w:rPr>
              <w:t>È indicato dall</w:t>
            </w:r>
            <w:r w:rsidR="00346EBA">
              <w:rPr>
                <w:rFonts w:ascii="Times New Roman" w:hAnsi="Times New Roman"/>
                <w:bCs/>
                <w:sz w:val="18"/>
                <w:szCs w:val="18"/>
              </w:rPr>
              <w:t>'</w:t>
            </w:r>
            <w:r>
              <w:rPr>
                <w:rFonts w:ascii="Times New Roman" w:hAnsi="Times New Roman"/>
                <w:bCs/>
                <w:sz w:val="18"/>
                <w:szCs w:val="18"/>
              </w:rPr>
              <w:t>allegato I, punto 3, lettera b)</w:t>
            </w:r>
          </w:p>
          <w:p w14:paraId="5A111FA2" w14:textId="77777777" w:rsidR="00E9543A" w:rsidRDefault="00E9543A">
            <w:pPr>
              <w:spacing w:before="0" w:after="0"/>
              <w:jc w:val="left"/>
              <w:rPr>
                <w:rFonts w:ascii="Times New Roman" w:hAnsi="Times New Roman"/>
                <w:sz w:val="18"/>
                <w:szCs w:val="18"/>
              </w:rPr>
            </w:pPr>
          </w:p>
          <w:p w14:paraId="5DF76410" w14:textId="67558039" w:rsidR="00E9543A" w:rsidRDefault="00881B4D">
            <w:pPr>
              <w:spacing w:before="0" w:after="0"/>
              <w:ind w:left="56"/>
              <w:rPr>
                <w:rFonts w:ascii="Times New Roman" w:hAnsi="Times New Roman"/>
                <w:sz w:val="18"/>
                <w:szCs w:val="18"/>
              </w:rPr>
            </w:pPr>
            <w:r>
              <w:rPr>
                <w:rFonts w:ascii="Times New Roman" w:hAnsi="Times New Roman"/>
                <w:sz w:val="18"/>
                <w:szCs w:val="18"/>
              </w:rPr>
              <w:t>Segnalare l</w:t>
            </w:r>
            <w:r w:rsidR="00346EBA">
              <w:rPr>
                <w:rFonts w:ascii="Times New Roman" w:hAnsi="Times New Roman"/>
                <w:sz w:val="18"/>
                <w:szCs w:val="18"/>
              </w:rPr>
              <w:t>'</w:t>
            </w:r>
            <w:r>
              <w:rPr>
                <w:rFonts w:ascii="Times New Roman" w:hAnsi="Times New Roman"/>
                <w:sz w:val="18"/>
                <w:szCs w:val="18"/>
              </w:rPr>
              <w:t>importo rettificato delle attività di livello 1 costituite da obbligazioni garantite a massimale non applicato</w:t>
            </w:r>
          </w:p>
          <w:p w14:paraId="76C6AE53" w14:textId="77777777" w:rsidR="00E9543A" w:rsidRDefault="00E9543A">
            <w:pPr>
              <w:spacing w:before="0" w:after="0"/>
              <w:ind w:left="56"/>
              <w:rPr>
                <w:rFonts w:ascii="Times New Roman" w:hAnsi="Times New Roman"/>
                <w:sz w:val="18"/>
                <w:szCs w:val="18"/>
              </w:rPr>
            </w:pPr>
          </w:p>
          <w:p w14:paraId="3F1A914D" w14:textId="3575DCAC" w:rsidR="00E9543A" w:rsidRDefault="00881B4D">
            <w:pPr>
              <w:spacing w:before="0" w:after="0"/>
              <w:jc w:val="left"/>
              <w:rPr>
                <w:rFonts w:ascii="Times New Roman" w:hAnsi="Times New Roman"/>
                <w:b/>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importo rettificato tiene conto della liquidazione delle operazioni di provvista garantite, delle operazioni di prestito garantite o delle operazioni di swap con garanzie reali con scadenza entro 30 giorni di calendario dalla data di riferimento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79450738" w14:textId="77777777" w:rsidR="00E9543A" w:rsidRDefault="00E9543A">
            <w:pPr>
              <w:spacing w:before="0" w:after="0"/>
              <w:jc w:val="left"/>
              <w:rPr>
                <w:rFonts w:ascii="Times New Roman" w:hAnsi="Times New Roman"/>
                <w:b/>
                <w:sz w:val="18"/>
                <w:szCs w:val="18"/>
              </w:rPr>
            </w:pPr>
          </w:p>
        </w:tc>
      </w:tr>
      <w:tr w:rsidR="00E9543A" w14:paraId="34F79033" w14:textId="77777777" w:rsidTr="00454544">
        <w:tc>
          <w:tcPr>
            <w:tcW w:w="1099" w:type="dxa"/>
            <w:shd w:val="clear" w:color="auto" w:fill="FFFFFF"/>
            <w:vAlign w:val="center"/>
          </w:tcPr>
          <w:p w14:paraId="7B312711" w14:textId="77777777" w:rsidR="00E9543A"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204F559F"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Valore ai sensi dell</w:t>
            </w:r>
            <w:r w:rsidR="00346EBA">
              <w:rPr>
                <w:rFonts w:ascii="Times New Roman" w:hAnsi="Times New Roman"/>
                <w:b/>
                <w:sz w:val="18"/>
                <w:szCs w:val="18"/>
              </w:rPr>
              <w:t>'</w:t>
            </w:r>
            <w:r w:rsidR="00EC439F">
              <w:rPr>
                <w:rFonts w:ascii="Times New Roman" w:hAnsi="Times New Roman"/>
                <w:b/>
                <w:sz w:val="18"/>
                <w:szCs w:val="18"/>
              </w:rPr>
              <w:t>articolo </w:t>
            </w:r>
            <w:r>
              <w:rPr>
                <w:rFonts w:ascii="Times New Roman" w:hAnsi="Times New Roman"/>
                <w:b/>
                <w:sz w:val="18"/>
                <w:szCs w:val="18"/>
              </w:rPr>
              <w:t>9 delle attività di livello 2A: non rettificato</w:t>
            </w:r>
          </w:p>
          <w:p w14:paraId="58DAEDC8" w14:textId="77777777" w:rsidR="00E9543A" w:rsidRDefault="00E9543A">
            <w:pPr>
              <w:spacing w:before="0" w:after="0"/>
              <w:jc w:val="left"/>
              <w:rPr>
                <w:rFonts w:ascii="Times New Roman" w:hAnsi="Times New Roman"/>
                <w:bCs/>
                <w:sz w:val="18"/>
                <w:szCs w:val="18"/>
              </w:rPr>
            </w:pPr>
          </w:p>
          <w:p w14:paraId="61E0E905"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72.00; r230; c040}.</w:t>
            </w:r>
          </w:p>
          <w:p w14:paraId="0C585D14" w14:textId="77777777" w:rsidR="00E9543A" w:rsidRDefault="00E9543A">
            <w:pPr>
              <w:spacing w:before="0" w:after="0"/>
              <w:jc w:val="left"/>
              <w:rPr>
                <w:rFonts w:ascii="Times New Roman" w:hAnsi="Times New Roman"/>
                <w:bCs/>
                <w:sz w:val="18"/>
                <w:szCs w:val="18"/>
              </w:rPr>
            </w:pPr>
          </w:p>
        </w:tc>
      </w:tr>
      <w:tr w:rsidR="00E9543A" w14:paraId="5F5F67F7" w14:textId="77777777" w:rsidTr="00454544">
        <w:tc>
          <w:tcPr>
            <w:tcW w:w="1099" w:type="dxa"/>
            <w:shd w:val="clear" w:color="auto" w:fill="FFFFFF"/>
            <w:vAlign w:val="center"/>
          </w:tcPr>
          <w:p w14:paraId="1863B664" w14:textId="77777777" w:rsidR="00E9543A"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Deflussi entro 30 giorni per garanzie reali di livello 2A</w:t>
            </w:r>
          </w:p>
          <w:p w14:paraId="21AA9DAB" w14:textId="77777777" w:rsidR="00E9543A" w:rsidRDefault="00E9543A">
            <w:pPr>
              <w:spacing w:before="0" w:after="0"/>
              <w:ind w:left="56"/>
              <w:rPr>
                <w:rFonts w:ascii="Times New Roman" w:hAnsi="Times New Roman"/>
                <w:bCs/>
                <w:sz w:val="18"/>
                <w:szCs w:val="18"/>
              </w:rPr>
            </w:pPr>
          </w:p>
          <w:p w14:paraId="296F728D" w14:textId="558675EF" w:rsidR="00E9543A" w:rsidRDefault="00881B4D">
            <w:pPr>
              <w:spacing w:before="0" w:after="0"/>
              <w:ind w:left="56"/>
              <w:rPr>
                <w:rFonts w:ascii="Times New Roman" w:hAnsi="Times New Roman"/>
                <w:bCs/>
                <w:sz w:val="18"/>
                <w:szCs w:val="18"/>
              </w:rPr>
            </w:pPr>
            <w:r>
              <w:rPr>
                <w:rFonts w:ascii="Times New Roman" w:hAnsi="Times New Roman"/>
                <w:sz w:val="18"/>
                <w:szCs w:val="18"/>
              </w:rPr>
              <w:t>Segnalare i deflussi di titoli liquidi di livello 2A alla liquidazione delle operazioni di provvista garantite, delle operazioni di prestito garantite o delle operazioni di swap con garanzie reali con scadenza entro 30 giorni di calendario dalla data di calcolo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338A655D" w14:textId="77777777" w:rsidR="00E9543A" w:rsidRDefault="00E9543A">
            <w:pPr>
              <w:spacing w:before="0" w:after="0"/>
              <w:jc w:val="left"/>
              <w:rPr>
                <w:rFonts w:ascii="Times New Roman" w:hAnsi="Times New Roman"/>
                <w:bCs/>
                <w:sz w:val="18"/>
                <w:szCs w:val="18"/>
              </w:rPr>
            </w:pPr>
          </w:p>
        </w:tc>
      </w:tr>
      <w:tr w:rsidR="00E9543A" w14:paraId="115D6AAE" w14:textId="77777777" w:rsidTr="00454544">
        <w:tc>
          <w:tcPr>
            <w:tcW w:w="1099" w:type="dxa"/>
            <w:shd w:val="clear" w:color="auto" w:fill="FFFFFF"/>
            <w:vAlign w:val="center"/>
          </w:tcPr>
          <w:p w14:paraId="6A245DFF" w14:textId="77777777" w:rsidR="00E9543A"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Afflussi entro 30 giorni per garanzie reali di livello 2A</w:t>
            </w:r>
          </w:p>
          <w:p w14:paraId="277D9E3D" w14:textId="77777777" w:rsidR="00E9543A" w:rsidRDefault="00E9543A">
            <w:pPr>
              <w:spacing w:before="0" w:after="0"/>
              <w:ind w:left="56"/>
              <w:rPr>
                <w:rFonts w:ascii="Times New Roman" w:hAnsi="Times New Roman"/>
                <w:bCs/>
                <w:sz w:val="18"/>
                <w:szCs w:val="18"/>
              </w:rPr>
            </w:pPr>
          </w:p>
          <w:p w14:paraId="192C5072" w14:textId="6D83ED96" w:rsidR="00E9543A" w:rsidRDefault="00881B4D">
            <w:pPr>
              <w:spacing w:before="0" w:after="0"/>
              <w:ind w:left="56"/>
              <w:rPr>
                <w:rFonts w:ascii="Times New Roman" w:hAnsi="Times New Roman"/>
                <w:bCs/>
                <w:sz w:val="18"/>
                <w:szCs w:val="18"/>
              </w:rPr>
            </w:pPr>
            <w:r>
              <w:rPr>
                <w:rFonts w:ascii="Times New Roman" w:hAnsi="Times New Roman"/>
                <w:sz w:val="18"/>
                <w:szCs w:val="18"/>
              </w:rPr>
              <w:t>Segnalare gli afflussi di titoli liquidi di livello 2A alla liquidazione delle operazioni di provvista garantite, delle operazioni di prestito garantite o delle operazioni di swap con garanzie reali con scadenza entro 30 giorni di calendario dalla data di calcolo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5416E76D" w14:textId="77777777" w:rsidR="00E9543A" w:rsidRDefault="00E9543A">
            <w:pPr>
              <w:spacing w:before="0" w:after="0"/>
              <w:ind w:left="56"/>
              <w:rPr>
                <w:rFonts w:ascii="Times New Roman" w:hAnsi="Times New Roman"/>
                <w:bCs/>
                <w:sz w:val="18"/>
                <w:szCs w:val="18"/>
              </w:rPr>
            </w:pPr>
          </w:p>
          <w:p w14:paraId="0DB91B6A" w14:textId="77777777" w:rsidR="00E9543A" w:rsidRDefault="00E9543A">
            <w:pPr>
              <w:spacing w:before="0" w:after="0"/>
              <w:jc w:val="left"/>
              <w:rPr>
                <w:rFonts w:ascii="Times New Roman" w:hAnsi="Times New Roman"/>
                <w:bCs/>
                <w:sz w:val="18"/>
                <w:szCs w:val="18"/>
              </w:rPr>
            </w:pPr>
          </w:p>
        </w:tc>
      </w:tr>
      <w:tr w:rsidR="00E9543A" w14:paraId="5FAB56AA" w14:textId="77777777" w:rsidTr="00454544">
        <w:tc>
          <w:tcPr>
            <w:tcW w:w="1099" w:type="dxa"/>
            <w:shd w:val="clear" w:color="auto" w:fill="FFFFFF"/>
            <w:vAlign w:val="center"/>
          </w:tcPr>
          <w:p w14:paraId="47D25F64" w14:textId="6B614FE0" w:rsidR="00E9543A"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4922B6C7"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sidR="00346EBA">
              <w:rPr>
                <w:rFonts w:ascii="Times New Roman" w:hAnsi="Times New Roman"/>
                <w:b/>
                <w:sz w:val="18"/>
                <w:szCs w:val="18"/>
              </w:rPr>
              <w:t>"</w:t>
            </w:r>
            <w:r>
              <w:rPr>
                <w:rFonts w:ascii="Times New Roman" w:hAnsi="Times New Roman"/>
                <w:b/>
                <w:sz w:val="18"/>
                <w:szCs w:val="18"/>
              </w:rPr>
              <w:t>Importo rettificato</w:t>
            </w:r>
            <w:r w:rsidR="00346EBA">
              <w:rPr>
                <w:rFonts w:ascii="Times New Roman" w:hAnsi="Times New Roman"/>
                <w:b/>
                <w:sz w:val="18"/>
                <w:szCs w:val="18"/>
              </w:rPr>
              <w:t>"</w:t>
            </w:r>
            <w:r>
              <w:rPr>
                <w:rFonts w:ascii="Times New Roman" w:hAnsi="Times New Roman"/>
                <w:b/>
                <w:sz w:val="18"/>
                <w:szCs w:val="18"/>
              </w:rPr>
              <w:t xml:space="preserve"> delle attività di livello 2A</w:t>
            </w:r>
          </w:p>
          <w:p w14:paraId="2A40E3EF" w14:textId="77777777" w:rsidR="00E9543A" w:rsidRDefault="00E9543A">
            <w:pPr>
              <w:spacing w:before="0" w:after="0"/>
              <w:jc w:val="left"/>
              <w:rPr>
                <w:rFonts w:ascii="Times New Roman" w:hAnsi="Times New Roman"/>
                <w:bCs/>
                <w:sz w:val="18"/>
                <w:szCs w:val="18"/>
              </w:rPr>
            </w:pPr>
          </w:p>
          <w:p w14:paraId="1675147B" w14:textId="5F96BFB4" w:rsidR="00E9543A" w:rsidRDefault="00881B4D">
            <w:pPr>
              <w:spacing w:before="0" w:after="0"/>
              <w:jc w:val="left"/>
              <w:rPr>
                <w:rFonts w:ascii="Times New Roman" w:hAnsi="Times New Roman"/>
                <w:bCs/>
                <w:sz w:val="18"/>
                <w:szCs w:val="18"/>
              </w:rPr>
            </w:pPr>
            <w:r>
              <w:rPr>
                <w:rFonts w:ascii="Times New Roman" w:hAnsi="Times New Roman"/>
                <w:bCs/>
                <w:sz w:val="18"/>
                <w:szCs w:val="18"/>
              </w:rPr>
              <w:t>È indicato dall</w:t>
            </w:r>
            <w:r w:rsidR="00346EBA">
              <w:rPr>
                <w:rFonts w:ascii="Times New Roman" w:hAnsi="Times New Roman"/>
                <w:bCs/>
                <w:sz w:val="18"/>
                <w:szCs w:val="18"/>
              </w:rPr>
              <w:t>'</w:t>
            </w:r>
            <w:r>
              <w:rPr>
                <w:rFonts w:ascii="Times New Roman" w:hAnsi="Times New Roman"/>
                <w:bCs/>
                <w:sz w:val="18"/>
                <w:szCs w:val="18"/>
              </w:rPr>
              <w:t>allegato I, punto 3, lettera c)</w:t>
            </w:r>
          </w:p>
          <w:p w14:paraId="249F5F31" w14:textId="77777777" w:rsidR="00E9543A" w:rsidRDefault="00E9543A">
            <w:pPr>
              <w:spacing w:before="0" w:after="0"/>
              <w:jc w:val="left"/>
              <w:rPr>
                <w:rFonts w:ascii="Times New Roman" w:hAnsi="Times New Roman"/>
                <w:sz w:val="18"/>
                <w:szCs w:val="18"/>
              </w:rPr>
            </w:pPr>
          </w:p>
          <w:p w14:paraId="1113B099" w14:textId="3CB6D62A" w:rsidR="00E9543A" w:rsidRDefault="00881B4D">
            <w:pPr>
              <w:spacing w:before="0" w:after="0"/>
              <w:ind w:left="56"/>
              <w:rPr>
                <w:rFonts w:ascii="Times New Roman" w:hAnsi="Times New Roman"/>
                <w:sz w:val="18"/>
                <w:szCs w:val="18"/>
              </w:rPr>
            </w:pPr>
            <w:r>
              <w:rPr>
                <w:rFonts w:ascii="Times New Roman" w:hAnsi="Times New Roman"/>
                <w:sz w:val="18"/>
                <w:szCs w:val="18"/>
              </w:rPr>
              <w:t>Segnalare l</w:t>
            </w:r>
            <w:r w:rsidR="00346EBA">
              <w:rPr>
                <w:rFonts w:ascii="Times New Roman" w:hAnsi="Times New Roman"/>
                <w:sz w:val="18"/>
                <w:szCs w:val="18"/>
              </w:rPr>
              <w:t>'</w:t>
            </w:r>
            <w:r>
              <w:rPr>
                <w:rFonts w:ascii="Times New Roman" w:hAnsi="Times New Roman"/>
                <w:sz w:val="18"/>
                <w:szCs w:val="18"/>
              </w:rPr>
              <w:t>importo rettificato delle attività di livello 2A a massimale non applicato.</w:t>
            </w:r>
          </w:p>
          <w:p w14:paraId="3B6A903C" w14:textId="77777777" w:rsidR="00E9543A" w:rsidRDefault="00E9543A">
            <w:pPr>
              <w:spacing w:before="0" w:after="0"/>
              <w:ind w:left="56"/>
              <w:rPr>
                <w:rFonts w:ascii="Times New Roman" w:hAnsi="Times New Roman"/>
                <w:sz w:val="18"/>
                <w:szCs w:val="18"/>
              </w:rPr>
            </w:pPr>
          </w:p>
          <w:p w14:paraId="022C1F8C" w14:textId="70E5C322" w:rsidR="00E9543A" w:rsidRDefault="00881B4D">
            <w:pPr>
              <w:spacing w:before="0" w:after="0"/>
              <w:jc w:val="left"/>
              <w:rPr>
                <w:rFonts w:ascii="Times New Roman" w:hAnsi="Times New Roman"/>
                <w:b/>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importo rettificato tiene conto della liquidazione delle operazioni di provvista garantite, delle operazioni di prestito garantite o delle operazioni di swap con garanzie reali con scadenza entro 30 giorni di calendario dalla data di calcolo a meno che l</w:t>
            </w:r>
            <w:r w:rsidR="00346EBA">
              <w:rPr>
                <w:rFonts w:ascii="Times New Roman" w:hAnsi="Times New Roman"/>
                <w:sz w:val="18"/>
                <w:szCs w:val="18"/>
              </w:rPr>
              <w:t>'</w:t>
            </w:r>
            <w:r>
              <w:rPr>
                <w:rFonts w:ascii="Times New Roman" w:hAnsi="Times New Roman"/>
                <w:sz w:val="18"/>
                <w:szCs w:val="18"/>
              </w:rPr>
              <w:t xml:space="preserve">operazione sia soggetta a deroga a norma </w:t>
            </w:r>
            <w:r>
              <w:rPr>
                <w:rFonts w:ascii="Times New Roman" w:hAnsi="Times New Roman"/>
                <w:sz w:val="18"/>
                <w:szCs w:val="18"/>
              </w:rPr>
              <w:lastRenderedPageBreak/>
              <w:t>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71C2F7DA" w14:textId="77777777" w:rsidR="00E9543A" w:rsidRDefault="00E9543A">
            <w:pPr>
              <w:spacing w:before="0" w:after="0"/>
              <w:jc w:val="left"/>
              <w:rPr>
                <w:rFonts w:ascii="Times New Roman" w:hAnsi="Times New Roman"/>
                <w:b/>
                <w:sz w:val="18"/>
                <w:szCs w:val="18"/>
              </w:rPr>
            </w:pPr>
          </w:p>
        </w:tc>
      </w:tr>
      <w:tr w:rsidR="00E9543A" w14:paraId="50614359" w14:textId="77777777" w:rsidTr="00454544">
        <w:tc>
          <w:tcPr>
            <w:tcW w:w="1099" w:type="dxa"/>
            <w:shd w:val="clear" w:color="auto" w:fill="FFFFFF"/>
            <w:vAlign w:val="center"/>
          </w:tcPr>
          <w:p w14:paraId="4E2C147D" w14:textId="77777777" w:rsidR="00E9543A" w:rsidRDefault="00881B4D">
            <w:pPr>
              <w:jc w:val="center"/>
              <w:rPr>
                <w:rFonts w:ascii="Times New Roman" w:hAnsi="Times New Roman"/>
                <w:sz w:val="18"/>
                <w:szCs w:val="18"/>
              </w:rPr>
            </w:pPr>
            <w:r>
              <w:rPr>
                <w:rFonts w:ascii="Times New Roman" w:hAnsi="Times New Roman"/>
                <w:sz w:val="18"/>
                <w:szCs w:val="18"/>
              </w:rPr>
              <w:lastRenderedPageBreak/>
              <w:t>220</w:t>
            </w:r>
          </w:p>
        </w:tc>
        <w:tc>
          <w:tcPr>
            <w:tcW w:w="7379" w:type="dxa"/>
            <w:gridSpan w:val="2"/>
            <w:shd w:val="clear" w:color="auto" w:fill="FFFFFF"/>
          </w:tcPr>
          <w:p w14:paraId="0C1AD2A9" w14:textId="42D05B6C"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Valore ai sensi dell</w:t>
            </w:r>
            <w:r w:rsidR="00346EBA">
              <w:rPr>
                <w:rFonts w:ascii="Times New Roman" w:hAnsi="Times New Roman"/>
                <w:b/>
                <w:sz w:val="18"/>
                <w:szCs w:val="18"/>
              </w:rPr>
              <w:t>'</w:t>
            </w:r>
            <w:r w:rsidR="00EC439F">
              <w:rPr>
                <w:rFonts w:ascii="Times New Roman" w:hAnsi="Times New Roman"/>
                <w:b/>
                <w:sz w:val="18"/>
                <w:szCs w:val="18"/>
              </w:rPr>
              <w:t>articolo </w:t>
            </w:r>
            <w:r>
              <w:rPr>
                <w:rFonts w:ascii="Times New Roman" w:hAnsi="Times New Roman"/>
                <w:b/>
                <w:sz w:val="18"/>
                <w:szCs w:val="18"/>
              </w:rPr>
              <w:t>9 delle attività di livello 2B: non rettificato</w:t>
            </w:r>
          </w:p>
          <w:p w14:paraId="7C10494D" w14:textId="77777777" w:rsidR="00E9543A" w:rsidRDefault="00E9543A">
            <w:pPr>
              <w:spacing w:before="0" w:after="0"/>
              <w:jc w:val="left"/>
              <w:rPr>
                <w:rFonts w:ascii="Times New Roman" w:hAnsi="Times New Roman"/>
                <w:b/>
                <w:bCs/>
                <w:sz w:val="18"/>
                <w:szCs w:val="18"/>
              </w:rPr>
            </w:pPr>
          </w:p>
          <w:p w14:paraId="17D8F9C0"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72.00; r310; c040}.</w:t>
            </w:r>
          </w:p>
          <w:p w14:paraId="79F1E814" w14:textId="77777777" w:rsidR="00E9543A" w:rsidRDefault="00E9543A">
            <w:pPr>
              <w:spacing w:before="0" w:after="0"/>
              <w:jc w:val="left"/>
              <w:rPr>
                <w:rFonts w:ascii="Times New Roman" w:hAnsi="Times New Roman"/>
                <w:bCs/>
                <w:sz w:val="18"/>
                <w:szCs w:val="18"/>
              </w:rPr>
            </w:pPr>
          </w:p>
        </w:tc>
      </w:tr>
      <w:tr w:rsidR="00E9543A" w14:paraId="5F473A78" w14:textId="77777777" w:rsidTr="00454544">
        <w:tc>
          <w:tcPr>
            <w:tcW w:w="1099" w:type="dxa"/>
            <w:shd w:val="clear" w:color="auto" w:fill="FFFFFF"/>
            <w:vAlign w:val="center"/>
          </w:tcPr>
          <w:p w14:paraId="3E617F61" w14:textId="77777777" w:rsidR="00E9543A"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Deflussi entro 30 giorni per garanzie reali di livello 2B</w:t>
            </w:r>
          </w:p>
          <w:p w14:paraId="3A6C25CB" w14:textId="77777777" w:rsidR="00E9543A" w:rsidRDefault="00E9543A">
            <w:pPr>
              <w:spacing w:before="0" w:after="0"/>
              <w:ind w:left="56"/>
              <w:rPr>
                <w:rFonts w:ascii="Times New Roman" w:hAnsi="Times New Roman"/>
                <w:bCs/>
                <w:sz w:val="18"/>
                <w:szCs w:val="18"/>
              </w:rPr>
            </w:pPr>
          </w:p>
          <w:p w14:paraId="61F2AA5F" w14:textId="63936178" w:rsidR="00E9543A" w:rsidRDefault="00881B4D">
            <w:pPr>
              <w:spacing w:before="0" w:after="0"/>
              <w:ind w:left="56"/>
              <w:rPr>
                <w:rFonts w:ascii="Times New Roman" w:hAnsi="Times New Roman"/>
                <w:bCs/>
                <w:sz w:val="18"/>
                <w:szCs w:val="18"/>
              </w:rPr>
            </w:pPr>
            <w:r>
              <w:rPr>
                <w:rFonts w:ascii="Times New Roman" w:hAnsi="Times New Roman"/>
                <w:sz w:val="18"/>
                <w:szCs w:val="18"/>
              </w:rPr>
              <w:t>Segnalare i deflussi di titoli liquidi di livello 2B alla liquidazione delle operazioni di provvista garantite, delle operazioni di prestito garantite o delle operazioni di swap con garanzie reali con scadenza entro 30 giorni di calendario dalla data di calcolo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357EDF3F" w14:textId="77777777" w:rsidR="00E9543A" w:rsidRDefault="00E9543A">
            <w:pPr>
              <w:spacing w:before="0" w:after="0"/>
              <w:jc w:val="left"/>
              <w:rPr>
                <w:rFonts w:ascii="Times New Roman" w:hAnsi="Times New Roman"/>
                <w:bCs/>
                <w:sz w:val="18"/>
                <w:szCs w:val="18"/>
              </w:rPr>
            </w:pPr>
          </w:p>
        </w:tc>
      </w:tr>
      <w:tr w:rsidR="00E9543A" w14:paraId="72BDD7C9" w14:textId="77777777" w:rsidTr="00454544">
        <w:tc>
          <w:tcPr>
            <w:tcW w:w="1099" w:type="dxa"/>
            <w:shd w:val="clear" w:color="auto" w:fill="FFFFFF"/>
            <w:vAlign w:val="center"/>
          </w:tcPr>
          <w:p w14:paraId="4A9AEB7B" w14:textId="77777777" w:rsidR="00E9543A"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Afflussi entro 30 giorni per garanzie reali di livello 2B</w:t>
            </w:r>
          </w:p>
          <w:p w14:paraId="5FFC8C1F" w14:textId="77777777" w:rsidR="00E9543A" w:rsidRDefault="00E9543A">
            <w:pPr>
              <w:spacing w:before="0" w:after="0"/>
              <w:ind w:left="56"/>
              <w:rPr>
                <w:rFonts w:ascii="Times New Roman" w:hAnsi="Times New Roman"/>
                <w:bCs/>
                <w:sz w:val="18"/>
                <w:szCs w:val="18"/>
              </w:rPr>
            </w:pPr>
          </w:p>
          <w:p w14:paraId="769863B7" w14:textId="661A944B" w:rsidR="00E9543A" w:rsidRDefault="00881B4D">
            <w:pPr>
              <w:spacing w:before="0" w:after="0"/>
              <w:ind w:left="56"/>
              <w:rPr>
                <w:rFonts w:ascii="Times New Roman" w:hAnsi="Times New Roman"/>
                <w:bCs/>
                <w:sz w:val="18"/>
                <w:szCs w:val="18"/>
              </w:rPr>
            </w:pPr>
            <w:r>
              <w:rPr>
                <w:rFonts w:ascii="Times New Roman" w:hAnsi="Times New Roman"/>
                <w:sz w:val="18"/>
                <w:szCs w:val="18"/>
              </w:rPr>
              <w:t>Segnalare gli afflussi di titoli liquidi di livello 2B alla liquidazione delle operazioni di provvista garantite, delle operazioni di prestito garantite o delle operazioni di swap con garanzie reali con scadenza entro 30 giorni di calendario dalla data di calcolo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4F36573E" w14:textId="77777777" w:rsidR="00E9543A" w:rsidRDefault="00E9543A">
            <w:pPr>
              <w:spacing w:before="0" w:after="0"/>
              <w:jc w:val="left"/>
              <w:rPr>
                <w:rFonts w:ascii="Times New Roman" w:hAnsi="Times New Roman"/>
                <w:bCs/>
                <w:sz w:val="18"/>
                <w:szCs w:val="18"/>
              </w:rPr>
            </w:pPr>
          </w:p>
        </w:tc>
      </w:tr>
      <w:tr w:rsidR="00E9543A" w14:paraId="59C71F5E" w14:textId="77777777" w:rsidTr="00454544">
        <w:tc>
          <w:tcPr>
            <w:tcW w:w="1099" w:type="dxa"/>
            <w:shd w:val="clear" w:color="auto" w:fill="FFFFFF"/>
            <w:vAlign w:val="center"/>
          </w:tcPr>
          <w:p w14:paraId="780C3A4B" w14:textId="5B46D095" w:rsidR="00E9543A"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6ED3E389"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sidR="00346EBA">
              <w:rPr>
                <w:rFonts w:ascii="Times New Roman" w:hAnsi="Times New Roman"/>
                <w:b/>
                <w:sz w:val="18"/>
                <w:szCs w:val="18"/>
              </w:rPr>
              <w:t>"</w:t>
            </w:r>
            <w:r>
              <w:rPr>
                <w:rFonts w:ascii="Times New Roman" w:hAnsi="Times New Roman"/>
                <w:b/>
                <w:sz w:val="18"/>
                <w:szCs w:val="18"/>
              </w:rPr>
              <w:t>Importo rettificato</w:t>
            </w:r>
            <w:r w:rsidR="00346EBA">
              <w:rPr>
                <w:rFonts w:ascii="Times New Roman" w:hAnsi="Times New Roman"/>
                <w:b/>
                <w:sz w:val="18"/>
                <w:szCs w:val="18"/>
              </w:rPr>
              <w:t>"</w:t>
            </w:r>
            <w:r>
              <w:rPr>
                <w:rFonts w:ascii="Times New Roman" w:hAnsi="Times New Roman"/>
                <w:b/>
                <w:sz w:val="18"/>
                <w:szCs w:val="18"/>
              </w:rPr>
              <w:t xml:space="preserve"> delle attività di livello 2B</w:t>
            </w:r>
          </w:p>
          <w:p w14:paraId="1A37C299" w14:textId="77777777" w:rsidR="00E9543A" w:rsidRDefault="00E9543A">
            <w:pPr>
              <w:spacing w:before="0" w:after="0"/>
              <w:jc w:val="left"/>
              <w:rPr>
                <w:rFonts w:ascii="Times New Roman" w:hAnsi="Times New Roman"/>
                <w:b/>
                <w:bCs/>
                <w:sz w:val="18"/>
                <w:szCs w:val="18"/>
              </w:rPr>
            </w:pPr>
          </w:p>
          <w:p w14:paraId="683116C9" w14:textId="49073A5C" w:rsidR="00E9543A" w:rsidRDefault="00881B4D">
            <w:pPr>
              <w:spacing w:before="0" w:after="0"/>
              <w:jc w:val="left"/>
              <w:rPr>
                <w:rFonts w:ascii="Times New Roman" w:hAnsi="Times New Roman"/>
                <w:bCs/>
                <w:sz w:val="18"/>
                <w:szCs w:val="18"/>
              </w:rPr>
            </w:pPr>
            <w:r>
              <w:rPr>
                <w:rFonts w:ascii="Times New Roman" w:hAnsi="Times New Roman"/>
                <w:bCs/>
                <w:sz w:val="18"/>
                <w:szCs w:val="18"/>
              </w:rPr>
              <w:t>È indicato dall</w:t>
            </w:r>
            <w:r w:rsidR="00346EBA">
              <w:rPr>
                <w:rFonts w:ascii="Times New Roman" w:hAnsi="Times New Roman"/>
                <w:bCs/>
                <w:sz w:val="18"/>
                <w:szCs w:val="18"/>
              </w:rPr>
              <w:t>'</w:t>
            </w:r>
            <w:r>
              <w:rPr>
                <w:rFonts w:ascii="Times New Roman" w:hAnsi="Times New Roman"/>
                <w:bCs/>
                <w:sz w:val="18"/>
                <w:szCs w:val="18"/>
              </w:rPr>
              <w:t>allegato I, punto 3, lettera d)</w:t>
            </w:r>
          </w:p>
          <w:p w14:paraId="3E44077E" w14:textId="77777777" w:rsidR="00E9543A" w:rsidRDefault="00E9543A">
            <w:pPr>
              <w:spacing w:before="0" w:after="0"/>
              <w:ind w:left="56"/>
              <w:rPr>
                <w:rFonts w:ascii="Times New Roman" w:hAnsi="Times New Roman"/>
                <w:sz w:val="18"/>
                <w:szCs w:val="18"/>
              </w:rPr>
            </w:pPr>
          </w:p>
          <w:p w14:paraId="52E04AE2" w14:textId="5B5A92AA" w:rsidR="00E9543A" w:rsidRDefault="00881B4D">
            <w:pPr>
              <w:spacing w:before="0" w:after="0"/>
              <w:ind w:left="56"/>
              <w:rPr>
                <w:rFonts w:ascii="Times New Roman" w:hAnsi="Times New Roman"/>
                <w:sz w:val="18"/>
              </w:rPr>
            </w:pPr>
            <w:r>
              <w:rPr>
                <w:rFonts w:ascii="Times New Roman" w:hAnsi="Times New Roman"/>
                <w:sz w:val="18"/>
                <w:szCs w:val="18"/>
              </w:rPr>
              <w:t>Segnalare l</w:t>
            </w:r>
            <w:r w:rsidR="00346EBA">
              <w:rPr>
                <w:rFonts w:ascii="Times New Roman" w:hAnsi="Times New Roman"/>
                <w:sz w:val="18"/>
                <w:szCs w:val="18"/>
              </w:rPr>
              <w:t>'</w:t>
            </w:r>
            <w:r>
              <w:rPr>
                <w:rFonts w:ascii="Times New Roman" w:hAnsi="Times New Roman"/>
                <w:sz w:val="18"/>
                <w:szCs w:val="18"/>
              </w:rPr>
              <w:t>importo rettificato delle attività di livello 2 B a massimale non applicato.</w:t>
            </w:r>
          </w:p>
          <w:p w14:paraId="01A59F57" w14:textId="77777777" w:rsidR="00E9543A" w:rsidRDefault="00E9543A">
            <w:pPr>
              <w:spacing w:before="0" w:after="0"/>
              <w:ind w:left="56"/>
              <w:rPr>
                <w:rFonts w:ascii="Times New Roman" w:hAnsi="Times New Roman"/>
                <w:sz w:val="18"/>
                <w:szCs w:val="18"/>
              </w:rPr>
            </w:pPr>
          </w:p>
          <w:p w14:paraId="49DE7AE9" w14:textId="41B7CEFA" w:rsidR="00E9543A" w:rsidRDefault="00881B4D">
            <w:pPr>
              <w:spacing w:before="0" w:after="0"/>
              <w:jc w:val="left"/>
              <w:rPr>
                <w:rFonts w:ascii="Times New Roman" w:hAnsi="Times New Roman"/>
                <w:sz w:val="18"/>
                <w:szCs w:val="18"/>
              </w:rPr>
            </w:pPr>
            <w:r>
              <w:rPr>
                <w:rFonts w:ascii="Times New Roman" w:hAnsi="Times New Roman"/>
                <w:sz w:val="18"/>
                <w:szCs w:val="18"/>
              </w:rPr>
              <w:t>L</w:t>
            </w:r>
            <w:r w:rsidR="00346EBA">
              <w:rPr>
                <w:rFonts w:ascii="Times New Roman" w:hAnsi="Times New Roman"/>
                <w:sz w:val="18"/>
                <w:szCs w:val="18"/>
              </w:rPr>
              <w:t>'</w:t>
            </w:r>
            <w:r>
              <w:rPr>
                <w:rFonts w:ascii="Times New Roman" w:hAnsi="Times New Roman"/>
                <w:sz w:val="18"/>
                <w:szCs w:val="18"/>
              </w:rPr>
              <w:t>importo rettificato tiene conto della liquidazione delle operazioni di provvista garantite, delle operazioni di prestito garantite o delle operazioni di swap con garanzie reali con scadenza entro 30 giorni di calendario dalla data di calcolo a meno che l</w:t>
            </w:r>
            <w:r w:rsidR="00346EBA">
              <w:rPr>
                <w:rFonts w:ascii="Times New Roman" w:hAnsi="Times New Roman"/>
                <w:sz w:val="18"/>
                <w:szCs w:val="18"/>
              </w:rPr>
              <w:t>'</w:t>
            </w:r>
            <w:r>
              <w:rPr>
                <w:rFonts w:ascii="Times New Roman" w:hAnsi="Times New Roman"/>
                <w:sz w:val="18"/>
                <w:szCs w:val="18"/>
              </w:rPr>
              <w:t>operazione sia soggetta a deroga a norma dell</w:t>
            </w:r>
            <w:r w:rsidR="00346EBA">
              <w:rPr>
                <w:rFonts w:ascii="Times New Roman" w:hAnsi="Times New Roman"/>
                <w:sz w:val="18"/>
                <w:szCs w:val="18"/>
              </w:rPr>
              <w:t>'</w:t>
            </w:r>
            <w:r w:rsidR="00EC439F">
              <w:rPr>
                <w:rFonts w:ascii="Times New Roman" w:hAnsi="Times New Roman"/>
                <w:sz w:val="18"/>
                <w:szCs w:val="18"/>
              </w:rPr>
              <w:t>articolo </w:t>
            </w:r>
            <w:r>
              <w:rPr>
                <w:rFonts w:ascii="Times New Roman" w:hAnsi="Times New Roman"/>
                <w:sz w:val="18"/>
                <w:szCs w:val="18"/>
              </w:rPr>
              <w:t xml:space="preserve">17, </w:t>
            </w:r>
            <w:r w:rsidR="00EC439F">
              <w:rPr>
                <w:rFonts w:ascii="Times New Roman" w:hAnsi="Times New Roman"/>
                <w:sz w:val="18"/>
                <w:szCs w:val="18"/>
              </w:rPr>
              <w:t>paragrafo </w:t>
            </w:r>
            <w:r>
              <w:rPr>
                <w:rFonts w:ascii="Times New Roman" w:hAnsi="Times New Roman"/>
                <w:sz w:val="18"/>
                <w:szCs w:val="18"/>
              </w:rPr>
              <w:t>4, del regolamento delegato (UE) 2015/61.</w:t>
            </w:r>
          </w:p>
          <w:p w14:paraId="771E2039" w14:textId="77777777" w:rsidR="00E9543A" w:rsidRDefault="00E9543A">
            <w:pPr>
              <w:spacing w:before="0" w:after="0"/>
              <w:jc w:val="left"/>
              <w:rPr>
                <w:rFonts w:ascii="Times New Roman" w:hAnsi="Times New Roman"/>
                <w:b/>
                <w:sz w:val="18"/>
                <w:szCs w:val="18"/>
              </w:rPr>
            </w:pPr>
          </w:p>
        </w:tc>
      </w:tr>
      <w:tr w:rsidR="00E9543A" w14:paraId="444ECBBD" w14:textId="77777777" w:rsidTr="00454544">
        <w:tc>
          <w:tcPr>
            <w:tcW w:w="1099" w:type="dxa"/>
            <w:shd w:val="clear" w:color="auto" w:fill="FFFFFF"/>
            <w:vAlign w:val="center"/>
          </w:tcPr>
          <w:p w14:paraId="01C7EDCB" w14:textId="77777777" w:rsidR="00E9543A"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Importo eccedente delle attività liquide</w:t>
            </w:r>
          </w:p>
          <w:p w14:paraId="32DE794C" w14:textId="77777777" w:rsidR="00E9543A" w:rsidRDefault="00E9543A">
            <w:pPr>
              <w:spacing w:before="0" w:after="0"/>
              <w:jc w:val="left"/>
              <w:rPr>
                <w:rFonts w:ascii="Times New Roman" w:hAnsi="Times New Roman"/>
                <w:bCs/>
                <w:sz w:val="18"/>
                <w:szCs w:val="18"/>
              </w:rPr>
            </w:pPr>
          </w:p>
          <w:p w14:paraId="1BE025DD" w14:textId="77777777" w:rsidR="00E9543A" w:rsidRDefault="00881B4D">
            <w:pPr>
              <w:spacing w:before="0" w:after="0"/>
              <w:jc w:val="left"/>
              <w:rPr>
                <w:rFonts w:ascii="Times New Roman" w:hAnsi="Times New Roman"/>
                <w:bCs/>
                <w:sz w:val="18"/>
                <w:szCs w:val="18"/>
              </w:rPr>
            </w:pPr>
            <w:r>
              <w:rPr>
                <w:rFonts w:ascii="Times New Roman" w:hAnsi="Times New Roman"/>
                <w:bCs/>
                <w:sz w:val="18"/>
                <w:szCs w:val="18"/>
              </w:rPr>
              <w:t>Allegato I, punto 4</w:t>
            </w:r>
          </w:p>
          <w:p w14:paraId="01194D2E" w14:textId="77777777" w:rsidR="00E9543A" w:rsidRDefault="00E9543A">
            <w:pPr>
              <w:spacing w:before="0" w:after="0"/>
              <w:jc w:val="left"/>
              <w:rPr>
                <w:rFonts w:ascii="Times New Roman" w:hAnsi="Times New Roman"/>
                <w:sz w:val="18"/>
                <w:szCs w:val="18"/>
              </w:rPr>
            </w:pPr>
          </w:p>
          <w:p w14:paraId="42B29289" w14:textId="10E5846D"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Segnalare l</w:t>
            </w:r>
            <w:r w:rsidR="00346EBA">
              <w:rPr>
                <w:rFonts w:ascii="Times New Roman" w:hAnsi="Times New Roman"/>
                <w:bCs/>
                <w:sz w:val="18"/>
                <w:szCs w:val="18"/>
              </w:rPr>
              <w:t>'"</w:t>
            </w:r>
            <w:r>
              <w:rPr>
                <w:rFonts w:ascii="Times New Roman" w:hAnsi="Times New Roman"/>
                <w:bCs/>
                <w:sz w:val="18"/>
                <w:szCs w:val="18"/>
              </w:rPr>
              <w:t>importo eccedente delle attività liquide</w:t>
            </w:r>
            <w:r w:rsidR="00346EBA">
              <w:rPr>
                <w:rFonts w:ascii="Times New Roman" w:hAnsi="Times New Roman"/>
                <w:bCs/>
                <w:sz w:val="18"/>
                <w:szCs w:val="18"/>
              </w:rPr>
              <w:t>"</w:t>
            </w:r>
            <w:r>
              <w:rPr>
                <w:rFonts w:ascii="Times New Roman" w:hAnsi="Times New Roman"/>
                <w:bCs/>
                <w:sz w:val="18"/>
                <w:szCs w:val="18"/>
              </w:rPr>
              <w:t>: questo importo è pari a:</w:t>
            </w:r>
          </w:p>
          <w:p w14:paraId="57AC6DC8"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importo rettificato delle attività di livello 1 costituite da obbligazioni non garantite, più</w:t>
            </w:r>
          </w:p>
          <w:p w14:paraId="0CFC7910"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importo rettificato delle obbligazioni garantite di livello 1, più</w:t>
            </w:r>
          </w:p>
          <w:p w14:paraId="4CBD0166"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importo rettificato delle attività di livello 2A, più</w:t>
            </w:r>
          </w:p>
          <w:p w14:paraId="09EB94CD"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importo rettificato delle attività di livello 2B,</w:t>
            </w:r>
          </w:p>
          <w:p w14:paraId="2DB841C8"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meno il valore minore tra i seguenti:</w:t>
            </w:r>
          </w:p>
          <w:p w14:paraId="10C0702C"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somma di a), b), c) e d)</w:t>
            </w:r>
          </w:p>
          <w:p w14:paraId="419C0BA5"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moltiplicato per a)</w:t>
            </w:r>
          </w:p>
          <w:p w14:paraId="1A77939B"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moltiplicato per la somma di a) e b)</w:t>
            </w:r>
          </w:p>
          <w:p w14:paraId="786672E7" w14:textId="77777777" w:rsidR="00E9543A"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moltiplicato per la somma di a), b) e c).</w:t>
            </w:r>
          </w:p>
          <w:p w14:paraId="0D5300B5" w14:textId="77777777" w:rsidR="00E9543A" w:rsidRDefault="00E9543A">
            <w:pPr>
              <w:spacing w:before="0" w:after="0"/>
              <w:jc w:val="left"/>
              <w:rPr>
                <w:rFonts w:ascii="Times New Roman" w:hAnsi="Times New Roman"/>
                <w:bCs/>
                <w:sz w:val="18"/>
                <w:szCs w:val="18"/>
              </w:rPr>
            </w:pPr>
          </w:p>
        </w:tc>
      </w:tr>
      <w:tr w:rsidR="00E9543A" w14:paraId="60CCBBE5" w14:textId="77777777" w:rsidTr="00454544">
        <w:tc>
          <w:tcPr>
            <w:tcW w:w="1099" w:type="dxa"/>
            <w:shd w:val="clear" w:color="auto" w:fill="FFFFFF"/>
            <w:vAlign w:val="center"/>
          </w:tcPr>
          <w:p w14:paraId="1DEADD0A" w14:textId="77777777" w:rsidR="00E9543A"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E9543A"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RISERVA DI LIQUIDITÀ</w:t>
            </w:r>
          </w:p>
          <w:p w14:paraId="548F1F7A" w14:textId="77777777" w:rsidR="00E9543A" w:rsidRDefault="00E9543A">
            <w:pPr>
              <w:spacing w:before="0" w:after="0"/>
              <w:jc w:val="left"/>
              <w:rPr>
                <w:rFonts w:ascii="Times New Roman" w:hAnsi="Times New Roman"/>
                <w:bCs/>
                <w:sz w:val="18"/>
                <w:szCs w:val="18"/>
              </w:rPr>
            </w:pPr>
          </w:p>
          <w:p w14:paraId="11B75DF8" w14:textId="77777777" w:rsidR="00E9543A" w:rsidRDefault="00881B4D">
            <w:pPr>
              <w:spacing w:before="0" w:after="0"/>
              <w:jc w:val="left"/>
              <w:rPr>
                <w:rFonts w:ascii="Times New Roman" w:hAnsi="Times New Roman"/>
                <w:bCs/>
                <w:sz w:val="18"/>
                <w:szCs w:val="18"/>
              </w:rPr>
            </w:pPr>
            <w:r>
              <w:rPr>
                <w:rFonts w:ascii="Times New Roman" w:hAnsi="Times New Roman"/>
                <w:bCs/>
                <w:sz w:val="18"/>
                <w:szCs w:val="18"/>
              </w:rPr>
              <w:t>Allegato I, punto 2</w:t>
            </w:r>
          </w:p>
          <w:p w14:paraId="429CB3FB" w14:textId="77777777" w:rsidR="00E9543A" w:rsidRDefault="00E9543A">
            <w:pPr>
              <w:spacing w:before="0" w:after="0"/>
              <w:jc w:val="left"/>
              <w:rPr>
                <w:rFonts w:ascii="Times New Roman" w:hAnsi="Times New Roman"/>
                <w:sz w:val="18"/>
                <w:szCs w:val="18"/>
              </w:rPr>
            </w:pPr>
          </w:p>
          <w:p w14:paraId="10B18991"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Segnalare la riserva di liquidità, che è pari a:</w:t>
            </w:r>
          </w:p>
          <w:p w14:paraId="05F729F0"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importo delle attività di livello 1, più</w:t>
            </w:r>
          </w:p>
          <w:p w14:paraId="7610A0BE"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importo delle attività di livello 2A, più</w:t>
            </w:r>
          </w:p>
          <w:p w14:paraId="76F3A0F1"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importo delle attività di livello 2B,</w:t>
            </w:r>
          </w:p>
          <w:p w14:paraId="7B722A91"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meno il valore minore tra i seguenti:</w:t>
            </w:r>
          </w:p>
          <w:p w14:paraId="65D807F7" w14:textId="77777777" w:rsidR="00E9543A"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somma di a), b) e c); o</w:t>
            </w:r>
          </w:p>
          <w:p w14:paraId="2BB68259" w14:textId="7D61F2AA" w:rsidR="00E9543A"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 xml:space="preserve">e) </w:t>
            </w:r>
            <w:r w:rsidR="00346EBA">
              <w:rPr>
                <w:rFonts w:ascii="Times New Roman" w:hAnsi="Times New Roman"/>
                <w:bCs/>
                <w:sz w:val="18"/>
                <w:szCs w:val="18"/>
              </w:rPr>
              <w:t>"</w:t>
            </w:r>
            <w:r>
              <w:rPr>
                <w:rFonts w:ascii="Times New Roman" w:hAnsi="Times New Roman"/>
                <w:bCs/>
                <w:sz w:val="18"/>
                <w:szCs w:val="18"/>
              </w:rPr>
              <w:t>importo eccedente delle attività liquide</w:t>
            </w:r>
            <w:r w:rsidR="00346EBA">
              <w:rPr>
                <w:rFonts w:ascii="Times New Roman" w:hAnsi="Times New Roman"/>
                <w:bCs/>
                <w:sz w:val="18"/>
                <w:szCs w:val="18"/>
              </w:rPr>
              <w:t>"</w:t>
            </w:r>
            <w:r>
              <w:rPr>
                <w:rFonts w:ascii="Times New Roman" w:hAnsi="Times New Roman"/>
                <w:bCs/>
                <w:sz w:val="18"/>
                <w:szCs w:val="18"/>
              </w:rPr>
              <w:t>.</w:t>
            </w:r>
          </w:p>
          <w:p w14:paraId="13B34E3A" w14:textId="77777777" w:rsidR="00E9543A" w:rsidRDefault="00E9543A">
            <w:pPr>
              <w:spacing w:before="0" w:after="0"/>
              <w:jc w:val="left"/>
              <w:rPr>
                <w:rFonts w:ascii="Times New Roman" w:hAnsi="Times New Roman"/>
                <w:bCs/>
                <w:sz w:val="18"/>
                <w:szCs w:val="18"/>
              </w:rPr>
            </w:pPr>
          </w:p>
        </w:tc>
      </w:tr>
      <w:tr w:rsidR="00E9543A" w14:paraId="4F71A3D6" w14:textId="77777777" w:rsidTr="00454544">
        <w:tc>
          <w:tcPr>
            <w:tcW w:w="8478" w:type="dxa"/>
            <w:gridSpan w:val="3"/>
            <w:shd w:val="clear" w:color="auto" w:fill="D9D9D9"/>
            <w:vAlign w:val="center"/>
          </w:tcPr>
          <w:p w14:paraId="29511C34" w14:textId="77777777" w:rsidR="00E9543A" w:rsidRDefault="00881B4D">
            <w:pPr>
              <w:ind w:left="56"/>
              <w:rPr>
                <w:rFonts w:ascii="Times New Roman" w:hAnsi="Times New Roman"/>
                <w:b/>
                <w:bCs/>
                <w:sz w:val="18"/>
                <w:szCs w:val="18"/>
              </w:rPr>
            </w:pPr>
            <w:r>
              <w:rPr>
                <w:rFonts w:ascii="Times New Roman" w:hAnsi="Times New Roman"/>
                <w:b/>
                <w:bCs/>
                <w:sz w:val="18"/>
                <w:szCs w:val="18"/>
              </w:rPr>
              <w:lastRenderedPageBreak/>
              <w:t>Calcoli del denominatore</w:t>
            </w:r>
          </w:p>
          <w:p w14:paraId="27B3D2D4" w14:textId="77777777" w:rsidR="00E9543A" w:rsidRDefault="00E9543A">
            <w:pPr>
              <w:spacing w:before="0" w:after="0"/>
              <w:ind w:left="56"/>
              <w:rPr>
                <w:rFonts w:ascii="Times New Roman" w:hAnsi="Times New Roman"/>
                <w:b/>
                <w:sz w:val="18"/>
                <w:szCs w:val="18"/>
              </w:rPr>
            </w:pPr>
          </w:p>
          <w:p w14:paraId="38ABE3FC" w14:textId="52747D65" w:rsidR="00E9543A" w:rsidRDefault="00881B4D">
            <w:pPr>
              <w:spacing w:before="0" w:after="0"/>
              <w:ind w:left="56"/>
              <w:rPr>
                <w:rFonts w:ascii="Times New Roman" w:hAnsi="Times New Roman"/>
                <w:sz w:val="18"/>
                <w:szCs w:val="18"/>
              </w:rPr>
            </w:pPr>
            <w:r>
              <w:rPr>
                <w:rFonts w:ascii="Times New Roman" w:hAnsi="Times New Roman"/>
                <w:sz w:val="18"/>
                <w:szCs w:val="18"/>
              </w:rPr>
              <w:t>Allegato II del regolamento delegato (UE) 2015/61</w:t>
            </w:r>
          </w:p>
          <w:p w14:paraId="355613A3" w14:textId="77777777" w:rsidR="00E9543A" w:rsidRDefault="00E9543A">
            <w:pPr>
              <w:spacing w:before="0" w:after="0"/>
              <w:ind w:left="56"/>
              <w:rPr>
                <w:rFonts w:ascii="Times New Roman" w:hAnsi="Times New Roman"/>
                <w:sz w:val="18"/>
                <w:szCs w:val="18"/>
              </w:rPr>
            </w:pPr>
          </w:p>
          <w:p w14:paraId="423C2CEE" w14:textId="77777777" w:rsidR="00E9543A" w:rsidRDefault="00881B4D">
            <w:pPr>
              <w:spacing w:before="0" w:after="0"/>
              <w:ind w:left="56"/>
              <w:rPr>
                <w:rFonts w:ascii="Times New Roman" w:hAnsi="Times New Roman"/>
                <w:sz w:val="18"/>
                <w:szCs w:val="18"/>
              </w:rPr>
            </w:pPr>
            <w:r>
              <w:rPr>
                <w:rFonts w:ascii="Times New Roman" w:hAnsi="Times New Roman"/>
                <w:sz w:val="18"/>
                <w:szCs w:val="18"/>
              </w:rPr>
              <w:t>Formula per calcolare il deflusso netto di liquidità</w:t>
            </w:r>
          </w:p>
          <w:p w14:paraId="199482B3" w14:textId="77777777" w:rsidR="00E9543A" w:rsidRDefault="00881B4D">
            <w:pPr>
              <w:ind w:left="56"/>
              <w:rPr>
                <w:rFonts w:ascii="Times New Roman" w:hAnsi="Times New Roman"/>
                <w:sz w:val="18"/>
                <w:szCs w:val="18"/>
              </w:rPr>
            </w:pPr>
            <w:r>
              <w:rPr>
                <w:rFonts w:ascii="Times New Roman" w:hAnsi="Times New Roman"/>
                <w:sz w:val="18"/>
                <w:szCs w:val="18"/>
              </w:rPr>
              <w:t>dove:</w:t>
            </w:r>
          </w:p>
          <w:p w14:paraId="7166D781" w14:textId="77777777" w:rsidR="00E9543A" w:rsidRDefault="00881B4D">
            <w:pPr>
              <w:ind w:left="56"/>
              <w:rPr>
                <w:rFonts w:ascii="Times New Roman" w:hAnsi="Times New Roman"/>
                <w:sz w:val="18"/>
                <w:szCs w:val="18"/>
              </w:rPr>
            </w:pPr>
            <w:r>
              <w:rPr>
                <w:rFonts w:ascii="Times New Roman" w:hAnsi="Times New Roman"/>
                <w:sz w:val="18"/>
                <w:szCs w:val="18"/>
              </w:rPr>
              <w:t>NLO = deflusso netto di liquidità</w:t>
            </w:r>
          </w:p>
          <w:p w14:paraId="11665ED6" w14:textId="77777777" w:rsidR="00E9543A" w:rsidRDefault="00881B4D">
            <w:pPr>
              <w:ind w:left="56"/>
              <w:rPr>
                <w:rFonts w:ascii="Times New Roman" w:hAnsi="Times New Roman"/>
                <w:sz w:val="18"/>
                <w:szCs w:val="18"/>
              </w:rPr>
            </w:pPr>
            <w:r>
              <w:rPr>
                <w:rFonts w:ascii="Times New Roman" w:hAnsi="Times New Roman"/>
                <w:sz w:val="18"/>
                <w:szCs w:val="18"/>
              </w:rPr>
              <w:t>TO = totale dei deflussi</w:t>
            </w:r>
          </w:p>
          <w:p w14:paraId="1F50EBAB" w14:textId="77777777" w:rsidR="00E9543A" w:rsidRDefault="00881B4D">
            <w:pPr>
              <w:ind w:left="56"/>
              <w:rPr>
                <w:rFonts w:ascii="Times New Roman" w:hAnsi="Times New Roman"/>
                <w:sz w:val="18"/>
                <w:szCs w:val="18"/>
              </w:rPr>
            </w:pPr>
            <w:r>
              <w:rPr>
                <w:rFonts w:ascii="Times New Roman" w:hAnsi="Times New Roman"/>
                <w:sz w:val="18"/>
                <w:szCs w:val="18"/>
              </w:rPr>
              <w:t>TI = totale degli afflussi</w:t>
            </w:r>
          </w:p>
          <w:p w14:paraId="7E6DD43C" w14:textId="77777777" w:rsidR="00E9543A" w:rsidRDefault="00881B4D">
            <w:pPr>
              <w:ind w:left="56"/>
              <w:rPr>
                <w:rFonts w:ascii="Times New Roman" w:hAnsi="Times New Roman"/>
                <w:sz w:val="18"/>
                <w:szCs w:val="18"/>
              </w:rPr>
            </w:pPr>
            <w:r>
              <w:rPr>
                <w:rFonts w:ascii="Times New Roman" w:hAnsi="Times New Roman"/>
                <w:sz w:val="18"/>
                <w:szCs w:val="18"/>
              </w:rPr>
              <w:t>FEI = afflussi totalmente esentati</w:t>
            </w:r>
          </w:p>
          <w:p w14:paraId="56740F2F" w14:textId="78F6386A" w:rsidR="00E9543A" w:rsidRDefault="00881B4D">
            <w:pPr>
              <w:ind w:left="56"/>
              <w:rPr>
                <w:rFonts w:ascii="Times New Roman" w:hAnsi="Times New Roman"/>
                <w:sz w:val="18"/>
                <w:szCs w:val="18"/>
              </w:rPr>
            </w:pPr>
            <w:r>
              <w:rPr>
                <w:rFonts w:ascii="Times New Roman" w:hAnsi="Times New Roman"/>
                <w:sz w:val="18"/>
                <w:szCs w:val="18"/>
              </w:rPr>
              <w:t>IHC = afflussi soggetti all</w:t>
            </w:r>
            <w:r w:rsidR="00346EBA">
              <w:rPr>
                <w:rFonts w:ascii="Times New Roman" w:hAnsi="Times New Roman"/>
                <w:sz w:val="18"/>
                <w:szCs w:val="18"/>
              </w:rPr>
              <w:t>'</w:t>
            </w:r>
            <w:r>
              <w:rPr>
                <w:rFonts w:ascii="Times New Roman" w:hAnsi="Times New Roman"/>
                <w:sz w:val="18"/>
                <w:szCs w:val="18"/>
              </w:rPr>
              <w:t>elevazione del massimale al 90 % dei deflussi</w:t>
            </w:r>
          </w:p>
          <w:p w14:paraId="3D7774FC" w14:textId="4394CFA1" w:rsidR="00E9543A" w:rsidRDefault="00881B4D">
            <w:pPr>
              <w:ind w:left="56"/>
              <w:rPr>
                <w:rFonts w:ascii="Times New Roman" w:hAnsi="Times New Roman"/>
                <w:sz w:val="18"/>
                <w:szCs w:val="18"/>
              </w:rPr>
            </w:pPr>
            <w:r>
              <w:rPr>
                <w:rFonts w:ascii="Times New Roman" w:hAnsi="Times New Roman"/>
                <w:sz w:val="18"/>
                <w:szCs w:val="18"/>
              </w:rPr>
              <w:t>IC = afflussi soggetti all</w:t>
            </w:r>
            <w:r w:rsidR="00346EBA">
              <w:rPr>
                <w:rFonts w:ascii="Times New Roman" w:hAnsi="Times New Roman"/>
                <w:sz w:val="18"/>
                <w:szCs w:val="18"/>
              </w:rPr>
              <w:t>'</w:t>
            </w:r>
            <w:r>
              <w:rPr>
                <w:rFonts w:ascii="Times New Roman" w:hAnsi="Times New Roman"/>
                <w:sz w:val="18"/>
                <w:szCs w:val="18"/>
              </w:rPr>
              <w:t>elevazione del massimale al 75 % dei deflussi</w:t>
            </w:r>
          </w:p>
          <w:p w14:paraId="2ACFCB81" w14:textId="77777777" w:rsidR="00E9543A" w:rsidRDefault="00E9543A">
            <w:pPr>
              <w:spacing w:before="0" w:after="0"/>
              <w:ind w:left="56"/>
              <w:rPr>
                <w:rFonts w:ascii="Times New Roman" w:hAnsi="Times New Roman"/>
                <w:sz w:val="18"/>
                <w:szCs w:val="18"/>
              </w:rPr>
            </w:pPr>
          </w:p>
          <w:p w14:paraId="00BED32F" w14:textId="77777777" w:rsidR="00E9543A" w:rsidRDefault="00881B4D">
            <w:pPr>
              <w:spacing w:before="0" w:after="0"/>
              <w:ind w:left="56"/>
              <w:rPr>
                <w:rFonts w:ascii="Times New Roman" w:hAnsi="Times New Roman"/>
                <w:sz w:val="18"/>
                <w:szCs w:val="18"/>
              </w:rPr>
            </w:pPr>
            <w:r>
              <w:rPr>
                <w:rFonts w:ascii="Times New Roman" w:hAnsi="Times New Roman"/>
                <w:sz w:val="18"/>
                <w:szCs w:val="18"/>
              </w:rPr>
              <w:t>Inserire tutti i dati sottoindicati nella colonna 010 della data riga.</w:t>
            </w:r>
          </w:p>
          <w:p w14:paraId="33B851D8" w14:textId="77777777" w:rsidR="00E9543A" w:rsidRDefault="00E9543A">
            <w:pPr>
              <w:spacing w:before="0" w:after="0"/>
              <w:ind w:left="56"/>
              <w:rPr>
                <w:rFonts w:ascii="Times New Roman" w:hAnsi="Times New Roman"/>
                <w:sz w:val="18"/>
                <w:szCs w:val="18"/>
              </w:rPr>
            </w:pPr>
          </w:p>
          <w:p w14:paraId="4128A5E9" w14:textId="77777777" w:rsidR="00E9543A" w:rsidRDefault="00E9543A">
            <w:pPr>
              <w:spacing w:before="0" w:after="0"/>
              <w:jc w:val="left"/>
              <w:rPr>
                <w:rFonts w:ascii="Times New Roman" w:hAnsi="Times New Roman"/>
                <w:bCs/>
                <w:sz w:val="18"/>
                <w:szCs w:val="18"/>
              </w:rPr>
            </w:pPr>
          </w:p>
        </w:tc>
      </w:tr>
      <w:tr w:rsidR="00E9543A" w14:paraId="0D049B88" w14:textId="77777777" w:rsidTr="00454544">
        <w:tc>
          <w:tcPr>
            <w:tcW w:w="1099" w:type="dxa"/>
            <w:shd w:val="clear" w:color="auto" w:fill="FFFFFF"/>
            <w:vAlign w:val="center"/>
          </w:tcPr>
          <w:p w14:paraId="55A73623" w14:textId="77777777" w:rsidR="00E9543A"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E9543A"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Totale dei deflussi</w:t>
            </w:r>
          </w:p>
          <w:p w14:paraId="1E8BAA54" w14:textId="77777777" w:rsidR="00E9543A" w:rsidRDefault="00881B4D">
            <w:pPr>
              <w:ind w:left="56"/>
              <w:rPr>
                <w:rFonts w:ascii="Times New Roman" w:hAnsi="Times New Roman"/>
                <w:bCs/>
                <w:sz w:val="18"/>
                <w:szCs w:val="18"/>
              </w:rPr>
            </w:pPr>
            <w:r>
              <w:rPr>
                <w:rFonts w:ascii="Times New Roman" w:hAnsi="Times New Roman"/>
                <w:bCs/>
                <w:sz w:val="18"/>
                <w:szCs w:val="18"/>
              </w:rPr>
              <w:t>TO = dal foglio dei deflussi</w:t>
            </w:r>
          </w:p>
          <w:p w14:paraId="6F12156E"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73.00; r010; c060}.</w:t>
            </w:r>
          </w:p>
          <w:p w14:paraId="23CD10A7" w14:textId="77777777" w:rsidR="00E9543A" w:rsidRDefault="00E9543A">
            <w:pPr>
              <w:spacing w:before="0" w:after="0"/>
              <w:jc w:val="left"/>
              <w:rPr>
                <w:rFonts w:ascii="Times New Roman" w:hAnsi="Times New Roman"/>
                <w:bCs/>
                <w:sz w:val="18"/>
                <w:szCs w:val="18"/>
              </w:rPr>
            </w:pPr>
          </w:p>
        </w:tc>
      </w:tr>
      <w:tr w:rsidR="00E9543A" w14:paraId="6D89B9B1" w14:textId="77777777" w:rsidTr="00454544">
        <w:tc>
          <w:tcPr>
            <w:tcW w:w="1099" w:type="dxa"/>
            <w:shd w:val="clear" w:color="auto" w:fill="FFFFFF"/>
            <w:vAlign w:val="center"/>
          </w:tcPr>
          <w:p w14:paraId="04CF611D" w14:textId="77777777" w:rsidR="00E9543A"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E9543A"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Afflussi totalmente esentati</w:t>
            </w:r>
          </w:p>
          <w:p w14:paraId="38D8855E" w14:textId="77777777" w:rsidR="00E9543A" w:rsidRDefault="00881B4D">
            <w:pPr>
              <w:ind w:left="56"/>
              <w:rPr>
                <w:rFonts w:ascii="Times New Roman" w:hAnsi="Times New Roman"/>
                <w:bCs/>
                <w:sz w:val="18"/>
                <w:szCs w:val="18"/>
              </w:rPr>
            </w:pPr>
            <w:r>
              <w:rPr>
                <w:rFonts w:ascii="Times New Roman" w:hAnsi="Times New Roman"/>
                <w:bCs/>
                <w:sz w:val="18"/>
                <w:szCs w:val="18"/>
              </w:rPr>
              <w:t>FEI = dal foglio degli afflussi</w:t>
            </w:r>
          </w:p>
          <w:p w14:paraId="65812783"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74.00; r010; c160}.</w:t>
            </w:r>
          </w:p>
          <w:p w14:paraId="26D5A78E" w14:textId="77777777" w:rsidR="00E9543A" w:rsidRDefault="00E9543A">
            <w:pPr>
              <w:spacing w:before="0" w:after="0"/>
              <w:jc w:val="left"/>
              <w:rPr>
                <w:rFonts w:ascii="Times New Roman" w:hAnsi="Times New Roman"/>
                <w:bCs/>
                <w:sz w:val="18"/>
                <w:szCs w:val="18"/>
              </w:rPr>
            </w:pPr>
          </w:p>
        </w:tc>
      </w:tr>
      <w:tr w:rsidR="00E9543A" w14:paraId="3DF700DD" w14:textId="77777777" w:rsidTr="00454544">
        <w:tc>
          <w:tcPr>
            <w:tcW w:w="1099" w:type="dxa"/>
            <w:shd w:val="clear" w:color="auto" w:fill="FFFFFF"/>
            <w:vAlign w:val="center"/>
          </w:tcPr>
          <w:p w14:paraId="57A5A39A" w14:textId="77777777" w:rsidR="00E9543A"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E9543A"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Afflussi soggetti al massimale di 90 %</w:t>
            </w:r>
          </w:p>
          <w:p w14:paraId="02E40F0B" w14:textId="77777777" w:rsidR="00E9543A" w:rsidRDefault="00881B4D">
            <w:pPr>
              <w:spacing w:before="0" w:after="0"/>
              <w:ind w:left="56"/>
              <w:rPr>
                <w:rFonts w:ascii="Times New Roman" w:hAnsi="Times New Roman"/>
                <w:bCs/>
                <w:sz w:val="18"/>
                <w:szCs w:val="18"/>
              </w:rPr>
            </w:pPr>
            <w:r>
              <w:rPr>
                <w:rFonts w:ascii="Times New Roman" w:hAnsi="Times New Roman"/>
                <w:bCs/>
                <w:sz w:val="18"/>
                <w:szCs w:val="18"/>
              </w:rPr>
              <w:t>IHC = dal foglio degli afflussi</w:t>
            </w:r>
          </w:p>
          <w:p w14:paraId="0221BC71" w14:textId="77777777" w:rsidR="00E9543A" w:rsidRDefault="00E9543A">
            <w:pPr>
              <w:spacing w:before="0" w:after="0"/>
              <w:jc w:val="left"/>
              <w:rPr>
                <w:rFonts w:ascii="Times New Roman" w:hAnsi="Times New Roman"/>
                <w:bCs/>
                <w:sz w:val="18"/>
              </w:rPr>
            </w:pPr>
          </w:p>
          <w:p w14:paraId="6346EB4E"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74.00; r010; c150}.</w:t>
            </w:r>
          </w:p>
          <w:p w14:paraId="32BDFF46" w14:textId="77777777" w:rsidR="00E9543A" w:rsidRDefault="00E9543A">
            <w:pPr>
              <w:spacing w:before="0" w:after="0"/>
              <w:jc w:val="left"/>
              <w:rPr>
                <w:rFonts w:ascii="Times New Roman" w:hAnsi="Times New Roman"/>
                <w:bCs/>
                <w:sz w:val="18"/>
                <w:szCs w:val="18"/>
              </w:rPr>
            </w:pPr>
          </w:p>
        </w:tc>
      </w:tr>
      <w:tr w:rsidR="00E9543A" w14:paraId="2351714D" w14:textId="77777777" w:rsidTr="00454544">
        <w:tc>
          <w:tcPr>
            <w:tcW w:w="1099" w:type="dxa"/>
            <w:shd w:val="clear" w:color="auto" w:fill="FFFFFF"/>
            <w:vAlign w:val="center"/>
          </w:tcPr>
          <w:p w14:paraId="47E8EF5B" w14:textId="77777777" w:rsidR="00E9543A"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E9543A"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Afflussi soggetti al massimale di 75 %</w:t>
            </w:r>
          </w:p>
          <w:p w14:paraId="24A098CB" w14:textId="4EE6F6A7" w:rsidR="00E9543A" w:rsidRDefault="00881B4D">
            <w:pPr>
              <w:spacing w:before="0" w:after="0"/>
              <w:ind w:left="56"/>
              <w:rPr>
                <w:rFonts w:ascii="Times New Roman" w:hAnsi="Times New Roman"/>
                <w:bCs/>
                <w:sz w:val="18"/>
                <w:szCs w:val="18"/>
              </w:rPr>
            </w:pPr>
            <w:r>
              <w:rPr>
                <w:rFonts w:ascii="Times New Roman" w:hAnsi="Times New Roman"/>
                <w:bCs/>
                <w:sz w:val="18"/>
                <w:szCs w:val="18"/>
              </w:rPr>
              <w:t>IC = dal foglio degli afflussi</w:t>
            </w:r>
          </w:p>
          <w:p w14:paraId="40126C80" w14:textId="77777777" w:rsidR="00E9543A" w:rsidRDefault="00E9543A">
            <w:pPr>
              <w:spacing w:before="0" w:after="0"/>
              <w:jc w:val="left"/>
              <w:rPr>
                <w:rFonts w:ascii="Times New Roman" w:hAnsi="Times New Roman"/>
                <w:bCs/>
                <w:sz w:val="18"/>
                <w:szCs w:val="18"/>
              </w:rPr>
            </w:pPr>
          </w:p>
          <w:p w14:paraId="1DD952A7" w14:textId="77777777" w:rsidR="00E9543A" w:rsidRDefault="00881B4D">
            <w:pPr>
              <w:spacing w:before="0" w:after="0"/>
              <w:jc w:val="left"/>
              <w:rPr>
                <w:rFonts w:ascii="Times New Roman" w:hAnsi="Times New Roman"/>
                <w:bCs/>
                <w:sz w:val="18"/>
                <w:szCs w:val="18"/>
              </w:rPr>
            </w:pPr>
            <w:r>
              <w:rPr>
                <w:rFonts w:ascii="Times New Roman" w:hAnsi="Times New Roman"/>
                <w:sz w:val="18"/>
                <w:szCs w:val="18"/>
              </w:rPr>
              <w:t>Indicare la cifra di cui a {C 74.00; r010; c140}.</w:t>
            </w:r>
          </w:p>
          <w:p w14:paraId="35449694" w14:textId="77777777" w:rsidR="00E9543A" w:rsidRDefault="00E9543A">
            <w:pPr>
              <w:spacing w:before="0" w:after="0"/>
              <w:jc w:val="left"/>
              <w:rPr>
                <w:rFonts w:ascii="Times New Roman" w:hAnsi="Times New Roman"/>
                <w:bCs/>
                <w:sz w:val="18"/>
                <w:szCs w:val="18"/>
              </w:rPr>
            </w:pPr>
          </w:p>
        </w:tc>
      </w:tr>
      <w:tr w:rsidR="00E9543A" w14:paraId="12C2EA1D" w14:textId="77777777" w:rsidTr="00454544">
        <w:tc>
          <w:tcPr>
            <w:tcW w:w="1099" w:type="dxa"/>
            <w:shd w:val="clear" w:color="auto" w:fill="FFFFFF"/>
            <w:vAlign w:val="center"/>
          </w:tcPr>
          <w:p w14:paraId="06746008" w14:textId="77777777" w:rsidR="00E9543A"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E9543A"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Riduzione per gli afflussi totalmente esentati</w:t>
            </w:r>
          </w:p>
          <w:p w14:paraId="1C1E08AE" w14:textId="77777777" w:rsidR="00E9543A" w:rsidRDefault="00E9543A">
            <w:pPr>
              <w:spacing w:before="0" w:after="0"/>
              <w:ind w:left="56"/>
              <w:rPr>
                <w:rFonts w:ascii="Times New Roman" w:hAnsi="Times New Roman"/>
                <w:sz w:val="18"/>
                <w:szCs w:val="18"/>
              </w:rPr>
            </w:pPr>
          </w:p>
          <w:p w14:paraId="473FC23E" w14:textId="77777777" w:rsidR="00E9543A" w:rsidRDefault="00881B4D">
            <w:pPr>
              <w:spacing w:before="0" w:after="0"/>
              <w:ind w:left="56"/>
              <w:rPr>
                <w:rFonts w:ascii="Times New Roman" w:hAnsi="Times New Roman"/>
                <w:bCs/>
                <w:sz w:val="18"/>
                <w:szCs w:val="18"/>
              </w:rPr>
            </w:pPr>
            <w:r>
              <w:rPr>
                <w:rFonts w:ascii="Times New Roman" w:hAnsi="Times New Roman"/>
                <w:bCs/>
                <w:sz w:val="18"/>
                <w:szCs w:val="18"/>
              </w:rPr>
              <w:t>Segnalare la parte seguente del calcolo del deflusso netto di liquidità:</w:t>
            </w:r>
          </w:p>
          <w:p w14:paraId="740BA5DA" w14:textId="77777777" w:rsidR="00E9543A"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E9543A" w:rsidRDefault="00E9543A">
            <w:pPr>
              <w:spacing w:before="0" w:after="0"/>
              <w:ind w:left="56"/>
              <w:rPr>
                <w:rFonts w:ascii="Times New Roman" w:hAnsi="Times New Roman"/>
                <w:bCs/>
                <w:sz w:val="18"/>
                <w:szCs w:val="18"/>
              </w:rPr>
            </w:pPr>
          </w:p>
        </w:tc>
      </w:tr>
      <w:tr w:rsidR="00E9543A" w:rsidRPr="00346EBA" w14:paraId="19A3B993" w14:textId="77777777" w:rsidTr="00454544">
        <w:tc>
          <w:tcPr>
            <w:tcW w:w="1099" w:type="dxa"/>
            <w:shd w:val="clear" w:color="auto" w:fill="FFFFFF"/>
            <w:vAlign w:val="center"/>
          </w:tcPr>
          <w:p w14:paraId="5A9C0F82" w14:textId="77777777" w:rsidR="00E9543A"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E9543A"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Riduzione per gli afflussi soggetti al massimale di 90 %</w:t>
            </w:r>
          </w:p>
          <w:p w14:paraId="51710A0B" w14:textId="77777777" w:rsidR="00E9543A" w:rsidRDefault="00E9543A">
            <w:pPr>
              <w:spacing w:before="0" w:after="0"/>
              <w:ind w:left="56"/>
              <w:rPr>
                <w:rFonts w:ascii="Times New Roman" w:hAnsi="Times New Roman"/>
                <w:bCs/>
                <w:sz w:val="18"/>
                <w:szCs w:val="18"/>
              </w:rPr>
            </w:pPr>
          </w:p>
          <w:p w14:paraId="789B1DB6" w14:textId="77777777" w:rsidR="00E9543A" w:rsidRDefault="00881B4D">
            <w:pPr>
              <w:spacing w:before="0" w:after="0"/>
              <w:ind w:left="56"/>
              <w:rPr>
                <w:rFonts w:ascii="Times New Roman" w:hAnsi="Times New Roman"/>
                <w:bCs/>
                <w:sz w:val="18"/>
                <w:szCs w:val="18"/>
              </w:rPr>
            </w:pPr>
            <w:r>
              <w:rPr>
                <w:rFonts w:ascii="Times New Roman" w:hAnsi="Times New Roman"/>
                <w:bCs/>
                <w:sz w:val="18"/>
                <w:szCs w:val="18"/>
              </w:rPr>
              <w:t>Segnalare la parte seguente del calcolo del deflusso netto di liquidità:</w:t>
            </w:r>
          </w:p>
          <w:p w14:paraId="71CFC786" w14:textId="77777777" w:rsidR="00E9543A" w:rsidRPr="000757F6" w:rsidRDefault="00881B4D">
            <w:pPr>
              <w:spacing w:before="0" w:after="0"/>
              <w:ind w:left="56"/>
              <w:rPr>
                <w:rFonts w:ascii="Times New Roman" w:hAnsi="Times New Roman"/>
                <w:bCs/>
                <w:sz w:val="18"/>
                <w:szCs w:val="18"/>
                <w:lang w:val="en-US"/>
              </w:rPr>
            </w:pPr>
            <w:r w:rsidRPr="000757F6">
              <w:rPr>
                <w:rFonts w:ascii="Times New Roman" w:hAnsi="Times New Roman"/>
                <w:bCs/>
                <w:sz w:val="18"/>
                <w:szCs w:val="18"/>
                <w:lang w:val="en-US"/>
              </w:rPr>
              <w:t>= MIN (IHC, 0.9*MAX(TO-FEI, 0)).</w:t>
            </w:r>
          </w:p>
          <w:p w14:paraId="4B265BFC" w14:textId="77777777" w:rsidR="00E9543A" w:rsidRPr="000757F6" w:rsidRDefault="00E9543A">
            <w:pPr>
              <w:spacing w:before="0" w:after="0"/>
              <w:ind w:left="56"/>
              <w:rPr>
                <w:rFonts w:ascii="Times New Roman" w:hAnsi="Times New Roman"/>
                <w:b/>
                <w:bCs/>
                <w:sz w:val="18"/>
                <w:szCs w:val="18"/>
                <w:lang w:val="en-US"/>
              </w:rPr>
            </w:pPr>
          </w:p>
        </w:tc>
      </w:tr>
      <w:tr w:rsidR="00E9543A" w:rsidRPr="00346EBA" w14:paraId="1DDC80BD" w14:textId="77777777" w:rsidTr="00454544">
        <w:tc>
          <w:tcPr>
            <w:tcW w:w="1099" w:type="dxa"/>
            <w:shd w:val="clear" w:color="auto" w:fill="FFFFFF"/>
            <w:vAlign w:val="center"/>
          </w:tcPr>
          <w:p w14:paraId="39130CE0" w14:textId="77777777" w:rsidR="00E9543A"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E9543A"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Riduzione per gli afflussi soggetti al massimale di 75 %</w:t>
            </w:r>
          </w:p>
          <w:p w14:paraId="331D1539" w14:textId="77777777" w:rsidR="00E9543A" w:rsidRDefault="00E9543A">
            <w:pPr>
              <w:spacing w:before="0" w:after="0"/>
              <w:ind w:left="56"/>
              <w:rPr>
                <w:rFonts w:ascii="Times New Roman" w:hAnsi="Times New Roman"/>
                <w:bCs/>
                <w:sz w:val="18"/>
                <w:szCs w:val="18"/>
              </w:rPr>
            </w:pPr>
          </w:p>
          <w:p w14:paraId="7DC3F176" w14:textId="77777777" w:rsidR="00E9543A" w:rsidRDefault="00881B4D">
            <w:pPr>
              <w:spacing w:before="0" w:after="0"/>
              <w:ind w:left="56"/>
              <w:rPr>
                <w:rFonts w:ascii="Times New Roman" w:hAnsi="Times New Roman"/>
                <w:bCs/>
                <w:sz w:val="18"/>
                <w:szCs w:val="18"/>
              </w:rPr>
            </w:pPr>
            <w:r>
              <w:rPr>
                <w:rFonts w:ascii="Times New Roman" w:hAnsi="Times New Roman"/>
                <w:bCs/>
                <w:sz w:val="18"/>
                <w:szCs w:val="18"/>
              </w:rPr>
              <w:t>Segnalare la parte seguente del calcolo del deflusso netto di liquidità:</w:t>
            </w:r>
          </w:p>
          <w:p w14:paraId="61134030" w14:textId="77777777" w:rsidR="00E9543A" w:rsidRPr="000757F6" w:rsidRDefault="00881B4D">
            <w:pPr>
              <w:spacing w:before="0" w:after="0"/>
              <w:ind w:left="56"/>
              <w:rPr>
                <w:rFonts w:ascii="Times New Roman" w:hAnsi="Times New Roman"/>
                <w:bCs/>
                <w:sz w:val="18"/>
                <w:szCs w:val="18"/>
                <w:lang w:val="en-US"/>
              </w:rPr>
            </w:pPr>
            <w:r w:rsidRPr="000757F6">
              <w:rPr>
                <w:rFonts w:ascii="Times New Roman" w:hAnsi="Times New Roman"/>
                <w:bCs/>
                <w:sz w:val="18"/>
                <w:szCs w:val="18"/>
                <w:lang w:val="en-US"/>
              </w:rPr>
              <w:t>= MIN (IC, 0.75*MAX(TO-FEI-IHC/0.9, 0)).</w:t>
            </w:r>
          </w:p>
          <w:p w14:paraId="3A926940" w14:textId="77777777" w:rsidR="00E9543A" w:rsidRPr="000757F6" w:rsidRDefault="00E9543A">
            <w:pPr>
              <w:spacing w:before="0" w:after="0"/>
              <w:ind w:left="56"/>
              <w:rPr>
                <w:rFonts w:ascii="Times New Roman" w:hAnsi="Times New Roman"/>
                <w:b/>
                <w:bCs/>
                <w:sz w:val="18"/>
                <w:szCs w:val="18"/>
                <w:lang w:val="en-US"/>
              </w:rPr>
            </w:pPr>
          </w:p>
        </w:tc>
      </w:tr>
      <w:tr w:rsidR="00E9543A" w:rsidRPr="00346EBA" w14:paraId="2BFBBC82" w14:textId="77777777" w:rsidTr="00454544">
        <w:tc>
          <w:tcPr>
            <w:tcW w:w="1099" w:type="dxa"/>
            <w:tcBorders>
              <w:bottom w:val="single" w:sz="4" w:space="0" w:color="auto"/>
            </w:tcBorders>
            <w:shd w:val="clear" w:color="auto" w:fill="FFFFFF"/>
            <w:vAlign w:val="center"/>
          </w:tcPr>
          <w:p w14:paraId="2F4386E3" w14:textId="77777777" w:rsidR="00E9543A"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E9543A"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DEFLUSSO NETTO DI LIQUIDITÀ</w:t>
            </w:r>
          </w:p>
          <w:p w14:paraId="5DBDD842" w14:textId="77777777" w:rsidR="00E9543A" w:rsidRDefault="00E9543A">
            <w:pPr>
              <w:spacing w:before="0" w:after="0"/>
              <w:ind w:left="56"/>
              <w:rPr>
                <w:rFonts w:ascii="Times New Roman" w:hAnsi="Times New Roman"/>
                <w:bCs/>
                <w:sz w:val="18"/>
                <w:szCs w:val="18"/>
              </w:rPr>
            </w:pPr>
          </w:p>
          <w:p w14:paraId="571E544F" w14:textId="77777777" w:rsidR="00E9543A" w:rsidRDefault="00881B4D">
            <w:pPr>
              <w:spacing w:before="0" w:after="0"/>
              <w:ind w:left="56"/>
              <w:rPr>
                <w:rFonts w:ascii="Times New Roman" w:hAnsi="Times New Roman"/>
                <w:sz w:val="18"/>
                <w:szCs w:val="18"/>
              </w:rPr>
            </w:pPr>
            <w:r>
              <w:rPr>
                <w:rFonts w:ascii="Times New Roman" w:hAnsi="Times New Roman"/>
                <w:sz w:val="18"/>
                <w:szCs w:val="18"/>
              </w:rPr>
              <w:t>Segnalare i deflussi netti di liquidità che sono pari ai deflussi totali meno la riduzione per gli afflussi totalmente esentati meno la riduzione per gli afflussi soggetti al massimale del 90 % meno la riduzione per gli afflussi soggetti al massimale del 75 %:</w:t>
            </w:r>
          </w:p>
          <w:p w14:paraId="41954FF6" w14:textId="77777777" w:rsidR="00E9543A" w:rsidRDefault="00E9543A">
            <w:pPr>
              <w:spacing w:before="0" w:after="0"/>
              <w:ind w:left="56"/>
              <w:rPr>
                <w:rFonts w:ascii="Times New Roman" w:hAnsi="Times New Roman"/>
                <w:sz w:val="18"/>
                <w:szCs w:val="18"/>
              </w:rPr>
            </w:pPr>
          </w:p>
          <w:p w14:paraId="18297479" w14:textId="77777777" w:rsidR="00E9543A" w:rsidRPr="000757F6" w:rsidRDefault="00881B4D">
            <w:pPr>
              <w:spacing w:before="0" w:after="0"/>
              <w:ind w:left="56"/>
              <w:rPr>
                <w:rFonts w:ascii="Times New Roman" w:hAnsi="Times New Roman"/>
                <w:sz w:val="18"/>
                <w:szCs w:val="18"/>
                <w:lang w:val="en-US"/>
              </w:rPr>
            </w:pPr>
            <w:r w:rsidRPr="000757F6">
              <w:rPr>
                <w:rFonts w:ascii="Times New Roman" w:hAnsi="Times New Roman"/>
                <w:sz w:val="18"/>
                <w:szCs w:val="18"/>
                <w:lang w:val="en-US"/>
              </w:rPr>
              <w:t>NLO = TO – MIN(FEI, TO) – MIN(IHC, 0.9*MAX(TO-FEI, 0)] – MIN(IC, 0.75*MAX(T0- FEI-IHC/0.9,0))</w:t>
            </w:r>
          </w:p>
          <w:p w14:paraId="09661336" w14:textId="77777777" w:rsidR="00E9543A" w:rsidRPr="000757F6" w:rsidRDefault="00E9543A">
            <w:pPr>
              <w:spacing w:before="0" w:after="0"/>
              <w:ind w:left="56"/>
              <w:rPr>
                <w:rFonts w:ascii="Times New Roman" w:hAnsi="Times New Roman"/>
                <w:b/>
                <w:bCs/>
                <w:sz w:val="18"/>
                <w:szCs w:val="18"/>
                <w:lang w:val="en-US"/>
              </w:rPr>
            </w:pPr>
          </w:p>
        </w:tc>
      </w:tr>
      <w:tr w:rsidR="00E9543A" w14:paraId="69129884" w14:textId="77777777" w:rsidTr="00454544">
        <w:tc>
          <w:tcPr>
            <w:tcW w:w="8478" w:type="dxa"/>
            <w:gridSpan w:val="3"/>
            <w:shd w:val="pct20" w:color="auto" w:fill="FFFFFF"/>
            <w:vAlign w:val="center"/>
          </w:tcPr>
          <w:p w14:paraId="737BA269" w14:textId="77777777" w:rsidR="00E9543A" w:rsidRDefault="00881B4D">
            <w:pPr>
              <w:spacing w:before="0" w:after="0"/>
              <w:ind w:left="56"/>
              <w:rPr>
                <w:rFonts w:ascii="Times New Roman" w:hAnsi="Times New Roman"/>
                <w:b/>
                <w:bCs/>
                <w:sz w:val="18"/>
                <w:szCs w:val="18"/>
              </w:rPr>
            </w:pPr>
            <w:r>
              <w:rPr>
                <w:rFonts w:ascii="Times New Roman" w:hAnsi="Times New Roman"/>
                <w:b/>
                <w:bCs/>
                <w:sz w:val="18"/>
                <w:szCs w:val="18"/>
              </w:rPr>
              <w:lastRenderedPageBreak/>
              <w:t>Pilastro 2</w:t>
            </w:r>
          </w:p>
        </w:tc>
      </w:tr>
      <w:tr w:rsidR="00E9543A" w14:paraId="266EE0AE" w14:textId="77777777" w:rsidTr="00454544">
        <w:tc>
          <w:tcPr>
            <w:tcW w:w="1099" w:type="dxa"/>
            <w:shd w:val="clear" w:color="auto" w:fill="FFFFFF"/>
            <w:vAlign w:val="center"/>
          </w:tcPr>
          <w:p w14:paraId="09720242" w14:textId="77777777" w:rsidR="00E9543A"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E9543A"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Requisito del pilastro 2</w:t>
            </w:r>
          </w:p>
          <w:p w14:paraId="5FFFC938" w14:textId="77777777" w:rsidR="00E9543A" w:rsidRDefault="00E9543A">
            <w:pPr>
              <w:spacing w:before="0" w:after="0"/>
              <w:ind w:left="56"/>
              <w:rPr>
                <w:rFonts w:ascii="Times New Roman" w:hAnsi="Times New Roman"/>
                <w:bCs/>
                <w:sz w:val="18"/>
                <w:szCs w:val="18"/>
              </w:rPr>
            </w:pPr>
          </w:p>
          <w:p w14:paraId="72D74222" w14:textId="676F01B6" w:rsidR="00E9543A" w:rsidRDefault="00881B4D">
            <w:pPr>
              <w:spacing w:before="0" w:after="0"/>
              <w:ind w:left="56"/>
              <w:rPr>
                <w:rFonts w:ascii="Times New Roman" w:hAnsi="Times New Roman"/>
                <w:bCs/>
                <w:sz w:val="18"/>
                <w:szCs w:val="18"/>
              </w:rPr>
            </w:pPr>
            <w:r>
              <w:rPr>
                <w:rFonts w:ascii="Times New Roman" w:hAnsi="Times New Roman"/>
                <w:bCs/>
                <w:sz w:val="18"/>
                <w:szCs w:val="18"/>
              </w:rPr>
              <w:t>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105 della CRD</w:t>
            </w:r>
          </w:p>
          <w:p w14:paraId="4710F58E" w14:textId="77777777" w:rsidR="00E9543A" w:rsidRDefault="00E9543A">
            <w:pPr>
              <w:spacing w:before="0" w:after="0"/>
              <w:ind w:left="56"/>
              <w:rPr>
                <w:rFonts w:ascii="Times New Roman" w:hAnsi="Times New Roman"/>
                <w:bCs/>
                <w:sz w:val="18"/>
                <w:szCs w:val="18"/>
              </w:rPr>
            </w:pPr>
          </w:p>
          <w:p w14:paraId="70A9354E" w14:textId="77777777" w:rsidR="00E9543A" w:rsidRDefault="00881B4D">
            <w:pPr>
              <w:spacing w:before="0" w:after="0"/>
              <w:ind w:left="56"/>
              <w:rPr>
                <w:rFonts w:ascii="Times New Roman" w:hAnsi="Times New Roman"/>
                <w:bCs/>
                <w:sz w:val="18"/>
                <w:szCs w:val="18"/>
              </w:rPr>
            </w:pPr>
            <w:r>
              <w:rPr>
                <w:rFonts w:ascii="Times New Roman" w:hAnsi="Times New Roman"/>
                <w:bCs/>
                <w:sz w:val="18"/>
                <w:szCs w:val="18"/>
              </w:rPr>
              <w:t>Segnalare il requisito del pilastro 2.</w:t>
            </w:r>
          </w:p>
        </w:tc>
      </w:tr>
    </w:tbl>
    <w:p w14:paraId="06AE4A0F" w14:textId="77777777" w:rsidR="00E9543A" w:rsidRDefault="00E9543A">
      <w:pPr>
        <w:rPr>
          <w:rFonts w:ascii="Times New Roman" w:eastAsia="PMingLiU" w:hAnsi="Times New Roman"/>
        </w:rPr>
      </w:pPr>
    </w:p>
    <w:p w14:paraId="675BC291" w14:textId="5D2C8BA7" w:rsidR="00E9543A" w:rsidRDefault="00881B4D">
      <w:pPr>
        <w:jc w:val="center"/>
        <w:rPr>
          <w:rFonts w:ascii="Times New Roman" w:hAnsi="Times New Roman"/>
          <w:b/>
          <w:sz w:val="24"/>
        </w:rPr>
      </w:pPr>
      <w:r>
        <w:rPr>
          <w:rFonts w:ascii="Times New Roman" w:hAnsi="Times New Roman"/>
          <w:b/>
        </w:rPr>
        <w:t>SEGNALAZIONI SULLA LIQUIDITÀ (PARTE 6: PERIMETRO DI CONSOLIDAMENTO)</w:t>
      </w:r>
    </w:p>
    <w:p w14:paraId="46441974" w14:textId="23F76AC4" w:rsidR="00E9543A"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Perimetro di consolidamento</w:t>
      </w:r>
    </w:p>
    <w:p w14:paraId="37D472DC" w14:textId="101D0D89" w:rsidR="00E9543A"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Osservazioni generali</w:t>
      </w:r>
    </w:p>
    <w:p w14:paraId="2A1CB21B" w14:textId="3A9A458D" w:rsidR="00E9543A" w:rsidRDefault="008312F1">
      <w:pPr>
        <w:pStyle w:val="InstructionsText2"/>
        <w:numPr>
          <w:ilvl w:val="0"/>
          <w:numId w:val="104"/>
        </w:numPr>
      </w:pPr>
      <w:r>
        <w:t>Questo modello identifica, ai soli fini del requisito di copertura della liquidità a livello consolidato, i soggetti cui si riferiscono le informazioni segnalate nei modelli C 72.00, C 73.00, C 74.00, C 75.01 e C 76.00. Il modello identifica tutti i soggetti che rientrano nell</w:t>
      </w:r>
      <w:r w:rsidR="00346EBA">
        <w:t>'</w:t>
      </w:r>
      <w:r>
        <w:t>ambito del consolidamento del coefficiente di copertura della liquidità conformemente agli articoli 8 e 10 e all</w:t>
      </w:r>
      <w:r w:rsidR="00346EBA">
        <w:t>'</w:t>
      </w:r>
      <w:r w:rsidR="00EC439F">
        <w:t>articolo </w:t>
      </w:r>
      <w:r>
        <w:t>11, paragrafi 3 e 5, del regolamento (UE) n. 575/2013, secondo il caso. Il modello ha tante righe quanti sono i soggetti che rientrano nell</w:t>
      </w:r>
      <w:r w:rsidR="00346EBA">
        <w:t>'</w:t>
      </w:r>
      <w:r>
        <w:t>ambito del consolidamento.</w:t>
      </w:r>
    </w:p>
    <w:p w14:paraId="52F0B902" w14:textId="2811DE45" w:rsidR="00E9543A"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Istruzioni relative alle specifiche colonne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E9543A" w14:paraId="1DFD4DE0" w14:textId="77777777" w:rsidTr="00CB45E9">
        <w:tc>
          <w:tcPr>
            <w:tcW w:w="1099" w:type="dxa"/>
            <w:shd w:val="clear" w:color="auto" w:fill="E6E6E6"/>
            <w:vAlign w:val="center"/>
          </w:tcPr>
          <w:p w14:paraId="77F653EB" w14:textId="77777777" w:rsidR="00E9543A" w:rsidRDefault="00881B4D">
            <w:pPr>
              <w:jc w:val="left"/>
              <w:rPr>
                <w:rFonts w:ascii="Times New Roman" w:hAnsi="Times New Roman"/>
                <w:b/>
                <w:sz w:val="18"/>
              </w:rPr>
            </w:pPr>
            <w:r>
              <w:rPr>
                <w:rFonts w:ascii="Times New Roman" w:hAnsi="Times New Roman"/>
                <w:b/>
                <w:sz w:val="18"/>
              </w:rPr>
              <w:t>Colonna</w:t>
            </w:r>
          </w:p>
        </w:tc>
        <w:tc>
          <w:tcPr>
            <w:tcW w:w="7379" w:type="dxa"/>
            <w:shd w:val="clear" w:color="auto" w:fill="E6E6E6"/>
            <w:vAlign w:val="center"/>
          </w:tcPr>
          <w:p w14:paraId="3FFE688A" w14:textId="77777777" w:rsidR="00E9543A" w:rsidRDefault="00881B4D">
            <w:pPr>
              <w:spacing w:before="0" w:after="0"/>
              <w:jc w:val="left"/>
              <w:rPr>
                <w:rFonts w:ascii="Times New Roman" w:eastAsia="SimSun" w:hAnsi="Times New Roman"/>
                <w:b/>
                <w:sz w:val="18"/>
                <w:szCs w:val="18"/>
              </w:rPr>
            </w:pPr>
            <w:r>
              <w:rPr>
                <w:rFonts w:ascii="Times New Roman" w:hAnsi="Times New Roman"/>
                <w:b/>
                <w:sz w:val="18"/>
              </w:rPr>
              <w:t>Riferimenti giuridici e istruzioni</w:t>
            </w:r>
          </w:p>
        </w:tc>
      </w:tr>
      <w:tr w:rsidR="00E9543A" w14:paraId="5129130C" w14:textId="77777777" w:rsidTr="00CB45E9">
        <w:tc>
          <w:tcPr>
            <w:tcW w:w="1099" w:type="dxa"/>
            <w:vAlign w:val="center"/>
          </w:tcPr>
          <w:p w14:paraId="640C67F1" w14:textId="28BD77D8" w:rsidR="00E9543A"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E9543A" w:rsidRDefault="008312F1">
            <w:pPr>
              <w:spacing w:before="0" w:after="0"/>
              <w:jc w:val="left"/>
              <w:rPr>
                <w:rFonts w:ascii="Times New Roman" w:hAnsi="Times New Roman"/>
                <w:b/>
                <w:bCs/>
                <w:sz w:val="18"/>
                <w:szCs w:val="18"/>
              </w:rPr>
            </w:pPr>
            <w:r>
              <w:rPr>
                <w:rFonts w:ascii="Times New Roman" w:hAnsi="Times New Roman"/>
                <w:b/>
                <w:bCs/>
                <w:sz w:val="18"/>
                <w:szCs w:val="18"/>
              </w:rPr>
              <w:t>Impresa madre o filiazione</w:t>
            </w:r>
          </w:p>
          <w:p w14:paraId="56511C6F" w14:textId="77777777" w:rsidR="00E9543A" w:rsidRDefault="00E9543A">
            <w:pPr>
              <w:spacing w:before="0" w:after="0"/>
              <w:jc w:val="left"/>
              <w:rPr>
                <w:rFonts w:ascii="Times New Roman" w:hAnsi="Times New Roman"/>
                <w:b/>
                <w:bCs/>
                <w:sz w:val="18"/>
                <w:szCs w:val="18"/>
              </w:rPr>
            </w:pPr>
          </w:p>
          <w:p w14:paraId="00BCA1F3" w14:textId="35E5A8D0" w:rsidR="00E9543A" w:rsidRDefault="008312F1">
            <w:pPr>
              <w:spacing w:before="0" w:after="0"/>
              <w:jc w:val="left"/>
              <w:rPr>
                <w:rFonts w:ascii="Times New Roman" w:hAnsi="Times New Roman"/>
                <w:bCs/>
                <w:sz w:val="18"/>
                <w:szCs w:val="18"/>
              </w:rPr>
            </w:pPr>
            <w:r>
              <w:rPr>
                <w:rFonts w:ascii="Times New Roman" w:hAnsi="Times New Roman"/>
                <w:bCs/>
                <w:sz w:val="18"/>
                <w:szCs w:val="18"/>
              </w:rPr>
              <w:t xml:space="preserve">Si indica </w:t>
            </w:r>
            <w:r w:rsidR="00346EBA">
              <w:rPr>
                <w:rFonts w:ascii="Times New Roman" w:hAnsi="Times New Roman"/>
                <w:bCs/>
                <w:sz w:val="18"/>
                <w:szCs w:val="18"/>
              </w:rPr>
              <w:t>"</w:t>
            </w:r>
            <w:r>
              <w:rPr>
                <w:rFonts w:ascii="Times New Roman" w:hAnsi="Times New Roman"/>
                <w:bCs/>
                <w:sz w:val="18"/>
                <w:szCs w:val="18"/>
              </w:rPr>
              <w:t>Impresa madre</w:t>
            </w:r>
            <w:r w:rsidR="00346EBA">
              <w:rPr>
                <w:rFonts w:ascii="Times New Roman" w:hAnsi="Times New Roman"/>
                <w:bCs/>
                <w:sz w:val="18"/>
                <w:szCs w:val="18"/>
              </w:rPr>
              <w:t>"</w:t>
            </w:r>
            <w:r>
              <w:rPr>
                <w:rFonts w:ascii="Times New Roman" w:hAnsi="Times New Roman"/>
                <w:bCs/>
                <w:sz w:val="18"/>
                <w:szCs w:val="18"/>
              </w:rPr>
              <w:t xml:space="preserve"> se il soggetto nella riga è:</w:t>
            </w:r>
          </w:p>
          <w:p w14:paraId="5F9D8FA9" w14:textId="77777777" w:rsidR="00E9543A" w:rsidRDefault="00E9543A">
            <w:pPr>
              <w:spacing w:before="0" w:after="0"/>
              <w:jc w:val="left"/>
              <w:rPr>
                <w:rFonts w:ascii="Times New Roman" w:hAnsi="Times New Roman"/>
                <w:bCs/>
                <w:sz w:val="18"/>
                <w:szCs w:val="18"/>
              </w:rPr>
            </w:pPr>
          </w:p>
          <w:p w14:paraId="3A9D42ED" w14:textId="714123BF" w:rsidR="00E9543A"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w:t>
            </w:r>
            <w:r w:rsidR="00346EBA">
              <w:rPr>
                <w:rFonts w:ascii="Times New Roman" w:hAnsi="Times New Roman"/>
                <w:bCs/>
                <w:sz w:val="18"/>
                <w:szCs w:val="18"/>
              </w:rPr>
              <w:t>'</w:t>
            </w:r>
            <w:r>
              <w:rPr>
                <w:rFonts w:ascii="Times New Roman" w:hAnsi="Times New Roman"/>
                <w:bCs/>
                <w:sz w:val="18"/>
                <w:szCs w:val="18"/>
              </w:rPr>
              <w:t>ente impresa madre nell</w:t>
            </w:r>
            <w:r w:rsidR="00346EBA">
              <w:rPr>
                <w:rFonts w:ascii="Times New Roman" w:hAnsi="Times New Roman"/>
                <w:bCs/>
                <w:sz w:val="18"/>
                <w:szCs w:val="18"/>
              </w:rPr>
              <w:t>'</w:t>
            </w:r>
            <w:r>
              <w:rPr>
                <w:rFonts w:ascii="Times New Roman" w:hAnsi="Times New Roman"/>
                <w:bCs/>
                <w:sz w:val="18"/>
                <w:szCs w:val="18"/>
              </w:rPr>
              <w:t>UE, la società di partecipazione finanziaria madre nell</w:t>
            </w:r>
            <w:r w:rsidR="00346EBA">
              <w:rPr>
                <w:rFonts w:ascii="Times New Roman" w:hAnsi="Times New Roman"/>
                <w:bCs/>
                <w:sz w:val="18"/>
                <w:szCs w:val="18"/>
              </w:rPr>
              <w:t>'</w:t>
            </w:r>
            <w:r>
              <w:rPr>
                <w:rFonts w:ascii="Times New Roman" w:hAnsi="Times New Roman"/>
                <w:bCs/>
                <w:sz w:val="18"/>
                <w:szCs w:val="18"/>
              </w:rPr>
              <w:t>UE o la società di partecipazione finanziaria mista madre nell</w:t>
            </w:r>
            <w:r w:rsidR="00346EBA">
              <w:rPr>
                <w:rFonts w:ascii="Times New Roman" w:hAnsi="Times New Roman"/>
                <w:bCs/>
                <w:sz w:val="18"/>
                <w:szCs w:val="18"/>
              </w:rPr>
              <w:t>'</w:t>
            </w:r>
            <w:r>
              <w:rPr>
                <w:rFonts w:ascii="Times New Roman" w:hAnsi="Times New Roman"/>
                <w:bCs/>
                <w:sz w:val="18"/>
                <w:szCs w:val="18"/>
              </w:rPr>
              <w:t>UE di cui all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 </w:t>
            </w:r>
            <w:r w:rsidR="00EC439F">
              <w:rPr>
                <w:rFonts w:ascii="Times New Roman" w:hAnsi="Times New Roman"/>
                <w:bCs/>
                <w:sz w:val="18"/>
                <w:szCs w:val="18"/>
              </w:rPr>
              <w:t>paragrafo </w:t>
            </w:r>
            <w:r>
              <w:rPr>
                <w:rFonts w:ascii="Times New Roman" w:hAnsi="Times New Roman"/>
                <w:bCs/>
                <w:sz w:val="18"/>
                <w:szCs w:val="18"/>
              </w:rPr>
              <w:t>3, del regolamento (UE) n. 575/2013;</w:t>
            </w:r>
          </w:p>
          <w:p w14:paraId="3E1D5F0E" w14:textId="77777777" w:rsidR="00E9543A" w:rsidRDefault="00E9543A">
            <w:pPr>
              <w:pStyle w:val="ListParagraph"/>
              <w:spacing w:before="0" w:after="0"/>
              <w:jc w:val="left"/>
              <w:rPr>
                <w:rFonts w:ascii="Times New Roman" w:hAnsi="Times New Roman"/>
                <w:bCs/>
                <w:sz w:val="18"/>
                <w:szCs w:val="18"/>
              </w:rPr>
            </w:pPr>
          </w:p>
          <w:p w14:paraId="07D47794" w14:textId="58B06C0D" w:rsidR="00E9543A"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w:t>
            </w:r>
            <w:r w:rsidR="00346EBA">
              <w:rPr>
                <w:rFonts w:ascii="Times New Roman" w:hAnsi="Times New Roman"/>
                <w:bCs/>
                <w:sz w:val="18"/>
                <w:szCs w:val="18"/>
              </w:rPr>
              <w:t>'</w:t>
            </w:r>
            <w:r>
              <w:rPr>
                <w:rFonts w:ascii="Times New Roman" w:hAnsi="Times New Roman"/>
                <w:bCs/>
                <w:sz w:val="18"/>
                <w:szCs w:val="18"/>
              </w:rPr>
              <w:t>ente impresa madre o l</w:t>
            </w:r>
            <w:r w:rsidR="00346EBA">
              <w:rPr>
                <w:rFonts w:ascii="Times New Roman" w:hAnsi="Times New Roman"/>
                <w:bCs/>
                <w:sz w:val="18"/>
                <w:szCs w:val="18"/>
              </w:rPr>
              <w:t>'</w:t>
            </w:r>
            <w:r>
              <w:rPr>
                <w:rFonts w:ascii="Times New Roman" w:hAnsi="Times New Roman"/>
                <w:bCs/>
                <w:sz w:val="18"/>
                <w:szCs w:val="18"/>
              </w:rPr>
              <w:t>ente filiazione che deve soddisfare, rispettivamente, il requisito di copertura della liquidità su base consolidata o su base subconsolidata, nel contesto di un unico sottogruppo di liquidità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8 del regolamento (UE) n. 575/2013; </w:t>
            </w:r>
          </w:p>
          <w:p w14:paraId="7CFC13EC" w14:textId="77777777" w:rsidR="00E9543A" w:rsidRDefault="00E9543A">
            <w:pPr>
              <w:pStyle w:val="ListParagraph"/>
              <w:rPr>
                <w:rFonts w:ascii="Times New Roman" w:hAnsi="Times New Roman"/>
                <w:bCs/>
                <w:sz w:val="18"/>
                <w:szCs w:val="18"/>
              </w:rPr>
            </w:pPr>
          </w:p>
          <w:p w14:paraId="6D95368C" w14:textId="45F49ABE" w:rsidR="00E9543A"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w:t>
            </w:r>
            <w:r w:rsidR="00346EBA">
              <w:rPr>
                <w:rFonts w:ascii="Times New Roman" w:hAnsi="Times New Roman"/>
                <w:bCs/>
                <w:sz w:val="18"/>
                <w:szCs w:val="18"/>
              </w:rPr>
              <w:t>'</w:t>
            </w:r>
            <w:r>
              <w:rPr>
                <w:rFonts w:ascii="Times New Roman" w:hAnsi="Times New Roman"/>
                <w:bCs/>
                <w:sz w:val="18"/>
                <w:szCs w:val="18"/>
              </w:rPr>
              <w:t>ente in questione che è tenuto a soddisfare il requisito di copertura della liquidità su base subconsolidata ai sensi dell</w:t>
            </w:r>
            <w:r w:rsidR="00346EBA">
              <w:rPr>
                <w:rFonts w:ascii="Times New Roman" w:hAnsi="Times New Roman"/>
                <w:bCs/>
                <w:sz w:val="18"/>
                <w:szCs w:val="18"/>
              </w:rPr>
              <w:t>'</w:t>
            </w:r>
            <w:r w:rsidR="00EC439F">
              <w:rPr>
                <w:rFonts w:ascii="Times New Roman" w:hAnsi="Times New Roman"/>
                <w:bCs/>
                <w:sz w:val="18"/>
                <w:szCs w:val="18"/>
              </w:rPr>
              <w:t>articolo </w:t>
            </w:r>
            <w:r>
              <w:rPr>
                <w:rFonts w:ascii="Times New Roman" w:hAnsi="Times New Roman"/>
                <w:bCs/>
                <w:sz w:val="18"/>
                <w:szCs w:val="18"/>
              </w:rPr>
              <w:t xml:space="preserve">11, </w:t>
            </w:r>
            <w:r w:rsidR="00EC439F">
              <w:rPr>
                <w:rFonts w:ascii="Times New Roman" w:hAnsi="Times New Roman"/>
                <w:bCs/>
                <w:sz w:val="18"/>
                <w:szCs w:val="18"/>
              </w:rPr>
              <w:t>paragrafo </w:t>
            </w:r>
            <w:r>
              <w:rPr>
                <w:rFonts w:ascii="Times New Roman" w:hAnsi="Times New Roman"/>
                <w:bCs/>
                <w:sz w:val="18"/>
                <w:szCs w:val="18"/>
              </w:rPr>
              <w:t xml:space="preserve">5, del regolamento (UE) n. 575/2013; </w:t>
            </w:r>
          </w:p>
          <w:p w14:paraId="105A95C5" w14:textId="77777777" w:rsidR="00E9543A" w:rsidRDefault="00E9543A">
            <w:pPr>
              <w:pStyle w:val="ListParagraph"/>
              <w:rPr>
                <w:rFonts w:ascii="Times New Roman" w:hAnsi="Times New Roman"/>
                <w:bCs/>
                <w:sz w:val="18"/>
                <w:szCs w:val="18"/>
              </w:rPr>
            </w:pPr>
          </w:p>
          <w:p w14:paraId="7E30523F" w14:textId="7B499C1F" w:rsidR="00E9543A"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w:t>
            </w:r>
            <w:r w:rsidR="00346EBA">
              <w:rPr>
                <w:rFonts w:ascii="Times New Roman" w:hAnsi="Times New Roman"/>
                <w:bCs/>
                <w:sz w:val="18"/>
                <w:szCs w:val="18"/>
              </w:rPr>
              <w:t>'</w:t>
            </w:r>
            <w:r>
              <w:rPr>
                <w:rFonts w:ascii="Times New Roman" w:hAnsi="Times New Roman"/>
                <w:bCs/>
                <w:sz w:val="18"/>
                <w:szCs w:val="18"/>
              </w:rPr>
              <w:t>ente centrale nell</w:t>
            </w:r>
            <w:r w:rsidR="00346EBA">
              <w:rPr>
                <w:rFonts w:ascii="Times New Roman" w:hAnsi="Times New Roman"/>
                <w:bCs/>
                <w:sz w:val="18"/>
                <w:szCs w:val="18"/>
              </w:rPr>
              <w:t>'</w:t>
            </w:r>
            <w:r>
              <w:rPr>
                <w:rFonts w:ascii="Times New Roman" w:hAnsi="Times New Roman"/>
                <w:bCs/>
                <w:sz w:val="18"/>
                <w:szCs w:val="18"/>
              </w:rPr>
              <w:t>UE.</w:t>
            </w:r>
          </w:p>
          <w:p w14:paraId="1ED0371F" w14:textId="77777777" w:rsidR="00E9543A" w:rsidRDefault="00E9543A">
            <w:pPr>
              <w:pStyle w:val="ListParagraph"/>
              <w:rPr>
                <w:rFonts w:ascii="Times New Roman" w:hAnsi="Times New Roman"/>
                <w:bCs/>
                <w:sz w:val="18"/>
                <w:szCs w:val="18"/>
              </w:rPr>
            </w:pPr>
          </w:p>
          <w:p w14:paraId="34DF5A08" w14:textId="66E306C2" w:rsidR="00E9543A" w:rsidRDefault="008312F1">
            <w:pPr>
              <w:spacing w:before="0" w:after="0"/>
              <w:jc w:val="left"/>
              <w:rPr>
                <w:rFonts w:ascii="Times New Roman" w:hAnsi="Times New Roman"/>
                <w:bCs/>
                <w:sz w:val="18"/>
                <w:szCs w:val="18"/>
              </w:rPr>
            </w:pPr>
            <w:r>
              <w:rPr>
                <w:rFonts w:ascii="Times New Roman" w:hAnsi="Times New Roman"/>
                <w:bCs/>
                <w:sz w:val="18"/>
                <w:szCs w:val="18"/>
              </w:rPr>
              <w:t xml:space="preserve">Si indica </w:t>
            </w:r>
            <w:r w:rsidR="00346EBA">
              <w:rPr>
                <w:rFonts w:ascii="Times New Roman" w:hAnsi="Times New Roman"/>
                <w:bCs/>
                <w:sz w:val="18"/>
                <w:szCs w:val="18"/>
              </w:rPr>
              <w:t>"</w:t>
            </w:r>
            <w:r>
              <w:rPr>
                <w:rFonts w:ascii="Times New Roman" w:hAnsi="Times New Roman"/>
                <w:bCs/>
                <w:sz w:val="18"/>
                <w:szCs w:val="18"/>
              </w:rPr>
              <w:t>Filiazione</w:t>
            </w:r>
            <w:r w:rsidR="00346EBA">
              <w:rPr>
                <w:rFonts w:ascii="Times New Roman" w:hAnsi="Times New Roman"/>
                <w:bCs/>
                <w:sz w:val="18"/>
                <w:szCs w:val="18"/>
              </w:rPr>
              <w:t>"</w:t>
            </w:r>
            <w:r>
              <w:rPr>
                <w:rFonts w:ascii="Times New Roman" w:hAnsi="Times New Roman"/>
                <w:bCs/>
                <w:sz w:val="18"/>
                <w:szCs w:val="18"/>
              </w:rPr>
              <w:t xml:space="preserve"> nelle altre righe.    </w:t>
            </w:r>
          </w:p>
          <w:p w14:paraId="4AFC6E87" w14:textId="77777777" w:rsidR="00E9543A" w:rsidRDefault="00E9543A">
            <w:pPr>
              <w:spacing w:before="0" w:after="0"/>
              <w:jc w:val="left"/>
              <w:rPr>
                <w:rFonts w:ascii="Times New Roman" w:hAnsi="Times New Roman"/>
                <w:b/>
                <w:bCs/>
                <w:sz w:val="18"/>
                <w:szCs w:val="18"/>
              </w:rPr>
            </w:pPr>
          </w:p>
        </w:tc>
      </w:tr>
      <w:tr w:rsidR="00E9543A" w14:paraId="6CA2233C" w14:textId="77777777" w:rsidTr="00CB45E9">
        <w:tc>
          <w:tcPr>
            <w:tcW w:w="1099" w:type="dxa"/>
            <w:vAlign w:val="center"/>
          </w:tcPr>
          <w:p w14:paraId="19A158C1" w14:textId="77777777" w:rsidR="00E9543A"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E9543A" w:rsidRDefault="008312F1">
            <w:pPr>
              <w:spacing w:before="0" w:after="0"/>
              <w:jc w:val="left"/>
              <w:rPr>
                <w:rFonts w:ascii="Times New Roman" w:hAnsi="Times New Roman"/>
                <w:b/>
                <w:bCs/>
                <w:sz w:val="18"/>
                <w:szCs w:val="18"/>
              </w:rPr>
            </w:pPr>
            <w:r>
              <w:rPr>
                <w:rFonts w:ascii="Times New Roman" w:hAnsi="Times New Roman"/>
                <w:b/>
                <w:bCs/>
                <w:sz w:val="18"/>
                <w:szCs w:val="18"/>
              </w:rPr>
              <w:t>Nome</w:t>
            </w:r>
          </w:p>
          <w:p w14:paraId="0C7C8DCA" w14:textId="77777777" w:rsidR="00E9543A" w:rsidRDefault="00E9543A">
            <w:pPr>
              <w:spacing w:before="0" w:after="0"/>
              <w:jc w:val="left"/>
              <w:rPr>
                <w:rFonts w:ascii="Times New Roman" w:hAnsi="Times New Roman"/>
                <w:bCs/>
                <w:sz w:val="18"/>
                <w:szCs w:val="18"/>
              </w:rPr>
            </w:pPr>
          </w:p>
          <w:p w14:paraId="215839A7" w14:textId="1487BBD0" w:rsidR="00E9543A" w:rsidRDefault="008312F1">
            <w:pPr>
              <w:spacing w:before="0" w:after="0"/>
              <w:jc w:val="left"/>
              <w:rPr>
                <w:rFonts w:ascii="Times New Roman" w:eastAsia="Calibri" w:hAnsi="Times New Roman"/>
              </w:rPr>
            </w:pPr>
            <w:r>
              <w:rPr>
                <w:rFonts w:ascii="Times New Roman" w:hAnsi="Times New Roman"/>
              </w:rPr>
              <w:t>Nella colonna 010 è segnalato il nome di ciascun soggetto nell</w:t>
            </w:r>
            <w:r w:rsidR="00346EBA">
              <w:rPr>
                <w:rFonts w:ascii="Times New Roman" w:hAnsi="Times New Roman"/>
              </w:rPr>
              <w:t>'</w:t>
            </w:r>
            <w:r>
              <w:rPr>
                <w:rFonts w:ascii="Times New Roman" w:hAnsi="Times New Roman"/>
              </w:rPr>
              <w:t>ambito del consolidamento.</w:t>
            </w:r>
          </w:p>
          <w:p w14:paraId="50A88925" w14:textId="77777777" w:rsidR="00E9543A" w:rsidRDefault="00E9543A">
            <w:pPr>
              <w:spacing w:before="0" w:after="0"/>
              <w:jc w:val="left"/>
              <w:rPr>
                <w:rFonts w:ascii="Times New Roman" w:hAnsi="Times New Roman"/>
                <w:bCs/>
                <w:sz w:val="18"/>
                <w:szCs w:val="18"/>
              </w:rPr>
            </w:pPr>
          </w:p>
        </w:tc>
      </w:tr>
      <w:tr w:rsidR="00E9543A" w14:paraId="72787EB5" w14:textId="77777777" w:rsidTr="00CB45E9">
        <w:tc>
          <w:tcPr>
            <w:tcW w:w="1099" w:type="dxa"/>
            <w:vAlign w:val="center"/>
          </w:tcPr>
          <w:p w14:paraId="5263BFA8" w14:textId="119C36DC" w:rsidR="00E9543A"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E9543A" w:rsidRDefault="008312F1">
            <w:pPr>
              <w:spacing w:before="0" w:after="0"/>
              <w:jc w:val="left"/>
              <w:rPr>
                <w:rFonts w:ascii="Times New Roman" w:hAnsi="Times New Roman"/>
                <w:b/>
                <w:bCs/>
                <w:sz w:val="18"/>
                <w:szCs w:val="18"/>
              </w:rPr>
            </w:pPr>
            <w:r>
              <w:rPr>
                <w:rFonts w:ascii="Times New Roman" w:hAnsi="Times New Roman"/>
                <w:b/>
                <w:bCs/>
                <w:sz w:val="18"/>
                <w:szCs w:val="18"/>
              </w:rPr>
              <w:t>Codice</w:t>
            </w:r>
          </w:p>
          <w:p w14:paraId="5DCBAF87" w14:textId="77777777" w:rsidR="00E9543A" w:rsidRDefault="00E9543A">
            <w:pPr>
              <w:spacing w:before="0" w:after="0"/>
              <w:jc w:val="left"/>
              <w:rPr>
                <w:rFonts w:ascii="Times New Roman" w:hAnsi="Times New Roman"/>
                <w:b/>
                <w:bCs/>
                <w:sz w:val="18"/>
                <w:szCs w:val="18"/>
              </w:rPr>
            </w:pPr>
          </w:p>
          <w:p w14:paraId="078F95FC" w14:textId="77777777" w:rsidR="00E9543A" w:rsidRDefault="00555504">
            <w:pPr>
              <w:spacing w:before="0" w:after="0"/>
              <w:jc w:val="left"/>
              <w:rPr>
                <w:rFonts w:ascii="Times New Roman" w:hAnsi="Times New Roman"/>
                <w:bCs/>
                <w:sz w:val="18"/>
                <w:szCs w:val="18"/>
              </w:rPr>
            </w:pPr>
            <w:r>
              <w:rPr>
                <w:rFonts w:ascii="Times New Roman" w:hAnsi="Times New Roman"/>
                <w:bCs/>
                <w:sz w:val="18"/>
                <w:szCs w:val="18"/>
              </w:rPr>
              <w:t>Questo codice è un identificativo di riga ed è unico per ciascuna riga della tabella.</w:t>
            </w:r>
          </w:p>
          <w:p w14:paraId="57BC6B98" w14:textId="0AE4EBA5" w:rsidR="00E9543A" w:rsidRDefault="00555504">
            <w:pPr>
              <w:spacing w:before="0" w:after="0"/>
              <w:jc w:val="left"/>
              <w:rPr>
                <w:rFonts w:ascii="Times New Roman" w:hAnsi="Times New Roman"/>
                <w:bCs/>
                <w:sz w:val="18"/>
                <w:szCs w:val="18"/>
              </w:rPr>
            </w:pPr>
            <w:r>
              <w:rPr>
                <w:rFonts w:ascii="Times New Roman" w:hAnsi="Times New Roman"/>
                <w:bCs/>
                <w:sz w:val="18"/>
                <w:szCs w:val="18"/>
              </w:rPr>
              <w:t>Codice assegnato al soggetto incluso nel consolidamento.</w:t>
            </w:r>
          </w:p>
        </w:tc>
      </w:tr>
      <w:tr w:rsidR="00E9543A" w14:paraId="2FCD1AC2" w14:textId="77777777" w:rsidTr="00CB45E9">
        <w:tc>
          <w:tcPr>
            <w:tcW w:w="1099" w:type="dxa"/>
            <w:vAlign w:val="center"/>
          </w:tcPr>
          <w:p w14:paraId="232EA9FD" w14:textId="1FA2B7F2" w:rsidR="00E9543A"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E9543A" w:rsidRDefault="008312F1">
            <w:pPr>
              <w:spacing w:before="0" w:after="0"/>
              <w:jc w:val="left"/>
              <w:rPr>
                <w:rFonts w:ascii="Times New Roman" w:hAnsi="Times New Roman"/>
                <w:b/>
                <w:bCs/>
                <w:sz w:val="18"/>
              </w:rPr>
            </w:pPr>
            <w:r>
              <w:rPr>
                <w:rFonts w:ascii="Times New Roman" w:hAnsi="Times New Roman"/>
                <w:b/>
                <w:bCs/>
                <w:sz w:val="18"/>
                <w:szCs w:val="18"/>
              </w:rPr>
              <w:t>Codice LEI</w:t>
            </w:r>
          </w:p>
          <w:p w14:paraId="29B2DBF3" w14:textId="77777777" w:rsidR="00E9543A" w:rsidRDefault="00E9543A">
            <w:pPr>
              <w:spacing w:before="0" w:after="0"/>
              <w:jc w:val="left"/>
              <w:rPr>
                <w:rFonts w:ascii="Times New Roman" w:hAnsi="Times New Roman"/>
                <w:bCs/>
                <w:sz w:val="18"/>
                <w:szCs w:val="18"/>
              </w:rPr>
            </w:pPr>
          </w:p>
          <w:p w14:paraId="4DACB6CB" w14:textId="5731B65D" w:rsidR="00E9543A" w:rsidRDefault="008312F1">
            <w:pPr>
              <w:spacing w:before="0" w:after="0"/>
              <w:jc w:val="left"/>
              <w:rPr>
                <w:rFonts w:ascii="Times New Roman" w:hAnsi="Times New Roman"/>
                <w:bCs/>
                <w:sz w:val="18"/>
                <w:szCs w:val="18"/>
              </w:rPr>
            </w:pPr>
            <w:r>
              <w:rPr>
                <w:rFonts w:ascii="Times New Roman" w:hAnsi="Times New Roman"/>
                <w:sz w:val="18"/>
                <w:szCs w:val="18"/>
              </w:rPr>
              <w:t>Nella colonna 020 è segnalato il codice identificativo di ciascun soggetto giuridico che rientra nell</w:t>
            </w:r>
            <w:r w:rsidR="00346EBA">
              <w:rPr>
                <w:rFonts w:ascii="Times New Roman" w:hAnsi="Times New Roman"/>
                <w:sz w:val="18"/>
                <w:szCs w:val="18"/>
              </w:rPr>
              <w:t>'</w:t>
            </w:r>
            <w:r>
              <w:rPr>
                <w:rFonts w:ascii="Times New Roman" w:hAnsi="Times New Roman"/>
                <w:sz w:val="18"/>
                <w:szCs w:val="18"/>
              </w:rPr>
              <w:t>ambito del consolidamento.</w:t>
            </w:r>
            <w:r>
              <w:t xml:space="preserve"> </w:t>
            </w:r>
            <w:r>
              <w:rPr>
                <w:rFonts w:ascii="Times New Roman" w:hAnsi="Times New Roman"/>
                <w:sz w:val="18"/>
                <w:szCs w:val="18"/>
              </w:rPr>
              <w:t>Qualora per un dato soggetto esista un codice identificativo LEI, esso è utilizzato per identificare il soggetto.</w:t>
            </w:r>
          </w:p>
          <w:p w14:paraId="75ED6874" w14:textId="77777777" w:rsidR="00E9543A" w:rsidRDefault="00E9543A">
            <w:pPr>
              <w:spacing w:before="0" w:after="0"/>
              <w:jc w:val="left"/>
              <w:rPr>
                <w:rFonts w:ascii="Times New Roman" w:hAnsi="Times New Roman"/>
                <w:bCs/>
                <w:sz w:val="18"/>
                <w:szCs w:val="18"/>
              </w:rPr>
            </w:pPr>
          </w:p>
        </w:tc>
      </w:tr>
      <w:tr w:rsidR="00E9543A" w14:paraId="7085CD9E" w14:textId="77777777" w:rsidTr="00CB45E9">
        <w:tc>
          <w:tcPr>
            <w:tcW w:w="1099" w:type="dxa"/>
            <w:vAlign w:val="center"/>
          </w:tcPr>
          <w:p w14:paraId="6A885E9D" w14:textId="782C82DF" w:rsidR="00E9543A"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E9543A" w:rsidRDefault="008312F1">
            <w:pPr>
              <w:spacing w:before="0" w:after="0"/>
              <w:jc w:val="left"/>
              <w:rPr>
                <w:rFonts w:ascii="Times New Roman" w:hAnsi="Times New Roman"/>
                <w:b/>
                <w:bCs/>
                <w:sz w:val="18"/>
              </w:rPr>
            </w:pPr>
            <w:r>
              <w:rPr>
                <w:rFonts w:ascii="Times New Roman" w:hAnsi="Times New Roman"/>
                <w:b/>
                <w:bCs/>
                <w:sz w:val="18"/>
                <w:szCs w:val="18"/>
              </w:rPr>
              <w:t>Codice paese</w:t>
            </w:r>
          </w:p>
          <w:p w14:paraId="55110F08" w14:textId="77777777" w:rsidR="00E9543A" w:rsidRDefault="00E9543A">
            <w:pPr>
              <w:spacing w:before="0" w:after="0"/>
              <w:jc w:val="left"/>
              <w:rPr>
                <w:rFonts w:ascii="Times New Roman" w:hAnsi="Times New Roman"/>
                <w:b/>
                <w:bCs/>
                <w:sz w:val="18"/>
                <w:szCs w:val="18"/>
              </w:rPr>
            </w:pPr>
          </w:p>
          <w:p w14:paraId="0A7A9BFF" w14:textId="60A01C5B" w:rsidR="00E9543A" w:rsidRDefault="008312F1">
            <w:pPr>
              <w:spacing w:before="0" w:after="0"/>
              <w:jc w:val="left"/>
              <w:rPr>
                <w:rFonts w:ascii="Times New Roman" w:hAnsi="Times New Roman"/>
                <w:bCs/>
                <w:sz w:val="18"/>
                <w:szCs w:val="18"/>
              </w:rPr>
            </w:pPr>
            <w:r>
              <w:rPr>
                <w:rFonts w:ascii="Times New Roman" w:hAnsi="Times New Roman"/>
                <w:bCs/>
                <w:sz w:val="18"/>
                <w:szCs w:val="18"/>
              </w:rPr>
              <w:t>Nella colonna 030 è segnalato il codice ISO 3166-1-alpha-2 del paese in cui ha sede ciascun soggetto che rientra nell</w:t>
            </w:r>
            <w:r w:rsidR="00346EBA">
              <w:rPr>
                <w:rFonts w:ascii="Times New Roman" w:hAnsi="Times New Roman"/>
                <w:bCs/>
                <w:sz w:val="18"/>
                <w:szCs w:val="18"/>
              </w:rPr>
              <w:t>'</w:t>
            </w:r>
            <w:r>
              <w:rPr>
                <w:rFonts w:ascii="Times New Roman" w:hAnsi="Times New Roman"/>
                <w:bCs/>
                <w:sz w:val="18"/>
                <w:szCs w:val="18"/>
              </w:rPr>
              <w:t xml:space="preserve">ambito del consolidamento. </w:t>
            </w:r>
          </w:p>
          <w:p w14:paraId="1CBF434E" w14:textId="77777777" w:rsidR="00E9543A" w:rsidRDefault="00E9543A">
            <w:pPr>
              <w:spacing w:before="0" w:after="0"/>
              <w:jc w:val="left"/>
              <w:rPr>
                <w:rFonts w:ascii="Times New Roman" w:hAnsi="Times New Roman"/>
                <w:b/>
                <w:bCs/>
                <w:sz w:val="18"/>
                <w:szCs w:val="18"/>
              </w:rPr>
            </w:pPr>
          </w:p>
        </w:tc>
      </w:tr>
      <w:tr w:rsidR="00E9543A" w14:paraId="76C45C0F" w14:textId="77777777" w:rsidTr="00CB45E9">
        <w:tc>
          <w:tcPr>
            <w:tcW w:w="1099" w:type="dxa"/>
            <w:vAlign w:val="center"/>
          </w:tcPr>
          <w:p w14:paraId="582E0EC6" w14:textId="4E490D64" w:rsidR="00E9543A" w:rsidRDefault="008312F1">
            <w:pPr>
              <w:jc w:val="center"/>
              <w:rPr>
                <w:rFonts w:ascii="Times New Roman" w:hAnsi="Times New Roman"/>
                <w:sz w:val="18"/>
                <w:szCs w:val="18"/>
              </w:rPr>
            </w:pPr>
            <w:r>
              <w:rPr>
                <w:rFonts w:ascii="Times New Roman" w:hAnsi="Times New Roman"/>
                <w:sz w:val="18"/>
                <w:szCs w:val="18"/>
              </w:rPr>
              <w:lastRenderedPageBreak/>
              <w:t>050</w:t>
            </w:r>
          </w:p>
        </w:tc>
        <w:tc>
          <w:tcPr>
            <w:tcW w:w="7379" w:type="dxa"/>
          </w:tcPr>
          <w:p w14:paraId="79F99CD1" w14:textId="77777777" w:rsidR="00E9543A" w:rsidRDefault="008312F1">
            <w:pPr>
              <w:spacing w:before="0" w:after="0"/>
              <w:jc w:val="left"/>
              <w:rPr>
                <w:rFonts w:ascii="Times New Roman" w:hAnsi="Times New Roman"/>
                <w:b/>
                <w:bCs/>
                <w:sz w:val="18"/>
                <w:szCs w:val="18"/>
              </w:rPr>
            </w:pPr>
            <w:r>
              <w:rPr>
                <w:rFonts w:ascii="Times New Roman" w:hAnsi="Times New Roman"/>
                <w:b/>
                <w:bCs/>
                <w:sz w:val="18"/>
                <w:szCs w:val="18"/>
              </w:rPr>
              <w:t>Tipo di soggetto</w:t>
            </w:r>
          </w:p>
          <w:p w14:paraId="7801E46D" w14:textId="77777777" w:rsidR="00E9543A" w:rsidRDefault="00E9543A">
            <w:pPr>
              <w:spacing w:before="0" w:after="0"/>
              <w:jc w:val="left"/>
              <w:rPr>
                <w:rFonts w:ascii="Times New Roman" w:hAnsi="Times New Roman"/>
                <w:b/>
                <w:bCs/>
                <w:sz w:val="18"/>
                <w:szCs w:val="18"/>
              </w:rPr>
            </w:pPr>
          </w:p>
          <w:p w14:paraId="7BA51604" w14:textId="77777777" w:rsidR="00E9543A" w:rsidRDefault="008312F1">
            <w:pPr>
              <w:spacing w:before="0" w:after="0"/>
              <w:jc w:val="left"/>
              <w:rPr>
                <w:rFonts w:ascii="Times New Roman" w:hAnsi="Times New Roman"/>
                <w:bCs/>
                <w:sz w:val="18"/>
                <w:szCs w:val="18"/>
              </w:rPr>
            </w:pPr>
            <w:r>
              <w:rPr>
                <w:rFonts w:ascii="Times New Roman" w:hAnsi="Times New Roman"/>
                <w:bCs/>
                <w:sz w:val="18"/>
                <w:szCs w:val="18"/>
              </w:rPr>
              <w:t>Ai soggetti segnalati nella colonna 010 è assegnato un tipo di soggetto corrispondente alla sua forma giuridica, come sotto indicato:</w:t>
            </w:r>
          </w:p>
          <w:p w14:paraId="074A915E" w14:textId="77777777" w:rsidR="00E9543A" w:rsidRDefault="00E9543A">
            <w:pPr>
              <w:spacing w:before="0" w:after="0"/>
              <w:jc w:val="left"/>
              <w:rPr>
                <w:rFonts w:ascii="Times New Roman" w:hAnsi="Times New Roman"/>
                <w:bCs/>
                <w:sz w:val="18"/>
                <w:szCs w:val="18"/>
              </w:rPr>
            </w:pPr>
          </w:p>
          <w:p w14:paraId="52B764A4" w14:textId="3D72A601" w:rsidR="00E9543A" w:rsidRDefault="00346EBA">
            <w:pPr>
              <w:spacing w:before="0" w:after="0"/>
              <w:jc w:val="left"/>
              <w:rPr>
                <w:rFonts w:ascii="Times New Roman" w:hAnsi="Times New Roman"/>
                <w:bCs/>
                <w:sz w:val="18"/>
                <w:szCs w:val="18"/>
              </w:rPr>
            </w:pPr>
            <w:r>
              <w:rPr>
                <w:rFonts w:ascii="Times New Roman" w:hAnsi="Times New Roman"/>
                <w:bCs/>
                <w:sz w:val="18"/>
                <w:szCs w:val="18"/>
              </w:rPr>
              <w:t>"</w:t>
            </w:r>
            <w:r w:rsidR="008312F1">
              <w:rPr>
                <w:rFonts w:ascii="Times New Roman" w:hAnsi="Times New Roman"/>
                <w:bCs/>
                <w:sz w:val="18"/>
                <w:szCs w:val="18"/>
              </w:rPr>
              <w:t>Ente creditizio</w:t>
            </w:r>
            <w:r>
              <w:rPr>
                <w:rFonts w:ascii="Times New Roman" w:hAnsi="Times New Roman"/>
                <w:bCs/>
                <w:sz w:val="18"/>
                <w:szCs w:val="18"/>
              </w:rPr>
              <w:t>"</w:t>
            </w:r>
          </w:p>
          <w:p w14:paraId="609CC8D5" w14:textId="0EF8C11B" w:rsidR="00E9543A" w:rsidRDefault="00346EBA">
            <w:pPr>
              <w:spacing w:before="0" w:after="0"/>
              <w:jc w:val="left"/>
              <w:rPr>
                <w:rFonts w:ascii="Times New Roman" w:hAnsi="Times New Roman"/>
                <w:bCs/>
                <w:sz w:val="18"/>
                <w:szCs w:val="18"/>
              </w:rPr>
            </w:pPr>
            <w:r>
              <w:rPr>
                <w:rFonts w:ascii="Times New Roman" w:hAnsi="Times New Roman"/>
                <w:bCs/>
                <w:sz w:val="18"/>
                <w:szCs w:val="18"/>
              </w:rPr>
              <w:t>"</w:t>
            </w:r>
            <w:r w:rsidR="008312F1">
              <w:rPr>
                <w:rFonts w:ascii="Times New Roman" w:hAnsi="Times New Roman"/>
                <w:bCs/>
                <w:sz w:val="18"/>
                <w:szCs w:val="18"/>
              </w:rPr>
              <w:t>Impresa di investimento</w:t>
            </w:r>
            <w:r>
              <w:rPr>
                <w:rFonts w:ascii="Times New Roman" w:hAnsi="Times New Roman"/>
                <w:bCs/>
                <w:sz w:val="18"/>
                <w:szCs w:val="18"/>
              </w:rPr>
              <w:t>"</w:t>
            </w:r>
          </w:p>
          <w:p w14:paraId="79D18ABD" w14:textId="14FD6219" w:rsidR="00E9543A" w:rsidRDefault="00346EBA">
            <w:pPr>
              <w:spacing w:before="0" w:after="0"/>
              <w:jc w:val="left"/>
              <w:rPr>
                <w:rFonts w:ascii="Times New Roman" w:hAnsi="Times New Roman"/>
                <w:b/>
                <w:bCs/>
                <w:sz w:val="18"/>
                <w:szCs w:val="18"/>
              </w:rPr>
            </w:pPr>
            <w:r>
              <w:rPr>
                <w:rFonts w:ascii="Times New Roman" w:hAnsi="Times New Roman"/>
                <w:bCs/>
                <w:sz w:val="18"/>
                <w:szCs w:val="18"/>
              </w:rPr>
              <w:t>"</w:t>
            </w:r>
            <w:r w:rsidR="008312F1">
              <w:rPr>
                <w:rFonts w:ascii="Times New Roman" w:hAnsi="Times New Roman"/>
                <w:bCs/>
                <w:sz w:val="18"/>
                <w:szCs w:val="18"/>
              </w:rPr>
              <w:t>Altro</w:t>
            </w:r>
            <w:r>
              <w:rPr>
                <w:rFonts w:ascii="Times New Roman" w:hAnsi="Times New Roman"/>
                <w:bCs/>
                <w:sz w:val="18"/>
                <w:szCs w:val="18"/>
              </w:rPr>
              <w:t>"</w:t>
            </w:r>
          </w:p>
        </w:tc>
      </w:tr>
    </w:tbl>
    <w:p w14:paraId="58A600EE" w14:textId="77777777" w:rsidR="00E9543A" w:rsidRDefault="00E9543A">
      <w:pPr>
        <w:rPr>
          <w:rFonts w:ascii="Times New Roman" w:hAnsi="Times New Roman"/>
        </w:rPr>
      </w:pPr>
      <w:bookmarkStart w:id="0" w:name="_GoBack"/>
      <w:bookmarkEnd w:id="0"/>
    </w:p>
    <w:sectPr w:rsidR="00E9543A"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E9543A" w:rsidRDefault="002160DD">
      <w:pPr>
        <w:spacing w:before="0" w:after="0"/>
      </w:pPr>
      <w:r>
        <w:separator/>
      </w:r>
    </w:p>
  </w:endnote>
  <w:endnote w:type="continuationSeparator" w:id="0">
    <w:p w14:paraId="72146396" w14:textId="77777777" w:rsidR="00E9543A" w:rsidRDefault="002160DD">
      <w:pPr>
        <w:spacing w:before="0" w:after="0"/>
      </w:pPr>
      <w:r>
        <w:continuationSeparator/>
      </w:r>
    </w:p>
  </w:endnote>
  <w:endnote w:type="continuationNotice" w:id="1">
    <w:p w14:paraId="37C5B492" w14:textId="77777777" w:rsidR="00E9543A" w:rsidRDefault="00E954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463E8C53" w:rsidR="002160DD" w:rsidRPr="0040759C" w:rsidRDefault="002160DD" w:rsidP="0040759C">
    <w:pPr>
      <w:pStyle w:val="Footer"/>
      <w:tabs>
        <w:tab w:val="clear" w:pos="4513"/>
        <w:tab w:val="clear" w:pos="9026"/>
        <w:tab w:val="right" w:pos="9071"/>
      </w:tabs>
    </w:pPr>
    <w:r>
      <w:t>EN - Cleaned document</w:t>
    </w:r>
    <w:r>
      <w:tab/>
    </w:r>
    <w:r w:rsidRPr="0040759C">
      <w:fldChar w:fldCharType="begin"/>
    </w:r>
    <w:r w:rsidRPr="0040759C">
      <w:instrText xml:space="preserve"> PAGE \* MERGEFORMAT </w:instrText>
    </w:r>
    <w:r w:rsidRPr="0040759C">
      <w:fldChar w:fldCharType="separate"/>
    </w:r>
    <w:r w:rsidR="00BD0EBA">
      <w:rPr>
        <w:noProof/>
      </w:rPr>
      <w:t>115</w:t>
    </w:r>
    <w:r w:rsidRPr="0040759C">
      <w:fldChar w:fldCharType="end"/>
    </w:r>
    <w:r>
      <w:t>/</w:t>
    </w:r>
    <w:r w:rsidR="00BD0EBA">
      <w:fldChar w:fldCharType="begin"/>
    </w:r>
    <w:r w:rsidR="00BD0EBA">
      <w:instrText xml:space="preserve"> NUMPAGES \* MERGEFORMAT </w:instrText>
    </w:r>
    <w:r w:rsidR="00BD0EBA">
      <w:fldChar w:fldCharType="separate"/>
    </w:r>
    <w:r w:rsidR="00BD0EBA">
      <w:rPr>
        <w:noProof/>
      </w:rPr>
      <w:t>115</w:t>
    </w:r>
    <w:r w:rsidR="00BD0EB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E9543A" w:rsidRDefault="002160DD">
      <w:pPr>
        <w:spacing w:before="0" w:after="0"/>
      </w:pPr>
      <w:r>
        <w:separator/>
      </w:r>
    </w:p>
  </w:footnote>
  <w:footnote w:type="continuationSeparator" w:id="0">
    <w:p w14:paraId="07EC6038" w14:textId="77777777" w:rsidR="00E9543A" w:rsidRDefault="002160DD">
      <w:pPr>
        <w:spacing w:before="0" w:after="0"/>
      </w:pPr>
      <w:r>
        <w:continuationSeparator/>
      </w:r>
    </w:p>
  </w:footnote>
  <w:footnote w:type="continuationNotice" w:id="1">
    <w:p w14:paraId="700F0A6C" w14:textId="77777777" w:rsidR="00E9543A" w:rsidRDefault="00E9543A">
      <w:pPr>
        <w:spacing w:before="0" w:after="0"/>
      </w:pPr>
    </w:p>
  </w:footnote>
  <w:footnote w:id="2">
    <w:p w14:paraId="3A44C59A" w14:textId="5846D3E2" w:rsidR="00E9543A"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sidRPr="00E724CA">
        <w:rPr>
          <w:rFonts w:ascii="Times New Roman" w:hAnsi="Times New Roman"/>
        </w:rPr>
        <w:t>Regolamento delegato (UE) 2015/61 della Commissione, del 10</w:t>
      </w:r>
      <w:r w:rsidR="00346EBA" w:rsidRPr="00E724CA">
        <w:rPr>
          <w:rFonts w:ascii="Times New Roman" w:hAnsi="Times New Roman"/>
        </w:rPr>
        <w:t> ottobre</w:t>
      </w:r>
      <w:r w:rsidRPr="00E724CA">
        <w:rPr>
          <w:rFonts w:ascii="Times New Roman" w:hAnsi="Times New Roman"/>
        </w:rPr>
        <w:t xml:space="preserve"> 2014, che integra il regolamento (UE) n. 575/2013 del Parlamento europeo e del Consiglio per quanto riguarda il requisito di copertura della liquidità per gli enti creditizi (</w:t>
      </w:r>
      <w:r w:rsidR="00EC439F" w:rsidRPr="00E724CA">
        <w:rPr>
          <w:rFonts w:ascii="Times New Roman" w:hAnsi="Times New Roman"/>
          <w:iCs/>
        </w:rPr>
        <w:t>GU L </w:t>
      </w:r>
      <w:r w:rsidRPr="00E724CA">
        <w:rPr>
          <w:rFonts w:ascii="Times New Roman" w:hAnsi="Times New Roman"/>
          <w:iCs/>
        </w:rPr>
        <w:t>11 del 17.1.2015, pag. 1).</w:t>
      </w:r>
    </w:p>
  </w:footnote>
  <w:footnote w:id="3">
    <w:p w14:paraId="7D63DB58" w14:textId="1EF60C7E" w:rsidR="00E9543A"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ab/>
        <w:t>Le operazioni di swap con garanzie reali devono essere segnalate nel modello C 75.01 di cui all</w:t>
      </w:r>
      <w:r w:rsidR="00346EBA">
        <w:rPr>
          <w:rFonts w:ascii="Times New Roman" w:hAnsi="Times New Roman"/>
        </w:rPr>
        <w:t>'</w:t>
      </w:r>
      <w:r>
        <w:rPr>
          <w:rFonts w:ascii="Times New Roman" w:hAnsi="Times New Roman"/>
        </w:rPr>
        <w:t>allegato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defaultTabStop w:val="720"/>
  <w:hyphenationZone w:val="283"/>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57F6"/>
    <w:rsid w:val="000761EA"/>
    <w:rsid w:val="0008176F"/>
    <w:rsid w:val="000818F4"/>
    <w:rsid w:val="00081C7A"/>
    <w:rsid w:val="0008521F"/>
    <w:rsid w:val="00085F5B"/>
    <w:rsid w:val="00086547"/>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2785E"/>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6EBA"/>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034"/>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0EBA"/>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658A"/>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24CA"/>
    <w:rsid w:val="00E7382F"/>
    <w:rsid w:val="00E759C5"/>
    <w:rsid w:val="00E776DD"/>
    <w:rsid w:val="00E83197"/>
    <w:rsid w:val="00E8357A"/>
    <w:rsid w:val="00E8469C"/>
    <w:rsid w:val="00E84903"/>
    <w:rsid w:val="00E8537A"/>
    <w:rsid w:val="00E915BD"/>
    <w:rsid w:val="00E9543A"/>
    <w:rsid w:val="00E95CCF"/>
    <w:rsid w:val="00E977B6"/>
    <w:rsid w:val="00EA2E94"/>
    <w:rsid w:val="00EA468B"/>
    <w:rsid w:val="00EB045B"/>
    <w:rsid w:val="00EB0F01"/>
    <w:rsid w:val="00EB15C1"/>
    <w:rsid w:val="00EB2677"/>
    <w:rsid w:val="00EB4821"/>
    <w:rsid w:val="00EB74E5"/>
    <w:rsid w:val="00EC0800"/>
    <w:rsid w:val="00EC32D6"/>
    <w:rsid w:val="00EC439F"/>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it-I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it-I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32F46-777A-41F0-B17D-C4C9B17F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115</Pages>
  <Words>57664</Words>
  <Characters>314846</Characters>
  <Application>Microsoft Office Word</Application>
  <DocSecurity>0</DocSecurity>
  <Lines>9260</Lines>
  <Paragraphs>4901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MOROSI Micol (DGT)</cp:lastModifiedBy>
  <cp:revision>12</cp:revision>
  <cp:lastPrinted>2019-10-07T08:42:00Z</cp:lastPrinted>
  <dcterms:created xsi:type="dcterms:W3CDTF">2020-01-16T10:49:00Z</dcterms:created>
  <dcterms:modified xsi:type="dcterms:W3CDTF">2020-01-23T16:13:00Z</dcterms:modified>
</cp:coreProperties>
</file>