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14449" w14:textId="77777777" w:rsidR="00523F81" w:rsidRPr="00957229" w:rsidRDefault="006B08A5" w:rsidP="0078190D">
      <w:pPr>
        <w:suppressAutoHyphens/>
        <w:jc w:val="center"/>
        <w:rPr>
          <w:rFonts w:ascii="Times New Roman" w:hAnsi="Times New Roman"/>
          <w:b/>
          <w:sz w:val="24"/>
        </w:rPr>
      </w:pPr>
      <w:r w:rsidRPr="00957229">
        <w:rPr>
          <w:rFonts w:ascii="Times New Roman" w:hAnsi="Times New Roman"/>
          <w:b/>
          <w:sz w:val="24"/>
        </w:rPr>
        <w:t>NL</w:t>
      </w:r>
    </w:p>
    <w:p w14:paraId="09258196" w14:textId="77777777" w:rsidR="00523F81" w:rsidRPr="00957229" w:rsidRDefault="00453999" w:rsidP="0078190D">
      <w:pPr>
        <w:suppressAutoHyphens/>
        <w:jc w:val="center"/>
        <w:rPr>
          <w:rFonts w:ascii="Times New Roman" w:hAnsi="Times New Roman"/>
          <w:b/>
          <w:sz w:val="24"/>
        </w:rPr>
      </w:pPr>
      <w:r w:rsidRPr="00957229">
        <w:rPr>
          <w:rFonts w:ascii="Times New Roman" w:hAnsi="Times New Roman"/>
          <w:b/>
          <w:sz w:val="24"/>
        </w:rPr>
        <w:t>BIJLAGE II</w:t>
      </w:r>
    </w:p>
    <w:p w14:paraId="7EE8FB87" w14:textId="77777777" w:rsidR="00523F81" w:rsidRPr="00957229" w:rsidRDefault="00523F81" w:rsidP="0078190D">
      <w:pPr>
        <w:suppressAutoHyphens/>
        <w:jc w:val="center"/>
        <w:rPr>
          <w:rFonts w:ascii="Times New Roman" w:hAnsi="Times New Roman"/>
          <w:b/>
          <w:sz w:val="24"/>
        </w:rPr>
      </w:pPr>
    </w:p>
    <w:p w14:paraId="4B067868" w14:textId="77777777" w:rsidR="00523F81" w:rsidRPr="00957229" w:rsidRDefault="00523F81" w:rsidP="0078190D">
      <w:pPr>
        <w:suppressAutoHyphens/>
        <w:jc w:val="center"/>
        <w:rPr>
          <w:rFonts w:ascii="Times New Roman" w:hAnsi="Times New Roman"/>
          <w:b/>
          <w:sz w:val="24"/>
        </w:rPr>
      </w:pPr>
    </w:p>
    <w:p w14:paraId="52460C1D" w14:textId="77777777" w:rsidR="00523F81" w:rsidRPr="00957229" w:rsidRDefault="00C7103D" w:rsidP="0078190D">
      <w:pPr>
        <w:suppressAutoHyphens/>
        <w:jc w:val="center"/>
        <w:rPr>
          <w:rFonts w:ascii="Times New Roman" w:hAnsi="Times New Roman"/>
          <w:b/>
          <w:sz w:val="24"/>
          <w:u w:val="single"/>
        </w:rPr>
      </w:pPr>
      <w:r w:rsidRPr="00957229">
        <w:rPr>
          <w:rFonts w:ascii="Times New Roman" w:hAnsi="Times New Roman"/>
          <w:b/>
          <w:sz w:val="24"/>
          <w:u w:val="single"/>
        </w:rPr>
        <w:t>“BIJLAGE II</w:t>
      </w:r>
    </w:p>
    <w:p w14:paraId="644BA8AC" w14:textId="77777777" w:rsidR="00523F81" w:rsidRPr="00957229" w:rsidRDefault="002648B0" w:rsidP="0078190D">
      <w:pPr>
        <w:suppressAutoHyphens/>
        <w:jc w:val="center"/>
        <w:rPr>
          <w:rFonts w:ascii="Times New Roman" w:hAnsi="Times New Roman"/>
          <w:b/>
          <w:sz w:val="24"/>
        </w:rPr>
      </w:pPr>
      <w:r w:rsidRPr="00957229">
        <w:rPr>
          <w:rFonts w:ascii="Times New Roman" w:hAnsi="Times New Roman"/>
          <w:b/>
          <w:sz w:val="24"/>
        </w:rPr>
        <w:t>RAPPORTAGE INZAKE EIGEN VERMOGEN EN EIGENVERMOGENSVEREISTEN</w:t>
      </w:r>
    </w:p>
    <w:p w14:paraId="4592BD27" w14:textId="77777777" w:rsidR="00523F81" w:rsidRPr="00957229" w:rsidRDefault="00523F81" w:rsidP="0078190D">
      <w:pPr>
        <w:suppressAutoHyphens/>
        <w:jc w:val="center"/>
        <w:rPr>
          <w:rFonts w:ascii="Times New Roman" w:hAnsi="Times New Roman"/>
          <w:b/>
          <w:sz w:val="24"/>
        </w:rPr>
      </w:pPr>
    </w:p>
    <w:p w14:paraId="296F65E0" w14:textId="77777777" w:rsidR="00523F81" w:rsidRPr="00957229" w:rsidRDefault="002648B0" w:rsidP="0078190D">
      <w:pPr>
        <w:pStyle w:val="InstructionsText"/>
        <w:suppressAutoHyphens/>
      </w:pPr>
      <w:r w:rsidRPr="00957229">
        <w:t>Inhoudsopgave</w:t>
      </w:r>
    </w:p>
    <w:p w14:paraId="07448C02" w14:textId="52839BDF" w:rsidR="006A6779" w:rsidRDefault="00745369">
      <w:pPr>
        <w:pStyle w:val="TOC2"/>
        <w:rPr>
          <w:rFonts w:asciiTheme="minorHAnsi" w:eastAsiaTheme="minorEastAsia" w:hAnsiTheme="minorHAnsi" w:cstheme="minorBidi"/>
          <w:b w:val="0"/>
          <w:smallCaps w:val="0"/>
          <w:sz w:val="22"/>
          <w:lang w:eastAsia="nl-NL"/>
        </w:rPr>
      </w:pPr>
      <w:r w:rsidRPr="00957229">
        <w:rPr>
          <w:rFonts w:ascii="Times New Roman" w:hAnsi="Times New Roman"/>
          <w:sz w:val="24"/>
          <w:szCs w:val="24"/>
        </w:rPr>
        <w:fldChar w:fldCharType="begin"/>
      </w:r>
      <w:r w:rsidRPr="00957229">
        <w:rPr>
          <w:rFonts w:ascii="Times New Roman" w:hAnsi="Times New Roman"/>
          <w:sz w:val="24"/>
          <w:szCs w:val="24"/>
        </w:rPr>
        <w:instrText xml:space="preserve"> TOC \o "1-3" \h \z \u </w:instrText>
      </w:r>
      <w:r w:rsidRPr="00957229">
        <w:rPr>
          <w:rFonts w:ascii="Times New Roman" w:hAnsi="Times New Roman"/>
          <w:sz w:val="24"/>
          <w:szCs w:val="24"/>
        </w:rPr>
        <w:fldChar w:fldCharType="separate"/>
      </w:r>
      <w:hyperlink w:anchor="_Toc30154315" w:history="1">
        <w:r w:rsidR="006A6779" w:rsidRPr="00B3281C">
          <w:rPr>
            <w:rStyle w:val="Hyperlink"/>
            <w:rFonts w:ascii="Times New Roman" w:hAnsi="Times New Roman"/>
          </w:rPr>
          <w:t>DEEL I: ALGEMENE INSTRUCTIES</w:t>
        </w:r>
        <w:r w:rsidR="006A6779">
          <w:rPr>
            <w:webHidden/>
          </w:rPr>
          <w:tab/>
        </w:r>
        <w:r w:rsidR="006A6779">
          <w:rPr>
            <w:webHidden/>
          </w:rPr>
          <w:fldChar w:fldCharType="begin"/>
        </w:r>
        <w:r w:rsidR="006A6779">
          <w:rPr>
            <w:webHidden/>
          </w:rPr>
          <w:instrText xml:space="preserve"> PAGEREF _Toc30154315 \h </w:instrText>
        </w:r>
        <w:r w:rsidR="006A6779">
          <w:rPr>
            <w:webHidden/>
          </w:rPr>
        </w:r>
        <w:r w:rsidR="006A6779">
          <w:rPr>
            <w:webHidden/>
          </w:rPr>
          <w:fldChar w:fldCharType="separate"/>
        </w:r>
        <w:r w:rsidR="006A6779" w:rsidRPr="009C4F8D">
          <w:rPr>
            <w:webHidden/>
          </w:rPr>
          <w:t>5</w:t>
        </w:r>
        <w:r w:rsidR="006A6779">
          <w:rPr>
            <w:webHidden/>
          </w:rPr>
          <w:fldChar w:fldCharType="end"/>
        </w:r>
      </w:hyperlink>
    </w:p>
    <w:p w14:paraId="6BBBE258" w14:textId="25E54841" w:rsidR="006A6779" w:rsidRDefault="00C45EFA">
      <w:pPr>
        <w:pStyle w:val="TOC2"/>
        <w:rPr>
          <w:rFonts w:asciiTheme="minorHAnsi" w:eastAsiaTheme="minorEastAsia" w:hAnsiTheme="minorHAnsi" w:cstheme="minorBidi"/>
          <w:b w:val="0"/>
          <w:smallCaps w:val="0"/>
          <w:sz w:val="22"/>
          <w:lang w:eastAsia="nl-NL"/>
        </w:rPr>
      </w:pPr>
      <w:hyperlink w:anchor="_Toc30154316" w:history="1">
        <w:r w:rsidR="006A6779" w:rsidRPr="009C4F8D">
          <w:rPr>
            <w:rStyle w:val="Hyperlink"/>
            <w:rFonts w:ascii="Times New Roman" w:hAnsi="Times New Roman"/>
          </w:rPr>
          <w:t>1</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Opzet en conventies</w:t>
        </w:r>
        <w:r w:rsidR="006A6779">
          <w:rPr>
            <w:webHidden/>
          </w:rPr>
          <w:tab/>
        </w:r>
        <w:r w:rsidR="006A6779">
          <w:rPr>
            <w:webHidden/>
          </w:rPr>
          <w:fldChar w:fldCharType="begin"/>
        </w:r>
        <w:r w:rsidR="006A6779">
          <w:rPr>
            <w:webHidden/>
          </w:rPr>
          <w:instrText xml:space="preserve"> PAGEREF _Toc30154316 \h </w:instrText>
        </w:r>
        <w:r w:rsidR="006A6779">
          <w:rPr>
            <w:webHidden/>
          </w:rPr>
        </w:r>
        <w:r w:rsidR="006A6779">
          <w:rPr>
            <w:webHidden/>
          </w:rPr>
          <w:fldChar w:fldCharType="separate"/>
        </w:r>
        <w:r w:rsidR="006A6779" w:rsidRPr="009C4F8D">
          <w:rPr>
            <w:webHidden/>
          </w:rPr>
          <w:t>5</w:t>
        </w:r>
        <w:r w:rsidR="006A6779">
          <w:rPr>
            <w:webHidden/>
          </w:rPr>
          <w:fldChar w:fldCharType="end"/>
        </w:r>
      </w:hyperlink>
    </w:p>
    <w:p w14:paraId="21E73DF6" w14:textId="1AB2A563" w:rsidR="006A6779" w:rsidRDefault="00C45EFA">
      <w:pPr>
        <w:pStyle w:val="TOC2"/>
        <w:rPr>
          <w:rFonts w:asciiTheme="minorHAnsi" w:eastAsiaTheme="minorEastAsia" w:hAnsiTheme="minorHAnsi" w:cstheme="minorBidi"/>
          <w:b w:val="0"/>
          <w:smallCaps w:val="0"/>
          <w:sz w:val="22"/>
          <w:lang w:eastAsia="nl-NL"/>
        </w:rPr>
      </w:pPr>
      <w:hyperlink w:anchor="_Toc30154317" w:history="1">
        <w:r w:rsidR="006A6779" w:rsidRPr="009C4F8D">
          <w:rPr>
            <w:rStyle w:val="Hyperlink"/>
            <w:rFonts w:ascii="Times New Roman" w:hAnsi="Times New Roman"/>
          </w:rPr>
          <w:t>1</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Opzet</w:t>
        </w:r>
        <w:r w:rsidR="006A6779">
          <w:rPr>
            <w:webHidden/>
          </w:rPr>
          <w:tab/>
        </w:r>
        <w:r w:rsidR="006A6779">
          <w:rPr>
            <w:webHidden/>
          </w:rPr>
          <w:fldChar w:fldCharType="begin"/>
        </w:r>
        <w:r w:rsidR="006A6779">
          <w:rPr>
            <w:webHidden/>
          </w:rPr>
          <w:instrText xml:space="preserve"> PAGEREF _Toc30154317 \h </w:instrText>
        </w:r>
        <w:r w:rsidR="006A6779">
          <w:rPr>
            <w:webHidden/>
          </w:rPr>
        </w:r>
        <w:r w:rsidR="006A6779">
          <w:rPr>
            <w:webHidden/>
          </w:rPr>
          <w:fldChar w:fldCharType="separate"/>
        </w:r>
        <w:r w:rsidR="006A6779" w:rsidRPr="009C4F8D">
          <w:rPr>
            <w:webHidden/>
          </w:rPr>
          <w:t>5</w:t>
        </w:r>
        <w:r w:rsidR="006A6779">
          <w:rPr>
            <w:webHidden/>
          </w:rPr>
          <w:fldChar w:fldCharType="end"/>
        </w:r>
      </w:hyperlink>
    </w:p>
    <w:p w14:paraId="3F40C0BD" w14:textId="16B249C9" w:rsidR="006A6779" w:rsidRDefault="00C45EFA">
      <w:pPr>
        <w:pStyle w:val="TOC2"/>
        <w:rPr>
          <w:rFonts w:asciiTheme="minorHAnsi" w:eastAsiaTheme="minorEastAsia" w:hAnsiTheme="minorHAnsi" w:cstheme="minorBidi"/>
          <w:b w:val="0"/>
          <w:smallCaps w:val="0"/>
          <w:sz w:val="22"/>
          <w:lang w:eastAsia="nl-NL"/>
        </w:rPr>
      </w:pPr>
      <w:hyperlink w:anchor="_Toc30154318" w:history="1">
        <w:r w:rsidR="006A6779" w:rsidRPr="009C4F8D">
          <w:rPr>
            <w:rStyle w:val="Hyperlink"/>
            <w:rFonts w:ascii="Times New Roman" w:hAnsi="Times New Roman"/>
          </w:rPr>
          <w:t>1</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Gebruik van nummering</w:t>
        </w:r>
        <w:r w:rsidR="006A6779">
          <w:rPr>
            <w:webHidden/>
          </w:rPr>
          <w:tab/>
        </w:r>
        <w:r w:rsidR="006A6779">
          <w:rPr>
            <w:webHidden/>
          </w:rPr>
          <w:fldChar w:fldCharType="begin"/>
        </w:r>
        <w:r w:rsidR="006A6779">
          <w:rPr>
            <w:webHidden/>
          </w:rPr>
          <w:instrText xml:space="preserve"> PAGEREF _Toc30154318 \h </w:instrText>
        </w:r>
        <w:r w:rsidR="006A6779">
          <w:rPr>
            <w:webHidden/>
          </w:rPr>
        </w:r>
        <w:r w:rsidR="006A6779">
          <w:rPr>
            <w:webHidden/>
          </w:rPr>
          <w:fldChar w:fldCharType="separate"/>
        </w:r>
        <w:r w:rsidR="006A6779" w:rsidRPr="009C4F8D">
          <w:rPr>
            <w:webHidden/>
          </w:rPr>
          <w:t>5</w:t>
        </w:r>
        <w:r w:rsidR="006A6779">
          <w:rPr>
            <w:webHidden/>
          </w:rPr>
          <w:fldChar w:fldCharType="end"/>
        </w:r>
      </w:hyperlink>
    </w:p>
    <w:p w14:paraId="322ED93E" w14:textId="14C416F3" w:rsidR="006A6779" w:rsidRDefault="00C45EFA">
      <w:pPr>
        <w:pStyle w:val="TOC2"/>
        <w:rPr>
          <w:rFonts w:asciiTheme="minorHAnsi" w:eastAsiaTheme="minorEastAsia" w:hAnsiTheme="minorHAnsi" w:cstheme="minorBidi"/>
          <w:b w:val="0"/>
          <w:smallCaps w:val="0"/>
          <w:sz w:val="22"/>
          <w:lang w:eastAsia="nl-NL"/>
        </w:rPr>
      </w:pPr>
      <w:hyperlink w:anchor="_Toc30154319" w:history="1">
        <w:r w:rsidR="006A6779" w:rsidRPr="009C4F8D">
          <w:rPr>
            <w:rStyle w:val="Hyperlink"/>
            <w:rFonts w:ascii="Times New Roman" w:hAnsi="Times New Roman"/>
          </w:rPr>
          <w:t>1</w:t>
        </w:r>
        <w:r w:rsidR="006A6779" w:rsidRPr="00B3281C">
          <w:rPr>
            <w:rStyle w:val="Hyperlink"/>
            <w:rFonts w:ascii="Times New Roman" w:hAnsi="Times New Roman"/>
          </w:rPr>
          <w:t>.</w:t>
        </w:r>
        <w:r w:rsidR="006A6779" w:rsidRPr="009C4F8D">
          <w:rPr>
            <w:rStyle w:val="Hyperlink"/>
            <w:rFonts w:ascii="Times New Roman" w:hAnsi="Times New Roman"/>
          </w:rPr>
          <w:t>3</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Tekenconventie</w:t>
        </w:r>
        <w:r w:rsidR="006A6779">
          <w:rPr>
            <w:webHidden/>
          </w:rPr>
          <w:tab/>
        </w:r>
        <w:r w:rsidR="006A6779">
          <w:rPr>
            <w:webHidden/>
          </w:rPr>
          <w:fldChar w:fldCharType="begin"/>
        </w:r>
        <w:r w:rsidR="006A6779">
          <w:rPr>
            <w:webHidden/>
          </w:rPr>
          <w:instrText xml:space="preserve"> PAGEREF _Toc30154319 \h </w:instrText>
        </w:r>
        <w:r w:rsidR="006A6779">
          <w:rPr>
            <w:webHidden/>
          </w:rPr>
        </w:r>
        <w:r w:rsidR="006A6779">
          <w:rPr>
            <w:webHidden/>
          </w:rPr>
          <w:fldChar w:fldCharType="separate"/>
        </w:r>
        <w:r w:rsidR="006A6779" w:rsidRPr="009C4F8D">
          <w:rPr>
            <w:webHidden/>
          </w:rPr>
          <w:t>6</w:t>
        </w:r>
        <w:r w:rsidR="006A6779">
          <w:rPr>
            <w:webHidden/>
          </w:rPr>
          <w:fldChar w:fldCharType="end"/>
        </w:r>
      </w:hyperlink>
    </w:p>
    <w:p w14:paraId="4A50FD69" w14:textId="57659B04" w:rsidR="006A6779" w:rsidRDefault="00C45EFA">
      <w:pPr>
        <w:pStyle w:val="TOC2"/>
        <w:rPr>
          <w:rFonts w:asciiTheme="minorHAnsi" w:eastAsiaTheme="minorEastAsia" w:hAnsiTheme="minorHAnsi" w:cstheme="minorBidi"/>
          <w:b w:val="0"/>
          <w:smallCaps w:val="0"/>
          <w:sz w:val="22"/>
          <w:lang w:eastAsia="nl-NL"/>
        </w:rPr>
      </w:pPr>
      <w:hyperlink w:anchor="_Toc30154320" w:history="1">
        <w:r w:rsidR="006A6779" w:rsidRPr="009C4F8D">
          <w:rPr>
            <w:rStyle w:val="Hyperlink"/>
            <w:rFonts w:ascii="Times New Roman" w:hAnsi="Times New Roman"/>
          </w:rPr>
          <w:t>1</w:t>
        </w:r>
        <w:r w:rsidR="006A6779" w:rsidRPr="00B3281C">
          <w:rPr>
            <w:rStyle w:val="Hyperlink"/>
            <w:rFonts w:ascii="Times New Roman" w:hAnsi="Times New Roman"/>
          </w:rPr>
          <w:t>.</w:t>
        </w:r>
        <w:r w:rsidR="006A6779" w:rsidRPr="009C4F8D">
          <w:rPr>
            <w:rStyle w:val="Hyperlink"/>
            <w:rFonts w:ascii="Times New Roman" w:hAnsi="Times New Roman"/>
          </w:rPr>
          <w:t>4</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Afkortingen</w:t>
        </w:r>
        <w:r w:rsidR="006A6779">
          <w:rPr>
            <w:webHidden/>
          </w:rPr>
          <w:tab/>
        </w:r>
        <w:r w:rsidR="006A6779">
          <w:rPr>
            <w:webHidden/>
          </w:rPr>
          <w:fldChar w:fldCharType="begin"/>
        </w:r>
        <w:r w:rsidR="006A6779">
          <w:rPr>
            <w:webHidden/>
          </w:rPr>
          <w:instrText xml:space="preserve"> PAGEREF _Toc30154320 \h </w:instrText>
        </w:r>
        <w:r w:rsidR="006A6779">
          <w:rPr>
            <w:webHidden/>
          </w:rPr>
        </w:r>
        <w:r w:rsidR="006A6779">
          <w:rPr>
            <w:webHidden/>
          </w:rPr>
          <w:fldChar w:fldCharType="separate"/>
        </w:r>
        <w:r w:rsidR="006A6779" w:rsidRPr="009C4F8D">
          <w:rPr>
            <w:webHidden/>
          </w:rPr>
          <w:t>6</w:t>
        </w:r>
        <w:r w:rsidR="006A6779">
          <w:rPr>
            <w:webHidden/>
          </w:rPr>
          <w:fldChar w:fldCharType="end"/>
        </w:r>
      </w:hyperlink>
    </w:p>
    <w:p w14:paraId="20166F7A" w14:textId="1D466264" w:rsidR="006A6779" w:rsidRDefault="00C45EFA">
      <w:pPr>
        <w:pStyle w:val="TOC2"/>
        <w:rPr>
          <w:rFonts w:asciiTheme="minorHAnsi" w:eastAsiaTheme="minorEastAsia" w:hAnsiTheme="minorHAnsi" w:cstheme="minorBidi"/>
          <w:b w:val="0"/>
          <w:smallCaps w:val="0"/>
          <w:sz w:val="22"/>
          <w:lang w:eastAsia="nl-NL"/>
        </w:rPr>
      </w:pPr>
      <w:hyperlink w:anchor="_Toc30154321" w:history="1">
        <w:r w:rsidR="006A6779" w:rsidRPr="00B3281C">
          <w:rPr>
            <w:rStyle w:val="Hyperlink"/>
            <w:rFonts w:ascii="Times New Roman" w:hAnsi="Times New Roman"/>
          </w:rPr>
          <w:t xml:space="preserve">DEEL </w:t>
        </w:r>
        <w:r w:rsidR="006A6779" w:rsidRPr="009C4F8D">
          <w:rPr>
            <w:rStyle w:val="Hyperlink"/>
            <w:rFonts w:ascii="Times New Roman" w:hAnsi="Times New Roman"/>
          </w:rPr>
          <w:t>2</w:t>
        </w:r>
        <w:r w:rsidR="00570AFE">
          <w:rPr>
            <w:rStyle w:val="Hyperlink"/>
            <w:rFonts w:ascii="Times New Roman" w:hAnsi="Times New Roman"/>
          </w:rPr>
          <w:t>:</w:t>
        </w:r>
        <w:r w:rsidR="006A6779" w:rsidRPr="00B3281C">
          <w:rPr>
            <w:rStyle w:val="Hyperlink"/>
            <w:rFonts w:ascii="Times New Roman" w:hAnsi="Times New Roman"/>
          </w:rPr>
          <w:t xml:space="preserve"> INSTRUCTIES MET BETREKKING TOT DE TEMPLATES</w:t>
        </w:r>
        <w:r w:rsidR="006A6779">
          <w:rPr>
            <w:webHidden/>
          </w:rPr>
          <w:tab/>
        </w:r>
        <w:r w:rsidR="006A6779">
          <w:rPr>
            <w:webHidden/>
          </w:rPr>
          <w:fldChar w:fldCharType="begin"/>
        </w:r>
        <w:r w:rsidR="006A6779">
          <w:rPr>
            <w:webHidden/>
          </w:rPr>
          <w:instrText xml:space="preserve"> PAGEREF _Toc30154321 \h </w:instrText>
        </w:r>
        <w:r w:rsidR="006A6779">
          <w:rPr>
            <w:webHidden/>
          </w:rPr>
        </w:r>
        <w:r w:rsidR="006A6779">
          <w:rPr>
            <w:webHidden/>
          </w:rPr>
          <w:fldChar w:fldCharType="separate"/>
        </w:r>
        <w:r w:rsidR="006A6779" w:rsidRPr="009C4F8D">
          <w:rPr>
            <w:webHidden/>
          </w:rPr>
          <w:t>7</w:t>
        </w:r>
        <w:r w:rsidR="006A6779">
          <w:rPr>
            <w:webHidden/>
          </w:rPr>
          <w:fldChar w:fldCharType="end"/>
        </w:r>
      </w:hyperlink>
    </w:p>
    <w:p w14:paraId="17BF55FE" w14:textId="6933D04C" w:rsidR="006A6779" w:rsidRDefault="00C45EFA">
      <w:pPr>
        <w:pStyle w:val="TOC2"/>
        <w:rPr>
          <w:rFonts w:asciiTheme="minorHAnsi" w:eastAsiaTheme="minorEastAsia" w:hAnsiTheme="minorHAnsi" w:cstheme="minorBidi"/>
          <w:b w:val="0"/>
          <w:smallCaps w:val="0"/>
          <w:sz w:val="22"/>
          <w:lang w:eastAsia="nl-NL"/>
        </w:rPr>
      </w:pPr>
      <w:hyperlink w:anchor="_Toc30154322" w:history="1">
        <w:r w:rsidR="006A6779" w:rsidRPr="009C4F8D">
          <w:rPr>
            <w:rStyle w:val="Hyperlink"/>
            <w:rFonts w:ascii="Times New Roman" w:hAnsi="Times New Roman"/>
          </w:rPr>
          <w:t>1</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Kapitaaltoereikendheidsoverzicht (CA)</w:t>
        </w:r>
        <w:r w:rsidR="006A6779">
          <w:rPr>
            <w:webHidden/>
          </w:rPr>
          <w:tab/>
        </w:r>
        <w:r w:rsidR="006A6779">
          <w:rPr>
            <w:webHidden/>
          </w:rPr>
          <w:fldChar w:fldCharType="begin"/>
        </w:r>
        <w:r w:rsidR="006A6779">
          <w:rPr>
            <w:webHidden/>
          </w:rPr>
          <w:instrText xml:space="preserve"> PAGEREF _Toc30154322 \h </w:instrText>
        </w:r>
        <w:r w:rsidR="006A6779">
          <w:rPr>
            <w:webHidden/>
          </w:rPr>
        </w:r>
        <w:r w:rsidR="006A6779">
          <w:rPr>
            <w:webHidden/>
          </w:rPr>
          <w:fldChar w:fldCharType="separate"/>
        </w:r>
        <w:r w:rsidR="006A6779" w:rsidRPr="009C4F8D">
          <w:rPr>
            <w:webHidden/>
          </w:rPr>
          <w:t>7</w:t>
        </w:r>
        <w:r w:rsidR="006A6779">
          <w:rPr>
            <w:webHidden/>
          </w:rPr>
          <w:fldChar w:fldCharType="end"/>
        </w:r>
      </w:hyperlink>
    </w:p>
    <w:p w14:paraId="2252AD5E" w14:textId="5CBFD22E" w:rsidR="006A6779" w:rsidRDefault="00C45EFA">
      <w:pPr>
        <w:pStyle w:val="TOC2"/>
        <w:rPr>
          <w:rFonts w:asciiTheme="minorHAnsi" w:eastAsiaTheme="minorEastAsia" w:hAnsiTheme="minorHAnsi" w:cstheme="minorBidi"/>
          <w:b w:val="0"/>
          <w:smallCaps w:val="0"/>
          <w:sz w:val="22"/>
          <w:lang w:eastAsia="nl-NL"/>
        </w:rPr>
      </w:pPr>
      <w:hyperlink w:anchor="_Toc30154323" w:history="1">
        <w:r w:rsidR="006A6779" w:rsidRPr="009C4F8D">
          <w:rPr>
            <w:rStyle w:val="Hyperlink"/>
            <w:rFonts w:ascii="Times New Roman" w:hAnsi="Times New Roman"/>
          </w:rPr>
          <w:t>1</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Algemene opmerkingen</w:t>
        </w:r>
        <w:r w:rsidR="006A6779">
          <w:rPr>
            <w:webHidden/>
          </w:rPr>
          <w:tab/>
        </w:r>
        <w:r w:rsidR="006A6779">
          <w:rPr>
            <w:webHidden/>
          </w:rPr>
          <w:fldChar w:fldCharType="begin"/>
        </w:r>
        <w:r w:rsidR="006A6779">
          <w:rPr>
            <w:webHidden/>
          </w:rPr>
          <w:instrText xml:space="preserve"> PAGEREF _Toc30154323 \h </w:instrText>
        </w:r>
        <w:r w:rsidR="006A6779">
          <w:rPr>
            <w:webHidden/>
          </w:rPr>
        </w:r>
        <w:r w:rsidR="006A6779">
          <w:rPr>
            <w:webHidden/>
          </w:rPr>
          <w:fldChar w:fldCharType="separate"/>
        </w:r>
        <w:r w:rsidR="006A6779" w:rsidRPr="009C4F8D">
          <w:rPr>
            <w:webHidden/>
          </w:rPr>
          <w:t>7</w:t>
        </w:r>
        <w:r w:rsidR="006A6779">
          <w:rPr>
            <w:webHidden/>
          </w:rPr>
          <w:fldChar w:fldCharType="end"/>
        </w:r>
      </w:hyperlink>
    </w:p>
    <w:p w14:paraId="58D1BC8C" w14:textId="7EC182FE" w:rsidR="006A6779" w:rsidRDefault="00C45EFA">
      <w:pPr>
        <w:pStyle w:val="TOC2"/>
        <w:rPr>
          <w:rFonts w:asciiTheme="minorHAnsi" w:eastAsiaTheme="minorEastAsia" w:hAnsiTheme="minorHAnsi" w:cstheme="minorBidi"/>
          <w:b w:val="0"/>
          <w:smallCaps w:val="0"/>
          <w:sz w:val="22"/>
          <w:lang w:eastAsia="nl-NL"/>
        </w:rPr>
      </w:pPr>
      <w:hyperlink w:anchor="_Toc30154324" w:history="1">
        <w:r w:rsidR="006A6779" w:rsidRPr="009C4F8D">
          <w:rPr>
            <w:rStyle w:val="Hyperlink"/>
            <w:rFonts w:ascii="Times New Roman" w:hAnsi="Times New Roman"/>
          </w:rPr>
          <w:t>1</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 xml:space="preserve">C </w:t>
        </w:r>
        <w:r w:rsidR="006A6779" w:rsidRPr="009C4F8D">
          <w:rPr>
            <w:rStyle w:val="Hyperlink"/>
            <w:rFonts w:ascii="Times New Roman" w:hAnsi="Times New Roman"/>
          </w:rPr>
          <w:t>01</w:t>
        </w:r>
        <w:r w:rsidR="006A6779" w:rsidRPr="00B3281C">
          <w:rPr>
            <w:rStyle w:val="Hyperlink"/>
            <w:rFonts w:ascii="Times New Roman" w:hAnsi="Times New Roman"/>
          </w:rPr>
          <w:t>.</w:t>
        </w:r>
        <w:r w:rsidR="006A6779" w:rsidRPr="009C4F8D">
          <w:rPr>
            <w:rStyle w:val="Hyperlink"/>
            <w:rFonts w:ascii="Times New Roman" w:hAnsi="Times New Roman"/>
          </w:rPr>
          <w:t>00</w:t>
        </w:r>
        <w:r w:rsidR="006A6779" w:rsidRPr="00B3281C">
          <w:rPr>
            <w:rStyle w:val="Hyperlink"/>
            <w:rFonts w:ascii="Times New Roman" w:hAnsi="Times New Roman"/>
          </w:rPr>
          <w:t xml:space="preserve"> - EIGEN VERMOGEN (CA</w:t>
        </w:r>
        <w:r w:rsidR="006A6779" w:rsidRPr="009C4F8D">
          <w:rPr>
            <w:rStyle w:val="Hyperlink"/>
            <w:rFonts w:ascii="Times New Roman" w:hAnsi="Times New Roman"/>
          </w:rPr>
          <w:t>1</w:t>
        </w:r>
        <w:r w:rsidR="006A6779" w:rsidRPr="00B3281C">
          <w:rPr>
            <w:rStyle w:val="Hyperlink"/>
            <w:rFonts w:ascii="Times New Roman" w:hAnsi="Times New Roman"/>
          </w:rPr>
          <w:t>)</w:t>
        </w:r>
        <w:r w:rsidR="006A6779">
          <w:rPr>
            <w:webHidden/>
          </w:rPr>
          <w:tab/>
        </w:r>
        <w:r w:rsidR="006A6779">
          <w:rPr>
            <w:webHidden/>
          </w:rPr>
          <w:fldChar w:fldCharType="begin"/>
        </w:r>
        <w:r w:rsidR="006A6779">
          <w:rPr>
            <w:webHidden/>
          </w:rPr>
          <w:instrText xml:space="preserve"> PAGEREF _Toc30154324 \h </w:instrText>
        </w:r>
        <w:r w:rsidR="006A6779">
          <w:rPr>
            <w:webHidden/>
          </w:rPr>
        </w:r>
        <w:r w:rsidR="006A6779">
          <w:rPr>
            <w:webHidden/>
          </w:rPr>
          <w:fldChar w:fldCharType="separate"/>
        </w:r>
        <w:r w:rsidR="006A6779" w:rsidRPr="009C4F8D">
          <w:rPr>
            <w:webHidden/>
          </w:rPr>
          <w:t>8</w:t>
        </w:r>
        <w:r w:rsidR="006A6779">
          <w:rPr>
            <w:webHidden/>
          </w:rPr>
          <w:fldChar w:fldCharType="end"/>
        </w:r>
      </w:hyperlink>
    </w:p>
    <w:p w14:paraId="013B390E" w14:textId="42D24B09" w:rsidR="006A6779" w:rsidRDefault="00C45EFA">
      <w:pPr>
        <w:pStyle w:val="TOC2"/>
        <w:rPr>
          <w:rFonts w:asciiTheme="minorHAnsi" w:eastAsiaTheme="minorEastAsia" w:hAnsiTheme="minorHAnsi" w:cstheme="minorBidi"/>
          <w:b w:val="0"/>
          <w:smallCaps w:val="0"/>
          <w:sz w:val="22"/>
          <w:lang w:eastAsia="nl-NL"/>
        </w:rPr>
      </w:pPr>
      <w:hyperlink w:anchor="_Toc30154325" w:history="1">
        <w:r w:rsidR="006A6779" w:rsidRPr="009C4F8D">
          <w:rPr>
            <w:rStyle w:val="Hyperlink"/>
            <w:rFonts w:ascii="Times New Roman" w:hAnsi="Times New Roman"/>
          </w:rPr>
          <w:t>1</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Instructies voor specifieke posities</w:t>
        </w:r>
        <w:r w:rsidR="006A6779">
          <w:rPr>
            <w:webHidden/>
          </w:rPr>
          <w:tab/>
        </w:r>
        <w:r w:rsidR="006A6779">
          <w:rPr>
            <w:webHidden/>
          </w:rPr>
          <w:fldChar w:fldCharType="begin"/>
        </w:r>
        <w:r w:rsidR="006A6779">
          <w:rPr>
            <w:webHidden/>
          </w:rPr>
          <w:instrText xml:space="preserve"> PAGEREF _Toc30154325 \h </w:instrText>
        </w:r>
        <w:r w:rsidR="006A6779">
          <w:rPr>
            <w:webHidden/>
          </w:rPr>
        </w:r>
        <w:r w:rsidR="006A6779">
          <w:rPr>
            <w:webHidden/>
          </w:rPr>
          <w:fldChar w:fldCharType="separate"/>
        </w:r>
        <w:r w:rsidR="006A6779" w:rsidRPr="009C4F8D">
          <w:rPr>
            <w:webHidden/>
          </w:rPr>
          <w:t>8</w:t>
        </w:r>
        <w:r w:rsidR="006A6779">
          <w:rPr>
            <w:webHidden/>
          </w:rPr>
          <w:fldChar w:fldCharType="end"/>
        </w:r>
      </w:hyperlink>
    </w:p>
    <w:p w14:paraId="58087AAB" w14:textId="5FB3E46F" w:rsidR="006A6779" w:rsidRDefault="00C45EFA">
      <w:pPr>
        <w:pStyle w:val="TOC2"/>
        <w:rPr>
          <w:rFonts w:asciiTheme="minorHAnsi" w:eastAsiaTheme="minorEastAsia" w:hAnsiTheme="minorHAnsi" w:cstheme="minorBidi"/>
          <w:b w:val="0"/>
          <w:smallCaps w:val="0"/>
          <w:sz w:val="22"/>
          <w:lang w:eastAsia="nl-NL"/>
        </w:rPr>
      </w:pPr>
      <w:hyperlink w:anchor="_Toc30154326" w:history="1">
        <w:r w:rsidR="006A6779" w:rsidRPr="009C4F8D">
          <w:rPr>
            <w:rStyle w:val="Hyperlink"/>
            <w:rFonts w:ascii="Times New Roman" w:hAnsi="Times New Roman"/>
          </w:rPr>
          <w:t>1</w:t>
        </w:r>
        <w:r w:rsidR="006A6779" w:rsidRPr="00B3281C">
          <w:rPr>
            <w:rStyle w:val="Hyperlink"/>
            <w:rFonts w:ascii="Times New Roman" w:hAnsi="Times New Roman"/>
          </w:rPr>
          <w:t>.</w:t>
        </w:r>
        <w:r w:rsidR="006A6779" w:rsidRPr="009C4F8D">
          <w:rPr>
            <w:rStyle w:val="Hyperlink"/>
            <w:rFonts w:ascii="Times New Roman" w:hAnsi="Times New Roman"/>
          </w:rPr>
          <w:t>3</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 xml:space="preserve">C </w:t>
        </w:r>
        <w:r w:rsidR="006A6779" w:rsidRPr="009C4F8D">
          <w:rPr>
            <w:rStyle w:val="Hyperlink"/>
            <w:rFonts w:ascii="Times New Roman" w:hAnsi="Times New Roman"/>
          </w:rPr>
          <w:t>02</w:t>
        </w:r>
        <w:r w:rsidR="006A6779" w:rsidRPr="00B3281C">
          <w:rPr>
            <w:rStyle w:val="Hyperlink"/>
            <w:rFonts w:ascii="Times New Roman" w:hAnsi="Times New Roman"/>
          </w:rPr>
          <w:t>.</w:t>
        </w:r>
        <w:r w:rsidR="006A6779" w:rsidRPr="009C4F8D">
          <w:rPr>
            <w:rStyle w:val="Hyperlink"/>
            <w:rFonts w:ascii="Times New Roman" w:hAnsi="Times New Roman"/>
          </w:rPr>
          <w:t>00</w:t>
        </w:r>
        <w:r w:rsidR="006A6779" w:rsidRPr="00B3281C">
          <w:rPr>
            <w:rStyle w:val="Hyperlink"/>
            <w:rFonts w:ascii="Times New Roman" w:hAnsi="Times New Roman"/>
          </w:rPr>
          <w:t xml:space="preserve"> - EIGENVERMOGENSVEREISTEN (CA</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Pr>
            <w:webHidden/>
          </w:rPr>
          <w:tab/>
        </w:r>
        <w:r w:rsidR="006A6779">
          <w:rPr>
            <w:webHidden/>
          </w:rPr>
          <w:fldChar w:fldCharType="begin"/>
        </w:r>
        <w:r w:rsidR="006A6779">
          <w:rPr>
            <w:webHidden/>
          </w:rPr>
          <w:instrText xml:space="preserve"> PAGEREF _Toc30154326 \h </w:instrText>
        </w:r>
        <w:r w:rsidR="006A6779">
          <w:rPr>
            <w:webHidden/>
          </w:rPr>
        </w:r>
        <w:r w:rsidR="006A6779">
          <w:rPr>
            <w:webHidden/>
          </w:rPr>
          <w:fldChar w:fldCharType="separate"/>
        </w:r>
        <w:r w:rsidR="006A6779" w:rsidRPr="009C4F8D">
          <w:rPr>
            <w:webHidden/>
          </w:rPr>
          <w:t>25</w:t>
        </w:r>
        <w:r w:rsidR="006A6779">
          <w:rPr>
            <w:webHidden/>
          </w:rPr>
          <w:fldChar w:fldCharType="end"/>
        </w:r>
      </w:hyperlink>
    </w:p>
    <w:p w14:paraId="5856CEE2" w14:textId="524731D3" w:rsidR="006A6779" w:rsidRDefault="00C45EFA">
      <w:pPr>
        <w:pStyle w:val="TOC2"/>
        <w:rPr>
          <w:rFonts w:asciiTheme="minorHAnsi" w:eastAsiaTheme="minorEastAsia" w:hAnsiTheme="minorHAnsi" w:cstheme="minorBidi"/>
          <w:b w:val="0"/>
          <w:smallCaps w:val="0"/>
          <w:sz w:val="22"/>
          <w:lang w:eastAsia="nl-NL"/>
        </w:rPr>
      </w:pPr>
      <w:hyperlink w:anchor="_Toc30154327" w:history="1">
        <w:r w:rsidR="006A6779" w:rsidRPr="009C4F8D">
          <w:rPr>
            <w:rStyle w:val="Hyperlink"/>
            <w:rFonts w:ascii="Times New Roman" w:hAnsi="Times New Roman"/>
          </w:rPr>
          <w:t>1</w:t>
        </w:r>
        <w:r w:rsidR="006A6779" w:rsidRPr="00B3281C">
          <w:rPr>
            <w:rStyle w:val="Hyperlink"/>
            <w:rFonts w:ascii="Times New Roman" w:hAnsi="Times New Roman"/>
          </w:rPr>
          <w:t>.</w:t>
        </w:r>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Instructies voor specifieke posities</w:t>
        </w:r>
        <w:r w:rsidR="006A6779">
          <w:rPr>
            <w:webHidden/>
          </w:rPr>
          <w:tab/>
        </w:r>
        <w:r w:rsidR="006A6779">
          <w:rPr>
            <w:webHidden/>
          </w:rPr>
          <w:fldChar w:fldCharType="begin"/>
        </w:r>
        <w:r w:rsidR="006A6779">
          <w:rPr>
            <w:webHidden/>
          </w:rPr>
          <w:instrText xml:space="preserve"> PAGEREF _Toc30154327 \h </w:instrText>
        </w:r>
        <w:r w:rsidR="006A6779">
          <w:rPr>
            <w:webHidden/>
          </w:rPr>
        </w:r>
        <w:r w:rsidR="006A6779">
          <w:rPr>
            <w:webHidden/>
          </w:rPr>
          <w:fldChar w:fldCharType="separate"/>
        </w:r>
        <w:r w:rsidR="006A6779" w:rsidRPr="009C4F8D">
          <w:rPr>
            <w:webHidden/>
          </w:rPr>
          <w:t>25</w:t>
        </w:r>
        <w:r w:rsidR="006A6779">
          <w:rPr>
            <w:webHidden/>
          </w:rPr>
          <w:fldChar w:fldCharType="end"/>
        </w:r>
      </w:hyperlink>
    </w:p>
    <w:p w14:paraId="154B9476" w14:textId="5A48976E" w:rsidR="006A6779" w:rsidRDefault="00C45EFA">
      <w:pPr>
        <w:pStyle w:val="TOC2"/>
        <w:rPr>
          <w:rFonts w:asciiTheme="minorHAnsi" w:eastAsiaTheme="minorEastAsia" w:hAnsiTheme="minorHAnsi" w:cstheme="minorBidi"/>
          <w:b w:val="0"/>
          <w:smallCaps w:val="0"/>
          <w:sz w:val="22"/>
          <w:lang w:eastAsia="nl-NL"/>
        </w:rPr>
      </w:pPr>
      <w:hyperlink w:anchor="_Toc30154328" w:history="1">
        <w:r w:rsidR="006A6779" w:rsidRPr="009C4F8D">
          <w:rPr>
            <w:rStyle w:val="Hyperlink"/>
            <w:rFonts w:ascii="Times New Roman" w:hAnsi="Times New Roman"/>
          </w:rPr>
          <w:t>1</w:t>
        </w:r>
        <w:r w:rsidR="006A6779" w:rsidRPr="00B3281C">
          <w:rPr>
            <w:rStyle w:val="Hyperlink"/>
            <w:rFonts w:ascii="Times New Roman" w:hAnsi="Times New Roman"/>
          </w:rPr>
          <w:t>.</w:t>
        </w:r>
        <w:r w:rsidR="006A6779" w:rsidRPr="009C4F8D">
          <w:rPr>
            <w:rStyle w:val="Hyperlink"/>
            <w:rFonts w:ascii="Times New Roman" w:hAnsi="Times New Roman"/>
          </w:rPr>
          <w:t>4</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 xml:space="preserve">C </w:t>
        </w:r>
        <w:r w:rsidR="006A6779" w:rsidRPr="009C4F8D">
          <w:rPr>
            <w:rStyle w:val="Hyperlink"/>
            <w:rFonts w:ascii="Times New Roman" w:hAnsi="Times New Roman"/>
          </w:rPr>
          <w:t>03</w:t>
        </w:r>
        <w:r w:rsidR="006A6779" w:rsidRPr="00B3281C">
          <w:rPr>
            <w:rStyle w:val="Hyperlink"/>
            <w:rFonts w:ascii="Times New Roman" w:hAnsi="Times New Roman"/>
          </w:rPr>
          <w:t>.</w:t>
        </w:r>
        <w:r w:rsidR="006A6779" w:rsidRPr="009C4F8D">
          <w:rPr>
            <w:rStyle w:val="Hyperlink"/>
            <w:rFonts w:ascii="Times New Roman" w:hAnsi="Times New Roman"/>
          </w:rPr>
          <w:t>00</w:t>
        </w:r>
        <w:r w:rsidR="006A6779" w:rsidRPr="00B3281C">
          <w:rPr>
            <w:rStyle w:val="Hyperlink"/>
            <w:rFonts w:ascii="Times New Roman" w:hAnsi="Times New Roman"/>
          </w:rPr>
          <w:t xml:space="preserve"> - KAPITAALRATIO’S EN KAPITAALNIVEAUS (CA</w:t>
        </w:r>
        <w:r w:rsidR="006A6779" w:rsidRPr="009C4F8D">
          <w:rPr>
            <w:rStyle w:val="Hyperlink"/>
            <w:rFonts w:ascii="Times New Roman" w:hAnsi="Times New Roman"/>
          </w:rPr>
          <w:t>3</w:t>
        </w:r>
        <w:r w:rsidR="006A6779" w:rsidRPr="00B3281C">
          <w:rPr>
            <w:rStyle w:val="Hyperlink"/>
            <w:rFonts w:ascii="Times New Roman" w:hAnsi="Times New Roman"/>
          </w:rPr>
          <w:t>)</w:t>
        </w:r>
        <w:r w:rsidR="006A6779">
          <w:rPr>
            <w:webHidden/>
          </w:rPr>
          <w:tab/>
        </w:r>
        <w:r w:rsidR="006A6779">
          <w:rPr>
            <w:webHidden/>
          </w:rPr>
          <w:fldChar w:fldCharType="begin"/>
        </w:r>
        <w:r w:rsidR="006A6779">
          <w:rPr>
            <w:webHidden/>
          </w:rPr>
          <w:instrText xml:space="preserve"> PAGEREF _Toc30154328 \h </w:instrText>
        </w:r>
        <w:r w:rsidR="006A6779">
          <w:rPr>
            <w:webHidden/>
          </w:rPr>
        </w:r>
        <w:r w:rsidR="006A6779">
          <w:rPr>
            <w:webHidden/>
          </w:rPr>
          <w:fldChar w:fldCharType="separate"/>
        </w:r>
        <w:r w:rsidR="006A6779" w:rsidRPr="009C4F8D">
          <w:rPr>
            <w:webHidden/>
          </w:rPr>
          <w:t>32</w:t>
        </w:r>
        <w:r w:rsidR="006A6779">
          <w:rPr>
            <w:webHidden/>
          </w:rPr>
          <w:fldChar w:fldCharType="end"/>
        </w:r>
      </w:hyperlink>
    </w:p>
    <w:p w14:paraId="0F8B3CF9" w14:textId="335D0EBE" w:rsidR="006A6779" w:rsidRDefault="00C45EFA">
      <w:pPr>
        <w:pStyle w:val="TOC2"/>
        <w:rPr>
          <w:rFonts w:asciiTheme="minorHAnsi" w:eastAsiaTheme="minorEastAsia" w:hAnsiTheme="minorHAnsi" w:cstheme="minorBidi"/>
          <w:b w:val="0"/>
          <w:smallCaps w:val="0"/>
          <w:sz w:val="22"/>
          <w:lang w:eastAsia="nl-NL"/>
        </w:rPr>
      </w:pPr>
      <w:hyperlink w:anchor="_Toc30154329" w:history="1">
        <w:r w:rsidR="006A6779" w:rsidRPr="009C4F8D">
          <w:rPr>
            <w:rStyle w:val="Hyperlink"/>
            <w:rFonts w:ascii="Times New Roman" w:hAnsi="Times New Roman"/>
          </w:rPr>
          <w:t>1</w:t>
        </w:r>
        <w:r w:rsidR="006A6779" w:rsidRPr="00B3281C">
          <w:rPr>
            <w:rStyle w:val="Hyperlink"/>
            <w:rFonts w:ascii="Times New Roman" w:hAnsi="Times New Roman"/>
          </w:rPr>
          <w:t>.</w:t>
        </w:r>
        <w:r w:rsidR="006A6779" w:rsidRPr="009C4F8D">
          <w:rPr>
            <w:rStyle w:val="Hyperlink"/>
            <w:rFonts w:ascii="Times New Roman" w:hAnsi="Times New Roman"/>
          </w:rPr>
          <w:t>4</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Instructies voor specifieke posities</w:t>
        </w:r>
        <w:r w:rsidR="006A6779">
          <w:rPr>
            <w:webHidden/>
          </w:rPr>
          <w:tab/>
        </w:r>
        <w:r w:rsidR="006A6779">
          <w:rPr>
            <w:webHidden/>
          </w:rPr>
          <w:fldChar w:fldCharType="begin"/>
        </w:r>
        <w:r w:rsidR="006A6779">
          <w:rPr>
            <w:webHidden/>
          </w:rPr>
          <w:instrText xml:space="preserve"> PAGEREF _Toc30154329 \h </w:instrText>
        </w:r>
        <w:r w:rsidR="006A6779">
          <w:rPr>
            <w:webHidden/>
          </w:rPr>
        </w:r>
        <w:r w:rsidR="006A6779">
          <w:rPr>
            <w:webHidden/>
          </w:rPr>
          <w:fldChar w:fldCharType="separate"/>
        </w:r>
        <w:r w:rsidR="006A6779" w:rsidRPr="009C4F8D">
          <w:rPr>
            <w:webHidden/>
          </w:rPr>
          <w:t>32</w:t>
        </w:r>
        <w:r w:rsidR="006A6779">
          <w:rPr>
            <w:webHidden/>
          </w:rPr>
          <w:fldChar w:fldCharType="end"/>
        </w:r>
      </w:hyperlink>
    </w:p>
    <w:p w14:paraId="6BAEE895" w14:textId="5952B07E" w:rsidR="006A6779" w:rsidRDefault="00C45EFA">
      <w:pPr>
        <w:pStyle w:val="TOC2"/>
        <w:rPr>
          <w:rFonts w:asciiTheme="minorHAnsi" w:eastAsiaTheme="minorEastAsia" w:hAnsiTheme="minorHAnsi" w:cstheme="minorBidi"/>
          <w:b w:val="0"/>
          <w:smallCaps w:val="0"/>
          <w:sz w:val="22"/>
          <w:lang w:eastAsia="nl-NL"/>
        </w:rPr>
      </w:pPr>
      <w:hyperlink w:anchor="_Toc30154330" w:history="1">
        <w:r w:rsidR="006A6779" w:rsidRPr="009C4F8D">
          <w:rPr>
            <w:rStyle w:val="Hyperlink"/>
            <w:rFonts w:ascii="Times New Roman" w:hAnsi="Times New Roman"/>
          </w:rPr>
          <w:t>1</w:t>
        </w:r>
        <w:r w:rsidR="006A6779" w:rsidRPr="00B3281C">
          <w:rPr>
            <w:rStyle w:val="Hyperlink"/>
            <w:rFonts w:ascii="Times New Roman" w:hAnsi="Times New Roman"/>
          </w:rPr>
          <w:t>.</w:t>
        </w:r>
        <w:r w:rsidR="006A6779" w:rsidRPr="009C4F8D">
          <w:rPr>
            <w:rStyle w:val="Hyperlink"/>
            <w:rFonts w:ascii="Times New Roman" w:hAnsi="Times New Roman"/>
          </w:rPr>
          <w:t>5</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 xml:space="preserve">C </w:t>
        </w:r>
        <w:r w:rsidR="006A6779" w:rsidRPr="009C4F8D">
          <w:rPr>
            <w:rStyle w:val="Hyperlink"/>
            <w:rFonts w:ascii="Times New Roman" w:hAnsi="Times New Roman"/>
          </w:rPr>
          <w:t>04</w:t>
        </w:r>
        <w:r w:rsidR="006A6779" w:rsidRPr="00B3281C">
          <w:rPr>
            <w:rStyle w:val="Hyperlink"/>
            <w:rFonts w:ascii="Times New Roman" w:hAnsi="Times New Roman"/>
          </w:rPr>
          <w:t>.</w:t>
        </w:r>
        <w:r w:rsidR="006A6779" w:rsidRPr="009C4F8D">
          <w:rPr>
            <w:rStyle w:val="Hyperlink"/>
            <w:rFonts w:ascii="Times New Roman" w:hAnsi="Times New Roman"/>
          </w:rPr>
          <w:t>00</w:t>
        </w:r>
        <w:r w:rsidR="006A6779" w:rsidRPr="00B3281C">
          <w:rPr>
            <w:rStyle w:val="Hyperlink"/>
            <w:rFonts w:ascii="Times New Roman" w:hAnsi="Times New Roman"/>
          </w:rPr>
          <w:t xml:space="preserve"> - PRO-MEMORIEPOSTEN (CA</w:t>
        </w:r>
        <w:r w:rsidR="006A6779" w:rsidRPr="009C4F8D">
          <w:rPr>
            <w:rStyle w:val="Hyperlink"/>
            <w:rFonts w:ascii="Times New Roman" w:hAnsi="Times New Roman"/>
          </w:rPr>
          <w:t>4</w:t>
        </w:r>
        <w:r w:rsidR="006A6779" w:rsidRPr="00B3281C">
          <w:rPr>
            <w:rStyle w:val="Hyperlink"/>
            <w:rFonts w:ascii="Times New Roman" w:hAnsi="Times New Roman"/>
          </w:rPr>
          <w:t>)</w:t>
        </w:r>
        <w:r w:rsidR="006A6779">
          <w:rPr>
            <w:webHidden/>
          </w:rPr>
          <w:tab/>
        </w:r>
        <w:r w:rsidR="006A6779">
          <w:rPr>
            <w:webHidden/>
          </w:rPr>
          <w:fldChar w:fldCharType="begin"/>
        </w:r>
        <w:r w:rsidR="006A6779">
          <w:rPr>
            <w:webHidden/>
          </w:rPr>
          <w:instrText xml:space="preserve"> PAGEREF _Toc30154330 \h </w:instrText>
        </w:r>
        <w:r w:rsidR="006A6779">
          <w:rPr>
            <w:webHidden/>
          </w:rPr>
        </w:r>
        <w:r w:rsidR="006A6779">
          <w:rPr>
            <w:webHidden/>
          </w:rPr>
          <w:fldChar w:fldCharType="separate"/>
        </w:r>
        <w:r w:rsidR="006A6779" w:rsidRPr="009C4F8D">
          <w:rPr>
            <w:webHidden/>
          </w:rPr>
          <w:t>35</w:t>
        </w:r>
        <w:r w:rsidR="006A6779">
          <w:rPr>
            <w:webHidden/>
          </w:rPr>
          <w:fldChar w:fldCharType="end"/>
        </w:r>
      </w:hyperlink>
    </w:p>
    <w:p w14:paraId="301D8AF3" w14:textId="4F01EF98" w:rsidR="006A6779" w:rsidRDefault="00C45EFA">
      <w:pPr>
        <w:pStyle w:val="TOC2"/>
        <w:rPr>
          <w:rFonts w:asciiTheme="minorHAnsi" w:eastAsiaTheme="minorEastAsia" w:hAnsiTheme="minorHAnsi" w:cstheme="minorBidi"/>
          <w:b w:val="0"/>
          <w:smallCaps w:val="0"/>
          <w:sz w:val="22"/>
          <w:lang w:eastAsia="nl-NL"/>
        </w:rPr>
      </w:pPr>
      <w:hyperlink w:anchor="_Toc30154331" w:history="1">
        <w:r w:rsidR="006A6779" w:rsidRPr="009C4F8D">
          <w:rPr>
            <w:rStyle w:val="Hyperlink"/>
            <w:rFonts w:ascii="Times New Roman" w:hAnsi="Times New Roman"/>
          </w:rPr>
          <w:t>1</w:t>
        </w:r>
        <w:r w:rsidR="006A6779" w:rsidRPr="00B3281C">
          <w:rPr>
            <w:rStyle w:val="Hyperlink"/>
            <w:rFonts w:ascii="Times New Roman" w:hAnsi="Times New Roman"/>
          </w:rPr>
          <w:t>.</w:t>
        </w:r>
        <w:r w:rsidR="006A6779" w:rsidRPr="009C4F8D">
          <w:rPr>
            <w:rStyle w:val="Hyperlink"/>
            <w:rFonts w:ascii="Times New Roman" w:hAnsi="Times New Roman"/>
          </w:rPr>
          <w:t>5</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Instructies voor specifieke posities</w:t>
        </w:r>
        <w:r w:rsidR="006A6779">
          <w:rPr>
            <w:webHidden/>
          </w:rPr>
          <w:tab/>
        </w:r>
        <w:r w:rsidR="006A6779">
          <w:rPr>
            <w:webHidden/>
          </w:rPr>
          <w:fldChar w:fldCharType="begin"/>
        </w:r>
        <w:r w:rsidR="006A6779">
          <w:rPr>
            <w:webHidden/>
          </w:rPr>
          <w:instrText xml:space="preserve"> PAGEREF _Toc30154331 \h </w:instrText>
        </w:r>
        <w:r w:rsidR="006A6779">
          <w:rPr>
            <w:webHidden/>
          </w:rPr>
        </w:r>
        <w:r w:rsidR="006A6779">
          <w:rPr>
            <w:webHidden/>
          </w:rPr>
          <w:fldChar w:fldCharType="separate"/>
        </w:r>
        <w:r w:rsidR="006A6779" w:rsidRPr="009C4F8D">
          <w:rPr>
            <w:webHidden/>
          </w:rPr>
          <w:t>35</w:t>
        </w:r>
        <w:r w:rsidR="006A6779">
          <w:rPr>
            <w:webHidden/>
          </w:rPr>
          <w:fldChar w:fldCharType="end"/>
        </w:r>
      </w:hyperlink>
    </w:p>
    <w:p w14:paraId="786858A0" w14:textId="76AF5106" w:rsidR="006A6779" w:rsidRDefault="00C45EFA">
      <w:pPr>
        <w:pStyle w:val="TOC2"/>
        <w:rPr>
          <w:rFonts w:asciiTheme="minorHAnsi" w:eastAsiaTheme="minorEastAsia" w:hAnsiTheme="minorHAnsi" w:cstheme="minorBidi"/>
          <w:b w:val="0"/>
          <w:smallCaps w:val="0"/>
          <w:sz w:val="22"/>
          <w:lang w:eastAsia="nl-NL"/>
        </w:rPr>
      </w:pPr>
      <w:hyperlink w:anchor="_Toc30154332" w:history="1">
        <w:r w:rsidR="006A6779" w:rsidRPr="009C4F8D">
          <w:rPr>
            <w:rStyle w:val="Hyperlink"/>
            <w:rFonts w:ascii="Times New Roman" w:hAnsi="Times New Roman"/>
          </w:rPr>
          <w:t>1</w:t>
        </w:r>
        <w:r w:rsidR="006A6779" w:rsidRPr="00B3281C">
          <w:rPr>
            <w:rStyle w:val="Hyperlink"/>
            <w:rFonts w:ascii="Times New Roman" w:hAnsi="Times New Roman"/>
          </w:rPr>
          <w:t>.</w:t>
        </w:r>
        <w:r w:rsidR="006A6779" w:rsidRPr="009C4F8D">
          <w:rPr>
            <w:rStyle w:val="Hyperlink"/>
            <w:rFonts w:ascii="Times New Roman" w:hAnsi="Times New Roman"/>
          </w:rPr>
          <w:t>6</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OVERGANGSBEPALINGEN en INSTRUMENTEN WAAROP GRANDFATHERINGBEPALINGEN VAN TOEPASSING ZIJN: INSTRUMENTEN DIE GEEN STAATSSTEUN BEHELZEN (CA</w:t>
        </w:r>
        <w:r w:rsidR="006A6779" w:rsidRPr="009C4F8D">
          <w:rPr>
            <w:rStyle w:val="Hyperlink"/>
            <w:rFonts w:ascii="Times New Roman" w:hAnsi="Times New Roman"/>
          </w:rPr>
          <w:t>5</w:t>
        </w:r>
        <w:r w:rsidR="006A6779" w:rsidRPr="00B3281C">
          <w:rPr>
            <w:rStyle w:val="Hyperlink"/>
            <w:rFonts w:ascii="Times New Roman" w:hAnsi="Times New Roman"/>
          </w:rPr>
          <w:t>)</w:t>
        </w:r>
        <w:r w:rsidR="006A6779">
          <w:rPr>
            <w:webHidden/>
          </w:rPr>
          <w:tab/>
        </w:r>
        <w:r w:rsidR="006A6779">
          <w:rPr>
            <w:webHidden/>
          </w:rPr>
          <w:fldChar w:fldCharType="begin"/>
        </w:r>
        <w:r w:rsidR="006A6779">
          <w:rPr>
            <w:webHidden/>
          </w:rPr>
          <w:instrText xml:space="preserve"> PAGEREF _Toc30154332 \h </w:instrText>
        </w:r>
        <w:r w:rsidR="006A6779">
          <w:rPr>
            <w:webHidden/>
          </w:rPr>
        </w:r>
        <w:r w:rsidR="006A6779">
          <w:rPr>
            <w:webHidden/>
          </w:rPr>
          <w:fldChar w:fldCharType="separate"/>
        </w:r>
        <w:r w:rsidR="006A6779" w:rsidRPr="009C4F8D">
          <w:rPr>
            <w:webHidden/>
          </w:rPr>
          <w:t>54</w:t>
        </w:r>
        <w:r w:rsidR="006A6779">
          <w:rPr>
            <w:webHidden/>
          </w:rPr>
          <w:fldChar w:fldCharType="end"/>
        </w:r>
      </w:hyperlink>
    </w:p>
    <w:p w14:paraId="561CF5D9" w14:textId="2A105B80" w:rsidR="006A6779" w:rsidRDefault="00C45EFA">
      <w:pPr>
        <w:pStyle w:val="TOC2"/>
        <w:rPr>
          <w:rFonts w:asciiTheme="minorHAnsi" w:eastAsiaTheme="minorEastAsia" w:hAnsiTheme="minorHAnsi" w:cstheme="minorBidi"/>
          <w:b w:val="0"/>
          <w:smallCaps w:val="0"/>
          <w:sz w:val="22"/>
          <w:lang w:eastAsia="nl-NL"/>
        </w:rPr>
      </w:pPr>
      <w:hyperlink w:anchor="_Toc30154333" w:history="1">
        <w:r w:rsidR="006A6779" w:rsidRPr="009C4F8D">
          <w:rPr>
            <w:rStyle w:val="Hyperlink"/>
            <w:rFonts w:ascii="Times New Roman" w:hAnsi="Times New Roman"/>
          </w:rPr>
          <w:t>1</w:t>
        </w:r>
        <w:r w:rsidR="006A6779" w:rsidRPr="00B3281C">
          <w:rPr>
            <w:rStyle w:val="Hyperlink"/>
            <w:rFonts w:ascii="Times New Roman" w:hAnsi="Times New Roman"/>
          </w:rPr>
          <w:t>.</w:t>
        </w:r>
        <w:r w:rsidR="006A6779" w:rsidRPr="009C4F8D">
          <w:rPr>
            <w:rStyle w:val="Hyperlink"/>
            <w:rFonts w:ascii="Times New Roman" w:hAnsi="Times New Roman"/>
          </w:rPr>
          <w:t>6</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Algemene opmerkingen</w:t>
        </w:r>
        <w:r w:rsidR="006A6779">
          <w:rPr>
            <w:webHidden/>
          </w:rPr>
          <w:tab/>
        </w:r>
        <w:r w:rsidR="006A6779">
          <w:rPr>
            <w:webHidden/>
          </w:rPr>
          <w:fldChar w:fldCharType="begin"/>
        </w:r>
        <w:r w:rsidR="006A6779">
          <w:rPr>
            <w:webHidden/>
          </w:rPr>
          <w:instrText xml:space="preserve"> PAGEREF _Toc30154333 \h </w:instrText>
        </w:r>
        <w:r w:rsidR="006A6779">
          <w:rPr>
            <w:webHidden/>
          </w:rPr>
        </w:r>
        <w:r w:rsidR="006A6779">
          <w:rPr>
            <w:webHidden/>
          </w:rPr>
          <w:fldChar w:fldCharType="separate"/>
        </w:r>
        <w:r w:rsidR="006A6779" w:rsidRPr="009C4F8D">
          <w:rPr>
            <w:webHidden/>
          </w:rPr>
          <w:t>54</w:t>
        </w:r>
        <w:r w:rsidR="006A6779">
          <w:rPr>
            <w:webHidden/>
          </w:rPr>
          <w:fldChar w:fldCharType="end"/>
        </w:r>
      </w:hyperlink>
    </w:p>
    <w:p w14:paraId="30106C43" w14:textId="2FC62BE2" w:rsidR="006A6779" w:rsidRDefault="00C45EFA">
      <w:pPr>
        <w:pStyle w:val="TOC2"/>
        <w:rPr>
          <w:rFonts w:asciiTheme="minorHAnsi" w:eastAsiaTheme="minorEastAsia" w:hAnsiTheme="minorHAnsi" w:cstheme="minorBidi"/>
          <w:b w:val="0"/>
          <w:smallCaps w:val="0"/>
          <w:sz w:val="22"/>
          <w:lang w:eastAsia="nl-NL"/>
        </w:rPr>
      </w:pPr>
      <w:hyperlink w:anchor="_Toc30154334" w:history="1">
        <w:r w:rsidR="006A6779" w:rsidRPr="009C4F8D">
          <w:rPr>
            <w:rStyle w:val="Hyperlink"/>
            <w:rFonts w:ascii="Times New Roman" w:hAnsi="Times New Roman"/>
          </w:rPr>
          <w:t>1</w:t>
        </w:r>
        <w:r w:rsidR="006A6779" w:rsidRPr="00B3281C">
          <w:rPr>
            <w:rStyle w:val="Hyperlink"/>
            <w:rFonts w:ascii="Times New Roman" w:hAnsi="Times New Roman"/>
          </w:rPr>
          <w:t>.</w:t>
        </w:r>
        <w:r w:rsidR="006A6779" w:rsidRPr="009C4F8D">
          <w:rPr>
            <w:rStyle w:val="Hyperlink"/>
            <w:rFonts w:ascii="Times New Roman" w:hAnsi="Times New Roman"/>
          </w:rPr>
          <w:t>6</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 xml:space="preserve">C </w:t>
        </w:r>
        <w:r w:rsidR="006A6779" w:rsidRPr="009C4F8D">
          <w:rPr>
            <w:rStyle w:val="Hyperlink"/>
            <w:rFonts w:ascii="Times New Roman" w:hAnsi="Times New Roman"/>
          </w:rPr>
          <w:t>05</w:t>
        </w:r>
        <w:r w:rsidR="006A6779" w:rsidRPr="00B3281C">
          <w:rPr>
            <w:rStyle w:val="Hyperlink"/>
            <w:rFonts w:ascii="Times New Roman" w:hAnsi="Times New Roman"/>
          </w:rPr>
          <w:t>.</w:t>
        </w:r>
        <w:r w:rsidR="006A6779" w:rsidRPr="009C4F8D">
          <w:rPr>
            <w:rStyle w:val="Hyperlink"/>
            <w:rFonts w:ascii="Times New Roman" w:hAnsi="Times New Roman"/>
          </w:rPr>
          <w:t>01</w:t>
        </w:r>
        <w:r w:rsidR="006A6779" w:rsidRPr="00B3281C">
          <w:rPr>
            <w:rStyle w:val="Hyperlink"/>
            <w:rFonts w:ascii="Times New Roman" w:hAnsi="Times New Roman"/>
          </w:rPr>
          <w:t xml:space="preserve"> - OVERGANGSBEPALINGEN (CA</w:t>
        </w:r>
        <w:r w:rsidR="006A6779" w:rsidRPr="009C4F8D">
          <w:rPr>
            <w:rStyle w:val="Hyperlink"/>
            <w:rFonts w:ascii="Times New Roman" w:hAnsi="Times New Roman"/>
          </w:rPr>
          <w:t>5</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sidRPr="00B3281C">
          <w:rPr>
            <w:rStyle w:val="Hyperlink"/>
            <w:rFonts w:ascii="Times New Roman" w:hAnsi="Times New Roman"/>
          </w:rPr>
          <w:t>)</w:t>
        </w:r>
        <w:r w:rsidR="006A6779">
          <w:rPr>
            <w:webHidden/>
          </w:rPr>
          <w:tab/>
        </w:r>
        <w:r w:rsidR="006A6779">
          <w:rPr>
            <w:webHidden/>
          </w:rPr>
          <w:fldChar w:fldCharType="begin"/>
        </w:r>
        <w:r w:rsidR="006A6779">
          <w:rPr>
            <w:webHidden/>
          </w:rPr>
          <w:instrText xml:space="preserve"> PAGEREF _Toc30154334 \h </w:instrText>
        </w:r>
        <w:r w:rsidR="006A6779">
          <w:rPr>
            <w:webHidden/>
          </w:rPr>
        </w:r>
        <w:r w:rsidR="006A6779">
          <w:rPr>
            <w:webHidden/>
          </w:rPr>
          <w:fldChar w:fldCharType="separate"/>
        </w:r>
        <w:r w:rsidR="006A6779" w:rsidRPr="009C4F8D">
          <w:rPr>
            <w:webHidden/>
          </w:rPr>
          <w:t>55</w:t>
        </w:r>
        <w:r w:rsidR="006A6779">
          <w:rPr>
            <w:webHidden/>
          </w:rPr>
          <w:fldChar w:fldCharType="end"/>
        </w:r>
      </w:hyperlink>
    </w:p>
    <w:p w14:paraId="0116056F" w14:textId="13D0EEF2" w:rsidR="006A6779" w:rsidRDefault="00C45EFA">
      <w:pPr>
        <w:pStyle w:val="TOC2"/>
        <w:rPr>
          <w:rFonts w:asciiTheme="minorHAnsi" w:eastAsiaTheme="minorEastAsia" w:hAnsiTheme="minorHAnsi" w:cstheme="minorBidi"/>
          <w:b w:val="0"/>
          <w:smallCaps w:val="0"/>
          <w:sz w:val="22"/>
          <w:lang w:eastAsia="nl-NL"/>
        </w:rPr>
      </w:pPr>
      <w:hyperlink w:anchor="_Toc30154335" w:history="1">
        <w:r w:rsidR="006A6779" w:rsidRPr="009C4F8D">
          <w:rPr>
            <w:rStyle w:val="Hyperlink"/>
            <w:rFonts w:ascii="Times New Roman" w:hAnsi="Times New Roman"/>
          </w:rPr>
          <w:t>1</w:t>
        </w:r>
        <w:r w:rsidR="006A6779" w:rsidRPr="00B3281C">
          <w:rPr>
            <w:rStyle w:val="Hyperlink"/>
            <w:rFonts w:ascii="Times New Roman" w:hAnsi="Times New Roman"/>
          </w:rPr>
          <w:t>.</w:t>
        </w:r>
        <w:r w:rsidR="006A6779" w:rsidRPr="009C4F8D">
          <w:rPr>
            <w:rStyle w:val="Hyperlink"/>
            <w:rFonts w:ascii="Times New Roman" w:hAnsi="Times New Roman"/>
          </w:rPr>
          <w:t>6</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Instructies voor specifieke posities</w:t>
        </w:r>
        <w:r w:rsidR="006A6779">
          <w:rPr>
            <w:webHidden/>
          </w:rPr>
          <w:tab/>
        </w:r>
        <w:r w:rsidR="006A6779">
          <w:rPr>
            <w:webHidden/>
          </w:rPr>
          <w:fldChar w:fldCharType="begin"/>
        </w:r>
        <w:r w:rsidR="006A6779">
          <w:rPr>
            <w:webHidden/>
          </w:rPr>
          <w:instrText xml:space="preserve"> PAGEREF _Toc30154335 \h </w:instrText>
        </w:r>
        <w:r w:rsidR="006A6779">
          <w:rPr>
            <w:webHidden/>
          </w:rPr>
        </w:r>
        <w:r w:rsidR="006A6779">
          <w:rPr>
            <w:webHidden/>
          </w:rPr>
          <w:fldChar w:fldCharType="separate"/>
        </w:r>
        <w:r w:rsidR="006A6779" w:rsidRPr="009C4F8D">
          <w:rPr>
            <w:webHidden/>
          </w:rPr>
          <w:t>55</w:t>
        </w:r>
        <w:r w:rsidR="006A6779">
          <w:rPr>
            <w:webHidden/>
          </w:rPr>
          <w:fldChar w:fldCharType="end"/>
        </w:r>
      </w:hyperlink>
    </w:p>
    <w:p w14:paraId="44DB248D" w14:textId="65F92759" w:rsidR="006A6779" w:rsidRDefault="00C45EFA">
      <w:pPr>
        <w:pStyle w:val="TOC2"/>
        <w:rPr>
          <w:rFonts w:asciiTheme="minorHAnsi" w:eastAsiaTheme="minorEastAsia" w:hAnsiTheme="minorHAnsi" w:cstheme="minorBidi"/>
          <w:b w:val="0"/>
          <w:smallCaps w:val="0"/>
          <w:sz w:val="22"/>
          <w:lang w:eastAsia="nl-NL"/>
        </w:rPr>
      </w:pPr>
      <w:hyperlink w:anchor="_Toc30154336" w:history="1">
        <w:r w:rsidR="006A6779" w:rsidRPr="009C4F8D">
          <w:rPr>
            <w:rStyle w:val="Hyperlink"/>
            <w:rFonts w:ascii="Times New Roman" w:hAnsi="Times New Roman"/>
          </w:rPr>
          <w:t>1</w:t>
        </w:r>
        <w:r w:rsidR="006A6779" w:rsidRPr="00B3281C">
          <w:rPr>
            <w:rStyle w:val="Hyperlink"/>
            <w:rFonts w:ascii="Times New Roman" w:hAnsi="Times New Roman"/>
          </w:rPr>
          <w:t>.</w:t>
        </w:r>
        <w:r w:rsidR="006A6779" w:rsidRPr="009C4F8D">
          <w:rPr>
            <w:rStyle w:val="Hyperlink"/>
            <w:rFonts w:ascii="Times New Roman" w:hAnsi="Times New Roman"/>
          </w:rPr>
          <w:t>6</w:t>
        </w:r>
        <w:r w:rsidR="006A6779" w:rsidRPr="00B3281C">
          <w:rPr>
            <w:rStyle w:val="Hyperlink"/>
            <w:rFonts w:ascii="Times New Roman" w:hAnsi="Times New Roman"/>
          </w:rPr>
          <w:t>.</w:t>
        </w:r>
        <w:r w:rsidR="006A6779" w:rsidRPr="009C4F8D">
          <w:rPr>
            <w:rStyle w:val="Hyperlink"/>
            <w:rFonts w:ascii="Times New Roman" w:hAnsi="Times New Roman"/>
          </w:rPr>
          <w:t>3</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 xml:space="preserve">C </w:t>
        </w:r>
        <w:r w:rsidR="006A6779" w:rsidRPr="009C4F8D">
          <w:rPr>
            <w:rStyle w:val="Hyperlink"/>
            <w:rFonts w:ascii="Times New Roman" w:hAnsi="Times New Roman"/>
          </w:rPr>
          <w:t>05</w:t>
        </w:r>
        <w:r w:rsidR="006A6779" w:rsidRPr="00B3281C">
          <w:rPr>
            <w:rStyle w:val="Hyperlink"/>
            <w:rFonts w:ascii="Times New Roman" w:hAnsi="Times New Roman"/>
          </w:rPr>
          <w:t>.</w:t>
        </w:r>
        <w:r w:rsidR="006A6779" w:rsidRPr="009C4F8D">
          <w:rPr>
            <w:rStyle w:val="Hyperlink"/>
            <w:rFonts w:ascii="Times New Roman" w:hAnsi="Times New Roman"/>
          </w:rPr>
          <w:t>02</w:t>
        </w:r>
        <w:r w:rsidR="006A6779" w:rsidRPr="00B3281C">
          <w:rPr>
            <w:rStyle w:val="Hyperlink"/>
            <w:rFonts w:ascii="Times New Roman" w:hAnsi="Times New Roman"/>
          </w:rPr>
          <w:t xml:space="preserve"> - INSTRUMENTEN WAAROP GRANDFATHERINGBEPALINGEN VAN TOEPASSING ZIJN: INSTRUMENTEN DIE GEEN STAATSSTEUN BEHELZEN (CA</w:t>
        </w:r>
        <w:r w:rsidR="006A6779" w:rsidRPr="009C4F8D">
          <w:rPr>
            <w:rStyle w:val="Hyperlink"/>
            <w:rFonts w:ascii="Times New Roman" w:hAnsi="Times New Roman"/>
          </w:rPr>
          <w:t>5</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Pr>
            <w:webHidden/>
          </w:rPr>
          <w:tab/>
        </w:r>
        <w:r w:rsidR="006A6779">
          <w:rPr>
            <w:webHidden/>
          </w:rPr>
          <w:fldChar w:fldCharType="begin"/>
        </w:r>
        <w:r w:rsidR="006A6779">
          <w:rPr>
            <w:webHidden/>
          </w:rPr>
          <w:instrText xml:space="preserve"> PAGEREF _Toc30154336 \h </w:instrText>
        </w:r>
        <w:r w:rsidR="006A6779">
          <w:rPr>
            <w:webHidden/>
          </w:rPr>
        </w:r>
        <w:r w:rsidR="006A6779">
          <w:rPr>
            <w:webHidden/>
          </w:rPr>
          <w:fldChar w:fldCharType="separate"/>
        </w:r>
        <w:r w:rsidR="006A6779" w:rsidRPr="009C4F8D">
          <w:rPr>
            <w:webHidden/>
          </w:rPr>
          <w:t>64</w:t>
        </w:r>
        <w:r w:rsidR="006A6779">
          <w:rPr>
            <w:webHidden/>
          </w:rPr>
          <w:fldChar w:fldCharType="end"/>
        </w:r>
      </w:hyperlink>
    </w:p>
    <w:p w14:paraId="26161C07" w14:textId="15B6682F" w:rsidR="006A6779" w:rsidRDefault="00C45EFA">
      <w:pPr>
        <w:pStyle w:val="TOC2"/>
        <w:rPr>
          <w:rFonts w:asciiTheme="minorHAnsi" w:eastAsiaTheme="minorEastAsia" w:hAnsiTheme="minorHAnsi" w:cstheme="minorBidi"/>
          <w:b w:val="0"/>
          <w:smallCaps w:val="0"/>
          <w:sz w:val="22"/>
          <w:lang w:eastAsia="nl-NL"/>
        </w:rPr>
      </w:pPr>
      <w:hyperlink w:anchor="_Toc30154337" w:history="1">
        <w:r w:rsidR="006A6779" w:rsidRPr="009C4F8D">
          <w:rPr>
            <w:rStyle w:val="Hyperlink"/>
            <w:rFonts w:ascii="Times New Roman" w:hAnsi="Times New Roman"/>
          </w:rPr>
          <w:t>1</w:t>
        </w:r>
        <w:r w:rsidR="006A6779" w:rsidRPr="00B3281C">
          <w:rPr>
            <w:rStyle w:val="Hyperlink"/>
            <w:rFonts w:ascii="Times New Roman" w:hAnsi="Times New Roman"/>
          </w:rPr>
          <w:t>.</w:t>
        </w:r>
        <w:r w:rsidR="006A6779" w:rsidRPr="009C4F8D">
          <w:rPr>
            <w:rStyle w:val="Hyperlink"/>
            <w:rFonts w:ascii="Times New Roman" w:hAnsi="Times New Roman"/>
          </w:rPr>
          <w:t>6</w:t>
        </w:r>
        <w:r w:rsidR="006A6779" w:rsidRPr="00B3281C">
          <w:rPr>
            <w:rStyle w:val="Hyperlink"/>
            <w:rFonts w:ascii="Times New Roman" w:hAnsi="Times New Roman"/>
          </w:rPr>
          <w:t>.</w:t>
        </w:r>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Instructies voor specifieke posities</w:t>
        </w:r>
        <w:r w:rsidR="006A6779">
          <w:rPr>
            <w:webHidden/>
          </w:rPr>
          <w:tab/>
        </w:r>
        <w:r w:rsidR="006A6779">
          <w:rPr>
            <w:webHidden/>
          </w:rPr>
          <w:fldChar w:fldCharType="begin"/>
        </w:r>
        <w:r w:rsidR="006A6779">
          <w:rPr>
            <w:webHidden/>
          </w:rPr>
          <w:instrText xml:space="preserve"> PAGEREF _Toc30154337 \h </w:instrText>
        </w:r>
        <w:r w:rsidR="006A6779">
          <w:rPr>
            <w:webHidden/>
          </w:rPr>
        </w:r>
        <w:r w:rsidR="006A6779">
          <w:rPr>
            <w:webHidden/>
          </w:rPr>
          <w:fldChar w:fldCharType="separate"/>
        </w:r>
        <w:r w:rsidR="006A6779" w:rsidRPr="009C4F8D">
          <w:rPr>
            <w:webHidden/>
          </w:rPr>
          <w:t>64</w:t>
        </w:r>
        <w:r w:rsidR="006A6779">
          <w:rPr>
            <w:webHidden/>
          </w:rPr>
          <w:fldChar w:fldCharType="end"/>
        </w:r>
      </w:hyperlink>
    </w:p>
    <w:p w14:paraId="393DFF93" w14:textId="32CB079B" w:rsidR="006A6779" w:rsidRDefault="00C45EFA">
      <w:pPr>
        <w:pStyle w:val="TOC2"/>
        <w:rPr>
          <w:rFonts w:asciiTheme="minorHAnsi" w:eastAsiaTheme="minorEastAsia" w:hAnsiTheme="minorHAnsi" w:cstheme="minorBidi"/>
          <w:b w:val="0"/>
          <w:smallCaps w:val="0"/>
          <w:sz w:val="22"/>
          <w:lang w:eastAsia="nl-NL"/>
        </w:rPr>
      </w:pPr>
      <w:hyperlink w:anchor="_Toc30154338" w:history="1">
        <w:r w:rsidR="006A6779" w:rsidRPr="009C4F8D">
          <w:rPr>
            <w:rStyle w:val="Hyperlink"/>
            <w:rFonts w:ascii="Times New Roman" w:hAnsi="Times New Roman"/>
          </w:rPr>
          <w:t>2</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GROEPSSOLVABILITEIT: INFORMATIE OVER VERBONDEN PARTIJEN (GS)</w:t>
        </w:r>
        <w:r w:rsidR="006A6779">
          <w:rPr>
            <w:webHidden/>
          </w:rPr>
          <w:tab/>
        </w:r>
        <w:r w:rsidR="006A6779">
          <w:rPr>
            <w:webHidden/>
          </w:rPr>
          <w:fldChar w:fldCharType="begin"/>
        </w:r>
        <w:r w:rsidR="006A6779">
          <w:rPr>
            <w:webHidden/>
          </w:rPr>
          <w:instrText xml:space="preserve"> PAGEREF _Toc30154338 \h </w:instrText>
        </w:r>
        <w:r w:rsidR="006A6779">
          <w:rPr>
            <w:webHidden/>
          </w:rPr>
        </w:r>
        <w:r w:rsidR="006A6779">
          <w:rPr>
            <w:webHidden/>
          </w:rPr>
          <w:fldChar w:fldCharType="separate"/>
        </w:r>
        <w:r w:rsidR="006A6779" w:rsidRPr="009C4F8D">
          <w:rPr>
            <w:webHidden/>
          </w:rPr>
          <w:t>67</w:t>
        </w:r>
        <w:r w:rsidR="006A6779">
          <w:rPr>
            <w:webHidden/>
          </w:rPr>
          <w:fldChar w:fldCharType="end"/>
        </w:r>
      </w:hyperlink>
    </w:p>
    <w:p w14:paraId="1A828BBD" w14:textId="017EA5E6" w:rsidR="006A6779" w:rsidRDefault="00C45EFA">
      <w:pPr>
        <w:pStyle w:val="TOC2"/>
        <w:rPr>
          <w:rFonts w:asciiTheme="minorHAnsi" w:eastAsiaTheme="minorEastAsia" w:hAnsiTheme="minorHAnsi" w:cstheme="minorBidi"/>
          <w:b w:val="0"/>
          <w:smallCaps w:val="0"/>
          <w:sz w:val="22"/>
          <w:lang w:eastAsia="nl-NL"/>
        </w:rPr>
      </w:pPr>
      <w:hyperlink w:anchor="_Toc30154339" w:history="1">
        <w:r w:rsidR="006A6779" w:rsidRPr="009C4F8D">
          <w:rPr>
            <w:rStyle w:val="Hyperlink"/>
            <w:rFonts w:ascii="Times New Roman" w:hAnsi="Times New Roman"/>
          </w:rPr>
          <w:t>2</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Algemene opmerkingen</w:t>
        </w:r>
        <w:r w:rsidR="006A6779">
          <w:rPr>
            <w:webHidden/>
          </w:rPr>
          <w:tab/>
        </w:r>
        <w:r w:rsidR="006A6779">
          <w:rPr>
            <w:webHidden/>
          </w:rPr>
          <w:fldChar w:fldCharType="begin"/>
        </w:r>
        <w:r w:rsidR="006A6779">
          <w:rPr>
            <w:webHidden/>
          </w:rPr>
          <w:instrText xml:space="preserve"> PAGEREF _Toc30154339 \h </w:instrText>
        </w:r>
        <w:r w:rsidR="006A6779">
          <w:rPr>
            <w:webHidden/>
          </w:rPr>
        </w:r>
        <w:r w:rsidR="006A6779">
          <w:rPr>
            <w:webHidden/>
          </w:rPr>
          <w:fldChar w:fldCharType="separate"/>
        </w:r>
        <w:r w:rsidR="006A6779" w:rsidRPr="009C4F8D">
          <w:rPr>
            <w:webHidden/>
          </w:rPr>
          <w:t>67</w:t>
        </w:r>
        <w:r w:rsidR="006A6779">
          <w:rPr>
            <w:webHidden/>
          </w:rPr>
          <w:fldChar w:fldCharType="end"/>
        </w:r>
      </w:hyperlink>
    </w:p>
    <w:p w14:paraId="1D378344" w14:textId="1253EF48" w:rsidR="006A6779" w:rsidRDefault="00C45EFA">
      <w:pPr>
        <w:pStyle w:val="TOC2"/>
        <w:rPr>
          <w:rFonts w:asciiTheme="minorHAnsi" w:eastAsiaTheme="minorEastAsia" w:hAnsiTheme="minorHAnsi" w:cstheme="minorBidi"/>
          <w:b w:val="0"/>
          <w:smallCaps w:val="0"/>
          <w:sz w:val="22"/>
          <w:lang w:eastAsia="nl-NL"/>
        </w:rPr>
      </w:pPr>
      <w:hyperlink w:anchor="_Toc30154340" w:history="1">
        <w:r w:rsidR="006A6779" w:rsidRPr="009C4F8D">
          <w:rPr>
            <w:rStyle w:val="Hyperlink"/>
            <w:rFonts w:ascii="Times New Roman" w:hAnsi="Times New Roman"/>
          </w:rPr>
          <w:t>2</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Gedetailleerde solvabiliteitsgegevens over de groep</w:t>
        </w:r>
        <w:r w:rsidR="006A6779">
          <w:rPr>
            <w:webHidden/>
          </w:rPr>
          <w:tab/>
        </w:r>
        <w:r w:rsidR="006A6779">
          <w:rPr>
            <w:webHidden/>
          </w:rPr>
          <w:fldChar w:fldCharType="begin"/>
        </w:r>
        <w:r w:rsidR="006A6779">
          <w:rPr>
            <w:webHidden/>
          </w:rPr>
          <w:instrText xml:space="preserve"> PAGEREF _Toc30154340 \h </w:instrText>
        </w:r>
        <w:r w:rsidR="006A6779">
          <w:rPr>
            <w:webHidden/>
          </w:rPr>
        </w:r>
        <w:r w:rsidR="006A6779">
          <w:rPr>
            <w:webHidden/>
          </w:rPr>
          <w:fldChar w:fldCharType="separate"/>
        </w:r>
        <w:r w:rsidR="006A6779" w:rsidRPr="009C4F8D">
          <w:rPr>
            <w:webHidden/>
          </w:rPr>
          <w:t>67</w:t>
        </w:r>
        <w:r w:rsidR="006A6779">
          <w:rPr>
            <w:webHidden/>
          </w:rPr>
          <w:fldChar w:fldCharType="end"/>
        </w:r>
      </w:hyperlink>
    </w:p>
    <w:p w14:paraId="75B3849E" w14:textId="6B01CDB3" w:rsidR="006A6779" w:rsidRDefault="00C45EFA">
      <w:pPr>
        <w:pStyle w:val="TOC2"/>
        <w:rPr>
          <w:rFonts w:asciiTheme="minorHAnsi" w:eastAsiaTheme="minorEastAsia" w:hAnsiTheme="minorHAnsi" w:cstheme="minorBidi"/>
          <w:b w:val="0"/>
          <w:smallCaps w:val="0"/>
          <w:sz w:val="22"/>
          <w:lang w:eastAsia="nl-NL"/>
        </w:rPr>
      </w:pPr>
      <w:hyperlink w:anchor="_Toc30154341" w:history="1">
        <w:r w:rsidR="006A6779" w:rsidRPr="009C4F8D">
          <w:rPr>
            <w:rStyle w:val="Hyperlink"/>
            <w:rFonts w:ascii="Times New Roman" w:hAnsi="Times New Roman"/>
          </w:rPr>
          <w:t>2</w:t>
        </w:r>
        <w:r w:rsidR="006A6779" w:rsidRPr="00B3281C">
          <w:rPr>
            <w:rStyle w:val="Hyperlink"/>
            <w:rFonts w:ascii="Times New Roman" w:hAnsi="Times New Roman"/>
          </w:rPr>
          <w:t>.</w:t>
        </w:r>
        <w:r w:rsidR="006A6779" w:rsidRPr="009C4F8D">
          <w:rPr>
            <w:rStyle w:val="Hyperlink"/>
            <w:rFonts w:ascii="Times New Roman" w:hAnsi="Times New Roman"/>
          </w:rPr>
          <w:t>3</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Informatie over de bijdrage van afzonderlijke entiteiten aan de groepssolvabiliteit</w:t>
        </w:r>
        <w:r w:rsidR="006A6779">
          <w:rPr>
            <w:webHidden/>
          </w:rPr>
          <w:tab/>
        </w:r>
        <w:r w:rsidR="006A6779">
          <w:rPr>
            <w:webHidden/>
          </w:rPr>
          <w:fldChar w:fldCharType="begin"/>
        </w:r>
        <w:r w:rsidR="006A6779">
          <w:rPr>
            <w:webHidden/>
          </w:rPr>
          <w:instrText xml:space="preserve"> PAGEREF _Toc30154341 \h </w:instrText>
        </w:r>
        <w:r w:rsidR="006A6779">
          <w:rPr>
            <w:webHidden/>
          </w:rPr>
        </w:r>
        <w:r w:rsidR="006A6779">
          <w:rPr>
            <w:webHidden/>
          </w:rPr>
          <w:fldChar w:fldCharType="separate"/>
        </w:r>
        <w:r w:rsidR="006A6779" w:rsidRPr="009C4F8D">
          <w:rPr>
            <w:webHidden/>
          </w:rPr>
          <w:t>68</w:t>
        </w:r>
        <w:r w:rsidR="006A6779">
          <w:rPr>
            <w:webHidden/>
          </w:rPr>
          <w:fldChar w:fldCharType="end"/>
        </w:r>
      </w:hyperlink>
    </w:p>
    <w:p w14:paraId="02F39517" w14:textId="145CB5C4" w:rsidR="006A6779" w:rsidRDefault="00C45EFA">
      <w:pPr>
        <w:pStyle w:val="TOC2"/>
        <w:rPr>
          <w:rFonts w:asciiTheme="minorHAnsi" w:eastAsiaTheme="minorEastAsia" w:hAnsiTheme="minorHAnsi" w:cstheme="minorBidi"/>
          <w:b w:val="0"/>
          <w:smallCaps w:val="0"/>
          <w:sz w:val="22"/>
          <w:lang w:eastAsia="nl-NL"/>
        </w:rPr>
      </w:pPr>
      <w:hyperlink w:anchor="_Toc30154342" w:history="1">
        <w:r w:rsidR="006A6779" w:rsidRPr="009C4F8D">
          <w:rPr>
            <w:rStyle w:val="Hyperlink"/>
            <w:rFonts w:ascii="Times New Roman" w:hAnsi="Times New Roman"/>
          </w:rPr>
          <w:t>2</w:t>
        </w:r>
        <w:r w:rsidR="006A6779" w:rsidRPr="00B3281C">
          <w:rPr>
            <w:rStyle w:val="Hyperlink"/>
            <w:rFonts w:ascii="Times New Roman" w:hAnsi="Times New Roman"/>
          </w:rPr>
          <w:t>.</w:t>
        </w:r>
        <w:r w:rsidR="006A6779" w:rsidRPr="009C4F8D">
          <w:rPr>
            <w:rStyle w:val="Hyperlink"/>
            <w:rFonts w:ascii="Times New Roman" w:hAnsi="Times New Roman"/>
          </w:rPr>
          <w:t>4</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 xml:space="preserve">C </w:t>
        </w:r>
        <w:r w:rsidR="006A6779" w:rsidRPr="009C4F8D">
          <w:rPr>
            <w:rStyle w:val="Hyperlink"/>
            <w:rFonts w:ascii="Times New Roman" w:hAnsi="Times New Roman"/>
          </w:rPr>
          <w:t>06</w:t>
        </w:r>
        <w:r w:rsidR="006A6779" w:rsidRPr="00B3281C">
          <w:rPr>
            <w:rStyle w:val="Hyperlink"/>
            <w:rFonts w:ascii="Times New Roman" w:hAnsi="Times New Roman"/>
          </w:rPr>
          <w:t>.</w:t>
        </w:r>
        <w:r w:rsidR="006A6779" w:rsidRPr="009C4F8D">
          <w:rPr>
            <w:rStyle w:val="Hyperlink"/>
            <w:rFonts w:ascii="Times New Roman" w:hAnsi="Times New Roman"/>
          </w:rPr>
          <w:t>01</w:t>
        </w:r>
        <w:r w:rsidR="006A6779" w:rsidRPr="00B3281C">
          <w:rPr>
            <w:rStyle w:val="Hyperlink"/>
            <w:rFonts w:ascii="Times New Roman" w:hAnsi="Times New Roman"/>
          </w:rPr>
          <w:t xml:space="preserve"> – GROEPSSOLVABILITEIT: INFORMATIE OVER VERBONDEN PARTIJEN - Totaal (GS Total)</w:t>
        </w:r>
        <w:r w:rsidR="006A6779">
          <w:rPr>
            <w:webHidden/>
          </w:rPr>
          <w:tab/>
        </w:r>
        <w:r w:rsidR="006A6779">
          <w:rPr>
            <w:webHidden/>
          </w:rPr>
          <w:fldChar w:fldCharType="begin"/>
        </w:r>
        <w:r w:rsidR="006A6779">
          <w:rPr>
            <w:webHidden/>
          </w:rPr>
          <w:instrText xml:space="preserve"> PAGEREF _Toc30154342 \h </w:instrText>
        </w:r>
        <w:r w:rsidR="006A6779">
          <w:rPr>
            <w:webHidden/>
          </w:rPr>
        </w:r>
        <w:r w:rsidR="006A6779">
          <w:rPr>
            <w:webHidden/>
          </w:rPr>
          <w:fldChar w:fldCharType="separate"/>
        </w:r>
        <w:r w:rsidR="006A6779" w:rsidRPr="009C4F8D">
          <w:rPr>
            <w:webHidden/>
          </w:rPr>
          <w:t>69</w:t>
        </w:r>
        <w:r w:rsidR="006A6779">
          <w:rPr>
            <w:webHidden/>
          </w:rPr>
          <w:fldChar w:fldCharType="end"/>
        </w:r>
      </w:hyperlink>
    </w:p>
    <w:p w14:paraId="55AB5837" w14:textId="679B124A" w:rsidR="006A6779" w:rsidRDefault="00C45EFA">
      <w:pPr>
        <w:pStyle w:val="TOC2"/>
        <w:rPr>
          <w:rFonts w:asciiTheme="minorHAnsi" w:eastAsiaTheme="minorEastAsia" w:hAnsiTheme="minorHAnsi" w:cstheme="minorBidi"/>
          <w:b w:val="0"/>
          <w:smallCaps w:val="0"/>
          <w:sz w:val="22"/>
          <w:lang w:eastAsia="nl-NL"/>
        </w:rPr>
      </w:pPr>
      <w:hyperlink w:anchor="_Toc30154343" w:history="1">
        <w:r w:rsidR="006A6779" w:rsidRPr="009C4F8D">
          <w:rPr>
            <w:rStyle w:val="Hyperlink"/>
            <w:rFonts w:ascii="Times New Roman" w:hAnsi="Times New Roman"/>
          </w:rPr>
          <w:t>2</w:t>
        </w:r>
        <w:r w:rsidR="006A6779" w:rsidRPr="00B3281C">
          <w:rPr>
            <w:rStyle w:val="Hyperlink"/>
            <w:rFonts w:ascii="Times New Roman" w:hAnsi="Times New Roman"/>
          </w:rPr>
          <w:t>.</w:t>
        </w:r>
        <w:r w:rsidR="006A6779" w:rsidRPr="009C4F8D">
          <w:rPr>
            <w:rStyle w:val="Hyperlink"/>
            <w:rFonts w:ascii="Times New Roman" w:hAnsi="Times New Roman"/>
          </w:rPr>
          <w:t>5</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 xml:space="preserve">C </w:t>
        </w:r>
        <w:r w:rsidR="006A6779" w:rsidRPr="009C4F8D">
          <w:rPr>
            <w:rStyle w:val="Hyperlink"/>
            <w:rFonts w:ascii="Times New Roman" w:hAnsi="Times New Roman"/>
          </w:rPr>
          <w:t>06</w:t>
        </w:r>
        <w:r w:rsidR="006A6779" w:rsidRPr="00B3281C">
          <w:rPr>
            <w:rStyle w:val="Hyperlink"/>
            <w:rFonts w:ascii="Times New Roman" w:hAnsi="Times New Roman"/>
          </w:rPr>
          <w:t>.</w:t>
        </w:r>
        <w:r w:rsidR="006A6779" w:rsidRPr="009C4F8D">
          <w:rPr>
            <w:rStyle w:val="Hyperlink"/>
            <w:rFonts w:ascii="Times New Roman" w:hAnsi="Times New Roman"/>
          </w:rPr>
          <w:t>01</w:t>
        </w:r>
        <w:r w:rsidR="006A6779" w:rsidRPr="00B3281C">
          <w:rPr>
            <w:rStyle w:val="Hyperlink"/>
            <w:rFonts w:ascii="Times New Roman" w:hAnsi="Times New Roman"/>
          </w:rPr>
          <w:t xml:space="preserve"> – GROEPSSOLVABILITEIT: INFORMATIE OVER VERBONDEN PARTIJEN (GS)</w:t>
        </w:r>
        <w:r w:rsidR="006A6779">
          <w:rPr>
            <w:webHidden/>
          </w:rPr>
          <w:tab/>
        </w:r>
        <w:r w:rsidR="006A6779">
          <w:rPr>
            <w:webHidden/>
          </w:rPr>
          <w:fldChar w:fldCharType="begin"/>
        </w:r>
        <w:r w:rsidR="006A6779">
          <w:rPr>
            <w:webHidden/>
          </w:rPr>
          <w:instrText xml:space="preserve"> PAGEREF _Toc30154343 \h </w:instrText>
        </w:r>
        <w:r w:rsidR="006A6779">
          <w:rPr>
            <w:webHidden/>
          </w:rPr>
        </w:r>
        <w:r w:rsidR="006A6779">
          <w:rPr>
            <w:webHidden/>
          </w:rPr>
          <w:fldChar w:fldCharType="separate"/>
        </w:r>
        <w:r w:rsidR="006A6779" w:rsidRPr="009C4F8D">
          <w:rPr>
            <w:webHidden/>
          </w:rPr>
          <w:t>69</w:t>
        </w:r>
        <w:r w:rsidR="006A6779">
          <w:rPr>
            <w:webHidden/>
          </w:rPr>
          <w:fldChar w:fldCharType="end"/>
        </w:r>
      </w:hyperlink>
    </w:p>
    <w:p w14:paraId="29640D0D" w14:textId="1EA0300A" w:rsidR="006A6779" w:rsidRDefault="00C45EFA">
      <w:pPr>
        <w:pStyle w:val="TOC2"/>
        <w:rPr>
          <w:rFonts w:asciiTheme="minorHAnsi" w:eastAsiaTheme="minorEastAsia" w:hAnsiTheme="minorHAnsi" w:cstheme="minorBidi"/>
          <w:b w:val="0"/>
          <w:smallCaps w:val="0"/>
          <w:sz w:val="22"/>
          <w:lang w:eastAsia="nl-NL"/>
        </w:rPr>
      </w:pPr>
      <w:hyperlink w:anchor="_Toc30154344"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Templates voor kredietrisico</w:t>
        </w:r>
        <w:r w:rsidR="006A6779">
          <w:rPr>
            <w:webHidden/>
          </w:rPr>
          <w:tab/>
        </w:r>
        <w:r w:rsidR="006A6779">
          <w:rPr>
            <w:webHidden/>
          </w:rPr>
          <w:fldChar w:fldCharType="begin"/>
        </w:r>
        <w:r w:rsidR="006A6779">
          <w:rPr>
            <w:webHidden/>
          </w:rPr>
          <w:instrText xml:space="preserve"> PAGEREF _Toc30154344 \h </w:instrText>
        </w:r>
        <w:r w:rsidR="006A6779">
          <w:rPr>
            <w:webHidden/>
          </w:rPr>
        </w:r>
        <w:r w:rsidR="006A6779">
          <w:rPr>
            <w:webHidden/>
          </w:rPr>
          <w:fldChar w:fldCharType="separate"/>
        </w:r>
        <w:r w:rsidR="006A6779" w:rsidRPr="009C4F8D">
          <w:rPr>
            <w:webHidden/>
          </w:rPr>
          <w:t>79</w:t>
        </w:r>
        <w:r w:rsidR="006A6779">
          <w:rPr>
            <w:webHidden/>
          </w:rPr>
          <w:fldChar w:fldCharType="end"/>
        </w:r>
      </w:hyperlink>
    </w:p>
    <w:p w14:paraId="7E5578BF" w14:textId="751BAC7B" w:rsidR="006A6779" w:rsidRDefault="00C45EFA">
      <w:pPr>
        <w:pStyle w:val="TOC2"/>
        <w:rPr>
          <w:rFonts w:asciiTheme="minorHAnsi" w:eastAsiaTheme="minorEastAsia" w:hAnsiTheme="minorHAnsi" w:cstheme="minorBidi"/>
          <w:b w:val="0"/>
          <w:smallCaps w:val="0"/>
          <w:sz w:val="22"/>
          <w:lang w:eastAsia="nl-NL"/>
        </w:rPr>
      </w:pPr>
      <w:hyperlink w:anchor="_Toc30154345"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Algemene opmerkingen</w:t>
        </w:r>
        <w:r w:rsidR="006A6779">
          <w:rPr>
            <w:webHidden/>
          </w:rPr>
          <w:tab/>
        </w:r>
        <w:r w:rsidR="006A6779">
          <w:rPr>
            <w:webHidden/>
          </w:rPr>
          <w:fldChar w:fldCharType="begin"/>
        </w:r>
        <w:r w:rsidR="006A6779">
          <w:rPr>
            <w:webHidden/>
          </w:rPr>
          <w:instrText xml:space="preserve"> PAGEREF _Toc30154345 \h </w:instrText>
        </w:r>
        <w:r w:rsidR="006A6779">
          <w:rPr>
            <w:webHidden/>
          </w:rPr>
        </w:r>
        <w:r w:rsidR="006A6779">
          <w:rPr>
            <w:webHidden/>
          </w:rPr>
          <w:fldChar w:fldCharType="separate"/>
        </w:r>
        <w:r w:rsidR="006A6779" w:rsidRPr="009C4F8D">
          <w:rPr>
            <w:webHidden/>
          </w:rPr>
          <w:t>79</w:t>
        </w:r>
        <w:r w:rsidR="006A6779">
          <w:rPr>
            <w:webHidden/>
          </w:rPr>
          <w:fldChar w:fldCharType="end"/>
        </w:r>
      </w:hyperlink>
    </w:p>
    <w:p w14:paraId="30062D1A" w14:textId="56B8AE6F" w:rsidR="006A6779" w:rsidRDefault="00C45EFA">
      <w:pPr>
        <w:pStyle w:val="TOC2"/>
        <w:rPr>
          <w:rFonts w:asciiTheme="minorHAnsi" w:eastAsiaTheme="minorEastAsia" w:hAnsiTheme="minorHAnsi" w:cstheme="minorBidi"/>
          <w:b w:val="0"/>
          <w:smallCaps w:val="0"/>
          <w:sz w:val="22"/>
          <w:lang w:eastAsia="nl-NL"/>
        </w:rPr>
      </w:pPr>
      <w:hyperlink w:anchor="_Toc30154346"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Rapportage van kredietrisicolimiteringstechnieken met substitutie-effect</w:t>
        </w:r>
        <w:r w:rsidR="006A6779">
          <w:rPr>
            <w:webHidden/>
          </w:rPr>
          <w:tab/>
        </w:r>
        <w:r w:rsidR="006A6779">
          <w:rPr>
            <w:webHidden/>
          </w:rPr>
          <w:fldChar w:fldCharType="begin"/>
        </w:r>
        <w:r w:rsidR="006A6779">
          <w:rPr>
            <w:webHidden/>
          </w:rPr>
          <w:instrText xml:space="preserve"> PAGEREF _Toc30154346 \h </w:instrText>
        </w:r>
        <w:r w:rsidR="006A6779">
          <w:rPr>
            <w:webHidden/>
          </w:rPr>
        </w:r>
        <w:r w:rsidR="006A6779">
          <w:rPr>
            <w:webHidden/>
          </w:rPr>
          <w:fldChar w:fldCharType="separate"/>
        </w:r>
        <w:r w:rsidR="006A6779" w:rsidRPr="009C4F8D">
          <w:rPr>
            <w:webHidden/>
          </w:rPr>
          <w:t>79</w:t>
        </w:r>
        <w:r w:rsidR="006A6779">
          <w:rPr>
            <w:webHidden/>
          </w:rPr>
          <w:fldChar w:fldCharType="end"/>
        </w:r>
      </w:hyperlink>
    </w:p>
    <w:p w14:paraId="77FCFFB4" w14:textId="1A15DE15" w:rsidR="006A6779" w:rsidRDefault="00C45EFA">
      <w:pPr>
        <w:pStyle w:val="TOC2"/>
        <w:rPr>
          <w:rFonts w:asciiTheme="minorHAnsi" w:eastAsiaTheme="minorEastAsia" w:hAnsiTheme="minorHAnsi" w:cstheme="minorBidi"/>
          <w:b w:val="0"/>
          <w:smallCaps w:val="0"/>
          <w:sz w:val="22"/>
          <w:lang w:eastAsia="nl-NL"/>
        </w:rPr>
      </w:pPr>
      <w:hyperlink w:anchor="_Toc30154347"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Rapportage van tegenpartijkredietrisico</w:t>
        </w:r>
        <w:r w:rsidR="006A6779">
          <w:rPr>
            <w:webHidden/>
          </w:rPr>
          <w:tab/>
        </w:r>
        <w:r w:rsidR="006A6779">
          <w:rPr>
            <w:webHidden/>
          </w:rPr>
          <w:fldChar w:fldCharType="begin"/>
        </w:r>
        <w:r w:rsidR="006A6779">
          <w:rPr>
            <w:webHidden/>
          </w:rPr>
          <w:instrText xml:space="preserve"> PAGEREF _Toc30154347 \h </w:instrText>
        </w:r>
        <w:r w:rsidR="006A6779">
          <w:rPr>
            <w:webHidden/>
          </w:rPr>
        </w:r>
        <w:r w:rsidR="006A6779">
          <w:rPr>
            <w:webHidden/>
          </w:rPr>
          <w:fldChar w:fldCharType="separate"/>
        </w:r>
        <w:r w:rsidR="006A6779" w:rsidRPr="009C4F8D">
          <w:rPr>
            <w:webHidden/>
          </w:rPr>
          <w:t>79</w:t>
        </w:r>
        <w:r w:rsidR="006A6779">
          <w:rPr>
            <w:webHidden/>
          </w:rPr>
          <w:fldChar w:fldCharType="end"/>
        </w:r>
      </w:hyperlink>
    </w:p>
    <w:p w14:paraId="3FEAA49C" w14:textId="78776AE1" w:rsidR="006A6779" w:rsidRDefault="00C45EFA">
      <w:pPr>
        <w:pStyle w:val="TOC2"/>
        <w:rPr>
          <w:rFonts w:asciiTheme="minorHAnsi" w:eastAsiaTheme="minorEastAsia" w:hAnsiTheme="minorHAnsi" w:cstheme="minorBidi"/>
          <w:b w:val="0"/>
          <w:smallCaps w:val="0"/>
          <w:sz w:val="22"/>
          <w:lang w:eastAsia="nl-NL"/>
        </w:rPr>
      </w:pPr>
      <w:hyperlink w:anchor="_Toc30154348"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 xml:space="preserve">C </w:t>
        </w:r>
        <w:r w:rsidR="006A6779" w:rsidRPr="009C4F8D">
          <w:rPr>
            <w:rStyle w:val="Hyperlink"/>
            <w:rFonts w:ascii="Times New Roman" w:hAnsi="Times New Roman"/>
          </w:rPr>
          <w:t>07</w:t>
        </w:r>
        <w:r w:rsidR="006A6779" w:rsidRPr="00B3281C">
          <w:rPr>
            <w:rStyle w:val="Hyperlink"/>
            <w:rFonts w:ascii="Times New Roman" w:hAnsi="Times New Roman"/>
          </w:rPr>
          <w:t>.</w:t>
        </w:r>
        <w:r w:rsidR="006A6779" w:rsidRPr="009C4F8D">
          <w:rPr>
            <w:rStyle w:val="Hyperlink"/>
            <w:rFonts w:ascii="Times New Roman" w:hAnsi="Times New Roman"/>
          </w:rPr>
          <w:t>00</w:t>
        </w:r>
        <w:r w:rsidR="006A6779" w:rsidRPr="00B3281C">
          <w:rPr>
            <w:rStyle w:val="Hyperlink"/>
            <w:rFonts w:ascii="Times New Roman" w:hAnsi="Times New Roman"/>
          </w:rPr>
          <w:t xml:space="preserve"> – Krediet- en tegenpartijkredietrisico’s en niet-afgewikkelde transacties: standaardbenadering van kapitaalvereisten (CR SA)</w:t>
        </w:r>
        <w:r w:rsidR="006A6779">
          <w:rPr>
            <w:webHidden/>
          </w:rPr>
          <w:tab/>
        </w:r>
        <w:r w:rsidR="006A6779">
          <w:rPr>
            <w:webHidden/>
          </w:rPr>
          <w:fldChar w:fldCharType="begin"/>
        </w:r>
        <w:r w:rsidR="006A6779">
          <w:rPr>
            <w:webHidden/>
          </w:rPr>
          <w:instrText xml:space="preserve"> PAGEREF _Toc30154348 \h </w:instrText>
        </w:r>
        <w:r w:rsidR="006A6779">
          <w:rPr>
            <w:webHidden/>
          </w:rPr>
        </w:r>
        <w:r w:rsidR="006A6779">
          <w:rPr>
            <w:webHidden/>
          </w:rPr>
          <w:fldChar w:fldCharType="separate"/>
        </w:r>
        <w:r w:rsidR="006A6779" w:rsidRPr="009C4F8D">
          <w:rPr>
            <w:webHidden/>
          </w:rPr>
          <w:t>80</w:t>
        </w:r>
        <w:r w:rsidR="006A6779">
          <w:rPr>
            <w:webHidden/>
          </w:rPr>
          <w:fldChar w:fldCharType="end"/>
        </w:r>
      </w:hyperlink>
    </w:p>
    <w:p w14:paraId="27B9D734" w14:textId="2BFAF9DE" w:rsidR="006A6779" w:rsidRDefault="00C45EFA">
      <w:pPr>
        <w:pStyle w:val="TOC2"/>
        <w:rPr>
          <w:rFonts w:asciiTheme="minorHAnsi" w:eastAsiaTheme="minorEastAsia" w:hAnsiTheme="minorHAnsi" w:cstheme="minorBidi"/>
          <w:b w:val="0"/>
          <w:smallCaps w:val="0"/>
          <w:sz w:val="22"/>
          <w:lang w:eastAsia="nl-NL"/>
        </w:rPr>
      </w:pPr>
      <w:hyperlink w:anchor="_Toc30154349"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Algemene opmerkingen</w:t>
        </w:r>
        <w:r w:rsidR="006A6779">
          <w:rPr>
            <w:webHidden/>
          </w:rPr>
          <w:tab/>
        </w:r>
        <w:r w:rsidR="006A6779">
          <w:rPr>
            <w:webHidden/>
          </w:rPr>
          <w:fldChar w:fldCharType="begin"/>
        </w:r>
        <w:r w:rsidR="006A6779">
          <w:rPr>
            <w:webHidden/>
          </w:rPr>
          <w:instrText xml:space="preserve"> PAGEREF _Toc30154349 \h </w:instrText>
        </w:r>
        <w:r w:rsidR="006A6779">
          <w:rPr>
            <w:webHidden/>
          </w:rPr>
        </w:r>
        <w:r w:rsidR="006A6779">
          <w:rPr>
            <w:webHidden/>
          </w:rPr>
          <w:fldChar w:fldCharType="separate"/>
        </w:r>
        <w:r w:rsidR="006A6779" w:rsidRPr="009C4F8D">
          <w:rPr>
            <w:webHidden/>
          </w:rPr>
          <w:t>80</w:t>
        </w:r>
        <w:r w:rsidR="006A6779">
          <w:rPr>
            <w:webHidden/>
          </w:rPr>
          <w:fldChar w:fldCharType="end"/>
        </w:r>
      </w:hyperlink>
    </w:p>
    <w:p w14:paraId="1F81BA43" w14:textId="38895AC2" w:rsidR="006A6779" w:rsidRDefault="00C45EFA">
      <w:pPr>
        <w:pStyle w:val="TOC2"/>
        <w:rPr>
          <w:rFonts w:asciiTheme="minorHAnsi" w:eastAsiaTheme="minorEastAsia" w:hAnsiTheme="minorHAnsi" w:cstheme="minorBidi"/>
          <w:b w:val="0"/>
          <w:smallCaps w:val="0"/>
          <w:sz w:val="22"/>
          <w:lang w:eastAsia="nl-NL"/>
        </w:rPr>
      </w:pPr>
      <w:hyperlink w:anchor="_Toc30154350"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Reikwijdte van de CR SA-template</w:t>
        </w:r>
        <w:r w:rsidR="006A6779">
          <w:rPr>
            <w:webHidden/>
          </w:rPr>
          <w:tab/>
        </w:r>
        <w:r w:rsidR="006A6779">
          <w:rPr>
            <w:webHidden/>
          </w:rPr>
          <w:fldChar w:fldCharType="begin"/>
        </w:r>
        <w:r w:rsidR="006A6779">
          <w:rPr>
            <w:webHidden/>
          </w:rPr>
          <w:instrText xml:space="preserve"> PAGEREF _Toc30154350 \h </w:instrText>
        </w:r>
        <w:r w:rsidR="006A6779">
          <w:rPr>
            <w:webHidden/>
          </w:rPr>
        </w:r>
        <w:r w:rsidR="006A6779">
          <w:rPr>
            <w:webHidden/>
          </w:rPr>
          <w:fldChar w:fldCharType="separate"/>
        </w:r>
        <w:r w:rsidR="006A6779" w:rsidRPr="009C4F8D">
          <w:rPr>
            <w:webHidden/>
          </w:rPr>
          <w:t>80</w:t>
        </w:r>
        <w:r w:rsidR="006A6779">
          <w:rPr>
            <w:webHidden/>
          </w:rPr>
          <w:fldChar w:fldCharType="end"/>
        </w:r>
      </w:hyperlink>
    </w:p>
    <w:p w14:paraId="4ED3640C" w14:textId="3A5B03F1" w:rsidR="006A6779" w:rsidRDefault="00C45EFA">
      <w:pPr>
        <w:pStyle w:val="TOC2"/>
        <w:rPr>
          <w:rFonts w:asciiTheme="minorHAnsi" w:eastAsiaTheme="minorEastAsia" w:hAnsiTheme="minorHAnsi" w:cstheme="minorBidi"/>
          <w:b w:val="0"/>
          <w:smallCaps w:val="0"/>
          <w:sz w:val="22"/>
          <w:lang w:eastAsia="nl-NL"/>
        </w:rPr>
      </w:pPr>
      <w:hyperlink w:anchor="_Toc30154351"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sidRPr="009C4F8D">
          <w:rPr>
            <w:rStyle w:val="Hyperlink"/>
            <w:rFonts w:ascii="Times New Roman" w:hAnsi="Times New Roman"/>
          </w:rPr>
          <w:t>3</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 xml:space="preserve"> Toewijzing van blootstellingen met betrekking tot blootstellingscategorieën in het kader van de standaardbenadering</w:t>
        </w:r>
        <w:r w:rsidR="006A6779">
          <w:rPr>
            <w:webHidden/>
          </w:rPr>
          <w:tab/>
        </w:r>
        <w:r w:rsidR="006A6779">
          <w:rPr>
            <w:webHidden/>
          </w:rPr>
          <w:fldChar w:fldCharType="begin"/>
        </w:r>
        <w:r w:rsidR="006A6779">
          <w:rPr>
            <w:webHidden/>
          </w:rPr>
          <w:instrText xml:space="preserve"> PAGEREF _Toc30154351 \h </w:instrText>
        </w:r>
        <w:r w:rsidR="006A6779">
          <w:rPr>
            <w:webHidden/>
          </w:rPr>
        </w:r>
        <w:r w:rsidR="006A6779">
          <w:rPr>
            <w:webHidden/>
          </w:rPr>
          <w:fldChar w:fldCharType="separate"/>
        </w:r>
        <w:r w:rsidR="006A6779" w:rsidRPr="009C4F8D">
          <w:rPr>
            <w:webHidden/>
          </w:rPr>
          <w:t>82</w:t>
        </w:r>
        <w:r w:rsidR="006A6779">
          <w:rPr>
            <w:webHidden/>
          </w:rPr>
          <w:fldChar w:fldCharType="end"/>
        </w:r>
      </w:hyperlink>
    </w:p>
    <w:p w14:paraId="1EB1F3AF" w14:textId="75AC92E1" w:rsidR="006A6779" w:rsidRDefault="00C45EFA">
      <w:pPr>
        <w:pStyle w:val="TOC2"/>
        <w:rPr>
          <w:rFonts w:asciiTheme="minorHAnsi" w:eastAsiaTheme="minorEastAsia" w:hAnsiTheme="minorHAnsi" w:cstheme="minorBidi"/>
          <w:b w:val="0"/>
          <w:smallCaps w:val="0"/>
          <w:sz w:val="22"/>
          <w:lang w:eastAsia="nl-NL"/>
        </w:rPr>
      </w:pPr>
      <w:hyperlink w:anchor="_Toc30154352"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sidRPr="009C4F8D">
          <w:rPr>
            <w:rStyle w:val="Hyperlink"/>
            <w:rFonts w:ascii="Times New Roman" w:hAnsi="Times New Roman"/>
          </w:rPr>
          <w:t>4</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 xml:space="preserve">Toelichting bij de reikwijdte van enkele specifieke blootstellingscategorieën waarvan sprake in artikel </w:t>
        </w:r>
        <w:r w:rsidR="006A6779" w:rsidRPr="009C4F8D">
          <w:rPr>
            <w:rStyle w:val="Hyperlink"/>
            <w:rFonts w:ascii="Times New Roman" w:hAnsi="Times New Roman"/>
          </w:rPr>
          <w:t>112</w:t>
        </w:r>
        <w:r w:rsidR="006A6779" w:rsidRPr="00B3281C">
          <w:rPr>
            <w:rStyle w:val="Hyperlink"/>
            <w:rFonts w:ascii="Times New Roman" w:hAnsi="Times New Roman"/>
          </w:rPr>
          <w:t xml:space="preserve"> VKV</w:t>
        </w:r>
        <w:r w:rsidR="006A6779">
          <w:rPr>
            <w:webHidden/>
          </w:rPr>
          <w:tab/>
        </w:r>
        <w:r w:rsidR="006A6779">
          <w:rPr>
            <w:webHidden/>
          </w:rPr>
          <w:fldChar w:fldCharType="begin"/>
        </w:r>
        <w:r w:rsidR="006A6779">
          <w:rPr>
            <w:webHidden/>
          </w:rPr>
          <w:instrText xml:space="preserve"> PAGEREF _Toc30154352 \h </w:instrText>
        </w:r>
        <w:r w:rsidR="006A6779">
          <w:rPr>
            <w:webHidden/>
          </w:rPr>
        </w:r>
        <w:r w:rsidR="006A6779">
          <w:rPr>
            <w:webHidden/>
          </w:rPr>
          <w:fldChar w:fldCharType="separate"/>
        </w:r>
        <w:r w:rsidR="006A6779" w:rsidRPr="009C4F8D">
          <w:rPr>
            <w:webHidden/>
          </w:rPr>
          <w:t>88</w:t>
        </w:r>
        <w:r w:rsidR="006A6779">
          <w:rPr>
            <w:webHidden/>
          </w:rPr>
          <w:fldChar w:fldCharType="end"/>
        </w:r>
      </w:hyperlink>
    </w:p>
    <w:p w14:paraId="2BDE3374" w14:textId="169940DD" w:rsidR="006A6779" w:rsidRDefault="00C45EFA">
      <w:pPr>
        <w:pStyle w:val="TOC2"/>
        <w:rPr>
          <w:rFonts w:asciiTheme="minorHAnsi" w:eastAsiaTheme="minorEastAsia" w:hAnsiTheme="minorHAnsi" w:cstheme="minorBidi"/>
          <w:b w:val="0"/>
          <w:smallCaps w:val="0"/>
          <w:sz w:val="22"/>
          <w:lang w:eastAsia="nl-NL"/>
        </w:rPr>
      </w:pPr>
      <w:hyperlink w:anchor="_Toc30154353"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sidRPr="009C4F8D">
          <w:rPr>
            <w:rStyle w:val="Hyperlink"/>
            <w:rFonts w:ascii="Times New Roman" w:hAnsi="Times New Roman"/>
          </w:rPr>
          <w:t>4</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De blootstellingscategorie “instellingen”</w:t>
        </w:r>
        <w:r w:rsidR="006A6779">
          <w:rPr>
            <w:webHidden/>
          </w:rPr>
          <w:tab/>
        </w:r>
        <w:r w:rsidR="006A6779">
          <w:rPr>
            <w:webHidden/>
          </w:rPr>
          <w:fldChar w:fldCharType="begin"/>
        </w:r>
        <w:r w:rsidR="006A6779">
          <w:rPr>
            <w:webHidden/>
          </w:rPr>
          <w:instrText xml:space="preserve"> PAGEREF _Toc30154353 \h </w:instrText>
        </w:r>
        <w:r w:rsidR="006A6779">
          <w:rPr>
            <w:webHidden/>
          </w:rPr>
        </w:r>
        <w:r w:rsidR="006A6779">
          <w:rPr>
            <w:webHidden/>
          </w:rPr>
          <w:fldChar w:fldCharType="separate"/>
        </w:r>
        <w:r w:rsidR="006A6779" w:rsidRPr="009C4F8D">
          <w:rPr>
            <w:webHidden/>
          </w:rPr>
          <w:t>88</w:t>
        </w:r>
        <w:r w:rsidR="006A6779">
          <w:rPr>
            <w:webHidden/>
          </w:rPr>
          <w:fldChar w:fldCharType="end"/>
        </w:r>
      </w:hyperlink>
    </w:p>
    <w:p w14:paraId="0668A96F" w14:textId="31559D63" w:rsidR="006A6779" w:rsidRDefault="00C45EFA">
      <w:pPr>
        <w:pStyle w:val="TOC2"/>
        <w:rPr>
          <w:rFonts w:asciiTheme="minorHAnsi" w:eastAsiaTheme="minorEastAsia" w:hAnsiTheme="minorHAnsi" w:cstheme="minorBidi"/>
          <w:b w:val="0"/>
          <w:smallCaps w:val="0"/>
          <w:sz w:val="22"/>
          <w:lang w:eastAsia="nl-NL"/>
        </w:rPr>
      </w:pPr>
      <w:hyperlink w:anchor="_Toc30154354"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sidRPr="009C4F8D">
          <w:rPr>
            <w:rStyle w:val="Hyperlink"/>
            <w:rFonts w:ascii="Times New Roman" w:hAnsi="Times New Roman"/>
          </w:rPr>
          <w:t>4</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De blootstellingscategorie “gedekte obligaties”</w:t>
        </w:r>
        <w:r w:rsidR="006A6779">
          <w:rPr>
            <w:webHidden/>
          </w:rPr>
          <w:tab/>
        </w:r>
        <w:r w:rsidR="006A6779">
          <w:rPr>
            <w:webHidden/>
          </w:rPr>
          <w:fldChar w:fldCharType="begin"/>
        </w:r>
        <w:r w:rsidR="006A6779">
          <w:rPr>
            <w:webHidden/>
          </w:rPr>
          <w:instrText xml:space="preserve"> PAGEREF _Toc30154354 \h </w:instrText>
        </w:r>
        <w:r w:rsidR="006A6779">
          <w:rPr>
            <w:webHidden/>
          </w:rPr>
        </w:r>
        <w:r w:rsidR="006A6779">
          <w:rPr>
            <w:webHidden/>
          </w:rPr>
          <w:fldChar w:fldCharType="separate"/>
        </w:r>
        <w:r w:rsidR="006A6779" w:rsidRPr="009C4F8D">
          <w:rPr>
            <w:webHidden/>
          </w:rPr>
          <w:t>88</w:t>
        </w:r>
        <w:r w:rsidR="006A6779">
          <w:rPr>
            <w:webHidden/>
          </w:rPr>
          <w:fldChar w:fldCharType="end"/>
        </w:r>
      </w:hyperlink>
    </w:p>
    <w:p w14:paraId="7838B4F4" w14:textId="5E0527D3" w:rsidR="006A6779" w:rsidRDefault="00C45EFA">
      <w:pPr>
        <w:pStyle w:val="TOC2"/>
        <w:rPr>
          <w:rFonts w:asciiTheme="minorHAnsi" w:eastAsiaTheme="minorEastAsia" w:hAnsiTheme="minorHAnsi" w:cstheme="minorBidi"/>
          <w:b w:val="0"/>
          <w:smallCaps w:val="0"/>
          <w:sz w:val="22"/>
          <w:lang w:eastAsia="nl-NL"/>
        </w:rPr>
      </w:pPr>
      <w:hyperlink w:anchor="_Toc30154355"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sidRPr="009C4F8D">
          <w:rPr>
            <w:rStyle w:val="Hyperlink"/>
            <w:rFonts w:ascii="Times New Roman" w:hAnsi="Times New Roman"/>
          </w:rPr>
          <w:t>4</w:t>
        </w:r>
        <w:r w:rsidR="006A6779" w:rsidRPr="00B3281C">
          <w:rPr>
            <w:rStyle w:val="Hyperlink"/>
            <w:rFonts w:ascii="Times New Roman" w:hAnsi="Times New Roman"/>
          </w:rPr>
          <w:t>.</w:t>
        </w:r>
        <w:r w:rsidR="006A6779" w:rsidRPr="009C4F8D">
          <w:rPr>
            <w:rStyle w:val="Hyperlink"/>
            <w:rFonts w:ascii="Times New Roman" w:hAnsi="Times New Roman"/>
          </w:rPr>
          <w:t>3</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De blootstellingscategorie “instellingen voor collectieve belegging”</w:t>
        </w:r>
        <w:r w:rsidR="006A6779">
          <w:rPr>
            <w:webHidden/>
          </w:rPr>
          <w:tab/>
        </w:r>
        <w:r w:rsidR="006A6779">
          <w:rPr>
            <w:webHidden/>
          </w:rPr>
          <w:fldChar w:fldCharType="begin"/>
        </w:r>
        <w:r w:rsidR="006A6779">
          <w:rPr>
            <w:webHidden/>
          </w:rPr>
          <w:instrText xml:space="preserve"> PAGEREF _Toc30154355 \h </w:instrText>
        </w:r>
        <w:r w:rsidR="006A6779">
          <w:rPr>
            <w:webHidden/>
          </w:rPr>
        </w:r>
        <w:r w:rsidR="006A6779">
          <w:rPr>
            <w:webHidden/>
          </w:rPr>
          <w:fldChar w:fldCharType="separate"/>
        </w:r>
        <w:r w:rsidR="006A6779" w:rsidRPr="009C4F8D">
          <w:rPr>
            <w:webHidden/>
          </w:rPr>
          <w:t>88</w:t>
        </w:r>
        <w:r w:rsidR="006A6779">
          <w:rPr>
            <w:webHidden/>
          </w:rPr>
          <w:fldChar w:fldCharType="end"/>
        </w:r>
      </w:hyperlink>
    </w:p>
    <w:p w14:paraId="3282E63C" w14:textId="15458B44" w:rsidR="006A6779" w:rsidRDefault="00C45EFA">
      <w:pPr>
        <w:pStyle w:val="TOC2"/>
        <w:rPr>
          <w:rFonts w:asciiTheme="minorHAnsi" w:eastAsiaTheme="minorEastAsia" w:hAnsiTheme="minorHAnsi" w:cstheme="minorBidi"/>
          <w:b w:val="0"/>
          <w:smallCaps w:val="0"/>
          <w:sz w:val="22"/>
          <w:lang w:eastAsia="nl-NL"/>
        </w:rPr>
      </w:pPr>
      <w:hyperlink w:anchor="_Toc30154356"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sidRPr="009C4F8D">
          <w:rPr>
            <w:rStyle w:val="Hyperlink"/>
            <w:rFonts w:ascii="Times New Roman" w:hAnsi="Times New Roman"/>
          </w:rPr>
          <w:t>5</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Instructies voor specifieke posities</w:t>
        </w:r>
        <w:r w:rsidR="006A6779">
          <w:rPr>
            <w:webHidden/>
          </w:rPr>
          <w:tab/>
        </w:r>
        <w:r w:rsidR="006A6779">
          <w:rPr>
            <w:webHidden/>
          </w:rPr>
          <w:fldChar w:fldCharType="begin"/>
        </w:r>
        <w:r w:rsidR="006A6779">
          <w:rPr>
            <w:webHidden/>
          </w:rPr>
          <w:instrText xml:space="preserve"> PAGEREF _Toc30154356 \h </w:instrText>
        </w:r>
        <w:r w:rsidR="006A6779">
          <w:rPr>
            <w:webHidden/>
          </w:rPr>
        </w:r>
        <w:r w:rsidR="006A6779">
          <w:rPr>
            <w:webHidden/>
          </w:rPr>
          <w:fldChar w:fldCharType="separate"/>
        </w:r>
        <w:r w:rsidR="006A6779" w:rsidRPr="009C4F8D">
          <w:rPr>
            <w:webHidden/>
          </w:rPr>
          <w:t>89</w:t>
        </w:r>
        <w:r w:rsidR="006A6779">
          <w:rPr>
            <w:webHidden/>
          </w:rPr>
          <w:fldChar w:fldCharType="end"/>
        </w:r>
      </w:hyperlink>
    </w:p>
    <w:p w14:paraId="62C74D5B" w14:textId="64713AEB" w:rsidR="006A6779" w:rsidRDefault="00C45EFA">
      <w:pPr>
        <w:pStyle w:val="TOC2"/>
        <w:rPr>
          <w:rFonts w:asciiTheme="minorHAnsi" w:eastAsiaTheme="minorEastAsia" w:hAnsiTheme="minorHAnsi" w:cstheme="minorBidi"/>
          <w:b w:val="0"/>
          <w:smallCaps w:val="0"/>
          <w:sz w:val="22"/>
          <w:lang w:eastAsia="nl-NL"/>
        </w:rPr>
      </w:pPr>
      <w:hyperlink w:anchor="_Toc30154357"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3</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Krediet- en tegenpartijkredietrisico’s en niet-afgewikkelde transacties: Interneratingbenadering van eigenvermogensvereisten (CR IRB)</w:t>
        </w:r>
        <w:r w:rsidR="006A6779">
          <w:rPr>
            <w:webHidden/>
          </w:rPr>
          <w:tab/>
        </w:r>
        <w:r w:rsidR="006A6779">
          <w:rPr>
            <w:webHidden/>
          </w:rPr>
          <w:fldChar w:fldCharType="begin"/>
        </w:r>
        <w:r w:rsidR="006A6779">
          <w:rPr>
            <w:webHidden/>
          </w:rPr>
          <w:instrText xml:space="preserve"> PAGEREF _Toc30154357 \h </w:instrText>
        </w:r>
        <w:r w:rsidR="006A6779">
          <w:rPr>
            <w:webHidden/>
          </w:rPr>
        </w:r>
        <w:r w:rsidR="006A6779">
          <w:rPr>
            <w:webHidden/>
          </w:rPr>
          <w:fldChar w:fldCharType="separate"/>
        </w:r>
        <w:r w:rsidR="006A6779" w:rsidRPr="009C4F8D">
          <w:rPr>
            <w:webHidden/>
          </w:rPr>
          <w:t>97</w:t>
        </w:r>
        <w:r w:rsidR="006A6779">
          <w:rPr>
            <w:webHidden/>
          </w:rPr>
          <w:fldChar w:fldCharType="end"/>
        </w:r>
      </w:hyperlink>
    </w:p>
    <w:p w14:paraId="12EF99CB" w14:textId="06ADB4D4" w:rsidR="006A6779" w:rsidRDefault="00C45EFA">
      <w:pPr>
        <w:pStyle w:val="TOC2"/>
        <w:rPr>
          <w:rFonts w:asciiTheme="minorHAnsi" w:eastAsiaTheme="minorEastAsia" w:hAnsiTheme="minorHAnsi" w:cstheme="minorBidi"/>
          <w:b w:val="0"/>
          <w:smallCaps w:val="0"/>
          <w:sz w:val="22"/>
          <w:lang w:eastAsia="nl-NL"/>
        </w:rPr>
      </w:pPr>
      <w:hyperlink w:anchor="_Toc30154358"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Reikwijdte van de CR IRB-template</w:t>
        </w:r>
        <w:r w:rsidR="006A6779">
          <w:rPr>
            <w:webHidden/>
          </w:rPr>
          <w:tab/>
        </w:r>
        <w:r w:rsidR="006A6779">
          <w:rPr>
            <w:webHidden/>
          </w:rPr>
          <w:fldChar w:fldCharType="begin"/>
        </w:r>
        <w:r w:rsidR="006A6779">
          <w:rPr>
            <w:webHidden/>
          </w:rPr>
          <w:instrText xml:space="preserve"> PAGEREF _Toc30154358 \h </w:instrText>
        </w:r>
        <w:r w:rsidR="006A6779">
          <w:rPr>
            <w:webHidden/>
          </w:rPr>
        </w:r>
        <w:r w:rsidR="006A6779">
          <w:rPr>
            <w:webHidden/>
          </w:rPr>
          <w:fldChar w:fldCharType="separate"/>
        </w:r>
        <w:r w:rsidR="006A6779" w:rsidRPr="009C4F8D">
          <w:rPr>
            <w:webHidden/>
          </w:rPr>
          <w:t>97</w:t>
        </w:r>
        <w:r w:rsidR="006A6779">
          <w:rPr>
            <w:webHidden/>
          </w:rPr>
          <w:fldChar w:fldCharType="end"/>
        </w:r>
      </w:hyperlink>
    </w:p>
    <w:p w14:paraId="0CEBAC48" w14:textId="620DBF02" w:rsidR="006A6779" w:rsidRDefault="00C45EFA">
      <w:pPr>
        <w:pStyle w:val="TOC2"/>
        <w:rPr>
          <w:rFonts w:asciiTheme="minorHAnsi" w:eastAsiaTheme="minorEastAsia" w:hAnsiTheme="minorHAnsi" w:cstheme="minorBidi"/>
          <w:b w:val="0"/>
          <w:smallCaps w:val="0"/>
          <w:sz w:val="22"/>
          <w:lang w:eastAsia="nl-NL"/>
        </w:rPr>
      </w:pPr>
      <w:hyperlink w:anchor="_Toc30154359"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Uitsplitsing van de CR IRB-template</w:t>
        </w:r>
        <w:r w:rsidR="006A6779">
          <w:rPr>
            <w:webHidden/>
          </w:rPr>
          <w:tab/>
        </w:r>
        <w:r w:rsidR="006A6779">
          <w:rPr>
            <w:webHidden/>
          </w:rPr>
          <w:fldChar w:fldCharType="begin"/>
        </w:r>
        <w:r w:rsidR="006A6779">
          <w:rPr>
            <w:webHidden/>
          </w:rPr>
          <w:instrText xml:space="preserve"> PAGEREF _Toc30154359 \h </w:instrText>
        </w:r>
        <w:r w:rsidR="006A6779">
          <w:rPr>
            <w:webHidden/>
          </w:rPr>
        </w:r>
        <w:r w:rsidR="006A6779">
          <w:rPr>
            <w:webHidden/>
          </w:rPr>
          <w:fldChar w:fldCharType="separate"/>
        </w:r>
        <w:r w:rsidR="006A6779" w:rsidRPr="009C4F8D">
          <w:rPr>
            <w:webHidden/>
          </w:rPr>
          <w:t>98</w:t>
        </w:r>
        <w:r w:rsidR="006A6779">
          <w:rPr>
            <w:webHidden/>
          </w:rPr>
          <w:fldChar w:fldCharType="end"/>
        </w:r>
      </w:hyperlink>
    </w:p>
    <w:p w14:paraId="483D0E16" w14:textId="3871D5E8" w:rsidR="006A6779" w:rsidRDefault="00C45EFA">
      <w:pPr>
        <w:pStyle w:val="TOC2"/>
        <w:rPr>
          <w:rFonts w:asciiTheme="minorHAnsi" w:eastAsiaTheme="minorEastAsia" w:hAnsiTheme="minorHAnsi" w:cstheme="minorBidi"/>
          <w:b w:val="0"/>
          <w:smallCaps w:val="0"/>
          <w:sz w:val="22"/>
          <w:lang w:eastAsia="nl-NL"/>
        </w:rPr>
      </w:pPr>
      <w:hyperlink w:anchor="_Toc30154360"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3</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 xml:space="preserve">C </w:t>
        </w:r>
        <w:r w:rsidR="006A6779" w:rsidRPr="009C4F8D">
          <w:rPr>
            <w:rStyle w:val="Hyperlink"/>
            <w:rFonts w:ascii="Times New Roman" w:hAnsi="Times New Roman"/>
          </w:rPr>
          <w:t>08</w:t>
        </w:r>
        <w:r w:rsidR="006A6779" w:rsidRPr="00B3281C">
          <w:rPr>
            <w:rStyle w:val="Hyperlink"/>
            <w:rFonts w:ascii="Times New Roman" w:hAnsi="Times New Roman"/>
          </w:rPr>
          <w:t>.</w:t>
        </w:r>
        <w:r w:rsidR="006A6779" w:rsidRPr="009C4F8D">
          <w:rPr>
            <w:rStyle w:val="Hyperlink"/>
            <w:rFonts w:ascii="Times New Roman" w:hAnsi="Times New Roman"/>
          </w:rPr>
          <w:t>01</w:t>
        </w:r>
        <w:r w:rsidR="006A6779" w:rsidRPr="00B3281C">
          <w:rPr>
            <w:rStyle w:val="Hyperlink"/>
            <w:rFonts w:ascii="Times New Roman" w:hAnsi="Times New Roman"/>
          </w:rPr>
          <w:t xml:space="preserve"> – Krediet- en tegenpartijkredietrisico’s en niet-afgewikkelde transacties: Interneratingbenadering van kapitaalvereisten (CR IRB </w:t>
        </w:r>
        <w:r w:rsidR="006A6779" w:rsidRPr="009C4F8D">
          <w:rPr>
            <w:rStyle w:val="Hyperlink"/>
            <w:rFonts w:ascii="Times New Roman" w:hAnsi="Times New Roman"/>
          </w:rPr>
          <w:t>1</w:t>
        </w:r>
        <w:r w:rsidR="006A6779" w:rsidRPr="00B3281C">
          <w:rPr>
            <w:rStyle w:val="Hyperlink"/>
            <w:rFonts w:ascii="Times New Roman" w:hAnsi="Times New Roman"/>
          </w:rPr>
          <w:t>)</w:t>
        </w:r>
        <w:r w:rsidR="006A6779">
          <w:rPr>
            <w:webHidden/>
          </w:rPr>
          <w:tab/>
        </w:r>
        <w:r w:rsidR="006A6779">
          <w:rPr>
            <w:webHidden/>
          </w:rPr>
          <w:fldChar w:fldCharType="begin"/>
        </w:r>
        <w:r w:rsidR="006A6779">
          <w:rPr>
            <w:webHidden/>
          </w:rPr>
          <w:instrText xml:space="preserve"> PAGEREF _Toc30154360 \h </w:instrText>
        </w:r>
        <w:r w:rsidR="006A6779">
          <w:rPr>
            <w:webHidden/>
          </w:rPr>
        </w:r>
        <w:r w:rsidR="006A6779">
          <w:rPr>
            <w:webHidden/>
          </w:rPr>
          <w:fldChar w:fldCharType="separate"/>
        </w:r>
        <w:r w:rsidR="006A6779" w:rsidRPr="009C4F8D">
          <w:rPr>
            <w:webHidden/>
          </w:rPr>
          <w:t>99</w:t>
        </w:r>
        <w:r w:rsidR="006A6779">
          <w:rPr>
            <w:webHidden/>
          </w:rPr>
          <w:fldChar w:fldCharType="end"/>
        </w:r>
      </w:hyperlink>
    </w:p>
    <w:p w14:paraId="69524A37" w14:textId="03956EE4" w:rsidR="006A6779" w:rsidRDefault="00C45EFA">
      <w:pPr>
        <w:pStyle w:val="TOC2"/>
        <w:rPr>
          <w:rFonts w:asciiTheme="minorHAnsi" w:eastAsiaTheme="minorEastAsia" w:hAnsiTheme="minorHAnsi" w:cstheme="minorBidi"/>
          <w:b w:val="0"/>
          <w:smallCaps w:val="0"/>
          <w:sz w:val="22"/>
          <w:lang w:eastAsia="nl-NL"/>
        </w:rPr>
      </w:pPr>
      <w:hyperlink w:anchor="_Toc30154361"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Instructies voor specifieke posities</w:t>
        </w:r>
        <w:r w:rsidR="006A6779">
          <w:rPr>
            <w:webHidden/>
          </w:rPr>
          <w:tab/>
        </w:r>
        <w:r w:rsidR="006A6779">
          <w:rPr>
            <w:webHidden/>
          </w:rPr>
          <w:fldChar w:fldCharType="begin"/>
        </w:r>
        <w:r w:rsidR="006A6779">
          <w:rPr>
            <w:webHidden/>
          </w:rPr>
          <w:instrText xml:space="preserve"> PAGEREF _Toc30154361 \h </w:instrText>
        </w:r>
        <w:r w:rsidR="006A6779">
          <w:rPr>
            <w:webHidden/>
          </w:rPr>
        </w:r>
        <w:r w:rsidR="006A6779">
          <w:rPr>
            <w:webHidden/>
          </w:rPr>
          <w:fldChar w:fldCharType="separate"/>
        </w:r>
        <w:r w:rsidR="006A6779" w:rsidRPr="009C4F8D">
          <w:rPr>
            <w:webHidden/>
          </w:rPr>
          <w:t>99</w:t>
        </w:r>
        <w:r w:rsidR="006A6779">
          <w:rPr>
            <w:webHidden/>
          </w:rPr>
          <w:fldChar w:fldCharType="end"/>
        </w:r>
      </w:hyperlink>
    </w:p>
    <w:p w14:paraId="14F61339" w14:textId="5C2E8F76" w:rsidR="006A6779" w:rsidRDefault="00C45EFA">
      <w:pPr>
        <w:pStyle w:val="TOC2"/>
        <w:rPr>
          <w:rFonts w:asciiTheme="minorHAnsi" w:eastAsiaTheme="minorEastAsia" w:hAnsiTheme="minorHAnsi" w:cstheme="minorBidi"/>
          <w:b w:val="0"/>
          <w:smallCaps w:val="0"/>
          <w:sz w:val="22"/>
          <w:lang w:eastAsia="nl-NL"/>
        </w:rPr>
      </w:pPr>
      <w:hyperlink w:anchor="_Toc30154362"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4</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 xml:space="preserve">C </w:t>
        </w:r>
        <w:r w:rsidR="006A6779" w:rsidRPr="009C4F8D">
          <w:rPr>
            <w:rStyle w:val="Hyperlink"/>
            <w:rFonts w:ascii="Times New Roman" w:hAnsi="Times New Roman"/>
          </w:rPr>
          <w:t>08</w:t>
        </w:r>
        <w:r w:rsidR="006A6779" w:rsidRPr="00B3281C">
          <w:rPr>
            <w:rStyle w:val="Hyperlink"/>
            <w:rFonts w:ascii="Times New Roman" w:hAnsi="Times New Roman"/>
          </w:rPr>
          <w:t>.</w:t>
        </w:r>
        <w:r w:rsidR="006A6779" w:rsidRPr="009C4F8D">
          <w:rPr>
            <w:rStyle w:val="Hyperlink"/>
            <w:rFonts w:ascii="Times New Roman" w:hAnsi="Times New Roman"/>
          </w:rPr>
          <w:t>02</w:t>
        </w:r>
        <w:r w:rsidR="006A6779" w:rsidRPr="00B3281C">
          <w:rPr>
            <w:rStyle w:val="Hyperlink"/>
            <w:rFonts w:ascii="Times New Roman" w:hAnsi="Times New Roman"/>
          </w:rPr>
          <w:t xml:space="preserve"> – Krediet- en tegenpartijkredietrisico’s en niet-afgewikkelde transacties: Interneratingbenadering kapitaalvereisten: uitsplitsing naar debiteurenklasse of -groep (CR IRB </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Pr>
            <w:webHidden/>
          </w:rPr>
          <w:tab/>
        </w:r>
        <w:r w:rsidR="006A6779">
          <w:rPr>
            <w:webHidden/>
          </w:rPr>
          <w:fldChar w:fldCharType="begin"/>
        </w:r>
        <w:r w:rsidR="006A6779">
          <w:rPr>
            <w:webHidden/>
          </w:rPr>
          <w:instrText xml:space="preserve"> PAGEREF _Toc30154362 \h </w:instrText>
        </w:r>
        <w:r w:rsidR="006A6779">
          <w:rPr>
            <w:webHidden/>
          </w:rPr>
        </w:r>
        <w:r w:rsidR="006A6779">
          <w:rPr>
            <w:webHidden/>
          </w:rPr>
          <w:fldChar w:fldCharType="separate"/>
        </w:r>
        <w:r w:rsidR="006A6779" w:rsidRPr="009C4F8D">
          <w:rPr>
            <w:webHidden/>
          </w:rPr>
          <w:t>109</w:t>
        </w:r>
        <w:r w:rsidR="006A6779">
          <w:rPr>
            <w:webHidden/>
          </w:rPr>
          <w:fldChar w:fldCharType="end"/>
        </w:r>
      </w:hyperlink>
    </w:p>
    <w:p w14:paraId="3F4C331F" w14:textId="1DE87B1F" w:rsidR="006A6779" w:rsidRDefault="00C45EFA">
      <w:pPr>
        <w:pStyle w:val="TOC2"/>
        <w:rPr>
          <w:rFonts w:asciiTheme="minorHAnsi" w:eastAsiaTheme="minorEastAsia" w:hAnsiTheme="minorHAnsi" w:cstheme="minorBidi"/>
          <w:b w:val="0"/>
          <w:smallCaps w:val="0"/>
          <w:sz w:val="22"/>
          <w:lang w:eastAsia="nl-NL"/>
        </w:rPr>
      </w:pPr>
      <w:hyperlink w:anchor="_Toc30154363"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4</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Krediet- en tegenpartijkredietrisico’s en niet-afgewikkelde transacties: Informatie met geografische uitsplitsingen</w:t>
        </w:r>
        <w:r w:rsidR="006A6779">
          <w:rPr>
            <w:webHidden/>
          </w:rPr>
          <w:tab/>
        </w:r>
        <w:r w:rsidR="006A6779">
          <w:rPr>
            <w:webHidden/>
          </w:rPr>
          <w:fldChar w:fldCharType="begin"/>
        </w:r>
        <w:r w:rsidR="006A6779">
          <w:rPr>
            <w:webHidden/>
          </w:rPr>
          <w:instrText xml:space="preserve"> PAGEREF _Toc30154363 \h </w:instrText>
        </w:r>
        <w:r w:rsidR="006A6779">
          <w:rPr>
            <w:webHidden/>
          </w:rPr>
        </w:r>
        <w:r w:rsidR="006A6779">
          <w:rPr>
            <w:webHidden/>
          </w:rPr>
          <w:fldChar w:fldCharType="separate"/>
        </w:r>
        <w:r w:rsidR="006A6779" w:rsidRPr="009C4F8D">
          <w:rPr>
            <w:webHidden/>
          </w:rPr>
          <w:t>110</w:t>
        </w:r>
        <w:r w:rsidR="006A6779">
          <w:rPr>
            <w:webHidden/>
          </w:rPr>
          <w:fldChar w:fldCharType="end"/>
        </w:r>
      </w:hyperlink>
    </w:p>
    <w:p w14:paraId="6951F5B0" w14:textId="78B22D1D" w:rsidR="006A6779" w:rsidRDefault="00C45EFA">
      <w:pPr>
        <w:pStyle w:val="TOC2"/>
        <w:rPr>
          <w:rFonts w:asciiTheme="minorHAnsi" w:eastAsiaTheme="minorEastAsia" w:hAnsiTheme="minorHAnsi" w:cstheme="minorBidi"/>
          <w:b w:val="0"/>
          <w:smallCaps w:val="0"/>
          <w:sz w:val="22"/>
          <w:lang w:eastAsia="nl-NL"/>
        </w:rPr>
      </w:pPr>
      <w:hyperlink w:anchor="_Toc30154364"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4</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 xml:space="preserve">C </w:t>
        </w:r>
        <w:r w:rsidR="006A6779" w:rsidRPr="009C4F8D">
          <w:rPr>
            <w:rStyle w:val="Hyperlink"/>
            <w:rFonts w:ascii="Times New Roman" w:hAnsi="Times New Roman"/>
          </w:rPr>
          <w:t>09</w:t>
        </w:r>
        <w:r w:rsidR="006A6779" w:rsidRPr="00B3281C">
          <w:rPr>
            <w:rStyle w:val="Hyperlink"/>
            <w:rFonts w:ascii="Times New Roman" w:hAnsi="Times New Roman"/>
          </w:rPr>
          <w:t>.</w:t>
        </w:r>
        <w:r w:rsidR="006A6779" w:rsidRPr="009C4F8D">
          <w:rPr>
            <w:rStyle w:val="Hyperlink"/>
            <w:rFonts w:ascii="Times New Roman" w:hAnsi="Times New Roman"/>
          </w:rPr>
          <w:t>01</w:t>
        </w:r>
        <w:r w:rsidR="006A6779" w:rsidRPr="00B3281C">
          <w:rPr>
            <w:rStyle w:val="Hyperlink"/>
            <w:rFonts w:ascii="Times New Roman" w:hAnsi="Times New Roman"/>
          </w:rPr>
          <w:t xml:space="preserve"> – Geografische uitsplitsing van blootstellingen naar vestigingsplaats van de debiteur: blootstellingen in het kader van de standaardbenadering (CR GB </w:t>
        </w:r>
        <w:r w:rsidR="006A6779" w:rsidRPr="009C4F8D">
          <w:rPr>
            <w:rStyle w:val="Hyperlink"/>
            <w:rFonts w:ascii="Times New Roman" w:hAnsi="Times New Roman"/>
          </w:rPr>
          <w:t>1</w:t>
        </w:r>
        <w:r w:rsidR="006A6779" w:rsidRPr="00B3281C">
          <w:rPr>
            <w:rStyle w:val="Hyperlink"/>
            <w:rFonts w:ascii="Times New Roman" w:hAnsi="Times New Roman"/>
          </w:rPr>
          <w:t>)</w:t>
        </w:r>
        <w:r w:rsidR="006A6779">
          <w:rPr>
            <w:webHidden/>
          </w:rPr>
          <w:tab/>
        </w:r>
        <w:r w:rsidR="006A6779">
          <w:rPr>
            <w:webHidden/>
          </w:rPr>
          <w:fldChar w:fldCharType="begin"/>
        </w:r>
        <w:r w:rsidR="006A6779">
          <w:rPr>
            <w:webHidden/>
          </w:rPr>
          <w:instrText xml:space="preserve"> PAGEREF _Toc30154364 \h </w:instrText>
        </w:r>
        <w:r w:rsidR="006A6779">
          <w:rPr>
            <w:webHidden/>
          </w:rPr>
        </w:r>
        <w:r w:rsidR="006A6779">
          <w:rPr>
            <w:webHidden/>
          </w:rPr>
          <w:fldChar w:fldCharType="separate"/>
        </w:r>
        <w:r w:rsidR="006A6779" w:rsidRPr="009C4F8D">
          <w:rPr>
            <w:webHidden/>
          </w:rPr>
          <w:t>110</w:t>
        </w:r>
        <w:r w:rsidR="006A6779">
          <w:rPr>
            <w:webHidden/>
          </w:rPr>
          <w:fldChar w:fldCharType="end"/>
        </w:r>
      </w:hyperlink>
    </w:p>
    <w:p w14:paraId="084B6171" w14:textId="3324E66C" w:rsidR="006A6779" w:rsidRDefault="00C45EFA">
      <w:pPr>
        <w:pStyle w:val="TOC2"/>
        <w:rPr>
          <w:rFonts w:asciiTheme="minorHAnsi" w:eastAsiaTheme="minorEastAsia" w:hAnsiTheme="minorHAnsi" w:cstheme="minorBidi"/>
          <w:b w:val="0"/>
          <w:smallCaps w:val="0"/>
          <w:sz w:val="22"/>
          <w:lang w:eastAsia="nl-NL"/>
        </w:rPr>
      </w:pPr>
      <w:hyperlink w:anchor="_Toc30154365"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4</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Instructies voor specifieke posities</w:t>
        </w:r>
        <w:r w:rsidR="006A6779">
          <w:rPr>
            <w:webHidden/>
          </w:rPr>
          <w:tab/>
        </w:r>
        <w:r w:rsidR="006A6779">
          <w:rPr>
            <w:webHidden/>
          </w:rPr>
          <w:fldChar w:fldCharType="begin"/>
        </w:r>
        <w:r w:rsidR="006A6779">
          <w:rPr>
            <w:webHidden/>
          </w:rPr>
          <w:instrText xml:space="preserve"> PAGEREF _Toc30154365 \h </w:instrText>
        </w:r>
        <w:r w:rsidR="006A6779">
          <w:rPr>
            <w:webHidden/>
          </w:rPr>
        </w:r>
        <w:r w:rsidR="006A6779">
          <w:rPr>
            <w:webHidden/>
          </w:rPr>
          <w:fldChar w:fldCharType="separate"/>
        </w:r>
        <w:r w:rsidR="006A6779" w:rsidRPr="009C4F8D">
          <w:rPr>
            <w:webHidden/>
          </w:rPr>
          <w:t>110</w:t>
        </w:r>
        <w:r w:rsidR="006A6779">
          <w:rPr>
            <w:webHidden/>
          </w:rPr>
          <w:fldChar w:fldCharType="end"/>
        </w:r>
      </w:hyperlink>
    </w:p>
    <w:p w14:paraId="4EE5F33B" w14:textId="3FCFA6B3" w:rsidR="006A6779" w:rsidRDefault="00C45EFA">
      <w:pPr>
        <w:pStyle w:val="TOC2"/>
        <w:rPr>
          <w:rFonts w:asciiTheme="minorHAnsi" w:eastAsiaTheme="minorEastAsia" w:hAnsiTheme="minorHAnsi" w:cstheme="minorBidi"/>
          <w:b w:val="0"/>
          <w:smallCaps w:val="0"/>
          <w:sz w:val="22"/>
          <w:lang w:eastAsia="nl-NL"/>
        </w:rPr>
      </w:pPr>
      <w:hyperlink w:anchor="_Toc30154366"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4</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 xml:space="preserve">C </w:t>
        </w:r>
        <w:r w:rsidR="006A6779" w:rsidRPr="009C4F8D">
          <w:rPr>
            <w:rStyle w:val="Hyperlink"/>
            <w:rFonts w:ascii="Times New Roman" w:hAnsi="Times New Roman"/>
          </w:rPr>
          <w:t>09</w:t>
        </w:r>
        <w:r w:rsidR="006A6779" w:rsidRPr="00B3281C">
          <w:rPr>
            <w:rStyle w:val="Hyperlink"/>
            <w:rFonts w:ascii="Times New Roman" w:hAnsi="Times New Roman"/>
          </w:rPr>
          <w:t>.</w:t>
        </w:r>
        <w:r w:rsidR="006A6779" w:rsidRPr="009C4F8D">
          <w:rPr>
            <w:rStyle w:val="Hyperlink"/>
            <w:rFonts w:ascii="Times New Roman" w:hAnsi="Times New Roman"/>
          </w:rPr>
          <w:t>02</w:t>
        </w:r>
        <w:r w:rsidR="006A6779" w:rsidRPr="00B3281C">
          <w:rPr>
            <w:rStyle w:val="Hyperlink"/>
            <w:rFonts w:ascii="Times New Roman" w:hAnsi="Times New Roman"/>
          </w:rPr>
          <w:t xml:space="preserve"> – Geografische uitsplitsing van blootstellingen naar vestigingsplaats van de debiteur: blootstellingen in het kader van de interneratingbenadering (CR GB </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Pr>
            <w:webHidden/>
          </w:rPr>
          <w:tab/>
        </w:r>
        <w:r w:rsidR="006A6779">
          <w:rPr>
            <w:webHidden/>
          </w:rPr>
          <w:fldChar w:fldCharType="begin"/>
        </w:r>
        <w:r w:rsidR="006A6779">
          <w:rPr>
            <w:webHidden/>
          </w:rPr>
          <w:instrText xml:space="preserve"> PAGEREF _Toc30154366 \h </w:instrText>
        </w:r>
        <w:r w:rsidR="006A6779">
          <w:rPr>
            <w:webHidden/>
          </w:rPr>
        </w:r>
        <w:r w:rsidR="006A6779">
          <w:rPr>
            <w:webHidden/>
          </w:rPr>
          <w:fldChar w:fldCharType="separate"/>
        </w:r>
        <w:r w:rsidR="006A6779" w:rsidRPr="009C4F8D">
          <w:rPr>
            <w:webHidden/>
          </w:rPr>
          <w:t>113</w:t>
        </w:r>
        <w:r w:rsidR="006A6779">
          <w:rPr>
            <w:webHidden/>
          </w:rPr>
          <w:fldChar w:fldCharType="end"/>
        </w:r>
      </w:hyperlink>
    </w:p>
    <w:p w14:paraId="66B10DB3" w14:textId="69464B0D" w:rsidR="006A6779" w:rsidRDefault="00C45EFA">
      <w:pPr>
        <w:pStyle w:val="TOC2"/>
        <w:rPr>
          <w:rFonts w:asciiTheme="minorHAnsi" w:eastAsiaTheme="minorEastAsia" w:hAnsiTheme="minorHAnsi" w:cstheme="minorBidi"/>
          <w:b w:val="0"/>
          <w:smallCaps w:val="0"/>
          <w:sz w:val="22"/>
          <w:lang w:eastAsia="nl-NL"/>
        </w:rPr>
      </w:pPr>
      <w:hyperlink w:anchor="_Toc30154367"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4</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Instructies voor specifieke posities</w:t>
        </w:r>
        <w:r w:rsidR="006A6779">
          <w:rPr>
            <w:webHidden/>
          </w:rPr>
          <w:tab/>
        </w:r>
        <w:r w:rsidR="006A6779">
          <w:rPr>
            <w:webHidden/>
          </w:rPr>
          <w:fldChar w:fldCharType="begin"/>
        </w:r>
        <w:r w:rsidR="006A6779">
          <w:rPr>
            <w:webHidden/>
          </w:rPr>
          <w:instrText xml:space="preserve"> PAGEREF _Toc30154367 \h </w:instrText>
        </w:r>
        <w:r w:rsidR="006A6779">
          <w:rPr>
            <w:webHidden/>
          </w:rPr>
        </w:r>
        <w:r w:rsidR="006A6779">
          <w:rPr>
            <w:webHidden/>
          </w:rPr>
          <w:fldChar w:fldCharType="separate"/>
        </w:r>
        <w:r w:rsidR="006A6779" w:rsidRPr="009C4F8D">
          <w:rPr>
            <w:webHidden/>
          </w:rPr>
          <w:t>113</w:t>
        </w:r>
        <w:r w:rsidR="006A6779">
          <w:rPr>
            <w:webHidden/>
          </w:rPr>
          <w:fldChar w:fldCharType="end"/>
        </w:r>
      </w:hyperlink>
    </w:p>
    <w:p w14:paraId="3167821E" w14:textId="7F5CF090" w:rsidR="006A6779" w:rsidRDefault="00C45EFA">
      <w:pPr>
        <w:pStyle w:val="TOC2"/>
        <w:rPr>
          <w:rFonts w:asciiTheme="minorHAnsi" w:eastAsiaTheme="minorEastAsia" w:hAnsiTheme="minorHAnsi" w:cstheme="minorBidi"/>
          <w:b w:val="0"/>
          <w:smallCaps w:val="0"/>
          <w:sz w:val="22"/>
          <w:lang w:eastAsia="nl-NL"/>
        </w:rPr>
      </w:pPr>
      <w:hyperlink w:anchor="_Toc30154368"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4</w:t>
        </w:r>
        <w:r w:rsidR="006A6779" w:rsidRPr="00B3281C">
          <w:rPr>
            <w:rStyle w:val="Hyperlink"/>
            <w:rFonts w:ascii="Times New Roman" w:hAnsi="Times New Roman"/>
          </w:rPr>
          <w:t>.</w:t>
        </w:r>
        <w:r w:rsidR="006A6779" w:rsidRPr="009C4F8D">
          <w:rPr>
            <w:rStyle w:val="Hyperlink"/>
            <w:rFonts w:ascii="Times New Roman" w:hAnsi="Times New Roman"/>
          </w:rPr>
          <w:t>3</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 xml:space="preserve">C </w:t>
        </w:r>
        <w:r w:rsidR="006A6779" w:rsidRPr="009C4F8D">
          <w:rPr>
            <w:rStyle w:val="Hyperlink"/>
            <w:rFonts w:ascii="Times New Roman" w:hAnsi="Times New Roman"/>
          </w:rPr>
          <w:t>09</w:t>
        </w:r>
        <w:r w:rsidR="006A6779" w:rsidRPr="00B3281C">
          <w:rPr>
            <w:rStyle w:val="Hyperlink"/>
            <w:rFonts w:ascii="Times New Roman" w:hAnsi="Times New Roman"/>
          </w:rPr>
          <w:t>.</w:t>
        </w:r>
        <w:r w:rsidR="006A6779" w:rsidRPr="009C4F8D">
          <w:rPr>
            <w:rStyle w:val="Hyperlink"/>
            <w:rFonts w:ascii="Times New Roman" w:hAnsi="Times New Roman"/>
          </w:rPr>
          <w:t>04</w:t>
        </w:r>
        <w:r w:rsidR="006A6779" w:rsidRPr="00B3281C">
          <w:rPr>
            <w:rStyle w:val="Hyperlink"/>
            <w:rFonts w:ascii="Times New Roman" w:hAnsi="Times New Roman"/>
          </w:rPr>
          <w:t xml:space="preserve"> — Uitsplitsing van betrokken kredietblootstellingen ten behoeve van de berekening van de contracyclische buffer per land en het instellingsspecifieke contracyclische bufferpercentage (CCB)</w:t>
        </w:r>
        <w:r w:rsidR="006A6779">
          <w:rPr>
            <w:webHidden/>
          </w:rPr>
          <w:tab/>
        </w:r>
        <w:r w:rsidR="006A6779">
          <w:rPr>
            <w:webHidden/>
          </w:rPr>
          <w:fldChar w:fldCharType="begin"/>
        </w:r>
        <w:r w:rsidR="006A6779">
          <w:rPr>
            <w:webHidden/>
          </w:rPr>
          <w:instrText xml:space="preserve"> PAGEREF _Toc30154368 \h </w:instrText>
        </w:r>
        <w:r w:rsidR="006A6779">
          <w:rPr>
            <w:webHidden/>
          </w:rPr>
        </w:r>
        <w:r w:rsidR="006A6779">
          <w:rPr>
            <w:webHidden/>
          </w:rPr>
          <w:fldChar w:fldCharType="separate"/>
        </w:r>
        <w:r w:rsidR="006A6779" w:rsidRPr="009C4F8D">
          <w:rPr>
            <w:webHidden/>
          </w:rPr>
          <w:t>116</w:t>
        </w:r>
        <w:r w:rsidR="006A6779">
          <w:rPr>
            <w:webHidden/>
          </w:rPr>
          <w:fldChar w:fldCharType="end"/>
        </w:r>
      </w:hyperlink>
    </w:p>
    <w:p w14:paraId="6AF77690" w14:textId="408C952B" w:rsidR="006A6779" w:rsidRDefault="00C45EFA">
      <w:pPr>
        <w:pStyle w:val="TOC2"/>
        <w:rPr>
          <w:rFonts w:asciiTheme="minorHAnsi" w:eastAsiaTheme="minorEastAsia" w:hAnsiTheme="minorHAnsi" w:cstheme="minorBidi"/>
          <w:b w:val="0"/>
          <w:smallCaps w:val="0"/>
          <w:sz w:val="22"/>
          <w:lang w:eastAsia="nl-NL"/>
        </w:rPr>
      </w:pPr>
      <w:hyperlink w:anchor="_Toc30154369"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4</w:t>
        </w:r>
        <w:r w:rsidR="006A6779" w:rsidRPr="00B3281C">
          <w:rPr>
            <w:rStyle w:val="Hyperlink"/>
            <w:rFonts w:ascii="Times New Roman" w:hAnsi="Times New Roman"/>
          </w:rPr>
          <w:t>.</w:t>
        </w:r>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Algemene opmerkingen</w:t>
        </w:r>
        <w:r w:rsidR="006A6779">
          <w:rPr>
            <w:webHidden/>
          </w:rPr>
          <w:tab/>
        </w:r>
        <w:r w:rsidR="006A6779">
          <w:rPr>
            <w:webHidden/>
          </w:rPr>
          <w:fldChar w:fldCharType="begin"/>
        </w:r>
        <w:r w:rsidR="006A6779">
          <w:rPr>
            <w:webHidden/>
          </w:rPr>
          <w:instrText xml:space="preserve"> PAGEREF _Toc30154369 \h </w:instrText>
        </w:r>
        <w:r w:rsidR="006A6779">
          <w:rPr>
            <w:webHidden/>
          </w:rPr>
        </w:r>
        <w:r w:rsidR="006A6779">
          <w:rPr>
            <w:webHidden/>
          </w:rPr>
          <w:fldChar w:fldCharType="separate"/>
        </w:r>
        <w:r w:rsidR="006A6779" w:rsidRPr="009C4F8D">
          <w:rPr>
            <w:webHidden/>
          </w:rPr>
          <w:t>116</w:t>
        </w:r>
        <w:r w:rsidR="006A6779">
          <w:rPr>
            <w:webHidden/>
          </w:rPr>
          <w:fldChar w:fldCharType="end"/>
        </w:r>
      </w:hyperlink>
    </w:p>
    <w:p w14:paraId="328C5EF6" w14:textId="3C206EB5" w:rsidR="006A6779" w:rsidRDefault="00C45EFA">
      <w:pPr>
        <w:pStyle w:val="TOC2"/>
        <w:rPr>
          <w:rFonts w:asciiTheme="minorHAnsi" w:eastAsiaTheme="minorEastAsia" w:hAnsiTheme="minorHAnsi" w:cstheme="minorBidi"/>
          <w:b w:val="0"/>
          <w:smallCaps w:val="0"/>
          <w:sz w:val="22"/>
          <w:lang w:eastAsia="nl-NL"/>
        </w:rPr>
      </w:pPr>
      <w:hyperlink w:anchor="_Toc30154370"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4</w:t>
        </w:r>
        <w:r w:rsidR="006A6779" w:rsidRPr="00B3281C">
          <w:rPr>
            <w:rStyle w:val="Hyperlink"/>
            <w:rFonts w:ascii="Times New Roman" w:hAnsi="Times New Roman"/>
          </w:rPr>
          <w:t>.</w:t>
        </w:r>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Instructies voor specifieke posities</w:t>
        </w:r>
        <w:r w:rsidR="006A6779">
          <w:rPr>
            <w:webHidden/>
          </w:rPr>
          <w:tab/>
        </w:r>
        <w:r w:rsidR="006A6779">
          <w:rPr>
            <w:webHidden/>
          </w:rPr>
          <w:fldChar w:fldCharType="begin"/>
        </w:r>
        <w:r w:rsidR="006A6779">
          <w:rPr>
            <w:webHidden/>
          </w:rPr>
          <w:instrText xml:space="preserve"> PAGEREF _Toc30154370 \h </w:instrText>
        </w:r>
        <w:r w:rsidR="006A6779">
          <w:rPr>
            <w:webHidden/>
          </w:rPr>
        </w:r>
        <w:r w:rsidR="006A6779">
          <w:rPr>
            <w:webHidden/>
          </w:rPr>
          <w:fldChar w:fldCharType="separate"/>
        </w:r>
        <w:r w:rsidR="006A6779" w:rsidRPr="009C4F8D">
          <w:rPr>
            <w:webHidden/>
          </w:rPr>
          <w:t>117</w:t>
        </w:r>
        <w:r w:rsidR="006A6779">
          <w:rPr>
            <w:webHidden/>
          </w:rPr>
          <w:fldChar w:fldCharType="end"/>
        </w:r>
      </w:hyperlink>
    </w:p>
    <w:p w14:paraId="4E23C587" w14:textId="179A32F1" w:rsidR="006A6779" w:rsidRDefault="00C45EFA">
      <w:pPr>
        <w:pStyle w:val="TOC2"/>
        <w:rPr>
          <w:rFonts w:asciiTheme="minorHAnsi" w:eastAsiaTheme="minorEastAsia" w:hAnsiTheme="minorHAnsi" w:cstheme="minorBidi"/>
          <w:b w:val="0"/>
          <w:smallCaps w:val="0"/>
          <w:sz w:val="22"/>
          <w:lang w:eastAsia="nl-NL"/>
        </w:rPr>
      </w:pPr>
      <w:hyperlink w:anchor="_Toc30154371"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5</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 xml:space="preserve">C </w:t>
        </w:r>
        <w:r w:rsidR="006A6779" w:rsidRPr="009C4F8D">
          <w:rPr>
            <w:rStyle w:val="Hyperlink"/>
            <w:rFonts w:ascii="Times New Roman" w:hAnsi="Times New Roman"/>
          </w:rPr>
          <w:t>10</w:t>
        </w:r>
        <w:r w:rsidR="006A6779" w:rsidRPr="00B3281C">
          <w:rPr>
            <w:rStyle w:val="Hyperlink"/>
            <w:rFonts w:ascii="Times New Roman" w:hAnsi="Times New Roman"/>
          </w:rPr>
          <w:t>.</w:t>
        </w:r>
        <w:r w:rsidR="006A6779" w:rsidRPr="009C4F8D">
          <w:rPr>
            <w:rStyle w:val="Hyperlink"/>
            <w:rFonts w:ascii="Times New Roman" w:hAnsi="Times New Roman"/>
          </w:rPr>
          <w:t>01</w:t>
        </w:r>
        <w:r w:rsidR="006A6779" w:rsidRPr="00B3281C">
          <w:rPr>
            <w:rStyle w:val="Hyperlink"/>
            <w:rFonts w:ascii="Times New Roman" w:hAnsi="Times New Roman"/>
          </w:rPr>
          <w:t xml:space="preserve"> EN C </w:t>
        </w:r>
        <w:r w:rsidR="006A6779" w:rsidRPr="009C4F8D">
          <w:rPr>
            <w:rStyle w:val="Hyperlink"/>
            <w:rFonts w:ascii="Times New Roman" w:hAnsi="Times New Roman"/>
          </w:rPr>
          <w:t>10</w:t>
        </w:r>
        <w:r w:rsidR="006A6779" w:rsidRPr="00B3281C">
          <w:rPr>
            <w:rStyle w:val="Hyperlink"/>
            <w:rFonts w:ascii="Times New Roman" w:hAnsi="Times New Roman"/>
          </w:rPr>
          <w:t>.</w:t>
        </w:r>
        <w:r w:rsidR="006A6779" w:rsidRPr="009C4F8D">
          <w:rPr>
            <w:rStyle w:val="Hyperlink"/>
            <w:rFonts w:ascii="Times New Roman" w:hAnsi="Times New Roman"/>
          </w:rPr>
          <w:t>02</w:t>
        </w:r>
        <w:r w:rsidR="006A6779" w:rsidRPr="00B3281C">
          <w:rPr>
            <w:rStyle w:val="Hyperlink"/>
            <w:rFonts w:ascii="Times New Roman" w:hAnsi="Times New Roman"/>
          </w:rPr>
          <w:t xml:space="preserve"> — Blootstellingen in aandelen in het kader van de interneratingbenadering (CR EQU IRB </w:t>
        </w:r>
        <w:r w:rsidR="006A6779" w:rsidRPr="009C4F8D">
          <w:rPr>
            <w:rStyle w:val="Hyperlink"/>
            <w:rFonts w:ascii="Times New Roman" w:hAnsi="Times New Roman"/>
          </w:rPr>
          <w:t>1</w:t>
        </w:r>
        <w:r w:rsidR="006A6779" w:rsidRPr="00B3281C">
          <w:rPr>
            <w:rStyle w:val="Hyperlink"/>
            <w:rFonts w:ascii="Times New Roman" w:hAnsi="Times New Roman"/>
          </w:rPr>
          <w:t xml:space="preserve"> en CR EQU IRB </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Pr>
            <w:webHidden/>
          </w:rPr>
          <w:tab/>
        </w:r>
        <w:r w:rsidR="006A6779">
          <w:rPr>
            <w:webHidden/>
          </w:rPr>
          <w:fldChar w:fldCharType="begin"/>
        </w:r>
        <w:r w:rsidR="006A6779">
          <w:rPr>
            <w:webHidden/>
          </w:rPr>
          <w:instrText xml:space="preserve"> PAGEREF _Toc30154371 \h </w:instrText>
        </w:r>
        <w:r w:rsidR="006A6779">
          <w:rPr>
            <w:webHidden/>
          </w:rPr>
        </w:r>
        <w:r w:rsidR="006A6779">
          <w:rPr>
            <w:webHidden/>
          </w:rPr>
          <w:fldChar w:fldCharType="separate"/>
        </w:r>
        <w:r w:rsidR="006A6779" w:rsidRPr="009C4F8D">
          <w:rPr>
            <w:webHidden/>
          </w:rPr>
          <w:t>121</w:t>
        </w:r>
        <w:r w:rsidR="006A6779">
          <w:rPr>
            <w:webHidden/>
          </w:rPr>
          <w:fldChar w:fldCharType="end"/>
        </w:r>
      </w:hyperlink>
    </w:p>
    <w:p w14:paraId="4D5DB4CB" w14:textId="14497221" w:rsidR="006A6779" w:rsidRDefault="00C45EFA">
      <w:pPr>
        <w:pStyle w:val="TOC2"/>
        <w:rPr>
          <w:rFonts w:asciiTheme="minorHAnsi" w:eastAsiaTheme="minorEastAsia" w:hAnsiTheme="minorHAnsi" w:cstheme="minorBidi"/>
          <w:b w:val="0"/>
          <w:smallCaps w:val="0"/>
          <w:sz w:val="22"/>
          <w:lang w:eastAsia="nl-NL"/>
        </w:rPr>
      </w:pPr>
      <w:hyperlink w:anchor="_Toc30154372"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5</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Algemene opmerkingen</w:t>
        </w:r>
        <w:r w:rsidR="006A6779">
          <w:rPr>
            <w:webHidden/>
          </w:rPr>
          <w:tab/>
        </w:r>
        <w:r w:rsidR="006A6779">
          <w:rPr>
            <w:webHidden/>
          </w:rPr>
          <w:fldChar w:fldCharType="begin"/>
        </w:r>
        <w:r w:rsidR="006A6779">
          <w:rPr>
            <w:webHidden/>
          </w:rPr>
          <w:instrText xml:space="preserve"> PAGEREF _Toc30154372 \h </w:instrText>
        </w:r>
        <w:r w:rsidR="006A6779">
          <w:rPr>
            <w:webHidden/>
          </w:rPr>
        </w:r>
        <w:r w:rsidR="006A6779">
          <w:rPr>
            <w:webHidden/>
          </w:rPr>
          <w:fldChar w:fldCharType="separate"/>
        </w:r>
        <w:r w:rsidR="006A6779" w:rsidRPr="009C4F8D">
          <w:rPr>
            <w:webHidden/>
          </w:rPr>
          <w:t>121</w:t>
        </w:r>
        <w:r w:rsidR="006A6779">
          <w:rPr>
            <w:webHidden/>
          </w:rPr>
          <w:fldChar w:fldCharType="end"/>
        </w:r>
      </w:hyperlink>
    </w:p>
    <w:p w14:paraId="1EEDA70A" w14:textId="358865EA" w:rsidR="006A6779" w:rsidRDefault="00C45EFA">
      <w:pPr>
        <w:pStyle w:val="TOC2"/>
        <w:rPr>
          <w:rFonts w:asciiTheme="minorHAnsi" w:eastAsiaTheme="minorEastAsia" w:hAnsiTheme="minorHAnsi" w:cstheme="minorBidi"/>
          <w:b w:val="0"/>
          <w:smallCaps w:val="0"/>
          <w:sz w:val="22"/>
          <w:lang w:eastAsia="nl-NL"/>
        </w:rPr>
      </w:pPr>
      <w:hyperlink w:anchor="_Toc30154373"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5</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 xml:space="preserve">Instructies voor specifieke posities (geldend voor zowel CR EQU IRB </w:t>
        </w:r>
        <w:r w:rsidR="006A6779" w:rsidRPr="009C4F8D">
          <w:rPr>
            <w:rStyle w:val="Hyperlink"/>
            <w:rFonts w:ascii="Times New Roman" w:hAnsi="Times New Roman"/>
          </w:rPr>
          <w:t>1</w:t>
        </w:r>
        <w:r w:rsidR="006A6779" w:rsidRPr="00B3281C">
          <w:rPr>
            <w:rStyle w:val="Hyperlink"/>
            <w:rFonts w:ascii="Times New Roman" w:hAnsi="Times New Roman"/>
          </w:rPr>
          <w:t xml:space="preserve"> als CR EQU IRB </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Pr>
            <w:webHidden/>
          </w:rPr>
          <w:tab/>
        </w:r>
        <w:r w:rsidR="006A6779">
          <w:rPr>
            <w:webHidden/>
          </w:rPr>
          <w:fldChar w:fldCharType="begin"/>
        </w:r>
        <w:r w:rsidR="006A6779">
          <w:rPr>
            <w:webHidden/>
          </w:rPr>
          <w:instrText xml:space="preserve"> PAGEREF _Toc30154373 \h </w:instrText>
        </w:r>
        <w:r w:rsidR="006A6779">
          <w:rPr>
            <w:webHidden/>
          </w:rPr>
        </w:r>
        <w:r w:rsidR="006A6779">
          <w:rPr>
            <w:webHidden/>
          </w:rPr>
          <w:fldChar w:fldCharType="separate"/>
        </w:r>
        <w:r w:rsidR="006A6779" w:rsidRPr="009C4F8D">
          <w:rPr>
            <w:webHidden/>
          </w:rPr>
          <w:t>123</w:t>
        </w:r>
        <w:r w:rsidR="006A6779">
          <w:rPr>
            <w:webHidden/>
          </w:rPr>
          <w:fldChar w:fldCharType="end"/>
        </w:r>
      </w:hyperlink>
    </w:p>
    <w:p w14:paraId="1E2DF590" w14:textId="14003B14" w:rsidR="006A6779" w:rsidRDefault="00C45EFA">
      <w:pPr>
        <w:pStyle w:val="TOC2"/>
        <w:rPr>
          <w:rFonts w:asciiTheme="minorHAnsi" w:eastAsiaTheme="minorEastAsia" w:hAnsiTheme="minorHAnsi" w:cstheme="minorBidi"/>
          <w:b w:val="0"/>
          <w:smallCaps w:val="0"/>
          <w:sz w:val="22"/>
          <w:lang w:eastAsia="nl-NL"/>
        </w:rPr>
      </w:pPr>
      <w:hyperlink w:anchor="_Toc30154374"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6</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 xml:space="preserve">C </w:t>
        </w:r>
        <w:r w:rsidR="006A6779" w:rsidRPr="009C4F8D">
          <w:rPr>
            <w:rStyle w:val="Hyperlink"/>
            <w:rFonts w:ascii="Times New Roman" w:hAnsi="Times New Roman"/>
          </w:rPr>
          <w:t>11</w:t>
        </w:r>
        <w:r w:rsidR="006A6779" w:rsidRPr="00B3281C">
          <w:rPr>
            <w:rStyle w:val="Hyperlink"/>
            <w:rFonts w:ascii="Times New Roman" w:hAnsi="Times New Roman"/>
          </w:rPr>
          <w:t>.</w:t>
        </w:r>
        <w:r w:rsidR="006A6779" w:rsidRPr="009C4F8D">
          <w:rPr>
            <w:rStyle w:val="Hyperlink"/>
            <w:rFonts w:ascii="Times New Roman" w:hAnsi="Times New Roman"/>
          </w:rPr>
          <w:t>00</w:t>
        </w:r>
        <w:r w:rsidR="006A6779" w:rsidRPr="00B3281C">
          <w:rPr>
            <w:rStyle w:val="Hyperlink"/>
            <w:rFonts w:ascii="Times New Roman" w:hAnsi="Times New Roman"/>
          </w:rPr>
          <w:t xml:space="preserve"> – Afwikkelings-/leveringsrisico (CR SETT)</w:t>
        </w:r>
        <w:r w:rsidR="006A6779">
          <w:rPr>
            <w:webHidden/>
          </w:rPr>
          <w:tab/>
        </w:r>
        <w:r w:rsidR="006A6779">
          <w:rPr>
            <w:webHidden/>
          </w:rPr>
          <w:fldChar w:fldCharType="begin"/>
        </w:r>
        <w:r w:rsidR="006A6779">
          <w:rPr>
            <w:webHidden/>
          </w:rPr>
          <w:instrText xml:space="preserve"> PAGEREF _Toc30154374 \h </w:instrText>
        </w:r>
        <w:r w:rsidR="006A6779">
          <w:rPr>
            <w:webHidden/>
          </w:rPr>
        </w:r>
        <w:r w:rsidR="006A6779">
          <w:rPr>
            <w:webHidden/>
          </w:rPr>
          <w:fldChar w:fldCharType="separate"/>
        </w:r>
        <w:r w:rsidR="006A6779" w:rsidRPr="009C4F8D">
          <w:rPr>
            <w:webHidden/>
          </w:rPr>
          <w:t>127</w:t>
        </w:r>
        <w:r w:rsidR="006A6779">
          <w:rPr>
            <w:webHidden/>
          </w:rPr>
          <w:fldChar w:fldCharType="end"/>
        </w:r>
      </w:hyperlink>
    </w:p>
    <w:p w14:paraId="6432615D" w14:textId="6ADFF88C" w:rsidR="006A6779" w:rsidRDefault="00C45EFA">
      <w:pPr>
        <w:pStyle w:val="TOC2"/>
        <w:rPr>
          <w:rFonts w:asciiTheme="minorHAnsi" w:eastAsiaTheme="minorEastAsia" w:hAnsiTheme="minorHAnsi" w:cstheme="minorBidi"/>
          <w:b w:val="0"/>
          <w:smallCaps w:val="0"/>
          <w:sz w:val="22"/>
          <w:lang w:eastAsia="nl-NL"/>
        </w:rPr>
      </w:pPr>
      <w:hyperlink w:anchor="_Toc30154375"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6</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Algemene opmerkingen</w:t>
        </w:r>
        <w:r w:rsidR="006A6779">
          <w:rPr>
            <w:webHidden/>
          </w:rPr>
          <w:tab/>
        </w:r>
        <w:r w:rsidR="006A6779">
          <w:rPr>
            <w:webHidden/>
          </w:rPr>
          <w:fldChar w:fldCharType="begin"/>
        </w:r>
        <w:r w:rsidR="006A6779">
          <w:rPr>
            <w:webHidden/>
          </w:rPr>
          <w:instrText xml:space="preserve"> PAGEREF _Toc30154375 \h </w:instrText>
        </w:r>
        <w:r w:rsidR="006A6779">
          <w:rPr>
            <w:webHidden/>
          </w:rPr>
        </w:r>
        <w:r w:rsidR="006A6779">
          <w:rPr>
            <w:webHidden/>
          </w:rPr>
          <w:fldChar w:fldCharType="separate"/>
        </w:r>
        <w:r w:rsidR="006A6779" w:rsidRPr="009C4F8D">
          <w:rPr>
            <w:webHidden/>
          </w:rPr>
          <w:t>127</w:t>
        </w:r>
        <w:r w:rsidR="006A6779">
          <w:rPr>
            <w:webHidden/>
          </w:rPr>
          <w:fldChar w:fldCharType="end"/>
        </w:r>
      </w:hyperlink>
    </w:p>
    <w:p w14:paraId="7BCE14A2" w14:textId="765DFC70" w:rsidR="006A6779" w:rsidRDefault="00C45EFA">
      <w:pPr>
        <w:pStyle w:val="TOC2"/>
        <w:rPr>
          <w:rFonts w:asciiTheme="minorHAnsi" w:eastAsiaTheme="minorEastAsia" w:hAnsiTheme="minorHAnsi" w:cstheme="minorBidi"/>
          <w:b w:val="0"/>
          <w:smallCaps w:val="0"/>
          <w:sz w:val="22"/>
          <w:lang w:eastAsia="nl-NL"/>
        </w:rPr>
      </w:pPr>
      <w:hyperlink w:anchor="_Toc30154376"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6</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Instructies voor specifieke posities</w:t>
        </w:r>
        <w:r w:rsidR="006A6779">
          <w:rPr>
            <w:webHidden/>
          </w:rPr>
          <w:tab/>
        </w:r>
        <w:r w:rsidR="006A6779">
          <w:rPr>
            <w:webHidden/>
          </w:rPr>
          <w:fldChar w:fldCharType="begin"/>
        </w:r>
        <w:r w:rsidR="006A6779">
          <w:rPr>
            <w:webHidden/>
          </w:rPr>
          <w:instrText xml:space="preserve"> PAGEREF _Toc30154376 \h </w:instrText>
        </w:r>
        <w:r w:rsidR="006A6779">
          <w:rPr>
            <w:webHidden/>
          </w:rPr>
        </w:r>
        <w:r w:rsidR="006A6779">
          <w:rPr>
            <w:webHidden/>
          </w:rPr>
          <w:fldChar w:fldCharType="separate"/>
        </w:r>
        <w:r w:rsidR="006A6779" w:rsidRPr="009C4F8D">
          <w:rPr>
            <w:webHidden/>
          </w:rPr>
          <w:t>127</w:t>
        </w:r>
        <w:r w:rsidR="006A6779">
          <w:rPr>
            <w:webHidden/>
          </w:rPr>
          <w:fldChar w:fldCharType="end"/>
        </w:r>
      </w:hyperlink>
    </w:p>
    <w:p w14:paraId="2BFA819D" w14:textId="19D48B65" w:rsidR="006A6779" w:rsidRDefault="00C45EFA">
      <w:pPr>
        <w:pStyle w:val="TOC2"/>
        <w:rPr>
          <w:rFonts w:asciiTheme="minorHAnsi" w:eastAsiaTheme="minorEastAsia" w:hAnsiTheme="minorHAnsi" w:cstheme="minorBidi"/>
          <w:b w:val="0"/>
          <w:smallCaps w:val="0"/>
          <w:sz w:val="22"/>
          <w:lang w:eastAsia="nl-NL"/>
        </w:rPr>
      </w:pPr>
      <w:hyperlink w:anchor="_Toc30154377" w:history="1">
        <w:r w:rsidR="006A6779" w:rsidRPr="009C4F8D">
          <w:rPr>
            <w:rStyle w:val="Hyperlink"/>
            <w:rFonts w:ascii="Times New Roman" w:hAnsi="Times New Roman"/>
            <w:lang w:val="it-IT"/>
          </w:rPr>
          <w:t>3</w:t>
        </w:r>
        <w:r w:rsidR="006A6779" w:rsidRPr="00B3281C">
          <w:rPr>
            <w:rStyle w:val="Hyperlink"/>
            <w:rFonts w:ascii="Times New Roman" w:hAnsi="Times New Roman"/>
            <w:lang w:val="it-IT"/>
          </w:rPr>
          <w:t>.</w:t>
        </w:r>
        <w:r w:rsidR="006A6779" w:rsidRPr="009C4F8D">
          <w:rPr>
            <w:rStyle w:val="Hyperlink"/>
            <w:rFonts w:ascii="Times New Roman" w:hAnsi="Times New Roman"/>
            <w:lang w:val="it-IT"/>
          </w:rPr>
          <w:t>7</w:t>
        </w:r>
        <w:r w:rsidR="006A6779" w:rsidRPr="00B3281C">
          <w:rPr>
            <w:rStyle w:val="Hyperlink"/>
            <w:rFonts w:ascii="Times New Roman" w:hAnsi="Times New Roman"/>
            <w:lang w:val="it-IT"/>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lang w:val="it-IT"/>
          </w:rPr>
          <w:t xml:space="preserve">C </w:t>
        </w:r>
        <w:r w:rsidR="006A6779" w:rsidRPr="009C4F8D">
          <w:rPr>
            <w:rStyle w:val="Hyperlink"/>
            <w:rFonts w:ascii="Times New Roman" w:hAnsi="Times New Roman"/>
            <w:lang w:val="it-IT"/>
          </w:rPr>
          <w:t>13</w:t>
        </w:r>
        <w:r w:rsidR="006A6779" w:rsidRPr="00B3281C">
          <w:rPr>
            <w:rStyle w:val="Hyperlink"/>
            <w:rFonts w:ascii="Times New Roman" w:hAnsi="Times New Roman"/>
            <w:lang w:val="it-IT"/>
          </w:rPr>
          <w:t>.</w:t>
        </w:r>
        <w:r w:rsidR="006A6779" w:rsidRPr="009C4F8D">
          <w:rPr>
            <w:rStyle w:val="Hyperlink"/>
            <w:rFonts w:ascii="Times New Roman" w:hAnsi="Times New Roman"/>
            <w:lang w:val="it-IT"/>
          </w:rPr>
          <w:t>01</w:t>
        </w:r>
        <w:r w:rsidR="006A6779" w:rsidRPr="00B3281C">
          <w:rPr>
            <w:rStyle w:val="Hyperlink"/>
            <w:rFonts w:ascii="Times New Roman" w:hAnsi="Times New Roman"/>
            <w:lang w:val="it-IT"/>
          </w:rPr>
          <w:t xml:space="preserve"> — Kredietrisico — Securitisaties (CR SEC)</w:t>
        </w:r>
        <w:r w:rsidR="006A6779">
          <w:rPr>
            <w:webHidden/>
          </w:rPr>
          <w:tab/>
        </w:r>
        <w:r w:rsidR="006A6779">
          <w:rPr>
            <w:webHidden/>
          </w:rPr>
          <w:fldChar w:fldCharType="begin"/>
        </w:r>
        <w:r w:rsidR="006A6779">
          <w:rPr>
            <w:webHidden/>
          </w:rPr>
          <w:instrText xml:space="preserve"> PAGEREF _Toc30154377 \h </w:instrText>
        </w:r>
        <w:r w:rsidR="006A6779">
          <w:rPr>
            <w:webHidden/>
          </w:rPr>
        </w:r>
        <w:r w:rsidR="006A6779">
          <w:rPr>
            <w:webHidden/>
          </w:rPr>
          <w:fldChar w:fldCharType="separate"/>
        </w:r>
        <w:r w:rsidR="006A6779" w:rsidRPr="009C4F8D">
          <w:rPr>
            <w:webHidden/>
          </w:rPr>
          <w:t>130</w:t>
        </w:r>
        <w:r w:rsidR="006A6779">
          <w:rPr>
            <w:webHidden/>
          </w:rPr>
          <w:fldChar w:fldCharType="end"/>
        </w:r>
      </w:hyperlink>
    </w:p>
    <w:p w14:paraId="444B3A21" w14:textId="026AEB40" w:rsidR="006A6779" w:rsidRDefault="00C45EFA">
      <w:pPr>
        <w:pStyle w:val="TOC2"/>
        <w:rPr>
          <w:rFonts w:asciiTheme="minorHAnsi" w:eastAsiaTheme="minorEastAsia" w:hAnsiTheme="minorHAnsi" w:cstheme="minorBidi"/>
          <w:b w:val="0"/>
          <w:smallCaps w:val="0"/>
          <w:sz w:val="22"/>
          <w:lang w:eastAsia="nl-NL"/>
        </w:rPr>
      </w:pPr>
      <w:hyperlink w:anchor="_Toc30154378"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7</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Algemene opmerkingen</w:t>
        </w:r>
        <w:r w:rsidR="006A6779">
          <w:rPr>
            <w:webHidden/>
          </w:rPr>
          <w:tab/>
        </w:r>
        <w:r w:rsidR="006A6779">
          <w:rPr>
            <w:webHidden/>
          </w:rPr>
          <w:fldChar w:fldCharType="begin"/>
        </w:r>
        <w:r w:rsidR="006A6779">
          <w:rPr>
            <w:webHidden/>
          </w:rPr>
          <w:instrText xml:space="preserve"> PAGEREF _Toc30154378 \h </w:instrText>
        </w:r>
        <w:r w:rsidR="006A6779">
          <w:rPr>
            <w:webHidden/>
          </w:rPr>
        </w:r>
        <w:r w:rsidR="006A6779">
          <w:rPr>
            <w:webHidden/>
          </w:rPr>
          <w:fldChar w:fldCharType="separate"/>
        </w:r>
        <w:r w:rsidR="006A6779" w:rsidRPr="009C4F8D">
          <w:rPr>
            <w:webHidden/>
          </w:rPr>
          <w:t>130</w:t>
        </w:r>
        <w:r w:rsidR="006A6779">
          <w:rPr>
            <w:webHidden/>
          </w:rPr>
          <w:fldChar w:fldCharType="end"/>
        </w:r>
      </w:hyperlink>
    </w:p>
    <w:p w14:paraId="1501D284" w14:textId="444E998E" w:rsidR="006A6779" w:rsidRDefault="00C45EFA">
      <w:pPr>
        <w:pStyle w:val="TOC2"/>
        <w:rPr>
          <w:rFonts w:asciiTheme="minorHAnsi" w:eastAsiaTheme="minorEastAsia" w:hAnsiTheme="minorHAnsi" w:cstheme="minorBidi"/>
          <w:b w:val="0"/>
          <w:smallCaps w:val="0"/>
          <w:sz w:val="22"/>
          <w:lang w:eastAsia="nl-NL"/>
        </w:rPr>
      </w:pPr>
      <w:hyperlink w:anchor="_Toc30154379"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7</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Instructies voor specifieke posities</w:t>
        </w:r>
        <w:r w:rsidR="006A6779">
          <w:rPr>
            <w:webHidden/>
          </w:rPr>
          <w:tab/>
        </w:r>
        <w:r w:rsidR="006A6779">
          <w:rPr>
            <w:webHidden/>
          </w:rPr>
          <w:fldChar w:fldCharType="begin"/>
        </w:r>
        <w:r w:rsidR="006A6779">
          <w:rPr>
            <w:webHidden/>
          </w:rPr>
          <w:instrText xml:space="preserve"> PAGEREF _Toc30154379 \h </w:instrText>
        </w:r>
        <w:r w:rsidR="006A6779">
          <w:rPr>
            <w:webHidden/>
          </w:rPr>
        </w:r>
        <w:r w:rsidR="006A6779">
          <w:rPr>
            <w:webHidden/>
          </w:rPr>
          <w:fldChar w:fldCharType="separate"/>
        </w:r>
        <w:r w:rsidR="006A6779" w:rsidRPr="009C4F8D">
          <w:rPr>
            <w:webHidden/>
          </w:rPr>
          <w:t>130</w:t>
        </w:r>
        <w:r w:rsidR="006A6779">
          <w:rPr>
            <w:webHidden/>
          </w:rPr>
          <w:fldChar w:fldCharType="end"/>
        </w:r>
      </w:hyperlink>
    </w:p>
    <w:p w14:paraId="01F5D338" w14:textId="28476E30" w:rsidR="006A6779" w:rsidRDefault="00C45EFA">
      <w:pPr>
        <w:pStyle w:val="TOC2"/>
        <w:rPr>
          <w:rFonts w:asciiTheme="minorHAnsi" w:eastAsiaTheme="minorEastAsia" w:hAnsiTheme="minorHAnsi" w:cstheme="minorBidi"/>
          <w:b w:val="0"/>
          <w:smallCaps w:val="0"/>
          <w:sz w:val="22"/>
          <w:lang w:eastAsia="nl-NL"/>
        </w:rPr>
      </w:pPr>
      <w:hyperlink w:anchor="_Toc30154380"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9</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Nadere informatie over securitisaties (SEC DETAILS)</w:t>
        </w:r>
        <w:r w:rsidR="006A6779">
          <w:rPr>
            <w:webHidden/>
          </w:rPr>
          <w:tab/>
        </w:r>
        <w:r w:rsidR="006A6779">
          <w:rPr>
            <w:webHidden/>
          </w:rPr>
          <w:fldChar w:fldCharType="begin"/>
        </w:r>
        <w:r w:rsidR="006A6779">
          <w:rPr>
            <w:webHidden/>
          </w:rPr>
          <w:instrText xml:space="preserve"> PAGEREF _Toc30154380 \h </w:instrText>
        </w:r>
        <w:r w:rsidR="006A6779">
          <w:rPr>
            <w:webHidden/>
          </w:rPr>
        </w:r>
        <w:r w:rsidR="006A6779">
          <w:rPr>
            <w:webHidden/>
          </w:rPr>
          <w:fldChar w:fldCharType="separate"/>
        </w:r>
        <w:r w:rsidR="006A6779" w:rsidRPr="009C4F8D">
          <w:rPr>
            <w:webHidden/>
          </w:rPr>
          <w:t>142</w:t>
        </w:r>
        <w:r w:rsidR="006A6779">
          <w:rPr>
            <w:webHidden/>
          </w:rPr>
          <w:fldChar w:fldCharType="end"/>
        </w:r>
      </w:hyperlink>
    </w:p>
    <w:p w14:paraId="4EB4C6D6" w14:textId="5197ABDD" w:rsidR="006A6779" w:rsidRDefault="00C45EFA">
      <w:pPr>
        <w:pStyle w:val="TOC2"/>
        <w:rPr>
          <w:rFonts w:asciiTheme="minorHAnsi" w:eastAsiaTheme="minorEastAsia" w:hAnsiTheme="minorHAnsi" w:cstheme="minorBidi"/>
          <w:b w:val="0"/>
          <w:smallCaps w:val="0"/>
          <w:sz w:val="22"/>
          <w:lang w:eastAsia="nl-NL"/>
        </w:rPr>
      </w:pPr>
      <w:hyperlink w:anchor="_Toc30154381"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9</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Reikwijdte van de SEC DETAILS-template</w:t>
        </w:r>
        <w:r w:rsidR="006A6779">
          <w:rPr>
            <w:webHidden/>
          </w:rPr>
          <w:tab/>
        </w:r>
        <w:r w:rsidR="006A6779">
          <w:rPr>
            <w:webHidden/>
          </w:rPr>
          <w:fldChar w:fldCharType="begin"/>
        </w:r>
        <w:r w:rsidR="006A6779">
          <w:rPr>
            <w:webHidden/>
          </w:rPr>
          <w:instrText xml:space="preserve"> PAGEREF _Toc30154381 \h </w:instrText>
        </w:r>
        <w:r w:rsidR="006A6779">
          <w:rPr>
            <w:webHidden/>
          </w:rPr>
        </w:r>
        <w:r w:rsidR="006A6779">
          <w:rPr>
            <w:webHidden/>
          </w:rPr>
          <w:fldChar w:fldCharType="separate"/>
        </w:r>
        <w:r w:rsidR="006A6779" w:rsidRPr="009C4F8D">
          <w:rPr>
            <w:webHidden/>
          </w:rPr>
          <w:t>142</w:t>
        </w:r>
        <w:r w:rsidR="006A6779">
          <w:rPr>
            <w:webHidden/>
          </w:rPr>
          <w:fldChar w:fldCharType="end"/>
        </w:r>
      </w:hyperlink>
    </w:p>
    <w:p w14:paraId="083CE221" w14:textId="373AC84D" w:rsidR="006A6779" w:rsidRDefault="00C45EFA">
      <w:pPr>
        <w:pStyle w:val="TOC2"/>
        <w:rPr>
          <w:rFonts w:asciiTheme="minorHAnsi" w:eastAsiaTheme="minorEastAsia" w:hAnsiTheme="minorHAnsi" w:cstheme="minorBidi"/>
          <w:b w:val="0"/>
          <w:smallCaps w:val="0"/>
          <w:sz w:val="22"/>
          <w:lang w:eastAsia="nl-NL"/>
        </w:rPr>
      </w:pPr>
      <w:hyperlink w:anchor="_Toc30154382"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9</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sidRPr="00B3281C">
          <w:rPr>
            <w:rStyle w:val="Hyperlink"/>
            <w:rFonts w:ascii="Times New Roman" w:hAnsi="Times New Roman"/>
          </w:rPr>
          <w:t>. Reikwijdte van de SEC DETAILS-template</w:t>
        </w:r>
        <w:r w:rsidR="006A6779">
          <w:rPr>
            <w:webHidden/>
          </w:rPr>
          <w:tab/>
        </w:r>
        <w:r w:rsidR="006A6779">
          <w:rPr>
            <w:webHidden/>
          </w:rPr>
          <w:fldChar w:fldCharType="begin"/>
        </w:r>
        <w:r w:rsidR="006A6779">
          <w:rPr>
            <w:webHidden/>
          </w:rPr>
          <w:instrText xml:space="preserve"> PAGEREF _Toc30154382 \h </w:instrText>
        </w:r>
        <w:r w:rsidR="006A6779">
          <w:rPr>
            <w:webHidden/>
          </w:rPr>
        </w:r>
        <w:r w:rsidR="006A6779">
          <w:rPr>
            <w:webHidden/>
          </w:rPr>
          <w:fldChar w:fldCharType="separate"/>
        </w:r>
        <w:r w:rsidR="006A6779" w:rsidRPr="009C4F8D">
          <w:rPr>
            <w:webHidden/>
          </w:rPr>
          <w:t>143</w:t>
        </w:r>
        <w:r w:rsidR="006A6779">
          <w:rPr>
            <w:webHidden/>
          </w:rPr>
          <w:fldChar w:fldCharType="end"/>
        </w:r>
      </w:hyperlink>
    </w:p>
    <w:p w14:paraId="22BBC310" w14:textId="48110BF7" w:rsidR="006A6779" w:rsidRDefault="00C45EFA">
      <w:pPr>
        <w:pStyle w:val="TOC2"/>
        <w:rPr>
          <w:rFonts w:asciiTheme="minorHAnsi" w:eastAsiaTheme="minorEastAsia" w:hAnsiTheme="minorHAnsi" w:cstheme="minorBidi"/>
          <w:b w:val="0"/>
          <w:smallCaps w:val="0"/>
          <w:sz w:val="22"/>
          <w:lang w:eastAsia="nl-NL"/>
        </w:rPr>
      </w:pPr>
      <w:hyperlink w:anchor="_Toc30154383"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9</w:t>
        </w:r>
        <w:r w:rsidR="006A6779" w:rsidRPr="00B3281C">
          <w:rPr>
            <w:rStyle w:val="Hyperlink"/>
            <w:rFonts w:ascii="Times New Roman" w:hAnsi="Times New Roman"/>
          </w:rPr>
          <w:t>.</w:t>
        </w:r>
        <w:r w:rsidR="006A6779" w:rsidRPr="009C4F8D">
          <w:rPr>
            <w:rStyle w:val="Hyperlink"/>
            <w:rFonts w:ascii="Times New Roman" w:hAnsi="Times New Roman"/>
          </w:rPr>
          <w:t>3</w:t>
        </w:r>
        <w:r w:rsidR="006A6779" w:rsidRPr="00B3281C">
          <w:rPr>
            <w:rStyle w:val="Hyperlink"/>
            <w:rFonts w:ascii="Times New Roman" w:hAnsi="Times New Roman"/>
          </w:rPr>
          <w:t xml:space="preserve"> C </w:t>
        </w:r>
        <w:r w:rsidR="006A6779" w:rsidRPr="009C4F8D">
          <w:rPr>
            <w:rStyle w:val="Hyperlink"/>
            <w:rFonts w:ascii="Times New Roman" w:hAnsi="Times New Roman"/>
          </w:rPr>
          <w:t>14</w:t>
        </w:r>
        <w:r w:rsidR="006A6779" w:rsidRPr="00B3281C">
          <w:rPr>
            <w:rStyle w:val="Hyperlink"/>
            <w:rFonts w:ascii="Times New Roman" w:hAnsi="Times New Roman"/>
          </w:rPr>
          <w:t>.</w:t>
        </w:r>
        <w:r w:rsidR="006A6779" w:rsidRPr="009C4F8D">
          <w:rPr>
            <w:rStyle w:val="Hyperlink"/>
            <w:rFonts w:ascii="Times New Roman" w:hAnsi="Times New Roman"/>
          </w:rPr>
          <w:t>00</w:t>
        </w:r>
        <w:r w:rsidR="006A6779" w:rsidRPr="00B3281C">
          <w:rPr>
            <w:rStyle w:val="Hyperlink"/>
            <w:rFonts w:ascii="Times New Roman" w:hAnsi="Times New Roman"/>
          </w:rPr>
          <w:t xml:space="preserve"> – Nadere informatie over securitisaties (SEC DETAILS)</w:t>
        </w:r>
        <w:r w:rsidR="006A6779">
          <w:rPr>
            <w:webHidden/>
          </w:rPr>
          <w:tab/>
        </w:r>
        <w:r w:rsidR="006A6779">
          <w:rPr>
            <w:webHidden/>
          </w:rPr>
          <w:fldChar w:fldCharType="begin"/>
        </w:r>
        <w:r w:rsidR="006A6779">
          <w:rPr>
            <w:webHidden/>
          </w:rPr>
          <w:instrText xml:space="preserve"> PAGEREF _Toc30154383 \h </w:instrText>
        </w:r>
        <w:r w:rsidR="006A6779">
          <w:rPr>
            <w:webHidden/>
          </w:rPr>
        </w:r>
        <w:r w:rsidR="006A6779">
          <w:rPr>
            <w:webHidden/>
          </w:rPr>
          <w:fldChar w:fldCharType="separate"/>
        </w:r>
        <w:r w:rsidR="006A6779" w:rsidRPr="009C4F8D">
          <w:rPr>
            <w:webHidden/>
          </w:rPr>
          <w:t>143</w:t>
        </w:r>
        <w:r w:rsidR="006A6779">
          <w:rPr>
            <w:webHidden/>
          </w:rPr>
          <w:fldChar w:fldCharType="end"/>
        </w:r>
      </w:hyperlink>
    </w:p>
    <w:p w14:paraId="183703B3" w14:textId="544FFC3D" w:rsidR="006A6779" w:rsidRDefault="00C45EFA">
      <w:pPr>
        <w:pStyle w:val="TOC2"/>
        <w:rPr>
          <w:rFonts w:asciiTheme="minorHAnsi" w:eastAsiaTheme="minorEastAsia" w:hAnsiTheme="minorHAnsi" w:cstheme="minorBidi"/>
          <w:b w:val="0"/>
          <w:smallCaps w:val="0"/>
          <w:sz w:val="22"/>
          <w:lang w:eastAsia="nl-NL"/>
        </w:rPr>
      </w:pPr>
      <w:hyperlink w:anchor="_Toc30154384" w:history="1">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9</w:t>
        </w:r>
        <w:r w:rsidR="006A6779" w:rsidRPr="00B3281C">
          <w:rPr>
            <w:rStyle w:val="Hyperlink"/>
            <w:rFonts w:ascii="Times New Roman" w:hAnsi="Times New Roman"/>
          </w:rPr>
          <w:t>.</w:t>
        </w:r>
        <w:r w:rsidR="006A6779" w:rsidRPr="009C4F8D">
          <w:rPr>
            <w:rStyle w:val="Hyperlink"/>
            <w:rFonts w:ascii="Times New Roman" w:hAnsi="Times New Roman"/>
          </w:rPr>
          <w:t>4</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 xml:space="preserve">C </w:t>
        </w:r>
        <w:r w:rsidR="006A6779" w:rsidRPr="009C4F8D">
          <w:rPr>
            <w:rStyle w:val="Hyperlink"/>
            <w:rFonts w:ascii="Times New Roman" w:hAnsi="Times New Roman"/>
          </w:rPr>
          <w:t>14</w:t>
        </w:r>
        <w:r w:rsidR="006A6779" w:rsidRPr="00B3281C">
          <w:rPr>
            <w:rStyle w:val="Hyperlink"/>
            <w:rFonts w:ascii="Times New Roman" w:hAnsi="Times New Roman"/>
          </w:rPr>
          <w:t>.</w:t>
        </w:r>
        <w:r w:rsidR="006A6779" w:rsidRPr="009C4F8D">
          <w:rPr>
            <w:rStyle w:val="Hyperlink"/>
            <w:rFonts w:ascii="Times New Roman" w:hAnsi="Times New Roman"/>
          </w:rPr>
          <w:t>01</w:t>
        </w:r>
        <w:r w:rsidR="006A6779" w:rsidRPr="00B3281C">
          <w:rPr>
            <w:rStyle w:val="Hyperlink"/>
            <w:rFonts w:ascii="Times New Roman" w:hAnsi="Times New Roman"/>
          </w:rPr>
          <w:t xml:space="preserve"> - Nadere informatie over securitisaties (SEC DETAILS </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Pr>
            <w:webHidden/>
          </w:rPr>
          <w:tab/>
        </w:r>
        <w:r w:rsidR="006A6779">
          <w:rPr>
            <w:webHidden/>
          </w:rPr>
          <w:fldChar w:fldCharType="begin"/>
        </w:r>
        <w:r w:rsidR="006A6779">
          <w:rPr>
            <w:webHidden/>
          </w:rPr>
          <w:instrText xml:space="preserve"> PAGEREF _Toc30154384 \h </w:instrText>
        </w:r>
        <w:r w:rsidR="006A6779">
          <w:rPr>
            <w:webHidden/>
          </w:rPr>
        </w:r>
        <w:r w:rsidR="006A6779">
          <w:rPr>
            <w:webHidden/>
          </w:rPr>
          <w:fldChar w:fldCharType="separate"/>
        </w:r>
        <w:r w:rsidR="006A6779" w:rsidRPr="009C4F8D">
          <w:rPr>
            <w:webHidden/>
          </w:rPr>
          <w:t>157</w:t>
        </w:r>
        <w:r w:rsidR="006A6779">
          <w:rPr>
            <w:webHidden/>
          </w:rPr>
          <w:fldChar w:fldCharType="end"/>
        </w:r>
      </w:hyperlink>
    </w:p>
    <w:p w14:paraId="11959710" w14:textId="51295EF4" w:rsidR="006A6779" w:rsidRDefault="00C45EFA">
      <w:pPr>
        <w:pStyle w:val="TOC2"/>
        <w:rPr>
          <w:rFonts w:asciiTheme="minorHAnsi" w:eastAsiaTheme="minorEastAsia" w:hAnsiTheme="minorHAnsi" w:cstheme="minorBidi"/>
          <w:b w:val="0"/>
          <w:smallCaps w:val="0"/>
          <w:sz w:val="22"/>
          <w:lang w:eastAsia="nl-NL"/>
        </w:rPr>
      </w:pPr>
      <w:hyperlink w:anchor="_Toc30154385" w:history="1">
        <w:r w:rsidR="006A6779" w:rsidRPr="009C4F8D">
          <w:rPr>
            <w:rStyle w:val="Hyperlink"/>
            <w:rFonts w:ascii="Times New Roman" w:hAnsi="Times New Roman"/>
          </w:rPr>
          <w:t>4</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Templates voor operationeel risico</w:t>
        </w:r>
        <w:r w:rsidR="006A6779">
          <w:rPr>
            <w:webHidden/>
          </w:rPr>
          <w:tab/>
        </w:r>
        <w:r w:rsidR="006A6779">
          <w:rPr>
            <w:webHidden/>
          </w:rPr>
          <w:fldChar w:fldCharType="begin"/>
        </w:r>
        <w:r w:rsidR="006A6779">
          <w:rPr>
            <w:webHidden/>
          </w:rPr>
          <w:instrText xml:space="preserve"> PAGEREF _Toc30154385 \h </w:instrText>
        </w:r>
        <w:r w:rsidR="006A6779">
          <w:rPr>
            <w:webHidden/>
          </w:rPr>
        </w:r>
        <w:r w:rsidR="006A6779">
          <w:rPr>
            <w:webHidden/>
          </w:rPr>
          <w:fldChar w:fldCharType="separate"/>
        </w:r>
        <w:r w:rsidR="006A6779" w:rsidRPr="009C4F8D">
          <w:rPr>
            <w:webHidden/>
          </w:rPr>
          <w:t>161</w:t>
        </w:r>
        <w:r w:rsidR="006A6779">
          <w:rPr>
            <w:webHidden/>
          </w:rPr>
          <w:fldChar w:fldCharType="end"/>
        </w:r>
      </w:hyperlink>
    </w:p>
    <w:p w14:paraId="32D0FAA9" w14:textId="3F17D80D" w:rsidR="006A6779" w:rsidRDefault="00C45EFA">
      <w:pPr>
        <w:pStyle w:val="TOC2"/>
        <w:rPr>
          <w:rFonts w:asciiTheme="minorHAnsi" w:eastAsiaTheme="minorEastAsia" w:hAnsiTheme="minorHAnsi" w:cstheme="minorBidi"/>
          <w:b w:val="0"/>
          <w:smallCaps w:val="0"/>
          <w:sz w:val="22"/>
          <w:lang w:eastAsia="nl-NL"/>
        </w:rPr>
      </w:pPr>
      <w:hyperlink w:anchor="_Toc30154386" w:history="1">
        <w:r w:rsidR="006A6779" w:rsidRPr="009C4F8D">
          <w:rPr>
            <w:rStyle w:val="Hyperlink"/>
            <w:rFonts w:ascii="Times New Roman" w:hAnsi="Times New Roman"/>
          </w:rPr>
          <w:t>4</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 xml:space="preserve"> C </w:t>
        </w:r>
        <w:r w:rsidR="006A6779" w:rsidRPr="009C4F8D">
          <w:rPr>
            <w:rStyle w:val="Hyperlink"/>
            <w:rFonts w:ascii="Times New Roman" w:hAnsi="Times New Roman"/>
          </w:rPr>
          <w:t>16</w:t>
        </w:r>
        <w:r w:rsidR="006A6779" w:rsidRPr="00B3281C">
          <w:rPr>
            <w:rStyle w:val="Hyperlink"/>
            <w:rFonts w:ascii="Times New Roman" w:hAnsi="Times New Roman"/>
          </w:rPr>
          <w:t>.</w:t>
        </w:r>
        <w:r w:rsidR="006A6779" w:rsidRPr="009C4F8D">
          <w:rPr>
            <w:rStyle w:val="Hyperlink"/>
            <w:rFonts w:ascii="Times New Roman" w:hAnsi="Times New Roman"/>
          </w:rPr>
          <w:t>00</w:t>
        </w:r>
        <w:r w:rsidR="006A6779" w:rsidRPr="00B3281C">
          <w:rPr>
            <w:rStyle w:val="Hyperlink"/>
            <w:rFonts w:ascii="Times New Roman" w:hAnsi="Times New Roman"/>
          </w:rPr>
          <w:t xml:space="preserve"> – Operationeel risico (OPR)</w:t>
        </w:r>
        <w:r w:rsidR="006A6779">
          <w:rPr>
            <w:webHidden/>
          </w:rPr>
          <w:tab/>
        </w:r>
        <w:r w:rsidR="006A6779">
          <w:rPr>
            <w:webHidden/>
          </w:rPr>
          <w:fldChar w:fldCharType="begin"/>
        </w:r>
        <w:r w:rsidR="006A6779">
          <w:rPr>
            <w:webHidden/>
          </w:rPr>
          <w:instrText xml:space="preserve"> PAGEREF _Toc30154386 \h </w:instrText>
        </w:r>
        <w:r w:rsidR="006A6779">
          <w:rPr>
            <w:webHidden/>
          </w:rPr>
        </w:r>
        <w:r w:rsidR="006A6779">
          <w:rPr>
            <w:webHidden/>
          </w:rPr>
          <w:fldChar w:fldCharType="separate"/>
        </w:r>
        <w:r w:rsidR="006A6779" w:rsidRPr="009C4F8D">
          <w:rPr>
            <w:webHidden/>
          </w:rPr>
          <w:t>161</w:t>
        </w:r>
        <w:r w:rsidR="006A6779">
          <w:rPr>
            <w:webHidden/>
          </w:rPr>
          <w:fldChar w:fldCharType="end"/>
        </w:r>
      </w:hyperlink>
    </w:p>
    <w:p w14:paraId="162CE191" w14:textId="05579A5C" w:rsidR="006A6779" w:rsidRDefault="00C45EFA">
      <w:pPr>
        <w:pStyle w:val="TOC2"/>
        <w:rPr>
          <w:rFonts w:asciiTheme="minorHAnsi" w:eastAsiaTheme="minorEastAsia" w:hAnsiTheme="minorHAnsi" w:cstheme="minorBidi"/>
          <w:b w:val="0"/>
          <w:smallCaps w:val="0"/>
          <w:sz w:val="22"/>
          <w:lang w:eastAsia="nl-NL"/>
        </w:rPr>
      </w:pPr>
      <w:hyperlink w:anchor="_Toc30154387" w:history="1">
        <w:r w:rsidR="006A6779" w:rsidRPr="009C4F8D">
          <w:rPr>
            <w:rStyle w:val="Hyperlink"/>
            <w:rFonts w:ascii="Times New Roman" w:hAnsi="Times New Roman"/>
          </w:rPr>
          <w:t>4</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Algemene opmerkingen</w:t>
        </w:r>
        <w:r w:rsidR="006A6779">
          <w:rPr>
            <w:webHidden/>
          </w:rPr>
          <w:tab/>
        </w:r>
        <w:r w:rsidR="006A6779">
          <w:rPr>
            <w:webHidden/>
          </w:rPr>
          <w:fldChar w:fldCharType="begin"/>
        </w:r>
        <w:r w:rsidR="006A6779">
          <w:rPr>
            <w:webHidden/>
          </w:rPr>
          <w:instrText xml:space="preserve"> PAGEREF _Toc30154387 \h </w:instrText>
        </w:r>
        <w:r w:rsidR="006A6779">
          <w:rPr>
            <w:webHidden/>
          </w:rPr>
        </w:r>
        <w:r w:rsidR="006A6779">
          <w:rPr>
            <w:webHidden/>
          </w:rPr>
          <w:fldChar w:fldCharType="separate"/>
        </w:r>
        <w:r w:rsidR="006A6779" w:rsidRPr="009C4F8D">
          <w:rPr>
            <w:webHidden/>
          </w:rPr>
          <w:t>161</w:t>
        </w:r>
        <w:r w:rsidR="006A6779">
          <w:rPr>
            <w:webHidden/>
          </w:rPr>
          <w:fldChar w:fldCharType="end"/>
        </w:r>
      </w:hyperlink>
    </w:p>
    <w:p w14:paraId="52D625AE" w14:textId="12D68E5B" w:rsidR="006A6779" w:rsidRDefault="00C45EFA">
      <w:pPr>
        <w:pStyle w:val="TOC2"/>
        <w:rPr>
          <w:rFonts w:asciiTheme="minorHAnsi" w:eastAsiaTheme="minorEastAsia" w:hAnsiTheme="minorHAnsi" w:cstheme="minorBidi"/>
          <w:b w:val="0"/>
          <w:smallCaps w:val="0"/>
          <w:sz w:val="22"/>
          <w:lang w:eastAsia="nl-NL"/>
        </w:rPr>
      </w:pPr>
      <w:hyperlink w:anchor="_Toc30154388" w:history="1">
        <w:r w:rsidR="006A6779" w:rsidRPr="009C4F8D">
          <w:rPr>
            <w:rStyle w:val="Hyperlink"/>
            <w:rFonts w:ascii="Times New Roman" w:hAnsi="Times New Roman"/>
          </w:rPr>
          <w:t>4</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Instructies voor specifieke posities</w:t>
        </w:r>
        <w:r w:rsidR="006A6779">
          <w:rPr>
            <w:webHidden/>
          </w:rPr>
          <w:tab/>
        </w:r>
        <w:r w:rsidR="006A6779">
          <w:rPr>
            <w:webHidden/>
          </w:rPr>
          <w:fldChar w:fldCharType="begin"/>
        </w:r>
        <w:r w:rsidR="006A6779">
          <w:rPr>
            <w:webHidden/>
          </w:rPr>
          <w:instrText xml:space="preserve"> PAGEREF _Toc30154388 \h </w:instrText>
        </w:r>
        <w:r w:rsidR="006A6779">
          <w:rPr>
            <w:webHidden/>
          </w:rPr>
        </w:r>
        <w:r w:rsidR="006A6779">
          <w:rPr>
            <w:webHidden/>
          </w:rPr>
          <w:fldChar w:fldCharType="separate"/>
        </w:r>
        <w:r w:rsidR="006A6779" w:rsidRPr="009C4F8D">
          <w:rPr>
            <w:webHidden/>
          </w:rPr>
          <w:t>162</w:t>
        </w:r>
        <w:r w:rsidR="006A6779">
          <w:rPr>
            <w:webHidden/>
          </w:rPr>
          <w:fldChar w:fldCharType="end"/>
        </w:r>
      </w:hyperlink>
    </w:p>
    <w:p w14:paraId="7C707247" w14:textId="7386AA4D" w:rsidR="006A6779" w:rsidRDefault="00C45EFA">
      <w:pPr>
        <w:pStyle w:val="TOC2"/>
        <w:rPr>
          <w:rFonts w:asciiTheme="minorHAnsi" w:eastAsiaTheme="minorEastAsia" w:hAnsiTheme="minorHAnsi" w:cstheme="minorBidi"/>
          <w:b w:val="0"/>
          <w:smallCaps w:val="0"/>
          <w:sz w:val="22"/>
          <w:lang w:eastAsia="nl-NL"/>
        </w:rPr>
      </w:pPr>
      <w:hyperlink w:anchor="_Toc30154389" w:history="1">
        <w:r w:rsidR="006A6779" w:rsidRPr="009C4F8D">
          <w:rPr>
            <w:rStyle w:val="Hyperlink"/>
            <w:rFonts w:ascii="Times New Roman" w:hAnsi="Times New Roman"/>
          </w:rPr>
          <w:t>4</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Operationeel risico: Nadere informatie over verliezen in het laatste jaar (OPR DETAILS)</w:t>
        </w:r>
        <w:r w:rsidR="006A6779">
          <w:rPr>
            <w:webHidden/>
          </w:rPr>
          <w:tab/>
        </w:r>
        <w:r w:rsidR="006A6779">
          <w:rPr>
            <w:webHidden/>
          </w:rPr>
          <w:fldChar w:fldCharType="begin"/>
        </w:r>
        <w:r w:rsidR="006A6779">
          <w:rPr>
            <w:webHidden/>
          </w:rPr>
          <w:instrText xml:space="preserve"> PAGEREF _Toc30154389 \h </w:instrText>
        </w:r>
        <w:r w:rsidR="006A6779">
          <w:rPr>
            <w:webHidden/>
          </w:rPr>
        </w:r>
        <w:r w:rsidR="006A6779">
          <w:rPr>
            <w:webHidden/>
          </w:rPr>
          <w:fldChar w:fldCharType="separate"/>
        </w:r>
        <w:r w:rsidR="006A6779" w:rsidRPr="009C4F8D">
          <w:rPr>
            <w:webHidden/>
          </w:rPr>
          <w:t>165</w:t>
        </w:r>
        <w:r w:rsidR="006A6779">
          <w:rPr>
            <w:webHidden/>
          </w:rPr>
          <w:fldChar w:fldCharType="end"/>
        </w:r>
      </w:hyperlink>
    </w:p>
    <w:p w14:paraId="00DD077B" w14:textId="648BCD7B" w:rsidR="006A6779" w:rsidRDefault="00C45EFA">
      <w:pPr>
        <w:pStyle w:val="TOC2"/>
        <w:rPr>
          <w:rFonts w:asciiTheme="minorHAnsi" w:eastAsiaTheme="minorEastAsia" w:hAnsiTheme="minorHAnsi" w:cstheme="minorBidi"/>
          <w:b w:val="0"/>
          <w:smallCaps w:val="0"/>
          <w:sz w:val="22"/>
          <w:lang w:eastAsia="nl-NL"/>
        </w:rPr>
      </w:pPr>
      <w:hyperlink w:anchor="_Toc30154390" w:history="1">
        <w:r w:rsidR="006A6779" w:rsidRPr="009C4F8D">
          <w:rPr>
            <w:rStyle w:val="Hyperlink"/>
            <w:rFonts w:ascii="Times New Roman" w:hAnsi="Times New Roman"/>
          </w:rPr>
          <w:t>4</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Algemene opmerkingen</w:t>
        </w:r>
        <w:r w:rsidR="006A6779">
          <w:rPr>
            <w:webHidden/>
          </w:rPr>
          <w:tab/>
        </w:r>
        <w:r w:rsidR="006A6779">
          <w:rPr>
            <w:webHidden/>
          </w:rPr>
          <w:fldChar w:fldCharType="begin"/>
        </w:r>
        <w:r w:rsidR="006A6779">
          <w:rPr>
            <w:webHidden/>
          </w:rPr>
          <w:instrText xml:space="preserve"> PAGEREF _Toc30154390 \h </w:instrText>
        </w:r>
        <w:r w:rsidR="006A6779">
          <w:rPr>
            <w:webHidden/>
          </w:rPr>
        </w:r>
        <w:r w:rsidR="006A6779">
          <w:rPr>
            <w:webHidden/>
          </w:rPr>
          <w:fldChar w:fldCharType="separate"/>
        </w:r>
        <w:r w:rsidR="006A6779" w:rsidRPr="009C4F8D">
          <w:rPr>
            <w:webHidden/>
          </w:rPr>
          <w:t>165</w:t>
        </w:r>
        <w:r w:rsidR="006A6779">
          <w:rPr>
            <w:webHidden/>
          </w:rPr>
          <w:fldChar w:fldCharType="end"/>
        </w:r>
      </w:hyperlink>
    </w:p>
    <w:p w14:paraId="3A74AC90" w14:textId="5186C612" w:rsidR="006A6779" w:rsidRDefault="00C45EFA">
      <w:pPr>
        <w:pStyle w:val="TOC2"/>
        <w:rPr>
          <w:rFonts w:asciiTheme="minorHAnsi" w:eastAsiaTheme="minorEastAsia" w:hAnsiTheme="minorHAnsi" w:cstheme="minorBidi"/>
          <w:b w:val="0"/>
          <w:smallCaps w:val="0"/>
          <w:sz w:val="22"/>
          <w:lang w:eastAsia="nl-NL"/>
        </w:rPr>
      </w:pPr>
      <w:hyperlink w:anchor="_Toc30154391" w:history="1">
        <w:r w:rsidR="006A6779" w:rsidRPr="009C4F8D">
          <w:rPr>
            <w:rStyle w:val="Hyperlink"/>
            <w:rFonts w:ascii="Times New Roman" w:hAnsi="Times New Roman"/>
          </w:rPr>
          <w:t>4</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C </w:t>
        </w:r>
        <w:r w:rsidR="006A6779" w:rsidRPr="009C4F8D">
          <w:rPr>
            <w:rStyle w:val="Hyperlink"/>
            <w:rFonts w:ascii="Times New Roman" w:hAnsi="Times New Roman"/>
          </w:rPr>
          <w:t>17</w:t>
        </w:r>
        <w:r w:rsidR="006A6779" w:rsidRPr="00B3281C">
          <w:rPr>
            <w:rStyle w:val="Hyperlink"/>
            <w:rFonts w:ascii="Times New Roman" w:hAnsi="Times New Roman"/>
          </w:rPr>
          <w:t>.</w:t>
        </w:r>
        <w:r w:rsidR="006A6779" w:rsidRPr="009C4F8D">
          <w:rPr>
            <w:rStyle w:val="Hyperlink"/>
            <w:rFonts w:ascii="Times New Roman" w:hAnsi="Times New Roman"/>
          </w:rPr>
          <w:t>01</w:t>
        </w:r>
        <w:r w:rsidR="006A6779" w:rsidRPr="00B3281C">
          <w:rPr>
            <w:rStyle w:val="Hyperlink"/>
            <w:rFonts w:ascii="Times New Roman" w:hAnsi="Times New Roman"/>
          </w:rPr>
          <w:t xml:space="preserve"> C </w:t>
        </w:r>
        <w:r w:rsidR="006A6779" w:rsidRPr="009C4F8D">
          <w:rPr>
            <w:rStyle w:val="Hyperlink"/>
            <w:rFonts w:ascii="Times New Roman" w:hAnsi="Times New Roman"/>
          </w:rPr>
          <w:t>17</w:t>
        </w:r>
        <w:r w:rsidR="006A6779" w:rsidRPr="00B3281C">
          <w:rPr>
            <w:rStyle w:val="Hyperlink"/>
            <w:rFonts w:ascii="Times New Roman" w:hAnsi="Times New Roman"/>
          </w:rPr>
          <w:t>.</w:t>
        </w:r>
        <w:r w:rsidR="006A6779" w:rsidRPr="009C4F8D">
          <w:rPr>
            <w:rStyle w:val="Hyperlink"/>
            <w:rFonts w:ascii="Times New Roman" w:hAnsi="Times New Roman"/>
          </w:rPr>
          <w:t>01</w:t>
        </w:r>
        <w:r w:rsidR="006A6779" w:rsidRPr="00B3281C">
          <w:rPr>
            <w:rStyle w:val="Hyperlink"/>
            <w:rFonts w:ascii="Times New Roman" w:hAnsi="Times New Roman"/>
          </w:rPr>
          <w:t xml:space="preserve">: Verliezen en goedgemaakte verliezen per bedrijfsonderdeel en soort verliesgebeurtenis in het laatste jaar (OPR DETAILS </w:t>
        </w:r>
        <w:r w:rsidR="006A6779" w:rsidRPr="009C4F8D">
          <w:rPr>
            <w:rStyle w:val="Hyperlink"/>
            <w:rFonts w:ascii="Times New Roman" w:hAnsi="Times New Roman"/>
          </w:rPr>
          <w:t>1</w:t>
        </w:r>
        <w:r w:rsidR="006A6779" w:rsidRPr="00B3281C">
          <w:rPr>
            <w:rStyle w:val="Hyperlink"/>
            <w:rFonts w:ascii="Times New Roman" w:hAnsi="Times New Roman"/>
          </w:rPr>
          <w:t>)</w:t>
        </w:r>
        <w:r w:rsidR="006A6779">
          <w:rPr>
            <w:webHidden/>
          </w:rPr>
          <w:tab/>
        </w:r>
        <w:r w:rsidR="006A6779">
          <w:rPr>
            <w:webHidden/>
          </w:rPr>
          <w:fldChar w:fldCharType="begin"/>
        </w:r>
        <w:r w:rsidR="006A6779">
          <w:rPr>
            <w:webHidden/>
          </w:rPr>
          <w:instrText xml:space="preserve"> PAGEREF _Toc30154391 \h </w:instrText>
        </w:r>
        <w:r w:rsidR="006A6779">
          <w:rPr>
            <w:webHidden/>
          </w:rPr>
        </w:r>
        <w:r w:rsidR="006A6779">
          <w:rPr>
            <w:webHidden/>
          </w:rPr>
          <w:fldChar w:fldCharType="separate"/>
        </w:r>
        <w:r w:rsidR="006A6779" w:rsidRPr="009C4F8D">
          <w:rPr>
            <w:webHidden/>
          </w:rPr>
          <w:t>167</w:t>
        </w:r>
        <w:r w:rsidR="006A6779">
          <w:rPr>
            <w:webHidden/>
          </w:rPr>
          <w:fldChar w:fldCharType="end"/>
        </w:r>
      </w:hyperlink>
    </w:p>
    <w:p w14:paraId="290CD09B" w14:textId="23A9EA22" w:rsidR="006A6779" w:rsidRDefault="00C45EFA">
      <w:pPr>
        <w:pStyle w:val="TOC2"/>
        <w:rPr>
          <w:rFonts w:asciiTheme="minorHAnsi" w:eastAsiaTheme="minorEastAsia" w:hAnsiTheme="minorHAnsi" w:cstheme="minorBidi"/>
          <w:b w:val="0"/>
          <w:smallCaps w:val="0"/>
          <w:sz w:val="22"/>
          <w:lang w:eastAsia="nl-NL"/>
        </w:rPr>
      </w:pPr>
      <w:hyperlink w:anchor="_Toc30154392" w:history="1">
        <w:r w:rsidR="006A6779" w:rsidRPr="009C4F8D">
          <w:rPr>
            <w:rStyle w:val="Hyperlink"/>
            <w:rFonts w:ascii="Times New Roman" w:hAnsi="Times New Roman"/>
          </w:rPr>
          <w:t>4</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Algemene opmerkingen</w:t>
        </w:r>
        <w:r w:rsidR="006A6779">
          <w:rPr>
            <w:webHidden/>
          </w:rPr>
          <w:tab/>
        </w:r>
        <w:r w:rsidR="006A6779">
          <w:rPr>
            <w:webHidden/>
          </w:rPr>
          <w:fldChar w:fldCharType="begin"/>
        </w:r>
        <w:r w:rsidR="006A6779">
          <w:rPr>
            <w:webHidden/>
          </w:rPr>
          <w:instrText xml:space="preserve"> PAGEREF _Toc30154392 \h </w:instrText>
        </w:r>
        <w:r w:rsidR="006A6779">
          <w:rPr>
            <w:webHidden/>
          </w:rPr>
        </w:r>
        <w:r w:rsidR="006A6779">
          <w:rPr>
            <w:webHidden/>
          </w:rPr>
          <w:fldChar w:fldCharType="separate"/>
        </w:r>
        <w:r w:rsidR="006A6779" w:rsidRPr="009C4F8D">
          <w:rPr>
            <w:webHidden/>
          </w:rPr>
          <w:t>167</w:t>
        </w:r>
        <w:r w:rsidR="006A6779">
          <w:rPr>
            <w:webHidden/>
          </w:rPr>
          <w:fldChar w:fldCharType="end"/>
        </w:r>
      </w:hyperlink>
    </w:p>
    <w:p w14:paraId="6BAB8367" w14:textId="0F6A17ED" w:rsidR="006A6779" w:rsidRDefault="00C45EFA">
      <w:pPr>
        <w:pStyle w:val="TOC2"/>
        <w:rPr>
          <w:rFonts w:asciiTheme="minorHAnsi" w:eastAsiaTheme="minorEastAsia" w:hAnsiTheme="minorHAnsi" w:cstheme="minorBidi"/>
          <w:b w:val="0"/>
          <w:smallCaps w:val="0"/>
          <w:sz w:val="22"/>
          <w:lang w:eastAsia="nl-NL"/>
        </w:rPr>
      </w:pPr>
      <w:hyperlink w:anchor="_Toc30154393" w:history="1">
        <w:r w:rsidR="006A6779" w:rsidRPr="009C4F8D">
          <w:rPr>
            <w:rStyle w:val="Hyperlink"/>
            <w:rFonts w:ascii="Times New Roman" w:hAnsi="Times New Roman"/>
          </w:rPr>
          <w:t>4</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Instructies voor specifieke posities</w:t>
        </w:r>
        <w:r w:rsidR="006A6779">
          <w:rPr>
            <w:webHidden/>
          </w:rPr>
          <w:tab/>
        </w:r>
        <w:r w:rsidR="006A6779">
          <w:rPr>
            <w:webHidden/>
          </w:rPr>
          <w:fldChar w:fldCharType="begin"/>
        </w:r>
        <w:r w:rsidR="006A6779">
          <w:rPr>
            <w:webHidden/>
          </w:rPr>
          <w:instrText xml:space="preserve"> PAGEREF _Toc30154393 \h </w:instrText>
        </w:r>
        <w:r w:rsidR="006A6779">
          <w:rPr>
            <w:webHidden/>
          </w:rPr>
        </w:r>
        <w:r w:rsidR="006A6779">
          <w:rPr>
            <w:webHidden/>
          </w:rPr>
          <w:fldChar w:fldCharType="separate"/>
        </w:r>
        <w:r w:rsidR="006A6779" w:rsidRPr="009C4F8D">
          <w:rPr>
            <w:webHidden/>
          </w:rPr>
          <w:t>168</w:t>
        </w:r>
        <w:r w:rsidR="006A6779">
          <w:rPr>
            <w:webHidden/>
          </w:rPr>
          <w:fldChar w:fldCharType="end"/>
        </w:r>
      </w:hyperlink>
    </w:p>
    <w:p w14:paraId="2DDCEFFE" w14:textId="32E21AF5" w:rsidR="006A6779" w:rsidRDefault="00C45EFA">
      <w:pPr>
        <w:pStyle w:val="TOC2"/>
        <w:rPr>
          <w:rFonts w:asciiTheme="minorHAnsi" w:eastAsiaTheme="minorEastAsia" w:hAnsiTheme="minorHAnsi" w:cstheme="minorBidi"/>
          <w:b w:val="0"/>
          <w:smallCaps w:val="0"/>
          <w:sz w:val="22"/>
          <w:lang w:eastAsia="nl-NL"/>
        </w:rPr>
      </w:pPr>
      <w:hyperlink w:anchor="_Toc30154394" w:history="1">
        <w:r w:rsidR="006A6779" w:rsidRPr="009C4F8D">
          <w:rPr>
            <w:rStyle w:val="Hyperlink"/>
            <w:rFonts w:ascii="Times New Roman" w:hAnsi="Times New Roman"/>
          </w:rPr>
          <w:t>4</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sidRPr="009C4F8D">
          <w:rPr>
            <w:rStyle w:val="Hyperlink"/>
            <w:rFonts w:ascii="Times New Roman" w:hAnsi="Times New Roman"/>
          </w:rPr>
          <w:t>3</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 xml:space="preserve">C </w:t>
        </w:r>
        <w:r w:rsidR="006A6779" w:rsidRPr="009C4F8D">
          <w:rPr>
            <w:rStyle w:val="Hyperlink"/>
            <w:rFonts w:ascii="Times New Roman" w:hAnsi="Times New Roman"/>
          </w:rPr>
          <w:t>17</w:t>
        </w:r>
        <w:r w:rsidR="006A6779" w:rsidRPr="00B3281C">
          <w:rPr>
            <w:rStyle w:val="Hyperlink"/>
            <w:rFonts w:ascii="Times New Roman" w:hAnsi="Times New Roman"/>
          </w:rPr>
          <w:t>.</w:t>
        </w:r>
        <w:r w:rsidR="006A6779" w:rsidRPr="009C4F8D">
          <w:rPr>
            <w:rStyle w:val="Hyperlink"/>
            <w:rFonts w:ascii="Times New Roman" w:hAnsi="Times New Roman"/>
          </w:rPr>
          <w:t>02</w:t>
        </w:r>
        <w:r w:rsidR="006A6779" w:rsidRPr="00B3281C">
          <w:rPr>
            <w:rStyle w:val="Hyperlink"/>
            <w:rFonts w:ascii="Times New Roman" w:hAnsi="Times New Roman"/>
          </w:rPr>
          <w:t xml:space="preserve">: Operationeel risico: Nadere informatie over de grootste verliesgebeurtenissen in het laatste jaar (OPR DETAILS </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Pr>
            <w:webHidden/>
          </w:rPr>
          <w:tab/>
        </w:r>
        <w:r w:rsidR="006A6779">
          <w:rPr>
            <w:webHidden/>
          </w:rPr>
          <w:fldChar w:fldCharType="begin"/>
        </w:r>
        <w:r w:rsidR="006A6779">
          <w:rPr>
            <w:webHidden/>
          </w:rPr>
          <w:instrText xml:space="preserve"> PAGEREF _Toc30154394 \h </w:instrText>
        </w:r>
        <w:r w:rsidR="006A6779">
          <w:rPr>
            <w:webHidden/>
          </w:rPr>
        </w:r>
        <w:r w:rsidR="006A6779">
          <w:rPr>
            <w:webHidden/>
          </w:rPr>
          <w:fldChar w:fldCharType="separate"/>
        </w:r>
        <w:r w:rsidR="006A6779" w:rsidRPr="009C4F8D">
          <w:rPr>
            <w:webHidden/>
          </w:rPr>
          <w:t>175</w:t>
        </w:r>
        <w:r w:rsidR="006A6779">
          <w:rPr>
            <w:webHidden/>
          </w:rPr>
          <w:fldChar w:fldCharType="end"/>
        </w:r>
      </w:hyperlink>
    </w:p>
    <w:p w14:paraId="0FEFBA91" w14:textId="5956F550" w:rsidR="006A6779" w:rsidRDefault="00C45EFA">
      <w:pPr>
        <w:pStyle w:val="TOC2"/>
        <w:rPr>
          <w:rFonts w:asciiTheme="minorHAnsi" w:eastAsiaTheme="minorEastAsia" w:hAnsiTheme="minorHAnsi" w:cstheme="minorBidi"/>
          <w:b w:val="0"/>
          <w:smallCaps w:val="0"/>
          <w:sz w:val="22"/>
          <w:lang w:eastAsia="nl-NL"/>
        </w:rPr>
      </w:pPr>
      <w:hyperlink w:anchor="_Toc30154395" w:history="1">
        <w:r w:rsidR="006A6779" w:rsidRPr="009C4F8D">
          <w:rPr>
            <w:rStyle w:val="Hyperlink"/>
            <w:rFonts w:ascii="Times New Roman" w:hAnsi="Times New Roman"/>
          </w:rPr>
          <w:t>4</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Algemene opmerkingen</w:t>
        </w:r>
        <w:r w:rsidR="006A6779">
          <w:rPr>
            <w:webHidden/>
          </w:rPr>
          <w:tab/>
        </w:r>
        <w:r w:rsidR="006A6779">
          <w:rPr>
            <w:webHidden/>
          </w:rPr>
          <w:fldChar w:fldCharType="begin"/>
        </w:r>
        <w:r w:rsidR="006A6779">
          <w:rPr>
            <w:webHidden/>
          </w:rPr>
          <w:instrText xml:space="preserve"> PAGEREF _Toc30154395 \h </w:instrText>
        </w:r>
        <w:r w:rsidR="006A6779">
          <w:rPr>
            <w:webHidden/>
          </w:rPr>
        </w:r>
        <w:r w:rsidR="006A6779">
          <w:rPr>
            <w:webHidden/>
          </w:rPr>
          <w:fldChar w:fldCharType="separate"/>
        </w:r>
        <w:r w:rsidR="006A6779" w:rsidRPr="009C4F8D">
          <w:rPr>
            <w:webHidden/>
          </w:rPr>
          <w:t>175</w:t>
        </w:r>
        <w:r w:rsidR="006A6779">
          <w:rPr>
            <w:webHidden/>
          </w:rPr>
          <w:fldChar w:fldCharType="end"/>
        </w:r>
      </w:hyperlink>
    </w:p>
    <w:p w14:paraId="7AD5179A" w14:textId="456B88F5" w:rsidR="006A6779" w:rsidRDefault="00C45EFA">
      <w:pPr>
        <w:pStyle w:val="TOC2"/>
        <w:rPr>
          <w:rFonts w:asciiTheme="minorHAnsi" w:eastAsiaTheme="minorEastAsia" w:hAnsiTheme="minorHAnsi" w:cstheme="minorBidi"/>
          <w:b w:val="0"/>
          <w:smallCaps w:val="0"/>
          <w:sz w:val="22"/>
          <w:lang w:eastAsia="nl-NL"/>
        </w:rPr>
      </w:pPr>
      <w:hyperlink w:anchor="_Toc30154396" w:history="1">
        <w:r w:rsidR="006A6779" w:rsidRPr="009C4F8D">
          <w:rPr>
            <w:rStyle w:val="Hyperlink"/>
            <w:rFonts w:ascii="Times New Roman" w:hAnsi="Times New Roman"/>
          </w:rPr>
          <w:t>4</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Instructies voor specifieke posities</w:t>
        </w:r>
        <w:r w:rsidR="006A6779">
          <w:rPr>
            <w:webHidden/>
          </w:rPr>
          <w:tab/>
        </w:r>
        <w:r w:rsidR="006A6779">
          <w:rPr>
            <w:webHidden/>
          </w:rPr>
          <w:fldChar w:fldCharType="begin"/>
        </w:r>
        <w:r w:rsidR="006A6779">
          <w:rPr>
            <w:webHidden/>
          </w:rPr>
          <w:instrText xml:space="preserve"> PAGEREF _Toc30154396 \h </w:instrText>
        </w:r>
        <w:r w:rsidR="006A6779">
          <w:rPr>
            <w:webHidden/>
          </w:rPr>
        </w:r>
        <w:r w:rsidR="006A6779">
          <w:rPr>
            <w:webHidden/>
          </w:rPr>
          <w:fldChar w:fldCharType="separate"/>
        </w:r>
        <w:r w:rsidR="006A6779" w:rsidRPr="009C4F8D">
          <w:rPr>
            <w:webHidden/>
          </w:rPr>
          <w:t>176</w:t>
        </w:r>
        <w:r w:rsidR="006A6779">
          <w:rPr>
            <w:webHidden/>
          </w:rPr>
          <w:fldChar w:fldCharType="end"/>
        </w:r>
      </w:hyperlink>
    </w:p>
    <w:p w14:paraId="5BF7615C" w14:textId="55F4574F" w:rsidR="006A6779" w:rsidRDefault="00C45EFA">
      <w:pPr>
        <w:pStyle w:val="TOC2"/>
        <w:rPr>
          <w:rFonts w:asciiTheme="minorHAnsi" w:eastAsiaTheme="minorEastAsia" w:hAnsiTheme="minorHAnsi" w:cstheme="minorBidi"/>
          <w:b w:val="0"/>
          <w:smallCaps w:val="0"/>
          <w:sz w:val="22"/>
          <w:lang w:eastAsia="nl-NL"/>
        </w:rPr>
      </w:pPr>
      <w:hyperlink w:anchor="_Toc30154397" w:history="1">
        <w:r w:rsidR="006A6779" w:rsidRPr="009C4F8D">
          <w:rPr>
            <w:rStyle w:val="Hyperlink"/>
            <w:rFonts w:ascii="Times New Roman" w:hAnsi="Times New Roman"/>
          </w:rPr>
          <w:t>5</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Templates voor marktrisico</w:t>
        </w:r>
        <w:r w:rsidR="006A6779">
          <w:rPr>
            <w:webHidden/>
          </w:rPr>
          <w:tab/>
        </w:r>
        <w:r w:rsidR="006A6779">
          <w:rPr>
            <w:webHidden/>
          </w:rPr>
          <w:fldChar w:fldCharType="begin"/>
        </w:r>
        <w:r w:rsidR="006A6779">
          <w:rPr>
            <w:webHidden/>
          </w:rPr>
          <w:instrText xml:space="preserve"> PAGEREF _Toc30154397 \h </w:instrText>
        </w:r>
        <w:r w:rsidR="006A6779">
          <w:rPr>
            <w:webHidden/>
          </w:rPr>
        </w:r>
        <w:r w:rsidR="006A6779">
          <w:rPr>
            <w:webHidden/>
          </w:rPr>
          <w:fldChar w:fldCharType="separate"/>
        </w:r>
        <w:r w:rsidR="006A6779" w:rsidRPr="009C4F8D">
          <w:rPr>
            <w:webHidden/>
          </w:rPr>
          <w:t>178</w:t>
        </w:r>
        <w:r w:rsidR="006A6779">
          <w:rPr>
            <w:webHidden/>
          </w:rPr>
          <w:fldChar w:fldCharType="end"/>
        </w:r>
      </w:hyperlink>
    </w:p>
    <w:p w14:paraId="3C5EEE59" w14:textId="4784C229" w:rsidR="006A6779" w:rsidRDefault="00C45EFA">
      <w:pPr>
        <w:pStyle w:val="TOC2"/>
        <w:rPr>
          <w:rFonts w:asciiTheme="minorHAnsi" w:eastAsiaTheme="minorEastAsia" w:hAnsiTheme="minorHAnsi" w:cstheme="minorBidi"/>
          <w:b w:val="0"/>
          <w:smallCaps w:val="0"/>
          <w:sz w:val="22"/>
          <w:lang w:eastAsia="nl-NL"/>
        </w:rPr>
      </w:pPr>
      <w:hyperlink w:anchor="_Toc30154398" w:history="1">
        <w:r w:rsidR="006A6779" w:rsidRPr="009C4F8D">
          <w:rPr>
            <w:rStyle w:val="Hyperlink"/>
            <w:rFonts w:ascii="Times New Roman" w:hAnsi="Times New Roman"/>
          </w:rPr>
          <w:t>5</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 xml:space="preserve">C </w:t>
        </w:r>
        <w:r w:rsidR="006A6779" w:rsidRPr="009C4F8D">
          <w:rPr>
            <w:rStyle w:val="Hyperlink"/>
            <w:rFonts w:ascii="Times New Roman" w:hAnsi="Times New Roman"/>
          </w:rPr>
          <w:t>18</w:t>
        </w:r>
        <w:r w:rsidR="006A6779" w:rsidRPr="00B3281C">
          <w:rPr>
            <w:rStyle w:val="Hyperlink"/>
            <w:rFonts w:ascii="Times New Roman" w:hAnsi="Times New Roman"/>
          </w:rPr>
          <w:t>.</w:t>
        </w:r>
        <w:r w:rsidR="006A6779" w:rsidRPr="009C4F8D">
          <w:rPr>
            <w:rStyle w:val="Hyperlink"/>
            <w:rFonts w:ascii="Times New Roman" w:hAnsi="Times New Roman"/>
          </w:rPr>
          <w:t>00</w:t>
        </w:r>
        <w:r w:rsidR="006A6779" w:rsidRPr="00B3281C">
          <w:rPr>
            <w:rStyle w:val="Hyperlink"/>
            <w:rFonts w:ascii="Times New Roman" w:hAnsi="Times New Roman"/>
          </w:rPr>
          <w:t xml:space="preserve"> – Marktrisico: Standaardbenadering van positierisico’s in verhandelbare schuldinstrumenten (MKR SA TDI)</w:t>
        </w:r>
        <w:r w:rsidR="006A6779">
          <w:rPr>
            <w:webHidden/>
          </w:rPr>
          <w:tab/>
        </w:r>
        <w:r w:rsidR="006A6779">
          <w:rPr>
            <w:webHidden/>
          </w:rPr>
          <w:fldChar w:fldCharType="begin"/>
        </w:r>
        <w:r w:rsidR="006A6779">
          <w:rPr>
            <w:webHidden/>
          </w:rPr>
          <w:instrText xml:space="preserve"> PAGEREF _Toc30154398 \h </w:instrText>
        </w:r>
        <w:r w:rsidR="006A6779">
          <w:rPr>
            <w:webHidden/>
          </w:rPr>
        </w:r>
        <w:r w:rsidR="006A6779">
          <w:rPr>
            <w:webHidden/>
          </w:rPr>
          <w:fldChar w:fldCharType="separate"/>
        </w:r>
        <w:r w:rsidR="006A6779" w:rsidRPr="009C4F8D">
          <w:rPr>
            <w:webHidden/>
          </w:rPr>
          <w:t>178</w:t>
        </w:r>
        <w:r w:rsidR="006A6779">
          <w:rPr>
            <w:webHidden/>
          </w:rPr>
          <w:fldChar w:fldCharType="end"/>
        </w:r>
      </w:hyperlink>
    </w:p>
    <w:p w14:paraId="20EAA3B3" w14:textId="24F0E625" w:rsidR="006A6779" w:rsidRDefault="00C45EFA">
      <w:pPr>
        <w:pStyle w:val="TOC2"/>
        <w:rPr>
          <w:rFonts w:asciiTheme="minorHAnsi" w:eastAsiaTheme="minorEastAsia" w:hAnsiTheme="minorHAnsi" w:cstheme="minorBidi"/>
          <w:b w:val="0"/>
          <w:smallCaps w:val="0"/>
          <w:sz w:val="22"/>
          <w:lang w:eastAsia="nl-NL"/>
        </w:rPr>
      </w:pPr>
      <w:hyperlink w:anchor="_Toc30154399" w:history="1">
        <w:r w:rsidR="006A6779" w:rsidRPr="009C4F8D">
          <w:rPr>
            <w:rStyle w:val="Hyperlink"/>
            <w:rFonts w:ascii="Times New Roman" w:hAnsi="Times New Roman"/>
          </w:rPr>
          <w:t>5</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Algemene opmerkingen</w:t>
        </w:r>
        <w:r w:rsidR="006A6779">
          <w:rPr>
            <w:webHidden/>
          </w:rPr>
          <w:tab/>
        </w:r>
        <w:r w:rsidR="006A6779">
          <w:rPr>
            <w:webHidden/>
          </w:rPr>
          <w:fldChar w:fldCharType="begin"/>
        </w:r>
        <w:r w:rsidR="006A6779">
          <w:rPr>
            <w:webHidden/>
          </w:rPr>
          <w:instrText xml:space="preserve"> PAGEREF _Toc30154399 \h </w:instrText>
        </w:r>
        <w:r w:rsidR="006A6779">
          <w:rPr>
            <w:webHidden/>
          </w:rPr>
        </w:r>
        <w:r w:rsidR="006A6779">
          <w:rPr>
            <w:webHidden/>
          </w:rPr>
          <w:fldChar w:fldCharType="separate"/>
        </w:r>
        <w:r w:rsidR="006A6779" w:rsidRPr="009C4F8D">
          <w:rPr>
            <w:webHidden/>
          </w:rPr>
          <w:t>178</w:t>
        </w:r>
        <w:r w:rsidR="006A6779">
          <w:rPr>
            <w:webHidden/>
          </w:rPr>
          <w:fldChar w:fldCharType="end"/>
        </w:r>
      </w:hyperlink>
    </w:p>
    <w:p w14:paraId="6496DBEC" w14:textId="2BE13FFC" w:rsidR="006A6779" w:rsidRDefault="00C45EFA">
      <w:pPr>
        <w:pStyle w:val="TOC2"/>
        <w:rPr>
          <w:rFonts w:asciiTheme="minorHAnsi" w:eastAsiaTheme="minorEastAsia" w:hAnsiTheme="minorHAnsi" w:cstheme="minorBidi"/>
          <w:b w:val="0"/>
          <w:smallCaps w:val="0"/>
          <w:sz w:val="22"/>
          <w:lang w:eastAsia="nl-NL"/>
        </w:rPr>
      </w:pPr>
      <w:hyperlink w:anchor="_Toc30154400" w:history="1">
        <w:r w:rsidR="006A6779" w:rsidRPr="009C4F8D">
          <w:rPr>
            <w:rStyle w:val="Hyperlink"/>
            <w:rFonts w:ascii="Times New Roman" w:hAnsi="Times New Roman"/>
          </w:rPr>
          <w:t>5</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Instructies voor specifieke posities</w:t>
        </w:r>
        <w:r w:rsidR="006A6779">
          <w:rPr>
            <w:webHidden/>
          </w:rPr>
          <w:tab/>
        </w:r>
        <w:r w:rsidR="006A6779">
          <w:rPr>
            <w:webHidden/>
          </w:rPr>
          <w:fldChar w:fldCharType="begin"/>
        </w:r>
        <w:r w:rsidR="006A6779">
          <w:rPr>
            <w:webHidden/>
          </w:rPr>
          <w:instrText xml:space="preserve"> PAGEREF _Toc30154400 \h </w:instrText>
        </w:r>
        <w:r w:rsidR="006A6779">
          <w:rPr>
            <w:webHidden/>
          </w:rPr>
        </w:r>
        <w:r w:rsidR="006A6779">
          <w:rPr>
            <w:webHidden/>
          </w:rPr>
          <w:fldChar w:fldCharType="separate"/>
        </w:r>
        <w:r w:rsidR="006A6779" w:rsidRPr="009C4F8D">
          <w:rPr>
            <w:webHidden/>
          </w:rPr>
          <w:t>178</w:t>
        </w:r>
        <w:r w:rsidR="006A6779">
          <w:rPr>
            <w:webHidden/>
          </w:rPr>
          <w:fldChar w:fldCharType="end"/>
        </w:r>
      </w:hyperlink>
    </w:p>
    <w:p w14:paraId="0A7FDB08" w14:textId="65572C46" w:rsidR="006A6779" w:rsidRDefault="00C45EFA">
      <w:pPr>
        <w:pStyle w:val="TOC2"/>
        <w:rPr>
          <w:rFonts w:asciiTheme="minorHAnsi" w:eastAsiaTheme="minorEastAsia" w:hAnsiTheme="minorHAnsi" w:cstheme="minorBidi"/>
          <w:b w:val="0"/>
          <w:smallCaps w:val="0"/>
          <w:sz w:val="22"/>
          <w:lang w:eastAsia="nl-NL"/>
        </w:rPr>
      </w:pPr>
      <w:hyperlink w:anchor="_Toc30154401" w:history="1">
        <w:r w:rsidR="006A6779" w:rsidRPr="009C4F8D">
          <w:rPr>
            <w:rStyle w:val="Hyperlink"/>
            <w:rFonts w:ascii="Times New Roman" w:hAnsi="Times New Roman"/>
          </w:rPr>
          <w:t>5</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 xml:space="preserve">C </w:t>
        </w:r>
        <w:r w:rsidR="006A6779" w:rsidRPr="009C4F8D">
          <w:rPr>
            <w:rStyle w:val="Hyperlink"/>
            <w:rFonts w:ascii="Times New Roman" w:hAnsi="Times New Roman"/>
          </w:rPr>
          <w:t>19</w:t>
        </w:r>
        <w:r w:rsidR="006A6779" w:rsidRPr="00B3281C">
          <w:rPr>
            <w:rStyle w:val="Hyperlink"/>
            <w:rFonts w:ascii="Times New Roman" w:hAnsi="Times New Roman"/>
          </w:rPr>
          <w:t>.</w:t>
        </w:r>
        <w:r w:rsidR="006A6779" w:rsidRPr="009C4F8D">
          <w:rPr>
            <w:rStyle w:val="Hyperlink"/>
            <w:rFonts w:ascii="Times New Roman" w:hAnsi="Times New Roman"/>
          </w:rPr>
          <w:t>00</w:t>
        </w:r>
        <w:r w:rsidR="006A6779" w:rsidRPr="00B3281C">
          <w:rPr>
            <w:rStyle w:val="Hyperlink"/>
            <w:rFonts w:ascii="Times New Roman" w:hAnsi="Times New Roman"/>
          </w:rPr>
          <w:t xml:space="preserve"> - MARKTRISICO: STANDAARDBENADERING VOOR SPECIFIEK RISICO IN SECURITISATIES (MKR SA SEC)</w:t>
        </w:r>
        <w:r w:rsidR="006A6779">
          <w:rPr>
            <w:webHidden/>
          </w:rPr>
          <w:tab/>
        </w:r>
        <w:r w:rsidR="006A6779">
          <w:rPr>
            <w:webHidden/>
          </w:rPr>
          <w:fldChar w:fldCharType="begin"/>
        </w:r>
        <w:r w:rsidR="006A6779">
          <w:rPr>
            <w:webHidden/>
          </w:rPr>
          <w:instrText xml:space="preserve"> PAGEREF _Toc30154401 \h </w:instrText>
        </w:r>
        <w:r w:rsidR="006A6779">
          <w:rPr>
            <w:webHidden/>
          </w:rPr>
        </w:r>
        <w:r w:rsidR="006A6779">
          <w:rPr>
            <w:webHidden/>
          </w:rPr>
          <w:fldChar w:fldCharType="separate"/>
        </w:r>
        <w:r w:rsidR="006A6779" w:rsidRPr="009C4F8D">
          <w:rPr>
            <w:webHidden/>
          </w:rPr>
          <w:t>181</w:t>
        </w:r>
        <w:r w:rsidR="006A6779">
          <w:rPr>
            <w:webHidden/>
          </w:rPr>
          <w:fldChar w:fldCharType="end"/>
        </w:r>
      </w:hyperlink>
    </w:p>
    <w:p w14:paraId="660283C4" w14:textId="725B12FD" w:rsidR="006A6779" w:rsidRDefault="00C45EFA">
      <w:pPr>
        <w:pStyle w:val="TOC2"/>
        <w:rPr>
          <w:rFonts w:asciiTheme="minorHAnsi" w:eastAsiaTheme="minorEastAsia" w:hAnsiTheme="minorHAnsi" w:cstheme="minorBidi"/>
          <w:b w:val="0"/>
          <w:smallCaps w:val="0"/>
          <w:sz w:val="22"/>
          <w:lang w:eastAsia="nl-NL"/>
        </w:rPr>
      </w:pPr>
      <w:hyperlink w:anchor="_Toc30154402" w:history="1">
        <w:r w:rsidR="006A6779" w:rsidRPr="009C4F8D">
          <w:rPr>
            <w:rStyle w:val="Hyperlink"/>
            <w:rFonts w:ascii="Times New Roman" w:hAnsi="Times New Roman"/>
          </w:rPr>
          <w:t>5</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Algemene opmerkingen</w:t>
        </w:r>
        <w:r w:rsidR="006A6779">
          <w:rPr>
            <w:webHidden/>
          </w:rPr>
          <w:tab/>
        </w:r>
        <w:r w:rsidR="006A6779">
          <w:rPr>
            <w:webHidden/>
          </w:rPr>
          <w:fldChar w:fldCharType="begin"/>
        </w:r>
        <w:r w:rsidR="006A6779">
          <w:rPr>
            <w:webHidden/>
          </w:rPr>
          <w:instrText xml:space="preserve"> PAGEREF _Toc30154402 \h </w:instrText>
        </w:r>
        <w:r w:rsidR="006A6779">
          <w:rPr>
            <w:webHidden/>
          </w:rPr>
        </w:r>
        <w:r w:rsidR="006A6779">
          <w:rPr>
            <w:webHidden/>
          </w:rPr>
          <w:fldChar w:fldCharType="separate"/>
        </w:r>
        <w:r w:rsidR="006A6779" w:rsidRPr="009C4F8D">
          <w:rPr>
            <w:webHidden/>
          </w:rPr>
          <w:t>181</w:t>
        </w:r>
        <w:r w:rsidR="006A6779">
          <w:rPr>
            <w:webHidden/>
          </w:rPr>
          <w:fldChar w:fldCharType="end"/>
        </w:r>
      </w:hyperlink>
    </w:p>
    <w:p w14:paraId="0985E972" w14:textId="374D67E3" w:rsidR="006A6779" w:rsidRDefault="00C45EFA">
      <w:pPr>
        <w:pStyle w:val="TOC2"/>
        <w:rPr>
          <w:rFonts w:asciiTheme="minorHAnsi" w:eastAsiaTheme="minorEastAsia" w:hAnsiTheme="minorHAnsi" w:cstheme="minorBidi"/>
          <w:b w:val="0"/>
          <w:smallCaps w:val="0"/>
          <w:sz w:val="22"/>
          <w:lang w:eastAsia="nl-NL"/>
        </w:rPr>
      </w:pPr>
      <w:hyperlink w:anchor="_Toc30154403" w:history="1">
        <w:r w:rsidR="006A6779" w:rsidRPr="009C4F8D">
          <w:rPr>
            <w:rStyle w:val="Hyperlink"/>
            <w:rFonts w:ascii="Times New Roman" w:hAnsi="Times New Roman"/>
          </w:rPr>
          <w:t>5</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Instructies voor specifieke posities</w:t>
        </w:r>
        <w:r w:rsidR="006A6779">
          <w:rPr>
            <w:webHidden/>
          </w:rPr>
          <w:tab/>
        </w:r>
        <w:r w:rsidR="006A6779">
          <w:rPr>
            <w:webHidden/>
          </w:rPr>
          <w:fldChar w:fldCharType="begin"/>
        </w:r>
        <w:r w:rsidR="006A6779">
          <w:rPr>
            <w:webHidden/>
          </w:rPr>
          <w:instrText xml:space="preserve"> PAGEREF _Toc30154403 \h </w:instrText>
        </w:r>
        <w:r w:rsidR="006A6779">
          <w:rPr>
            <w:webHidden/>
          </w:rPr>
        </w:r>
        <w:r w:rsidR="006A6779">
          <w:rPr>
            <w:webHidden/>
          </w:rPr>
          <w:fldChar w:fldCharType="separate"/>
        </w:r>
        <w:r w:rsidR="006A6779" w:rsidRPr="009C4F8D">
          <w:rPr>
            <w:webHidden/>
          </w:rPr>
          <w:t>181</w:t>
        </w:r>
        <w:r w:rsidR="006A6779">
          <w:rPr>
            <w:webHidden/>
          </w:rPr>
          <w:fldChar w:fldCharType="end"/>
        </w:r>
      </w:hyperlink>
    </w:p>
    <w:p w14:paraId="71597BD3" w14:textId="78C3272B" w:rsidR="006A6779" w:rsidRDefault="00C45EFA">
      <w:pPr>
        <w:pStyle w:val="TOC2"/>
        <w:rPr>
          <w:rFonts w:asciiTheme="minorHAnsi" w:eastAsiaTheme="minorEastAsia" w:hAnsiTheme="minorHAnsi" w:cstheme="minorBidi"/>
          <w:b w:val="0"/>
          <w:smallCaps w:val="0"/>
          <w:sz w:val="22"/>
          <w:lang w:eastAsia="nl-NL"/>
        </w:rPr>
      </w:pPr>
      <w:hyperlink w:anchor="_Toc30154404" w:history="1">
        <w:r w:rsidR="006A6779" w:rsidRPr="009C4F8D">
          <w:rPr>
            <w:rStyle w:val="Hyperlink"/>
            <w:rFonts w:ascii="Times New Roman" w:hAnsi="Times New Roman"/>
          </w:rPr>
          <w:t>5</w:t>
        </w:r>
        <w:r w:rsidR="006A6779" w:rsidRPr="00B3281C">
          <w:rPr>
            <w:rStyle w:val="Hyperlink"/>
            <w:rFonts w:ascii="Times New Roman" w:hAnsi="Times New Roman"/>
          </w:rPr>
          <w:t>.</w:t>
        </w:r>
        <w:r w:rsidR="006A6779" w:rsidRPr="009C4F8D">
          <w:rPr>
            <w:rStyle w:val="Hyperlink"/>
            <w:rFonts w:ascii="Times New Roman" w:hAnsi="Times New Roman"/>
          </w:rPr>
          <w:t>3</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 xml:space="preserve">C </w:t>
        </w:r>
        <w:r w:rsidR="006A6779" w:rsidRPr="009C4F8D">
          <w:rPr>
            <w:rStyle w:val="Hyperlink"/>
            <w:rFonts w:ascii="Times New Roman" w:hAnsi="Times New Roman"/>
          </w:rPr>
          <w:t>20</w:t>
        </w:r>
        <w:r w:rsidR="006A6779" w:rsidRPr="00B3281C">
          <w:rPr>
            <w:rStyle w:val="Hyperlink"/>
            <w:rFonts w:ascii="Times New Roman" w:hAnsi="Times New Roman"/>
          </w:rPr>
          <w:t>.</w:t>
        </w:r>
        <w:r w:rsidR="006A6779" w:rsidRPr="009C4F8D">
          <w:rPr>
            <w:rStyle w:val="Hyperlink"/>
            <w:rFonts w:ascii="Times New Roman" w:hAnsi="Times New Roman"/>
          </w:rPr>
          <w:t>00</w:t>
        </w:r>
        <w:r w:rsidR="006A6779" w:rsidRPr="00B3281C">
          <w:rPr>
            <w:rStyle w:val="Hyperlink"/>
            <w:rFonts w:ascii="Times New Roman" w:hAnsi="Times New Roman"/>
          </w:rPr>
          <w:t xml:space="preserve"> - MARKTRISICO: STANDAARDBENADERING VOOR SPECIFIEK RISICO VOOR AAN DE CORRELATIEHANDELSPORTEFEUILLE TOEGEWEZEN POSITIES (MKR SA CTP)</w:t>
        </w:r>
        <w:r w:rsidR="006A6779">
          <w:rPr>
            <w:webHidden/>
          </w:rPr>
          <w:tab/>
        </w:r>
        <w:r w:rsidR="006A6779">
          <w:rPr>
            <w:webHidden/>
          </w:rPr>
          <w:fldChar w:fldCharType="begin"/>
        </w:r>
        <w:r w:rsidR="006A6779">
          <w:rPr>
            <w:webHidden/>
          </w:rPr>
          <w:instrText xml:space="preserve"> PAGEREF _Toc30154404 \h </w:instrText>
        </w:r>
        <w:r w:rsidR="006A6779">
          <w:rPr>
            <w:webHidden/>
          </w:rPr>
        </w:r>
        <w:r w:rsidR="006A6779">
          <w:rPr>
            <w:webHidden/>
          </w:rPr>
          <w:fldChar w:fldCharType="separate"/>
        </w:r>
        <w:r w:rsidR="006A6779" w:rsidRPr="009C4F8D">
          <w:rPr>
            <w:webHidden/>
          </w:rPr>
          <w:t>183</w:t>
        </w:r>
        <w:r w:rsidR="006A6779">
          <w:rPr>
            <w:webHidden/>
          </w:rPr>
          <w:fldChar w:fldCharType="end"/>
        </w:r>
      </w:hyperlink>
    </w:p>
    <w:p w14:paraId="10F03D73" w14:textId="4C3EDEEE" w:rsidR="006A6779" w:rsidRDefault="00C45EFA">
      <w:pPr>
        <w:pStyle w:val="TOC2"/>
        <w:rPr>
          <w:rFonts w:asciiTheme="minorHAnsi" w:eastAsiaTheme="minorEastAsia" w:hAnsiTheme="minorHAnsi" w:cstheme="minorBidi"/>
          <w:b w:val="0"/>
          <w:smallCaps w:val="0"/>
          <w:sz w:val="22"/>
          <w:lang w:eastAsia="nl-NL"/>
        </w:rPr>
      </w:pPr>
      <w:hyperlink w:anchor="_Toc30154405" w:history="1">
        <w:r w:rsidR="006A6779" w:rsidRPr="009C4F8D">
          <w:rPr>
            <w:rStyle w:val="Hyperlink"/>
            <w:rFonts w:ascii="Times New Roman" w:hAnsi="Times New Roman"/>
          </w:rPr>
          <w:t>5</w:t>
        </w:r>
        <w:r w:rsidR="006A6779" w:rsidRPr="00B3281C">
          <w:rPr>
            <w:rStyle w:val="Hyperlink"/>
            <w:rFonts w:ascii="Times New Roman" w:hAnsi="Times New Roman"/>
          </w:rPr>
          <w:t>.</w:t>
        </w:r>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Algemene opmerkingen</w:t>
        </w:r>
        <w:r w:rsidR="006A6779">
          <w:rPr>
            <w:webHidden/>
          </w:rPr>
          <w:tab/>
        </w:r>
        <w:r w:rsidR="006A6779">
          <w:rPr>
            <w:webHidden/>
          </w:rPr>
          <w:fldChar w:fldCharType="begin"/>
        </w:r>
        <w:r w:rsidR="006A6779">
          <w:rPr>
            <w:webHidden/>
          </w:rPr>
          <w:instrText xml:space="preserve"> PAGEREF _Toc30154405 \h </w:instrText>
        </w:r>
        <w:r w:rsidR="006A6779">
          <w:rPr>
            <w:webHidden/>
          </w:rPr>
        </w:r>
        <w:r w:rsidR="006A6779">
          <w:rPr>
            <w:webHidden/>
          </w:rPr>
          <w:fldChar w:fldCharType="separate"/>
        </w:r>
        <w:r w:rsidR="006A6779" w:rsidRPr="009C4F8D">
          <w:rPr>
            <w:webHidden/>
          </w:rPr>
          <w:t>183</w:t>
        </w:r>
        <w:r w:rsidR="006A6779">
          <w:rPr>
            <w:webHidden/>
          </w:rPr>
          <w:fldChar w:fldCharType="end"/>
        </w:r>
      </w:hyperlink>
    </w:p>
    <w:p w14:paraId="6B72188D" w14:textId="45B4FFEC" w:rsidR="006A6779" w:rsidRDefault="00C45EFA">
      <w:pPr>
        <w:pStyle w:val="TOC2"/>
        <w:rPr>
          <w:rFonts w:asciiTheme="minorHAnsi" w:eastAsiaTheme="minorEastAsia" w:hAnsiTheme="minorHAnsi" w:cstheme="minorBidi"/>
          <w:b w:val="0"/>
          <w:smallCaps w:val="0"/>
          <w:sz w:val="22"/>
          <w:lang w:eastAsia="nl-NL"/>
        </w:rPr>
      </w:pPr>
      <w:hyperlink w:anchor="_Toc30154406" w:history="1">
        <w:r w:rsidR="006A6779" w:rsidRPr="009C4F8D">
          <w:rPr>
            <w:rStyle w:val="Hyperlink"/>
            <w:rFonts w:ascii="Times New Roman" w:hAnsi="Times New Roman"/>
          </w:rPr>
          <w:t>5</w:t>
        </w:r>
        <w:r w:rsidR="006A6779" w:rsidRPr="00B3281C">
          <w:rPr>
            <w:rStyle w:val="Hyperlink"/>
            <w:rFonts w:ascii="Times New Roman" w:hAnsi="Times New Roman"/>
          </w:rPr>
          <w:t>.</w:t>
        </w:r>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Instructies voor specifieke posities</w:t>
        </w:r>
        <w:r w:rsidR="006A6779">
          <w:rPr>
            <w:webHidden/>
          </w:rPr>
          <w:tab/>
        </w:r>
        <w:r w:rsidR="006A6779">
          <w:rPr>
            <w:webHidden/>
          </w:rPr>
          <w:fldChar w:fldCharType="begin"/>
        </w:r>
        <w:r w:rsidR="006A6779">
          <w:rPr>
            <w:webHidden/>
          </w:rPr>
          <w:instrText xml:space="preserve"> PAGEREF _Toc30154406 \h </w:instrText>
        </w:r>
        <w:r w:rsidR="006A6779">
          <w:rPr>
            <w:webHidden/>
          </w:rPr>
        </w:r>
        <w:r w:rsidR="006A6779">
          <w:rPr>
            <w:webHidden/>
          </w:rPr>
          <w:fldChar w:fldCharType="separate"/>
        </w:r>
        <w:r w:rsidR="006A6779" w:rsidRPr="009C4F8D">
          <w:rPr>
            <w:webHidden/>
          </w:rPr>
          <w:t>184</w:t>
        </w:r>
        <w:r w:rsidR="006A6779">
          <w:rPr>
            <w:webHidden/>
          </w:rPr>
          <w:fldChar w:fldCharType="end"/>
        </w:r>
      </w:hyperlink>
    </w:p>
    <w:p w14:paraId="1324C6C5" w14:textId="4008B09E" w:rsidR="006A6779" w:rsidRDefault="00C45EFA">
      <w:pPr>
        <w:pStyle w:val="TOC2"/>
        <w:rPr>
          <w:rFonts w:asciiTheme="minorHAnsi" w:eastAsiaTheme="minorEastAsia" w:hAnsiTheme="minorHAnsi" w:cstheme="minorBidi"/>
          <w:b w:val="0"/>
          <w:smallCaps w:val="0"/>
          <w:sz w:val="22"/>
          <w:lang w:eastAsia="nl-NL"/>
        </w:rPr>
      </w:pPr>
      <w:hyperlink w:anchor="_Toc30154407" w:history="1">
        <w:r w:rsidR="006A6779" w:rsidRPr="009C4F8D">
          <w:rPr>
            <w:rStyle w:val="Hyperlink"/>
            <w:rFonts w:ascii="Times New Roman" w:hAnsi="Times New Roman"/>
          </w:rPr>
          <w:t>5</w:t>
        </w:r>
        <w:r w:rsidR="006A6779" w:rsidRPr="00B3281C">
          <w:rPr>
            <w:rStyle w:val="Hyperlink"/>
            <w:rFonts w:ascii="Times New Roman" w:hAnsi="Times New Roman"/>
          </w:rPr>
          <w:t>.</w:t>
        </w:r>
        <w:r w:rsidR="006A6779" w:rsidRPr="009C4F8D">
          <w:rPr>
            <w:rStyle w:val="Hyperlink"/>
            <w:rFonts w:ascii="Times New Roman" w:hAnsi="Times New Roman"/>
          </w:rPr>
          <w:t>4</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 xml:space="preserve">C </w:t>
        </w:r>
        <w:r w:rsidR="006A6779" w:rsidRPr="009C4F8D">
          <w:rPr>
            <w:rStyle w:val="Hyperlink"/>
            <w:rFonts w:ascii="Times New Roman" w:hAnsi="Times New Roman"/>
          </w:rPr>
          <w:t>21</w:t>
        </w:r>
        <w:r w:rsidR="006A6779" w:rsidRPr="00B3281C">
          <w:rPr>
            <w:rStyle w:val="Hyperlink"/>
            <w:rFonts w:ascii="Times New Roman" w:hAnsi="Times New Roman"/>
          </w:rPr>
          <w:t>.</w:t>
        </w:r>
        <w:r w:rsidR="006A6779" w:rsidRPr="009C4F8D">
          <w:rPr>
            <w:rStyle w:val="Hyperlink"/>
            <w:rFonts w:ascii="Times New Roman" w:hAnsi="Times New Roman"/>
          </w:rPr>
          <w:t>00</w:t>
        </w:r>
        <w:r w:rsidR="006A6779" w:rsidRPr="00B3281C">
          <w:rPr>
            <w:rStyle w:val="Hyperlink"/>
            <w:rFonts w:ascii="Times New Roman" w:hAnsi="Times New Roman"/>
          </w:rPr>
          <w:t xml:space="preserve"> - Marktrisico: Standaardbenadering voor positierisico in aandelen (MKR SA EQU)</w:t>
        </w:r>
        <w:r w:rsidR="006A6779">
          <w:rPr>
            <w:webHidden/>
          </w:rPr>
          <w:tab/>
        </w:r>
        <w:r w:rsidR="006A6779">
          <w:rPr>
            <w:webHidden/>
          </w:rPr>
          <w:fldChar w:fldCharType="begin"/>
        </w:r>
        <w:r w:rsidR="006A6779">
          <w:rPr>
            <w:webHidden/>
          </w:rPr>
          <w:instrText xml:space="preserve"> PAGEREF _Toc30154407 \h </w:instrText>
        </w:r>
        <w:r w:rsidR="006A6779">
          <w:rPr>
            <w:webHidden/>
          </w:rPr>
        </w:r>
        <w:r w:rsidR="006A6779">
          <w:rPr>
            <w:webHidden/>
          </w:rPr>
          <w:fldChar w:fldCharType="separate"/>
        </w:r>
        <w:r w:rsidR="006A6779" w:rsidRPr="009C4F8D">
          <w:rPr>
            <w:webHidden/>
          </w:rPr>
          <w:t>186</w:t>
        </w:r>
        <w:r w:rsidR="006A6779">
          <w:rPr>
            <w:webHidden/>
          </w:rPr>
          <w:fldChar w:fldCharType="end"/>
        </w:r>
      </w:hyperlink>
    </w:p>
    <w:p w14:paraId="04EA3CA0" w14:textId="2FC1DD7F" w:rsidR="006A6779" w:rsidRDefault="00C45EFA">
      <w:pPr>
        <w:pStyle w:val="TOC2"/>
        <w:rPr>
          <w:rFonts w:asciiTheme="minorHAnsi" w:eastAsiaTheme="minorEastAsia" w:hAnsiTheme="minorHAnsi" w:cstheme="minorBidi"/>
          <w:b w:val="0"/>
          <w:smallCaps w:val="0"/>
          <w:sz w:val="22"/>
          <w:lang w:eastAsia="nl-NL"/>
        </w:rPr>
      </w:pPr>
      <w:hyperlink w:anchor="_Toc30154408" w:history="1">
        <w:r w:rsidR="006A6779" w:rsidRPr="009C4F8D">
          <w:rPr>
            <w:rStyle w:val="Hyperlink"/>
            <w:rFonts w:ascii="Times New Roman" w:hAnsi="Times New Roman"/>
          </w:rPr>
          <w:t>5</w:t>
        </w:r>
        <w:r w:rsidR="006A6779" w:rsidRPr="00B3281C">
          <w:rPr>
            <w:rStyle w:val="Hyperlink"/>
            <w:rFonts w:ascii="Times New Roman" w:hAnsi="Times New Roman"/>
          </w:rPr>
          <w:t>.</w:t>
        </w:r>
        <w:r w:rsidR="006A6779" w:rsidRPr="009C4F8D">
          <w:rPr>
            <w:rStyle w:val="Hyperlink"/>
            <w:rFonts w:ascii="Times New Roman" w:hAnsi="Times New Roman"/>
          </w:rPr>
          <w:t>4</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Algemene opmerkingen</w:t>
        </w:r>
        <w:r w:rsidR="006A6779">
          <w:rPr>
            <w:webHidden/>
          </w:rPr>
          <w:tab/>
        </w:r>
        <w:r w:rsidR="006A6779">
          <w:rPr>
            <w:webHidden/>
          </w:rPr>
          <w:fldChar w:fldCharType="begin"/>
        </w:r>
        <w:r w:rsidR="006A6779">
          <w:rPr>
            <w:webHidden/>
          </w:rPr>
          <w:instrText xml:space="preserve"> PAGEREF _Toc30154408 \h </w:instrText>
        </w:r>
        <w:r w:rsidR="006A6779">
          <w:rPr>
            <w:webHidden/>
          </w:rPr>
        </w:r>
        <w:r w:rsidR="006A6779">
          <w:rPr>
            <w:webHidden/>
          </w:rPr>
          <w:fldChar w:fldCharType="separate"/>
        </w:r>
        <w:r w:rsidR="006A6779" w:rsidRPr="009C4F8D">
          <w:rPr>
            <w:webHidden/>
          </w:rPr>
          <w:t>186</w:t>
        </w:r>
        <w:r w:rsidR="006A6779">
          <w:rPr>
            <w:webHidden/>
          </w:rPr>
          <w:fldChar w:fldCharType="end"/>
        </w:r>
      </w:hyperlink>
    </w:p>
    <w:p w14:paraId="29247D6C" w14:textId="385EDD65" w:rsidR="006A6779" w:rsidRDefault="00C45EFA">
      <w:pPr>
        <w:pStyle w:val="TOC2"/>
        <w:rPr>
          <w:rFonts w:asciiTheme="minorHAnsi" w:eastAsiaTheme="minorEastAsia" w:hAnsiTheme="minorHAnsi" w:cstheme="minorBidi"/>
          <w:b w:val="0"/>
          <w:smallCaps w:val="0"/>
          <w:sz w:val="22"/>
          <w:lang w:eastAsia="nl-NL"/>
        </w:rPr>
      </w:pPr>
      <w:hyperlink w:anchor="_Toc30154409" w:history="1">
        <w:r w:rsidR="006A6779" w:rsidRPr="009C4F8D">
          <w:rPr>
            <w:rStyle w:val="Hyperlink"/>
            <w:rFonts w:ascii="Times New Roman" w:hAnsi="Times New Roman"/>
          </w:rPr>
          <w:t>5</w:t>
        </w:r>
        <w:r w:rsidR="006A6779" w:rsidRPr="00B3281C">
          <w:rPr>
            <w:rStyle w:val="Hyperlink"/>
            <w:rFonts w:ascii="Times New Roman" w:hAnsi="Times New Roman"/>
          </w:rPr>
          <w:t>.</w:t>
        </w:r>
        <w:r w:rsidR="006A6779" w:rsidRPr="009C4F8D">
          <w:rPr>
            <w:rStyle w:val="Hyperlink"/>
            <w:rFonts w:ascii="Times New Roman" w:hAnsi="Times New Roman"/>
          </w:rPr>
          <w:t>4</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Instructies voor specifieke posities</w:t>
        </w:r>
        <w:r w:rsidR="006A6779">
          <w:rPr>
            <w:webHidden/>
          </w:rPr>
          <w:tab/>
        </w:r>
        <w:r w:rsidR="006A6779">
          <w:rPr>
            <w:webHidden/>
          </w:rPr>
          <w:fldChar w:fldCharType="begin"/>
        </w:r>
        <w:r w:rsidR="006A6779">
          <w:rPr>
            <w:webHidden/>
          </w:rPr>
          <w:instrText xml:space="preserve"> PAGEREF _Toc30154409 \h </w:instrText>
        </w:r>
        <w:r w:rsidR="006A6779">
          <w:rPr>
            <w:webHidden/>
          </w:rPr>
        </w:r>
        <w:r w:rsidR="006A6779">
          <w:rPr>
            <w:webHidden/>
          </w:rPr>
          <w:fldChar w:fldCharType="separate"/>
        </w:r>
        <w:r w:rsidR="006A6779" w:rsidRPr="009C4F8D">
          <w:rPr>
            <w:webHidden/>
          </w:rPr>
          <w:t>186</w:t>
        </w:r>
        <w:r w:rsidR="006A6779">
          <w:rPr>
            <w:webHidden/>
          </w:rPr>
          <w:fldChar w:fldCharType="end"/>
        </w:r>
      </w:hyperlink>
    </w:p>
    <w:p w14:paraId="77EC7405" w14:textId="380A1045" w:rsidR="006A6779" w:rsidRDefault="00C45EFA">
      <w:pPr>
        <w:pStyle w:val="TOC2"/>
        <w:rPr>
          <w:rFonts w:asciiTheme="minorHAnsi" w:eastAsiaTheme="minorEastAsia" w:hAnsiTheme="minorHAnsi" w:cstheme="minorBidi"/>
          <w:b w:val="0"/>
          <w:smallCaps w:val="0"/>
          <w:sz w:val="22"/>
          <w:lang w:eastAsia="nl-NL"/>
        </w:rPr>
      </w:pPr>
      <w:hyperlink w:anchor="_Toc30154410" w:history="1">
        <w:r w:rsidR="006A6779" w:rsidRPr="009C4F8D">
          <w:rPr>
            <w:rStyle w:val="Hyperlink"/>
            <w:rFonts w:ascii="Times New Roman" w:hAnsi="Times New Roman"/>
          </w:rPr>
          <w:t>5</w:t>
        </w:r>
        <w:r w:rsidR="006A6779" w:rsidRPr="00B3281C">
          <w:rPr>
            <w:rStyle w:val="Hyperlink"/>
            <w:rFonts w:ascii="Times New Roman" w:hAnsi="Times New Roman"/>
          </w:rPr>
          <w:t>.</w:t>
        </w:r>
        <w:r w:rsidR="006A6779" w:rsidRPr="009C4F8D">
          <w:rPr>
            <w:rStyle w:val="Hyperlink"/>
            <w:rFonts w:ascii="Times New Roman" w:hAnsi="Times New Roman"/>
          </w:rPr>
          <w:t>5</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 xml:space="preserve">C </w:t>
        </w:r>
        <w:r w:rsidR="006A6779" w:rsidRPr="009C4F8D">
          <w:rPr>
            <w:rStyle w:val="Hyperlink"/>
            <w:rFonts w:ascii="Times New Roman" w:hAnsi="Times New Roman"/>
          </w:rPr>
          <w:t>22</w:t>
        </w:r>
        <w:r w:rsidR="006A6779" w:rsidRPr="00B3281C">
          <w:rPr>
            <w:rStyle w:val="Hyperlink"/>
            <w:rFonts w:ascii="Times New Roman" w:hAnsi="Times New Roman"/>
          </w:rPr>
          <w:t>.</w:t>
        </w:r>
        <w:r w:rsidR="006A6779" w:rsidRPr="009C4F8D">
          <w:rPr>
            <w:rStyle w:val="Hyperlink"/>
            <w:rFonts w:ascii="Times New Roman" w:hAnsi="Times New Roman"/>
          </w:rPr>
          <w:t>00</w:t>
        </w:r>
        <w:r w:rsidR="006A6779" w:rsidRPr="00B3281C">
          <w:rPr>
            <w:rStyle w:val="Hyperlink"/>
            <w:rFonts w:ascii="Times New Roman" w:hAnsi="Times New Roman"/>
          </w:rPr>
          <w:t xml:space="preserve"> – Marktrisico: Standaardbenaderingen voor valutarisico (MKR SA FX)</w:t>
        </w:r>
        <w:r w:rsidR="006A6779">
          <w:rPr>
            <w:webHidden/>
          </w:rPr>
          <w:tab/>
        </w:r>
        <w:r w:rsidR="006A6779">
          <w:rPr>
            <w:webHidden/>
          </w:rPr>
          <w:fldChar w:fldCharType="begin"/>
        </w:r>
        <w:r w:rsidR="006A6779">
          <w:rPr>
            <w:webHidden/>
          </w:rPr>
          <w:instrText xml:space="preserve"> PAGEREF _Toc30154410 \h </w:instrText>
        </w:r>
        <w:r w:rsidR="006A6779">
          <w:rPr>
            <w:webHidden/>
          </w:rPr>
        </w:r>
        <w:r w:rsidR="006A6779">
          <w:rPr>
            <w:webHidden/>
          </w:rPr>
          <w:fldChar w:fldCharType="separate"/>
        </w:r>
        <w:r w:rsidR="006A6779" w:rsidRPr="009C4F8D">
          <w:rPr>
            <w:webHidden/>
          </w:rPr>
          <w:t>188</w:t>
        </w:r>
        <w:r w:rsidR="006A6779">
          <w:rPr>
            <w:webHidden/>
          </w:rPr>
          <w:fldChar w:fldCharType="end"/>
        </w:r>
      </w:hyperlink>
    </w:p>
    <w:p w14:paraId="452BD136" w14:textId="68D7B212" w:rsidR="006A6779" w:rsidRDefault="00C45EFA">
      <w:pPr>
        <w:pStyle w:val="TOC2"/>
        <w:rPr>
          <w:rFonts w:asciiTheme="minorHAnsi" w:eastAsiaTheme="minorEastAsia" w:hAnsiTheme="minorHAnsi" w:cstheme="minorBidi"/>
          <w:b w:val="0"/>
          <w:smallCaps w:val="0"/>
          <w:sz w:val="22"/>
          <w:lang w:eastAsia="nl-NL"/>
        </w:rPr>
      </w:pPr>
      <w:hyperlink w:anchor="_Toc30154411" w:history="1">
        <w:r w:rsidR="006A6779" w:rsidRPr="009C4F8D">
          <w:rPr>
            <w:rStyle w:val="Hyperlink"/>
            <w:rFonts w:ascii="Times New Roman" w:hAnsi="Times New Roman"/>
          </w:rPr>
          <w:t>5</w:t>
        </w:r>
        <w:r w:rsidR="006A6779" w:rsidRPr="00B3281C">
          <w:rPr>
            <w:rStyle w:val="Hyperlink"/>
            <w:rFonts w:ascii="Times New Roman" w:hAnsi="Times New Roman"/>
          </w:rPr>
          <w:t>.</w:t>
        </w:r>
        <w:r w:rsidR="006A6779" w:rsidRPr="009C4F8D">
          <w:rPr>
            <w:rStyle w:val="Hyperlink"/>
            <w:rFonts w:ascii="Times New Roman" w:hAnsi="Times New Roman"/>
          </w:rPr>
          <w:t>5</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Algemene opmerkingen</w:t>
        </w:r>
        <w:r w:rsidR="006A6779">
          <w:rPr>
            <w:webHidden/>
          </w:rPr>
          <w:tab/>
        </w:r>
        <w:r w:rsidR="006A6779">
          <w:rPr>
            <w:webHidden/>
          </w:rPr>
          <w:fldChar w:fldCharType="begin"/>
        </w:r>
        <w:r w:rsidR="006A6779">
          <w:rPr>
            <w:webHidden/>
          </w:rPr>
          <w:instrText xml:space="preserve"> PAGEREF _Toc30154411 \h </w:instrText>
        </w:r>
        <w:r w:rsidR="006A6779">
          <w:rPr>
            <w:webHidden/>
          </w:rPr>
        </w:r>
        <w:r w:rsidR="006A6779">
          <w:rPr>
            <w:webHidden/>
          </w:rPr>
          <w:fldChar w:fldCharType="separate"/>
        </w:r>
        <w:r w:rsidR="006A6779" w:rsidRPr="009C4F8D">
          <w:rPr>
            <w:webHidden/>
          </w:rPr>
          <w:t>188</w:t>
        </w:r>
        <w:r w:rsidR="006A6779">
          <w:rPr>
            <w:webHidden/>
          </w:rPr>
          <w:fldChar w:fldCharType="end"/>
        </w:r>
      </w:hyperlink>
    </w:p>
    <w:p w14:paraId="3D05E5F3" w14:textId="13046E1D" w:rsidR="006A6779" w:rsidRDefault="00C45EFA">
      <w:pPr>
        <w:pStyle w:val="TOC2"/>
        <w:rPr>
          <w:rFonts w:asciiTheme="minorHAnsi" w:eastAsiaTheme="minorEastAsia" w:hAnsiTheme="minorHAnsi" w:cstheme="minorBidi"/>
          <w:b w:val="0"/>
          <w:smallCaps w:val="0"/>
          <w:sz w:val="22"/>
          <w:lang w:eastAsia="nl-NL"/>
        </w:rPr>
      </w:pPr>
      <w:hyperlink w:anchor="_Toc30154412" w:history="1">
        <w:r w:rsidR="006A6779" w:rsidRPr="009C4F8D">
          <w:rPr>
            <w:rStyle w:val="Hyperlink"/>
            <w:rFonts w:ascii="Times New Roman" w:hAnsi="Times New Roman"/>
          </w:rPr>
          <w:t>5</w:t>
        </w:r>
        <w:r w:rsidR="006A6779" w:rsidRPr="00B3281C">
          <w:rPr>
            <w:rStyle w:val="Hyperlink"/>
            <w:rFonts w:ascii="Times New Roman" w:hAnsi="Times New Roman"/>
          </w:rPr>
          <w:t>.</w:t>
        </w:r>
        <w:r w:rsidR="006A6779" w:rsidRPr="009C4F8D">
          <w:rPr>
            <w:rStyle w:val="Hyperlink"/>
            <w:rFonts w:ascii="Times New Roman" w:hAnsi="Times New Roman"/>
          </w:rPr>
          <w:t>5</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Instructies voor specifieke posities</w:t>
        </w:r>
        <w:r w:rsidR="006A6779">
          <w:rPr>
            <w:webHidden/>
          </w:rPr>
          <w:tab/>
        </w:r>
        <w:r w:rsidR="006A6779">
          <w:rPr>
            <w:webHidden/>
          </w:rPr>
          <w:fldChar w:fldCharType="begin"/>
        </w:r>
        <w:r w:rsidR="006A6779">
          <w:rPr>
            <w:webHidden/>
          </w:rPr>
          <w:instrText xml:space="preserve"> PAGEREF _Toc30154412 \h </w:instrText>
        </w:r>
        <w:r w:rsidR="006A6779">
          <w:rPr>
            <w:webHidden/>
          </w:rPr>
        </w:r>
        <w:r w:rsidR="006A6779">
          <w:rPr>
            <w:webHidden/>
          </w:rPr>
          <w:fldChar w:fldCharType="separate"/>
        </w:r>
        <w:r w:rsidR="006A6779" w:rsidRPr="009C4F8D">
          <w:rPr>
            <w:webHidden/>
          </w:rPr>
          <w:t>189</w:t>
        </w:r>
        <w:r w:rsidR="006A6779">
          <w:rPr>
            <w:webHidden/>
          </w:rPr>
          <w:fldChar w:fldCharType="end"/>
        </w:r>
      </w:hyperlink>
    </w:p>
    <w:p w14:paraId="2653733F" w14:textId="3CFE89DC" w:rsidR="006A6779" w:rsidRDefault="00C45EFA">
      <w:pPr>
        <w:pStyle w:val="TOC2"/>
        <w:rPr>
          <w:rFonts w:asciiTheme="minorHAnsi" w:eastAsiaTheme="minorEastAsia" w:hAnsiTheme="minorHAnsi" w:cstheme="minorBidi"/>
          <w:b w:val="0"/>
          <w:smallCaps w:val="0"/>
          <w:sz w:val="22"/>
          <w:lang w:eastAsia="nl-NL"/>
        </w:rPr>
      </w:pPr>
      <w:hyperlink w:anchor="_Toc30154413" w:history="1">
        <w:r w:rsidR="006A6779" w:rsidRPr="009C4F8D">
          <w:rPr>
            <w:rStyle w:val="Hyperlink"/>
            <w:rFonts w:ascii="Times New Roman" w:hAnsi="Times New Roman"/>
          </w:rPr>
          <w:t>5</w:t>
        </w:r>
        <w:r w:rsidR="006A6779" w:rsidRPr="00B3281C">
          <w:rPr>
            <w:rStyle w:val="Hyperlink"/>
            <w:rFonts w:ascii="Times New Roman" w:hAnsi="Times New Roman"/>
          </w:rPr>
          <w:t>.</w:t>
        </w:r>
        <w:r w:rsidR="006A6779" w:rsidRPr="009C4F8D">
          <w:rPr>
            <w:rStyle w:val="Hyperlink"/>
            <w:rFonts w:ascii="Times New Roman" w:hAnsi="Times New Roman"/>
          </w:rPr>
          <w:t>6</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 xml:space="preserve">C </w:t>
        </w:r>
        <w:r w:rsidR="006A6779" w:rsidRPr="009C4F8D">
          <w:rPr>
            <w:rStyle w:val="Hyperlink"/>
            <w:rFonts w:ascii="Times New Roman" w:hAnsi="Times New Roman"/>
          </w:rPr>
          <w:t>23</w:t>
        </w:r>
        <w:r w:rsidR="006A6779" w:rsidRPr="00B3281C">
          <w:rPr>
            <w:rStyle w:val="Hyperlink"/>
            <w:rFonts w:ascii="Times New Roman" w:hAnsi="Times New Roman"/>
          </w:rPr>
          <w:t>.</w:t>
        </w:r>
        <w:r w:rsidR="006A6779" w:rsidRPr="009C4F8D">
          <w:rPr>
            <w:rStyle w:val="Hyperlink"/>
            <w:rFonts w:ascii="Times New Roman" w:hAnsi="Times New Roman"/>
          </w:rPr>
          <w:t>00</w:t>
        </w:r>
        <w:r w:rsidR="006A6779" w:rsidRPr="00B3281C">
          <w:rPr>
            <w:rStyle w:val="Hyperlink"/>
            <w:rFonts w:ascii="Times New Roman" w:hAnsi="Times New Roman"/>
          </w:rPr>
          <w:t xml:space="preserve"> – Marktrisico: Standaardbenaderingen voor grondstoffen (MKR SA COM)</w:t>
        </w:r>
        <w:r w:rsidR="006A6779">
          <w:rPr>
            <w:webHidden/>
          </w:rPr>
          <w:tab/>
        </w:r>
        <w:r w:rsidR="006A6779">
          <w:rPr>
            <w:webHidden/>
          </w:rPr>
          <w:fldChar w:fldCharType="begin"/>
        </w:r>
        <w:r w:rsidR="006A6779">
          <w:rPr>
            <w:webHidden/>
          </w:rPr>
          <w:instrText xml:space="preserve"> PAGEREF _Toc30154413 \h </w:instrText>
        </w:r>
        <w:r w:rsidR="006A6779">
          <w:rPr>
            <w:webHidden/>
          </w:rPr>
        </w:r>
        <w:r w:rsidR="006A6779">
          <w:rPr>
            <w:webHidden/>
          </w:rPr>
          <w:fldChar w:fldCharType="separate"/>
        </w:r>
        <w:r w:rsidR="006A6779" w:rsidRPr="009C4F8D">
          <w:rPr>
            <w:webHidden/>
          </w:rPr>
          <w:t>192</w:t>
        </w:r>
        <w:r w:rsidR="006A6779">
          <w:rPr>
            <w:webHidden/>
          </w:rPr>
          <w:fldChar w:fldCharType="end"/>
        </w:r>
      </w:hyperlink>
    </w:p>
    <w:p w14:paraId="6A78F4CD" w14:textId="40656EF6" w:rsidR="006A6779" w:rsidRDefault="00C45EFA">
      <w:pPr>
        <w:pStyle w:val="TOC2"/>
        <w:rPr>
          <w:rFonts w:asciiTheme="minorHAnsi" w:eastAsiaTheme="minorEastAsia" w:hAnsiTheme="minorHAnsi" w:cstheme="minorBidi"/>
          <w:b w:val="0"/>
          <w:smallCaps w:val="0"/>
          <w:sz w:val="22"/>
          <w:lang w:eastAsia="nl-NL"/>
        </w:rPr>
      </w:pPr>
      <w:hyperlink w:anchor="_Toc30154414" w:history="1">
        <w:r w:rsidR="006A6779" w:rsidRPr="009C4F8D">
          <w:rPr>
            <w:rStyle w:val="Hyperlink"/>
            <w:rFonts w:ascii="Times New Roman" w:hAnsi="Times New Roman"/>
          </w:rPr>
          <w:t>5</w:t>
        </w:r>
        <w:r w:rsidR="006A6779" w:rsidRPr="00B3281C">
          <w:rPr>
            <w:rStyle w:val="Hyperlink"/>
            <w:rFonts w:ascii="Times New Roman" w:hAnsi="Times New Roman"/>
          </w:rPr>
          <w:t>.</w:t>
        </w:r>
        <w:r w:rsidR="006A6779" w:rsidRPr="009C4F8D">
          <w:rPr>
            <w:rStyle w:val="Hyperlink"/>
            <w:rFonts w:ascii="Times New Roman" w:hAnsi="Times New Roman"/>
          </w:rPr>
          <w:t>6</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Algemene opmerkingen</w:t>
        </w:r>
        <w:r w:rsidR="006A6779">
          <w:rPr>
            <w:webHidden/>
          </w:rPr>
          <w:tab/>
        </w:r>
        <w:r w:rsidR="006A6779">
          <w:rPr>
            <w:webHidden/>
          </w:rPr>
          <w:fldChar w:fldCharType="begin"/>
        </w:r>
        <w:r w:rsidR="006A6779">
          <w:rPr>
            <w:webHidden/>
          </w:rPr>
          <w:instrText xml:space="preserve"> PAGEREF _Toc30154414 \h </w:instrText>
        </w:r>
        <w:r w:rsidR="006A6779">
          <w:rPr>
            <w:webHidden/>
          </w:rPr>
        </w:r>
        <w:r w:rsidR="006A6779">
          <w:rPr>
            <w:webHidden/>
          </w:rPr>
          <w:fldChar w:fldCharType="separate"/>
        </w:r>
        <w:r w:rsidR="006A6779" w:rsidRPr="009C4F8D">
          <w:rPr>
            <w:webHidden/>
          </w:rPr>
          <w:t>192</w:t>
        </w:r>
        <w:r w:rsidR="006A6779">
          <w:rPr>
            <w:webHidden/>
          </w:rPr>
          <w:fldChar w:fldCharType="end"/>
        </w:r>
      </w:hyperlink>
    </w:p>
    <w:p w14:paraId="3D54502A" w14:textId="276E6B30" w:rsidR="006A6779" w:rsidRDefault="00C45EFA">
      <w:pPr>
        <w:pStyle w:val="TOC2"/>
        <w:rPr>
          <w:rFonts w:asciiTheme="minorHAnsi" w:eastAsiaTheme="minorEastAsia" w:hAnsiTheme="minorHAnsi" w:cstheme="minorBidi"/>
          <w:b w:val="0"/>
          <w:smallCaps w:val="0"/>
          <w:sz w:val="22"/>
          <w:lang w:eastAsia="nl-NL"/>
        </w:rPr>
      </w:pPr>
      <w:hyperlink w:anchor="_Toc30154415" w:history="1">
        <w:r w:rsidR="006A6779" w:rsidRPr="009C4F8D">
          <w:rPr>
            <w:rStyle w:val="Hyperlink"/>
            <w:rFonts w:ascii="Times New Roman" w:hAnsi="Times New Roman"/>
          </w:rPr>
          <w:t>5</w:t>
        </w:r>
        <w:r w:rsidR="006A6779" w:rsidRPr="00B3281C">
          <w:rPr>
            <w:rStyle w:val="Hyperlink"/>
            <w:rFonts w:ascii="Times New Roman" w:hAnsi="Times New Roman"/>
          </w:rPr>
          <w:t>.</w:t>
        </w:r>
        <w:r w:rsidR="006A6779" w:rsidRPr="009C4F8D">
          <w:rPr>
            <w:rStyle w:val="Hyperlink"/>
            <w:rFonts w:ascii="Times New Roman" w:hAnsi="Times New Roman"/>
          </w:rPr>
          <w:t>6</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Instructies voor specifieke posities</w:t>
        </w:r>
        <w:r w:rsidR="006A6779">
          <w:rPr>
            <w:webHidden/>
          </w:rPr>
          <w:tab/>
        </w:r>
        <w:r w:rsidR="006A6779">
          <w:rPr>
            <w:webHidden/>
          </w:rPr>
          <w:fldChar w:fldCharType="begin"/>
        </w:r>
        <w:r w:rsidR="006A6779">
          <w:rPr>
            <w:webHidden/>
          </w:rPr>
          <w:instrText xml:space="preserve"> PAGEREF _Toc30154415 \h </w:instrText>
        </w:r>
        <w:r w:rsidR="006A6779">
          <w:rPr>
            <w:webHidden/>
          </w:rPr>
        </w:r>
        <w:r w:rsidR="006A6779">
          <w:rPr>
            <w:webHidden/>
          </w:rPr>
          <w:fldChar w:fldCharType="separate"/>
        </w:r>
        <w:r w:rsidR="006A6779" w:rsidRPr="009C4F8D">
          <w:rPr>
            <w:webHidden/>
          </w:rPr>
          <w:t>192</w:t>
        </w:r>
        <w:r w:rsidR="006A6779">
          <w:rPr>
            <w:webHidden/>
          </w:rPr>
          <w:fldChar w:fldCharType="end"/>
        </w:r>
      </w:hyperlink>
    </w:p>
    <w:p w14:paraId="6694201D" w14:textId="223F128D" w:rsidR="006A6779" w:rsidRDefault="00C45EFA">
      <w:pPr>
        <w:pStyle w:val="TOC2"/>
        <w:rPr>
          <w:rFonts w:asciiTheme="minorHAnsi" w:eastAsiaTheme="minorEastAsia" w:hAnsiTheme="minorHAnsi" w:cstheme="minorBidi"/>
          <w:b w:val="0"/>
          <w:smallCaps w:val="0"/>
          <w:sz w:val="22"/>
          <w:lang w:eastAsia="nl-NL"/>
        </w:rPr>
      </w:pPr>
      <w:hyperlink w:anchor="_Toc30154416" w:history="1">
        <w:r w:rsidR="006A6779" w:rsidRPr="009C4F8D">
          <w:rPr>
            <w:rStyle w:val="Hyperlink"/>
            <w:rFonts w:ascii="Times New Roman" w:hAnsi="Times New Roman"/>
          </w:rPr>
          <w:t>5</w:t>
        </w:r>
        <w:r w:rsidR="006A6779" w:rsidRPr="00B3281C">
          <w:rPr>
            <w:rStyle w:val="Hyperlink"/>
            <w:rFonts w:ascii="Times New Roman" w:hAnsi="Times New Roman"/>
          </w:rPr>
          <w:t>.</w:t>
        </w:r>
        <w:r w:rsidR="006A6779" w:rsidRPr="009C4F8D">
          <w:rPr>
            <w:rStyle w:val="Hyperlink"/>
            <w:rFonts w:ascii="Times New Roman" w:hAnsi="Times New Roman"/>
          </w:rPr>
          <w:t>7</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 xml:space="preserve">C </w:t>
        </w:r>
        <w:r w:rsidR="006A6779" w:rsidRPr="009C4F8D">
          <w:rPr>
            <w:rStyle w:val="Hyperlink"/>
            <w:rFonts w:ascii="Times New Roman" w:hAnsi="Times New Roman"/>
          </w:rPr>
          <w:t>24</w:t>
        </w:r>
        <w:r w:rsidR="006A6779" w:rsidRPr="00B3281C">
          <w:rPr>
            <w:rStyle w:val="Hyperlink"/>
            <w:rFonts w:ascii="Times New Roman" w:hAnsi="Times New Roman"/>
          </w:rPr>
          <w:t>.</w:t>
        </w:r>
        <w:r w:rsidR="006A6779" w:rsidRPr="009C4F8D">
          <w:rPr>
            <w:rStyle w:val="Hyperlink"/>
            <w:rFonts w:ascii="Times New Roman" w:hAnsi="Times New Roman"/>
          </w:rPr>
          <w:t>00</w:t>
        </w:r>
        <w:r w:rsidR="006A6779" w:rsidRPr="00B3281C">
          <w:rPr>
            <w:rStyle w:val="Hyperlink"/>
            <w:rFonts w:ascii="Times New Roman" w:hAnsi="Times New Roman"/>
          </w:rPr>
          <w:t xml:space="preserve"> – Interne modellen voor marktrisico (MKR IM)</w:t>
        </w:r>
        <w:r w:rsidR="006A6779">
          <w:rPr>
            <w:webHidden/>
          </w:rPr>
          <w:tab/>
        </w:r>
        <w:r w:rsidR="006A6779">
          <w:rPr>
            <w:webHidden/>
          </w:rPr>
          <w:fldChar w:fldCharType="begin"/>
        </w:r>
        <w:r w:rsidR="006A6779">
          <w:rPr>
            <w:webHidden/>
          </w:rPr>
          <w:instrText xml:space="preserve"> PAGEREF _Toc30154416 \h </w:instrText>
        </w:r>
        <w:r w:rsidR="006A6779">
          <w:rPr>
            <w:webHidden/>
          </w:rPr>
        </w:r>
        <w:r w:rsidR="006A6779">
          <w:rPr>
            <w:webHidden/>
          </w:rPr>
          <w:fldChar w:fldCharType="separate"/>
        </w:r>
        <w:r w:rsidR="006A6779" w:rsidRPr="009C4F8D">
          <w:rPr>
            <w:webHidden/>
          </w:rPr>
          <w:t>193</w:t>
        </w:r>
        <w:r w:rsidR="006A6779">
          <w:rPr>
            <w:webHidden/>
          </w:rPr>
          <w:fldChar w:fldCharType="end"/>
        </w:r>
      </w:hyperlink>
    </w:p>
    <w:p w14:paraId="5BA0F5F7" w14:textId="5FF43EA0" w:rsidR="006A6779" w:rsidRDefault="00C45EFA">
      <w:pPr>
        <w:pStyle w:val="TOC2"/>
        <w:rPr>
          <w:rFonts w:asciiTheme="minorHAnsi" w:eastAsiaTheme="minorEastAsia" w:hAnsiTheme="minorHAnsi" w:cstheme="minorBidi"/>
          <w:b w:val="0"/>
          <w:smallCaps w:val="0"/>
          <w:sz w:val="22"/>
          <w:lang w:eastAsia="nl-NL"/>
        </w:rPr>
      </w:pPr>
      <w:hyperlink w:anchor="_Toc30154417" w:history="1">
        <w:r w:rsidR="006A6779" w:rsidRPr="009C4F8D">
          <w:rPr>
            <w:rStyle w:val="Hyperlink"/>
            <w:rFonts w:ascii="Times New Roman" w:hAnsi="Times New Roman"/>
          </w:rPr>
          <w:t>5</w:t>
        </w:r>
        <w:r w:rsidR="006A6779" w:rsidRPr="00B3281C">
          <w:rPr>
            <w:rStyle w:val="Hyperlink"/>
            <w:rFonts w:ascii="Times New Roman" w:hAnsi="Times New Roman"/>
          </w:rPr>
          <w:t>.</w:t>
        </w:r>
        <w:r w:rsidR="006A6779" w:rsidRPr="009C4F8D">
          <w:rPr>
            <w:rStyle w:val="Hyperlink"/>
            <w:rFonts w:ascii="Times New Roman" w:hAnsi="Times New Roman"/>
          </w:rPr>
          <w:t>7</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Algemene opmerkingen</w:t>
        </w:r>
        <w:r w:rsidR="006A6779">
          <w:rPr>
            <w:webHidden/>
          </w:rPr>
          <w:tab/>
        </w:r>
        <w:r w:rsidR="006A6779">
          <w:rPr>
            <w:webHidden/>
          </w:rPr>
          <w:fldChar w:fldCharType="begin"/>
        </w:r>
        <w:r w:rsidR="006A6779">
          <w:rPr>
            <w:webHidden/>
          </w:rPr>
          <w:instrText xml:space="preserve"> PAGEREF _Toc30154417 \h </w:instrText>
        </w:r>
        <w:r w:rsidR="006A6779">
          <w:rPr>
            <w:webHidden/>
          </w:rPr>
        </w:r>
        <w:r w:rsidR="006A6779">
          <w:rPr>
            <w:webHidden/>
          </w:rPr>
          <w:fldChar w:fldCharType="separate"/>
        </w:r>
        <w:r w:rsidR="006A6779" w:rsidRPr="009C4F8D">
          <w:rPr>
            <w:webHidden/>
          </w:rPr>
          <w:t>193</w:t>
        </w:r>
        <w:r w:rsidR="006A6779">
          <w:rPr>
            <w:webHidden/>
          </w:rPr>
          <w:fldChar w:fldCharType="end"/>
        </w:r>
      </w:hyperlink>
    </w:p>
    <w:p w14:paraId="4908E11E" w14:textId="391B5432" w:rsidR="006A6779" w:rsidRDefault="00C45EFA">
      <w:pPr>
        <w:pStyle w:val="TOC2"/>
        <w:rPr>
          <w:rFonts w:asciiTheme="minorHAnsi" w:eastAsiaTheme="minorEastAsia" w:hAnsiTheme="minorHAnsi" w:cstheme="minorBidi"/>
          <w:b w:val="0"/>
          <w:smallCaps w:val="0"/>
          <w:sz w:val="22"/>
          <w:lang w:eastAsia="nl-NL"/>
        </w:rPr>
      </w:pPr>
      <w:hyperlink w:anchor="_Toc30154418" w:history="1">
        <w:r w:rsidR="006A6779" w:rsidRPr="009C4F8D">
          <w:rPr>
            <w:rStyle w:val="Hyperlink"/>
            <w:rFonts w:ascii="Times New Roman" w:hAnsi="Times New Roman"/>
          </w:rPr>
          <w:t>5</w:t>
        </w:r>
        <w:r w:rsidR="006A6779" w:rsidRPr="00B3281C">
          <w:rPr>
            <w:rStyle w:val="Hyperlink"/>
            <w:rFonts w:ascii="Times New Roman" w:hAnsi="Times New Roman"/>
          </w:rPr>
          <w:t>.</w:t>
        </w:r>
        <w:r w:rsidR="006A6779" w:rsidRPr="009C4F8D">
          <w:rPr>
            <w:rStyle w:val="Hyperlink"/>
            <w:rFonts w:ascii="Times New Roman" w:hAnsi="Times New Roman"/>
          </w:rPr>
          <w:t>7</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Instructies voor specifieke posities</w:t>
        </w:r>
        <w:r w:rsidR="006A6779">
          <w:rPr>
            <w:webHidden/>
          </w:rPr>
          <w:tab/>
        </w:r>
        <w:r w:rsidR="006A6779">
          <w:rPr>
            <w:webHidden/>
          </w:rPr>
          <w:fldChar w:fldCharType="begin"/>
        </w:r>
        <w:r w:rsidR="006A6779">
          <w:rPr>
            <w:webHidden/>
          </w:rPr>
          <w:instrText xml:space="preserve"> PAGEREF _Toc30154418 \h </w:instrText>
        </w:r>
        <w:r w:rsidR="006A6779">
          <w:rPr>
            <w:webHidden/>
          </w:rPr>
        </w:r>
        <w:r w:rsidR="006A6779">
          <w:rPr>
            <w:webHidden/>
          </w:rPr>
          <w:fldChar w:fldCharType="separate"/>
        </w:r>
        <w:r w:rsidR="006A6779" w:rsidRPr="009C4F8D">
          <w:rPr>
            <w:webHidden/>
          </w:rPr>
          <w:t>194</w:t>
        </w:r>
        <w:r w:rsidR="006A6779">
          <w:rPr>
            <w:webHidden/>
          </w:rPr>
          <w:fldChar w:fldCharType="end"/>
        </w:r>
      </w:hyperlink>
    </w:p>
    <w:p w14:paraId="74B11450" w14:textId="0BD15D80" w:rsidR="006A6779" w:rsidRDefault="00C45EFA">
      <w:pPr>
        <w:pStyle w:val="TOC2"/>
        <w:rPr>
          <w:rFonts w:asciiTheme="minorHAnsi" w:eastAsiaTheme="minorEastAsia" w:hAnsiTheme="minorHAnsi" w:cstheme="minorBidi"/>
          <w:b w:val="0"/>
          <w:smallCaps w:val="0"/>
          <w:sz w:val="22"/>
          <w:lang w:eastAsia="nl-NL"/>
        </w:rPr>
      </w:pPr>
      <w:hyperlink w:anchor="_Toc30154419" w:history="1">
        <w:r w:rsidR="006A6779" w:rsidRPr="009C4F8D">
          <w:rPr>
            <w:rStyle w:val="Hyperlink"/>
            <w:rFonts w:ascii="Times New Roman" w:hAnsi="Times New Roman"/>
          </w:rPr>
          <w:t>5</w:t>
        </w:r>
        <w:r w:rsidR="006A6779" w:rsidRPr="00B3281C">
          <w:rPr>
            <w:rStyle w:val="Hyperlink"/>
            <w:rFonts w:ascii="Times New Roman" w:hAnsi="Times New Roman"/>
          </w:rPr>
          <w:t>.</w:t>
        </w:r>
        <w:r w:rsidR="006A6779" w:rsidRPr="009C4F8D">
          <w:rPr>
            <w:rStyle w:val="Hyperlink"/>
            <w:rFonts w:ascii="Times New Roman" w:hAnsi="Times New Roman"/>
          </w:rPr>
          <w:t>8</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 xml:space="preserve">C </w:t>
        </w:r>
        <w:r w:rsidR="006A6779" w:rsidRPr="009C4F8D">
          <w:rPr>
            <w:rStyle w:val="Hyperlink"/>
            <w:rFonts w:ascii="Times New Roman" w:hAnsi="Times New Roman"/>
          </w:rPr>
          <w:t>25</w:t>
        </w:r>
        <w:r w:rsidR="006A6779" w:rsidRPr="00B3281C">
          <w:rPr>
            <w:rStyle w:val="Hyperlink"/>
            <w:rFonts w:ascii="Times New Roman" w:hAnsi="Times New Roman"/>
          </w:rPr>
          <w:t>.</w:t>
        </w:r>
        <w:r w:rsidR="006A6779" w:rsidRPr="009C4F8D">
          <w:rPr>
            <w:rStyle w:val="Hyperlink"/>
            <w:rFonts w:ascii="Times New Roman" w:hAnsi="Times New Roman"/>
          </w:rPr>
          <w:t>00</w:t>
        </w:r>
        <w:r w:rsidR="006A6779" w:rsidRPr="00B3281C">
          <w:rPr>
            <w:rStyle w:val="Hyperlink"/>
            <w:rFonts w:ascii="Times New Roman" w:hAnsi="Times New Roman"/>
          </w:rPr>
          <w:t xml:space="preserve"> — RISICO VAN AANPASSING VAN KREDIETWAARDERING (CVA)</w:t>
        </w:r>
        <w:r w:rsidR="006A6779">
          <w:rPr>
            <w:webHidden/>
          </w:rPr>
          <w:tab/>
        </w:r>
        <w:r w:rsidR="006A6779">
          <w:rPr>
            <w:webHidden/>
          </w:rPr>
          <w:fldChar w:fldCharType="begin"/>
        </w:r>
        <w:r w:rsidR="006A6779">
          <w:rPr>
            <w:webHidden/>
          </w:rPr>
          <w:instrText xml:space="preserve"> PAGEREF _Toc30154419 \h </w:instrText>
        </w:r>
        <w:r w:rsidR="006A6779">
          <w:rPr>
            <w:webHidden/>
          </w:rPr>
        </w:r>
        <w:r w:rsidR="006A6779">
          <w:rPr>
            <w:webHidden/>
          </w:rPr>
          <w:fldChar w:fldCharType="separate"/>
        </w:r>
        <w:r w:rsidR="006A6779" w:rsidRPr="009C4F8D">
          <w:rPr>
            <w:webHidden/>
          </w:rPr>
          <w:t>197</w:t>
        </w:r>
        <w:r w:rsidR="006A6779">
          <w:rPr>
            <w:webHidden/>
          </w:rPr>
          <w:fldChar w:fldCharType="end"/>
        </w:r>
      </w:hyperlink>
    </w:p>
    <w:p w14:paraId="486527CA" w14:textId="5B8DECBA" w:rsidR="006A6779" w:rsidRDefault="00C45EFA">
      <w:pPr>
        <w:pStyle w:val="TOC2"/>
        <w:rPr>
          <w:rFonts w:asciiTheme="minorHAnsi" w:eastAsiaTheme="minorEastAsia" w:hAnsiTheme="minorHAnsi" w:cstheme="minorBidi"/>
          <w:b w:val="0"/>
          <w:smallCaps w:val="0"/>
          <w:sz w:val="22"/>
          <w:lang w:eastAsia="nl-NL"/>
        </w:rPr>
      </w:pPr>
      <w:hyperlink w:anchor="_Toc30154420" w:history="1">
        <w:r w:rsidR="006A6779" w:rsidRPr="009C4F8D">
          <w:rPr>
            <w:rStyle w:val="Hyperlink"/>
            <w:rFonts w:ascii="Times New Roman" w:hAnsi="Times New Roman"/>
          </w:rPr>
          <w:t>5</w:t>
        </w:r>
        <w:r w:rsidR="006A6779" w:rsidRPr="00B3281C">
          <w:rPr>
            <w:rStyle w:val="Hyperlink"/>
            <w:rFonts w:ascii="Times New Roman" w:hAnsi="Times New Roman"/>
          </w:rPr>
          <w:t>.</w:t>
        </w:r>
        <w:r w:rsidR="006A6779" w:rsidRPr="009C4F8D">
          <w:rPr>
            <w:rStyle w:val="Hyperlink"/>
            <w:rFonts w:ascii="Times New Roman" w:hAnsi="Times New Roman"/>
          </w:rPr>
          <w:t>8</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Instructies voor specifieke posities</w:t>
        </w:r>
        <w:r w:rsidR="006A6779">
          <w:rPr>
            <w:webHidden/>
          </w:rPr>
          <w:tab/>
        </w:r>
        <w:r w:rsidR="006A6779">
          <w:rPr>
            <w:webHidden/>
          </w:rPr>
          <w:fldChar w:fldCharType="begin"/>
        </w:r>
        <w:r w:rsidR="006A6779">
          <w:rPr>
            <w:webHidden/>
          </w:rPr>
          <w:instrText xml:space="preserve"> PAGEREF _Toc30154420 \h </w:instrText>
        </w:r>
        <w:r w:rsidR="006A6779">
          <w:rPr>
            <w:webHidden/>
          </w:rPr>
        </w:r>
        <w:r w:rsidR="006A6779">
          <w:rPr>
            <w:webHidden/>
          </w:rPr>
          <w:fldChar w:fldCharType="separate"/>
        </w:r>
        <w:r w:rsidR="006A6779" w:rsidRPr="009C4F8D">
          <w:rPr>
            <w:webHidden/>
          </w:rPr>
          <w:t>197</w:t>
        </w:r>
        <w:r w:rsidR="006A6779">
          <w:rPr>
            <w:webHidden/>
          </w:rPr>
          <w:fldChar w:fldCharType="end"/>
        </w:r>
      </w:hyperlink>
    </w:p>
    <w:p w14:paraId="6BB44B6B" w14:textId="46694876" w:rsidR="006A6779" w:rsidRDefault="00C45EFA">
      <w:pPr>
        <w:pStyle w:val="TOC2"/>
        <w:rPr>
          <w:rFonts w:asciiTheme="minorHAnsi" w:eastAsiaTheme="minorEastAsia" w:hAnsiTheme="minorHAnsi" w:cstheme="minorBidi"/>
          <w:b w:val="0"/>
          <w:smallCaps w:val="0"/>
          <w:sz w:val="22"/>
          <w:lang w:eastAsia="nl-NL"/>
        </w:rPr>
      </w:pPr>
      <w:hyperlink w:anchor="_Toc30154421" w:history="1">
        <w:r w:rsidR="006A6779" w:rsidRPr="009C4F8D">
          <w:rPr>
            <w:rStyle w:val="Hyperlink"/>
            <w:rFonts w:ascii="Times New Roman" w:hAnsi="Times New Roman"/>
          </w:rPr>
          <w:t>6</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Prudente waardering (PruVal)</w:t>
        </w:r>
        <w:r w:rsidR="006A6779">
          <w:rPr>
            <w:webHidden/>
          </w:rPr>
          <w:tab/>
        </w:r>
        <w:r w:rsidR="006A6779">
          <w:rPr>
            <w:webHidden/>
          </w:rPr>
          <w:fldChar w:fldCharType="begin"/>
        </w:r>
        <w:r w:rsidR="006A6779">
          <w:rPr>
            <w:webHidden/>
          </w:rPr>
          <w:instrText xml:space="preserve"> PAGEREF _Toc30154421 \h </w:instrText>
        </w:r>
        <w:r w:rsidR="006A6779">
          <w:rPr>
            <w:webHidden/>
          </w:rPr>
        </w:r>
        <w:r w:rsidR="006A6779">
          <w:rPr>
            <w:webHidden/>
          </w:rPr>
          <w:fldChar w:fldCharType="separate"/>
        </w:r>
        <w:r w:rsidR="006A6779" w:rsidRPr="009C4F8D">
          <w:rPr>
            <w:webHidden/>
          </w:rPr>
          <w:t>199</w:t>
        </w:r>
        <w:r w:rsidR="006A6779">
          <w:rPr>
            <w:webHidden/>
          </w:rPr>
          <w:fldChar w:fldCharType="end"/>
        </w:r>
      </w:hyperlink>
    </w:p>
    <w:p w14:paraId="7EBE3C4E" w14:textId="4677C780" w:rsidR="006A6779" w:rsidRDefault="00C45EFA">
      <w:pPr>
        <w:pStyle w:val="TOC2"/>
        <w:rPr>
          <w:rFonts w:asciiTheme="minorHAnsi" w:eastAsiaTheme="minorEastAsia" w:hAnsiTheme="minorHAnsi" w:cstheme="minorBidi"/>
          <w:b w:val="0"/>
          <w:smallCaps w:val="0"/>
          <w:sz w:val="22"/>
          <w:lang w:eastAsia="nl-NL"/>
        </w:rPr>
      </w:pPr>
      <w:hyperlink w:anchor="_Toc30154422" w:history="1">
        <w:r w:rsidR="006A6779" w:rsidRPr="009C4F8D">
          <w:rPr>
            <w:rStyle w:val="Hyperlink"/>
            <w:rFonts w:ascii="Times New Roman" w:hAnsi="Times New Roman"/>
          </w:rPr>
          <w:t>6</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 xml:space="preserve">C </w:t>
        </w:r>
        <w:r w:rsidR="006A6779" w:rsidRPr="009C4F8D">
          <w:rPr>
            <w:rStyle w:val="Hyperlink"/>
            <w:rFonts w:ascii="Times New Roman" w:hAnsi="Times New Roman"/>
          </w:rPr>
          <w:t>32</w:t>
        </w:r>
        <w:r w:rsidR="006A6779" w:rsidRPr="00B3281C">
          <w:rPr>
            <w:rStyle w:val="Hyperlink"/>
            <w:rFonts w:ascii="Times New Roman" w:hAnsi="Times New Roman"/>
          </w:rPr>
          <w:t>.</w:t>
        </w:r>
        <w:r w:rsidR="006A6779" w:rsidRPr="009C4F8D">
          <w:rPr>
            <w:rStyle w:val="Hyperlink"/>
            <w:rFonts w:ascii="Times New Roman" w:hAnsi="Times New Roman"/>
          </w:rPr>
          <w:t>01</w:t>
        </w:r>
        <w:r w:rsidR="006A6779" w:rsidRPr="00B3281C">
          <w:rPr>
            <w:rStyle w:val="Hyperlink"/>
            <w:rFonts w:ascii="Times New Roman" w:hAnsi="Times New Roman"/>
          </w:rPr>
          <w:t xml:space="preserve"> – Prudente waardering: Tegen reële waarde gewaardeerde activa en verplichtingen (PruVal </w:t>
        </w:r>
        <w:r w:rsidR="006A6779" w:rsidRPr="009C4F8D">
          <w:rPr>
            <w:rStyle w:val="Hyperlink"/>
            <w:rFonts w:ascii="Times New Roman" w:hAnsi="Times New Roman"/>
          </w:rPr>
          <w:t>1</w:t>
        </w:r>
        <w:r w:rsidR="006A6779" w:rsidRPr="00B3281C">
          <w:rPr>
            <w:rStyle w:val="Hyperlink"/>
            <w:rFonts w:ascii="Times New Roman" w:hAnsi="Times New Roman"/>
          </w:rPr>
          <w:t>)</w:t>
        </w:r>
        <w:r w:rsidR="006A6779">
          <w:rPr>
            <w:webHidden/>
          </w:rPr>
          <w:tab/>
        </w:r>
        <w:r w:rsidR="006A6779">
          <w:rPr>
            <w:webHidden/>
          </w:rPr>
          <w:fldChar w:fldCharType="begin"/>
        </w:r>
        <w:r w:rsidR="006A6779">
          <w:rPr>
            <w:webHidden/>
          </w:rPr>
          <w:instrText xml:space="preserve"> PAGEREF _Toc30154422 \h </w:instrText>
        </w:r>
        <w:r w:rsidR="006A6779">
          <w:rPr>
            <w:webHidden/>
          </w:rPr>
        </w:r>
        <w:r w:rsidR="006A6779">
          <w:rPr>
            <w:webHidden/>
          </w:rPr>
          <w:fldChar w:fldCharType="separate"/>
        </w:r>
        <w:r w:rsidR="006A6779" w:rsidRPr="009C4F8D">
          <w:rPr>
            <w:webHidden/>
          </w:rPr>
          <w:t>199</w:t>
        </w:r>
        <w:r w:rsidR="006A6779">
          <w:rPr>
            <w:webHidden/>
          </w:rPr>
          <w:fldChar w:fldCharType="end"/>
        </w:r>
      </w:hyperlink>
    </w:p>
    <w:p w14:paraId="631C8707" w14:textId="153D4A7F" w:rsidR="006A6779" w:rsidRDefault="00C45EFA">
      <w:pPr>
        <w:pStyle w:val="TOC2"/>
        <w:rPr>
          <w:rFonts w:asciiTheme="minorHAnsi" w:eastAsiaTheme="minorEastAsia" w:hAnsiTheme="minorHAnsi" w:cstheme="minorBidi"/>
          <w:b w:val="0"/>
          <w:smallCaps w:val="0"/>
          <w:sz w:val="22"/>
          <w:lang w:eastAsia="nl-NL"/>
        </w:rPr>
      </w:pPr>
      <w:hyperlink w:anchor="_Toc30154423" w:history="1">
        <w:r w:rsidR="006A6779" w:rsidRPr="009C4F8D">
          <w:rPr>
            <w:rStyle w:val="Hyperlink"/>
            <w:rFonts w:ascii="Times New Roman" w:hAnsi="Times New Roman"/>
          </w:rPr>
          <w:t>6</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Algemene opmerkingen</w:t>
        </w:r>
        <w:r w:rsidR="006A6779">
          <w:rPr>
            <w:webHidden/>
          </w:rPr>
          <w:tab/>
        </w:r>
        <w:r w:rsidR="006A6779">
          <w:rPr>
            <w:webHidden/>
          </w:rPr>
          <w:fldChar w:fldCharType="begin"/>
        </w:r>
        <w:r w:rsidR="006A6779">
          <w:rPr>
            <w:webHidden/>
          </w:rPr>
          <w:instrText xml:space="preserve"> PAGEREF _Toc30154423 \h </w:instrText>
        </w:r>
        <w:r w:rsidR="006A6779">
          <w:rPr>
            <w:webHidden/>
          </w:rPr>
        </w:r>
        <w:r w:rsidR="006A6779">
          <w:rPr>
            <w:webHidden/>
          </w:rPr>
          <w:fldChar w:fldCharType="separate"/>
        </w:r>
        <w:r w:rsidR="006A6779" w:rsidRPr="009C4F8D">
          <w:rPr>
            <w:webHidden/>
          </w:rPr>
          <w:t>199</w:t>
        </w:r>
        <w:r w:rsidR="006A6779">
          <w:rPr>
            <w:webHidden/>
          </w:rPr>
          <w:fldChar w:fldCharType="end"/>
        </w:r>
      </w:hyperlink>
    </w:p>
    <w:p w14:paraId="5874F9C6" w14:textId="3ED933FC" w:rsidR="006A6779" w:rsidRDefault="00C45EFA">
      <w:pPr>
        <w:pStyle w:val="TOC2"/>
        <w:rPr>
          <w:rFonts w:asciiTheme="minorHAnsi" w:eastAsiaTheme="minorEastAsia" w:hAnsiTheme="minorHAnsi" w:cstheme="minorBidi"/>
          <w:b w:val="0"/>
          <w:smallCaps w:val="0"/>
          <w:sz w:val="22"/>
          <w:lang w:eastAsia="nl-NL"/>
        </w:rPr>
      </w:pPr>
      <w:hyperlink w:anchor="_Toc30154424" w:history="1">
        <w:r w:rsidR="006A6779" w:rsidRPr="009C4F8D">
          <w:rPr>
            <w:rStyle w:val="Hyperlink"/>
            <w:rFonts w:ascii="Times New Roman" w:hAnsi="Times New Roman"/>
          </w:rPr>
          <w:t>6</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Instructies voor specifieke posities</w:t>
        </w:r>
        <w:r w:rsidR="006A6779">
          <w:rPr>
            <w:webHidden/>
          </w:rPr>
          <w:tab/>
        </w:r>
        <w:r w:rsidR="006A6779">
          <w:rPr>
            <w:webHidden/>
          </w:rPr>
          <w:fldChar w:fldCharType="begin"/>
        </w:r>
        <w:r w:rsidR="006A6779">
          <w:rPr>
            <w:webHidden/>
          </w:rPr>
          <w:instrText xml:space="preserve"> PAGEREF _Toc30154424 \h </w:instrText>
        </w:r>
        <w:r w:rsidR="006A6779">
          <w:rPr>
            <w:webHidden/>
          </w:rPr>
        </w:r>
        <w:r w:rsidR="006A6779">
          <w:rPr>
            <w:webHidden/>
          </w:rPr>
          <w:fldChar w:fldCharType="separate"/>
        </w:r>
        <w:r w:rsidR="006A6779" w:rsidRPr="009C4F8D">
          <w:rPr>
            <w:webHidden/>
          </w:rPr>
          <w:t>199</w:t>
        </w:r>
        <w:r w:rsidR="006A6779">
          <w:rPr>
            <w:webHidden/>
          </w:rPr>
          <w:fldChar w:fldCharType="end"/>
        </w:r>
      </w:hyperlink>
    </w:p>
    <w:p w14:paraId="1A9EFFCB" w14:textId="182B516E" w:rsidR="006A6779" w:rsidRDefault="00C45EFA">
      <w:pPr>
        <w:pStyle w:val="TOC2"/>
        <w:rPr>
          <w:rFonts w:asciiTheme="minorHAnsi" w:eastAsiaTheme="minorEastAsia" w:hAnsiTheme="minorHAnsi" w:cstheme="minorBidi"/>
          <w:b w:val="0"/>
          <w:smallCaps w:val="0"/>
          <w:sz w:val="22"/>
          <w:lang w:eastAsia="nl-NL"/>
        </w:rPr>
      </w:pPr>
      <w:hyperlink w:anchor="_Toc30154425" w:history="1">
        <w:r w:rsidR="006A6779" w:rsidRPr="009C4F8D">
          <w:rPr>
            <w:rStyle w:val="Hyperlink"/>
            <w:rFonts w:ascii="Times New Roman" w:hAnsi="Times New Roman"/>
          </w:rPr>
          <w:t>6</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 xml:space="preserve">C </w:t>
        </w:r>
        <w:r w:rsidR="006A6779" w:rsidRPr="009C4F8D">
          <w:rPr>
            <w:rStyle w:val="Hyperlink"/>
            <w:rFonts w:ascii="Times New Roman" w:hAnsi="Times New Roman"/>
          </w:rPr>
          <w:t>32</w:t>
        </w:r>
        <w:r w:rsidR="006A6779" w:rsidRPr="00B3281C">
          <w:rPr>
            <w:rStyle w:val="Hyperlink"/>
            <w:rFonts w:ascii="Times New Roman" w:hAnsi="Times New Roman"/>
          </w:rPr>
          <w:t>.</w:t>
        </w:r>
        <w:r w:rsidR="006A6779" w:rsidRPr="009C4F8D">
          <w:rPr>
            <w:rStyle w:val="Hyperlink"/>
            <w:rFonts w:ascii="Times New Roman" w:hAnsi="Times New Roman"/>
          </w:rPr>
          <w:t>02</w:t>
        </w:r>
        <w:r w:rsidR="006A6779" w:rsidRPr="00B3281C">
          <w:rPr>
            <w:rStyle w:val="Hyperlink"/>
            <w:rFonts w:ascii="Times New Roman" w:hAnsi="Times New Roman"/>
          </w:rPr>
          <w:t xml:space="preserve"> - Prudente waardering: Kernbenadering (PruVal </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Pr>
            <w:webHidden/>
          </w:rPr>
          <w:tab/>
        </w:r>
        <w:r w:rsidR="006A6779">
          <w:rPr>
            <w:webHidden/>
          </w:rPr>
          <w:fldChar w:fldCharType="begin"/>
        </w:r>
        <w:r w:rsidR="006A6779">
          <w:rPr>
            <w:webHidden/>
          </w:rPr>
          <w:instrText xml:space="preserve"> PAGEREF _Toc30154425 \h </w:instrText>
        </w:r>
        <w:r w:rsidR="006A6779">
          <w:rPr>
            <w:webHidden/>
          </w:rPr>
        </w:r>
        <w:r w:rsidR="006A6779">
          <w:rPr>
            <w:webHidden/>
          </w:rPr>
          <w:fldChar w:fldCharType="separate"/>
        </w:r>
        <w:r w:rsidR="006A6779" w:rsidRPr="009C4F8D">
          <w:rPr>
            <w:webHidden/>
          </w:rPr>
          <w:t>205</w:t>
        </w:r>
        <w:r w:rsidR="006A6779">
          <w:rPr>
            <w:webHidden/>
          </w:rPr>
          <w:fldChar w:fldCharType="end"/>
        </w:r>
      </w:hyperlink>
    </w:p>
    <w:p w14:paraId="60C7C092" w14:textId="5E5733C9" w:rsidR="006A6779" w:rsidRDefault="00C45EFA">
      <w:pPr>
        <w:pStyle w:val="TOC2"/>
        <w:rPr>
          <w:rFonts w:asciiTheme="minorHAnsi" w:eastAsiaTheme="minorEastAsia" w:hAnsiTheme="minorHAnsi" w:cstheme="minorBidi"/>
          <w:b w:val="0"/>
          <w:smallCaps w:val="0"/>
          <w:sz w:val="22"/>
          <w:lang w:eastAsia="nl-NL"/>
        </w:rPr>
      </w:pPr>
      <w:hyperlink w:anchor="_Toc30154426" w:history="1">
        <w:r w:rsidR="006A6779" w:rsidRPr="009C4F8D">
          <w:rPr>
            <w:rStyle w:val="Hyperlink"/>
            <w:rFonts w:ascii="Times New Roman" w:hAnsi="Times New Roman"/>
          </w:rPr>
          <w:t>6</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Algemene opmerkingen</w:t>
        </w:r>
        <w:r w:rsidR="006A6779">
          <w:rPr>
            <w:webHidden/>
          </w:rPr>
          <w:tab/>
        </w:r>
        <w:r w:rsidR="006A6779">
          <w:rPr>
            <w:webHidden/>
          </w:rPr>
          <w:fldChar w:fldCharType="begin"/>
        </w:r>
        <w:r w:rsidR="006A6779">
          <w:rPr>
            <w:webHidden/>
          </w:rPr>
          <w:instrText xml:space="preserve"> PAGEREF _Toc30154426 \h </w:instrText>
        </w:r>
        <w:r w:rsidR="006A6779">
          <w:rPr>
            <w:webHidden/>
          </w:rPr>
        </w:r>
        <w:r w:rsidR="006A6779">
          <w:rPr>
            <w:webHidden/>
          </w:rPr>
          <w:fldChar w:fldCharType="separate"/>
        </w:r>
        <w:r w:rsidR="006A6779" w:rsidRPr="009C4F8D">
          <w:rPr>
            <w:webHidden/>
          </w:rPr>
          <w:t>205</w:t>
        </w:r>
        <w:r w:rsidR="006A6779">
          <w:rPr>
            <w:webHidden/>
          </w:rPr>
          <w:fldChar w:fldCharType="end"/>
        </w:r>
      </w:hyperlink>
    </w:p>
    <w:p w14:paraId="6A339939" w14:textId="0A13C0A4" w:rsidR="006A6779" w:rsidRDefault="00C45EFA">
      <w:pPr>
        <w:pStyle w:val="TOC2"/>
        <w:rPr>
          <w:rFonts w:asciiTheme="minorHAnsi" w:eastAsiaTheme="minorEastAsia" w:hAnsiTheme="minorHAnsi" w:cstheme="minorBidi"/>
          <w:b w:val="0"/>
          <w:smallCaps w:val="0"/>
          <w:sz w:val="22"/>
          <w:lang w:eastAsia="nl-NL"/>
        </w:rPr>
      </w:pPr>
      <w:hyperlink w:anchor="_Toc30154427" w:history="1">
        <w:r w:rsidR="006A6779" w:rsidRPr="009C4F8D">
          <w:rPr>
            <w:rStyle w:val="Hyperlink"/>
            <w:rFonts w:ascii="Times New Roman" w:hAnsi="Times New Roman"/>
          </w:rPr>
          <w:t>6</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Instructies voor specifieke posities</w:t>
        </w:r>
        <w:r w:rsidR="006A6779">
          <w:rPr>
            <w:webHidden/>
          </w:rPr>
          <w:tab/>
        </w:r>
        <w:r w:rsidR="006A6779">
          <w:rPr>
            <w:webHidden/>
          </w:rPr>
          <w:fldChar w:fldCharType="begin"/>
        </w:r>
        <w:r w:rsidR="006A6779">
          <w:rPr>
            <w:webHidden/>
          </w:rPr>
          <w:instrText xml:space="preserve"> PAGEREF _Toc30154427 \h </w:instrText>
        </w:r>
        <w:r w:rsidR="006A6779">
          <w:rPr>
            <w:webHidden/>
          </w:rPr>
        </w:r>
        <w:r w:rsidR="006A6779">
          <w:rPr>
            <w:webHidden/>
          </w:rPr>
          <w:fldChar w:fldCharType="separate"/>
        </w:r>
        <w:r w:rsidR="006A6779" w:rsidRPr="009C4F8D">
          <w:rPr>
            <w:webHidden/>
          </w:rPr>
          <w:t>205</w:t>
        </w:r>
        <w:r w:rsidR="006A6779">
          <w:rPr>
            <w:webHidden/>
          </w:rPr>
          <w:fldChar w:fldCharType="end"/>
        </w:r>
      </w:hyperlink>
    </w:p>
    <w:p w14:paraId="588A0708" w14:textId="6935353E" w:rsidR="006A6779" w:rsidRDefault="00C45EFA">
      <w:pPr>
        <w:pStyle w:val="TOC2"/>
        <w:rPr>
          <w:rFonts w:asciiTheme="minorHAnsi" w:eastAsiaTheme="minorEastAsia" w:hAnsiTheme="minorHAnsi" w:cstheme="minorBidi"/>
          <w:b w:val="0"/>
          <w:smallCaps w:val="0"/>
          <w:sz w:val="22"/>
          <w:lang w:eastAsia="nl-NL"/>
        </w:rPr>
      </w:pPr>
      <w:hyperlink w:anchor="_Toc30154428" w:history="1">
        <w:r w:rsidR="006A6779" w:rsidRPr="009C4F8D">
          <w:rPr>
            <w:rStyle w:val="Hyperlink"/>
            <w:rFonts w:ascii="Times New Roman" w:hAnsi="Times New Roman"/>
          </w:rPr>
          <w:t>6</w:t>
        </w:r>
        <w:r w:rsidR="006A6779" w:rsidRPr="00B3281C">
          <w:rPr>
            <w:rStyle w:val="Hyperlink"/>
            <w:rFonts w:ascii="Times New Roman" w:hAnsi="Times New Roman"/>
          </w:rPr>
          <w:t>.</w:t>
        </w:r>
        <w:r w:rsidR="006A6779" w:rsidRPr="009C4F8D">
          <w:rPr>
            <w:rStyle w:val="Hyperlink"/>
            <w:rFonts w:ascii="Times New Roman" w:hAnsi="Times New Roman"/>
          </w:rPr>
          <w:t>3</w:t>
        </w:r>
        <w:r w:rsidR="006A6779" w:rsidRPr="00B3281C">
          <w:rPr>
            <w:rStyle w:val="Hyperlink"/>
            <w:rFonts w:ascii="Times New Roman" w:hAnsi="Times New Roman"/>
          </w:rPr>
          <w:t xml:space="preserve">. C </w:t>
        </w:r>
        <w:r w:rsidR="006A6779" w:rsidRPr="009C4F8D">
          <w:rPr>
            <w:rStyle w:val="Hyperlink"/>
            <w:rFonts w:ascii="Times New Roman" w:hAnsi="Times New Roman"/>
          </w:rPr>
          <w:t>32</w:t>
        </w:r>
        <w:r w:rsidR="006A6779" w:rsidRPr="00B3281C">
          <w:rPr>
            <w:rStyle w:val="Hyperlink"/>
            <w:rFonts w:ascii="Times New Roman" w:hAnsi="Times New Roman"/>
          </w:rPr>
          <w:t>.</w:t>
        </w:r>
        <w:r w:rsidR="006A6779" w:rsidRPr="009C4F8D">
          <w:rPr>
            <w:rStyle w:val="Hyperlink"/>
            <w:rFonts w:ascii="Times New Roman" w:hAnsi="Times New Roman"/>
          </w:rPr>
          <w:t>03</w:t>
        </w:r>
        <w:r w:rsidR="006A6779" w:rsidRPr="00B3281C">
          <w:rPr>
            <w:rStyle w:val="Hyperlink"/>
            <w:rFonts w:ascii="Times New Roman" w:hAnsi="Times New Roman"/>
          </w:rPr>
          <w:t xml:space="preserve"> - Prudente waardering: AWA in verband met modelrisico (PruVal </w:t>
        </w:r>
        <w:r w:rsidR="006A6779" w:rsidRPr="009C4F8D">
          <w:rPr>
            <w:rStyle w:val="Hyperlink"/>
            <w:rFonts w:ascii="Times New Roman" w:hAnsi="Times New Roman"/>
          </w:rPr>
          <w:t>3</w:t>
        </w:r>
        <w:r w:rsidR="006A6779" w:rsidRPr="00B3281C">
          <w:rPr>
            <w:rStyle w:val="Hyperlink"/>
            <w:rFonts w:ascii="Times New Roman" w:hAnsi="Times New Roman"/>
          </w:rPr>
          <w:t>)</w:t>
        </w:r>
        <w:r w:rsidR="006A6779">
          <w:rPr>
            <w:webHidden/>
          </w:rPr>
          <w:tab/>
        </w:r>
        <w:r w:rsidR="006A6779">
          <w:rPr>
            <w:webHidden/>
          </w:rPr>
          <w:fldChar w:fldCharType="begin"/>
        </w:r>
        <w:r w:rsidR="006A6779">
          <w:rPr>
            <w:webHidden/>
          </w:rPr>
          <w:instrText xml:space="preserve"> PAGEREF _Toc30154428 \h </w:instrText>
        </w:r>
        <w:r w:rsidR="006A6779">
          <w:rPr>
            <w:webHidden/>
          </w:rPr>
        </w:r>
        <w:r w:rsidR="006A6779">
          <w:rPr>
            <w:webHidden/>
          </w:rPr>
          <w:fldChar w:fldCharType="separate"/>
        </w:r>
        <w:r w:rsidR="006A6779" w:rsidRPr="009C4F8D">
          <w:rPr>
            <w:webHidden/>
          </w:rPr>
          <w:t>216</w:t>
        </w:r>
        <w:r w:rsidR="006A6779">
          <w:rPr>
            <w:webHidden/>
          </w:rPr>
          <w:fldChar w:fldCharType="end"/>
        </w:r>
      </w:hyperlink>
    </w:p>
    <w:p w14:paraId="423CAA41" w14:textId="7DD9A8F8" w:rsidR="006A6779" w:rsidRDefault="00C45EFA">
      <w:pPr>
        <w:pStyle w:val="TOC2"/>
        <w:rPr>
          <w:rFonts w:asciiTheme="minorHAnsi" w:eastAsiaTheme="minorEastAsia" w:hAnsiTheme="minorHAnsi" w:cstheme="minorBidi"/>
          <w:b w:val="0"/>
          <w:smallCaps w:val="0"/>
          <w:sz w:val="22"/>
          <w:lang w:eastAsia="nl-NL"/>
        </w:rPr>
      </w:pPr>
      <w:hyperlink w:anchor="_Toc30154429" w:history="1">
        <w:r w:rsidR="006A6779" w:rsidRPr="009C4F8D">
          <w:rPr>
            <w:rStyle w:val="Hyperlink"/>
            <w:rFonts w:ascii="Times New Roman" w:hAnsi="Times New Roman"/>
          </w:rPr>
          <w:t>6</w:t>
        </w:r>
        <w:r w:rsidR="006A6779" w:rsidRPr="00B3281C">
          <w:rPr>
            <w:rStyle w:val="Hyperlink"/>
            <w:rFonts w:ascii="Times New Roman" w:hAnsi="Times New Roman"/>
          </w:rPr>
          <w:t>.</w:t>
        </w:r>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Algemene opmerkingen</w:t>
        </w:r>
        <w:r w:rsidR="006A6779">
          <w:rPr>
            <w:webHidden/>
          </w:rPr>
          <w:tab/>
        </w:r>
        <w:r w:rsidR="006A6779">
          <w:rPr>
            <w:webHidden/>
          </w:rPr>
          <w:fldChar w:fldCharType="begin"/>
        </w:r>
        <w:r w:rsidR="006A6779">
          <w:rPr>
            <w:webHidden/>
          </w:rPr>
          <w:instrText xml:space="preserve"> PAGEREF _Toc30154429 \h </w:instrText>
        </w:r>
        <w:r w:rsidR="006A6779">
          <w:rPr>
            <w:webHidden/>
          </w:rPr>
        </w:r>
        <w:r w:rsidR="006A6779">
          <w:rPr>
            <w:webHidden/>
          </w:rPr>
          <w:fldChar w:fldCharType="separate"/>
        </w:r>
        <w:r w:rsidR="006A6779" w:rsidRPr="009C4F8D">
          <w:rPr>
            <w:webHidden/>
          </w:rPr>
          <w:t>216</w:t>
        </w:r>
        <w:r w:rsidR="006A6779">
          <w:rPr>
            <w:webHidden/>
          </w:rPr>
          <w:fldChar w:fldCharType="end"/>
        </w:r>
      </w:hyperlink>
    </w:p>
    <w:p w14:paraId="2C5C4C1E" w14:textId="34299F70" w:rsidR="006A6779" w:rsidRDefault="00C45EFA">
      <w:pPr>
        <w:pStyle w:val="TOC2"/>
        <w:rPr>
          <w:rFonts w:asciiTheme="minorHAnsi" w:eastAsiaTheme="minorEastAsia" w:hAnsiTheme="minorHAnsi" w:cstheme="minorBidi"/>
          <w:b w:val="0"/>
          <w:smallCaps w:val="0"/>
          <w:sz w:val="22"/>
          <w:lang w:eastAsia="nl-NL"/>
        </w:rPr>
      </w:pPr>
      <w:hyperlink w:anchor="_Toc30154430" w:history="1">
        <w:r w:rsidR="006A6779" w:rsidRPr="009C4F8D">
          <w:rPr>
            <w:rStyle w:val="Hyperlink"/>
            <w:rFonts w:ascii="Times New Roman" w:hAnsi="Times New Roman"/>
          </w:rPr>
          <w:t>6</w:t>
        </w:r>
        <w:r w:rsidR="006A6779" w:rsidRPr="00B3281C">
          <w:rPr>
            <w:rStyle w:val="Hyperlink"/>
            <w:rFonts w:ascii="Times New Roman" w:hAnsi="Times New Roman"/>
          </w:rPr>
          <w:t>.</w:t>
        </w:r>
        <w:r w:rsidR="006A6779" w:rsidRPr="009C4F8D">
          <w:rPr>
            <w:rStyle w:val="Hyperlink"/>
            <w:rFonts w:ascii="Times New Roman" w:hAnsi="Times New Roman"/>
          </w:rPr>
          <w:t>3</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Instructies voor specifieke posities</w:t>
        </w:r>
        <w:r w:rsidR="006A6779">
          <w:rPr>
            <w:webHidden/>
          </w:rPr>
          <w:tab/>
        </w:r>
        <w:r w:rsidR="006A6779">
          <w:rPr>
            <w:webHidden/>
          </w:rPr>
          <w:fldChar w:fldCharType="begin"/>
        </w:r>
        <w:r w:rsidR="006A6779">
          <w:rPr>
            <w:webHidden/>
          </w:rPr>
          <w:instrText xml:space="preserve"> PAGEREF _Toc30154430 \h </w:instrText>
        </w:r>
        <w:r w:rsidR="006A6779">
          <w:rPr>
            <w:webHidden/>
          </w:rPr>
        </w:r>
        <w:r w:rsidR="006A6779">
          <w:rPr>
            <w:webHidden/>
          </w:rPr>
          <w:fldChar w:fldCharType="separate"/>
        </w:r>
        <w:r w:rsidR="006A6779" w:rsidRPr="009C4F8D">
          <w:rPr>
            <w:webHidden/>
          </w:rPr>
          <w:t>217</w:t>
        </w:r>
        <w:r w:rsidR="006A6779">
          <w:rPr>
            <w:webHidden/>
          </w:rPr>
          <w:fldChar w:fldCharType="end"/>
        </w:r>
      </w:hyperlink>
    </w:p>
    <w:p w14:paraId="6BE0DFD5" w14:textId="092AD3AF" w:rsidR="006A6779" w:rsidRDefault="00C45EFA">
      <w:pPr>
        <w:pStyle w:val="TOC2"/>
        <w:rPr>
          <w:rFonts w:asciiTheme="minorHAnsi" w:eastAsiaTheme="minorEastAsia" w:hAnsiTheme="minorHAnsi" w:cstheme="minorBidi"/>
          <w:b w:val="0"/>
          <w:smallCaps w:val="0"/>
          <w:sz w:val="22"/>
          <w:lang w:eastAsia="nl-NL"/>
        </w:rPr>
      </w:pPr>
      <w:hyperlink w:anchor="_Toc30154431" w:history="1">
        <w:r w:rsidR="006A6779" w:rsidRPr="009C4F8D">
          <w:rPr>
            <w:rStyle w:val="Hyperlink"/>
            <w:rFonts w:ascii="Times New Roman" w:hAnsi="Times New Roman"/>
          </w:rPr>
          <w:t>6</w:t>
        </w:r>
        <w:r w:rsidR="006A6779" w:rsidRPr="00B3281C">
          <w:rPr>
            <w:rStyle w:val="Hyperlink"/>
            <w:rFonts w:ascii="Times New Roman" w:hAnsi="Times New Roman"/>
          </w:rPr>
          <w:t>.</w:t>
        </w:r>
        <w:r w:rsidR="006A6779" w:rsidRPr="009C4F8D">
          <w:rPr>
            <w:rStyle w:val="Hyperlink"/>
            <w:rFonts w:ascii="Times New Roman" w:hAnsi="Times New Roman"/>
          </w:rPr>
          <w:t>4</w:t>
        </w:r>
        <w:r w:rsidR="006A6779" w:rsidRPr="00B3281C">
          <w:rPr>
            <w:rStyle w:val="Hyperlink"/>
            <w:rFonts w:ascii="Times New Roman" w:hAnsi="Times New Roman"/>
          </w:rPr>
          <w:t xml:space="preserve"> C </w:t>
        </w:r>
        <w:r w:rsidR="006A6779" w:rsidRPr="009C4F8D">
          <w:rPr>
            <w:rStyle w:val="Hyperlink"/>
            <w:rFonts w:ascii="Times New Roman" w:hAnsi="Times New Roman"/>
          </w:rPr>
          <w:t>32</w:t>
        </w:r>
        <w:r w:rsidR="006A6779" w:rsidRPr="00B3281C">
          <w:rPr>
            <w:rStyle w:val="Hyperlink"/>
            <w:rFonts w:ascii="Times New Roman" w:hAnsi="Times New Roman"/>
          </w:rPr>
          <w:t>.</w:t>
        </w:r>
        <w:r w:rsidR="006A6779" w:rsidRPr="009C4F8D">
          <w:rPr>
            <w:rStyle w:val="Hyperlink"/>
            <w:rFonts w:ascii="Times New Roman" w:hAnsi="Times New Roman"/>
          </w:rPr>
          <w:t>04</w:t>
        </w:r>
        <w:r w:rsidR="006A6779" w:rsidRPr="00B3281C">
          <w:rPr>
            <w:rStyle w:val="Hyperlink"/>
            <w:rFonts w:ascii="Times New Roman" w:hAnsi="Times New Roman"/>
          </w:rPr>
          <w:t xml:space="preserve"> - Prudente waardering: AWA in verband met geconcentreerde posities (PruVal </w:t>
        </w:r>
        <w:r w:rsidR="006A6779" w:rsidRPr="009C4F8D">
          <w:rPr>
            <w:rStyle w:val="Hyperlink"/>
            <w:rFonts w:ascii="Times New Roman" w:hAnsi="Times New Roman"/>
          </w:rPr>
          <w:t>4</w:t>
        </w:r>
        <w:r w:rsidR="006A6779" w:rsidRPr="00B3281C">
          <w:rPr>
            <w:rStyle w:val="Hyperlink"/>
            <w:rFonts w:ascii="Times New Roman" w:hAnsi="Times New Roman"/>
          </w:rPr>
          <w:t>)</w:t>
        </w:r>
        <w:r w:rsidR="006A6779">
          <w:rPr>
            <w:webHidden/>
          </w:rPr>
          <w:tab/>
        </w:r>
        <w:r w:rsidR="006A6779">
          <w:rPr>
            <w:webHidden/>
          </w:rPr>
          <w:fldChar w:fldCharType="begin"/>
        </w:r>
        <w:r w:rsidR="006A6779">
          <w:rPr>
            <w:webHidden/>
          </w:rPr>
          <w:instrText xml:space="preserve"> PAGEREF _Toc30154431 \h </w:instrText>
        </w:r>
        <w:r w:rsidR="006A6779">
          <w:rPr>
            <w:webHidden/>
          </w:rPr>
        </w:r>
        <w:r w:rsidR="006A6779">
          <w:rPr>
            <w:webHidden/>
          </w:rPr>
          <w:fldChar w:fldCharType="separate"/>
        </w:r>
        <w:r w:rsidR="006A6779" w:rsidRPr="009C4F8D">
          <w:rPr>
            <w:webHidden/>
          </w:rPr>
          <w:t>219</w:t>
        </w:r>
        <w:r w:rsidR="006A6779">
          <w:rPr>
            <w:webHidden/>
          </w:rPr>
          <w:fldChar w:fldCharType="end"/>
        </w:r>
      </w:hyperlink>
    </w:p>
    <w:p w14:paraId="2CF7CC6A" w14:textId="553CD2BE" w:rsidR="006A6779" w:rsidRDefault="00C45EFA">
      <w:pPr>
        <w:pStyle w:val="TOC2"/>
        <w:rPr>
          <w:rFonts w:asciiTheme="minorHAnsi" w:eastAsiaTheme="minorEastAsia" w:hAnsiTheme="minorHAnsi" w:cstheme="minorBidi"/>
          <w:b w:val="0"/>
          <w:smallCaps w:val="0"/>
          <w:sz w:val="22"/>
          <w:lang w:eastAsia="nl-NL"/>
        </w:rPr>
      </w:pPr>
      <w:hyperlink w:anchor="_Toc30154432" w:history="1">
        <w:r w:rsidR="006A6779" w:rsidRPr="009C4F8D">
          <w:rPr>
            <w:rStyle w:val="Hyperlink"/>
            <w:rFonts w:ascii="Times New Roman" w:hAnsi="Times New Roman"/>
          </w:rPr>
          <w:t>6</w:t>
        </w:r>
        <w:r w:rsidR="006A6779" w:rsidRPr="00B3281C">
          <w:rPr>
            <w:rStyle w:val="Hyperlink"/>
            <w:rFonts w:ascii="Times New Roman" w:hAnsi="Times New Roman"/>
          </w:rPr>
          <w:t>.</w:t>
        </w:r>
        <w:r w:rsidR="006A6779" w:rsidRPr="009C4F8D">
          <w:rPr>
            <w:rStyle w:val="Hyperlink"/>
            <w:rFonts w:ascii="Times New Roman" w:hAnsi="Times New Roman"/>
          </w:rPr>
          <w:t>4</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Algemene opmerkingen</w:t>
        </w:r>
        <w:r w:rsidR="006A6779">
          <w:rPr>
            <w:webHidden/>
          </w:rPr>
          <w:tab/>
        </w:r>
        <w:r w:rsidR="006A6779">
          <w:rPr>
            <w:webHidden/>
          </w:rPr>
          <w:fldChar w:fldCharType="begin"/>
        </w:r>
        <w:r w:rsidR="006A6779">
          <w:rPr>
            <w:webHidden/>
          </w:rPr>
          <w:instrText xml:space="preserve"> PAGEREF _Toc30154432 \h </w:instrText>
        </w:r>
        <w:r w:rsidR="006A6779">
          <w:rPr>
            <w:webHidden/>
          </w:rPr>
        </w:r>
        <w:r w:rsidR="006A6779">
          <w:rPr>
            <w:webHidden/>
          </w:rPr>
          <w:fldChar w:fldCharType="separate"/>
        </w:r>
        <w:r w:rsidR="006A6779" w:rsidRPr="009C4F8D">
          <w:rPr>
            <w:webHidden/>
          </w:rPr>
          <w:t>219</w:t>
        </w:r>
        <w:r w:rsidR="006A6779">
          <w:rPr>
            <w:webHidden/>
          </w:rPr>
          <w:fldChar w:fldCharType="end"/>
        </w:r>
      </w:hyperlink>
    </w:p>
    <w:p w14:paraId="3969D6D9" w14:textId="0925F85F" w:rsidR="006A6779" w:rsidRDefault="00C45EFA">
      <w:pPr>
        <w:pStyle w:val="TOC2"/>
        <w:rPr>
          <w:rFonts w:asciiTheme="minorHAnsi" w:eastAsiaTheme="minorEastAsia" w:hAnsiTheme="minorHAnsi" w:cstheme="minorBidi"/>
          <w:b w:val="0"/>
          <w:smallCaps w:val="0"/>
          <w:sz w:val="22"/>
          <w:lang w:eastAsia="nl-NL"/>
        </w:rPr>
      </w:pPr>
      <w:hyperlink w:anchor="_Toc30154433" w:history="1">
        <w:r w:rsidR="006A6779" w:rsidRPr="009C4F8D">
          <w:rPr>
            <w:rStyle w:val="Hyperlink"/>
            <w:rFonts w:ascii="Times New Roman" w:hAnsi="Times New Roman"/>
          </w:rPr>
          <w:t>6</w:t>
        </w:r>
        <w:r w:rsidR="006A6779" w:rsidRPr="00B3281C">
          <w:rPr>
            <w:rStyle w:val="Hyperlink"/>
            <w:rFonts w:ascii="Times New Roman" w:hAnsi="Times New Roman"/>
          </w:rPr>
          <w:t>.</w:t>
        </w:r>
        <w:r w:rsidR="006A6779" w:rsidRPr="009C4F8D">
          <w:rPr>
            <w:rStyle w:val="Hyperlink"/>
            <w:rFonts w:ascii="Times New Roman" w:hAnsi="Times New Roman"/>
          </w:rPr>
          <w:t>4</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Instructies voor specifieke posities</w:t>
        </w:r>
        <w:r w:rsidR="006A6779">
          <w:rPr>
            <w:webHidden/>
          </w:rPr>
          <w:tab/>
        </w:r>
        <w:r w:rsidR="006A6779">
          <w:rPr>
            <w:webHidden/>
          </w:rPr>
          <w:fldChar w:fldCharType="begin"/>
        </w:r>
        <w:r w:rsidR="006A6779">
          <w:rPr>
            <w:webHidden/>
          </w:rPr>
          <w:instrText xml:space="preserve"> PAGEREF _Toc30154433 \h </w:instrText>
        </w:r>
        <w:r w:rsidR="006A6779">
          <w:rPr>
            <w:webHidden/>
          </w:rPr>
        </w:r>
        <w:r w:rsidR="006A6779">
          <w:rPr>
            <w:webHidden/>
          </w:rPr>
          <w:fldChar w:fldCharType="separate"/>
        </w:r>
        <w:r w:rsidR="006A6779" w:rsidRPr="009C4F8D">
          <w:rPr>
            <w:webHidden/>
          </w:rPr>
          <w:t>220</w:t>
        </w:r>
        <w:r w:rsidR="006A6779">
          <w:rPr>
            <w:webHidden/>
          </w:rPr>
          <w:fldChar w:fldCharType="end"/>
        </w:r>
      </w:hyperlink>
    </w:p>
    <w:p w14:paraId="2C642298" w14:textId="678F19A2" w:rsidR="006A6779" w:rsidRDefault="00C45EFA">
      <w:pPr>
        <w:pStyle w:val="TOC2"/>
        <w:rPr>
          <w:rFonts w:asciiTheme="minorHAnsi" w:eastAsiaTheme="minorEastAsia" w:hAnsiTheme="minorHAnsi" w:cstheme="minorBidi"/>
          <w:b w:val="0"/>
          <w:smallCaps w:val="0"/>
          <w:sz w:val="22"/>
          <w:lang w:eastAsia="nl-NL"/>
        </w:rPr>
      </w:pPr>
      <w:hyperlink w:anchor="_Toc30154434" w:history="1">
        <w:r w:rsidR="006A6779" w:rsidRPr="009C4F8D">
          <w:rPr>
            <w:rStyle w:val="Hyperlink"/>
            <w:rFonts w:ascii="Times New Roman" w:hAnsi="Times New Roman"/>
          </w:rPr>
          <w:t>7</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 xml:space="preserve">C </w:t>
        </w:r>
        <w:r w:rsidR="006A6779" w:rsidRPr="009C4F8D">
          <w:rPr>
            <w:rStyle w:val="Hyperlink"/>
            <w:rFonts w:ascii="Times New Roman" w:hAnsi="Times New Roman"/>
          </w:rPr>
          <w:t>33</w:t>
        </w:r>
        <w:r w:rsidR="006A6779" w:rsidRPr="00B3281C">
          <w:rPr>
            <w:rStyle w:val="Hyperlink"/>
            <w:rFonts w:ascii="Times New Roman" w:hAnsi="Times New Roman"/>
          </w:rPr>
          <w:t>.</w:t>
        </w:r>
        <w:r w:rsidR="006A6779" w:rsidRPr="009C4F8D">
          <w:rPr>
            <w:rStyle w:val="Hyperlink"/>
            <w:rFonts w:ascii="Times New Roman" w:hAnsi="Times New Roman"/>
          </w:rPr>
          <w:t>00</w:t>
        </w:r>
        <w:r w:rsidR="006A6779" w:rsidRPr="00B3281C">
          <w:rPr>
            <w:rStyle w:val="Hyperlink"/>
            <w:rFonts w:ascii="Times New Roman" w:hAnsi="Times New Roman"/>
          </w:rPr>
          <w:t xml:space="preserve"> — Blootstellingen met betrekking tot overheden (GOV)</w:t>
        </w:r>
        <w:r w:rsidR="006A6779">
          <w:rPr>
            <w:webHidden/>
          </w:rPr>
          <w:tab/>
        </w:r>
        <w:r w:rsidR="006A6779">
          <w:rPr>
            <w:webHidden/>
          </w:rPr>
          <w:fldChar w:fldCharType="begin"/>
        </w:r>
        <w:r w:rsidR="006A6779">
          <w:rPr>
            <w:webHidden/>
          </w:rPr>
          <w:instrText xml:space="preserve"> PAGEREF _Toc30154434 \h </w:instrText>
        </w:r>
        <w:r w:rsidR="006A6779">
          <w:rPr>
            <w:webHidden/>
          </w:rPr>
        </w:r>
        <w:r w:rsidR="006A6779">
          <w:rPr>
            <w:webHidden/>
          </w:rPr>
          <w:fldChar w:fldCharType="separate"/>
        </w:r>
        <w:r w:rsidR="006A6779" w:rsidRPr="009C4F8D">
          <w:rPr>
            <w:webHidden/>
          </w:rPr>
          <w:t>222</w:t>
        </w:r>
        <w:r w:rsidR="006A6779">
          <w:rPr>
            <w:webHidden/>
          </w:rPr>
          <w:fldChar w:fldCharType="end"/>
        </w:r>
      </w:hyperlink>
    </w:p>
    <w:p w14:paraId="188FD9F1" w14:textId="50F8B1D6" w:rsidR="006A6779" w:rsidRDefault="00C45EFA">
      <w:pPr>
        <w:pStyle w:val="TOC2"/>
        <w:rPr>
          <w:rFonts w:asciiTheme="minorHAnsi" w:eastAsiaTheme="minorEastAsia" w:hAnsiTheme="minorHAnsi" w:cstheme="minorBidi"/>
          <w:b w:val="0"/>
          <w:smallCaps w:val="0"/>
          <w:sz w:val="22"/>
          <w:lang w:eastAsia="nl-NL"/>
        </w:rPr>
      </w:pPr>
      <w:hyperlink w:anchor="_Toc30154435" w:history="1">
        <w:r w:rsidR="006A6779" w:rsidRPr="009C4F8D">
          <w:rPr>
            <w:rStyle w:val="Hyperlink"/>
            <w:rFonts w:ascii="Times New Roman" w:hAnsi="Times New Roman"/>
          </w:rPr>
          <w:t>7</w:t>
        </w:r>
        <w:r w:rsidR="006A6779" w:rsidRPr="00B3281C">
          <w:rPr>
            <w:rStyle w:val="Hyperlink"/>
            <w:rFonts w:ascii="Times New Roman" w:hAnsi="Times New Roman"/>
          </w:rPr>
          <w:t>.</w:t>
        </w:r>
        <w:r w:rsidR="006A6779" w:rsidRPr="009C4F8D">
          <w:rPr>
            <w:rStyle w:val="Hyperlink"/>
            <w:rFonts w:ascii="Times New Roman" w:hAnsi="Times New Roman"/>
          </w:rPr>
          <w:t>1</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Algemene opmerkingen</w:t>
        </w:r>
        <w:r w:rsidR="006A6779">
          <w:rPr>
            <w:webHidden/>
          </w:rPr>
          <w:tab/>
        </w:r>
        <w:r w:rsidR="006A6779">
          <w:rPr>
            <w:webHidden/>
          </w:rPr>
          <w:fldChar w:fldCharType="begin"/>
        </w:r>
        <w:r w:rsidR="006A6779">
          <w:rPr>
            <w:webHidden/>
          </w:rPr>
          <w:instrText xml:space="preserve"> PAGEREF _Toc30154435 \h </w:instrText>
        </w:r>
        <w:r w:rsidR="006A6779">
          <w:rPr>
            <w:webHidden/>
          </w:rPr>
        </w:r>
        <w:r w:rsidR="006A6779">
          <w:rPr>
            <w:webHidden/>
          </w:rPr>
          <w:fldChar w:fldCharType="separate"/>
        </w:r>
        <w:r w:rsidR="006A6779" w:rsidRPr="009C4F8D">
          <w:rPr>
            <w:webHidden/>
          </w:rPr>
          <w:t>222</w:t>
        </w:r>
        <w:r w:rsidR="006A6779">
          <w:rPr>
            <w:webHidden/>
          </w:rPr>
          <w:fldChar w:fldCharType="end"/>
        </w:r>
      </w:hyperlink>
    </w:p>
    <w:p w14:paraId="61A8B948" w14:textId="23EF6794" w:rsidR="006A6779" w:rsidRDefault="00C45EFA">
      <w:pPr>
        <w:pStyle w:val="TOC2"/>
        <w:rPr>
          <w:rFonts w:asciiTheme="minorHAnsi" w:eastAsiaTheme="minorEastAsia" w:hAnsiTheme="minorHAnsi" w:cstheme="minorBidi"/>
          <w:b w:val="0"/>
          <w:smallCaps w:val="0"/>
          <w:sz w:val="22"/>
          <w:lang w:eastAsia="nl-NL"/>
        </w:rPr>
      </w:pPr>
      <w:hyperlink w:anchor="_Toc30154436" w:history="1">
        <w:r w:rsidR="006A6779" w:rsidRPr="009C4F8D">
          <w:rPr>
            <w:rStyle w:val="Hyperlink"/>
            <w:rFonts w:ascii="Times New Roman" w:hAnsi="Times New Roman"/>
          </w:rPr>
          <w:t>7</w:t>
        </w:r>
        <w:r w:rsidR="006A6779" w:rsidRPr="00B3281C">
          <w:rPr>
            <w:rStyle w:val="Hyperlink"/>
            <w:rFonts w:ascii="Times New Roman" w:hAnsi="Times New Roman"/>
          </w:rPr>
          <w:t>.</w:t>
        </w:r>
        <w:r w:rsidR="006A6779" w:rsidRPr="009C4F8D">
          <w:rPr>
            <w:rStyle w:val="Hyperlink"/>
            <w:rFonts w:ascii="Times New Roman" w:hAnsi="Times New Roman"/>
          </w:rPr>
          <w:t>2</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Reikwijdte van de template betreffende blootstellingen met betrekking tot “Overheden”</w:t>
        </w:r>
        <w:r w:rsidR="006A6779">
          <w:rPr>
            <w:webHidden/>
          </w:rPr>
          <w:tab/>
        </w:r>
        <w:r w:rsidR="006A6779">
          <w:rPr>
            <w:webHidden/>
          </w:rPr>
          <w:fldChar w:fldCharType="begin"/>
        </w:r>
        <w:r w:rsidR="006A6779">
          <w:rPr>
            <w:webHidden/>
          </w:rPr>
          <w:instrText xml:space="preserve"> PAGEREF _Toc30154436 \h </w:instrText>
        </w:r>
        <w:r w:rsidR="006A6779">
          <w:rPr>
            <w:webHidden/>
          </w:rPr>
        </w:r>
        <w:r w:rsidR="006A6779">
          <w:rPr>
            <w:webHidden/>
          </w:rPr>
          <w:fldChar w:fldCharType="separate"/>
        </w:r>
        <w:r w:rsidR="006A6779" w:rsidRPr="009C4F8D">
          <w:rPr>
            <w:webHidden/>
          </w:rPr>
          <w:t>223</w:t>
        </w:r>
        <w:r w:rsidR="006A6779">
          <w:rPr>
            <w:webHidden/>
          </w:rPr>
          <w:fldChar w:fldCharType="end"/>
        </w:r>
      </w:hyperlink>
    </w:p>
    <w:p w14:paraId="20D8EAFB" w14:textId="4E09B2E4" w:rsidR="006A6779" w:rsidRDefault="00C45EFA">
      <w:pPr>
        <w:pStyle w:val="TOC2"/>
        <w:rPr>
          <w:rFonts w:asciiTheme="minorHAnsi" w:eastAsiaTheme="minorEastAsia" w:hAnsiTheme="minorHAnsi" w:cstheme="minorBidi"/>
          <w:b w:val="0"/>
          <w:smallCaps w:val="0"/>
          <w:sz w:val="22"/>
          <w:lang w:eastAsia="nl-NL"/>
        </w:rPr>
      </w:pPr>
      <w:hyperlink w:anchor="_Toc30154437" w:history="1">
        <w:r w:rsidR="006A6779" w:rsidRPr="009C4F8D">
          <w:rPr>
            <w:rStyle w:val="Hyperlink"/>
            <w:rFonts w:ascii="Times New Roman" w:hAnsi="Times New Roman"/>
          </w:rPr>
          <w:t>7</w:t>
        </w:r>
        <w:r w:rsidR="006A6779" w:rsidRPr="00B3281C">
          <w:rPr>
            <w:rStyle w:val="Hyperlink"/>
            <w:rFonts w:ascii="Times New Roman" w:hAnsi="Times New Roman"/>
          </w:rPr>
          <w:t>.</w:t>
        </w:r>
        <w:r w:rsidR="006A6779" w:rsidRPr="009C4F8D">
          <w:rPr>
            <w:rStyle w:val="Hyperlink"/>
            <w:rFonts w:ascii="Times New Roman" w:hAnsi="Times New Roman"/>
          </w:rPr>
          <w:t>3</w:t>
        </w:r>
        <w:r w:rsidR="006A6779" w:rsidRPr="00B3281C">
          <w:rPr>
            <w:rStyle w:val="Hyperlink"/>
            <w:rFonts w:ascii="Times New Roman" w:hAnsi="Times New Roman"/>
          </w:rPr>
          <w:t>.</w:t>
        </w:r>
        <w:r w:rsidR="006A6779">
          <w:rPr>
            <w:rFonts w:asciiTheme="minorHAnsi" w:eastAsiaTheme="minorEastAsia" w:hAnsiTheme="minorHAnsi" w:cstheme="minorBidi"/>
            <w:b w:val="0"/>
            <w:smallCaps w:val="0"/>
            <w:sz w:val="22"/>
            <w:lang w:eastAsia="nl-NL"/>
          </w:rPr>
          <w:tab/>
        </w:r>
        <w:r w:rsidR="006A6779" w:rsidRPr="00B3281C">
          <w:rPr>
            <w:rStyle w:val="Hyperlink"/>
            <w:rFonts w:ascii="Times New Roman" w:hAnsi="Times New Roman"/>
          </w:rPr>
          <w:t>Instructies voor specifieke posities</w:t>
        </w:r>
        <w:r w:rsidR="006A6779">
          <w:rPr>
            <w:webHidden/>
          </w:rPr>
          <w:tab/>
        </w:r>
        <w:r w:rsidR="006A6779">
          <w:rPr>
            <w:webHidden/>
          </w:rPr>
          <w:fldChar w:fldCharType="begin"/>
        </w:r>
        <w:r w:rsidR="006A6779">
          <w:rPr>
            <w:webHidden/>
          </w:rPr>
          <w:instrText xml:space="preserve"> PAGEREF _Toc30154437 \h </w:instrText>
        </w:r>
        <w:r w:rsidR="006A6779">
          <w:rPr>
            <w:webHidden/>
          </w:rPr>
        </w:r>
        <w:r w:rsidR="006A6779">
          <w:rPr>
            <w:webHidden/>
          </w:rPr>
          <w:fldChar w:fldCharType="separate"/>
        </w:r>
        <w:r w:rsidR="006A6779" w:rsidRPr="009C4F8D">
          <w:rPr>
            <w:webHidden/>
          </w:rPr>
          <w:t>223</w:t>
        </w:r>
        <w:r w:rsidR="006A6779">
          <w:rPr>
            <w:webHidden/>
          </w:rPr>
          <w:fldChar w:fldCharType="end"/>
        </w:r>
      </w:hyperlink>
    </w:p>
    <w:p w14:paraId="7AC7042C" w14:textId="7426958F" w:rsidR="00523F81" w:rsidRPr="00957229" w:rsidRDefault="00745369" w:rsidP="0078190D">
      <w:pPr>
        <w:suppressAutoHyphens/>
        <w:rPr>
          <w:rFonts w:ascii="Times New Roman" w:hAnsi="Times New Roman"/>
          <w:sz w:val="24"/>
        </w:rPr>
        <w:sectPr w:rsidR="00523F81" w:rsidRPr="00957229"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sidRPr="00957229">
        <w:rPr>
          <w:rFonts w:ascii="Times New Roman" w:hAnsi="Times New Roman"/>
          <w:sz w:val="24"/>
        </w:rPr>
        <w:fldChar w:fldCharType="end"/>
      </w:r>
    </w:p>
    <w:p w14:paraId="3FF7FFE6" w14:textId="77777777" w:rsidR="00523F81" w:rsidRPr="00957229" w:rsidRDefault="00523F81" w:rsidP="0078190D">
      <w:pPr>
        <w:suppressAutoHyphens/>
        <w:rPr>
          <w:rFonts w:ascii="Times New Roman" w:hAnsi="Times New Roman"/>
          <w:sz w:val="24"/>
        </w:rPr>
      </w:pPr>
    </w:p>
    <w:p w14:paraId="2820F465" w14:textId="77777777" w:rsidR="00523F81" w:rsidRPr="00957229" w:rsidRDefault="002648B0" w:rsidP="0078190D">
      <w:pPr>
        <w:pStyle w:val="Heading2"/>
        <w:suppressAutoHyphens/>
        <w:rPr>
          <w:rFonts w:ascii="Times New Roman" w:hAnsi="Times New Roman"/>
        </w:rPr>
      </w:pPr>
      <w:bookmarkStart w:id="0" w:name="_Toc30154315"/>
      <w:r w:rsidRPr="00957229">
        <w:rPr>
          <w:rFonts w:ascii="Times New Roman" w:hAnsi="Times New Roman"/>
        </w:rPr>
        <w:t>DEEL I: ALGEMENE INSTRUCTIES</w:t>
      </w:r>
      <w:bookmarkEnd w:id="0"/>
    </w:p>
    <w:p w14:paraId="134C985E"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u w:val="none"/>
        </w:rPr>
      </w:pPr>
      <w:bookmarkStart w:id="1" w:name="_Toc30154316"/>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57229">
        <w:rPr>
          <w:rFonts w:ascii="Times New Roman" w:hAnsi="Times New Roman" w:cs="Times New Roman"/>
          <w:sz w:val="24"/>
          <w:u w:val="none"/>
        </w:rPr>
        <w:tab/>
        <w:t>Opzet en conventies</w:t>
      </w:r>
      <w:bookmarkEnd w:id="1"/>
    </w:p>
    <w:p w14:paraId="7C7E012C"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u w:val="none"/>
        </w:rPr>
      </w:pPr>
      <w:bookmarkStart w:id="2" w:name="_Toc30154317"/>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57229">
        <w:rPr>
          <w:rFonts w:ascii="Times New Roman" w:hAnsi="Times New Roman" w:cs="Times New Roman"/>
          <w:sz w:val="24"/>
          <w:u w:val="none"/>
        </w:rPr>
        <w:tab/>
        <w:t>Opzet</w:t>
      </w:r>
      <w:bookmarkEnd w:id="2"/>
    </w:p>
    <w:p w14:paraId="08FFE994" w14:textId="77777777" w:rsidR="00523F81" w:rsidRPr="00957229" w:rsidRDefault="00125707" w:rsidP="0078190D">
      <w:pPr>
        <w:pStyle w:val="InstructionsText2"/>
        <w:numPr>
          <w:ilvl w:val="0"/>
          <w:numId w:val="0"/>
        </w:numPr>
        <w:suppressAutoHyphens/>
        <w:ind w:left="993"/>
      </w:pPr>
      <w:r w:rsidRPr="009C4F8D">
        <w:t>1</w:t>
      </w:r>
      <w:r w:rsidRPr="00957229">
        <w:t>.</w:t>
      </w:r>
      <w:r w:rsidRPr="00957229">
        <w:tab/>
        <w:t>Het raamwerk als geheel bestaat uit vijf blokken templates:</w:t>
      </w:r>
    </w:p>
    <w:p w14:paraId="5CB07827" w14:textId="77777777" w:rsidR="00523F81" w:rsidRPr="00957229" w:rsidRDefault="00125707" w:rsidP="0078190D">
      <w:pPr>
        <w:pStyle w:val="InstructionsText2"/>
        <w:numPr>
          <w:ilvl w:val="0"/>
          <w:numId w:val="0"/>
        </w:numPr>
        <w:suppressAutoHyphens/>
        <w:ind w:left="993"/>
      </w:pPr>
      <w:r w:rsidRPr="00957229">
        <w:t>a)</w:t>
      </w:r>
      <w:r w:rsidRPr="00957229">
        <w:tab/>
        <w:t>kapitaaltoereikendheid, overzicht van de kapitaalbasis; totaal van de risicoposten;</w:t>
      </w:r>
    </w:p>
    <w:p w14:paraId="78FE6281" w14:textId="77777777" w:rsidR="00523F81" w:rsidRPr="00957229" w:rsidRDefault="00125707" w:rsidP="0078190D">
      <w:pPr>
        <w:pStyle w:val="InstructionsText2"/>
        <w:numPr>
          <w:ilvl w:val="0"/>
          <w:numId w:val="0"/>
        </w:numPr>
        <w:suppressAutoHyphens/>
        <w:ind w:left="993"/>
      </w:pPr>
      <w:r w:rsidRPr="00957229">
        <w:t>b)</w:t>
      </w:r>
      <w:r w:rsidRPr="00957229">
        <w:tab/>
        <w:t>groepssolvabiliteit, een overzicht van de mate waarin alle afzonderlijke entiteiten binnen de consolidatiekring van de rapporterende entiteit aan de solvabiliteitsvereisten voldoen;</w:t>
      </w:r>
    </w:p>
    <w:p w14:paraId="5215F61C" w14:textId="77777777" w:rsidR="00523F81" w:rsidRPr="00957229" w:rsidRDefault="00125707" w:rsidP="0078190D">
      <w:pPr>
        <w:pStyle w:val="InstructionsText2"/>
        <w:numPr>
          <w:ilvl w:val="0"/>
          <w:numId w:val="0"/>
        </w:numPr>
        <w:suppressAutoHyphens/>
        <w:ind w:left="993"/>
      </w:pPr>
      <w:r w:rsidRPr="00957229">
        <w:t>c)</w:t>
      </w:r>
      <w:r w:rsidRPr="00957229">
        <w:tab/>
        <w:t>kredietrisico (met inbegrip van tegenpartijrisico, verwateringsrisico en afwikkelingsrisico);</w:t>
      </w:r>
    </w:p>
    <w:p w14:paraId="2F8F64C4" w14:textId="77777777" w:rsidR="00523F81" w:rsidRPr="00957229" w:rsidRDefault="00125707" w:rsidP="0078190D">
      <w:pPr>
        <w:pStyle w:val="InstructionsText2"/>
        <w:numPr>
          <w:ilvl w:val="0"/>
          <w:numId w:val="0"/>
        </w:numPr>
        <w:suppressAutoHyphens/>
        <w:ind w:left="993"/>
      </w:pPr>
      <w:r w:rsidRPr="00957229">
        <w:t>d)</w:t>
      </w:r>
      <w:r w:rsidRPr="00957229">
        <w:tab/>
        <w:t>marktrisico (met inbegrip van positierisico in de handelsportefeuille, valutarisico, grondstoffenrisico en CVA-risico);</w:t>
      </w:r>
    </w:p>
    <w:p w14:paraId="2B198FD1" w14:textId="77777777" w:rsidR="00523F81" w:rsidRPr="00957229" w:rsidRDefault="00125707" w:rsidP="0078190D">
      <w:pPr>
        <w:pStyle w:val="InstructionsText2"/>
        <w:numPr>
          <w:ilvl w:val="0"/>
          <w:numId w:val="0"/>
        </w:numPr>
        <w:suppressAutoHyphens/>
        <w:ind w:left="993"/>
      </w:pPr>
      <w:r w:rsidRPr="00957229">
        <w:t>e)</w:t>
      </w:r>
      <w:r w:rsidRPr="00957229">
        <w:tab/>
        <w:t>operationeel risico.</w:t>
      </w:r>
    </w:p>
    <w:p w14:paraId="0EAF0BE3" w14:textId="553B310C" w:rsidR="00523F81" w:rsidRPr="00957229" w:rsidRDefault="00125707" w:rsidP="0078190D">
      <w:pPr>
        <w:pStyle w:val="InstructionsText2"/>
        <w:numPr>
          <w:ilvl w:val="0"/>
          <w:numId w:val="0"/>
        </w:numPr>
        <w:suppressAutoHyphens/>
        <w:ind w:left="993"/>
      </w:pPr>
      <w:r w:rsidRPr="009C4F8D">
        <w:t>2</w:t>
      </w:r>
      <w:r w:rsidRPr="00957229">
        <w:t>.</w:t>
      </w:r>
      <w:r w:rsidRPr="00957229">
        <w:tab/>
        <w:t>Voor elke template zijn verwijzingen naar wetgeving opgenomen. Nadere informatie over meer algemene aspecten van de rapportage voor elk blok templates, instructies voor specifieke posities, alsmede validatievoorschriften zijn te vinden in dit deel van deze uitvoeringsverordening.</w:t>
      </w:r>
    </w:p>
    <w:p w14:paraId="6C67B776" w14:textId="77777777" w:rsidR="00523F81" w:rsidRPr="00957229" w:rsidRDefault="00125707" w:rsidP="0078190D">
      <w:pPr>
        <w:pStyle w:val="InstructionsText2"/>
        <w:numPr>
          <w:ilvl w:val="0"/>
          <w:numId w:val="0"/>
        </w:numPr>
        <w:suppressAutoHyphens/>
        <w:ind w:left="993"/>
      </w:pPr>
      <w:r w:rsidRPr="009C4F8D">
        <w:t>3</w:t>
      </w:r>
      <w:r w:rsidRPr="00957229">
        <w:t>.</w:t>
      </w:r>
      <w:r w:rsidRPr="00957229">
        <w:tab/>
        <w:t>De instellingen hoeven alleen de relevante templates in te vullen, afhankelijk van de benadering die zij volgen voor het bepalen van eigenvermogensvereisten.</w:t>
      </w:r>
    </w:p>
    <w:p w14:paraId="61F62C51"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u w:val="none"/>
        </w:rPr>
      </w:pPr>
      <w:bookmarkStart w:id="3" w:name="_Toc30154318"/>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57229">
        <w:rPr>
          <w:rFonts w:ascii="Times New Roman" w:hAnsi="Times New Roman" w:cs="Times New Roman"/>
          <w:sz w:val="24"/>
          <w:u w:val="none"/>
        </w:rPr>
        <w:tab/>
        <w:t>Gebruik van nummering</w:t>
      </w:r>
      <w:bookmarkEnd w:id="3"/>
    </w:p>
    <w:p w14:paraId="3C0F0268" w14:textId="4AF04ED8" w:rsidR="00523F81" w:rsidRPr="00957229" w:rsidRDefault="00125707" w:rsidP="0078190D">
      <w:pPr>
        <w:pStyle w:val="InstructionsText2"/>
        <w:numPr>
          <w:ilvl w:val="0"/>
          <w:numId w:val="0"/>
        </w:numPr>
        <w:suppressAutoHyphens/>
        <w:ind w:left="993"/>
      </w:pPr>
      <w:r w:rsidRPr="009C4F8D">
        <w:t>4</w:t>
      </w:r>
      <w:r w:rsidRPr="00957229">
        <w:t>.</w:t>
      </w:r>
      <w:r w:rsidRPr="00957229">
        <w:tab/>
        <w:t xml:space="preserve">Het document volgt de in de punten </w:t>
      </w:r>
      <w:r w:rsidRPr="009C4F8D">
        <w:t>5</w:t>
      </w:r>
      <w:r w:rsidRPr="00957229">
        <w:t xml:space="preserve"> tot en met </w:t>
      </w:r>
      <w:r w:rsidRPr="009C4F8D">
        <w:t>8</w:t>
      </w:r>
      <w:r w:rsidRPr="00957229">
        <w:t xml:space="preserve"> beschreven conventies voor verwijzingen naar de kolommen, rijen en cellen van de templates. Van die numerieke codes wordt uitgebreid gebruikgemaakt in de validatievoorschriften.</w:t>
      </w:r>
    </w:p>
    <w:p w14:paraId="26DC2799" w14:textId="77777777" w:rsidR="00523F81" w:rsidRPr="00957229" w:rsidRDefault="00125707" w:rsidP="0078190D">
      <w:pPr>
        <w:pStyle w:val="InstructionsText2"/>
        <w:numPr>
          <w:ilvl w:val="0"/>
          <w:numId w:val="0"/>
        </w:numPr>
        <w:suppressAutoHyphens/>
        <w:ind w:left="993"/>
      </w:pPr>
      <w:r w:rsidRPr="009C4F8D">
        <w:t>5</w:t>
      </w:r>
      <w:r w:rsidRPr="00957229">
        <w:t>.</w:t>
      </w:r>
      <w:r w:rsidRPr="00957229">
        <w:tab/>
        <w:t xml:space="preserve">In de instructies wordt de volgende algemene notatie gehanteerd: {Template; </w:t>
      </w:r>
      <w:proofErr w:type="spellStart"/>
      <w:r w:rsidRPr="00957229">
        <w:t>Row</w:t>
      </w:r>
      <w:proofErr w:type="spellEnd"/>
      <w:r w:rsidRPr="00957229">
        <w:t>; Column}.</w:t>
      </w:r>
    </w:p>
    <w:p w14:paraId="66E7EDEC" w14:textId="000D90C9" w:rsidR="00523F81" w:rsidRPr="00957229" w:rsidRDefault="00125707" w:rsidP="0078190D">
      <w:pPr>
        <w:pStyle w:val="InstructionsText2"/>
        <w:numPr>
          <w:ilvl w:val="0"/>
          <w:numId w:val="0"/>
        </w:numPr>
        <w:suppressAutoHyphens/>
        <w:ind w:left="993"/>
      </w:pPr>
      <w:r w:rsidRPr="009C4F8D">
        <w:t>6</w:t>
      </w:r>
      <w:r w:rsidRPr="00957229">
        <w:t>.</w:t>
      </w:r>
      <w:r w:rsidRPr="00957229">
        <w:tab/>
        <w:t>In het geval van validaties binnen een template, waarbij alleen gegevenspunten uit die template worden gebruikt, verwijzen de notaties niet naar een template: {Rij; Kolom}.</w:t>
      </w:r>
    </w:p>
    <w:p w14:paraId="6A9F72AA" w14:textId="77777777" w:rsidR="00523F81" w:rsidRPr="00957229" w:rsidRDefault="00125707" w:rsidP="0078190D">
      <w:pPr>
        <w:pStyle w:val="InstructionsText2"/>
        <w:numPr>
          <w:ilvl w:val="0"/>
          <w:numId w:val="0"/>
        </w:numPr>
        <w:suppressAutoHyphens/>
        <w:ind w:left="993"/>
      </w:pPr>
      <w:r w:rsidRPr="009C4F8D">
        <w:t>7</w:t>
      </w:r>
      <w:r w:rsidRPr="00957229">
        <w:t>.</w:t>
      </w:r>
      <w:r w:rsidRPr="00957229">
        <w:tab/>
        <w:t xml:space="preserve">In het geval van templates die uit slechts één kolom bestaan, wordt uitsluitend naar rijen verwezen. {Template; </w:t>
      </w:r>
      <w:proofErr w:type="spellStart"/>
      <w:r w:rsidRPr="00957229">
        <w:t>Row</w:t>
      </w:r>
      <w:proofErr w:type="spellEnd"/>
      <w:r w:rsidRPr="00957229">
        <w:t>}</w:t>
      </w:r>
    </w:p>
    <w:p w14:paraId="01FECE3C" w14:textId="77777777" w:rsidR="00523F81" w:rsidRPr="00957229" w:rsidRDefault="00125707" w:rsidP="0078190D">
      <w:pPr>
        <w:pStyle w:val="InstructionsText2"/>
        <w:numPr>
          <w:ilvl w:val="0"/>
          <w:numId w:val="0"/>
        </w:numPr>
        <w:suppressAutoHyphens/>
        <w:ind w:left="993"/>
      </w:pPr>
      <w:r w:rsidRPr="009C4F8D">
        <w:t>8</w:t>
      </w:r>
      <w:r w:rsidRPr="00957229">
        <w:t>.</w:t>
      </w:r>
      <w:r w:rsidRPr="00957229">
        <w:tab/>
        <w:t>Een asterisk geeft aan dat de validatie geldt voor de gehele rij of kolom.</w:t>
      </w:r>
    </w:p>
    <w:p w14:paraId="273A8B8C"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u w:val="none"/>
        </w:rPr>
      </w:pPr>
      <w:bookmarkStart w:id="4" w:name="_Toc30154319"/>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57229">
        <w:rPr>
          <w:rFonts w:ascii="Times New Roman" w:hAnsi="Times New Roman" w:cs="Times New Roman"/>
          <w:sz w:val="24"/>
          <w:u w:val="none"/>
        </w:rPr>
        <w:tab/>
        <w:t>Tekenconventie</w:t>
      </w:r>
      <w:bookmarkEnd w:id="4"/>
    </w:p>
    <w:p w14:paraId="0C0832BC" w14:textId="4DDA2FB6" w:rsidR="00523F81" w:rsidRPr="00957229" w:rsidRDefault="00125707" w:rsidP="0078190D">
      <w:pPr>
        <w:pStyle w:val="InstructionsText2"/>
        <w:numPr>
          <w:ilvl w:val="0"/>
          <w:numId w:val="0"/>
        </w:numPr>
        <w:suppressAutoHyphens/>
        <w:ind w:left="993"/>
      </w:pPr>
      <w:r w:rsidRPr="009C4F8D">
        <w:t>9</w:t>
      </w:r>
      <w:r w:rsidRPr="00957229">
        <w:t>.</w:t>
      </w:r>
      <w:r w:rsidRPr="00957229">
        <w:tab/>
        <w:t xml:space="preserve">Ieder bedrag dat tot een hoger eigen vermogen of tot hogere kapitaalvereisten leidt, wordt als positieve waarde gerapporteerd. Daarentegen wordt elk bedrag dat tot een lager totaal aan eigen vermogen of tot lagere kapitaalvereisten leidt, als negatieve waarde gerapporteerd. Indien er een minteken (-) voor </w:t>
      </w:r>
      <w:proofErr w:type="gramStart"/>
      <w:r w:rsidRPr="00957229">
        <w:t>het</w:t>
      </w:r>
      <w:proofErr w:type="gramEnd"/>
      <w:r w:rsidRPr="00957229">
        <w:t xml:space="preserve"> label van een post staat, wordt er voor die post geen positieve waarde verwacht.</w:t>
      </w:r>
    </w:p>
    <w:p w14:paraId="318F1B9B" w14:textId="77777777" w:rsidR="00523F81" w:rsidRPr="00957229" w:rsidRDefault="00304CA5" w:rsidP="0078190D">
      <w:pPr>
        <w:pStyle w:val="Instructionsberschrift2"/>
        <w:numPr>
          <w:ilvl w:val="0"/>
          <w:numId w:val="0"/>
        </w:numPr>
        <w:suppressAutoHyphens/>
        <w:ind w:left="357" w:hanging="357"/>
        <w:rPr>
          <w:rFonts w:ascii="Times New Roman" w:hAnsi="Times New Roman" w:cs="Times New Roman"/>
          <w:sz w:val="24"/>
          <w:u w:val="none"/>
        </w:rPr>
      </w:pPr>
      <w:bookmarkStart w:id="5" w:name="_Toc30154320"/>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C4F8D">
        <w:rPr>
          <w:rFonts w:ascii="Times New Roman" w:hAnsi="Times New Roman" w:cs="Times New Roman"/>
          <w:sz w:val="24"/>
          <w:u w:val="none"/>
        </w:rPr>
        <w:t>4</w:t>
      </w:r>
      <w:r w:rsidRPr="00957229">
        <w:rPr>
          <w:rFonts w:ascii="Times New Roman" w:hAnsi="Times New Roman" w:cs="Times New Roman"/>
          <w:sz w:val="24"/>
          <w:u w:val="none"/>
        </w:rPr>
        <w:t>.</w:t>
      </w:r>
      <w:r w:rsidRPr="00957229">
        <w:rPr>
          <w:rFonts w:ascii="Times New Roman" w:hAnsi="Times New Roman" w:cs="Times New Roman"/>
          <w:sz w:val="24"/>
          <w:u w:val="none"/>
        </w:rPr>
        <w:tab/>
        <w:t>Afkortingen</w:t>
      </w:r>
      <w:bookmarkEnd w:id="5"/>
    </w:p>
    <w:p w14:paraId="5A22E3D2" w14:textId="3D50BD04" w:rsidR="00523F81" w:rsidRPr="00957229" w:rsidRDefault="00304CA5" w:rsidP="0078190D">
      <w:pPr>
        <w:pStyle w:val="InstructionsText2"/>
        <w:numPr>
          <w:ilvl w:val="0"/>
          <w:numId w:val="0"/>
        </w:numPr>
        <w:suppressAutoHyphens/>
        <w:ind w:left="993"/>
      </w:pPr>
      <w:r w:rsidRPr="009C4F8D">
        <w:t>9</w:t>
      </w:r>
      <w:r w:rsidRPr="00957229">
        <w:t xml:space="preserve"> bis In deze bijlage gebruikte afkortingen: “VKV” = Verordening (EU) nr. </w:t>
      </w:r>
      <w:r w:rsidRPr="009C4F8D">
        <w:t>575</w:t>
      </w:r>
      <w:r w:rsidRPr="00957229">
        <w:t>/</w:t>
      </w:r>
      <w:r w:rsidRPr="009C4F8D">
        <w:t>2013</w:t>
      </w:r>
      <w:r w:rsidRPr="00957229">
        <w:t xml:space="preserve"> van het Europees Parlement en de Raad</w:t>
      </w:r>
      <w:r w:rsidRPr="00957229">
        <w:rPr>
          <w:rStyle w:val="FootnoteReference"/>
          <w:rFonts w:ascii="Times New Roman" w:hAnsi="Times New Roman"/>
          <w:sz w:val="24"/>
          <w:szCs w:val="24"/>
          <w:vertAlign w:val="superscript"/>
        </w:rPr>
        <w:footnoteReference w:id="2"/>
      </w:r>
      <w:r w:rsidRPr="00957229">
        <w:t xml:space="preserve">; “RKV” = Richtlijn </w:t>
      </w:r>
      <w:r w:rsidRPr="009C4F8D">
        <w:t>2013</w:t>
      </w:r>
      <w:r w:rsidRPr="00957229">
        <w:t>/</w:t>
      </w:r>
      <w:r w:rsidRPr="009C4F8D">
        <w:t>36</w:t>
      </w:r>
      <w:r w:rsidRPr="00957229">
        <w:t>/EU van het Europees Parlement en de Raad</w:t>
      </w:r>
      <w:r w:rsidRPr="00957229">
        <w:rPr>
          <w:rStyle w:val="FootnoteReference"/>
          <w:rFonts w:ascii="Times New Roman" w:hAnsi="Times New Roman"/>
          <w:sz w:val="24"/>
          <w:szCs w:val="24"/>
          <w:vertAlign w:val="superscript"/>
        </w:rPr>
        <w:footnoteReference w:id="3"/>
      </w:r>
      <w:r w:rsidRPr="00957229">
        <w:t xml:space="preserve">; “RJ” = Richtlijn </w:t>
      </w:r>
      <w:r w:rsidRPr="009C4F8D">
        <w:t>2013</w:t>
      </w:r>
      <w:r w:rsidRPr="00957229">
        <w:t>/</w:t>
      </w:r>
      <w:r w:rsidRPr="009C4F8D">
        <w:t>34</w:t>
      </w:r>
      <w:r w:rsidRPr="00957229">
        <w:t>/EU van het Europees Parlement en van de Raad</w:t>
      </w:r>
      <w:r w:rsidRPr="00957229">
        <w:rPr>
          <w:rStyle w:val="FootnoteReference"/>
          <w:rFonts w:ascii="Times New Roman" w:hAnsi="Times New Roman"/>
          <w:sz w:val="24"/>
          <w:szCs w:val="24"/>
          <w:vertAlign w:val="superscript"/>
        </w:rPr>
        <w:footnoteReference w:id="4"/>
      </w:r>
      <w:r w:rsidRPr="00957229">
        <w:t xml:space="preserve">, en “RJB” = Richtlijn </w:t>
      </w:r>
      <w:r w:rsidRPr="009C4F8D">
        <w:t>86</w:t>
      </w:r>
      <w:r w:rsidRPr="00957229">
        <w:t>/</w:t>
      </w:r>
      <w:r w:rsidRPr="009C4F8D">
        <w:t>635</w:t>
      </w:r>
      <w:r w:rsidRPr="00957229">
        <w:t>/EEG van de Raad</w:t>
      </w:r>
      <w:r w:rsidRPr="00957229">
        <w:rPr>
          <w:rStyle w:val="FootnoteReference"/>
          <w:rFonts w:ascii="Times New Roman" w:hAnsi="Times New Roman"/>
          <w:sz w:val="24"/>
          <w:szCs w:val="24"/>
          <w:vertAlign w:val="superscript"/>
        </w:rPr>
        <w:footnoteReference w:id="5"/>
      </w:r>
      <w:r w:rsidRPr="00957229">
        <w:t>.</w:t>
      </w:r>
    </w:p>
    <w:p w14:paraId="078AD951" w14:textId="77777777" w:rsidR="00523F81" w:rsidRPr="00957229" w:rsidRDefault="00523F81" w:rsidP="0078190D">
      <w:pPr>
        <w:pStyle w:val="InstructionsText2"/>
        <w:numPr>
          <w:ilvl w:val="0"/>
          <w:numId w:val="0"/>
        </w:numPr>
        <w:suppressAutoHyphens/>
        <w:ind w:left="993"/>
      </w:pPr>
    </w:p>
    <w:p w14:paraId="74BFACB9" w14:textId="77777777" w:rsidR="00523F81" w:rsidRPr="00957229" w:rsidRDefault="00523F81" w:rsidP="0078190D">
      <w:pPr>
        <w:pStyle w:val="InstructionsText2"/>
        <w:suppressAutoHyphens/>
        <w:sectPr w:rsidR="00523F81" w:rsidRPr="00957229" w:rsidSect="00A801A9">
          <w:endnotePr>
            <w:numFmt w:val="decimal"/>
          </w:endnotePr>
          <w:pgSz w:w="11906" w:h="16838"/>
          <w:pgMar w:top="1417" w:right="1417" w:bottom="1134" w:left="1417" w:header="708" w:footer="708" w:gutter="0"/>
          <w:cols w:space="708"/>
          <w:rtlGutter/>
          <w:docGrid w:linePitch="360"/>
        </w:sectPr>
      </w:pPr>
    </w:p>
    <w:p w14:paraId="78522D2A" w14:textId="77777777" w:rsidR="00523F81" w:rsidRPr="00957229" w:rsidRDefault="00523F81" w:rsidP="0078190D">
      <w:pPr>
        <w:suppressAutoHyphens/>
        <w:rPr>
          <w:rFonts w:ascii="Times New Roman" w:hAnsi="Times New Roman"/>
          <w:sz w:val="24"/>
        </w:rPr>
      </w:pPr>
    </w:p>
    <w:p w14:paraId="039B9D1F" w14:textId="77777777" w:rsidR="00523F81" w:rsidRPr="00957229" w:rsidRDefault="002648B0" w:rsidP="0078190D">
      <w:pPr>
        <w:pStyle w:val="Heading2"/>
        <w:suppressAutoHyphens/>
        <w:rPr>
          <w:rFonts w:ascii="Times New Roman" w:hAnsi="Times New Roman"/>
        </w:rPr>
      </w:pPr>
      <w:bookmarkStart w:id="6" w:name="_Toc30154321"/>
      <w:r w:rsidRPr="00957229">
        <w:rPr>
          <w:rFonts w:ascii="Times New Roman" w:hAnsi="Times New Roman"/>
        </w:rPr>
        <w:t xml:space="preserve">DEEL </w:t>
      </w:r>
      <w:r w:rsidRPr="009C4F8D">
        <w:rPr>
          <w:rFonts w:ascii="Times New Roman" w:hAnsi="Times New Roman"/>
        </w:rPr>
        <w:t>2</w:t>
      </w:r>
      <w:r w:rsidRPr="00957229">
        <w:rPr>
          <w:rFonts w:ascii="Times New Roman" w:hAnsi="Times New Roman"/>
        </w:rPr>
        <w:t xml:space="preserve"> INSTRUCTIES MET BETREKKING TOT DE TEMPLATES</w:t>
      </w:r>
      <w:bookmarkEnd w:id="6"/>
    </w:p>
    <w:p w14:paraId="03E7614B"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u w:val="none"/>
        </w:rPr>
      </w:pPr>
      <w:bookmarkStart w:id="7" w:name="_Toc30154322"/>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57229">
        <w:rPr>
          <w:rFonts w:ascii="Times New Roman" w:hAnsi="Times New Roman" w:cs="Times New Roman"/>
          <w:sz w:val="24"/>
          <w:u w:val="none"/>
        </w:rPr>
        <w:tab/>
        <w:t>Kapitaaltoereikendheidsoverzicht (CA)</w:t>
      </w:r>
      <w:bookmarkEnd w:id="7"/>
    </w:p>
    <w:p w14:paraId="5E8C221B"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u w:val="none"/>
        </w:rPr>
      </w:pPr>
      <w:bookmarkStart w:id="8" w:name="_Toc30154323"/>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57229">
        <w:rPr>
          <w:rFonts w:ascii="Times New Roman" w:hAnsi="Times New Roman" w:cs="Times New Roman"/>
          <w:sz w:val="24"/>
          <w:u w:val="none"/>
        </w:rPr>
        <w:tab/>
        <w:t>Algemene opmerkingen</w:t>
      </w:r>
      <w:bookmarkEnd w:id="8"/>
    </w:p>
    <w:p w14:paraId="410557ED" w14:textId="0DF4FF23" w:rsidR="00523F81" w:rsidRPr="00957229" w:rsidRDefault="00125707" w:rsidP="0078190D">
      <w:pPr>
        <w:pStyle w:val="InstructionsText2"/>
        <w:numPr>
          <w:ilvl w:val="0"/>
          <w:numId w:val="0"/>
        </w:numPr>
        <w:suppressAutoHyphens/>
        <w:ind w:left="993"/>
      </w:pPr>
      <w:r w:rsidRPr="009C4F8D">
        <w:t>10</w:t>
      </w:r>
      <w:r w:rsidRPr="00957229">
        <w:t>.</w:t>
      </w:r>
      <w:r w:rsidRPr="00957229">
        <w:tab/>
        <w:t xml:space="preserve">CA-templates bevatten informatie over tellers onder Pijler </w:t>
      </w:r>
      <w:r w:rsidRPr="009C4F8D">
        <w:t>1</w:t>
      </w:r>
      <w:r w:rsidRPr="00957229">
        <w:t xml:space="preserve"> (eigen vermogen, tier </w:t>
      </w:r>
      <w:r w:rsidRPr="009C4F8D">
        <w:t>1</w:t>
      </w:r>
      <w:r w:rsidRPr="00957229">
        <w:t xml:space="preserve">, tier </w:t>
      </w:r>
      <w:r w:rsidRPr="009C4F8D">
        <w:t>1</w:t>
      </w:r>
      <w:r w:rsidRPr="00957229">
        <w:t xml:space="preserve">-kernkapitaal), noemer (eigenvermogensvereisten) en de toepassing van VKV- en RKV-overgangsbepalingen. Dit betreft in totaal vijf templates: </w:t>
      </w:r>
    </w:p>
    <w:p w14:paraId="050AEB14" w14:textId="77777777" w:rsidR="00523F81" w:rsidRPr="00957229" w:rsidRDefault="00125707" w:rsidP="0078190D">
      <w:pPr>
        <w:pStyle w:val="InstructionsText2"/>
        <w:numPr>
          <w:ilvl w:val="0"/>
          <w:numId w:val="0"/>
        </w:numPr>
        <w:suppressAutoHyphens/>
        <w:ind w:left="993"/>
      </w:pPr>
      <w:r w:rsidRPr="00957229">
        <w:t>a)</w:t>
      </w:r>
      <w:r w:rsidRPr="00957229">
        <w:tab/>
        <w:t>template CA</w:t>
      </w:r>
      <w:r w:rsidRPr="009C4F8D">
        <w:t>1</w:t>
      </w:r>
      <w:r w:rsidRPr="00957229">
        <w:t xml:space="preserve"> bevat het bedrag van het eigen vermogen van de instellingen, opgesplitst in de posten die voor dat bedrag nodig zijn. Het aldus verkregen bedrag aan eigen vermogen omvat het totale effect van de toepassing van VKV- en RKV-overgangsbepalingen voor elk soort kapitaal;</w:t>
      </w:r>
    </w:p>
    <w:p w14:paraId="0EE918CA" w14:textId="4F679D9C" w:rsidR="00523F81" w:rsidRPr="00957229" w:rsidRDefault="00125707" w:rsidP="0078190D">
      <w:pPr>
        <w:pStyle w:val="InstructionsText2"/>
        <w:numPr>
          <w:ilvl w:val="0"/>
          <w:numId w:val="0"/>
        </w:numPr>
        <w:suppressAutoHyphens/>
        <w:ind w:left="993"/>
      </w:pPr>
      <w:r w:rsidRPr="00957229">
        <w:t>b)</w:t>
      </w:r>
      <w:r w:rsidRPr="00957229">
        <w:tab/>
        <w:t>template CA</w:t>
      </w:r>
      <w:r w:rsidRPr="009C4F8D">
        <w:t>2</w:t>
      </w:r>
      <w:r w:rsidRPr="00957229">
        <w:t xml:space="preserve"> geeft een overzicht van het totaal van de risicoposten zoals omschreven in artikel </w:t>
      </w:r>
      <w:r w:rsidRPr="009C4F8D">
        <w:t>92</w:t>
      </w:r>
      <w:r w:rsidRPr="00957229">
        <w:t xml:space="preserve">, lid </w:t>
      </w:r>
      <w:r w:rsidRPr="009C4F8D">
        <w:t>3</w:t>
      </w:r>
      <w:r w:rsidRPr="00957229">
        <w:t>, VKV;</w:t>
      </w:r>
    </w:p>
    <w:p w14:paraId="1F68AB8A" w14:textId="77777777" w:rsidR="00523F81" w:rsidRPr="00957229" w:rsidRDefault="00125707" w:rsidP="0078190D">
      <w:pPr>
        <w:pStyle w:val="InstructionsText2"/>
        <w:numPr>
          <w:ilvl w:val="0"/>
          <w:numId w:val="0"/>
        </w:numPr>
        <w:suppressAutoHyphens/>
        <w:ind w:left="993"/>
      </w:pPr>
      <w:r w:rsidRPr="00957229">
        <w:t>c)</w:t>
      </w:r>
      <w:r w:rsidRPr="00957229">
        <w:tab/>
        <w:t>template CA</w:t>
      </w:r>
      <w:r w:rsidRPr="009C4F8D">
        <w:t>3</w:t>
      </w:r>
      <w:r w:rsidRPr="00957229">
        <w:t xml:space="preserve"> bevat de ratio’s ten aanzien waarvan in de VKV een minimumniveau is vastgesteld, alsmede enkele andere daarmee samenhangende gegevens;</w:t>
      </w:r>
    </w:p>
    <w:p w14:paraId="0D89A2C7" w14:textId="53175F87" w:rsidR="00523F81" w:rsidRPr="00957229" w:rsidRDefault="00125707" w:rsidP="0078190D">
      <w:pPr>
        <w:pStyle w:val="InstructionsText2"/>
        <w:numPr>
          <w:ilvl w:val="0"/>
          <w:numId w:val="0"/>
        </w:numPr>
        <w:suppressAutoHyphens/>
        <w:ind w:left="993"/>
      </w:pPr>
      <w:r w:rsidRPr="00957229">
        <w:t>d)</w:t>
      </w:r>
      <w:r w:rsidRPr="00957229">
        <w:tab/>
        <w:t>template CA</w:t>
      </w:r>
      <w:r w:rsidRPr="009C4F8D">
        <w:t>4</w:t>
      </w:r>
      <w:r w:rsidRPr="00957229">
        <w:t xml:space="preserve"> bevat pro-memorieposten die onder meer nodig zijn voor de berekening van posten in CA</w:t>
      </w:r>
      <w:r w:rsidRPr="009C4F8D">
        <w:t>1</w:t>
      </w:r>
      <w:r w:rsidRPr="00957229">
        <w:t xml:space="preserve">, alsmede informatie ten aanzien van de kapitaalbuffers uit hoofde van de RKV; </w:t>
      </w:r>
    </w:p>
    <w:p w14:paraId="7436775E" w14:textId="1BBE5A85" w:rsidR="00523F81" w:rsidRPr="00957229" w:rsidRDefault="00125707" w:rsidP="0078190D">
      <w:pPr>
        <w:pStyle w:val="InstructionsText2"/>
        <w:numPr>
          <w:ilvl w:val="0"/>
          <w:numId w:val="0"/>
        </w:numPr>
        <w:suppressAutoHyphens/>
        <w:ind w:left="993"/>
      </w:pPr>
      <w:r w:rsidRPr="00957229">
        <w:t>e)</w:t>
      </w:r>
      <w:r w:rsidRPr="00957229">
        <w:tab/>
        <w:t>template CA</w:t>
      </w:r>
      <w:r w:rsidRPr="009C4F8D">
        <w:t>5</w:t>
      </w:r>
      <w:r w:rsidRPr="00957229">
        <w:t xml:space="preserve"> bevat de gegevens die nodig zijn voor de berekening van het effect van VKV-overgangsbepalingen op het eigen vermogen. CA</w:t>
      </w:r>
      <w:r w:rsidRPr="009C4F8D">
        <w:t>5</w:t>
      </w:r>
      <w:r w:rsidRPr="00957229">
        <w:t xml:space="preserve"> vervalt zodra die overgangsbepalingen niet langer van kracht zijn.</w:t>
      </w:r>
    </w:p>
    <w:p w14:paraId="688E5180" w14:textId="462E34C5" w:rsidR="00523F81" w:rsidRPr="00957229" w:rsidRDefault="00125707" w:rsidP="0078190D">
      <w:pPr>
        <w:pStyle w:val="InstructionsText2"/>
        <w:numPr>
          <w:ilvl w:val="0"/>
          <w:numId w:val="0"/>
        </w:numPr>
        <w:suppressAutoHyphens/>
        <w:ind w:left="993"/>
      </w:pPr>
      <w:r w:rsidRPr="009C4F8D">
        <w:t>11</w:t>
      </w:r>
      <w:r w:rsidRPr="00957229">
        <w:t>.</w:t>
      </w:r>
      <w:r w:rsidRPr="00957229">
        <w:tab/>
        <w:t>De templates moeten worden gebruikt door alle rapporterende entiteiten, ongeacht de aangehouden standaarden voor jaarrekeningen, hoewel bepaalde posten in de teller specifiek gelden voor entiteiten die de waarderingsregels van het IAS/IFRS-type hanteren. In algemene zin is de informatie in de noemer gekoppeld aan de uiteindelijke resultaten zoals die worden gerapporteerd in de desbetreffende templates voor de berekening van het totaal van de risicoposten.</w:t>
      </w:r>
    </w:p>
    <w:p w14:paraId="36D97B2F" w14:textId="75AB431A" w:rsidR="00523F81" w:rsidRPr="00957229" w:rsidRDefault="00125707" w:rsidP="0078190D">
      <w:pPr>
        <w:pStyle w:val="InstructionsText2"/>
        <w:numPr>
          <w:ilvl w:val="0"/>
          <w:numId w:val="0"/>
        </w:numPr>
        <w:suppressAutoHyphens/>
        <w:ind w:left="993"/>
      </w:pPr>
      <w:r w:rsidRPr="009C4F8D">
        <w:t>12</w:t>
      </w:r>
      <w:r w:rsidRPr="00957229">
        <w:t>.</w:t>
      </w:r>
      <w:r w:rsidRPr="00957229">
        <w:tab/>
        <w:t xml:space="preserve">Het totaal van het eigen vermogen bestaat uit verschillende soorten kapitaal: tier </w:t>
      </w:r>
      <w:r w:rsidRPr="009C4F8D">
        <w:t>1</w:t>
      </w:r>
      <w:r w:rsidRPr="00957229">
        <w:t>-kapitaal (T</w:t>
      </w:r>
      <w:r w:rsidRPr="009C4F8D">
        <w:t>1</w:t>
      </w:r>
      <w:r w:rsidRPr="00957229">
        <w:t xml:space="preserve">), zijnde de som van tier </w:t>
      </w:r>
      <w:r w:rsidRPr="009C4F8D">
        <w:t>1</w:t>
      </w:r>
      <w:r w:rsidRPr="00957229">
        <w:t>-kernkapitaal (CET</w:t>
      </w:r>
      <w:r w:rsidRPr="009C4F8D">
        <w:t>1</w:t>
      </w:r>
      <w:r w:rsidRPr="00957229">
        <w:t xml:space="preserve">), aanvullend-tier </w:t>
      </w:r>
      <w:r w:rsidRPr="009C4F8D">
        <w:t>1</w:t>
      </w:r>
      <w:r w:rsidRPr="00957229">
        <w:t>-kapitaal (AT</w:t>
      </w:r>
      <w:r w:rsidRPr="009C4F8D">
        <w:t>1</w:t>
      </w:r>
      <w:r w:rsidRPr="00957229">
        <w:t xml:space="preserve">) en tier </w:t>
      </w:r>
      <w:r w:rsidRPr="009C4F8D">
        <w:t>2</w:t>
      </w:r>
      <w:r w:rsidRPr="00957229">
        <w:t>-kapitaal (T</w:t>
      </w:r>
      <w:r w:rsidRPr="009C4F8D">
        <w:t>2</w:t>
      </w:r>
      <w:r w:rsidRPr="00957229">
        <w:t xml:space="preserve">). </w:t>
      </w:r>
    </w:p>
    <w:p w14:paraId="50579230" w14:textId="438E9A1E" w:rsidR="00523F81" w:rsidRPr="00957229" w:rsidRDefault="00125707" w:rsidP="0078190D">
      <w:pPr>
        <w:pStyle w:val="InstructionsText2"/>
        <w:numPr>
          <w:ilvl w:val="0"/>
          <w:numId w:val="0"/>
        </w:numPr>
        <w:suppressAutoHyphens/>
        <w:ind w:left="993"/>
      </w:pPr>
      <w:r w:rsidRPr="009C4F8D">
        <w:t>13</w:t>
      </w:r>
      <w:r w:rsidRPr="00957229">
        <w:t>.</w:t>
      </w:r>
      <w:r w:rsidRPr="00957229">
        <w:tab/>
        <w:t>De toepassing van VKV- en RKV-overgangsbepalingen worden in CA-templates als volgt behandeld:</w:t>
      </w:r>
    </w:p>
    <w:p w14:paraId="4A902CA7" w14:textId="30195111" w:rsidR="00523F81" w:rsidRPr="00957229" w:rsidRDefault="00125707" w:rsidP="0078190D">
      <w:pPr>
        <w:pStyle w:val="InstructionsText2"/>
        <w:numPr>
          <w:ilvl w:val="0"/>
          <w:numId w:val="0"/>
        </w:numPr>
        <w:suppressAutoHyphens/>
        <w:ind w:left="993"/>
      </w:pPr>
      <w:r w:rsidRPr="00957229">
        <w:t>a)</w:t>
      </w:r>
      <w:r w:rsidRPr="00957229">
        <w:tab/>
        <w:t>De posten in CA</w:t>
      </w:r>
      <w:r w:rsidRPr="009C4F8D">
        <w:t>1</w:t>
      </w:r>
      <w:r w:rsidRPr="00957229">
        <w:t xml:space="preserve"> zijn doorgaans exclusief overgangsaanpassingen. Dat betekent dat de cijfers in CA</w:t>
      </w:r>
      <w:r w:rsidRPr="009C4F8D">
        <w:t>1</w:t>
      </w:r>
      <w:r w:rsidRPr="00957229">
        <w:t xml:space="preserve">-posten zijn berekend overeenkomstig de definitieve bepalingen (d.w.z. als ware er geen sprake van overgangsbepalingen), met uitzondering van posten die een overzicht bieden van het effect van die overgangsbepalingen. Voor elk soort kapitaal (d.w.z. tier </w:t>
      </w:r>
      <w:r w:rsidRPr="009C4F8D">
        <w:t>1</w:t>
      </w:r>
      <w:r w:rsidRPr="00957229">
        <w:t xml:space="preserve">-kernkapitaal, aanvullend-tier </w:t>
      </w:r>
      <w:r w:rsidRPr="009C4F8D">
        <w:t>1</w:t>
      </w:r>
      <w:r w:rsidRPr="00957229">
        <w:t xml:space="preserve">-kapitaal en tier </w:t>
      </w:r>
      <w:r w:rsidRPr="009C4F8D">
        <w:t>2</w:t>
      </w:r>
      <w:r w:rsidRPr="00957229">
        <w:t>-kapitaal) zijn er drie verschillende posten die alle uit die overgangsbepalingen voortvloeiende correcties omvatten.</w:t>
      </w:r>
    </w:p>
    <w:p w14:paraId="180DEE1E" w14:textId="74EC2666" w:rsidR="00523F81" w:rsidRPr="00957229" w:rsidRDefault="00125707" w:rsidP="0078190D">
      <w:pPr>
        <w:pStyle w:val="InstructionsText2"/>
        <w:numPr>
          <w:ilvl w:val="0"/>
          <w:numId w:val="0"/>
        </w:numPr>
        <w:suppressAutoHyphens/>
        <w:ind w:left="993"/>
      </w:pPr>
      <w:r w:rsidRPr="00957229">
        <w:t>b)</w:t>
      </w:r>
      <w:r w:rsidRPr="00957229">
        <w:tab/>
        <w:t xml:space="preserve">Overgangsbepalingen kunnen ook gevolgen hebben voor het tekort aan aanvullend-tier </w:t>
      </w:r>
      <w:r w:rsidRPr="009C4F8D">
        <w:t>1</w:t>
      </w:r>
      <w:r w:rsidRPr="00957229">
        <w:t xml:space="preserve">-kapitaal en tier </w:t>
      </w:r>
      <w:r w:rsidRPr="009C4F8D">
        <w:t>2</w:t>
      </w:r>
      <w:r w:rsidRPr="00957229">
        <w:t xml:space="preserve">-kapitaal (d.w.z. het af te trekken bedrag dat het aanvullend-tier </w:t>
      </w:r>
      <w:r w:rsidRPr="009C4F8D">
        <w:t>1</w:t>
      </w:r>
      <w:r w:rsidRPr="00957229">
        <w:t xml:space="preserve">-kapitaal of tier </w:t>
      </w:r>
      <w:r w:rsidRPr="009C4F8D">
        <w:t>2</w:t>
      </w:r>
      <w:r w:rsidRPr="00957229">
        <w:t xml:space="preserve">-kapitaal overschrijdt, zoals bepaald in, respectievelijk, artikel </w:t>
      </w:r>
      <w:r w:rsidRPr="009C4F8D">
        <w:t>36</w:t>
      </w:r>
      <w:r w:rsidRPr="00957229">
        <w:t xml:space="preserve">, lid </w:t>
      </w:r>
      <w:r w:rsidRPr="009C4F8D">
        <w:t>1</w:t>
      </w:r>
      <w:r w:rsidRPr="00957229">
        <w:t xml:space="preserve">, onder j), en artikel </w:t>
      </w:r>
      <w:r w:rsidRPr="009C4F8D">
        <w:t>56</w:t>
      </w:r>
      <w:r w:rsidRPr="00957229">
        <w:t>, onder e), VKV); derhalve kan in de posten waarin die tekorten zijn vervat, het effect van die overgangsbepalingen indirect tot uiting komen.</w:t>
      </w:r>
    </w:p>
    <w:p w14:paraId="6974BA81" w14:textId="25971D24" w:rsidR="00523F81" w:rsidRPr="00957229" w:rsidRDefault="00125707" w:rsidP="0078190D">
      <w:pPr>
        <w:pStyle w:val="InstructionsText2"/>
        <w:numPr>
          <w:ilvl w:val="0"/>
          <w:numId w:val="0"/>
        </w:numPr>
        <w:suppressAutoHyphens/>
        <w:ind w:left="993"/>
      </w:pPr>
      <w:r w:rsidRPr="00957229">
        <w:t>c)</w:t>
      </w:r>
      <w:r w:rsidRPr="00957229">
        <w:tab/>
        <w:t>Template CA</w:t>
      </w:r>
      <w:r w:rsidRPr="009C4F8D">
        <w:t>5</w:t>
      </w:r>
      <w:r w:rsidRPr="00957229">
        <w:t xml:space="preserve"> wordt uitsluitend gebruikt voor de rapportage van het effect van de toepassing van de VKV-overgangsbepalingen. </w:t>
      </w:r>
    </w:p>
    <w:p w14:paraId="3E23DD40" w14:textId="66AE9543" w:rsidR="00523F81" w:rsidRPr="00957229" w:rsidRDefault="00125707" w:rsidP="0078190D">
      <w:pPr>
        <w:pStyle w:val="InstructionsText2"/>
        <w:numPr>
          <w:ilvl w:val="0"/>
          <w:numId w:val="0"/>
        </w:numPr>
        <w:suppressAutoHyphens/>
        <w:ind w:left="993"/>
      </w:pPr>
      <w:r w:rsidRPr="009C4F8D">
        <w:t>14</w:t>
      </w:r>
      <w:r w:rsidRPr="00957229">
        <w:t>.</w:t>
      </w:r>
      <w:r w:rsidRPr="00957229">
        <w:tab/>
        <w:t xml:space="preserve">De behandeling van Pijler II-vereisten kan uiteenlopen binnen de Unie (artikel </w:t>
      </w:r>
      <w:r w:rsidRPr="009C4F8D">
        <w:t>104</w:t>
      </w:r>
      <w:r w:rsidRPr="00957229">
        <w:t xml:space="preserve">, lid </w:t>
      </w:r>
      <w:r w:rsidRPr="009C4F8D">
        <w:t>2</w:t>
      </w:r>
      <w:r w:rsidRPr="00957229">
        <w:t xml:space="preserve">, RKV moet in nationale wet- en regelgeving worden omgezet). In de solvabiliteitsrapportage onder de VKV wordt uitsluitend het effect van de Pijler II-vereisten op de solvabiliteitsratio of de beoogde ratio opgenomen. Een gedetailleerde rapportage van Pijler II-vereisten valt niet binnen het toepassingsgebied van artikel </w:t>
      </w:r>
      <w:r w:rsidRPr="009C4F8D">
        <w:t>99</w:t>
      </w:r>
      <w:r w:rsidRPr="00957229">
        <w:t xml:space="preserve"> VKV.</w:t>
      </w:r>
    </w:p>
    <w:p w14:paraId="00EBB9CB" w14:textId="77777777" w:rsidR="00523F81" w:rsidRPr="00957229" w:rsidRDefault="00125707" w:rsidP="0078190D">
      <w:pPr>
        <w:pStyle w:val="InstructionsText2"/>
        <w:numPr>
          <w:ilvl w:val="0"/>
          <w:numId w:val="0"/>
        </w:numPr>
        <w:suppressAutoHyphens/>
        <w:ind w:left="993"/>
      </w:pPr>
      <w:r w:rsidRPr="00957229">
        <w:t>a)</w:t>
      </w:r>
      <w:r w:rsidRPr="00957229">
        <w:tab/>
        <w:t>De templates CA</w:t>
      </w:r>
      <w:r w:rsidRPr="009C4F8D">
        <w:t>1</w:t>
      </w:r>
      <w:r w:rsidRPr="00957229">
        <w:t>, CA</w:t>
      </w:r>
      <w:r w:rsidRPr="009C4F8D">
        <w:t>2</w:t>
      </w:r>
      <w:r w:rsidRPr="00957229">
        <w:t xml:space="preserve"> en CA</w:t>
      </w:r>
      <w:r w:rsidRPr="009C4F8D">
        <w:t>5</w:t>
      </w:r>
      <w:r w:rsidRPr="00957229">
        <w:t xml:space="preserve"> bevatten uitsluitend gegevens over kwesties die verband houden met Pijler I.</w:t>
      </w:r>
    </w:p>
    <w:p w14:paraId="6E43568B" w14:textId="52A1180F" w:rsidR="00523F81" w:rsidRPr="00957229" w:rsidRDefault="00125707" w:rsidP="0078190D">
      <w:pPr>
        <w:pStyle w:val="InstructionsText2"/>
        <w:numPr>
          <w:ilvl w:val="0"/>
          <w:numId w:val="0"/>
        </w:numPr>
        <w:suppressAutoHyphens/>
        <w:ind w:left="993"/>
      </w:pPr>
      <w:r w:rsidRPr="00957229">
        <w:t>b)</w:t>
      </w:r>
      <w:r w:rsidRPr="00957229">
        <w:tab/>
        <w:t>Template CA</w:t>
      </w:r>
      <w:r w:rsidRPr="009C4F8D">
        <w:t>3</w:t>
      </w:r>
      <w:r w:rsidRPr="00957229">
        <w:t xml:space="preserve"> bevat het effect van aanvullende Pijler II-vereisten op de solvabiliteitsratio op geaggregeerde basis. In het ene blok ligt de nadruk op het effect van bedragen op de ratio’s, terwijl in het andere blok de nadruk op de ratio zelf ligt. Beide blokken met ratio’s zijn op geen enkele andere manier gekoppeld aan de templates CA</w:t>
      </w:r>
      <w:r w:rsidRPr="009C4F8D">
        <w:t>1</w:t>
      </w:r>
      <w:r w:rsidRPr="00957229">
        <w:t>, CA</w:t>
      </w:r>
      <w:r w:rsidRPr="009C4F8D">
        <w:t>2</w:t>
      </w:r>
      <w:r w:rsidRPr="00957229">
        <w:t xml:space="preserve"> of CA</w:t>
      </w:r>
      <w:r w:rsidRPr="009C4F8D">
        <w:t>5</w:t>
      </w:r>
      <w:r w:rsidRPr="00957229">
        <w:t>.</w:t>
      </w:r>
    </w:p>
    <w:p w14:paraId="285BFC5F" w14:textId="67B6D070" w:rsidR="00523F81" w:rsidRPr="00957229" w:rsidRDefault="00125707" w:rsidP="0078190D">
      <w:pPr>
        <w:pStyle w:val="InstructionsText2"/>
        <w:numPr>
          <w:ilvl w:val="0"/>
          <w:numId w:val="0"/>
        </w:numPr>
        <w:suppressAutoHyphens/>
        <w:ind w:left="993"/>
      </w:pPr>
      <w:r w:rsidRPr="00957229">
        <w:t>c)</w:t>
      </w:r>
      <w:r w:rsidRPr="00957229">
        <w:tab/>
        <w:t>Template CA</w:t>
      </w:r>
      <w:r w:rsidRPr="009C4F8D">
        <w:t>4</w:t>
      </w:r>
      <w:r w:rsidRPr="00957229">
        <w:t xml:space="preserve"> bevat één cel die betrekking heeft op additionele eigenvermogensvereisten met betrekking tot Pijler II. Die cel is niet via validatievoorschriften gekoppeld aan de kapitaalratio’s van template CA</w:t>
      </w:r>
      <w:r w:rsidRPr="009C4F8D">
        <w:t>3</w:t>
      </w:r>
      <w:r w:rsidRPr="00957229">
        <w:t xml:space="preserve"> en weerspiegelt artikel </w:t>
      </w:r>
      <w:r w:rsidRPr="009C4F8D">
        <w:t>104</w:t>
      </w:r>
      <w:r w:rsidRPr="00957229">
        <w:t xml:space="preserve">, lid </w:t>
      </w:r>
      <w:r w:rsidRPr="009C4F8D">
        <w:t>2</w:t>
      </w:r>
      <w:r w:rsidRPr="00957229">
        <w:t>, RKV, waarin expliciet melding wordt gemaakt van additionele eigenvermogensvereisten als één mogelijkheid voor Pijler II-besluiten.</w:t>
      </w:r>
    </w:p>
    <w:p w14:paraId="6BEDA0DA"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9" w:name="_Toc30154324"/>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57229">
        <w:rPr>
          <w:rFonts w:ascii="Times New Roman" w:hAnsi="Times New Roman" w:cs="Times New Roman"/>
          <w:sz w:val="24"/>
          <w:u w:val="none"/>
        </w:rPr>
        <w:tab/>
      </w:r>
      <w:r w:rsidRPr="00957229">
        <w:rPr>
          <w:rFonts w:ascii="Times New Roman" w:hAnsi="Times New Roman" w:cs="Times New Roman"/>
          <w:sz w:val="24"/>
        </w:rPr>
        <w:t xml:space="preserve">C </w:t>
      </w:r>
      <w:r w:rsidRPr="009C4F8D">
        <w:rPr>
          <w:rFonts w:ascii="Times New Roman" w:hAnsi="Times New Roman" w:cs="Times New Roman"/>
          <w:sz w:val="24"/>
        </w:rPr>
        <w:t>01</w:t>
      </w:r>
      <w:r w:rsidRPr="00957229">
        <w:rPr>
          <w:rFonts w:ascii="Times New Roman" w:hAnsi="Times New Roman" w:cs="Times New Roman"/>
          <w:sz w:val="24"/>
        </w:rPr>
        <w:t>.</w:t>
      </w:r>
      <w:r w:rsidRPr="009C4F8D">
        <w:rPr>
          <w:rFonts w:ascii="Times New Roman" w:hAnsi="Times New Roman" w:cs="Times New Roman"/>
          <w:sz w:val="24"/>
        </w:rPr>
        <w:t>00</w:t>
      </w:r>
      <w:r w:rsidRPr="00957229">
        <w:rPr>
          <w:rFonts w:ascii="Times New Roman" w:hAnsi="Times New Roman" w:cs="Times New Roman"/>
          <w:sz w:val="24"/>
        </w:rPr>
        <w:t xml:space="preserve"> - EIGEN VERMOGEN (CA</w:t>
      </w:r>
      <w:r w:rsidRPr="009C4F8D">
        <w:rPr>
          <w:rFonts w:ascii="Times New Roman" w:hAnsi="Times New Roman" w:cs="Times New Roman"/>
          <w:sz w:val="24"/>
        </w:rPr>
        <w:t>1</w:t>
      </w:r>
      <w:r w:rsidRPr="00957229">
        <w:rPr>
          <w:rFonts w:ascii="Times New Roman" w:hAnsi="Times New Roman" w:cs="Times New Roman"/>
          <w:sz w:val="24"/>
        </w:rPr>
        <w:t>)</w:t>
      </w:r>
      <w:bookmarkEnd w:id="9"/>
      <w:r w:rsidRPr="00957229">
        <w:rPr>
          <w:rFonts w:ascii="Times New Roman" w:hAnsi="Times New Roman" w:cs="Times New Roman"/>
          <w:sz w:val="24"/>
        </w:rPr>
        <w:t xml:space="preserve"> </w:t>
      </w:r>
    </w:p>
    <w:p w14:paraId="1640AAF5"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10" w:name="_Toc30154325"/>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r>
      <w:r w:rsidRPr="00957229">
        <w:rPr>
          <w:rFonts w:ascii="Times New Roman" w:hAnsi="Times New Roman" w:cs="Times New Roman"/>
          <w:sz w:val="24"/>
        </w:rPr>
        <w:t>Instructies voor specifieke posities</w:t>
      </w:r>
      <w:bookmarkEnd w:id="10"/>
    </w:p>
    <w:p w14:paraId="49EB31E0" w14:textId="77777777" w:rsidR="00523F81" w:rsidRPr="00957229" w:rsidRDefault="00523F81" w:rsidP="0078190D">
      <w:pPr>
        <w:pStyle w:val="InstructionsText"/>
        <w:suppressAutoHyphens/>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23F81" w:rsidRPr="00957229" w14:paraId="5D5CC09A" w14:textId="77777777" w:rsidTr="00672D2A">
        <w:tc>
          <w:tcPr>
            <w:tcW w:w="1129" w:type="dxa"/>
            <w:shd w:val="clear" w:color="auto" w:fill="D9D9D9"/>
          </w:tcPr>
          <w:p w14:paraId="5EE5330B" w14:textId="77777777" w:rsidR="00523F81" w:rsidRPr="00957229" w:rsidRDefault="002648B0" w:rsidP="0078190D">
            <w:pPr>
              <w:pStyle w:val="InstructionsText"/>
              <w:suppressAutoHyphens/>
              <w:rPr>
                <w:rStyle w:val="InstructionsTabelleText"/>
                <w:rFonts w:ascii="Times New Roman" w:hAnsi="Times New Roman"/>
                <w:bCs/>
                <w:sz w:val="24"/>
              </w:rPr>
            </w:pPr>
            <w:r w:rsidRPr="00957229">
              <w:rPr>
                <w:rStyle w:val="InstructionsTabelleText"/>
                <w:rFonts w:ascii="Times New Roman" w:hAnsi="Times New Roman"/>
                <w:sz w:val="24"/>
              </w:rPr>
              <w:t>Rij</w:t>
            </w:r>
          </w:p>
        </w:tc>
        <w:tc>
          <w:tcPr>
            <w:tcW w:w="7620" w:type="dxa"/>
            <w:shd w:val="clear" w:color="auto" w:fill="D9D9D9"/>
          </w:tcPr>
          <w:p w14:paraId="19E41094" w14:textId="77777777" w:rsidR="00523F81" w:rsidRPr="00957229" w:rsidRDefault="002648B0" w:rsidP="0078190D">
            <w:pPr>
              <w:pStyle w:val="InstructionsText"/>
              <w:suppressAutoHyphens/>
              <w:rPr>
                <w:rStyle w:val="InstructionsTabelleText"/>
                <w:rFonts w:ascii="Times New Roman" w:hAnsi="Times New Roman"/>
                <w:bCs/>
                <w:sz w:val="24"/>
              </w:rPr>
            </w:pPr>
            <w:r w:rsidRPr="00957229">
              <w:rPr>
                <w:rStyle w:val="InstructionsTabelleText"/>
                <w:rFonts w:ascii="Times New Roman" w:hAnsi="Times New Roman"/>
                <w:sz w:val="24"/>
              </w:rPr>
              <w:t>Verwijzingen naar wetgeving en instructies</w:t>
            </w:r>
          </w:p>
        </w:tc>
      </w:tr>
      <w:tr w:rsidR="00523F81" w:rsidRPr="00957229" w14:paraId="0E5D273A" w14:textId="77777777" w:rsidTr="00672D2A">
        <w:tc>
          <w:tcPr>
            <w:tcW w:w="1129" w:type="dxa"/>
          </w:tcPr>
          <w:p w14:paraId="4A55AEAF"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010</w:t>
            </w:r>
          </w:p>
        </w:tc>
        <w:tc>
          <w:tcPr>
            <w:tcW w:w="7620" w:type="dxa"/>
          </w:tcPr>
          <w:p w14:paraId="541B4823" w14:textId="77777777" w:rsidR="00523F81" w:rsidRPr="00957229" w:rsidRDefault="00C66473"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57229">
              <w:rPr>
                <w:rStyle w:val="InstructionsTabelleberschrift"/>
                <w:rFonts w:ascii="Times New Roman" w:hAnsi="Times New Roman"/>
                <w:sz w:val="24"/>
              </w:rPr>
              <w:tab/>
              <w:t>Eigen vermogen</w:t>
            </w:r>
          </w:p>
          <w:p w14:paraId="35AB5B61" w14:textId="18764E91" w:rsidR="00523F81" w:rsidRPr="00957229" w:rsidRDefault="00FF2818"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118</w:t>
            </w:r>
            <w:r w:rsidRPr="00957229">
              <w:rPr>
                <w:rStyle w:val="FormatvorlageInstructionsTabelleText"/>
                <w:rFonts w:ascii="Times New Roman" w:hAnsi="Times New Roman"/>
                <w:sz w:val="24"/>
              </w:rPr>
              <w:t xml:space="preserve">, en artikel </w:t>
            </w:r>
            <w:r w:rsidRPr="009C4F8D">
              <w:rPr>
                <w:rStyle w:val="FormatvorlageInstructionsTabelleText"/>
                <w:rFonts w:ascii="Times New Roman" w:hAnsi="Times New Roman"/>
                <w:sz w:val="24"/>
              </w:rPr>
              <w:t>72</w:t>
            </w:r>
            <w:r w:rsidRPr="00957229">
              <w:rPr>
                <w:rStyle w:val="FormatvorlageInstructionsTabelleText"/>
                <w:rFonts w:ascii="Times New Roman" w:hAnsi="Times New Roman"/>
                <w:sz w:val="24"/>
              </w:rPr>
              <w:t xml:space="preserve"> VKV</w:t>
            </w:r>
          </w:p>
          <w:p w14:paraId="09DD6AF6" w14:textId="77777777" w:rsidR="00523F81" w:rsidRPr="00957229" w:rsidRDefault="002648B0" w:rsidP="0078190D">
            <w:pPr>
              <w:pStyle w:val="InstructionsText"/>
              <w:suppressAutoHyphens/>
              <w:rPr>
                <w:rStyle w:val="InstructionsTabelleberschrift"/>
                <w:rFonts w:ascii="Times New Roman" w:hAnsi="Times New Roman"/>
                <w:sz w:val="24"/>
              </w:rPr>
            </w:pPr>
            <w:r w:rsidRPr="00957229">
              <w:rPr>
                <w:rStyle w:val="FormatvorlageInstructionsTabelleText"/>
                <w:rFonts w:ascii="Times New Roman" w:hAnsi="Times New Roman"/>
                <w:sz w:val="24"/>
              </w:rPr>
              <w:t xml:space="preserve">Het eigen vermogen van een instelling bestaat uit de som van haar 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en tier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-kapitaal.</w:t>
            </w:r>
          </w:p>
        </w:tc>
      </w:tr>
      <w:tr w:rsidR="00523F81" w:rsidRPr="00957229" w14:paraId="16D41D9A" w14:textId="77777777" w:rsidTr="00672D2A">
        <w:tc>
          <w:tcPr>
            <w:tcW w:w="1129" w:type="dxa"/>
          </w:tcPr>
          <w:p w14:paraId="26B696F7"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015</w:t>
            </w:r>
          </w:p>
        </w:tc>
        <w:tc>
          <w:tcPr>
            <w:tcW w:w="7620" w:type="dxa"/>
          </w:tcPr>
          <w:p w14:paraId="45CA52BA" w14:textId="77777777" w:rsidR="00523F81" w:rsidRPr="00957229" w:rsidRDefault="00666996"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w:t>
            </w:r>
          </w:p>
          <w:p w14:paraId="7DD490F8" w14:textId="0DB0C581"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25</w:t>
            </w:r>
            <w:r w:rsidRPr="00957229">
              <w:rPr>
                <w:rStyle w:val="FormatvorlageInstructionsTabelleText"/>
                <w:rFonts w:ascii="Times New Roman" w:hAnsi="Times New Roman"/>
                <w:sz w:val="24"/>
              </w:rPr>
              <w:t xml:space="preserve"> VKV</w:t>
            </w:r>
          </w:p>
          <w:p w14:paraId="5ECA6D68" w14:textId="77777777" w:rsidR="00523F81" w:rsidRPr="00957229" w:rsidRDefault="00666996" w:rsidP="0078190D">
            <w:pPr>
              <w:pStyle w:val="InstructionsText"/>
              <w:suppressAutoHyphens/>
              <w:rPr>
                <w:rStyle w:val="InstructionsTabelleberschrift"/>
                <w:rFonts w:ascii="Times New Roman" w:hAnsi="Times New Roman"/>
                <w:sz w:val="24"/>
              </w:rPr>
            </w:pPr>
            <w:r w:rsidRPr="00957229">
              <w:rPr>
                <w:rStyle w:val="FormatvorlageInstructionsTabelleText"/>
                <w:rFonts w:ascii="Times New Roman" w:hAnsi="Times New Roman"/>
                <w:sz w:val="24"/>
              </w:rPr>
              <w:t xml:space="preserve">Het 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-kapitaal is de som van het 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-kernkapitaal en het aanvullend-tier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-kapitaal. </w:t>
            </w:r>
          </w:p>
        </w:tc>
      </w:tr>
      <w:tr w:rsidR="00523F81" w:rsidRPr="00957229" w14:paraId="1E32E0D4" w14:textId="77777777" w:rsidTr="00672D2A">
        <w:tc>
          <w:tcPr>
            <w:tcW w:w="1129" w:type="dxa"/>
          </w:tcPr>
          <w:p w14:paraId="62806938"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020</w:t>
            </w:r>
          </w:p>
        </w:tc>
        <w:tc>
          <w:tcPr>
            <w:tcW w:w="7620" w:type="dxa"/>
          </w:tcPr>
          <w:p w14:paraId="73518619" w14:textId="77777777" w:rsidR="00523F81" w:rsidRPr="00957229" w:rsidRDefault="00666996"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w:t>
            </w:r>
          </w:p>
          <w:p w14:paraId="1992577C" w14:textId="51959B83"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50</w:t>
            </w:r>
            <w:r w:rsidRPr="00957229">
              <w:rPr>
                <w:rStyle w:val="FormatvorlageInstructionsTabelleText"/>
                <w:rFonts w:ascii="Times New Roman" w:hAnsi="Times New Roman"/>
                <w:sz w:val="24"/>
              </w:rPr>
              <w:t xml:space="preserve"> VKV</w:t>
            </w:r>
          </w:p>
        </w:tc>
      </w:tr>
      <w:tr w:rsidR="00523F81" w:rsidRPr="00957229" w14:paraId="168CAFD1" w14:textId="77777777" w:rsidTr="00672D2A">
        <w:tc>
          <w:tcPr>
            <w:tcW w:w="1129" w:type="dxa"/>
          </w:tcPr>
          <w:p w14:paraId="20E7E202"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030</w:t>
            </w:r>
          </w:p>
        </w:tc>
        <w:tc>
          <w:tcPr>
            <w:tcW w:w="7620" w:type="dxa"/>
          </w:tcPr>
          <w:p w14:paraId="7AD63B05" w14:textId="77777777" w:rsidR="00523F81" w:rsidRPr="00957229" w:rsidRDefault="000120EB"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Kapitaalinstrumenten die in aanmerking komen als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w:t>
            </w:r>
          </w:p>
          <w:p w14:paraId="07A315EC" w14:textId="243F4855" w:rsidR="00523F81" w:rsidRPr="00957229" w:rsidRDefault="00C7103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26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onder a) en b), de artikelen </w:t>
            </w:r>
            <w:r w:rsidRPr="009C4F8D">
              <w:rPr>
                <w:rStyle w:val="FormatvorlageInstructionsTabelleText"/>
                <w:rFonts w:ascii="Times New Roman" w:hAnsi="Times New Roman"/>
                <w:sz w:val="24"/>
              </w:rPr>
              <w:t>27</w:t>
            </w:r>
            <w:r w:rsidRPr="00957229">
              <w:rPr>
                <w:rStyle w:val="FormatvorlageInstructionsTabelleText"/>
                <w:rFonts w:ascii="Times New Roman" w:hAnsi="Times New Roman"/>
                <w:sz w:val="24"/>
              </w:rPr>
              <w:t xml:space="preserve"> tot en met </w:t>
            </w:r>
            <w:r w:rsidRPr="009C4F8D">
              <w:rPr>
                <w:rStyle w:val="FormatvorlageInstructionsTabelleText"/>
                <w:rFonts w:ascii="Times New Roman" w:hAnsi="Times New Roman"/>
                <w:sz w:val="24"/>
              </w:rPr>
              <w:t>30</w:t>
            </w:r>
            <w:r w:rsidRPr="00957229">
              <w:rPr>
                <w:rStyle w:val="FormatvorlageInstructionsTabelleText"/>
                <w:rFonts w:ascii="Times New Roman" w:hAnsi="Times New Roman"/>
                <w:sz w:val="24"/>
              </w:rPr>
              <w:t xml:space="preserve">, artikel </w:t>
            </w:r>
            <w:r w:rsidRPr="009C4F8D">
              <w:rPr>
                <w:rStyle w:val="FormatvorlageInstructionsTabelleText"/>
                <w:rFonts w:ascii="Times New Roman" w:hAnsi="Times New Roman"/>
                <w:sz w:val="24"/>
              </w:rPr>
              <w:t>36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onder f), en artikel </w:t>
            </w:r>
            <w:r w:rsidRPr="009C4F8D">
              <w:rPr>
                <w:rStyle w:val="FormatvorlageInstructionsTabelleText"/>
                <w:rFonts w:ascii="Times New Roman" w:hAnsi="Times New Roman"/>
                <w:sz w:val="24"/>
              </w:rPr>
              <w:t>42</w:t>
            </w:r>
            <w:r w:rsidRPr="00957229">
              <w:rPr>
                <w:rStyle w:val="FormatvorlageInstructionsTabelleText"/>
                <w:rFonts w:ascii="Times New Roman" w:hAnsi="Times New Roman"/>
                <w:sz w:val="24"/>
              </w:rPr>
              <w:t xml:space="preserve"> VKV</w:t>
            </w:r>
          </w:p>
        </w:tc>
      </w:tr>
      <w:tr w:rsidR="00523F81" w:rsidRPr="00957229" w14:paraId="7D83D84B" w14:textId="77777777" w:rsidTr="00672D2A">
        <w:tc>
          <w:tcPr>
            <w:tcW w:w="1129" w:type="dxa"/>
          </w:tcPr>
          <w:p w14:paraId="2E41976E"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040</w:t>
            </w:r>
          </w:p>
        </w:tc>
        <w:tc>
          <w:tcPr>
            <w:tcW w:w="7620" w:type="dxa"/>
          </w:tcPr>
          <w:p w14:paraId="255B1AC6" w14:textId="77777777" w:rsidR="00523F81" w:rsidRPr="00957229" w:rsidRDefault="00666996"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Volgestorte kapitaalinstrumenten</w:t>
            </w:r>
          </w:p>
          <w:p w14:paraId="331EE02B" w14:textId="14718085" w:rsidR="00523F81" w:rsidRPr="00957229" w:rsidRDefault="00C7103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26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onder a), en de artikelen </w:t>
            </w:r>
            <w:r w:rsidRPr="009C4F8D">
              <w:rPr>
                <w:rStyle w:val="FormatvorlageInstructionsTabelleText"/>
                <w:rFonts w:ascii="Times New Roman" w:hAnsi="Times New Roman"/>
                <w:sz w:val="24"/>
              </w:rPr>
              <w:t>27</w:t>
            </w:r>
            <w:r w:rsidRPr="00957229">
              <w:rPr>
                <w:rStyle w:val="FormatvorlageInstructionsTabelleText"/>
                <w:rFonts w:ascii="Times New Roman" w:hAnsi="Times New Roman"/>
                <w:sz w:val="24"/>
              </w:rPr>
              <w:t xml:space="preserve"> tot en met </w:t>
            </w:r>
            <w:r w:rsidRPr="009C4F8D">
              <w:rPr>
                <w:rStyle w:val="FormatvorlageInstructionsTabelleText"/>
                <w:rFonts w:ascii="Times New Roman" w:hAnsi="Times New Roman"/>
                <w:sz w:val="24"/>
              </w:rPr>
              <w:t>31</w:t>
            </w:r>
            <w:r w:rsidRPr="00957229">
              <w:rPr>
                <w:rStyle w:val="FormatvorlageInstructionsTabelleText"/>
                <w:rFonts w:ascii="Times New Roman" w:hAnsi="Times New Roman"/>
                <w:sz w:val="24"/>
              </w:rPr>
              <w:t xml:space="preserve"> VKV</w:t>
            </w:r>
          </w:p>
          <w:p w14:paraId="428A9AFA" w14:textId="615C3040" w:rsidR="00523F81" w:rsidRPr="00957229" w:rsidRDefault="00543DB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Kapitaalinstrumenten van onderlinge maatschappijen, coöperaties of soortgelijke instellingen (de artikelen </w:t>
            </w:r>
            <w:r w:rsidRPr="009C4F8D">
              <w:rPr>
                <w:rStyle w:val="FormatvorlageInstructionsTabelleText"/>
                <w:rFonts w:ascii="Times New Roman" w:hAnsi="Times New Roman"/>
                <w:sz w:val="24"/>
              </w:rPr>
              <w:t>27</w:t>
            </w:r>
            <w:r w:rsidRPr="00957229">
              <w:rPr>
                <w:rStyle w:val="FormatvorlageInstructionsTabelleText"/>
                <w:rFonts w:ascii="Times New Roman" w:hAnsi="Times New Roman"/>
                <w:sz w:val="24"/>
              </w:rPr>
              <w:t xml:space="preserve"> en </w:t>
            </w:r>
            <w:r w:rsidRPr="009C4F8D">
              <w:rPr>
                <w:rStyle w:val="FormatvorlageInstructionsTabelleText"/>
                <w:rFonts w:ascii="Times New Roman" w:hAnsi="Times New Roman"/>
                <w:sz w:val="24"/>
              </w:rPr>
              <w:t>29</w:t>
            </w:r>
            <w:r w:rsidRPr="00957229">
              <w:rPr>
                <w:rStyle w:val="FormatvorlageInstructionsTabelleText"/>
                <w:rFonts w:ascii="Times New Roman" w:hAnsi="Times New Roman"/>
                <w:sz w:val="24"/>
              </w:rPr>
              <w:t xml:space="preserve"> VKV) worden opgenomen.</w:t>
            </w:r>
          </w:p>
          <w:p w14:paraId="5A683BFD"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Het met de instrumenten verband houdende agio hoeft niet te worden opgenomen.</w:t>
            </w:r>
          </w:p>
          <w:p w14:paraId="6BD24A93" w14:textId="77777777" w:rsidR="00523F81" w:rsidRPr="00957229" w:rsidRDefault="00543DB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In noodsituaties bij autoriteiten geplaatste kapitaalinstrumenten worden opgenomen indien alle voorwaarden van artikel </w:t>
            </w:r>
            <w:r w:rsidRPr="009C4F8D">
              <w:rPr>
                <w:rStyle w:val="FormatvorlageInstructionsTabelleText"/>
                <w:rFonts w:ascii="Times New Roman" w:hAnsi="Times New Roman"/>
                <w:sz w:val="24"/>
              </w:rPr>
              <w:t>31</w:t>
            </w:r>
            <w:r w:rsidRPr="00957229">
              <w:rPr>
                <w:rStyle w:val="FormatvorlageInstructionsTabelleText"/>
                <w:rFonts w:ascii="Times New Roman" w:hAnsi="Times New Roman"/>
                <w:sz w:val="24"/>
              </w:rPr>
              <w:t xml:space="preserve"> VKV zijn vervuld.</w:t>
            </w:r>
          </w:p>
        </w:tc>
      </w:tr>
      <w:tr w:rsidR="00523F81" w:rsidRPr="00957229" w14:paraId="4168FE51" w14:textId="77777777" w:rsidTr="00672D2A">
        <w:tc>
          <w:tcPr>
            <w:tcW w:w="1129" w:type="dxa"/>
          </w:tcPr>
          <w:p w14:paraId="460DAEDB" w14:textId="77777777" w:rsidR="00523F81" w:rsidRPr="00957229" w:rsidRDefault="00216D67"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045</w:t>
            </w:r>
          </w:p>
        </w:tc>
        <w:tc>
          <w:tcPr>
            <w:tcW w:w="7620" w:type="dxa"/>
          </w:tcPr>
          <w:p w14:paraId="15F9D9E8" w14:textId="77777777" w:rsidR="00523F81" w:rsidRPr="00957229" w:rsidRDefault="00DD2C1E"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57229">
              <w:rPr>
                <w:rStyle w:val="InstructionsTabelleberschrift"/>
                <w:rFonts w:ascii="Times New Roman" w:hAnsi="Times New Roman"/>
                <w:sz w:val="24"/>
              </w:rPr>
              <w:tab/>
              <w:t>Waarvan: In noodsituaties bij overheden geplaatste kapitaalinstrumenten</w:t>
            </w:r>
          </w:p>
          <w:p w14:paraId="2D2964A9" w14:textId="28B40176" w:rsidR="00523F81" w:rsidRPr="00957229" w:rsidRDefault="00216D67"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Artikel </w:t>
            </w:r>
            <w:r w:rsidRPr="009C4F8D">
              <w:rPr>
                <w:rStyle w:val="InstructionsTabelleberschrift"/>
                <w:rFonts w:ascii="Times New Roman" w:hAnsi="Times New Roman"/>
                <w:b w:val="0"/>
                <w:sz w:val="24"/>
                <w:u w:val="none"/>
              </w:rPr>
              <w:t>31</w:t>
            </w:r>
            <w:r w:rsidRPr="00957229">
              <w:rPr>
                <w:rStyle w:val="InstructionsTabelleberschrift"/>
                <w:rFonts w:ascii="Times New Roman" w:hAnsi="Times New Roman"/>
                <w:b w:val="0"/>
                <w:sz w:val="24"/>
                <w:u w:val="none"/>
              </w:rPr>
              <w:t xml:space="preserve"> VKV</w:t>
            </w:r>
          </w:p>
          <w:p w14:paraId="280776E5" w14:textId="77777777" w:rsidR="00523F81" w:rsidRPr="00957229" w:rsidRDefault="00216D67"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b w:val="0"/>
                <w:sz w:val="24"/>
                <w:u w:val="none"/>
              </w:rPr>
              <w:t xml:space="preserve">In noodsituaties bij autoriteiten geplaatste kapitaalinstrumenten worden in tier </w:t>
            </w:r>
            <w:r w:rsidRPr="009C4F8D">
              <w:rPr>
                <w:rStyle w:val="InstructionsTabelleberschrift"/>
                <w:rFonts w:ascii="Times New Roman" w:hAnsi="Times New Roman"/>
                <w:b w:val="0"/>
                <w:sz w:val="24"/>
                <w:u w:val="none"/>
              </w:rPr>
              <w:t>1</w:t>
            </w:r>
            <w:r w:rsidRPr="00957229">
              <w:rPr>
                <w:rStyle w:val="InstructionsTabelleberschrift"/>
                <w:rFonts w:ascii="Times New Roman" w:hAnsi="Times New Roman"/>
                <w:b w:val="0"/>
                <w:sz w:val="24"/>
                <w:u w:val="none"/>
              </w:rPr>
              <w:t xml:space="preserve">-kernkapitaal opgenomen indien alle voorwaarden van artikel </w:t>
            </w:r>
            <w:r w:rsidRPr="009C4F8D">
              <w:rPr>
                <w:rStyle w:val="InstructionsTabelleberschrift"/>
                <w:rFonts w:ascii="Times New Roman" w:hAnsi="Times New Roman"/>
                <w:b w:val="0"/>
                <w:sz w:val="24"/>
                <w:u w:val="none"/>
              </w:rPr>
              <w:t>31</w:t>
            </w:r>
            <w:r w:rsidRPr="00957229">
              <w:rPr>
                <w:rStyle w:val="InstructionsTabelleberschrift"/>
                <w:rFonts w:ascii="Times New Roman" w:hAnsi="Times New Roman"/>
                <w:b w:val="0"/>
                <w:sz w:val="24"/>
                <w:u w:val="none"/>
              </w:rPr>
              <w:t xml:space="preserve"> VKV zijn vervuld.</w:t>
            </w:r>
          </w:p>
        </w:tc>
      </w:tr>
      <w:tr w:rsidR="00523F81" w:rsidRPr="00957229" w14:paraId="3D94B46C" w14:textId="77777777" w:rsidTr="00672D2A">
        <w:tc>
          <w:tcPr>
            <w:tcW w:w="1129" w:type="dxa"/>
          </w:tcPr>
          <w:p w14:paraId="73F13C12"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050</w:t>
            </w:r>
          </w:p>
        </w:tc>
        <w:tc>
          <w:tcPr>
            <w:tcW w:w="7620" w:type="dxa"/>
          </w:tcPr>
          <w:p w14:paraId="089A65CB" w14:textId="77777777" w:rsidR="00523F81" w:rsidRPr="00957229" w:rsidRDefault="00666996"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57229">
              <w:rPr>
                <w:rStyle w:val="InstructionsTabelleberschrift"/>
                <w:rFonts w:ascii="Times New Roman" w:hAnsi="Times New Roman"/>
                <w:sz w:val="24"/>
              </w:rPr>
              <w:tab/>
              <w:t>Pro-memoriepost: Niet in aanmerking komende kapitaalinstrumenten</w:t>
            </w:r>
          </w:p>
          <w:p w14:paraId="263FDBEA" w14:textId="1239F3B4" w:rsidR="00523F81" w:rsidRPr="00957229" w:rsidRDefault="00C7103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28</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onder b), l) en m), VKV</w:t>
            </w:r>
          </w:p>
          <w:p w14:paraId="7AE45833"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De voorwaarden in die punten hebben betrekking op verschillende kapitaalsituaties die omkeerbaar zijn. Het hier gerapporteerde bedrag komt dus in latere tijdvakken mogelijk wel in aanmerking.</w:t>
            </w:r>
          </w:p>
          <w:p w14:paraId="2518A593"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In het te rapporteren bedrag mag het met de instrumenten verband houdende agio niet zijn verwerkt.</w:t>
            </w:r>
          </w:p>
        </w:tc>
      </w:tr>
      <w:tr w:rsidR="00523F81" w:rsidRPr="00957229" w14:paraId="622132D3" w14:textId="77777777" w:rsidTr="00672D2A">
        <w:tc>
          <w:tcPr>
            <w:tcW w:w="1129" w:type="dxa"/>
          </w:tcPr>
          <w:p w14:paraId="0CDA59AC"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060</w:t>
            </w:r>
          </w:p>
        </w:tc>
        <w:tc>
          <w:tcPr>
            <w:tcW w:w="7620" w:type="dxa"/>
          </w:tcPr>
          <w:p w14:paraId="2FAEC512" w14:textId="77777777" w:rsidR="00523F81" w:rsidRPr="00957229" w:rsidRDefault="00666996"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Agio</w:t>
            </w:r>
          </w:p>
          <w:p w14:paraId="5ECB161C" w14:textId="181B8C13" w:rsidR="00523F81" w:rsidRPr="00957229" w:rsidRDefault="00FF2818"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124</w:t>
            </w:r>
            <w:r w:rsidRPr="00957229">
              <w:rPr>
                <w:rStyle w:val="FormatvorlageInstructionsTabelleText"/>
                <w:rFonts w:ascii="Times New Roman" w:hAnsi="Times New Roman"/>
                <w:sz w:val="24"/>
              </w:rPr>
              <w:t xml:space="preserve">, en artikel </w:t>
            </w:r>
            <w:r w:rsidRPr="009C4F8D">
              <w:rPr>
                <w:rStyle w:val="FormatvorlageInstructionsTabelleText"/>
                <w:rFonts w:ascii="Times New Roman" w:hAnsi="Times New Roman"/>
                <w:sz w:val="24"/>
              </w:rPr>
              <w:t>26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onder b), VKV</w:t>
            </w:r>
          </w:p>
          <w:p w14:paraId="301C1075"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“Agio” betekent hetzelfde als in de toepasselijke standaard voor jaarrekeningen. </w:t>
            </w:r>
          </w:p>
          <w:p w14:paraId="3FB01BA4"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Het onder deze post te rapporteren bedrag is het gedeelte dat verband houdt met de “Volgestorte kapitaalinstrumenten”. </w:t>
            </w:r>
          </w:p>
        </w:tc>
      </w:tr>
      <w:tr w:rsidR="00523F81" w:rsidRPr="00957229" w14:paraId="77AC2598" w14:textId="77777777" w:rsidTr="00672D2A">
        <w:tc>
          <w:tcPr>
            <w:tcW w:w="1129" w:type="dxa"/>
          </w:tcPr>
          <w:p w14:paraId="2EA7B719"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070</w:t>
            </w:r>
          </w:p>
        </w:tc>
        <w:tc>
          <w:tcPr>
            <w:tcW w:w="7620" w:type="dxa"/>
          </w:tcPr>
          <w:p w14:paraId="732809E1" w14:textId="77777777" w:rsidR="00523F81" w:rsidRPr="00957229" w:rsidRDefault="00666996"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4</w:t>
            </w:r>
            <w:r w:rsidRPr="00957229">
              <w:rPr>
                <w:rStyle w:val="InstructionsTabelleberschrift"/>
                <w:rFonts w:ascii="Times New Roman" w:hAnsi="Times New Roman"/>
                <w:sz w:val="24"/>
              </w:rPr>
              <w:tab/>
              <w:t xml:space="preserve">(-) Eigen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-kernkapitaalinstrumenten</w:t>
            </w:r>
          </w:p>
          <w:p w14:paraId="620FE7BC" w14:textId="0A61A514" w:rsidR="00523F81" w:rsidRPr="00957229" w:rsidRDefault="00C7103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36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onder f), en artikel </w:t>
            </w:r>
            <w:r w:rsidRPr="009C4F8D">
              <w:rPr>
                <w:rStyle w:val="FormatvorlageInstructionsTabelleText"/>
                <w:rFonts w:ascii="Times New Roman" w:hAnsi="Times New Roman"/>
                <w:sz w:val="24"/>
              </w:rPr>
              <w:t>42</w:t>
            </w:r>
            <w:r w:rsidRPr="00957229">
              <w:rPr>
                <w:rStyle w:val="FormatvorlageInstructionsTabelleText"/>
                <w:rFonts w:ascii="Times New Roman" w:hAnsi="Times New Roman"/>
                <w:sz w:val="24"/>
              </w:rPr>
              <w:t xml:space="preserve"> VKV</w:t>
            </w:r>
          </w:p>
          <w:p w14:paraId="1739FFD3" w14:textId="5F06998D"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Eigen 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-kernkapitaal van de rapporterende instelling of groep op de rapportagedatum. Behoudens de uitzonderingen in artikel </w:t>
            </w:r>
            <w:r w:rsidRPr="009C4F8D">
              <w:rPr>
                <w:rStyle w:val="FormatvorlageInstructionsTabelleText"/>
                <w:rFonts w:ascii="Times New Roman" w:hAnsi="Times New Roman"/>
                <w:sz w:val="24"/>
              </w:rPr>
              <w:t>42</w:t>
            </w:r>
            <w:r w:rsidRPr="00957229">
              <w:rPr>
                <w:rStyle w:val="FormatvorlageInstructionsTabelleText"/>
                <w:rFonts w:ascii="Times New Roman" w:hAnsi="Times New Roman"/>
                <w:sz w:val="24"/>
              </w:rPr>
              <w:t xml:space="preserve"> VKV.</w:t>
            </w:r>
          </w:p>
          <w:p w14:paraId="2718040A"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Aandelenbelangen die als “Niet in aanmerking komende kapitaalinstrumenten” zijn opgenomen, worden in deze rij niet gerapporteerd.</w:t>
            </w:r>
          </w:p>
          <w:p w14:paraId="5F5FCAEC"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In het te rapporteren bedrag dient het met de eigen aandelen verband houdende agio te zijn verwerkt.</w:t>
            </w:r>
          </w:p>
          <w:p w14:paraId="78F8B106"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In de posten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tot en met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3</w:t>
            </w:r>
            <w:r w:rsidRPr="00957229">
              <w:rPr>
                <w:rStyle w:val="FormatvorlageInstructionsTabelleText"/>
                <w:rFonts w:ascii="Times New Roman" w:hAnsi="Times New Roman"/>
                <w:sz w:val="24"/>
              </w:rPr>
              <w:t xml:space="preserve"> worden geen feitelijke of voorwaardelijke verplichtingen tot het kopen van eigen 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-kernkapitaalinstrumenten opgenomen. Feitelijke of voorwaardelijke verplichtingen tot het kopen van eigen 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-kernkapitaalinstrumenten worden afzonderlijk gerapporteerd in post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5</w:t>
            </w:r>
            <w:r w:rsidRPr="00957229">
              <w:rPr>
                <w:rStyle w:val="FormatvorlageInstructionsTabelleText"/>
                <w:rFonts w:ascii="Times New Roman" w:hAnsi="Times New Roman"/>
                <w:sz w:val="24"/>
              </w:rPr>
              <w:t>.</w:t>
            </w:r>
          </w:p>
        </w:tc>
      </w:tr>
      <w:tr w:rsidR="00523F81" w:rsidRPr="00957229" w14:paraId="43F77E74" w14:textId="77777777" w:rsidTr="00672D2A">
        <w:tc>
          <w:tcPr>
            <w:tcW w:w="1129" w:type="dxa"/>
          </w:tcPr>
          <w:p w14:paraId="222B2025"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080</w:t>
            </w:r>
          </w:p>
        </w:tc>
        <w:tc>
          <w:tcPr>
            <w:tcW w:w="7620" w:type="dxa"/>
          </w:tcPr>
          <w:p w14:paraId="6B7D02E1" w14:textId="77777777" w:rsidR="00523F81" w:rsidRPr="00957229" w:rsidRDefault="00666996"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4</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 Direct bezit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-kernkapitaalinstrumenten</w:t>
            </w:r>
          </w:p>
          <w:p w14:paraId="35E470F8" w14:textId="01EF04A3" w:rsidR="00523F81" w:rsidRPr="00957229" w:rsidRDefault="00C7103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36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onder f), en artikel </w:t>
            </w:r>
            <w:r w:rsidRPr="009C4F8D">
              <w:rPr>
                <w:rStyle w:val="FormatvorlageInstructionsTabelleText"/>
                <w:rFonts w:ascii="Times New Roman" w:hAnsi="Times New Roman"/>
                <w:sz w:val="24"/>
              </w:rPr>
              <w:t>42</w:t>
            </w:r>
            <w:r w:rsidRPr="00957229">
              <w:rPr>
                <w:rStyle w:val="FormatvorlageInstructionsTabelleText"/>
                <w:rFonts w:ascii="Times New Roman" w:hAnsi="Times New Roman"/>
                <w:sz w:val="24"/>
              </w:rPr>
              <w:t xml:space="preserve"> VKV</w:t>
            </w:r>
          </w:p>
          <w:p w14:paraId="17CE9E0E"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-kernkapitaalinstrumenten die zijn opgenomen in post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en worden gehouden door instellingen van de geconsolideerde groep. </w:t>
            </w:r>
          </w:p>
          <w:p w14:paraId="6C924F42" w14:textId="499188B4"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Het te rapporteren bedrag omvat bezittingen in de handelsportefeuille die zijn berekend op basis van de netto longpositie zoals bedoeld in artikel </w:t>
            </w:r>
            <w:r w:rsidRPr="009C4F8D">
              <w:rPr>
                <w:rStyle w:val="FormatvorlageInstructionsTabelleText"/>
                <w:rFonts w:ascii="Times New Roman" w:hAnsi="Times New Roman"/>
                <w:sz w:val="24"/>
              </w:rPr>
              <w:t>42</w:t>
            </w:r>
            <w:r w:rsidRPr="00957229">
              <w:rPr>
                <w:rStyle w:val="FormatvorlageInstructionsTabelleText"/>
                <w:rFonts w:ascii="Times New Roman" w:hAnsi="Times New Roman"/>
                <w:sz w:val="24"/>
              </w:rPr>
              <w:t>, onder a), VKV.</w:t>
            </w:r>
          </w:p>
        </w:tc>
      </w:tr>
      <w:tr w:rsidR="00523F81" w:rsidRPr="00957229" w14:paraId="0000EDB1" w14:textId="77777777" w:rsidTr="00672D2A">
        <w:tc>
          <w:tcPr>
            <w:tcW w:w="1129" w:type="dxa"/>
          </w:tcPr>
          <w:p w14:paraId="08BAFC24"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090</w:t>
            </w:r>
          </w:p>
        </w:tc>
        <w:tc>
          <w:tcPr>
            <w:tcW w:w="7620" w:type="dxa"/>
          </w:tcPr>
          <w:p w14:paraId="086795F2" w14:textId="77777777" w:rsidR="00523F81" w:rsidRPr="00957229" w:rsidRDefault="00666996"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4</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xml:space="preserve">(-) Indirect bezit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-kernkapitaalinstrumenten</w:t>
            </w:r>
          </w:p>
          <w:p w14:paraId="08F0267B" w14:textId="6A1A2781" w:rsidR="00523F81" w:rsidRPr="00957229" w:rsidRDefault="00FF2818"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114</w:t>
            </w:r>
            <w:r w:rsidRPr="00957229">
              <w:rPr>
                <w:rStyle w:val="FormatvorlageInstructionsTabelleText"/>
                <w:rFonts w:ascii="Times New Roman" w:hAnsi="Times New Roman"/>
                <w:sz w:val="24"/>
              </w:rPr>
              <w:t xml:space="preserve">, artikel </w:t>
            </w:r>
            <w:r w:rsidRPr="009C4F8D">
              <w:rPr>
                <w:rStyle w:val="FormatvorlageInstructionsTabelleText"/>
                <w:rFonts w:ascii="Times New Roman" w:hAnsi="Times New Roman"/>
                <w:sz w:val="24"/>
              </w:rPr>
              <w:t>36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onder f), en artikel </w:t>
            </w:r>
            <w:r w:rsidRPr="009C4F8D">
              <w:rPr>
                <w:rStyle w:val="FormatvorlageInstructionsTabelleText"/>
                <w:rFonts w:ascii="Times New Roman" w:hAnsi="Times New Roman"/>
                <w:sz w:val="24"/>
              </w:rPr>
              <w:t>42</w:t>
            </w:r>
            <w:r w:rsidRPr="00957229">
              <w:rPr>
                <w:rStyle w:val="FormatvorlageInstructionsTabelleText"/>
                <w:rFonts w:ascii="Times New Roman" w:hAnsi="Times New Roman"/>
                <w:sz w:val="24"/>
              </w:rPr>
              <w:t xml:space="preserve"> VKV</w:t>
            </w:r>
          </w:p>
        </w:tc>
      </w:tr>
      <w:tr w:rsidR="00523F81" w:rsidRPr="00957229" w14:paraId="20E3E2F0" w14:textId="77777777" w:rsidTr="00672D2A">
        <w:tc>
          <w:tcPr>
            <w:tcW w:w="1129" w:type="dxa"/>
          </w:tcPr>
          <w:p w14:paraId="3EAB4AD6"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091</w:t>
            </w:r>
          </w:p>
          <w:p w14:paraId="4C62BBAD" w14:textId="77777777" w:rsidR="00523F81" w:rsidRPr="00957229" w:rsidRDefault="00523F81" w:rsidP="0078190D">
            <w:pPr>
              <w:pStyle w:val="InstructionsText"/>
              <w:suppressAutoHyphens/>
              <w:rPr>
                <w:rStyle w:val="FormatvorlageInstructionsTabelleText"/>
                <w:rFonts w:ascii="Times New Roman" w:hAnsi="Times New Roman"/>
                <w:sz w:val="24"/>
              </w:rPr>
            </w:pPr>
          </w:p>
        </w:tc>
        <w:tc>
          <w:tcPr>
            <w:tcW w:w="7620" w:type="dxa"/>
          </w:tcPr>
          <w:p w14:paraId="02C6AB80" w14:textId="77777777" w:rsidR="00523F81" w:rsidRPr="00957229" w:rsidRDefault="00666996"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4</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 xml:space="preserve">(-) Synthetisch bezit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-kernkapitaalinstrumenten</w:t>
            </w:r>
          </w:p>
          <w:p w14:paraId="1AAE0433" w14:textId="58938820" w:rsidR="00523F81" w:rsidRPr="00957229" w:rsidRDefault="00FF2818" w:rsidP="0078190D">
            <w:pPr>
              <w:pStyle w:val="InstructionsText"/>
              <w:suppressAutoHyphens/>
              <w:rPr>
                <w:rStyle w:val="InstructionsTabelleberschrift"/>
                <w:rFonts w:ascii="Times New Roman" w:hAnsi="Times New Roman"/>
                <w:b w:val="0"/>
                <w:sz w:val="24"/>
                <w:u w:val="none"/>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126</w:t>
            </w:r>
            <w:r w:rsidRPr="00957229">
              <w:rPr>
                <w:rStyle w:val="FormatvorlageInstructionsTabelleText"/>
                <w:rFonts w:ascii="Times New Roman" w:hAnsi="Times New Roman"/>
                <w:sz w:val="24"/>
              </w:rPr>
              <w:t xml:space="preserve">, artikel </w:t>
            </w:r>
            <w:r w:rsidRPr="009C4F8D">
              <w:rPr>
                <w:rStyle w:val="FormatvorlageInstructionsTabelleText"/>
                <w:rFonts w:ascii="Times New Roman" w:hAnsi="Times New Roman"/>
                <w:sz w:val="24"/>
              </w:rPr>
              <w:t>36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onder f), en artikel </w:t>
            </w:r>
            <w:r w:rsidRPr="009C4F8D">
              <w:rPr>
                <w:rStyle w:val="FormatvorlageInstructionsTabelleText"/>
                <w:rFonts w:ascii="Times New Roman" w:hAnsi="Times New Roman"/>
                <w:sz w:val="24"/>
              </w:rPr>
              <w:t>42</w:t>
            </w:r>
            <w:r w:rsidRPr="00957229">
              <w:rPr>
                <w:rStyle w:val="FormatvorlageInstructionsTabelleText"/>
                <w:rFonts w:ascii="Times New Roman" w:hAnsi="Times New Roman"/>
                <w:sz w:val="24"/>
              </w:rPr>
              <w:t xml:space="preserve"> VKV</w:t>
            </w:r>
          </w:p>
        </w:tc>
      </w:tr>
      <w:tr w:rsidR="00523F81" w:rsidRPr="00957229" w14:paraId="00DCCD96" w14:textId="77777777" w:rsidTr="00672D2A">
        <w:tc>
          <w:tcPr>
            <w:tcW w:w="1129" w:type="dxa"/>
          </w:tcPr>
          <w:p w14:paraId="6185C376"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092</w:t>
            </w:r>
          </w:p>
        </w:tc>
        <w:tc>
          <w:tcPr>
            <w:tcW w:w="7620" w:type="dxa"/>
          </w:tcPr>
          <w:p w14:paraId="63A8817F" w14:textId="77777777" w:rsidR="00523F81" w:rsidRPr="00957229" w:rsidRDefault="00666996"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5</w:t>
            </w:r>
            <w:r w:rsidRPr="00957229">
              <w:rPr>
                <w:rStyle w:val="InstructionsTabelleberschrift"/>
                <w:rFonts w:ascii="Times New Roman" w:hAnsi="Times New Roman"/>
                <w:sz w:val="24"/>
              </w:rPr>
              <w:tab/>
              <w:t xml:space="preserve">(-) Feitelijke of voorwaardelijke verplichting tot het kopen van eigen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-kernkapitaalinstrumenten</w:t>
            </w:r>
          </w:p>
          <w:p w14:paraId="527CDA19" w14:textId="3A81C4CA" w:rsidR="00523F81" w:rsidRPr="00957229" w:rsidRDefault="00C7103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36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onder f), en artikel </w:t>
            </w:r>
            <w:r w:rsidRPr="009C4F8D">
              <w:rPr>
                <w:rStyle w:val="FormatvorlageInstructionsTabelleText"/>
                <w:rFonts w:ascii="Times New Roman" w:hAnsi="Times New Roman"/>
                <w:sz w:val="24"/>
              </w:rPr>
              <w:t>42</w:t>
            </w:r>
            <w:r w:rsidRPr="00957229">
              <w:rPr>
                <w:rStyle w:val="FormatvorlageInstructionsTabelleText"/>
                <w:rFonts w:ascii="Times New Roman" w:hAnsi="Times New Roman"/>
                <w:sz w:val="24"/>
              </w:rPr>
              <w:t xml:space="preserve"> VKV</w:t>
            </w:r>
          </w:p>
          <w:p w14:paraId="1AC7DFAE" w14:textId="1F67528D" w:rsidR="00523F81" w:rsidRPr="00957229" w:rsidRDefault="002648B0" w:rsidP="0078190D">
            <w:pPr>
              <w:pStyle w:val="InstructionsText"/>
              <w:suppressAutoHyphens/>
              <w:rPr>
                <w:rStyle w:val="InstructionsTabelleberschrift"/>
                <w:rFonts w:ascii="Times New Roman" w:hAnsi="Times New Roman"/>
                <w:b w:val="0"/>
                <w:bCs w:val="0"/>
                <w:sz w:val="24"/>
                <w:u w:val="none"/>
              </w:rPr>
            </w:pPr>
            <w:r w:rsidRPr="00957229">
              <w:t xml:space="preserve">Overeenkomstig artikel </w:t>
            </w:r>
            <w:r w:rsidRPr="009C4F8D">
              <w:t>36</w:t>
            </w:r>
            <w:r w:rsidRPr="00957229">
              <w:t xml:space="preserve">, lid </w:t>
            </w:r>
            <w:r w:rsidRPr="009C4F8D">
              <w:t>1</w:t>
            </w:r>
            <w:r w:rsidRPr="00957229">
              <w:t xml:space="preserve">, onder f), VKV moeten “eigen tier </w:t>
            </w:r>
            <w:r w:rsidRPr="009C4F8D">
              <w:t>1</w:t>
            </w:r>
            <w:r w:rsidRPr="00957229">
              <w:t>-kernkapitaalinstrumenten die een instelling krachtens een bestaande contractuele verplichting feitelijk of onder bepaalde voorwaarden moet kopen”, worden afgetrokken.</w:t>
            </w:r>
          </w:p>
        </w:tc>
      </w:tr>
      <w:tr w:rsidR="00523F81" w:rsidRPr="00957229" w14:paraId="677C9282" w14:textId="77777777" w:rsidTr="00672D2A">
        <w:tc>
          <w:tcPr>
            <w:tcW w:w="1129" w:type="dxa"/>
          </w:tcPr>
          <w:p w14:paraId="31C7AFE3"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130</w:t>
            </w:r>
          </w:p>
        </w:tc>
        <w:tc>
          <w:tcPr>
            <w:tcW w:w="7620" w:type="dxa"/>
          </w:tcPr>
          <w:p w14:paraId="54B35A60" w14:textId="77777777" w:rsidR="00523F81" w:rsidRPr="00957229" w:rsidRDefault="00666996"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Ingehouden winsten</w:t>
            </w:r>
          </w:p>
          <w:p w14:paraId="7F9F0214" w14:textId="76239CE9" w:rsidR="00523F81" w:rsidRPr="00957229" w:rsidRDefault="00C7103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26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onder c), en artikel </w:t>
            </w:r>
            <w:r w:rsidRPr="009C4F8D">
              <w:rPr>
                <w:rStyle w:val="FormatvorlageInstructionsTabelleText"/>
                <w:rFonts w:ascii="Times New Roman" w:hAnsi="Times New Roman"/>
                <w:sz w:val="24"/>
              </w:rPr>
              <w:t>26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VKV</w:t>
            </w:r>
          </w:p>
          <w:p w14:paraId="121FC2B0"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Onder ingehouden winsten wordt verstaan de ingehouden winsten van het voorgaande jaar plus de in aanmerking komende tussentijdse of jaareindewinsten.</w:t>
            </w:r>
          </w:p>
        </w:tc>
      </w:tr>
      <w:tr w:rsidR="00523F81" w:rsidRPr="00957229" w14:paraId="66BA7DC6" w14:textId="77777777" w:rsidTr="00672D2A">
        <w:tc>
          <w:tcPr>
            <w:tcW w:w="1129" w:type="dxa"/>
          </w:tcPr>
          <w:p w14:paraId="310D6463"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140</w:t>
            </w:r>
          </w:p>
        </w:tc>
        <w:tc>
          <w:tcPr>
            <w:tcW w:w="7620" w:type="dxa"/>
          </w:tcPr>
          <w:p w14:paraId="69D0F7AA" w14:textId="77777777" w:rsidR="00523F81" w:rsidRPr="00957229" w:rsidRDefault="00666996"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Ingehouden winsten voorgaande jaren</w:t>
            </w:r>
          </w:p>
          <w:p w14:paraId="10BA1C76" w14:textId="20AE3E88" w:rsidR="00523F81" w:rsidRPr="00957229" w:rsidRDefault="00FF2818"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123</w:t>
            </w:r>
            <w:r w:rsidRPr="00957229">
              <w:rPr>
                <w:rStyle w:val="FormatvorlageInstructionsTabelleText"/>
                <w:rFonts w:ascii="Times New Roman" w:hAnsi="Times New Roman"/>
                <w:sz w:val="24"/>
              </w:rPr>
              <w:t xml:space="preserve">, en artikel </w:t>
            </w:r>
            <w:r w:rsidRPr="009C4F8D">
              <w:rPr>
                <w:rStyle w:val="FormatvorlageInstructionsTabelleText"/>
                <w:rFonts w:ascii="Times New Roman" w:hAnsi="Times New Roman"/>
                <w:sz w:val="24"/>
              </w:rPr>
              <w:t>26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onder c), VKV</w:t>
            </w:r>
          </w:p>
          <w:p w14:paraId="4EE29D54" w14:textId="50C1D167" w:rsidR="00523F81" w:rsidRPr="00957229" w:rsidRDefault="00FF2818"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In 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123</w:t>
            </w:r>
            <w:r w:rsidRPr="00957229">
              <w:rPr>
                <w:rStyle w:val="FormatvorlageInstructionsTabelleText"/>
                <w:rFonts w:ascii="Times New Roman" w:hAnsi="Times New Roman"/>
                <w:sz w:val="24"/>
              </w:rPr>
              <w:t>, VKV worden “ingehouden winsten” omschreven als “de resultaten van het voorgaande jaar die zijn overgedragen door definitieve bestemming van het resultaat overeenkomstig het toepasselijke kader voor financiële verslaggeving”.</w:t>
            </w:r>
          </w:p>
        </w:tc>
      </w:tr>
      <w:tr w:rsidR="00523F81" w:rsidRPr="00957229" w14:paraId="24B21B52" w14:textId="77777777" w:rsidTr="00672D2A">
        <w:tc>
          <w:tcPr>
            <w:tcW w:w="1129" w:type="dxa"/>
          </w:tcPr>
          <w:p w14:paraId="1B78021A"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150</w:t>
            </w:r>
          </w:p>
        </w:tc>
        <w:tc>
          <w:tcPr>
            <w:tcW w:w="7620" w:type="dxa"/>
          </w:tcPr>
          <w:p w14:paraId="65F56BDF" w14:textId="77777777" w:rsidR="00523F81" w:rsidRPr="00957229" w:rsidRDefault="00666996"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In aanmerking komende winsten of verliezen</w:t>
            </w:r>
          </w:p>
          <w:p w14:paraId="13382E58" w14:textId="2ABB384B" w:rsidR="00523F81" w:rsidRPr="00957229" w:rsidRDefault="00FF2818"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121</w:t>
            </w:r>
            <w:r w:rsidRPr="00957229">
              <w:rPr>
                <w:rStyle w:val="FormatvorlageInstructionsTabelleText"/>
                <w:rFonts w:ascii="Times New Roman" w:hAnsi="Times New Roman"/>
                <w:sz w:val="24"/>
              </w:rPr>
              <w:t xml:space="preserve">, artikel </w:t>
            </w:r>
            <w:r w:rsidRPr="009C4F8D">
              <w:rPr>
                <w:rStyle w:val="FormatvorlageInstructionsTabelleText"/>
                <w:rFonts w:ascii="Times New Roman" w:hAnsi="Times New Roman"/>
                <w:sz w:val="24"/>
              </w:rPr>
              <w:t>26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xml:space="preserve">, en artikel </w:t>
            </w:r>
            <w:r w:rsidRPr="009C4F8D">
              <w:rPr>
                <w:rStyle w:val="FormatvorlageInstructionsTabelleText"/>
                <w:rFonts w:ascii="Times New Roman" w:hAnsi="Times New Roman"/>
                <w:sz w:val="24"/>
              </w:rPr>
              <w:t>36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onder a), VKV</w:t>
            </w:r>
          </w:p>
          <w:p w14:paraId="6D56A1C2" w14:textId="6B6B541C"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Krachtens artikel </w:t>
            </w:r>
            <w:r w:rsidRPr="009C4F8D">
              <w:rPr>
                <w:rStyle w:val="FormatvorlageInstructionsTabelleText"/>
                <w:rFonts w:ascii="Times New Roman" w:hAnsi="Times New Roman"/>
                <w:sz w:val="24"/>
              </w:rPr>
              <w:t>26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xml:space="preserve">, VKV kunnen tussentijdse of jaareinderesultaten als ingehouden winsten worden opgenomen, met de voorafgaande toestemming van de bevoegde autoriteit, als bepaalde voorwaarden zijn vervuld. </w:t>
            </w:r>
          </w:p>
          <w:p w14:paraId="2F888DBB" w14:textId="51E68DC6"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Daartegenover staat dat krachtens artikel </w:t>
            </w:r>
            <w:r w:rsidRPr="009C4F8D">
              <w:rPr>
                <w:rStyle w:val="FormatvorlageInstructionsTabelleText"/>
                <w:rFonts w:ascii="Times New Roman" w:hAnsi="Times New Roman"/>
                <w:sz w:val="24"/>
              </w:rPr>
              <w:t>36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onder a), VKV verliezen van het 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-kernkapitaal moeten worden afgetrokken.</w:t>
            </w:r>
          </w:p>
        </w:tc>
      </w:tr>
      <w:tr w:rsidR="00523F81" w:rsidRPr="00957229" w14:paraId="5A972F21" w14:textId="77777777" w:rsidTr="00672D2A">
        <w:tc>
          <w:tcPr>
            <w:tcW w:w="1129" w:type="dxa"/>
          </w:tcPr>
          <w:p w14:paraId="5FCEF134"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160</w:t>
            </w:r>
          </w:p>
        </w:tc>
        <w:tc>
          <w:tcPr>
            <w:tcW w:w="7620" w:type="dxa"/>
          </w:tcPr>
          <w:p w14:paraId="21083E9F" w14:textId="77777777" w:rsidR="00523F81" w:rsidRPr="00957229" w:rsidRDefault="00666996"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Aan eigenaren moedermaatschappij toe te rekenen winsten of verliezen</w:t>
            </w:r>
          </w:p>
          <w:p w14:paraId="54570E5C" w14:textId="03247E76"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26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xml:space="preserve">, en artikel </w:t>
            </w:r>
            <w:r w:rsidRPr="009C4F8D">
              <w:rPr>
                <w:rStyle w:val="FormatvorlageInstructionsTabelleText"/>
                <w:rFonts w:ascii="Times New Roman" w:hAnsi="Times New Roman"/>
                <w:sz w:val="24"/>
              </w:rPr>
              <w:t>36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onder a), VKV</w:t>
            </w:r>
          </w:p>
          <w:p w14:paraId="2ACECCE5"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Het te rapporteren bedrag is het bedrag van de winst of het verlies zoals gerapporteerd in de winst- en verliesrekening.</w:t>
            </w:r>
          </w:p>
        </w:tc>
      </w:tr>
      <w:tr w:rsidR="00523F81" w:rsidRPr="00957229" w14:paraId="47FDAD54" w14:textId="77777777" w:rsidTr="00672D2A">
        <w:tc>
          <w:tcPr>
            <w:tcW w:w="1129" w:type="dxa"/>
          </w:tcPr>
          <w:p w14:paraId="74F7D8D5"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170</w:t>
            </w:r>
          </w:p>
        </w:tc>
        <w:tc>
          <w:tcPr>
            <w:tcW w:w="7620" w:type="dxa"/>
          </w:tcPr>
          <w:p w14:paraId="63464708" w14:textId="77777777" w:rsidR="00523F81" w:rsidRPr="00957229" w:rsidRDefault="00666996"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Niet in aanmerking komend deel tussentijdse of jaareinderesultaat</w:t>
            </w:r>
          </w:p>
          <w:p w14:paraId="1A1FEE3A" w14:textId="2A143887"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26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VKV</w:t>
            </w:r>
          </w:p>
          <w:p w14:paraId="5602E543" w14:textId="64C96DB5"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In deze rij hoeft geen bedrag te worden vermeld indien de instelling voor de referentieperiode verliezen heeft geboekt, aangezien de verliezen in hun geheel van het 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-kernkapitaal worden afgetrokken.</w:t>
            </w:r>
          </w:p>
          <w:p w14:paraId="48220C0A" w14:textId="6EA03A71"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Als de instelling winst heeft geboekt, wordt dat deel van die winst gerapporteerd dat overeenkomstig artikel </w:t>
            </w:r>
            <w:r w:rsidRPr="009C4F8D">
              <w:rPr>
                <w:rStyle w:val="FormatvorlageInstructionsTabelleText"/>
                <w:rFonts w:ascii="Times New Roman" w:hAnsi="Times New Roman"/>
                <w:sz w:val="24"/>
              </w:rPr>
              <w:t>26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VKV niet in aanmerking komt (d.w.z. niet gecontroleerde winsten en te verwachten lasten en voorzieningen voor dividenden)</w:t>
            </w:r>
          </w:p>
          <w:p w14:paraId="5D34A729"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N.B. In het geval van winst is het bedrag dat moet worden afgetrokken, ten minste gelijk aan het tussentijdse dividend.</w:t>
            </w:r>
          </w:p>
        </w:tc>
      </w:tr>
      <w:tr w:rsidR="00523F81" w:rsidRPr="00957229" w14:paraId="78CCB38F" w14:textId="77777777" w:rsidTr="00672D2A">
        <w:tc>
          <w:tcPr>
            <w:tcW w:w="1129" w:type="dxa"/>
          </w:tcPr>
          <w:p w14:paraId="69EF5CC2"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180</w:t>
            </w:r>
          </w:p>
        </w:tc>
        <w:tc>
          <w:tcPr>
            <w:tcW w:w="7620" w:type="dxa"/>
          </w:tcPr>
          <w:p w14:paraId="1EC6783D" w14:textId="77777777" w:rsidR="00523F81" w:rsidRPr="00957229" w:rsidRDefault="00666996"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Geaccumuleerde overige onderdelen totaalresultaat</w:t>
            </w:r>
          </w:p>
          <w:p w14:paraId="3EFF7601" w14:textId="09590A5E" w:rsidR="00523F81" w:rsidRPr="00957229" w:rsidRDefault="00FF2818"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100</w:t>
            </w:r>
            <w:r w:rsidRPr="00957229">
              <w:rPr>
                <w:rStyle w:val="FormatvorlageInstructionsTabelleText"/>
                <w:rFonts w:ascii="Times New Roman" w:hAnsi="Times New Roman"/>
                <w:sz w:val="24"/>
              </w:rPr>
              <w:t xml:space="preserve">, en artikel </w:t>
            </w:r>
            <w:r w:rsidRPr="009C4F8D">
              <w:rPr>
                <w:rStyle w:val="FormatvorlageInstructionsTabelleText"/>
                <w:rFonts w:ascii="Times New Roman" w:hAnsi="Times New Roman"/>
                <w:sz w:val="24"/>
              </w:rPr>
              <w:t>26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onder d), VKV</w:t>
            </w:r>
          </w:p>
          <w:p w14:paraId="695EE6E4"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Het te rapporteren bedrag is het bedrag na aftrek van eventuele op het tijdstip van de berekening te verwachten belastingheffingen en vóór toepassing van prudentiële filters. </w:t>
            </w:r>
            <w:r w:rsidRPr="00957229">
              <w:t xml:space="preserve">Het te rapporteren bedrag wordt bepaald in overeenstemming met artikel </w:t>
            </w:r>
            <w:r w:rsidRPr="009C4F8D">
              <w:t>13</w:t>
            </w:r>
            <w:r w:rsidRPr="00957229">
              <w:t xml:space="preserve">, lid </w:t>
            </w:r>
            <w:r w:rsidRPr="009C4F8D">
              <w:t>4</w:t>
            </w:r>
            <w:r w:rsidRPr="00957229">
              <w:t xml:space="preserve">, van Gedelegeerde Verordening (EU) nr. </w:t>
            </w:r>
            <w:r w:rsidRPr="009C4F8D">
              <w:t>241</w:t>
            </w:r>
            <w:r w:rsidRPr="00957229">
              <w:t>/</w:t>
            </w:r>
            <w:r w:rsidRPr="009C4F8D">
              <w:t>2014</w:t>
            </w:r>
            <w:r w:rsidRPr="00957229">
              <w:t xml:space="preserve"> van de Commissie</w:t>
            </w:r>
            <w:r w:rsidRPr="00957229">
              <w:rPr>
                <w:rStyle w:val="FootnoteReference"/>
                <w:rFonts w:ascii="Times New Roman" w:hAnsi="Times New Roman"/>
                <w:bCs/>
                <w:sz w:val="24"/>
                <w:szCs w:val="24"/>
                <w:vertAlign w:val="superscript"/>
              </w:rPr>
              <w:footnoteReference w:id="6"/>
            </w:r>
            <w:r w:rsidRPr="00957229">
              <w:t>.</w:t>
            </w:r>
            <w:r w:rsidRPr="00957229">
              <w:rPr>
                <w:rStyle w:val="FormatvorlageInstructionsTabelleText"/>
                <w:rFonts w:ascii="Times New Roman" w:hAnsi="Times New Roman"/>
                <w:sz w:val="24"/>
              </w:rPr>
              <w:t xml:space="preserve"> </w:t>
            </w:r>
          </w:p>
        </w:tc>
      </w:tr>
      <w:tr w:rsidR="00523F81" w:rsidRPr="00957229" w14:paraId="3D05A61F" w14:textId="77777777" w:rsidTr="00672D2A">
        <w:tc>
          <w:tcPr>
            <w:tcW w:w="1129" w:type="dxa"/>
          </w:tcPr>
          <w:p w14:paraId="60116304"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200</w:t>
            </w:r>
          </w:p>
        </w:tc>
        <w:tc>
          <w:tcPr>
            <w:tcW w:w="7620" w:type="dxa"/>
          </w:tcPr>
          <w:p w14:paraId="16108A37" w14:textId="77777777" w:rsidR="00523F81" w:rsidRPr="00957229" w:rsidRDefault="00666996"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4</w:t>
            </w:r>
            <w:r w:rsidRPr="00957229">
              <w:rPr>
                <w:rStyle w:val="InstructionsTabelleberschrift"/>
                <w:rFonts w:ascii="Times New Roman" w:hAnsi="Times New Roman"/>
                <w:sz w:val="24"/>
              </w:rPr>
              <w:tab/>
              <w:t>Andere reserves</w:t>
            </w:r>
          </w:p>
          <w:p w14:paraId="139319D4" w14:textId="4EE7EB6F" w:rsidR="00523F81" w:rsidRPr="00957229" w:rsidRDefault="00FF2818"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117</w:t>
            </w:r>
            <w:r w:rsidRPr="00957229">
              <w:rPr>
                <w:rStyle w:val="FormatvorlageInstructionsTabelleText"/>
                <w:rFonts w:ascii="Times New Roman" w:hAnsi="Times New Roman"/>
                <w:sz w:val="24"/>
              </w:rPr>
              <w:t xml:space="preserve">, en artikel </w:t>
            </w:r>
            <w:r w:rsidRPr="009C4F8D">
              <w:rPr>
                <w:rStyle w:val="FormatvorlageInstructionsTabelleText"/>
                <w:rFonts w:ascii="Times New Roman" w:hAnsi="Times New Roman"/>
                <w:sz w:val="24"/>
              </w:rPr>
              <w:t>26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onder e), VKV</w:t>
            </w:r>
          </w:p>
          <w:p w14:paraId="0D529630"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“Andere reserves” worden in de VKV omschreven als “reserves in de zin van het toepasselijke kader voor financiële verslaggeving die overeenkomstig de toepasselijke standaard voor financiële verslaggeving openbaar moeten worden gemaakt, met uitzondering van bedragen die reeds zijn opgenomen in gecumuleerde niet-gerealiseerde resultaten of ingehouden winsten”.</w:t>
            </w:r>
          </w:p>
          <w:p w14:paraId="34585D72"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Het te rapporteren bedrag is het bedrag na aftrek van eventuele op het tijdstip van de berekening te verwachten belastingheffingen.</w:t>
            </w:r>
          </w:p>
        </w:tc>
      </w:tr>
      <w:tr w:rsidR="00523F81" w:rsidRPr="00957229" w14:paraId="4FCB04FF" w14:textId="77777777" w:rsidTr="00672D2A">
        <w:tc>
          <w:tcPr>
            <w:tcW w:w="1129" w:type="dxa"/>
          </w:tcPr>
          <w:p w14:paraId="1CC2C696"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210</w:t>
            </w:r>
          </w:p>
        </w:tc>
        <w:tc>
          <w:tcPr>
            <w:tcW w:w="7620" w:type="dxa"/>
          </w:tcPr>
          <w:p w14:paraId="77491B5E" w14:textId="77777777" w:rsidR="00523F81" w:rsidRPr="00957229" w:rsidRDefault="00666996"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5</w:t>
            </w:r>
            <w:r w:rsidRPr="00957229">
              <w:rPr>
                <w:rStyle w:val="InstructionsTabelleberschrift"/>
                <w:rFonts w:ascii="Times New Roman" w:hAnsi="Times New Roman"/>
                <w:sz w:val="24"/>
              </w:rPr>
              <w:tab/>
              <w:t>Fondsen voor algemene bankrisico’s</w:t>
            </w:r>
          </w:p>
          <w:p w14:paraId="4AABCBCD" w14:textId="6BDD2735" w:rsidR="00523F81" w:rsidRPr="00957229" w:rsidRDefault="00FF2818"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112</w:t>
            </w:r>
            <w:r w:rsidRPr="00957229">
              <w:rPr>
                <w:rStyle w:val="FormatvorlageInstructionsTabelleText"/>
                <w:rFonts w:ascii="Times New Roman" w:hAnsi="Times New Roman"/>
                <w:sz w:val="24"/>
              </w:rPr>
              <w:t xml:space="preserve">, en artikel </w:t>
            </w:r>
            <w:r w:rsidRPr="009C4F8D">
              <w:rPr>
                <w:rStyle w:val="FormatvorlageInstructionsTabelleText"/>
                <w:rFonts w:ascii="Times New Roman" w:hAnsi="Times New Roman"/>
                <w:sz w:val="24"/>
              </w:rPr>
              <w:t>26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onder f), VKV</w:t>
            </w:r>
          </w:p>
          <w:p w14:paraId="3BB64B9E" w14:textId="42785550"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Fondsen voor algemene bankrisico’s worden in artikel </w:t>
            </w:r>
            <w:r w:rsidRPr="009C4F8D">
              <w:rPr>
                <w:rStyle w:val="FormatvorlageInstructionsTabelleText"/>
                <w:rFonts w:ascii="Times New Roman" w:hAnsi="Times New Roman"/>
                <w:sz w:val="24"/>
              </w:rPr>
              <w:t>38</w:t>
            </w:r>
            <w:r w:rsidRPr="00957229">
              <w:rPr>
                <w:rStyle w:val="FormatvorlageInstructionsTabelleText"/>
                <w:rFonts w:ascii="Times New Roman" w:hAnsi="Times New Roman"/>
                <w:sz w:val="24"/>
              </w:rPr>
              <w:t xml:space="preserve"> RJB omschreven als “bedragen die de kredietinstelling besluit te bestemmen voor de dekking van dergelijke risico’s, indien zulks om redenen van voorzichtigheid wegens de bijzondere, met het bankbedrijf samenhangende risico’s geboden is”.</w:t>
            </w:r>
          </w:p>
          <w:p w14:paraId="5B7FC590"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Het te rapporteren bedrag is het bedrag na aftrek van eventuele op het tijdstip van de berekening te verwachten belastingheffingen.</w:t>
            </w:r>
          </w:p>
        </w:tc>
      </w:tr>
      <w:tr w:rsidR="00523F81" w:rsidRPr="00957229" w14:paraId="325532D0" w14:textId="77777777" w:rsidTr="00672D2A">
        <w:tc>
          <w:tcPr>
            <w:tcW w:w="1129" w:type="dxa"/>
          </w:tcPr>
          <w:p w14:paraId="3A8B82C1"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220</w:t>
            </w:r>
          </w:p>
        </w:tc>
        <w:tc>
          <w:tcPr>
            <w:tcW w:w="7620" w:type="dxa"/>
          </w:tcPr>
          <w:p w14:paraId="1523F0F8" w14:textId="77777777" w:rsidR="00523F81" w:rsidRPr="00957229" w:rsidRDefault="00666996"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6</w:t>
            </w:r>
            <w:r w:rsidRPr="00957229">
              <w:rPr>
                <w:rStyle w:val="InstructionsTabelleberschrift"/>
                <w:rFonts w:ascii="Times New Roman" w:hAnsi="Times New Roman"/>
                <w:sz w:val="24"/>
              </w:rPr>
              <w:tab/>
              <w:t xml:space="preserve">Overgangsaanpassingen als gevolg van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-kernkapitaalinstrumenten waarop grandfatheringbepalingen van toepassing zijn</w:t>
            </w:r>
          </w:p>
          <w:p w14:paraId="1EE01F2E" w14:textId="12F81D41" w:rsidR="00523F81" w:rsidRPr="00957229" w:rsidRDefault="002C66A4"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483</w:t>
            </w:r>
            <w:r w:rsidRPr="00957229">
              <w:rPr>
                <w:rStyle w:val="FormatvorlageInstructionsTabelleText"/>
                <w:rFonts w:ascii="Times New Roman" w:hAnsi="Times New Roman"/>
                <w:sz w:val="24"/>
              </w:rPr>
              <w:t xml:space="preserve">, leden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xml:space="preserve"> en </w:t>
            </w:r>
            <w:r w:rsidRPr="009C4F8D">
              <w:rPr>
                <w:rStyle w:val="FormatvorlageInstructionsTabelleText"/>
                <w:rFonts w:ascii="Times New Roman" w:hAnsi="Times New Roman"/>
                <w:sz w:val="24"/>
              </w:rPr>
              <w:t>3</w:t>
            </w:r>
            <w:r w:rsidRPr="00957229">
              <w:rPr>
                <w:rStyle w:val="FormatvorlageInstructionsTabelleText"/>
                <w:rFonts w:ascii="Times New Roman" w:hAnsi="Times New Roman"/>
                <w:sz w:val="24"/>
              </w:rPr>
              <w:t xml:space="preserve">, en de artikelen </w:t>
            </w:r>
            <w:r w:rsidRPr="009C4F8D">
              <w:rPr>
                <w:rStyle w:val="FormatvorlageInstructionsTabelleText"/>
                <w:rFonts w:ascii="Times New Roman" w:hAnsi="Times New Roman"/>
                <w:sz w:val="24"/>
              </w:rPr>
              <w:t>484</w:t>
            </w:r>
            <w:r w:rsidRPr="00957229">
              <w:rPr>
                <w:rStyle w:val="FormatvorlageInstructionsTabelleText"/>
                <w:rFonts w:ascii="Times New Roman" w:hAnsi="Times New Roman"/>
                <w:sz w:val="24"/>
              </w:rPr>
              <w:t xml:space="preserve"> tot en met </w:t>
            </w:r>
            <w:r w:rsidRPr="009C4F8D">
              <w:rPr>
                <w:rStyle w:val="FormatvorlageInstructionsTabelleText"/>
                <w:rFonts w:ascii="Times New Roman" w:hAnsi="Times New Roman"/>
                <w:sz w:val="24"/>
              </w:rPr>
              <w:t>487</w:t>
            </w:r>
            <w:r w:rsidRPr="00957229">
              <w:rPr>
                <w:rStyle w:val="FormatvorlageInstructionsTabelleText"/>
                <w:rFonts w:ascii="Times New Roman" w:hAnsi="Times New Roman"/>
                <w:sz w:val="24"/>
              </w:rPr>
              <w:t xml:space="preserve"> VKV</w:t>
            </w:r>
          </w:p>
          <w:p w14:paraId="1718ED52"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Het bedrag van de kapitaalinstrumenten die gedurende de overgangsperiode krachtens grandfatheringbepalingen als 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-instrumenten worden aangemerkt. Het te rapporteren bedrag wordt rechtstreeks ontleend aan CA</w:t>
            </w:r>
            <w:r w:rsidRPr="009C4F8D">
              <w:rPr>
                <w:rStyle w:val="FormatvorlageInstructionsTabelleText"/>
                <w:rFonts w:ascii="Times New Roman" w:hAnsi="Times New Roman"/>
                <w:sz w:val="24"/>
              </w:rPr>
              <w:t>5</w:t>
            </w:r>
            <w:r w:rsidRPr="00957229">
              <w:rPr>
                <w:rStyle w:val="FormatvorlageInstructionsTabelleText"/>
                <w:rFonts w:ascii="Times New Roman" w:hAnsi="Times New Roman"/>
                <w:sz w:val="24"/>
              </w:rPr>
              <w:t>.</w:t>
            </w:r>
          </w:p>
        </w:tc>
      </w:tr>
      <w:tr w:rsidR="00523F81" w:rsidRPr="00957229" w14:paraId="18E51550" w14:textId="77777777" w:rsidTr="00672D2A">
        <w:tc>
          <w:tcPr>
            <w:tcW w:w="1129" w:type="dxa"/>
          </w:tcPr>
          <w:p w14:paraId="098B2F1B"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230</w:t>
            </w:r>
          </w:p>
        </w:tc>
        <w:tc>
          <w:tcPr>
            <w:tcW w:w="7620" w:type="dxa"/>
          </w:tcPr>
          <w:p w14:paraId="3B9AD49C" w14:textId="77777777" w:rsidR="00523F81" w:rsidRPr="00957229" w:rsidRDefault="00666996"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7</w:t>
            </w:r>
            <w:r w:rsidRPr="00957229">
              <w:rPr>
                <w:rStyle w:val="InstructionsTabelleberschrift"/>
                <w:rFonts w:ascii="Times New Roman" w:hAnsi="Times New Roman"/>
                <w:sz w:val="24"/>
              </w:rPr>
              <w:tab/>
              <w:t xml:space="preserve">Minderheidsbelangen die als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 worden verantwoord</w:t>
            </w:r>
          </w:p>
          <w:p w14:paraId="3DDB282F" w14:textId="073FBB1F" w:rsidR="00523F81" w:rsidRPr="00957229" w:rsidRDefault="00FF2818"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120</w:t>
            </w:r>
            <w:r w:rsidRPr="00957229">
              <w:rPr>
                <w:rStyle w:val="FormatvorlageInstructionsTabelleText"/>
                <w:rFonts w:ascii="Times New Roman" w:hAnsi="Times New Roman"/>
                <w:sz w:val="24"/>
              </w:rPr>
              <w:t xml:space="preserve">, en artikel </w:t>
            </w:r>
            <w:r w:rsidRPr="009C4F8D">
              <w:rPr>
                <w:rStyle w:val="FormatvorlageInstructionsTabelleText"/>
                <w:rFonts w:ascii="Times New Roman" w:hAnsi="Times New Roman"/>
                <w:sz w:val="24"/>
              </w:rPr>
              <w:t>84</w:t>
            </w:r>
            <w:r w:rsidRPr="00957229">
              <w:rPr>
                <w:rStyle w:val="FormatvorlageInstructionsTabelleText"/>
                <w:rFonts w:ascii="Times New Roman" w:hAnsi="Times New Roman"/>
                <w:sz w:val="24"/>
              </w:rPr>
              <w:t xml:space="preserve"> VKV</w:t>
            </w:r>
          </w:p>
          <w:p w14:paraId="1BA15FCE"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De som van alle bedragen aan minderheidsbelangen van dochterondernemingen die in het geconsolideerde 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-kernkapitaal wordt opgenomen.</w:t>
            </w:r>
          </w:p>
        </w:tc>
      </w:tr>
      <w:tr w:rsidR="00523F81" w:rsidRPr="00957229" w14:paraId="71777011" w14:textId="77777777" w:rsidTr="00672D2A">
        <w:tc>
          <w:tcPr>
            <w:tcW w:w="1129" w:type="dxa"/>
          </w:tcPr>
          <w:p w14:paraId="276F6FBC"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240</w:t>
            </w:r>
          </w:p>
        </w:tc>
        <w:tc>
          <w:tcPr>
            <w:tcW w:w="7620" w:type="dxa"/>
          </w:tcPr>
          <w:p w14:paraId="791E58AF" w14:textId="77777777" w:rsidR="00523F81" w:rsidRPr="00957229" w:rsidRDefault="002648B0"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8</w:t>
            </w:r>
            <w:r w:rsidRPr="00957229">
              <w:rPr>
                <w:rStyle w:val="InstructionsTabelleberschrift"/>
                <w:rFonts w:ascii="Times New Roman" w:hAnsi="Times New Roman"/>
                <w:sz w:val="24"/>
              </w:rPr>
              <w:tab/>
              <w:t>Overgangsaanpassingen in verband met aanvullende minderheidsbelangen</w:t>
            </w:r>
          </w:p>
          <w:p w14:paraId="1C3D262A" w14:textId="32FA4E09"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De artikelen </w:t>
            </w:r>
            <w:r w:rsidRPr="009C4F8D">
              <w:rPr>
                <w:rStyle w:val="FormatvorlageInstructionsTabelleText"/>
                <w:rFonts w:ascii="Times New Roman" w:hAnsi="Times New Roman"/>
                <w:sz w:val="24"/>
              </w:rPr>
              <w:t>479</w:t>
            </w:r>
            <w:r w:rsidRPr="00957229">
              <w:rPr>
                <w:rStyle w:val="FormatvorlageInstructionsTabelleText"/>
                <w:rFonts w:ascii="Times New Roman" w:hAnsi="Times New Roman"/>
                <w:sz w:val="24"/>
              </w:rPr>
              <w:t xml:space="preserve"> en </w:t>
            </w:r>
            <w:r w:rsidRPr="009C4F8D">
              <w:rPr>
                <w:rStyle w:val="FormatvorlageInstructionsTabelleText"/>
                <w:rFonts w:ascii="Times New Roman" w:hAnsi="Times New Roman"/>
                <w:sz w:val="24"/>
              </w:rPr>
              <w:t>480</w:t>
            </w:r>
            <w:r w:rsidRPr="00957229">
              <w:rPr>
                <w:rStyle w:val="FormatvorlageInstructionsTabelleText"/>
                <w:rFonts w:ascii="Times New Roman" w:hAnsi="Times New Roman"/>
                <w:sz w:val="24"/>
              </w:rPr>
              <w:t xml:space="preserve"> VKV</w:t>
            </w:r>
          </w:p>
          <w:p w14:paraId="70EDE502"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Aanpassingen van de minderheidsbelangen als gevolg van overgangsbepalingen. Deze post wordt rechtstreeks ontleend aan CA</w:t>
            </w:r>
            <w:r w:rsidRPr="009C4F8D">
              <w:rPr>
                <w:rStyle w:val="FormatvorlageInstructionsTabelleText"/>
                <w:rFonts w:ascii="Times New Roman" w:hAnsi="Times New Roman"/>
                <w:sz w:val="24"/>
              </w:rPr>
              <w:t>5</w:t>
            </w:r>
            <w:r w:rsidRPr="00957229">
              <w:rPr>
                <w:rStyle w:val="FormatvorlageInstructionsTabelleText"/>
                <w:rFonts w:ascii="Times New Roman" w:hAnsi="Times New Roman"/>
                <w:sz w:val="24"/>
              </w:rPr>
              <w:t>.</w:t>
            </w:r>
          </w:p>
        </w:tc>
      </w:tr>
      <w:tr w:rsidR="00523F81" w:rsidRPr="00957229" w14:paraId="05F0470A" w14:textId="77777777" w:rsidTr="00672D2A">
        <w:tc>
          <w:tcPr>
            <w:tcW w:w="1129" w:type="dxa"/>
          </w:tcPr>
          <w:p w14:paraId="0E131D36"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250</w:t>
            </w:r>
          </w:p>
        </w:tc>
        <w:tc>
          <w:tcPr>
            <w:tcW w:w="7620" w:type="dxa"/>
          </w:tcPr>
          <w:p w14:paraId="0E545CCA" w14:textId="77777777" w:rsidR="00523F81" w:rsidRPr="00957229" w:rsidRDefault="002648B0"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9</w:t>
            </w:r>
            <w:r w:rsidRPr="00957229">
              <w:rPr>
                <w:rStyle w:val="InstructionsTabelleberschrift"/>
                <w:rFonts w:ascii="Times New Roman" w:hAnsi="Times New Roman"/>
                <w:sz w:val="24"/>
              </w:rPr>
              <w:tab/>
              <w:t xml:space="preserve">Aanpassingen aan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 als gevolg van prudentiële filters</w:t>
            </w:r>
          </w:p>
          <w:p w14:paraId="55785F63" w14:textId="479072D8"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De artikelen </w:t>
            </w:r>
            <w:r w:rsidRPr="009C4F8D">
              <w:rPr>
                <w:rStyle w:val="FormatvorlageInstructionsTabelleText"/>
                <w:rFonts w:ascii="Times New Roman" w:hAnsi="Times New Roman"/>
                <w:sz w:val="24"/>
              </w:rPr>
              <w:t>32</w:t>
            </w:r>
            <w:r w:rsidRPr="00957229">
              <w:rPr>
                <w:rStyle w:val="FormatvorlageInstructionsTabelleText"/>
                <w:rFonts w:ascii="Times New Roman" w:hAnsi="Times New Roman"/>
                <w:sz w:val="24"/>
              </w:rPr>
              <w:t xml:space="preserve"> tot en met </w:t>
            </w:r>
            <w:r w:rsidRPr="009C4F8D">
              <w:rPr>
                <w:rStyle w:val="FormatvorlageInstructionsTabelleText"/>
                <w:rFonts w:ascii="Times New Roman" w:hAnsi="Times New Roman"/>
                <w:sz w:val="24"/>
              </w:rPr>
              <w:t>35</w:t>
            </w:r>
            <w:r w:rsidRPr="00957229">
              <w:rPr>
                <w:rStyle w:val="FormatvorlageInstructionsTabelleText"/>
                <w:rFonts w:ascii="Times New Roman" w:hAnsi="Times New Roman"/>
                <w:sz w:val="24"/>
              </w:rPr>
              <w:t xml:space="preserve"> VKV </w:t>
            </w:r>
          </w:p>
        </w:tc>
      </w:tr>
      <w:tr w:rsidR="00523F81" w:rsidRPr="00957229" w14:paraId="49C45845" w14:textId="77777777" w:rsidTr="00672D2A">
        <w:tc>
          <w:tcPr>
            <w:tcW w:w="1129" w:type="dxa"/>
          </w:tcPr>
          <w:p w14:paraId="6DE1F796"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260</w:t>
            </w:r>
          </w:p>
        </w:tc>
        <w:tc>
          <w:tcPr>
            <w:tcW w:w="7620" w:type="dxa"/>
          </w:tcPr>
          <w:p w14:paraId="10E43519" w14:textId="77777777" w:rsidR="00523F81" w:rsidRPr="00957229" w:rsidRDefault="002648B0"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9</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Toenamen van aandelenkapitaal die voortvloeien uit gesecuritiseerde activa</w:t>
            </w:r>
          </w:p>
          <w:p w14:paraId="1DD5C073" w14:textId="0B92B348"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32</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VKV</w:t>
            </w:r>
          </w:p>
          <w:p w14:paraId="2C44B061" w14:textId="63069033"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Het te rapporteren bedrag is de toename van het aandelenkapitaal van de instelling voortvloeiende uit gesecuritiseerde activa, overeenkomstig de toepasselijke standaard voor jaarrekeningen.</w:t>
            </w:r>
          </w:p>
          <w:p w14:paraId="622F4058"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Deze post omvat bijvoorbeeld toekomstige marge-inkomsten die voor de instelling resulteren in een winst bij verkoop of, indien de instelling initiator van de securitisatie is, de nettowinsten die voortvloeien uit de kapitalisatie van toekomstige inkomsten uit de gesecuritiseerde activa die als kredietverbetering voor securitisatieposities dienen.</w:t>
            </w:r>
          </w:p>
        </w:tc>
      </w:tr>
      <w:tr w:rsidR="00523F81" w:rsidRPr="00957229" w14:paraId="616CB529" w14:textId="77777777" w:rsidTr="00672D2A">
        <w:tc>
          <w:tcPr>
            <w:tcW w:w="1129" w:type="dxa"/>
          </w:tcPr>
          <w:p w14:paraId="0C7B22EA"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270</w:t>
            </w:r>
          </w:p>
        </w:tc>
        <w:tc>
          <w:tcPr>
            <w:tcW w:w="7620" w:type="dxa"/>
          </w:tcPr>
          <w:p w14:paraId="6AF7284C" w14:textId="77777777" w:rsidR="00523F81" w:rsidRPr="00957229" w:rsidRDefault="002648B0"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9</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Reserve voor kasstroomafdekkingen</w:t>
            </w:r>
          </w:p>
          <w:p w14:paraId="26D1DBC7" w14:textId="0760FF2C" w:rsidR="00523F81" w:rsidRPr="00957229" w:rsidRDefault="00C7103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33</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onder a), VKV</w:t>
            </w:r>
          </w:p>
          <w:p w14:paraId="5BE937FC" w14:textId="2F2A02C4"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Het te rapporteren bedrag kan zowel positief als negatief zijn. Het is positief als de kasstroomafdekkingen resulteren in een verlies (d.w.z. als het bedrag het boekhoudkundige aandelenkapitaal vermindert), en vice versa. Het teken is daarom het tegenovergestelde van het teken dat in de financiële verslaggeving wordt gebruikt.</w:t>
            </w:r>
          </w:p>
          <w:p w14:paraId="1D159E75" w14:textId="79B8F37D"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Het bedrag is het bedrag na aftrek van eventuele op het tijdstip van de berekening te verwachten belastingheffingen.</w:t>
            </w:r>
          </w:p>
        </w:tc>
      </w:tr>
      <w:tr w:rsidR="00523F81" w:rsidRPr="00957229" w14:paraId="3331F14D" w14:textId="77777777" w:rsidTr="00672D2A">
        <w:tc>
          <w:tcPr>
            <w:tcW w:w="1129" w:type="dxa"/>
          </w:tcPr>
          <w:p w14:paraId="226ECAC0"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280</w:t>
            </w:r>
          </w:p>
        </w:tc>
        <w:tc>
          <w:tcPr>
            <w:tcW w:w="7620" w:type="dxa"/>
          </w:tcPr>
          <w:p w14:paraId="0F64EDF6" w14:textId="77777777" w:rsidR="00523F81" w:rsidRPr="00957229" w:rsidRDefault="002648B0"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9</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Cumulatieve en tegen reële waarde gewaardeerde winsten of verliezen op verplichtingen instelling die voortvloeien uit veranderingen eigen kredietwaardigheid</w:t>
            </w:r>
          </w:p>
          <w:p w14:paraId="2E09B169" w14:textId="4761FDE4" w:rsidR="00523F81" w:rsidRPr="00957229" w:rsidRDefault="00C7103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33</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onder b), VKV</w:t>
            </w:r>
          </w:p>
          <w:p w14:paraId="44E7E814" w14:textId="1555FADC"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Het te rapporteren bedrag kan zowel positief als negatief zijn. Het is positief als er sprake is van een verlies als gevolg van veranderingen van het eigen kredietrisico (d.w.z. als het bedrag het boekhoudkundige aandelenkapitaal vermindert), en vice versa. Het teken is daarom het tegenovergestelde van het teken dat in de financiële verslaggeving wordt gebruikt.</w:t>
            </w:r>
          </w:p>
          <w:p w14:paraId="0FBF266E"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Niet-gecontroleerde winst wordt niet in deze post opgenomen.</w:t>
            </w:r>
          </w:p>
        </w:tc>
      </w:tr>
      <w:tr w:rsidR="00523F81" w:rsidRPr="00957229" w14:paraId="2E3DE2D0" w14:textId="77777777" w:rsidTr="00672D2A">
        <w:tc>
          <w:tcPr>
            <w:tcW w:w="1129" w:type="dxa"/>
          </w:tcPr>
          <w:p w14:paraId="1E02D850"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285</w:t>
            </w:r>
          </w:p>
        </w:tc>
        <w:tc>
          <w:tcPr>
            <w:tcW w:w="7620" w:type="dxa"/>
          </w:tcPr>
          <w:p w14:paraId="6E313785" w14:textId="77777777" w:rsidR="00523F81" w:rsidRPr="00957229" w:rsidRDefault="00855D5F"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9</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4</w:t>
            </w:r>
            <w:r w:rsidRPr="00957229">
              <w:rPr>
                <w:rStyle w:val="InstructionsTabelleberschrift"/>
                <w:rFonts w:ascii="Times New Roman" w:hAnsi="Times New Roman"/>
                <w:sz w:val="24"/>
              </w:rPr>
              <w:tab/>
              <w:t>Tegen reële waarde gewaardeerde winsten en verliezen die voortvloeien uit eigen kredietrisico instelling in verband met afgeleide verplichtingen</w:t>
            </w:r>
          </w:p>
          <w:p w14:paraId="712BEDF0" w14:textId="3F8F3540" w:rsidR="00523F81" w:rsidRPr="00957229" w:rsidRDefault="00C7103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33</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onder c), en artikel </w:t>
            </w:r>
            <w:r w:rsidRPr="009C4F8D">
              <w:rPr>
                <w:rStyle w:val="FormatvorlageInstructionsTabelleText"/>
                <w:rFonts w:ascii="Times New Roman" w:hAnsi="Times New Roman"/>
                <w:sz w:val="24"/>
              </w:rPr>
              <w:t>33</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VKV</w:t>
            </w:r>
          </w:p>
          <w:p w14:paraId="3D53FD82" w14:textId="73FA9B58"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Het te rapporteren bedrag kan zowel positief als negatief zijn. Het is positief als er sprake is van een verlies als gevolg van veranderingen van het eigen kredietrisico, en vice versa. Het teken is daarom het tegenovergestelde van het teken dat in de financiële verslaggeving wordt gebruikt.</w:t>
            </w:r>
          </w:p>
          <w:p w14:paraId="5A313EAA" w14:textId="77777777" w:rsidR="00523F81" w:rsidRPr="00957229" w:rsidRDefault="00666996" w:rsidP="0078190D">
            <w:pPr>
              <w:pStyle w:val="InstructionsText"/>
              <w:suppressAutoHyphens/>
              <w:rPr>
                <w:rStyle w:val="InstructionsTabelleberschrift"/>
                <w:rFonts w:ascii="Times New Roman" w:hAnsi="Times New Roman"/>
                <w:b w:val="0"/>
                <w:sz w:val="24"/>
                <w:u w:val="none"/>
              </w:rPr>
            </w:pPr>
            <w:r w:rsidRPr="00957229">
              <w:rPr>
                <w:rStyle w:val="FormatvorlageInstructionsTabelleText"/>
                <w:rFonts w:ascii="Times New Roman" w:hAnsi="Times New Roman"/>
                <w:sz w:val="24"/>
              </w:rPr>
              <w:t>Niet-gecontroleerde winst wordt niet in deze post opgenomen.</w:t>
            </w:r>
          </w:p>
        </w:tc>
      </w:tr>
      <w:tr w:rsidR="00523F81" w:rsidRPr="00957229" w14:paraId="208AE925" w14:textId="77777777" w:rsidTr="00672D2A">
        <w:tc>
          <w:tcPr>
            <w:tcW w:w="1129" w:type="dxa"/>
          </w:tcPr>
          <w:p w14:paraId="17332459"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290</w:t>
            </w:r>
          </w:p>
        </w:tc>
        <w:tc>
          <w:tcPr>
            <w:tcW w:w="7620" w:type="dxa"/>
          </w:tcPr>
          <w:p w14:paraId="20063B8E" w14:textId="77777777" w:rsidR="00523F81" w:rsidRPr="00957229" w:rsidRDefault="00855D5F"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9</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5</w:t>
            </w:r>
            <w:r w:rsidRPr="00957229">
              <w:rPr>
                <w:rStyle w:val="InstructionsTabelleberschrift"/>
                <w:rFonts w:ascii="Times New Roman" w:hAnsi="Times New Roman"/>
                <w:sz w:val="24"/>
              </w:rPr>
              <w:tab/>
              <w:t>(-) Waardeaanpassingen als gevolg van vereisten voor prudente waardering</w:t>
            </w:r>
          </w:p>
          <w:p w14:paraId="2A278C88" w14:textId="7026853D"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De artikelen </w:t>
            </w:r>
            <w:r w:rsidRPr="009C4F8D">
              <w:rPr>
                <w:rStyle w:val="FormatvorlageInstructionsTabelleText"/>
                <w:rFonts w:ascii="Times New Roman" w:hAnsi="Times New Roman"/>
                <w:sz w:val="24"/>
              </w:rPr>
              <w:t>34</w:t>
            </w:r>
            <w:r w:rsidRPr="00957229">
              <w:rPr>
                <w:rStyle w:val="FormatvorlageInstructionsTabelleText"/>
                <w:rFonts w:ascii="Times New Roman" w:hAnsi="Times New Roman"/>
                <w:sz w:val="24"/>
              </w:rPr>
              <w:t xml:space="preserve"> en </w:t>
            </w:r>
            <w:r w:rsidRPr="009C4F8D">
              <w:rPr>
                <w:rStyle w:val="FormatvorlageInstructionsTabelleText"/>
                <w:rFonts w:ascii="Times New Roman" w:hAnsi="Times New Roman"/>
                <w:sz w:val="24"/>
              </w:rPr>
              <w:t>105</w:t>
            </w:r>
            <w:r w:rsidRPr="00957229">
              <w:rPr>
                <w:rStyle w:val="FormatvorlageInstructionsTabelleText"/>
                <w:rFonts w:ascii="Times New Roman" w:hAnsi="Times New Roman"/>
                <w:sz w:val="24"/>
              </w:rPr>
              <w:t xml:space="preserve"> VKV</w:t>
            </w:r>
          </w:p>
          <w:p w14:paraId="4A46FDFE" w14:textId="720D63A3"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Aanpassingen van de reële waarde van in de handelsportefeuille of de niet-handelsportefeuille opgenomen blootstellingen vanwege striktere normen voor prudente waardering zoals bedoeld in artikel </w:t>
            </w:r>
            <w:r w:rsidRPr="009C4F8D">
              <w:rPr>
                <w:rStyle w:val="FormatvorlageInstructionsTabelleText"/>
                <w:rFonts w:ascii="Times New Roman" w:hAnsi="Times New Roman"/>
                <w:sz w:val="24"/>
              </w:rPr>
              <w:t>105</w:t>
            </w:r>
            <w:r w:rsidRPr="00957229">
              <w:rPr>
                <w:rStyle w:val="FormatvorlageInstructionsTabelleText"/>
                <w:rFonts w:ascii="Times New Roman" w:hAnsi="Times New Roman"/>
                <w:sz w:val="24"/>
              </w:rPr>
              <w:t xml:space="preserve"> VKV.</w:t>
            </w:r>
          </w:p>
        </w:tc>
      </w:tr>
      <w:tr w:rsidR="00523F81" w:rsidRPr="00957229" w14:paraId="5372AADC" w14:textId="77777777" w:rsidTr="00672D2A">
        <w:tc>
          <w:tcPr>
            <w:tcW w:w="1129" w:type="dxa"/>
          </w:tcPr>
          <w:p w14:paraId="0C1EEB30"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300</w:t>
            </w:r>
          </w:p>
        </w:tc>
        <w:tc>
          <w:tcPr>
            <w:tcW w:w="7620" w:type="dxa"/>
          </w:tcPr>
          <w:p w14:paraId="19315380" w14:textId="77777777" w:rsidR="00523F81" w:rsidRPr="00957229" w:rsidRDefault="00855D5F"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10</w:t>
            </w:r>
            <w:r w:rsidRPr="00957229">
              <w:rPr>
                <w:rStyle w:val="InstructionsTabelleberschrift"/>
                <w:rFonts w:ascii="Times New Roman" w:hAnsi="Times New Roman"/>
                <w:sz w:val="24"/>
              </w:rPr>
              <w:tab/>
              <w:t>(–) Goodwill</w:t>
            </w:r>
          </w:p>
          <w:p w14:paraId="145D1EC8" w14:textId="3997E37C" w:rsidR="00523F81" w:rsidRPr="00957229" w:rsidRDefault="00FF2818"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113</w:t>
            </w:r>
            <w:r w:rsidRPr="00957229">
              <w:rPr>
                <w:rStyle w:val="FormatvorlageInstructionsTabelleText"/>
                <w:rFonts w:ascii="Times New Roman" w:hAnsi="Times New Roman"/>
                <w:sz w:val="24"/>
              </w:rPr>
              <w:t xml:space="preserve">, artikel </w:t>
            </w:r>
            <w:r w:rsidRPr="009C4F8D">
              <w:rPr>
                <w:rStyle w:val="FormatvorlageInstructionsTabelleText"/>
                <w:rFonts w:ascii="Times New Roman" w:hAnsi="Times New Roman"/>
                <w:sz w:val="24"/>
              </w:rPr>
              <w:t>36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onder b), en artikel </w:t>
            </w:r>
            <w:r w:rsidRPr="009C4F8D">
              <w:rPr>
                <w:rStyle w:val="FormatvorlageInstructionsTabelleText"/>
                <w:rFonts w:ascii="Times New Roman" w:hAnsi="Times New Roman"/>
                <w:sz w:val="24"/>
              </w:rPr>
              <w:t>37</w:t>
            </w:r>
            <w:r w:rsidRPr="00957229">
              <w:rPr>
                <w:rStyle w:val="FormatvorlageInstructionsTabelleText"/>
                <w:rFonts w:ascii="Times New Roman" w:hAnsi="Times New Roman"/>
                <w:sz w:val="24"/>
              </w:rPr>
              <w:t xml:space="preserve"> VKV</w:t>
            </w:r>
          </w:p>
        </w:tc>
      </w:tr>
      <w:tr w:rsidR="00523F81" w:rsidRPr="00957229" w14:paraId="1874F0BE" w14:textId="77777777" w:rsidTr="00672D2A">
        <w:tc>
          <w:tcPr>
            <w:tcW w:w="1129" w:type="dxa"/>
          </w:tcPr>
          <w:p w14:paraId="71118958"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310</w:t>
            </w:r>
          </w:p>
        </w:tc>
        <w:tc>
          <w:tcPr>
            <w:tcW w:w="7620" w:type="dxa"/>
          </w:tcPr>
          <w:p w14:paraId="48CEE37D" w14:textId="77777777" w:rsidR="00523F81" w:rsidRPr="00957229" w:rsidRDefault="00855D5F"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10</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Goodwill die als immaterieel activum wordt verantwoord</w:t>
            </w:r>
          </w:p>
          <w:p w14:paraId="43FA0941" w14:textId="54520822" w:rsidR="00523F81" w:rsidRPr="00957229" w:rsidRDefault="00FF2818"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113</w:t>
            </w:r>
            <w:r w:rsidRPr="00957229">
              <w:rPr>
                <w:rStyle w:val="FormatvorlageInstructionsTabelleText"/>
                <w:rFonts w:ascii="Times New Roman" w:hAnsi="Times New Roman"/>
                <w:sz w:val="24"/>
              </w:rPr>
              <w:t xml:space="preserve">, en artikel </w:t>
            </w:r>
            <w:r w:rsidRPr="009C4F8D">
              <w:rPr>
                <w:rStyle w:val="FormatvorlageInstructionsTabelleText"/>
                <w:rFonts w:ascii="Times New Roman" w:hAnsi="Times New Roman"/>
                <w:sz w:val="24"/>
              </w:rPr>
              <w:t>36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onder b), VKV</w:t>
            </w:r>
          </w:p>
          <w:p w14:paraId="6A41CA18"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Goodwill betekent hetzelfde als in de toepasselijke standaard voor jaarrekeningen.</w:t>
            </w:r>
          </w:p>
          <w:p w14:paraId="78F2DF7F"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Het hier te rapporteren bedrag is hetzelfde als het bedrag dat op de balans wordt verantwoord.</w:t>
            </w:r>
          </w:p>
        </w:tc>
      </w:tr>
      <w:tr w:rsidR="00523F81" w:rsidRPr="00957229" w14:paraId="3CC7E9BB" w14:textId="77777777" w:rsidTr="00672D2A">
        <w:tc>
          <w:tcPr>
            <w:tcW w:w="1129" w:type="dxa"/>
          </w:tcPr>
          <w:p w14:paraId="59446830"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320</w:t>
            </w:r>
          </w:p>
        </w:tc>
        <w:tc>
          <w:tcPr>
            <w:tcW w:w="7620" w:type="dxa"/>
          </w:tcPr>
          <w:p w14:paraId="305DD800" w14:textId="77777777" w:rsidR="00523F81" w:rsidRPr="00957229" w:rsidRDefault="00855D5F"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10</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Goodwill die vervat zit in de waardering van aanzienlijke deelnemingen</w:t>
            </w:r>
          </w:p>
          <w:p w14:paraId="1B343452" w14:textId="56739FDE" w:rsidR="00523F81" w:rsidRPr="00957229" w:rsidRDefault="00C7103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37</w:t>
            </w:r>
            <w:r w:rsidRPr="00957229">
              <w:rPr>
                <w:rStyle w:val="FormatvorlageInstructionsTabelleText"/>
                <w:rFonts w:ascii="Times New Roman" w:hAnsi="Times New Roman"/>
                <w:sz w:val="24"/>
              </w:rPr>
              <w:t xml:space="preserve">, onder f), en artikel </w:t>
            </w:r>
            <w:r w:rsidRPr="009C4F8D">
              <w:rPr>
                <w:rStyle w:val="FormatvorlageInstructionsTabelleText"/>
                <w:rFonts w:ascii="Times New Roman" w:hAnsi="Times New Roman"/>
                <w:sz w:val="24"/>
              </w:rPr>
              <w:t>43</w:t>
            </w:r>
            <w:r w:rsidRPr="00957229">
              <w:rPr>
                <w:rStyle w:val="FormatvorlageInstructionsTabelleText"/>
                <w:rFonts w:ascii="Times New Roman" w:hAnsi="Times New Roman"/>
                <w:sz w:val="24"/>
              </w:rPr>
              <w:t xml:space="preserve"> VKV</w:t>
            </w:r>
          </w:p>
        </w:tc>
      </w:tr>
      <w:tr w:rsidR="00523F81" w:rsidRPr="00957229" w14:paraId="4130F963" w14:textId="77777777" w:rsidTr="00672D2A">
        <w:tc>
          <w:tcPr>
            <w:tcW w:w="1129" w:type="dxa"/>
          </w:tcPr>
          <w:p w14:paraId="5C5E90C2"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330</w:t>
            </w:r>
          </w:p>
        </w:tc>
        <w:tc>
          <w:tcPr>
            <w:tcW w:w="7620" w:type="dxa"/>
          </w:tcPr>
          <w:p w14:paraId="32E45CE9" w14:textId="77777777" w:rsidR="00523F81" w:rsidRPr="00957229" w:rsidRDefault="00AD70F1"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10</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Aan goodwill gerelateerde uitgestelde belastingverplichtingen</w:t>
            </w:r>
          </w:p>
          <w:p w14:paraId="7DCD28D6" w14:textId="2CC8FA11" w:rsidR="00523F81" w:rsidRPr="00957229" w:rsidRDefault="00C7103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37</w:t>
            </w:r>
            <w:r w:rsidRPr="00957229">
              <w:rPr>
                <w:rStyle w:val="FormatvorlageInstructionsTabelleText"/>
                <w:rFonts w:ascii="Times New Roman" w:hAnsi="Times New Roman"/>
                <w:sz w:val="24"/>
              </w:rPr>
              <w:t>, onder a), VKV</w:t>
            </w:r>
          </w:p>
          <w:p w14:paraId="42A4A3E9"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Het bedrag aan uitgestelde belastingverplichtingen dat zou worden opgeheven als de goodwill overeenkomstig de toepasselijke standaard voor jaarrekeningen dubieus zou worden of zou worden verwijderd.</w:t>
            </w:r>
          </w:p>
        </w:tc>
      </w:tr>
      <w:tr w:rsidR="00523F81" w:rsidRPr="00957229" w14:paraId="2F7C856C" w14:textId="77777777" w:rsidTr="00672D2A">
        <w:tc>
          <w:tcPr>
            <w:tcW w:w="1129" w:type="dxa"/>
          </w:tcPr>
          <w:p w14:paraId="0EDC1958"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340</w:t>
            </w:r>
          </w:p>
        </w:tc>
        <w:tc>
          <w:tcPr>
            <w:tcW w:w="7620" w:type="dxa"/>
          </w:tcPr>
          <w:p w14:paraId="2CC4F84C" w14:textId="77777777" w:rsidR="00523F81" w:rsidRPr="00957229" w:rsidRDefault="00AD70F1"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11</w:t>
            </w:r>
            <w:r w:rsidRPr="00957229">
              <w:rPr>
                <w:rStyle w:val="InstructionsTabelleberschrift"/>
                <w:rFonts w:ascii="Times New Roman" w:hAnsi="Times New Roman"/>
                <w:sz w:val="24"/>
              </w:rPr>
              <w:tab/>
              <w:t>(-) Andere immateriële activa</w:t>
            </w:r>
          </w:p>
          <w:p w14:paraId="1B763F59" w14:textId="601657FD" w:rsidR="00523F81" w:rsidRPr="00957229" w:rsidRDefault="00FF2818"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115</w:t>
            </w:r>
            <w:r w:rsidRPr="00957229">
              <w:rPr>
                <w:rStyle w:val="FormatvorlageInstructionsTabelleText"/>
                <w:rFonts w:ascii="Times New Roman" w:hAnsi="Times New Roman"/>
                <w:sz w:val="24"/>
              </w:rPr>
              <w:t xml:space="preserve">, artikel </w:t>
            </w:r>
            <w:r w:rsidRPr="009C4F8D">
              <w:rPr>
                <w:rStyle w:val="FormatvorlageInstructionsTabelleText"/>
                <w:rFonts w:ascii="Times New Roman" w:hAnsi="Times New Roman"/>
                <w:sz w:val="24"/>
              </w:rPr>
              <w:t>36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onder b), en artikel </w:t>
            </w:r>
            <w:r w:rsidRPr="009C4F8D">
              <w:rPr>
                <w:rStyle w:val="FormatvorlageInstructionsTabelleText"/>
                <w:rFonts w:ascii="Times New Roman" w:hAnsi="Times New Roman"/>
                <w:sz w:val="24"/>
              </w:rPr>
              <w:t>37</w:t>
            </w:r>
            <w:r w:rsidRPr="00957229">
              <w:rPr>
                <w:rStyle w:val="FormatvorlageInstructionsTabelleText"/>
                <w:rFonts w:ascii="Times New Roman" w:hAnsi="Times New Roman"/>
                <w:sz w:val="24"/>
              </w:rPr>
              <w:t>, onder a), VKV</w:t>
            </w:r>
          </w:p>
          <w:p w14:paraId="2268F49A" w14:textId="77777777" w:rsidR="00523F81" w:rsidRPr="00957229" w:rsidRDefault="009339C1"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Andere immateriële activa zijn de immateriële activa overeenkomstig de toepasselijke standaard voor jaarrekeningen minus de goodwill, eveneens volgens de toepasselijke standaard voor jaarrekeningen.</w:t>
            </w:r>
          </w:p>
        </w:tc>
      </w:tr>
      <w:tr w:rsidR="00523F81" w:rsidRPr="00957229" w14:paraId="1A7DBB64" w14:textId="77777777" w:rsidTr="00672D2A">
        <w:tc>
          <w:tcPr>
            <w:tcW w:w="1129" w:type="dxa"/>
          </w:tcPr>
          <w:p w14:paraId="57175307"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350</w:t>
            </w:r>
          </w:p>
        </w:tc>
        <w:tc>
          <w:tcPr>
            <w:tcW w:w="7620" w:type="dxa"/>
          </w:tcPr>
          <w:p w14:paraId="34D928BB" w14:textId="77777777" w:rsidR="00523F81" w:rsidRPr="00957229" w:rsidRDefault="00AD70F1"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Andere immateriële activa vóór aftrek uitgestelde belastingverplichtingen</w:t>
            </w:r>
          </w:p>
          <w:p w14:paraId="09FC6B13" w14:textId="675B3BC7" w:rsidR="00523F81" w:rsidRPr="00957229" w:rsidRDefault="00FF2818"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115</w:t>
            </w:r>
            <w:r w:rsidRPr="00957229">
              <w:rPr>
                <w:rStyle w:val="FormatvorlageInstructionsTabelleText"/>
                <w:rFonts w:ascii="Times New Roman" w:hAnsi="Times New Roman"/>
                <w:sz w:val="24"/>
              </w:rPr>
              <w:t xml:space="preserve">, en artikel </w:t>
            </w:r>
            <w:r w:rsidRPr="009C4F8D">
              <w:rPr>
                <w:rStyle w:val="FormatvorlageInstructionsTabelleText"/>
                <w:rFonts w:ascii="Times New Roman" w:hAnsi="Times New Roman"/>
                <w:sz w:val="24"/>
              </w:rPr>
              <w:t>36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onder b), VKV</w:t>
            </w:r>
          </w:p>
          <w:p w14:paraId="33A462EA"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Andere immateriële activa zijn de immateriële activa overeenkomstig de toepasselijke standaard voor jaarrekeningen minus de goodwill, eveneens volgens de toepasselijke standaard voor jaarrekeningen.</w:t>
            </w:r>
          </w:p>
          <w:p w14:paraId="44736886" w14:textId="321141F2"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Het hier te rapporteren bedrag komt overeen met het bedrag aan immateriële activa niet zijnde goodwill dat op de balans wordt verantwoord.</w:t>
            </w:r>
          </w:p>
        </w:tc>
      </w:tr>
      <w:tr w:rsidR="00523F81" w:rsidRPr="00957229" w14:paraId="6B24970D" w14:textId="77777777" w:rsidTr="00672D2A">
        <w:tc>
          <w:tcPr>
            <w:tcW w:w="1129" w:type="dxa"/>
          </w:tcPr>
          <w:p w14:paraId="648AB595"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360</w:t>
            </w:r>
          </w:p>
        </w:tc>
        <w:tc>
          <w:tcPr>
            <w:tcW w:w="7620" w:type="dxa"/>
          </w:tcPr>
          <w:p w14:paraId="3864EF32" w14:textId="77777777" w:rsidR="00523F81" w:rsidRPr="00957229" w:rsidRDefault="00AD70F1"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Aan andere immateriële activa gerelateerde uitgestelde belastingverplichtingen</w:t>
            </w:r>
          </w:p>
          <w:p w14:paraId="13391161" w14:textId="5B1BB608" w:rsidR="00523F81" w:rsidRPr="00957229" w:rsidRDefault="00C7103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37</w:t>
            </w:r>
            <w:r w:rsidRPr="00957229">
              <w:rPr>
                <w:rStyle w:val="FormatvorlageInstructionsTabelleText"/>
                <w:rFonts w:ascii="Times New Roman" w:hAnsi="Times New Roman"/>
                <w:sz w:val="24"/>
              </w:rPr>
              <w:t>, onder a), VKV</w:t>
            </w:r>
          </w:p>
          <w:p w14:paraId="0F5C8345"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Het bedrag aan uitgestelde belastingverplichtingen dat zou worden opgeheven als de immateriële activa niet zijnde goodwill overeenkomstig de toepasselijke standaard voor jaarrekeningen dubieus zouden worden of zouden worden verwijderd.</w:t>
            </w:r>
          </w:p>
        </w:tc>
      </w:tr>
      <w:tr w:rsidR="00523F81" w:rsidRPr="00957229" w14:paraId="11B50A40" w14:textId="77777777" w:rsidTr="00672D2A">
        <w:tc>
          <w:tcPr>
            <w:tcW w:w="1129" w:type="dxa"/>
          </w:tcPr>
          <w:p w14:paraId="75C3B545"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370</w:t>
            </w:r>
          </w:p>
        </w:tc>
        <w:tc>
          <w:tcPr>
            <w:tcW w:w="7620" w:type="dxa"/>
          </w:tcPr>
          <w:p w14:paraId="700E1977" w14:textId="77777777" w:rsidR="00523F81" w:rsidRPr="00957229" w:rsidRDefault="00F9591C"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12</w:t>
            </w:r>
            <w:r w:rsidRPr="00957229">
              <w:rPr>
                <w:rStyle w:val="InstructionsTabelleberschrift"/>
                <w:rFonts w:ascii="Times New Roman" w:hAnsi="Times New Roman"/>
                <w:sz w:val="24"/>
              </w:rPr>
              <w:tab/>
              <w:t>(-) Uitgestelde belastingvorderingen die op toekomstige winstgevendheid berusten en die niet voortvloeien uit tijdelijke verschillen, na aftrek van daaraan gerelateerde belastingverplichtingen</w:t>
            </w:r>
          </w:p>
          <w:p w14:paraId="67F3DEBE" w14:textId="70E9EC98" w:rsidR="00523F81" w:rsidRPr="00957229" w:rsidRDefault="00C7103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36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onder c), en artikel </w:t>
            </w:r>
            <w:r w:rsidRPr="009C4F8D">
              <w:rPr>
                <w:rStyle w:val="FormatvorlageInstructionsTabelleText"/>
                <w:rFonts w:ascii="Times New Roman" w:hAnsi="Times New Roman"/>
                <w:sz w:val="24"/>
              </w:rPr>
              <w:t>38</w:t>
            </w:r>
            <w:r w:rsidRPr="00957229">
              <w:rPr>
                <w:rStyle w:val="FormatvorlageInstructionsTabelleText"/>
                <w:rFonts w:ascii="Times New Roman" w:hAnsi="Times New Roman"/>
                <w:sz w:val="24"/>
              </w:rPr>
              <w:t xml:space="preserve"> VKV</w:t>
            </w:r>
          </w:p>
        </w:tc>
      </w:tr>
      <w:tr w:rsidR="00523F81" w:rsidRPr="00957229" w14:paraId="088B47E6" w14:textId="77777777" w:rsidTr="00672D2A">
        <w:tc>
          <w:tcPr>
            <w:tcW w:w="1129" w:type="dxa"/>
          </w:tcPr>
          <w:p w14:paraId="6956E9F4"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380</w:t>
            </w:r>
          </w:p>
        </w:tc>
        <w:tc>
          <w:tcPr>
            <w:tcW w:w="7620" w:type="dxa"/>
          </w:tcPr>
          <w:p w14:paraId="465A1207" w14:textId="77777777" w:rsidR="00523F81" w:rsidRPr="00957229" w:rsidRDefault="00F9591C"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13</w:t>
            </w:r>
            <w:r w:rsidRPr="00957229">
              <w:rPr>
                <w:rStyle w:val="InstructionsTabelleberschrift"/>
                <w:rFonts w:ascii="Times New Roman" w:hAnsi="Times New Roman"/>
                <w:sz w:val="24"/>
              </w:rPr>
              <w:tab/>
              <w:t>(-) Voor interneratingbenadering, het negatieve bedrag na aftrek verwachte verliesposten van kredietrisicoaanpassingen</w:t>
            </w:r>
          </w:p>
          <w:p w14:paraId="08726EF6" w14:textId="216ECB5D" w:rsidR="00523F81" w:rsidRPr="00957229" w:rsidRDefault="00C7103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36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onder d), en de artikelen </w:t>
            </w:r>
            <w:r w:rsidRPr="009C4F8D">
              <w:rPr>
                <w:rStyle w:val="FormatvorlageInstructionsTabelleText"/>
                <w:rFonts w:ascii="Times New Roman" w:hAnsi="Times New Roman"/>
                <w:sz w:val="24"/>
              </w:rPr>
              <w:t>40</w:t>
            </w:r>
            <w:r w:rsidRPr="00957229">
              <w:rPr>
                <w:rStyle w:val="FormatvorlageInstructionsTabelleText"/>
                <w:rFonts w:ascii="Times New Roman" w:hAnsi="Times New Roman"/>
                <w:sz w:val="24"/>
              </w:rPr>
              <w:t xml:space="preserve">, </w:t>
            </w:r>
            <w:r w:rsidRPr="009C4F8D">
              <w:rPr>
                <w:rStyle w:val="FormatvorlageInstructionsTabelleText"/>
                <w:rFonts w:ascii="Times New Roman" w:hAnsi="Times New Roman"/>
                <w:sz w:val="24"/>
              </w:rPr>
              <w:t>158</w:t>
            </w:r>
            <w:r w:rsidRPr="00957229">
              <w:rPr>
                <w:rStyle w:val="FormatvorlageInstructionsTabelleText"/>
                <w:rFonts w:ascii="Times New Roman" w:hAnsi="Times New Roman"/>
                <w:sz w:val="24"/>
              </w:rPr>
              <w:t xml:space="preserve"> en </w:t>
            </w:r>
            <w:r w:rsidRPr="009C4F8D">
              <w:rPr>
                <w:rStyle w:val="FormatvorlageInstructionsTabelleText"/>
                <w:rFonts w:ascii="Times New Roman" w:hAnsi="Times New Roman"/>
                <w:sz w:val="24"/>
              </w:rPr>
              <w:t>159</w:t>
            </w:r>
            <w:r w:rsidRPr="00957229">
              <w:rPr>
                <w:rStyle w:val="FormatvorlageInstructionsTabelleText"/>
                <w:rFonts w:ascii="Times New Roman" w:hAnsi="Times New Roman"/>
                <w:sz w:val="24"/>
              </w:rPr>
              <w:t xml:space="preserve"> VKV</w:t>
            </w:r>
          </w:p>
          <w:p w14:paraId="291793BB" w14:textId="327C8015"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Het te rapporteren bedrag wordt niet verminderd met een stijging van de uitgestelde belastingvorderingen die op toekomstige winstgevendheid berusten, of andere aanvullende belastingeffecten die zich zouden kunnen voordoen als de voorzieningen zouden stijgen tot het niveau van de verwachte verliezen (artikel </w:t>
            </w:r>
            <w:r w:rsidRPr="009C4F8D">
              <w:rPr>
                <w:rStyle w:val="FormatvorlageInstructionsTabelleText"/>
                <w:rFonts w:ascii="Times New Roman" w:hAnsi="Times New Roman"/>
                <w:sz w:val="24"/>
              </w:rPr>
              <w:t>40</w:t>
            </w:r>
            <w:r w:rsidRPr="00957229">
              <w:rPr>
                <w:rStyle w:val="FormatvorlageInstructionsTabelleText"/>
                <w:rFonts w:ascii="Times New Roman" w:hAnsi="Times New Roman"/>
                <w:sz w:val="24"/>
              </w:rPr>
              <w:t xml:space="preserve"> VKV).</w:t>
            </w:r>
          </w:p>
        </w:tc>
      </w:tr>
      <w:tr w:rsidR="00523F81" w:rsidRPr="00957229" w14:paraId="52AF5EE2" w14:textId="77777777" w:rsidTr="00672D2A">
        <w:tc>
          <w:tcPr>
            <w:tcW w:w="1129" w:type="dxa"/>
          </w:tcPr>
          <w:p w14:paraId="625209A9"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390</w:t>
            </w:r>
          </w:p>
        </w:tc>
        <w:tc>
          <w:tcPr>
            <w:tcW w:w="7620" w:type="dxa"/>
          </w:tcPr>
          <w:p w14:paraId="004980B3" w14:textId="77777777" w:rsidR="00523F81" w:rsidRPr="00957229" w:rsidRDefault="00F9591C"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14</w:t>
            </w:r>
            <w:r w:rsidRPr="00957229">
              <w:rPr>
                <w:rStyle w:val="InstructionsTabelleberschrift"/>
                <w:rFonts w:ascii="Times New Roman" w:hAnsi="Times New Roman"/>
                <w:sz w:val="24"/>
              </w:rPr>
              <w:tab/>
              <w:t>(-) Activa van op vaste toezeggingen gebaseerd pensioenfonds</w:t>
            </w:r>
          </w:p>
          <w:p w14:paraId="1EDB0083" w14:textId="75F698AA" w:rsidR="00523F81" w:rsidRPr="00957229" w:rsidRDefault="00214FDA"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109</w:t>
            </w:r>
            <w:r w:rsidRPr="00957229">
              <w:rPr>
                <w:rStyle w:val="FormatvorlageInstructionsTabelleText"/>
                <w:rFonts w:ascii="Times New Roman" w:hAnsi="Times New Roman"/>
                <w:sz w:val="24"/>
              </w:rPr>
              <w:t xml:space="preserve">, artikel </w:t>
            </w:r>
            <w:r w:rsidRPr="009C4F8D">
              <w:rPr>
                <w:rStyle w:val="FormatvorlageInstructionsTabelleText"/>
                <w:rFonts w:ascii="Times New Roman" w:hAnsi="Times New Roman"/>
                <w:sz w:val="24"/>
              </w:rPr>
              <w:t>36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onder e), en artikel </w:t>
            </w:r>
            <w:r w:rsidRPr="009C4F8D">
              <w:rPr>
                <w:rStyle w:val="FormatvorlageInstructionsTabelleText"/>
                <w:rFonts w:ascii="Times New Roman" w:hAnsi="Times New Roman"/>
                <w:sz w:val="24"/>
              </w:rPr>
              <w:t>41</w:t>
            </w:r>
            <w:r w:rsidRPr="00957229">
              <w:rPr>
                <w:rStyle w:val="FormatvorlageInstructionsTabelleText"/>
                <w:rFonts w:ascii="Times New Roman" w:hAnsi="Times New Roman"/>
                <w:sz w:val="24"/>
              </w:rPr>
              <w:t xml:space="preserve"> VKV</w:t>
            </w:r>
          </w:p>
        </w:tc>
      </w:tr>
      <w:tr w:rsidR="00523F81" w:rsidRPr="00957229" w14:paraId="287C1312" w14:textId="77777777" w:rsidTr="00672D2A">
        <w:tc>
          <w:tcPr>
            <w:tcW w:w="1129" w:type="dxa"/>
          </w:tcPr>
          <w:p w14:paraId="2CD7DC4B"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400</w:t>
            </w:r>
          </w:p>
        </w:tc>
        <w:tc>
          <w:tcPr>
            <w:tcW w:w="7620" w:type="dxa"/>
          </w:tcPr>
          <w:p w14:paraId="702AFB11" w14:textId="77777777" w:rsidR="00523F81" w:rsidRPr="00957229" w:rsidRDefault="00F9591C"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14</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 Activa van op vaste toezeggingen gebaseerd pensioenfonds </w:t>
            </w:r>
          </w:p>
          <w:p w14:paraId="3BEEA281" w14:textId="60966540" w:rsidR="00523F81" w:rsidRPr="00957229" w:rsidRDefault="00FF2818"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109</w:t>
            </w:r>
            <w:r w:rsidRPr="00957229">
              <w:rPr>
                <w:rStyle w:val="FormatvorlageInstructionsTabelleText"/>
                <w:rFonts w:ascii="Times New Roman" w:hAnsi="Times New Roman"/>
                <w:sz w:val="24"/>
              </w:rPr>
              <w:t xml:space="preserve">, en artikel </w:t>
            </w:r>
            <w:r w:rsidRPr="009C4F8D">
              <w:rPr>
                <w:rStyle w:val="FormatvorlageInstructionsTabelleText"/>
                <w:rFonts w:ascii="Times New Roman" w:hAnsi="Times New Roman"/>
                <w:sz w:val="24"/>
              </w:rPr>
              <w:t>36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onder e), VKV</w:t>
            </w:r>
          </w:p>
          <w:p w14:paraId="4CDCF4EC"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Activa van een op vaste toezeggingen gebaseerd pensioenfonds zijn “de activa van een pensioenfonds dat, respectievelijk een pensioenregeling die op vaste toezeggingen gebaseerd is, berekend nadat op die activa het bedrag van de verplichtingen uit hoofde van dat fonds, respectievelijk die regeling in mindering is gebracht”.</w:t>
            </w:r>
          </w:p>
          <w:p w14:paraId="53ACD534"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Het hier te rapporteren bedrag komt overeen met het bedrag dat op de balans wordt verantwoord (indien afzonderlijk gerapporteerd).</w:t>
            </w:r>
          </w:p>
        </w:tc>
      </w:tr>
      <w:tr w:rsidR="00523F81" w:rsidRPr="00957229" w14:paraId="23971C79" w14:textId="77777777" w:rsidTr="00672D2A">
        <w:tc>
          <w:tcPr>
            <w:tcW w:w="1129" w:type="dxa"/>
          </w:tcPr>
          <w:p w14:paraId="3AF45196"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410</w:t>
            </w:r>
          </w:p>
        </w:tc>
        <w:tc>
          <w:tcPr>
            <w:tcW w:w="7620" w:type="dxa"/>
          </w:tcPr>
          <w:p w14:paraId="49EABC3C" w14:textId="77777777" w:rsidR="00523F81" w:rsidRPr="00957229" w:rsidRDefault="00F9591C"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14</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Aan activa van op vaste toezeggingen gebaseerd pensioenfonds gerelateerde uitgestelde belastingverplichtingen</w:t>
            </w:r>
          </w:p>
          <w:p w14:paraId="4D443458" w14:textId="1D421394" w:rsidR="00523F81" w:rsidRPr="00957229" w:rsidRDefault="002C66A4"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punten </w:t>
            </w:r>
            <w:r w:rsidRPr="009C4F8D">
              <w:rPr>
                <w:rStyle w:val="FormatvorlageInstructionsTabelleText"/>
                <w:rFonts w:ascii="Times New Roman" w:hAnsi="Times New Roman"/>
                <w:sz w:val="24"/>
              </w:rPr>
              <w:t>108</w:t>
            </w:r>
            <w:r w:rsidRPr="00957229">
              <w:rPr>
                <w:rStyle w:val="FormatvorlageInstructionsTabelleText"/>
                <w:rFonts w:ascii="Times New Roman" w:hAnsi="Times New Roman"/>
                <w:sz w:val="24"/>
              </w:rPr>
              <w:t xml:space="preserve"> en </w:t>
            </w:r>
            <w:r w:rsidRPr="009C4F8D">
              <w:rPr>
                <w:rStyle w:val="FormatvorlageInstructionsTabelleText"/>
                <w:rFonts w:ascii="Times New Roman" w:hAnsi="Times New Roman"/>
                <w:sz w:val="24"/>
              </w:rPr>
              <w:t>109</w:t>
            </w:r>
            <w:r w:rsidRPr="00957229">
              <w:rPr>
                <w:rStyle w:val="FormatvorlageInstructionsTabelleText"/>
                <w:rFonts w:ascii="Times New Roman" w:hAnsi="Times New Roman"/>
                <w:sz w:val="24"/>
              </w:rPr>
              <w:t xml:space="preserve">, en artikel </w:t>
            </w:r>
            <w:r w:rsidRPr="009C4F8D">
              <w:rPr>
                <w:rStyle w:val="FormatvorlageInstructionsTabelleText"/>
                <w:rFonts w:ascii="Times New Roman" w:hAnsi="Times New Roman"/>
                <w:sz w:val="24"/>
              </w:rPr>
              <w:t>41</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onder a), VKV</w:t>
            </w:r>
          </w:p>
          <w:p w14:paraId="4C98F90C"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Het bedrag aan uitgestelde belastingverplichtingen die zouden komen te vervallen als de activa van een op vaste toezeggingen gebaseerd pensioenfonds overeenkomstig de toepasselijke standaard voor jaarrekeningen dubieus zouden worden of zouden worden uitgeboekt.</w:t>
            </w:r>
          </w:p>
        </w:tc>
      </w:tr>
      <w:tr w:rsidR="00523F81" w:rsidRPr="00957229" w14:paraId="526CED26" w14:textId="77777777" w:rsidTr="00672D2A">
        <w:tc>
          <w:tcPr>
            <w:tcW w:w="1129" w:type="dxa"/>
          </w:tcPr>
          <w:p w14:paraId="772C22FF"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420</w:t>
            </w:r>
          </w:p>
        </w:tc>
        <w:tc>
          <w:tcPr>
            <w:tcW w:w="7620" w:type="dxa"/>
          </w:tcPr>
          <w:p w14:paraId="7347970E" w14:textId="77777777" w:rsidR="00523F81" w:rsidRPr="00957229" w:rsidRDefault="00F9591C"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14</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Activa van op vaste toezeggingen gebaseerd pensioenfonds waarvan instelling onbeperkt kan gebruikmaken</w:t>
            </w:r>
          </w:p>
          <w:p w14:paraId="1C7AEF32" w14:textId="7998A6A7" w:rsidR="00523F81" w:rsidRPr="00957229" w:rsidRDefault="00FF2818"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109</w:t>
            </w:r>
            <w:r w:rsidRPr="00957229">
              <w:rPr>
                <w:rStyle w:val="FormatvorlageInstructionsTabelleText"/>
                <w:rFonts w:ascii="Times New Roman" w:hAnsi="Times New Roman"/>
                <w:sz w:val="24"/>
              </w:rPr>
              <w:t xml:space="preserve">, en artikel </w:t>
            </w:r>
            <w:r w:rsidRPr="009C4F8D">
              <w:rPr>
                <w:rStyle w:val="FormatvorlageInstructionsTabelleText"/>
                <w:rFonts w:ascii="Times New Roman" w:hAnsi="Times New Roman"/>
                <w:sz w:val="24"/>
              </w:rPr>
              <w:t>41</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onder b), VKV</w:t>
            </w:r>
          </w:p>
          <w:p w14:paraId="3337156D"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In deze post wordt uitsluitend een bedrag vermeld indien de bevoegde autoriteit vooraf toestemming heeft gegeven om het af te trekken bedrag aan activa van een op vaste toezeggingen gebaseerd pensioenfonds te verminderen.</w:t>
            </w:r>
          </w:p>
          <w:p w14:paraId="633DBC47"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Op de in deze rij opgenomen activa wordt een risicogewicht voor kredietrisicovereisten toegepast.</w:t>
            </w:r>
          </w:p>
        </w:tc>
      </w:tr>
      <w:tr w:rsidR="00523F81" w:rsidRPr="00957229" w14:paraId="59DC2247" w14:textId="77777777" w:rsidTr="00672D2A">
        <w:tc>
          <w:tcPr>
            <w:tcW w:w="1129" w:type="dxa"/>
          </w:tcPr>
          <w:p w14:paraId="37D2A039"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430</w:t>
            </w:r>
          </w:p>
        </w:tc>
        <w:tc>
          <w:tcPr>
            <w:tcW w:w="7620" w:type="dxa"/>
          </w:tcPr>
          <w:p w14:paraId="2659873F" w14:textId="77777777" w:rsidR="00523F81" w:rsidRPr="00957229" w:rsidRDefault="00F9591C"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15</w:t>
            </w:r>
            <w:r w:rsidRPr="00957229">
              <w:rPr>
                <w:rStyle w:val="InstructionsTabelleberschrift"/>
                <w:rFonts w:ascii="Times New Roman" w:hAnsi="Times New Roman"/>
                <w:sz w:val="24"/>
              </w:rPr>
              <w:tab/>
              <w:t xml:space="preserve">(-) Wederzijdse deelnemingen in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w:t>
            </w:r>
          </w:p>
          <w:p w14:paraId="53A63BE0" w14:textId="57AE6A4E" w:rsidR="00523F81" w:rsidRPr="00957229" w:rsidRDefault="00FF2818"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122</w:t>
            </w:r>
            <w:r w:rsidRPr="00957229">
              <w:rPr>
                <w:rStyle w:val="FormatvorlageInstructionsTabelleText"/>
                <w:rFonts w:ascii="Times New Roman" w:hAnsi="Times New Roman"/>
                <w:sz w:val="24"/>
              </w:rPr>
              <w:t xml:space="preserve">, artikel </w:t>
            </w:r>
            <w:r w:rsidRPr="009C4F8D">
              <w:rPr>
                <w:rStyle w:val="FormatvorlageInstructionsTabelleText"/>
                <w:rFonts w:ascii="Times New Roman" w:hAnsi="Times New Roman"/>
                <w:sz w:val="24"/>
              </w:rPr>
              <w:t>36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onder g), en artikel </w:t>
            </w:r>
            <w:r w:rsidRPr="009C4F8D">
              <w:rPr>
                <w:rStyle w:val="FormatvorlageInstructionsTabelleText"/>
                <w:rFonts w:ascii="Times New Roman" w:hAnsi="Times New Roman"/>
                <w:sz w:val="24"/>
              </w:rPr>
              <w:t>44</w:t>
            </w:r>
            <w:r w:rsidRPr="00957229">
              <w:rPr>
                <w:rStyle w:val="FormatvorlageInstructionsTabelleText"/>
                <w:rFonts w:ascii="Times New Roman" w:hAnsi="Times New Roman"/>
                <w:sz w:val="24"/>
              </w:rPr>
              <w:t xml:space="preserve"> VKV</w:t>
            </w:r>
          </w:p>
          <w:p w14:paraId="2B53DEDC" w14:textId="4AC0DF9B"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Bezit van 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-kernkapitaalinstrumenten van entiteiten uit de financiële sector (in de zin van 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27</w:t>
            </w:r>
            <w:r w:rsidRPr="00957229">
              <w:rPr>
                <w:rStyle w:val="FormatvorlageInstructionsTabelleText"/>
                <w:rFonts w:ascii="Times New Roman" w:hAnsi="Times New Roman"/>
                <w:sz w:val="24"/>
              </w:rPr>
              <w:t>, VKV) indien er sprake is van een wederzijdse deelneming die naar het oordeel van de bevoegde autoriteit is bedoeld om het eigen vermogen van de instelling kunstmatig te verhogen.</w:t>
            </w:r>
          </w:p>
          <w:p w14:paraId="4B9979A2"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Het te rapporteren bedrag wordt berekend op basis van de bruto longposities en omvat 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-vermogensbestanddelen van verzekeringsondernemingen.</w:t>
            </w:r>
          </w:p>
        </w:tc>
      </w:tr>
      <w:tr w:rsidR="00523F81" w:rsidRPr="00957229" w14:paraId="4EBA580A" w14:textId="77777777" w:rsidTr="00672D2A">
        <w:tc>
          <w:tcPr>
            <w:tcW w:w="1129" w:type="dxa"/>
          </w:tcPr>
          <w:p w14:paraId="6D1BE33E"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440</w:t>
            </w:r>
          </w:p>
        </w:tc>
        <w:tc>
          <w:tcPr>
            <w:tcW w:w="7620" w:type="dxa"/>
          </w:tcPr>
          <w:p w14:paraId="61E9BF7A" w14:textId="77777777" w:rsidR="00523F81" w:rsidRPr="00957229" w:rsidRDefault="006022CB"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16</w:t>
            </w:r>
            <w:r w:rsidRPr="00957229">
              <w:rPr>
                <w:rStyle w:val="InstructionsTabelleberschrift"/>
                <w:rFonts w:ascii="Times New Roman" w:hAnsi="Times New Roman"/>
                <w:sz w:val="24"/>
              </w:rPr>
              <w:tab/>
              <w:t xml:space="preserve">(-) Van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 xml:space="preserve">-bestanddelen af te trekken bedrag dat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 xml:space="preserve">-kapitaal overschrijdt </w:t>
            </w:r>
          </w:p>
          <w:p w14:paraId="5F639232" w14:textId="644F0AB5" w:rsidR="00523F81" w:rsidRPr="00957229" w:rsidRDefault="00C7103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36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onder j), VKV</w:t>
            </w:r>
          </w:p>
          <w:p w14:paraId="09EC7111" w14:textId="475AB3F2"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Het te rapporteren bedrag wordt rechtstreeks ontleend aan de CA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-post “Van aanvullend-tier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-bestanddelen af te trekken bedrag dat het aanvullend-tier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-kapitaal overschrijdt”. Het bedrag moet van het 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-kernkapitaal worden afgetrokken.</w:t>
            </w:r>
          </w:p>
        </w:tc>
      </w:tr>
      <w:tr w:rsidR="00523F81" w:rsidRPr="00957229" w14:paraId="35614C08" w14:textId="77777777" w:rsidTr="00672D2A">
        <w:tc>
          <w:tcPr>
            <w:tcW w:w="1129" w:type="dxa"/>
          </w:tcPr>
          <w:p w14:paraId="5DD060AE" w14:textId="77777777" w:rsidR="00523F81" w:rsidRPr="00957229" w:rsidRDefault="00BA1C6C"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450</w:t>
            </w:r>
          </w:p>
        </w:tc>
        <w:tc>
          <w:tcPr>
            <w:tcW w:w="7620" w:type="dxa"/>
          </w:tcPr>
          <w:p w14:paraId="1E19E661" w14:textId="7DB61DDB" w:rsidR="00523F81" w:rsidRPr="00957229" w:rsidRDefault="006022CB"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17</w:t>
            </w:r>
            <w:r w:rsidRPr="00957229">
              <w:rPr>
                <w:rStyle w:val="InstructionsTabelleberschrift"/>
                <w:rFonts w:ascii="Times New Roman" w:hAnsi="Times New Roman"/>
                <w:sz w:val="24"/>
              </w:rPr>
              <w:tab/>
              <w:t xml:space="preserve">(–) Gekwalificeerde deelnemingen buiten financiële sector die als alternatief in aanmerking komen voor risicogewicht van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 </w:t>
            </w:r>
            <w:r w:rsidRPr="009C4F8D">
              <w:rPr>
                <w:rStyle w:val="InstructionsTabelleberschrift"/>
                <w:rFonts w:ascii="Times New Roman" w:hAnsi="Times New Roman"/>
                <w:sz w:val="24"/>
              </w:rPr>
              <w:t>250</w:t>
            </w:r>
            <w:r w:rsidRPr="00957229">
              <w:rPr>
                <w:rStyle w:val="InstructionsTabelleberschrift"/>
                <w:rFonts w:ascii="Times New Roman" w:hAnsi="Times New Roman"/>
                <w:sz w:val="24"/>
              </w:rPr>
              <w:t> %</w:t>
            </w:r>
          </w:p>
          <w:p w14:paraId="62A7D1AE" w14:textId="077AB281" w:rsidR="00523F81" w:rsidRPr="00957229" w:rsidRDefault="00FF2818"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36</w:t>
            </w:r>
            <w:r w:rsidRPr="00957229">
              <w:rPr>
                <w:rStyle w:val="FormatvorlageInstructionsTabelleText"/>
                <w:rFonts w:ascii="Times New Roman" w:hAnsi="Times New Roman"/>
                <w:sz w:val="24"/>
              </w:rPr>
              <w:t xml:space="preserve">, artikel </w:t>
            </w:r>
            <w:r w:rsidRPr="009C4F8D">
              <w:rPr>
                <w:rStyle w:val="FormatvorlageInstructionsTabelleText"/>
                <w:rFonts w:ascii="Times New Roman" w:hAnsi="Times New Roman"/>
                <w:sz w:val="24"/>
              </w:rPr>
              <w:t>36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onder k), punt i), en de artikelen </w:t>
            </w:r>
            <w:r w:rsidRPr="009C4F8D">
              <w:rPr>
                <w:rStyle w:val="FormatvorlageInstructionsTabelleText"/>
                <w:rFonts w:ascii="Times New Roman" w:hAnsi="Times New Roman"/>
                <w:sz w:val="24"/>
              </w:rPr>
              <w:t>89</w:t>
            </w:r>
            <w:r w:rsidRPr="00957229">
              <w:rPr>
                <w:rStyle w:val="FormatvorlageInstructionsTabelleText"/>
                <w:rFonts w:ascii="Times New Roman" w:hAnsi="Times New Roman"/>
                <w:sz w:val="24"/>
              </w:rPr>
              <w:t xml:space="preserve"> tot en met </w:t>
            </w:r>
            <w:r w:rsidRPr="009C4F8D">
              <w:rPr>
                <w:rStyle w:val="FormatvorlageInstructionsTabelleText"/>
                <w:rFonts w:ascii="Times New Roman" w:hAnsi="Times New Roman"/>
                <w:sz w:val="24"/>
              </w:rPr>
              <w:t>91</w:t>
            </w:r>
            <w:r w:rsidRPr="00957229">
              <w:rPr>
                <w:rStyle w:val="FormatvorlageInstructionsTabelleText"/>
                <w:rFonts w:ascii="Times New Roman" w:hAnsi="Times New Roman"/>
                <w:sz w:val="24"/>
              </w:rPr>
              <w:t xml:space="preserve"> VKV</w:t>
            </w:r>
          </w:p>
          <w:p w14:paraId="5B23F420"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Een gekwalificeerde deelneming wordt omschreven als “het in een onderneming, rechtstreeks of onrechtstreeks, bezitten van </w:t>
            </w:r>
            <w:r w:rsidRPr="009C4F8D">
              <w:rPr>
                <w:rStyle w:val="FormatvorlageInstructionsTabelleText"/>
                <w:rFonts w:ascii="Times New Roman" w:hAnsi="Times New Roman"/>
                <w:sz w:val="24"/>
              </w:rPr>
              <w:t>10</w:t>
            </w:r>
            <w:r w:rsidRPr="00957229">
              <w:rPr>
                <w:rStyle w:val="FormatvorlageInstructionsTabelleText"/>
                <w:rFonts w:ascii="Times New Roman" w:hAnsi="Times New Roman"/>
                <w:sz w:val="24"/>
              </w:rPr>
              <w:t> % of meer van het kapitaal of van de stemrechten, dan wel van een percentage dat het mogelijk maakt een invloed van betekenis op de bedrijfsvoering van die onderneming uit te oefenen”.</w:t>
            </w:r>
          </w:p>
          <w:p w14:paraId="0D594964" w14:textId="77B57BE8"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Overeenkomstig artikel </w:t>
            </w:r>
            <w:r w:rsidRPr="009C4F8D">
              <w:rPr>
                <w:rStyle w:val="FormatvorlageInstructionsTabelleText"/>
                <w:rFonts w:ascii="Times New Roman" w:hAnsi="Times New Roman"/>
                <w:sz w:val="24"/>
              </w:rPr>
              <w:t>36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onder k), punt v), VKV kunnen gekwalificeerde deelnemingen hetzij van het 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-kernkapitaal worden afgetrokken (indien van toepassing), hetzij in aanmerking komen voor een risicogewicht van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w:t>
            </w:r>
            <w:r w:rsidRPr="009C4F8D">
              <w:rPr>
                <w:rStyle w:val="FormatvorlageInstructionsTabelleText"/>
                <w:rFonts w:ascii="Times New Roman" w:hAnsi="Times New Roman"/>
                <w:sz w:val="24"/>
              </w:rPr>
              <w:t>250</w:t>
            </w:r>
            <w:r w:rsidRPr="00957229">
              <w:rPr>
                <w:rStyle w:val="FormatvorlageInstructionsTabelleText"/>
                <w:rFonts w:ascii="Times New Roman" w:hAnsi="Times New Roman"/>
                <w:sz w:val="24"/>
              </w:rPr>
              <w:t> %.</w:t>
            </w:r>
          </w:p>
        </w:tc>
      </w:tr>
      <w:tr w:rsidR="00523F81" w:rsidRPr="00957229" w14:paraId="77436E8C" w14:textId="77777777" w:rsidTr="00672D2A">
        <w:tc>
          <w:tcPr>
            <w:tcW w:w="1129" w:type="dxa"/>
          </w:tcPr>
          <w:p w14:paraId="70AEAC6A" w14:textId="77777777" w:rsidR="00523F81" w:rsidRPr="00957229" w:rsidRDefault="00BA1C6C"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460</w:t>
            </w:r>
          </w:p>
        </w:tc>
        <w:tc>
          <w:tcPr>
            <w:tcW w:w="7620" w:type="dxa"/>
          </w:tcPr>
          <w:p w14:paraId="781952B8" w14:textId="77777777" w:rsidR="00523F81" w:rsidRPr="00957229" w:rsidRDefault="006022CB"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18</w:t>
            </w:r>
            <w:r w:rsidRPr="00957229">
              <w:rPr>
                <w:rStyle w:val="InstructionsTabelleberschrift"/>
                <w:rFonts w:ascii="Times New Roman" w:hAnsi="Times New Roman"/>
                <w:sz w:val="24"/>
              </w:rPr>
              <w:tab/>
              <w:t xml:space="preserve">(-) Securitisatieposities die als alternatief in aanmerking komen voor risicogewicht van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 </w:t>
            </w:r>
            <w:r w:rsidRPr="009C4F8D">
              <w:rPr>
                <w:rStyle w:val="InstructionsTabelleberschrift"/>
                <w:rFonts w:ascii="Times New Roman" w:hAnsi="Times New Roman"/>
                <w:sz w:val="24"/>
              </w:rPr>
              <w:t>250</w:t>
            </w:r>
            <w:r w:rsidRPr="00957229">
              <w:rPr>
                <w:rStyle w:val="InstructionsTabelleberschrift"/>
                <w:rFonts w:ascii="Times New Roman" w:hAnsi="Times New Roman"/>
                <w:sz w:val="24"/>
              </w:rPr>
              <w:t> %</w:t>
            </w:r>
          </w:p>
          <w:p w14:paraId="7E87528D" w14:textId="06860AB5" w:rsidR="00523F81" w:rsidRPr="00957229" w:rsidRDefault="00C7103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244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onder b), artikel </w:t>
            </w:r>
            <w:r w:rsidRPr="009C4F8D">
              <w:rPr>
                <w:rStyle w:val="FormatvorlageInstructionsTabelleText"/>
                <w:rFonts w:ascii="Times New Roman" w:hAnsi="Times New Roman"/>
                <w:sz w:val="24"/>
              </w:rPr>
              <w:t>245</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onder b), en artikel </w:t>
            </w:r>
            <w:r w:rsidRPr="009C4F8D">
              <w:rPr>
                <w:rStyle w:val="FormatvorlageInstructionsTabelleText"/>
                <w:rFonts w:ascii="Times New Roman" w:hAnsi="Times New Roman"/>
                <w:sz w:val="24"/>
              </w:rPr>
              <w:t>253</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VKV </w:t>
            </w:r>
          </w:p>
          <w:p w14:paraId="2876F937" w14:textId="5F55681E"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Securitisatieposities waaraan een risicogewicht van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w:t>
            </w:r>
            <w:r w:rsidRPr="009C4F8D">
              <w:rPr>
                <w:rStyle w:val="FormatvorlageInstructionsTabelleText"/>
                <w:rFonts w:ascii="Times New Roman" w:hAnsi="Times New Roman"/>
                <w:sz w:val="24"/>
              </w:rPr>
              <w:t>250</w:t>
            </w:r>
            <w:r w:rsidRPr="00957229">
              <w:rPr>
                <w:rStyle w:val="FormatvorlageInstructionsTabelleText"/>
                <w:rFonts w:ascii="Times New Roman" w:hAnsi="Times New Roman"/>
                <w:sz w:val="24"/>
              </w:rPr>
              <w:t xml:space="preserve"> % wordt toegekend maar die als alternatief kunnen worden afgetrokken van het 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-kernkapitaal (artikel </w:t>
            </w:r>
            <w:r w:rsidRPr="009C4F8D">
              <w:rPr>
                <w:rStyle w:val="FormatvorlageInstructionsTabelleText"/>
                <w:rFonts w:ascii="Times New Roman" w:hAnsi="Times New Roman"/>
                <w:sz w:val="24"/>
              </w:rPr>
              <w:t>36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onder k), punt ii), VKV), worden onder deze post gerapporteerd.</w:t>
            </w:r>
          </w:p>
        </w:tc>
      </w:tr>
      <w:tr w:rsidR="00523F81" w:rsidRPr="00957229" w14:paraId="1E8BDF63" w14:textId="77777777" w:rsidTr="00672D2A">
        <w:tc>
          <w:tcPr>
            <w:tcW w:w="1129" w:type="dxa"/>
          </w:tcPr>
          <w:p w14:paraId="70F4DA35"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470</w:t>
            </w:r>
          </w:p>
        </w:tc>
        <w:tc>
          <w:tcPr>
            <w:tcW w:w="7620" w:type="dxa"/>
          </w:tcPr>
          <w:p w14:paraId="7C640C13" w14:textId="77777777" w:rsidR="00523F81" w:rsidRPr="00957229" w:rsidRDefault="006022CB"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19</w:t>
            </w:r>
            <w:r w:rsidRPr="00957229">
              <w:rPr>
                <w:rStyle w:val="InstructionsTabelleberschrift"/>
                <w:rFonts w:ascii="Times New Roman" w:hAnsi="Times New Roman"/>
                <w:sz w:val="24"/>
              </w:rPr>
              <w:tab/>
              <w:t xml:space="preserve">(–) Niet-afgewikkelde transacties (“free deliveries”) die als alternatief in aanmerking kunnen komen voor risicogewicht van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 </w:t>
            </w:r>
            <w:r w:rsidRPr="009C4F8D">
              <w:rPr>
                <w:rStyle w:val="InstructionsTabelleberschrift"/>
                <w:rFonts w:ascii="Times New Roman" w:hAnsi="Times New Roman"/>
                <w:sz w:val="24"/>
              </w:rPr>
              <w:t>250</w:t>
            </w:r>
            <w:r w:rsidRPr="00957229">
              <w:rPr>
                <w:rStyle w:val="InstructionsTabelleberschrift"/>
                <w:rFonts w:ascii="Times New Roman" w:hAnsi="Times New Roman"/>
                <w:sz w:val="24"/>
              </w:rPr>
              <w:t> %</w:t>
            </w:r>
          </w:p>
          <w:p w14:paraId="2530399A" w14:textId="2D94A149" w:rsidR="00523F81" w:rsidRPr="00957229" w:rsidRDefault="00C7103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26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onder k), punt iii), en artikel </w:t>
            </w:r>
            <w:r w:rsidRPr="009C4F8D">
              <w:rPr>
                <w:rStyle w:val="FormatvorlageInstructionsTabelleText"/>
                <w:rFonts w:ascii="Times New Roman" w:hAnsi="Times New Roman"/>
                <w:sz w:val="24"/>
              </w:rPr>
              <w:t>379</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3</w:t>
            </w:r>
            <w:r w:rsidRPr="00957229">
              <w:rPr>
                <w:rStyle w:val="FormatvorlageInstructionsTabelleText"/>
                <w:rFonts w:ascii="Times New Roman" w:hAnsi="Times New Roman"/>
                <w:sz w:val="24"/>
              </w:rPr>
              <w:t>, VKV</w:t>
            </w:r>
          </w:p>
          <w:p w14:paraId="461E96CC" w14:textId="39FC3321"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Niet-afgewikkelde transacties kunnen in aanmerking komen voor een risicogewicht van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w:t>
            </w:r>
            <w:r w:rsidRPr="009C4F8D">
              <w:rPr>
                <w:rStyle w:val="FormatvorlageInstructionsTabelleText"/>
                <w:rFonts w:ascii="Times New Roman" w:hAnsi="Times New Roman"/>
                <w:sz w:val="24"/>
              </w:rPr>
              <w:t>250</w:t>
            </w:r>
            <w:r w:rsidRPr="00957229">
              <w:rPr>
                <w:rStyle w:val="FormatvorlageInstructionsTabelleText"/>
                <w:rFonts w:ascii="Times New Roman" w:hAnsi="Times New Roman"/>
                <w:sz w:val="24"/>
              </w:rPr>
              <w:t xml:space="preserve"> % vanaf vijf dagen na het tweede contractuele betalings- of leveringsgedeelte tot de beëindiging van de transactie, overeenkomstig de eigenvermogensvereisten voor afwikkelingsrisico. Als alternatief kunnen ze worden afgetrokken van het 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-kernkapitaal (artikel </w:t>
            </w:r>
            <w:r w:rsidRPr="009C4F8D">
              <w:rPr>
                <w:rStyle w:val="FormatvorlageInstructionsTabelleText"/>
                <w:rFonts w:ascii="Times New Roman" w:hAnsi="Times New Roman"/>
                <w:sz w:val="24"/>
              </w:rPr>
              <w:t>36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onder k), punt iii), VKV). In dat laatste geval worden ze onder deze post gerapporteerd.</w:t>
            </w:r>
          </w:p>
        </w:tc>
      </w:tr>
      <w:tr w:rsidR="00523F81" w:rsidRPr="00957229" w14:paraId="3A892529" w14:textId="77777777" w:rsidTr="00672D2A">
        <w:tc>
          <w:tcPr>
            <w:tcW w:w="1129" w:type="dxa"/>
          </w:tcPr>
          <w:p w14:paraId="7705932E"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471</w:t>
            </w:r>
          </w:p>
        </w:tc>
        <w:tc>
          <w:tcPr>
            <w:tcW w:w="7620" w:type="dxa"/>
          </w:tcPr>
          <w:p w14:paraId="2BEC5116" w14:textId="58F7D1A1" w:rsidR="00523F81" w:rsidRPr="00957229" w:rsidRDefault="006022CB"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20</w:t>
            </w:r>
            <w:r w:rsidRPr="00957229">
              <w:rPr>
                <w:rStyle w:val="InstructionsTabelleberschrift"/>
                <w:rFonts w:ascii="Times New Roman" w:hAnsi="Times New Roman"/>
                <w:sz w:val="24"/>
              </w:rPr>
              <w:tab/>
              <w:t xml:space="preserve">(–) Posities in een basket waarvoor een instelling het risicogewicht niet met de interneratingbenadering kan bepalen, en die als alternatief in aanmerking kunnen komen voor risicogewicht van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 </w:t>
            </w:r>
            <w:r w:rsidRPr="009C4F8D">
              <w:rPr>
                <w:rStyle w:val="InstructionsTabelleberschrift"/>
                <w:rFonts w:ascii="Times New Roman" w:hAnsi="Times New Roman"/>
                <w:sz w:val="24"/>
              </w:rPr>
              <w:t>250</w:t>
            </w:r>
            <w:r w:rsidRPr="00957229">
              <w:rPr>
                <w:rStyle w:val="InstructionsTabelleberschrift"/>
                <w:rFonts w:ascii="Times New Roman" w:hAnsi="Times New Roman"/>
                <w:sz w:val="24"/>
              </w:rPr>
              <w:t> %</w:t>
            </w:r>
          </w:p>
          <w:p w14:paraId="23EF78C2" w14:textId="50FF0470" w:rsidR="00523F81" w:rsidRPr="00957229" w:rsidRDefault="00C7103D"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Artikel </w:t>
            </w:r>
            <w:r w:rsidRPr="009C4F8D">
              <w:rPr>
                <w:rStyle w:val="InstructionsTabelleberschrift"/>
                <w:rFonts w:ascii="Times New Roman" w:hAnsi="Times New Roman"/>
                <w:b w:val="0"/>
                <w:sz w:val="24"/>
                <w:u w:val="none"/>
              </w:rPr>
              <w:t>36</w:t>
            </w:r>
            <w:r w:rsidRPr="00957229">
              <w:rPr>
                <w:rStyle w:val="InstructionsTabelleberschrift"/>
                <w:rFonts w:ascii="Times New Roman" w:hAnsi="Times New Roman"/>
                <w:b w:val="0"/>
                <w:sz w:val="24"/>
                <w:u w:val="none"/>
              </w:rPr>
              <w:t xml:space="preserve">, lid </w:t>
            </w:r>
            <w:r w:rsidRPr="009C4F8D">
              <w:rPr>
                <w:rStyle w:val="InstructionsTabelleberschrift"/>
                <w:rFonts w:ascii="Times New Roman" w:hAnsi="Times New Roman"/>
                <w:b w:val="0"/>
                <w:sz w:val="24"/>
                <w:u w:val="none"/>
              </w:rPr>
              <w:t>1</w:t>
            </w:r>
            <w:r w:rsidRPr="00957229">
              <w:rPr>
                <w:rStyle w:val="InstructionsTabelleberschrift"/>
                <w:rFonts w:ascii="Times New Roman" w:hAnsi="Times New Roman"/>
                <w:b w:val="0"/>
                <w:sz w:val="24"/>
                <w:u w:val="none"/>
              </w:rPr>
              <w:t xml:space="preserve">, onder k), punt iv), en artikel </w:t>
            </w:r>
            <w:r w:rsidRPr="009C4F8D">
              <w:rPr>
                <w:rStyle w:val="InstructionsTabelleberschrift"/>
                <w:rFonts w:ascii="Times New Roman" w:hAnsi="Times New Roman"/>
                <w:b w:val="0"/>
                <w:sz w:val="24"/>
                <w:u w:val="none"/>
              </w:rPr>
              <w:t>153</w:t>
            </w:r>
            <w:r w:rsidRPr="00957229">
              <w:rPr>
                <w:rStyle w:val="InstructionsTabelleberschrift"/>
                <w:rFonts w:ascii="Times New Roman" w:hAnsi="Times New Roman"/>
                <w:b w:val="0"/>
                <w:sz w:val="24"/>
                <w:u w:val="none"/>
              </w:rPr>
              <w:t xml:space="preserve">, lid </w:t>
            </w:r>
            <w:r w:rsidRPr="009C4F8D">
              <w:rPr>
                <w:rStyle w:val="InstructionsTabelleberschrift"/>
                <w:rFonts w:ascii="Times New Roman" w:hAnsi="Times New Roman"/>
                <w:b w:val="0"/>
                <w:sz w:val="24"/>
                <w:u w:val="none"/>
              </w:rPr>
              <w:t>8</w:t>
            </w:r>
            <w:r w:rsidRPr="00957229">
              <w:rPr>
                <w:rStyle w:val="InstructionsTabelleberschrift"/>
                <w:rFonts w:ascii="Times New Roman" w:hAnsi="Times New Roman"/>
                <w:b w:val="0"/>
                <w:sz w:val="24"/>
                <w:u w:val="none"/>
              </w:rPr>
              <w:t>, VKV</w:t>
            </w:r>
          </w:p>
          <w:p w14:paraId="34F8740F" w14:textId="351F0AB7" w:rsidR="00523F81" w:rsidRPr="00957229" w:rsidRDefault="00666996" w:rsidP="0078190D">
            <w:pPr>
              <w:pStyle w:val="InstructionsText"/>
              <w:suppressAutoHyphens/>
              <w:rPr>
                <w:rStyle w:val="InstructionsTabelleberschrift"/>
                <w:rFonts w:ascii="Times New Roman" w:hAnsi="Times New Roman"/>
                <w:b w:val="0"/>
                <w:sz w:val="24"/>
                <w:u w:val="none"/>
              </w:rPr>
            </w:pPr>
            <w:r w:rsidRPr="00957229">
              <w:t xml:space="preserve">Overeenkomstig artikel </w:t>
            </w:r>
            <w:r w:rsidRPr="009C4F8D">
              <w:t>36</w:t>
            </w:r>
            <w:r w:rsidRPr="00957229">
              <w:t xml:space="preserve">, lid </w:t>
            </w:r>
            <w:r w:rsidRPr="009C4F8D">
              <w:t>1</w:t>
            </w:r>
            <w:r w:rsidRPr="00957229">
              <w:t xml:space="preserve">, onder k), punt iv), VKV kunnen posities in een basket waarvoor een instelling het risicogewicht met de interneratingbenadering niet kan bepalen, hetzij worden afgetrokken van het tier </w:t>
            </w:r>
            <w:r w:rsidRPr="009C4F8D">
              <w:t>1</w:t>
            </w:r>
            <w:r w:rsidRPr="00957229">
              <w:t xml:space="preserve">-kernkapitaal (indien van toepassing), hetzij in aanmerking komen voor een risicogewicht van </w:t>
            </w:r>
            <w:r w:rsidRPr="009C4F8D">
              <w:t>1</w:t>
            </w:r>
            <w:r w:rsidRPr="00957229">
              <w:t> </w:t>
            </w:r>
            <w:r w:rsidRPr="009C4F8D">
              <w:t>250</w:t>
            </w:r>
            <w:r w:rsidRPr="00957229">
              <w:t> %.</w:t>
            </w:r>
          </w:p>
        </w:tc>
      </w:tr>
      <w:tr w:rsidR="00523F81" w:rsidRPr="00957229" w14:paraId="3917E2A4" w14:textId="77777777" w:rsidTr="00672D2A">
        <w:tc>
          <w:tcPr>
            <w:tcW w:w="1129" w:type="dxa"/>
          </w:tcPr>
          <w:p w14:paraId="3A637B33"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472</w:t>
            </w:r>
          </w:p>
        </w:tc>
        <w:tc>
          <w:tcPr>
            <w:tcW w:w="7620" w:type="dxa"/>
          </w:tcPr>
          <w:p w14:paraId="157A1D2F" w14:textId="02EAE7E0" w:rsidR="00523F81" w:rsidRPr="00957229" w:rsidRDefault="006022CB"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21</w:t>
            </w:r>
            <w:r w:rsidRPr="00957229">
              <w:rPr>
                <w:rStyle w:val="InstructionsTabelleberschrift"/>
                <w:rFonts w:ascii="Times New Roman" w:hAnsi="Times New Roman"/>
                <w:sz w:val="24"/>
              </w:rPr>
              <w:tab/>
              <w:t xml:space="preserve">(–) Blootstellingen in aandelen volgens een internemodellenbenadering die als alternatief in aanmerking kunnen komen voor risicogewicht van </w:t>
            </w:r>
            <w:r w:rsidRPr="009C4F8D">
              <w:rPr>
                <w:rStyle w:val="InstructionsTabelleberschrift"/>
                <w:rFonts w:ascii="Times New Roman" w:hAnsi="Times New Roman"/>
                <w:sz w:val="24"/>
              </w:rPr>
              <w:t>250</w:t>
            </w:r>
            <w:r w:rsidRPr="00957229">
              <w:rPr>
                <w:rStyle w:val="InstructionsTabelleberschrift"/>
                <w:rFonts w:ascii="Times New Roman" w:hAnsi="Times New Roman"/>
                <w:sz w:val="24"/>
              </w:rPr>
              <w:t> %</w:t>
            </w:r>
          </w:p>
          <w:p w14:paraId="08BE5CC2" w14:textId="448207B7" w:rsidR="00523F81" w:rsidRPr="00957229" w:rsidRDefault="00C7103D"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Artikel </w:t>
            </w:r>
            <w:r w:rsidRPr="009C4F8D">
              <w:rPr>
                <w:rStyle w:val="InstructionsTabelleberschrift"/>
                <w:rFonts w:ascii="Times New Roman" w:hAnsi="Times New Roman"/>
                <w:b w:val="0"/>
                <w:sz w:val="24"/>
                <w:u w:val="none"/>
              </w:rPr>
              <w:t>36</w:t>
            </w:r>
            <w:r w:rsidRPr="00957229">
              <w:rPr>
                <w:rStyle w:val="InstructionsTabelleberschrift"/>
                <w:rFonts w:ascii="Times New Roman" w:hAnsi="Times New Roman"/>
                <w:b w:val="0"/>
                <w:sz w:val="24"/>
                <w:u w:val="none"/>
              </w:rPr>
              <w:t xml:space="preserve">, lid </w:t>
            </w:r>
            <w:r w:rsidRPr="009C4F8D">
              <w:rPr>
                <w:rStyle w:val="InstructionsTabelleberschrift"/>
                <w:rFonts w:ascii="Times New Roman" w:hAnsi="Times New Roman"/>
                <w:b w:val="0"/>
                <w:sz w:val="24"/>
                <w:u w:val="none"/>
              </w:rPr>
              <w:t>1</w:t>
            </w:r>
            <w:r w:rsidRPr="00957229">
              <w:rPr>
                <w:rStyle w:val="InstructionsTabelleberschrift"/>
                <w:rFonts w:ascii="Times New Roman" w:hAnsi="Times New Roman"/>
                <w:b w:val="0"/>
                <w:sz w:val="24"/>
                <w:u w:val="none"/>
              </w:rPr>
              <w:t xml:space="preserve">, onder k), punt v), en artikel </w:t>
            </w:r>
            <w:r w:rsidRPr="009C4F8D">
              <w:rPr>
                <w:rStyle w:val="InstructionsTabelleberschrift"/>
                <w:rFonts w:ascii="Times New Roman" w:hAnsi="Times New Roman"/>
                <w:b w:val="0"/>
                <w:sz w:val="24"/>
                <w:u w:val="none"/>
              </w:rPr>
              <w:t>155</w:t>
            </w:r>
            <w:r w:rsidRPr="00957229">
              <w:rPr>
                <w:rStyle w:val="InstructionsTabelleberschrift"/>
                <w:rFonts w:ascii="Times New Roman" w:hAnsi="Times New Roman"/>
                <w:b w:val="0"/>
                <w:sz w:val="24"/>
                <w:u w:val="none"/>
              </w:rPr>
              <w:t xml:space="preserve">, lid </w:t>
            </w:r>
            <w:r w:rsidRPr="009C4F8D">
              <w:rPr>
                <w:rStyle w:val="InstructionsTabelleberschrift"/>
                <w:rFonts w:ascii="Times New Roman" w:hAnsi="Times New Roman"/>
                <w:b w:val="0"/>
                <w:sz w:val="24"/>
                <w:u w:val="none"/>
              </w:rPr>
              <w:t>4</w:t>
            </w:r>
            <w:r w:rsidRPr="00957229">
              <w:rPr>
                <w:rStyle w:val="InstructionsTabelleberschrift"/>
                <w:rFonts w:ascii="Times New Roman" w:hAnsi="Times New Roman"/>
                <w:b w:val="0"/>
                <w:sz w:val="24"/>
                <w:u w:val="none"/>
              </w:rPr>
              <w:t>, VKV</w:t>
            </w:r>
          </w:p>
          <w:p w14:paraId="09F9394D" w14:textId="746413D7" w:rsidR="00523F81" w:rsidRPr="00957229" w:rsidRDefault="00666996" w:rsidP="0078190D">
            <w:pPr>
              <w:pStyle w:val="InstructionsText"/>
              <w:suppressAutoHyphens/>
              <w:rPr>
                <w:rStyle w:val="InstructionsTabelleberschrift"/>
                <w:rFonts w:ascii="Times New Roman" w:hAnsi="Times New Roman"/>
                <w:b w:val="0"/>
                <w:sz w:val="24"/>
                <w:u w:val="none"/>
              </w:rPr>
            </w:pPr>
            <w:r w:rsidRPr="00957229">
              <w:t xml:space="preserve">Overeenkomstig artikel </w:t>
            </w:r>
            <w:r w:rsidRPr="009C4F8D">
              <w:t>36</w:t>
            </w:r>
            <w:r w:rsidRPr="00957229">
              <w:t xml:space="preserve">, lid </w:t>
            </w:r>
            <w:r w:rsidRPr="009C4F8D">
              <w:t>1</w:t>
            </w:r>
            <w:r w:rsidRPr="00957229">
              <w:t xml:space="preserve">, onder k), punt v), VKV kunnen blootstellingen in aandelen volgens een internemodellenbenadering hetzij worden afgetrokken van het tier </w:t>
            </w:r>
            <w:r w:rsidRPr="009C4F8D">
              <w:t>1</w:t>
            </w:r>
            <w:r w:rsidRPr="00957229">
              <w:t xml:space="preserve">-kernkapitaal (indien van toepassing), hetzij in aanmerking komen voor een risicogewicht van </w:t>
            </w:r>
            <w:r w:rsidRPr="009C4F8D">
              <w:t>1</w:t>
            </w:r>
            <w:r w:rsidRPr="00957229">
              <w:t> </w:t>
            </w:r>
            <w:r w:rsidRPr="009C4F8D">
              <w:t>250</w:t>
            </w:r>
            <w:r w:rsidRPr="00957229">
              <w:t> %.</w:t>
            </w:r>
          </w:p>
        </w:tc>
      </w:tr>
      <w:tr w:rsidR="00523F81" w:rsidRPr="00957229" w14:paraId="5BCBC4E2" w14:textId="77777777" w:rsidTr="00672D2A">
        <w:tc>
          <w:tcPr>
            <w:tcW w:w="1129" w:type="dxa"/>
          </w:tcPr>
          <w:p w14:paraId="645E72BC"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480</w:t>
            </w:r>
          </w:p>
        </w:tc>
        <w:tc>
          <w:tcPr>
            <w:tcW w:w="7620" w:type="dxa"/>
          </w:tcPr>
          <w:p w14:paraId="1664893D" w14:textId="77777777" w:rsidR="00523F81" w:rsidRPr="00957229" w:rsidRDefault="006022CB"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22</w:t>
            </w:r>
            <w:r w:rsidRPr="00957229">
              <w:rPr>
                <w:rStyle w:val="InstructionsTabelleberschrift"/>
                <w:rFonts w:ascii="Times New Roman" w:hAnsi="Times New Roman"/>
                <w:sz w:val="24"/>
              </w:rPr>
              <w:tab/>
              <w:t xml:space="preserve">(-)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-kernkapitaalinstrumenten van entiteiten uit de financiële sector waarin de instelling geen aanzienlijke deelneming heeft</w:t>
            </w:r>
          </w:p>
          <w:p w14:paraId="29F1B510" w14:textId="7B52DDB0" w:rsidR="00523F81" w:rsidRPr="00957229" w:rsidRDefault="00FF2818"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27</w:t>
            </w:r>
            <w:r w:rsidRPr="00957229">
              <w:rPr>
                <w:rStyle w:val="FormatvorlageInstructionsTabelleText"/>
                <w:rFonts w:ascii="Times New Roman" w:hAnsi="Times New Roman"/>
                <w:sz w:val="24"/>
              </w:rPr>
              <w:t xml:space="preserve">, artikel </w:t>
            </w:r>
            <w:r w:rsidRPr="009C4F8D">
              <w:rPr>
                <w:rStyle w:val="FormatvorlageInstructionsTabelleText"/>
                <w:rFonts w:ascii="Times New Roman" w:hAnsi="Times New Roman"/>
                <w:sz w:val="24"/>
              </w:rPr>
              <w:t>36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onder h), de artikelen </w:t>
            </w:r>
            <w:r w:rsidRPr="009C4F8D">
              <w:rPr>
                <w:rStyle w:val="FormatvorlageInstructionsTabelleText"/>
                <w:rFonts w:ascii="Times New Roman" w:hAnsi="Times New Roman"/>
                <w:sz w:val="24"/>
              </w:rPr>
              <w:t>43</w:t>
            </w:r>
            <w:r w:rsidRPr="00957229">
              <w:rPr>
                <w:rStyle w:val="FormatvorlageInstructionsTabelleText"/>
                <w:rFonts w:ascii="Times New Roman" w:hAnsi="Times New Roman"/>
                <w:sz w:val="24"/>
              </w:rPr>
              <w:t xml:space="preserve"> tot en met </w:t>
            </w:r>
            <w:r w:rsidRPr="009C4F8D">
              <w:rPr>
                <w:rStyle w:val="FormatvorlageInstructionsTabelleText"/>
                <w:rFonts w:ascii="Times New Roman" w:hAnsi="Times New Roman"/>
                <w:sz w:val="24"/>
              </w:rPr>
              <w:t>46</w:t>
            </w:r>
            <w:r w:rsidRPr="00957229">
              <w:rPr>
                <w:rStyle w:val="FormatvorlageInstructionsTabelleText"/>
                <w:rFonts w:ascii="Times New Roman" w:hAnsi="Times New Roman"/>
                <w:sz w:val="24"/>
              </w:rPr>
              <w:t xml:space="preserve">, artikel </w:t>
            </w:r>
            <w:r w:rsidRPr="009C4F8D">
              <w:rPr>
                <w:rStyle w:val="FormatvorlageInstructionsTabelleText"/>
                <w:rFonts w:ascii="Times New Roman" w:hAnsi="Times New Roman"/>
                <w:sz w:val="24"/>
              </w:rPr>
              <w:t>49</w:t>
            </w:r>
            <w:r w:rsidRPr="00957229">
              <w:rPr>
                <w:rStyle w:val="FormatvorlageInstructionsTabelleText"/>
                <w:rFonts w:ascii="Times New Roman" w:hAnsi="Times New Roman"/>
                <w:sz w:val="24"/>
              </w:rPr>
              <w:t xml:space="preserve">, leden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xml:space="preserve"> en </w:t>
            </w:r>
            <w:r w:rsidRPr="009C4F8D">
              <w:rPr>
                <w:rStyle w:val="FormatvorlageInstructionsTabelleText"/>
                <w:rFonts w:ascii="Times New Roman" w:hAnsi="Times New Roman"/>
                <w:sz w:val="24"/>
              </w:rPr>
              <w:t>3</w:t>
            </w:r>
            <w:r w:rsidRPr="00957229">
              <w:rPr>
                <w:rStyle w:val="FormatvorlageInstructionsTabelleText"/>
                <w:rFonts w:ascii="Times New Roman" w:hAnsi="Times New Roman"/>
                <w:sz w:val="24"/>
              </w:rPr>
              <w:t xml:space="preserve">, en artikel </w:t>
            </w:r>
            <w:r w:rsidRPr="009C4F8D">
              <w:rPr>
                <w:rStyle w:val="FormatvorlageInstructionsTabelleText"/>
                <w:rFonts w:ascii="Times New Roman" w:hAnsi="Times New Roman"/>
                <w:sz w:val="24"/>
              </w:rPr>
              <w:t>79</w:t>
            </w:r>
            <w:r w:rsidRPr="00957229">
              <w:rPr>
                <w:rStyle w:val="FormatvorlageInstructionsTabelleText"/>
                <w:rFonts w:ascii="Times New Roman" w:hAnsi="Times New Roman"/>
                <w:sz w:val="24"/>
              </w:rPr>
              <w:t xml:space="preserve"> VKV</w:t>
            </w:r>
          </w:p>
          <w:p w14:paraId="38BC00BA" w14:textId="35E10FEE"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Het deel van het bezit van de instelling aan instrumenten van entiteiten uit de financiële sector (in de zin van 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27</w:t>
            </w:r>
            <w:r w:rsidRPr="00957229">
              <w:rPr>
                <w:rStyle w:val="FormatvorlageInstructionsTabelleText"/>
                <w:rFonts w:ascii="Times New Roman" w:hAnsi="Times New Roman"/>
                <w:sz w:val="24"/>
              </w:rPr>
              <w:t xml:space="preserve">, VKV) indien de instelling geen aanzienlijke deelneming in deze entiteiten heeft, dat van het 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-kernkapitaal moet worden afgetrokken.</w:t>
            </w:r>
          </w:p>
          <w:p w14:paraId="1F74B836" w14:textId="3AC4973D"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Zie de alternatieven voor aftrek indien consolidatie wordt toegepast (artikel </w:t>
            </w:r>
            <w:r w:rsidRPr="009C4F8D">
              <w:rPr>
                <w:rStyle w:val="FormatvorlageInstructionsTabelleText"/>
                <w:rFonts w:ascii="Times New Roman" w:hAnsi="Times New Roman"/>
                <w:sz w:val="24"/>
              </w:rPr>
              <w:t>49</w:t>
            </w:r>
            <w:r w:rsidRPr="00957229">
              <w:rPr>
                <w:rStyle w:val="FormatvorlageInstructionsTabelleText"/>
                <w:rFonts w:ascii="Times New Roman" w:hAnsi="Times New Roman"/>
                <w:sz w:val="24"/>
              </w:rPr>
              <w:t xml:space="preserve">, leden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xml:space="preserve"> en </w:t>
            </w:r>
            <w:r w:rsidRPr="009C4F8D">
              <w:rPr>
                <w:rStyle w:val="FormatvorlageInstructionsTabelleText"/>
                <w:rFonts w:ascii="Times New Roman" w:hAnsi="Times New Roman"/>
                <w:sz w:val="24"/>
              </w:rPr>
              <w:t>3</w:t>
            </w:r>
            <w:r w:rsidRPr="00957229">
              <w:rPr>
                <w:rStyle w:val="FormatvorlageInstructionsTabelleText"/>
                <w:rFonts w:ascii="Times New Roman" w:hAnsi="Times New Roman"/>
                <w:sz w:val="24"/>
              </w:rPr>
              <w:t>, VKV).</w:t>
            </w:r>
          </w:p>
        </w:tc>
      </w:tr>
      <w:tr w:rsidR="00523F81" w:rsidRPr="00957229" w14:paraId="631F7107" w14:textId="77777777" w:rsidTr="00672D2A">
        <w:tc>
          <w:tcPr>
            <w:tcW w:w="1129" w:type="dxa"/>
          </w:tcPr>
          <w:p w14:paraId="334D0711"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490</w:t>
            </w:r>
          </w:p>
        </w:tc>
        <w:tc>
          <w:tcPr>
            <w:tcW w:w="7620" w:type="dxa"/>
          </w:tcPr>
          <w:p w14:paraId="2D14DF68" w14:textId="77777777" w:rsidR="00523F81" w:rsidRPr="00957229" w:rsidRDefault="006022CB"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23</w:t>
            </w:r>
            <w:r w:rsidRPr="00957229">
              <w:rPr>
                <w:rStyle w:val="InstructionsTabelleberschrift"/>
                <w:rFonts w:ascii="Times New Roman" w:hAnsi="Times New Roman"/>
                <w:sz w:val="24"/>
              </w:rPr>
              <w:tab/>
              <w:t>(-) Aftrekbare uitgestelde belastingvorderingen die afhankelijk zijn van toekomstige winstgevendheid en voortvloeien uit tijdelijke verschillen</w:t>
            </w:r>
          </w:p>
          <w:p w14:paraId="14CB7685" w14:textId="54220E70" w:rsidR="00523F81" w:rsidRPr="00957229" w:rsidRDefault="00C7103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36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onder c) Artikel </w:t>
            </w:r>
            <w:r w:rsidRPr="009C4F8D">
              <w:rPr>
                <w:rStyle w:val="FormatvorlageInstructionsTabelleText"/>
                <w:rFonts w:ascii="Times New Roman" w:hAnsi="Times New Roman"/>
                <w:sz w:val="24"/>
              </w:rPr>
              <w:t>38</w:t>
            </w:r>
            <w:r w:rsidRPr="00957229">
              <w:rPr>
                <w:rStyle w:val="FormatvorlageInstructionsTabelleText"/>
                <w:rFonts w:ascii="Times New Roman" w:hAnsi="Times New Roman"/>
                <w:sz w:val="24"/>
              </w:rPr>
              <w:t xml:space="preserve"> en artikel </w:t>
            </w:r>
            <w:r w:rsidRPr="009C4F8D">
              <w:rPr>
                <w:rStyle w:val="FormatvorlageInstructionsTabelleText"/>
                <w:rFonts w:ascii="Times New Roman" w:hAnsi="Times New Roman"/>
                <w:sz w:val="24"/>
              </w:rPr>
              <w:t>48</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onder a), VKV</w:t>
            </w:r>
          </w:p>
          <w:p w14:paraId="5C8E88B5" w14:textId="41F84E52"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Het deel van uitgestelde belastingvorderingen die afhankelijk zijn van toekomstige winstgevendheid en voortvloeien uit tijdelijke verschillen (na aftrek van het deel van gerelateerde uitgestelde belastingverplichtingen dat is toegekend aan uitgestelde belastingvorderingen die voortvloeien uit tijdelijke verschillen) dat, overeenkomstig artikel </w:t>
            </w:r>
            <w:r w:rsidRPr="009C4F8D">
              <w:rPr>
                <w:rStyle w:val="FormatvorlageInstructionsTabelleText"/>
                <w:rFonts w:ascii="Times New Roman" w:hAnsi="Times New Roman"/>
                <w:sz w:val="24"/>
              </w:rPr>
              <w:t>38</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5</w:t>
            </w:r>
            <w:r w:rsidRPr="00957229">
              <w:rPr>
                <w:rStyle w:val="FormatvorlageInstructionsTabelleText"/>
                <w:rFonts w:ascii="Times New Roman" w:hAnsi="Times New Roman"/>
                <w:sz w:val="24"/>
              </w:rPr>
              <w:t xml:space="preserve">, onder b), VKV, moet worden afgetrokken, met toepassing van de in artikel </w:t>
            </w:r>
            <w:r w:rsidRPr="009C4F8D">
              <w:rPr>
                <w:rStyle w:val="FormatvorlageInstructionsTabelleText"/>
                <w:rFonts w:ascii="Times New Roman" w:hAnsi="Times New Roman"/>
                <w:sz w:val="24"/>
              </w:rPr>
              <w:t>48</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onder a), VKV genoemde </w:t>
            </w:r>
            <w:r w:rsidRPr="009C4F8D">
              <w:rPr>
                <w:rStyle w:val="FormatvorlageInstructionsTabelleText"/>
                <w:rFonts w:ascii="Times New Roman" w:hAnsi="Times New Roman"/>
                <w:sz w:val="24"/>
              </w:rPr>
              <w:t>10</w:t>
            </w:r>
            <w:r w:rsidRPr="00957229">
              <w:rPr>
                <w:rStyle w:val="FormatvorlageInstructionsTabelleText"/>
                <w:rFonts w:ascii="Times New Roman" w:hAnsi="Times New Roman"/>
                <w:sz w:val="24"/>
              </w:rPr>
              <w:t> %-drempel.</w:t>
            </w:r>
          </w:p>
        </w:tc>
      </w:tr>
      <w:tr w:rsidR="00523F81" w:rsidRPr="00957229" w14:paraId="37D9C6E9" w14:textId="77777777" w:rsidTr="00672D2A">
        <w:tc>
          <w:tcPr>
            <w:tcW w:w="1129" w:type="dxa"/>
          </w:tcPr>
          <w:p w14:paraId="483FFB40"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500</w:t>
            </w:r>
          </w:p>
        </w:tc>
        <w:tc>
          <w:tcPr>
            <w:tcW w:w="7620" w:type="dxa"/>
          </w:tcPr>
          <w:p w14:paraId="59969AB1" w14:textId="77777777" w:rsidR="00523F81" w:rsidRPr="00957229" w:rsidRDefault="006022CB"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24</w:t>
            </w:r>
            <w:r w:rsidRPr="00957229">
              <w:rPr>
                <w:rStyle w:val="InstructionsTabelleberschrift"/>
                <w:rFonts w:ascii="Times New Roman" w:hAnsi="Times New Roman"/>
                <w:sz w:val="24"/>
              </w:rPr>
              <w:tab/>
              <w:t xml:space="preserve">(-)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-kernkapitaalinstrumenten van entiteiten uit de financiële sector waarin de instelling een aanzienlijke deelneming heeft</w:t>
            </w:r>
          </w:p>
          <w:p w14:paraId="01B96D58" w14:textId="55F6CCF3" w:rsidR="00523F81" w:rsidRPr="00957229" w:rsidRDefault="00FF2818"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27</w:t>
            </w:r>
            <w:r w:rsidRPr="00957229">
              <w:rPr>
                <w:rStyle w:val="FormatvorlageInstructionsTabelleText"/>
                <w:rFonts w:ascii="Times New Roman" w:hAnsi="Times New Roman"/>
                <w:sz w:val="24"/>
              </w:rPr>
              <w:t xml:space="preserve">, artikel </w:t>
            </w:r>
            <w:r w:rsidRPr="009C4F8D">
              <w:rPr>
                <w:rStyle w:val="FormatvorlageInstructionsTabelleText"/>
                <w:rFonts w:ascii="Times New Roman" w:hAnsi="Times New Roman"/>
                <w:sz w:val="24"/>
              </w:rPr>
              <w:t>36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onder i), de artikelen </w:t>
            </w:r>
            <w:r w:rsidRPr="009C4F8D">
              <w:rPr>
                <w:rStyle w:val="FormatvorlageInstructionsTabelleText"/>
                <w:rFonts w:ascii="Times New Roman" w:hAnsi="Times New Roman"/>
                <w:sz w:val="24"/>
              </w:rPr>
              <w:t>43</w:t>
            </w:r>
            <w:r w:rsidRPr="00957229">
              <w:rPr>
                <w:rStyle w:val="FormatvorlageInstructionsTabelleText"/>
                <w:rFonts w:ascii="Times New Roman" w:hAnsi="Times New Roman"/>
                <w:sz w:val="24"/>
              </w:rPr>
              <w:t xml:space="preserve">, </w:t>
            </w:r>
            <w:r w:rsidRPr="009C4F8D">
              <w:rPr>
                <w:rStyle w:val="FormatvorlageInstructionsTabelleText"/>
                <w:rFonts w:ascii="Times New Roman" w:hAnsi="Times New Roman"/>
                <w:sz w:val="24"/>
              </w:rPr>
              <w:t>45</w:t>
            </w:r>
            <w:r w:rsidRPr="00957229">
              <w:rPr>
                <w:rStyle w:val="FormatvorlageInstructionsTabelleText"/>
                <w:rFonts w:ascii="Times New Roman" w:hAnsi="Times New Roman"/>
                <w:sz w:val="24"/>
              </w:rPr>
              <w:t xml:space="preserve"> en </w:t>
            </w:r>
            <w:r w:rsidRPr="009C4F8D">
              <w:rPr>
                <w:rStyle w:val="FormatvorlageInstructionsTabelleText"/>
                <w:rFonts w:ascii="Times New Roman" w:hAnsi="Times New Roman"/>
                <w:sz w:val="24"/>
              </w:rPr>
              <w:t>47</w:t>
            </w:r>
            <w:r w:rsidRPr="00957229">
              <w:rPr>
                <w:rStyle w:val="FormatvorlageInstructionsTabelleText"/>
                <w:rFonts w:ascii="Times New Roman" w:hAnsi="Times New Roman"/>
                <w:sz w:val="24"/>
              </w:rPr>
              <w:t xml:space="preserve">, artikel </w:t>
            </w:r>
            <w:r w:rsidRPr="009C4F8D">
              <w:rPr>
                <w:rStyle w:val="FormatvorlageInstructionsTabelleText"/>
                <w:rFonts w:ascii="Times New Roman" w:hAnsi="Times New Roman"/>
                <w:sz w:val="24"/>
              </w:rPr>
              <w:t>48</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xml:space="preserve">, onder b), artikel </w:t>
            </w:r>
            <w:r w:rsidRPr="009C4F8D">
              <w:rPr>
                <w:rStyle w:val="FormatvorlageInstructionsTabelleText"/>
                <w:rFonts w:ascii="Times New Roman" w:hAnsi="Times New Roman"/>
                <w:sz w:val="24"/>
              </w:rPr>
              <w:t>49</w:t>
            </w:r>
            <w:r w:rsidRPr="00957229">
              <w:rPr>
                <w:rStyle w:val="FormatvorlageInstructionsTabelleText"/>
                <w:rFonts w:ascii="Times New Roman" w:hAnsi="Times New Roman"/>
                <w:sz w:val="24"/>
              </w:rPr>
              <w:t xml:space="preserve">, leden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xml:space="preserve"> en </w:t>
            </w:r>
            <w:r w:rsidRPr="009C4F8D">
              <w:rPr>
                <w:rStyle w:val="FormatvorlageInstructionsTabelleText"/>
                <w:rFonts w:ascii="Times New Roman" w:hAnsi="Times New Roman"/>
                <w:sz w:val="24"/>
              </w:rPr>
              <w:t>3</w:t>
            </w:r>
            <w:r w:rsidRPr="00957229">
              <w:rPr>
                <w:rStyle w:val="FormatvorlageInstructionsTabelleText"/>
                <w:rFonts w:ascii="Times New Roman" w:hAnsi="Times New Roman"/>
                <w:sz w:val="24"/>
              </w:rPr>
              <w:t xml:space="preserve">, en artikel </w:t>
            </w:r>
            <w:r w:rsidRPr="009C4F8D">
              <w:rPr>
                <w:rStyle w:val="FormatvorlageInstructionsTabelleText"/>
                <w:rFonts w:ascii="Times New Roman" w:hAnsi="Times New Roman"/>
                <w:sz w:val="24"/>
              </w:rPr>
              <w:t>79</w:t>
            </w:r>
            <w:r w:rsidRPr="00957229">
              <w:rPr>
                <w:rStyle w:val="FormatvorlageInstructionsTabelleText"/>
                <w:rFonts w:ascii="Times New Roman" w:hAnsi="Times New Roman"/>
                <w:sz w:val="24"/>
              </w:rPr>
              <w:t xml:space="preserve"> VKV</w:t>
            </w:r>
          </w:p>
          <w:p w14:paraId="41A471CE" w14:textId="132D55BD"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Het deel van het bezit van de instelling aan 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-kernkapitaalinstrumenten van entiteiten uit de financiële sector (in de zin van 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27</w:t>
            </w:r>
            <w:r w:rsidRPr="00957229">
              <w:rPr>
                <w:rStyle w:val="FormatvorlageInstructionsTabelleText"/>
                <w:rFonts w:ascii="Times New Roman" w:hAnsi="Times New Roman"/>
                <w:sz w:val="24"/>
              </w:rPr>
              <w:t xml:space="preserve">, VKV) indien de instelling een aanzienlijke deelneming in deze entiteiten heeft, dat moet worden afgetrokken, onder toepassing van de in artikel </w:t>
            </w:r>
            <w:r w:rsidRPr="009C4F8D">
              <w:rPr>
                <w:rStyle w:val="FormatvorlageInstructionsTabelleText"/>
                <w:rFonts w:ascii="Times New Roman" w:hAnsi="Times New Roman"/>
                <w:sz w:val="24"/>
              </w:rPr>
              <w:t>48</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onder b), VKV genoemde </w:t>
            </w:r>
            <w:r w:rsidRPr="009C4F8D">
              <w:rPr>
                <w:rStyle w:val="FormatvorlageInstructionsTabelleText"/>
                <w:rFonts w:ascii="Times New Roman" w:hAnsi="Times New Roman"/>
                <w:sz w:val="24"/>
              </w:rPr>
              <w:t>10</w:t>
            </w:r>
            <w:r w:rsidRPr="00957229">
              <w:rPr>
                <w:rStyle w:val="FormatvorlageInstructionsTabelleText"/>
                <w:rFonts w:ascii="Times New Roman" w:hAnsi="Times New Roman"/>
                <w:sz w:val="24"/>
              </w:rPr>
              <w:t>%-drempel.</w:t>
            </w:r>
          </w:p>
          <w:p w14:paraId="5CAEC573" w14:textId="013BBB22"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Zie de alternatieven voor aftrek indien consolidatie wordt toegepast (artikel </w:t>
            </w:r>
            <w:r w:rsidRPr="009C4F8D">
              <w:rPr>
                <w:rStyle w:val="FormatvorlageInstructionsTabelleText"/>
                <w:rFonts w:ascii="Times New Roman" w:hAnsi="Times New Roman"/>
                <w:sz w:val="24"/>
              </w:rPr>
              <w:t>49</w:t>
            </w:r>
            <w:r w:rsidRPr="00957229">
              <w:rPr>
                <w:rStyle w:val="FormatvorlageInstructionsTabelleText"/>
                <w:rFonts w:ascii="Times New Roman" w:hAnsi="Times New Roman"/>
                <w:sz w:val="24"/>
              </w:rPr>
              <w:t xml:space="preserve">, leden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xml:space="preserve"> en </w:t>
            </w:r>
            <w:r w:rsidRPr="009C4F8D">
              <w:rPr>
                <w:rStyle w:val="FormatvorlageInstructionsTabelleText"/>
                <w:rFonts w:ascii="Times New Roman" w:hAnsi="Times New Roman"/>
                <w:sz w:val="24"/>
              </w:rPr>
              <w:t>3</w:t>
            </w:r>
            <w:r w:rsidRPr="00957229">
              <w:rPr>
                <w:rStyle w:val="FormatvorlageInstructionsTabelleText"/>
                <w:rFonts w:ascii="Times New Roman" w:hAnsi="Times New Roman"/>
                <w:sz w:val="24"/>
              </w:rPr>
              <w:t>, VKV).</w:t>
            </w:r>
          </w:p>
        </w:tc>
      </w:tr>
      <w:tr w:rsidR="00523F81" w:rsidRPr="00957229" w14:paraId="29C8C1D4" w14:textId="77777777" w:rsidTr="00672D2A">
        <w:tc>
          <w:tcPr>
            <w:tcW w:w="1129" w:type="dxa"/>
          </w:tcPr>
          <w:p w14:paraId="38B0B555"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510</w:t>
            </w:r>
          </w:p>
        </w:tc>
        <w:tc>
          <w:tcPr>
            <w:tcW w:w="7620" w:type="dxa"/>
          </w:tcPr>
          <w:p w14:paraId="6E294BCD" w14:textId="77777777" w:rsidR="00523F81" w:rsidRPr="00957229" w:rsidRDefault="006022CB"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25</w:t>
            </w:r>
            <w:r w:rsidRPr="00957229">
              <w:rPr>
                <w:rStyle w:val="InstructionsTabelleberschrift"/>
                <w:rFonts w:ascii="Times New Roman" w:hAnsi="Times New Roman"/>
                <w:sz w:val="24"/>
              </w:rPr>
              <w:tab/>
              <w:t xml:space="preserve">(–) Bedrag waarmee de drempel van </w:t>
            </w:r>
            <w:r w:rsidRPr="009C4F8D">
              <w:rPr>
                <w:rStyle w:val="InstructionsTabelleberschrift"/>
                <w:rFonts w:ascii="Times New Roman" w:hAnsi="Times New Roman"/>
                <w:sz w:val="24"/>
              </w:rPr>
              <w:t>17</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65</w:t>
            </w:r>
            <w:r w:rsidRPr="00957229">
              <w:rPr>
                <w:rStyle w:val="InstructionsTabelleberschrift"/>
                <w:rFonts w:ascii="Times New Roman" w:hAnsi="Times New Roman"/>
                <w:sz w:val="24"/>
              </w:rPr>
              <w:t> % wordt overschreden</w:t>
            </w:r>
          </w:p>
          <w:p w14:paraId="414DF414" w14:textId="296CB7B1"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48</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VKV</w:t>
            </w:r>
          </w:p>
          <w:p w14:paraId="66997FCD" w14:textId="5B4603DB"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Het deel van uitgestelde belastingvorderingen die afhankelijk zijn van toekomstige winstgevendheid en voortvloeien uit tijdelijke verschillen, alsmede direct, indirect en synthetisch bezit van de instelling aan 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-kernkapitaalinstrumenten van entiteiten uit de financiële sector (in de zin van 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27</w:t>
            </w:r>
            <w:r w:rsidRPr="00957229">
              <w:rPr>
                <w:rStyle w:val="FormatvorlageInstructionsTabelleText"/>
                <w:rFonts w:ascii="Times New Roman" w:hAnsi="Times New Roman"/>
                <w:sz w:val="24"/>
              </w:rPr>
              <w:t xml:space="preserve">, VKV) waarin de instelling een aanzienlijke deelneming heeft, dat moet worden afgetrokken, onder toepassing van de in artikel </w:t>
            </w:r>
            <w:r w:rsidRPr="009C4F8D">
              <w:rPr>
                <w:rStyle w:val="FormatvorlageInstructionsTabelleText"/>
                <w:rFonts w:ascii="Times New Roman" w:hAnsi="Times New Roman"/>
                <w:sz w:val="24"/>
              </w:rPr>
              <w:t>48</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xml:space="preserve">, VKV genoemde </w:t>
            </w:r>
            <w:r w:rsidRPr="009C4F8D">
              <w:rPr>
                <w:rStyle w:val="FormatvorlageInstructionsTabelleText"/>
                <w:rFonts w:ascii="Times New Roman" w:hAnsi="Times New Roman"/>
                <w:sz w:val="24"/>
              </w:rPr>
              <w:t>17</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65</w:t>
            </w:r>
            <w:r w:rsidRPr="00957229">
              <w:rPr>
                <w:rStyle w:val="FormatvorlageInstructionsTabelleText"/>
                <w:rFonts w:ascii="Times New Roman" w:hAnsi="Times New Roman"/>
                <w:sz w:val="24"/>
              </w:rPr>
              <w:t> %-drempel.</w:t>
            </w:r>
          </w:p>
        </w:tc>
      </w:tr>
      <w:tr w:rsidR="00523F81" w:rsidRPr="00957229" w14:paraId="38683572" w14:textId="77777777" w:rsidTr="00672D2A">
        <w:tc>
          <w:tcPr>
            <w:tcW w:w="1129" w:type="dxa"/>
          </w:tcPr>
          <w:p w14:paraId="15C09A24"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520</w:t>
            </w:r>
          </w:p>
        </w:tc>
        <w:tc>
          <w:tcPr>
            <w:tcW w:w="7620" w:type="dxa"/>
          </w:tcPr>
          <w:p w14:paraId="18E60C6E" w14:textId="77777777" w:rsidR="00523F81" w:rsidRPr="00957229" w:rsidRDefault="006022CB"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26</w:t>
            </w:r>
            <w:r w:rsidRPr="00957229">
              <w:rPr>
                <w:rStyle w:val="InstructionsTabelleberschrift"/>
                <w:rFonts w:ascii="Times New Roman" w:hAnsi="Times New Roman"/>
                <w:sz w:val="24"/>
              </w:rPr>
              <w:tab/>
              <w:t xml:space="preserve">Overige overgangsaanpassingen het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w:t>
            </w:r>
          </w:p>
          <w:p w14:paraId="4C779806" w14:textId="280ED14F"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De artikelen </w:t>
            </w:r>
            <w:r w:rsidRPr="009C4F8D">
              <w:rPr>
                <w:rStyle w:val="FormatvorlageInstructionsTabelleText"/>
                <w:rFonts w:ascii="Times New Roman" w:hAnsi="Times New Roman"/>
                <w:sz w:val="24"/>
              </w:rPr>
              <w:t>469</w:t>
            </w:r>
            <w:r w:rsidRPr="00957229">
              <w:rPr>
                <w:rStyle w:val="FormatvorlageInstructionsTabelleText"/>
                <w:rFonts w:ascii="Times New Roman" w:hAnsi="Times New Roman"/>
                <w:sz w:val="24"/>
              </w:rPr>
              <w:t xml:space="preserve"> tot en met </w:t>
            </w:r>
            <w:r w:rsidRPr="009C4F8D">
              <w:rPr>
                <w:rStyle w:val="FormatvorlageInstructionsTabelleText"/>
                <w:rFonts w:ascii="Times New Roman" w:hAnsi="Times New Roman"/>
                <w:sz w:val="24"/>
              </w:rPr>
              <w:t>472</w:t>
            </w:r>
            <w:r w:rsidRPr="00957229">
              <w:rPr>
                <w:rStyle w:val="FormatvorlageInstructionsTabelleText"/>
                <w:rFonts w:ascii="Times New Roman" w:hAnsi="Times New Roman"/>
                <w:sz w:val="24"/>
              </w:rPr>
              <w:t xml:space="preserve">, artikel </w:t>
            </w:r>
            <w:r w:rsidRPr="009C4F8D">
              <w:rPr>
                <w:rStyle w:val="FormatvorlageInstructionsTabelleText"/>
                <w:rFonts w:ascii="Times New Roman" w:hAnsi="Times New Roman"/>
                <w:sz w:val="24"/>
              </w:rPr>
              <w:t>478</w:t>
            </w:r>
            <w:r w:rsidRPr="00957229">
              <w:rPr>
                <w:rStyle w:val="FormatvorlageInstructionsTabelleText"/>
                <w:rFonts w:ascii="Times New Roman" w:hAnsi="Times New Roman"/>
                <w:sz w:val="24"/>
              </w:rPr>
              <w:t xml:space="preserve"> en artikel </w:t>
            </w:r>
            <w:r w:rsidRPr="009C4F8D">
              <w:rPr>
                <w:rStyle w:val="FormatvorlageInstructionsTabelleText"/>
                <w:rFonts w:ascii="Times New Roman" w:hAnsi="Times New Roman"/>
                <w:sz w:val="24"/>
              </w:rPr>
              <w:t>481</w:t>
            </w:r>
            <w:r w:rsidRPr="00957229">
              <w:rPr>
                <w:rStyle w:val="FormatvorlageInstructionsTabelleText"/>
                <w:rFonts w:ascii="Times New Roman" w:hAnsi="Times New Roman"/>
                <w:sz w:val="24"/>
              </w:rPr>
              <w:t xml:space="preserve"> VKV</w:t>
            </w:r>
          </w:p>
          <w:p w14:paraId="231003A2"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Aanpassingen van aftrekkingen als gevolg van overgangsbepalingen. Het te rapporteren bedrag wordt rechtstreeks ontleend aan CA</w:t>
            </w:r>
            <w:r w:rsidRPr="009C4F8D">
              <w:rPr>
                <w:rStyle w:val="FormatvorlageInstructionsTabelleText"/>
                <w:rFonts w:ascii="Times New Roman" w:hAnsi="Times New Roman"/>
                <w:sz w:val="24"/>
              </w:rPr>
              <w:t>5</w:t>
            </w:r>
            <w:r w:rsidRPr="00957229">
              <w:rPr>
                <w:rStyle w:val="FormatvorlageInstructionsTabelleText"/>
                <w:rFonts w:ascii="Times New Roman" w:hAnsi="Times New Roman"/>
                <w:sz w:val="24"/>
              </w:rPr>
              <w:t>.</w:t>
            </w:r>
          </w:p>
        </w:tc>
      </w:tr>
      <w:tr w:rsidR="00523F81" w:rsidRPr="00957229" w14:paraId="3B98C022" w14:textId="77777777" w:rsidTr="00672D2A">
        <w:tc>
          <w:tcPr>
            <w:tcW w:w="1129" w:type="dxa"/>
          </w:tcPr>
          <w:p w14:paraId="10D716DB" w14:textId="77777777" w:rsidR="00523F81" w:rsidRPr="00957229" w:rsidRDefault="007E39E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524</w:t>
            </w:r>
          </w:p>
        </w:tc>
        <w:tc>
          <w:tcPr>
            <w:tcW w:w="7620" w:type="dxa"/>
          </w:tcPr>
          <w:p w14:paraId="26948B21" w14:textId="77777777" w:rsidR="00523F81" w:rsidRPr="00957229" w:rsidRDefault="006022CB"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27</w:t>
            </w:r>
            <w:r w:rsidRPr="00957229">
              <w:rPr>
                <w:rStyle w:val="InstructionsTabelleberschrift"/>
                <w:rFonts w:ascii="Times New Roman" w:hAnsi="Times New Roman"/>
                <w:sz w:val="24"/>
              </w:rPr>
              <w:tab/>
              <w:t xml:space="preserve">(-) Aanvullende aftrekkingen van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 xml:space="preserve">-kernkapitaal uit hoofde van artikel </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 xml:space="preserve"> VKV</w:t>
            </w:r>
          </w:p>
          <w:p w14:paraId="2BAA33FA" w14:textId="77777777" w:rsidR="00523F81" w:rsidRPr="00957229" w:rsidRDefault="00A232F8"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Artikel </w:t>
            </w:r>
            <w:r w:rsidRPr="009C4F8D">
              <w:rPr>
                <w:rStyle w:val="InstructionsTabelleberschrift"/>
                <w:rFonts w:ascii="Times New Roman" w:hAnsi="Times New Roman"/>
                <w:b w:val="0"/>
                <w:sz w:val="24"/>
                <w:u w:val="none"/>
              </w:rPr>
              <w:t>3</w:t>
            </w:r>
            <w:r w:rsidRPr="00957229">
              <w:rPr>
                <w:rStyle w:val="InstructionsTabelleberschrift"/>
                <w:rFonts w:ascii="Times New Roman" w:hAnsi="Times New Roman"/>
                <w:b w:val="0"/>
                <w:sz w:val="24"/>
                <w:u w:val="none"/>
              </w:rPr>
              <w:t xml:space="preserve"> VKV</w:t>
            </w:r>
          </w:p>
        </w:tc>
      </w:tr>
      <w:tr w:rsidR="00523F81" w:rsidRPr="00957229" w14:paraId="66F211BA" w14:textId="77777777" w:rsidTr="00672D2A">
        <w:tc>
          <w:tcPr>
            <w:tcW w:w="1129" w:type="dxa"/>
          </w:tcPr>
          <w:p w14:paraId="6E0FA8AC" w14:textId="77777777" w:rsidR="00523F81" w:rsidRPr="00957229" w:rsidRDefault="00A232F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529</w:t>
            </w:r>
          </w:p>
        </w:tc>
        <w:tc>
          <w:tcPr>
            <w:tcW w:w="7620" w:type="dxa"/>
          </w:tcPr>
          <w:p w14:paraId="69C6C3E5" w14:textId="77777777" w:rsidR="00523F81" w:rsidRPr="00957229" w:rsidRDefault="006022CB"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28</w:t>
            </w:r>
            <w:r w:rsidRPr="00957229">
              <w:rPr>
                <w:rStyle w:val="InstructionsTabelleberschrift"/>
                <w:rFonts w:ascii="Times New Roman" w:hAnsi="Times New Roman"/>
                <w:sz w:val="24"/>
              </w:rPr>
              <w:tab/>
              <w:t xml:space="preserve">Bestanddelen of aftrekkingen van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 - overige</w:t>
            </w:r>
          </w:p>
          <w:p w14:paraId="09561A50" w14:textId="7B5F7879" w:rsidR="00523F81" w:rsidRPr="00957229" w:rsidRDefault="00666996"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Deze rij is bedoeld om — uitsluitend ten behoeve van de rapportage — extra flexibiliteit te bieden. Deze rij mag alleen worden ingevuld in het zeldzame geval dat er geen definitief besluit is genomen ten aanzien van de rapportage van specifieke kapitaalbestanddelen/aftrekkingen in de bestaande CA</w:t>
            </w:r>
            <w:r w:rsidRPr="009C4F8D">
              <w:rPr>
                <w:rStyle w:val="InstructionsTabelleberschrift"/>
                <w:rFonts w:ascii="Times New Roman" w:hAnsi="Times New Roman"/>
                <w:b w:val="0"/>
                <w:sz w:val="24"/>
                <w:u w:val="none"/>
              </w:rPr>
              <w:t>1</w:t>
            </w:r>
            <w:r w:rsidRPr="00957229">
              <w:rPr>
                <w:rStyle w:val="InstructionsTabelleberschrift"/>
                <w:rFonts w:ascii="Times New Roman" w:hAnsi="Times New Roman"/>
                <w:b w:val="0"/>
                <w:sz w:val="24"/>
                <w:u w:val="none"/>
              </w:rPr>
              <w:t xml:space="preserve">-template. Dit betekent dat deze rij uitsluitend wordt ingevuld indien een tier </w:t>
            </w:r>
            <w:r w:rsidRPr="009C4F8D">
              <w:rPr>
                <w:rStyle w:val="InstructionsTabelleberschrift"/>
                <w:rFonts w:ascii="Times New Roman" w:hAnsi="Times New Roman"/>
                <w:b w:val="0"/>
                <w:sz w:val="24"/>
                <w:u w:val="none"/>
              </w:rPr>
              <w:t>1</w:t>
            </w:r>
            <w:r w:rsidRPr="00957229">
              <w:rPr>
                <w:rStyle w:val="InstructionsTabelleberschrift"/>
                <w:rFonts w:ascii="Times New Roman" w:hAnsi="Times New Roman"/>
                <w:b w:val="0"/>
                <w:sz w:val="24"/>
                <w:u w:val="none"/>
              </w:rPr>
              <w:t xml:space="preserve">-kernkapitaalbestanddeel dan wel een aftrekking van een tier </w:t>
            </w:r>
            <w:r w:rsidRPr="009C4F8D">
              <w:rPr>
                <w:rStyle w:val="InstructionsTabelleberschrift"/>
                <w:rFonts w:ascii="Times New Roman" w:hAnsi="Times New Roman"/>
                <w:b w:val="0"/>
                <w:sz w:val="24"/>
                <w:u w:val="none"/>
              </w:rPr>
              <w:t>1</w:t>
            </w:r>
            <w:r w:rsidRPr="00957229">
              <w:rPr>
                <w:rStyle w:val="InstructionsTabelleberschrift"/>
                <w:rFonts w:ascii="Times New Roman" w:hAnsi="Times New Roman"/>
                <w:b w:val="0"/>
                <w:sz w:val="24"/>
                <w:u w:val="none"/>
              </w:rPr>
              <w:t xml:space="preserve">-kernkapitaalbestanddeel niet aan een van de rijen </w:t>
            </w:r>
            <w:r w:rsidRPr="009C4F8D">
              <w:rPr>
                <w:rStyle w:val="InstructionsTabelleberschrift"/>
                <w:rFonts w:ascii="Times New Roman" w:hAnsi="Times New Roman"/>
                <w:b w:val="0"/>
                <w:sz w:val="24"/>
                <w:u w:val="none"/>
              </w:rPr>
              <w:t>020</w:t>
            </w:r>
            <w:r w:rsidRPr="00957229">
              <w:rPr>
                <w:rStyle w:val="InstructionsTabelleberschrift"/>
                <w:rFonts w:ascii="Times New Roman" w:hAnsi="Times New Roman"/>
                <w:b w:val="0"/>
                <w:sz w:val="24"/>
                <w:u w:val="none"/>
              </w:rPr>
              <w:t xml:space="preserve"> tot en met </w:t>
            </w:r>
            <w:r w:rsidRPr="009C4F8D">
              <w:rPr>
                <w:rStyle w:val="InstructionsTabelleberschrift"/>
                <w:rFonts w:ascii="Times New Roman" w:hAnsi="Times New Roman"/>
                <w:b w:val="0"/>
                <w:sz w:val="24"/>
                <w:u w:val="none"/>
              </w:rPr>
              <w:t>524</w:t>
            </w:r>
            <w:r w:rsidRPr="00957229">
              <w:rPr>
                <w:rStyle w:val="InstructionsTabelleberschrift"/>
                <w:rFonts w:ascii="Times New Roman" w:hAnsi="Times New Roman"/>
                <w:b w:val="0"/>
                <w:sz w:val="24"/>
                <w:u w:val="none"/>
              </w:rPr>
              <w:t xml:space="preserve"> kan worden toegewezen. </w:t>
            </w:r>
          </w:p>
          <w:p w14:paraId="473C14AD" w14:textId="759CACFB" w:rsidR="00523F81" w:rsidRPr="00957229" w:rsidRDefault="00666996"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Deze rij mag niet worden gebruikt om niet door de VKV gedekte kapitaalbestanddelen of aftrekkingen in de berekening van de solvabiliteitsratio’s te betrekken (bijv. een toewijzing van nationale kapitaalbestanddelen/aftrekkingen die niet onder de VKV vallen).</w:t>
            </w:r>
          </w:p>
        </w:tc>
      </w:tr>
      <w:tr w:rsidR="00523F81" w:rsidRPr="00957229" w14:paraId="2B4DCCF1" w14:textId="77777777" w:rsidTr="00672D2A">
        <w:tc>
          <w:tcPr>
            <w:tcW w:w="1129" w:type="dxa"/>
          </w:tcPr>
          <w:p w14:paraId="6F9F0773"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530</w:t>
            </w:r>
          </w:p>
        </w:tc>
        <w:tc>
          <w:tcPr>
            <w:tcW w:w="7620" w:type="dxa"/>
          </w:tcPr>
          <w:p w14:paraId="42EDC2C9" w14:textId="77777777" w:rsidR="00523F81" w:rsidRPr="00957229" w:rsidRDefault="006022CB"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xml:space="preserve">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w:t>
            </w:r>
          </w:p>
          <w:p w14:paraId="3656642C" w14:textId="16A5156B"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61</w:t>
            </w:r>
            <w:r w:rsidRPr="00957229">
              <w:rPr>
                <w:rStyle w:val="FormatvorlageInstructionsTabelleText"/>
                <w:rFonts w:ascii="Times New Roman" w:hAnsi="Times New Roman"/>
                <w:sz w:val="24"/>
              </w:rPr>
              <w:t xml:space="preserve"> VKV</w:t>
            </w:r>
          </w:p>
        </w:tc>
      </w:tr>
      <w:tr w:rsidR="00523F81" w:rsidRPr="00957229" w14:paraId="26FAA104" w14:textId="77777777" w:rsidTr="00672D2A">
        <w:tc>
          <w:tcPr>
            <w:tcW w:w="1129" w:type="dxa"/>
          </w:tcPr>
          <w:p w14:paraId="62BC1509"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540</w:t>
            </w:r>
          </w:p>
        </w:tc>
        <w:tc>
          <w:tcPr>
            <w:tcW w:w="7620" w:type="dxa"/>
          </w:tcPr>
          <w:p w14:paraId="647FF227" w14:textId="77777777" w:rsidR="00523F81" w:rsidRPr="00957229" w:rsidRDefault="006022CB"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Kapitaalinstrumenten die in aanmerking komen als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w:t>
            </w:r>
          </w:p>
          <w:p w14:paraId="1B79B3FD" w14:textId="3CAF5385" w:rsidR="00523F81" w:rsidRPr="00957229" w:rsidRDefault="00852CA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51</w:t>
            </w:r>
            <w:r w:rsidRPr="00957229">
              <w:rPr>
                <w:rStyle w:val="FormatvorlageInstructionsTabelleText"/>
                <w:rFonts w:ascii="Times New Roman" w:hAnsi="Times New Roman"/>
                <w:sz w:val="24"/>
              </w:rPr>
              <w:t xml:space="preserve">, onder a), de artikelen </w:t>
            </w:r>
            <w:r w:rsidRPr="009C4F8D">
              <w:rPr>
                <w:rStyle w:val="FormatvorlageInstructionsTabelleText"/>
                <w:rFonts w:ascii="Times New Roman" w:hAnsi="Times New Roman"/>
                <w:sz w:val="24"/>
              </w:rPr>
              <w:t>52</w:t>
            </w:r>
            <w:r w:rsidRPr="00957229">
              <w:rPr>
                <w:rStyle w:val="FormatvorlageInstructionsTabelleText"/>
                <w:rFonts w:ascii="Times New Roman" w:hAnsi="Times New Roman"/>
                <w:sz w:val="24"/>
              </w:rPr>
              <w:t xml:space="preserve">, </w:t>
            </w:r>
            <w:r w:rsidRPr="009C4F8D">
              <w:rPr>
                <w:rStyle w:val="FormatvorlageInstructionsTabelleText"/>
                <w:rFonts w:ascii="Times New Roman" w:hAnsi="Times New Roman"/>
                <w:sz w:val="24"/>
              </w:rPr>
              <w:t>53</w:t>
            </w:r>
            <w:r w:rsidRPr="00957229">
              <w:rPr>
                <w:rStyle w:val="FormatvorlageInstructionsTabelleText"/>
                <w:rFonts w:ascii="Times New Roman" w:hAnsi="Times New Roman"/>
                <w:sz w:val="24"/>
              </w:rPr>
              <w:t xml:space="preserve"> en </w:t>
            </w:r>
            <w:r w:rsidRPr="009C4F8D">
              <w:rPr>
                <w:rStyle w:val="FormatvorlageInstructionsTabelleText"/>
                <w:rFonts w:ascii="Times New Roman" w:hAnsi="Times New Roman"/>
                <w:sz w:val="24"/>
              </w:rPr>
              <w:t>54</w:t>
            </w:r>
            <w:r w:rsidRPr="00957229">
              <w:rPr>
                <w:rStyle w:val="FormatvorlageInstructionsTabelleText"/>
                <w:rFonts w:ascii="Times New Roman" w:hAnsi="Times New Roman"/>
                <w:sz w:val="24"/>
              </w:rPr>
              <w:t xml:space="preserve">, artikel </w:t>
            </w:r>
            <w:r w:rsidRPr="009C4F8D">
              <w:rPr>
                <w:rStyle w:val="FormatvorlageInstructionsTabelleText"/>
                <w:rFonts w:ascii="Times New Roman" w:hAnsi="Times New Roman"/>
                <w:sz w:val="24"/>
              </w:rPr>
              <w:t>56</w:t>
            </w:r>
            <w:r w:rsidRPr="00957229">
              <w:rPr>
                <w:rStyle w:val="FormatvorlageInstructionsTabelleText"/>
                <w:rFonts w:ascii="Times New Roman" w:hAnsi="Times New Roman"/>
                <w:sz w:val="24"/>
              </w:rPr>
              <w:t xml:space="preserve">, onder a), en artikel </w:t>
            </w:r>
            <w:r w:rsidRPr="009C4F8D">
              <w:rPr>
                <w:rStyle w:val="FormatvorlageInstructionsTabelleText"/>
                <w:rFonts w:ascii="Times New Roman" w:hAnsi="Times New Roman"/>
                <w:sz w:val="24"/>
              </w:rPr>
              <w:t>57</w:t>
            </w:r>
            <w:r w:rsidRPr="00957229">
              <w:rPr>
                <w:rStyle w:val="FormatvorlageInstructionsTabelleText"/>
                <w:rFonts w:ascii="Times New Roman" w:hAnsi="Times New Roman"/>
                <w:sz w:val="24"/>
              </w:rPr>
              <w:t xml:space="preserve"> VKV</w:t>
            </w:r>
          </w:p>
        </w:tc>
      </w:tr>
      <w:tr w:rsidR="00523F81" w:rsidRPr="00957229" w14:paraId="286F1605" w14:textId="77777777" w:rsidTr="00672D2A">
        <w:tc>
          <w:tcPr>
            <w:tcW w:w="1129" w:type="dxa"/>
          </w:tcPr>
          <w:p w14:paraId="77FFE174"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550</w:t>
            </w:r>
          </w:p>
        </w:tc>
        <w:tc>
          <w:tcPr>
            <w:tcW w:w="7620" w:type="dxa"/>
          </w:tcPr>
          <w:p w14:paraId="2E791887" w14:textId="77777777" w:rsidR="00523F81" w:rsidRPr="00957229" w:rsidRDefault="006022CB"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Volgestorte kapitaalinstrumenten</w:t>
            </w:r>
          </w:p>
          <w:p w14:paraId="76AEB068" w14:textId="7E2CFF58" w:rsidR="00523F81" w:rsidRPr="00957229" w:rsidRDefault="00705025"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51</w:t>
            </w:r>
            <w:r w:rsidRPr="00957229">
              <w:rPr>
                <w:rStyle w:val="FormatvorlageInstructionsTabelleText"/>
                <w:rFonts w:ascii="Times New Roman" w:hAnsi="Times New Roman"/>
                <w:sz w:val="24"/>
              </w:rPr>
              <w:t xml:space="preserve">, onder a), en de artikelen </w:t>
            </w:r>
            <w:r w:rsidRPr="009C4F8D">
              <w:rPr>
                <w:rStyle w:val="FormatvorlageInstructionsTabelleText"/>
                <w:rFonts w:ascii="Times New Roman" w:hAnsi="Times New Roman"/>
                <w:sz w:val="24"/>
              </w:rPr>
              <w:t>52</w:t>
            </w:r>
            <w:r w:rsidRPr="00957229">
              <w:rPr>
                <w:rStyle w:val="FormatvorlageInstructionsTabelleText"/>
                <w:rFonts w:ascii="Times New Roman" w:hAnsi="Times New Roman"/>
                <w:sz w:val="24"/>
              </w:rPr>
              <w:t xml:space="preserve">, </w:t>
            </w:r>
            <w:r w:rsidRPr="009C4F8D">
              <w:rPr>
                <w:rStyle w:val="FormatvorlageInstructionsTabelleText"/>
                <w:rFonts w:ascii="Times New Roman" w:hAnsi="Times New Roman"/>
                <w:sz w:val="24"/>
              </w:rPr>
              <w:t>53</w:t>
            </w:r>
            <w:r w:rsidRPr="00957229">
              <w:rPr>
                <w:rStyle w:val="FormatvorlageInstructionsTabelleText"/>
                <w:rFonts w:ascii="Times New Roman" w:hAnsi="Times New Roman"/>
                <w:sz w:val="24"/>
              </w:rPr>
              <w:t xml:space="preserve"> en </w:t>
            </w:r>
            <w:r w:rsidRPr="009C4F8D">
              <w:rPr>
                <w:rStyle w:val="FormatvorlageInstructionsTabelleText"/>
                <w:rFonts w:ascii="Times New Roman" w:hAnsi="Times New Roman"/>
                <w:sz w:val="24"/>
              </w:rPr>
              <w:t>54</w:t>
            </w:r>
            <w:r w:rsidRPr="00957229">
              <w:rPr>
                <w:rStyle w:val="FormatvorlageInstructionsTabelleText"/>
                <w:rFonts w:ascii="Times New Roman" w:hAnsi="Times New Roman"/>
                <w:sz w:val="24"/>
              </w:rPr>
              <w:t xml:space="preserve"> VKV</w:t>
            </w:r>
          </w:p>
          <w:p w14:paraId="26B27CEB"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In het te rapporteren bedrag mag het met de instrumenten verband houdende agio niet zijn verwerkt.</w:t>
            </w:r>
          </w:p>
        </w:tc>
      </w:tr>
      <w:tr w:rsidR="00523F81" w:rsidRPr="00957229" w14:paraId="73AEB3B0" w14:textId="77777777" w:rsidTr="00672D2A">
        <w:tc>
          <w:tcPr>
            <w:tcW w:w="1129" w:type="dxa"/>
          </w:tcPr>
          <w:p w14:paraId="48AC7EB4"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560</w:t>
            </w:r>
          </w:p>
        </w:tc>
        <w:tc>
          <w:tcPr>
            <w:tcW w:w="7620" w:type="dxa"/>
          </w:tcPr>
          <w:p w14:paraId="1C85A4C5" w14:textId="77777777" w:rsidR="00523F81" w:rsidRPr="00957229" w:rsidRDefault="006022CB"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 xml:space="preserve"> (*)</w:t>
            </w:r>
            <w:r w:rsidRPr="00957229">
              <w:rPr>
                <w:rStyle w:val="InstructionsTabelleberschrift"/>
                <w:rFonts w:ascii="Times New Roman" w:hAnsi="Times New Roman"/>
                <w:sz w:val="24"/>
              </w:rPr>
              <w:tab/>
              <w:t>Pro-memoriepost: Niet in aanmerking komende kapitaalinstrumenten</w:t>
            </w:r>
          </w:p>
          <w:p w14:paraId="4E0EEA30" w14:textId="61149351" w:rsidR="00523F81" w:rsidRPr="00957229" w:rsidRDefault="00852CA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52</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onder c), e) en f), VKV</w:t>
            </w:r>
          </w:p>
          <w:p w14:paraId="2D3B1E5D"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De voorwaarden in die punten hebben betrekking op verschillende kapitaalsituaties die omkeerbaar zijn. Het hier gerapporteerde bedrag komt dus in latere tijdvakken mogelijk wel in aanmerking.</w:t>
            </w:r>
          </w:p>
          <w:p w14:paraId="500890FA"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In het te rapporteren bedrag mag het met de instrumenten verband houdende agio niet zijn verwerkt.</w:t>
            </w:r>
          </w:p>
        </w:tc>
      </w:tr>
      <w:tr w:rsidR="00523F81" w:rsidRPr="00957229" w14:paraId="1CCDAFFC" w14:textId="77777777" w:rsidTr="00672D2A">
        <w:tc>
          <w:tcPr>
            <w:tcW w:w="1129" w:type="dxa"/>
          </w:tcPr>
          <w:p w14:paraId="10306439"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570</w:t>
            </w:r>
          </w:p>
        </w:tc>
        <w:tc>
          <w:tcPr>
            <w:tcW w:w="7620" w:type="dxa"/>
          </w:tcPr>
          <w:p w14:paraId="2B8186CC" w14:textId="77777777" w:rsidR="00523F81" w:rsidRPr="00957229" w:rsidRDefault="006022CB"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Agio</w:t>
            </w:r>
          </w:p>
          <w:p w14:paraId="231CFA68" w14:textId="413BE14C" w:rsidR="00523F81" w:rsidRPr="00957229" w:rsidRDefault="00705025"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51</w:t>
            </w:r>
            <w:r w:rsidRPr="00957229">
              <w:rPr>
                <w:rStyle w:val="FormatvorlageInstructionsTabelleText"/>
                <w:rFonts w:ascii="Times New Roman" w:hAnsi="Times New Roman"/>
                <w:sz w:val="24"/>
              </w:rPr>
              <w:t>, onder b), VKV</w:t>
            </w:r>
          </w:p>
          <w:p w14:paraId="29BF2766" w14:textId="313EE685"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“Agio” betekent hetzelfde als in de toepasselijke standaard voor jaarrekeningen.</w:t>
            </w:r>
          </w:p>
          <w:p w14:paraId="25572FB3"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Het onder deze post te rapporteren bedrag is het gedeelte dat verband houdt met de “Volgestorte kapitaalinstrumenten”.</w:t>
            </w:r>
          </w:p>
        </w:tc>
      </w:tr>
      <w:tr w:rsidR="00523F81" w:rsidRPr="00957229" w14:paraId="11E581D9" w14:textId="77777777" w:rsidTr="00672D2A">
        <w:tc>
          <w:tcPr>
            <w:tcW w:w="1129" w:type="dxa"/>
          </w:tcPr>
          <w:p w14:paraId="19E514BD"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580</w:t>
            </w:r>
          </w:p>
        </w:tc>
        <w:tc>
          <w:tcPr>
            <w:tcW w:w="7620" w:type="dxa"/>
          </w:tcPr>
          <w:p w14:paraId="0459675D" w14:textId="77777777" w:rsidR="00523F81" w:rsidRPr="00957229" w:rsidRDefault="006022CB"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4</w:t>
            </w:r>
            <w:r w:rsidRPr="00957229">
              <w:rPr>
                <w:rStyle w:val="InstructionsTabelleberschrift"/>
                <w:rFonts w:ascii="Times New Roman" w:hAnsi="Times New Roman"/>
                <w:sz w:val="24"/>
              </w:rPr>
              <w:tab/>
              <w:t xml:space="preserve">(-) Eigen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-instrumenten</w:t>
            </w:r>
          </w:p>
          <w:p w14:paraId="74DEFFF2" w14:textId="1843436F" w:rsidR="00523F81" w:rsidRPr="00957229" w:rsidRDefault="00852CA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52</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onder b), artikel </w:t>
            </w:r>
            <w:r w:rsidRPr="009C4F8D">
              <w:rPr>
                <w:rStyle w:val="FormatvorlageInstructionsTabelleText"/>
                <w:rFonts w:ascii="Times New Roman" w:hAnsi="Times New Roman"/>
                <w:sz w:val="24"/>
              </w:rPr>
              <w:t>56</w:t>
            </w:r>
            <w:r w:rsidRPr="00957229">
              <w:rPr>
                <w:rStyle w:val="FormatvorlageInstructionsTabelleText"/>
                <w:rFonts w:ascii="Times New Roman" w:hAnsi="Times New Roman"/>
                <w:sz w:val="24"/>
              </w:rPr>
              <w:t xml:space="preserve">, onder a), en artikel </w:t>
            </w:r>
            <w:r w:rsidRPr="009C4F8D">
              <w:rPr>
                <w:rStyle w:val="FormatvorlageInstructionsTabelleText"/>
                <w:rFonts w:ascii="Times New Roman" w:hAnsi="Times New Roman"/>
                <w:sz w:val="24"/>
              </w:rPr>
              <w:t>57</w:t>
            </w:r>
            <w:r w:rsidRPr="00957229">
              <w:rPr>
                <w:rStyle w:val="FormatvorlageInstructionsTabelleText"/>
                <w:rFonts w:ascii="Times New Roman" w:hAnsi="Times New Roman"/>
                <w:sz w:val="24"/>
              </w:rPr>
              <w:t xml:space="preserve"> VKV</w:t>
            </w:r>
          </w:p>
          <w:p w14:paraId="2A0DEAB7" w14:textId="04A64465"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Eigen aanvullend-tier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-instrumenten van de rapporterende instelling of groep op de rapportagedatum. Behoudens de uitzonderingen in artikel </w:t>
            </w:r>
            <w:r w:rsidRPr="009C4F8D">
              <w:rPr>
                <w:rStyle w:val="FormatvorlageInstructionsTabelleText"/>
                <w:rFonts w:ascii="Times New Roman" w:hAnsi="Times New Roman"/>
                <w:sz w:val="24"/>
              </w:rPr>
              <w:t>57</w:t>
            </w:r>
            <w:r w:rsidRPr="00957229">
              <w:rPr>
                <w:rStyle w:val="FormatvorlageInstructionsTabelleText"/>
                <w:rFonts w:ascii="Times New Roman" w:hAnsi="Times New Roman"/>
                <w:sz w:val="24"/>
              </w:rPr>
              <w:t xml:space="preserve"> VKV.</w:t>
            </w:r>
          </w:p>
          <w:p w14:paraId="72F2356F"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Aandelenbelangen die als “Niet in aanmerking komende kapitaalinstrumenten” zijn opgenomen, worden in deze rij niet gerapporteerd.</w:t>
            </w:r>
          </w:p>
          <w:p w14:paraId="50F8E40D"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In het te rapporteren bedrag dient het met de eigen aandelen verband houdende agio te zijn verwerkt.</w:t>
            </w:r>
          </w:p>
          <w:p w14:paraId="7751A2F5"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In de posten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tot en met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3</w:t>
            </w:r>
            <w:r w:rsidRPr="00957229">
              <w:rPr>
                <w:rStyle w:val="FormatvorlageInstructionsTabelleText"/>
                <w:rFonts w:ascii="Times New Roman" w:hAnsi="Times New Roman"/>
                <w:sz w:val="24"/>
              </w:rPr>
              <w:t xml:space="preserve"> worden geen eigen 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-kernkapitaalinstrumenten opgenomen die de instelling feitelijk of onder bepaalde voorwaarden moet kopen. Feitelijke of voorwaardelijke verplichtingen tot het kopen van aanvullend-tier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-instrumenten worden afzonderlijk gerapporteerd in post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5</w:t>
            </w:r>
            <w:r w:rsidRPr="00957229">
              <w:rPr>
                <w:rStyle w:val="FormatvorlageInstructionsTabelleText"/>
                <w:rFonts w:ascii="Times New Roman" w:hAnsi="Times New Roman"/>
                <w:sz w:val="24"/>
              </w:rPr>
              <w:t>.</w:t>
            </w:r>
          </w:p>
        </w:tc>
      </w:tr>
      <w:tr w:rsidR="00523F81" w:rsidRPr="00957229" w14:paraId="3FED49EF" w14:textId="77777777" w:rsidTr="00672D2A">
        <w:tc>
          <w:tcPr>
            <w:tcW w:w="1129" w:type="dxa"/>
          </w:tcPr>
          <w:p w14:paraId="2CB32A97"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590</w:t>
            </w:r>
          </w:p>
        </w:tc>
        <w:tc>
          <w:tcPr>
            <w:tcW w:w="7620" w:type="dxa"/>
          </w:tcPr>
          <w:p w14:paraId="7075A4A4" w14:textId="77777777" w:rsidR="00523F81" w:rsidRPr="00957229" w:rsidRDefault="006022CB"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4</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 Direct bezit van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-instrumenten</w:t>
            </w:r>
          </w:p>
          <w:p w14:paraId="6C3A13D9" w14:textId="346F3A5B" w:rsidR="00523F81" w:rsidRPr="00957229" w:rsidRDefault="00FF2818"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144</w:t>
            </w:r>
            <w:r w:rsidRPr="00957229">
              <w:rPr>
                <w:rStyle w:val="FormatvorlageInstructionsTabelleText"/>
                <w:rFonts w:ascii="Times New Roman" w:hAnsi="Times New Roman"/>
                <w:sz w:val="24"/>
              </w:rPr>
              <w:t xml:space="preserve">, artikel </w:t>
            </w:r>
            <w:r w:rsidRPr="009C4F8D">
              <w:rPr>
                <w:rStyle w:val="FormatvorlageInstructionsTabelleText"/>
                <w:rFonts w:ascii="Times New Roman" w:hAnsi="Times New Roman"/>
                <w:sz w:val="24"/>
              </w:rPr>
              <w:t>52</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onder b), artikel </w:t>
            </w:r>
            <w:r w:rsidRPr="009C4F8D">
              <w:rPr>
                <w:rStyle w:val="FormatvorlageInstructionsTabelleText"/>
                <w:rFonts w:ascii="Times New Roman" w:hAnsi="Times New Roman"/>
                <w:sz w:val="24"/>
              </w:rPr>
              <w:t>56</w:t>
            </w:r>
            <w:r w:rsidRPr="00957229">
              <w:rPr>
                <w:rStyle w:val="FormatvorlageInstructionsTabelleText"/>
                <w:rFonts w:ascii="Times New Roman" w:hAnsi="Times New Roman"/>
                <w:sz w:val="24"/>
              </w:rPr>
              <w:t xml:space="preserve">, onder a), en artikel </w:t>
            </w:r>
            <w:r w:rsidRPr="009C4F8D">
              <w:rPr>
                <w:rStyle w:val="FormatvorlageInstructionsTabelleText"/>
                <w:rFonts w:ascii="Times New Roman" w:hAnsi="Times New Roman"/>
                <w:sz w:val="24"/>
              </w:rPr>
              <w:t>57</w:t>
            </w:r>
            <w:r w:rsidRPr="00957229">
              <w:rPr>
                <w:rStyle w:val="FormatvorlageInstructionsTabelleText"/>
                <w:rFonts w:ascii="Times New Roman" w:hAnsi="Times New Roman"/>
                <w:sz w:val="24"/>
              </w:rPr>
              <w:t xml:space="preserve"> VKV</w:t>
            </w:r>
          </w:p>
          <w:p w14:paraId="0B1857CF"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Aanvullend-tier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-instrumenten die zijn opgenomen in post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en worden gehouden door instellingen van de geconsolideerde groep. </w:t>
            </w:r>
          </w:p>
        </w:tc>
      </w:tr>
      <w:tr w:rsidR="00523F81" w:rsidRPr="00957229" w14:paraId="7432DBF7" w14:textId="77777777" w:rsidTr="00672D2A">
        <w:tc>
          <w:tcPr>
            <w:tcW w:w="1129" w:type="dxa"/>
          </w:tcPr>
          <w:p w14:paraId="0D3A3656"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620</w:t>
            </w:r>
          </w:p>
        </w:tc>
        <w:tc>
          <w:tcPr>
            <w:tcW w:w="7620" w:type="dxa"/>
          </w:tcPr>
          <w:p w14:paraId="0D4332EC" w14:textId="77777777" w:rsidR="00523F81" w:rsidRPr="00957229" w:rsidRDefault="006455B0"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4</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xml:space="preserve">(-) Indirect bezit van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-instrumenten</w:t>
            </w:r>
          </w:p>
          <w:p w14:paraId="66054B9E" w14:textId="7910DBFC" w:rsidR="00523F81" w:rsidRPr="00957229" w:rsidRDefault="00852CA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52</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onder b), punt ii), artikel </w:t>
            </w:r>
            <w:r w:rsidRPr="009C4F8D">
              <w:rPr>
                <w:rStyle w:val="FormatvorlageInstructionsTabelleText"/>
                <w:rFonts w:ascii="Times New Roman" w:hAnsi="Times New Roman"/>
                <w:sz w:val="24"/>
              </w:rPr>
              <w:t>56</w:t>
            </w:r>
            <w:r w:rsidRPr="00957229">
              <w:rPr>
                <w:rStyle w:val="FormatvorlageInstructionsTabelleText"/>
                <w:rFonts w:ascii="Times New Roman" w:hAnsi="Times New Roman"/>
                <w:sz w:val="24"/>
              </w:rPr>
              <w:t xml:space="preserve">, onder a), en artikel </w:t>
            </w:r>
            <w:r w:rsidRPr="009C4F8D">
              <w:rPr>
                <w:rStyle w:val="FormatvorlageInstructionsTabelleText"/>
                <w:rFonts w:ascii="Times New Roman" w:hAnsi="Times New Roman"/>
                <w:sz w:val="24"/>
              </w:rPr>
              <w:t>57</w:t>
            </w:r>
            <w:r w:rsidRPr="00957229">
              <w:rPr>
                <w:rStyle w:val="FormatvorlageInstructionsTabelleText"/>
                <w:rFonts w:ascii="Times New Roman" w:hAnsi="Times New Roman"/>
                <w:sz w:val="24"/>
              </w:rPr>
              <w:t xml:space="preserve"> VKV</w:t>
            </w:r>
          </w:p>
        </w:tc>
      </w:tr>
      <w:tr w:rsidR="00523F81" w:rsidRPr="00957229" w14:paraId="0BDEAA83" w14:textId="77777777" w:rsidTr="00672D2A">
        <w:tc>
          <w:tcPr>
            <w:tcW w:w="1129" w:type="dxa"/>
          </w:tcPr>
          <w:p w14:paraId="5E2D7E53"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621</w:t>
            </w:r>
          </w:p>
        </w:tc>
        <w:tc>
          <w:tcPr>
            <w:tcW w:w="7620" w:type="dxa"/>
          </w:tcPr>
          <w:p w14:paraId="12543010" w14:textId="77777777" w:rsidR="00523F81" w:rsidRPr="00957229" w:rsidRDefault="006455B0" w:rsidP="0078190D">
            <w:pPr>
              <w:pStyle w:val="InstructionsText"/>
              <w:suppressAutoHyphens/>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4</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 xml:space="preserve">(-) Synthetisch bezit van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-instrumenten</w:t>
            </w:r>
          </w:p>
          <w:p w14:paraId="42C49D98" w14:textId="1DD3CB10" w:rsidR="00523F81" w:rsidRPr="00957229" w:rsidRDefault="00110F40" w:rsidP="0078190D">
            <w:pPr>
              <w:pStyle w:val="InstructionsText"/>
              <w:suppressAutoHyphens/>
              <w:rPr>
                <w:rStyle w:val="InstructionsTabelleberschrift"/>
                <w:rFonts w:ascii="Times New Roman" w:hAnsi="Times New Roman"/>
                <w:b w:val="0"/>
                <w:bCs w:val="0"/>
                <w:sz w:val="24"/>
                <w:u w:val="none"/>
              </w:rPr>
            </w:pPr>
            <w:r w:rsidRPr="00957229">
              <w:t xml:space="preserve">Artikel </w:t>
            </w:r>
            <w:r w:rsidRPr="009C4F8D">
              <w:t>4</w:t>
            </w:r>
            <w:r w:rsidRPr="00957229">
              <w:t xml:space="preserve">, lid </w:t>
            </w:r>
            <w:r w:rsidRPr="009C4F8D">
              <w:t>1</w:t>
            </w:r>
            <w:r w:rsidRPr="00957229">
              <w:t xml:space="preserve">, punt </w:t>
            </w:r>
            <w:r w:rsidRPr="009C4F8D">
              <w:t>126</w:t>
            </w:r>
            <w:r w:rsidRPr="00957229">
              <w:t xml:space="preserve">, artikel </w:t>
            </w:r>
            <w:r w:rsidRPr="009C4F8D">
              <w:t>52</w:t>
            </w:r>
            <w:r w:rsidRPr="00957229">
              <w:t xml:space="preserve">, lid </w:t>
            </w:r>
            <w:r w:rsidRPr="009C4F8D">
              <w:t>1</w:t>
            </w:r>
            <w:r w:rsidRPr="00957229">
              <w:t xml:space="preserve">, onder b), artikel </w:t>
            </w:r>
            <w:r w:rsidRPr="009C4F8D">
              <w:t>56</w:t>
            </w:r>
            <w:r w:rsidRPr="00957229">
              <w:t xml:space="preserve">, onder a), en artikel </w:t>
            </w:r>
            <w:r w:rsidRPr="009C4F8D">
              <w:t>57</w:t>
            </w:r>
            <w:r w:rsidRPr="00957229">
              <w:t xml:space="preserve"> VKV</w:t>
            </w:r>
          </w:p>
        </w:tc>
      </w:tr>
      <w:tr w:rsidR="00523F81" w:rsidRPr="00957229" w14:paraId="6540645E" w14:textId="77777777" w:rsidTr="00672D2A">
        <w:tc>
          <w:tcPr>
            <w:tcW w:w="1129" w:type="dxa"/>
          </w:tcPr>
          <w:p w14:paraId="78401258" w14:textId="77777777" w:rsidR="00523F81" w:rsidRPr="00957229" w:rsidRDefault="007E39E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622</w:t>
            </w:r>
          </w:p>
        </w:tc>
        <w:tc>
          <w:tcPr>
            <w:tcW w:w="7620" w:type="dxa"/>
          </w:tcPr>
          <w:p w14:paraId="4D0CA0FF" w14:textId="77777777" w:rsidR="00523F81" w:rsidRPr="00957229" w:rsidRDefault="006455B0"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5</w:t>
            </w:r>
            <w:r w:rsidRPr="00957229">
              <w:rPr>
                <w:rStyle w:val="InstructionsTabelleberschrift"/>
                <w:rFonts w:ascii="Times New Roman" w:hAnsi="Times New Roman"/>
                <w:sz w:val="24"/>
              </w:rPr>
              <w:tab/>
              <w:t xml:space="preserve">(-) Feitelijke of voorwaardelijke verplichtingen tot het kopen van eigen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-instrumenten</w:t>
            </w:r>
          </w:p>
          <w:p w14:paraId="7889272E" w14:textId="74F3A59E" w:rsidR="00523F81" w:rsidRPr="00957229" w:rsidRDefault="00852CA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56</w:t>
            </w:r>
            <w:r w:rsidRPr="00957229">
              <w:rPr>
                <w:rStyle w:val="FormatvorlageInstructionsTabelleText"/>
                <w:rFonts w:ascii="Times New Roman" w:hAnsi="Times New Roman"/>
                <w:sz w:val="24"/>
              </w:rPr>
              <w:t xml:space="preserve">, onder a), en artikel </w:t>
            </w:r>
            <w:r w:rsidRPr="009C4F8D">
              <w:rPr>
                <w:rStyle w:val="FormatvorlageInstructionsTabelleText"/>
                <w:rFonts w:ascii="Times New Roman" w:hAnsi="Times New Roman"/>
                <w:sz w:val="24"/>
              </w:rPr>
              <w:t>57</w:t>
            </w:r>
            <w:r w:rsidRPr="00957229">
              <w:rPr>
                <w:rStyle w:val="FormatvorlageInstructionsTabelleText"/>
                <w:rFonts w:ascii="Times New Roman" w:hAnsi="Times New Roman"/>
                <w:sz w:val="24"/>
              </w:rPr>
              <w:t xml:space="preserve"> VKV</w:t>
            </w:r>
          </w:p>
          <w:p w14:paraId="40B11A07" w14:textId="35BB88DE" w:rsidR="00523F81" w:rsidRPr="00957229" w:rsidRDefault="00666996" w:rsidP="0078190D">
            <w:pPr>
              <w:pStyle w:val="InstructionsText"/>
              <w:suppressAutoHyphens/>
              <w:rPr>
                <w:rStyle w:val="InstructionsTabelleberschrift"/>
                <w:rFonts w:ascii="Times New Roman" w:hAnsi="Times New Roman"/>
                <w:sz w:val="24"/>
              </w:rPr>
            </w:pPr>
            <w:r w:rsidRPr="00957229">
              <w:t xml:space="preserve">Overeenkomstig artikel </w:t>
            </w:r>
            <w:r w:rsidRPr="009C4F8D">
              <w:t>56</w:t>
            </w:r>
            <w:r w:rsidRPr="00957229">
              <w:t xml:space="preserve">, onder a), VKV dienen “eigen aanvullend-tier </w:t>
            </w:r>
            <w:r w:rsidRPr="009C4F8D">
              <w:t>1</w:t>
            </w:r>
            <w:r w:rsidRPr="00957229">
              <w:t>-instrumenten die een instelling krachtens bestaande contractuele verplichtingen mogelijk moet kopen”, te worden afgetrokken.</w:t>
            </w:r>
          </w:p>
        </w:tc>
      </w:tr>
      <w:tr w:rsidR="00523F81" w:rsidRPr="00957229" w14:paraId="7DA1FAA6" w14:textId="77777777" w:rsidTr="00672D2A">
        <w:tc>
          <w:tcPr>
            <w:tcW w:w="1129" w:type="dxa"/>
          </w:tcPr>
          <w:p w14:paraId="72576494"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660</w:t>
            </w:r>
          </w:p>
        </w:tc>
        <w:tc>
          <w:tcPr>
            <w:tcW w:w="7620" w:type="dxa"/>
          </w:tcPr>
          <w:p w14:paraId="1DBA7A54" w14:textId="77777777" w:rsidR="00523F81" w:rsidRPr="00957229" w:rsidRDefault="006455B0"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xml:space="preserve">Overgangsaanpassingen als gevolg van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-kapitaalinstrumenten waarop grandfatheringbepalingen van toepassing zijn</w:t>
            </w:r>
          </w:p>
          <w:p w14:paraId="15F3A609" w14:textId="4575FC2F" w:rsidR="00523F81" w:rsidRPr="00957229" w:rsidRDefault="002C66A4"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483</w:t>
            </w:r>
            <w:r w:rsidRPr="00957229">
              <w:rPr>
                <w:rStyle w:val="FormatvorlageInstructionsTabelleText"/>
                <w:rFonts w:ascii="Times New Roman" w:hAnsi="Times New Roman"/>
                <w:sz w:val="24"/>
              </w:rPr>
              <w:t xml:space="preserve">, leden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en </w:t>
            </w:r>
            <w:r w:rsidRPr="009C4F8D">
              <w:rPr>
                <w:rStyle w:val="FormatvorlageInstructionsTabelleText"/>
                <w:rFonts w:ascii="Times New Roman" w:hAnsi="Times New Roman"/>
                <w:sz w:val="24"/>
              </w:rPr>
              <w:t>5</w:t>
            </w:r>
            <w:r w:rsidRPr="00957229">
              <w:rPr>
                <w:rStyle w:val="FormatvorlageInstructionsTabelleText"/>
                <w:rFonts w:ascii="Times New Roman" w:hAnsi="Times New Roman"/>
                <w:sz w:val="24"/>
              </w:rPr>
              <w:t xml:space="preserve">, de artikelen </w:t>
            </w:r>
            <w:r w:rsidRPr="009C4F8D">
              <w:rPr>
                <w:rStyle w:val="FormatvorlageInstructionsTabelleText"/>
                <w:rFonts w:ascii="Times New Roman" w:hAnsi="Times New Roman"/>
                <w:sz w:val="24"/>
              </w:rPr>
              <w:t>484</w:t>
            </w:r>
            <w:r w:rsidRPr="00957229">
              <w:rPr>
                <w:rStyle w:val="FormatvorlageInstructionsTabelleText"/>
                <w:rFonts w:ascii="Times New Roman" w:hAnsi="Times New Roman"/>
                <w:sz w:val="24"/>
              </w:rPr>
              <w:t xml:space="preserve"> tot en met </w:t>
            </w:r>
            <w:r w:rsidRPr="009C4F8D">
              <w:rPr>
                <w:rStyle w:val="FormatvorlageInstructionsTabelleText"/>
                <w:rFonts w:ascii="Times New Roman" w:hAnsi="Times New Roman"/>
                <w:sz w:val="24"/>
              </w:rPr>
              <w:t>487</w:t>
            </w:r>
            <w:r w:rsidRPr="00957229">
              <w:rPr>
                <w:rStyle w:val="FormatvorlageInstructionsTabelleText"/>
                <w:rFonts w:ascii="Times New Roman" w:hAnsi="Times New Roman"/>
                <w:sz w:val="24"/>
              </w:rPr>
              <w:t xml:space="preserve">, artikel </w:t>
            </w:r>
            <w:r w:rsidRPr="009C4F8D">
              <w:rPr>
                <w:rStyle w:val="FormatvorlageInstructionsTabelleText"/>
                <w:rFonts w:ascii="Times New Roman" w:hAnsi="Times New Roman"/>
                <w:sz w:val="24"/>
              </w:rPr>
              <w:t>489</w:t>
            </w:r>
            <w:r w:rsidRPr="00957229">
              <w:rPr>
                <w:rStyle w:val="FormatvorlageInstructionsTabelleText"/>
                <w:rFonts w:ascii="Times New Roman" w:hAnsi="Times New Roman"/>
                <w:sz w:val="24"/>
              </w:rPr>
              <w:t xml:space="preserve"> en artikel </w:t>
            </w:r>
            <w:r w:rsidRPr="009C4F8D">
              <w:rPr>
                <w:rStyle w:val="FormatvorlageInstructionsTabelleText"/>
                <w:rFonts w:ascii="Times New Roman" w:hAnsi="Times New Roman"/>
                <w:sz w:val="24"/>
              </w:rPr>
              <w:t>491</w:t>
            </w:r>
            <w:r w:rsidRPr="00957229">
              <w:rPr>
                <w:rStyle w:val="FormatvorlageInstructionsTabelleText"/>
                <w:rFonts w:ascii="Times New Roman" w:hAnsi="Times New Roman"/>
                <w:sz w:val="24"/>
              </w:rPr>
              <w:t xml:space="preserve"> VKV</w:t>
            </w:r>
          </w:p>
          <w:p w14:paraId="3F355F9E"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Bedrag van de kapitaalinstrumenten die gedurende de overgangsperiode krachtens grandfatheringbepalingen als aanvullend-tier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-instrumenten worden aangemerkt. Het te rapporteren bedrag wordt rechtstreeks ontleend aan CA</w:t>
            </w:r>
            <w:r w:rsidRPr="009C4F8D">
              <w:rPr>
                <w:rStyle w:val="FormatvorlageInstructionsTabelleText"/>
                <w:rFonts w:ascii="Times New Roman" w:hAnsi="Times New Roman"/>
                <w:sz w:val="24"/>
              </w:rPr>
              <w:t>5</w:t>
            </w:r>
            <w:r w:rsidRPr="00957229">
              <w:rPr>
                <w:rStyle w:val="FormatvorlageInstructionsTabelleText"/>
                <w:rFonts w:ascii="Times New Roman" w:hAnsi="Times New Roman"/>
                <w:sz w:val="24"/>
              </w:rPr>
              <w:t>.</w:t>
            </w:r>
          </w:p>
        </w:tc>
      </w:tr>
      <w:tr w:rsidR="00523F81" w:rsidRPr="00957229" w14:paraId="130E325B" w14:textId="77777777" w:rsidTr="00672D2A">
        <w:tc>
          <w:tcPr>
            <w:tcW w:w="1129" w:type="dxa"/>
          </w:tcPr>
          <w:p w14:paraId="4A19B2BB"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670</w:t>
            </w:r>
          </w:p>
        </w:tc>
        <w:tc>
          <w:tcPr>
            <w:tcW w:w="7620" w:type="dxa"/>
          </w:tcPr>
          <w:p w14:paraId="56EA96A9" w14:textId="77777777" w:rsidR="00523F81" w:rsidRPr="00957229" w:rsidRDefault="006455B0"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 xml:space="preserve">Door dochterondernemingen uitgegeven instrumenten die in het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 worden opgenomen</w:t>
            </w:r>
          </w:p>
          <w:p w14:paraId="00A2AC5D" w14:textId="5A5864C6"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De artikelen </w:t>
            </w:r>
            <w:r w:rsidRPr="009C4F8D">
              <w:rPr>
                <w:rStyle w:val="FormatvorlageInstructionsTabelleText"/>
                <w:rFonts w:ascii="Times New Roman" w:hAnsi="Times New Roman"/>
                <w:sz w:val="24"/>
              </w:rPr>
              <w:t>83</w:t>
            </w:r>
            <w:r w:rsidRPr="00957229">
              <w:rPr>
                <w:rStyle w:val="FormatvorlageInstructionsTabelleText"/>
                <w:rFonts w:ascii="Times New Roman" w:hAnsi="Times New Roman"/>
                <w:sz w:val="24"/>
              </w:rPr>
              <w:t xml:space="preserve">, </w:t>
            </w:r>
            <w:r w:rsidRPr="009C4F8D">
              <w:rPr>
                <w:rStyle w:val="FormatvorlageInstructionsTabelleText"/>
                <w:rFonts w:ascii="Times New Roman" w:hAnsi="Times New Roman"/>
                <w:sz w:val="24"/>
              </w:rPr>
              <w:t>85</w:t>
            </w:r>
            <w:r w:rsidRPr="00957229">
              <w:rPr>
                <w:rStyle w:val="FormatvorlageInstructionsTabelleText"/>
                <w:rFonts w:ascii="Times New Roman" w:hAnsi="Times New Roman"/>
                <w:sz w:val="24"/>
              </w:rPr>
              <w:t xml:space="preserve"> en </w:t>
            </w:r>
            <w:r w:rsidRPr="009C4F8D">
              <w:rPr>
                <w:rStyle w:val="FormatvorlageInstructionsTabelleText"/>
                <w:rFonts w:ascii="Times New Roman" w:hAnsi="Times New Roman"/>
                <w:sz w:val="24"/>
              </w:rPr>
              <w:t>86</w:t>
            </w:r>
            <w:r w:rsidRPr="00957229">
              <w:rPr>
                <w:rStyle w:val="FormatvorlageInstructionsTabelleText"/>
                <w:rFonts w:ascii="Times New Roman" w:hAnsi="Times New Roman"/>
                <w:sz w:val="24"/>
              </w:rPr>
              <w:t xml:space="preserve"> VKV</w:t>
            </w:r>
          </w:p>
          <w:p w14:paraId="7BBB0C87"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De som van alle bedragen aan in aanmerking komend 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-kapitaal van dochterondernemingen die in het geconsolideerde aanvullend-tier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-kapitaal wordt opgenomen.</w:t>
            </w:r>
          </w:p>
          <w:p w14:paraId="51DC7F58" w14:textId="18A8F451" w:rsidR="00523F81" w:rsidRPr="00957229" w:rsidRDefault="00106FC5"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Door een special purpose entity uitgegeven in aanmerking komend 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-kapitaal (artikel </w:t>
            </w:r>
            <w:r w:rsidRPr="009C4F8D">
              <w:rPr>
                <w:rStyle w:val="FormatvorlageInstructionsTabelleText"/>
                <w:rFonts w:ascii="Times New Roman" w:hAnsi="Times New Roman"/>
                <w:sz w:val="24"/>
              </w:rPr>
              <w:t>83</w:t>
            </w:r>
            <w:r w:rsidRPr="00957229">
              <w:rPr>
                <w:rStyle w:val="FormatvorlageInstructionsTabelleText"/>
                <w:rFonts w:ascii="Times New Roman" w:hAnsi="Times New Roman"/>
                <w:sz w:val="24"/>
              </w:rPr>
              <w:t xml:space="preserve"> VKV) wordt opgenomen.</w:t>
            </w:r>
          </w:p>
        </w:tc>
      </w:tr>
      <w:tr w:rsidR="00523F81" w:rsidRPr="00957229" w14:paraId="5BA4CBB7" w14:textId="77777777" w:rsidTr="00672D2A">
        <w:tc>
          <w:tcPr>
            <w:tcW w:w="1129" w:type="dxa"/>
          </w:tcPr>
          <w:p w14:paraId="22AE894E"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680</w:t>
            </w:r>
          </w:p>
        </w:tc>
        <w:tc>
          <w:tcPr>
            <w:tcW w:w="7620" w:type="dxa"/>
          </w:tcPr>
          <w:p w14:paraId="1CD62A50" w14:textId="77777777" w:rsidR="00523F81" w:rsidRPr="00957229" w:rsidRDefault="006455B0"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4</w:t>
            </w:r>
            <w:r w:rsidRPr="00957229">
              <w:rPr>
                <w:rStyle w:val="InstructionsTabelleberschrift"/>
                <w:rFonts w:ascii="Times New Roman" w:hAnsi="Times New Roman"/>
                <w:sz w:val="24"/>
              </w:rPr>
              <w:tab/>
              <w:t xml:space="preserve">Overgangsaanpassingen als gevolg van additionele opneming van door dochterondernemingen uitgegeven instrumenten in het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w:t>
            </w:r>
          </w:p>
          <w:p w14:paraId="5F2202A5" w14:textId="24B17F53"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480</w:t>
            </w:r>
            <w:r w:rsidRPr="00957229">
              <w:rPr>
                <w:rStyle w:val="FormatvorlageInstructionsTabelleText"/>
                <w:rFonts w:ascii="Times New Roman" w:hAnsi="Times New Roman"/>
                <w:sz w:val="24"/>
              </w:rPr>
              <w:t xml:space="preserve"> VKV</w:t>
            </w:r>
          </w:p>
          <w:p w14:paraId="36CC6E00"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Aanpassingen als gevolg van overgangsbepalingen aan het in aanmerking komend 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-kapitaal dat in geconsolideerd aanvullend-tier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-kapitaal wordt opgenomen. Deze post wordt rechtstreeks ontleend aan CA</w:t>
            </w:r>
            <w:r w:rsidRPr="009C4F8D">
              <w:rPr>
                <w:rStyle w:val="FormatvorlageInstructionsTabelleText"/>
                <w:rFonts w:ascii="Times New Roman" w:hAnsi="Times New Roman"/>
                <w:sz w:val="24"/>
              </w:rPr>
              <w:t>5</w:t>
            </w:r>
            <w:r w:rsidRPr="00957229">
              <w:rPr>
                <w:rStyle w:val="FormatvorlageInstructionsTabelleText"/>
                <w:rFonts w:ascii="Times New Roman" w:hAnsi="Times New Roman"/>
                <w:sz w:val="24"/>
              </w:rPr>
              <w:t>.</w:t>
            </w:r>
          </w:p>
        </w:tc>
      </w:tr>
      <w:tr w:rsidR="00523F81" w:rsidRPr="00957229" w14:paraId="6507BBBF" w14:textId="77777777" w:rsidTr="00672D2A">
        <w:tc>
          <w:tcPr>
            <w:tcW w:w="1129" w:type="dxa"/>
          </w:tcPr>
          <w:p w14:paraId="5C2823E4"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690</w:t>
            </w:r>
          </w:p>
        </w:tc>
        <w:tc>
          <w:tcPr>
            <w:tcW w:w="7620" w:type="dxa"/>
          </w:tcPr>
          <w:p w14:paraId="0AF5B7B3" w14:textId="77777777" w:rsidR="00523F81" w:rsidRPr="00957229" w:rsidRDefault="006455B0"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5</w:t>
            </w:r>
            <w:r w:rsidRPr="00957229">
              <w:rPr>
                <w:rStyle w:val="InstructionsTabelleberschrift"/>
                <w:rFonts w:ascii="Times New Roman" w:hAnsi="Times New Roman"/>
                <w:sz w:val="24"/>
              </w:rPr>
              <w:tab/>
              <w:t xml:space="preserve">(-) Wederzijdse deelnemingen in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w:t>
            </w:r>
          </w:p>
          <w:p w14:paraId="0F9507A7" w14:textId="40CF01FE" w:rsidR="00523F81" w:rsidRPr="00957229" w:rsidRDefault="00FF2818"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122</w:t>
            </w:r>
            <w:r w:rsidRPr="00957229">
              <w:rPr>
                <w:rStyle w:val="FormatvorlageInstructionsTabelleText"/>
                <w:rFonts w:ascii="Times New Roman" w:hAnsi="Times New Roman"/>
                <w:sz w:val="24"/>
              </w:rPr>
              <w:t xml:space="preserve">, artikel </w:t>
            </w:r>
            <w:r w:rsidRPr="009C4F8D">
              <w:rPr>
                <w:rStyle w:val="FormatvorlageInstructionsTabelleText"/>
                <w:rFonts w:ascii="Times New Roman" w:hAnsi="Times New Roman"/>
                <w:sz w:val="24"/>
              </w:rPr>
              <w:t>56</w:t>
            </w:r>
            <w:r w:rsidRPr="00957229">
              <w:rPr>
                <w:rStyle w:val="FormatvorlageInstructionsTabelleText"/>
                <w:rFonts w:ascii="Times New Roman" w:hAnsi="Times New Roman"/>
                <w:sz w:val="24"/>
              </w:rPr>
              <w:t xml:space="preserve">, onder b), en artikel </w:t>
            </w:r>
            <w:r w:rsidRPr="009C4F8D">
              <w:rPr>
                <w:rStyle w:val="FormatvorlageInstructionsTabelleText"/>
                <w:rFonts w:ascii="Times New Roman" w:hAnsi="Times New Roman"/>
                <w:sz w:val="24"/>
              </w:rPr>
              <w:t>58</w:t>
            </w:r>
            <w:r w:rsidRPr="00957229">
              <w:rPr>
                <w:rStyle w:val="FormatvorlageInstructionsTabelleText"/>
                <w:rFonts w:ascii="Times New Roman" w:hAnsi="Times New Roman"/>
                <w:sz w:val="24"/>
              </w:rPr>
              <w:t xml:space="preserve"> VKV</w:t>
            </w:r>
          </w:p>
          <w:p w14:paraId="635338EE" w14:textId="0FA71AC1"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Bezit van aanvullend-tier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-kapitaalinstrumenten van entiteiten uit de financiële sector (in de zin van 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27</w:t>
            </w:r>
            <w:r w:rsidRPr="00957229">
              <w:rPr>
                <w:rStyle w:val="FormatvorlageInstructionsTabelleText"/>
                <w:rFonts w:ascii="Times New Roman" w:hAnsi="Times New Roman"/>
                <w:sz w:val="24"/>
              </w:rPr>
              <w:t>, VKV) indien er sprake is van een wederzijdse deelneming die naar het oordeel van de bevoegde autoriteit is bedoeld om het eigen vermogen van de instelling kunstmatig te verhogen.</w:t>
            </w:r>
          </w:p>
          <w:p w14:paraId="0ABBE332"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Het te rapporteren bedrag wordt berekend op basis van de bruto longposities en omvat aanvullend-tier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-vermogensbestanddelen van verzekeringsondernemingen.</w:t>
            </w:r>
          </w:p>
        </w:tc>
      </w:tr>
      <w:tr w:rsidR="00523F81" w:rsidRPr="00957229" w14:paraId="66A029F9" w14:textId="77777777" w:rsidTr="00672D2A">
        <w:tc>
          <w:tcPr>
            <w:tcW w:w="1129" w:type="dxa"/>
          </w:tcPr>
          <w:p w14:paraId="74BA6C45"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700</w:t>
            </w:r>
          </w:p>
        </w:tc>
        <w:tc>
          <w:tcPr>
            <w:tcW w:w="7620" w:type="dxa"/>
          </w:tcPr>
          <w:p w14:paraId="2ED883C3" w14:textId="77777777" w:rsidR="00523F81" w:rsidRPr="00957229" w:rsidRDefault="00A86EB4"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6</w:t>
            </w:r>
            <w:r w:rsidRPr="00957229">
              <w:rPr>
                <w:rStyle w:val="InstructionsTabelleberschrift"/>
                <w:rFonts w:ascii="Times New Roman" w:hAnsi="Times New Roman"/>
                <w:sz w:val="24"/>
              </w:rPr>
              <w:tab/>
              <w:t xml:space="preserve">(-)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-kapitaalinstrumenten van entiteiten uit de financiële sector waarin de instelling geen aanzienlijke deelneming heeft</w:t>
            </w:r>
          </w:p>
          <w:p w14:paraId="43438A82" w14:textId="68156E59" w:rsidR="00523F81" w:rsidRPr="00957229" w:rsidRDefault="00FF2818"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27</w:t>
            </w:r>
            <w:r w:rsidRPr="00957229">
              <w:rPr>
                <w:rStyle w:val="FormatvorlageInstructionsTabelleText"/>
                <w:rFonts w:ascii="Times New Roman" w:hAnsi="Times New Roman"/>
                <w:sz w:val="24"/>
              </w:rPr>
              <w:t xml:space="preserve">, artikel </w:t>
            </w:r>
            <w:r w:rsidRPr="009C4F8D">
              <w:rPr>
                <w:rStyle w:val="FormatvorlageInstructionsTabelleText"/>
                <w:rFonts w:ascii="Times New Roman" w:hAnsi="Times New Roman"/>
                <w:sz w:val="24"/>
              </w:rPr>
              <w:t>56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onder c), en de artikelen </w:t>
            </w:r>
            <w:r w:rsidRPr="009C4F8D">
              <w:rPr>
                <w:rStyle w:val="FormatvorlageInstructionsTabelleText"/>
                <w:rFonts w:ascii="Times New Roman" w:hAnsi="Times New Roman"/>
                <w:sz w:val="24"/>
              </w:rPr>
              <w:t>59</w:t>
            </w:r>
            <w:r w:rsidRPr="00957229">
              <w:rPr>
                <w:rStyle w:val="FormatvorlageInstructionsTabelleText"/>
                <w:rFonts w:ascii="Times New Roman" w:hAnsi="Times New Roman"/>
                <w:sz w:val="24"/>
              </w:rPr>
              <w:t xml:space="preserve">, </w:t>
            </w:r>
            <w:r w:rsidRPr="009C4F8D">
              <w:rPr>
                <w:rStyle w:val="FormatvorlageInstructionsTabelleText"/>
                <w:rFonts w:ascii="Times New Roman" w:hAnsi="Times New Roman"/>
                <w:sz w:val="24"/>
              </w:rPr>
              <w:t>60</w:t>
            </w:r>
            <w:r w:rsidRPr="00957229">
              <w:rPr>
                <w:rStyle w:val="FormatvorlageInstructionsTabelleText"/>
                <w:rFonts w:ascii="Times New Roman" w:hAnsi="Times New Roman"/>
                <w:sz w:val="24"/>
              </w:rPr>
              <w:t xml:space="preserve"> en </w:t>
            </w:r>
            <w:r w:rsidRPr="009C4F8D">
              <w:rPr>
                <w:rStyle w:val="FormatvorlageInstructionsTabelleText"/>
                <w:rFonts w:ascii="Times New Roman" w:hAnsi="Times New Roman"/>
                <w:sz w:val="24"/>
              </w:rPr>
              <w:t>79</w:t>
            </w:r>
            <w:r w:rsidRPr="00957229">
              <w:rPr>
                <w:rStyle w:val="FormatvorlageInstructionsTabelleText"/>
                <w:rFonts w:ascii="Times New Roman" w:hAnsi="Times New Roman"/>
                <w:sz w:val="24"/>
              </w:rPr>
              <w:t xml:space="preserve"> VKV</w:t>
            </w:r>
          </w:p>
          <w:p w14:paraId="11257FAF" w14:textId="78A57F44"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Het deel van het bezit van de instelling aan instrumenten van entiteiten uit de financiële sector (in de zin van 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27</w:t>
            </w:r>
            <w:r w:rsidRPr="00957229">
              <w:rPr>
                <w:rStyle w:val="FormatvorlageInstructionsTabelleText"/>
                <w:rFonts w:ascii="Times New Roman" w:hAnsi="Times New Roman"/>
                <w:sz w:val="24"/>
              </w:rPr>
              <w:t xml:space="preserve">, VKV) indien de instelling geen aanzienlijke deelneming in deze entiteiten heeft, dat van het aanvullend-tier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-kapitaal moet worden afgetrokken.</w:t>
            </w:r>
          </w:p>
        </w:tc>
      </w:tr>
      <w:tr w:rsidR="00523F81" w:rsidRPr="00957229" w14:paraId="7B60CAAA" w14:textId="77777777" w:rsidTr="00672D2A">
        <w:tc>
          <w:tcPr>
            <w:tcW w:w="1129" w:type="dxa"/>
          </w:tcPr>
          <w:p w14:paraId="297727A6"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710</w:t>
            </w:r>
          </w:p>
        </w:tc>
        <w:tc>
          <w:tcPr>
            <w:tcW w:w="7620" w:type="dxa"/>
          </w:tcPr>
          <w:p w14:paraId="5B38DE40" w14:textId="77777777" w:rsidR="00523F81" w:rsidRPr="00957229" w:rsidRDefault="00A86EB4"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7</w:t>
            </w:r>
            <w:r w:rsidRPr="00957229">
              <w:rPr>
                <w:rStyle w:val="InstructionsTabelleberschrift"/>
                <w:rFonts w:ascii="Times New Roman" w:hAnsi="Times New Roman"/>
                <w:sz w:val="24"/>
              </w:rPr>
              <w:tab/>
              <w:t xml:space="preserve">(-)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-kapitaalinstrumenten van entiteiten uit de financiële sector waarin de instelling een aanzienlijke deelneming heeft</w:t>
            </w:r>
          </w:p>
          <w:p w14:paraId="2FB31A03" w14:textId="0FCB067F" w:rsidR="00523F81" w:rsidRPr="00957229" w:rsidRDefault="00FF2818"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27</w:t>
            </w:r>
            <w:r w:rsidRPr="00957229">
              <w:rPr>
                <w:rStyle w:val="FormatvorlageInstructionsTabelleText"/>
                <w:rFonts w:ascii="Times New Roman" w:hAnsi="Times New Roman"/>
                <w:sz w:val="24"/>
              </w:rPr>
              <w:t xml:space="preserve">, artikel </w:t>
            </w:r>
            <w:r w:rsidRPr="009C4F8D">
              <w:rPr>
                <w:rStyle w:val="FormatvorlageInstructionsTabelleText"/>
                <w:rFonts w:ascii="Times New Roman" w:hAnsi="Times New Roman"/>
                <w:sz w:val="24"/>
              </w:rPr>
              <w:t>56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onder d), en de artikelen </w:t>
            </w:r>
            <w:r w:rsidRPr="009C4F8D">
              <w:rPr>
                <w:rStyle w:val="FormatvorlageInstructionsTabelleText"/>
                <w:rFonts w:ascii="Times New Roman" w:hAnsi="Times New Roman"/>
                <w:sz w:val="24"/>
              </w:rPr>
              <w:t>59</w:t>
            </w:r>
            <w:r w:rsidRPr="00957229">
              <w:rPr>
                <w:rStyle w:val="FormatvorlageInstructionsTabelleText"/>
                <w:rFonts w:ascii="Times New Roman" w:hAnsi="Times New Roman"/>
                <w:sz w:val="24"/>
              </w:rPr>
              <w:t xml:space="preserve"> en </w:t>
            </w:r>
            <w:r w:rsidRPr="009C4F8D">
              <w:rPr>
                <w:rStyle w:val="FormatvorlageInstructionsTabelleText"/>
                <w:rFonts w:ascii="Times New Roman" w:hAnsi="Times New Roman"/>
                <w:sz w:val="24"/>
              </w:rPr>
              <w:t>79</w:t>
            </w:r>
            <w:r w:rsidRPr="00957229">
              <w:rPr>
                <w:rStyle w:val="FormatvorlageInstructionsTabelleText"/>
                <w:rFonts w:ascii="Times New Roman" w:hAnsi="Times New Roman"/>
                <w:sz w:val="24"/>
              </w:rPr>
              <w:t xml:space="preserve"> VKV</w:t>
            </w:r>
          </w:p>
          <w:p w14:paraId="04F9B9FD" w14:textId="71316776" w:rsidR="00523F81" w:rsidRPr="00957229" w:rsidRDefault="009B511B"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Het bezit van de instelling aan aanvullend-tier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-instrumenten van entiteiten uit de financiële sector (in de zin van 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27</w:t>
            </w:r>
            <w:r w:rsidRPr="00957229">
              <w:rPr>
                <w:rStyle w:val="FormatvorlageInstructionsTabelleText"/>
                <w:rFonts w:ascii="Times New Roman" w:hAnsi="Times New Roman"/>
                <w:sz w:val="24"/>
              </w:rPr>
              <w:t>, VKV) indien de instelling een aanzienlijke deelneming in deze entiteiten heeft, wordt in zijn geheel afgetrokken.</w:t>
            </w:r>
          </w:p>
        </w:tc>
      </w:tr>
      <w:tr w:rsidR="00523F81" w:rsidRPr="00957229" w14:paraId="34F0D37F" w14:textId="77777777" w:rsidTr="00672D2A">
        <w:tc>
          <w:tcPr>
            <w:tcW w:w="1129" w:type="dxa"/>
          </w:tcPr>
          <w:p w14:paraId="4B4BDEF5"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720</w:t>
            </w:r>
          </w:p>
        </w:tc>
        <w:tc>
          <w:tcPr>
            <w:tcW w:w="7620" w:type="dxa"/>
          </w:tcPr>
          <w:p w14:paraId="38B538F1" w14:textId="77777777" w:rsidR="00523F81" w:rsidRPr="00957229" w:rsidRDefault="00A86EB4"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8</w:t>
            </w:r>
            <w:r w:rsidRPr="00957229">
              <w:rPr>
                <w:rStyle w:val="InstructionsTabelleberschrift"/>
                <w:rFonts w:ascii="Times New Roman" w:hAnsi="Times New Roman"/>
                <w:sz w:val="24"/>
              </w:rPr>
              <w:tab/>
              <w:t xml:space="preserve">(-) Van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 xml:space="preserve">-bestanddelen af te trekken bedrag dat het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 xml:space="preserve">-kapitaal overschrijdt </w:t>
            </w:r>
          </w:p>
          <w:p w14:paraId="1B564A86" w14:textId="323B165C" w:rsidR="00523F81" w:rsidRPr="00957229" w:rsidRDefault="00852CA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56</w:t>
            </w:r>
            <w:r w:rsidRPr="00957229">
              <w:rPr>
                <w:rStyle w:val="FormatvorlageInstructionsTabelleText"/>
                <w:rFonts w:ascii="Times New Roman" w:hAnsi="Times New Roman"/>
                <w:sz w:val="24"/>
              </w:rPr>
              <w:t>, onder e), VKV</w:t>
            </w:r>
          </w:p>
          <w:p w14:paraId="5875A968" w14:textId="1FD599FF" w:rsidR="00523F81" w:rsidRPr="00957229" w:rsidRDefault="00A86EB4"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Het te rapporteren bedrag wordt rechtstreeks ontleend aan de CA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-post “Van tier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xml:space="preserve">-bestanddelen af te trekken bedrag dat het tier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xml:space="preserve">-kapitaal overschrijdt (afgetrokken van aanvullend-tier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-kapitaal)”.</w:t>
            </w:r>
          </w:p>
        </w:tc>
      </w:tr>
      <w:tr w:rsidR="00523F81" w:rsidRPr="00957229" w14:paraId="618C847A" w14:textId="77777777" w:rsidTr="00672D2A">
        <w:tc>
          <w:tcPr>
            <w:tcW w:w="1129" w:type="dxa"/>
          </w:tcPr>
          <w:p w14:paraId="15EE8B60"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730</w:t>
            </w:r>
          </w:p>
        </w:tc>
        <w:tc>
          <w:tcPr>
            <w:tcW w:w="7620" w:type="dxa"/>
          </w:tcPr>
          <w:p w14:paraId="7B65AC5A" w14:textId="77777777" w:rsidR="00523F81" w:rsidRPr="00957229" w:rsidRDefault="00A86EB4"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9</w:t>
            </w:r>
            <w:r w:rsidRPr="00957229">
              <w:rPr>
                <w:rStyle w:val="InstructionsTabelleberschrift"/>
                <w:rFonts w:ascii="Times New Roman" w:hAnsi="Times New Roman"/>
                <w:sz w:val="24"/>
              </w:rPr>
              <w:tab/>
              <w:t xml:space="preserve">Overige overgangsaanpassingen aan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w:t>
            </w:r>
          </w:p>
          <w:p w14:paraId="0691E7AB" w14:textId="6081858E"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De artikelen </w:t>
            </w:r>
            <w:r w:rsidRPr="009C4F8D">
              <w:rPr>
                <w:rStyle w:val="FormatvorlageInstructionsTabelleText"/>
                <w:rFonts w:ascii="Times New Roman" w:hAnsi="Times New Roman"/>
                <w:sz w:val="24"/>
              </w:rPr>
              <w:t>474</w:t>
            </w:r>
            <w:r w:rsidRPr="00957229">
              <w:rPr>
                <w:rStyle w:val="FormatvorlageInstructionsTabelleText"/>
                <w:rFonts w:ascii="Times New Roman" w:hAnsi="Times New Roman"/>
                <w:sz w:val="24"/>
              </w:rPr>
              <w:t xml:space="preserve">, </w:t>
            </w:r>
            <w:r w:rsidRPr="009C4F8D">
              <w:rPr>
                <w:rStyle w:val="FormatvorlageInstructionsTabelleText"/>
                <w:rFonts w:ascii="Times New Roman" w:hAnsi="Times New Roman"/>
                <w:sz w:val="24"/>
              </w:rPr>
              <w:t>475</w:t>
            </w:r>
            <w:r w:rsidRPr="00957229">
              <w:rPr>
                <w:rStyle w:val="FormatvorlageInstructionsTabelleText"/>
                <w:rFonts w:ascii="Times New Roman" w:hAnsi="Times New Roman"/>
                <w:sz w:val="24"/>
              </w:rPr>
              <w:t xml:space="preserve">, </w:t>
            </w:r>
            <w:r w:rsidRPr="009C4F8D">
              <w:rPr>
                <w:rStyle w:val="FormatvorlageInstructionsTabelleText"/>
                <w:rFonts w:ascii="Times New Roman" w:hAnsi="Times New Roman"/>
                <w:sz w:val="24"/>
              </w:rPr>
              <w:t>478</w:t>
            </w:r>
            <w:r w:rsidRPr="00957229">
              <w:rPr>
                <w:rStyle w:val="FormatvorlageInstructionsTabelleText"/>
                <w:rFonts w:ascii="Times New Roman" w:hAnsi="Times New Roman"/>
                <w:sz w:val="24"/>
              </w:rPr>
              <w:t xml:space="preserve"> en </w:t>
            </w:r>
            <w:r w:rsidRPr="009C4F8D">
              <w:rPr>
                <w:rStyle w:val="FormatvorlageInstructionsTabelleText"/>
                <w:rFonts w:ascii="Times New Roman" w:hAnsi="Times New Roman"/>
                <w:sz w:val="24"/>
              </w:rPr>
              <w:t>481</w:t>
            </w:r>
            <w:r w:rsidRPr="00957229">
              <w:rPr>
                <w:rStyle w:val="FormatvorlageInstructionsTabelleText"/>
                <w:rFonts w:ascii="Times New Roman" w:hAnsi="Times New Roman"/>
                <w:sz w:val="24"/>
              </w:rPr>
              <w:t xml:space="preserve"> VKV</w:t>
            </w:r>
          </w:p>
          <w:p w14:paraId="26713F0C"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Aanpassingen als gevolg van overgangsbepalingen. Het te rapporteren bedrag wordt rechtstreeks ontleend aan CA</w:t>
            </w:r>
            <w:r w:rsidRPr="009C4F8D">
              <w:rPr>
                <w:rStyle w:val="FormatvorlageInstructionsTabelleText"/>
                <w:rFonts w:ascii="Times New Roman" w:hAnsi="Times New Roman"/>
                <w:sz w:val="24"/>
              </w:rPr>
              <w:t>5</w:t>
            </w:r>
            <w:r w:rsidRPr="00957229">
              <w:rPr>
                <w:rStyle w:val="FormatvorlageInstructionsTabelleText"/>
                <w:rFonts w:ascii="Times New Roman" w:hAnsi="Times New Roman"/>
                <w:sz w:val="24"/>
              </w:rPr>
              <w:t>.</w:t>
            </w:r>
          </w:p>
        </w:tc>
      </w:tr>
      <w:tr w:rsidR="00523F81" w:rsidRPr="00957229" w14:paraId="03699480" w14:textId="77777777" w:rsidTr="00672D2A">
        <w:tc>
          <w:tcPr>
            <w:tcW w:w="1129" w:type="dxa"/>
          </w:tcPr>
          <w:p w14:paraId="66C32358"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740</w:t>
            </w:r>
          </w:p>
        </w:tc>
        <w:tc>
          <w:tcPr>
            <w:tcW w:w="7620" w:type="dxa"/>
          </w:tcPr>
          <w:p w14:paraId="672FDDCE" w14:textId="77777777" w:rsidR="00523F81" w:rsidRPr="00957229" w:rsidRDefault="00A86EB4"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10</w:t>
            </w:r>
            <w:r w:rsidRPr="00957229">
              <w:rPr>
                <w:rStyle w:val="InstructionsTabelleberschrift"/>
                <w:rFonts w:ascii="Times New Roman" w:hAnsi="Times New Roman"/>
                <w:sz w:val="24"/>
              </w:rPr>
              <w:tab/>
              <w:t xml:space="preserve">(-) Van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 xml:space="preserve">-bestanddelen af te trekken bedrag dat het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 overschrijdt (afgetrokken van tier-</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w:t>
            </w:r>
          </w:p>
          <w:p w14:paraId="325D04D3" w14:textId="29A4563E" w:rsidR="00523F81" w:rsidRPr="00957229" w:rsidRDefault="00852CA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36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onder j), VKV</w:t>
            </w:r>
          </w:p>
          <w:p w14:paraId="358ED617" w14:textId="77777777"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Aanvullend-tier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-kapitaal kan niet negatief zijn, maar het is wel mogelijk dat de aftrekkingen van het aanvullend-tier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-kapitaal groter zijn dan het aanvullend-tier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-kapitaal plus het desbetreffende agio. In dat geval moet het aanvullend-tier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-kapitaal op nul worden gesteld, en moet het bedrag van aftrekkingen van aanvullend-tier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-kapitaal waarmee het aanvullend-tier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-kapitaal wordt overschreden, van het 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-kernkapitaal worden afgetrokken.</w:t>
            </w:r>
          </w:p>
          <w:p w14:paraId="43B7F61D" w14:textId="208D509B" w:rsidR="00523F81" w:rsidRPr="00957229" w:rsidRDefault="00666996"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Op deze manier wordt gewaarborgd dat de som van de posten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tot en met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12</w:t>
            </w:r>
            <w:r w:rsidRPr="00957229">
              <w:rPr>
                <w:rStyle w:val="FormatvorlageInstructionsTabelleText"/>
                <w:rFonts w:ascii="Times New Roman" w:hAnsi="Times New Roman"/>
                <w:sz w:val="24"/>
              </w:rPr>
              <w:t xml:space="preserve"> nooit lager dan nul is. Indien deze post positief is, vermeldt post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16</w:t>
            </w:r>
            <w:r w:rsidRPr="00957229">
              <w:rPr>
                <w:rStyle w:val="FormatvorlageInstructionsTabelleText"/>
                <w:rFonts w:ascii="Times New Roman" w:hAnsi="Times New Roman"/>
                <w:sz w:val="24"/>
              </w:rPr>
              <w:t xml:space="preserve"> het tegenovergestelde van dat bedrag.</w:t>
            </w:r>
          </w:p>
        </w:tc>
      </w:tr>
      <w:tr w:rsidR="00523F81" w:rsidRPr="00957229" w14:paraId="1B557DBD" w14:textId="77777777" w:rsidTr="00672D2A">
        <w:tc>
          <w:tcPr>
            <w:tcW w:w="1129" w:type="dxa"/>
          </w:tcPr>
          <w:p w14:paraId="04729D70"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744</w:t>
            </w:r>
          </w:p>
          <w:p w14:paraId="3C0E883C" w14:textId="77777777" w:rsidR="00523F81" w:rsidRPr="00957229" w:rsidRDefault="00523F81" w:rsidP="0078190D">
            <w:pPr>
              <w:pStyle w:val="InstructionsText"/>
              <w:suppressAutoHyphens/>
              <w:rPr>
                <w:rStyle w:val="FormatvorlageInstructionsTabelleText"/>
                <w:rFonts w:ascii="Times New Roman" w:hAnsi="Times New Roman"/>
                <w:sz w:val="24"/>
              </w:rPr>
            </w:pPr>
          </w:p>
        </w:tc>
        <w:tc>
          <w:tcPr>
            <w:tcW w:w="7620" w:type="dxa"/>
          </w:tcPr>
          <w:p w14:paraId="148D48A1" w14:textId="77777777" w:rsidR="00523F81" w:rsidRPr="00957229" w:rsidRDefault="00A86EB4"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11</w:t>
            </w:r>
            <w:r w:rsidRPr="00957229">
              <w:rPr>
                <w:rStyle w:val="InstructionsTabelleberschrift"/>
                <w:rFonts w:ascii="Times New Roman" w:hAnsi="Times New Roman"/>
                <w:sz w:val="24"/>
              </w:rPr>
              <w:tab/>
              <w:t xml:space="preserve">(-) Aanvullende aftrekkingen van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 xml:space="preserve">-kapitaal uit hoofde van artikel </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 xml:space="preserve"> VKV</w:t>
            </w:r>
          </w:p>
          <w:p w14:paraId="0B28125F" w14:textId="77777777" w:rsidR="00523F81" w:rsidRPr="00957229" w:rsidRDefault="00A86EB4"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Artikel </w:t>
            </w:r>
            <w:r w:rsidRPr="009C4F8D">
              <w:rPr>
                <w:rStyle w:val="InstructionsTabelleberschrift"/>
                <w:rFonts w:ascii="Times New Roman" w:hAnsi="Times New Roman"/>
                <w:b w:val="0"/>
                <w:sz w:val="24"/>
                <w:u w:val="none"/>
              </w:rPr>
              <w:t>3</w:t>
            </w:r>
            <w:r w:rsidRPr="00957229">
              <w:rPr>
                <w:rStyle w:val="InstructionsTabelleberschrift"/>
                <w:rFonts w:ascii="Times New Roman" w:hAnsi="Times New Roman"/>
                <w:b w:val="0"/>
                <w:sz w:val="24"/>
                <w:u w:val="none"/>
              </w:rPr>
              <w:t xml:space="preserve"> VKV</w:t>
            </w:r>
          </w:p>
        </w:tc>
      </w:tr>
      <w:tr w:rsidR="00523F81" w:rsidRPr="00957229" w14:paraId="3C02C18D" w14:textId="77777777" w:rsidTr="00672D2A">
        <w:tc>
          <w:tcPr>
            <w:tcW w:w="1129" w:type="dxa"/>
          </w:tcPr>
          <w:p w14:paraId="39C56A1E" w14:textId="77777777" w:rsidR="00523F81" w:rsidRPr="00957229" w:rsidRDefault="008F5BFE"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748</w:t>
            </w:r>
          </w:p>
        </w:tc>
        <w:tc>
          <w:tcPr>
            <w:tcW w:w="7620" w:type="dxa"/>
          </w:tcPr>
          <w:p w14:paraId="6584CC0D" w14:textId="77777777" w:rsidR="00523F81" w:rsidRPr="00957229" w:rsidRDefault="008F5BFE" w:rsidP="0078190D">
            <w:pPr>
              <w:pStyle w:val="InstructionsText"/>
              <w:suppressAutoHyphens/>
              <w:rPr>
                <w:rStyle w:val="InstructionsTabelleberschrift"/>
                <w:rFonts w:ascii="Times New Roman" w:hAnsi="Times New Roman"/>
                <w:b w:val="0"/>
                <w:sz w:val="24"/>
                <w:u w:val="non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12</w:t>
            </w:r>
            <w:r w:rsidRPr="00957229">
              <w:rPr>
                <w:rStyle w:val="InstructionsTabelleberschrift"/>
                <w:rFonts w:ascii="Times New Roman" w:hAnsi="Times New Roman"/>
                <w:sz w:val="24"/>
              </w:rPr>
              <w:tab/>
              <w:t xml:space="preserve">Bestanddelen of aftrekkingen van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 - overige</w:t>
            </w:r>
          </w:p>
          <w:p w14:paraId="3294EFAE" w14:textId="258DA52C" w:rsidR="00523F81" w:rsidRPr="00957229" w:rsidRDefault="00A86EB4"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Deze rij is bedoeld om — uitsluitend ten behoeve van de rapportage — extra flexibiliteit te bieden. Deze rij mag alleen worden ingevuld in het zeldzame geval dat er geen definitief besluit is genomen ten aanzien van de rapportage van specifieke kapitaalbestanddelen/aftrekkingen in de bestaande CA</w:t>
            </w:r>
            <w:r w:rsidRPr="009C4F8D">
              <w:rPr>
                <w:rStyle w:val="InstructionsTabelleberschrift"/>
                <w:rFonts w:ascii="Times New Roman" w:hAnsi="Times New Roman"/>
                <w:b w:val="0"/>
                <w:sz w:val="24"/>
                <w:u w:val="none"/>
              </w:rPr>
              <w:t>1</w:t>
            </w:r>
            <w:r w:rsidRPr="00957229">
              <w:rPr>
                <w:rStyle w:val="InstructionsTabelleberschrift"/>
                <w:rFonts w:ascii="Times New Roman" w:hAnsi="Times New Roman"/>
                <w:b w:val="0"/>
                <w:sz w:val="24"/>
                <w:u w:val="none"/>
              </w:rPr>
              <w:t xml:space="preserve">-template. Dit betekent dat deze rij uitsluitend mag ingevuld indien een aanvullend-tier </w:t>
            </w:r>
            <w:r w:rsidRPr="009C4F8D">
              <w:rPr>
                <w:rStyle w:val="InstructionsTabelleberschrift"/>
                <w:rFonts w:ascii="Times New Roman" w:hAnsi="Times New Roman"/>
                <w:b w:val="0"/>
                <w:sz w:val="24"/>
                <w:u w:val="none"/>
              </w:rPr>
              <w:t>1</w:t>
            </w:r>
            <w:r w:rsidRPr="00957229">
              <w:rPr>
                <w:rStyle w:val="InstructionsTabelleberschrift"/>
                <w:rFonts w:ascii="Times New Roman" w:hAnsi="Times New Roman"/>
                <w:b w:val="0"/>
                <w:sz w:val="24"/>
                <w:u w:val="none"/>
              </w:rPr>
              <w:t xml:space="preserve">-kapitaalbestanddeel dan wel een aftrekking van een aanvullend-tier </w:t>
            </w:r>
            <w:r w:rsidRPr="009C4F8D">
              <w:rPr>
                <w:rStyle w:val="InstructionsTabelleberschrift"/>
                <w:rFonts w:ascii="Times New Roman" w:hAnsi="Times New Roman"/>
                <w:b w:val="0"/>
                <w:sz w:val="24"/>
                <w:u w:val="none"/>
              </w:rPr>
              <w:t>1</w:t>
            </w:r>
            <w:r w:rsidRPr="00957229">
              <w:rPr>
                <w:rStyle w:val="InstructionsTabelleberschrift"/>
                <w:rFonts w:ascii="Times New Roman" w:hAnsi="Times New Roman"/>
                <w:b w:val="0"/>
                <w:sz w:val="24"/>
                <w:u w:val="none"/>
              </w:rPr>
              <w:t xml:space="preserve">-kapitaalbestanddeel niet aan een van de rijen </w:t>
            </w:r>
            <w:r w:rsidRPr="009C4F8D">
              <w:rPr>
                <w:rStyle w:val="InstructionsTabelleberschrift"/>
                <w:rFonts w:ascii="Times New Roman" w:hAnsi="Times New Roman"/>
                <w:b w:val="0"/>
                <w:sz w:val="24"/>
                <w:u w:val="none"/>
              </w:rPr>
              <w:t>530</w:t>
            </w:r>
            <w:r w:rsidRPr="00957229">
              <w:rPr>
                <w:rStyle w:val="InstructionsTabelleberschrift"/>
                <w:rFonts w:ascii="Times New Roman" w:hAnsi="Times New Roman"/>
                <w:b w:val="0"/>
                <w:sz w:val="24"/>
                <w:u w:val="none"/>
              </w:rPr>
              <w:t xml:space="preserve"> tot en met </w:t>
            </w:r>
            <w:r w:rsidRPr="009C4F8D">
              <w:rPr>
                <w:rStyle w:val="InstructionsTabelleberschrift"/>
                <w:rFonts w:ascii="Times New Roman" w:hAnsi="Times New Roman"/>
                <w:b w:val="0"/>
                <w:sz w:val="24"/>
                <w:u w:val="none"/>
              </w:rPr>
              <w:t>744</w:t>
            </w:r>
            <w:r w:rsidRPr="00957229">
              <w:rPr>
                <w:rStyle w:val="InstructionsTabelleberschrift"/>
                <w:rFonts w:ascii="Times New Roman" w:hAnsi="Times New Roman"/>
                <w:b w:val="0"/>
                <w:sz w:val="24"/>
                <w:u w:val="none"/>
              </w:rPr>
              <w:t xml:space="preserve"> kan worden toegewezen. </w:t>
            </w:r>
          </w:p>
          <w:p w14:paraId="16BBC1B4" w14:textId="7DA84EB8" w:rsidR="00523F81" w:rsidRPr="00957229" w:rsidRDefault="00A86EB4"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Deze rij mag niet worden gebruikt om niet door de VKV gedekte kapitaalbestanddelen of aftrekkingen in de berekening van de solvabiliteitsratio’s te betrekken (bijv. een toewijzing van nationale kapitaalbestanddelen/aftrekkingen die niet onder de VKV vallen).</w:t>
            </w:r>
          </w:p>
        </w:tc>
      </w:tr>
      <w:tr w:rsidR="00523F81" w:rsidRPr="00957229" w14:paraId="58D60CFB" w14:textId="77777777" w:rsidTr="00672D2A">
        <w:tc>
          <w:tcPr>
            <w:tcW w:w="1129" w:type="dxa"/>
          </w:tcPr>
          <w:p w14:paraId="50C809AD"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750</w:t>
            </w:r>
          </w:p>
        </w:tc>
        <w:tc>
          <w:tcPr>
            <w:tcW w:w="7620" w:type="dxa"/>
          </w:tcPr>
          <w:p w14:paraId="25280851" w14:textId="77777777" w:rsidR="00523F81" w:rsidRPr="00957229" w:rsidRDefault="00A86EB4"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xml:space="preserve">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w:t>
            </w:r>
          </w:p>
          <w:p w14:paraId="0BD3D66F" w14:textId="3CE0DB43" w:rsidR="00523F81" w:rsidRPr="00957229" w:rsidRDefault="00A86EB4"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71</w:t>
            </w:r>
            <w:r w:rsidRPr="00957229">
              <w:rPr>
                <w:rStyle w:val="FormatvorlageInstructionsTabelleText"/>
                <w:rFonts w:ascii="Times New Roman" w:hAnsi="Times New Roman"/>
                <w:sz w:val="24"/>
              </w:rPr>
              <w:t xml:space="preserve"> VKV</w:t>
            </w:r>
          </w:p>
        </w:tc>
      </w:tr>
      <w:tr w:rsidR="00523F81" w:rsidRPr="00957229" w14:paraId="0605657D" w14:textId="77777777" w:rsidTr="00672D2A">
        <w:tc>
          <w:tcPr>
            <w:tcW w:w="1129" w:type="dxa"/>
          </w:tcPr>
          <w:p w14:paraId="26BCDCEA"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760</w:t>
            </w:r>
          </w:p>
        </w:tc>
        <w:tc>
          <w:tcPr>
            <w:tcW w:w="7620" w:type="dxa"/>
          </w:tcPr>
          <w:p w14:paraId="3673CDC8" w14:textId="77777777" w:rsidR="00523F81" w:rsidRPr="00957229" w:rsidRDefault="00A86EB4"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Kapitaalinstrumenten en achtergestelde leningen die in aanmerking komen als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w:t>
            </w:r>
          </w:p>
          <w:p w14:paraId="13AA4428" w14:textId="4FDBB0E7" w:rsidR="00523F81" w:rsidRPr="00957229" w:rsidRDefault="00852CA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62</w:t>
            </w:r>
            <w:r w:rsidRPr="00957229">
              <w:rPr>
                <w:rStyle w:val="FormatvorlageInstructionsTabelleText"/>
                <w:rFonts w:ascii="Times New Roman" w:hAnsi="Times New Roman"/>
                <w:sz w:val="24"/>
              </w:rPr>
              <w:t xml:space="preserve">, onder a), de artikelen </w:t>
            </w:r>
            <w:r w:rsidRPr="009C4F8D">
              <w:rPr>
                <w:rStyle w:val="FormatvorlageInstructionsTabelleText"/>
                <w:rFonts w:ascii="Times New Roman" w:hAnsi="Times New Roman"/>
                <w:sz w:val="24"/>
              </w:rPr>
              <w:t>63</w:t>
            </w:r>
            <w:r w:rsidRPr="00957229">
              <w:rPr>
                <w:rStyle w:val="FormatvorlageInstructionsTabelleText"/>
                <w:rFonts w:ascii="Times New Roman" w:hAnsi="Times New Roman"/>
                <w:sz w:val="24"/>
              </w:rPr>
              <w:t xml:space="preserve"> tot en met </w:t>
            </w:r>
            <w:r w:rsidRPr="009C4F8D">
              <w:rPr>
                <w:rStyle w:val="FormatvorlageInstructionsTabelleText"/>
                <w:rFonts w:ascii="Times New Roman" w:hAnsi="Times New Roman"/>
                <w:sz w:val="24"/>
              </w:rPr>
              <w:t>65</w:t>
            </w:r>
            <w:r w:rsidRPr="00957229">
              <w:rPr>
                <w:rStyle w:val="FormatvorlageInstructionsTabelleText"/>
                <w:rFonts w:ascii="Times New Roman" w:hAnsi="Times New Roman"/>
                <w:sz w:val="24"/>
              </w:rPr>
              <w:t xml:space="preserve">, artikel </w:t>
            </w:r>
            <w:r w:rsidRPr="009C4F8D">
              <w:rPr>
                <w:rStyle w:val="FormatvorlageInstructionsTabelleText"/>
                <w:rFonts w:ascii="Times New Roman" w:hAnsi="Times New Roman"/>
                <w:sz w:val="24"/>
              </w:rPr>
              <w:t>66</w:t>
            </w:r>
            <w:r w:rsidRPr="00957229">
              <w:rPr>
                <w:rStyle w:val="FormatvorlageInstructionsTabelleText"/>
                <w:rFonts w:ascii="Times New Roman" w:hAnsi="Times New Roman"/>
                <w:sz w:val="24"/>
              </w:rPr>
              <w:t xml:space="preserve">, onder a), en artikel </w:t>
            </w:r>
            <w:r w:rsidRPr="009C4F8D">
              <w:rPr>
                <w:rStyle w:val="FormatvorlageInstructionsTabelleText"/>
                <w:rFonts w:ascii="Times New Roman" w:hAnsi="Times New Roman"/>
                <w:sz w:val="24"/>
              </w:rPr>
              <w:t>67</w:t>
            </w:r>
            <w:r w:rsidRPr="00957229">
              <w:rPr>
                <w:rStyle w:val="FormatvorlageInstructionsTabelleText"/>
                <w:rFonts w:ascii="Times New Roman" w:hAnsi="Times New Roman"/>
                <w:sz w:val="24"/>
              </w:rPr>
              <w:t xml:space="preserve"> VKV</w:t>
            </w:r>
          </w:p>
        </w:tc>
      </w:tr>
      <w:tr w:rsidR="00523F81" w:rsidRPr="00957229" w14:paraId="43D50883" w14:textId="77777777" w:rsidTr="00672D2A">
        <w:tc>
          <w:tcPr>
            <w:tcW w:w="1129" w:type="dxa"/>
          </w:tcPr>
          <w:p w14:paraId="18130D4E"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770</w:t>
            </w:r>
          </w:p>
        </w:tc>
        <w:tc>
          <w:tcPr>
            <w:tcW w:w="7620" w:type="dxa"/>
          </w:tcPr>
          <w:p w14:paraId="2DF23936" w14:textId="77777777" w:rsidR="00523F81" w:rsidRPr="00957229" w:rsidRDefault="00A86EB4"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Volgestorte kapitaalinstrumenten en achtergestelde leningen</w:t>
            </w:r>
          </w:p>
          <w:p w14:paraId="40899838" w14:textId="29028CB7" w:rsidR="00523F81" w:rsidRPr="00957229" w:rsidRDefault="00852CA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62</w:t>
            </w:r>
            <w:r w:rsidRPr="00957229">
              <w:rPr>
                <w:rStyle w:val="FormatvorlageInstructionsTabelleText"/>
                <w:rFonts w:ascii="Times New Roman" w:hAnsi="Times New Roman"/>
                <w:sz w:val="24"/>
              </w:rPr>
              <w:t xml:space="preserve">, onder a), en de artikelen </w:t>
            </w:r>
            <w:r w:rsidRPr="009C4F8D">
              <w:rPr>
                <w:rStyle w:val="FormatvorlageInstructionsTabelleText"/>
                <w:rFonts w:ascii="Times New Roman" w:hAnsi="Times New Roman"/>
                <w:sz w:val="24"/>
              </w:rPr>
              <w:t>63</w:t>
            </w:r>
            <w:r w:rsidRPr="00957229">
              <w:rPr>
                <w:rStyle w:val="FormatvorlageInstructionsTabelleText"/>
                <w:rFonts w:ascii="Times New Roman" w:hAnsi="Times New Roman"/>
                <w:sz w:val="24"/>
              </w:rPr>
              <w:t xml:space="preserve"> en </w:t>
            </w:r>
            <w:r w:rsidRPr="009C4F8D">
              <w:rPr>
                <w:rStyle w:val="FormatvorlageInstructionsTabelleText"/>
                <w:rFonts w:ascii="Times New Roman" w:hAnsi="Times New Roman"/>
                <w:sz w:val="24"/>
              </w:rPr>
              <w:t>65</w:t>
            </w:r>
            <w:r w:rsidRPr="00957229">
              <w:rPr>
                <w:rStyle w:val="FormatvorlageInstructionsTabelleText"/>
                <w:rFonts w:ascii="Times New Roman" w:hAnsi="Times New Roman"/>
                <w:sz w:val="24"/>
              </w:rPr>
              <w:t xml:space="preserve"> VKV</w:t>
            </w:r>
          </w:p>
          <w:p w14:paraId="79A180BF"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In het te rapporteren bedrag mag het met de instrumenten verband houdende agio niet zijn verwerkt.</w:t>
            </w:r>
          </w:p>
        </w:tc>
      </w:tr>
      <w:tr w:rsidR="00523F81" w:rsidRPr="00957229" w14:paraId="662FE153" w14:textId="77777777" w:rsidTr="00672D2A">
        <w:tc>
          <w:tcPr>
            <w:tcW w:w="1129" w:type="dxa"/>
          </w:tcPr>
          <w:p w14:paraId="5EB45D6F"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780</w:t>
            </w:r>
          </w:p>
        </w:tc>
        <w:tc>
          <w:tcPr>
            <w:tcW w:w="7620" w:type="dxa"/>
          </w:tcPr>
          <w:p w14:paraId="48714EFB" w14:textId="77777777" w:rsidR="00523F81" w:rsidRPr="00957229" w:rsidRDefault="00A86EB4"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 xml:space="preserve"> (*)</w:t>
            </w:r>
            <w:r w:rsidRPr="00957229">
              <w:rPr>
                <w:rStyle w:val="InstructionsTabelleberschrift"/>
                <w:rFonts w:ascii="Times New Roman" w:hAnsi="Times New Roman"/>
                <w:sz w:val="24"/>
              </w:rPr>
              <w:tab/>
              <w:t>Pro-memoriepost: Niet in aanmerking komende kapitaalinstrumenten en achtergestelde leningen</w:t>
            </w:r>
          </w:p>
          <w:p w14:paraId="3DEFBCFD" w14:textId="30A75E34" w:rsidR="00523F81" w:rsidRPr="00957229" w:rsidRDefault="00852CA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63</w:t>
            </w:r>
            <w:r w:rsidRPr="00957229">
              <w:rPr>
                <w:rStyle w:val="FormatvorlageInstructionsTabelleText"/>
                <w:rFonts w:ascii="Times New Roman" w:hAnsi="Times New Roman"/>
                <w:sz w:val="24"/>
              </w:rPr>
              <w:t xml:space="preserve">, onder c), e) en f), en artikel </w:t>
            </w:r>
            <w:r w:rsidRPr="009C4F8D">
              <w:rPr>
                <w:rStyle w:val="FormatvorlageInstructionsTabelleText"/>
                <w:rFonts w:ascii="Times New Roman" w:hAnsi="Times New Roman"/>
                <w:sz w:val="24"/>
              </w:rPr>
              <w:t>64</w:t>
            </w:r>
            <w:r w:rsidRPr="00957229">
              <w:rPr>
                <w:rStyle w:val="FormatvorlageInstructionsTabelleText"/>
                <w:rFonts w:ascii="Times New Roman" w:hAnsi="Times New Roman"/>
                <w:sz w:val="24"/>
              </w:rPr>
              <w:t xml:space="preserve"> VKV</w:t>
            </w:r>
          </w:p>
          <w:p w14:paraId="31320C87"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De voorwaarden in die punten hebben betrekking op verschillende kapitaalsituaties die omkeerbaar zijn. Het hier gerapporteerde bedrag komt dus in latere tijdvakken mogelijk wel in aanmerking.</w:t>
            </w:r>
          </w:p>
          <w:p w14:paraId="68176FFB"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In het te rapporteren bedrag mag het met de instrumenten verband houdende agio niet zijn verwerkt.</w:t>
            </w:r>
          </w:p>
        </w:tc>
      </w:tr>
      <w:tr w:rsidR="00523F81" w:rsidRPr="00957229" w14:paraId="3DFBD29C" w14:textId="77777777" w:rsidTr="00672D2A">
        <w:tc>
          <w:tcPr>
            <w:tcW w:w="1129" w:type="dxa"/>
          </w:tcPr>
          <w:p w14:paraId="55E411A1"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790</w:t>
            </w:r>
          </w:p>
        </w:tc>
        <w:tc>
          <w:tcPr>
            <w:tcW w:w="7620" w:type="dxa"/>
          </w:tcPr>
          <w:p w14:paraId="29853D95" w14:textId="77777777" w:rsidR="00523F81" w:rsidRPr="00957229" w:rsidRDefault="00A86EB4"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Agio</w:t>
            </w:r>
          </w:p>
          <w:p w14:paraId="77984CC6" w14:textId="2A04B879" w:rsidR="00523F81" w:rsidRPr="00957229" w:rsidRDefault="00852CA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62</w:t>
            </w:r>
            <w:r w:rsidRPr="00957229">
              <w:rPr>
                <w:rStyle w:val="FormatvorlageInstructionsTabelleText"/>
                <w:rFonts w:ascii="Times New Roman" w:hAnsi="Times New Roman"/>
                <w:sz w:val="24"/>
              </w:rPr>
              <w:t xml:space="preserve">, onder f), en artikel </w:t>
            </w:r>
            <w:r w:rsidRPr="009C4F8D">
              <w:rPr>
                <w:rStyle w:val="FormatvorlageInstructionsTabelleText"/>
                <w:rFonts w:ascii="Times New Roman" w:hAnsi="Times New Roman"/>
                <w:sz w:val="24"/>
              </w:rPr>
              <w:t>65</w:t>
            </w:r>
            <w:r w:rsidRPr="00957229">
              <w:rPr>
                <w:rStyle w:val="FormatvorlageInstructionsTabelleText"/>
                <w:rFonts w:ascii="Times New Roman" w:hAnsi="Times New Roman"/>
                <w:sz w:val="24"/>
              </w:rPr>
              <w:t xml:space="preserve"> VKV</w:t>
            </w:r>
          </w:p>
          <w:p w14:paraId="28C64B5B"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“Agio” betekent hetzelfde als in de toepasselijke standaard voor jaarrekeningen. </w:t>
            </w:r>
          </w:p>
          <w:p w14:paraId="5A45AC9C"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Het onder deze post te rapporteren bedrag is het gedeelte dat verband houdt met de “Volgestorte kapitaalinstrumenten”.</w:t>
            </w:r>
          </w:p>
        </w:tc>
      </w:tr>
      <w:tr w:rsidR="00523F81" w:rsidRPr="00957229" w14:paraId="45694613" w14:textId="77777777" w:rsidTr="00672D2A">
        <w:tc>
          <w:tcPr>
            <w:tcW w:w="1129" w:type="dxa"/>
          </w:tcPr>
          <w:p w14:paraId="00CB80C5"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800</w:t>
            </w:r>
          </w:p>
        </w:tc>
        <w:tc>
          <w:tcPr>
            <w:tcW w:w="7620" w:type="dxa"/>
          </w:tcPr>
          <w:p w14:paraId="1A17ADBB" w14:textId="77777777" w:rsidR="00523F81" w:rsidRPr="00957229" w:rsidRDefault="00A86EB4"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4</w:t>
            </w:r>
            <w:r w:rsidRPr="00957229">
              <w:rPr>
                <w:rStyle w:val="InstructionsTabelleberschrift"/>
                <w:rFonts w:ascii="Times New Roman" w:hAnsi="Times New Roman"/>
                <w:sz w:val="24"/>
              </w:rPr>
              <w:tab/>
              <w:t xml:space="preserve">(-) Eigen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-instrumenten</w:t>
            </w:r>
          </w:p>
          <w:p w14:paraId="1970A033" w14:textId="47CD95E4" w:rsidR="00523F81" w:rsidRPr="00957229" w:rsidRDefault="00852CA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63</w:t>
            </w:r>
            <w:r w:rsidRPr="00957229">
              <w:rPr>
                <w:rStyle w:val="FormatvorlageInstructionsTabelleText"/>
                <w:rFonts w:ascii="Times New Roman" w:hAnsi="Times New Roman"/>
                <w:sz w:val="24"/>
              </w:rPr>
              <w:t xml:space="preserve">, onder b), punt i), artikel </w:t>
            </w:r>
            <w:r w:rsidRPr="009C4F8D">
              <w:rPr>
                <w:rStyle w:val="FormatvorlageInstructionsTabelleText"/>
                <w:rFonts w:ascii="Times New Roman" w:hAnsi="Times New Roman"/>
                <w:sz w:val="24"/>
              </w:rPr>
              <w:t>66</w:t>
            </w:r>
            <w:r w:rsidRPr="00957229">
              <w:rPr>
                <w:rStyle w:val="FormatvorlageInstructionsTabelleText"/>
                <w:rFonts w:ascii="Times New Roman" w:hAnsi="Times New Roman"/>
                <w:sz w:val="24"/>
              </w:rPr>
              <w:t xml:space="preserve">, onder a), en artikel </w:t>
            </w:r>
            <w:r w:rsidRPr="009C4F8D">
              <w:rPr>
                <w:rStyle w:val="FormatvorlageInstructionsTabelleText"/>
                <w:rFonts w:ascii="Times New Roman" w:hAnsi="Times New Roman"/>
                <w:sz w:val="24"/>
              </w:rPr>
              <w:t>67</w:t>
            </w:r>
            <w:r w:rsidRPr="00957229">
              <w:rPr>
                <w:rStyle w:val="FormatvorlageInstructionsTabelleText"/>
                <w:rFonts w:ascii="Times New Roman" w:hAnsi="Times New Roman"/>
                <w:sz w:val="24"/>
              </w:rPr>
              <w:t xml:space="preserve"> VKV</w:t>
            </w:r>
          </w:p>
          <w:p w14:paraId="10BE8B86" w14:textId="46FBF147" w:rsidR="00523F81" w:rsidRPr="00957229" w:rsidRDefault="00A86EB4"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Eigen tier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xml:space="preserve">-instrumenten van de rapporterende instelling of groep op de rapportagedatum. Behoudens de uitzonderingen in artikel </w:t>
            </w:r>
            <w:r w:rsidRPr="009C4F8D">
              <w:rPr>
                <w:rStyle w:val="FormatvorlageInstructionsTabelleText"/>
                <w:rFonts w:ascii="Times New Roman" w:hAnsi="Times New Roman"/>
                <w:sz w:val="24"/>
              </w:rPr>
              <w:t>67</w:t>
            </w:r>
            <w:r w:rsidRPr="00957229">
              <w:rPr>
                <w:rStyle w:val="FormatvorlageInstructionsTabelleText"/>
                <w:rFonts w:ascii="Times New Roman" w:hAnsi="Times New Roman"/>
                <w:sz w:val="24"/>
              </w:rPr>
              <w:t xml:space="preserve"> VKV.</w:t>
            </w:r>
          </w:p>
          <w:p w14:paraId="78FB5E58"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Aandelenbelangen die als “Niet in aanmerking komende kapitaalinstrumenten” zijn opgenomen, worden in deze rij niet gerapporteerd.</w:t>
            </w:r>
          </w:p>
          <w:p w14:paraId="5E5F432D"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In het te rapporteren bedrag dient het met de eigen aandelen verband houdende agio te zijn verwerkt.</w:t>
            </w:r>
          </w:p>
          <w:p w14:paraId="07A0F87B"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In de posten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tot en met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3</w:t>
            </w:r>
            <w:r w:rsidRPr="00957229">
              <w:rPr>
                <w:rStyle w:val="FormatvorlageInstructionsTabelleText"/>
                <w:rFonts w:ascii="Times New Roman" w:hAnsi="Times New Roman"/>
                <w:sz w:val="24"/>
              </w:rPr>
              <w:t xml:space="preserve"> worden geen feitelijke of voorwaardelijke verplichtingen tot het kopen van eigen tier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xml:space="preserve">-kapitaalinstrumenten opgenomen. Feitelijke of voorwaardelijke verplichtingen tot het kopen van eigen tier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xml:space="preserve">-instrumenten worden afzonderlijk gerapporteerd in post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5</w:t>
            </w:r>
            <w:r w:rsidRPr="00957229">
              <w:rPr>
                <w:rStyle w:val="FormatvorlageInstructionsTabelleText"/>
                <w:rFonts w:ascii="Times New Roman" w:hAnsi="Times New Roman"/>
                <w:sz w:val="24"/>
              </w:rPr>
              <w:t>.</w:t>
            </w:r>
          </w:p>
        </w:tc>
      </w:tr>
      <w:tr w:rsidR="00523F81" w:rsidRPr="00957229" w14:paraId="4EDE7716" w14:textId="77777777" w:rsidTr="00672D2A">
        <w:tc>
          <w:tcPr>
            <w:tcW w:w="1129" w:type="dxa"/>
          </w:tcPr>
          <w:p w14:paraId="72B21400"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810</w:t>
            </w:r>
          </w:p>
        </w:tc>
        <w:tc>
          <w:tcPr>
            <w:tcW w:w="7620" w:type="dxa"/>
          </w:tcPr>
          <w:p w14:paraId="34B640AF" w14:textId="77777777" w:rsidR="00523F81" w:rsidRPr="00957229" w:rsidRDefault="00A86EB4"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4</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 Direct bezit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-instrumenten</w:t>
            </w:r>
          </w:p>
          <w:p w14:paraId="4EDC36A4" w14:textId="6EF122DD" w:rsidR="00523F81" w:rsidRPr="00957229" w:rsidRDefault="00852CA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63</w:t>
            </w:r>
            <w:r w:rsidRPr="00957229">
              <w:rPr>
                <w:rStyle w:val="FormatvorlageInstructionsTabelleText"/>
                <w:rFonts w:ascii="Times New Roman" w:hAnsi="Times New Roman"/>
                <w:sz w:val="24"/>
              </w:rPr>
              <w:t xml:space="preserve">, onder b), artikel </w:t>
            </w:r>
            <w:r w:rsidRPr="009C4F8D">
              <w:rPr>
                <w:rStyle w:val="FormatvorlageInstructionsTabelleText"/>
                <w:rFonts w:ascii="Times New Roman" w:hAnsi="Times New Roman"/>
                <w:sz w:val="24"/>
              </w:rPr>
              <w:t>66</w:t>
            </w:r>
            <w:r w:rsidRPr="00957229">
              <w:rPr>
                <w:rStyle w:val="FormatvorlageInstructionsTabelleText"/>
                <w:rFonts w:ascii="Times New Roman" w:hAnsi="Times New Roman"/>
                <w:sz w:val="24"/>
              </w:rPr>
              <w:t xml:space="preserve">, onder a), en artikel </w:t>
            </w:r>
            <w:r w:rsidRPr="009C4F8D">
              <w:rPr>
                <w:rStyle w:val="FormatvorlageInstructionsTabelleText"/>
                <w:rFonts w:ascii="Times New Roman" w:hAnsi="Times New Roman"/>
                <w:sz w:val="24"/>
              </w:rPr>
              <w:t>67</w:t>
            </w:r>
            <w:r w:rsidRPr="00957229">
              <w:rPr>
                <w:rStyle w:val="FormatvorlageInstructionsTabelleText"/>
                <w:rFonts w:ascii="Times New Roman" w:hAnsi="Times New Roman"/>
                <w:sz w:val="24"/>
              </w:rPr>
              <w:t xml:space="preserve"> VKV</w:t>
            </w:r>
          </w:p>
          <w:p w14:paraId="71290CD7"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Tier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xml:space="preserve">-instrumenten die zijn opgenomen in post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en worden gehouden door instellingen van de geconsolideerde groep. </w:t>
            </w:r>
          </w:p>
        </w:tc>
      </w:tr>
      <w:tr w:rsidR="00523F81" w:rsidRPr="00957229" w14:paraId="155B627E" w14:textId="77777777" w:rsidTr="00672D2A">
        <w:tc>
          <w:tcPr>
            <w:tcW w:w="1129" w:type="dxa"/>
          </w:tcPr>
          <w:p w14:paraId="478B5EE2"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840</w:t>
            </w:r>
          </w:p>
        </w:tc>
        <w:tc>
          <w:tcPr>
            <w:tcW w:w="7620" w:type="dxa"/>
          </w:tcPr>
          <w:p w14:paraId="48C3E06A" w14:textId="77777777" w:rsidR="00523F81" w:rsidRPr="00957229" w:rsidRDefault="00A86EB4"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4</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xml:space="preserve">(-) Indirect bezit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-instrumenten</w:t>
            </w:r>
          </w:p>
          <w:p w14:paraId="1D8513F5" w14:textId="2417DFA5" w:rsidR="00523F81" w:rsidRPr="00957229" w:rsidRDefault="00FF2818"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114</w:t>
            </w:r>
            <w:r w:rsidRPr="00957229">
              <w:rPr>
                <w:rStyle w:val="FormatvorlageInstructionsTabelleText"/>
                <w:rFonts w:ascii="Times New Roman" w:hAnsi="Times New Roman"/>
                <w:sz w:val="24"/>
              </w:rPr>
              <w:t xml:space="preserve">, artikel </w:t>
            </w:r>
            <w:r w:rsidRPr="009C4F8D">
              <w:rPr>
                <w:rStyle w:val="FormatvorlageInstructionsTabelleText"/>
                <w:rFonts w:ascii="Times New Roman" w:hAnsi="Times New Roman"/>
                <w:sz w:val="24"/>
              </w:rPr>
              <w:t>63</w:t>
            </w:r>
            <w:r w:rsidRPr="00957229">
              <w:rPr>
                <w:rStyle w:val="FormatvorlageInstructionsTabelleText"/>
                <w:rFonts w:ascii="Times New Roman" w:hAnsi="Times New Roman"/>
                <w:sz w:val="24"/>
              </w:rPr>
              <w:t xml:space="preserve">, onder b), artikel </w:t>
            </w:r>
            <w:r w:rsidRPr="009C4F8D">
              <w:rPr>
                <w:rStyle w:val="FormatvorlageInstructionsTabelleText"/>
                <w:rFonts w:ascii="Times New Roman" w:hAnsi="Times New Roman"/>
                <w:sz w:val="24"/>
              </w:rPr>
              <w:t>66</w:t>
            </w:r>
            <w:r w:rsidRPr="00957229">
              <w:rPr>
                <w:rStyle w:val="FormatvorlageInstructionsTabelleText"/>
                <w:rFonts w:ascii="Times New Roman" w:hAnsi="Times New Roman"/>
                <w:sz w:val="24"/>
              </w:rPr>
              <w:t xml:space="preserve">, onder a), en artikel </w:t>
            </w:r>
            <w:r w:rsidRPr="009C4F8D">
              <w:rPr>
                <w:rStyle w:val="FormatvorlageInstructionsTabelleText"/>
                <w:rFonts w:ascii="Times New Roman" w:hAnsi="Times New Roman"/>
                <w:sz w:val="24"/>
              </w:rPr>
              <w:t>67</w:t>
            </w:r>
            <w:r w:rsidRPr="00957229">
              <w:rPr>
                <w:rStyle w:val="FormatvorlageInstructionsTabelleText"/>
                <w:rFonts w:ascii="Times New Roman" w:hAnsi="Times New Roman"/>
                <w:sz w:val="24"/>
              </w:rPr>
              <w:t xml:space="preserve"> VKV</w:t>
            </w:r>
          </w:p>
        </w:tc>
      </w:tr>
      <w:tr w:rsidR="00523F81" w:rsidRPr="00957229" w14:paraId="232949F4" w14:textId="77777777" w:rsidTr="00672D2A">
        <w:tc>
          <w:tcPr>
            <w:tcW w:w="1129" w:type="dxa"/>
          </w:tcPr>
          <w:p w14:paraId="6DDE2FFF"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841</w:t>
            </w:r>
          </w:p>
        </w:tc>
        <w:tc>
          <w:tcPr>
            <w:tcW w:w="7620" w:type="dxa"/>
          </w:tcPr>
          <w:p w14:paraId="7FE43AA0" w14:textId="77777777" w:rsidR="00523F81" w:rsidRPr="00957229" w:rsidRDefault="00A86EB4"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4</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 xml:space="preserve">(-) Synthetisch bezit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-instrumenten</w:t>
            </w:r>
          </w:p>
          <w:p w14:paraId="71AA0907" w14:textId="45C6F235" w:rsidR="00523F81" w:rsidRPr="00957229" w:rsidRDefault="00FF2818" w:rsidP="0078190D">
            <w:pPr>
              <w:pStyle w:val="InstructionsText"/>
              <w:suppressAutoHyphens/>
              <w:rPr>
                <w:rStyle w:val="InstructionsTabelleberschrift"/>
                <w:rFonts w:ascii="Times New Roman" w:hAnsi="Times New Roman"/>
                <w:b w:val="0"/>
                <w:sz w:val="24"/>
                <w:u w:val="none"/>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126</w:t>
            </w:r>
            <w:r w:rsidRPr="00957229">
              <w:rPr>
                <w:rStyle w:val="FormatvorlageInstructionsTabelleText"/>
                <w:rFonts w:ascii="Times New Roman" w:hAnsi="Times New Roman"/>
                <w:sz w:val="24"/>
              </w:rPr>
              <w:t xml:space="preserve">, artikel </w:t>
            </w:r>
            <w:r w:rsidRPr="009C4F8D">
              <w:rPr>
                <w:rStyle w:val="FormatvorlageInstructionsTabelleText"/>
                <w:rFonts w:ascii="Times New Roman" w:hAnsi="Times New Roman"/>
                <w:sz w:val="24"/>
              </w:rPr>
              <w:t>63</w:t>
            </w:r>
            <w:r w:rsidRPr="00957229">
              <w:rPr>
                <w:rStyle w:val="FormatvorlageInstructionsTabelleText"/>
                <w:rFonts w:ascii="Times New Roman" w:hAnsi="Times New Roman"/>
                <w:sz w:val="24"/>
              </w:rPr>
              <w:t xml:space="preserve">, onder b), artikel </w:t>
            </w:r>
            <w:r w:rsidRPr="009C4F8D">
              <w:rPr>
                <w:rStyle w:val="FormatvorlageInstructionsTabelleText"/>
                <w:rFonts w:ascii="Times New Roman" w:hAnsi="Times New Roman"/>
                <w:sz w:val="24"/>
              </w:rPr>
              <w:t>66</w:t>
            </w:r>
            <w:r w:rsidRPr="00957229">
              <w:rPr>
                <w:rStyle w:val="FormatvorlageInstructionsTabelleText"/>
                <w:rFonts w:ascii="Times New Roman" w:hAnsi="Times New Roman"/>
                <w:sz w:val="24"/>
              </w:rPr>
              <w:t xml:space="preserve">, onder a), en artikel </w:t>
            </w:r>
            <w:r w:rsidRPr="009C4F8D">
              <w:rPr>
                <w:rStyle w:val="FormatvorlageInstructionsTabelleText"/>
                <w:rFonts w:ascii="Times New Roman" w:hAnsi="Times New Roman"/>
                <w:sz w:val="24"/>
              </w:rPr>
              <w:t>67</w:t>
            </w:r>
            <w:r w:rsidRPr="00957229">
              <w:rPr>
                <w:rStyle w:val="FormatvorlageInstructionsTabelleText"/>
                <w:rFonts w:ascii="Times New Roman" w:hAnsi="Times New Roman"/>
                <w:sz w:val="24"/>
              </w:rPr>
              <w:t xml:space="preserve"> VKV</w:t>
            </w:r>
          </w:p>
        </w:tc>
      </w:tr>
      <w:tr w:rsidR="00523F81" w:rsidRPr="00957229" w14:paraId="5FEB632C" w14:textId="77777777" w:rsidTr="00672D2A">
        <w:tc>
          <w:tcPr>
            <w:tcW w:w="1129" w:type="dxa"/>
          </w:tcPr>
          <w:p w14:paraId="0206EB96"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842</w:t>
            </w:r>
          </w:p>
          <w:p w14:paraId="5E889A14" w14:textId="77777777" w:rsidR="00523F81" w:rsidRPr="00957229" w:rsidRDefault="00523F81" w:rsidP="0078190D">
            <w:pPr>
              <w:pStyle w:val="InstructionsText"/>
              <w:suppressAutoHyphens/>
              <w:rPr>
                <w:rStyle w:val="FormatvorlageInstructionsTabelleText"/>
                <w:rFonts w:ascii="Times New Roman" w:hAnsi="Times New Roman"/>
                <w:sz w:val="24"/>
              </w:rPr>
            </w:pPr>
          </w:p>
        </w:tc>
        <w:tc>
          <w:tcPr>
            <w:tcW w:w="7620" w:type="dxa"/>
          </w:tcPr>
          <w:p w14:paraId="398BE123" w14:textId="77777777" w:rsidR="00523F81" w:rsidRPr="00957229" w:rsidRDefault="00A86EB4" w:rsidP="0078190D">
            <w:pPr>
              <w:pStyle w:val="InstructionsText"/>
              <w:suppressAutoHyphens/>
              <w:rPr>
                <w:rStyle w:val="InstructionsTabelleberschrift"/>
                <w:rFonts w:ascii="Times New Roman" w:hAnsi="Times New Roman"/>
                <w:b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5</w:t>
            </w:r>
            <w:r w:rsidRPr="00957229">
              <w:rPr>
                <w:rStyle w:val="InstructionsTabelleberschrift"/>
                <w:rFonts w:ascii="Times New Roman" w:hAnsi="Times New Roman"/>
                <w:sz w:val="24"/>
              </w:rPr>
              <w:tab/>
              <w:t xml:space="preserve">(-) Feitelijke of voorwaardelijke verplichtingen tot het kopen van eigen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-instrumenten</w:t>
            </w:r>
          </w:p>
          <w:p w14:paraId="4648CD76" w14:textId="4985C561" w:rsidR="00523F81" w:rsidRPr="00957229" w:rsidRDefault="00852CA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66</w:t>
            </w:r>
            <w:r w:rsidRPr="00957229">
              <w:rPr>
                <w:rStyle w:val="FormatvorlageInstructionsTabelleText"/>
                <w:rFonts w:ascii="Times New Roman" w:hAnsi="Times New Roman"/>
                <w:sz w:val="24"/>
              </w:rPr>
              <w:t xml:space="preserve">, onder a, en artikel </w:t>
            </w:r>
            <w:r w:rsidRPr="009C4F8D">
              <w:rPr>
                <w:rStyle w:val="FormatvorlageInstructionsTabelleText"/>
                <w:rFonts w:ascii="Times New Roman" w:hAnsi="Times New Roman"/>
                <w:sz w:val="24"/>
              </w:rPr>
              <w:t>67</w:t>
            </w:r>
            <w:r w:rsidRPr="00957229">
              <w:rPr>
                <w:rStyle w:val="FormatvorlageInstructionsTabelleText"/>
                <w:rFonts w:ascii="Times New Roman" w:hAnsi="Times New Roman"/>
                <w:sz w:val="24"/>
              </w:rPr>
              <w:t xml:space="preserve"> VKV</w:t>
            </w:r>
          </w:p>
          <w:p w14:paraId="71FF0839" w14:textId="79EE8ECD" w:rsidR="00523F81" w:rsidRPr="00957229" w:rsidRDefault="00A86EB4" w:rsidP="0078190D">
            <w:pPr>
              <w:pStyle w:val="InstructionsText"/>
              <w:suppressAutoHyphens/>
              <w:rPr>
                <w:rStyle w:val="InstructionsTabelleberschrift"/>
                <w:rFonts w:ascii="Times New Roman" w:hAnsi="Times New Roman"/>
                <w:b w:val="0"/>
                <w:bCs w:val="0"/>
                <w:sz w:val="24"/>
                <w:u w:val="none"/>
              </w:rPr>
            </w:pPr>
            <w:r w:rsidRPr="00957229">
              <w:t xml:space="preserve">Overeenkomstig artikel </w:t>
            </w:r>
            <w:r w:rsidRPr="009C4F8D">
              <w:t>66</w:t>
            </w:r>
            <w:r w:rsidRPr="00957229">
              <w:t xml:space="preserve">, onder a), VKV moeten “eigen tier </w:t>
            </w:r>
            <w:r w:rsidRPr="009C4F8D">
              <w:t>2</w:t>
            </w:r>
            <w:r w:rsidRPr="00957229">
              <w:t>-instrumenten die een instelling krachtens bestaande contractuele verplichtingen mogelijk moet kopen”, worden afgetrokken.</w:t>
            </w:r>
          </w:p>
        </w:tc>
      </w:tr>
      <w:tr w:rsidR="00523F81" w:rsidRPr="00957229" w14:paraId="78D467BA" w14:textId="77777777" w:rsidTr="00672D2A">
        <w:tc>
          <w:tcPr>
            <w:tcW w:w="1129" w:type="dxa"/>
          </w:tcPr>
          <w:p w14:paraId="6448818C"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880</w:t>
            </w:r>
          </w:p>
        </w:tc>
        <w:tc>
          <w:tcPr>
            <w:tcW w:w="7620" w:type="dxa"/>
          </w:tcPr>
          <w:p w14:paraId="4C9ECDA5" w14:textId="77777777" w:rsidR="00523F81" w:rsidRPr="00957229" w:rsidRDefault="00A86EB4"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xml:space="preserve">Overgangsaanpassingen als gevolg van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-kapitaalinstrumenten waarop grandfatheringbepalingen van toepassing zijn en achtergestelde leningen</w:t>
            </w:r>
          </w:p>
          <w:p w14:paraId="03442177" w14:textId="3DECE058" w:rsidR="00523F81" w:rsidRPr="00957229" w:rsidRDefault="002C66A4"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483</w:t>
            </w:r>
            <w:r w:rsidRPr="00957229">
              <w:rPr>
                <w:rStyle w:val="FormatvorlageInstructionsTabelleText"/>
                <w:rFonts w:ascii="Times New Roman" w:hAnsi="Times New Roman"/>
                <w:sz w:val="24"/>
              </w:rPr>
              <w:t xml:space="preserve">, leden </w:t>
            </w:r>
            <w:r w:rsidRPr="009C4F8D">
              <w:rPr>
                <w:rStyle w:val="FormatvorlageInstructionsTabelleText"/>
                <w:rFonts w:ascii="Times New Roman" w:hAnsi="Times New Roman"/>
                <w:sz w:val="24"/>
              </w:rPr>
              <w:t>6</w:t>
            </w:r>
            <w:r w:rsidRPr="00957229">
              <w:rPr>
                <w:rStyle w:val="FormatvorlageInstructionsTabelleText"/>
                <w:rFonts w:ascii="Times New Roman" w:hAnsi="Times New Roman"/>
                <w:sz w:val="24"/>
              </w:rPr>
              <w:t xml:space="preserve"> en </w:t>
            </w:r>
            <w:r w:rsidRPr="009C4F8D">
              <w:rPr>
                <w:rStyle w:val="FormatvorlageInstructionsTabelleText"/>
                <w:rFonts w:ascii="Times New Roman" w:hAnsi="Times New Roman"/>
                <w:sz w:val="24"/>
              </w:rPr>
              <w:t>7</w:t>
            </w:r>
            <w:r w:rsidRPr="00957229">
              <w:rPr>
                <w:rStyle w:val="FormatvorlageInstructionsTabelleText"/>
                <w:rFonts w:ascii="Times New Roman" w:hAnsi="Times New Roman"/>
                <w:sz w:val="24"/>
              </w:rPr>
              <w:t xml:space="preserve">, en de artikelen </w:t>
            </w:r>
            <w:r w:rsidRPr="009C4F8D">
              <w:rPr>
                <w:rStyle w:val="FormatvorlageInstructionsTabelleText"/>
                <w:rFonts w:ascii="Times New Roman" w:hAnsi="Times New Roman"/>
                <w:sz w:val="24"/>
              </w:rPr>
              <w:t>484</w:t>
            </w:r>
            <w:r w:rsidRPr="00957229">
              <w:rPr>
                <w:rStyle w:val="FormatvorlageInstructionsTabelleText"/>
                <w:rFonts w:ascii="Times New Roman" w:hAnsi="Times New Roman"/>
                <w:sz w:val="24"/>
              </w:rPr>
              <w:t xml:space="preserve">, </w:t>
            </w:r>
            <w:r w:rsidRPr="009C4F8D">
              <w:rPr>
                <w:rStyle w:val="FormatvorlageInstructionsTabelleText"/>
                <w:rFonts w:ascii="Times New Roman" w:hAnsi="Times New Roman"/>
                <w:sz w:val="24"/>
              </w:rPr>
              <w:t>486</w:t>
            </w:r>
            <w:r w:rsidRPr="00957229">
              <w:rPr>
                <w:rStyle w:val="FormatvorlageInstructionsTabelleText"/>
                <w:rFonts w:ascii="Times New Roman" w:hAnsi="Times New Roman"/>
                <w:sz w:val="24"/>
              </w:rPr>
              <w:t xml:space="preserve">, </w:t>
            </w:r>
            <w:r w:rsidRPr="009C4F8D">
              <w:rPr>
                <w:rStyle w:val="FormatvorlageInstructionsTabelleText"/>
                <w:rFonts w:ascii="Times New Roman" w:hAnsi="Times New Roman"/>
                <w:sz w:val="24"/>
              </w:rPr>
              <w:t>488</w:t>
            </w:r>
            <w:r w:rsidRPr="00957229">
              <w:rPr>
                <w:rStyle w:val="FormatvorlageInstructionsTabelleText"/>
                <w:rFonts w:ascii="Times New Roman" w:hAnsi="Times New Roman"/>
                <w:sz w:val="24"/>
              </w:rPr>
              <w:t xml:space="preserve">, </w:t>
            </w:r>
            <w:r w:rsidRPr="009C4F8D">
              <w:rPr>
                <w:rStyle w:val="FormatvorlageInstructionsTabelleText"/>
                <w:rFonts w:ascii="Times New Roman" w:hAnsi="Times New Roman"/>
                <w:sz w:val="24"/>
              </w:rPr>
              <w:t>490</w:t>
            </w:r>
            <w:r w:rsidRPr="00957229">
              <w:rPr>
                <w:rStyle w:val="FormatvorlageInstructionsTabelleText"/>
                <w:rFonts w:ascii="Times New Roman" w:hAnsi="Times New Roman"/>
                <w:sz w:val="24"/>
              </w:rPr>
              <w:t xml:space="preserve"> en </w:t>
            </w:r>
            <w:r w:rsidRPr="009C4F8D">
              <w:rPr>
                <w:rStyle w:val="FormatvorlageInstructionsTabelleText"/>
                <w:rFonts w:ascii="Times New Roman" w:hAnsi="Times New Roman"/>
                <w:sz w:val="24"/>
              </w:rPr>
              <w:t>491</w:t>
            </w:r>
            <w:r w:rsidRPr="00957229">
              <w:rPr>
                <w:rStyle w:val="FormatvorlageInstructionsTabelleText"/>
                <w:rFonts w:ascii="Times New Roman" w:hAnsi="Times New Roman"/>
                <w:sz w:val="24"/>
              </w:rPr>
              <w:t xml:space="preserve"> VKV</w:t>
            </w:r>
          </w:p>
          <w:p w14:paraId="67C482A2"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Bedrag van de kapitaalinstrumenten die gedurende de overgangsperiode krachtens grandfatheringbepalingen als tier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-kapitaal kunnen worden aangemerkt. Het te rapporteren bedrag wordt rechtstreeks ontleend aan CA</w:t>
            </w:r>
            <w:r w:rsidRPr="009C4F8D">
              <w:rPr>
                <w:rStyle w:val="FormatvorlageInstructionsTabelleText"/>
                <w:rFonts w:ascii="Times New Roman" w:hAnsi="Times New Roman"/>
                <w:sz w:val="24"/>
              </w:rPr>
              <w:t>5</w:t>
            </w:r>
            <w:r w:rsidRPr="00957229">
              <w:rPr>
                <w:rStyle w:val="FormatvorlageInstructionsTabelleText"/>
                <w:rFonts w:ascii="Times New Roman" w:hAnsi="Times New Roman"/>
                <w:sz w:val="24"/>
              </w:rPr>
              <w:t>.</w:t>
            </w:r>
          </w:p>
        </w:tc>
      </w:tr>
      <w:tr w:rsidR="00523F81" w:rsidRPr="00957229" w14:paraId="2D92620E" w14:textId="77777777" w:rsidTr="00672D2A">
        <w:tc>
          <w:tcPr>
            <w:tcW w:w="1129" w:type="dxa"/>
          </w:tcPr>
          <w:p w14:paraId="079C4A7A"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890</w:t>
            </w:r>
          </w:p>
        </w:tc>
        <w:tc>
          <w:tcPr>
            <w:tcW w:w="7620" w:type="dxa"/>
          </w:tcPr>
          <w:p w14:paraId="11E1E032" w14:textId="77777777" w:rsidR="00523F81" w:rsidRPr="00957229" w:rsidRDefault="00A86EB4"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 xml:space="preserve">Door dochterondernemingen uitgegeven instrumenten die in het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 worden opgenomen</w:t>
            </w:r>
          </w:p>
          <w:p w14:paraId="2162A8A5" w14:textId="43676384" w:rsidR="00523F81" w:rsidRPr="00957229" w:rsidRDefault="00A86EB4"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De artikelen </w:t>
            </w:r>
            <w:r w:rsidRPr="009C4F8D">
              <w:rPr>
                <w:rStyle w:val="FormatvorlageInstructionsTabelleText"/>
                <w:rFonts w:ascii="Times New Roman" w:hAnsi="Times New Roman"/>
                <w:sz w:val="24"/>
              </w:rPr>
              <w:t>83</w:t>
            </w:r>
            <w:r w:rsidRPr="00957229">
              <w:rPr>
                <w:rStyle w:val="FormatvorlageInstructionsTabelleText"/>
                <w:rFonts w:ascii="Times New Roman" w:hAnsi="Times New Roman"/>
                <w:sz w:val="24"/>
              </w:rPr>
              <w:t xml:space="preserve">, </w:t>
            </w:r>
            <w:r w:rsidRPr="009C4F8D">
              <w:rPr>
                <w:rStyle w:val="FormatvorlageInstructionsTabelleText"/>
                <w:rFonts w:ascii="Times New Roman" w:hAnsi="Times New Roman"/>
                <w:sz w:val="24"/>
              </w:rPr>
              <w:t>87</w:t>
            </w:r>
            <w:r w:rsidRPr="00957229">
              <w:rPr>
                <w:rStyle w:val="FormatvorlageInstructionsTabelleText"/>
                <w:rFonts w:ascii="Times New Roman" w:hAnsi="Times New Roman"/>
                <w:sz w:val="24"/>
              </w:rPr>
              <w:t xml:space="preserve"> en </w:t>
            </w:r>
            <w:r w:rsidRPr="009C4F8D">
              <w:rPr>
                <w:rStyle w:val="FormatvorlageInstructionsTabelleText"/>
                <w:rFonts w:ascii="Times New Roman" w:hAnsi="Times New Roman"/>
                <w:sz w:val="24"/>
              </w:rPr>
              <w:t>88</w:t>
            </w:r>
            <w:r w:rsidRPr="00957229">
              <w:rPr>
                <w:rStyle w:val="FormatvorlageInstructionsTabelleText"/>
                <w:rFonts w:ascii="Times New Roman" w:hAnsi="Times New Roman"/>
                <w:sz w:val="24"/>
              </w:rPr>
              <w:t xml:space="preserve"> VKV</w:t>
            </w:r>
          </w:p>
          <w:p w14:paraId="60EC8A8C"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De som van alle bedragen aan in aanmerking komend eigen vermogen van dochterondernemingen die in het geconsolideerde tier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-kapitaal worden opgenomen.</w:t>
            </w:r>
          </w:p>
          <w:p w14:paraId="6D8BF712" w14:textId="687AB495" w:rsidR="00523F81" w:rsidRPr="00957229" w:rsidRDefault="00543DB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Door een special purpose entity uitgegeven in aanmerking komend tier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xml:space="preserve">-kapitaal (artikel </w:t>
            </w:r>
            <w:r w:rsidRPr="009C4F8D">
              <w:rPr>
                <w:rStyle w:val="FormatvorlageInstructionsTabelleText"/>
                <w:rFonts w:ascii="Times New Roman" w:hAnsi="Times New Roman"/>
                <w:sz w:val="24"/>
              </w:rPr>
              <w:t>83</w:t>
            </w:r>
            <w:r w:rsidRPr="00957229">
              <w:rPr>
                <w:rStyle w:val="FormatvorlageInstructionsTabelleText"/>
                <w:rFonts w:ascii="Times New Roman" w:hAnsi="Times New Roman"/>
                <w:sz w:val="24"/>
              </w:rPr>
              <w:t xml:space="preserve"> VKV) wordt opgenomen.</w:t>
            </w:r>
          </w:p>
        </w:tc>
      </w:tr>
      <w:tr w:rsidR="00523F81" w:rsidRPr="00957229" w14:paraId="53F727DE" w14:textId="77777777" w:rsidTr="00672D2A">
        <w:tc>
          <w:tcPr>
            <w:tcW w:w="1129" w:type="dxa"/>
          </w:tcPr>
          <w:p w14:paraId="63C877F1"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900</w:t>
            </w:r>
          </w:p>
        </w:tc>
        <w:tc>
          <w:tcPr>
            <w:tcW w:w="7620" w:type="dxa"/>
          </w:tcPr>
          <w:p w14:paraId="1CAE55FC" w14:textId="77777777" w:rsidR="00523F81" w:rsidRPr="00957229" w:rsidRDefault="00A86EB4"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4</w:t>
            </w:r>
            <w:r w:rsidRPr="00957229">
              <w:rPr>
                <w:rStyle w:val="InstructionsTabelleberschrift"/>
                <w:rFonts w:ascii="Times New Roman" w:hAnsi="Times New Roman"/>
                <w:sz w:val="24"/>
              </w:rPr>
              <w:tab/>
              <w:t xml:space="preserve">Overgangsaanpassingen als gevolg van additionele opneming van door dochterondernemingen uitgegeven instrumenten in het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w:t>
            </w:r>
          </w:p>
          <w:p w14:paraId="67255A91" w14:textId="466EB3B0" w:rsidR="00523F81" w:rsidRPr="00957229" w:rsidRDefault="00A86EB4"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480</w:t>
            </w:r>
            <w:r w:rsidRPr="00957229">
              <w:rPr>
                <w:rStyle w:val="FormatvorlageInstructionsTabelleText"/>
                <w:rFonts w:ascii="Times New Roman" w:hAnsi="Times New Roman"/>
                <w:sz w:val="24"/>
              </w:rPr>
              <w:t xml:space="preserve"> VKV</w:t>
            </w:r>
          </w:p>
          <w:p w14:paraId="1F106B75"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Aanpassingen als gevolg van overgangsbepalingen van het in aanmerking komend eigen vermogen dat in het geconsolideerd tier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-kapitaal wordt opgenomen. Deze post wordt rechtstreeks ontleend aan CA</w:t>
            </w:r>
            <w:r w:rsidRPr="009C4F8D">
              <w:rPr>
                <w:rStyle w:val="FormatvorlageInstructionsTabelleText"/>
                <w:rFonts w:ascii="Times New Roman" w:hAnsi="Times New Roman"/>
                <w:sz w:val="24"/>
              </w:rPr>
              <w:t>5</w:t>
            </w:r>
            <w:r w:rsidRPr="00957229">
              <w:rPr>
                <w:rStyle w:val="FormatvorlageInstructionsTabelleText"/>
                <w:rFonts w:ascii="Times New Roman" w:hAnsi="Times New Roman"/>
                <w:sz w:val="24"/>
              </w:rPr>
              <w:t>.</w:t>
            </w:r>
          </w:p>
        </w:tc>
      </w:tr>
      <w:tr w:rsidR="00523F81" w:rsidRPr="00957229" w14:paraId="473F3749" w14:textId="77777777" w:rsidTr="00672D2A">
        <w:tc>
          <w:tcPr>
            <w:tcW w:w="1129" w:type="dxa"/>
          </w:tcPr>
          <w:p w14:paraId="4BC14A9C"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910</w:t>
            </w:r>
          </w:p>
        </w:tc>
        <w:tc>
          <w:tcPr>
            <w:tcW w:w="7620" w:type="dxa"/>
          </w:tcPr>
          <w:p w14:paraId="51583024" w14:textId="77777777" w:rsidR="00523F81" w:rsidRPr="00957229" w:rsidRDefault="00A86EB4"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5</w:t>
            </w:r>
            <w:r w:rsidRPr="00957229">
              <w:rPr>
                <w:rStyle w:val="InstructionsTabelleberschrift"/>
                <w:rFonts w:ascii="Times New Roman" w:hAnsi="Times New Roman"/>
                <w:sz w:val="24"/>
              </w:rPr>
              <w:tab/>
              <w:t>Bedrag voorzieningen waarmee volgens interneratingbenadering verwachte verliezen worden overschreden</w:t>
            </w:r>
          </w:p>
          <w:p w14:paraId="3F3BBD61" w14:textId="5C376364" w:rsidR="00523F81" w:rsidRPr="00957229" w:rsidRDefault="00852CA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62</w:t>
            </w:r>
            <w:r w:rsidRPr="00957229">
              <w:rPr>
                <w:rStyle w:val="FormatvorlageInstructionsTabelleText"/>
                <w:rFonts w:ascii="Times New Roman" w:hAnsi="Times New Roman"/>
                <w:sz w:val="24"/>
              </w:rPr>
              <w:t>, onder d), VKV</w:t>
            </w:r>
          </w:p>
          <w:p w14:paraId="71DD0615" w14:textId="3F0ED637" w:rsidR="00523F81" w:rsidRPr="00957229" w:rsidRDefault="00A86EB4"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Voor instellingen die de risicogewogen posten berekenen overeenkomstig de interneratingbenadering bevat deze post de positieve bedragen die de uitkomst zijn van de vergelijking van de voorzieningen en de verwachte verliezen en die in aanmerking komen als tier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-kapitaal.</w:t>
            </w:r>
          </w:p>
        </w:tc>
      </w:tr>
      <w:tr w:rsidR="00523F81" w:rsidRPr="00957229" w14:paraId="31631895" w14:textId="77777777" w:rsidTr="00672D2A">
        <w:tc>
          <w:tcPr>
            <w:tcW w:w="1129" w:type="dxa"/>
          </w:tcPr>
          <w:p w14:paraId="5F38B579"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920</w:t>
            </w:r>
          </w:p>
        </w:tc>
        <w:tc>
          <w:tcPr>
            <w:tcW w:w="7620" w:type="dxa"/>
          </w:tcPr>
          <w:p w14:paraId="1D96C783" w14:textId="77777777" w:rsidR="00523F81" w:rsidRPr="00957229" w:rsidRDefault="00A86EB4"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6</w:t>
            </w:r>
            <w:r w:rsidRPr="00957229">
              <w:rPr>
                <w:rStyle w:val="InstructionsTabelleberschrift"/>
                <w:rFonts w:ascii="Times New Roman" w:hAnsi="Times New Roman"/>
                <w:sz w:val="24"/>
              </w:rPr>
              <w:tab/>
              <w:t>Algemene kredietrisicoaanpassingen volgens standaardbenadering</w:t>
            </w:r>
          </w:p>
          <w:p w14:paraId="3C70BD4A" w14:textId="338A8EF9" w:rsidR="00523F81" w:rsidRPr="00957229" w:rsidRDefault="00852CA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62</w:t>
            </w:r>
            <w:r w:rsidRPr="00957229">
              <w:rPr>
                <w:rStyle w:val="FormatvorlageInstructionsTabelleText"/>
                <w:rFonts w:ascii="Times New Roman" w:hAnsi="Times New Roman"/>
                <w:sz w:val="24"/>
              </w:rPr>
              <w:t>, onder c), VKV</w:t>
            </w:r>
          </w:p>
          <w:p w14:paraId="4C1A8B69" w14:textId="659BA625" w:rsidR="00523F81" w:rsidRPr="00957229" w:rsidRDefault="00A86EB4"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Voor instellingen die de risicogewogen posten berekenen overeenkomstig de standaardbenadering, bevat deze post de algemene kredietrisicoaanpassingen die in aanmerking komen als tier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-kapitaal.</w:t>
            </w:r>
          </w:p>
        </w:tc>
      </w:tr>
      <w:tr w:rsidR="00523F81" w:rsidRPr="00957229" w14:paraId="4A5FBC24" w14:textId="77777777" w:rsidTr="00672D2A">
        <w:tc>
          <w:tcPr>
            <w:tcW w:w="1129" w:type="dxa"/>
          </w:tcPr>
          <w:p w14:paraId="41B2D303"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930</w:t>
            </w:r>
          </w:p>
        </w:tc>
        <w:tc>
          <w:tcPr>
            <w:tcW w:w="7620" w:type="dxa"/>
          </w:tcPr>
          <w:p w14:paraId="0455ED7D" w14:textId="77777777" w:rsidR="00523F81" w:rsidRPr="00957229" w:rsidRDefault="00A86EB4"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7</w:t>
            </w:r>
            <w:r w:rsidRPr="00957229">
              <w:rPr>
                <w:rStyle w:val="InstructionsTabelleberschrift"/>
                <w:rFonts w:ascii="Times New Roman" w:hAnsi="Times New Roman"/>
                <w:sz w:val="24"/>
              </w:rPr>
              <w:tab/>
              <w:t xml:space="preserve">(-) Wederzijdse deelnemingen in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w:t>
            </w:r>
          </w:p>
          <w:p w14:paraId="6F848E41" w14:textId="507899C3" w:rsidR="00523F81" w:rsidRPr="00957229" w:rsidRDefault="00FF2818"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122</w:t>
            </w:r>
            <w:r w:rsidRPr="00957229">
              <w:rPr>
                <w:rStyle w:val="FormatvorlageInstructionsTabelleText"/>
                <w:rFonts w:ascii="Times New Roman" w:hAnsi="Times New Roman"/>
                <w:sz w:val="24"/>
              </w:rPr>
              <w:t xml:space="preserve">, artikel </w:t>
            </w:r>
            <w:r w:rsidRPr="009C4F8D">
              <w:rPr>
                <w:rStyle w:val="FormatvorlageInstructionsTabelleText"/>
                <w:rFonts w:ascii="Times New Roman" w:hAnsi="Times New Roman"/>
                <w:sz w:val="24"/>
              </w:rPr>
              <w:t>66</w:t>
            </w:r>
            <w:r w:rsidRPr="00957229">
              <w:rPr>
                <w:rStyle w:val="FormatvorlageInstructionsTabelleText"/>
                <w:rFonts w:ascii="Times New Roman" w:hAnsi="Times New Roman"/>
                <w:sz w:val="24"/>
              </w:rPr>
              <w:t xml:space="preserve">, onder b), en artikel </w:t>
            </w:r>
            <w:r w:rsidRPr="009C4F8D">
              <w:rPr>
                <w:rStyle w:val="FormatvorlageInstructionsTabelleText"/>
                <w:rFonts w:ascii="Times New Roman" w:hAnsi="Times New Roman"/>
                <w:sz w:val="24"/>
              </w:rPr>
              <w:t>68</w:t>
            </w:r>
            <w:r w:rsidRPr="00957229">
              <w:rPr>
                <w:rStyle w:val="FormatvorlageInstructionsTabelleText"/>
                <w:rFonts w:ascii="Times New Roman" w:hAnsi="Times New Roman"/>
                <w:sz w:val="24"/>
              </w:rPr>
              <w:t xml:space="preserve"> VKV</w:t>
            </w:r>
          </w:p>
          <w:p w14:paraId="4B523625" w14:textId="4AF697DE" w:rsidR="00523F81" w:rsidRPr="00957229" w:rsidRDefault="00A86EB4"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Bezit van tier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xml:space="preserve">-instrumenten van entiteiten uit de financiële sector (in de zin van 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27</w:t>
            </w:r>
            <w:r w:rsidRPr="00957229">
              <w:rPr>
                <w:rStyle w:val="FormatvorlageInstructionsTabelleText"/>
                <w:rFonts w:ascii="Times New Roman" w:hAnsi="Times New Roman"/>
                <w:sz w:val="24"/>
              </w:rPr>
              <w:t>, VKV) indien er sprake is van een wederzijdse deelneming die naar het oordeel van de bevoegde autoriteit is bedoeld om het eigen vermogen van de instelling kunstmatig te verhogen.</w:t>
            </w:r>
          </w:p>
          <w:p w14:paraId="2BF3FDE3"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Het te rapporteren bedrag wordt berekend op basis van de bruto longposities en omvat de tier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xml:space="preserve">- en tier </w:t>
            </w:r>
            <w:r w:rsidRPr="009C4F8D">
              <w:rPr>
                <w:rStyle w:val="FormatvorlageInstructionsTabelleText"/>
                <w:rFonts w:ascii="Times New Roman" w:hAnsi="Times New Roman"/>
                <w:sz w:val="24"/>
              </w:rPr>
              <w:t>3</w:t>
            </w:r>
            <w:r w:rsidRPr="00957229">
              <w:rPr>
                <w:rStyle w:val="FormatvorlageInstructionsTabelleText"/>
                <w:rFonts w:ascii="Times New Roman" w:hAnsi="Times New Roman"/>
                <w:sz w:val="24"/>
              </w:rPr>
              <w:t>-vermogensbestanddelen van verzekeringsondernemingen.</w:t>
            </w:r>
          </w:p>
        </w:tc>
      </w:tr>
      <w:tr w:rsidR="00523F81" w:rsidRPr="00957229" w14:paraId="2FE6AF07" w14:textId="77777777" w:rsidTr="00672D2A">
        <w:tc>
          <w:tcPr>
            <w:tcW w:w="1129" w:type="dxa"/>
          </w:tcPr>
          <w:p w14:paraId="55C18047"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940</w:t>
            </w:r>
          </w:p>
        </w:tc>
        <w:tc>
          <w:tcPr>
            <w:tcW w:w="7620" w:type="dxa"/>
          </w:tcPr>
          <w:p w14:paraId="7B62FD67" w14:textId="77777777" w:rsidR="00523F81" w:rsidRPr="00957229" w:rsidRDefault="00A86EB4"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8</w:t>
            </w:r>
            <w:r w:rsidRPr="00957229">
              <w:rPr>
                <w:rStyle w:val="InstructionsTabelleberschrift"/>
                <w:rFonts w:ascii="Times New Roman" w:hAnsi="Times New Roman"/>
                <w:sz w:val="24"/>
              </w:rPr>
              <w:tab/>
              <w:t xml:space="preserve">(-)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-instrumenten van entiteiten uit de financiële sector waarin de instelling geen aanzienlijke deelneming heeft</w:t>
            </w:r>
          </w:p>
          <w:p w14:paraId="1FA061EA" w14:textId="4AD640B9" w:rsidR="00523F81" w:rsidRPr="00957229" w:rsidRDefault="00FF2818"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27</w:t>
            </w:r>
            <w:r w:rsidRPr="00957229">
              <w:rPr>
                <w:rStyle w:val="FormatvorlageInstructionsTabelleText"/>
                <w:rFonts w:ascii="Times New Roman" w:hAnsi="Times New Roman"/>
                <w:sz w:val="24"/>
              </w:rPr>
              <w:t xml:space="preserve">, artikel </w:t>
            </w:r>
            <w:r w:rsidRPr="009C4F8D">
              <w:rPr>
                <w:rStyle w:val="FormatvorlageInstructionsTabelleText"/>
                <w:rFonts w:ascii="Times New Roman" w:hAnsi="Times New Roman"/>
                <w:sz w:val="24"/>
              </w:rPr>
              <w:t>66</w:t>
            </w:r>
            <w:r w:rsidRPr="00957229">
              <w:rPr>
                <w:rStyle w:val="FormatvorlageInstructionsTabelleText"/>
                <w:rFonts w:ascii="Times New Roman" w:hAnsi="Times New Roman"/>
                <w:sz w:val="24"/>
              </w:rPr>
              <w:t xml:space="preserve">, onder c), de artikelen </w:t>
            </w:r>
            <w:r w:rsidRPr="009C4F8D">
              <w:rPr>
                <w:rStyle w:val="FormatvorlageInstructionsTabelleText"/>
                <w:rFonts w:ascii="Times New Roman" w:hAnsi="Times New Roman"/>
                <w:sz w:val="24"/>
              </w:rPr>
              <w:t>68</w:t>
            </w:r>
            <w:r w:rsidRPr="00957229">
              <w:rPr>
                <w:rStyle w:val="FormatvorlageInstructionsTabelleText"/>
                <w:rFonts w:ascii="Times New Roman" w:hAnsi="Times New Roman"/>
                <w:sz w:val="24"/>
              </w:rPr>
              <w:t xml:space="preserve"> tot en met </w:t>
            </w:r>
            <w:r w:rsidRPr="009C4F8D">
              <w:rPr>
                <w:rStyle w:val="FormatvorlageInstructionsTabelleText"/>
                <w:rFonts w:ascii="Times New Roman" w:hAnsi="Times New Roman"/>
                <w:sz w:val="24"/>
              </w:rPr>
              <w:t>70</w:t>
            </w:r>
            <w:r w:rsidRPr="00957229">
              <w:rPr>
                <w:rStyle w:val="FormatvorlageInstructionsTabelleText"/>
                <w:rFonts w:ascii="Times New Roman" w:hAnsi="Times New Roman"/>
                <w:sz w:val="24"/>
              </w:rPr>
              <w:t xml:space="preserve">, en artikel </w:t>
            </w:r>
            <w:r w:rsidRPr="009C4F8D">
              <w:rPr>
                <w:rStyle w:val="FormatvorlageInstructionsTabelleText"/>
                <w:rFonts w:ascii="Times New Roman" w:hAnsi="Times New Roman"/>
                <w:sz w:val="24"/>
              </w:rPr>
              <w:t>79</w:t>
            </w:r>
            <w:r w:rsidRPr="00957229">
              <w:rPr>
                <w:rStyle w:val="FormatvorlageInstructionsTabelleText"/>
                <w:rFonts w:ascii="Times New Roman" w:hAnsi="Times New Roman"/>
                <w:sz w:val="24"/>
              </w:rPr>
              <w:t xml:space="preserve"> VKV</w:t>
            </w:r>
          </w:p>
          <w:p w14:paraId="66D90D78" w14:textId="30A8876B" w:rsidR="00523F81" w:rsidRPr="00957229" w:rsidRDefault="00A86EB4"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Het deel van het bezit van de instelling aan instrumenten van entiteiten uit de financiële sector (in de zin van 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27</w:t>
            </w:r>
            <w:r w:rsidRPr="00957229">
              <w:rPr>
                <w:rStyle w:val="FormatvorlageInstructionsTabelleText"/>
                <w:rFonts w:ascii="Times New Roman" w:hAnsi="Times New Roman"/>
                <w:sz w:val="24"/>
              </w:rPr>
              <w:t xml:space="preserve">, VKV) indien de instelling geen aanzienlijke deelneming in deze entiteiten heeft, dat van het tier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-kapitaal moet worden afgetrokken.</w:t>
            </w:r>
          </w:p>
        </w:tc>
      </w:tr>
      <w:tr w:rsidR="00523F81" w:rsidRPr="00957229" w14:paraId="0A9FE5F1" w14:textId="77777777" w:rsidTr="00672D2A">
        <w:tc>
          <w:tcPr>
            <w:tcW w:w="1129" w:type="dxa"/>
          </w:tcPr>
          <w:p w14:paraId="3FD571BD"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950</w:t>
            </w:r>
          </w:p>
        </w:tc>
        <w:tc>
          <w:tcPr>
            <w:tcW w:w="7620" w:type="dxa"/>
          </w:tcPr>
          <w:p w14:paraId="7A794376" w14:textId="77777777" w:rsidR="00523F81" w:rsidRPr="00957229" w:rsidRDefault="00A86EB4"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9</w:t>
            </w:r>
            <w:r w:rsidRPr="00957229">
              <w:rPr>
                <w:rStyle w:val="InstructionsTabelleberschrift"/>
                <w:rFonts w:ascii="Times New Roman" w:hAnsi="Times New Roman"/>
                <w:sz w:val="24"/>
              </w:rPr>
              <w:tab/>
              <w:t xml:space="preserve">(-)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-instrumenten van entiteiten uit de financiële sector waarin de instelling een aanzienlijke deelneming heeft</w:t>
            </w:r>
          </w:p>
          <w:p w14:paraId="191E03F9" w14:textId="1A6247CA" w:rsidR="00523F81" w:rsidRPr="00957229" w:rsidRDefault="00FF2818"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27</w:t>
            </w:r>
            <w:r w:rsidRPr="00957229">
              <w:rPr>
                <w:rStyle w:val="FormatvorlageInstructionsTabelleText"/>
                <w:rFonts w:ascii="Times New Roman" w:hAnsi="Times New Roman"/>
                <w:sz w:val="24"/>
              </w:rPr>
              <w:t xml:space="preserve">, artikel </w:t>
            </w:r>
            <w:r w:rsidRPr="009C4F8D">
              <w:rPr>
                <w:rStyle w:val="FormatvorlageInstructionsTabelleText"/>
                <w:rFonts w:ascii="Times New Roman" w:hAnsi="Times New Roman"/>
                <w:sz w:val="24"/>
              </w:rPr>
              <w:t>66</w:t>
            </w:r>
            <w:r w:rsidRPr="00957229">
              <w:rPr>
                <w:rStyle w:val="FormatvorlageInstructionsTabelleText"/>
                <w:rFonts w:ascii="Times New Roman" w:hAnsi="Times New Roman"/>
                <w:sz w:val="24"/>
              </w:rPr>
              <w:t xml:space="preserve">, onder d), en de artikelen </w:t>
            </w:r>
            <w:r w:rsidRPr="009C4F8D">
              <w:rPr>
                <w:rStyle w:val="FormatvorlageInstructionsTabelleText"/>
                <w:rFonts w:ascii="Times New Roman" w:hAnsi="Times New Roman"/>
                <w:sz w:val="24"/>
              </w:rPr>
              <w:t>68</w:t>
            </w:r>
            <w:r w:rsidRPr="00957229">
              <w:rPr>
                <w:rStyle w:val="FormatvorlageInstructionsTabelleText"/>
                <w:rFonts w:ascii="Times New Roman" w:hAnsi="Times New Roman"/>
                <w:sz w:val="24"/>
              </w:rPr>
              <w:t xml:space="preserve">, </w:t>
            </w:r>
            <w:r w:rsidRPr="009C4F8D">
              <w:rPr>
                <w:rStyle w:val="FormatvorlageInstructionsTabelleText"/>
                <w:rFonts w:ascii="Times New Roman" w:hAnsi="Times New Roman"/>
                <w:sz w:val="24"/>
              </w:rPr>
              <w:t>69</w:t>
            </w:r>
            <w:r w:rsidRPr="00957229">
              <w:rPr>
                <w:rStyle w:val="FormatvorlageInstructionsTabelleText"/>
                <w:rFonts w:ascii="Times New Roman" w:hAnsi="Times New Roman"/>
                <w:sz w:val="24"/>
              </w:rPr>
              <w:t xml:space="preserve"> en </w:t>
            </w:r>
            <w:r w:rsidRPr="009C4F8D">
              <w:rPr>
                <w:rStyle w:val="FormatvorlageInstructionsTabelleText"/>
                <w:rFonts w:ascii="Times New Roman" w:hAnsi="Times New Roman"/>
                <w:sz w:val="24"/>
              </w:rPr>
              <w:t>79</w:t>
            </w:r>
            <w:r w:rsidRPr="00957229">
              <w:rPr>
                <w:rStyle w:val="FormatvorlageInstructionsTabelleText"/>
                <w:rFonts w:ascii="Times New Roman" w:hAnsi="Times New Roman"/>
                <w:sz w:val="24"/>
              </w:rPr>
              <w:t xml:space="preserve"> VKV</w:t>
            </w:r>
          </w:p>
          <w:p w14:paraId="2F8B35E9" w14:textId="1D842EAD" w:rsidR="00523F81" w:rsidRPr="00957229" w:rsidRDefault="009B511B"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Het bezit van de instelling aan tier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xml:space="preserve">-instrumenten van entiteiten uit de financiële sector (in de zin van artikel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punt </w:t>
            </w:r>
            <w:r w:rsidRPr="009C4F8D">
              <w:rPr>
                <w:rStyle w:val="FormatvorlageInstructionsTabelleText"/>
                <w:rFonts w:ascii="Times New Roman" w:hAnsi="Times New Roman"/>
                <w:sz w:val="24"/>
              </w:rPr>
              <w:t>27</w:t>
            </w:r>
            <w:r w:rsidRPr="00957229">
              <w:rPr>
                <w:rStyle w:val="FormatvorlageInstructionsTabelleText"/>
                <w:rFonts w:ascii="Times New Roman" w:hAnsi="Times New Roman"/>
                <w:sz w:val="24"/>
              </w:rPr>
              <w:t>, VKV) indien de instelling een aanzienlijke deelneming in deze entiteiten heeft, wordt in zijn geheel afgetrokken.</w:t>
            </w:r>
          </w:p>
        </w:tc>
      </w:tr>
      <w:tr w:rsidR="00523F81" w:rsidRPr="00957229" w14:paraId="5DA6F122" w14:textId="77777777" w:rsidTr="00672D2A">
        <w:tc>
          <w:tcPr>
            <w:tcW w:w="1129" w:type="dxa"/>
          </w:tcPr>
          <w:p w14:paraId="33450E2A"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960</w:t>
            </w:r>
          </w:p>
        </w:tc>
        <w:tc>
          <w:tcPr>
            <w:tcW w:w="7620" w:type="dxa"/>
          </w:tcPr>
          <w:p w14:paraId="7B3D4343" w14:textId="77777777" w:rsidR="00523F81" w:rsidRPr="00957229" w:rsidRDefault="00A86EB4"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10</w:t>
            </w:r>
            <w:r w:rsidRPr="00957229">
              <w:rPr>
                <w:rStyle w:val="InstructionsTabelleberschrift"/>
                <w:rFonts w:ascii="Times New Roman" w:hAnsi="Times New Roman"/>
                <w:sz w:val="24"/>
              </w:rPr>
              <w:tab/>
              <w:t xml:space="preserve">Andere overgangsaanpassingen aan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w:t>
            </w:r>
          </w:p>
          <w:p w14:paraId="784A51A7" w14:textId="4BA1DD2A" w:rsidR="00523F81" w:rsidRPr="00957229" w:rsidRDefault="00A86EB4"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De artikelen </w:t>
            </w:r>
            <w:r w:rsidRPr="009C4F8D">
              <w:rPr>
                <w:rStyle w:val="FormatvorlageInstructionsTabelleText"/>
                <w:rFonts w:ascii="Times New Roman" w:hAnsi="Times New Roman"/>
                <w:sz w:val="24"/>
              </w:rPr>
              <w:t>476</w:t>
            </w:r>
            <w:r w:rsidRPr="00957229">
              <w:rPr>
                <w:rStyle w:val="FormatvorlageInstructionsTabelleText"/>
                <w:rFonts w:ascii="Times New Roman" w:hAnsi="Times New Roman"/>
                <w:sz w:val="24"/>
              </w:rPr>
              <w:t xml:space="preserve">, </w:t>
            </w:r>
            <w:r w:rsidRPr="009C4F8D">
              <w:rPr>
                <w:rStyle w:val="FormatvorlageInstructionsTabelleText"/>
                <w:rFonts w:ascii="Times New Roman" w:hAnsi="Times New Roman"/>
                <w:sz w:val="24"/>
              </w:rPr>
              <w:t>477</w:t>
            </w:r>
            <w:r w:rsidRPr="00957229">
              <w:rPr>
                <w:rStyle w:val="FormatvorlageInstructionsTabelleText"/>
                <w:rFonts w:ascii="Times New Roman" w:hAnsi="Times New Roman"/>
                <w:sz w:val="24"/>
              </w:rPr>
              <w:t xml:space="preserve">, </w:t>
            </w:r>
            <w:r w:rsidRPr="009C4F8D">
              <w:rPr>
                <w:rStyle w:val="FormatvorlageInstructionsTabelleText"/>
                <w:rFonts w:ascii="Times New Roman" w:hAnsi="Times New Roman"/>
                <w:sz w:val="24"/>
              </w:rPr>
              <w:t>478</w:t>
            </w:r>
            <w:r w:rsidRPr="00957229">
              <w:rPr>
                <w:rStyle w:val="FormatvorlageInstructionsTabelleText"/>
                <w:rFonts w:ascii="Times New Roman" w:hAnsi="Times New Roman"/>
                <w:sz w:val="24"/>
              </w:rPr>
              <w:t xml:space="preserve"> en </w:t>
            </w:r>
            <w:r w:rsidRPr="009C4F8D">
              <w:rPr>
                <w:rStyle w:val="FormatvorlageInstructionsTabelleText"/>
                <w:rFonts w:ascii="Times New Roman" w:hAnsi="Times New Roman"/>
                <w:sz w:val="24"/>
              </w:rPr>
              <w:t>481</w:t>
            </w:r>
            <w:r w:rsidRPr="00957229">
              <w:rPr>
                <w:rStyle w:val="FormatvorlageInstructionsTabelleText"/>
                <w:rFonts w:ascii="Times New Roman" w:hAnsi="Times New Roman"/>
                <w:sz w:val="24"/>
              </w:rPr>
              <w:t xml:space="preserve"> VKV</w:t>
            </w:r>
          </w:p>
          <w:p w14:paraId="562B7EA9"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Aanpassingen als gevolg van overgangsbepalingen. Het te rapporteren bedrag wordt rechtstreeks ontleend aan CA</w:t>
            </w:r>
            <w:r w:rsidRPr="009C4F8D">
              <w:rPr>
                <w:rStyle w:val="FormatvorlageInstructionsTabelleText"/>
                <w:rFonts w:ascii="Times New Roman" w:hAnsi="Times New Roman"/>
                <w:sz w:val="24"/>
              </w:rPr>
              <w:t>5</w:t>
            </w:r>
            <w:r w:rsidRPr="00957229">
              <w:rPr>
                <w:rStyle w:val="FormatvorlageInstructionsTabelleText"/>
                <w:rFonts w:ascii="Times New Roman" w:hAnsi="Times New Roman"/>
                <w:sz w:val="24"/>
              </w:rPr>
              <w:t>.</w:t>
            </w:r>
          </w:p>
        </w:tc>
      </w:tr>
      <w:tr w:rsidR="00523F81" w:rsidRPr="00957229" w14:paraId="2EA884C8" w14:textId="77777777" w:rsidTr="00672D2A">
        <w:tc>
          <w:tcPr>
            <w:tcW w:w="1129" w:type="dxa"/>
          </w:tcPr>
          <w:p w14:paraId="687D9A16"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970</w:t>
            </w:r>
          </w:p>
        </w:tc>
        <w:tc>
          <w:tcPr>
            <w:tcW w:w="7620" w:type="dxa"/>
          </w:tcPr>
          <w:p w14:paraId="358D3E0C" w14:textId="77777777" w:rsidR="00523F81" w:rsidRPr="00957229" w:rsidRDefault="00A86EB4"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01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02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11</w:t>
            </w:r>
            <w:r w:rsidRPr="00957229">
              <w:rPr>
                <w:rStyle w:val="InstructionsTabelleberschrift"/>
                <w:rFonts w:ascii="Times New Roman" w:hAnsi="Times New Roman"/>
                <w:sz w:val="24"/>
              </w:rPr>
              <w:tab/>
              <w:t xml:space="preserve">(-) Van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 xml:space="preserve">-bestanddelen af te trekken bedrag dat het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 overschrijdt (afgetrokken van aanvullend-tier-</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w:t>
            </w:r>
          </w:p>
          <w:p w14:paraId="06921619" w14:textId="0EED794F" w:rsidR="00523F81" w:rsidRPr="00957229" w:rsidRDefault="00852CAD"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56</w:t>
            </w:r>
            <w:r w:rsidRPr="00957229">
              <w:rPr>
                <w:rStyle w:val="FormatvorlageInstructionsTabelleText"/>
                <w:rFonts w:ascii="Times New Roman" w:hAnsi="Times New Roman"/>
                <w:sz w:val="24"/>
              </w:rPr>
              <w:t>, onder e), VKV</w:t>
            </w:r>
          </w:p>
          <w:p w14:paraId="2D66785A" w14:textId="77777777" w:rsidR="00523F81" w:rsidRPr="00957229" w:rsidRDefault="00A86EB4"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Tier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xml:space="preserve">-kapitaal kan niet negatief zijn, maar het is wel mogelijk dat de aftrekkingen van het tier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xml:space="preserve">-kapitaal groter zijn dan het tier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xml:space="preserve">-kapitaal plus het desbetreffende agio. In dat geval moet het tier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xml:space="preserve">-kapitaal op nul worden gesteld, en moet het bedrag van aftrekkingen van tier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xml:space="preserve">-kapitaal waarmee het tier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xml:space="preserve">-kapitaal wordt overschreden van het aanvullend-tier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-kapitaal worden afgetrokken.</w:t>
            </w:r>
          </w:p>
          <w:p w14:paraId="4F23E22C" w14:textId="68347F2D" w:rsidR="00523F81" w:rsidRPr="00957229" w:rsidRDefault="00A86EB4"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Op deze manier wordt gewaarborgd dat de som van de posten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tot en met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13</w:t>
            </w:r>
            <w:r w:rsidRPr="00957229">
              <w:rPr>
                <w:rStyle w:val="FormatvorlageInstructionsTabelleText"/>
                <w:rFonts w:ascii="Times New Roman" w:hAnsi="Times New Roman"/>
                <w:sz w:val="24"/>
              </w:rPr>
              <w:t xml:space="preserve"> nooit lager dan nul is. Indien deze post positief is, vermeldt post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8</w:t>
            </w:r>
            <w:r w:rsidRPr="00957229">
              <w:rPr>
                <w:rStyle w:val="FormatvorlageInstructionsTabelleText"/>
                <w:rFonts w:ascii="Times New Roman" w:hAnsi="Times New Roman"/>
                <w:sz w:val="24"/>
              </w:rPr>
              <w:t xml:space="preserve"> het tegenovergestelde van dat bedrag.</w:t>
            </w:r>
          </w:p>
        </w:tc>
      </w:tr>
      <w:tr w:rsidR="00523F81" w:rsidRPr="00957229" w14:paraId="45014646" w14:textId="77777777" w:rsidTr="00672D2A">
        <w:tc>
          <w:tcPr>
            <w:tcW w:w="1129" w:type="dxa"/>
          </w:tcPr>
          <w:p w14:paraId="11FABB7C" w14:textId="77777777" w:rsidR="00523F81" w:rsidRPr="00957229" w:rsidDel="00BD687C" w:rsidRDefault="00BD687C"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974</w:t>
            </w:r>
          </w:p>
        </w:tc>
        <w:tc>
          <w:tcPr>
            <w:tcW w:w="7620" w:type="dxa"/>
          </w:tcPr>
          <w:p w14:paraId="5AF73AD1" w14:textId="77777777" w:rsidR="00523F81" w:rsidRPr="00957229" w:rsidRDefault="00BD687C"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01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02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12</w:t>
            </w:r>
            <w:r w:rsidRPr="00957229">
              <w:rPr>
                <w:rStyle w:val="InstructionsTabelleberschrift"/>
                <w:rFonts w:ascii="Times New Roman" w:hAnsi="Times New Roman"/>
                <w:sz w:val="24"/>
              </w:rPr>
              <w:tab/>
              <w:t xml:space="preserve">(-) Additionele aftrekkingen van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 xml:space="preserve">-kapitaal uit hoofde van artikel </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 xml:space="preserve"> VKV</w:t>
            </w:r>
          </w:p>
          <w:p w14:paraId="59985BA9" w14:textId="77777777" w:rsidR="00523F81" w:rsidRPr="00957229" w:rsidRDefault="00BD687C"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Artikel </w:t>
            </w:r>
            <w:r w:rsidRPr="009C4F8D">
              <w:rPr>
                <w:rStyle w:val="InstructionsTabelleberschrift"/>
                <w:rFonts w:ascii="Times New Roman" w:hAnsi="Times New Roman"/>
                <w:b w:val="0"/>
                <w:sz w:val="24"/>
                <w:u w:val="none"/>
              </w:rPr>
              <w:t>3</w:t>
            </w:r>
            <w:r w:rsidRPr="00957229">
              <w:rPr>
                <w:rStyle w:val="InstructionsTabelleberschrift"/>
                <w:rFonts w:ascii="Times New Roman" w:hAnsi="Times New Roman"/>
                <w:b w:val="0"/>
                <w:sz w:val="24"/>
                <w:u w:val="none"/>
              </w:rPr>
              <w:t xml:space="preserve"> VKV</w:t>
            </w:r>
          </w:p>
        </w:tc>
      </w:tr>
      <w:tr w:rsidR="00523F81" w:rsidRPr="00957229" w14:paraId="3A0BCE04" w14:textId="77777777" w:rsidTr="00672D2A">
        <w:tc>
          <w:tcPr>
            <w:tcW w:w="1129" w:type="dxa"/>
          </w:tcPr>
          <w:p w14:paraId="5CF1CA23" w14:textId="77777777" w:rsidR="00523F81" w:rsidRPr="00957229" w:rsidRDefault="00BD687C"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978</w:t>
            </w:r>
          </w:p>
        </w:tc>
        <w:tc>
          <w:tcPr>
            <w:tcW w:w="7620" w:type="dxa"/>
          </w:tcPr>
          <w:p w14:paraId="42E49155" w14:textId="77777777" w:rsidR="00523F81" w:rsidRPr="00957229" w:rsidRDefault="00A86EB4"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01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02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13</w:t>
            </w:r>
            <w:r w:rsidRPr="00957229">
              <w:rPr>
                <w:rStyle w:val="InstructionsTabelleberschrift"/>
                <w:rFonts w:ascii="Times New Roman" w:hAnsi="Times New Roman"/>
                <w:sz w:val="24"/>
              </w:rPr>
              <w:tab/>
              <w:t xml:space="preserve">Bestanddelen of aftrekkingen van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 xml:space="preserve">-kapitaal - overige </w:t>
            </w:r>
          </w:p>
          <w:p w14:paraId="55A843F1" w14:textId="7F172C75" w:rsidR="00523F81" w:rsidRPr="00957229" w:rsidRDefault="00A86EB4"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Deze rij is bedoeld om — uitsluitend ten behoeve van de rapportage — extra flexibiliteit te bieden. Deze rij mag alleen worden ingevuld in het zeldzame geval dat er geen definitief besluit is genomen ten aanzien van de rapportage van specifieke kapitaalbestanddelen/aftrekkingen in de bestaande CA</w:t>
            </w:r>
            <w:r w:rsidRPr="009C4F8D">
              <w:rPr>
                <w:rStyle w:val="InstructionsTabelleberschrift"/>
                <w:rFonts w:ascii="Times New Roman" w:hAnsi="Times New Roman"/>
                <w:b w:val="0"/>
                <w:sz w:val="24"/>
                <w:u w:val="none"/>
              </w:rPr>
              <w:t>1</w:t>
            </w:r>
            <w:r w:rsidRPr="00957229">
              <w:rPr>
                <w:rStyle w:val="InstructionsTabelleberschrift"/>
                <w:rFonts w:ascii="Times New Roman" w:hAnsi="Times New Roman"/>
                <w:b w:val="0"/>
                <w:sz w:val="24"/>
                <w:u w:val="none"/>
              </w:rPr>
              <w:t xml:space="preserve">-template. Dit betekent dat deze rij uitsluitend mag ingevuld indien een tier </w:t>
            </w:r>
            <w:r w:rsidRPr="009C4F8D">
              <w:rPr>
                <w:rStyle w:val="InstructionsTabelleberschrift"/>
                <w:rFonts w:ascii="Times New Roman" w:hAnsi="Times New Roman"/>
                <w:b w:val="0"/>
                <w:sz w:val="24"/>
                <w:u w:val="none"/>
              </w:rPr>
              <w:t>2</w:t>
            </w:r>
            <w:r w:rsidRPr="00957229">
              <w:rPr>
                <w:rStyle w:val="InstructionsTabelleberschrift"/>
                <w:rFonts w:ascii="Times New Roman" w:hAnsi="Times New Roman"/>
                <w:b w:val="0"/>
                <w:sz w:val="24"/>
                <w:u w:val="none"/>
              </w:rPr>
              <w:t xml:space="preserve">-kapitaalbestanddeel dan wel een aftrekking van een tier </w:t>
            </w:r>
            <w:r w:rsidRPr="009C4F8D">
              <w:rPr>
                <w:rStyle w:val="InstructionsTabelleberschrift"/>
                <w:rFonts w:ascii="Times New Roman" w:hAnsi="Times New Roman"/>
                <w:b w:val="0"/>
                <w:sz w:val="24"/>
                <w:u w:val="none"/>
              </w:rPr>
              <w:t>2</w:t>
            </w:r>
            <w:r w:rsidRPr="00957229">
              <w:rPr>
                <w:rStyle w:val="InstructionsTabelleberschrift"/>
                <w:rFonts w:ascii="Times New Roman" w:hAnsi="Times New Roman"/>
                <w:b w:val="0"/>
                <w:sz w:val="24"/>
                <w:u w:val="none"/>
              </w:rPr>
              <w:t xml:space="preserve">-kapitaalbestanddeel niet aan een van de rijen </w:t>
            </w:r>
            <w:r w:rsidRPr="009C4F8D">
              <w:rPr>
                <w:rStyle w:val="InstructionsTabelleberschrift"/>
                <w:rFonts w:ascii="Times New Roman" w:hAnsi="Times New Roman"/>
                <w:b w:val="0"/>
                <w:sz w:val="24"/>
                <w:u w:val="none"/>
              </w:rPr>
              <w:t>750</w:t>
            </w:r>
            <w:r w:rsidRPr="00957229">
              <w:rPr>
                <w:rStyle w:val="InstructionsTabelleberschrift"/>
                <w:rFonts w:ascii="Times New Roman" w:hAnsi="Times New Roman"/>
                <w:b w:val="0"/>
                <w:sz w:val="24"/>
                <w:u w:val="none"/>
              </w:rPr>
              <w:t xml:space="preserve"> tot en met </w:t>
            </w:r>
            <w:r w:rsidRPr="009C4F8D">
              <w:rPr>
                <w:rStyle w:val="InstructionsTabelleberschrift"/>
                <w:rFonts w:ascii="Times New Roman" w:hAnsi="Times New Roman"/>
                <w:b w:val="0"/>
                <w:sz w:val="24"/>
                <w:u w:val="none"/>
              </w:rPr>
              <w:t>974</w:t>
            </w:r>
            <w:r w:rsidRPr="00957229">
              <w:rPr>
                <w:rStyle w:val="InstructionsTabelleberschrift"/>
                <w:rFonts w:ascii="Times New Roman" w:hAnsi="Times New Roman"/>
                <w:b w:val="0"/>
                <w:sz w:val="24"/>
                <w:u w:val="none"/>
              </w:rPr>
              <w:t xml:space="preserve"> kan worden toegewezen. </w:t>
            </w:r>
          </w:p>
          <w:p w14:paraId="33435B21" w14:textId="74673699" w:rsidR="00523F81" w:rsidRPr="00957229" w:rsidRDefault="00A86EB4"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Deze rij mag niet worden gebruikt om niet door de VKV gedekte kapitaalbestanddelen of aftrekkingen in de berekening van de solvabiliteitsratio’s te betrekken (bijv. een toewijzing van nationale kapitaalbestanddelen/aftrekkingen die niet onder de VKV vallen).</w:t>
            </w:r>
          </w:p>
        </w:tc>
      </w:tr>
    </w:tbl>
    <w:p w14:paraId="71EB3ECD" w14:textId="77777777" w:rsidR="00523F81" w:rsidRPr="00957229" w:rsidRDefault="00523F81" w:rsidP="0078190D">
      <w:pPr>
        <w:pStyle w:val="InstructionsText"/>
        <w:suppressAutoHyphens/>
      </w:pPr>
    </w:p>
    <w:p w14:paraId="68D52605"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11" w:name="_Toc30154326"/>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57229">
        <w:rPr>
          <w:rFonts w:ascii="Times New Roman" w:hAnsi="Times New Roman" w:cs="Times New Roman"/>
          <w:sz w:val="24"/>
          <w:u w:val="none"/>
        </w:rPr>
        <w:tab/>
      </w:r>
      <w:r w:rsidRPr="00957229">
        <w:rPr>
          <w:rFonts w:ascii="Times New Roman" w:hAnsi="Times New Roman" w:cs="Times New Roman"/>
          <w:sz w:val="24"/>
        </w:rPr>
        <w:t xml:space="preserve">C </w:t>
      </w:r>
      <w:r w:rsidRPr="009C4F8D">
        <w:rPr>
          <w:rFonts w:ascii="Times New Roman" w:hAnsi="Times New Roman" w:cs="Times New Roman"/>
          <w:sz w:val="24"/>
        </w:rPr>
        <w:t>02</w:t>
      </w:r>
      <w:r w:rsidRPr="00957229">
        <w:rPr>
          <w:rFonts w:ascii="Times New Roman" w:hAnsi="Times New Roman" w:cs="Times New Roman"/>
          <w:sz w:val="24"/>
        </w:rPr>
        <w:t>.</w:t>
      </w:r>
      <w:r w:rsidRPr="009C4F8D">
        <w:rPr>
          <w:rFonts w:ascii="Times New Roman" w:hAnsi="Times New Roman" w:cs="Times New Roman"/>
          <w:sz w:val="24"/>
        </w:rPr>
        <w:t>00</w:t>
      </w:r>
      <w:r w:rsidRPr="00957229">
        <w:rPr>
          <w:rFonts w:ascii="Times New Roman" w:hAnsi="Times New Roman" w:cs="Times New Roman"/>
          <w:sz w:val="24"/>
        </w:rPr>
        <w:t xml:space="preserve"> - EIGENVERMOGENSVEREISTEN (CA</w:t>
      </w:r>
      <w:r w:rsidRPr="009C4F8D">
        <w:rPr>
          <w:rFonts w:ascii="Times New Roman" w:hAnsi="Times New Roman" w:cs="Times New Roman"/>
          <w:sz w:val="24"/>
        </w:rPr>
        <w:t>2</w:t>
      </w:r>
      <w:r w:rsidRPr="00957229">
        <w:rPr>
          <w:rFonts w:ascii="Times New Roman" w:hAnsi="Times New Roman" w:cs="Times New Roman"/>
          <w:sz w:val="24"/>
        </w:rPr>
        <w:t>)</w:t>
      </w:r>
      <w:bookmarkEnd w:id="11"/>
      <w:r w:rsidRPr="00957229">
        <w:rPr>
          <w:rFonts w:ascii="Times New Roman" w:hAnsi="Times New Roman" w:cs="Times New Roman"/>
          <w:sz w:val="24"/>
        </w:rPr>
        <w:t xml:space="preserve"> </w:t>
      </w:r>
    </w:p>
    <w:p w14:paraId="54208F37"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12" w:name="_Toc30154327"/>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r>
      <w:r w:rsidRPr="00957229">
        <w:rPr>
          <w:rFonts w:ascii="Times New Roman" w:hAnsi="Times New Roman" w:cs="Times New Roman"/>
          <w:sz w:val="24"/>
        </w:rPr>
        <w:t>Instructies voor specifieke posities</w:t>
      </w:r>
      <w:bookmarkEnd w:id="12"/>
    </w:p>
    <w:p w14:paraId="0023256C" w14:textId="77777777" w:rsidR="00523F81" w:rsidRPr="00957229" w:rsidRDefault="00523F81" w:rsidP="0078190D">
      <w:pPr>
        <w:suppressAutoHyphens/>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523F81" w:rsidRPr="00957229" w14:paraId="0D39C813" w14:textId="77777777" w:rsidTr="00672D2A">
        <w:tc>
          <w:tcPr>
            <w:tcW w:w="1591" w:type="dxa"/>
            <w:shd w:val="clear" w:color="auto" w:fill="D9D9D9"/>
          </w:tcPr>
          <w:p w14:paraId="5F5F5E0C" w14:textId="77777777" w:rsidR="00523F81" w:rsidRPr="00957229" w:rsidRDefault="002648B0" w:rsidP="0078190D">
            <w:pPr>
              <w:pStyle w:val="InstructionsText"/>
              <w:suppressAutoHyphens/>
            </w:pPr>
            <w:r w:rsidRPr="00957229">
              <w:t>Rij</w:t>
            </w:r>
          </w:p>
        </w:tc>
        <w:tc>
          <w:tcPr>
            <w:tcW w:w="7274" w:type="dxa"/>
            <w:shd w:val="clear" w:color="auto" w:fill="D9D9D9"/>
          </w:tcPr>
          <w:p w14:paraId="68A7ECF1" w14:textId="77777777" w:rsidR="00523F81" w:rsidRPr="00957229" w:rsidRDefault="002648B0" w:rsidP="0078190D">
            <w:pPr>
              <w:pStyle w:val="InstructionsText"/>
              <w:suppressAutoHyphens/>
            </w:pPr>
            <w:r w:rsidRPr="00957229">
              <w:t>Verwijzingen naar wetgeving en instructies</w:t>
            </w:r>
          </w:p>
        </w:tc>
      </w:tr>
      <w:tr w:rsidR="00523F81" w:rsidRPr="00957229" w14:paraId="4788110E" w14:textId="77777777" w:rsidTr="00672D2A">
        <w:tc>
          <w:tcPr>
            <w:tcW w:w="1591" w:type="dxa"/>
          </w:tcPr>
          <w:p w14:paraId="7CBD314D" w14:textId="77777777" w:rsidR="00523F81" w:rsidRPr="00957229" w:rsidRDefault="002648B0" w:rsidP="0078190D">
            <w:pPr>
              <w:pStyle w:val="InstructionsText"/>
              <w:suppressAutoHyphens/>
            </w:pPr>
            <w:r w:rsidRPr="009C4F8D">
              <w:t>010</w:t>
            </w:r>
          </w:p>
        </w:tc>
        <w:tc>
          <w:tcPr>
            <w:tcW w:w="7274" w:type="dxa"/>
          </w:tcPr>
          <w:p w14:paraId="01196437" w14:textId="77777777" w:rsidR="00523F81" w:rsidRPr="00957229" w:rsidRDefault="00C66473" w:rsidP="0078190D">
            <w:pPr>
              <w:pStyle w:val="InstructionsText"/>
              <w:suppressAutoHyphens/>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57229">
              <w:rPr>
                <w:rStyle w:val="InstructionsTabelleberschrift"/>
                <w:rFonts w:ascii="Times New Roman" w:hAnsi="Times New Roman"/>
                <w:sz w:val="24"/>
              </w:rPr>
              <w:tab/>
              <w:t>TOTAAL RISICOPOSTEN</w:t>
            </w:r>
          </w:p>
          <w:p w14:paraId="46265497" w14:textId="119C1746" w:rsidR="00523F81" w:rsidRPr="00957229" w:rsidRDefault="002648B0" w:rsidP="0078190D">
            <w:pPr>
              <w:pStyle w:val="InstructionsText"/>
              <w:suppressAutoHyphens/>
            </w:pPr>
            <w:r w:rsidRPr="00957229">
              <w:t xml:space="preserve">Artikel </w:t>
            </w:r>
            <w:r w:rsidRPr="009C4F8D">
              <w:t>92</w:t>
            </w:r>
            <w:r w:rsidRPr="00957229">
              <w:t xml:space="preserve">, lid </w:t>
            </w:r>
            <w:r w:rsidRPr="009C4F8D">
              <w:t>3</w:t>
            </w:r>
            <w:r w:rsidRPr="00957229">
              <w:t xml:space="preserve">, en de artikelen </w:t>
            </w:r>
            <w:r w:rsidRPr="009C4F8D">
              <w:t>95</w:t>
            </w:r>
            <w:r w:rsidRPr="00957229">
              <w:t xml:space="preserve">, </w:t>
            </w:r>
            <w:r w:rsidRPr="009C4F8D">
              <w:t>96</w:t>
            </w:r>
            <w:r w:rsidRPr="00957229">
              <w:t xml:space="preserve"> en </w:t>
            </w:r>
            <w:r w:rsidRPr="009C4F8D">
              <w:t>98</w:t>
            </w:r>
            <w:r w:rsidRPr="00957229">
              <w:t xml:space="preserve"> VKV.</w:t>
            </w:r>
          </w:p>
        </w:tc>
      </w:tr>
      <w:tr w:rsidR="00523F81" w:rsidRPr="00957229" w14:paraId="6D9EE898" w14:textId="77777777" w:rsidTr="00672D2A">
        <w:tc>
          <w:tcPr>
            <w:tcW w:w="1591" w:type="dxa"/>
          </w:tcPr>
          <w:p w14:paraId="4A03101D" w14:textId="77777777" w:rsidR="00523F81" w:rsidRPr="00957229" w:rsidRDefault="002648B0" w:rsidP="0078190D">
            <w:pPr>
              <w:pStyle w:val="InstructionsText"/>
              <w:suppressAutoHyphens/>
            </w:pPr>
            <w:r w:rsidRPr="009C4F8D">
              <w:t>020</w:t>
            </w:r>
          </w:p>
        </w:tc>
        <w:tc>
          <w:tcPr>
            <w:tcW w:w="7274" w:type="dxa"/>
          </w:tcPr>
          <w:p w14:paraId="728E140E" w14:textId="2C359A98" w:rsidR="00523F81" w:rsidRPr="00957229" w:rsidRDefault="002648B0" w:rsidP="0078190D">
            <w:pPr>
              <w:pStyle w:val="InstructionsText"/>
              <w:suppressAutoHyphens/>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57229">
              <w:rPr>
                <w:rStyle w:val="InstructionsTabelleberschrift"/>
                <w:rFonts w:ascii="Times New Roman" w:hAnsi="Times New Roman"/>
                <w:sz w:val="24"/>
              </w:rPr>
              <w:tab/>
              <w:t xml:space="preserve">Waarvan: Beleggingsondernemingen overeenkomstig artikel </w:t>
            </w:r>
            <w:r w:rsidRPr="009C4F8D">
              <w:rPr>
                <w:rStyle w:val="InstructionsTabelleberschrift"/>
                <w:rFonts w:ascii="Times New Roman" w:hAnsi="Times New Roman"/>
                <w:sz w:val="24"/>
              </w:rPr>
              <w:t>95</w:t>
            </w:r>
            <w:r w:rsidRPr="00957229">
              <w:rPr>
                <w:rStyle w:val="InstructionsTabelleberschrift"/>
                <w:rFonts w:ascii="Times New Roman" w:hAnsi="Times New Roman"/>
                <w:sz w:val="24"/>
              </w:rPr>
              <w:t xml:space="preserve">, lid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 xml:space="preserve">, en artikel </w:t>
            </w:r>
            <w:r w:rsidRPr="009C4F8D">
              <w:rPr>
                <w:rStyle w:val="InstructionsTabelleberschrift"/>
                <w:rFonts w:ascii="Times New Roman" w:hAnsi="Times New Roman"/>
                <w:sz w:val="24"/>
              </w:rPr>
              <w:t>98</w:t>
            </w:r>
            <w:r w:rsidRPr="00957229">
              <w:rPr>
                <w:rStyle w:val="InstructionsTabelleberschrift"/>
                <w:rFonts w:ascii="Times New Roman" w:hAnsi="Times New Roman"/>
                <w:sz w:val="24"/>
              </w:rPr>
              <w:t xml:space="preserve"> VKV</w:t>
            </w:r>
          </w:p>
          <w:p w14:paraId="4FA45006" w14:textId="6C2AC099" w:rsidR="00523F81" w:rsidRPr="00957229" w:rsidRDefault="002648B0" w:rsidP="0078190D">
            <w:pPr>
              <w:pStyle w:val="InstructionsText"/>
              <w:suppressAutoHyphens/>
            </w:pPr>
            <w:r w:rsidRPr="00957229">
              <w:t xml:space="preserve">Voor beleggingsondernemingen bedoeld in artikel </w:t>
            </w:r>
            <w:r w:rsidRPr="009C4F8D">
              <w:t>95</w:t>
            </w:r>
            <w:r w:rsidRPr="00957229">
              <w:t xml:space="preserve">, lid </w:t>
            </w:r>
            <w:r w:rsidRPr="009C4F8D">
              <w:t>2</w:t>
            </w:r>
            <w:r w:rsidRPr="00957229">
              <w:t xml:space="preserve">, en artikel </w:t>
            </w:r>
            <w:r w:rsidRPr="009C4F8D">
              <w:t>98</w:t>
            </w:r>
            <w:r w:rsidRPr="00957229">
              <w:t xml:space="preserve"> VKV</w:t>
            </w:r>
          </w:p>
        </w:tc>
      </w:tr>
      <w:tr w:rsidR="00523F81" w:rsidRPr="00957229" w14:paraId="5A6EEA97" w14:textId="77777777" w:rsidTr="00672D2A">
        <w:tc>
          <w:tcPr>
            <w:tcW w:w="1591" w:type="dxa"/>
          </w:tcPr>
          <w:p w14:paraId="044DF713" w14:textId="77777777" w:rsidR="00523F81" w:rsidRPr="00957229" w:rsidRDefault="002648B0" w:rsidP="0078190D">
            <w:pPr>
              <w:pStyle w:val="InstructionsText"/>
              <w:suppressAutoHyphens/>
            </w:pPr>
            <w:r w:rsidRPr="009C4F8D">
              <w:t>030</w:t>
            </w:r>
          </w:p>
        </w:tc>
        <w:tc>
          <w:tcPr>
            <w:tcW w:w="7274" w:type="dxa"/>
          </w:tcPr>
          <w:p w14:paraId="3E0C3E16" w14:textId="3F2B9EE0" w:rsidR="00523F81" w:rsidRPr="00957229" w:rsidRDefault="002648B0" w:rsidP="0078190D">
            <w:pPr>
              <w:pStyle w:val="InstructionsText"/>
              <w:suppressAutoHyphens/>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57229">
              <w:rPr>
                <w:rStyle w:val="InstructionsTabelleberschrift"/>
                <w:rFonts w:ascii="Times New Roman" w:hAnsi="Times New Roman"/>
                <w:sz w:val="24"/>
              </w:rPr>
              <w:tab/>
              <w:t xml:space="preserve">Waarvan: Beleggingsondernemingen overeenkomstig artikel </w:t>
            </w:r>
            <w:r w:rsidRPr="009C4F8D">
              <w:rPr>
                <w:rStyle w:val="InstructionsTabelleberschrift"/>
                <w:rFonts w:ascii="Times New Roman" w:hAnsi="Times New Roman"/>
                <w:sz w:val="24"/>
              </w:rPr>
              <w:t>96</w:t>
            </w:r>
            <w:r w:rsidRPr="00957229">
              <w:rPr>
                <w:rStyle w:val="InstructionsTabelleberschrift"/>
                <w:rFonts w:ascii="Times New Roman" w:hAnsi="Times New Roman"/>
                <w:sz w:val="24"/>
              </w:rPr>
              <w:t xml:space="preserve">, lid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 xml:space="preserve">, en artikel </w:t>
            </w:r>
            <w:r w:rsidRPr="009C4F8D">
              <w:rPr>
                <w:rStyle w:val="InstructionsTabelleberschrift"/>
                <w:rFonts w:ascii="Times New Roman" w:hAnsi="Times New Roman"/>
                <w:sz w:val="24"/>
              </w:rPr>
              <w:t>97</w:t>
            </w:r>
            <w:r w:rsidRPr="00957229">
              <w:rPr>
                <w:rStyle w:val="InstructionsTabelleberschrift"/>
                <w:rFonts w:ascii="Times New Roman" w:hAnsi="Times New Roman"/>
                <w:sz w:val="24"/>
              </w:rPr>
              <w:t xml:space="preserve"> VKV</w:t>
            </w:r>
          </w:p>
          <w:p w14:paraId="76B6B5F2" w14:textId="0BA81474" w:rsidR="00523F81" w:rsidRPr="00957229" w:rsidRDefault="002648B0" w:rsidP="0078190D">
            <w:pPr>
              <w:pStyle w:val="InstructionsText"/>
              <w:suppressAutoHyphens/>
            </w:pPr>
            <w:r w:rsidRPr="00957229">
              <w:t xml:space="preserve">Voor beleggingsondernemingen bedoeld in artikel </w:t>
            </w:r>
            <w:r w:rsidRPr="009C4F8D">
              <w:t>96</w:t>
            </w:r>
            <w:r w:rsidRPr="00957229">
              <w:t xml:space="preserve">, lid </w:t>
            </w:r>
            <w:r w:rsidRPr="009C4F8D">
              <w:t>2</w:t>
            </w:r>
            <w:r w:rsidRPr="00957229">
              <w:t xml:space="preserve">, en artikel </w:t>
            </w:r>
            <w:r w:rsidRPr="009C4F8D">
              <w:t>97</w:t>
            </w:r>
            <w:r w:rsidRPr="00957229">
              <w:t xml:space="preserve"> VKV</w:t>
            </w:r>
          </w:p>
        </w:tc>
      </w:tr>
      <w:tr w:rsidR="00523F81" w:rsidRPr="00957229" w14:paraId="7BA90DC4" w14:textId="77777777" w:rsidTr="00672D2A">
        <w:tc>
          <w:tcPr>
            <w:tcW w:w="1591" w:type="dxa"/>
          </w:tcPr>
          <w:p w14:paraId="6C2A8F6D"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040</w:t>
            </w:r>
          </w:p>
        </w:tc>
        <w:tc>
          <w:tcPr>
            <w:tcW w:w="7274" w:type="dxa"/>
          </w:tcPr>
          <w:p w14:paraId="37CD2A01" w14:textId="77777777" w:rsidR="00523F81" w:rsidRPr="00957229" w:rsidRDefault="002648B0"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RISICOGEWOGEN POSTEN VOOR KREDIETRISICO, TEGENPARTIJKREDIETRISICO EN VERWATERINGSRISICO EN VOOR NIET-AFGEWIKKELDE TRANSACTIES</w:t>
            </w:r>
          </w:p>
          <w:p w14:paraId="54D1474C" w14:textId="1481A45E" w:rsidR="00523F81" w:rsidRPr="00957229" w:rsidRDefault="002C66A4"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92</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3</w:t>
            </w:r>
            <w:r w:rsidRPr="00957229">
              <w:rPr>
                <w:rStyle w:val="FormatvorlageInstructionsTabelleText"/>
                <w:rFonts w:ascii="Times New Roman" w:hAnsi="Times New Roman"/>
                <w:sz w:val="24"/>
              </w:rPr>
              <w:t>, onder a) en f), VKV</w:t>
            </w:r>
          </w:p>
        </w:tc>
      </w:tr>
      <w:tr w:rsidR="00523F81" w:rsidRPr="00957229" w14:paraId="6C7C9EAC" w14:textId="77777777" w:rsidTr="00672D2A">
        <w:tc>
          <w:tcPr>
            <w:tcW w:w="1591" w:type="dxa"/>
          </w:tcPr>
          <w:p w14:paraId="1F820C45"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050</w:t>
            </w:r>
          </w:p>
        </w:tc>
        <w:tc>
          <w:tcPr>
            <w:tcW w:w="7274" w:type="dxa"/>
          </w:tcPr>
          <w:p w14:paraId="5B1D747A" w14:textId="4C8B71B4" w:rsidR="00523F81" w:rsidRPr="00957229" w:rsidRDefault="002648B0"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Standaardbenadering (SA)</w:t>
            </w:r>
          </w:p>
          <w:p w14:paraId="140A5C1E"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InstructionsTabelleberschrift"/>
                <w:rFonts w:ascii="Times New Roman" w:hAnsi="Times New Roman"/>
                <w:b w:val="0"/>
                <w:sz w:val="24"/>
                <w:u w:val="none"/>
              </w:rPr>
              <w:t>De templates CR SA en SEC SA op het niveau van de totale blootstellingen</w:t>
            </w:r>
          </w:p>
        </w:tc>
      </w:tr>
      <w:tr w:rsidR="00523F81" w:rsidRPr="00957229" w14:paraId="48DA6C54" w14:textId="77777777" w:rsidTr="00672D2A">
        <w:tc>
          <w:tcPr>
            <w:tcW w:w="1591" w:type="dxa"/>
          </w:tcPr>
          <w:p w14:paraId="03E01A09"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051</w:t>
            </w:r>
          </w:p>
        </w:tc>
        <w:tc>
          <w:tcPr>
            <w:tcW w:w="7274" w:type="dxa"/>
          </w:tcPr>
          <w:p w14:paraId="47536DF6" w14:textId="1C95F224" w:rsidR="00523F81" w:rsidRPr="00957229" w:rsidRDefault="00802958"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57229">
              <w:rPr>
                <w:rStyle w:val="InstructionsTabelleberschrift"/>
                <w:rFonts w:ascii="Times New Roman" w:hAnsi="Times New Roman"/>
                <w:sz w:val="24"/>
              </w:rPr>
              <w:tab/>
              <w:t xml:space="preserve">Waarvan: Aanvullende strengere prudentiële vereisten op basis van artikel </w:t>
            </w:r>
            <w:r w:rsidRPr="009C4F8D">
              <w:rPr>
                <w:rStyle w:val="InstructionsTabelleberschrift"/>
                <w:rFonts w:ascii="Times New Roman" w:hAnsi="Times New Roman"/>
                <w:sz w:val="24"/>
              </w:rPr>
              <w:t>124</w:t>
            </w:r>
            <w:r w:rsidRPr="00957229">
              <w:rPr>
                <w:rStyle w:val="InstructionsTabelleberschrift"/>
                <w:rFonts w:ascii="Times New Roman" w:hAnsi="Times New Roman"/>
                <w:sz w:val="24"/>
              </w:rPr>
              <w:t xml:space="preserve"> VKV</w:t>
            </w:r>
          </w:p>
          <w:p w14:paraId="66AE5407" w14:textId="25289537" w:rsidR="00523F81" w:rsidRPr="00957229" w:rsidRDefault="004852B9" w:rsidP="0078190D">
            <w:pPr>
              <w:pStyle w:val="InstructionsText"/>
              <w:suppressAutoHyphens/>
              <w:rPr>
                <w:rStyle w:val="InstructionsTabelleberschrift"/>
                <w:rFonts w:ascii="Times New Roman" w:hAnsi="Times New Roman"/>
                <w:sz w:val="24"/>
              </w:rPr>
            </w:pPr>
            <w:r w:rsidRPr="00957229">
              <w:t xml:space="preserve">Instellingen rapporteren de aanvullende risicoposten die nodig zijn om te voldoen aan de strengere prudentiële vereisten zoals die de instellingen zijn meegedeeld na raadpleging van EBA, in overeenstemming met artikel </w:t>
            </w:r>
            <w:r w:rsidRPr="009C4F8D">
              <w:t>124</w:t>
            </w:r>
            <w:r w:rsidRPr="00957229">
              <w:t xml:space="preserve">, leden </w:t>
            </w:r>
            <w:r w:rsidRPr="009C4F8D">
              <w:t>2</w:t>
            </w:r>
            <w:r w:rsidRPr="00957229">
              <w:t xml:space="preserve"> en </w:t>
            </w:r>
            <w:r w:rsidRPr="009C4F8D">
              <w:t>5</w:t>
            </w:r>
            <w:r w:rsidRPr="00957229">
              <w:t>, VKV.</w:t>
            </w:r>
          </w:p>
        </w:tc>
      </w:tr>
      <w:tr w:rsidR="00523F81" w:rsidRPr="00957229" w14:paraId="550B562B" w14:textId="77777777" w:rsidTr="00672D2A">
        <w:tc>
          <w:tcPr>
            <w:tcW w:w="1591" w:type="dxa"/>
          </w:tcPr>
          <w:p w14:paraId="7E7ABFE8"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060</w:t>
            </w:r>
          </w:p>
        </w:tc>
        <w:tc>
          <w:tcPr>
            <w:tcW w:w="7274" w:type="dxa"/>
          </w:tcPr>
          <w:p w14:paraId="46212EFA" w14:textId="77777777" w:rsidR="00523F81" w:rsidRPr="00957229" w:rsidRDefault="00C44421"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Blootstellingscategorieën volgens standaardbenadering met uitzondering van securitisatieposities</w:t>
            </w:r>
          </w:p>
          <w:p w14:paraId="021404DD" w14:textId="20F12D0F" w:rsidR="00523F81" w:rsidRPr="00957229" w:rsidRDefault="002648B0"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CR SA-template op het niveau van de totale blootstellingen. </w:t>
            </w:r>
            <w:r w:rsidRPr="00957229">
              <w:t xml:space="preserve">De blootstellingscategorieën volgens de standaardbenadering zijn de in artikel </w:t>
            </w:r>
            <w:r w:rsidRPr="009C4F8D">
              <w:t>112</w:t>
            </w:r>
            <w:r w:rsidRPr="00957229">
              <w:t xml:space="preserve"> VKV genoemde categorieën, met uitzondering van securitisatieposities.</w:t>
            </w:r>
          </w:p>
        </w:tc>
      </w:tr>
      <w:tr w:rsidR="00523F81" w:rsidRPr="00957229" w14:paraId="6382F224" w14:textId="77777777" w:rsidTr="00672D2A">
        <w:tc>
          <w:tcPr>
            <w:tcW w:w="1591" w:type="dxa"/>
          </w:tcPr>
          <w:p w14:paraId="2EF59F31"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070</w:t>
            </w:r>
          </w:p>
        </w:tc>
        <w:tc>
          <w:tcPr>
            <w:tcW w:w="7274" w:type="dxa"/>
          </w:tcPr>
          <w:p w14:paraId="1FE8F70A" w14:textId="77777777" w:rsidR="00523F81" w:rsidRPr="00957229" w:rsidRDefault="002648B0"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01</w:t>
            </w:r>
            <w:r w:rsidRPr="00957229">
              <w:rPr>
                <w:rStyle w:val="InstructionsTabelleberschrift"/>
                <w:rFonts w:ascii="Times New Roman" w:hAnsi="Times New Roman"/>
                <w:sz w:val="24"/>
              </w:rPr>
              <w:tab/>
              <w:t>Centrale overheden of centrale banken</w:t>
            </w:r>
          </w:p>
          <w:p w14:paraId="475A051D" w14:textId="77777777" w:rsidR="00523F81" w:rsidRPr="00957229" w:rsidRDefault="00D212FE" w:rsidP="0078190D">
            <w:pPr>
              <w:pStyle w:val="InstructionsText"/>
              <w:suppressAutoHyphens/>
              <w:rPr>
                <w:rStyle w:val="FormatvorlageInstructionsTabelleText"/>
                <w:rFonts w:ascii="Times New Roman" w:hAnsi="Times New Roman"/>
                <w:bCs w:val="0"/>
                <w:sz w:val="24"/>
              </w:rPr>
            </w:pPr>
            <w:r w:rsidRPr="00957229">
              <w:rPr>
                <w:rStyle w:val="FormatvorlageInstructionsTabelleText"/>
                <w:rFonts w:ascii="Times New Roman" w:hAnsi="Times New Roman"/>
                <w:sz w:val="24"/>
              </w:rPr>
              <w:t>Zie de CR SA-template.</w:t>
            </w:r>
          </w:p>
        </w:tc>
      </w:tr>
      <w:tr w:rsidR="00523F81" w:rsidRPr="00957229" w14:paraId="3C243135" w14:textId="77777777" w:rsidTr="00672D2A">
        <w:tc>
          <w:tcPr>
            <w:tcW w:w="1591" w:type="dxa"/>
          </w:tcPr>
          <w:p w14:paraId="3190294B"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080</w:t>
            </w:r>
          </w:p>
        </w:tc>
        <w:tc>
          <w:tcPr>
            <w:tcW w:w="7274" w:type="dxa"/>
          </w:tcPr>
          <w:p w14:paraId="028CF066" w14:textId="77777777" w:rsidR="00523F81" w:rsidRPr="00957229" w:rsidRDefault="002648B0"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02</w:t>
            </w:r>
            <w:r w:rsidRPr="00957229">
              <w:rPr>
                <w:rStyle w:val="InstructionsTabelleberschrift"/>
                <w:rFonts w:ascii="Times New Roman" w:hAnsi="Times New Roman"/>
                <w:sz w:val="24"/>
              </w:rPr>
              <w:tab/>
              <w:t>Regionale of lokale overheden</w:t>
            </w:r>
          </w:p>
          <w:p w14:paraId="73EF3DD6" w14:textId="77777777" w:rsidR="00523F81" w:rsidRPr="00957229" w:rsidRDefault="00D212FE"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Zie de CR SA-template.</w:t>
            </w:r>
          </w:p>
        </w:tc>
      </w:tr>
      <w:tr w:rsidR="00523F81" w:rsidRPr="00957229" w14:paraId="6BB69C8C" w14:textId="77777777" w:rsidTr="00672D2A">
        <w:tc>
          <w:tcPr>
            <w:tcW w:w="1591" w:type="dxa"/>
          </w:tcPr>
          <w:p w14:paraId="53808F66"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090</w:t>
            </w:r>
          </w:p>
        </w:tc>
        <w:tc>
          <w:tcPr>
            <w:tcW w:w="7274" w:type="dxa"/>
          </w:tcPr>
          <w:p w14:paraId="060A3165" w14:textId="77777777" w:rsidR="00523F81" w:rsidRPr="00957229" w:rsidRDefault="002648B0" w:rsidP="0078190D">
            <w:pPr>
              <w:pStyle w:val="InstructionsText"/>
              <w:suppressAutoHyphens/>
              <w:rPr>
                <w:rStyle w:val="FormatvorlageInstructionsTabelleText"/>
                <w:rFonts w:ascii="Times New Roman" w:hAnsi="Times New Roman"/>
                <w:b/>
                <w:bCs w:val="0"/>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03</w:t>
            </w:r>
            <w:r w:rsidRPr="00957229">
              <w:rPr>
                <w:rStyle w:val="InstructionsTabelleberschrift"/>
                <w:rFonts w:ascii="Times New Roman" w:hAnsi="Times New Roman"/>
                <w:sz w:val="24"/>
              </w:rPr>
              <w:tab/>
              <w:t>Publiekrechtelijke lichamen</w:t>
            </w:r>
          </w:p>
          <w:p w14:paraId="5015B466" w14:textId="77777777" w:rsidR="00523F81" w:rsidRPr="00957229" w:rsidRDefault="00D212FE"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Zie de CR SA-template.</w:t>
            </w:r>
          </w:p>
        </w:tc>
      </w:tr>
      <w:tr w:rsidR="00523F81" w:rsidRPr="00957229" w14:paraId="31981E30" w14:textId="77777777" w:rsidTr="00672D2A">
        <w:tc>
          <w:tcPr>
            <w:tcW w:w="1591" w:type="dxa"/>
          </w:tcPr>
          <w:p w14:paraId="57A08B7D"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100</w:t>
            </w:r>
          </w:p>
        </w:tc>
        <w:tc>
          <w:tcPr>
            <w:tcW w:w="7274" w:type="dxa"/>
          </w:tcPr>
          <w:p w14:paraId="45141227" w14:textId="77777777" w:rsidR="00523F81" w:rsidRPr="00957229" w:rsidRDefault="002648B0"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04</w:t>
            </w:r>
            <w:r w:rsidRPr="00957229">
              <w:rPr>
                <w:rStyle w:val="InstructionsTabelleberschrift"/>
                <w:rFonts w:ascii="Times New Roman" w:hAnsi="Times New Roman"/>
                <w:sz w:val="24"/>
              </w:rPr>
              <w:tab/>
              <w:t>Multilaterale ontwikkelingsbanken</w:t>
            </w:r>
          </w:p>
          <w:p w14:paraId="2E09308B" w14:textId="77777777" w:rsidR="00523F81" w:rsidRPr="00957229" w:rsidRDefault="00D212FE"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Zie de CR SA-template. </w:t>
            </w:r>
          </w:p>
        </w:tc>
      </w:tr>
      <w:tr w:rsidR="00523F81" w:rsidRPr="00F51A6C" w14:paraId="4A37FE2C" w14:textId="77777777" w:rsidTr="00672D2A">
        <w:tc>
          <w:tcPr>
            <w:tcW w:w="1591" w:type="dxa"/>
          </w:tcPr>
          <w:p w14:paraId="33CADB2C"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110</w:t>
            </w:r>
          </w:p>
        </w:tc>
        <w:tc>
          <w:tcPr>
            <w:tcW w:w="7274" w:type="dxa"/>
          </w:tcPr>
          <w:p w14:paraId="0847089F" w14:textId="77777777" w:rsidR="00523F81" w:rsidRPr="00957229" w:rsidRDefault="002648B0" w:rsidP="0078190D">
            <w:pPr>
              <w:pStyle w:val="InstructionsText"/>
              <w:suppressAutoHyphens/>
              <w:rPr>
                <w:rStyle w:val="FormatvorlageInstructionsTabelleText"/>
                <w:rFonts w:ascii="Times New Roman" w:hAnsi="Times New Roman"/>
                <w:b/>
                <w:sz w:val="24"/>
                <w:u w:val="single"/>
                <w:lang w:val="fr-FR"/>
              </w:rPr>
            </w:pPr>
            <w:r w:rsidRPr="009C4F8D">
              <w:rPr>
                <w:rStyle w:val="InstructionsTabelleberschrift"/>
                <w:rFonts w:ascii="Times New Roman" w:hAnsi="Times New Roman"/>
                <w:sz w:val="24"/>
                <w:lang w:val="fr-FR"/>
              </w:rPr>
              <w:t>1</w:t>
            </w:r>
            <w:r w:rsidRPr="00957229">
              <w:rPr>
                <w:rStyle w:val="InstructionsTabelleberschrift"/>
                <w:rFonts w:ascii="Times New Roman" w:hAnsi="Times New Roman"/>
                <w:sz w:val="24"/>
                <w:lang w:val="fr-FR"/>
              </w:rPr>
              <w:t>.</w:t>
            </w:r>
            <w:r w:rsidRPr="009C4F8D">
              <w:rPr>
                <w:rStyle w:val="InstructionsTabelleberschrift"/>
                <w:rFonts w:ascii="Times New Roman" w:hAnsi="Times New Roman"/>
                <w:sz w:val="24"/>
                <w:lang w:val="fr-FR"/>
              </w:rPr>
              <w:t>1</w:t>
            </w:r>
            <w:r w:rsidRPr="00957229">
              <w:rPr>
                <w:rStyle w:val="InstructionsTabelleberschrift"/>
                <w:rFonts w:ascii="Times New Roman" w:hAnsi="Times New Roman"/>
                <w:sz w:val="24"/>
                <w:lang w:val="fr-FR"/>
              </w:rPr>
              <w:t>.</w:t>
            </w:r>
            <w:r w:rsidRPr="009C4F8D">
              <w:rPr>
                <w:rStyle w:val="InstructionsTabelleberschrift"/>
                <w:rFonts w:ascii="Times New Roman" w:hAnsi="Times New Roman"/>
                <w:sz w:val="24"/>
                <w:lang w:val="fr-FR"/>
              </w:rPr>
              <w:t>1</w:t>
            </w:r>
            <w:r w:rsidRPr="00957229">
              <w:rPr>
                <w:rStyle w:val="InstructionsTabelleberschrift"/>
                <w:rFonts w:ascii="Times New Roman" w:hAnsi="Times New Roman"/>
                <w:sz w:val="24"/>
                <w:lang w:val="fr-FR"/>
              </w:rPr>
              <w:t>.</w:t>
            </w:r>
            <w:r w:rsidRPr="009C4F8D">
              <w:rPr>
                <w:rStyle w:val="InstructionsTabelleberschrift"/>
                <w:rFonts w:ascii="Times New Roman" w:hAnsi="Times New Roman"/>
                <w:sz w:val="24"/>
                <w:lang w:val="fr-FR"/>
              </w:rPr>
              <w:t>1</w:t>
            </w:r>
            <w:r w:rsidRPr="00957229">
              <w:rPr>
                <w:rStyle w:val="InstructionsTabelleberschrift"/>
                <w:rFonts w:ascii="Times New Roman" w:hAnsi="Times New Roman"/>
                <w:sz w:val="24"/>
                <w:lang w:val="fr-FR"/>
              </w:rPr>
              <w:t>.</w:t>
            </w:r>
            <w:r w:rsidRPr="009C4F8D">
              <w:rPr>
                <w:rStyle w:val="InstructionsTabelleberschrift"/>
                <w:rFonts w:ascii="Times New Roman" w:hAnsi="Times New Roman"/>
                <w:sz w:val="24"/>
                <w:lang w:val="fr-FR"/>
              </w:rPr>
              <w:t>05</w:t>
            </w:r>
            <w:r w:rsidRPr="00957229">
              <w:rPr>
                <w:rStyle w:val="InstructionsTabelleberschrift"/>
                <w:rFonts w:ascii="Times New Roman" w:hAnsi="Times New Roman"/>
                <w:sz w:val="24"/>
                <w:lang w:val="fr-FR"/>
              </w:rPr>
              <w:tab/>
              <w:t>Internationale organisaties</w:t>
            </w:r>
          </w:p>
          <w:p w14:paraId="282262E0" w14:textId="77777777" w:rsidR="00523F81" w:rsidRPr="00957229" w:rsidRDefault="00783881" w:rsidP="0078190D">
            <w:pPr>
              <w:pStyle w:val="InstructionsText"/>
              <w:suppressAutoHyphens/>
              <w:rPr>
                <w:rStyle w:val="FormatvorlageInstructionsTabelleText"/>
                <w:rFonts w:ascii="Times New Roman" w:hAnsi="Times New Roman"/>
                <w:sz w:val="24"/>
                <w:lang w:val="fr-FR"/>
              </w:rPr>
            </w:pPr>
            <w:r w:rsidRPr="00957229">
              <w:rPr>
                <w:rStyle w:val="FormatvorlageInstructionsTabelleText"/>
                <w:rFonts w:ascii="Times New Roman" w:hAnsi="Times New Roman"/>
                <w:sz w:val="24"/>
                <w:lang w:val="fr-FR"/>
              </w:rPr>
              <w:t>Zie de CR SA-template.</w:t>
            </w:r>
          </w:p>
        </w:tc>
      </w:tr>
      <w:tr w:rsidR="00523F81" w:rsidRPr="00957229" w14:paraId="3D7A9D11" w14:textId="77777777" w:rsidTr="00672D2A">
        <w:tc>
          <w:tcPr>
            <w:tcW w:w="1591" w:type="dxa"/>
          </w:tcPr>
          <w:p w14:paraId="611EACCF"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120</w:t>
            </w:r>
          </w:p>
        </w:tc>
        <w:tc>
          <w:tcPr>
            <w:tcW w:w="7274" w:type="dxa"/>
          </w:tcPr>
          <w:p w14:paraId="70D85E55" w14:textId="77777777" w:rsidR="00523F81" w:rsidRPr="00957229" w:rsidRDefault="00783881"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06</w:t>
            </w:r>
            <w:r w:rsidRPr="00957229">
              <w:rPr>
                <w:rStyle w:val="InstructionsTabelleberschrift"/>
                <w:rFonts w:ascii="Times New Roman" w:hAnsi="Times New Roman"/>
                <w:sz w:val="24"/>
              </w:rPr>
              <w:tab/>
              <w:t>Instellingen</w:t>
            </w:r>
          </w:p>
          <w:p w14:paraId="37A7DA9D" w14:textId="77777777" w:rsidR="00523F81" w:rsidRPr="00957229" w:rsidRDefault="00783881"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Zie de CR SA-template.</w:t>
            </w:r>
          </w:p>
        </w:tc>
      </w:tr>
      <w:tr w:rsidR="00523F81" w:rsidRPr="00957229" w14:paraId="73F0C1C1" w14:textId="77777777" w:rsidTr="00672D2A">
        <w:tc>
          <w:tcPr>
            <w:tcW w:w="1591" w:type="dxa"/>
          </w:tcPr>
          <w:p w14:paraId="23E85B76"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130</w:t>
            </w:r>
          </w:p>
        </w:tc>
        <w:tc>
          <w:tcPr>
            <w:tcW w:w="7274" w:type="dxa"/>
          </w:tcPr>
          <w:p w14:paraId="24097FE2" w14:textId="77777777" w:rsidR="00523F81" w:rsidRPr="00957229" w:rsidRDefault="002648B0"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07</w:t>
            </w:r>
            <w:r w:rsidRPr="00957229">
              <w:rPr>
                <w:rStyle w:val="InstructionsTabelleberschrift"/>
                <w:rFonts w:ascii="Times New Roman" w:hAnsi="Times New Roman"/>
                <w:sz w:val="24"/>
              </w:rPr>
              <w:tab/>
              <w:t>Ondernemingen</w:t>
            </w:r>
          </w:p>
          <w:p w14:paraId="1B7BB58E" w14:textId="77777777" w:rsidR="00523F81" w:rsidRPr="00957229" w:rsidRDefault="00D212FE"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Zie de CR SA-template.</w:t>
            </w:r>
          </w:p>
        </w:tc>
      </w:tr>
      <w:tr w:rsidR="00523F81" w:rsidRPr="00957229" w14:paraId="01D7EB89" w14:textId="77777777" w:rsidTr="00672D2A">
        <w:tc>
          <w:tcPr>
            <w:tcW w:w="1591" w:type="dxa"/>
          </w:tcPr>
          <w:p w14:paraId="7645F9A7"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140</w:t>
            </w:r>
          </w:p>
        </w:tc>
        <w:tc>
          <w:tcPr>
            <w:tcW w:w="7274" w:type="dxa"/>
          </w:tcPr>
          <w:p w14:paraId="75877546" w14:textId="77777777" w:rsidR="00523F81" w:rsidRPr="00957229" w:rsidRDefault="002648B0" w:rsidP="0078190D">
            <w:pPr>
              <w:pStyle w:val="InstructionsText"/>
              <w:suppressAutoHyphens/>
              <w:rPr>
                <w:rStyle w:val="FormatvorlageInstructionsTabelleText"/>
                <w:rFonts w:ascii="Times New Roman" w:hAnsi="Times New Roman"/>
                <w:b/>
                <w:bCs w:val="0"/>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08</w:t>
            </w:r>
            <w:r w:rsidRPr="00957229">
              <w:rPr>
                <w:rStyle w:val="InstructionsTabelleberschrift"/>
                <w:rFonts w:ascii="Times New Roman" w:hAnsi="Times New Roman"/>
                <w:sz w:val="24"/>
              </w:rPr>
              <w:tab/>
              <w:t>Particulieren en kleine partijen</w:t>
            </w:r>
          </w:p>
          <w:p w14:paraId="68AAF723" w14:textId="77777777" w:rsidR="00523F81" w:rsidRPr="00957229" w:rsidRDefault="00D212FE"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Zie de CR SA-template.</w:t>
            </w:r>
          </w:p>
        </w:tc>
      </w:tr>
      <w:tr w:rsidR="00523F81" w:rsidRPr="00F51A6C" w14:paraId="4CE5D601" w14:textId="77777777" w:rsidTr="00672D2A">
        <w:tc>
          <w:tcPr>
            <w:tcW w:w="1591" w:type="dxa"/>
          </w:tcPr>
          <w:p w14:paraId="537396DF"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150</w:t>
            </w:r>
          </w:p>
        </w:tc>
        <w:tc>
          <w:tcPr>
            <w:tcW w:w="7274" w:type="dxa"/>
          </w:tcPr>
          <w:p w14:paraId="146FDA62" w14:textId="77777777" w:rsidR="00523F81" w:rsidRPr="00957229" w:rsidRDefault="002648B0"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09</w:t>
            </w:r>
            <w:r w:rsidRPr="00957229">
              <w:rPr>
                <w:rStyle w:val="InstructionsTabelleberschrift"/>
                <w:rFonts w:ascii="Times New Roman" w:hAnsi="Times New Roman"/>
                <w:sz w:val="24"/>
              </w:rPr>
              <w:tab/>
              <w:t>Gedekt door hypotheken op onroerend goed</w:t>
            </w:r>
          </w:p>
          <w:p w14:paraId="2219A544" w14:textId="77777777" w:rsidR="00523F81" w:rsidRPr="00957229" w:rsidRDefault="00D212FE" w:rsidP="0078190D">
            <w:pPr>
              <w:pStyle w:val="InstructionsText"/>
              <w:suppressAutoHyphens/>
              <w:rPr>
                <w:rStyle w:val="FormatvorlageInstructionsTabelleText"/>
                <w:rFonts w:ascii="Times New Roman" w:hAnsi="Times New Roman"/>
                <w:sz w:val="24"/>
                <w:lang w:val="fr-FR"/>
              </w:rPr>
            </w:pPr>
            <w:r w:rsidRPr="00957229">
              <w:rPr>
                <w:rStyle w:val="FormatvorlageInstructionsTabelleText"/>
                <w:rFonts w:ascii="Times New Roman" w:hAnsi="Times New Roman"/>
                <w:sz w:val="24"/>
                <w:lang w:val="fr-FR"/>
              </w:rPr>
              <w:t>Zie de CR SA-template.</w:t>
            </w:r>
          </w:p>
        </w:tc>
      </w:tr>
      <w:tr w:rsidR="00523F81" w:rsidRPr="00F51A6C" w14:paraId="36661C50" w14:textId="77777777" w:rsidTr="00672D2A">
        <w:tc>
          <w:tcPr>
            <w:tcW w:w="1591" w:type="dxa"/>
          </w:tcPr>
          <w:p w14:paraId="284FB5F6"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160</w:t>
            </w:r>
          </w:p>
        </w:tc>
        <w:tc>
          <w:tcPr>
            <w:tcW w:w="7274" w:type="dxa"/>
          </w:tcPr>
          <w:p w14:paraId="150470CB" w14:textId="77777777" w:rsidR="00523F81" w:rsidRPr="00957229" w:rsidRDefault="002648B0"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10</w:t>
            </w:r>
            <w:r w:rsidRPr="00957229">
              <w:rPr>
                <w:rStyle w:val="InstructionsTabelleberschrift"/>
                <w:rFonts w:ascii="Times New Roman" w:hAnsi="Times New Roman"/>
                <w:sz w:val="24"/>
              </w:rPr>
              <w:tab/>
              <w:t>Blootstellingen waarbij sprake is van wanbetaling</w:t>
            </w:r>
          </w:p>
          <w:p w14:paraId="6667C7BA" w14:textId="77777777" w:rsidR="00523F81" w:rsidRPr="00957229" w:rsidRDefault="00D212FE" w:rsidP="0078190D">
            <w:pPr>
              <w:pStyle w:val="InstructionsText"/>
              <w:suppressAutoHyphens/>
              <w:rPr>
                <w:rStyle w:val="FormatvorlageInstructionsTabelleText"/>
                <w:rFonts w:ascii="Times New Roman" w:hAnsi="Times New Roman"/>
                <w:sz w:val="24"/>
                <w:lang w:val="fr-FR"/>
              </w:rPr>
            </w:pPr>
            <w:r w:rsidRPr="00957229">
              <w:rPr>
                <w:rStyle w:val="FormatvorlageInstructionsTabelleText"/>
                <w:rFonts w:ascii="Times New Roman" w:hAnsi="Times New Roman"/>
                <w:sz w:val="24"/>
                <w:lang w:val="fr-FR"/>
              </w:rPr>
              <w:t>Zie de CR SA-template.</w:t>
            </w:r>
          </w:p>
        </w:tc>
      </w:tr>
      <w:tr w:rsidR="00523F81" w:rsidRPr="00F51A6C" w14:paraId="71708621" w14:textId="77777777" w:rsidTr="00672D2A">
        <w:tc>
          <w:tcPr>
            <w:tcW w:w="1591" w:type="dxa"/>
          </w:tcPr>
          <w:p w14:paraId="0658F891"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170</w:t>
            </w:r>
          </w:p>
        </w:tc>
        <w:tc>
          <w:tcPr>
            <w:tcW w:w="7274" w:type="dxa"/>
          </w:tcPr>
          <w:p w14:paraId="1E447B70" w14:textId="77777777" w:rsidR="00523F81" w:rsidRPr="00957229" w:rsidRDefault="002648B0"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11</w:t>
            </w:r>
            <w:r w:rsidRPr="00957229">
              <w:rPr>
                <w:rStyle w:val="InstructionsTabelleberschrift"/>
                <w:rFonts w:ascii="Times New Roman" w:hAnsi="Times New Roman"/>
                <w:sz w:val="24"/>
              </w:rPr>
              <w:tab/>
              <w:t>Posten met een bijzonder hoog risico</w:t>
            </w:r>
          </w:p>
          <w:p w14:paraId="44404A55" w14:textId="77777777" w:rsidR="00523F81" w:rsidRPr="00957229" w:rsidRDefault="00D212FE" w:rsidP="0078190D">
            <w:pPr>
              <w:pStyle w:val="InstructionsText"/>
              <w:suppressAutoHyphens/>
              <w:rPr>
                <w:rStyle w:val="FormatvorlageInstructionsTabelleText"/>
                <w:rFonts w:ascii="Times New Roman" w:hAnsi="Times New Roman"/>
                <w:sz w:val="24"/>
                <w:lang w:val="fr-FR"/>
              </w:rPr>
            </w:pPr>
            <w:r w:rsidRPr="00957229">
              <w:rPr>
                <w:rStyle w:val="FormatvorlageInstructionsTabelleText"/>
                <w:rFonts w:ascii="Times New Roman" w:hAnsi="Times New Roman"/>
                <w:sz w:val="24"/>
                <w:lang w:val="fr-FR"/>
              </w:rPr>
              <w:t>Zie de CR SA-template.</w:t>
            </w:r>
          </w:p>
        </w:tc>
      </w:tr>
      <w:tr w:rsidR="00523F81" w:rsidRPr="00957229" w14:paraId="4175E5DC" w14:textId="77777777" w:rsidTr="00672D2A">
        <w:tc>
          <w:tcPr>
            <w:tcW w:w="1591" w:type="dxa"/>
          </w:tcPr>
          <w:p w14:paraId="04D6855F"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180</w:t>
            </w:r>
          </w:p>
        </w:tc>
        <w:tc>
          <w:tcPr>
            <w:tcW w:w="7274" w:type="dxa"/>
          </w:tcPr>
          <w:p w14:paraId="34C737D9" w14:textId="77777777" w:rsidR="00523F81" w:rsidRPr="00957229" w:rsidRDefault="002648B0"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12</w:t>
            </w:r>
            <w:r w:rsidRPr="00957229">
              <w:rPr>
                <w:rStyle w:val="InstructionsTabelleberschrift"/>
                <w:rFonts w:ascii="Times New Roman" w:hAnsi="Times New Roman"/>
                <w:sz w:val="24"/>
              </w:rPr>
              <w:tab/>
              <w:t>Gedekte obligaties</w:t>
            </w:r>
          </w:p>
          <w:p w14:paraId="59B64B5C" w14:textId="77777777" w:rsidR="00523F81" w:rsidRPr="00957229" w:rsidRDefault="00D212FE"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Zie de CR SA-template.</w:t>
            </w:r>
          </w:p>
        </w:tc>
      </w:tr>
      <w:tr w:rsidR="00523F81" w:rsidRPr="00F51A6C" w14:paraId="6FA35E1B" w14:textId="77777777" w:rsidTr="00672D2A">
        <w:tc>
          <w:tcPr>
            <w:tcW w:w="1591" w:type="dxa"/>
          </w:tcPr>
          <w:p w14:paraId="62FFEFCD"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190</w:t>
            </w:r>
          </w:p>
        </w:tc>
        <w:tc>
          <w:tcPr>
            <w:tcW w:w="7274" w:type="dxa"/>
          </w:tcPr>
          <w:p w14:paraId="0F9F853C" w14:textId="77777777" w:rsidR="00523F81" w:rsidRPr="00957229" w:rsidRDefault="002648B0"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13</w:t>
            </w:r>
            <w:r w:rsidRPr="00957229">
              <w:rPr>
                <w:rStyle w:val="InstructionsTabelleberschrift"/>
                <w:rFonts w:ascii="Times New Roman" w:hAnsi="Times New Roman"/>
                <w:sz w:val="24"/>
              </w:rPr>
              <w:tab/>
              <w:t>Vorderingen op instellingen en ondernemingen met een kredietbeoordeling voor de korte termijn</w:t>
            </w:r>
          </w:p>
          <w:p w14:paraId="75C708A3" w14:textId="77777777" w:rsidR="00523F81" w:rsidRPr="00957229" w:rsidRDefault="00D212FE" w:rsidP="0078190D">
            <w:pPr>
              <w:pStyle w:val="InstructionsText"/>
              <w:suppressAutoHyphens/>
              <w:rPr>
                <w:rStyle w:val="FormatvorlageInstructionsTabelleText"/>
                <w:rFonts w:ascii="Times New Roman" w:hAnsi="Times New Roman"/>
                <w:sz w:val="24"/>
                <w:lang w:val="fr-FR"/>
              </w:rPr>
            </w:pPr>
            <w:r w:rsidRPr="00957229">
              <w:rPr>
                <w:rStyle w:val="FormatvorlageInstructionsTabelleText"/>
                <w:rFonts w:ascii="Times New Roman" w:hAnsi="Times New Roman"/>
                <w:sz w:val="24"/>
                <w:lang w:val="fr-FR"/>
              </w:rPr>
              <w:t>Zie de CR SA-template.</w:t>
            </w:r>
          </w:p>
        </w:tc>
      </w:tr>
      <w:tr w:rsidR="00523F81" w:rsidRPr="00F51A6C" w14:paraId="3C4A15DC" w14:textId="77777777" w:rsidTr="00672D2A">
        <w:tc>
          <w:tcPr>
            <w:tcW w:w="1591" w:type="dxa"/>
          </w:tcPr>
          <w:p w14:paraId="695E2C9D"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200</w:t>
            </w:r>
          </w:p>
          <w:p w14:paraId="5CE27826" w14:textId="77777777" w:rsidR="00523F81" w:rsidRPr="00957229" w:rsidRDefault="00523F81" w:rsidP="0078190D">
            <w:pPr>
              <w:pStyle w:val="InstructionsText"/>
              <w:suppressAutoHyphens/>
              <w:rPr>
                <w:rStyle w:val="FormatvorlageInstructionsTabelleText"/>
                <w:rFonts w:ascii="Times New Roman" w:hAnsi="Times New Roman"/>
                <w:bCs w:val="0"/>
                <w:sz w:val="24"/>
              </w:rPr>
            </w:pPr>
          </w:p>
        </w:tc>
        <w:tc>
          <w:tcPr>
            <w:tcW w:w="7274" w:type="dxa"/>
          </w:tcPr>
          <w:p w14:paraId="77281FF8" w14:textId="77777777" w:rsidR="00523F81" w:rsidRPr="00957229" w:rsidRDefault="002648B0" w:rsidP="0078190D">
            <w:pPr>
              <w:pStyle w:val="InstructionsText"/>
              <w:suppressAutoHyphens/>
              <w:rPr>
                <w:rStyle w:val="FormatvorlageInstructionsTabelleTex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14</w:t>
            </w:r>
            <w:r w:rsidRPr="00957229">
              <w:rPr>
                <w:rStyle w:val="InstructionsTabelleberschrift"/>
                <w:rFonts w:ascii="Times New Roman" w:hAnsi="Times New Roman"/>
                <w:sz w:val="24"/>
              </w:rPr>
              <w:tab/>
              <w:t>Instellingen voor collectieve belegging (icb’s)</w:t>
            </w:r>
          </w:p>
          <w:p w14:paraId="595F68F3" w14:textId="77777777" w:rsidR="00523F81" w:rsidRPr="00957229" w:rsidRDefault="00D212FE" w:rsidP="0078190D">
            <w:pPr>
              <w:pStyle w:val="InstructionsText"/>
              <w:suppressAutoHyphens/>
              <w:rPr>
                <w:rStyle w:val="FormatvorlageInstructionsTabelleText"/>
                <w:rFonts w:ascii="Times New Roman" w:hAnsi="Times New Roman"/>
                <w:sz w:val="24"/>
                <w:lang w:val="fr-FR"/>
              </w:rPr>
            </w:pPr>
            <w:r w:rsidRPr="00957229">
              <w:rPr>
                <w:rStyle w:val="FormatvorlageInstructionsTabelleText"/>
                <w:rFonts w:ascii="Times New Roman" w:hAnsi="Times New Roman"/>
                <w:sz w:val="24"/>
                <w:lang w:val="fr-FR"/>
              </w:rPr>
              <w:t>Zie de CR SA-template.</w:t>
            </w:r>
          </w:p>
        </w:tc>
      </w:tr>
      <w:tr w:rsidR="00523F81" w:rsidRPr="00957229" w14:paraId="6415AEB2" w14:textId="77777777" w:rsidTr="00672D2A">
        <w:tc>
          <w:tcPr>
            <w:tcW w:w="1591" w:type="dxa"/>
          </w:tcPr>
          <w:p w14:paraId="01355BC3"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210</w:t>
            </w:r>
          </w:p>
        </w:tc>
        <w:tc>
          <w:tcPr>
            <w:tcW w:w="7274" w:type="dxa"/>
          </w:tcPr>
          <w:p w14:paraId="770DFC36" w14:textId="77777777" w:rsidR="00523F81" w:rsidRPr="00957229" w:rsidRDefault="002648B0"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15</w:t>
            </w:r>
            <w:r w:rsidRPr="00957229">
              <w:rPr>
                <w:rStyle w:val="InstructionsTabelleberschrift"/>
                <w:rFonts w:ascii="Times New Roman" w:hAnsi="Times New Roman"/>
                <w:sz w:val="24"/>
              </w:rPr>
              <w:tab/>
              <w:t>Aandelen</w:t>
            </w:r>
          </w:p>
          <w:p w14:paraId="6E91A28B" w14:textId="77777777" w:rsidR="00523F81" w:rsidRPr="00957229" w:rsidRDefault="00D212FE"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Zie de CR SA-template.</w:t>
            </w:r>
          </w:p>
        </w:tc>
      </w:tr>
      <w:tr w:rsidR="00523F81" w:rsidRPr="00957229" w14:paraId="0A7E440A" w14:textId="77777777" w:rsidTr="00672D2A">
        <w:tc>
          <w:tcPr>
            <w:tcW w:w="1591" w:type="dxa"/>
          </w:tcPr>
          <w:p w14:paraId="2EDBDAC7"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211</w:t>
            </w:r>
          </w:p>
        </w:tc>
        <w:tc>
          <w:tcPr>
            <w:tcW w:w="7274" w:type="dxa"/>
          </w:tcPr>
          <w:p w14:paraId="4364BE4A" w14:textId="77777777" w:rsidR="00523F81" w:rsidRPr="00957229" w:rsidRDefault="002648B0"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16</w:t>
            </w:r>
            <w:r w:rsidRPr="00957229">
              <w:rPr>
                <w:rStyle w:val="InstructionsTabelleberschrift"/>
                <w:rFonts w:ascii="Times New Roman" w:hAnsi="Times New Roman"/>
                <w:sz w:val="24"/>
              </w:rPr>
              <w:tab/>
              <w:t>Andere posten</w:t>
            </w:r>
          </w:p>
          <w:p w14:paraId="0AE4E6FE" w14:textId="77777777" w:rsidR="00523F81" w:rsidRPr="00957229" w:rsidRDefault="00D212FE" w:rsidP="0078190D">
            <w:pPr>
              <w:pStyle w:val="InstructionsText"/>
              <w:suppressAutoHyphens/>
              <w:rPr>
                <w:rStyle w:val="InstructionsTabelleberschrift"/>
                <w:rFonts w:ascii="Times New Roman" w:hAnsi="Times New Roman"/>
                <w:bCs w:val="0"/>
                <w:sz w:val="24"/>
              </w:rPr>
            </w:pPr>
            <w:r w:rsidRPr="00957229">
              <w:rPr>
                <w:rStyle w:val="FormatvorlageInstructionsTabelleText"/>
                <w:rFonts w:ascii="Times New Roman" w:hAnsi="Times New Roman"/>
                <w:sz w:val="24"/>
              </w:rPr>
              <w:t>Zie de CR SA-template.</w:t>
            </w:r>
          </w:p>
        </w:tc>
      </w:tr>
      <w:tr w:rsidR="00523F81" w:rsidRPr="00957229" w14:paraId="40357F3F" w14:textId="77777777" w:rsidTr="00672D2A">
        <w:tc>
          <w:tcPr>
            <w:tcW w:w="1591" w:type="dxa"/>
          </w:tcPr>
          <w:p w14:paraId="2904FC17"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240</w:t>
            </w:r>
          </w:p>
        </w:tc>
        <w:tc>
          <w:tcPr>
            <w:tcW w:w="7274" w:type="dxa"/>
          </w:tcPr>
          <w:p w14:paraId="3F47CAA2" w14:textId="77777777" w:rsidR="00523F81" w:rsidRPr="00957229" w:rsidRDefault="002648B0" w:rsidP="0078190D">
            <w:pPr>
              <w:pStyle w:val="InstructionsText"/>
              <w:suppressAutoHyphens/>
              <w:rPr>
                <w:rStyle w:val="FormatvorlageInstructionsTabelleTex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xml:space="preserve">Interneratingbenadering (IRB) </w:t>
            </w:r>
          </w:p>
        </w:tc>
      </w:tr>
      <w:tr w:rsidR="00523F81" w:rsidRPr="00957229" w14:paraId="2952853B" w14:textId="77777777" w:rsidTr="00672D2A">
        <w:tc>
          <w:tcPr>
            <w:tcW w:w="1591" w:type="dxa"/>
          </w:tcPr>
          <w:p w14:paraId="5F5F57EC"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241</w:t>
            </w:r>
          </w:p>
        </w:tc>
        <w:tc>
          <w:tcPr>
            <w:tcW w:w="7274" w:type="dxa"/>
          </w:tcPr>
          <w:p w14:paraId="67BCCFE0" w14:textId="5F5A5643" w:rsidR="00523F81" w:rsidRPr="00957229" w:rsidRDefault="00802958"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57229">
              <w:rPr>
                <w:rStyle w:val="InstructionsTabelleberschrift"/>
                <w:rFonts w:ascii="Times New Roman" w:hAnsi="Times New Roman"/>
                <w:sz w:val="24"/>
              </w:rPr>
              <w:tab/>
              <w:t xml:space="preserve">Waarvan: Aanvullende strengere prudentiële vereisten op basis van artikel </w:t>
            </w:r>
            <w:r w:rsidRPr="009C4F8D">
              <w:rPr>
                <w:rStyle w:val="InstructionsTabelleberschrift"/>
                <w:rFonts w:ascii="Times New Roman" w:hAnsi="Times New Roman"/>
                <w:sz w:val="24"/>
              </w:rPr>
              <w:t>164</w:t>
            </w:r>
            <w:r w:rsidRPr="00957229">
              <w:rPr>
                <w:rStyle w:val="InstructionsTabelleberschrift"/>
                <w:rFonts w:ascii="Times New Roman" w:hAnsi="Times New Roman"/>
                <w:sz w:val="24"/>
              </w:rPr>
              <w:t xml:space="preserve"> VKV</w:t>
            </w:r>
          </w:p>
          <w:p w14:paraId="517FA7BB" w14:textId="0C6CBF1C" w:rsidR="00523F81" w:rsidRPr="00957229" w:rsidRDefault="004852B9" w:rsidP="0078190D">
            <w:pPr>
              <w:pStyle w:val="InstructionsText"/>
              <w:suppressAutoHyphens/>
              <w:rPr>
                <w:rStyle w:val="InstructionsTabelleberschrift"/>
                <w:rFonts w:ascii="Times New Roman" w:hAnsi="Times New Roman"/>
                <w:sz w:val="24"/>
              </w:rPr>
            </w:pPr>
            <w:r w:rsidRPr="00957229">
              <w:t xml:space="preserve">Instellingen rapporteren de aanvullende risicoposten die nodig zijn om te voldoen aan de strengere prudentiële vereisten zoals die de instellingen zijn meegedeeld na kennisgeving aan EBA, in overeenstemming met artikel </w:t>
            </w:r>
            <w:r w:rsidRPr="009C4F8D">
              <w:t>164</w:t>
            </w:r>
            <w:r w:rsidRPr="00957229">
              <w:t xml:space="preserve">, leden </w:t>
            </w:r>
            <w:r w:rsidRPr="009C4F8D">
              <w:t>5</w:t>
            </w:r>
            <w:r w:rsidRPr="00957229">
              <w:t xml:space="preserve"> en </w:t>
            </w:r>
            <w:r w:rsidRPr="009C4F8D">
              <w:t>7</w:t>
            </w:r>
            <w:r w:rsidRPr="00957229">
              <w:t>, VKV.</w:t>
            </w:r>
          </w:p>
        </w:tc>
      </w:tr>
      <w:tr w:rsidR="00523F81" w:rsidRPr="00957229" w14:paraId="73CF030A" w14:textId="77777777" w:rsidTr="00672D2A">
        <w:tc>
          <w:tcPr>
            <w:tcW w:w="1591" w:type="dxa"/>
          </w:tcPr>
          <w:p w14:paraId="5DCDE92C"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242</w:t>
            </w:r>
          </w:p>
        </w:tc>
        <w:tc>
          <w:tcPr>
            <w:tcW w:w="7274" w:type="dxa"/>
          </w:tcPr>
          <w:p w14:paraId="3F77146D" w14:textId="42EC5C81" w:rsidR="00523F81" w:rsidRPr="00957229" w:rsidRDefault="00802958"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57229">
              <w:rPr>
                <w:rStyle w:val="InstructionsTabelleberschrift"/>
                <w:rFonts w:ascii="Times New Roman" w:hAnsi="Times New Roman"/>
                <w:sz w:val="24"/>
              </w:rPr>
              <w:tab/>
              <w:t xml:space="preserve">Waarvan: Aanvullende strengere prudentiële vereisten op basis van artikel </w:t>
            </w:r>
            <w:r w:rsidRPr="009C4F8D">
              <w:rPr>
                <w:rStyle w:val="InstructionsTabelleberschrift"/>
                <w:rFonts w:ascii="Times New Roman" w:hAnsi="Times New Roman"/>
                <w:sz w:val="24"/>
              </w:rPr>
              <w:t>124</w:t>
            </w:r>
            <w:r w:rsidRPr="00957229">
              <w:rPr>
                <w:rStyle w:val="InstructionsTabelleberschrift"/>
                <w:rFonts w:ascii="Times New Roman" w:hAnsi="Times New Roman"/>
                <w:sz w:val="24"/>
              </w:rPr>
              <w:t xml:space="preserve"> VKV</w:t>
            </w:r>
          </w:p>
          <w:p w14:paraId="56577276" w14:textId="7ECA23A3" w:rsidR="00523F81" w:rsidRPr="00957229" w:rsidRDefault="004852B9" w:rsidP="0078190D">
            <w:pPr>
              <w:pStyle w:val="InstructionsText"/>
              <w:suppressAutoHyphens/>
              <w:rPr>
                <w:rStyle w:val="InstructionsTabelleberschrift"/>
                <w:rFonts w:ascii="Times New Roman" w:hAnsi="Times New Roman"/>
                <w:sz w:val="24"/>
              </w:rPr>
            </w:pPr>
            <w:r w:rsidRPr="00957229">
              <w:t xml:space="preserve">Instellingen rapporteren de aanvullende risicoposten die nodig zijn om te voldoen aan de strengere prudentiële vereisten die de bevoegde autoriteiten hebben vastgesteld na raadpleging van EBA, in overeenstemming met artikel </w:t>
            </w:r>
            <w:r w:rsidRPr="009C4F8D">
              <w:t>124</w:t>
            </w:r>
            <w:r w:rsidRPr="00957229">
              <w:t xml:space="preserve">, leden </w:t>
            </w:r>
            <w:r w:rsidRPr="009C4F8D">
              <w:t>2</w:t>
            </w:r>
            <w:r w:rsidRPr="00957229">
              <w:t xml:space="preserve"> en </w:t>
            </w:r>
            <w:r w:rsidRPr="009C4F8D">
              <w:t>5</w:t>
            </w:r>
            <w:r w:rsidRPr="00957229">
              <w:t xml:space="preserve">, VKV, en die verband houden met limieten op de toelaatbare markwaarde van zekerheden zoals bepaald in artikel </w:t>
            </w:r>
            <w:r w:rsidRPr="009C4F8D">
              <w:t>125</w:t>
            </w:r>
            <w:r w:rsidRPr="00957229">
              <w:t xml:space="preserve">, lid </w:t>
            </w:r>
            <w:r w:rsidRPr="009C4F8D">
              <w:t>2</w:t>
            </w:r>
            <w:r w:rsidRPr="00957229">
              <w:t xml:space="preserve">, onder d), en artikel </w:t>
            </w:r>
            <w:r w:rsidRPr="009C4F8D">
              <w:t>126</w:t>
            </w:r>
            <w:r w:rsidRPr="00957229">
              <w:t xml:space="preserve">, lid </w:t>
            </w:r>
            <w:r w:rsidRPr="009C4F8D">
              <w:t>2</w:t>
            </w:r>
            <w:r w:rsidRPr="00957229">
              <w:t>, onder d), VKV.</w:t>
            </w:r>
          </w:p>
        </w:tc>
      </w:tr>
      <w:tr w:rsidR="00523F81" w:rsidRPr="00957229" w14:paraId="3E06ADE9" w14:textId="77777777" w:rsidTr="00672D2A">
        <w:tc>
          <w:tcPr>
            <w:tcW w:w="1591" w:type="dxa"/>
          </w:tcPr>
          <w:p w14:paraId="67B47F3B"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250</w:t>
            </w:r>
          </w:p>
        </w:tc>
        <w:tc>
          <w:tcPr>
            <w:tcW w:w="7274" w:type="dxa"/>
          </w:tcPr>
          <w:p w14:paraId="1281EA28" w14:textId="2BC6253E" w:rsidR="00523F81" w:rsidRPr="00957229" w:rsidRDefault="00802958"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Interneratingbenaderingen wanneer noch eigen LGD-ramingen noch omrekeningsfactoren worden gebruikt</w:t>
            </w:r>
          </w:p>
          <w:p w14:paraId="1D00AD57" w14:textId="6B8F8D45"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De CR IRB-template op het niveau van de totale blootstellingen (wanneer geen gebruik wordt gemaakt van eigen LGD-ramingen en/of omrekeningsfactoren).</w:t>
            </w:r>
          </w:p>
        </w:tc>
      </w:tr>
      <w:tr w:rsidR="00523F81" w:rsidRPr="00957229" w14:paraId="6B02D02E" w14:textId="77777777" w:rsidTr="00672D2A">
        <w:tc>
          <w:tcPr>
            <w:tcW w:w="1591" w:type="dxa"/>
          </w:tcPr>
          <w:p w14:paraId="214A8C2D"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260</w:t>
            </w:r>
          </w:p>
        </w:tc>
        <w:tc>
          <w:tcPr>
            <w:tcW w:w="7274" w:type="dxa"/>
          </w:tcPr>
          <w:p w14:paraId="43F06D98" w14:textId="77777777" w:rsidR="00523F81" w:rsidRPr="00957229" w:rsidRDefault="00802958"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01</w:t>
            </w:r>
            <w:r w:rsidRPr="00957229">
              <w:rPr>
                <w:rStyle w:val="InstructionsTabelleberschrift"/>
                <w:rFonts w:ascii="Times New Roman" w:hAnsi="Times New Roman"/>
                <w:sz w:val="24"/>
              </w:rPr>
              <w:tab/>
              <w:t>Centrale overheden en centrale banken</w:t>
            </w:r>
          </w:p>
          <w:p w14:paraId="79A9327D" w14:textId="77777777"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Zie de CR IRB-template.</w:t>
            </w:r>
          </w:p>
        </w:tc>
      </w:tr>
      <w:tr w:rsidR="00523F81" w:rsidRPr="00957229" w14:paraId="6C160D6F" w14:textId="77777777" w:rsidTr="00672D2A">
        <w:tc>
          <w:tcPr>
            <w:tcW w:w="1591" w:type="dxa"/>
          </w:tcPr>
          <w:p w14:paraId="65F96EC4"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270</w:t>
            </w:r>
          </w:p>
        </w:tc>
        <w:tc>
          <w:tcPr>
            <w:tcW w:w="7274" w:type="dxa"/>
          </w:tcPr>
          <w:p w14:paraId="2D1B515C" w14:textId="77777777" w:rsidR="00523F81" w:rsidRPr="00957229" w:rsidRDefault="00802958"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02</w:t>
            </w:r>
            <w:r w:rsidRPr="00957229">
              <w:rPr>
                <w:rStyle w:val="InstructionsTabelleberschrift"/>
                <w:rFonts w:ascii="Times New Roman" w:hAnsi="Times New Roman"/>
                <w:sz w:val="24"/>
              </w:rPr>
              <w:tab/>
              <w:t>Instellingen</w:t>
            </w:r>
          </w:p>
          <w:p w14:paraId="0C0D0F71" w14:textId="77777777"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Zie de CR IRB-template.</w:t>
            </w:r>
          </w:p>
        </w:tc>
      </w:tr>
      <w:tr w:rsidR="00523F81" w:rsidRPr="00957229" w14:paraId="6E172AD7" w14:textId="77777777" w:rsidTr="00672D2A">
        <w:tc>
          <w:tcPr>
            <w:tcW w:w="1591" w:type="dxa"/>
          </w:tcPr>
          <w:p w14:paraId="250E3BAF"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280</w:t>
            </w:r>
          </w:p>
        </w:tc>
        <w:tc>
          <w:tcPr>
            <w:tcW w:w="7274" w:type="dxa"/>
          </w:tcPr>
          <w:p w14:paraId="2E1472D4" w14:textId="77777777" w:rsidR="00523F81" w:rsidRPr="00957229" w:rsidRDefault="00802958"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03</w:t>
            </w:r>
            <w:r w:rsidRPr="00957229">
              <w:rPr>
                <w:rStyle w:val="InstructionsTabelleberschrift"/>
                <w:rFonts w:ascii="Times New Roman" w:hAnsi="Times New Roman"/>
                <w:sz w:val="24"/>
              </w:rPr>
              <w:tab/>
              <w:t>Ondernemingen – Kmo’s</w:t>
            </w:r>
          </w:p>
          <w:p w14:paraId="61860914" w14:textId="77777777"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Zie de CR IRB-template.</w:t>
            </w:r>
          </w:p>
        </w:tc>
      </w:tr>
      <w:tr w:rsidR="00523F81" w:rsidRPr="00957229" w14:paraId="0DFFC479" w14:textId="77777777" w:rsidTr="00672D2A">
        <w:tc>
          <w:tcPr>
            <w:tcW w:w="1591" w:type="dxa"/>
          </w:tcPr>
          <w:p w14:paraId="09D36D80"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290</w:t>
            </w:r>
          </w:p>
        </w:tc>
        <w:tc>
          <w:tcPr>
            <w:tcW w:w="7274" w:type="dxa"/>
          </w:tcPr>
          <w:p w14:paraId="0F1C707D" w14:textId="77777777" w:rsidR="00523F81" w:rsidRPr="00957229" w:rsidRDefault="00802958"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04</w:t>
            </w:r>
            <w:r w:rsidRPr="00957229">
              <w:rPr>
                <w:rStyle w:val="InstructionsTabelleberschrift"/>
                <w:rFonts w:ascii="Times New Roman" w:hAnsi="Times New Roman"/>
                <w:sz w:val="24"/>
              </w:rPr>
              <w:tab/>
              <w:t>Ondernemingen – Gespecialiseerde kredietverlening</w:t>
            </w:r>
          </w:p>
          <w:p w14:paraId="51142C99" w14:textId="77777777"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Zie de CR IRB-template. </w:t>
            </w:r>
          </w:p>
        </w:tc>
      </w:tr>
      <w:tr w:rsidR="00523F81" w:rsidRPr="00957229" w14:paraId="160F150A" w14:textId="77777777" w:rsidTr="00672D2A">
        <w:tc>
          <w:tcPr>
            <w:tcW w:w="1591" w:type="dxa"/>
          </w:tcPr>
          <w:p w14:paraId="28211619"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300</w:t>
            </w:r>
          </w:p>
        </w:tc>
        <w:tc>
          <w:tcPr>
            <w:tcW w:w="7274" w:type="dxa"/>
          </w:tcPr>
          <w:p w14:paraId="18598325" w14:textId="77777777" w:rsidR="00523F81" w:rsidRPr="00957229" w:rsidRDefault="00802958"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05</w:t>
            </w:r>
            <w:r w:rsidRPr="00957229">
              <w:rPr>
                <w:rStyle w:val="InstructionsTabelleberschrift"/>
                <w:rFonts w:ascii="Times New Roman" w:hAnsi="Times New Roman"/>
                <w:sz w:val="24"/>
              </w:rPr>
              <w:tab/>
              <w:t>Ondernemingen — Overige</w:t>
            </w:r>
          </w:p>
          <w:p w14:paraId="3D08CF8C" w14:textId="77777777"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Zie de CR IRB-template.</w:t>
            </w:r>
          </w:p>
        </w:tc>
      </w:tr>
      <w:tr w:rsidR="00523F81" w:rsidRPr="00957229" w14:paraId="62685C84" w14:textId="77777777" w:rsidTr="00672D2A">
        <w:tc>
          <w:tcPr>
            <w:tcW w:w="1591" w:type="dxa"/>
          </w:tcPr>
          <w:p w14:paraId="5BA6D8AE"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310</w:t>
            </w:r>
          </w:p>
        </w:tc>
        <w:tc>
          <w:tcPr>
            <w:tcW w:w="7274" w:type="dxa"/>
          </w:tcPr>
          <w:p w14:paraId="2AD35FF5" w14:textId="7D2B706C" w:rsidR="00523F81" w:rsidRPr="00957229" w:rsidRDefault="00802958"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Interneratingbenaderingen wanneer eigen LGD-ramingen en/of omrekeningsfactoren worden gebruikt</w:t>
            </w:r>
          </w:p>
          <w:p w14:paraId="0A14FE31" w14:textId="77777777"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De CR IRB-template op het niveau van de totale blootstellingen (wanneer wordt gebruikgemaakt van eigen LGD-ramingen en/of omrekeningsfactoren).</w:t>
            </w:r>
          </w:p>
        </w:tc>
      </w:tr>
      <w:tr w:rsidR="00523F81" w:rsidRPr="00957229" w14:paraId="46D06C03" w14:textId="77777777" w:rsidTr="00672D2A">
        <w:tc>
          <w:tcPr>
            <w:tcW w:w="1591" w:type="dxa"/>
          </w:tcPr>
          <w:p w14:paraId="58B20F11"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320</w:t>
            </w:r>
          </w:p>
        </w:tc>
        <w:tc>
          <w:tcPr>
            <w:tcW w:w="7274" w:type="dxa"/>
          </w:tcPr>
          <w:p w14:paraId="41F8D438" w14:textId="77777777" w:rsidR="00523F81" w:rsidRPr="00957229" w:rsidRDefault="00802958"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01</w:t>
            </w:r>
            <w:r w:rsidRPr="00957229">
              <w:rPr>
                <w:rStyle w:val="InstructionsTabelleberschrift"/>
                <w:rFonts w:ascii="Times New Roman" w:hAnsi="Times New Roman"/>
                <w:sz w:val="24"/>
              </w:rPr>
              <w:tab/>
              <w:t>Centrale overheden en centrale banken</w:t>
            </w:r>
          </w:p>
          <w:p w14:paraId="01F24868" w14:textId="77777777"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Zie de CR IRB-template.</w:t>
            </w:r>
          </w:p>
        </w:tc>
      </w:tr>
      <w:tr w:rsidR="00523F81" w:rsidRPr="00957229" w14:paraId="35C86C43" w14:textId="77777777" w:rsidTr="00672D2A">
        <w:tc>
          <w:tcPr>
            <w:tcW w:w="1591" w:type="dxa"/>
          </w:tcPr>
          <w:p w14:paraId="44CC8BB4"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330</w:t>
            </w:r>
          </w:p>
        </w:tc>
        <w:tc>
          <w:tcPr>
            <w:tcW w:w="7274" w:type="dxa"/>
          </w:tcPr>
          <w:p w14:paraId="76185659" w14:textId="77777777" w:rsidR="00523F81" w:rsidRPr="00957229" w:rsidRDefault="00802958"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02</w:t>
            </w:r>
            <w:r w:rsidRPr="00957229">
              <w:rPr>
                <w:rStyle w:val="InstructionsTabelleberschrift"/>
                <w:rFonts w:ascii="Times New Roman" w:hAnsi="Times New Roman"/>
                <w:sz w:val="24"/>
              </w:rPr>
              <w:tab/>
              <w:t>Instellingen</w:t>
            </w:r>
          </w:p>
          <w:p w14:paraId="1EB58BFF" w14:textId="77777777"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Zie de CR IRB-template. </w:t>
            </w:r>
          </w:p>
        </w:tc>
      </w:tr>
      <w:tr w:rsidR="00523F81" w:rsidRPr="00957229" w14:paraId="2BC01FDF" w14:textId="77777777" w:rsidTr="00672D2A">
        <w:tc>
          <w:tcPr>
            <w:tcW w:w="1591" w:type="dxa"/>
          </w:tcPr>
          <w:p w14:paraId="64EE09C6"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340</w:t>
            </w:r>
          </w:p>
        </w:tc>
        <w:tc>
          <w:tcPr>
            <w:tcW w:w="7274" w:type="dxa"/>
          </w:tcPr>
          <w:p w14:paraId="1AF9DD0E" w14:textId="77777777" w:rsidR="00523F81" w:rsidRPr="00957229" w:rsidRDefault="00802958"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03</w:t>
            </w:r>
            <w:r w:rsidRPr="00957229">
              <w:rPr>
                <w:rStyle w:val="InstructionsTabelleberschrift"/>
                <w:rFonts w:ascii="Times New Roman" w:hAnsi="Times New Roman"/>
                <w:sz w:val="24"/>
              </w:rPr>
              <w:tab/>
              <w:t>Ondernemingen – Kmo’s</w:t>
            </w:r>
          </w:p>
          <w:p w14:paraId="7EA219AE" w14:textId="77777777"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Zie de CR IRB-template.</w:t>
            </w:r>
          </w:p>
        </w:tc>
      </w:tr>
      <w:tr w:rsidR="00523F81" w:rsidRPr="00957229" w14:paraId="6A645B5F" w14:textId="77777777" w:rsidTr="00672D2A">
        <w:tc>
          <w:tcPr>
            <w:tcW w:w="1591" w:type="dxa"/>
          </w:tcPr>
          <w:p w14:paraId="04938B00"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350</w:t>
            </w:r>
          </w:p>
        </w:tc>
        <w:tc>
          <w:tcPr>
            <w:tcW w:w="7274" w:type="dxa"/>
          </w:tcPr>
          <w:p w14:paraId="2B484270" w14:textId="77777777" w:rsidR="00523F81" w:rsidRPr="00957229" w:rsidRDefault="00802958"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04</w:t>
            </w:r>
            <w:r w:rsidRPr="00957229">
              <w:rPr>
                <w:rStyle w:val="InstructionsTabelleberschrift"/>
                <w:rFonts w:ascii="Times New Roman" w:hAnsi="Times New Roman"/>
                <w:sz w:val="24"/>
              </w:rPr>
              <w:tab/>
              <w:t>Ondernemingen – Gespecialiseerde kredietverlening</w:t>
            </w:r>
          </w:p>
          <w:p w14:paraId="0E298873" w14:textId="77777777"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Zie de CR IRB-template.</w:t>
            </w:r>
          </w:p>
        </w:tc>
      </w:tr>
      <w:tr w:rsidR="00523F81" w:rsidRPr="00957229" w14:paraId="6888F70F" w14:textId="77777777" w:rsidTr="00672D2A">
        <w:tc>
          <w:tcPr>
            <w:tcW w:w="1591" w:type="dxa"/>
          </w:tcPr>
          <w:p w14:paraId="2712432D"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360</w:t>
            </w:r>
          </w:p>
        </w:tc>
        <w:tc>
          <w:tcPr>
            <w:tcW w:w="7274" w:type="dxa"/>
          </w:tcPr>
          <w:p w14:paraId="02A7CBE6" w14:textId="77777777" w:rsidR="00523F81" w:rsidRPr="00957229" w:rsidRDefault="00802958"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05</w:t>
            </w:r>
            <w:r w:rsidRPr="00957229">
              <w:rPr>
                <w:rStyle w:val="InstructionsTabelleberschrift"/>
                <w:rFonts w:ascii="Times New Roman" w:hAnsi="Times New Roman"/>
                <w:sz w:val="24"/>
              </w:rPr>
              <w:tab/>
              <w:t>Ondernemingen — Overige</w:t>
            </w:r>
          </w:p>
          <w:p w14:paraId="7A45F305" w14:textId="77777777"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Zie de CR IRB-template.</w:t>
            </w:r>
          </w:p>
        </w:tc>
      </w:tr>
      <w:tr w:rsidR="00523F81" w:rsidRPr="00957229" w14:paraId="692359A2" w14:textId="77777777" w:rsidTr="00672D2A">
        <w:tc>
          <w:tcPr>
            <w:tcW w:w="1591" w:type="dxa"/>
          </w:tcPr>
          <w:p w14:paraId="697AEF1C"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370</w:t>
            </w:r>
          </w:p>
        </w:tc>
        <w:tc>
          <w:tcPr>
            <w:tcW w:w="7274" w:type="dxa"/>
          </w:tcPr>
          <w:p w14:paraId="2C33FE42" w14:textId="77777777" w:rsidR="00523F81" w:rsidRPr="00957229" w:rsidRDefault="00802958"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06</w:t>
            </w:r>
            <w:r w:rsidRPr="00957229">
              <w:rPr>
                <w:rStyle w:val="InstructionsTabelleberschrift"/>
                <w:rFonts w:ascii="Times New Roman" w:hAnsi="Times New Roman"/>
                <w:sz w:val="24"/>
              </w:rPr>
              <w:tab/>
              <w:t>Particulieren en kleine partijen – Gedekt door onroerend goed van kmo’s</w:t>
            </w:r>
          </w:p>
          <w:p w14:paraId="61ADF1D5" w14:textId="77777777"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Zie de CR IRB-template.</w:t>
            </w:r>
          </w:p>
        </w:tc>
      </w:tr>
      <w:tr w:rsidR="00523F81" w:rsidRPr="00957229" w14:paraId="5F723FF2" w14:textId="77777777" w:rsidTr="00672D2A">
        <w:tc>
          <w:tcPr>
            <w:tcW w:w="1591" w:type="dxa"/>
          </w:tcPr>
          <w:p w14:paraId="0C329337"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380</w:t>
            </w:r>
          </w:p>
        </w:tc>
        <w:tc>
          <w:tcPr>
            <w:tcW w:w="7274" w:type="dxa"/>
          </w:tcPr>
          <w:p w14:paraId="0B466606" w14:textId="77777777" w:rsidR="00523F81" w:rsidRPr="00957229" w:rsidRDefault="00802958"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07</w:t>
            </w:r>
            <w:r w:rsidRPr="00957229">
              <w:rPr>
                <w:rStyle w:val="InstructionsTabelleberschrift"/>
                <w:rFonts w:ascii="Times New Roman" w:hAnsi="Times New Roman"/>
                <w:sz w:val="24"/>
              </w:rPr>
              <w:tab/>
              <w:t>Particulieren en kleine partijen - Gedekt door onroerend goed van niet-kmo’s</w:t>
            </w:r>
          </w:p>
          <w:p w14:paraId="26C49AC5" w14:textId="77777777"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Zie de CR IRB-template.</w:t>
            </w:r>
          </w:p>
        </w:tc>
      </w:tr>
      <w:tr w:rsidR="00523F81" w:rsidRPr="00957229" w14:paraId="240597A1" w14:textId="77777777" w:rsidTr="00672D2A">
        <w:tc>
          <w:tcPr>
            <w:tcW w:w="1591" w:type="dxa"/>
          </w:tcPr>
          <w:p w14:paraId="3D0C1296"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390</w:t>
            </w:r>
          </w:p>
        </w:tc>
        <w:tc>
          <w:tcPr>
            <w:tcW w:w="7274" w:type="dxa"/>
          </w:tcPr>
          <w:p w14:paraId="1331DF02" w14:textId="77777777" w:rsidR="00523F81" w:rsidRPr="00957229" w:rsidRDefault="00802958"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08</w:t>
            </w:r>
            <w:r w:rsidRPr="00957229">
              <w:rPr>
                <w:rStyle w:val="InstructionsTabelleberschrift"/>
                <w:rFonts w:ascii="Times New Roman" w:hAnsi="Times New Roman"/>
                <w:sz w:val="24"/>
              </w:rPr>
              <w:tab/>
              <w:t>Particulieren en kleine partijen - Gekwalificeerde revolverende blootstellingen</w:t>
            </w:r>
          </w:p>
          <w:p w14:paraId="7B451362" w14:textId="77777777"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Zie de CR IRB-template.</w:t>
            </w:r>
          </w:p>
        </w:tc>
      </w:tr>
      <w:tr w:rsidR="00523F81" w:rsidRPr="00957229" w14:paraId="28D33058" w14:textId="77777777" w:rsidTr="00672D2A">
        <w:tc>
          <w:tcPr>
            <w:tcW w:w="1591" w:type="dxa"/>
          </w:tcPr>
          <w:p w14:paraId="0596CD3D"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400</w:t>
            </w:r>
          </w:p>
        </w:tc>
        <w:tc>
          <w:tcPr>
            <w:tcW w:w="7274" w:type="dxa"/>
          </w:tcPr>
          <w:p w14:paraId="054C5729" w14:textId="77777777" w:rsidR="00523F81" w:rsidRPr="00957229" w:rsidRDefault="00802958"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09</w:t>
            </w:r>
            <w:r w:rsidRPr="00957229">
              <w:rPr>
                <w:rStyle w:val="InstructionsTabelleberschrift"/>
                <w:rFonts w:ascii="Times New Roman" w:hAnsi="Times New Roman"/>
                <w:sz w:val="24"/>
              </w:rPr>
              <w:tab/>
              <w:t>Particulieren en kleine partijen — Overige kmo’s</w:t>
            </w:r>
          </w:p>
          <w:p w14:paraId="5CB863A2" w14:textId="77777777"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Zie de CR IRB-template.</w:t>
            </w:r>
          </w:p>
        </w:tc>
      </w:tr>
      <w:tr w:rsidR="00523F81" w:rsidRPr="00957229" w14:paraId="4E87A59A" w14:textId="77777777" w:rsidTr="00672D2A">
        <w:tc>
          <w:tcPr>
            <w:tcW w:w="1591" w:type="dxa"/>
          </w:tcPr>
          <w:p w14:paraId="48F2686D"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410</w:t>
            </w:r>
          </w:p>
        </w:tc>
        <w:tc>
          <w:tcPr>
            <w:tcW w:w="7274" w:type="dxa"/>
          </w:tcPr>
          <w:p w14:paraId="169CE9E1" w14:textId="77777777" w:rsidR="00523F81" w:rsidRPr="00957229" w:rsidRDefault="00802958"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10</w:t>
            </w:r>
            <w:r w:rsidRPr="00957229">
              <w:rPr>
                <w:rStyle w:val="InstructionsTabelleberschrift"/>
                <w:rFonts w:ascii="Times New Roman" w:hAnsi="Times New Roman"/>
                <w:sz w:val="24"/>
              </w:rPr>
              <w:tab/>
              <w:t>Particulieren en kleine partijen — Overige niet-kmo’s</w:t>
            </w:r>
          </w:p>
          <w:p w14:paraId="1CC50CC5" w14:textId="77777777"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Zie de CR IRB-template.</w:t>
            </w:r>
          </w:p>
        </w:tc>
      </w:tr>
      <w:tr w:rsidR="00523F81" w:rsidRPr="00957229" w14:paraId="31B6563A" w14:textId="77777777" w:rsidTr="00672D2A">
        <w:tc>
          <w:tcPr>
            <w:tcW w:w="1591" w:type="dxa"/>
          </w:tcPr>
          <w:p w14:paraId="44E8DC16"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420</w:t>
            </w:r>
          </w:p>
        </w:tc>
        <w:tc>
          <w:tcPr>
            <w:tcW w:w="7274" w:type="dxa"/>
          </w:tcPr>
          <w:p w14:paraId="34501B59" w14:textId="77777777" w:rsidR="00523F81" w:rsidRPr="00957229" w:rsidRDefault="00802958"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Aandelen Interneratingbenadering</w:t>
            </w:r>
          </w:p>
          <w:p w14:paraId="0035F9A1" w14:textId="77777777"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Zie de CR EQU IRB-template</w:t>
            </w:r>
          </w:p>
        </w:tc>
      </w:tr>
      <w:tr w:rsidR="00523F81" w:rsidRPr="00957229" w14:paraId="19E594BF" w14:textId="77777777" w:rsidTr="00672D2A">
        <w:tc>
          <w:tcPr>
            <w:tcW w:w="1591" w:type="dxa"/>
          </w:tcPr>
          <w:p w14:paraId="3B16C684"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450</w:t>
            </w:r>
          </w:p>
        </w:tc>
        <w:tc>
          <w:tcPr>
            <w:tcW w:w="7274" w:type="dxa"/>
          </w:tcPr>
          <w:p w14:paraId="73CA76D7" w14:textId="77777777" w:rsidR="00523F81" w:rsidRPr="00957229" w:rsidRDefault="00802958"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5</w:t>
            </w:r>
            <w:r w:rsidRPr="00957229">
              <w:rPr>
                <w:rStyle w:val="InstructionsTabelleberschrift"/>
                <w:rFonts w:ascii="Times New Roman" w:hAnsi="Times New Roman"/>
                <w:sz w:val="24"/>
              </w:rPr>
              <w:tab/>
              <w:t>Andere actiefposten die geen kredietverplichting vertegenwoordigen</w:t>
            </w:r>
          </w:p>
          <w:p w14:paraId="393DFB7C" w14:textId="3026B856"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Het te rapporteren bedrag is dat van de risicogewogen posten zoals berekend in overeenstemming met artikel </w:t>
            </w:r>
            <w:r w:rsidRPr="009C4F8D">
              <w:rPr>
                <w:rStyle w:val="FormatvorlageInstructionsTabelleText"/>
                <w:rFonts w:ascii="Times New Roman" w:hAnsi="Times New Roman"/>
                <w:sz w:val="24"/>
              </w:rPr>
              <w:t>156</w:t>
            </w:r>
            <w:r w:rsidRPr="00957229">
              <w:rPr>
                <w:rStyle w:val="FormatvorlageInstructionsTabelleText"/>
                <w:rFonts w:ascii="Times New Roman" w:hAnsi="Times New Roman"/>
                <w:sz w:val="24"/>
              </w:rPr>
              <w:t xml:space="preserve"> VKV. </w:t>
            </w:r>
          </w:p>
        </w:tc>
      </w:tr>
      <w:tr w:rsidR="00523F81" w:rsidRPr="00957229" w14:paraId="7489E700" w14:textId="77777777" w:rsidTr="00672D2A">
        <w:tc>
          <w:tcPr>
            <w:tcW w:w="1591" w:type="dxa"/>
          </w:tcPr>
          <w:p w14:paraId="17882EEB"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460</w:t>
            </w:r>
          </w:p>
        </w:tc>
        <w:tc>
          <w:tcPr>
            <w:tcW w:w="7274" w:type="dxa"/>
          </w:tcPr>
          <w:p w14:paraId="5E7CA471" w14:textId="77777777" w:rsidR="00523F81" w:rsidRPr="00957229" w:rsidRDefault="00802958"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Risicoposten voor bijdragen aan het wanbetalingsfonds van een CTP</w:t>
            </w:r>
          </w:p>
          <w:p w14:paraId="6EBD704B" w14:textId="6EEA5880"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De artikelen </w:t>
            </w:r>
            <w:r w:rsidRPr="009C4F8D">
              <w:rPr>
                <w:rStyle w:val="FormatvorlageInstructionsTabelleText"/>
                <w:rFonts w:ascii="Times New Roman" w:hAnsi="Times New Roman"/>
                <w:sz w:val="24"/>
              </w:rPr>
              <w:t>307</w:t>
            </w:r>
            <w:r w:rsidRPr="00957229">
              <w:rPr>
                <w:rStyle w:val="FormatvorlageInstructionsTabelleText"/>
                <w:rFonts w:ascii="Times New Roman" w:hAnsi="Times New Roman"/>
                <w:sz w:val="24"/>
              </w:rPr>
              <w:t xml:space="preserve">, </w:t>
            </w:r>
            <w:r w:rsidRPr="009C4F8D">
              <w:rPr>
                <w:rStyle w:val="FormatvorlageInstructionsTabelleText"/>
                <w:rFonts w:ascii="Times New Roman" w:hAnsi="Times New Roman"/>
                <w:sz w:val="24"/>
              </w:rPr>
              <w:t>308</w:t>
            </w:r>
            <w:r w:rsidRPr="00957229">
              <w:rPr>
                <w:rStyle w:val="FormatvorlageInstructionsTabelleText"/>
                <w:rFonts w:ascii="Times New Roman" w:hAnsi="Times New Roman"/>
                <w:sz w:val="24"/>
              </w:rPr>
              <w:t xml:space="preserve"> en </w:t>
            </w:r>
            <w:r w:rsidRPr="009C4F8D">
              <w:rPr>
                <w:rStyle w:val="FormatvorlageInstructionsTabelleText"/>
                <w:rFonts w:ascii="Times New Roman" w:hAnsi="Times New Roman"/>
                <w:sz w:val="24"/>
              </w:rPr>
              <w:t>309</w:t>
            </w:r>
            <w:r w:rsidRPr="00957229">
              <w:rPr>
                <w:rStyle w:val="FormatvorlageInstructionsTabelleText"/>
                <w:rFonts w:ascii="Times New Roman" w:hAnsi="Times New Roman"/>
                <w:sz w:val="24"/>
              </w:rPr>
              <w:t xml:space="preserve"> VKV</w:t>
            </w:r>
          </w:p>
        </w:tc>
      </w:tr>
      <w:tr w:rsidR="00523F81" w:rsidRPr="00957229" w14:paraId="2AE2CEF2" w14:textId="77777777" w:rsidTr="00672D2A">
        <w:tc>
          <w:tcPr>
            <w:tcW w:w="1591" w:type="dxa"/>
          </w:tcPr>
          <w:p w14:paraId="696FF1A5"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470</w:t>
            </w:r>
          </w:p>
        </w:tc>
        <w:tc>
          <w:tcPr>
            <w:tcW w:w="7274" w:type="dxa"/>
          </w:tcPr>
          <w:p w14:paraId="06963085" w14:textId="77777777" w:rsidR="00523F81" w:rsidRPr="00957229" w:rsidRDefault="00802958"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4</w:t>
            </w:r>
            <w:r w:rsidRPr="00957229">
              <w:rPr>
                <w:rStyle w:val="InstructionsTabelleberschrift"/>
                <w:rFonts w:ascii="Times New Roman" w:hAnsi="Times New Roman"/>
                <w:sz w:val="24"/>
              </w:rPr>
              <w:t xml:space="preserve"> Securitisatiepositie</w:t>
            </w:r>
          </w:p>
          <w:p w14:paraId="4AD00F2B" w14:textId="77777777" w:rsidR="00523F81" w:rsidRPr="00957229" w:rsidRDefault="00802958" w:rsidP="0078190D">
            <w:pPr>
              <w:pStyle w:val="InstructionsText"/>
              <w:suppressAutoHyphens/>
              <w:rPr>
                <w:rStyle w:val="InstructionsTabelleberschrift"/>
                <w:rFonts w:ascii="Times New Roman" w:hAnsi="Times New Roman"/>
                <w:sz w:val="24"/>
              </w:rPr>
            </w:pPr>
            <w:r w:rsidRPr="00957229">
              <w:rPr>
                <w:rStyle w:val="FormatvorlageInstructionsTabelleText"/>
                <w:rFonts w:ascii="Times New Roman" w:hAnsi="Times New Roman"/>
                <w:sz w:val="24"/>
              </w:rPr>
              <w:t>Zie de CR SEC-template.</w:t>
            </w:r>
          </w:p>
        </w:tc>
      </w:tr>
      <w:tr w:rsidR="00523F81" w:rsidRPr="00957229" w14:paraId="2A0C5C37" w14:textId="77777777" w:rsidTr="00672D2A">
        <w:tc>
          <w:tcPr>
            <w:tcW w:w="1591" w:type="dxa"/>
          </w:tcPr>
          <w:p w14:paraId="5A29EA16"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490</w:t>
            </w:r>
          </w:p>
        </w:tc>
        <w:tc>
          <w:tcPr>
            <w:tcW w:w="7274" w:type="dxa"/>
          </w:tcPr>
          <w:p w14:paraId="15063579" w14:textId="77777777" w:rsidR="00523F81" w:rsidRPr="00957229" w:rsidRDefault="00802958" w:rsidP="0078190D">
            <w:pPr>
              <w:pStyle w:val="InstructionsText"/>
              <w:suppressAutoHyphens/>
              <w:rPr>
                <w:rStyle w:val="InstructionsTabelleberschrift"/>
                <w:rFonts w:ascii="Times New Roman" w:hAnsi="Times New Roman"/>
                <w:strike/>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TOTAAL RISICOPOSTEN VOOR AFWIKKELING/LEVERING</w:t>
            </w:r>
          </w:p>
          <w:p w14:paraId="2A3E1084" w14:textId="61AC8093" w:rsidR="00523F81" w:rsidRPr="00957229" w:rsidRDefault="006A6822"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92</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3</w:t>
            </w:r>
            <w:r w:rsidRPr="00957229">
              <w:rPr>
                <w:rStyle w:val="FormatvorlageInstructionsTabelleText"/>
                <w:rFonts w:ascii="Times New Roman" w:hAnsi="Times New Roman"/>
                <w:sz w:val="24"/>
              </w:rPr>
              <w:t xml:space="preserve">, onder c), punt ii), en artikel </w:t>
            </w:r>
            <w:r w:rsidRPr="009C4F8D">
              <w:rPr>
                <w:rStyle w:val="FormatvorlageInstructionsTabelleText"/>
                <w:rFonts w:ascii="Times New Roman" w:hAnsi="Times New Roman"/>
                <w:sz w:val="24"/>
              </w:rPr>
              <w:t>92</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onder b), VKV</w:t>
            </w:r>
          </w:p>
        </w:tc>
      </w:tr>
      <w:tr w:rsidR="00523F81" w:rsidRPr="00957229" w14:paraId="28339829" w14:textId="77777777" w:rsidTr="00672D2A">
        <w:tc>
          <w:tcPr>
            <w:tcW w:w="1591" w:type="dxa"/>
          </w:tcPr>
          <w:p w14:paraId="373A6FAA"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500</w:t>
            </w:r>
          </w:p>
        </w:tc>
        <w:tc>
          <w:tcPr>
            <w:tcW w:w="7274" w:type="dxa"/>
          </w:tcPr>
          <w:p w14:paraId="57DAA3C0" w14:textId="77777777" w:rsidR="00523F81" w:rsidRPr="00957229" w:rsidRDefault="00802958"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Afwikkelings-/leveringsrisico in niet-handelsportefeuille</w:t>
            </w:r>
          </w:p>
          <w:p w14:paraId="79C8D22A" w14:textId="77777777"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Zie de CR SETT-template.</w:t>
            </w:r>
          </w:p>
        </w:tc>
      </w:tr>
      <w:tr w:rsidR="00523F81" w:rsidRPr="00957229" w14:paraId="1F3E6786" w14:textId="77777777" w:rsidTr="00672D2A">
        <w:tc>
          <w:tcPr>
            <w:tcW w:w="1591" w:type="dxa"/>
          </w:tcPr>
          <w:p w14:paraId="5E611CF5"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510</w:t>
            </w:r>
          </w:p>
        </w:tc>
        <w:tc>
          <w:tcPr>
            <w:tcW w:w="7274" w:type="dxa"/>
          </w:tcPr>
          <w:p w14:paraId="4EA0C875" w14:textId="77777777" w:rsidR="00523F81" w:rsidRPr="00957229" w:rsidRDefault="00802958"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Afwikkelings-/leveringsrisico in handelsportefeuille</w:t>
            </w:r>
          </w:p>
          <w:p w14:paraId="09370819" w14:textId="77777777"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Zie de CR SETT-template.</w:t>
            </w:r>
          </w:p>
        </w:tc>
      </w:tr>
      <w:tr w:rsidR="00523F81" w:rsidRPr="00957229" w14:paraId="34BD5148" w14:textId="77777777" w:rsidTr="00672D2A">
        <w:tc>
          <w:tcPr>
            <w:tcW w:w="1591" w:type="dxa"/>
          </w:tcPr>
          <w:p w14:paraId="38163B40"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520</w:t>
            </w:r>
          </w:p>
        </w:tc>
        <w:tc>
          <w:tcPr>
            <w:tcW w:w="7274" w:type="dxa"/>
          </w:tcPr>
          <w:p w14:paraId="47EBC93C" w14:textId="77777777" w:rsidR="00523F81" w:rsidRPr="00957229" w:rsidRDefault="00802958"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 xml:space="preserve">TOTAAL RISICOPOSTEN VOOR POSITIE-, VALUTA- EN GRONDSTOFFENRISICO’S </w:t>
            </w:r>
          </w:p>
          <w:p w14:paraId="3B93EB79" w14:textId="02B096CB" w:rsidR="00523F81" w:rsidRPr="00957229" w:rsidRDefault="006A6822" w:rsidP="0078190D">
            <w:pPr>
              <w:pStyle w:val="InstructionsText"/>
              <w:suppressAutoHyphens/>
              <w:rPr>
                <w:rStyle w:val="FormatvorlageInstructionsTabelleText"/>
                <w:rFonts w:ascii="Times New Roman" w:hAnsi="Times New Roman"/>
                <w:bCs w:val="0"/>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92</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3</w:t>
            </w:r>
            <w:r w:rsidRPr="00957229">
              <w:rPr>
                <w:rStyle w:val="FormatvorlageInstructionsTabelleText"/>
                <w:rFonts w:ascii="Times New Roman" w:hAnsi="Times New Roman"/>
                <w:sz w:val="24"/>
              </w:rPr>
              <w:t>, onder b), punt</w:t>
            </w:r>
            <w:r w:rsidR="00957229">
              <w:rPr>
                <w:rStyle w:val="FormatvorlageInstructionsTabelleText"/>
                <w:rFonts w:ascii="Times New Roman" w:hAnsi="Times New Roman"/>
                <w:sz w:val="24"/>
              </w:rPr>
              <w:t xml:space="preserve"> </w:t>
            </w:r>
            <w:r w:rsidRPr="00957229">
              <w:rPr>
                <w:rStyle w:val="FormatvorlageInstructionsTabelleText"/>
                <w:rFonts w:ascii="Times New Roman" w:hAnsi="Times New Roman"/>
                <w:sz w:val="24"/>
              </w:rPr>
              <w:t xml:space="preserve">i), artikel </w:t>
            </w:r>
            <w:r w:rsidRPr="009C4F8D">
              <w:rPr>
                <w:rStyle w:val="FormatvorlageInstructionsTabelleText"/>
                <w:rFonts w:ascii="Times New Roman" w:hAnsi="Times New Roman"/>
                <w:sz w:val="24"/>
              </w:rPr>
              <w:t>92</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3</w:t>
            </w:r>
            <w:r w:rsidRPr="00957229">
              <w:rPr>
                <w:rStyle w:val="FormatvorlageInstructionsTabelleText"/>
                <w:rFonts w:ascii="Times New Roman" w:hAnsi="Times New Roman"/>
                <w:sz w:val="24"/>
              </w:rPr>
              <w:t>, onder c), punt iii), en artikel </w:t>
            </w:r>
            <w:r w:rsidRPr="009C4F8D">
              <w:rPr>
                <w:rStyle w:val="FormatvorlageInstructionsTabelleText"/>
                <w:rFonts w:ascii="Times New Roman" w:hAnsi="Times New Roman"/>
                <w:sz w:val="24"/>
              </w:rPr>
              <w:t>92</w:t>
            </w:r>
            <w:r w:rsidRPr="00957229">
              <w:rPr>
                <w:rStyle w:val="FormatvorlageInstructionsTabelleText"/>
                <w:rFonts w:ascii="Times New Roman" w:hAnsi="Times New Roman"/>
                <w:sz w:val="24"/>
              </w:rPr>
              <w:t>, lid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onder b), VKV</w:t>
            </w:r>
          </w:p>
        </w:tc>
      </w:tr>
      <w:tr w:rsidR="00523F81" w:rsidRPr="00957229" w14:paraId="101797D6" w14:textId="77777777" w:rsidTr="00672D2A">
        <w:tc>
          <w:tcPr>
            <w:tcW w:w="1591" w:type="dxa"/>
          </w:tcPr>
          <w:p w14:paraId="5DE40634"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530</w:t>
            </w:r>
          </w:p>
        </w:tc>
        <w:tc>
          <w:tcPr>
            <w:tcW w:w="7274" w:type="dxa"/>
          </w:tcPr>
          <w:p w14:paraId="0FCEEAEF" w14:textId="25DB9101" w:rsidR="00523F81" w:rsidRPr="00957229" w:rsidRDefault="00802958"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Risicoposten voor positie-, valuta- en grondstoffenrisico’s volgens standaardbenaderingen (SA)</w:t>
            </w:r>
          </w:p>
        </w:tc>
      </w:tr>
      <w:tr w:rsidR="00523F81" w:rsidRPr="00957229" w14:paraId="71B9AAC6" w14:textId="77777777" w:rsidTr="00672D2A">
        <w:tc>
          <w:tcPr>
            <w:tcW w:w="1591" w:type="dxa"/>
          </w:tcPr>
          <w:p w14:paraId="7428AB61"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540</w:t>
            </w:r>
          </w:p>
        </w:tc>
        <w:tc>
          <w:tcPr>
            <w:tcW w:w="7274" w:type="dxa"/>
          </w:tcPr>
          <w:p w14:paraId="5743A2BF" w14:textId="77777777" w:rsidR="00523F81" w:rsidRPr="00957229" w:rsidRDefault="00802958"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Verhandelbare schuldinstrumenten</w:t>
            </w:r>
          </w:p>
          <w:p w14:paraId="58C752A0" w14:textId="77777777" w:rsidR="00523F81" w:rsidRPr="00957229" w:rsidRDefault="00802958" w:rsidP="0078190D">
            <w:pPr>
              <w:pStyle w:val="InstructionsText"/>
              <w:suppressAutoHyphens/>
              <w:rPr>
                <w:rStyle w:val="FormatvorlageInstructionsTabelleText"/>
                <w:rFonts w:ascii="Times New Roman" w:hAnsi="Times New Roman"/>
                <w:bCs w:val="0"/>
                <w:sz w:val="24"/>
              </w:rPr>
            </w:pPr>
            <w:r w:rsidRPr="00957229">
              <w:rPr>
                <w:rStyle w:val="InstructionsTabelleberschrift"/>
                <w:rFonts w:ascii="Times New Roman" w:hAnsi="Times New Roman"/>
                <w:b w:val="0"/>
                <w:sz w:val="24"/>
                <w:u w:val="none"/>
              </w:rPr>
              <w:t>De MKR SA TDI-template op het niveau van de totale valuta.</w:t>
            </w:r>
          </w:p>
        </w:tc>
      </w:tr>
      <w:tr w:rsidR="00523F81" w:rsidRPr="00957229" w14:paraId="6585CC35" w14:textId="77777777" w:rsidTr="00672D2A">
        <w:tc>
          <w:tcPr>
            <w:tcW w:w="1591" w:type="dxa"/>
          </w:tcPr>
          <w:p w14:paraId="7AD96849"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550</w:t>
            </w:r>
          </w:p>
        </w:tc>
        <w:tc>
          <w:tcPr>
            <w:tcW w:w="7274" w:type="dxa"/>
          </w:tcPr>
          <w:p w14:paraId="0182AA31" w14:textId="77777777" w:rsidR="00523F81" w:rsidRPr="00957229" w:rsidRDefault="00802958"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Aandelen</w:t>
            </w:r>
          </w:p>
          <w:p w14:paraId="0CC7BC0C" w14:textId="77777777"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De MKR SA EQU-template op het niveau van de totale nationale markten. </w:t>
            </w:r>
          </w:p>
        </w:tc>
      </w:tr>
      <w:tr w:rsidR="00523F81" w:rsidRPr="00957229" w14:paraId="1143A9BE" w14:textId="77777777" w:rsidTr="00672D2A">
        <w:tc>
          <w:tcPr>
            <w:tcW w:w="1591" w:type="dxa"/>
          </w:tcPr>
          <w:p w14:paraId="58F80D45"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555</w:t>
            </w:r>
          </w:p>
        </w:tc>
        <w:tc>
          <w:tcPr>
            <w:tcW w:w="7274" w:type="dxa"/>
          </w:tcPr>
          <w:p w14:paraId="3F21E389" w14:textId="77777777" w:rsidR="00523F81" w:rsidRPr="00957229" w:rsidRDefault="00802958"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Specifieke benadering positierisico in icb’s</w:t>
            </w:r>
          </w:p>
          <w:p w14:paraId="1222E5F3" w14:textId="7CB7653C"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348</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artikel </w:t>
            </w:r>
            <w:r w:rsidRPr="009C4F8D">
              <w:rPr>
                <w:rStyle w:val="FormatvorlageInstructionsTabelleText"/>
                <w:rFonts w:ascii="Times New Roman" w:hAnsi="Times New Roman"/>
                <w:sz w:val="24"/>
              </w:rPr>
              <w:t>350</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3</w:t>
            </w:r>
            <w:r w:rsidRPr="00957229">
              <w:rPr>
                <w:rStyle w:val="FormatvorlageInstructionsTabelleText"/>
                <w:rFonts w:ascii="Times New Roman" w:hAnsi="Times New Roman"/>
                <w:sz w:val="24"/>
              </w:rPr>
              <w:t xml:space="preserve">, onder c), en artikel </w:t>
            </w:r>
            <w:r w:rsidRPr="009C4F8D">
              <w:rPr>
                <w:rStyle w:val="FormatvorlageInstructionsTabelleText"/>
                <w:rFonts w:ascii="Times New Roman" w:hAnsi="Times New Roman"/>
                <w:sz w:val="24"/>
              </w:rPr>
              <w:t>364</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onder a), VKV</w:t>
            </w:r>
          </w:p>
          <w:p w14:paraId="5FDC5352" w14:textId="6EB4C2F2"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Het totaal van de risicoposten voor posities in icb’s indien de kapitaalvereisten rechtstreeks of als gevolg van de in artikel </w:t>
            </w:r>
            <w:r w:rsidRPr="009C4F8D">
              <w:rPr>
                <w:rStyle w:val="FormatvorlageInstructionsTabelleText"/>
                <w:rFonts w:ascii="Times New Roman" w:hAnsi="Times New Roman"/>
                <w:sz w:val="24"/>
              </w:rPr>
              <w:t>350</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3</w:t>
            </w:r>
            <w:r w:rsidRPr="00957229">
              <w:rPr>
                <w:rStyle w:val="FormatvorlageInstructionsTabelleText"/>
                <w:rFonts w:ascii="Times New Roman" w:hAnsi="Times New Roman"/>
                <w:sz w:val="24"/>
              </w:rPr>
              <w:t xml:space="preserve">, onder c), VKV gedefinieerde begrenzing worden berekend overeenkomstig artikel </w:t>
            </w:r>
            <w:r w:rsidRPr="009C4F8D">
              <w:rPr>
                <w:rStyle w:val="FormatvorlageInstructionsTabelleText"/>
                <w:rFonts w:ascii="Times New Roman" w:hAnsi="Times New Roman"/>
                <w:sz w:val="24"/>
              </w:rPr>
              <w:t>348</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VKV. De VKV wijst die posities niet uitdrukkelijk toe aan hetzij het renterisico hetzij het aandelenrisico.</w:t>
            </w:r>
          </w:p>
          <w:p w14:paraId="22756BE6" w14:textId="0054EDA3" w:rsidR="00523F81" w:rsidRPr="00957229" w:rsidRDefault="00FF281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Indien de specifieke benadering van artikel </w:t>
            </w:r>
            <w:r w:rsidRPr="009C4F8D">
              <w:rPr>
                <w:rStyle w:val="FormatvorlageInstructionsTabelleText"/>
                <w:rFonts w:ascii="Times New Roman" w:hAnsi="Times New Roman"/>
                <w:sz w:val="24"/>
              </w:rPr>
              <w:t>348</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eerste zin, VKV wordt gehanteerd, is het te rapporteren bedrag </w:t>
            </w:r>
            <w:r w:rsidRPr="009C4F8D">
              <w:rPr>
                <w:rStyle w:val="FormatvorlageInstructionsTabelleText"/>
                <w:rFonts w:ascii="Times New Roman" w:hAnsi="Times New Roman"/>
                <w:sz w:val="24"/>
              </w:rPr>
              <w:t>32</w:t>
            </w:r>
            <w:r w:rsidRPr="00957229">
              <w:rPr>
                <w:rStyle w:val="FormatvorlageInstructionsTabelleText"/>
                <w:rFonts w:ascii="Times New Roman" w:hAnsi="Times New Roman"/>
                <w:sz w:val="24"/>
              </w:rPr>
              <w:t xml:space="preserve"> % van de nettopositie van de betrokken icb-blootstelling, vermenigvuldigd met </w:t>
            </w:r>
            <w:r w:rsidRPr="009C4F8D">
              <w:rPr>
                <w:rStyle w:val="FormatvorlageInstructionsTabelleText"/>
                <w:rFonts w:ascii="Times New Roman" w:hAnsi="Times New Roman"/>
                <w:sz w:val="24"/>
              </w:rPr>
              <w:t>12</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5</w:t>
            </w:r>
            <w:r w:rsidRPr="00957229">
              <w:rPr>
                <w:rStyle w:val="FormatvorlageInstructionsTabelleText"/>
                <w:rFonts w:ascii="Times New Roman" w:hAnsi="Times New Roman"/>
                <w:sz w:val="24"/>
              </w:rPr>
              <w:t xml:space="preserve">. </w:t>
            </w:r>
          </w:p>
          <w:p w14:paraId="0DB91ABE" w14:textId="7201BE64" w:rsidR="00523F81" w:rsidRPr="00957229" w:rsidRDefault="00FF2818" w:rsidP="0078190D">
            <w:pPr>
              <w:suppressAutoHyphens/>
              <w:rPr>
                <w:rStyle w:val="InstructionsTabelleberschrift"/>
                <w:rFonts w:ascii="Times New Roman" w:hAnsi="Times New Roman"/>
                <w:sz w:val="24"/>
              </w:rPr>
            </w:pPr>
            <w:r w:rsidRPr="00957229">
              <w:rPr>
                <w:rStyle w:val="FormatvorlageInstructionsTabelleText"/>
                <w:rFonts w:ascii="Times New Roman" w:hAnsi="Times New Roman"/>
                <w:sz w:val="24"/>
              </w:rPr>
              <w:t xml:space="preserve">Indien de specifieke benadering van artikel </w:t>
            </w:r>
            <w:r w:rsidRPr="009C4F8D">
              <w:rPr>
                <w:rStyle w:val="FormatvorlageInstructionsTabelleText"/>
                <w:rFonts w:ascii="Times New Roman" w:hAnsi="Times New Roman"/>
                <w:sz w:val="24"/>
              </w:rPr>
              <w:t>348</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xml:space="preserve">, tweede zin, VKV wordt gehanteerd, is het te rapporteren bedrag het laagste van, respectievelijk, </w:t>
            </w:r>
            <w:r w:rsidRPr="009C4F8D">
              <w:rPr>
                <w:rStyle w:val="FormatvorlageInstructionsTabelleText"/>
                <w:rFonts w:ascii="Times New Roman" w:hAnsi="Times New Roman"/>
                <w:sz w:val="24"/>
              </w:rPr>
              <w:t>32</w:t>
            </w:r>
            <w:r w:rsidRPr="00957229">
              <w:rPr>
                <w:rStyle w:val="FormatvorlageInstructionsTabelleText"/>
                <w:rFonts w:ascii="Times New Roman" w:hAnsi="Times New Roman"/>
                <w:sz w:val="24"/>
              </w:rPr>
              <w:t xml:space="preserve"> % van de nettopositie van de betrokken icb-blootstelling en het verschil tussen </w:t>
            </w:r>
            <w:r w:rsidRPr="009C4F8D">
              <w:rPr>
                <w:rStyle w:val="FormatvorlageInstructionsTabelleText"/>
                <w:rFonts w:ascii="Times New Roman" w:hAnsi="Times New Roman"/>
                <w:sz w:val="24"/>
              </w:rPr>
              <w:t>40</w:t>
            </w:r>
            <w:r w:rsidRPr="00957229">
              <w:rPr>
                <w:rStyle w:val="FormatvorlageInstructionsTabelleText"/>
                <w:rFonts w:ascii="Times New Roman" w:hAnsi="Times New Roman"/>
                <w:sz w:val="24"/>
              </w:rPr>
              <w:t xml:space="preserve"> % van deze nettopositie en de eigenvermogensvereisten die voortvloeien uit het met deze icb-blootstelling samenhangende valutarisico, vermenigvuldigd met </w:t>
            </w:r>
            <w:r w:rsidRPr="009C4F8D">
              <w:rPr>
                <w:rStyle w:val="FormatvorlageInstructionsTabelleText"/>
                <w:rFonts w:ascii="Times New Roman" w:hAnsi="Times New Roman"/>
                <w:sz w:val="24"/>
              </w:rPr>
              <w:t>12</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5</w:t>
            </w:r>
            <w:r w:rsidRPr="00957229">
              <w:rPr>
                <w:rStyle w:val="FormatvorlageInstructionsTabelleText"/>
                <w:rFonts w:ascii="Times New Roman" w:hAnsi="Times New Roman"/>
                <w:sz w:val="24"/>
              </w:rPr>
              <w:t>.</w:t>
            </w:r>
          </w:p>
        </w:tc>
      </w:tr>
      <w:tr w:rsidR="00523F81" w:rsidRPr="00957229" w14:paraId="5F8F466B" w14:textId="77777777" w:rsidTr="00672D2A">
        <w:tc>
          <w:tcPr>
            <w:tcW w:w="1591" w:type="dxa"/>
          </w:tcPr>
          <w:p w14:paraId="6BD392C5"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556</w:t>
            </w:r>
          </w:p>
        </w:tc>
        <w:tc>
          <w:tcPr>
            <w:tcW w:w="7274" w:type="dxa"/>
          </w:tcPr>
          <w:p w14:paraId="2EB28AFA" w14:textId="77777777" w:rsidR="00523F81" w:rsidRPr="00957229" w:rsidRDefault="00802958"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proofErr w:type="gramStart"/>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proofErr w:type="gramEnd"/>
            <w:r w:rsidRPr="00957229">
              <w:rPr>
                <w:rStyle w:val="InstructionsTabelleberschrift"/>
                <w:rFonts w:ascii="Times New Roman" w:hAnsi="Times New Roman"/>
                <w:sz w:val="24"/>
              </w:rPr>
              <w:tab/>
              <w:t>Pro-memoriepost: Uitsluitend in verhandelbare schuldinstrumenten belegde icb’s</w:t>
            </w:r>
          </w:p>
          <w:p w14:paraId="128A5298" w14:textId="77777777" w:rsidR="00523F81" w:rsidRPr="00957229" w:rsidRDefault="00802958" w:rsidP="0078190D">
            <w:pPr>
              <w:suppressAutoHyphens/>
              <w:rPr>
                <w:rStyle w:val="InstructionsTabelleberschrift"/>
                <w:rFonts w:ascii="Times New Roman" w:hAnsi="Times New Roman"/>
                <w:sz w:val="24"/>
              </w:rPr>
            </w:pPr>
            <w:r w:rsidRPr="00957229">
              <w:rPr>
                <w:rStyle w:val="FormatvorlageInstructionsTabelleText"/>
                <w:rFonts w:ascii="Times New Roman" w:hAnsi="Times New Roman"/>
                <w:sz w:val="24"/>
              </w:rPr>
              <w:t>Het totaal van de risicoposten voor posities in icb’s indien de icb uitsluitend is belegd in instrumenten die aan renterisico onderhevig zijn.</w:t>
            </w:r>
          </w:p>
        </w:tc>
      </w:tr>
      <w:tr w:rsidR="00523F81" w:rsidRPr="00957229" w14:paraId="00A25B82" w14:textId="77777777" w:rsidTr="00672D2A">
        <w:tc>
          <w:tcPr>
            <w:tcW w:w="1591" w:type="dxa"/>
          </w:tcPr>
          <w:p w14:paraId="168D4F5D"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557</w:t>
            </w:r>
          </w:p>
        </w:tc>
        <w:tc>
          <w:tcPr>
            <w:tcW w:w="7274" w:type="dxa"/>
          </w:tcPr>
          <w:p w14:paraId="462A6A1E" w14:textId="77777777" w:rsidR="00523F81" w:rsidRPr="00957229" w:rsidRDefault="00802958"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proofErr w:type="gramStart"/>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proofErr w:type="gramEnd"/>
            <w:r w:rsidRPr="00957229">
              <w:rPr>
                <w:rStyle w:val="InstructionsTabelleberschrift"/>
                <w:rFonts w:ascii="Times New Roman" w:hAnsi="Times New Roman"/>
                <w:sz w:val="24"/>
              </w:rPr>
              <w:t>*</w:t>
            </w:r>
            <w:r w:rsidRPr="00957229">
              <w:rPr>
                <w:rStyle w:val="InstructionsTabelleberschrift"/>
                <w:rFonts w:ascii="Times New Roman" w:hAnsi="Times New Roman"/>
                <w:sz w:val="24"/>
              </w:rPr>
              <w:tab/>
              <w:t>Uitsluitend in aandeleninstrumenten of gemengde instrumenten belegde icb’s</w:t>
            </w:r>
          </w:p>
          <w:p w14:paraId="6435D7BD" w14:textId="77777777" w:rsidR="00523F81" w:rsidRPr="00957229" w:rsidRDefault="00802958" w:rsidP="0078190D">
            <w:pPr>
              <w:suppressAutoHyphens/>
              <w:rPr>
                <w:rStyle w:val="InstructionsTabelleberschrift"/>
                <w:rFonts w:ascii="Times New Roman" w:hAnsi="Times New Roman"/>
                <w:sz w:val="24"/>
              </w:rPr>
            </w:pPr>
            <w:r w:rsidRPr="00957229">
              <w:rPr>
                <w:rStyle w:val="FormatvorlageInstructionsTabelleText"/>
                <w:rFonts w:ascii="Times New Roman" w:hAnsi="Times New Roman"/>
                <w:sz w:val="24"/>
              </w:rPr>
              <w:t>Het totaal van de risicoposten voor posities in icb’s, indien de icb is belegd ofwel in instrumenten die aan aandelenrisico onderhevig zijn, ofwel in gemengde instrumenten, dan wel indien de bestanddelen van de icb onbekend zijn.</w:t>
            </w:r>
          </w:p>
        </w:tc>
      </w:tr>
      <w:tr w:rsidR="00523F81" w:rsidRPr="00F51A6C" w14:paraId="0B1079E2" w14:textId="77777777" w:rsidTr="00672D2A">
        <w:tc>
          <w:tcPr>
            <w:tcW w:w="1591" w:type="dxa"/>
          </w:tcPr>
          <w:p w14:paraId="6F9D48A4"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560</w:t>
            </w:r>
          </w:p>
        </w:tc>
        <w:tc>
          <w:tcPr>
            <w:tcW w:w="7274" w:type="dxa"/>
          </w:tcPr>
          <w:p w14:paraId="7FF8A12E" w14:textId="77777777" w:rsidR="00523F81" w:rsidRPr="00957229" w:rsidRDefault="00802958" w:rsidP="0078190D">
            <w:pPr>
              <w:pStyle w:val="InstructionsText"/>
              <w:suppressAutoHyphens/>
              <w:rPr>
                <w:rStyle w:val="InstructionsTabelleberschrift"/>
                <w:rFonts w:ascii="Times New Roman" w:hAnsi="Times New Roman"/>
                <w:bCs w:val="0"/>
                <w:sz w:val="24"/>
                <w:lang w:val="fr-FR"/>
              </w:rPr>
            </w:pPr>
            <w:r w:rsidRPr="009C4F8D">
              <w:rPr>
                <w:rStyle w:val="InstructionsTabelleberschrift"/>
                <w:rFonts w:ascii="Times New Roman" w:hAnsi="Times New Roman"/>
                <w:sz w:val="24"/>
                <w:lang w:val="fr-FR"/>
              </w:rPr>
              <w:t>1</w:t>
            </w:r>
            <w:r w:rsidRPr="00957229">
              <w:rPr>
                <w:rStyle w:val="InstructionsTabelleberschrift"/>
                <w:rFonts w:ascii="Times New Roman" w:hAnsi="Times New Roman"/>
                <w:sz w:val="24"/>
                <w:lang w:val="fr-FR"/>
              </w:rPr>
              <w:t>.</w:t>
            </w:r>
            <w:r w:rsidRPr="009C4F8D">
              <w:rPr>
                <w:rStyle w:val="InstructionsTabelleberschrift"/>
                <w:rFonts w:ascii="Times New Roman" w:hAnsi="Times New Roman"/>
                <w:sz w:val="24"/>
                <w:lang w:val="fr-FR"/>
              </w:rPr>
              <w:t>3</w:t>
            </w:r>
            <w:r w:rsidRPr="00957229">
              <w:rPr>
                <w:rStyle w:val="InstructionsTabelleberschrift"/>
                <w:rFonts w:ascii="Times New Roman" w:hAnsi="Times New Roman"/>
                <w:sz w:val="24"/>
                <w:lang w:val="fr-FR"/>
              </w:rPr>
              <w:t>.</w:t>
            </w:r>
            <w:r w:rsidRPr="009C4F8D">
              <w:rPr>
                <w:rStyle w:val="InstructionsTabelleberschrift"/>
                <w:rFonts w:ascii="Times New Roman" w:hAnsi="Times New Roman"/>
                <w:sz w:val="24"/>
                <w:lang w:val="fr-FR"/>
              </w:rPr>
              <w:t>1</w:t>
            </w:r>
            <w:r w:rsidRPr="00957229">
              <w:rPr>
                <w:rStyle w:val="InstructionsTabelleberschrift"/>
                <w:rFonts w:ascii="Times New Roman" w:hAnsi="Times New Roman"/>
                <w:sz w:val="24"/>
                <w:lang w:val="fr-FR"/>
              </w:rPr>
              <w:t>.</w:t>
            </w:r>
            <w:r w:rsidRPr="009C4F8D">
              <w:rPr>
                <w:rStyle w:val="InstructionsTabelleberschrift"/>
                <w:rFonts w:ascii="Times New Roman" w:hAnsi="Times New Roman"/>
                <w:sz w:val="24"/>
                <w:lang w:val="fr-FR"/>
              </w:rPr>
              <w:t>4</w:t>
            </w:r>
            <w:r w:rsidRPr="00957229">
              <w:rPr>
                <w:rStyle w:val="InstructionsTabelleberschrift"/>
                <w:rFonts w:ascii="Times New Roman" w:hAnsi="Times New Roman"/>
                <w:sz w:val="24"/>
                <w:lang w:val="fr-FR"/>
              </w:rPr>
              <w:tab/>
            </w:r>
            <w:proofErr w:type="spellStart"/>
            <w:r w:rsidRPr="00957229">
              <w:rPr>
                <w:rStyle w:val="InstructionsTabelleberschrift"/>
                <w:rFonts w:ascii="Times New Roman" w:hAnsi="Times New Roman"/>
                <w:sz w:val="24"/>
                <w:lang w:val="fr-FR"/>
              </w:rPr>
              <w:t>Valuta</w:t>
            </w:r>
            <w:proofErr w:type="spellEnd"/>
          </w:p>
          <w:p w14:paraId="004C52C8" w14:textId="77777777" w:rsidR="00523F81" w:rsidRPr="00957229" w:rsidRDefault="00802958" w:rsidP="0078190D">
            <w:pPr>
              <w:suppressAutoHyphens/>
              <w:rPr>
                <w:rStyle w:val="FormatvorlageInstructionsTabelleText"/>
                <w:rFonts w:ascii="Times New Roman" w:hAnsi="Times New Roman"/>
                <w:sz w:val="24"/>
                <w:lang w:val="fr-FR"/>
              </w:rPr>
            </w:pPr>
            <w:r w:rsidRPr="00957229">
              <w:rPr>
                <w:rStyle w:val="FormatvorlageInstructionsTabelleText"/>
                <w:rFonts w:ascii="Times New Roman" w:hAnsi="Times New Roman"/>
                <w:sz w:val="24"/>
                <w:lang w:val="fr-FR"/>
              </w:rPr>
              <w:t>Zie de MKR SA FX-template.</w:t>
            </w:r>
          </w:p>
        </w:tc>
      </w:tr>
      <w:tr w:rsidR="00523F81" w:rsidRPr="00957229" w14:paraId="3FFD78A9" w14:textId="77777777" w:rsidTr="00672D2A">
        <w:tc>
          <w:tcPr>
            <w:tcW w:w="1591" w:type="dxa"/>
          </w:tcPr>
          <w:p w14:paraId="12208190"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570</w:t>
            </w:r>
          </w:p>
        </w:tc>
        <w:tc>
          <w:tcPr>
            <w:tcW w:w="7274" w:type="dxa"/>
          </w:tcPr>
          <w:p w14:paraId="0417247C" w14:textId="77777777" w:rsidR="00523F81" w:rsidRPr="00957229" w:rsidRDefault="00802958"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5</w:t>
            </w:r>
            <w:r w:rsidRPr="00957229">
              <w:rPr>
                <w:rStyle w:val="InstructionsTabelleberschrift"/>
                <w:rFonts w:ascii="Times New Roman" w:hAnsi="Times New Roman"/>
                <w:sz w:val="24"/>
              </w:rPr>
              <w:tab/>
              <w:t>Grondstoffen</w:t>
            </w:r>
          </w:p>
          <w:p w14:paraId="06DF4F9A" w14:textId="77777777"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Zie de MKR SA COM-template.</w:t>
            </w:r>
          </w:p>
        </w:tc>
      </w:tr>
      <w:tr w:rsidR="00523F81" w:rsidRPr="00957229" w14:paraId="196BE463" w14:textId="77777777" w:rsidTr="00672D2A">
        <w:tc>
          <w:tcPr>
            <w:tcW w:w="1591" w:type="dxa"/>
          </w:tcPr>
          <w:p w14:paraId="7A0AC5F1" w14:textId="77777777" w:rsidR="00523F81" w:rsidRPr="00957229" w:rsidRDefault="00802958" w:rsidP="0078190D">
            <w:pPr>
              <w:pStyle w:val="InstructionsText"/>
              <w:suppressAutoHyphens/>
              <w:rPr>
                <w:rStyle w:val="FormatvorlageInstructionsTabelleText"/>
                <w:rFonts w:ascii="Times New Roman" w:hAnsi="Times New Roman"/>
                <w:bCs w:val="0"/>
                <w:sz w:val="24"/>
              </w:rPr>
            </w:pPr>
            <w:r w:rsidRPr="009C4F8D">
              <w:rPr>
                <w:rStyle w:val="FormatvorlageInstructionsTabelleText"/>
                <w:rFonts w:ascii="Times New Roman" w:hAnsi="Times New Roman"/>
                <w:sz w:val="24"/>
              </w:rPr>
              <w:t>580</w:t>
            </w:r>
          </w:p>
        </w:tc>
        <w:tc>
          <w:tcPr>
            <w:tcW w:w="7274" w:type="dxa"/>
          </w:tcPr>
          <w:p w14:paraId="0A58AF48" w14:textId="77777777" w:rsidR="00523F81" w:rsidRPr="00957229" w:rsidRDefault="00802958"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Risicoposten voor positie-, valuta- en grondstoffenrisico’s volgens internemodellenbenadering (IM)</w:t>
            </w:r>
          </w:p>
          <w:p w14:paraId="07491309" w14:textId="77777777"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Zie de MKR IM-template.</w:t>
            </w:r>
          </w:p>
        </w:tc>
      </w:tr>
      <w:tr w:rsidR="00523F81" w:rsidRPr="00957229" w14:paraId="5E3B4D02" w14:textId="77777777" w:rsidTr="00672D2A">
        <w:tc>
          <w:tcPr>
            <w:tcW w:w="1591" w:type="dxa"/>
          </w:tcPr>
          <w:p w14:paraId="5B257292"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590</w:t>
            </w:r>
          </w:p>
        </w:tc>
        <w:tc>
          <w:tcPr>
            <w:tcW w:w="7274" w:type="dxa"/>
          </w:tcPr>
          <w:p w14:paraId="46A92541" w14:textId="77777777" w:rsidR="00523F81" w:rsidRPr="00957229" w:rsidRDefault="00802958"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4</w:t>
            </w:r>
            <w:r w:rsidRPr="00957229">
              <w:rPr>
                <w:rStyle w:val="InstructionsTabelleberschrift"/>
                <w:rFonts w:ascii="Times New Roman" w:hAnsi="Times New Roman"/>
                <w:sz w:val="24"/>
              </w:rPr>
              <w:tab/>
              <w:t>TOTALE RISICOPOSTEN VOOR HET OPERATIONEEL RISICO (</w:t>
            </w:r>
            <w:proofErr w:type="spellStart"/>
            <w:r w:rsidRPr="00957229">
              <w:rPr>
                <w:rStyle w:val="InstructionsTabelleberschrift"/>
                <w:rFonts w:ascii="Times New Roman" w:hAnsi="Times New Roman"/>
                <w:sz w:val="24"/>
              </w:rPr>
              <w:t>OpR</w:t>
            </w:r>
            <w:proofErr w:type="spellEnd"/>
            <w:r w:rsidRPr="00957229">
              <w:rPr>
                <w:rStyle w:val="InstructionsTabelleberschrift"/>
                <w:rFonts w:ascii="Times New Roman" w:hAnsi="Times New Roman"/>
                <w:sz w:val="24"/>
              </w:rPr>
              <w:t>)</w:t>
            </w:r>
          </w:p>
          <w:p w14:paraId="6206FCC3" w14:textId="539D7F6E" w:rsidR="00523F81" w:rsidRPr="00957229" w:rsidRDefault="006A6822" w:rsidP="0078190D">
            <w:pPr>
              <w:pStyle w:val="InstructionsText"/>
              <w:suppressAutoHyphens/>
              <w:rPr>
                <w:rStyle w:val="FormatvorlageInstructionsTabelleText"/>
                <w:rFonts w:ascii="Times New Roman" w:hAnsi="Times New Roman"/>
                <w:bCs w:val="0"/>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92</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3</w:t>
            </w:r>
            <w:r w:rsidRPr="00957229">
              <w:rPr>
                <w:rStyle w:val="FormatvorlageInstructionsTabelleText"/>
                <w:rFonts w:ascii="Times New Roman" w:hAnsi="Times New Roman"/>
                <w:sz w:val="24"/>
              </w:rPr>
              <w:t xml:space="preserve">, onder e), en artikel </w:t>
            </w:r>
            <w:r w:rsidRPr="009C4F8D">
              <w:rPr>
                <w:rStyle w:val="FormatvorlageInstructionsTabelleText"/>
                <w:rFonts w:ascii="Times New Roman" w:hAnsi="Times New Roman"/>
                <w:sz w:val="24"/>
              </w:rPr>
              <w:t>92</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onder b), VKV</w:t>
            </w:r>
          </w:p>
          <w:p w14:paraId="411BAFFD" w14:textId="08CAFBE8"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Voor beleggingsondernemingen bedoeld in artikel </w:t>
            </w:r>
            <w:r w:rsidRPr="009C4F8D">
              <w:rPr>
                <w:rStyle w:val="FormatvorlageInstructionsTabelleText"/>
                <w:rFonts w:ascii="Times New Roman" w:hAnsi="Times New Roman"/>
                <w:sz w:val="24"/>
              </w:rPr>
              <w:t>95</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xml:space="preserve">, artikel </w:t>
            </w:r>
            <w:r w:rsidRPr="009C4F8D">
              <w:rPr>
                <w:rStyle w:val="FormatvorlageInstructionsTabelleText"/>
                <w:rFonts w:ascii="Times New Roman" w:hAnsi="Times New Roman"/>
                <w:sz w:val="24"/>
              </w:rPr>
              <w:t>96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xml:space="preserve">, en artikel </w:t>
            </w:r>
            <w:r w:rsidRPr="009C4F8D">
              <w:rPr>
                <w:rStyle w:val="FormatvorlageInstructionsTabelleText"/>
                <w:rFonts w:ascii="Times New Roman" w:hAnsi="Times New Roman"/>
                <w:sz w:val="24"/>
              </w:rPr>
              <w:t>98</w:t>
            </w:r>
            <w:r w:rsidRPr="00957229">
              <w:rPr>
                <w:rStyle w:val="FormatvorlageInstructionsTabelleText"/>
                <w:rFonts w:ascii="Times New Roman" w:hAnsi="Times New Roman"/>
                <w:sz w:val="24"/>
              </w:rPr>
              <w:t xml:space="preserve"> VKV is deze post nul.</w:t>
            </w:r>
          </w:p>
        </w:tc>
      </w:tr>
      <w:tr w:rsidR="00523F81" w:rsidRPr="00957229" w14:paraId="4900037A" w14:textId="77777777" w:rsidTr="00672D2A">
        <w:tc>
          <w:tcPr>
            <w:tcW w:w="1591" w:type="dxa"/>
          </w:tcPr>
          <w:p w14:paraId="2406263C" w14:textId="77777777" w:rsidR="00523F81" w:rsidRPr="00957229" w:rsidRDefault="00802958" w:rsidP="0078190D">
            <w:pPr>
              <w:pStyle w:val="InstructionsText"/>
              <w:suppressAutoHyphens/>
              <w:rPr>
                <w:rStyle w:val="FormatvorlageInstructionsTabelleText"/>
                <w:rFonts w:ascii="Times New Roman" w:hAnsi="Times New Roman"/>
                <w:bCs w:val="0"/>
                <w:sz w:val="24"/>
              </w:rPr>
            </w:pPr>
            <w:r w:rsidRPr="009C4F8D">
              <w:rPr>
                <w:rStyle w:val="FormatvorlageInstructionsTabelleText"/>
                <w:rFonts w:ascii="Times New Roman" w:hAnsi="Times New Roman"/>
                <w:sz w:val="24"/>
              </w:rPr>
              <w:t>600</w:t>
            </w:r>
          </w:p>
        </w:tc>
        <w:tc>
          <w:tcPr>
            <w:tcW w:w="7274" w:type="dxa"/>
          </w:tcPr>
          <w:p w14:paraId="1AF5A3D7" w14:textId="77777777" w:rsidR="00523F81" w:rsidRPr="00957229" w:rsidRDefault="00802958" w:rsidP="0078190D">
            <w:pPr>
              <w:pStyle w:val="InstructionsText"/>
              <w:suppressAutoHyphens/>
              <w:rPr>
                <w:rStyle w:val="FormatvorlageInstructionsTabelleTex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4</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Operationeel risico volgens basisindicatorbenadering (BIA)</w:t>
            </w:r>
          </w:p>
          <w:p w14:paraId="5C9B32FD" w14:textId="77777777"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Zie de OPR-template.</w:t>
            </w:r>
          </w:p>
        </w:tc>
      </w:tr>
      <w:tr w:rsidR="00523F81" w:rsidRPr="00957229" w14:paraId="4C21A175" w14:textId="77777777" w:rsidTr="00672D2A">
        <w:tc>
          <w:tcPr>
            <w:tcW w:w="1591" w:type="dxa"/>
          </w:tcPr>
          <w:p w14:paraId="20924AEB"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610</w:t>
            </w:r>
          </w:p>
        </w:tc>
        <w:tc>
          <w:tcPr>
            <w:tcW w:w="7274" w:type="dxa"/>
          </w:tcPr>
          <w:p w14:paraId="2750ECEB" w14:textId="77777777" w:rsidR="00523F81" w:rsidRPr="00957229" w:rsidRDefault="00802958"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4</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Operationeel risico volgens standaardbenadering (TSA</w:t>
            </w:r>
            <w:proofErr w:type="gramStart"/>
            <w:r w:rsidRPr="00957229">
              <w:rPr>
                <w:rStyle w:val="InstructionsTabelleberschrift"/>
                <w:rFonts w:ascii="Times New Roman" w:hAnsi="Times New Roman"/>
                <w:sz w:val="24"/>
              </w:rPr>
              <w:t>) /</w:t>
            </w:r>
            <w:proofErr w:type="gramEnd"/>
            <w:r w:rsidRPr="00957229">
              <w:rPr>
                <w:rStyle w:val="InstructionsTabelleberschrift"/>
                <w:rFonts w:ascii="Times New Roman" w:hAnsi="Times New Roman"/>
                <w:sz w:val="24"/>
              </w:rPr>
              <w:t xml:space="preserve"> alternatieve standaardbenadering</w:t>
            </w:r>
          </w:p>
          <w:p w14:paraId="669DBB26" w14:textId="77777777"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Zie de OPR-template.</w:t>
            </w:r>
          </w:p>
        </w:tc>
      </w:tr>
      <w:tr w:rsidR="00523F81" w:rsidRPr="00957229" w14:paraId="48959B8B" w14:textId="77777777" w:rsidTr="00672D2A">
        <w:tc>
          <w:tcPr>
            <w:tcW w:w="1591" w:type="dxa"/>
          </w:tcPr>
          <w:p w14:paraId="413BDA9F"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620</w:t>
            </w:r>
          </w:p>
        </w:tc>
        <w:tc>
          <w:tcPr>
            <w:tcW w:w="7274" w:type="dxa"/>
          </w:tcPr>
          <w:p w14:paraId="303EECCA" w14:textId="77777777" w:rsidR="00523F81" w:rsidRPr="00957229" w:rsidRDefault="00802958"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4</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Operationeel risico volgens de geavanceerde meetbenaderingen (AMA)</w:t>
            </w:r>
          </w:p>
          <w:p w14:paraId="790ED1DA" w14:textId="77777777"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Zie de OPR-template.</w:t>
            </w:r>
          </w:p>
        </w:tc>
      </w:tr>
      <w:tr w:rsidR="00523F81" w:rsidRPr="00957229" w14:paraId="0B82BF31" w14:textId="77777777" w:rsidTr="00672D2A">
        <w:tc>
          <w:tcPr>
            <w:tcW w:w="1591" w:type="dxa"/>
          </w:tcPr>
          <w:p w14:paraId="2E7D0D5F"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630</w:t>
            </w:r>
          </w:p>
        </w:tc>
        <w:tc>
          <w:tcPr>
            <w:tcW w:w="7274" w:type="dxa"/>
          </w:tcPr>
          <w:p w14:paraId="0E76C23E" w14:textId="77777777" w:rsidR="00523F81" w:rsidRPr="00957229" w:rsidRDefault="00802958"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5</w:t>
            </w:r>
            <w:r w:rsidRPr="00957229">
              <w:rPr>
                <w:rStyle w:val="InstructionsTabelleberschrift"/>
                <w:rFonts w:ascii="Times New Roman" w:hAnsi="Times New Roman"/>
                <w:sz w:val="24"/>
              </w:rPr>
              <w:tab/>
              <w:t>AANVULLENDE RISICOPOSTEN ALS GEVOLG VAN VASTE KOSTEN</w:t>
            </w:r>
          </w:p>
          <w:p w14:paraId="7D0677FF" w14:textId="2B6572EA"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95</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xml:space="preserve">, artikel </w:t>
            </w:r>
            <w:r w:rsidRPr="009C4F8D">
              <w:rPr>
                <w:rStyle w:val="FormatvorlageInstructionsTabelleText"/>
                <w:rFonts w:ascii="Times New Roman" w:hAnsi="Times New Roman"/>
                <w:sz w:val="24"/>
              </w:rPr>
              <w:t>96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xml:space="preserve">, artikel </w:t>
            </w:r>
            <w:r w:rsidRPr="009C4F8D">
              <w:rPr>
                <w:rStyle w:val="FormatvorlageInstructionsTabelleText"/>
                <w:rFonts w:ascii="Times New Roman" w:hAnsi="Times New Roman"/>
                <w:sz w:val="24"/>
              </w:rPr>
              <w:t>97</w:t>
            </w:r>
            <w:r w:rsidRPr="00957229">
              <w:rPr>
                <w:rStyle w:val="FormatvorlageInstructionsTabelleText"/>
                <w:rFonts w:ascii="Times New Roman" w:hAnsi="Times New Roman"/>
                <w:sz w:val="24"/>
              </w:rPr>
              <w:t xml:space="preserve"> en artikel </w:t>
            </w:r>
            <w:r w:rsidRPr="009C4F8D">
              <w:rPr>
                <w:rStyle w:val="FormatvorlageInstructionsTabelleText"/>
                <w:rFonts w:ascii="Times New Roman" w:hAnsi="Times New Roman"/>
                <w:sz w:val="24"/>
              </w:rPr>
              <w:t>98</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1</w:t>
            </w:r>
            <w:r w:rsidRPr="00957229">
              <w:rPr>
                <w:rStyle w:val="FormatvorlageInstructionsTabelleText"/>
                <w:rFonts w:ascii="Times New Roman" w:hAnsi="Times New Roman"/>
                <w:sz w:val="24"/>
              </w:rPr>
              <w:t>, onder a), VKV</w:t>
            </w:r>
          </w:p>
          <w:p w14:paraId="7C3669AB" w14:textId="6B7579E2"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Alleen voor beleggingsondernemingen bedoeld in artikel </w:t>
            </w:r>
            <w:r w:rsidRPr="009C4F8D">
              <w:rPr>
                <w:rStyle w:val="FormatvorlageInstructionsTabelleText"/>
                <w:rFonts w:ascii="Times New Roman" w:hAnsi="Times New Roman"/>
                <w:sz w:val="24"/>
              </w:rPr>
              <w:t>95</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xml:space="preserve">, artikel </w:t>
            </w:r>
            <w:r w:rsidRPr="009C4F8D">
              <w:rPr>
                <w:rStyle w:val="FormatvorlageInstructionsTabelleText"/>
                <w:rFonts w:ascii="Times New Roman" w:hAnsi="Times New Roman"/>
                <w:sz w:val="24"/>
              </w:rPr>
              <w:t>96</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xml:space="preserve">, en artikel </w:t>
            </w:r>
            <w:r w:rsidRPr="009C4F8D">
              <w:rPr>
                <w:rStyle w:val="FormatvorlageInstructionsTabelleText"/>
                <w:rFonts w:ascii="Times New Roman" w:hAnsi="Times New Roman"/>
                <w:sz w:val="24"/>
              </w:rPr>
              <w:t>98</w:t>
            </w:r>
            <w:r w:rsidRPr="00957229">
              <w:rPr>
                <w:rStyle w:val="FormatvorlageInstructionsTabelleText"/>
                <w:rFonts w:ascii="Times New Roman" w:hAnsi="Times New Roman"/>
                <w:sz w:val="24"/>
              </w:rPr>
              <w:t xml:space="preserve"> VKV. Zie ook artikel </w:t>
            </w:r>
            <w:r w:rsidRPr="009C4F8D">
              <w:rPr>
                <w:rStyle w:val="FormatvorlageInstructionsTabelleText"/>
                <w:rFonts w:ascii="Times New Roman" w:hAnsi="Times New Roman"/>
                <w:sz w:val="24"/>
              </w:rPr>
              <w:t>97</w:t>
            </w:r>
            <w:r w:rsidRPr="00957229">
              <w:rPr>
                <w:rStyle w:val="FormatvorlageInstructionsTabelleText"/>
                <w:rFonts w:ascii="Times New Roman" w:hAnsi="Times New Roman"/>
                <w:sz w:val="24"/>
              </w:rPr>
              <w:t xml:space="preserve"> VKV. </w:t>
            </w:r>
          </w:p>
          <w:p w14:paraId="4E80C506" w14:textId="14D1BA6E"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Beleggingsondernemingen als bedoeld in artikel </w:t>
            </w:r>
            <w:r w:rsidRPr="009C4F8D">
              <w:rPr>
                <w:rStyle w:val="FormatvorlageInstructionsTabelleText"/>
                <w:rFonts w:ascii="Times New Roman" w:hAnsi="Times New Roman"/>
                <w:sz w:val="24"/>
              </w:rPr>
              <w:t>96</w:t>
            </w:r>
            <w:r w:rsidRPr="00957229">
              <w:rPr>
                <w:rStyle w:val="FormatvorlageInstructionsTabelleText"/>
                <w:rFonts w:ascii="Times New Roman" w:hAnsi="Times New Roman"/>
                <w:sz w:val="24"/>
              </w:rPr>
              <w:t xml:space="preserve"> VKV rapporteren het in artikel </w:t>
            </w:r>
            <w:r w:rsidRPr="009C4F8D">
              <w:rPr>
                <w:rStyle w:val="FormatvorlageInstructionsTabelleText"/>
                <w:rFonts w:ascii="Times New Roman" w:hAnsi="Times New Roman"/>
                <w:sz w:val="24"/>
              </w:rPr>
              <w:t>97</w:t>
            </w:r>
            <w:r w:rsidRPr="00957229">
              <w:rPr>
                <w:rStyle w:val="FormatvorlageInstructionsTabelleText"/>
                <w:rFonts w:ascii="Times New Roman" w:hAnsi="Times New Roman"/>
                <w:sz w:val="24"/>
              </w:rPr>
              <w:t xml:space="preserve"> bedoelde bedrag vermenigvuldigd met </w:t>
            </w:r>
            <w:r w:rsidRPr="009C4F8D">
              <w:rPr>
                <w:rStyle w:val="FormatvorlageInstructionsTabelleText"/>
                <w:rFonts w:ascii="Times New Roman" w:hAnsi="Times New Roman"/>
                <w:sz w:val="24"/>
              </w:rPr>
              <w:t>12</w:t>
            </w:r>
            <w:r w:rsidRPr="00957229">
              <w:rPr>
                <w:rStyle w:val="FormatvorlageInstructionsTabelleText"/>
                <w:rFonts w:ascii="Times New Roman" w:hAnsi="Times New Roman"/>
                <w:sz w:val="24"/>
              </w:rPr>
              <w:t>,</w:t>
            </w:r>
            <w:r w:rsidRPr="009C4F8D">
              <w:rPr>
                <w:rStyle w:val="FormatvorlageInstructionsTabelleText"/>
                <w:rFonts w:ascii="Times New Roman" w:hAnsi="Times New Roman"/>
                <w:sz w:val="24"/>
              </w:rPr>
              <w:t>5</w:t>
            </w:r>
            <w:r w:rsidRPr="00957229">
              <w:rPr>
                <w:rStyle w:val="FormatvorlageInstructionsTabelleText"/>
                <w:rFonts w:ascii="Times New Roman" w:hAnsi="Times New Roman"/>
                <w:sz w:val="24"/>
              </w:rPr>
              <w:t>.</w:t>
            </w:r>
          </w:p>
          <w:p w14:paraId="3D13536B" w14:textId="4CE9D405"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Beleggingsondernemingen als bedoeld in artikel </w:t>
            </w:r>
            <w:r w:rsidRPr="009C4F8D">
              <w:rPr>
                <w:rStyle w:val="FormatvorlageInstructionsTabelleText"/>
                <w:rFonts w:ascii="Times New Roman" w:hAnsi="Times New Roman"/>
                <w:sz w:val="24"/>
              </w:rPr>
              <w:t>95</w:t>
            </w:r>
            <w:r w:rsidRPr="00957229">
              <w:rPr>
                <w:rStyle w:val="FormatvorlageInstructionsTabelleText"/>
                <w:rFonts w:ascii="Times New Roman" w:hAnsi="Times New Roman"/>
                <w:sz w:val="24"/>
              </w:rPr>
              <w:t xml:space="preserve"> VKV rapporteren als volgt:</w:t>
            </w:r>
          </w:p>
          <w:p w14:paraId="2973FA5A" w14:textId="723289B8" w:rsidR="00523F81" w:rsidRPr="00957229" w:rsidRDefault="00802958"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w:t>
            </w:r>
            <w:r w:rsidRPr="00957229">
              <w:rPr>
                <w:rStyle w:val="FormatvorlageInstructionsTabelleText"/>
                <w:rFonts w:ascii="Times New Roman" w:hAnsi="Times New Roman"/>
                <w:sz w:val="24"/>
              </w:rPr>
              <w:tab/>
            </w:r>
            <w:r w:rsidRPr="00957229">
              <w:t xml:space="preserve">Indien het in artikel </w:t>
            </w:r>
            <w:r w:rsidRPr="009C4F8D">
              <w:t>95</w:t>
            </w:r>
            <w:r w:rsidRPr="00957229">
              <w:t xml:space="preserve">, lid </w:t>
            </w:r>
            <w:r w:rsidRPr="009C4F8D">
              <w:t>2</w:t>
            </w:r>
            <w:r w:rsidRPr="00957229">
              <w:t xml:space="preserve">, onder a), VKV bedoelde bedrag groter is dan het in artikel </w:t>
            </w:r>
            <w:r w:rsidRPr="009C4F8D">
              <w:t>95</w:t>
            </w:r>
            <w:r w:rsidRPr="00957229">
              <w:t xml:space="preserve">, lid </w:t>
            </w:r>
            <w:r w:rsidRPr="009C4F8D">
              <w:t>2</w:t>
            </w:r>
            <w:r w:rsidRPr="00957229">
              <w:t>, onder b), VKV bedoelde bedrag, is het te rapporteren bedrag nul.</w:t>
            </w:r>
          </w:p>
          <w:p w14:paraId="6158174D" w14:textId="1CBB7DD0" w:rsidR="00523F81" w:rsidRPr="00957229" w:rsidRDefault="00802958"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w:t>
            </w:r>
            <w:r w:rsidRPr="00957229">
              <w:rPr>
                <w:rStyle w:val="FormatvorlageInstructionsTabelleText"/>
                <w:rFonts w:ascii="Times New Roman" w:hAnsi="Times New Roman"/>
                <w:sz w:val="24"/>
              </w:rPr>
              <w:tab/>
            </w:r>
            <w:r w:rsidRPr="00957229">
              <w:t xml:space="preserve">Indien het in artikel </w:t>
            </w:r>
            <w:r w:rsidRPr="009C4F8D">
              <w:t>95</w:t>
            </w:r>
            <w:r w:rsidRPr="00957229">
              <w:t xml:space="preserve">, lid </w:t>
            </w:r>
            <w:r w:rsidRPr="009C4F8D">
              <w:t>2</w:t>
            </w:r>
            <w:r w:rsidRPr="00957229">
              <w:t xml:space="preserve">, onder b), VKV bedoelde bedrag groter is dan het in artikel </w:t>
            </w:r>
            <w:r w:rsidRPr="009C4F8D">
              <w:t>95</w:t>
            </w:r>
            <w:r w:rsidRPr="00957229">
              <w:t xml:space="preserve">, lid </w:t>
            </w:r>
            <w:r w:rsidRPr="009C4F8D">
              <w:t>2</w:t>
            </w:r>
            <w:r w:rsidRPr="00957229">
              <w:t>, onder a), VKV bedoelde bedrag, is het te rapporteren bedrag gelijk aan de uitkomst van de aftrekking van het tweede bedrag van het eerste.</w:t>
            </w:r>
            <w:r w:rsidRPr="00957229">
              <w:rPr>
                <w:rStyle w:val="FormatvorlageInstructionsTabelleText"/>
                <w:rFonts w:ascii="Times New Roman" w:hAnsi="Times New Roman"/>
                <w:sz w:val="24"/>
              </w:rPr>
              <w:t xml:space="preserve"> </w:t>
            </w:r>
          </w:p>
        </w:tc>
      </w:tr>
      <w:tr w:rsidR="00523F81" w:rsidRPr="00957229" w14:paraId="74E989F8" w14:textId="77777777" w:rsidTr="00672D2A">
        <w:tc>
          <w:tcPr>
            <w:tcW w:w="1591" w:type="dxa"/>
          </w:tcPr>
          <w:p w14:paraId="31ED6297"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640</w:t>
            </w:r>
          </w:p>
        </w:tc>
        <w:tc>
          <w:tcPr>
            <w:tcW w:w="7274" w:type="dxa"/>
          </w:tcPr>
          <w:p w14:paraId="7AEBFFA3" w14:textId="77777777" w:rsidR="00523F81" w:rsidRPr="00957229" w:rsidRDefault="00802958"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6</w:t>
            </w:r>
            <w:r w:rsidRPr="00957229">
              <w:rPr>
                <w:rStyle w:val="InstructionsTabelleberschrift"/>
                <w:rFonts w:ascii="Times New Roman" w:hAnsi="Times New Roman"/>
                <w:sz w:val="24"/>
              </w:rPr>
              <w:tab/>
              <w:t>TOTAAL RISICOPOSTEN VOOR AANPASSING KREDIETWAARDERING</w:t>
            </w:r>
          </w:p>
          <w:p w14:paraId="4ABB06AD" w14:textId="3EFD469C" w:rsidR="00523F81" w:rsidRPr="00957229" w:rsidRDefault="006A6822"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Artikel </w:t>
            </w:r>
            <w:r w:rsidRPr="009C4F8D">
              <w:rPr>
                <w:rStyle w:val="InstructionsTabelleberschrift"/>
                <w:rFonts w:ascii="Times New Roman" w:hAnsi="Times New Roman"/>
                <w:b w:val="0"/>
                <w:sz w:val="24"/>
                <w:u w:val="none"/>
              </w:rPr>
              <w:t>92</w:t>
            </w:r>
            <w:r w:rsidRPr="00957229">
              <w:rPr>
                <w:rStyle w:val="InstructionsTabelleberschrift"/>
                <w:rFonts w:ascii="Times New Roman" w:hAnsi="Times New Roman"/>
                <w:b w:val="0"/>
                <w:sz w:val="24"/>
                <w:u w:val="none"/>
              </w:rPr>
              <w:t xml:space="preserve">, lid </w:t>
            </w:r>
            <w:r w:rsidRPr="009C4F8D">
              <w:rPr>
                <w:rStyle w:val="InstructionsTabelleberschrift"/>
                <w:rFonts w:ascii="Times New Roman" w:hAnsi="Times New Roman"/>
                <w:b w:val="0"/>
                <w:sz w:val="24"/>
                <w:u w:val="none"/>
              </w:rPr>
              <w:t>3</w:t>
            </w:r>
            <w:r w:rsidRPr="00957229">
              <w:rPr>
                <w:rStyle w:val="InstructionsTabelleberschrift"/>
                <w:rFonts w:ascii="Times New Roman" w:hAnsi="Times New Roman"/>
                <w:b w:val="0"/>
                <w:sz w:val="24"/>
                <w:u w:val="none"/>
              </w:rPr>
              <w:t>, onder d), VKV</w:t>
            </w:r>
          </w:p>
          <w:p w14:paraId="03FBFB6F" w14:textId="02BD4349" w:rsidR="00523F81" w:rsidRPr="00957229" w:rsidRDefault="00802958" w:rsidP="0078190D">
            <w:pPr>
              <w:pStyle w:val="InstructionsText"/>
              <w:suppressAutoHyphens/>
              <w:rPr>
                <w:rStyle w:val="FormatvorlageInstructionsTabelleText"/>
                <w:rFonts w:ascii="Times New Roman" w:hAnsi="Times New Roman"/>
                <w:bCs w:val="0"/>
                <w:sz w:val="24"/>
              </w:rPr>
            </w:pPr>
            <w:r w:rsidRPr="00957229">
              <w:rPr>
                <w:rStyle w:val="InstructionsTabelleberschrift"/>
                <w:rFonts w:ascii="Times New Roman" w:hAnsi="Times New Roman"/>
                <w:b w:val="0"/>
                <w:sz w:val="24"/>
                <w:u w:val="none"/>
              </w:rPr>
              <w:t>Zie de CVA-template.</w:t>
            </w:r>
            <w:r w:rsidRPr="00957229">
              <w:rPr>
                <w:rStyle w:val="FormatvorlageInstructionsTabelleText"/>
                <w:rFonts w:ascii="Times New Roman" w:hAnsi="Times New Roman"/>
                <w:sz w:val="24"/>
              </w:rPr>
              <w:t xml:space="preserve"> </w:t>
            </w:r>
          </w:p>
        </w:tc>
      </w:tr>
      <w:tr w:rsidR="00523F81" w:rsidRPr="00957229" w14:paraId="6E44CB89" w14:textId="77777777" w:rsidTr="00672D2A">
        <w:tc>
          <w:tcPr>
            <w:tcW w:w="1591" w:type="dxa"/>
          </w:tcPr>
          <w:p w14:paraId="3E5ED539"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650</w:t>
            </w:r>
          </w:p>
        </w:tc>
        <w:tc>
          <w:tcPr>
            <w:tcW w:w="7274" w:type="dxa"/>
          </w:tcPr>
          <w:p w14:paraId="5726B55C" w14:textId="77777777" w:rsidR="00523F81" w:rsidRPr="00957229" w:rsidRDefault="00802958"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6</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Geavanceerde methode</w:t>
            </w:r>
          </w:p>
          <w:p w14:paraId="03087978" w14:textId="51067197"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Eigenvermogensvereisten voor het risico van aanpassing van de kredietwaardering overeenkomstig artikel </w:t>
            </w:r>
            <w:r w:rsidRPr="009C4F8D">
              <w:rPr>
                <w:rStyle w:val="FormatvorlageInstructionsTabelleText"/>
                <w:rFonts w:ascii="Times New Roman" w:hAnsi="Times New Roman"/>
                <w:sz w:val="24"/>
              </w:rPr>
              <w:t>383</w:t>
            </w:r>
            <w:r w:rsidRPr="00957229">
              <w:rPr>
                <w:rStyle w:val="FormatvorlageInstructionsTabelleText"/>
                <w:rFonts w:ascii="Times New Roman" w:hAnsi="Times New Roman"/>
                <w:sz w:val="24"/>
              </w:rPr>
              <w:t xml:space="preserve"> VKV.</w:t>
            </w:r>
          </w:p>
          <w:p w14:paraId="7728AB69" w14:textId="7F4084C5"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Zie de CVA-template.</w:t>
            </w:r>
          </w:p>
        </w:tc>
      </w:tr>
      <w:tr w:rsidR="00523F81" w:rsidRPr="00957229" w14:paraId="0434AAFF" w14:textId="77777777" w:rsidTr="00672D2A">
        <w:tc>
          <w:tcPr>
            <w:tcW w:w="1591" w:type="dxa"/>
          </w:tcPr>
          <w:p w14:paraId="6041495E"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660</w:t>
            </w:r>
          </w:p>
        </w:tc>
        <w:tc>
          <w:tcPr>
            <w:tcW w:w="7274" w:type="dxa"/>
          </w:tcPr>
          <w:p w14:paraId="43A88C11" w14:textId="77777777" w:rsidR="00523F81" w:rsidRPr="00957229" w:rsidRDefault="00802958"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6</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Standaardmethode</w:t>
            </w:r>
          </w:p>
          <w:p w14:paraId="341237C0" w14:textId="4EC15FF8"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Eigenvermogensvereisten voor het risico van aanpassing van de kredietwaardering overeenkomstig artikel </w:t>
            </w:r>
            <w:r w:rsidRPr="009C4F8D">
              <w:rPr>
                <w:rStyle w:val="FormatvorlageInstructionsTabelleText"/>
                <w:rFonts w:ascii="Times New Roman" w:hAnsi="Times New Roman"/>
                <w:sz w:val="24"/>
              </w:rPr>
              <w:t>384</w:t>
            </w:r>
            <w:r w:rsidRPr="00957229">
              <w:rPr>
                <w:rStyle w:val="FormatvorlageInstructionsTabelleText"/>
                <w:rFonts w:ascii="Times New Roman" w:hAnsi="Times New Roman"/>
                <w:sz w:val="24"/>
              </w:rPr>
              <w:t xml:space="preserve"> VKV. </w:t>
            </w:r>
          </w:p>
          <w:p w14:paraId="39F196D8" w14:textId="77777777" w:rsidR="00523F81" w:rsidRPr="00957229" w:rsidRDefault="00802958"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Zie de CVA-template.</w:t>
            </w:r>
          </w:p>
        </w:tc>
      </w:tr>
      <w:tr w:rsidR="00523F81" w:rsidRPr="00957229" w14:paraId="18F81D0E" w14:textId="77777777" w:rsidTr="00672D2A">
        <w:tc>
          <w:tcPr>
            <w:tcW w:w="1591" w:type="dxa"/>
          </w:tcPr>
          <w:p w14:paraId="7390B9E5"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670</w:t>
            </w:r>
          </w:p>
        </w:tc>
        <w:tc>
          <w:tcPr>
            <w:tcW w:w="7274" w:type="dxa"/>
          </w:tcPr>
          <w:p w14:paraId="12388E6A" w14:textId="77777777" w:rsidR="00523F81" w:rsidRPr="00957229" w:rsidRDefault="00802958"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6</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Op basis van de oorspronkelijkeblootstellingsmethode</w:t>
            </w:r>
          </w:p>
          <w:p w14:paraId="1EBC34AD" w14:textId="65A14F84" w:rsidR="00523F81" w:rsidRPr="00957229" w:rsidRDefault="00802958"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Eigenvermogensvereisten voor het risico van aanpassing van de kredietwaardering overeenkomstig artikel </w:t>
            </w:r>
            <w:r w:rsidRPr="009C4F8D">
              <w:rPr>
                <w:rStyle w:val="FormatvorlageInstructionsTabelleText"/>
                <w:rFonts w:ascii="Times New Roman" w:hAnsi="Times New Roman"/>
                <w:sz w:val="24"/>
              </w:rPr>
              <w:t>385</w:t>
            </w:r>
            <w:r w:rsidRPr="00957229">
              <w:rPr>
                <w:rStyle w:val="FormatvorlageInstructionsTabelleText"/>
                <w:rFonts w:ascii="Times New Roman" w:hAnsi="Times New Roman"/>
                <w:sz w:val="24"/>
              </w:rPr>
              <w:t xml:space="preserve"> VKV. </w:t>
            </w:r>
          </w:p>
          <w:p w14:paraId="353DA538" w14:textId="77777777" w:rsidR="00523F81" w:rsidRPr="00957229" w:rsidRDefault="00802958" w:rsidP="0078190D">
            <w:pPr>
              <w:pStyle w:val="InstructionsText"/>
              <w:suppressAutoHyphens/>
              <w:rPr>
                <w:rStyle w:val="InstructionsTabelleberschrift"/>
                <w:rFonts w:ascii="Times New Roman" w:hAnsi="Times New Roman"/>
                <w:b w:val="0"/>
                <w:bCs w:val="0"/>
                <w:sz w:val="24"/>
                <w:u w:val="none"/>
              </w:rPr>
            </w:pPr>
            <w:r w:rsidRPr="00957229">
              <w:rPr>
                <w:rStyle w:val="FormatvorlageInstructionsTabelleText"/>
                <w:rFonts w:ascii="Times New Roman" w:hAnsi="Times New Roman"/>
                <w:sz w:val="24"/>
              </w:rPr>
              <w:t>Zie de CVA-template.</w:t>
            </w:r>
          </w:p>
        </w:tc>
      </w:tr>
      <w:tr w:rsidR="00523F81" w:rsidRPr="00957229" w14:paraId="7F433145" w14:textId="77777777" w:rsidTr="00672D2A">
        <w:tc>
          <w:tcPr>
            <w:tcW w:w="1591" w:type="dxa"/>
          </w:tcPr>
          <w:p w14:paraId="017F4F0C" w14:textId="77777777" w:rsidR="00523F81" w:rsidRPr="00957229" w:rsidRDefault="00802958" w:rsidP="0078190D">
            <w:pPr>
              <w:pStyle w:val="InstructionsText"/>
              <w:suppressAutoHyphens/>
              <w:rPr>
                <w:rStyle w:val="FormatvorlageInstructionsTabelleText"/>
                <w:rFonts w:ascii="Times New Roman" w:hAnsi="Times New Roman"/>
                <w:bCs w:val="0"/>
                <w:sz w:val="24"/>
              </w:rPr>
            </w:pPr>
            <w:r w:rsidRPr="009C4F8D">
              <w:rPr>
                <w:rStyle w:val="FormatvorlageInstructionsTabelleText"/>
                <w:rFonts w:ascii="Times New Roman" w:hAnsi="Times New Roman"/>
                <w:sz w:val="24"/>
              </w:rPr>
              <w:t>680</w:t>
            </w:r>
          </w:p>
        </w:tc>
        <w:tc>
          <w:tcPr>
            <w:tcW w:w="7274" w:type="dxa"/>
          </w:tcPr>
          <w:p w14:paraId="0C08323D" w14:textId="77777777" w:rsidR="00523F81" w:rsidRPr="00957229" w:rsidRDefault="00802958" w:rsidP="0078190D">
            <w:pPr>
              <w:pStyle w:val="InstructionsText"/>
              <w:suppressAutoHyphens/>
              <w:rPr>
                <w:rStyle w:val="FormatvorlageInstructionsTabelleText"/>
                <w:rFonts w:ascii="Times New Roman" w:hAnsi="Times New Roman"/>
                <w:b/>
                <w:bCs w:val="0"/>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7</w:t>
            </w:r>
            <w:r w:rsidRPr="00957229">
              <w:rPr>
                <w:rStyle w:val="InstructionsTabelleberschrift"/>
                <w:rFonts w:ascii="Times New Roman" w:hAnsi="Times New Roman"/>
                <w:sz w:val="24"/>
              </w:rPr>
              <w:tab/>
              <w:t>TOTAAL RISICOPOSTEN IN VERBAND MET GROTE BLOOTSTELLINGEN IN HANDELSPORTEFEUILLE</w:t>
            </w:r>
          </w:p>
          <w:p w14:paraId="317C0E73" w14:textId="566491CD" w:rsidR="00523F81" w:rsidRPr="00957229" w:rsidRDefault="006A6822" w:rsidP="0078190D">
            <w:pPr>
              <w:pStyle w:val="InstructionsText"/>
              <w:suppressAutoHyphens/>
              <w:rPr>
                <w:rStyle w:val="FormatvorlageInstructionsTabelleText"/>
                <w:rFonts w:ascii="Times New Roman" w:hAnsi="Times New Roman"/>
                <w:bCs w:val="0"/>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92</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3</w:t>
            </w:r>
            <w:r w:rsidRPr="00957229">
              <w:rPr>
                <w:rStyle w:val="FormatvorlageInstructionsTabelleText"/>
                <w:rFonts w:ascii="Times New Roman" w:hAnsi="Times New Roman"/>
                <w:sz w:val="24"/>
              </w:rPr>
              <w:t xml:space="preserve">, onder b), punt ii), en de artikelen </w:t>
            </w:r>
            <w:r w:rsidRPr="009C4F8D">
              <w:rPr>
                <w:rStyle w:val="FormatvorlageInstructionsTabelleText"/>
                <w:rFonts w:ascii="Times New Roman" w:hAnsi="Times New Roman"/>
                <w:sz w:val="24"/>
              </w:rPr>
              <w:t>395</w:t>
            </w:r>
            <w:r w:rsidRPr="00957229">
              <w:rPr>
                <w:rStyle w:val="FormatvorlageInstructionsTabelleText"/>
                <w:rFonts w:ascii="Times New Roman" w:hAnsi="Times New Roman"/>
                <w:sz w:val="24"/>
              </w:rPr>
              <w:t xml:space="preserve"> tot en met artikel </w:t>
            </w:r>
            <w:r w:rsidRPr="009C4F8D">
              <w:rPr>
                <w:rStyle w:val="FormatvorlageInstructionsTabelleText"/>
                <w:rFonts w:ascii="Times New Roman" w:hAnsi="Times New Roman"/>
                <w:sz w:val="24"/>
              </w:rPr>
              <w:t>401</w:t>
            </w:r>
            <w:r w:rsidRPr="00957229">
              <w:rPr>
                <w:rStyle w:val="FormatvorlageInstructionsTabelleText"/>
                <w:rFonts w:ascii="Times New Roman" w:hAnsi="Times New Roman"/>
                <w:sz w:val="24"/>
              </w:rPr>
              <w:t xml:space="preserve"> VKV</w:t>
            </w:r>
          </w:p>
        </w:tc>
      </w:tr>
      <w:tr w:rsidR="00523F81" w:rsidRPr="00957229" w14:paraId="5CF4A89A" w14:textId="77777777" w:rsidTr="00672D2A">
        <w:tc>
          <w:tcPr>
            <w:tcW w:w="1591" w:type="dxa"/>
          </w:tcPr>
          <w:p w14:paraId="4FC6244E"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690</w:t>
            </w:r>
          </w:p>
        </w:tc>
        <w:tc>
          <w:tcPr>
            <w:tcW w:w="7274" w:type="dxa"/>
          </w:tcPr>
          <w:p w14:paraId="7F6BACB5" w14:textId="77777777" w:rsidR="00523F81" w:rsidRPr="00957229" w:rsidRDefault="00802958"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8</w:t>
            </w:r>
            <w:r w:rsidRPr="00957229">
              <w:rPr>
                <w:rStyle w:val="InstructionsTabelleberschrift"/>
                <w:rFonts w:ascii="Times New Roman" w:hAnsi="Times New Roman"/>
                <w:sz w:val="24"/>
              </w:rPr>
              <w:tab/>
              <w:t>ANDERE RISICOPOSTEN</w:t>
            </w:r>
          </w:p>
          <w:p w14:paraId="60CD9CEE" w14:textId="6B3A599C" w:rsidR="00523F81" w:rsidRPr="00957229" w:rsidRDefault="00802958" w:rsidP="0078190D">
            <w:pPr>
              <w:pStyle w:val="InstructionsText"/>
              <w:suppressAutoHyphens/>
              <w:rPr>
                <w:rStyle w:val="InstructionsTabelleberschrift"/>
                <w:rFonts w:ascii="Times New Roman" w:hAnsi="Times New Roman"/>
                <w:b w:val="0"/>
                <w:bCs w:val="0"/>
                <w:sz w:val="24"/>
                <w:u w:val="none"/>
              </w:rPr>
            </w:pPr>
            <w:r w:rsidRPr="00957229">
              <w:rPr>
                <w:rStyle w:val="InstructionsTabelleberschrift"/>
                <w:rFonts w:ascii="Times New Roman" w:hAnsi="Times New Roman"/>
                <w:b w:val="0"/>
                <w:sz w:val="24"/>
                <w:u w:val="none"/>
              </w:rPr>
              <w:t xml:space="preserve">De artikelen </w:t>
            </w:r>
            <w:r w:rsidRPr="009C4F8D">
              <w:rPr>
                <w:rStyle w:val="InstructionsTabelleberschrift"/>
                <w:rFonts w:ascii="Times New Roman" w:hAnsi="Times New Roman"/>
                <w:b w:val="0"/>
                <w:sz w:val="24"/>
                <w:u w:val="none"/>
              </w:rPr>
              <w:t>3</w:t>
            </w:r>
            <w:r w:rsidRPr="00957229">
              <w:rPr>
                <w:rStyle w:val="InstructionsTabelleberschrift"/>
                <w:rFonts w:ascii="Times New Roman" w:hAnsi="Times New Roman"/>
                <w:b w:val="0"/>
                <w:sz w:val="24"/>
                <w:u w:val="none"/>
              </w:rPr>
              <w:t xml:space="preserve">, </w:t>
            </w:r>
            <w:r w:rsidRPr="009C4F8D">
              <w:rPr>
                <w:rStyle w:val="InstructionsTabelleberschrift"/>
                <w:rFonts w:ascii="Times New Roman" w:hAnsi="Times New Roman"/>
                <w:b w:val="0"/>
                <w:sz w:val="24"/>
                <w:u w:val="none"/>
              </w:rPr>
              <w:t>458</w:t>
            </w:r>
            <w:r w:rsidRPr="00957229">
              <w:rPr>
                <w:rStyle w:val="InstructionsTabelleberschrift"/>
                <w:rFonts w:ascii="Times New Roman" w:hAnsi="Times New Roman"/>
                <w:b w:val="0"/>
                <w:sz w:val="24"/>
                <w:u w:val="none"/>
              </w:rPr>
              <w:t xml:space="preserve"> en </w:t>
            </w:r>
            <w:r w:rsidRPr="009C4F8D">
              <w:rPr>
                <w:rStyle w:val="InstructionsTabelleberschrift"/>
                <w:rFonts w:ascii="Times New Roman" w:hAnsi="Times New Roman"/>
                <w:b w:val="0"/>
                <w:sz w:val="24"/>
                <w:u w:val="none"/>
              </w:rPr>
              <w:t>459</w:t>
            </w:r>
            <w:r w:rsidRPr="00957229">
              <w:rPr>
                <w:rStyle w:val="InstructionsTabelleberschrift"/>
                <w:rFonts w:ascii="Times New Roman" w:hAnsi="Times New Roman"/>
                <w:b w:val="0"/>
                <w:sz w:val="24"/>
                <w:u w:val="none"/>
              </w:rPr>
              <w:t xml:space="preserve"> VKV en risicoposten die niet aan een van de posten onder </w:t>
            </w:r>
            <w:r w:rsidRPr="009C4F8D">
              <w:rPr>
                <w:rStyle w:val="InstructionsTabelleberschrift"/>
                <w:rFonts w:ascii="Times New Roman" w:hAnsi="Times New Roman"/>
                <w:b w:val="0"/>
                <w:sz w:val="24"/>
                <w:u w:val="none"/>
              </w:rPr>
              <w:t>1</w:t>
            </w:r>
            <w:r w:rsidRPr="00957229">
              <w:rPr>
                <w:rStyle w:val="InstructionsTabelleberschrift"/>
                <w:rFonts w:ascii="Times New Roman" w:hAnsi="Times New Roman"/>
                <w:b w:val="0"/>
                <w:sz w:val="24"/>
                <w:u w:val="none"/>
              </w:rPr>
              <w:t>.</w:t>
            </w:r>
            <w:r w:rsidRPr="009C4F8D">
              <w:rPr>
                <w:rStyle w:val="InstructionsTabelleberschrift"/>
                <w:rFonts w:ascii="Times New Roman" w:hAnsi="Times New Roman"/>
                <w:b w:val="0"/>
                <w:sz w:val="24"/>
                <w:u w:val="none"/>
              </w:rPr>
              <w:t>1</w:t>
            </w:r>
            <w:r w:rsidRPr="00957229">
              <w:rPr>
                <w:rStyle w:val="InstructionsTabelleberschrift"/>
                <w:rFonts w:ascii="Times New Roman" w:hAnsi="Times New Roman"/>
                <w:b w:val="0"/>
                <w:sz w:val="24"/>
                <w:u w:val="none"/>
              </w:rPr>
              <w:t xml:space="preserve"> tot en met </w:t>
            </w:r>
            <w:r w:rsidRPr="009C4F8D">
              <w:rPr>
                <w:rStyle w:val="InstructionsTabelleberschrift"/>
                <w:rFonts w:ascii="Times New Roman" w:hAnsi="Times New Roman"/>
                <w:b w:val="0"/>
                <w:sz w:val="24"/>
                <w:u w:val="none"/>
              </w:rPr>
              <w:t>1</w:t>
            </w:r>
            <w:r w:rsidRPr="00957229">
              <w:rPr>
                <w:rStyle w:val="InstructionsTabelleberschrift"/>
                <w:rFonts w:ascii="Times New Roman" w:hAnsi="Times New Roman"/>
                <w:b w:val="0"/>
                <w:sz w:val="24"/>
                <w:u w:val="none"/>
              </w:rPr>
              <w:t>.</w:t>
            </w:r>
            <w:r w:rsidRPr="009C4F8D">
              <w:rPr>
                <w:rStyle w:val="InstructionsTabelleberschrift"/>
                <w:rFonts w:ascii="Times New Roman" w:hAnsi="Times New Roman"/>
                <w:b w:val="0"/>
                <w:sz w:val="24"/>
                <w:u w:val="none"/>
              </w:rPr>
              <w:t>7</w:t>
            </w:r>
            <w:r w:rsidRPr="00957229">
              <w:rPr>
                <w:rStyle w:val="InstructionsTabelleberschrift"/>
                <w:rFonts w:ascii="Times New Roman" w:hAnsi="Times New Roman"/>
                <w:b w:val="0"/>
                <w:sz w:val="24"/>
                <w:u w:val="none"/>
              </w:rPr>
              <w:t xml:space="preserve"> kunnen worden toegewezen. </w:t>
            </w:r>
          </w:p>
          <w:p w14:paraId="4B0A35FF" w14:textId="77777777" w:rsidR="00523F81" w:rsidRPr="00957229" w:rsidRDefault="00802958" w:rsidP="0078190D">
            <w:pPr>
              <w:pStyle w:val="InstructionsText"/>
              <w:suppressAutoHyphens/>
              <w:rPr>
                <w:rStyle w:val="InstructionsTabelleberschrift"/>
                <w:rFonts w:ascii="Times New Roman" w:hAnsi="Times New Roman"/>
                <w:b w:val="0"/>
                <w:bCs w:val="0"/>
                <w:sz w:val="24"/>
                <w:u w:val="none"/>
              </w:rPr>
            </w:pPr>
            <w:r w:rsidRPr="00957229">
              <w:rPr>
                <w:rStyle w:val="InstructionsTabelleberschrift"/>
                <w:rFonts w:ascii="Times New Roman" w:hAnsi="Times New Roman"/>
                <w:b w:val="0"/>
                <w:sz w:val="24"/>
                <w:u w:val="none"/>
              </w:rPr>
              <w:t>De instellingen rapporteren de bedragen die nodig zijn om aan het volgende te voldoen:</w:t>
            </w:r>
          </w:p>
          <w:p w14:paraId="61C641D0" w14:textId="388CA457" w:rsidR="00523F81" w:rsidRPr="00957229" w:rsidRDefault="00802958" w:rsidP="0078190D">
            <w:pPr>
              <w:pStyle w:val="InstructionsText"/>
              <w:suppressAutoHyphens/>
              <w:rPr>
                <w:rStyle w:val="InstructionsTabelleberschrift"/>
                <w:rFonts w:ascii="Times New Roman" w:hAnsi="Times New Roman"/>
                <w:b w:val="0"/>
                <w:bCs w:val="0"/>
                <w:sz w:val="24"/>
                <w:u w:val="none"/>
              </w:rPr>
            </w:pPr>
            <w:r w:rsidRPr="00957229">
              <w:rPr>
                <w:rStyle w:val="InstructionsTabelleberschrift"/>
                <w:rFonts w:ascii="Times New Roman" w:hAnsi="Times New Roman"/>
                <w:b w:val="0"/>
                <w:sz w:val="24"/>
                <w:u w:val="none"/>
              </w:rPr>
              <w:t xml:space="preserve">Strengere door de Commissie opgelegde prudentiële vereisten overeenkomstig de artikelen </w:t>
            </w:r>
            <w:r w:rsidRPr="009C4F8D">
              <w:rPr>
                <w:rStyle w:val="InstructionsTabelleberschrift"/>
                <w:rFonts w:ascii="Times New Roman" w:hAnsi="Times New Roman"/>
                <w:b w:val="0"/>
                <w:sz w:val="24"/>
                <w:u w:val="none"/>
              </w:rPr>
              <w:t>458</w:t>
            </w:r>
            <w:r w:rsidRPr="00957229">
              <w:rPr>
                <w:rStyle w:val="InstructionsTabelleberschrift"/>
                <w:rFonts w:ascii="Times New Roman" w:hAnsi="Times New Roman"/>
                <w:b w:val="0"/>
                <w:sz w:val="24"/>
                <w:u w:val="none"/>
              </w:rPr>
              <w:t xml:space="preserve"> en </w:t>
            </w:r>
            <w:r w:rsidRPr="009C4F8D">
              <w:rPr>
                <w:rStyle w:val="InstructionsTabelleberschrift"/>
                <w:rFonts w:ascii="Times New Roman" w:hAnsi="Times New Roman"/>
                <w:b w:val="0"/>
                <w:sz w:val="24"/>
                <w:u w:val="none"/>
              </w:rPr>
              <w:t>459</w:t>
            </w:r>
            <w:r w:rsidRPr="00957229">
              <w:rPr>
                <w:rStyle w:val="InstructionsTabelleberschrift"/>
                <w:rFonts w:ascii="Times New Roman" w:hAnsi="Times New Roman"/>
                <w:b w:val="0"/>
                <w:sz w:val="24"/>
                <w:u w:val="none"/>
              </w:rPr>
              <w:t xml:space="preserve"> VKV. </w:t>
            </w:r>
          </w:p>
          <w:p w14:paraId="0DD7C206" w14:textId="77777777" w:rsidR="00523F81" w:rsidRPr="00957229" w:rsidRDefault="00802958" w:rsidP="0078190D">
            <w:pPr>
              <w:pStyle w:val="InstructionsText"/>
              <w:suppressAutoHyphens/>
              <w:rPr>
                <w:rStyle w:val="InstructionsTabelleberschrift"/>
                <w:rFonts w:ascii="Times New Roman" w:hAnsi="Times New Roman"/>
                <w:b w:val="0"/>
                <w:bCs w:val="0"/>
                <w:sz w:val="24"/>
                <w:u w:val="none"/>
              </w:rPr>
            </w:pPr>
            <w:r w:rsidRPr="00957229">
              <w:rPr>
                <w:rStyle w:val="InstructionsTabelleberschrift"/>
                <w:rFonts w:ascii="Times New Roman" w:hAnsi="Times New Roman"/>
                <w:b w:val="0"/>
                <w:sz w:val="24"/>
                <w:u w:val="none"/>
              </w:rPr>
              <w:t xml:space="preserve">Additionele risicoposten ingevolge artikel </w:t>
            </w:r>
            <w:r w:rsidRPr="009C4F8D">
              <w:rPr>
                <w:rStyle w:val="InstructionsTabelleberschrift"/>
                <w:rFonts w:ascii="Times New Roman" w:hAnsi="Times New Roman"/>
                <w:b w:val="0"/>
                <w:sz w:val="24"/>
                <w:u w:val="none"/>
              </w:rPr>
              <w:t>3</w:t>
            </w:r>
            <w:r w:rsidRPr="00957229">
              <w:rPr>
                <w:rStyle w:val="InstructionsTabelleberschrift"/>
                <w:rFonts w:ascii="Times New Roman" w:hAnsi="Times New Roman"/>
                <w:b w:val="0"/>
                <w:sz w:val="24"/>
                <w:u w:val="none"/>
              </w:rPr>
              <w:t xml:space="preserve"> VKV.</w:t>
            </w:r>
          </w:p>
          <w:p w14:paraId="293B2484" w14:textId="77777777" w:rsidR="00523F81" w:rsidRPr="00957229" w:rsidRDefault="00802958" w:rsidP="0078190D">
            <w:pPr>
              <w:pStyle w:val="InstructionsText"/>
              <w:suppressAutoHyphens/>
              <w:rPr>
                <w:rStyle w:val="InstructionsTabelleberschrift"/>
                <w:rFonts w:ascii="Times New Roman" w:hAnsi="Times New Roman"/>
                <w:bCs w:val="0"/>
                <w:sz w:val="24"/>
                <w:u w:val="none"/>
              </w:rPr>
            </w:pPr>
            <w:r w:rsidRPr="00957229">
              <w:rPr>
                <w:rStyle w:val="InstructionsTabelleberschrift"/>
                <w:rFonts w:ascii="Times New Roman" w:hAnsi="Times New Roman"/>
                <w:b w:val="0"/>
                <w:sz w:val="24"/>
                <w:u w:val="none"/>
              </w:rPr>
              <w:t xml:space="preserve">Deze post is niet gekoppeld aan een gegevenstemplate. </w:t>
            </w:r>
          </w:p>
        </w:tc>
      </w:tr>
      <w:tr w:rsidR="00523F81" w:rsidRPr="00957229" w14:paraId="118D557D" w14:textId="77777777" w:rsidTr="00672D2A">
        <w:tc>
          <w:tcPr>
            <w:tcW w:w="1591" w:type="dxa"/>
          </w:tcPr>
          <w:p w14:paraId="30F5152E"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710</w:t>
            </w:r>
          </w:p>
        </w:tc>
        <w:tc>
          <w:tcPr>
            <w:tcW w:w="7274" w:type="dxa"/>
          </w:tcPr>
          <w:p w14:paraId="453A5B81" w14:textId="77777777" w:rsidR="00523F81" w:rsidRPr="00957229" w:rsidRDefault="00802958"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8</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xml:space="preserve">Waarvan: Aanvullende strengere prudentiële vereisten op basis van artikel </w:t>
            </w:r>
            <w:r w:rsidRPr="009C4F8D">
              <w:rPr>
                <w:rStyle w:val="InstructionsTabelleberschrift"/>
                <w:rFonts w:ascii="Times New Roman" w:hAnsi="Times New Roman"/>
                <w:sz w:val="24"/>
              </w:rPr>
              <w:t>458</w:t>
            </w:r>
            <w:r w:rsidRPr="00957229">
              <w:rPr>
                <w:rStyle w:val="InstructionsTabelleberschrift"/>
                <w:rFonts w:ascii="Times New Roman" w:hAnsi="Times New Roman"/>
                <w:sz w:val="24"/>
              </w:rPr>
              <w:t xml:space="preserve"> VKV</w:t>
            </w:r>
          </w:p>
          <w:p w14:paraId="6AD53CE0" w14:textId="06898263" w:rsidR="00523F81" w:rsidRPr="00957229" w:rsidRDefault="00802958" w:rsidP="0078190D">
            <w:pPr>
              <w:pStyle w:val="InstructionsText"/>
              <w:suppressAutoHyphens/>
              <w:rPr>
                <w:rStyle w:val="InstructionsTabelleberschrift"/>
                <w:rFonts w:ascii="Times New Roman" w:hAnsi="Times New Roman"/>
                <w:b w:val="0"/>
                <w:sz w:val="24"/>
                <w:u w:val="none"/>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458</w:t>
            </w:r>
            <w:r w:rsidRPr="00957229">
              <w:rPr>
                <w:rStyle w:val="FormatvorlageInstructionsTabelleText"/>
                <w:rFonts w:ascii="Times New Roman" w:hAnsi="Times New Roman"/>
                <w:sz w:val="24"/>
              </w:rPr>
              <w:t xml:space="preserve"> VKV</w:t>
            </w:r>
          </w:p>
        </w:tc>
      </w:tr>
      <w:tr w:rsidR="00523F81" w:rsidRPr="00957229" w14:paraId="695B749E" w14:textId="77777777" w:rsidTr="00672D2A">
        <w:tc>
          <w:tcPr>
            <w:tcW w:w="1591" w:type="dxa"/>
          </w:tcPr>
          <w:p w14:paraId="7615567A"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720</w:t>
            </w:r>
          </w:p>
        </w:tc>
        <w:tc>
          <w:tcPr>
            <w:tcW w:w="7274" w:type="dxa"/>
          </w:tcPr>
          <w:p w14:paraId="2BA37DC2" w14:textId="77777777" w:rsidR="00523F81" w:rsidRPr="00957229" w:rsidRDefault="00802958" w:rsidP="0078190D">
            <w:pPr>
              <w:pStyle w:val="InstructionsText"/>
              <w:suppressAutoHyphens/>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8</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57229">
              <w:rPr>
                <w:rStyle w:val="InstructionsTabelleberschrift"/>
                <w:rFonts w:ascii="Times New Roman" w:hAnsi="Times New Roman"/>
                <w:sz w:val="24"/>
              </w:rPr>
              <w:tab/>
              <w:t>Waarvan: vereisten met betrekking tot grote blootstellingen</w:t>
            </w:r>
          </w:p>
          <w:p w14:paraId="3A1C43A2" w14:textId="645BCF34" w:rsidR="00523F81" w:rsidRPr="00957229" w:rsidRDefault="00802958" w:rsidP="0078190D">
            <w:pPr>
              <w:pStyle w:val="InstructionsText"/>
              <w:suppressAutoHyphens/>
              <w:rPr>
                <w:rStyle w:val="InstructionsTabelleberschrift"/>
                <w:rFonts w:ascii="Times New Roman" w:hAnsi="Times New Roman"/>
                <w:sz w:val="24"/>
              </w:rPr>
            </w:pPr>
            <w:r w:rsidRPr="00957229">
              <w:t xml:space="preserve">Artikel </w:t>
            </w:r>
            <w:r w:rsidRPr="009C4F8D">
              <w:t>458</w:t>
            </w:r>
            <w:r w:rsidRPr="00957229">
              <w:t xml:space="preserve"> VKV</w:t>
            </w:r>
          </w:p>
        </w:tc>
      </w:tr>
      <w:tr w:rsidR="00523F81" w:rsidRPr="00957229" w14:paraId="4806BF13" w14:textId="77777777" w:rsidTr="00672D2A">
        <w:tc>
          <w:tcPr>
            <w:tcW w:w="1591" w:type="dxa"/>
          </w:tcPr>
          <w:p w14:paraId="7495B846"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730</w:t>
            </w:r>
          </w:p>
        </w:tc>
        <w:tc>
          <w:tcPr>
            <w:tcW w:w="7274" w:type="dxa"/>
          </w:tcPr>
          <w:p w14:paraId="2ECB3E55" w14:textId="77777777" w:rsidR="00523F81" w:rsidRPr="00957229" w:rsidRDefault="00802958" w:rsidP="0078190D">
            <w:pPr>
              <w:pStyle w:val="InstructionsText"/>
              <w:suppressAutoHyphens/>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8</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57229">
              <w:rPr>
                <w:rStyle w:val="InstructionsTabelleberschrift"/>
                <w:rFonts w:ascii="Times New Roman" w:hAnsi="Times New Roman"/>
                <w:sz w:val="24"/>
              </w:rPr>
              <w:tab/>
              <w:t>Waarvan: als gevolg van gewijzigde risicogewichten gericht tegen zeepbellen in activa in niet-zakelijk en zakelijk onroerend goed</w:t>
            </w:r>
          </w:p>
          <w:p w14:paraId="462301BE" w14:textId="3128E36B" w:rsidR="00523F81" w:rsidRPr="00957229" w:rsidRDefault="00802958" w:rsidP="0078190D">
            <w:pPr>
              <w:pStyle w:val="InstructionsText"/>
              <w:suppressAutoHyphens/>
              <w:rPr>
                <w:rStyle w:val="InstructionsTabelleberschrift"/>
                <w:rFonts w:ascii="Times New Roman" w:hAnsi="Times New Roman"/>
                <w:sz w:val="24"/>
              </w:rPr>
            </w:pPr>
            <w:r w:rsidRPr="00957229">
              <w:t xml:space="preserve">Artikel </w:t>
            </w:r>
            <w:r w:rsidRPr="009C4F8D">
              <w:t>458</w:t>
            </w:r>
            <w:r w:rsidRPr="00957229">
              <w:t xml:space="preserve"> VKV</w:t>
            </w:r>
          </w:p>
        </w:tc>
      </w:tr>
      <w:tr w:rsidR="00523F81" w:rsidRPr="00957229" w14:paraId="02369509" w14:textId="77777777" w:rsidTr="00672D2A">
        <w:tc>
          <w:tcPr>
            <w:tcW w:w="1591" w:type="dxa"/>
          </w:tcPr>
          <w:p w14:paraId="45DD08B4"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740</w:t>
            </w:r>
          </w:p>
        </w:tc>
        <w:tc>
          <w:tcPr>
            <w:tcW w:w="7274" w:type="dxa"/>
          </w:tcPr>
          <w:p w14:paraId="4BA3C233" w14:textId="77777777" w:rsidR="00523F81" w:rsidRPr="00957229" w:rsidRDefault="00802958" w:rsidP="0078190D">
            <w:pPr>
              <w:pStyle w:val="InstructionsText"/>
              <w:suppressAutoHyphens/>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8</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57229">
              <w:rPr>
                <w:rStyle w:val="InstructionsTabelleberschrift"/>
                <w:rFonts w:ascii="Times New Roman" w:hAnsi="Times New Roman"/>
                <w:sz w:val="24"/>
              </w:rPr>
              <w:tab/>
              <w:t>Waarvan: als gevolg van blootstellingen binnen de financiële sector</w:t>
            </w:r>
          </w:p>
          <w:p w14:paraId="645DEC14" w14:textId="08A95E6F" w:rsidR="00523F81" w:rsidRPr="00957229" w:rsidRDefault="00802958" w:rsidP="0078190D">
            <w:pPr>
              <w:pStyle w:val="InstructionsText"/>
              <w:suppressAutoHyphens/>
              <w:rPr>
                <w:rStyle w:val="InstructionsTabelleberschrift"/>
                <w:rFonts w:ascii="Times New Roman" w:hAnsi="Times New Roman"/>
                <w:sz w:val="24"/>
              </w:rPr>
            </w:pPr>
            <w:r w:rsidRPr="00957229">
              <w:t xml:space="preserve">Artikel </w:t>
            </w:r>
            <w:r w:rsidRPr="009C4F8D">
              <w:t>458</w:t>
            </w:r>
            <w:r w:rsidRPr="00957229">
              <w:t xml:space="preserve"> VKV</w:t>
            </w:r>
          </w:p>
        </w:tc>
      </w:tr>
      <w:tr w:rsidR="00523F81" w:rsidRPr="00957229" w14:paraId="1A9359AA" w14:textId="77777777" w:rsidTr="00672D2A">
        <w:tc>
          <w:tcPr>
            <w:tcW w:w="1591" w:type="dxa"/>
          </w:tcPr>
          <w:p w14:paraId="03001E9D"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750</w:t>
            </w:r>
          </w:p>
        </w:tc>
        <w:tc>
          <w:tcPr>
            <w:tcW w:w="7274" w:type="dxa"/>
          </w:tcPr>
          <w:p w14:paraId="36A32430" w14:textId="77777777" w:rsidR="00523F81" w:rsidRPr="00957229" w:rsidRDefault="00802958"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8</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 xml:space="preserve">Waarvan: Aanvullende strengere prudentiële vereisten op basis van artikel </w:t>
            </w:r>
            <w:r w:rsidRPr="009C4F8D">
              <w:rPr>
                <w:rStyle w:val="InstructionsTabelleberschrift"/>
                <w:rFonts w:ascii="Times New Roman" w:hAnsi="Times New Roman"/>
                <w:sz w:val="24"/>
              </w:rPr>
              <w:t>459</w:t>
            </w:r>
            <w:r w:rsidRPr="00957229">
              <w:rPr>
                <w:rStyle w:val="InstructionsTabelleberschrift"/>
                <w:rFonts w:ascii="Times New Roman" w:hAnsi="Times New Roman"/>
                <w:sz w:val="24"/>
              </w:rPr>
              <w:t xml:space="preserve"> VKV</w:t>
            </w:r>
          </w:p>
          <w:p w14:paraId="2BB003ED" w14:textId="649884A4" w:rsidR="00523F81" w:rsidRPr="00957229" w:rsidRDefault="00802958" w:rsidP="0078190D">
            <w:pPr>
              <w:pStyle w:val="InstructionsText"/>
              <w:suppressAutoHyphens/>
              <w:rPr>
                <w:rStyle w:val="InstructionsTabelleberschrif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459</w:t>
            </w:r>
            <w:r w:rsidRPr="00957229">
              <w:rPr>
                <w:rStyle w:val="FormatvorlageInstructionsTabelleText"/>
                <w:rFonts w:ascii="Times New Roman" w:hAnsi="Times New Roman"/>
                <w:sz w:val="24"/>
              </w:rPr>
              <w:t xml:space="preserve"> VKV</w:t>
            </w:r>
          </w:p>
        </w:tc>
      </w:tr>
      <w:tr w:rsidR="00523F81" w:rsidRPr="00957229" w14:paraId="3B785553" w14:textId="77777777" w:rsidTr="00672D2A">
        <w:tc>
          <w:tcPr>
            <w:tcW w:w="1591" w:type="dxa"/>
            <w:shd w:val="clear" w:color="auto" w:fill="auto"/>
          </w:tcPr>
          <w:p w14:paraId="21E39BF0"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C4F8D">
              <w:rPr>
                <w:rStyle w:val="FormatvorlageInstructionsTabelleText"/>
                <w:rFonts w:ascii="Times New Roman" w:hAnsi="Times New Roman"/>
                <w:sz w:val="24"/>
              </w:rPr>
              <w:t>760</w:t>
            </w:r>
          </w:p>
        </w:tc>
        <w:tc>
          <w:tcPr>
            <w:tcW w:w="7274" w:type="dxa"/>
          </w:tcPr>
          <w:p w14:paraId="33E1FD1C" w14:textId="77777777" w:rsidR="00523F81" w:rsidRPr="00957229" w:rsidRDefault="00802958"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8</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4</w:t>
            </w:r>
            <w:r w:rsidRPr="00957229">
              <w:rPr>
                <w:rStyle w:val="InstructionsTabelleberschrift"/>
                <w:rFonts w:ascii="Times New Roman" w:hAnsi="Times New Roman"/>
                <w:sz w:val="24"/>
              </w:rPr>
              <w:tab/>
              <w:t xml:space="preserve">Waarvan: Additionele risicoposten ingevolge artikel </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 xml:space="preserve"> VKV</w:t>
            </w:r>
          </w:p>
          <w:p w14:paraId="7FB7FA7A" w14:textId="77777777" w:rsidR="00523F81" w:rsidRPr="00957229" w:rsidRDefault="00802958" w:rsidP="0078190D">
            <w:pPr>
              <w:pStyle w:val="InstructionsText"/>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Artikel </w:t>
            </w:r>
            <w:r w:rsidRPr="009C4F8D">
              <w:rPr>
                <w:rStyle w:val="FormatvorlageInstructionsTabelleText"/>
                <w:rFonts w:ascii="Times New Roman" w:hAnsi="Times New Roman"/>
                <w:sz w:val="24"/>
              </w:rPr>
              <w:t>3</w:t>
            </w:r>
            <w:r w:rsidRPr="00957229">
              <w:rPr>
                <w:rStyle w:val="FormatvorlageInstructionsTabelleText"/>
                <w:rFonts w:ascii="Times New Roman" w:hAnsi="Times New Roman"/>
                <w:sz w:val="24"/>
              </w:rPr>
              <w:t xml:space="preserve"> VKV</w:t>
            </w:r>
          </w:p>
          <w:p w14:paraId="50111C52" w14:textId="4A2569E2" w:rsidR="00523F81" w:rsidRPr="00957229" w:rsidRDefault="00802958"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De aanvullende risicoposten worden gerapporteerd. Het te rapporteren bedrag aan aanvullende risicoposten omvat uitsluitend de aanvullende bedragen (als bijvoorbeeld voor een blootstelling van </w:t>
            </w:r>
            <w:r w:rsidRPr="009C4F8D">
              <w:rPr>
                <w:rStyle w:val="InstructionsTabelleberschrift"/>
                <w:rFonts w:ascii="Times New Roman" w:hAnsi="Times New Roman"/>
                <w:b w:val="0"/>
                <w:sz w:val="24"/>
                <w:u w:val="none"/>
              </w:rPr>
              <w:t>100</w:t>
            </w:r>
            <w:r w:rsidRPr="00957229">
              <w:rPr>
                <w:rStyle w:val="InstructionsTabelleberschrift"/>
                <w:rFonts w:ascii="Times New Roman" w:hAnsi="Times New Roman"/>
                <w:b w:val="0"/>
                <w:sz w:val="24"/>
                <w:u w:val="none"/>
              </w:rPr>
              <w:t xml:space="preserve"> een risicogewicht geldt van </w:t>
            </w:r>
            <w:r w:rsidRPr="009C4F8D">
              <w:rPr>
                <w:rStyle w:val="InstructionsTabelleberschrift"/>
                <w:rFonts w:ascii="Times New Roman" w:hAnsi="Times New Roman"/>
                <w:b w:val="0"/>
                <w:sz w:val="24"/>
                <w:u w:val="none"/>
              </w:rPr>
              <w:t>20</w:t>
            </w:r>
            <w:r w:rsidRPr="00957229">
              <w:rPr>
                <w:rStyle w:val="InstructionsTabelleberschrift"/>
                <w:rFonts w:ascii="Times New Roman" w:hAnsi="Times New Roman"/>
                <w:b w:val="0"/>
                <w:sz w:val="24"/>
                <w:u w:val="none"/>
              </w:rPr>
              <w:t xml:space="preserve"> % en de instelling een risicogewicht toepast van </w:t>
            </w:r>
            <w:r w:rsidRPr="009C4F8D">
              <w:rPr>
                <w:rStyle w:val="InstructionsTabelleberschrift"/>
                <w:rFonts w:ascii="Times New Roman" w:hAnsi="Times New Roman"/>
                <w:b w:val="0"/>
                <w:sz w:val="24"/>
                <w:u w:val="none"/>
              </w:rPr>
              <w:t>50</w:t>
            </w:r>
            <w:r w:rsidRPr="00957229">
              <w:rPr>
                <w:rStyle w:val="InstructionsTabelleberschrift"/>
                <w:rFonts w:ascii="Times New Roman" w:hAnsi="Times New Roman"/>
                <w:b w:val="0"/>
                <w:sz w:val="24"/>
                <w:u w:val="none"/>
              </w:rPr>
              <w:t xml:space="preserve"> % op basis van artikel </w:t>
            </w:r>
            <w:r w:rsidRPr="009C4F8D">
              <w:rPr>
                <w:rStyle w:val="InstructionsTabelleberschrift"/>
                <w:rFonts w:ascii="Times New Roman" w:hAnsi="Times New Roman"/>
                <w:b w:val="0"/>
                <w:sz w:val="24"/>
                <w:u w:val="none"/>
              </w:rPr>
              <w:t>3</w:t>
            </w:r>
            <w:r w:rsidRPr="00957229">
              <w:rPr>
                <w:rStyle w:val="InstructionsTabelleberschrift"/>
                <w:rFonts w:ascii="Times New Roman" w:hAnsi="Times New Roman"/>
                <w:b w:val="0"/>
                <w:sz w:val="24"/>
                <w:u w:val="none"/>
              </w:rPr>
              <w:t xml:space="preserve"> VKV, dan moet een bedrag van </w:t>
            </w:r>
            <w:r w:rsidRPr="009C4F8D">
              <w:rPr>
                <w:rStyle w:val="InstructionsTabelleberschrift"/>
                <w:rFonts w:ascii="Times New Roman" w:hAnsi="Times New Roman"/>
                <w:b w:val="0"/>
                <w:sz w:val="24"/>
                <w:u w:val="none"/>
              </w:rPr>
              <w:t>30</w:t>
            </w:r>
            <w:r w:rsidRPr="00957229">
              <w:rPr>
                <w:rStyle w:val="InstructionsTabelleberschrift"/>
                <w:rFonts w:ascii="Times New Roman" w:hAnsi="Times New Roman"/>
                <w:b w:val="0"/>
                <w:sz w:val="24"/>
                <w:u w:val="none"/>
              </w:rPr>
              <w:t xml:space="preserve"> worden gerapporteerd). </w:t>
            </w:r>
          </w:p>
        </w:tc>
      </w:tr>
    </w:tbl>
    <w:p w14:paraId="126E1B56" w14:textId="77777777" w:rsidR="00523F81" w:rsidRPr="00957229" w:rsidRDefault="00936DD1" w:rsidP="0078190D">
      <w:pPr>
        <w:pStyle w:val="Instructionsberschrift2"/>
        <w:numPr>
          <w:ilvl w:val="0"/>
          <w:numId w:val="0"/>
        </w:numPr>
        <w:suppressAutoHyphens/>
        <w:ind w:left="357" w:hanging="357"/>
        <w:rPr>
          <w:rFonts w:ascii="Times New Roman" w:hAnsi="Times New Roman" w:cs="Times New Roman"/>
          <w:sz w:val="24"/>
          <w:u w:val="none"/>
        </w:rPr>
      </w:pPr>
      <w:bookmarkStart w:id="13" w:name="_Toc30154328"/>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C4F8D">
        <w:rPr>
          <w:rFonts w:ascii="Times New Roman" w:hAnsi="Times New Roman" w:cs="Times New Roman"/>
          <w:sz w:val="24"/>
          <w:u w:val="none"/>
        </w:rPr>
        <w:t>4</w:t>
      </w:r>
      <w:r w:rsidRPr="00957229">
        <w:rPr>
          <w:rFonts w:ascii="Times New Roman" w:hAnsi="Times New Roman" w:cs="Times New Roman"/>
          <w:sz w:val="24"/>
          <w:u w:val="none"/>
        </w:rPr>
        <w:tab/>
        <w:t xml:space="preserve">C </w:t>
      </w:r>
      <w:r w:rsidRPr="009C4F8D">
        <w:rPr>
          <w:rFonts w:ascii="Times New Roman" w:hAnsi="Times New Roman" w:cs="Times New Roman"/>
          <w:sz w:val="24"/>
          <w:u w:val="none"/>
        </w:rPr>
        <w:t>03</w:t>
      </w:r>
      <w:r w:rsidRPr="00957229">
        <w:rPr>
          <w:rFonts w:ascii="Times New Roman" w:hAnsi="Times New Roman" w:cs="Times New Roman"/>
          <w:sz w:val="24"/>
          <w:u w:val="none"/>
        </w:rPr>
        <w:t>.</w:t>
      </w:r>
      <w:r w:rsidRPr="009C4F8D">
        <w:rPr>
          <w:rFonts w:ascii="Times New Roman" w:hAnsi="Times New Roman" w:cs="Times New Roman"/>
          <w:sz w:val="24"/>
          <w:u w:val="none"/>
        </w:rPr>
        <w:t>00</w:t>
      </w:r>
      <w:r w:rsidRPr="00957229">
        <w:rPr>
          <w:rFonts w:ascii="Times New Roman" w:hAnsi="Times New Roman" w:cs="Times New Roman"/>
          <w:sz w:val="24"/>
          <w:u w:val="none"/>
        </w:rPr>
        <w:t xml:space="preserve"> - KAPITAALRATIO’S EN KAPITAALNIVEAUS (CA</w:t>
      </w:r>
      <w:r w:rsidRPr="009C4F8D">
        <w:rPr>
          <w:rFonts w:ascii="Times New Roman" w:hAnsi="Times New Roman" w:cs="Times New Roman"/>
          <w:sz w:val="24"/>
          <w:u w:val="none"/>
        </w:rPr>
        <w:t>3</w:t>
      </w:r>
      <w:r w:rsidRPr="00957229">
        <w:rPr>
          <w:rFonts w:ascii="Times New Roman" w:hAnsi="Times New Roman" w:cs="Times New Roman"/>
          <w:sz w:val="24"/>
          <w:u w:val="none"/>
        </w:rPr>
        <w:t>)</w:t>
      </w:r>
      <w:bookmarkEnd w:id="13"/>
      <w:r w:rsidRPr="00957229">
        <w:rPr>
          <w:rFonts w:ascii="Times New Roman" w:hAnsi="Times New Roman" w:cs="Times New Roman"/>
          <w:sz w:val="24"/>
          <w:u w:val="none"/>
        </w:rPr>
        <w:t xml:space="preserve"> </w:t>
      </w:r>
    </w:p>
    <w:p w14:paraId="251B5EFA"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14" w:name="_Toc30154329"/>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C4F8D">
        <w:rPr>
          <w:rFonts w:ascii="Times New Roman" w:hAnsi="Times New Roman" w:cs="Times New Roman"/>
          <w:sz w:val="24"/>
          <w:u w:val="none"/>
        </w:rPr>
        <w:t>4</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r>
      <w:r w:rsidRPr="00957229">
        <w:rPr>
          <w:rFonts w:ascii="Times New Roman" w:hAnsi="Times New Roman" w:cs="Times New Roman"/>
          <w:sz w:val="24"/>
        </w:rPr>
        <w:t>Instructies voor specifieke posities</w:t>
      </w:r>
      <w:bookmarkEnd w:id="14"/>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523F81" w:rsidRPr="00957229" w14:paraId="69F7082E" w14:textId="77777777" w:rsidTr="00672D2A">
        <w:tc>
          <w:tcPr>
            <w:tcW w:w="8783" w:type="dxa"/>
            <w:gridSpan w:val="2"/>
            <w:shd w:val="clear" w:color="auto" w:fill="D9D9D9"/>
          </w:tcPr>
          <w:p w14:paraId="26176128" w14:textId="77777777" w:rsidR="00523F81" w:rsidRPr="00957229" w:rsidRDefault="002648B0" w:rsidP="0078190D">
            <w:pPr>
              <w:pStyle w:val="InstructionsText"/>
              <w:suppressAutoHyphens/>
            </w:pPr>
            <w:r w:rsidRPr="00957229">
              <w:t>Rijen</w:t>
            </w:r>
          </w:p>
        </w:tc>
      </w:tr>
      <w:tr w:rsidR="00523F81" w:rsidRPr="00957229" w14:paraId="4A10826C" w14:textId="77777777" w:rsidTr="00672D2A">
        <w:tc>
          <w:tcPr>
            <w:tcW w:w="703" w:type="dxa"/>
          </w:tcPr>
          <w:p w14:paraId="4501C5F2" w14:textId="77777777" w:rsidR="00523F81" w:rsidRPr="00957229" w:rsidRDefault="002648B0" w:rsidP="0078190D">
            <w:pPr>
              <w:pStyle w:val="InstructionsText"/>
              <w:suppressAutoHyphens/>
            </w:pPr>
            <w:r w:rsidRPr="009C4F8D">
              <w:t>010</w:t>
            </w:r>
          </w:p>
        </w:tc>
        <w:tc>
          <w:tcPr>
            <w:tcW w:w="8080" w:type="dxa"/>
          </w:tcPr>
          <w:p w14:paraId="7013AAB4"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-kernkapitaalratio</w:t>
            </w:r>
          </w:p>
          <w:p w14:paraId="3D88BAC5" w14:textId="1903C688" w:rsidR="00523F81" w:rsidRPr="00957229" w:rsidRDefault="00705025" w:rsidP="0078190D">
            <w:pPr>
              <w:pStyle w:val="InstructionsText"/>
              <w:suppressAutoHyphens/>
            </w:pPr>
            <w:r w:rsidRPr="00957229">
              <w:t xml:space="preserve">Artikel </w:t>
            </w:r>
            <w:r w:rsidRPr="009C4F8D">
              <w:t>92</w:t>
            </w:r>
            <w:r w:rsidRPr="00957229">
              <w:t xml:space="preserve">, lid </w:t>
            </w:r>
            <w:r w:rsidRPr="009C4F8D">
              <w:t>2</w:t>
            </w:r>
            <w:r w:rsidRPr="00957229">
              <w:t>, onder a), VKV</w:t>
            </w:r>
          </w:p>
          <w:p w14:paraId="4171E950" w14:textId="77777777" w:rsidR="00523F81" w:rsidRPr="00957229" w:rsidRDefault="002648B0" w:rsidP="0078190D">
            <w:pPr>
              <w:pStyle w:val="InstructionsText"/>
              <w:suppressAutoHyphens/>
            </w:pPr>
            <w:r w:rsidRPr="00957229">
              <w:t xml:space="preserve">De tier </w:t>
            </w:r>
            <w:r w:rsidRPr="009C4F8D">
              <w:t>1</w:t>
            </w:r>
            <w:r w:rsidRPr="00957229">
              <w:t xml:space="preserve">-kernkapitaalratio is het tier </w:t>
            </w:r>
            <w:r w:rsidRPr="009C4F8D">
              <w:t>1</w:t>
            </w:r>
            <w:r w:rsidRPr="00957229">
              <w:t>-kernkapitaal van de instelling uitgedrukt als percentage van het totaal van de risicoposten.</w:t>
            </w:r>
          </w:p>
        </w:tc>
      </w:tr>
      <w:tr w:rsidR="00523F81" w:rsidRPr="00957229" w14:paraId="12AC9865" w14:textId="77777777" w:rsidTr="00672D2A">
        <w:tc>
          <w:tcPr>
            <w:tcW w:w="703" w:type="dxa"/>
          </w:tcPr>
          <w:p w14:paraId="76683356" w14:textId="77777777" w:rsidR="00523F81" w:rsidRPr="00957229" w:rsidRDefault="002648B0" w:rsidP="0078190D">
            <w:pPr>
              <w:pStyle w:val="InstructionsText"/>
              <w:suppressAutoHyphens/>
            </w:pPr>
            <w:r w:rsidRPr="009C4F8D">
              <w:t>020</w:t>
            </w:r>
          </w:p>
        </w:tc>
        <w:tc>
          <w:tcPr>
            <w:tcW w:w="8080" w:type="dxa"/>
          </w:tcPr>
          <w:p w14:paraId="16865CBC" w14:textId="77777777" w:rsidR="00523F81" w:rsidRPr="00957229" w:rsidRDefault="002648B0"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Overschot(+)/</w:t>
            </w:r>
            <w:proofErr w:type="gramStart"/>
            <w:r w:rsidRPr="00957229">
              <w:rPr>
                <w:rStyle w:val="InstructionsTabelleberschrift"/>
                <w:rFonts w:ascii="Times New Roman" w:hAnsi="Times New Roman"/>
                <w:sz w:val="24"/>
              </w:rPr>
              <w:t>Tekort(</w:t>
            </w:r>
            <w:proofErr w:type="gramEnd"/>
            <w:r w:rsidRPr="00957229">
              <w:rPr>
                <w:rStyle w:val="InstructionsTabelleberschrift"/>
                <w:rFonts w:ascii="Times New Roman" w:hAnsi="Times New Roman"/>
                <w:sz w:val="24"/>
              </w:rPr>
              <w:t xml:space="preserve">-) aan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w:t>
            </w:r>
          </w:p>
          <w:p w14:paraId="3BA060C1" w14:textId="0AE9F4C1" w:rsidR="00523F81" w:rsidRPr="00957229" w:rsidRDefault="002648B0" w:rsidP="0078190D">
            <w:pPr>
              <w:pStyle w:val="InstructionsText"/>
              <w:suppressAutoHyphens/>
            </w:pPr>
            <w:r w:rsidRPr="00957229">
              <w:t xml:space="preserve">Deze post toont in absolute cijfers het bedrag van het overschot of tekort aan tier </w:t>
            </w:r>
            <w:r w:rsidRPr="009C4F8D">
              <w:t>1</w:t>
            </w:r>
            <w:r w:rsidRPr="00957229">
              <w:t xml:space="preserve">-kernkapitaal ten opzichte van het vereiste van artikel </w:t>
            </w:r>
            <w:r w:rsidRPr="009C4F8D">
              <w:t>92</w:t>
            </w:r>
            <w:r w:rsidRPr="00957229">
              <w:t xml:space="preserve">, lid </w:t>
            </w:r>
            <w:r w:rsidRPr="009C4F8D">
              <w:t>1</w:t>
            </w:r>
            <w:r w:rsidRPr="00957229">
              <w:t>, onder a), VKV (</w:t>
            </w:r>
            <w:r w:rsidRPr="009C4F8D">
              <w:t>4</w:t>
            </w:r>
            <w:r w:rsidRPr="00957229">
              <w:t>,</w:t>
            </w:r>
            <w:r w:rsidRPr="009C4F8D">
              <w:t>5</w:t>
            </w:r>
            <w:r w:rsidRPr="00957229">
              <w:t> %), d.w.z. zonder rekening te houden met de kapitaalbuffers en overgangsbepalingen met betrekking tot de ratio.</w:t>
            </w:r>
          </w:p>
        </w:tc>
      </w:tr>
      <w:tr w:rsidR="00523F81" w:rsidRPr="00957229" w14:paraId="040DF235" w14:textId="77777777" w:rsidTr="00672D2A">
        <w:tc>
          <w:tcPr>
            <w:tcW w:w="703" w:type="dxa"/>
          </w:tcPr>
          <w:p w14:paraId="025F0AB9" w14:textId="77777777" w:rsidR="00523F81" w:rsidRPr="00957229" w:rsidRDefault="002648B0" w:rsidP="0078190D">
            <w:pPr>
              <w:pStyle w:val="InstructionsText"/>
              <w:suppressAutoHyphens/>
            </w:pPr>
            <w:r w:rsidRPr="009C4F8D">
              <w:t>030</w:t>
            </w:r>
          </w:p>
        </w:tc>
        <w:tc>
          <w:tcPr>
            <w:tcW w:w="8080" w:type="dxa"/>
          </w:tcPr>
          <w:p w14:paraId="132B1F3F"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 xml:space="preserve">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-kapitaalratio</w:t>
            </w:r>
          </w:p>
          <w:p w14:paraId="785A64AA" w14:textId="7D604D25" w:rsidR="00523F81" w:rsidRPr="00957229" w:rsidRDefault="00705025" w:rsidP="0078190D">
            <w:pPr>
              <w:pStyle w:val="InstructionsText"/>
              <w:suppressAutoHyphens/>
            </w:pPr>
            <w:r w:rsidRPr="00957229">
              <w:t xml:space="preserve">Artikel </w:t>
            </w:r>
            <w:r w:rsidRPr="009C4F8D">
              <w:t>92</w:t>
            </w:r>
            <w:r w:rsidRPr="00957229">
              <w:t xml:space="preserve">, lid </w:t>
            </w:r>
            <w:r w:rsidRPr="009C4F8D">
              <w:t>2</w:t>
            </w:r>
            <w:r w:rsidRPr="00957229">
              <w:t>, onder b), VKV</w:t>
            </w:r>
          </w:p>
          <w:p w14:paraId="3ED4C81E" w14:textId="77777777" w:rsidR="00523F81" w:rsidRPr="00957229" w:rsidRDefault="002648B0" w:rsidP="0078190D">
            <w:pPr>
              <w:pStyle w:val="InstructionsText"/>
              <w:suppressAutoHyphens/>
            </w:pPr>
            <w:r w:rsidRPr="00957229">
              <w:t xml:space="preserve">De tier </w:t>
            </w:r>
            <w:r w:rsidRPr="009C4F8D">
              <w:t>1</w:t>
            </w:r>
            <w:r w:rsidRPr="00957229">
              <w:t xml:space="preserve">-kapitaalratio is het tier </w:t>
            </w:r>
            <w:r w:rsidRPr="009C4F8D">
              <w:t>1</w:t>
            </w:r>
            <w:r w:rsidRPr="00957229">
              <w:t>-kapitaal van de instelling uitgedrukt als percentage van het totaal van de risicoposten.</w:t>
            </w:r>
          </w:p>
        </w:tc>
      </w:tr>
      <w:tr w:rsidR="00523F81" w:rsidRPr="00957229" w14:paraId="3A4BBE6A" w14:textId="77777777" w:rsidTr="00672D2A">
        <w:tc>
          <w:tcPr>
            <w:tcW w:w="703" w:type="dxa"/>
          </w:tcPr>
          <w:p w14:paraId="26117D6C" w14:textId="77777777" w:rsidR="00523F81" w:rsidRPr="00957229" w:rsidRDefault="002648B0" w:rsidP="0078190D">
            <w:pPr>
              <w:pStyle w:val="InstructionsText"/>
              <w:suppressAutoHyphens/>
            </w:pPr>
            <w:r w:rsidRPr="009C4F8D">
              <w:t>040</w:t>
            </w:r>
          </w:p>
        </w:tc>
        <w:tc>
          <w:tcPr>
            <w:tcW w:w="8080" w:type="dxa"/>
          </w:tcPr>
          <w:p w14:paraId="08056B7C"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4</w:t>
            </w:r>
            <w:r w:rsidRPr="00957229">
              <w:rPr>
                <w:rStyle w:val="InstructionsTabelleberschrift"/>
                <w:rFonts w:ascii="Times New Roman" w:hAnsi="Times New Roman"/>
                <w:sz w:val="24"/>
              </w:rPr>
              <w:tab/>
              <w:t>Overschot(+)/</w:t>
            </w:r>
            <w:proofErr w:type="gramStart"/>
            <w:r w:rsidRPr="00957229">
              <w:rPr>
                <w:rStyle w:val="InstructionsTabelleberschrift"/>
                <w:rFonts w:ascii="Times New Roman" w:hAnsi="Times New Roman"/>
                <w:sz w:val="24"/>
              </w:rPr>
              <w:t>Tekort(</w:t>
            </w:r>
            <w:proofErr w:type="gramEnd"/>
            <w:r w:rsidRPr="00957229">
              <w:rPr>
                <w:rStyle w:val="InstructionsTabelleberschrift"/>
                <w:rFonts w:ascii="Times New Roman" w:hAnsi="Times New Roman"/>
                <w:sz w:val="24"/>
              </w:rPr>
              <w:t xml:space="preserve">-) aan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w:t>
            </w:r>
          </w:p>
          <w:p w14:paraId="52F91FF4" w14:textId="2DF3BFF3" w:rsidR="00523F81" w:rsidRPr="00957229" w:rsidRDefault="002648B0" w:rsidP="0078190D">
            <w:pPr>
              <w:pStyle w:val="InstructionsText"/>
              <w:suppressAutoHyphens/>
            </w:pPr>
            <w:r w:rsidRPr="00957229">
              <w:t xml:space="preserve">Deze post toont in absolute cijfers het bedrag van het overschot of tekort aan tier </w:t>
            </w:r>
            <w:r w:rsidRPr="009C4F8D">
              <w:t>1</w:t>
            </w:r>
            <w:r w:rsidRPr="00957229">
              <w:t xml:space="preserve">-kapitaal ten opzichte van het vereiste van artikel </w:t>
            </w:r>
            <w:r w:rsidRPr="009C4F8D">
              <w:t>92</w:t>
            </w:r>
            <w:r w:rsidRPr="00957229">
              <w:t xml:space="preserve">, lid </w:t>
            </w:r>
            <w:r w:rsidRPr="009C4F8D">
              <w:t>1</w:t>
            </w:r>
            <w:r w:rsidRPr="00957229">
              <w:t>, onder a), VKV (</w:t>
            </w:r>
            <w:r w:rsidRPr="009C4F8D">
              <w:t>6</w:t>
            </w:r>
            <w:r w:rsidRPr="00957229">
              <w:t> %), d.w.z. zonder rekening te houden met de kapitaalbuffers en overgangsbepalingen met betrekking tot de ratio.</w:t>
            </w:r>
          </w:p>
        </w:tc>
      </w:tr>
      <w:tr w:rsidR="00523F81" w:rsidRPr="00957229" w14:paraId="77B2F4BA" w14:textId="77777777" w:rsidTr="00672D2A">
        <w:tc>
          <w:tcPr>
            <w:tcW w:w="703" w:type="dxa"/>
          </w:tcPr>
          <w:p w14:paraId="06D4BC22" w14:textId="77777777" w:rsidR="00523F81" w:rsidRPr="00957229" w:rsidRDefault="002648B0" w:rsidP="0078190D">
            <w:pPr>
              <w:pStyle w:val="InstructionsText"/>
              <w:suppressAutoHyphens/>
            </w:pPr>
            <w:r w:rsidRPr="009C4F8D">
              <w:t>050</w:t>
            </w:r>
          </w:p>
        </w:tc>
        <w:tc>
          <w:tcPr>
            <w:tcW w:w="8080" w:type="dxa"/>
          </w:tcPr>
          <w:p w14:paraId="2A420CBD"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5</w:t>
            </w:r>
            <w:r w:rsidRPr="00957229">
              <w:rPr>
                <w:rStyle w:val="InstructionsTabelleberschrift"/>
                <w:rFonts w:ascii="Times New Roman" w:hAnsi="Times New Roman"/>
                <w:sz w:val="24"/>
              </w:rPr>
              <w:tab/>
              <w:t>Totale kapitaalratio</w:t>
            </w:r>
          </w:p>
          <w:p w14:paraId="42EF84D4" w14:textId="51EC642E" w:rsidR="00523F81" w:rsidRPr="00957229" w:rsidRDefault="00705025" w:rsidP="0078190D">
            <w:pPr>
              <w:pStyle w:val="InstructionsText"/>
              <w:suppressAutoHyphens/>
            </w:pPr>
            <w:r w:rsidRPr="00957229">
              <w:t xml:space="preserve">Artikel </w:t>
            </w:r>
            <w:r w:rsidRPr="009C4F8D">
              <w:t>92</w:t>
            </w:r>
            <w:r w:rsidRPr="00957229">
              <w:t xml:space="preserve">, lid </w:t>
            </w:r>
            <w:r w:rsidRPr="009C4F8D">
              <w:t>2</w:t>
            </w:r>
            <w:r w:rsidRPr="00957229">
              <w:t>, onder c), VKV</w:t>
            </w:r>
          </w:p>
          <w:p w14:paraId="79C78E81" w14:textId="77777777" w:rsidR="00523F81" w:rsidRPr="00957229" w:rsidRDefault="002648B0" w:rsidP="0078190D">
            <w:pPr>
              <w:pStyle w:val="InstructionsText"/>
              <w:suppressAutoHyphens/>
            </w:pPr>
            <w:r w:rsidRPr="00957229">
              <w:t>De totale kapitaalratio is het eigen vermogen van de instelling uitgedrukt als percentage van het totaal van de risicoposten.</w:t>
            </w:r>
          </w:p>
        </w:tc>
      </w:tr>
      <w:tr w:rsidR="00523F81" w:rsidRPr="00957229" w14:paraId="1DECFF12" w14:textId="77777777" w:rsidTr="00672D2A">
        <w:tc>
          <w:tcPr>
            <w:tcW w:w="703" w:type="dxa"/>
          </w:tcPr>
          <w:p w14:paraId="27638C2B" w14:textId="77777777" w:rsidR="00523F81" w:rsidRPr="00957229" w:rsidRDefault="002648B0" w:rsidP="0078190D">
            <w:pPr>
              <w:pStyle w:val="InstructionsText"/>
              <w:suppressAutoHyphens/>
            </w:pPr>
            <w:r w:rsidRPr="009C4F8D">
              <w:t>060</w:t>
            </w:r>
          </w:p>
        </w:tc>
        <w:tc>
          <w:tcPr>
            <w:tcW w:w="8080" w:type="dxa"/>
          </w:tcPr>
          <w:p w14:paraId="31050631"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6</w:t>
            </w:r>
            <w:r w:rsidRPr="00957229">
              <w:rPr>
                <w:rStyle w:val="InstructionsTabelleberschrift"/>
                <w:rFonts w:ascii="Times New Roman" w:hAnsi="Times New Roman"/>
                <w:sz w:val="24"/>
              </w:rPr>
              <w:tab/>
              <w:t>Overschot(+)/</w:t>
            </w:r>
            <w:proofErr w:type="gramStart"/>
            <w:r w:rsidRPr="00957229">
              <w:rPr>
                <w:rStyle w:val="InstructionsTabelleberschrift"/>
                <w:rFonts w:ascii="Times New Roman" w:hAnsi="Times New Roman"/>
                <w:sz w:val="24"/>
              </w:rPr>
              <w:t>Tekort(</w:t>
            </w:r>
            <w:proofErr w:type="gramEnd"/>
            <w:r w:rsidRPr="00957229">
              <w:rPr>
                <w:rStyle w:val="InstructionsTabelleberschrift"/>
                <w:rFonts w:ascii="Times New Roman" w:hAnsi="Times New Roman"/>
                <w:sz w:val="24"/>
              </w:rPr>
              <w:t>-) aan totaal kapitaal</w:t>
            </w:r>
          </w:p>
          <w:p w14:paraId="28CB64F6" w14:textId="52528F84" w:rsidR="00523F81" w:rsidRPr="00957229" w:rsidRDefault="002648B0" w:rsidP="0078190D">
            <w:pPr>
              <w:pStyle w:val="InstructionsText"/>
              <w:suppressAutoHyphens/>
            </w:pPr>
            <w:r w:rsidRPr="00957229">
              <w:t xml:space="preserve">Deze post toont in absolute cijfers het bedrag van het overschot of tekort aan eigen vermogen ten opzichte van het vereiste van artikel </w:t>
            </w:r>
            <w:r w:rsidRPr="009C4F8D">
              <w:t>92</w:t>
            </w:r>
            <w:r w:rsidRPr="00957229">
              <w:t xml:space="preserve">, lid </w:t>
            </w:r>
            <w:r w:rsidRPr="009C4F8D">
              <w:t>1</w:t>
            </w:r>
            <w:r w:rsidRPr="00957229">
              <w:t>, onder a), VKV (</w:t>
            </w:r>
            <w:r w:rsidRPr="009C4F8D">
              <w:t>8</w:t>
            </w:r>
            <w:r w:rsidRPr="00957229">
              <w:t> %), d.w.z. zonder rekening te houden met de kapitaalbuffers en overgangsbepalingen met betrekking tot de ratio.</w:t>
            </w:r>
          </w:p>
        </w:tc>
      </w:tr>
      <w:tr w:rsidR="00523F81" w:rsidRPr="00957229" w14:paraId="1940665B" w14:textId="77777777" w:rsidTr="00672D2A">
        <w:tc>
          <w:tcPr>
            <w:tcW w:w="703" w:type="dxa"/>
          </w:tcPr>
          <w:p w14:paraId="73347832" w14:textId="4458A67A" w:rsidR="00523F81" w:rsidRPr="00957229" w:rsidRDefault="009C083D" w:rsidP="0078190D">
            <w:pPr>
              <w:pStyle w:val="InstructionsText"/>
              <w:suppressAutoHyphens/>
            </w:pPr>
            <w:r w:rsidRPr="009C4F8D">
              <w:t>130</w:t>
            </w:r>
          </w:p>
        </w:tc>
        <w:tc>
          <w:tcPr>
            <w:tcW w:w="8080" w:type="dxa"/>
          </w:tcPr>
          <w:p w14:paraId="3EF41ACA" w14:textId="77777777" w:rsidR="00523F81" w:rsidRPr="00957229" w:rsidRDefault="009C083D"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13</w:t>
            </w:r>
            <w:r w:rsidRPr="00957229">
              <w:rPr>
                <w:rStyle w:val="InstructionsTabelleberschrift"/>
                <w:rFonts w:ascii="Times New Roman" w:hAnsi="Times New Roman"/>
                <w:sz w:val="24"/>
              </w:rPr>
              <w:tab/>
              <w:t>Totale SREP-kapitaalvereiste (TSCR)-ratio</w:t>
            </w:r>
          </w:p>
          <w:p w14:paraId="35B47E57" w14:textId="77777777" w:rsidR="00523F81" w:rsidRPr="00957229" w:rsidRDefault="009C083D" w:rsidP="0078190D">
            <w:pPr>
              <w:pStyle w:val="InstructionsText"/>
              <w:suppressAutoHyphens/>
            </w:pPr>
            <w:r w:rsidRPr="00957229">
              <w:t>De som van i) en ii) als volgt:</w:t>
            </w:r>
          </w:p>
          <w:p w14:paraId="685FA9F8" w14:textId="0899DD76" w:rsidR="00523F81" w:rsidRPr="00957229" w:rsidRDefault="009C083D" w:rsidP="0078190D">
            <w:pPr>
              <w:pStyle w:val="InstructionsText"/>
              <w:numPr>
                <w:ilvl w:val="0"/>
                <w:numId w:val="20"/>
              </w:numPr>
              <w:suppressAutoHyphens/>
            </w:pPr>
            <w:proofErr w:type="gramStart"/>
            <w:r w:rsidRPr="00957229">
              <w:t>de</w:t>
            </w:r>
            <w:proofErr w:type="gramEnd"/>
            <w:r w:rsidRPr="00957229">
              <w:t xml:space="preserve"> totale kapitaalratio (</w:t>
            </w:r>
            <w:r w:rsidRPr="009C4F8D">
              <w:t>8</w:t>
            </w:r>
            <w:r w:rsidRPr="00957229">
              <w:t xml:space="preserve"> %) zoals nader bepaald in artikel </w:t>
            </w:r>
            <w:r w:rsidRPr="009C4F8D">
              <w:t>92</w:t>
            </w:r>
            <w:r w:rsidRPr="00957229">
              <w:t xml:space="preserve">, lid </w:t>
            </w:r>
            <w:r w:rsidRPr="009C4F8D">
              <w:t>1</w:t>
            </w:r>
            <w:r w:rsidRPr="00957229">
              <w:t xml:space="preserve">, onder c), VKV; </w:t>
            </w:r>
          </w:p>
          <w:p w14:paraId="39086B2E" w14:textId="77777777" w:rsidR="00523F81" w:rsidRPr="00957229" w:rsidRDefault="009C083D" w:rsidP="0078190D">
            <w:pPr>
              <w:pStyle w:val="InstructionsText"/>
              <w:numPr>
                <w:ilvl w:val="0"/>
                <w:numId w:val="20"/>
              </w:numPr>
              <w:suppressAutoHyphens/>
            </w:pPr>
            <w:proofErr w:type="gramStart"/>
            <w:r w:rsidRPr="00957229">
              <w:t>de</w:t>
            </w:r>
            <w:proofErr w:type="gramEnd"/>
            <w:r w:rsidRPr="00957229">
              <w:t xml:space="preserve"> ratio van additionele eigenvermogensvereisten (Pijler </w:t>
            </w:r>
            <w:r w:rsidRPr="009C4F8D">
              <w:t>2</w:t>
            </w:r>
            <w:r w:rsidRPr="00957229">
              <w:t>-vereisten – P</w:t>
            </w:r>
            <w:r w:rsidRPr="009C4F8D">
              <w:t>2</w:t>
            </w:r>
            <w:r w:rsidRPr="00957229">
              <w:t xml:space="preserve">R), vastgesteld in overeenstemming met de criteria die zijn bepaald in de </w:t>
            </w:r>
            <w:r w:rsidRPr="00957229">
              <w:rPr>
                <w:i/>
              </w:rPr>
              <w:t>EBA-richtsnoeren inzake gemeenschappelijke procedures en methoden voor het proces van toetsing en evaluatie door de toezichthouder en stresstests voor toezichtdoeleinden</w:t>
            </w:r>
            <w:r w:rsidRPr="00957229">
              <w:t xml:space="preserve"> (EBA SREP GL).</w:t>
            </w:r>
          </w:p>
          <w:p w14:paraId="1304A69F" w14:textId="77777777" w:rsidR="00523F81" w:rsidRPr="00957229" w:rsidRDefault="009C083D" w:rsidP="0078190D">
            <w:pPr>
              <w:pStyle w:val="InstructionsText"/>
              <w:suppressAutoHyphens/>
            </w:pPr>
            <w:r w:rsidRPr="00957229">
              <w:t xml:space="preserve">Deze post geeft het totale SREP kapitaalvereiste (TSCR)-ratio weer die door de bevoegde autoriteit aan de instelling is meegedeeld. De TSCR wordt bepaald in afdeling </w:t>
            </w:r>
            <w:r w:rsidRPr="009C4F8D">
              <w:t>1</w:t>
            </w:r>
            <w:r w:rsidRPr="00957229">
              <w:t>.</w:t>
            </w:r>
            <w:r w:rsidRPr="009C4F8D">
              <w:t>2</w:t>
            </w:r>
            <w:r w:rsidRPr="00957229">
              <w:t xml:space="preserve"> van de EBA SREP GL.</w:t>
            </w:r>
          </w:p>
          <w:p w14:paraId="3478CC3F" w14:textId="1BE276DC" w:rsidR="00523F81" w:rsidRPr="00957229" w:rsidRDefault="00FF2818" w:rsidP="0078190D">
            <w:pPr>
              <w:pStyle w:val="InstructionsText"/>
              <w:suppressAutoHyphens/>
              <w:rPr>
                <w:rStyle w:val="InstructionsTabelleberschrift"/>
                <w:rFonts w:ascii="Times New Roman" w:hAnsi="Times New Roman"/>
                <w:b w:val="0"/>
                <w:bCs w:val="0"/>
                <w:sz w:val="24"/>
                <w:u w:val="none"/>
              </w:rPr>
            </w:pPr>
            <w:r w:rsidRPr="00957229">
              <w:t xml:space="preserve">Indien de bevoegde autoriteit geen additionele eigenvermogensvereisten heeft meegedeeld, moet alleen punt i) worden gerapporteerd. </w:t>
            </w:r>
          </w:p>
        </w:tc>
      </w:tr>
      <w:tr w:rsidR="00523F81" w:rsidRPr="00957229" w14:paraId="6FAA72D1" w14:textId="77777777" w:rsidTr="00672D2A">
        <w:tc>
          <w:tcPr>
            <w:tcW w:w="703" w:type="dxa"/>
          </w:tcPr>
          <w:p w14:paraId="54A27575" w14:textId="59F6A485" w:rsidR="00523F81" w:rsidRPr="00957229" w:rsidRDefault="009C083D" w:rsidP="0078190D">
            <w:pPr>
              <w:pStyle w:val="InstructionsText"/>
              <w:suppressAutoHyphens/>
            </w:pPr>
            <w:r w:rsidRPr="009C4F8D">
              <w:t>140</w:t>
            </w:r>
          </w:p>
        </w:tc>
        <w:tc>
          <w:tcPr>
            <w:tcW w:w="8080" w:type="dxa"/>
          </w:tcPr>
          <w:p w14:paraId="7780FC37" w14:textId="77777777" w:rsidR="00523F81" w:rsidRPr="00957229" w:rsidRDefault="009C083D"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13</w:t>
            </w:r>
            <w:r w:rsidRPr="00957229">
              <w:rPr>
                <w:rStyle w:val="InstructionsTabelleberschrift"/>
                <w:rFonts w:ascii="Times New Roman" w:hAnsi="Times New Roman"/>
                <w:sz w:val="24"/>
              </w:rPr>
              <w:t>*</w:t>
            </w:r>
            <w:r w:rsidRPr="00957229">
              <w:rPr>
                <w:rStyle w:val="InstructionsTabelleberschrift"/>
                <w:rFonts w:ascii="Times New Roman" w:hAnsi="Times New Roman"/>
                <w:sz w:val="24"/>
              </w:rPr>
              <w:tab/>
              <w:t xml:space="preserve">TSCR: op te bouwen uit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 xml:space="preserve">-kernkapitaal </w:t>
            </w:r>
          </w:p>
          <w:p w14:paraId="2A58CDB5" w14:textId="77777777" w:rsidR="00523F81" w:rsidRPr="00957229" w:rsidRDefault="009C083D" w:rsidP="0078190D">
            <w:pPr>
              <w:pStyle w:val="InstructionsText"/>
              <w:suppressAutoHyphens/>
            </w:pPr>
            <w:r w:rsidRPr="00957229">
              <w:t>De som van i) en ii) als volgt:</w:t>
            </w:r>
          </w:p>
          <w:p w14:paraId="2BD858D2" w14:textId="6C827861" w:rsidR="00523F81" w:rsidRPr="00957229" w:rsidRDefault="009C083D" w:rsidP="0078190D">
            <w:pPr>
              <w:pStyle w:val="InstructionsText"/>
              <w:numPr>
                <w:ilvl w:val="0"/>
                <w:numId w:val="21"/>
              </w:numPr>
              <w:suppressAutoHyphens/>
            </w:pPr>
            <w:proofErr w:type="gramStart"/>
            <w:r w:rsidRPr="00957229">
              <w:t>de</w:t>
            </w:r>
            <w:proofErr w:type="gramEnd"/>
            <w:r w:rsidRPr="00957229">
              <w:t xml:space="preserve"> tier </w:t>
            </w:r>
            <w:r w:rsidRPr="009C4F8D">
              <w:t>1</w:t>
            </w:r>
            <w:r w:rsidRPr="00957229">
              <w:t>-kernkapitaalratio (</w:t>
            </w:r>
            <w:r w:rsidRPr="009C4F8D">
              <w:t>4</w:t>
            </w:r>
            <w:r w:rsidRPr="00957229">
              <w:t>,</w:t>
            </w:r>
            <w:r w:rsidRPr="009C4F8D">
              <w:t>5</w:t>
            </w:r>
            <w:r w:rsidRPr="00957229">
              <w:t xml:space="preserve"> %) zoals nader bepaald in artikel </w:t>
            </w:r>
            <w:r w:rsidRPr="009C4F8D">
              <w:t>92</w:t>
            </w:r>
            <w:r w:rsidRPr="00957229">
              <w:t xml:space="preserve">, lid </w:t>
            </w:r>
            <w:r w:rsidRPr="009C4F8D">
              <w:t>1</w:t>
            </w:r>
            <w:r w:rsidRPr="00957229">
              <w:t>, onder a), VKV;</w:t>
            </w:r>
          </w:p>
          <w:p w14:paraId="25D42F61" w14:textId="77777777" w:rsidR="00523F81" w:rsidRPr="00957229" w:rsidRDefault="009C083D" w:rsidP="0078190D">
            <w:pPr>
              <w:pStyle w:val="InstructionsText"/>
              <w:numPr>
                <w:ilvl w:val="0"/>
                <w:numId w:val="21"/>
              </w:numPr>
              <w:suppressAutoHyphens/>
              <w:rPr>
                <w:b/>
                <w:bCs/>
                <w:u w:val="single"/>
              </w:rPr>
            </w:pPr>
            <w:proofErr w:type="gramStart"/>
            <w:r w:rsidRPr="00957229">
              <w:t>het</w:t>
            </w:r>
            <w:proofErr w:type="gramEnd"/>
            <w:r w:rsidRPr="00957229">
              <w:t xml:space="preserve"> deel van de P</w:t>
            </w:r>
            <w:r w:rsidRPr="009C4F8D">
              <w:t>2</w:t>
            </w:r>
            <w:r w:rsidRPr="00957229">
              <w:t xml:space="preserve">R-ratio, bedoeld onder ii) van rij </w:t>
            </w:r>
            <w:r w:rsidRPr="009C4F8D">
              <w:t>130</w:t>
            </w:r>
            <w:r w:rsidRPr="00957229">
              <w:t xml:space="preserve">, dat van de bevoegde autoriteit in de vorm van tier </w:t>
            </w:r>
            <w:r w:rsidRPr="009C4F8D">
              <w:t>1</w:t>
            </w:r>
            <w:r w:rsidRPr="00957229">
              <w:t>-kernkapitaal moet worden aangehouden.</w:t>
            </w:r>
          </w:p>
          <w:p w14:paraId="582A73D4" w14:textId="5D746C4E" w:rsidR="00523F81" w:rsidRPr="00957229" w:rsidRDefault="00FF2818" w:rsidP="0078190D">
            <w:pPr>
              <w:pStyle w:val="InstructionsText"/>
              <w:suppressAutoHyphens/>
              <w:rPr>
                <w:rStyle w:val="InstructionsTabelleberschrift"/>
                <w:rFonts w:ascii="Times New Roman" w:hAnsi="Times New Roman"/>
                <w:sz w:val="24"/>
              </w:rPr>
            </w:pPr>
            <w:r w:rsidRPr="00957229">
              <w:t xml:space="preserve">Indien de bevoegde autoriteit geen additionele eigenvermogensvereisten heeft meegedeeld die in de vorm van tier </w:t>
            </w:r>
            <w:r w:rsidRPr="009C4F8D">
              <w:t>1</w:t>
            </w:r>
            <w:r w:rsidRPr="00957229">
              <w:t>-kernkapitaal moeten worden aangehouden, moet alleen punt i) worden gerapporteerd.</w:t>
            </w:r>
            <w:r w:rsidRPr="00957229">
              <w:rPr>
                <w:rStyle w:val="InstructionsTabelleberschrift"/>
                <w:rFonts w:ascii="Times New Roman" w:hAnsi="Times New Roman"/>
                <w:b w:val="0"/>
                <w:sz w:val="24"/>
              </w:rPr>
              <w:t xml:space="preserve"> </w:t>
            </w:r>
          </w:p>
        </w:tc>
      </w:tr>
      <w:tr w:rsidR="00523F81" w:rsidRPr="00957229" w14:paraId="04D15322" w14:textId="77777777" w:rsidTr="00672D2A">
        <w:tc>
          <w:tcPr>
            <w:tcW w:w="703" w:type="dxa"/>
          </w:tcPr>
          <w:p w14:paraId="1ACBC3FC" w14:textId="566BDEE6" w:rsidR="00523F81" w:rsidRPr="00957229" w:rsidRDefault="009C083D" w:rsidP="0078190D">
            <w:pPr>
              <w:pStyle w:val="InstructionsText"/>
              <w:suppressAutoHyphens/>
            </w:pPr>
            <w:r w:rsidRPr="009C4F8D">
              <w:t>150</w:t>
            </w:r>
          </w:p>
        </w:tc>
        <w:tc>
          <w:tcPr>
            <w:tcW w:w="8080" w:type="dxa"/>
          </w:tcPr>
          <w:p w14:paraId="162A63E8" w14:textId="77777777" w:rsidR="00523F81" w:rsidRPr="00957229" w:rsidRDefault="009C083D"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13</w:t>
            </w:r>
            <w:r w:rsidRPr="00957229">
              <w:rPr>
                <w:rStyle w:val="InstructionsTabelleberschrift"/>
                <w:rFonts w:ascii="Times New Roman" w:hAnsi="Times New Roman"/>
                <w:sz w:val="24"/>
              </w:rPr>
              <w:t>**</w:t>
            </w:r>
            <w:r w:rsidRPr="00957229">
              <w:rPr>
                <w:rStyle w:val="InstructionsTabelleberschrift"/>
                <w:rFonts w:ascii="Times New Roman" w:hAnsi="Times New Roman"/>
                <w:sz w:val="24"/>
              </w:rPr>
              <w:tab/>
              <w:t xml:space="preserve">TSCR: op te bouwen uit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w:t>
            </w:r>
          </w:p>
          <w:p w14:paraId="73476816" w14:textId="77777777" w:rsidR="00523F81" w:rsidRPr="00957229" w:rsidRDefault="009C083D" w:rsidP="0078190D">
            <w:pPr>
              <w:pStyle w:val="InstructionsText"/>
              <w:suppressAutoHyphens/>
            </w:pPr>
            <w:r w:rsidRPr="00957229">
              <w:t>De som van i) en ii) als volgt:</w:t>
            </w:r>
          </w:p>
          <w:p w14:paraId="157105A9" w14:textId="2519DF20" w:rsidR="00523F81" w:rsidRPr="00957229" w:rsidRDefault="009C083D" w:rsidP="0078190D">
            <w:pPr>
              <w:pStyle w:val="InstructionsText"/>
              <w:numPr>
                <w:ilvl w:val="0"/>
                <w:numId w:val="22"/>
              </w:numPr>
              <w:suppressAutoHyphens/>
            </w:pPr>
            <w:proofErr w:type="gramStart"/>
            <w:r w:rsidRPr="00957229">
              <w:t>de</w:t>
            </w:r>
            <w:proofErr w:type="gramEnd"/>
            <w:r w:rsidRPr="00957229">
              <w:t xml:space="preserve"> tier </w:t>
            </w:r>
            <w:r w:rsidRPr="009C4F8D">
              <w:t>1</w:t>
            </w:r>
            <w:r w:rsidRPr="00957229">
              <w:t>-kapitaalratio (</w:t>
            </w:r>
            <w:r w:rsidRPr="009C4F8D">
              <w:t>6</w:t>
            </w:r>
            <w:r w:rsidRPr="00957229">
              <w:t xml:space="preserve"> %) zoals nader bepaald in artikel </w:t>
            </w:r>
            <w:r w:rsidRPr="009C4F8D">
              <w:t>92</w:t>
            </w:r>
            <w:r w:rsidRPr="00957229">
              <w:t xml:space="preserve">, lid </w:t>
            </w:r>
            <w:r w:rsidRPr="009C4F8D">
              <w:t>1</w:t>
            </w:r>
            <w:r w:rsidRPr="00957229">
              <w:t>, onder b), VKV;</w:t>
            </w:r>
          </w:p>
          <w:p w14:paraId="2BF2ED00" w14:textId="77777777" w:rsidR="00523F81" w:rsidRPr="00957229" w:rsidRDefault="009C083D" w:rsidP="0078190D">
            <w:pPr>
              <w:pStyle w:val="InstructionsText"/>
              <w:numPr>
                <w:ilvl w:val="0"/>
                <w:numId w:val="22"/>
              </w:numPr>
              <w:suppressAutoHyphens/>
              <w:rPr>
                <w:bCs/>
                <w:u w:val="single"/>
              </w:rPr>
            </w:pPr>
            <w:proofErr w:type="gramStart"/>
            <w:r w:rsidRPr="00957229">
              <w:t>het</w:t>
            </w:r>
            <w:proofErr w:type="gramEnd"/>
            <w:r w:rsidRPr="00957229">
              <w:t xml:space="preserve"> deel van de P</w:t>
            </w:r>
            <w:r w:rsidRPr="009C4F8D">
              <w:t>2</w:t>
            </w:r>
            <w:r w:rsidRPr="00957229">
              <w:t xml:space="preserve">R-ratio, bedoeld onder ii) van rij </w:t>
            </w:r>
            <w:r w:rsidRPr="009C4F8D">
              <w:t>130</w:t>
            </w:r>
            <w:r w:rsidRPr="00957229">
              <w:t xml:space="preserve">, dat van de bevoegde autoriteit in de vorm van tier </w:t>
            </w:r>
            <w:r w:rsidRPr="009C4F8D">
              <w:t>1</w:t>
            </w:r>
            <w:r w:rsidRPr="00957229">
              <w:t>-kapitaal moet worden aangehouden.</w:t>
            </w:r>
          </w:p>
          <w:p w14:paraId="217AF337" w14:textId="2A82EB36" w:rsidR="00523F81" w:rsidRPr="00957229" w:rsidRDefault="00FF2818" w:rsidP="0078190D">
            <w:pPr>
              <w:pStyle w:val="InstructionsText"/>
              <w:suppressAutoHyphens/>
              <w:rPr>
                <w:rStyle w:val="InstructionsTabelleberschrift"/>
                <w:rFonts w:ascii="Times New Roman" w:hAnsi="Times New Roman"/>
                <w:b w:val="0"/>
                <w:sz w:val="24"/>
              </w:rPr>
            </w:pPr>
            <w:r w:rsidRPr="00957229">
              <w:t xml:space="preserve">Indien de bevoegde autoriteit geen additionele eigenvermogensvereisten heeft meegedeeld die in de vorm van tier </w:t>
            </w:r>
            <w:r w:rsidRPr="009C4F8D">
              <w:t>1</w:t>
            </w:r>
            <w:r w:rsidRPr="00957229">
              <w:t>-kapitaal moeten worden aangehouden, moet alleen punt i) worden gerapporteerd.</w:t>
            </w:r>
          </w:p>
        </w:tc>
      </w:tr>
      <w:tr w:rsidR="00523F81" w:rsidRPr="00957229" w14:paraId="7284D0F0" w14:textId="77777777" w:rsidTr="00672D2A">
        <w:tc>
          <w:tcPr>
            <w:tcW w:w="703" w:type="dxa"/>
          </w:tcPr>
          <w:p w14:paraId="6D6F0422" w14:textId="77777777" w:rsidR="00523F81" w:rsidRPr="00957229" w:rsidRDefault="009C083D" w:rsidP="0078190D">
            <w:pPr>
              <w:pStyle w:val="InstructionsText"/>
              <w:suppressAutoHyphens/>
            </w:pPr>
            <w:r w:rsidRPr="009C4F8D">
              <w:t>160</w:t>
            </w:r>
          </w:p>
        </w:tc>
        <w:tc>
          <w:tcPr>
            <w:tcW w:w="8080" w:type="dxa"/>
          </w:tcPr>
          <w:p w14:paraId="56FE82D0" w14:textId="77777777" w:rsidR="00523F81" w:rsidRPr="00957229" w:rsidRDefault="009C083D"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14</w:t>
            </w:r>
            <w:r w:rsidRPr="00957229">
              <w:rPr>
                <w:rStyle w:val="InstructionsTabelleberschrift"/>
                <w:rFonts w:ascii="Times New Roman" w:hAnsi="Times New Roman"/>
                <w:sz w:val="24"/>
              </w:rPr>
              <w:tab/>
              <w:t>Totale kapitaalvereiste (OCR)-ratio</w:t>
            </w:r>
          </w:p>
          <w:p w14:paraId="7CED4624" w14:textId="77777777" w:rsidR="00523F81" w:rsidRPr="00957229" w:rsidRDefault="009C083D" w:rsidP="0078190D">
            <w:pPr>
              <w:pStyle w:val="InstructionsText"/>
              <w:suppressAutoHyphens/>
            </w:pPr>
            <w:r w:rsidRPr="00957229">
              <w:t>De som van i) en ii) als volgt:</w:t>
            </w:r>
          </w:p>
          <w:p w14:paraId="35A8D874" w14:textId="77777777" w:rsidR="00523F81" w:rsidRPr="00957229" w:rsidRDefault="009C083D" w:rsidP="0078190D">
            <w:pPr>
              <w:pStyle w:val="InstructionsText"/>
              <w:numPr>
                <w:ilvl w:val="0"/>
                <w:numId w:val="23"/>
              </w:numPr>
              <w:suppressAutoHyphens/>
            </w:pPr>
            <w:proofErr w:type="gramStart"/>
            <w:r w:rsidRPr="00957229">
              <w:t>de</w:t>
            </w:r>
            <w:proofErr w:type="gramEnd"/>
            <w:r w:rsidRPr="00957229">
              <w:t xml:space="preserve"> in rij </w:t>
            </w:r>
            <w:r w:rsidRPr="009C4F8D">
              <w:t>130</w:t>
            </w:r>
            <w:r w:rsidRPr="00957229">
              <w:t xml:space="preserve"> bedoelde TSCR-ratio;</w:t>
            </w:r>
          </w:p>
          <w:p w14:paraId="298499E8" w14:textId="7B863015" w:rsidR="00523F81" w:rsidRPr="00957229" w:rsidRDefault="009C083D" w:rsidP="0078190D">
            <w:pPr>
              <w:pStyle w:val="InstructionsText"/>
              <w:numPr>
                <w:ilvl w:val="0"/>
                <w:numId w:val="23"/>
              </w:numPr>
              <w:suppressAutoHyphens/>
            </w:pPr>
            <w:proofErr w:type="gramStart"/>
            <w:r w:rsidRPr="00957229">
              <w:t>voor</w:t>
            </w:r>
            <w:proofErr w:type="gramEnd"/>
            <w:r w:rsidRPr="00957229">
              <w:t xml:space="preserve"> zover wettelijk van toepassing, de in artikel </w:t>
            </w:r>
            <w:r w:rsidRPr="009C4F8D">
              <w:t>128</w:t>
            </w:r>
            <w:r w:rsidRPr="00957229">
              <w:t xml:space="preserve">, punt </w:t>
            </w:r>
            <w:r w:rsidRPr="009C4F8D">
              <w:t>6</w:t>
            </w:r>
            <w:r w:rsidRPr="00957229">
              <w:t>, RKV bedoelde “gecombineerd buffervereiste”-ratio.</w:t>
            </w:r>
          </w:p>
          <w:p w14:paraId="5F1122DC" w14:textId="77777777" w:rsidR="00523F81" w:rsidRPr="00957229" w:rsidRDefault="009C083D" w:rsidP="0078190D">
            <w:pPr>
              <w:pStyle w:val="InstructionsText"/>
              <w:suppressAutoHyphens/>
            </w:pPr>
            <w:r w:rsidRPr="00957229">
              <w:t xml:space="preserve">Deze post geeft de totale kapitaalvereiste (OCR)-ratio weer zoals omschreven in afdeling </w:t>
            </w:r>
            <w:r w:rsidRPr="009C4F8D">
              <w:t>1</w:t>
            </w:r>
            <w:r w:rsidRPr="00957229">
              <w:t>.</w:t>
            </w:r>
            <w:r w:rsidRPr="009C4F8D">
              <w:t>2</w:t>
            </w:r>
            <w:r w:rsidRPr="00957229">
              <w:t xml:space="preserve"> van de EBA SREP GL.</w:t>
            </w:r>
          </w:p>
          <w:p w14:paraId="2F733A00" w14:textId="65EFA20B" w:rsidR="00523F81" w:rsidRPr="00957229" w:rsidRDefault="00FF2818" w:rsidP="0078190D">
            <w:pPr>
              <w:pStyle w:val="InstructionsText"/>
              <w:suppressAutoHyphens/>
              <w:rPr>
                <w:rStyle w:val="InstructionsTabelleberschrift"/>
                <w:rFonts w:ascii="Times New Roman" w:hAnsi="Times New Roman"/>
                <w:sz w:val="24"/>
              </w:rPr>
            </w:pPr>
            <w:r w:rsidRPr="00957229">
              <w:t>Indien geen buffervereiste van toepassing is, wordt alleen punt i) gerapporteerd.</w:t>
            </w:r>
          </w:p>
        </w:tc>
      </w:tr>
      <w:tr w:rsidR="00523F81" w:rsidRPr="00957229" w14:paraId="2A2A79ED" w14:textId="77777777" w:rsidTr="00672D2A">
        <w:tc>
          <w:tcPr>
            <w:tcW w:w="703" w:type="dxa"/>
          </w:tcPr>
          <w:p w14:paraId="6C507734" w14:textId="77777777" w:rsidR="00523F81" w:rsidRPr="00957229" w:rsidRDefault="009C083D" w:rsidP="0078190D">
            <w:pPr>
              <w:pStyle w:val="InstructionsText"/>
              <w:suppressAutoHyphens/>
            </w:pPr>
            <w:r w:rsidRPr="009C4F8D">
              <w:t>170</w:t>
            </w:r>
          </w:p>
        </w:tc>
        <w:tc>
          <w:tcPr>
            <w:tcW w:w="8080" w:type="dxa"/>
          </w:tcPr>
          <w:p w14:paraId="65F9F502" w14:textId="77777777" w:rsidR="00523F81" w:rsidRPr="00957229" w:rsidRDefault="009C083D"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14</w:t>
            </w:r>
            <w:r w:rsidRPr="00957229">
              <w:rPr>
                <w:rStyle w:val="InstructionsTabelleberschrift"/>
                <w:rFonts w:ascii="Times New Roman" w:hAnsi="Times New Roman"/>
                <w:sz w:val="24"/>
              </w:rPr>
              <w:t>*</w:t>
            </w:r>
            <w:r w:rsidRPr="00957229">
              <w:rPr>
                <w:rStyle w:val="InstructionsTabelleberschrift"/>
                <w:rFonts w:ascii="Times New Roman" w:hAnsi="Times New Roman"/>
                <w:sz w:val="24"/>
              </w:rPr>
              <w:tab/>
              <w:t xml:space="preserve">OCR: op te bouwen uit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 xml:space="preserve">-kernkapitaal </w:t>
            </w:r>
          </w:p>
          <w:p w14:paraId="413935F4" w14:textId="77777777" w:rsidR="00523F81" w:rsidRPr="00957229" w:rsidRDefault="009C083D" w:rsidP="0078190D">
            <w:pPr>
              <w:pStyle w:val="InstructionsText"/>
              <w:suppressAutoHyphens/>
            </w:pPr>
            <w:r w:rsidRPr="00957229">
              <w:t>De som van i) en ii) als volgt:</w:t>
            </w:r>
          </w:p>
          <w:p w14:paraId="4AD79E84" w14:textId="77777777" w:rsidR="00523F81" w:rsidRPr="00957229" w:rsidRDefault="009C083D" w:rsidP="0078190D">
            <w:pPr>
              <w:pStyle w:val="InstructionsText"/>
              <w:numPr>
                <w:ilvl w:val="0"/>
                <w:numId w:val="24"/>
              </w:numPr>
              <w:suppressAutoHyphens/>
            </w:pPr>
            <w:proofErr w:type="gramStart"/>
            <w:r w:rsidRPr="00957229">
              <w:t>de</w:t>
            </w:r>
            <w:proofErr w:type="gramEnd"/>
            <w:r w:rsidRPr="00957229">
              <w:t xml:space="preserve"> in rij </w:t>
            </w:r>
            <w:r w:rsidRPr="009C4F8D">
              <w:t>140</w:t>
            </w:r>
            <w:r w:rsidRPr="00957229">
              <w:t xml:space="preserve"> bedoelde uit tier </w:t>
            </w:r>
            <w:r w:rsidRPr="009C4F8D">
              <w:t>1</w:t>
            </w:r>
            <w:r w:rsidRPr="00957229">
              <w:t>-kernkapitaal op te bouwen TSCR-ratio;</w:t>
            </w:r>
          </w:p>
          <w:p w14:paraId="4CE915BA" w14:textId="3528691F" w:rsidR="00523F81" w:rsidRPr="00957229" w:rsidRDefault="009C083D" w:rsidP="0078190D">
            <w:pPr>
              <w:pStyle w:val="InstructionsText"/>
              <w:numPr>
                <w:ilvl w:val="0"/>
                <w:numId w:val="24"/>
              </w:numPr>
              <w:suppressAutoHyphens/>
              <w:rPr>
                <w:bCs/>
                <w:u w:val="single"/>
              </w:rPr>
            </w:pPr>
            <w:proofErr w:type="gramStart"/>
            <w:r w:rsidRPr="00957229">
              <w:t>voor</w:t>
            </w:r>
            <w:proofErr w:type="gramEnd"/>
            <w:r w:rsidRPr="00957229">
              <w:t xml:space="preserve"> zover wettelijk van toepassing, de in artikel </w:t>
            </w:r>
            <w:r w:rsidRPr="009C4F8D">
              <w:t>128</w:t>
            </w:r>
            <w:r w:rsidRPr="00957229">
              <w:t xml:space="preserve">, punt </w:t>
            </w:r>
            <w:r w:rsidRPr="009C4F8D">
              <w:t>6</w:t>
            </w:r>
            <w:r w:rsidRPr="00957229">
              <w:t>, RKV bedoelde “gecombineerd buffervereiste”-ratio.</w:t>
            </w:r>
          </w:p>
          <w:p w14:paraId="24F3705E" w14:textId="6A559E07" w:rsidR="00523F81" w:rsidRPr="00957229" w:rsidRDefault="00FF2818" w:rsidP="0078190D">
            <w:pPr>
              <w:pStyle w:val="InstructionsText"/>
              <w:suppressAutoHyphens/>
              <w:rPr>
                <w:rStyle w:val="InstructionsTabelleberschrift"/>
                <w:rFonts w:ascii="Times New Roman" w:hAnsi="Times New Roman"/>
                <w:b w:val="0"/>
                <w:sz w:val="24"/>
              </w:rPr>
            </w:pPr>
            <w:r w:rsidRPr="00957229">
              <w:t>Indien geen buffervereiste van toepassing is, wordt alleen punt i) gerapporteerd.</w:t>
            </w:r>
          </w:p>
        </w:tc>
      </w:tr>
      <w:tr w:rsidR="00523F81" w:rsidRPr="00957229" w14:paraId="07333B3A" w14:textId="77777777" w:rsidTr="00672D2A">
        <w:tc>
          <w:tcPr>
            <w:tcW w:w="703" w:type="dxa"/>
          </w:tcPr>
          <w:p w14:paraId="3A944048" w14:textId="77777777" w:rsidR="00523F81" w:rsidRPr="00957229" w:rsidRDefault="009C083D" w:rsidP="0078190D">
            <w:pPr>
              <w:pStyle w:val="InstructionsText"/>
              <w:suppressAutoHyphens/>
            </w:pPr>
            <w:r w:rsidRPr="009C4F8D">
              <w:t>180</w:t>
            </w:r>
          </w:p>
        </w:tc>
        <w:tc>
          <w:tcPr>
            <w:tcW w:w="8080" w:type="dxa"/>
          </w:tcPr>
          <w:p w14:paraId="6472D30F" w14:textId="77777777" w:rsidR="00523F81" w:rsidRPr="00957229" w:rsidRDefault="009C083D"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14</w:t>
            </w:r>
            <w:r w:rsidRPr="00957229">
              <w:rPr>
                <w:rStyle w:val="InstructionsTabelleberschrift"/>
                <w:rFonts w:ascii="Times New Roman" w:hAnsi="Times New Roman"/>
                <w:sz w:val="24"/>
              </w:rPr>
              <w:t>**</w:t>
            </w:r>
            <w:r w:rsidRPr="00957229">
              <w:rPr>
                <w:rStyle w:val="InstructionsTabelleberschrift"/>
                <w:rFonts w:ascii="Times New Roman" w:hAnsi="Times New Roman"/>
                <w:sz w:val="24"/>
              </w:rPr>
              <w:tab/>
              <w:t xml:space="preserve">OCR: op te bouwen uit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w:t>
            </w:r>
          </w:p>
          <w:p w14:paraId="2417DC8A" w14:textId="77777777" w:rsidR="00523F81" w:rsidRPr="00957229" w:rsidRDefault="009C083D" w:rsidP="0078190D">
            <w:pPr>
              <w:pStyle w:val="InstructionsText"/>
              <w:suppressAutoHyphens/>
            </w:pPr>
            <w:r w:rsidRPr="00957229">
              <w:t>De som van i) en ii) als volgt:</w:t>
            </w:r>
          </w:p>
          <w:p w14:paraId="427457CD" w14:textId="77777777" w:rsidR="00523F81" w:rsidRPr="00957229" w:rsidRDefault="009C083D" w:rsidP="0078190D">
            <w:pPr>
              <w:pStyle w:val="InstructionsText"/>
              <w:numPr>
                <w:ilvl w:val="0"/>
                <w:numId w:val="25"/>
              </w:numPr>
              <w:suppressAutoHyphens/>
            </w:pPr>
            <w:proofErr w:type="gramStart"/>
            <w:r w:rsidRPr="00957229">
              <w:t>de</w:t>
            </w:r>
            <w:proofErr w:type="gramEnd"/>
            <w:r w:rsidRPr="00957229">
              <w:t xml:space="preserve"> in rij </w:t>
            </w:r>
            <w:r w:rsidRPr="009C4F8D">
              <w:t>150</w:t>
            </w:r>
            <w:r w:rsidRPr="00957229">
              <w:t xml:space="preserve"> bedoelde uit tier </w:t>
            </w:r>
            <w:r w:rsidRPr="009C4F8D">
              <w:t>1</w:t>
            </w:r>
            <w:r w:rsidRPr="00957229">
              <w:t>-kapitaal op te bouwen TSCR-ratio;</w:t>
            </w:r>
          </w:p>
          <w:p w14:paraId="045919C2" w14:textId="719C7597" w:rsidR="00523F81" w:rsidRPr="00957229" w:rsidRDefault="009C083D" w:rsidP="0078190D">
            <w:pPr>
              <w:pStyle w:val="InstructionsText"/>
              <w:numPr>
                <w:ilvl w:val="0"/>
                <w:numId w:val="25"/>
              </w:numPr>
              <w:suppressAutoHyphens/>
              <w:rPr>
                <w:bCs/>
                <w:u w:val="single"/>
              </w:rPr>
            </w:pPr>
            <w:proofErr w:type="gramStart"/>
            <w:r w:rsidRPr="00957229">
              <w:t>voor</w:t>
            </w:r>
            <w:proofErr w:type="gramEnd"/>
            <w:r w:rsidRPr="00957229">
              <w:t xml:space="preserve"> zover wettelijk van toepassing, de in artikel </w:t>
            </w:r>
            <w:r w:rsidRPr="009C4F8D">
              <w:t>128</w:t>
            </w:r>
            <w:r w:rsidRPr="00957229">
              <w:t xml:space="preserve">, punt </w:t>
            </w:r>
            <w:r w:rsidRPr="009C4F8D">
              <w:t>6</w:t>
            </w:r>
            <w:r w:rsidRPr="00957229">
              <w:t>, RKV bedoelde “gecombineerd buffervereiste”-ratio.</w:t>
            </w:r>
          </w:p>
          <w:p w14:paraId="693DE97C" w14:textId="1A581626" w:rsidR="00523F81" w:rsidRPr="00957229" w:rsidRDefault="00FF2818" w:rsidP="0078190D">
            <w:pPr>
              <w:pStyle w:val="InstructionsText"/>
              <w:suppressAutoHyphens/>
              <w:rPr>
                <w:rStyle w:val="InstructionsTabelleberschrift"/>
                <w:rFonts w:ascii="Times New Roman" w:hAnsi="Times New Roman"/>
                <w:b w:val="0"/>
                <w:sz w:val="24"/>
              </w:rPr>
            </w:pPr>
            <w:r w:rsidRPr="00957229">
              <w:t>Indien geen buffervereiste van toepassing is, wordt alleen punt i) gerapporteerd.</w:t>
            </w:r>
          </w:p>
        </w:tc>
      </w:tr>
      <w:tr w:rsidR="00523F81" w:rsidRPr="00957229" w14:paraId="6FE97CA7" w14:textId="77777777" w:rsidTr="00672D2A">
        <w:tc>
          <w:tcPr>
            <w:tcW w:w="703" w:type="dxa"/>
          </w:tcPr>
          <w:p w14:paraId="5373D93D" w14:textId="77777777" w:rsidR="00523F81" w:rsidRPr="00957229" w:rsidRDefault="009C083D" w:rsidP="0078190D">
            <w:pPr>
              <w:pStyle w:val="InstructionsText"/>
              <w:suppressAutoHyphens/>
            </w:pPr>
            <w:r w:rsidRPr="009C4F8D">
              <w:t>190</w:t>
            </w:r>
          </w:p>
        </w:tc>
        <w:tc>
          <w:tcPr>
            <w:tcW w:w="8080" w:type="dxa"/>
          </w:tcPr>
          <w:p w14:paraId="1E61E9B4" w14:textId="77777777" w:rsidR="00523F81" w:rsidRPr="00957229" w:rsidRDefault="009C083D"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15</w:t>
            </w:r>
            <w:r w:rsidRPr="00957229">
              <w:rPr>
                <w:rStyle w:val="InstructionsTabelleberschrift"/>
                <w:rFonts w:ascii="Times New Roman" w:hAnsi="Times New Roman"/>
                <w:sz w:val="24"/>
              </w:rPr>
              <w:tab/>
              <w:t xml:space="preserve">Totale kapitaalvereiste (OCR) en Pijler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-richtsnoeren (P</w:t>
            </w:r>
            <w:r w:rsidRPr="009C4F8D">
              <w:rPr>
                <w:rStyle w:val="InstructionsTabelleberschrift"/>
                <w:rFonts w:ascii="Times New Roman" w:hAnsi="Times New Roman"/>
                <w:sz w:val="24"/>
              </w:rPr>
              <w:t>2</w:t>
            </w:r>
            <w:proofErr w:type="gramStart"/>
            <w:r w:rsidRPr="00957229">
              <w:rPr>
                <w:rStyle w:val="InstructionsTabelleberschrift"/>
                <w:rFonts w:ascii="Times New Roman" w:hAnsi="Times New Roman"/>
                <w:sz w:val="24"/>
              </w:rPr>
              <w:t>G)-</w:t>
            </w:r>
            <w:proofErr w:type="gramEnd"/>
            <w:r w:rsidRPr="00957229">
              <w:rPr>
                <w:rStyle w:val="InstructionsTabelleberschrift"/>
                <w:rFonts w:ascii="Times New Roman" w:hAnsi="Times New Roman"/>
                <w:sz w:val="24"/>
              </w:rPr>
              <w:t>ratio</w:t>
            </w:r>
          </w:p>
          <w:p w14:paraId="2D4F717D" w14:textId="77777777" w:rsidR="00523F81" w:rsidRPr="00957229" w:rsidRDefault="009C083D" w:rsidP="0078190D">
            <w:pPr>
              <w:pStyle w:val="InstructionsText"/>
              <w:suppressAutoHyphens/>
            </w:pPr>
            <w:r w:rsidRPr="00957229">
              <w:t>De som van i) en ii) als volgt:</w:t>
            </w:r>
          </w:p>
          <w:p w14:paraId="5BC18CBE" w14:textId="77777777" w:rsidR="00523F81" w:rsidRPr="00957229" w:rsidRDefault="009C083D" w:rsidP="0078190D">
            <w:pPr>
              <w:pStyle w:val="InstructionsText"/>
              <w:numPr>
                <w:ilvl w:val="0"/>
                <w:numId w:val="26"/>
              </w:numPr>
              <w:suppressAutoHyphens/>
            </w:pPr>
            <w:proofErr w:type="gramStart"/>
            <w:r w:rsidRPr="00957229">
              <w:t>de</w:t>
            </w:r>
            <w:proofErr w:type="gramEnd"/>
            <w:r w:rsidRPr="00957229">
              <w:t xml:space="preserve"> in rij </w:t>
            </w:r>
            <w:r w:rsidRPr="009C4F8D">
              <w:t>160</w:t>
            </w:r>
            <w:r w:rsidRPr="00957229">
              <w:t xml:space="preserve"> bedoelde OCR-ratio;</w:t>
            </w:r>
          </w:p>
          <w:p w14:paraId="2B41480A" w14:textId="77777777" w:rsidR="00523F81" w:rsidRPr="00957229" w:rsidRDefault="009C083D" w:rsidP="0078190D">
            <w:pPr>
              <w:pStyle w:val="InstructionsText"/>
              <w:numPr>
                <w:ilvl w:val="0"/>
                <w:numId w:val="26"/>
              </w:numPr>
              <w:suppressAutoHyphens/>
              <w:rPr>
                <w:bCs/>
                <w:u w:val="single"/>
              </w:rPr>
            </w:pPr>
            <w:proofErr w:type="gramStart"/>
            <w:r w:rsidRPr="00957229">
              <w:t>voor</w:t>
            </w:r>
            <w:proofErr w:type="gramEnd"/>
            <w:r w:rsidRPr="00957229">
              <w:t xml:space="preserve"> zover van toepassing de Pijler </w:t>
            </w:r>
            <w:r w:rsidRPr="009C4F8D">
              <w:t>2</w:t>
            </w:r>
            <w:r w:rsidRPr="00957229">
              <w:t>-richtsnoeren (P</w:t>
            </w:r>
            <w:r w:rsidRPr="009C4F8D">
              <w:t>2</w:t>
            </w:r>
            <w:r w:rsidRPr="00957229">
              <w:t>G) als gedefinieerd in de EBA SREP GL. P</w:t>
            </w:r>
            <w:r w:rsidRPr="009C4F8D">
              <w:t>2</w:t>
            </w:r>
            <w:r w:rsidRPr="00957229">
              <w:t>G worden alleen opgenomen indien deze door de bevoegde autoriteit aan de instelling zijn meegedeeld.</w:t>
            </w:r>
          </w:p>
          <w:p w14:paraId="02757A82" w14:textId="1485817A" w:rsidR="00523F81" w:rsidRPr="00957229" w:rsidRDefault="00FF2818" w:rsidP="0078190D">
            <w:pPr>
              <w:pStyle w:val="InstructionsText"/>
              <w:suppressAutoHyphens/>
              <w:rPr>
                <w:rStyle w:val="InstructionsTabelleberschrift"/>
                <w:rFonts w:ascii="Times New Roman" w:hAnsi="Times New Roman"/>
                <w:b w:val="0"/>
                <w:sz w:val="24"/>
              </w:rPr>
            </w:pPr>
            <w:r w:rsidRPr="00957229">
              <w:t>Indien de bevoegde autoriteit geen P</w:t>
            </w:r>
            <w:r w:rsidRPr="009C4F8D">
              <w:t>2</w:t>
            </w:r>
            <w:r w:rsidRPr="00957229">
              <w:t>G heeft meegedeeld, moet alleen punt i) worden gerapporteerd.</w:t>
            </w:r>
            <w:r w:rsidR="00957229">
              <w:t xml:space="preserve"> </w:t>
            </w:r>
          </w:p>
        </w:tc>
      </w:tr>
      <w:tr w:rsidR="00523F81" w:rsidRPr="00957229" w14:paraId="112A24E1" w14:textId="77777777" w:rsidTr="00672D2A">
        <w:tc>
          <w:tcPr>
            <w:tcW w:w="703" w:type="dxa"/>
          </w:tcPr>
          <w:p w14:paraId="6B60120C" w14:textId="77777777" w:rsidR="00523F81" w:rsidRPr="00957229" w:rsidRDefault="009C083D" w:rsidP="0078190D">
            <w:pPr>
              <w:pStyle w:val="InstructionsText"/>
              <w:suppressAutoHyphens/>
            </w:pPr>
            <w:r w:rsidRPr="009C4F8D">
              <w:t>200</w:t>
            </w:r>
          </w:p>
        </w:tc>
        <w:tc>
          <w:tcPr>
            <w:tcW w:w="8080" w:type="dxa"/>
          </w:tcPr>
          <w:p w14:paraId="5FA13F2F" w14:textId="77777777" w:rsidR="00523F81" w:rsidRPr="00957229" w:rsidRDefault="009C083D"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15</w:t>
            </w:r>
            <w:r w:rsidRPr="00957229">
              <w:rPr>
                <w:rStyle w:val="InstructionsTabelleberschrift"/>
                <w:rFonts w:ascii="Times New Roman" w:hAnsi="Times New Roman"/>
                <w:sz w:val="24"/>
              </w:rPr>
              <w:t>*</w:t>
            </w:r>
            <w:r w:rsidRPr="00957229">
              <w:rPr>
                <w:rStyle w:val="InstructionsTabelleberschrift"/>
                <w:rFonts w:ascii="Times New Roman" w:hAnsi="Times New Roman"/>
                <w:sz w:val="24"/>
              </w:rPr>
              <w:tab/>
              <w:t>OCR en P</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 xml:space="preserve">G: op te bouwen uit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 xml:space="preserve">-kernkapitaal </w:t>
            </w:r>
          </w:p>
          <w:p w14:paraId="4801CC69" w14:textId="77777777" w:rsidR="00523F81" w:rsidRPr="00957229" w:rsidRDefault="009C083D" w:rsidP="0078190D">
            <w:pPr>
              <w:pStyle w:val="InstructionsText"/>
              <w:suppressAutoHyphens/>
            </w:pPr>
            <w:r w:rsidRPr="00957229">
              <w:t>De som van i) en ii) als volgt:</w:t>
            </w:r>
          </w:p>
          <w:p w14:paraId="080BA5ED" w14:textId="77777777" w:rsidR="00523F81" w:rsidRPr="00957229" w:rsidRDefault="009C083D" w:rsidP="0078190D">
            <w:pPr>
              <w:pStyle w:val="InstructionsText"/>
              <w:numPr>
                <w:ilvl w:val="0"/>
                <w:numId w:val="27"/>
              </w:numPr>
              <w:suppressAutoHyphens/>
            </w:pPr>
            <w:proofErr w:type="gramStart"/>
            <w:r w:rsidRPr="00957229">
              <w:t>de</w:t>
            </w:r>
            <w:proofErr w:type="gramEnd"/>
            <w:r w:rsidRPr="00957229">
              <w:t xml:space="preserve"> in rij </w:t>
            </w:r>
            <w:r w:rsidRPr="009C4F8D">
              <w:t>170</w:t>
            </w:r>
            <w:r w:rsidRPr="00957229">
              <w:t xml:space="preserve"> bedoelde uit tier </w:t>
            </w:r>
            <w:r w:rsidRPr="009C4F8D">
              <w:t>1</w:t>
            </w:r>
            <w:r w:rsidRPr="00957229">
              <w:t>-kernkapitaal op te bouwen OCR-ratio;</w:t>
            </w:r>
          </w:p>
          <w:p w14:paraId="41E9170A" w14:textId="77777777" w:rsidR="00523F81" w:rsidRPr="00957229" w:rsidRDefault="009C083D" w:rsidP="0078190D">
            <w:pPr>
              <w:pStyle w:val="InstructionsText"/>
              <w:numPr>
                <w:ilvl w:val="0"/>
                <w:numId w:val="27"/>
              </w:numPr>
              <w:suppressAutoHyphens/>
              <w:rPr>
                <w:bCs/>
                <w:u w:val="single"/>
              </w:rPr>
            </w:pPr>
            <w:proofErr w:type="gramStart"/>
            <w:r w:rsidRPr="00957229">
              <w:t>voor</w:t>
            </w:r>
            <w:proofErr w:type="gramEnd"/>
            <w:r w:rsidRPr="00957229">
              <w:t xml:space="preserve"> zover van toepassing, het deel van P</w:t>
            </w:r>
            <w:r w:rsidRPr="009C4F8D">
              <w:t>2</w:t>
            </w:r>
            <w:r w:rsidRPr="00957229">
              <w:t xml:space="preserve">G, bedoeld onder ii) in rij </w:t>
            </w:r>
            <w:r w:rsidRPr="009C4F8D">
              <w:t>190</w:t>
            </w:r>
            <w:r w:rsidRPr="00957229">
              <w:t xml:space="preserve">, dat van de bevoegde autoriteit in de vorm van tier </w:t>
            </w:r>
            <w:r w:rsidRPr="009C4F8D">
              <w:t>1</w:t>
            </w:r>
            <w:r w:rsidRPr="00957229">
              <w:t>-kernkapitaal moet worden aangehouden. P</w:t>
            </w:r>
            <w:r w:rsidRPr="009C4F8D">
              <w:t>2</w:t>
            </w:r>
            <w:r w:rsidRPr="00957229">
              <w:t>G wordt alleen opgenomen indien dit door de bevoegde autoriteit aan de instelling is meegedeeld.</w:t>
            </w:r>
          </w:p>
          <w:p w14:paraId="2625BF57" w14:textId="0E023328" w:rsidR="00523F81" w:rsidRPr="00957229" w:rsidRDefault="00FF2818" w:rsidP="0078190D">
            <w:pPr>
              <w:pStyle w:val="InstructionsText"/>
              <w:suppressAutoHyphens/>
              <w:rPr>
                <w:rStyle w:val="InstructionsTabelleberschrift"/>
                <w:rFonts w:ascii="Times New Roman" w:hAnsi="Times New Roman"/>
                <w:b w:val="0"/>
                <w:sz w:val="24"/>
              </w:rPr>
            </w:pPr>
            <w:r w:rsidRPr="00957229">
              <w:t>Indien de bevoegde autoriteit geen P</w:t>
            </w:r>
            <w:r w:rsidRPr="009C4F8D">
              <w:t>2</w:t>
            </w:r>
            <w:r w:rsidRPr="00957229">
              <w:t>G heeft meegedeeld, moet alleen punt i) worden gerapporteerd.</w:t>
            </w:r>
          </w:p>
        </w:tc>
      </w:tr>
      <w:tr w:rsidR="00523F81" w:rsidRPr="00957229" w14:paraId="6DB68548" w14:textId="77777777" w:rsidTr="00672D2A">
        <w:tc>
          <w:tcPr>
            <w:tcW w:w="703" w:type="dxa"/>
          </w:tcPr>
          <w:p w14:paraId="18D58F07" w14:textId="77777777" w:rsidR="00523F81" w:rsidRPr="00957229" w:rsidRDefault="009C083D" w:rsidP="0078190D">
            <w:pPr>
              <w:pStyle w:val="InstructionsText"/>
              <w:suppressAutoHyphens/>
            </w:pPr>
            <w:r w:rsidRPr="009C4F8D">
              <w:t>210</w:t>
            </w:r>
          </w:p>
        </w:tc>
        <w:tc>
          <w:tcPr>
            <w:tcW w:w="8080" w:type="dxa"/>
          </w:tcPr>
          <w:p w14:paraId="53DCB75D" w14:textId="77777777" w:rsidR="00523F81" w:rsidRPr="00957229" w:rsidRDefault="009C083D"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15</w:t>
            </w:r>
            <w:r w:rsidRPr="00957229">
              <w:rPr>
                <w:rStyle w:val="InstructionsTabelleberschrift"/>
                <w:rFonts w:ascii="Times New Roman" w:hAnsi="Times New Roman"/>
                <w:sz w:val="24"/>
              </w:rPr>
              <w:t>**</w:t>
            </w:r>
            <w:r w:rsidRPr="00957229">
              <w:rPr>
                <w:rStyle w:val="InstructionsTabelleberschrift"/>
                <w:rFonts w:ascii="Times New Roman" w:hAnsi="Times New Roman"/>
                <w:sz w:val="24"/>
              </w:rPr>
              <w:tab/>
              <w:t>OCR en P</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 xml:space="preserve">G: op te bouwen uit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 xml:space="preserve">-kapitaal </w:t>
            </w:r>
          </w:p>
          <w:p w14:paraId="557350FD" w14:textId="77777777" w:rsidR="00523F81" w:rsidRPr="00957229" w:rsidRDefault="009C083D" w:rsidP="0078190D">
            <w:pPr>
              <w:pStyle w:val="InstructionsText"/>
              <w:suppressAutoHyphens/>
            </w:pPr>
            <w:r w:rsidRPr="00957229">
              <w:t>De som van i) en ii) als volgt:</w:t>
            </w:r>
          </w:p>
          <w:p w14:paraId="43F6CA75" w14:textId="77777777" w:rsidR="00523F81" w:rsidRPr="00957229" w:rsidRDefault="009C083D" w:rsidP="0078190D">
            <w:pPr>
              <w:pStyle w:val="InstructionsText"/>
              <w:numPr>
                <w:ilvl w:val="0"/>
                <w:numId w:val="28"/>
              </w:numPr>
              <w:suppressAutoHyphens/>
            </w:pPr>
            <w:proofErr w:type="gramStart"/>
            <w:r w:rsidRPr="00957229">
              <w:t>de</w:t>
            </w:r>
            <w:proofErr w:type="gramEnd"/>
            <w:r w:rsidRPr="00957229">
              <w:t xml:space="preserve"> in rij </w:t>
            </w:r>
            <w:r w:rsidRPr="009C4F8D">
              <w:t>180</w:t>
            </w:r>
            <w:r w:rsidRPr="00957229">
              <w:t xml:space="preserve"> bedoelde uit tier </w:t>
            </w:r>
            <w:r w:rsidRPr="009C4F8D">
              <w:t>1</w:t>
            </w:r>
            <w:r w:rsidRPr="00957229">
              <w:t>-kapitaal op te bouwen OCR-ratio;</w:t>
            </w:r>
          </w:p>
          <w:p w14:paraId="6DC1CE75" w14:textId="77777777" w:rsidR="00523F81" w:rsidRPr="00957229" w:rsidRDefault="009C083D" w:rsidP="0078190D">
            <w:pPr>
              <w:pStyle w:val="InstructionsText"/>
              <w:numPr>
                <w:ilvl w:val="0"/>
                <w:numId w:val="28"/>
              </w:numPr>
              <w:suppressAutoHyphens/>
            </w:pPr>
            <w:proofErr w:type="gramStart"/>
            <w:r w:rsidRPr="00957229">
              <w:t>voor</w:t>
            </w:r>
            <w:proofErr w:type="gramEnd"/>
            <w:r w:rsidRPr="00957229">
              <w:t xml:space="preserve"> zover van toepassing, het deel van P</w:t>
            </w:r>
            <w:r w:rsidRPr="009C4F8D">
              <w:t>2</w:t>
            </w:r>
            <w:r w:rsidRPr="00957229">
              <w:t xml:space="preserve">G, bedoeld onder ii) in rij </w:t>
            </w:r>
            <w:r w:rsidRPr="009C4F8D">
              <w:t>190</w:t>
            </w:r>
            <w:r w:rsidRPr="00957229">
              <w:t xml:space="preserve">, dat van de bevoegde autoriteit in de vorm van tier </w:t>
            </w:r>
            <w:r w:rsidRPr="009C4F8D">
              <w:t>1</w:t>
            </w:r>
            <w:r w:rsidRPr="00957229">
              <w:t>-kapitaal moet worden aangehouden. P</w:t>
            </w:r>
            <w:r w:rsidRPr="009C4F8D">
              <w:t>2</w:t>
            </w:r>
            <w:r w:rsidRPr="00957229">
              <w:t>G wordt alleen opgenomen indien dit door de bevoegde autoriteit aan de instelling is meegedeeld.</w:t>
            </w:r>
          </w:p>
          <w:p w14:paraId="3F1A442F" w14:textId="4F4DB231" w:rsidR="00523F81" w:rsidRPr="00957229" w:rsidRDefault="00FF2818" w:rsidP="0078190D">
            <w:pPr>
              <w:pStyle w:val="InstructionsText"/>
              <w:suppressAutoHyphens/>
              <w:rPr>
                <w:rStyle w:val="InstructionsTabelleberschrift"/>
                <w:rFonts w:ascii="Times New Roman" w:hAnsi="Times New Roman"/>
                <w:b w:val="0"/>
                <w:bCs w:val="0"/>
                <w:sz w:val="24"/>
                <w:u w:val="none"/>
              </w:rPr>
            </w:pPr>
            <w:r w:rsidRPr="00957229">
              <w:t>Indien de bevoegde autoriteit geen P</w:t>
            </w:r>
            <w:r w:rsidRPr="009C4F8D">
              <w:t>2</w:t>
            </w:r>
            <w:r w:rsidRPr="00957229">
              <w:t>G heeft meegedeeld, moet alleen punt i) worden gerapporteerd.</w:t>
            </w:r>
            <w:r w:rsidRPr="00957229">
              <w:rPr>
                <w:rStyle w:val="InstructionsTabelleberschrift"/>
                <w:rFonts w:ascii="Times New Roman" w:hAnsi="Times New Roman"/>
                <w:b w:val="0"/>
                <w:sz w:val="24"/>
              </w:rPr>
              <w:t xml:space="preserve"> </w:t>
            </w:r>
          </w:p>
        </w:tc>
      </w:tr>
    </w:tbl>
    <w:p w14:paraId="0E23FC91" w14:textId="77777777" w:rsidR="00523F81" w:rsidRPr="00957229" w:rsidRDefault="00523F81" w:rsidP="0078190D">
      <w:pPr>
        <w:pStyle w:val="InstructionsText"/>
        <w:suppressAutoHyphens/>
      </w:pPr>
    </w:p>
    <w:p w14:paraId="159CFF40" w14:textId="4426219F" w:rsidR="00523F81" w:rsidRPr="00957229" w:rsidRDefault="00957229" w:rsidP="0078190D">
      <w:pPr>
        <w:pStyle w:val="Instructionsberschrift2"/>
        <w:numPr>
          <w:ilvl w:val="0"/>
          <w:numId w:val="0"/>
        </w:numPr>
        <w:suppressAutoHyphens/>
        <w:ind w:left="357" w:hanging="357"/>
        <w:rPr>
          <w:rFonts w:ascii="Times New Roman" w:hAnsi="Times New Roman" w:cs="Times New Roman"/>
          <w:sz w:val="24"/>
        </w:rPr>
      </w:pPr>
      <w:bookmarkStart w:id="15" w:name="_Toc30154330"/>
      <w:r w:rsidRPr="009C4F8D">
        <w:rPr>
          <w:rFonts w:ascii="Times New Roman" w:hAnsi="Times New Roman" w:cs="Times New Roman"/>
          <w:sz w:val="24"/>
          <w:u w:val="none"/>
        </w:rPr>
        <w:t>1</w:t>
      </w:r>
      <w:r w:rsidRPr="00957229">
        <w:rPr>
          <w:rFonts w:ascii="Times New Roman" w:hAnsi="Times New Roman" w:cs="Times New Roman"/>
          <w:sz w:val="24"/>
          <w:u w:val="none"/>
        </w:rPr>
        <w:t>.</w:t>
      </w:r>
      <w:r w:rsidR="00125707" w:rsidRPr="009C4F8D">
        <w:rPr>
          <w:rFonts w:ascii="Times New Roman" w:hAnsi="Times New Roman" w:cs="Times New Roman"/>
          <w:sz w:val="24"/>
          <w:u w:val="none"/>
        </w:rPr>
        <w:t>5</w:t>
      </w:r>
      <w:r w:rsidR="00125707" w:rsidRPr="00957229">
        <w:rPr>
          <w:rFonts w:ascii="Times New Roman" w:hAnsi="Times New Roman" w:cs="Times New Roman"/>
          <w:sz w:val="24"/>
          <w:u w:val="none"/>
        </w:rPr>
        <w:t>.</w:t>
      </w:r>
      <w:r w:rsidR="00125707" w:rsidRPr="00957229">
        <w:rPr>
          <w:rFonts w:ascii="Times New Roman" w:hAnsi="Times New Roman" w:cs="Times New Roman"/>
          <w:sz w:val="24"/>
          <w:u w:val="none"/>
        </w:rPr>
        <w:tab/>
      </w:r>
      <w:r w:rsidR="00125707" w:rsidRPr="00957229">
        <w:rPr>
          <w:rFonts w:ascii="Times New Roman" w:hAnsi="Times New Roman" w:cs="Times New Roman"/>
          <w:sz w:val="24"/>
        </w:rPr>
        <w:t xml:space="preserve">C </w:t>
      </w:r>
      <w:r w:rsidR="00125707" w:rsidRPr="009C4F8D">
        <w:rPr>
          <w:rFonts w:ascii="Times New Roman" w:hAnsi="Times New Roman" w:cs="Times New Roman"/>
          <w:sz w:val="24"/>
        </w:rPr>
        <w:t>04</w:t>
      </w:r>
      <w:r w:rsidR="00125707" w:rsidRPr="00957229">
        <w:rPr>
          <w:rFonts w:ascii="Times New Roman" w:hAnsi="Times New Roman" w:cs="Times New Roman"/>
          <w:sz w:val="24"/>
        </w:rPr>
        <w:t>.</w:t>
      </w:r>
      <w:r w:rsidR="00125707" w:rsidRPr="009C4F8D">
        <w:rPr>
          <w:rFonts w:ascii="Times New Roman" w:hAnsi="Times New Roman" w:cs="Times New Roman"/>
          <w:sz w:val="24"/>
        </w:rPr>
        <w:t>00</w:t>
      </w:r>
      <w:r w:rsidR="00125707" w:rsidRPr="00957229">
        <w:rPr>
          <w:rFonts w:ascii="Times New Roman" w:hAnsi="Times New Roman" w:cs="Times New Roman"/>
          <w:sz w:val="24"/>
        </w:rPr>
        <w:t xml:space="preserve"> - PRO-MEMORIEPOSTEN (CA</w:t>
      </w:r>
      <w:r w:rsidR="00125707" w:rsidRPr="009C4F8D">
        <w:rPr>
          <w:rFonts w:ascii="Times New Roman" w:hAnsi="Times New Roman" w:cs="Times New Roman"/>
          <w:sz w:val="24"/>
        </w:rPr>
        <w:t>4</w:t>
      </w:r>
      <w:r w:rsidR="00125707" w:rsidRPr="00957229">
        <w:rPr>
          <w:rFonts w:ascii="Times New Roman" w:hAnsi="Times New Roman" w:cs="Times New Roman"/>
          <w:sz w:val="24"/>
        </w:rPr>
        <w:t>)</w:t>
      </w:r>
      <w:bookmarkEnd w:id="15"/>
      <w:r w:rsidR="00125707" w:rsidRPr="00957229">
        <w:rPr>
          <w:rFonts w:ascii="Times New Roman" w:hAnsi="Times New Roman" w:cs="Times New Roman"/>
          <w:sz w:val="24"/>
        </w:rPr>
        <w:t xml:space="preserve"> </w:t>
      </w:r>
    </w:p>
    <w:p w14:paraId="42F8F30C"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16" w:name="_Toc30154331"/>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C4F8D">
        <w:rPr>
          <w:rFonts w:ascii="Times New Roman" w:hAnsi="Times New Roman" w:cs="Times New Roman"/>
          <w:sz w:val="24"/>
          <w:u w:val="none"/>
        </w:rPr>
        <w:t>5</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r>
      <w:r w:rsidRPr="00957229">
        <w:rPr>
          <w:rFonts w:ascii="Times New Roman" w:hAnsi="Times New Roman" w:cs="Times New Roman"/>
          <w:sz w:val="24"/>
        </w:rPr>
        <w:t>Instructies voor specifieke posities</w:t>
      </w:r>
      <w:bookmarkEnd w:id="16"/>
    </w:p>
    <w:p w14:paraId="6390E10F" w14:textId="77777777" w:rsidR="00523F81" w:rsidRPr="00957229" w:rsidRDefault="00523F81" w:rsidP="0078190D">
      <w:pPr>
        <w:pStyle w:val="InstructionsText"/>
        <w:suppressAutoHyphens/>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3"/>
        <w:gridCol w:w="7060"/>
      </w:tblGrid>
      <w:tr w:rsidR="00523F81" w:rsidRPr="00957229" w14:paraId="313B6EA1" w14:textId="77777777" w:rsidTr="00672D2A">
        <w:tc>
          <w:tcPr>
            <w:tcW w:w="8749" w:type="dxa"/>
            <w:gridSpan w:val="2"/>
            <w:shd w:val="clear" w:color="auto" w:fill="D9D9D9"/>
          </w:tcPr>
          <w:p w14:paraId="4816E426" w14:textId="77777777" w:rsidR="00523F81" w:rsidRPr="00957229" w:rsidRDefault="002648B0" w:rsidP="0078190D">
            <w:pPr>
              <w:pStyle w:val="InstructionsText"/>
              <w:suppressAutoHyphens/>
            </w:pPr>
            <w:r w:rsidRPr="00957229">
              <w:t>Rijen</w:t>
            </w:r>
          </w:p>
        </w:tc>
      </w:tr>
      <w:tr w:rsidR="00523F81" w:rsidRPr="00957229" w14:paraId="22110935" w14:textId="77777777" w:rsidTr="00672D2A">
        <w:tc>
          <w:tcPr>
            <w:tcW w:w="1506" w:type="dxa"/>
          </w:tcPr>
          <w:p w14:paraId="500FF4BF" w14:textId="77777777" w:rsidR="00523F81" w:rsidRPr="00957229" w:rsidRDefault="002648B0" w:rsidP="0078190D">
            <w:pPr>
              <w:pStyle w:val="InstructionsText"/>
              <w:suppressAutoHyphens/>
            </w:pPr>
            <w:r w:rsidRPr="009C4F8D">
              <w:t>010</w:t>
            </w:r>
          </w:p>
        </w:tc>
        <w:tc>
          <w:tcPr>
            <w:tcW w:w="7243" w:type="dxa"/>
          </w:tcPr>
          <w:p w14:paraId="0F2D308F" w14:textId="77777777" w:rsidR="00523F81" w:rsidRPr="00957229" w:rsidRDefault="00C66473" w:rsidP="0078190D">
            <w:pPr>
              <w:pStyle w:val="InstructionsText"/>
              <w:suppressAutoHyphens/>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57229">
              <w:rPr>
                <w:rStyle w:val="InstructionsTabelleberschrift"/>
                <w:rFonts w:ascii="Times New Roman" w:hAnsi="Times New Roman"/>
                <w:sz w:val="24"/>
              </w:rPr>
              <w:tab/>
              <w:t>Totaal uitgestelde belastingvorderingen</w:t>
            </w:r>
          </w:p>
          <w:p w14:paraId="53ACAA60" w14:textId="72B9D86A" w:rsidR="00523F81" w:rsidRPr="00957229" w:rsidRDefault="002648B0" w:rsidP="0078190D">
            <w:pPr>
              <w:pStyle w:val="InstructionsText"/>
              <w:suppressAutoHyphens/>
            </w:pPr>
            <w:r w:rsidRPr="00957229">
              <w:t>Het hier te rapporteren bedrag komt overeen met het bedrag dat op de laatst geverifieerde/gecontroleerde boekhoudkundige balans wordt verantwoord.</w:t>
            </w:r>
          </w:p>
        </w:tc>
      </w:tr>
      <w:tr w:rsidR="00523F81" w:rsidRPr="00957229" w14:paraId="14E6DBA6" w14:textId="77777777" w:rsidTr="00672D2A">
        <w:tc>
          <w:tcPr>
            <w:tcW w:w="1506" w:type="dxa"/>
          </w:tcPr>
          <w:p w14:paraId="029AF20D" w14:textId="77777777" w:rsidR="00523F81" w:rsidRPr="00957229" w:rsidRDefault="002648B0" w:rsidP="0078190D">
            <w:pPr>
              <w:pStyle w:val="InstructionsText"/>
              <w:suppressAutoHyphens/>
            </w:pPr>
            <w:r w:rsidRPr="009C4F8D">
              <w:t>020</w:t>
            </w:r>
          </w:p>
        </w:tc>
        <w:tc>
          <w:tcPr>
            <w:tcW w:w="7243" w:type="dxa"/>
          </w:tcPr>
          <w:p w14:paraId="0D448E41"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Uitgestelde belastingvorderingen die niet op toekomstige winstgevendheid berusten.</w:t>
            </w:r>
          </w:p>
          <w:p w14:paraId="1A120991" w14:textId="2E724B6B" w:rsidR="00523F81" w:rsidRPr="00957229" w:rsidRDefault="002648B0" w:rsidP="0078190D">
            <w:pPr>
              <w:pStyle w:val="InstructionsText"/>
              <w:suppressAutoHyphens/>
            </w:pPr>
            <w:r w:rsidRPr="00957229">
              <w:t xml:space="preserve">Artikel </w:t>
            </w:r>
            <w:r w:rsidRPr="009C4F8D">
              <w:t>39</w:t>
            </w:r>
            <w:r w:rsidRPr="00957229">
              <w:t xml:space="preserve">, lid </w:t>
            </w:r>
            <w:r w:rsidRPr="009C4F8D">
              <w:t>2</w:t>
            </w:r>
            <w:r w:rsidRPr="00957229">
              <w:t>, VKV</w:t>
            </w:r>
          </w:p>
          <w:p w14:paraId="4105C1C1" w14:textId="77777777" w:rsidR="00523F81" w:rsidRPr="00957229" w:rsidRDefault="002648B0" w:rsidP="0078190D">
            <w:pPr>
              <w:pStyle w:val="InstructionsText"/>
              <w:suppressAutoHyphens/>
            </w:pPr>
            <w:r w:rsidRPr="00957229">
              <w:t>Uitgestelde belastingvorderingen die niet op toekomstige winstgevendheid berusten en die aldus een risicogewicht krijgen.</w:t>
            </w:r>
          </w:p>
        </w:tc>
      </w:tr>
      <w:tr w:rsidR="00523F81" w:rsidRPr="00957229" w14:paraId="53A2C3B9" w14:textId="77777777" w:rsidTr="00672D2A">
        <w:tc>
          <w:tcPr>
            <w:tcW w:w="1506" w:type="dxa"/>
          </w:tcPr>
          <w:p w14:paraId="778538E2" w14:textId="77777777" w:rsidR="00523F81" w:rsidRPr="00957229" w:rsidRDefault="002648B0" w:rsidP="0078190D">
            <w:pPr>
              <w:pStyle w:val="InstructionsText"/>
              <w:suppressAutoHyphens/>
            </w:pPr>
            <w:r w:rsidRPr="009C4F8D">
              <w:t>030</w:t>
            </w:r>
          </w:p>
        </w:tc>
        <w:tc>
          <w:tcPr>
            <w:tcW w:w="7243" w:type="dxa"/>
          </w:tcPr>
          <w:p w14:paraId="4CE41E2D"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Uitgestelde belastingvorderingen die op toekomstige winstgevendheid berusten en niet uit tijdelijke verschillen voortvloeien</w:t>
            </w:r>
          </w:p>
          <w:p w14:paraId="666689B9" w14:textId="584FCF22" w:rsidR="00523F81" w:rsidRPr="00957229" w:rsidRDefault="0014657C" w:rsidP="0078190D">
            <w:pPr>
              <w:pStyle w:val="InstructionsText"/>
              <w:suppressAutoHyphens/>
            </w:pPr>
            <w:r w:rsidRPr="00957229">
              <w:t xml:space="preserve">Artikel </w:t>
            </w:r>
            <w:r w:rsidRPr="009C4F8D">
              <w:t>36</w:t>
            </w:r>
            <w:r w:rsidRPr="00957229">
              <w:t xml:space="preserve">, lid </w:t>
            </w:r>
            <w:r w:rsidRPr="009C4F8D">
              <w:t>1</w:t>
            </w:r>
            <w:r w:rsidRPr="00957229">
              <w:t xml:space="preserve">, onder c), en artikel </w:t>
            </w:r>
            <w:r w:rsidRPr="009C4F8D">
              <w:t>38</w:t>
            </w:r>
            <w:r w:rsidRPr="00957229">
              <w:t xml:space="preserve"> VKV</w:t>
            </w:r>
          </w:p>
          <w:p w14:paraId="06BE7532" w14:textId="77777777" w:rsidR="00523F81" w:rsidRPr="00957229" w:rsidRDefault="002648B0" w:rsidP="0078190D">
            <w:pPr>
              <w:pStyle w:val="InstructionsText"/>
              <w:suppressAutoHyphens/>
            </w:pPr>
            <w:r w:rsidRPr="00957229">
              <w:t xml:space="preserve">Uitgestelde belastingvorderingen die op toekomstige winstgevendheid berusten maar niet voortvloeien uit tijdelijke verschillen en waarop derhalve geen drempel van toepassing is (d.w.z. zij worden in hun geheel afgetrokken van het tier </w:t>
            </w:r>
            <w:r w:rsidRPr="009C4F8D">
              <w:t>1</w:t>
            </w:r>
            <w:r w:rsidRPr="00957229">
              <w:t>-kernkapitaal).</w:t>
            </w:r>
          </w:p>
        </w:tc>
      </w:tr>
      <w:tr w:rsidR="00523F81" w:rsidRPr="00957229" w14:paraId="50B75D93" w14:textId="77777777" w:rsidTr="00672D2A">
        <w:tc>
          <w:tcPr>
            <w:tcW w:w="1506" w:type="dxa"/>
          </w:tcPr>
          <w:p w14:paraId="263B71C4" w14:textId="77777777" w:rsidR="00523F81" w:rsidRPr="00957229" w:rsidRDefault="002648B0" w:rsidP="0078190D">
            <w:pPr>
              <w:pStyle w:val="InstructionsText"/>
              <w:suppressAutoHyphens/>
            </w:pPr>
            <w:r w:rsidRPr="009C4F8D">
              <w:t>040</w:t>
            </w:r>
          </w:p>
        </w:tc>
        <w:tc>
          <w:tcPr>
            <w:tcW w:w="7243" w:type="dxa"/>
          </w:tcPr>
          <w:p w14:paraId="518832B6"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Uitgestelde belastingvorderingen die op toekomstige winstgevendheid berusten en voortvloeien uit tijdelijke verschillen.</w:t>
            </w:r>
          </w:p>
          <w:p w14:paraId="710E4708" w14:textId="08191F9B" w:rsidR="00523F81" w:rsidRPr="00957229" w:rsidRDefault="0014657C" w:rsidP="0078190D">
            <w:pPr>
              <w:pStyle w:val="InstructionsText"/>
              <w:suppressAutoHyphens/>
            </w:pPr>
            <w:r w:rsidRPr="00957229">
              <w:t xml:space="preserve">Artikel </w:t>
            </w:r>
            <w:r w:rsidRPr="009C4F8D">
              <w:t>36</w:t>
            </w:r>
            <w:r w:rsidRPr="00957229">
              <w:t xml:space="preserve">, lid </w:t>
            </w:r>
            <w:r w:rsidRPr="009C4F8D">
              <w:t>1</w:t>
            </w:r>
            <w:r w:rsidRPr="00957229">
              <w:t xml:space="preserve">, onder c), artikel </w:t>
            </w:r>
            <w:r w:rsidRPr="009C4F8D">
              <w:t>38</w:t>
            </w:r>
            <w:r w:rsidRPr="00957229">
              <w:t xml:space="preserve">, en artikel </w:t>
            </w:r>
            <w:r w:rsidRPr="009C4F8D">
              <w:t>48</w:t>
            </w:r>
            <w:r w:rsidRPr="00957229">
              <w:t xml:space="preserve">, lid </w:t>
            </w:r>
            <w:r w:rsidRPr="009C4F8D">
              <w:t>1</w:t>
            </w:r>
            <w:r w:rsidRPr="00957229">
              <w:t>, onder a), VKV</w:t>
            </w:r>
          </w:p>
          <w:p w14:paraId="4BC7F2B8" w14:textId="46DE428B" w:rsidR="00523F81" w:rsidRPr="00957229" w:rsidRDefault="002648B0" w:rsidP="0078190D">
            <w:pPr>
              <w:pStyle w:val="InstructionsText"/>
              <w:suppressAutoHyphens/>
            </w:pPr>
            <w:r w:rsidRPr="00957229">
              <w:t xml:space="preserve">Uitgestelde belastingvorderingen die op toekomstige winstgevendheid berusten en die voortvloeien uit tijdelijke verschillen, en waarvan de aftrekking van het tier </w:t>
            </w:r>
            <w:r w:rsidRPr="009C4F8D">
              <w:t>1</w:t>
            </w:r>
            <w:r w:rsidRPr="00957229">
              <w:t xml:space="preserve">-kernkapitaal derhalve beperkt is tot de drempels van </w:t>
            </w:r>
            <w:r w:rsidRPr="009C4F8D">
              <w:t>10</w:t>
            </w:r>
            <w:r w:rsidRPr="00957229">
              <w:t xml:space="preserve"> % en </w:t>
            </w:r>
            <w:r w:rsidRPr="009C4F8D">
              <w:t>17</w:t>
            </w:r>
            <w:r w:rsidRPr="00957229">
              <w:t>,</w:t>
            </w:r>
            <w:r w:rsidRPr="009C4F8D">
              <w:t>65</w:t>
            </w:r>
            <w:r w:rsidRPr="00957229">
              <w:t xml:space="preserve"> % overeenkomstig artikel </w:t>
            </w:r>
            <w:r w:rsidRPr="009C4F8D">
              <w:t>48</w:t>
            </w:r>
            <w:r w:rsidRPr="00957229">
              <w:t xml:space="preserve"> VKV.</w:t>
            </w:r>
          </w:p>
        </w:tc>
      </w:tr>
      <w:tr w:rsidR="00523F81" w:rsidRPr="00957229" w14:paraId="410FE284" w14:textId="77777777" w:rsidTr="00672D2A">
        <w:tc>
          <w:tcPr>
            <w:tcW w:w="1506" w:type="dxa"/>
          </w:tcPr>
          <w:p w14:paraId="258DBD5A" w14:textId="77777777" w:rsidR="00523F81" w:rsidRPr="00957229" w:rsidRDefault="002648B0" w:rsidP="0078190D">
            <w:pPr>
              <w:pStyle w:val="InstructionsText"/>
              <w:suppressAutoHyphens/>
            </w:pPr>
            <w:r w:rsidRPr="009C4F8D">
              <w:t>050</w:t>
            </w:r>
          </w:p>
        </w:tc>
        <w:tc>
          <w:tcPr>
            <w:tcW w:w="7243" w:type="dxa"/>
          </w:tcPr>
          <w:p w14:paraId="49A5DD38"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 xml:space="preserve"> Totale uitgestelde belastingvorderingen</w:t>
            </w:r>
          </w:p>
          <w:p w14:paraId="7B2477AB" w14:textId="77777777" w:rsidR="00523F81" w:rsidRPr="00957229" w:rsidRDefault="002648B0" w:rsidP="0078190D">
            <w:pPr>
              <w:pStyle w:val="InstructionsText"/>
              <w:suppressAutoHyphens/>
            </w:pPr>
            <w:r w:rsidRPr="00957229">
              <w:t>Het hier te rapporteren bedrag komt overeen met het bedrag dat op de laatst geverifieerde/gecontroleerde boekhoudkundige balans wordt verantwoord.</w:t>
            </w:r>
          </w:p>
        </w:tc>
      </w:tr>
      <w:tr w:rsidR="00523F81" w:rsidRPr="00957229" w14:paraId="107EE33C" w14:textId="77777777" w:rsidTr="00672D2A">
        <w:tc>
          <w:tcPr>
            <w:tcW w:w="1506" w:type="dxa"/>
          </w:tcPr>
          <w:p w14:paraId="1971C47D" w14:textId="77777777" w:rsidR="00523F81" w:rsidRPr="00957229" w:rsidRDefault="002648B0" w:rsidP="0078190D">
            <w:pPr>
              <w:pStyle w:val="InstructionsText"/>
              <w:suppressAutoHyphens/>
            </w:pPr>
            <w:r w:rsidRPr="009C4F8D">
              <w:t>060</w:t>
            </w:r>
          </w:p>
        </w:tc>
        <w:tc>
          <w:tcPr>
            <w:tcW w:w="7243" w:type="dxa"/>
          </w:tcPr>
          <w:p w14:paraId="3C8B9D6B"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Uitgestelde belastingverplichtingen die niet aftrekbaar zijn van uitgestelde belastingvorderingen die op toekomstige winstgevendheid berusten.</w:t>
            </w:r>
          </w:p>
          <w:p w14:paraId="5322D994" w14:textId="7DF27794" w:rsidR="00523F81" w:rsidRPr="00957229" w:rsidRDefault="00167619" w:rsidP="0078190D">
            <w:pPr>
              <w:pStyle w:val="InstructionsText"/>
              <w:suppressAutoHyphens/>
            </w:pPr>
            <w:r w:rsidRPr="00957229">
              <w:t>Artikel </w:t>
            </w:r>
            <w:r w:rsidRPr="009C4F8D">
              <w:t>38</w:t>
            </w:r>
            <w:r w:rsidRPr="00957229">
              <w:t>, leden </w:t>
            </w:r>
            <w:r w:rsidRPr="009C4F8D">
              <w:t>3</w:t>
            </w:r>
            <w:r w:rsidRPr="00957229">
              <w:t xml:space="preserve"> en </w:t>
            </w:r>
            <w:r w:rsidRPr="009C4F8D">
              <w:t>4</w:t>
            </w:r>
            <w:r w:rsidRPr="00957229">
              <w:t>, VKV</w:t>
            </w:r>
          </w:p>
          <w:p w14:paraId="7B01D615" w14:textId="5D2F8BDB" w:rsidR="00523F81" w:rsidRPr="00957229" w:rsidRDefault="002648B0" w:rsidP="0078190D">
            <w:pPr>
              <w:pStyle w:val="InstructionsText"/>
              <w:suppressAutoHyphens/>
            </w:pPr>
            <w:r w:rsidRPr="00957229">
              <w:t xml:space="preserve">Uitgestelde belastingverplichtingen ten aanzien waarvan niet aan de voorwaarden van artikel </w:t>
            </w:r>
            <w:r w:rsidRPr="009C4F8D">
              <w:t>38</w:t>
            </w:r>
            <w:r w:rsidRPr="00957229">
              <w:t xml:space="preserve">, leden </w:t>
            </w:r>
            <w:r w:rsidRPr="009C4F8D">
              <w:t>3</w:t>
            </w:r>
            <w:r w:rsidRPr="00957229">
              <w:t xml:space="preserve"> en </w:t>
            </w:r>
            <w:r w:rsidRPr="009C4F8D">
              <w:t>4</w:t>
            </w:r>
            <w:r w:rsidRPr="00957229">
              <w:t>, VKV wordt voldaan. Deze post omvat derhalve de uitgestelde belastingverplichtingen die het af te trekken bedrag van de goodwill, andere immateriële activa of de activa van een op vaste toezeggingen gebaseerd pensioenfonds verminderen, die worden gerapporteerd, respectievelijk, onder de CA</w:t>
            </w:r>
            <w:r w:rsidRPr="009C4F8D">
              <w:t>1</w:t>
            </w:r>
            <w:r w:rsidRPr="00957229">
              <w:t xml:space="preserve">-posten </w:t>
            </w:r>
            <w:r w:rsidRPr="009C4F8D">
              <w:t>1</w:t>
            </w:r>
            <w:r w:rsidRPr="00957229">
              <w:t>.</w:t>
            </w:r>
            <w:r w:rsidRPr="009C4F8D">
              <w:t>1</w:t>
            </w:r>
            <w:r w:rsidRPr="00957229">
              <w:t>.</w:t>
            </w:r>
            <w:r w:rsidRPr="009C4F8D">
              <w:t>1</w:t>
            </w:r>
            <w:r w:rsidRPr="00957229">
              <w:t>.</w:t>
            </w:r>
            <w:r w:rsidRPr="009C4F8D">
              <w:t>10</w:t>
            </w:r>
            <w:r w:rsidRPr="00957229">
              <w:t>.</w:t>
            </w:r>
            <w:r w:rsidRPr="009C4F8D">
              <w:t>3</w:t>
            </w:r>
            <w:r w:rsidRPr="00957229">
              <w:t xml:space="preserve">, </w:t>
            </w:r>
            <w:r w:rsidRPr="009C4F8D">
              <w:t>1</w:t>
            </w:r>
            <w:r w:rsidRPr="00957229">
              <w:t>.</w:t>
            </w:r>
            <w:r w:rsidRPr="009C4F8D">
              <w:t>1</w:t>
            </w:r>
            <w:r w:rsidRPr="00957229">
              <w:t>.</w:t>
            </w:r>
            <w:r w:rsidRPr="009C4F8D">
              <w:t>1</w:t>
            </w:r>
            <w:r w:rsidRPr="00957229">
              <w:t>.</w:t>
            </w:r>
            <w:r w:rsidRPr="009C4F8D">
              <w:t>11</w:t>
            </w:r>
            <w:r w:rsidRPr="00957229">
              <w:t>.</w:t>
            </w:r>
            <w:r w:rsidRPr="009C4F8D">
              <w:t>2</w:t>
            </w:r>
            <w:r w:rsidRPr="00957229">
              <w:t xml:space="preserve"> en </w:t>
            </w:r>
            <w:r w:rsidRPr="009C4F8D">
              <w:t>1</w:t>
            </w:r>
            <w:r w:rsidRPr="00957229">
              <w:t>.</w:t>
            </w:r>
            <w:r w:rsidRPr="009C4F8D">
              <w:t>1</w:t>
            </w:r>
            <w:r w:rsidRPr="00957229">
              <w:t>.</w:t>
            </w:r>
            <w:r w:rsidRPr="009C4F8D">
              <w:t>1</w:t>
            </w:r>
            <w:r w:rsidRPr="00957229">
              <w:t>.</w:t>
            </w:r>
            <w:r w:rsidRPr="009C4F8D">
              <w:t>14</w:t>
            </w:r>
            <w:r w:rsidRPr="00957229">
              <w:t>.</w:t>
            </w:r>
            <w:r w:rsidRPr="009C4F8D">
              <w:t>2</w:t>
            </w:r>
            <w:r w:rsidRPr="00957229">
              <w:t>.</w:t>
            </w:r>
          </w:p>
        </w:tc>
      </w:tr>
      <w:tr w:rsidR="00523F81" w:rsidRPr="00957229" w14:paraId="51025795" w14:textId="77777777" w:rsidTr="00672D2A">
        <w:tc>
          <w:tcPr>
            <w:tcW w:w="1506" w:type="dxa"/>
          </w:tcPr>
          <w:p w14:paraId="6EE03528" w14:textId="77777777" w:rsidR="00523F81" w:rsidRPr="00957229" w:rsidRDefault="002648B0" w:rsidP="0078190D">
            <w:pPr>
              <w:pStyle w:val="InstructionsText"/>
              <w:suppressAutoHyphens/>
            </w:pPr>
            <w:r w:rsidRPr="009C4F8D">
              <w:t>070</w:t>
            </w:r>
          </w:p>
        </w:tc>
        <w:tc>
          <w:tcPr>
            <w:tcW w:w="7243" w:type="dxa"/>
          </w:tcPr>
          <w:p w14:paraId="2A6440DC"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Uitgestelde belastingverplichtingen die aftrekbaar zijn van uitgestelde belastingvorderingen die op toekomstige winstgevendheid berusten.</w:t>
            </w:r>
          </w:p>
          <w:p w14:paraId="6318FF2D" w14:textId="3FCE05C3" w:rsidR="00523F81" w:rsidRPr="00957229" w:rsidRDefault="002648B0" w:rsidP="0078190D">
            <w:pPr>
              <w:pStyle w:val="InstructionsText"/>
              <w:suppressAutoHyphens/>
            </w:pPr>
            <w:r w:rsidRPr="00957229">
              <w:t xml:space="preserve">Artikel </w:t>
            </w:r>
            <w:r w:rsidRPr="009C4F8D">
              <w:t>38</w:t>
            </w:r>
            <w:r w:rsidRPr="00957229">
              <w:t xml:space="preserve"> VKV</w:t>
            </w:r>
          </w:p>
        </w:tc>
      </w:tr>
      <w:tr w:rsidR="00523F81" w:rsidRPr="00957229" w14:paraId="19EBEDDB" w14:textId="77777777" w:rsidTr="00672D2A">
        <w:tc>
          <w:tcPr>
            <w:tcW w:w="1506" w:type="dxa"/>
          </w:tcPr>
          <w:p w14:paraId="61E6E118" w14:textId="77777777" w:rsidR="00523F81" w:rsidRPr="00957229" w:rsidRDefault="002648B0" w:rsidP="0078190D">
            <w:pPr>
              <w:pStyle w:val="InstructionsText"/>
              <w:suppressAutoHyphens/>
            </w:pPr>
            <w:r w:rsidRPr="009C4F8D">
              <w:t>080</w:t>
            </w:r>
          </w:p>
        </w:tc>
        <w:tc>
          <w:tcPr>
            <w:tcW w:w="7243" w:type="dxa"/>
          </w:tcPr>
          <w:p w14:paraId="71563A1F"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Aftrekbare uitgestelde belastingverplichtingen in verband met uitgestelde belastingvorderingen die op toekomstige winstgevendheid berusten en niet voortvloeien uit tijdelijke verschillen.</w:t>
            </w:r>
          </w:p>
          <w:p w14:paraId="1400A064" w14:textId="0A7081CC" w:rsidR="00523F81" w:rsidRPr="00957229" w:rsidRDefault="00167619" w:rsidP="0078190D">
            <w:pPr>
              <w:pStyle w:val="InstructionsText"/>
              <w:suppressAutoHyphens/>
            </w:pPr>
            <w:r w:rsidRPr="00957229">
              <w:t>Artikel </w:t>
            </w:r>
            <w:r w:rsidRPr="009C4F8D">
              <w:t>38</w:t>
            </w:r>
            <w:r w:rsidRPr="00957229">
              <w:t>, leden </w:t>
            </w:r>
            <w:r w:rsidRPr="009C4F8D">
              <w:t>3</w:t>
            </w:r>
            <w:r w:rsidRPr="00957229">
              <w:t xml:space="preserve">, </w:t>
            </w:r>
            <w:r w:rsidRPr="009C4F8D">
              <w:t>4</w:t>
            </w:r>
            <w:r w:rsidRPr="00957229">
              <w:t xml:space="preserve"> en </w:t>
            </w:r>
            <w:r w:rsidRPr="009C4F8D">
              <w:t>5</w:t>
            </w:r>
            <w:r w:rsidRPr="00957229">
              <w:t>, VKV</w:t>
            </w:r>
          </w:p>
          <w:p w14:paraId="7715C9CE" w14:textId="1A690E88" w:rsidR="00523F81" w:rsidRPr="00957229" w:rsidRDefault="002648B0" w:rsidP="0078190D">
            <w:pPr>
              <w:pStyle w:val="InstructionsText"/>
              <w:suppressAutoHyphens/>
            </w:pPr>
            <w:r w:rsidRPr="00957229">
              <w:t xml:space="preserve">Uitgestelde belastingverplichtingen waarmee, overeenkomstig artikel </w:t>
            </w:r>
            <w:r w:rsidRPr="009C4F8D">
              <w:t>38</w:t>
            </w:r>
            <w:r w:rsidRPr="00957229">
              <w:t xml:space="preserve">, leden </w:t>
            </w:r>
            <w:r w:rsidRPr="009C4F8D">
              <w:t>3</w:t>
            </w:r>
            <w:r w:rsidRPr="00957229">
              <w:t xml:space="preserve"> en </w:t>
            </w:r>
            <w:r w:rsidRPr="009C4F8D">
              <w:t>4</w:t>
            </w:r>
            <w:r w:rsidRPr="00957229">
              <w:t xml:space="preserve">, VKV, het bedrag aan uitgestelde belastingvorderingen die op toekomstige winstgevendheid berusten, mag worden verminderd en die, overeenkomstig artikel </w:t>
            </w:r>
            <w:r w:rsidRPr="009C4F8D">
              <w:t>38</w:t>
            </w:r>
            <w:r w:rsidRPr="00957229">
              <w:t xml:space="preserve">, lid </w:t>
            </w:r>
            <w:r w:rsidRPr="009C4F8D">
              <w:t>5</w:t>
            </w:r>
            <w:r w:rsidRPr="00957229">
              <w:t>, VKV, niet worden toegewezen aan uitgestelde belastingvorderingen die op toekomstige winstgevendheid berusten en uit tijdelijke verschillen voortvloeien.</w:t>
            </w:r>
          </w:p>
        </w:tc>
      </w:tr>
      <w:tr w:rsidR="00523F81" w:rsidRPr="00957229" w14:paraId="3A9755BF" w14:textId="77777777" w:rsidTr="00672D2A">
        <w:tc>
          <w:tcPr>
            <w:tcW w:w="1506" w:type="dxa"/>
          </w:tcPr>
          <w:p w14:paraId="0B10B484" w14:textId="77777777" w:rsidR="00523F81" w:rsidRPr="00957229" w:rsidRDefault="002648B0" w:rsidP="0078190D">
            <w:pPr>
              <w:pStyle w:val="InstructionsText"/>
              <w:suppressAutoHyphens/>
            </w:pPr>
            <w:r w:rsidRPr="009C4F8D">
              <w:t>090</w:t>
            </w:r>
          </w:p>
        </w:tc>
        <w:tc>
          <w:tcPr>
            <w:tcW w:w="7243" w:type="dxa"/>
          </w:tcPr>
          <w:p w14:paraId="1AE9EA25"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Aftrekbare uitgestelde belastingverplichtingen in verband met uitgestelde belastingvorderingen die op toekomstige winstgevendheid berusten en voortvloeien uit tijdelijke verschillen</w:t>
            </w:r>
          </w:p>
          <w:p w14:paraId="1AC85E24" w14:textId="36124B41" w:rsidR="00523F81" w:rsidRPr="00957229" w:rsidRDefault="00167619" w:rsidP="0078190D">
            <w:pPr>
              <w:pStyle w:val="InstructionsText"/>
              <w:suppressAutoHyphens/>
            </w:pPr>
            <w:r w:rsidRPr="00957229">
              <w:t>Artikel </w:t>
            </w:r>
            <w:r w:rsidRPr="009C4F8D">
              <w:t>38</w:t>
            </w:r>
            <w:r w:rsidRPr="00957229">
              <w:t>, leden </w:t>
            </w:r>
            <w:r w:rsidRPr="009C4F8D">
              <w:t>3</w:t>
            </w:r>
            <w:r w:rsidRPr="00957229">
              <w:t xml:space="preserve">, </w:t>
            </w:r>
            <w:r w:rsidRPr="009C4F8D">
              <w:t>4</w:t>
            </w:r>
            <w:r w:rsidRPr="00957229">
              <w:t xml:space="preserve"> en </w:t>
            </w:r>
            <w:r w:rsidRPr="009C4F8D">
              <w:t>5</w:t>
            </w:r>
            <w:r w:rsidRPr="00957229">
              <w:t>, VKV</w:t>
            </w:r>
          </w:p>
          <w:p w14:paraId="13D0569C" w14:textId="4C4940CF" w:rsidR="00523F81" w:rsidRPr="00957229" w:rsidRDefault="002648B0" w:rsidP="0078190D">
            <w:pPr>
              <w:pStyle w:val="InstructionsText"/>
              <w:suppressAutoHyphens/>
            </w:pPr>
            <w:r w:rsidRPr="00957229">
              <w:t xml:space="preserve">Uitgestelde belastingverplichtingen waarmee, overeenkomstig artikel </w:t>
            </w:r>
            <w:r w:rsidRPr="009C4F8D">
              <w:t>38</w:t>
            </w:r>
            <w:r w:rsidRPr="00957229">
              <w:t xml:space="preserve">, leden </w:t>
            </w:r>
            <w:r w:rsidRPr="009C4F8D">
              <w:t>3</w:t>
            </w:r>
            <w:r w:rsidRPr="00957229">
              <w:t xml:space="preserve"> en </w:t>
            </w:r>
            <w:r w:rsidRPr="009C4F8D">
              <w:t>4</w:t>
            </w:r>
            <w:r w:rsidRPr="00957229">
              <w:t xml:space="preserve">, VKV, het bedrag aan uitgestelde belastingvorderingen die op toekomstige winstgevendheid berusten, mag worden verminderd en die, overeenkomstig artikel </w:t>
            </w:r>
            <w:r w:rsidRPr="009C4F8D">
              <w:t>38</w:t>
            </w:r>
            <w:r w:rsidRPr="00957229">
              <w:t xml:space="preserve">, lid </w:t>
            </w:r>
            <w:r w:rsidRPr="009C4F8D">
              <w:t>5</w:t>
            </w:r>
            <w:r w:rsidRPr="00957229">
              <w:t>, VKV, worden toegewezen aan uitgestelde belastingvorderingen die op toekomstige winstgevendheid berusten en uit tijdelijke verschillen voortvloeien.</w:t>
            </w:r>
          </w:p>
        </w:tc>
      </w:tr>
      <w:tr w:rsidR="00523F81" w:rsidRPr="00957229" w14:paraId="4AC775B1" w14:textId="77777777" w:rsidTr="00672D2A">
        <w:tc>
          <w:tcPr>
            <w:tcW w:w="1506" w:type="dxa"/>
          </w:tcPr>
          <w:p w14:paraId="5AC14744" w14:textId="77777777" w:rsidR="00523F81" w:rsidRPr="00957229" w:rsidRDefault="00550113" w:rsidP="0078190D">
            <w:pPr>
              <w:pStyle w:val="InstructionsText"/>
              <w:suppressAutoHyphens/>
            </w:pPr>
            <w:r w:rsidRPr="009C4F8D">
              <w:t>093</w:t>
            </w:r>
          </w:p>
        </w:tc>
        <w:tc>
          <w:tcPr>
            <w:tcW w:w="7243" w:type="dxa"/>
          </w:tcPr>
          <w:p w14:paraId="43D7F576" w14:textId="77777777" w:rsidR="00523F81" w:rsidRPr="00957229" w:rsidRDefault="00550113" w:rsidP="0078190D">
            <w:pPr>
              <w:pStyle w:val="InstructionsText"/>
              <w:suppressAutoHyphens/>
            </w:pP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w:t>
            </w:r>
            <w:r w:rsidRPr="00957229">
              <w:rPr>
                <w:rStyle w:val="InstructionsTabelleberschrift"/>
                <w:rFonts w:ascii="Times New Roman" w:hAnsi="Times New Roman"/>
                <w:sz w:val="24"/>
              </w:rPr>
              <w:tab/>
              <w:t>Te veel betaalde belastingen en achterwaartse belastingverliescompensaties</w:t>
            </w:r>
          </w:p>
          <w:p w14:paraId="4EF09013" w14:textId="31481A2B" w:rsidR="00523F81" w:rsidRPr="00957229" w:rsidRDefault="00201704" w:rsidP="0078190D">
            <w:pPr>
              <w:pStyle w:val="InstructionsText"/>
              <w:suppressAutoHyphens/>
            </w:pPr>
            <w:proofErr w:type="gramStart"/>
            <w:r w:rsidRPr="00957229">
              <w:t>artikel</w:t>
            </w:r>
            <w:proofErr w:type="gramEnd"/>
            <w:r w:rsidRPr="00957229">
              <w:t xml:space="preserve"> </w:t>
            </w:r>
            <w:r w:rsidRPr="009C4F8D">
              <w:t>39</w:t>
            </w:r>
            <w:r w:rsidRPr="00957229">
              <w:t xml:space="preserve">, lid </w:t>
            </w:r>
            <w:r w:rsidRPr="009C4F8D">
              <w:t>1</w:t>
            </w:r>
            <w:r w:rsidRPr="00957229">
              <w:t>, VKV</w:t>
            </w:r>
          </w:p>
          <w:p w14:paraId="7DD40B6E" w14:textId="3620BCB6" w:rsidR="00523F81" w:rsidRPr="00957229" w:rsidRDefault="00550113" w:rsidP="0078190D">
            <w:pPr>
              <w:pStyle w:val="InstructionsText"/>
              <w:suppressAutoHyphens/>
              <w:rPr>
                <w:rStyle w:val="InstructionsTabelleberschrift"/>
                <w:rFonts w:ascii="Times New Roman" w:hAnsi="Times New Roman"/>
                <w:b w:val="0"/>
                <w:bCs w:val="0"/>
                <w:sz w:val="24"/>
                <w:u w:val="none"/>
              </w:rPr>
            </w:pPr>
            <w:r w:rsidRPr="00957229">
              <w:t xml:space="preserve">Het bedrag van de te veel betaalde belastingen en achterwaartse belastingverliescompensaties die niet van het eigen vermogen worden afgetrokken, overeenkomstig artikel </w:t>
            </w:r>
            <w:r w:rsidRPr="009C4F8D">
              <w:t>39</w:t>
            </w:r>
            <w:r w:rsidRPr="00957229">
              <w:t xml:space="preserve">, lid </w:t>
            </w:r>
            <w:r w:rsidRPr="009C4F8D">
              <w:t>1</w:t>
            </w:r>
            <w:r w:rsidRPr="00957229">
              <w:t>, VKV; het gerapporteerde bedrag is het bedrag vóór de toepassing van de risicogewichten.</w:t>
            </w:r>
          </w:p>
        </w:tc>
      </w:tr>
      <w:tr w:rsidR="00523F81" w:rsidRPr="00957229" w14:paraId="5F206D74" w14:textId="77777777" w:rsidTr="00672D2A">
        <w:tc>
          <w:tcPr>
            <w:tcW w:w="1506" w:type="dxa"/>
          </w:tcPr>
          <w:p w14:paraId="60FAF585" w14:textId="77777777" w:rsidR="00523F81" w:rsidRPr="00957229" w:rsidRDefault="00DF65DF" w:rsidP="0078190D">
            <w:pPr>
              <w:pStyle w:val="InstructionsText"/>
              <w:suppressAutoHyphens/>
            </w:pPr>
            <w:r w:rsidRPr="009C4F8D">
              <w:t>096</w:t>
            </w:r>
          </w:p>
        </w:tc>
        <w:tc>
          <w:tcPr>
            <w:tcW w:w="7243" w:type="dxa"/>
          </w:tcPr>
          <w:p w14:paraId="16A9D094" w14:textId="77777777" w:rsidR="00523F81" w:rsidRPr="00957229" w:rsidRDefault="00550113" w:rsidP="0078190D">
            <w:pPr>
              <w:pStyle w:val="InstructionsText"/>
              <w:suppressAutoHyphens/>
            </w:pP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B</w:t>
            </w:r>
            <w:r w:rsidRPr="00957229">
              <w:rPr>
                <w:rStyle w:val="InstructionsTabelleberschrift"/>
                <w:rFonts w:ascii="Times New Roman" w:hAnsi="Times New Roman"/>
                <w:sz w:val="24"/>
              </w:rPr>
              <w:tab/>
              <w:t xml:space="preserve">Uitgestelde belastingvorderingen onderworpen aan een risicogewicht van </w:t>
            </w:r>
            <w:r w:rsidRPr="009C4F8D">
              <w:rPr>
                <w:rStyle w:val="InstructionsTabelleberschrift"/>
                <w:rFonts w:ascii="Times New Roman" w:hAnsi="Times New Roman"/>
                <w:sz w:val="24"/>
              </w:rPr>
              <w:t>250</w:t>
            </w:r>
            <w:r w:rsidRPr="00957229">
              <w:rPr>
                <w:rStyle w:val="InstructionsTabelleberschrift"/>
                <w:rFonts w:ascii="Times New Roman" w:hAnsi="Times New Roman"/>
                <w:sz w:val="24"/>
              </w:rPr>
              <w:t> %</w:t>
            </w:r>
          </w:p>
          <w:p w14:paraId="0BB36867" w14:textId="20F46AD6" w:rsidR="00523F81" w:rsidRPr="00957229" w:rsidRDefault="00201704" w:rsidP="0078190D">
            <w:pPr>
              <w:pStyle w:val="InstructionsText"/>
              <w:suppressAutoHyphens/>
            </w:pPr>
            <w:r w:rsidRPr="00957229">
              <w:t xml:space="preserve">Artikel </w:t>
            </w:r>
            <w:r w:rsidRPr="009C4F8D">
              <w:t>48</w:t>
            </w:r>
            <w:r w:rsidRPr="00957229">
              <w:t xml:space="preserve">, lid </w:t>
            </w:r>
            <w:r w:rsidRPr="009C4F8D">
              <w:t>4</w:t>
            </w:r>
            <w:r w:rsidRPr="00957229">
              <w:t>, VKV</w:t>
            </w:r>
          </w:p>
          <w:p w14:paraId="7CB8F874" w14:textId="77777777" w:rsidR="00523F81" w:rsidRPr="00957229" w:rsidRDefault="00DF65DF" w:rsidP="0078190D">
            <w:pPr>
              <w:pStyle w:val="InstructionsText"/>
              <w:suppressAutoHyphens/>
              <w:rPr>
                <w:rStyle w:val="InstructionsTabelleberschrift"/>
                <w:rFonts w:ascii="Times New Roman" w:hAnsi="Times New Roman"/>
                <w:b w:val="0"/>
                <w:bCs w:val="0"/>
                <w:sz w:val="24"/>
                <w:u w:val="none"/>
              </w:rPr>
            </w:pPr>
            <w:r w:rsidRPr="00957229">
              <w:t xml:space="preserve">Het bedrag aan uitgestelde belastingvorderingen die afhankelijk zijn van toekomstige winstgevendheid en voortvloeien uit tijdelijke verschillen die niet worden afgetrokken ingevolge artikel </w:t>
            </w:r>
            <w:r w:rsidRPr="009C4F8D">
              <w:t>48</w:t>
            </w:r>
            <w:r w:rsidRPr="00957229">
              <w:t xml:space="preserve">, lid </w:t>
            </w:r>
            <w:r w:rsidRPr="009C4F8D">
              <w:t>1</w:t>
            </w:r>
            <w:r w:rsidRPr="00957229">
              <w:t xml:space="preserve">, VKV, maar overeenkomstig artikel </w:t>
            </w:r>
            <w:r w:rsidRPr="009C4F8D">
              <w:t>48</w:t>
            </w:r>
            <w:r w:rsidRPr="00957229">
              <w:t xml:space="preserve">, lid </w:t>
            </w:r>
            <w:r w:rsidRPr="009C4F8D">
              <w:t>4</w:t>
            </w:r>
            <w:r w:rsidRPr="00957229">
              <w:t xml:space="preserve">, VKV, zijn onderworpen aan een risicogewicht van </w:t>
            </w:r>
            <w:r w:rsidRPr="009C4F8D">
              <w:t>250</w:t>
            </w:r>
            <w:r w:rsidRPr="00957229">
              <w:t xml:space="preserve"> %, rekening houdende met het effect van artikel </w:t>
            </w:r>
            <w:r w:rsidRPr="009C4F8D">
              <w:t>470</w:t>
            </w:r>
            <w:r w:rsidRPr="00957229">
              <w:t xml:space="preserve"> VKV. Het gerapporteerde bedrag is het bedrag van de uitgestelde belastingvorderingen vóór de toepassing van het risicogewicht.</w:t>
            </w:r>
          </w:p>
        </w:tc>
      </w:tr>
      <w:tr w:rsidR="00523F81" w:rsidRPr="00957229" w14:paraId="068E8FB8" w14:textId="77777777" w:rsidTr="00672D2A">
        <w:tc>
          <w:tcPr>
            <w:tcW w:w="1506" w:type="dxa"/>
          </w:tcPr>
          <w:p w14:paraId="7A13E9F5" w14:textId="77777777" w:rsidR="00523F81" w:rsidRPr="00957229" w:rsidRDefault="00DF65DF" w:rsidP="0078190D">
            <w:pPr>
              <w:pStyle w:val="InstructionsText"/>
              <w:suppressAutoHyphens/>
            </w:pPr>
            <w:r w:rsidRPr="009C4F8D">
              <w:t>097</w:t>
            </w:r>
          </w:p>
        </w:tc>
        <w:tc>
          <w:tcPr>
            <w:tcW w:w="7243" w:type="dxa"/>
          </w:tcPr>
          <w:p w14:paraId="69034EA4" w14:textId="77777777" w:rsidR="00523F81" w:rsidRPr="00957229" w:rsidRDefault="00550113" w:rsidP="0078190D">
            <w:pPr>
              <w:pStyle w:val="InstructionsText"/>
              <w:suppressAutoHyphens/>
            </w:pP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C</w:t>
            </w:r>
            <w:r w:rsidRPr="00957229">
              <w:rPr>
                <w:rStyle w:val="InstructionsTabelleberschrift"/>
                <w:rFonts w:ascii="Times New Roman" w:hAnsi="Times New Roman"/>
                <w:sz w:val="24"/>
              </w:rPr>
              <w:tab/>
              <w:t xml:space="preserve">Uitgestelde belastingvorderingen onderworpen aan een risicogewicht van </w:t>
            </w:r>
            <w:r w:rsidRPr="009C4F8D">
              <w:rPr>
                <w:rStyle w:val="InstructionsTabelleberschrift"/>
                <w:rFonts w:ascii="Times New Roman" w:hAnsi="Times New Roman"/>
                <w:sz w:val="24"/>
              </w:rPr>
              <w:t>0</w:t>
            </w:r>
            <w:r w:rsidRPr="00957229">
              <w:rPr>
                <w:rStyle w:val="InstructionsTabelleberschrift"/>
                <w:rFonts w:ascii="Times New Roman" w:hAnsi="Times New Roman"/>
                <w:sz w:val="24"/>
              </w:rPr>
              <w:t> %</w:t>
            </w:r>
          </w:p>
          <w:p w14:paraId="3EECE67C" w14:textId="6D03662E" w:rsidR="00523F81" w:rsidRPr="00957229" w:rsidRDefault="0014657C" w:rsidP="0078190D">
            <w:pPr>
              <w:pStyle w:val="InstructionsText"/>
              <w:suppressAutoHyphens/>
            </w:pPr>
            <w:r w:rsidRPr="00957229">
              <w:t xml:space="preserve">Artikel </w:t>
            </w:r>
            <w:r w:rsidRPr="009C4F8D">
              <w:t>469</w:t>
            </w:r>
            <w:r w:rsidRPr="00957229">
              <w:t xml:space="preserve">, lid </w:t>
            </w:r>
            <w:r w:rsidRPr="009C4F8D">
              <w:t>1</w:t>
            </w:r>
            <w:r w:rsidRPr="00957229">
              <w:t xml:space="preserve">, onder d), artikel </w:t>
            </w:r>
            <w:r w:rsidRPr="009C4F8D">
              <w:t>470</w:t>
            </w:r>
            <w:r w:rsidRPr="00957229">
              <w:t xml:space="preserve">, artikel </w:t>
            </w:r>
            <w:r w:rsidRPr="009C4F8D">
              <w:t>472</w:t>
            </w:r>
            <w:r w:rsidRPr="00957229">
              <w:t xml:space="preserve">, lid </w:t>
            </w:r>
            <w:r w:rsidRPr="009C4F8D">
              <w:t>5</w:t>
            </w:r>
            <w:r w:rsidRPr="00957229">
              <w:t xml:space="preserve">, en artikel </w:t>
            </w:r>
            <w:r w:rsidRPr="009C4F8D">
              <w:t>478</w:t>
            </w:r>
            <w:r w:rsidRPr="00957229">
              <w:t xml:space="preserve"> VKV</w:t>
            </w:r>
          </w:p>
          <w:p w14:paraId="2152F505" w14:textId="16DB546F" w:rsidR="00523F81" w:rsidRPr="00957229" w:rsidRDefault="00DF65DF" w:rsidP="0078190D">
            <w:pPr>
              <w:pStyle w:val="InstructionsText"/>
              <w:suppressAutoHyphens/>
              <w:rPr>
                <w:rStyle w:val="InstructionsTabelleberschrift"/>
                <w:rFonts w:ascii="Times New Roman" w:hAnsi="Times New Roman"/>
                <w:b w:val="0"/>
                <w:bCs w:val="0"/>
                <w:sz w:val="24"/>
                <w:u w:val="none"/>
              </w:rPr>
            </w:pPr>
            <w:r w:rsidRPr="00957229">
              <w:t xml:space="preserve">Het bedrag van de uitgestelde belastingvorderingen die afhankelijk zijn van toekomstige winstgevendheid en voortvloeien uit tijdelijke verschillen die niet worden afgetrokken ingevolge artikel </w:t>
            </w:r>
            <w:r w:rsidRPr="009C4F8D">
              <w:t>469</w:t>
            </w:r>
            <w:r w:rsidRPr="00957229">
              <w:t xml:space="preserve">, lid </w:t>
            </w:r>
            <w:r w:rsidRPr="009C4F8D">
              <w:t>1</w:t>
            </w:r>
            <w:r w:rsidRPr="00957229">
              <w:t xml:space="preserve">, onder d) en artikel </w:t>
            </w:r>
            <w:r w:rsidRPr="009C4F8D">
              <w:t>470</w:t>
            </w:r>
            <w:r w:rsidRPr="00957229">
              <w:t xml:space="preserve"> VKV, maar overeenkomstig artikel </w:t>
            </w:r>
            <w:r w:rsidRPr="009C4F8D">
              <w:t>472</w:t>
            </w:r>
            <w:r w:rsidRPr="00957229">
              <w:t xml:space="preserve">, lid </w:t>
            </w:r>
            <w:r w:rsidRPr="009C4F8D">
              <w:t>5</w:t>
            </w:r>
            <w:r w:rsidRPr="00957229">
              <w:t xml:space="preserve">, VKV aan een risicogewicht van </w:t>
            </w:r>
            <w:r w:rsidRPr="009C4F8D">
              <w:t>0</w:t>
            </w:r>
            <w:r w:rsidRPr="00957229">
              <w:t> % zijn onderworpen. Het gerapporteerde bedrag is het bedrag van de uitgestelde belastingvorderingen vóór de toepassing van het risicogewicht.</w:t>
            </w:r>
          </w:p>
        </w:tc>
      </w:tr>
      <w:tr w:rsidR="00523F81" w:rsidRPr="00957229" w14:paraId="24D25A33" w14:textId="77777777" w:rsidTr="00672D2A">
        <w:tc>
          <w:tcPr>
            <w:tcW w:w="1506" w:type="dxa"/>
          </w:tcPr>
          <w:p w14:paraId="262C4396" w14:textId="77777777" w:rsidR="00523F81" w:rsidRPr="00957229" w:rsidRDefault="002648B0" w:rsidP="0078190D">
            <w:pPr>
              <w:pStyle w:val="InstructionsText"/>
              <w:suppressAutoHyphens/>
            </w:pPr>
            <w:r w:rsidRPr="009C4F8D">
              <w:t>100</w:t>
            </w:r>
          </w:p>
        </w:tc>
        <w:tc>
          <w:tcPr>
            <w:tcW w:w="7243" w:type="dxa"/>
          </w:tcPr>
          <w:p w14:paraId="0B299EBF" w14:textId="77777777" w:rsidR="00523F81" w:rsidRPr="00957229" w:rsidRDefault="00C66473"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57229">
              <w:rPr>
                <w:rStyle w:val="InstructionsTabelleberschrift"/>
                <w:rFonts w:ascii="Times New Roman" w:hAnsi="Times New Roman"/>
                <w:sz w:val="24"/>
              </w:rPr>
              <w:tab/>
              <w:t xml:space="preserve">Voor interneratingbenadering, het overschot (+) of </w:t>
            </w:r>
            <w:proofErr w:type="gramStart"/>
            <w:r w:rsidRPr="00957229">
              <w:rPr>
                <w:rStyle w:val="InstructionsTabelleberschrift"/>
                <w:rFonts w:ascii="Times New Roman" w:hAnsi="Times New Roman"/>
                <w:sz w:val="24"/>
              </w:rPr>
              <w:t>tekort</w:t>
            </w:r>
            <w:proofErr w:type="gramEnd"/>
            <w:r w:rsidRPr="00957229">
              <w:rPr>
                <w:rStyle w:val="InstructionsTabelleberschrift"/>
                <w:rFonts w:ascii="Times New Roman" w:hAnsi="Times New Roman"/>
                <w:sz w:val="24"/>
              </w:rPr>
              <w:t xml:space="preserve"> (-) van kredietrisicoaanpassingen, aanvullende waardeaanpassingen en andere eigenvermogensverlagingen voor blootstellingen ten aanzien waarvan zich geen wanbetaling heeft voorgedaan</w:t>
            </w:r>
          </w:p>
          <w:p w14:paraId="56BBC347" w14:textId="2C0007F1" w:rsidR="00523F81" w:rsidRPr="00957229" w:rsidRDefault="0014657C" w:rsidP="0078190D">
            <w:pPr>
              <w:pStyle w:val="InstructionsText"/>
              <w:suppressAutoHyphens/>
            </w:pPr>
            <w:r w:rsidRPr="00957229">
              <w:t xml:space="preserve">Artikel </w:t>
            </w:r>
            <w:r w:rsidRPr="009C4F8D">
              <w:t>36</w:t>
            </w:r>
            <w:r w:rsidRPr="00957229">
              <w:t xml:space="preserve">, lid </w:t>
            </w:r>
            <w:r w:rsidRPr="009C4F8D">
              <w:t>1</w:t>
            </w:r>
            <w:r w:rsidRPr="00957229">
              <w:t xml:space="preserve">, onder d), artikel </w:t>
            </w:r>
            <w:r w:rsidRPr="009C4F8D">
              <w:t>62</w:t>
            </w:r>
            <w:r w:rsidRPr="00957229">
              <w:t xml:space="preserve">, onder d), en de artikelen </w:t>
            </w:r>
            <w:r w:rsidRPr="009C4F8D">
              <w:t>158</w:t>
            </w:r>
            <w:r w:rsidRPr="00957229">
              <w:t xml:space="preserve"> en </w:t>
            </w:r>
            <w:r w:rsidRPr="009C4F8D">
              <w:t>159</w:t>
            </w:r>
            <w:r w:rsidRPr="00957229">
              <w:t xml:space="preserve"> VKV</w:t>
            </w:r>
          </w:p>
          <w:p w14:paraId="7C3F55FA" w14:textId="77777777" w:rsidR="00523F81" w:rsidRPr="00957229" w:rsidRDefault="002648B0" w:rsidP="0078190D">
            <w:pPr>
              <w:pStyle w:val="InstructionsText"/>
              <w:suppressAutoHyphens/>
            </w:pPr>
            <w:r w:rsidRPr="00957229">
              <w:t>Deze post wordt uitsluitend door IRB-instellingen gerapporteerd.</w:t>
            </w:r>
          </w:p>
        </w:tc>
      </w:tr>
      <w:tr w:rsidR="00523F81" w:rsidRPr="00957229" w14:paraId="7A656ED8" w14:textId="77777777" w:rsidTr="00672D2A">
        <w:tc>
          <w:tcPr>
            <w:tcW w:w="1506" w:type="dxa"/>
          </w:tcPr>
          <w:p w14:paraId="34DB0C1A" w14:textId="77777777" w:rsidR="00523F81" w:rsidRPr="00957229" w:rsidRDefault="002648B0" w:rsidP="0078190D">
            <w:pPr>
              <w:pStyle w:val="InstructionsText"/>
              <w:suppressAutoHyphens/>
            </w:pPr>
            <w:r w:rsidRPr="009C4F8D">
              <w:t>110</w:t>
            </w:r>
          </w:p>
        </w:tc>
        <w:tc>
          <w:tcPr>
            <w:tcW w:w="7243" w:type="dxa"/>
          </w:tcPr>
          <w:p w14:paraId="526C166A"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Totale kredietrisicoaanpassingen, aanvullende waardeaanpassingen en andere eigenvermogensverlagingen die in aanmerking komen om bij de berekening van de verwachte verliesposten te worden betrokken</w:t>
            </w:r>
          </w:p>
          <w:p w14:paraId="17A4B99A" w14:textId="183D7CC6" w:rsidR="00523F81" w:rsidRPr="00957229" w:rsidRDefault="002648B0" w:rsidP="0078190D">
            <w:pPr>
              <w:pStyle w:val="InstructionsText"/>
              <w:suppressAutoHyphens/>
            </w:pPr>
            <w:r w:rsidRPr="00957229">
              <w:t xml:space="preserve">Artikel </w:t>
            </w:r>
            <w:r w:rsidRPr="009C4F8D">
              <w:t>159</w:t>
            </w:r>
            <w:r w:rsidRPr="00957229">
              <w:t xml:space="preserve"> VKV</w:t>
            </w:r>
          </w:p>
          <w:p w14:paraId="2570FB4D" w14:textId="77777777" w:rsidR="00523F81" w:rsidRPr="00957229" w:rsidRDefault="002648B0" w:rsidP="0078190D">
            <w:pPr>
              <w:pStyle w:val="InstructionsText"/>
              <w:suppressAutoHyphens/>
            </w:pPr>
            <w:r w:rsidRPr="00957229">
              <w:t>Deze post wordt uitsluitend door IRB-instellingen gerapporteerd.</w:t>
            </w:r>
          </w:p>
        </w:tc>
      </w:tr>
      <w:tr w:rsidR="00523F81" w:rsidRPr="00957229" w14:paraId="2570CCE2" w14:textId="77777777" w:rsidTr="00672D2A">
        <w:tc>
          <w:tcPr>
            <w:tcW w:w="1506" w:type="dxa"/>
          </w:tcPr>
          <w:p w14:paraId="205A4550" w14:textId="77777777" w:rsidR="00523F81" w:rsidRPr="00957229" w:rsidRDefault="002648B0" w:rsidP="0078190D">
            <w:pPr>
              <w:pStyle w:val="InstructionsText"/>
              <w:suppressAutoHyphens/>
            </w:pPr>
            <w:r w:rsidRPr="009C4F8D">
              <w:t>120</w:t>
            </w:r>
          </w:p>
        </w:tc>
        <w:tc>
          <w:tcPr>
            <w:tcW w:w="7243" w:type="dxa"/>
          </w:tcPr>
          <w:p w14:paraId="4221D6D1"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Algemene kredietrisicoaanpassingen</w:t>
            </w:r>
          </w:p>
          <w:p w14:paraId="273AF814" w14:textId="09E871B4" w:rsidR="00523F81" w:rsidRPr="00957229" w:rsidRDefault="002648B0" w:rsidP="0078190D">
            <w:pPr>
              <w:pStyle w:val="InstructionsText"/>
              <w:suppressAutoHyphens/>
            </w:pPr>
            <w:r w:rsidRPr="00957229">
              <w:t xml:space="preserve">Artikel </w:t>
            </w:r>
            <w:r w:rsidRPr="009C4F8D">
              <w:t>159</w:t>
            </w:r>
            <w:r w:rsidRPr="00957229">
              <w:t xml:space="preserve"> VKV</w:t>
            </w:r>
          </w:p>
          <w:p w14:paraId="1C4BDD2D" w14:textId="77777777" w:rsidR="00523F81" w:rsidRPr="00957229" w:rsidRDefault="002648B0" w:rsidP="0078190D">
            <w:pPr>
              <w:pStyle w:val="InstructionsText"/>
              <w:suppressAutoHyphens/>
            </w:pPr>
            <w:r w:rsidRPr="00957229">
              <w:t>Deze post wordt uitsluitend door IRB-instellingen gerapporteerd.</w:t>
            </w:r>
          </w:p>
        </w:tc>
      </w:tr>
      <w:tr w:rsidR="00523F81" w:rsidRPr="00957229" w14:paraId="6327AE94" w14:textId="77777777" w:rsidTr="00672D2A">
        <w:tc>
          <w:tcPr>
            <w:tcW w:w="1506" w:type="dxa"/>
          </w:tcPr>
          <w:p w14:paraId="7370C327" w14:textId="77777777" w:rsidR="00523F81" w:rsidRPr="00957229" w:rsidRDefault="002648B0" w:rsidP="0078190D">
            <w:pPr>
              <w:pStyle w:val="InstructionsText"/>
              <w:suppressAutoHyphens/>
            </w:pPr>
            <w:r w:rsidRPr="009C4F8D">
              <w:t>130</w:t>
            </w:r>
          </w:p>
        </w:tc>
        <w:tc>
          <w:tcPr>
            <w:tcW w:w="7243" w:type="dxa"/>
          </w:tcPr>
          <w:p w14:paraId="47FBB331"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Specifieke kredietrisicoaanpassingen</w:t>
            </w:r>
          </w:p>
          <w:p w14:paraId="1E163ABD" w14:textId="355EBB97" w:rsidR="00523F81" w:rsidRPr="00957229" w:rsidRDefault="002648B0" w:rsidP="0078190D">
            <w:pPr>
              <w:pStyle w:val="InstructionsText"/>
              <w:suppressAutoHyphens/>
            </w:pPr>
            <w:r w:rsidRPr="00957229">
              <w:t xml:space="preserve">Artikel </w:t>
            </w:r>
            <w:r w:rsidRPr="009C4F8D">
              <w:t>159</w:t>
            </w:r>
            <w:r w:rsidRPr="00957229">
              <w:t xml:space="preserve"> VKV</w:t>
            </w:r>
          </w:p>
          <w:p w14:paraId="55D839A1" w14:textId="77777777" w:rsidR="00523F81" w:rsidRPr="00957229" w:rsidRDefault="002648B0" w:rsidP="0078190D">
            <w:pPr>
              <w:pStyle w:val="InstructionsText"/>
              <w:suppressAutoHyphens/>
            </w:pPr>
            <w:r w:rsidRPr="00957229">
              <w:t>Deze post wordt uitsluitend door IRB-instellingen gerapporteerd.</w:t>
            </w:r>
          </w:p>
        </w:tc>
      </w:tr>
      <w:tr w:rsidR="00523F81" w:rsidRPr="00957229" w14:paraId="50FBE5E7" w14:textId="77777777" w:rsidTr="00672D2A">
        <w:tc>
          <w:tcPr>
            <w:tcW w:w="1506" w:type="dxa"/>
          </w:tcPr>
          <w:p w14:paraId="215A16EC" w14:textId="0E4F6859" w:rsidR="00523F81" w:rsidRPr="00957229" w:rsidRDefault="002648B0" w:rsidP="0078190D">
            <w:pPr>
              <w:pStyle w:val="InstructionsText"/>
              <w:suppressAutoHyphens/>
            </w:pPr>
            <w:r w:rsidRPr="009C4F8D">
              <w:t>131</w:t>
            </w:r>
          </w:p>
        </w:tc>
        <w:tc>
          <w:tcPr>
            <w:tcW w:w="7243" w:type="dxa"/>
          </w:tcPr>
          <w:p w14:paraId="182E2637" w14:textId="77777777" w:rsidR="00523F81" w:rsidRPr="00957229" w:rsidRDefault="002648B0"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Aanvullende waardeaanpassingen en andere eigenvermogensverlagingen</w:t>
            </w:r>
          </w:p>
          <w:p w14:paraId="3D7CD496" w14:textId="1762E5AB" w:rsidR="00523F81" w:rsidRPr="00957229" w:rsidRDefault="002648B0"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De artikelen </w:t>
            </w:r>
            <w:r w:rsidRPr="009C4F8D">
              <w:rPr>
                <w:rStyle w:val="InstructionsTabelleberschrift"/>
                <w:rFonts w:ascii="Times New Roman" w:hAnsi="Times New Roman"/>
                <w:b w:val="0"/>
                <w:sz w:val="24"/>
                <w:u w:val="none"/>
              </w:rPr>
              <w:t>34</w:t>
            </w:r>
            <w:r w:rsidRPr="00957229">
              <w:rPr>
                <w:rStyle w:val="InstructionsTabelleberschrift"/>
                <w:rFonts w:ascii="Times New Roman" w:hAnsi="Times New Roman"/>
                <w:b w:val="0"/>
                <w:sz w:val="24"/>
                <w:u w:val="none"/>
              </w:rPr>
              <w:t xml:space="preserve">, </w:t>
            </w:r>
            <w:r w:rsidRPr="009C4F8D">
              <w:rPr>
                <w:rStyle w:val="InstructionsTabelleberschrift"/>
                <w:rFonts w:ascii="Times New Roman" w:hAnsi="Times New Roman"/>
                <w:b w:val="0"/>
                <w:sz w:val="24"/>
                <w:u w:val="none"/>
              </w:rPr>
              <w:t>110</w:t>
            </w:r>
            <w:r w:rsidRPr="00957229">
              <w:rPr>
                <w:rStyle w:val="InstructionsTabelleberschrift"/>
                <w:rFonts w:ascii="Times New Roman" w:hAnsi="Times New Roman"/>
                <w:b w:val="0"/>
                <w:sz w:val="24"/>
                <w:u w:val="none"/>
              </w:rPr>
              <w:t xml:space="preserve"> en </w:t>
            </w:r>
            <w:r w:rsidRPr="009C4F8D">
              <w:rPr>
                <w:rStyle w:val="InstructionsTabelleberschrift"/>
                <w:rFonts w:ascii="Times New Roman" w:hAnsi="Times New Roman"/>
                <w:b w:val="0"/>
                <w:sz w:val="24"/>
                <w:u w:val="none"/>
              </w:rPr>
              <w:t>159</w:t>
            </w:r>
            <w:r w:rsidRPr="00957229">
              <w:rPr>
                <w:rStyle w:val="InstructionsTabelleberschrift"/>
                <w:rFonts w:ascii="Times New Roman" w:hAnsi="Times New Roman"/>
                <w:b w:val="0"/>
                <w:sz w:val="24"/>
                <w:u w:val="none"/>
              </w:rPr>
              <w:t xml:space="preserve"> VKV</w:t>
            </w:r>
          </w:p>
          <w:p w14:paraId="78F458B4" w14:textId="77777777" w:rsidR="00523F81" w:rsidRPr="00957229" w:rsidRDefault="002648B0" w:rsidP="0078190D">
            <w:pPr>
              <w:pStyle w:val="InstructionsText"/>
              <w:suppressAutoHyphens/>
              <w:rPr>
                <w:rStyle w:val="InstructionsTabelleberschrift"/>
                <w:rFonts w:ascii="Times New Roman" w:hAnsi="Times New Roman"/>
                <w:b w:val="0"/>
                <w:bCs w:val="0"/>
                <w:sz w:val="24"/>
                <w:u w:val="none"/>
              </w:rPr>
            </w:pPr>
            <w:r w:rsidRPr="00957229">
              <w:t>Deze post wordt uitsluitend door IRB-instellingen gerapporteerd.</w:t>
            </w:r>
          </w:p>
        </w:tc>
      </w:tr>
      <w:tr w:rsidR="00523F81" w:rsidRPr="00957229" w14:paraId="11A930A3" w14:textId="77777777" w:rsidTr="00672D2A">
        <w:tc>
          <w:tcPr>
            <w:tcW w:w="1506" w:type="dxa"/>
          </w:tcPr>
          <w:p w14:paraId="6AAFBA23" w14:textId="77777777" w:rsidR="00523F81" w:rsidRPr="00957229" w:rsidRDefault="002648B0" w:rsidP="0078190D">
            <w:pPr>
              <w:pStyle w:val="InstructionsText"/>
              <w:suppressAutoHyphens/>
            </w:pPr>
            <w:r w:rsidRPr="009C4F8D">
              <w:t>140</w:t>
            </w:r>
          </w:p>
        </w:tc>
        <w:tc>
          <w:tcPr>
            <w:tcW w:w="7243" w:type="dxa"/>
          </w:tcPr>
          <w:p w14:paraId="7284CE24"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xml:space="preserve">Totaal van in aanmerking komende verwachte verliezen </w:t>
            </w:r>
          </w:p>
          <w:p w14:paraId="6BE53DD3" w14:textId="0AA11261" w:rsidR="00523F81" w:rsidRPr="00957229" w:rsidRDefault="00167619" w:rsidP="0078190D">
            <w:pPr>
              <w:pStyle w:val="InstructionsText"/>
              <w:suppressAutoHyphens/>
            </w:pPr>
            <w:r w:rsidRPr="00957229">
              <w:t xml:space="preserve">Artikel </w:t>
            </w:r>
            <w:r w:rsidRPr="009C4F8D">
              <w:t>158</w:t>
            </w:r>
            <w:r w:rsidRPr="00957229">
              <w:t xml:space="preserve">, leden </w:t>
            </w:r>
            <w:r w:rsidRPr="009C4F8D">
              <w:t>5</w:t>
            </w:r>
            <w:r w:rsidRPr="00957229">
              <w:t xml:space="preserve">, </w:t>
            </w:r>
            <w:r w:rsidRPr="009C4F8D">
              <w:t>6</w:t>
            </w:r>
            <w:r w:rsidRPr="00957229">
              <w:t xml:space="preserve"> en </w:t>
            </w:r>
            <w:r w:rsidRPr="009C4F8D">
              <w:t>10</w:t>
            </w:r>
            <w:r w:rsidRPr="00957229">
              <w:t xml:space="preserve">, en artikel </w:t>
            </w:r>
            <w:r w:rsidRPr="009C4F8D">
              <w:t>159</w:t>
            </w:r>
            <w:r w:rsidRPr="00957229">
              <w:t xml:space="preserve"> VKV</w:t>
            </w:r>
          </w:p>
          <w:p w14:paraId="5481C681" w14:textId="77777777" w:rsidR="00523F81" w:rsidRPr="00957229" w:rsidRDefault="00F11185" w:rsidP="0078190D">
            <w:pPr>
              <w:pStyle w:val="InstructionsText"/>
              <w:suppressAutoHyphens/>
            </w:pPr>
            <w:r w:rsidRPr="00957229">
              <w:t>Deze post wordt uitsluitend door IRB-instellingen gerapporteerd. Alleen de verwachte verliezen rapporteren die verband houden met blootstellingen ten aanzien waarvan zich geen wanbetaling heeft voorgedaan.</w:t>
            </w:r>
          </w:p>
        </w:tc>
      </w:tr>
      <w:tr w:rsidR="00523F81" w:rsidRPr="00957229" w14:paraId="09BCBEEA" w14:textId="77777777" w:rsidTr="00672D2A">
        <w:tc>
          <w:tcPr>
            <w:tcW w:w="1506" w:type="dxa"/>
          </w:tcPr>
          <w:p w14:paraId="22BB94AA" w14:textId="77777777" w:rsidR="00523F81" w:rsidRPr="00957229" w:rsidRDefault="00F11185" w:rsidP="0078190D">
            <w:pPr>
              <w:pStyle w:val="InstructionsText"/>
              <w:suppressAutoHyphens/>
            </w:pPr>
            <w:r w:rsidRPr="009C4F8D">
              <w:t>145</w:t>
            </w:r>
          </w:p>
          <w:p w14:paraId="1143011F" w14:textId="77777777" w:rsidR="00523F81" w:rsidRPr="00957229" w:rsidRDefault="00523F81" w:rsidP="0078190D">
            <w:pPr>
              <w:pStyle w:val="InstructionsText"/>
              <w:suppressAutoHyphens/>
            </w:pPr>
          </w:p>
        </w:tc>
        <w:tc>
          <w:tcPr>
            <w:tcW w:w="7243" w:type="dxa"/>
          </w:tcPr>
          <w:p w14:paraId="528EC10D" w14:textId="77777777" w:rsidR="00523F81" w:rsidRPr="00957229" w:rsidRDefault="00630711"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4</w:t>
            </w:r>
            <w:r w:rsidRPr="00957229">
              <w:rPr>
                <w:rStyle w:val="InstructionsTabelleberschrift"/>
                <w:rFonts w:ascii="Times New Roman" w:hAnsi="Times New Roman"/>
                <w:sz w:val="24"/>
              </w:rPr>
              <w:t xml:space="preserve"> Voor interneratingbenadering, overschot (+) of </w:t>
            </w:r>
            <w:proofErr w:type="gramStart"/>
            <w:r w:rsidRPr="00957229">
              <w:rPr>
                <w:rStyle w:val="InstructionsTabelleberschrift"/>
                <w:rFonts w:ascii="Times New Roman" w:hAnsi="Times New Roman"/>
                <w:sz w:val="24"/>
              </w:rPr>
              <w:t>tekort</w:t>
            </w:r>
            <w:proofErr w:type="gramEnd"/>
            <w:r w:rsidRPr="00957229">
              <w:rPr>
                <w:rStyle w:val="InstructionsTabelleberschrift"/>
                <w:rFonts w:ascii="Times New Roman" w:hAnsi="Times New Roman"/>
                <w:sz w:val="24"/>
              </w:rPr>
              <w:t xml:space="preserve"> (-) van specifieke kredietrisicoaanpassingen aan verwachte verliezen voor blootstellingen ten aanzien waarvan zich een wanbetaling heeft voorgedaan</w:t>
            </w:r>
          </w:p>
          <w:p w14:paraId="4990F1CE" w14:textId="05844503" w:rsidR="00523F81" w:rsidRPr="00957229" w:rsidRDefault="0014657C" w:rsidP="0078190D">
            <w:pPr>
              <w:pStyle w:val="InstructionsText"/>
              <w:suppressAutoHyphens/>
            </w:pPr>
            <w:r w:rsidRPr="00957229">
              <w:t xml:space="preserve">Artikel </w:t>
            </w:r>
            <w:r w:rsidRPr="009C4F8D">
              <w:t>36</w:t>
            </w:r>
            <w:r w:rsidRPr="00957229">
              <w:t xml:space="preserve">, lid </w:t>
            </w:r>
            <w:r w:rsidRPr="009C4F8D">
              <w:t>1</w:t>
            </w:r>
            <w:r w:rsidRPr="00957229">
              <w:t xml:space="preserve">, onder d), artikel </w:t>
            </w:r>
            <w:r w:rsidRPr="009C4F8D">
              <w:t>62</w:t>
            </w:r>
            <w:r w:rsidRPr="00957229">
              <w:t xml:space="preserve">, onder d), en de artikelen </w:t>
            </w:r>
            <w:r w:rsidRPr="009C4F8D">
              <w:t>158</w:t>
            </w:r>
            <w:r w:rsidRPr="00957229">
              <w:t xml:space="preserve"> en </w:t>
            </w:r>
            <w:r w:rsidRPr="009C4F8D">
              <w:t>159</w:t>
            </w:r>
            <w:r w:rsidRPr="00957229">
              <w:t xml:space="preserve"> VKV</w:t>
            </w:r>
          </w:p>
          <w:p w14:paraId="58993CC2" w14:textId="77777777" w:rsidR="00523F81" w:rsidRPr="00957229" w:rsidRDefault="00630711" w:rsidP="0078190D">
            <w:pPr>
              <w:pStyle w:val="InstructionsText"/>
              <w:suppressAutoHyphens/>
              <w:rPr>
                <w:rStyle w:val="InstructionsTabelleberschrift"/>
                <w:rFonts w:ascii="Times New Roman" w:hAnsi="Times New Roman"/>
                <w:b w:val="0"/>
                <w:bCs w:val="0"/>
                <w:sz w:val="24"/>
                <w:u w:val="none"/>
              </w:rPr>
            </w:pPr>
            <w:r w:rsidRPr="00957229">
              <w:t>Deze post wordt uitsluitend door IRB-instellingen gerapporteerd.</w:t>
            </w:r>
          </w:p>
        </w:tc>
      </w:tr>
      <w:tr w:rsidR="00523F81" w:rsidRPr="00957229" w14:paraId="1239E5C0" w14:textId="77777777" w:rsidTr="00672D2A">
        <w:tc>
          <w:tcPr>
            <w:tcW w:w="1506" w:type="dxa"/>
          </w:tcPr>
          <w:p w14:paraId="28F4C1B8" w14:textId="77777777" w:rsidR="00523F81" w:rsidRPr="00957229" w:rsidRDefault="00F11185" w:rsidP="0078190D">
            <w:pPr>
              <w:pStyle w:val="InstructionsText"/>
              <w:suppressAutoHyphens/>
            </w:pPr>
            <w:r w:rsidRPr="009C4F8D">
              <w:t>150</w:t>
            </w:r>
          </w:p>
          <w:p w14:paraId="50B877D9" w14:textId="77777777" w:rsidR="00523F81" w:rsidRPr="00957229" w:rsidRDefault="00523F81" w:rsidP="0078190D">
            <w:pPr>
              <w:pStyle w:val="InstructionsText"/>
              <w:suppressAutoHyphens/>
            </w:pPr>
          </w:p>
        </w:tc>
        <w:tc>
          <w:tcPr>
            <w:tcW w:w="7243" w:type="dxa"/>
          </w:tcPr>
          <w:p w14:paraId="4FDAAF06" w14:textId="77777777" w:rsidR="00523F81" w:rsidRPr="00957229" w:rsidRDefault="00630711"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4</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Specifieke kredietrisicoaanpassingen en posities die op vergelijkbare wijze worden behandeld</w:t>
            </w:r>
          </w:p>
          <w:p w14:paraId="1379684D" w14:textId="3E584008" w:rsidR="00523F81" w:rsidRPr="00957229" w:rsidRDefault="00630711" w:rsidP="0078190D">
            <w:pPr>
              <w:pStyle w:val="InstructionsText"/>
              <w:suppressAutoHyphens/>
            </w:pPr>
            <w:r w:rsidRPr="00957229">
              <w:t xml:space="preserve">Artikel </w:t>
            </w:r>
            <w:r w:rsidRPr="009C4F8D">
              <w:t>159</w:t>
            </w:r>
            <w:r w:rsidRPr="00957229">
              <w:t xml:space="preserve"> VKV</w:t>
            </w:r>
          </w:p>
          <w:p w14:paraId="33A313C3" w14:textId="77777777" w:rsidR="00523F81" w:rsidRPr="00957229" w:rsidRDefault="00630711" w:rsidP="0078190D">
            <w:pPr>
              <w:pStyle w:val="InstructionsText"/>
              <w:suppressAutoHyphens/>
              <w:rPr>
                <w:rStyle w:val="InstructionsTabelleberschrift"/>
                <w:rFonts w:ascii="Times New Roman" w:hAnsi="Times New Roman"/>
                <w:b w:val="0"/>
                <w:bCs w:val="0"/>
                <w:sz w:val="24"/>
                <w:u w:val="none"/>
              </w:rPr>
            </w:pPr>
            <w:r w:rsidRPr="00957229">
              <w:t>Deze post wordt uitsluitend door IRB-instellingen gerapporteerd.</w:t>
            </w:r>
          </w:p>
        </w:tc>
      </w:tr>
      <w:tr w:rsidR="00523F81" w:rsidRPr="00957229" w14:paraId="0A302C9F" w14:textId="77777777" w:rsidTr="00672D2A">
        <w:tc>
          <w:tcPr>
            <w:tcW w:w="1506" w:type="dxa"/>
          </w:tcPr>
          <w:p w14:paraId="522FBC48" w14:textId="77777777" w:rsidR="00523F81" w:rsidRPr="00957229" w:rsidRDefault="00F11185" w:rsidP="0078190D">
            <w:pPr>
              <w:pStyle w:val="InstructionsText"/>
              <w:suppressAutoHyphens/>
            </w:pPr>
            <w:r w:rsidRPr="009C4F8D">
              <w:t>155</w:t>
            </w:r>
          </w:p>
          <w:p w14:paraId="0C570594" w14:textId="77777777" w:rsidR="00523F81" w:rsidRPr="00957229" w:rsidRDefault="00523F81" w:rsidP="0078190D">
            <w:pPr>
              <w:pStyle w:val="InstructionsText"/>
              <w:suppressAutoHyphens/>
            </w:pPr>
          </w:p>
        </w:tc>
        <w:tc>
          <w:tcPr>
            <w:tcW w:w="7243" w:type="dxa"/>
          </w:tcPr>
          <w:p w14:paraId="017DB611" w14:textId="77777777" w:rsidR="00523F81" w:rsidRPr="00957229" w:rsidRDefault="00630711"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4</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Totaal van in aanmerking komende verwachte verliezen</w:t>
            </w:r>
          </w:p>
          <w:p w14:paraId="4EBE5F99" w14:textId="06820059" w:rsidR="00523F81" w:rsidRPr="00957229" w:rsidRDefault="00167619" w:rsidP="0078190D">
            <w:pPr>
              <w:pStyle w:val="InstructionsText"/>
              <w:suppressAutoHyphens/>
              <w:rPr>
                <w:rStyle w:val="InstructionsTabelleberschrift"/>
                <w:rFonts w:ascii="Times New Roman" w:hAnsi="Times New Roman"/>
                <w:sz w:val="24"/>
              </w:rPr>
            </w:pPr>
            <w:r w:rsidRPr="00957229">
              <w:t xml:space="preserve">Artikel </w:t>
            </w:r>
            <w:r w:rsidRPr="009C4F8D">
              <w:t>158</w:t>
            </w:r>
            <w:r w:rsidRPr="00957229">
              <w:t xml:space="preserve">, leden </w:t>
            </w:r>
            <w:r w:rsidRPr="009C4F8D">
              <w:t>5</w:t>
            </w:r>
            <w:r w:rsidRPr="00957229">
              <w:t xml:space="preserve">, </w:t>
            </w:r>
            <w:r w:rsidRPr="009C4F8D">
              <w:t>6</w:t>
            </w:r>
            <w:r w:rsidRPr="00957229">
              <w:t xml:space="preserve"> en </w:t>
            </w:r>
            <w:r w:rsidRPr="009C4F8D">
              <w:t>10</w:t>
            </w:r>
            <w:r w:rsidRPr="00957229">
              <w:t xml:space="preserve">, en artikel </w:t>
            </w:r>
            <w:r w:rsidRPr="009C4F8D">
              <w:t>159</w:t>
            </w:r>
            <w:r w:rsidRPr="00957229">
              <w:t xml:space="preserve"> VKV</w:t>
            </w:r>
          </w:p>
          <w:p w14:paraId="78665DFA" w14:textId="77777777" w:rsidR="00523F81" w:rsidRPr="00957229" w:rsidRDefault="00F11185" w:rsidP="0078190D">
            <w:pPr>
              <w:pStyle w:val="InstructionsText"/>
              <w:suppressAutoHyphens/>
              <w:rPr>
                <w:rStyle w:val="InstructionsTabelleberschrift"/>
                <w:rFonts w:ascii="Times New Roman" w:hAnsi="Times New Roman"/>
                <w:b w:val="0"/>
                <w:bCs w:val="0"/>
                <w:sz w:val="24"/>
                <w:u w:val="none"/>
              </w:rPr>
            </w:pPr>
            <w:r w:rsidRPr="00957229">
              <w:t>Deze post wordt uitsluitend door IRB-instellingen gerapporteerd. Alleen de verwachte verliezen rapporteren die verband houden met blootstellingen ten aanzien waarvan zich een wanbetaling heeft voorgedaan.</w:t>
            </w:r>
          </w:p>
        </w:tc>
      </w:tr>
      <w:tr w:rsidR="00523F81" w:rsidRPr="00957229" w14:paraId="6A4C20F9" w14:textId="77777777" w:rsidTr="00672D2A">
        <w:tc>
          <w:tcPr>
            <w:tcW w:w="1506" w:type="dxa"/>
          </w:tcPr>
          <w:p w14:paraId="752C7958" w14:textId="77777777" w:rsidR="00523F81" w:rsidRPr="00957229" w:rsidRDefault="002648B0" w:rsidP="0078190D">
            <w:pPr>
              <w:pStyle w:val="InstructionsText"/>
              <w:suppressAutoHyphens/>
            </w:pPr>
            <w:r w:rsidRPr="009C4F8D">
              <w:t>160</w:t>
            </w:r>
          </w:p>
        </w:tc>
        <w:tc>
          <w:tcPr>
            <w:tcW w:w="7243" w:type="dxa"/>
          </w:tcPr>
          <w:p w14:paraId="46381DE7"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5</w:t>
            </w:r>
            <w:r w:rsidRPr="00957229">
              <w:rPr>
                <w:rStyle w:val="InstructionsTabelleberschrift"/>
                <w:rFonts w:ascii="Times New Roman" w:hAnsi="Times New Roman"/>
                <w:sz w:val="24"/>
              </w:rPr>
              <w:tab/>
              <w:t xml:space="preserve">Risicogewogen posten voor het berekenen van het maximum voor het overschot aan voorzieningen dat in aanmerking komt als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w:t>
            </w:r>
          </w:p>
          <w:p w14:paraId="71E00759" w14:textId="68876AAB" w:rsidR="00523F81" w:rsidRPr="00957229" w:rsidRDefault="0014657C" w:rsidP="0078190D">
            <w:pPr>
              <w:pStyle w:val="InstructionsText"/>
              <w:suppressAutoHyphens/>
            </w:pPr>
            <w:r w:rsidRPr="00957229">
              <w:t xml:space="preserve">Artikel </w:t>
            </w:r>
            <w:r w:rsidRPr="009C4F8D">
              <w:t>62</w:t>
            </w:r>
            <w:r w:rsidRPr="00957229">
              <w:t>, onder d), VKV</w:t>
            </w:r>
          </w:p>
          <w:p w14:paraId="3A86D8C5" w14:textId="7180B328" w:rsidR="00523F81" w:rsidRPr="00957229" w:rsidRDefault="002648B0" w:rsidP="0078190D">
            <w:pPr>
              <w:pStyle w:val="InstructionsText"/>
              <w:suppressAutoHyphens/>
            </w:pPr>
            <w:r w:rsidRPr="00957229">
              <w:t xml:space="preserve">Voor IRB-instellingen geldt, overeenkomstig artikel </w:t>
            </w:r>
            <w:r w:rsidRPr="009C4F8D">
              <w:t>62</w:t>
            </w:r>
            <w:r w:rsidRPr="00957229">
              <w:t xml:space="preserve">, onder d), VKV, dat het overschot van de voorzieningen (voor verwachte verliezen) dat in aanmerking komt voor opneming in het tier </w:t>
            </w:r>
            <w:r w:rsidRPr="009C4F8D">
              <w:t>2</w:t>
            </w:r>
            <w:r w:rsidRPr="00957229">
              <w:t xml:space="preserve">-kapitaal, maximaal </w:t>
            </w:r>
            <w:r w:rsidRPr="009C4F8D">
              <w:t>0</w:t>
            </w:r>
            <w:r w:rsidRPr="00957229">
              <w:t>,</w:t>
            </w:r>
            <w:r w:rsidRPr="009C4F8D">
              <w:t>6</w:t>
            </w:r>
            <w:r w:rsidRPr="00957229">
              <w:t> % bedraagt van de overeenkomstig de interneratingbenadering berekende risicogewogen posten.</w:t>
            </w:r>
          </w:p>
          <w:p w14:paraId="6236C5B8" w14:textId="77777777" w:rsidR="00523F81" w:rsidRPr="00957229" w:rsidRDefault="002648B0" w:rsidP="0078190D">
            <w:pPr>
              <w:pStyle w:val="InstructionsText"/>
              <w:suppressAutoHyphens/>
            </w:pPr>
            <w:r w:rsidRPr="00957229">
              <w:t xml:space="preserve">Het onder deze post te rapporteren bedrag is het bedrag van de risicogewogen posten (d.w.z. niet vermenigvuldigd met </w:t>
            </w:r>
            <w:r w:rsidRPr="009C4F8D">
              <w:t>0</w:t>
            </w:r>
            <w:r w:rsidRPr="00957229">
              <w:t>,</w:t>
            </w:r>
            <w:r w:rsidRPr="009C4F8D">
              <w:t>6</w:t>
            </w:r>
            <w:r w:rsidRPr="00957229">
              <w:t> %) dat ten grondslag ligt aan de berekening van het maximum.</w:t>
            </w:r>
          </w:p>
        </w:tc>
      </w:tr>
      <w:tr w:rsidR="00523F81" w:rsidRPr="00957229" w14:paraId="6CBBF0F9" w14:textId="77777777" w:rsidTr="00672D2A">
        <w:tc>
          <w:tcPr>
            <w:tcW w:w="1506" w:type="dxa"/>
          </w:tcPr>
          <w:p w14:paraId="0599D756" w14:textId="77777777" w:rsidR="00523F81" w:rsidRPr="00957229" w:rsidRDefault="002648B0" w:rsidP="0078190D">
            <w:pPr>
              <w:pStyle w:val="InstructionsText"/>
              <w:suppressAutoHyphens/>
            </w:pPr>
            <w:r w:rsidRPr="009C4F8D">
              <w:t>170</w:t>
            </w:r>
          </w:p>
        </w:tc>
        <w:tc>
          <w:tcPr>
            <w:tcW w:w="7243" w:type="dxa"/>
          </w:tcPr>
          <w:p w14:paraId="79E6C0C6"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6</w:t>
            </w:r>
            <w:r w:rsidRPr="00957229">
              <w:rPr>
                <w:rStyle w:val="InstructionsTabelleberschrift"/>
                <w:rFonts w:ascii="Times New Roman" w:hAnsi="Times New Roman"/>
                <w:sz w:val="24"/>
              </w:rPr>
              <w:tab/>
              <w:t xml:space="preserve">Totale </w:t>
            </w:r>
            <w:proofErr w:type="spellStart"/>
            <w:r w:rsidRPr="00957229">
              <w:rPr>
                <w:rStyle w:val="InstructionsTabelleberschrift"/>
                <w:rFonts w:ascii="Times New Roman" w:hAnsi="Times New Roman"/>
                <w:sz w:val="24"/>
              </w:rPr>
              <w:t>brutovoorzieningen</w:t>
            </w:r>
            <w:proofErr w:type="spellEnd"/>
            <w:r w:rsidRPr="00957229">
              <w:rPr>
                <w:rStyle w:val="InstructionsTabelleberschrift"/>
                <w:rFonts w:ascii="Times New Roman" w:hAnsi="Times New Roman"/>
                <w:sz w:val="24"/>
              </w:rPr>
              <w:t xml:space="preserve"> die in aanmerking komen voor opneming in het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w:t>
            </w:r>
          </w:p>
          <w:p w14:paraId="247E7786" w14:textId="705041FA" w:rsidR="00523F81" w:rsidRPr="00957229" w:rsidRDefault="0014657C" w:rsidP="0078190D">
            <w:pPr>
              <w:pStyle w:val="InstructionsText"/>
              <w:suppressAutoHyphens/>
            </w:pPr>
            <w:r w:rsidRPr="00957229">
              <w:t xml:space="preserve">Artikel </w:t>
            </w:r>
            <w:r w:rsidRPr="009C4F8D">
              <w:t>62</w:t>
            </w:r>
            <w:r w:rsidRPr="00957229">
              <w:t>, onder c), VKV</w:t>
            </w:r>
          </w:p>
          <w:p w14:paraId="22BC1271" w14:textId="77777777" w:rsidR="00523F81" w:rsidRPr="00957229" w:rsidRDefault="002648B0" w:rsidP="0078190D">
            <w:pPr>
              <w:pStyle w:val="InstructionsText"/>
              <w:suppressAutoHyphens/>
            </w:pPr>
            <w:r w:rsidRPr="00957229">
              <w:t xml:space="preserve">Deze post vermeldt de algemene kredietrisicoaanpassingen die in aanmerking komen voor opneming in het tier </w:t>
            </w:r>
            <w:r w:rsidRPr="009C4F8D">
              <w:t>2</w:t>
            </w:r>
            <w:r w:rsidRPr="00957229">
              <w:t>-kapitaal voorafgaande aan de maximering.</w:t>
            </w:r>
          </w:p>
          <w:p w14:paraId="241C4CD3" w14:textId="77777777" w:rsidR="00523F81" w:rsidRPr="00957229" w:rsidRDefault="002648B0" w:rsidP="0078190D">
            <w:pPr>
              <w:pStyle w:val="InstructionsText"/>
              <w:suppressAutoHyphens/>
            </w:pPr>
            <w:r w:rsidRPr="00957229">
              <w:t>Het te rapporteren bedrag is het bedrag exclusief belastingeffecten.</w:t>
            </w:r>
          </w:p>
        </w:tc>
      </w:tr>
      <w:tr w:rsidR="00523F81" w:rsidRPr="00957229" w14:paraId="631A1D97" w14:textId="77777777" w:rsidTr="00672D2A">
        <w:tc>
          <w:tcPr>
            <w:tcW w:w="1506" w:type="dxa"/>
          </w:tcPr>
          <w:p w14:paraId="011874C0" w14:textId="77777777" w:rsidR="00523F81" w:rsidRPr="00957229" w:rsidRDefault="002648B0" w:rsidP="0078190D">
            <w:pPr>
              <w:pStyle w:val="InstructionsText"/>
              <w:suppressAutoHyphens/>
            </w:pPr>
            <w:r w:rsidRPr="009C4F8D">
              <w:t>180</w:t>
            </w:r>
          </w:p>
        </w:tc>
        <w:tc>
          <w:tcPr>
            <w:tcW w:w="7243" w:type="dxa"/>
          </w:tcPr>
          <w:p w14:paraId="224399A2"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7</w:t>
            </w:r>
            <w:r w:rsidRPr="00957229">
              <w:rPr>
                <w:rStyle w:val="InstructionsTabelleberschrift"/>
                <w:rFonts w:ascii="Times New Roman" w:hAnsi="Times New Roman"/>
                <w:sz w:val="24"/>
              </w:rPr>
              <w:tab/>
              <w:t xml:space="preserve">Risicogewogen posten voor het berekenen van het maximum voor de voorzieningen die in aanmerking komen als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w:t>
            </w:r>
          </w:p>
          <w:p w14:paraId="166991F4" w14:textId="66CB0A69" w:rsidR="00523F81" w:rsidRPr="00957229" w:rsidRDefault="0014657C" w:rsidP="0078190D">
            <w:pPr>
              <w:pStyle w:val="InstructionsText"/>
              <w:suppressAutoHyphens/>
            </w:pPr>
            <w:r w:rsidRPr="00957229">
              <w:t xml:space="preserve">Artikel </w:t>
            </w:r>
            <w:r w:rsidRPr="009C4F8D">
              <w:t>62</w:t>
            </w:r>
            <w:r w:rsidRPr="00957229">
              <w:t>, onder c), VKV</w:t>
            </w:r>
          </w:p>
          <w:p w14:paraId="6B110229" w14:textId="45A7A2E6" w:rsidR="00523F81" w:rsidRPr="00957229" w:rsidRDefault="002648B0" w:rsidP="0078190D">
            <w:pPr>
              <w:pStyle w:val="InstructionsText"/>
              <w:suppressAutoHyphens/>
            </w:pPr>
            <w:r w:rsidRPr="00957229">
              <w:t xml:space="preserve">Overeenkomstig artikel </w:t>
            </w:r>
            <w:r w:rsidRPr="009C4F8D">
              <w:t>62</w:t>
            </w:r>
            <w:r w:rsidRPr="00957229">
              <w:t xml:space="preserve">, onder c), VKV, worden de kredietrisicoaanpassingen die in aanmerking komen voor opneming in het tier </w:t>
            </w:r>
            <w:r w:rsidRPr="009C4F8D">
              <w:t>2</w:t>
            </w:r>
            <w:r w:rsidRPr="00957229">
              <w:t xml:space="preserve">-kapitaal, gemaximeerd op </w:t>
            </w:r>
            <w:r w:rsidRPr="009C4F8D">
              <w:t>1</w:t>
            </w:r>
            <w:r w:rsidRPr="00957229">
              <w:t>,</w:t>
            </w:r>
            <w:r w:rsidRPr="009C4F8D">
              <w:t>25</w:t>
            </w:r>
            <w:r w:rsidRPr="00957229">
              <w:t> % van de risicogewogen posten.</w:t>
            </w:r>
          </w:p>
          <w:p w14:paraId="068CD027" w14:textId="77777777" w:rsidR="00523F81" w:rsidRPr="00957229" w:rsidRDefault="002648B0" w:rsidP="0078190D">
            <w:pPr>
              <w:pStyle w:val="InstructionsText"/>
              <w:suppressAutoHyphens/>
            </w:pPr>
            <w:r w:rsidRPr="00957229">
              <w:t xml:space="preserve">Het onder deze post te rapporteren bedrag is het bedrag van de risicogewogen posten (d.w.z. niet vermenigvuldigd met </w:t>
            </w:r>
            <w:r w:rsidRPr="009C4F8D">
              <w:t>1</w:t>
            </w:r>
            <w:r w:rsidRPr="00957229">
              <w:t>,</w:t>
            </w:r>
            <w:r w:rsidRPr="009C4F8D">
              <w:t>25</w:t>
            </w:r>
            <w:r w:rsidRPr="00957229">
              <w:t> %) dat ten grondslag ligt aan de berekening van het maximum.</w:t>
            </w:r>
          </w:p>
        </w:tc>
      </w:tr>
      <w:tr w:rsidR="00523F81" w:rsidRPr="00957229" w14:paraId="40A6CE16" w14:textId="77777777" w:rsidTr="00672D2A">
        <w:tc>
          <w:tcPr>
            <w:tcW w:w="1506" w:type="dxa"/>
          </w:tcPr>
          <w:p w14:paraId="7BEE173F" w14:textId="77777777" w:rsidR="00523F81" w:rsidRPr="00957229" w:rsidRDefault="002648B0" w:rsidP="0078190D">
            <w:pPr>
              <w:pStyle w:val="InstructionsText"/>
              <w:suppressAutoHyphens/>
            </w:pPr>
            <w:r w:rsidRPr="009C4F8D">
              <w:t>190</w:t>
            </w:r>
          </w:p>
        </w:tc>
        <w:tc>
          <w:tcPr>
            <w:tcW w:w="7243" w:type="dxa"/>
          </w:tcPr>
          <w:p w14:paraId="77FED394"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8</w:t>
            </w:r>
            <w:r w:rsidRPr="00957229">
              <w:rPr>
                <w:rStyle w:val="InstructionsTabelleberschrift"/>
                <w:rFonts w:ascii="Times New Roman" w:hAnsi="Times New Roman"/>
                <w:sz w:val="24"/>
              </w:rPr>
              <w:tab/>
              <w:t>Drempel voor niet-aftrekbaar bezit aan entiteiten uit de financiële sector waarin de instelling geen aanzienlijke deelneming heeft</w:t>
            </w:r>
          </w:p>
          <w:p w14:paraId="0607D32C" w14:textId="521A7868" w:rsidR="00523F81" w:rsidRPr="00957229" w:rsidRDefault="0014657C" w:rsidP="0078190D">
            <w:pPr>
              <w:pStyle w:val="InstructionsText"/>
              <w:suppressAutoHyphens/>
            </w:pPr>
            <w:r w:rsidRPr="00957229">
              <w:t xml:space="preserve">Artikel </w:t>
            </w:r>
            <w:r w:rsidRPr="009C4F8D">
              <w:t>46</w:t>
            </w:r>
            <w:r w:rsidRPr="00957229">
              <w:t xml:space="preserve">, lid </w:t>
            </w:r>
            <w:r w:rsidRPr="009C4F8D">
              <w:t>1</w:t>
            </w:r>
            <w:r w:rsidRPr="00957229">
              <w:t>, onder a), VKV</w:t>
            </w:r>
          </w:p>
          <w:p w14:paraId="753D02F1" w14:textId="5C8A0E70" w:rsidR="00523F81" w:rsidRPr="00957229" w:rsidRDefault="002648B0" w:rsidP="0078190D">
            <w:pPr>
              <w:pStyle w:val="InstructionsText"/>
              <w:suppressAutoHyphens/>
            </w:pPr>
            <w:r w:rsidRPr="00957229">
              <w:t xml:space="preserve">Deze post bevat de drempel die aangeeft tot welk bedrag bezit van entiteiten uit de financiële sector waarin een instelling geen aanzienlijke deelneming heeft, niet wordt afgetrokken. Het bedrag wordt verkregen door alle aan de drempel ten grondslag liggende bestanddelen op te tellen en het aldus verkregen bedrag met </w:t>
            </w:r>
            <w:r w:rsidRPr="009C4F8D">
              <w:t>10</w:t>
            </w:r>
            <w:r w:rsidRPr="00957229">
              <w:t> % te vermenigvuldigen.</w:t>
            </w:r>
          </w:p>
        </w:tc>
      </w:tr>
      <w:tr w:rsidR="00523F81" w:rsidRPr="00957229" w14:paraId="684E05DF" w14:textId="77777777" w:rsidTr="00672D2A">
        <w:tc>
          <w:tcPr>
            <w:tcW w:w="1506" w:type="dxa"/>
          </w:tcPr>
          <w:p w14:paraId="5A3D099E" w14:textId="77777777" w:rsidR="00523F81" w:rsidRPr="00957229" w:rsidRDefault="002648B0" w:rsidP="0078190D">
            <w:pPr>
              <w:pStyle w:val="InstructionsText"/>
              <w:suppressAutoHyphens/>
            </w:pPr>
            <w:r w:rsidRPr="009C4F8D">
              <w:t>200</w:t>
            </w:r>
          </w:p>
        </w:tc>
        <w:tc>
          <w:tcPr>
            <w:tcW w:w="7243" w:type="dxa"/>
          </w:tcPr>
          <w:p w14:paraId="72A6D441"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9</w:t>
            </w:r>
            <w:r w:rsidRPr="00957229">
              <w:rPr>
                <w:rStyle w:val="InstructionsTabelleberschrift"/>
                <w:rFonts w:ascii="Times New Roman" w:hAnsi="Times New Roman"/>
                <w:sz w:val="24"/>
              </w:rPr>
              <w:tab/>
            </w:r>
            <w:r w:rsidRPr="009C4F8D">
              <w:rPr>
                <w:rStyle w:val="InstructionsTabelleberschrift"/>
                <w:rFonts w:ascii="Times New Roman" w:hAnsi="Times New Roman"/>
                <w:sz w:val="24"/>
              </w:rPr>
              <w:t>10</w:t>
            </w:r>
            <w:r w:rsidRPr="00957229">
              <w:rPr>
                <w:rStyle w:val="InstructionsTabelleberschrift"/>
                <w:rFonts w:ascii="Times New Roman" w:hAnsi="Times New Roman"/>
                <w:sz w:val="24"/>
              </w:rPr>
              <w:t xml:space="preserve"> %-drempel voor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 xml:space="preserve">-kernkapitaal </w:t>
            </w:r>
          </w:p>
          <w:p w14:paraId="0529A400" w14:textId="637D8FC3" w:rsidR="00523F81" w:rsidRPr="00957229" w:rsidRDefault="0014657C" w:rsidP="0078190D">
            <w:pPr>
              <w:pStyle w:val="InstructionsText"/>
              <w:suppressAutoHyphens/>
            </w:pPr>
            <w:r w:rsidRPr="00957229">
              <w:t xml:space="preserve">Artikel </w:t>
            </w:r>
            <w:r w:rsidRPr="009C4F8D">
              <w:t>48</w:t>
            </w:r>
            <w:r w:rsidRPr="00957229">
              <w:t xml:space="preserve">, lid </w:t>
            </w:r>
            <w:r w:rsidRPr="009C4F8D">
              <w:t>1</w:t>
            </w:r>
            <w:r w:rsidRPr="00957229">
              <w:t>, onder a) en b), VKV</w:t>
            </w:r>
          </w:p>
          <w:p w14:paraId="29853425" w14:textId="77777777" w:rsidR="00523F81" w:rsidRPr="00957229" w:rsidRDefault="002648B0" w:rsidP="0078190D">
            <w:pPr>
              <w:pStyle w:val="InstructionsText"/>
              <w:suppressAutoHyphens/>
            </w:pPr>
            <w:r w:rsidRPr="00957229">
              <w:t xml:space="preserve">Deze post bevat de drempel van </w:t>
            </w:r>
            <w:r w:rsidRPr="009C4F8D">
              <w:t>10</w:t>
            </w:r>
            <w:r w:rsidRPr="00957229">
              <w:t> % voor bezit van entiteiten uit de financiële sector waarin de instelling een aanzienlijke deelneming heeft, en voor uitgestelde belastingvorderingen die afhankelijk zijn van toekomstige winstgevendheid en voortvloeien uit tijdelijke verschillen.</w:t>
            </w:r>
          </w:p>
          <w:p w14:paraId="762E465B" w14:textId="77777777" w:rsidR="00523F81" w:rsidRPr="00957229" w:rsidRDefault="003C7853" w:rsidP="0078190D">
            <w:pPr>
              <w:pStyle w:val="InstructionsText"/>
              <w:suppressAutoHyphens/>
            </w:pPr>
            <w:r w:rsidRPr="00957229">
              <w:t xml:space="preserve">Het bedrag wordt verkregen door alle aan de drempel ten grondslag liggende bestanddelen op te tellen en het aldus verkregen bedrag met </w:t>
            </w:r>
            <w:r w:rsidRPr="009C4F8D">
              <w:t>10</w:t>
            </w:r>
            <w:r w:rsidRPr="00957229">
              <w:t> % te vermenigvuldigen.</w:t>
            </w:r>
          </w:p>
        </w:tc>
      </w:tr>
      <w:tr w:rsidR="00523F81" w:rsidRPr="00957229" w14:paraId="595C5337" w14:textId="77777777" w:rsidTr="00672D2A">
        <w:tc>
          <w:tcPr>
            <w:tcW w:w="1506" w:type="dxa"/>
          </w:tcPr>
          <w:p w14:paraId="14441CBF" w14:textId="77777777" w:rsidR="00523F81" w:rsidRPr="00957229" w:rsidRDefault="002648B0" w:rsidP="0078190D">
            <w:pPr>
              <w:pStyle w:val="InstructionsText"/>
              <w:suppressAutoHyphens/>
            </w:pPr>
            <w:r w:rsidRPr="009C4F8D">
              <w:t>210</w:t>
            </w:r>
          </w:p>
        </w:tc>
        <w:tc>
          <w:tcPr>
            <w:tcW w:w="7243" w:type="dxa"/>
          </w:tcPr>
          <w:p w14:paraId="140F91F9"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10</w:t>
            </w:r>
            <w:r w:rsidRPr="00957229">
              <w:rPr>
                <w:rStyle w:val="InstructionsTabelleberschrift"/>
                <w:rFonts w:ascii="Times New Roman" w:hAnsi="Times New Roman"/>
                <w:sz w:val="24"/>
              </w:rPr>
              <w:tab/>
            </w:r>
            <w:r w:rsidRPr="009C4F8D">
              <w:rPr>
                <w:rStyle w:val="InstructionsTabelleberschrift"/>
                <w:rFonts w:ascii="Times New Roman" w:hAnsi="Times New Roman"/>
                <w:sz w:val="24"/>
              </w:rPr>
              <w:t>17</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65</w:t>
            </w:r>
            <w:r w:rsidRPr="00957229">
              <w:rPr>
                <w:rStyle w:val="InstructionsTabelleberschrift"/>
                <w:rFonts w:ascii="Times New Roman" w:hAnsi="Times New Roman"/>
                <w:sz w:val="24"/>
              </w:rPr>
              <w:t xml:space="preserve"> %-drempel voor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 xml:space="preserve">-kernkapitaal </w:t>
            </w:r>
          </w:p>
          <w:p w14:paraId="345FB4FB" w14:textId="63011C28" w:rsidR="00523F81" w:rsidRPr="00957229" w:rsidRDefault="002648B0" w:rsidP="0078190D">
            <w:pPr>
              <w:pStyle w:val="InstructionsText"/>
              <w:suppressAutoHyphens/>
            </w:pPr>
            <w:proofErr w:type="gramStart"/>
            <w:r w:rsidRPr="00957229">
              <w:t>artikel</w:t>
            </w:r>
            <w:proofErr w:type="gramEnd"/>
            <w:r w:rsidRPr="00957229">
              <w:t xml:space="preserve"> </w:t>
            </w:r>
            <w:r w:rsidRPr="009C4F8D">
              <w:t>48</w:t>
            </w:r>
            <w:r w:rsidRPr="00957229">
              <w:t xml:space="preserve">, lid </w:t>
            </w:r>
            <w:r w:rsidRPr="009C4F8D">
              <w:t>1</w:t>
            </w:r>
            <w:r w:rsidRPr="00957229">
              <w:t>, VKV</w:t>
            </w:r>
          </w:p>
          <w:p w14:paraId="56AECB83" w14:textId="77777777" w:rsidR="00523F81" w:rsidRPr="00957229" w:rsidRDefault="002648B0" w:rsidP="0078190D">
            <w:pPr>
              <w:pStyle w:val="InstructionsText"/>
              <w:suppressAutoHyphens/>
            </w:pPr>
            <w:r w:rsidRPr="00957229">
              <w:t xml:space="preserve">Deze post bevat de na de drempel van </w:t>
            </w:r>
            <w:r w:rsidRPr="009C4F8D">
              <w:t>10</w:t>
            </w:r>
            <w:r w:rsidRPr="00957229">
              <w:t xml:space="preserve"> % toe te passen drempel van </w:t>
            </w:r>
            <w:r w:rsidRPr="009C4F8D">
              <w:t>17</w:t>
            </w:r>
            <w:r w:rsidRPr="00957229">
              <w:t>,</w:t>
            </w:r>
            <w:r w:rsidRPr="009C4F8D">
              <w:t>65</w:t>
            </w:r>
            <w:r w:rsidRPr="00957229">
              <w:t> % voor bezit van entiteiten uit de financiële sector waarin de instelling een aanzienlijke deelneming heeft, en voor uitgestelde belastingvorderingen die afhankelijk zijn van toekomstige winstgevendheid en voortvloeien uit tijdelijke verschillen.</w:t>
            </w:r>
          </w:p>
          <w:p w14:paraId="0AC241A0" w14:textId="30298FB1" w:rsidR="00523F81" w:rsidRPr="00957229" w:rsidRDefault="002648B0" w:rsidP="0078190D">
            <w:pPr>
              <w:pStyle w:val="InstructionsText"/>
              <w:suppressAutoHyphens/>
            </w:pPr>
            <w:r w:rsidRPr="00957229">
              <w:t xml:space="preserve">De drempel wordt zodanig berekend dat het te verantwoorden bedrag van de beide posten niet hoger is dan </w:t>
            </w:r>
            <w:r w:rsidRPr="009C4F8D">
              <w:t>15</w:t>
            </w:r>
            <w:r w:rsidRPr="00957229">
              <w:t xml:space="preserve"> % van het uiteindelijke tier </w:t>
            </w:r>
            <w:r w:rsidRPr="009C4F8D">
              <w:t>1</w:t>
            </w:r>
            <w:r w:rsidRPr="00957229">
              <w:t xml:space="preserve">-kernkapitaal, d.w.z. het tier </w:t>
            </w:r>
            <w:r w:rsidRPr="009C4F8D">
              <w:t>1</w:t>
            </w:r>
            <w:r w:rsidRPr="00957229">
              <w:t>-kernkapitaal na alle aftrekkingen, zonder rekening te houden met eventuele aanpassingen uit hoofde van overgangsbepalingen.</w:t>
            </w:r>
          </w:p>
        </w:tc>
      </w:tr>
      <w:tr w:rsidR="00523F81" w:rsidRPr="00957229" w14:paraId="4131EBDC" w14:textId="77777777" w:rsidTr="00672D2A">
        <w:tc>
          <w:tcPr>
            <w:tcW w:w="1506" w:type="dxa"/>
          </w:tcPr>
          <w:p w14:paraId="45F158BF" w14:textId="77777777" w:rsidR="00523F81" w:rsidRPr="00957229" w:rsidRDefault="00216D67" w:rsidP="0078190D">
            <w:pPr>
              <w:pStyle w:val="InstructionsText"/>
              <w:suppressAutoHyphens/>
            </w:pPr>
            <w:r w:rsidRPr="009C4F8D">
              <w:t>225</w:t>
            </w:r>
          </w:p>
        </w:tc>
        <w:tc>
          <w:tcPr>
            <w:tcW w:w="7243" w:type="dxa"/>
          </w:tcPr>
          <w:p w14:paraId="56E66337" w14:textId="77777777" w:rsidR="00523F81" w:rsidRPr="00957229" w:rsidRDefault="00216D67"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In aanmerking komend kapitaal ten behoeve van gekwalificeerde deelnemingen buiten de financiële sector</w:t>
            </w:r>
          </w:p>
          <w:p w14:paraId="5F7907ED" w14:textId="37EF609C" w:rsidR="00523F81" w:rsidRPr="00957229" w:rsidRDefault="0014657C"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b w:val="0"/>
                <w:sz w:val="24"/>
                <w:u w:val="none"/>
              </w:rPr>
              <w:t xml:space="preserve">Artikel </w:t>
            </w:r>
            <w:r w:rsidRPr="009C4F8D">
              <w:rPr>
                <w:rStyle w:val="InstructionsTabelleberschrift"/>
                <w:rFonts w:ascii="Times New Roman" w:hAnsi="Times New Roman"/>
                <w:b w:val="0"/>
                <w:sz w:val="24"/>
                <w:u w:val="none"/>
              </w:rPr>
              <w:t>4</w:t>
            </w:r>
            <w:r w:rsidRPr="00957229">
              <w:rPr>
                <w:rStyle w:val="InstructionsTabelleberschrift"/>
                <w:rFonts w:ascii="Times New Roman" w:hAnsi="Times New Roman"/>
                <w:b w:val="0"/>
                <w:sz w:val="24"/>
                <w:u w:val="none"/>
              </w:rPr>
              <w:t xml:space="preserve">, lid </w:t>
            </w:r>
            <w:r w:rsidRPr="009C4F8D">
              <w:rPr>
                <w:rStyle w:val="InstructionsTabelleberschrift"/>
                <w:rFonts w:ascii="Times New Roman" w:hAnsi="Times New Roman"/>
                <w:b w:val="0"/>
                <w:sz w:val="24"/>
                <w:u w:val="none"/>
              </w:rPr>
              <w:t>1</w:t>
            </w:r>
            <w:r w:rsidRPr="00957229">
              <w:rPr>
                <w:rStyle w:val="InstructionsTabelleberschrift"/>
                <w:rFonts w:ascii="Times New Roman" w:hAnsi="Times New Roman"/>
                <w:b w:val="0"/>
                <w:sz w:val="24"/>
                <w:u w:val="none"/>
              </w:rPr>
              <w:t xml:space="preserve">, punt </w:t>
            </w:r>
            <w:r w:rsidRPr="009C4F8D">
              <w:rPr>
                <w:rStyle w:val="InstructionsTabelleberschrift"/>
                <w:rFonts w:ascii="Times New Roman" w:hAnsi="Times New Roman"/>
                <w:b w:val="0"/>
                <w:sz w:val="24"/>
                <w:u w:val="none"/>
              </w:rPr>
              <w:t>71</w:t>
            </w:r>
            <w:r w:rsidRPr="00957229">
              <w:rPr>
                <w:rStyle w:val="InstructionsTabelleberschrift"/>
                <w:rFonts w:ascii="Times New Roman" w:hAnsi="Times New Roman"/>
                <w:b w:val="0"/>
                <w:sz w:val="24"/>
                <w:u w:val="none"/>
              </w:rPr>
              <w:t>, onder a),VKV</w:t>
            </w:r>
          </w:p>
        </w:tc>
      </w:tr>
      <w:tr w:rsidR="00523F81" w:rsidRPr="00957229" w14:paraId="074CDA08" w14:textId="77777777" w:rsidTr="00672D2A">
        <w:tc>
          <w:tcPr>
            <w:tcW w:w="1506" w:type="dxa"/>
          </w:tcPr>
          <w:p w14:paraId="33322BD1" w14:textId="77777777" w:rsidR="00523F81" w:rsidRPr="00957229" w:rsidRDefault="00216D67" w:rsidP="0078190D">
            <w:pPr>
              <w:pStyle w:val="InstructionsText"/>
              <w:suppressAutoHyphens/>
            </w:pPr>
            <w:r w:rsidRPr="009C4F8D">
              <w:t>226</w:t>
            </w:r>
          </w:p>
        </w:tc>
        <w:tc>
          <w:tcPr>
            <w:tcW w:w="7243" w:type="dxa"/>
          </w:tcPr>
          <w:p w14:paraId="26C7C30D" w14:textId="77777777" w:rsidR="00523F81" w:rsidRPr="00957229" w:rsidRDefault="00216D67"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In aanmerking komend kapitaal ten behoeve van grote blootstellingen</w:t>
            </w:r>
          </w:p>
          <w:p w14:paraId="58928032" w14:textId="755A1DCE" w:rsidR="00523F81" w:rsidRPr="00957229" w:rsidRDefault="0014657C" w:rsidP="0078190D">
            <w:pPr>
              <w:pStyle w:val="InstructionsText"/>
              <w:suppressAutoHyphens/>
              <w:rPr>
                <w:rStyle w:val="InstructionsTabelleberschrift"/>
                <w:rFonts w:ascii="Times New Roman" w:hAnsi="Times New Roman"/>
                <w:b w:val="0"/>
                <w:bCs w:val="0"/>
                <w:sz w:val="24"/>
                <w:u w:val="none"/>
              </w:rPr>
            </w:pPr>
            <w:r w:rsidRPr="00957229">
              <w:t xml:space="preserve">Artikel </w:t>
            </w:r>
            <w:r w:rsidRPr="009C4F8D">
              <w:t>4</w:t>
            </w:r>
            <w:r w:rsidRPr="00957229">
              <w:t xml:space="preserve">, lid </w:t>
            </w:r>
            <w:r w:rsidRPr="009C4F8D">
              <w:t>1</w:t>
            </w:r>
            <w:r w:rsidRPr="00957229">
              <w:t xml:space="preserve">, punt </w:t>
            </w:r>
            <w:r w:rsidRPr="009C4F8D">
              <w:t>71</w:t>
            </w:r>
            <w:r w:rsidRPr="00957229">
              <w:t>, onder b),VKV</w:t>
            </w:r>
          </w:p>
        </w:tc>
      </w:tr>
      <w:tr w:rsidR="00523F81" w:rsidRPr="00957229" w14:paraId="4C8FC57A" w14:textId="77777777" w:rsidTr="00672D2A">
        <w:tc>
          <w:tcPr>
            <w:tcW w:w="1506" w:type="dxa"/>
          </w:tcPr>
          <w:p w14:paraId="2A550C8C" w14:textId="77777777" w:rsidR="00523F81" w:rsidRPr="00957229" w:rsidRDefault="002648B0" w:rsidP="0078190D">
            <w:pPr>
              <w:pStyle w:val="InstructionsText"/>
              <w:suppressAutoHyphens/>
            </w:pPr>
            <w:r w:rsidRPr="009C4F8D">
              <w:t>230</w:t>
            </w:r>
          </w:p>
        </w:tc>
        <w:tc>
          <w:tcPr>
            <w:tcW w:w="7243" w:type="dxa"/>
          </w:tcPr>
          <w:p w14:paraId="1BCF0DB6"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12</w:t>
            </w:r>
            <w:r w:rsidRPr="00957229">
              <w:rPr>
                <w:rStyle w:val="InstructionsTabelleberschrift"/>
                <w:rFonts w:ascii="Times New Roman" w:hAnsi="Times New Roman"/>
                <w:sz w:val="24"/>
              </w:rPr>
              <w:tab/>
              <w:t xml:space="preserve">Bezit van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 van entiteiten uit de financiële sector waarin de instelling geen aanzienlijke deelneming heeft, na aftrek van shortposities</w:t>
            </w:r>
          </w:p>
          <w:p w14:paraId="714DB117" w14:textId="752ABB59" w:rsidR="00523F81" w:rsidRPr="00957229" w:rsidRDefault="002648B0" w:rsidP="0078190D">
            <w:pPr>
              <w:pStyle w:val="InstructionsText"/>
              <w:suppressAutoHyphens/>
            </w:pPr>
            <w:r w:rsidRPr="00957229">
              <w:t xml:space="preserve">De artikelen </w:t>
            </w:r>
            <w:r w:rsidRPr="009C4F8D">
              <w:t>44</w:t>
            </w:r>
            <w:r w:rsidRPr="00957229">
              <w:t xml:space="preserve">, </w:t>
            </w:r>
            <w:r w:rsidRPr="009C4F8D">
              <w:t>45</w:t>
            </w:r>
            <w:r w:rsidRPr="00957229">
              <w:t xml:space="preserve">, </w:t>
            </w:r>
            <w:r w:rsidRPr="009C4F8D">
              <w:t>46</w:t>
            </w:r>
            <w:r w:rsidRPr="00957229">
              <w:t xml:space="preserve"> en </w:t>
            </w:r>
            <w:r w:rsidRPr="009C4F8D">
              <w:t>49</w:t>
            </w:r>
            <w:r w:rsidRPr="00957229">
              <w:t xml:space="preserve"> VKV</w:t>
            </w:r>
          </w:p>
        </w:tc>
      </w:tr>
      <w:tr w:rsidR="00523F81" w:rsidRPr="00957229" w14:paraId="2B5D5200" w14:textId="77777777" w:rsidTr="00672D2A">
        <w:tc>
          <w:tcPr>
            <w:tcW w:w="1506" w:type="dxa"/>
          </w:tcPr>
          <w:p w14:paraId="4297B88E" w14:textId="77777777" w:rsidR="00523F81" w:rsidRPr="00957229" w:rsidRDefault="002648B0" w:rsidP="0078190D">
            <w:pPr>
              <w:pStyle w:val="InstructionsText"/>
              <w:suppressAutoHyphens/>
            </w:pPr>
            <w:r w:rsidRPr="009C4F8D">
              <w:t>240</w:t>
            </w:r>
          </w:p>
        </w:tc>
        <w:tc>
          <w:tcPr>
            <w:tcW w:w="7243" w:type="dxa"/>
          </w:tcPr>
          <w:p w14:paraId="518FF441"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Direct bezit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 entiteiten uit de financiële sector waarin de instelling geen aanzienlijke deelneming heeft</w:t>
            </w:r>
          </w:p>
          <w:p w14:paraId="1A9A4532" w14:textId="036245FE" w:rsidR="00523F81" w:rsidRPr="00957229" w:rsidRDefault="002648B0" w:rsidP="0078190D">
            <w:pPr>
              <w:pStyle w:val="InstructionsText"/>
              <w:suppressAutoHyphens/>
            </w:pPr>
            <w:r w:rsidRPr="00957229">
              <w:t xml:space="preserve">De artikelen </w:t>
            </w:r>
            <w:r w:rsidRPr="009C4F8D">
              <w:t>44</w:t>
            </w:r>
            <w:r w:rsidRPr="00957229">
              <w:t xml:space="preserve">, </w:t>
            </w:r>
            <w:r w:rsidRPr="009C4F8D">
              <w:t>45</w:t>
            </w:r>
            <w:r w:rsidRPr="00957229">
              <w:t xml:space="preserve">, </w:t>
            </w:r>
            <w:r w:rsidRPr="009C4F8D">
              <w:t>46</w:t>
            </w:r>
            <w:r w:rsidRPr="00957229">
              <w:t xml:space="preserve"> en </w:t>
            </w:r>
            <w:r w:rsidRPr="009C4F8D">
              <w:t>49</w:t>
            </w:r>
            <w:r w:rsidRPr="00957229">
              <w:t xml:space="preserve"> VKV</w:t>
            </w:r>
          </w:p>
        </w:tc>
      </w:tr>
      <w:tr w:rsidR="00523F81" w:rsidRPr="00957229" w14:paraId="73F4E9A3" w14:textId="77777777" w:rsidTr="00672D2A">
        <w:tc>
          <w:tcPr>
            <w:tcW w:w="1506" w:type="dxa"/>
          </w:tcPr>
          <w:p w14:paraId="361FA4BD" w14:textId="77777777" w:rsidR="00523F81" w:rsidRPr="00957229" w:rsidRDefault="002648B0" w:rsidP="0078190D">
            <w:pPr>
              <w:pStyle w:val="InstructionsText"/>
              <w:suppressAutoHyphens/>
            </w:pPr>
            <w:r w:rsidRPr="009C4F8D">
              <w:t>250</w:t>
            </w:r>
          </w:p>
        </w:tc>
        <w:tc>
          <w:tcPr>
            <w:tcW w:w="7243" w:type="dxa"/>
          </w:tcPr>
          <w:p w14:paraId="76FFBF39"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Bruto direct bezit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 entiteiten uit de financiële sector waarin de instelling geen aanzienlijke deelneming heeft</w:t>
            </w:r>
          </w:p>
          <w:p w14:paraId="4C57E25F" w14:textId="6C23C0AB" w:rsidR="00523F81" w:rsidRPr="00957229" w:rsidRDefault="002648B0" w:rsidP="0078190D">
            <w:pPr>
              <w:pStyle w:val="InstructionsText"/>
              <w:suppressAutoHyphens/>
            </w:pPr>
            <w:r w:rsidRPr="00957229">
              <w:t xml:space="preserve">De artikelen </w:t>
            </w:r>
            <w:r w:rsidRPr="009C4F8D">
              <w:t>44</w:t>
            </w:r>
            <w:r w:rsidRPr="00957229">
              <w:t xml:space="preserve">, </w:t>
            </w:r>
            <w:r w:rsidRPr="009C4F8D">
              <w:t>46</w:t>
            </w:r>
            <w:r w:rsidRPr="00957229">
              <w:t xml:space="preserve"> en </w:t>
            </w:r>
            <w:r w:rsidRPr="009C4F8D">
              <w:t>49</w:t>
            </w:r>
            <w:r w:rsidRPr="00957229">
              <w:t xml:space="preserve"> VKV</w:t>
            </w:r>
          </w:p>
          <w:p w14:paraId="6294294E" w14:textId="77777777" w:rsidR="00523F81" w:rsidRPr="00957229" w:rsidRDefault="002648B0" w:rsidP="0078190D">
            <w:pPr>
              <w:pStyle w:val="InstructionsText"/>
              <w:suppressAutoHyphens/>
            </w:pPr>
            <w:r w:rsidRPr="00957229">
              <w:t xml:space="preserve">Direct bezit van tier </w:t>
            </w:r>
            <w:r w:rsidRPr="009C4F8D">
              <w:t>1</w:t>
            </w:r>
            <w:r w:rsidRPr="00957229">
              <w:t>-kernkapitaal van entiteiten uit de financiële sector waarin de instelling geen aanzienlijke deelneming heeft, exclusief:</w:t>
            </w:r>
          </w:p>
          <w:p w14:paraId="69018A86" w14:textId="77777777" w:rsidR="00523F81" w:rsidRPr="00957229" w:rsidRDefault="002648B0" w:rsidP="0078190D">
            <w:pPr>
              <w:pStyle w:val="InstructionsText"/>
              <w:suppressAutoHyphens/>
            </w:pPr>
            <w:r w:rsidRPr="00957229">
              <w:t>a)</w:t>
            </w:r>
            <w:r w:rsidRPr="00957229">
              <w:tab/>
              <w:t xml:space="preserve">de voor vijf werkdagen (of minder) ingenomen overnemingsposities; </w:t>
            </w:r>
          </w:p>
          <w:p w14:paraId="7B2C13D0" w14:textId="32A33E15" w:rsidR="00523F81" w:rsidRPr="00957229" w:rsidRDefault="002648B0" w:rsidP="0078190D">
            <w:pPr>
              <w:pStyle w:val="InstructionsText"/>
              <w:suppressAutoHyphens/>
            </w:pPr>
            <w:r w:rsidRPr="00957229">
              <w:t>b)</w:t>
            </w:r>
            <w:r w:rsidRPr="00957229">
              <w:tab/>
              <w:t xml:space="preserve">de bedragen die zijn gerelateerd aan de deelnemingen ten aanzien waarvan een van de alternatieven uit artikel </w:t>
            </w:r>
            <w:r w:rsidRPr="009C4F8D">
              <w:t>49</w:t>
            </w:r>
            <w:r w:rsidRPr="00957229">
              <w:t xml:space="preserve"> wordt toegepast, en </w:t>
            </w:r>
          </w:p>
          <w:p w14:paraId="65010A4C" w14:textId="60CF803B" w:rsidR="00523F81" w:rsidRPr="00957229" w:rsidRDefault="002648B0" w:rsidP="0078190D">
            <w:pPr>
              <w:pStyle w:val="InstructionsText"/>
              <w:suppressAutoHyphens/>
            </w:pPr>
            <w:r w:rsidRPr="00957229">
              <w:t>c)</w:t>
            </w:r>
            <w:r w:rsidRPr="00957229">
              <w:tab/>
              <w:t xml:space="preserve">bezit dat wordt behandeld als een wederzijdse deelneming overeenkomstig artikel </w:t>
            </w:r>
            <w:r w:rsidRPr="009C4F8D">
              <w:t>36</w:t>
            </w:r>
            <w:r w:rsidRPr="00957229">
              <w:t xml:space="preserve">, lid </w:t>
            </w:r>
            <w:r w:rsidRPr="009C4F8D">
              <w:t>1</w:t>
            </w:r>
            <w:r w:rsidRPr="00957229">
              <w:t>, onder g), VKV.</w:t>
            </w:r>
          </w:p>
        </w:tc>
      </w:tr>
      <w:tr w:rsidR="00523F81" w:rsidRPr="00957229" w14:paraId="1B3D7227" w14:textId="77777777" w:rsidTr="00672D2A">
        <w:tc>
          <w:tcPr>
            <w:tcW w:w="1506" w:type="dxa"/>
          </w:tcPr>
          <w:p w14:paraId="15B3FEDD" w14:textId="77777777" w:rsidR="00523F81" w:rsidRPr="00957229" w:rsidRDefault="002648B0" w:rsidP="0078190D">
            <w:pPr>
              <w:pStyle w:val="InstructionsText"/>
              <w:suppressAutoHyphens/>
            </w:pPr>
            <w:r w:rsidRPr="009C4F8D">
              <w:t>260</w:t>
            </w:r>
          </w:p>
        </w:tc>
        <w:tc>
          <w:tcPr>
            <w:tcW w:w="7243" w:type="dxa"/>
          </w:tcPr>
          <w:p w14:paraId="35452673"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Toelaatbare compensatie shortposities in verband met het hierboven bedoelde bruto direct bezit</w:t>
            </w:r>
          </w:p>
          <w:p w14:paraId="38E0CC2A" w14:textId="13775458" w:rsidR="00523F81" w:rsidRPr="00957229" w:rsidRDefault="002648B0" w:rsidP="0078190D">
            <w:pPr>
              <w:pStyle w:val="InstructionsText"/>
              <w:suppressAutoHyphens/>
            </w:pPr>
            <w:r w:rsidRPr="00957229">
              <w:t xml:space="preserve">Artikel </w:t>
            </w:r>
            <w:r w:rsidRPr="009C4F8D">
              <w:t>45</w:t>
            </w:r>
            <w:r w:rsidRPr="00957229">
              <w:t xml:space="preserve"> VKV</w:t>
            </w:r>
          </w:p>
          <w:p w14:paraId="23053E8D" w14:textId="63EB5F93" w:rsidR="00523F81" w:rsidRPr="00957229" w:rsidRDefault="002648B0" w:rsidP="0078190D">
            <w:pPr>
              <w:pStyle w:val="InstructionsText"/>
              <w:suppressAutoHyphens/>
            </w:pPr>
            <w:r w:rsidRPr="00957229">
              <w:t xml:space="preserve">Krachtens artikel </w:t>
            </w:r>
            <w:r w:rsidRPr="009C4F8D">
              <w:t>45</w:t>
            </w:r>
            <w:r w:rsidRPr="00957229">
              <w:t xml:space="preserve"> VKV mogen shortposities worden gecompenseerd in dezelfde onderliggende blootstelling, mits de looptijd van de shortpositie overeenkomt met de looptijd van de longpositie of een resterende looptijd heeft van ten minste één jaar.</w:t>
            </w:r>
          </w:p>
        </w:tc>
      </w:tr>
      <w:tr w:rsidR="00523F81" w:rsidRPr="00957229" w14:paraId="1F70B255" w14:textId="77777777" w:rsidTr="00672D2A">
        <w:tc>
          <w:tcPr>
            <w:tcW w:w="1506" w:type="dxa"/>
          </w:tcPr>
          <w:p w14:paraId="1F510E39" w14:textId="77777777" w:rsidR="00523F81" w:rsidRPr="00957229" w:rsidRDefault="002648B0" w:rsidP="0078190D">
            <w:pPr>
              <w:pStyle w:val="InstructionsText"/>
              <w:suppressAutoHyphens/>
            </w:pPr>
            <w:r w:rsidRPr="009C4F8D">
              <w:t>270</w:t>
            </w:r>
          </w:p>
        </w:tc>
        <w:tc>
          <w:tcPr>
            <w:tcW w:w="7243" w:type="dxa"/>
          </w:tcPr>
          <w:p w14:paraId="039B6233"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xml:space="preserve">Indirect bezit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 entiteiten uit de financiële sector waarin de instelling geen aanzienlijke deelneming heeft</w:t>
            </w:r>
          </w:p>
          <w:p w14:paraId="7B12E88F" w14:textId="096A4B07" w:rsidR="00523F81" w:rsidRPr="00957229" w:rsidRDefault="00214FDA" w:rsidP="0078190D">
            <w:pPr>
              <w:pStyle w:val="InstructionsText"/>
              <w:suppressAutoHyphens/>
            </w:pPr>
            <w:r w:rsidRPr="00957229">
              <w:t xml:space="preserve">Artikel </w:t>
            </w:r>
            <w:r w:rsidRPr="009C4F8D">
              <w:t>4</w:t>
            </w:r>
            <w:r w:rsidRPr="00957229">
              <w:t xml:space="preserve">, lid </w:t>
            </w:r>
            <w:r w:rsidRPr="009C4F8D">
              <w:t>1</w:t>
            </w:r>
            <w:r w:rsidRPr="00957229">
              <w:t xml:space="preserve">, punt </w:t>
            </w:r>
            <w:r w:rsidRPr="009C4F8D">
              <w:t>114</w:t>
            </w:r>
            <w:r w:rsidRPr="00957229">
              <w:t xml:space="preserve">, en de artikelen </w:t>
            </w:r>
            <w:r w:rsidRPr="009C4F8D">
              <w:t>44</w:t>
            </w:r>
            <w:r w:rsidRPr="00957229">
              <w:t xml:space="preserve"> en </w:t>
            </w:r>
            <w:r w:rsidRPr="009C4F8D">
              <w:t>45</w:t>
            </w:r>
            <w:r w:rsidRPr="00957229">
              <w:t xml:space="preserve"> VKV</w:t>
            </w:r>
          </w:p>
        </w:tc>
      </w:tr>
      <w:tr w:rsidR="00523F81" w:rsidRPr="00957229" w14:paraId="713BA411" w14:textId="77777777" w:rsidTr="00672D2A">
        <w:tc>
          <w:tcPr>
            <w:tcW w:w="1506" w:type="dxa"/>
          </w:tcPr>
          <w:p w14:paraId="41762E70" w14:textId="77777777" w:rsidR="00523F81" w:rsidRPr="00957229" w:rsidRDefault="002648B0" w:rsidP="0078190D">
            <w:pPr>
              <w:pStyle w:val="InstructionsText"/>
              <w:suppressAutoHyphens/>
            </w:pPr>
            <w:r w:rsidRPr="009C4F8D">
              <w:t>280</w:t>
            </w:r>
          </w:p>
        </w:tc>
        <w:tc>
          <w:tcPr>
            <w:tcW w:w="7243" w:type="dxa"/>
          </w:tcPr>
          <w:p w14:paraId="6DE04412"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Bruto indirect bezit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 entiteiten uit de financiële sector waarin de instelling geen aanzienlijke deelneming heeft</w:t>
            </w:r>
          </w:p>
          <w:p w14:paraId="4FA04805" w14:textId="7EFC5828" w:rsidR="00523F81" w:rsidRPr="00957229" w:rsidRDefault="00214FDA" w:rsidP="0078190D">
            <w:pPr>
              <w:pStyle w:val="InstructionsText"/>
              <w:suppressAutoHyphens/>
            </w:pPr>
            <w:r w:rsidRPr="00957229">
              <w:t xml:space="preserve">Artikel </w:t>
            </w:r>
            <w:r w:rsidRPr="009C4F8D">
              <w:t>4</w:t>
            </w:r>
            <w:r w:rsidRPr="00957229">
              <w:t xml:space="preserve">, lid </w:t>
            </w:r>
            <w:r w:rsidRPr="009C4F8D">
              <w:t>1</w:t>
            </w:r>
            <w:r w:rsidRPr="00957229">
              <w:t xml:space="preserve">, punt </w:t>
            </w:r>
            <w:r w:rsidRPr="009C4F8D">
              <w:t>114</w:t>
            </w:r>
            <w:r w:rsidRPr="00957229">
              <w:t xml:space="preserve">, en de artikelen </w:t>
            </w:r>
            <w:r w:rsidRPr="009C4F8D">
              <w:t>44</w:t>
            </w:r>
            <w:r w:rsidRPr="00957229">
              <w:t xml:space="preserve"> en </w:t>
            </w:r>
            <w:r w:rsidRPr="009C4F8D">
              <w:t>45</w:t>
            </w:r>
            <w:r w:rsidRPr="00957229">
              <w:t xml:space="preserve"> VKV</w:t>
            </w:r>
          </w:p>
          <w:p w14:paraId="52F7CDCB" w14:textId="77777777" w:rsidR="00523F81" w:rsidRPr="00957229" w:rsidRDefault="002648B0" w:rsidP="0078190D">
            <w:pPr>
              <w:pStyle w:val="InstructionsText"/>
              <w:suppressAutoHyphens/>
            </w:pPr>
            <w:r w:rsidRPr="00957229">
              <w:t>Het te rapporteren bedrag is het indirect bezit in de handelsportefeuille van de kapitaalinstrumenten van entiteiten uit de financiële sector in de vorm van bezit van indexeffecten. Het wordt verkregen door de onderliggende blootstelling met betrekking tot de in die indices vervatte kapitaalinstrumenten van de entiteiten uit de financiële sector te berekenen.</w:t>
            </w:r>
          </w:p>
          <w:p w14:paraId="079EC6C2" w14:textId="5AAF2675" w:rsidR="00523F81" w:rsidRPr="00957229" w:rsidRDefault="002648B0" w:rsidP="0078190D">
            <w:pPr>
              <w:pStyle w:val="InstructionsText"/>
              <w:suppressAutoHyphens/>
            </w:pPr>
            <w:r w:rsidRPr="00957229">
              <w:t xml:space="preserve">Bezit dat wordt behandeld als een wederzijdse deelneming overeenkomstig artikel </w:t>
            </w:r>
            <w:r w:rsidRPr="009C4F8D">
              <w:t>36</w:t>
            </w:r>
            <w:r w:rsidRPr="00957229">
              <w:t xml:space="preserve">, lid </w:t>
            </w:r>
            <w:r w:rsidRPr="009C4F8D">
              <w:t>1</w:t>
            </w:r>
            <w:r w:rsidRPr="00957229">
              <w:t>, onder g), VKV, wordt buiten beschouwing gelaten.</w:t>
            </w:r>
          </w:p>
        </w:tc>
      </w:tr>
      <w:tr w:rsidR="00523F81" w:rsidRPr="00957229" w14:paraId="5F89F622" w14:textId="77777777" w:rsidTr="00672D2A">
        <w:trPr>
          <w:trHeight w:val="850"/>
        </w:trPr>
        <w:tc>
          <w:tcPr>
            <w:tcW w:w="1506" w:type="dxa"/>
          </w:tcPr>
          <w:p w14:paraId="181204BB" w14:textId="77777777" w:rsidR="00523F81" w:rsidRPr="00957229" w:rsidRDefault="002648B0" w:rsidP="0078190D">
            <w:pPr>
              <w:pStyle w:val="InstructionsText"/>
              <w:suppressAutoHyphens/>
            </w:pPr>
            <w:r w:rsidRPr="009C4F8D">
              <w:t>290</w:t>
            </w:r>
          </w:p>
        </w:tc>
        <w:tc>
          <w:tcPr>
            <w:tcW w:w="7243" w:type="dxa"/>
          </w:tcPr>
          <w:p w14:paraId="064C4AC9"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Toelaatbare compensatie shortposities in verband met het hierboven bedoelde bruto direct bezit</w:t>
            </w:r>
          </w:p>
          <w:p w14:paraId="37DDB41F" w14:textId="4D473EA3" w:rsidR="00523F81" w:rsidRPr="00957229" w:rsidRDefault="00214FDA" w:rsidP="0078190D">
            <w:pPr>
              <w:pStyle w:val="InstructionsText"/>
              <w:suppressAutoHyphens/>
            </w:pPr>
            <w:r w:rsidRPr="00957229">
              <w:t xml:space="preserve">Artikel </w:t>
            </w:r>
            <w:r w:rsidRPr="009C4F8D">
              <w:t>4</w:t>
            </w:r>
            <w:r w:rsidRPr="00957229">
              <w:t xml:space="preserve">, lid </w:t>
            </w:r>
            <w:r w:rsidRPr="009C4F8D">
              <w:t>1</w:t>
            </w:r>
            <w:r w:rsidRPr="00957229">
              <w:t xml:space="preserve">, punt </w:t>
            </w:r>
            <w:r w:rsidRPr="009C4F8D">
              <w:t>114</w:t>
            </w:r>
            <w:r w:rsidRPr="00957229">
              <w:t xml:space="preserve">, en artikel </w:t>
            </w:r>
            <w:r w:rsidRPr="009C4F8D">
              <w:t>45</w:t>
            </w:r>
            <w:r w:rsidRPr="00957229">
              <w:t xml:space="preserve"> VKV</w:t>
            </w:r>
          </w:p>
          <w:p w14:paraId="4F53DE74" w14:textId="086EDD09" w:rsidR="00523F81" w:rsidRPr="00957229" w:rsidRDefault="0014657C" w:rsidP="0078190D">
            <w:pPr>
              <w:pStyle w:val="InstructionsText"/>
              <w:suppressAutoHyphens/>
            </w:pPr>
            <w:r w:rsidRPr="00957229">
              <w:t xml:space="preserve">Krachtens artikel </w:t>
            </w:r>
            <w:r w:rsidRPr="009C4F8D">
              <w:t>45</w:t>
            </w:r>
            <w:r w:rsidRPr="00957229">
              <w:t>, onder a), VKV mogen shortposities worden gecompenseerd in dezelfde onderliggende blootstelling, mits de looptijd van de shortpositie overeenkomt met de looptijd van de longpositie of een resterende looptijd heeft van ten minste één jaar.</w:t>
            </w:r>
          </w:p>
        </w:tc>
      </w:tr>
      <w:tr w:rsidR="00523F81" w:rsidRPr="00957229" w14:paraId="55B417E0" w14:textId="77777777" w:rsidTr="00672D2A">
        <w:tc>
          <w:tcPr>
            <w:tcW w:w="1506" w:type="dxa"/>
          </w:tcPr>
          <w:p w14:paraId="4AB46911" w14:textId="77777777" w:rsidR="00523F81" w:rsidRPr="00957229" w:rsidRDefault="002648B0" w:rsidP="0078190D">
            <w:pPr>
              <w:pStyle w:val="InstructionsText"/>
              <w:suppressAutoHyphens/>
            </w:pPr>
            <w:r w:rsidRPr="009C4F8D">
              <w:t>291</w:t>
            </w:r>
          </w:p>
        </w:tc>
        <w:tc>
          <w:tcPr>
            <w:tcW w:w="7243" w:type="dxa"/>
            <w:vAlign w:val="center"/>
          </w:tcPr>
          <w:p w14:paraId="062F8E8A" w14:textId="77777777" w:rsidR="00523F81" w:rsidRPr="00957229" w:rsidRDefault="002648B0" w:rsidP="0078190D">
            <w:pPr>
              <w:pStyle w:val="InstructionsText"/>
              <w:suppressAutoHyphens/>
              <w:rPr>
                <w:rStyle w:val="InstructionsTabelleberschrift"/>
                <w:rFonts w:ascii="Times New Roman" w:hAnsi="Times New Roman"/>
                <w:b w:val="0"/>
                <w:sz w:val="24"/>
                <w:u w:val="none"/>
              </w:rPr>
            </w:pPr>
            <w:r w:rsidRPr="009C4F8D">
              <w:rPr>
                <w:rStyle w:val="InstructionsTabelleberschrift"/>
                <w:rFonts w:ascii="Times New Roman" w:hAnsi="Times New Roman"/>
                <w:sz w:val="24"/>
              </w:rPr>
              <w:t>12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Synthetisch bezit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 entiteiten uit de financiële sector waarin de instelling geen aanzienlijke deelneming heeft</w:t>
            </w:r>
          </w:p>
          <w:p w14:paraId="697C040B" w14:textId="11ABAA1B" w:rsidR="00523F81" w:rsidRPr="00957229" w:rsidRDefault="00214FDA"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Artikel </w:t>
            </w:r>
            <w:r w:rsidRPr="009C4F8D">
              <w:rPr>
                <w:rStyle w:val="InstructionsTabelleberschrift"/>
                <w:rFonts w:ascii="Times New Roman" w:hAnsi="Times New Roman"/>
                <w:b w:val="0"/>
                <w:sz w:val="24"/>
                <w:u w:val="none"/>
              </w:rPr>
              <w:t>4</w:t>
            </w:r>
            <w:r w:rsidRPr="00957229">
              <w:rPr>
                <w:rStyle w:val="InstructionsTabelleberschrift"/>
                <w:rFonts w:ascii="Times New Roman" w:hAnsi="Times New Roman"/>
                <w:b w:val="0"/>
                <w:sz w:val="24"/>
                <w:u w:val="none"/>
              </w:rPr>
              <w:t xml:space="preserve">, lid </w:t>
            </w:r>
            <w:r w:rsidRPr="009C4F8D">
              <w:rPr>
                <w:rStyle w:val="InstructionsTabelleberschrift"/>
                <w:rFonts w:ascii="Times New Roman" w:hAnsi="Times New Roman"/>
                <w:b w:val="0"/>
                <w:sz w:val="24"/>
                <w:u w:val="none"/>
              </w:rPr>
              <w:t>1</w:t>
            </w:r>
            <w:r w:rsidRPr="00957229">
              <w:rPr>
                <w:rStyle w:val="InstructionsTabelleberschrift"/>
                <w:rFonts w:ascii="Times New Roman" w:hAnsi="Times New Roman"/>
                <w:b w:val="0"/>
                <w:sz w:val="24"/>
                <w:u w:val="none"/>
              </w:rPr>
              <w:t xml:space="preserve">, punt </w:t>
            </w:r>
            <w:r w:rsidRPr="009C4F8D">
              <w:rPr>
                <w:rStyle w:val="InstructionsTabelleberschrift"/>
                <w:rFonts w:ascii="Times New Roman" w:hAnsi="Times New Roman"/>
                <w:b w:val="0"/>
                <w:sz w:val="24"/>
                <w:u w:val="none"/>
              </w:rPr>
              <w:t>126</w:t>
            </w:r>
            <w:r w:rsidRPr="00957229">
              <w:rPr>
                <w:rStyle w:val="InstructionsTabelleberschrift"/>
                <w:rFonts w:ascii="Times New Roman" w:hAnsi="Times New Roman"/>
                <w:b w:val="0"/>
                <w:sz w:val="24"/>
                <w:u w:val="none"/>
              </w:rPr>
              <w:t xml:space="preserve">, en de artikelen </w:t>
            </w:r>
            <w:r w:rsidRPr="009C4F8D">
              <w:rPr>
                <w:rStyle w:val="InstructionsTabelleberschrift"/>
                <w:rFonts w:ascii="Times New Roman" w:hAnsi="Times New Roman"/>
                <w:b w:val="0"/>
                <w:sz w:val="24"/>
                <w:u w:val="none"/>
              </w:rPr>
              <w:t>44</w:t>
            </w:r>
            <w:r w:rsidRPr="00957229">
              <w:rPr>
                <w:rStyle w:val="InstructionsTabelleberschrift"/>
                <w:rFonts w:ascii="Times New Roman" w:hAnsi="Times New Roman"/>
                <w:b w:val="0"/>
                <w:sz w:val="24"/>
                <w:u w:val="none"/>
              </w:rPr>
              <w:t xml:space="preserve"> en </w:t>
            </w:r>
            <w:r w:rsidRPr="009C4F8D">
              <w:rPr>
                <w:rStyle w:val="InstructionsTabelleberschrift"/>
                <w:rFonts w:ascii="Times New Roman" w:hAnsi="Times New Roman"/>
                <w:b w:val="0"/>
                <w:sz w:val="24"/>
                <w:u w:val="none"/>
              </w:rPr>
              <w:t>45</w:t>
            </w:r>
            <w:r w:rsidRPr="00957229">
              <w:rPr>
                <w:rStyle w:val="InstructionsTabelleberschrift"/>
                <w:rFonts w:ascii="Times New Roman" w:hAnsi="Times New Roman"/>
                <w:b w:val="0"/>
                <w:sz w:val="24"/>
                <w:u w:val="none"/>
              </w:rPr>
              <w:t xml:space="preserve"> VKV</w:t>
            </w:r>
          </w:p>
        </w:tc>
      </w:tr>
      <w:tr w:rsidR="00523F81" w:rsidRPr="00957229" w14:paraId="6953E2A3" w14:textId="77777777" w:rsidTr="00672D2A">
        <w:tc>
          <w:tcPr>
            <w:tcW w:w="1506" w:type="dxa"/>
          </w:tcPr>
          <w:p w14:paraId="7904CC35" w14:textId="77777777" w:rsidR="00523F81" w:rsidRPr="00957229" w:rsidRDefault="002648B0" w:rsidP="0078190D">
            <w:pPr>
              <w:pStyle w:val="InstructionsText"/>
              <w:suppressAutoHyphens/>
            </w:pPr>
            <w:r w:rsidRPr="009C4F8D">
              <w:t>292</w:t>
            </w:r>
          </w:p>
        </w:tc>
        <w:tc>
          <w:tcPr>
            <w:tcW w:w="7243" w:type="dxa"/>
            <w:vAlign w:val="center"/>
          </w:tcPr>
          <w:p w14:paraId="481AF34E" w14:textId="77777777" w:rsidR="00523F81" w:rsidRPr="00957229" w:rsidRDefault="002648B0" w:rsidP="0078190D">
            <w:pPr>
              <w:pStyle w:val="InstructionsText"/>
              <w:suppressAutoHyphens/>
              <w:rPr>
                <w:rStyle w:val="InstructionsTabelleberschrift"/>
                <w:rFonts w:ascii="Times New Roman" w:hAnsi="Times New Roman"/>
                <w:b w:val="0"/>
                <w:sz w:val="24"/>
                <w:u w:val="none"/>
              </w:rPr>
            </w:pPr>
            <w:r w:rsidRPr="009C4F8D">
              <w:rPr>
                <w:rStyle w:val="InstructionsTabelleberschrift"/>
                <w:rFonts w:ascii="Times New Roman" w:hAnsi="Times New Roman"/>
                <w:sz w:val="24"/>
              </w:rPr>
              <w:t>12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xml:space="preserve">Bruto synthetisch bezit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 entiteiten uit de financiële sector waarin de instelling geen aanzienlijke deelneming heeft</w:t>
            </w:r>
          </w:p>
          <w:p w14:paraId="4CF4E076" w14:textId="28DB9030" w:rsidR="00523F81" w:rsidRPr="00957229" w:rsidRDefault="00214FDA"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Artikel </w:t>
            </w:r>
            <w:r w:rsidRPr="009C4F8D">
              <w:rPr>
                <w:rStyle w:val="InstructionsTabelleberschrift"/>
                <w:rFonts w:ascii="Times New Roman" w:hAnsi="Times New Roman"/>
                <w:b w:val="0"/>
                <w:sz w:val="24"/>
                <w:u w:val="none"/>
              </w:rPr>
              <w:t>4</w:t>
            </w:r>
            <w:r w:rsidRPr="00957229">
              <w:rPr>
                <w:rStyle w:val="InstructionsTabelleberschrift"/>
                <w:rFonts w:ascii="Times New Roman" w:hAnsi="Times New Roman"/>
                <w:b w:val="0"/>
                <w:sz w:val="24"/>
                <w:u w:val="none"/>
              </w:rPr>
              <w:t xml:space="preserve">, lid </w:t>
            </w:r>
            <w:r w:rsidRPr="009C4F8D">
              <w:rPr>
                <w:rStyle w:val="InstructionsTabelleberschrift"/>
                <w:rFonts w:ascii="Times New Roman" w:hAnsi="Times New Roman"/>
                <w:b w:val="0"/>
                <w:sz w:val="24"/>
                <w:u w:val="none"/>
              </w:rPr>
              <w:t>1</w:t>
            </w:r>
            <w:r w:rsidRPr="00957229">
              <w:rPr>
                <w:rStyle w:val="InstructionsTabelleberschrift"/>
                <w:rFonts w:ascii="Times New Roman" w:hAnsi="Times New Roman"/>
                <w:b w:val="0"/>
                <w:sz w:val="24"/>
                <w:u w:val="none"/>
              </w:rPr>
              <w:t xml:space="preserve">, punt </w:t>
            </w:r>
            <w:r w:rsidRPr="009C4F8D">
              <w:rPr>
                <w:rStyle w:val="InstructionsTabelleberschrift"/>
                <w:rFonts w:ascii="Times New Roman" w:hAnsi="Times New Roman"/>
                <w:b w:val="0"/>
                <w:sz w:val="24"/>
                <w:u w:val="none"/>
              </w:rPr>
              <w:t>126</w:t>
            </w:r>
            <w:r w:rsidRPr="00957229">
              <w:rPr>
                <w:rStyle w:val="InstructionsTabelleberschrift"/>
                <w:rFonts w:ascii="Times New Roman" w:hAnsi="Times New Roman"/>
                <w:b w:val="0"/>
                <w:sz w:val="24"/>
                <w:u w:val="none"/>
              </w:rPr>
              <w:t xml:space="preserve">, en de artikelen </w:t>
            </w:r>
            <w:r w:rsidRPr="009C4F8D">
              <w:rPr>
                <w:rStyle w:val="InstructionsTabelleberschrift"/>
                <w:rFonts w:ascii="Times New Roman" w:hAnsi="Times New Roman"/>
                <w:b w:val="0"/>
                <w:sz w:val="24"/>
                <w:u w:val="none"/>
              </w:rPr>
              <w:t>44</w:t>
            </w:r>
            <w:r w:rsidRPr="00957229">
              <w:rPr>
                <w:rStyle w:val="InstructionsTabelleberschrift"/>
                <w:rFonts w:ascii="Times New Roman" w:hAnsi="Times New Roman"/>
                <w:b w:val="0"/>
                <w:sz w:val="24"/>
                <w:u w:val="none"/>
              </w:rPr>
              <w:t xml:space="preserve"> en </w:t>
            </w:r>
            <w:r w:rsidRPr="009C4F8D">
              <w:rPr>
                <w:rStyle w:val="InstructionsTabelleberschrift"/>
                <w:rFonts w:ascii="Times New Roman" w:hAnsi="Times New Roman"/>
                <w:b w:val="0"/>
                <w:sz w:val="24"/>
                <w:u w:val="none"/>
              </w:rPr>
              <w:t>45</w:t>
            </w:r>
            <w:r w:rsidRPr="00957229">
              <w:rPr>
                <w:rStyle w:val="InstructionsTabelleberschrift"/>
                <w:rFonts w:ascii="Times New Roman" w:hAnsi="Times New Roman"/>
                <w:b w:val="0"/>
                <w:sz w:val="24"/>
                <w:u w:val="none"/>
              </w:rPr>
              <w:t xml:space="preserve"> VKV</w:t>
            </w:r>
          </w:p>
        </w:tc>
      </w:tr>
      <w:tr w:rsidR="00523F81" w:rsidRPr="00957229" w14:paraId="30B1F894" w14:textId="77777777" w:rsidTr="00672D2A">
        <w:tc>
          <w:tcPr>
            <w:tcW w:w="1506" w:type="dxa"/>
          </w:tcPr>
          <w:p w14:paraId="522A63E6" w14:textId="77777777" w:rsidR="00523F81" w:rsidRPr="00957229" w:rsidRDefault="002648B0" w:rsidP="0078190D">
            <w:pPr>
              <w:pStyle w:val="InstructionsText"/>
              <w:suppressAutoHyphens/>
            </w:pPr>
            <w:r w:rsidRPr="009C4F8D">
              <w:t>293</w:t>
            </w:r>
          </w:p>
        </w:tc>
        <w:tc>
          <w:tcPr>
            <w:tcW w:w="7243" w:type="dxa"/>
            <w:vAlign w:val="center"/>
          </w:tcPr>
          <w:p w14:paraId="3F4762D8" w14:textId="77777777" w:rsidR="00523F81" w:rsidRPr="00957229" w:rsidRDefault="002648B0"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 Toelaatbare compensatie van shortposities in verband met het hierboven bedoelde bruto synthetisch bezit</w:t>
            </w:r>
          </w:p>
          <w:p w14:paraId="30A7CEB6" w14:textId="139F584E" w:rsidR="00523F81" w:rsidRPr="00957229" w:rsidRDefault="00214FDA"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Artikel </w:t>
            </w:r>
            <w:r w:rsidRPr="009C4F8D">
              <w:rPr>
                <w:rStyle w:val="InstructionsTabelleberschrift"/>
                <w:rFonts w:ascii="Times New Roman" w:hAnsi="Times New Roman"/>
                <w:b w:val="0"/>
                <w:sz w:val="24"/>
                <w:u w:val="none"/>
              </w:rPr>
              <w:t>4</w:t>
            </w:r>
            <w:r w:rsidRPr="00957229">
              <w:rPr>
                <w:rStyle w:val="InstructionsTabelleberschrift"/>
                <w:rFonts w:ascii="Times New Roman" w:hAnsi="Times New Roman"/>
                <w:b w:val="0"/>
                <w:sz w:val="24"/>
                <w:u w:val="none"/>
              </w:rPr>
              <w:t xml:space="preserve">, lid </w:t>
            </w:r>
            <w:r w:rsidRPr="009C4F8D">
              <w:rPr>
                <w:rStyle w:val="InstructionsTabelleberschrift"/>
                <w:rFonts w:ascii="Times New Roman" w:hAnsi="Times New Roman"/>
                <w:b w:val="0"/>
                <w:sz w:val="24"/>
                <w:u w:val="none"/>
              </w:rPr>
              <w:t>1</w:t>
            </w:r>
            <w:r w:rsidRPr="00957229">
              <w:rPr>
                <w:rStyle w:val="InstructionsTabelleberschrift"/>
                <w:rFonts w:ascii="Times New Roman" w:hAnsi="Times New Roman"/>
                <w:b w:val="0"/>
                <w:sz w:val="24"/>
                <w:u w:val="none"/>
              </w:rPr>
              <w:t xml:space="preserve">, punt </w:t>
            </w:r>
            <w:r w:rsidRPr="009C4F8D">
              <w:rPr>
                <w:rStyle w:val="InstructionsTabelleberschrift"/>
                <w:rFonts w:ascii="Times New Roman" w:hAnsi="Times New Roman"/>
                <w:b w:val="0"/>
                <w:sz w:val="24"/>
                <w:u w:val="none"/>
              </w:rPr>
              <w:t>126</w:t>
            </w:r>
            <w:r w:rsidRPr="00957229">
              <w:rPr>
                <w:rStyle w:val="InstructionsTabelleberschrift"/>
                <w:rFonts w:ascii="Times New Roman" w:hAnsi="Times New Roman"/>
                <w:b w:val="0"/>
                <w:sz w:val="24"/>
                <w:u w:val="none"/>
              </w:rPr>
              <w:t xml:space="preserve">, en artikel </w:t>
            </w:r>
            <w:r w:rsidRPr="009C4F8D">
              <w:rPr>
                <w:rStyle w:val="InstructionsTabelleberschrift"/>
                <w:rFonts w:ascii="Times New Roman" w:hAnsi="Times New Roman"/>
                <w:b w:val="0"/>
                <w:sz w:val="24"/>
                <w:u w:val="none"/>
              </w:rPr>
              <w:t>45</w:t>
            </w:r>
            <w:r w:rsidRPr="00957229">
              <w:rPr>
                <w:rStyle w:val="InstructionsTabelleberschrift"/>
                <w:rFonts w:ascii="Times New Roman" w:hAnsi="Times New Roman"/>
                <w:b w:val="0"/>
                <w:sz w:val="24"/>
                <w:u w:val="none"/>
              </w:rPr>
              <w:t xml:space="preserve"> VKV</w:t>
            </w:r>
          </w:p>
        </w:tc>
      </w:tr>
      <w:tr w:rsidR="00523F81" w:rsidRPr="00957229" w14:paraId="14B120A3" w14:textId="77777777" w:rsidTr="00672D2A">
        <w:tc>
          <w:tcPr>
            <w:tcW w:w="1506" w:type="dxa"/>
          </w:tcPr>
          <w:p w14:paraId="369A2526" w14:textId="77777777" w:rsidR="00523F81" w:rsidRPr="00957229" w:rsidRDefault="002648B0" w:rsidP="0078190D">
            <w:pPr>
              <w:pStyle w:val="InstructionsText"/>
              <w:suppressAutoHyphens/>
            </w:pPr>
            <w:r w:rsidRPr="009C4F8D">
              <w:t>300</w:t>
            </w:r>
          </w:p>
        </w:tc>
        <w:tc>
          <w:tcPr>
            <w:tcW w:w="7243" w:type="dxa"/>
          </w:tcPr>
          <w:p w14:paraId="52900569" w14:textId="77777777" w:rsidR="00523F81" w:rsidRPr="00957229" w:rsidRDefault="002648B0"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13</w:t>
            </w:r>
            <w:r w:rsidRPr="00957229">
              <w:rPr>
                <w:rStyle w:val="InstructionsTabelleberschrift"/>
                <w:rFonts w:ascii="Times New Roman" w:hAnsi="Times New Roman"/>
                <w:sz w:val="24"/>
              </w:rPr>
              <w:tab/>
              <w:t xml:space="preserve">Bezit van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 van entiteiten uit de financiële sector waarin de instelling geen aanzienlijke deelneming heeft, na aftrek van shortposities</w:t>
            </w:r>
          </w:p>
          <w:p w14:paraId="7A2C687B" w14:textId="44979A34" w:rsidR="00523F81" w:rsidRPr="00957229" w:rsidRDefault="002648B0" w:rsidP="0078190D">
            <w:pPr>
              <w:pStyle w:val="InstructionsText"/>
              <w:suppressAutoHyphens/>
            </w:pPr>
            <w:r w:rsidRPr="00957229">
              <w:t xml:space="preserve">De artikelen </w:t>
            </w:r>
            <w:r w:rsidRPr="009C4F8D">
              <w:t>58</w:t>
            </w:r>
            <w:r w:rsidRPr="00957229">
              <w:t xml:space="preserve">, </w:t>
            </w:r>
            <w:r w:rsidRPr="009C4F8D">
              <w:t>59</w:t>
            </w:r>
            <w:r w:rsidRPr="00957229">
              <w:t xml:space="preserve"> en </w:t>
            </w:r>
            <w:r w:rsidRPr="009C4F8D">
              <w:t>60</w:t>
            </w:r>
            <w:r w:rsidRPr="00957229">
              <w:t xml:space="preserve"> VKV</w:t>
            </w:r>
          </w:p>
        </w:tc>
      </w:tr>
      <w:tr w:rsidR="00523F81" w:rsidRPr="00957229" w14:paraId="3DF636D6" w14:textId="77777777" w:rsidTr="00672D2A">
        <w:tc>
          <w:tcPr>
            <w:tcW w:w="1506" w:type="dxa"/>
          </w:tcPr>
          <w:p w14:paraId="6A3DBAB2" w14:textId="77777777" w:rsidR="00523F81" w:rsidRPr="00957229" w:rsidRDefault="002648B0" w:rsidP="0078190D">
            <w:pPr>
              <w:pStyle w:val="InstructionsText"/>
              <w:suppressAutoHyphens/>
            </w:pPr>
            <w:r w:rsidRPr="009C4F8D">
              <w:t>310</w:t>
            </w:r>
          </w:p>
        </w:tc>
        <w:tc>
          <w:tcPr>
            <w:tcW w:w="7243" w:type="dxa"/>
          </w:tcPr>
          <w:p w14:paraId="5D302251"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Direct bezit van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 van entiteiten uit de financiële sector waarin de instelling geen aanzienlijke deelneming heeft</w:t>
            </w:r>
          </w:p>
          <w:p w14:paraId="1AA16D99" w14:textId="07038700" w:rsidR="00523F81" w:rsidRPr="00957229" w:rsidRDefault="002648B0" w:rsidP="0078190D">
            <w:pPr>
              <w:pStyle w:val="InstructionsText"/>
              <w:suppressAutoHyphens/>
            </w:pPr>
            <w:r w:rsidRPr="00957229">
              <w:t xml:space="preserve">De artikelen </w:t>
            </w:r>
            <w:r w:rsidRPr="009C4F8D">
              <w:t>58</w:t>
            </w:r>
            <w:r w:rsidRPr="00957229">
              <w:t xml:space="preserve"> en </w:t>
            </w:r>
            <w:r w:rsidRPr="009C4F8D">
              <w:t>59</w:t>
            </w:r>
            <w:r w:rsidRPr="00957229">
              <w:t xml:space="preserve"> en artikel </w:t>
            </w:r>
            <w:r w:rsidRPr="009C4F8D">
              <w:t>60</w:t>
            </w:r>
            <w:r w:rsidRPr="00957229">
              <w:t xml:space="preserve">, lid </w:t>
            </w:r>
            <w:r w:rsidRPr="009C4F8D">
              <w:t>2</w:t>
            </w:r>
            <w:r w:rsidRPr="00957229">
              <w:t>, VKV</w:t>
            </w:r>
          </w:p>
        </w:tc>
      </w:tr>
      <w:tr w:rsidR="00523F81" w:rsidRPr="00957229" w14:paraId="3DEB85F1" w14:textId="77777777" w:rsidTr="00672D2A">
        <w:tc>
          <w:tcPr>
            <w:tcW w:w="1506" w:type="dxa"/>
          </w:tcPr>
          <w:p w14:paraId="29A288AF" w14:textId="77777777" w:rsidR="00523F81" w:rsidRPr="00957229" w:rsidRDefault="002648B0" w:rsidP="0078190D">
            <w:pPr>
              <w:pStyle w:val="InstructionsText"/>
              <w:suppressAutoHyphens/>
            </w:pPr>
            <w:r w:rsidRPr="009C4F8D">
              <w:t>320</w:t>
            </w:r>
          </w:p>
        </w:tc>
        <w:tc>
          <w:tcPr>
            <w:tcW w:w="7243" w:type="dxa"/>
          </w:tcPr>
          <w:p w14:paraId="5B626C5A"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Bruto direct bezit van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 van entiteiten uit de financiële sector waarin de instelling geen aanzienlijke deelneming heeft</w:t>
            </w:r>
          </w:p>
          <w:p w14:paraId="69E39D2C" w14:textId="24B017A9" w:rsidR="00523F81" w:rsidRPr="00957229" w:rsidRDefault="002648B0" w:rsidP="0078190D">
            <w:pPr>
              <w:pStyle w:val="InstructionsText"/>
              <w:suppressAutoHyphens/>
            </w:pPr>
            <w:r w:rsidRPr="00957229">
              <w:t xml:space="preserve">Artikel </w:t>
            </w:r>
            <w:r w:rsidRPr="009C4F8D">
              <w:t>58</w:t>
            </w:r>
            <w:r w:rsidRPr="00957229">
              <w:t xml:space="preserve"> en artikel </w:t>
            </w:r>
            <w:r w:rsidRPr="009C4F8D">
              <w:t>60</w:t>
            </w:r>
            <w:r w:rsidRPr="00957229">
              <w:t xml:space="preserve">, lid </w:t>
            </w:r>
            <w:r w:rsidRPr="009C4F8D">
              <w:t>2</w:t>
            </w:r>
            <w:r w:rsidRPr="00957229">
              <w:t>, VKV</w:t>
            </w:r>
          </w:p>
          <w:p w14:paraId="5C119113" w14:textId="77777777" w:rsidR="00523F81" w:rsidRPr="00957229" w:rsidRDefault="002648B0" w:rsidP="0078190D">
            <w:pPr>
              <w:pStyle w:val="InstructionsText"/>
              <w:suppressAutoHyphens/>
            </w:pPr>
            <w:r w:rsidRPr="00957229">
              <w:t xml:space="preserve">Direct bezit van aanvullend-tier </w:t>
            </w:r>
            <w:r w:rsidRPr="009C4F8D">
              <w:t>1</w:t>
            </w:r>
            <w:r w:rsidRPr="00957229">
              <w:t>-kapitaal van entiteiten uit de financiële sector waarin de instelling geen aanzienlijke deelneming heeft, exclusief:</w:t>
            </w:r>
          </w:p>
          <w:p w14:paraId="28F77BEB" w14:textId="77777777" w:rsidR="00523F81" w:rsidRPr="00957229" w:rsidRDefault="002648B0" w:rsidP="0078190D">
            <w:pPr>
              <w:pStyle w:val="InstructionsText"/>
              <w:suppressAutoHyphens/>
            </w:pPr>
            <w:r w:rsidRPr="00957229">
              <w:t>a)</w:t>
            </w:r>
            <w:r w:rsidRPr="00957229">
              <w:tab/>
              <w:t xml:space="preserve">de voor vijf werkdagen (of minder) ingenomen overnemingsposities; en </w:t>
            </w:r>
          </w:p>
          <w:p w14:paraId="39599D12" w14:textId="21C61013" w:rsidR="00523F81" w:rsidRPr="00957229" w:rsidRDefault="002648B0" w:rsidP="0078190D">
            <w:pPr>
              <w:pStyle w:val="InstructionsText"/>
              <w:suppressAutoHyphens/>
            </w:pPr>
            <w:r w:rsidRPr="00957229">
              <w:t>b)</w:t>
            </w:r>
            <w:r w:rsidRPr="00957229">
              <w:tab/>
              <w:t xml:space="preserve">bezit dat wordt behandeld als een wederzijdse deelneming overeenkomstig artikel </w:t>
            </w:r>
            <w:r w:rsidRPr="009C4F8D">
              <w:t>56</w:t>
            </w:r>
            <w:r w:rsidRPr="00957229">
              <w:t>, onder b), VKV.</w:t>
            </w:r>
          </w:p>
        </w:tc>
      </w:tr>
      <w:tr w:rsidR="00523F81" w:rsidRPr="00957229" w14:paraId="18D264D3" w14:textId="77777777" w:rsidTr="00672D2A">
        <w:tc>
          <w:tcPr>
            <w:tcW w:w="1506" w:type="dxa"/>
          </w:tcPr>
          <w:p w14:paraId="0F7E568E" w14:textId="77777777" w:rsidR="00523F81" w:rsidRPr="00957229" w:rsidRDefault="002648B0" w:rsidP="0078190D">
            <w:pPr>
              <w:pStyle w:val="InstructionsText"/>
              <w:suppressAutoHyphens/>
            </w:pPr>
            <w:r w:rsidRPr="009C4F8D">
              <w:t>330</w:t>
            </w:r>
          </w:p>
        </w:tc>
        <w:tc>
          <w:tcPr>
            <w:tcW w:w="7243" w:type="dxa"/>
          </w:tcPr>
          <w:p w14:paraId="7CCB3D8E"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Toelaatbare compensatie shortposities in verband met het hierboven bedoelde bruto direct bezit</w:t>
            </w:r>
          </w:p>
          <w:p w14:paraId="1C0564BA" w14:textId="466365E5" w:rsidR="00523F81" w:rsidRPr="00957229" w:rsidRDefault="002648B0" w:rsidP="0078190D">
            <w:pPr>
              <w:pStyle w:val="InstructionsText"/>
              <w:suppressAutoHyphens/>
            </w:pPr>
            <w:r w:rsidRPr="00957229">
              <w:t xml:space="preserve">Artikel </w:t>
            </w:r>
            <w:r w:rsidRPr="009C4F8D">
              <w:t>59</w:t>
            </w:r>
            <w:r w:rsidRPr="00957229">
              <w:t xml:space="preserve"> VKV</w:t>
            </w:r>
          </w:p>
          <w:p w14:paraId="15F5FC07" w14:textId="7B593A25" w:rsidR="00523F81" w:rsidRPr="00957229" w:rsidRDefault="0014657C" w:rsidP="0078190D">
            <w:pPr>
              <w:pStyle w:val="InstructionsText"/>
              <w:suppressAutoHyphens/>
            </w:pPr>
            <w:r w:rsidRPr="00957229">
              <w:t xml:space="preserve">Krachtens artikel </w:t>
            </w:r>
            <w:r w:rsidRPr="009C4F8D">
              <w:t>59</w:t>
            </w:r>
            <w:r w:rsidRPr="00957229">
              <w:t>, onder a), VKV mogen shortposities worden gecompenseerd in dezelfde onderliggende blootstelling, mits de looptijd van de shortpositie overeenkomt met de looptijd van de longpositie of een resterende looptijd heeft van ten minste één jaar.</w:t>
            </w:r>
          </w:p>
        </w:tc>
      </w:tr>
      <w:tr w:rsidR="00523F81" w:rsidRPr="00957229" w14:paraId="0DB0D8FF" w14:textId="77777777" w:rsidTr="00672D2A">
        <w:tc>
          <w:tcPr>
            <w:tcW w:w="1506" w:type="dxa"/>
          </w:tcPr>
          <w:p w14:paraId="5A72A2AE" w14:textId="77777777" w:rsidR="00523F81" w:rsidRPr="00957229" w:rsidRDefault="002648B0" w:rsidP="0078190D">
            <w:pPr>
              <w:pStyle w:val="InstructionsText"/>
              <w:suppressAutoHyphens/>
            </w:pPr>
            <w:r w:rsidRPr="009C4F8D">
              <w:t>340</w:t>
            </w:r>
          </w:p>
        </w:tc>
        <w:tc>
          <w:tcPr>
            <w:tcW w:w="7243" w:type="dxa"/>
          </w:tcPr>
          <w:p w14:paraId="7AD7D79B"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xml:space="preserve">Indirect bezit van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 van entiteiten uit de financiële sector waarin de instelling geen aanzienlijke deelneming heeft</w:t>
            </w:r>
          </w:p>
          <w:p w14:paraId="457752D0" w14:textId="432BC9CD" w:rsidR="00523F81" w:rsidRPr="00957229" w:rsidRDefault="00214FDA" w:rsidP="0078190D">
            <w:pPr>
              <w:pStyle w:val="InstructionsText"/>
              <w:suppressAutoHyphens/>
            </w:pPr>
            <w:r w:rsidRPr="00957229">
              <w:t xml:space="preserve">Artikel </w:t>
            </w:r>
            <w:r w:rsidRPr="009C4F8D">
              <w:t>4</w:t>
            </w:r>
            <w:r w:rsidRPr="00957229">
              <w:t xml:space="preserve">, lid </w:t>
            </w:r>
            <w:r w:rsidRPr="009C4F8D">
              <w:t>1</w:t>
            </w:r>
            <w:r w:rsidRPr="00957229">
              <w:t xml:space="preserve">, punt </w:t>
            </w:r>
            <w:r w:rsidRPr="009C4F8D">
              <w:t>114</w:t>
            </w:r>
            <w:r w:rsidRPr="00957229">
              <w:t xml:space="preserve">, en de artikelen </w:t>
            </w:r>
            <w:r w:rsidRPr="009C4F8D">
              <w:t>58</w:t>
            </w:r>
            <w:r w:rsidRPr="00957229">
              <w:t xml:space="preserve"> en </w:t>
            </w:r>
            <w:r w:rsidRPr="009C4F8D">
              <w:t>59</w:t>
            </w:r>
            <w:r w:rsidRPr="00957229">
              <w:t xml:space="preserve"> VKV</w:t>
            </w:r>
          </w:p>
        </w:tc>
      </w:tr>
      <w:tr w:rsidR="00523F81" w:rsidRPr="00957229" w14:paraId="0CF08560" w14:textId="77777777" w:rsidTr="00672D2A">
        <w:tc>
          <w:tcPr>
            <w:tcW w:w="1506" w:type="dxa"/>
          </w:tcPr>
          <w:p w14:paraId="54816389" w14:textId="77777777" w:rsidR="00523F81" w:rsidRPr="00957229" w:rsidRDefault="002648B0" w:rsidP="0078190D">
            <w:pPr>
              <w:pStyle w:val="InstructionsText"/>
              <w:suppressAutoHyphens/>
            </w:pPr>
            <w:r w:rsidRPr="009C4F8D">
              <w:t>350</w:t>
            </w:r>
          </w:p>
        </w:tc>
        <w:tc>
          <w:tcPr>
            <w:tcW w:w="7243" w:type="dxa"/>
          </w:tcPr>
          <w:p w14:paraId="02D461C1"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Bruto indirect bezit van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 van entiteiten uit de financiële sector waarin de instelling geen aanzienlijke deelneming heeft</w:t>
            </w:r>
          </w:p>
          <w:p w14:paraId="28B6DA91" w14:textId="14592B98" w:rsidR="00523F81" w:rsidRPr="00957229" w:rsidRDefault="00214FDA" w:rsidP="0078190D">
            <w:pPr>
              <w:pStyle w:val="InstructionsText"/>
              <w:suppressAutoHyphens/>
            </w:pPr>
            <w:r w:rsidRPr="00957229">
              <w:t xml:space="preserve">Artikel </w:t>
            </w:r>
            <w:r w:rsidRPr="009C4F8D">
              <w:t>4</w:t>
            </w:r>
            <w:r w:rsidRPr="00957229">
              <w:t xml:space="preserve">, lid </w:t>
            </w:r>
            <w:r w:rsidRPr="009C4F8D">
              <w:t>1</w:t>
            </w:r>
            <w:r w:rsidRPr="00957229">
              <w:t xml:space="preserve">, punt </w:t>
            </w:r>
            <w:r w:rsidRPr="009C4F8D">
              <w:t>114</w:t>
            </w:r>
            <w:r w:rsidRPr="00957229">
              <w:t xml:space="preserve">, en de artikelen </w:t>
            </w:r>
            <w:r w:rsidRPr="009C4F8D">
              <w:t>58</w:t>
            </w:r>
            <w:r w:rsidRPr="00957229">
              <w:t xml:space="preserve"> en </w:t>
            </w:r>
            <w:r w:rsidRPr="009C4F8D">
              <w:t>59</w:t>
            </w:r>
            <w:r w:rsidRPr="00957229">
              <w:t xml:space="preserve"> VKV</w:t>
            </w:r>
          </w:p>
          <w:p w14:paraId="09EBC206" w14:textId="77777777" w:rsidR="00523F81" w:rsidRPr="00957229" w:rsidRDefault="002648B0" w:rsidP="0078190D">
            <w:pPr>
              <w:pStyle w:val="InstructionsText"/>
              <w:suppressAutoHyphens/>
            </w:pPr>
            <w:r w:rsidRPr="00957229">
              <w:t>Het te rapporteren bedrag is het indirect bezit in de handelsportefeuille van de kapitaalinstrumenten van entiteiten uit de financiële sector in de vorm van bezit van indexeffecten. Het wordt verkregen door de onderliggende blootstelling met betrekking tot de in die indices vervatte kapitaalinstrumenten van de entiteiten uit de financiële sector te berekenen.</w:t>
            </w:r>
          </w:p>
          <w:p w14:paraId="347F2663" w14:textId="14A1E84E" w:rsidR="00523F81" w:rsidRPr="00957229" w:rsidRDefault="002648B0" w:rsidP="0078190D">
            <w:pPr>
              <w:pStyle w:val="InstructionsText"/>
              <w:suppressAutoHyphens/>
            </w:pPr>
            <w:r w:rsidRPr="00957229">
              <w:t xml:space="preserve">Bezit dat wordt behandeld als een wederzijdse deelneming overeenkomstig artikel </w:t>
            </w:r>
            <w:r w:rsidRPr="009C4F8D">
              <w:t>56</w:t>
            </w:r>
            <w:r w:rsidRPr="00957229">
              <w:t>, onder b), VKV, wordt buiten beschouwing gelaten.</w:t>
            </w:r>
          </w:p>
        </w:tc>
      </w:tr>
      <w:tr w:rsidR="00523F81" w:rsidRPr="00957229" w14:paraId="58329290" w14:textId="77777777" w:rsidTr="00672D2A">
        <w:tc>
          <w:tcPr>
            <w:tcW w:w="1506" w:type="dxa"/>
          </w:tcPr>
          <w:p w14:paraId="02396C73" w14:textId="77777777" w:rsidR="00523F81" w:rsidRPr="00957229" w:rsidRDefault="002648B0" w:rsidP="0078190D">
            <w:pPr>
              <w:pStyle w:val="InstructionsText"/>
              <w:suppressAutoHyphens/>
            </w:pPr>
            <w:r w:rsidRPr="009C4F8D">
              <w:t>360</w:t>
            </w:r>
          </w:p>
        </w:tc>
        <w:tc>
          <w:tcPr>
            <w:tcW w:w="7243" w:type="dxa"/>
          </w:tcPr>
          <w:p w14:paraId="70023092"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Toelaatbare compensatie shortposities in verband met het hierboven bedoelde bruto direct bezit</w:t>
            </w:r>
          </w:p>
          <w:p w14:paraId="1F0E451C" w14:textId="28928581" w:rsidR="00523F81" w:rsidRPr="00957229" w:rsidRDefault="00214FDA" w:rsidP="0078190D">
            <w:pPr>
              <w:pStyle w:val="InstructionsText"/>
              <w:suppressAutoHyphens/>
            </w:pPr>
            <w:r w:rsidRPr="00957229">
              <w:t xml:space="preserve">Artikel </w:t>
            </w:r>
            <w:r w:rsidRPr="009C4F8D">
              <w:t>4</w:t>
            </w:r>
            <w:r w:rsidRPr="00957229">
              <w:t xml:space="preserve">, lid </w:t>
            </w:r>
            <w:r w:rsidRPr="009C4F8D">
              <w:t>1</w:t>
            </w:r>
            <w:r w:rsidRPr="00957229">
              <w:t xml:space="preserve">, punt </w:t>
            </w:r>
            <w:r w:rsidRPr="009C4F8D">
              <w:t>114</w:t>
            </w:r>
            <w:r w:rsidRPr="00957229">
              <w:t xml:space="preserve">, en artikel </w:t>
            </w:r>
            <w:r w:rsidRPr="009C4F8D">
              <w:t>59</w:t>
            </w:r>
            <w:r w:rsidRPr="00957229">
              <w:t xml:space="preserve"> VKV</w:t>
            </w:r>
          </w:p>
          <w:p w14:paraId="017DF527" w14:textId="7A5602B2" w:rsidR="00523F81" w:rsidRPr="00957229" w:rsidRDefault="0014657C" w:rsidP="0078190D">
            <w:pPr>
              <w:pStyle w:val="InstructionsText"/>
              <w:suppressAutoHyphens/>
            </w:pPr>
            <w:r w:rsidRPr="00957229">
              <w:t xml:space="preserve">Krachtens artikel </w:t>
            </w:r>
            <w:r w:rsidRPr="009C4F8D">
              <w:t>59</w:t>
            </w:r>
            <w:r w:rsidRPr="00957229">
              <w:t>, onder a), VKV mogen shortposities worden gecompenseerd in dezelfde onderliggende blootstelling, mits de looptijd van de shortpositie overeenkomt met de looptijd van de longpositie of een resterende looptijd heeft van ten minste één jaar.</w:t>
            </w:r>
          </w:p>
        </w:tc>
      </w:tr>
      <w:tr w:rsidR="00523F81" w:rsidRPr="00957229" w14:paraId="4B0743D4" w14:textId="77777777" w:rsidTr="00672D2A">
        <w:tc>
          <w:tcPr>
            <w:tcW w:w="1506" w:type="dxa"/>
          </w:tcPr>
          <w:p w14:paraId="272D7D66" w14:textId="77777777" w:rsidR="00523F81" w:rsidRPr="00957229" w:rsidRDefault="002648B0" w:rsidP="0078190D">
            <w:pPr>
              <w:pStyle w:val="InstructionsText"/>
              <w:suppressAutoHyphens/>
            </w:pPr>
            <w:r w:rsidRPr="009C4F8D">
              <w:t>361</w:t>
            </w:r>
          </w:p>
        </w:tc>
        <w:tc>
          <w:tcPr>
            <w:tcW w:w="7243" w:type="dxa"/>
            <w:vAlign w:val="center"/>
          </w:tcPr>
          <w:p w14:paraId="17308441"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 xml:space="preserve">Synthetisch bezit van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 van entiteiten uit de financiële sector waarin de instelling geen aanzienlijke deelneming heeft</w:t>
            </w:r>
          </w:p>
          <w:p w14:paraId="3B4E6F0E" w14:textId="0F18E25E" w:rsidR="00523F81" w:rsidRPr="00957229" w:rsidRDefault="00214FDA" w:rsidP="0078190D">
            <w:pPr>
              <w:pStyle w:val="InstructionsText"/>
              <w:suppressAutoHyphens/>
              <w:rPr>
                <w:rStyle w:val="InstructionsTabelleberschrift"/>
                <w:rFonts w:ascii="Times New Roman" w:hAnsi="Times New Roman"/>
                <w:b w:val="0"/>
                <w:bCs w:val="0"/>
                <w:sz w:val="24"/>
                <w:u w:val="none"/>
              </w:rPr>
            </w:pPr>
            <w:r w:rsidRPr="00957229">
              <w:t xml:space="preserve">Artikel </w:t>
            </w:r>
            <w:r w:rsidRPr="009C4F8D">
              <w:t>4</w:t>
            </w:r>
            <w:r w:rsidRPr="00957229">
              <w:t xml:space="preserve">, lid </w:t>
            </w:r>
            <w:r w:rsidRPr="009C4F8D">
              <w:t>1</w:t>
            </w:r>
            <w:r w:rsidRPr="00957229">
              <w:t xml:space="preserve">, punt </w:t>
            </w:r>
            <w:r w:rsidRPr="009C4F8D">
              <w:t>126</w:t>
            </w:r>
            <w:r w:rsidRPr="00957229">
              <w:t xml:space="preserve">, en de artikelen </w:t>
            </w:r>
            <w:r w:rsidRPr="009C4F8D">
              <w:t>58</w:t>
            </w:r>
            <w:r w:rsidRPr="00957229">
              <w:t xml:space="preserve"> en </w:t>
            </w:r>
            <w:r w:rsidRPr="009C4F8D">
              <w:t>59</w:t>
            </w:r>
            <w:r w:rsidRPr="00957229">
              <w:t xml:space="preserve"> VKV</w:t>
            </w:r>
          </w:p>
        </w:tc>
      </w:tr>
      <w:tr w:rsidR="00523F81" w:rsidRPr="00957229" w14:paraId="00F211BB" w14:textId="77777777" w:rsidTr="00672D2A">
        <w:tc>
          <w:tcPr>
            <w:tcW w:w="1506" w:type="dxa"/>
          </w:tcPr>
          <w:p w14:paraId="70C1EA63" w14:textId="77777777" w:rsidR="00523F81" w:rsidRPr="00957229" w:rsidRDefault="002648B0" w:rsidP="0078190D">
            <w:pPr>
              <w:pStyle w:val="InstructionsText"/>
              <w:suppressAutoHyphens/>
            </w:pPr>
            <w:r w:rsidRPr="009C4F8D">
              <w:t>362</w:t>
            </w:r>
          </w:p>
        </w:tc>
        <w:tc>
          <w:tcPr>
            <w:tcW w:w="7243" w:type="dxa"/>
            <w:vAlign w:val="center"/>
          </w:tcPr>
          <w:p w14:paraId="5A49D804"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Bruto synthetisch bezit van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 van entiteiten uit de financiële sector waarin de instelling geen aanzienlijke deelneming heeft</w:t>
            </w:r>
          </w:p>
          <w:p w14:paraId="5DF0FBA0" w14:textId="42446003" w:rsidR="00523F81" w:rsidRPr="00957229" w:rsidRDefault="00214FDA" w:rsidP="0078190D">
            <w:pPr>
              <w:pStyle w:val="InstructionsText"/>
              <w:suppressAutoHyphens/>
              <w:rPr>
                <w:rStyle w:val="InstructionsTabelleberschrift"/>
                <w:rFonts w:ascii="Times New Roman" w:hAnsi="Times New Roman"/>
                <w:b w:val="0"/>
                <w:bCs w:val="0"/>
                <w:sz w:val="24"/>
                <w:u w:val="none"/>
              </w:rPr>
            </w:pPr>
            <w:r w:rsidRPr="00957229">
              <w:t xml:space="preserve">Artikel </w:t>
            </w:r>
            <w:r w:rsidRPr="009C4F8D">
              <w:t>4</w:t>
            </w:r>
            <w:r w:rsidRPr="00957229">
              <w:t xml:space="preserve">, lid </w:t>
            </w:r>
            <w:r w:rsidRPr="009C4F8D">
              <w:t>1</w:t>
            </w:r>
            <w:r w:rsidRPr="00957229">
              <w:t xml:space="preserve">, punt </w:t>
            </w:r>
            <w:r w:rsidRPr="009C4F8D">
              <w:t>126</w:t>
            </w:r>
            <w:r w:rsidRPr="00957229">
              <w:t xml:space="preserve">, en de artikelen </w:t>
            </w:r>
            <w:r w:rsidRPr="009C4F8D">
              <w:t>58</w:t>
            </w:r>
            <w:r w:rsidRPr="00957229">
              <w:t xml:space="preserve"> en </w:t>
            </w:r>
            <w:r w:rsidRPr="009C4F8D">
              <w:t>59</w:t>
            </w:r>
            <w:r w:rsidRPr="00957229">
              <w:t xml:space="preserve"> VKV</w:t>
            </w:r>
          </w:p>
        </w:tc>
      </w:tr>
      <w:tr w:rsidR="00523F81" w:rsidRPr="00957229" w14:paraId="62F7A341" w14:textId="77777777" w:rsidTr="00672D2A">
        <w:tc>
          <w:tcPr>
            <w:tcW w:w="1506" w:type="dxa"/>
          </w:tcPr>
          <w:p w14:paraId="619ED5EC" w14:textId="77777777" w:rsidR="00523F81" w:rsidRPr="00957229" w:rsidRDefault="002648B0" w:rsidP="0078190D">
            <w:pPr>
              <w:pStyle w:val="InstructionsText"/>
              <w:suppressAutoHyphens/>
            </w:pPr>
            <w:r w:rsidRPr="009C4F8D">
              <w:t>363</w:t>
            </w:r>
          </w:p>
        </w:tc>
        <w:tc>
          <w:tcPr>
            <w:tcW w:w="7243" w:type="dxa"/>
            <w:vAlign w:val="center"/>
          </w:tcPr>
          <w:p w14:paraId="2581B845"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Toelaatbare compensatie van shortposities in verband met het hierboven bedoelde bruto synthetisch bezit</w:t>
            </w:r>
          </w:p>
          <w:p w14:paraId="7C8705D4" w14:textId="7C45692C" w:rsidR="00523F81" w:rsidRPr="00957229" w:rsidRDefault="00214FDA" w:rsidP="0078190D">
            <w:pPr>
              <w:pStyle w:val="InstructionsText"/>
              <w:suppressAutoHyphens/>
              <w:rPr>
                <w:rStyle w:val="InstructionsTabelleberschrift"/>
                <w:rFonts w:ascii="Times New Roman" w:hAnsi="Times New Roman"/>
                <w:b w:val="0"/>
                <w:bCs w:val="0"/>
                <w:sz w:val="24"/>
                <w:u w:val="none"/>
              </w:rPr>
            </w:pPr>
            <w:r w:rsidRPr="00957229">
              <w:t xml:space="preserve">Artikel </w:t>
            </w:r>
            <w:r w:rsidRPr="009C4F8D">
              <w:t>4</w:t>
            </w:r>
            <w:r w:rsidRPr="00957229">
              <w:t xml:space="preserve">, lid </w:t>
            </w:r>
            <w:r w:rsidRPr="009C4F8D">
              <w:t>1</w:t>
            </w:r>
            <w:r w:rsidRPr="00957229">
              <w:t xml:space="preserve">, punt </w:t>
            </w:r>
            <w:r w:rsidRPr="009C4F8D">
              <w:t>126</w:t>
            </w:r>
            <w:r w:rsidRPr="00957229">
              <w:t xml:space="preserve">, en artikel </w:t>
            </w:r>
            <w:r w:rsidRPr="009C4F8D">
              <w:t>59</w:t>
            </w:r>
            <w:r w:rsidRPr="00957229">
              <w:t xml:space="preserve"> VKV</w:t>
            </w:r>
          </w:p>
        </w:tc>
      </w:tr>
      <w:tr w:rsidR="00523F81" w:rsidRPr="00957229" w14:paraId="31852CE7" w14:textId="77777777" w:rsidTr="00672D2A">
        <w:tc>
          <w:tcPr>
            <w:tcW w:w="1506" w:type="dxa"/>
          </w:tcPr>
          <w:p w14:paraId="513EDD96" w14:textId="77777777" w:rsidR="00523F81" w:rsidRPr="00957229" w:rsidRDefault="002648B0" w:rsidP="0078190D">
            <w:pPr>
              <w:pStyle w:val="InstructionsText"/>
              <w:suppressAutoHyphens/>
            </w:pPr>
            <w:r w:rsidRPr="009C4F8D">
              <w:t>370</w:t>
            </w:r>
          </w:p>
        </w:tc>
        <w:tc>
          <w:tcPr>
            <w:tcW w:w="7243" w:type="dxa"/>
          </w:tcPr>
          <w:p w14:paraId="73C7AFB0" w14:textId="77777777" w:rsidR="00523F81" w:rsidRPr="00957229" w:rsidRDefault="00C66473" w:rsidP="0078190D">
            <w:pPr>
              <w:pStyle w:val="InstructionsText"/>
              <w:suppressAutoHyphens/>
            </w:pPr>
            <w:r w:rsidRPr="009C4F8D">
              <w:rPr>
                <w:rStyle w:val="InstructionsTabelleberschrift"/>
                <w:rFonts w:ascii="Times New Roman" w:hAnsi="Times New Roman"/>
                <w:sz w:val="24"/>
              </w:rPr>
              <w:t>14</w:t>
            </w:r>
            <w:r w:rsidRPr="00957229">
              <w:rPr>
                <w:rStyle w:val="InstructionsTabelleberschrift"/>
                <w:rFonts w:ascii="Times New Roman" w:hAnsi="Times New Roman"/>
                <w:sz w:val="24"/>
              </w:rPr>
              <w:t>.</w:t>
            </w:r>
            <w:r w:rsidRPr="00957229">
              <w:rPr>
                <w:rStyle w:val="InstructionsTabelleberschrift"/>
                <w:rFonts w:ascii="Times New Roman" w:hAnsi="Times New Roman"/>
                <w:sz w:val="24"/>
              </w:rPr>
              <w:tab/>
              <w:t xml:space="preserve">Bezit van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 van entiteiten uit de financiële sector waarin de instelling geen aanzienlijke deelneming heeft, na aftrek van shortposities</w:t>
            </w:r>
          </w:p>
          <w:p w14:paraId="4EABD7DE" w14:textId="10728FB5" w:rsidR="00523F81" w:rsidRPr="00957229" w:rsidRDefault="002648B0" w:rsidP="0078190D">
            <w:pPr>
              <w:pStyle w:val="InstructionsText"/>
              <w:suppressAutoHyphens/>
            </w:pPr>
            <w:r w:rsidRPr="00957229">
              <w:t xml:space="preserve">De artikelen </w:t>
            </w:r>
            <w:r w:rsidRPr="009C4F8D">
              <w:t>68</w:t>
            </w:r>
            <w:r w:rsidRPr="00957229">
              <w:t xml:space="preserve">, </w:t>
            </w:r>
            <w:r w:rsidRPr="009C4F8D">
              <w:t>69</w:t>
            </w:r>
            <w:r w:rsidRPr="00957229">
              <w:t xml:space="preserve"> en </w:t>
            </w:r>
            <w:r w:rsidRPr="009C4F8D">
              <w:t>70</w:t>
            </w:r>
            <w:r w:rsidRPr="00957229">
              <w:t xml:space="preserve"> VKV</w:t>
            </w:r>
          </w:p>
        </w:tc>
      </w:tr>
      <w:tr w:rsidR="00523F81" w:rsidRPr="00957229" w14:paraId="74CC32C1" w14:textId="77777777" w:rsidTr="00672D2A">
        <w:tc>
          <w:tcPr>
            <w:tcW w:w="1506" w:type="dxa"/>
          </w:tcPr>
          <w:p w14:paraId="5D1857CF" w14:textId="77777777" w:rsidR="00523F81" w:rsidRPr="00957229" w:rsidRDefault="002648B0" w:rsidP="0078190D">
            <w:pPr>
              <w:pStyle w:val="InstructionsText"/>
              <w:suppressAutoHyphens/>
            </w:pPr>
            <w:r w:rsidRPr="009C4F8D">
              <w:t>380</w:t>
            </w:r>
          </w:p>
        </w:tc>
        <w:tc>
          <w:tcPr>
            <w:tcW w:w="7243" w:type="dxa"/>
          </w:tcPr>
          <w:p w14:paraId="09ED7B64"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14</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Direct bezit van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 van entiteiten uit de financiële sector waarin de instelling geen aanzienlijke deelneming heeft</w:t>
            </w:r>
          </w:p>
          <w:p w14:paraId="76A360F9" w14:textId="0F9B772A" w:rsidR="00523F81" w:rsidRPr="00957229" w:rsidRDefault="002648B0" w:rsidP="0078190D">
            <w:pPr>
              <w:pStyle w:val="InstructionsText"/>
              <w:suppressAutoHyphens/>
            </w:pPr>
            <w:r w:rsidRPr="00957229">
              <w:t xml:space="preserve">De artikelen </w:t>
            </w:r>
            <w:r w:rsidRPr="009C4F8D">
              <w:t>68</w:t>
            </w:r>
            <w:r w:rsidRPr="00957229">
              <w:t xml:space="preserve"> en </w:t>
            </w:r>
            <w:r w:rsidRPr="009C4F8D">
              <w:t>69</w:t>
            </w:r>
            <w:r w:rsidRPr="00957229">
              <w:t xml:space="preserve"> en artikel </w:t>
            </w:r>
            <w:r w:rsidRPr="009C4F8D">
              <w:t>70</w:t>
            </w:r>
            <w:r w:rsidRPr="00957229">
              <w:t xml:space="preserve">, lid </w:t>
            </w:r>
            <w:r w:rsidRPr="009C4F8D">
              <w:t>2</w:t>
            </w:r>
            <w:r w:rsidRPr="00957229">
              <w:t>, VKV</w:t>
            </w:r>
          </w:p>
        </w:tc>
      </w:tr>
      <w:tr w:rsidR="00523F81" w:rsidRPr="00957229" w14:paraId="45454979" w14:textId="77777777" w:rsidTr="00672D2A">
        <w:tc>
          <w:tcPr>
            <w:tcW w:w="1506" w:type="dxa"/>
          </w:tcPr>
          <w:p w14:paraId="58C41185" w14:textId="77777777" w:rsidR="00523F81" w:rsidRPr="00957229" w:rsidRDefault="002648B0" w:rsidP="0078190D">
            <w:pPr>
              <w:pStyle w:val="InstructionsText"/>
              <w:suppressAutoHyphens/>
            </w:pPr>
            <w:r w:rsidRPr="009C4F8D">
              <w:t>390</w:t>
            </w:r>
          </w:p>
        </w:tc>
        <w:tc>
          <w:tcPr>
            <w:tcW w:w="7243" w:type="dxa"/>
          </w:tcPr>
          <w:p w14:paraId="74E0FB72"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14</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Bruto direct bezit van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 van entiteiten uit de financiële sector waarin de instelling geen aanzienlijke deelneming heeft</w:t>
            </w:r>
          </w:p>
          <w:p w14:paraId="761B4656" w14:textId="153E40FF" w:rsidR="00523F81" w:rsidRPr="00957229" w:rsidRDefault="002648B0" w:rsidP="0078190D">
            <w:pPr>
              <w:pStyle w:val="InstructionsText"/>
              <w:suppressAutoHyphens/>
            </w:pPr>
            <w:r w:rsidRPr="00957229">
              <w:t xml:space="preserve">Artikel </w:t>
            </w:r>
            <w:r w:rsidRPr="009C4F8D">
              <w:t>68</w:t>
            </w:r>
            <w:r w:rsidRPr="00957229">
              <w:t xml:space="preserve"> en artikel </w:t>
            </w:r>
            <w:r w:rsidRPr="009C4F8D">
              <w:t>70</w:t>
            </w:r>
            <w:r w:rsidRPr="00957229">
              <w:t xml:space="preserve">, lid </w:t>
            </w:r>
            <w:r w:rsidRPr="009C4F8D">
              <w:t>2</w:t>
            </w:r>
            <w:r w:rsidRPr="00957229">
              <w:t>, VKV</w:t>
            </w:r>
          </w:p>
          <w:p w14:paraId="0F665040" w14:textId="77777777" w:rsidR="00523F81" w:rsidRPr="00957229" w:rsidRDefault="002648B0" w:rsidP="0078190D">
            <w:pPr>
              <w:pStyle w:val="InstructionsText"/>
              <w:suppressAutoHyphens/>
            </w:pPr>
            <w:r w:rsidRPr="00957229">
              <w:t xml:space="preserve">Direct bezit van tier </w:t>
            </w:r>
            <w:r w:rsidRPr="009C4F8D">
              <w:t>2</w:t>
            </w:r>
            <w:r w:rsidRPr="00957229">
              <w:t>-kapitaal van entiteiten uit de financiële sector waarin de instelling geen aanzienlijke deelneming heeft, exclusief:</w:t>
            </w:r>
          </w:p>
          <w:p w14:paraId="6321563A" w14:textId="77777777" w:rsidR="00523F81" w:rsidRPr="00957229" w:rsidRDefault="002648B0" w:rsidP="0078190D">
            <w:pPr>
              <w:pStyle w:val="InstructionsText"/>
              <w:suppressAutoHyphens/>
            </w:pPr>
            <w:r w:rsidRPr="00957229">
              <w:t>a)</w:t>
            </w:r>
            <w:r w:rsidRPr="00957229">
              <w:tab/>
              <w:t xml:space="preserve">de voor vijf werkdagen (of minder) ingenomen overnemingsposities; en </w:t>
            </w:r>
          </w:p>
          <w:p w14:paraId="10F5EB01" w14:textId="3A30CC33" w:rsidR="00523F81" w:rsidRPr="00957229" w:rsidRDefault="002648B0" w:rsidP="0078190D">
            <w:pPr>
              <w:pStyle w:val="InstructionsText"/>
              <w:suppressAutoHyphens/>
            </w:pPr>
            <w:r w:rsidRPr="00957229">
              <w:t>b)</w:t>
            </w:r>
            <w:r w:rsidRPr="00957229">
              <w:tab/>
              <w:t xml:space="preserve">bezit dat wordt behandeld als een wederzijdse deelneming overeenkomstig artikel </w:t>
            </w:r>
            <w:r w:rsidRPr="009C4F8D">
              <w:t>66</w:t>
            </w:r>
            <w:r w:rsidRPr="00957229">
              <w:t>, onder b), VKV.</w:t>
            </w:r>
          </w:p>
        </w:tc>
      </w:tr>
      <w:tr w:rsidR="00523F81" w:rsidRPr="00957229" w14:paraId="55FF7D47" w14:textId="77777777" w:rsidTr="00672D2A">
        <w:tc>
          <w:tcPr>
            <w:tcW w:w="1506" w:type="dxa"/>
          </w:tcPr>
          <w:p w14:paraId="0E208512" w14:textId="77777777" w:rsidR="00523F81" w:rsidRPr="00957229" w:rsidRDefault="002648B0" w:rsidP="0078190D">
            <w:pPr>
              <w:pStyle w:val="InstructionsText"/>
              <w:suppressAutoHyphens/>
            </w:pPr>
            <w:r w:rsidRPr="009C4F8D">
              <w:t>400</w:t>
            </w:r>
          </w:p>
        </w:tc>
        <w:tc>
          <w:tcPr>
            <w:tcW w:w="7243" w:type="dxa"/>
          </w:tcPr>
          <w:p w14:paraId="109DBC6A"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14</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Toelaatbare compensatie shortposities in verband met het hierboven bedoelde bruto direct bezit</w:t>
            </w:r>
          </w:p>
          <w:p w14:paraId="0E51DCD1" w14:textId="7D1680D0" w:rsidR="00523F81" w:rsidRPr="00957229" w:rsidRDefault="002648B0" w:rsidP="0078190D">
            <w:pPr>
              <w:pStyle w:val="InstructionsText"/>
              <w:suppressAutoHyphens/>
            </w:pPr>
            <w:r w:rsidRPr="00957229">
              <w:t xml:space="preserve">Artikel </w:t>
            </w:r>
            <w:r w:rsidRPr="009C4F8D">
              <w:t>69</w:t>
            </w:r>
            <w:r w:rsidRPr="00957229">
              <w:t xml:space="preserve"> VKV</w:t>
            </w:r>
          </w:p>
          <w:p w14:paraId="7590FB24" w14:textId="5AE21A09" w:rsidR="00523F81" w:rsidRPr="00957229" w:rsidRDefault="0014657C" w:rsidP="0078190D">
            <w:pPr>
              <w:pStyle w:val="InstructionsText"/>
              <w:suppressAutoHyphens/>
            </w:pPr>
            <w:r w:rsidRPr="00957229">
              <w:t xml:space="preserve">Krachtens artikel </w:t>
            </w:r>
            <w:r w:rsidRPr="009C4F8D">
              <w:t>69</w:t>
            </w:r>
            <w:r w:rsidRPr="00957229">
              <w:t>, onder a), VKV mogen shortposities worden gecompenseerd in dezelfde onderliggende blootstelling, mits de looptijd van de shortpositie overeenkomt met de looptijd van de longpositie of een resterende looptijd heeft van ten minste één jaar.</w:t>
            </w:r>
          </w:p>
        </w:tc>
      </w:tr>
      <w:tr w:rsidR="00523F81" w:rsidRPr="00957229" w14:paraId="24C30F33" w14:textId="77777777" w:rsidTr="00672D2A">
        <w:tc>
          <w:tcPr>
            <w:tcW w:w="1506" w:type="dxa"/>
          </w:tcPr>
          <w:p w14:paraId="4575E788" w14:textId="77777777" w:rsidR="00523F81" w:rsidRPr="00957229" w:rsidRDefault="002648B0" w:rsidP="0078190D">
            <w:pPr>
              <w:pStyle w:val="InstructionsText"/>
              <w:suppressAutoHyphens/>
            </w:pPr>
            <w:r w:rsidRPr="009C4F8D">
              <w:t>410</w:t>
            </w:r>
          </w:p>
        </w:tc>
        <w:tc>
          <w:tcPr>
            <w:tcW w:w="7243" w:type="dxa"/>
          </w:tcPr>
          <w:p w14:paraId="574024F8"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14</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xml:space="preserve">Indirect bezit van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 van entiteiten uit de financiële sector waarin de instelling geen aanzienlijke deelneming heeft</w:t>
            </w:r>
          </w:p>
          <w:p w14:paraId="52D732C2" w14:textId="219F1723" w:rsidR="00523F81" w:rsidRPr="00957229" w:rsidRDefault="00214FDA" w:rsidP="0078190D">
            <w:pPr>
              <w:pStyle w:val="InstructionsText"/>
              <w:suppressAutoHyphens/>
            </w:pPr>
            <w:r w:rsidRPr="00957229">
              <w:t xml:space="preserve">Artikel </w:t>
            </w:r>
            <w:r w:rsidRPr="009C4F8D">
              <w:t>4</w:t>
            </w:r>
            <w:r w:rsidRPr="00957229">
              <w:t xml:space="preserve">, lid </w:t>
            </w:r>
            <w:r w:rsidRPr="009C4F8D">
              <w:t>1</w:t>
            </w:r>
            <w:r w:rsidRPr="00957229">
              <w:t xml:space="preserve">, punt </w:t>
            </w:r>
            <w:r w:rsidRPr="009C4F8D">
              <w:t>114</w:t>
            </w:r>
            <w:r w:rsidRPr="00957229">
              <w:t xml:space="preserve">, en de artikelen </w:t>
            </w:r>
            <w:r w:rsidRPr="009C4F8D">
              <w:t>68</w:t>
            </w:r>
            <w:r w:rsidRPr="00957229">
              <w:t xml:space="preserve"> en </w:t>
            </w:r>
            <w:r w:rsidRPr="009C4F8D">
              <w:t>69</w:t>
            </w:r>
            <w:r w:rsidRPr="00957229">
              <w:t xml:space="preserve"> VKV</w:t>
            </w:r>
          </w:p>
        </w:tc>
      </w:tr>
      <w:tr w:rsidR="00523F81" w:rsidRPr="00957229" w14:paraId="3C63B77C" w14:textId="77777777" w:rsidTr="00672D2A">
        <w:tc>
          <w:tcPr>
            <w:tcW w:w="1506" w:type="dxa"/>
          </w:tcPr>
          <w:p w14:paraId="6A2ADF62" w14:textId="77777777" w:rsidR="00523F81" w:rsidRPr="00957229" w:rsidRDefault="002648B0" w:rsidP="0078190D">
            <w:pPr>
              <w:pStyle w:val="InstructionsText"/>
              <w:suppressAutoHyphens/>
            </w:pPr>
            <w:r w:rsidRPr="009C4F8D">
              <w:t>420</w:t>
            </w:r>
          </w:p>
        </w:tc>
        <w:tc>
          <w:tcPr>
            <w:tcW w:w="7243" w:type="dxa"/>
          </w:tcPr>
          <w:p w14:paraId="09C893DD"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14</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Bruto indirect bezit van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 van entiteiten uit de financiële sector waarin de instelling geen aanzienlijke deelneming heeft</w:t>
            </w:r>
          </w:p>
          <w:p w14:paraId="6EDD2FEB" w14:textId="0BA1D363" w:rsidR="00523F81" w:rsidRPr="00957229" w:rsidRDefault="00214FDA" w:rsidP="0078190D">
            <w:pPr>
              <w:pStyle w:val="InstructionsText"/>
              <w:suppressAutoHyphens/>
            </w:pPr>
            <w:r w:rsidRPr="00957229">
              <w:t xml:space="preserve">Artikel </w:t>
            </w:r>
            <w:r w:rsidRPr="009C4F8D">
              <w:t>4</w:t>
            </w:r>
            <w:r w:rsidRPr="00957229">
              <w:t xml:space="preserve">, lid </w:t>
            </w:r>
            <w:r w:rsidRPr="009C4F8D">
              <w:t>1</w:t>
            </w:r>
            <w:r w:rsidRPr="00957229">
              <w:t xml:space="preserve">, punt </w:t>
            </w:r>
            <w:r w:rsidRPr="009C4F8D">
              <w:t>114</w:t>
            </w:r>
            <w:r w:rsidRPr="00957229">
              <w:t xml:space="preserve">, en de artikelen </w:t>
            </w:r>
            <w:r w:rsidRPr="009C4F8D">
              <w:t>68</w:t>
            </w:r>
            <w:r w:rsidRPr="00957229">
              <w:t xml:space="preserve"> en </w:t>
            </w:r>
            <w:r w:rsidRPr="009C4F8D">
              <w:t>69</w:t>
            </w:r>
            <w:r w:rsidRPr="00957229">
              <w:t xml:space="preserve"> VKV</w:t>
            </w:r>
          </w:p>
          <w:p w14:paraId="368431C6" w14:textId="77777777" w:rsidR="00523F81" w:rsidRPr="00957229" w:rsidRDefault="002648B0" w:rsidP="0078190D">
            <w:pPr>
              <w:pStyle w:val="InstructionsText"/>
              <w:suppressAutoHyphens/>
            </w:pPr>
            <w:r w:rsidRPr="00957229">
              <w:t>Het te rapporteren bedrag is het indirect bezit in de handelsportefeuille van de kapitaalinstrumenten van entiteiten uit de financiële sector in de vorm van bezit van indexeffecten. Het wordt verkregen door de onderliggende blootstelling met betrekking tot de in die indices vervatte kapitaalinstrumenten van de entiteiten uit de financiële sector te berekenen.</w:t>
            </w:r>
          </w:p>
          <w:p w14:paraId="087645E2" w14:textId="474804F0" w:rsidR="00523F81" w:rsidRPr="00957229" w:rsidRDefault="002648B0" w:rsidP="0078190D">
            <w:pPr>
              <w:pStyle w:val="InstructionsText"/>
              <w:suppressAutoHyphens/>
            </w:pPr>
            <w:r w:rsidRPr="00957229">
              <w:t xml:space="preserve">Bezit dat wordt behandeld als een wederzijdse deelneming overeenkomstig artikel </w:t>
            </w:r>
            <w:r w:rsidRPr="009C4F8D">
              <w:t>66</w:t>
            </w:r>
            <w:r w:rsidRPr="00957229">
              <w:t>, onder b), VKV, wordt buiten beschouwing gelaten.</w:t>
            </w:r>
          </w:p>
        </w:tc>
      </w:tr>
      <w:tr w:rsidR="00523F81" w:rsidRPr="00957229" w14:paraId="6D0912EA" w14:textId="77777777" w:rsidTr="00672D2A">
        <w:tc>
          <w:tcPr>
            <w:tcW w:w="1506" w:type="dxa"/>
          </w:tcPr>
          <w:p w14:paraId="5882D55B" w14:textId="77777777" w:rsidR="00523F81" w:rsidRPr="00957229" w:rsidRDefault="002648B0" w:rsidP="0078190D">
            <w:pPr>
              <w:pStyle w:val="InstructionsText"/>
              <w:suppressAutoHyphens/>
            </w:pPr>
            <w:r w:rsidRPr="009C4F8D">
              <w:t>430</w:t>
            </w:r>
          </w:p>
        </w:tc>
        <w:tc>
          <w:tcPr>
            <w:tcW w:w="7243" w:type="dxa"/>
          </w:tcPr>
          <w:p w14:paraId="2E3FDE93"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14</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Toelaatbare compensatie shortposities in verband met het hierboven bedoelde bruto direct bezit</w:t>
            </w:r>
          </w:p>
          <w:p w14:paraId="634A7110" w14:textId="20A9A10C" w:rsidR="00523F81" w:rsidRPr="00957229" w:rsidRDefault="00214FDA" w:rsidP="0078190D">
            <w:pPr>
              <w:pStyle w:val="InstructionsText"/>
              <w:suppressAutoHyphens/>
            </w:pPr>
            <w:r w:rsidRPr="00957229">
              <w:t xml:space="preserve">Artikel </w:t>
            </w:r>
            <w:r w:rsidRPr="009C4F8D">
              <w:t>4</w:t>
            </w:r>
            <w:r w:rsidRPr="00957229">
              <w:t xml:space="preserve">, lid </w:t>
            </w:r>
            <w:r w:rsidRPr="009C4F8D">
              <w:t>1</w:t>
            </w:r>
            <w:r w:rsidRPr="00957229">
              <w:t xml:space="preserve">, punt </w:t>
            </w:r>
            <w:r w:rsidRPr="009C4F8D">
              <w:t>114</w:t>
            </w:r>
            <w:r w:rsidRPr="00957229">
              <w:t xml:space="preserve">, en artikel </w:t>
            </w:r>
            <w:r w:rsidRPr="009C4F8D">
              <w:t>69</w:t>
            </w:r>
            <w:r w:rsidRPr="00957229">
              <w:t xml:space="preserve"> VKV</w:t>
            </w:r>
          </w:p>
          <w:p w14:paraId="39E04D7A" w14:textId="185CD823" w:rsidR="00523F81" w:rsidRPr="00957229" w:rsidRDefault="0014657C" w:rsidP="0078190D">
            <w:pPr>
              <w:pStyle w:val="InstructionsText"/>
              <w:suppressAutoHyphens/>
            </w:pPr>
            <w:r w:rsidRPr="00957229">
              <w:t xml:space="preserve">Krachtens artikel </w:t>
            </w:r>
            <w:r w:rsidRPr="009C4F8D">
              <w:t>69</w:t>
            </w:r>
            <w:r w:rsidRPr="00957229">
              <w:t>, onder a), VKV mogen shortposities worden gecompenseerd in dezelfde onderliggende blootstelling, mits de looptijd van de shortpositie overeenkomt met de looptijd van de longpositie of een resterende looptijd heeft van ten minste één jaar.</w:t>
            </w:r>
          </w:p>
        </w:tc>
      </w:tr>
      <w:tr w:rsidR="00523F81" w:rsidRPr="00957229" w14:paraId="47346F95" w14:textId="77777777" w:rsidTr="00672D2A">
        <w:tc>
          <w:tcPr>
            <w:tcW w:w="1506" w:type="dxa"/>
          </w:tcPr>
          <w:p w14:paraId="102793CC" w14:textId="77777777" w:rsidR="00523F81" w:rsidRPr="00957229" w:rsidRDefault="00DE5A31" w:rsidP="0078190D">
            <w:pPr>
              <w:pStyle w:val="InstructionsText"/>
              <w:suppressAutoHyphens/>
            </w:pPr>
            <w:r w:rsidRPr="009C4F8D">
              <w:t>431</w:t>
            </w:r>
          </w:p>
        </w:tc>
        <w:tc>
          <w:tcPr>
            <w:tcW w:w="7243" w:type="dxa"/>
          </w:tcPr>
          <w:p w14:paraId="595DA517" w14:textId="77777777" w:rsidR="00523F81" w:rsidRPr="00957229" w:rsidRDefault="00DE5A31" w:rsidP="0078190D">
            <w:pPr>
              <w:pStyle w:val="InstructionsText"/>
              <w:suppressAutoHyphens/>
            </w:pPr>
            <w:r w:rsidRPr="009C4F8D">
              <w:rPr>
                <w:rStyle w:val="InstructionsTabelleberschrift"/>
                <w:rFonts w:ascii="Times New Roman" w:hAnsi="Times New Roman"/>
                <w:sz w:val="24"/>
              </w:rPr>
              <w:t>14</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 xml:space="preserve">Synthetisch bezit van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 van entiteiten uit de financiële sector waarin de instelling geen aanzienlijke deelneming heeft</w:t>
            </w:r>
          </w:p>
          <w:p w14:paraId="78935518" w14:textId="1B7C94D2" w:rsidR="00523F81" w:rsidRPr="00957229" w:rsidRDefault="00214FDA" w:rsidP="0078190D">
            <w:pPr>
              <w:pStyle w:val="InstructionsText"/>
              <w:suppressAutoHyphens/>
              <w:rPr>
                <w:rStyle w:val="InstructionsTabelleberschrift"/>
                <w:rFonts w:ascii="Times New Roman" w:hAnsi="Times New Roman"/>
                <w:sz w:val="24"/>
              </w:rPr>
            </w:pPr>
            <w:r w:rsidRPr="00957229">
              <w:t xml:space="preserve">Artikel </w:t>
            </w:r>
            <w:r w:rsidRPr="009C4F8D">
              <w:t>4</w:t>
            </w:r>
            <w:r w:rsidRPr="00957229">
              <w:t xml:space="preserve">, lid </w:t>
            </w:r>
            <w:r w:rsidRPr="009C4F8D">
              <w:t>1</w:t>
            </w:r>
            <w:r w:rsidRPr="00957229">
              <w:t xml:space="preserve">, punt </w:t>
            </w:r>
            <w:r w:rsidRPr="009C4F8D">
              <w:t>126</w:t>
            </w:r>
            <w:r w:rsidRPr="00957229">
              <w:t xml:space="preserve">, en de artikelen </w:t>
            </w:r>
            <w:r w:rsidRPr="009C4F8D">
              <w:t>68</w:t>
            </w:r>
            <w:r w:rsidRPr="00957229">
              <w:t xml:space="preserve"> en </w:t>
            </w:r>
            <w:r w:rsidRPr="009C4F8D">
              <w:t>69</w:t>
            </w:r>
            <w:r w:rsidRPr="00957229">
              <w:t xml:space="preserve"> VKV</w:t>
            </w:r>
          </w:p>
        </w:tc>
      </w:tr>
      <w:tr w:rsidR="00523F81" w:rsidRPr="00957229" w14:paraId="235203A7" w14:textId="77777777" w:rsidTr="00672D2A">
        <w:tc>
          <w:tcPr>
            <w:tcW w:w="1506" w:type="dxa"/>
          </w:tcPr>
          <w:p w14:paraId="41A97654" w14:textId="77777777" w:rsidR="00523F81" w:rsidRPr="00957229" w:rsidRDefault="00DE5A31" w:rsidP="0078190D">
            <w:pPr>
              <w:pStyle w:val="InstructionsText"/>
              <w:suppressAutoHyphens/>
            </w:pPr>
            <w:r w:rsidRPr="009C4F8D">
              <w:t>432</w:t>
            </w:r>
          </w:p>
        </w:tc>
        <w:tc>
          <w:tcPr>
            <w:tcW w:w="7243" w:type="dxa"/>
          </w:tcPr>
          <w:p w14:paraId="1D2D4E22" w14:textId="77777777" w:rsidR="00523F81" w:rsidRPr="00957229" w:rsidRDefault="00DE5A31" w:rsidP="0078190D">
            <w:pPr>
              <w:pStyle w:val="InstructionsText"/>
              <w:suppressAutoHyphens/>
            </w:pPr>
            <w:r w:rsidRPr="009C4F8D">
              <w:rPr>
                <w:rStyle w:val="InstructionsTabelleberschrift"/>
                <w:rFonts w:ascii="Times New Roman" w:hAnsi="Times New Roman"/>
                <w:sz w:val="24"/>
              </w:rPr>
              <w:t>14</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Bruto synthetisch bezit van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 van entiteiten uit de financiële sector waarin de instelling geen aanzienlijke deelneming heeft</w:t>
            </w:r>
          </w:p>
          <w:p w14:paraId="6E1B2B1E" w14:textId="267FCD8C" w:rsidR="00523F81" w:rsidRPr="00957229" w:rsidRDefault="00214FDA" w:rsidP="0078190D">
            <w:pPr>
              <w:pStyle w:val="InstructionsText"/>
              <w:suppressAutoHyphens/>
              <w:rPr>
                <w:rStyle w:val="InstructionsTabelleberschrift"/>
                <w:rFonts w:ascii="Times New Roman" w:hAnsi="Times New Roman"/>
                <w:b w:val="0"/>
                <w:bCs w:val="0"/>
                <w:sz w:val="24"/>
                <w:u w:val="none"/>
              </w:rPr>
            </w:pPr>
            <w:r w:rsidRPr="00957229">
              <w:t xml:space="preserve">Artikel </w:t>
            </w:r>
            <w:r w:rsidRPr="009C4F8D">
              <w:t>4</w:t>
            </w:r>
            <w:r w:rsidRPr="00957229">
              <w:t xml:space="preserve">, lid </w:t>
            </w:r>
            <w:r w:rsidRPr="009C4F8D">
              <w:t>1</w:t>
            </w:r>
            <w:r w:rsidRPr="00957229">
              <w:t xml:space="preserve">, punt </w:t>
            </w:r>
            <w:r w:rsidRPr="009C4F8D">
              <w:t>126</w:t>
            </w:r>
            <w:r w:rsidRPr="00957229">
              <w:t xml:space="preserve">, en de artikelen </w:t>
            </w:r>
            <w:r w:rsidRPr="009C4F8D">
              <w:t>68</w:t>
            </w:r>
            <w:r w:rsidRPr="00957229">
              <w:t xml:space="preserve"> en </w:t>
            </w:r>
            <w:r w:rsidRPr="009C4F8D">
              <w:t>69</w:t>
            </w:r>
            <w:r w:rsidRPr="00957229">
              <w:t xml:space="preserve"> VKV</w:t>
            </w:r>
          </w:p>
        </w:tc>
      </w:tr>
      <w:tr w:rsidR="00523F81" w:rsidRPr="00957229" w14:paraId="238AFF14" w14:textId="77777777" w:rsidTr="00672D2A">
        <w:tc>
          <w:tcPr>
            <w:tcW w:w="1506" w:type="dxa"/>
          </w:tcPr>
          <w:p w14:paraId="1C62EAEC" w14:textId="77777777" w:rsidR="00523F81" w:rsidRPr="00957229" w:rsidRDefault="00DE5A31" w:rsidP="0078190D">
            <w:pPr>
              <w:pStyle w:val="InstructionsText"/>
              <w:suppressAutoHyphens/>
            </w:pPr>
            <w:r w:rsidRPr="009C4F8D">
              <w:t>433</w:t>
            </w:r>
          </w:p>
        </w:tc>
        <w:tc>
          <w:tcPr>
            <w:tcW w:w="7243" w:type="dxa"/>
          </w:tcPr>
          <w:p w14:paraId="19DB1DA1" w14:textId="77777777" w:rsidR="00523F81" w:rsidRPr="00957229" w:rsidRDefault="00DE5A31" w:rsidP="0078190D">
            <w:pPr>
              <w:pStyle w:val="InstructionsText"/>
              <w:suppressAutoHyphens/>
            </w:pPr>
            <w:r w:rsidRPr="009C4F8D">
              <w:rPr>
                <w:rStyle w:val="InstructionsTabelleberschrift"/>
                <w:rFonts w:ascii="Times New Roman" w:hAnsi="Times New Roman"/>
                <w:sz w:val="24"/>
              </w:rPr>
              <w:t>14</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Toelaatbare compensatie van shortposities in verband met het hierboven bedoelde bruto synthetisch bezit</w:t>
            </w:r>
          </w:p>
          <w:p w14:paraId="060C5E51" w14:textId="25FEC4B1" w:rsidR="00523F81" w:rsidRPr="00957229" w:rsidRDefault="00214FDA" w:rsidP="0078190D">
            <w:pPr>
              <w:pStyle w:val="InstructionsText"/>
              <w:suppressAutoHyphens/>
              <w:rPr>
                <w:rStyle w:val="InstructionsTabelleberschrift"/>
                <w:rFonts w:ascii="Times New Roman" w:hAnsi="Times New Roman"/>
                <w:b w:val="0"/>
                <w:bCs w:val="0"/>
                <w:sz w:val="24"/>
                <w:u w:val="none"/>
              </w:rPr>
            </w:pPr>
            <w:r w:rsidRPr="00957229">
              <w:t xml:space="preserve">Artikel </w:t>
            </w:r>
            <w:r w:rsidRPr="009C4F8D">
              <w:t>4</w:t>
            </w:r>
            <w:r w:rsidRPr="00957229">
              <w:t xml:space="preserve">, lid </w:t>
            </w:r>
            <w:r w:rsidRPr="009C4F8D">
              <w:t>1</w:t>
            </w:r>
            <w:r w:rsidRPr="00957229">
              <w:t xml:space="preserve">, punt </w:t>
            </w:r>
            <w:r w:rsidRPr="009C4F8D">
              <w:t>126</w:t>
            </w:r>
            <w:r w:rsidRPr="00957229">
              <w:t xml:space="preserve">, en artikel </w:t>
            </w:r>
            <w:r w:rsidRPr="009C4F8D">
              <w:t>69</w:t>
            </w:r>
            <w:r w:rsidRPr="00957229">
              <w:t xml:space="preserve"> VKV</w:t>
            </w:r>
          </w:p>
        </w:tc>
      </w:tr>
      <w:tr w:rsidR="00523F81" w:rsidRPr="00957229" w14:paraId="09261DFE" w14:textId="77777777" w:rsidTr="00672D2A">
        <w:tc>
          <w:tcPr>
            <w:tcW w:w="1506" w:type="dxa"/>
          </w:tcPr>
          <w:p w14:paraId="266857D7" w14:textId="77777777" w:rsidR="00523F81" w:rsidRPr="00957229" w:rsidRDefault="002648B0" w:rsidP="0078190D">
            <w:pPr>
              <w:pStyle w:val="InstructionsText"/>
              <w:suppressAutoHyphens/>
            </w:pPr>
            <w:r w:rsidRPr="009C4F8D">
              <w:t>440</w:t>
            </w:r>
          </w:p>
        </w:tc>
        <w:tc>
          <w:tcPr>
            <w:tcW w:w="7243" w:type="dxa"/>
          </w:tcPr>
          <w:p w14:paraId="0BFEA814"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15</w:t>
            </w:r>
            <w:r w:rsidRPr="00957229">
              <w:rPr>
                <w:rStyle w:val="InstructionsTabelleberschrift"/>
                <w:rFonts w:ascii="Times New Roman" w:hAnsi="Times New Roman"/>
                <w:sz w:val="24"/>
              </w:rPr>
              <w:tab/>
              <w:t xml:space="preserve">Bezit van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 van entiteiten uit de financiële sector waarin de instelling een aanzienlijke deelneming heeft, na aftrek van shortposities</w:t>
            </w:r>
          </w:p>
          <w:p w14:paraId="4382B9FE" w14:textId="39CC7066" w:rsidR="00523F81" w:rsidRPr="00957229" w:rsidRDefault="002648B0" w:rsidP="0078190D">
            <w:pPr>
              <w:pStyle w:val="InstructionsText"/>
              <w:suppressAutoHyphens/>
            </w:pPr>
            <w:r w:rsidRPr="00957229">
              <w:t xml:space="preserve">De artikelen </w:t>
            </w:r>
            <w:r w:rsidRPr="009C4F8D">
              <w:t>44</w:t>
            </w:r>
            <w:r w:rsidRPr="00957229">
              <w:t xml:space="preserve">, </w:t>
            </w:r>
            <w:r w:rsidRPr="009C4F8D">
              <w:t>45</w:t>
            </w:r>
            <w:r w:rsidRPr="00957229">
              <w:t xml:space="preserve">, </w:t>
            </w:r>
            <w:r w:rsidRPr="009C4F8D">
              <w:t>47</w:t>
            </w:r>
            <w:r w:rsidRPr="00957229">
              <w:t xml:space="preserve"> en </w:t>
            </w:r>
            <w:r w:rsidRPr="009C4F8D">
              <w:t>49</w:t>
            </w:r>
            <w:r w:rsidRPr="00957229">
              <w:t xml:space="preserve"> VKV</w:t>
            </w:r>
          </w:p>
        </w:tc>
      </w:tr>
      <w:tr w:rsidR="00523F81" w:rsidRPr="00957229" w14:paraId="35ABC1EA" w14:textId="77777777" w:rsidTr="00672D2A">
        <w:tc>
          <w:tcPr>
            <w:tcW w:w="1506" w:type="dxa"/>
          </w:tcPr>
          <w:p w14:paraId="16594F26" w14:textId="77777777" w:rsidR="00523F81" w:rsidRPr="00957229" w:rsidRDefault="008F54B0" w:rsidP="0078190D">
            <w:pPr>
              <w:pStyle w:val="InstructionsText"/>
              <w:suppressAutoHyphens/>
            </w:pPr>
            <w:r w:rsidRPr="009C4F8D">
              <w:t>450</w:t>
            </w:r>
          </w:p>
        </w:tc>
        <w:tc>
          <w:tcPr>
            <w:tcW w:w="7243" w:type="dxa"/>
          </w:tcPr>
          <w:p w14:paraId="7B3E2F48"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15</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Direct bezit van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 van entiteiten uit de financiële sector waarin de instelling een aanzienlijke deelneming heeft</w:t>
            </w:r>
          </w:p>
          <w:p w14:paraId="1BA8CC21" w14:textId="7300D870" w:rsidR="00523F81" w:rsidRPr="00957229" w:rsidRDefault="002648B0" w:rsidP="0078190D">
            <w:pPr>
              <w:pStyle w:val="InstructionsText"/>
              <w:suppressAutoHyphens/>
            </w:pPr>
            <w:r w:rsidRPr="00957229">
              <w:t xml:space="preserve">De artikelen </w:t>
            </w:r>
            <w:r w:rsidRPr="009C4F8D">
              <w:t>44</w:t>
            </w:r>
            <w:r w:rsidRPr="00957229">
              <w:t xml:space="preserve">, </w:t>
            </w:r>
            <w:r w:rsidRPr="009C4F8D">
              <w:t>45</w:t>
            </w:r>
            <w:r w:rsidRPr="00957229">
              <w:t xml:space="preserve">, </w:t>
            </w:r>
            <w:r w:rsidRPr="009C4F8D">
              <w:t>47</w:t>
            </w:r>
            <w:r w:rsidRPr="00957229">
              <w:t xml:space="preserve"> en </w:t>
            </w:r>
            <w:r w:rsidRPr="009C4F8D">
              <w:t>49</w:t>
            </w:r>
            <w:r w:rsidRPr="00957229">
              <w:t xml:space="preserve"> VKV</w:t>
            </w:r>
          </w:p>
        </w:tc>
      </w:tr>
      <w:tr w:rsidR="00523F81" w:rsidRPr="00957229" w14:paraId="57D83B0D" w14:textId="77777777" w:rsidTr="00672D2A">
        <w:tc>
          <w:tcPr>
            <w:tcW w:w="1506" w:type="dxa"/>
          </w:tcPr>
          <w:p w14:paraId="193B0321" w14:textId="77777777" w:rsidR="00523F81" w:rsidRPr="00957229" w:rsidRDefault="008F54B0" w:rsidP="0078190D">
            <w:pPr>
              <w:pStyle w:val="InstructionsText"/>
              <w:suppressAutoHyphens/>
            </w:pPr>
            <w:r w:rsidRPr="009C4F8D">
              <w:t>460</w:t>
            </w:r>
          </w:p>
        </w:tc>
        <w:tc>
          <w:tcPr>
            <w:tcW w:w="7243" w:type="dxa"/>
          </w:tcPr>
          <w:p w14:paraId="07F3C9A8"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15</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Bruto direct bezit van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 van entiteiten uit de financiële sector waarin de instelling een aanzienlijke deelneming heeft</w:t>
            </w:r>
          </w:p>
          <w:p w14:paraId="2E8BDC24" w14:textId="027C234C" w:rsidR="00523F81" w:rsidRPr="00957229" w:rsidRDefault="002648B0" w:rsidP="0078190D">
            <w:pPr>
              <w:pStyle w:val="InstructionsText"/>
              <w:suppressAutoHyphens/>
            </w:pPr>
            <w:r w:rsidRPr="00957229">
              <w:t xml:space="preserve">De artikelen </w:t>
            </w:r>
            <w:r w:rsidRPr="009C4F8D">
              <w:t>44</w:t>
            </w:r>
            <w:r w:rsidRPr="00957229">
              <w:t xml:space="preserve">, </w:t>
            </w:r>
            <w:r w:rsidRPr="009C4F8D">
              <w:t>45</w:t>
            </w:r>
            <w:r w:rsidRPr="00957229">
              <w:t xml:space="preserve">, </w:t>
            </w:r>
            <w:r w:rsidRPr="009C4F8D">
              <w:t>47</w:t>
            </w:r>
            <w:r w:rsidRPr="00957229">
              <w:t xml:space="preserve"> en </w:t>
            </w:r>
            <w:r w:rsidRPr="009C4F8D">
              <w:t>49</w:t>
            </w:r>
            <w:r w:rsidRPr="00957229">
              <w:t xml:space="preserve"> VKV</w:t>
            </w:r>
          </w:p>
          <w:p w14:paraId="46892E10" w14:textId="77777777" w:rsidR="00523F81" w:rsidRPr="00957229" w:rsidRDefault="002648B0" w:rsidP="0078190D">
            <w:pPr>
              <w:pStyle w:val="InstructionsText"/>
              <w:suppressAutoHyphens/>
            </w:pPr>
            <w:r w:rsidRPr="00957229">
              <w:t xml:space="preserve">Direct bezit van tier </w:t>
            </w:r>
            <w:r w:rsidRPr="009C4F8D">
              <w:t>1</w:t>
            </w:r>
            <w:r w:rsidRPr="00957229">
              <w:t>-kernkapitaal van entiteiten uit de financiële sector waarin de instelling een aanzienlijke deelneming heeft, exclusief:</w:t>
            </w:r>
          </w:p>
          <w:p w14:paraId="17B9059D" w14:textId="77777777" w:rsidR="00523F81" w:rsidRPr="00957229" w:rsidRDefault="002648B0" w:rsidP="0078190D">
            <w:pPr>
              <w:pStyle w:val="InstructionsText"/>
              <w:suppressAutoHyphens/>
            </w:pPr>
            <w:r w:rsidRPr="00957229">
              <w:t>a)</w:t>
            </w:r>
            <w:r w:rsidRPr="00957229">
              <w:tab/>
              <w:t xml:space="preserve">de voor vijf werkdagen (of minder) ingenomen overnemingsposities; </w:t>
            </w:r>
          </w:p>
          <w:p w14:paraId="30191DCB" w14:textId="6F62CF95" w:rsidR="00523F81" w:rsidRPr="00957229" w:rsidRDefault="002648B0" w:rsidP="0078190D">
            <w:pPr>
              <w:pStyle w:val="InstructionsText"/>
              <w:suppressAutoHyphens/>
            </w:pPr>
            <w:r w:rsidRPr="00957229">
              <w:t>b)</w:t>
            </w:r>
            <w:r w:rsidRPr="00957229">
              <w:tab/>
              <w:t xml:space="preserve">de bedragen die zijn gerelateerd aan de deelnemingen ten aanzien waarvan een van de alternatieven uit artikel </w:t>
            </w:r>
            <w:r w:rsidRPr="009C4F8D">
              <w:t>49</w:t>
            </w:r>
            <w:r w:rsidRPr="00957229">
              <w:t xml:space="preserve"> wordt toegepast, en </w:t>
            </w:r>
          </w:p>
          <w:p w14:paraId="4E98D2B5" w14:textId="5FF1A25C" w:rsidR="00523F81" w:rsidRPr="00957229" w:rsidRDefault="002648B0" w:rsidP="0078190D">
            <w:pPr>
              <w:pStyle w:val="InstructionsText"/>
              <w:suppressAutoHyphens/>
            </w:pPr>
            <w:r w:rsidRPr="00957229">
              <w:t>c)</w:t>
            </w:r>
            <w:r w:rsidRPr="00957229">
              <w:tab/>
              <w:t xml:space="preserve">bezit dat wordt behandeld als een wederzijdse deelneming overeenkomstig artikel </w:t>
            </w:r>
            <w:r w:rsidRPr="009C4F8D">
              <w:t>36</w:t>
            </w:r>
            <w:r w:rsidRPr="00957229">
              <w:t xml:space="preserve">, lid </w:t>
            </w:r>
            <w:r w:rsidRPr="009C4F8D">
              <w:t>1</w:t>
            </w:r>
            <w:r w:rsidRPr="00957229">
              <w:t>, onder g), VKV.</w:t>
            </w:r>
          </w:p>
        </w:tc>
      </w:tr>
      <w:tr w:rsidR="00523F81" w:rsidRPr="00957229" w14:paraId="4DFC5D63" w14:textId="77777777" w:rsidTr="00672D2A">
        <w:tc>
          <w:tcPr>
            <w:tcW w:w="1506" w:type="dxa"/>
          </w:tcPr>
          <w:p w14:paraId="1D5E3EA3" w14:textId="77777777" w:rsidR="00523F81" w:rsidRPr="00957229" w:rsidRDefault="002648B0" w:rsidP="0078190D">
            <w:pPr>
              <w:pStyle w:val="InstructionsText"/>
              <w:suppressAutoHyphens/>
            </w:pPr>
            <w:r w:rsidRPr="009C4F8D">
              <w:t>470</w:t>
            </w:r>
          </w:p>
        </w:tc>
        <w:tc>
          <w:tcPr>
            <w:tcW w:w="7243" w:type="dxa"/>
          </w:tcPr>
          <w:p w14:paraId="4395AFAF"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15</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Toelaatbare compensatie shortposities in verband met het hierboven bedoelde bruto direct bezit</w:t>
            </w:r>
          </w:p>
          <w:p w14:paraId="60819674" w14:textId="53EE9FF4" w:rsidR="00523F81" w:rsidRPr="00957229" w:rsidRDefault="002648B0" w:rsidP="0078190D">
            <w:pPr>
              <w:pStyle w:val="InstructionsText"/>
              <w:suppressAutoHyphens/>
            </w:pPr>
            <w:r w:rsidRPr="00957229">
              <w:t xml:space="preserve">Artikel </w:t>
            </w:r>
            <w:r w:rsidRPr="009C4F8D">
              <w:t>45</w:t>
            </w:r>
            <w:r w:rsidRPr="00957229">
              <w:t xml:space="preserve"> VKV</w:t>
            </w:r>
          </w:p>
          <w:p w14:paraId="6675BDB9" w14:textId="03E5E0DC" w:rsidR="00523F81" w:rsidRPr="00957229" w:rsidRDefault="0014657C" w:rsidP="0078190D">
            <w:pPr>
              <w:pStyle w:val="InstructionsText"/>
              <w:suppressAutoHyphens/>
            </w:pPr>
            <w:r w:rsidRPr="00957229">
              <w:t xml:space="preserve">Krachtens artikel </w:t>
            </w:r>
            <w:r w:rsidRPr="009C4F8D">
              <w:t>45</w:t>
            </w:r>
            <w:r w:rsidRPr="00957229">
              <w:t>, onder a), VKV mogen shortposities worden gecompenseerd in dezelfde onderliggende blootstelling, mits de looptijd van de shortpositie overeenkomt met de looptijd van de longpositie of een resterende looptijd heeft van ten minste één jaar.</w:t>
            </w:r>
          </w:p>
        </w:tc>
      </w:tr>
      <w:tr w:rsidR="00523F81" w:rsidRPr="00957229" w14:paraId="748087B2" w14:textId="77777777" w:rsidTr="00672D2A">
        <w:tc>
          <w:tcPr>
            <w:tcW w:w="1506" w:type="dxa"/>
          </w:tcPr>
          <w:p w14:paraId="6597907B" w14:textId="77777777" w:rsidR="00523F81" w:rsidRPr="00957229" w:rsidRDefault="002648B0" w:rsidP="0078190D">
            <w:pPr>
              <w:pStyle w:val="InstructionsText"/>
              <w:suppressAutoHyphens/>
            </w:pPr>
            <w:r w:rsidRPr="009C4F8D">
              <w:t>480</w:t>
            </w:r>
          </w:p>
        </w:tc>
        <w:tc>
          <w:tcPr>
            <w:tcW w:w="7243" w:type="dxa"/>
          </w:tcPr>
          <w:p w14:paraId="028E9FA5"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15</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xml:space="preserve">Indirect bezit van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 van entiteiten uit de financiële sector waarin de instelling een aanzienlijke deelneming heeft</w:t>
            </w:r>
          </w:p>
          <w:p w14:paraId="348F3211" w14:textId="363A3B4E" w:rsidR="00523F81" w:rsidRPr="00957229" w:rsidRDefault="00214FDA" w:rsidP="0078190D">
            <w:pPr>
              <w:pStyle w:val="InstructionsText"/>
              <w:suppressAutoHyphens/>
            </w:pPr>
            <w:r w:rsidRPr="00957229">
              <w:t xml:space="preserve">Artikel </w:t>
            </w:r>
            <w:r w:rsidRPr="009C4F8D">
              <w:t>4</w:t>
            </w:r>
            <w:r w:rsidRPr="00957229">
              <w:t xml:space="preserve">, lid </w:t>
            </w:r>
            <w:r w:rsidRPr="009C4F8D">
              <w:t>1</w:t>
            </w:r>
            <w:r w:rsidRPr="00957229">
              <w:t xml:space="preserve">, punt </w:t>
            </w:r>
            <w:r w:rsidRPr="009C4F8D">
              <w:t>114</w:t>
            </w:r>
            <w:r w:rsidRPr="00957229">
              <w:t xml:space="preserve">, en de artikelen </w:t>
            </w:r>
            <w:r w:rsidRPr="009C4F8D">
              <w:t>44</w:t>
            </w:r>
            <w:r w:rsidRPr="00957229">
              <w:t xml:space="preserve"> en </w:t>
            </w:r>
            <w:r w:rsidRPr="009C4F8D">
              <w:t>45</w:t>
            </w:r>
            <w:r w:rsidRPr="00957229">
              <w:t xml:space="preserve"> VKV</w:t>
            </w:r>
          </w:p>
        </w:tc>
      </w:tr>
      <w:tr w:rsidR="00523F81" w:rsidRPr="00957229" w14:paraId="321458D5" w14:textId="77777777" w:rsidTr="00672D2A">
        <w:tc>
          <w:tcPr>
            <w:tcW w:w="1506" w:type="dxa"/>
          </w:tcPr>
          <w:p w14:paraId="01E2C07D" w14:textId="77777777" w:rsidR="00523F81" w:rsidRPr="00957229" w:rsidRDefault="002648B0" w:rsidP="0078190D">
            <w:pPr>
              <w:pStyle w:val="InstructionsText"/>
              <w:suppressAutoHyphens/>
            </w:pPr>
            <w:r w:rsidRPr="009C4F8D">
              <w:t>490</w:t>
            </w:r>
          </w:p>
        </w:tc>
        <w:tc>
          <w:tcPr>
            <w:tcW w:w="7243" w:type="dxa"/>
          </w:tcPr>
          <w:p w14:paraId="72FF2298"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15</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Bruto indirect bezit van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 van entiteiten uit de financiële sector waarin de instelling een aanzienlijke deelneming heeft</w:t>
            </w:r>
          </w:p>
          <w:p w14:paraId="40DF2159" w14:textId="5506FDE7" w:rsidR="00523F81" w:rsidRPr="00957229" w:rsidRDefault="00214FDA" w:rsidP="0078190D">
            <w:pPr>
              <w:pStyle w:val="InstructionsText"/>
              <w:suppressAutoHyphens/>
            </w:pPr>
            <w:r w:rsidRPr="00957229">
              <w:t xml:space="preserve">Artikel </w:t>
            </w:r>
            <w:r w:rsidRPr="009C4F8D">
              <w:t>4</w:t>
            </w:r>
            <w:r w:rsidRPr="00957229">
              <w:t xml:space="preserve">, lid </w:t>
            </w:r>
            <w:r w:rsidRPr="009C4F8D">
              <w:t>1</w:t>
            </w:r>
            <w:r w:rsidRPr="00957229">
              <w:t xml:space="preserve">, punt </w:t>
            </w:r>
            <w:r w:rsidRPr="009C4F8D">
              <w:t>114</w:t>
            </w:r>
            <w:r w:rsidRPr="00957229">
              <w:t xml:space="preserve">, en de artikelen </w:t>
            </w:r>
            <w:r w:rsidRPr="009C4F8D">
              <w:t>44</w:t>
            </w:r>
            <w:r w:rsidRPr="00957229">
              <w:t xml:space="preserve"> en </w:t>
            </w:r>
            <w:r w:rsidRPr="009C4F8D">
              <w:t>45</w:t>
            </w:r>
            <w:r w:rsidRPr="00957229">
              <w:t xml:space="preserve"> VKV</w:t>
            </w:r>
          </w:p>
          <w:p w14:paraId="4B0F351D" w14:textId="77777777" w:rsidR="00523F81" w:rsidRPr="00957229" w:rsidRDefault="002648B0" w:rsidP="0078190D">
            <w:pPr>
              <w:pStyle w:val="InstructionsText"/>
              <w:suppressAutoHyphens/>
            </w:pPr>
            <w:r w:rsidRPr="00957229">
              <w:t>Het te rapporteren bedrag is het indirect bezit in de handelsportefeuille van de kapitaalinstrumenten van entiteiten uit de financiële sector in de vorm van bezit van indexeffecten. Het wordt verkregen door de onderliggende blootstelling met betrekking tot de in die indices vervatte kapitaalinstrumenten van de entiteiten uit de financiële sector te berekenen.</w:t>
            </w:r>
          </w:p>
          <w:p w14:paraId="217574F3" w14:textId="68F6C470" w:rsidR="00523F81" w:rsidRPr="00957229" w:rsidRDefault="002648B0" w:rsidP="0078190D">
            <w:pPr>
              <w:pStyle w:val="InstructionsText"/>
              <w:suppressAutoHyphens/>
            </w:pPr>
            <w:r w:rsidRPr="00957229">
              <w:t xml:space="preserve">Bezit dat wordt behandeld als een wederzijdse deelneming overeenkomstig artikel </w:t>
            </w:r>
            <w:r w:rsidRPr="009C4F8D">
              <w:t>36</w:t>
            </w:r>
            <w:r w:rsidRPr="00957229">
              <w:t xml:space="preserve">, lid </w:t>
            </w:r>
            <w:r w:rsidRPr="009C4F8D">
              <w:t>1</w:t>
            </w:r>
            <w:r w:rsidRPr="00957229">
              <w:t>, onder g), VKV, wordt buiten beschouwing gelaten.</w:t>
            </w:r>
          </w:p>
        </w:tc>
      </w:tr>
      <w:tr w:rsidR="00523F81" w:rsidRPr="00957229" w14:paraId="679D0FDD" w14:textId="77777777" w:rsidTr="00672D2A">
        <w:tc>
          <w:tcPr>
            <w:tcW w:w="1506" w:type="dxa"/>
          </w:tcPr>
          <w:p w14:paraId="51A0B2F4" w14:textId="77777777" w:rsidR="00523F81" w:rsidRPr="00957229" w:rsidRDefault="002648B0" w:rsidP="0078190D">
            <w:pPr>
              <w:pStyle w:val="InstructionsText"/>
              <w:suppressAutoHyphens/>
            </w:pPr>
            <w:r w:rsidRPr="009C4F8D">
              <w:t>500</w:t>
            </w:r>
          </w:p>
        </w:tc>
        <w:tc>
          <w:tcPr>
            <w:tcW w:w="7243" w:type="dxa"/>
          </w:tcPr>
          <w:p w14:paraId="1CFE10BC"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15</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Toelaatbare compensatie shortposities in verband met het hierboven bedoelde bruto direct bezit</w:t>
            </w:r>
          </w:p>
          <w:p w14:paraId="59D4CAD2" w14:textId="5FD292D9" w:rsidR="00523F81" w:rsidRPr="00957229" w:rsidRDefault="00214FDA" w:rsidP="0078190D">
            <w:pPr>
              <w:pStyle w:val="InstructionsText"/>
              <w:suppressAutoHyphens/>
            </w:pPr>
            <w:r w:rsidRPr="00957229">
              <w:t xml:space="preserve">Artikel </w:t>
            </w:r>
            <w:r w:rsidRPr="009C4F8D">
              <w:t>4</w:t>
            </w:r>
            <w:r w:rsidRPr="00957229">
              <w:t xml:space="preserve">, lid </w:t>
            </w:r>
            <w:r w:rsidRPr="009C4F8D">
              <w:t>1</w:t>
            </w:r>
            <w:r w:rsidRPr="00957229">
              <w:t xml:space="preserve">, punt </w:t>
            </w:r>
            <w:r w:rsidRPr="009C4F8D">
              <w:t>114</w:t>
            </w:r>
            <w:r w:rsidRPr="00957229">
              <w:t xml:space="preserve">, en artikel </w:t>
            </w:r>
            <w:r w:rsidRPr="009C4F8D">
              <w:t>45</w:t>
            </w:r>
            <w:r w:rsidRPr="00957229">
              <w:t xml:space="preserve"> VKV</w:t>
            </w:r>
          </w:p>
          <w:p w14:paraId="5375C1EA" w14:textId="5A6BD559" w:rsidR="00523F81" w:rsidRPr="00957229" w:rsidRDefault="0014657C" w:rsidP="0078190D">
            <w:pPr>
              <w:pStyle w:val="InstructionsText"/>
              <w:suppressAutoHyphens/>
            </w:pPr>
            <w:r w:rsidRPr="00957229">
              <w:t xml:space="preserve">Krachtens artikel </w:t>
            </w:r>
            <w:r w:rsidRPr="009C4F8D">
              <w:t>45</w:t>
            </w:r>
            <w:r w:rsidRPr="00957229">
              <w:t>, onder a), VKV mogen shortposities worden gecompenseerd in dezelfde onderliggende blootstelling, mits de looptijd van de shortpositie overeenkomt met de looptijd van de longpositie of een resterende looptijd heeft van ten minste één jaar.</w:t>
            </w:r>
          </w:p>
        </w:tc>
      </w:tr>
      <w:tr w:rsidR="00523F81" w:rsidRPr="00957229" w14:paraId="6A8A0A57" w14:textId="77777777" w:rsidTr="00672D2A">
        <w:tc>
          <w:tcPr>
            <w:tcW w:w="1506" w:type="dxa"/>
          </w:tcPr>
          <w:p w14:paraId="0F7673AB" w14:textId="77777777" w:rsidR="00523F81" w:rsidRPr="00957229" w:rsidRDefault="00DE5A31" w:rsidP="0078190D">
            <w:pPr>
              <w:pStyle w:val="InstructionsText"/>
              <w:suppressAutoHyphens/>
            </w:pPr>
            <w:r w:rsidRPr="009C4F8D">
              <w:t>501</w:t>
            </w:r>
          </w:p>
        </w:tc>
        <w:tc>
          <w:tcPr>
            <w:tcW w:w="7243" w:type="dxa"/>
          </w:tcPr>
          <w:p w14:paraId="4E402D8E" w14:textId="77777777" w:rsidR="00523F81" w:rsidRPr="00957229" w:rsidRDefault="00DE5A31" w:rsidP="0078190D">
            <w:pPr>
              <w:pStyle w:val="InstructionsText"/>
              <w:suppressAutoHyphens/>
            </w:pPr>
            <w:r w:rsidRPr="009C4F8D">
              <w:rPr>
                <w:rStyle w:val="InstructionsTabelleberschrift"/>
                <w:rFonts w:ascii="Times New Roman" w:hAnsi="Times New Roman"/>
                <w:sz w:val="24"/>
              </w:rPr>
              <w:t>15</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 xml:space="preserve">Synthetisch bezit van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 van entiteiten uit de financiële sector waarin de instelling een aanzienlijke deelneming heeft</w:t>
            </w:r>
          </w:p>
          <w:p w14:paraId="0F20708A" w14:textId="58F7DE0F" w:rsidR="00523F81" w:rsidRPr="00957229" w:rsidRDefault="00214FDA" w:rsidP="0078190D">
            <w:pPr>
              <w:pStyle w:val="InstructionsText"/>
              <w:suppressAutoHyphens/>
            </w:pPr>
            <w:r w:rsidRPr="00957229">
              <w:t xml:space="preserve">Artikel </w:t>
            </w:r>
            <w:r w:rsidRPr="009C4F8D">
              <w:t>4</w:t>
            </w:r>
            <w:r w:rsidRPr="00957229">
              <w:t xml:space="preserve">, lid </w:t>
            </w:r>
            <w:r w:rsidRPr="009C4F8D">
              <w:t>1</w:t>
            </w:r>
            <w:r w:rsidRPr="00957229">
              <w:t xml:space="preserve">, punt </w:t>
            </w:r>
            <w:r w:rsidRPr="009C4F8D">
              <w:t>126</w:t>
            </w:r>
            <w:r w:rsidRPr="00957229">
              <w:t xml:space="preserve">, en de artikelen </w:t>
            </w:r>
            <w:r w:rsidRPr="009C4F8D">
              <w:t>44</w:t>
            </w:r>
            <w:r w:rsidRPr="00957229">
              <w:t xml:space="preserve"> en </w:t>
            </w:r>
            <w:r w:rsidRPr="009C4F8D">
              <w:t>45</w:t>
            </w:r>
            <w:r w:rsidRPr="00957229">
              <w:t xml:space="preserve"> VKV</w:t>
            </w:r>
          </w:p>
        </w:tc>
      </w:tr>
      <w:tr w:rsidR="00523F81" w:rsidRPr="00957229" w14:paraId="46B0D844" w14:textId="77777777" w:rsidTr="00672D2A">
        <w:tc>
          <w:tcPr>
            <w:tcW w:w="1506" w:type="dxa"/>
          </w:tcPr>
          <w:p w14:paraId="4CBB8BE3" w14:textId="77777777" w:rsidR="00523F81" w:rsidRPr="00957229" w:rsidRDefault="00DE5A31" w:rsidP="0078190D">
            <w:pPr>
              <w:pStyle w:val="InstructionsText"/>
              <w:suppressAutoHyphens/>
            </w:pPr>
            <w:r w:rsidRPr="009C4F8D">
              <w:t>502</w:t>
            </w:r>
          </w:p>
        </w:tc>
        <w:tc>
          <w:tcPr>
            <w:tcW w:w="7243" w:type="dxa"/>
          </w:tcPr>
          <w:p w14:paraId="51F26CF7" w14:textId="77777777" w:rsidR="00523F81" w:rsidRPr="00957229" w:rsidRDefault="00DE5A31" w:rsidP="0078190D">
            <w:pPr>
              <w:pStyle w:val="InstructionsText"/>
              <w:suppressAutoHyphens/>
            </w:pPr>
            <w:r w:rsidRPr="009C4F8D">
              <w:rPr>
                <w:rStyle w:val="InstructionsTabelleberschrift"/>
                <w:rFonts w:ascii="Times New Roman" w:hAnsi="Times New Roman"/>
                <w:sz w:val="24"/>
              </w:rPr>
              <w:t>15</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Bruto synthetisch bezit van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 van entiteiten uit de financiële sector waarin de instelling een aanzienlijke deelneming heeft</w:t>
            </w:r>
          </w:p>
          <w:p w14:paraId="5C4B0FFA" w14:textId="1E9E8927" w:rsidR="00523F81" w:rsidRPr="00957229" w:rsidRDefault="00214FDA" w:rsidP="0078190D">
            <w:pPr>
              <w:pStyle w:val="InstructionsText"/>
              <w:suppressAutoHyphens/>
            </w:pPr>
            <w:r w:rsidRPr="00957229">
              <w:t xml:space="preserve">Artikel </w:t>
            </w:r>
            <w:r w:rsidRPr="009C4F8D">
              <w:t>4</w:t>
            </w:r>
            <w:r w:rsidRPr="00957229">
              <w:t xml:space="preserve">, lid </w:t>
            </w:r>
            <w:r w:rsidRPr="009C4F8D">
              <w:t>1</w:t>
            </w:r>
            <w:r w:rsidRPr="00957229">
              <w:t xml:space="preserve">, punt </w:t>
            </w:r>
            <w:r w:rsidRPr="009C4F8D">
              <w:t>126</w:t>
            </w:r>
            <w:r w:rsidRPr="00957229">
              <w:t xml:space="preserve">, en de artikelen </w:t>
            </w:r>
            <w:r w:rsidRPr="009C4F8D">
              <w:t>44</w:t>
            </w:r>
            <w:r w:rsidRPr="00957229">
              <w:t xml:space="preserve"> en </w:t>
            </w:r>
            <w:r w:rsidRPr="009C4F8D">
              <w:t>45</w:t>
            </w:r>
            <w:r w:rsidRPr="00957229">
              <w:t xml:space="preserve"> VKV</w:t>
            </w:r>
          </w:p>
        </w:tc>
      </w:tr>
      <w:tr w:rsidR="00523F81" w:rsidRPr="00957229" w14:paraId="35C46525" w14:textId="77777777" w:rsidTr="00672D2A">
        <w:tc>
          <w:tcPr>
            <w:tcW w:w="1506" w:type="dxa"/>
          </w:tcPr>
          <w:p w14:paraId="09657881" w14:textId="77777777" w:rsidR="00523F81" w:rsidRPr="00957229" w:rsidRDefault="00E81DB9" w:rsidP="0078190D">
            <w:pPr>
              <w:pStyle w:val="InstructionsText"/>
              <w:suppressAutoHyphens/>
            </w:pPr>
            <w:r w:rsidRPr="009C4F8D">
              <w:t>503</w:t>
            </w:r>
          </w:p>
        </w:tc>
        <w:tc>
          <w:tcPr>
            <w:tcW w:w="7243" w:type="dxa"/>
          </w:tcPr>
          <w:p w14:paraId="14CCB180" w14:textId="77777777" w:rsidR="00523F81" w:rsidRPr="00957229" w:rsidRDefault="00E81DB9" w:rsidP="0078190D">
            <w:pPr>
              <w:pStyle w:val="InstructionsText"/>
              <w:suppressAutoHyphens/>
            </w:pPr>
            <w:r w:rsidRPr="009C4F8D">
              <w:rPr>
                <w:rStyle w:val="InstructionsTabelleberschrift"/>
                <w:rFonts w:ascii="Times New Roman" w:hAnsi="Times New Roman"/>
                <w:sz w:val="24"/>
              </w:rPr>
              <w:t>15</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Toelaatbare compensatie van shortposities in verband met het hierboven bedoelde bruto synthetisch bezit</w:t>
            </w:r>
          </w:p>
          <w:p w14:paraId="0BC23DAA" w14:textId="05A54580" w:rsidR="00523F81" w:rsidRPr="00957229" w:rsidRDefault="00214FDA" w:rsidP="0078190D">
            <w:pPr>
              <w:pStyle w:val="InstructionsText"/>
              <w:suppressAutoHyphens/>
            </w:pPr>
            <w:r w:rsidRPr="00957229">
              <w:t xml:space="preserve">Artikel </w:t>
            </w:r>
            <w:r w:rsidRPr="009C4F8D">
              <w:t>4</w:t>
            </w:r>
            <w:r w:rsidRPr="00957229">
              <w:t xml:space="preserve">, lid </w:t>
            </w:r>
            <w:r w:rsidRPr="009C4F8D">
              <w:t>1</w:t>
            </w:r>
            <w:r w:rsidRPr="00957229">
              <w:t xml:space="preserve">, punt </w:t>
            </w:r>
            <w:r w:rsidRPr="009C4F8D">
              <w:t>126</w:t>
            </w:r>
            <w:r w:rsidRPr="00957229">
              <w:t xml:space="preserve">, en artikel </w:t>
            </w:r>
            <w:r w:rsidRPr="009C4F8D">
              <w:t>45</w:t>
            </w:r>
            <w:r w:rsidRPr="00957229">
              <w:t xml:space="preserve"> VKV</w:t>
            </w:r>
          </w:p>
        </w:tc>
      </w:tr>
      <w:tr w:rsidR="00523F81" w:rsidRPr="00957229" w14:paraId="30D8441D" w14:textId="77777777" w:rsidTr="00672D2A">
        <w:tc>
          <w:tcPr>
            <w:tcW w:w="1506" w:type="dxa"/>
          </w:tcPr>
          <w:p w14:paraId="4A6913BC" w14:textId="77777777" w:rsidR="00523F81" w:rsidRPr="00957229" w:rsidRDefault="002648B0" w:rsidP="0078190D">
            <w:pPr>
              <w:pStyle w:val="InstructionsText"/>
              <w:suppressAutoHyphens/>
            </w:pPr>
            <w:r w:rsidRPr="009C4F8D">
              <w:t>510</w:t>
            </w:r>
          </w:p>
        </w:tc>
        <w:tc>
          <w:tcPr>
            <w:tcW w:w="7243" w:type="dxa"/>
          </w:tcPr>
          <w:p w14:paraId="3C26DE3A"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16</w:t>
            </w:r>
            <w:r w:rsidRPr="00957229">
              <w:rPr>
                <w:rStyle w:val="InstructionsTabelleberschrift"/>
                <w:rFonts w:ascii="Times New Roman" w:hAnsi="Times New Roman"/>
                <w:sz w:val="24"/>
              </w:rPr>
              <w:t xml:space="preserve"> Bezit van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 van entiteiten uit de financiële sector waarin de instelling een aanzienlijke deelneming heeft, na aftrek van shortposities</w:t>
            </w:r>
          </w:p>
          <w:p w14:paraId="3A282320" w14:textId="3067FAD8" w:rsidR="00523F81" w:rsidRPr="00957229" w:rsidRDefault="002648B0" w:rsidP="0078190D">
            <w:pPr>
              <w:pStyle w:val="InstructionsText"/>
              <w:suppressAutoHyphens/>
            </w:pPr>
            <w:r w:rsidRPr="00957229">
              <w:t xml:space="preserve">De artikelen </w:t>
            </w:r>
            <w:r w:rsidRPr="009C4F8D">
              <w:t>58</w:t>
            </w:r>
            <w:r w:rsidRPr="00957229">
              <w:t xml:space="preserve"> en </w:t>
            </w:r>
            <w:r w:rsidRPr="009C4F8D">
              <w:t>59</w:t>
            </w:r>
            <w:r w:rsidRPr="00957229">
              <w:t xml:space="preserve"> VKV</w:t>
            </w:r>
          </w:p>
        </w:tc>
      </w:tr>
      <w:tr w:rsidR="00523F81" w:rsidRPr="00957229" w14:paraId="165A41EE" w14:textId="77777777" w:rsidTr="00672D2A">
        <w:tc>
          <w:tcPr>
            <w:tcW w:w="1506" w:type="dxa"/>
          </w:tcPr>
          <w:p w14:paraId="73B9DCEE" w14:textId="77777777" w:rsidR="00523F81" w:rsidRPr="00957229" w:rsidRDefault="002648B0" w:rsidP="0078190D">
            <w:pPr>
              <w:pStyle w:val="InstructionsText"/>
              <w:suppressAutoHyphens/>
            </w:pPr>
            <w:r w:rsidRPr="009C4F8D">
              <w:t>520</w:t>
            </w:r>
          </w:p>
        </w:tc>
        <w:tc>
          <w:tcPr>
            <w:tcW w:w="7243" w:type="dxa"/>
          </w:tcPr>
          <w:p w14:paraId="3C5D92D8"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16</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Direct bezit van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 van entiteiten uit de financiële sector waarin de instelling een aanzienlijke deelneming heeft</w:t>
            </w:r>
          </w:p>
          <w:p w14:paraId="6CD73006" w14:textId="200F04EA" w:rsidR="00523F81" w:rsidRPr="00957229" w:rsidRDefault="002648B0" w:rsidP="0078190D">
            <w:pPr>
              <w:pStyle w:val="InstructionsText"/>
              <w:suppressAutoHyphens/>
            </w:pPr>
            <w:r w:rsidRPr="00957229">
              <w:t xml:space="preserve">De artikelen </w:t>
            </w:r>
            <w:r w:rsidRPr="009C4F8D">
              <w:t>58</w:t>
            </w:r>
            <w:r w:rsidRPr="00957229">
              <w:t xml:space="preserve"> en </w:t>
            </w:r>
            <w:r w:rsidRPr="009C4F8D">
              <w:t>59</w:t>
            </w:r>
            <w:r w:rsidRPr="00957229">
              <w:t xml:space="preserve"> VKV</w:t>
            </w:r>
          </w:p>
        </w:tc>
      </w:tr>
      <w:tr w:rsidR="00523F81" w:rsidRPr="00957229" w14:paraId="5D7399BF" w14:textId="77777777" w:rsidTr="00672D2A">
        <w:tc>
          <w:tcPr>
            <w:tcW w:w="1506" w:type="dxa"/>
          </w:tcPr>
          <w:p w14:paraId="1FA002BB" w14:textId="77777777" w:rsidR="00523F81" w:rsidRPr="00957229" w:rsidRDefault="002648B0" w:rsidP="0078190D">
            <w:pPr>
              <w:pStyle w:val="InstructionsText"/>
              <w:suppressAutoHyphens/>
            </w:pPr>
            <w:r w:rsidRPr="009C4F8D">
              <w:t>530</w:t>
            </w:r>
          </w:p>
        </w:tc>
        <w:tc>
          <w:tcPr>
            <w:tcW w:w="7243" w:type="dxa"/>
          </w:tcPr>
          <w:p w14:paraId="58958D69"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16</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Bruto direct bezit van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 van entiteiten uit de financiële sector waarin de instelling een aanzienlijke deelneming heeft</w:t>
            </w:r>
          </w:p>
          <w:p w14:paraId="7C5EC7F0" w14:textId="7B3C53AE" w:rsidR="00523F81" w:rsidRPr="00957229" w:rsidRDefault="002648B0" w:rsidP="0078190D">
            <w:pPr>
              <w:pStyle w:val="InstructionsText"/>
              <w:suppressAutoHyphens/>
            </w:pPr>
            <w:r w:rsidRPr="00957229">
              <w:t xml:space="preserve">Artikel </w:t>
            </w:r>
            <w:r w:rsidRPr="009C4F8D">
              <w:t>58</w:t>
            </w:r>
            <w:r w:rsidRPr="00957229">
              <w:t xml:space="preserve"> VKV</w:t>
            </w:r>
          </w:p>
          <w:p w14:paraId="5B293760" w14:textId="77777777" w:rsidR="00523F81" w:rsidRPr="00957229" w:rsidRDefault="002648B0" w:rsidP="0078190D">
            <w:pPr>
              <w:pStyle w:val="InstructionsText"/>
              <w:suppressAutoHyphens/>
            </w:pPr>
            <w:r w:rsidRPr="00957229">
              <w:t xml:space="preserve">Direct bezit van aanvullend-tier </w:t>
            </w:r>
            <w:r w:rsidRPr="009C4F8D">
              <w:t>1</w:t>
            </w:r>
            <w:r w:rsidRPr="00957229">
              <w:t>-kapitaal van entiteiten uit de financiële sector waarin de instelling een aanzienlijke deelneming heeft, exclusief:</w:t>
            </w:r>
          </w:p>
          <w:p w14:paraId="573E3B03" w14:textId="55E7CF7F" w:rsidR="00523F81" w:rsidRPr="00957229" w:rsidRDefault="002648B0" w:rsidP="0078190D">
            <w:pPr>
              <w:pStyle w:val="InstructionsText"/>
              <w:suppressAutoHyphens/>
            </w:pPr>
            <w:r w:rsidRPr="00957229">
              <w:t>a)</w:t>
            </w:r>
            <w:r w:rsidRPr="00957229">
              <w:tab/>
              <w:t xml:space="preserve">de voor vijf werkdagen (of minder) ingenomen overnemingsposities (artikel </w:t>
            </w:r>
            <w:r w:rsidRPr="009C4F8D">
              <w:t>56</w:t>
            </w:r>
            <w:r w:rsidRPr="00957229">
              <w:t>, onder d), VKV), en</w:t>
            </w:r>
          </w:p>
          <w:p w14:paraId="096AB377" w14:textId="5CEF8992" w:rsidR="00523F81" w:rsidRPr="00957229" w:rsidRDefault="002648B0" w:rsidP="0078190D">
            <w:pPr>
              <w:pStyle w:val="InstructionsText"/>
              <w:suppressAutoHyphens/>
            </w:pPr>
            <w:r w:rsidRPr="00957229">
              <w:t>b)</w:t>
            </w:r>
            <w:r w:rsidRPr="00957229">
              <w:tab/>
              <w:t xml:space="preserve">bezit dat wordt behandeld als een wederzijdse deelneming overeenkomstig artikel </w:t>
            </w:r>
            <w:r w:rsidRPr="009C4F8D">
              <w:t>56</w:t>
            </w:r>
            <w:r w:rsidRPr="00957229">
              <w:t>, onder b), VKV.</w:t>
            </w:r>
          </w:p>
        </w:tc>
      </w:tr>
      <w:tr w:rsidR="00523F81" w:rsidRPr="00957229" w14:paraId="466DFC89" w14:textId="77777777" w:rsidTr="00672D2A">
        <w:tc>
          <w:tcPr>
            <w:tcW w:w="1506" w:type="dxa"/>
          </w:tcPr>
          <w:p w14:paraId="36DE1319" w14:textId="77777777" w:rsidR="00523F81" w:rsidRPr="00957229" w:rsidRDefault="002648B0" w:rsidP="0078190D">
            <w:pPr>
              <w:pStyle w:val="InstructionsText"/>
              <w:suppressAutoHyphens/>
            </w:pPr>
            <w:r w:rsidRPr="009C4F8D">
              <w:t>540</w:t>
            </w:r>
          </w:p>
        </w:tc>
        <w:tc>
          <w:tcPr>
            <w:tcW w:w="7243" w:type="dxa"/>
          </w:tcPr>
          <w:p w14:paraId="008F7057"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16</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Toelaatbare compensatie shortposities in verband met het hierboven bedoelde bruto direct bezit</w:t>
            </w:r>
          </w:p>
          <w:p w14:paraId="19D56D4F" w14:textId="6C7D832C" w:rsidR="00523F81" w:rsidRPr="00957229" w:rsidRDefault="002648B0" w:rsidP="0078190D">
            <w:pPr>
              <w:pStyle w:val="InstructionsText"/>
              <w:suppressAutoHyphens/>
            </w:pPr>
            <w:r w:rsidRPr="00957229">
              <w:t xml:space="preserve">Artikel </w:t>
            </w:r>
            <w:r w:rsidRPr="009C4F8D">
              <w:t>59</w:t>
            </w:r>
            <w:r w:rsidRPr="00957229">
              <w:t xml:space="preserve"> VKV</w:t>
            </w:r>
          </w:p>
          <w:p w14:paraId="2BCF2FEA" w14:textId="6DC044DF" w:rsidR="00523F81" w:rsidRPr="00957229" w:rsidRDefault="0014657C" w:rsidP="0078190D">
            <w:pPr>
              <w:pStyle w:val="InstructionsText"/>
              <w:suppressAutoHyphens/>
            </w:pPr>
            <w:r w:rsidRPr="00957229">
              <w:t xml:space="preserve">Krachtens artikel </w:t>
            </w:r>
            <w:r w:rsidRPr="009C4F8D">
              <w:t>59</w:t>
            </w:r>
            <w:r w:rsidRPr="00957229">
              <w:t>, onder a), VKV mogen shortposities worden gecompenseerd in dezelfde onderliggende blootstelling, mits de looptijd van de shortpositie overeenkomt met de looptijd van de longpositie of een resterende looptijd heeft van ten minste één jaar.</w:t>
            </w:r>
          </w:p>
        </w:tc>
      </w:tr>
      <w:tr w:rsidR="00523F81" w:rsidRPr="00957229" w14:paraId="240757EC" w14:textId="77777777" w:rsidTr="00672D2A">
        <w:tc>
          <w:tcPr>
            <w:tcW w:w="1506" w:type="dxa"/>
          </w:tcPr>
          <w:p w14:paraId="047DF1C5" w14:textId="77777777" w:rsidR="00523F81" w:rsidRPr="00957229" w:rsidRDefault="002648B0" w:rsidP="0078190D">
            <w:pPr>
              <w:pStyle w:val="InstructionsText"/>
              <w:suppressAutoHyphens/>
            </w:pPr>
            <w:r w:rsidRPr="009C4F8D">
              <w:t>550</w:t>
            </w:r>
          </w:p>
        </w:tc>
        <w:tc>
          <w:tcPr>
            <w:tcW w:w="7243" w:type="dxa"/>
          </w:tcPr>
          <w:p w14:paraId="6EB0D433"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16</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xml:space="preserve">Indirect bezit van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 van entiteiten uit de financiële sector waarin de instelling een aanzienlijke deelneming heeft</w:t>
            </w:r>
          </w:p>
          <w:p w14:paraId="10C9AD3B" w14:textId="093FDE8A" w:rsidR="00523F81" w:rsidRPr="00957229" w:rsidRDefault="00214FDA" w:rsidP="0078190D">
            <w:pPr>
              <w:pStyle w:val="InstructionsText"/>
              <w:suppressAutoHyphens/>
            </w:pPr>
            <w:r w:rsidRPr="00957229">
              <w:t xml:space="preserve">Artikel </w:t>
            </w:r>
            <w:r w:rsidRPr="009C4F8D">
              <w:t>4</w:t>
            </w:r>
            <w:r w:rsidRPr="00957229">
              <w:t xml:space="preserve">, lid </w:t>
            </w:r>
            <w:r w:rsidRPr="009C4F8D">
              <w:t>1</w:t>
            </w:r>
            <w:r w:rsidRPr="00957229">
              <w:t xml:space="preserve">, punt </w:t>
            </w:r>
            <w:r w:rsidRPr="009C4F8D">
              <w:t>114</w:t>
            </w:r>
            <w:r w:rsidRPr="00957229">
              <w:t xml:space="preserve">, en de artikelen </w:t>
            </w:r>
            <w:r w:rsidRPr="009C4F8D">
              <w:t>58</w:t>
            </w:r>
            <w:r w:rsidRPr="00957229">
              <w:t xml:space="preserve"> en </w:t>
            </w:r>
            <w:r w:rsidRPr="009C4F8D">
              <w:t>59</w:t>
            </w:r>
            <w:r w:rsidRPr="00957229">
              <w:t xml:space="preserve"> VKV</w:t>
            </w:r>
          </w:p>
        </w:tc>
      </w:tr>
      <w:tr w:rsidR="00523F81" w:rsidRPr="00957229" w14:paraId="58CE0149" w14:textId="77777777" w:rsidTr="00672D2A">
        <w:tc>
          <w:tcPr>
            <w:tcW w:w="1506" w:type="dxa"/>
          </w:tcPr>
          <w:p w14:paraId="48C4C802" w14:textId="77777777" w:rsidR="00523F81" w:rsidRPr="00957229" w:rsidRDefault="002648B0" w:rsidP="0078190D">
            <w:pPr>
              <w:pStyle w:val="InstructionsText"/>
              <w:suppressAutoHyphens/>
            </w:pPr>
            <w:r w:rsidRPr="009C4F8D">
              <w:t>560</w:t>
            </w:r>
          </w:p>
        </w:tc>
        <w:tc>
          <w:tcPr>
            <w:tcW w:w="7243" w:type="dxa"/>
          </w:tcPr>
          <w:p w14:paraId="4039D54F"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16</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Bruto indirect bezit van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 van entiteiten uit de financiële sector waarin de instelling een aanzienlijke deelneming heeft</w:t>
            </w:r>
          </w:p>
          <w:p w14:paraId="05B916B6" w14:textId="281A3993" w:rsidR="00523F81" w:rsidRPr="00957229" w:rsidRDefault="00214FDA" w:rsidP="0078190D">
            <w:pPr>
              <w:pStyle w:val="InstructionsText"/>
              <w:suppressAutoHyphens/>
            </w:pPr>
            <w:r w:rsidRPr="00957229">
              <w:t xml:space="preserve">Artikel </w:t>
            </w:r>
            <w:r w:rsidRPr="009C4F8D">
              <w:t>4</w:t>
            </w:r>
            <w:r w:rsidRPr="00957229">
              <w:t xml:space="preserve">, lid </w:t>
            </w:r>
            <w:r w:rsidRPr="009C4F8D">
              <w:t>1</w:t>
            </w:r>
            <w:r w:rsidRPr="00957229">
              <w:t xml:space="preserve">, punt </w:t>
            </w:r>
            <w:r w:rsidRPr="009C4F8D">
              <w:t>114</w:t>
            </w:r>
            <w:r w:rsidRPr="00957229">
              <w:t xml:space="preserve">, en de artikelen </w:t>
            </w:r>
            <w:r w:rsidRPr="009C4F8D">
              <w:t>58</w:t>
            </w:r>
            <w:r w:rsidRPr="00957229">
              <w:t xml:space="preserve"> en </w:t>
            </w:r>
            <w:r w:rsidRPr="009C4F8D">
              <w:t>59</w:t>
            </w:r>
            <w:r w:rsidRPr="00957229">
              <w:t xml:space="preserve"> VKV</w:t>
            </w:r>
          </w:p>
          <w:p w14:paraId="28A903E2" w14:textId="77777777" w:rsidR="00523F81" w:rsidRPr="00957229" w:rsidRDefault="002648B0" w:rsidP="0078190D">
            <w:pPr>
              <w:pStyle w:val="InstructionsText"/>
              <w:suppressAutoHyphens/>
            </w:pPr>
            <w:r w:rsidRPr="00957229">
              <w:t>Het te rapporteren bedrag is het indirect bezit in de handelsportefeuille van de kapitaalinstrumenten van entiteiten uit de financiële sector in de vorm van bezit van indexeffecten. Het wordt verkregen door de onderliggende blootstelling met betrekking tot de in die indices vervatte kapitaalinstrumenten van de entiteiten uit de financiële sector te berekenen.</w:t>
            </w:r>
          </w:p>
          <w:p w14:paraId="7706BEAE" w14:textId="05C809CD" w:rsidR="00523F81" w:rsidRPr="00957229" w:rsidRDefault="002648B0" w:rsidP="0078190D">
            <w:pPr>
              <w:pStyle w:val="InstructionsText"/>
              <w:suppressAutoHyphens/>
            </w:pPr>
            <w:r w:rsidRPr="00957229">
              <w:t xml:space="preserve">Bezit dat wordt behandeld als een wederzijdse deelneming overeenkomstig artikel </w:t>
            </w:r>
            <w:r w:rsidRPr="009C4F8D">
              <w:t>56</w:t>
            </w:r>
            <w:r w:rsidRPr="00957229">
              <w:t>, onder b), VKV, wordt buiten beschouwing gelaten.</w:t>
            </w:r>
          </w:p>
        </w:tc>
      </w:tr>
      <w:tr w:rsidR="00523F81" w:rsidRPr="00957229" w14:paraId="14E003A3" w14:textId="77777777" w:rsidTr="00672D2A">
        <w:tc>
          <w:tcPr>
            <w:tcW w:w="1506" w:type="dxa"/>
          </w:tcPr>
          <w:p w14:paraId="721432E5" w14:textId="77777777" w:rsidR="00523F81" w:rsidRPr="00957229" w:rsidRDefault="002648B0" w:rsidP="0078190D">
            <w:pPr>
              <w:pStyle w:val="InstructionsText"/>
              <w:suppressAutoHyphens/>
            </w:pPr>
            <w:r w:rsidRPr="009C4F8D">
              <w:t>570</w:t>
            </w:r>
          </w:p>
        </w:tc>
        <w:tc>
          <w:tcPr>
            <w:tcW w:w="7243" w:type="dxa"/>
          </w:tcPr>
          <w:p w14:paraId="0BF1722E"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16</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Toelaatbare compensatie shortposities in verband met het hierboven bedoelde bruto direct bezit</w:t>
            </w:r>
          </w:p>
          <w:p w14:paraId="48B61345" w14:textId="10C95388" w:rsidR="00523F81" w:rsidRPr="00957229" w:rsidRDefault="00214FDA" w:rsidP="0078190D">
            <w:pPr>
              <w:pStyle w:val="InstructionsText"/>
              <w:suppressAutoHyphens/>
            </w:pPr>
            <w:r w:rsidRPr="00957229">
              <w:t xml:space="preserve">Artikel </w:t>
            </w:r>
            <w:r w:rsidRPr="009C4F8D">
              <w:t>4</w:t>
            </w:r>
            <w:r w:rsidRPr="00957229">
              <w:t xml:space="preserve">, lid </w:t>
            </w:r>
            <w:r w:rsidRPr="009C4F8D">
              <w:t>1</w:t>
            </w:r>
            <w:r w:rsidRPr="00957229">
              <w:t xml:space="preserve">, punt </w:t>
            </w:r>
            <w:r w:rsidRPr="009C4F8D">
              <w:t>114</w:t>
            </w:r>
            <w:r w:rsidRPr="00957229">
              <w:t xml:space="preserve">, en artikel </w:t>
            </w:r>
            <w:r w:rsidRPr="009C4F8D">
              <w:t>59</w:t>
            </w:r>
            <w:r w:rsidRPr="00957229">
              <w:t xml:space="preserve"> VKV</w:t>
            </w:r>
          </w:p>
          <w:p w14:paraId="0C0E1FA0" w14:textId="1D6A146E" w:rsidR="00523F81" w:rsidRPr="00957229" w:rsidRDefault="0014657C" w:rsidP="0078190D">
            <w:pPr>
              <w:pStyle w:val="InstructionsText"/>
              <w:suppressAutoHyphens/>
            </w:pPr>
            <w:r w:rsidRPr="00957229">
              <w:t xml:space="preserve">Krachtens artikel </w:t>
            </w:r>
            <w:r w:rsidRPr="009C4F8D">
              <w:t>59</w:t>
            </w:r>
            <w:r w:rsidRPr="00957229">
              <w:t>, onder a), VKV mogen shortposities worden gecompenseerd in dezelfde onderliggende blootstelling, mits de looptijd van de shortpositie overeenkomt met de looptijd van de longpositie of een resterende looptijd heeft van ten minste één jaar.</w:t>
            </w:r>
          </w:p>
        </w:tc>
      </w:tr>
      <w:tr w:rsidR="00523F81" w:rsidRPr="00957229" w14:paraId="28CE4219" w14:textId="77777777" w:rsidTr="00672D2A">
        <w:tc>
          <w:tcPr>
            <w:tcW w:w="1506" w:type="dxa"/>
          </w:tcPr>
          <w:p w14:paraId="70F834C4" w14:textId="77777777" w:rsidR="00523F81" w:rsidRPr="00957229" w:rsidRDefault="00E81DB9" w:rsidP="0078190D">
            <w:pPr>
              <w:pStyle w:val="InstructionsText"/>
              <w:suppressAutoHyphens/>
            </w:pPr>
            <w:r w:rsidRPr="009C4F8D">
              <w:t>571</w:t>
            </w:r>
          </w:p>
        </w:tc>
        <w:tc>
          <w:tcPr>
            <w:tcW w:w="7243" w:type="dxa"/>
          </w:tcPr>
          <w:p w14:paraId="7D0D3803" w14:textId="77777777" w:rsidR="00523F81" w:rsidRPr="00957229" w:rsidRDefault="00E81DB9" w:rsidP="0078190D">
            <w:pPr>
              <w:pStyle w:val="InstructionsText"/>
              <w:suppressAutoHyphens/>
            </w:pPr>
            <w:r w:rsidRPr="009C4F8D">
              <w:rPr>
                <w:rStyle w:val="InstructionsTabelleberschrift"/>
                <w:rFonts w:ascii="Times New Roman" w:hAnsi="Times New Roman"/>
                <w:sz w:val="24"/>
              </w:rPr>
              <w:t>16</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 xml:space="preserve">Synthetisch bezit van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 van entiteiten uit de financiële sector waarin de instelling een aanzienlijke deelneming heeft</w:t>
            </w:r>
          </w:p>
          <w:p w14:paraId="7F2AD22F" w14:textId="4FFC45BF" w:rsidR="00523F81" w:rsidRPr="00957229" w:rsidRDefault="00214FDA" w:rsidP="0078190D">
            <w:pPr>
              <w:pStyle w:val="InstructionsText"/>
              <w:suppressAutoHyphens/>
              <w:rPr>
                <w:rStyle w:val="InstructionsTabelleberschrift"/>
                <w:rFonts w:ascii="Times New Roman" w:hAnsi="Times New Roman"/>
                <w:b w:val="0"/>
                <w:bCs w:val="0"/>
                <w:sz w:val="24"/>
                <w:u w:val="none"/>
              </w:rPr>
            </w:pPr>
            <w:r w:rsidRPr="00957229">
              <w:t xml:space="preserve">Artikel </w:t>
            </w:r>
            <w:r w:rsidRPr="009C4F8D">
              <w:t>4</w:t>
            </w:r>
            <w:r w:rsidRPr="00957229">
              <w:t xml:space="preserve">, lid </w:t>
            </w:r>
            <w:r w:rsidRPr="009C4F8D">
              <w:t>1</w:t>
            </w:r>
            <w:r w:rsidRPr="00957229">
              <w:t xml:space="preserve">, punt </w:t>
            </w:r>
            <w:r w:rsidRPr="009C4F8D">
              <w:t>126</w:t>
            </w:r>
            <w:r w:rsidRPr="00957229">
              <w:t xml:space="preserve">, en de artikelen </w:t>
            </w:r>
            <w:r w:rsidRPr="009C4F8D">
              <w:t>58</w:t>
            </w:r>
            <w:r w:rsidRPr="00957229">
              <w:t xml:space="preserve"> en </w:t>
            </w:r>
            <w:r w:rsidRPr="009C4F8D">
              <w:t>59</w:t>
            </w:r>
            <w:r w:rsidRPr="00957229">
              <w:t xml:space="preserve"> VKV</w:t>
            </w:r>
          </w:p>
        </w:tc>
      </w:tr>
      <w:tr w:rsidR="00523F81" w:rsidRPr="00957229" w14:paraId="4BEC707A" w14:textId="77777777" w:rsidTr="00672D2A">
        <w:tc>
          <w:tcPr>
            <w:tcW w:w="1506" w:type="dxa"/>
          </w:tcPr>
          <w:p w14:paraId="0BCA77A7" w14:textId="77777777" w:rsidR="00523F81" w:rsidRPr="00957229" w:rsidRDefault="00E81DB9" w:rsidP="0078190D">
            <w:pPr>
              <w:pStyle w:val="InstructionsText"/>
              <w:suppressAutoHyphens/>
            </w:pPr>
            <w:r w:rsidRPr="009C4F8D">
              <w:t>572</w:t>
            </w:r>
          </w:p>
        </w:tc>
        <w:tc>
          <w:tcPr>
            <w:tcW w:w="7243" w:type="dxa"/>
          </w:tcPr>
          <w:p w14:paraId="715CE87A" w14:textId="77777777" w:rsidR="00523F81" w:rsidRPr="00957229" w:rsidRDefault="00E81DB9" w:rsidP="0078190D">
            <w:pPr>
              <w:pStyle w:val="InstructionsText"/>
              <w:suppressAutoHyphens/>
            </w:pPr>
            <w:r w:rsidRPr="009C4F8D">
              <w:rPr>
                <w:rStyle w:val="InstructionsTabelleberschrift"/>
                <w:rFonts w:ascii="Times New Roman" w:hAnsi="Times New Roman"/>
                <w:sz w:val="24"/>
              </w:rPr>
              <w:t>16</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Bruto synthetisch bezit van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 van entiteiten uit de financiële sector waarin de instelling een aanzienlijke deelneming heeft</w:t>
            </w:r>
          </w:p>
          <w:p w14:paraId="144F93F9" w14:textId="6BEDA80F" w:rsidR="00523F81" w:rsidRPr="00957229" w:rsidRDefault="00214FDA" w:rsidP="0078190D">
            <w:pPr>
              <w:pStyle w:val="InstructionsText"/>
              <w:suppressAutoHyphens/>
              <w:rPr>
                <w:rStyle w:val="InstructionsTabelleberschrift"/>
                <w:rFonts w:ascii="Times New Roman" w:hAnsi="Times New Roman"/>
                <w:b w:val="0"/>
                <w:bCs w:val="0"/>
                <w:sz w:val="24"/>
                <w:u w:val="none"/>
              </w:rPr>
            </w:pPr>
            <w:r w:rsidRPr="00957229">
              <w:t xml:space="preserve">Artikel </w:t>
            </w:r>
            <w:r w:rsidRPr="009C4F8D">
              <w:t>4</w:t>
            </w:r>
            <w:r w:rsidRPr="00957229">
              <w:t xml:space="preserve">, lid </w:t>
            </w:r>
            <w:r w:rsidRPr="009C4F8D">
              <w:t>1</w:t>
            </w:r>
            <w:r w:rsidRPr="00957229">
              <w:t xml:space="preserve">, punt </w:t>
            </w:r>
            <w:r w:rsidRPr="009C4F8D">
              <w:t>126</w:t>
            </w:r>
            <w:r w:rsidRPr="00957229">
              <w:t xml:space="preserve">, en de artikelen </w:t>
            </w:r>
            <w:r w:rsidRPr="009C4F8D">
              <w:t>58</w:t>
            </w:r>
            <w:r w:rsidRPr="00957229">
              <w:t xml:space="preserve"> en </w:t>
            </w:r>
            <w:r w:rsidRPr="009C4F8D">
              <w:t>59</w:t>
            </w:r>
            <w:r w:rsidRPr="00957229">
              <w:t xml:space="preserve"> VKV</w:t>
            </w:r>
          </w:p>
        </w:tc>
      </w:tr>
      <w:tr w:rsidR="00523F81" w:rsidRPr="00957229" w14:paraId="633C061F" w14:textId="77777777" w:rsidTr="00672D2A">
        <w:tc>
          <w:tcPr>
            <w:tcW w:w="1506" w:type="dxa"/>
          </w:tcPr>
          <w:p w14:paraId="48A3DAED" w14:textId="77777777" w:rsidR="00523F81" w:rsidRPr="00957229" w:rsidRDefault="00E81DB9" w:rsidP="0078190D">
            <w:pPr>
              <w:pStyle w:val="InstructionsText"/>
              <w:suppressAutoHyphens/>
            </w:pPr>
            <w:r w:rsidRPr="009C4F8D">
              <w:t>573</w:t>
            </w:r>
          </w:p>
        </w:tc>
        <w:tc>
          <w:tcPr>
            <w:tcW w:w="7243" w:type="dxa"/>
          </w:tcPr>
          <w:p w14:paraId="5112916F" w14:textId="77777777" w:rsidR="00523F81" w:rsidRPr="00957229" w:rsidRDefault="00E81DB9" w:rsidP="0078190D">
            <w:pPr>
              <w:pStyle w:val="InstructionsText"/>
              <w:suppressAutoHyphens/>
            </w:pPr>
            <w:r w:rsidRPr="009C4F8D">
              <w:rPr>
                <w:rStyle w:val="InstructionsTabelleberschrift"/>
                <w:rFonts w:ascii="Times New Roman" w:hAnsi="Times New Roman"/>
                <w:sz w:val="24"/>
              </w:rPr>
              <w:t>16</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Toelaatbare compensatie van shortposities in verband met het hierboven bedoelde bruto synthetisch bezit</w:t>
            </w:r>
          </w:p>
          <w:p w14:paraId="50623946" w14:textId="3F3B0EE3" w:rsidR="00523F81" w:rsidRPr="00957229" w:rsidRDefault="00214FDA" w:rsidP="0078190D">
            <w:pPr>
              <w:pStyle w:val="InstructionsText"/>
              <w:suppressAutoHyphens/>
              <w:rPr>
                <w:rStyle w:val="InstructionsTabelleberschrift"/>
                <w:rFonts w:ascii="Times New Roman" w:hAnsi="Times New Roman"/>
                <w:b w:val="0"/>
                <w:bCs w:val="0"/>
                <w:sz w:val="24"/>
                <w:u w:val="none"/>
              </w:rPr>
            </w:pPr>
            <w:r w:rsidRPr="00957229">
              <w:t xml:space="preserve">Artikel </w:t>
            </w:r>
            <w:r w:rsidRPr="009C4F8D">
              <w:t>4</w:t>
            </w:r>
            <w:r w:rsidRPr="00957229">
              <w:t xml:space="preserve">, lid </w:t>
            </w:r>
            <w:r w:rsidRPr="009C4F8D">
              <w:t>1</w:t>
            </w:r>
            <w:r w:rsidRPr="00957229">
              <w:t xml:space="preserve">, punt </w:t>
            </w:r>
            <w:r w:rsidRPr="009C4F8D">
              <w:t>126</w:t>
            </w:r>
            <w:r w:rsidRPr="00957229">
              <w:t xml:space="preserve">, en artikel </w:t>
            </w:r>
            <w:r w:rsidRPr="009C4F8D">
              <w:t>59</w:t>
            </w:r>
            <w:r w:rsidRPr="00957229">
              <w:t xml:space="preserve"> VKV</w:t>
            </w:r>
          </w:p>
        </w:tc>
      </w:tr>
      <w:tr w:rsidR="00523F81" w:rsidRPr="00957229" w14:paraId="50E519C6" w14:textId="77777777" w:rsidTr="00672D2A">
        <w:tc>
          <w:tcPr>
            <w:tcW w:w="1506" w:type="dxa"/>
          </w:tcPr>
          <w:p w14:paraId="10C3CF59" w14:textId="77777777" w:rsidR="00523F81" w:rsidRPr="00957229" w:rsidRDefault="002648B0" w:rsidP="0078190D">
            <w:pPr>
              <w:pStyle w:val="InstructionsText"/>
              <w:suppressAutoHyphens/>
            </w:pPr>
            <w:r w:rsidRPr="009C4F8D">
              <w:t>580</w:t>
            </w:r>
          </w:p>
        </w:tc>
        <w:tc>
          <w:tcPr>
            <w:tcW w:w="7243" w:type="dxa"/>
          </w:tcPr>
          <w:p w14:paraId="42F63504"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17</w:t>
            </w:r>
            <w:r w:rsidRPr="00957229">
              <w:rPr>
                <w:rStyle w:val="InstructionsTabelleberschrift"/>
                <w:rFonts w:ascii="Times New Roman" w:hAnsi="Times New Roman"/>
                <w:sz w:val="24"/>
              </w:rPr>
              <w:t xml:space="preserve"> Bezit van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 van entiteiten uit de financiële sector waarin de instelling een aanzienlijke deelneming heeft, na aftrek van shortposities</w:t>
            </w:r>
          </w:p>
          <w:p w14:paraId="7A5CB051" w14:textId="57B6E684" w:rsidR="00523F81" w:rsidRPr="00957229" w:rsidRDefault="002648B0" w:rsidP="0078190D">
            <w:pPr>
              <w:pStyle w:val="InstructionsText"/>
              <w:suppressAutoHyphens/>
            </w:pPr>
            <w:r w:rsidRPr="00957229">
              <w:t xml:space="preserve">De artikelen </w:t>
            </w:r>
            <w:r w:rsidRPr="009C4F8D">
              <w:t>68</w:t>
            </w:r>
            <w:r w:rsidRPr="00957229">
              <w:t xml:space="preserve"> en </w:t>
            </w:r>
            <w:r w:rsidRPr="009C4F8D">
              <w:t>69</w:t>
            </w:r>
            <w:r w:rsidRPr="00957229">
              <w:t xml:space="preserve"> VKV</w:t>
            </w:r>
          </w:p>
        </w:tc>
      </w:tr>
      <w:tr w:rsidR="00523F81" w:rsidRPr="00957229" w14:paraId="55B076F7" w14:textId="77777777" w:rsidTr="00672D2A">
        <w:tc>
          <w:tcPr>
            <w:tcW w:w="1506" w:type="dxa"/>
          </w:tcPr>
          <w:p w14:paraId="001A8EA2" w14:textId="77777777" w:rsidR="00523F81" w:rsidRPr="00957229" w:rsidRDefault="002648B0" w:rsidP="0078190D">
            <w:pPr>
              <w:pStyle w:val="InstructionsText"/>
              <w:suppressAutoHyphens/>
            </w:pPr>
            <w:r w:rsidRPr="009C4F8D">
              <w:t>590</w:t>
            </w:r>
          </w:p>
        </w:tc>
        <w:tc>
          <w:tcPr>
            <w:tcW w:w="7243" w:type="dxa"/>
          </w:tcPr>
          <w:p w14:paraId="15DE9E31"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17</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Direct bezit van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 van entiteiten uit de financiële sector waarin de instelling een aanzienlijke deelneming heeft</w:t>
            </w:r>
          </w:p>
          <w:p w14:paraId="18678044" w14:textId="1EB63DCE" w:rsidR="00523F81" w:rsidRPr="00957229" w:rsidRDefault="002648B0" w:rsidP="0078190D">
            <w:pPr>
              <w:pStyle w:val="InstructionsText"/>
              <w:suppressAutoHyphens/>
            </w:pPr>
            <w:r w:rsidRPr="00957229">
              <w:t xml:space="preserve">De artikelen </w:t>
            </w:r>
            <w:r w:rsidRPr="009C4F8D">
              <w:t>68</w:t>
            </w:r>
            <w:r w:rsidRPr="00957229">
              <w:t xml:space="preserve"> en </w:t>
            </w:r>
            <w:r w:rsidRPr="009C4F8D">
              <w:t>69</w:t>
            </w:r>
            <w:r w:rsidRPr="00957229">
              <w:t xml:space="preserve"> VKV</w:t>
            </w:r>
          </w:p>
        </w:tc>
      </w:tr>
      <w:tr w:rsidR="00523F81" w:rsidRPr="00957229" w14:paraId="4D94C750" w14:textId="77777777" w:rsidTr="00672D2A">
        <w:tc>
          <w:tcPr>
            <w:tcW w:w="1506" w:type="dxa"/>
          </w:tcPr>
          <w:p w14:paraId="6DD0D1F4" w14:textId="77777777" w:rsidR="00523F81" w:rsidRPr="00957229" w:rsidRDefault="002648B0" w:rsidP="0078190D">
            <w:pPr>
              <w:pStyle w:val="InstructionsText"/>
              <w:suppressAutoHyphens/>
            </w:pPr>
            <w:r w:rsidRPr="009C4F8D">
              <w:t>600</w:t>
            </w:r>
          </w:p>
        </w:tc>
        <w:tc>
          <w:tcPr>
            <w:tcW w:w="7243" w:type="dxa"/>
          </w:tcPr>
          <w:p w14:paraId="7F136317"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17</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Bruto direct bezit van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 van entiteiten uit de financiële sector waarin de instelling een aanzienlijke deelneming heeft</w:t>
            </w:r>
          </w:p>
          <w:p w14:paraId="25CD6776" w14:textId="506DD83C" w:rsidR="00523F81" w:rsidRPr="00957229" w:rsidRDefault="002648B0" w:rsidP="0078190D">
            <w:pPr>
              <w:pStyle w:val="InstructionsText"/>
              <w:suppressAutoHyphens/>
            </w:pPr>
            <w:r w:rsidRPr="00957229">
              <w:t xml:space="preserve">Artikel </w:t>
            </w:r>
            <w:r w:rsidRPr="009C4F8D">
              <w:t>68</w:t>
            </w:r>
            <w:r w:rsidRPr="00957229">
              <w:t xml:space="preserve"> VKV</w:t>
            </w:r>
          </w:p>
          <w:p w14:paraId="5406E851" w14:textId="77777777" w:rsidR="00523F81" w:rsidRPr="00957229" w:rsidRDefault="002648B0" w:rsidP="0078190D">
            <w:pPr>
              <w:pStyle w:val="InstructionsText"/>
              <w:suppressAutoHyphens/>
            </w:pPr>
            <w:r w:rsidRPr="00957229">
              <w:t xml:space="preserve">Direct bezit van tier </w:t>
            </w:r>
            <w:r w:rsidRPr="009C4F8D">
              <w:t>2</w:t>
            </w:r>
            <w:r w:rsidRPr="00957229">
              <w:t>-kapitaal van entiteiten uit de financiële sector waarin de instelling een aanzienlijke deelneming heeft, exclusief:</w:t>
            </w:r>
          </w:p>
          <w:p w14:paraId="280B4C16" w14:textId="1622587C" w:rsidR="00523F81" w:rsidRPr="00957229" w:rsidRDefault="002648B0" w:rsidP="0078190D">
            <w:pPr>
              <w:pStyle w:val="InstructionsText"/>
              <w:suppressAutoHyphens/>
              <w:ind w:left="423" w:hanging="423"/>
            </w:pPr>
            <w:r w:rsidRPr="00957229">
              <w:t>a)</w:t>
            </w:r>
            <w:r w:rsidRPr="00957229">
              <w:tab/>
              <w:t xml:space="preserve">de voor vijf werkdagen (of minder) ingenomen overnemingsposities (artikel </w:t>
            </w:r>
            <w:r w:rsidRPr="009C4F8D">
              <w:t>66</w:t>
            </w:r>
            <w:r w:rsidRPr="00957229">
              <w:t xml:space="preserve">, onder d), VKV), en </w:t>
            </w:r>
          </w:p>
          <w:p w14:paraId="5472A79B" w14:textId="54950EAE" w:rsidR="00523F81" w:rsidRPr="00957229" w:rsidRDefault="002648B0" w:rsidP="0078190D">
            <w:pPr>
              <w:pStyle w:val="InstructionsText"/>
              <w:suppressAutoHyphens/>
              <w:ind w:left="423" w:hanging="423"/>
            </w:pPr>
            <w:r w:rsidRPr="00957229">
              <w:t>b)</w:t>
            </w:r>
            <w:r w:rsidRPr="00957229">
              <w:tab/>
              <w:t xml:space="preserve">bezit dat wordt behandeld als een wederzijdse deelneming overeenkomstig artikel </w:t>
            </w:r>
            <w:r w:rsidRPr="009C4F8D">
              <w:t>66</w:t>
            </w:r>
            <w:r w:rsidRPr="00957229">
              <w:t>, onder b), VKV.</w:t>
            </w:r>
          </w:p>
        </w:tc>
      </w:tr>
      <w:tr w:rsidR="00523F81" w:rsidRPr="00957229" w14:paraId="51CF4FFC" w14:textId="77777777" w:rsidTr="00672D2A">
        <w:tc>
          <w:tcPr>
            <w:tcW w:w="1506" w:type="dxa"/>
          </w:tcPr>
          <w:p w14:paraId="5FAF3861" w14:textId="77777777" w:rsidR="00523F81" w:rsidRPr="00957229" w:rsidRDefault="002648B0" w:rsidP="0078190D">
            <w:pPr>
              <w:pStyle w:val="InstructionsText"/>
              <w:suppressAutoHyphens/>
            </w:pPr>
            <w:r w:rsidRPr="009C4F8D">
              <w:t>610</w:t>
            </w:r>
          </w:p>
        </w:tc>
        <w:tc>
          <w:tcPr>
            <w:tcW w:w="7243" w:type="dxa"/>
          </w:tcPr>
          <w:p w14:paraId="6012C5CA"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17</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Toelaatbare compensatie shortposities in verband met het hierboven bedoelde bruto direct bezit</w:t>
            </w:r>
          </w:p>
          <w:p w14:paraId="4B3ACD72" w14:textId="25B4CBD0" w:rsidR="00523F81" w:rsidRPr="00957229" w:rsidRDefault="002648B0" w:rsidP="0078190D">
            <w:pPr>
              <w:pStyle w:val="InstructionsText"/>
              <w:suppressAutoHyphens/>
            </w:pPr>
            <w:r w:rsidRPr="00957229">
              <w:t xml:space="preserve">Artikel </w:t>
            </w:r>
            <w:r w:rsidRPr="009C4F8D">
              <w:t>69</w:t>
            </w:r>
            <w:r w:rsidRPr="00957229">
              <w:t xml:space="preserve"> VKV</w:t>
            </w:r>
          </w:p>
          <w:p w14:paraId="29E859F2" w14:textId="087D2534" w:rsidR="00523F81" w:rsidRPr="00957229" w:rsidRDefault="0014657C" w:rsidP="0078190D">
            <w:pPr>
              <w:pStyle w:val="InstructionsText"/>
              <w:suppressAutoHyphens/>
            </w:pPr>
            <w:r w:rsidRPr="00957229">
              <w:t xml:space="preserve">Krachtens artikel </w:t>
            </w:r>
            <w:r w:rsidRPr="009C4F8D">
              <w:t>69</w:t>
            </w:r>
            <w:r w:rsidRPr="00957229">
              <w:t>, onder a), VKV mogen shortposities worden gecompenseerd in dezelfde onderliggende blootstelling, mits de looptijd van de shortpositie overeenkomt met de looptijd van de longpositie of een resterende looptijd heeft van ten minste één jaar.</w:t>
            </w:r>
          </w:p>
        </w:tc>
      </w:tr>
      <w:tr w:rsidR="00523F81" w:rsidRPr="00957229" w14:paraId="2EF64A0D" w14:textId="77777777" w:rsidTr="00672D2A">
        <w:tc>
          <w:tcPr>
            <w:tcW w:w="1506" w:type="dxa"/>
          </w:tcPr>
          <w:p w14:paraId="193C63CC" w14:textId="77777777" w:rsidR="00523F81" w:rsidRPr="00957229" w:rsidRDefault="002648B0" w:rsidP="0078190D">
            <w:pPr>
              <w:pStyle w:val="InstructionsText"/>
              <w:suppressAutoHyphens/>
            </w:pPr>
            <w:r w:rsidRPr="009C4F8D">
              <w:t>620</w:t>
            </w:r>
          </w:p>
        </w:tc>
        <w:tc>
          <w:tcPr>
            <w:tcW w:w="7243" w:type="dxa"/>
          </w:tcPr>
          <w:p w14:paraId="3CCD3624"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17</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xml:space="preserve">Indirect bezit van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 van entiteiten uit de financiële sector waarin de instelling een aanzienlijke deelneming heeft</w:t>
            </w:r>
          </w:p>
          <w:p w14:paraId="27A2E34A" w14:textId="0215332B" w:rsidR="00523F81" w:rsidRPr="00957229" w:rsidRDefault="00214FDA" w:rsidP="0078190D">
            <w:pPr>
              <w:pStyle w:val="InstructionsText"/>
              <w:suppressAutoHyphens/>
            </w:pPr>
            <w:r w:rsidRPr="00957229">
              <w:t xml:space="preserve">Artikel </w:t>
            </w:r>
            <w:r w:rsidRPr="009C4F8D">
              <w:t>4</w:t>
            </w:r>
            <w:r w:rsidRPr="00957229">
              <w:t xml:space="preserve">, lid </w:t>
            </w:r>
            <w:r w:rsidRPr="009C4F8D">
              <w:t>1</w:t>
            </w:r>
            <w:r w:rsidRPr="00957229">
              <w:t xml:space="preserve">, punt </w:t>
            </w:r>
            <w:r w:rsidRPr="009C4F8D">
              <w:t>114</w:t>
            </w:r>
            <w:r w:rsidRPr="00957229">
              <w:t xml:space="preserve">, en de artikelen </w:t>
            </w:r>
            <w:r w:rsidRPr="009C4F8D">
              <w:t>68</w:t>
            </w:r>
            <w:r w:rsidRPr="00957229">
              <w:t xml:space="preserve"> en </w:t>
            </w:r>
            <w:r w:rsidRPr="009C4F8D">
              <w:t>69</w:t>
            </w:r>
            <w:r w:rsidRPr="00957229">
              <w:t xml:space="preserve"> VKV</w:t>
            </w:r>
          </w:p>
        </w:tc>
      </w:tr>
      <w:tr w:rsidR="00523F81" w:rsidRPr="00957229" w14:paraId="612D3C25" w14:textId="77777777" w:rsidTr="00672D2A">
        <w:tc>
          <w:tcPr>
            <w:tcW w:w="1506" w:type="dxa"/>
          </w:tcPr>
          <w:p w14:paraId="3983A918" w14:textId="77777777" w:rsidR="00523F81" w:rsidRPr="00957229" w:rsidRDefault="002648B0" w:rsidP="0078190D">
            <w:pPr>
              <w:pStyle w:val="InstructionsText"/>
              <w:suppressAutoHyphens/>
            </w:pPr>
            <w:r w:rsidRPr="009C4F8D">
              <w:t>630</w:t>
            </w:r>
          </w:p>
        </w:tc>
        <w:tc>
          <w:tcPr>
            <w:tcW w:w="7243" w:type="dxa"/>
          </w:tcPr>
          <w:p w14:paraId="0AFAC56E"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17</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Bruto indirect bezit van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 van entiteiten uit de financiële sector waarin de instelling een aanzienlijke deelneming heeft</w:t>
            </w:r>
          </w:p>
          <w:p w14:paraId="5174B9EB" w14:textId="51648C68" w:rsidR="00523F81" w:rsidRPr="00957229" w:rsidRDefault="00214FDA" w:rsidP="0078190D">
            <w:pPr>
              <w:pStyle w:val="InstructionsText"/>
              <w:suppressAutoHyphens/>
            </w:pPr>
            <w:r w:rsidRPr="00957229">
              <w:t xml:space="preserve">Artikel </w:t>
            </w:r>
            <w:r w:rsidRPr="009C4F8D">
              <w:t>4</w:t>
            </w:r>
            <w:r w:rsidRPr="00957229">
              <w:t xml:space="preserve">, lid </w:t>
            </w:r>
            <w:r w:rsidRPr="009C4F8D">
              <w:t>1</w:t>
            </w:r>
            <w:r w:rsidRPr="00957229">
              <w:t xml:space="preserve">, punt </w:t>
            </w:r>
            <w:r w:rsidRPr="009C4F8D">
              <w:t>114</w:t>
            </w:r>
            <w:r w:rsidRPr="00957229">
              <w:t xml:space="preserve">, en de artikelen </w:t>
            </w:r>
            <w:r w:rsidRPr="009C4F8D">
              <w:t>68</w:t>
            </w:r>
            <w:r w:rsidRPr="00957229">
              <w:t xml:space="preserve"> en </w:t>
            </w:r>
            <w:r w:rsidRPr="009C4F8D">
              <w:t>69</w:t>
            </w:r>
            <w:r w:rsidRPr="00957229">
              <w:t xml:space="preserve"> VKV</w:t>
            </w:r>
          </w:p>
          <w:p w14:paraId="060D459D" w14:textId="77777777" w:rsidR="00523F81" w:rsidRPr="00957229" w:rsidRDefault="002648B0" w:rsidP="0078190D">
            <w:pPr>
              <w:pStyle w:val="InstructionsText"/>
              <w:suppressAutoHyphens/>
            </w:pPr>
            <w:r w:rsidRPr="00957229">
              <w:t>Het te rapporteren bedrag is het indirect bezit in de handelsportefeuille van de kapitaalinstrumenten van entiteiten uit de financiële sector in de vorm van bezit van indexeffecten. Het wordt verkregen door de onderliggende blootstelling met betrekking tot de in die indices vervatte kapitaalinstrumenten van de entiteiten uit de financiële sector te berekenen.</w:t>
            </w:r>
          </w:p>
          <w:p w14:paraId="46345853" w14:textId="514C7367" w:rsidR="00523F81" w:rsidRPr="00957229" w:rsidRDefault="002648B0" w:rsidP="0078190D">
            <w:pPr>
              <w:pStyle w:val="InstructionsText"/>
              <w:suppressAutoHyphens/>
            </w:pPr>
            <w:r w:rsidRPr="00957229">
              <w:t xml:space="preserve">Bezit dat wordt behandeld als een wederzijdse deelneming overeenkomstig artikel </w:t>
            </w:r>
            <w:r w:rsidRPr="009C4F8D">
              <w:t>66</w:t>
            </w:r>
            <w:r w:rsidRPr="00957229">
              <w:t>, onder b), VKV, wordt buiten beschouwing gelaten.</w:t>
            </w:r>
          </w:p>
        </w:tc>
      </w:tr>
      <w:tr w:rsidR="00523F81" w:rsidRPr="00957229" w14:paraId="5A343273" w14:textId="77777777" w:rsidTr="00672D2A">
        <w:tc>
          <w:tcPr>
            <w:tcW w:w="1506" w:type="dxa"/>
          </w:tcPr>
          <w:p w14:paraId="1F694909" w14:textId="77777777" w:rsidR="00523F81" w:rsidRPr="00957229" w:rsidRDefault="002648B0" w:rsidP="0078190D">
            <w:pPr>
              <w:pStyle w:val="InstructionsText"/>
              <w:suppressAutoHyphens/>
            </w:pPr>
            <w:r w:rsidRPr="009C4F8D">
              <w:t>640</w:t>
            </w:r>
          </w:p>
        </w:tc>
        <w:tc>
          <w:tcPr>
            <w:tcW w:w="7243" w:type="dxa"/>
          </w:tcPr>
          <w:p w14:paraId="25239FD5"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17</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Toelaatbare compensatie shortposities in verband met het hierboven bedoelde bruto direct bezit</w:t>
            </w:r>
          </w:p>
          <w:p w14:paraId="62B785BE" w14:textId="32239918" w:rsidR="00523F81" w:rsidRPr="00957229" w:rsidRDefault="00214FDA" w:rsidP="0078190D">
            <w:pPr>
              <w:pStyle w:val="InstructionsText"/>
              <w:suppressAutoHyphens/>
            </w:pPr>
            <w:r w:rsidRPr="00957229">
              <w:t xml:space="preserve">Artikel </w:t>
            </w:r>
            <w:r w:rsidRPr="009C4F8D">
              <w:t>4</w:t>
            </w:r>
            <w:r w:rsidRPr="00957229">
              <w:t xml:space="preserve">, lid </w:t>
            </w:r>
            <w:r w:rsidRPr="009C4F8D">
              <w:t>1</w:t>
            </w:r>
            <w:r w:rsidRPr="00957229">
              <w:t xml:space="preserve">, punt </w:t>
            </w:r>
            <w:r w:rsidRPr="009C4F8D">
              <w:t>114</w:t>
            </w:r>
            <w:r w:rsidRPr="00957229">
              <w:t xml:space="preserve">, en artikel </w:t>
            </w:r>
            <w:r w:rsidRPr="009C4F8D">
              <w:t>69</w:t>
            </w:r>
            <w:r w:rsidRPr="00957229">
              <w:t xml:space="preserve"> VKV</w:t>
            </w:r>
          </w:p>
          <w:p w14:paraId="3592C249" w14:textId="2AA87063" w:rsidR="00523F81" w:rsidRPr="00957229" w:rsidRDefault="0014657C" w:rsidP="0078190D">
            <w:pPr>
              <w:pStyle w:val="InstructionsText"/>
              <w:suppressAutoHyphens/>
            </w:pPr>
            <w:r w:rsidRPr="00957229">
              <w:t xml:space="preserve">Krachtens artikel </w:t>
            </w:r>
            <w:r w:rsidRPr="009C4F8D">
              <w:t>69</w:t>
            </w:r>
            <w:r w:rsidRPr="00957229">
              <w:t>, onder a), VKV mogen shortposities worden gecompenseerd in dezelfde onderliggende blootstelling, mits de looptijd van de shortpositie overeenkomt met de looptijd van de longpositie of een resterende looptijd heeft van ten minste één jaar.</w:t>
            </w:r>
          </w:p>
        </w:tc>
      </w:tr>
      <w:tr w:rsidR="00523F81" w:rsidRPr="00957229" w14:paraId="75D8109D" w14:textId="77777777" w:rsidTr="00672D2A">
        <w:tc>
          <w:tcPr>
            <w:tcW w:w="1506" w:type="dxa"/>
          </w:tcPr>
          <w:p w14:paraId="1F804E01" w14:textId="77777777" w:rsidR="00523F81" w:rsidRPr="00957229" w:rsidRDefault="002648B0" w:rsidP="0078190D">
            <w:pPr>
              <w:pStyle w:val="InstructionsText"/>
              <w:suppressAutoHyphens/>
            </w:pPr>
            <w:r w:rsidRPr="009C4F8D">
              <w:t>641</w:t>
            </w:r>
          </w:p>
        </w:tc>
        <w:tc>
          <w:tcPr>
            <w:tcW w:w="7243" w:type="dxa"/>
            <w:vAlign w:val="center"/>
          </w:tcPr>
          <w:p w14:paraId="183D493E"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17</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 xml:space="preserve">Synthetisch bezit van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 van entiteiten uit de financiële sector waarin de instelling een aanzienlijke deelneming heeft</w:t>
            </w:r>
          </w:p>
          <w:p w14:paraId="022F90F1" w14:textId="5B47A7FA" w:rsidR="00523F81" w:rsidRPr="00957229" w:rsidRDefault="00214FDA" w:rsidP="0078190D">
            <w:pPr>
              <w:pStyle w:val="InstructionsText"/>
              <w:suppressAutoHyphens/>
              <w:rPr>
                <w:rStyle w:val="InstructionsTabelleberschrift"/>
                <w:rFonts w:ascii="Times New Roman" w:hAnsi="Times New Roman"/>
                <w:b w:val="0"/>
                <w:bCs w:val="0"/>
                <w:sz w:val="24"/>
                <w:u w:val="none"/>
              </w:rPr>
            </w:pPr>
            <w:r w:rsidRPr="00957229">
              <w:t xml:space="preserve">Artikel </w:t>
            </w:r>
            <w:r w:rsidRPr="009C4F8D">
              <w:t>4</w:t>
            </w:r>
            <w:r w:rsidRPr="00957229">
              <w:t xml:space="preserve">, lid </w:t>
            </w:r>
            <w:r w:rsidRPr="009C4F8D">
              <w:t>1</w:t>
            </w:r>
            <w:r w:rsidRPr="00957229">
              <w:t xml:space="preserve">, punt </w:t>
            </w:r>
            <w:r w:rsidRPr="009C4F8D">
              <w:t>126</w:t>
            </w:r>
            <w:r w:rsidRPr="00957229">
              <w:t xml:space="preserve">, en de artikelen </w:t>
            </w:r>
            <w:r w:rsidRPr="009C4F8D">
              <w:t>68</w:t>
            </w:r>
            <w:r w:rsidRPr="00957229">
              <w:t xml:space="preserve"> en </w:t>
            </w:r>
            <w:r w:rsidRPr="009C4F8D">
              <w:t>69</w:t>
            </w:r>
            <w:r w:rsidRPr="00957229">
              <w:t xml:space="preserve"> VKV</w:t>
            </w:r>
          </w:p>
        </w:tc>
      </w:tr>
      <w:tr w:rsidR="00523F81" w:rsidRPr="00957229" w14:paraId="2A4CB4E9" w14:textId="77777777" w:rsidTr="00672D2A">
        <w:tc>
          <w:tcPr>
            <w:tcW w:w="1506" w:type="dxa"/>
          </w:tcPr>
          <w:p w14:paraId="7D025789" w14:textId="77777777" w:rsidR="00523F81" w:rsidRPr="00957229" w:rsidRDefault="002648B0" w:rsidP="0078190D">
            <w:pPr>
              <w:pStyle w:val="InstructionsText"/>
              <w:suppressAutoHyphens/>
            </w:pPr>
            <w:r w:rsidRPr="009C4F8D">
              <w:t>642</w:t>
            </w:r>
          </w:p>
        </w:tc>
        <w:tc>
          <w:tcPr>
            <w:tcW w:w="7243" w:type="dxa"/>
            <w:vAlign w:val="center"/>
          </w:tcPr>
          <w:p w14:paraId="5DE52751"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17</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Bruto synthetisch bezit van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 van entiteiten uit de financiële sector waarin de instelling een aanzienlijke deelneming heeft</w:t>
            </w:r>
          </w:p>
          <w:p w14:paraId="3B2234B4" w14:textId="44849788" w:rsidR="00523F81" w:rsidRPr="00957229" w:rsidRDefault="00214FDA" w:rsidP="0078190D">
            <w:pPr>
              <w:pStyle w:val="InstructionsText"/>
              <w:suppressAutoHyphens/>
              <w:rPr>
                <w:rStyle w:val="InstructionsTabelleberschrift"/>
                <w:rFonts w:ascii="Times New Roman" w:hAnsi="Times New Roman"/>
                <w:b w:val="0"/>
                <w:bCs w:val="0"/>
                <w:sz w:val="24"/>
                <w:u w:val="none"/>
              </w:rPr>
            </w:pPr>
            <w:r w:rsidRPr="00957229">
              <w:t xml:space="preserve">Artikel </w:t>
            </w:r>
            <w:r w:rsidRPr="009C4F8D">
              <w:t>4</w:t>
            </w:r>
            <w:r w:rsidRPr="00957229">
              <w:t xml:space="preserve">, lid </w:t>
            </w:r>
            <w:r w:rsidRPr="009C4F8D">
              <w:t>1</w:t>
            </w:r>
            <w:r w:rsidRPr="00957229">
              <w:t xml:space="preserve">, punt </w:t>
            </w:r>
            <w:r w:rsidRPr="009C4F8D">
              <w:t>126</w:t>
            </w:r>
            <w:r w:rsidRPr="00957229">
              <w:t xml:space="preserve">, en de artikelen </w:t>
            </w:r>
            <w:r w:rsidRPr="009C4F8D">
              <w:t>68</w:t>
            </w:r>
            <w:r w:rsidRPr="00957229">
              <w:t xml:space="preserve"> en </w:t>
            </w:r>
            <w:r w:rsidRPr="009C4F8D">
              <w:t>69</w:t>
            </w:r>
            <w:r w:rsidRPr="00957229">
              <w:t xml:space="preserve"> VKV</w:t>
            </w:r>
          </w:p>
        </w:tc>
      </w:tr>
      <w:tr w:rsidR="00523F81" w:rsidRPr="00957229" w14:paraId="46148E6D" w14:textId="77777777" w:rsidTr="00672D2A">
        <w:tc>
          <w:tcPr>
            <w:tcW w:w="1506" w:type="dxa"/>
          </w:tcPr>
          <w:p w14:paraId="5BC5081D" w14:textId="77777777" w:rsidR="00523F81" w:rsidRPr="00957229" w:rsidRDefault="002648B0" w:rsidP="0078190D">
            <w:pPr>
              <w:pStyle w:val="InstructionsText"/>
              <w:suppressAutoHyphens/>
            </w:pPr>
            <w:r w:rsidRPr="009C4F8D">
              <w:t>643</w:t>
            </w:r>
          </w:p>
        </w:tc>
        <w:tc>
          <w:tcPr>
            <w:tcW w:w="7243" w:type="dxa"/>
            <w:vAlign w:val="center"/>
          </w:tcPr>
          <w:p w14:paraId="30D52697"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17</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Toelaatbare compensatie van shortposities in verband met het hierboven bedoelde bruto synthetisch bezit</w:t>
            </w:r>
          </w:p>
          <w:p w14:paraId="7C363177" w14:textId="6C5D3572" w:rsidR="00523F81" w:rsidRPr="00957229" w:rsidRDefault="00214FDA" w:rsidP="0078190D">
            <w:pPr>
              <w:pStyle w:val="InstructionsText"/>
              <w:suppressAutoHyphens/>
              <w:rPr>
                <w:rStyle w:val="InstructionsTabelleberschrift"/>
                <w:rFonts w:ascii="Times New Roman" w:hAnsi="Times New Roman"/>
                <w:b w:val="0"/>
                <w:bCs w:val="0"/>
                <w:sz w:val="24"/>
                <w:u w:val="none"/>
              </w:rPr>
            </w:pPr>
            <w:r w:rsidRPr="00957229">
              <w:t xml:space="preserve">Artikel </w:t>
            </w:r>
            <w:r w:rsidRPr="009C4F8D">
              <w:t>4</w:t>
            </w:r>
            <w:r w:rsidRPr="00957229">
              <w:t xml:space="preserve">, lid </w:t>
            </w:r>
            <w:r w:rsidRPr="009C4F8D">
              <w:t>1</w:t>
            </w:r>
            <w:r w:rsidRPr="00957229">
              <w:t xml:space="preserve">, punt </w:t>
            </w:r>
            <w:r w:rsidRPr="009C4F8D">
              <w:t>126</w:t>
            </w:r>
            <w:r w:rsidRPr="00957229">
              <w:t xml:space="preserve">, en artikel </w:t>
            </w:r>
            <w:r w:rsidRPr="009C4F8D">
              <w:t>69</w:t>
            </w:r>
            <w:r w:rsidRPr="00957229">
              <w:t xml:space="preserve"> VKV</w:t>
            </w:r>
          </w:p>
        </w:tc>
      </w:tr>
      <w:tr w:rsidR="00523F81" w:rsidRPr="00957229" w14:paraId="2826F4E0" w14:textId="77777777" w:rsidTr="00672D2A">
        <w:tc>
          <w:tcPr>
            <w:tcW w:w="1506" w:type="dxa"/>
          </w:tcPr>
          <w:p w14:paraId="1DA8D087" w14:textId="77777777" w:rsidR="00523F81" w:rsidRPr="00957229" w:rsidRDefault="002648B0" w:rsidP="0078190D">
            <w:pPr>
              <w:pStyle w:val="InstructionsText"/>
              <w:suppressAutoHyphens/>
            </w:pPr>
            <w:r w:rsidRPr="009C4F8D">
              <w:t>650</w:t>
            </w:r>
          </w:p>
        </w:tc>
        <w:tc>
          <w:tcPr>
            <w:tcW w:w="7243" w:type="dxa"/>
          </w:tcPr>
          <w:p w14:paraId="70549837"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18</w:t>
            </w:r>
            <w:r w:rsidRPr="00957229">
              <w:rPr>
                <w:rStyle w:val="InstructionsTabelleberschrift"/>
                <w:rFonts w:ascii="Times New Roman" w:hAnsi="Times New Roman"/>
                <w:sz w:val="24"/>
              </w:rPr>
              <w:t xml:space="preserve"> Risicogewogen posten van bezit van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 xml:space="preserve">-kernkapitaal van entiteiten uit de financiële sector die niet van het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 van de instelling worden afgetrokken</w:t>
            </w:r>
          </w:p>
          <w:p w14:paraId="786079A0" w14:textId="5AB99194" w:rsidR="00523F81" w:rsidRPr="00957229" w:rsidRDefault="002648B0" w:rsidP="0078190D">
            <w:pPr>
              <w:pStyle w:val="InstructionsText"/>
              <w:suppressAutoHyphens/>
            </w:pPr>
            <w:r w:rsidRPr="00957229">
              <w:t xml:space="preserve">Artikel </w:t>
            </w:r>
            <w:r w:rsidRPr="009C4F8D">
              <w:t>46</w:t>
            </w:r>
            <w:r w:rsidRPr="00957229">
              <w:t xml:space="preserve">, lid </w:t>
            </w:r>
            <w:r w:rsidRPr="009C4F8D">
              <w:t>4</w:t>
            </w:r>
            <w:r w:rsidRPr="00957229">
              <w:t xml:space="preserve">, artikel </w:t>
            </w:r>
            <w:r w:rsidRPr="009C4F8D">
              <w:t>48</w:t>
            </w:r>
            <w:r w:rsidRPr="00957229">
              <w:t xml:space="preserve">, lid </w:t>
            </w:r>
            <w:r w:rsidRPr="009C4F8D">
              <w:t>4</w:t>
            </w:r>
            <w:r w:rsidRPr="00957229">
              <w:t xml:space="preserve">, en artikel </w:t>
            </w:r>
            <w:r w:rsidRPr="009C4F8D">
              <w:t>49</w:t>
            </w:r>
            <w:r w:rsidRPr="00957229">
              <w:t xml:space="preserve">, lid </w:t>
            </w:r>
            <w:r w:rsidRPr="009C4F8D">
              <w:t>4</w:t>
            </w:r>
            <w:r w:rsidRPr="00957229">
              <w:t>, VKV</w:t>
            </w:r>
          </w:p>
        </w:tc>
      </w:tr>
      <w:tr w:rsidR="00523F81" w:rsidRPr="00957229" w14:paraId="74B30FC8" w14:textId="77777777" w:rsidTr="00672D2A">
        <w:tc>
          <w:tcPr>
            <w:tcW w:w="1506" w:type="dxa"/>
          </w:tcPr>
          <w:p w14:paraId="798CF1B0" w14:textId="77777777" w:rsidR="00523F81" w:rsidRPr="00957229" w:rsidRDefault="002648B0" w:rsidP="0078190D">
            <w:pPr>
              <w:pStyle w:val="InstructionsText"/>
              <w:suppressAutoHyphens/>
            </w:pPr>
            <w:r w:rsidRPr="009C4F8D">
              <w:t>660</w:t>
            </w:r>
          </w:p>
        </w:tc>
        <w:tc>
          <w:tcPr>
            <w:tcW w:w="7243" w:type="dxa"/>
          </w:tcPr>
          <w:p w14:paraId="2F20F59C"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19</w:t>
            </w:r>
            <w:r w:rsidRPr="00957229">
              <w:rPr>
                <w:rStyle w:val="InstructionsTabelleberschrift"/>
                <w:rFonts w:ascii="Times New Roman" w:hAnsi="Times New Roman"/>
                <w:sz w:val="24"/>
              </w:rPr>
              <w:t xml:space="preserve"> Risicogewogen posten van bezit van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 xml:space="preserve">-kapitaal van entiteiten uit de financiële sector die niet van het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 van de instelling worden afgetrokken</w:t>
            </w:r>
          </w:p>
          <w:p w14:paraId="1E7B2123" w14:textId="1C12BA14" w:rsidR="00523F81" w:rsidRPr="00957229" w:rsidRDefault="002648B0" w:rsidP="0078190D">
            <w:pPr>
              <w:pStyle w:val="InstructionsText"/>
              <w:suppressAutoHyphens/>
            </w:pPr>
            <w:r w:rsidRPr="00957229">
              <w:t xml:space="preserve">Artikel </w:t>
            </w:r>
            <w:r w:rsidRPr="009C4F8D">
              <w:t>60</w:t>
            </w:r>
            <w:r w:rsidRPr="00957229">
              <w:t xml:space="preserve">, lid </w:t>
            </w:r>
            <w:r w:rsidRPr="009C4F8D">
              <w:t>4</w:t>
            </w:r>
            <w:r w:rsidRPr="00957229">
              <w:t>, VKV</w:t>
            </w:r>
          </w:p>
        </w:tc>
      </w:tr>
      <w:tr w:rsidR="00523F81" w:rsidRPr="00957229" w14:paraId="2CDAAC1B" w14:textId="77777777" w:rsidTr="00672D2A">
        <w:tc>
          <w:tcPr>
            <w:tcW w:w="1506" w:type="dxa"/>
          </w:tcPr>
          <w:p w14:paraId="14716438" w14:textId="77777777" w:rsidR="00523F81" w:rsidRPr="00957229" w:rsidRDefault="002648B0" w:rsidP="0078190D">
            <w:pPr>
              <w:pStyle w:val="InstructionsText"/>
              <w:suppressAutoHyphens/>
            </w:pPr>
            <w:r w:rsidRPr="009C4F8D">
              <w:t>670</w:t>
            </w:r>
          </w:p>
        </w:tc>
        <w:tc>
          <w:tcPr>
            <w:tcW w:w="7243" w:type="dxa"/>
          </w:tcPr>
          <w:p w14:paraId="5D1E75DC"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20</w:t>
            </w:r>
            <w:r w:rsidRPr="00957229">
              <w:rPr>
                <w:rStyle w:val="InstructionsTabelleberschrift"/>
                <w:rFonts w:ascii="Times New Roman" w:hAnsi="Times New Roman"/>
                <w:sz w:val="24"/>
              </w:rPr>
              <w:t xml:space="preserve"> Risicogewogen posten van bezit van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 xml:space="preserve">-kapitaal van entiteiten uit de financiële sector die niet van het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 van de instelling worden afgetrokken</w:t>
            </w:r>
          </w:p>
          <w:p w14:paraId="749C57A1" w14:textId="1579468B" w:rsidR="00523F81" w:rsidRPr="00957229" w:rsidRDefault="002648B0" w:rsidP="0078190D">
            <w:pPr>
              <w:pStyle w:val="InstructionsText"/>
              <w:suppressAutoHyphens/>
            </w:pPr>
            <w:r w:rsidRPr="00957229">
              <w:t xml:space="preserve">Artikel </w:t>
            </w:r>
            <w:r w:rsidRPr="009C4F8D">
              <w:t>70</w:t>
            </w:r>
            <w:r w:rsidRPr="00957229">
              <w:t xml:space="preserve">, lid </w:t>
            </w:r>
            <w:r w:rsidRPr="009C4F8D">
              <w:t>4</w:t>
            </w:r>
            <w:r w:rsidRPr="00957229">
              <w:t>, VKV</w:t>
            </w:r>
          </w:p>
        </w:tc>
      </w:tr>
      <w:tr w:rsidR="00523F81" w:rsidRPr="00957229" w14:paraId="0A74B934" w14:textId="77777777" w:rsidTr="00672D2A">
        <w:tc>
          <w:tcPr>
            <w:tcW w:w="1506" w:type="dxa"/>
          </w:tcPr>
          <w:p w14:paraId="5C0961F2" w14:textId="77777777" w:rsidR="00523F81" w:rsidRPr="00957229" w:rsidRDefault="002648B0" w:rsidP="0078190D">
            <w:pPr>
              <w:pStyle w:val="InstructionsText"/>
              <w:suppressAutoHyphens/>
            </w:pPr>
            <w:r w:rsidRPr="009C4F8D">
              <w:t>680</w:t>
            </w:r>
          </w:p>
        </w:tc>
        <w:tc>
          <w:tcPr>
            <w:tcW w:w="7243" w:type="dxa"/>
          </w:tcPr>
          <w:p w14:paraId="6EFF6E75"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21</w:t>
            </w:r>
            <w:r w:rsidRPr="00957229">
              <w:rPr>
                <w:rStyle w:val="InstructionsTabelleberschrift"/>
                <w:rFonts w:ascii="Times New Roman" w:hAnsi="Times New Roman"/>
                <w:sz w:val="24"/>
              </w:rPr>
              <w:tab/>
              <w:t xml:space="preserve">Tijdelijke ontheffing van de aftrek van bezit van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-kernkapitaalinstrumenten van entiteiten uit de financiële sector waarin de instelling geen aanzienlijke deelneming heeft</w:t>
            </w:r>
          </w:p>
          <w:p w14:paraId="583D6DC5" w14:textId="6893FB97" w:rsidR="00523F81" w:rsidRPr="00957229" w:rsidRDefault="002648B0" w:rsidP="0078190D">
            <w:pPr>
              <w:pStyle w:val="InstructionsText"/>
              <w:suppressAutoHyphens/>
            </w:pPr>
            <w:r w:rsidRPr="00957229">
              <w:t xml:space="preserve">Artikel </w:t>
            </w:r>
            <w:r w:rsidRPr="009C4F8D">
              <w:t>79</w:t>
            </w:r>
            <w:r w:rsidRPr="00957229">
              <w:t xml:space="preserve"> VKV</w:t>
            </w:r>
          </w:p>
          <w:p w14:paraId="47A914BA" w14:textId="1027B96F" w:rsidR="00523F81" w:rsidRPr="00957229" w:rsidRDefault="002648B0" w:rsidP="0078190D">
            <w:pPr>
              <w:pStyle w:val="InstructionsText"/>
              <w:suppressAutoHyphens/>
            </w:pPr>
            <w:r w:rsidRPr="00957229">
              <w:t xml:space="preserve">Een bevoegde autoriteit kan een tijdelijke ontheffing verlenen van de bepalingen inzake de aftrek van tier </w:t>
            </w:r>
            <w:r w:rsidRPr="009C4F8D">
              <w:t>1</w:t>
            </w:r>
            <w:r w:rsidRPr="00957229">
              <w:t>-kernkapitaal vanwege het bezit van instrumenten van een bepaalde entiteit uit de financiële sector, indien zij van oordeel is dat dit bezit bedoeld is voor een financiëlebijstandoperatie om die entiteit te saneren en te redden.</w:t>
            </w:r>
          </w:p>
          <w:p w14:paraId="3C8D0E92" w14:textId="5F01882D" w:rsidR="00523F81" w:rsidRPr="00957229" w:rsidRDefault="002648B0" w:rsidP="0078190D">
            <w:pPr>
              <w:pStyle w:val="InstructionsText"/>
              <w:suppressAutoHyphens/>
            </w:pPr>
            <w:r w:rsidRPr="00957229">
              <w:t xml:space="preserve">N.B. Die instrumenten moeten ook onder post </w:t>
            </w:r>
            <w:r w:rsidRPr="009C4F8D">
              <w:t>12</w:t>
            </w:r>
            <w:r w:rsidRPr="00957229">
              <w:t>.</w:t>
            </w:r>
            <w:r w:rsidRPr="009C4F8D">
              <w:t>1</w:t>
            </w:r>
            <w:r w:rsidRPr="00957229">
              <w:t xml:space="preserve"> worden gerapporteerd.</w:t>
            </w:r>
          </w:p>
        </w:tc>
      </w:tr>
      <w:tr w:rsidR="00523F81" w:rsidRPr="00957229" w14:paraId="7E3CED47" w14:textId="77777777" w:rsidTr="00672D2A">
        <w:tc>
          <w:tcPr>
            <w:tcW w:w="1506" w:type="dxa"/>
          </w:tcPr>
          <w:p w14:paraId="3AF1C247" w14:textId="77777777" w:rsidR="00523F81" w:rsidRPr="00957229" w:rsidRDefault="002648B0" w:rsidP="0078190D">
            <w:pPr>
              <w:pStyle w:val="InstructionsText"/>
              <w:suppressAutoHyphens/>
            </w:pPr>
            <w:r w:rsidRPr="009C4F8D">
              <w:t>690</w:t>
            </w:r>
          </w:p>
        </w:tc>
        <w:tc>
          <w:tcPr>
            <w:tcW w:w="7243" w:type="dxa"/>
          </w:tcPr>
          <w:p w14:paraId="67B6F515"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22</w:t>
            </w:r>
            <w:r w:rsidRPr="00957229">
              <w:rPr>
                <w:rStyle w:val="InstructionsTabelleberschrift"/>
                <w:rFonts w:ascii="Times New Roman" w:hAnsi="Times New Roman"/>
                <w:sz w:val="24"/>
              </w:rPr>
              <w:tab/>
              <w:t xml:space="preserve">Tijdelijke ontheffing van de aftrek van bezit van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-kernkapitaalinstrumenten van entiteiten uit de financiële sector waarin de instelling een aanzienlijke deelneming heeft</w:t>
            </w:r>
          </w:p>
          <w:p w14:paraId="70E517EB" w14:textId="58D210AB" w:rsidR="00523F81" w:rsidRPr="00957229" w:rsidRDefault="002648B0" w:rsidP="0078190D">
            <w:pPr>
              <w:pStyle w:val="InstructionsText"/>
              <w:suppressAutoHyphens/>
            </w:pPr>
            <w:r w:rsidRPr="00957229">
              <w:t xml:space="preserve">Artikel </w:t>
            </w:r>
            <w:r w:rsidRPr="009C4F8D">
              <w:t>79</w:t>
            </w:r>
            <w:r w:rsidRPr="00957229">
              <w:t xml:space="preserve"> VKV</w:t>
            </w:r>
          </w:p>
          <w:p w14:paraId="1FD384CA" w14:textId="0DD666A9" w:rsidR="00523F81" w:rsidRPr="00957229" w:rsidRDefault="002648B0" w:rsidP="0078190D">
            <w:pPr>
              <w:pStyle w:val="InstructionsText"/>
              <w:suppressAutoHyphens/>
            </w:pPr>
            <w:r w:rsidRPr="00957229">
              <w:t xml:space="preserve">Een bevoegde autoriteit kan ontheffing verlenen van de bepalingen inzake de aftrek van tier </w:t>
            </w:r>
            <w:r w:rsidRPr="009C4F8D">
              <w:t>1</w:t>
            </w:r>
            <w:r w:rsidRPr="00957229">
              <w:t>-kernkapitaal vanwege het bezit van instrumenten van een bepaalde entiteit uit de financiële sector, als zij van oordeel is dat dit bezit bedoeld is voor een financiëlebijstandoperatie om die entiteit te saneren en te redden.</w:t>
            </w:r>
          </w:p>
          <w:p w14:paraId="1099FAF3" w14:textId="752D2281" w:rsidR="00523F81" w:rsidRPr="00957229" w:rsidRDefault="002648B0" w:rsidP="0078190D">
            <w:pPr>
              <w:pStyle w:val="InstructionsText"/>
              <w:suppressAutoHyphens/>
            </w:pPr>
            <w:r w:rsidRPr="00957229">
              <w:t xml:space="preserve">N.B. Die instrumenten moeten ook onder post </w:t>
            </w:r>
            <w:r w:rsidRPr="009C4F8D">
              <w:t>15</w:t>
            </w:r>
            <w:r w:rsidRPr="00957229">
              <w:t>.</w:t>
            </w:r>
            <w:r w:rsidRPr="009C4F8D">
              <w:t>1</w:t>
            </w:r>
            <w:r w:rsidRPr="00957229">
              <w:t xml:space="preserve"> worden gerapporteerd.</w:t>
            </w:r>
          </w:p>
        </w:tc>
      </w:tr>
      <w:tr w:rsidR="00523F81" w:rsidRPr="00957229" w14:paraId="453D50CC" w14:textId="77777777" w:rsidTr="00672D2A">
        <w:tc>
          <w:tcPr>
            <w:tcW w:w="1506" w:type="dxa"/>
          </w:tcPr>
          <w:p w14:paraId="0267B50F" w14:textId="77777777" w:rsidR="00523F81" w:rsidRPr="00957229" w:rsidRDefault="002648B0" w:rsidP="0078190D">
            <w:pPr>
              <w:pStyle w:val="InstructionsText"/>
              <w:suppressAutoHyphens/>
            </w:pPr>
            <w:r w:rsidRPr="009C4F8D">
              <w:t>700</w:t>
            </w:r>
          </w:p>
        </w:tc>
        <w:tc>
          <w:tcPr>
            <w:tcW w:w="7243" w:type="dxa"/>
          </w:tcPr>
          <w:p w14:paraId="5F99A217"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23</w:t>
            </w:r>
            <w:r w:rsidRPr="00957229">
              <w:rPr>
                <w:rStyle w:val="InstructionsTabelleberschrift"/>
                <w:rFonts w:ascii="Times New Roman" w:hAnsi="Times New Roman"/>
                <w:sz w:val="24"/>
              </w:rPr>
              <w:tab/>
              <w:t xml:space="preserve">Tijdelijke ontheffing van de aftrek van bezit van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-kapitaalinstrumenten van entiteiten uit de financiële sector waarin de instelling geen aanzienlijke deelneming heeft</w:t>
            </w:r>
          </w:p>
          <w:p w14:paraId="23EC3B8E" w14:textId="5F91A925" w:rsidR="00523F81" w:rsidRPr="00957229" w:rsidRDefault="002648B0" w:rsidP="0078190D">
            <w:pPr>
              <w:pStyle w:val="InstructionsText"/>
              <w:suppressAutoHyphens/>
            </w:pPr>
            <w:r w:rsidRPr="00957229">
              <w:t xml:space="preserve">Artikel </w:t>
            </w:r>
            <w:r w:rsidRPr="009C4F8D">
              <w:t>79</w:t>
            </w:r>
            <w:r w:rsidRPr="00957229">
              <w:t xml:space="preserve"> VKV</w:t>
            </w:r>
          </w:p>
          <w:p w14:paraId="38B56FFB" w14:textId="77777777" w:rsidR="00523F81" w:rsidRPr="00957229" w:rsidRDefault="002648B0" w:rsidP="0078190D">
            <w:pPr>
              <w:pStyle w:val="InstructionsText"/>
              <w:suppressAutoHyphens/>
            </w:pPr>
            <w:r w:rsidRPr="00957229">
              <w:t xml:space="preserve">Een bevoegde autoriteit kan een tijdelijke ontheffing verlenen van de bepalingen inzake de aftrek van aanvullend-tier </w:t>
            </w:r>
            <w:r w:rsidRPr="009C4F8D">
              <w:t>1</w:t>
            </w:r>
            <w:r w:rsidRPr="00957229">
              <w:t>-kapitaal vanwege het bezit van instrumenten van een bepaalde entiteit uit de financiële sector, als zij van oordeel is dat dit bezit bedoeld is voor een financiëlebijstandoperatie om die entiteit te saneren en te redden.</w:t>
            </w:r>
          </w:p>
          <w:p w14:paraId="2395CF45" w14:textId="77777777" w:rsidR="00523F81" w:rsidRPr="00957229" w:rsidRDefault="002648B0" w:rsidP="0078190D">
            <w:pPr>
              <w:pStyle w:val="InstructionsText"/>
              <w:suppressAutoHyphens/>
            </w:pPr>
            <w:r w:rsidRPr="00957229">
              <w:t xml:space="preserve">N.B. Deze instrumenten moeten ook onder post </w:t>
            </w:r>
            <w:r w:rsidRPr="009C4F8D">
              <w:t>13</w:t>
            </w:r>
            <w:r w:rsidRPr="00957229">
              <w:t>.</w:t>
            </w:r>
            <w:r w:rsidRPr="009C4F8D">
              <w:t>1</w:t>
            </w:r>
            <w:r w:rsidRPr="00957229">
              <w:t xml:space="preserve"> worden gerapporteerd.</w:t>
            </w:r>
          </w:p>
        </w:tc>
      </w:tr>
      <w:tr w:rsidR="00523F81" w:rsidRPr="00957229" w14:paraId="7DDAE296" w14:textId="77777777" w:rsidTr="00672D2A">
        <w:tc>
          <w:tcPr>
            <w:tcW w:w="1506" w:type="dxa"/>
          </w:tcPr>
          <w:p w14:paraId="5C518DEE" w14:textId="77777777" w:rsidR="00523F81" w:rsidRPr="00957229" w:rsidRDefault="002648B0" w:rsidP="0078190D">
            <w:pPr>
              <w:pStyle w:val="InstructionsText"/>
              <w:suppressAutoHyphens/>
            </w:pPr>
            <w:r w:rsidRPr="009C4F8D">
              <w:t>710</w:t>
            </w:r>
          </w:p>
        </w:tc>
        <w:tc>
          <w:tcPr>
            <w:tcW w:w="7243" w:type="dxa"/>
          </w:tcPr>
          <w:p w14:paraId="3FBECBE9"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24</w:t>
            </w:r>
            <w:r w:rsidRPr="00957229">
              <w:rPr>
                <w:rStyle w:val="InstructionsTabelleberschrift"/>
                <w:rFonts w:ascii="Times New Roman" w:hAnsi="Times New Roman"/>
                <w:sz w:val="24"/>
              </w:rPr>
              <w:tab/>
              <w:t xml:space="preserve">Tijdelijke ontheffing van de aftrek van bezit van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-kapitaalinstrumenten van entiteiten uit de financiële sector waarin de instelling een aanzienlijke deelneming heeft</w:t>
            </w:r>
          </w:p>
          <w:p w14:paraId="15A18B6E" w14:textId="7212DB10" w:rsidR="00523F81" w:rsidRPr="00957229" w:rsidRDefault="002648B0" w:rsidP="0078190D">
            <w:pPr>
              <w:pStyle w:val="InstructionsText"/>
              <w:suppressAutoHyphens/>
            </w:pPr>
            <w:r w:rsidRPr="00957229">
              <w:t xml:space="preserve">Artikel </w:t>
            </w:r>
            <w:r w:rsidRPr="009C4F8D">
              <w:t>79</w:t>
            </w:r>
            <w:r w:rsidRPr="00957229">
              <w:t xml:space="preserve"> VKV</w:t>
            </w:r>
          </w:p>
          <w:p w14:paraId="716EB002" w14:textId="77777777" w:rsidR="00523F81" w:rsidRPr="00957229" w:rsidRDefault="002648B0" w:rsidP="0078190D">
            <w:pPr>
              <w:pStyle w:val="InstructionsText"/>
              <w:suppressAutoHyphens/>
            </w:pPr>
            <w:r w:rsidRPr="00957229">
              <w:t xml:space="preserve">Een bevoegde autoriteit kan een tijdelijke ontheffing verlenen van de bepalingen inzake de aftrek van aanvullend-tier </w:t>
            </w:r>
            <w:r w:rsidRPr="009C4F8D">
              <w:t>1</w:t>
            </w:r>
            <w:r w:rsidRPr="00957229">
              <w:t>-kapitaal vanwege het bezit van instrumenten van een bepaalde entiteit uit de financiële sector, als zij van oordeel is dat dit bezit bedoeld is voor een financiëlebijstandoperatie om die entiteit te saneren en te redden.</w:t>
            </w:r>
          </w:p>
          <w:p w14:paraId="3E632DA5" w14:textId="77777777" w:rsidR="00523F81" w:rsidRPr="00957229" w:rsidRDefault="002648B0" w:rsidP="0078190D">
            <w:pPr>
              <w:pStyle w:val="InstructionsText"/>
              <w:suppressAutoHyphens/>
            </w:pPr>
            <w:r w:rsidRPr="00957229">
              <w:t xml:space="preserve">N.B. Deze instrumenten moeten ook onder post </w:t>
            </w:r>
            <w:r w:rsidRPr="009C4F8D">
              <w:t>16</w:t>
            </w:r>
            <w:r w:rsidRPr="00957229">
              <w:t>.</w:t>
            </w:r>
            <w:r w:rsidRPr="009C4F8D">
              <w:t>1</w:t>
            </w:r>
            <w:r w:rsidRPr="00957229">
              <w:t xml:space="preserve"> worden gerapporteerd.</w:t>
            </w:r>
          </w:p>
        </w:tc>
      </w:tr>
      <w:tr w:rsidR="00523F81" w:rsidRPr="00957229" w14:paraId="64BA4182" w14:textId="77777777" w:rsidTr="00672D2A">
        <w:tc>
          <w:tcPr>
            <w:tcW w:w="1506" w:type="dxa"/>
          </w:tcPr>
          <w:p w14:paraId="513397EA" w14:textId="77777777" w:rsidR="00523F81" w:rsidRPr="00957229" w:rsidRDefault="002648B0" w:rsidP="0078190D">
            <w:pPr>
              <w:pStyle w:val="InstructionsText"/>
              <w:suppressAutoHyphens/>
            </w:pPr>
            <w:r w:rsidRPr="009C4F8D">
              <w:t>720</w:t>
            </w:r>
          </w:p>
        </w:tc>
        <w:tc>
          <w:tcPr>
            <w:tcW w:w="7243" w:type="dxa"/>
          </w:tcPr>
          <w:p w14:paraId="4357DCED"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25</w:t>
            </w:r>
            <w:r w:rsidRPr="00957229">
              <w:rPr>
                <w:rStyle w:val="InstructionsTabelleberschrift"/>
                <w:rFonts w:ascii="Times New Roman" w:hAnsi="Times New Roman"/>
                <w:sz w:val="24"/>
              </w:rPr>
              <w:tab/>
              <w:t xml:space="preserve">Tijdelijke ontheffing van de aftrek van bezit van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-kapitaalinstrumenten van entiteiten uit de financiële sector waarin de instelling geen aanzienlijke deelneming heeft</w:t>
            </w:r>
          </w:p>
          <w:p w14:paraId="1CC33FAD" w14:textId="586AE0DC" w:rsidR="00523F81" w:rsidRPr="00957229" w:rsidRDefault="002648B0" w:rsidP="0078190D">
            <w:pPr>
              <w:pStyle w:val="InstructionsText"/>
              <w:suppressAutoHyphens/>
            </w:pPr>
            <w:r w:rsidRPr="00957229">
              <w:t xml:space="preserve">Artikel </w:t>
            </w:r>
            <w:r w:rsidRPr="009C4F8D">
              <w:t>79</w:t>
            </w:r>
            <w:r w:rsidRPr="00957229">
              <w:t xml:space="preserve"> VKV</w:t>
            </w:r>
          </w:p>
          <w:p w14:paraId="096E7F95" w14:textId="17412F11" w:rsidR="00523F81" w:rsidRPr="00957229" w:rsidRDefault="002648B0" w:rsidP="0078190D">
            <w:pPr>
              <w:pStyle w:val="InstructionsText"/>
              <w:suppressAutoHyphens/>
            </w:pPr>
            <w:r w:rsidRPr="00957229">
              <w:t xml:space="preserve">Een bevoegde autoriteit kan ontheffing verlenen van de bepalingen inzake de aftrek van tier </w:t>
            </w:r>
            <w:r w:rsidRPr="009C4F8D">
              <w:t>2</w:t>
            </w:r>
            <w:r w:rsidRPr="00957229">
              <w:t>-kapitaal vanwege het bezit van instrumenten van een bepaalde entiteit uit de financiële sector, als zij van oordeel is dat dit bezit bedoeld is voor een financiëlebijstandoperatie om die entiteit te saneren en te redden.</w:t>
            </w:r>
          </w:p>
          <w:p w14:paraId="6F211F4A" w14:textId="3AB75C2B" w:rsidR="00523F81" w:rsidRPr="00957229" w:rsidRDefault="002648B0" w:rsidP="0078190D">
            <w:pPr>
              <w:pStyle w:val="InstructionsText"/>
              <w:suppressAutoHyphens/>
            </w:pPr>
            <w:r w:rsidRPr="00957229">
              <w:t xml:space="preserve">N.B. Die instrumenten moeten ook onder post </w:t>
            </w:r>
            <w:r w:rsidRPr="009C4F8D">
              <w:t>14</w:t>
            </w:r>
            <w:r w:rsidRPr="00957229">
              <w:t>.</w:t>
            </w:r>
            <w:r w:rsidRPr="009C4F8D">
              <w:t>1</w:t>
            </w:r>
            <w:r w:rsidRPr="00957229">
              <w:t xml:space="preserve"> worden gerapporteerd.</w:t>
            </w:r>
          </w:p>
        </w:tc>
      </w:tr>
      <w:tr w:rsidR="00523F81" w:rsidRPr="00957229" w14:paraId="5675C4A3" w14:textId="77777777" w:rsidTr="00672D2A">
        <w:tc>
          <w:tcPr>
            <w:tcW w:w="1506" w:type="dxa"/>
          </w:tcPr>
          <w:p w14:paraId="586FFA28" w14:textId="77777777" w:rsidR="00523F81" w:rsidRPr="00957229" w:rsidRDefault="002648B0" w:rsidP="0078190D">
            <w:pPr>
              <w:pStyle w:val="InstructionsText"/>
              <w:suppressAutoHyphens/>
            </w:pPr>
            <w:r w:rsidRPr="009C4F8D">
              <w:t>730</w:t>
            </w:r>
          </w:p>
        </w:tc>
        <w:tc>
          <w:tcPr>
            <w:tcW w:w="7243" w:type="dxa"/>
          </w:tcPr>
          <w:p w14:paraId="5ADCB9E1"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26</w:t>
            </w:r>
            <w:r w:rsidRPr="00957229">
              <w:rPr>
                <w:rStyle w:val="InstructionsTabelleberschrift"/>
                <w:rFonts w:ascii="Times New Roman" w:hAnsi="Times New Roman"/>
                <w:sz w:val="24"/>
              </w:rPr>
              <w:tab/>
              <w:t xml:space="preserve">Tijdelijke ontheffing van de aftrek van bezit van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-kapitaalinstrumenten van entiteiten uit de financiële sector waarin de instelling een aanzienlijke deelneming heeft</w:t>
            </w:r>
          </w:p>
          <w:p w14:paraId="60D3D569" w14:textId="2757B1EB" w:rsidR="00523F81" w:rsidRPr="00957229" w:rsidRDefault="002648B0" w:rsidP="0078190D">
            <w:pPr>
              <w:pStyle w:val="InstructionsText"/>
              <w:suppressAutoHyphens/>
            </w:pPr>
            <w:r w:rsidRPr="00957229">
              <w:t xml:space="preserve">Artikel </w:t>
            </w:r>
            <w:r w:rsidRPr="009C4F8D">
              <w:t>79</w:t>
            </w:r>
            <w:r w:rsidRPr="00957229">
              <w:t xml:space="preserve"> VKV</w:t>
            </w:r>
          </w:p>
          <w:p w14:paraId="39AF13D5" w14:textId="6A51451B" w:rsidR="00523F81" w:rsidRPr="00957229" w:rsidRDefault="002648B0" w:rsidP="0078190D">
            <w:pPr>
              <w:pStyle w:val="InstructionsText"/>
              <w:suppressAutoHyphens/>
            </w:pPr>
            <w:r w:rsidRPr="00957229">
              <w:t xml:space="preserve">Een bevoegde autoriteit kan ontheffing verlenen van de bepalingen inzake de aftrek van tier </w:t>
            </w:r>
            <w:r w:rsidRPr="009C4F8D">
              <w:t>2</w:t>
            </w:r>
            <w:r w:rsidRPr="00957229">
              <w:t>-kapitaal vanwege het bezit van instrumenten van een bepaalde entiteit uit de financiële sector, als zij van oordeel is dat dit bezit bedoeld is voor een financiëlebijstandoperatie om die entiteit te saneren en te redden.</w:t>
            </w:r>
          </w:p>
          <w:p w14:paraId="0C98A16F" w14:textId="4AD51A9D" w:rsidR="00523F81" w:rsidRPr="00957229" w:rsidRDefault="002648B0" w:rsidP="0078190D">
            <w:pPr>
              <w:pStyle w:val="InstructionsText"/>
              <w:suppressAutoHyphens/>
            </w:pPr>
            <w:r w:rsidRPr="00957229">
              <w:t xml:space="preserve">N.B. Die instrumenten moeten ook onder post </w:t>
            </w:r>
            <w:r w:rsidRPr="009C4F8D">
              <w:t>17</w:t>
            </w:r>
            <w:r w:rsidRPr="00957229">
              <w:t>.</w:t>
            </w:r>
            <w:r w:rsidRPr="009C4F8D">
              <w:t>1</w:t>
            </w:r>
            <w:r w:rsidRPr="00957229">
              <w:t xml:space="preserve"> worden gerapporteerd.</w:t>
            </w:r>
          </w:p>
        </w:tc>
      </w:tr>
      <w:tr w:rsidR="00523F81" w:rsidRPr="00957229" w14:paraId="31B6E252"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F058C95" w14:textId="77777777" w:rsidR="00523F81" w:rsidRPr="00957229" w:rsidRDefault="002648B0" w:rsidP="0078190D">
            <w:pPr>
              <w:pStyle w:val="InstructionsText"/>
              <w:suppressAutoHyphens/>
            </w:pPr>
            <w:r w:rsidRPr="009C4F8D">
              <w:t>740</w:t>
            </w:r>
          </w:p>
        </w:tc>
        <w:tc>
          <w:tcPr>
            <w:tcW w:w="7243" w:type="dxa"/>
            <w:tcBorders>
              <w:top w:val="single" w:sz="4" w:space="0" w:color="auto"/>
              <w:left w:val="single" w:sz="4" w:space="0" w:color="auto"/>
              <w:bottom w:val="single" w:sz="4" w:space="0" w:color="auto"/>
              <w:right w:val="single" w:sz="4" w:space="0" w:color="auto"/>
            </w:tcBorders>
          </w:tcPr>
          <w:p w14:paraId="12EF3B80" w14:textId="77777777" w:rsidR="00523F81" w:rsidRPr="00957229" w:rsidRDefault="002648B0" w:rsidP="0078190D">
            <w:pPr>
              <w:pStyle w:val="InstructionsText"/>
              <w:suppressAutoHyphens/>
            </w:pPr>
            <w:r w:rsidRPr="009C4F8D">
              <w:rPr>
                <w:rStyle w:val="InstructionsTabelleberschrift"/>
                <w:rFonts w:ascii="Times New Roman" w:hAnsi="Times New Roman"/>
                <w:sz w:val="24"/>
              </w:rPr>
              <w:t>27</w:t>
            </w:r>
            <w:r w:rsidRPr="00957229">
              <w:rPr>
                <w:rStyle w:val="InstructionsTabelleberschrift"/>
                <w:rFonts w:ascii="Times New Roman" w:hAnsi="Times New Roman"/>
                <w:sz w:val="24"/>
              </w:rPr>
              <w:tab/>
              <w:t>Gecombineerde buffervereisten</w:t>
            </w:r>
          </w:p>
          <w:p w14:paraId="7ECA4B47" w14:textId="6EF01E3E" w:rsidR="00523F81" w:rsidRPr="00957229" w:rsidRDefault="0014657C" w:rsidP="0078190D">
            <w:pPr>
              <w:pStyle w:val="InstructionsText"/>
              <w:suppressAutoHyphens/>
            </w:pPr>
            <w:r w:rsidRPr="00957229">
              <w:t xml:space="preserve">Artikel </w:t>
            </w:r>
            <w:r w:rsidRPr="009C4F8D">
              <w:t>128</w:t>
            </w:r>
            <w:r w:rsidRPr="00957229">
              <w:t xml:space="preserve">, lid </w:t>
            </w:r>
            <w:r w:rsidRPr="009C4F8D">
              <w:t>6</w:t>
            </w:r>
            <w:r w:rsidRPr="00957229">
              <w:t>, RKV</w:t>
            </w:r>
          </w:p>
        </w:tc>
      </w:tr>
      <w:tr w:rsidR="00523F81" w:rsidRPr="00957229" w14:paraId="3C5AB3A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15439F" w14:textId="77777777" w:rsidR="00523F81" w:rsidRPr="00957229" w:rsidRDefault="00AC0F2C" w:rsidP="0078190D">
            <w:pPr>
              <w:pStyle w:val="InstructionsText"/>
              <w:suppressAutoHyphens/>
            </w:pPr>
            <w:r w:rsidRPr="009C4F8D">
              <w:t>750</w:t>
            </w:r>
          </w:p>
        </w:tc>
        <w:tc>
          <w:tcPr>
            <w:tcW w:w="7243" w:type="dxa"/>
            <w:tcBorders>
              <w:top w:val="single" w:sz="4" w:space="0" w:color="auto"/>
              <w:left w:val="single" w:sz="4" w:space="0" w:color="auto"/>
              <w:bottom w:val="single" w:sz="4" w:space="0" w:color="auto"/>
              <w:right w:val="single" w:sz="4" w:space="0" w:color="auto"/>
            </w:tcBorders>
          </w:tcPr>
          <w:p w14:paraId="5AD010D0" w14:textId="77777777" w:rsidR="00523F81" w:rsidRPr="00957229" w:rsidRDefault="00454139" w:rsidP="0078190D">
            <w:pPr>
              <w:pStyle w:val="InstructionsText"/>
              <w:suppressAutoHyphens/>
            </w:pPr>
            <w:r w:rsidRPr="00957229">
              <w:rPr>
                <w:rStyle w:val="InstructionsTabelleberschrift"/>
                <w:rFonts w:ascii="Times New Roman" w:hAnsi="Times New Roman"/>
                <w:sz w:val="24"/>
              </w:rPr>
              <w:t>Kapitaalconserveringsbuffer</w:t>
            </w:r>
          </w:p>
          <w:p w14:paraId="7B21E489" w14:textId="628AB57B" w:rsidR="00523F81" w:rsidRPr="00957229" w:rsidRDefault="0014657C" w:rsidP="0078190D">
            <w:pPr>
              <w:pStyle w:val="InstructionsText"/>
              <w:suppressAutoHyphens/>
            </w:pPr>
            <w:r w:rsidRPr="00957229">
              <w:t xml:space="preserve">Artikel </w:t>
            </w:r>
            <w:r w:rsidRPr="009C4F8D">
              <w:t>128</w:t>
            </w:r>
            <w:r w:rsidRPr="00957229">
              <w:t xml:space="preserve">, lid </w:t>
            </w:r>
            <w:r w:rsidRPr="009C4F8D">
              <w:t>1</w:t>
            </w:r>
            <w:r w:rsidRPr="00957229">
              <w:t xml:space="preserve">, en artikel </w:t>
            </w:r>
            <w:r w:rsidRPr="009C4F8D">
              <w:t>129</w:t>
            </w:r>
            <w:r w:rsidRPr="00957229">
              <w:t xml:space="preserve"> RKV </w:t>
            </w:r>
          </w:p>
          <w:p w14:paraId="5E4947F7" w14:textId="5A739360" w:rsidR="00523F81" w:rsidRPr="00957229" w:rsidRDefault="0014657C" w:rsidP="0078190D">
            <w:pPr>
              <w:pStyle w:val="InstructionsText"/>
              <w:suppressAutoHyphens/>
            </w:pPr>
            <w:r w:rsidRPr="00957229">
              <w:t xml:space="preserve">Overeenkomstig artikel </w:t>
            </w:r>
            <w:r w:rsidRPr="009C4F8D">
              <w:t>129</w:t>
            </w:r>
            <w:r w:rsidRPr="00957229">
              <w:t xml:space="preserve">, lid </w:t>
            </w:r>
            <w:r w:rsidRPr="009C4F8D">
              <w:t>1</w:t>
            </w:r>
            <w:r w:rsidRPr="00957229">
              <w:t xml:space="preserve">, RKV is de kapitaalconserveringsbuffer een aanvullend bedrag aan tier </w:t>
            </w:r>
            <w:r w:rsidRPr="009C4F8D">
              <w:t>1</w:t>
            </w:r>
            <w:r w:rsidRPr="00957229">
              <w:t xml:space="preserve">-kernkapitaal. Aangezien de kapitaalconserveringsbuffer vast op </w:t>
            </w:r>
            <w:r w:rsidRPr="009C4F8D">
              <w:t>2</w:t>
            </w:r>
            <w:r w:rsidRPr="00957229">
              <w:t>,</w:t>
            </w:r>
            <w:r w:rsidRPr="009C4F8D">
              <w:t>5</w:t>
            </w:r>
            <w:r w:rsidRPr="00957229">
              <w:t> % is gesteld, moet in deze rij een bedrag worden ingevuld.</w:t>
            </w:r>
          </w:p>
        </w:tc>
      </w:tr>
      <w:tr w:rsidR="00523F81" w:rsidRPr="00957229" w14:paraId="50C9859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EAB2791" w14:textId="77777777" w:rsidR="00523F81" w:rsidRPr="00957229" w:rsidRDefault="002648B0" w:rsidP="0078190D">
            <w:pPr>
              <w:pStyle w:val="InstructionsText"/>
              <w:suppressAutoHyphens/>
            </w:pPr>
            <w:r w:rsidRPr="009C4F8D">
              <w:t>760</w:t>
            </w:r>
          </w:p>
        </w:tc>
        <w:tc>
          <w:tcPr>
            <w:tcW w:w="7243" w:type="dxa"/>
            <w:tcBorders>
              <w:top w:val="single" w:sz="4" w:space="0" w:color="auto"/>
              <w:left w:val="single" w:sz="4" w:space="0" w:color="auto"/>
              <w:bottom w:val="single" w:sz="4" w:space="0" w:color="auto"/>
              <w:right w:val="single" w:sz="4" w:space="0" w:color="auto"/>
            </w:tcBorders>
          </w:tcPr>
          <w:p w14:paraId="0719E954" w14:textId="77777777" w:rsidR="00523F81" w:rsidRPr="00957229" w:rsidRDefault="002648B0" w:rsidP="0078190D">
            <w:pPr>
              <w:pStyle w:val="InstructionsText"/>
              <w:suppressAutoHyphens/>
            </w:pPr>
            <w:r w:rsidRPr="00957229">
              <w:rPr>
                <w:rStyle w:val="InstructionsTabelleberschrift"/>
                <w:rFonts w:ascii="Times New Roman" w:hAnsi="Times New Roman"/>
                <w:sz w:val="24"/>
              </w:rPr>
              <w:t xml:space="preserve">Conserveringsbuffer als gevolg van macroprudentieel of systeemrisico onderkend op het niveau van een lidstaat </w:t>
            </w:r>
          </w:p>
          <w:p w14:paraId="0818F48A" w14:textId="2E2FB184" w:rsidR="00523F81" w:rsidRPr="00957229" w:rsidRDefault="0014657C" w:rsidP="0078190D">
            <w:pPr>
              <w:pStyle w:val="InstructionsText"/>
              <w:suppressAutoHyphens/>
            </w:pPr>
            <w:r w:rsidRPr="00957229">
              <w:t xml:space="preserve">Artikel </w:t>
            </w:r>
            <w:r w:rsidRPr="009C4F8D">
              <w:t>458</w:t>
            </w:r>
            <w:r w:rsidRPr="00957229">
              <w:t xml:space="preserve">, lid </w:t>
            </w:r>
            <w:r w:rsidRPr="009C4F8D">
              <w:t>2</w:t>
            </w:r>
            <w:r w:rsidRPr="00957229">
              <w:t>, onder d), punt iv), VKV</w:t>
            </w:r>
          </w:p>
          <w:p w14:paraId="406A0E60" w14:textId="5521DDE4" w:rsidR="00523F81" w:rsidRPr="00957229" w:rsidRDefault="002648B0" w:rsidP="0078190D">
            <w:pPr>
              <w:pStyle w:val="InstructionsText"/>
              <w:suppressAutoHyphens/>
            </w:pPr>
            <w:r w:rsidRPr="00957229">
              <w:t xml:space="preserve">In deze rij wordt het bedrag gerapporteerd van de conserveringsbuffer die overeenkomstig artikel </w:t>
            </w:r>
            <w:r w:rsidRPr="009C4F8D">
              <w:t>458</w:t>
            </w:r>
            <w:r w:rsidRPr="00957229">
              <w:t xml:space="preserve"> VKV in aanvulling op de kapitaalconserveringsbuffer kan worden verlangd als gevolg van een op het niveau van een lidstaat onderkend macroprudentieel of systeemrisico.</w:t>
            </w:r>
          </w:p>
          <w:p w14:paraId="3FB65437" w14:textId="77777777" w:rsidR="00523F81" w:rsidRPr="00957229" w:rsidRDefault="00DF65DF" w:rsidP="0078190D">
            <w:pPr>
              <w:pStyle w:val="InstructionsText"/>
              <w:suppressAutoHyphens/>
            </w:pPr>
            <w:r w:rsidRPr="00957229">
              <w:t>Het gerapporteerde bedrag vertegenwoordigt het bedrag aan eigen vermogen dat nodig is om op de rapportagedatum aan de respectieve kapitaalbuffervereisten te voldoen.</w:t>
            </w:r>
          </w:p>
        </w:tc>
      </w:tr>
      <w:tr w:rsidR="00523F81" w:rsidRPr="00957229" w14:paraId="7287CF34"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E15DF5F" w14:textId="77777777" w:rsidR="00523F81" w:rsidRPr="00957229" w:rsidRDefault="002648B0" w:rsidP="0078190D">
            <w:pPr>
              <w:pStyle w:val="InstructionsText"/>
              <w:suppressAutoHyphens/>
            </w:pPr>
            <w:r w:rsidRPr="009C4F8D">
              <w:t>770</w:t>
            </w:r>
          </w:p>
        </w:tc>
        <w:tc>
          <w:tcPr>
            <w:tcW w:w="7243" w:type="dxa"/>
            <w:tcBorders>
              <w:top w:val="single" w:sz="4" w:space="0" w:color="auto"/>
              <w:left w:val="single" w:sz="4" w:space="0" w:color="auto"/>
              <w:bottom w:val="single" w:sz="4" w:space="0" w:color="auto"/>
              <w:right w:val="single" w:sz="4" w:space="0" w:color="auto"/>
            </w:tcBorders>
          </w:tcPr>
          <w:p w14:paraId="0827153C" w14:textId="77777777" w:rsidR="00523F81" w:rsidRPr="00957229" w:rsidRDefault="0010177C" w:rsidP="0078190D">
            <w:pPr>
              <w:pStyle w:val="InstructionsText"/>
              <w:suppressAutoHyphens/>
            </w:pPr>
            <w:r w:rsidRPr="00957229">
              <w:rPr>
                <w:rStyle w:val="InstructionsTabelleberschrift"/>
                <w:rFonts w:ascii="Times New Roman" w:hAnsi="Times New Roman"/>
                <w:sz w:val="24"/>
              </w:rPr>
              <w:t xml:space="preserve">Instellingsspecifieke contracyclische kapitaalbuffer </w:t>
            </w:r>
          </w:p>
          <w:p w14:paraId="5E664A7B" w14:textId="30785823" w:rsidR="00523F81" w:rsidRPr="00957229" w:rsidRDefault="0014657C" w:rsidP="0078190D">
            <w:pPr>
              <w:pStyle w:val="InstructionsText"/>
              <w:suppressAutoHyphens/>
            </w:pPr>
            <w:r w:rsidRPr="00957229">
              <w:t xml:space="preserve">Artikel </w:t>
            </w:r>
            <w:r w:rsidRPr="009C4F8D">
              <w:t>128</w:t>
            </w:r>
            <w:r w:rsidRPr="00957229">
              <w:t xml:space="preserve">, lid </w:t>
            </w:r>
            <w:r w:rsidRPr="009C4F8D">
              <w:t>2</w:t>
            </w:r>
            <w:r w:rsidRPr="00957229">
              <w:t xml:space="preserve">, artikel </w:t>
            </w:r>
            <w:r w:rsidRPr="009C4F8D">
              <w:t>130</w:t>
            </w:r>
            <w:r w:rsidRPr="00957229">
              <w:t xml:space="preserve"> en de artikelen </w:t>
            </w:r>
            <w:r w:rsidRPr="009C4F8D">
              <w:t>135</w:t>
            </w:r>
            <w:r w:rsidRPr="00957229">
              <w:t xml:space="preserve"> tot en met </w:t>
            </w:r>
            <w:r w:rsidRPr="009C4F8D">
              <w:t>140</w:t>
            </w:r>
            <w:r w:rsidRPr="00957229">
              <w:t xml:space="preserve"> RKV </w:t>
            </w:r>
          </w:p>
          <w:p w14:paraId="1544268E" w14:textId="77777777" w:rsidR="00523F81" w:rsidRPr="00957229" w:rsidRDefault="00DF65DF" w:rsidP="0078190D">
            <w:pPr>
              <w:pStyle w:val="InstructionsText"/>
              <w:suppressAutoHyphens/>
            </w:pPr>
            <w:r w:rsidRPr="00957229">
              <w:t>Het gerapporteerde bedrag vertegenwoordigt het bedrag aan eigen vermogen dat nodig is om op de rapportagedatum aan de respectieve kapitaalbuffervereisten te voldoen.</w:t>
            </w:r>
          </w:p>
        </w:tc>
      </w:tr>
      <w:tr w:rsidR="00523F81" w:rsidRPr="00957229" w14:paraId="065A472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F24F1E1" w14:textId="77777777" w:rsidR="00523F81" w:rsidRPr="00957229" w:rsidRDefault="002648B0" w:rsidP="0078190D">
            <w:pPr>
              <w:pStyle w:val="InstructionsText"/>
              <w:suppressAutoHyphens/>
            </w:pPr>
            <w:r w:rsidRPr="009C4F8D">
              <w:t>780</w:t>
            </w:r>
          </w:p>
        </w:tc>
        <w:tc>
          <w:tcPr>
            <w:tcW w:w="7243" w:type="dxa"/>
            <w:tcBorders>
              <w:top w:val="single" w:sz="4" w:space="0" w:color="auto"/>
              <w:left w:val="single" w:sz="4" w:space="0" w:color="auto"/>
              <w:bottom w:val="single" w:sz="4" w:space="0" w:color="auto"/>
              <w:right w:val="single" w:sz="4" w:space="0" w:color="auto"/>
            </w:tcBorders>
          </w:tcPr>
          <w:p w14:paraId="27602579" w14:textId="77777777" w:rsidR="00523F81" w:rsidRPr="00957229" w:rsidRDefault="002648B0" w:rsidP="0078190D">
            <w:pPr>
              <w:pStyle w:val="InstructionsText"/>
              <w:suppressAutoHyphens/>
            </w:pPr>
            <w:r w:rsidRPr="00957229">
              <w:rPr>
                <w:rStyle w:val="InstructionsTabelleberschrift"/>
                <w:rFonts w:ascii="Times New Roman" w:hAnsi="Times New Roman"/>
                <w:sz w:val="24"/>
              </w:rPr>
              <w:t xml:space="preserve">Systeemrisicobuffer </w:t>
            </w:r>
          </w:p>
          <w:p w14:paraId="2E8A598A" w14:textId="621F1F0E" w:rsidR="00523F81" w:rsidRPr="00957229" w:rsidRDefault="0014657C" w:rsidP="0078190D">
            <w:pPr>
              <w:pStyle w:val="InstructionsText"/>
              <w:suppressAutoHyphens/>
            </w:pPr>
            <w:r w:rsidRPr="00957229">
              <w:t xml:space="preserve">Artikel </w:t>
            </w:r>
            <w:r w:rsidRPr="009C4F8D">
              <w:t>128</w:t>
            </w:r>
            <w:r w:rsidRPr="00957229">
              <w:t xml:space="preserve">, lid </w:t>
            </w:r>
            <w:r w:rsidRPr="009C4F8D">
              <w:t>5</w:t>
            </w:r>
            <w:r w:rsidRPr="00957229">
              <w:t xml:space="preserve">, en de artikelen </w:t>
            </w:r>
            <w:r w:rsidRPr="009C4F8D">
              <w:t>133</w:t>
            </w:r>
            <w:r w:rsidRPr="00957229">
              <w:t xml:space="preserve"> en </w:t>
            </w:r>
            <w:r w:rsidRPr="009C4F8D">
              <w:t>134</w:t>
            </w:r>
            <w:r w:rsidRPr="00957229">
              <w:t xml:space="preserve"> RKV </w:t>
            </w:r>
          </w:p>
          <w:p w14:paraId="0C99E105" w14:textId="77777777" w:rsidR="00523F81" w:rsidRPr="00957229" w:rsidRDefault="00DF65DF" w:rsidP="0078190D">
            <w:pPr>
              <w:pStyle w:val="InstructionsText"/>
              <w:suppressAutoHyphens/>
            </w:pPr>
            <w:r w:rsidRPr="00957229">
              <w:t>Het gerapporteerde bedrag vertegenwoordigt het bedrag aan eigen vermogen dat nodig is om op de rapportagedatum aan de respectieve kapitaalbuffervereisten te voldoen.</w:t>
            </w:r>
          </w:p>
        </w:tc>
      </w:tr>
      <w:tr w:rsidR="00523F81" w:rsidRPr="00957229" w14:paraId="1A2174E8"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683779" w14:textId="77777777" w:rsidR="00523F81" w:rsidRPr="00957229" w:rsidRDefault="00497D60" w:rsidP="0078190D">
            <w:pPr>
              <w:pStyle w:val="InstructionsText"/>
              <w:suppressAutoHyphens/>
            </w:pPr>
            <w:r w:rsidRPr="009C4F8D">
              <w:t>800</w:t>
            </w:r>
          </w:p>
        </w:tc>
        <w:tc>
          <w:tcPr>
            <w:tcW w:w="7243" w:type="dxa"/>
            <w:tcBorders>
              <w:top w:val="single" w:sz="4" w:space="0" w:color="auto"/>
              <w:left w:val="single" w:sz="4" w:space="0" w:color="auto"/>
              <w:bottom w:val="single" w:sz="4" w:space="0" w:color="auto"/>
              <w:right w:val="single" w:sz="4" w:space="0" w:color="auto"/>
            </w:tcBorders>
          </w:tcPr>
          <w:p w14:paraId="4924FF6A" w14:textId="77777777" w:rsidR="00523F81" w:rsidRPr="00957229" w:rsidRDefault="0010177C"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Buffer voor mondiaal systeemrelevante instellingen</w:t>
            </w:r>
          </w:p>
          <w:p w14:paraId="2B6752E9" w14:textId="366E25EE" w:rsidR="00523F81" w:rsidRPr="00957229" w:rsidRDefault="0014657C"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Artikel </w:t>
            </w:r>
            <w:r w:rsidRPr="009C4F8D">
              <w:rPr>
                <w:rStyle w:val="InstructionsTabelleberschrift"/>
                <w:rFonts w:ascii="Times New Roman" w:hAnsi="Times New Roman"/>
                <w:b w:val="0"/>
                <w:sz w:val="24"/>
                <w:u w:val="none"/>
              </w:rPr>
              <w:t>128</w:t>
            </w:r>
            <w:r w:rsidRPr="00957229">
              <w:rPr>
                <w:rStyle w:val="InstructionsTabelleberschrift"/>
                <w:rFonts w:ascii="Times New Roman" w:hAnsi="Times New Roman"/>
                <w:b w:val="0"/>
                <w:sz w:val="24"/>
                <w:u w:val="none"/>
              </w:rPr>
              <w:t xml:space="preserve">, lid </w:t>
            </w:r>
            <w:r w:rsidRPr="009C4F8D">
              <w:rPr>
                <w:rStyle w:val="InstructionsTabelleberschrift"/>
                <w:rFonts w:ascii="Times New Roman" w:hAnsi="Times New Roman"/>
                <w:b w:val="0"/>
                <w:sz w:val="24"/>
                <w:u w:val="none"/>
              </w:rPr>
              <w:t>3</w:t>
            </w:r>
            <w:r w:rsidRPr="00957229">
              <w:rPr>
                <w:rStyle w:val="InstructionsTabelleberschrift"/>
                <w:rFonts w:ascii="Times New Roman" w:hAnsi="Times New Roman"/>
                <w:b w:val="0"/>
                <w:sz w:val="24"/>
                <w:u w:val="none"/>
              </w:rPr>
              <w:t xml:space="preserve">, en artikel </w:t>
            </w:r>
            <w:r w:rsidRPr="009C4F8D">
              <w:rPr>
                <w:rStyle w:val="InstructionsTabelleberschrift"/>
                <w:rFonts w:ascii="Times New Roman" w:hAnsi="Times New Roman"/>
                <w:b w:val="0"/>
                <w:sz w:val="24"/>
                <w:u w:val="none"/>
              </w:rPr>
              <w:t>131</w:t>
            </w:r>
            <w:r w:rsidRPr="00957229">
              <w:rPr>
                <w:rStyle w:val="InstructionsTabelleberschrift"/>
                <w:rFonts w:ascii="Times New Roman" w:hAnsi="Times New Roman"/>
                <w:b w:val="0"/>
                <w:sz w:val="24"/>
                <w:u w:val="none"/>
              </w:rPr>
              <w:t xml:space="preserve"> RKV</w:t>
            </w:r>
          </w:p>
          <w:p w14:paraId="35E48079" w14:textId="77777777" w:rsidR="00523F81" w:rsidRPr="00957229" w:rsidRDefault="00DF65DF" w:rsidP="0078190D">
            <w:pPr>
              <w:pStyle w:val="InstructionsText"/>
              <w:suppressAutoHyphens/>
              <w:rPr>
                <w:rStyle w:val="InstructionsTabelleberschrift"/>
                <w:rFonts w:ascii="Times New Roman" w:hAnsi="Times New Roman"/>
                <w:b w:val="0"/>
                <w:bCs w:val="0"/>
                <w:sz w:val="24"/>
                <w:u w:val="none"/>
              </w:rPr>
            </w:pPr>
            <w:r w:rsidRPr="00957229">
              <w:t>Het gerapporteerde bedrag vertegenwoordigt het bedrag aan eigen vermogen dat nodig is om op de rapportagedatum aan de respectieve kapitaalbuffervereisten te voldoen.</w:t>
            </w:r>
          </w:p>
        </w:tc>
      </w:tr>
      <w:tr w:rsidR="00523F81" w:rsidRPr="00957229" w14:paraId="112D558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08E9EAF" w14:textId="77777777" w:rsidR="00523F81" w:rsidRPr="00957229" w:rsidRDefault="00497D60" w:rsidP="0078190D">
            <w:pPr>
              <w:pStyle w:val="InstructionsText"/>
              <w:suppressAutoHyphens/>
            </w:pPr>
            <w:r w:rsidRPr="009C4F8D">
              <w:t>810</w:t>
            </w:r>
          </w:p>
        </w:tc>
        <w:tc>
          <w:tcPr>
            <w:tcW w:w="7243" w:type="dxa"/>
            <w:tcBorders>
              <w:top w:val="single" w:sz="4" w:space="0" w:color="auto"/>
              <w:left w:val="single" w:sz="4" w:space="0" w:color="auto"/>
              <w:bottom w:val="single" w:sz="4" w:space="0" w:color="auto"/>
              <w:right w:val="single" w:sz="4" w:space="0" w:color="auto"/>
            </w:tcBorders>
          </w:tcPr>
          <w:p w14:paraId="4A6A4E1B" w14:textId="77777777" w:rsidR="00523F81" w:rsidRPr="00957229" w:rsidRDefault="0010177C"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xml:space="preserve">Buffer voor andere systeemrelevante instellingen </w:t>
            </w:r>
          </w:p>
          <w:p w14:paraId="6B4333ED" w14:textId="6B70FFED" w:rsidR="00523F81" w:rsidRPr="00957229" w:rsidRDefault="0014657C"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Artikel </w:t>
            </w:r>
            <w:r w:rsidRPr="009C4F8D">
              <w:rPr>
                <w:rStyle w:val="InstructionsTabelleberschrift"/>
                <w:rFonts w:ascii="Times New Roman" w:hAnsi="Times New Roman"/>
                <w:b w:val="0"/>
                <w:sz w:val="24"/>
                <w:u w:val="none"/>
              </w:rPr>
              <w:t>128</w:t>
            </w:r>
            <w:r w:rsidRPr="00957229">
              <w:rPr>
                <w:rStyle w:val="InstructionsTabelleberschrift"/>
                <w:rFonts w:ascii="Times New Roman" w:hAnsi="Times New Roman"/>
                <w:b w:val="0"/>
                <w:sz w:val="24"/>
                <w:u w:val="none"/>
              </w:rPr>
              <w:t xml:space="preserve">, lid </w:t>
            </w:r>
            <w:r w:rsidRPr="009C4F8D">
              <w:rPr>
                <w:rStyle w:val="InstructionsTabelleberschrift"/>
                <w:rFonts w:ascii="Times New Roman" w:hAnsi="Times New Roman"/>
                <w:b w:val="0"/>
                <w:sz w:val="24"/>
                <w:u w:val="none"/>
              </w:rPr>
              <w:t>4</w:t>
            </w:r>
            <w:r w:rsidRPr="00957229">
              <w:rPr>
                <w:rStyle w:val="InstructionsTabelleberschrift"/>
                <w:rFonts w:ascii="Times New Roman" w:hAnsi="Times New Roman"/>
                <w:b w:val="0"/>
                <w:sz w:val="24"/>
                <w:u w:val="none"/>
              </w:rPr>
              <w:t xml:space="preserve">, en artikel </w:t>
            </w:r>
            <w:r w:rsidRPr="009C4F8D">
              <w:rPr>
                <w:rStyle w:val="InstructionsTabelleberschrift"/>
                <w:rFonts w:ascii="Times New Roman" w:hAnsi="Times New Roman"/>
                <w:b w:val="0"/>
                <w:sz w:val="24"/>
                <w:u w:val="none"/>
              </w:rPr>
              <w:t>131</w:t>
            </w:r>
            <w:r w:rsidRPr="00957229">
              <w:rPr>
                <w:rStyle w:val="InstructionsTabelleberschrift"/>
                <w:rFonts w:ascii="Times New Roman" w:hAnsi="Times New Roman"/>
                <w:b w:val="0"/>
                <w:sz w:val="24"/>
                <w:u w:val="none"/>
              </w:rPr>
              <w:t xml:space="preserve"> RKV</w:t>
            </w:r>
          </w:p>
          <w:p w14:paraId="0C2C0E4D" w14:textId="77777777" w:rsidR="00523F81" w:rsidRPr="00957229" w:rsidRDefault="00DF65DF" w:rsidP="0078190D">
            <w:pPr>
              <w:pStyle w:val="InstructionsText"/>
              <w:suppressAutoHyphens/>
              <w:rPr>
                <w:rStyle w:val="InstructionsTabelleberschrift"/>
                <w:rFonts w:ascii="Times New Roman" w:hAnsi="Times New Roman"/>
                <w:b w:val="0"/>
                <w:bCs w:val="0"/>
                <w:sz w:val="24"/>
                <w:u w:val="none"/>
              </w:rPr>
            </w:pPr>
            <w:r w:rsidRPr="00957229">
              <w:t>Het gerapporteerde bedrag vertegenwoordigt het bedrag aan eigen vermogen dat nodig is om op de rapportagedatum aan de respectieve kapitaalbuffervereisten te voldoen.</w:t>
            </w:r>
          </w:p>
        </w:tc>
      </w:tr>
      <w:tr w:rsidR="00523F81" w:rsidRPr="00957229" w14:paraId="2211A2CE"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337B0D5" w14:textId="77777777" w:rsidR="00523F81" w:rsidRPr="00957229" w:rsidRDefault="00497D60" w:rsidP="0078190D">
            <w:pPr>
              <w:pStyle w:val="InstructionsText"/>
              <w:suppressAutoHyphens/>
            </w:pPr>
            <w:r w:rsidRPr="009C4F8D">
              <w:t>820</w:t>
            </w:r>
          </w:p>
          <w:p w14:paraId="5A878E1B" w14:textId="77777777" w:rsidR="00523F81" w:rsidRPr="00957229" w:rsidRDefault="00523F81" w:rsidP="0078190D">
            <w:pPr>
              <w:pStyle w:val="InstructionsText"/>
              <w:suppressAutoHyphens/>
            </w:pPr>
          </w:p>
        </w:tc>
        <w:tc>
          <w:tcPr>
            <w:tcW w:w="7243" w:type="dxa"/>
            <w:tcBorders>
              <w:top w:val="single" w:sz="4" w:space="0" w:color="auto"/>
              <w:left w:val="single" w:sz="4" w:space="0" w:color="auto"/>
              <w:bottom w:val="single" w:sz="4" w:space="0" w:color="auto"/>
              <w:right w:val="single" w:sz="4" w:space="0" w:color="auto"/>
            </w:tcBorders>
          </w:tcPr>
          <w:p w14:paraId="1D637A87" w14:textId="77777777" w:rsidR="00523F81" w:rsidRPr="00957229" w:rsidRDefault="00E81DB9"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28</w:t>
            </w:r>
            <w:r w:rsidRPr="00957229">
              <w:rPr>
                <w:rStyle w:val="InstructionsTabelleberschrift"/>
                <w:rFonts w:ascii="Times New Roman" w:hAnsi="Times New Roman"/>
                <w:sz w:val="24"/>
              </w:rPr>
              <w:tab/>
              <w:t>Eigenvermogensvereisten in verband met aanpassingen uit hoofde van Pijler II</w:t>
            </w:r>
          </w:p>
          <w:p w14:paraId="0C6042EB" w14:textId="1F3E4E28" w:rsidR="00523F81" w:rsidRPr="00957229" w:rsidRDefault="00190FA3"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Artikel </w:t>
            </w:r>
            <w:r w:rsidRPr="009C4F8D">
              <w:rPr>
                <w:rStyle w:val="InstructionsTabelleberschrift"/>
                <w:rFonts w:ascii="Times New Roman" w:hAnsi="Times New Roman"/>
                <w:b w:val="0"/>
                <w:sz w:val="24"/>
                <w:u w:val="none"/>
              </w:rPr>
              <w:t>104</w:t>
            </w:r>
            <w:r w:rsidRPr="00957229">
              <w:rPr>
                <w:rStyle w:val="InstructionsTabelleberschrift"/>
                <w:rFonts w:ascii="Times New Roman" w:hAnsi="Times New Roman"/>
                <w:b w:val="0"/>
                <w:sz w:val="24"/>
                <w:u w:val="none"/>
              </w:rPr>
              <w:t xml:space="preserve">, lid </w:t>
            </w:r>
            <w:r w:rsidRPr="009C4F8D">
              <w:rPr>
                <w:rStyle w:val="InstructionsTabelleberschrift"/>
                <w:rFonts w:ascii="Times New Roman" w:hAnsi="Times New Roman"/>
                <w:b w:val="0"/>
                <w:sz w:val="24"/>
                <w:u w:val="none"/>
              </w:rPr>
              <w:t>2</w:t>
            </w:r>
            <w:r w:rsidRPr="00957229">
              <w:rPr>
                <w:rStyle w:val="InstructionsTabelleberschrift"/>
                <w:rFonts w:ascii="Times New Roman" w:hAnsi="Times New Roman"/>
                <w:b w:val="0"/>
                <w:sz w:val="24"/>
                <w:u w:val="none"/>
              </w:rPr>
              <w:t xml:space="preserve">, RKV </w:t>
            </w:r>
          </w:p>
          <w:p w14:paraId="63F3FBD9" w14:textId="34492408" w:rsidR="00523F81" w:rsidRPr="00957229" w:rsidRDefault="00190FA3"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Indien een bevoegde autoriteit van mening is dat een instelling in verband met Pijler II additionele eigenvermogensvereisten moet berekenen, worden die additionele eigenvermogensvereisten in deze rij gerapporteerd. </w:t>
            </w:r>
          </w:p>
        </w:tc>
      </w:tr>
      <w:tr w:rsidR="00523F81" w:rsidRPr="00957229" w14:paraId="79566A2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99F6CB0" w14:textId="77777777" w:rsidR="00523F81" w:rsidRPr="00957229" w:rsidRDefault="00497D60" w:rsidP="0078190D">
            <w:pPr>
              <w:pStyle w:val="InstructionsText"/>
              <w:suppressAutoHyphens/>
            </w:pPr>
            <w:r w:rsidRPr="009C4F8D">
              <w:t>830</w:t>
            </w:r>
          </w:p>
        </w:tc>
        <w:tc>
          <w:tcPr>
            <w:tcW w:w="7243" w:type="dxa"/>
            <w:tcBorders>
              <w:top w:val="single" w:sz="4" w:space="0" w:color="auto"/>
              <w:left w:val="single" w:sz="4" w:space="0" w:color="auto"/>
              <w:bottom w:val="single" w:sz="4" w:space="0" w:color="auto"/>
              <w:right w:val="single" w:sz="4" w:space="0" w:color="auto"/>
            </w:tcBorders>
          </w:tcPr>
          <w:p w14:paraId="14196A17" w14:textId="77777777" w:rsidR="00523F81" w:rsidRPr="00957229" w:rsidRDefault="00F22648"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29</w:t>
            </w:r>
            <w:r w:rsidRPr="00957229">
              <w:rPr>
                <w:rStyle w:val="InstructionsTabelleberschrift"/>
                <w:rFonts w:ascii="Times New Roman" w:hAnsi="Times New Roman"/>
                <w:sz w:val="24"/>
              </w:rPr>
              <w:tab/>
              <w:t>Aanvangskapitaal</w:t>
            </w:r>
          </w:p>
          <w:p w14:paraId="2E07B924" w14:textId="126A2A49" w:rsidR="00523F81" w:rsidRPr="00957229" w:rsidRDefault="00E0639C"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Artikel </w:t>
            </w:r>
            <w:r w:rsidRPr="009C4F8D">
              <w:rPr>
                <w:rStyle w:val="InstructionsTabelleberschrift"/>
                <w:rFonts w:ascii="Times New Roman" w:hAnsi="Times New Roman"/>
                <w:b w:val="0"/>
                <w:sz w:val="24"/>
                <w:u w:val="none"/>
              </w:rPr>
              <w:t>12</w:t>
            </w:r>
            <w:r w:rsidRPr="00957229">
              <w:rPr>
                <w:rStyle w:val="InstructionsTabelleberschrift"/>
                <w:rFonts w:ascii="Times New Roman" w:hAnsi="Times New Roman"/>
                <w:b w:val="0"/>
                <w:sz w:val="24"/>
                <w:u w:val="none"/>
              </w:rPr>
              <w:t xml:space="preserve">, de artikelen </w:t>
            </w:r>
            <w:r w:rsidRPr="009C4F8D">
              <w:rPr>
                <w:rStyle w:val="InstructionsTabelleberschrift"/>
                <w:rFonts w:ascii="Times New Roman" w:hAnsi="Times New Roman"/>
                <w:b w:val="0"/>
                <w:sz w:val="24"/>
                <w:u w:val="none"/>
              </w:rPr>
              <w:t>28</w:t>
            </w:r>
            <w:r w:rsidRPr="00957229">
              <w:rPr>
                <w:rStyle w:val="InstructionsTabelleberschrift"/>
                <w:rFonts w:ascii="Times New Roman" w:hAnsi="Times New Roman"/>
                <w:b w:val="0"/>
                <w:sz w:val="24"/>
                <w:u w:val="none"/>
              </w:rPr>
              <w:t xml:space="preserve"> tot en met </w:t>
            </w:r>
            <w:r w:rsidRPr="009C4F8D">
              <w:rPr>
                <w:rStyle w:val="InstructionsTabelleberschrift"/>
                <w:rFonts w:ascii="Times New Roman" w:hAnsi="Times New Roman"/>
                <w:b w:val="0"/>
                <w:sz w:val="24"/>
                <w:u w:val="none"/>
              </w:rPr>
              <w:t>31</w:t>
            </w:r>
            <w:r w:rsidRPr="00957229">
              <w:rPr>
                <w:rStyle w:val="InstructionsTabelleberschrift"/>
                <w:rFonts w:ascii="Times New Roman" w:hAnsi="Times New Roman"/>
                <w:b w:val="0"/>
                <w:sz w:val="24"/>
                <w:u w:val="none"/>
              </w:rPr>
              <w:t xml:space="preserve"> RKV en artikel </w:t>
            </w:r>
            <w:r w:rsidRPr="009C4F8D">
              <w:rPr>
                <w:rStyle w:val="InstructionsTabelleberschrift"/>
                <w:rFonts w:ascii="Times New Roman" w:hAnsi="Times New Roman"/>
                <w:b w:val="0"/>
                <w:sz w:val="24"/>
                <w:u w:val="none"/>
              </w:rPr>
              <w:t>93</w:t>
            </w:r>
            <w:r w:rsidRPr="00957229">
              <w:rPr>
                <w:rStyle w:val="InstructionsTabelleberschrift"/>
                <w:rFonts w:ascii="Times New Roman" w:hAnsi="Times New Roman"/>
                <w:b w:val="0"/>
                <w:sz w:val="24"/>
                <w:u w:val="none"/>
              </w:rPr>
              <w:t xml:space="preserve"> VKV</w:t>
            </w:r>
          </w:p>
        </w:tc>
      </w:tr>
      <w:tr w:rsidR="00523F81" w:rsidRPr="00957229" w14:paraId="15BF379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33420DC" w14:textId="77777777" w:rsidR="00523F81" w:rsidRPr="00957229" w:rsidRDefault="00497D60" w:rsidP="0078190D">
            <w:pPr>
              <w:pStyle w:val="InstructionsText"/>
              <w:suppressAutoHyphens/>
            </w:pPr>
            <w:r w:rsidRPr="009C4F8D">
              <w:t>840</w:t>
            </w:r>
          </w:p>
        </w:tc>
        <w:tc>
          <w:tcPr>
            <w:tcW w:w="7243" w:type="dxa"/>
            <w:tcBorders>
              <w:top w:val="single" w:sz="4" w:space="0" w:color="auto"/>
              <w:left w:val="single" w:sz="4" w:space="0" w:color="auto"/>
              <w:bottom w:val="single" w:sz="4" w:space="0" w:color="auto"/>
              <w:right w:val="single" w:sz="4" w:space="0" w:color="auto"/>
            </w:tcBorders>
          </w:tcPr>
          <w:p w14:paraId="01DD499A" w14:textId="77777777" w:rsidR="00523F81" w:rsidRPr="00957229" w:rsidRDefault="00F22648"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30</w:t>
            </w:r>
            <w:r w:rsidRPr="00957229">
              <w:rPr>
                <w:rStyle w:val="InstructionsTabelleberschrift"/>
                <w:rFonts w:ascii="Times New Roman" w:hAnsi="Times New Roman"/>
                <w:sz w:val="24"/>
              </w:rPr>
              <w:tab/>
              <w:t>Eigen vermogen op basis van vaste kosten</w:t>
            </w:r>
          </w:p>
          <w:p w14:paraId="215D5CD6" w14:textId="0B5701E4" w:rsidR="00523F81" w:rsidRPr="00957229" w:rsidRDefault="0014657C"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Artikel </w:t>
            </w:r>
            <w:r w:rsidRPr="009C4F8D">
              <w:rPr>
                <w:rStyle w:val="InstructionsTabelleberschrift"/>
                <w:rFonts w:ascii="Times New Roman" w:hAnsi="Times New Roman"/>
                <w:b w:val="0"/>
                <w:sz w:val="24"/>
                <w:u w:val="none"/>
              </w:rPr>
              <w:t>96</w:t>
            </w:r>
            <w:r w:rsidRPr="00957229">
              <w:rPr>
                <w:rStyle w:val="InstructionsTabelleberschrift"/>
                <w:rFonts w:ascii="Times New Roman" w:hAnsi="Times New Roman"/>
                <w:b w:val="0"/>
                <w:sz w:val="24"/>
                <w:u w:val="none"/>
              </w:rPr>
              <w:t xml:space="preserve">, lid </w:t>
            </w:r>
            <w:r w:rsidRPr="009C4F8D">
              <w:rPr>
                <w:rStyle w:val="InstructionsTabelleberschrift"/>
                <w:rFonts w:ascii="Times New Roman" w:hAnsi="Times New Roman"/>
                <w:b w:val="0"/>
                <w:sz w:val="24"/>
                <w:u w:val="none"/>
              </w:rPr>
              <w:t>2</w:t>
            </w:r>
            <w:r w:rsidRPr="00957229">
              <w:rPr>
                <w:rStyle w:val="InstructionsTabelleberschrift"/>
                <w:rFonts w:ascii="Times New Roman" w:hAnsi="Times New Roman"/>
                <w:b w:val="0"/>
                <w:sz w:val="24"/>
                <w:u w:val="none"/>
              </w:rPr>
              <w:t xml:space="preserve">, onder b), artikel </w:t>
            </w:r>
            <w:r w:rsidRPr="009C4F8D">
              <w:rPr>
                <w:rStyle w:val="InstructionsTabelleberschrift"/>
                <w:rFonts w:ascii="Times New Roman" w:hAnsi="Times New Roman"/>
                <w:b w:val="0"/>
                <w:sz w:val="24"/>
                <w:u w:val="none"/>
              </w:rPr>
              <w:t>97</w:t>
            </w:r>
            <w:r w:rsidRPr="00957229">
              <w:rPr>
                <w:rStyle w:val="InstructionsTabelleberschrift"/>
                <w:rFonts w:ascii="Times New Roman" w:hAnsi="Times New Roman"/>
                <w:b w:val="0"/>
                <w:sz w:val="24"/>
                <w:u w:val="none"/>
              </w:rPr>
              <w:t xml:space="preserve"> en artikel </w:t>
            </w:r>
            <w:r w:rsidRPr="009C4F8D">
              <w:rPr>
                <w:rStyle w:val="InstructionsTabelleberschrift"/>
                <w:rFonts w:ascii="Times New Roman" w:hAnsi="Times New Roman"/>
                <w:b w:val="0"/>
                <w:sz w:val="24"/>
                <w:u w:val="none"/>
              </w:rPr>
              <w:t>98</w:t>
            </w:r>
            <w:r w:rsidRPr="00957229">
              <w:rPr>
                <w:rStyle w:val="InstructionsTabelleberschrift"/>
                <w:rFonts w:ascii="Times New Roman" w:hAnsi="Times New Roman"/>
                <w:b w:val="0"/>
                <w:sz w:val="24"/>
                <w:u w:val="none"/>
              </w:rPr>
              <w:t xml:space="preserve">, lid </w:t>
            </w:r>
            <w:r w:rsidRPr="009C4F8D">
              <w:rPr>
                <w:rStyle w:val="InstructionsTabelleberschrift"/>
                <w:rFonts w:ascii="Times New Roman" w:hAnsi="Times New Roman"/>
                <w:b w:val="0"/>
                <w:sz w:val="24"/>
                <w:u w:val="none"/>
              </w:rPr>
              <w:t>1</w:t>
            </w:r>
            <w:r w:rsidRPr="00957229">
              <w:rPr>
                <w:rStyle w:val="InstructionsTabelleberschrift"/>
                <w:rFonts w:ascii="Times New Roman" w:hAnsi="Times New Roman"/>
                <w:b w:val="0"/>
                <w:sz w:val="24"/>
                <w:u w:val="none"/>
              </w:rPr>
              <w:t>, onder a), VKV</w:t>
            </w:r>
          </w:p>
        </w:tc>
      </w:tr>
      <w:tr w:rsidR="00523F81" w:rsidRPr="00957229" w14:paraId="37C43047"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3C42A04" w14:textId="77777777" w:rsidR="00523F81" w:rsidRPr="00957229" w:rsidRDefault="00497D60" w:rsidP="0078190D">
            <w:pPr>
              <w:pStyle w:val="InstructionsText"/>
              <w:suppressAutoHyphens/>
            </w:pPr>
            <w:r w:rsidRPr="009C4F8D">
              <w:t>850</w:t>
            </w:r>
          </w:p>
        </w:tc>
        <w:tc>
          <w:tcPr>
            <w:tcW w:w="7243" w:type="dxa"/>
            <w:tcBorders>
              <w:top w:val="single" w:sz="4" w:space="0" w:color="auto"/>
              <w:left w:val="single" w:sz="4" w:space="0" w:color="auto"/>
              <w:bottom w:val="single" w:sz="4" w:space="0" w:color="auto"/>
              <w:right w:val="single" w:sz="4" w:space="0" w:color="auto"/>
            </w:tcBorders>
          </w:tcPr>
          <w:p w14:paraId="778CC1F4" w14:textId="77777777" w:rsidR="00523F81" w:rsidRPr="00957229" w:rsidRDefault="00F22648"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31</w:t>
            </w:r>
            <w:r w:rsidRPr="00957229">
              <w:rPr>
                <w:rStyle w:val="InstructionsTabelleberschrift"/>
                <w:rFonts w:ascii="Times New Roman" w:hAnsi="Times New Roman"/>
                <w:sz w:val="24"/>
              </w:rPr>
              <w:tab/>
              <w:t>Niet-binnenlandse oorspronkelijke blootstellingen</w:t>
            </w:r>
          </w:p>
          <w:p w14:paraId="6DF99A0F" w14:textId="4387F241" w:rsidR="00523F81" w:rsidRPr="00957229" w:rsidRDefault="00A774C1" w:rsidP="0078190D">
            <w:pPr>
              <w:pStyle w:val="InstructionsText"/>
              <w:suppressAutoHyphens/>
              <w:rPr>
                <w:rStyle w:val="InstructionsTabelleberschrift"/>
                <w:rFonts w:ascii="Times New Roman" w:hAnsi="Times New Roman"/>
                <w:b w:val="0"/>
                <w:sz w:val="24"/>
                <w:u w:val="none"/>
              </w:rPr>
            </w:pPr>
            <w:r w:rsidRPr="00957229">
              <w:t xml:space="preserve">De informatie die nodig is voor de berekening van de drempel voor de rapportage van de CR GB-template overeenkomstig artikel </w:t>
            </w:r>
            <w:r w:rsidRPr="009C4F8D">
              <w:t>5</w:t>
            </w:r>
            <w:r w:rsidRPr="00957229">
              <w:t xml:space="preserve">, onder a), punt </w:t>
            </w:r>
            <w:r w:rsidRPr="009C4F8D">
              <w:t>4</w:t>
            </w:r>
            <w:r w:rsidRPr="00957229">
              <w:t>, van deze uitvoeringsverordening.</w:t>
            </w:r>
            <w:r w:rsidRPr="00957229">
              <w:rPr>
                <w:rStyle w:val="InstructionsTabelleberschrift"/>
                <w:rFonts w:ascii="Times New Roman" w:hAnsi="Times New Roman"/>
                <w:b w:val="0"/>
                <w:sz w:val="24"/>
                <w:u w:val="none"/>
              </w:rPr>
              <w:t xml:space="preserve"> De drempel wordt berekend op basis van de oorspronkelijke blootstelling vóór toepassing van de omrekeningsfactor. </w:t>
            </w:r>
          </w:p>
          <w:p w14:paraId="1B982B5C" w14:textId="77777777" w:rsidR="00523F81" w:rsidRPr="00957229" w:rsidRDefault="00FA3865"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b w:val="0"/>
                <w:sz w:val="24"/>
                <w:u w:val="none"/>
              </w:rPr>
              <w:t>Blootstellingen worden geacht binnenlands te zijn indien zij betrekking hebben op een tegenpartij in de lidstaat waar de instelling is gevestigd.</w:t>
            </w:r>
          </w:p>
        </w:tc>
      </w:tr>
      <w:tr w:rsidR="00523F81" w:rsidRPr="00957229" w14:paraId="39A8316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C7CF50C" w14:textId="77777777" w:rsidR="00523F81" w:rsidRPr="00957229" w:rsidRDefault="00A774C1" w:rsidP="0078190D">
            <w:pPr>
              <w:pStyle w:val="InstructionsText"/>
              <w:suppressAutoHyphens/>
            </w:pPr>
            <w:r w:rsidRPr="009C4F8D">
              <w:t>860</w:t>
            </w:r>
          </w:p>
        </w:tc>
        <w:tc>
          <w:tcPr>
            <w:tcW w:w="7243" w:type="dxa"/>
            <w:tcBorders>
              <w:top w:val="single" w:sz="4" w:space="0" w:color="auto"/>
              <w:left w:val="single" w:sz="4" w:space="0" w:color="auto"/>
              <w:bottom w:val="single" w:sz="4" w:space="0" w:color="auto"/>
              <w:right w:val="single" w:sz="4" w:space="0" w:color="auto"/>
            </w:tcBorders>
          </w:tcPr>
          <w:p w14:paraId="60D1C4B8" w14:textId="77777777" w:rsidR="00523F81" w:rsidRPr="00957229" w:rsidRDefault="00F22648"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32</w:t>
            </w:r>
            <w:r w:rsidRPr="00957229">
              <w:rPr>
                <w:rStyle w:val="InstructionsTabelleberschrift"/>
                <w:rFonts w:ascii="Times New Roman" w:hAnsi="Times New Roman"/>
                <w:sz w:val="24"/>
              </w:rPr>
              <w:tab/>
              <w:t>Totale oorspronkelijke blootstellingen</w:t>
            </w:r>
          </w:p>
          <w:p w14:paraId="6A74AE51" w14:textId="4028C27C" w:rsidR="00523F81" w:rsidRPr="00957229" w:rsidRDefault="00FA3865" w:rsidP="0078190D">
            <w:pPr>
              <w:pStyle w:val="InstructionsText"/>
              <w:suppressAutoHyphens/>
              <w:rPr>
                <w:rStyle w:val="InstructionsTabelleberschrift"/>
                <w:rFonts w:ascii="Times New Roman" w:hAnsi="Times New Roman"/>
                <w:b w:val="0"/>
                <w:sz w:val="24"/>
                <w:u w:val="none"/>
              </w:rPr>
            </w:pPr>
            <w:r w:rsidRPr="00957229">
              <w:t xml:space="preserve">De informatie die nodig is voor de berekening van de drempel voor de rapportage van de CR GB-template overeenkomstig artikel </w:t>
            </w:r>
            <w:r w:rsidRPr="009C4F8D">
              <w:t>5</w:t>
            </w:r>
            <w:r w:rsidRPr="00957229">
              <w:t xml:space="preserve">, onder a), punt </w:t>
            </w:r>
            <w:r w:rsidRPr="009C4F8D">
              <w:t>4</w:t>
            </w:r>
            <w:r w:rsidRPr="00957229">
              <w:t>, van deze uitvoeringsverordening.</w:t>
            </w:r>
            <w:r w:rsidRPr="00957229">
              <w:rPr>
                <w:rStyle w:val="InstructionsTabelleberschrift"/>
                <w:rFonts w:ascii="Times New Roman" w:hAnsi="Times New Roman"/>
                <w:b w:val="0"/>
                <w:sz w:val="24"/>
                <w:u w:val="none"/>
              </w:rPr>
              <w:t xml:space="preserve"> De drempel wordt berekend op basis van de oorspronkelijke blootstelling vóór toepassing van de omrekeningsfactor.</w:t>
            </w:r>
          </w:p>
          <w:p w14:paraId="195053B6" w14:textId="77777777" w:rsidR="00523F81" w:rsidRPr="00957229" w:rsidRDefault="00FA3865"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b w:val="0"/>
                <w:sz w:val="24"/>
                <w:u w:val="none"/>
              </w:rPr>
              <w:t>Blootstellingen worden geacht binnenlands te zijn indien zij betrekking hebben op een tegenpartij in de lidstaat waar de instelling is gevestigd.</w:t>
            </w:r>
          </w:p>
        </w:tc>
      </w:tr>
      <w:tr w:rsidR="00523F81" w:rsidRPr="00957229" w14:paraId="2C4C51F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47B1BED" w14:textId="77777777" w:rsidR="00523F81" w:rsidRPr="00957229" w:rsidRDefault="007E16E5" w:rsidP="0078190D">
            <w:pPr>
              <w:pStyle w:val="InstructionsText"/>
              <w:suppressAutoHyphens/>
            </w:pPr>
            <w:r w:rsidRPr="009C4F8D">
              <w:t>870</w:t>
            </w:r>
          </w:p>
        </w:tc>
        <w:tc>
          <w:tcPr>
            <w:tcW w:w="7243" w:type="dxa"/>
            <w:tcBorders>
              <w:top w:val="single" w:sz="4" w:space="0" w:color="auto"/>
              <w:left w:val="single" w:sz="4" w:space="0" w:color="auto"/>
              <w:bottom w:val="single" w:sz="4" w:space="0" w:color="auto"/>
              <w:right w:val="single" w:sz="4" w:space="0" w:color="auto"/>
            </w:tcBorders>
          </w:tcPr>
          <w:p w14:paraId="01EB03BB" w14:textId="77777777" w:rsidR="00523F81" w:rsidRPr="00957229" w:rsidRDefault="00201704"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Aanpassingen aan totaal eigen vermogen</w:t>
            </w:r>
          </w:p>
          <w:p w14:paraId="2FFACBFD" w14:textId="567E2EBF" w:rsidR="00523F81" w:rsidRPr="00957229" w:rsidRDefault="00700DFD"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Artikel </w:t>
            </w:r>
            <w:r w:rsidRPr="009C4F8D">
              <w:rPr>
                <w:rStyle w:val="InstructionsTabelleberschrift"/>
                <w:rFonts w:ascii="Times New Roman" w:hAnsi="Times New Roman"/>
                <w:b w:val="0"/>
                <w:sz w:val="24"/>
                <w:u w:val="none"/>
              </w:rPr>
              <w:t>500</w:t>
            </w:r>
            <w:r w:rsidRPr="00957229">
              <w:rPr>
                <w:rStyle w:val="InstructionsTabelleberschrift"/>
                <w:rFonts w:ascii="Times New Roman" w:hAnsi="Times New Roman"/>
                <w:b w:val="0"/>
                <w:sz w:val="24"/>
                <w:u w:val="none"/>
              </w:rPr>
              <w:t xml:space="preserve">, lid </w:t>
            </w:r>
            <w:r w:rsidRPr="009C4F8D">
              <w:rPr>
                <w:rStyle w:val="InstructionsTabelleberschrift"/>
                <w:rFonts w:ascii="Times New Roman" w:hAnsi="Times New Roman"/>
                <w:b w:val="0"/>
                <w:sz w:val="24"/>
                <w:u w:val="none"/>
              </w:rPr>
              <w:t>4</w:t>
            </w:r>
            <w:r w:rsidRPr="00957229">
              <w:rPr>
                <w:rStyle w:val="InstructionsTabelleberschrift"/>
                <w:rFonts w:ascii="Times New Roman" w:hAnsi="Times New Roman"/>
                <w:b w:val="0"/>
                <w:sz w:val="24"/>
                <w:u w:val="none"/>
              </w:rPr>
              <w:t>, VKV</w:t>
            </w:r>
          </w:p>
          <w:p w14:paraId="43708573" w14:textId="0555480A" w:rsidR="00523F81" w:rsidRPr="00957229" w:rsidRDefault="00DE48EF"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Het verschil tussen het in rij </w:t>
            </w:r>
            <w:r w:rsidRPr="009C4F8D">
              <w:rPr>
                <w:rStyle w:val="InstructionsTabelleberschrift"/>
                <w:rFonts w:ascii="Times New Roman" w:hAnsi="Times New Roman"/>
                <w:b w:val="0"/>
                <w:sz w:val="24"/>
                <w:u w:val="none"/>
              </w:rPr>
              <w:t>880</w:t>
            </w:r>
            <w:r w:rsidRPr="00957229">
              <w:rPr>
                <w:rStyle w:val="InstructionsTabelleberschrift"/>
                <w:rFonts w:ascii="Times New Roman" w:hAnsi="Times New Roman"/>
                <w:b w:val="0"/>
                <w:sz w:val="24"/>
                <w:u w:val="none"/>
              </w:rPr>
              <w:t xml:space="preserve"> gerapporteerde bedrag en het totale eigen vermogen overeenkomstig de VKV moet in deze rij worden gerapporteerd. </w:t>
            </w:r>
          </w:p>
          <w:p w14:paraId="4EBC63C5" w14:textId="33B94BD3" w:rsidR="00523F81" w:rsidRPr="00957229" w:rsidRDefault="003A1469"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Bij gebruik van het SA-alternatief (artikel </w:t>
            </w:r>
            <w:r w:rsidRPr="009C4F8D">
              <w:rPr>
                <w:rStyle w:val="InstructionsTabelleberschrift"/>
                <w:rFonts w:ascii="Times New Roman" w:hAnsi="Times New Roman"/>
                <w:b w:val="0"/>
                <w:sz w:val="24"/>
                <w:u w:val="none"/>
              </w:rPr>
              <w:t>500</w:t>
            </w:r>
            <w:r w:rsidRPr="00957229">
              <w:rPr>
                <w:rStyle w:val="InstructionsTabelleberschrift"/>
                <w:rFonts w:ascii="Times New Roman" w:hAnsi="Times New Roman"/>
                <w:b w:val="0"/>
                <w:sz w:val="24"/>
                <w:u w:val="none"/>
              </w:rPr>
              <w:t xml:space="preserve">, lid </w:t>
            </w:r>
            <w:r w:rsidRPr="009C4F8D">
              <w:rPr>
                <w:rStyle w:val="InstructionsTabelleberschrift"/>
                <w:rFonts w:ascii="Times New Roman" w:hAnsi="Times New Roman"/>
                <w:b w:val="0"/>
                <w:sz w:val="24"/>
                <w:u w:val="none"/>
              </w:rPr>
              <w:t>2</w:t>
            </w:r>
            <w:r w:rsidRPr="00957229">
              <w:rPr>
                <w:rStyle w:val="InstructionsTabelleberschrift"/>
                <w:rFonts w:ascii="Times New Roman" w:hAnsi="Times New Roman"/>
                <w:b w:val="0"/>
                <w:sz w:val="24"/>
                <w:u w:val="none"/>
              </w:rPr>
              <w:t>, VKV) is deze rij leeg.</w:t>
            </w:r>
          </w:p>
        </w:tc>
      </w:tr>
      <w:tr w:rsidR="00523F81" w:rsidRPr="00957229" w14:paraId="6BBBAF4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6F20D16" w14:textId="77777777" w:rsidR="00523F81" w:rsidRPr="00957229" w:rsidRDefault="007E16E5" w:rsidP="0078190D">
            <w:pPr>
              <w:pStyle w:val="InstructionsText"/>
              <w:suppressAutoHyphens/>
            </w:pPr>
            <w:r w:rsidRPr="009C4F8D">
              <w:t>880</w:t>
            </w:r>
          </w:p>
        </w:tc>
        <w:tc>
          <w:tcPr>
            <w:tcW w:w="7243" w:type="dxa"/>
            <w:tcBorders>
              <w:top w:val="single" w:sz="4" w:space="0" w:color="auto"/>
              <w:left w:val="single" w:sz="4" w:space="0" w:color="auto"/>
              <w:bottom w:val="single" w:sz="4" w:space="0" w:color="auto"/>
              <w:right w:val="single" w:sz="4" w:space="0" w:color="auto"/>
            </w:tcBorders>
          </w:tcPr>
          <w:p w14:paraId="0EECC4FC" w14:textId="77777777" w:rsidR="00523F81" w:rsidRPr="00957229" w:rsidRDefault="007E16E5"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Eigen vermogen volledig aangepast voor de Bazel I-ondergrens</w:t>
            </w:r>
          </w:p>
          <w:p w14:paraId="2C4DAFAB" w14:textId="70686029" w:rsidR="00523F81" w:rsidRPr="00957229" w:rsidRDefault="007E16E5"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Artikel </w:t>
            </w:r>
            <w:r w:rsidRPr="009C4F8D">
              <w:rPr>
                <w:rStyle w:val="InstructionsTabelleberschrift"/>
                <w:rFonts w:ascii="Times New Roman" w:hAnsi="Times New Roman"/>
                <w:b w:val="0"/>
                <w:sz w:val="24"/>
                <w:u w:val="none"/>
              </w:rPr>
              <w:t>500</w:t>
            </w:r>
            <w:r w:rsidRPr="00957229">
              <w:rPr>
                <w:rStyle w:val="InstructionsTabelleberschrift"/>
                <w:rFonts w:ascii="Times New Roman" w:hAnsi="Times New Roman"/>
                <w:b w:val="0"/>
                <w:sz w:val="24"/>
                <w:u w:val="none"/>
              </w:rPr>
              <w:t xml:space="preserve">, lid </w:t>
            </w:r>
            <w:r w:rsidRPr="009C4F8D">
              <w:rPr>
                <w:rStyle w:val="InstructionsTabelleberschrift"/>
                <w:rFonts w:ascii="Times New Roman" w:hAnsi="Times New Roman"/>
                <w:b w:val="0"/>
                <w:sz w:val="24"/>
                <w:u w:val="none"/>
              </w:rPr>
              <w:t>4</w:t>
            </w:r>
            <w:r w:rsidRPr="00957229">
              <w:rPr>
                <w:rStyle w:val="InstructionsTabelleberschrift"/>
                <w:rFonts w:ascii="Times New Roman" w:hAnsi="Times New Roman"/>
                <w:b w:val="0"/>
                <w:sz w:val="24"/>
                <w:u w:val="none"/>
              </w:rPr>
              <w:t>, VKV</w:t>
            </w:r>
          </w:p>
          <w:p w14:paraId="3B590ED5" w14:textId="63F96E57" w:rsidR="00523F81" w:rsidRPr="00957229" w:rsidRDefault="002540B2" w:rsidP="0078190D">
            <w:pPr>
              <w:pStyle w:val="InstructionsText"/>
              <w:suppressAutoHyphens/>
              <w:rPr>
                <w:rStyle w:val="InstructionsTabelleberschrift"/>
                <w:rFonts w:ascii="Times New Roman" w:hAnsi="Times New Roman"/>
                <w:b w:val="0"/>
                <w:sz w:val="24"/>
                <w:u w:val="none"/>
              </w:rPr>
            </w:pPr>
            <w:r w:rsidRPr="00957229">
              <w:t xml:space="preserve">In deze positie wordt het totale eigen vermogen overeenkomstig de VKV gerapporteerd dat is aangepast zoals vereist in artikel </w:t>
            </w:r>
            <w:r w:rsidRPr="009C4F8D">
              <w:t>500</w:t>
            </w:r>
            <w:r w:rsidRPr="00957229">
              <w:t xml:space="preserve">, lid </w:t>
            </w:r>
            <w:r w:rsidRPr="009C4F8D">
              <w:t>4</w:t>
            </w:r>
            <w:r w:rsidRPr="00957229">
              <w:t xml:space="preserve">, VKV (d.w.z. volledig aangepast om de verschillen te weerspiegelen in de berekening van het eigen vermogen krachtens Richtlijn </w:t>
            </w:r>
            <w:r w:rsidRPr="009C4F8D">
              <w:t>93</w:t>
            </w:r>
            <w:r w:rsidRPr="00957229">
              <w:t>/</w:t>
            </w:r>
            <w:r w:rsidRPr="009C4F8D">
              <w:t>6</w:t>
            </w:r>
            <w:r w:rsidRPr="00957229">
              <w:t>/EEG</w:t>
            </w:r>
            <w:r w:rsidRPr="00957229">
              <w:rPr>
                <w:rStyle w:val="FootnoteReference"/>
                <w:rFonts w:ascii="Times New Roman" w:hAnsi="Times New Roman"/>
                <w:bCs/>
                <w:sz w:val="24"/>
                <w:szCs w:val="24"/>
                <w:vertAlign w:val="superscript"/>
              </w:rPr>
              <w:footnoteReference w:id="7"/>
            </w:r>
            <w:r w:rsidRPr="00957229">
              <w:t xml:space="preserve"> en Richtlijn </w:t>
            </w:r>
            <w:r w:rsidRPr="009C4F8D">
              <w:t>2000</w:t>
            </w:r>
            <w:r w:rsidRPr="00957229">
              <w:t>/</w:t>
            </w:r>
            <w:r w:rsidRPr="009C4F8D">
              <w:t>12</w:t>
            </w:r>
            <w:r w:rsidRPr="00957229">
              <w:t>/EG</w:t>
            </w:r>
            <w:r w:rsidRPr="00957229">
              <w:rPr>
                <w:rStyle w:val="FootnoteReference"/>
                <w:rFonts w:ascii="Times New Roman" w:hAnsi="Times New Roman"/>
                <w:bCs/>
                <w:sz w:val="24"/>
                <w:szCs w:val="24"/>
                <w:vertAlign w:val="superscript"/>
              </w:rPr>
              <w:footnoteReference w:id="8"/>
            </w:r>
            <w:r w:rsidRPr="00957229">
              <w:t xml:space="preserve"> zoals die richtlijnen luidden vóór </w:t>
            </w:r>
            <w:r w:rsidRPr="009C4F8D">
              <w:t>1</w:t>
            </w:r>
            <w:r w:rsidRPr="00957229">
              <w:t xml:space="preserve"> januari </w:t>
            </w:r>
            <w:r w:rsidRPr="009C4F8D">
              <w:t>2007</w:t>
            </w:r>
            <w:r w:rsidRPr="00957229">
              <w:t xml:space="preserve"> en de berekening van het eigen vermogen krachtens de VKV, voortvloeiend uit de afzonderlijke behandelingen van verwachte en onverwachte verliezen krachtens deel drie, titel II, hoofdstuk </w:t>
            </w:r>
            <w:r w:rsidRPr="009C4F8D">
              <w:t>3</w:t>
            </w:r>
            <w:r w:rsidRPr="00957229">
              <w:t>, VKV).</w:t>
            </w:r>
            <w:r w:rsidRPr="00957229">
              <w:rPr>
                <w:rStyle w:val="InstructionsTabelleberschrift"/>
                <w:rFonts w:ascii="Times New Roman" w:hAnsi="Times New Roman"/>
                <w:b w:val="0"/>
                <w:sz w:val="24"/>
                <w:u w:val="none"/>
              </w:rPr>
              <w:t xml:space="preserve"> </w:t>
            </w:r>
          </w:p>
          <w:p w14:paraId="629AE7CE" w14:textId="730AE847" w:rsidR="00523F81" w:rsidRPr="00957229" w:rsidRDefault="003A1469"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Bij gebruik van het SA-alternatief (artikel </w:t>
            </w:r>
            <w:r w:rsidRPr="009C4F8D">
              <w:rPr>
                <w:rStyle w:val="InstructionsTabelleberschrift"/>
                <w:rFonts w:ascii="Times New Roman" w:hAnsi="Times New Roman"/>
                <w:b w:val="0"/>
                <w:sz w:val="24"/>
                <w:u w:val="none"/>
              </w:rPr>
              <w:t>500</w:t>
            </w:r>
            <w:r w:rsidRPr="00957229">
              <w:rPr>
                <w:rStyle w:val="InstructionsTabelleberschrift"/>
                <w:rFonts w:ascii="Times New Roman" w:hAnsi="Times New Roman"/>
                <w:b w:val="0"/>
                <w:sz w:val="24"/>
                <w:u w:val="none"/>
              </w:rPr>
              <w:t xml:space="preserve">, lid </w:t>
            </w:r>
            <w:r w:rsidRPr="009C4F8D">
              <w:rPr>
                <w:rStyle w:val="InstructionsTabelleberschrift"/>
                <w:rFonts w:ascii="Times New Roman" w:hAnsi="Times New Roman"/>
                <w:b w:val="0"/>
                <w:sz w:val="24"/>
                <w:u w:val="none"/>
              </w:rPr>
              <w:t>2</w:t>
            </w:r>
            <w:r w:rsidRPr="00957229">
              <w:rPr>
                <w:rStyle w:val="InstructionsTabelleberschrift"/>
                <w:rFonts w:ascii="Times New Roman" w:hAnsi="Times New Roman"/>
                <w:b w:val="0"/>
                <w:sz w:val="24"/>
                <w:u w:val="none"/>
              </w:rPr>
              <w:t>, VKV) is deze rij leeg.</w:t>
            </w:r>
          </w:p>
        </w:tc>
      </w:tr>
      <w:tr w:rsidR="00523F81" w:rsidRPr="00957229" w14:paraId="6C125AD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A40817A" w14:textId="77777777" w:rsidR="00523F81" w:rsidRPr="00957229" w:rsidRDefault="007E16E5" w:rsidP="0078190D">
            <w:pPr>
              <w:pStyle w:val="InstructionsText"/>
              <w:suppressAutoHyphens/>
            </w:pPr>
            <w:r w:rsidRPr="009C4F8D">
              <w:t>890</w:t>
            </w:r>
          </w:p>
        </w:tc>
        <w:tc>
          <w:tcPr>
            <w:tcW w:w="7243" w:type="dxa"/>
            <w:tcBorders>
              <w:top w:val="single" w:sz="4" w:space="0" w:color="auto"/>
              <w:left w:val="single" w:sz="4" w:space="0" w:color="auto"/>
              <w:bottom w:val="single" w:sz="4" w:space="0" w:color="auto"/>
              <w:right w:val="single" w:sz="4" w:space="0" w:color="auto"/>
            </w:tcBorders>
          </w:tcPr>
          <w:p w14:paraId="37B3E5D6" w14:textId="77777777" w:rsidR="00523F81" w:rsidRPr="00957229" w:rsidRDefault="007E16E5"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Eigenvermogensvereisten voor de Bazel I-ondergrens</w:t>
            </w:r>
          </w:p>
          <w:p w14:paraId="0B850548" w14:textId="2D4092FA" w:rsidR="00523F81" w:rsidRPr="00957229" w:rsidRDefault="0014657C"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Artikel </w:t>
            </w:r>
            <w:r w:rsidRPr="009C4F8D">
              <w:rPr>
                <w:rStyle w:val="InstructionsTabelleberschrift"/>
                <w:rFonts w:ascii="Times New Roman" w:hAnsi="Times New Roman"/>
                <w:b w:val="0"/>
                <w:sz w:val="24"/>
                <w:u w:val="none"/>
              </w:rPr>
              <w:t>500</w:t>
            </w:r>
            <w:r w:rsidRPr="00957229">
              <w:rPr>
                <w:rStyle w:val="InstructionsTabelleberschrift"/>
                <w:rFonts w:ascii="Times New Roman" w:hAnsi="Times New Roman"/>
                <w:b w:val="0"/>
                <w:sz w:val="24"/>
                <w:u w:val="none"/>
              </w:rPr>
              <w:t xml:space="preserve">, lid </w:t>
            </w:r>
            <w:r w:rsidRPr="009C4F8D">
              <w:rPr>
                <w:rStyle w:val="InstructionsTabelleberschrift"/>
                <w:rFonts w:ascii="Times New Roman" w:hAnsi="Times New Roman"/>
                <w:b w:val="0"/>
                <w:sz w:val="24"/>
                <w:u w:val="none"/>
              </w:rPr>
              <w:t>1</w:t>
            </w:r>
            <w:r w:rsidRPr="00957229">
              <w:rPr>
                <w:rStyle w:val="InstructionsTabelleberschrift"/>
                <w:rFonts w:ascii="Times New Roman" w:hAnsi="Times New Roman"/>
                <w:b w:val="0"/>
                <w:sz w:val="24"/>
                <w:u w:val="none"/>
              </w:rPr>
              <w:t xml:space="preserve">, onder b), VKV </w:t>
            </w:r>
          </w:p>
          <w:p w14:paraId="09285A06" w14:textId="1D365F93" w:rsidR="00523F81" w:rsidRPr="00957229" w:rsidRDefault="002540B2"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b w:val="0"/>
                <w:sz w:val="24"/>
                <w:u w:val="none"/>
              </w:rPr>
              <w:t xml:space="preserve">In deze positie wordt het bedrag aan eigen vermogen gerapporteerd dat overeenkomstig artikel </w:t>
            </w:r>
            <w:r w:rsidRPr="009C4F8D">
              <w:rPr>
                <w:rStyle w:val="InstructionsTabelleberschrift"/>
                <w:rFonts w:ascii="Times New Roman" w:hAnsi="Times New Roman"/>
                <w:b w:val="0"/>
                <w:sz w:val="24"/>
                <w:u w:val="none"/>
              </w:rPr>
              <w:t>500</w:t>
            </w:r>
            <w:r w:rsidRPr="00957229">
              <w:rPr>
                <w:rStyle w:val="InstructionsTabelleberschrift"/>
                <w:rFonts w:ascii="Times New Roman" w:hAnsi="Times New Roman"/>
                <w:b w:val="0"/>
                <w:sz w:val="24"/>
                <w:u w:val="none"/>
              </w:rPr>
              <w:t xml:space="preserve">, lid </w:t>
            </w:r>
            <w:r w:rsidRPr="009C4F8D">
              <w:rPr>
                <w:rStyle w:val="InstructionsTabelleberschrift"/>
                <w:rFonts w:ascii="Times New Roman" w:hAnsi="Times New Roman"/>
                <w:b w:val="0"/>
                <w:sz w:val="24"/>
                <w:u w:val="none"/>
              </w:rPr>
              <w:t>1</w:t>
            </w:r>
            <w:r w:rsidRPr="00957229">
              <w:rPr>
                <w:rStyle w:val="InstructionsTabelleberschrift"/>
                <w:rFonts w:ascii="Times New Roman" w:hAnsi="Times New Roman"/>
                <w:b w:val="0"/>
                <w:sz w:val="24"/>
                <w:u w:val="none"/>
              </w:rPr>
              <w:t xml:space="preserve">, onder b), VKV moet worden aangehouden (d.w.z. </w:t>
            </w:r>
            <w:r w:rsidRPr="009C4F8D">
              <w:rPr>
                <w:rStyle w:val="InstructionsTabelleberschrift"/>
                <w:rFonts w:ascii="Times New Roman" w:hAnsi="Times New Roman"/>
                <w:b w:val="0"/>
                <w:sz w:val="24"/>
                <w:u w:val="none"/>
              </w:rPr>
              <w:t>80</w:t>
            </w:r>
            <w:r w:rsidRPr="00957229">
              <w:rPr>
                <w:rStyle w:val="InstructionsTabelleberschrift"/>
                <w:rFonts w:ascii="Times New Roman" w:hAnsi="Times New Roman"/>
                <w:b w:val="0"/>
                <w:sz w:val="24"/>
                <w:u w:val="none"/>
              </w:rPr>
              <w:t xml:space="preserve"> % van het totale minimumbedrag aan eigen vermogen dat de instelling verplicht zou zijn aan te houden krachtens artikel </w:t>
            </w:r>
            <w:r w:rsidRPr="009C4F8D">
              <w:rPr>
                <w:rStyle w:val="InstructionsTabelleberschrift"/>
                <w:rFonts w:ascii="Times New Roman" w:hAnsi="Times New Roman"/>
                <w:b w:val="0"/>
                <w:sz w:val="24"/>
                <w:u w:val="none"/>
              </w:rPr>
              <w:t>4</w:t>
            </w:r>
            <w:r w:rsidRPr="00957229">
              <w:rPr>
                <w:rStyle w:val="InstructionsTabelleberschrift"/>
                <w:rFonts w:ascii="Times New Roman" w:hAnsi="Times New Roman"/>
                <w:b w:val="0"/>
                <w:sz w:val="24"/>
                <w:u w:val="none"/>
              </w:rPr>
              <w:t xml:space="preserve"> van Richtlijn </w:t>
            </w:r>
            <w:r w:rsidRPr="009C4F8D">
              <w:rPr>
                <w:rStyle w:val="InstructionsTabelleberschrift"/>
                <w:rFonts w:ascii="Times New Roman" w:hAnsi="Times New Roman"/>
                <w:b w:val="0"/>
                <w:sz w:val="24"/>
                <w:u w:val="none"/>
              </w:rPr>
              <w:t>93</w:t>
            </w:r>
            <w:r w:rsidRPr="00957229">
              <w:rPr>
                <w:rStyle w:val="InstructionsTabelleberschrift"/>
                <w:rFonts w:ascii="Times New Roman" w:hAnsi="Times New Roman"/>
                <w:b w:val="0"/>
                <w:sz w:val="24"/>
                <w:u w:val="none"/>
              </w:rPr>
              <w:t>/</w:t>
            </w:r>
            <w:r w:rsidRPr="009C4F8D">
              <w:rPr>
                <w:rStyle w:val="InstructionsTabelleberschrift"/>
                <w:rFonts w:ascii="Times New Roman" w:hAnsi="Times New Roman"/>
                <w:b w:val="0"/>
                <w:sz w:val="24"/>
                <w:u w:val="none"/>
              </w:rPr>
              <w:t>6</w:t>
            </w:r>
            <w:r w:rsidRPr="00957229">
              <w:rPr>
                <w:rStyle w:val="InstructionsTabelleberschrift"/>
                <w:rFonts w:ascii="Times New Roman" w:hAnsi="Times New Roman"/>
                <w:b w:val="0"/>
                <w:sz w:val="24"/>
                <w:u w:val="none"/>
              </w:rPr>
              <w:t xml:space="preserve">/EEG en Richtlijn </w:t>
            </w:r>
            <w:r w:rsidRPr="009C4F8D">
              <w:rPr>
                <w:rStyle w:val="InstructionsTabelleberschrift"/>
                <w:rFonts w:ascii="Times New Roman" w:hAnsi="Times New Roman"/>
                <w:b w:val="0"/>
                <w:sz w:val="24"/>
                <w:u w:val="none"/>
              </w:rPr>
              <w:t>2000</w:t>
            </w:r>
            <w:r w:rsidRPr="00957229">
              <w:rPr>
                <w:rStyle w:val="InstructionsTabelleberschrift"/>
                <w:rFonts w:ascii="Times New Roman" w:hAnsi="Times New Roman"/>
                <w:b w:val="0"/>
                <w:sz w:val="24"/>
                <w:u w:val="none"/>
              </w:rPr>
              <w:t>/</w:t>
            </w:r>
            <w:r w:rsidRPr="009C4F8D">
              <w:rPr>
                <w:rStyle w:val="InstructionsTabelleberschrift"/>
                <w:rFonts w:ascii="Times New Roman" w:hAnsi="Times New Roman"/>
                <w:b w:val="0"/>
                <w:sz w:val="24"/>
                <w:u w:val="none"/>
              </w:rPr>
              <w:t>12</w:t>
            </w:r>
            <w:r w:rsidRPr="00957229">
              <w:rPr>
                <w:rStyle w:val="InstructionsTabelleberschrift"/>
                <w:rFonts w:ascii="Times New Roman" w:hAnsi="Times New Roman"/>
                <w:b w:val="0"/>
                <w:sz w:val="24"/>
                <w:u w:val="none"/>
              </w:rPr>
              <w:t>/EG).</w:t>
            </w:r>
          </w:p>
        </w:tc>
      </w:tr>
      <w:tr w:rsidR="00523F81" w:rsidRPr="00957229" w14:paraId="5A6EBDBF"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734C374" w14:textId="77777777" w:rsidR="00523F81" w:rsidRPr="00957229" w:rsidRDefault="007E16E5" w:rsidP="0078190D">
            <w:pPr>
              <w:pStyle w:val="InstructionsText"/>
              <w:suppressAutoHyphens/>
            </w:pPr>
            <w:r w:rsidRPr="009C4F8D">
              <w:t>900</w:t>
            </w:r>
          </w:p>
        </w:tc>
        <w:tc>
          <w:tcPr>
            <w:tcW w:w="7243" w:type="dxa"/>
            <w:tcBorders>
              <w:top w:val="single" w:sz="4" w:space="0" w:color="auto"/>
              <w:left w:val="single" w:sz="4" w:space="0" w:color="auto"/>
              <w:bottom w:val="single" w:sz="4" w:space="0" w:color="auto"/>
              <w:right w:val="single" w:sz="4" w:space="0" w:color="auto"/>
            </w:tcBorders>
          </w:tcPr>
          <w:p w14:paraId="5E3AF3A8" w14:textId="77777777" w:rsidR="00523F81" w:rsidRPr="00957229" w:rsidRDefault="007E16E5"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Eigenvermogensvereisten voor de Bazel I-ondergrens - SA-alternatief</w:t>
            </w:r>
          </w:p>
          <w:p w14:paraId="16A26EEB" w14:textId="475A557E" w:rsidR="00523F81" w:rsidRPr="00957229" w:rsidRDefault="00214FDA"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Artikel </w:t>
            </w:r>
            <w:r w:rsidRPr="009C4F8D">
              <w:rPr>
                <w:rStyle w:val="InstructionsTabelleberschrift"/>
                <w:rFonts w:ascii="Times New Roman" w:hAnsi="Times New Roman"/>
                <w:b w:val="0"/>
                <w:sz w:val="24"/>
                <w:u w:val="none"/>
              </w:rPr>
              <w:t>500</w:t>
            </w:r>
            <w:r w:rsidRPr="00957229">
              <w:rPr>
                <w:rStyle w:val="InstructionsTabelleberschrift"/>
                <w:rFonts w:ascii="Times New Roman" w:hAnsi="Times New Roman"/>
                <w:b w:val="0"/>
                <w:sz w:val="24"/>
                <w:u w:val="none"/>
              </w:rPr>
              <w:t>, leden </w:t>
            </w:r>
            <w:r w:rsidRPr="009C4F8D">
              <w:rPr>
                <w:rStyle w:val="InstructionsTabelleberschrift"/>
                <w:rFonts w:ascii="Times New Roman" w:hAnsi="Times New Roman"/>
                <w:b w:val="0"/>
                <w:sz w:val="24"/>
                <w:u w:val="none"/>
              </w:rPr>
              <w:t>2</w:t>
            </w:r>
            <w:r w:rsidRPr="00957229">
              <w:rPr>
                <w:rStyle w:val="InstructionsTabelleberschrift"/>
                <w:rFonts w:ascii="Times New Roman" w:hAnsi="Times New Roman"/>
                <w:b w:val="0"/>
                <w:sz w:val="24"/>
                <w:u w:val="none"/>
              </w:rPr>
              <w:t xml:space="preserve"> en </w:t>
            </w:r>
            <w:r w:rsidRPr="009C4F8D">
              <w:rPr>
                <w:rStyle w:val="InstructionsTabelleberschrift"/>
                <w:rFonts w:ascii="Times New Roman" w:hAnsi="Times New Roman"/>
                <w:b w:val="0"/>
                <w:sz w:val="24"/>
                <w:u w:val="none"/>
              </w:rPr>
              <w:t>3</w:t>
            </w:r>
            <w:r w:rsidRPr="00957229">
              <w:rPr>
                <w:rStyle w:val="InstructionsTabelleberschrift"/>
                <w:rFonts w:ascii="Times New Roman" w:hAnsi="Times New Roman"/>
                <w:b w:val="0"/>
                <w:sz w:val="24"/>
                <w:u w:val="none"/>
              </w:rPr>
              <w:t xml:space="preserve">, VKV </w:t>
            </w:r>
          </w:p>
          <w:p w14:paraId="7085DCA6" w14:textId="46731F19" w:rsidR="00523F81" w:rsidRPr="00957229" w:rsidRDefault="00DE48EF" w:rsidP="0078190D">
            <w:pPr>
              <w:pStyle w:val="InstructionsText"/>
              <w:suppressAutoHyphens/>
              <w:rPr>
                <w:rStyle w:val="InstructionsTabelleberschrift"/>
                <w:rFonts w:ascii="Times New Roman" w:hAnsi="Times New Roman"/>
                <w:b w:val="0"/>
                <w:sz w:val="24"/>
                <w:u w:val="none"/>
              </w:rPr>
            </w:pPr>
            <w:r w:rsidRPr="00957229">
              <w:t xml:space="preserve">In deze positie wordt het bedrag aan eigen vermogen gerapporteerd dat overeenkomstig artikel </w:t>
            </w:r>
            <w:r w:rsidRPr="009C4F8D">
              <w:t>500</w:t>
            </w:r>
            <w:r w:rsidRPr="00957229">
              <w:t xml:space="preserve">, lid </w:t>
            </w:r>
            <w:r w:rsidRPr="009C4F8D">
              <w:t>2</w:t>
            </w:r>
            <w:r w:rsidRPr="00957229">
              <w:t xml:space="preserve">, VKV moet worden aangehouden (d.w.z. </w:t>
            </w:r>
            <w:r w:rsidRPr="009C4F8D">
              <w:t>80</w:t>
            </w:r>
            <w:r w:rsidRPr="00957229">
              <w:t xml:space="preserve"> % van het eigen vermogen dat de instelling uit hoofde van artikel </w:t>
            </w:r>
            <w:r w:rsidRPr="009C4F8D">
              <w:t>92</w:t>
            </w:r>
            <w:r w:rsidRPr="00957229">
              <w:t xml:space="preserve"> VKV zou moeten aanhouden indien de instelling risicogewogen posten zou berekenen overeenkomstig deel drie, titel II, hoofdstuk </w:t>
            </w:r>
            <w:r w:rsidRPr="009C4F8D">
              <w:t>2</w:t>
            </w:r>
            <w:r w:rsidRPr="00957229">
              <w:t xml:space="preserve"> en deel drie, titel III, hoofdstuk </w:t>
            </w:r>
            <w:r w:rsidRPr="009C4F8D">
              <w:t>2</w:t>
            </w:r>
            <w:r w:rsidRPr="00957229">
              <w:t xml:space="preserve"> en </w:t>
            </w:r>
            <w:r w:rsidRPr="009C4F8D">
              <w:t>3</w:t>
            </w:r>
            <w:r w:rsidRPr="00957229">
              <w:t xml:space="preserve">, VKV, als toepasselijk, in plaats van overeenkomstig deel drie, titel II, hoofdstuk </w:t>
            </w:r>
            <w:r w:rsidRPr="009C4F8D">
              <w:t>3</w:t>
            </w:r>
            <w:r w:rsidRPr="00957229">
              <w:t xml:space="preserve"> of deel drie, titel III, hoofdstuk </w:t>
            </w:r>
            <w:r w:rsidRPr="009C4F8D">
              <w:t>4</w:t>
            </w:r>
            <w:r w:rsidRPr="00957229">
              <w:t>, VKV, als toepasselijk).</w:t>
            </w:r>
          </w:p>
        </w:tc>
      </w:tr>
      <w:tr w:rsidR="00523F81" w:rsidRPr="00957229" w14:paraId="3C3F606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5722286" w14:textId="77777777" w:rsidR="00523F81" w:rsidRPr="00957229" w:rsidRDefault="00A840D5" w:rsidP="0078190D">
            <w:pPr>
              <w:pStyle w:val="InstructionsText"/>
              <w:suppressAutoHyphens/>
            </w:pPr>
            <w:r w:rsidRPr="009C4F8D">
              <w:t>910</w:t>
            </w:r>
          </w:p>
        </w:tc>
        <w:tc>
          <w:tcPr>
            <w:tcW w:w="7243" w:type="dxa"/>
            <w:tcBorders>
              <w:top w:val="single" w:sz="4" w:space="0" w:color="auto"/>
              <w:left w:val="single" w:sz="4" w:space="0" w:color="auto"/>
              <w:bottom w:val="single" w:sz="4" w:space="0" w:color="auto"/>
              <w:right w:val="single" w:sz="4" w:space="0" w:color="auto"/>
            </w:tcBorders>
          </w:tcPr>
          <w:p w14:paraId="66A35C39" w14:textId="77777777" w:rsidR="00523F81" w:rsidRPr="00957229" w:rsidRDefault="002540B2"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Tekort aan totaal eigen vermogen wat betreft de eigenvermogensvereisten van de Bazel I-ondergrens of het SA-alternatief</w:t>
            </w:r>
          </w:p>
          <w:p w14:paraId="2415E5FA" w14:textId="69690AE5" w:rsidR="00523F81" w:rsidRPr="00957229" w:rsidRDefault="0014657C"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Artikel </w:t>
            </w:r>
            <w:r w:rsidRPr="009C4F8D">
              <w:rPr>
                <w:rStyle w:val="InstructionsTabelleberschrift"/>
                <w:rFonts w:ascii="Times New Roman" w:hAnsi="Times New Roman"/>
                <w:b w:val="0"/>
                <w:sz w:val="24"/>
                <w:u w:val="none"/>
              </w:rPr>
              <w:t>500</w:t>
            </w:r>
            <w:r w:rsidRPr="00957229">
              <w:rPr>
                <w:rStyle w:val="InstructionsTabelleberschrift"/>
                <w:rFonts w:ascii="Times New Roman" w:hAnsi="Times New Roman"/>
                <w:b w:val="0"/>
                <w:sz w:val="24"/>
                <w:u w:val="none"/>
              </w:rPr>
              <w:t xml:space="preserve">, lid </w:t>
            </w:r>
            <w:r w:rsidRPr="009C4F8D">
              <w:rPr>
                <w:rStyle w:val="InstructionsTabelleberschrift"/>
                <w:rFonts w:ascii="Times New Roman" w:hAnsi="Times New Roman"/>
                <w:b w:val="0"/>
                <w:sz w:val="24"/>
                <w:u w:val="none"/>
              </w:rPr>
              <w:t>1</w:t>
            </w:r>
            <w:r w:rsidRPr="00957229">
              <w:rPr>
                <w:rStyle w:val="InstructionsTabelleberschrift"/>
                <w:rFonts w:ascii="Times New Roman" w:hAnsi="Times New Roman"/>
                <w:b w:val="0"/>
                <w:sz w:val="24"/>
                <w:u w:val="none"/>
              </w:rPr>
              <w:t xml:space="preserve">, onder b), en artikel </w:t>
            </w:r>
            <w:r w:rsidRPr="009C4F8D">
              <w:rPr>
                <w:rStyle w:val="InstructionsTabelleberschrift"/>
                <w:rFonts w:ascii="Times New Roman" w:hAnsi="Times New Roman"/>
                <w:b w:val="0"/>
                <w:sz w:val="24"/>
                <w:u w:val="none"/>
              </w:rPr>
              <w:t>500</w:t>
            </w:r>
            <w:r w:rsidRPr="00957229">
              <w:rPr>
                <w:rStyle w:val="InstructionsTabelleberschrift"/>
                <w:rFonts w:ascii="Times New Roman" w:hAnsi="Times New Roman"/>
                <w:b w:val="0"/>
                <w:sz w:val="24"/>
                <w:u w:val="none"/>
              </w:rPr>
              <w:t xml:space="preserve">, lid </w:t>
            </w:r>
            <w:r w:rsidRPr="009C4F8D">
              <w:rPr>
                <w:rStyle w:val="InstructionsTabelleberschrift"/>
                <w:rFonts w:ascii="Times New Roman" w:hAnsi="Times New Roman"/>
                <w:b w:val="0"/>
                <w:sz w:val="24"/>
                <w:u w:val="none"/>
              </w:rPr>
              <w:t>2</w:t>
            </w:r>
            <w:r w:rsidRPr="00957229">
              <w:rPr>
                <w:rStyle w:val="InstructionsTabelleberschrift"/>
                <w:rFonts w:ascii="Times New Roman" w:hAnsi="Times New Roman"/>
                <w:b w:val="0"/>
                <w:sz w:val="24"/>
                <w:u w:val="none"/>
              </w:rPr>
              <w:t xml:space="preserve">, VKV </w:t>
            </w:r>
          </w:p>
          <w:p w14:paraId="7724778A" w14:textId="77777777" w:rsidR="00523F81" w:rsidRPr="00957229" w:rsidRDefault="00DE48EF"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In deze rij moet het volgende worden ingevuld:</w:t>
            </w:r>
          </w:p>
          <w:p w14:paraId="4D0AF386" w14:textId="45D8ADF9" w:rsidR="00523F81" w:rsidRPr="00957229" w:rsidRDefault="00DE48EF" w:rsidP="0078190D">
            <w:pPr>
              <w:pStyle w:val="InstructionsText"/>
              <w:suppressAutoHyphens/>
              <w:ind w:left="423" w:hanging="423"/>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w:t>
            </w:r>
            <w:r w:rsidRPr="00957229">
              <w:rPr>
                <w:rStyle w:val="InstructionsTabelleberschrift"/>
                <w:rFonts w:ascii="Times New Roman" w:hAnsi="Times New Roman"/>
                <w:b w:val="0"/>
                <w:sz w:val="24"/>
                <w:u w:val="none"/>
              </w:rPr>
              <w:tab/>
              <w:t xml:space="preserve">indien artikel </w:t>
            </w:r>
            <w:r w:rsidRPr="009C4F8D">
              <w:rPr>
                <w:rStyle w:val="InstructionsTabelleberschrift"/>
                <w:rFonts w:ascii="Times New Roman" w:hAnsi="Times New Roman"/>
                <w:b w:val="0"/>
                <w:sz w:val="24"/>
                <w:u w:val="none"/>
              </w:rPr>
              <w:t>500</w:t>
            </w:r>
            <w:r w:rsidRPr="00957229">
              <w:rPr>
                <w:rStyle w:val="InstructionsTabelleberschrift"/>
                <w:rFonts w:ascii="Times New Roman" w:hAnsi="Times New Roman"/>
                <w:b w:val="0"/>
                <w:sz w:val="24"/>
                <w:u w:val="none"/>
              </w:rPr>
              <w:t xml:space="preserve">, lid </w:t>
            </w:r>
            <w:r w:rsidRPr="009C4F8D">
              <w:rPr>
                <w:rStyle w:val="InstructionsTabelleberschrift"/>
                <w:rFonts w:ascii="Times New Roman" w:hAnsi="Times New Roman"/>
                <w:b w:val="0"/>
                <w:sz w:val="24"/>
                <w:u w:val="none"/>
              </w:rPr>
              <w:t>1</w:t>
            </w:r>
            <w:r w:rsidRPr="00957229">
              <w:rPr>
                <w:rStyle w:val="InstructionsTabelleberschrift"/>
                <w:rFonts w:ascii="Times New Roman" w:hAnsi="Times New Roman"/>
                <w:b w:val="0"/>
                <w:sz w:val="24"/>
                <w:u w:val="none"/>
              </w:rPr>
              <w:t xml:space="preserve">, onder b), VKV wordt toegepast en rij </w:t>
            </w:r>
            <w:r w:rsidRPr="009C4F8D">
              <w:rPr>
                <w:rStyle w:val="InstructionsTabelleberschrift"/>
                <w:rFonts w:ascii="Times New Roman" w:hAnsi="Times New Roman"/>
                <w:b w:val="0"/>
                <w:sz w:val="24"/>
                <w:u w:val="none"/>
              </w:rPr>
              <w:t>880</w:t>
            </w:r>
            <w:r w:rsidRPr="00957229">
              <w:rPr>
                <w:rStyle w:val="InstructionsTabelleberschrift"/>
                <w:rFonts w:ascii="Times New Roman" w:hAnsi="Times New Roman"/>
                <w:b w:val="0"/>
                <w:sz w:val="24"/>
                <w:u w:val="none"/>
              </w:rPr>
              <w:t xml:space="preserve"> &lt; rij </w:t>
            </w:r>
            <w:r w:rsidRPr="009C4F8D">
              <w:rPr>
                <w:rStyle w:val="InstructionsTabelleberschrift"/>
                <w:rFonts w:ascii="Times New Roman" w:hAnsi="Times New Roman"/>
                <w:b w:val="0"/>
                <w:sz w:val="24"/>
                <w:u w:val="none"/>
              </w:rPr>
              <w:t>890</w:t>
            </w:r>
            <w:r w:rsidRPr="00957229">
              <w:rPr>
                <w:rStyle w:val="InstructionsTabelleberschrift"/>
                <w:rFonts w:ascii="Times New Roman" w:hAnsi="Times New Roman"/>
                <w:b w:val="0"/>
                <w:sz w:val="24"/>
                <w:u w:val="none"/>
              </w:rPr>
              <w:t xml:space="preserve">: het verschil tussen rij </w:t>
            </w:r>
            <w:r w:rsidRPr="009C4F8D">
              <w:rPr>
                <w:rStyle w:val="InstructionsTabelleberschrift"/>
                <w:rFonts w:ascii="Times New Roman" w:hAnsi="Times New Roman"/>
                <w:b w:val="0"/>
                <w:sz w:val="24"/>
                <w:u w:val="none"/>
              </w:rPr>
              <w:t>890</w:t>
            </w:r>
            <w:r w:rsidRPr="00957229">
              <w:rPr>
                <w:rStyle w:val="InstructionsTabelleberschrift"/>
                <w:rFonts w:ascii="Times New Roman" w:hAnsi="Times New Roman"/>
                <w:b w:val="0"/>
                <w:sz w:val="24"/>
                <w:u w:val="none"/>
              </w:rPr>
              <w:t xml:space="preserve"> en rij </w:t>
            </w:r>
            <w:r w:rsidRPr="009C4F8D">
              <w:rPr>
                <w:rStyle w:val="InstructionsTabelleberschrift"/>
                <w:rFonts w:ascii="Times New Roman" w:hAnsi="Times New Roman"/>
                <w:b w:val="0"/>
                <w:sz w:val="24"/>
                <w:u w:val="none"/>
              </w:rPr>
              <w:t>880</w:t>
            </w:r>
            <w:r w:rsidRPr="00957229">
              <w:rPr>
                <w:rStyle w:val="InstructionsTabelleberschrift"/>
                <w:rFonts w:ascii="Times New Roman" w:hAnsi="Times New Roman"/>
                <w:b w:val="0"/>
                <w:sz w:val="24"/>
                <w:u w:val="none"/>
              </w:rPr>
              <w:t>;</w:t>
            </w:r>
          </w:p>
          <w:p w14:paraId="382D4867" w14:textId="50830AFD" w:rsidR="00523F81" w:rsidRPr="00957229" w:rsidRDefault="00DE48EF" w:rsidP="0078190D">
            <w:pPr>
              <w:pStyle w:val="InstructionsText"/>
              <w:suppressAutoHyphens/>
              <w:ind w:left="423" w:hanging="423"/>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w:t>
            </w:r>
            <w:r w:rsidRPr="00957229">
              <w:rPr>
                <w:rStyle w:val="InstructionsTabelleberschrift"/>
                <w:rFonts w:ascii="Times New Roman" w:hAnsi="Times New Roman"/>
                <w:b w:val="0"/>
                <w:sz w:val="24"/>
                <w:u w:val="none"/>
              </w:rPr>
              <w:tab/>
              <w:t xml:space="preserve">of, indien artikel </w:t>
            </w:r>
            <w:r w:rsidRPr="009C4F8D">
              <w:rPr>
                <w:rStyle w:val="InstructionsTabelleberschrift"/>
                <w:rFonts w:ascii="Times New Roman" w:hAnsi="Times New Roman"/>
                <w:b w:val="0"/>
                <w:sz w:val="24"/>
                <w:u w:val="none"/>
              </w:rPr>
              <w:t>500</w:t>
            </w:r>
            <w:r w:rsidRPr="00957229">
              <w:rPr>
                <w:rStyle w:val="InstructionsTabelleberschrift"/>
                <w:rFonts w:ascii="Times New Roman" w:hAnsi="Times New Roman"/>
                <w:b w:val="0"/>
                <w:sz w:val="24"/>
                <w:u w:val="none"/>
              </w:rPr>
              <w:t xml:space="preserve">, lid </w:t>
            </w:r>
            <w:r w:rsidRPr="009C4F8D">
              <w:rPr>
                <w:rStyle w:val="InstructionsTabelleberschrift"/>
                <w:rFonts w:ascii="Times New Roman" w:hAnsi="Times New Roman"/>
                <w:b w:val="0"/>
                <w:sz w:val="24"/>
                <w:u w:val="none"/>
              </w:rPr>
              <w:t>2</w:t>
            </w:r>
            <w:r w:rsidRPr="00957229">
              <w:rPr>
                <w:rStyle w:val="InstructionsTabelleberschrift"/>
                <w:rFonts w:ascii="Times New Roman" w:hAnsi="Times New Roman"/>
                <w:b w:val="0"/>
                <w:sz w:val="24"/>
                <w:u w:val="none"/>
              </w:rPr>
              <w:t xml:space="preserve">, VKV wordt toegepast en rij </w:t>
            </w:r>
            <w:r w:rsidRPr="009C4F8D">
              <w:rPr>
                <w:rStyle w:val="InstructionsTabelleberschrift"/>
                <w:rFonts w:ascii="Times New Roman" w:hAnsi="Times New Roman"/>
                <w:b w:val="0"/>
                <w:sz w:val="24"/>
                <w:u w:val="none"/>
              </w:rPr>
              <w:t>010</w:t>
            </w:r>
            <w:r w:rsidRPr="00957229">
              <w:rPr>
                <w:rStyle w:val="InstructionsTabelleberschrift"/>
                <w:rFonts w:ascii="Times New Roman" w:hAnsi="Times New Roman"/>
                <w:b w:val="0"/>
                <w:sz w:val="24"/>
                <w:u w:val="none"/>
              </w:rPr>
              <w:t xml:space="preserve"> van C </w:t>
            </w:r>
            <w:r w:rsidRPr="009C4F8D">
              <w:rPr>
                <w:rStyle w:val="InstructionsTabelleberschrift"/>
                <w:rFonts w:ascii="Times New Roman" w:hAnsi="Times New Roman"/>
                <w:b w:val="0"/>
                <w:sz w:val="24"/>
                <w:u w:val="none"/>
              </w:rPr>
              <w:t>01</w:t>
            </w:r>
            <w:r w:rsidRPr="00957229">
              <w:rPr>
                <w:rStyle w:val="InstructionsTabelleberschrift"/>
                <w:rFonts w:ascii="Times New Roman" w:hAnsi="Times New Roman"/>
                <w:b w:val="0"/>
                <w:sz w:val="24"/>
                <w:u w:val="none"/>
              </w:rPr>
              <w:t>.</w:t>
            </w:r>
            <w:r w:rsidRPr="009C4F8D">
              <w:rPr>
                <w:rStyle w:val="InstructionsTabelleberschrift"/>
                <w:rFonts w:ascii="Times New Roman" w:hAnsi="Times New Roman"/>
                <w:b w:val="0"/>
                <w:sz w:val="24"/>
                <w:u w:val="none"/>
              </w:rPr>
              <w:t>00</w:t>
            </w:r>
            <w:r w:rsidRPr="00957229">
              <w:rPr>
                <w:rStyle w:val="InstructionsTabelleberschrift"/>
                <w:rFonts w:ascii="Times New Roman" w:hAnsi="Times New Roman"/>
                <w:b w:val="0"/>
                <w:sz w:val="24"/>
                <w:u w:val="none"/>
              </w:rPr>
              <w:t xml:space="preserve"> &lt; rij </w:t>
            </w:r>
            <w:r w:rsidRPr="009C4F8D">
              <w:rPr>
                <w:rStyle w:val="InstructionsTabelleberschrift"/>
                <w:rFonts w:ascii="Times New Roman" w:hAnsi="Times New Roman"/>
                <w:b w:val="0"/>
                <w:sz w:val="24"/>
                <w:u w:val="none"/>
              </w:rPr>
              <w:t>900</w:t>
            </w:r>
            <w:r w:rsidRPr="00957229">
              <w:rPr>
                <w:rStyle w:val="InstructionsTabelleberschrift"/>
                <w:rFonts w:ascii="Times New Roman" w:hAnsi="Times New Roman"/>
                <w:b w:val="0"/>
                <w:sz w:val="24"/>
                <w:u w:val="none"/>
              </w:rPr>
              <w:t xml:space="preserve"> van C </w:t>
            </w:r>
            <w:r w:rsidRPr="009C4F8D">
              <w:rPr>
                <w:rStyle w:val="InstructionsTabelleberschrift"/>
                <w:rFonts w:ascii="Times New Roman" w:hAnsi="Times New Roman"/>
                <w:b w:val="0"/>
                <w:sz w:val="24"/>
                <w:u w:val="none"/>
              </w:rPr>
              <w:t>04</w:t>
            </w:r>
            <w:r w:rsidRPr="00957229">
              <w:rPr>
                <w:rStyle w:val="InstructionsTabelleberschrift"/>
                <w:rFonts w:ascii="Times New Roman" w:hAnsi="Times New Roman"/>
                <w:b w:val="0"/>
                <w:sz w:val="24"/>
                <w:u w:val="none"/>
              </w:rPr>
              <w:t>.</w:t>
            </w:r>
            <w:r w:rsidRPr="009C4F8D">
              <w:rPr>
                <w:rStyle w:val="InstructionsTabelleberschrift"/>
                <w:rFonts w:ascii="Times New Roman" w:hAnsi="Times New Roman"/>
                <w:b w:val="0"/>
                <w:sz w:val="24"/>
                <w:u w:val="none"/>
              </w:rPr>
              <w:t>00</w:t>
            </w:r>
            <w:r w:rsidRPr="00957229">
              <w:rPr>
                <w:rStyle w:val="InstructionsTabelleberschrift"/>
                <w:rFonts w:ascii="Times New Roman" w:hAnsi="Times New Roman"/>
                <w:b w:val="0"/>
                <w:sz w:val="24"/>
                <w:u w:val="none"/>
              </w:rPr>
              <w:t xml:space="preserve">: het verschil tussen rij </w:t>
            </w:r>
            <w:r w:rsidRPr="009C4F8D">
              <w:rPr>
                <w:rStyle w:val="InstructionsTabelleberschrift"/>
                <w:rFonts w:ascii="Times New Roman" w:hAnsi="Times New Roman"/>
                <w:b w:val="0"/>
                <w:sz w:val="24"/>
                <w:u w:val="none"/>
              </w:rPr>
              <w:t>900</w:t>
            </w:r>
            <w:r w:rsidRPr="00957229">
              <w:rPr>
                <w:rStyle w:val="InstructionsTabelleberschrift"/>
                <w:rFonts w:ascii="Times New Roman" w:hAnsi="Times New Roman"/>
                <w:b w:val="0"/>
                <w:sz w:val="24"/>
                <w:u w:val="none"/>
              </w:rPr>
              <w:t xml:space="preserve"> van C </w:t>
            </w:r>
            <w:r w:rsidRPr="009C4F8D">
              <w:rPr>
                <w:rStyle w:val="InstructionsTabelleberschrift"/>
                <w:rFonts w:ascii="Times New Roman" w:hAnsi="Times New Roman"/>
                <w:b w:val="0"/>
                <w:sz w:val="24"/>
                <w:u w:val="none"/>
              </w:rPr>
              <w:t>04</w:t>
            </w:r>
            <w:r w:rsidRPr="00957229">
              <w:rPr>
                <w:rStyle w:val="InstructionsTabelleberschrift"/>
                <w:rFonts w:ascii="Times New Roman" w:hAnsi="Times New Roman"/>
                <w:b w:val="0"/>
                <w:sz w:val="24"/>
                <w:u w:val="none"/>
              </w:rPr>
              <w:t>.</w:t>
            </w:r>
            <w:r w:rsidRPr="009C4F8D">
              <w:rPr>
                <w:rStyle w:val="InstructionsTabelleberschrift"/>
                <w:rFonts w:ascii="Times New Roman" w:hAnsi="Times New Roman"/>
                <w:b w:val="0"/>
                <w:sz w:val="24"/>
                <w:u w:val="none"/>
              </w:rPr>
              <w:t>00</w:t>
            </w:r>
            <w:r w:rsidRPr="00957229">
              <w:rPr>
                <w:rStyle w:val="InstructionsTabelleberschrift"/>
                <w:rFonts w:ascii="Times New Roman" w:hAnsi="Times New Roman"/>
                <w:b w:val="0"/>
                <w:sz w:val="24"/>
                <w:u w:val="none"/>
              </w:rPr>
              <w:t xml:space="preserve"> en rij </w:t>
            </w:r>
            <w:r w:rsidRPr="009C4F8D">
              <w:rPr>
                <w:rStyle w:val="InstructionsTabelleberschrift"/>
                <w:rFonts w:ascii="Times New Roman" w:hAnsi="Times New Roman"/>
                <w:b w:val="0"/>
                <w:sz w:val="24"/>
                <w:u w:val="none"/>
              </w:rPr>
              <w:t>010</w:t>
            </w:r>
            <w:r w:rsidRPr="00957229">
              <w:rPr>
                <w:rStyle w:val="InstructionsTabelleberschrift"/>
                <w:rFonts w:ascii="Times New Roman" w:hAnsi="Times New Roman"/>
                <w:b w:val="0"/>
                <w:sz w:val="24"/>
                <w:u w:val="none"/>
              </w:rPr>
              <w:t xml:space="preserve"> van C </w:t>
            </w:r>
            <w:r w:rsidRPr="009C4F8D">
              <w:rPr>
                <w:rStyle w:val="InstructionsTabelleberschrift"/>
                <w:rFonts w:ascii="Times New Roman" w:hAnsi="Times New Roman"/>
                <w:b w:val="0"/>
                <w:sz w:val="24"/>
                <w:u w:val="none"/>
              </w:rPr>
              <w:t>01</w:t>
            </w:r>
            <w:r w:rsidRPr="00957229">
              <w:rPr>
                <w:rStyle w:val="InstructionsTabelleberschrift"/>
                <w:rFonts w:ascii="Times New Roman" w:hAnsi="Times New Roman"/>
                <w:b w:val="0"/>
                <w:sz w:val="24"/>
                <w:u w:val="none"/>
              </w:rPr>
              <w:t>.</w:t>
            </w:r>
            <w:r w:rsidRPr="009C4F8D">
              <w:rPr>
                <w:rStyle w:val="InstructionsTabelleberschrift"/>
                <w:rFonts w:ascii="Times New Roman" w:hAnsi="Times New Roman"/>
                <w:b w:val="0"/>
                <w:sz w:val="24"/>
                <w:u w:val="none"/>
              </w:rPr>
              <w:t>00</w:t>
            </w:r>
            <w:r w:rsidRPr="00957229">
              <w:rPr>
                <w:rStyle w:val="InstructionsTabelleberschrift"/>
                <w:rFonts w:ascii="Times New Roman" w:hAnsi="Times New Roman"/>
                <w:b w:val="0"/>
                <w:sz w:val="24"/>
                <w:u w:val="none"/>
              </w:rPr>
              <w:t>.</w:t>
            </w:r>
          </w:p>
        </w:tc>
      </w:tr>
    </w:tbl>
    <w:p w14:paraId="6661FFBF" w14:textId="77777777" w:rsidR="00523F81" w:rsidRPr="00957229" w:rsidRDefault="00523F81" w:rsidP="0078190D">
      <w:pPr>
        <w:pStyle w:val="InstructionsText"/>
        <w:suppressAutoHyphens/>
      </w:pPr>
    </w:p>
    <w:p w14:paraId="589D224B" w14:textId="4E496274" w:rsidR="00523F81" w:rsidRPr="00957229" w:rsidRDefault="00936DD1" w:rsidP="0078190D">
      <w:pPr>
        <w:pStyle w:val="Instructionsberschrift2"/>
        <w:numPr>
          <w:ilvl w:val="0"/>
          <w:numId w:val="0"/>
        </w:numPr>
        <w:suppressAutoHyphens/>
        <w:ind w:left="357" w:hanging="357"/>
        <w:rPr>
          <w:rFonts w:ascii="Times New Roman" w:hAnsi="Times New Roman" w:cs="Times New Roman"/>
          <w:sz w:val="24"/>
        </w:rPr>
      </w:pPr>
      <w:bookmarkStart w:id="17" w:name="_Toc30154332"/>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C4F8D">
        <w:rPr>
          <w:rFonts w:ascii="Times New Roman" w:hAnsi="Times New Roman" w:cs="Times New Roman"/>
          <w:sz w:val="24"/>
          <w:u w:val="none"/>
        </w:rPr>
        <w:t>6</w:t>
      </w:r>
      <w:r w:rsidRPr="00957229">
        <w:rPr>
          <w:rFonts w:ascii="Times New Roman" w:hAnsi="Times New Roman" w:cs="Times New Roman"/>
          <w:sz w:val="24"/>
          <w:u w:val="none"/>
        </w:rPr>
        <w:tab/>
      </w:r>
      <w:r w:rsidRPr="00957229">
        <w:rPr>
          <w:rFonts w:ascii="Times New Roman" w:hAnsi="Times New Roman" w:cs="Times New Roman"/>
          <w:sz w:val="24"/>
        </w:rPr>
        <w:t>OVERGANGSBEPALINGEN en INSTRUMENTEN WAAROP GRANDFATHERINGBEPALINGEN VAN TOEPASSING ZIJN: INSTRUMENTEN DIE GEEN STAATSSTEUN BEHELZEN (CA</w:t>
      </w:r>
      <w:r w:rsidRPr="009C4F8D">
        <w:rPr>
          <w:rFonts w:ascii="Times New Roman" w:hAnsi="Times New Roman" w:cs="Times New Roman"/>
          <w:sz w:val="24"/>
        </w:rPr>
        <w:t>5</w:t>
      </w:r>
      <w:r w:rsidRPr="00957229">
        <w:rPr>
          <w:rFonts w:ascii="Times New Roman" w:hAnsi="Times New Roman" w:cs="Times New Roman"/>
          <w:sz w:val="24"/>
        </w:rPr>
        <w:t>)</w:t>
      </w:r>
      <w:bookmarkEnd w:id="17"/>
    </w:p>
    <w:p w14:paraId="1F398445" w14:textId="77777777" w:rsidR="00523F81" w:rsidRPr="00957229" w:rsidRDefault="00936DD1" w:rsidP="0078190D">
      <w:pPr>
        <w:pStyle w:val="Instructionsberschrift2"/>
        <w:numPr>
          <w:ilvl w:val="0"/>
          <w:numId w:val="0"/>
        </w:numPr>
        <w:suppressAutoHyphens/>
        <w:ind w:left="357" w:hanging="357"/>
        <w:rPr>
          <w:rFonts w:ascii="Times New Roman" w:hAnsi="Times New Roman" w:cs="Times New Roman"/>
          <w:sz w:val="24"/>
        </w:rPr>
      </w:pPr>
      <w:bookmarkStart w:id="18" w:name="_Toc30154333"/>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C4F8D">
        <w:rPr>
          <w:rFonts w:ascii="Times New Roman" w:hAnsi="Times New Roman" w:cs="Times New Roman"/>
          <w:sz w:val="24"/>
          <w:u w:val="none"/>
        </w:rPr>
        <w:t>6</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r>
      <w:r w:rsidRPr="00957229">
        <w:rPr>
          <w:rFonts w:ascii="Times New Roman" w:hAnsi="Times New Roman" w:cs="Times New Roman"/>
          <w:sz w:val="24"/>
        </w:rPr>
        <w:t>Algemene opmerkingen</w:t>
      </w:r>
      <w:bookmarkEnd w:id="18"/>
    </w:p>
    <w:p w14:paraId="7C94098E" w14:textId="444755C1" w:rsidR="00523F81" w:rsidRPr="00957229" w:rsidRDefault="00B43C2A" w:rsidP="0078190D">
      <w:pPr>
        <w:pStyle w:val="InstructionsText2"/>
        <w:numPr>
          <w:ilvl w:val="0"/>
          <w:numId w:val="0"/>
        </w:numPr>
        <w:suppressAutoHyphens/>
        <w:ind w:left="993"/>
      </w:pPr>
      <w:r w:rsidRPr="009C4F8D">
        <w:t>15</w:t>
      </w:r>
      <w:r w:rsidRPr="00957229">
        <w:t>.</w:t>
      </w:r>
      <w:r w:rsidRPr="00957229">
        <w:tab/>
        <w:t>CA</w:t>
      </w:r>
      <w:r w:rsidRPr="009C4F8D">
        <w:t>5</w:t>
      </w:r>
      <w:r w:rsidRPr="00957229">
        <w:t xml:space="preserve"> geeft een overzicht van de berekening van onderdelen en aftrekkingen van eigen vermogen uit hoofde van de overgangsbepalingen zoals vastgelegd in de artikelen </w:t>
      </w:r>
      <w:r w:rsidRPr="009C4F8D">
        <w:t>465</w:t>
      </w:r>
      <w:r w:rsidRPr="00957229">
        <w:t xml:space="preserve"> tot en met </w:t>
      </w:r>
      <w:r w:rsidRPr="009C4F8D">
        <w:t>491</w:t>
      </w:r>
      <w:r w:rsidRPr="00957229">
        <w:t xml:space="preserve"> VKV. </w:t>
      </w:r>
    </w:p>
    <w:p w14:paraId="563F7928" w14:textId="77777777" w:rsidR="00523F81" w:rsidRPr="00957229" w:rsidRDefault="00125707" w:rsidP="0078190D">
      <w:pPr>
        <w:pStyle w:val="InstructionsText2"/>
        <w:numPr>
          <w:ilvl w:val="0"/>
          <w:numId w:val="0"/>
        </w:numPr>
        <w:suppressAutoHyphens/>
        <w:ind w:left="993"/>
      </w:pPr>
      <w:r w:rsidRPr="009C4F8D">
        <w:t>16</w:t>
      </w:r>
      <w:r w:rsidRPr="00957229">
        <w:t>.</w:t>
      </w:r>
      <w:r w:rsidRPr="00957229">
        <w:tab/>
        <w:t>CA</w:t>
      </w:r>
      <w:r w:rsidRPr="009C4F8D">
        <w:t>5</w:t>
      </w:r>
      <w:r w:rsidRPr="00957229">
        <w:t xml:space="preserve"> heeft de volgende structuur:</w:t>
      </w:r>
    </w:p>
    <w:p w14:paraId="5C17D503" w14:textId="0EEA1A6A" w:rsidR="00523F81" w:rsidRPr="00957229" w:rsidRDefault="00125707" w:rsidP="0078190D">
      <w:pPr>
        <w:pStyle w:val="InstructionsText2"/>
        <w:numPr>
          <w:ilvl w:val="0"/>
          <w:numId w:val="0"/>
        </w:numPr>
        <w:suppressAutoHyphens/>
        <w:ind w:left="993"/>
      </w:pPr>
      <w:r w:rsidRPr="00957229">
        <w:t>a)</w:t>
      </w:r>
      <w:r w:rsidRPr="00957229">
        <w:tab/>
      </w:r>
      <w:r w:rsidRPr="00957229">
        <w:rPr>
          <w:u w:val="single"/>
        </w:rPr>
        <w:t xml:space="preserve">Template </w:t>
      </w:r>
      <w:r w:rsidRPr="009C4F8D">
        <w:rPr>
          <w:u w:val="single"/>
        </w:rPr>
        <w:t>5</w:t>
      </w:r>
      <w:r w:rsidRPr="00957229">
        <w:rPr>
          <w:u w:val="single"/>
        </w:rPr>
        <w:t>.</w:t>
      </w:r>
      <w:r w:rsidRPr="009C4F8D">
        <w:rPr>
          <w:u w:val="single"/>
        </w:rPr>
        <w:t>1</w:t>
      </w:r>
      <w:r w:rsidRPr="00957229">
        <w:t xml:space="preserve"> geeft een overzicht van de totale aanpassingen die moeten worden doorgevoerd aan de verschillende eigenvermogensbestanddelen (gerapporteerd in CA</w:t>
      </w:r>
      <w:r w:rsidRPr="009C4F8D">
        <w:t>1</w:t>
      </w:r>
      <w:r w:rsidRPr="00957229">
        <w:t xml:space="preserve"> overeenkomstig de definitieve bepalingen) als gevolg van de toepassing van de overgangsbepalingen. De onderdelen van deze template worden gepresenteerd als “aanpassingen” van de verschillende kapitaalbestanddelen in CA</w:t>
      </w:r>
      <w:r w:rsidRPr="009C4F8D">
        <w:t>1</w:t>
      </w:r>
      <w:r w:rsidRPr="00957229">
        <w:t>, teneinde het effect van de overgangsbepalingen op de eigenvermogensbestanddelen weer te geven.</w:t>
      </w:r>
    </w:p>
    <w:p w14:paraId="1953B9FF" w14:textId="77777777" w:rsidR="00523F81" w:rsidRPr="00957229" w:rsidRDefault="00125707" w:rsidP="0078190D">
      <w:pPr>
        <w:pStyle w:val="InstructionsText2"/>
        <w:numPr>
          <w:ilvl w:val="0"/>
          <w:numId w:val="0"/>
        </w:numPr>
        <w:suppressAutoHyphens/>
        <w:ind w:left="993"/>
      </w:pPr>
      <w:r w:rsidRPr="00957229">
        <w:t>b)</w:t>
      </w:r>
      <w:r w:rsidRPr="00957229">
        <w:tab/>
      </w:r>
      <w:r w:rsidRPr="00957229">
        <w:rPr>
          <w:u w:val="single"/>
        </w:rPr>
        <w:t xml:space="preserve">Template </w:t>
      </w:r>
      <w:r w:rsidRPr="009C4F8D">
        <w:rPr>
          <w:u w:val="single"/>
        </w:rPr>
        <w:t>5</w:t>
      </w:r>
      <w:r w:rsidRPr="00957229">
        <w:rPr>
          <w:u w:val="single"/>
        </w:rPr>
        <w:t>.</w:t>
      </w:r>
      <w:r w:rsidRPr="009C4F8D">
        <w:rPr>
          <w:u w:val="single"/>
        </w:rPr>
        <w:t>2</w:t>
      </w:r>
      <w:r w:rsidRPr="00957229">
        <w:t xml:space="preserve"> omvat nadere gegevens over de berekening van de instrumenten waarop grandfatheringbepalingen van toepassing zijn en die geen staatssteun behelzen. </w:t>
      </w:r>
    </w:p>
    <w:p w14:paraId="3C132050" w14:textId="77777777" w:rsidR="00523F81" w:rsidRPr="00957229" w:rsidRDefault="00125707" w:rsidP="0078190D">
      <w:pPr>
        <w:pStyle w:val="InstructionsText2"/>
        <w:numPr>
          <w:ilvl w:val="0"/>
          <w:numId w:val="0"/>
        </w:numPr>
        <w:suppressAutoHyphens/>
        <w:ind w:left="993"/>
      </w:pPr>
      <w:r w:rsidRPr="009C4F8D">
        <w:t>17</w:t>
      </w:r>
      <w:r w:rsidRPr="00957229">
        <w:t>.</w:t>
      </w:r>
      <w:r w:rsidRPr="00957229">
        <w:tab/>
        <w:t xml:space="preserve">In de eerste vier kolommen rapporteren de instellingen de aanpassingen van het tier </w:t>
      </w:r>
      <w:r w:rsidRPr="009C4F8D">
        <w:t>1</w:t>
      </w:r>
      <w:r w:rsidRPr="00957229">
        <w:t xml:space="preserve">-kernkapitaal, het aanvullend-tier </w:t>
      </w:r>
      <w:r w:rsidRPr="009C4F8D">
        <w:t>1</w:t>
      </w:r>
      <w:r w:rsidRPr="00957229">
        <w:t xml:space="preserve">-kapitaal en het tier </w:t>
      </w:r>
      <w:r w:rsidRPr="009C4F8D">
        <w:t>2</w:t>
      </w:r>
      <w:r w:rsidRPr="00957229">
        <w:t xml:space="preserve">-kapitaal, alsmede het als risicogewogen actiefposten te behandelen bedrag. De instellingen zijn ook verplicht om in kolom </w:t>
      </w:r>
      <w:r w:rsidRPr="009C4F8D">
        <w:t>050</w:t>
      </w:r>
      <w:r w:rsidRPr="00957229">
        <w:t xml:space="preserve"> het toepasselijke percentage te rapporteren en in kolom </w:t>
      </w:r>
      <w:r w:rsidRPr="009C4F8D">
        <w:t>060</w:t>
      </w:r>
      <w:r w:rsidRPr="00957229">
        <w:t xml:space="preserve"> het in aanmerking komende bedrag zonder toepassing van de overgangsbepalingen.</w:t>
      </w:r>
    </w:p>
    <w:p w14:paraId="44CB6B23" w14:textId="74BB1B67" w:rsidR="00523F81" w:rsidRPr="00957229" w:rsidRDefault="00125707" w:rsidP="0078190D">
      <w:pPr>
        <w:pStyle w:val="InstructionsText2"/>
        <w:numPr>
          <w:ilvl w:val="0"/>
          <w:numId w:val="0"/>
        </w:numPr>
        <w:suppressAutoHyphens/>
        <w:ind w:left="993"/>
      </w:pPr>
      <w:r w:rsidRPr="009C4F8D">
        <w:t>18</w:t>
      </w:r>
      <w:r w:rsidRPr="00957229">
        <w:t>.</w:t>
      </w:r>
      <w:r w:rsidRPr="00957229">
        <w:tab/>
        <w:t>De instellingen rapporteren uitsluitend onderdelen in CA</w:t>
      </w:r>
      <w:r w:rsidRPr="009C4F8D">
        <w:t>5</w:t>
      </w:r>
      <w:r w:rsidRPr="00957229">
        <w:t xml:space="preserve"> gedurende de periode waarin overeenkomstig deel </w:t>
      </w:r>
      <w:r w:rsidRPr="009C4F8D">
        <w:t>10</w:t>
      </w:r>
      <w:r w:rsidRPr="00957229">
        <w:t xml:space="preserve"> </w:t>
      </w:r>
      <w:proofErr w:type="gramStart"/>
      <w:r w:rsidRPr="00957229">
        <w:t>VKV overgangsbepalingen</w:t>
      </w:r>
      <w:proofErr w:type="gramEnd"/>
      <w:r w:rsidRPr="00957229">
        <w:t xml:space="preserve"> van toepassing zijn.</w:t>
      </w:r>
    </w:p>
    <w:p w14:paraId="4ADA01E5" w14:textId="77777777" w:rsidR="00523F81" w:rsidRPr="00957229" w:rsidRDefault="00125707" w:rsidP="0078190D">
      <w:pPr>
        <w:pStyle w:val="InstructionsText2"/>
        <w:numPr>
          <w:ilvl w:val="0"/>
          <w:numId w:val="0"/>
        </w:numPr>
        <w:suppressAutoHyphens/>
        <w:ind w:left="993"/>
      </w:pPr>
      <w:r w:rsidRPr="009C4F8D">
        <w:t>19</w:t>
      </w:r>
      <w:r w:rsidRPr="00957229">
        <w:t>.</w:t>
      </w:r>
      <w:r w:rsidRPr="00957229">
        <w:tab/>
        <w:t xml:space="preserve">Onder sommige overgangsbepalingen is een aftrekking van tier </w:t>
      </w:r>
      <w:r w:rsidRPr="009C4F8D">
        <w:t>1</w:t>
      </w:r>
      <w:r w:rsidRPr="00957229">
        <w:t xml:space="preserve">-kapitaal vereist. Is dit het geval, en is het aanvullend-tier </w:t>
      </w:r>
      <w:r w:rsidRPr="009C4F8D">
        <w:t>1</w:t>
      </w:r>
      <w:r w:rsidRPr="00957229">
        <w:t xml:space="preserve">-kapitaal ontoereikend om het resterende bedrag van de aftrekking(en) te verwerken, dan wordt het meerdere afgetrokken van het tier </w:t>
      </w:r>
      <w:r w:rsidRPr="009C4F8D">
        <w:t>1</w:t>
      </w:r>
      <w:r w:rsidRPr="00957229">
        <w:t>-kernkapitaal.</w:t>
      </w:r>
    </w:p>
    <w:p w14:paraId="2887826A"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19" w:name="_Toc30154334"/>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C4F8D">
        <w:rPr>
          <w:rFonts w:ascii="Times New Roman" w:hAnsi="Times New Roman" w:cs="Times New Roman"/>
          <w:sz w:val="24"/>
          <w:u w:val="none"/>
        </w:rPr>
        <w:t>6</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ab/>
      </w:r>
      <w:r w:rsidRPr="00957229">
        <w:rPr>
          <w:rFonts w:ascii="Times New Roman" w:hAnsi="Times New Roman" w:cs="Times New Roman"/>
          <w:sz w:val="24"/>
        </w:rPr>
        <w:t xml:space="preserve">C </w:t>
      </w:r>
      <w:r w:rsidRPr="009C4F8D">
        <w:rPr>
          <w:rFonts w:ascii="Times New Roman" w:hAnsi="Times New Roman" w:cs="Times New Roman"/>
          <w:sz w:val="24"/>
        </w:rPr>
        <w:t>05</w:t>
      </w:r>
      <w:r w:rsidRPr="00957229">
        <w:rPr>
          <w:rFonts w:ascii="Times New Roman" w:hAnsi="Times New Roman" w:cs="Times New Roman"/>
          <w:sz w:val="24"/>
        </w:rPr>
        <w:t>.</w:t>
      </w:r>
      <w:r w:rsidRPr="009C4F8D">
        <w:rPr>
          <w:rFonts w:ascii="Times New Roman" w:hAnsi="Times New Roman" w:cs="Times New Roman"/>
          <w:sz w:val="24"/>
        </w:rPr>
        <w:t>01</w:t>
      </w:r>
      <w:r w:rsidRPr="00957229">
        <w:rPr>
          <w:rFonts w:ascii="Times New Roman" w:hAnsi="Times New Roman" w:cs="Times New Roman"/>
          <w:sz w:val="24"/>
        </w:rPr>
        <w:t xml:space="preserve"> - OVERGANGSBEPALINGEN (CA</w:t>
      </w:r>
      <w:r w:rsidRPr="009C4F8D">
        <w:rPr>
          <w:rFonts w:ascii="Times New Roman" w:hAnsi="Times New Roman" w:cs="Times New Roman"/>
          <w:sz w:val="24"/>
        </w:rPr>
        <w:t>5</w:t>
      </w:r>
      <w:r w:rsidRPr="00957229">
        <w:rPr>
          <w:rFonts w:ascii="Times New Roman" w:hAnsi="Times New Roman" w:cs="Times New Roman"/>
          <w:sz w:val="24"/>
        </w:rPr>
        <w:t>.</w:t>
      </w:r>
      <w:r w:rsidRPr="009C4F8D">
        <w:rPr>
          <w:rFonts w:ascii="Times New Roman" w:hAnsi="Times New Roman" w:cs="Times New Roman"/>
          <w:sz w:val="24"/>
        </w:rPr>
        <w:t>1</w:t>
      </w:r>
      <w:r w:rsidRPr="00957229">
        <w:rPr>
          <w:rFonts w:ascii="Times New Roman" w:hAnsi="Times New Roman" w:cs="Times New Roman"/>
          <w:sz w:val="24"/>
        </w:rPr>
        <w:t>)</w:t>
      </w:r>
      <w:bookmarkEnd w:id="19"/>
      <w:r w:rsidRPr="00957229">
        <w:rPr>
          <w:rFonts w:ascii="Times New Roman" w:hAnsi="Times New Roman" w:cs="Times New Roman"/>
          <w:sz w:val="24"/>
        </w:rPr>
        <w:t xml:space="preserve"> </w:t>
      </w:r>
    </w:p>
    <w:p w14:paraId="71A2D646" w14:textId="42BDB15C" w:rsidR="00523F81" w:rsidRPr="00957229" w:rsidRDefault="00125707" w:rsidP="0078190D">
      <w:pPr>
        <w:pStyle w:val="InstructionsText2"/>
        <w:numPr>
          <w:ilvl w:val="0"/>
          <w:numId w:val="0"/>
        </w:numPr>
        <w:suppressAutoHyphens/>
        <w:ind w:left="993"/>
      </w:pPr>
      <w:r w:rsidRPr="009C4F8D">
        <w:t>20</w:t>
      </w:r>
      <w:r w:rsidRPr="00957229">
        <w:t>.</w:t>
      </w:r>
      <w:r w:rsidRPr="00957229">
        <w:tab/>
        <w:t>De instellingen rapporteren in template CA</w:t>
      </w:r>
      <w:r w:rsidRPr="009C4F8D">
        <w:t>5</w:t>
      </w:r>
      <w:r w:rsidRPr="00957229">
        <w:t>.</w:t>
      </w:r>
      <w:r w:rsidRPr="009C4F8D">
        <w:t>1</w:t>
      </w:r>
      <w:r w:rsidRPr="00957229">
        <w:t xml:space="preserve"> de overgangsbepalingen voor eigenvermogensbestanddelen zoals vastgelegd in de artikelen </w:t>
      </w:r>
      <w:r w:rsidRPr="009C4F8D">
        <w:t>465</w:t>
      </w:r>
      <w:r w:rsidRPr="00957229">
        <w:t xml:space="preserve"> tot en met </w:t>
      </w:r>
      <w:r w:rsidRPr="009C4F8D">
        <w:t>491</w:t>
      </w:r>
      <w:r w:rsidRPr="00957229">
        <w:t xml:space="preserve"> VKV, vergeleken met de toepassing van de definitieve bepalingen zoals vastgelegd in deel twee, titel II, VKV. </w:t>
      </w:r>
    </w:p>
    <w:p w14:paraId="0F033D5C" w14:textId="13C30FC9" w:rsidR="00523F81" w:rsidRPr="00957229" w:rsidRDefault="00125707" w:rsidP="0078190D">
      <w:pPr>
        <w:pStyle w:val="InstructionsText2"/>
        <w:numPr>
          <w:ilvl w:val="0"/>
          <w:numId w:val="0"/>
        </w:numPr>
        <w:suppressAutoHyphens/>
        <w:ind w:left="993"/>
      </w:pPr>
      <w:r w:rsidRPr="009C4F8D">
        <w:t>21</w:t>
      </w:r>
      <w:r w:rsidRPr="00957229">
        <w:t>.</w:t>
      </w:r>
      <w:r w:rsidRPr="00957229">
        <w:tab/>
        <w:t xml:space="preserve">De instellingen rapporteren in de rijen </w:t>
      </w:r>
      <w:r w:rsidRPr="009C4F8D">
        <w:t>020</w:t>
      </w:r>
      <w:r w:rsidRPr="00957229">
        <w:t xml:space="preserve"> tot en met </w:t>
      </w:r>
      <w:r w:rsidRPr="009C4F8D">
        <w:t>060</w:t>
      </w:r>
      <w:r w:rsidRPr="00957229">
        <w:t xml:space="preserve"> gegevens met betrekking tot de overgangsbepalingen voor instrumenten waarop grandfatheringbepalingen van toepassing zijn. De in de kolommen </w:t>
      </w:r>
      <w:r w:rsidRPr="009C4F8D">
        <w:t>010</w:t>
      </w:r>
      <w:r w:rsidRPr="00957229">
        <w:t xml:space="preserve"> tot en met </w:t>
      </w:r>
      <w:r w:rsidRPr="009C4F8D">
        <w:t>030</w:t>
      </w:r>
      <w:r w:rsidRPr="00957229">
        <w:t xml:space="preserve"> van rij </w:t>
      </w:r>
      <w:r w:rsidRPr="009C4F8D">
        <w:t>060</w:t>
      </w:r>
      <w:r w:rsidRPr="00957229">
        <w:t xml:space="preserve"> van CA</w:t>
      </w:r>
      <w:r w:rsidRPr="009C4F8D">
        <w:t>5</w:t>
      </w:r>
      <w:r w:rsidRPr="00957229">
        <w:t>.</w:t>
      </w:r>
      <w:r w:rsidRPr="009C4F8D">
        <w:t>1</w:t>
      </w:r>
      <w:r w:rsidRPr="00957229">
        <w:t xml:space="preserve"> te rapporteren cijfers kunnen worden afgeleid van de desbetreffende onderdelen van CA</w:t>
      </w:r>
      <w:r w:rsidRPr="009C4F8D">
        <w:t>5</w:t>
      </w:r>
      <w:r w:rsidRPr="00957229">
        <w:t>.</w:t>
      </w:r>
      <w:r w:rsidRPr="009C4F8D">
        <w:t>2</w:t>
      </w:r>
      <w:r w:rsidRPr="00957229">
        <w:t>.</w:t>
      </w:r>
    </w:p>
    <w:p w14:paraId="0A55A4B4" w14:textId="0E613EAB" w:rsidR="00523F81" w:rsidRPr="00957229" w:rsidRDefault="00125707" w:rsidP="0078190D">
      <w:pPr>
        <w:pStyle w:val="InstructionsText2"/>
        <w:numPr>
          <w:ilvl w:val="0"/>
          <w:numId w:val="0"/>
        </w:numPr>
        <w:suppressAutoHyphens/>
        <w:ind w:left="993"/>
      </w:pPr>
      <w:r w:rsidRPr="009C4F8D">
        <w:t>22</w:t>
      </w:r>
      <w:r w:rsidRPr="00957229">
        <w:t>.</w:t>
      </w:r>
      <w:r w:rsidRPr="00957229">
        <w:tab/>
        <w:t xml:space="preserve">De instellingen rapporteren in de rijen </w:t>
      </w:r>
      <w:r w:rsidRPr="009C4F8D">
        <w:t>070</w:t>
      </w:r>
      <w:r w:rsidRPr="00957229">
        <w:t xml:space="preserve"> tot en met </w:t>
      </w:r>
      <w:r w:rsidRPr="009C4F8D">
        <w:t>092</w:t>
      </w:r>
      <w:r w:rsidRPr="00957229">
        <w:t xml:space="preserve"> gegevens met betrekking tot de overgangsbepalingen voor minderheidsbelangen en door dochterondernemingen uitgegeven aanvullend-tier </w:t>
      </w:r>
      <w:r w:rsidRPr="009C4F8D">
        <w:t>1</w:t>
      </w:r>
      <w:r w:rsidRPr="00957229">
        <w:t>-instrumenten en tier-</w:t>
      </w:r>
      <w:r w:rsidRPr="009C4F8D">
        <w:t>2</w:t>
      </w:r>
      <w:r w:rsidRPr="00957229">
        <w:t xml:space="preserve">-instrumenten (overeenkomstig de artikelen </w:t>
      </w:r>
      <w:r w:rsidRPr="009C4F8D">
        <w:t>479</w:t>
      </w:r>
      <w:r w:rsidRPr="00957229">
        <w:t xml:space="preserve"> en </w:t>
      </w:r>
      <w:r w:rsidRPr="009C4F8D">
        <w:t>480</w:t>
      </w:r>
      <w:r w:rsidRPr="00957229">
        <w:t xml:space="preserve"> VKV).</w:t>
      </w:r>
    </w:p>
    <w:p w14:paraId="129C3C4D" w14:textId="7FC69125" w:rsidR="00523F81" w:rsidRPr="00957229" w:rsidRDefault="00125707" w:rsidP="0078190D">
      <w:pPr>
        <w:pStyle w:val="InstructionsText2"/>
        <w:numPr>
          <w:ilvl w:val="0"/>
          <w:numId w:val="0"/>
        </w:numPr>
        <w:suppressAutoHyphens/>
        <w:ind w:left="993"/>
      </w:pPr>
      <w:r w:rsidRPr="009C4F8D">
        <w:t>23</w:t>
      </w:r>
      <w:r w:rsidRPr="00957229">
        <w:t>.</w:t>
      </w:r>
      <w:r w:rsidRPr="00957229">
        <w:tab/>
        <w:t xml:space="preserve">De instellingen rapporteren in de rijen vanaf rij </w:t>
      </w:r>
      <w:r w:rsidRPr="009C4F8D">
        <w:t>100</w:t>
      </w:r>
      <w:r w:rsidRPr="00957229">
        <w:t xml:space="preserve"> gegevens met betrekking tot de overgangsbepalingen voor niet-gerealiseerde winsten en verliezen, aftrekkingen alsmede additionele filters en aftrekkingen.</w:t>
      </w:r>
    </w:p>
    <w:p w14:paraId="0EC1FE36" w14:textId="4A869469" w:rsidR="00523F81" w:rsidRPr="00957229" w:rsidRDefault="00125707" w:rsidP="0078190D">
      <w:pPr>
        <w:pStyle w:val="InstructionsText2"/>
        <w:numPr>
          <w:ilvl w:val="0"/>
          <w:numId w:val="0"/>
        </w:numPr>
        <w:suppressAutoHyphens/>
        <w:ind w:left="993"/>
      </w:pPr>
      <w:r w:rsidRPr="009C4F8D">
        <w:t>24</w:t>
      </w:r>
      <w:r w:rsidRPr="00957229">
        <w:t>.</w:t>
      </w:r>
      <w:r w:rsidRPr="00957229">
        <w:tab/>
        <w:t xml:space="preserve">Mogelijk zijn er gevallen waarin de krachtens de overgangsbepalingen verrichte aftrekkingen van tier </w:t>
      </w:r>
      <w:r w:rsidRPr="009C4F8D">
        <w:t>1</w:t>
      </w:r>
      <w:r w:rsidRPr="00957229">
        <w:t xml:space="preserve">-kernkapitaal, van aanvullend-tier </w:t>
      </w:r>
      <w:r w:rsidRPr="009C4F8D">
        <w:t>1</w:t>
      </w:r>
      <w:r w:rsidRPr="00957229">
        <w:t xml:space="preserve">-kapitaal of van tier </w:t>
      </w:r>
      <w:r w:rsidRPr="009C4F8D">
        <w:t>2</w:t>
      </w:r>
      <w:r w:rsidRPr="00957229">
        <w:t xml:space="preserve">-kapitaal het bedrag van het tier </w:t>
      </w:r>
      <w:r w:rsidRPr="009C4F8D">
        <w:t>1</w:t>
      </w:r>
      <w:r w:rsidRPr="00957229">
        <w:t xml:space="preserve">-kernkapitaal, aanvullend-tier </w:t>
      </w:r>
      <w:r w:rsidRPr="009C4F8D">
        <w:t>1</w:t>
      </w:r>
      <w:r w:rsidRPr="00957229">
        <w:t xml:space="preserve">-kapitaal of tier </w:t>
      </w:r>
      <w:r w:rsidRPr="009C4F8D">
        <w:t>2</w:t>
      </w:r>
      <w:r w:rsidRPr="00957229">
        <w:t>-kapitaal van een instelling overschrijden. Dat effect moet — als het voortvloeit uit overgangsbepalingen — in de desbetreffende cellen van de CA</w:t>
      </w:r>
      <w:r w:rsidRPr="009C4F8D">
        <w:t>1</w:t>
      </w:r>
      <w:r w:rsidRPr="00957229">
        <w:t>-template tot uiting komen. In de aanpassingen in de kolommen van de CA</w:t>
      </w:r>
      <w:r w:rsidRPr="009C4F8D">
        <w:t>5</w:t>
      </w:r>
      <w:r w:rsidRPr="00957229">
        <w:t xml:space="preserve">-template zijn eventuele overloopeffecten die optreden als het beschikbare kapitaal ontoereikend is, derhalve niet verwerkt. </w:t>
      </w:r>
    </w:p>
    <w:p w14:paraId="434225D9"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20" w:name="_Toc30154335"/>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C4F8D">
        <w:rPr>
          <w:rFonts w:ascii="Times New Roman" w:hAnsi="Times New Roman" w:cs="Times New Roman"/>
          <w:sz w:val="24"/>
          <w:u w:val="none"/>
        </w:rPr>
        <w:t>6</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r>
      <w:r w:rsidRPr="00957229">
        <w:rPr>
          <w:rFonts w:ascii="Times New Roman" w:hAnsi="Times New Roman" w:cs="Times New Roman"/>
          <w:sz w:val="24"/>
        </w:rPr>
        <w:t>Instructies voor specifieke posities</w:t>
      </w:r>
      <w:bookmarkEnd w:id="20"/>
    </w:p>
    <w:p w14:paraId="5BB2D391" w14:textId="77777777" w:rsidR="00523F81" w:rsidRPr="00957229" w:rsidRDefault="00523F81" w:rsidP="0078190D">
      <w:pPr>
        <w:suppressAutoHyphens/>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523F81" w:rsidRPr="00957229" w14:paraId="0C2D193D" w14:textId="77777777" w:rsidTr="00672D2A">
        <w:tc>
          <w:tcPr>
            <w:tcW w:w="8372" w:type="dxa"/>
            <w:gridSpan w:val="2"/>
            <w:shd w:val="clear" w:color="auto" w:fill="D9D9D9"/>
          </w:tcPr>
          <w:p w14:paraId="766B446E" w14:textId="77777777" w:rsidR="00523F81" w:rsidRPr="00957229" w:rsidRDefault="002648B0" w:rsidP="0078190D">
            <w:pPr>
              <w:pStyle w:val="InstructionsText"/>
              <w:suppressAutoHyphens/>
            </w:pPr>
            <w:r w:rsidRPr="00957229">
              <w:t>Kolommen</w:t>
            </w:r>
          </w:p>
        </w:tc>
      </w:tr>
      <w:tr w:rsidR="00523F81" w:rsidRPr="00957229" w14:paraId="085C8845" w14:textId="77777777" w:rsidTr="00672D2A">
        <w:tc>
          <w:tcPr>
            <w:tcW w:w="894" w:type="dxa"/>
          </w:tcPr>
          <w:p w14:paraId="392DF494"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010</w:t>
            </w:r>
          </w:p>
        </w:tc>
        <w:tc>
          <w:tcPr>
            <w:tcW w:w="7478" w:type="dxa"/>
          </w:tcPr>
          <w:p w14:paraId="330CAD2E" w14:textId="77777777" w:rsidR="00523F81" w:rsidRPr="00957229" w:rsidRDefault="002648B0"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xml:space="preserve">Aanpassingen van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w:t>
            </w:r>
          </w:p>
        </w:tc>
      </w:tr>
      <w:tr w:rsidR="00523F81" w:rsidRPr="00957229" w14:paraId="3AC96FFE" w14:textId="77777777" w:rsidTr="00672D2A">
        <w:tc>
          <w:tcPr>
            <w:tcW w:w="894" w:type="dxa"/>
          </w:tcPr>
          <w:p w14:paraId="60E46846"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020</w:t>
            </w:r>
          </w:p>
        </w:tc>
        <w:tc>
          <w:tcPr>
            <w:tcW w:w="7478" w:type="dxa"/>
          </w:tcPr>
          <w:p w14:paraId="358141E3" w14:textId="77777777" w:rsidR="00523F81" w:rsidRPr="00957229" w:rsidRDefault="002648B0"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xml:space="preserve">Aanpassingen van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w:t>
            </w:r>
          </w:p>
        </w:tc>
      </w:tr>
      <w:tr w:rsidR="00523F81" w:rsidRPr="00957229" w14:paraId="3BB84582" w14:textId="77777777" w:rsidTr="00672D2A">
        <w:tc>
          <w:tcPr>
            <w:tcW w:w="894" w:type="dxa"/>
          </w:tcPr>
          <w:p w14:paraId="5CDA2489"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030</w:t>
            </w:r>
          </w:p>
        </w:tc>
        <w:tc>
          <w:tcPr>
            <w:tcW w:w="7478" w:type="dxa"/>
          </w:tcPr>
          <w:p w14:paraId="37B87DA0" w14:textId="77777777" w:rsidR="00523F81" w:rsidRPr="00957229" w:rsidRDefault="002648B0"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xml:space="preserve">Aanpassingen van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w:t>
            </w:r>
          </w:p>
        </w:tc>
      </w:tr>
      <w:tr w:rsidR="00523F81" w:rsidRPr="00957229" w14:paraId="581D9501" w14:textId="77777777" w:rsidTr="00672D2A">
        <w:tc>
          <w:tcPr>
            <w:tcW w:w="894" w:type="dxa"/>
          </w:tcPr>
          <w:p w14:paraId="274F52A9"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040</w:t>
            </w:r>
          </w:p>
        </w:tc>
        <w:tc>
          <w:tcPr>
            <w:tcW w:w="7478" w:type="dxa"/>
          </w:tcPr>
          <w:p w14:paraId="2922ED58" w14:textId="77777777" w:rsidR="00523F81" w:rsidRPr="00957229" w:rsidRDefault="002648B0"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Aanpassingen verwerkt in risicogewogen actiefposten</w:t>
            </w:r>
          </w:p>
          <w:p w14:paraId="3BF81B8A" w14:textId="5B77F9B1" w:rsidR="00523F81" w:rsidRPr="00957229" w:rsidRDefault="002648B0"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Kolom </w:t>
            </w:r>
            <w:r w:rsidRPr="009C4F8D">
              <w:rPr>
                <w:rStyle w:val="InstructionsTabelleText"/>
                <w:rFonts w:ascii="Times New Roman" w:hAnsi="Times New Roman"/>
                <w:sz w:val="24"/>
              </w:rPr>
              <w:t>040</w:t>
            </w:r>
            <w:r w:rsidRPr="00957229">
              <w:rPr>
                <w:rStyle w:val="InstructionsTabelleText"/>
                <w:rFonts w:ascii="Times New Roman" w:hAnsi="Times New Roman"/>
                <w:sz w:val="24"/>
              </w:rPr>
              <w:t xml:space="preserve"> omvat de relevante bedragen tot aanpassing van het totaal van de risicoposten van artikel </w:t>
            </w:r>
            <w:r w:rsidRPr="009C4F8D">
              <w:rPr>
                <w:rStyle w:val="InstructionsTabelleText"/>
                <w:rFonts w:ascii="Times New Roman" w:hAnsi="Times New Roman"/>
                <w:sz w:val="24"/>
              </w:rPr>
              <w:t>92</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3</w:t>
            </w:r>
            <w:r w:rsidRPr="00957229">
              <w:rPr>
                <w:rStyle w:val="InstructionsTabelleText"/>
                <w:rFonts w:ascii="Times New Roman" w:hAnsi="Times New Roman"/>
                <w:sz w:val="24"/>
              </w:rPr>
              <w:t xml:space="preserve">, VKV uit hoofde van overgangsbepalingen. In de gerapporteerde bedragen wordt, overeenkomstig artikel </w:t>
            </w:r>
            <w:r w:rsidRPr="009C4F8D">
              <w:rPr>
                <w:rStyle w:val="InstructionsTabelleText"/>
                <w:rFonts w:ascii="Times New Roman" w:hAnsi="Times New Roman"/>
                <w:sz w:val="24"/>
              </w:rPr>
              <w:t>92</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4</w:t>
            </w:r>
            <w:r w:rsidRPr="00957229">
              <w:rPr>
                <w:rStyle w:val="InstructionsTabelleText"/>
                <w:rFonts w:ascii="Times New Roman" w:hAnsi="Times New Roman"/>
                <w:sz w:val="24"/>
              </w:rPr>
              <w:t xml:space="preserve">, VKV, rekening gehouden met de toepassing van de bepalingen van deel drie, titel II, hoofdstuk </w:t>
            </w:r>
            <w:r w:rsidRPr="009C4F8D">
              <w:rPr>
                <w:rStyle w:val="InstructionsTabelleText"/>
                <w:rFonts w:ascii="Times New Roman" w:hAnsi="Times New Roman"/>
                <w:sz w:val="24"/>
              </w:rPr>
              <w:t>2</w:t>
            </w:r>
            <w:r w:rsidRPr="00957229">
              <w:rPr>
                <w:rStyle w:val="InstructionsTabelleText"/>
                <w:rFonts w:ascii="Times New Roman" w:hAnsi="Times New Roman"/>
                <w:sz w:val="24"/>
              </w:rPr>
              <w:t xml:space="preserve"> of </w:t>
            </w:r>
            <w:r w:rsidRPr="009C4F8D">
              <w:rPr>
                <w:rStyle w:val="InstructionsTabelleText"/>
                <w:rFonts w:ascii="Times New Roman" w:hAnsi="Times New Roman"/>
                <w:sz w:val="24"/>
              </w:rPr>
              <w:t>3</w:t>
            </w:r>
            <w:r w:rsidRPr="00957229">
              <w:rPr>
                <w:rStyle w:val="InstructionsTabelleText"/>
                <w:rFonts w:ascii="Times New Roman" w:hAnsi="Times New Roman"/>
                <w:sz w:val="24"/>
              </w:rPr>
              <w:t xml:space="preserve">, of deel drie, titel IV, VKV. Dat betekent dat overgangsbedragen die onder deel drie, titel II, hoofdstuk </w:t>
            </w:r>
            <w:r w:rsidRPr="009C4F8D">
              <w:rPr>
                <w:rStyle w:val="InstructionsTabelleText"/>
                <w:rFonts w:ascii="Times New Roman" w:hAnsi="Times New Roman"/>
                <w:sz w:val="24"/>
              </w:rPr>
              <w:t>2</w:t>
            </w:r>
            <w:r w:rsidRPr="00957229">
              <w:rPr>
                <w:rStyle w:val="InstructionsTabelleText"/>
                <w:rFonts w:ascii="Times New Roman" w:hAnsi="Times New Roman"/>
                <w:sz w:val="24"/>
              </w:rPr>
              <w:t xml:space="preserve"> of </w:t>
            </w:r>
            <w:r w:rsidRPr="009C4F8D">
              <w:rPr>
                <w:rStyle w:val="InstructionsTabelleText"/>
                <w:rFonts w:ascii="Times New Roman" w:hAnsi="Times New Roman"/>
                <w:sz w:val="24"/>
              </w:rPr>
              <w:t>3</w:t>
            </w:r>
            <w:r w:rsidRPr="00957229">
              <w:rPr>
                <w:rStyle w:val="InstructionsTabelleText"/>
                <w:rFonts w:ascii="Times New Roman" w:hAnsi="Times New Roman"/>
                <w:sz w:val="24"/>
              </w:rPr>
              <w:t xml:space="preserve">, vallen als risicogewogen posten worden gerapporteerd, terwijl overgangsbedragen waarop deel drie, titel IV, van toepassing is, de eigenvermogensvereisten vertegenwoordigen die met </w:t>
            </w:r>
            <w:r w:rsidRPr="009C4F8D">
              <w:rPr>
                <w:rStyle w:val="InstructionsTabelleText"/>
                <w:rFonts w:ascii="Times New Roman" w:hAnsi="Times New Roman"/>
                <w:sz w:val="24"/>
              </w:rPr>
              <w:t>12</w:t>
            </w:r>
            <w:r w:rsidRPr="00957229">
              <w:rPr>
                <w:rStyle w:val="InstructionsTabelleText"/>
                <w:rFonts w:ascii="Times New Roman" w:hAnsi="Times New Roman"/>
                <w:sz w:val="24"/>
              </w:rPr>
              <w:t>,</w:t>
            </w:r>
            <w:r w:rsidRPr="009C4F8D">
              <w:rPr>
                <w:rStyle w:val="InstructionsTabelleText"/>
                <w:rFonts w:ascii="Times New Roman" w:hAnsi="Times New Roman"/>
                <w:sz w:val="24"/>
              </w:rPr>
              <w:t>5</w:t>
            </w:r>
            <w:r w:rsidRPr="00957229">
              <w:rPr>
                <w:rStyle w:val="InstructionsTabelleText"/>
                <w:rFonts w:ascii="Times New Roman" w:hAnsi="Times New Roman"/>
                <w:sz w:val="24"/>
              </w:rPr>
              <w:t xml:space="preserve"> zijn vermenigvuldigd.</w:t>
            </w:r>
          </w:p>
          <w:p w14:paraId="38455D6B" w14:textId="24B2D00C" w:rsidR="00523F81" w:rsidRPr="00957229" w:rsidRDefault="00B4177D" w:rsidP="0078190D">
            <w:pPr>
              <w:pStyle w:val="InstructionsText"/>
              <w:suppressAutoHyphens/>
              <w:rPr>
                <w:rStyle w:val="InstructionsTabelleberschrift"/>
                <w:rFonts w:ascii="Times New Roman" w:hAnsi="Times New Roman"/>
                <w:b w:val="0"/>
                <w:bCs w:val="0"/>
                <w:sz w:val="24"/>
                <w:u w:val="none"/>
              </w:rPr>
            </w:pPr>
            <w:r w:rsidRPr="00957229">
              <w:rPr>
                <w:rStyle w:val="InstructionsTabelleText"/>
                <w:rFonts w:ascii="Times New Roman" w:hAnsi="Times New Roman"/>
                <w:sz w:val="24"/>
              </w:rPr>
              <w:t xml:space="preserve">De kolommen </w:t>
            </w:r>
            <w:r w:rsidRPr="009C4F8D">
              <w:rPr>
                <w:rStyle w:val="InstructionsTabelleText"/>
                <w:rFonts w:ascii="Times New Roman" w:hAnsi="Times New Roman"/>
                <w:sz w:val="24"/>
              </w:rPr>
              <w:t>010</w:t>
            </w:r>
            <w:r w:rsidRPr="00957229">
              <w:rPr>
                <w:rStyle w:val="InstructionsTabelleText"/>
                <w:rFonts w:ascii="Times New Roman" w:hAnsi="Times New Roman"/>
                <w:sz w:val="24"/>
              </w:rPr>
              <w:t xml:space="preserve"> tot en met </w:t>
            </w:r>
            <w:r w:rsidRPr="009C4F8D">
              <w:rPr>
                <w:rStyle w:val="InstructionsTabelleText"/>
                <w:rFonts w:ascii="Times New Roman" w:hAnsi="Times New Roman"/>
                <w:sz w:val="24"/>
              </w:rPr>
              <w:t>030</w:t>
            </w:r>
            <w:r w:rsidRPr="00957229">
              <w:rPr>
                <w:rStyle w:val="InstructionsTabelleText"/>
                <w:rFonts w:ascii="Times New Roman" w:hAnsi="Times New Roman"/>
                <w:sz w:val="24"/>
              </w:rPr>
              <w:t xml:space="preserve"> zijn rechtstreeks gekoppeld aan de CA</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-template, maar de aanpassingen aan de risicogewogen posten zijn niet rechtstreeks gekoppeld aan de desbetreffende templates voor kredietrisico. Eventuele aanpassingen in het totaal van de risicoposten uit hoofde van de overgangsbepalingen worden rechtstreeks opgenomen in de CR SA, CR IRB, CR EQU IRB, MKR SA TDI, MKR SA EQU of MKR IM. Daarnaast worden die effecten ook gerapporteerd in kolom </w:t>
            </w:r>
            <w:r w:rsidRPr="009C4F8D">
              <w:rPr>
                <w:rStyle w:val="InstructionsTabelleText"/>
                <w:rFonts w:ascii="Times New Roman" w:hAnsi="Times New Roman"/>
                <w:sz w:val="24"/>
              </w:rPr>
              <w:t>040</w:t>
            </w:r>
            <w:r w:rsidRPr="00957229">
              <w:rPr>
                <w:rStyle w:val="InstructionsTabelleText"/>
                <w:rFonts w:ascii="Times New Roman" w:hAnsi="Times New Roman"/>
                <w:sz w:val="24"/>
              </w:rPr>
              <w:t xml:space="preserve"> van CA</w:t>
            </w:r>
            <w:r w:rsidRPr="009C4F8D">
              <w:rPr>
                <w:rStyle w:val="InstructionsTabelleText"/>
                <w:rFonts w:ascii="Times New Roman" w:hAnsi="Times New Roman"/>
                <w:sz w:val="24"/>
              </w:rPr>
              <w:t>5</w:t>
            </w:r>
            <w:r w:rsidRPr="00957229">
              <w:rPr>
                <w:rStyle w:val="InstructionsTabelleText"/>
                <w:rFonts w:ascii="Times New Roman" w:hAnsi="Times New Roman"/>
                <w:sz w:val="24"/>
              </w:rPr>
              <w:t>.</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Bij die bedragen gaat het dus uitsluitend om pro-memorieposten. </w:t>
            </w:r>
          </w:p>
        </w:tc>
      </w:tr>
      <w:tr w:rsidR="00523F81" w:rsidRPr="00957229" w14:paraId="6496D8B8" w14:textId="77777777" w:rsidTr="00672D2A">
        <w:tc>
          <w:tcPr>
            <w:tcW w:w="894" w:type="dxa"/>
          </w:tcPr>
          <w:p w14:paraId="01EA3DFB"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050</w:t>
            </w:r>
          </w:p>
        </w:tc>
        <w:tc>
          <w:tcPr>
            <w:tcW w:w="7478" w:type="dxa"/>
          </w:tcPr>
          <w:p w14:paraId="125867E8" w14:textId="77777777" w:rsidR="00523F81" w:rsidRPr="00957229" w:rsidRDefault="002648B0"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Toepasselijk percentage</w:t>
            </w:r>
          </w:p>
        </w:tc>
      </w:tr>
      <w:tr w:rsidR="00523F81" w:rsidRPr="00957229" w14:paraId="5A52EFF5" w14:textId="77777777" w:rsidTr="00672D2A">
        <w:tc>
          <w:tcPr>
            <w:tcW w:w="894" w:type="dxa"/>
          </w:tcPr>
          <w:p w14:paraId="0A04E67C"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060</w:t>
            </w:r>
          </w:p>
        </w:tc>
        <w:tc>
          <w:tcPr>
            <w:tcW w:w="7478" w:type="dxa"/>
          </w:tcPr>
          <w:p w14:paraId="790ADC24" w14:textId="77777777" w:rsidR="00523F81" w:rsidRPr="00957229" w:rsidRDefault="002648B0"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In aanmerking komend bedrag zonder toepassing van overgangsbepalingen</w:t>
            </w:r>
          </w:p>
          <w:p w14:paraId="30AC3AA7" w14:textId="1CC15994" w:rsidR="00523F81" w:rsidRPr="00957229" w:rsidRDefault="002648B0"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bevat het bedrag van elk instrument vóór toepassing van overgangsbepalingen, d.w.z. het voor de berekening van de aanpassingen relevante basisbedrag.</w:t>
            </w:r>
          </w:p>
        </w:tc>
      </w:tr>
    </w:tbl>
    <w:p w14:paraId="3ACC7B4C" w14:textId="77777777" w:rsidR="00523F81" w:rsidRPr="00957229" w:rsidRDefault="00523F81" w:rsidP="0078190D">
      <w:pPr>
        <w:suppressAutoHyphens/>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523F81" w:rsidRPr="00957229" w14:paraId="7044E13E" w14:textId="77777777" w:rsidTr="00672D2A">
        <w:tc>
          <w:tcPr>
            <w:tcW w:w="8490" w:type="dxa"/>
            <w:gridSpan w:val="2"/>
            <w:shd w:val="clear" w:color="auto" w:fill="D9D9D9"/>
          </w:tcPr>
          <w:p w14:paraId="51A2DEA9" w14:textId="77777777" w:rsidR="00523F81" w:rsidRPr="00957229" w:rsidRDefault="002648B0" w:rsidP="0078190D">
            <w:pPr>
              <w:pStyle w:val="InstructionsText"/>
              <w:suppressAutoHyphens/>
            </w:pPr>
            <w:r w:rsidRPr="00957229">
              <w:t>Rijen</w:t>
            </w:r>
          </w:p>
        </w:tc>
      </w:tr>
      <w:tr w:rsidR="00523F81" w:rsidRPr="00957229" w14:paraId="64C5A293" w14:textId="77777777" w:rsidTr="00672D2A">
        <w:tc>
          <w:tcPr>
            <w:tcW w:w="1012" w:type="dxa"/>
          </w:tcPr>
          <w:p w14:paraId="1D81FE4A"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010</w:t>
            </w:r>
          </w:p>
        </w:tc>
        <w:tc>
          <w:tcPr>
            <w:tcW w:w="7478" w:type="dxa"/>
          </w:tcPr>
          <w:p w14:paraId="1F050C9D" w14:textId="77777777" w:rsidR="00523F81" w:rsidRPr="00957229" w:rsidRDefault="00C66473" w:rsidP="0078190D">
            <w:pPr>
              <w:pStyle w:val="InstructionsText"/>
              <w:suppressAutoHyphens/>
              <w:rPr>
                <w:rStyle w:val="Formatvorlage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57229">
              <w:rPr>
                <w:rStyle w:val="InstructionsTabelleberschrift"/>
                <w:rFonts w:ascii="Times New Roman" w:hAnsi="Times New Roman"/>
                <w:sz w:val="24"/>
              </w:rPr>
              <w:tab/>
              <w:t>Totale aanpassingen</w:t>
            </w:r>
          </w:p>
          <w:p w14:paraId="1FC1B190" w14:textId="40963797" w:rsidR="00523F81" w:rsidRPr="00957229" w:rsidRDefault="002648B0" w:rsidP="0078190D">
            <w:pPr>
              <w:suppressAutoHyphens/>
              <w:spacing w:before="0"/>
              <w:rPr>
                <w:rStyle w:val="FormatvorlageInstructionsTabelleText"/>
                <w:rFonts w:ascii="Times New Roman" w:hAnsi="Times New Roman"/>
                <w:bCs w:val="0"/>
                <w:sz w:val="24"/>
              </w:rPr>
            </w:pPr>
            <w:r w:rsidRPr="00957229">
              <w:rPr>
                <w:rStyle w:val="InstructionsTabelleText"/>
                <w:rFonts w:ascii="Times New Roman" w:hAnsi="Times New Roman"/>
                <w:sz w:val="24"/>
              </w:rPr>
              <w:t>Deze rij geeft het algehele effect weer van de aanpassingen onder de overgangsbepalingen voor de verschillende soorten kapitaal, plus de uit die aanpassingen voortvloeiende risicogewogen posten.</w:t>
            </w:r>
          </w:p>
        </w:tc>
      </w:tr>
      <w:tr w:rsidR="00523F81" w:rsidRPr="00957229" w14:paraId="365722CC" w14:textId="77777777" w:rsidTr="00672D2A">
        <w:tc>
          <w:tcPr>
            <w:tcW w:w="1012" w:type="dxa"/>
          </w:tcPr>
          <w:p w14:paraId="0CFAC343"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020</w:t>
            </w:r>
            <w:r w:rsidRPr="00957229">
              <w:rPr>
                <w:rStyle w:val="InstructionsTabelleText"/>
                <w:rFonts w:ascii="Times New Roman" w:hAnsi="Times New Roman"/>
                <w:sz w:val="24"/>
              </w:rPr>
              <w:t xml:space="preserve"> </w:t>
            </w:r>
          </w:p>
        </w:tc>
        <w:tc>
          <w:tcPr>
            <w:tcW w:w="7478" w:type="dxa"/>
          </w:tcPr>
          <w:p w14:paraId="0B219D5C" w14:textId="77777777" w:rsidR="00523F81" w:rsidRPr="00957229" w:rsidRDefault="002648B0" w:rsidP="0078190D">
            <w:pPr>
              <w:pStyle w:val="InstructionsText"/>
              <w:suppressAutoHyphens/>
              <w:rPr>
                <w:rStyle w:val="InstructionsTabelleText"/>
                <w:rFonts w:ascii="Times New Roman" w:hAnsi="Times New Roman"/>
                <w:b/>
                <w:bCs/>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Instrumenten waarop grandfatheringbepalingen van toepassing zijn</w:t>
            </w:r>
          </w:p>
          <w:p w14:paraId="239E98DB" w14:textId="5DDF77DE" w:rsidR="00523F81" w:rsidRPr="00957229" w:rsidRDefault="002648B0" w:rsidP="0078190D">
            <w:pPr>
              <w:suppressAutoHyphens/>
              <w:spacing w:before="0"/>
              <w:rPr>
                <w:rStyle w:val="InstructionsTabelleText"/>
                <w:rFonts w:ascii="Times New Roman" w:hAnsi="Times New Roman"/>
                <w:sz w:val="24"/>
              </w:rPr>
            </w:pPr>
            <w:r w:rsidRPr="00957229">
              <w:rPr>
                <w:rStyle w:val="InstructionsTabelleText"/>
                <w:rFonts w:ascii="Times New Roman" w:hAnsi="Times New Roman"/>
                <w:sz w:val="24"/>
              </w:rPr>
              <w:t xml:space="preserve">De artikelen </w:t>
            </w:r>
            <w:r w:rsidRPr="009C4F8D">
              <w:rPr>
                <w:rStyle w:val="InstructionsTabelleText"/>
                <w:rFonts w:ascii="Times New Roman" w:hAnsi="Times New Roman"/>
                <w:sz w:val="24"/>
              </w:rPr>
              <w:t>483</w:t>
            </w:r>
            <w:r w:rsidRPr="00957229">
              <w:rPr>
                <w:rStyle w:val="InstructionsTabelleText"/>
                <w:rFonts w:ascii="Times New Roman" w:hAnsi="Times New Roman"/>
                <w:sz w:val="24"/>
              </w:rPr>
              <w:t xml:space="preserve"> tot en met </w:t>
            </w:r>
            <w:r w:rsidRPr="009C4F8D">
              <w:rPr>
                <w:rStyle w:val="InstructionsTabelleText"/>
                <w:rFonts w:ascii="Times New Roman" w:hAnsi="Times New Roman"/>
                <w:sz w:val="24"/>
              </w:rPr>
              <w:t>491</w:t>
            </w:r>
            <w:r w:rsidRPr="00957229">
              <w:rPr>
                <w:rStyle w:val="InstructionsTabelleText"/>
                <w:rFonts w:ascii="Times New Roman" w:hAnsi="Times New Roman"/>
                <w:sz w:val="24"/>
              </w:rPr>
              <w:t xml:space="preserve"> VKV</w:t>
            </w:r>
          </w:p>
          <w:p w14:paraId="165AD983" w14:textId="77777777" w:rsidR="00523F81" w:rsidRPr="00957229" w:rsidRDefault="002648B0" w:rsidP="0078190D">
            <w:pPr>
              <w:suppressAutoHyphens/>
              <w:spacing w:before="0"/>
              <w:rPr>
                <w:rStyle w:val="FormatvorlageInstructionsTabelleText"/>
                <w:rFonts w:ascii="Times New Roman" w:hAnsi="Times New Roman"/>
                <w:sz w:val="24"/>
              </w:rPr>
            </w:pPr>
            <w:r w:rsidRPr="00957229">
              <w:rPr>
                <w:rStyle w:val="InstructionsTabelleText"/>
                <w:rFonts w:ascii="Times New Roman" w:hAnsi="Times New Roman"/>
                <w:sz w:val="24"/>
              </w:rPr>
              <w:t>Deze rij geeft voor de verschillende soorten kapitaal het algehele effect weer van instrumenten waarvoor tijdens de overgangsperiode grandfatheringbepalingen van toepassing zijn.</w:t>
            </w:r>
          </w:p>
        </w:tc>
      </w:tr>
      <w:tr w:rsidR="00523F81" w:rsidRPr="00957229" w14:paraId="6F18E2C8" w14:textId="77777777" w:rsidTr="00672D2A">
        <w:tc>
          <w:tcPr>
            <w:tcW w:w="1012" w:type="dxa"/>
          </w:tcPr>
          <w:p w14:paraId="47DECC64"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030</w:t>
            </w:r>
          </w:p>
        </w:tc>
        <w:tc>
          <w:tcPr>
            <w:tcW w:w="7478" w:type="dxa"/>
          </w:tcPr>
          <w:p w14:paraId="495401D4" w14:textId="77777777" w:rsidR="00523F81" w:rsidRPr="00957229" w:rsidRDefault="002648B0" w:rsidP="0078190D">
            <w:pPr>
              <w:pStyle w:val="InstructionsText"/>
              <w:suppressAutoHyphens/>
              <w:rPr>
                <w:rStyle w:val="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Instrumenten waarop grandfatheringbepalingen van toepassing zijn: Instrumenten die staatssteun behelzen</w:t>
            </w:r>
          </w:p>
          <w:p w14:paraId="36D6F244" w14:textId="77777777" w:rsidR="00523F81" w:rsidRPr="00957229" w:rsidRDefault="002648B0" w:rsidP="0078190D">
            <w:pPr>
              <w:suppressAutoHyphens/>
              <w:spacing w:before="0"/>
              <w:rPr>
                <w:rStyle w:val="InstructionsTabelleberschrif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483</w:t>
            </w:r>
            <w:r w:rsidRPr="00957229">
              <w:rPr>
                <w:rStyle w:val="InstructionsTabelleText"/>
                <w:rFonts w:ascii="Times New Roman" w:hAnsi="Times New Roman"/>
                <w:sz w:val="24"/>
              </w:rPr>
              <w:t xml:space="preserve"> VKV</w:t>
            </w:r>
          </w:p>
        </w:tc>
      </w:tr>
      <w:tr w:rsidR="00523F81" w:rsidRPr="00957229" w14:paraId="0856E89F" w14:textId="77777777" w:rsidTr="00672D2A">
        <w:tc>
          <w:tcPr>
            <w:tcW w:w="1012" w:type="dxa"/>
          </w:tcPr>
          <w:p w14:paraId="28C108D2"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040</w:t>
            </w:r>
          </w:p>
        </w:tc>
        <w:tc>
          <w:tcPr>
            <w:tcW w:w="7478" w:type="dxa"/>
          </w:tcPr>
          <w:p w14:paraId="107C2500" w14:textId="77777777" w:rsidR="00523F81" w:rsidRPr="00957229" w:rsidRDefault="002648B0" w:rsidP="0078190D">
            <w:pPr>
              <w:pStyle w:val="InstructionsText"/>
              <w:suppressAutoHyphens/>
              <w:rPr>
                <w:rStyle w:val="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Instrumenten die overeenkomstig Richtlijn </w:t>
            </w:r>
            <w:r w:rsidRPr="009C4F8D">
              <w:rPr>
                <w:rStyle w:val="InstructionsTabelleberschrift"/>
                <w:rFonts w:ascii="Times New Roman" w:hAnsi="Times New Roman"/>
                <w:sz w:val="24"/>
              </w:rPr>
              <w:t>2006</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48</w:t>
            </w:r>
            <w:r w:rsidRPr="00957229">
              <w:rPr>
                <w:rStyle w:val="InstructionsTabelleberschrift"/>
                <w:rFonts w:ascii="Times New Roman" w:hAnsi="Times New Roman"/>
                <w:sz w:val="24"/>
              </w:rPr>
              <w:t>/EG als eigen vermogen in aanmerking konden worden genomen</w:t>
            </w:r>
          </w:p>
          <w:p w14:paraId="05A43A22" w14:textId="3E4A0182" w:rsidR="00523F81" w:rsidRPr="00957229" w:rsidRDefault="00167619" w:rsidP="0078190D">
            <w:pPr>
              <w:pStyle w:val="InstructionsText"/>
              <w:suppressAutoHyphens/>
              <w:rPr>
                <w:bCs/>
              </w:rPr>
            </w:pPr>
            <w:r w:rsidRPr="00957229">
              <w:rPr>
                <w:rStyle w:val="InstructionsTabelleText"/>
                <w:rFonts w:ascii="Times New Roman" w:hAnsi="Times New Roman"/>
                <w:sz w:val="24"/>
              </w:rPr>
              <w:t>Artikel </w:t>
            </w:r>
            <w:r w:rsidRPr="009C4F8D">
              <w:rPr>
                <w:rStyle w:val="InstructionsTabelleText"/>
                <w:rFonts w:ascii="Times New Roman" w:hAnsi="Times New Roman"/>
                <w:sz w:val="24"/>
              </w:rPr>
              <w:t>483</w:t>
            </w:r>
            <w:r w:rsidRPr="00957229">
              <w:rPr>
                <w:rStyle w:val="InstructionsTabelleText"/>
                <w:rFonts w:ascii="Times New Roman" w:hAnsi="Times New Roman"/>
                <w:sz w:val="24"/>
              </w:rPr>
              <w:t xml:space="preserve">, leden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w:t>
            </w:r>
            <w:r w:rsidRPr="009C4F8D">
              <w:rPr>
                <w:rStyle w:val="InstructionsTabelleText"/>
                <w:rFonts w:ascii="Times New Roman" w:hAnsi="Times New Roman"/>
                <w:sz w:val="24"/>
              </w:rPr>
              <w:t>2</w:t>
            </w:r>
            <w:r w:rsidRPr="00957229">
              <w:rPr>
                <w:rStyle w:val="InstructionsTabelleText"/>
                <w:rFonts w:ascii="Times New Roman" w:hAnsi="Times New Roman"/>
                <w:sz w:val="24"/>
              </w:rPr>
              <w:t xml:space="preserve">, </w:t>
            </w:r>
            <w:r w:rsidRPr="009C4F8D">
              <w:rPr>
                <w:rStyle w:val="InstructionsTabelleText"/>
                <w:rFonts w:ascii="Times New Roman" w:hAnsi="Times New Roman"/>
                <w:sz w:val="24"/>
              </w:rPr>
              <w:t>4</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6</w:t>
            </w:r>
            <w:r w:rsidRPr="00957229">
              <w:rPr>
                <w:rStyle w:val="InstructionsTabelleText"/>
                <w:rFonts w:ascii="Times New Roman" w:hAnsi="Times New Roman"/>
                <w:sz w:val="24"/>
              </w:rPr>
              <w:t>, VKV</w:t>
            </w:r>
          </w:p>
        </w:tc>
      </w:tr>
      <w:tr w:rsidR="00523F81" w:rsidRPr="00957229" w14:paraId="2178D9EA" w14:textId="77777777" w:rsidTr="00672D2A">
        <w:tc>
          <w:tcPr>
            <w:tcW w:w="1012" w:type="dxa"/>
          </w:tcPr>
          <w:p w14:paraId="0926CD11"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050</w:t>
            </w:r>
          </w:p>
        </w:tc>
        <w:tc>
          <w:tcPr>
            <w:tcW w:w="7478" w:type="dxa"/>
          </w:tcPr>
          <w:p w14:paraId="3095CC95" w14:textId="77777777" w:rsidR="00523F81" w:rsidRPr="00957229" w:rsidRDefault="002648B0" w:rsidP="0078190D">
            <w:pPr>
              <w:pStyle w:val="InstructionsText"/>
              <w:suppressAutoHyphens/>
              <w:rPr>
                <w:rStyle w:val="InstructionsTabelleText"/>
                <w:rFonts w:ascii="Times New Roman" w:hAnsi="Times New Roman"/>
                <w:b/>
                <w:bCs/>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Instrumenten uitgegeven door instellingen die hun statutaire zetel hebben in een lidstaat die aan een economisch aanpassingsprogramma is onderworpen</w:t>
            </w:r>
          </w:p>
          <w:p w14:paraId="7DD64DF0" w14:textId="54882EB4" w:rsidR="00523F81" w:rsidRPr="00957229" w:rsidRDefault="00167619" w:rsidP="0078190D">
            <w:pPr>
              <w:suppressAutoHyphens/>
              <w:spacing w:before="0"/>
              <w:rPr>
                <w:rFonts w:ascii="Times New Roman" w:hAnsi="Times New Roman"/>
                <w:b/>
                <w:bCs/>
                <w:sz w:val="24"/>
              </w:rPr>
            </w:pPr>
            <w:r w:rsidRPr="00957229">
              <w:rPr>
                <w:rStyle w:val="InstructionsTabelleText"/>
                <w:rFonts w:ascii="Times New Roman" w:hAnsi="Times New Roman"/>
                <w:sz w:val="24"/>
              </w:rPr>
              <w:t>Artikel </w:t>
            </w:r>
            <w:r w:rsidRPr="009C4F8D">
              <w:rPr>
                <w:rStyle w:val="InstructionsTabelleText"/>
                <w:rFonts w:ascii="Times New Roman" w:hAnsi="Times New Roman"/>
                <w:sz w:val="24"/>
              </w:rPr>
              <w:t>438</w:t>
            </w:r>
            <w:r w:rsidRPr="00957229">
              <w:rPr>
                <w:rStyle w:val="InstructionsTabelleText"/>
                <w:rFonts w:ascii="Times New Roman" w:hAnsi="Times New Roman"/>
                <w:sz w:val="24"/>
              </w:rPr>
              <w:t>, leden</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w:t>
            </w:r>
            <w:r w:rsidRPr="009C4F8D">
              <w:rPr>
                <w:rStyle w:val="InstructionsTabelleText"/>
                <w:rFonts w:ascii="Times New Roman" w:hAnsi="Times New Roman"/>
                <w:sz w:val="24"/>
              </w:rPr>
              <w:t>3</w:t>
            </w:r>
            <w:r w:rsidRPr="00957229">
              <w:rPr>
                <w:rStyle w:val="InstructionsTabelleText"/>
                <w:rFonts w:ascii="Times New Roman" w:hAnsi="Times New Roman"/>
                <w:sz w:val="24"/>
              </w:rPr>
              <w:t xml:space="preserve">, </w:t>
            </w:r>
            <w:r w:rsidRPr="009C4F8D">
              <w:rPr>
                <w:rStyle w:val="InstructionsTabelleText"/>
                <w:rFonts w:ascii="Times New Roman" w:hAnsi="Times New Roman"/>
                <w:sz w:val="24"/>
              </w:rPr>
              <w:t>5</w:t>
            </w:r>
            <w:r w:rsidRPr="00957229">
              <w:rPr>
                <w:rStyle w:val="InstructionsTabelleText"/>
                <w:rFonts w:ascii="Times New Roman" w:hAnsi="Times New Roman"/>
                <w:sz w:val="24"/>
              </w:rPr>
              <w:t xml:space="preserve">, </w:t>
            </w:r>
            <w:r w:rsidRPr="009C4F8D">
              <w:rPr>
                <w:rStyle w:val="InstructionsTabelleText"/>
                <w:rFonts w:ascii="Times New Roman" w:hAnsi="Times New Roman"/>
                <w:sz w:val="24"/>
              </w:rPr>
              <w:t>7</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8</w:t>
            </w:r>
            <w:r w:rsidRPr="00957229">
              <w:rPr>
                <w:rStyle w:val="InstructionsTabelleText"/>
                <w:rFonts w:ascii="Times New Roman" w:hAnsi="Times New Roman"/>
                <w:sz w:val="24"/>
              </w:rPr>
              <w:t>, VKV</w:t>
            </w:r>
          </w:p>
        </w:tc>
      </w:tr>
      <w:tr w:rsidR="00523F81" w:rsidRPr="00957229" w14:paraId="7A18B9EA" w14:textId="77777777" w:rsidTr="00672D2A">
        <w:tc>
          <w:tcPr>
            <w:tcW w:w="1012" w:type="dxa"/>
          </w:tcPr>
          <w:p w14:paraId="344CA4E0"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060</w:t>
            </w:r>
          </w:p>
        </w:tc>
        <w:tc>
          <w:tcPr>
            <w:tcW w:w="7478" w:type="dxa"/>
          </w:tcPr>
          <w:p w14:paraId="7B5DE80F" w14:textId="77777777" w:rsidR="00523F81" w:rsidRPr="00957229" w:rsidRDefault="002648B0" w:rsidP="0078190D">
            <w:pPr>
              <w:suppressAutoHyphens/>
              <w:spacing w:before="0"/>
              <w:rPr>
                <w:rStyle w:val="InstructionsTabelleText"/>
                <w:rFonts w:ascii="Times New Roman" w:hAnsi="Times New Roman"/>
                <w:b/>
                <w:bCs/>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Instrumenten die geen staatssteun behelzen</w:t>
            </w:r>
          </w:p>
          <w:p w14:paraId="5C9C7A9D" w14:textId="00B06800" w:rsidR="00523F81" w:rsidRPr="00957229" w:rsidRDefault="002648B0" w:rsidP="0078190D">
            <w:pPr>
              <w:suppressAutoHyphens/>
              <w:spacing w:before="0"/>
              <w:rPr>
                <w:rFonts w:ascii="Times New Roman" w:hAnsi="Times New Roman"/>
                <w:b/>
                <w:bCs/>
                <w:sz w:val="24"/>
              </w:rPr>
            </w:pPr>
            <w:r w:rsidRPr="00957229">
              <w:rPr>
                <w:rStyle w:val="InstructionsTabelleText"/>
                <w:rFonts w:ascii="Times New Roman" w:hAnsi="Times New Roman"/>
                <w:sz w:val="24"/>
              </w:rPr>
              <w:t xml:space="preserve">De te rapporteren bedragen worden ontleend aan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template CA</w:t>
            </w:r>
            <w:r w:rsidRPr="009C4F8D">
              <w:rPr>
                <w:rStyle w:val="InstructionsTabelleText"/>
                <w:rFonts w:ascii="Times New Roman" w:hAnsi="Times New Roman"/>
                <w:sz w:val="24"/>
              </w:rPr>
              <w:t>5</w:t>
            </w:r>
            <w:r w:rsidRPr="00957229">
              <w:rPr>
                <w:rStyle w:val="InstructionsTabelleText"/>
                <w:rFonts w:ascii="Times New Roman" w:hAnsi="Times New Roman"/>
                <w:sz w:val="24"/>
              </w:rPr>
              <w:t>.</w:t>
            </w:r>
            <w:r w:rsidRPr="009C4F8D">
              <w:rPr>
                <w:rStyle w:val="InstructionsTabelleText"/>
                <w:rFonts w:ascii="Times New Roman" w:hAnsi="Times New Roman"/>
                <w:sz w:val="24"/>
              </w:rPr>
              <w:t>2</w:t>
            </w:r>
            <w:r w:rsidRPr="00957229">
              <w:rPr>
                <w:rStyle w:val="InstructionsTabelleText"/>
                <w:rFonts w:ascii="Times New Roman" w:hAnsi="Times New Roman"/>
                <w:sz w:val="24"/>
              </w:rPr>
              <w:t>.</w:t>
            </w:r>
          </w:p>
        </w:tc>
      </w:tr>
      <w:tr w:rsidR="00523F81" w:rsidRPr="00957229" w14:paraId="13629F97" w14:textId="77777777" w:rsidTr="00672D2A">
        <w:tc>
          <w:tcPr>
            <w:tcW w:w="1012" w:type="dxa"/>
          </w:tcPr>
          <w:p w14:paraId="21A140E4"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070</w:t>
            </w:r>
          </w:p>
        </w:tc>
        <w:tc>
          <w:tcPr>
            <w:tcW w:w="7478" w:type="dxa"/>
          </w:tcPr>
          <w:p w14:paraId="42434079" w14:textId="77777777" w:rsidR="00523F81" w:rsidRPr="00957229" w:rsidRDefault="002648B0" w:rsidP="0078190D">
            <w:pPr>
              <w:pStyle w:val="InstructionsText"/>
              <w:suppressAutoHyphens/>
              <w:rPr>
                <w:rStyle w:val="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Minderheidsbelangen en daaraan gelijk te stellen posten</w:t>
            </w:r>
          </w:p>
          <w:p w14:paraId="290D2D09" w14:textId="0A9273FD" w:rsidR="00523F81" w:rsidRPr="00957229" w:rsidRDefault="002648B0" w:rsidP="0078190D">
            <w:pPr>
              <w:suppressAutoHyphens/>
              <w:spacing w:before="0"/>
              <w:rPr>
                <w:rStyle w:val="InstructionsTabelleText"/>
                <w:rFonts w:ascii="Times New Roman" w:hAnsi="Times New Roman"/>
                <w:sz w:val="24"/>
              </w:rPr>
            </w:pPr>
            <w:r w:rsidRPr="00957229">
              <w:rPr>
                <w:rStyle w:val="InstructionsTabelleText"/>
                <w:rFonts w:ascii="Times New Roman" w:hAnsi="Times New Roman"/>
                <w:sz w:val="24"/>
              </w:rPr>
              <w:t xml:space="preserve">De artikelen </w:t>
            </w:r>
            <w:r w:rsidRPr="009C4F8D">
              <w:rPr>
                <w:rStyle w:val="InstructionsTabelleText"/>
                <w:rFonts w:ascii="Times New Roman" w:hAnsi="Times New Roman"/>
                <w:sz w:val="24"/>
              </w:rPr>
              <w:t>479</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480</w:t>
            </w:r>
            <w:r w:rsidRPr="00957229">
              <w:rPr>
                <w:rStyle w:val="InstructionsTabelleText"/>
                <w:rFonts w:ascii="Times New Roman" w:hAnsi="Times New Roman"/>
                <w:sz w:val="24"/>
              </w:rPr>
              <w:t xml:space="preserve"> VKV</w:t>
            </w:r>
          </w:p>
          <w:p w14:paraId="79858C41" w14:textId="77777777" w:rsidR="00523F81" w:rsidRPr="00957229" w:rsidRDefault="00FC1030" w:rsidP="0078190D">
            <w:pPr>
              <w:suppressAutoHyphens/>
              <w:spacing w:before="0"/>
              <w:rPr>
                <w:rStyle w:val="InstructionsTabelleText"/>
                <w:rFonts w:ascii="Times New Roman" w:hAnsi="Times New Roman"/>
                <w:sz w:val="24"/>
              </w:rPr>
            </w:pPr>
            <w:r w:rsidRPr="00957229">
              <w:rPr>
                <w:rStyle w:val="InstructionsTabelleText"/>
                <w:rFonts w:ascii="Times New Roman" w:hAnsi="Times New Roman"/>
                <w:sz w:val="24"/>
              </w:rPr>
              <w:t xml:space="preserve">Deze rij geeft het effect weer van overgangsbepalingen op minderheidsbelangen die in aanmerking komen als tier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-kernkapitaal, de gekwalificeerde tier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-instrumenten die in aanmerking komen als geconsolideerd aanvullend-tier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-kapitaal, en het gekwalificeerde eigen vermogen dat in aanmerking komt als geconsolideerd tier </w:t>
            </w:r>
            <w:r w:rsidRPr="009C4F8D">
              <w:rPr>
                <w:rStyle w:val="InstructionsTabelleText"/>
                <w:rFonts w:ascii="Times New Roman" w:hAnsi="Times New Roman"/>
                <w:sz w:val="24"/>
              </w:rPr>
              <w:t>2</w:t>
            </w:r>
            <w:r w:rsidRPr="00957229">
              <w:rPr>
                <w:rStyle w:val="InstructionsTabelleText"/>
                <w:rFonts w:ascii="Times New Roman" w:hAnsi="Times New Roman"/>
                <w:sz w:val="24"/>
              </w:rPr>
              <w:t>-kapitaal.</w:t>
            </w:r>
          </w:p>
        </w:tc>
      </w:tr>
      <w:tr w:rsidR="00523F81" w:rsidRPr="00957229" w14:paraId="1C69F74B" w14:textId="77777777" w:rsidTr="00672D2A">
        <w:tc>
          <w:tcPr>
            <w:tcW w:w="1012" w:type="dxa"/>
          </w:tcPr>
          <w:p w14:paraId="49910EA4"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080</w:t>
            </w:r>
          </w:p>
        </w:tc>
        <w:tc>
          <w:tcPr>
            <w:tcW w:w="7478" w:type="dxa"/>
          </w:tcPr>
          <w:p w14:paraId="5CEB788D" w14:textId="77777777" w:rsidR="00523F81" w:rsidRPr="00957229" w:rsidRDefault="002648B0"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Niet als minderheidsbelang aangemerkte kapitaalinstrumenten en posten</w:t>
            </w:r>
          </w:p>
          <w:p w14:paraId="507CA44B" w14:textId="2F7855ED" w:rsidR="00523F81" w:rsidRPr="00957229" w:rsidRDefault="002648B0" w:rsidP="0078190D">
            <w:pPr>
              <w:pStyle w:val="InstructionsText"/>
              <w:suppressAutoHyphens/>
              <w:rPr>
                <w:rStyle w:val="InstructionsTabelleText"/>
                <w:rFonts w:ascii="Times New Roman" w:hAnsi="Times New Roman"/>
                <w:bCs/>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479</w:t>
            </w:r>
            <w:r w:rsidRPr="00957229">
              <w:rPr>
                <w:rStyle w:val="InstructionsTabelleText"/>
                <w:rFonts w:ascii="Times New Roman" w:hAnsi="Times New Roman"/>
                <w:sz w:val="24"/>
              </w:rPr>
              <w:t xml:space="preserve"> VKV</w:t>
            </w:r>
          </w:p>
          <w:p w14:paraId="58B7C0BD" w14:textId="77777777" w:rsidR="00523F81" w:rsidRPr="00957229" w:rsidRDefault="002648B0" w:rsidP="0078190D">
            <w:pPr>
              <w:pStyle w:val="InstructionsText"/>
              <w:suppressAutoHyphens/>
              <w:rPr>
                <w:rStyle w:val="InstructionsTabelleText"/>
                <w:rFonts w:ascii="Times New Roman" w:hAnsi="Times New Roman"/>
                <w:bCs/>
                <w:sz w:val="24"/>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 is het bedrag dat overeenkomstig eerdere wet- en regelgeving als geconsolideerde reserve wordt aangemerkt. </w:t>
            </w:r>
          </w:p>
        </w:tc>
      </w:tr>
      <w:tr w:rsidR="00523F81" w:rsidRPr="00957229" w14:paraId="6D9F8A1B" w14:textId="77777777" w:rsidTr="00672D2A">
        <w:tc>
          <w:tcPr>
            <w:tcW w:w="1012" w:type="dxa"/>
          </w:tcPr>
          <w:p w14:paraId="2840A98D"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090</w:t>
            </w:r>
          </w:p>
        </w:tc>
        <w:tc>
          <w:tcPr>
            <w:tcW w:w="7478" w:type="dxa"/>
          </w:tcPr>
          <w:p w14:paraId="53B54DA1" w14:textId="77777777" w:rsidR="00523F81" w:rsidRPr="00957229" w:rsidRDefault="002648B0" w:rsidP="0078190D">
            <w:pPr>
              <w:pStyle w:val="InstructionsText"/>
              <w:suppressAutoHyphens/>
              <w:rPr>
                <w:rStyle w:val="InstructionsTabelleText"/>
                <w:rFonts w:ascii="Times New Roman" w:hAnsi="Times New Roman"/>
                <w:b/>
                <w:bCs/>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Opneming van minderheidsbelangen in het geconsolideerde eigen vermogen onder de overgangsbepalingen</w:t>
            </w:r>
          </w:p>
          <w:p w14:paraId="6D6FF74C" w14:textId="36854019" w:rsidR="00523F81" w:rsidRPr="00957229" w:rsidRDefault="002648B0"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De artikelen </w:t>
            </w:r>
            <w:r w:rsidRPr="009C4F8D">
              <w:rPr>
                <w:rStyle w:val="InstructionsTabelleText"/>
                <w:rFonts w:ascii="Times New Roman" w:hAnsi="Times New Roman"/>
                <w:sz w:val="24"/>
              </w:rPr>
              <w:t>84</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480</w:t>
            </w:r>
            <w:r w:rsidRPr="00957229">
              <w:rPr>
                <w:rStyle w:val="InstructionsTabelleText"/>
                <w:rFonts w:ascii="Times New Roman" w:hAnsi="Times New Roman"/>
                <w:sz w:val="24"/>
              </w:rPr>
              <w:t xml:space="preserve"> VKV</w:t>
            </w:r>
          </w:p>
          <w:p w14:paraId="7B6F0854" w14:textId="77777777" w:rsidR="00523F81" w:rsidRPr="00957229" w:rsidRDefault="002648B0" w:rsidP="0078190D">
            <w:pPr>
              <w:pStyle w:val="InstructionsText"/>
              <w:suppressAutoHyphens/>
              <w:rPr>
                <w:rStyle w:val="InstructionsTabelleberschrift"/>
                <w:rFonts w:ascii="Times New Roman" w:hAnsi="Times New Roman"/>
                <w:b w:val="0"/>
                <w:bCs w:val="0"/>
                <w:sz w:val="24"/>
                <w:u w:val="none"/>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 is het in aanmerking komende bedrag zonder de overgangsbepalingen.</w:t>
            </w:r>
          </w:p>
        </w:tc>
      </w:tr>
      <w:tr w:rsidR="00523F81" w:rsidRPr="00957229" w14:paraId="5AC846B3" w14:textId="77777777" w:rsidTr="00672D2A">
        <w:tc>
          <w:tcPr>
            <w:tcW w:w="1012" w:type="dxa"/>
          </w:tcPr>
          <w:p w14:paraId="1C8216EF"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091</w:t>
            </w:r>
          </w:p>
        </w:tc>
        <w:tc>
          <w:tcPr>
            <w:tcW w:w="7478" w:type="dxa"/>
          </w:tcPr>
          <w:p w14:paraId="45B6A2AB" w14:textId="77777777" w:rsidR="00523F81" w:rsidRPr="00957229" w:rsidRDefault="002648B0"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 xml:space="preserve">Opneming in het geconsolideerde eigen vermogen van in aanmerking komend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 onder de overgangsbepalingen</w:t>
            </w:r>
          </w:p>
          <w:p w14:paraId="0A8B5DC8" w14:textId="30F8DCDB" w:rsidR="00523F81" w:rsidRPr="00957229" w:rsidRDefault="002648B0"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De artikelen </w:t>
            </w:r>
            <w:r w:rsidRPr="009C4F8D">
              <w:rPr>
                <w:rStyle w:val="InstructionsTabelleText"/>
                <w:rFonts w:ascii="Times New Roman" w:hAnsi="Times New Roman"/>
                <w:sz w:val="24"/>
              </w:rPr>
              <w:t>85</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480</w:t>
            </w:r>
            <w:r w:rsidRPr="00957229">
              <w:rPr>
                <w:rStyle w:val="InstructionsTabelleText"/>
                <w:rFonts w:ascii="Times New Roman" w:hAnsi="Times New Roman"/>
                <w:sz w:val="24"/>
              </w:rPr>
              <w:t xml:space="preserve"> VKV</w:t>
            </w:r>
          </w:p>
          <w:p w14:paraId="1F99651A" w14:textId="77777777" w:rsidR="00523F81" w:rsidRPr="00957229" w:rsidRDefault="002648B0"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 is het in aanmerking komende bedrag zonder de overgangsbepalingen.</w:t>
            </w:r>
          </w:p>
        </w:tc>
      </w:tr>
      <w:tr w:rsidR="00523F81" w:rsidRPr="00957229" w14:paraId="004C7784" w14:textId="77777777" w:rsidTr="00672D2A">
        <w:tc>
          <w:tcPr>
            <w:tcW w:w="1012" w:type="dxa"/>
          </w:tcPr>
          <w:p w14:paraId="504D19F7"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092</w:t>
            </w:r>
          </w:p>
        </w:tc>
        <w:tc>
          <w:tcPr>
            <w:tcW w:w="7478" w:type="dxa"/>
          </w:tcPr>
          <w:p w14:paraId="38EA09DF" w14:textId="77777777" w:rsidR="00523F81" w:rsidRPr="00957229" w:rsidRDefault="002648B0"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4</w:t>
            </w:r>
            <w:r w:rsidRPr="00957229">
              <w:rPr>
                <w:rStyle w:val="InstructionsTabelleberschrift"/>
                <w:rFonts w:ascii="Times New Roman" w:hAnsi="Times New Roman"/>
                <w:sz w:val="24"/>
              </w:rPr>
              <w:tab/>
              <w:t xml:space="preserve">Opneming in het geconsolideerde eigen vermogen van in aanmerking komend aanvullend-tier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 onder de overgangsbepalingen</w:t>
            </w:r>
          </w:p>
          <w:p w14:paraId="0589947F" w14:textId="563D9094" w:rsidR="00523F81" w:rsidRPr="00957229" w:rsidRDefault="002648B0"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De artikelen </w:t>
            </w:r>
            <w:r w:rsidRPr="009C4F8D">
              <w:rPr>
                <w:rStyle w:val="InstructionsTabelleText"/>
                <w:rFonts w:ascii="Times New Roman" w:hAnsi="Times New Roman"/>
                <w:sz w:val="24"/>
              </w:rPr>
              <w:t>87</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480</w:t>
            </w:r>
            <w:r w:rsidRPr="00957229">
              <w:rPr>
                <w:rStyle w:val="InstructionsTabelleText"/>
                <w:rFonts w:ascii="Times New Roman" w:hAnsi="Times New Roman"/>
                <w:sz w:val="24"/>
              </w:rPr>
              <w:t xml:space="preserve"> VKV</w:t>
            </w:r>
          </w:p>
          <w:p w14:paraId="0A126F82" w14:textId="77777777" w:rsidR="00523F81" w:rsidRPr="00957229" w:rsidRDefault="002648B0"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 is het in aanmerking komende bedrag zonder de overgangsbepalingen.</w:t>
            </w:r>
          </w:p>
        </w:tc>
      </w:tr>
      <w:tr w:rsidR="00523F81" w:rsidRPr="00957229" w14:paraId="52B335DF" w14:textId="77777777" w:rsidTr="00672D2A">
        <w:tc>
          <w:tcPr>
            <w:tcW w:w="1012" w:type="dxa"/>
          </w:tcPr>
          <w:p w14:paraId="1091B9A7"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100</w:t>
            </w:r>
          </w:p>
        </w:tc>
        <w:tc>
          <w:tcPr>
            <w:tcW w:w="7478" w:type="dxa"/>
          </w:tcPr>
          <w:p w14:paraId="418C0613" w14:textId="77777777" w:rsidR="00523F81" w:rsidRPr="00957229" w:rsidRDefault="002648B0" w:rsidP="0078190D">
            <w:pPr>
              <w:pStyle w:val="InstructionsText"/>
              <w:suppressAutoHyphens/>
              <w:rPr>
                <w:rStyle w:val="InstructionsTabelleText"/>
                <w:rFonts w:ascii="Times New Roman" w:hAnsi="Times New Roman"/>
                <w:b/>
                <w:bCs/>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Andere aanpassingen onder de overgangsbepalingen</w:t>
            </w:r>
          </w:p>
          <w:p w14:paraId="33D1D6E8" w14:textId="12E06180" w:rsidR="00523F81" w:rsidRPr="00957229" w:rsidRDefault="002648B0" w:rsidP="0078190D">
            <w:pPr>
              <w:suppressAutoHyphens/>
              <w:spacing w:before="0"/>
              <w:rPr>
                <w:rStyle w:val="InstructionsTabelleText"/>
                <w:rFonts w:ascii="Times New Roman" w:hAnsi="Times New Roman"/>
                <w:sz w:val="24"/>
              </w:rPr>
            </w:pPr>
            <w:r w:rsidRPr="00957229">
              <w:rPr>
                <w:rStyle w:val="InstructionsTabelleText"/>
                <w:rFonts w:ascii="Times New Roman" w:hAnsi="Times New Roman"/>
                <w:sz w:val="24"/>
              </w:rPr>
              <w:t xml:space="preserve">De artikelen </w:t>
            </w:r>
            <w:r w:rsidRPr="009C4F8D">
              <w:rPr>
                <w:rStyle w:val="InstructionsTabelleText"/>
                <w:rFonts w:ascii="Times New Roman" w:hAnsi="Times New Roman"/>
                <w:sz w:val="24"/>
              </w:rPr>
              <w:t>467</w:t>
            </w:r>
            <w:r w:rsidRPr="00957229">
              <w:rPr>
                <w:rStyle w:val="InstructionsTabelleText"/>
                <w:rFonts w:ascii="Times New Roman" w:hAnsi="Times New Roman"/>
                <w:sz w:val="24"/>
              </w:rPr>
              <w:t xml:space="preserve"> tot en met </w:t>
            </w:r>
            <w:r w:rsidRPr="009C4F8D">
              <w:rPr>
                <w:rStyle w:val="InstructionsTabelleText"/>
                <w:rFonts w:ascii="Times New Roman" w:hAnsi="Times New Roman"/>
                <w:sz w:val="24"/>
              </w:rPr>
              <w:t>478</w:t>
            </w:r>
            <w:r w:rsidRPr="00957229">
              <w:rPr>
                <w:rStyle w:val="InstructionsTabelleText"/>
                <w:rFonts w:ascii="Times New Roman" w:hAnsi="Times New Roman"/>
                <w:sz w:val="24"/>
              </w:rPr>
              <w:t xml:space="preserve"> en artikel </w:t>
            </w:r>
            <w:r w:rsidRPr="009C4F8D">
              <w:rPr>
                <w:rStyle w:val="InstructionsTabelleText"/>
                <w:rFonts w:ascii="Times New Roman" w:hAnsi="Times New Roman"/>
                <w:sz w:val="24"/>
              </w:rPr>
              <w:t>481</w:t>
            </w:r>
            <w:r w:rsidRPr="00957229">
              <w:rPr>
                <w:rStyle w:val="InstructionsTabelleText"/>
                <w:rFonts w:ascii="Times New Roman" w:hAnsi="Times New Roman"/>
                <w:sz w:val="24"/>
              </w:rPr>
              <w:t xml:space="preserve"> VKV</w:t>
            </w:r>
          </w:p>
          <w:p w14:paraId="142E63B1" w14:textId="77777777" w:rsidR="00523F81" w:rsidRPr="00957229" w:rsidRDefault="002648B0" w:rsidP="0078190D">
            <w:pPr>
              <w:suppressAutoHyphens/>
              <w:spacing w:before="0"/>
              <w:rPr>
                <w:rStyle w:val="InstructionsTabelleText"/>
                <w:rFonts w:ascii="Times New Roman" w:hAnsi="Times New Roman"/>
                <w:sz w:val="24"/>
              </w:rPr>
            </w:pPr>
            <w:r w:rsidRPr="00957229">
              <w:rPr>
                <w:rStyle w:val="InstructionsTabelleText"/>
                <w:rFonts w:ascii="Times New Roman" w:hAnsi="Times New Roman"/>
                <w:sz w:val="24"/>
              </w:rPr>
              <w:t>Deze rij geeft het algehele effect weer van de aanpassingen onder de overgangsbepalingen op de aftrekking voor de verschillende soorten kapitaal, niet-gerealiseerde winsten en verliezen, aanvullende filters en aftrekkingen, plus de uit die aanpassingen voortvloeiende risicogewogen posten.</w:t>
            </w:r>
          </w:p>
        </w:tc>
      </w:tr>
      <w:tr w:rsidR="00523F81" w:rsidRPr="00957229" w14:paraId="6E7E06DF" w14:textId="77777777" w:rsidTr="00672D2A">
        <w:tc>
          <w:tcPr>
            <w:tcW w:w="1012" w:type="dxa"/>
          </w:tcPr>
          <w:p w14:paraId="40268B2C"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110</w:t>
            </w:r>
          </w:p>
        </w:tc>
        <w:tc>
          <w:tcPr>
            <w:tcW w:w="7478" w:type="dxa"/>
          </w:tcPr>
          <w:p w14:paraId="21B5E4B0" w14:textId="77777777" w:rsidR="00523F81" w:rsidRPr="00957229" w:rsidRDefault="002648B0" w:rsidP="0078190D">
            <w:pPr>
              <w:pStyle w:val="InstructionsText"/>
              <w:suppressAutoHyphens/>
              <w:rPr>
                <w:rStyle w:val="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Niet-gerealiseerde winsten en verliezen</w:t>
            </w:r>
          </w:p>
          <w:p w14:paraId="5A12F546" w14:textId="450915E9" w:rsidR="00523F81" w:rsidRPr="00957229" w:rsidRDefault="002648B0" w:rsidP="0078190D">
            <w:pPr>
              <w:suppressAutoHyphens/>
              <w:spacing w:before="0"/>
              <w:rPr>
                <w:rStyle w:val="InstructionsTabelleText"/>
                <w:rFonts w:ascii="Times New Roman" w:hAnsi="Times New Roman"/>
                <w:sz w:val="24"/>
              </w:rPr>
            </w:pPr>
            <w:r w:rsidRPr="00957229">
              <w:rPr>
                <w:rStyle w:val="InstructionsTabelleText"/>
                <w:rFonts w:ascii="Times New Roman" w:hAnsi="Times New Roman"/>
                <w:sz w:val="24"/>
              </w:rPr>
              <w:t xml:space="preserve">De artikelen </w:t>
            </w:r>
            <w:r w:rsidRPr="009C4F8D">
              <w:rPr>
                <w:rStyle w:val="InstructionsTabelleText"/>
                <w:rFonts w:ascii="Times New Roman" w:hAnsi="Times New Roman"/>
                <w:sz w:val="24"/>
              </w:rPr>
              <w:t>467</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468</w:t>
            </w:r>
            <w:r w:rsidRPr="00957229">
              <w:rPr>
                <w:rStyle w:val="InstructionsTabelleText"/>
                <w:rFonts w:ascii="Times New Roman" w:hAnsi="Times New Roman"/>
                <w:sz w:val="24"/>
              </w:rPr>
              <w:t xml:space="preserve"> VKV</w:t>
            </w:r>
          </w:p>
          <w:p w14:paraId="24586742" w14:textId="089A5E25" w:rsidR="00523F81" w:rsidRPr="00957229" w:rsidRDefault="002648B0" w:rsidP="0078190D">
            <w:pPr>
              <w:suppressAutoHyphens/>
              <w:spacing w:before="0"/>
              <w:rPr>
                <w:rStyle w:val="InstructionsTabelleText"/>
                <w:rFonts w:ascii="Times New Roman" w:hAnsi="Times New Roman"/>
                <w:sz w:val="24"/>
              </w:rPr>
            </w:pPr>
            <w:r w:rsidRPr="00957229">
              <w:rPr>
                <w:rStyle w:val="InstructionsTabelleText"/>
                <w:rFonts w:ascii="Times New Roman" w:hAnsi="Times New Roman"/>
                <w:sz w:val="24"/>
              </w:rPr>
              <w:t>Deze rij geeft het algehele effect weer van de overgangsbepalingen op tegen reële waarde gemeten niet-gerealiseerde winsten en verliezen.</w:t>
            </w:r>
          </w:p>
        </w:tc>
      </w:tr>
      <w:tr w:rsidR="00523F81" w:rsidRPr="00957229" w14:paraId="660BE7EE" w14:textId="77777777" w:rsidTr="00672D2A">
        <w:tc>
          <w:tcPr>
            <w:tcW w:w="1012" w:type="dxa"/>
          </w:tcPr>
          <w:p w14:paraId="73DA862E"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120</w:t>
            </w:r>
          </w:p>
        </w:tc>
        <w:tc>
          <w:tcPr>
            <w:tcW w:w="7478" w:type="dxa"/>
          </w:tcPr>
          <w:p w14:paraId="215A8594" w14:textId="77777777" w:rsidR="00523F81" w:rsidRPr="00957229" w:rsidRDefault="002648B0"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Niet-gerealiseerde winsten</w:t>
            </w:r>
          </w:p>
          <w:p w14:paraId="28C343C7" w14:textId="251A6465" w:rsidR="00523F81" w:rsidRPr="00957229" w:rsidRDefault="002648B0"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468</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VKV</w:t>
            </w:r>
          </w:p>
        </w:tc>
      </w:tr>
      <w:tr w:rsidR="00523F81" w:rsidRPr="00957229" w14:paraId="0499E855" w14:textId="77777777" w:rsidTr="00672D2A">
        <w:tc>
          <w:tcPr>
            <w:tcW w:w="1012" w:type="dxa"/>
          </w:tcPr>
          <w:p w14:paraId="71CD8FF7"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130</w:t>
            </w:r>
          </w:p>
        </w:tc>
        <w:tc>
          <w:tcPr>
            <w:tcW w:w="7478" w:type="dxa"/>
          </w:tcPr>
          <w:p w14:paraId="7618F641" w14:textId="77777777" w:rsidR="00523F81" w:rsidRPr="00957229" w:rsidRDefault="002648B0"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Niet-gerealiseerde verliezen</w:t>
            </w:r>
          </w:p>
          <w:p w14:paraId="36AC21D0" w14:textId="008A3DF4" w:rsidR="00523F81" w:rsidRPr="00957229" w:rsidRDefault="002648B0"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467</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VKV</w:t>
            </w:r>
          </w:p>
        </w:tc>
      </w:tr>
      <w:tr w:rsidR="00523F81" w:rsidRPr="00957229" w14:paraId="7EC2F160" w14:textId="77777777" w:rsidTr="00672D2A">
        <w:tc>
          <w:tcPr>
            <w:tcW w:w="1012" w:type="dxa"/>
          </w:tcPr>
          <w:p w14:paraId="1F72A819" w14:textId="77777777" w:rsidR="00523F81" w:rsidRPr="00957229" w:rsidRDefault="00E06628"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133</w:t>
            </w:r>
          </w:p>
        </w:tc>
        <w:tc>
          <w:tcPr>
            <w:tcW w:w="7478" w:type="dxa"/>
          </w:tcPr>
          <w:p w14:paraId="0CA788CC" w14:textId="77777777" w:rsidR="00523F81" w:rsidRPr="00957229" w:rsidRDefault="00E06628"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Niet-gerealiseerde winst op blootstellingen met betrekking tot centrale overheden, geclassificeerd in de categorie “beschikbaar voor verkoop” van de bij EU-wetgeving goedgekeurde IAS</w:t>
            </w:r>
            <w:r w:rsidRPr="009C4F8D">
              <w:rPr>
                <w:rStyle w:val="InstructionsTabelleberschrift"/>
                <w:rFonts w:ascii="Times New Roman" w:hAnsi="Times New Roman"/>
                <w:sz w:val="24"/>
              </w:rPr>
              <w:t>39</w:t>
            </w:r>
          </w:p>
          <w:p w14:paraId="1237B90D" w14:textId="52776326" w:rsidR="00523F81" w:rsidRPr="00957229" w:rsidRDefault="00E06628"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Artikel </w:t>
            </w:r>
            <w:r w:rsidRPr="009C4F8D">
              <w:rPr>
                <w:rStyle w:val="InstructionsTabelleberschrift"/>
                <w:rFonts w:ascii="Times New Roman" w:hAnsi="Times New Roman"/>
                <w:b w:val="0"/>
                <w:sz w:val="24"/>
                <w:u w:val="none"/>
              </w:rPr>
              <w:t>468</w:t>
            </w:r>
            <w:r w:rsidRPr="00957229">
              <w:rPr>
                <w:rStyle w:val="InstructionsTabelleberschrift"/>
                <w:rFonts w:ascii="Times New Roman" w:hAnsi="Times New Roman"/>
                <w:b w:val="0"/>
                <w:sz w:val="24"/>
                <w:u w:val="none"/>
              </w:rPr>
              <w:t xml:space="preserve"> VKV</w:t>
            </w:r>
          </w:p>
        </w:tc>
      </w:tr>
      <w:tr w:rsidR="00523F81" w:rsidRPr="00957229" w14:paraId="5200A156" w14:textId="77777777" w:rsidTr="00672D2A">
        <w:tc>
          <w:tcPr>
            <w:tcW w:w="1012" w:type="dxa"/>
          </w:tcPr>
          <w:p w14:paraId="17B2DEEC" w14:textId="77777777" w:rsidR="00523F81" w:rsidRPr="00957229" w:rsidRDefault="00E06628"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136</w:t>
            </w:r>
          </w:p>
        </w:tc>
        <w:tc>
          <w:tcPr>
            <w:tcW w:w="7478" w:type="dxa"/>
          </w:tcPr>
          <w:p w14:paraId="441EBEB4" w14:textId="77777777" w:rsidR="00523F81" w:rsidRPr="00957229" w:rsidRDefault="00E06628"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4</w:t>
            </w:r>
            <w:r w:rsidRPr="00957229">
              <w:rPr>
                <w:rStyle w:val="InstructionsTabelleberschrift"/>
                <w:rFonts w:ascii="Times New Roman" w:hAnsi="Times New Roman"/>
                <w:sz w:val="24"/>
              </w:rPr>
              <w:tab/>
              <w:t xml:space="preserve">Niet-gerealiseerd verlies op blootstellingen met betrekking tot centrale overheden, geclassificeerd in de categorie “beschikbaar voor verkoop” van de bij EU-wetgeving bevestigde IAS </w:t>
            </w:r>
            <w:r w:rsidRPr="009C4F8D">
              <w:rPr>
                <w:rStyle w:val="InstructionsTabelleberschrift"/>
                <w:rFonts w:ascii="Times New Roman" w:hAnsi="Times New Roman"/>
                <w:sz w:val="24"/>
              </w:rPr>
              <w:t>39</w:t>
            </w:r>
          </w:p>
          <w:p w14:paraId="6A86D75B" w14:textId="49239AC6" w:rsidR="00523F81" w:rsidRPr="00957229" w:rsidRDefault="00E06628"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Artikel </w:t>
            </w:r>
            <w:r w:rsidRPr="009C4F8D">
              <w:rPr>
                <w:rStyle w:val="InstructionsTabelleberschrift"/>
                <w:rFonts w:ascii="Times New Roman" w:hAnsi="Times New Roman"/>
                <w:b w:val="0"/>
                <w:sz w:val="24"/>
                <w:u w:val="none"/>
              </w:rPr>
              <w:t>467</w:t>
            </w:r>
            <w:r w:rsidRPr="00957229">
              <w:rPr>
                <w:rStyle w:val="InstructionsTabelleberschrift"/>
                <w:rFonts w:ascii="Times New Roman" w:hAnsi="Times New Roman"/>
                <w:b w:val="0"/>
                <w:sz w:val="24"/>
                <w:u w:val="none"/>
              </w:rPr>
              <w:t xml:space="preserve"> VKV</w:t>
            </w:r>
          </w:p>
        </w:tc>
      </w:tr>
      <w:tr w:rsidR="00523F81" w:rsidRPr="00957229" w14:paraId="12DABBD7" w14:textId="77777777" w:rsidTr="00672D2A">
        <w:tc>
          <w:tcPr>
            <w:tcW w:w="1012" w:type="dxa"/>
          </w:tcPr>
          <w:p w14:paraId="7D3A53EE" w14:textId="77777777" w:rsidR="00523F81" w:rsidRPr="00957229" w:rsidRDefault="00E06628"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138</w:t>
            </w:r>
          </w:p>
        </w:tc>
        <w:tc>
          <w:tcPr>
            <w:tcW w:w="7478" w:type="dxa"/>
          </w:tcPr>
          <w:p w14:paraId="41B2BCAF" w14:textId="77777777" w:rsidR="00523F81" w:rsidRPr="00957229" w:rsidRDefault="00E06628"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5</w:t>
            </w:r>
            <w:r w:rsidRPr="00957229">
              <w:rPr>
                <w:rStyle w:val="InstructionsTabelleberschrift"/>
                <w:rFonts w:ascii="Times New Roman" w:hAnsi="Times New Roman"/>
                <w:sz w:val="24"/>
              </w:rPr>
              <w:tab/>
              <w:t>Tegen reële waarde gewaardeerde winsten en verliezen die voortvloeien uit eigen kredietrisico instelling in verband met afgeleide verplichtingen</w:t>
            </w:r>
          </w:p>
          <w:p w14:paraId="00FD5CB8" w14:textId="75F5676E" w:rsidR="00523F81" w:rsidRPr="00957229" w:rsidRDefault="00E06628"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Artikel </w:t>
            </w:r>
            <w:r w:rsidRPr="009C4F8D">
              <w:rPr>
                <w:rStyle w:val="InstructionsTabelleberschrift"/>
                <w:rFonts w:ascii="Times New Roman" w:hAnsi="Times New Roman"/>
                <w:b w:val="0"/>
                <w:sz w:val="24"/>
                <w:u w:val="none"/>
              </w:rPr>
              <w:t>468</w:t>
            </w:r>
            <w:r w:rsidRPr="00957229">
              <w:rPr>
                <w:rStyle w:val="InstructionsTabelleberschrift"/>
                <w:rFonts w:ascii="Times New Roman" w:hAnsi="Times New Roman"/>
                <w:b w:val="0"/>
                <w:sz w:val="24"/>
                <w:u w:val="none"/>
              </w:rPr>
              <w:t xml:space="preserve"> VKV</w:t>
            </w:r>
          </w:p>
        </w:tc>
      </w:tr>
      <w:tr w:rsidR="00523F81" w:rsidRPr="00957229" w14:paraId="4EA69FFA" w14:textId="77777777" w:rsidTr="00672D2A">
        <w:tc>
          <w:tcPr>
            <w:tcW w:w="1012" w:type="dxa"/>
          </w:tcPr>
          <w:p w14:paraId="6C64D509"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140</w:t>
            </w:r>
          </w:p>
        </w:tc>
        <w:tc>
          <w:tcPr>
            <w:tcW w:w="7478" w:type="dxa"/>
          </w:tcPr>
          <w:p w14:paraId="734DACDF" w14:textId="77777777" w:rsidR="00523F81" w:rsidRPr="00957229" w:rsidRDefault="002648B0" w:rsidP="0078190D">
            <w:pPr>
              <w:pStyle w:val="InstructionsText"/>
              <w:suppressAutoHyphens/>
              <w:rPr>
                <w:rStyle w:val="InstructionsTabelleText"/>
                <w:rFonts w:ascii="Times New Roman" w:hAnsi="Times New Roman"/>
                <w:b/>
                <w:bCs/>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Aftrekkingen</w:t>
            </w:r>
          </w:p>
          <w:p w14:paraId="05EDCD25" w14:textId="0DED2E40" w:rsidR="00523F81" w:rsidRPr="00957229" w:rsidRDefault="002648B0" w:rsidP="0078190D">
            <w:pPr>
              <w:suppressAutoHyphens/>
              <w:spacing w:before="0"/>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36</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en de artikelen </w:t>
            </w:r>
            <w:r w:rsidRPr="009C4F8D">
              <w:rPr>
                <w:rStyle w:val="InstructionsTabelleText"/>
                <w:rFonts w:ascii="Times New Roman" w:hAnsi="Times New Roman"/>
                <w:sz w:val="24"/>
              </w:rPr>
              <w:t>469</w:t>
            </w:r>
            <w:r w:rsidRPr="00957229">
              <w:rPr>
                <w:rStyle w:val="InstructionsTabelleText"/>
                <w:rFonts w:ascii="Times New Roman" w:hAnsi="Times New Roman"/>
                <w:sz w:val="24"/>
              </w:rPr>
              <w:t xml:space="preserve"> tot en met </w:t>
            </w:r>
            <w:r w:rsidRPr="009C4F8D">
              <w:rPr>
                <w:rStyle w:val="InstructionsTabelleText"/>
                <w:rFonts w:ascii="Times New Roman" w:hAnsi="Times New Roman"/>
                <w:sz w:val="24"/>
              </w:rPr>
              <w:t>478</w:t>
            </w:r>
            <w:r w:rsidRPr="00957229">
              <w:rPr>
                <w:rStyle w:val="InstructionsTabelleText"/>
                <w:rFonts w:ascii="Times New Roman" w:hAnsi="Times New Roman"/>
                <w:sz w:val="24"/>
              </w:rPr>
              <w:t xml:space="preserve"> VKV.</w:t>
            </w:r>
          </w:p>
          <w:p w14:paraId="0EE3A7BC" w14:textId="77777777" w:rsidR="00523F81" w:rsidRPr="00957229" w:rsidRDefault="002648B0" w:rsidP="0078190D">
            <w:pPr>
              <w:suppressAutoHyphens/>
              <w:spacing w:before="0"/>
              <w:rPr>
                <w:rStyle w:val="InstructionsTabelleText"/>
                <w:rFonts w:ascii="Times New Roman" w:hAnsi="Times New Roman"/>
                <w:sz w:val="24"/>
              </w:rPr>
            </w:pPr>
            <w:r w:rsidRPr="00957229">
              <w:rPr>
                <w:rStyle w:val="InstructionsTabelleText"/>
                <w:rFonts w:ascii="Times New Roman" w:hAnsi="Times New Roman"/>
                <w:sz w:val="24"/>
              </w:rPr>
              <w:t>Deze rij geeft het algehele effect van de overgangsbepalingen op aftrekkingen weer.</w:t>
            </w:r>
          </w:p>
        </w:tc>
      </w:tr>
      <w:tr w:rsidR="00523F81" w:rsidRPr="00957229" w14:paraId="7FAD8D9F" w14:textId="77777777" w:rsidTr="00672D2A">
        <w:tc>
          <w:tcPr>
            <w:tcW w:w="1012" w:type="dxa"/>
          </w:tcPr>
          <w:p w14:paraId="69541B00" w14:textId="77777777" w:rsidR="00523F81" w:rsidRPr="00957229" w:rsidDel="00E41E4F"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150</w:t>
            </w:r>
          </w:p>
        </w:tc>
        <w:tc>
          <w:tcPr>
            <w:tcW w:w="7478" w:type="dxa"/>
          </w:tcPr>
          <w:p w14:paraId="5A9CBF64" w14:textId="77777777" w:rsidR="00523F81" w:rsidRPr="00957229" w:rsidRDefault="002648B0" w:rsidP="0078190D">
            <w:pPr>
              <w:pStyle w:val="InstructionsText"/>
              <w:suppressAutoHyphens/>
              <w:rPr>
                <w:rStyle w:val="InstructionsTabelleText"/>
                <w:rFonts w:ascii="Times New Roman" w:hAnsi="Times New Roman"/>
                <w:b/>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Verlies van het lopende boekjaar</w:t>
            </w:r>
          </w:p>
          <w:p w14:paraId="4A674ADA" w14:textId="43691E9C" w:rsidR="00523F81" w:rsidRPr="00957229" w:rsidRDefault="00BB22D4" w:rsidP="0078190D">
            <w:pPr>
              <w:pStyle w:val="InstructionsText"/>
              <w:suppressAutoHyphens/>
              <w:rPr>
                <w:rStyle w:val="InstructionsTabelleText"/>
                <w:rFonts w:ascii="Times New Roman" w:hAnsi="Times New Roman"/>
                <w:bCs/>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36</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onder a), artikel </w:t>
            </w:r>
            <w:r w:rsidRPr="009C4F8D">
              <w:rPr>
                <w:rStyle w:val="InstructionsTabelleText"/>
                <w:rFonts w:ascii="Times New Roman" w:hAnsi="Times New Roman"/>
                <w:sz w:val="24"/>
              </w:rPr>
              <w:t>469</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artikel </w:t>
            </w:r>
            <w:r w:rsidRPr="009C4F8D">
              <w:rPr>
                <w:rStyle w:val="InstructionsTabelleText"/>
                <w:rFonts w:ascii="Times New Roman" w:hAnsi="Times New Roman"/>
                <w:sz w:val="24"/>
              </w:rPr>
              <w:t>472</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3</w:t>
            </w:r>
            <w:r w:rsidRPr="00957229">
              <w:rPr>
                <w:rStyle w:val="InstructionsTabelleText"/>
                <w:rFonts w:ascii="Times New Roman" w:hAnsi="Times New Roman"/>
                <w:sz w:val="24"/>
              </w:rPr>
              <w:t xml:space="preserve">, en artikel </w:t>
            </w:r>
            <w:r w:rsidRPr="009C4F8D">
              <w:rPr>
                <w:rStyle w:val="InstructionsTabelleText"/>
                <w:rFonts w:ascii="Times New Roman" w:hAnsi="Times New Roman"/>
                <w:sz w:val="24"/>
              </w:rPr>
              <w:t>478</w:t>
            </w:r>
            <w:r w:rsidRPr="00957229">
              <w:rPr>
                <w:rStyle w:val="InstructionsTabelleText"/>
                <w:rFonts w:ascii="Times New Roman" w:hAnsi="Times New Roman"/>
                <w:sz w:val="24"/>
              </w:rPr>
              <w:t xml:space="preserve"> VKV</w:t>
            </w:r>
          </w:p>
          <w:p w14:paraId="77AF59C5" w14:textId="424359EC" w:rsidR="00523F81" w:rsidRPr="00957229" w:rsidRDefault="002648B0" w:rsidP="0078190D">
            <w:pPr>
              <w:pStyle w:val="InstructionsText"/>
              <w:suppressAutoHyphens/>
              <w:rPr>
                <w:rStyle w:val="InstructionsTabelleText"/>
                <w:rFonts w:ascii="Times New Roman" w:hAnsi="Times New Roman"/>
                <w:bCs/>
                <w:sz w:val="24"/>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 is de oorspronkelijke aftrekking overeenkomstig artikel </w:t>
            </w:r>
            <w:r w:rsidRPr="009C4F8D">
              <w:rPr>
                <w:rStyle w:val="InstructionsTabelleText"/>
                <w:rFonts w:ascii="Times New Roman" w:hAnsi="Times New Roman"/>
                <w:sz w:val="24"/>
              </w:rPr>
              <w:t>36</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onder a), VKV.</w:t>
            </w:r>
          </w:p>
          <w:p w14:paraId="1D13CCD6" w14:textId="77777777" w:rsidR="00523F81" w:rsidRPr="00957229" w:rsidRDefault="002648B0" w:rsidP="0078190D">
            <w:pPr>
              <w:pStyle w:val="InstructionsText"/>
              <w:suppressAutoHyphens/>
              <w:rPr>
                <w:rStyle w:val="InstructionsTabelleText"/>
                <w:rFonts w:ascii="Times New Roman" w:hAnsi="Times New Roman"/>
                <w:bCs/>
                <w:sz w:val="24"/>
              </w:rPr>
            </w:pPr>
            <w:r w:rsidRPr="00957229">
              <w:rPr>
                <w:rStyle w:val="InstructionsTabelleText"/>
                <w:rFonts w:ascii="Times New Roman" w:hAnsi="Times New Roman"/>
                <w:sz w:val="24"/>
              </w:rPr>
              <w:t>Voor zover ondernemingen uitsluitend substantiële verliezen hoeven af te trekken:</w:t>
            </w:r>
          </w:p>
          <w:p w14:paraId="1BA5E15F" w14:textId="77777777" w:rsidR="00523F81" w:rsidRPr="00957229" w:rsidRDefault="002648B0" w:rsidP="0078190D">
            <w:pPr>
              <w:pStyle w:val="InstructionsText"/>
              <w:suppressAutoHyphens/>
              <w:rPr>
                <w:rStyle w:val="InstructionsTabelleText"/>
                <w:rFonts w:ascii="Times New Roman" w:hAnsi="Times New Roman"/>
                <w:bCs/>
                <w:sz w:val="24"/>
              </w:rPr>
            </w:pPr>
            <w:r w:rsidRPr="00957229">
              <w:rPr>
                <w:rStyle w:val="InstructionsTabelleText"/>
                <w:rFonts w:ascii="Times New Roman" w:hAnsi="Times New Roman"/>
                <w:sz w:val="24"/>
              </w:rPr>
              <w:t xml:space="preserve">• wordt bij een “substantieel” tussentijds netto totaalverlies het volledige restbedrag afgetrokken van tier </w:t>
            </w:r>
            <w:r w:rsidRPr="009C4F8D">
              <w:rPr>
                <w:rStyle w:val="InstructionsTabelleText"/>
                <w:rFonts w:ascii="Times New Roman" w:hAnsi="Times New Roman"/>
                <w:sz w:val="24"/>
              </w:rPr>
              <w:t>1</w:t>
            </w:r>
            <w:r w:rsidRPr="00957229">
              <w:rPr>
                <w:rStyle w:val="InstructionsTabelleText"/>
                <w:rFonts w:ascii="Times New Roman" w:hAnsi="Times New Roman"/>
                <w:sz w:val="24"/>
              </w:rPr>
              <w:t>, of</w:t>
            </w:r>
          </w:p>
          <w:p w14:paraId="45C3B2C2" w14:textId="77777777" w:rsidR="00523F81" w:rsidRPr="00957229" w:rsidRDefault="002648B0" w:rsidP="0078190D">
            <w:pPr>
              <w:pStyle w:val="InstructionsText"/>
              <w:suppressAutoHyphens/>
              <w:rPr>
                <w:rStyle w:val="InstructionsTabelleText"/>
                <w:rFonts w:ascii="Times New Roman" w:hAnsi="Times New Roman"/>
                <w:bCs/>
                <w:sz w:val="24"/>
              </w:rPr>
            </w:pPr>
            <w:r w:rsidRPr="00957229">
              <w:rPr>
                <w:rStyle w:val="InstructionsTabelleText"/>
                <w:rFonts w:ascii="Times New Roman" w:hAnsi="Times New Roman"/>
                <w:sz w:val="24"/>
              </w:rPr>
              <w:t>• wordt bij een niet “substantieel” tussentijds netto totaalverlies geen restbedrag afgetrokken.</w:t>
            </w:r>
          </w:p>
        </w:tc>
      </w:tr>
      <w:tr w:rsidR="00523F81" w:rsidRPr="00957229" w14:paraId="1B915F21" w14:textId="77777777" w:rsidTr="00672D2A">
        <w:tc>
          <w:tcPr>
            <w:tcW w:w="1012" w:type="dxa"/>
          </w:tcPr>
          <w:p w14:paraId="401F021A" w14:textId="77777777" w:rsidR="00523F81" w:rsidRPr="00957229" w:rsidDel="00E41E4F"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160</w:t>
            </w:r>
          </w:p>
        </w:tc>
        <w:tc>
          <w:tcPr>
            <w:tcW w:w="7478" w:type="dxa"/>
          </w:tcPr>
          <w:p w14:paraId="00A0644F" w14:textId="77777777" w:rsidR="00523F81" w:rsidRPr="00957229" w:rsidRDefault="002648B0"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Immateriële activa</w:t>
            </w:r>
          </w:p>
          <w:p w14:paraId="2434DB68" w14:textId="59C6B9B4" w:rsidR="00523F81" w:rsidRPr="00957229" w:rsidRDefault="00BB22D4"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36</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onder b), artikel </w:t>
            </w:r>
            <w:r w:rsidRPr="009C4F8D">
              <w:rPr>
                <w:rStyle w:val="InstructionsTabelleText"/>
                <w:rFonts w:ascii="Times New Roman" w:hAnsi="Times New Roman"/>
                <w:sz w:val="24"/>
              </w:rPr>
              <w:t>469</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artikel </w:t>
            </w:r>
            <w:r w:rsidRPr="009C4F8D">
              <w:rPr>
                <w:rStyle w:val="InstructionsTabelleText"/>
                <w:rFonts w:ascii="Times New Roman" w:hAnsi="Times New Roman"/>
                <w:sz w:val="24"/>
              </w:rPr>
              <w:t>472</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4</w:t>
            </w:r>
            <w:r w:rsidRPr="00957229">
              <w:rPr>
                <w:rStyle w:val="InstructionsTabelleText"/>
                <w:rFonts w:ascii="Times New Roman" w:hAnsi="Times New Roman"/>
                <w:sz w:val="24"/>
              </w:rPr>
              <w:t xml:space="preserve">, en artikel </w:t>
            </w:r>
            <w:r w:rsidRPr="009C4F8D">
              <w:rPr>
                <w:rStyle w:val="InstructionsTabelleText"/>
                <w:rFonts w:ascii="Times New Roman" w:hAnsi="Times New Roman"/>
                <w:sz w:val="24"/>
              </w:rPr>
              <w:t>478</w:t>
            </w:r>
            <w:r w:rsidRPr="00957229">
              <w:rPr>
                <w:rStyle w:val="InstructionsTabelleText"/>
                <w:rFonts w:ascii="Times New Roman" w:hAnsi="Times New Roman"/>
                <w:sz w:val="24"/>
              </w:rPr>
              <w:t xml:space="preserve"> VKV</w:t>
            </w:r>
          </w:p>
          <w:p w14:paraId="1AD1DACF" w14:textId="37CF2501" w:rsidR="00523F81" w:rsidRPr="00957229" w:rsidRDefault="002648B0"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Bij het bepalen van het bedrag aan immateriële activa dat moet worden afgetrokken, houden de instellingen rekening met artikel </w:t>
            </w:r>
            <w:r w:rsidRPr="009C4F8D">
              <w:rPr>
                <w:rStyle w:val="InstructionsTabelleText"/>
                <w:rFonts w:ascii="Times New Roman" w:hAnsi="Times New Roman"/>
                <w:sz w:val="24"/>
              </w:rPr>
              <w:t>37</w:t>
            </w:r>
            <w:r w:rsidRPr="00957229">
              <w:rPr>
                <w:rStyle w:val="InstructionsTabelleText"/>
                <w:rFonts w:ascii="Times New Roman" w:hAnsi="Times New Roman"/>
                <w:sz w:val="24"/>
              </w:rPr>
              <w:t xml:space="preserve"> VKV.</w:t>
            </w:r>
          </w:p>
          <w:p w14:paraId="7FC3F4C0" w14:textId="2ABFCA9E" w:rsidR="00523F81" w:rsidRPr="00957229" w:rsidRDefault="002648B0"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 is de oorspronkelijke aftrekking overeenkomstig artikel </w:t>
            </w:r>
            <w:r w:rsidRPr="009C4F8D">
              <w:rPr>
                <w:rStyle w:val="InstructionsTabelleText"/>
                <w:rFonts w:ascii="Times New Roman" w:hAnsi="Times New Roman"/>
                <w:sz w:val="24"/>
              </w:rPr>
              <w:t>36</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onder b), VKV.</w:t>
            </w:r>
          </w:p>
        </w:tc>
      </w:tr>
      <w:tr w:rsidR="00523F81" w:rsidRPr="00957229" w14:paraId="24D62F44" w14:textId="77777777" w:rsidTr="00672D2A">
        <w:tc>
          <w:tcPr>
            <w:tcW w:w="1012" w:type="dxa"/>
          </w:tcPr>
          <w:p w14:paraId="32FB2A1D"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170</w:t>
            </w:r>
          </w:p>
          <w:p w14:paraId="688B6C0E" w14:textId="77777777" w:rsidR="00523F81" w:rsidRPr="00957229" w:rsidRDefault="00523F81" w:rsidP="0078190D">
            <w:pPr>
              <w:pStyle w:val="InstructionsText"/>
              <w:suppressAutoHyphens/>
              <w:rPr>
                <w:rStyle w:val="InstructionsTabelleText"/>
                <w:rFonts w:ascii="Times New Roman" w:hAnsi="Times New Roman"/>
                <w:sz w:val="24"/>
              </w:rPr>
            </w:pPr>
          </w:p>
        </w:tc>
        <w:tc>
          <w:tcPr>
            <w:tcW w:w="7478" w:type="dxa"/>
          </w:tcPr>
          <w:p w14:paraId="47BD46E7" w14:textId="77777777" w:rsidR="00523F81" w:rsidRPr="00957229" w:rsidRDefault="002648B0"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Uitgestelde belastingvorderingen die op toekomstige winstgevendheid berusten en niet uit tijdelijke verschillen voortvloeien</w:t>
            </w:r>
          </w:p>
          <w:p w14:paraId="4355E263" w14:textId="226E0E44" w:rsidR="00523F81" w:rsidRPr="00957229" w:rsidRDefault="00BB22D4"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36</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onder c), artikel </w:t>
            </w:r>
            <w:r w:rsidRPr="009C4F8D">
              <w:rPr>
                <w:rStyle w:val="InstructionsTabelleText"/>
                <w:rFonts w:ascii="Times New Roman" w:hAnsi="Times New Roman"/>
                <w:sz w:val="24"/>
              </w:rPr>
              <w:t>469</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artikel </w:t>
            </w:r>
            <w:r w:rsidRPr="009C4F8D">
              <w:rPr>
                <w:rStyle w:val="InstructionsTabelleText"/>
                <w:rFonts w:ascii="Times New Roman" w:hAnsi="Times New Roman"/>
                <w:sz w:val="24"/>
              </w:rPr>
              <w:t>472</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5</w:t>
            </w:r>
            <w:r w:rsidRPr="00957229">
              <w:rPr>
                <w:rStyle w:val="InstructionsTabelleText"/>
                <w:rFonts w:ascii="Times New Roman" w:hAnsi="Times New Roman"/>
                <w:sz w:val="24"/>
              </w:rPr>
              <w:t xml:space="preserve">, en artikel </w:t>
            </w:r>
            <w:r w:rsidRPr="009C4F8D">
              <w:rPr>
                <w:rStyle w:val="InstructionsTabelleText"/>
                <w:rFonts w:ascii="Times New Roman" w:hAnsi="Times New Roman"/>
                <w:sz w:val="24"/>
              </w:rPr>
              <w:t>478</w:t>
            </w:r>
            <w:r w:rsidRPr="00957229">
              <w:rPr>
                <w:rStyle w:val="InstructionsTabelleText"/>
                <w:rFonts w:ascii="Times New Roman" w:hAnsi="Times New Roman"/>
                <w:sz w:val="24"/>
              </w:rPr>
              <w:t xml:space="preserve"> VKV</w:t>
            </w:r>
          </w:p>
          <w:p w14:paraId="50DABAF8" w14:textId="73261899" w:rsidR="00523F81" w:rsidRPr="00957229" w:rsidRDefault="002648B0"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Bij het vaststellen van het af te trekken bedrag van de bovenvermelde uitgestelde belastingvorderingen houden de instellingen rekening met artikel </w:t>
            </w:r>
            <w:r w:rsidRPr="009C4F8D">
              <w:rPr>
                <w:rStyle w:val="InstructionsTabelleText"/>
                <w:rFonts w:ascii="Times New Roman" w:hAnsi="Times New Roman"/>
                <w:sz w:val="24"/>
              </w:rPr>
              <w:t>38</w:t>
            </w:r>
            <w:r w:rsidRPr="00957229">
              <w:rPr>
                <w:rStyle w:val="InstructionsTabelleText"/>
                <w:rFonts w:ascii="Times New Roman" w:hAnsi="Times New Roman"/>
                <w:sz w:val="24"/>
              </w:rPr>
              <w:t xml:space="preserve"> VKV met betrekking tot vermindering van de uitgestelde belastingvorderingen met uitgestelde belastingverplichtingen.</w:t>
            </w:r>
          </w:p>
          <w:p w14:paraId="72438F1D" w14:textId="7E5B5522" w:rsidR="00523F81" w:rsidRPr="00957229" w:rsidRDefault="002648B0"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 het totaalbedrag overeenkomstig artikel </w:t>
            </w:r>
            <w:r w:rsidRPr="009C4F8D">
              <w:rPr>
                <w:rStyle w:val="InstructionsTabelleText"/>
                <w:rFonts w:ascii="Times New Roman" w:hAnsi="Times New Roman"/>
                <w:sz w:val="24"/>
              </w:rPr>
              <w:t>469</w:t>
            </w:r>
            <w:r w:rsidRPr="00957229">
              <w:rPr>
                <w:rStyle w:val="InstructionsTabelleText"/>
                <w:rFonts w:ascii="Times New Roman" w:hAnsi="Times New Roman"/>
                <w:sz w:val="24"/>
              </w:rPr>
              <w:t>, lid</w:t>
            </w:r>
            <w:r w:rsidR="00957229">
              <w:rPr>
                <w:rStyle w:val="InstructionsTabelleText"/>
                <w:rFonts w:ascii="Times New Roman" w:hAnsi="Times New Roman"/>
                <w:sz w:val="24"/>
              </w:rPr>
              <w:t xml:space="preserve"> </w:t>
            </w:r>
            <w:r w:rsidRPr="009C4F8D">
              <w:rPr>
                <w:rStyle w:val="InstructionsTabelleText"/>
                <w:rFonts w:ascii="Times New Roman" w:hAnsi="Times New Roman"/>
                <w:sz w:val="24"/>
              </w:rPr>
              <w:t>1</w:t>
            </w:r>
            <w:r w:rsidRPr="00957229">
              <w:rPr>
                <w:rStyle w:val="InstructionsTabelleText"/>
                <w:rFonts w:ascii="Times New Roman" w:hAnsi="Times New Roman"/>
                <w:sz w:val="24"/>
              </w:rPr>
              <w:t>, VKV.</w:t>
            </w:r>
          </w:p>
        </w:tc>
      </w:tr>
      <w:tr w:rsidR="00523F81" w:rsidRPr="00957229" w14:paraId="3780187D" w14:textId="77777777" w:rsidTr="00672D2A">
        <w:tc>
          <w:tcPr>
            <w:tcW w:w="1012" w:type="dxa"/>
          </w:tcPr>
          <w:p w14:paraId="47E0148D"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180</w:t>
            </w:r>
          </w:p>
          <w:p w14:paraId="7A813EAF" w14:textId="77777777" w:rsidR="00523F81" w:rsidRPr="00957229" w:rsidRDefault="00523F81" w:rsidP="0078190D">
            <w:pPr>
              <w:pStyle w:val="InstructionsText"/>
              <w:suppressAutoHyphens/>
              <w:rPr>
                <w:rStyle w:val="InstructionsTabelleText"/>
                <w:rFonts w:ascii="Times New Roman" w:hAnsi="Times New Roman"/>
                <w:sz w:val="24"/>
              </w:rPr>
            </w:pPr>
          </w:p>
        </w:tc>
        <w:tc>
          <w:tcPr>
            <w:tcW w:w="7478" w:type="dxa"/>
          </w:tcPr>
          <w:p w14:paraId="4B4EBB21" w14:textId="77777777" w:rsidR="00523F81" w:rsidRPr="00957229" w:rsidRDefault="002648B0"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4</w:t>
            </w:r>
            <w:r w:rsidRPr="00957229">
              <w:rPr>
                <w:rStyle w:val="InstructionsTabelleberschrift"/>
                <w:rFonts w:ascii="Times New Roman" w:hAnsi="Times New Roman"/>
                <w:sz w:val="24"/>
              </w:rPr>
              <w:tab/>
              <w:t xml:space="preserve">IRB-gerelateerd </w:t>
            </w:r>
            <w:proofErr w:type="gramStart"/>
            <w:r w:rsidRPr="00957229">
              <w:rPr>
                <w:rStyle w:val="InstructionsTabelleberschrift"/>
                <w:rFonts w:ascii="Times New Roman" w:hAnsi="Times New Roman"/>
                <w:sz w:val="24"/>
              </w:rPr>
              <w:t>tekort</w:t>
            </w:r>
            <w:proofErr w:type="gramEnd"/>
            <w:r w:rsidRPr="00957229">
              <w:rPr>
                <w:rStyle w:val="InstructionsTabelleberschrift"/>
                <w:rFonts w:ascii="Times New Roman" w:hAnsi="Times New Roman"/>
                <w:sz w:val="24"/>
              </w:rPr>
              <w:t xml:space="preserve"> aan voorzieningen voor verwachte verliezen</w:t>
            </w:r>
          </w:p>
          <w:p w14:paraId="266DCF0F" w14:textId="73451627" w:rsidR="00523F81" w:rsidRPr="00957229" w:rsidRDefault="00BB22D4"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36</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onder d), artikel </w:t>
            </w:r>
            <w:r w:rsidRPr="009C4F8D">
              <w:rPr>
                <w:rStyle w:val="InstructionsTabelleText"/>
                <w:rFonts w:ascii="Times New Roman" w:hAnsi="Times New Roman"/>
                <w:sz w:val="24"/>
              </w:rPr>
              <w:t>469</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artikel </w:t>
            </w:r>
            <w:r w:rsidRPr="009C4F8D">
              <w:rPr>
                <w:rStyle w:val="InstructionsTabelleText"/>
                <w:rFonts w:ascii="Times New Roman" w:hAnsi="Times New Roman"/>
                <w:sz w:val="24"/>
              </w:rPr>
              <w:t>472</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6</w:t>
            </w:r>
            <w:r w:rsidRPr="00957229">
              <w:rPr>
                <w:rStyle w:val="InstructionsTabelleText"/>
                <w:rFonts w:ascii="Times New Roman" w:hAnsi="Times New Roman"/>
                <w:sz w:val="24"/>
              </w:rPr>
              <w:t xml:space="preserve">, en artikel </w:t>
            </w:r>
            <w:r w:rsidRPr="009C4F8D">
              <w:rPr>
                <w:rStyle w:val="InstructionsTabelleText"/>
                <w:rFonts w:ascii="Times New Roman" w:hAnsi="Times New Roman"/>
                <w:sz w:val="24"/>
              </w:rPr>
              <w:t>478</w:t>
            </w:r>
            <w:r w:rsidRPr="00957229">
              <w:rPr>
                <w:rStyle w:val="InstructionsTabelleText"/>
                <w:rFonts w:ascii="Times New Roman" w:hAnsi="Times New Roman"/>
                <w:sz w:val="24"/>
              </w:rPr>
              <w:t xml:space="preserve"> VKV</w:t>
            </w:r>
          </w:p>
          <w:p w14:paraId="5DAD45C5" w14:textId="3C6FBA33" w:rsidR="00523F81" w:rsidRPr="00957229" w:rsidRDefault="002648B0"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Bij het vaststellen van het af te trekken bedrag van het bovengenoemde IRB-gerelateerde tekort aan voorzieningen voor verwachte verliezen de instellingen rekening met artikel </w:t>
            </w:r>
            <w:r w:rsidRPr="009C4F8D">
              <w:rPr>
                <w:rStyle w:val="InstructionsTabelleText"/>
                <w:rFonts w:ascii="Times New Roman" w:hAnsi="Times New Roman"/>
                <w:sz w:val="24"/>
              </w:rPr>
              <w:t>40</w:t>
            </w:r>
            <w:r w:rsidRPr="00957229">
              <w:rPr>
                <w:rStyle w:val="InstructionsTabelleText"/>
                <w:rFonts w:ascii="Times New Roman" w:hAnsi="Times New Roman"/>
                <w:sz w:val="24"/>
              </w:rPr>
              <w:t xml:space="preserve"> VKV.</w:t>
            </w:r>
          </w:p>
          <w:p w14:paraId="5B5A6FCE" w14:textId="4C8C8CA5" w:rsidR="00523F81" w:rsidRPr="00957229" w:rsidRDefault="002648B0"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 de oorspronkelijke aftrekking overeenkomstig artikel </w:t>
            </w:r>
            <w:r w:rsidRPr="009C4F8D">
              <w:rPr>
                <w:rStyle w:val="InstructionsTabelleText"/>
                <w:rFonts w:ascii="Times New Roman" w:hAnsi="Times New Roman"/>
                <w:sz w:val="24"/>
              </w:rPr>
              <w:t>36</w:t>
            </w:r>
            <w:r w:rsidRPr="00957229">
              <w:rPr>
                <w:rStyle w:val="InstructionsTabelleText"/>
                <w:rFonts w:ascii="Times New Roman" w:hAnsi="Times New Roman"/>
                <w:sz w:val="24"/>
              </w:rPr>
              <w:t>, lid</w:t>
            </w:r>
            <w:r w:rsidR="00957229">
              <w:rPr>
                <w:rStyle w:val="InstructionsTabelleText"/>
                <w:rFonts w:ascii="Times New Roman" w:hAnsi="Times New Roman"/>
                <w:sz w:val="24"/>
              </w:rPr>
              <w:t xml:space="preserve"> </w:t>
            </w:r>
            <w:r w:rsidRPr="009C4F8D">
              <w:rPr>
                <w:rStyle w:val="InstructionsTabelleText"/>
                <w:rFonts w:ascii="Times New Roman" w:hAnsi="Times New Roman"/>
                <w:sz w:val="24"/>
              </w:rPr>
              <w:t>1</w:t>
            </w:r>
            <w:r w:rsidRPr="00957229">
              <w:rPr>
                <w:rStyle w:val="InstructionsTabelleText"/>
                <w:rFonts w:ascii="Times New Roman" w:hAnsi="Times New Roman"/>
                <w:sz w:val="24"/>
              </w:rPr>
              <w:t>, onder d), VKV.</w:t>
            </w:r>
          </w:p>
        </w:tc>
      </w:tr>
      <w:tr w:rsidR="00523F81" w:rsidRPr="00957229" w14:paraId="448E168D" w14:textId="77777777" w:rsidTr="00672D2A">
        <w:tc>
          <w:tcPr>
            <w:tcW w:w="1012" w:type="dxa"/>
          </w:tcPr>
          <w:p w14:paraId="48384768" w14:textId="77777777" w:rsidR="00523F81" w:rsidRPr="00957229" w:rsidDel="00E41E4F"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190</w:t>
            </w:r>
          </w:p>
        </w:tc>
        <w:tc>
          <w:tcPr>
            <w:tcW w:w="7478" w:type="dxa"/>
          </w:tcPr>
          <w:p w14:paraId="32182C03" w14:textId="77777777" w:rsidR="00523F81" w:rsidRPr="00957229" w:rsidRDefault="002648B0"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5</w:t>
            </w:r>
            <w:r w:rsidRPr="00957229">
              <w:rPr>
                <w:rStyle w:val="InstructionsTabelleberschrift"/>
                <w:rFonts w:ascii="Times New Roman" w:hAnsi="Times New Roman"/>
                <w:sz w:val="24"/>
              </w:rPr>
              <w:tab/>
              <w:t>Activa van een op vaste toezeggingen gebaseerd pensioenfonds</w:t>
            </w:r>
          </w:p>
          <w:p w14:paraId="645D30A6" w14:textId="1775D71E" w:rsidR="00523F81" w:rsidRPr="00957229" w:rsidRDefault="00BB22D4"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33</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onder e), artikel </w:t>
            </w:r>
            <w:r w:rsidRPr="009C4F8D">
              <w:rPr>
                <w:rStyle w:val="InstructionsTabelleText"/>
                <w:rFonts w:ascii="Times New Roman" w:hAnsi="Times New Roman"/>
                <w:sz w:val="24"/>
              </w:rPr>
              <w:t>469</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artikel </w:t>
            </w:r>
            <w:r w:rsidRPr="009C4F8D">
              <w:rPr>
                <w:rStyle w:val="InstructionsTabelleText"/>
                <w:rFonts w:ascii="Times New Roman" w:hAnsi="Times New Roman"/>
                <w:sz w:val="24"/>
              </w:rPr>
              <w:t>472</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7</w:t>
            </w:r>
            <w:r w:rsidRPr="00957229">
              <w:rPr>
                <w:rStyle w:val="InstructionsTabelleText"/>
                <w:rFonts w:ascii="Times New Roman" w:hAnsi="Times New Roman"/>
                <w:sz w:val="24"/>
              </w:rPr>
              <w:t xml:space="preserve">, en de artikelen </w:t>
            </w:r>
            <w:r w:rsidRPr="009C4F8D">
              <w:rPr>
                <w:rStyle w:val="InstructionsTabelleText"/>
                <w:rFonts w:ascii="Times New Roman" w:hAnsi="Times New Roman"/>
                <w:sz w:val="24"/>
              </w:rPr>
              <w:t>473</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478</w:t>
            </w:r>
            <w:r w:rsidRPr="00957229">
              <w:rPr>
                <w:rStyle w:val="InstructionsTabelleText"/>
                <w:rFonts w:ascii="Times New Roman" w:hAnsi="Times New Roman"/>
                <w:sz w:val="24"/>
              </w:rPr>
              <w:t xml:space="preserve"> VKV</w:t>
            </w:r>
          </w:p>
          <w:p w14:paraId="66204E08" w14:textId="1ECA5851" w:rsidR="00523F81" w:rsidRPr="00957229" w:rsidRDefault="002648B0"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Bij het vaststellen van het af te trekken bedrag van de bovengenoemde activa van een op vaste toezeggingen gebaseerd pensioenfonds houden de instellingen rekening met artikel </w:t>
            </w:r>
            <w:r w:rsidRPr="009C4F8D">
              <w:rPr>
                <w:rStyle w:val="InstructionsTabelleText"/>
                <w:rFonts w:ascii="Times New Roman" w:hAnsi="Times New Roman"/>
                <w:sz w:val="24"/>
              </w:rPr>
              <w:t>41</w:t>
            </w:r>
            <w:r w:rsidRPr="00957229">
              <w:rPr>
                <w:rStyle w:val="InstructionsTabelleText"/>
                <w:rFonts w:ascii="Times New Roman" w:hAnsi="Times New Roman"/>
                <w:sz w:val="24"/>
              </w:rPr>
              <w:t xml:space="preserve"> VKV.</w:t>
            </w:r>
          </w:p>
          <w:p w14:paraId="005E812C" w14:textId="66A6E8E7" w:rsidR="00523F81" w:rsidRPr="00957229" w:rsidRDefault="002648B0"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 de oorspronkelijke aftrekking overeenkomstig artikel </w:t>
            </w:r>
            <w:r w:rsidRPr="009C4F8D">
              <w:rPr>
                <w:rStyle w:val="InstructionsTabelleText"/>
                <w:rFonts w:ascii="Times New Roman" w:hAnsi="Times New Roman"/>
                <w:sz w:val="24"/>
              </w:rPr>
              <w:t>36</w:t>
            </w:r>
            <w:r w:rsidRPr="00957229">
              <w:rPr>
                <w:rStyle w:val="InstructionsTabelleText"/>
                <w:rFonts w:ascii="Times New Roman" w:hAnsi="Times New Roman"/>
                <w:sz w:val="24"/>
              </w:rPr>
              <w:t>, lid</w:t>
            </w:r>
            <w:r w:rsidR="00957229">
              <w:rPr>
                <w:rStyle w:val="InstructionsTabelleText"/>
                <w:rFonts w:ascii="Times New Roman" w:hAnsi="Times New Roman"/>
                <w:sz w:val="24"/>
              </w:rPr>
              <w:t xml:space="preserve"> </w:t>
            </w:r>
            <w:r w:rsidRPr="009C4F8D">
              <w:rPr>
                <w:rStyle w:val="InstructionsTabelleText"/>
                <w:rFonts w:ascii="Times New Roman" w:hAnsi="Times New Roman"/>
                <w:sz w:val="24"/>
              </w:rPr>
              <w:t>1</w:t>
            </w:r>
            <w:r w:rsidRPr="00957229">
              <w:rPr>
                <w:rStyle w:val="InstructionsTabelleText"/>
                <w:rFonts w:ascii="Times New Roman" w:hAnsi="Times New Roman"/>
                <w:sz w:val="24"/>
              </w:rPr>
              <w:t>, onder e), VKV.</w:t>
            </w:r>
          </w:p>
        </w:tc>
      </w:tr>
      <w:tr w:rsidR="00523F81" w:rsidRPr="00957229" w14:paraId="29112ADA" w14:textId="77777777" w:rsidTr="00672D2A">
        <w:tc>
          <w:tcPr>
            <w:tcW w:w="1012" w:type="dxa"/>
          </w:tcPr>
          <w:p w14:paraId="1A040774" w14:textId="77777777" w:rsidR="00523F81" w:rsidRPr="00957229" w:rsidRDefault="00B11D0D"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194</w:t>
            </w:r>
          </w:p>
        </w:tc>
        <w:tc>
          <w:tcPr>
            <w:tcW w:w="7478" w:type="dxa"/>
          </w:tcPr>
          <w:p w14:paraId="279EA20B" w14:textId="77777777" w:rsidR="00523F81" w:rsidRPr="00957229" w:rsidRDefault="00B11D0D"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proofErr w:type="gramStart"/>
            <w:r w:rsidRPr="009C4F8D">
              <w:rPr>
                <w:rStyle w:val="InstructionsTabelleberschrift"/>
                <w:rFonts w:ascii="Times New Roman" w:hAnsi="Times New Roman"/>
                <w:sz w:val="24"/>
              </w:rPr>
              <w:t>5</w:t>
            </w:r>
            <w:r w:rsidRPr="00957229">
              <w:rPr>
                <w:rStyle w:val="InstructionsTabelleberschrift"/>
                <w:rFonts w:ascii="Times New Roman" w:hAnsi="Times New Roman"/>
                <w:sz w:val="24"/>
              </w:rPr>
              <w:t>.*</w:t>
            </w:r>
            <w:proofErr w:type="gramEnd"/>
            <w:r w:rsidRPr="00957229">
              <w:rPr>
                <w:rStyle w:val="InstructionsTabelleberschrift"/>
                <w:rFonts w:ascii="Times New Roman" w:hAnsi="Times New Roman"/>
                <w:sz w:val="24"/>
              </w:rPr>
              <w:tab/>
              <w:t xml:space="preserve">waarvan: Invoering van in IAS </w:t>
            </w:r>
            <w:r w:rsidRPr="009C4F8D">
              <w:rPr>
                <w:rStyle w:val="InstructionsTabelleberschrift"/>
                <w:rFonts w:ascii="Times New Roman" w:hAnsi="Times New Roman"/>
                <w:sz w:val="24"/>
              </w:rPr>
              <w:t>19</w:t>
            </w:r>
            <w:r w:rsidRPr="00957229">
              <w:rPr>
                <w:rStyle w:val="InstructionsTabelleberschrift"/>
                <w:rFonts w:ascii="Times New Roman" w:hAnsi="Times New Roman"/>
                <w:sz w:val="24"/>
              </w:rPr>
              <w:t xml:space="preserve"> aangebrachte wijzigingen - positieve post</w:t>
            </w:r>
          </w:p>
          <w:p w14:paraId="0BBB3C9E" w14:textId="4C59EDF2" w:rsidR="00523F81" w:rsidRPr="00957229" w:rsidRDefault="00201704" w:rsidP="0078190D">
            <w:pPr>
              <w:pStyle w:val="InstructionsText"/>
              <w:suppressAutoHyphens/>
              <w:rPr>
                <w:rStyle w:val="InstructionsTabelleberschrift"/>
                <w:rFonts w:ascii="Times New Roman" w:hAnsi="Times New Roman"/>
                <w:b w:val="0"/>
                <w:bCs w:val="0"/>
                <w:sz w:val="24"/>
                <w:u w:val="none"/>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473</w:t>
            </w:r>
            <w:r w:rsidRPr="00957229">
              <w:rPr>
                <w:rStyle w:val="InstructionsTabelleText"/>
                <w:rFonts w:ascii="Times New Roman" w:hAnsi="Times New Roman"/>
                <w:sz w:val="24"/>
              </w:rPr>
              <w:t xml:space="preserve"> VKV</w:t>
            </w:r>
          </w:p>
        </w:tc>
      </w:tr>
      <w:tr w:rsidR="00523F81" w:rsidRPr="00957229" w14:paraId="69715AAF" w14:textId="77777777" w:rsidTr="00672D2A">
        <w:tc>
          <w:tcPr>
            <w:tcW w:w="1012" w:type="dxa"/>
          </w:tcPr>
          <w:p w14:paraId="12A5C28B" w14:textId="77777777" w:rsidR="00523F81" w:rsidRPr="00957229" w:rsidRDefault="00A60195"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198</w:t>
            </w:r>
          </w:p>
        </w:tc>
        <w:tc>
          <w:tcPr>
            <w:tcW w:w="7478" w:type="dxa"/>
          </w:tcPr>
          <w:p w14:paraId="7C24FDB3" w14:textId="77777777" w:rsidR="00523F81" w:rsidRPr="00957229" w:rsidRDefault="00A60195"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proofErr w:type="gramStart"/>
            <w:r w:rsidRPr="009C4F8D">
              <w:rPr>
                <w:rStyle w:val="InstructionsTabelleberschrift"/>
                <w:rFonts w:ascii="Times New Roman" w:hAnsi="Times New Roman"/>
                <w:sz w:val="24"/>
              </w:rPr>
              <w:t>5</w:t>
            </w:r>
            <w:r w:rsidRPr="00957229">
              <w:rPr>
                <w:rStyle w:val="InstructionsTabelleberschrift"/>
                <w:rFonts w:ascii="Times New Roman" w:hAnsi="Times New Roman"/>
                <w:sz w:val="24"/>
              </w:rPr>
              <w:t>.*</w:t>
            </w:r>
            <w:proofErr w:type="gramEnd"/>
            <w:r w:rsidRPr="00957229">
              <w:rPr>
                <w:rStyle w:val="InstructionsTabelleberschrift"/>
                <w:rFonts w:ascii="Times New Roman" w:hAnsi="Times New Roman"/>
                <w:sz w:val="24"/>
              </w:rPr>
              <w:t>*</w:t>
            </w:r>
            <w:r w:rsidRPr="00957229">
              <w:rPr>
                <w:rStyle w:val="InstructionsTabelleberschrift"/>
                <w:rFonts w:ascii="Times New Roman" w:hAnsi="Times New Roman"/>
                <w:sz w:val="24"/>
              </w:rPr>
              <w:tab/>
              <w:t xml:space="preserve">waarvan: Invoering van in IAS </w:t>
            </w:r>
            <w:r w:rsidRPr="009C4F8D">
              <w:rPr>
                <w:rStyle w:val="InstructionsTabelleberschrift"/>
                <w:rFonts w:ascii="Times New Roman" w:hAnsi="Times New Roman"/>
                <w:sz w:val="24"/>
              </w:rPr>
              <w:t>19</w:t>
            </w:r>
            <w:r w:rsidRPr="00957229">
              <w:rPr>
                <w:rStyle w:val="InstructionsTabelleberschrift"/>
                <w:rFonts w:ascii="Times New Roman" w:hAnsi="Times New Roman"/>
                <w:sz w:val="24"/>
              </w:rPr>
              <w:t xml:space="preserve"> aangebrachte wijzigingen - negatieve post</w:t>
            </w:r>
          </w:p>
          <w:p w14:paraId="3225A680" w14:textId="310A3F39" w:rsidR="00523F81" w:rsidRPr="00957229" w:rsidRDefault="00201704" w:rsidP="0078190D">
            <w:pPr>
              <w:pStyle w:val="InstructionsText"/>
              <w:suppressAutoHyphens/>
              <w:rPr>
                <w:rStyle w:val="InstructionsTabelleberschrift"/>
                <w:rFonts w:ascii="Times New Roman" w:hAnsi="Times New Roman"/>
                <w:b w:val="0"/>
                <w:bCs w:val="0"/>
                <w:sz w:val="24"/>
                <w:u w:val="none"/>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473</w:t>
            </w:r>
            <w:r w:rsidRPr="00957229">
              <w:rPr>
                <w:rStyle w:val="InstructionsTabelleText"/>
                <w:rFonts w:ascii="Times New Roman" w:hAnsi="Times New Roman"/>
                <w:sz w:val="24"/>
              </w:rPr>
              <w:t xml:space="preserve"> VKV</w:t>
            </w:r>
          </w:p>
        </w:tc>
      </w:tr>
      <w:tr w:rsidR="00523F81" w:rsidRPr="00957229" w14:paraId="63FDF032" w14:textId="77777777" w:rsidTr="00672D2A">
        <w:tc>
          <w:tcPr>
            <w:tcW w:w="1012" w:type="dxa"/>
          </w:tcPr>
          <w:p w14:paraId="3CB0D1C7" w14:textId="77777777" w:rsidR="00523F81" w:rsidRPr="00957229" w:rsidDel="00E41E4F" w:rsidRDefault="00A60195"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200</w:t>
            </w:r>
          </w:p>
        </w:tc>
        <w:tc>
          <w:tcPr>
            <w:tcW w:w="7478" w:type="dxa"/>
          </w:tcPr>
          <w:p w14:paraId="666C8FD7" w14:textId="77777777" w:rsidR="00523F81" w:rsidRPr="00957229" w:rsidRDefault="00A60195"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6</w:t>
            </w:r>
            <w:r w:rsidRPr="00957229">
              <w:rPr>
                <w:rStyle w:val="InstructionsTabelleberschrift"/>
                <w:rFonts w:ascii="Times New Roman" w:hAnsi="Times New Roman"/>
                <w:sz w:val="24"/>
              </w:rPr>
              <w:tab/>
              <w:t>Eigen instrumenten</w:t>
            </w:r>
          </w:p>
          <w:p w14:paraId="6DD70F0F" w14:textId="7F593D48" w:rsidR="00523F81" w:rsidRPr="00957229" w:rsidRDefault="00BB22D4"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36</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onder f), artikel </w:t>
            </w:r>
            <w:r w:rsidRPr="009C4F8D">
              <w:rPr>
                <w:rStyle w:val="InstructionsTabelleText"/>
                <w:rFonts w:ascii="Times New Roman" w:hAnsi="Times New Roman"/>
                <w:sz w:val="24"/>
              </w:rPr>
              <w:t>469</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artikel </w:t>
            </w:r>
            <w:r w:rsidRPr="009C4F8D">
              <w:rPr>
                <w:rStyle w:val="InstructionsTabelleText"/>
                <w:rFonts w:ascii="Times New Roman" w:hAnsi="Times New Roman"/>
                <w:sz w:val="24"/>
              </w:rPr>
              <w:t>472</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8</w:t>
            </w:r>
            <w:r w:rsidRPr="00957229">
              <w:rPr>
                <w:rStyle w:val="InstructionsTabelleText"/>
                <w:rFonts w:ascii="Times New Roman" w:hAnsi="Times New Roman"/>
                <w:sz w:val="24"/>
              </w:rPr>
              <w:t xml:space="preserve">, en artikel </w:t>
            </w:r>
            <w:r w:rsidRPr="009C4F8D">
              <w:rPr>
                <w:rStyle w:val="InstructionsTabelleText"/>
                <w:rFonts w:ascii="Times New Roman" w:hAnsi="Times New Roman"/>
                <w:sz w:val="24"/>
              </w:rPr>
              <w:t>478</w:t>
            </w:r>
            <w:r w:rsidRPr="00957229">
              <w:rPr>
                <w:rStyle w:val="InstructionsTabelleText"/>
                <w:rFonts w:ascii="Times New Roman" w:hAnsi="Times New Roman"/>
                <w:sz w:val="24"/>
              </w:rPr>
              <w:t xml:space="preserve"> VKV</w:t>
            </w:r>
          </w:p>
          <w:p w14:paraId="6E699820" w14:textId="2869E2B0" w:rsidR="00523F81" w:rsidRPr="00957229" w:rsidRDefault="00A60195"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 de oorspronkelijke aftrekking overeenkomstig artikel </w:t>
            </w:r>
            <w:r w:rsidRPr="009C4F8D">
              <w:rPr>
                <w:rStyle w:val="InstructionsTabelleText"/>
                <w:rFonts w:ascii="Times New Roman" w:hAnsi="Times New Roman"/>
                <w:sz w:val="24"/>
              </w:rPr>
              <w:t>36</w:t>
            </w:r>
            <w:r w:rsidRPr="00957229">
              <w:rPr>
                <w:rStyle w:val="InstructionsTabelleText"/>
                <w:rFonts w:ascii="Times New Roman" w:hAnsi="Times New Roman"/>
                <w:sz w:val="24"/>
              </w:rPr>
              <w:t>, lid</w:t>
            </w:r>
            <w:r w:rsidR="00957229">
              <w:rPr>
                <w:rStyle w:val="InstructionsTabelleText"/>
                <w:rFonts w:ascii="Times New Roman" w:hAnsi="Times New Roman"/>
                <w:sz w:val="24"/>
              </w:rPr>
              <w:t xml:space="preserve"> </w:t>
            </w:r>
            <w:r w:rsidRPr="009C4F8D">
              <w:rPr>
                <w:rStyle w:val="InstructionsTabelleText"/>
                <w:rFonts w:ascii="Times New Roman" w:hAnsi="Times New Roman"/>
                <w:sz w:val="24"/>
              </w:rPr>
              <w:t>1</w:t>
            </w:r>
            <w:r w:rsidRPr="00957229">
              <w:rPr>
                <w:rStyle w:val="InstructionsTabelleText"/>
                <w:rFonts w:ascii="Times New Roman" w:hAnsi="Times New Roman"/>
                <w:sz w:val="24"/>
              </w:rPr>
              <w:t>, onder f), VKV.</w:t>
            </w:r>
          </w:p>
        </w:tc>
      </w:tr>
      <w:tr w:rsidR="00523F81" w:rsidRPr="00957229" w14:paraId="793E04B5" w14:textId="77777777" w:rsidTr="00672D2A">
        <w:tc>
          <w:tcPr>
            <w:tcW w:w="1012" w:type="dxa"/>
          </w:tcPr>
          <w:p w14:paraId="1FF48FA6" w14:textId="77777777" w:rsidR="00523F81" w:rsidRPr="00957229" w:rsidRDefault="00A60195"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210</w:t>
            </w:r>
          </w:p>
          <w:p w14:paraId="043792D9" w14:textId="77777777" w:rsidR="00523F81" w:rsidRPr="00957229" w:rsidRDefault="00523F81" w:rsidP="0078190D">
            <w:pPr>
              <w:pStyle w:val="InstructionsText"/>
              <w:suppressAutoHyphens/>
              <w:rPr>
                <w:rStyle w:val="InstructionsTabelleText"/>
                <w:rFonts w:ascii="Times New Roman" w:hAnsi="Times New Roman"/>
                <w:sz w:val="24"/>
              </w:rPr>
            </w:pPr>
          </w:p>
        </w:tc>
        <w:tc>
          <w:tcPr>
            <w:tcW w:w="7478" w:type="dxa"/>
          </w:tcPr>
          <w:p w14:paraId="63094381" w14:textId="77777777" w:rsidR="00523F81" w:rsidRPr="00957229" w:rsidRDefault="00201704"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6</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Eigen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-kernkapitaalinstrumenten</w:t>
            </w:r>
          </w:p>
          <w:p w14:paraId="756FA04D" w14:textId="37DEC479" w:rsidR="00523F81" w:rsidRPr="00957229" w:rsidRDefault="00BB22D4"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36</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onder f), artikel </w:t>
            </w:r>
            <w:r w:rsidRPr="009C4F8D">
              <w:rPr>
                <w:rStyle w:val="InstructionsTabelleText"/>
                <w:rFonts w:ascii="Times New Roman" w:hAnsi="Times New Roman"/>
                <w:sz w:val="24"/>
              </w:rPr>
              <w:t>469</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artikel </w:t>
            </w:r>
            <w:r w:rsidRPr="009C4F8D">
              <w:rPr>
                <w:rStyle w:val="InstructionsTabelleText"/>
                <w:rFonts w:ascii="Times New Roman" w:hAnsi="Times New Roman"/>
                <w:sz w:val="24"/>
              </w:rPr>
              <w:t>472</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8</w:t>
            </w:r>
            <w:r w:rsidRPr="00957229">
              <w:rPr>
                <w:rStyle w:val="InstructionsTabelleText"/>
                <w:rFonts w:ascii="Times New Roman" w:hAnsi="Times New Roman"/>
                <w:sz w:val="24"/>
              </w:rPr>
              <w:t xml:space="preserve">, en artikel </w:t>
            </w:r>
            <w:r w:rsidRPr="009C4F8D">
              <w:rPr>
                <w:rStyle w:val="InstructionsTabelleText"/>
                <w:rFonts w:ascii="Times New Roman" w:hAnsi="Times New Roman"/>
                <w:sz w:val="24"/>
              </w:rPr>
              <w:t>478</w:t>
            </w:r>
            <w:r w:rsidRPr="00957229">
              <w:rPr>
                <w:rStyle w:val="InstructionsTabelleText"/>
                <w:rFonts w:ascii="Times New Roman" w:hAnsi="Times New Roman"/>
                <w:sz w:val="24"/>
              </w:rPr>
              <w:t xml:space="preserve"> VKV</w:t>
            </w:r>
          </w:p>
          <w:p w14:paraId="110B4277" w14:textId="6B0DDD7E" w:rsidR="00523F81" w:rsidRPr="00957229" w:rsidRDefault="00A60195"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Bij het vaststellen van het bedrag aan bovengenoemde tier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-kernkapitaalinstrumenten dat moet worden afgetrokken houden de instellingen rekening met artikel </w:t>
            </w:r>
            <w:r w:rsidRPr="009C4F8D">
              <w:rPr>
                <w:rStyle w:val="InstructionsTabelleText"/>
                <w:rFonts w:ascii="Times New Roman" w:hAnsi="Times New Roman"/>
                <w:sz w:val="24"/>
              </w:rPr>
              <w:t>42</w:t>
            </w:r>
            <w:r w:rsidRPr="00957229">
              <w:rPr>
                <w:rStyle w:val="InstructionsTabelleText"/>
                <w:rFonts w:ascii="Times New Roman" w:hAnsi="Times New Roman"/>
                <w:sz w:val="24"/>
              </w:rPr>
              <w:t xml:space="preserve"> VKV.</w:t>
            </w:r>
          </w:p>
          <w:p w14:paraId="78018FF7" w14:textId="132602E7" w:rsidR="00523F81" w:rsidRPr="00957229" w:rsidRDefault="00A60195"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Aangezien dat de behandeling van het “resterende bedrag” verschilt naar gelang de aard van het instrument, wordt bezit van tier </w:t>
            </w:r>
            <w:r w:rsidRPr="009C4F8D">
              <w:rPr>
                <w:rStyle w:val="InstructionsTabelleText"/>
                <w:rFonts w:ascii="Times New Roman" w:hAnsi="Times New Roman"/>
                <w:sz w:val="24"/>
              </w:rPr>
              <w:t>1</w:t>
            </w:r>
            <w:r w:rsidRPr="00957229">
              <w:rPr>
                <w:rStyle w:val="InstructionsTabelleText"/>
                <w:rFonts w:ascii="Times New Roman" w:hAnsi="Times New Roman"/>
                <w:sz w:val="24"/>
              </w:rPr>
              <w:t>-kernkapitaalinstrumenten door de instellingen uitgesplitst naar “direct” en “indirect” bezit.</w:t>
            </w:r>
          </w:p>
          <w:p w14:paraId="6EFCF488" w14:textId="5C0A5808" w:rsidR="00523F81" w:rsidRPr="00957229" w:rsidRDefault="00A60195"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 de oorspronkelijke aftrekking overeenkomstig artikel </w:t>
            </w:r>
            <w:r w:rsidRPr="009C4F8D">
              <w:rPr>
                <w:rStyle w:val="InstructionsTabelleText"/>
                <w:rFonts w:ascii="Times New Roman" w:hAnsi="Times New Roman"/>
                <w:sz w:val="24"/>
              </w:rPr>
              <w:t>36</w:t>
            </w:r>
            <w:r w:rsidRPr="00957229">
              <w:rPr>
                <w:rStyle w:val="InstructionsTabelleText"/>
                <w:rFonts w:ascii="Times New Roman" w:hAnsi="Times New Roman"/>
                <w:sz w:val="24"/>
              </w:rPr>
              <w:t>, lid</w:t>
            </w:r>
            <w:r w:rsidR="00957229">
              <w:rPr>
                <w:rStyle w:val="InstructionsTabelleText"/>
                <w:rFonts w:ascii="Times New Roman" w:hAnsi="Times New Roman"/>
                <w:sz w:val="24"/>
              </w:rPr>
              <w:t xml:space="preserve"> </w:t>
            </w:r>
            <w:r w:rsidRPr="009C4F8D">
              <w:rPr>
                <w:rStyle w:val="InstructionsTabelleText"/>
                <w:rFonts w:ascii="Times New Roman" w:hAnsi="Times New Roman"/>
                <w:sz w:val="24"/>
              </w:rPr>
              <w:t>1</w:t>
            </w:r>
            <w:r w:rsidRPr="00957229">
              <w:rPr>
                <w:rStyle w:val="InstructionsTabelleText"/>
                <w:rFonts w:ascii="Times New Roman" w:hAnsi="Times New Roman"/>
                <w:sz w:val="24"/>
              </w:rPr>
              <w:t>, onder f), VKV.</w:t>
            </w:r>
          </w:p>
        </w:tc>
      </w:tr>
      <w:tr w:rsidR="00523F81" w:rsidRPr="00957229" w14:paraId="390FBB1F" w14:textId="77777777" w:rsidTr="00672D2A">
        <w:tc>
          <w:tcPr>
            <w:tcW w:w="1012" w:type="dxa"/>
          </w:tcPr>
          <w:p w14:paraId="5B4784F8" w14:textId="77777777" w:rsidR="00523F81" w:rsidRPr="00957229" w:rsidDel="00E41E4F" w:rsidRDefault="00A60195"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211</w:t>
            </w:r>
          </w:p>
        </w:tc>
        <w:tc>
          <w:tcPr>
            <w:tcW w:w="7478" w:type="dxa"/>
          </w:tcPr>
          <w:p w14:paraId="61C5099D" w14:textId="77777777" w:rsidR="00523F81" w:rsidRPr="00957229" w:rsidRDefault="008A1A1E" w:rsidP="0078190D">
            <w:pPr>
              <w:pStyle w:val="InstructionsText"/>
              <w:suppressAutoHyphens/>
              <w:rPr>
                <w:rStyle w:val="InstructionsTabelleText"/>
                <w:rFonts w:ascii="Times New Roman" w:hAnsi="Times New Roman"/>
                <w:b/>
                <w:bCs/>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6</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57229">
              <w:rPr>
                <w:rStyle w:val="InstructionsTabelleberschrift"/>
                <w:rFonts w:ascii="Times New Roman" w:hAnsi="Times New Roman"/>
                <w:sz w:val="24"/>
              </w:rPr>
              <w:tab/>
              <w:t>waarvan: Direct bezit</w:t>
            </w:r>
          </w:p>
          <w:p w14:paraId="5F0EBEF9" w14:textId="0EE477C7" w:rsidR="00523F81" w:rsidRPr="00957229" w:rsidRDefault="00BB22D4"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469</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onder b), en artikel </w:t>
            </w:r>
            <w:r w:rsidRPr="009C4F8D">
              <w:rPr>
                <w:rStyle w:val="InstructionsTabelleText"/>
                <w:rFonts w:ascii="Times New Roman" w:hAnsi="Times New Roman"/>
                <w:sz w:val="24"/>
              </w:rPr>
              <w:t>472</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8</w:t>
            </w:r>
            <w:r w:rsidRPr="00957229">
              <w:rPr>
                <w:rStyle w:val="InstructionsTabelleText"/>
                <w:rFonts w:ascii="Times New Roman" w:hAnsi="Times New Roman"/>
                <w:sz w:val="24"/>
              </w:rPr>
              <w:t>, onder a), VKV</w:t>
            </w:r>
          </w:p>
          <w:p w14:paraId="53C148B9" w14:textId="77777777" w:rsidR="00523F81" w:rsidRPr="00957229" w:rsidRDefault="00A60195"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 het totale bedrag aan direct bezit, met inbegrip van instrumenten die een instelling mogelijk op grond van een bestaande of voorwaardelijke contractuele verplichting moet kopen. </w:t>
            </w:r>
          </w:p>
        </w:tc>
      </w:tr>
      <w:tr w:rsidR="00523F81" w:rsidRPr="00957229" w14:paraId="2CF01656" w14:textId="77777777" w:rsidTr="00672D2A">
        <w:tc>
          <w:tcPr>
            <w:tcW w:w="1012" w:type="dxa"/>
          </w:tcPr>
          <w:p w14:paraId="2B8A6CE7" w14:textId="77777777" w:rsidR="00523F81" w:rsidRPr="00957229" w:rsidDel="00E41E4F" w:rsidRDefault="00A60195"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212</w:t>
            </w:r>
          </w:p>
        </w:tc>
        <w:tc>
          <w:tcPr>
            <w:tcW w:w="7478" w:type="dxa"/>
          </w:tcPr>
          <w:p w14:paraId="7880AF2F" w14:textId="77777777" w:rsidR="00523F81" w:rsidRPr="00957229" w:rsidRDefault="008A1A1E"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6</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57229">
              <w:rPr>
                <w:rStyle w:val="InstructionsTabelleberschrift"/>
                <w:rFonts w:ascii="Times New Roman" w:hAnsi="Times New Roman"/>
                <w:sz w:val="24"/>
              </w:rPr>
              <w:tab/>
              <w:t>waarvan: Indirect bezit</w:t>
            </w:r>
          </w:p>
          <w:p w14:paraId="7BCD9309" w14:textId="77777777" w:rsidR="00523F81" w:rsidRPr="00957229" w:rsidRDefault="00BB22D4"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469</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onder b), en artikel </w:t>
            </w:r>
            <w:r w:rsidRPr="009C4F8D">
              <w:rPr>
                <w:rStyle w:val="InstructionsTabelleText"/>
                <w:rFonts w:ascii="Times New Roman" w:hAnsi="Times New Roman"/>
                <w:sz w:val="24"/>
              </w:rPr>
              <w:t>472</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8</w:t>
            </w:r>
            <w:r w:rsidRPr="00957229">
              <w:rPr>
                <w:rStyle w:val="InstructionsTabelleText"/>
                <w:rFonts w:ascii="Times New Roman" w:hAnsi="Times New Roman"/>
                <w:sz w:val="24"/>
              </w:rPr>
              <w:t>, onder b), VKV</w:t>
            </w:r>
          </w:p>
          <w:p w14:paraId="34DA11F8" w14:textId="77777777" w:rsidR="00523F81" w:rsidRPr="00957229" w:rsidRDefault="00A60195" w:rsidP="0078190D">
            <w:pPr>
              <w:pStyle w:val="InstructionsText"/>
              <w:suppressAutoHyphens/>
              <w:rPr>
                <w:rStyle w:val="InstructionsTabelleberschrift"/>
                <w:rFonts w:ascii="Times New Roman" w:hAnsi="Times New Roman"/>
                <w:b w:val="0"/>
                <w:bCs w:val="0"/>
                <w:sz w:val="24"/>
                <w:u w:val="none"/>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 het totale bedrag aan indirect bezit, met inbegrip van instrumenten die een instelling mogelijk op grond van een bestaande of voorwaardelijke contractuele verplichting moet kopen.</w:t>
            </w:r>
          </w:p>
        </w:tc>
      </w:tr>
      <w:tr w:rsidR="00523F81" w:rsidRPr="00957229" w14:paraId="5081264F" w14:textId="77777777" w:rsidTr="00672D2A">
        <w:tc>
          <w:tcPr>
            <w:tcW w:w="1012" w:type="dxa"/>
          </w:tcPr>
          <w:p w14:paraId="1195A069" w14:textId="77777777" w:rsidR="00523F81" w:rsidRPr="00957229" w:rsidDel="00E41E4F" w:rsidRDefault="00A60195"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220</w:t>
            </w:r>
          </w:p>
        </w:tc>
        <w:tc>
          <w:tcPr>
            <w:tcW w:w="7478" w:type="dxa"/>
          </w:tcPr>
          <w:p w14:paraId="34379458" w14:textId="77777777" w:rsidR="00523F81" w:rsidRPr="00957229" w:rsidRDefault="00201704"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6</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xml:space="preserve">Eigen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-kapitaalinstrumenten</w:t>
            </w:r>
          </w:p>
          <w:p w14:paraId="5342B049" w14:textId="419705C9" w:rsidR="00523F81" w:rsidRPr="00957229" w:rsidRDefault="00BB22D4"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56</w:t>
            </w:r>
            <w:r w:rsidRPr="00957229">
              <w:rPr>
                <w:rStyle w:val="InstructionsTabelleText"/>
                <w:rFonts w:ascii="Times New Roman" w:hAnsi="Times New Roman"/>
                <w:sz w:val="24"/>
              </w:rPr>
              <w:t xml:space="preserve">, onder a), artikel </w:t>
            </w:r>
            <w:r w:rsidRPr="009C4F8D">
              <w:rPr>
                <w:rStyle w:val="InstructionsTabelleText"/>
                <w:rFonts w:ascii="Times New Roman" w:hAnsi="Times New Roman"/>
                <w:sz w:val="24"/>
              </w:rPr>
              <w:t>474</w:t>
            </w:r>
            <w:r w:rsidRPr="00957229">
              <w:rPr>
                <w:rStyle w:val="InstructionsTabelleText"/>
                <w:rFonts w:ascii="Times New Roman" w:hAnsi="Times New Roman"/>
                <w:sz w:val="24"/>
              </w:rPr>
              <w:t xml:space="preserve">, artikel </w:t>
            </w:r>
            <w:r w:rsidRPr="009C4F8D">
              <w:rPr>
                <w:rStyle w:val="InstructionsTabelleText"/>
                <w:rFonts w:ascii="Times New Roman" w:hAnsi="Times New Roman"/>
                <w:sz w:val="24"/>
              </w:rPr>
              <w:t>475</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2</w:t>
            </w:r>
            <w:r w:rsidRPr="00957229">
              <w:rPr>
                <w:rStyle w:val="InstructionsTabelleText"/>
                <w:rFonts w:ascii="Times New Roman" w:hAnsi="Times New Roman"/>
                <w:sz w:val="24"/>
              </w:rPr>
              <w:t xml:space="preserve">, en artikel </w:t>
            </w:r>
            <w:r w:rsidRPr="009C4F8D">
              <w:rPr>
                <w:rStyle w:val="InstructionsTabelleText"/>
                <w:rFonts w:ascii="Times New Roman" w:hAnsi="Times New Roman"/>
                <w:sz w:val="24"/>
              </w:rPr>
              <w:t>478</w:t>
            </w:r>
            <w:r w:rsidRPr="00957229">
              <w:rPr>
                <w:rStyle w:val="InstructionsTabelleText"/>
                <w:rFonts w:ascii="Times New Roman" w:hAnsi="Times New Roman"/>
                <w:sz w:val="24"/>
              </w:rPr>
              <w:t xml:space="preserve"> VKV</w:t>
            </w:r>
          </w:p>
          <w:p w14:paraId="4071C2D3" w14:textId="59C5D732" w:rsidR="00523F81" w:rsidRPr="00957229" w:rsidRDefault="00A60195"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Bij het vaststellen van het bedrag aan bovengenoemd bezit dat moet worden afgetrokken, houden de instellingen rekening met artikel </w:t>
            </w:r>
            <w:r w:rsidRPr="009C4F8D">
              <w:rPr>
                <w:rStyle w:val="InstructionsTabelleText"/>
                <w:rFonts w:ascii="Times New Roman" w:hAnsi="Times New Roman"/>
                <w:sz w:val="24"/>
              </w:rPr>
              <w:t>57</w:t>
            </w:r>
            <w:r w:rsidRPr="00957229">
              <w:rPr>
                <w:rStyle w:val="InstructionsTabelleText"/>
                <w:rFonts w:ascii="Times New Roman" w:hAnsi="Times New Roman"/>
                <w:sz w:val="24"/>
              </w:rPr>
              <w:t xml:space="preserve"> VKV.</w:t>
            </w:r>
          </w:p>
          <w:p w14:paraId="674BFE7A" w14:textId="1821D0FE" w:rsidR="00523F81" w:rsidRPr="00957229" w:rsidRDefault="00A60195"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Aangezien de behandeling van het “resterende bedrag” verschilt naar gelang van de aard van het instrument (artikel </w:t>
            </w:r>
            <w:r w:rsidRPr="009C4F8D">
              <w:rPr>
                <w:rStyle w:val="InstructionsTabelleText"/>
                <w:rFonts w:ascii="Times New Roman" w:hAnsi="Times New Roman"/>
                <w:sz w:val="24"/>
              </w:rPr>
              <w:t>475</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2</w:t>
            </w:r>
            <w:r w:rsidRPr="00957229">
              <w:rPr>
                <w:rStyle w:val="InstructionsTabelleText"/>
                <w:rFonts w:ascii="Times New Roman" w:hAnsi="Times New Roman"/>
                <w:sz w:val="24"/>
              </w:rPr>
              <w:t xml:space="preserve">, VKV), wordt bovengenoemd bezit van de instellingen uitgesplitst naar “direct” en “indirect” bezit van eigen aanvullend-tier </w:t>
            </w:r>
            <w:r w:rsidRPr="009C4F8D">
              <w:rPr>
                <w:rStyle w:val="InstructionsTabelleText"/>
                <w:rFonts w:ascii="Times New Roman" w:hAnsi="Times New Roman"/>
                <w:sz w:val="24"/>
              </w:rPr>
              <w:t>1</w:t>
            </w:r>
            <w:r w:rsidRPr="00957229">
              <w:rPr>
                <w:rStyle w:val="InstructionsTabelleText"/>
                <w:rFonts w:ascii="Times New Roman" w:hAnsi="Times New Roman"/>
                <w:sz w:val="24"/>
              </w:rPr>
              <w:t>-instrumenten.</w:t>
            </w:r>
          </w:p>
          <w:p w14:paraId="696E88C0" w14:textId="21F37D2C" w:rsidR="00523F81" w:rsidRPr="00957229" w:rsidRDefault="00A60195"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 de oorspronkelijke aftrekking overeenkomstig artikel </w:t>
            </w:r>
            <w:r w:rsidRPr="009C4F8D">
              <w:rPr>
                <w:rStyle w:val="InstructionsTabelleText"/>
                <w:rFonts w:ascii="Times New Roman" w:hAnsi="Times New Roman"/>
                <w:sz w:val="24"/>
              </w:rPr>
              <w:t>56</w:t>
            </w:r>
            <w:r w:rsidRPr="00957229">
              <w:rPr>
                <w:rStyle w:val="InstructionsTabelleText"/>
                <w:rFonts w:ascii="Times New Roman" w:hAnsi="Times New Roman"/>
                <w:sz w:val="24"/>
              </w:rPr>
              <w:t>, onder a), VKV.</w:t>
            </w:r>
          </w:p>
        </w:tc>
      </w:tr>
      <w:tr w:rsidR="00523F81" w:rsidRPr="00957229" w14:paraId="47B22F43" w14:textId="77777777" w:rsidTr="00672D2A">
        <w:tc>
          <w:tcPr>
            <w:tcW w:w="1012" w:type="dxa"/>
          </w:tcPr>
          <w:p w14:paraId="05A78882" w14:textId="77777777" w:rsidR="00523F81" w:rsidRPr="00957229" w:rsidDel="00E41E4F" w:rsidRDefault="00A60195"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221</w:t>
            </w:r>
          </w:p>
        </w:tc>
        <w:tc>
          <w:tcPr>
            <w:tcW w:w="7478" w:type="dxa"/>
          </w:tcPr>
          <w:p w14:paraId="072C949C" w14:textId="77777777" w:rsidR="00523F81" w:rsidRPr="00957229" w:rsidRDefault="008A1A1E"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6</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57229">
              <w:rPr>
                <w:rStyle w:val="InstructionsTabelleberschrift"/>
                <w:rFonts w:ascii="Times New Roman" w:hAnsi="Times New Roman"/>
                <w:sz w:val="24"/>
              </w:rPr>
              <w:tab/>
              <w:t>waarvan: Direct bezit</w:t>
            </w:r>
          </w:p>
          <w:p w14:paraId="544DCCAF" w14:textId="6F0CECE8" w:rsidR="00523F81" w:rsidRPr="00957229" w:rsidRDefault="00A60195" w:rsidP="0078190D">
            <w:pPr>
              <w:pStyle w:val="InstructionsText"/>
              <w:suppressAutoHyphens/>
              <w:rPr>
                <w:rStyle w:val="InstructionsTabelleberschrift"/>
                <w:rFonts w:ascii="Times New Roman" w:hAnsi="Times New Roman"/>
                <w:b w:val="0"/>
                <w:bCs w:val="0"/>
                <w:sz w:val="24"/>
                <w:u w:val="none"/>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 het totale bedrag aan direct bezit, met inbegrip van instrumenten die een instelling mogelijk op grond van een bestaande of voorwaardelijke contractuele verplichting moet kopen (artikel </w:t>
            </w:r>
            <w:r w:rsidRPr="009C4F8D">
              <w:rPr>
                <w:rStyle w:val="InstructionsTabelleText"/>
                <w:rFonts w:ascii="Times New Roman" w:hAnsi="Times New Roman"/>
                <w:sz w:val="24"/>
              </w:rPr>
              <w:t>474</w:t>
            </w:r>
            <w:r w:rsidRPr="00957229">
              <w:rPr>
                <w:rStyle w:val="InstructionsTabelleText"/>
                <w:rFonts w:ascii="Times New Roman" w:hAnsi="Times New Roman"/>
                <w:sz w:val="24"/>
              </w:rPr>
              <w:t xml:space="preserve">, onder b), en artikel </w:t>
            </w:r>
            <w:r w:rsidRPr="009C4F8D">
              <w:rPr>
                <w:rStyle w:val="InstructionsTabelleText"/>
                <w:rFonts w:ascii="Times New Roman" w:hAnsi="Times New Roman"/>
                <w:sz w:val="24"/>
              </w:rPr>
              <w:t>475</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2</w:t>
            </w:r>
            <w:r w:rsidRPr="00957229">
              <w:rPr>
                <w:rStyle w:val="InstructionsTabelleText"/>
                <w:rFonts w:ascii="Times New Roman" w:hAnsi="Times New Roman"/>
                <w:sz w:val="24"/>
              </w:rPr>
              <w:t>, onder a), VKV).</w:t>
            </w:r>
          </w:p>
        </w:tc>
      </w:tr>
      <w:tr w:rsidR="00523F81" w:rsidRPr="00957229" w14:paraId="5EDEFB7F" w14:textId="77777777" w:rsidTr="00672D2A">
        <w:tc>
          <w:tcPr>
            <w:tcW w:w="1012" w:type="dxa"/>
          </w:tcPr>
          <w:p w14:paraId="19CC0771" w14:textId="77777777" w:rsidR="00523F81" w:rsidRPr="00957229" w:rsidDel="00E41E4F" w:rsidRDefault="00A60195"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222</w:t>
            </w:r>
          </w:p>
        </w:tc>
        <w:tc>
          <w:tcPr>
            <w:tcW w:w="7478" w:type="dxa"/>
          </w:tcPr>
          <w:p w14:paraId="43463552" w14:textId="77777777" w:rsidR="00523F81" w:rsidRPr="00957229" w:rsidRDefault="008A1A1E"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6</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57229">
              <w:rPr>
                <w:rStyle w:val="InstructionsTabelleberschrift"/>
                <w:rFonts w:ascii="Times New Roman" w:hAnsi="Times New Roman"/>
                <w:sz w:val="24"/>
              </w:rPr>
              <w:tab/>
              <w:t>waarvan: Indirect bezit</w:t>
            </w:r>
          </w:p>
          <w:p w14:paraId="77785843" w14:textId="24BAA4CC" w:rsidR="00523F81" w:rsidRPr="00957229" w:rsidRDefault="00A60195" w:rsidP="0078190D">
            <w:pPr>
              <w:pStyle w:val="InstructionsText"/>
              <w:suppressAutoHyphens/>
              <w:rPr>
                <w:rStyle w:val="InstructionsTabelleberschrift"/>
                <w:rFonts w:ascii="Times New Roman" w:hAnsi="Times New Roman"/>
                <w:b w:val="0"/>
                <w:bCs w:val="0"/>
                <w:sz w:val="24"/>
                <w:u w:val="none"/>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 het totale bedrag aan indirect bezit, met inbegrip van instrumenten die een instelling mogelijk op grond van een bestaande of voorwaardelijke contractuele verplichting moet kopen (artikel </w:t>
            </w:r>
            <w:r w:rsidRPr="009C4F8D">
              <w:rPr>
                <w:rStyle w:val="InstructionsTabelleText"/>
                <w:rFonts w:ascii="Times New Roman" w:hAnsi="Times New Roman"/>
                <w:sz w:val="24"/>
              </w:rPr>
              <w:t>474</w:t>
            </w:r>
            <w:r w:rsidRPr="00957229">
              <w:rPr>
                <w:rStyle w:val="InstructionsTabelleText"/>
                <w:rFonts w:ascii="Times New Roman" w:hAnsi="Times New Roman"/>
                <w:sz w:val="24"/>
              </w:rPr>
              <w:t xml:space="preserve">, onder b), en artikel </w:t>
            </w:r>
            <w:r w:rsidRPr="009C4F8D">
              <w:rPr>
                <w:rStyle w:val="InstructionsTabelleText"/>
                <w:rFonts w:ascii="Times New Roman" w:hAnsi="Times New Roman"/>
                <w:sz w:val="24"/>
              </w:rPr>
              <w:t>475</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2</w:t>
            </w:r>
            <w:r w:rsidRPr="00957229">
              <w:rPr>
                <w:rStyle w:val="InstructionsTabelleText"/>
                <w:rFonts w:ascii="Times New Roman" w:hAnsi="Times New Roman"/>
                <w:sz w:val="24"/>
              </w:rPr>
              <w:t>, onder a), VKV).</w:t>
            </w:r>
          </w:p>
        </w:tc>
      </w:tr>
      <w:tr w:rsidR="00523F81" w:rsidRPr="00957229" w14:paraId="67D794BA" w14:textId="77777777" w:rsidTr="00672D2A">
        <w:tc>
          <w:tcPr>
            <w:tcW w:w="1012" w:type="dxa"/>
          </w:tcPr>
          <w:p w14:paraId="2B632C67" w14:textId="77777777" w:rsidR="00523F81" w:rsidRPr="00957229" w:rsidDel="00E41E4F" w:rsidRDefault="00A60195"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230</w:t>
            </w:r>
          </w:p>
        </w:tc>
        <w:tc>
          <w:tcPr>
            <w:tcW w:w="7478" w:type="dxa"/>
          </w:tcPr>
          <w:p w14:paraId="16AB2929" w14:textId="77777777" w:rsidR="00523F81" w:rsidRPr="00957229" w:rsidRDefault="00201704"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6</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 xml:space="preserve">Eigen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-instrumenten</w:t>
            </w:r>
          </w:p>
          <w:p w14:paraId="3F56D725" w14:textId="66C7CF43" w:rsidR="00523F81" w:rsidRPr="00957229" w:rsidRDefault="00BB22D4"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66</w:t>
            </w:r>
            <w:r w:rsidRPr="00957229">
              <w:rPr>
                <w:rStyle w:val="InstructionsTabelleText"/>
                <w:rFonts w:ascii="Times New Roman" w:hAnsi="Times New Roman"/>
                <w:sz w:val="24"/>
              </w:rPr>
              <w:t xml:space="preserve">, onder a), artikel </w:t>
            </w:r>
            <w:r w:rsidRPr="009C4F8D">
              <w:rPr>
                <w:rStyle w:val="InstructionsTabelleText"/>
                <w:rFonts w:ascii="Times New Roman" w:hAnsi="Times New Roman"/>
                <w:sz w:val="24"/>
              </w:rPr>
              <w:t>476</w:t>
            </w:r>
            <w:r w:rsidRPr="00957229">
              <w:rPr>
                <w:rStyle w:val="InstructionsTabelleText"/>
                <w:rFonts w:ascii="Times New Roman" w:hAnsi="Times New Roman"/>
                <w:sz w:val="24"/>
              </w:rPr>
              <w:t xml:space="preserve">, artikel </w:t>
            </w:r>
            <w:r w:rsidRPr="009C4F8D">
              <w:rPr>
                <w:rStyle w:val="InstructionsTabelleText"/>
                <w:rFonts w:ascii="Times New Roman" w:hAnsi="Times New Roman"/>
                <w:sz w:val="24"/>
              </w:rPr>
              <w:t>477</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2</w:t>
            </w:r>
            <w:r w:rsidRPr="00957229">
              <w:rPr>
                <w:rStyle w:val="InstructionsTabelleText"/>
                <w:rFonts w:ascii="Times New Roman" w:hAnsi="Times New Roman"/>
                <w:sz w:val="24"/>
              </w:rPr>
              <w:t xml:space="preserve">, en artikel </w:t>
            </w:r>
            <w:r w:rsidRPr="009C4F8D">
              <w:rPr>
                <w:rStyle w:val="InstructionsTabelleText"/>
                <w:rFonts w:ascii="Times New Roman" w:hAnsi="Times New Roman"/>
                <w:sz w:val="24"/>
              </w:rPr>
              <w:t>478</w:t>
            </w:r>
            <w:r w:rsidRPr="00957229">
              <w:rPr>
                <w:rStyle w:val="InstructionsTabelleText"/>
                <w:rFonts w:ascii="Times New Roman" w:hAnsi="Times New Roman"/>
                <w:sz w:val="24"/>
              </w:rPr>
              <w:t xml:space="preserve"> VKV</w:t>
            </w:r>
          </w:p>
          <w:p w14:paraId="01888AB3" w14:textId="1A67293D" w:rsidR="00523F81" w:rsidRPr="00957229" w:rsidRDefault="00A60195"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Bij het vaststellen van het bedrag van het bezit dat moet worden afgetrokken houden de instellingen rekening met de bepalingen van artikel </w:t>
            </w:r>
            <w:r w:rsidRPr="009C4F8D">
              <w:rPr>
                <w:rStyle w:val="InstructionsTabelleText"/>
                <w:rFonts w:ascii="Times New Roman" w:hAnsi="Times New Roman"/>
                <w:sz w:val="24"/>
              </w:rPr>
              <w:t>67</w:t>
            </w:r>
            <w:r w:rsidRPr="00957229">
              <w:rPr>
                <w:rStyle w:val="InstructionsTabelleText"/>
                <w:rFonts w:ascii="Times New Roman" w:hAnsi="Times New Roman"/>
                <w:sz w:val="24"/>
              </w:rPr>
              <w:t xml:space="preserve"> VKV.</w:t>
            </w:r>
          </w:p>
          <w:p w14:paraId="6E3DA9D9" w14:textId="02A5D238" w:rsidR="00523F81" w:rsidRPr="00957229" w:rsidRDefault="00A60195"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Aangezien de behandeling van het “resterende bedrag” verschilt naar gelang van de aard van het instrument (artikel </w:t>
            </w:r>
            <w:r w:rsidRPr="009C4F8D">
              <w:rPr>
                <w:rStyle w:val="InstructionsTabelleText"/>
                <w:rFonts w:ascii="Times New Roman" w:hAnsi="Times New Roman"/>
                <w:sz w:val="24"/>
              </w:rPr>
              <w:t>477</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2</w:t>
            </w:r>
            <w:r w:rsidRPr="00957229">
              <w:rPr>
                <w:rStyle w:val="InstructionsTabelleText"/>
                <w:rFonts w:ascii="Times New Roman" w:hAnsi="Times New Roman"/>
                <w:sz w:val="24"/>
              </w:rPr>
              <w:t xml:space="preserve">, VKV), wordt bovengenoemd bezit van de instellingen uitgesplitst naar “direct” en “indirect” bezit van eigen tier </w:t>
            </w:r>
            <w:r w:rsidRPr="009C4F8D">
              <w:rPr>
                <w:rStyle w:val="InstructionsTabelleText"/>
                <w:rFonts w:ascii="Times New Roman" w:hAnsi="Times New Roman"/>
                <w:sz w:val="24"/>
              </w:rPr>
              <w:t>2</w:t>
            </w:r>
            <w:r w:rsidRPr="00957229">
              <w:rPr>
                <w:rStyle w:val="InstructionsTabelleText"/>
                <w:rFonts w:ascii="Times New Roman" w:hAnsi="Times New Roman"/>
                <w:sz w:val="24"/>
              </w:rPr>
              <w:t>-instrumenten.</w:t>
            </w:r>
          </w:p>
          <w:p w14:paraId="4EA9EC35" w14:textId="64A51744" w:rsidR="00523F81" w:rsidRPr="00957229" w:rsidRDefault="00A60195"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 de oorspronkelijke aftrekking overeenkomstig artikel </w:t>
            </w:r>
            <w:r w:rsidRPr="009C4F8D">
              <w:rPr>
                <w:rStyle w:val="InstructionsTabelleText"/>
                <w:rFonts w:ascii="Times New Roman" w:hAnsi="Times New Roman"/>
                <w:sz w:val="24"/>
              </w:rPr>
              <w:t>66</w:t>
            </w:r>
            <w:r w:rsidRPr="00957229">
              <w:rPr>
                <w:rStyle w:val="InstructionsTabelleText"/>
                <w:rFonts w:ascii="Times New Roman" w:hAnsi="Times New Roman"/>
                <w:sz w:val="24"/>
              </w:rPr>
              <w:t>, lid</w:t>
            </w:r>
            <w:r w:rsidR="00957229">
              <w:rPr>
                <w:rStyle w:val="InstructionsTabelleText"/>
                <w:rFonts w:ascii="Times New Roman" w:hAnsi="Times New Roman"/>
                <w:sz w:val="24"/>
              </w:rPr>
              <w:t xml:space="preserve"> </w:t>
            </w:r>
            <w:r w:rsidRPr="009C4F8D">
              <w:rPr>
                <w:rStyle w:val="InstructionsTabelleText"/>
                <w:rFonts w:ascii="Times New Roman" w:hAnsi="Times New Roman"/>
                <w:sz w:val="24"/>
              </w:rPr>
              <w:t>1</w:t>
            </w:r>
            <w:r w:rsidRPr="00957229">
              <w:rPr>
                <w:rStyle w:val="InstructionsTabelleText"/>
                <w:rFonts w:ascii="Times New Roman" w:hAnsi="Times New Roman"/>
                <w:sz w:val="24"/>
              </w:rPr>
              <w:t>, onder a), VKV.</w:t>
            </w:r>
          </w:p>
        </w:tc>
      </w:tr>
      <w:tr w:rsidR="00523F81" w:rsidRPr="00957229" w14:paraId="03FD5E74" w14:textId="77777777" w:rsidTr="00672D2A">
        <w:tc>
          <w:tcPr>
            <w:tcW w:w="1012" w:type="dxa"/>
          </w:tcPr>
          <w:p w14:paraId="54719DDA" w14:textId="77777777" w:rsidR="00523F81" w:rsidRPr="00957229" w:rsidDel="00E41E4F" w:rsidRDefault="00A60195"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231</w:t>
            </w:r>
          </w:p>
        </w:tc>
        <w:tc>
          <w:tcPr>
            <w:tcW w:w="7478" w:type="dxa"/>
          </w:tcPr>
          <w:p w14:paraId="25C19ED2" w14:textId="77777777" w:rsidR="00523F81" w:rsidRPr="00957229" w:rsidRDefault="00201704" w:rsidP="0078190D">
            <w:pPr>
              <w:pStyle w:val="InstructionsText"/>
              <w:suppressAutoHyphens/>
              <w:rPr>
                <w:rStyle w:val="InstructionsTabelleberschrift"/>
                <w:rFonts w:ascii="Times New Roman" w:hAnsi="Times New Roman"/>
                <w:sz w:val="24"/>
              </w:rPr>
            </w:pPr>
            <w:proofErr w:type="gramStart"/>
            <w:r w:rsidRPr="00957229">
              <w:rPr>
                <w:rStyle w:val="InstructionsTabelleberschrift"/>
                <w:rFonts w:ascii="Times New Roman" w:hAnsi="Times New Roman"/>
                <w:sz w:val="24"/>
              </w:rPr>
              <w:t>waarvan</w:t>
            </w:r>
            <w:proofErr w:type="gramEnd"/>
            <w:r w:rsidRPr="00957229">
              <w:rPr>
                <w:rStyle w:val="InstructionsTabelleberschrift"/>
                <w:rFonts w:ascii="Times New Roman" w:hAnsi="Times New Roman"/>
                <w:sz w:val="24"/>
              </w:rPr>
              <w:t>: Direct bezit</w:t>
            </w:r>
          </w:p>
          <w:p w14:paraId="0FF6A3FA" w14:textId="3275B09A" w:rsidR="00523F81" w:rsidRPr="00957229" w:rsidRDefault="00A60195" w:rsidP="0078190D">
            <w:pPr>
              <w:pStyle w:val="InstructionsText"/>
              <w:suppressAutoHyphens/>
              <w:rPr>
                <w:rStyle w:val="InstructionsTabelleberschrift"/>
                <w:rFonts w:ascii="Times New Roman" w:hAnsi="Times New Roman"/>
                <w:sz w:val="24"/>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 het totale bedrag aan direct bezit, met inbegrip van instrumenten die een instelling mogelijk op grond van een bestaande of voorwaardelijke contractuele verplichting moet kopen (artikel </w:t>
            </w:r>
            <w:r w:rsidRPr="009C4F8D">
              <w:rPr>
                <w:rStyle w:val="InstructionsTabelleText"/>
                <w:rFonts w:ascii="Times New Roman" w:hAnsi="Times New Roman"/>
                <w:sz w:val="24"/>
              </w:rPr>
              <w:t>476</w:t>
            </w:r>
            <w:r w:rsidRPr="00957229">
              <w:rPr>
                <w:rStyle w:val="InstructionsTabelleText"/>
                <w:rFonts w:ascii="Times New Roman" w:hAnsi="Times New Roman"/>
                <w:sz w:val="24"/>
              </w:rPr>
              <w:t xml:space="preserve">, onder b), en artikel </w:t>
            </w:r>
            <w:r w:rsidRPr="009C4F8D">
              <w:rPr>
                <w:rStyle w:val="InstructionsTabelleText"/>
                <w:rFonts w:ascii="Times New Roman" w:hAnsi="Times New Roman"/>
                <w:sz w:val="24"/>
              </w:rPr>
              <w:t>477</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2</w:t>
            </w:r>
            <w:r w:rsidRPr="00957229">
              <w:rPr>
                <w:rStyle w:val="InstructionsTabelleText"/>
                <w:rFonts w:ascii="Times New Roman" w:hAnsi="Times New Roman"/>
                <w:sz w:val="24"/>
              </w:rPr>
              <w:t>, onder a), VKV).</w:t>
            </w:r>
          </w:p>
        </w:tc>
      </w:tr>
      <w:tr w:rsidR="00523F81" w:rsidRPr="00957229" w14:paraId="50DCE9EB" w14:textId="77777777" w:rsidTr="00672D2A">
        <w:tc>
          <w:tcPr>
            <w:tcW w:w="1012" w:type="dxa"/>
          </w:tcPr>
          <w:p w14:paraId="2A1D3732" w14:textId="77777777" w:rsidR="00523F81" w:rsidRPr="00957229" w:rsidRDefault="00A60195"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232</w:t>
            </w:r>
          </w:p>
          <w:p w14:paraId="3DDB55B3" w14:textId="77777777" w:rsidR="00523F81" w:rsidRPr="00957229" w:rsidRDefault="00523F81" w:rsidP="0078190D">
            <w:pPr>
              <w:pStyle w:val="InstructionsText"/>
              <w:suppressAutoHyphens/>
              <w:rPr>
                <w:rStyle w:val="InstructionsTabelleText"/>
                <w:rFonts w:ascii="Times New Roman" w:hAnsi="Times New Roman"/>
                <w:sz w:val="24"/>
              </w:rPr>
            </w:pPr>
          </w:p>
        </w:tc>
        <w:tc>
          <w:tcPr>
            <w:tcW w:w="7478" w:type="dxa"/>
          </w:tcPr>
          <w:p w14:paraId="22739A62" w14:textId="77777777" w:rsidR="00523F81" w:rsidRPr="00957229" w:rsidRDefault="00201704" w:rsidP="0078190D">
            <w:pPr>
              <w:pStyle w:val="InstructionsText"/>
              <w:suppressAutoHyphens/>
              <w:rPr>
                <w:rStyle w:val="InstructionsTabelleberschrift"/>
                <w:rFonts w:ascii="Times New Roman" w:hAnsi="Times New Roman"/>
                <w:sz w:val="24"/>
              </w:rPr>
            </w:pPr>
            <w:proofErr w:type="gramStart"/>
            <w:r w:rsidRPr="00957229">
              <w:rPr>
                <w:rStyle w:val="InstructionsTabelleberschrift"/>
                <w:rFonts w:ascii="Times New Roman" w:hAnsi="Times New Roman"/>
                <w:sz w:val="24"/>
              </w:rPr>
              <w:t>waarvan</w:t>
            </w:r>
            <w:proofErr w:type="gramEnd"/>
            <w:r w:rsidRPr="00957229">
              <w:rPr>
                <w:rStyle w:val="InstructionsTabelleberschrift"/>
                <w:rFonts w:ascii="Times New Roman" w:hAnsi="Times New Roman"/>
                <w:sz w:val="24"/>
              </w:rPr>
              <w:t>: Indirect bezit</w:t>
            </w:r>
          </w:p>
          <w:p w14:paraId="47F659B9" w14:textId="51E8FFB9" w:rsidR="00523F81" w:rsidRPr="00957229" w:rsidRDefault="00A60195" w:rsidP="0078190D">
            <w:pPr>
              <w:pStyle w:val="InstructionsText"/>
              <w:suppressAutoHyphens/>
              <w:rPr>
                <w:rStyle w:val="InstructionsTabelleberschrift"/>
                <w:rFonts w:ascii="Times New Roman" w:hAnsi="Times New Roman"/>
                <w:b w:val="0"/>
                <w:bCs w:val="0"/>
                <w:sz w:val="24"/>
                <w:u w:val="none"/>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 het totale bedrag aan indirect bezit, met inbegrip van instrumenten die een instelling mogelijk op grond van een bestaande of voorwaardelijke contractuele verplichting moet kopen (artikel </w:t>
            </w:r>
            <w:r w:rsidRPr="009C4F8D">
              <w:rPr>
                <w:rStyle w:val="InstructionsTabelleText"/>
                <w:rFonts w:ascii="Times New Roman" w:hAnsi="Times New Roman"/>
                <w:sz w:val="24"/>
              </w:rPr>
              <w:t>476</w:t>
            </w:r>
            <w:r w:rsidRPr="00957229">
              <w:rPr>
                <w:rStyle w:val="InstructionsTabelleText"/>
                <w:rFonts w:ascii="Times New Roman" w:hAnsi="Times New Roman"/>
                <w:sz w:val="24"/>
              </w:rPr>
              <w:t xml:space="preserve">, onder b), en artikel </w:t>
            </w:r>
            <w:r w:rsidRPr="009C4F8D">
              <w:rPr>
                <w:rStyle w:val="InstructionsTabelleText"/>
                <w:rFonts w:ascii="Times New Roman" w:hAnsi="Times New Roman"/>
                <w:sz w:val="24"/>
              </w:rPr>
              <w:t>477</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2</w:t>
            </w:r>
            <w:r w:rsidRPr="00957229">
              <w:rPr>
                <w:rStyle w:val="InstructionsTabelleText"/>
                <w:rFonts w:ascii="Times New Roman" w:hAnsi="Times New Roman"/>
                <w:sz w:val="24"/>
              </w:rPr>
              <w:t>, onder a), VKV).</w:t>
            </w:r>
          </w:p>
        </w:tc>
      </w:tr>
      <w:tr w:rsidR="00523F81" w:rsidRPr="00957229" w14:paraId="533F9CB8" w14:textId="77777777" w:rsidTr="00672D2A">
        <w:tc>
          <w:tcPr>
            <w:tcW w:w="1012" w:type="dxa"/>
          </w:tcPr>
          <w:p w14:paraId="4606C2CC" w14:textId="77777777" w:rsidR="00523F81" w:rsidRPr="00957229" w:rsidDel="00E41E4F" w:rsidRDefault="00A60195"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240</w:t>
            </w:r>
          </w:p>
        </w:tc>
        <w:tc>
          <w:tcPr>
            <w:tcW w:w="7478" w:type="dxa"/>
          </w:tcPr>
          <w:p w14:paraId="0C6BF191" w14:textId="77777777" w:rsidR="00523F81" w:rsidRPr="00957229" w:rsidRDefault="00A60195"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7</w:t>
            </w:r>
            <w:r w:rsidRPr="00957229">
              <w:rPr>
                <w:rStyle w:val="InstructionsTabelleberschrift"/>
                <w:rFonts w:ascii="Times New Roman" w:hAnsi="Times New Roman"/>
                <w:sz w:val="24"/>
              </w:rPr>
              <w:tab/>
              <w:t>Wederzijdse deelnemingen</w:t>
            </w:r>
          </w:p>
          <w:p w14:paraId="241EF8E8" w14:textId="351C527E" w:rsidR="00523F81" w:rsidRPr="00957229" w:rsidRDefault="00A60195" w:rsidP="0078190D">
            <w:pPr>
              <w:suppressAutoHyphens/>
              <w:spacing w:before="0"/>
              <w:rPr>
                <w:rStyle w:val="InstructionsTabelleberschrift"/>
                <w:rFonts w:ascii="Times New Roman" w:hAnsi="Times New Roman"/>
                <w:b w:val="0"/>
                <w:bCs w:val="0"/>
                <w:sz w:val="24"/>
                <w:u w:val="none"/>
              </w:rPr>
            </w:pPr>
            <w:r w:rsidRPr="00957229">
              <w:rPr>
                <w:rFonts w:ascii="Times New Roman" w:hAnsi="Times New Roman"/>
                <w:sz w:val="24"/>
              </w:rPr>
              <w:t xml:space="preserve">Aangezien de behandeling van het “resterende bedrag” verschilt afhankelijk van de vraag of het bezit van tier </w:t>
            </w:r>
            <w:r w:rsidRPr="009C4F8D">
              <w:rPr>
                <w:rFonts w:ascii="Times New Roman" w:hAnsi="Times New Roman"/>
                <w:sz w:val="24"/>
              </w:rPr>
              <w:t>1</w:t>
            </w:r>
            <w:r w:rsidRPr="00957229">
              <w:rPr>
                <w:rFonts w:ascii="Times New Roman" w:hAnsi="Times New Roman"/>
                <w:sz w:val="24"/>
              </w:rPr>
              <w:t xml:space="preserve">-kernkapitaal, van aanvullend-tier </w:t>
            </w:r>
            <w:r w:rsidRPr="009C4F8D">
              <w:rPr>
                <w:rFonts w:ascii="Times New Roman" w:hAnsi="Times New Roman"/>
                <w:sz w:val="24"/>
              </w:rPr>
              <w:t>1</w:t>
            </w:r>
            <w:r w:rsidRPr="00957229">
              <w:rPr>
                <w:rFonts w:ascii="Times New Roman" w:hAnsi="Times New Roman"/>
                <w:sz w:val="24"/>
              </w:rPr>
              <w:t xml:space="preserve">-kapitaal of van tier </w:t>
            </w:r>
            <w:r w:rsidRPr="009C4F8D">
              <w:rPr>
                <w:rFonts w:ascii="Times New Roman" w:hAnsi="Times New Roman"/>
                <w:sz w:val="24"/>
              </w:rPr>
              <w:t>2</w:t>
            </w:r>
            <w:r w:rsidRPr="00957229">
              <w:rPr>
                <w:rFonts w:ascii="Times New Roman" w:hAnsi="Times New Roman"/>
                <w:sz w:val="24"/>
              </w:rPr>
              <w:t xml:space="preserve">-kapitaal in de entiteit uit de financiële sector als aanzienlijk moet worden beschouwd (artikel </w:t>
            </w:r>
            <w:r w:rsidRPr="009C4F8D">
              <w:rPr>
                <w:rFonts w:ascii="Times New Roman" w:hAnsi="Times New Roman"/>
                <w:sz w:val="24"/>
              </w:rPr>
              <w:t>472</w:t>
            </w:r>
            <w:r w:rsidRPr="00957229">
              <w:rPr>
                <w:rFonts w:ascii="Times New Roman" w:hAnsi="Times New Roman"/>
                <w:sz w:val="24"/>
              </w:rPr>
              <w:t xml:space="preserve">, lid </w:t>
            </w:r>
            <w:r w:rsidRPr="009C4F8D">
              <w:rPr>
                <w:rFonts w:ascii="Times New Roman" w:hAnsi="Times New Roman"/>
                <w:sz w:val="24"/>
              </w:rPr>
              <w:t>9</w:t>
            </w:r>
            <w:r w:rsidRPr="00957229">
              <w:rPr>
                <w:rFonts w:ascii="Times New Roman" w:hAnsi="Times New Roman"/>
                <w:sz w:val="24"/>
              </w:rPr>
              <w:t xml:space="preserve">, artikel </w:t>
            </w:r>
            <w:r w:rsidRPr="009C4F8D">
              <w:rPr>
                <w:rFonts w:ascii="Times New Roman" w:hAnsi="Times New Roman"/>
                <w:sz w:val="24"/>
              </w:rPr>
              <w:t>475</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xml:space="preserve">, en artikel </w:t>
            </w:r>
            <w:r w:rsidRPr="009C4F8D">
              <w:rPr>
                <w:rFonts w:ascii="Times New Roman" w:hAnsi="Times New Roman"/>
                <w:sz w:val="24"/>
              </w:rPr>
              <w:t>477</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VKV), worden wederzijdse deelnemingen door de instellingen uitgesplitst naar aanzienlijke en niet-aanzienlijke deelnemingen.</w:t>
            </w:r>
          </w:p>
        </w:tc>
      </w:tr>
      <w:tr w:rsidR="00523F81" w:rsidRPr="00957229" w14:paraId="01BDBA6D" w14:textId="77777777" w:rsidTr="00672D2A">
        <w:tc>
          <w:tcPr>
            <w:tcW w:w="1012" w:type="dxa"/>
          </w:tcPr>
          <w:p w14:paraId="4A6C20C6" w14:textId="77777777" w:rsidR="00523F81" w:rsidRPr="00957229" w:rsidDel="00E41E4F" w:rsidRDefault="00A60195"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250</w:t>
            </w:r>
          </w:p>
        </w:tc>
        <w:tc>
          <w:tcPr>
            <w:tcW w:w="7478" w:type="dxa"/>
          </w:tcPr>
          <w:p w14:paraId="31323548" w14:textId="77777777" w:rsidR="00523F81" w:rsidRPr="00957229" w:rsidRDefault="00A60195" w:rsidP="0078190D">
            <w:pPr>
              <w:pStyle w:val="InstructionsText"/>
              <w:suppressAutoHyphens/>
              <w:rPr>
                <w:rStyle w:val="InstructionsTabelleText"/>
                <w:rFonts w:ascii="Times New Roman" w:hAnsi="Times New Roman"/>
                <w:b/>
                <w:bCs/>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7</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Wederzijdse deelnemingen in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w:t>
            </w:r>
          </w:p>
          <w:p w14:paraId="6E32CD77" w14:textId="5A5E926E" w:rsidR="00523F81" w:rsidRPr="00957229" w:rsidRDefault="00BB22D4"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36</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onder g), artikel </w:t>
            </w:r>
            <w:r w:rsidRPr="009C4F8D">
              <w:rPr>
                <w:rStyle w:val="InstructionsTabelleText"/>
                <w:rFonts w:ascii="Times New Roman" w:hAnsi="Times New Roman"/>
                <w:sz w:val="24"/>
              </w:rPr>
              <w:t>469</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artikel </w:t>
            </w:r>
            <w:r w:rsidRPr="009C4F8D">
              <w:rPr>
                <w:rStyle w:val="InstructionsTabelleText"/>
                <w:rFonts w:ascii="Times New Roman" w:hAnsi="Times New Roman"/>
                <w:sz w:val="24"/>
              </w:rPr>
              <w:t>472</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9</w:t>
            </w:r>
            <w:r w:rsidRPr="00957229">
              <w:rPr>
                <w:rStyle w:val="InstructionsTabelleText"/>
                <w:rFonts w:ascii="Times New Roman" w:hAnsi="Times New Roman"/>
                <w:sz w:val="24"/>
              </w:rPr>
              <w:t xml:space="preserve">, en artikel </w:t>
            </w:r>
            <w:r w:rsidRPr="009C4F8D">
              <w:rPr>
                <w:rStyle w:val="InstructionsTabelleText"/>
                <w:rFonts w:ascii="Times New Roman" w:hAnsi="Times New Roman"/>
                <w:sz w:val="24"/>
              </w:rPr>
              <w:t>478</w:t>
            </w:r>
            <w:r w:rsidRPr="00957229">
              <w:rPr>
                <w:rStyle w:val="InstructionsTabelleText"/>
                <w:rFonts w:ascii="Times New Roman" w:hAnsi="Times New Roman"/>
                <w:sz w:val="24"/>
              </w:rPr>
              <w:t xml:space="preserve"> VKV</w:t>
            </w:r>
          </w:p>
          <w:p w14:paraId="2E0144EB" w14:textId="29EEADBC" w:rsidR="00523F81" w:rsidRPr="00957229" w:rsidRDefault="00A60195" w:rsidP="0078190D">
            <w:pPr>
              <w:pStyle w:val="InstructionsText"/>
              <w:suppressAutoHyphens/>
              <w:rPr>
                <w:rStyle w:val="InstructionsTabelleberschrift"/>
                <w:rFonts w:ascii="Times New Roman" w:hAnsi="Times New Roman"/>
                <w:b w:val="0"/>
                <w:bCs w:val="0"/>
                <w:sz w:val="24"/>
                <w:u w:val="none"/>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 de oorspronkelijke aftrekking overeenkomstig artikel </w:t>
            </w:r>
            <w:r w:rsidRPr="009C4F8D">
              <w:rPr>
                <w:rStyle w:val="InstructionsTabelleText"/>
                <w:rFonts w:ascii="Times New Roman" w:hAnsi="Times New Roman"/>
                <w:sz w:val="24"/>
              </w:rPr>
              <w:t>36</w:t>
            </w:r>
            <w:r w:rsidRPr="00957229">
              <w:rPr>
                <w:rStyle w:val="InstructionsTabelleText"/>
                <w:rFonts w:ascii="Times New Roman" w:hAnsi="Times New Roman"/>
                <w:sz w:val="24"/>
              </w:rPr>
              <w:t>, lid</w:t>
            </w:r>
            <w:r w:rsidR="00957229">
              <w:rPr>
                <w:rStyle w:val="InstructionsTabelleText"/>
                <w:rFonts w:ascii="Times New Roman" w:hAnsi="Times New Roman"/>
                <w:sz w:val="24"/>
              </w:rPr>
              <w:t xml:space="preserve"> </w:t>
            </w:r>
            <w:r w:rsidRPr="009C4F8D">
              <w:rPr>
                <w:rStyle w:val="InstructionsTabelleText"/>
                <w:rFonts w:ascii="Times New Roman" w:hAnsi="Times New Roman"/>
                <w:sz w:val="24"/>
              </w:rPr>
              <w:t>1</w:t>
            </w:r>
            <w:r w:rsidRPr="00957229">
              <w:rPr>
                <w:rStyle w:val="InstructionsTabelleText"/>
                <w:rFonts w:ascii="Times New Roman" w:hAnsi="Times New Roman"/>
                <w:sz w:val="24"/>
              </w:rPr>
              <w:t>, onder g), VKV.</w:t>
            </w:r>
          </w:p>
        </w:tc>
      </w:tr>
      <w:tr w:rsidR="00523F81" w:rsidRPr="00957229" w14:paraId="1C8169C7" w14:textId="77777777" w:rsidTr="00672D2A">
        <w:tc>
          <w:tcPr>
            <w:tcW w:w="1012" w:type="dxa"/>
          </w:tcPr>
          <w:p w14:paraId="66A58CE9" w14:textId="77777777" w:rsidR="00523F81" w:rsidRPr="00957229" w:rsidDel="00E41E4F" w:rsidRDefault="00A60195"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260</w:t>
            </w:r>
          </w:p>
        </w:tc>
        <w:tc>
          <w:tcPr>
            <w:tcW w:w="7478" w:type="dxa"/>
          </w:tcPr>
          <w:p w14:paraId="781BB204" w14:textId="77777777" w:rsidR="00523F81" w:rsidRPr="00957229" w:rsidRDefault="00A60195"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7</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Wederzijdse deelnemingen in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 van entiteiten uit de financiële sector waarin de instelling geen aanzienlijke deelneming heeft</w:t>
            </w:r>
          </w:p>
          <w:p w14:paraId="59893F75" w14:textId="17628D9A" w:rsidR="00523F81" w:rsidRPr="00957229" w:rsidRDefault="00BB22D4"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36</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onder g), artikel </w:t>
            </w:r>
            <w:r w:rsidRPr="009C4F8D">
              <w:rPr>
                <w:rStyle w:val="InstructionsTabelleText"/>
                <w:rFonts w:ascii="Times New Roman" w:hAnsi="Times New Roman"/>
                <w:sz w:val="24"/>
              </w:rPr>
              <w:t>469</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artikel </w:t>
            </w:r>
            <w:r w:rsidRPr="009C4F8D">
              <w:rPr>
                <w:rStyle w:val="InstructionsTabelleText"/>
                <w:rFonts w:ascii="Times New Roman" w:hAnsi="Times New Roman"/>
                <w:sz w:val="24"/>
              </w:rPr>
              <w:t>472</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9</w:t>
            </w:r>
            <w:r w:rsidRPr="00957229">
              <w:rPr>
                <w:rStyle w:val="InstructionsTabelleText"/>
                <w:rFonts w:ascii="Times New Roman" w:hAnsi="Times New Roman"/>
                <w:sz w:val="24"/>
              </w:rPr>
              <w:t xml:space="preserve">, onder a), en artikel </w:t>
            </w:r>
            <w:r w:rsidRPr="009C4F8D">
              <w:rPr>
                <w:rStyle w:val="InstructionsTabelleText"/>
                <w:rFonts w:ascii="Times New Roman" w:hAnsi="Times New Roman"/>
                <w:sz w:val="24"/>
              </w:rPr>
              <w:t>478</w:t>
            </w:r>
            <w:r w:rsidRPr="00957229">
              <w:rPr>
                <w:rStyle w:val="InstructionsTabelleText"/>
                <w:rFonts w:ascii="Times New Roman" w:hAnsi="Times New Roman"/>
                <w:sz w:val="24"/>
              </w:rPr>
              <w:t xml:space="preserve"> VKV</w:t>
            </w:r>
          </w:p>
          <w:p w14:paraId="01545D06" w14:textId="721E00B3" w:rsidR="00523F81" w:rsidRPr="00957229" w:rsidRDefault="00A60195"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 het resterende bedrag overeenkomstig artikel </w:t>
            </w:r>
            <w:r w:rsidRPr="009C4F8D">
              <w:rPr>
                <w:rStyle w:val="InstructionsTabelleText"/>
                <w:rFonts w:ascii="Times New Roman" w:hAnsi="Times New Roman"/>
                <w:sz w:val="24"/>
              </w:rPr>
              <w:t>469</w:t>
            </w:r>
            <w:r w:rsidRPr="00957229">
              <w:rPr>
                <w:rStyle w:val="InstructionsTabelleText"/>
                <w:rFonts w:ascii="Times New Roman" w:hAnsi="Times New Roman"/>
                <w:sz w:val="24"/>
              </w:rPr>
              <w:t>, lid</w:t>
            </w:r>
            <w:r w:rsidR="00957229">
              <w:rPr>
                <w:rStyle w:val="InstructionsTabelleText"/>
                <w:rFonts w:ascii="Times New Roman" w:hAnsi="Times New Roman"/>
                <w:sz w:val="24"/>
              </w:rPr>
              <w:t xml:space="preserve"> </w:t>
            </w:r>
            <w:r w:rsidRPr="009C4F8D">
              <w:rPr>
                <w:rStyle w:val="InstructionsTabelleText"/>
                <w:rFonts w:ascii="Times New Roman" w:hAnsi="Times New Roman"/>
                <w:sz w:val="24"/>
              </w:rPr>
              <w:t>1</w:t>
            </w:r>
            <w:r w:rsidRPr="00957229">
              <w:rPr>
                <w:rStyle w:val="InstructionsTabelleText"/>
                <w:rFonts w:ascii="Times New Roman" w:hAnsi="Times New Roman"/>
                <w:sz w:val="24"/>
              </w:rPr>
              <w:t>, onder b), VKV.</w:t>
            </w:r>
          </w:p>
        </w:tc>
      </w:tr>
      <w:tr w:rsidR="00523F81" w:rsidRPr="00957229" w14:paraId="5C092C88" w14:textId="77777777" w:rsidTr="00672D2A">
        <w:tc>
          <w:tcPr>
            <w:tcW w:w="1012" w:type="dxa"/>
          </w:tcPr>
          <w:p w14:paraId="2BC3AC6B" w14:textId="77777777" w:rsidR="00523F81" w:rsidRPr="00957229" w:rsidDel="00E41E4F" w:rsidRDefault="00A60195"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270</w:t>
            </w:r>
          </w:p>
        </w:tc>
        <w:tc>
          <w:tcPr>
            <w:tcW w:w="7478" w:type="dxa"/>
          </w:tcPr>
          <w:p w14:paraId="0CBA61E6" w14:textId="77777777" w:rsidR="00523F81" w:rsidRPr="00957229" w:rsidRDefault="00A60195"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7</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xml:space="preserve">Wederzijdse deelnemingen in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 van entiteiten uit de financiële sector waarin de instelling een aanzienlijke deelneming heeft</w:t>
            </w:r>
          </w:p>
          <w:p w14:paraId="654A684A" w14:textId="77777777" w:rsidR="00523F81" w:rsidRPr="00957229" w:rsidRDefault="00BB22D4"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36</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onder g), artikel </w:t>
            </w:r>
            <w:r w:rsidRPr="009C4F8D">
              <w:rPr>
                <w:rStyle w:val="InstructionsTabelleText"/>
                <w:rFonts w:ascii="Times New Roman" w:hAnsi="Times New Roman"/>
                <w:sz w:val="24"/>
              </w:rPr>
              <w:t>469</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artikel </w:t>
            </w:r>
            <w:r w:rsidRPr="009C4F8D">
              <w:rPr>
                <w:rStyle w:val="InstructionsTabelleText"/>
                <w:rFonts w:ascii="Times New Roman" w:hAnsi="Times New Roman"/>
                <w:sz w:val="24"/>
              </w:rPr>
              <w:t>472</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9</w:t>
            </w:r>
            <w:r w:rsidRPr="00957229">
              <w:rPr>
                <w:rStyle w:val="InstructionsTabelleText"/>
                <w:rFonts w:ascii="Times New Roman" w:hAnsi="Times New Roman"/>
                <w:sz w:val="24"/>
              </w:rPr>
              <w:t xml:space="preserve">, onder b), en artikel </w:t>
            </w:r>
            <w:r w:rsidRPr="009C4F8D">
              <w:rPr>
                <w:rStyle w:val="InstructionsTabelleText"/>
                <w:rFonts w:ascii="Times New Roman" w:hAnsi="Times New Roman"/>
                <w:sz w:val="24"/>
              </w:rPr>
              <w:t>478</w:t>
            </w:r>
            <w:r w:rsidRPr="00957229">
              <w:rPr>
                <w:rStyle w:val="InstructionsTabelleText"/>
                <w:rFonts w:ascii="Times New Roman" w:hAnsi="Times New Roman"/>
                <w:sz w:val="24"/>
              </w:rPr>
              <w:t xml:space="preserve"> VKV</w:t>
            </w:r>
          </w:p>
          <w:p w14:paraId="13FC95BD" w14:textId="57936585" w:rsidR="00523F81" w:rsidRPr="00957229" w:rsidRDefault="00A60195"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 het resterende bedrag overeenkomstig artikel </w:t>
            </w:r>
            <w:r w:rsidRPr="009C4F8D">
              <w:rPr>
                <w:rStyle w:val="InstructionsTabelleText"/>
                <w:rFonts w:ascii="Times New Roman" w:hAnsi="Times New Roman"/>
                <w:sz w:val="24"/>
              </w:rPr>
              <w:t>469</w:t>
            </w:r>
            <w:r w:rsidRPr="00957229">
              <w:rPr>
                <w:rStyle w:val="InstructionsTabelleText"/>
                <w:rFonts w:ascii="Times New Roman" w:hAnsi="Times New Roman"/>
                <w:sz w:val="24"/>
              </w:rPr>
              <w:t>, lid</w:t>
            </w:r>
            <w:r w:rsidR="00957229">
              <w:rPr>
                <w:rStyle w:val="InstructionsTabelleText"/>
                <w:rFonts w:ascii="Times New Roman" w:hAnsi="Times New Roman"/>
                <w:sz w:val="24"/>
              </w:rPr>
              <w:t xml:space="preserve"> </w:t>
            </w:r>
            <w:r w:rsidRPr="009C4F8D">
              <w:rPr>
                <w:rStyle w:val="InstructionsTabelleText"/>
                <w:rFonts w:ascii="Times New Roman" w:hAnsi="Times New Roman"/>
                <w:sz w:val="24"/>
              </w:rPr>
              <w:t>1</w:t>
            </w:r>
            <w:r w:rsidRPr="00957229">
              <w:rPr>
                <w:rStyle w:val="InstructionsTabelleText"/>
                <w:rFonts w:ascii="Times New Roman" w:hAnsi="Times New Roman"/>
                <w:sz w:val="24"/>
              </w:rPr>
              <w:t>, onder b), VKV.</w:t>
            </w:r>
          </w:p>
        </w:tc>
      </w:tr>
      <w:tr w:rsidR="00523F81" w:rsidRPr="00957229" w14:paraId="241FB5AC" w14:textId="77777777" w:rsidTr="00672D2A">
        <w:tc>
          <w:tcPr>
            <w:tcW w:w="1012" w:type="dxa"/>
          </w:tcPr>
          <w:p w14:paraId="66FE3213" w14:textId="77777777" w:rsidR="00523F81" w:rsidRPr="00957229" w:rsidDel="00E41E4F" w:rsidRDefault="00A60195"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280</w:t>
            </w:r>
          </w:p>
        </w:tc>
        <w:tc>
          <w:tcPr>
            <w:tcW w:w="7478" w:type="dxa"/>
          </w:tcPr>
          <w:p w14:paraId="40D3E67B" w14:textId="77777777" w:rsidR="00523F81" w:rsidRPr="00957229" w:rsidRDefault="00A60195" w:rsidP="0078190D">
            <w:pPr>
              <w:pStyle w:val="InstructionsText"/>
              <w:suppressAutoHyphens/>
              <w:rPr>
                <w:rStyle w:val="InstructionsTabelleText"/>
                <w:rFonts w:ascii="Times New Roman" w:hAnsi="Times New Roman"/>
                <w:b/>
                <w:bCs/>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7</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xml:space="preserve">Wederzijdse deelnemingen in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w:t>
            </w:r>
          </w:p>
          <w:p w14:paraId="1C3DE5E3" w14:textId="36BD75FD" w:rsidR="00523F81" w:rsidRPr="00957229" w:rsidRDefault="00BB22D4"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56</w:t>
            </w:r>
            <w:r w:rsidRPr="00957229">
              <w:rPr>
                <w:rStyle w:val="InstructionsTabelleText"/>
                <w:rFonts w:ascii="Times New Roman" w:hAnsi="Times New Roman"/>
                <w:sz w:val="24"/>
              </w:rPr>
              <w:t xml:space="preserve">, onder b), artikel </w:t>
            </w:r>
            <w:r w:rsidRPr="009C4F8D">
              <w:rPr>
                <w:rStyle w:val="InstructionsTabelleText"/>
                <w:rFonts w:ascii="Times New Roman" w:hAnsi="Times New Roman"/>
                <w:sz w:val="24"/>
              </w:rPr>
              <w:t>474</w:t>
            </w:r>
            <w:r w:rsidRPr="00957229">
              <w:rPr>
                <w:rStyle w:val="InstructionsTabelleText"/>
                <w:rFonts w:ascii="Times New Roman" w:hAnsi="Times New Roman"/>
                <w:sz w:val="24"/>
              </w:rPr>
              <w:t xml:space="preserve">, artikel </w:t>
            </w:r>
            <w:r w:rsidRPr="009C4F8D">
              <w:rPr>
                <w:rStyle w:val="InstructionsTabelleText"/>
                <w:rFonts w:ascii="Times New Roman" w:hAnsi="Times New Roman"/>
                <w:sz w:val="24"/>
              </w:rPr>
              <w:t>475</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3</w:t>
            </w:r>
            <w:r w:rsidRPr="00957229">
              <w:rPr>
                <w:rStyle w:val="InstructionsTabelleText"/>
                <w:rFonts w:ascii="Times New Roman" w:hAnsi="Times New Roman"/>
                <w:sz w:val="24"/>
              </w:rPr>
              <w:t xml:space="preserve">, en artikel </w:t>
            </w:r>
            <w:r w:rsidRPr="009C4F8D">
              <w:rPr>
                <w:rStyle w:val="InstructionsTabelleText"/>
                <w:rFonts w:ascii="Times New Roman" w:hAnsi="Times New Roman"/>
                <w:sz w:val="24"/>
              </w:rPr>
              <w:t>478</w:t>
            </w:r>
            <w:r w:rsidRPr="00957229">
              <w:rPr>
                <w:rStyle w:val="InstructionsTabelleText"/>
                <w:rFonts w:ascii="Times New Roman" w:hAnsi="Times New Roman"/>
                <w:sz w:val="24"/>
              </w:rPr>
              <w:t xml:space="preserve"> VKV</w:t>
            </w:r>
          </w:p>
          <w:p w14:paraId="0DA8E9D8" w14:textId="26B00297" w:rsidR="00523F81" w:rsidRPr="00957229" w:rsidRDefault="00A60195"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 de oorspronkelijke aftrekking overeenkomstig artikel </w:t>
            </w:r>
            <w:r w:rsidRPr="009C4F8D">
              <w:rPr>
                <w:rStyle w:val="InstructionsTabelleText"/>
                <w:rFonts w:ascii="Times New Roman" w:hAnsi="Times New Roman"/>
                <w:sz w:val="24"/>
              </w:rPr>
              <w:t>56</w:t>
            </w:r>
            <w:r w:rsidRPr="00957229">
              <w:rPr>
                <w:rStyle w:val="InstructionsTabelleText"/>
                <w:rFonts w:ascii="Times New Roman" w:hAnsi="Times New Roman"/>
                <w:sz w:val="24"/>
              </w:rPr>
              <w:t>, onder b), VKV.</w:t>
            </w:r>
          </w:p>
        </w:tc>
      </w:tr>
      <w:tr w:rsidR="00523F81" w:rsidRPr="00957229" w14:paraId="325C3B8D" w14:textId="77777777" w:rsidTr="00672D2A">
        <w:tc>
          <w:tcPr>
            <w:tcW w:w="1012" w:type="dxa"/>
          </w:tcPr>
          <w:p w14:paraId="6F8955C8" w14:textId="77777777" w:rsidR="00523F81" w:rsidRPr="00957229" w:rsidDel="00E41E4F" w:rsidRDefault="00A60195"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290</w:t>
            </w:r>
          </w:p>
        </w:tc>
        <w:tc>
          <w:tcPr>
            <w:tcW w:w="7478" w:type="dxa"/>
          </w:tcPr>
          <w:p w14:paraId="02ACD2BF" w14:textId="77777777" w:rsidR="00523F81" w:rsidRPr="00957229" w:rsidRDefault="00A60195"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7</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Wederzijdse deelnemingen in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 van entiteiten uit de financiële sector waarin de instelling geen aanzienlijke deelneming heeft</w:t>
            </w:r>
          </w:p>
          <w:p w14:paraId="3B1D8AE1" w14:textId="77777777" w:rsidR="00523F81" w:rsidRPr="00957229" w:rsidRDefault="00BB22D4"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56</w:t>
            </w:r>
            <w:r w:rsidRPr="00957229">
              <w:rPr>
                <w:rStyle w:val="InstructionsTabelleText"/>
                <w:rFonts w:ascii="Times New Roman" w:hAnsi="Times New Roman"/>
                <w:sz w:val="24"/>
              </w:rPr>
              <w:t xml:space="preserve">, onder b), artikel </w:t>
            </w:r>
            <w:r w:rsidRPr="009C4F8D">
              <w:rPr>
                <w:rStyle w:val="InstructionsTabelleText"/>
                <w:rFonts w:ascii="Times New Roman" w:hAnsi="Times New Roman"/>
                <w:sz w:val="24"/>
              </w:rPr>
              <w:t>474</w:t>
            </w:r>
            <w:r w:rsidRPr="00957229">
              <w:rPr>
                <w:rStyle w:val="InstructionsTabelleText"/>
                <w:rFonts w:ascii="Times New Roman" w:hAnsi="Times New Roman"/>
                <w:sz w:val="24"/>
              </w:rPr>
              <w:t xml:space="preserve">, artikel </w:t>
            </w:r>
            <w:r w:rsidRPr="009C4F8D">
              <w:rPr>
                <w:rStyle w:val="InstructionsTabelleText"/>
                <w:rFonts w:ascii="Times New Roman" w:hAnsi="Times New Roman"/>
                <w:sz w:val="24"/>
              </w:rPr>
              <w:t>475</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3</w:t>
            </w:r>
            <w:r w:rsidRPr="00957229">
              <w:rPr>
                <w:rStyle w:val="InstructionsTabelleText"/>
                <w:rFonts w:ascii="Times New Roman" w:hAnsi="Times New Roman"/>
                <w:sz w:val="24"/>
              </w:rPr>
              <w:t xml:space="preserve">, onder a), en artikel </w:t>
            </w:r>
            <w:r w:rsidRPr="009C4F8D">
              <w:rPr>
                <w:rStyle w:val="InstructionsTabelleText"/>
                <w:rFonts w:ascii="Times New Roman" w:hAnsi="Times New Roman"/>
                <w:sz w:val="24"/>
              </w:rPr>
              <w:t>478</w:t>
            </w:r>
            <w:r w:rsidRPr="00957229">
              <w:rPr>
                <w:rStyle w:val="InstructionsTabelleText"/>
                <w:rFonts w:ascii="Times New Roman" w:hAnsi="Times New Roman"/>
                <w:sz w:val="24"/>
              </w:rPr>
              <w:t xml:space="preserve"> VKV</w:t>
            </w:r>
          </w:p>
          <w:p w14:paraId="14C3B0A4" w14:textId="5767B5AE" w:rsidR="00523F81" w:rsidRPr="00957229" w:rsidRDefault="00A60195"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 het resterende bedrag overeenkomstig artikel </w:t>
            </w:r>
            <w:r w:rsidRPr="009C4F8D">
              <w:rPr>
                <w:rStyle w:val="InstructionsTabelleText"/>
                <w:rFonts w:ascii="Times New Roman" w:hAnsi="Times New Roman"/>
                <w:sz w:val="24"/>
              </w:rPr>
              <w:t>475</w:t>
            </w:r>
            <w:r w:rsidRPr="00957229">
              <w:rPr>
                <w:rStyle w:val="InstructionsTabelleText"/>
                <w:rFonts w:ascii="Times New Roman" w:hAnsi="Times New Roman"/>
                <w:sz w:val="24"/>
              </w:rPr>
              <w:t>, lid</w:t>
            </w:r>
            <w:r w:rsidR="00957229">
              <w:rPr>
                <w:rStyle w:val="InstructionsTabelleText"/>
                <w:rFonts w:ascii="Times New Roman" w:hAnsi="Times New Roman"/>
                <w:sz w:val="24"/>
              </w:rPr>
              <w:t xml:space="preserve"> </w:t>
            </w:r>
            <w:r w:rsidRPr="009C4F8D">
              <w:rPr>
                <w:rStyle w:val="InstructionsTabelleText"/>
                <w:rFonts w:ascii="Times New Roman" w:hAnsi="Times New Roman"/>
                <w:sz w:val="24"/>
              </w:rPr>
              <w:t>3</w:t>
            </w:r>
            <w:r w:rsidRPr="00957229">
              <w:rPr>
                <w:rStyle w:val="InstructionsTabelleText"/>
                <w:rFonts w:ascii="Times New Roman" w:hAnsi="Times New Roman"/>
                <w:sz w:val="24"/>
              </w:rPr>
              <w:t>, VKV.</w:t>
            </w:r>
          </w:p>
        </w:tc>
      </w:tr>
      <w:tr w:rsidR="00523F81" w:rsidRPr="00957229" w14:paraId="1EB2D1E2" w14:textId="77777777" w:rsidTr="00672D2A">
        <w:tc>
          <w:tcPr>
            <w:tcW w:w="1012" w:type="dxa"/>
          </w:tcPr>
          <w:p w14:paraId="17655E00" w14:textId="77777777" w:rsidR="00523F81" w:rsidRPr="00957229" w:rsidDel="00E41E4F" w:rsidRDefault="00A60195"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300</w:t>
            </w:r>
          </w:p>
        </w:tc>
        <w:tc>
          <w:tcPr>
            <w:tcW w:w="7478" w:type="dxa"/>
          </w:tcPr>
          <w:p w14:paraId="26D3EE4F" w14:textId="77777777" w:rsidR="00523F81" w:rsidRPr="00957229" w:rsidRDefault="00A60195"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7</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xml:space="preserve">Wederzijdse deelnemingen in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 van entiteiten uit de financiële sector waarin de instelling een aanzienlijke deelneming heeft</w:t>
            </w:r>
          </w:p>
          <w:p w14:paraId="2B6A0B0B" w14:textId="77777777" w:rsidR="00523F81" w:rsidRPr="00957229" w:rsidRDefault="00BB22D4"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56</w:t>
            </w:r>
            <w:r w:rsidRPr="00957229">
              <w:rPr>
                <w:rStyle w:val="InstructionsTabelleText"/>
                <w:rFonts w:ascii="Times New Roman" w:hAnsi="Times New Roman"/>
                <w:sz w:val="24"/>
              </w:rPr>
              <w:t xml:space="preserve">, onder b), artikel </w:t>
            </w:r>
            <w:r w:rsidRPr="009C4F8D">
              <w:rPr>
                <w:rStyle w:val="InstructionsTabelleText"/>
                <w:rFonts w:ascii="Times New Roman" w:hAnsi="Times New Roman"/>
                <w:sz w:val="24"/>
              </w:rPr>
              <w:t>474</w:t>
            </w:r>
            <w:r w:rsidRPr="00957229">
              <w:rPr>
                <w:rStyle w:val="InstructionsTabelleText"/>
                <w:rFonts w:ascii="Times New Roman" w:hAnsi="Times New Roman"/>
                <w:sz w:val="24"/>
              </w:rPr>
              <w:t xml:space="preserve">, artikel </w:t>
            </w:r>
            <w:r w:rsidRPr="009C4F8D">
              <w:rPr>
                <w:rStyle w:val="InstructionsTabelleText"/>
                <w:rFonts w:ascii="Times New Roman" w:hAnsi="Times New Roman"/>
                <w:sz w:val="24"/>
              </w:rPr>
              <w:t>475</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3</w:t>
            </w:r>
            <w:r w:rsidRPr="00957229">
              <w:rPr>
                <w:rStyle w:val="InstructionsTabelleText"/>
                <w:rFonts w:ascii="Times New Roman" w:hAnsi="Times New Roman"/>
                <w:sz w:val="24"/>
              </w:rPr>
              <w:t xml:space="preserve">, onder b), en artikel </w:t>
            </w:r>
            <w:r w:rsidRPr="009C4F8D">
              <w:rPr>
                <w:rStyle w:val="InstructionsTabelleText"/>
                <w:rFonts w:ascii="Times New Roman" w:hAnsi="Times New Roman"/>
                <w:sz w:val="24"/>
              </w:rPr>
              <w:t>478</w:t>
            </w:r>
            <w:r w:rsidRPr="00957229">
              <w:rPr>
                <w:rStyle w:val="InstructionsTabelleText"/>
                <w:rFonts w:ascii="Times New Roman" w:hAnsi="Times New Roman"/>
                <w:sz w:val="24"/>
              </w:rPr>
              <w:t xml:space="preserve"> VKV</w:t>
            </w:r>
          </w:p>
          <w:p w14:paraId="26A4E35B" w14:textId="7F47DE00" w:rsidR="00523F81" w:rsidRPr="00957229" w:rsidRDefault="00A60195"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 het resterende bedrag overeenkomstig artikel </w:t>
            </w:r>
            <w:r w:rsidRPr="009C4F8D">
              <w:rPr>
                <w:rStyle w:val="InstructionsTabelleText"/>
                <w:rFonts w:ascii="Times New Roman" w:hAnsi="Times New Roman"/>
                <w:sz w:val="24"/>
              </w:rPr>
              <w:t>475</w:t>
            </w:r>
            <w:r w:rsidRPr="00957229">
              <w:rPr>
                <w:rStyle w:val="InstructionsTabelleText"/>
                <w:rFonts w:ascii="Times New Roman" w:hAnsi="Times New Roman"/>
                <w:sz w:val="24"/>
              </w:rPr>
              <w:t>, lid</w:t>
            </w:r>
            <w:r w:rsidR="00957229">
              <w:rPr>
                <w:rStyle w:val="InstructionsTabelleText"/>
                <w:rFonts w:ascii="Times New Roman" w:hAnsi="Times New Roman"/>
                <w:sz w:val="24"/>
              </w:rPr>
              <w:t xml:space="preserve"> </w:t>
            </w:r>
            <w:r w:rsidRPr="009C4F8D">
              <w:rPr>
                <w:rStyle w:val="InstructionsTabelleText"/>
                <w:rFonts w:ascii="Times New Roman" w:hAnsi="Times New Roman"/>
                <w:sz w:val="24"/>
              </w:rPr>
              <w:t>3</w:t>
            </w:r>
            <w:r w:rsidRPr="00957229">
              <w:rPr>
                <w:rStyle w:val="InstructionsTabelleText"/>
                <w:rFonts w:ascii="Times New Roman" w:hAnsi="Times New Roman"/>
                <w:sz w:val="24"/>
              </w:rPr>
              <w:t>, VKV.</w:t>
            </w:r>
          </w:p>
        </w:tc>
      </w:tr>
      <w:tr w:rsidR="00523F81" w:rsidRPr="00957229" w14:paraId="7B23C126" w14:textId="77777777" w:rsidTr="00672D2A">
        <w:tc>
          <w:tcPr>
            <w:tcW w:w="1012" w:type="dxa"/>
          </w:tcPr>
          <w:p w14:paraId="4D2A8AF1" w14:textId="77777777" w:rsidR="00523F81" w:rsidRPr="00957229" w:rsidDel="00E41E4F" w:rsidRDefault="00A60195"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310</w:t>
            </w:r>
          </w:p>
        </w:tc>
        <w:tc>
          <w:tcPr>
            <w:tcW w:w="7478" w:type="dxa"/>
          </w:tcPr>
          <w:p w14:paraId="74211019" w14:textId="77777777" w:rsidR="00523F81" w:rsidRPr="00957229" w:rsidRDefault="00A60195"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7</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 xml:space="preserve">Wederzijdse deelnemingen in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w:t>
            </w:r>
          </w:p>
          <w:p w14:paraId="3373730A" w14:textId="5ACDB7ED" w:rsidR="00523F81" w:rsidRPr="00957229" w:rsidRDefault="00BB22D4"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66</w:t>
            </w:r>
            <w:r w:rsidRPr="00957229">
              <w:rPr>
                <w:rStyle w:val="InstructionsTabelleText"/>
                <w:rFonts w:ascii="Times New Roman" w:hAnsi="Times New Roman"/>
                <w:sz w:val="24"/>
              </w:rPr>
              <w:t xml:space="preserve">, onder b), artikel </w:t>
            </w:r>
            <w:r w:rsidRPr="009C4F8D">
              <w:rPr>
                <w:rStyle w:val="InstructionsTabelleText"/>
                <w:rFonts w:ascii="Times New Roman" w:hAnsi="Times New Roman"/>
                <w:sz w:val="24"/>
              </w:rPr>
              <w:t>476</w:t>
            </w:r>
            <w:r w:rsidRPr="00957229">
              <w:rPr>
                <w:rStyle w:val="InstructionsTabelleText"/>
                <w:rFonts w:ascii="Times New Roman" w:hAnsi="Times New Roman"/>
                <w:sz w:val="24"/>
              </w:rPr>
              <w:t xml:space="preserve">, artikel </w:t>
            </w:r>
            <w:r w:rsidRPr="009C4F8D">
              <w:rPr>
                <w:rStyle w:val="InstructionsTabelleText"/>
                <w:rFonts w:ascii="Times New Roman" w:hAnsi="Times New Roman"/>
                <w:sz w:val="24"/>
              </w:rPr>
              <w:t>477</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3</w:t>
            </w:r>
            <w:r w:rsidRPr="00957229">
              <w:rPr>
                <w:rStyle w:val="InstructionsTabelleText"/>
                <w:rFonts w:ascii="Times New Roman" w:hAnsi="Times New Roman"/>
                <w:sz w:val="24"/>
              </w:rPr>
              <w:t xml:space="preserve">, en artikel </w:t>
            </w:r>
            <w:r w:rsidRPr="009C4F8D">
              <w:rPr>
                <w:rStyle w:val="InstructionsTabelleText"/>
                <w:rFonts w:ascii="Times New Roman" w:hAnsi="Times New Roman"/>
                <w:sz w:val="24"/>
              </w:rPr>
              <w:t>478</w:t>
            </w:r>
            <w:r w:rsidRPr="00957229">
              <w:rPr>
                <w:rStyle w:val="InstructionsTabelleText"/>
                <w:rFonts w:ascii="Times New Roman" w:hAnsi="Times New Roman"/>
                <w:sz w:val="24"/>
              </w:rPr>
              <w:t xml:space="preserve"> VKV</w:t>
            </w:r>
          </w:p>
          <w:p w14:paraId="6F110618" w14:textId="50E81A9F" w:rsidR="00523F81" w:rsidRPr="00957229" w:rsidRDefault="00A60195"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w:t>
            </w:r>
            <w:r w:rsidRPr="00957229">
              <w:t xml:space="preserve"> </w:t>
            </w:r>
            <w:r w:rsidRPr="00957229">
              <w:rPr>
                <w:rStyle w:val="InstructionsTabelleText"/>
                <w:rFonts w:ascii="Times New Roman" w:hAnsi="Times New Roman"/>
                <w:sz w:val="24"/>
              </w:rPr>
              <w:t>de oorspronkelijke aftrekking overeenkomstig artikel </w:t>
            </w:r>
            <w:r w:rsidRPr="009C4F8D">
              <w:rPr>
                <w:rStyle w:val="InstructionsTabelleText"/>
                <w:rFonts w:ascii="Times New Roman" w:hAnsi="Times New Roman"/>
                <w:sz w:val="24"/>
              </w:rPr>
              <w:t>66</w:t>
            </w:r>
            <w:r w:rsidRPr="00957229">
              <w:rPr>
                <w:rStyle w:val="InstructionsTabelleText"/>
                <w:rFonts w:ascii="Times New Roman" w:hAnsi="Times New Roman"/>
                <w:sz w:val="24"/>
              </w:rPr>
              <w:t>, onder b), VKV.</w:t>
            </w:r>
          </w:p>
        </w:tc>
      </w:tr>
      <w:tr w:rsidR="00523F81" w:rsidRPr="00957229" w14:paraId="3EBCC695" w14:textId="77777777" w:rsidTr="00672D2A">
        <w:tc>
          <w:tcPr>
            <w:tcW w:w="1012" w:type="dxa"/>
          </w:tcPr>
          <w:p w14:paraId="25B5C784" w14:textId="77777777" w:rsidR="00523F81" w:rsidRPr="00957229" w:rsidDel="00E41E4F" w:rsidRDefault="00A60195"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320</w:t>
            </w:r>
          </w:p>
        </w:tc>
        <w:tc>
          <w:tcPr>
            <w:tcW w:w="7478" w:type="dxa"/>
          </w:tcPr>
          <w:p w14:paraId="49B3DE68" w14:textId="77777777" w:rsidR="00523F81" w:rsidRPr="00957229" w:rsidRDefault="00A60195" w:rsidP="0078190D">
            <w:pPr>
              <w:pStyle w:val="InstructionsText"/>
              <w:suppressAutoHyphens/>
              <w:rPr>
                <w:rStyle w:val="InstructionsTabelleText"/>
                <w:rFonts w:ascii="Times New Roman" w:hAnsi="Times New Roman"/>
                <w:b/>
                <w:bCs/>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7</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Wederzijdse deelnemingen in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 van entiteiten uit de financiële sector waarin de instelling geen aanzienlijke deelneming heeft</w:t>
            </w:r>
          </w:p>
          <w:p w14:paraId="14681240" w14:textId="735235DA" w:rsidR="00523F81" w:rsidRPr="00957229" w:rsidRDefault="00BB22D4"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66</w:t>
            </w:r>
            <w:r w:rsidRPr="00957229">
              <w:rPr>
                <w:rStyle w:val="InstructionsTabelleText"/>
                <w:rFonts w:ascii="Times New Roman" w:hAnsi="Times New Roman"/>
                <w:sz w:val="24"/>
              </w:rPr>
              <w:t xml:space="preserve">, onder b), artikel </w:t>
            </w:r>
            <w:r w:rsidRPr="009C4F8D">
              <w:rPr>
                <w:rStyle w:val="InstructionsTabelleText"/>
                <w:rFonts w:ascii="Times New Roman" w:hAnsi="Times New Roman"/>
                <w:sz w:val="24"/>
              </w:rPr>
              <w:t>476</w:t>
            </w:r>
            <w:r w:rsidRPr="00957229">
              <w:rPr>
                <w:rStyle w:val="InstructionsTabelleText"/>
                <w:rFonts w:ascii="Times New Roman" w:hAnsi="Times New Roman"/>
                <w:sz w:val="24"/>
              </w:rPr>
              <w:t xml:space="preserve">, artikel </w:t>
            </w:r>
            <w:r w:rsidRPr="009C4F8D">
              <w:rPr>
                <w:rStyle w:val="InstructionsTabelleText"/>
                <w:rFonts w:ascii="Times New Roman" w:hAnsi="Times New Roman"/>
                <w:sz w:val="24"/>
              </w:rPr>
              <w:t>477</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3</w:t>
            </w:r>
            <w:r w:rsidRPr="00957229">
              <w:rPr>
                <w:rStyle w:val="InstructionsTabelleText"/>
                <w:rFonts w:ascii="Times New Roman" w:hAnsi="Times New Roman"/>
                <w:sz w:val="24"/>
              </w:rPr>
              <w:t xml:space="preserve">, onder a), en artikel </w:t>
            </w:r>
            <w:r w:rsidRPr="009C4F8D">
              <w:rPr>
                <w:rStyle w:val="InstructionsTabelleText"/>
                <w:rFonts w:ascii="Times New Roman" w:hAnsi="Times New Roman"/>
                <w:sz w:val="24"/>
              </w:rPr>
              <w:t>478</w:t>
            </w:r>
            <w:r w:rsidRPr="00957229">
              <w:rPr>
                <w:rStyle w:val="InstructionsTabelleText"/>
                <w:rFonts w:ascii="Times New Roman" w:hAnsi="Times New Roman"/>
                <w:sz w:val="24"/>
              </w:rPr>
              <w:t xml:space="preserve"> VKV</w:t>
            </w:r>
          </w:p>
          <w:p w14:paraId="0DC44CA3" w14:textId="0F5FC2AD" w:rsidR="00523F81" w:rsidRPr="00957229" w:rsidRDefault="00A60195"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 het resterende bedrag overeenkomstig artikel </w:t>
            </w:r>
            <w:r w:rsidRPr="009C4F8D">
              <w:rPr>
                <w:rStyle w:val="InstructionsTabelleText"/>
                <w:rFonts w:ascii="Times New Roman" w:hAnsi="Times New Roman"/>
                <w:sz w:val="24"/>
              </w:rPr>
              <w:t>477</w:t>
            </w:r>
            <w:r w:rsidRPr="00957229">
              <w:rPr>
                <w:rStyle w:val="InstructionsTabelleText"/>
                <w:rFonts w:ascii="Times New Roman" w:hAnsi="Times New Roman"/>
                <w:sz w:val="24"/>
              </w:rPr>
              <w:t>, lid</w:t>
            </w:r>
            <w:r w:rsidR="00957229">
              <w:rPr>
                <w:rStyle w:val="InstructionsTabelleText"/>
                <w:rFonts w:ascii="Times New Roman" w:hAnsi="Times New Roman"/>
                <w:sz w:val="24"/>
              </w:rPr>
              <w:t xml:space="preserve"> </w:t>
            </w:r>
            <w:r w:rsidRPr="009C4F8D">
              <w:rPr>
                <w:rStyle w:val="InstructionsTabelleText"/>
                <w:rFonts w:ascii="Times New Roman" w:hAnsi="Times New Roman"/>
                <w:sz w:val="24"/>
              </w:rPr>
              <w:t>3</w:t>
            </w:r>
            <w:r w:rsidRPr="00957229">
              <w:rPr>
                <w:rStyle w:val="InstructionsTabelleText"/>
                <w:rFonts w:ascii="Times New Roman" w:hAnsi="Times New Roman"/>
                <w:sz w:val="24"/>
              </w:rPr>
              <w:t>, VKV.</w:t>
            </w:r>
          </w:p>
        </w:tc>
      </w:tr>
      <w:tr w:rsidR="00523F81" w:rsidRPr="00957229" w14:paraId="3385AA1F" w14:textId="77777777" w:rsidTr="00672D2A">
        <w:tc>
          <w:tcPr>
            <w:tcW w:w="1012" w:type="dxa"/>
          </w:tcPr>
          <w:p w14:paraId="6B1B12E6" w14:textId="77777777" w:rsidR="00523F81" w:rsidRPr="00957229" w:rsidDel="00E41E4F" w:rsidRDefault="00A60195"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330</w:t>
            </w:r>
          </w:p>
        </w:tc>
        <w:tc>
          <w:tcPr>
            <w:tcW w:w="7478" w:type="dxa"/>
          </w:tcPr>
          <w:p w14:paraId="08B0FA6B" w14:textId="77777777" w:rsidR="00523F81" w:rsidRPr="00957229" w:rsidRDefault="00A60195"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7</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xml:space="preserve">Wederzijdse deelnemingen in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 van entiteiten uit de financiële sector waarin de instelling een aanzienlijke deelneming heeft</w:t>
            </w:r>
          </w:p>
          <w:p w14:paraId="08838DE7" w14:textId="7E291910" w:rsidR="00523F81" w:rsidRPr="00957229" w:rsidRDefault="00BB22D4"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66</w:t>
            </w:r>
            <w:r w:rsidRPr="00957229">
              <w:rPr>
                <w:rStyle w:val="InstructionsTabelleText"/>
                <w:rFonts w:ascii="Times New Roman" w:hAnsi="Times New Roman"/>
                <w:sz w:val="24"/>
              </w:rPr>
              <w:t xml:space="preserve">, onder b), artikel </w:t>
            </w:r>
            <w:r w:rsidRPr="009C4F8D">
              <w:rPr>
                <w:rStyle w:val="InstructionsTabelleText"/>
                <w:rFonts w:ascii="Times New Roman" w:hAnsi="Times New Roman"/>
                <w:sz w:val="24"/>
              </w:rPr>
              <w:t>476</w:t>
            </w:r>
            <w:r w:rsidRPr="00957229">
              <w:rPr>
                <w:rStyle w:val="InstructionsTabelleText"/>
                <w:rFonts w:ascii="Times New Roman" w:hAnsi="Times New Roman"/>
                <w:sz w:val="24"/>
              </w:rPr>
              <w:t xml:space="preserve">, artikel </w:t>
            </w:r>
            <w:r w:rsidRPr="009C4F8D">
              <w:rPr>
                <w:rStyle w:val="InstructionsTabelleText"/>
                <w:rFonts w:ascii="Times New Roman" w:hAnsi="Times New Roman"/>
                <w:sz w:val="24"/>
              </w:rPr>
              <w:t>477</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3</w:t>
            </w:r>
            <w:r w:rsidRPr="00957229">
              <w:rPr>
                <w:rStyle w:val="InstructionsTabelleText"/>
                <w:rFonts w:ascii="Times New Roman" w:hAnsi="Times New Roman"/>
                <w:sz w:val="24"/>
              </w:rPr>
              <w:t xml:space="preserve">, onder a), en artikel </w:t>
            </w:r>
            <w:r w:rsidRPr="009C4F8D">
              <w:rPr>
                <w:rStyle w:val="InstructionsTabelleText"/>
                <w:rFonts w:ascii="Times New Roman" w:hAnsi="Times New Roman"/>
                <w:sz w:val="24"/>
              </w:rPr>
              <w:t>478</w:t>
            </w:r>
            <w:r w:rsidRPr="00957229">
              <w:rPr>
                <w:rStyle w:val="InstructionsTabelleText"/>
                <w:rFonts w:ascii="Times New Roman" w:hAnsi="Times New Roman"/>
                <w:sz w:val="24"/>
              </w:rPr>
              <w:t xml:space="preserve"> VKV</w:t>
            </w:r>
          </w:p>
          <w:p w14:paraId="00F78A6A" w14:textId="3256BF7C" w:rsidR="00523F81" w:rsidRPr="00957229" w:rsidRDefault="00A60195"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 het resterende bedrag overeenkomstig artikel </w:t>
            </w:r>
            <w:r w:rsidRPr="009C4F8D">
              <w:rPr>
                <w:rStyle w:val="InstructionsTabelleText"/>
                <w:rFonts w:ascii="Times New Roman" w:hAnsi="Times New Roman"/>
                <w:sz w:val="24"/>
              </w:rPr>
              <w:t>477</w:t>
            </w:r>
            <w:r w:rsidRPr="00957229">
              <w:rPr>
                <w:rStyle w:val="InstructionsTabelleText"/>
                <w:rFonts w:ascii="Times New Roman" w:hAnsi="Times New Roman"/>
                <w:sz w:val="24"/>
              </w:rPr>
              <w:t>, lid</w:t>
            </w:r>
            <w:r w:rsidR="00957229">
              <w:rPr>
                <w:rStyle w:val="InstructionsTabelleText"/>
                <w:rFonts w:ascii="Times New Roman" w:hAnsi="Times New Roman"/>
                <w:sz w:val="24"/>
              </w:rPr>
              <w:t xml:space="preserve"> </w:t>
            </w:r>
            <w:r w:rsidRPr="009C4F8D">
              <w:rPr>
                <w:rStyle w:val="InstructionsTabelleText"/>
                <w:rFonts w:ascii="Times New Roman" w:hAnsi="Times New Roman"/>
                <w:sz w:val="24"/>
              </w:rPr>
              <w:t>3</w:t>
            </w:r>
            <w:r w:rsidRPr="00957229">
              <w:rPr>
                <w:rStyle w:val="InstructionsTabelleText"/>
                <w:rFonts w:ascii="Times New Roman" w:hAnsi="Times New Roman"/>
                <w:sz w:val="24"/>
              </w:rPr>
              <w:t>, VKV.</w:t>
            </w:r>
          </w:p>
        </w:tc>
      </w:tr>
      <w:tr w:rsidR="00523F81" w:rsidRPr="00957229" w14:paraId="63CDFA28" w14:textId="77777777" w:rsidTr="00672D2A">
        <w:tc>
          <w:tcPr>
            <w:tcW w:w="1012" w:type="dxa"/>
          </w:tcPr>
          <w:p w14:paraId="29DC4826" w14:textId="77777777" w:rsidR="00523F81" w:rsidRPr="00957229" w:rsidDel="00E41E4F" w:rsidRDefault="00A60195"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340</w:t>
            </w:r>
          </w:p>
        </w:tc>
        <w:tc>
          <w:tcPr>
            <w:tcW w:w="7478" w:type="dxa"/>
          </w:tcPr>
          <w:p w14:paraId="02C89377" w14:textId="77777777" w:rsidR="00523F81" w:rsidRPr="00957229" w:rsidRDefault="00A60195" w:rsidP="0078190D">
            <w:pPr>
              <w:pStyle w:val="InstructionsText"/>
              <w:suppressAutoHyphens/>
              <w:rPr>
                <w:rStyle w:val="InstructionsTabelleText"/>
                <w:rFonts w:ascii="Times New Roman" w:hAnsi="Times New Roman"/>
                <w:b/>
                <w:bCs/>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8</w:t>
            </w:r>
            <w:r w:rsidRPr="00957229">
              <w:rPr>
                <w:rStyle w:val="InstructionsTabelleberschrift"/>
                <w:rFonts w:ascii="Times New Roman" w:hAnsi="Times New Roman"/>
                <w:sz w:val="24"/>
              </w:rPr>
              <w:tab/>
              <w:t>Eigenvermogensinstrumenten van entiteiten uit de financiële sector waarin de instelling geen aanzienlijke deelneming heeft</w:t>
            </w:r>
          </w:p>
        </w:tc>
      </w:tr>
      <w:tr w:rsidR="00523F81" w:rsidRPr="00957229" w14:paraId="75EFB10E" w14:textId="77777777" w:rsidTr="00672D2A">
        <w:tc>
          <w:tcPr>
            <w:tcW w:w="1012" w:type="dxa"/>
          </w:tcPr>
          <w:p w14:paraId="7002C262" w14:textId="77777777" w:rsidR="00523F81" w:rsidRPr="00957229" w:rsidDel="00E41E4F" w:rsidRDefault="00A60195"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350</w:t>
            </w:r>
          </w:p>
        </w:tc>
        <w:tc>
          <w:tcPr>
            <w:tcW w:w="7478" w:type="dxa"/>
          </w:tcPr>
          <w:p w14:paraId="34E82DB3" w14:textId="77777777" w:rsidR="00523F81" w:rsidRPr="00957229" w:rsidRDefault="00A60195"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8</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-kernkapitaalinstrumenten van entiteiten uit de financiële sector waarin de instelling geen aanzienlijke deelneming heeft</w:t>
            </w:r>
          </w:p>
          <w:p w14:paraId="4A2E0EDC" w14:textId="2584F7F6" w:rsidR="00523F81" w:rsidRPr="00957229" w:rsidRDefault="00BB22D4"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36</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onder h), artikel </w:t>
            </w:r>
            <w:r w:rsidRPr="009C4F8D">
              <w:rPr>
                <w:rStyle w:val="InstructionsTabelleText"/>
                <w:rFonts w:ascii="Times New Roman" w:hAnsi="Times New Roman"/>
                <w:sz w:val="24"/>
              </w:rPr>
              <w:t>469</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artikel </w:t>
            </w:r>
            <w:r w:rsidRPr="009C4F8D">
              <w:rPr>
                <w:rStyle w:val="InstructionsTabelleText"/>
                <w:rFonts w:ascii="Times New Roman" w:hAnsi="Times New Roman"/>
                <w:sz w:val="24"/>
              </w:rPr>
              <w:t>472</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10</w:t>
            </w:r>
            <w:r w:rsidRPr="00957229">
              <w:rPr>
                <w:rStyle w:val="InstructionsTabelleText"/>
                <w:rFonts w:ascii="Times New Roman" w:hAnsi="Times New Roman"/>
                <w:sz w:val="24"/>
              </w:rPr>
              <w:t xml:space="preserve">, en artikel </w:t>
            </w:r>
            <w:r w:rsidRPr="009C4F8D">
              <w:rPr>
                <w:rStyle w:val="InstructionsTabelleText"/>
                <w:rFonts w:ascii="Times New Roman" w:hAnsi="Times New Roman"/>
                <w:sz w:val="24"/>
              </w:rPr>
              <w:t>478</w:t>
            </w:r>
            <w:r w:rsidRPr="00957229">
              <w:rPr>
                <w:rStyle w:val="InstructionsTabelleText"/>
                <w:rFonts w:ascii="Times New Roman" w:hAnsi="Times New Roman"/>
                <w:sz w:val="24"/>
              </w:rPr>
              <w:t xml:space="preserve"> VKV</w:t>
            </w:r>
          </w:p>
          <w:p w14:paraId="63FCD7CD" w14:textId="3D708189" w:rsidR="00523F81" w:rsidRPr="00957229" w:rsidRDefault="00A60195"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 de oorspronkelijke aftrekking overeenkomstig artikel </w:t>
            </w:r>
            <w:r w:rsidRPr="009C4F8D">
              <w:rPr>
                <w:rStyle w:val="InstructionsTabelleText"/>
                <w:rFonts w:ascii="Times New Roman" w:hAnsi="Times New Roman"/>
                <w:sz w:val="24"/>
              </w:rPr>
              <w:t>36</w:t>
            </w:r>
            <w:r w:rsidRPr="00957229">
              <w:rPr>
                <w:rStyle w:val="InstructionsTabelleText"/>
                <w:rFonts w:ascii="Times New Roman" w:hAnsi="Times New Roman"/>
                <w:sz w:val="24"/>
              </w:rPr>
              <w:t>, lid</w:t>
            </w:r>
            <w:r w:rsidR="00957229">
              <w:rPr>
                <w:rStyle w:val="InstructionsTabelleText"/>
                <w:rFonts w:ascii="Times New Roman" w:hAnsi="Times New Roman"/>
                <w:sz w:val="24"/>
              </w:rPr>
              <w:t xml:space="preserve"> </w:t>
            </w:r>
            <w:r w:rsidRPr="009C4F8D">
              <w:rPr>
                <w:rStyle w:val="InstructionsTabelleText"/>
                <w:rFonts w:ascii="Times New Roman" w:hAnsi="Times New Roman"/>
                <w:sz w:val="24"/>
              </w:rPr>
              <w:t>1</w:t>
            </w:r>
            <w:r w:rsidRPr="00957229">
              <w:rPr>
                <w:rStyle w:val="InstructionsTabelleText"/>
                <w:rFonts w:ascii="Times New Roman" w:hAnsi="Times New Roman"/>
                <w:sz w:val="24"/>
              </w:rPr>
              <w:t>, onder h), VKV.</w:t>
            </w:r>
          </w:p>
        </w:tc>
      </w:tr>
      <w:tr w:rsidR="00523F81" w:rsidRPr="00957229" w14:paraId="4FDF3963" w14:textId="77777777" w:rsidTr="00672D2A">
        <w:tc>
          <w:tcPr>
            <w:tcW w:w="1012" w:type="dxa"/>
          </w:tcPr>
          <w:p w14:paraId="07686146" w14:textId="77777777" w:rsidR="00523F81" w:rsidRPr="00957229" w:rsidDel="00E41E4F" w:rsidRDefault="00A60195"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360</w:t>
            </w:r>
          </w:p>
        </w:tc>
        <w:tc>
          <w:tcPr>
            <w:tcW w:w="7478" w:type="dxa"/>
          </w:tcPr>
          <w:p w14:paraId="4A685F38" w14:textId="77777777" w:rsidR="00523F81" w:rsidRPr="00957229" w:rsidRDefault="00A60195"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8</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xml:space="preserve">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-kapitaalinstrumenten van entiteiten uit de financiële sector waarin de instelling geen aanzienlijke deelneming heeft</w:t>
            </w:r>
          </w:p>
          <w:p w14:paraId="2119C84E" w14:textId="6E109E0D" w:rsidR="00523F81" w:rsidRPr="00957229" w:rsidRDefault="00BB22D4"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56</w:t>
            </w:r>
            <w:r w:rsidRPr="00957229">
              <w:rPr>
                <w:rStyle w:val="InstructionsTabelleText"/>
                <w:rFonts w:ascii="Times New Roman" w:hAnsi="Times New Roman"/>
                <w:sz w:val="24"/>
              </w:rPr>
              <w:t xml:space="preserve">, onder c), artikel </w:t>
            </w:r>
            <w:r w:rsidRPr="009C4F8D">
              <w:rPr>
                <w:rStyle w:val="InstructionsTabelleText"/>
                <w:rFonts w:ascii="Times New Roman" w:hAnsi="Times New Roman"/>
                <w:sz w:val="24"/>
              </w:rPr>
              <w:t>474</w:t>
            </w:r>
            <w:r w:rsidRPr="00957229">
              <w:rPr>
                <w:rStyle w:val="InstructionsTabelleText"/>
                <w:rFonts w:ascii="Times New Roman" w:hAnsi="Times New Roman"/>
                <w:sz w:val="24"/>
              </w:rPr>
              <w:t xml:space="preserve">, artikel </w:t>
            </w:r>
            <w:r w:rsidRPr="009C4F8D">
              <w:rPr>
                <w:rStyle w:val="InstructionsTabelleText"/>
                <w:rFonts w:ascii="Times New Roman" w:hAnsi="Times New Roman"/>
                <w:sz w:val="24"/>
              </w:rPr>
              <w:t>475</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4</w:t>
            </w:r>
            <w:r w:rsidRPr="00957229">
              <w:rPr>
                <w:rStyle w:val="InstructionsTabelleText"/>
                <w:rFonts w:ascii="Times New Roman" w:hAnsi="Times New Roman"/>
                <w:sz w:val="24"/>
              </w:rPr>
              <w:t xml:space="preserve">, en artikel </w:t>
            </w:r>
            <w:r w:rsidRPr="009C4F8D">
              <w:rPr>
                <w:rStyle w:val="InstructionsTabelleText"/>
                <w:rFonts w:ascii="Times New Roman" w:hAnsi="Times New Roman"/>
                <w:sz w:val="24"/>
              </w:rPr>
              <w:t>478</w:t>
            </w:r>
            <w:r w:rsidRPr="00957229">
              <w:rPr>
                <w:rStyle w:val="InstructionsTabelleText"/>
                <w:rFonts w:ascii="Times New Roman" w:hAnsi="Times New Roman"/>
                <w:sz w:val="24"/>
              </w:rPr>
              <w:t xml:space="preserve"> VKV</w:t>
            </w:r>
          </w:p>
          <w:p w14:paraId="75260D75" w14:textId="303F222E" w:rsidR="00523F81" w:rsidRPr="00957229" w:rsidRDefault="00A60195"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 de oorspronkelijke aftrekking overeenkomstig artikel </w:t>
            </w:r>
            <w:r w:rsidRPr="009C4F8D">
              <w:rPr>
                <w:rStyle w:val="InstructionsTabelleText"/>
                <w:rFonts w:ascii="Times New Roman" w:hAnsi="Times New Roman"/>
                <w:sz w:val="24"/>
              </w:rPr>
              <w:t>56</w:t>
            </w:r>
            <w:r w:rsidRPr="00957229">
              <w:rPr>
                <w:rStyle w:val="InstructionsTabelleText"/>
                <w:rFonts w:ascii="Times New Roman" w:hAnsi="Times New Roman"/>
                <w:sz w:val="24"/>
              </w:rPr>
              <w:t>, onder c), VKV.</w:t>
            </w:r>
          </w:p>
        </w:tc>
      </w:tr>
      <w:tr w:rsidR="00523F81" w:rsidRPr="00957229" w14:paraId="7CFBB2F4" w14:textId="77777777" w:rsidTr="00672D2A">
        <w:tc>
          <w:tcPr>
            <w:tcW w:w="1012" w:type="dxa"/>
          </w:tcPr>
          <w:p w14:paraId="41A97CC8" w14:textId="77777777" w:rsidR="00523F81" w:rsidRPr="00957229" w:rsidDel="00E41E4F" w:rsidRDefault="00A60195"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370</w:t>
            </w:r>
          </w:p>
        </w:tc>
        <w:tc>
          <w:tcPr>
            <w:tcW w:w="7478" w:type="dxa"/>
          </w:tcPr>
          <w:p w14:paraId="1E24DB20" w14:textId="77777777" w:rsidR="00523F81" w:rsidRPr="00957229" w:rsidRDefault="00A60195"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8</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 xml:space="preserve">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-instrumenten van entiteiten uit de financiële sector waarin de instelling geen aanzienlijke deelneming heeft</w:t>
            </w:r>
          </w:p>
          <w:p w14:paraId="06F725A2" w14:textId="38C33699" w:rsidR="00523F81" w:rsidRPr="00957229" w:rsidRDefault="00BB22D4"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66</w:t>
            </w:r>
            <w:r w:rsidRPr="00957229">
              <w:rPr>
                <w:rStyle w:val="InstructionsTabelleText"/>
                <w:rFonts w:ascii="Times New Roman" w:hAnsi="Times New Roman"/>
                <w:sz w:val="24"/>
              </w:rPr>
              <w:t xml:space="preserve">, onder c), artikel </w:t>
            </w:r>
            <w:r w:rsidRPr="009C4F8D">
              <w:rPr>
                <w:rStyle w:val="InstructionsTabelleText"/>
                <w:rFonts w:ascii="Times New Roman" w:hAnsi="Times New Roman"/>
                <w:sz w:val="24"/>
              </w:rPr>
              <w:t>476</w:t>
            </w:r>
            <w:r w:rsidRPr="00957229">
              <w:rPr>
                <w:rStyle w:val="InstructionsTabelleText"/>
                <w:rFonts w:ascii="Times New Roman" w:hAnsi="Times New Roman"/>
                <w:sz w:val="24"/>
              </w:rPr>
              <w:t xml:space="preserve">, artikel </w:t>
            </w:r>
            <w:r w:rsidRPr="009C4F8D">
              <w:rPr>
                <w:rStyle w:val="InstructionsTabelleText"/>
                <w:rFonts w:ascii="Times New Roman" w:hAnsi="Times New Roman"/>
                <w:sz w:val="24"/>
              </w:rPr>
              <w:t>477</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4</w:t>
            </w:r>
            <w:r w:rsidRPr="00957229">
              <w:rPr>
                <w:rStyle w:val="InstructionsTabelleText"/>
                <w:rFonts w:ascii="Times New Roman" w:hAnsi="Times New Roman"/>
                <w:sz w:val="24"/>
              </w:rPr>
              <w:t xml:space="preserve">, en artikel </w:t>
            </w:r>
            <w:r w:rsidRPr="009C4F8D">
              <w:rPr>
                <w:rStyle w:val="InstructionsTabelleText"/>
                <w:rFonts w:ascii="Times New Roman" w:hAnsi="Times New Roman"/>
                <w:sz w:val="24"/>
              </w:rPr>
              <w:t>478</w:t>
            </w:r>
            <w:r w:rsidRPr="00957229">
              <w:rPr>
                <w:rStyle w:val="InstructionsTabelleText"/>
                <w:rFonts w:ascii="Times New Roman" w:hAnsi="Times New Roman"/>
                <w:sz w:val="24"/>
              </w:rPr>
              <w:t xml:space="preserve"> VKV</w:t>
            </w:r>
          </w:p>
          <w:p w14:paraId="526B6482" w14:textId="3E401A67" w:rsidR="00523F81" w:rsidRPr="00957229" w:rsidRDefault="00A60195"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 de oorspronkelijke aftrekking overeenkomstig artikel </w:t>
            </w:r>
            <w:r w:rsidRPr="009C4F8D">
              <w:rPr>
                <w:rStyle w:val="InstructionsTabelleText"/>
                <w:rFonts w:ascii="Times New Roman" w:hAnsi="Times New Roman"/>
                <w:sz w:val="24"/>
              </w:rPr>
              <w:t>66</w:t>
            </w:r>
            <w:r w:rsidRPr="00957229">
              <w:rPr>
                <w:rStyle w:val="InstructionsTabelleText"/>
                <w:rFonts w:ascii="Times New Roman" w:hAnsi="Times New Roman"/>
                <w:sz w:val="24"/>
              </w:rPr>
              <w:t>, onder c), VKV.</w:t>
            </w:r>
          </w:p>
        </w:tc>
      </w:tr>
      <w:tr w:rsidR="00523F81" w:rsidRPr="00957229" w14:paraId="786115CC" w14:textId="77777777" w:rsidTr="00672D2A">
        <w:tc>
          <w:tcPr>
            <w:tcW w:w="1012" w:type="dxa"/>
          </w:tcPr>
          <w:p w14:paraId="5F0D31C6" w14:textId="77777777" w:rsidR="00523F81" w:rsidRPr="00957229" w:rsidDel="00E41E4F" w:rsidRDefault="00A60195"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380</w:t>
            </w:r>
          </w:p>
        </w:tc>
        <w:tc>
          <w:tcPr>
            <w:tcW w:w="7478" w:type="dxa"/>
          </w:tcPr>
          <w:p w14:paraId="183B71F1" w14:textId="77777777" w:rsidR="00523F81" w:rsidRPr="00957229" w:rsidRDefault="00A60195" w:rsidP="0078190D">
            <w:pPr>
              <w:pStyle w:val="InstructionsText"/>
              <w:suppressAutoHyphens/>
              <w:rPr>
                <w:rStyle w:val="InstructionsTabelleText"/>
                <w:rFonts w:ascii="Times New Roman" w:hAnsi="Times New Roman"/>
                <w:b/>
                <w:bCs/>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9</w:t>
            </w:r>
            <w:r w:rsidRPr="00957229">
              <w:rPr>
                <w:rStyle w:val="InstructionsTabelleberschrift"/>
                <w:rFonts w:ascii="Times New Roman" w:hAnsi="Times New Roman"/>
                <w:sz w:val="24"/>
              </w:rPr>
              <w:tab/>
              <w:t xml:space="preserve">Uitgestelde belastingvorderingen die afhankelijk zijn van toekomstige winstgevendheid en voortvloeien uit tijdelijke verschillen en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-kernkapitaalinstrumenten van entiteiten uit de financiële sector waarin de instelling een aanzienlijke deelneming heeft</w:t>
            </w:r>
          </w:p>
          <w:p w14:paraId="3B8EEB70" w14:textId="3FBCB008" w:rsidR="00523F81" w:rsidRPr="00957229" w:rsidRDefault="00167619"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Artikel </w:t>
            </w:r>
            <w:r w:rsidRPr="009C4F8D">
              <w:rPr>
                <w:rStyle w:val="InstructionsTabelleText"/>
                <w:rFonts w:ascii="Times New Roman" w:hAnsi="Times New Roman"/>
                <w:sz w:val="24"/>
              </w:rPr>
              <w:t>470</w:t>
            </w:r>
            <w:r w:rsidRPr="00957229">
              <w:rPr>
                <w:rStyle w:val="InstructionsTabelleText"/>
                <w:rFonts w:ascii="Times New Roman" w:hAnsi="Times New Roman"/>
                <w:sz w:val="24"/>
              </w:rPr>
              <w:t>, leden </w:t>
            </w:r>
            <w:r w:rsidRPr="009C4F8D">
              <w:rPr>
                <w:rStyle w:val="InstructionsTabelleText"/>
                <w:rFonts w:ascii="Times New Roman" w:hAnsi="Times New Roman"/>
                <w:sz w:val="24"/>
              </w:rPr>
              <w:t>2</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3</w:t>
            </w:r>
            <w:r w:rsidRPr="00957229">
              <w:rPr>
                <w:rStyle w:val="InstructionsTabelleText"/>
                <w:rFonts w:ascii="Times New Roman" w:hAnsi="Times New Roman"/>
                <w:sz w:val="24"/>
              </w:rPr>
              <w:t>, VKV</w:t>
            </w:r>
          </w:p>
          <w:p w14:paraId="74EB0D10" w14:textId="2AEBE20C" w:rsidR="00523F81" w:rsidRPr="00957229" w:rsidRDefault="00A60195"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 artikel </w:t>
            </w:r>
            <w:r w:rsidRPr="009C4F8D">
              <w:rPr>
                <w:rStyle w:val="InstructionsTabelleText"/>
                <w:rFonts w:ascii="Times New Roman" w:hAnsi="Times New Roman"/>
                <w:sz w:val="24"/>
              </w:rPr>
              <w:t>470</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VKV</w:t>
            </w:r>
          </w:p>
        </w:tc>
      </w:tr>
      <w:tr w:rsidR="00523F81" w:rsidRPr="00957229" w14:paraId="74EEC66A" w14:textId="77777777" w:rsidTr="00672D2A">
        <w:tc>
          <w:tcPr>
            <w:tcW w:w="1012" w:type="dxa"/>
          </w:tcPr>
          <w:p w14:paraId="3F8E1E08" w14:textId="77777777" w:rsidR="00523F81" w:rsidRPr="00957229" w:rsidRDefault="004A705D"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385</w:t>
            </w:r>
          </w:p>
        </w:tc>
        <w:tc>
          <w:tcPr>
            <w:tcW w:w="7478" w:type="dxa"/>
          </w:tcPr>
          <w:p w14:paraId="4A22FA8A" w14:textId="77777777" w:rsidR="00523F81" w:rsidRPr="00957229" w:rsidRDefault="004A705D" w:rsidP="0078190D">
            <w:pPr>
              <w:pStyle w:val="InstructionsText"/>
              <w:suppressAutoHyphens/>
              <w:rPr>
                <w:rStyle w:val="InstructionsTabelleText"/>
                <w:rFonts w:ascii="Times New Roman" w:hAnsi="Times New Roman"/>
                <w:b/>
                <w:bCs/>
                <w:sz w:val="24"/>
                <w:u w:val="single"/>
              </w:rPr>
            </w:pPr>
            <w:r w:rsidRPr="00957229">
              <w:rPr>
                <w:rStyle w:val="InstructionsTabelleberschrift"/>
                <w:rFonts w:ascii="Times New Roman" w:hAnsi="Times New Roman"/>
                <w:sz w:val="24"/>
              </w:rPr>
              <w:t>Uitgestelde belastingvorderingen die afhankelijk zijn van toekomstige winstgevendheid en voortvloeien uit tijdelijke verschillen</w:t>
            </w:r>
          </w:p>
          <w:p w14:paraId="3AF24D9C" w14:textId="14C2A0D3" w:rsidR="00523F81" w:rsidRPr="00957229" w:rsidRDefault="00BB22D4" w:rsidP="0078190D">
            <w:pPr>
              <w:pStyle w:val="InstructionsText"/>
              <w:suppressAutoHyphens/>
              <w:rPr>
                <w:rStyle w:val="InstructionsTabelleText"/>
                <w:rFonts w:ascii="Times New Roman" w:hAnsi="Times New Roman"/>
                <w:bCs/>
                <w:sz w:val="24"/>
              </w:rPr>
            </w:pPr>
            <w:r w:rsidRPr="00957229">
              <w:rPr>
                <w:rStyle w:val="InstructionsTabelleText"/>
                <w:rFonts w:ascii="Times New Roman" w:hAnsi="Times New Roman"/>
                <w:bCs/>
                <w:sz w:val="24"/>
              </w:rPr>
              <w:t xml:space="preserve">Artikel </w:t>
            </w:r>
            <w:r w:rsidRPr="009C4F8D">
              <w:rPr>
                <w:rStyle w:val="InstructionsTabelleText"/>
                <w:rFonts w:ascii="Times New Roman" w:hAnsi="Times New Roman"/>
                <w:bCs/>
                <w:sz w:val="24"/>
              </w:rPr>
              <w:t>469</w:t>
            </w:r>
            <w:r w:rsidRPr="00957229">
              <w:rPr>
                <w:rStyle w:val="InstructionsTabelleText"/>
                <w:rFonts w:ascii="Times New Roman" w:hAnsi="Times New Roman"/>
                <w:bCs/>
                <w:sz w:val="24"/>
              </w:rPr>
              <w:t xml:space="preserve">, lid </w:t>
            </w:r>
            <w:r w:rsidRPr="009C4F8D">
              <w:rPr>
                <w:rStyle w:val="InstructionsTabelleText"/>
                <w:rFonts w:ascii="Times New Roman" w:hAnsi="Times New Roman"/>
                <w:bCs/>
                <w:sz w:val="24"/>
              </w:rPr>
              <w:t>1</w:t>
            </w:r>
            <w:r w:rsidRPr="00957229">
              <w:rPr>
                <w:rStyle w:val="InstructionsTabelleText"/>
                <w:rFonts w:ascii="Times New Roman" w:hAnsi="Times New Roman"/>
                <w:bCs/>
                <w:sz w:val="24"/>
              </w:rPr>
              <w:t xml:space="preserve">, onder c), artikel </w:t>
            </w:r>
            <w:r w:rsidRPr="009C4F8D">
              <w:rPr>
                <w:rStyle w:val="InstructionsTabelleText"/>
                <w:rFonts w:ascii="Times New Roman" w:hAnsi="Times New Roman"/>
                <w:bCs/>
                <w:sz w:val="24"/>
              </w:rPr>
              <w:t>472</w:t>
            </w:r>
            <w:r w:rsidRPr="00957229">
              <w:rPr>
                <w:rStyle w:val="InstructionsTabelleText"/>
                <w:rFonts w:ascii="Times New Roman" w:hAnsi="Times New Roman"/>
                <w:bCs/>
                <w:sz w:val="24"/>
              </w:rPr>
              <w:t xml:space="preserve">, lid </w:t>
            </w:r>
            <w:r w:rsidRPr="009C4F8D">
              <w:rPr>
                <w:rStyle w:val="InstructionsTabelleText"/>
                <w:rFonts w:ascii="Times New Roman" w:hAnsi="Times New Roman"/>
                <w:bCs/>
                <w:sz w:val="24"/>
              </w:rPr>
              <w:t>5</w:t>
            </w:r>
            <w:r w:rsidRPr="00957229">
              <w:rPr>
                <w:rStyle w:val="InstructionsTabelleText"/>
                <w:rFonts w:ascii="Times New Roman" w:hAnsi="Times New Roman"/>
                <w:bCs/>
                <w:sz w:val="24"/>
              </w:rPr>
              <w:t xml:space="preserve">, en artikel </w:t>
            </w:r>
            <w:r w:rsidRPr="009C4F8D">
              <w:rPr>
                <w:rStyle w:val="InstructionsTabelleText"/>
                <w:rFonts w:ascii="Times New Roman" w:hAnsi="Times New Roman"/>
                <w:bCs/>
                <w:sz w:val="24"/>
              </w:rPr>
              <w:t>478</w:t>
            </w:r>
            <w:r w:rsidRPr="00957229">
              <w:rPr>
                <w:rStyle w:val="InstructionsTabelleText"/>
                <w:rFonts w:ascii="Times New Roman" w:hAnsi="Times New Roman"/>
                <w:bCs/>
                <w:sz w:val="24"/>
              </w:rPr>
              <w:t xml:space="preserve"> VKV</w:t>
            </w:r>
          </w:p>
          <w:p w14:paraId="7C982C77" w14:textId="01643ABA" w:rsidR="00523F81" w:rsidRPr="00957229" w:rsidRDefault="004A705D" w:rsidP="0078190D">
            <w:pPr>
              <w:pStyle w:val="InstructionsText"/>
              <w:suppressAutoHyphens/>
              <w:rPr>
                <w:rStyle w:val="InstructionsTabelleberschrift"/>
                <w:rFonts w:ascii="Times New Roman" w:hAnsi="Times New Roman"/>
                <w:b w:val="0"/>
                <w:sz w:val="24"/>
                <w:u w:val="none"/>
              </w:rPr>
            </w:pPr>
            <w:r w:rsidRPr="00957229">
              <w:rPr>
                <w:rStyle w:val="InstructionsTabelleText"/>
                <w:rFonts w:ascii="Times New Roman" w:hAnsi="Times New Roman"/>
                <w:bCs/>
                <w:sz w:val="24"/>
              </w:rPr>
              <w:t xml:space="preserve">Deel van de uitgestelde belastingvorderingen die afhankelijk zijn van toekomstige winstgevendheid en voortvloeien uit tijdelijke verschillen dat de </w:t>
            </w:r>
            <w:r w:rsidRPr="009C4F8D">
              <w:rPr>
                <w:rStyle w:val="InstructionsTabelleText"/>
                <w:rFonts w:ascii="Times New Roman" w:hAnsi="Times New Roman"/>
                <w:bCs/>
                <w:sz w:val="24"/>
              </w:rPr>
              <w:t>10</w:t>
            </w:r>
            <w:r w:rsidRPr="00957229">
              <w:rPr>
                <w:rStyle w:val="InstructionsTabelleText"/>
                <w:rFonts w:ascii="Times New Roman" w:hAnsi="Times New Roman"/>
                <w:bCs/>
                <w:sz w:val="24"/>
              </w:rPr>
              <w:t xml:space="preserve"> %-drempel in artikel </w:t>
            </w:r>
            <w:r w:rsidRPr="009C4F8D">
              <w:rPr>
                <w:rStyle w:val="InstructionsTabelleText"/>
                <w:rFonts w:ascii="Times New Roman" w:hAnsi="Times New Roman"/>
                <w:bCs/>
                <w:sz w:val="24"/>
              </w:rPr>
              <w:t>470</w:t>
            </w:r>
            <w:r w:rsidRPr="00957229">
              <w:rPr>
                <w:rStyle w:val="InstructionsTabelleText"/>
                <w:rFonts w:ascii="Times New Roman" w:hAnsi="Times New Roman"/>
                <w:bCs/>
                <w:sz w:val="24"/>
              </w:rPr>
              <w:t xml:space="preserve">, lid </w:t>
            </w:r>
            <w:r w:rsidRPr="009C4F8D">
              <w:rPr>
                <w:rStyle w:val="InstructionsTabelleText"/>
                <w:rFonts w:ascii="Times New Roman" w:hAnsi="Times New Roman"/>
                <w:bCs/>
                <w:sz w:val="24"/>
              </w:rPr>
              <w:t>2</w:t>
            </w:r>
            <w:r w:rsidRPr="00957229">
              <w:rPr>
                <w:rStyle w:val="InstructionsTabelleText"/>
                <w:rFonts w:ascii="Times New Roman" w:hAnsi="Times New Roman"/>
                <w:bCs/>
                <w:sz w:val="24"/>
              </w:rPr>
              <w:t>, onder a), overschrijdt.</w:t>
            </w:r>
          </w:p>
        </w:tc>
      </w:tr>
      <w:tr w:rsidR="00523F81" w:rsidRPr="00957229" w14:paraId="2023DCD6" w14:textId="77777777" w:rsidTr="00672D2A">
        <w:trPr>
          <w:trHeight w:val="60"/>
        </w:trPr>
        <w:tc>
          <w:tcPr>
            <w:tcW w:w="1012" w:type="dxa"/>
          </w:tcPr>
          <w:p w14:paraId="073ED403" w14:textId="77777777" w:rsidR="00523F81" w:rsidRPr="00957229" w:rsidDel="00E41E4F" w:rsidRDefault="00A60195"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390</w:t>
            </w:r>
          </w:p>
        </w:tc>
        <w:tc>
          <w:tcPr>
            <w:tcW w:w="7478" w:type="dxa"/>
          </w:tcPr>
          <w:p w14:paraId="1058222D" w14:textId="77777777" w:rsidR="00523F81" w:rsidRPr="00957229" w:rsidRDefault="00A60195"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10</w:t>
            </w:r>
            <w:r w:rsidRPr="00957229">
              <w:rPr>
                <w:rStyle w:val="InstructionsTabelleberschrift"/>
                <w:rFonts w:ascii="Times New Roman" w:hAnsi="Times New Roman"/>
                <w:sz w:val="24"/>
              </w:rPr>
              <w:tab/>
              <w:t>Eigenvermogensinstrumenten van entiteiten uit de financiële sector waarin de instelling een aanzienlijke deelneming heeft</w:t>
            </w:r>
          </w:p>
        </w:tc>
      </w:tr>
      <w:tr w:rsidR="00523F81" w:rsidRPr="00957229" w14:paraId="3748CEFA" w14:textId="77777777" w:rsidTr="00672D2A">
        <w:tc>
          <w:tcPr>
            <w:tcW w:w="1012" w:type="dxa"/>
          </w:tcPr>
          <w:p w14:paraId="1ADBB1F8" w14:textId="77777777" w:rsidR="00523F81" w:rsidRPr="00957229" w:rsidDel="00E41E4F" w:rsidRDefault="00A60195"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400</w:t>
            </w:r>
          </w:p>
        </w:tc>
        <w:tc>
          <w:tcPr>
            <w:tcW w:w="7478" w:type="dxa"/>
          </w:tcPr>
          <w:p w14:paraId="794741B8" w14:textId="77777777" w:rsidR="00523F81" w:rsidRPr="00957229" w:rsidRDefault="00A60195"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10</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-kernkapitaalinstrumenten van entiteiten uit de financiële sector waarin de instelling een aanzienlijke deelneming heeft</w:t>
            </w:r>
          </w:p>
          <w:p w14:paraId="3DB12CC0" w14:textId="1094C9E7" w:rsidR="00523F81" w:rsidRPr="00957229" w:rsidRDefault="00BB22D4"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36</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onder i), artikel </w:t>
            </w:r>
            <w:r w:rsidRPr="009C4F8D">
              <w:rPr>
                <w:rStyle w:val="InstructionsTabelleText"/>
                <w:rFonts w:ascii="Times New Roman" w:hAnsi="Times New Roman"/>
                <w:sz w:val="24"/>
              </w:rPr>
              <w:t>469</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artikel </w:t>
            </w:r>
            <w:r w:rsidRPr="009C4F8D">
              <w:rPr>
                <w:rStyle w:val="InstructionsTabelleText"/>
                <w:rFonts w:ascii="Times New Roman" w:hAnsi="Times New Roman"/>
                <w:sz w:val="24"/>
              </w:rPr>
              <w:t>472</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11</w:t>
            </w:r>
            <w:r w:rsidRPr="00957229">
              <w:rPr>
                <w:rStyle w:val="InstructionsTabelleText"/>
                <w:rFonts w:ascii="Times New Roman" w:hAnsi="Times New Roman"/>
                <w:sz w:val="24"/>
              </w:rPr>
              <w:t xml:space="preserve">, en artikel </w:t>
            </w:r>
            <w:r w:rsidRPr="009C4F8D">
              <w:rPr>
                <w:rStyle w:val="InstructionsTabelleText"/>
                <w:rFonts w:ascii="Times New Roman" w:hAnsi="Times New Roman"/>
                <w:sz w:val="24"/>
              </w:rPr>
              <w:t>478</w:t>
            </w:r>
            <w:r w:rsidRPr="00957229">
              <w:rPr>
                <w:rStyle w:val="InstructionsTabelleText"/>
                <w:rFonts w:ascii="Times New Roman" w:hAnsi="Times New Roman"/>
                <w:sz w:val="24"/>
              </w:rPr>
              <w:t xml:space="preserve"> VKV</w:t>
            </w:r>
          </w:p>
          <w:p w14:paraId="510E93CC" w14:textId="358922EB" w:rsidR="00523F81" w:rsidRPr="00957229" w:rsidRDefault="00A60195"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 de oorspronkelijke aftrekking overeenkomstig artikel </w:t>
            </w:r>
            <w:r w:rsidRPr="009C4F8D">
              <w:rPr>
                <w:rStyle w:val="InstructionsTabelleText"/>
                <w:rFonts w:ascii="Times New Roman" w:hAnsi="Times New Roman"/>
                <w:sz w:val="24"/>
              </w:rPr>
              <w:t>36</w:t>
            </w:r>
            <w:r w:rsidRPr="00957229">
              <w:rPr>
                <w:rStyle w:val="InstructionsTabelleText"/>
                <w:rFonts w:ascii="Times New Roman" w:hAnsi="Times New Roman"/>
                <w:sz w:val="24"/>
              </w:rPr>
              <w:t>, lid</w:t>
            </w:r>
            <w:r w:rsidR="00957229">
              <w:rPr>
                <w:rStyle w:val="InstructionsTabelleText"/>
                <w:rFonts w:ascii="Times New Roman" w:hAnsi="Times New Roman"/>
                <w:sz w:val="24"/>
              </w:rPr>
              <w:t xml:space="preserve"> </w:t>
            </w:r>
            <w:r w:rsidRPr="009C4F8D">
              <w:rPr>
                <w:rStyle w:val="InstructionsTabelleText"/>
                <w:rFonts w:ascii="Times New Roman" w:hAnsi="Times New Roman"/>
                <w:sz w:val="24"/>
              </w:rPr>
              <w:t>1</w:t>
            </w:r>
            <w:r w:rsidRPr="00957229">
              <w:rPr>
                <w:rStyle w:val="InstructionsTabelleText"/>
                <w:rFonts w:ascii="Times New Roman" w:hAnsi="Times New Roman"/>
                <w:sz w:val="24"/>
              </w:rPr>
              <w:t>, onder i), VKV.</w:t>
            </w:r>
          </w:p>
        </w:tc>
      </w:tr>
      <w:tr w:rsidR="00523F81" w:rsidRPr="00957229" w14:paraId="1DAFD9EE" w14:textId="77777777" w:rsidTr="00672D2A">
        <w:tc>
          <w:tcPr>
            <w:tcW w:w="1012" w:type="dxa"/>
          </w:tcPr>
          <w:p w14:paraId="7F392CCD" w14:textId="77777777" w:rsidR="00523F81" w:rsidRPr="00957229" w:rsidDel="00E41E4F" w:rsidRDefault="00A60195"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410</w:t>
            </w:r>
          </w:p>
        </w:tc>
        <w:tc>
          <w:tcPr>
            <w:tcW w:w="7478" w:type="dxa"/>
          </w:tcPr>
          <w:p w14:paraId="4F78A876" w14:textId="77777777" w:rsidR="00523F81" w:rsidRPr="00957229" w:rsidRDefault="00A60195"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10</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xml:space="preserve">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-instrumenten van entiteiten uit de financiële sector waarin de instelling een aanzienlijke deelneming heeft</w:t>
            </w:r>
          </w:p>
          <w:p w14:paraId="62E39799" w14:textId="0AB10383" w:rsidR="00523F81" w:rsidRPr="00957229" w:rsidRDefault="00BB22D4"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56</w:t>
            </w:r>
            <w:r w:rsidRPr="00957229">
              <w:rPr>
                <w:rStyle w:val="InstructionsTabelleText"/>
                <w:rFonts w:ascii="Times New Roman" w:hAnsi="Times New Roman"/>
                <w:sz w:val="24"/>
              </w:rPr>
              <w:t xml:space="preserve">, onder d), artikel </w:t>
            </w:r>
            <w:r w:rsidRPr="009C4F8D">
              <w:rPr>
                <w:rStyle w:val="InstructionsTabelleText"/>
                <w:rFonts w:ascii="Times New Roman" w:hAnsi="Times New Roman"/>
                <w:sz w:val="24"/>
              </w:rPr>
              <w:t>474</w:t>
            </w:r>
            <w:r w:rsidRPr="00957229">
              <w:rPr>
                <w:rStyle w:val="InstructionsTabelleText"/>
                <w:rFonts w:ascii="Times New Roman" w:hAnsi="Times New Roman"/>
                <w:sz w:val="24"/>
              </w:rPr>
              <w:t xml:space="preserve">, artikel </w:t>
            </w:r>
            <w:r w:rsidRPr="009C4F8D">
              <w:rPr>
                <w:rStyle w:val="InstructionsTabelleText"/>
                <w:rFonts w:ascii="Times New Roman" w:hAnsi="Times New Roman"/>
                <w:sz w:val="24"/>
              </w:rPr>
              <w:t>475</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4</w:t>
            </w:r>
            <w:r w:rsidRPr="00957229">
              <w:rPr>
                <w:rStyle w:val="InstructionsTabelleText"/>
                <w:rFonts w:ascii="Times New Roman" w:hAnsi="Times New Roman"/>
                <w:sz w:val="24"/>
              </w:rPr>
              <w:t xml:space="preserve">, en artikel </w:t>
            </w:r>
            <w:r w:rsidRPr="009C4F8D">
              <w:rPr>
                <w:rStyle w:val="InstructionsTabelleText"/>
                <w:rFonts w:ascii="Times New Roman" w:hAnsi="Times New Roman"/>
                <w:sz w:val="24"/>
              </w:rPr>
              <w:t>478</w:t>
            </w:r>
            <w:r w:rsidRPr="00957229">
              <w:rPr>
                <w:rStyle w:val="InstructionsTabelleText"/>
                <w:rFonts w:ascii="Times New Roman" w:hAnsi="Times New Roman"/>
                <w:sz w:val="24"/>
              </w:rPr>
              <w:t xml:space="preserve"> VKV</w:t>
            </w:r>
          </w:p>
          <w:p w14:paraId="503BB587" w14:textId="1F5F1BFC" w:rsidR="00523F81" w:rsidRPr="00957229" w:rsidRDefault="00A60195"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 de oorspronkelijke aftrekking overeenkomstig artikel </w:t>
            </w:r>
            <w:r w:rsidRPr="009C4F8D">
              <w:rPr>
                <w:rStyle w:val="InstructionsTabelleText"/>
                <w:rFonts w:ascii="Times New Roman" w:hAnsi="Times New Roman"/>
                <w:sz w:val="24"/>
              </w:rPr>
              <w:t>56</w:t>
            </w:r>
            <w:r w:rsidRPr="00957229">
              <w:rPr>
                <w:rStyle w:val="InstructionsTabelleText"/>
                <w:rFonts w:ascii="Times New Roman" w:hAnsi="Times New Roman"/>
                <w:sz w:val="24"/>
              </w:rPr>
              <w:t>, onder d), VKV.</w:t>
            </w:r>
          </w:p>
        </w:tc>
      </w:tr>
      <w:tr w:rsidR="00523F81" w:rsidRPr="00957229" w14:paraId="6FAB7611" w14:textId="77777777" w:rsidTr="00672D2A">
        <w:tc>
          <w:tcPr>
            <w:tcW w:w="1012" w:type="dxa"/>
          </w:tcPr>
          <w:p w14:paraId="7E4849C9" w14:textId="77777777" w:rsidR="00523F81" w:rsidRPr="00957229" w:rsidDel="00E41E4F" w:rsidRDefault="00A60195"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420</w:t>
            </w:r>
          </w:p>
        </w:tc>
        <w:tc>
          <w:tcPr>
            <w:tcW w:w="7478" w:type="dxa"/>
          </w:tcPr>
          <w:p w14:paraId="3643AB6A" w14:textId="77777777" w:rsidR="00523F81" w:rsidRPr="00957229" w:rsidRDefault="00A60195"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10</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xml:space="preserve">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-instrumenten van entiteiten uit de financiële sector waarin de instelling een aanzienlijke deelneming heeft</w:t>
            </w:r>
          </w:p>
          <w:p w14:paraId="5D13E409" w14:textId="58F0F90D" w:rsidR="00523F81" w:rsidRPr="00957229" w:rsidRDefault="00BB22D4"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66</w:t>
            </w:r>
            <w:r w:rsidRPr="00957229">
              <w:rPr>
                <w:rStyle w:val="InstructionsTabelleText"/>
                <w:rFonts w:ascii="Times New Roman" w:hAnsi="Times New Roman"/>
                <w:sz w:val="24"/>
              </w:rPr>
              <w:t xml:space="preserve">, onder d), artikel </w:t>
            </w:r>
            <w:r w:rsidRPr="009C4F8D">
              <w:rPr>
                <w:rStyle w:val="InstructionsTabelleText"/>
                <w:rFonts w:ascii="Times New Roman" w:hAnsi="Times New Roman"/>
                <w:sz w:val="24"/>
              </w:rPr>
              <w:t>476</w:t>
            </w:r>
            <w:r w:rsidRPr="00957229">
              <w:rPr>
                <w:rStyle w:val="InstructionsTabelleText"/>
                <w:rFonts w:ascii="Times New Roman" w:hAnsi="Times New Roman"/>
                <w:sz w:val="24"/>
              </w:rPr>
              <w:t xml:space="preserve">, artikel </w:t>
            </w:r>
            <w:r w:rsidRPr="009C4F8D">
              <w:rPr>
                <w:rStyle w:val="InstructionsTabelleText"/>
                <w:rFonts w:ascii="Times New Roman" w:hAnsi="Times New Roman"/>
                <w:sz w:val="24"/>
              </w:rPr>
              <w:t>477</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4</w:t>
            </w:r>
            <w:r w:rsidRPr="00957229">
              <w:rPr>
                <w:rStyle w:val="InstructionsTabelleText"/>
                <w:rFonts w:ascii="Times New Roman" w:hAnsi="Times New Roman"/>
                <w:sz w:val="24"/>
              </w:rPr>
              <w:t xml:space="preserve">, en artikel </w:t>
            </w:r>
            <w:r w:rsidRPr="009C4F8D">
              <w:rPr>
                <w:rStyle w:val="InstructionsTabelleText"/>
                <w:rFonts w:ascii="Times New Roman" w:hAnsi="Times New Roman"/>
                <w:sz w:val="24"/>
              </w:rPr>
              <w:t>478</w:t>
            </w:r>
            <w:r w:rsidRPr="00957229">
              <w:rPr>
                <w:rStyle w:val="InstructionsTabelleText"/>
                <w:rFonts w:ascii="Times New Roman" w:hAnsi="Times New Roman"/>
                <w:sz w:val="24"/>
              </w:rPr>
              <w:t xml:space="preserve"> VKV</w:t>
            </w:r>
          </w:p>
          <w:p w14:paraId="5F202800" w14:textId="42757C21" w:rsidR="00523F81" w:rsidRPr="00957229" w:rsidRDefault="00A60195"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deze rij te rapporteren bedrag: de oorspronkelijke aftrekking overeenkomstig artikel </w:t>
            </w:r>
            <w:r w:rsidRPr="009C4F8D">
              <w:rPr>
                <w:rStyle w:val="InstructionsTabelleText"/>
                <w:rFonts w:ascii="Times New Roman" w:hAnsi="Times New Roman"/>
                <w:sz w:val="24"/>
              </w:rPr>
              <w:t>66</w:t>
            </w:r>
            <w:r w:rsidRPr="00957229">
              <w:rPr>
                <w:rStyle w:val="InstructionsTabelleText"/>
                <w:rFonts w:ascii="Times New Roman" w:hAnsi="Times New Roman"/>
                <w:sz w:val="24"/>
              </w:rPr>
              <w:t>, onder d), VKV.</w:t>
            </w:r>
          </w:p>
        </w:tc>
      </w:tr>
      <w:tr w:rsidR="00523F81" w:rsidRPr="00957229" w14:paraId="0B9FD5DC" w14:textId="77777777" w:rsidTr="00672D2A">
        <w:tc>
          <w:tcPr>
            <w:tcW w:w="1012" w:type="dxa"/>
          </w:tcPr>
          <w:p w14:paraId="1FDD63DD" w14:textId="77777777" w:rsidR="00523F81" w:rsidRPr="00957229" w:rsidRDefault="00A60195"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425</w:t>
            </w:r>
          </w:p>
        </w:tc>
        <w:tc>
          <w:tcPr>
            <w:tcW w:w="7478" w:type="dxa"/>
          </w:tcPr>
          <w:p w14:paraId="0B4CC82A" w14:textId="77777777" w:rsidR="00523F81" w:rsidRPr="00957229" w:rsidRDefault="00A60195"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11</w:t>
            </w:r>
            <w:r w:rsidRPr="00957229">
              <w:rPr>
                <w:rStyle w:val="InstructionsTabelleberschrift"/>
                <w:rFonts w:ascii="Times New Roman" w:hAnsi="Times New Roman"/>
                <w:sz w:val="24"/>
              </w:rPr>
              <w:tab/>
              <w:t xml:space="preserve">Vrijstelling van aftrek van deelnemingen in verzekeringsondernemingen van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-kernkapitaalbestanddelen</w:t>
            </w:r>
          </w:p>
          <w:p w14:paraId="1BA7B38D" w14:textId="3027E64A" w:rsidR="00523F81" w:rsidRPr="00957229" w:rsidRDefault="000F1CEA"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Artikel </w:t>
            </w:r>
            <w:r w:rsidRPr="009C4F8D">
              <w:rPr>
                <w:rStyle w:val="InstructionsTabelleberschrift"/>
                <w:rFonts w:ascii="Times New Roman" w:hAnsi="Times New Roman"/>
                <w:b w:val="0"/>
                <w:sz w:val="24"/>
                <w:u w:val="none"/>
              </w:rPr>
              <w:t>471</w:t>
            </w:r>
            <w:r w:rsidRPr="00957229">
              <w:rPr>
                <w:rStyle w:val="InstructionsTabelleberschrift"/>
                <w:rFonts w:ascii="Times New Roman" w:hAnsi="Times New Roman"/>
                <w:b w:val="0"/>
                <w:sz w:val="24"/>
                <w:u w:val="none"/>
              </w:rPr>
              <w:t xml:space="preserve"> VKV</w:t>
            </w:r>
          </w:p>
        </w:tc>
      </w:tr>
      <w:tr w:rsidR="00523F81" w:rsidRPr="00957229" w14:paraId="36D940FB" w14:textId="77777777" w:rsidTr="00672D2A">
        <w:tc>
          <w:tcPr>
            <w:tcW w:w="1012" w:type="dxa"/>
          </w:tcPr>
          <w:p w14:paraId="0DDBFDCA" w14:textId="77777777" w:rsidR="00523F81" w:rsidRPr="00957229" w:rsidRDefault="00A60195"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430</w:t>
            </w:r>
          </w:p>
          <w:p w14:paraId="4BA3EFF2" w14:textId="77777777" w:rsidR="00523F81" w:rsidRPr="00957229" w:rsidRDefault="00523F81" w:rsidP="0078190D">
            <w:pPr>
              <w:pStyle w:val="InstructionsText"/>
              <w:suppressAutoHyphens/>
              <w:rPr>
                <w:rStyle w:val="InstructionsTabelleText"/>
                <w:rFonts w:ascii="Times New Roman" w:hAnsi="Times New Roman"/>
                <w:sz w:val="24"/>
              </w:rPr>
            </w:pPr>
          </w:p>
        </w:tc>
        <w:tc>
          <w:tcPr>
            <w:tcW w:w="7478" w:type="dxa"/>
          </w:tcPr>
          <w:p w14:paraId="6B38EE47" w14:textId="77777777" w:rsidR="00523F81" w:rsidRPr="00957229" w:rsidRDefault="00A60195" w:rsidP="0078190D">
            <w:pPr>
              <w:pStyle w:val="InstructionsText"/>
              <w:suppressAutoHyphens/>
              <w:rPr>
                <w:rStyle w:val="InstructionsTabelleText"/>
                <w:rFonts w:ascii="Times New Roman" w:hAnsi="Times New Roman"/>
                <w:b/>
                <w:bCs/>
                <w:sz w:val="24"/>
                <w:u w:val="single"/>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Additionele filters en aftrekkingen</w:t>
            </w:r>
          </w:p>
          <w:p w14:paraId="021A120F" w14:textId="05BA78BB" w:rsidR="00523F81" w:rsidRPr="00957229" w:rsidRDefault="00A60195" w:rsidP="0078190D">
            <w:pPr>
              <w:suppressAutoHyphens/>
              <w:spacing w:before="0"/>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481</w:t>
            </w:r>
            <w:r w:rsidRPr="00957229">
              <w:rPr>
                <w:rStyle w:val="InstructionsTabelleText"/>
                <w:rFonts w:ascii="Times New Roman" w:hAnsi="Times New Roman"/>
                <w:sz w:val="24"/>
              </w:rPr>
              <w:t xml:space="preserve"> VKV</w:t>
            </w:r>
          </w:p>
          <w:p w14:paraId="3D336B18" w14:textId="77777777" w:rsidR="00523F81" w:rsidRPr="00957229" w:rsidRDefault="00A60195"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Deze rij geeft het algehele effect van de overgangsbepalingen op additionele filters en aftrekkingen weer.</w:t>
            </w:r>
          </w:p>
          <w:p w14:paraId="78A0408C" w14:textId="5DB65B39" w:rsidR="00523F81" w:rsidRPr="00957229" w:rsidRDefault="00A60195"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Overeenkomstig artikel </w:t>
            </w:r>
            <w:r w:rsidRPr="009C4F8D">
              <w:rPr>
                <w:rStyle w:val="InstructionsTabelleText"/>
                <w:rFonts w:ascii="Times New Roman" w:hAnsi="Times New Roman"/>
                <w:sz w:val="24"/>
              </w:rPr>
              <w:t>481</w:t>
            </w:r>
            <w:r w:rsidRPr="00957229">
              <w:rPr>
                <w:rStyle w:val="InstructionsTabelleText"/>
                <w:rFonts w:ascii="Times New Roman" w:hAnsi="Times New Roman"/>
                <w:sz w:val="24"/>
              </w:rPr>
              <w:t xml:space="preserve"> VKV rapporteren de instellingen onder post </w:t>
            </w:r>
            <w:r w:rsidRPr="009C4F8D">
              <w:rPr>
                <w:rStyle w:val="InstructionsTabelleText"/>
                <w:rFonts w:ascii="Times New Roman" w:hAnsi="Times New Roman"/>
                <w:sz w:val="24"/>
              </w:rPr>
              <w:t>1</w:t>
            </w:r>
            <w:r w:rsidRPr="00957229">
              <w:rPr>
                <w:rStyle w:val="InstructionsTabelleText"/>
                <w:rFonts w:ascii="Times New Roman" w:hAnsi="Times New Roman"/>
                <w:sz w:val="24"/>
              </w:rPr>
              <w:t>.</w:t>
            </w:r>
            <w:r w:rsidRPr="009C4F8D">
              <w:rPr>
                <w:rStyle w:val="InstructionsTabelleText"/>
                <w:rFonts w:ascii="Times New Roman" w:hAnsi="Times New Roman"/>
                <w:sz w:val="24"/>
              </w:rPr>
              <w:t>3</w:t>
            </w:r>
            <w:r w:rsidRPr="00957229">
              <w:rPr>
                <w:rStyle w:val="InstructionsTabelleText"/>
                <w:rFonts w:ascii="Times New Roman" w:hAnsi="Times New Roman"/>
                <w:sz w:val="24"/>
              </w:rPr>
              <w:t>.</w:t>
            </w:r>
            <w:r w:rsidRPr="009C4F8D">
              <w:rPr>
                <w:rStyle w:val="InstructionsTabelleText"/>
                <w:rFonts w:ascii="Times New Roman" w:hAnsi="Times New Roman"/>
                <w:sz w:val="24"/>
              </w:rPr>
              <w:t>3</w:t>
            </w:r>
            <w:r w:rsidRPr="00957229">
              <w:rPr>
                <w:rStyle w:val="InstructionsTabelleText"/>
                <w:rFonts w:ascii="Times New Roman" w:hAnsi="Times New Roman"/>
                <w:sz w:val="24"/>
              </w:rPr>
              <w:t xml:space="preserve"> informatie met betrekking tot de filters en aftrekkingen die moeten worden toegepast overeenkomstig de nationale omzettingsmaatregelen voor de artikelen </w:t>
            </w:r>
            <w:r w:rsidRPr="009C4F8D">
              <w:rPr>
                <w:rStyle w:val="InstructionsTabelleText"/>
                <w:rFonts w:ascii="Times New Roman" w:hAnsi="Times New Roman"/>
                <w:sz w:val="24"/>
              </w:rPr>
              <w:t>57</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66</w:t>
            </w:r>
            <w:r w:rsidRPr="00957229">
              <w:rPr>
                <w:rStyle w:val="InstructionsTabelleText"/>
                <w:rFonts w:ascii="Times New Roman" w:hAnsi="Times New Roman"/>
                <w:sz w:val="24"/>
              </w:rPr>
              <w:t xml:space="preserve"> van Richtlijn </w:t>
            </w:r>
            <w:r w:rsidRPr="009C4F8D">
              <w:rPr>
                <w:rStyle w:val="InstructionsTabelleText"/>
                <w:rFonts w:ascii="Times New Roman" w:hAnsi="Times New Roman"/>
                <w:sz w:val="24"/>
              </w:rPr>
              <w:t>2006</w:t>
            </w:r>
            <w:r w:rsidRPr="00957229">
              <w:rPr>
                <w:rStyle w:val="InstructionsTabelleText"/>
                <w:rFonts w:ascii="Times New Roman" w:hAnsi="Times New Roman"/>
                <w:sz w:val="24"/>
              </w:rPr>
              <w:t>/</w:t>
            </w:r>
            <w:r w:rsidRPr="009C4F8D">
              <w:rPr>
                <w:rStyle w:val="InstructionsTabelleText"/>
                <w:rFonts w:ascii="Times New Roman" w:hAnsi="Times New Roman"/>
                <w:sz w:val="24"/>
              </w:rPr>
              <w:t>48</w:t>
            </w:r>
            <w:r w:rsidRPr="00957229">
              <w:rPr>
                <w:rStyle w:val="InstructionsTabelleText"/>
                <w:rFonts w:ascii="Times New Roman" w:hAnsi="Times New Roman"/>
                <w:sz w:val="24"/>
              </w:rPr>
              <w:t xml:space="preserve">/EG en voor de artikelen </w:t>
            </w:r>
            <w:r w:rsidRPr="009C4F8D">
              <w:rPr>
                <w:rStyle w:val="InstructionsTabelleText"/>
                <w:rFonts w:ascii="Times New Roman" w:hAnsi="Times New Roman"/>
                <w:sz w:val="24"/>
              </w:rPr>
              <w:t>13</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16</w:t>
            </w:r>
            <w:r w:rsidRPr="00957229">
              <w:rPr>
                <w:rStyle w:val="InstructionsTabelleText"/>
                <w:rFonts w:ascii="Times New Roman" w:hAnsi="Times New Roman"/>
                <w:sz w:val="24"/>
              </w:rPr>
              <w:t xml:space="preserve"> van Richtlijn </w:t>
            </w:r>
            <w:r w:rsidRPr="009C4F8D">
              <w:rPr>
                <w:rStyle w:val="InstructionsTabelleText"/>
                <w:rFonts w:ascii="Times New Roman" w:hAnsi="Times New Roman"/>
                <w:sz w:val="24"/>
              </w:rPr>
              <w:t>2006</w:t>
            </w:r>
            <w:r w:rsidRPr="00957229">
              <w:rPr>
                <w:rStyle w:val="InstructionsTabelleText"/>
                <w:rFonts w:ascii="Times New Roman" w:hAnsi="Times New Roman"/>
                <w:sz w:val="24"/>
              </w:rPr>
              <w:t>/</w:t>
            </w:r>
            <w:r w:rsidRPr="009C4F8D">
              <w:rPr>
                <w:rStyle w:val="InstructionsTabelleText"/>
                <w:rFonts w:ascii="Times New Roman" w:hAnsi="Times New Roman"/>
                <w:sz w:val="24"/>
              </w:rPr>
              <w:t>49</w:t>
            </w:r>
            <w:r w:rsidRPr="00957229">
              <w:rPr>
                <w:rStyle w:val="InstructionsTabelleText"/>
                <w:rFonts w:ascii="Times New Roman" w:hAnsi="Times New Roman"/>
                <w:sz w:val="24"/>
              </w:rPr>
              <w:t xml:space="preserve">/EG, en die overeenkomstig deel twee van deze verordening niet hoeven te worden toegepast. </w:t>
            </w:r>
          </w:p>
        </w:tc>
      </w:tr>
      <w:tr w:rsidR="00523F81" w:rsidRPr="00957229" w14:paraId="4AAC0D51" w14:textId="77777777" w:rsidTr="00672D2A">
        <w:tc>
          <w:tcPr>
            <w:tcW w:w="1012" w:type="dxa"/>
          </w:tcPr>
          <w:p w14:paraId="479EBC6B" w14:textId="77777777" w:rsidR="00523F81" w:rsidRPr="00957229" w:rsidRDefault="008B695F"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440</w:t>
            </w:r>
          </w:p>
        </w:tc>
        <w:tc>
          <w:tcPr>
            <w:tcW w:w="7478" w:type="dxa"/>
          </w:tcPr>
          <w:p w14:paraId="2FAF298B" w14:textId="77777777" w:rsidR="00523F81" w:rsidRPr="00957229" w:rsidRDefault="008B695F"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4</w:t>
            </w:r>
            <w:r w:rsidRPr="00957229">
              <w:rPr>
                <w:rStyle w:val="InstructionsTabelleberschrift"/>
                <w:rFonts w:ascii="Times New Roman" w:hAnsi="Times New Roman"/>
                <w:sz w:val="24"/>
              </w:rPr>
              <w:tab/>
              <w:t xml:space="preserve">Aanpassingen uit hoofde van overgangsbepalingen van IFRS </w:t>
            </w:r>
            <w:r w:rsidRPr="009C4F8D">
              <w:rPr>
                <w:rStyle w:val="InstructionsTabelleberschrift"/>
                <w:rFonts w:ascii="Times New Roman" w:hAnsi="Times New Roman"/>
                <w:sz w:val="24"/>
              </w:rPr>
              <w:t>9</w:t>
            </w:r>
          </w:p>
          <w:p w14:paraId="6DD976B6" w14:textId="77777777" w:rsidR="00523F81" w:rsidRPr="00957229" w:rsidRDefault="009247A0"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Instellingen rapporteren informatie met betrekking tot de overgangsregelingen uit hoofde van IFRS </w:t>
            </w:r>
            <w:r w:rsidRPr="009C4F8D">
              <w:rPr>
                <w:rStyle w:val="InstructionsTabelleberschrift"/>
                <w:rFonts w:ascii="Times New Roman" w:hAnsi="Times New Roman"/>
                <w:b w:val="0"/>
                <w:sz w:val="24"/>
                <w:u w:val="none"/>
              </w:rPr>
              <w:t>9</w:t>
            </w:r>
            <w:r w:rsidRPr="00957229">
              <w:rPr>
                <w:rStyle w:val="InstructionsTabelleberschrift"/>
                <w:rFonts w:ascii="Times New Roman" w:hAnsi="Times New Roman"/>
                <w:b w:val="0"/>
                <w:sz w:val="24"/>
                <w:u w:val="none"/>
              </w:rPr>
              <w:t xml:space="preserve"> in overeenstemming met de toepasselijke wettelijke bepalingen.</w:t>
            </w:r>
          </w:p>
        </w:tc>
      </w:tr>
    </w:tbl>
    <w:p w14:paraId="4587B72A" w14:textId="77777777" w:rsidR="00523F81" w:rsidRPr="00957229" w:rsidRDefault="00523F81" w:rsidP="0078190D">
      <w:pPr>
        <w:suppressAutoHyphens/>
        <w:spacing w:after="0"/>
        <w:rPr>
          <w:rFonts w:ascii="Times New Roman" w:hAnsi="Times New Roman"/>
          <w:sz w:val="24"/>
        </w:rPr>
      </w:pPr>
    </w:p>
    <w:p w14:paraId="028A9ED4"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21" w:name="_Toc30154336"/>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C4F8D">
        <w:rPr>
          <w:rFonts w:ascii="Times New Roman" w:hAnsi="Times New Roman" w:cs="Times New Roman"/>
          <w:sz w:val="24"/>
          <w:u w:val="none"/>
        </w:rPr>
        <w:t>6</w:t>
      </w:r>
      <w:r w:rsidRPr="00957229">
        <w:rPr>
          <w:rFonts w:ascii="Times New Roman" w:hAnsi="Times New Roman" w:cs="Times New Roman"/>
          <w:sz w:val="24"/>
          <w:u w:val="none"/>
        </w:rPr>
        <w:t>.</w:t>
      </w:r>
      <w:r w:rsidRPr="009C4F8D">
        <w:rPr>
          <w:rFonts w:ascii="Times New Roman" w:hAnsi="Times New Roman" w:cs="Times New Roman"/>
          <w:sz w:val="24"/>
          <w:u w:val="none"/>
        </w:rPr>
        <w:t>3</w:t>
      </w:r>
      <w:r w:rsidRPr="00957229">
        <w:rPr>
          <w:rFonts w:ascii="Times New Roman" w:hAnsi="Times New Roman" w:cs="Times New Roman"/>
          <w:sz w:val="24"/>
          <w:u w:val="none"/>
        </w:rPr>
        <w:tab/>
      </w:r>
      <w:r w:rsidRPr="00957229">
        <w:rPr>
          <w:rFonts w:ascii="Times New Roman" w:hAnsi="Times New Roman" w:cs="Times New Roman"/>
          <w:sz w:val="24"/>
        </w:rPr>
        <w:t xml:space="preserve">C </w:t>
      </w:r>
      <w:r w:rsidRPr="009C4F8D">
        <w:rPr>
          <w:rFonts w:ascii="Times New Roman" w:hAnsi="Times New Roman" w:cs="Times New Roman"/>
          <w:sz w:val="24"/>
        </w:rPr>
        <w:t>05</w:t>
      </w:r>
      <w:r w:rsidRPr="00957229">
        <w:rPr>
          <w:rFonts w:ascii="Times New Roman" w:hAnsi="Times New Roman" w:cs="Times New Roman"/>
          <w:sz w:val="24"/>
        </w:rPr>
        <w:t>.</w:t>
      </w:r>
      <w:r w:rsidRPr="009C4F8D">
        <w:rPr>
          <w:rFonts w:ascii="Times New Roman" w:hAnsi="Times New Roman" w:cs="Times New Roman"/>
          <w:sz w:val="24"/>
        </w:rPr>
        <w:t>02</w:t>
      </w:r>
      <w:r w:rsidRPr="00957229">
        <w:rPr>
          <w:rFonts w:ascii="Times New Roman" w:hAnsi="Times New Roman" w:cs="Times New Roman"/>
          <w:sz w:val="24"/>
        </w:rPr>
        <w:t xml:space="preserve"> - INSTRUMENTEN WAAROP GRANDFATHERINGBEPALINGEN VAN TOEPASSING ZIJN: INSTRUMENTEN DIE GEEN STAATSSTEUN BEHELZEN (CA</w:t>
      </w:r>
      <w:r w:rsidRPr="009C4F8D">
        <w:rPr>
          <w:rFonts w:ascii="Times New Roman" w:hAnsi="Times New Roman" w:cs="Times New Roman"/>
          <w:sz w:val="24"/>
        </w:rPr>
        <w:t>5</w:t>
      </w:r>
      <w:r w:rsidRPr="00957229">
        <w:rPr>
          <w:rFonts w:ascii="Times New Roman" w:hAnsi="Times New Roman" w:cs="Times New Roman"/>
          <w:sz w:val="24"/>
        </w:rPr>
        <w:t>.</w:t>
      </w:r>
      <w:r w:rsidRPr="009C4F8D">
        <w:rPr>
          <w:rFonts w:ascii="Times New Roman" w:hAnsi="Times New Roman" w:cs="Times New Roman"/>
          <w:sz w:val="24"/>
        </w:rPr>
        <w:t>2</w:t>
      </w:r>
      <w:r w:rsidRPr="00957229">
        <w:rPr>
          <w:rFonts w:ascii="Times New Roman" w:hAnsi="Times New Roman" w:cs="Times New Roman"/>
          <w:sz w:val="24"/>
        </w:rPr>
        <w:t>)</w:t>
      </w:r>
      <w:bookmarkEnd w:id="21"/>
      <w:r w:rsidRPr="00957229">
        <w:rPr>
          <w:rFonts w:ascii="Times New Roman" w:hAnsi="Times New Roman" w:cs="Times New Roman"/>
          <w:sz w:val="24"/>
        </w:rPr>
        <w:t xml:space="preserve"> </w:t>
      </w:r>
    </w:p>
    <w:p w14:paraId="1AFBD2F4" w14:textId="37D689E0" w:rsidR="00523F81" w:rsidRPr="00957229" w:rsidRDefault="00125707" w:rsidP="0078190D">
      <w:pPr>
        <w:pStyle w:val="InstructionsText2"/>
        <w:numPr>
          <w:ilvl w:val="0"/>
          <w:numId w:val="0"/>
        </w:numPr>
        <w:suppressAutoHyphens/>
        <w:ind w:left="993"/>
      </w:pPr>
      <w:r w:rsidRPr="009C4F8D">
        <w:t>25</w:t>
      </w:r>
      <w:r w:rsidRPr="00957229">
        <w:t>.</w:t>
      </w:r>
      <w:r w:rsidRPr="00957229">
        <w:tab/>
        <w:t xml:space="preserve">De instellingen rapporteren gegevens die verband houden met de overgangsbepalingen van instrumenten waarop grandfatheringbepalingen van toepassing zijn en die geen staatssteun behelzen (de artikelen </w:t>
      </w:r>
      <w:r w:rsidRPr="009C4F8D">
        <w:t>484</w:t>
      </w:r>
      <w:r w:rsidRPr="00957229">
        <w:t xml:space="preserve"> tot en met </w:t>
      </w:r>
      <w:r w:rsidRPr="009C4F8D">
        <w:t>491</w:t>
      </w:r>
      <w:r w:rsidRPr="00957229">
        <w:t xml:space="preserve"> VKV).</w:t>
      </w:r>
    </w:p>
    <w:p w14:paraId="49D8AD5D"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22" w:name="_Toc30154337"/>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C4F8D">
        <w:rPr>
          <w:rFonts w:ascii="Times New Roman" w:hAnsi="Times New Roman" w:cs="Times New Roman"/>
          <w:sz w:val="24"/>
          <w:u w:val="none"/>
        </w:rPr>
        <w:t>6</w:t>
      </w:r>
      <w:r w:rsidRPr="00957229">
        <w:rPr>
          <w:rFonts w:ascii="Times New Roman" w:hAnsi="Times New Roman" w:cs="Times New Roman"/>
          <w:sz w:val="24"/>
          <w:u w:val="none"/>
        </w:rPr>
        <w:t>.</w:t>
      </w:r>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r>
      <w:r w:rsidRPr="00957229">
        <w:rPr>
          <w:rFonts w:ascii="Times New Roman" w:hAnsi="Times New Roman" w:cs="Times New Roman"/>
          <w:sz w:val="24"/>
        </w:rPr>
        <w:t>Instructies voor specifieke posities</w:t>
      </w:r>
      <w:bookmarkEnd w:id="22"/>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523F81" w:rsidRPr="00957229" w14:paraId="744F3D21" w14:textId="77777777" w:rsidTr="00672D2A">
        <w:tc>
          <w:tcPr>
            <w:tcW w:w="8181" w:type="dxa"/>
            <w:gridSpan w:val="2"/>
            <w:shd w:val="clear" w:color="auto" w:fill="D9D9D9"/>
          </w:tcPr>
          <w:p w14:paraId="187FA7A6" w14:textId="77777777" w:rsidR="00523F81" w:rsidRPr="00957229" w:rsidRDefault="002648B0"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Kolommen</w:t>
            </w:r>
          </w:p>
        </w:tc>
      </w:tr>
      <w:tr w:rsidR="00523F81" w:rsidRPr="00957229" w14:paraId="77FFF3F5" w14:textId="77777777" w:rsidTr="00672D2A">
        <w:tc>
          <w:tcPr>
            <w:tcW w:w="703" w:type="dxa"/>
          </w:tcPr>
          <w:p w14:paraId="1EE9132D"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010</w:t>
            </w:r>
          </w:p>
        </w:tc>
        <w:tc>
          <w:tcPr>
            <w:tcW w:w="7478" w:type="dxa"/>
          </w:tcPr>
          <w:p w14:paraId="6E91664F" w14:textId="77777777" w:rsidR="00523F81" w:rsidRPr="00957229" w:rsidRDefault="002648B0"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Bedrag van instrumenten plus daaraan gerelateerde agio</w:t>
            </w:r>
          </w:p>
          <w:p w14:paraId="5B0ED10B" w14:textId="4FEEE536" w:rsidR="00523F81" w:rsidRPr="00957229" w:rsidRDefault="00167619"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Artikel </w:t>
            </w:r>
            <w:r w:rsidRPr="009C4F8D">
              <w:rPr>
                <w:rStyle w:val="InstructionsTabelleText"/>
                <w:rFonts w:ascii="Times New Roman" w:hAnsi="Times New Roman"/>
                <w:sz w:val="24"/>
              </w:rPr>
              <w:t>484</w:t>
            </w:r>
            <w:r w:rsidRPr="00957229">
              <w:rPr>
                <w:rStyle w:val="InstructionsTabelleText"/>
                <w:rFonts w:ascii="Times New Roman" w:hAnsi="Times New Roman"/>
                <w:sz w:val="24"/>
              </w:rPr>
              <w:t>, leden </w:t>
            </w:r>
            <w:r w:rsidRPr="009C4F8D">
              <w:rPr>
                <w:rStyle w:val="InstructionsTabelleText"/>
                <w:rFonts w:ascii="Times New Roman" w:hAnsi="Times New Roman"/>
                <w:sz w:val="24"/>
              </w:rPr>
              <w:t>3</w:t>
            </w:r>
            <w:r w:rsidRPr="00957229">
              <w:rPr>
                <w:rStyle w:val="InstructionsTabelleText"/>
                <w:rFonts w:ascii="Times New Roman" w:hAnsi="Times New Roman"/>
                <w:sz w:val="24"/>
              </w:rPr>
              <w:t xml:space="preserve">, </w:t>
            </w:r>
            <w:r w:rsidRPr="009C4F8D">
              <w:rPr>
                <w:rStyle w:val="InstructionsTabelleText"/>
                <w:rFonts w:ascii="Times New Roman" w:hAnsi="Times New Roman"/>
                <w:sz w:val="24"/>
              </w:rPr>
              <w:t>4</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5</w:t>
            </w:r>
            <w:r w:rsidRPr="00957229">
              <w:rPr>
                <w:rStyle w:val="InstructionsTabelleText"/>
                <w:rFonts w:ascii="Times New Roman" w:hAnsi="Times New Roman"/>
                <w:sz w:val="24"/>
              </w:rPr>
              <w:t>, VKV</w:t>
            </w:r>
          </w:p>
          <w:p w14:paraId="62768602" w14:textId="77777777" w:rsidR="00523F81" w:rsidRPr="00957229" w:rsidRDefault="002648B0"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Instrumenten die in aanmerking komen voor iedere desbetreffende rij, met inbegrip van het daaraan gerelateerde agio.</w:t>
            </w:r>
          </w:p>
        </w:tc>
      </w:tr>
      <w:tr w:rsidR="00523F81" w:rsidRPr="00957229" w14:paraId="40DE1994" w14:textId="77777777" w:rsidTr="00672D2A">
        <w:tc>
          <w:tcPr>
            <w:tcW w:w="703" w:type="dxa"/>
          </w:tcPr>
          <w:p w14:paraId="313EFA29"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020</w:t>
            </w:r>
          </w:p>
        </w:tc>
        <w:tc>
          <w:tcPr>
            <w:tcW w:w="7478" w:type="dxa"/>
          </w:tcPr>
          <w:p w14:paraId="580FCFFC" w14:textId="77777777" w:rsidR="00523F81" w:rsidRPr="00957229" w:rsidRDefault="002648B0"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Grondslag voor berekening van de limiet</w:t>
            </w:r>
          </w:p>
          <w:p w14:paraId="71AACF42" w14:textId="67F19FBB" w:rsidR="00523F81" w:rsidRPr="00957229" w:rsidRDefault="00167619"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Artikel </w:t>
            </w:r>
            <w:r w:rsidRPr="009C4F8D">
              <w:rPr>
                <w:rStyle w:val="InstructionsTabelleText"/>
                <w:rFonts w:ascii="Times New Roman" w:hAnsi="Times New Roman"/>
                <w:sz w:val="24"/>
              </w:rPr>
              <w:t>486</w:t>
            </w:r>
            <w:r w:rsidRPr="00957229">
              <w:rPr>
                <w:rStyle w:val="InstructionsTabelleText"/>
                <w:rFonts w:ascii="Times New Roman" w:hAnsi="Times New Roman"/>
                <w:sz w:val="24"/>
              </w:rPr>
              <w:t>, leden </w:t>
            </w:r>
            <w:r w:rsidRPr="009C4F8D">
              <w:rPr>
                <w:rStyle w:val="InstructionsTabelleText"/>
                <w:rFonts w:ascii="Times New Roman" w:hAnsi="Times New Roman"/>
                <w:sz w:val="24"/>
              </w:rPr>
              <w:t>2</w:t>
            </w:r>
            <w:r w:rsidRPr="00957229">
              <w:rPr>
                <w:rStyle w:val="InstructionsTabelleText"/>
                <w:rFonts w:ascii="Times New Roman" w:hAnsi="Times New Roman"/>
                <w:sz w:val="24"/>
              </w:rPr>
              <w:t xml:space="preserve">, </w:t>
            </w:r>
            <w:r w:rsidRPr="009C4F8D">
              <w:rPr>
                <w:rStyle w:val="InstructionsTabelleText"/>
                <w:rFonts w:ascii="Times New Roman" w:hAnsi="Times New Roman"/>
                <w:sz w:val="24"/>
              </w:rPr>
              <w:t>3</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4</w:t>
            </w:r>
            <w:r w:rsidRPr="00957229">
              <w:rPr>
                <w:rStyle w:val="InstructionsTabelleText"/>
                <w:rFonts w:ascii="Times New Roman" w:hAnsi="Times New Roman"/>
                <w:sz w:val="24"/>
              </w:rPr>
              <w:t>, VKV</w:t>
            </w:r>
          </w:p>
        </w:tc>
      </w:tr>
      <w:tr w:rsidR="00523F81" w:rsidRPr="00957229" w14:paraId="151FF944" w14:textId="77777777" w:rsidTr="00672D2A">
        <w:tc>
          <w:tcPr>
            <w:tcW w:w="703" w:type="dxa"/>
          </w:tcPr>
          <w:p w14:paraId="23880D52"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030</w:t>
            </w:r>
          </w:p>
        </w:tc>
        <w:tc>
          <w:tcPr>
            <w:tcW w:w="7478" w:type="dxa"/>
          </w:tcPr>
          <w:p w14:paraId="3573D25D" w14:textId="77777777" w:rsidR="00523F81" w:rsidRPr="00957229" w:rsidRDefault="002648B0"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Toepasselijk percentage</w:t>
            </w:r>
          </w:p>
          <w:p w14:paraId="375A0FE1" w14:textId="2E6F26FA" w:rsidR="00523F81" w:rsidRPr="00957229" w:rsidRDefault="002648B0"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486</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5</w:t>
            </w:r>
            <w:r w:rsidRPr="00957229">
              <w:rPr>
                <w:rStyle w:val="InstructionsTabelleText"/>
                <w:rFonts w:ascii="Times New Roman" w:hAnsi="Times New Roman"/>
                <w:sz w:val="24"/>
              </w:rPr>
              <w:t>, VKV</w:t>
            </w:r>
          </w:p>
        </w:tc>
      </w:tr>
      <w:tr w:rsidR="00523F81" w:rsidRPr="00957229" w14:paraId="14F08ED0" w14:textId="77777777" w:rsidTr="00672D2A">
        <w:tc>
          <w:tcPr>
            <w:tcW w:w="703" w:type="dxa"/>
          </w:tcPr>
          <w:p w14:paraId="06AA66F8"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040</w:t>
            </w:r>
          </w:p>
        </w:tc>
        <w:tc>
          <w:tcPr>
            <w:tcW w:w="7478" w:type="dxa"/>
          </w:tcPr>
          <w:p w14:paraId="523CF396" w14:textId="77777777" w:rsidR="00523F81" w:rsidRPr="00957229" w:rsidRDefault="002648B0"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Limiet</w:t>
            </w:r>
          </w:p>
          <w:p w14:paraId="0759A3E0" w14:textId="242C2F17" w:rsidR="00523F81" w:rsidRPr="00957229" w:rsidRDefault="00167619"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Artikel </w:t>
            </w:r>
            <w:r w:rsidRPr="009C4F8D">
              <w:rPr>
                <w:rStyle w:val="InstructionsTabelleText"/>
                <w:rFonts w:ascii="Times New Roman" w:hAnsi="Times New Roman"/>
                <w:sz w:val="24"/>
              </w:rPr>
              <w:t>486</w:t>
            </w:r>
            <w:r w:rsidRPr="00957229">
              <w:rPr>
                <w:rStyle w:val="InstructionsTabelleText"/>
                <w:rFonts w:ascii="Times New Roman" w:hAnsi="Times New Roman"/>
                <w:sz w:val="24"/>
              </w:rPr>
              <w:t>, leden </w:t>
            </w:r>
            <w:r w:rsidRPr="009C4F8D">
              <w:rPr>
                <w:rStyle w:val="InstructionsTabelleText"/>
                <w:rFonts w:ascii="Times New Roman" w:hAnsi="Times New Roman"/>
                <w:sz w:val="24"/>
              </w:rPr>
              <w:t>2</w:t>
            </w:r>
            <w:r w:rsidRPr="00957229">
              <w:rPr>
                <w:rStyle w:val="InstructionsTabelleText"/>
                <w:rFonts w:ascii="Times New Roman" w:hAnsi="Times New Roman"/>
                <w:sz w:val="24"/>
              </w:rPr>
              <w:t xml:space="preserve"> tot en met </w:t>
            </w:r>
            <w:r w:rsidRPr="009C4F8D">
              <w:rPr>
                <w:rStyle w:val="InstructionsTabelleText"/>
                <w:rFonts w:ascii="Times New Roman" w:hAnsi="Times New Roman"/>
                <w:sz w:val="24"/>
              </w:rPr>
              <w:t>5</w:t>
            </w:r>
            <w:r w:rsidRPr="00957229">
              <w:rPr>
                <w:rStyle w:val="InstructionsTabelleText"/>
                <w:rFonts w:ascii="Times New Roman" w:hAnsi="Times New Roman"/>
                <w:sz w:val="24"/>
              </w:rPr>
              <w:t>, VKV</w:t>
            </w:r>
          </w:p>
        </w:tc>
      </w:tr>
      <w:tr w:rsidR="00523F81" w:rsidRPr="00957229" w14:paraId="5FB8B9D8" w14:textId="77777777" w:rsidTr="00672D2A">
        <w:tc>
          <w:tcPr>
            <w:tcW w:w="703" w:type="dxa"/>
          </w:tcPr>
          <w:p w14:paraId="6BA36B25"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050</w:t>
            </w:r>
          </w:p>
        </w:tc>
        <w:tc>
          <w:tcPr>
            <w:tcW w:w="7478" w:type="dxa"/>
          </w:tcPr>
          <w:p w14:paraId="7752635F" w14:textId="77777777" w:rsidR="00523F81" w:rsidRPr="00957229" w:rsidRDefault="002648B0"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Bedrag waarmee de limiet voor grandfathering wordt overschreden</w:t>
            </w:r>
          </w:p>
          <w:p w14:paraId="2EBB3A4F" w14:textId="0D7B9CBD" w:rsidR="00523F81" w:rsidRPr="00957229" w:rsidRDefault="00167619"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Artikel </w:t>
            </w:r>
            <w:r w:rsidRPr="009C4F8D">
              <w:rPr>
                <w:rStyle w:val="InstructionsTabelleText"/>
                <w:rFonts w:ascii="Times New Roman" w:hAnsi="Times New Roman"/>
                <w:sz w:val="24"/>
              </w:rPr>
              <w:t>486</w:t>
            </w:r>
            <w:r w:rsidRPr="00957229">
              <w:rPr>
                <w:rStyle w:val="InstructionsTabelleText"/>
                <w:rFonts w:ascii="Times New Roman" w:hAnsi="Times New Roman"/>
                <w:sz w:val="24"/>
              </w:rPr>
              <w:t>, leden </w:t>
            </w:r>
            <w:r w:rsidRPr="009C4F8D">
              <w:rPr>
                <w:rStyle w:val="InstructionsTabelleText"/>
                <w:rFonts w:ascii="Times New Roman" w:hAnsi="Times New Roman"/>
                <w:sz w:val="24"/>
              </w:rPr>
              <w:t>2</w:t>
            </w:r>
            <w:r w:rsidRPr="00957229">
              <w:rPr>
                <w:rStyle w:val="InstructionsTabelleText"/>
                <w:rFonts w:ascii="Times New Roman" w:hAnsi="Times New Roman"/>
                <w:sz w:val="24"/>
              </w:rPr>
              <w:t xml:space="preserve"> tot en met </w:t>
            </w:r>
            <w:r w:rsidRPr="009C4F8D">
              <w:rPr>
                <w:rStyle w:val="InstructionsTabelleText"/>
                <w:rFonts w:ascii="Times New Roman" w:hAnsi="Times New Roman"/>
                <w:sz w:val="24"/>
              </w:rPr>
              <w:t>5</w:t>
            </w:r>
            <w:r w:rsidRPr="00957229">
              <w:rPr>
                <w:rStyle w:val="InstructionsTabelleText"/>
                <w:rFonts w:ascii="Times New Roman" w:hAnsi="Times New Roman"/>
                <w:sz w:val="24"/>
              </w:rPr>
              <w:t>, VKV</w:t>
            </w:r>
          </w:p>
        </w:tc>
      </w:tr>
      <w:tr w:rsidR="00523F81" w:rsidRPr="00957229" w14:paraId="21CF1090" w14:textId="77777777" w:rsidTr="00672D2A">
        <w:tc>
          <w:tcPr>
            <w:tcW w:w="703" w:type="dxa"/>
          </w:tcPr>
          <w:p w14:paraId="4CBE88CE"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060</w:t>
            </w:r>
          </w:p>
        </w:tc>
        <w:tc>
          <w:tcPr>
            <w:tcW w:w="7478" w:type="dxa"/>
          </w:tcPr>
          <w:p w14:paraId="449331E9" w14:textId="77777777" w:rsidR="00523F81" w:rsidRPr="00957229" w:rsidRDefault="002648B0"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Totale bedrag waarop grandfatheringbepalingen van toepassing zijn</w:t>
            </w:r>
          </w:p>
          <w:p w14:paraId="5DEE80C6" w14:textId="5A38B6EE" w:rsidR="00523F81" w:rsidRPr="00957229" w:rsidRDefault="002648B0"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te rapporteren bedrag is gelijk aan de in de desbetreffende kolommen van rij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CA</w:t>
            </w:r>
            <w:r w:rsidRPr="009C4F8D">
              <w:rPr>
                <w:rStyle w:val="InstructionsTabelleText"/>
                <w:rFonts w:ascii="Times New Roman" w:hAnsi="Times New Roman"/>
                <w:sz w:val="24"/>
              </w:rPr>
              <w:t>5</w:t>
            </w:r>
            <w:r w:rsidRPr="00957229">
              <w:rPr>
                <w:rStyle w:val="InstructionsTabelleText"/>
                <w:rFonts w:ascii="Times New Roman" w:hAnsi="Times New Roman"/>
                <w:sz w:val="24"/>
              </w:rPr>
              <w:t>.</w:t>
            </w:r>
            <w:r w:rsidRPr="009C4F8D">
              <w:rPr>
                <w:rStyle w:val="InstructionsTabelleText"/>
                <w:rFonts w:ascii="Times New Roman" w:hAnsi="Times New Roman"/>
                <w:sz w:val="24"/>
              </w:rPr>
              <w:t>1</w:t>
            </w:r>
            <w:r w:rsidRPr="00957229">
              <w:rPr>
                <w:rStyle w:val="InstructionsTabelleText"/>
                <w:rFonts w:ascii="Times New Roman" w:hAnsi="Times New Roman"/>
                <w:sz w:val="24"/>
              </w:rPr>
              <w:t>. gerapporteerde bedragen.</w:t>
            </w:r>
          </w:p>
        </w:tc>
      </w:tr>
    </w:tbl>
    <w:p w14:paraId="1FBB159E" w14:textId="77777777" w:rsidR="00523F81" w:rsidRPr="00957229" w:rsidRDefault="00523F81" w:rsidP="0078190D">
      <w:pPr>
        <w:pStyle w:val="InstructionsText"/>
        <w:suppressAutoHyphens/>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523F81" w:rsidRPr="00957229" w14:paraId="14065DA6" w14:textId="77777777" w:rsidTr="00672D2A">
        <w:tc>
          <w:tcPr>
            <w:tcW w:w="8181" w:type="dxa"/>
            <w:gridSpan w:val="2"/>
            <w:shd w:val="clear" w:color="auto" w:fill="D9D9D9"/>
          </w:tcPr>
          <w:p w14:paraId="673915CE" w14:textId="77777777" w:rsidR="00523F81" w:rsidRPr="00957229" w:rsidRDefault="002648B0" w:rsidP="0078190D">
            <w:pPr>
              <w:pStyle w:val="InstructionsText"/>
              <w:suppressAutoHyphens/>
            </w:pPr>
            <w:r w:rsidRPr="00957229">
              <w:t>Rijen</w:t>
            </w:r>
          </w:p>
        </w:tc>
      </w:tr>
      <w:tr w:rsidR="00523F81" w:rsidRPr="00957229" w14:paraId="6ED9E034" w14:textId="77777777" w:rsidTr="00672D2A">
        <w:tc>
          <w:tcPr>
            <w:tcW w:w="703" w:type="dxa"/>
          </w:tcPr>
          <w:p w14:paraId="53436CAA"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010</w:t>
            </w:r>
          </w:p>
        </w:tc>
        <w:tc>
          <w:tcPr>
            <w:tcW w:w="7478" w:type="dxa"/>
          </w:tcPr>
          <w:p w14:paraId="5CAC9AE9" w14:textId="77777777" w:rsidR="00523F81" w:rsidRPr="00957229" w:rsidRDefault="00C66473"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w:t>
            </w:r>
            <w:r w:rsidRPr="00957229">
              <w:rPr>
                <w:rStyle w:val="InstructionsTabelleberschrift"/>
                <w:rFonts w:ascii="Times New Roman" w:hAnsi="Times New Roman"/>
                <w:sz w:val="24"/>
              </w:rPr>
              <w:tab/>
              <w:t xml:space="preserve">Instrumenten die in aanmerking kwamen voor artikel </w:t>
            </w:r>
            <w:r w:rsidRPr="009C4F8D">
              <w:rPr>
                <w:rStyle w:val="InstructionsTabelleberschrift"/>
                <w:rFonts w:ascii="Times New Roman" w:hAnsi="Times New Roman"/>
                <w:sz w:val="24"/>
              </w:rPr>
              <w:t>57</w:t>
            </w:r>
            <w:r w:rsidRPr="00957229">
              <w:rPr>
                <w:rStyle w:val="InstructionsTabelleberschrift"/>
                <w:rFonts w:ascii="Times New Roman" w:hAnsi="Times New Roman"/>
                <w:sz w:val="24"/>
              </w:rPr>
              <w:t xml:space="preserve">, onder a), van Richtlijn </w:t>
            </w:r>
            <w:r w:rsidRPr="009C4F8D">
              <w:rPr>
                <w:rStyle w:val="InstructionsTabelleberschrift"/>
                <w:rFonts w:ascii="Times New Roman" w:hAnsi="Times New Roman"/>
                <w:sz w:val="24"/>
              </w:rPr>
              <w:t>2006</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48</w:t>
            </w:r>
            <w:r w:rsidRPr="00957229">
              <w:rPr>
                <w:rStyle w:val="InstructionsTabelleberschrift"/>
                <w:rFonts w:ascii="Times New Roman" w:hAnsi="Times New Roman"/>
                <w:sz w:val="24"/>
              </w:rPr>
              <w:t>/EG</w:t>
            </w:r>
          </w:p>
          <w:p w14:paraId="64BFBEB9" w14:textId="3093BA5C" w:rsidR="00523F81" w:rsidRPr="00957229" w:rsidRDefault="002648B0"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484</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3</w:t>
            </w:r>
            <w:r w:rsidRPr="00957229">
              <w:rPr>
                <w:rStyle w:val="InstructionsTabelleText"/>
                <w:rFonts w:ascii="Times New Roman" w:hAnsi="Times New Roman"/>
                <w:sz w:val="24"/>
              </w:rPr>
              <w:t>, VKV</w:t>
            </w:r>
          </w:p>
          <w:p w14:paraId="2B04B67F" w14:textId="77777777" w:rsidR="00523F81" w:rsidRPr="00957229" w:rsidRDefault="002648B0"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In het te rapporteren bedrag zijn de desbetreffende agioreserves verwerkt.</w:t>
            </w:r>
          </w:p>
        </w:tc>
      </w:tr>
      <w:tr w:rsidR="00523F81" w:rsidRPr="00957229" w14:paraId="24B3FF21" w14:textId="77777777" w:rsidTr="00672D2A">
        <w:tc>
          <w:tcPr>
            <w:tcW w:w="703" w:type="dxa"/>
          </w:tcPr>
          <w:p w14:paraId="377B2254"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020</w:t>
            </w:r>
          </w:p>
        </w:tc>
        <w:tc>
          <w:tcPr>
            <w:tcW w:w="7478" w:type="dxa"/>
          </w:tcPr>
          <w:p w14:paraId="09E0B8AD" w14:textId="77777777" w:rsidR="00523F81" w:rsidRPr="00957229" w:rsidRDefault="00C66473" w:rsidP="0078190D">
            <w:pPr>
              <w:pStyle w:val="InstructionsText"/>
              <w:suppressAutoHyphens/>
              <w:rPr>
                <w:rStyle w:val="InstructionsTabelleText"/>
                <w:rFonts w:ascii="Times New Roman" w:hAnsi="Times New Roman"/>
                <w:b/>
                <w:sz w:val="24"/>
                <w:u w:val="single"/>
              </w:rPr>
            </w:pP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57229">
              <w:rPr>
                <w:rStyle w:val="InstructionsTabelleberschrift"/>
                <w:rFonts w:ascii="Times New Roman" w:hAnsi="Times New Roman"/>
                <w:sz w:val="24"/>
              </w:rPr>
              <w:tab/>
              <w:t xml:space="preserve">Instrumenten die aanmerking kwamen voor artikel </w:t>
            </w:r>
            <w:r w:rsidRPr="009C4F8D">
              <w:rPr>
                <w:rStyle w:val="InstructionsTabelleberschrift"/>
                <w:rFonts w:ascii="Times New Roman" w:hAnsi="Times New Roman"/>
                <w:sz w:val="24"/>
              </w:rPr>
              <w:t>57</w:t>
            </w:r>
            <w:r w:rsidRPr="00957229">
              <w:rPr>
                <w:rStyle w:val="InstructionsTabelleberschrift"/>
                <w:rFonts w:ascii="Times New Roman" w:hAnsi="Times New Roman"/>
                <w:sz w:val="24"/>
              </w:rPr>
              <w:t xml:space="preserve">, onder c bis), en artikel </w:t>
            </w:r>
            <w:r w:rsidRPr="009C4F8D">
              <w:rPr>
                <w:rStyle w:val="InstructionsTabelleberschrift"/>
                <w:rFonts w:ascii="Times New Roman" w:hAnsi="Times New Roman"/>
                <w:sz w:val="24"/>
              </w:rPr>
              <w:t>154</w:t>
            </w:r>
            <w:r w:rsidRPr="00957229">
              <w:rPr>
                <w:rStyle w:val="InstructionsTabelleberschrift"/>
                <w:rFonts w:ascii="Times New Roman" w:hAnsi="Times New Roman"/>
                <w:sz w:val="24"/>
              </w:rPr>
              <w:t xml:space="preserve">, leden </w:t>
            </w:r>
            <w:r w:rsidRPr="009C4F8D">
              <w:rPr>
                <w:rStyle w:val="InstructionsTabelleberschrift"/>
                <w:rFonts w:ascii="Times New Roman" w:hAnsi="Times New Roman"/>
                <w:sz w:val="24"/>
              </w:rPr>
              <w:t>8</w:t>
            </w:r>
            <w:r w:rsidRPr="00957229">
              <w:rPr>
                <w:rStyle w:val="InstructionsTabelleberschrift"/>
                <w:rFonts w:ascii="Times New Roman" w:hAnsi="Times New Roman"/>
                <w:sz w:val="24"/>
              </w:rPr>
              <w:t xml:space="preserve"> en </w:t>
            </w:r>
            <w:r w:rsidRPr="009C4F8D">
              <w:rPr>
                <w:rStyle w:val="InstructionsTabelleberschrift"/>
                <w:rFonts w:ascii="Times New Roman" w:hAnsi="Times New Roman"/>
                <w:sz w:val="24"/>
              </w:rPr>
              <w:t>9</w:t>
            </w:r>
            <w:r w:rsidRPr="00957229">
              <w:rPr>
                <w:rStyle w:val="InstructionsTabelleberschrift"/>
                <w:rFonts w:ascii="Times New Roman" w:hAnsi="Times New Roman"/>
                <w:sz w:val="24"/>
              </w:rPr>
              <w:t xml:space="preserve">, van Richtlijn </w:t>
            </w:r>
            <w:r w:rsidRPr="009C4F8D">
              <w:rPr>
                <w:rStyle w:val="InstructionsTabelleberschrift"/>
                <w:rFonts w:ascii="Times New Roman" w:hAnsi="Times New Roman"/>
                <w:sz w:val="24"/>
              </w:rPr>
              <w:t>2006</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48</w:t>
            </w:r>
            <w:r w:rsidRPr="00957229">
              <w:rPr>
                <w:rStyle w:val="InstructionsTabelleberschrift"/>
                <w:rFonts w:ascii="Times New Roman" w:hAnsi="Times New Roman"/>
                <w:sz w:val="24"/>
              </w:rPr>
              <w:t xml:space="preserve">/EG, behoudens de in artikel </w:t>
            </w:r>
            <w:r w:rsidRPr="009C4F8D">
              <w:rPr>
                <w:rStyle w:val="InstructionsTabelleberschrift"/>
                <w:rFonts w:ascii="Times New Roman" w:hAnsi="Times New Roman"/>
                <w:sz w:val="24"/>
              </w:rPr>
              <w:t>489</w:t>
            </w:r>
            <w:r w:rsidRPr="00957229">
              <w:rPr>
                <w:rStyle w:val="InstructionsTabelleberschrift"/>
                <w:rFonts w:ascii="Times New Roman" w:hAnsi="Times New Roman"/>
                <w:sz w:val="24"/>
              </w:rPr>
              <w:t xml:space="preserve"> VKV bepaalde limiet</w:t>
            </w:r>
          </w:p>
          <w:p w14:paraId="0D197541" w14:textId="2E611B43" w:rsidR="00523F81" w:rsidRPr="00957229" w:rsidRDefault="002648B0"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484</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4</w:t>
            </w:r>
            <w:r w:rsidRPr="00957229">
              <w:rPr>
                <w:rStyle w:val="InstructionsTabelleText"/>
                <w:rFonts w:ascii="Times New Roman" w:hAnsi="Times New Roman"/>
                <w:sz w:val="24"/>
              </w:rPr>
              <w:t>, VKV</w:t>
            </w:r>
          </w:p>
        </w:tc>
      </w:tr>
      <w:tr w:rsidR="00523F81" w:rsidRPr="00957229" w14:paraId="15DF7219" w14:textId="77777777" w:rsidTr="00672D2A">
        <w:tc>
          <w:tcPr>
            <w:tcW w:w="703" w:type="dxa"/>
          </w:tcPr>
          <w:p w14:paraId="284F5787"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030</w:t>
            </w:r>
          </w:p>
        </w:tc>
        <w:tc>
          <w:tcPr>
            <w:tcW w:w="7478" w:type="dxa"/>
          </w:tcPr>
          <w:p w14:paraId="06DD94E9" w14:textId="77777777" w:rsidR="00523F81" w:rsidRPr="00957229" w:rsidRDefault="002648B0" w:rsidP="0078190D">
            <w:pPr>
              <w:pStyle w:val="InstructionsText"/>
              <w:suppressAutoHyphens/>
              <w:rPr>
                <w:rStyle w:val="InstructionsTabelleText"/>
                <w:rFonts w:ascii="Times New Roman" w:hAnsi="Times New Roman"/>
                <w:b/>
                <w:sz w:val="24"/>
                <w:u w:val="single"/>
              </w:rPr>
            </w:pP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Totaal van instrumenten zonder mogelijkheid van vervroegde aflossing of aflossingsprikkel</w:t>
            </w:r>
          </w:p>
          <w:p w14:paraId="7DA67154" w14:textId="4177E78D" w:rsidR="00523F81" w:rsidRPr="00957229" w:rsidRDefault="002648B0" w:rsidP="0078190D">
            <w:pPr>
              <w:pStyle w:val="InstructionsText"/>
              <w:suppressAutoHyphens/>
              <w:rPr>
                <w:rStyle w:val="InstructionsTabelleText"/>
                <w:rFonts w:ascii="Times New Roman" w:hAnsi="Times New Roman"/>
                <w:bCs/>
                <w:sz w:val="24"/>
              </w:rPr>
            </w:pPr>
            <w:r w:rsidRPr="00957229">
              <w:rPr>
                <w:rStyle w:val="InstructionsTabelleText"/>
                <w:rFonts w:ascii="Times New Roman" w:hAnsi="Times New Roman"/>
                <w:sz w:val="24"/>
              </w:rPr>
              <w:t xml:space="preserve">Artikelen </w:t>
            </w:r>
            <w:r w:rsidRPr="009C4F8D">
              <w:rPr>
                <w:rStyle w:val="InstructionsTabelleText"/>
                <w:rFonts w:ascii="Times New Roman" w:hAnsi="Times New Roman"/>
                <w:sz w:val="24"/>
              </w:rPr>
              <w:t>484</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4</w:t>
            </w:r>
            <w:r w:rsidRPr="00957229">
              <w:rPr>
                <w:rStyle w:val="InstructionsTabelleText"/>
                <w:rFonts w:ascii="Times New Roman" w:hAnsi="Times New Roman"/>
                <w:sz w:val="24"/>
              </w:rPr>
              <w:t xml:space="preserve">, en artikel </w:t>
            </w:r>
            <w:r w:rsidRPr="009C4F8D">
              <w:rPr>
                <w:rStyle w:val="InstructionsTabelleText"/>
                <w:rFonts w:ascii="Times New Roman" w:hAnsi="Times New Roman"/>
                <w:sz w:val="24"/>
              </w:rPr>
              <w:t>489</w:t>
            </w:r>
            <w:r w:rsidRPr="00957229">
              <w:rPr>
                <w:rStyle w:val="InstructionsTabelleText"/>
                <w:rFonts w:ascii="Times New Roman" w:hAnsi="Times New Roman"/>
                <w:sz w:val="24"/>
              </w:rPr>
              <w:t xml:space="preserve"> VKV</w:t>
            </w:r>
          </w:p>
          <w:p w14:paraId="755696AD" w14:textId="77777777" w:rsidR="00523F81" w:rsidRPr="00957229" w:rsidRDefault="002648B0"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In het te rapporteren bedrag zijn de desbetreffende agioreserves verwerkt.</w:t>
            </w:r>
          </w:p>
        </w:tc>
      </w:tr>
      <w:tr w:rsidR="00523F81" w:rsidRPr="00957229" w14:paraId="72485432" w14:textId="77777777" w:rsidTr="00672D2A">
        <w:tc>
          <w:tcPr>
            <w:tcW w:w="703" w:type="dxa"/>
          </w:tcPr>
          <w:p w14:paraId="3828D750"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040</w:t>
            </w:r>
          </w:p>
        </w:tc>
        <w:tc>
          <w:tcPr>
            <w:tcW w:w="7478" w:type="dxa"/>
          </w:tcPr>
          <w:p w14:paraId="11D8F4AD" w14:textId="77777777" w:rsidR="00523F81" w:rsidRPr="00957229" w:rsidRDefault="002648B0" w:rsidP="0078190D">
            <w:pPr>
              <w:pStyle w:val="InstructionsText"/>
              <w:suppressAutoHyphens/>
              <w:rPr>
                <w:rStyle w:val="InstructionsTabelleText"/>
                <w:rFonts w:ascii="Times New Roman" w:hAnsi="Times New Roman"/>
                <w:b/>
                <w:sz w:val="24"/>
                <w:u w:val="single"/>
              </w:rPr>
            </w:pP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Instrumenten met mogelijkheid van vervroegde aflossing en aflossingsprikkel waarop grandfatheringbepalingen van toepassing zijn</w:t>
            </w:r>
          </w:p>
          <w:p w14:paraId="4B2F57CE" w14:textId="2FFAD25B" w:rsidR="00523F81" w:rsidRPr="00957229" w:rsidRDefault="002648B0" w:rsidP="0078190D">
            <w:pPr>
              <w:pStyle w:val="InstructionsText"/>
              <w:suppressAutoHyphens/>
              <w:rPr>
                <w:rStyle w:val="InstructionsTabelleText"/>
                <w:rFonts w:ascii="Times New Roman" w:hAnsi="Times New Roman"/>
                <w:bCs/>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489</w:t>
            </w:r>
            <w:r w:rsidRPr="00957229">
              <w:rPr>
                <w:rStyle w:val="InstructionsTabelleText"/>
                <w:rFonts w:ascii="Times New Roman" w:hAnsi="Times New Roman"/>
                <w:sz w:val="24"/>
              </w:rPr>
              <w:t xml:space="preserve"> VKV</w:t>
            </w:r>
          </w:p>
        </w:tc>
      </w:tr>
      <w:tr w:rsidR="00523F81" w:rsidRPr="00957229" w14:paraId="12729CB7" w14:textId="77777777" w:rsidTr="00672D2A">
        <w:tc>
          <w:tcPr>
            <w:tcW w:w="703" w:type="dxa"/>
          </w:tcPr>
          <w:p w14:paraId="5BD3049D"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050</w:t>
            </w:r>
          </w:p>
        </w:tc>
        <w:tc>
          <w:tcPr>
            <w:tcW w:w="7478" w:type="dxa"/>
          </w:tcPr>
          <w:p w14:paraId="4964DE04" w14:textId="4464C77F" w:rsidR="00523F81" w:rsidRPr="00957229" w:rsidRDefault="002648B0" w:rsidP="0078190D">
            <w:pPr>
              <w:pStyle w:val="InstructionsText"/>
              <w:suppressAutoHyphens/>
              <w:rPr>
                <w:rStyle w:val="InstructionsTabelleText"/>
                <w:rFonts w:ascii="Times New Roman" w:hAnsi="Times New Roman"/>
                <w:b/>
                <w:bCs/>
                <w:sz w:val="24"/>
                <w:u w:val="single"/>
              </w:rPr>
            </w:pP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Instrumenten met mogelijkheid van vervroegde aflossing die na de rapportagedatum mag worden uitgeoefend en die na de werkelijke vervaldag voldoen aan de voorwaarden van artikel </w:t>
            </w:r>
            <w:r w:rsidRPr="009C4F8D">
              <w:rPr>
                <w:rStyle w:val="InstructionsTabelleberschrift"/>
                <w:rFonts w:ascii="Times New Roman" w:hAnsi="Times New Roman"/>
                <w:sz w:val="24"/>
              </w:rPr>
              <w:t>52</w:t>
            </w:r>
            <w:r w:rsidRPr="00957229">
              <w:rPr>
                <w:rStyle w:val="InstructionsTabelleberschrift"/>
                <w:rFonts w:ascii="Times New Roman" w:hAnsi="Times New Roman"/>
                <w:sz w:val="24"/>
              </w:rPr>
              <w:t xml:space="preserve"> VKV</w:t>
            </w:r>
          </w:p>
          <w:p w14:paraId="3DA61745" w14:textId="1767F56D" w:rsidR="00523F81" w:rsidRPr="00957229" w:rsidRDefault="002648B0"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489</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3</w:t>
            </w:r>
            <w:r w:rsidRPr="00957229">
              <w:rPr>
                <w:rStyle w:val="InstructionsTabelleText"/>
                <w:rFonts w:ascii="Times New Roman" w:hAnsi="Times New Roman"/>
                <w:sz w:val="24"/>
              </w:rPr>
              <w:t xml:space="preserve">, en artikel </w:t>
            </w:r>
            <w:r w:rsidRPr="009C4F8D">
              <w:rPr>
                <w:rStyle w:val="InstructionsTabelleText"/>
                <w:rFonts w:ascii="Times New Roman" w:hAnsi="Times New Roman"/>
                <w:sz w:val="24"/>
              </w:rPr>
              <w:t>491</w:t>
            </w:r>
            <w:r w:rsidRPr="00957229">
              <w:rPr>
                <w:rStyle w:val="InstructionsTabelleText"/>
                <w:rFonts w:ascii="Times New Roman" w:hAnsi="Times New Roman"/>
                <w:sz w:val="24"/>
              </w:rPr>
              <w:t>, onder a), VKV</w:t>
            </w:r>
          </w:p>
          <w:p w14:paraId="27D78769" w14:textId="77777777" w:rsidR="00523F81" w:rsidRPr="00957229" w:rsidRDefault="002648B0"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In het te rapporteren bedrag zijn de desbetreffende agioreserves verwerkt.</w:t>
            </w:r>
          </w:p>
        </w:tc>
      </w:tr>
      <w:tr w:rsidR="00523F81" w:rsidRPr="00957229" w14:paraId="156521F2" w14:textId="77777777" w:rsidTr="00672D2A">
        <w:tc>
          <w:tcPr>
            <w:tcW w:w="703" w:type="dxa"/>
          </w:tcPr>
          <w:p w14:paraId="51F2DC97"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060</w:t>
            </w:r>
          </w:p>
        </w:tc>
        <w:tc>
          <w:tcPr>
            <w:tcW w:w="7478" w:type="dxa"/>
          </w:tcPr>
          <w:p w14:paraId="6D056AF7" w14:textId="0A3F1731" w:rsidR="00523F81" w:rsidRPr="00957229" w:rsidRDefault="002648B0" w:rsidP="0078190D">
            <w:pPr>
              <w:pStyle w:val="InstructionsText"/>
              <w:suppressAutoHyphens/>
              <w:rPr>
                <w:rStyle w:val="InstructionsTabelleText"/>
                <w:rFonts w:ascii="Times New Roman" w:hAnsi="Times New Roman"/>
                <w:b/>
                <w:sz w:val="24"/>
                <w:u w:val="single"/>
              </w:rPr>
            </w:pP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xml:space="preserve">Instrumenten met mogelijkheid van vervroegde aflossing die na de rapportagedatum mag worden uitgeoefend en die na de werkelijke vervaldag niet voldoen aan de voorwaarden van artikel </w:t>
            </w:r>
            <w:r w:rsidRPr="009C4F8D">
              <w:rPr>
                <w:rStyle w:val="InstructionsTabelleberschrift"/>
                <w:rFonts w:ascii="Times New Roman" w:hAnsi="Times New Roman"/>
                <w:sz w:val="24"/>
              </w:rPr>
              <w:t>52</w:t>
            </w:r>
            <w:r w:rsidRPr="00957229">
              <w:rPr>
                <w:rStyle w:val="InstructionsTabelleberschrift"/>
                <w:rFonts w:ascii="Times New Roman" w:hAnsi="Times New Roman"/>
                <w:sz w:val="24"/>
              </w:rPr>
              <w:t xml:space="preserve"> VKV</w:t>
            </w:r>
          </w:p>
          <w:p w14:paraId="03E564F8" w14:textId="77777777" w:rsidR="00523F81" w:rsidRPr="00957229" w:rsidRDefault="009F1550"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489</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5</w:t>
            </w:r>
            <w:r w:rsidRPr="00957229">
              <w:rPr>
                <w:rStyle w:val="InstructionsTabelleText"/>
                <w:rFonts w:ascii="Times New Roman" w:hAnsi="Times New Roman"/>
                <w:sz w:val="24"/>
              </w:rPr>
              <w:t xml:space="preserve">, en artikel </w:t>
            </w:r>
            <w:r w:rsidRPr="009C4F8D">
              <w:rPr>
                <w:rStyle w:val="InstructionsTabelleText"/>
                <w:rFonts w:ascii="Times New Roman" w:hAnsi="Times New Roman"/>
                <w:sz w:val="24"/>
              </w:rPr>
              <w:t>491</w:t>
            </w:r>
            <w:r w:rsidRPr="00957229">
              <w:rPr>
                <w:rStyle w:val="InstructionsTabelleText"/>
                <w:rFonts w:ascii="Times New Roman" w:hAnsi="Times New Roman"/>
                <w:sz w:val="24"/>
              </w:rPr>
              <w:t>, onder a), VKV</w:t>
            </w:r>
          </w:p>
          <w:p w14:paraId="683A0881" w14:textId="77777777" w:rsidR="00523F81" w:rsidRPr="00957229" w:rsidRDefault="002648B0"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In het te rapporteren bedrag zijn de desbetreffende agioreserves verwerkt.</w:t>
            </w:r>
          </w:p>
        </w:tc>
      </w:tr>
      <w:tr w:rsidR="00523F81" w:rsidRPr="00957229" w14:paraId="3ED116FE" w14:textId="77777777" w:rsidTr="00672D2A">
        <w:tc>
          <w:tcPr>
            <w:tcW w:w="703" w:type="dxa"/>
          </w:tcPr>
          <w:p w14:paraId="63D3F5A9"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070</w:t>
            </w:r>
          </w:p>
        </w:tc>
        <w:tc>
          <w:tcPr>
            <w:tcW w:w="7478" w:type="dxa"/>
          </w:tcPr>
          <w:p w14:paraId="55844FCD" w14:textId="0971F362" w:rsidR="00523F81" w:rsidRPr="00957229" w:rsidRDefault="002648B0" w:rsidP="0078190D">
            <w:pPr>
              <w:pStyle w:val="InstructionsText"/>
              <w:suppressAutoHyphens/>
              <w:rPr>
                <w:rStyle w:val="InstructionsTabelleText"/>
                <w:rFonts w:ascii="Times New Roman" w:hAnsi="Times New Roman"/>
                <w:b/>
                <w:sz w:val="24"/>
                <w:u w:val="single"/>
              </w:rPr>
            </w:pP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 xml:space="preserve">Instrumenten met mogelijkheid van vervroegde aflossing die vóór of op </w:t>
            </w:r>
            <w:r w:rsidRPr="009C4F8D">
              <w:rPr>
                <w:rStyle w:val="InstructionsTabelleberschrift"/>
                <w:rFonts w:ascii="Times New Roman" w:hAnsi="Times New Roman"/>
                <w:sz w:val="24"/>
              </w:rPr>
              <w:t>20</w:t>
            </w:r>
            <w:r w:rsidRPr="00957229">
              <w:rPr>
                <w:rStyle w:val="InstructionsTabelleberschrift"/>
                <w:rFonts w:ascii="Times New Roman" w:hAnsi="Times New Roman"/>
                <w:sz w:val="24"/>
              </w:rPr>
              <w:t xml:space="preserve"> juli </w:t>
            </w:r>
            <w:r w:rsidRPr="009C4F8D">
              <w:rPr>
                <w:rStyle w:val="InstructionsTabelleberschrift"/>
                <w:rFonts w:ascii="Times New Roman" w:hAnsi="Times New Roman"/>
                <w:sz w:val="24"/>
              </w:rPr>
              <w:t>2011</w:t>
            </w:r>
            <w:r w:rsidRPr="00957229">
              <w:rPr>
                <w:rStyle w:val="InstructionsTabelleberschrift"/>
                <w:rFonts w:ascii="Times New Roman" w:hAnsi="Times New Roman"/>
                <w:sz w:val="24"/>
              </w:rPr>
              <w:t xml:space="preserve"> mag worden uitgeoefend en die na de werkelijke vervaldag niet voldoen aan de voorwaarden van artikel </w:t>
            </w:r>
            <w:r w:rsidRPr="009C4F8D">
              <w:rPr>
                <w:rStyle w:val="InstructionsTabelleberschrift"/>
                <w:rFonts w:ascii="Times New Roman" w:hAnsi="Times New Roman"/>
                <w:sz w:val="24"/>
              </w:rPr>
              <w:t>52</w:t>
            </w:r>
            <w:r w:rsidRPr="00957229">
              <w:rPr>
                <w:rStyle w:val="InstructionsTabelleberschrift"/>
                <w:rFonts w:ascii="Times New Roman" w:hAnsi="Times New Roman"/>
                <w:sz w:val="24"/>
              </w:rPr>
              <w:t xml:space="preserve"> VKV</w:t>
            </w:r>
          </w:p>
          <w:p w14:paraId="4FF64B88" w14:textId="77777777" w:rsidR="00523F81" w:rsidRPr="00957229" w:rsidRDefault="009F1550"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489</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6</w:t>
            </w:r>
            <w:r w:rsidRPr="00957229">
              <w:rPr>
                <w:rStyle w:val="InstructionsTabelleText"/>
                <w:rFonts w:ascii="Times New Roman" w:hAnsi="Times New Roman"/>
                <w:sz w:val="24"/>
              </w:rPr>
              <w:t xml:space="preserve">, en artikel </w:t>
            </w:r>
            <w:r w:rsidRPr="009C4F8D">
              <w:rPr>
                <w:rStyle w:val="InstructionsTabelleText"/>
                <w:rFonts w:ascii="Times New Roman" w:hAnsi="Times New Roman"/>
                <w:sz w:val="24"/>
              </w:rPr>
              <w:t>491</w:t>
            </w:r>
            <w:r w:rsidRPr="00957229">
              <w:rPr>
                <w:rStyle w:val="InstructionsTabelleText"/>
                <w:rFonts w:ascii="Times New Roman" w:hAnsi="Times New Roman"/>
                <w:sz w:val="24"/>
              </w:rPr>
              <w:t>, onder c), VKV</w:t>
            </w:r>
          </w:p>
          <w:p w14:paraId="76E15D9C" w14:textId="77777777" w:rsidR="00523F81" w:rsidRPr="00957229" w:rsidRDefault="002648B0"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In het te rapporteren bedrag zijn de desbetreffende agioreserves verwerkt.</w:t>
            </w:r>
          </w:p>
        </w:tc>
      </w:tr>
      <w:tr w:rsidR="00523F81" w:rsidRPr="00957229" w14:paraId="1484081C" w14:textId="77777777" w:rsidTr="00672D2A">
        <w:tc>
          <w:tcPr>
            <w:tcW w:w="703" w:type="dxa"/>
          </w:tcPr>
          <w:p w14:paraId="766BE8B5"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080</w:t>
            </w:r>
          </w:p>
        </w:tc>
        <w:tc>
          <w:tcPr>
            <w:tcW w:w="7478" w:type="dxa"/>
          </w:tcPr>
          <w:p w14:paraId="24CB712D" w14:textId="77777777" w:rsidR="00523F81" w:rsidRPr="00957229" w:rsidRDefault="002648B0" w:rsidP="0078190D">
            <w:pPr>
              <w:pStyle w:val="InstructionsText"/>
              <w:suppressAutoHyphens/>
              <w:rPr>
                <w:rStyle w:val="InstructionsTabelleText"/>
                <w:rFonts w:ascii="Times New Roman" w:hAnsi="Times New Roman"/>
                <w:b/>
                <w:bCs/>
                <w:sz w:val="24"/>
                <w:u w:val="single"/>
              </w:rPr>
            </w:pP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 xml:space="preserve">Overschrijding van de limiet voor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-kernkapitaalinstrumenten waarop grandfatheringbepalingen van toepassing zijn</w:t>
            </w:r>
          </w:p>
          <w:p w14:paraId="2BC183EC" w14:textId="5133841C" w:rsidR="00523F81" w:rsidRPr="00957229" w:rsidRDefault="002648B0"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487</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VKV</w:t>
            </w:r>
          </w:p>
          <w:p w14:paraId="39EEAD88" w14:textId="77777777" w:rsidR="00523F81" w:rsidRPr="00957229" w:rsidRDefault="002648B0"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kapitaal waarmee de limiet voor tier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-kernkapitaalinstrumenten waarop grandfatheringbepalingen van toepassing zijn wordt overschreden, mag worden behandeld als instrumenten die krachtens grandfatheringbepalingen als aanvullend-tier </w:t>
            </w:r>
            <w:r w:rsidRPr="009C4F8D">
              <w:rPr>
                <w:rStyle w:val="InstructionsTabelleText"/>
                <w:rFonts w:ascii="Times New Roman" w:hAnsi="Times New Roman"/>
                <w:sz w:val="24"/>
              </w:rPr>
              <w:t>1</w:t>
            </w:r>
            <w:r w:rsidRPr="00957229">
              <w:rPr>
                <w:rStyle w:val="InstructionsTabelleText"/>
                <w:rFonts w:ascii="Times New Roman" w:hAnsi="Times New Roman"/>
                <w:sz w:val="24"/>
              </w:rPr>
              <w:t>-instrumenten kunnen worden aangemerkt.</w:t>
            </w:r>
          </w:p>
        </w:tc>
      </w:tr>
      <w:tr w:rsidR="00523F81" w:rsidRPr="00957229" w14:paraId="61E5E55B" w14:textId="77777777" w:rsidTr="00672D2A">
        <w:tc>
          <w:tcPr>
            <w:tcW w:w="703" w:type="dxa"/>
          </w:tcPr>
          <w:p w14:paraId="2837DB83"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090</w:t>
            </w:r>
          </w:p>
        </w:tc>
        <w:tc>
          <w:tcPr>
            <w:tcW w:w="7478" w:type="dxa"/>
          </w:tcPr>
          <w:p w14:paraId="01ECF30E" w14:textId="77777777" w:rsidR="00523F81" w:rsidRPr="00957229" w:rsidRDefault="00C66473" w:rsidP="0078190D">
            <w:pPr>
              <w:pStyle w:val="InstructionsText"/>
              <w:suppressAutoHyphens/>
              <w:rPr>
                <w:rStyle w:val="InstructionsTabelleText"/>
                <w:rFonts w:ascii="Times New Roman" w:hAnsi="Times New Roman"/>
                <w:b/>
                <w:sz w:val="24"/>
                <w:u w:val="single"/>
              </w:rPr>
            </w:pP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57229">
              <w:rPr>
                <w:rStyle w:val="InstructionsTabelleberschrift"/>
                <w:rFonts w:ascii="Times New Roman" w:hAnsi="Times New Roman"/>
                <w:sz w:val="24"/>
              </w:rPr>
              <w:tab/>
              <w:t xml:space="preserve">Instrumenten die aanmerking kwamen voor artikel </w:t>
            </w:r>
            <w:r w:rsidRPr="009C4F8D">
              <w:rPr>
                <w:rStyle w:val="InstructionsTabelleberschrift"/>
                <w:rFonts w:ascii="Times New Roman" w:hAnsi="Times New Roman"/>
                <w:sz w:val="24"/>
              </w:rPr>
              <w:t>57</w:t>
            </w:r>
            <w:r w:rsidRPr="00957229">
              <w:rPr>
                <w:rStyle w:val="InstructionsTabelleberschrift"/>
                <w:rFonts w:ascii="Times New Roman" w:hAnsi="Times New Roman"/>
                <w:sz w:val="24"/>
              </w:rPr>
              <w:t xml:space="preserve">, onder e), f), g) of h), van Richtlijn </w:t>
            </w:r>
            <w:r w:rsidRPr="009C4F8D">
              <w:rPr>
                <w:rStyle w:val="InstructionsTabelleberschrift"/>
                <w:rFonts w:ascii="Times New Roman" w:hAnsi="Times New Roman"/>
                <w:sz w:val="24"/>
              </w:rPr>
              <w:t>2006</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48</w:t>
            </w:r>
            <w:r w:rsidRPr="00957229">
              <w:rPr>
                <w:rStyle w:val="InstructionsTabelleberschrift"/>
                <w:rFonts w:ascii="Times New Roman" w:hAnsi="Times New Roman"/>
                <w:sz w:val="24"/>
              </w:rPr>
              <w:t xml:space="preserve">/EG, behoudens de in artikel </w:t>
            </w:r>
            <w:r w:rsidRPr="009C4F8D">
              <w:rPr>
                <w:rStyle w:val="InstructionsTabelleberschrift"/>
                <w:rFonts w:ascii="Times New Roman" w:hAnsi="Times New Roman"/>
                <w:sz w:val="24"/>
              </w:rPr>
              <w:t>490</w:t>
            </w:r>
            <w:r w:rsidRPr="00957229">
              <w:rPr>
                <w:rStyle w:val="InstructionsTabelleberschrift"/>
                <w:rFonts w:ascii="Times New Roman" w:hAnsi="Times New Roman"/>
                <w:sz w:val="24"/>
              </w:rPr>
              <w:t xml:space="preserve"> VKV bepaalde limiet</w:t>
            </w:r>
          </w:p>
          <w:p w14:paraId="7A3517FB" w14:textId="405FFA3E" w:rsidR="00523F81" w:rsidRPr="00957229" w:rsidRDefault="002648B0" w:rsidP="0078190D">
            <w:pPr>
              <w:pStyle w:val="InstructionsText"/>
              <w:suppressAutoHyphens/>
              <w:rPr>
                <w:rStyle w:val="InstructionsTabelleText"/>
                <w:rFonts w:ascii="Times New Roman" w:hAnsi="Times New Roman"/>
                <w:bCs/>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484</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5</w:t>
            </w:r>
            <w:r w:rsidRPr="00957229">
              <w:rPr>
                <w:rStyle w:val="InstructionsTabelleText"/>
                <w:rFonts w:ascii="Times New Roman" w:hAnsi="Times New Roman"/>
                <w:sz w:val="24"/>
              </w:rPr>
              <w:t>, VKV</w:t>
            </w:r>
          </w:p>
        </w:tc>
      </w:tr>
      <w:tr w:rsidR="00523F81" w:rsidRPr="00957229" w14:paraId="7AD26B0B" w14:textId="77777777" w:rsidTr="00672D2A">
        <w:tc>
          <w:tcPr>
            <w:tcW w:w="703" w:type="dxa"/>
          </w:tcPr>
          <w:p w14:paraId="4B9CB77D"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100</w:t>
            </w:r>
          </w:p>
        </w:tc>
        <w:tc>
          <w:tcPr>
            <w:tcW w:w="7478" w:type="dxa"/>
          </w:tcPr>
          <w:p w14:paraId="563811AC" w14:textId="77777777" w:rsidR="00523F81" w:rsidRPr="00957229" w:rsidRDefault="002648B0" w:rsidP="0078190D">
            <w:pPr>
              <w:pStyle w:val="InstructionsText"/>
              <w:suppressAutoHyphens/>
              <w:rPr>
                <w:rStyle w:val="InstructionsTabelleText"/>
                <w:rFonts w:ascii="Times New Roman" w:hAnsi="Times New Roman"/>
                <w:b/>
                <w:bCs/>
                <w:sz w:val="24"/>
                <w:u w:val="single"/>
              </w:rPr>
            </w:pP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Totaal bestanddelen zonder aflossingsprikkel</w:t>
            </w:r>
          </w:p>
          <w:p w14:paraId="400AD677" w14:textId="3D0FEEB8" w:rsidR="00523F81" w:rsidRPr="00957229" w:rsidRDefault="002648B0"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490</w:t>
            </w:r>
            <w:r w:rsidRPr="00957229">
              <w:rPr>
                <w:rStyle w:val="InstructionsTabelleText"/>
                <w:rFonts w:ascii="Times New Roman" w:hAnsi="Times New Roman"/>
                <w:sz w:val="24"/>
              </w:rPr>
              <w:t xml:space="preserve"> VKV</w:t>
            </w:r>
          </w:p>
        </w:tc>
      </w:tr>
      <w:tr w:rsidR="00523F81" w:rsidRPr="00957229" w14:paraId="26942B32" w14:textId="77777777" w:rsidTr="00672D2A">
        <w:tc>
          <w:tcPr>
            <w:tcW w:w="703" w:type="dxa"/>
          </w:tcPr>
          <w:p w14:paraId="756180B3"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110</w:t>
            </w:r>
          </w:p>
        </w:tc>
        <w:tc>
          <w:tcPr>
            <w:tcW w:w="7478" w:type="dxa"/>
          </w:tcPr>
          <w:p w14:paraId="38934F09" w14:textId="77777777" w:rsidR="00523F81" w:rsidRPr="00957229" w:rsidRDefault="002648B0" w:rsidP="0078190D">
            <w:pPr>
              <w:pStyle w:val="InstructionsText"/>
              <w:suppressAutoHyphens/>
              <w:rPr>
                <w:rStyle w:val="InstructionsTabelleText"/>
                <w:rFonts w:ascii="Times New Roman" w:hAnsi="Times New Roman"/>
                <w:b/>
                <w:bCs/>
                <w:sz w:val="24"/>
                <w:u w:val="single"/>
              </w:rPr>
            </w:pP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Bestanddelen met een aflossingsprikkel waarop grandfatheringbepalingen van toepassing zijn</w:t>
            </w:r>
          </w:p>
          <w:p w14:paraId="064BD76D" w14:textId="2745ECA6" w:rsidR="00523F81" w:rsidRPr="00957229" w:rsidRDefault="002648B0"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490</w:t>
            </w:r>
            <w:r w:rsidRPr="00957229">
              <w:rPr>
                <w:rStyle w:val="InstructionsTabelleText"/>
                <w:rFonts w:ascii="Times New Roman" w:hAnsi="Times New Roman"/>
                <w:sz w:val="24"/>
              </w:rPr>
              <w:t xml:space="preserve"> VKV</w:t>
            </w:r>
          </w:p>
        </w:tc>
      </w:tr>
      <w:tr w:rsidR="00523F81" w:rsidRPr="00957229" w14:paraId="14DC22B6" w14:textId="77777777" w:rsidTr="00672D2A">
        <w:tc>
          <w:tcPr>
            <w:tcW w:w="703" w:type="dxa"/>
          </w:tcPr>
          <w:p w14:paraId="1D49D24A"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120</w:t>
            </w:r>
          </w:p>
        </w:tc>
        <w:tc>
          <w:tcPr>
            <w:tcW w:w="7478" w:type="dxa"/>
          </w:tcPr>
          <w:p w14:paraId="34153268" w14:textId="4094740C" w:rsidR="00523F81" w:rsidRPr="00957229" w:rsidRDefault="002648B0" w:rsidP="0078190D">
            <w:pPr>
              <w:pStyle w:val="InstructionsText"/>
              <w:suppressAutoHyphens/>
              <w:rPr>
                <w:rStyle w:val="InstructionsTabelleText"/>
                <w:rFonts w:ascii="Times New Roman" w:hAnsi="Times New Roman"/>
                <w:b/>
                <w:bCs/>
                <w:sz w:val="24"/>
                <w:u w:val="single"/>
              </w:rPr>
            </w:pP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ab/>
              <w:t xml:space="preserve">Bestanddelen met mogelijkheid van vervroegde aflossing die na de rapportagedatum mag worden uitgeoefend en die na de werkelijke vervaldag voldoen aan de voorwaarden van artikel </w:t>
            </w:r>
            <w:r w:rsidRPr="009C4F8D">
              <w:rPr>
                <w:rStyle w:val="InstructionsTabelleberschrift"/>
                <w:rFonts w:ascii="Times New Roman" w:hAnsi="Times New Roman"/>
                <w:sz w:val="24"/>
              </w:rPr>
              <w:t>63</w:t>
            </w:r>
            <w:r w:rsidRPr="00957229">
              <w:rPr>
                <w:rStyle w:val="InstructionsTabelleberschrift"/>
                <w:rFonts w:ascii="Times New Roman" w:hAnsi="Times New Roman"/>
                <w:sz w:val="24"/>
              </w:rPr>
              <w:t xml:space="preserve"> VKV</w:t>
            </w:r>
          </w:p>
          <w:p w14:paraId="2C3B8B3C" w14:textId="2A9A1793" w:rsidR="00523F81" w:rsidRPr="00957229" w:rsidRDefault="002648B0"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490</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3</w:t>
            </w:r>
            <w:r w:rsidRPr="00957229">
              <w:rPr>
                <w:rStyle w:val="InstructionsTabelleText"/>
                <w:rFonts w:ascii="Times New Roman" w:hAnsi="Times New Roman"/>
                <w:sz w:val="24"/>
              </w:rPr>
              <w:t xml:space="preserve">, en artikel </w:t>
            </w:r>
            <w:r w:rsidRPr="009C4F8D">
              <w:rPr>
                <w:rStyle w:val="InstructionsTabelleText"/>
                <w:rFonts w:ascii="Times New Roman" w:hAnsi="Times New Roman"/>
                <w:sz w:val="24"/>
              </w:rPr>
              <w:t>491</w:t>
            </w:r>
            <w:r w:rsidRPr="00957229">
              <w:rPr>
                <w:rStyle w:val="InstructionsTabelleText"/>
                <w:rFonts w:ascii="Times New Roman" w:hAnsi="Times New Roman"/>
                <w:sz w:val="24"/>
              </w:rPr>
              <w:t>, onder a), VKV</w:t>
            </w:r>
          </w:p>
          <w:p w14:paraId="03595345" w14:textId="77777777" w:rsidR="00523F81" w:rsidRPr="00957229" w:rsidRDefault="002648B0"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In het te rapporteren bedrag zijn de desbetreffende agioreserves verwerkt.</w:t>
            </w:r>
          </w:p>
        </w:tc>
      </w:tr>
      <w:tr w:rsidR="00523F81" w:rsidRPr="00957229" w14:paraId="6CBF303C" w14:textId="77777777" w:rsidTr="00672D2A">
        <w:tc>
          <w:tcPr>
            <w:tcW w:w="703" w:type="dxa"/>
          </w:tcPr>
          <w:p w14:paraId="5C2C4CC6"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130</w:t>
            </w:r>
          </w:p>
        </w:tc>
        <w:tc>
          <w:tcPr>
            <w:tcW w:w="7478" w:type="dxa"/>
          </w:tcPr>
          <w:p w14:paraId="2A8A2BA9" w14:textId="74872FE0" w:rsidR="00523F81" w:rsidRPr="00957229" w:rsidRDefault="002648B0" w:rsidP="0078190D">
            <w:pPr>
              <w:pStyle w:val="InstructionsText"/>
              <w:suppressAutoHyphens/>
              <w:rPr>
                <w:rStyle w:val="InstructionsTabelleText"/>
                <w:rFonts w:ascii="Times New Roman" w:hAnsi="Times New Roman"/>
                <w:b/>
                <w:sz w:val="24"/>
                <w:u w:val="single"/>
              </w:rPr>
            </w:pP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ab/>
              <w:t xml:space="preserve">Bestanddelen met mogelijkheid van vervroegde aflossing die na de rapportagedatum mag worden uitgeoefend en die na de werkelijke vervaldag niet voldoen aan de voorwaarden van artikel </w:t>
            </w:r>
            <w:r w:rsidRPr="009C4F8D">
              <w:rPr>
                <w:rStyle w:val="InstructionsTabelleberschrift"/>
                <w:rFonts w:ascii="Times New Roman" w:hAnsi="Times New Roman"/>
                <w:sz w:val="24"/>
              </w:rPr>
              <w:t>63</w:t>
            </w:r>
            <w:r w:rsidRPr="00957229">
              <w:rPr>
                <w:rStyle w:val="InstructionsTabelleberschrift"/>
                <w:rFonts w:ascii="Times New Roman" w:hAnsi="Times New Roman"/>
                <w:sz w:val="24"/>
              </w:rPr>
              <w:t xml:space="preserve"> VKV</w:t>
            </w:r>
          </w:p>
          <w:p w14:paraId="11B9C32C" w14:textId="77777777" w:rsidR="00523F81" w:rsidRPr="00957229" w:rsidRDefault="009F1550"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490</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5</w:t>
            </w:r>
            <w:r w:rsidRPr="00957229">
              <w:rPr>
                <w:rStyle w:val="InstructionsTabelleText"/>
                <w:rFonts w:ascii="Times New Roman" w:hAnsi="Times New Roman"/>
                <w:sz w:val="24"/>
              </w:rPr>
              <w:t xml:space="preserve">, en artikel </w:t>
            </w:r>
            <w:r w:rsidRPr="009C4F8D">
              <w:rPr>
                <w:rStyle w:val="InstructionsTabelleText"/>
                <w:rFonts w:ascii="Times New Roman" w:hAnsi="Times New Roman"/>
                <w:sz w:val="24"/>
              </w:rPr>
              <w:t>491</w:t>
            </w:r>
            <w:r w:rsidRPr="00957229">
              <w:rPr>
                <w:rStyle w:val="InstructionsTabelleText"/>
                <w:rFonts w:ascii="Times New Roman" w:hAnsi="Times New Roman"/>
                <w:sz w:val="24"/>
              </w:rPr>
              <w:t>, onder a), VKV</w:t>
            </w:r>
          </w:p>
          <w:p w14:paraId="59FA2736" w14:textId="77777777" w:rsidR="00523F81" w:rsidRPr="00957229" w:rsidRDefault="007C3B71"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In het te rapporteren bedrag zijn de desbetreffende agioreserves verwerkt.</w:t>
            </w:r>
          </w:p>
        </w:tc>
      </w:tr>
      <w:tr w:rsidR="00523F81" w:rsidRPr="00957229" w14:paraId="14590764" w14:textId="77777777" w:rsidTr="00672D2A">
        <w:tc>
          <w:tcPr>
            <w:tcW w:w="703" w:type="dxa"/>
          </w:tcPr>
          <w:p w14:paraId="7DAA6408"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140</w:t>
            </w:r>
          </w:p>
        </w:tc>
        <w:tc>
          <w:tcPr>
            <w:tcW w:w="7478" w:type="dxa"/>
          </w:tcPr>
          <w:p w14:paraId="0CCC7907" w14:textId="1186FE1D" w:rsidR="00523F81" w:rsidRPr="00957229" w:rsidRDefault="002648B0" w:rsidP="0078190D">
            <w:pPr>
              <w:pStyle w:val="InstructionsText"/>
              <w:suppressAutoHyphens/>
              <w:rPr>
                <w:rStyle w:val="InstructionsTabelleberschrift"/>
                <w:rFonts w:ascii="Times New Roman" w:hAnsi="Times New Roman"/>
                <w:bCs w:val="0"/>
                <w:sz w:val="24"/>
              </w:rPr>
            </w:pP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 xml:space="preserve">Bestanddelen met mogelijkheid van vervroegde aflossing die vóór of op </w:t>
            </w:r>
            <w:r w:rsidRPr="009C4F8D">
              <w:rPr>
                <w:rStyle w:val="InstructionsTabelleberschrift"/>
                <w:rFonts w:ascii="Times New Roman" w:hAnsi="Times New Roman"/>
                <w:sz w:val="24"/>
              </w:rPr>
              <w:t>20</w:t>
            </w:r>
            <w:r w:rsidRPr="00957229">
              <w:rPr>
                <w:rStyle w:val="InstructionsTabelleberschrift"/>
                <w:rFonts w:ascii="Times New Roman" w:hAnsi="Times New Roman"/>
                <w:sz w:val="24"/>
              </w:rPr>
              <w:t xml:space="preserve"> juli </w:t>
            </w:r>
            <w:r w:rsidRPr="009C4F8D">
              <w:rPr>
                <w:rStyle w:val="InstructionsTabelleberschrift"/>
                <w:rFonts w:ascii="Times New Roman" w:hAnsi="Times New Roman"/>
                <w:sz w:val="24"/>
              </w:rPr>
              <w:t>2011</w:t>
            </w:r>
            <w:r w:rsidRPr="00957229">
              <w:rPr>
                <w:rStyle w:val="InstructionsTabelleberschrift"/>
                <w:rFonts w:ascii="Times New Roman" w:hAnsi="Times New Roman"/>
                <w:sz w:val="24"/>
              </w:rPr>
              <w:t xml:space="preserve"> mag worden uitgeoefend en die na de werkelijke vervaldag niet voldoen aan de voorwaarden van artikel </w:t>
            </w:r>
            <w:r w:rsidRPr="009C4F8D">
              <w:rPr>
                <w:rStyle w:val="InstructionsTabelleberschrift"/>
                <w:rFonts w:ascii="Times New Roman" w:hAnsi="Times New Roman"/>
                <w:sz w:val="24"/>
              </w:rPr>
              <w:t>63</w:t>
            </w:r>
            <w:r w:rsidRPr="00957229">
              <w:rPr>
                <w:rStyle w:val="InstructionsTabelleberschrift"/>
                <w:rFonts w:ascii="Times New Roman" w:hAnsi="Times New Roman"/>
                <w:sz w:val="24"/>
              </w:rPr>
              <w:t xml:space="preserve"> VKV</w:t>
            </w:r>
          </w:p>
          <w:p w14:paraId="1B4BA73C" w14:textId="77777777" w:rsidR="00523F81" w:rsidRPr="00957229" w:rsidRDefault="009F1550"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490</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6</w:t>
            </w:r>
            <w:r w:rsidRPr="00957229">
              <w:rPr>
                <w:rStyle w:val="InstructionsTabelleText"/>
                <w:rFonts w:ascii="Times New Roman" w:hAnsi="Times New Roman"/>
                <w:sz w:val="24"/>
              </w:rPr>
              <w:t xml:space="preserve">, en artikel </w:t>
            </w:r>
            <w:r w:rsidRPr="009C4F8D">
              <w:rPr>
                <w:rStyle w:val="InstructionsTabelleText"/>
                <w:rFonts w:ascii="Times New Roman" w:hAnsi="Times New Roman"/>
                <w:sz w:val="24"/>
              </w:rPr>
              <w:t>491</w:t>
            </w:r>
            <w:r w:rsidRPr="00957229">
              <w:rPr>
                <w:rStyle w:val="InstructionsTabelleText"/>
                <w:rFonts w:ascii="Times New Roman" w:hAnsi="Times New Roman"/>
                <w:sz w:val="24"/>
              </w:rPr>
              <w:t>, onder c), VKV</w:t>
            </w:r>
          </w:p>
          <w:p w14:paraId="0E0942EC" w14:textId="77777777" w:rsidR="00523F81" w:rsidRPr="00957229" w:rsidRDefault="002648B0" w:rsidP="0078190D">
            <w:pPr>
              <w:pStyle w:val="InstructionsText"/>
              <w:suppressAutoHyphens/>
              <w:rPr>
                <w:rStyle w:val="InstructionsTabelleText"/>
                <w:rFonts w:ascii="Times New Roman" w:hAnsi="Times New Roman"/>
                <w:sz w:val="24"/>
              </w:rPr>
            </w:pPr>
            <w:r w:rsidRPr="00957229">
              <w:rPr>
                <w:rStyle w:val="InstructionsTabelleText"/>
                <w:rFonts w:ascii="Times New Roman" w:hAnsi="Times New Roman"/>
                <w:sz w:val="24"/>
              </w:rPr>
              <w:t>In het te rapporteren bedrag zijn de desbetreffende agioreserves verwerkt.</w:t>
            </w:r>
          </w:p>
        </w:tc>
      </w:tr>
      <w:tr w:rsidR="00523F81" w:rsidRPr="00957229" w14:paraId="005BB829" w14:textId="77777777" w:rsidTr="00672D2A">
        <w:tc>
          <w:tcPr>
            <w:tcW w:w="703" w:type="dxa"/>
          </w:tcPr>
          <w:p w14:paraId="367D4EE3" w14:textId="77777777" w:rsidR="00523F81" w:rsidRPr="00957229" w:rsidRDefault="002648B0" w:rsidP="0078190D">
            <w:pPr>
              <w:pStyle w:val="InstructionsText"/>
              <w:suppressAutoHyphens/>
              <w:rPr>
                <w:rStyle w:val="InstructionsTabelleText"/>
                <w:rFonts w:ascii="Times New Roman" w:hAnsi="Times New Roman"/>
                <w:sz w:val="24"/>
              </w:rPr>
            </w:pPr>
            <w:r w:rsidRPr="009C4F8D">
              <w:rPr>
                <w:rStyle w:val="InstructionsTabelleText"/>
                <w:rFonts w:ascii="Times New Roman" w:hAnsi="Times New Roman"/>
                <w:sz w:val="24"/>
              </w:rPr>
              <w:t>150</w:t>
            </w:r>
          </w:p>
        </w:tc>
        <w:tc>
          <w:tcPr>
            <w:tcW w:w="7478" w:type="dxa"/>
          </w:tcPr>
          <w:p w14:paraId="00481FDA" w14:textId="77777777" w:rsidR="00523F81" w:rsidRPr="00957229" w:rsidRDefault="002648B0"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w:t>
            </w:r>
            <w:r w:rsidRPr="009C4F8D">
              <w:rPr>
                <w:rStyle w:val="InstructionsTabelleberschrift"/>
                <w:rFonts w:ascii="Times New Roman" w:hAnsi="Times New Roman"/>
                <w:sz w:val="24"/>
              </w:rPr>
              <w:t>3</w:t>
            </w:r>
            <w:r w:rsidRPr="00957229">
              <w:rPr>
                <w:rStyle w:val="InstructionsTabelleberschrift"/>
                <w:rFonts w:ascii="Times New Roman" w:hAnsi="Times New Roman"/>
                <w:sz w:val="24"/>
              </w:rPr>
              <w:tab/>
              <w:t xml:space="preserve">Overschrijding van de limiet voor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-instrumenten waarop grandfatheringbepalingen van toepassing zijn</w:t>
            </w:r>
          </w:p>
          <w:p w14:paraId="69FAA950" w14:textId="1529F9CE" w:rsidR="00523F81" w:rsidRPr="00957229" w:rsidRDefault="002648B0"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487</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2</w:t>
            </w:r>
            <w:r w:rsidRPr="00957229">
              <w:rPr>
                <w:rStyle w:val="InstructionsTabelleText"/>
                <w:rFonts w:ascii="Times New Roman" w:hAnsi="Times New Roman"/>
                <w:sz w:val="24"/>
              </w:rPr>
              <w:t xml:space="preserve">, VKV </w:t>
            </w:r>
          </w:p>
          <w:p w14:paraId="503E47F7" w14:textId="77777777" w:rsidR="00523F81" w:rsidRPr="00957229" w:rsidRDefault="002648B0"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kapitaal waarmee de limiet voor aanvullend-tier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-instrumenten waarop grandfatheringbepalingen van toepassing zijn wordt overschreden, mag worden behandeld als instrumenten die krachtens grandfatheringbepalingen als tier </w:t>
            </w:r>
            <w:r w:rsidRPr="009C4F8D">
              <w:rPr>
                <w:rStyle w:val="InstructionsTabelleText"/>
                <w:rFonts w:ascii="Times New Roman" w:hAnsi="Times New Roman"/>
                <w:sz w:val="24"/>
              </w:rPr>
              <w:t>2</w:t>
            </w:r>
            <w:r w:rsidRPr="00957229">
              <w:rPr>
                <w:rStyle w:val="InstructionsTabelleText"/>
                <w:rFonts w:ascii="Times New Roman" w:hAnsi="Times New Roman"/>
                <w:sz w:val="24"/>
              </w:rPr>
              <w:t>-instrumenten kunnen worden aangemerkt.</w:t>
            </w:r>
          </w:p>
        </w:tc>
      </w:tr>
    </w:tbl>
    <w:p w14:paraId="59B49FCF" w14:textId="77777777" w:rsidR="00523F81" w:rsidRPr="00957229" w:rsidRDefault="00523F81" w:rsidP="0078190D">
      <w:pPr>
        <w:suppressAutoHyphens/>
        <w:spacing w:before="0" w:after="0"/>
        <w:jc w:val="left"/>
        <w:rPr>
          <w:rFonts w:ascii="Times New Roman" w:hAnsi="Times New Roman"/>
          <w:sz w:val="24"/>
          <w:u w:val="single"/>
        </w:rPr>
      </w:pPr>
    </w:p>
    <w:p w14:paraId="0163BAC5"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23" w:name="_Toc30154338"/>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57229">
        <w:rPr>
          <w:rFonts w:ascii="Times New Roman" w:hAnsi="Times New Roman" w:cs="Times New Roman"/>
          <w:sz w:val="24"/>
          <w:u w:val="none"/>
        </w:rPr>
        <w:tab/>
      </w:r>
      <w:r w:rsidRPr="00957229">
        <w:rPr>
          <w:rFonts w:ascii="Times New Roman" w:hAnsi="Times New Roman" w:cs="Times New Roman"/>
          <w:sz w:val="24"/>
        </w:rPr>
        <w:t>GROEPSSOLVABILITEIT: INFORMATIE OVER VERBONDEN PARTIJEN (GS)</w:t>
      </w:r>
      <w:bookmarkEnd w:id="23"/>
    </w:p>
    <w:p w14:paraId="6A00CF03"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24" w:name="_Toc30154339"/>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57229">
        <w:rPr>
          <w:rFonts w:ascii="Times New Roman" w:hAnsi="Times New Roman" w:cs="Times New Roman"/>
          <w:sz w:val="24"/>
          <w:u w:val="none"/>
        </w:rPr>
        <w:tab/>
      </w:r>
      <w:r w:rsidRPr="00957229">
        <w:rPr>
          <w:rFonts w:ascii="Times New Roman" w:hAnsi="Times New Roman" w:cs="Times New Roman"/>
          <w:sz w:val="24"/>
        </w:rPr>
        <w:t>Algemene opmerkingen</w:t>
      </w:r>
      <w:bookmarkEnd w:id="24"/>
    </w:p>
    <w:p w14:paraId="3C128FD1" w14:textId="33BC7EA9" w:rsidR="00523F81" w:rsidRPr="00957229" w:rsidRDefault="00125707" w:rsidP="0078190D">
      <w:pPr>
        <w:pStyle w:val="InstructionsText2"/>
        <w:numPr>
          <w:ilvl w:val="0"/>
          <w:numId w:val="0"/>
        </w:numPr>
        <w:suppressAutoHyphens/>
        <w:ind w:left="993"/>
      </w:pPr>
      <w:r w:rsidRPr="009C4F8D">
        <w:t>26</w:t>
      </w:r>
      <w:r w:rsidRPr="00957229">
        <w:t>.</w:t>
      </w:r>
      <w:r w:rsidRPr="00957229">
        <w:tab/>
        <w:t xml:space="preserve">De templates C </w:t>
      </w:r>
      <w:r w:rsidRPr="009C4F8D">
        <w:t>06</w:t>
      </w:r>
      <w:r w:rsidRPr="00957229">
        <w:t>.</w:t>
      </w:r>
      <w:r w:rsidRPr="009C4F8D">
        <w:t>01</w:t>
      </w:r>
      <w:r w:rsidRPr="00957229">
        <w:t xml:space="preserve"> en C </w:t>
      </w:r>
      <w:r w:rsidRPr="009C4F8D">
        <w:t>06</w:t>
      </w:r>
      <w:r w:rsidRPr="00957229">
        <w:t>.</w:t>
      </w:r>
      <w:r w:rsidRPr="009C4F8D">
        <w:t>02</w:t>
      </w:r>
      <w:r w:rsidRPr="00957229">
        <w:t xml:space="preserve"> worden gerapporteerd indien de eigenvermogensvereisten op een geconsolideerde basis worden berekend. Template C </w:t>
      </w:r>
      <w:r w:rsidRPr="009C4F8D">
        <w:t>06</w:t>
      </w:r>
      <w:r w:rsidRPr="00957229">
        <w:t>.</w:t>
      </w:r>
      <w:r w:rsidRPr="009C4F8D">
        <w:t>02</w:t>
      </w:r>
      <w:r w:rsidRPr="00957229">
        <w:t xml:space="preserve"> bestaat uit vier delen, die dienen om informatie te verzamelen over alle afzonderlijke entiteiten (met inbegrip van de rapporterende instelling) binnen de consolidatiekring:</w:t>
      </w:r>
    </w:p>
    <w:p w14:paraId="2F240F2E" w14:textId="77777777" w:rsidR="00523F81" w:rsidRPr="00957229" w:rsidRDefault="00125707" w:rsidP="0078190D">
      <w:pPr>
        <w:pStyle w:val="InstructionsText2"/>
        <w:numPr>
          <w:ilvl w:val="0"/>
          <w:numId w:val="0"/>
        </w:numPr>
        <w:suppressAutoHyphens/>
        <w:ind w:left="993"/>
      </w:pPr>
      <w:r w:rsidRPr="00957229">
        <w:t>a)</w:t>
      </w:r>
      <w:r w:rsidRPr="00957229">
        <w:tab/>
        <w:t>entiteiten binnen de consolidatiekring;</w:t>
      </w:r>
    </w:p>
    <w:p w14:paraId="156731C7" w14:textId="77777777" w:rsidR="00523F81" w:rsidRPr="00957229" w:rsidRDefault="00125707" w:rsidP="0078190D">
      <w:pPr>
        <w:pStyle w:val="InstructionsText2"/>
        <w:numPr>
          <w:ilvl w:val="0"/>
          <w:numId w:val="0"/>
        </w:numPr>
        <w:suppressAutoHyphens/>
        <w:ind w:left="993"/>
      </w:pPr>
      <w:r w:rsidRPr="00957229">
        <w:t>b)</w:t>
      </w:r>
      <w:r w:rsidRPr="00957229">
        <w:tab/>
        <w:t>gedetailleerde solvabiliteitsgegevens over de groep;</w:t>
      </w:r>
    </w:p>
    <w:p w14:paraId="32ED5F82" w14:textId="77777777" w:rsidR="00523F81" w:rsidRPr="00957229" w:rsidRDefault="00125707" w:rsidP="0078190D">
      <w:pPr>
        <w:pStyle w:val="InstructionsText2"/>
        <w:numPr>
          <w:ilvl w:val="0"/>
          <w:numId w:val="0"/>
        </w:numPr>
        <w:suppressAutoHyphens/>
        <w:ind w:left="993"/>
      </w:pPr>
      <w:r w:rsidRPr="00957229">
        <w:t>c)</w:t>
      </w:r>
      <w:r w:rsidRPr="00957229">
        <w:tab/>
        <w:t>informatie over de bijdrage van afzonderlijke entiteiten aan de groepssolvabiliteit;</w:t>
      </w:r>
    </w:p>
    <w:p w14:paraId="5775CB40" w14:textId="77777777" w:rsidR="00523F81" w:rsidRPr="00957229" w:rsidRDefault="00125707" w:rsidP="0078190D">
      <w:pPr>
        <w:pStyle w:val="InstructionsText2"/>
        <w:numPr>
          <w:ilvl w:val="0"/>
          <w:numId w:val="0"/>
        </w:numPr>
        <w:suppressAutoHyphens/>
        <w:ind w:left="993"/>
      </w:pPr>
      <w:r w:rsidRPr="00957229">
        <w:t>d)</w:t>
      </w:r>
      <w:r w:rsidRPr="00957229">
        <w:tab/>
        <w:t>informatie over kapitaalbuffers.</w:t>
      </w:r>
    </w:p>
    <w:p w14:paraId="5D034BF6" w14:textId="25F62A40" w:rsidR="00523F81" w:rsidRPr="00957229" w:rsidRDefault="00125707" w:rsidP="0078190D">
      <w:pPr>
        <w:pStyle w:val="InstructionsText2"/>
        <w:numPr>
          <w:ilvl w:val="0"/>
          <w:numId w:val="0"/>
        </w:numPr>
        <w:suppressAutoHyphens/>
        <w:ind w:left="993"/>
        <w:rPr>
          <w:rStyle w:val="InstructionsTabelleText"/>
          <w:rFonts w:ascii="Times New Roman" w:hAnsi="Times New Roman"/>
          <w:sz w:val="24"/>
        </w:rPr>
      </w:pPr>
      <w:r w:rsidRPr="009C4F8D">
        <w:rPr>
          <w:rStyle w:val="InstructionsTabelleText"/>
          <w:rFonts w:ascii="Times New Roman" w:hAnsi="Times New Roman"/>
          <w:sz w:val="24"/>
        </w:rPr>
        <w:t>27</w:t>
      </w:r>
      <w:r w:rsidRPr="00957229">
        <w:rPr>
          <w:rStyle w:val="InstructionsTabelleText"/>
          <w:rFonts w:ascii="Times New Roman" w:hAnsi="Times New Roman"/>
          <w:sz w:val="24"/>
        </w:rPr>
        <w:t>.</w:t>
      </w:r>
      <w:r w:rsidRPr="00957229">
        <w:rPr>
          <w:rStyle w:val="InstructionsTabelleText"/>
          <w:rFonts w:ascii="Times New Roman" w:hAnsi="Times New Roman"/>
          <w:sz w:val="24"/>
        </w:rPr>
        <w:tab/>
      </w:r>
      <w:r w:rsidRPr="00957229">
        <w:t xml:space="preserve">Instellingen waaraan een ontheffing is verleend overeenkomstig artikel </w:t>
      </w:r>
      <w:r w:rsidRPr="009C4F8D">
        <w:t>7</w:t>
      </w:r>
      <w:r w:rsidRPr="00957229">
        <w:t xml:space="preserve"> VKV, rapporteren uitsluitend de kolommen </w:t>
      </w:r>
      <w:r w:rsidRPr="009C4F8D">
        <w:t>010</w:t>
      </w:r>
      <w:r w:rsidRPr="00957229">
        <w:t xml:space="preserve"> tot en met </w:t>
      </w:r>
      <w:r w:rsidRPr="009C4F8D">
        <w:t>060</w:t>
      </w:r>
      <w:r w:rsidRPr="00957229">
        <w:t xml:space="preserve"> en de kolommen </w:t>
      </w:r>
      <w:r w:rsidRPr="009C4F8D">
        <w:t>250</w:t>
      </w:r>
      <w:r w:rsidRPr="00957229">
        <w:t xml:space="preserve"> tot en met </w:t>
      </w:r>
      <w:r w:rsidRPr="009C4F8D">
        <w:t>400</w:t>
      </w:r>
      <w:r w:rsidRPr="00957229">
        <w:t>.</w:t>
      </w:r>
    </w:p>
    <w:p w14:paraId="628603EB" w14:textId="27F5CEA6" w:rsidR="00523F81" w:rsidRPr="00957229" w:rsidRDefault="00125707" w:rsidP="0078190D">
      <w:pPr>
        <w:pStyle w:val="InstructionsText2"/>
        <w:numPr>
          <w:ilvl w:val="0"/>
          <w:numId w:val="0"/>
        </w:numPr>
        <w:suppressAutoHyphens/>
        <w:ind w:left="993"/>
      </w:pPr>
      <w:r w:rsidRPr="009C4F8D">
        <w:t>28</w:t>
      </w:r>
      <w:r w:rsidRPr="00957229">
        <w:t>.</w:t>
      </w:r>
      <w:r w:rsidRPr="00957229">
        <w:tab/>
        <w:t>In de gerapporteerde cijfers wordt rekening gehouden met alle toepasselijke overgangsbepalingen van de VKV die van toepassing zijn op de desbetreffende rapportagedatum.</w:t>
      </w:r>
    </w:p>
    <w:p w14:paraId="4A512942"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25" w:name="_Toc30154340"/>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57229">
        <w:rPr>
          <w:rFonts w:ascii="Times New Roman" w:hAnsi="Times New Roman" w:cs="Times New Roman"/>
          <w:sz w:val="24"/>
          <w:u w:val="none"/>
        </w:rPr>
        <w:tab/>
      </w:r>
      <w:r w:rsidRPr="00957229">
        <w:rPr>
          <w:rFonts w:ascii="Times New Roman" w:hAnsi="Times New Roman" w:cs="Times New Roman"/>
          <w:sz w:val="24"/>
        </w:rPr>
        <w:t>Gedetailleerde solvabiliteitsgegevens over de groep</w:t>
      </w:r>
      <w:bookmarkEnd w:id="25"/>
    </w:p>
    <w:p w14:paraId="26A8AF7B" w14:textId="1C059025" w:rsidR="00523F81" w:rsidRPr="00957229" w:rsidRDefault="00125707" w:rsidP="0078190D">
      <w:pPr>
        <w:pStyle w:val="InstructionsText2"/>
        <w:numPr>
          <w:ilvl w:val="0"/>
          <w:numId w:val="0"/>
        </w:numPr>
        <w:suppressAutoHyphens/>
        <w:ind w:left="993"/>
      </w:pPr>
      <w:r w:rsidRPr="009C4F8D">
        <w:t>29</w:t>
      </w:r>
      <w:r w:rsidRPr="00957229">
        <w:t>.</w:t>
      </w:r>
      <w:r w:rsidRPr="00957229">
        <w:tab/>
        <w:t xml:space="preserve">Het tweede deel van deze template (gedetailleerde solvabiliteitsgegevens voor de groep) (kolommen </w:t>
      </w:r>
      <w:r w:rsidRPr="009C4F8D">
        <w:t>070</w:t>
      </w:r>
      <w:r w:rsidRPr="00957229">
        <w:t xml:space="preserve"> tot en met </w:t>
      </w:r>
      <w:r w:rsidRPr="009C4F8D">
        <w:t>210</w:t>
      </w:r>
      <w:r w:rsidRPr="00957229">
        <w:t xml:space="preserve">) dient om informatie te verzamelen over kredietinstellingen en andere gereglementeerde financiële instellingen die feitelijk, en elk afzonderlijk, aan specifieke solvabiliteitvereisten zijn onderworpen. Hierin worden voor elk van de entiteiten die onder de rapportage vallen, de eigenvermogensvereisten per risicocategorie en het eigen vermogen voor solvabiliteitsdoeleinden gegeven. </w:t>
      </w:r>
    </w:p>
    <w:p w14:paraId="3060C7BE" w14:textId="77777777" w:rsidR="00523F81" w:rsidRPr="00957229" w:rsidRDefault="00125707" w:rsidP="0078190D">
      <w:pPr>
        <w:pStyle w:val="InstructionsText2"/>
        <w:numPr>
          <w:ilvl w:val="0"/>
          <w:numId w:val="0"/>
        </w:numPr>
        <w:suppressAutoHyphens/>
        <w:ind w:left="993"/>
      </w:pPr>
      <w:r w:rsidRPr="009C4F8D">
        <w:t>30</w:t>
      </w:r>
      <w:r w:rsidRPr="00957229">
        <w:t>.</w:t>
      </w:r>
      <w:r w:rsidRPr="00957229">
        <w:tab/>
        <w:t>In het geval van proportionele consolidatie van deelnemingen geven de cijfers voor de eigenvermogensvereisten en eigen vermogen de respectieve proportionele bedragen weer.</w:t>
      </w:r>
    </w:p>
    <w:p w14:paraId="0BDB977F"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26" w:name="_Toc30154341"/>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57229">
        <w:rPr>
          <w:rFonts w:ascii="Times New Roman" w:hAnsi="Times New Roman" w:cs="Times New Roman"/>
          <w:sz w:val="24"/>
          <w:u w:val="none"/>
        </w:rPr>
        <w:tab/>
      </w:r>
      <w:r w:rsidRPr="00957229">
        <w:rPr>
          <w:rFonts w:ascii="Times New Roman" w:hAnsi="Times New Roman" w:cs="Times New Roman"/>
          <w:sz w:val="24"/>
        </w:rPr>
        <w:t>Informatie over de bijdrage van afzonderlijke entiteiten aan de groepssolvabiliteit</w:t>
      </w:r>
      <w:bookmarkEnd w:id="26"/>
    </w:p>
    <w:p w14:paraId="024FA3F4" w14:textId="1C77AD1E" w:rsidR="00523F81" w:rsidRPr="00957229" w:rsidRDefault="00125707" w:rsidP="0078190D">
      <w:pPr>
        <w:pStyle w:val="InstructionsText2"/>
        <w:numPr>
          <w:ilvl w:val="0"/>
          <w:numId w:val="0"/>
        </w:numPr>
        <w:suppressAutoHyphens/>
        <w:ind w:left="993"/>
      </w:pPr>
      <w:r w:rsidRPr="009C4F8D">
        <w:t>31</w:t>
      </w:r>
      <w:r w:rsidRPr="00957229">
        <w:t>.</w:t>
      </w:r>
      <w:r w:rsidRPr="00957229">
        <w:tab/>
        <w:t xml:space="preserve">Het derde deel van template C </w:t>
      </w:r>
      <w:r w:rsidRPr="009C4F8D">
        <w:t>06</w:t>
      </w:r>
      <w:r w:rsidRPr="00957229">
        <w:t>.</w:t>
      </w:r>
      <w:r w:rsidRPr="009C4F8D">
        <w:t>02</w:t>
      </w:r>
      <w:r w:rsidRPr="00957229">
        <w:t xml:space="preserve"> en de template C </w:t>
      </w:r>
      <w:r w:rsidRPr="009C4F8D">
        <w:t>06</w:t>
      </w:r>
      <w:r w:rsidRPr="00957229">
        <w:t>.</w:t>
      </w:r>
      <w:r w:rsidRPr="009C4F8D">
        <w:t>01</w:t>
      </w:r>
      <w:r w:rsidRPr="00957229">
        <w:t xml:space="preserve"> (informatie over de bijdragen van alle entiteiten binnen de consolidatiekring in het kader van de VKV aan de groepssolvabiliteit, met inbegrip van entiteiten die afzonderlijk niet aan specifieke solvabiliteitsvereisten zijn onderworpen) (de kolommen </w:t>
      </w:r>
      <w:r w:rsidRPr="009C4F8D">
        <w:t>250</w:t>
      </w:r>
      <w:r w:rsidRPr="00957229">
        <w:t xml:space="preserve"> tot en met </w:t>
      </w:r>
      <w:r w:rsidRPr="009C4F8D">
        <w:t>400</w:t>
      </w:r>
      <w:r w:rsidRPr="00957229">
        <w:t xml:space="preserve">) dienen om vast te stellen welke entiteiten binnen de groep de risico’s veroorzaken en eigen vermogen vanuit de markt genereren, op basis van gegevens die direct beschikbaar zijn of eenvoudig opnieuw kunnen worden verwerkt, zonder dat de kapitaalratio op individuele of gesubconsolideerde basis hoeft te worden gereconstrueerd. Op entiteitsniveau zijn zowel risico- als eigenvermogenscijfers bijdragen aan de groepscijfers en geen onderdelen van een solvabiliteitsratio op individuele basis, en hoeven ze derhalve niet met elkaar te worden vergeleken. </w:t>
      </w:r>
    </w:p>
    <w:p w14:paraId="44517FB0" w14:textId="77777777" w:rsidR="00523F81" w:rsidRPr="00957229" w:rsidRDefault="00125707" w:rsidP="0078190D">
      <w:pPr>
        <w:pStyle w:val="InstructionsText2"/>
        <w:numPr>
          <w:ilvl w:val="0"/>
          <w:numId w:val="0"/>
        </w:numPr>
        <w:suppressAutoHyphens/>
        <w:ind w:left="993"/>
      </w:pPr>
      <w:r w:rsidRPr="009C4F8D">
        <w:t>32</w:t>
      </w:r>
      <w:r w:rsidRPr="00957229">
        <w:t>.</w:t>
      </w:r>
      <w:r w:rsidRPr="00957229">
        <w:tab/>
        <w:t xml:space="preserve">Het derde deel omvat ook de bedragen van minderheidsbelangen, gekwalificeerd aanvullend-tier </w:t>
      </w:r>
      <w:r w:rsidRPr="009C4F8D">
        <w:t>1</w:t>
      </w:r>
      <w:r w:rsidRPr="00957229">
        <w:t xml:space="preserve">-kapitaal en gekwalificeerd tier </w:t>
      </w:r>
      <w:r w:rsidRPr="009C4F8D">
        <w:t>2</w:t>
      </w:r>
      <w:r w:rsidRPr="00957229">
        <w:t>-kapitaal in het geconsolideerde eigen vermogen.</w:t>
      </w:r>
    </w:p>
    <w:p w14:paraId="059C57B0" w14:textId="77777777" w:rsidR="00523F81" w:rsidRPr="00957229" w:rsidRDefault="00125707" w:rsidP="0078190D">
      <w:pPr>
        <w:pStyle w:val="InstructionsText2"/>
        <w:numPr>
          <w:ilvl w:val="0"/>
          <w:numId w:val="0"/>
        </w:numPr>
        <w:suppressAutoHyphens/>
        <w:ind w:left="993"/>
      </w:pPr>
      <w:r w:rsidRPr="009C4F8D">
        <w:t>33</w:t>
      </w:r>
      <w:r w:rsidRPr="00957229">
        <w:t>.</w:t>
      </w:r>
      <w:r w:rsidRPr="00957229">
        <w:tab/>
        <w:t xml:space="preserve">Aangezien in dit derde deel van de template sprake is van “bijdragen”, wijken de hier te rapporteren cijfers, in voorkomend </w:t>
      </w:r>
      <w:proofErr w:type="gramStart"/>
      <w:r w:rsidRPr="00957229">
        <w:t>geval ,</w:t>
      </w:r>
      <w:proofErr w:type="gramEnd"/>
      <w:r w:rsidRPr="00957229">
        <w:t xml:space="preserve"> af van de in de kolommen gerapporteerde cijfers die gedetailleerde gegevens over de groepssolvabiliteit betreffen.</w:t>
      </w:r>
    </w:p>
    <w:p w14:paraId="59DCAFC3" w14:textId="4564F453" w:rsidR="00523F81" w:rsidRPr="00957229" w:rsidRDefault="00125707" w:rsidP="0078190D">
      <w:pPr>
        <w:pStyle w:val="InstructionsText2"/>
        <w:numPr>
          <w:ilvl w:val="0"/>
          <w:numId w:val="0"/>
        </w:numPr>
        <w:suppressAutoHyphens/>
        <w:ind w:left="993"/>
      </w:pPr>
      <w:r w:rsidRPr="009C4F8D">
        <w:t>34</w:t>
      </w:r>
      <w:r w:rsidRPr="00957229">
        <w:t>.</w:t>
      </w:r>
      <w:r w:rsidRPr="00957229">
        <w:tab/>
        <w:t xml:space="preserve">Als algemeen uitgangspunt worden de wederzijdse blootstellingen binnen dezelfde groep op homogene wijze tegen elkaar weggestreept, zowel wat betreft risico’s als eigen vermogen, teneinde de in de geconsolideerde CA-template van de groep gerapporteerde bedragen in beeld te brengen door de bedragen toe te voegen die voor elke entiteit in de template “Groepssolvabiliteit” worden gerapporteerd. Indien de </w:t>
      </w:r>
      <w:r w:rsidRPr="009C4F8D">
        <w:t>1</w:t>
      </w:r>
      <w:r w:rsidRPr="00957229">
        <w:t> %-drempel niet wordt overschreden, is geen rechtstreekse koppeling met de CA-template mogelijk.</w:t>
      </w:r>
    </w:p>
    <w:p w14:paraId="024FA7DB" w14:textId="77777777" w:rsidR="00523F81" w:rsidRPr="00957229" w:rsidRDefault="00125707" w:rsidP="0078190D">
      <w:pPr>
        <w:pStyle w:val="InstructionsText2"/>
        <w:numPr>
          <w:ilvl w:val="0"/>
          <w:numId w:val="0"/>
        </w:numPr>
        <w:suppressAutoHyphens/>
        <w:ind w:left="993"/>
      </w:pPr>
      <w:r w:rsidRPr="009C4F8D">
        <w:t>35</w:t>
      </w:r>
      <w:r w:rsidRPr="00957229">
        <w:t>.</w:t>
      </w:r>
      <w:r w:rsidRPr="00957229">
        <w:tab/>
        <w:t>De instellingen bepalen de meest geschikte methode voor het uitsplitsen van entiteiten om met eventuele diversificatie-effecten voor marktrisico en operationeel risico rekening te houden.</w:t>
      </w:r>
    </w:p>
    <w:p w14:paraId="44E73222" w14:textId="4CB52BDC" w:rsidR="00523F81" w:rsidRPr="00957229" w:rsidRDefault="00125707" w:rsidP="0078190D">
      <w:pPr>
        <w:pStyle w:val="InstructionsText2"/>
        <w:numPr>
          <w:ilvl w:val="0"/>
          <w:numId w:val="0"/>
        </w:numPr>
        <w:suppressAutoHyphens/>
        <w:ind w:left="993"/>
      </w:pPr>
      <w:r w:rsidRPr="009C4F8D">
        <w:t>36</w:t>
      </w:r>
      <w:r w:rsidRPr="00957229">
        <w:t>.</w:t>
      </w:r>
      <w:r w:rsidRPr="00957229">
        <w:tab/>
        <w:t xml:space="preserve">Het is mogelijk dat een geconsolideerde groep wordt opgenomen binnen een andere geconsolideerde groep. Dat betekent dat de entiteiten binnen een subgroep per entiteit in de groepssolvabiliteit van de hele groep worden gerapporteerd, ook al is de subgroep zelf aan rapportagevereisten onderworpen. Een subgroep die aan rapportagevereisten is onderworpen, rapporteert ook de GS-template per entiteit, ook al zijn die gegevens in de GS-template van een hogere geconsolideerde groep opgenomen. </w:t>
      </w:r>
    </w:p>
    <w:p w14:paraId="747B1752" w14:textId="5D606B71" w:rsidR="00523F81" w:rsidRPr="00957229" w:rsidRDefault="00125707" w:rsidP="0078190D">
      <w:pPr>
        <w:pStyle w:val="InstructionsText2"/>
        <w:numPr>
          <w:ilvl w:val="0"/>
          <w:numId w:val="0"/>
        </w:numPr>
        <w:suppressAutoHyphens/>
        <w:ind w:left="993"/>
      </w:pPr>
      <w:r w:rsidRPr="009C4F8D">
        <w:t>37</w:t>
      </w:r>
      <w:r w:rsidRPr="00957229">
        <w:t>.</w:t>
      </w:r>
      <w:r w:rsidRPr="00957229">
        <w:tab/>
        <w:t xml:space="preserve">Een instelling rapporteert de gegevens over de bijdrage van een entiteit wanneer die bijdrage aan het totaal van de risicoposten hoger is dan </w:t>
      </w:r>
      <w:r w:rsidRPr="009C4F8D">
        <w:t>1</w:t>
      </w:r>
      <w:r w:rsidRPr="00957229">
        <w:t xml:space="preserve"> % van het totaal van de risicoposten van de groep of wanneer die bijdrage aan het totale eigen vermogen hoger is dan </w:t>
      </w:r>
      <w:r w:rsidRPr="009C4F8D">
        <w:t>1</w:t>
      </w:r>
      <w:r w:rsidRPr="00957229">
        <w:t xml:space="preserve"> % van het totale eigen vermogen van de groep. Die drempel is niet van toepassing op dochterondernemingen of subgroepen die eigen vermogen (in de vorm van minderheidsbelangen of in het eigen vermogen opgenomen gekwalificeerde aanvullend-tier </w:t>
      </w:r>
      <w:r w:rsidRPr="009C4F8D">
        <w:t>1</w:t>
      </w:r>
      <w:r w:rsidRPr="00957229">
        <w:t xml:space="preserve">- of tier </w:t>
      </w:r>
      <w:r w:rsidRPr="009C4F8D">
        <w:t>2</w:t>
      </w:r>
      <w:r w:rsidRPr="00957229">
        <w:t>-instrumenten) aan de groep verschaffen.</w:t>
      </w:r>
    </w:p>
    <w:p w14:paraId="313A94E2" w14:textId="581FBDE5" w:rsidR="00523F81" w:rsidRPr="00957229" w:rsidRDefault="00957229" w:rsidP="0078190D">
      <w:pPr>
        <w:pStyle w:val="Instructionsberschrift2"/>
        <w:numPr>
          <w:ilvl w:val="0"/>
          <w:numId w:val="0"/>
        </w:numPr>
        <w:suppressAutoHyphens/>
        <w:ind w:left="357" w:hanging="357"/>
        <w:rPr>
          <w:rFonts w:ascii="Times New Roman" w:hAnsi="Times New Roman" w:cs="Times New Roman"/>
          <w:sz w:val="24"/>
        </w:rPr>
      </w:pPr>
      <w:bookmarkStart w:id="27" w:name="_Toc30154342"/>
      <w:r w:rsidRPr="009C4F8D">
        <w:rPr>
          <w:rFonts w:ascii="Times New Roman" w:hAnsi="Times New Roman" w:cs="Times New Roman"/>
          <w:sz w:val="24"/>
          <w:u w:val="none"/>
        </w:rPr>
        <w:t>2</w:t>
      </w:r>
      <w:r w:rsidRPr="00957229">
        <w:rPr>
          <w:rFonts w:ascii="Times New Roman" w:hAnsi="Times New Roman" w:cs="Times New Roman"/>
          <w:sz w:val="24"/>
          <w:u w:val="none"/>
        </w:rPr>
        <w:t>.</w:t>
      </w:r>
      <w:r w:rsidR="00125707" w:rsidRPr="009C4F8D">
        <w:rPr>
          <w:rFonts w:ascii="Times New Roman" w:hAnsi="Times New Roman" w:cs="Times New Roman"/>
          <w:sz w:val="24"/>
          <w:u w:val="none"/>
        </w:rPr>
        <w:t>4</w:t>
      </w:r>
      <w:r w:rsidR="00125707" w:rsidRPr="00957229">
        <w:rPr>
          <w:rFonts w:ascii="Times New Roman" w:hAnsi="Times New Roman" w:cs="Times New Roman"/>
          <w:sz w:val="24"/>
          <w:u w:val="none"/>
        </w:rPr>
        <w:t>.</w:t>
      </w:r>
      <w:r w:rsidR="00125707" w:rsidRPr="00957229">
        <w:rPr>
          <w:rFonts w:ascii="Times New Roman" w:hAnsi="Times New Roman" w:cs="Times New Roman"/>
          <w:sz w:val="24"/>
          <w:u w:val="none"/>
        </w:rPr>
        <w:tab/>
      </w:r>
      <w:r w:rsidR="00125707" w:rsidRPr="00957229">
        <w:rPr>
          <w:rFonts w:ascii="Times New Roman" w:hAnsi="Times New Roman" w:cs="Times New Roman"/>
          <w:sz w:val="24"/>
        </w:rPr>
        <w:t xml:space="preserve">C </w:t>
      </w:r>
      <w:r w:rsidR="00125707" w:rsidRPr="009C4F8D">
        <w:rPr>
          <w:rFonts w:ascii="Times New Roman" w:hAnsi="Times New Roman" w:cs="Times New Roman"/>
          <w:sz w:val="24"/>
        </w:rPr>
        <w:t>06</w:t>
      </w:r>
      <w:r w:rsidR="00125707" w:rsidRPr="00957229">
        <w:rPr>
          <w:rFonts w:ascii="Times New Roman" w:hAnsi="Times New Roman" w:cs="Times New Roman"/>
          <w:sz w:val="24"/>
        </w:rPr>
        <w:t>.</w:t>
      </w:r>
      <w:r w:rsidR="00125707" w:rsidRPr="009C4F8D">
        <w:rPr>
          <w:rFonts w:ascii="Times New Roman" w:hAnsi="Times New Roman" w:cs="Times New Roman"/>
          <w:sz w:val="24"/>
        </w:rPr>
        <w:t>01</w:t>
      </w:r>
      <w:r w:rsidR="00125707" w:rsidRPr="00957229">
        <w:rPr>
          <w:rFonts w:ascii="Times New Roman" w:hAnsi="Times New Roman" w:cs="Times New Roman"/>
          <w:sz w:val="24"/>
        </w:rPr>
        <w:t xml:space="preserve"> – GROEPSSOLVABILITEIT: INFORMATIE OVER VERBONDEN PARTIJEN - Totaal (GS Total)</w:t>
      </w:r>
      <w:bookmarkEnd w:id="2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523F81" w:rsidRPr="00957229" w14:paraId="3D7B88F7" w14:textId="77777777" w:rsidTr="00672D2A">
        <w:tc>
          <w:tcPr>
            <w:tcW w:w="1188" w:type="dxa"/>
            <w:shd w:val="clear" w:color="auto" w:fill="CCCCCC"/>
          </w:tcPr>
          <w:p w14:paraId="2F6E71C0" w14:textId="77777777" w:rsidR="00523F81" w:rsidRPr="00957229" w:rsidRDefault="00D85AC7"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Kolommen</w:t>
            </w:r>
          </w:p>
        </w:tc>
        <w:tc>
          <w:tcPr>
            <w:tcW w:w="8640" w:type="dxa"/>
            <w:shd w:val="clear" w:color="auto" w:fill="CCCCCC"/>
          </w:tcPr>
          <w:p w14:paraId="3B0EAFD0" w14:textId="77777777" w:rsidR="00523F81" w:rsidRPr="00957229" w:rsidRDefault="00D85AC7"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Instructies</w:t>
            </w:r>
          </w:p>
        </w:tc>
      </w:tr>
      <w:tr w:rsidR="00523F81" w:rsidRPr="00957229" w14:paraId="1F7FDDC7" w14:textId="77777777" w:rsidTr="00672D2A">
        <w:tc>
          <w:tcPr>
            <w:tcW w:w="1188" w:type="dxa"/>
          </w:tcPr>
          <w:p w14:paraId="474253BB" w14:textId="77777777" w:rsidR="00523F81" w:rsidRPr="00957229" w:rsidRDefault="00D85AC7"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250</w:t>
            </w:r>
            <w:r w:rsidRPr="00957229">
              <w:rPr>
                <w:rStyle w:val="InstructionsTabelleText"/>
                <w:rFonts w:ascii="Times New Roman" w:hAnsi="Times New Roman"/>
                <w:sz w:val="24"/>
              </w:rPr>
              <w:t>–</w:t>
            </w:r>
            <w:r w:rsidRPr="009C4F8D">
              <w:rPr>
                <w:rStyle w:val="InstructionsTabelleText"/>
                <w:rFonts w:ascii="Times New Roman" w:hAnsi="Times New Roman"/>
                <w:sz w:val="24"/>
              </w:rPr>
              <w:t>400</w:t>
            </w:r>
          </w:p>
        </w:tc>
        <w:tc>
          <w:tcPr>
            <w:tcW w:w="8640" w:type="dxa"/>
          </w:tcPr>
          <w:p w14:paraId="56930B44" w14:textId="77777777" w:rsidR="00523F81" w:rsidRPr="00957229" w:rsidRDefault="00D85AC7"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ENTITEITEN BINNEN DE CONSOLIDATIEKRING</w:t>
            </w:r>
          </w:p>
          <w:p w14:paraId="622423D7" w14:textId="77777777" w:rsidR="00523F81" w:rsidRPr="00957229" w:rsidRDefault="00D85AC7" w:rsidP="0078190D">
            <w:pPr>
              <w:suppressAutoHyphens/>
              <w:rPr>
                <w:rStyle w:val="InstructionsTabelleberschrift"/>
                <w:rFonts w:ascii="Times New Roman" w:hAnsi="Times New Roman"/>
                <w:b w:val="0"/>
                <w:bCs w:val="0"/>
                <w:sz w:val="24"/>
              </w:rPr>
            </w:pPr>
            <w:r w:rsidRPr="00957229">
              <w:rPr>
                <w:rStyle w:val="InstructionsTabelleText"/>
                <w:rFonts w:ascii="Times New Roman" w:hAnsi="Times New Roman"/>
                <w:sz w:val="24"/>
              </w:rPr>
              <w:t xml:space="preserve">Zie de instructies voor C </w:t>
            </w:r>
            <w:r w:rsidRPr="009C4F8D">
              <w:rPr>
                <w:rStyle w:val="InstructionsTabelleText"/>
                <w:rFonts w:ascii="Times New Roman" w:hAnsi="Times New Roman"/>
                <w:sz w:val="24"/>
              </w:rPr>
              <w:t>06</w:t>
            </w:r>
            <w:r w:rsidRPr="00957229">
              <w:rPr>
                <w:rStyle w:val="InstructionsTabelleText"/>
                <w:rFonts w:ascii="Times New Roman" w:hAnsi="Times New Roman"/>
                <w:sz w:val="24"/>
              </w:rPr>
              <w:t>.</w:t>
            </w:r>
            <w:r w:rsidRPr="009C4F8D">
              <w:rPr>
                <w:rStyle w:val="InstructionsTabelleText"/>
                <w:rFonts w:ascii="Times New Roman" w:hAnsi="Times New Roman"/>
                <w:sz w:val="24"/>
              </w:rPr>
              <w:t>02</w:t>
            </w:r>
            <w:r w:rsidRPr="00957229">
              <w:rPr>
                <w:rStyle w:val="InstructionsTabelleText"/>
                <w:rFonts w:ascii="Times New Roman" w:hAnsi="Times New Roman"/>
                <w:sz w:val="24"/>
              </w:rPr>
              <w:t>.</w:t>
            </w:r>
          </w:p>
        </w:tc>
      </w:tr>
      <w:tr w:rsidR="00523F81" w:rsidRPr="00957229" w14:paraId="3B6A9AD9" w14:textId="77777777" w:rsidTr="00672D2A">
        <w:tc>
          <w:tcPr>
            <w:tcW w:w="1188" w:type="dxa"/>
            <w:tcBorders>
              <w:top w:val="single" w:sz="4" w:space="0" w:color="auto"/>
              <w:left w:val="single" w:sz="4" w:space="0" w:color="auto"/>
              <w:bottom w:val="single" w:sz="4" w:space="0" w:color="auto"/>
              <w:right w:val="single" w:sz="4" w:space="0" w:color="auto"/>
            </w:tcBorders>
          </w:tcPr>
          <w:p w14:paraId="076BD9A3" w14:textId="77777777" w:rsidR="00523F81" w:rsidRPr="00957229" w:rsidRDefault="00D85AC7"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410</w:t>
            </w:r>
            <w:r w:rsidRPr="00957229">
              <w:rPr>
                <w:rStyle w:val="InstructionsTabelleText"/>
                <w:rFonts w:ascii="Times New Roman" w:hAnsi="Times New Roman"/>
                <w:sz w:val="24"/>
              </w:rPr>
              <w:t>-</w:t>
            </w:r>
            <w:r w:rsidRPr="009C4F8D">
              <w:rPr>
                <w:rStyle w:val="InstructionsTabelleText"/>
                <w:rFonts w:ascii="Times New Roman" w:hAnsi="Times New Roman"/>
                <w:sz w:val="24"/>
              </w:rPr>
              <w:t>480</w:t>
            </w:r>
          </w:p>
        </w:tc>
        <w:tc>
          <w:tcPr>
            <w:tcW w:w="8640" w:type="dxa"/>
            <w:tcBorders>
              <w:top w:val="single" w:sz="4" w:space="0" w:color="auto"/>
              <w:left w:val="single" w:sz="4" w:space="0" w:color="auto"/>
              <w:bottom w:val="single" w:sz="4" w:space="0" w:color="auto"/>
              <w:right w:val="single" w:sz="4" w:space="0" w:color="auto"/>
            </w:tcBorders>
          </w:tcPr>
          <w:p w14:paraId="4F88FA7C" w14:textId="77777777" w:rsidR="00523F81" w:rsidRPr="00957229" w:rsidRDefault="00D85AC7"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KAPITAALBUFFERS</w:t>
            </w:r>
          </w:p>
          <w:p w14:paraId="54FE50B2" w14:textId="77777777" w:rsidR="00523F81" w:rsidRPr="00957229" w:rsidRDefault="00D85AC7" w:rsidP="0078190D">
            <w:pPr>
              <w:suppressAutoHyphens/>
              <w:rPr>
                <w:rStyle w:val="InstructionsTabelleberschrift"/>
                <w:rFonts w:ascii="Times New Roman" w:hAnsi="Times New Roman"/>
                <w:sz w:val="24"/>
              </w:rPr>
            </w:pPr>
            <w:r w:rsidRPr="00957229">
              <w:rPr>
                <w:rStyle w:val="InstructionsTabelleText"/>
                <w:rFonts w:ascii="Times New Roman" w:hAnsi="Times New Roman"/>
                <w:sz w:val="24"/>
              </w:rPr>
              <w:t xml:space="preserve">Zie de instructies voor C </w:t>
            </w:r>
            <w:r w:rsidRPr="009C4F8D">
              <w:rPr>
                <w:rStyle w:val="InstructionsTabelleText"/>
                <w:rFonts w:ascii="Times New Roman" w:hAnsi="Times New Roman"/>
                <w:sz w:val="24"/>
              </w:rPr>
              <w:t>06</w:t>
            </w:r>
            <w:r w:rsidRPr="00957229">
              <w:rPr>
                <w:rStyle w:val="InstructionsTabelleText"/>
                <w:rFonts w:ascii="Times New Roman" w:hAnsi="Times New Roman"/>
                <w:sz w:val="24"/>
              </w:rPr>
              <w:t>.</w:t>
            </w:r>
            <w:r w:rsidRPr="009C4F8D">
              <w:rPr>
                <w:rStyle w:val="InstructionsTabelleText"/>
                <w:rFonts w:ascii="Times New Roman" w:hAnsi="Times New Roman"/>
                <w:sz w:val="24"/>
              </w:rPr>
              <w:t>02</w:t>
            </w:r>
            <w:r w:rsidRPr="00957229">
              <w:rPr>
                <w:rStyle w:val="InstructionsTabelleText"/>
                <w:rFonts w:ascii="Times New Roman" w:hAnsi="Times New Roman"/>
                <w:sz w:val="24"/>
              </w:rPr>
              <w:t>.</w:t>
            </w:r>
          </w:p>
        </w:tc>
      </w:tr>
    </w:tbl>
    <w:p w14:paraId="03C35D0A" w14:textId="77777777" w:rsidR="00523F81" w:rsidRPr="00957229" w:rsidRDefault="00523F81" w:rsidP="0078190D">
      <w:pPr>
        <w:pStyle w:val="InstructionsText"/>
        <w:suppressAutoHyphens/>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523F81" w:rsidRPr="00957229" w14:paraId="2DF7E091" w14:textId="77777777" w:rsidTr="00672D2A">
        <w:tc>
          <w:tcPr>
            <w:tcW w:w="1188" w:type="dxa"/>
            <w:shd w:val="clear" w:color="auto" w:fill="CCCCCC"/>
          </w:tcPr>
          <w:p w14:paraId="78D4F2D0" w14:textId="77777777" w:rsidR="00523F81" w:rsidRPr="00957229" w:rsidRDefault="00D85AC7"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Rijen</w:t>
            </w:r>
          </w:p>
        </w:tc>
        <w:tc>
          <w:tcPr>
            <w:tcW w:w="8640" w:type="dxa"/>
            <w:shd w:val="clear" w:color="auto" w:fill="CCCCCC"/>
          </w:tcPr>
          <w:p w14:paraId="1C741FE2" w14:textId="77777777" w:rsidR="00523F81" w:rsidRPr="00957229" w:rsidRDefault="00D85AC7"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Instructies</w:t>
            </w:r>
          </w:p>
        </w:tc>
      </w:tr>
      <w:tr w:rsidR="00523F81" w:rsidRPr="00957229" w14:paraId="3F370291" w14:textId="77777777" w:rsidTr="00672D2A">
        <w:tc>
          <w:tcPr>
            <w:tcW w:w="1188" w:type="dxa"/>
          </w:tcPr>
          <w:p w14:paraId="196EEEBF" w14:textId="77777777" w:rsidR="00523F81" w:rsidRPr="00957229" w:rsidRDefault="00D85AC7"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010</w:t>
            </w:r>
          </w:p>
        </w:tc>
        <w:tc>
          <w:tcPr>
            <w:tcW w:w="8640" w:type="dxa"/>
          </w:tcPr>
          <w:p w14:paraId="4FC9E795" w14:textId="77777777" w:rsidR="00523F81" w:rsidRPr="00957229" w:rsidRDefault="00D85AC7"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TOTAAL</w:t>
            </w:r>
          </w:p>
          <w:p w14:paraId="0FC622F0" w14:textId="77777777" w:rsidR="00523F81" w:rsidRPr="00957229" w:rsidRDefault="00D85AC7" w:rsidP="0078190D">
            <w:pPr>
              <w:suppressAutoHyphens/>
              <w:rPr>
                <w:rStyle w:val="InstructionsTabelleberschrift"/>
                <w:rFonts w:ascii="Times New Roman" w:hAnsi="Times New Roman"/>
                <w:b w:val="0"/>
                <w:bCs w:val="0"/>
                <w:sz w:val="24"/>
              </w:rPr>
            </w:pPr>
            <w:r w:rsidRPr="00957229">
              <w:rPr>
                <w:rStyle w:val="InstructionsTabelleText"/>
                <w:rFonts w:ascii="Times New Roman" w:hAnsi="Times New Roman"/>
                <w:sz w:val="24"/>
              </w:rPr>
              <w:t xml:space="preserve">Het totaal is de som van de waarden die in alle rijen van template C </w:t>
            </w:r>
            <w:r w:rsidRPr="009C4F8D">
              <w:rPr>
                <w:rStyle w:val="InstructionsTabelleText"/>
                <w:rFonts w:ascii="Times New Roman" w:hAnsi="Times New Roman"/>
                <w:sz w:val="24"/>
              </w:rPr>
              <w:t>06</w:t>
            </w:r>
            <w:r w:rsidRPr="00957229">
              <w:rPr>
                <w:rStyle w:val="InstructionsTabelleText"/>
                <w:rFonts w:ascii="Times New Roman" w:hAnsi="Times New Roman"/>
                <w:sz w:val="24"/>
              </w:rPr>
              <w:t>.</w:t>
            </w:r>
            <w:r w:rsidRPr="009C4F8D">
              <w:rPr>
                <w:rStyle w:val="InstructionsTabelleText"/>
                <w:rFonts w:ascii="Times New Roman" w:hAnsi="Times New Roman"/>
                <w:sz w:val="24"/>
              </w:rPr>
              <w:t>02</w:t>
            </w:r>
            <w:r w:rsidRPr="00957229">
              <w:rPr>
                <w:rStyle w:val="InstructionsTabelleText"/>
                <w:rFonts w:ascii="Times New Roman" w:hAnsi="Times New Roman"/>
                <w:sz w:val="24"/>
              </w:rPr>
              <w:t xml:space="preserve"> zijn gerapporteerd.</w:t>
            </w:r>
          </w:p>
        </w:tc>
      </w:tr>
    </w:tbl>
    <w:p w14:paraId="3C6A430D" w14:textId="77777777" w:rsidR="00523F81" w:rsidRPr="00957229" w:rsidRDefault="00523F81" w:rsidP="0078190D">
      <w:pPr>
        <w:pStyle w:val="InstructionsText"/>
        <w:suppressAutoHyphens/>
      </w:pPr>
    </w:p>
    <w:p w14:paraId="539B2369" w14:textId="68DAFB85" w:rsidR="00523F81" w:rsidRPr="00957229" w:rsidRDefault="00957229" w:rsidP="0078190D">
      <w:pPr>
        <w:pStyle w:val="Instructionsberschrift2"/>
        <w:numPr>
          <w:ilvl w:val="0"/>
          <w:numId w:val="0"/>
        </w:numPr>
        <w:suppressAutoHyphens/>
        <w:ind w:left="357" w:hanging="357"/>
        <w:rPr>
          <w:rFonts w:ascii="Times New Roman" w:hAnsi="Times New Roman" w:cs="Times New Roman"/>
          <w:sz w:val="24"/>
        </w:rPr>
      </w:pPr>
      <w:bookmarkStart w:id="28" w:name="_Toc30154343"/>
      <w:r w:rsidRPr="009C4F8D">
        <w:rPr>
          <w:rFonts w:ascii="Times New Roman" w:hAnsi="Times New Roman" w:cs="Times New Roman"/>
          <w:sz w:val="24"/>
          <w:u w:val="none"/>
        </w:rPr>
        <w:t>2</w:t>
      </w:r>
      <w:r w:rsidRPr="00957229">
        <w:rPr>
          <w:rFonts w:ascii="Times New Roman" w:hAnsi="Times New Roman" w:cs="Times New Roman"/>
          <w:sz w:val="24"/>
          <w:u w:val="none"/>
        </w:rPr>
        <w:t>.</w:t>
      </w:r>
      <w:r w:rsidR="00125707" w:rsidRPr="009C4F8D">
        <w:rPr>
          <w:rFonts w:ascii="Times New Roman" w:hAnsi="Times New Roman" w:cs="Times New Roman"/>
          <w:sz w:val="24"/>
          <w:u w:val="none"/>
        </w:rPr>
        <w:t>5</w:t>
      </w:r>
      <w:r w:rsidR="00125707" w:rsidRPr="00957229">
        <w:rPr>
          <w:rFonts w:ascii="Times New Roman" w:hAnsi="Times New Roman" w:cs="Times New Roman"/>
          <w:sz w:val="24"/>
          <w:u w:val="none"/>
        </w:rPr>
        <w:t>.</w:t>
      </w:r>
      <w:r w:rsidR="00125707" w:rsidRPr="00957229">
        <w:rPr>
          <w:rFonts w:ascii="Times New Roman" w:hAnsi="Times New Roman" w:cs="Times New Roman"/>
          <w:sz w:val="24"/>
          <w:u w:val="none"/>
        </w:rPr>
        <w:tab/>
      </w:r>
      <w:r w:rsidR="00125707" w:rsidRPr="00957229">
        <w:rPr>
          <w:rFonts w:ascii="Times New Roman" w:hAnsi="Times New Roman" w:cs="Times New Roman"/>
          <w:sz w:val="24"/>
        </w:rPr>
        <w:t xml:space="preserve">C </w:t>
      </w:r>
      <w:r w:rsidR="00125707" w:rsidRPr="009C4F8D">
        <w:rPr>
          <w:rFonts w:ascii="Times New Roman" w:hAnsi="Times New Roman" w:cs="Times New Roman"/>
          <w:sz w:val="24"/>
        </w:rPr>
        <w:t>06</w:t>
      </w:r>
      <w:r w:rsidR="00125707" w:rsidRPr="00957229">
        <w:rPr>
          <w:rFonts w:ascii="Times New Roman" w:hAnsi="Times New Roman" w:cs="Times New Roman"/>
          <w:sz w:val="24"/>
        </w:rPr>
        <w:t>.</w:t>
      </w:r>
      <w:r w:rsidR="00125707" w:rsidRPr="009C4F8D">
        <w:rPr>
          <w:rFonts w:ascii="Times New Roman" w:hAnsi="Times New Roman" w:cs="Times New Roman"/>
          <w:sz w:val="24"/>
        </w:rPr>
        <w:t>0</w:t>
      </w:r>
      <w:r w:rsidR="00570AFE" w:rsidRPr="009C4F8D">
        <w:rPr>
          <w:rFonts w:ascii="Times New Roman" w:hAnsi="Times New Roman" w:cs="Times New Roman"/>
          <w:sz w:val="24"/>
        </w:rPr>
        <w:t>2</w:t>
      </w:r>
      <w:r w:rsidR="00125707" w:rsidRPr="00957229">
        <w:rPr>
          <w:rFonts w:ascii="Times New Roman" w:hAnsi="Times New Roman" w:cs="Times New Roman"/>
          <w:sz w:val="24"/>
        </w:rPr>
        <w:t xml:space="preserve"> – GROEPSSOLVABILITEIT: INFORMATIE OVER VERBONDEN PARTIJEN (GS)</w:t>
      </w:r>
      <w:bookmarkEnd w:id="2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523F81" w:rsidRPr="00957229" w14:paraId="3514CD02" w14:textId="77777777" w:rsidTr="00672D2A">
        <w:tc>
          <w:tcPr>
            <w:tcW w:w="1188" w:type="dxa"/>
            <w:shd w:val="clear" w:color="auto" w:fill="CCCCCC"/>
          </w:tcPr>
          <w:p w14:paraId="01AA5D3F" w14:textId="77777777"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Kolommen</w:t>
            </w:r>
          </w:p>
        </w:tc>
        <w:tc>
          <w:tcPr>
            <w:tcW w:w="8640" w:type="dxa"/>
            <w:shd w:val="clear" w:color="auto" w:fill="CCCCCC"/>
          </w:tcPr>
          <w:p w14:paraId="7FC7F527" w14:textId="77777777"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Instructies</w:t>
            </w:r>
          </w:p>
        </w:tc>
      </w:tr>
      <w:tr w:rsidR="00523F81" w:rsidRPr="00957229" w14:paraId="53722D57" w14:textId="77777777" w:rsidTr="00672D2A">
        <w:tc>
          <w:tcPr>
            <w:tcW w:w="1188" w:type="dxa"/>
          </w:tcPr>
          <w:p w14:paraId="7A09A40F"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010</w:t>
            </w:r>
            <w:r w:rsidRPr="00957229">
              <w:rPr>
                <w:rStyle w:val="InstructionsTabelleText"/>
                <w:rFonts w:ascii="Times New Roman" w:hAnsi="Times New Roman"/>
                <w:sz w:val="24"/>
              </w:rPr>
              <w:t>-</w:t>
            </w:r>
            <w:r w:rsidRPr="009C4F8D">
              <w:rPr>
                <w:rStyle w:val="InstructionsTabelleText"/>
                <w:rFonts w:ascii="Times New Roman" w:hAnsi="Times New Roman"/>
                <w:sz w:val="24"/>
              </w:rPr>
              <w:t>060</w:t>
            </w:r>
          </w:p>
        </w:tc>
        <w:tc>
          <w:tcPr>
            <w:tcW w:w="8640" w:type="dxa"/>
          </w:tcPr>
          <w:p w14:paraId="5EE7C796"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ENTITEITEN BINNEN DE CONSOLIDATIEKRING</w:t>
            </w:r>
          </w:p>
          <w:p w14:paraId="7CE0B44F" w14:textId="34C2AEBE" w:rsidR="00523F81" w:rsidRPr="00957229" w:rsidRDefault="00464F34" w:rsidP="0078190D">
            <w:pPr>
              <w:suppressAutoHyphens/>
              <w:rPr>
                <w:rStyle w:val="InstructionsTabelleberschrift"/>
                <w:rFonts w:ascii="Times New Roman" w:hAnsi="Times New Roman"/>
                <w:b w:val="0"/>
                <w:bCs w:val="0"/>
                <w:sz w:val="24"/>
              </w:rPr>
            </w:pPr>
            <w:r w:rsidRPr="00957229">
              <w:rPr>
                <w:rFonts w:ascii="Times New Roman" w:hAnsi="Times New Roman"/>
                <w:sz w:val="24"/>
              </w:rPr>
              <w:t xml:space="preserve">Deze template dient om informatie te verzamelen over iedere afzonderlijke entiteit die in de consolidatiekring is opgenomen overeenkomstig deel een, titel II, hoofdstuk </w:t>
            </w:r>
            <w:r w:rsidRPr="009C4F8D">
              <w:rPr>
                <w:rFonts w:ascii="Times New Roman" w:hAnsi="Times New Roman"/>
                <w:sz w:val="24"/>
              </w:rPr>
              <w:t>2</w:t>
            </w:r>
            <w:r w:rsidRPr="00957229">
              <w:rPr>
                <w:rFonts w:ascii="Times New Roman" w:hAnsi="Times New Roman"/>
                <w:sz w:val="24"/>
              </w:rPr>
              <w:t>, VKV.</w:t>
            </w:r>
            <w:r w:rsidRPr="00957229">
              <w:rPr>
                <w:rStyle w:val="InstructionsTabelleText"/>
                <w:rFonts w:ascii="Times New Roman" w:hAnsi="Times New Roman"/>
                <w:sz w:val="24"/>
              </w:rPr>
              <w:t xml:space="preserve"> </w:t>
            </w:r>
          </w:p>
        </w:tc>
      </w:tr>
      <w:tr w:rsidR="00523F81" w:rsidRPr="00957229" w14:paraId="0589B0E9" w14:textId="77777777" w:rsidTr="00672D2A">
        <w:tc>
          <w:tcPr>
            <w:tcW w:w="1188" w:type="dxa"/>
          </w:tcPr>
          <w:p w14:paraId="5E423925"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010</w:t>
            </w:r>
          </w:p>
        </w:tc>
        <w:tc>
          <w:tcPr>
            <w:tcW w:w="8640" w:type="dxa"/>
          </w:tcPr>
          <w:p w14:paraId="2D9738C7"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NAAM</w:t>
            </w:r>
          </w:p>
          <w:p w14:paraId="1D69F932" w14:textId="77777777"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Naam van de entiteit binnen de consolidatiekring.</w:t>
            </w:r>
          </w:p>
        </w:tc>
      </w:tr>
      <w:tr w:rsidR="00523F81" w:rsidRPr="00957229" w14:paraId="2EF8636C" w14:textId="77777777" w:rsidTr="00672D2A">
        <w:tc>
          <w:tcPr>
            <w:tcW w:w="1188" w:type="dxa"/>
          </w:tcPr>
          <w:p w14:paraId="0E548189"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020</w:t>
            </w:r>
          </w:p>
        </w:tc>
        <w:tc>
          <w:tcPr>
            <w:tcW w:w="8640" w:type="dxa"/>
          </w:tcPr>
          <w:p w14:paraId="5AFA22A9"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CODE</w:t>
            </w:r>
          </w:p>
          <w:p w14:paraId="49108895" w14:textId="2BB68904" w:rsidR="00523F81" w:rsidRPr="00957229" w:rsidRDefault="009A47E2"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Deze code is een identificatiecode van een rij en is uniek voor elke rij in de template.</w:t>
            </w:r>
          </w:p>
          <w:p w14:paraId="1A549825" w14:textId="77777777"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De code die is toegewezen aan de entiteit binnen de consolidatiekring.</w:t>
            </w:r>
          </w:p>
          <w:p w14:paraId="3A5D7904" w14:textId="77777777" w:rsidR="00523F81" w:rsidRPr="00957229" w:rsidRDefault="00464F34" w:rsidP="0078190D">
            <w:pPr>
              <w:pStyle w:val="InstructionsText"/>
              <w:suppressAutoHyphens/>
              <w:rPr>
                <w:rStyle w:val="InstructionsTabelleText"/>
                <w:rFonts w:ascii="Times New Roman" w:hAnsi="Times New Roman"/>
                <w:sz w:val="24"/>
              </w:rPr>
            </w:pPr>
            <w:r w:rsidRPr="00957229">
              <w:rPr>
                <w:rStyle w:val="FormatvorlageInstructionsTabelleText"/>
                <w:rFonts w:ascii="Times New Roman" w:hAnsi="Times New Roman"/>
                <w:sz w:val="24"/>
              </w:rPr>
              <w:t xml:space="preserve">De feitelijke samenstelling van de code is afhankelijk van het nationale rapportagesysteem. </w:t>
            </w:r>
          </w:p>
        </w:tc>
      </w:tr>
      <w:tr w:rsidR="00523F81" w:rsidRPr="00957229" w14:paraId="498A1D59" w14:textId="77777777" w:rsidTr="00672D2A">
        <w:tc>
          <w:tcPr>
            <w:tcW w:w="1188" w:type="dxa"/>
          </w:tcPr>
          <w:p w14:paraId="0A0AFF54"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025</w:t>
            </w:r>
          </w:p>
        </w:tc>
        <w:tc>
          <w:tcPr>
            <w:tcW w:w="8640" w:type="dxa"/>
          </w:tcPr>
          <w:p w14:paraId="62F1EBDE"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LEI-CODE</w:t>
            </w:r>
          </w:p>
          <w:p w14:paraId="75F27FE2" w14:textId="77777777" w:rsidR="00523F81" w:rsidRPr="00957229" w:rsidRDefault="00C504D3"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LEI-code staat voor identificatiecode juridische entiteit, een door de Raad voor financiële stabiliteit (FSB) voorgestelde en door de G</w:t>
            </w:r>
            <w:r w:rsidRPr="009C4F8D">
              <w:rPr>
                <w:rStyle w:val="InstructionsTabelleText"/>
                <w:rFonts w:ascii="Times New Roman" w:hAnsi="Times New Roman"/>
                <w:sz w:val="24"/>
              </w:rPr>
              <w:t>20</w:t>
            </w:r>
            <w:r w:rsidRPr="00957229">
              <w:rPr>
                <w:rStyle w:val="InstructionsTabelleText"/>
                <w:rFonts w:ascii="Times New Roman" w:hAnsi="Times New Roman"/>
                <w:sz w:val="24"/>
              </w:rPr>
              <w:t xml:space="preserve"> goedgekeurde code die dient om partijen bij financiële transacties wereldwijd op unieke wijze te identificeren.</w:t>
            </w:r>
          </w:p>
          <w:p w14:paraId="7320F1F1" w14:textId="15DD7B7E" w:rsidR="00523F81" w:rsidRPr="00957229" w:rsidRDefault="00C504D3"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Totdat het mondiale LEI-systeem volledig operationeel is, worden voorlopige LEI-codes aan tegenpartijen toegewezen door een Local Operational Unit die door het Regulatory Oversight Committee (ROC) is erkend (nadere informatie is te vinden op de volgende website: </w:t>
            </w:r>
            <w:hyperlink r:id="rId14" w:history="1">
              <w:r w:rsidRPr="00957229">
                <w:rPr>
                  <w:rStyle w:val="Hyperlink"/>
                  <w:rFonts w:ascii="Times New Roman" w:hAnsi="Times New Roman"/>
                  <w:sz w:val="24"/>
                </w:rPr>
                <w:t>www.leiroc.org</w:t>
              </w:r>
            </w:hyperlink>
            <w:r w:rsidRPr="00957229">
              <w:rPr>
                <w:rStyle w:val="InstructionsTabelleText"/>
                <w:rFonts w:ascii="Times New Roman" w:hAnsi="Times New Roman"/>
                <w:sz w:val="24"/>
              </w:rPr>
              <w:t>).</w:t>
            </w:r>
          </w:p>
          <w:p w14:paraId="51EE99AB" w14:textId="77777777" w:rsidR="00523F81" w:rsidRPr="00957229" w:rsidRDefault="009A47E2" w:rsidP="0078190D">
            <w:pPr>
              <w:suppressAutoHyphens/>
              <w:rPr>
                <w:rStyle w:val="InstructionsTabelleberschrift"/>
                <w:rFonts w:ascii="Times New Roman" w:hAnsi="Times New Roman"/>
                <w:sz w:val="24"/>
              </w:rPr>
            </w:pPr>
            <w:r w:rsidRPr="00957229">
              <w:rPr>
                <w:rStyle w:val="InstructionsTabelleText"/>
                <w:rFonts w:ascii="Times New Roman" w:hAnsi="Times New Roman"/>
                <w:sz w:val="24"/>
              </w:rPr>
              <w:t xml:space="preserve">Indien voor een bepaalde tegenpartij een identificatiecode juridische entiteit (LEI-code) bestaat, wordt deze gebruikt om die tegenpartij te identificeren. </w:t>
            </w:r>
          </w:p>
        </w:tc>
      </w:tr>
      <w:tr w:rsidR="00523F81" w:rsidRPr="00957229" w14:paraId="1DF5E571" w14:textId="77777777" w:rsidTr="00672D2A">
        <w:tc>
          <w:tcPr>
            <w:tcW w:w="1188" w:type="dxa"/>
          </w:tcPr>
          <w:p w14:paraId="5294AC35"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030</w:t>
            </w:r>
          </w:p>
        </w:tc>
        <w:tc>
          <w:tcPr>
            <w:tcW w:w="8640" w:type="dxa"/>
          </w:tcPr>
          <w:p w14:paraId="2C9F5508"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INSTELLING OF DAARMEE GELIJKWAARDIG (</w:t>
            </w:r>
            <w:proofErr w:type="gramStart"/>
            <w:r w:rsidRPr="00957229">
              <w:rPr>
                <w:rStyle w:val="InstructionsTabelleberschrift"/>
                <w:rFonts w:ascii="Times New Roman" w:hAnsi="Times New Roman"/>
                <w:sz w:val="24"/>
              </w:rPr>
              <w:t>JA</w:t>
            </w:r>
            <w:proofErr w:type="gramEnd"/>
            <w:r w:rsidRPr="00957229">
              <w:rPr>
                <w:rStyle w:val="InstructionsTabelleberschrift"/>
                <w:rFonts w:ascii="Times New Roman" w:hAnsi="Times New Roman"/>
                <w:sz w:val="24"/>
              </w:rPr>
              <w:t>/NEE)</w:t>
            </w:r>
          </w:p>
          <w:p w14:paraId="778DDD55" w14:textId="7B2C6B48"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w:t>
            </w:r>
            <w:proofErr w:type="gramStart"/>
            <w:r w:rsidRPr="00957229">
              <w:rPr>
                <w:rStyle w:val="InstructionsTabelleText"/>
                <w:rFonts w:ascii="Times New Roman" w:hAnsi="Times New Roman"/>
                <w:sz w:val="24"/>
              </w:rPr>
              <w:t>JA</w:t>
            </w:r>
            <w:proofErr w:type="gramEnd"/>
            <w:r w:rsidRPr="00957229">
              <w:rPr>
                <w:rStyle w:val="InstructionsTabelleText"/>
                <w:rFonts w:ascii="Times New Roman" w:hAnsi="Times New Roman"/>
                <w:sz w:val="24"/>
              </w:rPr>
              <w:t>” wordt gerapporteerd indien de entiteit is onderworpen aan eigenvermogensvereisten krachtens de VKV en de RKV of bepalingen die ten minste gelijkwaardig zijn aan de bepalingen van Bazel.</w:t>
            </w:r>
          </w:p>
          <w:p w14:paraId="18710662" w14:textId="77777777"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w:t>
            </w:r>
            <w:proofErr w:type="gramStart"/>
            <w:r w:rsidRPr="00957229">
              <w:rPr>
                <w:rStyle w:val="InstructionsTabelleText"/>
                <w:rFonts w:ascii="Times New Roman" w:hAnsi="Times New Roman"/>
                <w:sz w:val="24"/>
              </w:rPr>
              <w:t>NEE</w:t>
            </w:r>
            <w:proofErr w:type="gramEnd"/>
            <w:r w:rsidRPr="00957229">
              <w:rPr>
                <w:rStyle w:val="InstructionsTabelleText"/>
                <w:rFonts w:ascii="Times New Roman" w:hAnsi="Times New Roman"/>
                <w:sz w:val="24"/>
              </w:rPr>
              <w:t>” in de overige gevallen.</w:t>
            </w:r>
          </w:p>
          <w:p w14:paraId="430EA4DC" w14:textId="77777777" w:rsidR="00523F81" w:rsidRPr="00957229" w:rsidRDefault="00523F81" w:rsidP="0078190D">
            <w:pPr>
              <w:suppressAutoHyphens/>
              <w:rPr>
                <w:rStyle w:val="InstructionsTabelleText"/>
                <w:rFonts w:ascii="Times New Roman" w:hAnsi="Times New Roman"/>
                <w:sz w:val="24"/>
              </w:rPr>
            </w:pPr>
          </w:p>
          <w:p w14:paraId="23D75BCC" w14:textId="4DDBD3AF" w:rsidR="00523F81" w:rsidRPr="00957229" w:rsidRDefault="00570AFE" w:rsidP="0078190D">
            <w:pPr>
              <w:suppressAutoHyphens/>
              <w:ind w:left="372" w:hanging="360"/>
              <w:contextualSpacing/>
              <w:rPr>
                <w:rStyle w:val="InstructionsTabelleText"/>
                <w:rFonts w:ascii="Times New Roman" w:hAnsi="Times New Roman"/>
                <w:sz w:val="24"/>
              </w:rPr>
            </w:pPr>
            <w:r w:rsidRPr="00A30C4C">
              <w:rPr>
                <w:rStyle w:val="InstructionsTabelleText"/>
                <w:rFonts w:ascii="Wingdings" w:hAnsi="Wingdings"/>
                <w:sz w:val="24"/>
              </w:rPr>
              <w:t></w:t>
            </w:r>
            <w:r w:rsidR="00125707" w:rsidRPr="00957229">
              <w:rPr>
                <w:rStyle w:val="InstructionsTabelleText"/>
                <w:rFonts w:ascii="Times New Roman" w:hAnsi="Times New Roman"/>
                <w:sz w:val="24"/>
              </w:rPr>
              <w:tab/>
              <w:t>Minderheidsbelangen:</w:t>
            </w:r>
          </w:p>
          <w:p w14:paraId="17E96CB7" w14:textId="5070EAA2" w:rsidR="00523F81" w:rsidRPr="00957229" w:rsidRDefault="00283C5E" w:rsidP="0078190D">
            <w:pPr>
              <w:suppressAutoHyphens/>
              <w:rPr>
                <w:rStyle w:val="InstructionsTabelleText"/>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81</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onder a), punt ii), en artikel </w:t>
            </w:r>
            <w:r w:rsidRPr="009C4F8D">
              <w:rPr>
                <w:rFonts w:ascii="Times New Roman" w:hAnsi="Times New Roman"/>
                <w:sz w:val="24"/>
              </w:rPr>
              <w:t>82</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onder a), punt ii), VKV</w:t>
            </w:r>
          </w:p>
          <w:p w14:paraId="70FC6685" w14:textId="177CDE94" w:rsidR="00523F81" w:rsidRPr="00957229" w:rsidRDefault="00464F34" w:rsidP="0078190D">
            <w:pPr>
              <w:suppressAutoHyphens/>
              <w:rPr>
                <w:rStyle w:val="InstructionsTabelleText"/>
                <w:rFonts w:ascii="Times New Roman" w:hAnsi="Times New Roman"/>
                <w:sz w:val="24"/>
              </w:rPr>
            </w:pPr>
            <w:r w:rsidRPr="00957229">
              <w:rPr>
                <w:rFonts w:ascii="Times New Roman" w:hAnsi="Times New Roman"/>
                <w:sz w:val="24"/>
              </w:rPr>
              <w:t xml:space="preserve">Wat betreft minderheidsbelangen en door dochterondernemingen uitgegeven aanvullend-tier </w:t>
            </w:r>
            <w:r w:rsidRPr="009C4F8D">
              <w:rPr>
                <w:rFonts w:ascii="Times New Roman" w:hAnsi="Times New Roman"/>
                <w:sz w:val="24"/>
              </w:rPr>
              <w:t>1</w:t>
            </w:r>
            <w:r w:rsidRPr="00957229">
              <w:rPr>
                <w:rFonts w:ascii="Times New Roman" w:hAnsi="Times New Roman"/>
                <w:sz w:val="24"/>
              </w:rPr>
              <w:t xml:space="preserve">- en tier </w:t>
            </w:r>
            <w:r w:rsidRPr="009C4F8D">
              <w:rPr>
                <w:rFonts w:ascii="Times New Roman" w:hAnsi="Times New Roman"/>
                <w:sz w:val="24"/>
              </w:rPr>
              <w:t>2</w:t>
            </w:r>
            <w:r w:rsidRPr="00957229">
              <w:rPr>
                <w:rFonts w:ascii="Times New Roman" w:hAnsi="Times New Roman"/>
                <w:sz w:val="24"/>
              </w:rPr>
              <w:t>-instrumenten zijn de dochterondernemingen waarvan instrumenten mogelijk in aanmerking komen, instellingen of ondernemingen die krachtens het toepasselijke nationale recht aan de vereisten van de VKV zijn onderworpen.</w:t>
            </w:r>
          </w:p>
        </w:tc>
      </w:tr>
      <w:tr w:rsidR="00523F81" w:rsidRPr="00957229" w14:paraId="00CEA0C8" w14:textId="77777777" w:rsidTr="00672D2A">
        <w:tc>
          <w:tcPr>
            <w:tcW w:w="1188" w:type="dxa"/>
          </w:tcPr>
          <w:p w14:paraId="7D6FF3E4" w14:textId="77777777" w:rsidR="00523F81" w:rsidRPr="00957229" w:rsidRDefault="00B47F0C"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035</w:t>
            </w:r>
          </w:p>
        </w:tc>
        <w:tc>
          <w:tcPr>
            <w:tcW w:w="8640" w:type="dxa"/>
          </w:tcPr>
          <w:p w14:paraId="4AEC7BD9" w14:textId="77777777" w:rsidR="00523F81" w:rsidRPr="00957229" w:rsidRDefault="00B47F0C"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SOORT ENTITEIT</w:t>
            </w:r>
          </w:p>
          <w:p w14:paraId="6D57FDC9" w14:textId="77777777" w:rsidR="00523F81" w:rsidRPr="00957229" w:rsidRDefault="0071377A" w:rsidP="0078190D">
            <w:pPr>
              <w:suppressAutoHyphens/>
              <w:rPr>
                <w:rStyle w:val="InstructionsTabelleText"/>
                <w:rFonts w:ascii="Times New Roman" w:hAnsi="Times New Roman"/>
                <w:bCs/>
                <w:sz w:val="24"/>
              </w:rPr>
            </w:pPr>
            <w:r w:rsidRPr="00957229">
              <w:rPr>
                <w:rStyle w:val="InstructionsTabelleText"/>
                <w:rFonts w:ascii="Times New Roman" w:hAnsi="Times New Roman"/>
                <w:bCs/>
                <w:sz w:val="24"/>
              </w:rPr>
              <w:t>Het soort entiteit wordt gerapporteerd op basis van de volgende categorieën:</w:t>
            </w:r>
          </w:p>
          <w:p w14:paraId="63AFEC92" w14:textId="77777777" w:rsidR="00523F81" w:rsidRPr="00957229" w:rsidRDefault="0071377A" w:rsidP="0078190D">
            <w:pPr>
              <w:tabs>
                <w:tab w:val="left" w:pos="372"/>
              </w:tabs>
              <w:suppressAutoHyphens/>
              <w:rPr>
                <w:rStyle w:val="InstructionsTabelleText"/>
                <w:rFonts w:ascii="Times New Roman" w:hAnsi="Times New Roman"/>
                <w:sz w:val="24"/>
              </w:rPr>
            </w:pPr>
            <w:r w:rsidRPr="00957229">
              <w:rPr>
                <w:rStyle w:val="InstructionsTabelleText"/>
                <w:rFonts w:ascii="Times New Roman" w:hAnsi="Times New Roman"/>
                <w:sz w:val="24"/>
              </w:rPr>
              <w:t>a)</w:t>
            </w:r>
            <w:r w:rsidRPr="00957229">
              <w:rPr>
                <w:rStyle w:val="InstructionsTabelleText"/>
                <w:rFonts w:ascii="Times New Roman" w:hAnsi="Times New Roman"/>
                <w:sz w:val="24"/>
              </w:rPr>
              <w:tab/>
              <w:t>kredietinstelling</w:t>
            </w:r>
          </w:p>
          <w:p w14:paraId="6F13943F" w14:textId="130A098E" w:rsidR="00523F81" w:rsidRPr="00957229" w:rsidRDefault="0071377A" w:rsidP="0078190D">
            <w:pPr>
              <w:tabs>
                <w:tab w:val="left" w:pos="372"/>
              </w:tabs>
              <w:suppressAutoHyphens/>
              <w:rPr>
                <w:rStyle w:val="InstructionsTabelleText"/>
                <w:rFonts w:ascii="Times New Roman" w:hAnsi="Times New Roman"/>
                <w:sz w:val="24"/>
              </w:rPr>
            </w:pPr>
            <w:r w:rsidRPr="00957229">
              <w:rPr>
                <w:rStyle w:val="InstructionsTabelleText"/>
                <w:rFonts w:ascii="Times New Roman" w:hAnsi="Times New Roman"/>
                <w:sz w:val="24"/>
              </w:rPr>
              <w:tab/>
              <w:t xml:space="preserve">Artikel </w:t>
            </w:r>
            <w:r w:rsidRPr="009C4F8D">
              <w:rPr>
                <w:rStyle w:val="InstructionsTabelleText"/>
                <w:rFonts w:ascii="Times New Roman" w:hAnsi="Times New Roman"/>
                <w:sz w:val="24"/>
              </w:rPr>
              <w:t>4</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punt </w:t>
            </w:r>
            <w:r w:rsidRPr="009C4F8D">
              <w:rPr>
                <w:rStyle w:val="InstructionsTabelleText"/>
                <w:rFonts w:ascii="Times New Roman" w:hAnsi="Times New Roman"/>
                <w:sz w:val="24"/>
              </w:rPr>
              <w:t>1</w:t>
            </w:r>
            <w:r w:rsidRPr="00957229">
              <w:rPr>
                <w:rStyle w:val="InstructionsTabelleText"/>
                <w:rFonts w:ascii="Times New Roman" w:hAnsi="Times New Roman"/>
                <w:sz w:val="24"/>
              </w:rPr>
              <w:t>, VKV;</w:t>
            </w:r>
          </w:p>
          <w:p w14:paraId="5D2B34B7" w14:textId="77777777" w:rsidR="00523F81" w:rsidRPr="00957229" w:rsidRDefault="0071377A" w:rsidP="0078190D">
            <w:pPr>
              <w:tabs>
                <w:tab w:val="left" w:pos="372"/>
              </w:tabs>
              <w:suppressAutoHyphens/>
              <w:rPr>
                <w:rStyle w:val="InstructionsTabelleText"/>
                <w:rFonts w:ascii="Times New Roman" w:hAnsi="Times New Roman"/>
                <w:bCs/>
                <w:sz w:val="24"/>
              </w:rPr>
            </w:pPr>
            <w:r w:rsidRPr="00957229">
              <w:rPr>
                <w:rStyle w:val="InstructionsTabelleText"/>
                <w:rFonts w:ascii="Times New Roman" w:hAnsi="Times New Roman"/>
                <w:sz w:val="24"/>
              </w:rPr>
              <w:t>b)</w:t>
            </w:r>
            <w:r w:rsidRPr="00957229">
              <w:rPr>
                <w:rStyle w:val="InstructionsTabelleText"/>
                <w:rFonts w:ascii="Times New Roman" w:hAnsi="Times New Roman"/>
                <w:bCs/>
                <w:sz w:val="24"/>
              </w:rPr>
              <w:tab/>
            </w:r>
            <w:r w:rsidRPr="00957229">
              <w:rPr>
                <w:rStyle w:val="InstructionsTabelleText"/>
                <w:rFonts w:ascii="Times New Roman" w:hAnsi="Times New Roman"/>
                <w:sz w:val="24"/>
              </w:rPr>
              <w:t>beleggingsonderneming</w:t>
            </w:r>
          </w:p>
          <w:p w14:paraId="5D9225D3" w14:textId="1499D2B4" w:rsidR="00523F81" w:rsidRPr="00957229" w:rsidRDefault="0071377A" w:rsidP="0078190D">
            <w:pPr>
              <w:tabs>
                <w:tab w:val="left" w:pos="372"/>
              </w:tabs>
              <w:suppressAutoHyphens/>
              <w:rPr>
                <w:rStyle w:val="InstructionsTabelleText"/>
                <w:rFonts w:ascii="Times New Roman" w:hAnsi="Times New Roman"/>
                <w:bCs/>
                <w:sz w:val="24"/>
              </w:rPr>
            </w:pPr>
            <w:r w:rsidRPr="00957229">
              <w:rPr>
                <w:rStyle w:val="InstructionsTabelleText"/>
                <w:rFonts w:ascii="Times New Roman" w:hAnsi="Times New Roman"/>
                <w:bCs/>
                <w:sz w:val="24"/>
              </w:rPr>
              <w:tab/>
              <w:t xml:space="preserve">Artikel </w:t>
            </w:r>
            <w:r w:rsidRPr="009C4F8D">
              <w:rPr>
                <w:rStyle w:val="InstructionsTabelleText"/>
                <w:rFonts w:ascii="Times New Roman" w:hAnsi="Times New Roman"/>
                <w:bCs/>
                <w:sz w:val="24"/>
              </w:rPr>
              <w:t>4</w:t>
            </w:r>
            <w:r w:rsidRPr="00957229">
              <w:rPr>
                <w:rStyle w:val="InstructionsTabelleText"/>
                <w:rFonts w:ascii="Times New Roman" w:hAnsi="Times New Roman"/>
                <w:bCs/>
                <w:sz w:val="24"/>
              </w:rPr>
              <w:t xml:space="preserve">, lid </w:t>
            </w:r>
            <w:r w:rsidRPr="009C4F8D">
              <w:rPr>
                <w:rStyle w:val="InstructionsTabelleText"/>
                <w:rFonts w:ascii="Times New Roman" w:hAnsi="Times New Roman"/>
                <w:bCs/>
                <w:sz w:val="24"/>
              </w:rPr>
              <w:t>1</w:t>
            </w:r>
            <w:r w:rsidRPr="00957229">
              <w:rPr>
                <w:rStyle w:val="InstructionsTabelleText"/>
                <w:rFonts w:ascii="Times New Roman" w:hAnsi="Times New Roman"/>
                <w:bCs/>
                <w:sz w:val="24"/>
              </w:rPr>
              <w:t xml:space="preserve">, punt </w:t>
            </w:r>
            <w:r w:rsidRPr="009C4F8D">
              <w:rPr>
                <w:rStyle w:val="InstructionsTabelleText"/>
                <w:rFonts w:ascii="Times New Roman" w:hAnsi="Times New Roman"/>
                <w:bCs/>
                <w:sz w:val="24"/>
              </w:rPr>
              <w:t>2</w:t>
            </w:r>
            <w:r w:rsidRPr="00957229">
              <w:rPr>
                <w:rStyle w:val="InstructionsTabelleText"/>
                <w:rFonts w:ascii="Times New Roman" w:hAnsi="Times New Roman"/>
                <w:bCs/>
                <w:sz w:val="24"/>
              </w:rPr>
              <w:t>, VKV;</w:t>
            </w:r>
          </w:p>
          <w:p w14:paraId="4AC1E538" w14:textId="77777777" w:rsidR="00523F81" w:rsidRPr="00957229" w:rsidRDefault="0071377A" w:rsidP="0078190D">
            <w:pPr>
              <w:tabs>
                <w:tab w:val="left" w:pos="372"/>
              </w:tabs>
              <w:suppressAutoHyphens/>
              <w:rPr>
                <w:rStyle w:val="InstructionsTabelleText"/>
                <w:rFonts w:ascii="Times New Roman" w:hAnsi="Times New Roman"/>
                <w:bCs/>
                <w:sz w:val="24"/>
              </w:rPr>
            </w:pPr>
            <w:r w:rsidRPr="00957229">
              <w:rPr>
                <w:rStyle w:val="InstructionsTabelleText"/>
                <w:rFonts w:ascii="Times New Roman" w:hAnsi="Times New Roman"/>
                <w:sz w:val="24"/>
              </w:rPr>
              <w:t>c)</w:t>
            </w:r>
            <w:r w:rsidRPr="00957229">
              <w:rPr>
                <w:rStyle w:val="InstructionsTabelleText"/>
                <w:rFonts w:ascii="Times New Roman" w:hAnsi="Times New Roman"/>
                <w:bCs/>
                <w:sz w:val="24"/>
              </w:rPr>
              <w:tab/>
            </w:r>
            <w:r w:rsidRPr="00957229">
              <w:rPr>
                <w:rStyle w:val="InstructionsTabelleText"/>
                <w:rFonts w:ascii="Times New Roman" w:hAnsi="Times New Roman"/>
                <w:sz w:val="24"/>
              </w:rPr>
              <w:t>financiële instelling (overige)</w:t>
            </w:r>
          </w:p>
          <w:p w14:paraId="0B837FD2" w14:textId="72ADA4B5" w:rsidR="00523F81" w:rsidRPr="00957229" w:rsidRDefault="0071377A" w:rsidP="0078190D">
            <w:pPr>
              <w:tabs>
                <w:tab w:val="left" w:pos="372"/>
              </w:tabs>
              <w:suppressAutoHyphens/>
              <w:rPr>
                <w:rStyle w:val="InstructionsTabelleText"/>
                <w:rFonts w:ascii="Times New Roman" w:hAnsi="Times New Roman"/>
                <w:bCs/>
                <w:sz w:val="24"/>
              </w:rPr>
            </w:pPr>
            <w:r w:rsidRPr="00957229">
              <w:rPr>
                <w:rStyle w:val="InstructionsTabelleText"/>
                <w:rFonts w:ascii="Times New Roman" w:hAnsi="Times New Roman"/>
                <w:bCs/>
                <w:sz w:val="24"/>
              </w:rPr>
              <w:tab/>
              <w:t xml:space="preserve">Artikel </w:t>
            </w:r>
            <w:r w:rsidRPr="009C4F8D">
              <w:rPr>
                <w:rStyle w:val="InstructionsTabelleText"/>
                <w:rFonts w:ascii="Times New Roman" w:hAnsi="Times New Roman"/>
                <w:bCs/>
                <w:sz w:val="24"/>
              </w:rPr>
              <w:t>4</w:t>
            </w:r>
            <w:r w:rsidRPr="00957229">
              <w:rPr>
                <w:rStyle w:val="InstructionsTabelleText"/>
                <w:rFonts w:ascii="Times New Roman" w:hAnsi="Times New Roman"/>
                <w:bCs/>
                <w:sz w:val="24"/>
              </w:rPr>
              <w:t xml:space="preserve">, lid </w:t>
            </w:r>
            <w:r w:rsidRPr="009C4F8D">
              <w:rPr>
                <w:rStyle w:val="InstructionsTabelleText"/>
                <w:rFonts w:ascii="Times New Roman" w:hAnsi="Times New Roman"/>
                <w:bCs/>
                <w:sz w:val="24"/>
              </w:rPr>
              <w:t>1</w:t>
            </w:r>
            <w:r w:rsidRPr="00957229">
              <w:rPr>
                <w:rStyle w:val="InstructionsTabelleText"/>
                <w:rFonts w:ascii="Times New Roman" w:hAnsi="Times New Roman"/>
                <w:bCs/>
                <w:sz w:val="24"/>
              </w:rPr>
              <w:t xml:space="preserve">, punten </w:t>
            </w:r>
            <w:r w:rsidRPr="009C4F8D">
              <w:rPr>
                <w:rStyle w:val="InstructionsTabelleText"/>
                <w:rFonts w:ascii="Times New Roman" w:hAnsi="Times New Roman"/>
                <w:bCs/>
                <w:sz w:val="24"/>
              </w:rPr>
              <w:t>20</w:t>
            </w:r>
            <w:r w:rsidRPr="00957229">
              <w:rPr>
                <w:rStyle w:val="InstructionsTabelleText"/>
                <w:rFonts w:ascii="Times New Roman" w:hAnsi="Times New Roman"/>
                <w:bCs/>
                <w:sz w:val="24"/>
              </w:rPr>
              <w:t xml:space="preserve">, </w:t>
            </w:r>
            <w:r w:rsidRPr="009C4F8D">
              <w:rPr>
                <w:rStyle w:val="InstructionsTabelleText"/>
                <w:rFonts w:ascii="Times New Roman" w:hAnsi="Times New Roman"/>
                <w:bCs/>
                <w:sz w:val="24"/>
              </w:rPr>
              <w:t>21</w:t>
            </w:r>
            <w:r w:rsidRPr="00957229">
              <w:rPr>
                <w:rStyle w:val="InstructionsTabelleText"/>
                <w:rFonts w:ascii="Times New Roman" w:hAnsi="Times New Roman"/>
                <w:bCs/>
                <w:sz w:val="24"/>
              </w:rPr>
              <w:t xml:space="preserve"> en </w:t>
            </w:r>
            <w:r w:rsidRPr="009C4F8D">
              <w:rPr>
                <w:rStyle w:val="InstructionsTabelleText"/>
                <w:rFonts w:ascii="Times New Roman" w:hAnsi="Times New Roman"/>
                <w:bCs/>
                <w:sz w:val="24"/>
              </w:rPr>
              <w:t>26</w:t>
            </w:r>
            <w:r w:rsidRPr="00957229">
              <w:rPr>
                <w:rStyle w:val="InstructionsTabelleText"/>
                <w:rFonts w:ascii="Times New Roman" w:hAnsi="Times New Roman"/>
                <w:bCs/>
                <w:sz w:val="24"/>
              </w:rPr>
              <w:t>, VKV</w:t>
            </w:r>
          </w:p>
          <w:p w14:paraId="4ECB5309" w14:textId="048F3DED" w:rsidR="00523F81" w:rsidRPr="00957229" w:rsidRDefault="00965D27" w:rsidP="0078190D">
            <w:pPr>
              <w:tabs>
                <w:tab w:val="left" w:pos="372"/>
              </w:tabs>
              <w:suppressAutoHyphens/>
              <w:ind w:left="399" w:hanging="399"/>
              <w:rPr>
                <w:rStyle w:val="InstructionsTabelleText"/>
                <w:rFonts w:ascii="Times New Roman" w:hAnsi="Times New Roman"/>
                <w:bCs/>
                <w:sz w:val="24"/>
              </w:rPr>
            </w:pPr>
            <w:r w:rsidRPr="00957229">
              <w:rPr>
                <w:rStyle w:val="InstructionsTabelleText"/>
                <w:rFonts w:ascii="Times New Roman" w:hAnsi="Times New Roman"/>
                <w:bCs/>
                <w:sz w:val="24"/>
              </w:rPr>
              <w:tab/>
              <w:t xml:space="preserve">Financiële instellingen in de zin van artikel </w:t>
            </w:r>
            <w:r w:rsidRPr="009C4F8D">
              <w:rPr>
                <w:rStyle w:val="InstructionsTabelleText"/>
                <w:rFonts w:ascii="Times New Roman" w:hAnsi="Times New Roman"/>
                <w:bCs/>
                <w:sz w:val="24"/>
              </w:rPr>
              <w:t>4</w:t>
            </w:r>
            <w:r w:rsidRPr="00957229">
              <w:rPr>
                <w:rStyle w:val="InstructionsTabelleText"/>
                <w:rFonts w:ascii="Times New Roman" w:hAnsi="Times New Roman"/>
                <w:bCs/>
                <w:sz w:val="24"/>
              </w:rPr>
              <w:t xml:space="preserve">, lid </w:t>
            </w:r>
            <w:r w:rsidRPr="009C4F8D">
              <w:rPr>
                <w:rStyle w:val="InstructionsTabelleText"/>
                <w:rFonts w:ascii="Times New Roman" w:hAnsi="Times New Roman"/>
                <w:bCs/>
                <w:sz w:val="24"/>
              </w:rPr>
              <w:t>1</w:t>
            </w:r>
            <w:r w:rsidRPr="00957229">
              <w:rPr>
                <w:rStyle w:val="InstructionsTabelleText"/>
                <w:rFonts w:ascii="Times New Roman" w:hAnsi="Times New Roman"/>
                <w:bCs/>
                <w:sz w:val="24"/>
              </w:rPr>
              <w:t xml:space="preserve">, punt </w:t>
            </w:r>
            <w:r w:rsidRPr="009C4F8D">
              <w:rPr>
                <w:rStyle w:val="InstructionsTabelleText"/>
                <w:rFonts w:ascii="Times New Roman" w:hAnsi="Times New Roman"/>
                <w:bCs/>
                <w:sz w:val="24"/>
              </w:rPr>
              <w:t>26</w:t>
            </w:r>
            <w:r w:rsidRPr="00957229">
              <w:rPr>
                <w:rStyle w:val="InstructionsTabelleText"/>
                <w:rFonts w:ascii="Times New Roman" w:hAnsi="Times New Roman"/>
                <w:bCs/>
                <w:sz w:val="24"/>
              </w:rPr>
              <w:t>, VKV die niet zijn opgenomen in de categorieën d), f) of g);</w:t>
            </w:r>
          </w:p>
          <w:p w14:paraId="693D5F80" w14:textId="77777777" w:rsidR="00523F81" w:rsidRPr="00957229" w:rsidRDefault="0071377A" w:rsidP="0078190D">
            <w:pPr>
              <w:tabs>
                <w:tab w:val="left" w:pos="372"/>
              </w:tabs>
              <w:suppressAutoHyphens/>
              <w:rPr>
                <w:rStyle w:val="InstructionsTabelleText"/>
                <w:rFonts w:ascii="Times New Roman" w:hAnsi="Times New Roman"/>
                <w:bCs/>
                <w:sz w:val="24"/>
              </w:rPr>
            </w:pPr>
            <w:r w:rsidRPr="00957229">
              <w:rPr>
                <w:rStyle w:val="InstructionsTabelleText"/>
                <w:rFonts w:ascii="Times New Roman" w:hAnsi="Times New Roman"/>
                <w:sz w:val="24"/>
              </w:rPr>
              <w:t>d)</w:t>
            </w:r>
            <w:r w:rsidRPr="00957229">
              <w:rPr>
                <w:rStyle w:val="InstructionsTabelleText"/>
                <w:rFonts w:ascii="Times New Roman" w:hAnsi="Times New Roman"/>
                <w:bCs/>
                <w:sz w:val="24"/>
              </w:rPr>
              <w:tab/>
            </w:r>
            <w:r w:rsidRPr="00957229">
              <w:rPr>
                <w:rStyle w:val="InstructionsTabelleText"/>
                <w:rFonts w:ascii="Times New Roman" w:hAnsi="Times New Roman"/>
                <w:sz w:val="24"/>
              </w:rPr>
              <w:t>(gemengde) financiële holding</w:t>
            </w:r>
          </w:p>
          <w:p w14:paraId="7285AC88" w14:textId="1C6BACC2" w:rsidR="00523F81" w:rsidRPr="00957229" w:rsidRDefault="0071377A" w:rsidP="0078190D">
            <w:pPr>
              <w:tabs>
                <w:tab w:val="left" w:pos="372"/>
              </w:tabs>
              <w:suppressAutoHyphens/>
              <w:rPr>
                <w:rStyle w:val="InstructionsTabelleText"/>
                <w:rFonts w:ascii="Times New Roman" w:hAnsi="Times New Roman"/>
                <w:bCs/>
                <w:sz w:val="24"/>
              </w:rPr>
            </w:pPr>
            <w:r w:rsidRPr="00957229">
              <w:rPr>
                <w:rStyle w:val="InstructionsTabelleText"/>
                <w:rFonts w:ascii="Times New Roman" w:hAnsi="Times New Roman"/>
                <w:bCs/>
                <w:sz w:val="24"/>
              </w:rPr>
              <w:tab/>
              <w:t xml:space="preserve">Artikel </w:t>
            </w:r>
            <w:r w:rsidRPr="009C4F8D">
              <w:rPr>
                <w:rStyle w:val="InstructionsTabelleText"/>
                <w:rFonts w:ascii="Times New Roman" w:hAnsi="Times New Roman"/>
                <w:bCs/>
                <w:sz w:val="24"/>
              </w:rPr>
              <w:t>4</w:t>
            </w:r>
            <w:r w:rsidRPr="00957229">
              <w:rPr>
                <w:rStyle w:val="InstructionsTabelleText"/>
                <w:rFonts w:ascii="Times New Roman" w:hAnsi="Times New Roman"/>
                <w:bCs/>
                <w:sz w:val="24"/>
              </w:rPr>
              <w:t xml:space="preserve">, lid </w:t>
            </w:r>
            <w:r w:rsidRPr="009C4F8D">
              <w:rPr>
                <w:rStyle w:val="InstructionsTabelleText"/>
                <w:rFonts w:ascii="Times New Roman" w:hAnsi="Times New Roman"/>
                <w:bCs/>
                <w:sz w:val="24"/>
              </w:rPr>
              <w:t>1</w:t>
            </w:r>
            <w:r w:rsidRPr="00957229">
              <w:rPr>
                <w:rStyle w:val="InstructionsTabelleText"/>
                <w:rFonts w:ascii="Times New Roman" w:hAnsi="Times New Roman"/>
                <w:bCs/>
                <w:sz w:val="24"/>
              </w:rPr>
              <w:t xml:space="preserve">, punten </w:t>
            </w:r>
            <w:r w:rsidRPr="009C4F8D">
              <w:rPr>
                <w:rStyle w:val="InstructionsTabelleText"/>
                <w:rFonts w:ascii="Times New Roman" w:hAnsi="Times New Roman"/>
                <w:bCs/>
                <w:sz w:val="24"/>
              </w:rPr>
              <w:t>20</w:t>
            </w:r>
            <w:r w:rsidRPr="00957229">
              <w:rPr>
                <w:rStyle w:val="InstructionsTabelleText"/>
                <w:rFonts w:ascii="Times New Roman" w:hAnsi="Times New Roman"/>
                <w:bCs/>
                <w:sz w:val="24"/>
              </w:rPr>
              <w:t xml:space="preserve"> en </w:t>
            </w:r>
            <w:r w:rsidRPr="009C4F8D">
              <w:rPr>
                <w:rStyle w:val="InstructionsTabelleText"/>
                <w:rFonts w:ascii="Times New Roman" w:hAnsi="Times New Roman"/>
                <w:bCs/>
                <w:sz w:val="24"/>
              </w:rPr>
              <w:t>21</w:t>
            </w:r>
            <w:r w:rsidRPr="00957229">
              <w:rPr>
                <w:rStyle w:val="InstructionsTabelleText"/>
                <w:rFonts w:ascii="Times New Roman" w:hAnsi="Times New Roman"/>
                <w:bCs/>
                <w:sz w:val="24"/>
              </w:rPr>
              <w:t>, VKV</w:t>
            </w:r>
          </w:p>
          <w:p w14:paraId="0D38C0FD" w14:textId="77777777" w:rsidR="00523F81" w:rsidRPr="00957229" w:rsidRDefault="0071377A" w:rsidP="0078190D">
            <w:pPr>
              <w:tabs>
                <w:tab w:val="left" w:pos="372"/>
              </w:tabs>
              <w:suppressAutoHyphens/>
              <w:rPr>
                <w:rStyle w:val="InstructionsTabelleText"/>
                <w:rFonts w:ascii="Times New Roman" w:hAnsi="Times New Roman"/>
                <w:bCs/>
                <w:sz w:val="24"/>
              </w:rPr>
            </w:pPr>
            <w:r w:rsidRPr="00957229">
              <w:rPr>
                <w:rStyle w:val="InstructionsTabelleText"/>
                <w:rFonts w:ascii="Times New Roman" w:hAnsi="Times New Roman"/>
                <w:bCs/>
                <w:sz w:val="24"/>
              </w:rPr>
              <w:t>e)</w:t>
            </w:r>
            <w:r w:rsidRPr="00957229">
              <w:rPr>
                <w:rStyle w:val="InstructionsTabelleText"/>
                <w:rFonts w:ascii="Times New Roman" w:hAnsi="Times New Roman"/>
                <w:bCs/>
                <w:sz w:val="24"/>
              </w:rPr>
              <w:tab/>
            </w:r>
            <w:r w:rsidRPr="00957229">
              <w:rPr>
                <w:rStyle w:val="InstructionsTabelleText"/>
                <w:rFonts w:ascii="Times New Roman" w:hAnsi="Times New Roman"/>
                <w:sz w:val="24"/>
              </w:rPr>
              <w:t>onderneming die nevendiensten verricht</w:t>
            </w:r>
          </w:p>
          <w:p w14:paraId="55506CD2" w14:textId="53A86B31" w:rsidR="00523F81" w:rsidRPr="00957229" w:rsidRDefault="0071377A" w:rsidP="0078190D">
            <w:pPr>
              <w:tabs>
                <w:tab w:val="left" w:pos="372"/>
              </w:tabs>
              <w:suppressAutoHyphens/>
              <w:rPr>
                <w:rStyle w:val="InstructionsTabelleText"/>
                <w:rFonts w:ascii="Times New Roman" w:hAnsi="Times New Roman"/>
                <w:bCs/>
                <w:sz w:val="24"/>
              </w:rPr>
            </w:pPr>
            <w:r w:rsidRPr="00957229">
              <w:rPr>
                <w:rStyle w:val="InstructionsTabelleText"/>
                <w:rFonts w:ascii="Times New Roman" w:hAnsi="Times New Roman"/>
                <w:bCs/>
                <w:sz w:val="24"/>
              </w:rPr>
              <w:tab/>
              <w:t xml:space="preserve">Artikel </w:t>
            </w:r>
            <w:r w:rsidRPr="009C4F8D">
              <w:rPr>
                <w:rStyle w:val="InstructionsTabelleText"/>
                <w:rFonts w:ascii="Times New Roman" w:hAnsi="Times New Roman"/>
                <w:bCs/>
                <w:sz w:val="24"/>
              </w:rPr>
              <w:t>4</w:t>
            </w:r>
            <w:r w:rsidRPr="00957229">
              <w:rPr>
                <w:rStyle w:val="InstructionsTabelleText"/>
                <w:rFonts w:ascii="Times New Roman" w:hAnsi="Times New Roman"/>
                <w:bCs/>
                <w:sz w:val="24"/>
              </w:rPr>
              <w:t xml:space="preserve">, lid </w:t>
            </w:r>
            <w:r w:rsidRPr="009C4F8D">
              <w:rPr>
                <w:rStyle w:val="InstructionsTabelleText"/>
                <w:rFonts w:ascii="Times New Roman" w:hAnsi="Times New Roman"/>
                <w:bCs/>
                <w:sz w:val="24"/>
              </w:rPr>
              <w:t>1</w:t>
            </w:r>
            <w:r w:rsidRPr="00957229">
              <w:rPr>
                <w:rStyle w:val="InstructionsTabelleText"/>
                <w:rFonts w:ascii="Times New Roman" w:hAnsi="Times New Roman"/>
                <w:bCs/>
                <w:sz w:val="24"/>
              </w:rPr>
              <w:t xml:space="preserve">, punt </w:t>
            </w:r>
            <w:r w:rsidRPr="009C4F8D">
              <w:rPr>
                <w:rStyle w:val="InstructionsTabelleText"/>
                <w:rFonts w:ascii="Times New Roman" w:hAnsi="Times New Roman"/>
                <w:bCs/>
                <w:sz w:val="24"/>
              </w:rPr>
              <w:t>18</w:t>
            </w:r>
            <w:r w:rsidRPr="00957229">
              <w:rPr>
                <w:rStyle w:val="InstructionsTabelleText"/>
                <w:rFonts w:ascii="Times New Roman" w:hAnsi="Times New Roman"/>
                <w:bCs/>
                <w:sz w:val="24"/>
              </w:rPr>
              <w:t>, VKV;</w:t>
            </w:r>
          </w:p>
          <w:p w14:paraId="096B9600" w14:textId="77777777" w:rsidR="00523F81" w:rsidRPr="00957229" w:rsidRDefault="0071377A" w:rsidP="0078190D">
            <w:pPr>
              <w:tabs>
                <w:tab w:val="left" w:pos="372"/>
              </w:tabs>
              <w:suppressAutoHyphens/>
              <w:rPr>
                <w:rStyle w:val="InstructionsTabelleText"/>
                <w:rFonts w:ascii="Times New Roman" w:hAnsi="Times New Roman"/>
                <w:bCs/>
                <w:sz w:val="24"/>
              </w:rPr>
            </w:pPr>
            <w:r w:rsidRPr="00957229">
              <w:rPr>
                <w:rStyle w:val="InstructionsTabelleText"/>
                <w:rFonts w:ascii="Times New Roman" w:hAnsi="Times New Roman"/>
                <w:sz w:val="24"/>
              </w:rPr>
              <w:t>f)</w:t>
            </w:r>
            <w:r w:rsidRPr="00957229">
              <w:rPr>
                <w:rStyle w:val="InstructionsTabelleText"/>
                <w:rFonts w:ascii="Times New Roman" w:hAnsi="Times New Roman"/>
                <w:bCs/>
                <w:sz w:val="24"/>
              </w:rPr>
              <w:tab/>
            </w:r>
            <w:r w:rsidRPr="00957229">
              <w:rPr>
                <w:rStyle w:val="InstructionsTabelleText"/>
                <w:rFonts w:ascii="Times New Roman" w:hAnsi="Times New Roman"/>
                <w:sz w:val="24"/>
              </w:rPr>
              <w:t xml:space="preserve">special purpose </w:t>
            </w:r>
            <w:proofErr w:type="spellStart"/>
            <w:r w:rsidRPr="00957229">
              <w:rPr>
                <w:rStyle w:val="InstructionsTabelleText"/>
                <w:rFonts w:ascii="Times New Roman" w:hAnsi="Times New Roman"/>
                <w:sz w:val="24"/>
              </w:rPr>
              <w:t>entities</w:t>
            </w:r>
            <w:proofErr w:type="spellEnd"/>
            <w:r w:rsidRPr="00957229">
              <w:rPr>
                <w:rStyle w:val="InstructionsTabelleText"/>
                <w:rFonts w:ascii="Times New Roman" w:hAnsi="Times New Roman"/>
                <w:sz w:val="24"/>
              </w:rPr>
              <w:t xml:space="preserve"> voor </w:t>
            </w:r>
            <w:proofErr w:type="spellStart"/>
            <w:r w:rsidRPr="00957229">
              <w:rPr>
                <w:rStyle w:val="InstructionsTabelleText"/>
                <w:rFonts w:ascii="Times New Roman" w:hAnsi="Times New Roman"/>
                <w:sz w:val="24"/>
              </w:rPr>
              <w:t>securitisatiedoeleinden</w:t>
            </w:r>
            <w:proofErr w:type="spellEnd"/>
            <w:r w:rsidRPr="00957229">
              <w:rPr>
                <w:rStyle w:val="InstructionsTabelleText"/>
                <w:rFonts w:ascii="Times New Roman" w:hAnsi="Times New Roman"/>
                <w:sz w:val="24"/>
              </w:rPr>
              <w:t xml:space="preserve"> (SSPE)</w:t>
            </w:r>
          </w:p>
          <w:p w14:paraId="7F662C14" w14:textId="6DC55CAE" w:rsidR="00523F81" w:rsidRPr="00957229" w:rsidRDefault="0071377A" w:rsidP="0078190D">
            <w:pPr>
              <w:tabs>
                <w:tab w:val="left" w:pos="372"/>
              </w:tabs>
              <w:suppressAutoHyphens/>
              <w:rPr>
                <w:rStyle w:val="InstructionsTabelleText"/>
                <w:rFonts w:ascii="Times New Roman" w:hAnsi="Times New Roman"/>
                <w:bCs/>
                <w:sz w:val="24"/>
              </w:rPr>
            </w:pPr>
            <w:r w:rsidRPr="00957229">
              <w:rPr>
                <w:rStyle w:val="InstructionsTabelleText"/>
                <w:rFonts w:ascii="Times New Roman" w:hAnsi="Times New Roman"/>
                <w:bCs/>
                <w:sz w:val="24"/>
              </w:rPr>
              <w:tab/>
              <w:t xml:space="preserve">Artikel </w:t>
            </w:r>
            <w:r w:rsidRPr="009C4F8D">
              <w:rPr>
                <w:rStyle w:val="InstructionsTabelleText"/>
                <w:rFonts w:ascii="Times New Roman" w:hAnsi="Times New Roman"/>
                <w:bCs/>
                <w:sz w:val="24"/>
              </w:rPr>
              <w:t>4</w:t>
            </w:r>
            <w:r w:rsidRPr="00957229">
              <w:rPr>
                <w:rStyle w:val="InstructionsTabelleText"/>
                <w:rFonts w:ascii="Times New Roman" w:hAnsi="Times New Roman"/>
                <w:bCs/>
                <w:sz w:val="24"/>
              </w:rPr>
              <w:t xml:space="preserve">, lid </w:t>
            </w:r>
            <w:r w:rsidRPr="009C4F8D">
              <w:rPr>
                <w:rStyle w:val="InstructionsTabelleText"/>
                <w:rFonts w:ascii="Times New Roman" w:hAnsi="Times New Roman"/>
                <w:bCs/>
                <w:sz w:val="24"/>
              </w:rPr>
              <w:t>1</w:t>
            </w:r>
            <w:r w:rsidRPr="00957229">
              <w:rPr>
                <w:rStyle w:val="InstructionsTabelleText"/>
                <w:rFonts w:ascii="Times New Roman" w:hAnsi="Times New Roman"/>
                <w:bCs/>
                <w:sz w:val="24"/>
              </w:rPr>
              <w:t xml:space="preserve">, punt </w:t>
            </w:r>
            <w:r w:rsidRPr="009C4F8D">
              <w:rPr>
                <w:rStyle w:val="InstructionsTabelleText"/>
                <w:rFonts w:ascii="Times New Roman" w:hAnsi="Times New Roman"/>
                <w:bCs/>
                <w:sz w:val="24"/>
              </w:rPr>
              <w:t>66</w:t>
            </w:r>
            <w:r w:rsidRPr="00957229">
              <w:rPr>
                <w:rStyle w:val="InstructionsTabelleText"/>
                <w:rFonts w:ascii="Times New Roman" w:hAnsi="Times New Roman"/>
                <w:bCs/>
                <w:sz w:val="24"/>
              </w:rPr>
              <w:t>, VKV;</w:t>
            </w:r>
          </w:p>
          <w:p w14:paraId="0DB5F04F" w14:textId="77777777" w:rsidR="00523F81" w:rsidRPr="00957229" w:rsidRDefault="0071377A" w:rsidP="0078190D">
            <w:pPr>
              <w:tabs>
                <w:tab w:val="left" w:pos="372"/>
              </w:tabs>
              <w:suppressAutoHyphens/>
              <w:rPr>
                <w:rStyle w:val="InstructionsTabelleText"/>
                <w:rFonts w:ascii="Times New Roman" w:hAnsi="Times New Roman"/>
                <w:bCs/>
                <w:sz w:val="24"/>
              </w:rPr>
            </w:pPr>
            <w:r w:rsidRPr="00957229">
              <w:rPr>
                <w:rStyle w:val="InstructionsTabelleText"/>
                <w:rFonts w:ascii="Times New Roman" w:hAnsi="Times New Roman"/>
                <w:sz w:val="24"/>
              </w:rPr>
              <w:t>g)</w:t>
            </w:r>
            <w:r w:rsidRPr="00957229">
              <w:rPr>
                <w:rStyle w:val="InstructionsTabelleText"/>
                <w:rFonts w:ascii="Times New Roman" w:hAnsi="Times New Roman"/>
                <w:bCs/>
                <w:sz w:val="24"/>
              </w:rPr>
              <w:tab/>
            </w:r>
            <w:r w:rsidRPr="00957229">
              <w:rPr>
                <w:rStyle w:val="InstructionsTabelleText"/>
                <w:rFonts w:ascii="Times New Roman" w:hAnsi="Times New Roman"/>
                <w:sz w:val="24"/>
              </w:rPr>
              <w:t>onderneming voor gedekte obligaties</w:t>
            </w:r>
          </w:p>
          <w:p w14:paraId="17D0AFB0" w14:textId="77777777" w:rsidR="00523F81" w:rsidRPr="00957229" w:rsidRDefault="009B526D" w:rsidP="0078190D">
            <w:pPr>
              <w:tabs>
                <w:tab w:val="left" w:pos="372"/>
              </w:tabs>
              <w:suppressAutoHyphens/>
              <w:ind w:left="372"/>
              <w:rPr>
                <w:rStyle w:val="InstructionsTabelleText"/>
                <w:rFonts w:ascii="Times New Roman" w:hAnsi="Times New Roman"/>
                <w:bCs/>
                <w:sz w:val="24"/>
              </w:rPr>
            </w:pPr>
            <w:r w:rsidRPr="00957229">
              <w:rPr>
                <w:rStyle w:val="InstructionsTabelleText"/>
                <w:rFonts w:ascii="Times New Roman" w:hAnsi="Times New Roman"/>
                <w:bCs/>
                <w:sz w:val="24"/>
              </w:rPr>
              <w:t>Entiteit die wordt opgericht om gedekte obligaties uit te geven of de zekerheid voor een gedekte obligatie aan te houden, indien deze niet is opgenomen in de bovenstaande categorieën a), b), of d) tot en met f);</w:t>
            </w:r>
          </w:p>
          <w:p w14:paraId="3BF0B420" w14:textId="77777777" w:rsidR="00523F81" w:rsidRPr="00957229" w:rsidRDefault="0089010B" w:rsidP="0078190D">
            <w:pPr>
              <w:tabs>
                <w:tab w:val="left" w:pos="372"/>
              </w:tabs>
              <w:suppressAutoHyphens/>
              <w:rPr>
                <w:rStyle w:val="InstructionsTabelleText"/>
                <w:rFonts w:ascii="Times New Roman" w:hAnsi="Times New Roman"/>
                <w:sz w:val="24"/>
              </w:rPr>
            </w:pPr>
            <w:r w:rsidRPr="00957229">
              <w:rPr>
                <w:rStyle w:val="InstructionsTabelleText"/>
                <w:rFonts w:ascii="Times New Roman" w:hAnsi="Times New Roman"/>
                <w:bCs/>
                <w:sz w:val="24"/>
              </w:rPr>
              <w:t>h)</w:t>
            </w:r>
            <w:r w:rsidRPr="00957229">
              <w:rPr>
                <w:rStyle w:val="InstructionsTabelleText"/>
                <w:rFonts w:ascii="Times New Roman" w:hAnsi="Times New Roman"/>
                <w:bCs/>
                <w:sz w:val="24"/>
              </w:rPr>
              <w:tab/>
            </w:r>
            <w:r w:rsidRPr="00957229">
              <w:rPr>
                <w:rStyle w:val="InstructionsTabelleText"/>
                <w:rFonts w:ascii="Times New Roman" w:hAnsi="Times New Roman"/>
                <w:sz w:val="24"/>
              </w:rPr>
              <w:t>ander soort entiteit</w:t>
            </w:r>
          </w:p>
          <w:p w14:paraId="1C3B0A84" w14:textId="77777777" w:rsidR="00523F81" w:rsidRPr="00957229" w:rsidRDefault="00AE7CD3" w:rsidP="0078190D">
            <w:pPr>
              <w:tabs>
                <w:tab w:val="left" w:pos="372"/>
              </w:tabs>
              <w:suppressAutoHyphens/>
              <w:ind w:left="372"/>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Entiteit niet zijnde die bedoeld in de punten a) tot en met g).</w:t>
            </w:r>
          </w:p>
          <w:p w14:paraId="200F2A18" w14:textId="77777777" w:rsidR="00523F81" w:rsidRPr="00957229" w:rsidRDefault="00965D27" w:rsidP="0078190D">
            <w:pPr>
              <w:tabs>
                <w:tab w:val="left" w:pos="372"/>
              </w:tabs>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Indien een entiteit niet onder de VKV en de RKV valt, maar onder bepalingen die ten minste gelijkwaardig zijn aan de bepalingen van Bazel, wordt de desbetreffende categorie naar beste vermogen bepaald.</w:t>
            </w:r>
          </w:p>
        </w:tc>
      </w:tr>
      <w:tr w:rsidR="00523F81" w:rsidRPr="00957229" w14:paraId="67463085" w14:textId="77777777" w:rsidTr="00672D2A">
        <w:tc>
          <w:tcPr>
            <w:tcW w:w="1188" w:type="dxa"/>
          </w:tcPr>
          <w:p w14:paraId="11FAC5C4"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040</w:t>
            </w:r>
          </w:p>
        </w:tc>
        <w:tc>
          <w:tcPr>
            <w:tcW w:w="8640" w:type="dxa"/>
          </w:tcPr>
          <w:p w14:paraId="5C81B104" w14:textId="77777777" w:rsidR="00523F81" w:rsidRPr="00957229" w:rsidRDefault="00464F34" w:rsidP="0078190D">
            <w:pPr>
              <w:suppressAutoHyphens/>
              <w:rPr>
                <w:rFonts w:ascii="Times New Roman" w:hAnsi="Times New Roman"/>
                <w:b/>
                <w:sz w:val="24"/>
                <w:u w:val="single"/>
              </w:rPr>
            </w:pPr>
            <w:r w:rsidRPr="00957229">
              <w:rPr>
                <w:rFonts w:ascii="Times New Roman" w:hAnsi="Times New Roman"/>
                <w:b/>
                <w:sz w:val="24"/>
                <w:u w:val="single"/>
              </w:rPr>
              <w:t xml:space="preserve">AARD VAN DE GEGEVENS: </w:t>
            </w:r>
            <w:r w:rsidRPr="00957229">
              <w:rPr>
                <w:rFonts w:ascii="Times New Roman" w:hAnsi="Times New Roman"/>
                <w:b/>
                <w:caps/>
                <w:sz w:val="24"/>
                <w:u w:val="single"/>
              </w:rPr>
              <w:t>individueel volledig geconsolideerd (SF) of individueel gedeeltelijk geconsolideerd (SP)</w:t>
            </w:r>
          </w:p>
          <w:p w14:paraId="7670D05C" w14:textId="77777777" w:rsidR="00523F81" w:rsidRPr="00957229" w:rsidRDefault="00464F34" w:rsidP="0078190D">
            <w:pPr>
              <w:suppressAutoHyphens/>
              <w:rPr>
                <w:rStyle w:val="Heading1Char"/>
                <w:rFonts w:ascii="Times New Roman" w:hAnsi="Times New Roman"/>
                <w:sz w:val="24"/>
                <w:szCs w:val="24"/>
              </w:rPr>
            </w:pPr>
            <w:r w:rsidRPr="00957229">
              <w:rPr>
                <w:rFonts w:ascii="Times New Roman" w:hAnsi="Times New Roman"/>
                <w:sz w:val="24"/>
              </w:rPr>
              <w:t>“SF” wordt gerapporteerd voor volledig geconsolideerde individuele dochterondernemingen.</w:t>
            </w:r>
            <w:r w:rsidRPr="00957229">
              <w:rPr>
                <w:rStyle w:val="Heading1Char"/>
                <w:rFonts w:ascii="Times New Roman" w:hAnsi="Times New Roman"/>
                <w:sz w:val="24"/>
                <w:szCs w:val="24"/>
              </w:rPr>
              <w:t xml:space="preserve"> </w:t>
            </w:r>
          </w:p>
          <w:p w14:paraId="60F66323" w14:textId="77777777" w:rsidR="00523F81" w:rsidRPr="00957229" w:rsidRDefault="009E5DCC" w:rsidP="0078190D">
            <w:pPr>
              <w:suppressAutoHyphens/>
              <w:rPr>
                <w:rStyle w:val="InstructionsTabelleText"/>
                <w:rFonts w:ascii="Times New Roman" w:hAnsi="Times New Roman"/>
                <w:smallCaps/>
                <w:sz w:val="24"/>
              </w:rPr>
            </w:pPr>
            <w:r w:rsidRPr="00957229">
              <w:rPr>
                <w:rFonts w:ascii="Times New Roman" w:hAnsi="Times New Roman"/>
                <w:sz w:val="24"/>
              </w:rPr>
              <w:t>“SP” wordt gerapporteerd voor gedeeltelijk geconsolideerde individuele dochterondernemingen.</w:t>
            </w:r>
            <w:r w:rsidRPr="00957229">
              <w:rPr>
                <w:rStyle w:val="InstructionsTabelleText"/>
                <w:rFonts w:ascii="Times New Roman" w:hAnsi="Times New Roman"/>
                <w:i/>
                <w:sz w:val="24"/>
              </w:rPr>
              <w:t xml:space="preserve"> </w:t>
            </w:r>
          </w:p>
        </w:tc>
      </w:tr>
      <w:tr w:rsidR="00523F81" w:rsidRPr="00957229" w14:paraId="0DFB4DFD" w14:textId="77777777" w:rsidTr="00672D2A">
        <w:tc>
          <w:tcPr>
            <w:tcW w:w="1188" w:type="dxa"/>
          </w:tcPr>
          <w:p w14:paraId="0AC0535C"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050</w:t>
            </w:r>
          </w:p>
        </w:tc>
        <w:tc>
          <w:tcPr>
            <w:tcW w:w="8640" w:type="dxa"/>
          </w:tcPr>
          <w:p w14:paraId="0F4A9943" w14:textId="77777777" w:rsidR="00523F81" w:rsidRPr="00957229" w:rsidRDefault="00464F34" w:rsidP="0078190D">
            <w:pPr>
              <w:suppressAutoHyphens/>
              <w:rPr>
                <w:rFonts w:ascii="Times New Roman" w:hAnsi="Times New Roman"/>
                <w:b/>
                <w:sz w:val="24"/>
                <w:u w:val="single"/>
              </w:rPr>
            </w:pPr>
            <w:r w:rsidRPr="00957229">
              <w:rPr>
                <w:rFonts w:ascii="Times New Roman" w:hAnsi="Times New Roman"/>
                <w:b/>
                <w:sz w:val="24"/>
                <w:u w:val="single"/>
              </w:rPr>
              <w:t xml:space="preserve">LANDENCODE </w:t>
            </w:r>
          </w:p>
          <w:p w14:paraId="3BE65297" w14:textId="47816710"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De instellingen rapporteren de uit twee letters bestaande landencode overeenkomstig ISO </w:t>
            </w:r>
            <w:r w:rsidRPr="009C4F8D">
              <w:rPr>
                <w:rStyle w:val="InstructionsTabelleText"/>
                <w:rFonts w:ascii="Times New Roman" w:hAnsi="Times New Roman"/>
                <w:sz w:val="24"/>
              </w:rPr>
              <w:t>3166</w:t>
            </w:r>
            <w:r w:rsidRPr="00957229">
              <w:rPr>
                <w:rStyle w:val="InstructionsTabelleText"/>
                <w:rFonts w:ascii="Times New Roman" w:hAnsi="Times New Roman"/>
                <w:sz w:val="24"/>
              </w:rPr>
              <w:t>-</w:t>
            </w:r>
            <w:r w:rsidRPr="009C4F8D">
              <w:rPr>
                <w:rStyle w:val="InstructionsTabelleText"/>
                <w:rFonts w:ascii="Times New Roman" w:hAnsi="Times New Roman"/>
                <w:sz w:val="24"/>
              </w:rPr>
              <w:t>2</w:t>
            </w:r>
            <w:r w:rsidRPr="00957229">
              <w:rPr>
                <w:rStyle w:val="InstructionsTabelleText"/>
                <w:rFonts w:ascii="Times New Roman" w:hAnsi="Times New Roman"/>
                <w:sz w:val="24"/>
              </w:rPr>
              <w:t xml:space="preserve">. </w:t>
            </w:r>
          </w:p>
        </w:tc>
      </w:tr>
      <w:tr w:rsidR="00523F81" w:rsidRPr="00957229" w14:paraId="784633B7" w14:textId="77777777" w:rsidTr="00672D2A">
        <w:tc>
          <w:tcPr>
            <w:tcW w:w="1188" w:type="dxa"/>
          </w:tcPr>
          <w:p w14:paraId="7CEBA24C"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060</w:t>
            </w:r>
          </w:p>
        </w:tc>
        <w:tc>
          <w:tcPr>
            <w:tcW w:w="8640" w:type="dxa"/>
          </w:tcPr>
          <w:p w14:paraId="76BE3112"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AANDEEL IN DE DEELNEMING (%)</w:t>
            </w:r>
          </w:p>
          <w:p w14:paraId="796D7C4B" w14:textId="27BB44E2"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Dit percentage slaat op het feitelijke deel van het kapitaal dat de moederonderneming in dochterondernemingen bezit. Bij volledige consolidatie van een directe dochteronderneming bedraagt het feitelijke aandeel bijvoorbeeld </w:t>
            </w:r>
            <w:r w:rsidRPr="009C4F8D">
              <w:rPr>
                <w:rStyle w:val="InstructionsTabelleText"/>
                <w:rFonts w:ascii="Times New Roman" w:hAnsi="Times New Roman"/>
                <w:sz w:val="24"/>
              </w:rPr>
              <w:t>70</w:t>
            </w:r>
            <w:r w:rsidRPr="00957229">
              <w:rPr>
                <w:rStyle w:val="InstructionsTabelleText"/>
                <w:rFonts w:ascii="Times New Roman" w:hAnsi="Times New Roman"/>
                <w:sz w:val="24"/>
              </w:rPr>
              <w:t xml:space="preserve"> %. Overeenkomstig artikel </w:t>
            </w:r>
            <w:r w:rsidRPr="009C4F8D">
              <w:rPr>
                <w:rStyle w:val="InstructionsTabelleText"/>
                <w:rFonts w:ascii="Times New Roman" w:hAnsi="Times New Roman"/>
                <w:sz w:val="24"/>
              </w:rPr>
              <w:t>4</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punt </w:t>
            </w:r>
            <w:r w:rsidRPr="009C4F8D">
              <w:rPr>
                <w:rStyle w:val="InstructionsTabelleText"/>
                <w:rFonts w:ascii="Times New Roman" w:hAnsi="Times New Roman"/>
                <w:sz w:val="24"/>
              </w:rPr>
              <w:t>16</w:t>
            </w:r>
            <w:r w:rsidRPr="00957229">
              <w:rPr>
                <w:rStyle w:val="InstructionsTabelleText"/>
                <w:rFonts w:ascii="Times New Roman" w:hAnsi="Times New Roman"/>
                <w:sz w:val="24"/>
              </w:rPr>
              <w:t>, VKV is het te rapporteren deel van het bezit in de dochteronderneming het resultaat van een vermenigvuldiging van de delen in de betrokken dochterondernemingen.</w:t>
            </w:r>
          </w:p>
        </w:tc>
      </w:tr>
      <w:tr w:rsidR="00523F81" w:rsidRPr="00957229" w14:paraId="2FF2D492" w14:textId="77777777" w:rsidTr="00672D2A">
        <w:tc>
          <w:tcPr>
            <w:tcW w:w="1188" w:type="dxa"/>
          </w:tcPr>
          <w:p w14:paraId="383AF808"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070</w:t>
            </w:r>
            <w:r w:rsidRPr="00957229">
              <w:rPr>
                <w:rStyle w:val="InstructionsTabelleText"/>
                <w:rFonts w:ascii="Times New Roman" w:hAnsi="Times New Roman"/>
                <w:sz w:val="24"/>
              </w:rPr>
              <w:t>-</w:t>
            </w:r>
            <w:r w:rsidRPr="009C4F8D">
              <w:rPr>
                <w:rStyle w:val="InstructionsTabelleText"/>
                <w:rFonts w:ascii="Times New Roman" w:hAnsi="Times New Roman"/>
                <w:sz w:val="24"/>
              </w:rPr>
              <w:t>240</w:t>
            </w:r>
          </w:p>
        </w:tc>
        <w:tc>
          <w:tcPr>
            <w:tcW w:w="8640" w:type="dxa"/>
          </w:tcPr>
          <w:p w14:paraId="494A0AD2"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INFORMATIE OVER ENTITEITEN DIE AAN EIGENVERMOGENSVEREISTEN ZIJN ONDERWORPEN</w:t>
            </w:r>
          </w:p>
          <w:p w14:paraId="388DF1CE" w14:textId="49F82FB8" w:rsidR="00523F81" w:rsidRPr="00957229" w:rsidRDefault="00464F34" w:rsidP="0078190D">
            <w:pPr>
              <w:suppressAutoHyphens/>
              <w:rPr>
                <w:rStyle w:val="InstructionsTabelleText"/>
                <w:rFonts w:ascii="Times New Roman" w:hAnsi="Times New Roman"/>
                <w:sz w:val="24"/>
              </w:rPr>
            </w:pPr>
            <w:r w:rsidRPr="00957229">
              <w:rPr>
                <w:rFonts w:ascii="Times New Roman" w:hAnsi="Times New Roman"/>
                <w:sz w:val="24"/>
              </w:rPr>
              <w:t xml:space="preserve">In het gedeelte over gedetailleerde informatie (d.w.z. de kolommen </w:t>
            </w:r>
            <w:r w:rsidRPr="009C4F8D">
              <w:rPr>
                <w:rFonts w:ascii="Times New Roman" w:hAnsi="Times New Roman"/>
                <w:sz w:val="24"/>
              </w:rPr>
              <w:t>070</w:t>
            </w:r>
            <w:r w:rsidRPr="00957229">
              <w:rPr>
                <w:rFonts w:ascii="Times New Roman" w:hAnsi="Times New Roman"/>
                <w:sz w:val="24"/>
              </w:rPr>
              <w:t xml:space="preserve"> tot en met </w:t>
            </w:r>
            <w:r w:rsidRPr="009C4F8D">
              <w:rPr>
                <w:rFonts w:ascii="Times New Roman" w:hAnsi="Times New Roman"/>
                <w:sz w:val="24"/>
              </w:rPr>
              <w:t>240</w:t>
            </w:r>
            <w:r w:rsidRPr="00957229">
              <w:rPr>
                <w:rFonts w:ascii="Times New Roman" w:hAnsi="Times New Roman"/>
                <w:sz w:val="24"/>
              </w:rPr>
              <w:t xml:space="preserve">) wordt uitsluitend informatie verzameld over entiteiten en subgroepen binnen de consolidatiekring (deel een, titel II, hoofdstuk </w:t>
            </w:r>
            <w:r w:rsidRPr="009C4F8D">
              <w:rPr>
                <w:rFonts w:ascii="Times New Roman" w:hAnsi="Times New Roman"/>
                <w:sz w:val="24"/>
              </w:rPr>
              <w:t>2</w:t>
            </w:r>
            <w:r w:rsidRPr="00957229">
              <w:rPr>
                <w:rFonts w:ascii="Times New Roman" w:hAnsi="Times New Roman"/>
                <w:sz w:val="24"/>
              </w:rPr>
              <w:t xml:space="preserve">, VKV) en die derhalve feitelijk zijn onderworpen aan solvabiliteitsvereisten overeenkomstig de VKV of bepalingen die ten minste gelijkwaardig zijn aan de bepalingen van Bazel (d.w.z. waarvoor in kolom </w:t>
            </w:r>
            <w:r w:rsidRPr="009C4F8D">
              <w:rPr>
                <w:rFonts w:ascii="Times New Roman" w:hAnsi="Times New Roman"/>
                <w:sz w:val="24"/>
              </w:rPr>
              <w:t>030</w:t>
            </w:r>
            <w:r w:rsidRPr="00957229">
              <w:rPr>
                <w:rFonts w:ascii="Times New Roman" w:hAnsi="Times New Roman"/>
                <w:sz w:val="24"/>
              </w:rPr>
              <w:t xml:space="preserve"> “</w:t>
            </w:r>
            <w:proofErr w:type="gramStart"/>
            <w:r w:rsidRPr="00957229">
              <w:rPr>
                <w:rFonts w:ascii="Times New Roman" w:hAnsi="Times New Roman"/>
                <w:sz w:val="24"/>
              </w:rPr>
              <w:t>JA</w:t>
            </w:r>
            <w:proofErr w:type="gramEnd"/>
            <w:r w:rsidRPr="00957229">
              <w:rPr>
                <w:rFonts w:ascii="Times New Roman" w:hAnsi="Times New Roman"/>
                <w:sz w:val="24"/>
              </w:rPr>
              <w:t>” is ingevuld).</w:t>
            </w:r>
            <w:r w:rsidRPr="00957229">
              <w:rPr>
                <w:rStyle w:val="InstructionsTabelleText"/>
                <w:rFonts w:ascii="Times New Roman" w:hAnsi="Times New Roman"/>
                <w:sz w:val="24"/>
              </w:rPr>
              <w:t xml:space="preserve"> </w:t>
            </w:r>
          </w:p>
          <w:p w14:paraId="38824BAC" w14:textId="77777777" w:rsidR="00523F81" w:rsidRPr="00957229" w:rsidRDefault="00464F34" w:rsidP="0078190D">
            <w:pPr>
              <w:suppressAutoHyphens/>
              <w:rPr>
                <w:rFonts w:ascii="Times New Roman" w:hAnsi="Times New Roman"/>
                <w:sz w:val="24"/>
              </w:rPr>
            </w:pPr>
            <w:r w:rsidRPr="00957229">
              <w:rPr>
                <w:rFonts w:ascii="Times New Roman" w:hAnsi="Times New Roman"/>
                <w:sz w:val="24"/>
              </w:rPr>
              <w:t xml:space="preserve">Er wordt informatie opgenomen over alle individuele instellingen van een geconsolideerde groep die aan eigenvermogensvereisten zijn onderworpen, ongeacht hun vestigingsplaats. </w:t>
            </w:r>
          </w:p>
          <w:p w14:paraId="799DC52C" w14:textId="76CC7909" w:rsidR="00523F81" w:rsidRPr="00957229" w:rsidRDefault="00464F34" w:rsidP="0078190D">
            <w:pPr>
              <w:suppressAutoHyphens/>
              <w:rPr>
                <w:rFonts w:ascii="Times New Roman" w:hAnsi="Times New Roman"/>
                <w:sz w:val="24"/>
              </w:rPr>
            </w:pPr>
            <w:r w:rsidRPr="00957229">
              <w:rPr>
                <w:rFonts w:ascii="Times New Roman" w:hAnsi="Times New Roman"/>
                <w:sz w:val="24"/>
              </w:rPr>
              <w:t xml:space="preserve">De in dit deel gerapporteerde informatie is een weerspiegeling van de plaatselijke solvabiliteitsregels van de jurisdictie waar de instelling actief is (voor deze template hoeft dus niet per instelling een dubbele berekening te worden gemaakt overeenkomstig de regels van de moederinstelling). Indien de plaatselijke solvabiliteitsregels afwijken van de VKV en geen vergelijkbare uitsplitsing wordt gegeven, wordt informatie verstrekt voor zover gegevens in de desbetreffende </w:t>
            </w:r>
            <w:proofErr w:type="spellStart"/>
            <w:r w:rsidRPr="00957229">
              <w:rPr>
                <w:rFonts w:ascii="Times New Roman" w:hAnsi="Times New Roman"/>
                <w:sz w:val="24"/>
              </w:rPr>
              <w:t>granulariteit</w:t>
            </w:r>
            <w:proofErr w:type="spellEnd"/>
            <w:r w:rsidRPr="00957229">
              <w:rPr>
                <w:rFonts w:ascii="Times New Roman" w:hAnsi="Times New Roman"/>
                <w:sz w:val="24"/>
              </w:rPr>
              <w:t xml:space="preserve"> beschikbaar zijn. Dit deel is derhalve een feitelijke template die een overzicht geeft van de berekeningen die door de afzonderlijke instellingen van een groep worden verricht, met dien verstande dat sommige van die instellingen aan afwijkende solvabiliteitsregels onderworpen kunnen zijn.</w:t>
            </w:r>
          </w:p>
          <w:p w14:paraId="34A211F6" w14:textId="77777777" w:rsidR="00523F81" w:rsidRPr="00957229" w:rsidRDefault="00464F34" w:rsidP="0078190D">
            <w:pPr>
              <w:suppressAutoHyphens/>
              <w:rPr>
                <w:rStyle w:val="InstructionsTabelleText"/>
                <w:rFonts w:ascii="Times New Roman" w:hAnsi="Times New Roman"/>
                <w:b/>
                <w:sz w:val="24"/>
                <w:u w:val="single"/>
              </w:rPr>
            </w:pPr>
            <w:r w:rsidRPr="00957229">
              <w:rPr>
                <w:rStyle w:val="InstructionsTabelleText"/>
                <w:rFonts w:ascii="Times New Roman" w:hAnsi="Times New Roman"/>
                <w:b/>
                <w:sz w:val="24"/>
                <w:u w:val="single"/>
              </w:rPr>
              <w:t>Rapportage van vaste kosten van beleggingsondernemingen:</w:t>
            </w:r>
          </w:p>
          <w:p w14:paraId="4897D046" w14:textId="49B6D192" w:rsidR="00523F81" w:rsidRPr="00957229" w:rsidRDefault="00464F34" w:rsidP="0078190D">
            <w:pPr>
              <w:suppressAutoHyphens/>
              <w:autoSpaceDE w:val="0"/>
              <w:autoSpaceDN w:val="0"/>
              <w:adjustRightInd w:val="0"/>
              <w:spacing w:after="0"/>
              <w:rPr>
                <w:rStyle w:val="InstructionsTabelleText"/>
                <w:rFonts w:ascii="Times New Roman" w:hAnsi="Times New Roman"/>
                <w:sz w:val="24"/>
              </w:rPr>
            </w:pPr>
            <w:r w:rsidRPr="00957229">
              <w:rPr>
                <w:rStyle w:val="InstructionsTabelleText"/>
                <w:rFonts w:ascii="Times New Roman" w:hAnsi="Times New Roman"/>
                <w:sz w:val="24"/>
              </w:rPr>
              <w:t xml:space="preserve">Beleggingsondernemingen nemen in hun berekening van de kapitaalratio overeenkomstig de artikelen </w:t>
            </w:r>
            <w:r w:rsidRPr="009C4F8D">
              <w:rPr>
                <w:rStyle w:val="InstructionsTabelleText"/>
                <w:rFonts w:ascii="Times New Roman" w:hAnsi="Times New Roman"/>
                <w:sz w:val="24"/>
              </w:rPr>
              <w:t>95</w:t>
            </w:r>
            <w:r w:rsidRPr="00957229">
              <w:rPr>
                <w:rStyle w:val="InstructionsTabelleText"/>
                <w:rFonts w:ascii="Times New Roman" w:hAnsi="Times New Roman"/>
                <w:sz w:val="24"/>
              </w:rPr>
              <w:t xml:space="preserve">, </w:t>
            </w:r>
            <w:r w:rsidRPr="009C4F8D">
              <w:rPr>
                <w:rStyle w:val="InstructionsTabelleText"/>
                <w:rFonts w:ascii="Times New Roman" w:hAnsi="Times New Roman"/>
                <w:sz w:val="24"/>
              </w:rPr>
              <w:t>96</w:t>
            </w:r>
            <w:r w:rsidRPr="00957229">
              <w:rPr>
                <w:rStyle w:val="InstructionsTabelleText"/>
                <w:rFonts w:ascii="Times New Roman" w:hAnsi="Times New Roman"/>
                <w:sz w:val="24"/>
              </w:rPr>
              <w:t xml:space="preserve">, </w:t>
            </w:r>
            <w:r w:rsidRPr="009C4F8D">
              <w:rPr>
                <w:rStyle w:val="InstructionsTabelleText"/>
                <w:rFonts w:ascii="Times New Roman" w:hAnsi="Times New Roman"/>
                <w:sz w:val="24"/>
              </w:rPr>
              <w:t>97</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98</w:t>
            </w:r>
            <w:r w:rsidRPr="00957229">
              <w:rPr>
                <w:rStyle w:val="InstructionsTabelleText"/>
                <w:rFonts w:ascii="Times New Roman" w:hAnsi="Times New Roman"/>
                <w:sz w:val="24"/>
              </w:rPr>
              <w:t xml:space="preserve"> VKV eigenvermogensvereisten op met betrekking tot de vaste kosten.</w:t>
            </w:r>
          </w:p>
          <w:p w14:paraId="031DF955" w14:textId="77777777" w:rsidR="00523F81" w:rsidRPr="00957229" w:rsidRDefault="00464F34" w:rsidP="0078190D">
            <w:pPr>
              <w:suppressAutoHyphens/>
              <w:autoSpaceDE w:val="0"/>
              <w:autoSpaceDN w:val="0"/>
              <w:adjustRightInd w:val="0"/>
              <w:spacing w:after="0"/>
              <w:rPr>
                <w:rStyle w:val="InstructionsTabelleText"/>
                <w:rFonts w:ascii="Times New Roman" w:hAnsi="Times New Roman"/>
                <w:sz w:val="24"/>
              </w:rPr>
            </w:pPr>
            <w:r w:rsidRPr="00957229">
              <w:rPr>
                <w:rStyle w:val="InstructionsTabelleText"/>
                <w:rFonts w:ascii="Times New Roman" w:hAnsi="Times New Roman"/>
                <w:sz w:val="24"/>
              </w:rPr>
              <w:t xml:space="preserve">Het deel van het totaal van de risicoposten dat verband houdt met vaste kosten wordt gerapporteerd in kolom </w:t>
            </w:r>
            <w:r w:rsidRPr="009C4F8D">
              <w:rPr>
                <w:rStyle w:val="InstructionsTabelleText"/>
                <w:rFonts w:ascii="Times New Roman" w:hAnsi="Times New Roman"/>
                <w:sz w:val="24"/>
              </w:rPr>
              <w:t>100</w:t>
            </w:r>
            <w:r w:rsidRPr="00957229">
              <w:rPr>
                <w:rStyle w:val="InstructionsTabelleText"/>
                <w:rFonts w:ascii="Times New Roman" w:hAnsi="Times New Roman"/>
                <w:sz w:val="24"/>
              </w:rPr>
              <w:t xml:space="preserve"> van deel </w:t>
            </w:r>
            <w:r w:rsidRPr="009C4F8D">
              <w:rPr>
                <w:rStyle w:val="InstructionsTabelleText"/>
                <w:rFonts w:ascii="Times New Roman" w:hAnsi="Times New Roman"/>
                <w:sz w:val="24"/>
              </w:rPr>
              <w:t>2</w:t>
            </w:r>
            <w:r w:rsidRPr="00957229">
              <w:rPr>
                <w:rStyle w:val="InstructionsTabelleText"/>
                <w:rFonts w:ascii="Times New Roman" w:hAnsi="Times New Roman"/>
                <w:sz w:val="24"/>
              </w:rPr>
              <w:t xml:space="preserve"> van deze template. </w:t>
            </w:r>
          </w:p>
        </w:tc>
      </w:tr>
      <w:tr w:rsidR="00523F81" w:rsidRPr="00957229" w14:paraId="527DB4C5" w14:textId="77777777" w:rsidTr="00672D2A">
        <w:tc>
          <w:tcPr>
            <w:tcW w:w="1188" w:type="dxa"/>
          </w:tcPr>
          <w:p w14:paraId="11D1C2B4"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070</w:t>
            </w:r>
          </w:p>
        </w:tc>
        <w:tc>
          <w:tcPr>
            <w:tcW w:w="8640" w:type="dxa"/>
          </w:tcPr>
          <w:p w14:paraId="37273FD1"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xml:space="preserve">TOTAAL RISICOPOSTEN </w:t>
            </w:r>
          </w:p>
          <w:p w14:paraId="77C81940"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Text"/>
                <w:rFonts w:ascii="Times New Roman" w:hAnsi="Times New Roman"/>
                <w:sz w:val="24"/>
              </w:rPr>
              <w:t xml:space="preserve">Hier wordt de som van de kolommen </w:t>
            </w:r>
            <w:r w:rsidRPr="009C4F8D">
              <w:rPr>
                <w:rStyle w:val="InstructionsTabelleText"/>
                <w:rFonts w:ascii="Times New Roman" w:hAnsi="Times New Roman"/>
                <w:sz w:val="24"/>
              </w:rPr>
              <w:t>080</w:t>
            </w:r>
            <w:r w:rsidRPr="00957229">
              <w:rPr>
                <w:rStyle w:val="InstructionsTabelleText"/>
                <w:rFonts w:ascii="Times New Roman" w:hAnsi="Times New Roman"/>
                <w:sz w:val="24"/>
              </w:rPr>
              <w:t xml:space="preserve"> tot en met </w:t>
            </w:r>
            <w:r w:rsidRPr="009C4F8D">
              <w:rPr>
                <w:rStyle w:val="InstructionsTabelleText"/>
                <w:rFonts w:ascii="Times New Roman" w:hAnsi="Times New Roman"/>
                <w:sz w:val="24"/>
              </w:rPr>
              <w:t>110</w:t>
            </w:r>
            <w:r w:rsidRPr="00957229">
              <w:rPr>
                <w:rStyle w:val="InstructionsTabelleText"/>
                <w:rFonts w:ascii="Times New Roman" w:hAnsi="Times New Roman"/>
                <w:sz w:val="24"/>
              </w:rPr>
              <w:t xml:space="preserve"> gerapporteerd.</w:t>
            </w:r>
          </w:p>
        </w:tc>
      </w:tr>
      <w:tr w:rsidR="00523F81" w:rsidRPr="00957229" w14:paraId="1826C7C5" w14:textId="77777777" w:rsidTr="00672D2A">
        <w:tc>
          <w:tcPr>
            <w:tcW w:w="1188" w:type="dxa"/>
          </w:tcPr>
          <w:p w14:paraId="3B8CC19C"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080</w:t>
            </w:r>
          </w:p>
        </w:tc>
        <w:tc>
          <w:tcPr>
            <w:tcW w:w="8640" w:type="dxa"/>
          </w:tcPr>
          <w:p w14:paraId="21EC418F"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KREDIET; TEGENPARTIJKREDIET; VERWATERINGSRISICO’S, NIET-AFGEWIKKELDE TRANSACTIES EN AFWIKKELINGS-/LEVERINGSRISICO</w:t>
            </w:r>
          </w:p>
          <w:p w14:paraId="7F9BD427" w14:textId="64F78327" w:rsidR="00523F81" w:rsidRPr="00957229" w:rsidRDefault="00464F34" w:rsidP="0078190D">
            <w:pPr>
              <w:suppressAutoHyphens/>
              <w:rPr>
                <w:rStyle w:val="InstructionsTabelleText"/>
                <w:rFonts w:ascii="Times New Roman" w:hAnsi="Times New Roman"/>
                <w:sz w:val="24"/>
              </w:rPr>
            </w:pPr>
            <w:r w:rsidRPr="00957229">
              <w:rPr>
                <w:rFonts w:ascii="Times New Roman" w:hAnsi="Times New Roman"/>
                <w:sz w:val="24"/>
              </w:rPr>
              <w:t xml:space="preserve">Het in deze kolom te rapporteren bedrag stemt overeen met de som van de risicogewogen posten die gelijk zijn aan of gelijkwaardig met de in rij </w:t>
            </w:r>
            <w:r w:rsidRPr="009C4F8D">
              <w:rPr>
                <w:rFonts w:ascii="Times New Roman" w:hAnsi="Times New Roman"/>
                <w:sz w:val="24"/>
              </w:rPr>
              <w:t>040</w:t>
            </w:r>
            <w:r w:rsidRPr="00957229">
              <w:rPr>
                <w:rFonts w:ascii="Times New Roman" w:hAnsi="Times New Roman"/>
                <w:sz w:val="24"/>
              </w:rPr>
              <w:t xml:space="preserve"> te rapporteren risicoposten, “RISICOGEWOGEN POSTEN VOOR KREDIET-, TEGENPARTIJKREDIET- EN VERWATERINGSRISICO’S EN NIET-AFGEWIKKELDE TRANSACTIES” en de bedragen van de eigenvermogensvereisten die gelijk zijn aan of gelijkwaardig met de in rij </w:t>
            </w:r>
            <w:r w:rsidRPr="009C4F8D">
              <w:rPr>
                <w:rFonts w:ascii="Times New Roman" w:hAnsi="Times New Roman"/>
                <w:sz w:val="24"/>
              </w:rPr>
              <w:t>490</w:t>
            </w:r>
            <w:r w:rsidRPr="00957229">
              <w:rPr>
                <w:rFonts w:ascii="Times New Roman" w:hAnsi="Times New Roman"/>
                <w:sz w:val="24"/>
              </w:rPr>
              <w:t xml:space="preserve"> te rapporteren posten, “TOTAAL VAN DE RISICOPOSTEN VOOR AFWIKKELINGS-/LEVERINGSRISICO’S” van template CA</w:t>
            </w:r>
            <w:r w:rsidRPr="009C4F8D">
              <w:rPr>
                <w:rFonts w:ascii="Times New Roman" w:hAnsi="Times New Roman"/>
                <w:sz w:val="24"/>
              </w:rPr>
              <w:t>2</w:t>
            </w:r>
            <w:r w:rsidRPr="00957229">
              <w:rPr>
                <w:rFonts w:ascii="Times New Roman" w:hAnsi="Times New Roman"/>
                <w:sz w:val="24"/>
              </w:rPr>
              <w:t>.</w:t>
            </w:r>
          </w:p>
        </w:tc>
      </w:tr>
      <w:tr w:rsidR="00523F81" w:rsidRPr="00957229" w14:paraId="7F5116C7" w14:textId="77777777" w:rsidTr="00672D2A">
        <w:tc>
          <w:tcPr>
            <w:tcW w:w="1188" w:type="dxa"/>
          </w:tcPr>
          <w:p w14:paraId="22CA7DC0"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090</w:t>
            </w:r>
          </w:p>
        </w:tc>
        <w:tc>
          <w:tcPr>
            <w:tcW w:w="8640" w:type="dxa"/>
          </w:tcPr>
          <w:p w14:paraId="4D46F688"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POSITIE-, VALUTA- EN GRONDSTOFFENRISICO’S</w:t>
            </w:r>
          </w:p>
          <w:p w14:paraId="366C99B2" w14:textId="77A993E0"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in deze kolom te rapporteren bedrag stemt overeen met het bedrag van eigenvermogensvereisten die gelijk zijn aan of gelijkwaardig met de in rij </w:t>
            </w:r>
            <w:r w:rsidRPr="009C4F8D">
              <w:rPr>
                <w:rStyle w:val="InstructionsTabelleText"/>
                <w:rFonts w:ascii="Times New Roman" w:hAnsi="Times New Roman"/>
                <w:sz w:val="24"/>
              </w:rPr>
              <w:t>520</w:t>
            </w:r>
            <w:r w:rsidRPr="00957229">
              <w:rPr>
                <w:rStyle w:val="InstructionsTabelleText"/>
                <w:rFonts w:ascii="Times New Roman" w:hAnsi="Times New Roman"/>
                <w:sz w:val="24"/>
              </w:rPr>
              <w:t xml:space="preserve"> te rapporteren posten, “TOTAAL VAN DE RISICOPOSTEN VOOR POSITIE-, VALUTA- EN GRONDSTOFFENRISICO’S” van template CA</w:t>
            </w:r>
            <w:r w:rsidRPr="009C4F8D">
              <w:rPr>
                <w:rStyle w:val="InstructionsTabelleText"/>
                <w:rFonts w:ascii="Times New Roman" w:hAnsi="Times New Roman"/>
                <w:sz w:val="24"/>
              </w:rPr>
              <w:t>2</w:t>
            </w:r>
            <w:r w:rsidRPr="00957229">
              <w:rPr>
                <w:rStyle w:val="InstructionsTabelleText"/>
                <w:rFonts w:ascii="Times New Roman" w:hAnsi="Times New Roman"/>
                <w:sz w:val="24"/>
              </w:rPr>
              <w:t>.</w:t>
            </w:r>
          </w:p>
        </w:tc>
      </w:tr>
      <w:tr w:rsidR="00523F81" w:rsidRPr="00957229" w14:paraId="70750086" w14:textId="77777777" w:rsidTr="00672D2A">
        <w:tc>
          <w:tcPr>
            <w:tcW w:w="1188" w:type="dxa"/>
          </w:tcPr>
          <w:p w14:paraId="64E3DDAE"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100</w:t>
            </w:r>
          </w:p>
        </w:tc>
        <w:tc>
          <w:tcPr>
            <w:tcW w:w="8640" w:type="dxa"/>
          </w:tcPr>
          <w:p w14:paraId="14BC5320"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OPERATIONEEL RISICO</w:t>
            </w:r>
          </w:p>
          <w:p w14:paraId="17CDB038" w14:textId="3F9AFC53"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in deze kolom te rapporteren bedrag stemt overeen met het bedrag van risicoposten dat gelijk is aan of gelijkwaardig met de in rij </w:t>
            </w:r>
            <w:r w:rsidRPr="009C4F8D">
              <w:rPr>
                <w:rStyle w:val="InstructionsTabelleText"/>
                <w:rFonts w:ascii="Times New Roman" w:hAnsi="Times New Roman"/>
                <w:sz w:val="24"/>
              </w:rPr>
              <w:t>590</w:t>
            </w:r>
            <w:r w:rsidRPr="00957229">
              <w:rPr>
                <w:rStyle w:val="InstructionsTabelleText"/>
                <w:rFonts w:ascii="Times New Roman" w:hAnsi="Times New Roman"/>
                <w:sz w:val="24"/>
              </w:rPr>
              <w:t xml:space="preserve"> te rapporteren posten, “TOTAAL VAN DE RISICOPOSTEN VOOR OPERATIONELE RISICO’S (</w:t>
            </w:r>
            <w:proofErr w:type="spellStart"/>
            <w:r w:rsidRPr="00957229">
              <w:rPr>
                <w:rStyle w:val="InstructionsTabelleText"/>
                <w:rFonts w:ascii="Times New Roman" w:hAnsi="Times New Roman"/>
                <w:sz w:val="24"/>
              </w:rPr>
              <w:t>OpR</w:t>
            </w:r>
            <w:proofErr w:type="spellEnd"/>
            <w:r w:rsidRPr="00957229">
              <w:rPr>
                <w:rStyle w:val="InstructionsTabelleText"/>
                <w:rFonts w:ascii="Times New Roman" w:hAnsi="Times New Roman"/>
                <w:sz w:val="24"/>
              </w:rPr>
              <w:t>)” van template CA</w:t>
            </w:r>
            <w:r w:rsidRPr="009C4F8D">
              <w:rPr>
                <w:rStyle w:val="InstructionsTabelleText"/>
                <w:rFonts w:ascii="Times New Roman" w:hAnsi="Times New Roman"/>
                <w:sz w:val="24"/>
              </w:rPr>
              <w:t>2</w:t>
            </w:r>
            <w:r w:rsidRPr="00957229">
              <w:rPr>
                <w:rStyle w:val="InstructionsTabelleText"/>
                <w:rFonts w:ascii="Times New Roman" w:hAnsi="Times New Roman"/>
                <w:sz w:val="24"/>
              </w:rPr>
              <w:t>.</w:t>
            </w:r>
          </w:p>
          <w:p w14:paraId="48EE13A8" w14:textId="37CED10C"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Vaste kosten worden in deze kolom opgenomen, met inbegrip van rij </w:t>
            </w:r>
            <w:r w:rsidRPr="009C4F8D">
              <w:rPr>
                <w:rStyle w:val="InstructionsTabelleText"/>
                <w:rFonts w:ascii="Times New Roman" w:hAnsi="Times New Roman"/>
                <w:sz w:val="24"/>
              </w:rPr>
              <w:t>630</w:t>
            </w:r>
            <w:r w:rsidRPr="00957229">
              <w:rPr>
                <w:rStyle w:val="InstructionsTabelleText"/>
                <w:rFonts w:ascii="Times New Roman" w:hAnsi="Times New Roman"/>
                <w:sz w:val="24"/>
              </w:rPr>
              <w:t>, “ADDITIONELE RISICOPOSTEN ALS GEVOLG VAN VASTE KOSTEN” van template CA</w:t>
            </w:r>
            <w:r w:rsidRPr="009C4F8D">
              <w:rPr>
                <w:rStyle w:val="InstructionsTabelleText"/>
                <w:rFonts w:ascii="Times New Roman" w:hAnsi="Times New Roman"/>
                <w:sz w:val="24"/>
              </w:rPr>
              <w:t>2</w:t>
            </w:r>
            <w:r w:rsidRPr="00957229">
              <w:rPr>
                <w:rStyle w:val="InstructionsTabelleText"/>
                <w:rFonts w:ascii="Times New Roman" w:hAnsi="Times New Roman"/>
                <w:sz w:val="24"/>
              </w:rPr>
              <w:t>.</w:t>
            </w:r>
          </w:p>
        </w:tc>
      </w:tr>
      <w:tr w:rsidR="00523F81" w:rsidRPr="00957229" w14:paraId="6F971F86" w14:textId="77777777" w:rsidTr="00672D2A">
        <w:tc>
          <w:tcPr>
            <w:tcW w:w="1188" w:type="dxa"/>
          </w:tcPr>
          <w:p w14:paraId="53A2157B"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110</w:t>
            </w:r>
          </w:p>
        </w:tc>
        <w:tc>
          <w:tcPr>
            <w:tcW w:w="8640" w:type="dxa"/>
          </w:tcPr>
          <w:p w14:paraId="0C1EF2D1"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ANDERE RISICOPOSTEN</w:t>
            </w:r>
          </w:p>
          <w:p w14:paraId="1A55FB51" w14:textId="73132C2D"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in deze kolom te rapporteren bedrag stemt overeen met het bedrag van de risicoposten dat hierboven niet specifiek wordt genoemd. Dit betreft de som van de bedragen in de rijen </w:t>
            </w:r>
            <w:r w:rsidRPr="009C4F8D">
              <w:rPr>
                <w:rStyle w:val="InstructionsTabelleText"/>
                <w:rFonts w:ascii="Times New Roman" w:hAnsi="Times New Roman"/>
                <w:sz w:val="24"/>
              </w:rPr>
              <w:t>640</w:t>
            </w:r>
            <w:r w:rsidRPr="00957229">
              <w:rPr>
                <w:rStyle w:val="InstructionsTabelleText"/>
                <w:rFonts w:ascii="Times New Roman" w:hAnsi="Times New Roman"/>
                <w:sz w:val="24"/>
              </w:rPr>
              <w:t xml:space="preserve">, </w:t>
            </w:r>
            <w:r w:rsidRPr="009C4F8D">
              <w:rPr>
                <w:rStyle w:val="InstructionsTabelleText"/>
                <w:rFonts w:ascii="Times New Roman" w:hAnsi="Times New Roman"/>
                <w:sz w:val="24"/>
              </w:rPr>
              <w:t>680</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690</w:t>
            </w:r>
            <w:r w:rsidRPr="00957229">
              <w:rPr>
                <w:rStyle w:val="InstructionsTabelleText"/>
                <w:rFonts w:ascii="Times New Roman" w:hAnsi="Times New Roman"/>
                <w:sz w:val="24"/>
              </w:rPr>
              <w:t xml:space="preserve"> van template CA</w:t>
            </w:r>
            <w:r w:rsidRPr="009C4F8D">
              <w:rPr>
                <w:rStyle w:val="InstructionsTabelleText"/>
                <w:rFonts w:ascii="Times New Roman" w:hAnsi="Times New Roman"/>
                <w:sz w:val="24"/>
              </w:rPr>
              <w:t>2</w:t>
            </w:r>
            <w:r w:rsidRPr="00957229">
              <w:rPr>
                <w:rStyle w:val="InstructionsTabelleText"/>
                <w:rFonts w:ascii="Times New Roman" w:hAnsi="Times New Roman"/>
                <w:sz w:val="24"/>
              </w:rPr>
              <w:t>.</w:t>
            </w:r>
          </w:p>
        </w:tc>
      </w:tr>
      <w:tr w:rsidR="00523F81" w:rsidRPr="00957229" w14:paraId="313FC97C" w14:textId="77777777" w:rsidTr="00672D2A">
        <w:tc>
          <w:tcPr>
            <w:tcW w:w="1188" w:type="dxa"/>
          </w:tcPr>
          <w:p w14:paraId="13A1545D"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120</w:t>
            </w:r>
            <w:r w:rsidRPr="00957229">
              <w:rPr>
                <w:rStyle w:val="InstructionsTabelleText"/>
                <w:rFonts w:ascii="Times New Roman" w:hAnsi="Times New Roman"/>
                <w:sz w:val="24"/>
              </w:rPr>
              <w:t>-</w:t>
            </w:r>
            <w:r w:rsidRPr="009C4F8D">
              <w:rPr>
                <w:rStyle w:val="InstructionsTabelleText"/>
                <w:rFonts w:ascii="Times New Roman" w:hAnsi="Times New Roman"/>
                <w:sz w:val="24"/>
              </w:rPr>
              <w:t>240</w:t>
            </w:r>
          </w:p>
        </w:tc>
        <w:tc>
          <w:tcPr>
            <w:tcW w:w="8640" w:type="dxa"/>
          </w:tcPr>
          <w:p w14:paraId="2F2E30DA"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GEDETAILLEERDE INFORMATIE OVER EIGEN VERMOGEN IN VERBAND MET DE SOLVABILITEIT VAN DE GROEP</w:t>
            </w:r>
          </w:p>
          <w:p w14:paraId="1A14F676" w14:textId="0683A3BB"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De in de volgende kolommen te rapporteren informatie is een weerspiegeling van de plaatselijke solvabiliteitsregels van de lidstaat waar de entiteit of subgroep actief is.</w:t>
            </w:r>
          </w:p>
        </w:tc>
      </w:tr>
      <w:tr w:rsidR="00523F81" w:rsidRPr="00957229" w14:paraId="1B6D416F" w14:textId="77777777" w:rsidTr="00672D2A">
        <w:tc>
          <w:tcPr>
            <w:tcW w:w="1188" w:type="dxa"/>
          </w:tcPr>
          <w:p w14:paraId="772171DC"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120</w:t>
            </w:r>
          </w:p>
        </w:tc>
        <w:tc>
          <w:tcPr>
            <w:tcW w:w="8640" w:type="dxa"/>
          </w:tcPr>
          <w:p w14:paraId="591A00A1"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EIGEN VERMOGEN</w:t>
            </w:r>
          </w:p>
          <w:p w14:paraId="5596F621"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Text"/>
                <w:rFonts w:ascii="Times New Roman" w:hAnsi="Times New Roman"/>
                <w:sz w:val="24"/>
              </w:rPr>
              <w:t xml:space="preserve">Het in deze kolom te rapporteren bedrag stemt overeen met het bedrag van eigenvermogensvereisten die gelijk zijn aan of gelijkwaardig met de in rij </w:t>
            </w:r>
            <w:r w:rsidRPr="009C4F8D">
              <w:rPr>
                <w:rStyle w:val="InstructionsTabelleText"/>
                <w:rFonts w:ascii="Times New Roman" w:hAnsi="Times New Roman"/>
                <w:sz w:val="24"/>
              </w:rPr>
              <w:t>010</w:t>
            </w:r>
            <w:r w:rsidRPr="00957229">
              <w:rPr>
                <w:rStyle w:val="InstructionsTabelleText"/>
                <w:rFonts w:ascii="Times New Roman" w:hAnsi="Times New Roman"/>
                <w:sz w:val="24"/>
              </w:rPr>
              <w:t xml:space="preserve"> te rapporteren posten, “EIGEN VERMOGEN” van template CA</w:t>
            </w:r>
            <w:r w:rsidRPr="009C4F8D">
              <w:rPr>
                <w:rStyle w:val="InstructionsTabelleText"/>
                <w:rFonts w:ascii="Times New Roman" w:hAnsi="Times New Roman"/>
                <w:sz w:val="24"/>
              </w:rPr>
              <w:t>1</w:t>
            </w:r>
            <w:r w:rsidRPr="00957229">
              <w:rPr>
                <w:rStyle w:val="InstructionsTabelleText"/>
                <w:rFonts w:ascii="Times New Roman" w:hAnsi="Times New Roman"/>
                <w:sz w:val="24"/>
              </w:rPr>
              <w:t>.</w:t>
            </w:r>
          </w:p>
        </w:tc>
      </w:tr>
      <w:tr w:rsidR="00523F81" w:rsidRPr="00957229" w14:paraId="38E63995" w14:textId="77777777" w:rsidTr="00672D2A">
        <w:tc>
          <w:tcPr>
            <w:tcW w:w="1188" w:type="dxa"/>
          </w:tcPr>
          <w:p w14:paraId="4973F2F3"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130</w:t>
            </w:r>
          </w:p>
        </w:tc>
        <w:tc>
          <w:tcPr>
            <w:tcW w:w="8640" w:type="dxa"/>
          </w:tcPr>
          <w:p w14:paraId="003C33E4"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xml:space="preserve">WAARVAN: IN AANMERKING KOMEND EIGEN VERMOGEN </w:t>
            </w:r>
          </w:p>
          <w:p w14:paraId="209F5C9D" w14:textId="032CF236"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82</w:t>
            </w:r>
            <w:r w:rsidRPr="00957229">
              <w:rPr>
                <w:rStyle w:val="InstructionsTabelleText"/>
                <w:rFonts w:ascii="Times New Roman" w:hAnsi="Times New Roman"/>
                <w:sz w:val="24"/>
              </w:rPr>
              <w:t xml:space="preserve"> VKV </w:t>
            </w:r>
          </w:p>
          <w:p w14:paraId="1CB0C203" w14:textId="63929185"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Deze kolom wordt uitsluitend ingevuld voor individueel gerapporteerde dochterondernemingen die volledig geconsolideerd zijn en instellingen zijn. </w:t>
            </w:r>
          </w:p>
          <w:p w14:paraId="440FC02F" w14:textId="77777777"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Met betrekking tot de bovengenoemde dochterondernemingen zijn gekwalificeerde deelnemingen de instrumenten (en de daaraan gerelateerde ingehouden winsten, agioreserves en andere reserves) die eigendom zijn van andere personen dan de in de VKV-consolidatie betrokken ondernemingen.</w:t>
            </w:r>
          </w:p>
          <w:p w14:paraId="2B4CB5C6"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Text"/>
                <w:rFonts w:ascii="Times New Roman" w:hAnsi="Times New Roman"/>
                <w:sz w:val="24"/>
              </w:rPr>
              <w:t>Het te rapporteren bedrag is inclusief het effect van eventuele overgangsbepalingen. Het betreft het in aanmerking komende bedrag op de rapportagedatum.</w:t>
            </w:r>
          </w:p>
        </w:tc>
      </w:tr>
      <w:tr w:rsidR="00523F81" w:rsidRPr="00957229" w14:paraId="5F5C2775" w14:textId="77777777" w:rsidTr="00672D2A">
        <w:tc>
          <w:tcPr>
            <w:tcW w:w="1188" w:type="dxa"/>
          </w:tcPr>
          <w:p w14:paraId="733BDBFF"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140</w:t>
            </w:r>
          </w:p>
        </w:tc>
        <w:tc>
          <w:tcPr>
            <w:tcW w:w="8640" w:type="dxa"/>
          </w:tcPr>
          <w:p w14:paraId="5A73C1CB" w14:textId="77777777" w:rsidR="00523F81" w:rsidRPr="00957229" w:rsidRDefault="000044B7" w:rsidP="0078190D">
            <w:pPr>
              <w:suppressAutoHyphens/>
              <w:rPr>
                <w:rStyle w:val="InstructionsTabelleberschrift"/>
                <w:rFonts w:ascii="Times New Roman" w:hAnsi="Times New Roman"/>
                <w:b w:val="0"/>
                <w:sz w:val="24"/>
              </w:rPr>
            </w:pPr>
            <w:r w:rsidRPr="00957229">
              <w:rPr>
                <w:rStyle w:val="InstructionsTabelleberschrift"/>
                <w:rFonts w:ascii="Times New Roman" w:hAnsi="Times New Roman"/>
                <w:sz w:val="24"/>
              </w:rPr>
              <w:t>GERELATEERDE EIGENVERMOGENSINSTRUMENTEN, GERELATEERDE INGEHOUDEN WINSTEN, AGIOREKENINGEN EN ANDERE RESERVES</w:t>
            </w:r>
          </w:p>
          <w:p w14:paraId="25DE61D6" w14:textId="7CAAC974" w:rsidR="00523F81" w:rsidRPr="00957229" w:rsidRDefault="00283C5E" w:rsidP="0078190D">
            <w:pPr>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Artikel </w:t>
            </w:r>
            <w:r w:rsidRPr="009C4F8D">
              <w:rPr>
                <w:rStyle w:val="InstructionsTabelleberschrift"/>
                <w:rFonts w:ascii="Times New Roman" w:hAnsi="Times New Roman"/>
                <w:b w:val="0"/>
                <w:sz w:val="24"/>
                <w:u w:val="none"/>
              </w:rPr>
              <w:t>87</w:t>
            </w:r>
            <w:r w:rsidRPr="00957229">
              <w:rPr>
                <w:rStyle w:val="InstructionsTabelleberschrift"/>
                <w:rFonts w:ascii="Times New Roman" w:hAnsi="Times New Roman"/>
                <w:b w:val="0"/>
                <w:sz w:val="24"/>
                <w:u w:val="none"/>
              </w:rPr>
              <w:t xml:space="preserve">, lid </w:t>
            </w:r>
            <w:r w:rsidRPr="009C4F8D">
              <w:rPr>
                <w:rStyle w:val="InstructionsTabelleberschrift"/>
                <w:rFonts w:ascii="Times New Roman" w:hAnsi="Times New Roman"/>
                <w:b w:val="0"/>
                <w:sz w:val="24"/>
                <w:u w:val="none"/>
              </w:rPr>
              <w:t>1</w:t>
            </w:r>
            <w:r w:rsidRPr="00957229">
              <w:rPr>
                <w:rStyle w:val="InstructionsTabelleberschrift"/>
                <w:rFonts w:ascii="Times New Roman" w:hAnsi="Times New Roman"/>
                <w:b w:val="0"/>
                <w:sz w:val="24"/>
                <w:u w:val="none"/>
              </w:rPr>
              <w:t>, onder b), VKV</w:t>
            </w:r>
          </w:p>
        </w:tc>
      </w:tr>
      <w:tr w:rsidR="00523F81" w:rsidRPr="00957229" w14:paraId="009E84A1" w14:textId="77777777" w:rsidTr="00672D2A">
        <w:tc>
          <w:tcPr>
            <w:tcW w:w="1188" w:type="dxa"/>
          </w:tcPr>
          <w:p w14:paraId="6D628FBD"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150</w:t>
            </w:r>
          </w:p>
        </w:tc>
        <w:tc>
          <w:tcPr>
            <w:tcW w:w="8640" w:type="dxa"/>
          </w:tcPr>
          <w:p w14:paraId="79313680"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xml:space="preserve">TOTALE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w:t>
            </w:r>
          </w:p>
          <w:p w14:paraId="7004BB9E" w14:textId="3EFF55E3" w:rsidR="00523F81" w:rsidRPr="00957229" w:rsidRDefault="00464F34" w:rsidP="0078190D">
            <w:pPr>
              <w:suppressAutoHyphens/>
              <w:rPr>
                <w:rStyle w:val="InstructionsTabelleberschrif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25</w:t>
            </w:r>
            <w:r w:rsidRPr="00957229">
              <w:rPr>
                <w:rStyle w:val="InstructionsTabelleText"/>
                <w:rFonts w:ascii="Times New Roman" w:hAnsi="Times New Roman"/>
                <w:sz w:val="24"/>
              </w:rPr>
              <w:t xml:space="preserve"> VKV</w:t>
            </w:r>
          </w:p>
        </w:tc>
      </w:tr>
      <w:tr w:rsidR="00523F81" w:rsidRPr="00957229" w14:paraId="74823C66" w14:textId="77777777" w:rsidTr="00672D2A">
        <w:tc>
          <w:tcPr>
            <w:tcW w:w="1188" w:type="dxa"/>
          </w:tcPr>
          <w:p w14:paraId="5C52BB13"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160</w:t>
            </w:r>
          </w:p>
        </w:tc>
        <w:tc>
          <w:tcPr>
            <w:tcW w:w="8640" w:type="dxa"/>
          </w:tcPr>
          <w:p w14:paraId="6CDFB6A5"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xml:space="preserve">WAARVAN: IN AANMERKING KOMEND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w:t>
            </w:r>
          </w:p>
          <w:p w14:paraId="5D6ECF13" w14:textId="648EAAEC"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82</w:t>
            </w:r>
            <w:r w:rsidRPr="00957229">
              <w:rPr>
                <w:rStyle w:val="InstructionsTabelleText"/>
                <w:rFonts w:ascii="Times New Roman" w:hAnsi="Times New Roman"/>
                <w:sz w:val="24"/>
              </w:rPr>
              <w:t xml:space="preserve"> VKV</w:t>
            </w:r>
          </w:p>
          <w:p w14:paraId="7F0B04E8" w14:textId="26A0B0F9"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Deze kolom wordt uitsluitend ingevuld voor individueel gerapporteerde dochterondernemingen die volledig geconsolideerd zijn en instellingen zijn.</w:t>
            </w:r>
          </w:p>
          <w:p w14:paraId="64C845E5" w14:textId="77777777"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Met betrekking tot de bovengenoemde dochterondernemingen zijn gekwalificeerde deelnemingen de instrumenten (en de daaraan gerelateerde ingehouden winsten en agioreserves) die eigendom zijn van andere personen dan de in de VKV-consolidatie betrokken ondernemingen.</w:t>
            </w:r>
          </w:p>
          <w:p w14:paraId="722E47B7"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Text"/>
                <w:rFonts w:ascii="Times New Roman" w:hAnsi="Times New Roman"/>
                <w:sz w:val="24"/>
              </w:rPr>
              <w:t>Het te rapporteren bedrag is inclusief het effect van eventuele overgangsbepalingen. Het betreft het in aanmerking komende bedrag op de rapportagedatum.</w:t>
            </w:r>
          </w:p>
        </w:tc>
      </w:tr>
      <w:tr w:rsidR="00523F81" w:rsidRPr="00957229" w14:paraId="6EDF381C" w14:textId="77777777" w:rsidTr="00672D2A">
        <w:tc>
          <w:tcPr>
            <w:tcW w:w="1188" w:type="dxa"/>
          </w:tcPr>
          <w:p w14:paraId="43541E40"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170</w:t>
            </w:r>
          </w:p>
        </w:tc>
        <w:tc>
          <w:tcPr>
            <w:tcW w:w="8640" w:type="dxa"/>
          </w:tcPr>
          <w:p w14:paraId="0D194735" w14:textId="77777777" w:rsidR="00523F81" w:rsidRPr="00957229" w:rsidRDefault="000044B7" w:rsidP="0078190D">
            <w:pPr>
              <w:suppressAutoHyphens/>
              <w:rPr>
                <w:rStyle w:val="InstructionsTabelleberschrift"/>
                <w:rFonts w:ascii="Times New Roman" w:hAnsi="Times New Roman"/>
                <w:b w:val="0"/>
                <w:sz w:val="24"/>
              </w:rPr>
            </w:pPr>
            <w:r w:rsidRPr="00957229">
              <w:rPr>
                <w:rStyle w:val="InstructionsTabelleberschrift"/>
                <w:rFonts w:ascii="Times New Roman" w:hAnsi="Times New Roman"/>
                <w:sz w:val="24"/>
              </w:rPr>
              <w:t xml:space="preserve">GERELATEERDE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-INSTRUMENTEN, GERELATEERDE INGEHOUDEN WINSTEN EN AGIOREKENINGEN</w:t>
            </w:r>
          </w:p>
          <w:p w14:paraId="1DCD7A72" w14:textId="3EACED00" w:rsidR="00523F81" w:rsidRPr="00957229" w:rsidRDefault="001E0C80"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b w:val="0"/>
                <w:sz w:val="24"/>
                <w:u w:val="none"/>
              </w:rPr>
              <w:t xml:space="preserve">Artikel </w:t>
            </w:r>
            <w:r w:rsidRPr="009C4F8D">
              <w:rPr>
                <w:rStyle w:val="InstructionsTabelleberschrift"/>
                <w:rFonts w:ascii="Times New Roman" w:hAnsi="Times New Roman"/>
                <w:b w:val="0"/>
                <w:sz w:val="24"/>
                <w:u w:val="none"/>
              </w:rPr>
              <w:t>85</w:t>
            </w:r>
            <w:r w:rsidRPr="00957229">
              <w:rPr>
                <w:rStyle w:val="InstructionsTabelleberschrift"/>
                <w:rFonts w:ascii="Times New Roman" w:hAnsi="Times New Roman"/>
                <w:b w:val="0"/>
                <w:sz w:val="24"/>
                <w:u w:val="none"/>
              </w:rPr>
              <w:t xml:space="preserve">, lid </w:t>
            </w:r>
            <w:r w:rsidRPr="009C4F8D">
              <w:rPr>
                <w:rStyle w:val="InstructionsTabelleberschrift"/>
                <w:rFonts w:ascii="Times New Roman" w:hAnsi="Times New Roman"/>
                <w:b w:val="0"/>
                <w:sz w:val="24"/>
                <w:u w:val="none"/>
              </w:rPr>
              <w:t>1</w:t>
            </w:r>
            <w:r w:rsidRPr="00957229">
              <w:rPr>
                <w:rStyle w:val="InstructionsTabelleberschrift"/>
                <w:rFonts w:ascii="Times New Roman" w:hAnsi="Times New Roman"/>
                <w:b w:val="0"/>
                <w:sz w:val="24"/>
                <w:u w:val="none"/>
              </w:rPr>
              <w:t>, onder b), VKV</w:t>
            </w:r>
          </w:p>
        </w:tc>
      </w:tr>
      <w:tr w:rsidR="00523F81" w:rsidRPr="00957229" w14:paraId="2FD318C0" w14:textId="77777777" w:rsidTr="00672D2A">
        <w:tc>
          <w:tcPr>
            <w:tcW w:w="1188" w:type="dxa"/>
          </w:tcPr>
          <w:p w14:paraId="04787C11"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180</w:t>
            </w:r>
          </w:p>
        </w:tc>
        <w:tc>
          <w:tcPr>
            <w:tcW w:w="8640" w:type="dxa"/>
          </w:tcPr>
          <w:p w14:paraId="1D3C4F40"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xml:space="preserve">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w:t>
            </w:r>
          </w:p>
          <w:p w14:paraId="2DB91122" w14:textId="0B0CF577" w:rsidR="00523F81" w:rsidRPr="00957229" w:rsidRDefault="00464F34" w:rsidP="0078190D">
            <w:pPr>
              <w:suppressAutoHyphens/>
              <w:rPr>
                <w:rStyle w:val="InstructionsTabelleberschrif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50</w:t>
            </w:r>
            <w:r w:rsidRPr="00957229">
              <w:rPr>
                <w:rStyle w:val="InstructionsTabelleText"/>
                <w:rFonts w:ascii="Times New Roman" w:hAnsi="Times New Roman"/>
                <w:sz w:val="24"/>
              </w:rPr>
              <w:t xml:space="preserve"> VKV</w:t>
            </w:r>
          </w:p>
        </w:tc>
      </w:tr>
      <w:tr w:rsidR="00523F81" w:rsidRPr="00957229" w14:paraId="2DBC2430" w14:textId="77777777" w:rsidTr="00672D2A">
        <w:tc>
          <w:tcPr>
            <w:tcW w:w="1188" w:type="dxa"/>
          </w:tcPr>
          <w:p w14:paraId="50693798"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190</w:t>
            </w:r>
          </w:p>
        </w:tc>
        <w:tc>
          <w:tcPr>
            <w:tcW w:w="8640" w:type="dxa"/>
          </w:tcPr>
          <w:p w14:paraId="6F86A4BF"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WAARVAN: MINDERHEIDSBELANGEN:</w:t>
            </w:r>
          </w:p>
          <w:p w14:paraId="1B6B2E1F" w14:textId="0B318F41"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81</w:t>
            </w:r>
            <w:r w:rsidRPr="00957229">
              <w:rPr>
                <w:rStyle w:val="InstructionsTabelleText"/>
                <w:rFonts w:ascii="Times New Roman" w:hAnsi="Times New Roman"/>
                <w:sz w:val="24"/>
              </w:rPr>
              <w:t xml:space="preserve"> VKV</w:t>
            </w:r>
          </w:p>
          <w:p w14:paraId="79D5231D" w14:textId="74FB4F87"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Deze kolom wordt uitsluitend gerapporteerd voor dochterondernemingen die volledig geconsolideerd zijn en instellingen zijn, met uitzondering van in artikel </w:t>
            </w:r>
            <w:r w:rsidRPr="009C4F8D">
              <w:rPr>
                <w:rStyle w:val="InstructionsTabelleText"/>
                <w:rFonts w:ascii="Times New Roman" w:hAnsi="Times New Roman"/>
                <w:sz w:val="24"/>
              </w:rPr>
              <w:t>84</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3</w:t>
            </w:r>
            <w:r w:rsidRPr="00957229">
              <w:rPr>
                <w:rStyle w:val="InstructionsTabelleText"/>
                <w:rFonts w:ascii="Times New Roman" w:hAnsi="Times New Roman"/>
                <w:sz w:val="24"/>
              </w:rPr>
              <w:t xml:space="preserve">, VKV bedoelde dochterondernemingen. Iedere dochteronderneming wordt ten behoeve van alle krachtens artikel </w:t>
            </w:r>
            <w:r w:rsidRPr="009C4F8D">
              <w:rPr>
                <w:rStyle w:val="InstructionsTabelleText"/>
                <w:rFonts w:ascii="Times New Roman" w:hAnsi="Times New Roman"/>
                <w:sz w:val="24"/>
              </w:rPr>
              <w:t>84</w:t>
            </w:r>
            <w:r w:rsidRPr="00957229">
              <w:rPr>
                <w:rStyle w:val="InstructionsTabelleText"/>
                <w:rFonts w:ascii="Times New Roman" w:hAnsi="Times New Roman"/>
                <w:sz w:val="24"/>
              </w:rPr>
              <w:t xml:space="preserve"> VKV vereiste berekeningen, voor zover van toepassing, op gesubconsolideerde basis beschouwd; in de overige gevallen, overeenkomstig artikel </w:t>
            </w:r>
            <w:r w:rsidRPr="009C4F8D">
              <w:rPr>
                <w:rStyle w:val="InstructionsTabelleText"/>
                <w:rFonts w:ascii="Times New Roman" w:hAnsi="Times New Roman"/>
                <w:sz w:val="24"/>
              </w:rPr>
              <w:t>84</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2</w:t>
            </w:r>
            <w:r w:rsidRPr="00957229">
              <w:rPr>
                <w:rStyle w:val="InstructionsTabelleText"/>
                <w:rFonts w:ascii="Times New Roman" w:hAnsi="Times New Roman"/>
                <w:sz w:val="24"/>
              </w:rPr>
              <w:t>, VKV, op individuele basis.</w:t>
            </w:r>
          </w:p>
          <w:p w14:paraId="00B11729" w14:textId="3CF450D0" w:rsidR="00523F81" w:rsidRPr="00957229" w:rsidRDefault="00283C5E"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Met betrekking tot de bovengenoemde dochterondernemingen zijn minderheidsbelangen de tier </w:t>
            </w:r>
            <w:r w:rsidRPr="009C4F8D">
              <w:rPr>
                <w:rStyle w:val="InstructionsTabelleText"/>
                <w:rFonts w:ascii="Times New Roman" w:hAnsi="Times New Roman"/>
                <w:sz w:val="24"/>
              </w:rPr>
              <w:t>1</w:t>
            </w:r>
            <w:r w:rsidRPr="00957229">
              <w:rPr>
                <w:rStyle w:val="InstructionsTabelleText"/>
                <w:rFonts w:ascii="Times New Roman" w:hAnsi="Times New Roman"/>
                <w:sz w:val="24"/>
              </w:rPr>
              <w:t>-kernkapitaalinstrumenten (en de daaraan gerelateerde ingehouden winsten en agioreserves) die eigendom zijn van andere personen dan de in de VKV-consolidatie betrokken ondernemingen.</w:t>
            </w:r>
          </w:p>
          <w:p w14:paraId="24D22AAE"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Text"/>
                <w:rFonts w:ascii="Times New Roman" w:hAnsi="Times New Roman"/>
                <w:sz w:val="24"/>
              </w:rPr>
              <w:t>Het te rapporteren bedrag is inclusief het effect van eventuele overgangsbepalingen. Het betreft het in aanmerking komende bedrag op de rapportagedatum.</w:t>
            </w:r>
          </w:p>
        </w:tc>
      </w:tr>
      <w:tr w:rsidR="00523F81" w:rsidRPr="00957229" w14:paraId="472D0DEE" w14:textId="77777777" w:rsidTr="00672D2A">
        <w:tc>
          <w:tcPr>
            <w:tcW w:w="1188" w:type="dxa"/>
          </w:tcPr>
          <w:p w14:paraId="25C515A6"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200</w:t>
            </w:r>
          </w:p>
        </w:tc>
        <w:tc>
          <w:tcPr>
            <w:tcW w:w="8640" w:type="dxa"/>
          </w:tcPr>
          <w:p w14:paraId="14DC5916" w14:textId="77777777" w:rsidR="00523F81" w:rsidRPr="00957229" w:rsidRDefault="000044B7" w:rsidP="0078190D">
            <w:pPr>
              <w:suppressAutoHyphens/>
              <w:rPr>
                <w:rStyle w:val="InstructionsTabelleberschrift"/>
                <w:rFonts w:ascii="Times New Roman" w:hAnsi="Times New Roman"/>
                <w:b w:val="0"/>
                <w:sz w:val="24"/>
              </w:rPr>
            </w:pPr>
            <w:r w:rsidRPr="00957229">
              <w:rPr>
                <w:rStyle w:val="InstructionsTabelleberschrift"/>
                <w:rFonts w:ascii="Times New Roman" w:hAnsi="Times New Roman"/>
                <w:sz w:val="24"/>
              </w:rPr>
              <w:t>GERELATEERDE EIGENVERMOGENSINSTRUMENTEN, GERELATEERDE INGEHOUDEN WINSTEN, AGIOREKENINGEN EN ANDERE RESERVES</w:t>
            </w:r>
          </w:p>
          <w:p w14:paraId="64525FAB" w14:textId="279497C4" w:rsidR="00523F81" w:rsidRPr="00957229" w:rsidRDefault="001E0C80" w:rsidP="0078190D">
            <w:pPr>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Artikel </w:t>
            </w:r>
            <w:r w:rsidRPr="009C4F8D">
              <w:rPr>
                <w:rStyle w:val="InstructionsTabelleberschrift"/>
                <w:rFonts w:ascii="Times New Roman" w:hAnsi="Times New Roman"/>
                <w:b w:val="0"/>
                <w:sz w:val="24"/>
                <w:u w:val="none"/>
              </w:rPr>
              <w:t>84</w:t>
            </w:r>
            <w:r w:rsidRPr="00957229">
              <w:rPr>
                <w:rStyle w:val="InstructionsTabelleberschrift"/>
                <w:rFonts w:ascii="Times New Roman" w:hAnsi="Times New Roman"/>
                <w:b w:val="0"/>
                <w:sz w:val="24"/>
                <w:u w:val="none"/>
              </w:rPr>
              <w:t xml:space="preserve">, lid </w:t>
            </w:r>
            <w:r w:rsidRPr="009C4F8D">
              <w:rPr>
                <w:rStyle w:val="InstructionsTabelleberschrift"/>
                <w:rFonts w:ascii="Times New Roman" w:hAnsi="Times New Roman"/>
                <w:b w:val="0"/>
                <w:sz w:val="24"/>
                <w:u w:val="none"/>
              </w:rPr>
              <w:t>1</w:t>
            </w:r>
            <w:r w:rsidRPr="00957229">
              <w:rPr>
                <w:rStyle w:val="InstructionsTabelleberschrift"/>
                <w:rFonts w:ascii="Times New Roman" w:hAnsi="Times New Roman"/>
                <w:b w:val="0"/>
                <w:sz w:val="24"/>
                <w:u w:val="none"/>
              </w:rPr>
              <w:t>, onder b), VKV</w:t>
            </w:r>
          </w:p>
        </w:tc>
      </w:tr>
      <w:tr w:rsidR="00523F81" w:rsidRPr="00957229" w14:paraId="1B3E3283" w14:textId="77777777" w:rsidTr="00672D2A">
        <w:tc>
          <w:tcPr>
            <w:tcW w:w="1188" w:type="dxa"/>
          </w:tcPr>
          <w:p w14:paraId="267C4DB6"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210</w:t>
            </w:r>
          </w:p>
        </w:tc>
        <w:tc>
          <w:tcPr>
            <w:tcW w:w="8640" w:type="dxa"/>
          </w:tcPr>
          <w:p w14:paraId="09BE0853"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xml:space="preserve">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w:t>
            </w:r>
          </w:p>
          <w:p w14:paraId="5A521D63" w14:textId="0A8EFD91" w:rsidR="00523F81" w:rsidRPr="00957229" w:rsidRDefault="00464F34" w:rsidP="0078190D">
            <w:pPr>
              <w:suppressAutoHyphens/>
              <w:rPr>
                <w:rStyle w:val="InstructionsTabelleberschrif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61</w:t>
            </w:r>
            <w:r w:rsidRPr="00957229">
              <w:rPr>
                <w:rStyle w:val="InstructionsTabelleText"/>
                <w:rFonts w:ascii="Times New Roman" w:hAnsi="Times New Roman"/>
                <w:sz w:val="24"/>
              </w:rPr>
              <w:t xml:space="preserve"> VKV</w:t>
            </w:r>
          </w:p>
        </w:tc>
      </w:tr>
      <w:tr w:rsidR="00523F81" w:rsidRPr="00957229" w14:paraId="0D6DAAD8" w14:textId="77777777" w:rsidTr="00672D2A">
        <w:tc>
          <w:tcPr>
            <w:tcW w:w="1188" w:type="dxa"/>
          </w:tcPr>
          <w:p w14:paraId="3C24935F"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220</w:t>
            </w:r>
          </w:p>
        </w:tc>
        <w:tc>
          <w:tcPr>
            <w:tcW w:w="8640" w:type="dxa"/>
          </w:tcPr>
          <w:p w14:paraId="62367DCC"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xml:space="preserve">WAARVAN: IN AANMERKING KOMEND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w:t>
            </w:r>
          </w:p>
          <w:p w14:paraId="5F84F697" w14:textId="2AA26278"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De artikelen </w:t>
            </w:r>
            <w:r w:rsidRPr="009C4F8D">
              <w:rPr>
                <w:rStyle w:val="InstructionsTabelleText"/>
                <w:rFonts w:ascii="Times New Roman" w:hAnsi="Times New Roman"/>
                <w:sz w:val="24"/>
              </w:rPr>
              <w:t>82</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83</w:t>
            </w:r>
            <w:r w:rsidRPr="00957229">
              <w:rPr>
                <w:rStyle w:val="InstructionsTabelleText"/>
                <w:rFonts w:ascii="Times New Roman" w:hAnsi="Times New Roman"/>
                <w:sz w:val="24"/>
              </w:rPr>
              <w:t xml:space="preserve"> VKV</w:t>
            </w:r>
          </w:p>
          <w:p w14:paraId="0AF4E5E3" w14:textId="44D544D1"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Deze kolom wordt uitsluitend ingevuld voor dochterondernemingen die volledig geconsolideerd zijn en instellingen zijn, met uitzondering van in artikel </w:t>
            </w:r>
            <w:r w:rsidRPr="009C4F8D">
              <w:rPr>
                <w:rStyle w:val="InstructionsTabelleText"/>
                <w:rFonts w:ascii="Times New Roman" w:hAnsi="Times New Roman"/>
                <w:sz w:val="24"/>
              </w:rPr>
              <w:t>85</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2</w:t>
            </w:r>
            <w:r w:rsidRPr="00957229">
              <w:rPr>
                <w:rStyle w:val="InstructionsTabelleText"/>
                <w:rFonts w:ascii="Times New Roman" w:hAnsi="Times New Roman"/>
                <w:sz w:val="24"/>
              </w:rPr>
              <w:t xml:space="preserve">, VKV bedoelde dochterondernemingen. Iedere dochteronderneming wordt ten behoeve van alle krachtens artikel </w:t>
            </w:r>
            <w:r w:rsidRPr="009C4F8D">
              <w:rPr>
                <w:rStyle w:val="InstructionsTabelleText"/>
                <w:rFonts w:ascii="Times New Roman" w:hAnsi="Times New Roman"/>
                <w:sz w:val="24"/>
              </w:rPr>
              <w:t>85</w:t>
            </w:r>
            <w:r w:rsidRPr="00957229">
              <w:rPr>
                <w:rStyle w:val="InstructionsTabelleText"/>
                <w:rFonts w:ascii="Times New Roman" w:hAnsi="Times New Roman"/>
                <w:sz w:val="24"/>
              </w:rPr>
              <w:t xml:space="preserve"> VKV vereiste berekeningen, voor zover van toepassing, op gesubconsolideerde basis beschouwd; in de overige gevallen, overeenkomstig artikel </w:t>
            </w:r>
            <w:r w:rsidRPr="009C4F8D">
              <w:rPr>
                <w:rStyle w:val="InstructionsTabelleText"/>
                <w:rFonts w:ascii="Times New Roman" w:hAnsi="Times New Roman"/>
                <w:sz w:val="24"/>
              </w:rPr>
              <w:t>85</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2</w:t>
            </w:r>
            <w:r w:rsidRPr="00957229">
              <w:rPr>
                <w:rStyle w:val="InstructionsTabelleText"/>
                <w:rFonts w:ascii="Times New Roman" w:hAnsi="Times New Roman"/>
                <w:sz w:val="24"/>
              </w:rPr>
              <w:t>, VKV, op individuele basis.</w:t>
            </w:r>
          </w:p>
          <w:p w14:paraId="7023DF92" w14:textId="16A8A296" w:rsidR="00523F81" w:rsidRPr="00957229" w:rsidRDefault="00283C5E"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Met betrekking tot de bovengenoemde dochterondernemingen zijn minderheidsbelangen de aanvullend-tier </w:t>
            </w:r>
            <w:r w:rsidRPr="009C4F8D">
              <w:rPr>
                <w:rStyle w:val="InstructionsTabelleText"/>
                <w:rFonts w:ascii="Times New Roman" w:hAnsi="Times New Roman"/>
                <w:sz w:val="24"/>
              </w:rPr>
              <w:t>1</w:t>
            </w:r>
            <w:r w:rsidRPr="00957229">
              <w:rPr>
                <w:rStyle w:val="InstructionsTabelleText"/>
                <w:rFonts w:ascii="Times New Roman" w:hAnsi="Times New Roman"/>
                <w:sz w:val="24"/>
              </w:rPr>
              <w:t>-instrumenten (en de daaraan gerelateerde ingehouden winsten en agioreserves) die eigendom zijn van andere personen dan de in de VKV-consolidatie betrokken ondernemingen.</w:t>
            </w:r>
          </w:p>
          <w:p w14:paraId="2B44E764"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Text"/>
                <w:rFonts w:ascii="Times New Roman" w:hAnsi="Times New Roman"/>
                <w:sz w:val="24"/>
              </w:rPr>
              <w:t>Het te rapporteren bedrag is inclusief het effect van eventuele overgangsbepalingen. Het betreft het in aanmerking komende bedrag op de rapportagedatum.</w:t>
            </w:r>
          </w:p>
        </w:tc>
      </w:tr>
      <w:tr w:rsidR="00523F81" w:rsidRPr="00957229" w14:paraId="4B4C9BD8" w14:textId="77777777" w:rsidTr="00672D2A">
        <w:tc>
          <w:tcPr>
            <w:tcW w:w="1188" w:type="dxa"/>
          </w:tcPr>
          <w:p w14:paraId="433FC6D5"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230</w:t>
            </w:r>
          </w:p>
        </w:tc>
        <w:tc>
          <w:tcPr>
            <w:tcW w:w="8640" w:type="dxa"/>
          </w:tcPr>
          <w:p w14:paraId="00BBB339"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xml:space="preserve">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w:t>
            </w:r>
          </w:p>
          <w:p w14:paraId="3BD73D04" w14:textId="5E72256A" w:rsidR="00523F81" w:rsidRPr="00957229" w:rsidRDefault="00464F34" w:rsidP="0078190D">
            <w:pPr>
              <w:suppressAutoHyphens/>
              <w:rPr>
                <w:rStyle w:val="InstructionsTabelleberschrift"/>
                <w:rFonts w:ascii="Times New Roman" w:hAnsi="Times New Roman"/>
                <w:sz w:val="24"/>
              </w:rPr>
            </w:pPr>
            <w:r w:rsidRPr="00957229">
              <w:rPr>
                <w:rStyle w:val="InstructionsTabelleText"/>
                <w:rFonts w:ascii="Times New Roman" w:hAnsi="Times New Roman"/>
                <w:bCs/>
                <w:sz w:val="24"/>
              </w:rPr>
              <w:t xml:space="preserve">Artikel </w:t>
            </w:r>
            <w:r w:rsidRPr="009C4F8D">
              <w:rPr>
                <w:rStyle w:val="InstructionsTabelleText"/>
                <w:rFonts w:ascii="Times New Roman" w:hAnsi="Times New Roman"/>
                <w:bCs/>
                <w:sz w:val="24"/>
              </w:rPr>
              <w:t>71</w:t>
            </w:r>
            <w:r w:rsidRPr="00957229">
              <w:rPr>
                <w:rStyle w:val="InstructionsTabelleText"/>
                <w:rFonts w:ascii="Times New Roman" w:hAnsi="Times New Roman"/>
                <w:bCs/>
                <w:sz w:val="24"/>
              </w:rPr>
              <w:t xml:space="preserve"> VKV</w:t>
            </w:r>
          </w:p>
        </w:tc>
      </w:tr>
      <w:tr w:rsidR="00523F81" w:rsidRPr="00957229" w14:paraId="20FFCE86" w14:textId="77777777" w:rsidTr="00672D2A">
        <w:tc>
          <w:tcPr>
            <w:tcW w:w="1188" w:type="dxa"/>
          </w:tcPr>
          <w:p w14:paraId="55038728"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240</w:t>
            </w:r>
          </w:p>
        </w:tc>
        <w:tc>
          <w:tcPr>
            <w:tcW w:w="8640" w:type="dxa"/>
          </w:tcPr>
          <w:p w14:paraId="0364F3A2"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xml:space="preserve">WAARVAN: IN AANMERKING KOMEND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w:t>
            </w:r>
          </w:p>
          <w:p w14:paraId="52E3491E" w14:textId="5C1233F0"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De artikelen </w:t>
            </w:r>
            <w:r w:rsidRPr="009C4F8D">
              <w:rPr>
                <w:rStyle w:val="InstructionsTabelleText"/>
                <w:rFonts w:ascii="Times New Roman" w:hAnsi="Times New Roman"/>
                <w:sz w:val="24"/>
              </w:rPr>
              <w:t>82</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83</w:t>
            </w:r>
            <w:r w:rsidRPr="00957229">
              <w:rPr>
                <w:rStyle w:val="InstructionsTabelleText"/>
                <w:rFonts w:ascii="Times New Roman" w:hAnsi="Times New Roman"/>
                <w:sz w:val="24"/>
              </w:rPr>
              <w:t xml:space="preserve"> VKV</w:t>
            </w:r>
          </w:p>
          <w:p w14:paraId="7478F7BC" w14:textId="6EAF6022"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Deze kolom wordt uitsluitend ingevuld voor dochterondernemingen die volledig geconsolideerd zijn en instellingen zijn, met uitzondering van in artikel </w:t>
            </w:r>
            <w:r w:rsidRPr="009C4F8D">
              <w:rPr>
                <w:rStyle w:val="InstructionsTabelleText"/>
                <w:rFonts w:ascii="Times New Roman" w:hAnsi="Times New Roman"/>
                <w:sz w:val="24"/>
              </w:rPr>
              <w:t>87</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2</w:t>
            </w:r>
            <w:r w:rsidRPr="00957229">
              <w:rPr>
                <w:rStyle w:val="InstructionsTabelleText"/>
                <w:rFonts w:ascii="Times New Roman" w:hAnsi="Times New Roman"/>
                <w:sz w:val="24"/>
              </w:rPr>
              <w:t xml:space="preserve">, VKV bedoelde dochterondernemingen. Iedere dochteronderneming wordt ten behoeve van alle krachtens artikel </w:t>
            </w:r>
            <w:r w:rsidRPr="009C4F8D">
              <w:rPr>
                <w:rStyle w:val="InstructionsTabelleText"/>
                <w:rFonts w:ascii="Times New Roman" w:hAnsi="Times New Roman"/>
                <w:sz w:val="24"/>
              </w:rPr>
              <w:t>87</w:t>
            </w:r>
            <w:r w:rsidRPr="00957229">
              <w:rPr>
                <w:rStyle w:val="InstructionsTabelleText"/>
                <w:rFonts w:ascii="Times New Roman" w:hAnsi="Times New Roman"/>
                <w:sz w:val="24"/>
              </w:rPr>
              <w:t xml:space="preserve"> VKV vereiste berekeningen, voor zover van toepassing, op gesubconsolideerde basis beschouwd; in de overige gevallen, overeenkomstig artikel </w:t>
            </w:r>
            <w:r w:rsidRPr="009C4F8D">
              <w:rPr>
                <w:rStyle w:val="InstructionsTabelleText"/>
                <w:rFonts w:ascii="Times New Roman" w:hAnsi="Times New Roman"/>
                <w:sz w:val="24"/>
              </w:rPr>
              <w:t>87</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2</w:t>
            </w:r>
            <w:r w:rsidRPr="00957229">
              <w:rPr>
                <w:rStyle w:val="InstructionsTabelleText"/>
                <w:rFonts w:ascii="Times New Roman" w:hAnsi="Times New Roman"/>
                <w:sz w:val="24"/>
              </w:rPr>
              <w:t xml:space="preserve">, VKV, op individuele basis. </w:t>
            </w:r>
          </w:p>
          <w:p w14:paraId="5FC4E074" w14:textId="5E39FF48" w:rsidR="00523F81" w:rsidRPr="00957229" w:rsidRDefault="00283C5E"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Met betrekking tot de bovengenoemde dochterondernemingen zijn minderheidsbelangen de tier </w:t>
            </w:r>
            <w:r w:rsidRPr="009C4F8D">
              <w:rPr>
                <w:rStyle w:val="InstructionsTabelleText"/>
                <w:rFonts w:ascii="Times New Roman" w:hAnsi="Times New Roman"/>
                <w:sz w:val="24"/>
              </w:rPr>
              <w:t>2</w:t>
            </w:r>
            <w:r w:rsidRPr="00957229">
              <w:rPr>
                <w:rStyle w:val="InstructionsTabelleText"/>
                <w:rFonts w:ascii="Times New Roman" w:hAnsi="Times New Roman"/>
                <w:sz w:val="24"/>
              </w:rPr>
              <w:t>-kapitaalinstrumenten (en de daaraan gerelateerde ingehouden winsten en agioreserves) die eigendom zijn van andere personen dan de in de VKV-consolidatie betrokken ondernemingen.</w:t>
            </w:r>
          </w:p>
          <w:p w14:paraId="1EE3B768" w14:textId="5454B162"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Het te rapporteren bedrag is inclusief het effect van eventuele overgangsbepalingen. Dit is het op de rapportagedatum in aanmerking te nemen bedrag.</w:t>
            </w:r>
          </w:p>
        </w:tc>
      </w:tr>
      <w:tr w:rsidR="00523F81" w:rsidRPr="00957229" w14:paraId="6ABC8CAA" w14:textId="77777777" w:rsidTr="00672D2A">
        <w:tc>
          <w:tcPr>
            <w:tcW w:w="1188" w:type="dxa"/>
          </w:tcPr>
          <w:p w14:paraId="10A2B7EF"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250</w:t>
            </w:r>
            <w:r w:rsidRPr="00957229">
              <w:rPr>
                <w:rStyle w:val="InstructionsTabelleText"/>
                <w:rFonts w:ascii="Times New Roman" w:hAnsi="Times New Roman"/>
                <w:sz w:val="24"/>
              </w:rPr>
              <w:t>–</w:t>
            </w:r>
            <w:r w:rsidRPr="009C4F8D">
              <w:rPr>
                <w:rStyle w:val="InstructionsTabelleText"/>
                <w:rFonts w:ascii="Times New Roman" w:hAnsi="Times New Roman"/>
                <w:sz w:val="24"/>
              </w:rPr>
              <w:t>400</w:t>
            </w:r>
          </w:p>
        </w:tc>
        <w:tc>
          <w:tcPr>
            <w:tcW w:w="8640" w:type="dxa"/>
          </w:tcPr>
          <w:p w14:paraId="4D7709B7"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INFORMATIE OVER DE BIJDRAGE VAN ENTITEITEN AAN DE GROEPSSOLVABILITEIT</w:t>
            </w:r>
          </w:p>
        </w:tc>
      </w:tr>
      <w:tr w:rsidR="00523F81" w:rsidRPr="00957229" w14:paraId="5ADF2F49" w14:textId="77777777" w:rsidTr="00672D2A">
        <w:tc>
          <w:tcPr>
            <w:tcW w:w="1188" w:type="dxa"/>
          </w:tcPr>
          <w:p w14:paraId="5E6D5822"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250</w:t>
            </w:r>
            <w:r w:rsidRPr="00957229">
              <w:rPr>
                <w:rStyle w:val="InstructionsTabelleText"/>
                <w:rFonts w:ascii="Times New Roman" w:hAnsi="Times New Roman"/>
                <w:sz w:val="24"/>
              </w:rPr>
              <w:t>-</w:t>
            </w:r>
            <w:r w:rsidRPr="009C4F8D">
              <w:rPr>
                <w:rStyle w:val="InstructionsTabelleText"/>
                <w:rFonts w:ascii="Times New Roman" w:hAnsi="Times New Roman"/>
                <w:sz w:val="24"/>
              </w:rPr>
              <w:t>290</w:t>
            </w:r>
          </w:p>
        </w:tc>
        <w:tc>
          <w:tcPr>
            <w:tcW w:w="8640" w:type="dxa"/>
          </w:tcPr>
          <w:p w14:paraId="23DAEC4A"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BIJDRAGE AAN RISICO’S</w:t>
            </w:r>
          </w:p>
          <w:p w14:paraId="20A7A7DB" w14:textId="5025D6E4" w:rsidR="00523F81" w:rsidRPr="00957229" w:rsidRDefault="00464F34" w:rsidP="0078190D">
            <w:pPr>
              <w:suppressAutoHyphens/>
              <w:rPr>
                <w:rStyle w:val="InstructionsTabelleberschrift"/>
                <w:rFonts w:ascii="Times New Roman" w:hAnsi="Times New Roman"/>
                <w:sz w:val="24"/>
              </w:rPr>
            </w:pPr>
            <w:r w:rsidRPr="00957229">
              <w:rPr>
                <w:rFonts w:ascii="Times New Roman" w:hAnsi="Times New Roman"/>
                <w:sz w:val="24"/>
              </w:rPr>
              <w:t>De in de volgende kolommen te rapporteren informatie is in overeenstemming met de plaatselijke solvabiliteitsvoorschriften die op de rapporterende instelling van toepassing zijn.</w:t>
            </w:r>
          </w:p>
        </w:tc>
      </w:tr>
      <w:tr w:rsidR="00523F81" w:rsidRPr="00957229" w14:paraId="3835BB5B" w14:textId="77777777" w:rsidTr="00672D2A">
        <w:tc>
          <w:tcPr>
            <w:tcW w:w="1188" w:type="dxa"/>
          </w:tcPr>
          <w:p w14:paraId="3F25DC3C"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250</w:t>
            </w:r>
          </w:p>
        </w:tc>
        <w:tc>
          <w:tcPr>
            <w:tcW w:w="8640" w:type="dxa"/>
          </w:tcPr>
          <w:p w14:paraId="2A7EC609"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TOTAAL RISICOPOSTEN</w:t>
            </w:r>
          </w:p>
          <w:p w14:paraId="5C8011BF"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Text"/>
                <w:rFonts w:ascii="Times New Roman" w:hAnsi="Times New Roman"/>
                <w:sz w:val="24"/>
              </w:rPr>
              <w:t xml:space="preserve">Hier wordt de som van de kolommen </w:t>
            </w:r>
            <w:r w:rsidRPr="009C4F8D">
              <w:rPr>
                <w:rStyle w:val="InstructionsTabelleText"/>
                <w:rFonts w:ascii="Times New Roman" w:hAnsi="Times New Roman"/>
                <w:sz w:val="24"/>
              </w:rPr>
              <w:t>260</w:t>
            </w:r>
            <w:r w:rsidRPr="00957229">
              <w:rPr>
                <w:rStyle w:val="InstructionsTabelleText"/>
                <w:rFonts w:ascii="Times New Roman" w:hAnsi="Times New Roman"/>
                <w:sz w:val="24"/>
              </w:rPr>
              <w:t xml:space="preserve"> tot en met </w:t>
            </w:r>
            <w:r w:rsidRPr="009C4F8D">
              <w:rPr>
                <w:rStyle w:val="InstructionsTabelleText"/>
                <w:rFonts w:ascii="Times New Roman" w:hAnsi="Times New Roman"/>
                <w:sz w:val="24"/>
              </w:rPr>
              <w:t>290</w:t>
            </w:r>
            <w:r w:rsidRPr="00957229">
              <w:rPr>
                <w:rStyle w:val="InstructionsTabelleText"/>
                <w:rFonts w:ascii="Times New Roman" w:hAnsi="Times New Roman"/>
                <w:sz w:val="24"/>
              </w:rPr>
              <w:t xml:space="preserve"> gerapporteerd.</w:t>
            </w:r>
          </w:p>
        </w:tc>
      </w:tr>
      <w:tr w:rsidR="00523F81" w:rsidRPr="00957229" w14:paraId="3B6FA67E" w14:textId="77777777" w:rsidTr="00672D2A">
        <w:tc>
          <w:tcPr>
            <w:tcW w:w="1188" w:type="dxa"/>
          </w:tcPr>
          <w:p w14:paraId="00616C47"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260</w:t>
            </w:r>
          </w:p>
        </w:tc>
        <w:tc>
          <w:tcPr>
            <w:tcW w:w="8640" w:type="dxa"/>
          </w:tcPr>
          <w:p w14:paraId="34838795"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KREDIET; TEGENPARTIJKREDIET; VERWATERINGSRISICO’S, NIET-AFGEWIKKELDE TRANSACTIES EN AFWIKKELINGS-/LEVERINGSRISICO</w:t>
            </w:r>
          </w:p>
          <w:p w14:paraId="34F523EA" w14:textId="7BD0D3F0"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Het te rapporteren bedrag is gelijk aan dat van de risicogewogen posten voor kredietrisico en eigenvermogensvereisten van afwikkelings-/leveringsrisico’s overeenkomstig de VKV, met uitzondering van bedragen die gerelateerd zijn aan transacties met andere entiteiten die in de geconsolideerde berekening van de solvabiliteitsratio van de groep zijn betrokken.</w:t>
            </w:r>
          </w:p>
        </w:tc>
      </w:tr>
      <w:tr w:rsidR="00523F81" w:rsidRPr="00957229" w14:paraId="2B29E8BD" w14:textId="77777777" w:rsidTr="00672D2A">
        <w:tc>
          <w:tcPr>
            <w:tcW w:w="1188" w:type="dxa"/>
          </w:tcPr>
          <w:p w14:paraId="45530B7C"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270</w:t>
            </w:r>
          </w:p>
        </w:tc>
        <w:tc>
          <w:tcPr>
            <w:tcW w:w="8640" w:type="dxa"/>
          </w:tcPr>
          <w:p w14:paraId="1DEC7A7A"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POSITIE-, VALUTA- EN GRONDSTOFFENRISICO’S</w:t>
            </w:r>
          </w:p>
          <w:p w14:paraId="1423596A" w14:textId="0EE4E452" w:rsidR="00523F81" w:rsidRPr="00957229" w:rsidRDefault="00464F34" w:rsidP="0078190D">
            <w:pPr>
              <w:pStyle w:val="Texte2"/>
              <w:suppressAutoHyphens/>
              <w:ind w:left="0"/>
              <w:rPr>
                <w:rStyle w:val="InstructionsTabelleText"/>
                <w:rFonts w:ascii="Times New Roman" w:hAnsi="Times New Roman"/>
                <w:sz w:val="24"/>
                <w:szCs w:val="24"/>
              </w:rPr>
            </w:pPr>
            <w:r w:rsidRPr="00957229">
              <w:rPr>
                <w:rStyle w:val="InstructionsTabelleText"/>
                <w:rFonts w:ascii="Times New Roman" w:hAnsi="Times New Roman"/>
                <w:sz w:val="24"/>
                <w:szCs w:val="24"/>
              </w:rPr>
              <w:t xml:space="preserve">De risicoposten voor marktrisico moeten in overeenstemming met de VKV worden berekend op het niveau van elke entiteit afzonderlijk. De entiteiten rapporteren de bijdrage aan het totaal van de risicoposten voor de positie-, valuta- en grondstoffenrisico’s van de groep. De som van die hier gerapporteerde bedragen stemt overeen met het bedrag gerapporteerd in rij </w:t>
            </w:r>
            <w:r w:rsidRPr="009C4F8D">
              <w:rPr>
                <w:rStyle w:val="InstructionsTabelleText"/>
                <w:rFonts w:ascii="Times New Roman" w:hAnsi="Times New Roman"/>
                <w:sz w:val="24"/>
                <w:szCs w:val="24"/>
              </w:rPr>
              <w:t>520</w:t>
            </w:r>
            <w:r w:rsidRPr="00957229">
              <w:rPr>
                <w:rStyle w:val="InstructionsTabelleText"/>
                <w:rFonts w:ascii="Times New Roman" w:hAnsi="Times New Roman"/>
                <w:sz w:val="24"/>
                <w:szCs w:val="24"/>
              </w:rPr>
              <w:t>, “TOTAAL VAN DE RISICOPOSTEN VOOR POSITIE-, VALUTA- EN GRONDSTOFFENRISICO’S” van de geconsolideerde rapportage.</w:t>
            </w:r>
          </w:p>
        </w:tc>
      </w:tr>
      <w:tr w:rsidR="00523F81" w:rsidRPr="00957229" w14:paraId="567D1146" w14:textId="77777777" w:rsidTr="00672D2A">
        <w:tc>
          <w:tcPr>
            <w:tcW w:w="1188" w:type="dxa"/>
          </w:tcPr>
          <w:p w14:paraId="01D25B1A"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280</w:t>
            </w:r>
          </w:p>
        </w:tc>
        <w:tc>
          <w:tcPr>
            <w:tcW w:w="8640" w:type="dxa"/>
          </w:tcPr>
          <w:p w14:paraId="7DFDB003"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OPERATIONEEL RISICO</w:t>
            </w:r>
          </w:p>
          <w:p w14:paraId="08564C72" w14:textId="77777777"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In het kader van de geavanceerde meetbenaderingen (AMA) is het diversificatie-effect in de gerapporteerde risicoposten voor operationeel risico begrepen.</w:t>
            </w:r>
          </w:p>
          <w:p w14:paraId="71BF6470" w14:textId="77777777" w:rsidR="00523F81" w:rsidRPr="00957229" w:rsidRDefault="00464F34" w:rsidP="0078190D">
            <w:pPr>
              <w:suppressAutoHyphens/>
              <w:rPr>
                <w:rStyle w:val="InstructionsTabelleText"/>
                <w:rFonts w:ascii="Times New Roman" w:hAnsi="Times New Roman"/>
                <w:sz w:val="24"/>
              </w:rPr>
            </w:pPr>
            <w:r w:rsidRPr="00957229">
              <w:rPr>
                <w:rFonts w:ascii="Times New Roman" w:hAnsi="Times New Roman"/>
                <w:sz w:val="24"/>
              </w:rPr>
              <w:t>Vaste algemene kosten worden in deze kolom opgenomen.</w:t>
            </w:r>
          </w:p>
        </w:tc>
      </w:tr>
      <w:tr w:rsidR="00523F81" w:rsidRPr="00957229" w14:paraId="7E363AA4" w14:textId="77777777" w:rsidTr="00672D2A">
        <w:tc>
          <w:tcPr>
            <w:tcW w:w="1188" w:type="dxa"/>
          </w:tcPr>
          <w:p w14:paraId="170C9C8C"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290</w:t>
            </w:r>
          </w:p>
        </w:tc>
        <w:tc>
          <w:tcPr>
            <w:tcW w:w="8640" w:type="dxa"/>
          </w:tcPr>
          <w:p w14:paraId="59DE72D6"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ANDERE RISICOPOSTEN</w:t>
            </w:r>
          </w:p>
          <w:p w14:paraId="45E85CA0" w14:textId="717F1DFC" w:rsidR="00523F81" w:rsidRPr="00957229" w:rsidRDefault="00464F34" w:rsidP="0078190D">
            <w:pPr>
              <w:suppressAutoHyphens/>
              <w:rPr>
                <w:rStyle w:val="InstructionsTabelleberschrift"/>
                <w:rFonts w:ascii="Times New Roman" w:hAnsi="Times New Roman"/>
                <w:sz w:val="24"/>
              </w:rPr>
            </w:pPr>
            <w:r w:rsidRPr="00957229">
              <w:rPr>
                <w:rStyle w:val="InstructionsTabelleText"/>
                <w:rFonts w:ascii="Times New Roman" w:hAnsi="Times New Roman"/>
                <w:sz w:val="24"/>
              </w:rPr>
              <w:t>Het in deze kolom te rapporteren bedrag stemt overeen met het bedrag van de risicoposten dat hierboven niet specifiek wordt genoemd.</w:t>
            </w:r>
          </w:p>
        </w:tc>
      </w:tr>
      <w:tr w:rsidR="00523F81" w:rsidRPr="00957229" w14:paraId="6F963242" w14:textId="77777777" w:rsidTr="00672D2A">
        <w:tc>
          <w:tcPr>
            <w:tcW w:w="1188" w:type="dxa"/>
          </w:tcPr>
          <w:p w14:paraId="0174A197"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300</w:t>
            </w:r>
            <w:r w:rsidRPr="00957229">
              <w:rPr>
                <w:rStyle w:val="InstructionsTabelleText"/>
                <w:rFonts w:ascii="Times New Roman" w:hAnsi="Times New Roman"/>
                <w:sz w:val="24"/>
              </w:rPr>
              <w:t>–</w:t>
            </w:r>
            <w:r w:rsidRPr="009C4F8D">
              <w:rPr>
                <w:rStyle w:val="InstructionsTabelleText"/>
                <w:rFonts w:ascii="Times New Roman" w:hAnsi="Times New Roman"/>
                <w:sz w:val="24"/>
              </w:rPr>
              <w:t>400</w:t>
            </w:r>
          </w:p>
        </w:tc>
        <w:tc>
          <w:tcPr>
            <w:tcW w:w="8640" w:type="dxa"/>
          </w:tcPr>
          <w:p w14:paraId="7267C2A4"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BIJDRAGE AAN EIGEN VERMOGEN</w:t>
            </w:r>
          </w:p>
          <w:p w14:paraId="11A314E7" w14:textId="52C2BC47" w:rsidR="00523F81" w:rsidRPr="00957229" w:rsidRDefault="00464F34" w:rsidP="0078190D">
            <w:pPr>
              <w:pStyle w:val="Texte2"/>
              <w:suppressAutoHyphens/>
              <w:ind w:left="0"/>
              <w:rPr>
                <w:rStyle w:val="InstructionsTabelleText"/>
                <w:rFonts w:ascii="Times New Roman" w:hAnsi="Times New Roman"/>
                <w:sz w:val="24"/>
                <w:szCs w:val="24"/>
              </w:rPr>
            </w:pPr>
            <w:r w:rsidRPr="00957229">
              <w:rPr>
                <w:rStyle w:val="InstructionsTabelleText"/>
                <w:rFonts w:ascii="Times New Roman" w:hAnsi="Times New Roman"/>
                <w:sz w:val="24"/>
                <w:szCs w:val="24"/>
              </w:rPr>
              <w:t xml:space="preserve">Dit deel van de template is niet bedoeld om instellingen te verplichten een complete berekening te maken van de totale kapitaalratio op het niveau van iedere entiteit afzonderlijk. </w:t>
            </w:r>
          </w:p>
          <w:p w14:paraId="3865A295" w14:textId="52B4542C" w:rsidR="00523F81" w:rsidRPr="00957229" w:rsidRDefault="00144F03" w:rsidP="0078190D">
            <w:pPr>
              <w:pStyle w:val="Texte2"/>
              <w:suppressAutoHyphens/>
              <w:ind w:left="0"/>
              <w:rPr>
                <w:rStyle w:val="InstructionsTabelleText"/>
                <w:rFonts w:ascii="Times New Roman" w:hAnsi="Times New Roman"/>
                <w:sz w:val="24"/>
                <w:szCs w:val="24"/>
              </w:rPr>
            </w:pPr>
            <w:r w:rsidRPr="00957229">
              <w:rPr>
                <w:rFonts w:ascii="Times New Roman" w:hAnsi="Times New Roman"/>
                <w:sz w:val="24"/>
                <w:szCs w:val="24"/>
              </w:rPr>
              <w:t xml:space="preserve">De kolommen </w:t>
            </w:r>
            <w:r w:rsidRPr="009C4F8D">
              <w:rPr>
                <w:rFonts w:ascii="Times New Roman" w:hAnsi="Times New Roman"/>
                <w:sz w:val="24"/>
                <w:szCs w:val="24"/>
              </w:rPr>
              <w:t>300</w:t>
            </w:r>
            <w:r w:rsidRPr="00957229">
              <w:rPr>
                <w:rFonts w:ascii="Times New Roman" w:hAnsi="Times New Roman"/>
                <w:sz w:val="24"/>
                <w:szCs w:val="24"/>
              </w:rPr>
              <w:t xml:space="preserve"> tot en met </w:t>
            </w:r>
            <w:r w:rsidRPr="009C4F8D">
              <w:rPr>
                <w:rFonts w:ascii="Times New Roman" w:hAnsi="Times New Roman"/>
                <w:sz w:val="24"/>
                <w:szCs w:val="24"/>
              </w:rPr>
              <w:t>350</w:t>
            </w:r>
            <w:r w:rsidRPr="00957229">
              <w:rPr>
                <w:rFonts w:ascii="Times New Roman" w:hAnsi="Times New Roman"/>
                <w:sz w:val="24"/>
                <w:szCs w:val="24"/>
              </w:rPr>
              <w:t xml:space="preserve"> worden gerapporteerd voor geconsolideerde entiteiten die aan het eigen vermogen bijdragen via minderheidsbelangen, in aanmerking komend tier </w:t>
            </w:r>
            <w:r w:rsidRPr="009C4F8D">
              <w:rPr>
                <w:rFonts w:ascii="Times New Roman" w:hAnsi="Times New Roman"/>
                <w:sz w:val="24"/>
                <w:szCs w:val="24"/>
              </w:rPr>
              <w:t>1</w:t>
            </w:r>
            <w:r w:rsidRPr="00957229">
              <w:rPr>
                <w:rFonts w:ascii="Times New Roman" w:hAnsi="Times New Roman"/>
                <w:sz w:val="24"/>
                <w:szCs w:val="24"/>
              </w:rPr>
              <w:t xml:space="preserve">-kapitaal of in aanmerking komend eigen vermogen. Behoudens de drempel die is vastgesteld in deel II, hoofdstuk </w:t>
            </w:r>
            <w:r w:rsidRPr="009C4F8D">
              <w:rPr>
                <w:rFonts w:ascii="Times New Roman" w:hAnsi="Times New Roman"/>
                <w:sz w:val="24"/>
                <w:szCs w:val="24"/>
              </w:rPr>
              <w:t>2</w:t>
            </w:r>
            <w:r w:rsidRPr="00957229">
              <w:rPr>
                <w:rFonts w:ascii="Times New Roman" w:hAnsi="Times New Roman"/>
                <w:sz w:val="24"/>
                <w:szCs w:val="24"/>
              </w:rPr>
              <w:t>.</w:t>
            </w:r>
            <w:r w:rsidRPr="009C4F8D">
              <w:rPr>
                <w:rFonts w:ascii="Times New Roman" w:hAnsi="Times New Roman"/>
                <w:sz w:val="24"/>
                <w:szCs w:val="24"/>
              </w:rPr>
              <w:t>3</w:t>
            </w:r>
            <w:r w:rsidRPr="00957229">
              <w:rPr>
                <w:rFonts w:ascii="Times New Roman" w:hAnsi="Times New Roman"/>
                <w:sz w:val="24"/>
                <w:szCs w:val="24"/>
              </w:rPr>
              <w:t xml:space="preserve">, laatste alinea, hierboven, worden de kolommen </w:t>
            </w:r>
            <w:r w:rsidRPr="009C4F8D">
              <w:rPr>
                <w:rFonts w:ascii="Times New Roman" w:hAnsi="Times New Roman"/>
                <w:sz w:val="24"/>
                <w:szCs w:val="24"/>
              </w:rPr>
              <w:t>360</w:t>
            </w:r>
            <w:r w:rsidRPr="00957229">
              <w:rPr>
                <w:rFonts w:ascii="Times New Roman" w:hAnsi="Times New Roman"/>
                <w:sz w:val="24"/>
                <w:szCs w:val="24"/>
              </w:rPr>
              <w:t xml:space="preserve"> tot en met </w:t>
            </w:r>
            <w:r w:rsidRPr="009C4F8D">
              <w:rPr>
                <w:rFonts w:ascii="Times New Roman" w:hAnsi="Times New Roman"/>
                <w:sz w:val="24"/>
                <w:szCs w:val="24"/>
              </w:rPr>
              <w:t>400</w:t>
            </w:r>
            <w:r w:rsidRPr="00957229">
              <w:rPr>
                <w:rFonts w:ascii="Times New Roman" w:hAnsi="Times New Roman"/>
                <w:sz w:val="24"/>
                <w:szCs w:val="24"/>
              </w:rPr>
              <w:t xml:space="preserve"> gerapporteerd voor alle geconsolideerde entiteiten die bijdragen aan het geconsolideerde eigen vermogen.</w:t>
            </w:r>
          </w:p>
          <w:p w14:paraId="2E1AFE9A" w14:textId="6B0DEE1A" w:rsidR="00523F81" w:rsidRPr="00957229" w:rsidRDefault="00464F34" w:rsidP="0078190D">
            <w:pPr>
              <w:pStyle w:val="Texte2"/>
              <w:suppressAutoHyphens/>
              <w:ind w:left="0"/>
              <w:rPr>
                <w:rStyle w:val="InstructionsTabelleText"/>
                <w:rFonts w:ascii="Times New Roman" w:hAnsi="Times New Roman"/>
                <w:sz w:val="24"/>
                <w:szCs w:val="24"/>
              </w:rPr>
            </w:pPr>
            <w:r w:rsidRPr="00957229">
              <w:rPr>
                <w:rStyle w:val="InstructionsTabelleText"/>
                <w:rFonts w:ascii="Times New Roman" w:hAnsi="Times New Roman"/>
                <w:sz w:val="24"/>
                <w:szCs w:val="24"/>
              </w:rPr>
              <w:t xml:space="preserve">Eigen vermogen dat in een entiteit wordt ingebracht door de overige entiteiten die vallen onder de rapporterende entiteit wordt buiten beschouwing gelaten; in deze kolom wordt uitsluitend de nettobijdrage aan het eigen vermogen van de groep gerapporteerd (hoofdzakelijk het eigen vermogen dat via derden en cumulatieve reserves wordt ingebracht). </w:t>
            </w:r>
          </w:p>
          <w:p w14:paraId="5CA636EE" w14:textId="10745EA6" w:rsidR="00523F81" w:rsidRPr="00957229" w:rsidRDefault="00464F34" w:rsidP="0078190D">
            <w:pPr>
              <w:pStyle w:val="Texte2"/>
              <w:suppressAutoHyphens/>
              <w:spacing w:after="120"/>
              <w:ind w:left="0"/>
              <w:rPr>
                <w:rStyle w:val="InstructionsTabelleberschrift"/>
                <w:rFonts w:ascii="Times New Roman" w:hAnsi="Times New Roman"/>
                <w:b w:val="0"/>
                <w:bCs w:val="0"/>
                <w:sz w:val="24"/>
                <w:szCs w:val="24"/>
              </w:rPr>
            </w:pPr>
            <w:r w:rsidRPr="00957229">
              <w:rPr>
                <w:rStyle w:val="InstructionsTabelleText"/>
                <w:rFonts w:ascii="Times New Roman" w:hAnsi="Times New Roman"/>
                <w:sz w:val="24"/>
                <w:szCs w:val="24"/>
              </w:rPr>
              <w:t>De in de volgende kolommen te rapporteren informatie is in overeenstemming met de plaatselijke solvabiliteitsvoorschriften die op de rapporterende instelling van toepassing zijn.</w:t>
            </w:r>
          </w:p>
        </w:tc>
      </w:tr>
      <w:tr w:rsidR="00523F81" w:rsidRPr="00957229" w14:paraId="3BEFC5EB" w14:textId="77777777" w:rsidTr="00672D2A">
        <w:tc>
          <w:tcPr>
            <w:tcW w:w="1188" w:type="dxa"/>
          </w:tcPr>
          <w:p w14:paraId="7012FA18"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300</w:t>
            </w:r>
            <w:r w:rsidRPr="00957229">
              <w:rPr>
                <w:rStyle w:val="InstructionsTabelleText"/>
                <w:rFonts w:ascii="Times New Roman" w:hAnsi="Times New Roman"/>
                <w:sz w:val="24"/>
              </w:rPr>
              <w:t>-</w:t>
            </w:r>
            <w:r w:rsidRPr="009C4F8D">
              <w:rPr>
                <w:rStyle w:val="InstructionsTabelleText"/>
                <w:rFonts w:ascii="Times New Roman" w:hAnsi="Times New Roman"/>
                <w:sz w:val="24"/>
              </w:rPr>
              <w:t>350</w:t>
            </w:r>
          </w:p>
        </w:tc>
        <w:tc>
          <w:tcPr>
            <w:tcW w:w="8640" w:type="dxa"/>
          </w:tcPr>
          <w:p w14:paraId="23116F1E"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IN AANMERKING KOMEND EIGEN VERMOGEN DAT IN HET GECONSOLIDEERDE EIGEN VERMOGEN WORDT OPGENOMEN</w:t>
            </w:r>
          </w:p>
          <w:p w14:paraId="6EE0AA3D" w14:textId="5B5FBBE1" w:rsidR="00523F81" w:rsidRPr="00957229" w:rsidRDefault="00464F34" w:rsidP="0078190D">
            <w:pPr>
              <w:suppressAutoHyphens/>
              <w:rPr>
                <w:rStyle w:val="InstructionsTabelleberschrift"/>
                <w:rFonts w:ascii="Times New Roman" w:hAnsi="Times New Roman"/>
                <w:sz w:val="24"/>
              </w:rPr>
            </w:pPr>
            <w:r w:rsidRPr="00957229">
              <w:rPr>
                <w:rStyle w:val="InstructionsTabelleText"/>
                <w:rFonts w:ascii="Times New Roman" w:hAnsi="Times New Roman"/>
                <w:sz w:val="24"/>
              </w:rPr>
              <w:t>Het als “IN AANMERKING KOMEND EIGEN VERMOGEN DAT IN HET GECONSOLIDEERDE EIGEN VERMOGEN WORDT OPGENOMEN” te rapporteren bedrag is het bedrag dat wordt ontleend aan deel twee, titel II, VKV, met uitzondering van vermogen dat door andere groepsentiteiten wordt ingebracht.</w:t>
            </w:r>
          </w:p>
        </w:tc>
      </w:tr>
      <w:tr w:rsidR="00523F81" w:rsidRPr="00957229" w14:paraId="1790E500" w14:textId="77777777" w:rsidTr="00672D2A">
        <w:tc>
          <w:tcPr>
            <w:tcW w:w="1188" w:type="dxa"/>
          </w:tcPr>
          <w:p w14:paraId="7888A79A" w14:textId="77777777" w:rsidR="00523F81" w:rsidRPr="00957229" w:rsidRDefault="00464F34" w:rsidP="0078190D">
            <w:pPr>
              <w:suppressAutoHyphens/>
              <w:rPr>
                <w:rStyle w:val="InstructionsTabelleText"/>
                <w:rFonts w:ascii="Times New Roman" w:hAnsi="Times New Roman"/>
                <w:sz w:val="24"/>
              </w:rPr>
            </w:pPr>
            <w:r w:rsidRPr="009C4F8D">
              <w:rPr>
                <w:rFonts w:ascii="Times New Roman" w:hAnsi="Times New Roman"/>
                <w:sz w:val="24"/>
              </w:rPr>
              <w:t>300</w:t>
            </w:r>
          </w:p>
        </w:tc>
        <w:tc>
          <w:tcPr>
            <w:tcW w:w="8640" w:type="dxa"/>
          </w:tcPr>
          <w:p w14:paraId="2D92B9FB"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IN AANMERKING KOMEND EIGEN VERMOGEN DAT IN HET GECONSOLIDEERDE EIGEN VERMOGEN WORDT OPGENOMEN</w:t>
            </w:r>
          </w:p>
          <w:p w14:paraId="70F58F8C" w14:textId="02B77BB6"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87</w:t>
            </w:r>
            <w:r w:rsidRPr="00957229">
              <w:rPr>
                <w:rStyle w:val="InstructionsTabelleText"/>
                <w:rFonts w:ascii="Times New Roman" w:hAnsi="Times New Roman"/>
                <w:sz w:val="24"/>
              </w:rPr>
              <w:t xml:space="preserve"> VKV</w:t>
            </w:r>
          </w:p>
        </w:tc>
      </w:tr>
      <w:tr w:rsidR="00523F81" w:rsidRPr="00957229" w14:paraId="5C01EE84" w14:textId="77777777" w:rsidTr="00672D2A">
        <w:tc>
          <w:tcPr>
            <w:tcW w:w="1188" w:type="dxa"/>
          </w:tcPr>
          <w:p w14:paraId="2CADDD49" w14:textId="77777777" w:rsidR="00523F81" w:rsidRPr="00957229" w:rsidRDefault="00464F34" w:rsidP="0078190D">
            <w:pPr>
              <w:suppressAutoHyphens/>
              <w:rPr>
                <w:rStyle w:val="InstructionsTabelleText"/>
                <w:rFonts w:ascii="Times New Roman" w:hAnsi="Times New Roman"/>
                <w:sz w:val="24"/>
              </w:rPr>
            </w:pPr>
            <w:r w:rsidRPr="009C4F8D">
              <w:rPr>
                <w:rFonts w:ascii="Times New Roman" w:hAnsi="Times New Roman"/>
                <w:sz w:val="24"/>
              </w:rPr>
              <w:t>310</w:t>
            </w:r>
          </w:p>
        </w:tc>
        <w:tc>
          <w:tcPr>
            <w:tcW w:w="8640" w:type="dxa"/>
          </w:tcPr>
          <w:p w14:paraId="250EFA69"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xml:space="preserve">IN AANMERKING KOMENDE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 xml:space="preserve">-INSTRUMENTEN DIE IN HET GECONSOLIDEERDE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 WORDEN OPGENOMEN</w:t>
            </w:r>
          </w:p>
          <w:p w14:paraId="4AA94D29" w14:textId="5411A7D8"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85</w:t>
            </w:r>
            <w:r w:rsidRPr="00957229">
              <w:rPr>
                <w:rStyle w:val="InstructionsTabelleText"/>
                <w:rFonts w:ascii="Times New Roman" w:hAnsi="Times New Roman"/>
                <w:sz w:val="24"/>
              </w:rPr>
              <w:t xml:space="preserve"> VKV</w:t>
            </w:r>
          </w:p>
        </w:tc>
      </w:tr>
      <w:tr w:rsidR="00523F81" w:rsidRPr="00957229" w14:paraId="51C2388F" w14:textId="77777777" w:rsidTr="00672D2A">
        <w:tc>
          <w:tcPr>
            <w:tcW w:w="1188" w:type="dxa"/>
          </w:tcPr>
          <w:p w14:paraId="512828E0" w14:textId="77777777" w:rsidR="00523F81" w:rsidRPr="00957229" w:rsidRDefault="00464F34" w:rsidP="0078190D">
            <w:pPr>
              <w:suppressAutoHyphens/>
              <w:rPr>
                <w:rStyle w:val="InstructionsTabelleText"/>
                <w:rFonts w:ascii="Times New Roman" w:hAnsi="Times New Roman"/>
                <w:sz w:val="24"/>
              </w:rPr>
            </w:pPr>
            <w:r w:rsidRPr="009C4F8D">
              <w:rPr>
                <w:rFonts w:ascii="Times New Roman" w:hAnsi="Times New Roman"/>
                <w:sz w:val="24"/>
              </w:rPr>
              <w:t>320</w:t>
            </w:r>
          </w:p>
        </w:tc>
        <w:tc>
          <w:tcPr>
            <w:tcW w:w="8640" w:type="dxa"/>
          </w:tcPr>
          <w:p w14:paraId="0CB4FAEF" w14:textId="77777777" w:rsidR="00523F81" w:rsidRPr="00957229" w:rsidRDefault="00464F34" w:rsidP="0078190D">
            <w:pPr>
              <w:suppressAutoHyphens/>
              <w:rPr>
                <w:rStyle w:val="InstructionsTabelleText"/>
                <w:rFonts w:ascii="Times New Roman" w:hAnsi="Times New Roman"/>
                <w:sz w:val="24"/>
              </w:rPr>
            </w:pPr>
            <w:r w:rsidRPr="00957229">
              <w:rPr>
                <w:rStyle w:val="InstructionsTabelleberschrift"/>
                <w:rFonts w:ascii="Times New Roman" w:hAnsi="Times New Roman"/>
                <w:sz w:val="24"/>
              </w:rPr>
              <w:t xml:space="preserve">MINDERHEIDSBELANGEN DIE IN HET GECONSOLIDEERDE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 WORDEN OPGENOMEN</w:t>
            </w:r>
          </w:p>
          <w:p w14:paraId="160B6956" w14:textId="4460E230"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84</w:t>
            </w:r>
            <w:r w:rsidRPr="00957229">
              <w:rPr>
                <w:rStyle w:val="InstructionsTabelleText"/>
                <w:rFonts w:ascii="Times New Roman" w:hAnsi="Times New Roman"/>
                <w:sz w:val="24"/>
              </w:rPr>
              <w:t xml:space="preserve"> VKV</w:t>
            </w:r>
          </w:p>
          <w:p w14:paraId="4ED4B8CC" w14:textId="3DFB9CD7"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te rapporteren bedrag is het bedrag van de minderheidsbelangen van een dochteronderneming dat in het geconsolideerde tier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-kernkapitaal overeenkomstig de VKV is opgenomen. </w:t>
            </w:r>
          </w:p>
        </w:tc>
      </w:tr>
      <w:tr w:rsidR="00523F81" w:rsidRPr="00957229" w14:paraId="1D8D9731" w14:textId="77777777" w:rsidTr="00672D2A">
        <w:tc>
          <w:tcPr>
            <w:tcW w:w="1188" w:type="dxa"/>
          </w:tcPr>
          <w:p w14:paraId="2300A69C" w14:textId="77777777" w:rsidR="00523F81" w:rsidRPr="00957229" w:rsidRDefault="00464F34" w:rsidP="0078190D">
            <w:pPr>
              <w:suppressAutoHyphens/>
              <w:rPr>
                <w:rStyle w:val="InstructionsTabelleText"/>
                <w:rFonts w:ascii="Times New Roman" w:hAnsi="Times New Roman"/>
                <w:sz w:val="24"/>
              </w:rPr>
            </w:pPr>
            <w:r w:rsidRPr="009C4F8D">
              <w:rPr>
                <w:rFonts w:ascii="Times New Roman" w:hAnsi="Times New Roman"/>
                <w:sz w:val="24"/>
              </w:rPr>
              <w:t>330</w:t>
            </w:r>
          </w:p>
        </w:tc>
        <w:tc>
          <w:tcPr>
            <w:tcW w:w="8640" w:type="dxa"/>
          </w:tcPr>
          <w:p w14:paraId="6B046E49" w14:textId="77777777" w:rsidR="00523F81" w:rsidRPr="00957229" w:rsidRDefault="00464F34" w:rsidP="0078190D">
            <w:pPr>
              <w:suppressAutoHyphens/>
              <w:rPr>
                <w:rStyle w:val="InstructionsTabelleText"/>
                <w:rFonts w:ascii="Times New Roman" w:hAnsi="Times New Roman"/>
                <w:sz w:val="24"/>
              </w:rPr>
            </w:pPr>
            <w:r w:rsidRPr="00957229">
              <w:rPr>
                <w:rStyle w:val="InstructionsTabelleberschrift"/>
                <w:rFonts w:ascii="Times New Roman" w:hAnsi="Times New Roman"/>
                <w:sz w:val="24"/>
              </w:rPr>
              <w:t xml:space="preserve">IN AANMERKING KOMENDE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 xml:space="preserve">-INSTRUMENTEN DIE IN HET GECONSOLIDEERDE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 WORDEN OPGENOMEN</w:t>
            </w:r>
          </w:p>
          <w:p w14:paraId="2407C887" w14:textId="78BCAD88"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86</w:t>
            </w:r>
            <w:r w:rsidRPr="00957229">
              <w:rPr>
                <w:rStyle w:val="InstructionsTabelleText"/>
                <w:rFonts w:ascii="Times New Roman" w:hAnsi="Times New Roman"/>
                <w:sz w:val="24"/>
              </w:rPr>
              <w:t xml:space="preserve"> VKV</w:t>
            </w:r>
          </w:p>
          <w:p w14:paraId="59A4ACFF" w14:textId="1592C3E7"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te rapporteren bedrag is het in aanmerking komend tier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-kapitaal van een dochteronderneming dat in het geconsolideerde aanvullend-tier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-kapitaal overeenkomstig de VKV is opgenomen. </w:t>
            </w:r>
          </w:p>
        </w:tc>
      </w:tr>
      <w:tr w:rsidR="00523F81" w:rsidRPr="00957229" w14:paraId="129BF993" w14:textId="77777777" w:rsidTr="00672D2A">
        <w:tc>
          <w:tcPr>
            <w:tcW w:w="1188" w:type="dxa"/>
          </w:tcPr>
          <w:p w14:paraId="5BEE037F" w14:textId="77777777" w:rsidR="00523F81" w:rsidRPr="00957229" w:rsidRDefault="00464F34" w:rsidP="0078190D">
            <w:pPr>
              <w:suppressAutoHyphens/>
              <w:rPr>
                <w:rStyle w:val="InstructionsTabelleText"/>
                <w:rFonts w:ascii="Times New Roman" w:hAnsi="Times New Roman"/>
                <w:sz w:val="24"/>
              </w:rPr>
            </w:pPr>
            <w:r w:rsidRPr="009C4F8D">
              <w:rPr>
                <w:rFonts w:ascii="Times New Roman" w:hAnsi="Times New Roman"/>
                <w:sz w:val="24"/>
              </w:rPr>
              <w:t>340</w:t>
            </w:r>
          </w:p>
        </w:tc>
        <w:tc>
          <w:tcPr>
            <w:tcW w:w="8640" w:type="dxa"/>
          </w:tcPr>
          <w:p w14:paraId="55091107"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xml:space="preserve">IN AANMERKING KOMENDE EIGENVERMOGENSINSTRUMENTEN DIE IN HET GECONSOLIDEERDE TIER </w:t>
            </w: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-KAPITAAL WORDEN OPGENOMEN</w:t>
            </w:r>
          </w:p>
          <w:p w14:paraId="57DF16FA" w14:textId="3A7244DE"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88</w:t>
            </w:r>
            <w:r w:rsidRPr="00957229">
              <w:rPr>
                <w:rStyle w:val="InstructionsTabelleText"/>
                <w:rFonts w:ascii="Times New Roman" w:hAnsi="Times New Roman"/>
                <w:sz w:val="24"/>
              </w:rPr>
              <w:t xml:space="preserve"> VKV</w:t>
            </w:r>
          </w:p>
          <w:p w14:paraId="24816211" w14:textId="4E2903A0"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te rapporteren bedrag is het in aanmerking komende eigen vermogen van een dochteronderneming dat in het geconsolideerde tier </w:t>
            </w:r>
            <w:r w:rsidRPr="009C4F8D">
              <w:rPr>
                <w:rStyle w:val="InstructionsTabelleText"/>
                <w:rFonts w:ascii="Times New Roman" w:hAnsi="Times New Roman"/>
                <w:sz w:val="24"/>
              </w:rPr>
              <w:t>2</w:t>
            </w:r>
            <w:r w:rsidRPr="00957229">
              <w:rPr>
                <w:rStyle w:val="InstructionsTabelleText"/>
                <w:rFonts w:ascii="Times New Roman" w:hAnsi="Times New Roman"/>
                <w:sz w:val="24"/>
              </w:rPr>
              <w:t xml:space="preserve">-kapitaal overeenkomstig de VKV is opgenomen. </w:t>
            </w:r>
          </w:p>
        </w:tc>
      </w:tr>
      <w:tr w:rsidR="00523F81" w:rsidRPr="00F51A6C" w14:paraId="2AE56A3E" w14:textId="77777777" w:rsidTr="00672D2A">
        <w:tc>
          <w:tcPr>
            <w:tcW w:w="1188" w:type="dxa"/>
          </w:tcPr>
          <w:p w14:paraId="04C23640" w14:textId="77777777" w:rsidR="00523F81" w:rsidRPr="00957229" w:rsidRDefault="00464F34" w:rsidP="0078190D">
            <w:pPr>
              <w:suppressAutoHyphens/>
              <w:rPr>
                <w:rFonts w:ascii="Times New Roman" w:hAnsi="Times New Roman"/>
                <w:sz w:val="24"/>
              </w:rPr>
            </w:pPr>
            <w:r w:rsidRPr="009C4F8D">
              <w:rPr>
                <w:rFonts w:ascii="Times New Roman" w:hAnsi="Times New Roman"/>
                <w:sz w:val="24"/>
              </w:rPr>
              <w:t>350</w:t>
            </w:r>
          </w:p>
        </w:tc>
        <w:tc>
          <w:tcPr>
            <w:tcW w:w="8640" w:type="dxa"/>
          </w:tcPr>
          <w:p w14:paraId="29A7F16B" w14:textId="77777777" w:rsidR="00523F81" w:rsidRPr="00957229" w:rsidRDefault="00464F34" w:rsidP="0078190D">
            <w:pPr>
              <w:suppressAutoHyphens/>
              <w:rPr>
                <w:rStyle w:val="InstructionsTabelleberschrift"/>
                <w:rFonts w:ascii="Times New Roman" w:hAnsi="Times New Roman"/>
                <w:b w:val="0"/>
                <w:sz w:val="24"/>
                <w:lang w:val="en-US"/>
              </w:rPr>
            </w:pPr>
            <w:r w:rsidRPr="00957229">
              <w:rPr>
                <w:rStyle w:val="InstructionsTabelleberschrift"/>
                <w:rFonts w:ascii="Times New Roman" w:hAnsi="Times New Roman"/>
                <w:sz w:val="24"/>
                <w:lang w:val="en-US"/>
              </w:rPr>
              <w:t>PRO-MEMORIEPOST: GOODWILL (–) / (+) NEGATIEVE GOODWILL</w:t>
            </w:r>
          </w:p>
        </w:tc>
      </w:tr>
      <w:tr w:rsidR="00523F81" w:rsidRPr="00957229" w14:paraId="1058F454" w14:textId="77777777" w:rsidTr="00672D2A">
        <w:tc>
          <w:tcPr>
            <w:tcW w:w="1188" w:type="dxa"/>
          </w:tcPr>
          <w:p w14:paraId="3E29943B" w14:textId="77777777" w:rsidR="00523F81" w:rsidRPr="00957229" w:rsidRDefault="00464F34" w:rsidP="0078190D">
            <w:pPr>
              <w:suppressAutoHyphens/>
              <w:rPr>
                <w:rFonts w:ascii="Times New Roman" w:hAnsi="Times New Roman"/>
                <w:sz w:val="24"/>
              </w:rPr>
            </w:pPr>
            <w:r w:rsidRPr="009C4F8D">
              <w:rPr>
                <w:rFonts w:ascii="Times New Roman" w:hAnsi="Times New Roman"/>
                <w:sz w:val="24"/>
              </w:rPr>
              <w:t>360</w:t>
            </w:r>
            <w:r w:rsidRPr="00957229">
              <w:rPr>
                <w:rFonts w:ascii="Times New Roman" w:hAnsi="Times New Roman"/>
                <w:sz w:val="24"/>
              </w:rPr>
              <w:t>–</w:t>
            </w:r>
            <w:r w:rsidRPr="009C4F8D">
              <w:rPr>
                <w:rFonts w:ascii="Times New Roman" w:hAnsi="Times New Roman"/>
                <w:sz w:val="24"/>
              </w:rPr>
              <w:t>400</w:t>
            </w:r>
          </w:p>
        </w:tc>
        <w:tc>
          <w:tcPr>
            <w:tcW w:w="8640" w:type="dxa"/>
          </w:tcPr>
          <w:p w14:paraId="5C286EC1"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GECONSOLIDEERD EIGEN VERMOGEN</w:t>
            </w:r>
          </w:p>
          <w:p w14:paraId="162DBB5B" w14:textId="77777777" w:rsidR="00523F81" w:rsidRPr="00957229" w:rsidRDefault="00144F03"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18</w:t>
            </w:r>
            <w:r w:rsidRPr="00957229">
              <w:rPr>
                <w:rStyle w:val="InstructionsTabelleText"/>
                <w:rFonts w:ascii="Times New Roman" w:hAnsi="Times New Roman"/>
                <w:sz w:val="24"/>
              </w:rPr>
              <w:t xml:space="preserve"> VKV</w:t>
            </w:r>
          </w:p>
          <w:p w14:paraId="73795258" w14:textId="167CFAA0" w:rsidR="00523F81" w:rsidRPr="00957229" w:rsidRDefault="00464F34"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Het als “GECONSOLIDEERD EIGEN VERMOGEN” te rapporteren bedrag is het bedrag dat wordt ontleend aan de balans, met uitzondering van vermogen dat door andere groepsentiteiten wordt ingebracht.</w:t>
            </w:r>
          </w:p>
        </w:tc>
      </w:tr>
      <w:tr w:rsidR="00523F81" w:rsidRPr="00957229" w14:paraId="5AA67888" w14:textId="77777777" w:rsidTr="00672D2A">
        <w:tc>
          <w:tcPr>
            <w:tcW w:w="1188" w:type="dxa"/>
          </w:tcPr>
          <w:p w14:paraId="3FA205D2" w14:textId="77777777" w:rsidR="00523F81" w:rsidRPr="00957229" w:rsidRDefault="00464F34" w:rsidP="0078190D">
            <w:pPr>
              <w:suppressAutoHyphens/>
              <w:rPr>
                <w:rFonts w:ascii="Times New Roman" w:hAnsi="Times New Roman"/>
                <w:sz w:val="24"/>
              </w:rPr>
            </w:pPr>
            <w:r w:rsidRPr="009C4F8D">
              <w:rPr>
                <w:rFonts w:ascii="Times New Roman" w:hAnsi="Times New Roman"/>
                <w:sz w:val="24"/>
              </w:rPr>
              <w:t>360</w:t>
            </w:r>
          </w:p>
        </w:tc>
        <w:tc>
          <w:tcPr>
            <w:tcW w:w="8640" w:type="dxa"/>
          </w:tcPr>
          <w:p w14:paraId="45C611D2"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GECONSOLIDEERD EIGEN VERMOGEN</w:t>
            </w:r>
          </w:p>
        </w:tc>
      </w:tr>
      <w:tr w:rsidR="00523F81" w:rsidRPr="00957229" w14:paraId="60B6ED66" w14:textId="77777777" w:rsidTr="00672D2A">
        <w:tc>
          <w:tcPr>
            <w:tcW w:w="1188" w:type="dxa"/>
          </w:tcPr>
          <w:p w14:paraId="3F6AF20B" w14:textId="77777777" w:rsidR="00523F81" w:rsidRPr="00957229" w:rsidRDefault="00464F34" w:rsidP="0078190D">
            <w:pPr>
              <w:suppressAutoHyphens/>
              <w:rPr>
                <w:rFonts w:ascii="Times New Roman" w:hAnsi="Times New Roman"/>
                <w:sz w:val="24"/>
              </w:rPr>
            </w:pPr>
            <w:r w:rsidRPr="009C4F8D">
              <w:rPr>
                <w:rFonts w:ascii="Times New Roman" w:hAnsi="Times New Roman"/>
                <w:sz w:val="24"/>
              </w:rPr>
              <w:t>370</w:t>
            </w:r>
          </w:p>
        </w:tc>
        <w:tc>
          <w:tcPr>
            <w:tcW w:w="8640" w:type="dxa"/>
          </w:tcPr>
          <w:p w14:paraId="04D45469"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xml:space="preserve">WAARVAN: 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-KERNKAPITAAL</w:t>
            </w:r>
          </w:p>
        </w:tc>
      </w:tr>
      <w:tr w:rsidR="00523F81" w:rsidRPr="00957229" w14:paraId="566334E0" w14:textId="77777777" w:rsidTr="00672D2A">
        <w:tc>
          <w:tcPr>
            <w:tcW w:w="1188" w:type="dxa"/>
          </w:tcPr>
          <w:p w14:paraId="64BE572A" w14:textId="77777777" w:rsidR="00523F81" w:rsidRPr="00957229" w:rsidDel="0081176B" w:rsidRDefault="00464F34" w:rsidP="0078190D">
            <w:pPr>
              <w:suppressAutoHyphens/>
              <w:rPr>
                <w:rFonts w:ascii="Times New Roman" w:hAnsi="Times New Roman"/>
                <w:sz w:val="24"/>
              </w:rPr>
            </w:pPr>
            <w:r w:rsidRPr="009C4F8D">
              <w:rPr>
                <w:rFonts w:ascii="Times New Roman" w:hAnsi="Times New Roman"/>
                <w:sz w:val="24"/>
              </w:rPr>
              <w:t>380</w:t>
            </w:r>
          </w:p>
        </w:tc>
        <w:tc>
          <w:tcPr>
            <w:tcW w:w="8640" w:type="dxa"/>
          </w:tcPr>
          <w:p w14:paraId="7522E2C9" w14:textId="77777777" w:rsidR="00523F81" w:rsidRPr="00957229" w:rsidDel="0081176B"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xml:space="preserve">WAARVAN: AANVULLEND-TIER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-KAPITAAL</w:t>
            </w:r>
          </w:p>
        </w:tc>
      </w:tr>
      <w:tr w:rsidR="00523F81" w:rsidRPr="00957229" w14:paraId="31D77A09" w14:textId="77777777" w:rsidTr="00672D2A">
        <w:tc>
          <w:tcPr>
            <w:tcW w:w="1188" w:type="dxa"/>
          </w:tcPr>
          <w:p w14:paraId="36F058F5" w14:textId="77777777" w:rsidR="00523F81" w:rsidRPr="00957229" w:rsidRDefault="00464F34" w:rsidP="0078190D">
            <w:pPr>
              <w:suppressAutoHyphens/>
              <w:rPr>
                <w:rFonts w:ascii="Times New Roman" w:hAnsi="Times New Roman"/>
                <w:sz w:val="24"/>
              </w:rPr>
            </w:pPr>
            <w:r w:rsidRPr="009C4F8D">
              <w:rPr>
                <w:rFonts w:ascii="Times New Roman" w:hAnsi="Times New Roman"/>
                <w:sz w:val="24"/>
              </w:rPr>
              <w:t>390</w:t>
            </w:r>
          </w:p>
        </w:tc>
        <w:tc>
          <w:tcPr>
            <w:tcW w:w="8640" w:type="dxa"/>
          </w:tcPr>
          <w:p w14:paraId="3D9171D7" w14:textId="77777777" w:rsidR="00523F81" w:rsidRPr="00957229" w:rsidRDefault="00464F34" w:rsidP="0078190D">
            <w:pPr>
              <w:suppressAutoHyphens/>
              <w:rPr>
                <w:rStyle w:val="InstructionsTabelleText"/>
                <w:rFonts w:ascii="Times New Roman" w:hAnsi="Times New Roman"/>
                <w:sz w:val="24"/>
              </w:rPr>
            </w:pPr>
            <w:r w:rsidRPr="00957229">
              <w:rPr>
                <w:rStyle w:val="InstructionsTabelleberschrift"/>
                <w:rFonts w:ascii="Times New Roman" w:hAnsi="Times New Roman"/>
                <w:sz w:val="24"/>
              </w:rPr>
              <w:t>WAARVAN: BIJDRAGEN AAN HET GECONSOLIDEERDE RESULTAAT</w:t>
            </w:r>
          </w:p>
          <w:p w14:paraId="0FC91FD9" w14:textId="6026D6F4" w:rsidR="00523F81" w:rsidRPr="00957229" w:rsidRDefault="00464F34" w:rsidP="0078190D">
            <w:pPr>
              <w:suppressAutoHyphens/>
              <w:rPr>
                <w:rStyle w:val="InstructionsTabelleberschrift"/>
                <w:rFonts w:ascii="Times New Roman" w:hAnsi="Times New Roman"/>
                <w:sz w:val="24"/>
              </w:rPr>
            </w:pPr>
            <w:r w:rsidRPr="00957229">
              <w:rPr>
                <w:rStyle w:val="InstructionsTabelleText"/>
                <w:rFonts w:ascii="Times New Roman" w:hAnsi="Times New Roman"/>
                <w:sz w:val="24"/>
              </w:rPr>
              <w:t>Hier wordt de bijdrage van iedere entiteit aan het geconsolideerde resultaat (winst of verlies (–)) gerapporteerd. Dit omvat de aan minderheidsbelangen toe te rekenen resultaten.</w:t>
            </w:r>
          </w:p>
        </w:tc>
      </w:tr>
      <w:tr w:rsidR="00523F81" w:rsidRPr="00957229" w14:paraId="0C8E75ED" w14:textId="77777777" w:rsidTr="00672D2A">
        <w:tc>
          <w:tcPr>
            <w:tcW w:w="1188" w:type="dxa"/>
          </w:tcPr>
          <w:p w14:paraId="32717992" w14:textId="77777777" w:rsidR="00523F81" w:rsidRPr="00957229" w:rsidRDefault="00464F34" w:rsidP="0078190D">
            <w:pPr>
              <w:suppressAutoHyphens/>
              <w:rPr>
                <w:rFonts w:ascii="Times New Roman" w:hAnsi="Times New Roman"/>
                <w:sz w:val="24"/>
              </w:rPr>
            </w:pPr>
            <w:r w:rsidRPr="009C4F8D">
              <w:rPr>
                <w:rFonts w:ascii="Times New Roman" w:hAnsi="Times New Roman"/>
                <w:sz w:val="24"/>
              </w:rPr>
              <w:t>400</w:t>
            </w:r>
          </w:p>
        </w:tc>
        <w:tc>
          <w:tcPr>
            <w:tcW w:w="8640" w:type="dxa"/>
          </w:tcPr>
          <w:p w14:paraId="4651A8C3"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xml:space="preserve">WAARVAN: (–) </w:t>
            </w:r>
            <w:proofErr w:type="gramStart"/>
            <w:r w:rsidRPr="00957229">
              <w:rPr>
                <w:rStyle w:val="InstructionsTabelleberschrift"/>
                <w:rFonts w:ascii="Times New Roman" w:hAnsi="Times New Roman"/>
                <w:sz w:val="24"/>
              </w:rPr>
              <w:t>GOODWILL /</w:t>
            </w:r>
            <w:proofErr w:type="gramEnd"/>
            <w:r w:rsidRPr="00957229">
              <w:rPr>
                <w:rStyle w:val="InstructionsTabelleberschrift"/>
                <w:rFonts w:ascii="Times New Roman" w:hAnsi="Times New Roman"/>
                <w:sz w:val="24"/>
              </w:rPr>
              <w:t xml:space="preserve"> (+) NEGATIEVE GOODWILL</w:t>
            </w:r>
          </w:p>
          <w:p w14:paraId="45C408B2" w14:textId="4D1144CD" w:rsidR="00523F81" w:rsidRPr="00957229" w:rsidRDefault="00464F34" w:rsidP="0078190D">
            <w:pPr>
              <w:suppressAutoHyphens/>
              <w:rPr>
                <w:rStyle w:val="InstructionsTabelleberschrift"/>
                <w:rFonts w:ascii="Times New Roman" w:hAnsi="Times New Roman"/>
                <w:sz w:val="24"/>
              </w:rPr>
            </w:pPr>
            <w:r w:rsidRPr="00957229">
              <w:rPr>
                <w:rStyle w:val="InstructionsTabelleText"/>
                <w:rFonts w:ascii="Times New Roman" w:hAnsi="Times New Roman"/>
                <w:sz w:val="24"/>
              </w:rPr>
              <w:t>Hier wordt de (negatieve) goodwill van de rapporterende entiteit in de dochteronderneming gerapporteerd.</w:t>
            </w:r>
          </w:p>
        </w:tc>
      </w:tr>
      <w:tr w:rsidR="00523F81" w:rsidRPr="00957229" w14:paraId="67E5B69E" w14:textId="77777777" w:rsidTr="00672D2A">
        <w:tc>
          <w:tcPr>
            <w:tcW w:w="1188" w:type="dxa"/>
          </w:tcPr>
          <w:p w14:paraId="504EAFBB"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410</w:t>
            </w:r>
            <w:r w:rsidRPr="00957229">
              <w:rPr>
                <w:rStyle w:val="InstructionsTabelleText"/>
                <w:rFonts w:ascii="Times New Roman" w:hAnsi="Times New Roman"/>
                <w:sz w:val="24"/>
              </w:rPr>
              <w:t>-</w:t>
            </w:r>
            <w:r w:rsidRPr="009C4F8D">
              <w:rPr>
                <w:rStyle w:val="InstructionsTabelleText"/>
                <w:rFonts w:ascii="Times New Roman" w:hAnsi="Times New Roman"/>
                <w:sz w:val="24"/>
              </w:rPr>
              <w:t>480</w:t>
            </w:r>
          </w:p>
        </w:tc>
        <w:tc>
          <w:tcPr>
            <w:tcW w:w="8640" w:type="dxa"/>
          </w:tcPr>
          <w:p w14:paraId="75B88055"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KAPITAALBUFFERS</w:t>
            </w:r>
          </w:p>
          <w:p w14:paraId="42203032" w14:textId="10FDD9C0" w:rsidR="00523F81" w:rsidRPr="00957229" w:rsidRDefault="00464F34" w:rsidP="0078190D">
            <w:pPr>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De rapportage van kapitaalbuffers voor de GS-template volgt de algemene structuur van de CA</w:t>
            </w:r>
            <w:r w:rsidRPr="009C4F8D">
              <w:rPr>
                <w:rStyle w:val="InstructionsTabelleberschrift"/>
                <w:rFonts w:ascii="Times New Roman" w:hAnsi="Times New Roman"/>
                <w:b w:val="0"/>
                <w:sz w:val="24"/>
                <w:u w:val="none"/>
              </w:rPr>
              <w:t>4</w:t>
            </w:r>
            <w:r w:rsidRPr="00957229">
              <w:rPr>
                <w:rStyle w:val="InstructionsTabelleberschrift"/>
                <w:rFonts w:ascii="Times New Roman" w:hAnsi="Times New Roman"/>
                <w:b w:val="0"/>
                <w:sz w:val="24"/>
                <w:u w:val="none"/>
              </w:rPr>
              <w:t>-template, met gebruikmaking van dezelfde rapportageconcepten. Bij het rapporteren van de kapitaalbuffers voor de GS-template worden de desbetreffende bedragen gerapporteerd in overeenstemming met de bepalingen die van toepassing zijn om het buffervereiste voor de geconsolideerde situatie van een groep te bepalen. De gerapporteerde bedragen aan kapitaalbuffers vertegenwoordigen bijgevolg de bijdragen van elke entiteit aan de buffers van het groepskapitaal. De gerapporteerde bedragen zijn gebaseerd op de nationale omzettingsmaatregelen van de RKV en op de VKV, met inbegrip van alle overgangsbepalingen waarin daarin is voorzien.</w:t>
            </w:r>
          </w:p>
        </w:tc>
      </w:tr>
      <w:tr w:rsidR="00523F81" w:rsidRPr="00957229" w14:paraId="7D44B0C6" w14:textId="77777777" w:rsidTr="00672D2A">
        <w:tc>
          <w:tcPr>
            <w:tcW w:w="1188" w:type="dxa"/>
          </w:tcPr>
          <w:p w14:paraId="729BBE09"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410</w:t>
            </w:r>
          </w:p>
        </w:tc>
        <w:tc>
          <w:tcPr>
            <w:tcW w:w="8640" w:type="dxa"/>
          </w:tcPr>
          <w:p w14:paraId="5BD65C06"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GECOMBINEERD BUFFERVEREISTE</w:t>
            </w:r>
          </w:p>
          <w:p w14:paraId="49953CA7" w14:textId="441469E9" w:rsidR="00523F81" w:rsidRPr="00957229" w:rsidRDefault="00283C5E" w:rsidP="0078190D">
            <w:pPr>
              <w:tabs>
                <w:tab w:val="left" w:pos="3510"/>
              </w:tabs>
              <w:suppressAutoHyphens/>
              <w:rPr>
                <w:rStyle w:val="InstructionsTabelleberschrif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128</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6</w:t>
            </w:r>
            <w:r w:rsidRPr="00957229">
              <w:rPr>
                <w:rStyle w:val="InstructionsTabelleText"/>
                <w:rFonts w:ascii="Times New Roman" w:hAnsi="Times New Roman"/>
                <w:sz w:val="24"/>
              </w:rPr>
              <w:t>, RKV</w:t>
            </w:r>
          </w:p>
        </w:tc>
      </w:tr>
      <w:tr w:rsidR="00523F81" w:rsidRPr="00957229" w14:paraId="290C574E" w14:textId="77777777" w:rsidTr="00672D2A">
        <w:tc>
          <w:tcPr>
            <w:tcW w:w="1188" w:type="dxa"/>
          </w:tcPr>
          <w:p w14:paraId="4F3EA187"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420</w:t>
            </w:r>
          </w:p>
        </w:tc>
        <w:tc>
          <w:tcPr>
            <w:tcW w:w="8640" w:type="dxa"/>
          </w:tcPr>
          <w:p w14:paraId="30C78CCA"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KAPITAALCONSERVERINGSBUFFER</w:t>
            </w:r>
          </w:p>
          <w:p w14:paraId="7270E591" w14:textId="6DAFFC24" w:rsidR="00523F81" w:rsidRPr="00957229" w:rsidRDefault="00283C5E"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128</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en artikel </w:t>
            </w:r>
            <w:r w:rsidRPr="009C4F8D">
              <w:rPr>
                <w:rStyle w:val="InstructionsTabelleText"/>
                <w:rFonts w:ascii="Times New Roman" w:hAnsi="Times New Roman"/>
                <w:sz w:val="24"/>
              </w:rPr>
              <w:t>129</w:t>
            </w:r>
            <w:r w:rsidRPr="00957229">
              <w:rPr>
                <w:rStyle w:val="InstructionsTabelleText"/>
                <w:rFonts w:ascii="Times New Roman" w:hAnsi="Times New Roman"/>
                <w:sz w:val="24"/>
              </w:rPr>
              <w:t xml:space="preserve"> RKV</w:t>
            </w:r>
          </w:p>
          <w:p w14:paraId="7023D0C0" w14:textId="5B60B66E" w:rsidR="00523F81" w:rsidRPr="00957229" w:rsidRDefault="00BB22D4" w:rsidP="0078190D">
            <w:pPr>
              <w:pStyle w:val="InstructionsText"/>
              <w:suppressAutoHyphens/>
              <w:rPr>
                <w:rStyle w:val="InstructionsTabelleText"/>
                <w:rFonts w:ascii="Times New Roman" w:hAnsi="Times New Roman"/>
                <w:sz w:val="24"/>
              </w:rPr>
            </w:pPr>
            <w:r w:rsidRPr="00957229">
              <w:t xml:space="preserve">Overeenkomstig artikel </w:t>
            </w:r>
            <w:r w:rsidRPr="009C4F8D">
              <w:t>129</w:t>
            </w:r>
            <w:r w:rsidRPr="00957229">
              <w:t xml:space="preserve">, lid </w:t>
            </w:r>
            <w:r w:rsidRPr="009C4F8D">
              <w:t>1</w:t>
            </w:r>
            <w:r w:rsidRPr="00957229">
              <w:t xml:space="preserve">, RKV is de kapitaalconserveringsbuffer een aanvullend bedrag aan tier </w:t>
            </w:r>
            <w:r w:rsidRPr="009C4F8D">
              <w:t>1</w:t>
            </w:r>
            <w:r w:rsidRPr="00957229">
              <w:t xml:space="preserve">-kernkapitaal. Aangezien de kapitaalconserveringsbuffer vast op </w:t>
            </w:r>
            <w:r w:rsidRPr="009C4F8D">
              <w:t>2</w:t>
            </w:r>
            <w:r w:rsidRPr="00957229">
              <w:t>,</w:t>
            </w:r>
            <w:r w:rsidRPr="009C4F8D">
              <w:t>5</w:t>
            </w:r>
            <w:r w:rsidRPr="00957229">
              <w:t> % is gesteld, moet in deze rij een bedrag worden ingevuld.</w:t>
            </w:r>
          </w:p>
        </w:tc>
      </w:tr>
      <w:tr w:rsidR="00523F81" w:rsidRPr="00957229" w14:paraId="6A904394" w14:textId="77777777" w:rsidTr="00672D2A">
        <w:tc>
          <w:tcPr>
            <w:tcW w:w="1188" w:type="dxa"/>
          </w:tcPr>
          <w:p w14:paraId="597E010F"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430</w:t>
            </w:r>
          </w:p>
        </w:tc>
        <w:tc>
          <w:tcPr>
            <w:tcW w:w="8640" w:type="dxa"/>
          </w:tcPr>
          <w:p w14:paraId="51FB7F5B"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INSTELLINGSSPECIFIEKE CONTRACYCLISCHE KAPITAALBUFFER</w:t>
            </w:r>
          </w:p>
          <w:p w14:paraId="385196E8" w14:textId="0B2ABA94" w:rsidR="00523F81" w:rsidRPr="00957229" w:rsidRDefault="00283C5E"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128</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2</w:t>
            </w:r>
            <w:r w:rsidRPr="00957229">
              <w:rPr>
                <w:rStyle w:val="InstructionsTabelleText"/>
                <w:rFonts w:ascii="Times New Roman" w:hAnsi="Times New Roman"/>
                <w:sz w:val="24"/>
              </w:rPr>
              <w:t xml:space="preserve">, artikel </w:t>
            </w:r>
            <w:r w:rsidRPr="009C4F8D">
              <w:rPr>
                <w:rStyle w:val="InstructionsTabelleText"/>
                <w:rFonts w:ascii="Times New Roman" w:hAnsi="Times New Roman"/>
                <w:sz w:val="24"/>
              </w:rPr>
              <w:t>130</w:t>
            </w:r>
            <w:r w:rsidRPr="00957229">
              <w:rPr>
                <w:rStyle w:val="InstructionsTabelleText"/>
                <w:rFonts w:ascii="Times New Roman" w:hAnsi="Times New Roman"/>
                <w:sz w:val="24"/>
              </w:rPr>
              <w:t xml:space="preserve"> en de artikelen </w:t>
            </w:r>
            <w:r w:rsidRPr="009C4F8D">
              <w:rPr>
                <w:rStyle w:val="InstructionsTabelleText"/>
                <w:rFonts w:ascii="Times New Roman" w:hAnsi="Times New Roman"/>
                <w:sz w:val="24"/>
              </w:rPr>
              <w:t>135</w:t>
            </w:r>
            <w:r w:rsidRPr="00957229">
              <w:rPr>
                <w:rStyle w:val="InstructionsTabelleText"/>
                <w:rFonts w:ascii="Times New Roman" w:hAnsi="Times New Roman"/>
                <w:sz w:val="24"/>
              </w:rPr>
              <w:t xml:space="preserve"> tot en met </w:t>
            </w:r>
            <w:r w:rsidRPr="009C4F8D">
              <w:rPr>
                <w:rStyle w:val="InstructionsTabelleText"/>
                <w:rFonts w:ascii="Times New Roman" w:hAnsi="Times New Roman"/>
                <w:sz w:val="24"/>
              </w:rPr>
              <w:t>140</w:t>
            </w:r>
            <w:r w:rsidRPr="00957229">
              <w:rPr>
                <w:rStyle w:val="InstructionsTabelleText"/>
                <w:rFonts w:ascii="Times New Roman" w:hAnsi="Times New Roman"/>
                <w:sz w:val="24"/>
              </w:rPr>
              <w:t xml:space="preserve"> RKV</w:t>
            </w:r>
          </w:p>
          <w:p w14:paraId="2D171BBF" w14:textId="77777777" w:rsidR="00523F81" w:rsidRPr="00957229" w:rsidRDefault="00464F34" w:rsidP="0078190D">
            <w:pPr>
              <w:pStyle w:val="InstructionsText"/>
              <w:suppressAutoHyphens/>
              <w:rPr>
                <w:rStyle w:val="InstructionsTabelleText"/>
                <w:rFonts w:ascii="Times New Roman" w:hAnsi="Times New Roman"/>
                <w:sz w:val="24"/>
              </w:rPr>
            </w:pPr>
            <w:r w:rsidRPr="00957229">
              <w:t>In deze cel wordt het concrete bedrag van de contracyclische kapitaalbuffer gerapporteerd.</w:t>
            </w:r>
          </w:p>
        </w:tc>
      </w:tr>
      <w:tr w:rsidR="00523F81" w:rsidRPr="00957229" w14:paraId="42A13680" w14:textId="77777777" w:rsidTr="00672D2A">
        <w:tc>
          <w:tcPr>
            <w:tcW w:w="1188" w:type="dxa"/>
          </w:tcPr>
          <w:p w14:paraId="3B7D72C3" w14:textId="77777777" w:rsidR="00523F81" w:rsidRPr="00957229" w:rsidDel="00D70027"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440</w:t>
            </w:r>
          </w:p>
        </w:tc>
        <w:tc>
          <w:tcPr>
            <w:tcW w:w="8640" w:type="dxa"/>
          </w:tcPr>
          <w:p w14:paraId="56A86F31"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CONSERVERINGSBUFFER ALS GEVOLG VAN MACROPRUDENTIEEL OF SYSTEEMRISICO ONDERKEND OP HET NIVEAU VAN EEN LIDSTAAT</w:t>
            </w:r>
          </w:p>
          <w:p w14:paraId="16BE882A" w14:textId="20D03F71" w:rsidR="00523F81" w:rsidRPr="00957229" w:rsidRDefault="00283C5E" w:rsidP="0078190D">
            <w:pPr>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Artikel </w:t>
            </w:r>
            <w:r w:rsidRPr="009C4F8D">
              <w:rPr>
                <w:rStyle w:val="InstructionsTabelleberschrift"/>
                <w:rFonts w:ascii="Times New Roman" w:hAnsi="Times New Roman"/>
                <w:b w:val="0"/>
                <w:sz w:val="24"/>
                <w:u w:val="none"/>
              </w:rPr>
              <w:t>458</w:t>
            </w:r>
            <w:r w:rsidRPr="00957229">
              <w:rPr>
                <w:rStyle w:val="InstructionsTabelleberschrift"/>
                <w:rFonts w:ascii="Times New Roman" w:hAnsi="Times New Roman"/>
                <w:b w:val="0"/>
                <w:sz w:val="24"/>
                <w:u w:val="none"/>
              </w:rPr>
              <w:t xml:space="preserve">, lid </w:t>
            </w:r>
            <w:r w:rsidRPr="009C4F8D">
              <w:rPr>
                <w:rStyle w:val="InstructionsTabelleberschrift"/>
                <w:rFonts w:ascii="Times New Roman" w:hAnsi="Times New Roman"/>
                <w:b w:val="0"/>
                <w:sz w:val="24"/>
                <w:u w:val="none"/>
              </w:rPr>
              <w:t>2</w:t>
            </w:r>
            <w:r w:rsidRPr="00957229">
              <w:rPr>
                <w:rStyle w:val="InstructionsTabelleberschrift"/>
                <w:rFonts w:ascii="Times New Roman" w:hAnsi="Times New Roman"/>
                <w:b w:val="0"/>
                <w:sz w:val="24"/>
                <w:u w:val="none"/>
              </w:rPr>
              <w:t>, onder d), punt iv), VKV</w:t>
            </w:r>
          </w:p>
          <w:p w14:paraId="267A732C" w14:textId="7B87DCDE" w:rsidR="00523F81" w:rsidRPr="00957229" w:rsidRDefault="00464F34" w:rsidP="0078190D">
            <w:pPr>
              <w:pStyle w:val="InstructionsText"/>
              <w:suppressAutoHyphens/>
              <w:rPr>
                <w:rStyle w:val="InstructionsTabelleberschrift"/>
                <w:rFonts w:ascii="Times New Roman" w:hAnsi="Times New Roman"/>
                <w:sz w:val="24"/>
              </w:rPr>
            </w:pPr>
            <w:r w:rsidRPr="00957229">
              <w:t xml:space="preserve">In deze cel wordt het bedrag gerapporteerd van de conserveringsbuffer die overeenkomstig artikel </w:t>
            </w:r>
            <w:r w:rsidRPr="009C4F8D">
              <w:t>458</w:t>
            </w:r>
            <w:r w:rsidRPr="00957229">
              <w:t xml:space="preserve"> VKV in aanvulling op de kapitaalconserveringsbuffer kan worden verlangd als gevolg van een op het niveau van een lidstaat onderkend macroprudentieel of systeemrisico.</w:t>
            </w:r>
          </w:p>
        </w:tc>
      </w:tr>
      <w:tr w:rsidR="00523F81" w:rsidRPr="00957229" w14:paraId="60606A3E" w14:textId="77777777" w:rsidTr="00672D2A">
        <w:tc>
          <w:tcPr>
            <w:tcW w:w="1188" w:type="dxa"/>
          </w:tcPr>
          <w:p w14:paraId="3DB4AC55"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450</w:t>
            </w:r>
          </w:p>
        </w:tc>
        <w:tc>
          <w:tcPr>
            <w:tcW w:w="8640" w:type="dxa"/>
          </w:tcPr>
          <w:p w14:paraId="57441EEE" w14:textId="77777777" w:rsidR="00523F81" w:rsidRPr="00957229" w:rsidRDefault="00464F34"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SYSTEEMRISICOBUFFER</w:t>
            </w:r>
          </w:p>
          <w:p w14:paraId="6B63796F" w14:textId="32737270" w:rsidR="00523F81" w:rsidRPr="00957229" w:rsidRDefault="00283C5E" w:rsidP="0078190D">
            <w:pPr>
              <w:pStyle w:val="InstructionsText"/>
              <w:suppressAutoHyphens/>
            </w:pPr>
            <w:r w:rsidRPr="00957229">
              <w:t xml:space="preserve">Artikel </w:t>
            </w:r>
            <w:r w:rsidRPr="009C4F8D">
              <w:t>128</w:t>
            </w:r>
            <w:r w:rsidRPr="00957229">
              <w:t xml:space="preserve">, lid </w:t>
            </w:r>
            <w:r w:rsidRPr="009C4F8D">
              <w:t>5</w:t>
            </w:r>
            <w:r w:rsidRPr="00957229">
              <w:t xml:space="preserve">, en de artikelen </w:t>
            </w:r>
            <w:r w:rsidRPr="009C4F8D">
              <w:t>133</w:t>
            </w:r>
            <w:r w:rsidRPr="00957229">
              <w:t xml:space="preserve"> en </w:t>
            </w:r>
            <w:r w:rsidRPr="009C4F8D">
              <w:t>134</w:t>
            </w:r>
            <w:r w:rsidRPr="00957229">
              <w:t xml:space="preserve"> RKV </w:t>
            </w:r>
          </w:p>
          <w:p w14:paraId="62368385" w14:textId="77777777" w:rsidR="00523F81" w:rsidRPr="00957229" w:rsidRDefault="00464F34" w:rsidP="0078190D">
            <w:pPr>
              <w:suppressAutoHyphens/>
              <w:rPr>
                <w:rStyle w:val="InstructionsTabelleberschrift"/>
                <w:rFonts w:ascii="Times New Roman" w:hAnsi="Times New Roman"/>
                <w:sz w:val="24"/>
              </w:rPr>
            </w:pPr>
            <w:r w:rsidRPr="00957229">
              <w:rPr>
                <w:rFonts w:ascii="Times New Roman" w:hAnsi="Times New Roman"/>
                <w:sz w:val="24"/>
              </w:rPr>
              <w:t>In deze cel wordt het bedrag van de systeemrisicobuffer gerapporteerd.</w:t>
            </w:r>
          </w:p>
        </w:tc>
      </w:tr>
      <w:tr w:rsidR="00523F81" w:rsidRPr="00957229" w14:paraId="7B0A8514" w14:textId="77777777" w:rsidTr="00672D2A">
        <w:tc>
          <w:tcPr>
            <w:tcW w:w="1188" w:type="dxa"/>
          </w:tcPr>
          <w:p w14:paraId="6DD8C00F"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470</w:t>
            </w:r>
          </w:p>
        </w:tc>
        <w:tc>
          <w:tcPr>
            <w:tcW w:w="8640" w:type="dxa"/>
          </w:tcPr>
          <w:p w14:paraId="2F4D0319" w14:textId="77777777" w:rsidR="00523F81" w:rsidRPr="00957229" w:rsidRDefault="00464F34" w:rsidP="0078190D">
            <w:pPr>
              <w:tabs>
                <w:tab w:val="left" w:pos="6660"/>
              </w:tabs>
              <w:suppressAutoHyphens/>
              <w:rPr>
                <w:rStyle w:val="InstructionsTabelleberschrift"/>
                <w:rFonts w:ascii="Times New Roman" w:hAnsi="Times New Roman"/>
                <w:sz w:val="24"/>
              </w:rPr>
            </w:pPr>
            <w:r w:rsidRPr="00957229">
              <w:rPr>
                <w:rStyle w:val="InstructionsTabelleberschrift"/>
                <w:rFonts w:ascii="Times New Roman" w:hAnsi="Times New Roman"/>
                <w:sz w:val="24"/>
              </w:rPr>
              <w:t>BUFFER VOOR WERELDWIJD SYSTEEMRELEVANTE INSTELLINGEN</w:t>
            </w:r>
            <w:r w:rsidRPr="00957229">
              <w:rPr>
                <w:rStyle w:val="InstructionsTabelleberschrift"/>
                <w:rFonts w:ascii="Times New Roman" w:hAnsi="Times New Roman"/>
                <w:sz w:val="24"/>
              </w:rPr>
              <w:tab/>
            </w:r>
          </w:p>
          <w:p w14:paraId="387CB577" w14:textId="6F425AC2" w:rsidR="00523F81" w:rsidRPr="00957229" w:rsidRDefault="00283C5E" w:rsidP="0078190D">
            <w:pPr>
              <w:pStyle w:val="InstructionsText"/>
              <w:suppressAutoHyphens/>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Artikel </w:t>
            </w:r>
            <w:r w:rsidRPr="009C4F8D">
              <w:rPr>
                <w:rStyle w:val="InstructionsTabelleberschrift"/>
                <w:rFonts w:ascii="Times New Roman" w:hAnsi="Times New Roman"/>
                <w:b w:val="0"/>
                <w:sz w:val="24"/>
                <w:u w:val="none"/>
              </w:rPr>
              <w:t>128</w:t>
            </w:r>
            <w:r w:rsidRPr="00957229">
              <w:rPr>
                <w:rStyle w:val="InstructionsTabelleberschrift"/>
                <w:rFonts w:ascii="Times New Roman" w:hAnsi="Times New Roman"/>
                <w:b w:val="0"/>
                <w:sz w:val="24"/>
                <w:u w:val="none"/>
              </w:rPr>
              <w:t xml:space="preserve">, lid </w:t>
            </w:r>
            <w:r w:rsidRPr="009C4F8D">
              <w:rPr>
                <w:rStyle w:val="InstructionsTabelleberschrift"/>
                <w:rFonts w:ascii="Times New Roman" w:hAnsi="Times New Roman"/>
                <w:b w:val="0"/>
                <w:sz w:val="24"/>
                <w:u w:val="none"/>
              </w:rPr>
              <w:t>3</w:t>
            </w:r>
            <w:r w:rsidRPr="00957229">
              <w:rPr>
                <w:rStyle w:val="InstructionsTabelleberschrift"/>
                <w:rFonts w:ascii="Times New Roman" w:hAnsi="Times New Roman"/>
                <w:b w:val="0"/>
                <w:sz w:val="24"/>
                <w:u w:val="none"/>
              </w:rPr>
              <w:t xml:space="preserve">, en artikel </w:t>
            </w:r>
            <w:r w:rsidRPr="009C4F8D">
              <w:rPr>
                <w:rStyle w:val="InstructionsTabelleberschrift"/>
                <w:rFonts w:ascii="Times New Roman" w:hAnsi="Times New Roman"/>
                <w:b w:val="0"/>
                <w:sz w:val="24"/>
                <w:u w:val="none"/>
              </w:rPr>
              <w:t>131</w:t>
            </w:r>
            <w:r w:rsidRPr="00957229">
              <w:rPr>
                <w:rStyle w:val="InstructionsTabelleberschrift"/>
                <w:rFonts w:ascii="Times New Roman" w:hAnsi="Times New Roman"/>
                <w:b w:val="0"/>
                <w:sz w:val="24"/>
                <w:u w:val="none"/>
              </w:rPr>
              <w:t xml:space="preserve"> RKV</w:t>
            </w:r>
          </w:p>
          <w:p w14:paraId="234A78D7" w14:textId="77777777" w:rsidR="00523F81" w:rsidRPr="00957229" w:rsidRDefault="00464F34" w:rsidP="0078190D">
            <w:pPr>
              <w:pStyle w:val="InstructionsText"/>
              <w:suppressAutoHyphens/>
              <w:rPr>
                <w:rStyle w:val="InstructionsTabelleberschrift"/>
                <w:rFonts w:ascii="Times New Roman" w:hAnsi="Times New Roman"/>
                <w:sz w:val="24"/>
              </w:rPr>
            </w:pPr>
            <w:r w:rsidRPr="00957229">
              <w:t>In deze cel wordt het bedrag van de buffer voor wereldwijd systeemrelevante instellingen gerapporteerd.</w:t>
            </w:r>
          </w:p>
        </w:tc>
      </w:tr>
      <w:tr w:rsidR="00523F81" w:rsidRPr="00957229" w14:paraId="71950C7A" w14:textId="77777777" w:rsidTr="00672D2A">
        <w:tc>
          <w:tcPr>
            <w:tcW w:w="1188" w:type="dxa"/>
          </w:tcPr>
          <w:p w14:paraId="5DA03A36" w14:textId="77777777" w:rsidR="00523F81" w:rsidRPr="00957229" w:rsidRDefault="00464F34"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480</w:t>
            </w:r>
          </w:p>
        </w:tc>
        <w:tc>
          <w:tcPr>
            <w:tcW w:w="8640" w:type="dxa"/>
          </w:tcPr>
          <w:p w14:paraId="66E623D3" w14:textId="77777777" w:rsidR="00523F81" w:rsidRPr="00957229" w:rsidRDefault="00464F34" w:rsidP="0078190D">
            <w:pPr>
              <w:tabs>
                <w:tab w:val="left" w:pos="6315"/>
              </w:tabs>
              <w:suppressAutoHyphens/>
              <w:rPr>
                <w:rStyle w:val="InstructionsTabelleberschrift"/>
                <w:rFonts w:ascii="Times New Roman" w:hAnsi="Times New Roman"/>
                <w:sz w:val="24"/>
              </w:rPr>
            </w:pPr>
            <w:r w:rsidRPr="00957229">
              <w:rPr>
                <w:rStyle w:val="InstructionsTabelleberschrift"/>
                <w:rFonts w:ascii="Times New Roman" w:hAnsi="Times New Roman"/>
                <w:sz w:val="24"/>
              </w:rPr>
              <w:t>BUFFER VOOR ANDERE SYSTEEMRELEVANTE INSTELLINGEN</w:t>
            </w:r>
            <w:r w:rsidRPr="00957229">
              <w:rPr>
                <w:rStyle w:val="InstructionsTabelleberschrift"/>
                <w:rFonts w:ascii="Times New Roman" w:hAnsi="Times New Roman"/>
                <w:sz w:val="24"/>
              </w:rPr>
              <w:tab/>
            </w:r>
          </w:p>
          <w:p w14:paraId="25F9394F" w14:textId="286EB2B8" w:rsidR="00523F81" w:rsidRPr="00957229" w:rsidRDefault="00283C5E" w:rsidP="0078190D">
            <w:pPr>
              <w:pStyle w:val="InstructionsText"/>
              <w:suppressAutoHyphens/>
            </w:pPr>
            <w:r w:rsidRPr="00957229">
              <w:t xml:space="preserve">Artikel </w:t>
            </w:r>
            <w:r w:rsidRPr="009C4F8D">
              <w:t>128</w:t>
            </w:r>
            <w:r w:rsidRPr="00957229">
              <w:t xml:space="preserve">, lid </w:t>
            </w:r>
            <w:r w:rsidRPr="009C4F8D">
              <w:t>4</w:t>
            </w:r>
            <w:r w:rsidRPr="00957229">
              <w:t xml:space="preserve">, en artikel </w:t>
            </w:r>
            <w:r w:rsidRPr="009C4F8D">
              <w:t>131</w:t>
            </w:r>
            <w:r w:rsidRPr="00957229">
              <w:t xml:space="preserve"> RKV</w:t>
            </w:r>
          </w:p>
          <w:p w14:paraId="65185580" w14:textId="77777777" w:rsidR="00523F81" w:rsidRPr="00957229" w:rsidRDefault="00464F34" w:rsidP="0078190D">
            <w:pPr>
              <w:pStyle w:val="InstructionsText"/>
              <w:suppressAutoHyphens/>
              <w:rPr>
                <w:rStyle w:val="InstructionsTabelleberschrift"/>
                <w:rFonts w:ascii="Times New Roman" w:hAnsi="Times New Roman"/>
                <w:sz w:val="24"/>
              </w:rPr>
            </w:pPr>
            <w:r w:rsidRPr="00957229">
              <w:t>In deze cel wordt het bedrag van de buffer voor andere systeemrelevante instellingen gerapporteerd.</w:t>
            </w:r>
          </w:p>
        </w:tc>
      </w:tr>
    </w:tbl>
    <w:p w14:paraId="7E0CA39F" w14:textId="77777777" w:rsidR="00523F81" w:rsidRPr="00957229" w:rsidRDefault="00523F81" w:rsidP="0078190D">
      <w:pPr>
        <w:pStyle w:val="InstructionsText"/>
        <w:suppressAutoHyphens/>
      </w:pPr>
    </w:p>
    <w:p w14:paraId="45EDFBFA" w14:textId="77777777" w:rsidR="00523F81" w:rsidRPr="00957229" w:rsidRDefault="00B43C2A" w:rsidP="0078190D">
      <w:pPr>
        <w:pStyle w:val="Instructionsberschrift2"/>
        <w:numPr>
          <w:ilvl w:val="0"/>
          <w:numId w:val="0"/>
        </w:numPr>
        <w:suppressAutoHyphens/>
        <w:ind w:left="357" w:hanging="357"/>
        <w:rPr>
          <w:rFonts w:ascii="Times New Roman" w:hAnsi="Times New Roman" w:cs="Times New Roman"/>
          <w:sz w:val="24"/>
        </w:rPr>
      </w:pPr>
      <w:bookmarkStart w:id="29" w:name="_Toc30154344"/>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57229">
        <w:rPr>
          <w:rFonts w:ascii="Times New Roman" w:hAnsi="Times New Roman" w:cs="Times New Roman"/>
          <w:sz w:val="24"/>
          <w:u w:val="none"/>
        </w:rPr>
        <w:tab/>
      </w:r>
      <w:r w:rsidRPr="00957229">
        <w:rPr>
          <w:rFonts w:ascii="Times New Roman" w:hAnsi="Times New Roman" w:cs="Times New Roman"/>
          <w:sz w:val="24"/>
        </w:rPr>
        <w:t>Templates voor kredietrisico</w:t>
      </w:r>
      <w:bookmarkEnd w:id="29"/>
    </w:p>
    <w:p w14:paraId="55E89157"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30" w:name="_Toc30154345"/>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57229">
        <w:rPr>
          <w:rFonts w:ascii="Times New Roman" w:hAnsi="Times New Roman" w:cs="Times New Roman"/>
          <w:sz w:val="24"/>
          <w:u w:val="none"/>
        </w:rPr>
        <w:tab/>
      </w:r>
      <w:r w:rsidRPr="00957229">
        <w:rPr>
          <w:rFonts w:ascii="Times New Roman" w:hAnsi="Times New Roman" w:cs="Times New Roman"/>
          <w:sz w:val="24"/>
        </w:rPr>
        <w:t>Algemene opmerkingen</w:t>
      </w:r>
      <w:bookmarkEnd w:id="30"/>
      <w:r w:rsidRPr="00957229">
        <w:rPr>
          <w:rFonts w:ascii="Times New Roman" w:hAnsi="Times New Roman" w:cs="Times New Roman"/>
          <w:sz w:val="24"/>
        </w:rPr>
        <w:t xml:space="preserve"> </w:t>
      </w:r>
    </w:p>
    <w:p w14:paraId="561CA98B" w14:textId="38640B38" w:rsidR="00523F81" w:rsidRPr="00957229" w:rsidRDefault="00125707" w:rsidP="0078190D">
      <w:pPr>
        <w:pStyle w:val="InstructionsText2"/>
        <w:numPr>
          <w:ilvl w:val="0"/>
          <w:numId w:val="0"/>
        </w:numPr>
        <w:suppressAutoHyphens/>
        <w:ind w:left="993"/>
      </w:pPr>
      <w:r w:rsidRPr="009C4F8D">
        <w:t>38</w:t>
      </w:r>
      <w:r w:rsidRPr="00957229">
        <w:t>.</w:t>
      </w:r>
      <w:r w:rsidRPr="00957229">
        <w:tab/>
        <w:t xml:space="preserve">Voor de standaardmethode en voor de interneratingmethode voor kredietrisico zijn er verschillende sets templates. Daarnaast worden afzonderlijke templates gerapporteerd voor de geografische uitsplitsing van posities die aan kredietrisico onderhevig zijn, indien de desbetreffende drempelwaarde van artikel </w:t>
      </w:r>
      <w:r w:rsidRPr="009C4F8D">
        <w:t>5</w:t>
      </w:r>
      <w:r w:rsidRPr="00957229">
        <w:t xml:space="preserve">, lid </w:t>
      </w:r>
      <w:r w:rsidRPr="009C4F8D">
        <w:t>4</w:t>
      </w:r>
      <w:r w:rsidRPr="00957229">
        <w:t xml:space="preserve">, onder a), van deze uitvoeringsverordening wordt overschreden. </w:t>
      </w:r>
    </w:p>
    <w:p w14:paraId="24A12BC4"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31" w:name="_Toc30154346"/>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r>
      <w:r w:rsidRPr="00957229">
        <w:rPr>
          <w:rFonts w:ascii="Times New Roman" w:hAnsi="Times New Roman" w:cs="Times New Roman"/>
          <w:sz w:val="24"/>
        </w:rPr>
        <w:t>Rapportage van kredietrisicolimiteringstechnieken met substitutie-effect</w:t>
      </w:r>
      <w:bookmarkEnd w:id="31"/>
    </w:p>
    <w:p w14:paraId="5618B1C1" w14:textId="710F450C" w:rsidR="00523F81" w:rsidRPr="00957229" w:rsidRDefault="00125707" w:rsidP="0078190D">
      <w:pPr>
        <w:pStyle w:val="InstructionsText2"/>
        <w:numPr>
          <w:ilvl w:val="0"/>
          <w:numId w:val="0"/>
        </w:numPr>
        <w:suppressAutoHyphens/>
        <w:ind w:left="993"/>
      </w:pPr>
      <w:r w:rsidRPr="009C4F8D">
        <w:t>39</w:t>
      </w:r>
      <w:r w:rsidRPr="00957229">
        <w:t>.</w:t>
      </w:r>
      <w:r w:rsidRPr="00957229">
        <w:tab/>
        <w:t xml:space="preserve">In artikel </w:t>
      </w:r>
      <w:r w:rsidRPr="009C4F8D">
        <w:t>235</w:t>
      </w:r>
      <w:r w:rsidRPr="00957229">
        <w:t xml:space="preserve"> VKV wordt de procedure beschreven voor het berekenen van blootstellingen die volledig door niet-volgestorte protectie worden gedekt.</w:t>
      </w:r>
    </w:p>
    <w:p w14:paraId="0C6811C2" w14:textId="71D8D82A" w:rsidR="00523F81" w:rsidRPr="00957229" w:rsidRDefault="00125707" w:rsidP="0078190D">
      <w:pPr>
        <w:pStyle w:val="InstructionsText2"/>
        <w:numPr>
          <w:ilvl w:val="0"/>
          <w:numId w:val="0"/>
        </w:numPr>
        <w:suppressAutoHyphens/>
        <w:ind w:left="993"/>
      </w:pPr>
      <w:r w:rsidRPr="009C4F8D">
        <w:t>40</w:t>
      </w:r>
      <w:r w:rsidRPr="00957229">
        <w:t>.</w:t>
      </w:r>
      <w:r w:rsidRPr="00957229">
        <w:tab/>
        <w:t xml:space="preserve">In artikel </w:t>
      </w:r>
      <w:r w:rsidRPr="009C4F8D">
        <w:t>236</w:t>
      </w:r>
      <w:r w:rsidRPr="00957229">
        <w:t xml:space="preserve"> VKV wordt de procedure beschreven voor het berekenen van blootstellingen die volledig worden gedekt door niet-volgestorte protectie in het geval van volledige protectie/gedeeltelijke protectie — gelijke rangorde.</w:t>
      </w:r>
    </w:p>
    <w:p w14:paraId="0F7DEE63" w14:textId="26E9B85F" w:rsidR="00523F81" w:rsidRPr="00957229" w:rsidRDefault="00125707" w:rsidP="0078190D">
      <w:pPr>
        <w:pStyle w:val="InstructionsText2"/>
        <w:numPr>
          <w:ilvl w:val="0"/>
          <w:numId w:val="0"/>
        </w:numPr>
        <w:suppressAutoHyphens/>
        <w:ind w:left="993"/>
      </w:pPr>
      <w:r w:rsidRPr="009C4F8D">
        <w:t>41</w:t>
      </w:r>
      <w:r w:rsidRPr="00957229">
        <w:t>.</w:t>
      </w:r>
      <w:r w:rsidRPr="00957229">
        <w:tab/>
        <w:t xml:space="preserve">De artikelen </w:t>
      </w:r>
      <w:r w:rsidRPr="009C4F8D">
        <w:t>196</w:t>
      </w:r>
      <w:r w:rsidRPr="00957229">
        <w:t xml:space="preserve">, </w:t>
      </w:r>
      <w:r w:rsidRPr="009C4F8D">
        <w:t>197</w:t>
      </w:r>
      <w:r w:rsidRPr="00957229">
        <w:t xml:space="preserve"> en </w:t>
      </w:r>
      <w:r w:rsidRPr="009C4F8D">
        <w:t>200</w:t>
      </w:r>
      <w:r w:rsidRPr="00957229">
        <w:t xml:space="preserve"> VKV bevatten voorschriften voor de volgestorte kredietprotectie.</w:t>
      </w:r>
    </w:p>
    <w:p w14:paraId="6D2EF433" w14:textId="61DC48EF" w:rsidR="00523F81" w:rsidRPr="00957229" w:rsidRDefault="00125707" w:rsidP="0078190D">
      <w:pPr>
        <w:pStyle w:val="InstructionsText2"/>
        <w:numPr>
          <w:ilvl w:val="0"/>
          <w:numId w:val="0"/>
        </w:numPr>
        <w:suppressAutoHyphens/>
        <w:ind w:left="993"/>
      </w:pPr>
      <w:r w:rsidRPr="009C4F8D">
        <w:t>42</w:t>
      </w:r>
      <w:r w:rsidRPr="00957229">
        <w:t>.</w:t>
      </w:r>
      <w:r w:rsidRPr="00957229">
        <w:tab/>
        <w:t>Blootstellingen met betrekking tot debiteuren (directe tegenpartijen) en protectiegevers die worden toegewezen aan dezelfde blootstellingscategorie, worden gerapporteerd als instroom en als uitstroom naar dezelfde blootstellingscategorie.</w:t>
      </w:r>
    </w:p>
    <w:p w14:paraId="3D5B371F" w14:textId="5AE6E95D" w:rsidR="00523F81" w:rsidRPr="00957229" w:rsidRDefault="00125707" w:rsidP="0078190D">
      <w:pPr>
        <w:pStyle w:val="InstructionsText2"/>
        <w:numPr>
          <w:ilvl w:val="0"/>
          <w:numId w:val="0"/>
        </w:numPr>
        <w:suppressAutoHyphens/>
        <w:ind w:left="993"/>
      </w:pPr>
      <w:r w:rsidRPr="009C4F8D">
        <w:t>43</w:t>
      </w:r>
      <w:r w:rsidRPr="00957229">
        <w:t>.</w:t>
      </w:r>
      <w:r w:rsidRPr="00957229">
        <w:tab/>
        <w:t>Het soort blootstelling verandert niet als gevolg van niet-volgestorte kredietprotectie.</w:t>
      </w:r>
    </w:p>
    <w:p w14:paraId="6F5E7DFF" w14:textId="22C4CB39" w:rsidR="00523F81" w:rsidRPr="00957229" w:rsidRDefault="00125707" w:rsidP="0078190D">
      <w:pPr>
        <w:pStyle w:val="InstructionsText2"/>
        <w:numPr>
          <w:ilvl w:val="0"/>
          <w:numId w:val="0"/>
        </w:numPr>
        <w:suppressAutoHyphens/>
        <w:ind w:left="993"/>
      </w:pPr>
      <w:r w:rsidRPr="009C4F8D">
        <w:t>44</w:t>
      </w:r>
      <w:r w:rsidRPr="00957229">
        <w:t>.</w:t>
      </w:r>
      <w:r w:rsidRPr="00957229">
        <w:tab/>
        <w:t>Als een blootstelling wordt gedekt door een niet-volgestorte kredietprotectie, wordt het gedekte gedeelte aangemerkt als een uitstroom in bijv. de blootstellingscategorie van de debiteur en als een instroom in de blootstellingscategorie van de protectiegever. Het soort blootstelling verandert echter niet als gevolg van de wijziging van blootstellingscategorie.</w:t>
      </w:r>
    </w:p>
    <w:p w14:paraId="17148265" w14:textId="12570531" w:rsidR="00523F81" w:rsidRPr="00957229" w:rsidRDefault="00125707" w:rsidP="0078190D">
      <w:pPr>
        <w:pStyle w:val="InstructionsText2"/>
        <w:numPr>
          <w:ilvl w:val="0"/>
          <w:numId w:val="0"/>
        </w:numPr>
        <w:suppressAutoHyphens/>
        <w:ind w:left="993"/>
      </w:pPr>
      <w:r w:rsidRPr="009C4F8D">
        <w:t>45</w:t>
      </w:r>
      <w:r w:rsidRPr="00957229">
        <w:t>.</w:t>
      </w:r>
      <w:r w:rsidRPr="00957229">
        <w:tab/>
        <w:t xml:space="preserve">In het substitutie-effect in het COREP-rapportageraamwerk komt de risicowegingsbehandeling tot uiting die feitelijk van toepassing is op het gedekte deel van de blootstelling. Het gedekte deel van de blootstelling wordt derhalve naar risico gewogen conform de standaardbenadering en wordt in de CR SA-template gerapporteerd. </w:t>
      </w:r>
    </w:p>
    <w:p w14:paraId="08DB1FC2"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32" w:name="_Toc30154347"/>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ab/>
      </w:r>
      <w:r w:rsidRPr="00957229">
        <w:rPr>
          <w:rFonts w:ascii="Times New Roman" w:hAnsi="Times New Roman" w:cs="Times New Roman"/>
          <w:sz w:val="24"/>
        </w:rPr>
        <w:t>Rapportage van tegenpartijkredietrisico</w:t>
      </w:r>
      <w:bookmarkEnd w:id="32"/>
    </w:p>
    <w:p w14:paraId="595DF864" w14:textId="77777777" w:rsidR="00523F81" w:rsidRPr="00957229" w:rsidRDefault="00125707" w:rsidP="0078190D">
      <w:pPr>
        <w:pStyle w:val="InstructionsText2"/>
        <w:numPr>
          <w:ilvl w:val="0"/>
          <w:numId w:val="0"/>
        </w:numPr>
        <w:suppressAutoHyphens/>
        <w:ind w:left="993"/>
      </w:pPr>
      <w:r w:rsidRPr="009C4F8D">
        <w:t>46</w:t>
      </w:r>
      <w:r w:rsidRPr="00957229">
        <w:t>.</w:t>
      </w:r>
      <w:r w:rsidRPr="00957229">
        <w:tab/>
        <w:t xml:space="preserve">Blootstellingen die voortvloeien uit tegenpartijkredietrisicoposities worden gerapporteerd in de CR SA- of CR IRB-template, naargelang het posten in de niet-handelsportefeuille of posten in de handelsportefeuille betreft. </w:t>
      </w:r>
    </w:p>
    <w:p w14:paraId="050F06E6"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33" w:name="_Toc30154348"/>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57229">
        <w:rPr>
          <w:rFonts w:ascii="Times New Roman" w:hAnsi="Times New Roman" w:cs="Times New Roman"/>
          <w:sz w:val="24"/>
          <w:u w:val="none"/>
        </w:rPr>
        <w:tab/>
      </w:r>
      <w:r w:rsidRPr="00957229">
        <w:rPr>
          <w:rFonts w:ascii="Times New Roman" w:hAnsi="Times New Roman" w:cs="Times New Roman"/>
          <w:sz w:val="24"/>
        </w:rPr>
        <w:t xml:space="preserve">C </w:t>
      </w:r>
      <w:r w:rsidRPr="009C4F8D">
        <w:rPr>
          <w:rFonts w:ascii="Times New Roman" w:hAnsi="Times New Roman" w:cs="Times New Roman"/>
          <w:sz w:val="24"/>
        </w:rPr>
        <w:t>07</w:t>
      </w:r>
      <w:r w:rsidRPr="00957229">
        <w:rPr>
          <w:rFonts w:ascii="Times New Roman" w:hAnsi="Times New Roman" w:cs="Times New Roman"/>
          <w:sz w:val="24"/>
        </w:rPr>
        <w:t>.</w:t>
      </w:r>
      <w:r w:rsidRPr="009C4F8D">
        <w:rPr>
          <w:rFonts w:ascii="Times New Roman" w:hAnsi="Times New Roman" w:cs="Times New Roman"/>
          <w:sz w:val="24"/>
        </w:rPr>
        <w:t>00</w:t>
      </w:r>
      <w:r w:rsidRPr="00957229">
        <w:rPr>
          <w:rFonts w:ascii="Times New Roman" w:hAnsi="Times New Roman" w:cs="Times New Roman"/>
          <w:sz w:val="24"/>
        </w:rPr>
        <w:t xml:space="preserve"> – Krediet- en tegenpartijkredietrisico’s en niet-afgewikkelde transacties: standaardbenadering van kapitaalvereisten (CR SA)</w:t>
      </w:r>
      <w:bookmarkEnd w:id="33"/>
    </w:p>
    <w:p w14:paraId="2C884E9E"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34" w:name="_Toc30154349"/>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r>
      <w:r w:rsidRPr="00957229">
        <w:rPr>
          <w:rFonts w:ascii="Times New Roman" w:hAnsi="Times New Roman" w:cs="Times New Roman"/>
          <w:sz w:val="24"/>
        </w:rPr>
        <w:t>Algemene opmerkingen</w:t>
      </w:r>
      <w:bookmarkEnd w:id="34"/>
    </w:p>
    <w:p w14:paraId="043CCB8F" w14:textId="0A9B4E7D" w:rsidR="00523F81" w:rsidRPr="00957229" w:rsidRDefault="00125707" w:rsidP="0078190D">
      <w:pPr>
        <w:pStyle w:val="InstructionsText2"/>
        <w:numPr>
          <w:ilvl w:val="0"/>
          <w:numId w:val="0"/>
        </w:numPr>
        <w:suppressAutoHyphens/>
        <w:ind w:left="993"/>
      </w:pPr>
      <w:r w:rsidRPr="009C4F8D">
        <w:t>47</w:t>
      </w:r>
      <w:r w:rsidRPr="00957229">
        <w:t>.</w:t>
      </w:r>
      <w:r w:rsidRPr="00957229">
        <w:tab/>
        <w:t>De CR SA-templates bieden de noodzakelijk informatie voor de berekening van eigenvermogensvereisten voor kredietrisico conform de standaardbenadering. Zij bieden met name gedetailleerde informatie over:</w:t>
      </w:r>
    </w:p>
    <w:p w14:paraId="2B59DD5B" w14:textId="77777777" w:rsidR="00523F81" w:rsidRPr="00957229" w:rsidRDefault="00125707" w:rsidP="0078190D">
      <w:pPr>
        <w:pStyle w:val="InstructionsText2"/>
        <w:numPr>
          <w:ilvl w:val="0"/>
          <w:numId w:val="0"/>
        </w:numPr>
        <w:suppressAutoHyphens/>
        <w:ind w:left="993"/>
      </w:pPr>
      <w:r w:rsidRPr="00957229">
        <w:t>a)</w:t>
      </w:r>
      <w:r w:rsidRPr="00957229">
        <w:tab/>
        <w:t>de verdeling van de blootstellingswaarden overeenkomstig de verschillende soorten blootstelling, risicogewichten en blootstellingscategorieën;</w:t>
      </w:r>
    </w:p>
    <w:p w14:paraId="318DAC93" w14:textId="77777777" w:rsidR="00523F81" w:rsidRPr="00957229" w:rsidRDefault="00125707" w:rsidP="0078190D">
      <w:pPr>
        <w:pStyle w:val="InstructionsText2"/>
        <w:numPr>
          <w:ilvl w:val="0"/>
          <w:numId w:val="0"/>
        </w:numPr>
        <w:suppressAutoHyphens/>
        <w:ind w:left="993"/>
      </w:pPr>
      <w:r w:rsidRPr="00957229">
        <w:t>b)</w:t>
      </w:r>
      <w:r w:rsidRPr="00957229">
        <w:tab/>
        <w:t xml:space="preserve">de hoeveelheid en soort kredietrisicolimiteringstechnieken die worden gebruikt om de risico’s te limiteren. </w:t>
      </w:r>
    </w:p>
    <w:p w14:paraId="232245F1"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35" w:name="_Toc30154350"/>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ab/>
      </w:r>
      <w:r w:rsidRPr="00957229">
        <w:rPr>
          <w:rFonts w:ascii="Times New Roman" w:hAnsi="Times New Roman" w:cs="Times New Roman"/>
          <w:sz w:val="24"/>
        </w:rPr>
        <w:t>Reikwijdte van de CR SA-template</w:t>
      </w:r>
      <w:bookmarkEnd w:id="35"/>
    </w:p>
    <w:p w14:paraId="74E1ED6A" w14:textId="08B2AD37" w:rsidR="00523F81" w:rsidRPr="00957229" w:rsidRDefault="00125707" w:rsidP="0078190D">
      <w:pPr>
        <w:pStyle w:val="InstructionsText2"/>
        <w:numPr>
          <w:ilvl w:val="0"/>
          <w:numId w:val="0"/>
        </w:numPr>
        <w:suppressAutoHyphens/>
        <w:ind w:left="993"/>
      </w:pPr>
      <w:r w:rsidRPr="009C4F8D">
        <w:t>48</w:t>
      </w:r>
      <w:r w:rsidRPr="00957229">
        <w:t>.</w:t>
      </w:r>
      <w:r w:rsidRPr="00957229">
        <w:tab/>
        <w:t xml:space="preserve">Voor de berekening van de eigenvermogensvereisten dient overeenkomstig artikel </w:t>
      </w:r>
      <w:r w:rsidRPr="009C4F8D">
        <w:t>112</w:t>
      </w:r>
      <w:r w:rsidRPr="00957229">
        <w:t xml:space="preserve"> VKV iedere blootstelling in het kader van de standaardbenadering te worden toegewezen aan een van de </w:t>
      </w:r>
      <w:r w:rsidRPr="009C4F8D">
        <w:t>16</w:t>
      </w:r>
      <w:r w:rsidRPr="00957229">
        <w:t xml:space="preserve"> blootstellingscategorieën volgens de standaardbenadering.</w:t>
      </w:r>
    </w:p>
    <w:p w14:paraId="1A5DE48F" w14:textId="59A37784" w:rsidR="00523F81" w:rsidRPr="00957229" w:rsidRDefault="00125707" w:rsidP="0078190D">
      <w:pPr>
        <w:pStyle w:val="InstructionsText2"/>
        <w:numPr>
          <w:ilvl w:val="0"/>
          <w:numId w:val="0"/>
        </w:numPr>
        <w:suppressAutoHyphens/>
        <w:ind w:left="993"/>
      </w:pPr>
      <w:r w:rsidRPr="009C4F8D">
        <w:t>49</w:t>
      </w:r>
      <w:r w:rsidRPr="00957229">
        <w:t>.</w:t>
      </w:r>
      <w:r w:rsidRPr="00957229">
        <w:tab/>
        <w:t xml:space="preserve">De informatie in CR SA wordt verlangd voor de totale blootstellingscategorieën en voor elk van de blootstellingscategorieën afzonderlijk volgens de standaardbenadering. De totaalcijfers en de informatie voor elke afzonderlijke blootstellingscategorie worden in een apart kader gerapporteerd. </w:t>
      </w:r>
    </w:p>
    <w:p w14:paraId="1F160EE7" w14:textId="77777777" w:rsidR="00523F81" w:rsidRPr="00957229" w:rsidRDefault="00125707" w:rsidP="0078190D">
      <w:pPr>
        <w:pStyle w:val="InstructionsText2"/>
        <w:numPr>
          <w:ilvl w:val="0"/>
          <w:numId w:val="0"/>
        </w:numPr>
        <w:suppressAutoHyphens/>
        <w:ind w:left="993"/>
      </w:pPr>
      <w:r w:rsidRPr="009C4F8D">
        <w:t>50</w:t>
      </w:r>
      <w:r w:rsidRPr="00957229">
        <w:t>.</w:t>
      </w:r>
      <w:r w:rsidRPr="00957229">
        <w:tab/>
        <w:t>De volgende posities vallen evenwel niet binnen het bereik van CR SA:</w:t>
      </w:r>
    </w:p>
    <w:p w14:paraId="2C467C4D" w14:textId="78BDAC3F" w:rsidR="00523F81" w:rsidRPr="00957229" w:rsidRDefault="00125707" w:rsidP="0078190D">
      <w:pPr>
        <w:pStyle w:val="InstructionsText2"/>
        <w:numPr>
          <w:ilvl w:val="0"/>
          <w:numId w:val="0"/>
        </w:numPr>
        <w:suppressAutoHyphens/>
        <w:ind w:left="993"/>
      </w:pPr>
      <w:r w:rsidRPr="00957229">
        <w:t>a)</w:t>
      </w:r>
      <w:r w:rsidRPr="00957229">
        <w:tab/>
        <w:t xml:space="preserve">Blootstellingen toegewezen aan de in artikel </w:t>
      </w:r>
      <w:r w:rsidRPr="009C4F8D">
        <w:t>112</w:t>
      </w:r>
      <w:r w:rsidRPr="00957229">
        <w:t>, onder m), VKV genoemde blootstellingscategorie “posten die securitisatieposities vertegenwoordigen” worden in de CR SEC-templates gerapporteerd.</w:t>
      </w:r>
    </w:p>
    <w:p w14:paraId="271B5B48" w14:textId="77777777" w:rsidR="00523F81" w:rsidRPr="00957229" w:rsidRDefault="00125707" w:rsidP="0078190D">
      <w:pPr>
        <w:pStyle w:val="InstructionsText2"/>
        <w:numPr>
          <w:ilvl w:val="0"/>
          <w:numId w:val="0"/>
        </w:numPr>
        <w:suppressAutoHyphens/>
        <w:ind w:left="993"/>
      </w:pPr>
      <w:r w:rsidRPr="00957229">
        <w:t>b)</w:t>
      </w:r>
      <w:r w:rsidRPr="00957229">
        <w:tab/>
        <w:t>Van het eigen vermogen afgetrokken blootstellingen.</w:t>
      </w:r>
    </w:p>
    <w:p w14:paraId="5F89B3AB" w14:textId="1F85E260" w:rsidR="00523F81" w:rsidRPr="00957229" w:rsidRDefault="00125707" w:rsidP="0078190D">
      <w:pPr>
        <w:pStyle w:val="InstructionsText2"/>
        <w:numPr>
          <w:ilvl w:val="0"/>
          <w:numId w:val="0"/>
        </w:numPr>
        <w:suppressAutoHyphens/>
        <w:ind w:left="993"/>
      </w:pPr>
      <w:r w:rsidRPr="009C4F8D">
        <w:t>51</w:t>
      </w:r>
      <w:r w:rsidRPr="00957229">
        <w:t>.</w:t>
      </w:r>
      <w:r w:rsidRPr="00957229">
        <w:tab/>
        <w:t>Onder de CR SA-template vallen de volgende eigenvermogensvereisten:</w:t>
      </w:r>
    </w:p>
    <w:p w14:paraId="40BE9125" w14:textId="3B590834" w:rsidR="00523F81" w:rsidRPr="00957229" w:rsidRDefault="00125707" w:rsidP="0078190D">
      <w:pPr>
        <w:pStyle w:val="InstructionsText2"/>
        <w:numPr>
          <w:ilvl w:val="0"/>
          <w:numId w:val="0"/>
        </w:numPr>
        <w:suppressAutoHyphens/>
        <w:ind w:left="993"/>
      </w:pPr>
      <w:r w:rsidRPr="00957229">
        <w:t>a)</w:t>
      </w:r>
      <w:r w:rsidRPr="00957229">
        <w:tab/>
        <w:t xml:space="preserve">Kredietrisico overeenkomstig deel drie, titel II, hoofdstuk </w:t>
      </w:r>
      <w:r w:rsidRPr="009C4F8D">
        <w:t>2</w:t>
      </w:r>
      <w:r w:rsidRPr="00957229">
        <w:t xml:space="preserve">, VKV (standaardbenadering) in de niet-handelsportefeuille, waaronder tegenpartijkredietrisico overeenkomstig deel drie, titel II, hoofdstuk </w:t>
      </w:r>
      <w:r w:rsidRPr="009C4F8D">
        <w:t>6</w:t>
      </w:r>
      <w:r w:rsidRPr="00957229">
        <w:t>, VKV (tegenpartijkredietrisico) in de niet-handelsportefeuille;</w:t>
      </w:r>
    </w:p>
    <w:p w14:paraId="69D3131A" w14:textId="619C9173" w:rsidR="00523F81" w:rsidRPr="00957229" w:rsidRDefault="00125707" w:rsidP="0078190D">
      <w:pPr>
        <w:pStyle w:val="InstructionsText2"/>
        <w:numPr>
          <w:ilvl w:val="0"/>
          <w:numId w:val="0"/>
        </w:numPr>
        <w:suppressAutoHyphens/>
        <w:ind w:left="993"/>
      </w:pPr>
      <w:r w:rsidRPr="00957229">
        <w:t>b)</w:t>
      </w:r>
      <w:r w:rsidRPr="00957229">
        <w:tab/>
        <w:t xml:space="preserve">Tegenpartijkredietrisico overeenkomstig deel drie, titel II, hoofdstuk </w:t>
      </w:r>
      <w:r w:rsidRPr="009C4F8D">
        <w:t>6</w:t>
      </w:r>
      <w:r w:rsidRPr="00957229">
        <w:t>, VKV (tegenpartijkredietrisico) in de handelsportefeuille;</w:t>
      </w:r>
    </w:p>
    <w:p w14:paraId="6190C467" w14:textId="4E84CB75" w:rsidR="00523F81" w:rsidRPr="00957229" w:rsidRDefault="00125707" w:rsidP="0078190D">
      <w:pPr>
        <w:pStyle w:val="InstructionsText2"/>
        <w:numPr>
          <w:ilvl w:val="0"/>
          <w:numId w:val="0"/>
        </w:numPr>
        <w:suppressAutoHyphens/>
        <w:ind w:left="993"/>
      </w:pPr>
      <w:r w:rsidRPr="00957229">
        <w:t>c)</w:t>
      </w:r>
      <w:r w:rsidRPr="00957229">
        <w:tab/>
        <w:t xml:space="preserve">Afwikkelingsrisico voortvloeiende uit niet-afgewikkelde transacties overeenkomstig artikel </w:t>
      </w:r>
      <w:r w:rsidRPr="009C4F8D">
        <w:t>379</w:t>
      </w:r>
      <w:r w:rsidRPr="00957229">
        <w:t xml:space="preserve"> VKV met betrekking tot alle bedrijfsactiviteiten.</w:t>
      </w:r>
    </w:p>
    <w:p w14:paraId="09CB9C35" w14:textId="353E409C" w:rsidR="00523F81" w:rsidRPr="00957229" w:rsidRDefault="00125707" w:rsidP="0078190D">
      <w:pPr>
        <w:pStyle w:val="InstructionsText2"/>
        <w:numPr>
          <w:ilvl w:val="0"/>
          <w:numId w:val="0"/>
        </w:numPr>
        <w:suppressAutoHyphens/>
        <w:ind w:left="993"/>
      </w:pPr>
      <w:r w:rsidRPr="009C4F8D">
        <w:t>52</w:t>
      </w:r>
      <w:r w:rsidRPr="00957229">
        <w:t>.</w:t>
      </w:r>
      <w:r w:rsidRPr="00957229">
        <w:tab/>
        <w:t xml:space="preserve">De template omvat alle blootstellingen waarvoor de eigenvermogensvereisten worden berekend in overeenstemming met deel drie, titel II, hoofdstuk </w:t>
      </w:r>
      <w:r w:rsidRPr="009C4F8D">
        <w:t>2</w:t>
      </w:r>
      <w:r w:rsidRPr="00957229">
        <w:t xml:space="preserve">, VKV, juncto deel drie, titel II, hoofdstukken </w:t>
      </w:r>
      <w:r w:rsidRPr="009C4F8D">
        <w:t>4</w:t>
      </w:r>
      <w:r w:rsidRPr="00957229">
        <w:t xml:space="preserve"> en </w:t>
      </w:r>
      <w:r w:rsidRPr="009C4F8D">
        <w:t>6</w:t>
      </w:r>
      <w:r w:rsidRPr="00957229">
        <w:t xml:space="preserve">, VKV. Instellingen die artikel </w:t>
      </w:r>
      <w:r w:rsidRPr="009C4F8D">
        <w:t>94</w:t>
      </w:r>
      <w:r w:rsidRPr="00957229">
        <w:t xml:space="preserve">, lid </w:t>
      </w:r>
      <w:r w:rsidRPr="009C4F8D">
        <w:t>1</w:t>
      </w:r>
      <w:r w:rsidRPr="00957229">
        <w:t xml:space="preserve">, VKV toepassen, moeten in deze template ook hun handelsportefeuilleposities rapporteren wanneer zij de eigenvermogensvereisten dienaangaande berekenen op basis van deel drie, titel II, hoofdstuk </w:t>
      </w:r>
      <w:r w:rsidRPr="009C4F8D">
        <w:t>2</w:t>
      </w:r>
      <w:r w:rsidRPr="00957229">
        <w:t xml:space="preserve">, VKV (deel drie, titel II, hoofdstukken </w:t>
      </w:r>
      <w:r w:rsidRPr="009C4F8D">
        <w:t>2</w:t>
      </w:r>
      <w:r w:rsidRPr="00957229">
        <w:t xml:space="preserve"> en </w:t>
      </w:r>
      <w:r w:rsidRPr="009C4F8D">
        <w:t>6</w:t>
      </w:r>
      <w:r w:rsidRPr="00957229">
        <w:t>, en deel drie, titel V, VKV). De template biedt daarom niet alleen gedetailleerde informatie over het soort blootstelling (bijv. posten binnen of buiten de balanstelling), maar ook informatie over de toewijzing van risicogewichten binnen de respectieve blootstellingscategorieën.</w:t>
      </w:r>
    </w:p>
    <w:p w14:paraId="6334493C" w14:textId="30416E60" w:rsidR="00523F81" w:rsidRPr="00957229" w:rsidRDefault="00125707" w:rsidP="0078190D">
      <w:pPr>
        <w:pStyle w:val="InstructionsText2"/>
        <w:numPr>
          <w:ilvl w:val="0"/>
          <w:numId w:val="0"/>
        </w:numPr>
        <w:suppressAutoHyphens/>
        <w:ind w:left="993"/>
      </w:pPr>
      <w:r w:rsidRPr="009C4F8D">
        <w:t>53</w:t>
      </w:r>
      <w:r w:rsidRPr="00957229">
        <w:t>.</w:t>
      </w:r>
      <w:r w:rsidRPr="00957229">
        <w:tab/>
        <w:t xml:space="preserve">Verder bevat CR SA pro-memorieposten in de rijen </w:t>
      </w:r>
      <w:r w:rsidRPr="009C4F8D">
        <w:t>290</w:t>
      </w:r>
      <w:r w:rsidRPr="00957229">
        <w:t xml:space="preserve"> tot en met </w:t>
      </w:r>
      <w:r w:rsidRPr="009C4F8D">
        <w:t>320</w:t>
      </w:r>
      <w:r w:rsidRPr="00957229">
        <w:t xml:space="preserve"> voor het verzamelen van nadere informatie over blootstellingen die gedekt zijn door hypotheken op onroerend goed en blootstellingen waarbij sprake is van wanbetaling. </w:t>
      </w:r>
    </w:p>
    <w:p w14:paraId="67EA7489" w14:textId="59341A36" w:rsidR="00523F81" w:rsidRPr="00957229" w:rsidRDefault="00125707" w:rsidP="0078190D">
      <w:pPr>
        <w:pStyle w:val="InstructionsText2"/>
        <w:numPr>
          <w:ilvl w:val="0"/>
          <w:numId w:val="0"/>
        </w:numPr>
        <w:suppressAutoHyphens/>
        <w:ind w:left="993"/>
      </w:pPr>
      <w:r w:rsidRPr="009C4F8D">
        <w:t>54</w:t>
      </w:r>
      <w:r w:rsidRPr="00957229">
        <w:t>.</w:t>
      </w:r>
      <w:r w:rsidRPr="00957229">
        <w:tab/>
        <w:t xml:space="preserve">Die pro-memorieposten worden uitsluitend gerapporteerd voor de volgende blootstellingscategorieën: </w:t>
      </w:r>
    </w:p>
    <w:p w14:paraId="2885A1A2" w14:textId="76D9374F" w:rsidR="00523F81" w:rsidRPr="00957229" w:rsidRDefault="00125707" w:rsidP="0078190D">
      <w:pPr>
        <w:pStyle w:val="InstructionsText2"/>
        <w:numPr>
          <w:ilvl w:val="0"/>
          <w:numId w:val="0"/>
        </w:numPr>
        <w:suppressAutoHyphens/>
        <w:ind w:left="993"/>
      </w:pPr>
      <w:r w:rsidRPr="00957229">
        <w:t>a)</w:t>
      </w:r>
      <w:r w:rsidRPr="00957229">
        <w:tab/>
        <w:t xml:space="preserve">centrale overheden of centrale banken (artikel </w:t>
      </w:r>
      <w:r w:rsidRPr="009C4F8D">
        <w:t>112</w:t>
      </w:r>
      <w:r w:rsidRPr="00957229">
        <w:t>, onder a), VKV);</w:t>
      </w:r>
    </w:p>
    <w:p w14:paraId="299692FA" w14:textId="57463D83" w:rsidR="00523F81" w:rsidRPr="00957229" w:rsidRDefault="00125707" w:rsidP="0078190D">
      <w:pPr>
        <w:pStyle w:val="InstructionsText2"/>
        <w:numPr>
          <w:ilvl w:val="0"/>
          <w:numId w:val="0"/>
        </w:numPr>
        <w:suppressAutoHyphens/>
        <w:ind w:left="993"/>
      </w:pPr>
      <w:r w:rsidRPr="00957229">
        <w:t>b)</w:t>
      </w:r>
      <w:r w:rsidRPr="00957229">
        <w:tab/>
        <w:t xml:space="preserve">regionale of lokale overheden (artikel </w:t>
      </w:r>
      <w:r w:rsidRPr="009C4F8D">
        <w:t>112</w:t>
      </w:r>
      <w:r w:rsidRPr="00957229">
        <w:t>, onder b), VKV);</w:t>
      </w:r>
    </w:p>
    <w:p w14:paraId="10915378" w14:textId="2EF8A380" w:rsidR="00523F81" w:rsidRPr="00957229" w:rsidRDefault="00125707" w:rsidP="0078190D">
      <w:pPr>
        <w:pStyle w:val="InstructionsText2"/>
        <w:numPr>
          <w:ilvl w:val="0"/>
          <w:numId w:val="0"/>
        </w:numPr>
        <w:suppressAutoHyphens/>
        <w:ind w:left="993"/>
      </w:pPr>
      <w:r w:rsidRPr="00957229">
        <w:t>c)</w:t>
      </w:r>
      <w:r w:rsidRPr="00957229">
        <w:tab/>
        <w:t xml:space="preserve">publiekrechtelijke lichamen (artikel </w:t>
      </w:r>
      <w:r w:rsidRPr="009C4F8D">
        <w:t>112</w:t>
      </w:r>
      <w:r w:rsidRPr="00957229">
        <w:t>, onder c), VKV);</w:t>
      </w:r>
    </w:p>
    <w:p w14:paraId="323BE37C" w14:textId="453F60FE" w:rsidR="00523F81" w:rsidRPr="00957229" w:rsidRDefault="00125707" w:rsidP="0078190D">
      <w:pPr>
        <w:pStyle w:val="InstructionsText2"/>
        <w:numPr>
          <w:ilvl w:val="0"/>
          <w:numId w:val="0"/>
        </w:numPr>
        <w:suppressAutoHyphens/>
        <w:ind w:left="993"/>
      </w:pPr>
      <w:r w:rsidRPr="00957229">
        <w:t>d)</w:t>
      </w:r>
      <w:r w:rsidRPr="00957229">
        <w:tab/>
        <w:t xml:space="preserve">instellingen (artikel </w:t>
      </w:r>
      <w:r w:rsidRPr="009C4F8D">
        <w:t>112</w:t>
      </w:r>
      <w:r w:rsidRPr="00957229">
        <w:t>, onder f), VKV);</w:t>
      </w:r>
    </w:p>
    <w:p w14:paraId="3E92CB10" w14:textId="5555DC0A" w:rsidR="00523F81" w:rsidRPr="00957229" w:rsidRDefault="00125707" w:rsidP="0078190D">
      <w:pPr>
        <w:pStyle w:val="InstructionsText2"/>
        <w:numPr>
          <w:ilvl w:val="0"/>
          <w:numId w:val="0"/>
        </w:numPr>
        <w:suppressAutoHyphens/>
        <w:ind w:left="993"/>
      </w:pPr>
      <w:r w:rsidRPr="00957229">
        <w:t>e)</w:t>
      </w:r>
      <w:r w:rsidRPr="00957229">
        <w:tab/>
        <w:t xml:space="preserve">ondernemingen (artikel </w:t>
      </w:r>
      <w:r w:rsidRPr="009C4F8D">
        <w:t>112</w:t>
      </w:r>
      <w:r w:rsidRPr="00957229">
        <w:t>, onder g), VKV);</w:t>
      </w:r>
    </w:p>
    <w:p w14:paraId="2084F570" w14:textId="1B99FF84" w:rsidR="00523F81" w:rsidRPr="00957229" w:rsidRDefault="00125707" w:rsidP="0078190D">
      <w:pPr>
        <w:pStyle w:val="InstructionsText2"/>
        <w:numPr>
          <w:ilvl w:val="0"/>
          <w:numId w:val="0"/>
        </w:numPr>
        <w:suppressAutoHyphens/>
        <w:ind w:left="993"/>
      </w:pPr>
      <w:r w:rsidRPr="00957229">
        <w:t>f)</w:t>
      </w:r>
      <w:r w:rsidRPr="00957229">
        <w:tab/>
        <w:t xml:space="preserve">particulieren en kleine partijen (artikel </w:t>
      </w:r>
      <w:r w:rsidRPr="009C4F8D">
        <w:t>112</w:t>
      </w:r>
      <w:r w:rsidRPr="00957229">
        <w:t>, onder h), VKV).</w:t>
      </w:r>
    </w:p>
    <w:p w14:paraId="27C88E40" w14:textId="3FF304DE" w:rsidR="00523F81" w:rsidRPr="00957229" w:rsidRDefault="00125707" w:rsidP="0078190D">
      <w:pPr>
        <w:pStyle w:val="InstructionsText2"/>
        <w:numPr>
          <w:ilvl w:val="0"/>
          <w:numId w:val="0"/>
        </w:numPr>
        <w:suppressAutoHyphens/>
        <w:ind w:left="993"/>
      </w:pPr>
      <w:r w:rsidRPr="009C4F8D">
        <w:t>55</w:t>
      </w:r>
      <w:r w:rsidRPr="00957229">
        <w:t>.</w:t>
      </w:r>
      <w:r w:rsidRPr="00957229">
        <w:tab/>
        <w:t xml:space="preserve">De rapportage van de pro-memorieposten heeft geen gevolgen voor de berekening van de risicogewogen posten van de in CR SA gerapporteerde blootstellingscategorieën van artikel </w:t>
      </w:r>
      <w:r w:rsidRPr="009C4F8D">
        <w:t>112</w:t>
      </w:r>
      <w:r w:rsidRPr="00957229">
        <w:t xml:space="preserve">, onder a), tot en met en c) en onder f), tot en met en h), VKV of artikel </w:t>
      </w:r>
      <w:r w:rsidRPr="009C4F8D">
        <w:t>112</w:t>
      </w:r>
      <w:r w:rsidRPr="00957229">
        <w:t xml:space="preserve">, onder i) en j), VKV. </w:t>
      </w:r>
    </w:p>
    <w:p w14:paraId="5405E871" w14:textId="564E5802" w:rsidR="00523F81" w:rsidRPr="00957229" w:rsidRDefault="00125707" w:rsidP="0078190D">
      <w:pPr>
        <w:pStyle w:val="InstructionsText2"/>
        <w:numPr>
          <w:ilvl w:val="0"/>
          <w:numId w:val="0"/>
        </w:numPr>
        <w:suppressAutoHyphens/>
        <w:ind w:left="993"/>
      </w:pPr>
      <w:r w:rsidRPr="009C4F8D">
        <w:t>56</w:t>
      </w:r>
      <w:r w:rsidRPr="00957229">
        <w:t>.</w:t>
      </w:r>
      <w:r w:rsidRPr="00957229">
        <w:tab/>
        <w:t>De rijen voor pro-memorieposten bieden aanvullende informatie over de debiteurenstructuur van de blootstellingscategorieën “blootstellingen waarbij sprake is van wanbetaling” of “gedekt door onroerend goed”. Blootstellingen worden in die rijen gerapporteerd indien de debiteuren in de blootstellingscategorieën “centrale overheden of centrale banken”, “regionale of lokale overheden”, “publiekrechtelijke lichamen”, “instellingen”, “ondernemingen” en “particulieren en kleine partijen” van CR SA zouden zijn gerapporteerd als die genoemde blootstellingen niet waren ingedeeld bij de blootstellingscategorieën “blootstellingen waarbij sprake is van wanbetaling” of “gedekt door onroerend goed”. De gerapporteerde cijfers zijn evenwel dezelfde als die ten behoeve van de berekening van de risicogewogen posten in de blootstellingscategorieën “blootstellingen waarbij sprake is van wanbetaling” of “gedekt door onroerend goed”.</w:t>
      </w:r>
    </w:p>
    <w:p w14:paraId="01B323ED" w14:textId="38714DC4" w:rsidR="00523F81" w:rsidRPr="00957229" w:rsidRDefault="00125707" w:rsidP="0078190D">
      <w:pPr>
        <w:pStyle w:val="InstructionsText2"/>
        <w:numPr>
          <w:ilvl w:val="0"/>
          <w:numId w:val="0"/>
        </w:numPr>
        <w:suppressAutoHyphens/>
        <w:ind w:left="993"/>
      </w:pPr>
      <w:r w:rsidRPr="009C4F8D">
        <w:t>57</w:t>
      </w:r>
      <w:r w:rsidRPr="00957229">
        <w:t>.</w:t>
      </w:r>
      <w:r w:rsidRPr="00957229">
        <w:tab/>
        <w:t xml:space="preserve">Indien bijvoorbeeld blootstelling waarvan de risicoposten worden berekend met inachtneming van artikel </w:t>
      </w:r>
      <w:r w:rsidRPr="009C4F8D">
        <w:t>127</w:t>
      </w:r>
      <w:r w:rsidRPr="00957229">
        <w:t xml:space="preserve"> VKV en de waardeaanpassingen minder dan </w:t>
      </w:r>
      <w:r w:rsidRPr="009C4F8D">
        <w:t>20</w:t>
      </w:r>
      <w:r w:rsidRPr="00957229">
        <w:t xml:space="preserve"> % bedragen, dan wordt deze informatie gerapporteerd in rij </w:t>
      </w:r>
      <w:r w:rsidRPr="009C4F8D">
        <w:t>320</w:t>
      </w:r>
      <w:r w:rsidRPr="00957229">
        <w:t xml:space="preserve"> van CR SA wat betreft het totaal en in de blootstellingscategorie “blootstellingen waarbij sprake is van wanbetaling”. Indien deze blootstelling, voordat er sprake was van wanbetaling, een blootstelling was met betrekking tot een instelling, dan wordt deze informatie ook gerapporteerd in rij </w:t>
      </w:r>
      <w:r w:rsidRPr="009C4F8D">
        <w:t>320</w:t>
      </w:r>
      <w:r w:rsidRPr="00957229">
        <w:t xml:space="preserve"> van de blootstellingscategorie “instellingen”.</w:t>
      </w:r>
    </w:p>
    <w:p w14:paraId="5075EBA7"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36" w:name="_Toc30154351"/>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C4F8D">
        <w:rPr>
          <w:rFonts w:ascii="Times New Roman" w:hAnsi="Times New Roman" w:cs="Times New Roman"/>
          <w:sz w:val="24"/>
          <w:u w:val="none"/>
        </w:rPr>
        <w:t>3</w:t>
      </w:r>
      <w:r w:rsidRPr="00957229">
        <w:rPr>
          <w:rFonts w:ascii="Times New Roman" w:hAnsi="Times New Roman" w:cs="Times New Roman"/>
          <w:sz w:val="24"/>
          <w:u w:val="none"/>
        </w:rPr>
        <w:tab/>
      </w:r>
      <w:r w:rsidRPr="00957229">
        <w:rPr>
          <w:rFonts w:ascii="Times New Roman" w:hAnsi="Times New Roman" w:cs="Times New Roman"/>
          <w:sz w:val="24"/>
        </w:rPr>
        <w:t xml:space="preserve"> Toewijzing van blootstellingen met betrekking tot blootstellingscategorieën in het kader van de standaardbenadering</w:t>
      </w:r>
      <w:bookmarkEnd w:id="36"/>
    </w:p>
    <w:p w14:paraId="56DE341F" w14:textId="24064B92" w:rsidR="00523F81" w:rsidRPr="00957229" w:rsidRDefault="00125707" w:rsidP="0078190D">
      <w:pPr>
        <w:pStyle w:val="InstructionsText2"/>
        <w:numPr>
          <w:ilvl w:val="0"/>
          <w:numId w:val="0"/>
        </w:numPr>
        <w:suppressAutoHyphens/>
        <w:ind w:left="993"/>
      </w:pPr>
      <w:r w:rsidRPr="009C4F8D">
        <w:t>58</w:t>
      </w:r>
      <w:r w:rsidRPr="00957229">
        <w:t>.</w:t>
      </w:r>
      <w:r w:rsidRPr="00957229">
        <w:tab/>
        <w:t xml:space="preserve">Teneinde een consistente indeling te waarborgen van blootstellingen in de verschillende blootstellingscategorieën van artikel </w:t>
      </w:r>
      <w:r w:rsidRPr="009C4F8D">
        <w:t>112</w:t>
      </w:r>
      <w:r w:rsidRPr="00957229">
        <w:t xml:space="preserve"> VKV, wordt de volgende stapsgewijze benadering toegepast: </w:t>
      </w:r>
    </w:p>
    <w:p w14:paraId="25825A90" w14:textId="670F637A" w:rsidR="00523F81" w:rsidRPr="00957229" w:rsidRDefault="00125707" w:rsidP="0078190D">
      <w:pPr>
        <w:pStyle w:val="InstructionsText2"/>
        <w:numPr>
          <w:ilvl w:val="0"/>
          <w:numId w:val="0"/>
        </w:numPr>
        <w:suppressAutoHyphens/>
        <w:ind w:left="993"/>
      </w:pPr>
      <w:r w:rsidRPr="00957229">
        <w:t>a)</w:t>
      </w:r>
      <w:r w:rsidRPr="00957229">
        <w:tab/>
        <w:t xml:space="preserve">In een eerste stap wordt de oorspronkelijke blootstelling vóór toepassing van de omrekeningsfactoren geclassificeerd in de desbetreffende (oorspronkelijke) in artikel </w:t>
      </w:r>
      <w:r w:rsidRPr="009C4F8D">
        <w:t>112</w:t>
      </w:r>
      <w:r w:rsidRPr="00957229">
        <w:t xml:space="preserve"> VKV genoemde blootstellingscategorie, onverminderd de specifieke behandeling (risicogewicht) waaraan iedere afzonderlijke blootstelling binnen de toegewezen blootstellingscategorie is onderworpen.</w:t>
      </w:r>
    </w:p>
    <w:p w14:paraId="14D8FCDD" w14:textId="77777777" w:rsidR="00523F81" w:rsidRPr="00957229" w:rsidRDefault="00125707" w:rsidP="0078190D">
      <w:pPr>
        <w:pStyle w:val="InstructionsText2"/>
        <w:numPr>
          <w:ilvl w:val="0"/>
          <w:numId w:val="0"/>
        </w:numPr>
        <w:suppressAutoHyphens/>
        <w:ind w:left="993"/>
      </w:pPr>
      <w:r w:rsidRPr="00957229">
        <w:t>b)</w:t>
      </w:r>
      <w:r w:rsidRPr="00957229">
        <w:tab/>
        <w:t>In een tweede stap kunnen de blootstellingen opnieuw worden ingedeeld in andere blootstellingscategorieën als gevolg van de toepassing van kredietrisicolimiteringstechnieken met substitutie-effecten op de blootstelling (bijv. garanties, kredietderivaten, eenvoudige benadering van financiële zekerheden) via instromen en uitstromen.</w:t>
      </w:r>
    </w:p>
    <w:p w14:paraId="636966C0" w14:textId="5468243F" w:rsidR="00523F81" w:rsidRPr="00957229" w:rsidRDefault="00125707" w:rsidP="0078190D">
      <w:pPr>
        <w:pStyle w:val="InstructionsText2"/>
        <w:numPr>
          <w:ilvl w:val="0"/>
          <w:numId w:val="0"/>
        </w:numPr>
        <w:suppressAutoHyphens/>
        <w:ind w:left="993"/>
      </w:pPr>
      <w:r w:rsidRPr="009C4F8D">
        <w:t>59</w:t>
      </w:r>
      <w:r w:rsidRPr="00957229">
        <w:t>.</w:t>
      </w:r>
      <w:r w:rsidRPr="00957229">
        <w:tab/>
        <w:t>De volgende criteria zijn van toepassing op de indeling van de oorspronkelijke blootstelling in de verschillende blootstellingscategorieën vóór toepassing van de omrekeningsfactoren (eerste stap), onverminderd de daaropvolgende herindeling als gevolg van het gebruik van kredietrisicolimiteringstechnieken met substitutie-effecten op de blootstelling en onverminderd de behandeling (risicogewicht) waaraan iedere afzonderlijke blootstelling binnen de toegewezen blootstellingscategorie is onderworpen.</w:t>
      </w:r>
    </w:p>
    <w:p w14:paraId="5D97C3FE" w14:textId="52320A1D" w:rsidR="00523F81" w:rsidRPr="00957229" w:rsidRDefault="00125707" w:rsidP="0078190D">
      <w:pPr>
        <w:pStyle w:val="InstructionsText2"/>
        <w:numPr>
          <w:ilvl w:val="0"/>
          <w:numId w:val="0"/>
        </w:numPr>
        <w:suppressAutoHyphens/>
        <w:ind w:left="993"/>
      </w:pPr>
      <w:r w:rsidRPr="009C4F8D">
        <w:t>60</w:t>
      </w:r>
      <w:r w:rsidRPr="00957229">
        <w:t>.</w:t>
      </w:r>
      <w:r w:rsidRPr="00957229">
        <w:tab/>
        <w:t xml:space="preserve">Voor de indeling van de oorspronkelijke blootstelling vóór toepassing van omrekeningsfactoren in de eerste stap worden de aan de blootstelling gerelateerde kredietrisicolimiteringstechnieken niet in aanmerking genomen (wel worden deze technieken expliciet in aanmerking genomen in de tweede fase), tenzij een protectie-effect intrinsiek deel uitmaakt van de definitie van een blootstellingscategorie, zoals het geval is bij de in artikel </w:t>
      </w:r>
      <w:r w:rsidRPr="009C4F8D">
        <w:t>112</w:t>
      </w:r>
      <w:r w:rsidRPr="00957229">
        <w:t>, onder i), VKV genoemde categorie blootstellingen (blootstellingen die gedekt zijn door hypotheken op onroerend goed).</w:t>
      </w:r>
    </w:p>
    <w:p w14:paraId="2246C4DC" w14:textId="012A7A4B" w:rsidR="00523F81" w:rsidRPr="00957229" w:rsidRDefault="00125707" w:rsidP="0078190D">
      <w:pPr>
        <w:pStyle w:val="InstructionsText2"/>
        <w:numPr>
          <w:ilvl w:val="0"/>
          <w:numId w:val="0"/>
        </w:numPr>
        <w:suppressAutoHyphens/>
        <w:ind w:left="993"/>
      </w:pPr>
      <w:r w:rsidRPr="009C4F8D">
        <w:t>61</w:t>
      </w:r>
      <w:r w:rsidRPr="00957229">
        <w:t>.</w:t>
      </w:r>
      <w:r w:rsidRPr="00957229">
        <w:tab/>
        <w:t xml:space="preserve">Artikel </w:t>
      </w:r>
      <w:r w:rsidRPr="009C4F8D">
        <w:t>112</w:t>
      </w:r>
      <w:r w:rsidRPr="00957229">
        <w:t xml:space="preserve"> VKV bevat geen criteria voor het ontkoppelen van de categorieën blootstellingen. Dit zou kunnen betekenen dat een blootstelling in verschillende categorieën blootstellingen zou kunnen worden geclassificeerd indien niet is voorzien in een rangorde van beoordelingscriteria voor de indeling. Het meest evidente geval is dat van blootstellingen met betrekking tot instellingen en ondernemingen met een kredietbeoordeling voor de korte termijn (artikel </w:t>
      </w:r>
      <w:r w:rsidRPr="009C4F8D">
        <w:t>112</w:t>
      </w:r>
      <w:r w:rsidRPr="00957229">
        <w:t xml:space="preserve">, onder n), VKV) en blootstellingen met betrekking tot instellingen (artikel </w:t>
      </w:r>
      <w:r w:rsidRPr="009C4F8D">
        <w:t>112</w:t>
      </w:r>
      <w:r w:rsidRPr="00957229">
        <w:t xml:space="preserve">, onder f), VKV) of blootstellingen met betrekking tot ondernemingen (artikel </w:t>
      </w:r>
      <w:r w:rsidRPr="009C4F8D">
        <w:t>112</w:t>
      </w:r>
      <w:r w:rsidRPr="00957229">
        <w:t xml:space="preserve">, onder g), VKV). In dat geval is het duidelijk dat er sprake is van een impliciete rangorde in de VKV, aangezien eerst wordt beoordeeld of een bepaalde blootstelling geschikt is om te worden toegewezen aan blootstellingen met betrekking tot instellingen en ondernemingen op de korte termijn en wordt pas daarna nagegaan of die blootstelling geschikt is om te worden toegewezen aan blootstellingen met betrekking tot instellingen of blootstellingen met betrekking tot ondernemingen. Anders zou immers aan de blootstellingscategorie van artikel </w:t>
      </w:r>
      <w:r w:rsidRPr="009C4F8D">
        <w:t>112</w:t>
      </w:r>
      <w:r w:rsidRPr="00957229">
        <w:t>, onder n), VKV nooit een blootstelling worden toegewezen. Dit is een van de meest evidente voorbeelden, maar niet het enige. Belangrijk is nog dat de criteria die worden gehanteerd voor het vaststellen van de blootstellingscategorieën in het kader van de standaardbenadering anders zijn (institutionele indeling, duur van de blootstelling, status na vervaldatum enz.), hetgeen de achterliggende reden is voor niet-ontkoppelde groeperingen.</w:t>
      </w:r>
    </w:p>
    <w:p w14:paraId="0FFB00BE" w14:textId="16548A18" w:rsidR="00523F81" w:rsidRPr="00957229" w:rsidRDefault="00125707" w:rsidP="0078190D">
      <w:pPr>
        <w:pStyle w:val="InstructionsText2"/>
        <w:numPr>
          <w:ilvl w:val="0"/>
          <w:numId w:val="0"/>
        </w:numPr>
        <w:suppressAutoHyphens/>
        <w:ind w:left="993"/>
      </w:pPr>
      <w:r w:rsidRPr="009C4F8D">
        <w:t>62</w:t>
      </w:r>
      <w:r w:rsidRPr="00957229">
        <w:t>.</w:t>
      </w:r>
      <w:r w:rsidRPr="00957229">
        <w:tab/>
        <w:t>Voor een homogene en vergelijkbare rapportage is het noodzakelijk een specifieke rangorde aan te brengen in de beoordelingscriteria voor toewijzing van de oorspronkelijke blootstelling aan blootstellingscategorieën vóór toepassing van de omrekeningsfactor, onverminderd de specifieke behandeling (risicogewicht) waaraan iedere specifieke blootstelling binnen de toegewezen blootstellingscategorie is onderworpen. De onderstaande rangordecriteria gaan uit van een beslissingsboom en zijn gebaseerd op beoordeling van de expliciet in de VKV vastgelegde voorwaarden voor toewijzing van een blootstelling aan een bepaalde blootstellingscategorie en, in voorkomend geval, op een besluit door de rapporterende instellingen of de toezichthouder inzake de toepasselijkheid van bepaalde blootstellingscategorieën. Het resultaat van het proces van de toewijzing van blootstellingen voor rapportagedoeleinden zou daarmee voldoen aan de VKV-bepalingen. Een ander belet instellingen niet om andere interne toewijzingsprocedures te volgen die evengoed aansluiten bij alle desbetreffende VKV-bepalingen en de uitlegging daarvan door de daartoe geëigende fora.</w:t>
      </w:r>
    </w:p>
    <w:p w14:paraId="2B58442E" w14:textId="288E713D" w:rsidR="00523F81" w:rsidRPr="00957229" w:rsidRDefault="00125707" w:rsidP="0078190D">
      <w:pPr>
        <w:pStyle w:val="InstructionsText2"/>
        <w:numPr>
          <w:ilvl w:val="0"/>
          <w:numId w:val="0"/>
        </w:numPr>
        <w:suppressAutoHyphens/>
        <w:ind w:left="993"/>
      </w:pPr>
      <w:r w:rsidRPr="009C4F8D">
        <w:t>63</w:t>
      </w:r>
      <w:r w:rsidRPr="00957229">
        <w:t>.</w:t>
      </w:r>
      <w:r w:rsidRPr="00957229">
        <w:tab/>
        <w:t>Een blootstellingscategorie heeft in de rangorde van de beslissingsboom prioriteit boven andere (d.w.z. eerst wordt bepaald of een blootstelling aan deze categorie kan worden toegewezen, ongeacht het resultaat van die beoordeling) als daaraan anders mogelijk helemaal geen blootstellingen zouden worden toegewezen. Dat zal het geval zijn wanneer, zonder rangordecriteria, één blootstellingscategorie een subset van andere categorieën zou zijn. De criteria die in de onderstaande beslissingsboom grafisch zijn weergegeven, zouden derhalve in een bepaalde volgorde worden toegepast.</w:t>
      </w:r>
    </w:p>
    <w:p w14:paraId="743C534D" w14:textId="7B9AEE86" w:rsidR="00523F81" w:rsidRPr="00957229" w:rsidRDefault="00125707" w:rsidP="0078190D">
      <w:pPr>
        <w:pStyle w:val="InstructionsText2"/>
        <w:numPr>
          <w:ilvl w:val="0"/>
          <w:numId w:val="0"/>
        </w:numPr>
        <w:suppressAutoHyphens/>
        <w:ind w:left="993"/>
      </w:pPr>
      <w:r w:rsidRPr="009C4F8D">
        <w:t>64</w:t>
      </w:r>
      <w:r w:rsidRPr="00957229">
        <w:t>.</w:t>
      </w:r>
      <w:r w:rsidRPr="00957229">
        <w:tab/>
        <w:t>Tegen deze achtergrond resulteert de onderstaande beslissingsboom in de volgende rangorde:</w:t>
      </w:r>
    </w:p>
    <w:p w14:paraId="4954B2D3" w14:textId="77777777" w:rsidR="00523F81" w:rsidRPr="00957229" w:rsidRDefault="00464F34" w:rsidP="0078190D">
      <w:pPr>
        <w:pStyle w:val="InstructionsText"/>
        <w:suppressAutoHyphens/>
        <w:ind w:left="1416"/>
      </w:pPr>
      <w:r w:rsidRPr="009C4F8D">
        <w:t>1</w:t>
      </w:r>
      <w:r w:rsidRPr="00957229">
        <w:t>. securitisatieposities;</w:t>
      </w:r>
    </w:p>
    <w:p w14:paraId="515D1A40" w14:textId="77777777" w:rsidR="00523F81" w:rsidRPr="00957229" w:rsidRDefault="00464F34" w:rsidP="0078190D">
      <w:pPr>
        <w:pStyle w:val="InstructionsText"/>
        <w:suppressAutoHyphens/>
        <w:ind w:left="1416"/>
      </w:pPr>
      <w:r w:rsidRPr="009C4F8D">
        <w:t>2</w:t>
      </w:r>
      <w:r w:rsidRPr="00957229">
        <w:t>. posten met een bijzonder hoog risico;</w:t>
      </w:r>
    </w:p>
    <w:p w14:paraId="7BC4DBAB" w14:textId="77777777" w:rsidR="00523F81" w:rsidRPr="00957229" w:rsidRDefault="00464F34" w:rsidP="0078190D">
      <w:pPr>
        <w:pStyle w:val="InstructionsText"/>
        <w:suppressAutoHyphens/>
        <w:ind w:left="1416"/>
      </w:pPr>
      <w:r w:rsidRPr="009C4F8D">
        <w:t>3</w:t>
      </w:r>
      <w:r w:rsidRPr="00957229">
        <w:t>. blootstellingen in aandelen;</w:t>
      </w:r>
    </w:p>
    <w:p w14:paraId="4A2C27D5" w14:textId="77777777" w:rsidR="00523F81" w:rsidRPr="00957229" w:rsidRDefault="00464F34" w:rsidP="0078190D">
      <w:pPr>
        <w:pStyle w:val="InstructionsText"/>
        <w:suppressAutoHyphens/>
        <w:ind w:left="1416"/>
      </w:pPr>
      <w:r w:rsidRPr="009C4F8D">
        <w:t>4</w:t>
      </w:r>
      <w:r w:rsidRPr="00957229">
        <w:t>. blootstellingen waarbij sprake is van wanbetaling;</w:t>
      </w:r>
    </w:p>
    <w:p w14:paraId="1B00E1D6" w14:textId="77777777" w:rsidR="00523F81" w:rsidRPr="00957229" w:rsidRDefault="00464F34" w:rsidP="0078190D">
      <w:pPr>
        <w:pStyle w:val="InstructionsText"/>
        <w:suppressAutoHyphens/>
        <w:ind w:left="1416"/>
      </w:pPr>
      <w:r w:rsidRPr="009C4F8D">
        <w:t>5</w:t>
      </w:r>
      <w:r w:rsidRPr="00957229">
        <w:t>. blootstellingen in de vorm van rechten van deelneming of aandelen in instellingen voor collectieve belegging (“icb’s”) of blootstellingen in de vorm van gedekte obligaties (ontkoppelde blootstellingscategorieën);</w:t>
      </w:r>
    </w:p>
    <w:p w14:paraId="0BE47EDA" w14:textId="77777777" w:rsidR="00523F81" w:rsidRPr="00957229" w:rsidRDefault="00464F34" w:rsidP="0078190D">
      <w:pPr>
        <w:pStyle w:val="InstructionsText"/>
        <w:suppressAutoHyphens/>
        <w:ind w:left="1416"/>
      </w:pPr>
      <w:r w:rsidRPr="009C4F8D">
        <w:t>6</w:t>
      </w:r>
      <w:r w:rsidRPr="00957229">
        <w:t>. blootstellingen die gedekt zijn door hypotheken op onroerend goed;</w:t>
      </w:r>
    </w:p>
    <w:p w14:paraId="57E315D6" w14:textId="77777777" w:rsidR="00523F81" w:rsidRPr="00957229" w:rsidRDefault="00464F34" w:rsidP="0078190D">
      <w:pPr>
        <w:pStyle w:val="InstructionsText"/>
        <w:suppressAutoHyphens/>
        <w:ind w:left="1416"/>
      </w:pPr>
      <w:r w:rsidRPr="009C4F8D">
        <w:t>7</w:t>
      </w:r>
      <w:r w:rsidRPr="00957229">
        <w:t>. andere posten;</w:t>
      </w:r>
    </w:p>
    <w:p w14:paraId="3DC985C3" w14:textId="77777777" w:rsidR="00523F81" w:rsidRPr="00957229" w:rsidRDefault="00464F34" w:rsidP="0078190D">
      <w:pPr>
        <w:pStyle w:val="InstructionsText"/>
        <w:suppressAutoHyphens/>
        <w:ind w:left="1416"/>
      </w:pPr>
      <w:r w:rsidRPr="009C4F8D">
        <w:t>8</w:t>
      </w:r>
      <w:r w:rsidRPr="00957229">
        <w:t>. blootstellingen met betrekking tot instellingen en ondernemingen met een kredietbeoordeling voor de korte termijn;</w:t>
      </w:r>
    </w:p>
    <w:p w14:paraId="771D6D91" w14:textId="77777777" w:rsidR="00523F81" w:rsidRPr="00957229" w:rsidRDefault="00464F34" w:rsidP="0078190D">
      <w:pPr>
        <w:pStyle w:val="InstructionsText"/>
        <w:suppressAutoHyphens/>
        <w:ind w:left="1416"/>
      </w:pPr>
      <w:r w:rsidRPr="009C4F8D">
        <w:t>9</w:t>
      </w:r>
      <w:r w:rsidRPr="00957229">
        <w:t>. alle overige blootstellingscategorieën (ontkoppelde blootstellingscategorieën) met inbegrip van blootstellingen met betrekking tot centrale overheden of centrale banken; blootstellingen met betrekking tot regionale of lokale overheden; blootstellingen met betrekking tot publiekrechtelijke lichamen; blootstellingen met betrekking tot multilaterale ontwikkelingsbanken; blootstellingen met betrekking tot internationale organisaties; blootstellingen met betrekking tot instellingen; blootstellingen met betrekking tot ondernemingen en blootstellingen met betrekking tot particulieren en kleine partijen.</w:t>
      </w:r>
    </w:p>
    <w:p w14:paraId="3F014AD0" w14:textId="51228443" w:rsidR="00523F81" w:rsidRPr="00957229" w:rsidRDefault="00125707" w:rsidP="0078190D">
      <w:pPr>
        <w:pStyle w:val="InstructionsText2"/>
        <w:numPr>
          <w:ilvl w:val="0"/>
          <w:numId w:val="0"/>
        </w:numPr>
        <w:suppressAutoHyphens/>
        <w:ind w:left="993"/>
      </w:pPr>
      <w:r w:rsidRPr="009C4F8D">
        <w:t>65</w:t>
      </w:r>
      <w:r w:rsidRPr="00957229">
        <w:t>.</w:t>
      </w:r>
      <w:r w:rsidRPr="00957229">
        <w:tab/>
        <w:t xml:space="preserve">In het geval van blootstellingen in de vorm van rechten van deelneming of aandelen in instellingen voor collectieve belegging (“icb’s”) waarbij de doorkijkbenadering wordt toegepast (artikel </w:t>
      </w:r>
      <w:r w:rsidRPr="009C4F8D">
        <w:t>132</w:t>
      </w:r>
      <w:r w:rsidRPr="00957229">
        <w:t xml:space="preserve">, leden </w:t>
      </w:r>
      <w:r w:rsidRPr="009C4F8D">
        <w:t>3</w:t>
      </w:r>
      <w:r w:rsidRPr="00957229">
        <w:t xml:space="preserve">, </w:t>
      </w:r>
      <w:r w:rsidRPr="009C4F8D">
        <w:t>4</w:t>
      </w:r>
      <w:r w:rsidRPr="00957229">
        <w:t xml:space="preserve"> en </w:t>
      </w:r>
      <w:r w:rsidRPr="009C4F8D">
        <w:t>5</w:t>
      </w:r>
      <w:r w:rsidRPr="00957229">
        <w:t>, VKV), worden de onderliggende individuele blootstellingen in aanmerking genomen en geclassificeerd in hun eigen risicogewichtregel overeenkomstig hun behandeling, maar worden alle individuele blootstellingen geclassificeerd in de blootstellingscategorie voor blootstellingen in de vorm van rechten van deelneming of aandelen in icb’s.</w:t>
      </w:r>
    </w:p>
    <w:p w14:paraId="2F9FE036" w14:textId="22F742D8" w:rsidR="00523F81" w:rsidRPr="00957229" w:rsidRDefault="00125707" w:rsidP="0078190D">
      <w:pPr>
        <w:pStyle w:val="InstructionsText2"/>
        <w:numPr>
          <w:ilvl w:val="0"/>
          <w:numId w:val="0"/>
        </w:numPr>
        <w:suppressAutoHyphens/>
        <w:ind w:left="993"/>
      </w:pPr>
      <w:r w:rsidRPr="009C4F8D">
        <w:t>66</w:t>
      </w:r>
      <w:r w:rsidRPr="00957229">
        <w:t>.</w:t>
      </w:r>
      <w:r w:rsidRPr="00957229">
        <w:tab/>
        <w:t xml:space="preserve"> </w:t>
      </w:r>
      <w:proofErr w:type="spellStart"/>
      <w:r w:rsidRPr="00957229">
        <w:t>Nth</w:t>
      </w:r>
      <w:proofErr w:type="spellEnd"/>
      <w:r w:rsidRPr="00957229">
        <w:t xml:space="preserve">-to-default kredietderivaten, waarvan sprake in artikel </w:t>
      </w:r>
      <w:r w:rsidRPr="009C4F8D">
        <w:t>134</w:t>
      </w:r>
      <w:r w:rsidRPr="00957229">
        <w:t xml:space="preserve">, lid </w:t>
      </w:r>
      <w:r w:rsidRPr="009C4F8D">
        <w:t>6</w:t>
      </w:r>
      <w:r w:rsidRPr="00957229">
        <w:t xml:space="preserve">, VKV, die een rating hebben, worden onmiddellijk als securitisatieposities geclassificeerd. Hebben zij geen rating, dan worden ze in aanmerking genomen in de blootstellingscategorie “andere posten”. In dat laatste geval wordt het nominale bedrag van de overeenkomst gerapporteerd als de oorspronkelijke blootstelling vóór toepassing van de omrekeningsfactoren in de regel voor “andere risicogewichten” (het te hanteren risicogewicht is het gewicht dat wordt aangegeven door de som in artikel </w:t>
      </w:r>
      <w:r w:rsidRPr="009C4F8D">
        <w:t>134</w:t>
      </w:r>
      <w:r w:rsidRPr="00957229">
        <w:t xml:space="preserve">, lid </w:t>
      </w:r>
      <w:r w:rsidRPr="009C4F8D">
        <w:t>6</w:t>
      </w:r>
      <w:r w:rsidRPr="00957229">
        <w:t xml:space="preserve">, VKV). </w:t>
      </w:r>
    </w:p>
    <w:p w14:paraId="23693882" w14:textId="77777777" w:rsidR="00523F81" w:rsidRPr="00957229" w:rsidRDefault="00125707" w:rsidP="0078190D">
      <w:pPr>
        <w:pStyle w:val="InstructionsText2"/>
        <w:numPr>
          <w:ilvl w:val="0"/>
          <w:numId w:val="0"/>
        </w:numPr>
        <w:suppressAutoHyphens/>
        <w:ind w:left="993"/>
      </w:pPr>
      <w:r w:rsidRPr="009C4F8D">
        <w:t>67</w:t>
      </w:r>
      <w:r w:rsidRPr="00957229">
        <w:t>.</w:t>
      </w:r>
      <w:r w:rsidRPr="00957229">
        <w:tab/>
        <w:t>In een tweede stap worden als gevolg van kredietrisicolimiteringstechnieken met substitutie-effecten blootstellingen opnieuw toegewezen aan de blootstellingscategorie van de protectiegever.</w:t>
      </w:r>
    </w:p>
    <w:p w14:paraId="16A9923E" w14:textId="690FD34A" w:rsidR="00523F81" w:rsidRPr="00957229" w:rsidRDefault="00464F34" w:rsidP="0078190D">
      <w:pPr>
        <w:pStyle w:val="InstructionsText"/>
        <w:suppressAutoHyphens/>
      </w:pPr>
      <w:r w:rsidRPr="00957229">
        <w:br w:type="page"/>
        <w:t xml:space="preserve">BESLISSINGSBOOM VOOR TOEWIJZING VAN DE OORSPRONKELIJKE BLOOTSTELLING VÓÓR TOEPASSING VAN OMREKENINGSFACTOREN AAN DE BLOOTSTELLINGSCATEGORIEËN VAN DE STANDAARDBENADERING OVEREENKOMSTIG DE VKV </w:t>
      </w:r>
    </w:p>
    <w:p w14:paraId="025C2526" w14:textId="77777777" w:rsidR="00523F81" w:rsidRPr="00957229" w:rsidRDefault="00523F81" w:rsidP="0078190D">
      <w:pPr>
        <w:pStyle w:val="InstructionsText"/>
        <w:suppressAutoHyphens/>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1"/>
        <w:gridCol w:w="1377"/>
        <w:gridCol w:w="3981"/>
      </w:tblGrid>
      <w:tr w:rsidR="00523F81" w:rsidRPr="00957229" w14:paraId="2A889189" w14:textId="77777777" w:rsidTr="00672D2A">
        <w:tc>
          <w:tcPr>
            <w:tcW w:w="3761" w:type="dxa"/>
            <w:shd w:val="clear" w:color="auto" w:fill="auto"/>
          </w:tcPr>
          <w:p w14:paraId="2409E75E" w14:textId="1F29BACB" w:rsidR="00523F81" w:rsidRPr="00957229" w:rsidRDefault="003A1B96" w:rsidP="0078190D">
            <w:pPr>
              <w:suppressAutoHyphens/>
              <w:spacing w:before="0" w:after="0"/>
              <w:jc w:val="left"/>
              <w:rPr>
                <w:rFonts w:ascii="Times New Roman" w:hAnsi="Times New Roman"/>
                <w:sz w:val="24"/>
              </w:rPr>
            </w:pPr>
            <w:r w:rsidRPr="00957229">
              <w:rPr>
                <w:rFonts w:ascii="Times New Roman" w:hAnsi="Times New Roman"/>
                <w:sz w:val="24"/>
              </w:rPr>
              <w:t>Oorspronkelijke blootstelling vóór toepassing van omrekeningsfactoren</w:t>
            </w:r>
          </w:p>
        </w:tc>
        <w:tc>
          <w:tcPr>
            <w:tcW w:w="1417" w:type="dxa"/>
            <w:shd w:val="clear" w:color="auto" w:fill="auto"/>
          </w:tcPr>
          <w:p w14:paraId="2AFDBC59" w14:textId="77777777" w:rsidR="00523F81" w:rsidRPr="00957229" w:rsidRDefault="00523F81" w:rsidP="0078190D">
            <w:pPr>
              <w:pStyle w:val="InstructionsText"/>
              <w:suppressAutoHyphens/>
            </w:pPr>
          </w:p>
        </w:tc>
        <w:tc>
          <w:tcPr>
            <w:tcW w:w="4077" w:type="dxa"/>
            <w:shd w:val="clear" w:color="auto" w:fill="auto"/>
          </w:tcPr>
          <w:p w14:paraId="632F597A" w14:textId="77777777" w:rsidR="00523F81" w:rsidRPr="00957229" w:rsidRDefault="00523F81" w:rsidP="0078190D">
            <w:pPr>
              <w:pStyle w:val="InstructionsText"/>
              <w:suppressAutoHyphens/>
            </w:pPr>
          </w:p>
        </w:tc>
      </w:tr>
      <w:tr w:rsidR="00523F81" w:rsidRPr="00957229" w14:paraId="68AE611A" w14:textId="77777777" w:rsidTr="00672D2A">
        <w:tc>
          <w:tcPr>
            <w:tcW w:w="3761" w:type="dxa"/>
            <w:shd w:val="clear" w:color="auto" w:fill="auto"/>
          </w:tcPr>
          <w:p w14:paraId="5444040B" w14:textId="1EEFC05C" w:rsidR="00523F81" w:rsidRPr="00957229" w:rsidRDefault="00581FA5" w:rsidP="0078190D">
            <w:pPr>
              <w:pStyle w:val="InstructionsText"/>
              <w:suppressAutoHyphens/>
            </w:pPr>
            <w:r w:rsidRPr="00957229">
              <w:t xml:space="preserve">Kan de blootstelling worden toegewezen aan de blootstellingscategorie van artikel </w:t>
            </w:r>
            <w:r w:rsidRPr="009C4F8D">
              <w:t>112</w:t>
            </w:r>
            <w:r w:rsidRPr="00957229">
              <w:t>, onder m), VKV?</w:t>
            </w:r>
          </w:p>
        </w:tc>
        <w:tc>
          <w:tcPr>
            <w:tcW w:w="1417" w:type="dxa"/>
            <w:shd w:val="clear" w:color="auto" w:fill="auto"/>
          </w:tcPr>
          <w:p w14:paraId="505BFA94" w14:textId="77777777" w:rsidR="00523F81" w:rsidRPr="00957229" w:rsidRDefault="00BD52C3" w:rsidP="0078190D">
            <w:pPr>
              <w:pStyle w:val="InstructionsText"/>
              <w:suppressAutoHyphens/>
            </w:pPr>
            <w:r w:rsidRPr="00957229">
              <w:t xml:space="preserve">JA </w:t>
            </w:r>
            <w:r w:rsidRPr="00957229">
              <w:rPr>
                <w:noProof/>
                <w:lang w:val="en-US" w:eastAsia="en-US"/>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3A8DEC6" w14:textId="77777777" w:rsidR="00523F81" w:rsidRPr="00957229" w:rsidRDefault="00523F81" w:rsidP="0078190D">
            <w:pPr>
              <w:pStyle w:val="InstructionsText"/>
              <w:suppressAutoHyphens/>
            </w:pPr>
          </w:p>
        </w:tc>
        <w:tc>
          <w:tcPr>
            <w:tcW w:w="4077" w:type="dxa"/>
            <w:shd w:val="clear" w:color="auto" w:fill="auto"/>
          </w:tcPr>
          <w:p w14:paraId="3077380F" w14:textId="77777777" w:rsidR="00523F81" w:rsidRPr="00957229" w:rsidRDefault="00581FA5" w:rsidP="0078190D">
            <w:pPr>
              <w:pStyle w:val="InstructionsText"/>
              <w:suppressAutoHyphens/>
            </w:pPr>
            <w:r w:rsidRPr="00957229">
              <w:t>Securitisatieposities</w:t>
            </w:r>
          </w:p>
        </w:tc>
      </w:tr>
      <w:tr w:rsidR="00523F81" w:rsidRPr="00957229" w14:paraId="1610BAB9" w14:textId="77777777" w:rsidTr="00672D2A">
        <w:tc>
          <w:tcPr>
            <w:tcW w:w="3761" w:type="dxa"/>
            <w:shd w:val="clear" w:color="auto" w:fill="auto"/>
          </w:tcPr>
          <w:p w14:paraId="04D0117E" w14:textId="77777777" w:rsidR="00523F81" w:rsidRPr="00957229" w:rsidRDefault="00581FA5" w:rsidP="0078190D">
            <w:pPr>
              <w:pStyle w:val="InstructionsText"/>
              <w:suppressAutoHyphens/>
            </w:pPr>
            <w:r w:rsidRPr="00957229">
              <w:t xml:space="preserve">NEE </w:t>
            </w:r>
            <w:r w:rsidRPr="00957229">
              <w:rPr>
                <w:noProof/>
                <w:lang w:val="en-US" w:eastAsia="en-US"/>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3D3BC998" w14:textId="77777777" w:rsidR="00523F81" w:rsidRPr="00957229" w:rsidRDefault="00523F81" w:rsidP="0078190D">
            <w:pPr>
              <w:pStyle w:val="InstructionsText"/>
              <w:suppressAutoHyphens/>
            </w:pPr>
          </w:p>
        </w:tc>
        <w:tc>
          <w:tcPr>
            <w:tcW w:w="1417" w:type="dxa"/>
            <w:shd w:val="clear" w:color="auto" w:fill="auto"/>
          </w:tcPr>
          <w:p w14:paraId="39B19640" w14:textId="77777777" w:rsidR="00523F81" w:rsidRPr="00957229" w:rsidRDefault="00523F81" w:rsidP="0078190D">
            <w:pPr>
              <w:pStyle w:val="InstructionsText"/>
              <w:suppressAutoHyphens/>
            </w:pPr>
          </w:p>
        </w:tc>
        <w:tc>
          <w:tcPr>
            <w:tcW w:w="4077" w:type="dxa"/>
            <w:shd w:val="clear" w:color="auto" w:fill="auto"/>
          </w:tcPr>
          <w:p w14:paraId="6CDDDA68" w14:textId="77777777" w:rsidR="00523F81" w:rsidRPr="00957229" w:rsidRDefault="00523F81" w:rsidP="0078190D">
            <w:pPr>
              <w:pStyle w:val="InstructionsText"/>
              <w:suppressAutoHyphens/>
            </w:pPr>
          </w:p>
        </w:tc>
      </w:tr>
      <w:tr w:rsidR="00523F81" w:rsidRPr="00957229" w14:paraId="11996439" w14:textId="77777777" w:rsidTr="00672D2A">
        <w:tc>
          <w:tcPr>
            <w:tcW w:w="3761" w:type="dxa"/>
            <w:shd w:val="clear" w:color="auto" w:fill="auto"/>
          </w:tcPr>
          <w:p w14:paraId="1AD81743" w14:textId="6EB34F41" w:rsidR="00523F81" w:rsidRPr="00957229" w:rsidRDefault="003A1B96" w:rsidP="0078190D">
            <w:pPr>
              <w:pStyle w:val="InstructionsText"/>
              <w:suppressAutoHyphens/>
            </w:pPr>
            <w:r w:rsidRPr="00957229">
              <w:t xml:space="preserve">Kan de blootstelling worden toegewezen aan de blootstellingscategorie van artikel </w:t>
            </w:r>
            <w:r w:rsidRPr="009C4F8D">
              <w:t>112</w:t>
            </w:r>
            <w:r w:rsidRPr="00957229">
              <w:t>, onder k), VKV?</w:t>
            </w:r>
          </w:p>
        </w:tc>
        <w:tc>
          <w:tcPr>
            <w:tcW w:w="1417" w:type="dxa"/>
            <w:shd w:val="clear" w:color="auto" w:fill="auto"/>
          </w:tcPr>
          <w:p w14:paraId="6F0126D3" w14:textId="77777777" w:rsidR="00523F81" w:rsidRPr="00957229" w:rsidRDefault="00974E3F" w:rsidP="0078190D">
            <w:pPr>
              <w:pStyle w:val="InstructionsText"/>
              <w:suppressAutoHyphens/>
            </w:pPr>
            <w:r w:rsidRPr="00957229">
              <w:t xml:space="preserve">JA </w:t>
            </w:r>
            <w:r w:rsidRPr="00957229">
              <w:rPr>
                <w:noProof/>
                <w:lang w:val="en-US" w:eastAsia="en-US"/>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A3B636B" w14:textId="77777777" w:rsidR="00523F81" w:rsidRPr="00957229" w:rsidRDefault="00523F81" w:rsidP="0078190D">
            <w:pPr>
              <w:pStyle w:val="InstructionsText"/>
              <w:suppressAutoHyphens/>
            </w:pPr>
          </w:p>
          <w:p w14:paraId="7361AF99" w14:textId="77777777" w:rsidR="00523F81" w:rsidRPr="00957229" w:rsidRDefault="00523F81" w:rsidP="0078190D">
            <w:pPr>
              <w:pStyle w:val="InstructionsText"/>
              <w:suppressAutoHyphens/>
            </w:pPr>
          </w:p>
        </w:tc>
        <w:tc>
          <w:tcPr>
            <w:tcW w:w="4077" w:type="dxa"/>
            <w:shd w:val="clear" w:color="auto" w:fill="auto"/>
          </w:tcPr>
          <w:p w14:paraId="059A7579" w14:textId="6FF4558A" w:rsidR="00523F81" w:rsidRPr="00957229" w:rsidRDefault="003A1B96" w:rsidP="0078190D">
            <w:pPr>
              <w:pStyle w:val="InstructionsText"/>
              <w:suppressAutoHyphens/>
            </w:pPr>
            <w:r w:rsidRPr="00957229">
              <w:t xml:space="preserve">Posten met een bijzonder hoog risico (zie ook artikel </w:t>
            </w:r>
            <w:r w:rsidRPr="009C4F8D">
              <w:t>128</w:t>
            </w:r>
            <w:r w:rsidRPr="00957229">
              <w:t xml:space="preserve"> VKV)</w:t>
            </w:r>
          </w:p>
        </w:tc>
      </w:tr>
      <w:tr w:rsidR="00523F81" w:rsidRPr="00957229" w14:paraId="3BBC948D" w14:textId="77777777" w:rsidTr="00672D2A">
        <w:tc>
          <w:tcPr>
            <w:tcW w:w="3761" w:type="dxa"/>
            <w:shd w:val="clear" w:color="auto" w:fill="auto"/>
          </w:tcPr>
          <w:p w14:paraId="44A69A33" w14:textId="77777777" w:rsidR="00523F81" w:rsidRPr="00957229" w:rsidRDefault="007241D3" w:rsidP="0078190D">
            <w:pPr>
              <w:pStyle w:val="InstructionsText"/>
              <w:suppressAutoHyphens/>
            </w:pPr>
            <w:r w:rsidRPr="00957229">
              <w:t xml:space="preserve">NEE </w:t>
            </w:r>
            <w:r w:rsidRPr="00957229">
              <w:rPr>
                <w:noProof/>
                <w:lang w:val="en-US" w:eastAsia="en-US"/>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67678E8" w14:textId="77777777" w:rsidR="00523F81" w:rsidRPr="00957229" w:rsidRDefault="00523F81" w:rsidP="0078190D">
            <w:pPr>
              <w:pStyle w:val="InstructionsText"/>
              <w:suppressAutoHyphens/>
            </w:pPr>
          </w:p>
        </w:tc>
        <w:tc>
          <w:tcPr>
            <w:tcW w:w="1417" w:type="dxa"/>
            <w:shd w:val="clear" w:color="auto" w:fill="auto"/>
          </w:tcPr>
          <w:p w14:paraId="4A094914" w14:textId="77777777" w:rsidR="00523F81" w:rsidRPr="00957229" w:rsidRDefault="00523F81" w:rsidP="0078190D">
            <w:pPr>
              <w:pStyle w:val="InstructionsText"/>
              <w:suppressAutoHyphens/>
            </w:pPr>
          </w:p>
        </w:tc>
        <w:tc>
          <w:tcPr>
            <w:tcW w:w="4077" w:type="dxa"/>
            <w:shd w:val="clear" w:color="auto" w:fill="auto"/>
          </w:tcPr>
          <w:p w14:paraId="61455436" w14:textId="77777777" w:rsidR="00523F81" w:rsidRPr="00957229" w:rsidRDefault="00523F81" w:rsidP="0078190D">
            <w:pPr>
              <w:pStyle w:val="InstructionsText"/>
              <w:suppressAutoHyphens/>
            </w:pPr>
          </w:p>
        </w:tc>
      </w:tr>
      <w:tr w:rsidR="00523F81" w:rsidRPr="00957229" w14:paraId="7963147E" w14:textId="77777777" w:rsidTr="00672D2A">
        <w:tc>
          <w:tcPr>
            <w:tcW w:w="3761" w:type="dxa"/>
            <w:shd w:val="clear" w:color="auto" w:fill="auto"/>
          </w:tcPr>
          <w:p w14:paraId="4C9BC581" w14:textId="0B8282C0" w:rsidR="00523F81" w:rsidRPr="00957229" w:rsidRDefault="003A1B96" w:rsidP="0078190D">
            <w:pPr>
              <w:pStyle w:val="InstructionsText"/>
              <w:suppressAutoHyphens/>
            </w:pPr>
            <w:r w:rsidRPr="00957229">
              <w:t xml:space="preserve">Kan de blootstelling worden toegewezen aan de blootstellingscategorie van artikel </w:t>
            </w:r>
            <w:r w:rsidRPr="009C4F8D">
              <w:t>112</w:t>
            </w:r>
            <w:r w:rsidRPr="00957229">
              <w:t>, onder p), VKV?</w:t>
            </w:r>
          </w:p>
        </w:tc>
        <w:tc>
          <w:tcPr>
            <w:tcW w:w="1417" w:type="dxa"/>
            <w:shd w:val="clear" w:color="auto" w:fill="auto"/>
          </w:tcPr>
          <w:p w14:paraId="0EF4CF5E" w14:textId="77777777" w:rsidR="00523F81" w:rsidRPr="00957229" w:rsidRDefault="00BD52C3" w:rsidP="0078190D">
            <w:pPr>
              <w:pStyle w:val="InstructionsText"/>
              <w:suppressAutoHyphens/>
            </w:pPr>
            <w:r w:rsidRPr="00957229">
              <w:t xml:space="preserve">JA </w:t>
            </w:r>
            <w:r w:rsidRPr="00957229">
              <w:rPr>
                <w:noProof/>
                <w:lang w:val="en-US" w:eastAsia="en-US"/>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0C3F308" w14:textId="77777777" w:rsidR="00523F81" w:rsidRPr="00957229" w:rsidRDefault="00523F81" w:rsidP="0078190D">
            <w:pPr>
              <w:pStyle w:val="InstructionsText"/>
              <w:suppressAutoHyphens/>
            </w:pPr>
          </w:p>
        </w:tc>
        <w:tc>
          <w:tcPr>
            <w:tcW w:w="4077" w:type="dxa"/>
            <w:shd w:val="clear" w:color="auto" w:fill="auto"/>
          </w:tcPr>
          <w:p w14:paraId="584F6859" w14:textId="28DEBDB8" w:rsidR="00523F81" w:rsidRPr="00957229" w:rsidRDefault="003A1B96" w:rsidP="0078190D">
            <w:pPr>
              <w:pStyle w:val="InstructionsText"/>
              <w:suppressAutoHyphens/>
            </w:pPr>
            <w:r w:rsidRPr="00957229">
              <w:t xml:space="preserve">Blootstellingen in aandelen (zie ook artikel </w:t>
            </w:r>
            <w:r w:rsidRPr="009C4F8D">
              <w:t>133</w:t>
            </w:r>
            <w:r w:rsidRPr="00957229">
              <w:t xml:space="preserve"> VKV)</w:t>
            </w:r>
          </w:p>
        </w:tc>
      </w:tr>
      <w:tr w:rsidR="00523F81" w:rsidRPr="00957229" w14:paraId="2D22D061" w14:textId="77777777" w:rsidTr="00672D2A">
        <w:tc>
          <w:tcPr>
            <w:tcW w:w="3761" w:type="dxa"/>
            <w:shd w:val="clear" w:color="auto" w:fill="auto"/>
          </w:tcPr>
          <w:p w14:paraId="691610C5" w14:textId="77777777" w:rsidR="00523F81" w:rsidRPr="00957229" w:rsidRDefault="007241D3" w:rsidP="0078190D">
            <w:pPr>
              <w:pStyle w:val="InstructionsText"/>
              <w:suppressAutoHyphens/>
            </w:pPr>
            <w:r w:rsidRPr="00957229">
              <w:t xml:space="preserve">NEE </w:t>
            </w:r>
            <w:r w:rsidRPr="00957229">
              <w:rPr>
                <w:noProof/>
                <w:lang w:val="en-US" w:eastAsia="en-US"/>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E8E3E18" w14:textId="77777777" w:rsidR="00523F81" w:rsidRPr="00957229" w:rsidRDefault="00523F81" w:rsidP="0078190D">
            <w:pPr>
              <w:pStyle w:val="InstructionsText"/>
              <w:suppressAutoHyphens/>
            </w:pPr>
          </w:p>
        </w:tc>
        <w:tc>
          <w:tcPr>
            <w:tcW w:w="1417" w:type="dxa"/>
            <w:shd w:val="clear" w:color="auto" w:fill="auto"/>
          </w:tcPr>
          <w:p w14:paraId="01F0E11C" w14:textId="77777777" w:rsidR="00523F81" w:rsidRPr="00957229" w:rsidRDefault="00523F81" w:rsidP="0078190D">
            <w:pPr>
              <w:pStyle w:val="InstructionsText"/>
              <w:suppressAutoHyphens/>
            </w:pPr>
          </w:p>
        </w:tc>
        <w:tc>
          <w:tcPr>
            <w:tcW w:w="4077" w:type="dxa"/>
            <w:shd w:val="clear" w:color="auto" w:fill="auto"/>
          </w:tcPr>
          <w:p w14:paraId="10F8A01A" w14:textId="77777777" w:rsidR="00523F81" w:rsidRPr="00957229" w:rsidRDefault="00523F81" w:rsidP="0078190D">
            <w:pPr>
              <w:pStyle w:val="InstructionsText"/>
              <w:suppressAutoHyphens/>
            </w:pPr>
          </w:p>
        </w:tc>
      </w:tr>
      <w:tr w:rsidR="00523F81" w:rsidRPr="00957229" w14:paraId="3AA08B7D" w14:textId="77777777" w:rsidTr="00672D2A">
        <w:tc>
          <w:tcPr>
            <w:tcW w:w="3761" w:type="dxa"/>
            <w:shd w:val="clear" w:color="auto" w:fill="auto"/>
          </w:tcPr>
          <w:p w14:paraId="2BA0D5EF" w14:textId="0420F7A4" w:rsidR="00523F81" w:rsidRPr="00957229" w:rsidRDefault="00581FA5" w:rsidP="0078190D">
            <w:pPr>
              <w:pStyle w:val="InstructionsText"/>
              <w:suppressAutoHyphens/>
            </w:pPr>
            <w:r w:rsidRPr="00957229">
              <w:t xml:space="preserve">Kan de blootstelling worden toegewezen aan de blootstellingscategorie van artikel </w:t>
            </w:r>
            <w:r w:rsidRPr="009C4F8D">
              <w:t>112</w:t>
            </w:r>
            <w:r w:rsidRPr="00957229">
              <w:t>, onder j), VKV?</w:t>
            </w:r>
          </w:p>
        </w:tc>
        <w:tc>
          <w:tcPr>
            <w:tcW w:w="1417" w:type="dxa"/>
            <w:shd w:val="clear" w:color="auto" w:fill="auto"/>
          </w:tcPr>
          <w:p w14:paraId="543BEA3F" w14:textId="77777777" w:rsidR="00523F81" w:rsidRPr="00957229" w:rsidRDefault="00BD52C3" w:rsidP="0078190D">
            <w:pPr>
              <w:pStyle w:val="InstructionsText"/>
              <w:suppressAutoHyphens/>
            </w:pPr>
            <w:r w:rsidRPr="00957229">
              <w:t xml:space="preserve">JA </w:t>
            </w:r>
            <w:r w:rsidRPr="00957229">
              <w:rPr>
                <w:noProof/>
                <w:lang w:val="en-US" w:eastAsia="en-US"/>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996441D" w14:textId="77777777" w:rsidR="00523F81" w:rsidRPr="00957229" w:rsidRDefault="00523F81" w:rsidP="0078190D">
            <w:pPr>
              <w:pStyle w:val="InstructionsText"/>
              <w:suppressAutoHyphens/>
            </w:pPr>
          </w:p>
        </w:tc>
        <w:tc>
          <w:tcPr>
            <w:tcW w:w="4077" w:type="dxa"/>
            <w:shd w:val="clear" w:color="auto" w:fill="auto"/>
          </w:tcPr>
          <w:p w14:paraId="34BFBC1E" w14:textId="77777777" w:rsidR="00523F81" w:rsidRPr="00957229" w:rsidRDefault="00581FA5" w:rsidP="0078190D">
            <w:pPr>
              <w:pStyle w:val="InstructionsText"/>
              <w:suppressAutoHyphens/>
            </w:pPr>
            <w:r w:rsidRPr="00957229">
              <w:t>Blootstellingen waarbij sprake is van wanbetaling</w:t>
            </w:r>
          </w:p>
        </w:tc>
      </w:tr>
      <w:tr w:rsidR="00523F81" w:rsidRPr="00957229" w14:paraId="43E73082" w14:textId="77777777" w:rsidTr="00672D2A">
        <w:tc>
          <w:tcPr>
            <w:tcW w:w="3761" w:type="dxa"/>
            <w:shd w:val="clear" w:color="auto" w:fill="auto"/>
          </w:tcPr>
          <w:p w14:paraId="3C1403EA" w14:textId="77777777" w:rsidR="00523F81" w:rsidRPr="00957229" w:rsidRDefault="007241D3" w:rsidP="0078190D">
            <w:pPr>
              <w:pStyle w:val="InstructionsText"/>
              <w:suppressAutoHyphens/>
            </w:pPr>
            <w:r w:rsidRPr="00957229">
              <w:t xml:space="preserve">NEE </w:t>
            </w:r>
            <w:r w:rsidRPr="00957229">
              <w:rPr>
                <w:noProof/>
                <w:lang w:val="en-US" w:eastAsia="en-US"/>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6E7091D" w14:textId="77777777" w:rsidR="00523F81" w:rsidRPr="00957229" w:rsidRDefault="00523F81" w:rsidP="0078190D">
            <w:pPr>
              <w:pStyle w:val="InstructionsText"/>
              <w:suppressAutoHyphens/>
            </w:pPr>
          </w:p>
        </w:tc>
        <w:tc>
          <w:tcPr>
            <w:tcW w:w="1417" w:type="dxa"/>
            <w:shd w:val="clear" w:color="auto" w:fill="auto"/>
          </w:tcPr>
          <w:p w14:paraId="485586F6" w14:textId="77777777" w:rsidR="00523F81" w:rsidRPr="00957229" w:rsidRDefault="00523F81" w:rsidP="0078190D">
            <w:pPr>
              <w:pStyle w:val="InstructionsText"/>
              <w:suppressAutoHyphens/>
            </w:pPr>
          </w:p>
        </w:tc>
        <w:tc>
          <w:tcPr>
            <w:tcW w:w="4077" w:type="dxa"/>
            <w:shd w:val="clear" w:color="auto" w:fill="auto"/>
          </w:tcPr>
          <w:p w14:paraId="142754A6" w14:textId="77777777" w:rsidR="00523F81" w:rsidRPr="00957229" w:rsidRDefault="00523F81" w:rsidP="0078190D">
            <w:pPr>
              <w:pStyle w:val="InstructionsText"/>
              <w:suppressAutoHyphens/>
            </w:pPr>
          </w:p>
        </w:tc>
      </w:tr>
      <w:tr w:rsidR="00523F81" w:rsidRPr="00957229" w14:paraId="58B72B53" w14:textId="77777777" w:rsidTr="00672D2A">
        <w:tc>
          <w:tcPr>
            <w:tcW w:w="3761" w:type="dxa"/>
            <w:shd w:val="clear" w:color="auto" w:fill="auto"/>
          </w:tcPr>
          <w:p w14:paraId="173CBAA7" w14:textId="7FC9001A" w:rsidR="00523F81" w:rsidRPr="00957229" w:rsidRDefault="00581FA5" w:rsidP="0078190D">
            <w:pPr>
              <w:pStyle w:val="InstructionsText"/>
              <w:suppressAutoHyphens/>
            </w:pPr>
            <w:r w:rsidRPr="00957229">
              <w:t xml:space="preserve">Kan de blootstelling worden toegewezen aan de blootstellingscategorie van artikel </w:t>
            </w:r>
            <w:r w:rsidRPr="009C4F8D">
              <w:t>112</w:t>
            </w:r>
            <w:r w:rsidRPr="00957229">
              <w:t>, onder l) en o), VKV?</w:t>
            </w:r>
          </w:p>
        </w:tc>
        <w:tc>
          <w:tcPr>
            <w:tcW w:w="1417" w:type="dxa"/>
            <w:shd w:val="clear" w:color="auto" w:fill="auto"/>
          </w:tcPr>
          <w:p w14:paraId="0FD160D4" w14:textId="77777777" w:rsidR="00523F81" w:rsidRPr="00957229" w:rsidRDefault="00BD52C3" w:rsidP="0078190D">
            <w:pPr>
              <w:pStyle w:val="InstructionsText"/>
              <w:suppressAutoHyphens/>
            </w:pPr>
            <w:r w:rsidRPr="00957229">
              <w:t xml:space="preserve">JA </w:t>
            </w:r>
            <w:r w:rsidRPr="00957229">
              <w:rPr>
                <w:noProof/>
                <w:lang w:val="en-US" w:eastAsia="en-US"/>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E7C556B" w14:textId="77777777" w:rsidR="00523F81" w:rsidRPr="00957229" w:rsidRDefault="00523F81" w:rsidP="0078190D">
            <w:pPr>
              <w:pStyle w:val="InstructionsText"/>
              <w:suppressAutoHyphens/>
            </w:pPr>
          </w:p>
        </w:tc>
        <w:tc>
          <w:tcPr>
            <w:tcW w:w="4077" w:type="dxa"/>
            <w:shd w:val="clear" w:color="auto" w:fill="auto"/>
          </w:tcPr>
          <w:p w14:paraId="32E5D0C0" w14:textId="77777777" w:rsidR="00523F81" w:rsidRPr="00957229" w:rsidRDefault="00581FA5" w:rsidP="0078190D">
            <w:pPr>
              <w:pStyle w:val="InstructionsText"/>
              <w:suppressAutoHyphens/>
            </w:pPr>
            <w:r w:rsidRPr="00957229">
              <w:t>Blootstellingen in de vorm van rechten van deelneming of aandelen in instellingen voor collectieve belegging (icb’s)</w:t>
            </w:r>
          </w:p>
          <w:p w14:paraId="3586185D" w14:textId="5D15E81E" w:rsidR="00523F81" w:rsidRPr="00957229" w:rsidRDefault="00581FA5" w:rsidP="0078190D">
            <w:pPr>
              <w:pStyle w:val="InstructionsText"/>
              <w:suppressAutoHyphens/>
            </w:pPr>
            <w:r w:rsidRPr="00957229">
              <w:t xml:space="preserve">Blootstellingen in de vorm van gedekte obligaties (zie ook artikel </w:t>
            </w:r>
            <w:r w:rsidRPr="009C4F8D">
              <w:t>129</w:t>
            </w:r>
            <w:r w:rsidRPr="00957229">
              <w:t xml:space="preserve"> VKV)</w:t>
            </w:r>
          </w:p>
          <w:p w14:paraId="74616D9E" w14:textId="77777777" w:rsidR="00523F81" w:rsidRPr="00957229" w:rsidRDefault="00581FA5" w:rsidP="0078190D">
            <w:pPr>
              <w:pStyle w:val="InstructionsText"/>
              <w:suppressAutoHyphens/>
            </w:pPr>
            <w:r w:rsidRPr="00957229">
              <w:t>Deze twee blootstellingscategorieën zijn niet onderling gekoppeld (zie opmerkingen over de doorkijkbenadering in bovenstaand antwoord). Toewijzing aan een ervan is dan ook eenvoudig.</w:t>
            </w:r>
          </w:p>
        </w:tc>
      </w:tr>
      <w:tr w:rsidR="00523F81" w:rsidRPr="00957229" w14:paraId="42C71F00" w14:textId="77777777" w:rsidTr="00672D2A">
        <w:tc>
          <w:tcPr>
            <w:tcW w:w="3761" w:type="dxa"/>
            <w:shd w:val="clear" w:color="auto" w:fill="auto"/>
          </w:tcPr>
          <w:p w14:paraId="060602C5" w14:textId="77777777" w:rsidR="00523F81" w:rsidRPr="00957229" w:rsidRDefault="007241D3" w:rsidP="0078190D">
            <w:pPr>
              <w:pStyle w:val="InstructionsText"/>
              <w:suppressAutoHyphens/>
            </w:pPr>
            <w:r w:rsidRPr="00957229">
              <w:t xml:space="preserve">NEE </w:t>
            </w:r>
            <w:r w:rsidRPr="00957229">
              <w:rPr>
                <w:noProof/>
                <w:lang w:val="en-US" w:eastAsia="en-US"/>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FA4FD75" w14:textId="77777777" w:rsidR="00523F81" w:rsidRPr="00957229" w:rsidRDefault="00523F81" w:rsidP="0078190D">
            <w:pPr>
              <w:pStyle w:val="InstructionsText"/>
              <w:suppressAutoHyphens/>
            </w:pPr>
          </w:p>
        </w:tc>
        <w:tc>
          <w:tcPr>
            <w:tcW w:w="1417" w:type="dxa"/>
            <w:shd w:val="clear" w:color="auto" w:fill="auto"/>
          </w:tcPr>
          <w:p w14:paraId="679C4CB1" w14:textId="77777777" w:rsidR="00523F81" w:rsidRPr="00957229" w:rsidRDefault="00523F81" w:rsidP="0078190D">
            <w:pPr>
              <w:pStyle w:val="InstructionsText"/>
              <w:suppressAutoHyphens/>
            </w:pPr>
          </w:p>
        </w:tc>
        <w:tc>
          <w:tcPr>
            <w:tcW w:w="4077" w:type="dxa"/>
            <w:shd w:val="clear" w:color="auto" w:fill="auto"/>
          </w:tcPr>
          <w:p w14:paraId="7236FE4F" w14:textId="77777777" w:rsidR="00523F81" w:rsidRPr="00957229" w:rsidRDefault="00523F81" w:rsidP="0078190D">
            <w:pPr>
              <w:pStyle w:val="InstructionsText"/>
              <w:suppressAutoHyphens/>
            </w:pPr>
          </w:p>
        </w:tc>
      </w:tr>
      <w:tr w:rsidR="00523F81" w:rsidRPr="00957229" w14:paraId="034A5765" w14:textId="77777777" w:rsidTr="00672D2A">
        <w:tc>
          <w:tcPr>
            <w:tcW w:w="3761" w:type="dxa"/>
            <w:shd w:val="clear" w:color="auto" w:fill="auto"/>
          </w:tcPr>
          <w:p w14:paraId="6BFD180B" w14:textId="2C76BEB6" w:rsidR="00523F81" w:rsidRPr="00957229" w:rsidRDefault="00581FA5" w:rsidP="0078190D">
            <w:pPr>
              <w:pStyle w:val="InstructionsText"/>
              <w:suppressAutoHyphens/>
            </w:pPr>
            <w:r w:rsidRPr="00957229">
              <w:t xml:space="preserve">Kan de blootstelling worden toegewezen aan de blootstellingscategorie van artikel </w:t>
            </w:r>
            <w:r w:rsidRPr="009C4F8D">
              <w:t>112</w:t>
            </w:r>
            <w:r w:rsidRPr="00957229">
              <w:t>, onder i), VKV?</w:t>
            </w:r>
          </w:p>
        </w:tc>
        <w:tc>
          <w:tcPr>
            <w:tcW w:w="1417" w:type="dxa"/>
            <w:shd w:val="clear" w:color="auto" w:fill="auto"/>
          </w:tcPr>
          <w:p w14:paraId="67903E0D" w14:textId="77777777" w:rsidR="00523F81" w:rsidRPr="00957229" w:rsidRDefault="00BD52C3" w:rsidP="0078190D">
            <w:pPr>
              <w:pStyle w:val="InstructionsText"/>
              <w:suppressAutoHyphens/>
            </w:pPr>
            <w:r w:rsidRPr="00957229">
              <w:t xml:space="preserve">JA </w:t>
            </w:r>
            <w:r w:rsidRPr="00957229">
              <w:rPr>
                <w:noProof/>
                <w:lang w:val="en-US" w:eastAsia="en-US"/>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3A973D5" w14:textId="77777777" w:rsidR="00523F81" w:rsidRPr="00957229" w:rsidRDefault="00523F81" w:rsidP="0078190D">
            <w:pPr>
              <w:pStyle w:val="InstructionsText"/>
              <w:suppressAutoHyphens/>
            </w:pPr>
          </w:p>
        </w:tc>
        <w:tc>
          <w:tcPr>
            <w:tcW w:w="4077" w:type="dxa"/>
            <w:shd w:val="clear" w:color="auto" w:fill="auto"/>
          </w:tcPr>
          <w:p w14:paraId="36CD7691" w14:textId="627F109A" w:rsidR="00523F81" w:rsidRPr="00957229" w:rsidRDefault="00581FA5" w:rsidP="0078190D">
            <w:pPr>
              <w:pStyle w:val="InstructionsText"/>
              <w:suppressAutoHyphens/>
            </w:pPr>
            <w:r w:rsidRPr="00957229">
              <w:t xml:space="preserve">Blootstellingen die gedekt zijn door hypotheken op onroerend goed (zie ook artikel </w:t>
            </w:r>
            <w:r w:rsidRPr="009C4F8D">
              <w:t>124</w:t>
            </w:r>
            <w:r w:rsidRPr="00957229">
              <w:t xml:space="preserve"> VKV)</w:t>
            </w:r>
          </w:p>
        </w:tc>
      </w:tr>
      <w:tr w:rsidR="00523F81" w:rsidRPr="00957229" w14:paraId="4CF22974" w14:textId="77777777" w:rsidTr="00672D2A">
        <w:tc>
          <w:tcPr>
            <w:tcW w:w="3761" w:type="dxa"/>
            <w:shd w:val="clear" w:color="auto" w:fill="auto"/>
          </w:tcPr>
          <w:p w14:paraId="56077271" w14:textId="77777777" w:rsidR="00523F81" w:rsidRPr="00957229" w:rsidRDefault="007241D3" w:rsidP="0078190D">
            <w:pPr>
              <w:pStyle w:val="InstructionsText"/>
              <w:suppressAutoHyphens/>
            </w:pPr>
            <w:r w:rsidRPr="00957229">
              <w:t xml:space="preserve">NEE </w:t>
            </w:r>
            <w:r w:rsidRPr="00957229">
              <w:rPr>
                <w:noProof/>
                <w:lang w:val="en-US" w:eastAsia="en-US"/>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6BE2E18" w14:textId="77777777" w:rsidR="00523F81" w:rsidRPr="00957229" w:rsidRDefault="00523F81" w:rsidP="0078190D">
            <w:pPr>
              <w:pStyle w:val="InstructionsText"/>
              <w:suppressAutoHyphens/>
            </w:pPr>
          </w:p>
        </w:tc>
        <w:tc>
          <w:tcPr>
            <w:tcW w:w="1417" w:type="dxa"/>
            <w:shd w:val="clear" w:color="auto" w:fill="auto"/>
          </w:tcPr>
          <w:p w14:paraId="78FB45C7" w14:textId="77777777" w:rsidR="00523F81" w:rsidRPr="00957229" w:rsidRDefault="00523F81" w:rsidP="0078190D">
            <w:pPr>
              <w:pStyle w:val="InstructionsText"/>
              <w:suppressAutoHyphens/>
            </w:pPr>
          </w:p>
        </w:tc>
        <w:tc>
          <w:tcPr>
            <w:tcW w:w="4077" w:type="dxa"/>
            <w:shd w:val="clear" w:color="auto" w:fill="auto"/>
          </w:tcPr>
          <w:p w14:paraId="5AB0D542" w14:textId="77777777" w:rsidR="00523F81" w:rsidRPr="00957229" w:rsidRDefault="00523F81" w:rsidP="0078190D">
            <w:pPr>
              <w:pStyle w:val="InstructionsText"/>
              <w:suppressAutoHyphens/>
            </w:pPr>
          </w:p>
        </w:tc>
      </w:tr>
      <w:tr w:rsidR="00523F81" w:rsidRPr="00957229" w14:paraId="15A2E16C" w14:textId="77777777" w:rsidTr="00672D2A">
        <w:tc>
          <w:tcPr>
            <w:tcW w:w="3761" w:type="dxa"/>
            <w:shd w:val="clear" w:color="auto" w:fill="auto"/>
          </w:tcPr>
          <w:p w14:paraId="012D373D" w14:textId="3FACBE89" w:rsidR="00523F81" w:rsidRPr="00957229" w:rsidRDefault="00581FA5" w:rsidP="0078190D">
            <w:pPr>
              <w:pStyle w:val="InstructionsText"/>
              <w:suppressAutoHyphens/>
            </w:pPr>
            <w:r w:rsidRPr="00957229">
              <w:t xml:space="preserve">Kan de blootstelling worden toegewezen aan de blootstellingscategorie van artikel </w:t>
            </w:r>
            <w:r w:rsidRPr="009C4F8D">
              <w:t>112</w:t>
            </w:r>
            <w:r w:rsidRPr="00957229">
              <w:t>, onder q), VKV?</w:t>
            </w:r>
          </w:p>
        </w:tc>
        <w:tc>
          <w:tcPr>
            <w:tcW w:w="1417" w:type="dxa"/>
            <w:shd w:val="clear" w:color="auto" w:fill="auto"/>
          </w:tcPr>
          <w:p w14:paraId="3EACC872" w14:textId="77777777" w:rsidR="00523F81" w:rsidRPr="00957229" w:rsidRDefault="00BD52C3" w:rsidP="0078190D">
            <w:pPr>
              <w:pStyle w:val="InstructionsText"/>
              <w:suppressAutoHyphens/>
            </w:pPr>
            <w:r w:rsidRPr="00957229">
              <w:t xml:space="preserve">JA </w:t>
            </w:r>
            <w:r w:rsidRPr="00957229">
              <w:rPr>
                <w:noProof/>
                <w:lang w:val="en-US" w:eastAsia="en-US"/>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5929A7B" w14:textId="77777777" w:rsidR="00523F81" w:rsidRPr="00957229" w:rsidRDefault="00523F81" w:rsidP="0078190D">
            <w:pPr>
              <w:pStyle w:val="InstructionsText"/>
              <w:suppressAutoHyphens/>
            </w:pPr>
          </w:p>
        </w:tc>
        <w:tc>
          <w:tcPr>
            <w:tcW w:w="4077" w:type="dxa"/>
            <w:shd w:val="clear" w:color="auto" w:fill="auto"/>
          </w:tcPr>
          <w:p w14:paraId="643D1030" w14:textId="77777777" w:rsidR="00523F81" w:rsidRPr="00957229" w:rsidRDefault="00581FA5" w:rsidP="0078190D">
            <w:pPr>
              <w:pStyle w:val="InstructionsText"/>
              <w:suppressAutoHyphens/>
            </w:pPr>
            <w:r w:rsidRPr="00957229">
              <w:t>Andere posten</w:t>
            </w:r>
          </w:p>
        </w:tc>
      </w:tr>
      <w:tr w:rsidR="00523F81" w:rsidRPr="00957229" w14:paraId="402C8810" w14:textId="77777777" w:rsidTr="00672D2A">
        <w:tc>
          <w:tcPr>
            <w:tcW w:w="3761" w:type="dxa"/>
            <w:shd w:val="clear" w:color="auto" w:fill="auto"/>
          </w:tcPr>
          <w:p w14:paraId="24AEB9DD" w14:textId="77777777" w:rsidR="00523F81" w:rsidRPr="00957229" w:rsidRDefault="007241D3" w:rsidP="0078190D">
            <w:pPr>
              <w:pStyle w:val="InstructionsText"/>
              <w:suppressAutoHyphens/>
            </w:pPr>
            <w:r w:rsidRPr="00957229">
              <w:t xml:space="preserve">NEE </w:t>
            </w:r>
            <w:r w:rsidRPr="00957229">
              <w:rPr>
                <w:noProof/>
                <w:lang w:val="en-US" w:eastAsia="en-US"/>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E1D0DA7" w14:textId="77777777" w:rsidR="00523F81" w:rsidRPr="00957229" w:rsidRDefault="00523F81" w:rsidP="0078190D">
            <w:pPr>
              <w:pStyle w:val="InstructionsText"/>
              <w:suppressAutoHyphens/>
            </w:pPr>
          </w:p>
        </w:tc>
        <w:tc>
          <w:tcPr>
            <w:tcW w:w="1417" w:type="dxa"/>
            <w:shd w:val="clear" w:color="auto" w:fill="auto"/>
          </w:tcPr>
          <w:p w14:paraId="1BA1AC9E" w14:textId="77777777" w:rsidR="00523F81" w:rsidRPr="00957229" w:rsidRDefault="00523F81" w:rsidP="0078190D">
            <w:pPr>
              <w:pStyle w:val="InstructionsText"/>
              <w:suppressAutoHyphens/>
            </w:pPr>
          </w:p>
        </w:tc>
        <w:tc>
          <w:tcPr>
            <w:tcW w:w="4077" w:type="dxa"/>
            <w:shd w:val="clear" w:color="auto" w:fill="auto"/>
          </w:tcPr>
          <w:p w14:paraId="2467E0EC" w14:textId="77777777" w:rsidR="00523F81" w:rsidRPr="00957229" w:rsidRDefault="00523F81" w:rsidP="0078190D">
            <w:pPr>
              <w:pStyle w:val="InstructionsText"/>
              <w:suppressAutoHyphens/>
            </w:pPr>
          </w:p>
        </w:tc>
      </w:tr>
      <w:tr w:rsidR="00523F81" w:rsidRPr="00957229" w14:paraId="54310255" w14:textId="77777777" w:rsidTr="00672D2A">
        <w:tc>
          <w:tcPr>
            <w:tcW w:w="3761" w:type="dxa"/>
            <w:shd w:val="clear" w:color="auto" w:fill="auto"/>
          </w:tcPr>
          <w:p w14:paraId="076CAED9" w14:textId="61165865" w:rsidR="00523F81" w:rsidRPr="00957229" w:rsidRDefault="00581FA5" w:rsidP="0078190D">
            <w:pPr>
              <w:pStyle w:val="InstructionsText"/>
              <w:suppressAutoHyphens/>
            </w:pPr>
            <w:r w:rsidRPr="00957229">
              <w:t xml:space="preserve">Kan de blootstelling worden toegewezen aan de blootstellingscategorie van artikel </w:t>
            </w:r>
            <w:r w:rsidRPr="009C4F8D">
              <w:t>112</w:t>
            </w:r>
            <w:r w:rsidRPr="00957229">
              <w:t>, onder n), VKV?</w:t>
            </w:r>
          </w:p>
        </w:tc>
        <w:tc>
          <w:tcPr>
            <w:tcW w:w="1417" w:type="dxa"/>
            <w:shd w:val="clear" w:color="auto" w:fill="auto"/>
          </w:tcPr>
          <w:p w14:paraId="6F7C76EC" w14:textId="77777777" w:rsidR="00523F81" w:rsidRPr="00957229" w:rsidRDefault="0063493E" w:rsidP="0078190D">
            <w:pPr>
              <w:pStyle w:val="InstructionsText"/>
              <w:suppressAutoHyphens/>
            </w:pPr>
            <w:r w:rsidRPr="00957229">
              <w:t xml:space="preserve">JA </w:t>
            </w:r>
            <w:r w:rsidRPr="00957229">
              <w:rPr>
                <w:noProof/>
                <w:lang w:val="en-US" w:eastAsia="en-US"/>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4EB2F80" w14:textId="77777777" w:rsidR="00523F81" w:rsidRPr="00957229" w:rsidRDefault="00523F81" w:rsidP="0078190D">
            <w:pPr>
              <w:pStyle w:val="InstructionsText"/>
              <w:suppressAutoHyphens/>
            </w:pPr>
          </w:p>
        </w:tc>
        <w:tc>
          <w:tcPr>
            <w:tcW w:w="4077" w:type="dxa"/>
            <w:shd w:val="clear" w:color="auto" w:fill="auto"/>
          </w:tcPr>
          <w:p w14:paraId="1D8A0D68" w14:textId="77777777" w:rsidR="00523F81" w:rsidRPr="00957229" w:rsidRDefault="00581FA5" w:rsidP="0078190D">
            <w:pPr>
              <w:pStyle w:val="InstructionsText"/>
              <w:suppressAutoHyphens/>
            </w:pPr>
            <w:r w:rsidRPr="00957229">
              <w:t>Blootstellingen met betrekking tot instellingen en ondernemingen met een kredietbeoordeling voor de korte termijn</w:t>
            </w:r>
          </w:p>
        </w:tc>
      </w:tr>
      <w:tr w:rsidR="00523F81" w:rsidRPr="00957229" w14:paraId="3C329ACB" w14:textId="77777777" w:rsidTr="00672D2A">
        <w:tc>
          <w:tcPr>
            <w:tcW w:w="3761" w:type="dxa"/>
            <w:shd w:val="clear" w:color="auto" w:fill="auto"/>
          </w:tcPr>
          <w:p w14:paraId="77334F84" w14:textId="77777777" w:rsidR="00523F81" w:rsidRPr="00957229" w:rsidRDefault="007241D3" w:rsidP="0078190D">
            <w:pPr>
              <w:pStyle w:val="InstructionsText"/>
              <w:suppressAutoHyphens/>
            </w:pPr>
            <w:r w:rsidRPr="00957229">
              <w:t xml:space="preserve">NEE </w:t>
            </w:r>
            <w:r w:rsidRPr="00957229">
              <w:rPr>
                <w:noProof/>
                <w:lang w:val="en-US" w:eastAsia="en-US"/>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67E7697" w14:textId="77777777" w:rsidR="00523F81" w:rsidRPr="00957229" w:rsidRDefault="00523F81" w:rsidP="0078190D">
            <w:pPr>
              <w:pStyle w:val="InstructionsText"/>
              <w:suppressAutoHyphens/>
            </w:pPr>
          </w:p>
        </w:tc>
        <w:tc>
          <w:tcPr>
            <w:tcW w:w="1417" w:type="dxa"/>
            <w:shd w:val="clear" w:color="auto" w:fill="auto"/>
          </w:tcPr>
          <w:p w14:paraId="3C98273E" w14:textId="77777777" w:rsidR="00523F81" w:rsidRPr="00957229" w:rsidRDefault="00523F81" w:rsidP="0078190D">
            <w:pPr>
              <w:pStyle w:val="InstructionsText"/>
              <w:suppressAutoHyphens/>
            </w:pPr>
          </w:p>
        </w:tc>
        <w:tc>
          <w:tcPr>
            <w:tcW w:w="4077" w:type="dxa"/>
            <w:shd w:val="clear" w:color="auto" w:fill="auto"/>
          </w:tcPr>
          <w:p w14:paraId="34264BB1" w14:textId="77777777" w:rsidR="00523F81" w:rsidRPr="00957229" w:rsidRDefault="00523F81" w:rsidP="0078190D">
            <w:pPr>
              <w:pStyle w:val="InstructionsText"/>
              <w:suppressAutoHyphens/>
            </w:pPr>
          </w:p>
        </w:tc>
      </w:tr>
      <w:tr w:rsidR="00523F81" w:rsidRPr="00957229" w14:paraId="4599AE10" w14:textId="77777777" w:rsidTr="00672D2A">
        <w:tc>
          <w:tcPr>
            <w:tcW w:w="9255" w:type="dxa"/>
            <w:gridSpan w:val="3"/>
            <w:shd w:val="clear" w:color="auto" w:fill="auto"/>
          </w:tcPr>
          <w:p w14:paraId="7C69413F" w14:textId="77777777" w:rsidR="00523F81" w:rsidRPr="00957229" w:rsidRDefault="00581FA5" w:rsidP="0078190D">
            <w:pPr>
              <w:pStyle w:val="InstructionsText"/>
              <w:suppressAutoHyphens/>
            </w:pPr>
            <w:r w:rsidRPr="00957229">
              <w:t>De onderstaande blootstellingscategorieën zijn niet onderling gekoppeld. Toewijzing aan een ervan is dan ook eenvoudig.</w:t>
            </w:r>
          </w:p>
          <w:p w14:paraId="6CF9167B" w14:textId="77777777" w:rsidR="00523F81" w:rsidRPr="00957229" w:rsidRDefault="00581FA5" w:rsidP="0078190D">
            <w:pPr>
              <w:pStyle w:val="InstructionsText"/>
              <w:suppressAutoHyphens/>
            </w:pPr>
            <w:r w:rsidRPr="00957229">
              <w:t>Blootstellingen met betrekking tot centrale overheden of centrale banken</w:t>
            </w:r>
          </w:p>
          <w:p w14:paraId="2AE04B9F" w14:textId="77777777" w:rsidR="00523F81" w:rsidRPr="00957229" w:rsidRDefault="00581FA5" w:rsidP="0078190D">
            <w:pPr>
              <w:pStyle w:val="InstructionsText"/>
              <w:suppressAutoHyphens/>
            </w:pPr>
            <w:r w:rsidRPr="00957229">
              <w:t>Blootstellingen met betrekking tot regionale of lokale overheden</w:t>
            </w:r>
          </w:p>
          <w:p w14:paraId="79C1CBA1" w14:textId="77777777" w:rsidR="00523F81" w:rsidRPr="00957229" w:rsidRDefault="00581FA5" w:rsidP="0078190D">
            <w:pPr>
              <w:pStyle w:val="InstructionsText"/>
              <w:suppressAutoHyphens/>
            </w:pPr>
            <w:r w:rsidRPr="00957229">
              <w:t>Blootstellingen met betrekking tot publiekrechtelijke lichamen</w:t>
            </w:r>
          </w:p>
          <w:p w14:paraId="1AADDA86" w14:textId="77777777" w:rsidR="00523F81" w:rsidRPr="00957229" w:rsidRDefault="00581FA5" w:rsidP="0078190D">
            <w:pPr>
              <w:pStyle w:val="InstructionsText"/>
              <w:suppressAutoHyphens/>
            </w:pPr>
            <w:r w:rsidRPr="00957229">
              <w:t>Blootstellingen met betrekking tot multilaterale ontwikkelingsbanken</w:t>
            </w:r>
          </w:p>
          <w:p w14:paraId="1AA5040C" w14:textId="77777777" w:rsidR="00523F81" w:rsidRPr="00957229" w:rsidRDefault="00581FA5" w:rsidP="0078190D">
            <w:pPr>
              <w:pStyle w:val="InstructionsText"/>
              <w:suppressAutoHyphens/>
            </w:pPr>
            <w:r w:rsidRPr="00957229">
              <w:t>Blootstellingen met betrekking tot internationale organisaties</w:t>
            </w:r>
          </w:p>
          <w:p w14:paraId="47991122" w14:textId="77777777" w:rsidR="00523F81" w:rsidRPr="00957229" w:rsidRDefault="00581FA5" w:rsidP="0078190D">
            <w:pPr>
              <w:pStyle w:val="InstructionsText"/>
              <w:suppressAutoHyphens/>
            </w:pPr>
            <w:r w:rsidRPr="00957229">
              <w:t>Blootstellingen met betrekking tot instellingen</w:t>
            </w:r>
          </w:p>
          <w:p w14:paraId="563317D9" w14:textId="77777777" w:rsidR="00523F81" w:rsidRPr="00957229" w:rsidRDefault="00581FA5" w:rsidP="0078190D">
            <w:pPr>
              <w:pStyle w:val="InstructionsText"/>
              <w:suppressAutoHyphens/>
            </w:pPr>
            <w:r w:rsidRPr="00957229">
              <w:t>Blootstellingen met betrekking tot ondernemingen</w:t>
            </w:r>
          </w:p>
          <w:p w14:paraId="0126B927" w14:textId="77777777" w:rsidR="00523F81" w:rsidRPr="00957229" w:rsidRDefault="00581FA5" w:rsidP="0078190D">
            <w:pPr>
              <w:pStyle w:val="InstructionsText"/>
              <w:suppressAutoHyphens/>
            </w:pPr>
            <w:r w:rsidRPr="00957229">
              <w:t>Blootstellingen met betrekking tot particulieren en kleine partijen</w:t>
            </w:r>
          </w:p>
        </w:tc>
      </w:tr>
    </w:tbl>
    <w:p w14:paraId="33B76BB0" w14:textId="77777777" w:rsidR="00523F81" w:rsidRPr="00957229" w:rsidRDefault="00523F81" w:rsidP="0078190D">
      <w:pPr>
        <w:pStyle w:val="InstructionsText"/>
        <w:suppressAutoHyphens/>
      </w:pPr>
    </w:p>
    <w:p w14:paraId="247800C0" w14:textId="77777777" w:rsidR="00523F81" w:rsidRPr="00957229" w:rsidRDefault="0073242B" w:rsidP="0078190D">
      <w:pPr>
        <w:suppressAutoHyphens/>
        <w:spacing w:before="0" w:after="0"/>
        <w:jc w:val="left"/>
        <w:rPr>
          <w:rFonts w:ascii="Times New Roman" w:hAnsi="Times New Roman"/>
          <w:bCs/>
          <w:sz w:val="24"/>
        </w:rPr>
      </w:pPr>
      <w:r w:rsidRPr="00957229">
        <w:rPr>
          <w:rFonts w:ascii="Times New Roman" w:hAnsi="Times New Roman"/>
          <w:sz w:val="24"/>
        </w:rPr>
        <w:br w:type="page"/>
      </w:r>
    </w:p>
    <w:p w14:paraId="60DD97FC" w14:textId="314A1799"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37" w:name="_Toc30154352"/>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C4F8D">
        <w:rPr>
          <w:rFonts w:ascii="Times New Roman" w:hAnsi="Times New Roman" w:cs="Times New Roman"/>
          <w:sz w:val="24"/>
          <w:u w:val="none"/>
        </w:rPr>
        <w:t>4</w:t>
      </w:r>
      <w:r w:rsidRPr="00957229">
        <w:rPr>
          <w:rFonts w:ascii="Times New Roman" w:hAnsi="Times New Roman" w:cs="Times New Roman"/>
          <w:sz w:val="24"/>
          <w:u w:val="none"/>
        </w:rPr>
        <w:tab/>
      </w:r>
      <w:r w:rsidRPr="00957229">
        <w:rPr>
          <w:rFonts w:ascii="Times New Roman" w:hAnsi="Times New Roman" w:cs="Times New Roman"/>
          <w:sz w:val="24"/>
        </w:rPr>
        <w:t xml:space="preserve">Toelichting bij de reikwijdte van enkele specifieke blootstellingscategorieën waarvan sprake in artikel </w:t>
      </w:r>
      <w:r w:rsidRPr="009C4F8D">
        <w:rPr>
          <w:rFonts w:ascii="Times New Roman" w:hAnsi="Times New Roman" w:cs="Times New Roman"/>
          <w:sz w:val="24"/>
        </w:rPr>
        <w:t>112</w:t>
      </w:r>
      <w:r w:rsidRPr="00957229">
        <w:rPr>
          <w:rFonts w:ascii="Times New Roman" w:hAnsi="Times New Roman" w:cs="Times New Roman"/>
          <w:sz w:val="24"/>
        </w:rPr>
        <w:t xml:space="preserve"> VKV</w:t>
      </w:r>
      <w:bookmarkEnd w:id="37"/>
    </w:p>
    <w:p w14:paraId="301C7983"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38" w:name="_Toc30154353"/>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C4F8D">
        <w:rPr>
          <w:rFonts w:ascii="Times New Roman" w:hAnsi="Times New Roman" w:cs="Times New Roman"/>
          <w:sz w:val="24"/>
          <w:u w:val="none"/>
        </w:rPr>
        <w:t>4</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r>
      <w:r w:rsidRPr="00957229">
        <w:rPr>
          <w:rFonts w:ascii="Times New Roman" w:hAnsi="Times New Roman" w:cs="Times New Roman"/>
          <w:sz w:val="24"/>
        </w:rPr>
        <w:t>De blootstellingscategorie “instellingen”</w:t>
      </w:r>
      <w:bookmarkEnd w:id="38"/>
    </w:p>
    <w:p w14:paraId="4F6E5DB2" w14:textId="752E3C36" w:rsidR="00523F81" w:rsidRPr="00957229" w:rsidRDefault="00125707" w:rsidP="0078190D">
      <w:pPr>
        <w:pStyle w:val="InstructionsText2"/>
        <w:numPr>
          <w:ilvl w:val="0"/>
          <w:numId w:val="0"/>
        </w:numPr>
        <w:suppressAutoHyphens/>
        <w:ind w:left="993"/>
      </w:pPr>
      <w:r w:rsidRPr="009C4F8D">
        <w:t>68</w:t>
      </w:r>
      <w:r w:rsidRPr="00957229">
        <w:t>.</w:t>
      </w:r>
      <w:r w:rsidRPr="00957229">
        <w:tab/>
      </w:r>
      <w:proofErr w:type="spellStart"/>
      <w:r w:rsidRPr="00957229">
        <w:t>Intragroepblootstellingen</w:t>
      </w:r>
      <w:proofErr w:type="spellEnd"/>
      <w:r w:rsidRPr="00957229">
        <w:t xml:space="preserve"> overeenkomstig artikel </w:t>
      </w:r>
      <w:r w:rsidRPr="009C4F8D">
        <w:t>113</w:t>
      </w:r>
      <w:r w:rsidRPr="00957229">
        <w:t xml:space="preserve">, leden </w:t>
      </w:r>
      <w:r w:rsidRPr="009C4F8D">
        <w:t>6</w:t>
      </w:r>
      <w:r w:rsidRPr="00957229">
        <w:t xml:space="preserve"> en </w:t>
      </w:r>
      <w:r w:rsidRPr="009C4F8D">
        <w:t>7</w:t>
      </w:r>
      <w:r w:rsidRPr="00957229">
        <w:t>, VKV worden als volgt gerapporteerd:</w:t>
      </w:r>
    </w:p>
    <w:p w14:paraId="580D5DF7" w14:textId="7BA1F7FB" w:rsidR="00523F81" w:rsidRPr="00957229" w:rsidRDefault="00125707" w:rsidP="0078190D">
      <w:pPr>
        <w:pStyle w:val="InstructionsText2"/>
        <w:numPr>
          <w:ilvl w:val="0"/>
          <w:numId w:val="0"/>
        </w:numPr>
        <w:suppressAutoHyphens/>
        <w:ind w:left="993"/>
      </w:pPr>
      <w:r w:rsidRPr="009C4F8D">
        <w:t>69</w:t>
      </w:r>
      <w:r w:rsidRPr="00957229">
        <w:t>.</w:t>
      </w:r>
      <w:r w:rsidRPr="00957229">
        <w:tab/>
        <w:t xml:space="preserve">Blootstellingen die aan de vereisten van artikel </w:t>
      </w:r>
      <w:r w:rsidRPr="009C4F8D">
        <w:t>113</w:t>
      </w:r>
      <w:r w:rsidRPr="00957229">
        <w:t xml:space="preserve">, lid </w:t>
      </w:r>
      <w:r w:rsidRPr="009C4F8D">
        <w:t>7</w:t>
      </w:r>
      <w:r w:rsidRPr="00957229">
        <w:t xml:space="preserve">, VKV voldoen, worden gerapporteerd in de blootstellingscategorie die van toepassing zou zijn als zij geen </w:t>
      </w:r>
      <w:proofErr w:type="spellStart"/>
      <w:r w:rsidRPr="00957229">
        <w:t>intragroepblootstellingen</w:t>
      </w:r>
      <w:proofErr w:type="spellEnd"/>
      <w:r w:rsidRPr="00957229">
        <w:t xml:space="preserve"> waren geweest.</w:t>
      </w:r>
    </w:p>
    <w:p w14:paraId="13DAA094" w14:textId="32B21E7D" w:rsidR="00523F81" w:rsidRPr="00957229" w:rsidRDefault="00125707" w:rsidP="0078190D">
      <w:pPr>
        <w:pStyle w:val="InstructionsText2"/>
        <w:numPr>
          <w:ilvl w:val="0"/>
          <w:numId w:val="0"/>
        </w:numPr>
        <w:suppressAutoHyphens/>
        <w:ind w:left="993"/>
      </w:pPr>
      <w:r w:rsidRPr="009C4F8D">
        <w:t>70</w:t>
      </w:r>
      <w:r w:rsidRPr="00957229">
        <w:t>.</w:t>
      </w:r>
      <w:r w:rsidRPr="00957229">
        <w:tab/>
        <w:t xml:space="preserve">Overeenkomstig artikel </w:t>
      </w:r>
      <w:r w:rsidRPr="009C4F8D">
        <w:t>113</w:t>
      </w:r>
      <w:r w:rsidRPr="00957229">
        <w:t xml:space="preserve">, leden </w:t>
      </w:r>
      <w:r w:rsidRPr="009C4F8D">
        <w:t>6</w:t>
      </w:r>
      <w:r w:rsidRPr="00957229">
        <w:t xml:space="preserve"> en </w:t>
      </w:r>
      <w:r w:rsidRPr="009C4F8D">
        <w:t>7</w:t>
      </w:r>
      <w:r w:rsidRPr="00957229">
        <w:t xml:space="preserve">, VKV kan een instelling, met de voorafgaande goedkeuring van de bevoegde autoriteiten, besluiten de vereisten van lid </w:t>
      </w:r>
      <w:r w:rsidRPr="009C4F8D">
        <w:t>1</w:t>
      </w:r>
      <w:r w:rsidRPr="00957229">
        <w:t xml:space="preserve"> van dat artikel niet toe te passen op de blootstellingen van die instelling op een tegenpartij die haar moederonderneming, dochteronderneming of een dochteronderneming van haar moederonderneming is, dan wel een onderneming die verbonden is door een band als bedoeld in artikel </w:t>
      </w:r>
      <w:r w:rsidRPr="009C4F8D">
        <w:t>12</w:t>
      </w:r>
      <w:r w:rsidRPr="00957229">
        <w:t xml:space="preserve">, lid </w:t>
      </w:r>
      <w:r w:rsidRPr="009C4F8D">
        <w:t>1</w:t>
      </w:r>
      <w:r w:rsidRPr="00957229">
        <w:t xml:space="preserve">, van Richtlijn </w:t>
      </w:r>
      <w:r w:rsidRPr="009C4F8D">
        <w:t>83</w:t>
      </w:r>
      <w:r w:rsidRPr="00957229">
        <w:t>/</w:t>
      </w:r>
      <w:r w:rsidRPr="009C4F8D">
        <w:t>349</w:t>
      </w:r>
      <w:r w:rsidRPr="00957229">
        <w:t xml:space="preserve">/EEG. Dat betekent dat onder </w:t>
      </w:r>
      <w:proofErr w:type="spellStart"/>
      <w:r w:rsidRPr="00957229">
        <w:t>intragroeptegenpartijen</w:t>
      </w:r>
      <w:proofErr w:type="spellEnd"/>
      <w:r w:rsidRPr="00957229">
        <w:t xml:space="preserve"> niet noodzakelijkerwijs instellingen wordt verstaan, maar ook ondernemingen die zijn toegewezen aan andere blootstellingscategorieën, bijv. ondernemingen die nevendiensten verrichten of ondernemingen in de zin van artikel </w:t>
      </w:r>
      <w:r w:rsidRPr="009C4F8D">
        <w:t>12</w:t>
      </w:r>
      <w:r w:rsidRPr="00957229">
        <w:t xml:space="preserve">, lid </w:t>
      </w:r>
      <w:r w:rsidRPr="009C4F8D">
        <w:t>1</w:t>
      </w:r>
      <w:r w:rsidRPr="00957229">
        <w:t xml:space="preserve">, van Richtlijn </w:t>
      </w:r>
      <w:r w:rsidRPr="009C4F8D">
        <w:t>83</w:t>
      </w:r>
      <w:r w:rsidRPr="00957229">
        <w:t>/</w:t>
      </w:r>
      <w:r w:rsidRPr="009C4F8D">
        <w:t>349</w:t>
      </w:r>
      <w:r w:rsidRPr="00957229">
        <w:t>/EEG van de Raad</w:t>
      </w:r>
      <w:r w:rsidRPr="00957229">
        <w:rPr>
          <w:rStyle w:val="FootnoteReference"/>
          <w:rFonts w:ascii="Times New Roman" w:hAnsi="Times New Roman"/>
          <w:sz w:val="24"/>
          <w:szCs w:val="24"/>
        </w:rPr>
        <w:footnoteReference w:id="9"/>
      </w:r>
      <w:r w:rsidRPr="00957229">
        <w:t xml:space="preserve">. </w:t>
      </w:r>
      <w:proofErr w:type="spellStart"/>
      <w:r w:rsidRPr="00957229">
        <w:t>Intragroepblootstellingen</w:t>
      </w:r>
      <w:proofErr w:type="spellEnd"/>
      <w:r w:rsidRPr="00957229">
        <w:t xml:space="preserve"> dienen daarom te worden gerapporteerd in de desbetreffende blootstellingscategorie.</w:t>
      </w:r>
    </w:p>
    <w:p w14:paraId="454F0B0F"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39" w:name="_Toc30154354"/>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C4F8D">
        <w:rPr>
          <w:rFonts w:ascii="Times New Roman" w:hAnsi="Times New Roman" w:cs="Times New Roman"/>
          <w:sz w:val="24"/>
          <w:u w:val="none"/>
        </w:rPr>
        <w:t>4</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ab/>
      </w:r>
      <w:r w:rsidRPr="00957229">
        <w:rPr>
          <w:rFonts w:ascii="Times New Roman" w:hAnsi="Times New Roman" w:cs="Times New Roman"/>
          <w:sz w:val="24"/>
        </w:rPr>
        <w:t>De blootstellingscategorie “gedekte obligaties”</w:t>
      </w:r>
      <w:bookmarkEnd w:id="39"/>
    </w:p>
    <w:p w14:paraId="04680842" w14:textId="6AB3CB3D" w:rsidR="00523F81" w:rsidRPr="00957229" w:rsidRDefault="00125707" w:rsidP="0078190D">
      <w:pPr>
        <w:pStyle w:val="InstructionsText2"/>
        <w:numPr>
          <w:ilvl w:val="0"/>
          <w:numId w:val="0"/>
        </w:numPr>
        <w:suppressAutoHyphens/>
        <w:ind w:left="993"/>
      </w:pPr>
      <w:r w:rsidRPr="009C4F8D">
        <w:t>71</w:t>
      </w:r>
      <w:r w:rsidRPr="00957229">
        <w:t>.</w:t>
      </w:r>
      <w:r w:rsidRPr="00957229">
        <w:tab/>
        <w:t>Blootstellingen volgens de standaardbenadering worden als volgt aan de blootstellingscategorie “gedekte obligaties” toegewezen:</w:t>
      </w:r>
    </w:p>
    <w:p w14:paraId="26117C3B" w14:textId="3404A89E" w:rsidR="00523F81" w:rsidRPr="00957229" w:rsidRDefault="00125707" w:rsidP="0078190D">
      <w:pPr>
        <w:pStyle w:val="InstructionsText2"/>
        <w:numPr>
          <w:ilvl w:val="0"/>
          <w:numId w:val="0"/>
        </w:numPr>
        <w:suppressAutoHyphens/>
        <w:ind w:left="993"/>
      </w:pPr>
      <w:r w:rsidRPr="009C4F8D">
        <w:t>72</w:t>
      </w:r>
      <w:r w:rsidRPr="00957229">
        <w:t>.</w:t>
      </w:r>
      <w:r w:rsidRPr="00957229">
        <w:tab/>
        <w:t xml:space="preserve">In artikel </w:t>
      </w:r>
      <w:r w:rsidRPr="009C4F8D">
        <w:t>52</w:t>
      </w:r>
      <w:r w:rsidRPr="00957229">
        <w:t xml:space="preserve">, lid </w:t>
      </w:r>
      <w:r w:rsidRPr="009C4F8D">
        <w:t>4</w:t>
      </w:r>
      <w:r w:rsidRPr="00957229">
        <w:t xml:space="preserve">, van Richtlijn </w:t>
      </w:r>
      <w:r w:rsidRPr="009C4F8D">
        <w:t>2009</w:t>
      </w:r>
      <w:r w:rsidRPr="00957229">
        <w:t>/</w:t>
      </w:r>
      <w:r w:rsidRPr="009C4F8D">
        <w:t>65</w:t>
      </w:r>
      <w:r w:rsidRPr="00957229">
        <w:t>/EG van het Europees Parlement en de Raad</w:t>
      </w:r>
      <w:r w:rsidRPr="00957229">
        <w:rPr>
          <w:rStyle w:val="FootnoteReference"/>
          <w:rFonts w:ascii="Times New Roman" w:hAnsi="Times New Roman"/>
          <w:sz w:val="24"/>
          <w:szCs w:val="24"/>
          <w:vertAlign w:val="superscript"/>
        </w:rPr>
        <w:footnoteReference w:id="10"/>
      </w:r>
      <w:r w:rsidRPr="00957229">
        <w:t xml:space="preserve"> bedoelde obligaties voldoen aan de vereisten van artikel </w:t>
      </w:r>
      <w:r w:rsidRPr="009C4F8D">
        <w:t>129</w:t>
      </w:r>
      <w:r w:rsidRPr="00957229">
        <w:t xml:space="preserve">, leden </w:t>
      </w:r>
      <w:r w:rsidRPr="009C4F8D">
        <w:t>1</w:t>
      </w:r>
      <w:r w:rsidRPr="00957229">
        <w:t xml:space="preserve"> en </w:t>
      </w:r>
      <w:r w:rsidRPr="009C4F8D">
        <w:t>2</w:t>
      </w:r>
      <w:r w:rsidRPr="00957229">
        <w:t xml:space="preserve">, VKV om te worden geclassificeerd in de blootstellingscategorie “gedekte obligaties”. Daarbij moet in elk afzonderlijk geval worden nagegaan of aan die vereisten wordt voldaan. Niettemin worden, uit hoofde van artikel </w:t>
      </w:r>
      <w:r w:rsidRPr="009C4F8D">
        <w:t>129</w:t>
      </w:r>
      <w:r w:rsidRPr="00957229">
        <w:t xml:space="preserve">, lid </w:t>
      </w:r>
      <w:r w:rsidRPr="009C4F8D">
        <w:t>6</w:t>
      </w:r>
      <w:r w:rsidRPr="00957229">
        <w:t xml:space="preserve">, VKV, ook obligaties overeenkomstig artikel </w:t>
      </w:r>
      <w:r w:rsidRPr="009C4F8D">
        <w:t>52</w:t>
      </w:r>
      <w:r w:rsidRPr="00957229">
        <w:t xml:space="preserve">, lid </w:t>
      </w:r>
      <w:r w:rsidRPr="009C4F8D">
        <w:t>4</w:t>
      </w:r>
      <w:r w:rsidRPr="00957229">
        <w:t xml:space="preserve">, van Richtlijn </w:t>
      </w:r>
      <w:r w:rsidRPr="009C4F8D">
        <w:t>2009</w:t>
      </w:r>
      <w:r w:rsidRPr="00957229">
        <w:t>/</w:t>
      </w:r>
      <w:r w:rsidRPr="009C4F8D">
        <w:t>65</w:t>
      </w:r>
      <w:r w:rsidRPr="00957229">
        <w:t xml:space="preserve">/EG die vóór </w:t>
      </w:r>
      <w:r w:rsidRPr="009C4F8D">
        <w:t>31</w:t>
      </w:r>
      <w:r w:rsidRPr="00957229">
        <w:t xml:space="preserve"> december </w:t>
      </w:r>
      <w:r w:rsidRPr="009C4F8D">
        <w:t>2007</w:t>
      </w:r>
      <w:r w:rsidRPr="00957229">
        <w:t xml:space="preserve"> zijn uitgegeven, aan de blootstellingscategorie “gedekte obligaties” toegewezen.</w:t>
      </w:r>
    </w:p>
    <w:p w14:paraId="07D7BC61"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40" w:name="_Toc30154355"/>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C4F8D">
        <w:rPr>
          <w:rFonts w:ascii="Times New Roman" w:hAnsi="Times New Roman" w:cs="Times New Roman"/>
          <w:sz w:val="24"/>
          <w:u w:val="none"/>
        </w:rPr>
        <w:t>4</w:t>
      </w:r>
      <w:r w:rsidRPr="00957229">
        <w:rPr>
          <w:rFonts w:ascii="Times New Roman" w:hAnsi="Times New Roman" w:cs="Times New Roman"/>
          <w:sz w:val="24"/>
          <w:u w:val="none"/>
        </w:rPr>
        <w:t>.</w:t>
      </w:r>
      <w:r w:rsidRPr="009C4F8D">
        <w:rPr>
          <w:rFonts w:ascii="Times New Roman" w:hAnsi="Times New Roman" w:cs="Times New Roman"/>
          <w:sz w:val="24"/>
          <w:u w:val="none"/>
        </w:rPr>
        <w:t>3</w:t>
      </w:r>
      <w:r w:rsidRPr="00957229">
        <w:rPr>
          <w:rFonts w:ascii="Times New Roman" w:hAnsi="Times New Roman" w:cs="Times New Roman"/>
          <w:sz w:val="24"/>
          <w:u w:val="none"/>
        </w:rPr>
        <w:tab/>
      </w:r>
      <w:r w:rsidRPr="00957229">
        <w:rPr>
          <w:rFonts w:ascii="Times New Roman" w:hAnsi="Times New Roman" w:cs="Times New Roman"/>
          <w:sz w:val="24"/>
        </w:rPr>
        <w:t>De blootstellingscategorie “instellingen voor collectieve belegging”</w:t>
      </w:r>
      <w:bookmarkEnd w:id="40"/>
    </w:p>
    <w:p w14:paraId="7A6279A6" w14:textId="2244E0DD" w:rsidR="00523F81" w:rsidRPr="00957229" w:rsidRDefault="00125707" w:rsidP="0078190D">
      <w:pPr>
        <w:pStyle w:val="InstructionsText2"/>
        <w:numPr>
          <w:ilvl w:val="0"/>
          <w:numId w:val="0"/>
        </w:numPr>
        <w:suppressAutoHyphens/>
        <w:ind w:left="993"/>
      </w:pPr>
      <w:r w:rsidRPr="009C4F8D">
        <w:t>73</w:t>
      </w:r>
      <w:r w:rsidRPr="00957229">
        <w:t>.</w:t>
      </w:r>
      <w:r w:rsidRPr="00957229">
        <w:tab/>
        <w:t xml:space="preserve">Indien van de in artikel </w:t>
      </w:r>
      <w:r w:rsidRPr="009C4F8D">
        <w:t>132</w:t>
      </w:r>
      <w:r w:rsidRPr="00957229">
        <w:t xml:space="preserve">, lid </w:t>
      </w:r>
      <w:r w:rsidRPr="009C4F8D">
        <w:t>5</w:t>
      </w:r>
      <w:r w:rsidRPr="00957229">
        <w:t xml:space="preserve">, VKV bedoelde mogelijkheid wordt gebruikgemaakt, worden blootstellingen in de vorm van rechten van deelneming of aandelen in icb’s gerapporteerd als posten binnen de balanstelling overeenkomstig artikel </w:t>
      </w:r>
      <w:r w:rsidRPr="009C4F8D">
        <w:t>111</w:t>
      </w:r>
      <w:r w:rsidRPr="00957229">
        <w:t xml:space="preserve">, lid </w:t>
      </w:r>
      <w:r w:rsidRPr="009C4F8D">
        <w:t>1</w:t>
      </w:r>
      <w:r w:rsidRPr="00957229">
        <w:t xml:space="preserve">, eerste zin, VKV. </w:t>
      </w:r>
    </w:p>
    <w:p w14:paraId="2EE1E026"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41" w:name="_Toc30154356"/>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C4F8D">
        <w:rPr>
          <w:rFonts w:ascii="Times New Roman" w:hAnsi="Times New Roman" w:cs="Times New Roman"/>
          <w:sz w:val="24"/>
          <w:u w:val="none"/>
        </w:rPr>
        <w:t>5</w:t>
      </w:r>
      <w:r w:rsidRPr="00957229">
        <w:rPr>
          <w:rFonts w:ascii="Times New Roman" w:hAnsi="Times New Roman" w:cs="Times New Roman"/>
          <w:sz w:val="24"/>
          <w:u w:val="none"/>
        </w:rPr>
        <w:tab/>
      </w:r>
      <w:r w:rsidRPr="00957229">
        <w:rPr>
          <w:rFonts w:ascii="Times New Roman" w:hAnsi="Times New Roman" w:cs="Times New Roman"/>
          <w:sz w:val="24"/>
        </w:rPr>
        <w:t>Instructies voor specifieke posities</w:t>
      </w:r>
      <w:bookmarkEnd w:id="4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523F81" w:rsidRPr="00957229" w14:paraId="60D5C64A" w14:textId="77777777" w:rsidTr="00672D2A">
        <w:trPr>
          <w:trHeight w:val="581"/>
        </w:trPr>
        <w:tc>
          <w:tcPr>
            <w:tcW w:w="9828" w:type="dxa"/>
            <w:gridSpan w:val="2"/>
            <w:shd w:val="clear" w:color="auto" w:fill="CCCCCC"/>
          </w:tcPr>
          <w:p w14:paraId="2A60DB9C" w14:textId="77777777" w:rsidR="00523F81" w:rsidRPr="00957229" w:rsidRDefault="00464F34" w:rsidP="0078190D">
            <w:pPr>
              <w:pStyle w:val="InstructionsText"/>
              <w:suppressAutoHyphens/>
            </w:pPr>
            <w:r w:rsidRPr="00957229">
              <w:t>Kolommen</w:t>
            </w:r>
          </w:p>
        </w:tc>
      </w:tr>
      <w:tr w:rsidR="00523F81" w:rsidRPr="00957229" w14:paraId="0A756E82" w14:textId="77777777" w:rsidTr="00672D2A">
        <w:tc>
          <w:tcPr>
            <w:tcW w:w="1188" w:type="dxa"/>
          </w:tcPr>
          <w:p w14:paraId="0424DDD4" w14:textId="77777777" w:rsidR="00523F81" w:rsidRPr="00957229" w:rsidRDefault="00464F34" w:rsidP="0078190D">
            <w:pPr>
              <w:pStyle w:val="InstructionsText"/>
              <w:suppressAutoHyphens/>
            </w:pPr>
            <w:r w:rsidRPr="009C4F8D">
              <w:t>010</w:t>
            </w:r>
          </w:p>
        </w:tc>
        <w:tc>
          <w:tcPr>
            <w:tcW w:w="8640" w:type="dxa"/>
          </w:tcPr>
          <w:p w14:paraId="155EB26F" w14:textId="47734983" w:rsidR="00523F81" w:rsidRPr="00957229" w:rsidRDefault="00464F34"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OORSPRONKELIJKE BLOOTSTELLING VÓÓR TOEPASSING VAN OMREKENINGSFACTOREN</w:t>
            </w:r>
          </w:p>
          <w:p w14:paraId="6CF00A70" w14:textId="433A4A1F" w:rsidR="00523F81" w:rsidRPr="00957229" w:rsidRDefault="00464F34" w:rsidP="0078190D">
            <w:pPr>
              <w:pStyle w:val="InstructionsText"/>
              <w:suppressAutoHyphens/>
            </w:pPr>
            <w:r w:rsidRPr="00957229">
              <w:t xml:space="preserve">De blootstellingswaarde overeenkomstig artikel </w:t>
            </w:r>
            <w:r w:rsidRPr="009C4F8D">
              <w:t>111</w:t>
            </w:r>
            <w:r w:rsidRPr="00957229">
              <w:t xml:space="preserve"> VKV zonder rekening te houden met waardeaanpassingen en voorzieningen, omrekeningsfactoren en het effect van kredietrisicolimiteringstechnieken met de volgende kwalificaties uit hoofde van artikel </w:t>
            </w:r>
            <w:r w:rsidRPr="009C4F8D">
              <w:t>111</w:t>
            </w:r>
            <w:r w:rsidRPr="00957229">
              <w:t xml:space="preserve">, lid </w:t>
            </w:r>
            <w:r w:rsidRPr="009C4F8D">
              <w:t>2</w:t>
            </w:r>
            <w:r w:rsidRPr="00957229">
              <w:t>, VKV:</w:t>
            </w:r>
          </w:p>
          <w:p w14:paraId="4FCD5AC8" w14:textId="02D70DE7" w:rsidR="00523F81" w:rsidRPr="00957229" w:rsidRDefault="00464F34" w:rsidP="0078190D">
            <w:pPr>
              <w:pStyle w:val="InstructionsText"/>
              <w:numPr>
                <w:ilvl w:val="0"/>
                <w:numId w:val="34"/>
              </w:numPr>
              <w:suppressAutoHyphens/>
            </w:pPr>
            <w:r w:rsidRPr="00957229">
              <w:t xml:space="preserve">Voor afgeleide instrumenten, retrocessietransacties, transacties inzake verstrekte of opgenomen effecten- of grondstoffenleningen, transacties met afwikkeling op lange termijn en margeleningstransacties onderworpen aan deel drie, titel II, hoofdstuk </w:t>
            </w:r>
            <w:r w:rsidRPr="009C4F8D">
              <w:t>6</w:t>
            </w:r>
            <w:r w:rsidRPr="00957229">
              <w:t xml:space="preserve">, VKV of aan artikel </w:t>
            </w:r>
            <w:r w:rsidRPr="009C4F8D">
              <w:t>92</w:t>
            </w:r>
            <w:r w:rsidRPr="00957229">
              <w:t xml:space="preserve">, lid </w:t>
            </w:r>
            <w:r w:rsidRPr="009C4F8D">
              <w:t>3</w:t>
            </w:r>
            <w:r w:rsidRPr="00957229">
              <w:t xml:space="preserve">, onder f), VKV stemt de oorspronkelijke blootstelling overeen met de blootstellingswaarde voor tegenpartijkredietrisico zoals berekend volgens de in deel drie, titel II, hoofdstuk </w:t>
            </w:r>
            <w:r w:rsidRPr="009C4F8D">
              <w:t>6</w:t>
            </w:r>
            <w:r w:rsidRPr="00957229">
              <w:t>, VKV vastlegde methoden.</w:t>
            </w:r>
          </w:p>
          <w:p w14:paraId="14207A4F" w14:textId="1214B1FD" w:rsidR="00523F81" w:rsidRPr="00957229" w:rsidRDefault="00464F34" w:rsidP="0078190D">
            <w:pPr>
              <w:pStyle w:val="InstructionsText"/>
              <w:numPr>
                <w:ilvl w:val="0"/>
                <w:numId w:val="34"/>
              </w:numPr>
              <w:suppressAutoHyphens/>
            </w:pPr>
            <w:r w:rsidRPr="00957229">
              <w:t xml:space="preserve">De blootstellingswaarden voor leaseovereenkomsten zijn aan artikel </w:t>
            </w:r>
            <w:r w:rsidRPr="009C4F8D">
              <w:t>134</w:t>
            </w:r>
            <w:r w:rsidRPr="00957229">
              <w:t xml:space="preserve">, lid </w:t>
            </w:r>
            <w:r w:rsidRPr="009C4F8D">
              <w:t>7</w:t>
            </w:r>
            <w:r w:rsidRPr="00957229">
              <w:t xml:space="preserve">, VKV onderworpen. </w:t>
            </w:r>
          </w:p>
          <w:p w14:paraId="3D00DF66" w14:textId="0A0E8EBE" w:rsidR="00523F81" w:rsidRPr="00957229" w:rsidRDefault="00464F34" w:rsidP="0078190D">
            <w:pPr>
              <w:pStyle w:val="InstructionsText"/>
              <w:numPr>
                <w:ilvl w:val="0"/>
                <w:numId w:val="34"/>
              </w:numPr>
              <w:suppressAutoHyphens/>
            </w:pPr>
            <w:r w:rsidRPr="00957229">
              <w:t xml:space="preserve">In het geval van nettering van balansposten overeenkomstig artikel </w:t>
            </w:r>
            <w:r w:rsidRPr="009C4F8D">
              <w:t>219</w:t>
            </w:r>
            <w:r w:rsidRPr="00957229">
              <w:t xml:space="preserve"> VKV worden de blootstellingswaarden gerapporteerd rekening houdende met de in de vorm van contanten ontvangen zekerheden.</w:t>
            </w:r>
          </w:p>
          <w:p w14:paraId="65871675" w14:textId="076B5EB9" w:rsidR="00523F81" w:rsidRPr="00957229" w:rsidRDefault="00464F34" w:rsidP="0078190D">
            <w:pPr>
              <w:pStyle w:val="InstructionsText"/>
              <w:numPr>
                <w:ilvl w:val="0"/>
                <w:numId w:val="34"/>
              </w:numPr>
              <w:suppressAutoHyphens/>
            </w:pPr>
            <w:r w:rsidRPr="00957229">
              <w:t xml:space="preserve">In het geval van master </w:t>
            </w:r>
            <w:proofErr w:type="spellStart"/>
            <w:r w:rsidRPr="00957229">
              <w:t>nettingovereenkomsten</w:t>
            </w:r>
            <w:proofErr w:type="spellEnd"/>
            <w:r w:rsidRPr="00957229">
              <w:t xml:space="preserve"> met betrekking tot retrocessietransacties, transacties inzake verstrekte of opgenomen effecten- of grondstoffenleningen en/of andere kapitaalmarktgerelateerde transacties onderworpen aan deel drie, titel II, hoofdstuk </w:t>
            </w:r>
            <w:r w:rsidRPr="009C4F8D">
              <w:t>6</w:t>
            </w:r>
            <w:r w:rsidRPr="00957229">
              <w:t xml:space="preserve">, VKV wordt in kolom </w:t>
            </w:r>
            <w:r w:rsidRPr="009C4F8D">
              <w:t>010</w:t>
            </w:r>
            <w:r w:rsidRPr="00957229">
              <w:t xml:space="preserve"> het effect opgenomen van volgestorte kredietprotectie in de vorm van master </w:t>
            </w:r>
            <w:proofErr w:type="spellStart"/>
            <w:r w:rsidRPr="00957229">
              <w:t>nettingovereenkomsten</w:t>
            </w:r>
            <w:proofErr w:type="spellEnd"/>
            <w:r w:rsidRPr="00957229">
              <w:t xml:space="preserve"> zoals bedoeld in artikel </w:t>
            </w:r>
            <w:r w:rsidRPr="009C4F8D">
              <w:t>220</w:t>
            </w:r>
            <w:r w:rsidRPr="00957229">
              <w:t xml:space="preserve">, lid </w:t>
            </w:r>
            <w:r w:rsidRPr="009C4F8D">
              <w:t>4</w:t>
            </w:r>
            <w:r w:rsidRPr="00957229">
              <w:t xml:space="preserve">, VKV. In het geval van master </w:t>
            </w:r>
            <w:proofErr w:type="spellStart"/>
            <w:r w:rsidRPr="00957229">
              <w:t>nettingovereenkomsten</w:t>
            </w:r>
            <w:proofErr w:type="spellEnd"/>
            <w:r w:rsidRPr="00957229">
              <w:t xml:space="preserve"> met betrekking tot retrocessietransacties onderworpen aan deel drie, titel II, hoofdstuk </w:t>
            </w:r>
            <w:r w:rsidRPr="009C4F8D">
              <w:t>6</w:t>
            </w:r>
            <w:r w:rsidRPr="00957229">
              <w:t xml:space="preserve">, VKV wordt derhalve E* zoals berekend ingevolge de artikelen </w:t>
            </w:r>
            <w:r w:rsidRPr="009C4F8D">
              <w:t>220</w:t>
            </w:r>
            <w:r w:rsidRPr="00957229">
              <w:t xml:space="preserve"> en </w:t>
            </w:r>
            <w:r w:rsidRPr="009C4F8D">
              <w:t>221</w:t>
            </w:r>
            <w:r w:rsidRPr="00957229">
              <w:t xml:space="preserve"> VKV gerapporteerd in kolom </w:t>
            </w:r>
            <w:r w:rsidRPr="009C4F8D">
              <w:t>010</w:t>
            </w:r>
            <w:r w:rsidRPr="00957229">
              <w:t xml:space="preserve"> van de CR SA-template.</w:t>
            </w:r>
          </w:p>
        </w:tc>
      </w:tr>
      <w:tr w:rsidR="00523F81" w:rsidRPr="00957229" w14:paraId="06162BCB" w14:textId="77777777" w:rsidTr="00672D2A">
        <w:tc>
          <w:tcPr>
            <w:tcW w:w="1188" w:type="dxa"/>
          </w:tcPr>
          <w:p w14:paraId="561D2932" w14:textId="77777777" w:rsidR="00523F81" w:rsidRPr="00957229" w:rsidRDefault="00464F34" w:rsidP="0078190D">
            <w:pPr>
              <w:pStyle w:val="InstructionsText"/>
              <w:suppressAutoHyphens/>
            </w:pPr>
            <w:r w:rsidRPr="009C4F8D">
              <w:t>030</w:t>
            </w:r>
          </w:p>
        </w:tc>
        <w:tc>
          <w:tcPr>
            <w:tcW w:w="8640" w:type="dxa"/>
          </w:tcPr>
          <w:p w14:paraId="37C2574E" w14:textId="77777777" w:rsidR="00523F81" w:rsidRPr="00957229" w:rsidRDefault="00464F34"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Waardeaanpassingen en voorzieningen in verband met de oorspronkelijke blootstelling</w:t>
            </w:r>
          </w:p>
          <w:p w14:paraId="359C13A5" w14:textId="3D1D93A8" w:rsidR="00523F81" w:rsidRPr="00957229" w:rsidRDefault="00464F34"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xml:space="preserve">De artikelen </w:t>
            </w:r>
            <w:r w:rsidRPr="009C4F8D">
              <w:rPr>
                <w:rStyle w:val="InstructionsTabelleberschrift"/>
                <w:rFonts w:ascii="Times New Roman" w:hAnsi="Times New Roman"/>
                <w:sz w:val="24"/>
              </w:rPr>
              <w:t>24</w:t>
            </w:r>
            <w:r w:rsidRPr="00957229">
              <w:rPr>
                <w:rStyle w:val="InstructionsTabelleberschrift"/>
                <w:rFonts w:ascii="Times New Roman" w:hAnsi="Times New Roman"/>
                <w:sz w:val="24"/>
              </w:rPr>
              <w:t xml:space="preserve"> en </w:t>
            </w:r>
            <w:r w:rsidRPr="009C4F8D">
              <w:rPr>
                <w:rStyle w:val="InstructionsTabelleberschrift"/>
                <w:rFonts w:ascii="Times New Roman" w:hAnsi="Times New Roman"/>
                <w:sz w:val="24"/>
              </w:rPr>
              <w:t>111</w:t>
            </w:r>
            <w:r w:rsidRPr="00957229">
              <w:rPr>
                <w:rStyle w:val="InstructionsTabelleberschrift"/>
                <w:rFonts w:ascii="Times New Roman" w:hAnsi="Times New Roman"/>
                <w:sz w:val="24"/>
              </w:rPr>
              <w:t xml:space="preserve"> VKV</w:t>
            </w:r>
          </w:p>
          <w:p w14:paraId="3FAA5F48" w14:textId="5708685D" w:rsidR="00523F81" w:rsidRPr="00957229" w:rsidRDefault="00464F34" w:rsidP="0078190D">
            <w:pPr>
              <w:pStyle w:val="InstructionsText"/>
              <w:suppressAutoHyphens/>
            </w:pPr>
            <w:r w:rsidRPr="00957229">
              <w:t xml:space="preserve">Waardeaanpassingen en voorzieningen voor kredietverliezen overeenkomstig het raamwerk voor financiële verslaggeving waaraan de rapporterende entiteit is onderworpen. </w:t>
            </w:r>
          </w:p>
        </w:tc>
      </w:tr>
      <w:tr w:rsidR="00523F81" w:rsidRPr="00957229" w14:paraId="71B0957F" w14:textId="77777777" w:rsidTr="00672D2A">
        <w:tc>
          <w:tcPr>
            <w:tcW w:w="1188" w:type="dxa"/>
          </w:tcPr>
          <w:p w14:paraId="1B9ACE09" w14:textId="77777777" w:rsidR="00523F81" w:rsidRPr="00957229" w:rsidRDefault="00464F34" w:rsidP="0078190D">
            <w:pPr>
              <w:pStyle w:val="InstructionsText"/>
              <w:suppressAutoHyphens/>
            </w:pPr>
            <w:r w:rsidRPr="009C4F8D">
              <w:t>040</w:t>
            </w:r>
          </w:p>
        </w:tc>
        <w:tc>
          <w:tcPr>
            <w:tcW w:w="8640" w:type="dxa"/>
          </w:tcPr>
          <w:p w14:paraId="1CDEE718" w14:textId="77777777" w:rsidR="00523F81" w:rsidRPr="00957229" w:rsidRDefault="00464F34" w:rsidP="0078190D">
            <w:pPr>
              <w:pStyle w:val="InstructionsText"/>
              <w:suppressAutoHyphens/>
            </w:pPr>
            <w:r w:rsidRPr="00957229">
              <w:rPr>
                <w:rStyle w:val="InstructionsTabelleberschrift"/>
                <w:rFonts w:ascii="Times New Roman" w:hAnsi="Times New Roman"/>
                <w:sz w:val="24"/>
              </w:rPr>
              <w:t>Blootstelling na verrekening van waardeaanpassingen en voorzieningen</w:t>
            </w:r>
          </w:p>
          <w:p w14:paraId="2E54438F" w14:textId="7898AACC" w:rsidR="00523F81" w:rsidRPr="00957229" w:rsidRDefault="00464F34" w:rsidP="0078190D">
            <w:pPr>
              <w:pStyle w:val="InstructionsText"/>
              <w:suppressAutoHyphens/>
            </w:pPr>
            <w:r w:rsidRPr="00957229">
              <w:t xml:space="preserve">De som van de kolommen </w:t>
            </w:r>
            <w:r w:rsidRPr="009C4F8D">
              <w:t>010</w:t>
            </w:r>
            <w:r w:rsidRPr="00957229">
              <w:t xml:space="preserve"> en </w:t>
            </w:r>
            <w:r w:rsidRPr="009C4F8D">
              <w:t>030</w:t>
            </w:r>
            <w:r w:rsidRPr="00957229">
              <w:t>.</w:t>
            </w:r>
          </w:p>
        </w:tc>
      </w:tr>
      <w:tr w:rsidR="00523F81" w:rsidRPr="00957229" w14:paraId="2A8D0BE9" w14:textId="77777777" w:rsidTr="00672D2A">
        <w:tc>
          <w:tcPr>
            <w:tcW w:w="1188" w:type="dxa"/>
          </w:tcPr>
          <w:p w14:paraId="1E640D18" w14:textId="77777777" w:rsidR="00523F81" w:rsidRPr="00957229" w:rsidRDefault="00464F34" w:rsidP="0078190D">
            <w:pPr>
              <w:pStyle w:val="InstructionsText"/>
              <w:suppressAutoHyphens/>
            </w:pPr>
            <w:r w:rsidRPr="009C4F8D">
              <w:t>050</w:t>
            </w:r>
            <w:r w:rsidRPr="00957229">
              <w:t xml:space="preserve"> – </w:t>
            </w:r>
            <w:r w:rsidRPr="009C4F8D">
              <w:t>100</w:t>
            </w:r>
          </w:p>
        </w:tc>
        <w:tc>
          <w:tcPr>
            <w:tcW w:w="8640" w:type="dxa"/>
          </w:tcPr>
          <w:p w14:paraId="7F57112E" w14:textId="77777777" w:rsidR="00523F81" w:rsidRPr="00957229" w:rsidRDefault="00464F34"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KREDIETRISICOLIMITERINGSTECHNIEKEN MET SUBSTITUTIE-EFFECT OP DE BLOOTSTELLING</w:t>
            </w:r>
          </w:p>
          <w:p w14:paraId="4A3B0C25" w14:textId="351CB71A" w:rsidR="00523F81" w:rsidRPr="00957229" w:rsidRDefault="00464F34" w:rsidP="0078190D">
            <w:pPr>
              <w:pStyle w:val="InstructionsText"/>
              <w:suppressAutoHyphens/>
            </w:pPr>
            <w:r w:rsidRPr="00957229">
              <w:t xml:space="preserve">Kredietrisicolimiteringstechnieken in de zin van artikel </w:t>
            </w:r>
            <w:r w:rsidRPr="009C4F8D">
              <w:t>4</w:t>
            </w:r>
            <w:r w:rsidRPr="00957229">
              <w:t xml:space="preserve">, lid </w:t>
            </w:r>
            <w:r w:rsidRPr="009C4F8D">
              <w:t>1</w:t>
            </w:r>
            <w:r w:rsidRPr="00957229">
              <w:t xml:space="preserve">, punt </w:t>
            </w:r>
            <w:r w:rsidRPr="009C4F8D">
              <w:t>57</w:t>
            </w:r>
            <w:r w:rsidRPr="00957229">
              <w:t>, VKV die het kredietrisico van een of meer blootstellingen limiteren via substitutie van blootstellingen zoals hieronder omschreven onder “Substitutie van de blootstelling vanwege kredietrisicolimitering”.</w:t>
            </w:r>
          </w:p>
          <w:p w14:paraId="564DB9C9" w14:textId="58C3FB81" w:rsidR="00523F81" w:rsidRPr="00957229" w:rsidRDefault="00D21B29" w:rsidP="0078190D">
            <w:pPr>
              <w:pStyle w:val="InstructionsText"/>
              <w:suppressAutoHyphens/>
            </w:pPr>
            <w:r w:rsidRPr="00957229">
              <w:t>Zekerheden die een effect op de blootstellingswaarde hebben (bijv. indien deze worden gebruikt voor kredietrisicolimiteringstechnieken met substitutie-effect op de blootstelling), worden gemaximeerd op de blootstellingswaarde.</w:t>
            </w:r>
          </w:p>
          <w:p w14:paraId="7EDD45C2" w14:textId="77777777" w:rsidR="00523F81" w:rsidRPr="00957229" w:rsidRDefault="00464F34" w:rsidP="0078190D">
            <w:pPr>
              <w:pStyle w:val="InstructionsText"/>
              <w:suppressAutoHyphens/>
            </w:pPr>
            <w:r w:rsidRPr="00957229">
              <w:t>Hier worden de volgende posten gerapporteerd:</w:t>
            </w:r>
          </w:p>
          <w:p w14:paraId="09CA1958" w14:textId="7194766D" w:rsidR="00523F81" w:rsidRPr="00957229" w:rsidRDefault="00125707" w:rsidP="0078190D">
            <w:pPr>
              <w:pStyle w:val="InstructionsText"/>
              <w:suppressAutoHyphens/>
              <w:ind w:left="545" w:hanging="545"/>
            </w:pPr>
            <w:r w:rsidRPr="00957229">
              <w:t>–</w:t>
            </w:r>
            <w:r w:rsidRPr="00957229">
              <w:tab/>
              <w:t>zekerheid, opgenomen overeenkomstig de eenvoudige benadering van financiële zekerheden;</w:t>
            </w:r>
          </w:p>
          <w:p w14:paraId="293AEDCE" w14:textId="77777777" w:rsidR="00523F81" w:rsidRPr="00957229" w:rsidRDefault="00125707" w:rsidP="0078190D">
            <w:pPr>
              <w:pStyle w:val="InstructionsText"/>
              <w:suppressAutoHyphens/>
              <w:ind w:left="545" w:hanging="545"/>
            </w:pPr>
            <w:r w:rsidRPr="00957229">
              <w:t>–</w:t>
            </w:r>
            <w:r w:rsidRPr="00957229">
              <w:tab/>
              <w:t>in aanmerking komende niet-volgestorte kredietprotectie.</w:t>
            </w:r>
          </w:p>
          <w:p w14:paraId="54C1D173" w14:textId="67902962" w:rsidR="00523F81" w:rsidRPr="00957229" w:rsidRDefault="00464F34" w:rsidP="0078190D">
            <w:pPr>
              <w:pStyle w:val="InstructionsText"/>
              <w:suppressAutoHyphens/>
            </w:pPr>
            <w:r w:rsidRPr="00957229">
              <w:t xml:space="preserve">Zie ook de instructies bij punt </w:t>
            </w:r>
            <w:r w:rsidRPr="009C4F8D">
              <w:t>3</w:t>
            </w:r>
            <w:r w:rsidRPr="00957229">
              <w:t>.</w:t>
            </w:r>
            <w:r w:rsidRPr="009C4F8D">
              <w:t>1</w:t>
            </w:r>
            <w:r w:rsidRPr="00957229">
              <w:t>.</w:t>
            </w:r>
            <w:r w:rsidRPr="009C4F8D">
              <w:t>1</w:t>
            </w:r>
            <w:r w:rsidRPr="00957229">
              <w:t>.</w:t>
            </w:r>
          </w:p>
        </w:tc>
      </w:tr>
      <w:tr w:rsidR="00523F81" w:rsidRPr="00957229" w14:paraId="48CAFA37" w14:textId="77777777" w:rsidTr="00672D2A">
        <w:tc>
          <w:tcPr>
            <w:tcW w:w="1188" w:type="dxa"/>
          </w:tcPr>
          <w:p w14:paraId="000EA90A" w14:textId="77777777" w:rsidR="00523F81" w:rsidRPr="00957229" w:rsidRDefault="00464F34" w:rsidP="0078190D">
            <w:pPr>
              <w:pStyle w:val="InstructionsText"/>
              <w:suppressAutoHyphens/>
            </w:pPr>
            <w:r w:rsidRPr="009C4F8D">
              <w:t>050</w:t>
            </w:r>
            <w:r w:rsidRPr="00957229">
              <w:t xml:space="preserve"> – </w:t>
            </w:r>
            <w:r w:rsidRPr="009C4F8D">
              <w:t>060</w:t>
            </w:r>
          </w:p>
        </w:tc>
        <w:tc>
          <w:tcPr>
            <w:tcW w:w="8640" w:type="dxa"/>
          </w:tcPr>
          <w:p w14:paraId="4D778B5F" w14:textId="2090831F" w:rsidR="00523F81" w:rsidRPr="00957229" w:rsidRDefault="00464F34"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Niet-volgestorte kredietprotectie: gecorrigeerde waarden (G</w:t>
            </w:r>
            <w:r w:rsidRPr="00957229">
              <w:rPr>
                <w:rStyle w:val="InstructionsTabelleberschrift"/>
                <w:rFonts w:ascii="Times New Roman" w:hAnsi="Times New Roman"/>
                <w:sz w:val="24"/>
                <w:vertAlign w:val="subscript"/>
              </w:rPr>
              <w:t>A</w:t>
            </w:r>
            <w:r w:rsidRPr="00957229">
              <w:rPr>
                <w:rStyle w:val="InstructionsTabelleberschrift"/>
                <w:rFonts w:ascii="Times New Roman" w:hAnsi="Times New Roman"/>
                <w:sz w:val="24"/>
              </w:rPr>
              <w:t>)</w:t>
            </w:r>
          </w:p>
          <w:p w14:paraId="7E2A91D4" w14:textId="63031307" w:rsidR="00523F81" w:rsidRPr="00957229" w:rsidRDefault="00464F34" w:rsidP="0078190D">
            <w:pPr>
              <w:pStyle w:val="InstructionsText"/>
              <w:suppressAutoHyphens/>
            </w:pPr>
            <w:r w:rsidRPr="00957229">
              <w:t xml:space="preserve">Artikel </w:t>
            </w:r>
            <w:r w:rsidRPr="009C4F8D">
              <w:t>235</w:t>
            </w:r>
            <w:r w:rsidRPr="00957229">
              <w:t xml:space="preserve"> VKV</w:t>
            </w:r>
          </w:p>
          <w:p w14:paraId="42296315" w14:textId="643B51CB" w:rsidR="00523F81" w:rsidRPr="00957229" w:rsidRDefault="00464F34" w:rsidP="0078190D">
            <w:pPr>
              <w:pStyle w:val="InstructionsText"/>
              <w:suppressAutoHyphens/>
            </w:pPr>
            <w:r w:rsidRPr="00957229">
              <w:t xml:space="preserve">In artikel </w:t>
            </w:r>
            <w:r w:rsidRPr="009C4F8D">
              <w:t>239</w:t>
            </w:r>
            <w:r w:rsidRPr="00957229">
              <w:t xml:space="preserve">, lid </w:t>
            </w:r>
            <w:r w:rsidRPr="009C4F8D">
              <w:t>3</w:t>
            </w:r>
            <w:r w:rsidRPr="00957229">
              <w:t>, VKV is de formule te vinden voor het berekenen van de aangepaste waarde G</w:t>
            </w:r>
            <w:r w:rsidRPr="00957229">
              <w:rPr>
                <w:vertAlign w:val="subscript"/>
              </w:rPr>
              <w:t>A</w:t>
            </w:r>
            <w:r w:rsidRPr="00957229">
              <w:t xml:space="preserve"> van een niet-volgestorte kredietprotectie.</w:t>
            </w:r>
          </w:p>
        </w:tc>
      </w:tr>
      <w:tr w:rsidR="00523F81" w:rsidRPr="00957229" w14:paraId="6FCB536B" w14:textId="77777777" w:rsidTr="00672D2A">
        <w:tc>
          <w:tcPr>
            <w:tcW w:w="1188" w:type="dxa"/>
          </w:tcPr>
          <w:p w14:paraId="2DEDE4CD" w14:textId="77777777" w:rsidR="00523F81" w:rsidRPr="00957229" w:rsidRDefault="00464F34" w:rsidP="0078190D">
            <w:pPr>
              <w:pStyle w:val="InstructionsText"/>
              <w:suppressAutoHyphens/>
            </w:pPr>
            <w:r w:rsidRPr="009C4F8D">
              <w:t>050</w:t>
            </w:r>
          </w:p>
        </w:tc>
        <w:tc>
          <w:tcPr>
            <w:tcW w:w="8640" w:type="dxa"/>
          </w:tcPr>
          <w:p w14:paraId="1A6F57A1" w14:textId="77777777" w:rsidR="00523F81" w:rsidRPr="00957229" w:rsidRDefault="00464F34"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Garanties</w:t>
            </w:r>
          </w:p>
          <w:p w14:paraId="3C817615" w14:textId="52BDCBE9" w:rsidR="00523F81" w:rsidRPr="00957229" w:rsidRDefault="00464F34" w:rsidP="0078190D">
            <w:pPr>
              <w:pStyle w:val="InstructionsText"/>
              <w:suppressAutoHyphens/>
            </w:pPr>
            <w:r w:rsidRPr="00957229">
              <w:t xml:space="preserve">Artikel </w:t>
            </w:r>
            <w:r w:rsidRPr="009C4F8D">
              <w:t>203</w:t>
            </w:r>
            <w:r w:rsidRPr="00957229">
              <w:t xml:space="preserve"> VKV</w:t>
            </w:r>
          </w:p>
          <w:p w14:paraId="4D9BDF1E" w14:textId="6E29CFE0" w:rsidR="00523F81" w:rsidRPr="00957229" w:rsidRDefault="00464F34" w:rsidP="0078190D">
            <w:pPr>
              <w:pStyle w:val="InstructionsText"/>
              <w:suppressAutoHyphens/>
              <w:rPr>
                <w:b/>
                <w:u w:val="single"/>
              </w:rPr>
            </w:pPr>
            <w:r w:rsidRPr="00957229">
              <w:t xml:space="preserve">Niet-volgestorte kredietprotectie in de zin van artikel </w:t>
            </w:r>
            <w:r w:rsidRPr="009C4F8D">
              <w:t>4</w:t>
            </w:r>
            <w:r w:rsidRPr="00957229">
              <w:t xml:space="preserve">, lid </w:t>
            </w:r>
            <w:r w:rsidRPr="009C4F8D">
              <w:t>1</w:t>
            </w:r>
            <w:r w:rsidRPr="00957229">
              <w:t xml:space="preserve">, punt </w:t>
            </w:r>
            <w:r w:rsidRPr="009C4F8D">
              <w:t>59</w:t>
            </w:r>
            <w:r w:rsidRPr="00957229">
              <w:t>, VKV die geen kredietderivaten omvat.</w:t>
            </w:r>
          </w:p>
        </w:tc>
      </w:tr>
      <w:tr w:rsidR="00523F81" w:rsidRPr="00957229" w14:paraId="53EC46EE" w14:textId="77777777" w:rsidTr="00672D2A">
        <w:tc>
          <w:tcPr>
            <w:tcW w:w="1188" w:type="dxa"/>
          </w:tcPr>
          <w:p w14:paraId="664C21AF" w14:textId="77777777" w:rsidR="00523F81" w:rsidRPr="00957229" w:rsidRDefault="00464F34" w:rsidP="0078190D">
            <w:pPr>
              <w:pStyle w:val="InstructionsText"/>
              <w:suppressAutoHyphens/>
            </w:pPr>
            <w:r w:rsidRPr="009C4F8D">
              <w:t>060</w:t>
            </w:r>
          </w:p>
        </w:tc>
        <w:tc>
          <w:tcPr>
            <w:tcW w:w="8640" w:type="dxa"/>
          </w:tcPr>
          <w:p w14:paraId="11B5337C" w14:textId="77777777" w:rsidR="00523F81" w:rsidRPr="00957229" w:rsidRDefault="00464F34"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Kredietderivaten</w:t>
            </w:r>
          </w:p>
          <w:p w14:paraId="6F84C7A7" w14:textId="32C70D1A" w:rsidR="00523F81" w:rsidRPr="00957229" w:rsidRDefault="00464F34" w:rsidP="0078190D">
            <w:pPr>
              <w:pStyle w:val="InstructionsText"/>
              <w:suppressAutoHyphens/>
              <w:rPr>
                <w:b/>
                <w:u w:val="single"/>
              </w:rPr>
            </w:pPr>
            <w:r w:rsidRPr="00957229">
              <w:t xml:space="preserve">Artikel </w:t>
            </w:r>
            <w:r w:rsidRPr="009C4F8D">
              <w:t>204</w:t>
            </w:r>
            <w:r w:rsidRPr="00957229">
              <w:t xml:space="preserve"> VKV</w:t>
            </w:r>
          </w:p>
        </w:tc>
      </w:tr>
      <w:tr w:rsidR="00523F81" w:rsidRPr="00957229" w14:paraId="33D7E361" w14:textId="77777777" w:rsidTr="00672D2A">
        <w:tc>
          <w:tcPr>
            <w:tcW w:w="1188" w:type="dxa"/>
          </w:tcPr>
          <w:p w14:paraId="2A69FCA4" w14:textId="77777777" w:rsidR="00523F81" w:rsidRPr="00957229" w:rsidRDefault="00464F34" w:rsidP="0078190D">
            <w:pPr>
              <w:pStyle w:val="InstructionsText"/>
              <w:suppressAutoHyphens/>
            </w:pPr>
            <w:r w:rsidRPr="009C4F8D">
              <w:t>070</w:t>
            </w:r>
            <w:r w:rsidRPr="00957229">
              <w:t xml:space="preserve"> – </w:t>
            </w:r>
            <w:r w:rsidRPr="009C4F8D">
              <w:t>080</w:t>
            </w:r>
          </w:p>
          <w:p w14:paraId="3F0DF3CC" w14:textId="77777777" w:rsidR="00523F81" w:rsidRPr="00957229" w:rsidRDefault="00523F81" w:rsidP="0078190D">
            <w:pPr>
              <w:pStyle w:val="InstructionsText"/>
              <w:suppressAutoHyphens/>
            </w:pPr>
          </w:p>
        </w:tc>
        <w:tc>
          <w:tcPr>
            <w:tcW w:w="8640" w:type="dxa"/>
          </w:tcPr>
          <w:p w14:paraId="154EB93F" w14:textId="77777777" w:rsidR="00523F81" w:rsidRPr="00957229" w:rsidRDefault="00464F34"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Volgestorte kredietprotectie</w:t>
            </w:r>
          </w:p>
          <w:p w14:paraId="08255B17" w14:textId="68A7E5F4" w:rsidR="00523F81" w:rsidRPr="00957229" w:rsidRDefault="009C44E7" w:rsidP="0078190D">
            <w:pPr>
              <w:pStyle w:val="InstructionsText"/>
              <w:suppressAutoHyphens/>
            </w:pPr>
            <w:r w:rsidRPr="00957229">
              <w:t xml:space="preserve">Deze kolommen hebben betrekking op volgestorte kredietprotectie in de zin van artikel </w:t>
            </w:r>
            <w:r w:rsidRPr="009C4F8D">
              <w:t>4</w:t>
            </w:r>
            <w:r w:rsidRPr="00957229">
              <w:t xml:space="preserve">, lid </w:t>
            </w:r>
            <w:r w:rsidRPr="009C4F8D">
              <w:t>1</w:t>
            </w:r>
            <w:r w:rsidRPr="00957229">
              <w:t xml:space="preserve">, punt </w:t>
            </w:r>
            <w:r w:rsidRPr="009C4F8D">
              <w:t>58</w:t>
            </w:r>
            <w:r w:rsidRPr="00957229">
              <w:t xml:space="preserve">, VKV, met inachtneming van de voorschriften van de artikelen </w:t>
            </w:r>
            <w:r w:rsidRPr="009C4F8D">
              <w:t>196</w:t>
            </w:r>
            <w:r w:rsidRPr="00957229">
              <w:t xml:space="preserve">, </w:t>
            </w:r>
            <w:r w:rsidRPr="009C4F8D">
              <w:t>197</w:t>
            </w:r>
            <w:r w:rsidRPr="00957229">
              <w:t xml:space="preserve"> en </w:t>
            </w:r>
            <w:r w:rsidRPr="009C4F8D">
              <w:t>200</w:t>
            </w:r>
            <w:r w:rsidRPr="00957229">
              <w:t xml:space="preserve"> VKV. In de bedragen zijn de master </w:t>
            </w:r>
            <w:proofErr w:type="spellStart"/>
            <w:r w:rsidRPr="00957229">
              <w:t>nettingovereenkomsten</w:t>
            </w:r>
            <w:proofErr w:type="spellEnd"/>
            <w:r w:rsidRPr="00957229">
              <w:t xml:space="preserve"> (reeds opgenomen in de oorspronkelijke blootstelling vóór toepassing van omrekeningsfactoren) niet begrepen.</w:t>
            </w:r>
          </w:p>
          <w:p w14:paraId="1C24337C" w14:textId="27BD332F" w:rsidR="00523F81" w:rsidRPr="00957229" w:rsidRDefault="00167619" w:rsidP="0078190D">
            <w:pPr>
              <w:pStyle w:val="InstructionsText"/>
              <w:suppressAutoHyphens/>
            </w:pPr>
            <w:r w:rsidRPr="00957229">
              <w:t xml:space="preserve">Beleggingen in credit linked notes als bedoeld in artikel </w:t>
            </w:r>
            <w:r w:rsidRPr="009C4F8D">
              <w:t>218</w:t>
            </w:r>
            <w:r w:rsidRPr="00957229">
              <w:t xml:space="preserve"> VKV en nettering van balansposities die voortvloeien uit toelaatbare overeenkomsten voor nettering van balansposten als bedoeld in artikel </w:t>
            </w:r>
            <w:r w:rsidRPr="009C4F8D">
              <w:t>219</w:t>
            </w:r>
            <w:r w:rsidRPr="00957229">
              <w:t xml:space="preserve"> VKV, worden als zekerheden in de vorm van contanten behandeld.</w:t>
            </w:r>
          </w:p>
        </w:tc>
      </w:tr>
      <w:tr w:rsidR="00523F81" w:rsidRPr="00957229" w14:paraId="684855B2" w14:textId="77777777" w:rsidTr="00672D2A">
        <w:tc>
          <w:tcPr>
            <w:tcW w:w="1188" w:type="dxa"/>
          </w:tcPr>
          <w:p w14:paraId="7C3AD714" w14:textId="77777777" w:rsidR="00523F81" w:rsidRPr="00957229" w:rsidRDefault="00464F34" w:rsidP="0078190D">
            <w:pPr>
              <w:pStyle w:val="InstructionsText"/>
              <w:suppressAutoHyphens/>
            </w:pPr>
            <w:r w:rsidRPr="009C4F8D">
              <w:t>070</w:t>
            </w:r>
          </w:p>
        </w:tc>
        <w:tc>
          <w:tcPr>
            <w:tcW w:w="8640" w:type="dxa"/>
          </w:tcPr>
          <w:p w14:paraId="785A081B" w14:textId="77777777" w:rsidR="00523F81" w:rsidRPr="00957229" w:rsidRDefault="00464F34" w:rsidP="0078190D">
            <w:pPr>
              <w:pStyle w:val="InstructionsText"/>
              <w:suppressAutoHyphens/>
            </w:pPr>
            <w:r w:rsidRPr="00957229">
              <w:rPr>
                <w:rStyle w:val="InstructionsTabelleberschrift"/>
                <w:rFonts w:ascii="Times New Roman" w:hAnsi="Times New Roman"/>
                <w:sz w:val="24"/>
              </w:rPr>
              <w:t>Financiële zekerheden: eenvoudige benadering</w:t>
            </w:r>
          </w:p>
          <w:p w14:paraId="30F5FF1A" w14:textId="76B40E70" w:rsidR="00523F81" w:rsidRPr="00957229" w:rsidRDefault="00167619" w:rsidP="0078190D">
            <w:pPr>
              <w:pStyle w:val="InstructionsText"/>
              <w:suppressAutoHyphens/>
            </w:pPr>
            <w:r w:rsidRPr="00957229">
              <w:t>Artikel </w:t>
            </w:r>
            <w:r w:rsidRPr="009C4F8D">
              <w:t>222</w:t>
            </w:r>
            <w:r w:rsidRPr="00957229">
              <w:t>, leden </w:t>
            </w:r>
            <w:r w:rsidRPr="009C4F8D">
              <w:t>1</w:t>
            </w:r>
            <w:r w:rsidRPr="00957229">
              <w:t xml:space="preserve"> en </w:t>
            </w:r>
            <w:r w:rsidRPr="009C4F8D">
              <w:t>2</w:t>
            </w:r>
            <w:r w:rsidRPr="00957229">
              <w:t>, VKV</w:t>
            </w:r>
          </w:p>
        </w:tc>
      </w:tr>
      <w:tr w:rsidR="00523F81" w:rsidRPr="00957229" w14:paraId="4F0A954E" w14:textId="77777777" w:rsidTr="00672D2A">
        <w:tc>
          <w:tcPr>
            <w:tcW w:w="1188" w:type="dxa"/>
          </w:tcPr>
          <w:p w14:paraId="3A0C71EB" w14:textId="77777777" w:rsidR="00523F81" w:rsidRPr="00957229" w:rsidRDefault="00464F34" w:rsidP="0078190D">
            <w:pPr>
              <w:pStyle w:val="InstructionsText"/>
              <w:suppressAutoHyphens/>
            </w:pPr>
            <w:r w:rsidRPr="009C4F8D">
              <w:t>080</w:t>
            </w:r>
          </w:p>
        </w:tc>
        <w:tc>
          <w:tcPr>
            <w:tcW w:w="8640" w:type="dxa"/>
          </w:tcPr>
          <w:p w14:paraId="0A7B1F90" w14:textId="77777777" w:rsidR="00523F81" w:rsidRPr="00957229" w:rsidRDefault="00464F34"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Overige volgestorte kredietprotectie</w:t>
            </w:r>
          </w:p>
          <w:p w14:paraId="30768CF6" w14:textId="749ACE07" w:rsidR="00523F81" w:rsidRPr="00957229" w:rsidRDefault="00464F34" w:rsidP="0078190D">
            <w:pPr>
              <w:pStyle w:val="InstructionsText"/>
              <w:suppressAutoHyphens/>
            </w:pPr>
            <w:r w:rsidRPr="00957229">
              <w:t xml:space="preserve">Artikel </w:t>
            </w:r>
            <w:r w:rsidRPr="009C4F8D">
              <w:t>232</w:t>
            </w:r>
            <w:r w:rsidRPr="00957229">
              <w:t xml:space="preserve"> VKV</w:t>
            </w:r>
          </w:p>
        </w:tc>
      </w:tr>
      <w:tr w:rsidR="00523F81" w:rsidRPr="00957229" w14:paraId="66728599" w14:textId="77777777" w:rsidTr="00672D2A">
        <w:tc>
          <w:tcPr>
            <w:tcW w:w="1188" w:type="dxa"/>
          </w:tcPr>
          <w:p w14:paraId="640EA64E" w14:textId="77777777" w:rsidR="00523F81" w:rsidRPr="00957229" w:rsidRDefault="00464F34" w:rsidP="0078190D">
            <w:pPr>
              <w:pStyle w:val="InstructionsText"/>
              <w:suppressAutoHyphens/>
            </w:pPr>
            <w:r w:rsidRPr="009C4F8D">
              <w:t>090</w:t>
            </w:r>
            <w:r w:rsidRPr="00957229">
              <w:t xml:space="preserve"> – </w:t>
            </w:r>
            <w:r w:rsidRPr="009C4F8D">
              <w:t>100</w:t>
            </w:r>
          </w:p>
        </w:tc>
        <w:tc>
          <w:tcPr>
            <w:tcW w:w="8640" w:type="dxa"/>
          </w:tcPr>
          <w:p w14:paraId="210ED76E" w14:textId="77777777" w:rsidR="00523F81" w:rsidRPr="00957229" w:rsidRDefault="00464F34"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SUBSTITUTIE VAN DE BLOOTSTELLING MIDDELS KREDIETRISICOLIMITERINGSTECHNIEKEN</w:t>
            </w:r>
          </w:p>
          <w:p w14:paraId="516B4950" w14:textId="4E0296F5" w:rsidR="00523F81" w:rsidRPr="00957229" w:rsidRDefault="00464F34" w:rsidP="0078190D">
            <w:pPr>
              <w:pStyle w:val="InstructionsText"/>
              <w:suppressAutoHyphens/>
            </w:pPr>
            <w:r w:rsidRPr="00957229">
              <w:t xml:space="preserve">Artikel </w:t>
            </w:r>
            <w:r w:rsidRPr="009C4F8D">
              <w:t>222</w:t>
            </w:r>
            <w:r w:rsidRPr="00957229">
              <w:t xml:space="preserve">, lid </w:t>
            </w:r>
            <w:r w:rsidRPr="009C4F8D">
              <w:t>3</w:t>
            </w:r>
            <w:r w:rsidRPr="00957229">
              <w:t xml:space="preserve">, artikel </w:t>
            </w:r>
            <w:r w:rsidRPr="009C4F8D">
              <w:t>235</w:t>
            </w:r>
            <w:r w:rsidRPr="00957229">
              <w:t xml:space="preserve">, leden </w:t>
            </w:r>
            <w:r w:rsidRPr="009C4F8D">
              <w:t>1</w:t>
            </w:r>
            <w:r w:rsidRPr="00957229">
              <w:t xml:space="preserve"> en </w:t>
            </w:r>
            <w:r w:rsidRPr="009C4F8D">
              <w:t>2</w:t>
            </w:r>
            <w:r w:rsidRPr="00957229">
              <w:t xml:space="preserve">, en artikel </w:t>
            </w:r>
            <w:r w:rsidRPr="009C4F8D">
              <w:t>236</w:t>
            </w:r>
            <w:r w:rsidRPr="00957229">
              <w:t xml:space="preserve"> VKV</w:t>
            </w:r>
          </w:p>
          <w:p w14:paraId="1BE85E4D" w14:textId="538B70D3" w:rsidR="00523F81" w:rsidRPr="00957229" w:rsidRDefault="00464F34" w:rsidP="0078190D">
            <w:pPr>
              <w:pStyle w:val="InstructionsText"/>
              <w:suppressAutoHyphens/>
            </w:pPr>
            <w:r w:rsidRPr="00957229">
              <w:t>De uitstromen komen overeen met het gedekte gedeelte van de oorspronkelijke blootstelling vóór toepassing van omrekeningsfactoren dat wordt afgetrokken van de blootstellingscategorie van de debiteur en vervolgens wordt toegewezen aan de blootstellingscategorie van de protectiegever. Dat bedrag wordt beschouwd als een instroom in de blootstellingscategorie van de protectiegever.</w:t>
            </w:r>
          </w:p>
          <w:p w14:paraId="3C767A74" w14:textId="77777777" w:rsidR="00523F81" w:rsidRPr="00957229" w:rsidRDefault="00464F34" w:rsidP="0078190D">
            <w:pPr>
              <w:pStyle w:val="InstructionsText"/>
              <w:suppressAutoHyphens/>
              <w:rPr>
                <w:b/>
              </w:rPr>
            </w:pPr>
            <w:r w:rsidRPr="00957229">
              <w:t>Ook instromen en uitstromen binnen dezelfde blootstellingscategorieën worden gerapporteerd.</w:t>
            </w:r>
          </w:p>
          <w:p w14:paraId="28447CBF" w14:textId="77777777" w:rsidR="00523F81" w:rsidRPr="00957229" w:rsidRDefault="00464F34" w:rsidP="0078190D">
            <w:pPr>
              <w:pStyle w:val="InstructionsText"/>
              <w:suppressAutoHyphens/>
            </w:pPr>
            <w:r w:rsidRPr="00957229">
              <w:t>Blootstellingen die voortvloeien uit mogelijke instromen en uitstromen van en naar andere templates worden in aanmerking genomen.</w:t>
            </w:r>
          </w:p>
        </w:tc>
      </w:tr>
      <w:tr w:rsidR="00523F81" w:rsidRPr="00957229" w14:paraId="2CD19DE6" w14:textId="77777777" w:rsidTr="00672D2A">
        <w:tc>
          <w:tcPr>
            <w:tcW w:w="1188" w:type="dxa"/>
          </w:tcPr>
          <w:p w14:paraId="527C3318" w14:textId="77777777" w:rsidR="00523F81" w:rsidRPr="00957229" w:rsidRDefault="00464F34" w:rsidP="0078190D">
            <w:pPr>
              <w:pStyle w:val="InstructionsText"/>
              <w:suppressAutoHyphens/>
            </w:pPr>
            <w:r w:rsidRPr="009C4F8D">
              <w:t>110</w:t>
            </w:r>
          </w:p>
        </w:tc>
        <w:tc>
          <w:tcPr>
            <w:tcW w:w="8640" w:type="dxa"/>
          </w:tcPr>
          <w:p w14:paraId="01C10ADF" w14:textId="2774256C" w:rsidR="00523F81" w:rsidRPr="00957229" w:rsidRDefault="00464F34"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NETTOBLOOTSTELLING NA SUBSTITUTIE-EFFECT VAN KREDIETRISICOLIMITERINGSTECHNIEKEN VÓÓR TOEPASSING VAN OMREKENINGSFACTOREN</w:t>
            </w:r>
          </w:p>
          <w:p w14:paraId="65CAB6BF" w14:textId="77777777" w:rsidR="00523F81" w:rsidRPr="00957229" w:rsidRDefault="00464F34" w:rsidP="0078190D">
            <w:pPr>
              <w:pStyle w:val="InstructionsText"/>
              <w:suppressAutoHyphens/>
            </w:pPr>
            <w:r w:rsidRPr="00957229">
              <w:t>Het bedrag van de blootstelling na verrekening van waardeaanpassingen na inaanmerkingneming van uitstromen en instromen als gevolg van KREDIETRISICOLIMITERINGSTECHNIEKEN MET SUBSTITUTIE-EFFECT OP DE BLOOTSTELLING.</w:t>
            </w:r>
          </w:p>
        </w:tc>
      </w:tr>
      <w:tr w:rsidR="00523F81" w:rsidRPr="00957229" w14:paraId="5C5D751D" w14:textId="77777777" w:rsidTr="00672D2A">
        <w:tc>
          <w:tcPr>
            <w:tcW w:w="1188" w:type="dxa"/>
          </w:tcPr>
          <w:p w14:paraId="00A3493D" w14:textId="77777777" w:rsidR="00523F81" w:rsidRPr="00957229" w:rsidRDefault="00464F34" w:rsidP="0078190D">
            <w:pPr>
              <w:pStyle w:val="InstructionsText"/>
              <w:suppressAutoHyphens/>
            </w:pPr>
            <w:r w:rsidRPr="009C4F8D">
              <w:t>120</w:t>
            </w:r>
            <w:r w:rsidRPr="00957229">
              <w:t xml:space="preserve"> – </w:t>
            </w:r>
            <w:r w:rsidRPr="009C4F8D">
              <w:t>140</w:t>
            </w:r>
          </w:p>
        </w:tc>
        <w:tc>
          <w:tcPr>
            <w:tcW w:w="8640" w:type="dxa"/>
          </w:tcPr>
          <w:p w14:paraId="133D63FB" w14:textId="77777777" w:rsidR="00523F81" w:rsidRPr="00957229" w:rsidRDefault="00464F34" w:rsidP="0078190D">
            <w:pPr>
              <w:pStyle w:val="InstructionsText"/>
              <w:suppressAutoHyphens/>
            </w:pPr>
            <w:r w:rsidRPr="00957229">
              <w:rPr>
                <w:rStyle w:val="InstructionsTabelleberschrift"/>
                <w:rFonts w:ascii="Times New Roman" w:hAnsi="Times New Roman"/>
                <w:sz w:val="24"/>
              </w:rPr>
              <w:t>KREDIETRISICOLIMITERINGSTECHNIEKEN DIE OP HET BEDRAG VAN DE BLOOTSTELLING VAN INVLOED ZIJN: VOLGESTORTE KREDIETPROTECTIE, UITGEBREIDE BENADERING VAN FINANCIËLE ZEKERHEDEN</w:t>
            </w:r>
          </w:p>
          <w:p w14:paraId="35315E37" w14:textId="2F2FBDF5" w:rsidR="00523F81" w:rsidRPr="00957229" w:rsidRDefault="00464F34" w:rsidP="0078190D">
            <w:pPr>
              <w:pStyle w:val="InstructionsText"/>
              <w:suppressAutoHyphens/>
            </w:pPr>
            <w:r w:rsidRPr="00957229">
              <w:t xml:space="preserve">De artikelen </w:t>
            </w:r>
            <w:r w:rsidRPr="009C4F8D">
              <w:t>223</w:t>
            </w:r>
            <w:r w:rsidRPr="00957229">
              <w:t xml:space="preserve"> tot en met </w:t>
            </w:r>
            <w:r w:rsidRPr="009C4F8D">
              <w:t>228</w:t>
            </w:r>
            <w:r w:rsidRPr="00957229">
              <w:t xml:space="preserve"> VKV Deze post omvat ook credit linked notes (artikel </w:t>
            </w:r>
            <w:r w:rsidRPr="009C4F8D">
              <w:t>218</w:t>
            </w:r>
            <w:r w:rsidRPr="00957229">
              <w:t xml:space="preserve"> VKV).</w:t>
            </w:r>
          </w:p>
          <w:p w14:paraId="41F834A4" w14:textId="6E2C3ADA" w:rsidR="00523F81" w:rsidRPr="00957229" w:rsidRDefault="00464F34" w:rsidP="0078190D">
            <w:pPr>
              <w:pStyle w:val="InstructionsText"/>
              <w:suppressAutoHyphens/>
            </w:pPr>
            <w:r w:rsidRPr="00957229">
              <w:t xml:space="preserve">Credit linked notes als bedoeld in artikel </w:t>
            </w:r>
            <w:r w:rsidRPr="009C4F8D">
              <w:t>218</w:t>
            </w:r>
            <w:r w:rsidRPr="00957229">
              <w:t xml:space="preserve"> VKV en nettering van balansposities die voortvloeien uit toelaatbare overeenkomsten voor nettering van balansposten als bedoeld in artikel </w:t>
            </w:r>
            <w:r w:rsidRPr="009C4F8D">
              <w:t>219</w:t>
            </w:r>
            <w:r w:rsidRPr="00957229">
              <w:t xml:space="preserve"> VKV, worden als zekerheden in de vorm van contanten behandeld.</w:t>
            </w:r>
          </w:p>
          <w:p w14:paraId="6A0852CD" w14:textId="1DAFD84E" w:rsidR="00523F81" w:rsidRPr="00957229" w:rsidRDefault="00464F34" w:rsidP="0078190D">
            <w:pPr>
              <w:pStyle w:val="InstructionsText"/>
              <w:suppressAutoHyphens/>
            </w:pPr>
            <w:r w:rsidRPr="00957229">
              <w:t xml:space="preserve">Het effect van de zekerheidsstelling die in het kader van de uitgebreide benadering van financiële zekerheden wordt toegepast op een blootstelling die gedekt is door toelaatbare financiële zekerheden, wordt berekend overeenkomstig de artikelen </w:t>
            </w:r>
            <w:r w:rsidRPr="009C4F8D">
              <w:t>223</w:t>
            </w:r>
            <w:r w:rsidRPr="00957229">
              <w:t xml:space="preserve"> tot en met </w:t>
            </w:r>
            <w:r w:rsidRPr="009C4F8D">
              <w:t>228</w:t>
            </w:r>
            <w:r w:rsidRPr="00957229">
              <w:t xml:space="preserve"> VKV. </w:t>
            </w:r>
          </w:p>
        </w:tc>
      </w:tr>
      <w:tr w:rsidR="00523F81" w:rsidRPr="00957229" w14:paraId="1A2DAD1A" w14:textId="77777777" w:rsidTr="00672D2A">
        <w:tc>
          <w:tcPr>
            <w:tcW w:w="1188" w:type="dxa"/>
          </w:tcPr>
          <w:p w14:paraId="0862AFEE" w14:textId="77777777" w:rsidR="00523F81" w:rsidRPr="00957229" w:rsidRDefault="00464F34" w:rsidP="0078190D">
            <w:pPr>
              <w:pStyle w:val="InstructionsText"/>
              <w:suppressAutoHyphens/>
            </w:pPr>
            <w:r w:rsidRPr="009C4F8D">
              <w:t>120</w:t>
            </w:r>
          </w:p>
        </w:tc>
        <w:tc>
          <w:tcPr>
            <w:tcW w:w="8640" w:type="dxa"/>
          </w:tcPr>
          <w:p w14:paraId="4D04017F" w14:textId="77777777" w:rsidR="00523F81" w:rsidRPr="00957229" w:rsidRDefault="00464F34"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Volatiliteitsaanpassing van de blootstelling</w:t>
            </w:r>
          </w:p>
          <w:p w14:paraId="2DBA3C48" w14:textId="4FA2FC7A" w:rsidR="00523F81" w:rsidRPr="00957229" w:rsidRDefault="00167619" w:rsidP="0078190D">
            <w:pPr>
              <w:pStyle w:val="InstructionsText"/>
              <w:suppressAutoHyphens/>
            </w:pPr>
            <w:r w:rsidRPr="00957229">
              <w:t>Artikel </w:t>
            </w:r>
            <w:r w:rsidRPr="009C4F8D">
              <w:t>223</w:t>
            </w:r>
            <w:r w:rsidRPr="00957229">
              <w:t>, leden </w:t>
            </w:r>
            <w:r w:rsidRPr="009C4F8D">
              <w:t>2</w:t>
            </w:r>
            <w:r w:rsidRPr="00957229">
              <w:t xml:space="preserve"> en </w:t>
            </w:r>
            <w:r w:rsidRPr="009C4F8D">
              <w:t>3</w:t>
            </w:r>
            <w:r w:rsidRPr="00957229">
              <w:t>, VKV</w:t>
            </w:r>
          </w:p>
          <w:p w14:paraId="5CA75325" w14:textId="3ABCC22A" w:rsidR="00523F81" w:rsidRPr="00957229" w:rsidRDefault="00464F34" w:rsidP="0078190D">
            <w:pPr>
              <w:pStyle w:val="InstructionsText"/>
              <w:suppressAutoHyphens/>
            </w:pPr>
            <w:r w:rsidRPr="00957229">
              <w:t>Het te rapporteren bedrag wordt bepaald door het effect van de volatiliteitsaanpassing op de blootstelling (Eva-E) = E*He.</w:t>
            </w:r>
          </w:p>
        </w:tc>
      </w:tr>
      <w:tr w:rsidR="00523F81" w:rsidRPr="00957229" w14:paraId="1328FEEF" w14:textId="77777777" w:rsidTr="00672D2A">
        <w:tc>
          <w:tcPr>
            <w:tcW w:w="1188" w:type="dxa"/>
          </w:tcPr>
          <w:p w14:paraId="65567F2E" w14:textId="77777777" w:rsidR="00523F81" w:rsidRPr="00957229" w:rsidRDefault="00464F34" w:rsidP="0078190D">
            <w:pPr>
              <w:pStyle w:val="InstructionsText"/>
              <w:suppressAutoHyphens/>
            </w:pPr>
            <w:r w:rsidRPr="009C4F8D">
              <w:t>130</w:t>
            </w:r>
          </w:p>
        </w:tc>
        <w:tc>
          <w:tcPr>
            <w:tcW w:w="8640" w:type="dxa"/>
          </w:tcPr>
          <w:p w14:paraId="425A0584" w14:textId="77777777" w:rsidR="00523F81" w:rsidRPr="00957229" w:rsidRDefault="00464F34"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Aangepaste waarde van financiële zekerheden (Cvam)</w:t>
            </w:r>
          </w:p>
          <w:p w14:paraId="129271D2" w14:textId="019500E0" w:rsidR="00523F81" w:rsidRPr="00957229" w:rsidRDefault="00464F34" w:rsidP="0078190D">
            <w:pPr>
              <w:pStyle w:val="InstructionsText"/>
              <w:suppressAutoHyphens/>
            </w:pPr>
            <w:r w:rsidRPr="00957229">
              <w:t xml:space="preserve">Artikel </w:t>
            </w:r>
            <w:r w:rsidRPr="009C4F8D">
              <w:t>239</w:t>
            </w:r>
            <w:r w:rsidRPr="00957229">
              <w:t xml:space="preserve">, lid </w:t>
            </w:r>
            <w:r w:rsidRPr="009C4F8D">
              <w:t>2</w:t>
            </w:r>
            <w:r w:rsidRPr="00957229">
              <w:t>, VKV.</w:t>
            </w:r>
          </w:p>
          <w:p w14:paraId="1725491A" w14:textId="7B89B115" w:rsidR="00523F81" w:rsidRPr="00957229" w:rsidRDefault="00464F34" w:rsidP="0078190D">
            <w:pPr>
              <w:pStyle w:val="InstructionsText"/>
              <w:suppressAutoHyphens/>
            </w:pPr>
            <w:r w:rsidRPr="00957229">
              <w:t xml:space="preserve">Omvat voor activiteiten in de handelsportefeuille financiële zekerheden en grondstoffen die toelaatbaar zijn voor blootstellingen in de handelsportefeuille overeenkomstig artikel </w:t>
            </w:r>
            <w:r w:rsidRPr="009C4F8D">
              <w:t>299</w:t>
            </w:r>
            <w:r w:rsidRPr="00957229">
              <w:t xml:space="preserve">, lid </w:t>
            </w:r>
            <w:r w:rsidRPr="009C4F8D">
              <w:t>2</w:t>
            </w:r>
            <w:r w:rsidRPr="00957229">
              <w:t xml:space="preserve">, onder c) tot en met f), VKV. </w:t>
            </w:r>
          </w:p>
          <w:p w14:paraId="0C722CAF" w14:textId="0BCFA170" w:rsidR="00523F81" w:rsidRPr="00957229" w:rsidRDefault="00464F34" w:rsidP="0078190D">
            <w:pPr>
              <w:pStyle w:val="InstructionsText"/>
              <w:suppressAutoHyphens/>
            </w:pPr>
            <w:r w:rsidRPr="00957229">
              <w:t>Het te rapporteren bedrag stemt overeen met Cvam= C*(</w:t>
            </w:r>
            <w:r w:rsidRPr="009C4F8D">
              <w:t>1</w:t>
            </w:r>
            <w:r w:rsidRPr="00957229">
              <w:t>-Hc-</w:t>
            </w:r>
            <w:proofErr w:type="gramStart"/>
            <w:r w:rsidRPr="00957229">
              <w:t>Hfx)*</w:t>
            </w:r>
            <w:proofErr w:type="gramEnd"/>
            <w:r w:rsidRPr="00957229">
              <w:t>(</w:t>
            </w:r>
            <w:proofErr w:type="spellStart"/>
            <w:r w:rsidRPr="00957229">
              <w:t>t-t</w:t>
            </w:r>
            <w:proofErr w:type="spellEnd"/>
            <w:r w:rsidRPr="00957229">
              <w:t xml:space="preserve">*)/(T-t*). Voor een definitie van C, Hc, </w:t>
            </w:r>
            <w:proofErr w:type="spellStart"/>
            <w:r w:rsidRPr="00957229">
              <w:t>Hfx</w:t>
            </w:r>
            <w:proofErr w:type="spellEnd"/>
            <w:r w:rsidRPr="00957229">
              <w:t xml:space="preserve">, t, T en t*, zie deel drie, titel II, hoofdstuk </w:t>
            </w:r>
            <w:r w:rsidRPr="009C4F8D">
              <w:t>4</w:t>
            </w:r>
            <w:r w:rsidRPr="00957229">
              <w:t xml:space="preserve">, afdelingen </w:t>
            </w:r>
            <w:r w:rsidRPr="009C4F8D">
              <w:t>4</w:t>
            </w:r>
            <w:r w:rsidRPr="00957229">
              <w:t xml:space="preserve"> en </w:t>
            </w:r>
            <w:r w:rsidRPr="009C4F8D">
              <w:t>5</w:t>
            </w:r>
            <w:r w:rsidRPr="00957229">
              <w:t>, VKV.</w:t>
            </w:r>
          </w:p>
        </w:tc>
      </w:tr>
      <w:tr w:rsidR="00523F81" w:rsidRPr="00957229" w14:paraId="6DDB92B8" w14:textId="77777777" w:rsidTr="00672D2A">
        <w:tc>
          <w:tcPr>
            <w:tcW w:w="1188" w:type="dxa"/>
          </w:tcPr>
          <w:p w14:paraId="26C8C3A2" w14:textId="77777777" w:rsidR="00523F81" w:rsidRPr="00957229" w:rsidRDefault="00464F34" w:rsidP="0078190D">
            <w:pPr>
              <w:pStyle w:val="InstructionsText"/>
              <w:suppressAutoHyphens/>
            </w:pPr>
            <w:r w:rsidRPr="009C4F8D">
              <w:t>140</w:t>
            </w:r>
          </w:p>
        </w:tc>
        <w:tc>
          <w:tcPr>
            <w:tcW w:w="8640" w:type="dxa"/>
          </w:tcPr>
          <w:p w14:paraId="7F05E927" w14:textId="77777777" w:rsidR="00523F81" w:rsidRPr="00957229" w:rsidRDefault="008932B5"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Waarvan: Volatiliteits- en looptijdaanpassingen</w:t>
            </w:r>
          </w:p>
          <w:p w14:paraId="20CE6C10" w14:textId="694F701E" w:rsidR="00523F81" w:rsidRPr="00957229" w:rsidRDefault="00464F34" w:rsidP="0078190D">
            <w:pPr>
              <w:pStyle w:val="InstructionsText"/>
              <w:suppressAutoHyphens/>
            </w:pPr>
            <w:r w:rsidRPr="00957229">
              <w:t xml:space="preserve">Artikel </w:t>
            </w:r>
            <w:r w:rsidRPr="009C4F8D">
              <w:t>223</w:t>
            </w:r>
            <w:r w:rsidRPr="00957229">
              <w:t xml:space="preserve">, lid </w:t>
            </w:r>
            <w:r w:rsidRPr="009C4F8D">
              <w:t>1</w:t>
            </w:r>
            <w:r w:rsidRPr="00957229">
              <w:t xml:space="preserve">, en artikel </w:t>
            </w:r>
            <w:r w:rsidRPr="009C4F8D">
              <w:t>239</w:t>
            </w:r>
            <w:r w:rsidRPr="00957229">
              <w:t xml:space="preserve">, lid </w:t>
            </w:r>
            <w:r w:rsidRPr="009C4F8D">
              <w:t>2</w:t>
            </w:r>
            <w:r w:rsidRPr="00957229">
              <w:t xml:space="preserve">, VKV </w:t>
            </w:r>
          </w:p>
          <w:p w14:paraId="2A14750F" w14:textId="77777777" w:rsidR="00523F81" w:rsidRPr="00957229" w:rsidRDefault="00464F34" w:rsidP="0078190D">
            <w:pPr>
              <w:pStyle w:val="InstructionsText"/>
              <w:suppressAutoHyphens/>
            </w:pPr>
            <w:r w:rsidRPr="00957229">
              <w:t>Het te rapporteren bedrag is het gecombineerde effect van volatiliteits- en looptijdaanpassingen (Cvam-C) = C*[(</w:t>
            </w:r>
            <w:r w:rsidRPr="009C4F8D">
              <w:t>1</w:t>
            </w:r>
            <w:r w:rsidRPr="00957229">
              <w:t>-Hc-Hfx)*(</w:t>
            </w:r>
            <w:proofErr w:type="spellStart"/>
            <w:r w:rsidRPr="00957229">
              <w:t>t-t</w:t>
            </w:r>
            <w:proofErr w:type="spellEnd"/>
            <w:r w:rsidRPr="00957229">
              <w:t>*)/(T-t*)-</w:t>
            </w:r>
            <w:r w:rsidRPr="009C4F8D">
              <w:t>1</w:t>
            </w:r>
            <w:r w:rsidRPr="00957229">
              <w:t>], waarbij voor het effect van de volatiliteitsaanpassing geldt dat (</w:t>
            </w:r>
            <w:proofErr w:type="spellStart"/>
            <w:r w:rsidRPr="00957229">
              <w:t>Cva</w:t>
            </w:r>
            <w:proofErr w:type="spellEnd"/>
            <w:r w:rsidRPr="00957229">
              <w:t>-C) = C*[(</w:t>
            </w:r>
            <w:r w:rsidRPr="009C4F8D">
              <w:t>1</w:t>
            </w:r>
            <w:r w:rsidRPr="00957229">
              <w:t>-Hc-Hfx)-</w:t>
            </w:r>
            <w:r w:rsidRPr="009C4F8D">
              <w:t>1</w:t>
            </w:r>
            <w:r w:rsidRPr="00957229">
              <w:t>] en voor het effect van looptijdaanpassingen dat (Cvam-</w:t>
            </w:r>
            <w:proofErr w:type="spellStart"/>
            <w:r w:rsidRPr="00957229">
              <w:t>Cva</w:t>
            </w:r>
            <w:proofErr w:type="spellEnd"/>
            <w:r w:rsidRPr="00957229">
              <w:t>) = C*(</w:t>
            </w:r>
            <w:r w:rsidRPr="009C4F8D">
              <w:t>1</w:t>
            </w:r>
            <w:r w:rsidRPr="00957229">
              <w:t>-Hc-Hfx)*[(</w:t>
            </w:r>
            <w:proofErr w:type="spellStart"/>
            <w:r w:rsidRPr="00957229">
              <w:t>t-t</w:t>
            </w:r>
            <w:proofErr w:type="spellEnd"/>
            <w:r w:rsidRPr="00957229">
              <w:t>*)/(T-t*)-</w:t>
            </w:r>
            <w:r w:rsidRPr="009C4F8D">
              <w:t>1</w:t>
            </w:r>
            <w:r w:rsidRPr="00957229">
              <w:t>].</w:t>
            </w:r>
          </w:p>
        </w:tc>
      </w:tr>
      <w:tr w:rsidR="00523F81" w:rsidRPr="00957229" w14:paraId="5AC27CBC" w14:textId="77777777" w:rsidTr="00672D2A">
        <w:tc>
          <w:tcPr>
            <w:tcW w:w="1188" w:type="dxa"/>
          </w:tcPr>
          <w:p w14:paraId="1B98879E" w14:textId="77777777" w:rsidR="00523F81" w:rsidRPr="00957229" w:rsidRDefault="00464F34" w:rsidP="0078190D">
            <w:pPr>
              <w:pStyle w:val="InstructionsText"/>
              <w:suppressAutoHyphens/>
            </w:pPr>
            <w:r w:rsidRPr="009C4F8D">
              <w:t>150</w:t>
            </w:r>
          </w:p>
        </w:tc>
        <w:tc>
          <w:tcPr>
            <w:tcW w:w="8640" w:type="dxa"/>
          </w:tcPr>
          <w:p w14:paraId="45978C18" w14:textId="77777777" w:rsidR="00523F81" w:rsidRPr="00957229" w:rsidRDefault="00464F34" w:rsidP="0078190D">
            <w:pPr>
              <w:pStyle w:val="InstructionsText"/>
              <w:suppressAutoHyphens/>
            </w:pPr>
            <w:r w:rsidRPr="00957229">
              <w:rPr>
                <w:rStyle w:val="InstructionsTabelleberschrift"/>
                <w:rFonts w:ascii="Times New Roman" w:hAnsi="Times New Roman"/>
                <w:sz w:val="24"/>
              </w:rPr>
              <w:t>Volledig aangepaste blootstellingswaarde (E*)</w:t>
            </w:r>
          </w:p>
          <w:p w14:paraId="61E64A6F" w14:textId="20614960" w:rsidR="00523F81" w:rsidRPr="00957229" w:rsidRDefault="00464F34" w:rsidP="0078190D">
            <w:pPr>
              <w:pStyle w:val="InstructionsText"/>
              <w:suppressAutoHyphens/>
              <w:rPr>
                <w:b/>
                <w:u w:val="single"/>
              </w:rPr>
            </w:pPr>
            <w:r w:rsidRPr="00957229">
              <w:t xml:space="preserve">Artikel </w:t>
            </w:r>
            <w:r w:rsidRPr="009C4F8D">
              <w:t>220</w:t>
            </w:r>
            <w:r w:rsidRPr="00957229">
              <w:t xml:space="preserve">, lid </w:t>
            </w:r>
            <w:r w:rsidRPr="009C4F8D">
              <w:t>4</w:t>
            </w:r>
            <w:r w:rsidRPr="00957229">
              <w:t xml:space="preserve">, artikel </w:t>
            </w:r>
            <w:r w:rsidRPr="009C4F8D">
              <w:t>223</w:t>
            </w:r>
            <w:r w:rsidRPr="00957229">
              <w:t xml:space="preserve">, leden </w:t>
            </w:r>
            <w:r w:rsidRPr="009C4F8D">
              <w:t>2</w:t>
            </w:r>
            <w:r w:rsidRPr="00957229">
              <w:t xml:space="preserve"> tot en met </w:t>
            </w:r>
            <w:r w:rsidRPr="009C4F8D">
              <w:t>5</w:t>
            </w:r>
            <w:r w:rsidRPr="00957229">
              <w:t xml:space="preserve">, en artikel </w:t>
            </w:r>
            <w:r w:rsidRPr="009C4F8D">
              <w:t>228</w:t>
            </w:r>
            <w:r w:rsidRPr="00957229">
              <w:t xml:space="preserve">, lid </w:t>
            </w:r>
            <w:r w:rsidRPr="009C4F8D">
              <w:t>1</w:t>
            </w:r>
            <w:r w:rsidRPr="00957229">
              <w:t>, VKV</w:t>
            </w:r>
          </w:p>
        </w:tc>
      </w:tr>
      <w:tr w:rsidR="00523F81" w:rsidRPr="00957229" w14:paraId="1C43E57B" w14:textId="77777777" w:rsidTr="00672D2A">
        <w:tc>
          <w:tcPr>
            <w:tcW w:w="1188" w:type="dxa"/>
          </w:tcPr>
          <w:p w14:paraId="72380E29" w14:textId="77777777" w:rsidR="00523F81" w:rsidRPr="00957229" w:rsidRDefault="00464F34" w:rsidP="0078190D">
            <w:pPr>
              <w:pStyle w:val="InstructionsText"/>
              <w:suppressAutoHyphens/>
            </w:pPr>
            <w:r w:rsidRPr="009C4F8D">
              <w:t>160</w:t>
            </w:r>
            <w:r w:rsidRPr="00957229">
              <w:t xml:space="preserve"> – </w:t>
            </w:r>
            <w:r w:rsidRPr="009C4F8D">
              <w:t>190</w:t>
            </w:r>
          </w:p>
        </w:tc>
        <w:tc>
          <w:tcPr>
            <w:tcW w:w="8640" w:type="dxa"/>
          </w:tcPr>
          <w:p w14:paraId="6B84413D" w14:textId="77777777" w:rsidR="00523F81" w:rsidRPr="00957229" w:rsidRDefault="00464F34"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Uitsplitsing van de volledig aangepaste blootstellingswaarde van posten buiten de balanstelling naar omrekeningsfactor</w:t>
            </w:r>
          </w:p>
          <w:p w14:paraId="4BC7B539" w14:textId="4F489D4C" w:rsidR="00523F81" w:rsidRPr="00957229" w:rsidRDefault="00464F34" w:rsidP="0078190D">
            <w:pPr>
              <w:pStyle w:val="InstructionsText"/>
              <w:suppressAutoHyphens/>
            </w:pPr>
            <w:r w:rsidRPr="00957229">
              <w:t xml:space="preserve">Artikel </w:t>
            </w:r>
            <w:r w:rsidRPr="009C4F8D">
              <w:t>111</w:t>
            </w:r>
            <w:r w:rsidRPr="00957229">
              <w:t xml:space="preserve">, lid </w:t>
            </w:r>
            <w:r w:rsidRPr="009C4F8D">
              <w:t>1</w:t>
            </w:r>
            <w:r w:rsidRPr="00957229">
              <w:t xml:space="preserve">, en artikel </w:t>
            </w:r>
            <w:r w:rsidRPr="009C4F8D">
              <w:t>4</w:t>
            </w:r>
            <w:r w:rsidRPr="00957229">
              <w:t xml:space="preserve">, lid </w:t>
            </w:r>
            <w:r w:rsidRPr="009C4F8D">
              <w:t>1</w:t>
            </w:r>
            <w:r w:rsidRPr="00957229">
              <w:t xml:space="preserve">, punt </w:t>
            </w:r>
            <w:r w:rsidRPr="009C4F8D">
              <w:t>56</w:t>
            </w:r>
            <w:r w:rsidRPr="00957229">
              <w:t xml:space="preserve">, VKV Zie ook artikel </w:t>
            </w:r>
            <w:r w:rsidRPr="009C4F8D">
              <w:t>222</w:t>
            </w:r>
            <w:r w:rsidRPr="00957229">
              <w:t xml:space="preserve">, lid </w:t>
            </w:r>
            <w:r w:rsidRPr="009C4F8D">
              <w:t>3</w:t>
            </w:r>
            <w:r w:rsidRPr="00957229">
              <w:t xml:space="preserve">, en artikel </w:t>
            </w:r>
            <w:r w:rsidRPr="009C4F8D">
              <w:t>228</w:t>
            </w:r>
            <w:r w:rsidRPr="00957229">
              <w:t xml:space="preserve">, lid </w:t>
            </w:r>
            <w:r w:rsidRPr="009C4F8D">
              <w:t>1</w:t>
            </w:r>
            <w:r w:rsidRPr="00957229">
              <w:t>, VKV.</w:t>
            </w:r>
          </w:p>
          <w:p w14:paraId="4780337C" w14:textId="77777777" w:rsidR="00523F81" w:rsidRPr="00957229" w:rsidRDefault="000A4C10" w:rsidP="0078190D">
            <w:pPr>
              <w:pStyle w:val="InstructionsText"/>
              <w:suppressAutoHyphens/>
              <w:rPr>
                <w:b/>
                <w:u w:val="single"/>
              </w:rPr>
            </w:pPr>
            <w:r w:rsidRPr="00957229">
              <w:t>De gerapporteerde cijfers zijn de volledig aangepaste blootstellingswaarden vóór toepassing van de omrekeningsfactor.</w:t>
            </w:r>
          </w:p>
        </w:tc>
      </w:tr>
      <w:tr w:rsidR="00523F81" w:rsidRPr="00957229" w14:paraId="2134E394" w14:textId="77777777" w:rsidTr="00672D2A">
        <w:tc>
          <w:tcPr>
            <w:tcW w:w="1188" w:type="dxa"/>
          </w:tcPr>
          <w:p w14:paraId="73C75375" w14:textId="77777777" w:rsidR="00523F81" w:rsidRPr="00957229" w:rsidRDefault="00464F34" w:rsidP="0078190D">
            <w:pPr>
              <w:pStyle w:val="InstructionsText"/>
              <w:suppressAutoHyphens/>
            </w:pPr>
            <w:r w:rsidRPr="009C4F8D">
              <w:t>200</w:t>
            </w:r>
          </w:p>
        </w:tc>
        <w:tc>
          <w:tcPr>
            <w:tcW w:w="8640" w:type="dxa"/>
          </w:tcPr>
          <w:p w14:paraId="40D99D0D" w14:textId="77777777" w:rsidR="00523F81" w:rsidRPr="00957229" w:rsidRDefault="00464F34" w:rsidP="0078190D">
            <w:pPr>
              <w:pStyle w:val="InstructionsText"/>
              <w:suppressAutoHyphens/>
            </w:pPr>
            <w:r w:rsidRPr="00957229">
              <w:rPr>
                <w:rStyle w:val="InstructionsTabelleberschrift"/>
                <w:rFonts w:ascii="Times New Roman" w:hAnsi="Times New Roman"/>
                <w:sz w:val="24"/>
              </w:rPr>
              <w:t>Blootstellingswaarde</w:t>
            </w:r>
          </w:p>
          <w:p w14:paraId="776AC4C6" w14:textId="4C3A4132" w:rsidR="00523F81" w:rsidRPr="00957229" w:rsidRDefault="00531FC9" w:rsidP="0078190D">
            <w:pPr>
              <w:pStyle w:val="InstructionsText"/>
              <w:suppressAutoHyphens/>
            </w:pPr>
            <w:r w:rsidRPr="00957229">
              <w:t xml:space="preserve">Artikel </w:t>
            </w:r>
            <w:r w:rsidRPr="009C4F8D">
              <w:t>111</w:t>
            </w:r>
            <w:r w:rsidRPr="00957229">
              <w:t xml:space="preserve"> VKV en deel drie, titel II, hoofdstuk </w:t>
            </w:r>
            <w:r w:rsidRPr="009C4F8D">
              <w:t>4</w:t>
            </w:r>
            <w:r w:rsidRPr="00957229">
              <w:t xml:space="preserve">, afdeling </w:t>
            </w:r>
            <w:r w:rsidRPr="009C4F8D">
              <w:t>4</w:t>
            </w:r>
            <w:r w:rsidRPr="00957229">
              <w:t>, VKV.</w:t>
            </w:r>
          </w:p>
          <w:p w14:paraId="560BE3F4" w14:textId="4C7F4F4F" w:rsidR="00523F81" w:rsidRPr="00957229" w:rsidRDefault="00464F34" w:rsidP="0078190D">
            <w:pPr>
              <w:pStyle w:val="InstructionsText"/>
              <w:suppressAutoHyphens/>
            </w:pPr>
            <w:r w:rsidRPr="00957229">
              <w:t xml:space="preserve">De blootstellingswaarde, na inaanmerkingneming van waardeaanpassingen, alle kredietrisicolimiterende factoren en kredietomrekeningsfactoren die moet worden toegewezen aan risicogewichten overeenkomstig artikel </w:t>
            </w:r>
            <w:r w:rsidRPr="009C4F8D">
              <w:t>113</w:t>
            </w:r>
            <w:r w:rsidRPr="00957229">
              <w:t xml:space="preserve"> en deel drie, titel II, hoofdstuk </w:t>
            </w:r>
            <w:r w:rsidRPr="009C4F8D">
              <w:t>2</w:t>
            </w:r>
            <w:r w:rsidRPr="00957229">
              <w:t xml:space="preserve">, afdeling </w:t>
            </w:r>
            <w:r w:rsidRPr="009C4F8D">
              <w:t>2</w:t>
            </w:r>
            <w:r w:rsidRPr="00957229">
              <w:t>, VKV.</w:t>
            </w:r>
          </w:p>
        </w:tc>
      </w:tr>
      <w:tr w:rsidR="00523F81" w:rsidRPr="00957229" w14:paraId="31B06F73" w14:textId="77777777" w:rsidTr="00672D2A">
        <w:tc>
          <w:tcPr>
            <w:tcW w:w="1188" w:type="dxa"/>
          </w:tcPr>
          <w:p w14:paraId="050B79BD" w14:textId="77777777" w:rsidR="00523F81" w:rsidRPr="00957229" w:rsidRDefault="00464F34" w:rsidP="0078190D">
            <w:pPr>
              <w:pStyle w:val="InstructionsText"/>
              <w:suppressAutoHyphens/>
            </w:pPr>
            <w:r w:rsidRPr="009C4F8D">
              <w:t>210</w:t>
            </w:r>
          </w:p>
        </w:tc>
        <w:tc>
          <w:tcPr>
            <w:tcW w:w="8640" w:type="dxa"/>
          </w:tcPr>
          <w:p w14:paraId="2449FA63" w14:textId="77777777" w:rsidR="00523F81" w:rsidRPr="00957229" w:rsidRDefault="00464F34"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Waarvan: Voortvloeiende uit tegenpartijkredietrisico</w:t>
            </w:r>
          </w:p>
          <w:p w14:paraId="451780AE" w14:textId="6696BD5C" w:rsidR="00523F81" w:rsidRPr="00957229" w:rsidRDefault="00464F34" w:rsidP="0078190D">
            <w:pPr>
              <w:pStyle w:val="InstructionsText"/>
              <w:suppressAutoHyphens/>
              <w:rPr>
                <w:b/>
                <w:u w:val="single"/>
              </w:rPr>
            </w:pPr>
            <w:r w:rsidRPr="00957229">
              <w:t xml:space="preserve">Voor afgeleide instrumenten, retrocessietransacties, transacties inzake verstrekte of opgenomen effecten- of grondstoffenleningen, transacties met afwikkeling op lange termijn en margeleningstransacties onderworpen aan deel drie, titel II, hoofdstuk </w:t>
            </w:r>
            <w:r w:rsidRPr="009C4F8D">
              <w:t>6</w:t>
            </w:r>
            <w:r w:rsidRPr="00957229">
              <w:t xml:space="preserve">, VKV, de blootstellingswaarde van het tegenpartijkredietrisico zoals berekend volgens de in deel drie, titel II, hoofdstuk </w:t>
            </w:r>
            <w:r w:rsidRPr="009C4F8D">
              <w:t>6</w:t>
            </w:r>
            <w:r w:rsidRPr="00957229">
              <w:t xml:space="preserve">, afdelingen </w:t>
            </w:r>
            <w:r w:rsidRPr="009C4F8D">
              <w:t>2</w:t>
            </w:r>
            <w:r w:rsidRPr="00957229">
              <w:t xml:space="preserve"> tot en met </w:t>
            </w:r>
            <w:r w:rsidRPr="009C4F8D">
              <w:t>5</w:t>
            </w:r>
            <w:r w:rsidRPr="00957229">
              <w:t>, VKV bepaalde methoden.</w:t>
            </w:r>
          </w:p>
        </w:tc>
      </w:tr>
      <w:tr w:rsidR="00523F81" w:rsidRPr="00957229" w14:paraId="61787D1E" w14:textId="77777777" w:rsidTr="00672D2A">
        <w:tc>
          <w:tcPr>
            <w:tcW w:w="1188" w:type="dxa"/>
          </w:tcPr>
          <w:p w14:paraId="58B05941" w14:textId="77777777" w:rsidR="00523F81" w:rsidRPr="00957229" w:rsidRDefault="00464F34" w:rsidP="0078190D">
            <w:pPr>
              <w:pStyle w:val="InstructionsText"/>
              <w:suppressAutoHyphens/>
            </w:pPr>
            <w:r w:rsidRPr="009C4F8D">
              <w:t>215</w:t>
            </w:r>
          </w:p>
        </w:tc>
        <w:tc>
          <w:tcPr>
            <w:tcW w:w="8640" w:type="dxa"/>
          </w:tcPr>
          <w:p w14:paraId="005D0196" w14:textId="77777777" w:rsidR="00523F81" w:rsidRPr="00957229" w:rsidRDefault="00464F34"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Risicogewogen posten vóór toepassing van de ondersteuningsfactor voor kmo’s</w:t>
            </w:r>
          </w:p>
          <w:p w14:paraId="0B128B59" w14:textId="2D34EC2D" w:rsidR="00523F81" w:rsidRPr="00957229" w:rsidRDefault="00167619" w:rsidP="0078190D">
            <w:pPr>
              <w:pStyle w:val="InstructionsText"/>
              <w:suppressAutoHyphens/>
              <w:rPr>
                <w:b/>
                <w:u w:val="single"/>
              </w:rPr>
            </w:pPr>
            <w:r w:rsidRPr="00957229">
              <w:t xml:space="preserve">Artikel </w:t>
            </w:r>
            <w:r w:rsidRPr="009C4F8D">
              <w:t>113</w:t>
            </w:r>
            <w:r w:rsidRPr="00957229">
              <w:t xml:space="preserve">, leden </w:t>
            </w:r>
            <w:r w:rsidRPr="009C4F8D">
              <w:t>1</w:t>
            </w:r>
            <w:r w:rsidRPr="00957229">
              <w:t xml:space="preserve"> tot en met </w:t>
            </w:r>
            <w:r w:rsidRPr="009C4F8D">
              <w:t>5</w:t>
            </w:r>
            <w:r w:rsidRPr="00957229">
              <w:t xml:space="preserve">, VKV, zonder rekening te houden met de in artikel </w:t>
            </w:r>
            <w:r w:rsidRPr="009C4F8D">
              <w:t>501</w:t>
            </w:r>
            <w:r w:rsidRPr="00957229">
              <w:t xml:space="preserve"> VKV bepaalde ondersteuningsfactor voor kmo’s.</w:t>
            </w:r>
          </w:p>
        </w:tc>
      </w:tr>
      <w:tr w:rsidR="00523F81" w:rsidRPr="00957229" w14:paraId="119C4055" w14:textId="77777777" w:rsidTr="00672D2A">
        <w:tc>
          <w:tcPr>
            <w:tcW w:w="1188" w:type="dxa"/>
          </w:tcPr>
          <w:p w14:paraId="6664E16C" w14:textId="77777777" w:rsidR="00523F81" w:rsidRPr="00957229" w:rsidRDefault="00464F34" w:rsidP="0078190D">
            <w:pPr>
              <w:pStyle w:val="InstructionsText"/>
              <w:suppressAutoHyphens/>
            </w:pPr>
            <w:r w:rsidRPr="009C4F8D">
              <w:t>220</w:t>
            </w:r>
          </w:p>
        </w:tc>
        <w:tc>
          <w:tcPr>
            <w:tcW w:w="8640" w:type="dxa"/>
          </w:tcPr>
          <w:p w14:paraId="4728CE9D" w14:textId="77777777" w:rsidR="00523F81" w:rsidRPr="00957229" w:rsidRDefault="00464F34"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Risicogewogen posten na toepassing van de ondersteuningsfactor voor kmo’s</w:t>
            </w:r>
          </w:p>
          <w:p w14:paraId="038B49D6" w14:textId="62C3D46E" w:rsidR="00523F81" w:rsidRPr="00957229" w:rsidRDefault="00167619" w:rsidP="0078190D">
            <w:pPr>
              <w:pStyle w:val="InstructionsText"/>
              <w:suppressAutoHyphens/>
              <w:rPr>
                <w:b/>
                <w:u w:val="single"/>
              </w:rPr>
            </w:pPr>
            <w:r w:rsidRPr="00957229">
              <w:t xml:space="preserve">Artikel </w:t>
            </w:r>
            <w:r w:rsidRPr="009C4F8D">
              <w:t>113</w:t>
            </w:r>
            <w:r w:rsidRPr="00957229">
              <w:t xml:space="preserve">, leden </w:t>
            </w:r>
            <w:r w:rsidRPr="009C4F8D">
              <w:t>1</w:t>
            </w:r>
            <w:r w:rsidRPr="00957229">
              <w:t xml:space="preserve"> tot en met </w:t>
            </w:r>
            <w:r w:rsidRPr="009C4F8D">
              <w:t>5</w:t>
            </w:r>
            <w:r w:rsidRPr="00957229">
              <w:t xml:space="preserve">, VKV, zonder rekening te houden met de in artikel </w:t>
            </w:r>
            <w:r w:rsidRPr="009C4F8D">
              <w:t>501</w:t>
            </w:r>
            <w:r w:rsidRPr="00957229">
              <w:t xml:space="preserve"> VKV bepaalde ondersteuningsfactor voor kmo’s.</w:t>
            </w:r>
          </w:p>
        </w:tc>
      </w:tr>
      <w:tr w:rsidR="00523F81" w:rsidRPr="00957229" w14:paraId="1ADA61B6" w14:textId="77777777" w:rsidTr="00672D2A">
        <w:tc>
          <w:tcPr>
            <w:tcW w:w="1188" w:type="dxa"/>
            <w:shd w:val="clear" w:color="auto" w:fill="auto"/>
          </w:tcPr>
          <w:p w14:paraId="325CA916" w14:textId="77777777" w:rsidR="00523F81" w:rsidRPr="00957229" w:rsidRDefault="00464F34" w:rsidP="0078190D">
            <w:pPr>
              <w:pStyle w:val="InstructionsText"/>
              <w:suppressAutoHyphens/>
            </w:pPr>
            <w:r w:rsidRPr="009C4F8D">
              <w:t>230</w:t>
            </w:r>
          </w:p>
        </w:tc>
        <w:tc>
          <w:tcPr>
            <w:tcW w:w="8640" w:type="dxa"/>
            <w:shd w:val="clear" w:color="auto" w:fill="auto"/>
          </w:tcPr>
          <w:p w14:paraId="27CF9147" w14:textId="77777777" w:rsidR="00523F81" w:rsidRPr="00957229" w:rsidRDefault="00464F34"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xml:space="preserve">Waarvan: met een kredietbeoordeling door een aangewezen </w:t>
            </w:r>
            <w:proofErr w:type="spellStart"/>
            <w:r w:rsidRPr="00957229">
              <w:rPr>
                <w:rStyle w:val="InstructionsTabelleberschrift"/>
                <w:rFonts w:ascii="Times New Roman" w:hAnsi="Times New Roman"/>
                <w:sz w:val="24"/>
              </w:rPr>
              <w:t>ekbi</w:t>
            </w:r>
            <w:proofErr w:type="spellEnd"/>
          </w:p>
          <w:p w14:paraId="610513ED" w14:textId="1C7A2AD8" w:rsidR="00523F81" w:rsidRPr="00957229" w:rsidRDefault="00D21B29" w:rsidP="0078190D">
            <w:pPr>
              <w:pStyle w:val="InstructionsText"/>
              <w:suppressAutoHyphens/>
            </w:pPr>
            <w:r w:rsidRPr="00957229">
              <w:t xml:space="preserve">Artikel </w:t>
            </w:r>
            <w:r w:rsidRPr="009C4F8D">
              <w:t>112</w:t>
            </w:r>
            <w:r w:rsidRPr="00957229">
              <w:t>, onder a) tot en met d), f), g), l), n), o) en q), VKV</w:t>
            </w:r>
          </w:p>
        </w:tc>
      </w:tr>
      <w:tr w:rsidR="00523F81" w:rsidRPr="00957229" w14:paraId="65863454" w14:textId="77777777" w:rsidTr="00672D2A">
        <w:tc>
          <w:tcPr>
            <w:tcW w:w="1188" w:type="dxa"/>
            <w:shd w:val="clear" w:color="auto" w:fill="auto"/>
          </w:tcPr>
          <w:p w14:paraId="46E34B33" w14:textId="77777777" w:rsidR="00523F81" w:rsidRPr="00957229" w:rsidRDefault="00464F34" w:rsidP="0078190D">
            <w:pPr>
              <w:pStyle w:val="InstructionsText"/>
              <w:suppressAutoHyphens/>
            </w:pPr>
            <w:r w:rsidRPr="009C4F8D">
              <w:t>240</w:t>
            </w:r>
          </w:p>
        </w:tc>
        <w:tc>
          <w:tcPr>
            <w:tcW w:w="8640" w:type="dxa"/>
            <w:shd w:val="clear" w:color="auto" w:fill="auto"/>
          </w:tcPr>
          <w:p w14:paraId="18C8B354" w14:textId="77777777" w:rsidR="00523F81" w:rsidRPr="00957229" w:rsidRDefault="00464F34"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Waarvan: met een van een centrale overheid afkomstige kredietbeoordeling</w:t>
            </w:r>
          </w:p>
          <w:p w14:paraId="66946226" w14:textId="0EB85471" w:rsidR="00523F81" w:rsidRPr="00957229" w:rsidRDefault="00D21B29" w:rsidP="0078190D">
            <w:pPr>
              <w:pStyle w:val="InstructionsText"/>
              <w:suppressAutoHyphens/>
            </w:pPr>
            <w:r w:rsidRPr="00957229">
              <w:t xml:space="preserve">Artikel </w:t>
            </w:r>
            <w:r w:rsidRPr="009C4F8D">
              <w:t>112</w:t>
            </w:r>
            <w:r w:rsidRPr="00957229">
              <w:t>, onder b) tot en met d), f), g), l) en o), VKV</w:t>
            </w:r>
          </w:p>
        </w:tc>
      </w:tr>
    </w:tbl>
    <w:p w14:paraId="68926343" w14:textId="77777777" w:rsidR="00523F81" w:rsidRPr="00957229" w:rsidRDefault="00523F81" w:rsidP="0078190D">
      <w:pPr>
        <w:pStyle w:val="InstructionsText"/>
        <w:suppressAutoHyphens/>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523F81" w:rsidRPr="00957229" w14:paraId="0E4351BB" w14:textId="77777777" w:rsidTr="00672D2A">
        <w:tc>
          <w:tcPr>
            <w:tcW w:w="1188" w:type="dxa"/>
            <w:shd w:val="clear" w:color="auto" w:fill="CCCCCC"/>
          </w:tcPr>
          <w:p w14:paraId="52F6FEFE" w14:textId="77777777" w:rsidR="00523F81" w:rsidRPr="00957229" w:rsidRDefault="007106FB" w:rsidP="0078190D">
            <w:pPr>
              <w:pStyle w:val="InstructionsText"/>
              <w:suppressAutoHyphens/>
            </w:pPr>
            <w:r w:rsidRPr="00957229">
              <w:t>Rijen</w:t>
            </w:r>
          </w:p>
        </w:tc>
        <w:tc>
          <w:tcPr>
            <w:tcW w:w="8701" w:type="dxa"/>
            <w:shd w:val="clear" w:color="auto" w:fill="CCCCCC"/>
          </w:tcPr>
          <w:p w14:paraId="68A14790" w14:textId="77777777" w:rsidR="00523F81" w:rsidRPr="00957229" w:rsidRDefault="00464F34" w:rsidP="0078190D">
            <w:pPr>
              <w:pStyle w:val="InstructionsText"/>
              <w:suppressAutoHyphens/>
            </w:pPr>
            <w:r w:rsidRPr="00957229">
              <w:t>Instructies</w:t>
            </w:r>
          </w:p>
        </w:tc>
      </w:tr>
      <w:tr w:rsidR="00523F81" w:rsidRPr="00957229" w14:paraId="4B0F93DE" w14:textId="77777777" w:rsidTr="00672D2A">
        <w:tc>
          <w:tcPr>
            <w:tcW w:w="1188" w:type="dxa"/>
          </w:tcPr>
          <w:p w14:paraId="47A3346C" w14:textId="77777777" w:rsidR="00523F81" w:rsidRPr="00957229" w:rsidRDefault="00464F34" w:rsidP="0078190D">
            <w:pPr>
              <w:pStyle w:val="InstructionsText"/>
              <w:suppressAutoHyphens/>
            </w:pPr>
            <w:r w:rsidRPr="009C4F8D">
              <w:t>010</w:t>
            </w:r>
          </w:p>
        </w:tc>
        <w:tc>
          <w:tcPr>
            <w:tcW w:w="8701" w:type="dxa"/>
          </w:tcPr>
          <w:p w14:paraId="5B1EE3A2" w14:textId="77777777" w:rsidR="00523F81" w:rsidRPr="00957229" w:rsidRDefault="00464F34" w:rsidP="0078190D">
            <w:pPr>
              <w:pStyle w:val="InstructionsText"/>
              <w:suppressAutoHyphens/>
            </w:pPr>
            <w:r w:rsidRPr="00957229">
              <w:rPr>
                <w:rStyle w:val="InstructionsTabelleberschrift"/>
                <w:rFonts w:ascii="Times New Roman" w:hAnsi="Times New Roman"/>
                <w:sz w:val="24"/>
              </w:rPr>
              <w:t>Totale blootstellingen</w:t>
            </w:r>
          </w:p>
        </w:tc>
      </w:tr>
      <w:tr w:rsidR="00523F81" w:rsidRPr="00957229" w14:paraId="6FB1CA8B" w14:textId="77777777" w:rsidTr="00672D2A">
        <w:tc>
          <w:tcPr>
            <w:tcW w:w="1188" w:type="dxa"/>
          </w:tcPr>
          <w:p w14:paraId="2FA89992" w14:textId="77777777" w:rsidR="00523F81" w:rsidRPr="00957229" w:rsidRDefault="00610B56" w:rsidP="0078190D">
            <w:pPr>
              <w:pStyle w:val="InstructionsText"/>
              <w:suppressAutoHyphens/>
            </w:pPr>
            <w:r w:rsidRPr="009C4F8D">
              <w:t>015</w:t>
            </w:r>
          </w:p>
        </w:tc>
        <w:tc>
          <w:tcPr>
            <w:tcW w:w="8701" w:type="dxa"/>
          </w:tcPr>
          <w:p w14:paraId="72183B6C" w14:textId="77777777" w:rsidR="00523F81" w:rsidRPr="00957229" w:rsidRDefault="00F5132F" w:rsidP="0078190D">
            <w:pPr>
              <w:pStyle w:val="InstructionsText"/>
              <w:suppressAutoHyphens/>
              <w:rPr>
                <w:rStyle w:val="InstructionsTabelleberschrift"/>
                <w:rFonts w:ascii="Times New Roman" w:hAnsi="Times New Roman"/>
                <w:sz w:val="24"/>
              </w:rPr>
            </w:pPr>
            <w:proofErr w:type="gramStart"/>
            <w:r w:rsidRPr="00957229">
              <w:rPr>
                <w:rStyle w:val="InstructionsTabelleberschrift"/>
                <w:rFonts w:ascii="Times New Roman" w:hAnsi="Times New Roman"/>
                <w:sz w:val="24"/>
              </w:rPr>
              <w:t>waarvan</w:t>
            </w:r>
            <w:proofErr w:type="gramEnd"/>
            <w:r w:rsidRPr="00957229">
              <w:rPr>
                <w:rStyle w:val="InstructionsTabelleberschrift"/>
                <w:rFonts w:ascii="Times New Roman" w:hAnsi="Times New Roman"/>
                <w:sz w:val="24"/>
              </w:rPr>
              <w:t>: Blootstellingen ten aanzien waarvan zich een wanbetaling heeft voorgedaan, in de blootstellingscategorieën “Posten met een bijzonder hoog risico” en “Blootstellingen in aandelen”.</w:t>
            </w:r>
          </w:p>
          <w:p w14:paraId="26AC7FB8" w14:textId="77777777" w:rsidR="00523F81" w:rsidRPr="00957229" w:rsidRDefault="00610B56" w:rsidP="0078190D">
            <w:pPr>
              <w:pStyle w:val="InstructionsText"/>
              <w:suppressAutoHyphens/>
            </w:pPr>
            <w:r w:rsidRPr="00957229">
              <w:t xml:space="preserve">Artikel </w:t>
            </w:r>
            <w:r w:rsidRPr="009C4F8D">
              <w:t>127</w:t>
            </w:r>
            <w:r w:rsidRPr="00957229">
              <w:t xml:space="preserve"> VKV</w:t>
            </w:r>
          </w:p>
          <w:p w14:paraId="42AC7575" w14:textId="77777777" w:rsidR="00523F81" w:rsidRPr="00957229" w:rsidRDefault="00610B56" w:rsidP="0078190D">
            <w:pPr>
              <w:pStyle w:val="InstructionsText"/>
              <w:suppressAutoHyphens/>
            </w:pPr>
            <w:r w:rsidRPr="00957229">
              <w:t>Deze rij wordt alleen gerapporteerd in de blootstellingscategorieën “Posten met een bijzonder hoog risico” en “Blootstellingen in aandelen”.</w:t>
            </w:r>
          </w:p>
          <w:p w14:paraId="6D22EB82" w14:textId="414AE176" w:rsidR="00523F81" w:rsidRPr="00957229" w:rsidRDefault="00167619" w:rsidP="0078190D">
            <w:pPr>
              <w:pStyle w:val="InstructionsText"/>
              <w:suppressAutoHyphens/>
            </w:pPr>
            <w:r w:rsidRPr="00957229">
              <w:t xml:space="preserve">Een blootstelling die in artikel </w:t>
            </w:r>
            <w:r w:rsidRPr="009C4F8D">
              <w:t>128</w:t>
            </w:r>
            <w:r w:rsidRPr="00957229">
              <w:t xml:space="preserve">, lid </w:t>
            </w:r>
            <w:r w:rsidRPr="009C4F8D">
              <w:t>2</w:t>
            </w:r>
            <w:r w:rsidRPr="00957229">
              <w:t xml:space="preserve">, VKV wordt genoemd of die aan de in artikel </w:t>
            </w:r>
            <w:r w:rsidRPr="009C4F8D">
              <w:t>128</w:t>
            </w:r>
            <w:r w:rsidRPr="00957229">
              <w:t xml:space="preserve">, lid </w:t>
            </w:r>
            <w:r w:rsidRPr="009C4F8D">
              <w:t>3</w:t>
            </w:r>
            <w:r w:rsidRPr="00957229">
              <w:t xml:space="preserve">, of artikel </w:t>
            </w:r>
            <w:r w:rsidRPr="009C4F8D">
              <w:t>133</w:t>
            </w:r>
            <w:r w:rsidRPr="00957229">
              <w:t xml:space="preserve"> VKV beschreven criteria voldoet, wordt toegewezen aan de blootstellingscategorie “Posten met een bijzonder hoog risico” of “Blootstellingen in aandelen”. Er is dus geen andere toewijzing, ook niet in het geval van een blootstelling waarbij sprake is van wanbetaling overeenkomstig artikel </w:t>
            </w:r>
            <w:r w:rsidRPr="009C4F8D">
              <w:t>127</w:t>
            </w:r>
            <w:r w:rsidRPr="00957229">
              <w:t xml:space="preserve"> VKV.</w:t>
            </w:r>
          </w:p>
        </w:tc>
      </w:tr>
      <w:tr w:rsidR="00523F81" w:rsidRPr="00957229" w14:paraId="288A445F" w14:textId="77777777" w:rsidTr="00672D2A">
        <w:tc>
          <w:tcPr>
            <w:tcW w:w="1188" w:type="dxa"/>
            <w:shd w:val="clear" w:color="auto" w:fill="auto"/>
          </w:tcPr>
          <w:p w14:paraId="12B41B21" w14:textId="77777777" w:rsidR="00523F81" w:rsidRPr="00957229" w:rsidRDefault="00462BAB" w:rsidP="0078190D">
            <w:pPr>
              <w:pStyle w:val="InstructionsText"/>
              <w:suppressAutoHyphens/>
            </w:pPr>
            <w:r w:rsidRPr="009C4F8D">
              <w:t>020</w:t>
            </w:r>
          </w:p>
        </w:tc>
        <w:tc>
          <w:tcPr>
            <w:tcW w:w="8701" w:type="dxa"/>
            <w:shd w:val="clear" w:color="auto" w:fill="auto"/>
          </w:tcPr>
          <w:p w14:paraId="2281725E" w14:textId="77777777" w:rsidR="00523F81" w:rsidRPr="00957229" w:rsidRDefault="00464F34" w:rsidP="0078190D">
            <w:pPr>
              <w:pStyle w:val="InstructionsText"/>
              <w:suppressAutoHyphens/>
              <w:rPr>
                <w:rStyle w:val="InstructionsTabelleberschrift"/>
                <w:rFonts w:ascii="Times New Roman" w:hAnsi="Times New Roman"/>
                <w:sz w:val="24"/>
              </w:rPr>
            </w:pPr>
            <w:proofErr w:type="gramStart"/>
            <w:r w:rsidRPr="00957229">
              <w:rPr>
                <w:rStyle w:val="InstructionsTabelleberschrift"/>
                <w:rFonts w:ascii="Times New Roman" w:hAnsi="Times New Roman"/>
                <w:sz w:val="24"/>
              </w:rPr>
              <w:t>waarvan</w:t>
            </w:r>
            <w:proofErr w:type="gramEnd"/>
            <w:r w:rsidRPr="00957229">
              <w:rPr>
                <w:rStyle w:val="InstructionsTabelleberschrift"/>
                <w:rFonts w:ascii="Times New Roman" w:hAnsi="Times New Roman"/>
                <w:sz w:val="24"/>
              </w:rPr>
              <w:t>: Kmo’s</w:t>
            </w:r>
          </w:p>
          <w:p w14:paraId="5B0D4E86" w14:textId="77777777" w:rsidR="00523F81" w:rsidRPr="00957229" w:rsidRDefault="00464F34" w:rsidP="0078190D">
            <w:pPr>
              <w:pStyle w:val="InstructionsText"/>
              <w:suppressAutoHyphens/>
            </w:pPr>
            <w:r w:rsidRPr="00957229">
              <w:t xml:space="preserve">Alle blootstellingen met betrekking tot kmo’s worden hier gerapporteerd. </w:t>
            </w:r>
          </w:p>
        </w:tc>
      </w:tr>
      <w:tr w:rsidR="00523F81" w:rsidRPr="00957229" w14:paraId="18A6138B" w14:textId="77777777" w:rsidTr="00672D2A">
        <w:tc>
          <w:tcPr>
            <w:tcW w:w="1188" w:type="dxa"/>
            <w:shd w:val="clear" w:color="auto" w:fill="auto"/>
          </w:tcPr>
          <w:p w14:paraId="5B6DB43F" w14:textId="77777777" w:rsidR="00523F81" w:rsidRPr="00957229" w:rsidRDefault="00462BAB" w:rsidP="0078190D">
            <w:pPr>
              <w:pStyle w:val="InstructionsText"/>
              <w:suppressAutoHyphens/>
            </w:pPr>
            <w:r w:rsidRPr="009C4F8D">
              <w:t>030</w:t>
            </w:r>
          </w:p>
        </w:tc>
        <w:tc>
          <w:tcPr>
            <w:tcW w:w="8701" w:type="dxa"/>
            <w:shd w:val="clear" w:color="auto" w:fill="auto"/>
          </w:tcPr>
          <w:p w14:paraId="1AA8B685" w14:textId="77777777" w:rsidR="00523F81" w:rsidRPr="00957229" w:rsidRDefault="00464F34" w:rsidP="0078190D">
            <w:pPr>
              <w:pStyle w:val="InstructionsText"/>
              <w:suppressAutoHyphens/>
              <w:rPr>
                <w:rStyle w:val="InstructionsTabelleberschrift"/>
                <w:rFonts w:ascii="Times New Roman" w:hAnsi="Times New Roman"/>
                <w:sz w:val="24"/>
              </w:rPr>
            </w:pPr>
            <w:proofErr w:type="gramStart"/>
            <w:r w:rsidRPr="00957229">
              <w:rPr>
                <w:rStyle w:val="InstructionsTabelleberschrift"/>
                <w:rFonts w:ascii="Times New Roman" w:hAnsi="Times New Roman"/>
                <w:sz w:val="24"/>
              </w:rPr>
              <w:t>waarvan</w:t>
            </w:r>
            <w:proofErr w:type="gramEnd"/>
            <w:r w:rsidRPr="00957229">
              <w:rPr>
                <w:rStyle w:val="InstructionsTabelleberschrift"/>
                <w:rFonts w:ascii="Times New Roman" w:hAnsi="Times New Roman"/>
                <w:sz w:val="24"/>
              </w:rPr>
              <w:t>: Blootstellingen onderworpen aan de ondersteuningsfactor voor kmo’s</w:t>
            </w:r>
          </w:p>
          <w:p w14:paraId="556ED9CB" w14:textId="77777777" w:rsidR="00523F81" w:rsidRPr="00957229" w:rsidRDefault="00464F34" w:rsidP="0078190D">
            <w:pPr>
              <w:pStyle w:val="InstructionsText"/>
              <w:suppressAutoHyphens/>
            </w:pPr>
            <w:r w:rsidRPr="00957229">
              <w:t xml:space="preserve">Hier worden uitsluitend blootstellingen gerapporteerd die aan de vereisten van artikel </w:t>
            </w:r>
            <w:r w:rsidRPr="009C4F8D">
              <w:t>501</w:t>
            </w:r>
            <w:r w:rsidRPr="00957229">
              <w:t xml:space="preserve"> VKV voldoen. </w:t>
            </w:r>
          </w:p>
        </w:tc>
      </w:tr>
      <w:tr w:rsidR="00523F81" w:rsidRPr="00957229" w14:paraId="3D1028AB" w14:textId="77777777" w:rsidTr="00672D2A">
        <w:tc>
          <w:tcPr>
            <w:tcW w:w="1188" w:type="dxa"/>
            <w:shd w:val="clear" w:color="auto" w:fill="auto"/>
          </w:tcPr>
          <w:p w14:paraId="36488A52" w14:textId="77777777" w:rsidR="00523F81" w:rsidRPr="00957229" w:rsidRDefault="00462BAB" w:rsidP="0078190D">
            <w:pPr>
              <w:pStyle w:val="InstructionsText"/>
              <w:suppressAutoHyphens/>
            </w:pPr>
            <w:r w:rsidRPr="009C4F8D">
              <w:t>040</w:t>
            </w:r>
          </w:p>
        </w:tc>
        <w:tc>
          <w:tcPr>
            <w:tcW w:w="8701" w:type="dxa"/>
            <w:shd w:val="clear" w:color="auto" w:fill="auto"/>
          </w:tcPr>
          <w:p w14:paraId="17EF48ED" w14:textId="77777777" w:rsidR="00523F81" w:rsidRPr="00957229" w:rsidRDefault="00464F34" w:rsidP="0078190D">
            <w:pPr>
              <w:pStyle w:val="InstructionsText"/>
              <w:suppressAutoHyphens/>
              <w:rPr>
                <w:rStyle w:val="InstructionsTabelleberschrift"/>
                <w:rFonts w:ascii="Times New Roman" w:hAnsi="Times New Roman"/>
                <w:sz w:val="24"/>
              </w:rPr>
            </w:pPr>
            <w:proofErr w:type="gramStart"/>
            <w:r w:rsidRPr="00957229">
              <w:rPr>
                <w:rStyle w:val="InstructionsTabelleberschrift"/>
                <w:rFonts w:ascii="Times New Roman" w:hAnsi="Times New Roman"/>
                <w:sz w:val="24"/>
              </w:rPr>
              <w:t>waarvan</w:t>
            </w:r>
            <w:proofErr w:type="gramEnd"/>
            <w:r w:rsidRPr="00957229">
              <w:rPr>
                <w:rStyle w:val="InstructionsTabelleberschrift"/>
                <w:rFonts w:ascii="Times New Roman" w:hAnsi="Times New Roman"/>
                <w:sz w:val="24"/>
              </w:rPr>
              <w:t>: Gedekt door hypotheken op onroerend goed - Niet-zakelijk onroerend goed</w:t>
            </w:r>
          </w:p>
          <w:p w14:paraId="51CD7D78" w14:textId="6631FB20" w:rsidR="00523F81" w:rsidRPr="00957229" w:rsidRDefault="00464F34" w:rsidP="0078190D">
            <w:pPr>
              <w:pStyle w:val="InstructionsText"/>
              <w:suppressAutoHyphens/>
            </w:pPr>
            <w:r w:rsidRPr="00957229">
              <w:t xml:space="preserve">Artikel </w:t>
            </w:r>
            <w:r w:rsidRPr="009C4F8D">
              <w:t>125</w:t>
            </w:r>
            <w:r w:rsidRPr="00957229">
              <w:t xml:space="preserve"> VKV</w:t>
            </w:r>
          </w:p>
          <w:p w14:paraId="53534879" w14:textId="77777777" w:rsidR="00523F81" w:rsidRPr="00957229" w:rsidRDefault="00464F34" w:rsidP="0078190D">
            <w:pPr>
              <w:pStyle w:val="InstructionsText"/>
              <w:suppressAutoHyphens/>
              <w:rPr>
                <w:b/>
                <w:u w:val="single"/>
              </w:rPr>
            </w:pPr>
            <w:r w:rsidRPr="00957229">
              <w:t>Uitsluitend gerapporteerd in de blootstellingscategorie “Gedekt door hypotheken op onroerend goed”.</w:t>
            </w:r>
          </w:p>
        </w:tc>
      </w:tr>
      <w:tr w:rsidR="00523F81" w:rsidRPr="00957229" w14:paraId="273F4B3B" w14:textId="77777777" w:rsidTr="00672D2A">
        <w:tc>
          <w:tcPr>
            <w:tcW w:w="1188" w:type="dxa"/>
            <w:shd w:val="clear" w:color="auto" w:fill="auto"/>
          </w:tcPr>
          <w:p w14:paraId="2FF4F260" w14:textId="77777777" w:rsidR="00523F81" w:rsidRPr="00957229" w:rsidRDefault="00462BAB" w:rsidP="0078190D">
            <w:pPr>
              <w:pStyle w:val="InstructionsText"/>
              <w:suppressAutoHyphens/>
            </w:pPr>
            <w:r w:rsidRPr="009C4F8D">
              <w:t>050</w:t>
            </w:r>
          </w:p>
        </w:tc>
        <w:tc>
          <w:tcPr>
            <w:tcW w:w="8701" w:type="dxa"/>
            <w:shd w:val="clear" w:color="auto" w:fill="auto"/>
          </w:tcPr>
          <w:p w14:paraId="630326F0" w14:textId="267BE7F2" w:rsidR="00523F81" w:rsidRPr="00957229" w:rsidRDefault="00464F34" w:rsidP="0078190D">
            <w:pPr>
              <w:pStyle w:val="InstructionsText"/>
              <w:suppressAutoHyphens/>
              <w:rPr>
                <w:rStyle w:val="InstructionsTabelleberschrift"/>
                <w:rFonts w:ascii="Times New Roman" w:hAnsi="Times New Roman"/>
                <w:sz w:val="24"/>
              </w:rPr>
            </w:pPr>
            <w:proofErr w:type="gramStart"/>
            <w:r w:rsidRPr="00957229">
              <w:rPr>
                <w:rStyle w:val="InstructionsTabelleberschrift"/>
                <w:rFonts w:ascii="Times New Roman" w:hAnsi="Times New Roman"/>
                <w:sz w:val="24"/>
              </w:rPr>
              <w:t>waarvan</w:t>
            </w:r>
            <w:proofErr w:type="gramEnd"/>
            <w:r w:rsidRPr="00957229">
              <w:rPr>
                <w:rStyle w:val="InstructionsTabelleberschrift"/>
                <w:rFonts w:ascii="Times New Roman" w:hAnsi="Times New Roman"/>
                <w:sz w:val="24"/>
              </w:rPr>
              <w:t>: Blootstellingen uit hoofde van het permanent gedeeltelijk gebruik van de standaardbenadering</w:t>
            </w:r>
          </w:p>
          <w:p w14:paraId="0AF9ABC5" w14:textId="040B68BE" w:rsidR="00523F81" w:rsidRPr="00957229" w:rsidRDefault="00464F34" w:rsidP="0078190D">
            <w:pPr>
              <w:pStyle w:val="InstructionsText"/>
              <w:suppressAutoHyphens/>
            </w:pPr>
            <w:r w:rsidRPr="00957229">
              <w:t xml:space="preserve">Blootstellingen waarop de standaardbenadering is toegepast in overeenstemming met artikel </w:t>
            </w:r>
            <w:r w:rsidRPr="009C4F8D">
              <w:t>150</w:t>
            </w:r>
            <w:r w:rsidRPr="00957229">
              <w:t xml:space="preserve">, lid </w:t>
            </w:r>
            <w:r w:rsidRPr="009C4F8D">
              <w:t>1</w:t>
            </w:r>
            <w:r w:rsidRPr="00957229">
              <w:t>, VKV.</w:t>
            </w:r>
          </w:p>
        </w:tc>
      </w:tr>
      <w:tr w:rsidR="00523F81" w:rsidRPr="00957229" w14:paraId="48E7C094" w14:textId="77777777" w:rsidTr="00672D2A">
        <w:tc>
          <w:tcPr>
            <w:tcW w:w="1188" w:type="dxa"/>
            <w:shd w:val="clear" w:color="auto" w:fill="auto"/>
          </w:tcPr>
          <w:p w14:paraId="4235E5C8" w14:textId="77777777" w:rsidR="00523F81" w:rsidRPr="00957229" w:rsidRDefault="00462BAB" w:rsidP="0078190D">
            <w:pPr>
              <w:pStyle w:val="InstructionsText"/>
              <w:suppressAutoHyphens/>
            </w:pPr>
            <w:r w:rsidRPr="009C4F8D">
              <w:t>060</w:t>
            </w:r>
          </w:p>
        </w:tc>
        <w:tc>
          <w:tcPr>
            <w:tcW w:w="8701" w:type="dxa"/>
            <w:shd w:val="clear" w:color="auto" w:fill="auto"/>
          </w:tcPr>
          <w:p w14:paraId="28BD1135" w14:textId="44BDF03A" w:rsidR="00523F81" w:rsidRPr="00957229" w:rsidRDefault="00464F34" w:rsidP="0078190D">
            <w:pPr>
              <w:pStyle w:val="InstructionsText"/>
              <w:suppressAutoHyphens/>
              <w:rPr>
                <w:rStyle w:val="InstructionsTabelleberschrift"/>
                <w:rFonts w:ascii="Times New Roman" w:hAnsi="Times New Roman"/>
                <w:sz w:val="24"/>
              </w:rPr>
            </w:pPr>
            <w:proofErr w:type="gramStart"/>
            <w:r w:rsidRPr="00957229">
              <w:rPr>
                <w:rStyle w:val="InstructionsTabelleberschrift"/>
                <w:rFonts w:ascii="Times New Roman" w:hAnsi="Times New Roman"/>
                <w:sz w:val="24"/>
              </w:rPr>
              <w:t>waarvan</w:t>
            </w:r>
            <w:proofErr w:type="gramEnd"/>
            <w:r w:rsidRPr="00957229">
              <w:rPr>
                <w:rStyle w:val="InstructionsTabelleberschrift"/>
                <w:rFonts w:ascii="Times New Roman" w:hAnsi="Times New Roman"/>
                <w:sz w:val="24"/>
              </w:rPr>
              <w:t>: Blootstellingen in het kader van de standaardbenadering met vooraf verkregen toestemming van de toezichthouder om stapsgewijs de interneratingbenadering in te voeren</w:t>
            </w:r>
          </w:p>
          <w:p w14:paraId="7849F924" w14:textId="001AD39C" w:rsidR="00523F81" w:rsidRPr="00957229" w:rsidRDefault="007F51B6" w:rsidP="0078190D">
            <w:pPr>
              <w:pStyle w:val="InstructionsText"/>
              <w:suppressAutoHyphens/>
            </w:pPr>
            <w:r>
              <w:t>A</w:t>
            </w:r>
            <w:r w:rsidR="00464F34" w:rsidRPr="00957229">
              <w:t xml:space="preserve">rtikel </w:t>
            </w:r>
            <w:r w:rsidR="00464F34" w:rsidRPr="009C4F8D">
              <w:t>148</w:t>
            </w:r>
            <w:r w:rsidR="00464F34" w:rsidRPr="00957229">
              <w:t xml:space="preserve">, lid </w:t>
            </w:r>
            <w:r w:rsidR="00464F34" w:rsidRPr="009C4F8D">
              <w:t>1</w:t>
            </w:r>
            <w:r w:rsidR="00464F34" w:rsidRPr="00957229">
              <w:t xml:space="preserve">, VKV </w:t>
            </w:r>
          </w:p>
        </w:tc>
      </w:tr>
      <w:tr w:rsidR="00523F81" w:rsidRPr="00957229" w14:paraId="20C71889" w14:textId="77777777" w:rsidTr="00672D2A">
        <w:tc>
          <w:tcPr>
            <w:tcW w:w="1188" w:type="dxa"/>
          </w:tcPr>
          <w:p w14:paraId="7DD3DA2F" w14:textId="41B22243" w:rsidR="00523F81" w:rsidRPr="00957229" w:rsidRDefault="00462BAB" w:rsidP="0078190D">
            <w:pPr>
              <w:pStyle w:val="InstructionsText"/>
              <w:suppressAutoHyphens/>
            </w:pPr>
            <w:r w:rsidRPr="009C4F8D">
              <w:t>070</w:t>
            </w:r>
            <w:r w:rsidR="007F51B6">
              <w:t>–</w:t>
            </w:r>
            <w:r w:rsidRPr="009C4F8D">
              <w:t>130</w:t>
            </w:r>
          </w:p>
        </w:tc>
        <w:tc>
          <w:tcPr>
            <w:tcW w:w="8701" w:type="dxa"/>
          </w:tcPr>
          <w:p w14:paraId="436636E8" w14:textId="77777777" w:rsidR="00523F81" w:rsidRPr="00957229" w:rsidRDefault="00464F34"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UITSPLITSING VAN TOTALE BLOOTSTELLINGEN NAAR SOORT BLOOTSTELLING</w:t>
            </w:r>
          </w:p>
          <w:p w14:paraId="4355499C" w14:textId="77777777" w:rsidR="00523F81" w:rsidRPr="00957229" w:rsidRDefault="00464F34" w:rsidP="0078190D">
            <w:pPr>
              <w:pStyle w:val="InstructionsText"/>
              <w:suppressAutoHyphens/>
            </w:pPr>
            <w:r w:rsidRPr="00957229">
              <w:t xml:space="preserve">De rapporterende instellingen geven, op basis van de onderstaande criteria, een uitsplitsing van hun posities binnen de niet-handelsportefeuille naar blootstellingen binnen de balanstelling die aan kredietrisico onderhevig zijn, blootstellingen buiten de balanstelling die aan kredietrisico onderhevig zijn en blootstellingen die aan tegenpartijkredietrisico onderhevig zijn. </w:t>
            </w:r>
          </w:p>
          <w:p w14:paraId="39F5ABA8" w14:textId="775736A3" w:rsidR="00523F81" w:rsidRPr="00957229" w:rsidRDefault="009F45B7" w:rsidP="0078190D">
            <w:pPr>
              <w:pStyle w:val="InstructionsText"/>
              <w:suppressAutoHyphens/>
            </w:pPr>
            <w:r w:rsidRPr="00957229">
              <w:t xml:space="preserve">Blootstellingen met betrekking tot tegenpartijkredietrisico voortvloeiend uit handelsportefeuilleactiviteiten als bedoeld in artikel </w:t>
            </w:r>
            <w:r w:rsidRPr="009C4F8D">
              <w:t>92</w:t>
            </w:r>
            <w:r w:rsidRPr="00957229">
              <w:t xml:space="preserve">, lid </w:t>
            </w:r>
            <w:r w:rsidRPr="009C4F8D">
              <w:t>3</w:t>
            </w:r>
            <w:r w:rsidRPr="00957229">
              <w:t xml:space="preserve">, onder f), en artikel </w:t>
            </w:r>
            <w:r w:rsidRPr="009C4F8D">
              <w:t>299</w:t>
            </w:r>
            <w:r w:rsidRPr="00957229">
              <w:t xml:space="preserve">, lid </w:t>
            </w:r>
            <w:r w:rsidRPr="009C4F8D">
              <w:t>2</w:t>
            </w:r>
            <w:r w:rsidRPr="00957229">
              <w:t xml:space="preserve">, VKV worden toegewezen aan de blootstellingen die aan tegenpartijkredietrisico onderhevig zijn. Instellingen die artikel </w:t>
            </w:r>
            <w:r w:rsidRPr="009C4F8D">
              <w:t>94</w:t>
            </w:r>
            <w:r w:rsidRPr="00957229">
              <w:t xml:space="preserve">, lid </w:t>
            </w:r>
            <w:r w:rsidRPr="009C4F8D">
              <w:t>1</w:t>
            </w:r>
            <w:r w:rsidRPr="00957229">
              <w:t>, VKV toepassen, geven, op basis van de onderstaande criteria, ook een uitsplitsing van hun posities binnen de handelsportefeuille naar blootstellingen binnen de balanstelling die aan kredietrisico onderhevig zijn, blootstellingen buiten de balanstelling die aan kredietrisico onderhevig zijn en blootstellingen die aan tegenpartijkredietrisico onderhevig zijn.</w:t>
            </w:r>
          </w:p>
        </w:tc>
      </w:tr>
      <w:tr w:rsidR="00523F81" w:rsidRPr="00957229" w14:paraId="62D92739" w14:textId="77777777" w:rsidTr="00672D2A">
        <w:tc>
          <w:tcPr>
            <w:tcW w:w="1188" w:type="dxa"/>
          </w:tcPr>
          <w:p w14:paraId="110504B5" w14:textId="77777777" w:rsidR="00523F81" w:rsidRPr="00957229" w:rsidRDefault="00462BAB" w:rsidP="0078190D">
            <w:pPr>
              <w:pStyle w:val="InstructionsText"/>
              <w:suppressAutoHyphens/>
            </w:pPr>
            <w:r w:rsidRPr="009C4F8D">
              <w:t>070</w:t>
            </w:r>
          </w:p>
        </w:tc>
        <w:tc>
          <w:tcPr>
            <w:tcW w:w="8701" w:type="dxa"/>
          </w:tcPr>
          <w:p w14:paraId="08924B6E" w14:textId="77777777" w:rsidR="00523F81" w:rsidRPr="00957229" w:rsidRDefault="00464F34"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xml:space="preserve">Blootstellingen binnen de balanstelling die aan kredietrisico onderhevig zijn </w:t>
            </w:r>
          </w:p>
          <w:p w14:paraId="6F646CDC" w14:textId="67D7F948" w:rsidR="00523F81" w:rsidRPr="00957229" w:rsidRDefault="00464F34" w:rsidP="0078190D">
            <w:pPr>
              <w:pStyle w:val="InstructionsText"/>
              <w:suppressAutoHyphens/>
            </w:pPr>
            <w:r w:rsidRPr="00957229">
              <w:t xml:space="preserve">In artikel </w:t>
            </w:r>
            <w:r w:rsidRPr="009C4F8D">
              <w:t>24</w:t>
            </w:r>
            <w:r w:rsidRPr="00957229">
              <w:t xml:space="preserve"> VKV bedoelde actiefposten die in geen enkele andere categorie zijn opgenomen.</w:t>
            </w:r>
          </w:p>
          <w:p w14:paraId="7AB13312" w14:textId="77777777" w:rsidR="00523F81" w:rsidRPr="00957229" w:rsidRDefault="00464F34" w:rsidP="0078190D">
            <w:pPr>
              <w:pStyle w:val="InstructionsText"/>
              <w:suppressAutoHyphens/>
            </w:pPr>
            <w:r w:rsidRPr="00957229">
              <w:t xml:space="preserve">Blootstellingen die posten binnen de balanstelling zijn en die zijn opgenomen als effectenfinancieringstransacties, derivaten en transacties met afwikkeling op lange termijn of voortvloeien uit productoverschrijdende contractuele nettering, worden gerapporteerd in de rijen </w:t>
            </w:r>
            <w:r w:rsidRPr="009C4F8D">
              <w:t>090</w:t>
            </w:r>
            <w:r w:rsidRPr="00957229">
              <w:t xml:space="preserve">, </w:t>
            </w:r>
            <w:r w:rsidRPr="009C4F8D">
              <w:t>110</w:t>
            </w:r>
            <w:r w:rsidRPr="00957229">
              <w:t xml:space="preserve"> en </w:t>
            </w:r>
            <w:r w:rsidRPr="009C4F8D">
              <w:t>130</w:t>
            </w:r>
            <w:r w:rsidRPr="00957229">
              <w:t xml:space="preserve"> en dus niet in deze rij.</w:t>
            </w:r>
          </w:p>
          <w:p w14:paraId="7B01432E" w14:textId="2C70B313" w:rsidR="00523F81" w:rsidRPr="00957229" w:rsidRDefault="00464F34" w:rsidP="0078190D">
            <w:pPr>
              <w:pStyle w:val="InstructionsText"/>
              <w:suppressAutoHyphens/>
            </w:pPr>
            <w:r w:rsidRPr="00957229">
              <w:t xml:space="preserve">Niet-afgewikkelde transacties overeenkomstig artikel </w:t>
            </w:r>
            <w:r w:rsidRPr="009C4F8D">
              <w:t>379</w:t>
            </w:r>
            <w:r w:rsidRPr="00957229">
              <w:t xml:space="preserve">, lid </w:t>
            </w:r>
            <w:r w:rsidRPr="009C4F8D">
              <w:t>1</w:t>
            </w:r>
            <w:r w:rsidRPr="00957229">
              <w:t>, VKV (indien niet afgetrokken) zijn geen posten binnen de balanstelling, maar worden desalniettemin in deze rij gerapporteerd.</w:t>
            </w:r>
          </w:p>
          <w:p w14:paraId="7A7B2F79" w14:textId="42E7DB9B" w:rsidR="00523F81" w:rsidRPr="00957229" w:rsidRDefault="00464F34" w:rsidP="00C45EFA">
            <w:pPr>
              <w:pStyle w:val="InstructionsText"/>
              <w:suppressAutoHyphens/>
              <w:rPr>
                <w:b/>
                <w:u w:val="single"/>
              </w:rPr>
            </w:pPr>
            <w:r w:rsidRPr="00957229">
              <w:t xml:space="preserve">Blootstellingen voortvloeiende uit actiefposten die worden gestort bij een CTP in de zin van artikel </w:t>
            </w:r>
            <w:r w:rsidRPr="009C4F8D">
              <w:t>4</w:t>
            </w:r>
            <w:r w:rsidRPr="00957229">
              <w:t xml:space="preserve">, lid </w:t>
            </w:r>
            <w:r w:rsidRPr="009C4F8D">
              <w:t>1</w:t>
            </w:r>
            <w:r w:rsidRPr="00957229">
              <w:t xml:space="preserve">, punt </w:t>
            </w:r>
            <w:r w:rsidRPr="009C4F8D">
              <w:t>9</w:t>
            </w:r>
            <w:r w:rsidR="00C45EFA">
              <w:t>0</w:t>
            </w:r>
            <w:r w:rsidRPr="00957229">
              <w:t xml:space="preserve">, VKV, worden opgenomen indien ze niet in rij </w:t>
            </w:r>
            <w:r w:rsidRPr="009C4F8D">
              <w:t>080</w:t>
            </w:r>
            <w:r w:rsidRPr="00957229">
              <w:t xml:space="preserve"> zijn gerapporteerd. </w:t>
            </w:r>
          </w:p>
        </w:tc>
      </w:tr>
      <w:tr w:rsidR="00523F81" w:rsidRPr="00957229" w14:paraId="73DA2F80" w14:textId="77777777" w:rsidTr="00672D2A">
        <w:tc>
          <w:tcPr>
            <w:tcW w:w="1188" w:type="dxa"/>
          </w:tcPr>
          <w:p w14:paraId="3FC28FB2" w14:textId="77777777" w:rsidR="00523F81" w:rsidRPr="00957229" w:rsidRDefault="00462BAB" w:rsidP="0078190D">
            <w:pPr>
              <w:pStyle w:val="InstructionsText"/>
              <w:suppressAutoHyphens/>
            </w:pPr>
            <w:r w:rsidRPr="009C4F8D">
              <w:t>080</w:t>
            </w:r>
          </w:p>
        </w:tc>
        <w:tc>
          <w:tcPr>
            <w:tcW w:w="8701" w:type="dxa"/>
          </w:tcPr>
          <w:p w14:paraId="260F7F46" w14:textId="77777777" w:rsidR="00523F81" w:rsidRPr="00957229" w:rsidRDefault="00464F34"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Blootstellingen buiten de balanstelling die aan kredietrisico onderhevig zijn</w:t>
            </w:r>
          </w:p>
          <w:p w14:paraId="3B927194" w14:textId="3A42F2FD" w:rsidR="00523F81" w:rsidRPr="00957229" w:rsidRDefault="00464F34" w:rsidP="0078190D">
            <w:pPr>
              <w:pStyle w:val="InstructionsText"/>
              <w:suppressAutoHyphens/>
            </w:pPr>
            <w:r w:rsidRPr="00957229">
              <w:t>Posities buiten de balanstelling omvatten de in de lijst in bijlage I bij de VKV vermelde posten.</w:t>
            </w:r>
          </w:p>
          <w:p w14:paraId="7C1C09BD" w14:textId="2AEFA941" w:rsidR="00523F81" w:rsidRPr="00957229" w:rsidRDefault="00464F34" w:rsidP="0078190D">
            <w:pPr>
              <w:pStyle w:val="InstructionsText"/>
              <w:suppressAutoHyphens/>
            </w:pPr>
            <w:r w:rsidRPr="00957229">
              <w:t xml:space="preserve">Blootstellingen die posten buiten de balanstelling zijn en die zijn opgenomen als effectenfinancieringstransacties, derivaten en transacties met afwikkeling op lange termijn of voortvloeien uit productoverschrijdende contractuele nettering, worden gerapporteerd in de rijen </w:t>
            </w:r>
            <w:r w:rsidRPr="009C4F8D">
              <w:t>090</w:t>
            </w:r>
            <w:r w:rsidRPr="00957229">
              <w:t xml:space="preserve">, </w:t>
            </w:r>
            <w:r w:rsidRPr="009C4F8D">
              <w:t>110</w:t>
            </w:r>
            <w:r w:rsidRPr="00957229">
              <w:t xml:space="preserve"> en </w:t>
            </w:r>
            <w:r w:rsidRPr="009C4F8D">
              <w:t>130</w:t>
            </w:r>
            <w:r w:rsidRPr="00957229">
              <w:t xml:space="preserve"> en dus niet in deze rij.</w:t>
            </w:r>
          </w:p>
          <w:p w14:paraId="5AAE82BB" w14:textId="291C3ED3" w:rsidR="00523F81" w:rsidRPr="00957229" w:rsidRDefault="00464F34" w:rsidP="00C45EFA">
            <w:pPr>
              <w:pStyle w:val="InstructionsText"/>
              <w:suppressAutoHyphens/>
              <w:rPr>
                <w:b/>
                <w:u w:val="single"/>
              </w:rPr>
            </w:pPr>
            <w:r w:rsidRPr="00957229">
              <w:t xml:space="preserve">Blootstellingen voortvloeiende uit actiefposten die worden gestort bij een CTP in de zin van artikel </w:t>
            </w:r>
            <w:r w:rsidRPr="009C4F8D">
              <w:t>4</w:t>
            </w:r>
            <w:r w:rsidRPr="00957229">
              <w:t xml:space="preserve">, lid </w:t>
            </w:r>
            <w:r w:rsidRPr="009C4F8D">
              <w:t>1</w:t>
            </w:r>
            <w:r w:rsidRPr="00957229">
              <w:t xml:space="preserve">, punt </w:t>
            </w:r>
            <w:r w:rsidRPr="009C4F8D">
              <w:t>9</w:t>
            </w:r>
            <w:r w:rsidR="00C45EFA">
              <w:t>0</w:t>
            </w:r>
            <w:r w:rsidRPr="00957229">
              <w:t>, VKV, worden opgenomen indien ze als posten buiten de balanstelling worden beschouwd.</w:t>
            </w:r>
          </w:p>
        </w:tc>
      </w:tr>
      <w:tr w:rsidR="00523F81" w:rsidRPr="00957229" w14:paraId="40374745" w14:textId="77777777" w:rsidTr="00672D2A">
        <w:tc>
          <w:tcPr>
            <w:tcW w:w="1188" w:type="dxa"/>
            <w:tcBorders>
              <w:top w:val="single" w:sz="4" w:space="0" w:color="auto"/>
              <w:left w:val="single" w:sz="4" w:space="0" w:color="auto"/>
              <w:bottom w:val="single" w:sz="4" w:space="0" w:color="auto"/>
              <w:right w:val="single" w:sz="4" w:space="0" w:color="auto"/>
            </w:tcBorders>
          </w:tcPr>
          <w:p w14:paraId="145D2D1A" w14:textId="1F112690" w:rsidR="00523F81" w:rsidRPr="00957229" w:rsidRDefault="003C3168" w:rsidP="0078190D">
            <w:pPr>
              <w:pStyle w:val="InstructionsText"/>
              <w:suppressAutoHyphens/>
            </w:pPr>
            <w:r w:rsidRPr="009C4F8D">
              <w:t>090</w:t>
            </w:r>
            <w:r w:rsidR="007F51B6">
              <w:t>–</w:t>
            </w:r>
            <w:r w:rsidRPr="009C4F8D">
              <w:t>130</w:t>
            </w:r>
          </w:p>
        </w:tc>
        <w:tc>
          <w:tcPr>
            <w:tcW w:w="8701" w:type="dxa"/>
            <w:tcBorders>
              <w:top w:val="single" w:sz="4" w:space="0" w:color="auto"/>
              <w:left w:val="single" w:sz="4" w:space="0" w:color="auto"/>
              <w:bottom w:val="single" w:sz="4" w:space="0" w:color="auto"/>
              <w:right w:val="single" w:sz="4" w:space="0" w:color="auto"/>
            </w:tcBorders>
          </w:tcPr>
          <w:p w14:paraId="5597EBA0" w14:textId="77777777" w:rsidR="00523F81" w:rsidRPr="00957229" w:rsidRDefault="003C3168" w:rsidP="0078190D">
            <w:pPr>
              <w:pStyle w:val="InstructionsText"/>
              <w:suppressAutoHyphens/>
            </w:pPr>
            <w:r w:rsidRPr="00957229">
              <w:rPr>
                <w:rStyle w:val="InstructionsTabelleberschrift"/>
                <w:rFonts w:ascii="Times New Roman" w:hAnsi="Times New Roman"/>
                <w:sz w:val="24"/>
              </w:rPr>
              <w:t>Blootstellingen/transacties die aan tegenpartijkredietrisico onderhevig zijn</w:t>
            </w:r>
          </w:p>
        </w:tc>
      </w:tr>
      <w:tr w:rsidR="00523F81" w:rsidRPr="00957229" w14:paraId="498A4859" w14:textId="77777777" w:rsidTr="00672D2A">
        <w:tc>
          <w:tcPr>
            <w:tcW w:w="1188" w:type="dxa"/>
          </w:tcPr>
          <w:p w14:paraId="23B5FC5B" w14:textId="77777777" w:rsidR="00523F81" w:rsidRPr="00957229" w:rsidRDefault="00462BAB" w:rsidP="0078190D">
            <w:pPr>
              <w:pStyle w:val="InstructionsText"/>
              <w:suppressAutoHyphens/>
            </w:pPr>
            <w:r w:rsidRPr="009C4F8D">
              <w:t>090</w:t>
            </w:r>
          </w:p>
        </w:tc>
        <w:tc>
          <w:tcPr>
            <w:tcW w:w="8701" w:type="dxa"/>
          </w:tcPr>
          <w:p w14:paraId="179F042E" w14:textId="77777777" w:rsidR="00523F81" w:rsidRPr="00957229" w:rsidRDefault="00464F34" w:rsidP="0078190D">
            <w:pPr>
              <w:pStyle w:val="InstructionsText"/>
              <w:suppressAutoHyphens/>
            </w:pPr>
            <w:r w:rsidRPr="00957229">
              <w:rPr>
                <w:rStyle w:val="InstructionsTabelleberschrift"/>
                <w:rFonts w:ascii="Times New Roman" w:hAnsi="Times New Roman"/>
                <w:sz w:val="24"/>
              </w:rPr>
              <w:t xml:space="preserve">Effectenfinancieringstransacties </w:t>
            </w:r>
          </w:p>
          <w:p w14:paraId="4A701960" w14:textId="60AE85B1" w:rsidR="00523F81" w:rsidRPr="00957229" w:rsidRDefault="00464F34" w:rsidP="0078190D">
            <w:pPr>
              <w:pStyle w:val="InstructionsText"/>
              <w:suppressAutoHyphens/>
            </w:pPr>
            <w:r w:rsidRPr="00957229">
              <w:t xml:space="preserve">Effectenfinancieringstransacties (SFT) zoals omschreven in paragraaf </w:t>
            </w:r>
            <w:r w:rsidRPr="009C4F8D">
              <w:t>17</w:t>
            </w:r>
            <w:r w:rsidRPr="00957229">
              <w:t xml:space="preserve"> van het document van het Bazels Comité getiteld “The Application of Basel II to </w:t>
            </w:r>
            <w:proofErr w:type="spellStart"/>
            <w:r w:rsidRPr="00957229">
              <w:t>Trading</w:t>
            </w:r>
            <w:proofErr w:type="spellEnd"/>
            <w:r w:rsidRPr="00957229">
              <w:t xml:space="preserve"> </w:t>
            </w:r>
            <w:proofErr w:type="spellStart"/>
            <w:r w:rsidRPr="00957229">
              <w:t>Activities</w:t>
            </w:r>
            <w:proofErr w:type="spellEnd"/>
            <w:r w:rsidRPr="00957229">
              <w:t xml:space="preserve"> </w:t>
            </w:r>
            <w:proofErr w:type="spellStart"/>
            <w:r w:rsidRPr="00957229">
              <w:t>and</w:t>
            </w:r>
            <w:proofErr w:type="spellEnd"/>
            <w:r w:rsidRPr="00957229">
              <w:t xml:space="preserve"> </w:t>
            </w:r>
            <w:proofErr w:type="spellStart"/>
            <w:r w:rsidRPr="00957229">
              <w:t>the</w:t>
            </w:r>
            <w:proofErr w:type="spellEnd"/>
            <w:r w:rsidRPr="00957229">
              <w:t xml:space="preserve"> Treatment of Double Default </w:t>
            </w:r>
            <w:proofErr w:type="spellStart"/>
            <w:r w:rsidRPr="00957229">
              <w:t>Effects</w:t>
            </w:r>
            <w:proofErr w:type="spellEnd"/>
            <w:r w:rsidRPr="00957229">
              <w:t>”, omvatten: i) retrocessie- en omgekeerde retrocessieovereenkomsten zoals omschreven in artikel </w:t>
            </w:r>
            <w:r w:rsidRPr="009C4F8D">
              <w:t>4</w:t>
            </w:r>
            <w:r w:rsidRPr="00957229">
              <w:t>, lid </w:t>
            </w:r>
            <w:r w:rsidRPr="009C4F8D">
              <w:t>1</w:t>
            </w:r>
            <w:r w:rsidRPr="00957229">
              <w:t>, punt </w:t>
            </w:r>
            <w:r w:rsidRPr="009C4F8D">
              <w:t>82</w:t>
            </w:r>
            <w:r w:rsidRPr="00957229">
              <w:t>, VKV, alsook transacties inzake verstrekte of opgenomen effecten- of grondstoffenleningen; ii) margeleningstransacties zoals omschreven in artikel </w:t>
            </w:r>
            <w:r w:rsidRPr="009C4F8D">
              <w:t>272</w:t>
            </w:r>
            <w:r w:rsidRPr="00957229">
              <w:t xml:space="preserve">, punt </w:t>
            </w:r>
            <w:r w:rsidRPr="009C4F8D">
              <w:t>3</w:t>
            </w:r>
            <w:r w:rsidRPr="00957229">
              <w:t>, VKV.</w:t>
            </w:r>
          </w:p>
        </w:tc>
      </w:tr>
      <w:tr w:rsidR="00523F81" w:rsidRPr="00957229" w14:paraId="2DDF541E" w14:textId="77777777" w:rsidTr="00672D2A">
        <w:tc>
          <w:tcPr>
            <w:tcW w:w="1188" w:type="dxa"/>
          </w:tcPr>
          <w:p w14:paraId="59065B51" w14:textId="77777777" w:rsidR="00523F81" w:rsidRPr="00957229" w:rsidRDefault="00462BAB" w:rsidP="0078190D">
            <w:pPr>
              <w:pStyle w:val="InstructionsText"/>
              <w:suppressAutoHyphens/>
            </w:pPr>
            <w:r w:rsidRPr="009C4F8D">
              <w:t>100</w:t>
            </w:r>
          </w:p>
        </w:tc>
        <w:tc>
          <w:tcPr>
            <w:tcW w:w="8701" w:type="dxa"/>
          </w:tcPr>
          <w:p w14:paraId="63EA1C39" w14:textId="77777777" w:rsidR="00523F81" w:rsidRPr="00957229" w:rsidRDefault="00464F34"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xml:space="preserve">Waarvan: centraal gecleard via een </w:t>
            </w:r>
            <w:proofErr w:type="spellStart"/>
            <w:r w:rsidRPr="00957229">
              <w:rPr>
                <w:rStyle w:val="InstructionsTabelleberschrift"/>
                <w:rFonts w:ascii="Times New Roman" w:hAnsi="Times New Roman"/>
                <w:sz w:val="24"/>
              </w:rPr>
              <w:t>gCTP</w:t>
            </w:r>
            <w:proofErr w:type="spellEnd"/>
          </w:p>
          <w:p w14:paraId="2749A2D5" w14:textId="0D426EBB" w:rsidR="00523F81" w:rsidRPr="00957229" w:rsidRDefault="00464F34" w:rsidP="0078190D">
            <w:pPr>
              <w:pStyle w:val="InstructionsText"/>
              <w:suppressAutoHyphens/>
            </w:pPr>
            <w:r w:rsidRPr="00957229">
              <w:t xml:space="preserve">Artikel </w:t>
            </w:r>
            <w:r w:rsidRPr="009C4F8D">
              <w:t>306</w:t>
            </w:r>
            <w:r w:rsidRPr="00957229">
              <w:t xml:space="preserve"> VKV voor gekwalificeerde </w:t>
            </w:r>
            <w:proofErr w:type="spellStart"/>
            <w:r w:rsidRPr="00957229">
              <w:t>CTP’s</w:t>
            </w:r>
            <w:proofErr w:type="spellEnd"/>
            <w:r w:rsidRPr="00957229">
              <w:t xml:space="preserve"> overeenkomstig artikel </w:t>
            </w:r>
            <w:r w:rsidRPr="009C4F8D">
              <w:t>4</w:t>
            </w:r>
            <w:r w:rsidRPr="00957229">
              <w:t xml:space="preserve">, lid </w:t>
            </w:r>
            <w:r w:rsidRPr="009C4F8D">
              <w:t>1</w:t>
            </w:r>
            <w:r w:rsidRPr="00957229">
              <w:t xml:space="preserve">, punt </w:t>
            </w:r>
            <w:r w:rsidRPr="009C4F8D">
              <w:t>88</w:t>
            </w:r>
            <w:r w:rsidRPr="00957229">
              <w:t xml:space="preserve">, VKV, juncto artikel </w:t>
            </w:r>
            <w:r w:rsidRPr="009C4F8D">
              <w:t>301</w:t>
            </w:r>
            <w:r w:rsidRPr="00957229">
              <w:t xml:space="preserve">, lid </w:t>
            </w:r>
            <w:r w:rsidRPr="009C4F8D">
              <w:t>2</w:t>
            </w:r>
            <w:r w:rsidRPr="00957229">
              <w:t>, VKV.</w:t>
            </w:r>
          </w:p>
          <w:p w14:paraId="4EF87CFA" w14:textId="546C6E2D" w:rsidR="00523F81" w:rsidRPr="00957229" w:rsidRDefault="00D02E89" w:rsidP="0078190D">
            <w:pPr>
              <w:pStyle w:val="InstructionsText"/>
              <w:suppressAutoHyphens/>
            </w:pPr>
            <w:r w:rsidRPr="00957229">
              <w:t xml:space="preserve">CTP-transactieblootstellingen, als omschreven in artikel </w:t>
            </w:r>
            <w:r w:rsidRPr="009C4F8D">
              <w:t>4</w:t>
            </w:r>
            <w:r w:rsidRPr="00957229">
              <w:t xml:space="preserve">, lid </w:t>
            </w:r>
            <w:r w:rsidRPr="009C4F8D">
              <w:t>1</w:t>
            </w:r>
            <w:r w:rsidRPr="00957229">
              <w:t xml:space="preserve">, punt </w:t>
            </w:r>
            <w:r w:rsidRPr="009C4F8D">
              <w:t>91</w:t>
            </w:r>
            <w:r w:rsidRPr="00957229">
              <w:t>, VKV.</w:t>
            </w:r>
          </w:p>
        </w:tc>
      </w:tr>
      <w:tr w:rsidR="00523F81" w:rsidRPr="00957229" w14:paraId="25C82359" w14:textId="77777777" w:rsidTr="00672D2A">
        <w:tc>
          <w:tcPr>
            <w:tcW w:w="1188" w:type="dxa"/>
          </w:tcPr>
          <w:p w14:paraId="6BAADFCF" w14:textId="77777777" w:rsidR="00523F81" w:rsidRPr="00957229" w:rsidRDefault="00462BAB" w:rsidP="0078190D">
            <w:pPr>
              <w:pStyle w:val="InstructionsText"/>
              <w:suppressAutoHyphens/>
            </w:pPr>
            <w:r w:rsidRPr="009C4F8D">
              <w:t>110</w:t>
            </w:r>
          </w:p>
        </w:tc>
        <w:tc>
          <w:tcPr>
            <w:tcW w:w="8701" w:type="dxa"/>
          </w:tcPr>
          <w:p w14:paraId="1558EB08" w14:textId="77777777" w:rsidR="00523F81" w:rsidRPr="00957229" w:rsidRDefault="00464F34"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xml:space="preserve">Derivaten en transacties met afwikkeling op lange termijn </w:t>
            </w:r>
          </w:p>
          <w:p w14:paraId="0F3D5BDD" w14:textId="42E98FCC" w:rsidR="00523F81" w:rsidRPr="00957229" w:rsidRDefault="00464F34" w:rsidP="0078190D">
            <w:pPr>
              <w:pStyle w:val="InstructionsText"/>
              <w:suppressAutoHyphens/>
            </w:pPr>
            <w:r w:rsidRPr="00957229">
              <w:t>Derivaten omvatten de in bijlage II bij de VKV vermelde contracten.</w:t>
            </w:r>
          </w:p>
          <w:p w14:paraId="3FF9EB7A" w14:textId="16431124" w:rsidR="00523F81" w:rsidRPr="00957229" w:rsidRDefault="00464F34" w:rsidP="0078190D">
            <w:pPr>
              <w:pStyle w:val="InstructionsText"/>
              <w:suppressAutoHyphens/>
            </w:pPr>
            <w:r w:rsidRPr="00957229">
              <w:t xml:space="preserve">Transacties met afwikkeling op lange termijn zoals omschreven in artikel </w:t>
            </w:r>
            <w:r w:rsidRPr="009C4F8D">
              <w:t>272</w:t>
            </w:r>
            <w:r w:rsidRPr="00957229">
              <w:t xml:space="preserve">, punt </w:t>
            </w:r>
            <w:r w:rsidRPr="009C4F8D">
              <w:t>2</w:t>
            </w:r>
            <w:r w:rsidRPr="00957229">
              <w:t>, VKV.</w:t>
            </w:r>
          </w:p>
          <w:p w14:paraId="71CB7804" w14:textId="77777777" w:rsidR="00523F81" w:rsidRPr="00957229" w:rsidRDefault="00464F34" w:rsidP="0078190D">
            <w:pPr>
              <w:pStyle w:val="InstructionsText"/>
              <w:suppressAutoHyphens/>
            </w:pPr>
            <w:r w:rsidRPr="00957229">
              <w:t xml:space="preserve">Derivaten en transacties met afwikkeling op lange termijn die in een productoverschrijdende nettering zijn opgenomen en derhalve in rij </w:t>
            </w:r>
            <w:r w:rsidRPr="009C4F8D">
              <w:t>130</w:t>
            </w:r>
            <w:r w:rsidRPr="00957229">
              <w:t xml:space="preserve"> worden gerapporteerd, worden niet in deze rij gerapporteerd.</w:t>
            </w:r>
          </w:p>
        </w:tc>
      </w:tr>
      <w:tr w:rsidR="00523F81" w:rsidRPr="00957229" w14:paraId="400D6268" w14:textId="77777777" w:rsidTr="00672D2A">
        <w:tc>
          <w:tcPr>
            <w:tcW w:w="1188" w:type="dxa"/>
          </w:tcPr>
          <w:p w14:paraId="0A00C468" w14:textId="77777777" w:rsidR="00523F81" w:rsidRPr="00957229" w:rsidRDefault="00462BAB" w:rsidP="0078190D">
            <w:pPr>
              <w:pStyle w:val="InstructionsText"/>
              <w:suppressAutoHyphens/>
            </w:pPr>
            <w:r w:rsidRPr="009C4F8D">
              <w:t>120</w:t>
            </w:r>
          </w:p>
        </w:tc>
        <w:tc>
          <w:tcPr>
            <w:tcW w:w="8701" w:type="dxa"/>
          </w:tcPr>
          <w:p w14:paraId="5A7B90AA" w14:textId="77777777" w:rsidR="00523F81" w:rsidRPr="00957229" w:rsidRDefault="00464F34" w:rsidP="0078190D">
            <w:pPr>
              <w:pStyle w:val="InstructionsText"/>
              <w:suppressAutoHyphens/>
            </w:pPr>
            <w:r w:rsidRPr="00957229">
              <w:rPr>
                <w:rStyle w:val="InstructionsTabelleberschrift"/>
                <w:rFonts w:ascii="Times New Roman" w:hAnsi="Times New Roman"/>
                <w:sz w:val="24"/>
              </w:rPr>
              <w:t xml:space="preserve">Waarvan: centraal gecleard via een </w:t>
            </w:r>
            <w:proofErr w:type="spellStart"/>
            <w:r w:rsidRPr="00957229">
              <w:rPr>
                <w:rStyle w:val="InstructionsTabelleberschrift"/>
                <w:rFonts w:ascii="Times New Roman" w:hAnsi="Times New Roman"/>
                <w:sz w:val="24"/>
              </w:rPr>
              <w:t>gCTP</w:t>
            </w:r>
            <w:proofErr w:type="spellEnd"/>
          </w:p>
          <w:p w14:paraId="51699D27" w14:textId="4C1530B7" w:rsidR="00523F81" w:rsidRPr="00957229" w:rsidRDefault="00464F34" w:rsidP="0078190D">
            <w:pPr>
              <w:pStyle w:val="InstructionsText"/>
              <w:suppressAutoHyphens/>
            </w:pPr>
            <w:r w:rsidRPr="00957229">
              <w:t xml:space="preserve">Artikel </w:t>
            </w:r>
            <w:r w:rsidRPr="009C4F8D">
              <w:t>306</w:t>
            </w:r>
            <w:r w:rsidRPr="00957229">
              <w:t xml:space="preserve"> VKV voor gekwalificeerde </w:t>
            </w:r>
            <w:proofErr w:type="spellStart"/>
            <w:r w:rsidRPr="00957229">
              <w:t>CTP’s</w:t>
            </w:r>
            <w:proofErr w:type="spellEnd"/>
            <w:r w:rsidRPr="00957229">
              <w:t xml:space="preserve"> overeenkomstig artikel </w:t>
            </w:r>
            <w:r w:rsidRPr="009C4F8D">
              <w:t>4</w:t>
            </w:r>
            <w:r w:rsidRPr="00957229">
              <w:t xml:space="preserve">, lid </w:t>
            </w:r>
            <w:r w:rsidRPr="009C4F8D">
              <w:t>1</w:t>
            </w:r>
            <w:r w:rsidRPr="00957229">
              <w:t xml:space="preserve">, punt </w:t>
            </w:r>
            <w:r w:rsidRPr="009C4F8D">
              <w:t>88</w:t>
            </w:r>
            <w:r w:rsidRPr="00957229">
              <w:t xml:space="preserve">, VKV, juncto artikel </w:t>
            </w:r>
            <w:r w:rsidRPr="009C4F8D">
              <w:t>301</w:t>
            </w:r>
            <w:r w:rsidRPr="00957229">
              <w:t xml:space="preserve">, lid </w:t>
            </w:r>
            <w:r w:rsidRPr="009C4F8D">
              <w:t>2</w:t>
            </w:r>
            <w:r w:rsidRPr="00957229">
              <w:t>, VKV.</w:t>
            </w:r>
          </w:p>
          <w:p w14:paraId="5BBEC160" w14:textId="7F5733D4" w:rsidR="00523F81" w:rsidRPr="00957229" w:rsidRDefault="00770830" w:rsidP="0078190D">
            <w:pPr>
              <w:pStyle w:val="InstructionsText"/>
              <w:suppressAutoHyphens/>
              <w:rPr>
                <w:b/>
                <w:u w:val="single"/>
              </w:rPr>
            </w:pPr>
            <w:r w:rsidRPr="00957229">
              <w:t xml:space="preserve">CTP-transactieblootstellingen, als omschreven in artikel </w:t>
            </w:r>
            <w:r w:rsidRPr="009C4F8D">
              <w:t>4</w:t>
            </w:r>
            <w:r w:rsidRPr="00957229">
              <w:t xml:space="preserve">, lid </w:t>
            </w:r>
            <w:r w:rsidRPr="009C4F8D">
              <w:t>1</w:t>
            </w:r>
            <w:r w:rsidRPr="00957229">
              <w:t xml:space="preserve">, punt </w:t>
            </w:r>
            <w:r w:rsidRPr="009C4F8D">
              <w:t>91</w:t>
            </w:r>
            <w:r w:rsidRPr="00957229">
              <w:t>, VKV.</w:t>
            </w:r>
          </w:p>
        </w:tc>
      </w:tr>
      <w:tr w:rsidR="00523F81" w:rsidRPr="00957229" w14:paraId="0594C4E8" w14:textId="77777777" w:rsidTr="00672D2A">
        <w:tc>
          <w:tcPr>
            <w:tcW w:w="1188" w:type="dxa"/>
          </w:tcPr>
          <w:p w14:paraId="5C850426" w14:textId="77777777" w:rsidR="00523F81" w:rsidRPr="00957229" w:rsidRDefault="00462BAB" w:rsidP="0078190D">
            <w:pPr>
              <w:pStyle w:val="InstructionsText"/>
              <w:suppressAutoHyphens/>
            </w:pPr>
            <w:r w:rsidRPr="009C4F8D">
              <w:t>130</w:t>
            </w:r>
          </w:p>
        </w:tc>
        <w:tc>
          <w:tcPr>
            <w:tcW w:w="8701" w:type="dxa"/>
          </w:tcPr>
          <w:p w14:paraId="75FD13DF" w14:textId="77777777" w:rsidR="00523F81" w:rsidRPr="00957229" w:rsidRDefault="00464F34"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Productoverstijgende contractuele nettering</w:t>
            </w:r>
          </w:p>
          <w:p w14:paraId="08F04BB3" w14:textId="072823F1" w:rsidR="00523F81" w:rsidRPr="00957229" w:rsidRDefault="00464F34" w:rsidP="0078190D">
            <w:pPr>
              <w:pStyle w:val="InstructionsText"/>
              <w:suppressAutoHyphens/>
            </w:pPr>
            <w:r w:rsidRPr="00957229">
              <w:t xml:space="preserve">Blootstellingen die vanwege het bestaan van een productoverschrijdende contractuele nettering (zoals omschreven in artikel </w:t>
            </w:r>
            <w:r w:rsidRPr="009C4F8D">
              <w:t>272</w:t>
            </w:r>
            <w:r w:rsidRPr="00957229">
              <w:t xml:space="preserve">, punt </w:t>
            </w:r>
            <w:r w:rsidRPr="009C4F8D">
              <w:t>11</w:t>
            </w:r>
            <w:r w:rsidRPr="00957229">
              <w:t>, VKV) niet aan derivaten en transacties met afwikkeling op lange termijn noch aan effectenfinancieringstransacties kunnen worden toegewezen, worden in deze rij gerapporteerd.</w:t>
            </w:r>
          </w:p>
        </w:tc>
      </w:tr>
      <w:tr w:rsidR="00523F81" w:rsidRPr="00957229" w14:paraId="5DD9B910" w14:textId="77777777" w:rsidTr="00672D2A">
        <w:tc>
          <w:tcPr>
            <w:tcW w:w="1188" w:type="dxa"/>
          </w:tcPr>
          <w:p w14:paraId="3752B892" w14:textId="04BBCD4E" w:rsidR="00523F81" w:rsidRPr="00957229" w:rsidRDefault="00462BAB" w:rsidP="0078190D">
            <w:pPr>
              <w:pStyle w:val="InstructionsText"/>
              <w:suppressAutoHyphens/>
            </w:pPr>
            <w:r w:rsidRPr="009C4F8D">
              <w:t>140</w:t>
            </w:r>
            <w:r w:rsidR="007F51B6">
              <w:t>–</w:t>
            </w:r>
            <w:r w:rsidRPr="009C4F8D">
              <w:t>280</w:t>
            </w:r>
          </w:p>
        </w:tc>
        <w:tc>
          <w:tcPr>
            <w:tcW w:w="8701" w:type="dxa"/>
          </w:tcPr>
          <w:p w14:paraId="7B7F8D08" w14:textId="77777777" w:rsidR="00523F81" w:rsidRPr="00957229" w:rsidRDefault="00464F34"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UITSPLITSING VAN BLOOTSTELLINGEN NAAR RISICOGEWICHT</w:t>
            </w:r>
          </w:p>
          <w:p w14:paraId="67525D7F" w14:textId="77777777" w:rsidR="00523F81" w:rsidRPr="00957229" w:rsidRDefault="00523F81" w:rsidP="0078190D">
            <w:pPr>
              <w:pStyle w:val="InstructionsText"/>
              <w:suppressAutoHyphens/>
            </w:pPr>
          </w:p>
        </w:tc>
      </w:tr>
      <w:tr w:rsidR="00523F81" w:rsidRPr="00957229" w14:paraId="7D31A42B" w14:textId="77777777" w:rsidTr="00672D2A">
        <w:tc>
          <w:tcPr>
            <w:tcW w:w="1188" w:type="dxa"/>
            <w:shd w:val="clear" w:color="auto" w:fill="auto"/>
          </w:tcPr>
          <w:p w14:paraId="049D722F" w14:textId="77777777" w:rsidR="00523F81" w:rsidRPr="00957229" w:rsidRDefault="00462BAB" w:rsidP="0078190D">
            <w:pPr>
              <w:pStyle w:val="InstructionsText"/>
              <w:suppressAutoHyphens/>
            </w:pPr>
            <w:r w:rsidRPr="009C4F8D">
              <w:t>140</w:t>
            </w:r>
          </w:p>
        </w:tc>
        <w:tc>
          <w:tcPr>
            <w:tcW w:w="8701" w:type="dxa"/>
            <w:shd w:val="clear" w:color="auto" w:fill="auto"/>
          </w:tcPr>
          <w:p w14:paraId="2732209C" w14:textId="77777777" w:rsidR="00523F81" w:rsidRPr="00957229" w:rsidRDefault="00464F34"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0</w:t>
            </w:r>
            <w:r w:rsidRPr="00957229">
              <w:rPr>
                <w:rStyle w:val="InstructionsTabelleberschrift"/>
                <w:rFonts w:ascii="Times New Roman" w:hAnsi="Times New Roman"/>
                <w:sz w:val="24"/>
              </w:rPr>
              <w:t> %</w:t>
            </w:r>
          </w:p>
          <w:p w14:paraId="4919C89A" w14:textId="77777777" w:rsidR="00523F81" w:rsidRPr="00957229" w:rsidRDefault="00523F81" w:rsidP="0078190D">
            <w:pPr>
              <w:pStyle w:val="InstructionsText"/>
              <w:suppressAutoHyphens/>
            </w:pPr>
          </w:p>
        </w:tc>
      </w:tr>
      <w:tr w:rsidR="00523F81" w:rsidRPr="00957229" w14:paraId="13E4B14C" w14:textId="77777777" w:rsidTr="00672D2A">
        <w:tc>
          <w:tcPr>
            <w:tcW w:w="1188" w:type="dxa"/>
            <w:shd w:val="clear" w:color="auto" w:fill="auto"/>
          </w:tcPr>
          <w:p w14:paraId="7473F8DC" w14:textId="77777777" w:rsidR="00523F81" w:rsidRPr="00957229" w:rsidRDefault="00462BAB" w:rsidP="0078190D">
            <w:pPr>
              <w:pStyle w:val="InstructionsText"/>
              <w:suppressAutoHyphens/>
            </w:pPr>
            <w:r w:rsidRPr="009C4F8D">
              <w:t>150</w:t>
            </w:r>
          </w:p>
        </w:tc>
        <w:tc>
          <w:tcPr>
            <w:tcW w:w="8701" w:type="dxa"/>
            <w:shd w:val="clear" w:color="auto" w:fill="auto"/>
          </w:tcPr>
          <w:p w14:paraId="201EF7DA" w14:textId="77777777" w:rsidR="00523F81" w:rsidRPr="00957229" w:rsidRDefault="00464F34"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2</w:t>
            </w:r>
            <w:r w:rsidRPr="00957229">
              <w:rPr>
                <w:rStyle w:val="InstructionsTabelleberschrift"/>
                <w:rFonts w:ascii="Times New Roman" w:hAnsi="Times New Roman"/>
                <w:sz w:val="24"/>
              </w:rPr>
              <w:t> %</w:t>
            </w:r>
          </w:p>
          <w:p w14:paraId="5F171746" w14:textId="1821A69B" w:rsidR="00523F81" w:rsidRPr="00957229" w:rsidRDefault="00464F34" w:rsidP="0078190D">
            <w:pPr>
              <w:pStyle w:val="InstructionsText"/>
              <w:suppressAutoHyphens/>
              <w:rPr>
                <w:b/>
              </w:rPr>
            </w:pPr>
            <w:r w:rsidRPr="00957229">
              <w:t xml:space="preserve">Artikel </w:t>
            </w:r>
            <w:r w:rsidRPr="009C4F8D">
              <w:t>306</w:t>
            </w:r>
            <w:r w:rsidRPr="00957229">
              <w:t xml:space="preserve">, lid </w:t>
            </w:r>
            <w:r w:rsidRPr="009C4F8D">
              <w:t>1</w:t>
            </w:r>
            <w:r w:rsidRPr="00957229">
              <w:t>, VKV</w:t>
            </w:r>
          </w:p>
        </w:tc>
      </w:tr>
      <w:tr w:rsidR="00523F81" w:rsidRPr="00957229" w14:paraId="6EB8AC3B" w14:textId="77777777" w:rsidTr="00672D2A">
        <w:tc>
          <w:tcPr>
            <w:tcW w:w="1188" w:type="dxa"/>
            <w:shd w:val="clear" w:color="auto" w:fill="auto"/>
          </w:tcPr>
          <w:p w14:paraId="4772746B" w14:textId="77777777" w:rsidR="00523F81" w:rsidRPr="00957229" w:rsidRDefault="00462BAB" w:rsidP="0078190D">
            <w:pPr>
              <w:pStyle w:val="InstructionsText"/>
              <w:suppressAutoHyphens/>
            </w:pPr>
            <w:r w:rsidRPr="009C4F8D">
              <w:t>160</w:t>
            </w:r>
          </w:p>
        </w:tc>
        <w:tc>
          <w:tcPr>
            <w:tcW w:w="8701" w:type="dxa"/>
            <w:shd w:val="clear" w:color="auto" w:fill="auto"/>
          </w:tcPr>
          <w:p w14:paraId="0CE91579" w14:textId="77777777" w:rsidR="00523F81" w:rsidRPr="00957229" w:rsidRDefault="00462BAB"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4</w:t>
            </w:r>
            <w:r w:rsidRPr="00957229">
              <w:rPr>
                <w:rStyle w:val="InstructionsTabelleberschrift"/>
                <w:rFonts w:ascii="Times New Roman" w:hAnsi="Times New Roman"/>
                <w:sz w:val="24"/>
              </w:rPr>
              <w:t> %</w:t>
            </w:r>
          </w:p>
          <w:p w14:paraId="64E98C4F" w14:textId="72286B20" w:rsidR="00523F81" w:rsidRPr="00957229" w:rsidRDefault="00462BAB" w:rsidP="0078190D">
            <w:pPr>
              <w:pStyle w:val="InstructionsText"/>
              <w:suppressAutoHyphens/>
              <w:rPr>
                <w:b/>
                <w:u w:val="single"/>
              </w:rPr>
            </w:pPr>
            <w:r w:rsidRPr="00957229">
              <w:t xml:space="preserve">Artikel </w:t>
            </w:r>
            <w:r w:rsidRPr="009C4F8D">
              <w:t>305</w:t>
            </w:r>
            <w:r w:rsidRPr="00957229">
              <w:t xml:space="preserve">, lid </w:t>
            </w:r>
            <w:r w:rsidRPr="009C4F8D">
              <w:t>3</w:t>
            </w:r>
            <w:r w:rsidRPr="00957229">
              <w:t>, VKV</w:t>
            </w:r>
          </w:p>
        </w:tc>
      </w:tr>
      <w:tr w:rsidR="00523F81" w:rsidRPr="00957229" w14:paraId="6DD4D856" w14:textId="77777777" w:rsidTr="00672D2A">
        <w:tc>
          <w:tcPr>
            <w:tcW w:w="1188" w:type="dxa"/>
            <w:shd w:val="clear" w:color="auto" w:fill="auto"/>
          </w:tcPr>
          <w:p w14:paraId="3DB4451A" w14:textId="77777777" w:rsidR="00523F81" w:rsidRPr="00957229" w:rsidRDefault="00462BAB" w:rsidP="0078190D">
            <w:pPr>
              <w:pStyle w:val="InstructionsText"/>
              <w:suppressAutoHyphens/>
            </w:pPr>
            <w:r w:rsidRPr="009C4F8D">
              <w:t>170</w:t>
            </w:r>
          </w:p>
        </w:tc>
        <w:tc>
          <w:tcPr>
            <w:tcW w:w="8701" w:type="dxa"/>
            <w:shd w:val="clear" w:color="auto" w:fill="auto"/>
          </w:tcPr>
          <w:p w14:paraId="47CBBF0D" w14:textId="77777777" w:rsidR="00523F81" w:rsidRPr="00957229" w:rsidRDefault="00462BAB"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10</w:t>
            </w:r>
            <w:r w:rsidRPr="00957229">
              <w:rPr>
                <w:rStyle w:val="InstructionsTabelleberschrift"/>
                <w:rFonts w:ascii="Times New Roman" w:hAnsi="Times New Roman"/>
                <w:sz w:val="24"/>
              </w:rPr>
              <w:t> %</w:t>
            </w:r>
          </w:p>
          <w:p w14:paraId="6E6D2FEF" w14:textId="77777777" w:rsidR="00523F81" w:rsidRPr="00957229" w:rsidRDefault="00523F81" w:rsidP="0078190D">
            <w:pPr>
              <w:pStyle w:val="InstructionsText"/>
              <w:suppressAutoHyphens/>
            </w:pPr>
          </w:p>
        </w:tc>
      </w:tr>
      <w:tr w:rsidR="00523F81" w:rsidRPr="00957229" w14:paraId="06D0C5F2" w14:textId="77777777" w:rsidTr="00672D2A">
        <w:tc>
          <w:tcPr>
            <w:tcW w:w="1188" w:type="dxa"/>
            <w:shd w:val="clear" w:color="auto" w:fill="auto"/>
          </w:tcPr>
          <w:p w14:paraId="197C4678" w14:textId="77777777" w:rsidR="00523F81" w:rsidRPr="00957229" w:rsidRDefault="00462BAB" w:rsidP="0078190D">
            <w:pPr>
              <w:pStyle w:val="InstructionsText"/>
              <w:suppressAutoHyphens/>
            </w:pPr>
            <w:r w:rsidRPr="009C4F8D">
              <w:t>180</w:t>
            </w:r>
          </w:p>
        </w:tc>
        <w:tc>
          <w:tcPr>
            <w:tcW w:w="8701" w:type="dxa"/>
            <w:shd w:val="clear" w:color="auto" w:fill="auto"/>
          </w:tcPr>
          <w:p w14:paraId="4FA81A5F" w14:textId="77777777" w:rsidR="00523F81" w:rsidRPr="00957229" w:rsidRDefault="00462BAB"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20</w:t>
            </w:r>
            <w:r w:rsidRPr="00957229">
              <w:rPr>
                <w:rStyle w:val="InstructionsTabelleberschrift"/>
                <w:rFonts w:ascii="Times New Roman" w:hAnsi="Times New Roman"/>
                <w:sz w:val="24"/>
              </w:rPr>
              <w:t> %</w:t>
            </w:r>
          </w:p>
          <w:p w14:paraId="7F0891DD" w14:textId="77777777" w:rsidR="00523F81" w:rsidRPr="00957229" w:rsidRDefault="00523F81" w:rsidP="0078190D">
            <w:pPr>
              <w:pStyle w:val="InstructionsText"/>
              <w:suppressAutoHyphens/>
            </w:pPr>
          </w:p>
        </w:tc>
      </w:tr>
      <w:tr w:rsidR="00523F81" w:rsidRPr="00957229" w14:paraId="3197C9A6" w14:textId="77777777" w:rsidTr="00672D2A">
        <w:tc>
          <w:tcPr>
            <w:tcW w:w="1188" w:type="dxa"/>
            <w:shd w:val="clear" w:color="auto" w:fill="auto"/>
          </w:tcPr>
          <w:p w14:paraId="124695BB" w14:textId="77777777" w:rsidR="00523F81" w:rsidRPr="00957229" w:rsidRDefault="00462BAB" w:rsidP="0078190D">
            <w:pPr>
              <w:pStyle w:val="InstructionsText"/>
              <w:suppressAutoHyphens/>
            </w:pPr>
            <w:r w:rsidRPr="009C4F8D">
              <w:t>190</w:t>
            </w:r>
          </w:p>
        </w:tc>
        <w:tc>
          <w:tcPr>
            <w:tcW w:w="8701" w:type="dxa"/>
            <w:shd w:val="clear" w:color="auto" w:fill="auto"/>
          </w:tcPr>
          <w:p w14:paraId="38EADEFB" w14:textId="77777777" w:rsidR="00523F81" w:rsidRPr="00957229" w:rsidRDefault="00462BAB"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35</w:t>
            </w:r>
            <w:r w:rsidRPr="00957229">
              <w:rPr>
                <w:rStyle w:val="InstructionsTabelleberschrift"/>
                <w:rFonts w:ascii="Times New Roman" w:hAnsi="Times New Roman"/>
                <w:sz w:val="24"/>
              </w:rPr>
              <w:t> %</w:t>
            </w:r>
          </w:p>
          <w:p w14:paraId="257917EE" w14:textId="77777777" w:rsidR="00523F81" w:rsidRPr="00957229" w:rsidRDefault="00523F81" w:rsidP="0078190D">
            <w:pPr>
              <w:pStyle w:val="InstructionsText"/>
              <w:suppressAutoHyphens/>
            </w:pPr>
          </w:p>
        </w:tc>
      </w:tr>
      <w:tr w:rsidR="00523F81" w:rsidRPr="00957229" w14:paraId="04B675ED" w14:textId="77777777" w:rsidTr="00672D2A">
        <w:tc>
          <w:tcPr>
            <w:tcW w:w="1188" w:type="dxa"/>
            <w:shd w:val="clear" w:color="auto" w:fill="auto"/>
          </w:tcPr>
          <w:p w14:paraId="271FA406" w14:textId="77777777" w:rsidR="00523F81" w:rsidRPr="00957229" w:rsidRDefault="00462BAB" w:rsidP="0078190D">
            <w:pPr>
              <w:pStyle w:val="InstructionsText"/>
              <w:suppressAutoHyphens/>
            </w:pPr>
            <w:r w:rsidRPr="009C4F8D">
              <w:t>200</w:t>
            </w:r>
          </w:p>
        </w:tc>
        <w:tc>
          <w:tcPr>
            <w:tcW w:w="8701" w:type="dxa"/>
            <w:shd w:val="clear" w:color="auto" w:fill="auto"/>
          </w:tcPr>
          <w:p w14:paraId="03E42EEF" w14:textId="77777777" w:rsidR="00523F81" w:rsidRPr="00957229" w:rsidRDefault="00462BAB"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50</w:t>
            </w:r>
            <w:r w:rsidRPr="00957229">
              <w:rPr>
                <w:rStyle w:val="InstructionsTabelleberschrift"/>
                <w:rFonts w:ascii="Times New Roman" w:hAnsi="Times New Roman"/>
                <w:sz w:val="24"/>
              </w:rPr>
              <w:t> %</w:t>
            </w:r>
          </w:p>
          <w:p w14:paraId="63E93581" w14:textId="77777777" w:rsidR="00523F81" w:rsidRPr="00957229" w:rsidRDefault="00523F81" w:rsidP="0078190D">
            <w:pPr>
              <w:pStyle w:val="InstructionsText"/>
              <w:suppressAutoHyphens/>
            </w:pPr>
          </w:p>
        </w:tc>
      </w:tr>
      <w:tr w:rsidR="00523F81" w:rsidRPr="00957229" w14:paraId="36DCC047" w14:textId="77777777" w:rsidTr="00672D2A">
        <w:tc>
          <w:tcPr>
            <w:tcW w:w="1188" w:type="dxa"/>
            <w:shd w:val="clear" w:color="auto" w:fill="auto"/>
          </w:tcPr>
          <w:p w14:paraId="66D6B354" w14:textId="77777777" w:rsidR="00523F81" w:rsidRPr="00957229" w:rsidRDefault="00462BAB" w:rsidP="0078190D">
            <w:pPr>
              <w:pStyle w:val="InstructionsText"/>
              <w:suppressAutoHyphens/>
            </w:pPr>
            <w:r w:rsidRPr="009C4F8D">
              <w:t>210</w:t>
            </w:r>
          </w:p>
        </w:tc>
        <w:tc>
          <w:tcPr>
            <w:tcW w:w="8701" w:type="dxa"/>
            <w:shd w:val="clear" w:color="auto" w:fill="auto"/>
          </w:tcPr>
          <w:p w14:paraId="55AA7A20" w14:textId="77777777" w:rsidR="00523F81" w:rsidRPr="00957229" w:rsidRDefault="00462BAB"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70</w:t>
            </w:r>
            <w:r w:rsidRPr="00957229">
              <w:rPr>
                <w:rStyle w:val="InstructionsTabelleberschrift"/>
                <w:rFonts w:ascii="Times New Roman" w:hAnsi="Times New Roman"/>
                <w:sz w:val="24"/>
              </w:rPr>
              <w:t> %</w:t>
            </w:r>
          </w:p>
          <w:p w14:paraId="081C0AF3" w14:textId="31E9C078" w:rsidR="00523F81" w:rsidRPr="00957229" w:rsidRDefault="00D21B29" w:rsidP="0078190D">
            <w:pPr>
              <w:pStyle w:val="InstructionsText"/>
              <w:suppressAutoHyphens/>
            </w:pPr>
            <w:r w:rsidRPr="00957229">
              <w:t xml:space="preserve">Artikel </w:t>
            </w:r>
            <w:r w:rsidRPr="009C4F8D">
              <w:t>232</w:t>
            </w:r>
            <w:r w:rsidRPr="00957229">
              <w:t xml:space="preserve">, lid </w:t>
            </w:r>
            <w:r w:rsidRPr="009C4F8D">
              <w:t>3</w:t>
            </w:r>
            <w:r w:rsidRPr="00957229">
              <w:t>, onder c), VKV</w:t>
            </w:r>
          </w:p>
        </w:tc>
      </w:tr>
      <w:tr w:rsidR="00523F81" w:rsidRPr="00957229" w14:paraId="5AB965D9" w14:textId="77777777" w:rsidTr="00672D2A">
        <w:tc>
          <w:tcPr>
            <w:tcW w:w="1188" w:type="dxa"/>
            <w:shd w:val="clear" w:color="auto" w:fill="auto"/>
          </w:tcPr>
          <w:p w14:paraId="4DC93FE1" w14:textId="77777777" w:rsidR="00523F81" w:rsidRPr="00957229" w:rsidRDefault="00462BAB" w:rsidP="0078190D">
            <w:pPr>
              <w:pStyle w:val="InstructionsText"/>
              <w:suppressAutoHyphens/>
            </w:pPr>
            <w:r w:rsidRPr="009C4F8D">
              <w:t>220</w:t>
            </w:r>
          </w:p>
        </w:tc>
        <w:tc>
          <w:tcPr>
            <w:tcW w:w="8701" w:type="dxa"/>
            <w:shd w:val="clear" w:color="auto" w:fill="auto"/>
          </w:tcPr>
          <w:p w14:paraId="3CA47DA5" w14:textId="77777777" w:rsidR="00523F81" w:rsidRPr="00957229" w:rsidRDefault="00462BAB"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75</w:t>
            </w:r>
            <w:r w:rsidRPr="00957229">
              <w:rPr>
                <w:rStyle w:val="InstructionsTabelleberschrift"/>
                <w:rFonts w:ascii="Times New Roman" w:hAnsi="Times New Roman"/>
                <w:sz w:val="24"/>
              </w:rPr>
              <w:t> %</w:t>
            </w:r>
          </w:p>
          <w:p w14:paraId="0D74F3CB" w14:textId="77777777" w:rsidR="00523F81" w:rsidRPr="00957229" w:rsidRDefault="00523F81" w:rsidP="0078190D">
            <w:pPr>
              <w:pStyle w:val="InstructionsText"/>
              <w:suppressAutoHyphens/>
            </w:pPr>
          </w:p>
        </w:tc>
      </w:tr>
      <w:tr w:rsidR="00523F81" w:rsidRPr="00957229" w14:paraId="644D7D63" w14:textId="77777777" w:rsidTr="00672D2A">
        <w:tc>
          <w:tcPr>
            <w:tcW w:w="1188" w:type="dxa"/>
            <w:shd w:val="clear" w:color="auto" w:fill="auto"/>
          </w:tcPr>
          <w:p w14:paraId="15850B07" w14:textId="77777777" w:rsidR="00523F81" w:rsidRPr="00957229" w:rsidRDefault="00462BAB" w:rsidP="0078190D">
            <w:pPr>
              <w:pStyle w:val="InstructionsText"/>
              <w:suppressAutoHyphens/>
            </w:pPr>
            <w:r w:rsidRPr="009C4F8D">
              <w:t>230</w:t>
            </w:r>
          </w:p>
        </w:tc>
        <w:tc>
          <w:tcPr>
            <w:tcW w:w="8701" w:type="dxa"/>
            <w:shd w:val="clear" w:color="auto" w:fill="auto"/>
          </w:tcPr>
          <w:p w14:paraId="2C04D32D" w14:textId="77777777" w:rsidR="00523F81" w:rsidRPr="00957229" w:rsidRDefault="00462BAB"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100</w:t>
            </w:r>
            <w:r w:rsidRPr="00957229">
              <w:rPr>
                <w:rStyle w:val="InstructionsTabelleberschrift"/>
                <w:rFonts w:ascii="Times New Roman" w:hAnsi="Times New Roman"/>
                <w:sz w:val="24"/>
              </w:rPr>
              <w:t> %</w:t>
            </w:r>
          </w:p>
          <w:p w14:paraId="502631B3" w14:textId="77777777" w:rsidR="00523F81" w:rsidRPr="00957229" w:rsidRDefault="00523F81" w:rsidP="0078190D">
            <w:pPr>
              <w:pStyle w:val="InstructionsText"/>
              <w:suppressAutoHyphens/>
            </w:pPr>
          </w:p>
        </w:tc>
      </w:tr>
      <w:tr w:rsidR="00523F81" w:rsidRPr="00957229" w14:paraId="61E4A948" w14:textId="77777777" w:rsidTr="00672D2A">
        <w:tc>
          <w:tcPr>
            <w:tcW w:w="1188" w:type="dxa"/>
            <w:shd w:val="clear" w:color="auto" w:fill="auto"/>
          </w:tcPr>
          <w:p w14:paraId="0BD0253F" w14:textId="77777777" w:rsidR="00523F81" w:rsidRPr="00957229" w:rsidRDefault="00462BAB" w:rsidP="0078190D">
            <w:pPr>
              <w:pStyle w:val="InstructionsText"/>
              <w:suppressAutoHyphens/>
            </w:pPr>
            <w:r w:rsidRPr="009C4F8D">
              <w:t>240</w:t>
            </w:r>
          </w:p>
        </w:tc>
        <w:tc>
          <w:tcPr>
            <w:tcW w:w="8701" w:type="dxa"/>
            <w:shd w:val="clear" w:color="auto" w:fill="auto"/>
          </w:tcPr>
          <w:p w14:paraId="4B31930A" w14:textId="77777777" w:rsidR="00523F81" w:rsidRPr="00957229" w:rsidRDefault="00462BAB"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150</w:t>
            </w:r>
            <w:r w:rsidRPr="00957229">
              <w:rPr>
                <w:rStyle w:val="InstructionsTabelleberschrift"/>
                <w:rFonts w:ascii="Times New Roman" w:hAnsi="Times New Roman"/>
                <w:sz w:val="24"/>
              </w:rPr>
              <w:t> %</w:t>
            </w:r>
          </w:p>
          <w:p w14:paraId="47E2C677" w14:textId="77777777" w:rsidR="00523F81" w:rsidRPr="00957229" w:rsidRDefault="00523F81" w:rsidP="0078190D">
            <w:pPr>
              <w:pStyle w:val="InstructionsText"/>
              <w:suppressAutoHyphens/>
            </w:pPr>
          </w:p>
        </w:tc>
      </w:tr>
      <w:tr w:rsidR="00523F81" w:rsidRPr="00957229" w14:paraId="1AD3E98B" w14:textId="77777777" w:rsidTr="00672D2A">
        <w:tc>
          <w:tcPr>
            <w:tcW w:w="1188" w:type="dxa"/>
            <w:shd w:val="clear" w:color="auto" w:fill="auto"/>
          </w:tcPr>
          <w:p w14:paraId="1C3F1822" w14:textId="77777777" w:rsidR="00523F81" w:rsidRPr="00957229" w:rsidRDefault="00462BAB" w:rsidP="0078190D">
            <w:pPr>
              <w:pStyle w:val="InstructionsText"/>
              <w:suppressAutoHyphens/>
            </w:pPr>
            <w:r w:rsidRPr="009C4F8D">
              <w:t>250</w:t>
            </w:r>
          </w:p>
        </w:tc>
        <w:tc>
          <w:tcPr>
            <w:tcW w:w="8701" w:type="dxa"/>
            <w:shd w:val="clear" w:color="auto" w:fill="auto"/>
          </w:tcPr>
          <w:p w14:paraId="3B8D962F" w14:textId="77777777" w:rsidR="00523F81" w:rsidRPr="00957229" w:rsidRDefault="00462BAB"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250</w:t>
            </w:r>
            <w:r w:rsidRPr="00957229">
              <w:rPr>
                <w:rStyle w:val="InstructionsTabelleberschrift"/>
                <w:rFonts w:ascii="Times New Roman" w:hAnsi="Times New Roman"/>
                <w:sz w:val="24"/>
              </w:rPr>
              <w:t> %</w:t>
            </w:r>
          </w:p>
          <w:p w14:paraId="41C76E01" w14:textId="6F897835" w:rsidR="00523F81" w:rsidRPr="00957229" w:rsidRDefault="00462BAB" w:rsidP="0078190D">
            <w:pPr>
              <w:pStyle w:val="InstructionsText"/>
              <w:suppressAutoHyphens/>
            </w:pPr>
            <w:r w:rsidRPr="00957229">
              <w:t xml:space="preserve">Artikel </w:t>
            </w:r>
            <w:r w:rsidRPr="009C4F8D">
              <w:t>133</w:t>
            </w:r>
            <w:r w:rsidRPr="00957229">
              <w:t xml:space="preserve">, lid </w:t>
            </w:r>
            <w:r w:rsidRPr="009C4F8D">
              <w:t>2</w:t>
            </w:r>
            <w:r w:rsidRPr="00957229">
              <w:t xml:space="preserve">, en artikel </w:t>
            </w:r>
            <w:r w:rsidRPr="009C4F8D">
              <w:t>48</w:t>
            </w:r>
            <w:r w:rsidRPr="00957229">
              <w:t xml:space="preserve">, lid </w:t>
            </w:r>
            <w:r w:rsidRPr="009C4F8D">
              <w:t>4</w:t>
            </w:r>
            <w:r w:rsidRPr="00957229">
              <w:t>, VKV</w:t>
            </w:r>
          </w:p>
        </w:tc>
      </w:tr>
      <w:tr w:rsidR="00523F81" w:rsidRPr="00957229" w14:paraId="2FC10DCB" w14:textId="77777777" w:rsidTr="00672D2A">
        <w:tc>
          <w:tcPr>
            <w:tcW w:w="1188" w:type="dxa"/>
            <w:shd w:val="clear" w:color="auto" w:fill="auto"/>
          </w:tcPr>
          <w:p w14:paraId="4EB3306B" w14:textId="77777777" w:rsidR="00523F81" w:rsidRPr="00957229" w:rsidRDefault="00462BAB" w:rsidP="0078190D">
            <w:pPr>
              <w:pStyle w:val="InstructionsText"/>
              <w:suppressAutoHyphens/>
            </w:pPr>
            <w:r w:rsidRPr="009C4F8D">
              <w:t>260</w:t>
            </w:r>
          </w:p>
        </w:tc>
        <w:tc>
          <w:tcPr>
            <w:tcW w:w="8701" w:type="dxa"/>
            <w:shd w:val="clear" w:color="auto" w:fill="auto"/>
          </w:tcPr>
          <w:p w14:paraId="4B55582E" w14:textId="77777777" w:rsidR="00523F81" w:rsidRPr="00957229" w:rsidRDefault="00462BAB"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370</w:t>
            </w:r>
            <w:r w:rsidRPr="00957229">
              <w:rPr>
                <w:rStyle w:val="InstructionsTabelleberschrift"/>
                <w:rFonts w:ascii="Times New Roman" w:hAnsi="Times New Roman"/>
                <w:sz w:val="24"/>
              </w:rPr>
              <w:t> %</w:t>
            </w:r>
          </w:p>
          <w:p w14:paraId="2424B85A" w14:textId="07D58770" w:rsidR="00523F81" w:rsidRPr="00957229" w:rsidRDefault="00462BAB" w:rsidP="0078190D">
            <w:pPr>
              <w:pStyle w:val="InstructionsText"/>
              <w:suppressAutoHyphens/>
              <w:rPr>
                <w:b/>
                <w:u w:val="single"/>
              </w:rPr>
            </w:pPr>
            <w:r w:rsidRPr="00957229">
              <w:t xml:space="preserve">Artikel </w:t>
            </w:r>
            <w:r w:rsidRPr="009C4F8D">
              <w:t>471</w:t>
            </w:r>
            <w:r w:rsidRPr="00957229">
              <w:t xml:space="preserve"> VKV</w:t>
            </w:r>
          </w:p>
        </w:tc>
      </w:tr>
      <w:tr w:rsidR="00523F81" w:rsidRPr="00957229" w14:paraId="73D4C74B" w14:textId="77777777" w:rsidTr="00672D2A">
        <w:tc>
          <w:tcPr>
            <w:tcW w:w="1188" w:type="dxa"/>
            <w:shd w:val="clear" w:color="auto" w:fill="auto"/>
          </w:tcPr>
          <w:p w14:paraId="1C3AE7F6" w14:textId="77777777" w:rsidR="00523F81" w:rsidRPr="00957229" w:rsidRDefault="00462BAB" w:rsidP="0078190D">
            <w:pPr>
              <w:pStyle w:val="InstructionsText"/>
              <w:suppressAutoHyphens/>
            </w:pPr>
            <w:r w:rsidRPr="009C4F8D">
              <w:t>270</w:t>
            </w:r>
          </w:p>
        </w:tc>
        <w:tc>
          <w:tcPr>
            <w:tcW w:w="8701" w:type="dxa"/>
            <w:shd w:val="clear" w:color="auto" w:fill="auto"/>
          </w:tcPr>
          <w:p w14:paraId="1AE17939" w14:textId="77777777" w:rsidR="00523F81" w:rsidRPr="00957229" w:rsidRDefault="00462BAB" w:rsidP="0078190D">
            <w:pPr>
              <w:pStyle w:val="InstructionsText"/>
              <w:suppressAutoHyphens/>
              <w:rPr>
                <w:rStyle w:val="InstructionsTabelleberschrift"/>
                <w:rFonts w:ascii="Times New Roman" w:hAnsi="Times New Roman"/>
                <w:sz w:val="24"/>
              </w:rPr>
            </w:pP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 </w:t>
            </w:r>
            <w:r w:rsidRPr="009C4F8D">
              <w:rPr>
                <w:rStyle w:val="InstructionsTabelleberschrift"/>
                <w:rFonts w:ascii="Times New Roman" w:hAnsi="Times New Roman"/>
                <w:sz w:val="24"/>
              </w:rPr>
              <w:t>250</w:t>
            </w:r>
            <w:r w:rsidRPr="00957229">
              <w:rPr>
                <w:rStyle w:val="InstructionsTabelleberschrift"/>
                <w:rFonts w:ascii="Times New Roman" w:hAnsi="Times New Roman"/>
                <w:sz w:val="24"/>
              </w:rPr>
              <w:t> %</w:t>
            </w:r>
          </w:p>
          <w:p w14:paraId="56F443AA" w14:textId="1E20E342" w:rsidR="00523F81" w:rsidRPr="00957229" w:rsidRDefault="00462BAB" w:rsidP="0078190D">
            <w:pPr>
              <w:pStyle w:val="InstructionsText"/>
              <w:suppressAutoHyphens/>
              <w:rPr>
                <w:b/>
                <w:u w:val="single"/>
              </w:rPr>
            </w:pPr>
            <w:r w:rsidRPr="00957229">
              <w:t xml:space="preserve">Artikel </w:t>
            </w:r>
            <w:r w:rsidRPr="009C4F8D">
              <w:t>133</w:t>
            </w:r>
            <w:r w:rsidRPr="00957229">
              <w:t xml:space="preserve">, lid </w:t>
            </w:r>
            <w:r w:rsidRPr="009C4F8D">
              <w:t>2</w:t>
            </w:r>
            <w:r w:rsidRPr="00957229">
              <w:t xml:space="preserve">, en artikel </w:t>
            </w:r>
            <w:r w:rsidRPr="009C4F8D">
              <w:t>379</w:t>
            </w:r>
            <w:r w:rsidRPr="00957229">
              <w:t xml:space="preserve"> VKV</w:t>
            </w:r>
          </w:p>
        </w:tc>
      </w:tr>
      <w:tr w:rsidR="00523F81" w:rsidRPr="00957229" w14:paraId="5B803A89" w14:textId="77777777" w:rsidTr="00672D2A">
        <w:tc>
          <w:tcPr>
            <w:tcW w:w="1188" w:type="dxa"/>
            <w:shd w:val="clear" w:color="auto" w:fill="auto"/>
          </w:tcPr>
          <w:p w14:paraId="44EE6FB9" w14:textId="77777777" w:rsidR="00523F81" w:rsidRPr="00957229" w:rsidRDefault="00462BAB" w:rsidP="0078190D">
            <w:pPr>
              <w:pStyle w:val="InstructionsText"/>
              <w:suppressAutoHyphens/>
            </w:pPr>
            <w:r w:rsidRPr="009C4F8D">
              <w:t>280</w:t>
            </w:r>
          </w:p>
        </w:tc>
        <w:tc>
          <w:tcPr>
            <w:tcW w:w="8701" w:type="dxa"/>
            <w:shd w:val="clear" w:color="auto" w:fill="auto"/>
          </w:tcPr>
          <w:p w14:paraId="0A40E035" w14:textId="77777777" w:rsidR="00523F81" w:rsidRPr="00957229" w:rsidRDefault="00462BAB"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Andere risicogewichten</w:t>
            </w:r>
          </w:p>
          <w:p w14:paraId="75E5F61E" w14:textId="77777777" w:rsidR="00523F81" w:rsidRPr="00957229" w:rsidRDefault="00462BAB" w:rsidP="0078190D">
            <w:pPr>
              <w:pStyle w:val="InstructionsText"/>
              <w:suppressAutoHyphens/>
            </w:pPr>
            <w:r w:rsidRPr="00957229">
              <w:t>Deze rij is niet beschikbaar voor de blootstellingscategorieën “overheden”, “ondernemingen”, “instellingen” en “particulieren en kleine partijen”.</w:t>
            </w:r>
          </w:p>
          <w:p w14:paraId="121FC4D4" w14:textId="77777777" w:rsidR="00523F81" w:rsidRPr="00957229" w:rsidRDefault="00523F81" w:rsidP="0078190D">
            <w:pPr>
              <w:pStyle w:val="InstructionsText"/>
              <w:suppressAutoHyphens/>
            </w:pPr>
          </w:p>
          <w:p w14:paraId="67CEAA17" w14:textId="77777777" w:rsidR="00523F81" w:rsidRPr="00957229" w:rsidRDefault="00462BAB" w:rsidP="0078190D">
            <w:pPr>
              <w:pStyle w:val="InstructionsText"/>
              <w:suppressAutoHyphens/>
            </w:pPr>
            <w:r w:rsidRPr="00957229">
              <w:t>Voor het rapporteren van blootstellingen die niet aan de in de template genoemde risicogewichten zijn onderworpen.</w:t>
            </w:r>
          </w:p>
          <w:p w14:paraId="7E603395" w14:textId="19F54081" w:rsidR="00523F81" w:rsidRPr="00957229" w:rsidRDefault="00167619" w:rsidP="0078190D">
            <w:pPr>
              <w:pStyle w:val="InstructionsText"/>
              <w:suppressAutoHyphens/>
            </w:pPr>
            <w:r w:rsidRPr="00957229">
              <w:t>Artikel </w:t>
            </w:r>
            <w:r w:rsidRPr="009C4F8D">
              <w:t>113</w:t>
            </w:r>
            <w:r w:rsidRPr="00957229">
              <w:t>, leden </w:t>
            </w:r>
            <w:r w:rsidRPr="009C4F8D">
              <w:t>1</w:t>
            </w:r>
            <w:r w:rsidRPr="00957229">
              <w:t xml:space="preserve"> tot en met </w:t>
            </w:r>
            <w:r w:rsidRPr="009C4F8D">
              <w:t>5</w:t>
            </w:r>
            <w:r w:rsidRPr="00957229">
              <w:t xml:space="preserve">, VKV </w:t>
            </w:r>
          </w:p>
          <w:p w14:paraId="4BA7C54D" w14:textId="77777777" w:rsidR="00523F81" w:rsidRPr="00957229" w:rsidRDefault="00523F81" w:rsidP="0078190D">
            <w:pPr>
              <w:pStyle w:val="InstructionsText"/>
              <w:suppressAutoHyphens/>
            </w:pPr>
          </w:p>
          <w:p w14:paraId="7E4903A5" w14:textId="71BE3F5C" w:rsidR="00523F81" w:rsidRPr="00957229" w:rsidRDefault="00462BAB" w:rsidP="0078190D">
            <w:pPr>
              <w:pStyle w:val="InstructionsText"/>
              <w:suppressAutoHyphens/>
            </w:pPr>
            <w:proofErr w:type="spellStart"/>
            <w:r w:rsidRPr="00957229">
              <w:t>Nth</w:t>
            </w:r>
            <w:proofErr w:type="spellEnd"/>
            <w:r w:rsidRPr="00957229">
              <w:t xml:space="preserve">-to-default kredietderivaten zonder rating volgens de standaardbenadering (artikel </w:t>
            </w:r>
            <w:r w:rsidRPr="009C4F8D">
              <w:t>134</w:t>
            </w:r>
            <w:r w:rsidRPr="00957229">
              <w:t xml:space="preserve">, lid </w:t>
            </w:r>
            <w:r w:rsidRPr="009C4F8D">
              <w:t>6</w:t>
            </w:r>
            <w:r w:rsidRPr="00957229">
              <w:t>, VKV) worden in deze rij gerapporteerd in de blootstellingscategorie “Andere posten”.</w:t>
            </w:r>
          </w:p>
          <w:p w14:paraId="521DC7A1" w14:textId="6E172B47" w:rsidR="00523F81" w:rsidRPr="00957229" w:rsidRDefault="00462BAB" w:rsidP="0078190D">
            <w:pPr>
              <w:pStyle w:val="InstructionsText"/>
              <w:suppressAutoHyphens/>
            </w:pPr>
            <w:r w:rsidRPr="00957229">
              <w:t xml:space="preserve">Zie ook artikel </w:t>
            </w:r>
            <w:r w:rsidRPr="009C4F8D">
              <w:t>124</w:t>
            </w:r>
            <w:r w:rsidRPr="00957229">
              <w:t xml:space="preserve">, lid </w:t>
            </w:r>
            <w:r w:rsidRPr="009C4F8D">
              <w:t>2</w:t>
            </w:r>
            <w:r w:rsidRPr="00957229">
              <w:t xml:space="preserve">, en artikel </w:t>
            </w:r>
            <w:r w:rsidRPr="009C4F8D">
              <w:t>152</w:t>
            </w:r>
            <w:r w:rsidRPr="00957229">
              <w:t xml:space="preserve">, lid </w:t>
            </w:r>
            <w:r w:rsidRPr="009C4F8D">
              <w:t>2</w:t>
            </w:r>
            <w:r w:rsidRPr="00957229">
              <w:t xml:space="preserve">, onder b), VKV. </w:t>
            </w:r>
          </w:p>
        </w:tc>
      </w:tr>
      <w:tr w:rsidR="00523F81" w:rsidRPr="00957229" w14:paraId="69F88F23" w14:textId="77777777" w:rsidTr="00672D2A">
        <w:tc>
          <w:tcPr>
            <w:tcW w:w="1188" w:type="dxa"/>
            <w:shd w:val="clear" w:color="auto" w:fill="auto"/>
          </w:tcPr>
          <w:p w14:paraId="61528BCF" w14:textId="2AD5D650" w:rsidR="00523F81" w:rsidRPr="00957229" w:rsidRDefault="00462BAB" w:rsidP="0078190D">
            <w:pPr>
              <w:pStyle w:val="InstructionsText"/>
              <w:suppressAutoHyphens/>
            </w:pPr>
            <w:r w:rsidRPr="009C4F8D">
              <w:t>290</w:t>
            </w:r>
            <w:r w:rsidR="007F51B6">
              <w:t>–</w:t>
            </w:r>
            <w:r w:rsidRPr="009C4F8D">
              <w:t>320</w:t>
            </w:r>
          </w:p>
        </w:tc>
        <w:tc>
          <w:tcPr>
            <w:tcW w:w="8701" w:type="dxa"/>
            <w:shd w:val="clear" w:color="auto" w:fill="auto"/>
          </w:tcPr>
          <w:p w14:paraId="36CA6F93" w14:textId="77777777" w:rsidR="00523F81" w:rsidRPr="00957229" w:rsidRDefault="00462BAB"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Pro-memorieposten</w:t>
            </w:r>
          </w:p>
          <w:p w14:paraId="0F27190C" w14:textId="77777777" w:rsidR="00523F81" w:rsidRPr="00957229" w:rsidRDefault="00462BAB" w:rsidP="0078190D">
            <w:pPr>
              <w:pStyle w:val="InstructionsText"/>
              <w:suppressAutoHyphens/>
              <w:rPr>
                <w:b/>
                <w:u w:val="single"/>
              </w:rPr>
            </w:pPr>
            <w:r w:rsidRPr="00957229">
              <w:t>Zie ook de toelichting over het doel van de pro-memorieposten in het algemene gedeelte van de CR SA.</w:t>
            </w:r>
          </w:p>
        </w:tc>
      </w:tr>
      <w:tr w:rsidR="00523F81" w:rsidRPr="00957229" w14:paraId="5258B59B" w14:textId="77777777" w:rsidTr="00672D2A">
        <w:tc>
          <w:tcPr>
            <w:tcW w:w="1188" w:type="dxa"/>
            <w:shd w:val="clear" w:color="auto" w:fill="auto"/>
          </w:tcPr>
          <w:p w14:paraId="7F98313D" w14:textId="77777777" w:rsidR="00523F81" w:rsidRPr="00957229" w:rsidRDefault="00462BAB" w:rsidP="0078190D">
            <w:pPr>
              <w:pStyle w:val="InstructionsText"/>
              <w:suppressAutoHyphens/>
            </w:pPr>
            <w:r w:rsidRPr="009C4F8D">
              <w:t>290</w:t>
            </w:r>
          </w:p>
          <w:p w14:paraId="0CA5F736" w14:textId="77777777" w:rsidR="00523F81" w:rsidRPr="00957229" w:rsidRDefault="00523F81" w:rsidP="0078190D">
            <w:pPr>
              <w:pStyle w:val="InstructionsText"/>
              <w:suppressAutoHyphens/>
            </w:pPr>
          </w:p>
        </w:tc>
        <w:tc>
          <w:tcPr>
            <w:tcW w:w="8701" w:type="dxa"/>
            <w:shd w:val="clear" w:color="auto" w:fill="auto"/>
          </w:tcPr>
          <w:p w14:paraId="56098472" w14:textId="77777777" w:rsidR="00523F81" w:rsidRPr="00957229" w:rsidRDefault="00462BAB"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Blootstellingen die gedekt zijn door hypotheken op zakelijk onroerend goed</w:t>
            </w:r>
          </w:p>
          <w:p w14:paraId="462ADB3C" w14:textId="142A6AFA" w:rsidR="00523F81" w:rsidRPr="00957229" w:rsidRDefault="00D21B29" w:rsidP="0078190D">
            <w:pPr>
              <w:pStyle w:val="InstructionsText"/>
              <w:suppressAutoHyphens/>
            </w:pPr>
            <w:r w:rsidRPr="00957229">
              <w:t xml:space="preserve">Artikel </w:t>
            </w:r>
            <w:r w:rsidRPr="009C4F8D">
              <w:t>112</w:t>
            </w:r>
            <w:r w:rsidRPr="00957229">
              <w:t>, onder i), VKV</w:t>
            </w:r>
          </w:p>
          <w:p w14:paraId="7529741F" w14:textId="151140A5" w:rsidR="00523F81" w:rsidRPr="00957229" w:rsidRDefault="00462BAB" w:rsidP="0078190D">
            <w:pPr>
              <w:pStyle w:val="InstructionsText"/>
              <w:suppressAutoHyphens/>
            </w:pPr>
            <w:r w:rsidRPr="00957229">
              <w:t xml:space="preserve">Dit is uitsluitend een pro-memoriepost. Onafhankelijk van de berekening van de risicoposten voor blootstellingen die gedekt zijn door zakelijk onroerend goed overeenkomstig de artikelen </w:t>
            </w:r>
            <w:r w:rsidRPr="009C4F8D">
              <w:t>124</w:t>
            </w:r>
            <w:r w:rsidRPr="00957229">
              <w:t xml:space="preserve"> en </w:t>
            </w:r>
            <w:r w:rsidRPr="009C4F8D">
              <w:t>126</w:t>
            </w:r>
            <w:r w:rsidRPr="00957229">
              <w:t xml:space="preserve"> VKV, worden de blootstellingen uitgesplitst en in deze rij gerapporteerd indien zij door zakelijk onroerend goed worden gedekt.</w:t>
            </w:r>
          </w:p>
        </w:tc>
      </w:tr>
      <w:tr w:rsidR="00523F81" w:rsidRPr="00957229" w14:paraId="0ECA48B5" w14:textId="77777777" w:rsidTr="00672D2A">
        <w:tc>
          <w:tcPr>
            <w:tcW w:w="1188" w:type="dxa"/>
            <w:shd w:val="clear" w:color="auto" w:fill="auto"/>
          </w:tcPr>
          <w:p w14:paraId="303BEE53" w14:textId="77777777" w:rsidR="00523F81" w:rsidRPr="00957229" w:rsidRDefault="00462BAB" w:rsidP="0078190D">
            <w:pPr>
              <w:pStyle w:val="InstructionsText"/>
              <w:suppressAutoHyphens/>
            </w:pPr>
            <w:r w:rsidRPr="009C4F8D">
              <w:t>300</w:t>
            </w:r>
          </w:p>
        </w:tc>
        <w:tc>
          <w:tcPr>
            <w:tcW w:w="8701" w:type="dxa"/>
            <w:shd w:val="clear" w:color="auto" w:fill="auto"/>
          </w:tcPr>
          <w:p w14:paraId="0632B907" w14:textId="77777777" w:rsidR="00523F81" w:rsidRPr="00957229" w:rsidRDefault="00462BAB"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xml:space="preserve">Blootstellingen waarbij sprake is van wanbetaling onderworpen aan een risicogewicht van </w:t>
            </w:r>
            <w:r w:rsidRPr="009C4F8D">
              <w:rPr>
                <w:rStyle w:val="InstructionsTabelleberschrift"/>
                <w:rFonts w:ascii="Times New Roman" w:hAnsi="Times New Roman"/>
                <w:sz w:val="24"/>
              </w:rPr>
              <w:t>100</w:t>
            </w:r>
            <w:r w:rsidRPr="00957229">
              <w:rPr>
                <w:rStyle w:val="InstructionsTabelleberschrift"/>
                <w:rFonts w:ascii="Times New Roman" w:hAnsi="Times New Roman"/>
                <w:sz w:val="24"/>
              </w:rPr>
              <w:t> %</w:t>
            </w:r>
          </w:p>
          <w:p w14:paraId="62F0F0F9" w14:textId="5689AF16" w:rsidR="00523F81" w:rsidRPr="00957229" w:rsidRDefault="00D21B29" w:rsidP="0078190D">
            <w:pPr>
              <w:pStyle w:val="InstructionsText"/>
              <w:suppressAutoHyphens/>
            </w:pPr>
            <w:r w:rsidRPr="00957229">
              <w:t xml:space="preserve">Artikel </w:t>
            </w:r>
            <w:r w:rsidRPr="009C4F8D">
              <w:t>112</w:t>
            </w:r>
            <w:r w:rsidRPr="00957229">
              <w:t>, onder j), VKV</w:t>
            </w:r>
          </w:p>
          <w:p w14:paraId="50595979" w14:textId="77777777" w:rsidR="00523F81" w:rsidRPr="00957229" w:rsidRDefault="00462BAB" w:rsidP="0078190D">
            <w:pPr>
              <w:pStyle w:val="InstructionsText"/>
              <w:suppressAutoHyphens/>
            </w:pPr>
            <w:r w:rsidRPr="00957229">
              <w:t>Blootstellingen die zijn opgenomen in de blootstellingscategorie “Blootstellingen waarbij sprake is van wanbetaling” die in deze blootstellingscategorie opgenomen zouden moeten worden als er geen sprake zou zijn van wanbetaling.</w:t>
            </w:r>
          </w:p>
        </w:tc>
      </w:tr>
      <w:tr w:rsidR="00523F81" w:rsidRPr="00957229" w14:paraId="4F3B943B" w14:textId="77777777" w:rsidTr="00672D2A">
        <w:tc>
          <w:tcPr>
            <w:tcW w:w="1188" w:type="dxa"/>
            <w:shd w:val="clear" w:color="auto" w:fill="auto"/>
          </w:tcPr>
          <w:p w14:paraId="015401C1" w14:textId="77777777" w:rsidR="00523F81" w:rsidRPr="00957229" w:rsidRDefault="00462BAB" w:rsidP="0078190D">
            <w:pPr>
              <w:pStyle w:val="InstructionsText"/>
              <w:suppressAutoHyphens/>
            </w:pPr>
            <w:r w:rsidRPr="009C4F8D">
              <w:t>310</w:t>
            </w:r>
          </w:p>
        </w:tc>
        <w:tc>
          <w:tcPr>
            <w:tcW w:w="8701" w:type="dxa"/>
            <w:shd w:val="clear" w:color="auto" w:fill="auto"/>
          </w:tcPr>
          <w:p w14:paraId="0ED3ECDB" w14:textId="77777777" w:rsidR="00523F81" w:rsidRPr="00957229" w:rsidRDefault="00462BAB"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xml:space="preserve">Blootstellingen die gedekt zijn door hypotheken op niet-zakelijk onroerend goed </w:t>
            </w:r>
          </w:p>
          <w:p w14:paraId="733259AF" w14:textId="21D07B15" w:rsidR="00523F81" w:rsidRPr="00957229" w:rsidRDefault="00D21B29" w:rsidP="0078190D">
            <w:pPr>
              <w:pStyle w:val="InstructionsText"/>
              <w:suppressAutoHyphens/>
            </w:pPr>
            <w:r w:rsidRPr="00957229">
              <w:t xml:space="preserve">Artikel </w:t>
            </w:r>
            <w:r w:rsidRPr="009C4F8D">
              <w:t>112</w:t>
            </w:r>
            <w:r w:rsidRPr="00957229">
              <w:t>, onder i), VKV</w:t>
            </w:r>
          </w:p>
          <w:p w14:paraId="6DA788E4" w14:textId="269533C6" w:rsidR="00523F81" w:rsidRPr="00957229" w:rsidRDefault="00462BAB" w:rsidP="0078190D">
            <w:pPr>
              <w:pStyle w:val="InstructionsText"/>
              <w:suppressAutoHyphens/>
              <w:rPr>
                <w:b/>
                <w:u w:val="single"/>
              </w:rPr>
            </w:pPr>
            <w:r w:rsidRPr="00957229">
              <w:t xml:space="preserve">Dit is uitsluitend een pro-memoriepost. Onafhankelijk van de berekening van de risicoposten voor blootstellingen die gedekt zijn door onroerend goed overeenkomstig de artikelen </w:t>
            </w:r>
            <w:r w:rsidRPr="009C4F8D">
              <w:t>124</w:t>
            </w:r>
            <w:r w:rsidRPr="00957229">
              <w:t xml:space="preserve"> en </w:t>
            </w:r>
            <w:r w:rsidRPr="009C4F8D">
              <w:t>125</w:t>
            </w:r>
            <w:r w:rsidRPr="00957229">
              <w:t xml:space="preserve"> VKV worden de blootstellingen uitgesplitst en in deze rij gerapporteerd indien zij door onroerend goed worden gedekt.</w:t>
            </w:r>
          </w:p>
        </w:tc>
      </w:tr>
      <w:tr w:rsidR="00523F81" w:rsidRPr="00957229" w14:paraId="7BF1F948" w14:textId="77777777" w:rsidTr="00672D2A">
        <w:tc>
          <w:tcPr>
            <w:tcW w:w="1188" w:type="dxa"/>
            <w:shd w:val="clear" w:color="auto" w:fill="auto"/>
          </w:tcPr>
          <w:p w14:paraId="3BB26996" w14:textId="77777777" w:rsidR="00523F81" w:rsidRPr="00957229" w:rsidRDefault="00462BAB" w:rsidP="0078190D">
            <w:pPr>
              <w:pStyle w:val="InstructionsText"/>
              <w:suppressAutoHyphens/>
            </w:pPr>
            <w:r w:rsidRPr="009C4F8D">
              <w:t>320</w:t>
            </w:r>
          </w:p>
        </w:tc>
        <w:tc>
          <w:tcPr>
            <w:tcW w:w="8701" w:type="dxa"/>
            <w:shd w:val="clear" w:color="auto" w:fill="auto"/>
          </w:tcPr>
          <w:p w14:paraId="46896447" w14:textId="77777777" w:rsidR="00523F81" w:rsidRPr="00957229" w:rsidRDefault="00462BAB" w:rsidP="0078190D">
            <w:pPr>
              <w:pStyle w:val="InstructionsText"/>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xml:space="preserve">Blootstellingen waarbij sprake is van wanbetaling onderworpen aan een risicogewicht van </w:t>
            </w:r>
            <w:r w:rsidRPr="009C4F8D">
              <w:rPr>
                <w:rStyle w:val="InstructionsTabelleberschrift"/>
                <w:rFonts w:ascii="Times New Roman" w:hAnsi="Times New Roman"/>
                <w:sz w:val="24"/>
              </w:rPr>
              <w:t>150</w:t>
            </w:r>
            <w:r w:rsidRPr="00957229">
              <w:rPr>
                <w:rStyle w:val="InstructionsTabelleberschrift"/>
                <w:rFonts w:ascii="Times New Roman" w:hAnsi="Times New Roman"/>
                <w:sz w:val="24"/>
              </w:rPr>
              <w:t xml:space="preserve"> % </w:t>
            </w:r>
          </w:p>
          <w:p w14:paraId="1FD8C7E5" w14:textId="5D2BD4ED" w:rsidR="00523F81" w:rsidRPr="00957229" w:rsidRDefault="00D21B29" w:rsidP="0078190D">
            <w:pPr>
              <w:pStyle w:val="InstructionsText"/>
              <w:suppressAutoHyphens/>
            </w:pPr>
            <w:r w:rsidRPr="00957229">
              <w:t xml:space="preserve">Artikel </w:t>
            </w:r>
            <w:r w:rsidRPr="009C4F8D">
              <w:t>112</w:t>
            </w:r>
            <w:r w:rsidRPr="00957229">
              <w:t>, onder j), VKV</w:t>
            </w:r>
          </w:p>
          <w:p w14:paraId="5A795656" w14:textId="77777777" w:rsidR="00523F81" w:rsidRPr="00957229" w:rsidRDefault="00462BAB" w:rsidP="0078190D">
            <w:pPr>
              <w:pStyle w:val="InstructionsText"/>
              <w:suppressAutoHyphens/>
            </w:pPr>
            <w:r w:rsidRPr="00957229">
              <w:t>Blootstellingen die zijn opgenomen in de blootstellingscategorie “Blootstellingen waarbij sprake is van wanbetaling” die in deze blootstellingscategorie opgenomen zouden moeten worden als er geen sprake zou zijn van wanbetaling.</w:t>
            </w:r>
          </w:p>
        </w:tc>
      </w:tr>
    </w:tbl>
    <w:p w14:paraId="0CF52968" w14:textId="77777777" w:rsidR="00523F81" w:rsidRPr="00957229" w:rsidRDefault="00523F81" w:rsidP="0078190D">
      <w:pPr>
        <w:suppressAutoHyphens/>
        <w:spacing w:before="0" w:after="0"/>
        <w:jc w:val="left"/>
        <w:rPr>
          <w:rFonts w:ascii="Times New Roman" w:hAnsi="Times New Roman"/>
          <w:bCs/>
          <w:sz w:val="24"/>
        </w:rPr>
      </w:pPr>
    </w:p>
    <w:p w14:paraId="34424423" w14:textId="75946C46"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42" w:name="_Toc30154357"/>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57229">
        <w:rPr>
          <w:rFonts w:ascii="Times New Roman" w:hAnsi="Times New Roman" w:cs="Times New Roman"/>
          <w:sz w:val="24"/>
          <w:u w:val="none"/>
        </w:rPr>
        <w:tab/>
      </w:r>
      <w:r w:rsidRPr="00957229">
        <w:rPr>
          <w:rFonts w:ascii="Times New Roman" w:hAnsi="Times New Roman" w:cs="Times New Roman"/>
          <w:sz w:val="24"/>
        </w:rPr>
        <w:t>Krediet- en tegenpartijkredietrisico’s en niet-afgewikkelde transacties: Interneratingbenadering van eigenvermogensvereisten (CR IRB)</w:t>
      </w:r>
      <w:bookmarkEnd w:id="42"/>
    </w:p>
    <w:p w14:paraId="6D3CC5E2"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43" w:name="_Toc30154358"/>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r>
      <w:r w:rsidRPr="00957229">
        <w:rPr>
          <w:rFonts w:ascii="Times New Roman" w:hAnsi="Times New Roman" w:cs="Times New Roman"/>
          <w:sz w:val="24"/>
        </w:rPr>
        <w:t>Reikwijdte van de CR IRB-template</w:t>
      </w:r>
      <w:bookmarkEnd w:id="43"/>
    </w:p>
    <w:p w14:paraId="4F8060C4" w14:textId="77777777" w:rsidR="00523F81" w:rsidRPr="00957229" w:rsidRDefault="00125707" w:rsidP="0078190D">
      <w:pPr>
        <w:pStyle w:val="InstructionsText2"/>
        <w:numPr>
          <w:ilvl w:val="0"/>
          <w:numId w:val="0"/>
        </w:numPr>
        <w:suppressAutoHyphens/>
        <w:ind w:left="993"/>
      </w:pPr>
      <w:r w:rsidRPr="009C4F8D">
        <w:t>74</w:t>
      </w:r>
      <w:r w:rsidRPr="00957229">
        <w:t>.</w:t>
      </w:r>
      <w:r w:rsidRPr="00957229">
        <w:tab/>
        <w:t>Onder de CR IRB-template vallen eigenvermogensvereisten voor:</w:t>
      </w:r>
    </w:p>
    <w:p w14:paraId="0B0D2E2D" w14:textId="77777777" w:rsidR="00523F81" w:rsidRPr="00957229" w:rsidRDefault="00125707" w:rsidP="0078190D">
      <w:pPr>
        <w:pStyle w:val="InstructionsText2"/>
        <w:numPr>
          <w:ilvl w:val="0"/>
          <w:numId w:val="0"/>
        </w:numPr>
        <w:suppressAutoHyphens/>
        <w:ind w:left="993"/>
      </w:pPr>
      <w:r w:rsidRPr="00957229">
        <w:t>i.</w:t>
      </w:r>
      <w:r w:rsidRPr="00957229">
        <w:tab/>
        <w:t>Kredietrisico in de niet-handelsportefeuille, waaronder:</w:t>
      </w:r>
    </w:p>
    <w:p w14:paraId="13B12833" w14:textId="77777777" w:rsidR="00523F81" w:rsidRPr="00957229" w:rsidRDefault="00125707" w:rsidP="0078190D">
      <w:pPr>
        <w:tabs>
          <w:tab w:val="left" w:pos="2370"/>
        </w:tabs>
        <w:suppressAutoHyphens/>
        <w:autoSpaceDE w:val="0"/>
        <w:autoSpaceDN w:val="0"/>
        <w:adjustRightInd w:val="0"/>
        <w:spacing w:before="0" w:after="240"/>
        <w:ind w:left="2370" w:hanging="360"/>
        <w:jc w:val="left"/>
        <w:rPr>
          <w:rFonts w:ascii="Times New Roman" w:hAnsi="Times New Roman"/>
          <w:sz w:val="24"/>
        </w:rPr>
      </w:pPr>
      <w:r w:rsidRPr="00957229">
        <w:rPr>
          <w:rFonts w:ascii="Times New Roman" w:hAnsi="Times New Roman"/>
          <w:sz w:val="24"/>
        </w:rPr>
        <w:t></w:t>
      </w:r>
      <w:r w:rsidRPr="00957229">
        <w:rPr>
          <w:rFonts w:ascii="Times New Roman" w:hAnsi="Times New Roman"/>
          <w:sz w:val="24"/>
        </w:rPr>
        <w:tab/>
        <w:t>tegenpartijkredietrisico in de niet-handelsportefeuille;</w:t>
      </w:r>
    </w:p>
    <w:p w14:paraId="0E5FFAAE" w14:textId="77777777" w:rsidR="00523F81" w:rsidRPr="00957229" w:rsidRDefault="00125707" w:rsidP="0078190D">
      <w:pPr>
        <w:tabs>
          <w:tab w:val="left" w:pos="2370"/>
        </w:tabs>
        <w:suppressAutoHyphens/>
        <w:autoSpaceDE w:val="0"/>
        <w:autoSpaceDN w:val="0"/>
        <w:adjustRightInd w:val="0"/>
        <w:spacing w:before="0" w:after="240"/>
        <w:ind w:left="2370" w:hanging="360"/>
        <w:jc w:val="left"/>
        <w:rPr>
          <w:rFonts w:ascii="Times New Roman" w:hAnsi="Times New Roman"/>
          <w:sz w:val="24"/>
        </w:rPr>
      </w:pPr>
      <w:r w:rsidRPr="00957229">
        <w:rPr>
          <w:rFonts w:ascii="Times New Roman" w:hAnsi="Times New Roman"/>
          <w:sz w:val="24"/>
        </w:rPr>
        <w:t></w:t>
      </w:r>
      <w:r w:rsidRPr="00957229">
        <w:rPr>
          <w:rFonts w:ascii="Times New Roman" w:hAnsi="Times New Roman"/>
          <w:sz w:val="24"/>
        </w:rPr>
        <w:tab/>
        <w:t>verwateringsrisico voor gekochte kortlopende vorderingen;</w:t>
      </w:r>
    </w:p>
    <w:p w14:paraId="1320AA00" w14:textId="77777777" w:rsidR="00523F81" w:rsidRPr="00957229" w:rsidRDefault="00125707" w:rsidP="0078190D">
      <w:pPr>
        <w:pStyle w:val="InstructionsText2"/>
        <w:numPr>
          <w:ilvl w:val="0"/>
          <w:numId w:val="0"/>
        </w:numPr>
        <w:suppressAutoHyphens/>
        <w:ind w:left="993"/>
      </w:pPr>
      <w:r w:rsidRPr="00957229">
        <w:t>ii.</w:t>
      </w:r>
      <w:r w:rsidRPr="00957229">
        <w:tab/>
        <w:t>Tegenpartijkredietrisico in de handelsportefeuille;</w:t>
      </w:r>
    </w:p>
    <w:p w14:paraId="67266BBC" w14:textId="33C55E4A" w:rsidR="00523F81" w:rsidRPr="00957229" w:rsidRDefault="00125707" w:rsidP="0078190D">
      <w:pPr>
        <w:pStyle w:val="InstructionsText2"/>
        <w:numPr>
          <w:ilvl w:val="0"/>
          <w:numId w:val="0"/>
        </w:numPr>
        <w:suppressAutoHyphens/>
        <w:ind w:left="993"/>
      </w:pPr>
      <w:r w:rsidRPr="00957229">
        <w:t>iii.</w:t>
      </w:r>
      <w:r w:rsidRPr="00957229">
        <w:tab/>
        <w:t>Uit alle bedrijfsactiviteiten voortvloeiende niet-afgewikkelde transacties.</w:t>
      </w:r>
    </w:p>
    <w:p w14:paraId="47FFEBCE" w14:textId="2485DC22" w:rsidR="00523F81" w:rsidRPr="00957229" w:rsidRDefault="00125707" w:rsidP="0078190D">
      <w:pPr>
        <w:pStyle w:val="InstructionsText2"/>
        <w:numPr>
          <w:ilvl w:val="0"/>
          <w:numId w:val="0"/>
        </w:numPr>
        <w:suppressAutoHyphens/>
        <w:ind w:left="993"/>
      </w:pPr>
      <w:r w:rsidRPr="009C4F8D">
        <w:t>75</w:t>
      </w:r>
      <w:r w:rsidRPr="00957229">
        <w:t>.</w:t>
      </w:r>
      <w:r w:rsidRPr="00957229">
        <w:tab/>
        <w:t xml:space="preserve">De template omvat de blootstellingen waarvoor de risicogewogen posten zijn berekend overeenkomstig de artikelen </w:t>
      </w:r>
      <w:r w:rsidRPr="009C4F8D">
        <w:t>151</w:t>
      </w:r>
      <w:r w:rsidRPr="00957229">
        <w:t xml:space="preserve"> tot en met </w:t>
      </w:r>
      <w:r w:rsidRPr="009C4F8D">
        <w:t>157</w:t>
      </w:r>
      <w:r w:rsidRPr="00957229">
        <w:t xml:space="preserve"> van deel drie, titel II, hoofdstuk </w:t>
      </w:r>
      <w:r w:rsidRPr="009C4F8D">
        <w:t>3</w:t>
      </w:r>
      <w:r w:rsidRPr="00957229">
        <w:t xml:space="preserve">, VKV (interneratingbenadering). </w:t>
      </w:r>
    </w:p>
    <w:p w14:paraId="400615E1" w14:textId="77777777" w:rsidR="00523F81" w:rsidRPr="00957229" w:rsidRDefault="00125707" w:rsidP="0078190D">
      <w:pPr>
        <w:pStyle w:val="InstructionsText2"/>
        <w:numPr>
          <w:ilvl w:val="0"/>
          <w:numId w:val="0"/>
        </w:numPr>
        <w:suppressAutoHyphens/>
        <w:ind w:left="993"/>
      </w:pPr>
      <w:r w:rsidRPr="009C4F8D">
        <w:t>76</w:t>
      </w:r>
      <w:r w:rsidRPr="00957229">
        <w:t>.</w:t>
      </w:r>
      <w:r w:rsidRPr="00957229">
        <w:tab/>
        <w:t xml:space="preserve">De volgende gegevens vallen niet onder de CR IRB-template: </w:t>
      </w:r>
    </w:p>
    <w:p w14:paraId="44821CA0" w14:textId="77777777" w:rsidR="00523F81" w:rsidRPr="00957229" w:rsidRDefault="00125707" w:rsidP="0078190D">
      <w:pPr>
        <w:pStyle w:val="InstructionsText2"/>
        <w:numPr>
          <w:ilvl w:val="0"/>
          <w:numId w:val="0"/>
        </w:numPr>
        <w:suppressAutoHyphens/>
        <w:ind w:left="993"/>
      </w:pPr>
      <w:r w:rsidRPr="00957229">
        <w:t>i.</w:t>
      </w:r>
      <w:r w:rsidRPr="00957229">
        <w:tab/>
        <w:t xml:space="preserve">Blootstellingen in aandelen, die in de CR EQU IRB-template worden gerapporteerd; </w:t>
      </w:r>
    </w:p>
    <w:p w14:paraId="4E90EF54" w14:textId="77777777" w:rsidR="00523F81" w:rsidRPr="00957229" w:rsidRDefault="00125707" w:rsidP="0078190D">
      <w:pPr>
        <w:pStyle w:val="InstructionsText2"/>
        <w:numPr>
          <w:ilvl w:val="0"/>
          <w:numId w:val="0"/>
        </w:numPr>
        <w:suppressAutoHyphens/>
        <w:ind w:left="993"/>
      </w:pPr>
      <w:r w:rsidRPr="00957229">
        <w:t>ii.</w:t>
      </w:r>
      <w:r w:rsidRPr="00957229">
        <w:tab/>
        <w:t>Securitisatieposities, die in de templates CR SEC en/of CR SEC Details worden gerapporteerd;</w:t>
      </w:r>
    </w:p>
    <w:p w14:paraId="293A551D" w14:textId="31553042" w:rsidR="00523F81" w:rsidRPr="00957229" w:rsidRDefault="00125707" w:rsidP="0078190D">
      <w:pPr>
        <w:pStyle w:val="InstructionsText2"/>
        <w:numPr>
          <w:ilvl w:val="0"/>
          <w:numId w:val="0"/>
        </w:numPr>
        <w:suppressAutoHyphens/>
        <w:ind w:left="993"/>
      </w:pPr>
      <w:r w:rsidRPr="00957229">
        <w:t>iii.</w:t>
      </w:r>
      <w:r w:rsidRPr="00957229">
        <w:tab/>
        <w:t xml:space="preserve"> “Andere actiefposten die geen kredietverplichting vertegenwoordigen” als bedoeld in artikel </w:t>
      </w:r>
      <w:r w:rsidRPr="009C4F8D">
        <w:t>147</w:t>
      </w:r>
      <w:r w:rsidRPr="00957229">
        <w:t xml:space="preserve">, lid </w:t>
      </w:r>
      <w:r w:rsidRPr="009C4F8D">
        <w:t>2</w:t>
      </w:r>
      <w:r w:rsidRPr="00957229">
        <w:t xml:space="preserve">, onder g), VKV. Voor deze blootstelling geldt te allen tijde een risicogewicht van </w:t>
      </w:r>
      <w:r w:rsidRPr="009C4F8D">
        <w:t>100</w:t>
      </w:r>
      <w:r w:rsidRPr="00957229">
        <w:t xml:space="preserve"> % behalve met betrekking tot kasmiddelen, gelijkwaardige posten en blootstellingen die de restwaarde zijn van geleasede activa, overeenkomstig artikel </w:t>
      </w:r>
      <w:r w:rsidRPr="009C4F8D">
        <w:t>156</w:t>
      </w:r>
      <w:r w:rsidRPr="00957229">
        <w:t xml:space="preserve"> VKV. De risicogewogen posten voor deze blootstellingscategorie worden rechtstreeks in de CA-template gerapporteerd;</w:t>
      </w:r>
    </w:p>
    <w:p w14:paraId="3DE00D15" w14:textId="77777777" w:rsidR="00523F81" w:rsidRPr="00957229" w:rsidRDefault="00125707" w:rsidP="0078190D">
      <w:pPr>
        <w:pStyle w:val="InstructionsText2"/>
        <w:numPr>
          <w:ilvl w:val="0"/>
          <w:numId w:val="0"/>
        </w:numPr>
        <w:suppressAutoHyphens/>
        <w:ind w:left="993"/>
      </w:pPr>
      <w:r w:rsidRPr="00957229">
        <w:t>iv.</w:t>
      </w:r>
      <w:r w:rsidRPr="00957229">
        <w:tab/>
        <w:t>Risico van aanpassing van de kredietwaardering, dat in de CVA Risk-template wordt gerapporteerd;</w:t>
      </w:r>
    </w:p>
    <w:p w14:paraId="5762A669" w14:textId="2C2934B6" w:rsidR="00523F81" w:rsidRPr="00957229" w:rsidRDefault="001C7AB7" w:rsidP="0078190D">
      <w:pPr>
        <w:suppressAutoHyphens/>
        <w:autoSpaceDE w:val="0"/>
        <w:autoSpaceDN w:val="0"/>
        <w:adjustRightInd w:val="0"/>
        <w:spacing w:before="0" w:after="240"/>
        <w:ind w:left="1440"/>
        <w:jc w:val="left"/>
        <w:rPr>
          <w:rFonts w:ascii="Times New Roman" w:hAnsi="Times New Roman"/>
          <w:sz w:val="24"/>
        </w:rPr>
      </w:pPr>
      <w:r w:rsidRPr="00957229">
        <w:rPr>
          <w:rFonts w:ascii="Times New Roman" w:hAnsi="Times New Roman"/>
          <w:sz w:val="24"/>
        </w:rPr>
        <w:t xml:space="preserve">Voor de CR IRB-template is geen geografische uitsplitsing van IRB-blootstellingen naar vestigingsplaats van de tegenpartij vereist. Deze uitsplitsing wordt gerapporteerd in de template CR GB. </w:t>
      </w:r>
    </w:p>
    <w:p w14:paraId="7E96E46E" w14:textId="43D7F0B3" w:rsidR="00523F81" w:rsidRPr="00957229" w:rsidRDefault="00125707" w:rsidP="0078190D">
      <w:pPr>
        <w:pStyle w:val="InstructionsText2"/>
        <w:numPr>
          <w:ilvl w:val="0"/>
          <w:numId w:val="0"/>
        </w:numPr>
        <w:suppressAutoHyphens/>
        <w:ind w:left="993"/>
      </w:pPr>
      <w:r w:rsidRPr="009C4F8D">
        <w:t>77</w:t>
      </w:r>
      <w:r w:rsidRPr="00957229">
        <w:t>.</w:t>
      </w:r>
      <w:r w:rsidRPr="00957229">
        <w:tab/>
        <w:t>Teneinde duidelijk te maken of de instelling gebruikmaakt van haar eigen LGD-ramingen of kredietomrekeningsfactoren, wordt voor iedere gerapporteerde blootstellingscategorie de volgende informatie verstrekt:</w:t>
      </w:r>
    </w:p>
    <w:p w14:paraId="7DC64B70" w14:textId="77777777" w:rsidR="00523F81" w:rsidRPr="00957229" w:rsidRDefault="001C7AB7" w:rsidP="0078190D">
      <w:pPr>
        <w:suppressAutoHyphens/>
        <w:autoSpaceDE w:val="0"/>
        <w:autoSpaceDN w:val="0"/>
        <w:adjustRightInd w:val="0"/>
        <w:spacing w:before="0" w:after="240"/>
        <w:ind w:left="993"/>
        <w:jc w:val="left"/>
        <w:rPr>
          <w:rFonts w:ascii="Times New Roman" w:hAnsi="Times New Roman"/>
          <w:sz w:val="24"/>
        </w:rPr>
      </w:pPr>
      <w:r w:rsidRPr="00957229">
        <w:rPr>
          <w:rFonts w:ascii="Times New Roman" w:hAnsi="Times New Roman"/>
          <w:sz w:val="24"/>
        </w:rPr>
        <w:t>“</w:t>
      </w:r>
      <w:proofErr w:type="gramStart"/>
      <w:r w:rsidRPr="00957229">
        <w:rPr>
          <w:rFonts w:ascii="Times New Roman" w:hAnsi="Times New Roman"/>
          <w:sz w:val="24"/>
        </w:rPr>
        <w:t>NEE</w:t>
      </w:r>
      <w:proofErr w:type="gramEnd"/>
      <w:r w:rsidRPr="00957229">
        <w:rPr>
          <w:rFonts w:ascii="Times New Roman" w:hAnsi="Times New Roman"/>
          <w:sz w:val="24"/>
        </w:rPr>
        <w:t>” = in het geval dat LGD-ramingen en kredietomrekeningsfactoren van de toezichthouder worden gebruikt (Foundation IRB – F-IRB)</w:t>
      </w:r>
    </w:p>
    <w:p w14:paraId="3B491514" w14:textId="77777777" w:rsidR="00523F81" w:rsidRPr="00957229" w:rsidRDefault="001C7AB7" w:rsidP="0078190D">
      <w:pPr>
        <w:suppressAutoHyphens/>
        <w:autoSpaceDE w:val="0"/>
        <w:autoSpaceDN w:val="0"/>
        <w:adjustRightInd w:val="0"/>
        <w:spacing w:before="0" w:after="240"/>
        <w:ind w:left="993"/>
        <w:jc w:val="left"/>
        <w:rPr>
          <w:rFonts w:ascii="Times New Roman" w:hAnsi="Times New Roman"/>
          <w:sz w:val="24"/>
        </w:rPr>
      </w:pPr>
      <w:r w:rsidRPr="00957229">
        <w:rPr>
          <w:rFonts w:ascii="Times New Roman" w:hAnsi="Times New Roman"/>
          <w:sz w:val="24"/>
        </w:rPr>
        <w:t>“</w:t>
      </w:r>
      <w:proofErr w:type="gramStart"/>
      <w:r w:rsidRPr="00957229">
        <w:rPr>
          <w:rFonts w:ascii="Times New Roman" w:hAnsi="Times New Roman"/>
          <w:sz w:val="24"/>
        </w:rPr>
        <w:t>JA</w:t>
      </w:r>
      <w:proofErr w:type="gramEnd"/>
      <w:r w:rsidRPr="00957229">
        <w:rPr>
          <w:rFonts w:ascii="Times New Roman" w:hAnsi="Times New Roman"/>
          <w:sz w:val="24"/>
        </w:rPr>
        <w:t xml:space="preserve">” = in het geval dat eigen LGD-ramingen en kredietomrekeningsfactoren worden gebruikt (Advanced IRB – A-IRB) </w:t>
      </w:r>
    </w:p>
    <w:p w14:paraId="7DBA70CF" w14:textId="77777777" w:rsidR="00523F81" w:rsidRPr="00957229" w:rsidRDefault="001C7AB7" w:rsidP="0078190D">
      <w:pPr>
        <w:suppressAutoHyphens/>
        <w:autoSpaceDE w:val="0"/>
        <w:autoSpaceDN w:val="0"/>
        <w:adjustRightInd w:val="0"/>
        <w:spacing w:before="0" w:after="240"/>
        <w:ind w:left="993"/>
        <w:jc w:val="left"/>
        <w:rPr>
          <w:rFonts w:ascii="Times New Roman" w:hAnsi="Times New Roman"/>
          <w:sz w:val="24"/>
        </w:rPr>
      </w:pPr>
      <w:r w:rsidRPr="00957229">
        <w:rPr>
          <w:rFonts w:ascii="Times New Roman" w:hAnsi="Times New Roman"/>
          <w:sz w:val="24"/>
        </w:rPr>
        <w:t>Voor de rapportage van de portefeuilles voor particulieren en kleine partijen moet hoe dan ook “</w:t>
      </w:r>
      <w:proofErr w:type="gramStart"/>
      <w:r w:rsidRPr="00957229">
        <w:rPr>
          <w:rFonts w:ascii="Times New Roman" w:hAnsi="Times New Roman"/>
          <w:sz w:val="24"/>
        </w:rPr>
        <w:t>JA</w:t>
      </w:r>
      <w:proofErr w:type="gramEnd"/>
      <w:r w:rsidRPr="00957229">
        <w:rPr>
          <w:rFonts w:ascii="Times New Roman" w:hAnsi="Times New Roman"/>
          <w:sz w:val="24"/>
        </w:rPr>
        <w:t>” worden gerapporteerd.</w:t>
      </w:r>
    </w:p>
    <w:p w14:paraId="7486BF84" w14:textId="4E39E0E9" w:rsidR="00523F81" w:rsidRPr="00957229" w:rsidRDefault="001C7AB7" w:rsidP="0078190D">
      <w:pPr>
        <w:suppressAutoHyphens/>
        <w:autoSpaceDE w:val="0"/>
        <w:autoSpaceDN w:val="0"/>
        <w:adjustRightInd w:val="0"/>
        <w:spacing w:before="0" w:after="240"/>
        <w:ind w:left="993"/>
        <w:jc w:val="left"/>
        <w:rPr>
          <w:rFonts w:ascii="Times New Roman" w:hAnsi="Times New Roman"/>
          <w:sz w:val="24"/>
        </w:rPr>
      </w:pPr>
      <w:r w:rsidRPr="00957229">
        <w:rPr>
          <w:rFonts w:ascii="Times New Roman" w:hAnsi="Times New Roman"/>
          <w:sz w:val="24"/>
        </w:rPr>
        <w:t>Wanneer een instelling gebruikmaakt van haar eigen LGD-ramingen bij de berekening van risicogewogen posten voor een deel van haar IRB-blootstellingen en daarnaast van LGD-ramingen van de toezichthouder bij de berekening van de risicogewogen posten voor het andere deel van haar IRB-blootstellingen, dient zij een CR IRB Total voor de F-IRB-posities en een CR IRB Total voor de A-IRB-posities te rapporteren.</w:t>
      </w:r>
    </w:p>
    <w:p w14:paraId="706E10C7"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44" w:name="_Toc30154359"/>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ab/>
      </w:r>
      <w:r w:rsidRPr="00957229">
        <w:rPr>
          <w:rFonts w:ascii="Times New Roman" w:hAnsi="Times New Roman" w:cs="Times New Roman"/>
          <w:sz w:val="24"/>
        </w:rPr>
        <w:t>Uitsplitsing van de CR IRB-template</w:t>
      </w:r>
      <w:bookmarkEnd w:id="44"/>
    </w:p>
    <w:p w14:paraId="49869CCD" w14:textId="77777777" w:rsidR="00523F81" w:rsidRPr="00957229" w:rsidRDefault="00125707" w:rsidP="0078190D">
      <w:pPr>
        <w:pStyle w:val="InstructionsText2"/>
        <w:numPr>
          <w:ilvl w:val="0"/>
          <w:numId w:val="0"/>
        </w:numPr>
        <w:suppressAutoHyphens/>
        <w:ind w:left="993"/>
      </w:pPr>
      <w:r w:rsidRPr="009C4F8D">
        <w:t>78</w:t>
      </w:r>
      <w:r w:rsidRPr="00957229">
        <w:t>.</w:t>
      </w:r>
      <w:r w:rsidRPr="00957229">
        <w:tab/>
        <w:t xml:space="preserve">De CR IRB bestaat uit twee templates. CR IRB </w:t>
      </w:r>
      <w:r w:rsidRPr="009C4F8D">
        <w:t>1</w:t>
      </w:r>
      <w:r w:rsidRPr="00957229">
        <w:t xml:space="preserve"> geeft een algemeen overzicht van de IRB-blootstellingen en de verschillende methoden voor het berekenen van het totaal van de risicoposten, alsmede een uitsplitsing van het totaal van de blootstellingen naar soort blootstelling. CR IRB </w:t>
      </w:r>
      <w:r w:rsidRPr="009C4F8D">
        <w:t>2</w:t>
      </w:r>
      <w:r w:rsidRPr="00957229">
        <w:t xml:space="preserve"> geeft een uitsplitsing van het totaal van de blootstellingen dat in debiteurenklassen of -groepen is ondergebracht. De templates CR IRB </w:t>
      </w:r>
      <w:r w:rsidRPr="009C4F8D">
        <w:t>1</w:t>
      </w:r>
      <w:r w:rsidRPr="00957229">
        <w:t xml:space="preserve"> en CR IRB </w:t>
      </w:r>
      <w:r w:rsidRPr="009C4F8D">
        <w:t>2</w:t>
      </w:r>
      <w:r w:rsidRPr="00957229">
        <w:t xml:space="preserve"> worden afzonderlijk gerapporteerd voor de volgende blootstellings- en sub-blootstellingscategorieën:</w:t>
      </w:r>
    </w:p>
    <w:p w14:paraId="4C3A3DB6" w14:textId="77777777" w:rsidR="00523F81" w:rsidRPr="00957229" w:rsidRDefault="001C7AB7" w:rsidP="0078190D">
      <w:pPr>
        <w:suppressAutoHyphens/>
        <w:autoSpaceDE w:val="0"/>
        <w:autoSpaceDN w:val="0"/>
        <w:adjustRightInd w:val="0"/>
        <w:spacing w:before="0" w:after="0"/>
        <w:ind w:left="1428" w:hanging="720"/>
        <w:jc w:val="left"/>
        <w:rPr>
          <w:rFonts w:ascii="Times New Roman" w:hAnsi="Times New Roman"/>
          <w:sz w:val="24"/>
        </w:rPr>
      </w:pPr>
      <w:r w:rsidRPr="009C4F8D">
        <w:rPr>
          <w:rFonts w:ascii="Times New Roman" w:hAnsi="Times New Roman"/>
          <w:sz w:val="24"/>
        </w:rPr>
        <w:t>1</w:t>
      </w:r>
      <w:r w:rsidRPr="00957229">
        <w:rPr>
          <w:rFonts w:ascii="Times New Roman" w:hAnsi="Times New Roman"/>
          <w:sz w:val="24"/>
        </w:rPr>
        <w:t>)</w:t>
      </w:r>
      <w:r w:rsidRPr="00957229">
        <w:rPr>
          <w:rFonts w:ascii="Times New Roman" w:hAnsi="Times New Roman"/>
          <w:sz w:val="24"/>
        </w:rPr>
        <w:tab/>
        <w:t>Totaal</w:t>
      </w:r>
    </w:p>
    <w:p w14:paraId="715E55C4" w14:textId="1D763B57" w:rsidR="00523F81" w:rsidRPr="00957229" w:rsidRDefault="001C7AB7" w:rsidP="0078190D">
      <w:pPr>
        <w:suppressAutoHyphens/>
        <w:autoSpaceDE w:val="0"/>
        <w:autoSpaceDN w:val="0"/>
        <w:adjustRightInd w:val="0"/>
        <w:spacing w:before="0" w:after="0"/>
        <w:ind w:left="1428" w:hanging="720"/>
        <w:jc w:val="left"/>
        <w:rPr>
          <w:rFonts w:ascii="Times New Roman" w:hAnsi="Times New Roman"/>
          <w:sz w:val="24"/>
        </w:rPr>
      </w:pPr>
      <w:r w:rsidRPr="00957229">
        <w:rPr>
          <w:rFonts w:ascii="Times New Roman" w:hAnsi="Times New Roman"/>
          <w:sz w:val="24"/>
        </w:rPr>
        <w:tab/>
        <w:t>(De Total-template wordt gerapporteerd voor de Foundation IRB-benadering en, afzonderlijk, voor de Advanced IRB-benadering.)</w:t>
      </w:r>
    </w:p>
    <w:p w14:paraId="4B0D3A90" w14:textId="77777777" w:rsidR="00523F81" w:rsidRPr="00957229" w:rsidRDefault="001C7AB7" w:rsidP="0078190D">
      <w:pPr>
        <w:suppressAutoHyphens/>
        <w:autoSpaceDE w:val="0"/>
        <w:autoSpaceDN w:val="0"/>
        <w:adjustRightInd w:val="0"/>
        <w:spacing w:before="0" w:after="0"/>
        <w:ind w:left="1428" w:hanging="720"/>
        <w:jc w:val="left"/>
        <w:rPr>
          <w:rFonts w:ascii="Times New Roman" w:hAnsi="Times New Roman"/>
          <w:sz w:val="24"/>
        </w:rPr>
      </w:pPr>
      <w:r w:rsidRPr="009C4F8D">
        <w:rPr>
          <w:rFonts w:ascii="Times New Roman" w:hAnsi="Times New Roman"/>
          <w:sz w:val="24"/>
        </w:rPr>
        <w:t>2</w:t>
      </w:r>
      <w:r w:rsidRPr="00957229">
        <w:rPr>
          <w:rFonts w:ascii="Times New Roman" w:hAnsi="Times New Roman"/>
          <w:sz w:val="24"/>
        </w:rPr>
        <w:t>)</w:t>
      </w:r>
      <w:r w:rsidRPr="00957229">
        <w:rPr>
          <w:rFonts w:ascii="Times New Roman" w:hAnsi="Times New Roman"/>
          <w:sz w:val="24"/>
        </w:rPr>
        <w:tab/>
        <w:t xml:space="preserve">Centrale overheden en centrale banken </w:t>
      </w:r>
    </w:p>
    <w:p w14:paraId="558C719D" w14:textId="36EEE6E3" w:rsidR="00523F81" w:rsidRPr="00957229" w:rsidRDefault="001C7AB7" w:rsidP="0078190D">
      <w:pPr>
        <w:suppressAutoHyphens/>
        <w:autoSpaceDE w:val="0"/>
        <w:autoSpaceDN w:val="0"/>
        <w:adjustRightInd w:val="0"/>
        <w:spacing w:before="0" w:after="0"/>
        <w:ind w:left="1428"/>
        <w:jc w:val="left"/>
        <w:rPr>
          <w:rFonts w:ascii="Times New Roman" w:hAnsi="Times New Roman"/>
          <w:sz w:val="24"/>
        </w:rPr>
      </w:pPr>
      <w:r w:rsidRPr="00957229">
        <w:rPr>
          <w:rFonts w:ascii="Times New Roman" w:hAnsi="Times New Roman"/>
          <w:sz w:val="24"/>
        </w:rPr>
        <w:t>(</w:t>
      </w:r>
      <w:proofErr w:type="gramStart"/>
      <w:r w:rsidRPr="00957229">
        <w:rPr>
          <w:rFonts w:ascii="Times New Roman" w:hAnsi="Times New Roman"/>
          <w:sz w:val="24"/>
        </w:rPr>
        <w:t>artikel</w:t>
      </w:r>
      <w:proofErr w:type="gramEnd"/>
      <w:r w:rsidRPr="00957229">
        <w:rPr>
          <w:rFonts w:ascii="Times New Roman" w:hAnsi="Times New Roman"/>
          <w:sz w:val="24"/>
        </w:rPr>
        <w:t xml:space="preserve"> </w:t>
      </w:r>
      <w:r w:rsidRPr="009C4F8D">
        <w:rPr>
          <w:rFonts w:ascii="Times New Roman" w:hAnsi="Times New Roman"/>
          <w:sz w:val="24"/>
        </w:rPr>
        <w:t>147</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onder a), VKV)</w:t>
      </w:r>
    </w:p>
    <w:p w14:paraId="07EF82EF" w14:textId="77777777" w:rsidR="00523F81" w:rsidRPr="00957229" w:rsidRDefault="001C7AB7" w:rsidP="0078190D">
      <w:pPr>
        <w:suppressAutoHyphens/>
        <w:autoSpaceDE w:val="0"/>
        <w:autoSpaceDN w:val="0"/>
        <w:adjustRightInd w:val="0"/>
        <w:spacing w:before="0" w:after="0"/>
        <w:ind w:left="708"/>
        <w:rPr>
          <w:rFonts w:ascii="Times New Roman" w:hAnsi="Times New Roman"/>
          <w:sz w:val="24"/>
        </w:rPr>
      </w:pPr>
      <w:r w:rsidRPr="009C4F8D">
        <w:rPr>
          <w:rFonts w:ascii="Times New Roman" w:hAnsi="Times New Roman"/>
          <w:sz w:val="24"/>
        </w:rPr>
        <w:t>3</w:t>
      </w:r>
      <w:r w:rsidRPr="00957229">
        <w:rPr>
          <w:rFonts w:ascii="Times New Roman" w:hAnsi="Times New Roman"/>
          <w:sz w:val="24"/>
        </w:rPr>
        <w:t>)</w:t>
      </w:r>
      <w:r w:rsidRPr="00957229">
        <w:rPr>
          <w:rFonts w:ascii="Times New Roman" w:hAnsi="Times New Roman"/>
          <w:sz w:val="24"/>
        </w:rPr>
        <w:tab/>
        <w:t>Instellingen</w:t>
      </w:r>
    </w:p>
    <w:p w14:paraId="0A7EB7B6" w14:textId="0996937B" w:rsidR="00523F81" w:rsidRPr="00957229" w:rsidRDefault="001C7AB7" w:rsidP="0078190D">
      <w:pPr>
        <w:suppressAutoHyphens/>
        <w:autoSpaceDE w:val="0"/>
        <w:autoSpaceDN w:val="0"/>
        <w:adjustRightInd w:val="0"/>
        <w:spacing w:before="0" w:after="0"/>
        <w:ind w:left="708" w:firstLine="720"/>
        <w:rPr>
          <w:rFonts w:ascii="Times New Roman" w:hAnsi="Times New Roman"/>
          <w:sz w:val="24"/>
        </w:rPr>
      </w:pPr>
      <w:r w:rsidRPr="00957229">
        <w:rPr>
          <w:rFonts w:ascii="Times New Roman" w:hAnsi="Times New Roman"/>
          <w:sz w:val="24"/>
        </w:rPr>
        <w:t>(</w:t>
      </w:r>
      <w:proofErr w:type="gramStart"/>
      <w:r w:rsidRPr="00957229">
        <w:rPr>
          <w:rFonts w:ascii="Times New Roman" w:hAnsi="Times New Roman"/>
          <w:sz w:val="24"/>
        </w:rPr>
        <w:t>artikel</w:t>
      </w:r>
      <w:proofErr w:type="gramEnd"/>
      <w:r w:rsidRPr="00957229">
        <w:rPr>
          <w:rFonts w:ascii="Times New Roman" w:hAnsi="Times New Roman"/>
          <w:sz w:val="24"/>
        </w:rPr>
        <w:t xml:space="preserve"> </w:t>
      </w:r>
      <w:r w:rsidRPr="009C4F8D">
        <w:rPr>
          <w:rFonts w:ascii="Times New Roman" w:hAnsi="Times New Roman"/>
          <w:sz w:val="24"/>
        </w:rPr>
        <w:t>147</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onder b), VKV)</w:t>
      </w:r>
    </w:p>
    <w:p w14:paraId="3A5A6D07" w14:textId="77777777" w:rsidR="00523F81" w:rsidRPr="00957229" w:rsidRDefault="001C7AB7" w:rsidP="0078190D">
      <w:pPr>
        <w:suppressAutoHyphens/>
        <w:autoSpaceDE w:val="0"/>
        <w:autoSpaceDN w:val="0"/>
        <w:adjustRightInd w:val="0"/>
        <w:spacing w:before="0" w:after="0"/>
        <w:ind w:left="1428" w:hanging="720"/>
        <w:jc w:val="left"/>
        <w:rPr>
          <w:rFonts w:ascii="Times New Roman" w:hAnsi="Times New Roman"/>
          <w:sz w:val="24"/>
        </w:rPr>
      </w:pPr>
      <w:r w:rsidRPr="009C4F8D">
        <w:rPr>
          <w:rFonts w:ascii="Times New Roman" w:hAnsi="Times New Roman"/>
          <w:sz w:val="24"/>
        </w:rPr>
        <w:t>4</w:t>
      </w:r>
      <w:r w:rsidRPr="00957229">
        <w:rPr>
          <w:rFonts w:ascii="Times New Roman" w:hAnsi="Times New Roman"/>
          <w:sz w:val="24"/>
        </w:rPr>
        <w:t>.</w:t>
      </w:r>
      <w:r w:rsidRPr="009C4F8D">
        <w:rPr>
          <w:rFonts w:ascii="Times New Roman" w:hAnsi="Times New Roman"/>
          <w:sz w:val="24"/>
        </w:rPr>
        <w:t>1</w:t>
      </w:r>
      <w:r w:rsidRPr="00957229">
        <w:rPr>
          <w:rFonts w:ascii="Times New Roman" w:hAnsi="Times New Roman"/>
          <w:sz w:val="24"/>
        </w:rPr>
        <w:t>)</w:t>
      </w:r>
      <w:r w:rsidRPr="00957229">
        <w:rPr>
          <w:rFonts w:ascii="Times New Roman" w:hAnsi="Times New Roman"/>
          <w:sz w:val="24"/>
        </w:rPr>
        <w:tab/>
        <w:t>Ondernemingen — Kmo’s</w:t>
      </w:r>
    </w:p>
    <w:p w14:paraId="3A1569F4" w14:textId="72264776" w:rsidR="00523F81" w:rsidRPr="00957229" w:rsidRDefault="001C7AB7" w:rsidP="0078190D">
      <w:pPr>
        <w:suppressAutoHyphens/>
        <w:autoSpaceDE w:val="0"/>
        <w:autoSpaceDN w:val="0"/>
        <w:adjustRightInd w:val="0"/>
        <w:spacing w:before="0" w:after="0"/>
        <w:ind w:left="1428"/>
        <w:jc w:val="left"/>
        <w:rPr>
          <w:rFonts w:ascii="Times New Roman" w:hAnsi="Times New Roman"/>
          <w:sz w:val="24"/>
        </w:rPr>
      </w:pPr>
      <w:r w:rsidRPr="00957229">
        <w:rPr>
          <w:rFonts w:ascii="Times New Roman" w:hAnsi="Times New Roman"/>
          <w:sz w:val="24"/>
        </w:rPr>
        <w:t>(</w:t>
      </w:r>
      <w:proofErr w:type="gramStart"/>
      <w:r w:rsidRPr="00957229">
        <w:rPr>
          <w:rFonts w:ascii="Times New Roman" w:hAnsi="Times New Roman"/>
          <w:sz w:val="24"/>
        </w:rPr>
        <w:t>artikel</w:t>
      </w:r>
      <w:proofErr w:type="gramEnd"/>
      <w:r w:rsidRPr="00957229">
        <w:rPr>
          <w:rFonts w:ascii="Times New Roman" w:hAnsi="Times New Roman"/>
          <w:sz w:val="24"/>
        </w:rPr>
        <w:t xml:space="preserve"> </w:t>
      </w:r>
      <w:r w:rsidRPr="009C4F8D">
        <w:rPr>
          <w:rFonts w:ascii="Times New Roman" w:hAnsi="Times New Roman"/>
          <w:sz w:val="24"/>
        </w:rPr>
        <w:t>147</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onder c), VKV) </w:t>
      </w:r>
    </w:p>
    <w:p w14:paraId="628E8942" w14:textId="77777777" w:rsidR="00523F81" w:rsidRPr="00957229" w:rsidRDefault="001C7AB7" w:rsidP="0078190D">
      <w:pPr>
        <w:suppressAutoHyphens/>
        <w:autoSpaceDE w:val="0"/>
        <w:autoSpaceDN w:val="0"/>
        <w:adjustRightInd w:val="0"/>
        <w:spacing w:before="0" w:after="0"/>
        <w:ind w:left="708"/>
        <w:jc w:val="left"/>
        <w:rPr>
          <w:rFonts w:ascii="Times New Roman" w:hAnsi="Times New Roman"/>
          <w:sz w:val="24"/>
        </w:rPr>
      </w:pPr>
      <w:r w:rsidRPr="009C4F8D">
        <w:rPr>
          <w:rFonts w:ascii="Times New Roman" w:hAnsi="Times New Roman"/>
          <w:sz w:val="24"/>
        </w:rPr>
        <w:t>4</w:t>
      </w:r>
      <w:r w:rsidRPr="00957229">
        <w:rPr>
          <w:rFonts w:ascii="Times New Roman" w:hAnsi="Times New Roman"/>
          <w:sz w:val="24"/>
        </w:rPr>
        <w:t>.</w:t>
      </w:r>
      <w:r w:rsidRPr="009C4F8D">
        <w:rPr>
          <w:rFonts w:ascii="Times New Roman" w:hAnsi="Times New Roman"/>
          <w:sz w:val="24"/>
        </w:rPr>
        <w:t>2</w:t>
      </w:r>
      <w:r w:rsidRPr="00957229">
        <w:rPr>
          <w:rFonts w:ascii="Times New Roman" w:hAnsi="Times New Roman"/>
          <w:sz w:val="24"/>
        </w:rPr>
        <w:t>)</w:t>
      </w:r>
      <w:r w:rsidRPr="00957229">
        <w:rPr>
          <w:rFonts w:ascii="Times New Roman" w:hAnsi="Times New Roman"/>
          <w:sz w:val="24"/>
        </w:rPr>
        <w:tab/>
        <w:t>Ondernemingen — Gespecialiseerde kredietverlening</w:t>
      </w:r>
    </w:p>
    <w:p w14:paraId="11349E18" w14:textId="41907546" w:rsidR="00523F81" w:rsidRPr="00957229" w:rsidRDefault="001C7AB7" w:rsidP="0078190D">
      <w:pPr>
        <w:suppressAutoHyphens/>
        <w:autoSpaceDE w:val="0"/>
        <w:autoSpaceDN w:val="0"/>
        <w:adjustRightInd w:val="0"/>
        <w:spacing w:before="0" w:after="0"/>
        <w:ind w:left="1428"/>
        <w:jc w:val="left"/>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147</w:t>
      </w:r>
      <w:r w:rsidRPr="00957229">
        <w:rPr>
          <w:rFonts w:ascii="Times New Roman" w:hAnsi="Times New Roman"/>
          <w:sz w:val="24"/>
        </w:rPr>
        <w:t xml:space="preserve">, lid </w:t>
      </w:r>
      <w:r w:rsidRPr="009C4F8D">
        <w:rPr>
          <w:rFonts w:ascii="Times New Roman" w:hAnsi="Times New Roman"/>
          <w:sz w:val="24"/>
        </w:rPr>
        <w:t>8</w:t>
      </w:r>
      <w:r w:rsidRPr="00957229">
        <w:rPr>
          <w:rFonts w:ascii="Times New Roman" w:hAnsi="Times New Roman"/>
          <w:sz w:val="24"/>
        </w:rPr>
        <w:t>, VKV)</w:t>
      </w:r>
    </w:p>
    <w:p w14:paraId="2AA1AE86" w14:textId="77777777" w:rsidR="00523F81" w:rsidRPr="00957229" w:rsidRDefault="001C7AB7" w:rsidP="0078190D">
      <w:pPr>
        <w:suppressAutoHyphens/>
        <w:autoSpaceDE w:val="0"/>
        <w:autoSpaceDN w:val="0"/>
        <w:adjustRightInd w:val="0"/>
        <w:spacing w:before="0" w:after="0"/>
        <w:ind w:left="708"/>
        <w:jc w:val="left"/>
        <w:rPr>
          <w:rFonts w:ascii="Times New Roman" w:hAnsi="Times New Roman"/>
          <w:sz w:val="24"/>
        </w:rPr>
      </w:pPr>
      <w:r w:rsidRPr="009C4F8D">
        <w:rPr>
          <w:rFonts w:ascii="Times New Roman" w:hAnsi="Times New Roman"/>
          <w:sz w:val="24"/>
        </w:rPr>
        <w:t>4</w:t>
      </w:r>
      <w:r w:rsidRPr="00957229">
        <w:rPr>
          <w:rFonts w:ascii="Times New Roman" w:hAnsi="Times New Roman"/>
          <w:sz w:val="24"/>
        </w:rPr>
        <w:t>.</w:t>
      </w:r>
      <w:r w:rsidRPr="009C4F8D">
        <w:rPr>
          <w:rFonts w:ascii="Times New Roman" w:hAnsi="Times New Roman"/>
          <w:sz w:val="24"/>
        </w:rPr>
        <w:t>3</w:t>
      </w:r>
      <w:r w:rsidRPr="00957229">
        <w:rPr>
          <w:rFonts w:ascii="Times New Roman" w:hAnsi="Times New Roman"/>
          <w:sz w:val="24"/>
        </w:rPr>
        <w:t>)</w:t>
      </w:r>
      <w:r w:rsidRPr="00957229">
        <w:rPr>
          <w:rFonts w:ascii="Times New Roman" w:hAnsi="Times New Roman"/>
          <w:sz w:val="24"/>
        </w:rPr>
        <w:tab/>
        <w:t xml:space="preserve">Ondernemingen — Overige </w:t>
      </w:r>
    </w:p>
    <w:p w14:paraId="17B1202D" w14:textId="2FC75A02" w:rsidR="00523F81" w:rsidRPr="00957229" w:rsidRDefault="001C7AB7" w:rsidP="0078190D">
      <w:pPr>
        <w:suppressAutoHyphens/>
        <w:autoSpaceDE w:val="0"/>
        <w:autoSpaceDN w:val="0"/>
        <w:adjustRightInd w:val="0"/>
        <w:spacing w:before="0" w:after="0"/>
        <w:ind w:left="1428"/>
        <w:jc w:val="left"/>
        <w:rPr>
          <w:rFonts w:ascii="Times New Roman" w:hAnsi="Times New Roman"/>
          <w:sz w:val="24"/>
        </w:rPr>
      </w:pPr>
      <w:r w:rsidRPr="00957229">
        <w:rPr>
          <w:rFonts w:ascii="Times New Roman" w:hAnsi="Times New Roman"/>
          <w:sz w:val="24"/>
        </w:rPr>
        <w:t xml:space="preserve">(Alle blootstellingen met betrekking tot ondernemingen als bedoeld in artikel </w:t>
      </w:r>
      <w:r w:rsidRPr="009C4F8D">
        <w:rPr>
          <w:rFonts w:ascii="Times New Roman" w:hAnsi="Times New Roman"/>
          <w:sz w:val="24"/>
        </w:rPr>
        <w:t>147</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onder c), VKV die niet onder </w:t>
      </w:r>
      <w:r w:rsidRPr="009C4F8D">
        <w:rPr>
          <w:rFonts w:ascii="Times New Roman" w:hAnsi="Times New Roman"/>
          <w:sz w:val="24"/>
        </w:rPr>
        <w:t>4</w:t>
      </w:r>
      <w:r w:rsidRPr="00957229">
        <w:rPr>
          <w:rFonts w:ascii="Times New Roman" w:hAnsi="Times New Roman"/>
          <w:sz w:val="24"/>
        </w:rPr>
        <w:t>.</w:t>
      </w:r>
      <w:r w:rsidRPr="009C4F8D">
        <w:rPr>
          <w:rFonts w:ascii="Times New Roman" w:hAnsi="Times New Roman"/>
          <w:sz w:val="24"/>
        </w:rPr>
        <w:t>1</w:t>
      </w:r>
      <w:r w:rsidRPr="00957229">
        <w:rPr>
          <w:rFonts w:ascii="Times New Roman" w:hAnsi="Times New Roman"/>
          <w:sz w:val="24"/>
        </w:rPr>
        <w:t xml:space="preserve"> en </w:t>
      </w:r>
      <w:r w:rsidRPr="009C4F8D">
        <w:rPr>
          <w:rFonts w:ascii="Times New Roman" w:hAnsi="Times New Roman"/>
          <w:sz w:val="24"/>
        </w:rPr>
        <w:t>4</w:t>
      </w:r>
      <w:r w:rsidRPr="00957229">
        <w:rPr>
          <w:rFonts w:ascii="Times New Roman" w:hAnsi="Times New Roman"/>
          <w:sz w:val="24"/>
        </w:rPr>
        <w:t>.</w:t>
      </w:r>
      <w:r w:rsidRPr="009C4F8D">
        <w:rPr>
          <w:rFonts w:ascii="Times New Roman" w:hAnsi="Times New Roman"/>
          <w:sz w:val="24"/>
        </w:rPr>
        <w:t>2</w:t>
      </w:r>
      <w:r w:rsidRPr="00957229">
        <w:rPr>
          <w:rFonts w:ascii="Times New Roman" w:hAnsi="Times New Roman"/>
          <w:sz w:val="24"/>
        </w:rPr>
        <w:t xml:space="preserve"> worden gerapporteerd.)</w:t>
      </w:r>
    </w:p>
    <w:p w14:paraId="012C1B7E" w14:textId="77777777" w:rsidR="00523F81" w:rsidRPr="00957229" w:rsidRDefault="001C7AB7" w:rsidP="0078190D">
      <w:pPr>
        <w:suppressAutoHyphens/>
        <w:autoSpaceDE w:val="0"/>
        <w:autoSpaceDN w:val="0"/>
        <w:adjustRightInd w:val="0"/>
        <w:spacing w:before="0" w:after="0"/>
        <w:ind w:left="708"/>
        <w:jc w:val="left"/>
        <w:rPr>
          <w:rFonts w:ascii="Times New Roman" w:hAnsi="Times New Roman"/>
          <w:sz w:val="24"/>
        </w:rPr>
      </w:pPr>
      <w:r w:rsidRPr="009C4F8D">
        <w:rPr>
          <w:rFonts w:ascii="Times New Roman" w:hAnsi="Times New Roman"/>
          <w:sz w:val="24"/>
        </w:rPr>
        <w:t>5</w:t>
      </w:r>
      <w:r w:rsidRPr="00957229">
        <w:rPr>
          <w:rFonts w:ascii="Times New Roman" w:hAnsi="Times New Roman"/>
          <w:sz w:val="24"/>
        </w:rPr>
        <w:t>.</w:t>
      </w:r>
      <w:r w:rsidRPr="009C4F8D">
        <w:rPr>
          <w:rFonts w:ascii="Times New Roman" w:hAnsi="Times New Roman"/>
          <w:sz w:val="24"/>
        </w:rPr>
        <w:t>1</w:t>
      </w:r>
      <w:r w:rsidRPr="00957229">
        <w:rPr>
          <w:rFonts w:ascii="Times New Roman" w:hAnsi="Times New Roman"/>
          <w:sz w:val="24"/>
        </w:rPr>
        <w:t>)</w:t>
      </w:r>
      <w:r w:rsidRPr="00957229">
        <w:rPr>
          <w:rFonts w:ascii="Times New Roman" w:hAnsi="Times New Roman"/>
          <w:sz w:val="24"/>
        </w:rPr>
        <w:tab/>
        <w:t>Particulieren en kleine partijen — Gedekt door onroerend goed van kmo’s</w:t>
      </w:r>
    </w:p>
    <w:p w14:paraId="14276CA5" w14:textId="7923B53E" w:rsidR="00523F81" w:rsidRPr="00957229" w:rsidRDefault="001C7AB7" w:rsidP="0078190D">
      <w:pPr>
        <w:suppressAutoHyphens/>
        <w:autoSpaceDE w:val="0"/>
        <w:autoSpaceDN w:val="0"/>
        <w:adjustRightInd w:val="0"/>
        <w:spacing w:before="0" w:after="0"/>
        <w:ind w:left="1428"/>
        <w:jc w:val="left"/>
        <w:rPr>
          <w:rFonts w:ascii="Times New Roman" w:hAnsi="Times New Roman"/>
          <w:sz w:val="24"/>
        </w:rPr>
      </w:pPr>
      <w:r w:rsidRPr="00957229">
        <w:rPr>
          <w:rFonts w:ascii="Times New Roman" w:hAnsi="Times New Roman"/>
          <w:sz w:val="24"/>
        </w:rPr>
        <w:t xml:space="preserve">(Blootstellingen met betrekking tot particulieren en kleine partijen als bedoeld in artikel </w:t>
      </w:r>
      <w:r w:rsidRPr="009C4F8D">
        <w:rPr>
          <w:rFonts w:ascii="Times New Roman" w:hAnsi="Times New Roman"/>
          <w:sz w:val="24"/>
        </w:rPr>
        <w:t>147</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onder d), </w:t>
      </w:r>
      <w:r w:rsidR="00F51A6C">
        <w:rPr>
          <w:rFonts w:ascii="Times New Roman" w:hAnsi="Times New Roman"/>
          <w:sz w:val="24"/>
        </w:rPr>
        <w:t xml:space="preserve">VKV, </w:t>
      </w:r>
      <w:r w:rsidRPr="00957229">
        <w:rPr>
          <w:rFonts w:ascii="Times New Roman" w:hAnsi="Times New Roman"/>
          <w:sz w:val="24"/>
        </w:rPr>
        <w:t xml:space="preserve">juncto artikel </w:t>
      </w:r>
      <w:r w:rsidRPr="009C4F8D">
        <w:rPr>
          <w:rFonts w:ascii="Times New Roman" w:hAnsi="Times New Roman"/>
          <w:sz w:val="24"/>
        </w:rPr>
        <w:t>154</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VKV die door onroerend goed worden gedekt.)</w:t>
      </w:r>
    </w:p>
    <w:p w14:paraId="477FAE70" w14:textId="77777777" w:rsidR="00523F81" w:rsidRPr="00957229" w:rsidRDefault="001C7AB7" w:rsidP="0078190D">
      <w:pPr>
        <w:suppressAutoHyphens/>
        <w:autoSpaceDE w:val="0"/>
        <w:autoSpaceDN w:val="0"/>
        <w:adjustRightInd w:val="0"/>
        <w:spacing w:before="0" w:after="0"/>
        <w:ind w:left="708"/>
        <w:jc w:val="left"/>
        <w:rPr>
          <w:rFonts w:ascii="Times New Roman" w:hAnsi="Times New Roman"/>
          <w:sz w:val="24"/>
        </w:rPr>
      </w:pPr>
      <w:r w:rsidRPr="009C4F8D">
        <w:rPr>
          <w:rFonts w:ascii="Times New Roman" w:hAnsi="Times New Roman"/>
          <w:sz w:val="24"/>
        </w:rPr>
        <w:t>5</w:t>
      </w:r>
      <w:r w:rsidRPr="00957229">
        <w:rPr>
          <w:rFonts w:ascii="Times New Roman" w:hAnsi="Times New Roman"/>
          <w:sz w:val="24"/>
        </w:rPr>
        <w:t>.</w:t>
      </w:r>
      <w:r w:rsidRPr="009C4F8D">
        <w:rPr>
          <w:rFonts w:ascii="Times New Roman" w:hAnsi="Times New Roman"/>
          <w:sz w:val="24"/>
        </w:rPr>
        <w:t>2</w:t>
      </w:r>
      <w:r w:rsidRPr="00957229">
        <w:rPr>
          <w:rFonts w:ascii="Times New Roman" w:hAnsi="Times New Roman"/>
          <w:sz w:val="24"/>
        </w:rPr>
        <w:t>)</w:t>
      </w:r>
      <w:r w:rsidRPr="00957229">
        <w:rPr>
          <w:rFonts w:ascii="Times New Roman" w:hAnsi="Times New Roman"/>
          <w:sz w:val="24"/>
        </w:rPr>
        <w:tab/>
        <w:t>Particulieren en kleine partijen — Gedekt door onroerend goed van niet-kmo’s</w:t>
      </w:r>
    </w:p>
    <w:p w14:paraId="0853E262" w14:textId="2F01E70E" w:rsidR="00523F81" w:rsidRPr="00957229" w:rsidRDefault="001C7AB7" w:rsidP="0078190D">
      <w:pPr>
        <w:suppressAutoHyphens/>
        <w:autoSpaceDE w:val="0"/>
        <w:autoSpaceDN w:val="0"/>
        <w:adjustRightInd w:val="0"/>
        <w:spacing w:before="0" w:after="0"/>
        <w:ind w:left="1428"/>
        <w:jc w:val="left"/>
        <w:rPr>
          <w:rFonts w:ascii="Times New Roman" w:hAnsi="Times New Roman"/>
          <w:sz w:val="24"/>
        </w:rPr>
      </w:pPr>
      <w:r w:rsidRPr="00957229">
        <w:rPr>
          <w:rFonts w:ascii="Times New Roman" w:hAnsi="Times New Roman"/>
          <w:sz w:val="24"/>
        </w:rPr>
        <w:t xml:space="preserve">(Blootstellingen met betrekking tot particulieren en kleine partijen als bedoeld in artikel </w:t>
      </w:r>
      <w:r w:rsidRPr="009C4F8D">
        <w:rPr>
          <w:rFonts w:ascii="Times New Roman" w:hAnsi="Times New Roman"/>
          <w:sz w:val="24"/>
        </w:rPr>
        <w:t>147</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onder d), VKV die door onroerend goed worden gedekt en niet onder punt </w:t>
      </w:r>
      <w:r w:rsidRPr="009C4F8D">
        <w:rPr>
          <w:rFonts w:ascii="Times New Roman" w:hAnsi="Times New Roman"/>
          <w:sz w:val="24"/>
        </w:rPr>
        <w:t>5</w:t>
      </w:r>
      <w:r w:rsidRPr="00957229">
        <w:rPr>
          <w:rFonts w:ascii="Times New Roman" w:hAnsi="Times New Roman"/>
          <w:sz w:val="24"/>
        </w:rPr>
        <w:t>.</w:t>
      </w:r>
      <w:r w:rsidRPr="009C4F8D">
        <w:rPr>
          <w:rFonts w:ascii="Times New Roman" w:hAnsi="Times New Roman"/>
          <w:sz w:val="24"/>
        </w:rPr>
        <w:t>1</w:t>
      </w:r>
      <w:r w:rsidRPr="00957229">
        <w:rPr>
          <w:rFonts w:ascii="Times New Roman" w:hAnsi="Times New Roman"/>
          <w:sz w:val="24"/>
        </w:rPr>
        <w:t xml:space="preserve"> worden gerapporteerd.)</w:t>
      </w:r>
    </w:p>
    <w:p w14:paraId="152083C0" w14:textId="77777777" w:rsidR="00523F81" w:rsidRPr="00957229" w:rsidRDefault="001C7AB7" w:rsidP="0078190D">
      <w:pPr>
        <w:suppressAutoHyphens/>
        <w:autoSpaceDE w:val="0"/>
        <w:autoSpaceDN w:val="0"/>
        <w:adjustRightInd w:val="0"/>
        <w:spacing w:before="0" w:after="0"/>
        <w:ind w:left="708"/>
        <w:jc w:val="left"/>
        <w:rPr>
          <w:rFonts w:ascii="Times New Roman" w:hAnsi="Times New Roman"/>
          <w:sz w:val="24"/>
        </w:rPr>
      </w:pPr>
      <w:r w:rsidRPr="009C4F8D">
        <w:rPr>
          <w:rFonts w:ascii="Times New Roman" w:hAnsi="Times New Roman"/>
          <w:sz w:val="24"/>
        </w:rPr>
        <w:t>5</w:t>
      </w:r>
      <w:r w:rsidRPr="00957229">
        <w:rPr>
          <w:rFonts w:ascii="Times New Roman" w:hAnsi="Times New Roman"/>
          <w:sz w:val="24"/>
        </w:rPr>
        <w:t>.</w:t>
      </w:r>
      <w:r w:rsidRPr="009C4F8D">
        <w:rPr>
          <w:rFonts w:ascii="Times New Roman" w:hAnsi="Times New Roman"/>
          <w:sz w:val="24"/>
        </w:rPr>
        <w:t>3</w:t>
      </w:r>
      <w:r w:rsidRPr="00957229">
        <w:rPr>
          <w:rFonts w:ascii="Times New Roman" w:hAnsi="Times New Roman"/>
          <w:sz w:val="24"/>
        </w:rPr>
        <w:t>)</w:t>
      </w:r>
      <w:r w:rsidRPr="00957229">
        <w:rPr>
          <w:rFonts w:ascii="Times New Roman" w:hAnsi="Times New Roman"/>
          <w:sz w:val="24"/>
        </w:rPr>
        <w:tab/>
        <w:t>Particulieren en kleine partijen - Gekwalificeerde revolverende blootstellingen</w:t>
      </w:r>
    </w:p>
    <w:p w14:paraId="1B6B0E6E" w14:textId="5649B9B3" w:rsidR="00523F81" w:rsidRPr="00957229" w:rsidRDefault="001C7AB7" w:rsidP="0078190D">
      <w:pPr>
        <w:suppressAutoHyphens/>
        <w:autoSpaceDE w:val="0"/>
        <w:autoSpaceDN w:val="0"/>
        <w:adjustRightInd w:val="0"/>
        <w:spacing w:before="0" w:after="0"/>
        <w:ind w:left="1428"/>
        <w:jc w:val="left"/>
        <w:rPr>
          <w:rFonts w:ascii="Times New Roman" w:hAnsi="Times New Roman"/>
          <w:sz w:val="24"/>
        </w:rPr>
      </w:pPr>
      <w:r w:rsidRPr="00957229">
        <w:rPr>
          <w:rFonts w:ascii="Times New Roman" w:hAnsi="Times New Roman"/>
          <w:sz w:val="24"/>
        </w:rPr>
        <w:t xml:space="preserve">(Blootstellingen met betrekking tot particulieren en kleine partijen als bedoeld in artikel </w:t>
      </w:r>
      <w:r w:rsidRPr="009C4F8D">
        <w:rPr>
          <w:rFonts w:ascii="Times New Roman" w:hAnsi="Times New Roman"/>
          <w:sz w:val="24"/>
        </w:rPr>
        <w:t>147</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onder d),</w:t>
      </w:r>
      <w:r w:rsidR="00F51A6C">
        <w:rPr>
          <w:rFonts w:ascii="Times New Roman" w:hAnsi="Times New Roman"/>
          <w:sz w:val="24"/>
        </w:rPr>
        <w:t xml:space="preserve"> VKV, </w:t>
      </w:r>
      <w:r w:rsidRPr="00957229">
        <w:rPr>
          <w:rFonts w:ascii="Times New Roman" w:hAnsi="Times New Roman"/>
          <w:sz w:val="24"/>
        </w:rPr>
        <w:t xml:space="preserve">juncto artikel </w:t>
      </w:r>
      <w:r w:rsidRPr="009C4F8D">
        <w:rPr>
          <w:rFonts w:ascii="Times New Roman" w:hAnsi="Times New Roman"/>
          <w:sz w:val="24"/>
        </w:rPr>
        <w:t>154</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xml:space="preserve">, VKV.) </w:t>
      </w:r>
    </w:p>
    <w:p w14:paraId="751555D8" w14:textId="77777777" w:rsidR="00523F81" w:rsidRPr="00957229" w:rsidRDefault="001C7AB7" w:rsidP="0078190D">
      <w:pPr>
        <w:suppressAutoHyphens/>
        <w:autoSpaceDE w:val="0"/>
        <w:autoSpaceDN w:val="0"/>
        <w:adjustRightInd w:val="0"/>
        <w:spacing w:before="0" w:after="0"/>
        <w:ind w:left="708"/>
        <w:jc w:val="left"/>
        <w:rPr>
          <w:rFonts w:ascii="Times New Roman" w:hAnsi="Times New Roman"/>
          <w:sz w:val="24"/>
        </w:rPr>
      </w:pPr>
      <w:r w:rsidRPr="009C4F8D">
        <w:rPr>
          <w:rFonts w:ascii="Times New Roman" w:hAnsi="Times New Roman"/>
          <w:sz w:val="24"/>
        </w:rPr>
        <w:t>5</w:t>
      </w:r>
      <w:r w:rsidRPr="00957229">
        <w:rPr>
          <w:rFonts w:ascii="Times New Roman" w:hAnsi="Times New Roman"/>
          <w:sz w:val="24"/>
        </w:rPr>
        <w:t>.</w:t>
      </w:r>
      <w:r w:rsidRPr="009C4F8D">
        <w:rPr>
          <w:rFonts w:ascii="Times New Roman" w:hAnsi="Times New Roman"/>
          <w:sz w:val="24"/>
        </w:rPr>
        <w:t>4</w:t>
      </w:r>
      <w:r w:rsidRPr="00957229">
        <w:rPr>
          <w:rFonts w:ascii="Times New Roman" w:hAnsi="Times New Roman"/>
          <w:sz w:val="24"/>
        </w:rPr>
        <w:t>)</w:t>
      </w:r>
      <w:r w:rsidRPr="00957229">
        <w:rPr>
          <w:rFonts w:ascii="Times New Roman" w:hAnsi="Times New Roman"/>
          <w:sz w:val="24"/>
        </w:rPr>
        <w:tab/>
        <w:t>Particulieren en kleine partijen — Overige kmo’s</w:t>
      </w:r>
    </w:p>
    <w:p w14:paraId="4E8B2F09" w14:textId="33427A08" w:rsidR="00523F81" w:rsidRPr="00957229" w:rsidRDefault="001C7AB7" w:rsidP="0078190D">
      <w:pPr>
        <w:suppressAutoHyphens/>
        <w:autoSpaceDE w:val="0"/>
        <w:autoSpaceDN w:val="0"/>
        <w:adjustRightInd w:val="0"/>
        <w:spacing w:before="0" w:after="0"/>
        <w:ind w:left="1428"/>
        <w:jc w:val="left"/>
        <w:rPr>
          <w:rFonts w:ascii="Times New Roman" w:hAnsi="Times New Roman"/>
          <w:sz w:val="24"/>
        </w:rPr>
      </w:pPr>
      <w:r w:rsidRPr="00957229">
        <w:rPr>
          <w:rFonts w:ascii="Times New Roman" w:hAnsi="Times New Roman"/>
          <w:sz w:val="24"/>
        </w:rPr>
        <w:t xml:space="preserve">(Blootstellingen met betrekking tot particulieren en kleine partijen als bedoeld in artikel </w:t>
      </w:r>
      <w:r w:rsidRPr="009C4F8D">
        <w:rPr>
          <w:rFonts w:ascii="Times New Roman" w:hAnsi="Times New Roman"/>
          <w:sz w:val="24"/>
        </w:rPr>
        <w:t>147</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onder d), VKV die niet onder </w:t>
      </w:r>
      <w:r w:rsidRPr="009C4F8D">
        <w:rPr>
          <w:rFonts w:ascii="Times New Roman" w:hAnsi="Times New Roman"/>
          <w:sz w:val="24"/>
        </w:rPr>
        <w:t>5</w:t>
      </w:r>
      <w:r w:rsidRPr="00957229">
        <w:rPr>
          <w:rFonts w:ascii="Times New Roman" w:hAnsi="Times New Roman"/>
          <w:sz w:val="24"/>
        </w:rPr>
        <w:t>.</w:t>
      </w:r>
      <w:r w:rsidRPr="009C4F8D">
        <w:rPr>
          <w:rFonts w:ascii="Times New Roman" w:hAnsi="Times New Roman"/>
          <w:sz w:val="24"/>
        </w:rPr>
        <w:t>1</w:t>
      </w:r>
      <w:r w:rsidRPr="00957229">
        <w:rPr>
          <w:rFonts w:ascii="Times New Roman" w:hAnsi="Times New Roman"/>
          <w:sz w:val="24"/>
        </w:rPr>
        <w:t xml:space="preserve"> en </w:t>
      </w:r>
      <w:r w:rsidRPr="009C4F8D">
        <w:rPr>
          <w:rFonts w:ascii="Times New Roman" w:hAnsi="Times New Roman"/>
          <w:sz w:val="24"/>
        </w:rPr>
        <w:t>5</w:t>
      </w:r>
      <w:r w:rsidRPr="00957229">
        <w:rPr>
          <w:rFonts w:ascii="Times New Roman" w:hAnsi="Times New Roman"/>
          <w:sz w:val="24"/>
        </w:rPr>
        <w:t>.</w:t>
      </w:r>
      <w:r w:rsidRPr="009C4F8D">
        <w:rPr>
          <w:rFonts w:ascii="Times New Roman" w:hAnsi="Times New Roman"/>
          <w:sz w:val="24"/>
        </w:rPr>
        <w:t>3</w:t>
      </w:r>
      <w:r w:rsidRPr="00957229">
        <w:rPr>
          <w:rFonts w:ascii="Times New Roman" w:hAnsi="Times New Roman"/>
          <w:sz w:val="24"/>
        </w:rPr>
        <w:t xml:space="preserve"> worden gerapporteerd.)</w:t>
      </w:r>
    </w:p>
    <w:p w14:paraId="4C9857F1" w14:textId="77777777" w:rsidR="00523F81" w:rsidRPr="00957229" w:rsidRDefault="00125707" w:rsidP="0078190D">
      <w:pPr>
        <w:pStyle w:val="ListParagraph1"/>
        <w:keepNext/>
        <w:suppressAutoHyphens/>
        <w:autoSpaceDE w:val="0"/>
        <w:autoSpaceDN w:val="0"/>
        <w:adjustRightInd w:val="0"/>
        <w:spacing w:before="0" w:after="0"/>
        <w:ind w:left="1429" w:hanging="720"/>
        <w:jc w:val="left"/>
        <w:rPr>
          <w:rFonts w:ascii="Times New Roman" w:hAnsi="Times New Roman"/>
          <w:sz w:val="24"/>
        </w:rPr>
      </w:pPr>
      <w:r w:rsidRPr="009C4F8D">
        <w:rPr>
          <w:rFonts w:ascii="Times New Roman" w:hAnsi="Times New Roman"/>
          <w:sz w:val="24"/>
        </w:rPr>
        <w:t>5</w:t>
      </w:r>
      <w:r w:rsidRPr="00957229">
        <w:rPr>
          <w:rFonts w:ascii="Times New Roman" w:hAnsi="Times New Roman"/>
          <w:sz w:val="24"/>
        </w:rPr>
        <w:t>.</w:t>
      </w:r>
      <w:r w:rsidRPr="009C4F8D">
        <w:rPr>
          <w:rFonts w:ascii="Times New Roman" w:hAnsi="Times New Roman"/>
          <w:sz w:val="24"/>
        </w:rPr>
        <w:t>5</w:t>
      </w:r>
      <w:r w:rsidRPr="00957229">
        <w:rPr>
          <w:rFonts w:ascii="Times New Roman" w:hAnsi="Times New Roman"/>
          <w:sz w:val="24"/>
        </w:rPr>
        <w:t>)</w:t>
      </w:r>
      <w:r w:rsidRPr="00957229">
        <w:rPr>
          <w:rFonts w:ascii="Times New Roman" w:hAnsi="Times New Roman"/>
          <w:sz w:val="24"/>
        </w:rPr>
        <w:tab/>
        <w:t>Particulieren en kleine partijen — Overige niet-kmo’s</w:t>
      </w:r>
    </w:p>
    <w:p w14:paraId="0B729311" w14:textId="2066B4DE" w:rsidR="00523F81" w:rsidRPr="00957229" w:rsidRDefault="001C7AB7" w:rsidP="0078190D">
      <w:pPr>
        <w:suppressAutoHyphens/>
        <w:autoSpaceDE w:val="0"/>
        <w:autoSpaceDN w:val="0"/>
        <w:adjustRightInd w:val="0"/>
        <w:spacing w:before="0" w:after="0"/>
        <w:ind w:left="1428"/>
        <w:jc w:val="left"/>
        <w:rPr>
          <w:rFonts w:ascii="Times New Roman" w:hAnsi="Times New Roman"/>
          <w:sz w:val="24"/>
        </w:rPr>
      </w:pPr>
      <w:r w:rsidRPr="00957229">
        <w:rPr>
          <w:rFonts w:ascii="Times New Roman" w:hAnsi="Times New Roman"/>
          <w:sz w:val="24"/>
        </w:rPr>
        <w:t xml:space="preserve">(Blootstellingen met betrekking tot particulieren en kleine partijen als bedoeld in artikel </w:t>
      </w:r>
      <w:r w:rsidRPr="009C4F8D">
        <w:rPr>
          <w:rFonts w:ascii="Times New Roman" w:hAnsi="Times New Roman"/>
          <w:sz w:val="24"/>
        </w:rPr>
        <w:t>147</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onder d), VKV die niet onder </w:t>
      </w:r>
      <w:r w:rsidRPr="009C4F8D">
        <w:rPr>
          <w:rFonts w:ascii="Times New Roman" w:hAnsi="Times New Roman"/>
          <w:sz w:val="24"/>
        </w:rPr>
        <w:t>5</w:t>
      </w:r>
      <w:r w:rsidRPr="00957229">
        <w:rPr>
          <w:rFonts w:ascii="Times New Roman" w:hAnsi="Times New Roman"/>
          <w:sz w:val="24"/>
        </w:rPr>
        <w:t>.</w:t>
      </w:r>
      <w:r w:rsidRPr="009C4F8D">
        <w:rPr>
          <w:rFonts w:ascii="Times New Roman" w:hAnsi="Times New Roman"/>
          <w:sz w:val="24"/>
        </w:rPr>
        <w:t>2</w:t>
      </w:r>
      <w:r w:rsidRPr="00957229">
        <w:rPr>
          <w:rFonts w:ascii="Times New Roman" w:hAnsi="Times New Roman"/>
          <w:sz w:val="24"/>
        </w:rPr>
        <w:t xml:space="preserve"> en </w:t>
      </w:r>
      <w:r w:rsidRPr="009C4F8D">
        <w:rPr>
          <w:rFonts w:ascii="Times New Roman" w:hAnsi="Times New Roman"/>
          <w:sz w:val="24"/>
        </w:rPr>
        <w:t>5</w:t>
      </w:r>
      <w:r w:rsidRPr="00957229">
        <w:rPr>
          <w:rFonts w:ascii="Times New Roman" w:hAnsi="Times New Roman"/>
          <w:sz w:val="24"/>
        </w:rPr>
        <w:t>.</w:t>
      </w:r>
      <w:r w:rsidRPr="009C4F8D">
        <w:rPr>
          <w:rFonts w:ascii="Times New Roman" w:hAnsi="Times New Roman"/>
          <w:sz w:val="24"/>
        </w:rPr>
        <w:t>3</w:t>
      </w:r>
      <w:r w:rsidRPr="00957229">
        <w:rPr>
          <w:rFonts w:ascii="Times New Roman" w:hAnsi="Times New Roman"/>
          <w:sz w:val="24"/>
        </w:rPr>
        <w:t xml:space="preserve"> worden gerapporteerd.)</w:t>
      </w:r>
    </w:p>
    <w:p w14:paraId="4580B6D6" w14:textId="77777777" w:rsidR="00523F81" w:rsidRPr="00957229" w:rsidRDefault="00523F81" w:rsidP="0078190D">
      <w:pPr>
        <w:suppressAutoHyphens/>
        <w:autoSpaceDE w:val="0"/>
        <w:autoSpaceDN w:val="0"/>
        <w:adjustRightInd w:val="0"/>
        <w:spacing w:before="0" w:after="240"/>
        <w:jc w:val="left"/>
        <w:rPr>
          <w:rFonts w:ascii="Times New Roman" w:hAnsi="Times New Roman"/>
          <w:sz w:val="24"/>
        </w:rPr>
      </w:pPr>
    </w:p>
    <w:p w14:paraId="75F30A67" w14:textId="1F35783A"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45" w:name="_Toc30154360"/>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3</w:t>
      </w:r>
      <w:r w:rsidRPr="00957229">
        <w:rPr>
          <w:rFonts w:ascii="Times New Roman" w:hAnsi="Times New Roman" w:cs="Times New Roman"/>
          <w:sz w:val="24"/>
          <w:u w:val="none"/>
        </w:rPr>
        <w:tab/>
      </w:r>
      <w:r w:rsidRPr="00957229">
        <w:rPr>
          <w:rFonts w:ascii="Times New Roman" w:hAnsi="Times New Roman" w:cs="Times New Roman"/>
          <w:sz w:val="24"/>
        </w:rPr>
        <w:t xml:space="preserve">C </w:t>
      </w:r>
      <w:r w:rsidRPr="009C4F8D">
        <w:rPr>
          <w:rFonts w:ascii="Times New Roman" w:hAnsi="Times New Roman" w:cs="Times New Roman"/>
          <w:sz w:val="24"/>
        </w:rPr>
        <w:t>08</w:t>
      </w:r>
      <w:r w:rsidRPr="00957229">
        <w:rPr>
          <w:rFonts w:ascii="Times New Roman" w:hAnsi="Times New Roman" w:cs="Times New Roman"/>
          <w:sz w:val="24"/>
        </w:rPr>
        <w:t>.</w:t>
      </w:r>
      <w:r w:rsidRPr="009C4F8D">
        <w:rPr>
          <w:rFonts w:ascii="Times New Roman" w:hAnsi="Times New Roman" w:cs="Times New Roman"/>
          <w:sz w:val="24"/>
        </w:rPr>
        <w:t>01</w:t>
      </w:r>
      <w:r w:rsidRPr="00957229">
        <w:rPr>
          <w:rFonts w:ascii="Times New Roman" w:hAnsi="Times New Roman" w:cs="Times New Roman"/>
          <w:sz w:val="24"/>
        </w:rPr>
        <w:t xml:space="preserve"> – Krediet- en tegenpartijkredietrisico’s en niet-afgewikkelde transacties: Interneratingbenadering van kapitaalvereisten (CR IRB </w:t>
      </w:r>
      <w:r w:rsidRPr="009C4F8D">
        <w:rPr>
          <w:rFonts w:ascii="Times New Roman" w:hAnsi="Times New Roman" w:cs="Times New Roman"/>
          <w:sz w:val="24"/>
        </w:rPr>
        <w:t>1</w:t>
      </w:r>
      <w:r w:rsidRPr="00957229">
        <w:rPr>
          <w:rFonts w:ascii="Times New Roman" w:hAnsi="Times New Roman" w:cs="Times New Roman"/>
          <w:sz w:val="24"/>
        </w:rPr>
        <w:t>)</w:t>
      </w:r>
      <w:bookmarkEnd w:id="45"/>
    </w:p>
    <w:p w14:paraId="07E30962" w14:textId="77777777" w:rsidR="00523F81" w:rsidRPr="00957229" w:rsidRDefault="00125707" w:rsidP="0078190D">
      <w:pPr>
        <w:pStyle w:val="Instructionsberschrift2"/>
        <w:numPr>
          <w:ilvl w:val="0"/>
          <w:numId w:val="0"/>
        </w:numPr>
        <w:suppressAutoHyphens/>
        <w:ind w:left="709" w:hanging="720"/>
        <w:rPr>
          <w:rFonts w:ascii="Times New Roman" w:hAnsi="Times New Roman" w:cs="Times New Roman"/>
          <w:sz w:val="24"/>
        </w:rPr>
      </w:pPr>
      <w:bookmarkStart w:id="46" w:name="_Toc30154361"/>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r>
      <w:r w:rsidRPr="00957229">
        <w:rPr>
          <w:rFonts w:ascii="Times New Roman" w:hAnsi="Times New Roman" w:cs="Times New Roman"/>
          <w:sz w:val="24"/>
        </w:rPr>
        <w:t>Instructies voor specifieke posities</w:t>
      </w:r>
      <w:bookmarkEnd w:id="4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8735"/>
      </w:tblGrid>
      <w:tr w:rsidR="00523F81" w:rsidRPr="00957229" w14:paraId="60E9BF4A" w14:textId="77777777" w:rsidTr="00672D2A">
        <w:tc>
          <w:tcPr>
            <w:tcW w:w="1188" w:type="dxa"/>
            <w:shd w:val="clear" w:color="auto" w:fill="CCCCCC"/>
          </w:tcPr>
          <w:p w14:paraId="2BEBA0BC" w14:textId="77777777" w:rsidR="00523F81" w:rsidRPr="00957229" w:rsidRDefault="001C7AB7" w:rsidP="0078190D">
            <w:pPr>
              <w:suppressAutoHyphens/>
              <w:rPr>
                <w:rFonts w:ascii="Times New Roman" w:hAnsi="Times New Roman"/>
                <w:sz w:val="24"/>
              </w:rPr>
            </w:pPr>
            <w:r w:rsidRPr="00957229">
              <w:rPr>
                <w:rFonts w:ascii="Times New Roman" w:hAnsi="Times New Roman"/>
                <w:sz w:val="24"/>
              </w:rPr>
              <w:t>Kolommen</w:t>
            </w:r>
          </w:p>
        </w:tc>
        <w:tc>
          <w:tcPr>
            <w:tcW w:w="8843" w:type="dxa"/>
            <w:shd w:val="clear" w:color="auto" w:fill="CCCCCC"/>
          </w:tcPr>
          <w:p w14:paraId="0982259D" w14:textId="77777777" w:rsidR="00523F81" w:rsidRPr="00957229" w:rsidRDefault="001C7AB7" w:rsidP="0078190D">
            <w:pPr>
              <w:suppressAutoHyphens/>
              <w:rPr>
                <w:rFonts w:ascii="Times New Roman" w:hAnsi="Times New Roman"/>
                <w:sz w:val="24"/>
              </w:rPr>
            </w:pPr>
            <w:r w:rsidRPr="00957229">
              <w:rPr>
                <w:rFonts w:ascii="Times New Roman" w:hAnsi="Times New Roman"/>
                <w:sz w:val="24"/>
              </w:rPr>
              <w:t>Instructies</w:t>
            </w:r>
          </w:p>
        </w:tc>
      </w:tr>
      <w:tr w:rsidR="00523F81" w:rsidRPr="00957229" w14:paraId="6BE64C9B" w14:textId="77777777" w:rsidTr="00672D2A">
        <w:tc>
          <w:tcPr>
            <w:tcW w:w="1188" w:type="dxa"/>
          </w:tcPr>
          <w:p w14:paraId="025C7020"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010</w:t>
            </w:r>
          </w:p>
        </w:tc>
        <w:tc>
          <w:tcPr>
            <w:tcW w:w="8843" w:type="dxa"/>
          </w:tcPr>
          <w:p w14:paraId="2F4620DE" w14:textId="77777777" w:rsidR="00523F81" w:rsidRPr="00957229" w:rsidRDefault="001C7AB7"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INTERN RATINGSYSTEEM/AAN DE DEBITEURENKLASSE OF -GROEP TOEGEKENDE PD (%)</w:t>
            </w:r>
          </w:p>
          <w:p w14:paraId="3067A2B1" w14:textId="0B3366AD" w:rsidR="00523F81" w:rsidRPr="00957229" w:rsidRDefault="001C7AB7" w:rsidP="0078190D">
            <w:pPr>
              <w:suppressAutoHyphens/>
              <w:rPr>
                <w:rFonts w:ascii="Times New Roman" w:hAnsi="Times New Roman"/>
                <w:sz w:val="24"/>
              </w:rPr>
            </w:pPr>
            <w:r w:rsidRPr="00957229">
              <w:rPr>
                <w:rStyle w:val="InstructionsTabelleText"/>
                <w:rFonts w:ascii="Times New Roman" w:hAnsi="Times New Roman"/>
                <w:sz w:val="24"/>
              </w:rPr>
              <w:t xml:space="preserve">De aan de te rapporteren debiteurenklasse of -groep toegekende PD is gebaseerd op het bepaalde in artikel </w:t>
            </w:r>
            <w:r w:rsidRPr="009C4F8D">
              <w:rPr>
                <w:rStyle w:val="InstructionsTabelleText"/>
                <w:rFonts w:ascii="Times New Roman" w:hAnsi="Times New Roman"/>
                <w:sz w:val="24"/>
              </w:rPr>
              <w:t>180</w:t>
            </w:r>
            <w:r w:rsidRPr="00957229">
              <w:rPr>
                <w:rStyle w:val="InstructionsTabelleText"/>
                <w:rFonts w:ascii="Times New Roman" w:hAnsi="Times New Roman"/>
                <w:sz w:val="24"/>
              </w:rPr>
              <w:t xml:space="preserve"> VKV. Voor elke afzonderlijke klasse of groep wordt de aan die specifieke debiteurenklasse of -groep toegekende PD gerapporteerd. Voor cijfers betreffende een aggregatie van debiteurenklassen of -groepen (zoals “totale blootstellingen”) moet het naar blootstelling gewogen gemiddelde worden vermeld van de PD’s die aan de debiteurenklassen of -groepen in de aggregatie zijn toegekend. </w:t>
            </w:r>
            <w:r w:rsidRPr="00957229">
              <w:rPr>
                <w:rFonts w:ascii="Times New Roman" w:hAnsi="Times New Roman"/>
                <w:sz w:val="24"/>
              </w:rPr>
              <w:t xml:space="preserve">Voor het berekenen van de naar blootstelling gewogen gemiddelde PD moet de blootstellingswaarde (kolom </w:t>
            </w:r>
            <w:r w:rsidRPr="009C4F8D">
              <w:rPr>
                <w:rFonts w:ascii="Times New Roman" w:hAnsi="Times New Roman"/>
                <w:sz w:val="24"/>
              </w:rPr>
              <w:t>110</w:t>
            </w:r>
            <w:r w:rsidRPr="00957229">
              <w:rPr>
                <w:rFonts w:ascii="Times New Roman" w:hAnsi="Times New Roman"/>
                <w:sz w:val="24"/>
              </w:rPr>
              <w:t>) worden gebruikt.</w:t>
            </w:r>
          </w:p>
          <w:p w14:paraId="12D93A11" w14:textId="77777777" w:rsidR="00523F81" w:rsidRPr="00957229" w:rsidRDefault="001C7AB7"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Voor elke afzonderlijke klasse of groep wordt de aan die specifieke debiteurenklasse of -groep toegekende PD gerapporteerd. Alle gerapporteerde risicoparameters worden afgeleid van de risicoparameters die worden gebruikt in het door de desbetreffende bevoegde autoriteit goedgekeurde interneratingsysteem.</w:t>
            </w:r>
          </w:p>
          <w:p w14:paraId="329568E1" w14:textId="036AA890" w:rsidR="00523F81" w:rsidRPr="00957229" w:rsidRDefault="001C7AB7"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is niet de bedoeling en evenmin wenselijk om een master </w:t>
            </w:r>
            <w:proofErr w:type="spellStart"/>
            <w:r w:rsidRPr="00957229">
              <w:rPr>
                <w:rStyle w:val="InstructionsTabelleText"/>
                <w:rFonts w:ascii="Times New Roman" w:hAnsi="Times New Roman"/>
                <w:sz w:val="24"/>
              </w:rPr>
              <w:t>scale</w:t>
            </w:r>
            <w:proofErr w:type="spellEnd"/>
            <w:r w:rsidRPr="00957229">
              <w:rPr>
                <w:rStyle w:val="InstructionsTabelleText"/>
                <w:rFonts w:ascii="Times New Roman" w:hAnsi="Times New Roman"/>
                <w:sz w:val="24"/>
              </w:rPr>
              <w:t xml:space="preserve"> van de toezichthouder te gebruiken. Als de rapporterende instelling een uniek ratingsysteem hanteert of in staat is te rapporteren op basis van een interne master </w:t>
            </w:r>
            <w:proofErr w:type="spellStart"/>
            <w:r w:rsidRPr="00957229">
              <w:rPr>
                <w:rStyle w:val="InstructionsTabelleText"/>
                <w:rFonts w:ascii="Times New Roman" w:hAnsi="Times New Roman"/>
                <w:sz w:val="24"/>
              </w:rPr>
              <w:t>scale</w:t>
            </w:r>
            <w:proofErr w:type="spellEnd"/>
            <w:r w:rsidRPr="00957229">
              <w:rPr>
                <w:rStyle w:val="InstructionsTabelleText"/>
                <w:rFonts w:ascii="Times New Roman" w:hAnsi="Times New Roman"/>
                <w:sz w:val="24"/>
              </w:rPr>
              <w:t xml:space="preserve">, dan wordt die schaal gebruikt. </w:t>
            </w:r>
          </w:p>
          <w:p w14:paraId="28E55D40" w14:textId="2DD15389" w:rsidR="00523F81" w:rsidRPr="00957229" w:rsidRDefault="001C7AB7"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In alle andere gevallen worden de verschillende ratingsystemen samengevoegd en gerangschikt aan de hand van de volgende criteria: debiteurenklassen van verschillende ratingsystemen worden samengevoegd en van laag naar hoog gerangschikt op basis van de aan elke debiteurenklasse toegekende PD. Indien de instelling een groot aantal klassen of groepen gebruikt, mag met de bevoegde autoriteiten een verminderd aantal te rapporteren klassen of groepen worden overeengekomen.</w:t>
            </w:r>
          </w:p>
          <w:p w14:paraId="02372E1B" w14:textId="527E8396" w:rsidR="00523F81" w:rsidRPr="00957229" w:rsidRDefault="001C7AB7"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Instellingen nemen vooraf contact op met hun bevoegde autoriteit als het aantal klassen dat zij willen rapporteren, afwijkt van het interne aantal klassen.</w:t>
            </w:r>
          </w:p>
          <w:p w14:paraId="19F06AB9" w14:textId="2C177AB2" w:rsidR="00523F81" w:rsidRPr="00957229" w:rsidRDefault="001C7AB7"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Voor de weging van de gemiddelde PD wordt de in kolom </w:t>
            </w:r>
            <w:r w:rsidRPr="009C4F8D">
              <w:rPr>
                <w:rStyle w:val="InstructionsTabelleText"/>
                <w:rFonts w:ascii="Times New Roman" w:hAnsi="Times New Roman"/>
                <w:sz w:val="24"/>
              </w:rPr>
              <w:t>110</w:t>
            </w:r>
            <w:r w:rsidRPr="00957229">
              <w:rPr>
                <w:rStyle w:val="InstructionsTabelleText"/>
                <w:rFonts w:ascii="Times New Roman" w:hAnsi="Times New Roman"/>
                <w:sz w:val="24"/>
              </w:rPr>
              <w:t xml:space="preserve"> gerapporteerde blootstellingswaarde gebruikt. Alle blootstellingen, met inbegrip van blootstellingen ten aanzien waarvan zich een wanbetaling heeft voorgedaan, moeten in aanmerking worden genomen bij het berekenen van de naar blootstelling gewogen gemiddelde PD (bijv. voor de “totale blootstelling”). Blootstellingen ten aanzien waarvan zich een wanbetaling heeft voorgedaan, zijn de blootstellingen die in de laatste ratingklasse(n) worden ondergebracht, met een PD van </w:t>
            </w:r>
            <w:r w:rsidRPr="009C4F8D">
              <w:rPr>
                <w:rStyle w:val="InstructionsTabelleText"/>
                <w:rFonts w:ascii="Times New Roman" w:hAnsi="Times New Roman"/>
                <w:sz w:val="24"/>
              </w:rPr>
              <w:t>100</w:t>
            </w:r>
            <w:r w:rsidRPr="00957229">
              <w:rPr>
                <w:rStyle w:val="InstructionsTabelleText"/>
                <w:rFonts w:ascii="Times New Roman" w:hAnsi="Times New Roman"/>
                <w:sz w:val="24"/>
              </w:rPr>
              <w:t> %.</w:t>
            </w:r>
          </w:p>
          <w:p w14:paraId="373AF56E" w14:textId="77777777" w:rsidR="00523F81" w:rsidRPr="00957229" w:rsidRDefault="00523F81" w:rsidP="0078190D">
            <w:pPr>
              <w:suppressAutoHyphens/>
              <w:rPr>
                <w:rFonts w:ascii="Times New Roman" w:hAnsi="Times New Roman"/>
                <w:sz w:val="24"/>
              </w:rPr>
            </w:pPr>
          </w:p>
        </w:tc>
      </w:tr>
      <w:tr w:rsidR="00523F81" w:rsidRPr="00957229" w14:paraId="3B380EDD" w14:textId="77777777" w:rsidTr="00672D2A">
        <w:tc>
          <w:tcPr>
            <w:tcW w:w="1188" w:type="dxa"/>
          </w:tcPr>
          <w:p w14:paraId="7D15D9BB"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020</w:t>
            </w:r>
          </w:p>
        </w:tc>
        <w:tc>
          <w:tcPr>
            <w:tcW w:w="8843" w:type="dxa"/>
          </w:tcPr>
          <w:p w14:paraId="4A4ECBDA" w14:textId="1BCAD522" w:rsidR="00523F81" w:rsidRPr="00957229" w:rsidRDefault="001C7AB7" w:rsidP="0078190D">
            <w:pPr>
              <w:suppressAutoHyphens/>
              <w:rPr>
                <w:rFonts w:ascii="Times New Roman" w:hAnsi="Times New Roman"/>
                <w:b/>
                <w:sz w:val="24"/>
                <w:u w:val="single"/>
              </w:rPr>
            </w:pPr>
            <w:r w:rsidRPr="00957229">
              <w:rPr>
                <w:rFonts w:ascii="Times New Roman" w:hAnsi="Times New Roman"/>
                <w:b/>
                <w:sz w:val="24"/>
                <w:u w:val="single"/>
              </w:rPr>
              <w:t>OORSPRONKELIJKE BLOOTSTELLING VÓÓR TOEPASSING VAN OMREKENINGSFACTOREN</w:t>
            </w:r>
          </w:p>
          <w:p w14:paraId="4BEF39D8" w14:textId="77777777"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De instellingen rapporteren de blootstellingswaarde vóór inaanmerkingneming van eventuele waardeaanpassingen, voorzieningen, effecten van kredietrisicolimiteringstechnieken of kredietomrekeningsfactoren. </w:t>
            </w:r>
          </w:p>
          <w:p w14:paraId="338AF088" w14:textId="3DD95DA4"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De oorspronkelijke blootstellingswaarde wordt gerapporteerd overeenkomstig artikel </w:t>
            </w:r>
            <w:r w:rsidRPr="009C4F8D">
              <w:rPr>
                <w:rFonts w:ascii="Times New Roman" w:hAnsi="Times New Roman"/>
                <w:sz w:val="24"/>
              </w:rPr>
              <w:t>24</w:t>
            </w:r>
            <w:r w:rsidRPr="00957229">
              <w:rPr>
                <w:rFonts w:ascii="Times New Roman" w:hAnsi="Times New Roman"/>
                <w:sz w:val="24"/>
              </w:rPr>
              <w:t xml:space="preserve"> en artikel </w:t>
            </w:r>
            <w:r w:rsidRPr="009C4F8D">
              <w:rPr>
                <w:rFonts w:ascii="Times New Roman" w:hAnsi="Times New Roman"/>
                <w:sz w:val="24"/>
              </w:rPr>
              <w:t>166</w:t>
            </w:r>
            <w:r w:rsidRPr="00957229">
              <w:rPr>
                <w:rFonts w:ascii="Times New Roman" w:hAnsi="Times New Roman"/>
                <w:sz w:val="24"/>
              </w:rPr>
              <w:t xml:space="preserve">, leden </w:t>
            </w:r>
            <w:r w:rsidRPr="009C4F8D">
              <w:rPr>
                <w:rFonts w:ascii="Times New Roman" w:hAnsi="Times New Roman"/>
                <w:sz w:val="24"/>
              </w:rPr>
              <w:t>1</w:t>
            </w:r>
            <w:r w:rsidRPr="00957229">
              <w:rPr>
                <w:rFonts w:ascii="Times New Roman" w:hAnsi="Times New Roman"/>
                <w:sz w:val="24"/>
              </w:rPr>
              <w:t xml:space="preserve">, </w:t>
            </w:r>
            <w:r w:rsidRPr="009C4F8D">
              <w:rPr>
                <w:rFonts w:ascii="Times New Roman" w:hAnsi="Times New Roman"/>
                <w:sz w:val="24"/>
              </w:rPr>
              <w:t>2</w:t>
            </w:r>
            <w:r w:rsidRPr="00957229">
              <w:rPr>
                <w:rFonts w:ascii="Times New Roman" w:hAnsi="Times New Roman"/>
                <w:sz w:val="24"/>
              </w:rPr>
              <w:t xml:space="preserve">, </w:t>
            </w:r>
            <w:r w:rsidRPr="009C4F8D">
              <w:rPr>
                <w:rFonts w:ascii="Times New Roman" w:hAnsi="Times New Roman"/>
                <w:sz w:val="24"/>
              </w:rPr>
              <w:t>4</w:t>
            </w:r>
            <w:r w:rsidRPr="00957229">
              <w:rPr>
                <w:rFonts w:ascii="Times New Roman" w:hAnsi="Times New Roman"/>
                <w:sz w:val="24"/>
              </w:rPr>
              <w:t xml:space="preserve">, </w:t>
            </w:r>
            <w:r w:rsidRPr="009C4F8D">
              <w:rPr>
                <w:rFonts w:ascii="Times New Roman" w:hAnsi="Times New Roman"/>
                <w:sz w:val="24"/>
              </w:rPr>
              <w:t>5</w:t>
            </w:r>
            <w:r w:rsidRPr="00957229">
              <w:rPr>
                <w:rFonts w:ascii="Times New Roman" w:hAnsi="Times New Roman"/>
                <w:sz w:val="24"/>
              </w:rPr>
              <w:t xml:space="preserve">, </w:t>
            </w:r>
            <w:r w:rsidRPr="009C4F8D">
              <w:rPr>
                <w:rFonts w:ascii="Times New Roman" w:hAnsi="Times New Roman"/>
                <w:sz w:val="24"/>
              </w:rPr>
              <w:t>6</w:t>
            </w:r>
            <w:r w:rsidRPr="00957229">
              <w:rPr>
                <w:rFonts w:ascii="Times New Roman" w:hAnsi="Times New Roman"/>
                <w:sz w:val="24"/>
              </w:rPr>
              <w:t xml:space="preserve"> en </w:t>
            </w:r>
            <w:r w:rsidRPr="009C4F8D">
              <w:rPr>
                <w:rFonts w:ascii="Times New Roman" w:hAnsi="Times New Roman"/>
                <w:sz w:val="24"/>
              </w:rPr>
              <w:t>7</w:t>
            </w:r>
            <w:r w:rsidRPr="00957229">
              <w:rPr>
                <w:rFonts w:ascii="Times New Roman" w:hAnsi="Times New Roman"/>
                <w:sz w:val="24"/>
              </w:rPr>
              <w:t>, VKV.</w:t>
            </w:r>
          </w:p>
          <w:p w14:paraId="743A5BCF" w14:textId="4A5EB26C"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Het effect van toepassing van artikel </w:t>
            </w:r>
            <w:r w:rsidRPr="009C4F8D">
              <w:rPr>
                <w:rFonts w:ascii="Times New Roman" w:hAnsi="Times New Roman"/>
                <w:sz w:val="24"/>
              </w:rPr>
              <w:t>166</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xml:space="preserve">, VKV (effect van nettering binnen de balanstelling van leningen en deposito’s) wordt afzonderlijk gerapporteerd als volgestorte kredietprotectie en zal de oorspronkelijke blootstelling derhalve niet verminderen. </w:t>
            </w:r>
          </w:p>
          <w:p w14:paraId="7DE0FC32" w14:textId="77777777" w:rsidR="00523F81" w:rsidRPr="00957229" w:rsidRDefault="00523F81" w:rsidP="0078190D">
            <w:pPr>
              <w:suppressAutoHyphens/>
              <w:rPr>
                <w:rFonts w:ascii="Times New Roman" w:hAnsi="Times New Roman"/>
                <w:sz w:val="24"/>
              </w:rPr>
            </w:pPr>
          </w:p>
        </w:tc>
      </w:tr>
      <w:tr w:rsidR="00523F81" w:rsidRPr="00957229" w14:paraId="61052186" w14:textId="77777777" w:rsidTr="00672D2A">
        <w:tc>
          <w:tcPr>
            <w:tcW w:w="1188" w:type="dxa"/>
          </w:tcPr>
          <w:p w14:paraId="709F0222"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030</w:t>
            </w:r>
          </w:p>
        </w:tc>
        <w:tc>
          <w:tcPr>
            <w:tcW w:w="8843" w:type="dxa"/>
          </w:tcPr>
          <w:p w14:paraId="1F21C7FE" w14:textId="77777777" w:rsidR="00523F81" w:rsidRPr="00957229" w:rsidRDefault="001C7AB7" w:rsidP="0078190D">
            <w:pPr>
              <w:suppressAutoHyphens/>
              <w:rPr>
                <w:rFonts w:ascii="Times New Roman" w:hAnsi="Times New Roman"/>
                <w:b/>
                <w:sz w:val="24"/>
                <w:u w:val="single"/>
              </w:rPr>
            </w:pPr>
            <w:r w:rsidRPr="00957229">
              <w:rPr>
                <w:rFonts w:ascii="Times New Roman" w:hAnsi="Times New Roman"/>
                <w:b/>
                <w:sz w:val="24"/>
                <w:u w:val="single"/>
              </w:rPr>
              <w:t>WAARVAN: GROTE ENTITEITEN UIT DE FINANCIËLE SECTOR EN NIET-GEREGLEMENTEERDE FINANCIËLE ENTITEITEN ONROEREND GOED</w:t>
            </w:r>
          </w:p>
          <w:p w14:paraId="6E0215A4" w14:textId="23CA57E8" w:rsidR="00523F81" w:rsidRPr="00957229" w:rsidRDefault="001C7AB7" w:rsidP="0078190D">
            <w:pPr>
              <w:suppressAutoHyphens/>
              <w:rPr>
                <w:rFonts w:ascii="Times New Roman" w:hAnsi="Times New Roman"/>
                <w:b/>
                <w:sz w:val="24"/>
                <w:u w:val="single"/>
              </w:rPr>
            </w:pPr>
            <w:r w:rsidRPr="00957229">
              <w:rPr>
                <w:rFonts w:ascii="Times New Roman" w:hAnsi="Times New Roman"/>
                <w:sz w:val="24"/>
              </w:rPr>
              <w:t xml:space="preserve">Uitsplitsing van de oorspronkelijke blootstelling vóór toepassing van omrekeningsfactoren voor alle in artikel </w:t>
            </w:r>
            <w:r w:rsidRPr="009C4F8D">
              <w:rPr>
                <w:rFonts w:ascii="Times New Roman" w:hAnsi="Times New Roman"/>
                <w:sz w:val="24"/>
              </w:rPr>
              <w:t>142</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punten </w:t>
            </w:r>
            <w:r w:rsidRPr="009C4F8D">
              <w:rPr>
                <w:rFonts w:ascii="Times New Roman" w:hAnsi="Times New Roman"/>
                <w:sz w:val="24"/>
              </w:rPr>
              <w:t>4</w:t>
            </w:r>
            <w:r w:rsidRPr="00957229">
              <w:rPr>
                <w:rFonts w:ascii="Times New Roman" w:hAnsi="Times New Roman"/>
                <w:sz w:val="24"/>
              </w:rPr>
              <w:t xml:space="preserve"> en </w:t>
            </w:r>
            <w:r w:rsidRPr="009C4F8D">
              <w:rPr>
                <w:rFonts w:ascii="Times New Roman" w:hAnsi="Times New Roman"/>
                <w:sz w:val="24"/>
              </w:rPr>
              <w:t>5</w:t>
            </w:r>
            <w:r w:rsidRPr="00957229">
              <w:rPr>
                <w:rFonts w:ascii="Times New Roman" w:hAnsi="Times New Roman"/>
                <w:sz w:val="24"/>
              </w:rPr>
              <w:t xml:space="preserve">, VKV genoemde entiteiten die aan de hogere correlatiecoëfficiënt overeenkomstig artikel </w:t>
            </w:r>
            <w:r w:rsidRPr="009C4F8D">
              <w:rPr>
                <w:rFonts w:ascii="Times New Roman" w:hAnsi="Times New Roman"/>
                <w:sz w:val="24"/>
              </w:rPr>
              <w:t>153</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VKV zijn onderworpen.</w:t>
            </w:r>
          </w:p>
        </w:tc>
      </w:tr>
      <w:tr w:rsidR="00523F81" w:rsidRPr="00957229" w14:paraId="087C15D1" w14:textId="77777777" w:rsidTr="00672D2A">
        <w:tc>
          <w:tcPr>
            <w:tcW w:w="1188" w:type="dxa"/>
          </w:tcPr>
          <w:p w14:paraId="1CE3EFB8"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040</w:t>
            </w:r>
            <w:r w:rsidRPr="00957229">
              <w:rPr>
                <w:rFonts w:ascii="Times New Roman" w:hAnsi="Times New Roman"/>
                <w:sz w:val="24"/>
              </w:rPr>
              <w:t>-</w:t>
            </w:r>
            <w:r w:rsidRPr="009C4F8D">
              <w:rPr>
                <w:rFonts w:ascii="Times New Roman" w:hAnsi="Times New Roman"/>
                <w:sz w:val="24"/>
              </w:rPr>
              <w:t>080</w:t>
            </w:r>
          </w:p>
        </w:tc>
        <w:tc>
          <w:tcPr>
            <w:tcW w:w="8843" w:type="dxa"/>
          </w:tcPr>
          <w:p w14:paraId="6F7017BE" w14:textId="77777777" w:rsidR="00523F81" w:rsidRPr="00957229" w:rsidRDefault="001C7AB7" w:rsidP="0078190D">
            <w:pPr>
              <w:suppressAutoHyphens/>
              <w:rPr>
                <w:rFonts w:ascii="Times New Roman" w:hAnsi="Times New Roman"/>
                <w:b/>
                <w:sz w:val="24"/>
                <w:u w:val="single"/>
              </w:rPr>
            </w:pPr>
            <w:r w:rsidRPr="00957229">
              <w:rPr>
                <w:rFonts w:ascii="Times New Roman" w:hAnsi="Times New Roman"/>
                <w:b/>
                <w:sz w:val="24"/>
                <w:u w:val="single"/>
              </w:rPr>
              <w:t>KREDIETRISICOLIMITERINGSTECHNIEKEN MET SUBSTITUTIE-EFFECT OP DE BLOOTSTELLING</w:t>
            </w:r>
          </w:p>
          <w:p w14:paraId="3A4BD32D" w14:textId="29A2A7F2"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Kredietrisicolimitering in de zin van artikel </w:t>
            </w:r>
            <w:r w:rsidRPr="009C4F8D">
              <w:rPr>
                <w:rFonts w:ascii="Times New Roman" w:hAnsi="Times New Roman"/>
                <w:sz w:val="24"/>
              </w:rPr>
              <w:t>4</w:t>
            </w:r>
            <w:r w:rsidRPr="00957229">
              <w:rPr>
                <w:rFonts w:ascii="Times New Roman" w:hAnsi="Times New Roman"/>
                <w:sz w:val="24"/>
              </w:rPr>
              <w:t xml:space="preserve">, lid </w:t>
            </w:r>
            <w:r w:rsidRPr="009C4F8D">
              <w:rPr>
                <w:rFonts w:ascii="Times New Roman" w:hAnsi="Times New Roman"/>
                <w:sz w:val="24"/>
              </w:rPr>
              <w:t>1</w:t>
            </w:r>
            <w:r w:rsidR="007F51B6">
              <w:rPr>
                <w:rFonts w:ascii="Times New Roman" w:hAnsi="Times New Roman"/>
                <w:sz w:val="24"/>
              </w:rPr>
              <w:t xml:space="preserve">, punt </w:t>
            </w:r>
            <w:r w:rsidR="007F51B6" w:rsidRPr="009C4F8D">
              <w:rPr>
                <w:rFonts w:ascii="Times New Roman" w:hAnsi="Times New Roman"/>
                <w:sz w:val="24"/>
              </w:rPr>
              <w:t>57</w:t>
            </w:r>
            <w:r w:rsidRPr="00957229">
              <w:rPr>
                <w:rFonts w:ascii="Times New Roman" w:hAnsi="Times New Roman"/>
                <w:sz w:val="24"/>
              </w:rPr>
              <w:t>, VKV die het kredietrisico van een of meer blootstellingen reduceert via substitutie van blootstellingen zoals hieronder omschreven onder “SUBSTITUTIE VAN DE BLOOTSTELLING VANWEGE KREDIETRISICOLIMITERING”.</w:t>
            </w:r>
          </w:p>
          <w:p w14:paraId="09F148A2"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tc>
      </w:tr>
      <w:tr w:rsidR="00523F81" w:rsidRPr="00957229" w14:paraId="4FE2A744" w14:textId="77777777" w:rsidTr="00672D2A">
        <w:tc>
          <w:tcPr>
            <w:tcW w:w="1188" w:type="dxa"/>
          </w:tcPr>
          <w:p w14:paraId="1B5DB7CA"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040</w:t>
            </w:r>
            <w:r w:rsidRPr="00957229">
              <w:rPr>
                <w:rFonts w:ascii="Times New Roman" w:hAnsi="Times New Roman"/>
                <w:sz w:val="24"/>
              </w:rPr>
              <w:t>-</w:t>
            </w:r>
            <w:r w:rsidRPr="009C4F8D">
              <w:rPr>
                <w:rFonts w:ascii="Times New Roman" w:hAnsi="Times New Roman"/>
                <w:sz w:val="24"/>
              </w:rPr>
              <w:t>050</w:t>
            </w:r>
          </w:p>
        </w:tc>
        <w:tc>
          <w:tcPr>
            <w:tcW w:w="8843" w:type="dxa"/>
          </w:tcPr>
          <w:p w14:paraId="75607115" w14:textId="77777777" w:rsidR="00523F81" w:rsidRPr="00957229" w:rsidRDefault="001C7AB7" w:rsidP="0078190D">
            <w:pPr>
              <w:suppressAutoHyphens/>
              <w:rPr>
                <w:rFonts w:ascii="Times New Roman" w:hAnsi="Times New Roman"/>
                <w:b/>
                <w:sz w:val="24"/>
                <w:u w:val="single"/>
              </w:rPr>
            </w:pPr>
            <w:r w:rsidRPr="00957229">
              <w:rPr>
                <w:rFonts w:ascii="Times New Roman" w:hAnsi="Times New Roman"/>
                <w:b/>
                <w:sz w:val="24"/>
                <w:u w:val="single"/>
              </w:rPr>
              <w:t>NIET-VOLGESTORTE KREDIETPROTECTIE</w:t>
            </w:r>
          </w:p>
          <w:p w14:paraId="0FDF3562" w14:textId="4CE87C01" w:rsidR="00523F81" w:rsidRPr="00957229" w:rsidRDefault="001C7AB7"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Niet-volgestorte kredietprotectie als omschr</w:t>
            </w:r>
            <w:r w:rsidR="007F51B6">
              <w:rPr>
                <w:rStyle w:val="InstructionsTabelleText"/>
                <w:rFonts w:ascii="Times New Roman" w:hAnsi="Times New Roman"/>
                <w:sz w:val="24"/>
              </w:rPr>
              <w:t xml:space="preserve">even in artikel </w:t>
            </w:r>
            <w:r w:rsidR="007F51B6" w:rsidRPr="009C4F8D">
              <w:rPr>
                <w:rStyle w:val="InstructionsTabelleText"/>
                <w:rFonts w:ascii="Times New Roman" w:hAnsi="Times New Roman"/>
                <w:sz w:val="24"/>
              </w:rPr>
              <w:t>4</w:t>
            </w:r>
            <w:r w:rsidR="007F51B6">
              <w:rPr>
                <w:rStyle w:val="InstructionsTabelleText"/>
                <w:rFonts w:ascii="Times New Roman" w:hAnsi="Times New Roman"/>
                <w:sz w:val="24"/>
              </w:rPr>
              <w:t xml:space="preserve">, lid </w:t>
            </w:r>
            <w:r w:rsidR="007F51B6" w:rsidRPr="009C4F8D">
              <w:rPr>
                <w:rStyle w:val="InstructionsTabelleText"/>
                <w:rFonts w:ascii="Times New Roman" w:hAnsi="Times New Roman"/>
                <w:sz w:val="24"/>
              </w:rPr>
              <w:t>1</w:t>
            </w:r>
            <w:r w:rsidR="007F51B6">
              <w:rPr>
                <w:rStyle w:val="InstructionsTabelleText"/>
                <w:rFonts w:ascii="Times New Roman" w:hAnsi="Times New Roman"/>
                <w:sz w:val="24"/>
              </w:rPr>
              <w:t xml:space="preserve">, punt </w:t>
            </w:r>
            <w:r w:rsidR="007F51B6" w:rsidRPr="009C4F8D">
              <w:rPr>
                <w:rStyle w:val="InstructionsTabelleText"/>
                <w:rFonts w:ascii="Times New Roman" w:hAnsi="Times New Roman"/>
                <w:sz w:val="24"/>
              </w:rPr>
              <w:t>59</w:t>
            </w:r>
            <w:r w:rsidRPr="00957229">
              <w:rPr>
                <w:rStyle w:val="InstructionsTabelleText"/>
                <w:rFonts w:ascii="Times New Roman" w:hAnsi="Times New Roman"/>
                <w:sz w:val="24"/>
              </w:rPr>
              <w:t>, VKV.</w:t>
            </w:r>
          </w:p>
          <w:p w14:paraId="010FA2BC" w14:textId="6342FD8B" w:rsidR="00523F81" w:rsidRPr="00957229" w:rsidRDefault="00BD6DB9" w:rsidP="0078190D">
            <w:pPr>
              <w:suppressAutoHyphens/>
              <w:rPr>
                <w:rFonts w:ascii="Times New Roman" w:hAnsi="Times New Roman"/>
                <w:sz w:val="24"/>
              </w:rPr>
            </w:pPr>
            <w:r w:rsidRPr="00957229">
              <w:rPr>
                <w:rFonts w:ascii="Times New Roman" w:hAnsi="Times New Roman"/>
                <w:sz w:val="24"/>
              </w:rPr>
              <w:t>Zekerheden die een effect op de blootstellingswaarde hebben (bijv. indien deze worden gebruikt voor kredietrisicolimiteringstechnieken met substitutie-effect op de blootstelling), worden gemaximeerd op de blootstellingswaarde.</w:t>
            </w:r>
          </w:p>
        </w:tc>
      </w:tr>
      <w:tr w:rsidR="00523F81" w:rsidRPr="00957229" w14:paraId="15FEA964" w14:textId="77777777" w:rsidTr="00672D2A">
        <w:tc>
          <w:tcPr>
            <w:tcW w:w="1188" w:type="dxa"/>
          </w:tcPr>
          <w:p w14:paraId="4537B28C"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040</w:t>
            </w:r>
          </w:p>
        </w:tc>
        <w:tc>
          <w:tcPr>
            <w:tcW w:w="8843" w:type="dxa"/>
          </w:tcPr>
          <w:p w14:paraId="04C977CF" w14:textId="77777777" w:rsidR="00523F81" w:rsidRPr="00957229" w:rsidRDefault="001C7AB7" w:rsidP="0078190D">
            <w:pPr>
              <w:suppressAutoHyphens/>
              <w:jc w:val="left"/>
              <w:rPr>
                <w:rStyle w:val="InstructionsTabelleberschrift"/>
                <w:rFonts w:ascii="Times New Roman" w:hAnsi="Times New Roman"/>
                <w:sz w:val="24"/>
              </w:rPr>
            </w:pPr>
            <w:r w:rsidRPr="00957229">
              <w:rPr>
                <w:rStyle w:val="InstructionsTabelleberschrift"/>
                <w:rFonts w:ascii="Times New Roman" w:hAnsi="Times New Roman"/>
                <w:sz w:val="24"/>
              </w:rPr>
              <w:t>GARANTIES:</w:t>
            </w:r>
          </w:p>
          <w:p w14:paraId="4005F699" w14:textId="252DC861" w:rsidR="00523F81" w:rsidRPr="00957229" w:rsidRDefault="001C7AB7" w:rsidP="0078190D">
            <w:pPr>
              <w:suppressAutoHyphens/>
              <w:jc w:val="left"/>
              <w:rPr>
                <w:rFonts w:ascii="Times New Roman" w:hAnsi="Times New Roman"/>
                <w:sz w:val="24"/>
              </w:rPr>
            </w:pPr>
            <w:r w:rsidRPr="00957229">
              <w:rPr>
                <w:rFonts w:ascii="Times New Roman" w:hAnsi="Times New Roman"/>
                <w:sz w:val="24"/>
              </w:rPr>
              <w:t>Indien er geen eigen LGD-ramingen worden gebruikt, wordt de gecorrigeerde waarde (G</w:t>
            </w:r>
            <w:r w:rsidRPr="00957229">
              <w:rPr>
                <w:rFonts w:ascii="Times New Roman" w:hAnsi="Times New Roman"/>
                <w:sz w:val="24"/>
                <w:vertAlign w:val="subscript"/>
              </w:rPr>
              <w:t>A</w:t>
            </w:r>
            <w:r w:rsidRPr="00957229">
              <w:rPr>
                <w:rFonts w:ascii="Times New Roman" w:hAnsi="Times New Roman"/>
                <w:sz w:val="24"/>
              </w:rPr>
              <w:t xml:space="preserve">) zoals omschreven in artikel </w:t>
            </w:r>
            <w:r w:rsidRPr="009C4F8D">
              <w:rPr>
                <w:rFonts w:ascii="Times New Roman" w:hAnsi="Times New Roman"/>
                <w:sz w:val="24"/>
              </w:rPr>
              <w:t>236</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VKV opgegeven.</w:t>
            </w:r>
          </w:p>
          <w:p w14:paraId="3FD2207A" w14:textId="09BC9875" w:rsidR="00523F81" w:rsidRPr="00957229" w:rsidRDefault="001C7AB7" w:rsidP="0078190D">
            <w:pPr>
              <w:suppressAutoHyphens/>
              <w:jc w:val="left"/>
              <w:rPr>
                <w:rFonts w:ascii="Times New Roman" w:hAnsi="Times New Roman"/>
                <w:sz w:val="24"/>
              </w:rPr>
            </w:pPr>
            <w:r w:rsidRPr="00957229">
              <w:rPr>
                <w:rFonts w:ascii="Times New Roman" w:hAnsi="Times New Roman"/>
                <w:sz w:val="24"/>
              </w:rPr>
              <w:t xml:space="preserve">Wanneer overeenkomstig artikel </w:t>
            </w:r>
            <w:r w:rsidRPr="009C4F8D">
              <w:rPr>
                <w:rFonts w:ascii="Times New Roman" w:hAnsi="Times New Roman"/>
                <w:sz w:val="24"/>
              </w:rPr>
              <w:t>183</w:t>
            </w:r>
            <w:r w:rsidRPr="00957229">
              <w:rPr>
                <w:rFonts w:ascii="Times New Roman" w:hAnsi="Times New Roman"/>
                <w:sz w:val="24"/>
              </w:rPr>
              <w:t xml:space="preserve"> VKV van eigen LGD-ramingen wordt gebruikgemaakt, wordt de in de interne modellen gebruikte desbetreffende waarde gerapporteerd. </w:t>
            </w:r>
          </w:p>
          <w:p w14:paraId="7B34BA70" w14:textId="3D37FEF7" w:rsidR="00523F81" w:rsidRPr="00957229" w:rsidRDefault="001C7AB7" w:rsidP="0078190D">
            <w:pPr>
              <w:suppressAutoHyphens/>
              <w:jc w:val="left"/>
              <w:rPr>
                <w:rFonts w:ascii="Times New Roman" w:hAnsi="Times New Roman"/>
                <w:sz w:val="24"/>
              </w:rPr>
            </w:pPr>
            <w:r w:rsidRPr="00957229">
              <w:rPr>
                <w:rFonts w:ascii="Times New Roman" w:hAnsi="Times New Roman"/>
                <w:sz w:val="24"/>
              </w:rPr>
              <w:t xml:space="preserve">Garanties worden in kolom </w:t>
            </w:r>
            <w:r w:rsidRPr="009C4F8D">
              <w:rPr>
                <w:rFonts w:ascii="Times New Roman" w:hAnsi="Times New Roman"/>
                <w:sz w:val="24"/>
              </w:rPr>
              <w:t>040</w:t>
            </w:r>
            <w:r w:rsidRPr="00957229">
              <w:rPr>
                <w:rFonts w:ascii="Times New Roman" w:hAnsi="Times New Roman"/>
                <w:sz w:val="24"/>
              </w:rPr>
              <w:t xml:space="preserve"> gerapporteerd indien het LGD niet wordt gecorrigeerd. Indien het LGD wel wordt gecorrigeerd, wordt het bedrag van de garantie gerapporteerd in kolom </w:t>
            </w:r>
            <w:r w:rsidRPr="009C4F8D">
              <w:rPr>
                <w:rFonts w:ascii="Times New Roman" w:hAnsi="Times New Roman"/>
                <w:sz w:val="24"/>
              </w:rPr>
              <w:t>150</w:t>
            </w:r>
            <w:r w:rsidRPr="00957229">
              <w:rPr>
                <w:rFonts w:ascii="Times New Roman" w:hAnsi="Times New Roman"/>
                <w:sz w:val="24"/>
              </w:rPr>
              <w:t>.</w:t>
            </w:r>
          </w:p>
          <w:p w14:paraId="30E15DE3" w14:textId="4C650B64" w:rsidR="00523F81" w:rsidRPr="00957229" w:rsidRDefault="00785F3E" w:rsidP="0078190D">
            <w:pPr>
              <w:suppressAutoHyphens/>
              <w:jc w:val="left"/>
              <w:rPr>
                <w:rFonts w:ascii="Times New Roman" w:hAnsi="Times New Roman"/>
                <w:sz w:val="24"/>
              </w:rPr>
            </w:pPr>
            <w:r w:rsidRPr="00957229">
              <w:rPr>
                <w:rFonts w:ascii="Times New Roman" w:hAnsi="Times New Roman"/>
                <w:sz w:val="24"/>
              </w:rPr>
              <w:t xml:space="preserve">Wat betreft blootstellingen die aan de double default-behandeling zijn onderworpen, wordt de waarde van de niet-volgestorte kredietprotectie gerapporteerd in kolom </w:t>
            </w:r>
            <w:r w:rsidRPr="009C4F8D">
              <w:rPr>
                <w:rFonts w:ascii="Times New Roman" w:hAnsi="Times New Roman"/>
                <w:sz w:val="24"/>
              </w:rPr>
              <w:t>220</w:t>
            </w:r>
            <w:r w:rsidRPr="00957229">
              <w:rPr>
                <w:rFonts w:ascii="Times New Roman" w:hAnsi="Times New Roman"/>
                <w:sz w:val="24"/>
              </w:rPr>
              <w:t>.</w:t>
            </w:r>
          </w:p>
          <w:p w14:paraId="50DBA967" w14:textId="77777777" w:rsidR="00523F81" w:rsidRPr="00957229" w:rsidRDefault="00523F81" w:rsidP="0078190D">
            <w:pPr>
              <w:suppressAutoHyphens/>
              <w:jc w:val="left"/>
              <w:rPr>
                <w:rFonts w:ascii="Times New Roman" w:hAnsi="Times New Roman"/>
                <w:sz w:val="24"/>
              </w:rPr>
            </w:pPr>
          </w:p>
        </w:tc>
      </w:tr>
      <w:tr w:rsidR="00523F81" w:rsidRPr="00957229" w14:paraId="66F1FEC3" w14:textId="77777777" w:rsidTr="00672D2A">
        <w:tc>
          <w:tcPr>
            <w:tcW w:w="1188" w:type="dxa"/>
          </w:tcPr>
          <w:p w14:paraId="65B5140D"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050</w:t>
            </w:r>
          </w:p>
        </w:tc>
        <w:tc>
          <w:tcPr>
            <w:tcW w:w="8843" w:type="dxa"/>
          </w:tcPr>
          <w:p w14:paraId="6ECF35CC" w14:textId="77777777" w:rsidR="00523F81" w:rsidRPr="00957229" w:rsidRDefault="001C7AB7" w:rsidP="0078190D">
            <w:pPr>
              <w:suppressAutoHyphens/>
              <w:rPr>
                <w:rFonts w:ascii="Times New Roman" w:hAnsi="Times New Roman"/>
                <w:b/>
                <w:sz w:val="24"/>
                <w:u w:val="single"/>
              </w:rPr>
            </w:pPr>
            <w:r w:rsidRPr="00957229">
              <w:rPr>
                <w:rFonts w:ascii="Times New Roman" w:hAnsi="Times New Roman"/>
                <w:b/>
                <w:sz w:val="24"/>
                <w:u w:val="single"/>
              </w:rPr>
              <w:t>KREDIETDERIVATEN:</w:t>
            </w:r>
          </w:p>
          <w:p w14:paraId="1E4FD5B6" w14:textId="45B238C5" w:rsidR="00523F81" w:rsidRPr="00957229" w:rsidRDefault="001C7AB7" w:rsidP="0078190D">
            <w:pPr>
              <w:suppressAutoHyphens/>
              <w:rPr>
                <w:rFonts w:ascii="Times New Roman" w:hAnsi="Times New Roman"/>
                <w:sz w:val="24"/>
              </w:rPr>
            </w:pPr>
            <w:r w:rsidRPr="00957229">
              <w:rPr>
                <w:rFonts w:ascii="Times New Roman" w:hAnsi="Times New Roman"/>
                <w:sz w:val="24"/>
              </w:rPr>
              <w:t>Indien er geen eigen LGD-ramingen worden gebruikt, wordt de gecorrigeerde waarde (G</w:t>
            </w:r>
            <w:r w:rsidRPr="00957229">
              <w:rPr>
                <w:rFonts w:ascii="Times New Roman" w:hAnsi="Times New Roman"/>
                <w:sz w:val="24"/>
                <w:vertAlign w:val="subscript"/>
              </w:rPr>
              <w:t>A</w:t>
            </w:r>
            <w:r w:rsidRPr="00957229">
              <w:rPr>
                <w:rFonts w:ascii="Times New Roman" w:hAnsi="Times New Roman"/>
                <w:sz w:val="24"/>
              </w:rPr>
              <w:t xml:space="preserve">) zoals omschreven in artikel </w:t>
            </w:r>
            <w:r w:rsidRPr="009C4F8D">
              <w:rPr>
                <w:rFonts w:ascii="Times New Roman" w:hAnsi="Times New Roman"/>
                <w:sz w:val="24"/>
              </w:rPr>
              <w:t>236</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xml:space="preserve">, VKV opgegeven. </w:t>
            </w:r>
          </w:p>
          <w:p w14:paraId="77C671AB" w14:textId="218BA7E0" w:rsidR="00523F81" w:rsidRPr="00957229" w:rsidRDefault="00785F3E" w:rsidP="0078190D">
            <w:pPr>
              <w:suppressAutoHyphens/>
              <w:rPr>
                <w:rFonts w:ascii="Times New Roman" w:hAnsi="Times New Roman"/>
                <w:sz w:val="24"/>
              </w:rPr>
            </w:pPr>
            <w:r w:rsidRPr="00957229">
              <w:rPr>
                <w:rFonts w:ascii="Times New Roman" w:hAnsi="Times New Roman"/>
                <w:sz w:val="24"/>
              </w:rPr>
              <w:t xml:space="preserve">Indien overeenkomstig artikel </w:t>
            </w:r>
            <w:r w:rsidRPr="009C4F8D">
              <w:rPr>
                <w:rFonts w:ascii="Times New Roman" w:hAnsi="Times New Roman"/>
                <w:sz w:val="24"/>
              </w:rPr>
              <w:t>183</w:t>
            </w:r>
            <w:r w:rsidRPr="00957229">
              <w:rPr>
                <w:rFonts w:ascii="Times New Roman" w:hAnsi="Times New Roman"/>
                <w:sz w:val="24"/>
              </w:rPr>
              <w:t xml:space="preserve"> VKV van eigen LGD-ramingen wordt gebruikgemaakt, wordt de in de interne modellen gebruikte desbetreffende waarde gerapporteerd.</w:t>
            </w:r>
          </w:p>
          <w:p w14:paraId="1303A310" w14:textId="05B400CA"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Indien het LGD wordt gecorrigeerd, wordt het bedrag van de kredietderivaten gerapporteerd in kolom </w:t>
            </w:r>
            <w:r w:rsidRPr="009C4F8D">
              <w:rPr>
                <w:rFonts w:ascii="Times New Roman" w:hAnsi="Times New Roman"/>
                <w:sz w:val="24"/>
              </w:rPr>
              <w:t>160</w:t>
            </w:r>
            <w:r w:rsidRPr="00957229">
              <w:rPr>
                <w:rFonts w:ascii="Times New Roman" w:hAnsi="Times New Roman"/>
                <w:sz w:val="24"/>
              </w:rPr>
              <w:t>.</w:t>
            </w:r>
          </w:p>
          <w:p w14:paraId="0D934CB2" w14:textId="77777777" w:rsidR="00523F81" w:rsidRPr="00957229" w:rsidRDefault="001C7AB7" w:rsidP="0078190D">
            <w:pPr>
              <w:suppressAutoHyphens/>
              <w:jc w:val="left"/>
              <w:rPr>
                <w:rFonts w:ascii="Times New Roman" w:hAnsi="Times New Roman"/>
                <w:sz w:val="24"/>
              </w:rPr>
            </w:pPr>
            <w:r w:rsidRPr="00957229">
              <w:rPr>
                <w:rFonts w:ascii="Times New Roman" w:hAnsi="Times New Roman"/>
                <w:sz w:val="24"/>
              </w:rPr>
              <w:t xml:space="preserve">Wat betreft blootstellingen die aan de double default-behandeling zijn onderworpen, wordt de waarde van de niet-volgestorte kredietprotectie gerapporteerd in kolom </w:t>
            </w:r>
            <w:r w:rsidRPr="009C4F8D">
              <w:rPr>
                <w:rFonts w:ascii="Times New Roman" w:hAnsi="Times New Roman"/>
                <w:sz w:val="24"/>
              </w:rPr>
              <w:t>220</w:t>
            </w:r>
            <w:r w:rsidRPr="00957229">
              <w:rPr>
                <w:rFonts w:ascii="Times New Roman" w:hAnsi="Times New Roman"/>
                <w:sz w:val="24"/>
              </w:rPr>
              <w:t>.</w:t>
            </w:r>
          </w:p>
        </w:tc>
      </w:tr>
      <w:tr w:rsidR="00523F81" w:rsidRPr="00957229" w14:paraId="11BD9CAC" w14:textId="77777777" w:rsidTr="00672D2A">
        <w:tc>
          <w:tcPr>
            <w:tcW w:w="1188" w:type="dxa"/>
          </w:tcPr>
          <w:p w14:paraId="6CC75E39"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060</w:t>
            </w:r>
          </w:p>
        </w:tc>
        <w:tc>
          <w:tcPr>
            <w:tcW w:w="8843" w:type="dxa"/>
          </w:tcPr>
          <w:p w14:paraId="37769350" w14:textId="77777777" w:rsidR="00523F81" w:rsidRPr="00957229" w:rsidRDefault="001C7AB7" w:rsidP="0078190D">
            <w:pPr>
              <w:suppressAutoHyphens/>
              <w:rPr>
                <w:rFonts w:ascii="Times New Roman" w:hAnsi="Times New Roman"/>
                <w:b/>
                <w:sz w:val="24"/>
                <w:u w:val="single"/>
              </w:rPr>
            </w:pPr>
            <w:r w:rsidRPr="00957229">
              <w:rPr>
                <w:rFonts w:ascii="Times New Roman" w:hAnsi="Times New Roman"/>
                <w:b/>
                <w:sz w:val="24"/>
                <w:u w:val="single"/>
              </w:rPr>
              <w:t>OVERIGE VOLGESTORTE KREDIETPROTECTIE</w:t>
            </w:r>
          </w:p>
          <w:p w14:paraId="5AFE3F66" w14:textId="6138AAE4" w:rsidR="00523F81" w:rsidRPr="00957229" w:rsidRDefault="00BD6DB9"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Zekerheden die een effect op de blootstellingswaarde hebben (bijv. indien deze worden gebruikt voor kredietrisicolimiteringstechnieken met substitutie-effect op de blootstelling), worden gemaximeerd op de blootstellingswaarde.</w:t>
            </w:r>
          </w:p>
          <w:p w14:paraId="66D31600" w14:textId="21616AD6" w:rsidR="00523F81" w:rsidRPr="00957229" w:rsidRDefault="001C7AB7"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Indien geen eigen LGD-ramingen worden gebruikt, wordt artikel </w:t>
            </w:r>
            <w:r w:rsidRPr="009C4F8D">
              <w:rPr>
                <w:rStyle w:val="InstructionsTabelleText"/>
                <w:rFonts w:ascii="Times New Roman" w:hAnsi="Times New Roman"/>
                <w:sz w:val="24"/>
              </w:rPr>
              <w:t>232</w:t>
            </w:r>
            <w:r w:rsidRPr="00957229">
              <w:rPr>
                <w:rStyle w:val="InstructionsTabelleText"/>
                <w:rFonts w:ascii="Times New Roman" w:hAnsi="Times New Roman"/>
                <w:sz w:val="24"/>
              </w:rPr>
              <w:t xml:space="preserve"> VKV toegepast.</w:t>
            </w:r>
          </w:p>
          <w:p w14:paraId="4AFFF80F" w14:textId="56578B61" w:rsidR="00523F81" w:rsidRPr="00957229" w:rsidRDefault="001C7AB7"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Indien van eigen LGD-ramingen wordt gebruikgemaakt, worden de kredietrisicolimiterende factoren gerapporteerd die voldoen aan de criteria in artikel </w:t>
            </w:r>
            <w:r w:rsidRPr="009C4F8D">
              <w:rPr>
                <w:rStyle w:val="InstructionsTabelleText"/>
                <w:rFonts w:ascii="Times New Roman" w:hAnsi="Times New Roman"/>
                <w:sz w:val="24"/>
              </w:rPr>
              <w:t>212</w:t>
            </w:r>
            <w:r w:rsidRPr="00957229">
              <w:rPr>
                <w:rStyle w:val="InstructionsTabelleText"/>
                <w:rFonts w:ascii="Times New Roman" w:hAnsi="Times New Roman"/>
                <w:sz w:val="24"/>
              </w:rPr>
              <w:t xml:space="preserve"> VKV. De in het interne model gebruikte desbetreffende waarde wordt gerapporteerd.</w:t>
            </w:r>
          </w:p>
          <w:p w14:paraId="58DC2D2A" w14:textId="3E5E4BEA" w:rsidR="00523F81" w:rsidRPr="00957229" w:rsidRDefault="00A94F5F" w:rsidP="0078190D">
            <w:pPr>
              <w:suppressAutoHyphens/>
              <w:rPr>
                <w:rFonts w:ascii="Times New Roman" w:hAnsi="Times New Roman"/>
                <w:sz w:val="24"/>
              </w:rPr>
            </w:pPr>
            <w:r w:rsidRPr="00957229">
              <w:rPr>
                <w:rStyle w:val="InstructionsTabelleText"/>
                <w:rFonts w:ascii="Times New Roman" w:hAnsi="Times New Roman"/>
                <w:sz w:val="24"/>
              </w:rPr>
              <w:t xml:space="preserve">Garanties worden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gerapporteerd indien het LGD niet wordt gecorrigeerd. Als het LGD wel wordt gecorrigeerd, wordt het bedrag gerapporteerd in kolom </w:t>
            </w:r>
            <w:r w:rsidRPr="009C4F8D">
              <w:rPr>
                <w:rStyle w:val="InstructionsTabelleText"/>
                <w:rFonts w:ascii="Times New Roman" w:hAnsi="Times New Roman"/>
                <w:sz w:val="24"/>
              </w:rPr>
              <w:t>170</w:t>
            </w:r>
            <w:r w:rsidRPr="00957229">
              <w:rPr>
                <w:rStyle w:val="InstructionsTabelleText"/>
                <w:rFonts w:ascii="Times New Roman" w:hAnsi="Times New Roman"/>
                <w:sz w:val="24"/>
              </w:rPr>
              <w:t>.</w:t>
            </w:r>
          </w:p>
        </w:tc>
      </w:tr>
      <w:tr w:rsidR="00523F81" w:rsidRPr="00957229" w14:paraId="75D7E7B4" w14:textId="77777777" w:rsidTr="00672D2A">
        <w:tc>
          <w:tcPr>
            <w:tcW w:w="1188" w:type="dxa"/>
          </w:tcPr>
          <w:p w14:paraId="323021FD"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070</w:t>
            </w:r>
            <w:r w:rsidRPr="00957229">
              <w:rPr>
                <w:rFonts w:ascii="Times New Roman" w:hAnsi="Times New Roman"/>
                <w:sz w:val="24"/>
              </w:rPr>
              <w:t>-</w:t>
            </w:r>
            <w:r w:rsidRPr="009C4F8D">
              <w:rPr>
                <w:rFonts w:ascii="Times New Roman" w:hAnsi="Times New Roman"/>
                <w:sz w:val="24"/>
              </w:rPr>
              <w:t>080</w:t>
            </w:r>
          </w:p>
        </w:tc>
        <w:tc>
          <w:tcPr>
            <w:tcW w:w="8843" w:type="dxa"/>
          </w:tcPr>
          <w:p w14:paraId="7B94C6E4" w14:textId="77777777" w:rsidR="00523F81" w:rsidRPr="00957229" w:rsidRDefault="001C7AB7" w:rsidP="0078190D">
            <w:pPr>
              <w:suppressAutoHyphens/>
              <w:rPr>
                <w:rFonts w:ascii="Times New Roman" w:hAnsi="Times New Roman"/>
                <w:b/>
                <w:sz w:val="24"/>
                <w:u w:val="single"/>
              </w:rPr>
            </w:pPr>
            <w:r w:rsidRPr="00957229">
              <w:rPr>
                <w:rFonts w:ascii="Times New Roman" w:hAnsi="Times New Roman"/>
                <w:b/>
                <w:sz w:val="24"/>
                <w:u w:val="single"/>
              </w:rPr>
              <w:t>SUBSTITUTIE VAN DE BLOOTSTELLING MIDDELS KREDIETRISICOLIMITERINGSTECHNIEKEN</w:t>
            </w:r>
          </w:p>
          <w:p w14:paraId="159F0CD2" w14:textId="39DE9621" w:rsidR="00523F81" w:rsidRPr="00957229" w:rsidRDefault="001C7AB7" w:rsidP="0078190D">
            <w:pPr>
              <w:suppressAutoHyphens/>
              <w:rPr>
                <w:rFonts w:ascii="Times New Roman" w:hAnsi="Times New Roman"/>
                <w:sz w:val="24"/>
              </w:rPr>
            </w:pPr>
            <w:r w:rsidRPr="00957229">
              <w:rPr>
                <w:rFonts w:ascii="Times New Roman" w:hAnsi="Times New Roman"/>
                <w:sz w:val="24"/>
              </w:rPr>
              <w:t>De uitstromen komen overeen met het gedekte deel van de oorspronkelijke blootstelling vóór toepassing van omrekeningsfactoren dat wordt afgetrokken van de blootstellingscategorie en, voor zover relevant, de debiteurenklasse of -groep van de debiteur en vervolgens wordt ondergebracht in de blootstellingscategorie en, voor zover relevant, de debiteurenklasse of -groep van de protectiegever. Dat bedrag wordt beschouwd als een instroom in de blootstellingscategorie en, voor zover relevant, debiteurenklassen of -groepen van de protectiegever.</w:t>
            </w:r>
          </w:p>
          <w:p w14:paraId="11BB8EA9" w14:textId="2B324722" w:rsidR="00523F81" w:rsidRPr="00957229" w:rsidRDefault="001C7AB7" w:rsidP="0078190D">
            <w:pPr>
              <w:suppressAutoHyphens/>
              <w:rPr>
                <w:rFonts w:ascii="Times New Roman" w:hAnsi="Times New Roman"/>
                <w:b/>
                <w:sz w:val="24"/>
              </w:rPr>
            </w:pPr>
            <w:r w:rsidRPr="00957229">
              <w:rPr>
                <w:rFonts w:ascii="Times New Roman" w:hAnsi="Times New Roman"/>
                <w:sz w:val="24"/>
              </w:rPr>
              <w:t>Ook instromen en uitstromen binnen dezelfde blootstellingscategorieën en, voor zover relevant, debiteurenklassen of -groepen worden in aanmerking genomen.</w:t>
            </w:r>
          </w:p>
          <w:p w14:paraId="635CAFFA" w14:textId="77777777" w:rsidR="00523F81" w:rsidRPr="00957229" w:rsidRDefault="001C7AB7" w:rsidP="0078190D">
            <w:pPr>
              <w:suppressAutoHyphens/>
              <w:rPr>
                <w:rFonts w:ascii="Times New Roman" w:hAnsi="Times New Roman"/>
                <w:sz w:val="24"/>
              </w:rPr>
            </w:pPr>
            <w:r w:rsidRPr="00957229">
              <w:rPr>
                <w:rFonts w:ascii="Times New Roman" w:hAnsi="Times New Roman"/>
                <w:sz w:val="24"/>
              </w:rPr>
              <w:t>Blootstellingen die voortvloeien uit mogelijke instromen en uitstromen van en naar andere templates worden in aanmerking genomen.</w:t>
            </w:r>
          </w:p>
        </w:tc>
      </w:tr>
      <w:tr w:rsidR="00523F81" w:rsidRPr="00957229" w14:paraId="39BE7878" w14:textId="77777777" w:rsidTr="00672D2A">
        <w:tc>
          <w:tcPr>
            <w:tcW w:w="1188" w:type="dxa"/>
          </w:tcPr>
          <w:p w14:paraId="76E0D514"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090</w:t>
            </w:r>
          </w:p>
        </w:tc>
        <w:tc>
          <w:tcPr>
            <w:tcW w:w="8843" w:type="dxa"/>
          </w:tcPr>
          <w:p w14:paraId="2A5B67AA" w14:textId="42DFA058" w:rsidR="00523F81" w:rsidRPr="00957229" w:rsidRDefault="001C7AB7" w:rsidP="0078190D">
            <w:pPr>
              <w:suppressAutoHyphens/>
              <w:rPr>
                <w:rFonts w:ascii="Times New Roman" w:hAnsi="Times New Roman"/>
                <w:b/>
                <w:sz w:val="24"/>
                <w:u w:val="single"/>
              </w:rPr>
            </w:pPr>
            <w:r w:rsidRPr="00957229">
              <w:rPr>
                <w:rFonts w:ascii="Times New Roman" w:hAnsi="Times New Roman"/>
                <w:b/>
                <w:sz w:val="24"/>
                <w:u w:val="single"/>
              </w:rPr>
              <w:t>BLOOTSTELLING NA SUBSTITUTIE-EFFECT VAN KREDIETRISICOLIMITERINGSTECHNIEKEN EN VÓÓR TOEPASSING VAN OMREKENINGSFACTOREN</w:t>
            </w:r>
          </w:p>
          <w:p w14:paraId="0FA4A0EE" w14:textId="77777777" w:rsidR="00523F81" w:rsidRPr="00957229" w:rsidRDefault="001C7AB7" w:rsidP="0078190D">
            <w:pPr>
              <w:suppressAutoHyphens/>
              <w:rPr>
                <w:rFonts w:ascii="Times New Roman" w:hAnsi="Times New Roman"/>
                <w:sz w:val="24"/>
              </w:rPr>
            </w:pPr>
            <w:r w:rsidRPr="00957229">
              <w:rPr>
                <w:rFonts w:ascii="Times New Roman" w:hAnsi="Times New Roman"/>
                <w:sz w:val="24"/>
              </w:rPr>
              <w:t>De blootstelling zoals die met de daarbij behorende debiteurenklasse of -groep in de overeenkomstige blootstellingscategorie is ondergebracht na inaanmerkingneming van uitstromen en instromen als gevolg van kredietrisicolimiteringstechnieken met substitutie-effect op de blootstelling.</w:t>
            </w:r>
          </w:p>
        </w:tc>
      </w:tr>
      <w:tr w:rsidR="00523F81" w:rsidRPr="00957229" w14:paraId="3BA745B3" w14:textId="77777777" w:rsidTr="00672D2A">
        <w:tc>
          <w:tcPr>
            <w:tcW w:w="1188" w:type="dxa"/>
          </w:tcPr>
          <w:p w14:paraId="5B205B4C"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100</w:t>
            </w:r>
            <w:r w:rsidRPr="00957229">
              <w:rPr>
                <w:rFonts w:ascii="Times New Roman" w:hAnsi="Times New Roman"/>
                <w:sz w:val="24"/>
              </w:rPr>
              <w:t xml:space="preserve">, </w:t>
            </w:r>
            <w:r w:rsidRPr="009C4F8D">
              <w:rPr>
                <w:rFonts w:ascii="Times New Roman" w:hAnsi="Times New Roman"/>
                <w:sz w:val="24"/>
              </w:rPr>
              <w:t>120</w:t>
            </w:r>
          </w:p>
        </w:tc>
        <w:tc>
          <w:tcPr>
            <w:tcW w:w="8843" w:type="dxa"/>
          </w:tcPr>
          <w:p w14:paraId="035B6C4C" w14:textId="77777777" w:rsidR="00523F81" w:rsidRPr="00957229" w:rsidRDefault="001C7AB7"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xml:space="preserve">Waarvan: Posten buiten de balanstelling </w:t>
            </w:r>
          </w:p>
          <w:p w14:paraId="6556527C" w14:textId="77777777" w:rsidR="00523F81" w:rsidRPr="00957229" w:rsidRDefault="001C7AB7" w:rsidP="0078190D">
            <w:pPr>
              <w:suppressAutoHyphens/>
              <w:rPr>
                <w:rFonts w:ascii="Times New Roman" w:hAnsi="Times New Roman"/>
                <w:sz w:val="24"/>
              </w:rPr>
            </w:pPr>
            <w:r w:rsidRPr="00957229">
              <w:rPr>
                <w:rFonts w:ascii="Times New Roman" w:hAnsi="Times New Roman"/>
                <w:sz w:val="24"/>
              </w:rPr>
              <w:t>Zie de CR SA-instructies.</w:t>
            </w:r>
          </w:p>
        </w:tc>
      </w:tr>
      <w:tr w:rsidR="00523F81" w:rsidRPr="00957229" w14:paraId="062B60D4" w14:textId="77777777" w:rsidTr="00672D2A">
        <w:tc>
          <w:tcPr>
            <w:tcW w:w="1188" w:type="dxa"/>
          </w:tcPr>
          <w:p w14:paraId="1B29B806"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110</w:t>
            </w:r>
          </w:p>
        </w:tc>
        <w:tc>
          <w:tcPr>
            <w:tcW w:w="8843" w:type="dxa"/>
          </w:tcPr>
          <w:p w14:paraId="2A858969" w14:textId="77777777" w:rsidR="00523F81" w:rsidRPr="00957229" w:rsidRDefault="001C7AB7" w:rsidP="0078190D">
            <w:pPr>
              <w:suppressAutoHyphens/>
              <w:rPr>
                <w:rFonts w:ascii="Times New Roman" w:hAnsi="Times New Roman"/>
                <w:b/>
                <w:sz w:val="24"/>
                <w:u w:val="single"/>
              </w:rPr>
            </w:pPr>
            <w:r w:rsidRPr="00957229">
              <w:rPr>
                <w:rFonts w:ascii="Times New Roman" w:hAnsi="Times New Roman"/>
                <w:b/>
                <w:sz w:val="24"/>
                <w:u w:val="single"/>
              </w:rPr>
              <w:t>BLOOTSTELLINGSWAARDE</w:t>
            </w:r>
          </w:p>
          <w:p w14:paraId="5FF542B5" w14:textId="7099C207"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De in overeenstemming met artikel </w:t>
            </w:r>
            <w:r w:rsidRPr="009C4F8D">
              <w:rPr>
                <w:rFonts w:ascii="Times New Roman" w:hAnsi="Times New Roman"/>
                <w:sz w:val="24"/>
              </w:rPr>
              <w:t>166</w:t>
            </w:r>
            <w:r w:rsidRPr="00957229">
              <w:rPr>
                <w:rFonts w:ascii="Times New Roman" w:hAnsi="Times New Roman"/>
                <w:sz w:val="24"/>
              </w:rPr>
              <w:t xml:space="preserve"> VKV en artikel </w:t>
            </w:r>
            <w:r w:rsidRPr="009C4F8D">
              <w:rPr>
                <w:rFonts w:ascii="Times New Roman" w:hAnsi="Times New Roman"/>
                <w:sz w:val="24"/>
              </w:rPr>
              <w:t>230</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tweede zin, VKV bepaalde blootstellingswaarde wordt gerapporteerd.</w:t>
            </w:r>
          </w:p>
          <w:p w14:paraId="5F0CF11E" w14:textId="03D9190B"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Voor de in bijlage I bedoelde instrumenten worden de kredietomrekeningsfactoren (artikel </w:t>
            </w:r>
            <w:r w:rsidRPr="009C4F8D">
              <w:rPr>
                <w:rFonts w:ascii="Times New Roman" w:hAnsi="Times New Roman"/>
                <w:sz w:val="24"/>
              </w:rPr>
              <w:t>166</w:t>
            </w:r>
            <w:r w:rsidRPr="00957229">
              <w:rPr>
                <w:rFonts w:ascii="Times New Roman" w:hAnsi="Times New Roman"/>
                <w:sz w:val="24"/>
              </w:rPr>
              <w:t xml:space="preserve">, leden </w:t>
            </w:r>
            <w:r w:rsidRPr="009C4F8D">
              <w:rPr>
                <w:rFonts w:ascii="Times New Roman" w:hAnsi="Times New Roman"/>
                <w:sz w:val="24"/>
              </w:rPr>
              <w:t>8</w:t>
            </w:r>
            <w:r w:rsidRPr="00957229">
              <w:rPr>
                <w:rFonts w:ascii="Times New Roman" w:hAnsi="Times New Roman"/>
                <w:sz w:val="24"/>
              </w:rPr>
              <w:t xml:space="preserve">, </w:t>
            </w:r>
            <w:r w:rsidRPr="009C4F8D">
              <w:rPr>
                <w:rFonts w:ascii="Times New Roman" w:hAnsi="Times New Roman"/>
                <w:sz w:val="24"/>
              </w:rPr>
              <w:t>9</w:t>
            </w:r>
            <w:r w:rsidRPr="00957229">
              <w:rPr>
                <w:rFonts w:ascii="Times New Roman" w:hAnsi="Times New Roman"/>
                <w:sz w:val="24"/>
              </w:rPr>
              <w:t xml:space="preserve"> en </w:t>
            </w:r>
            <w:r w:rsidRPr="009C4F8D">
              <w:rPr>
                <w:rFonts w:ascii="Times New Roman" w:hAnsi="Times New Roman"/>
                <w:sz w:val="24"/>
              </w:rPr>
              <w:t>10</w:t>
            </w:r>
            <w:r w:rsidRPr="00957229">
              <w:rPr>
                <w:rFonts w:ascii="Times New Roman" w:hAnsi="Times New Roman"/>
                <w:sz w:val="24"/>
              </w:rPr>
              <w:t>, VKV) toegepast, ongeacht de door de instelling gekozen benadering.</w:t>
            </w:r>
          </w:p>
          <w:p w14:paraId="0E8B0429" w14:textId="0905BF56" w:rsidR="00523F81" w:rsidRPr="00957229" w:rsidRDefault="001C7AB7" w:rsidP="0078190D">
            <w:pPr>
              <w:suppressAutoHyphens/>
              <w:rPr>
                <w:rFonts w:ascii="Times New Roman" w:hAnsi="Times New Roman"/>
                <w:sz w:val="24"/>
              </w:rPr>
            </w:pPr>
            <w:r w:rsidRPr="00957229">
              <w:rPr>
                <w:rStyle w:val="InstructionsTabelleText"/>
                <w:rFonts w:ascii="Times New Roman" w:hAnsi="Times New Roman"/>
                <w:sz w:val="24"/>
              </w:rPr>
              <w:t xml:space="preserve">Voor de rijen </w:t>
            </w:r>
            <w:r w:rsidRPr="009C4F8D">
              <w:rPr>
                <w:rStyle w:val="InstructionsTabelleText"/>
                <w:rFonts w:ascii="Times New Roman" w:hAnsi="Times New Roman"/>
                <w:sz w:val="24"/>
              </w:rPr>
              <w:t>040</w:t>
            </w:r>
            <w:r w:rsidRPr="00957229">
              <w:rPr>
                <w:rStyle w:val="InstructionsTabelleText"/>
                <w:rFonts w:ascii="Times New Roman" w:hAnsi="Times New Roman"/>
                <w:sz w:val="24"/>
              </w:rPr>
              <w:t xml:space="preserve"> tot en met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(effectenfinancieringstransacties, derivaten en transacties met afwikkeling op lange termijn en blootstellingen uit hoofde van productoverschrijdende contractuele nettering) onderworpen aan deel drie, titel II, hoofdstuk </w:t>
            </w:r>
            <w:r w:rsidRPr="009C4F8D">
              <w:rPr>
                <w:rStyle w:val="InstructionsTabelleText"/>
                <w:rFonts w:ascii="Times New Roman" w:hAnsi="Times New Roman"/>
                <w:sz w:val="24"/>
              </w:rPr>
              <w:t>6</w:t>
            </w:r>
            <w:r w:rsidRPr="00957229">
              <w:rPr>
                <w:rStyle w:val="InstructionsTabelleText"/>
                <w:rFonts w:ascii="Times New Roman" w:hAnsi="Times New Roman"/>
                <w:sz w:val="24"/>
              </w:rPr>
              <w:t xml:space="preserve">, VKV is de blootstellingswaarde gelijk aan de waarde voor tegenpartijkredietrisico zoals berekend volgens de in deel drie, titel II, hoofdstuk </w:t>
            </w:r>
            <w:r w:rsidRPr="009C4F8D">
              <w:rPr>
                <w:rStyle w:val="InstructionsTabelleText"/>
                <w:rFonts w:ascii="Times New Roman" w:hAnsi="Times New Roman"/>
                <w:sz w:val="24"/>
              </w:rPr>
              <w:t>6</w:t>
            </w:r>
            <w:r w:rsidRPr="00957229">
              <w:rPr>
                <w:rStyle w:val="InstructionsTabelleText"/>
                <w:rFonts w:ascii="Times New Roman" w:hAnsi="Times New Roman"/>
                <w:sz w:val="24"/>
              </w:rPr>
              <w:t xml:space="preserve">, afdelingen </w:t>
            </w:r>
            <w:r w:rsidRPr="009C4F8D">
              <w:rPr>
                <w:rStyle w:val="InstructionsTabelleText"/>
                <w:rFonts w:ascii="Times New Roman" w:hAnsi="Times New Roman"/>
                <w:sz w:val="24"/>
              </w:rPr>
              <w:t>3</w:t>
            </w:r>
            <w:r w:rsidRPr="00957229">
              <w:rPr>
                <w:rStyle w:val="InstructionsTabelleText"/>
                <w:rFonts w:ascii="Times New Roman" w:hAnsi="Times New Roman"/>
                <w:sz w:val="24"/>
              </w:rPr>
              <w:t xml:space="preserve"> tot en met </w:t>
            </w:r>
            <w:r w:rsidRPr="009C4F8D">
              <w:rPr>
                <w:rStyle w:val="InstructionsTabelleText"/>
                <w:rFonts w:ascii="Times New Roman" w:hAnsi="Times New Roman"/>
                <w:sz w:val="24"/>
              </w:rPr>
              <w:t>7</w:t>
            </w:r>
            <w:r w:rsidRPr="00957229">
              <w:rPr>
                <w:rStyle w:val="InstructionsTabelleText"/>
                <w:rFonts w:ascii="Times New Roman" w:hAnsi="Times New Roman"/>
                <w:sz w:val="24"/>
              </w:rPr>
              <w:t xml:space="preserve">, VKV vastlegde methoden. Die waarden worden in deze kolom gerapporteerd — en niet in kolom </w:t>
            </w:r>
            <w:r w:rsidRPr="009C4F8D">
              <w:rPr>
                <w:rStyle w:val="InstructionsTabelleText"/>
                <w:rFonts w:ascii="Times New Roman" w:hAnsi="Times New Roman"/>
                <w:sz w:val="24"/>
              </w:rPr>
              <w:t>130</w:t>
            </w:r>
            <w:r w:rsidRPr="00957229">
              <w:rPr>
                <w:rStyle w:val="InstructionsTabelleText"/>
                <w:rFonts w:ascii="Times New Roman" w:hAnsi="Times New Roman"/>
                <w:sz w:val="24"/>
              </w:rPr>
              <w:t xml:space="preserve"> „Waarvan: voortvloeiende uit tegenpartijkredietrisico”.</w:t>
            </w:r>
          </w:p>
        </w:tc>
      </w:tr>
      <w:tr w:rsidR="00523F81" w:rsidRPr="00957229" w14:paraId="4A4D8CFE" w14:textId="77777777" w:rsidTr="00672D2A">
        <w:tc>
          <w:tcPr>
            <w:tcW w:w="1188" w:type="dxa"/>
          </w:tcPr>
          <w:p w14:paraId="492E66E1"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130</w:t>
            </w:r>
          </w:p>
        </w:tc>
        <w:tc>
          <w:tcPr>
            <w:tcW w:w="8843" w:type="dxa"/>
          </w:tcPr>
          <w:p w14:paraId="142D929E" w14:textId="77777777" w:rsidR="00523F81" w:rsidRPr="00957229" w:rsidRDefault="001C7AB7"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xml:space="preserve">Waarvan: Voortvloeiende uit tegenpartijkredietrisico </w:t>
            </w:r>
          </w:p>
          <w:p w14:paraId="335E78D0" w14:textId="77777777" w:rsidR="00523F81" w:rsidRPr="00957229" w:rsidRDefault="001C7AB7" w:rsidP="0078190D">
            <w:pPr>
              <w:suppressAutoHyphens/>
              <w:rPr>
                <w:rFonts w:ascii="Times New Roman" w:hAnsi="Times New Roman"/>
                <w:sz w:val="24"/>
              </w:rPr>
            </w:pPr>
            <w:r w:rsidRPr="00957229">
              <w:rPr>
                <w:rFonts w:ascii="Times New Roman" w:hAnsi="Times New Roman"/>
                <w:sz w:val="24"/>
              </w:rPr>
              <w:t>Zie de CR SA-instructies.</w:t>
            </w:r>
            <w:r w:rsidRPr="00957229">
              <w:rPr>
                <w:rStyle w:val="InstructionsTabelleText"/>
                <w:rFonts w:ascii="Times New Roman" w:hAnsi="Times New Roman"/>
                <w:sz w:val="24"/>
              </w:rPr>
              <w:t xml:space="preserve"> </w:t>
            </w:r>
          </w:p>
        </w:tc>
      </w:tr>
      <w:tr w:rsidR="00523F81" w:rsidRPr="00957229" w14:paraId="60CE02FA" w14:textId="77777777" w:rsidTr="00672D2A">
        <w:tc>
          <w:tcPr>
            <w:tcW w:w="1188" w:type="dxa"/>
          </w:tcPr>
          <w:p w14:paraId="1C26C66A"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140</w:t>
            </w:r>
          </w:p>
        </w:tc>
        <w:tc>
          <w:tcPr>
            <w:tcW w:w="8843" w:type="dxa"/>
          </w:tcPr>
          <w:p w14:paraId="169697B1" w14:textId="77777777" w:rsidR="00523F81" w:rsidRPr="00957229" w:rsidRDefault="001C7AB7" w:rsidP="0078190D">
            <w:pPr>
              <w:suppressAutoHyphens/>
              <w:rPr>
                <w:rFonts w:ascii="Times New Roman" w:hAnsi="Times New Roman"/>
                <w:b/>
                <w:sz w:val="24"/>
                <w:u w:val="single"/>
              </w:rPr>
            </w:pPr>
            <w:r w:rsidRPr="00957229">
              <w:rPr>
                <w:rFonts w:ascii="Times New Roman" w:hAnsi="Times New Roman"/>
                <w:b/>
                <w:sz w:val="24"/>
                <w:u w:val="single"/>
              </w:rPr>
              <w:t>WAARVAN: GROTE ENTITEITEN UIT DE FINANCIËLE SECTOR EN NIET-GEREGLEMENTEERDE FINANCIËLE ENTITEITEN ONROEREND GOED</w:t>
            </w:r>
          </w:p>
          <w:p w14:paraId="2A462A35" w14:textId="5600D80D" w:rsidR="00523F81" w:rsidRPr="00957229" w:rsidRDefault="001C7AB7" w:rsidP="0078190D">
            <w:pPr>
              <w:suppressAutoHyphens/>
              <w:rPr>
                <w:rFonts w:ascii="Times New Roman" w:hAnsi="Times New Roman"/>
                <w:b/>
                <w:sz w:val="24"/>
                <w:u w:val="single"/>
              </w:rPr>
            </w:pPr>
            <w:r w:rsidRPr="00957229">
              <w:rPr>
                <w:rFonts w:ascii="Times New Roman" w:hAnsi="Times New Roman"/>
                <w:sz w:val="24"/>
              </w:rPr>
              <w:t xml:space="preserve">Uitsplitsing van de oorspronkelijke blootstelling vóór toepassing van omrekeningsfactoren voor alle in artikel </w:t>
            </w:r>
            <w:r w:rsidRPr="009C4F8D">
              <w:rPr>
                <w:rFonts w:ascii="Times New Roman" w:hAnsi="Times New Roman"/>
                <w:sz w:val="24"/>
              </w:rPr>
              <w:t>142</w:t>
            </w:r>
            <w:r w:rsidRPr="00957229">
              <w:rPr>
                <w:rFonts w:ascii="Times New Roman" w:hAnsi="Times New Roman"/>
                <w:sz w:val="24"/>
              </w:rPr>
              <w:t xml:space="preserve">, leden </w:t>
            </w:r>
            <w:r w:rsidRPr="009C4F8D">
              <w:rPr>
                <w:rFonts w:ascii="Times New Roman" w:hAnsi="Times New Roman"/>
                <w:sz w:val="24"/>
              </w:rPr>
              <w:t>4</w:t>
            </w:r>
            <w:r w:rsidRPr="00957229">
              <w:rPr>
                <w:rFonts w:ascii="Times New Roman" w:hAnsi="Times New Roman"/>
                <w:sz w:val="24"/>
              </w:rPr>
              <w:t xml:space="preserve"> en </w:t>
            </w:r>
            <w:r w:rsidRPr="009C4F8D">
              <w:rPr>
                <w:rFonts w:ascii="Times New Roman" w:hAnsi="Times New Roman"/>
                <w:sz w:val="24"/>
              </w:rPr>
              <w:t>5</w:t>
            </w:r>
            <w:r w:rsidRPr="00957229">
              <w:rPr>
                <w:rFonts w:ascii="Times New Roman" w:hAnsi="Times New Roman"/>
                <w:sz w:val="24"/>
              </w:rPr>
              <w:t xml:space="preserve">, VKV genoemde blootstellingen die zijn onderworpen aan de hogere correlatiecoëfficiënt overeenkomstig artikel </w:t>
            </w:r>
            <w:r w:rsidRPr="009C4F8D">
              <w:rPr>
                <w:rFonts w:ascii="Times New Roman" w:hAnsi="Times New Roman"/>
                <w:sz w:val="24"/>
              </w:rPr>
              <w:t>153</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VKV.</w:t>
            </w:r>
          </w:p>
        </w:tc>
      </w:tr>
      <w:tr w:rsidR="00523F81" w:rsidRPr="00957229" w14:paraId="4918FA04" w14:textId="77777777" w:rsidTr="00672D2A">
        <w:trPr>
          <w:trHeight w:val="2109"/>
        </w:trPr>
        <w:tc>
          <w:tcPr>
            <w:tcW w:w="1188" w:type="dxa"/>
          </w:tcPr>
          <w:p w14:paraId="5A5514D9" w14:textId="77777777" w:rsidR="00523F81" w:rsidRPr="00957229" w:rsidDel="001D4BE0" w:rsidRDefault="001C7AB7" w:rsidP="0078190D">
            <w:pPr>
              <w:suppressAutoHyphens/>
              <w:rPr>
                <w:rFonts w:ascii="Times New Roman" w:hAnsi="Times New Roman"/>
                <w:sz w:val="24"/>
              </w:rPr>
            </w:pPr>
            <w:r w:rsidRPr="009C4F8D">
              <w:rPr>
                <w:rFonts w:ascii="Times New Roman" w:hAnsi="Times New Roman"/>
                <w:sz w:val="24"/>
              </w:rPr>
              <w:t>150</w:t>
            </w:r>
            <w:r w:rsidRPr="00957229">
              <w:rPr>
                <w:rFonts w:ascii="Times New Roman" w:hAnsi="Times New Roman"/>
                <w:sz w:val="24"/>
              </w:rPr>
              <w:t>-</w:t>
            </w:r>
            <w:r w:rsidRPr="009C4F8D">
              <w:rPr>
                <w:rFonts w:ascii="Times New Roman" w:hAnsi="Times New Roman"/>
                <w:sz w:val="24"/>
              </w:rPr>
              <w:t>210</w:t>
            </w:r>
          </w:p>
        </w:tc>
        <w:tc>
          <w:tcPr>
            <w:tcW w:w="8843" w:type="dxa"/>
          </w:tcPr>
          <w:p w14:paraId="0D0DB57B" w14:textId="77777777" w:rsidR="00523F81" w:rsidRPr="00957229" w:rsidRDefault="001C7AB7" w:rsidP="0078190D">
            <w:pPr>
              <w:suppressAutoHyphens/>
              <w:rPr>
                <w:rFonts w:ascii="Times New Roman" w:hAnsi="Times New Roman"/>
                <w:b/>
                <w:sz w:val="24"/>
                <w:u w:val="single"/>
              </w:rPr>
            </w:pPr>
            <w:r w:rsidRPr="00957229">
              <w:rPr>
                <w:rFonts w:ascii="Times New Roman" w:hAnsi="Times New Roman"/>
                <w:b/>
                <w:sz w:val="24"/>
                <w:u w:val="single"/>
              </w:rPr>
              <w:t>IN LGD-RAMINGEN IN AANMERKING GENOMEN KREDIETRISICOLIMITERINGSTECHNIEKEN, MET UITZONDERING VAN DE DOUBLE DEFAULTBEHANDELING</w:t>
            </w:r>
          </w:p>
          <w:p w14:paraId="61F7F1B2" w14:textId="6FFAD7E9" w:rsidR="00523F81" w:rsidRPr="00957229" w:rsidRDefault="001C7AB7" w:rsidP="0078190D">
            <w:pPr>
              <w:suppressAutoHyphens/>
              <w:rPr>
                <w:rFonts w:ascii="Times New Roman" w:hAnsi="Times New Roman"/>
                <w:sz w:val="24"/>
              </w:rPr>
            </w:pPr>
            <w:r w:rsidRPr="00957229">
              <w:rPr>
                <w:rFonts w:ascii="Times New Roman" w:hAnsi="Times New Roman"/>
                <w:sz w:val="24"/>
              </w:rPr>
              <w:t>Kredietrisicolimiteringstechnieken die een effect hebben op LGD’s als gevolg van de toepassing van het substitutie-effect van kredietrisicolimiteringstechnieken worden niet in deze kolommen opgenomen.</w:t>
            </w:r>
          </w:p>
          <w:p w14:paraId="0000147B" w14:textId="796D41C9" w:rsidR="00523F81" w:rsidRPr="00957229" w:rsidRDefault="00C61FF5" w:rsidP="0078190D">
            <w:pPr>
              <w:suppressAutoHyphens/>
              <w:rPr>
                <w:rFonts w:ascii="Times New Roman" w:hAnsi="Times New Roman"/>
                <w:sz w:val="24"/>
              </w:rPr>
            </w:pPr>
            <w:r w:rsidRPr="00957229">
              <w:rPr>
                <w:rFonts w:ascii="Times New Roman" w:hAnsi="Times New Roman"/>
                <w:sz w:val="24"/>
              </w:rPr>
              <w:t xml:space="preserve">Indien geen eigen LGD-ramingen worden gebruikt, worden artikel </w:t>
            </w:r>
            <w:r w:rsidRPr="009C4F8D">
              <w:rPr>
                <w:rFonts w:ascii="Times New Roman" w:hAnsi="Times New Roman"/>
                <w:sz w:val="24"/>
              </w:rPr>
              <w:t>228</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artikel </w:t>
            </w:r>
            <w:r w:rsidRPr="009C4F8D">
              <w:rPr>
                <w:rFonts w:ascii="Times New Roman" w:hAnsi="Times New Roman"/>
                <w:sz w:val="24"/>
              </w:rPr>
              <w:t>230</w:t>
            </w:r>
            <w:r w:rsidRPr="00957229">
              <w:rPr>
                <w:rFonts w:ascii="Times New Roman" w:hAnsi="Times New Roman"/>
                <w:sz w:val="24"/>
              </w:rPr>
              <w:t xml:space="preserve">, leden </w:t>
            </w:r>
            <w:r w:rsidRPr="009C4F8D">
              <w:rPr>
                <w:rFonts w:ascii="Times New Roman" w:hAnsi="Times New Roman"/>
                <w:sz w:val="24"/>
              </w:rPr>
              <w:t>1</w:t>
            </w:r>
            <w:r w:rsidRPr="00957229">
              <w:rPr>
                <w:rFonts w:ascii="Times New Roman" w:hAnsi="Times New Roman"/>
                <w:sz w:val="24"/>
              </w:rPr>
              <w:t xml:space="preserve"> en </w:t>
            </w:r>
            <w:r w:rsidRPr="009C4F8D">
              <w:rPr>
                <w:rFonts w:ascii="Times New Roman" w:hAnsi="Times New Roman"/>
                <w:sz w:val="24"/>
              </w:rPr>
              <w:t>2</w:t>
            </w:r>
            <w:r w:rsidRPr="00957229">
              <w:rPr>
                <w:rFonts w:ascii="Times New Roman" w:hAnsi="Times New Roman"/>
                <w:sz w:val="24"/>
              </w:rPr>
              <w:t xml:space="preserve">, en artikel </w:t>
            </w:r>
            <w:r w:rsidRPr="009C4F8D">
              <w:rPr>
                <w:rFonts w:ascii="Times New Roman" w:hAnsi="Times New Roman"/>
                <w:sz w:val="24"/>
              </w:rPr>
              <w:t>231</w:t>
            </w:r>
            <w:r w:rsidRPr="00957229">
              <w:rPr>
                <w:rFonts w:ascii="Times New Roman" w:hAnsi="Times New Roman"/>
                <w:sz w:val="24"/>
              </w:rPr>
              <w:t xml:space="preserve"> VKV in aanmerking genomen.</w:t>
            </w:r>
          </w:p>
          <w:p w14:paraId="1E1E6BDB" w14:textId="77777777" w:rsidR="00523F81" w:rsidRPr="00957229" w:rsidRDefault="00C61FF5" w:rsidP="0078190D">
            <w:pPr>
              <w:suppressAutoHyphens/>
              <w:rPr>
                <w:rFonts w:ascii="Times New Roman" w:hAnsi="Times New Roman"/>
                <w:sz w:val="24"/>
              </w:rPr>
            </w:pPr>
            <w:r w:rsidRPr="00957229">
              <w:rPr>
                <w:rFonts w:ascii="Times New Roman" w:hAnsi="Times New Roman"/>
                <w:sz w:val="24"/>
              </w:rPr>
              <w:t xml:space="preserve">Indien wel van eigen LGD-ramingen wordt gebruikgemaakt: </w:t>
            </w:r>
          </w:p>
          <w:p w14:paraId="101C7ABE" w14:textId="00511F70"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 bij niet-volgestorte kredietprotectie wordt voor blootstellingen met betrekking tot centrale overheden en centrale banken, instellingen en ondernemingen artikel </w:t>
            </w:r>
            <w:r w:rsidRPr="009C4F8D">
              <w:rPr>
                <w:rFonts w:ascii="Times New Roman" w:hAnsi="Times New Roman"/>
                <w:sz w:val="24"/>
              </w:rPr>
              <w:t>161</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xml:space="preserve">, VKV in acht genomen. Bij blootstellingen met betrekking tot particulieren en kleine partijen wordt artikel </w:t>
            </w:r>
            <w:r w:rsidRPr="009C4F8D">
              <w:rPr>
                <w:rFonts w:ascii="Times New Roman" w:hAnsi="Times New Roman"/>
                <w:sz w:val="24"/>
              </w:rPr>
              <w:t>164</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VKV in aanmerking genomen.</w:t>
            </w:r>
          </w:p>
          <w:p w14:paraId="2F9D858B" w14:textId="7DB83D59" w:rsidR="00523F81" w:rsidRPr="00957229" w:rsidRDefault="001C7AB7" w:rsidP="0078190D">
            <w:pPr>
              <w:suppressAutoHyphens/>
              <w:rPr>
                <w:rFonts w:ascii="Times New Roman" w:hAnsi="Times New Roman"/>
                <w:b/>
                <w:sz w:val="24"/>
                <w:u w:val="single"/>
              </w:rPr>
            </w:pPr>
            <w:r w:rsidRPr="00957229">
              <w:rPr>
                <w:rFonts w:ascii="Times New Roman" w:hAnsi="Times New Roman"/>
                <w:sz w:val="24"/>
              </w:rPr>
              <w:t xml:space="preserve">– bij volgestorte kredietprotectie worden in de LGD-ramingen in aanmerking de zekerheden in aanmerking genomen overeenkomstig artikel </w:t>
            </w:r>
            <w:r w:rsidRPr="009C4F8D">
              <w:rPr>
                <w:rFonts w:ascii="Times New Roman" w:hAnsi="Times New Roman"/>
                <w:sz w:val="24"/>
              </w:rPr>
              <w:t>181</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onder e) en f), VKV.</w:t>
            </w:r>
          </w:p>
        </w:tc>
      </w:tr>
      <w:tr w:rsidR="00523F81" w:rsidRPr="00957229" w14:paraId="2B9CA2B6" w14:textId="77777777" w:rsidTr="00672D2A">
        <w:trPr>
          <w:trHeight w:val="957"/>
        </w:trPr>
        <w:tc>
          <w:tcPr>
            <w:tcW w:w="1188" w:type="dxa"/>
          </w:tcPr>
          <w:p w14:paraId="5E3C4118"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150</w:t>
            </w:r>
          </w:p>
        </w:tc>
        <w:tc>
          <w:tcPr>
            <w:tcW w:w="8843" w:type="dxa"/>
          </w:tcPr>
          <w:p w14:paraId="489A2729" w14:textId="77777777" w:rsidR="00523F81" w:rsidRPr="00957229" w:rsidRDefault="001C7AB7" w:rsidP="0078190D">
            <w:pPr>
              <w:suppressAutoHyphens/>
              <w:rPr>
                <w:rFonts w:ascii="Times New Roman" w:hAnsi="Times New Roman"/>
                <w:b/>
                <w:sz w:val="24"/>
                <w:u w:val="single"/>
              </w:rPr>
            </w:pPr>
            <w:r w:rsidRPr="00957229">
              <w:rPr>
                <w:rFonts w:ascii="Times New Roman" w:hAnsi="Times New Roman"/>
                <w:b/>
                <w:sz w:val="24"/>
                <w:u w:val="single"/>
              </w:rPr>
              <w:t xml:space="preserve">GARANTIES </w:t>
            </w:r>
          </w:p>
          <w:p w14:paraId="5CDD29E2" w14:textId="77777777" w:rsidR="00523F81" w:rsidRPr="00957229" w:rsidRDefault="001C7AB7" w:rsidP="0078190D">
            <w:pPr>
              <w:suppressAutoHyphens/>
              <w:jc w:val="left"/>
              <w:rPr>
                <w:rFonts w:ascii="Times New Roman" w:hAnsi="Times New Roman"/>
                <w:b/>
                <w:sz w:val="24"/>
                <w:u w:val="single"/>
              </w:rPr>
            </w:pPr>
            <w:r w:rsidRPr="00957229">
              <w:rPr>
                <w:rFonts w:ascii="Times New Roman" w:hAnsi="Times New Roman"/>
                <w:sz w:val="24"/>
              </w:rPr>
              <w:t xml:space="preserve">Zie de instructies voor kolom </w:t>
            </w:r>
            <w:r w:rsidRPr="009C4F8D">
              <w:rPr>
                <w:rFonts w:ascii="Times New Roman" w:hAnsi="Times New Roman"/>
                <w:sz w:val="24"/>
              </w:rPr>
              <w:t>040</w:t>
            </w:r>
            <w:r w:rsidRPr="00957229">
              <w:rPr>
                <w:rFonts w:ascii="Times New Roman" w:hAnsi="Times New Roman"/>
                <w:sz w:val="24"/>
              </w:rPr>
              <w:t>.</w:t>
            </w:r>
          </w:p>
        </w:tc>
      </w:tr>
      <w:tr w:rsidR="00523F81" w:rsidRPr="00957229" w14:paraId="6B562DDD" w14:textId="77777777" w:rsidTr="00672D2A">
        <w:tc>
          <w:tcPr>
            <w:tcW w:w="1188" w:type="dxa"/>
          </w:tcPr>
          <w:p w14:paraId="331AF144"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160</w:t>
            </w:r>
          </w:p>
        </w:tc>
        <w:tc>
          <w:tcPr>
            <w:tcW w:w="8843" w:type="dxa"/>
          </w:tcPr>
          <w:p w14:paraId="2BA68CAE" w14:textId="77777777" w:rsidR="00523F81" w:rsidRPr="00957229" w:rsidRDefault="001C7AB7" w:rsidP="0078190D">
            <w:pPr>
              <w:suppressAutoHyphens/>
              <w:rPr>
                <w:rFonts w:ascii="Times New Roman" w:hAnsi="Times New Roman"/>
                <w:b/>
                <w:sz w:val="24"/>
                <w:u w:val="single"/>
              </w:rPr>
            </w:pPr>
            <w:r w:rsidRPr="00957229">
              <w:rPr>
                <w:rFonts w:ascii="Times New Roman" w:hAnsi="Times New Roman"/>
                <w:b/>
                <w:sz w:val="24"/>
                <w:u w:val="single"/>
              </w:rPr>
              <w:t xml:space="preserve">KREDIETDERIVATEN </w:t>
            </w:r>
          </w:p>
          <w:p w14:paraId="2F6FB3EC" w14:textId="77777777"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Zie de instructies voor kolom </w:t>
            </w:r>
            <w:r w:rsidRPr="009C4F8D">
              <w:rPr>
                <w:rFonts w:ascii="Times New Roman" w:hAnsi="Times New Roman"/>
                <w:sz w:val="24"/>
              </w:rPr>
              <w:t>050</w:t>
            </w:r>
            <w:r w:rsidRPr="00957229">
              <w:rPr>
                <w:rFonts w:ascii="Times New Roman" w:hAnsi="Times New Roman"/>
                <w:sz w:val="24"/>
              </w:rPr>
              <w:t>.</w:t>
            </w:r>
          </w:p>
        </w:tc>
      </w:tr>
      <w:tr w:rsidR="00523F81" w:rsidRPr="00957229" w14:paraId="5F49DF29" w14:textId="77777777" w:rsidTr="00672D2A">
        <w:tc>
          <w:tcPr>
            <w:tcW w:w="1188" w:type="dxa"/>
          </w:tcPr>
          <w:p w14:paraId="642A5BE9"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170</w:t>
            </w:r>
          </w:p>
        </w:tc>
        <w:tc>
          <w:tcPr>
            <w:tcW w:w="8843" w:type="dxa"/>
          </w:tcPr>
          <w:p w14:paraId="4814F7C0" w14:textId="77777777" w:rsidR="00523F81" w:rsidRPr="00957229" w:rsidRDefault="001C7AB7" w:rsidP="0078190D">
            <w:pPr>
              <w:suppressAutoHyphens/>
              <w:rPr>
                <w:rFonts w:ascii="Times New Roman" w:hAnsi="Times New Roman"/>
                <w:b/>
                <w:sz w:val="24"/>
                <w:u w:val="single"/>
              </w:rPr>
            </w:pPr>
            <w:r w:rsidRPr="00957229">
              <w:rPr>
                <w:rFonts w:ascii="Times New Roman" w:hAnsi="Times New Roman"/>
                <w:b/>
                <w:sz w:val="24"/>
                <w:u w:val="single"/>
              </w:rPr>
              <w:t xml:space="preserve">GEBRUIK VAN EIGEN LGD-RAMINGEN: OVERIGE VOLGESTORTE KREDIETPROTECTIE </w:t>
            </w:r>
          </w:p>
          <w:p w14:paraId="67714F1F" w14:textId="77777777" w:rsidR="00523F81" w:rsidRPr="00957229" w:rsidRDefault="001C7AB7"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De desbetreffende waarde die in de interne modellen van de instelling wordt gebruikt.</w:t>
            </w:r>
          </w:p>
          <w:p w14:paraId="00F55851" w14:textId="20167858"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De kredietrisicolimiterende factoren die voldoen aan de criteria van artikel </w:t>
            </w:r>
            <w:r w:rsidRPr="009C4F8D">
              <w:rPr>
                <w:rFonts w:ascii="Times New Roman" w:hAnsi="Times New Roman"/>
                <w:sz w:val="24"/>
              </w:rPr>
              <w:t>212</w:t>
            </w:r>
            <w:r w:rsidRPr="00957229">
              <w:rPr>
                <w:rFonts w:ascii="Times New Roman" w:hAnsi="Times New Roman"/>
                <w:sz w:val="24"/>
              </w:rPr>
              <w:t xml:space="preserve"> VKV. </w:t>
            </w:r>
          </w:p>
        </w:tc>
      </w:tr>
      <w:tr w:rsidR="00523F81" w:rsidRPr="00957229" w14:paraId="2B6B5990" w14:textId="77777777" w:rsidTr="00672D2A">
        <w:tc>
          <w:tcPr>
            <w:tcW w:w="1188" w:type="dxa"/>
          </w:tcPr>
          <w:p w14:paraId="30030987"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180</w:t>
            </w:r>
          </w:p>
        </w:tc>
        <w:tc>
          <w:tcPr>
            <w:tcW w:w="8843" w:type="dxa"/>
          </w:tcPr>
          <w:p w14:paraId="7F9158FB" w14:textId="77777777" w:rsidR="00523F81" w:rsidRPr="00957229" w:rsidRDefault="001C7AB7" w:rsidP="0078190D">
            <w:pPr>
              <w:suppressAutoHyphens/>
              <w:rPr>
                <w:rFonts w:ascii="Times New Roman" w:hAnsi="Times New Roman"/>
                <w:b/>
                <w:sz w:val="24"/>
                <w:u w:val="single"/>
              </w:rPr>
            </w:pPr>
            <w:r w:rsidRPr="00957229">
              <w:rPr>
                <w:rFonts w:ascii="Times New Roman" w:hAnsi="Times New Roman"/>
                <w:b/>
                <w:sz w:val="24"/>
                <w:u w:val="single"/>
              </w:rPr>
              <w:t>TOELAATBARE FINANCIËLE ZEKERHEDEN</w:t>
            </w:r>
          </w:p>
          <w:p w14:paraId="060F8654" w14:textId="3949FA43"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Omvat voor activiteiten in de handelsportefeuille financiële instrumenten en grondstoffen die toelaatbaar zijn voor blootstellingen in de handelsportefeuille overeenkomstig artikel </w:t>
            </w:r>
            <w:r w:rsidRPr="009C4F8D">
              <w:rPr>
                <w:rFonts w:ascii="Times New Roman" w:hAnsi="Times New Roman"/>
                <w:sz w:val="24"/>
              </w:rPr>
              <w:t>299</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onder c) tot en met f), VKV. Credit linked notes en nettering van posten binnen de balanstelling overeenkomstig deel drie, titel II, hoofdstuk </w:t>
            </w:r>
            <w:r w:rsidRPr="009C4F8D">
              <w:rPr>
                <w:rFonts w:ascii="Times New Roman" w:hAnsi="Times New Roman"/>
                <w:sz w:val="24"/>
              </w:rPr>
              <w:t>4</w:t>
            </w:r>
            <w:r w:rsidRPr="00957229">
              <w:rPr>
                <w:rFonts w:ascii="Times New Roman" w:hAnsi="Times New Roman"/>
                <w:sz w:val="24"/>
              </w:rPr>
              <w:t xml:space="preserve">, afdeling </w:t>
            </w:r>
            <w:r w:rsidRPr="009C4F8D">
              <w:rPr>
                <w:rFonts w:ascii="Times New Roman" w:hAnsi="Times New Roman"/>
                <w:sz w:val="24"/>
              </w:rPr>
              <w:t>4</w:t>
            </w:r>
            <w:r w:rsidRPr="00957229">
              <w:rPr>
                <w:rFonts w:ascii="Times New Roman" w:hAnsi="Times New Roman"/>
                <w:sz w:val="24"/>
              </w:rPr>
              <w:t>, VKV worden als zekerheden in de vorm van contanten behandeld.</w:t>
            </w:r>
          </w:p>
          <w:p w14:paraId="1CA102C9" w14:textId="585345AE"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Indien er geen eigen LGD-ramingen worden gebruikt, worden de waarden bepaald overeenkomstig artikel </w:t>
            </w:r>
            <w:r w:rsidRPr="009C4F8D">
              <w:rPr>
                <w:rFonts w:ascii="Times New Roman" w:hAnsi="Times New Roman"/>
                <w:sz w:val="24"/>
              </w:rPr>
              <w:t>193</w:t>
            </w:r>
            <w:r w:rsidRPr="00957229">
              <w:rPr>
                <w:rFonts w:ascii="Times New Roman" w:hAnsi="Times New Roman"/>
                <w:sz w:val="24"/>
              </w:rPr>
              <w:t xml:space="preserve">, leden </w:t>
            </w:r>
            <w:r w:rsidRPr="009C4F8D">
              <w:rPr>
                <w:rFonts w:ascii="Times New Roman" w:hAnsi="Times New Roman"/>
                <w:sz w:val="24"/>
              </w:rPr>
              <w:t>1</w:t>
            </w:r>
            <w:r w:rsidRPr="00957229">
              <w:rPr>
                <w:rFonts w:ascii="Times New Roman" w:hAnsi="Times New Roman"/>
                <w:sz w:val="24"/>
              </w:rPr>
              <w:t xml:space="preserve"> tot en met </w:t>
            </w:r>
            <w:r w:rsidRPr="009C4F8D">
              <w:rPr>
                <w:rFonts w:ascii="Times New Roman" w:hAnsi="Times New Roman"/>
                <w:sz w:val="24"/>
              </w:rPr>
              <w:t>4</w:t>
            </w:r>
            <w:r w:rsidRPr="00957229">
              <w:rPr>
                <w:rFonts w:ascii="Times New Roman" w:hAnsi="Times New Roman"/>
                <w:sz w:val="24"/>
              </w:rPr>
              <w:t xml:space="preserve">, en artikel </w:t>
            </w:r>
            <w:r w:rsidRPr="009C4F8D">
              <w:rPr>
                <w:rFonts w:ascii="Times New Roman" w:hAnsi="Times New Roman"/>
                <w:sz w:val="24"/>
              </w:rPr>
              <w:t>194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VKV. De gecorrigeerde waarde (Cvam) zoals bepaald in artikel </w:t>
            </w:r>
            <w:r w:rsidRPr="009C4F8D">
              <w:rPr>
                <w:rFonts w:ascii="Times New Roman" w:hAnsi="Times New Roman"/>
                <w:sz w:val="24"/>
              </w:rPr>
              <w:t>223</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VKV wordt gerapporteerd.</w:t>
            </w:r>
          </w:p>
          <w:p w14:paraId="67F48A52" w14:textId="43BF5DE1" w:rsidR="00523F81" w:rsidRPr="00957229" w:rsidRDefault="001C7AB7" w:rsidP="0078190D">
            <w:pPr>
              <w:suppressAutoHyphens/>
              <w:rPr>
                <w:rFonts w:ascii="Times New Roman" w:hAnsi="Times New Roman"/>
                <w:b/>
                <w:sz w:val="24"/>
                <w:u w:val="single"/>
              </w:rPr>
            </w:pPr>
            <w:r w:rsidRPr="00957229">
              <w:rPr>
                <w:rFonts w:ascii="Times New Roman" w:hAnsi="Times New Roman"/>
                <w:sz w:val="24"/>
              </w:rPr>
              <w:t xml:space="preserve">Indien van eigen LGD-ramingen wordt gebruikgemaakt, worden in de LGD-ramingen de financiële zekerheden in aanmerking genomen overeenkomstig artikel </w:t>
            </w:r>
            <w:r w:rsidRPr="009C4F8D">
              <w:rPr>
                <w:rFonts w:ascii="Times New Roman" w:hAnsi="Times New Roman"/>
                <w:sz w:val="24"/>
              </w:rPr>
              <w:t>181</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onder e) en f), VKV. Het te rapporteren bedrag is de geraamde marktwaarde van de zekerheid.</w:t>
            </w:r>
          </w:p>
        </w:tc>
      </w:tr>
      <w:tr w:rsidR="00523F81" w:rsidRPr="00957229" w14:paraId="457D2C2B" w14:textId="77777777" w:rsidTr="00672D2A">
        <w:tc>
          <w:tcPr>
            <w:tcW w:w="1188" w:type="dxa"/>
          </w:tcPr>
          <w:p w14:paraId="5057A0C2" w14:textId="77777777" w:rsidR="00523F81" w:rsidRPr="00957229" w:rsidDel="001D4BE0" w:rsidRDefault="001C7AB7" w:rsidP="0078190D">
            <w:pPr>
              <w:suppressAutoHyphens/>
              <w:rPr>
                <w:rFonts w:ascii="Times New Roman" w:hAnsi="Times New Roman"/>
                <w:sz w:val="24"/>
              </w:rPr>
            </w:pPr>
            <w:r w:rsidRPr="009C4F8D">
              <w:rPr>
                <w:rFonts w:ascii="Times New Roman" w:hAnsi="Times New Roman"/>
                <w:sz w:val="24"/>
              </w:rPr>
              <w:t>190</w:t>
            </w:r>
            <w:r w:rsidRPr="00957229">
              <w:rPr>
                <w:rFonts w:ascii="Times New Roman" w:hAnsi="Times New Roman"/>
                <w:sz w:val="24"/>
              </w:rPr>
              <w:t>-</w:t>
            </w:r>
            <w:r w:rsidRPr="009C4F8D">
              <w:rPr>
                <w:rFonts w:ascii="Times New Roman" w:hAnsi="Times New Roman"/>
                <w:sz w:val="24"/>
              </w:rPr>
              <w:t>210</w:t>
            </w:r>
          </w:p>
        </w:tc>
        <w:tc>
          <w:tcPr>
            <w:tcW w:w="8843" w:type="dxa"/>
          </w:tcPr>
          <w:p w14:paraId="4CBF1C33" w14:textId="77777777" w:rsidR="00523F81" w:rsidRPr="00957229" w:rsidRDefault="001C7AB7" w:rsidP="0078190D">
            <w:pPr>
              <w:suppressAutoHyphens/>
              <w:rPr>
                <w:rFonts w:ascii="Times New Roman" w:hAnsi="Times New Roman"/>
                <w:b/>
                <w:sz w:val="24"/>
                <w:u w:val="single"/>
              </w:rPr>
            </w:pPr>
            <w:r w:rsidRPr="00957229">
              <w:rPr>
                <w:rFonts w:ascii="Times New Roman" w:hAnsi="Times New Roman"/>
                <w:b/>
                <w:sz w:val="24"/>
                <w:u w:val="single"/>
              </w:rPr>
              <w:t>ANDERE TOELAATBARE ZEKERHEDEN</w:t>
            </w:r>
          </w:p>
          <w:p w14:paraId="5AA9B5AE" w14:textId="40D3C029" w:rsidR="00523F81" w:rsidRPr="00957229" w:rsidRDefault="00C61FF5" w:rsidP="0078190D">
            <w:pPr>
              <w:suppressAutoHyphens/>
              <w:rPr>
                <w:rFonts w:ascii="Times New Roman" w:hAnsi="Times New Roman"/>
                <w:sz w:val="24"/>
              </w:rPr>
            </w:pPr>
            <w:r w:rsidRPr="00957229">
              <w:rPr>
                <w:rFonts w:ascii="Times New Roman" w:hAnsi="Times New Roman"/>
                <w:sz w:val="24"/>
              </w:rPr>
              <w:t xml:space="preserve">Indien er geen eigen LGD-ramingen worden gebruikt, worden de waarden bepaald overeenkomstig artikel </w:t>
            </w:r>
            <w:r w:rsidRPr="009C4F8D">
              <w:rPr>
                <w:rFonts w:ascii="Times New Roman" w:hAnsi="Times New Roman"/>
                <w:sz w:val="24"/>
              </w:rPr>
              <w:t>199</w:t>
            </w:r>
            <w:r w:rsidRPr="00957229">
              <w:rPr>
                <w:rFonts w:ascii="Times New Roman" w:hAnsi="Times New Roman"/>
                <w:sz w:val="24"/>
              </w:rPr>
              <w:t xml:space="preserve">, leden </w:t>
            </w:r>
            <w:r w:rsidRPr="009C4F8D">
              <w:rPr>
                <w:rFonts w:ascii="Times New Roman" w:hAnsi="Times New Roman"/>
                <w:sz w:val="24"/>
              </w:rPr>
              <w:t>1</w:t>
            </w:r>
            <w:r w:rsidRPr="00957229">
              <w:rPr>
                <w:rFonts w:ascii="Times New Roman" w:hAnsi="Times New Roman"/>
                <w:sz w:val="24"/>
              </w:rPr>
              <w:t xml:space="preserve"> tot en met </w:t>
            </w:r>
            <w:r w:rsidRPr="009C4F8D">
              <w:rPr>
                <w:rFonts w:ascii="Times New Roman" w:hAnsi="Times New Roman"/>
                <w:sz w:val="24"/>
              </w:rPr>
              <w:t>8</w:t>
            </w:r>
            <w:r w:rsidRPr="00957229">
              <w:rPr>
                <w:rFonts w:ascii="Times New Roman" w:hAnsi="Times New Roman"/>
                <w:sz w:val="24"/>
              </w:rPr>
              <w:t xml:space="preserve">, en artikel </w:t>
            </w:r>
            <w:r w:rsidRPr="009C4F8D">
              <w:rPr>
                <w:rFonts w:ascii="Times New Roman" w:hAnsi="Times New Roman"/>
                <w:sz w:val="24"/>
              </w:rPr>
              <w:t>229</w:t>
            </w:r>
            <w:r w:rsidRPr="00957229">
              <w:rPr>
                <w:rFonts w:ascii="Times New Roman" w:hAnsi="Times New Roman"/>
                <w:sz w:val="24"/>
              </w:rPr>
              <w:t xml:space="preserve"> VKV.</w:t>
            </w:r>
          </w:p>
          <w:p w14:paraId="3BABB64B" w14:textId="0966C29D" w:rsidR="00523F81" w:rsidRPr="00957229" w:rsidRDefault="00C61FF5" w:rsidP="0078190D">
            <w:pPr>
              <w:suppressAutoHyphens/>
              <w:rPr>
                <w:rFonts w:ascii="Times New Roman" w:hAnsi="Times New Roman"/>
                <w:b/>
                <w:sz w:val="24"/>
                <w:u w:val="single"/>
              </w:rPr>
            </w:pPr>
            <w:r w:rsidRPr="00957229">
              <w:rPr>
                <w:rFonts w:ascii="Times New Roman" w:hAnsi="Times New Roman"/>
                <w:sz w:val="24"/>
              </w:rPr>
              <w:t xml:space="preserve">Indien van eigen LGD-ramingen wordt gebruikgemaakt, worden in de LGD-ramingen andere zekerheden in aanmerking genomen overeenkomstig artikel </w:t>
            </w:r>
            <w:r w:rsidRPr="009C4F8D">
              <w:rPr>
                <w:rFonts w:ascii="Times New Roman" w:hAnsi="Times New Roman"/>
                <w:sz w:val="24"/>
              </w:rPr>
              <w:t>181</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onder e) en f), VKV.</w:t>
            </w:r>
          </w:p>
        </w:tc>
      </w:tr>
      <w:tr w:rsidR="00523F81" w:rsidRPr="00957229" w14:paraId="0539FC4A" w14:textId="77777777" w:rsidTr="00672D2A">
        <w:tc>
          <w:tcPr>
            <w:tcW w:w="1188" w:type="dxa"/>
          </w:tcPr>
          <w:p w14:paraId="6E144E0D" w14:textId="77777777" w:rsidR="00523F81" w:rsidRPr="00957229" w:rsidRDefault="001C7AB7" w:rsidP="0078190D">
            <w:pPr>
              <w:suppressAutoHyphens/>
              <w:spacing w:line="240" w:lineRule="exact"/>
              <w:rPr>
                <w:rFonts w:ascii="Times New Roman" w:hAnsi="Times New Roman"/>
                <w:sz w:val="24"/>
              </w:rPr>
            </w:pPr>
            <w:r w:rsidRPr="009C4F8D">
              <w:rPr>
                <w:rFonts w:ascii="Times New Roman" w:hAnsi="Times New Roman"/>
                <w:sz w:val="24"/>
              </w:rPr>
              <w:t>190</w:t>
            </w:r>
          </w:p>
        </w:tc>
        <w:tc>
          <w:tcPr>
            <w:tcW w:w="8843" w:type="dxa"/>
          </w:tcPr>
          <w:p w14:paraId="1C034029" w14:textId="77777777" w:rsidR="00523F81" w:rsidRPr="00957229" w:rsidRDefault="001C7AB7" w:rsidP="0078190D">
            <w:pPr>
              <w:suppressAutoHyphens/>
              <w:spacing w:line="240" w:lineRule="exact"/>
              <w:rPr>
                <w:rFonts w:ascii="Times New Roman" w:hAnsi="Times New Roman"/>
                <w:sz w:val="24"/>
              </w:rPr>
            </w:pPr>
            <w:r w:rsidRPr="00957229">
              <w:rPr>
                <w:rFonts w:ascii="Times New Roman" w:hAnsi="Times New Roman"/>
                <w:b/>
                <w:sz w:val="24"/>
                <w:u w:val="single"/>
              </w:rPr>
              <w:t>ONROEREND GOED</w:t>
            </w:r>
          </w:p>
          <w:p w14:paraId="43C12D0D" w14:textId="75B953B4" w:rsidR="00523F81" w:rsidRPr="00957229" w:rsidRDefault="00C61FF5" w:rsidP="0078190D">
            <w:pPr>
              <w:suppressAutoHyphens/>
              <w:spacing w:line="240" w:lineRule="exact"/>
              <w:rPr>
                <w:rFonts w:ascii="Times New Roman" w:hAnsi="Times New Roman"/>
                <w:sz w:val="24"/>
              </w:rPr>
            </w:pPr>
            <w:r w:rsidRPr="00957229">
              <w:rPr>
                <w:rFonts w:ascii="Times New Roman" w:hAnsi="Times New Roman"/>
                <w:sz w:val="24"/>
              </w:rPr>
              <w:t xml:space="preserve">Indien er geen eigen LGD-ramingen worden gebruikt, worden de waarden bepaald overeenkomstig artikel </w:t>
            </w:r>
            <w:r w:rsidRPr="009C4F8D">
              <w:rPr>
                <w:rFonts w:ascii="Times New Roman" w:hAnsi="Times New Roman"/>
                <w:sz w:val="24"/>
              </w:rPr>
              <w:t>199</w:t>
            </w:r>
            <w:r w:rsidRPr="00957229">
              <w:rPr>
                <w:rFonts w:ascii="Times New Roman" w:hAnsi="Times New Roman"/>
                <w:sz w:val="24"/>
              </w:rPr>
              <w:t xml:space="preserve">, leden </w:t>
            </w:r>
            <w:r w:rsidRPr="009C4F8D">
              <w:rPr>
                <w:rFonts w:ascii="Times New Roman" w:hAnsi="Times New Roman"/>
                <w:sz w:val="24"/>
              </w:rPr>
              <w:t>2</w:t>
            </w:r>
            <w:r w:rsidRPr="00957229">
              <w:rPr>
                <w:rFonts w:ascii="Times New Roman" w:hAnsi="Times New Roman"/>
                <w:sz w:val="24"/>
              </w:rPr>
              <w:t xml:space="preserve">, </w:t>
            </w:r>
            <w:r w:rsidRPr="009C4F8D">
              <w:rPr>
                <w:rFonts w:ascii="Times New Roman" w:hAnsi="Times New Roman"/>
                <w:sz w:val="24"/>
              </w:rPr>
              <w:t>3</w:t>
            </w:r>
            <w:r w:rsidRPr="00957229">
              <w:rPr>
                <w:rFonts w:ascii="Times New Roman" w:hAnsi="Times New Roman"/>
                <w:sz w:val="24"/>
              </w:rPr>
              <w:t xml:space="preserve"> en </w:t>
            </w:r>
            <w:r w:rsidRPr="009C4F8D">
              <w:rPr>
                <w:rFonts w:ascii="Times New Roman" w:hAnsi="Times New Roman"/>
                <w:sz w:val="24"/>
              </w:rPr>
              <w:t>4</w:t>
            </w:r>
            <w:r w:rsidRPr="00957229">
              <w:rPr>
                <w:rFonts w:ascii="Times New Roman" w:hAnsi="Times New Roman"/>
                <w:sz w:val="24"/>
              </w:rPr>
              <w:t xml:space="preserve">, VKV en in deze kolom gerapporteerd. Ook het leasen van onroerend goed wordt opgenomen (zie artikel </w:t>
            </w:r>
            <w:r w:rsidRPr="009C4F8D">
              <w:rPr>
                <w:rFonts w:ascii="Times New Roman" w:hAnsi="Times New Roman"/>
                <w:sz w:val="24"/>
              </w:rPr>
              <w:t>199</w:t>
            </w:r>
            <w:r w:rsidRPr="00957229">
              <w:rPr>
                <w:rFonts w:ascii="Times New Roman" w:hAnsi="Times New Roman"/>
                <w:sz w:val="24"/>
              </w:rPr>
              <w:t xml:space="preserve">, lid </w:t>
            </w:r>
            <w:r w:rsidRPr="009C4F8D">
              <w:rPr>
                <w:rFonts w:ascii="Times New Roman" w:hAnsi="Times New Roman"/>
                <w:sz w:val="24"/>
              </w:rPr>
              <w:t>7</w:t>
            </w:r>
            <w:r w:rsidRPr="00957229">
              <w:rPr>
                <w:rFonts w:ascii="Times New Roman" w:hAnsi="Times New Roman"/>
                <w:sz w:val="24"/>
              </w:rPr>
              <w:t xml:space="preserve">, VKV). Zie ook artikel </w:t>
            </w:r>
            <w:r w:rsidRPr="009C4F8D">
              <w:rPr>
                <w:rFonts w:ascii="Times New Roman" w:hAnsi="Times New Roman"/>
                <w:sz w:val="24"/>
              </w:rPr>
              <w:t>229</w:t>
            </w:r>
            <w:r w:rsidRPr="00957229">
              <w:rPr>
                <w:rFonts w:ascii="Times New Roman" w:hAnsi="Times New Roman"/>
                <w:sz w:val="24"/>
              </w:rPr>
              <w:t xml:space="preserve"> VKV.</w:t>
            </w:r>
          </w:p>
          <w:p w14:paraId="64EA227D" w14:textId="61CD192C" w:rsidR="00523F81" w:rsidRPr="00957229" w:rsidRDefault="001C7AB7" w:rsidP="0078190D">
            <w:pPr>
              <w:suppressAutoHyphens/>
              <w:spacing w:line="240" w:lineRule="exact"/>
              <w:rPr>
                <w:rFonts w:ascii="Times New Roman" w:hAnsi="Times New Roman"/>
                <w:sz w:val="24"/>
              </w:rPr>
            </w:pPr>
            <w:r w:rsidRPr="00957229">
              <w:rPr>
                <w:rFonts w:ascii="Times New Roman" w:hAnsi="Times New Roman"/>
                <w:sz w:val="24"/>
              </w:rPr>
              <w:t>Indien er wel van eigen LGD-ramingen wordt gebruikgemaakt, is het te rapporteren bedrag de geraamde marktwaarde.</w:t>
            </w:r>
          </w:p>
        </w:tc>
      </w:tr>
      <w:tr w:rsidR="00523F81" w:rsidRPr="00957229" w14:paraId="52B2ECF9" w14:textId="77777777" w:rsidTr="00672D2A">
        <w:tc>
          <w:tcPr>
            <w:tcW w:w="1188" w:type="dxa"/>
          </w:tcPr>
          <w:p w14:paraId="1C90656C"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200</w:t>
            </w:r>
          </w:p>
        </w:tc>
        <w:tc>
          <w:tcPr>
            <w:tcW w:w="8843" w:type="dxa"/>
          </w:tcPr>
          <w:p w14:paraId="6A8F9F19" w14:textId="77777777" w:rsidR="00523F81" w:rsidRPr="00957229" w:rsidRDefault="001C7AB7" w:rsidP="0078190D">
            <w:pPr>
              <w:suppressAutoHyphens/>
              <w:rPr>
                <w:rFonts w:ascii="Times New Roman" w:hAnsi="Times New Roman"/>
                <w:b/>
                <w:sz w:val="24"/>
                <w:u w:val="single"/>
              </w:rPr>
            </w:pPr>
            <w:r w:rsidRPr="00957229">
              <w:rPr>
                <w:rFonts w:ascii="Times New Roman" w:hAnsi="Times New Roman"/>
                <w:b/>
                <w:sz w:val="24"/>
                <w:u w:val="single"/>
              </w:rPr>
              <w:t>ANDERE FYSIEKE ZEKERHEDEN</w:t>
            </w:r>
          </w:p>
          <w:p w14:paraId="22D76B22" w14:textId="59831EE9" w:rsidR="00523F81" w:rsidRPr="00957229" w:rsidRDefault="00C61FF5" w:rsidP="0078190D">
            <w:pPr>
              <w:suppressAutoHyphens/>
              <w:rPr>
                <w:rFonts w:ascii="Times New Roman" w:hAnsi="Times New Roman"/>
                <w:sz w:val="24"/>
              </w:rPr>
            </w:pPr>
            <w:r w:rsidRPr="00957229">
              <w:rPr>
                <w:rFonts w:ascii="Times New Roman" w:hAnsi="Times New Roman"/>
                <w:sz w:val="24"/>
              </w:rPr>
              <w:t xml:space="preserve">Indien er geen eigen LGD-ramingen worden gebruikt, worden de waarden bepaald overeenkomstig artikel </w:t>
            </w:r>
            <w:r w:rsidRPr="009C4F8D">
              <w:rPr>
                <w:rFonts w:ascii="Times New Roman" w:hAnsi="Times New Roman"/>
                <w:sz w:val="24"/>
              </w:rPr>
              <w:t>199</w:t>
            </w:r>
            <w:r w:rsidRPr="00957229">
              <w:rPr>
                <w:rFonts w:ascii="Times New Roman" w:hAnsi="Times New Roman"/>
                <w:sz w:val="24"/>
              </w:rPr>
              <w:t xml:space="preserve">, leden </w:t>
            </w:r>
            <w:r w:rsidRPr="009C4F8D">
              <w:rPr>
                <w:rFonts w:ascii="Times New Roman" w:hAnsi="Times New Roman"/>
                <w:sz w:val="24"/>
              </w:rPr>
              <w:t>6</w:t>
            </w:r>
            <w:r w:rsidRPr="00957229">
              <w:rPr>
                <w:rFonts w:ascii="Times New Roman" w:hAnsi="Times New Roman"/>
                <w:sz w:val="24"/>
              </w:rPr>
              <w:t xml:space="preserve"> en </w:t>
            </w:r>
            <w:r w:rsidRPr="009C4F8D">
              <w:rPr>
                <w:rFonts w:ascii="Times New Roman" w:hAnsi="Times New Roman"/>
                <w:sz w:val="24"/>
              </w:rPr>
              <w:t>8</w:t>
            </w:r>
            <w:r w:rsidRPr="00957229">
              <w:rPr>
                <w:rFonts w:ascii="Times New Roman" w:hAnsi="Times New Roman"/>
                <w:sz w:val="24"/>
              </w:rPr>
              <w:t xml:space="preserve">, VKV en in deze kolom gerapporteerd. Ook het leasen van een goed anders dan onroerend goed wordt opgenomen (zie artikel </w:t>
            </w:r>
            <w:r w:rsidRPr="009C4F8D">
              <w:rPr>
                <w:rFonts w:ascii="Times New Roman" w:hAnsi="Times New Roman"/>
                <w:sz w:val="24"/>
              </w:rPr>
              <w:t>199</w:t>
            </w:r>
            <w:r w:rsidRPr="00957229">
              <w:rPr>
                <w:rFonts w:ascii="Times New Roman" w:hAnsi="Times New Roman"/>
                <w:sz w:val="24"/>
              </w:rPr>
              <w:t xml:space="preserve">, lid </w:t>
            </w:r>
            <w:r w:rsidRPr="009C4F8D">
              <w:rPr>
                <w:rFonts w:ascii="Times New Roman" w:hAnsi="Times New Roman"/>
                <w:sz w:val="24"/>
              </w:rPr>
              <w:t>7</w:t>
            </w:r>
            <w:r w:rsidRPr="00957229">
              <w:rPr>
                <w:rFonts w:ascii="Times New Roman" w:hAnsi="Times New Roman"/>
                <w:sz w:val="24"/>
              </w:rPr>
              <w:t xml:space="preserve">, VKV). Zie ook artikel </w:t>
            </w:r>
            <w:r w:rsidRPr="009C4F8D">
              <w:rPr>
                <w:rFonts w:ascii="Times New Roman" w:hAnsi="Times New Roman"/>
                <w:sz w:val="24"/>
              </w:rPr>
              <w:t>229</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xml:space="preserve">, VKV. </w:t>
            </w:r>
          </w:p>
          <w:p w14:paraId="3D35C427" w14:textId="77777777" w:rsidR="00523F81" w:rsidRPr="00957229" w:rsidRDefault="00C61FF5" w:rsidP="0078190D">
            <w:pPr>
              <w:suppressAutoHyphens/>
              <w:rPr>
                <w:rFonts w:ascii="Times New Roman" w:hAnsi="Times New Roman"/>
                <w:b/>
                <w:sz w:val="24"/>
                <w:u w:val="single"/>
              </w:rPr>
            </w:pPr>
            <w:r w:rsidRPr="00957229">
              <w:rPr>
                <w:rFonts w:ascii="Times New Roman" w:hAnsi="Times New Roman"/>
                <w:sz w:val="24"/>
              </w:rPr>
              <w:t>Indien wel van eigen LGD-ramingen wordt gebruikgemaakt, is het te rapporteren bedrag de geraamde marktwaarde van de zekerheid.</w:t>
            </w:r>
          </w:p>
        </w:tc>
      </w:tr>
      <w:tr w:rsidR="00523F81" w:rsidRPr="00957229" w14:paraId="7266AB27" w14:textId="77777777" w:rsidTr="00672D2A">
        <w:tc>
          <w:tcPr>
            <w:tcW w:w="1188" w:type="dxa"/>
          </w:tcPr>
          <w:p w14:paraId="353A005F"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210</w:t>
            </w:r>
          </w:p>
        </w:tc>
        <w:tc>
          <w:tcPr>
            <w:tcW w:w="8843" w:type="dxa"/>
          </w:tcPr>
          <w:p w14:paraId="0D2D1647" w14:textId="77777777" w:rsidR="00523F81" w:rsidRPr="00957229" w:rsidRDefault="001C7AB7" w:rsidP="0078190D">
            <w:pPr>
              <w:suppressAutoHyphens/>
              <w:rPr>
                <w:rFonts w:ascii="Times New Roman" w:hAnsi="Times New Roman"/>
                <w:b/>
                <w:sz w:val="24"/>
                <w:u w:val="single"/>
              </w:rPr>
            </w:pPr>
            <w:r w:rsidRPr="00957229">
              <w:rPr>
                <w:rFonts w:ascii="Times New Roman" w:hAnsi="Times New Roman"/>
                <w:b/>
                <w:sz w:val="24"/>
                <w:u w:val="single"/>
              </w:rPr>
              <w:t>KORTLOPENDE VORDERINGEN</w:t>
            </w:r>
          </w:p>
          <w:p w14:paraId="15BC6C80" w14:textId="7CA7DAE8"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Indien er geen eigen LGD-ramingen worden gebruikt, worden de waarden bepaald overeenkomstig artikel </w:t>
            </w:r>
            <w:r w:rsidRPr="009C4F8D">
              <w:rPr>
                <w:rFonts w:ascii="Times New Roman" w:hAnsi="Times New Roman"/>
                <w:sz w:val="24"/>
              </w:rPr>
              <w:t>199</w:t>
            </w:r>
            <w:r w:rsidRPr="00957229">
              <w:rPr>
                <w:rFonts w:ascii="Times New Roman" w:hAnsi="Times New Roman"/>
                <w:sz w:val="24"/>
              </w:rPr>
              <w:t xml:space="preserve">, lid </w:t>
            </w:r>
            <w:r w:rsidRPr="009C4F8D">
              <w:rPr>
                <w:rFonts w:ascii="Times New Roman" w:hAnsi="Times New Roman"/>
                <w:sz w:val="24"/>
              </w:rPr>
              <w:t>5</w:t>
            </w:r>
            <w:r w:rsidRPr="00957229">
              <w:rPr>
                <w:rFonts w:ascii="Times New Roman" w:hAnsi="Times New Roman"/>
                <w:sz w:val="24"/>
              </w:rPr>
              <w:t xml:space="preserve">, en artikel </w:t>
            </w:r>
            <w:r w:rsidRPr="009C4F8D">
              <w:rPr>
                <w:rFonts w:ascii="Times New Roman" w:hAnsi="Times New Roman"/>
                <w:sz w:val="24"/>
              </w:rPr>
              <w:t>229</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VKV en in deze kolom gerapporteerd.</w:t>
            </w:r>
          </w:p>
          <w:p w14:paraId="789B21A5" w14:textId="4E85E5B3" w:rsidR="00523F81" w:rsidRPr="00957229" w:rsidRDefault="001C7AB7" w:rsidP="0078190D">
            <w:pPr>
              <w:suppressAutoHyphens/>
              <w:rPr>
                <w:rFonts w:ascii="Times New Roman" w:hAnsi="Times New Roman"/>
                <w:b/>
                <w:sz w:val="24"/>
                <w:u w:val="single"/>
              </w:rPr>
            </w:pPr>
            <w:r w:rsidRPr="00957229">
              <w:rPr>
                <w:rFonts w:ascii="Times New Roman" w:hAnsi="Times New Roman"/>
                <w:sz w:val="24"/>
              </w:rPr>
              <w:t>Indien wel van eigen LGD-ramingen wordt gebruikgemaakt, is het te rapporteren bedrag de geraamde marktwaarde van de zekerheid.</w:t>
            </w:r>
          </w:p>
        </w:tc>
      </w:tr>
      <w:tr w:rsidR="00523F81" w:rsidRPr="00957229" w14:paraId="160BD61D" w14:textId="77777777" w:rsidTr="00672D2A">
        <w:tc>
          <w:tcPr>
            <w:tcW w:w="1188" w:type="dxa"/>
          </w:tcPr>
          <w:p w14:paraId="67C0ECE1"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220</w:t>
            </w:r>
          </w:p>
        </w:tc>
        <w:tc>
          <w:tcPr>
            <w:tcW w:w="8843" w:type="dxa"/>
          </w:tcPr>
          <w:p w14:paraId="6F4C5B5D" w14:textId="77777777" w:rsidR="00523F81" w:rsidRPr="00957229" w:rsidRDefault="001C7AB7" w:rsidP="0078190D">
            <w:pPr>
              <w:suppressAutoHyphens/>
              <w:rPr>
                <w:rFonts w:ascii="Times New Roman" w:hAnsi="Times New Roman"/>
                <w:b/>
                <w:sz w:val="24"/>
                <w:u w:val="single"/>
              </w:rPr>
            </w:pPr>
            <w:r w:rsidRPr="00957229">
              <w:rPr>
                <w:rFonts w:ascii="Times New Roman" w:hAnsi="Times New Roman"/>
                <w:b/>
                <w:sz w:val="24"/>
                <w:u w:val="single"/>
              </w:rPr>
              <w:t>ONDERWORPEN AAN DE DOUBLE DEFAULTBEHANDELING: NIET-VOLGESTORTE KREDIETPROTECTIE</w:t>
            </w:r>
          </w:p>
          <w:p w14:paraId="5F59E0A4" w14:textId="05EE627D" w:rsidR="00523F81" w:rsidRPr="00957229" w:rsidRDefault="001C7AB7" w:rsidP="0078190D">
            <w:pPr>
              <w:suppressAutoHyphens/>
              <w:rPr>
                <w:rFonts w:ascii="Times New Roman" w:hAnsi="Times New Roman"/>
                <w:b/>
                <w:sz w:val="24"/>
                <w:u w:val="single"/>
              </w:rPr>
            </w:pPr>
            <w:r w:rsidRPr="00957229">
              <w:rPr>
                <w:rFonts w:ascii="Times New Roman" w:hAnsi="Times New Roman"/>
                <w:sz w:val="24"/>
              </w:rPr>
              <w:t xml:space="preserve">Garanties en kredietderivaten die blootstellingen dekken die zijn onderworpen aan de double default-behandeling overeenkomstig artikel </w:t>
            </w:r>
            <w:r w:rsidRPr="009C4F8D">
              <w:rPr>
                <w:rFonts w:ascii="Times New Roman" w:hAnsi="Times New Roman"/>
                <w:sz w:val="24"/>
              </w:rPr>
              <w:t>202</w:t>
            </w:r>
            <w:r w:rsidRPr="00957229">
              <w:rPr>
                <w:rFonts w:ascii="Times New Roman" w:hAnsi="Times New Roman"/>
                <w:sz w:val="24"/>
              </w:rPr>
              <w:t xml:space="preserve"> en artikel </w:t>
            </w:r>
            <w:r w:rsidRPr="009C4F8D">
              <w:rPr>
                <w:rFonts w:ascii="Times New Roman" w:hAnsi="Times New Roman"/>
                <w:sz w:val="24"/>
              </w:rPr>
              <w:t>217</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VKV. Zie ook de kolommen </w:t>
            </w:r>
            <w:r w:rsidRPr="009C4F8D">
              <w:rPr>
                <w:rFonts w:ascii="Times New Roman" w:hAnsi="Times New Roman"/>
                <w:sz w:val="24"/>
              </w:rPr>
              <w:t>040</w:t>
            </w:r>
            <w:r w:rsidRPr="00957229">
              <w:rPr>
                <w:rFonts w:ascii="Times New Roman" w:hAnsi="Times New Roman"/>
                <w:sz w:val="24"/>
              </w:rPr>
              <w:t xml:space="preserve"> “Garanties” en </w:t>
            </w:r>
            <w:r w:rsidRPr="009C4F8D">
              <w:rPr>
                <w:rFonts w:ascii="Times New Roman" w:hAnsi="Times New Roman"/>
                <w:sz w:val="24"/>
              </w:rPr>
              <w:t>050</w:t>
            </w:r>
            <w:r w:rsidRPr="00957229">
              <w:rPr>
                <w:rFonts w:ascii="Times New Roman" w:hAnsi="Times New Roman"/>
                <w:sz w:val="24"/>
              </w:rPr>
              <w:t xml:space="preserve"> “Kredietderivaten”. </w:t>
            </w:r>
          </w:p>
        </w:tc>
      </w:tr>
      <w:tr w:rsidR="00523F81" w:rsidRPr="00957229" w14:paraId="764740C6" w14:textId="77777777" w:rsidTr="00672D2A">
        <w:tc>
          <w:tcPr>
            <w:tcW w:w="1188" w:type="dxa"/>
          </w:tcPr>
          <w:p w14:paraId="5F21C48A"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230</w:t>
            </w:r>
          </w:p>
        </w:tc>
        <w:tc>
          <w:tcPr>
            <w:tcW w:w="8843" w:type="dxa"/>
          </w:tcPr>
          <w:p w14:paraId="2D7DD034" w14:textId="77777777" w:rsidR="00523F81" w:rsidRPr="00957229" w:rsidRDefault="001C7AB7" w:rsidP="0078190D">
            <w:pPr>
              <w:suppressAutoHyphens/>
              <w:rPr>
                <w:rFonts w:ascii="Times New Roman" w:hAnsi="Times New Roman"/>
                <w:b/>
                <w:sz w:val="24"/>
                <w:u w:val="single"/>
              </w:rPr>
            </w:pPr>
            <w:r w:rsidRPr="00957229">
              <w:rPr>
                <w:rFonts w:ascii="Times New Roman" w:hAnsi="Times New Roman"/>
                <w:b/>
                <w:sz w:val="24"/>
                <w:u w:val="single"/>
              </w:rPr>
              <w:t>NAAR BLOOTSTELLING GEWOGEN GEMIDDELDE LGD (%)</w:t>
            </w:r>
          </w:p>
          <w:p w14:paraId="4EA92E36" w14:textId="6EF051D1"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Alle effecten van kredietrisicolimiteringstechnieken op LGD-waarden zoals nader aangegeven in deel drie, titel II, hoofdstukken </w:t>
            </w:r>
            <w:r w:rsidRPr="009C4F8D">
              <w:rPr>
                <w:rFonts w:ascii="Times New Roman" w:hAnsi="Times New Roman"/>
                <w:sz w:val="24"/>
              </w:rPr>
              <w:t>3</w:t>
            </w:r>
            <w:r w:rsidRPr="00957229">
              <w:rPr>
                <w:rFonts w:ascii="Times New Roman" w:hAnsi="Times New Roman"/>
                <w:sz w:val="24"/>
              </w:rPr>
              <w:t xml:space="preserve"> en </w:t>
            </w:r>
            <w:r w:rsidRPr="009C4F8D">
              <w:rPr>
                <w:rFonts w:ascii="Times New Roman" w:hAnsi="Times New Roman"/>
                <w:sz w:val="24"/>
              </w:rPr>
              <w:t>4</w:t>
            </w:r>
            <w:r w:rsidRPr="00957229">
              <w:rPr>
                <w:rFonts w:ascii="Times New Roman" w:hAnsi="Times New Roman"/>
                <w:sz w:val="24"/>
              </w:rPr>
              <w:t xml:space="preserve">, VKV worden in aanmerking genomen. In het geval van blootstellingen die aan de double default-behandeling zijn onderworpen, komt het te rapporteren LGD overeen met het LGD dat overeenkomstig artikel </w:t>
            </w:r>
            <w:r w:rsidRPr="009C4F8D">
              <w:rPr>
                <w:rFonts w:ascii="Times New Roman" w:hAnsi="Times New Roman"/>
                <w:sz w:val="24"/>
              </w:rPr>
              <w:t>161</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VKV is geselecteerd.</w:t>
            </w:r>
          </w:p>
          <w:p w14:paraId="4B5EA6DB" w14:textId="73016443"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Bij blootstellingen ten aanzien waarvan zich een wanbetaling heeft voorgedaan, wordt artikel </w:t>
            </w:r>
            <w:r w:rsidRPr="009C4F8D">
              <w:rPr>
                <w:rFonts w:ascii="Times New Roman" w:hAnsi="Times New Roman"/>
                <w:sz w:val="24"/>
              </w:rPr>
              <w:t>181</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onder h), VKV in aanmerking genomen.</w:t>
            </w:r>
          </w:p>
          <w:p w14:paraId="09340637" w14:textId="24D323FA"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Voor het berekenen van de naar blootstelling gewogen gemiddelden moet de in kolom </w:t>
            </w:r>
            <w:r w:rsidRPr="009C4F8D">
              <w:rPr>
                <w:rFonts w:ascii="Times New Roman" w:hAnsi="Times New Roman"/>
                <w:sz w:val="24"/>
              </w:rPr>
              <w:t>110</w:t>
            </w:r>
            <w:r w:rsidRPr="00957229">
              <w:rPr>
                <w:rFonts w:ascii="Times New Roman" w:hAnsi="Times New Roman"/>
                <w:sz w:val="24"/>
              </w:rPr>
              <w:t xml:space="preserve"> bedoelde blootstellingswaarde worden gebruikt.</w:t>
            </w:r>
          </w:p>
          <w:p w14:paraId="2BDF199D" w14:textId="77777777" w:rsidR="00523F81" w:rsidRPr="00957229" w:rsidRDefault="001C7AB7" w:rsidP="0078190D">
            <w:pPr>
              <w:suppressAutoHyphens/>
              <w:rPr>
                <w:rFonts w:ascii="Times New Roman" w:hAnsi="Times New Roman"/>
                <w:sz w:val="24"/>
              </w:rPr>
            </w:pPr>
            <w:r w:rsidRPr="00957229">
              <w:rPr>
                <w:rFonts w:ascii="Times New Roman" w:hAnsi="Times New Roman"/>
                <w:sz w:val="24"/>
              </w:rPr>
              <w:t>Alle effecten worden in aanmerking genomen (de op hypotheken van toepassing zijnde vloer wordt dus opgenomen in de rapportage).</w:t>
            </w:r>
          </w:p>
          <w:p w14:paraId="28E66744" w14:textId="063D34CA"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Voor instellingen die de interneratingbenadering toepassen maar geen eigen LGD-ramingen gebruiken, komen de risicolimiteringseffecten van financiële zekerheden tot uiting in E*, de volledig aangepaste blootstellingswaarde, en vervolgens in het LGD* overeenkomstig artikel </w:t>
            </w:r>
            <w:r w:rsidRPr="009C4F8D">
              <w:rPr>
                <w:rFonts w:ascii="Times New Roman" w:hAnsi="Times New Roman"/>
                <w:sz w:val="24"/>
              </w:rPr>
              <w:t>228</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VKV.</w:t>
            </w:r>
          </w:p>
          <w:p w14:paraId="2A145D44" w14:textId="751EEF96"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Het naar blootstelling gewogen gemiddelde LGD met betrekking tot iedere PD-”debiteurenklasse of -groep” vloeit voort uit het gemiddelde van de prudentiële LGD’s toegewezen aan de blootstellingen van die PD-klasse/groep, gewogen naar de respectieve blootstellingswaarde van kolom </w:t>
            </w:r>
            <w:r w:rsidRPr="009C4F8D">
              <w:rPr>
                <w:rFonts w:ascii="Times New Roman" w:hAnsi="Times New Roman"/>
                <w:sz w:val="24"/>
              </w:rPr>
              <w:t>110</w:t>
            </w:r>
            <w:r w:rsidRPr="00957229">
              <w:rPr>
                <w:rFonts w:ascii="Times New Roman" w:hAnsi="Times New Roman"/>
                <w:sz w:val="24"/>
              </w:rPr>
              <w:t>.</w:t>
            </w:r>
          </w:p>
          <w:p w14:paraId="6A4AD111" w14:textId="2285534A" w:rsidR="00523F81" w:rsidRPr="00957229" w:rsidRDefault="00BD6DB9" w:rsidP="0078190D">
            <w:pPr>
              <w:suppressAutoHyphens/>
              <w:rPr>
                <w:rFonts w:ascii="Times New Roman" w:hAnsi="Times New Roman"/>
                <w:sz w:val="24"/>
              </w:rPr>
            </w:pPr>
            <w:r w:rsidRPr="00957229">
              <w:rPr>
                <w:rFonts w:ascii="Times New Roman" w:hAnsi="Times New Roman"/>
                <w:sz w:val="24"/>
              </w:rPr>
              <w:t xml:space="preserve">Indien geen eigen LGD-ramingen worden gebruikt, worden artikel </w:t>
            </w:r>
            <w:r w:rsidRPr="009C4F8D">
              <w:rPr>
                <w:rFonts w:ascii="Times New Roman" w:hAnsi="Times New Roman"/>
                <w:sz w:val="24"/>
              </w:rPr>
              <w:t>175</w:t>
            </w:r>
            <w:r w:rsidRPr="00957229">
              <w:rPr>
                <w:rFonts w:ascii="Times New Roman" w:hAnsi="Times New Roman"/>
                <w:sz w:val="24"/>
              </w:rPr>
              <w:t xml:space="preserve"> en artikel </w:t>
            </w:r>
            <w:r w:rsidRPr="009C4F8D">
              <w:rPr>
                <w:rFonts w:ascii="Times New Roman" w:hAnsi="Times New Roman"/>
                <w:sz w:val="24"/>
              </w:rPr>
              <w:t>181</w:t>
            </w:r>
            <w:r w:rsidRPr="00957229">
              <w:rPr>
                <w:rFonts w:ascii="Times New Roman" w:hAnsi="Times New Roman"/>
                <w:sz w:val="24"/>
              </w:rPr>
              <w:t xml:space="preserve">, leden </w:t>
            </w:r>
            <w:r w:rsidRPr="009C4F8D">
              <w:rPr>
                <w:rFonts w:ascii="Times New Roman" w:hAnsi="Times New Roman"/>
                <w:sz w:val="24"/>
              </w:rPr>
              <w:t>1</w:t>
            </w:r>
            <w:r w:rsidRPr="00957229">
              <w:rPr>
                <w:rFonts w:ascii="Times New Roman" w:hAnsi="Times New Roman"/>
                <w:sz w:val="24"/>
              </w:rPr>
              <w:t xml:space="preserve"> en lid </w:t>
            </w:r>
            <w:r w:rsidRPr="009C4F8D">
              <w:rPr>
                <w:rFonts w:ascii="Times New Roman" w:hAnsi="Times New Roman"/>
                <w:sz w:val="24"/>
              </w:rPr>
              <w:t>2</w:t>
            </w:r>
            <w:r w:rsidRPr="00957229">
              <w:rPr>
                <w:rFonts w:ascii="Times New Roman" w:hAnsi="Times New Roman"/>
                <w:sz w:val="24"/>
              </w:rPr>
              <w:t>, in aanmerking genomen.</w:t>
            </w:r>
          </w:p>
          <w:p w14:paraId="5343716F" w14:textId="49AD7810"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In het geval van blootstellingen die aan de double default-behandeling zijn onderworpen, komt het te rapporteren LGD overeen met het LGD dat overeenkomstig artikel </w:t>
            </w:r>
            <w:r w:rsidRPr="009C4F8D">
              <w:rPr>
                <w:rFonts w:ascii="Times New Roman" w:hAnsi="Times New Roman"/>
                <w:sz w:val="24"/>
              </w:rPr>
              <w:t>161</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VKV is geselecteerd.</w:t>
            </w:r>
          </w:p>
          <w:p w14:paraId="5D639D9E" w14:textId="77777777" w:rsidR="00523F81" w:rsidRPr="00957229" w:rsidRDefault="001C7AB7" w:rsidP="0078190D">
            <w:pPr>
              <w:suppressAutoHyphens/>
              <w:rPr>
                <w:rFonts w:ascii="Times New Roman" w:hAnsi="Times New Roman"/>
                <w:sz w:val="24"/>
              </w:rPr>
            </w:pPr>
            <w:r w:rsidRPr="00957229">
              <w:rPr>
                <w:rFonts w:ascii="Times New Roman" w:hAnsi="Times New Roman"/>
                <w:sz w:val="24"/>
              </w:rPr>
              <w:t>De berekening van het naar blootstelling gewogen gemiddelde LGD wordt afgeleid van de risicoparameters zoals feitelijk gebruikt in het door de betreffende bevoegde autoriteit goedgekeurde interneratingsysteem.</w:t>
            </w:r>
          </w:p>
          <w:p w14:paraId="51A29E9F" w14:textId="0F3AA7AF" w:rsidR="00523F81" w:rsidRPr="00957229" w:rsidRDefault="00224FE5" w:rsidP="0078190D">
            <w:pPr>
              <w:suppressAutoHyphens/>
              <w:rPr>
                <w:rFonts w:ascii="Times New Roman" w:hAnsi="Times New Roman"/>
                <w:sz w:val="24"/>
              </w:rPr>
            </w:pPr>
            <w:r w:rsidRPr="00957229">
              <w:rPr>
                <w:rFonts w:ascii="Times New Roman" w:hAnsi="Times New Roman"/>
                <w:sz w:val="24"/>
              </w:rPr>
              <w:t xml:space="preserve">Er worden geen gegevens gerapporteerd voor blootstellingen uit hoofde van gespecialiseerde kredietverlening als bedoeld in artikel </w:t>
            </w:r>
            <w:r w:rsidRPr="009C4F8D">
              <w:rPr>
                <w:rFonts w:ascii="Times New Roman" w:hAnsi="Times New Roman"/>
                <w:sz w:val="24"/>
              </w:rPr>
              <w:t>153</w:t>
            </w:r>
            <w:r w:rsidRPr="00957229">
              <w:rPr>
                <w:rFonts w:ascii="Times New Roman" w:hAnsi="Times New Roman"/>
                <w:sz w:val="24"/>
              </w:rPr>
              <w:t xml:space="preserve">, lid </w:t>
            </w:r>
            <w:r w:rsidRPr="009C4F8D">
              <w:rPr>
                <w:rFonts w:ascii="Times New Roman" w:hAnsi="Times New Roman"/>
                <w:sz w:val="24"/>
              </w:rPr>
              <w:t>5</w:t>
            </w:r>
            <w:r w:rsidRPr="00957229">
              <w:rPr>
                <w:rFonts w:ascii="Times New Roman" w:hAnsi="Times New Roman"/>
                <w:sz w:val="24"/>
              </w:rPr>
              <w:t>.</w:t>
            </w:r>
          </w:p>
          <w:p w14:paraId="66AC2D00" w14:textId="6F81BEC4"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Blootstellingen en de desbetreffende LGD’s voor grote gereglementeerde entiteiten uit de financiële sector en niet-gereglementeerde financiële entiteiten worden niet opgenomen in de berekening van kolom </w:t>
            </w:r>
            <w:r w:rsidRPr="009C4F8D">
              <w:rPr>
                <w:rFonts w:ascii="Times New Roman" w:hAnsi="Times New Roman"/>
                <w:sz w:val="24"/>
              </w:rPr>
              <w:t>230</w:t>
            </w:r>
            <w:r w:rsidRPr="00957229">
              <w:rPr>
                <w:rFonts w:ascii="Times New Roman" w:hAnsi="Times New Roman"/>
                <w:sz w:val="24"/>
              </w:rPr>
              <w:t xml:space="preserve">, maar uitsluitend in de berekening van kolom </w:t>
            </w:r>
            <w:r w:rsidRPr="009C4F8D">
              <w:rPr>
                <w:rFonts w:ascii="Times New Roman" w:hAnsi="Times New Roman"/>
                <w:sz w:val="24"/>
              </w:rPr>
              <w:t>240</w:t>
            </w:r>
            <w:r w:rsidRPr="00957229">
              <w:rPr>
                <w:rFonts w:ascii="Times New Roman" w:hAnsi="Times New Roman"/>
                <w:sz w:val="24"/>
              </w:rPr>
              <w:t xml:space="preserve">. </w:t>
            </w:r>
          </w:p>
        </w:tc>
      </w:tr>
      <w:tr w:rsidR="00523F81" w:rsidRPr="00957229" w14:paraId="1525CBDC" w14:textId="77777777" w:rsidTr="00672D2A">
        <w:tc>
          <w:tcPr>
            <w:tcW w:w="1188" w:type="dxa"/>
          </w:tcPr>
          <w:p w14:paraId="268CDBB9"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240</w:t>
            </w:r>
          </w:p>
        </w:tc>
        <w:tc>
          <w:tcPr>
            <w:tcW w:w="8843" w:type="dxa"/>
          </w:tcPr>
          <w:p w14:paraId="04D6225A" w14:textId="77777777" w:rsidR="00523F81" w:rsidRPr="00957229" w:rsidRDefault="001C7AB7" w:rsidP="0078190D">
            <w:pPr>
              <w:suppressAutoHyphens/>
              <w:rPr>
                <w:rFonts w:ascii="Times New Roman" w:hAnsi="Times New Roman"/>
                <w:b/>
                <w:sz w:val="24"/>
                <w:u w:val="single"/>
              </w:rPr>
            </w:pPr>
            <w:r w:rsidRPr="00957229">
              <w:rPr>
                <w:rFonts w:ascii="Times New Roman" w:hAnsi="Times New Roman"/>
                <w:b/>
                <w:sz w:val="24"/>
                <w:u w:val="single"/>
              </w:rPr>
              <w:t>NAAR BLOOTSTELLING GEWOGEN GEMIDDELDE LGD (%) VOOR GROTE ENTITEITEN UIT DE FINANCIËLE SECTOR EN NIET-GEREGLEMENTEERDE FINANCIËLE ENTITEITEN</w:t>
            </w:r>
          </w:p>
          <w:p w14:paraId="25F07784" w14:textId="30FF65B0"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Naar blootstelling gewogen gemiddeld LGD (%) voor alle blootstellingen aan grote entiteiten uit de financiële sector in de zin van artikel </w:t>
            </w:r>
            <w:r w:rsidRPr="009C4F8D">
              <w:rPr>
                <w:rFonts w:ascii="Times New Roman" w:hAnsi="Times New Roman"/>
                <w:sz w:val="24"/>
              </w:rPr>
              <w:t>142</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punt </w:t>
            </w:r>
            <w:r w:rsidRPr="009C4F8D">
              <w:rPr>
                <w:rFonts w:ascii="Times New Roman" w:hAnsi="Times New Roman"/>
                <w:sz w:val="24"/>
              </w:rPr>
              <w:t>4</w:t>
            </w:r>
            <w:r w:rsidRPr="00957229">
              <w:rPr>
                <w:rFonts w:ascii="Times New Roman" w:hAnsi="Times New Roman"/>
                <w:sz w:val="24"/>
              </w:rPr>
              <w:t xml:space="preserve">, VKV en aan niet-gereglementeerde financiële entiteiten in de zin van artikel </w:t>
            </w:r>
            <w:r w:rsidRPr="009C4F8D">
              <w:rPr>
                <w:rFonts w:ascii="Times New Roman" w:hAnsi="Times New Roman"/>
                <w:sz w:val="24"/>
              </w:rPr>
              <w:t>142</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punt </w:t>
            </w:r>
            <w:r w:rsidRPr="009C4F8D">
              <w:rPr>
                <w:rFonts w:ascii="Times New Roman" w:hAnsi="Times New Roman"/>
                <w:sz w:val="24"/>
              </w:rPr>
              <w:t>5</w:t>
            </w:r>
            <w:r w:rsidRPr="00957229">
              <w:rPr>
                <w:rFonts w:ascii="Times New Roman" w:hAnsi="Times New Roman"/>
                <w:sz w:val="24"/>
              </w:rPr>
              <w:t xml:space="preserve">, VKV volgens de overeenkomstig artikel </w:t>
            </w:r>
            <w:r w:rsidRPr="009C4F8D">
              <w:rPr>
                <w:rFonts w:ascii="Times New Roman" w:hAnsi="Times New Roman"/>
                <w:sz w:val="24"/>
              </w:rPr>
              <w:t>153</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VKV bepaalde hogere correlatiecoëfficiënt.</w:t>
            </w:r>
          </w:p>
        </w:tc>
      </w:tr>
      <w:tr w:rsidR="00523F81" w:rsidRPr="00957229" w14:paraId="72416014" w14:textId="77777777" w:rsidTr="00672D2A">
        <w:tc>
          <w:tcPr>
            <w:tcW w:w="1188" w:type="dxa"/>
          </w:tcPr>
          <w:p w14:paraId="660A86A5"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250</w:t>
            </w:r>
          </w:p>
        </w:tc>
        <w:tc>
          <w:tcPr>
            <w:tcW w:w="8843" w:type="dxa"/>
          </w:tcPr>
          <w:p w14:paraId="3CDC4BF9" w14:textId="77777777" w:rsidR="00523F81" w:rsidRPr="00957229" w:rsidRDefault="001C7AB7" w:rsidP="0078190D">
            <w:pPr>
              <w:suppressAutoHyphens/>
              <w:rPr>
                <w:rFonts w:ascii="Times New Roman" w:hAnsi="Times New Roman"/>
                <w:b/>
                <w:sz w:val="24"/>
                <w:u w:val="single"/>
              </w:rPr>
            </w:pPr>
            <w:r w:rsidRPr="00957229">
              <w:rPr>
                <w:rFonts w:ascii="Times New Roman" w:hAnsi="Times New Roman"/>
                <w:b/>
                <w:sz w:val="24"/>
                <w:u w:val="single"/>
              </w:rPr>
              <w:t>NAAR BLOOTSTELLING GEWOGEN GEMIDDELDE LOOPTIJDWAARDE (DAGEN)</w:t>
            </w:r>
          </w:p>
          <w:p w14:paraId="6A5B55BD" w14:textId="52E618E5"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De te rapporteren waarde wordt bepaald in overeenstemming met artikel </w:t>
            </w:r>
            <w:r w:rsidRPr="009C4F8D">
              <w:rPr>
                <w:rFonts w:ascii="Times New Roman" w:hAnsi="Times New Roman"/>
                <w:sz w:val="24"/>
              </w:rPr>
              <w:t>162</w:t>
            </w:r>
            <w:r w:rsidRPr="00957229">
              <w:rPr>
                <w:rFonts w:ascii="Times New Roman" w:hAnsi="Times New Roman"/>
                <w:sz w:val="24"/>
              </w:rPr>
              <w:t xml:space="preserve"> VKV. Voor het berekenen van de naar blootstelling gewogen gemiddelden moet de blootstellingswaarde (kolom </w:t>
            </w:r>
            <w:r w:rsidRPr="009C4F8D">
              <w:rPr>
                <w:rFonts w:ascii="Times New Roman" w:hAnsi="Times New Roman"/>
                <w:sz w:val="24"/>
              </w:rPr>
              <w:t>110</w:t>
            </w:r>
            <w:r w:rsidRPr="00957229">
              <w:rPr>
                <w:rFonts w:ascii="Times New Roman" w:hAnsi="Times New Roman"/>
                <w:sz w:val="24"/>
              </w:rPr>
              <w:t>) worden gebruikt. De gemiddelde looptijd wordt gerapporteerd in dagen.</w:t>
            </w:r>
          </w:p>
          <w:p w14:paraId="4CF51C09" w14:textId="6055FC34" w:rsidR="00523F81" w:rsidRPr="00957229" w:rsidRDefault="001C7AB7" w:rsidP="0078190D">
            <w:pPr>
              <w:suppressAutoHyphens/>
              <w:rPr>
                <w:rFonts w:ascii="Times New Roman" w:hAnsi="Times New Roman"/>
                <w:sz w:val="24"/>
              </w:rPr>
            </w:pPr>
            <w:r w:rsidRPr="00957229">
              <w:rPr>
                <w:rFonts w:ascii="Times New Roman" w:hAnsi="Times New Roman"/>
                <w:sz w:val="24"/>
              </w:rPr>
              <w:t>Deze gegevens worden niet gerapporteerd voor blootstellingswaarden ten aanzien waarvan de looptijd niet in de berekening van de risicogewogen posten wordt betrokken. Dit betekent dat deze kolom niet wordt ingevuld voor de blootstellingscategorie “Particulieren en kleine partijen”.</w:t>
            </w:r>
          </w:p>
        </w:tc>
      </w:tr>
      <w:tr w:rsidR="00523F81" w:rsidRPr="00957229" w14:paraId="173F47EB" w14:textId="77777777" w:rsidTr="00672D2A">
        <w:tc>
          <w:tcPr>
            <w:tcW w:w="1188" w:type="dxa"/>
          </w:tcPr>
          <w:p w14:paraId="510FE529"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255</w:t>
            </w:r>
          </w:p>
        </w:tc>
        <w:tc>
          <w:tcPr>
            <w:tcW w:w="8843" w:type="dxa"/>
          </w:tcPr>
          <w:p w14:paraId="69D74682" w14:textId="77777777" w:rsidR="00523F81" w:rsidRPr="00957229" w:rsidRDefault="001C7AB7" w:rsidP="0078190D">
            <w:pPr>
              <w:suppressAutoHyphens/>
              <w:rPr>
                <w:rFonts w:ascii="Times New Roman" w:hAnsi="Times New Roman"/>
                <w:b/>
                <w:sz w:val="24"/>
                <w:u w:val="single"/>
              </w:rPr>
            </w:pPr>
            <w:r w:rsidRPr="00957229">
              <w:rPr>
                <w:rFonts w:ascii="Times New Roman" w:hAnsi="Times New Roman"/>
                <w:b/>
                <w:sz w:val="24"/>
                <w:u w:val="single"/>
              </w:rPr>
              <w:t>RISICOGEWOGEN POSTEN VÓÓR TOEPASSING VAN DE ONDERSTEUNINGSFACTOR VOOR KMO’S</w:t>
            </w:r>
          </w:p>
          <w:p w14:paraId="02B8E9A8" w14:textId="628D4D7A"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Zie, voor centrale overheden en centrale banken, ondernemingen en instellingen, artikel </w:t>
            </w:r>
            <w:r w:rsidRPr="009C4F8D">
              <w:rPr>
                <w:rFonts w:ascii="Times New Roman" w:hAnsi="Times New Roman"/>
                <w:sz w:val="24"/>
              </w:rPr>
              <w:t>153</w:t>
            </w:r>
            <w:r w:rsidRPr="00957229">
              <w:rPr>
                <w:rFonts w:ascii="Times New Roman" w:hAnsi="Times New Roman"/>
                <w:sz w:val="24"/>
              </w:rPr>
              <w:t xml:space="preserve">, leden </w:t>
            </w:r>
            <w:r w:rsidRPr="009C4F8D">
              <w:rPr>
                <w:rFonts w:ascii="Times New Roman" w:hAnsi="Times New Roman"/>
                <w:sz w:val="24"/>
              </w:rPr>
              <w:t>1</w:t>
            </w:r>
            <w:r w:rsidRPr="00957229">
              <w:rPr>
                <w:rFonts w:ascii="Times New Roman" w:hAnsi="Times New Roman"/>
                <w:sz w:val="24"/>
              </w:rPr>
              <w:t xml:space="preserve"> en </w:t>
            </w:r>
            <w:r w:rsidRPr="009C4F8D">
              <w:rPr>
                <w:rFonts w:ascii="Times New Roman" w:hAnsi="Times New Roman"/>
                <w:sz w:val="24"/>
              </w:rPr>
              <w:t>3</w:t>
            </w:r>
            <w:r w:rsidRPr="00957229">
              <w:rPr>
                <w:rFonts w:ascii="Times New Roman" w:hAnsi="Times New Roman"/>
                <w:sz w:val="24"/>
              </w:rPr>
              <w:t xml:space="preserve">, VKV. Zie, voor particulieren en kleine partijen, artikel </w:t>
            </w:r>
            <w:r w:rsidRPr="009C4F8D">
              <w:rPr>
                <w:rFonts w:ascii="Times New Roman" w:hAnsi="Times New Roman"/>
                <w:sz w:val="24"/>
              </w:rPr>
              <w:t>154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VKV. </w:t>
            </w:r>
          </w:p>
          <w:p w14:paraId="0AE89240" w14:textId="08C31358" w:rsidR="00523F81" w:rsidRPr="00957229" w:rsidRDefault="001C7AB7" w:rsidP="0078190D">
            <w:pPr>
              <w:suppressAutoHyphens/>
              <w:rPr>
                <w:rFonts w:ascii="Times New Roman" w:hAnsi="Times New Roman"/>
                <w:b/>
                <w:sz w:val="24"/>
                <w:u w:val="single"/>
              </w:rPr>
            </w:pPr>
            <w:r w:rsidRPr="00957229">
              <w:rPr>
                <w:rFonts w:ascii="Times New Roman" w:hAnsi="Times New Roman"/>
                <w:sz w:val="24"/>
              </w:rPr>
              <w:t xml:space="preserve">De ondersteuningsfactor voor kmo’s overeenkomstig artikel </w:t>
            </w:r>
            <w:r w:rsidRPr="009C4F8D">
              <w:rPr>
                <w:rFonts w:ascii="Times New Roman" w:hAnsi="Times New Roman"/>
                <w:sz w:val="24"/>
              </w:rPr>
              <w:t>501</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VKV wordt niet in aanmerking genomen.</w:t>
            </w:r>
          </w:p>
        </w:tc>
      </w:tr>
      <w:tr w:rsidR="00523F81" w:rsidRPr="00957229" w14:paraId="72EE3687" w14:textId="77777777" w:rsidTr="00672D2A">
        <w:tc>
          <w:tcPr>
            <w:tcW w:w="1188" w:type="dxa"/>
            <w:shd w:val="clear" w:color="auto" w:fill="auto"/>
          </w:tcPr>
          <w:p w14:paraId="71B6C259"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260</w:t>
            </w:r>
          </w:p>
        </w:tc>
        <w:tc>
          <w:tcPr>
            <w:tcW w:w="8843" w:type="dxa"/>
            <w:shd w:val="clear" w:color="auto" w:fill="auto"/>
          </w:tcPr>
          <w:p w14:paraId="0B4AC5EF" w14:textId="77777777" w:rsidR="00523F81" w:rsidRPr="00957229" w:rsidRDefault="001C7AB7" w:rsidP="0078190D">
            <w:pPr>
              <w:suppressAutoHyphens/>
              <w:rPr>
                <w:rFonts w:ascii="Times New Roman" w:hAnsi="Times New Roman"/>
                <w:b/>
                <w:sz w:val="24"/>
                <w:u w:val="single"/>
              </w:rPr>
            </w:pPr>
            <w:r w:rsidRPr="00957229">
              <w:rPr>
                <w:rFonts w:ascii="Times New Roman" w:hAnsi="Times New Roman"/>
                <w:b/>
                <w:sz w:val="24"/>
                <w:u w:val="single"/>
              </w:rPr>
              <w:t>RISICOGEWOGEN POSTEN NA TOEPASSING VAN DE ONDERSTEUNINGSFACTOR VOOR KMO’S</w:t>
            </w:r>
          </w:p>
          <w:p w14:paraId="4E982BC7" w14:textId="1870E060"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Zie, voor centrale overheden en centrale banken, ondernemingen en instellingen, artikel </w:t>
            </w:r>
            <w:r w:rsidRPr="009C4F8D">
              <w:rPr>
                <w:rFonts w:ascii="Times New Roman" w:hAnsi="Times New Roman"/>
                <w:sz w:val="24"/>
              </w:rPr>
              <w:t>153</w:t>
            </w:r>
            <w:r w:rsidRPr="00957229">
              <w:rPr>
                <w:rFonts w:ascii="Times New Roman" w:hAnsi="Times New Roman"/>
                <w:sz w:val="24"/>
              </w:rPr>
              <w:t xml:space="preserve">, leden </w:t>
            </w:r>
            <w:r w:rsidRPr="009C4F8D">
              <w:rPr>
                <w:rFonts w:ascii="Times New Roman" w:hAnsi="Times New Roman"/>
                <w:sz w:val="24"/>
              </w:rPr>
              <w:t>1</w:t>
            </w:r>
            <w:r w:rsidRPr="00957229">
              <w:rPr>
                <w:rFonts w:ascii="Times New Roman" w:hAnsi="Times New Roman"/>
                <w:sz w:val="24"/>
              </w:rPr>
              <w:t xml:space="preserve"> en </w:t>
            </w:r>
            <w:r w:rsidRPr="009C4F8D">
              <w:rPr>
                <w:rFonts w:ascii="Times New Roman" w:hAnsi="Times New Roman"/>
                <w:sz w:val="24"/>
              </w:rPr>
              <w:t>3</w:t>
            </w:r>
            <w:r w:rsidRPr="00957229">
              <w:rPr>
                <w:rFonts w:ascii="Times New Roman" w:hAnsi="Times New Roman"/>
                <w:sz w:val="24"/>
              </w:rPr>
              <w:t xml:space="preserve">, VKV. Zie, voor particulieren en kleine partijen, artikel </w:t>
            </w:r>
            <w:r w:rsidRPr="009C4F8D">
              <w:rPr>
                <w:rFonts w:ascii="Times New Roman" w:hAnsi="Times New Roman"/>
                <w:sz w:val="24"/>
              </w:rPr>
              <w:t>154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VKV.</w:t>
            </w:r>
          </w:p>
          <w:p w14:paraId="3ED455D9" w14:textId="400EFC49" w:rsidR="00523F81" w:rsidRPr="00957229" w:rsidRDefault="001C7AB7" w:rsidP="0078190D">
            <w:pPr>
              <w:suppressAutoHyphens/>
              <w:rPr>
                <w:rFonts w:ascii="Times New Roman" w:hAnsi="Times New Roman"/>
                <w:b/>
                <w:sz w:val="24"/>
                <w:u w:val="single"/>
              </w:rPr>
            </w:pPr>
            <w:r w:rsidRPr="00957229">
              <w:rPr>
                <w:rFonts w:ascii="Times New Roman" w:hAnsi="Times New Roman"/>
                <w:sz w:val="24"/>
              </w:rPr>
              <w:t xml:space="preserve">De in artikel </w:t>
            </w:r>
            <w:r w:rsidRPr="009C4F8D">
              <w:rPr>
                <w:rFonts w:ascii="Times New Roman" w:hAnsi="Times New Roman"/>
                <w:sz w:val="24"/>
              </w:rPr>
              <w:t>501</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VKV bedoelde ondersteuningsfactor voor kmo’s wordt in aanmerking genomen.</w:t>
            </w:r>
          </w:p>
        </w:tc>
      </w:tr>
      <w:tr w:rsidR="00523F81" w:rsidRPr="00957229" w14:paraId="134DDB1B" w14:textId="77777777" w:rsidTr="00672D2A">
        <w:tc>
          <w:tcPr>
            <w:tcW w:w="1188" w:type="dxa"/>
            <w:shd w:val="clear" w:color="auto" w:fill="auto"/>
          </w:tcPr>
          <w:p w14:paraId="37AECAEF"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270</w:t>
            </w:r>
          </w:p>
        </w:tc>
        <w:tc>
          <w:tcPr>
            <w:tcW w:w="8843" w:type="dxa"/>
            <w:shd w:val="clear" w:color="auto" w:fill="auto"/>
          </w:tcPr>
          <w:p w14:paraId="47AC1042" w14:textId="77777777" w:rsidR="00523F81" w:rsidRPr="00957229" w:rsidRDefault="001C7AB7" w:rsidP="0078190D">
            <w:pPr>
              <w:suppressAutoHyphens/>
              <w:rPr>
                <w:rFonts w:ascii="Times New Roman" w:hAnsi="Times New Roman"/>
                <w:b/>
                <w:sz w:val="24"/>
                <w:u w:val="single"/>
              </w:rPr>
            </w:pPr>
            <w:r w:rsidRPr="00957229">
              <w:rPr>
                <w:rFonts w:ascii="Times New Roman" w:hAnsi="Times New Roman"/>
                <w:b/>
                <w:sz w:val="24"/>
                <w:u w:val="single"/>
              </w:rPr>
              <w:t>WAARVAN: GROTE ENTITEITEN UIT DE FINANCIËLE SECTOR EN NIET-GEREGLEMENTEERDE FINANCIËLE ENTITEITEN ONROEREND GOED</w:t>
            </w:r>
          </w:p>
          <w:p w14:paraId="2EF8A139" w14:textId="5F80640E" w:rsidR="00523F81" w:rsidRPr="00957229" w:rsidDel="005A2363" w:rsidRDefault="001C7AB7" w:rsidP="0078190D">
            <w:pPr>
              <w:suppressAutoHyphens/>
              <w:rPr>
                <w:rFonts w:ascii="Times New Roman" w:hAnsi="Times New Roman"/>
                <w:sz w:val="24"/>
              </w:rPr>
            </w:pPr>
            <w:r w:rsidRPr="00957229">
              <w:rPr>
                <w:rFonts w:ascii="Times New Roman" w:hAnsi="Times New Roman"/>
                <w:sz w:val="24"/>
              </w:rPr>
              <w:t xml:space="preserve">Uitsplitsing van de risicogewogen posten na toepassing van de ondersteuningsfactor voor kmo’s voor alle blootstellingen aan grote entiteiten uit de financiële sector in de zin van artikel </w:t>
            </w:r>
            <w:r w:rsidRPr="009C4F8D">
              <w:rPr>
                <w:rFonts w:ascii="Times New Roman" w:hAnsi="Times New Roman"/>
                <w:sz w:val="24"/>
              </w:rPr>
              <w:t>142</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punt </w:t>
            </w:r>
            <w:r w:rsidRPr="009C4F8D">
              <w:rPr>
                <w:rFonts w:ascii="Times New Roman" w:hAnsi="Times New Roman"/>
                <w:sz w:val="24"/>
              </w:rPr>
              <w:t>4</w:t>
            </w:r>
            <w:r w:rsidRPr="00957229">
              <w:rPr>
                <w:rFonts w:ascii="Times New Roman" w:hAnsi="Times New Roman"/>
                <w:sz w:val="24"/>
              </w:rPr>
              <w:t xml:space="preserve">, VKV en aan niet-gereglementeerde financiële entiteiten in de zin van artikel </w:t>
            </w:r>
            <w:r w:rsidRPr="009C4F8D">
              <w:rPr>
                <w:rFonts w:ascii="Times New Roman" w:hAnsi="Times New Roman"/>
                <w:sz w:val="24"/>
              </w:rPr>
              <w:t>142</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punt </w:t>
            </w:r>
            <w:r w:rsidRPr="009C4F8D">
              <w:rPr>
                <w:rFonts w:ascii="Times New Roman" w:hAnsi="Times New Roman"/>
                <w:sz w:val="24"/>
              </w:rPr>
              <w:t>5</w:t>
            </w:r>
            <w:r w:rsidRPr="00957229">
              <w:rPr>
                <w:rFonts w:ascii="Times New Roman" w:hAnsi="Times New Roman"/>
                <w:sz w:val="24"/>
              </w:rPr>
              <w:t xml:space="preserve">, VKV volgens de overeenkomstig artikel </w:t>
            </w:r>
            <w:r w:rsidRPr="009C4F8D">
              <w:rPr>
                <w:rFonts w:ascii="Times New Roman" w:hAnsi="Times New Roman"/>
                <w:sz w:val="24"/>
              </w:rPr>
              <w:t>153</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VKV bepaalde hogere correlatiecoëfficiënt.</w:t>
            </w:r>
          </w:p>
        </w:tc>
      </w:tr>
      <w:tr w:rsidR="00523F81" w:rsidRPr="00957229" w14:paraId="16206C6A" w14:textId="77777777" w:rsidTr="00672D2A">
        <w:tc>
          <w:tcPr>
            <w:tcW w:w="1188" w:type="dxa"/>
          </w:tcPr>
          <w:p w14:paraId="2CDB54A8"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280</w:t>
            </w:r>
          </w:p>
        </w:tc>
        <w:tc>
          <w:tcPr>
            <w:tcW w:w="8843" w:type="dxa"/>
          </w:tcPr>
          <w:p w14:paraId="754B6D32" w14:textId="77777777" w:rsidR="00523F81" w:rsidRPr="00957229" w:rsidRDefault="001C7AB7" w:rsidP="0078190D">
            <w:pPr>
              <w:suppressAutoHyphens/>
              <w:rPr>
                <w:rFonts w:ascii="Times New Roman" w:hAnsi="Times New Roman"/>
                <w:b/>
                <w:sz w:val="24"/>
                <w:u w:val="single"/>
              </w:rPr>
            </w:pPr>
            <w:r w:rsidRPr="00957229">
              <w:rPr>
                <w:rFonts w:ascii="Times New Roman" w:hAnsi="Times New Roman"/>
                <w:b/>
                <w:sz w:val="24"/>
                <w:u w:val="single"/>
              </w:rPr>
              <w:t>VERWACHTE VERLIESPOST</w:t>
            </w:r>
          </w:p>
          <w:p w14:paraId="69A911E5" w14:textId="6384C986" w:rsidR="00523F81" w:rsidRPr="00957229" w:rsidRDefault="001C7AB7" w:rsidP="0078190D">
            <w:pPr>
              <w:suppressAutoHyphens/>
              <w:jc w:val="left"/>
              <w:rPr>
                <w:rFonts w:ascii="Times New Roman" w:hAnsi="Times New Roman"/>
                <w:sz w:val="24"/>
              </w:rPr>
            </w:pPr>
            <w:r w:rsidRPr="00957229">
              <w:rPr>
                <w:rFonts w:ascii="Times New Roman" w:hAnsi="Times New Roman"/>
                <w:sz w:val="24"/>
              </w:rPr>
              <w:t xml:space="preserve">Zie, voor de definitie van verwacht verlies, artikel </w:t>
            </w:r>
            <w:r w:rsidRPr="009C4F8D">
              <w:rPr>
                <w:rFonts w:ascii="Times New Roman" w:hAnsi="Times New Roman"/>
                <w:sz w:val="24"/>
              </w:rPr>
              <w:t>5</w:t>
            </w:r>
            <w:r w:rsidRPr="00957229">
              <w:rPr>
                <w:rFonts w:ascii="Times New Roman" w:hAnsi="Times New Roman"/>
                <w:sz w:val="24"/>
              </w:rPr>
              <w:t xml:space="preserve">, punt </w:t>
            </w:r>
            <w:r w:rsidRPr="009C4F8D">
              <w:rPr>
                <w:rFonts w:ascii="Times New Roman" w:hAnsi="Times New Roman"/>
                <w:sz w:val="24"/>
              </w:rPr>
              <w:t>3</w:t>
            </w:r>
            <w:r w:rsidRPr="00957229">
              <w:rPr>
                <w:rFonts w:ascii="Times New Roman" w:hAnsi="Times New Roman"/>
                <w:sz w:val="24"/>
              </w:rPr>
              <w:t xml:space="preserve">, VKV en, voor de berekening van verwachte verliesposten, artikel </w:t>
            </w:r>
            <w:r w:rsidRPr="009C4F8D">
              <w:rPr>
                <w:rFonts w:ascii="Times New Roman" w:hAnsi="Times New Roman"/>
                <w:sz w:val="24"/>
              </w:rPr>
              <w:t>158</w:t>
            </w:r>
            <w:r w:rsidRPr="00957229">
              <w:rPr>
                <w:rFonts w:ascii="Times New Roman" w:hAnsi="Times New Roman"/>
                <w:sz w:val="24"/>
              </w:rPr>
              <w:t xml:space="preserve"> VKV. De te rapporteren verwachte verliespost is gebaseerd op de risicoparameters zoals feitelijk gebruikt in het door de betreffende bevoegde autoriteit goedgekeurde interneratingsysteem.</w:t>
            </w:r>
          </w:p>
        </w:tc>
      </w:tr>
      <w:tr w:rsidR="00523F81" w:rsidRPr="00957229" w14:paraId="040F1978" w14:textId="77777777" w:rsidTr="00672D2A">
        <w:tc>
          <w:tcPr>
            <w:tcW w:w="1188" w:type="dxa"/>
          </w:tcPr>
          <w:p w14:paraId="74EBD966"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290</w:t>
            </w:r>
          </w:p>
        </w:tc>
        <w:tc>
          <w:tcPr>
            <w:tcW w:w="8843" w:type="dxa"/>
          </w:tcPr>
          <w:p w14:paraId="1700156B" w14:textId="77777777" w:rsidR="00523F81" w:rsidRPr="00957229" w:rsidRDefault="001C7AB7" w:rsidP="0078190D">
            <w:pPr>
              <w:suppressAutoHyphens/>
              <w:rPr>
                <w:rFonts w:ascii="Times New Roman" w:hAnsi="Times New Roman"/>
                <w:b/>
                <w:sz w:val="24"/>
                <w:u w:val="single"/>
              </w:rPr>
            </w:pPr>
            <w:r w:rsidRPr="00957229">
              <w:rPr>
                <w:rFonts w:ascii="Times New Roman" w:hAnsi="Times New Roman"/>
                <w:b/>
                <w:sz w:val="24"/>
                <w:u w:val="single"/>
              </w:rPr>
              <w:t>(-) WAARDEAANPASSINGEN EN VOORZIENINGEN</w:t>
            </w:r>
          </w:p>
          <w:p w14:paraId="79426AFB" w14:textId="7E53E4BB" w:rsidR="00523F81" w:rsidRPr="00957229" w:rsidRDefault="001C7AB7" w:rsidP="0078190D">
            <w:pPr>
              <w:suppressAutoHyphens/>
              <w:rPr>
                <w:rFonts w:ascii="Times New Roman" w:hAnsi="Times New Roman"/>
                <w:sz w:val="24"/>
                <w:highlight w:val="yellow"/>
              </w:rPr>
            </w:pPr>
            <w:r w:rsidRPr="00957229">
              <w:rPr>
                <w:rFonts w:ascii="Times New Roman" w:hAnsi="Times New Roman"/>
                <w:sz w:val="24"/>
              </w:rPr>
              <w:t xml:space="preserve">Waardeaanpassingen, alsmede specifieke en algemene en kredietrisicoaanpassingen overeenkomstig artikel </w:t>
            </w:r>
            <w:r w:rsidRPr="009C4F8D">
              <w:rPr>
                <w:rFonts w:ascii="Times New Roman" w:hAnsi="Times New Roman"/>
                <w:sz w:val="24"/>
              </w:rPr>
              <w:t>159</w:t>
            </w:r>
            <w:r w:rsidRPr="00957229">
              <w:rPr>
                <w:rFonts w:ascii="Times New Roman" w:hAnsi="Times New Roman"/>
                <w:sz w:val="24"/>
              </w:rPr>
              <w:t xml:space="preserve"> VKV worden gerapporteerd. Algemene kredietrisicoaanpassingen worden gerapporteerd door het bedrag naar evenredigheid toe te rekenen op basis van het verwachte verlies van de verschillende debiteurenklassen.</w:t>
            </w:r>
          </w:p>
        </w:tc>
      </w:tr>
      <w:tr w:rsidR="00523F81" w:rsidRPr="00957229" w14:paraId="7AF7ED08" w14:textId="77777777" w:rsidTr="00672D2A">
        <w:tc>
          <w:tcPr>
            <w:tcW w:w="1188" w:type="dxa"/>
          </w:tcPr>
          <w:p w14:paraId="5250D4DA" w14:textId="77777777" w:rsidR="00523F81" w:rsidRPr="00957229" w:rsidRDefault="001C7AB7" w:rsidP="0078190D">
            <w:pPr>
              <w:suppressAutoHyphens/>
              <w:ind w:right="-288"/>
              <w:rPr>
                <w:rFonts w:ascii="Times New Roman" w:hAnsi="Times New Roman"/>
                <w:sz w:val="24"/>
              </w:rPr>
            </w:pPr>
            <w:r w:rsidRPr="009C4F8D">
              <w:rPr>
                <w:rFonts w:ascii="Times New Roman" w:hAnsi="Times New Roman"/>
                <w:sz w:val="24"/>
              </w:rPr>
              <w:t>300</w:t>
            </w:r>
          </w:p>
        </w:tc>
        <w:tc>
          <w:tcPr>
            <w:tcW w:w="8843" w:type="dxa"/>
          </w:tcPr>
          <w:p w14:paraId="02029B3F" w14:textId="77777777" w:rsidR="00523F81" w:rsidRPr="00957229" w:rsidRDefault="001C7AB7" w:rsidP="0078190D">
            <w:pPr>
              <w:suppressAutoHyphens/>
              <w:ind w:right="-288"/>
              <w:rPr>
                <w:rFonts w:ascii="Times New Roman" w:hAnsi="Times New Roman"/>
                <w:b/>
                <w:sz w:val="24"/>
                <w:u w:val="single"/>
              </w:rPr>
            </w:pPr>
            <w:r w:rsidRPr="00957229">
              <w:rPr>
                <w:rFonts w:ascii="Times New Roman" w:hAnsi="Times New Roman"/>
                <w:b/>
                <w:sz w:val="24"/>
                <w:u w:val="single"/>
              </w:rPr>
              <w:t>AANTAL DEBITEUREN</w:t>
            </w:r>
          </w:p>
          <w:p w14:paraId="390A7084" w14:textId="0BA9EFAF" w:rsidR="00523F81" w:rsidRPr="00957229" w:rsidRDefault="00BD6DB9" w:rsidP="0078190D">
            <w:pPr>
              <w:suppressAutoHyphens/>
              <w:rPr>
                <w:rFonts w:ascii="Times New Roman" w:hAnsi="Times New Roman"/>
                <w:sz w:val="24"/>
              </w:rPr>
            </w:pPr>
            <w:r w:rsidRPr="00957229">
              <w:rPr>
                <w:rFonts w:ascii="Times New Roman" w:hAnsi="Times New Roman"/>
                <w:sz w:val="24"/>
              </w:rPr>
              <w:t>Artikel </w:t>
            </w:r>
            <w:r w:rsidRPr="009C4F8D">
              <w:rPr>
                <w:rFonts w:ascii="Times New Roman" w:hAnsi="Times New Roman"/>
                <w:sz w:val="24"/>
              </w:rPr>
              <w:t>172</w:t>
            </w:r>
            <w:r w:rsidRPr="00957229">
              <w:rPr>
                <w:rFonts w:ascii="Times New Roman" w:hAnsi="Times New Roman"/>
                <w:sz w:val="24"/>
              </w:rPr>
              <w:t>, leden </w:t>
            </w:r>
            <w:r w:rsidRPr="009C4F8D">
              <w:rPr>
                <w:rFonts w:ascii="Times New Roman" w:hAnsi="Times New Roman"/>
                <w:sz w:val="24"/>
              </w:rPr>
              <w:t>1</w:t>
            </w:r>
            <w:r w:rsidRPr="00957229">
              <w:rPr>
                <w:rFonts w:ascii="Times New Roman" w:hAnsi="Times New Roman"/>
                <w:sz w:val="24"/>
              </w:rPr>
              <w:t xml:space="preserve"> en </w:t>
            </w:r>
            <w:r w:rsidRPr="009C4F8D">
              <w:rPr>
                <w:rFonts w:ascii="Times New Roman" w:hAnsi="Times New Roman"/>
                <w:sz w:val="24"/>
              </w:rPr>
              <w:t>2</w:t>
            </w:r>
            <w:r w:rsidRPr="00957229">
              <w:rPr>
                <w:rFonts w:ascii="Times New Roman" w:hAnsi="Times New Roman"/>
                <w:sz w:val="24"/>
              </w:rPr>
              <w:t>, VKV</w:t>
            </w:r>
          </w:p>
          <w:p w14:paraId="608B4D5F" w14:textId="1227C2C0"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Voor alle blootstellingscategorieën behalve de blootstellingscategorie particulieren en kleine partijen en de in artikel </w:t>
            </w:r>
            <w:r w:rsidRPr="009C4F8D">
              <w:rPr>
                <w:rFonts w:ascii="Times New Roman" w:hAnsi="Times New Roman"/>
                <w:sz w:val="24"/>
              </w:rPr>
              <w:t>172</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onder e), tweede zin, VKV vermelde gevallen rapporteert de instelling het aantal juridische entiteiten/debiteuren met een afzonderlijke rating, ongeacht het aantal verschillende leningen of blootstellingen dat is toegekend. </w:t>
            </w:r>
          </w:p>
          <w:p w14:paraId="5B24290D" w14:textId="7E5B7C65"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Binnen de blootstellingscategorie “particulieren en kleine partijen”, of indien afzonderlijke blootstellingen aan dezelfde debiteur overeenkomstig artikel </w:t>
            </w:r>
            <w:r w:rsidRPr="009C4F8D">
              <w:rPr>
                <w:rFonts w:ascii="Times New Roman" w:hAnsi="Times New Roman"/>
                <w:sz w:val="24"/>
              </w:rPr>
              <w:t>172</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onder e), tweede zin, VKV in verschillende categorieën debiteuren worden ondergebracht, rapporteert de instelling het aantal blootstellingen dat afzonderlijk in een bepaalde ratingklasse of -groep is ondergebracht. Wanneer artikel </w:t>
            </w:r>
            <w:r w:rsidRPr="009C4F8D">
              <w:rPr>
                <w:rFonts w:ascii="Times New Roman" w:hAnsi="Times New Roman"/>
                <w:sz w:val="24"/>
              </w:rPr>
              <w:t>172</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VKV van toepassing is, mag een debiteur in meerdere klassen in aanmerking worden genomen.</w:t>
            </w:r>
          </w:p>
          <w:p w14:paraId="1547B503" w14:textId="16C026F4" w:rsidR="00523F81" w:rsidRPr="00957229" w:rsidRDefault="001C7AB7" w:rsidP="0078190D">
            <w:pPr>
              <w:suppressAutoHyphens/>
              <w:rPr>
                <w:rFonts w:ascii="Times New Roman" w:hAnsi="Times New Roman"/>
                <w:sz w:val="24"/>
              </w:rPr>
            </w:pPr>
            <w:r w:rsidRPr="00957229">
              <w:rPr>
                <w:rStyle w:val="InstructionsTabelleText"/>
                <w:rFonts w:ascii="Times New Roman" w:hAnsi="Times New Roman"/>
                <w:sz w:val="24"/>
              </w:rPr>
              <w:t>Deze kolom heeft betrekking op een onderdeel van de structuur van de ratingsystemen en houdt daarom verband met de oorspronkelijke blootstellingen vóór toepassing van omrekeningsfactoren zoals die in de afzonderlijke debiteurenklassen of -groepen zijn ondergebracht, zonder rekening te houden met het effect van kredietrisicolimiteringstechnieken (met name herindelingseffecten).</w:t>
            </w:r>
          </w:p>
        </w:tc>
      </w:tr>
    </w:tbl>
    <w:p w14:paraId="144D4DE9" w14:textId="77777777" w:rsidR="00523F81" w:rsidRPr="00957229" w:rsidRDefault="00523F81" w:rsidP="0078190D">
      <w:pPr>
        <w:suppressAutoHyphens/>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523F81" w:rsidRPr="00957229" w14:paraId="67A7870D" w14:textId="77777777" w:rsidTr="00672D2A">
        <w:tc>
          <w:tcPr>
            <w:tcW w:w="1242" w:type="dxa"/>
            <w:shd w:val="clear" w:color="auto" w:fill="CCCCCC"/>
          </w:tcPr>
          <w:p w14:paraId="74B29CD0" w14:textId="77777777" w:rsidR="00523F81" w:rsidRPr="00957229" w:rsidRDefault="001C7AB7" w:rsidP="0078190D">
            <w:pPr>
              <w:suppressAutoHyphens/>
              <w:rPr>
                <w:rFonts w:ascii="Times New Roman" w:hAnsi="Times New Roman"/>
                <w:sz w:val="24"/>
              </w:rPr>
            </w:pPr>
            <w:r w:rsidRPr="00957229">
              <w:rPr>
                <w:rFonts w:ascii="Times New Roman" w:hAnsi="Times New Roman"/>
                <w:sz w:val="24"/>
              </w:rPr>
              <w:t>Rijen</w:t>
            </w:r>
          </w:p>
        </w:tc>
        <w:tc>
          <w:tcPr>
            <w:tcW w:w="8789" w:type="dxa"/>
            <w:shd w:val="clear" w:color="auto" w:fill="CCCCCC"/>
          </w:tcPr>
          <w:p w14:paraId="0336C81C" w14:textId="77777777" w:rsidR="00523F81" w:rsidRPr="00957229" w:rsidRDefault="001C7AB7" w:rsidP="0078190D">
            <w:pPr>
              <w:suppressAutoHyphens/>
              <w:ind w:left="72"/>
              <w:rPr>
                <w:rFonts w:ascii="Times New Roman" w:hAnsi="Times New Roman"/>
                <w:sz w:val="24"/>
              </w:rPr>
            </w:pPr>
            <w:r w:rsidRPr="00957229">
              <w:rPr>
                <w:rFonts w:ascii="Times New Roman" w:hAnsi="Times New Roman"/>
                <w:sz w:val="24"/>
              </w:rPr>
              <w:t>Instructies</w:t>
            </w:r>
          </w:p>
        </w:tc>
      </w:tr>
      <w:tr w:rsidR="00523F81" w:rsidRPr="00957229" w14:paraId="2C25964C" w14:textId="77777777" w:rsidTr="00672D2A">
        <w:tc>
          <w:tcPr>
            <w:tcW w:w="1242" w:type="dxa"/>
          </w:tcPr>
          <w:p w14:paraId="20F4F65D"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010</w:t>
            </w:r>
          </w:p>
        </w:tc>
        <w:tc>
          <w:tcPr>
            <w:tcW w:w="8789" w:type="dxa"/>
          </w:tcPr>
          <w:p w14:paraId="709C02D5" w14:textId="77777777" w:rsidR="00523F81" w:rsidRPr="00957229" w:rsidRDefault="001C7AB7" w:rsidP="0078190D">
            <w:pPr>
              <w:suppressAutoHyphens/>
              <w:rPr>
                <w:rFonts w:ascii="Times New Roman" w:hAnsi="Times New Roman"/>
                <w:sz w:val="24"/>
              </w:rPr>
            </w:pPr>
            <w:r w:rsidRPr="00957229">
              <w:rPr>
                <w:rFonts w:ascii="Times New Roman" w:hAnsi="Times New Roman"/>
                <w:b/>
                <w:sz w:val="24"/>
                <w:u w:val="single"/>
              </w:rPr>
              <w:t>TOTALE BLOOTSTELLINGEN</w:t>
            </w:r>
          </w:p>
        </w:tc>
      </w:tr>
      <w:tr w:rsidR="00523F81" w:rsidRPr="00957229" w14:paraId="00F02146" w14:textId="77777777" w:rsidTr="00672D2A">
        <w:tc>
          <w:tcPr>
            <w:tcW w:w="1242" w:type="dxa"/>
          </w:tcPr>
          <w:p w14:paraId="3903B142" w14:textId="77777777" w:rsidR="00523F81" w:rsidRPr="00957229" w:rsidRDefault="003C3168" w:rsidP="0078190D">
            <w:pPr>
              <w:suppressAutoHyphens/>
              <w:rPr>
                <w:rFonts w:ascii="Times New Roman" w:hAnsi="Times New Roman"/>
                <w:sz w:val="24"/>
              </w:rPr>
            </w:pPr>
            <w:r w:rsidRPr="009C4F8D">
              <w:rPr>
                <w:rFonts w:ascii="Times New Roman" w:hAnsi="Times New Roman"/>
                <w:sz w:val="24"/>
              </w:rPr>
              <w:t>015</w:t>
            </w:r>
          </w:p>
        </w:tc>
        <w:tc>
          <w:tcPr>
            <w:tcW w:w="8789" w:type="dxa"/>
          </w:tcPr>
          <w:p w14:paraId="5DB40E09" w14:textId="77777777" w:rsidR="00523F81" w:rsidRPr="00957229" w:rsidRDefault="00785F3E" w:rsidP="0078190D">
            <w:pPr>
              <w:suppressAutoHyphens/>
              <w:rPr>
                <w:rFonts w:ascii="Times New Roman" w:hAnsi="Times New Roman"/>
                <w:b/>
                <w:sz w:val="24"/>
                <w:u w:val="single"/>
              </w:rPr>
            </w:pPr>
            <w:proofErr w:type="gramStart"/>
            <w:r w:rsidRPr="00957229">
              <w:rPr>
                <w:rFonts w:ascii="Times New Roman" w:hAnsi="Times New Roman"/>
                <w:b/>
                <w:sz w:val="24"/>
                <w:u w:val="single"/>
              </w:rPr>
              <w:t>waarvan</w:t>
            </w:r>
            <w:proofErr w:type="gramEnd"/>
            <w:r w:rsidRPr="00957229">
              <w:rPr>
                <w:rFonts w:ascii="Times New Roman" w:hAnsi="Times New Roman"/>
                <w:b/>
                <w:sz w:val="24"/>
                <w:u w:val="single"/>
              </w:rPr>
              <w:t>: Blootstellingen onderworpen aan de ondersteuningsfactor voor kmo’s</w:t>
            </w:r>
          </w:p>
          <w:p w14:paraId="5F8B6009" w14:textId="123EE131" w:rsidR="00523F81" w:rsidRPr="00957229" w:rsidRDefault="00785F3E" w:rsidP="0078190D">
            <w:pPr>
              <w:suppressAutoHyphens/>
              <w:rPr>
                <w:rFonts w:ascii="Times New Roman" w:hAnsi="Times New Roman"/>
                <w:sz w:val="24"/>
              </w:rPr>
            </w:pPr>
            <w:r w:rsidRPr="00957229">
              <w:rPr>
                <w:rFonts w:ascii="Times New Roman" w:hAnsi="Times New Roman"/>
                <w:sz w:val="24"/>
              </w:rPr>
              <w:t xml:space="preserve">Hier worden uitsluitend blootstellingen gerapporteerd die aan de vereisten van artikel </w:t>
            </w:r>
            <w:r w:rsidRPr="009C4F8D">
              <w:rPr>
                <w:rFonts w:ascii="Times New Roman" w:hAnsi="Times New Roman"/>
                <w:sz w:val="24"/>
              </w:rPr>
              <w:t>501</w:t>
            </w:r>
            <w:r w:rsidR="00C45EFA">
              <w:rPr>
                <w:rFonts w:ascii="Times New Roman" w:hAnsi="Times New Roman"/>
                <w:sz w:val="24"/>
              </w:rPr>
              <w:t>, lid 2,</w:t>
            </w:r>
            <w:bookmarkStart w:id="47" w:name="_GoBack"/>
            <w:bookmarkEnd w:id="47"/>
            <w:r w:rsidRPr="00957229">
              <w:rPr>
                <w:rFonts w:ascii="Times New Roman" w:hAnsi="Times New Roman"/>
                <w:sz w:val="24"/>
              </w:rPr>
              <w:t xml:space="preserve"> VKV voldoen.</w:t>
            </w:r>
          </w:p>
        </w:tc>
      </w:tr>
      <w:tr w:rsidR="00523F81" w:rsidRPr="00957229" w14:paraId="6936BCF8" w14:textId="77777777" w:rsidTr="00672D2A">
        <w:tc>
          <w:tcPr>
            <w:tcW w:w="1242" w:type="dxa"/>
          </w:tcPr>
          <w:p w14:paraId="17393267"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020</w:t>
            </w:r>
            <w:r w:rsidRPr="00957229">
              <w:rPr>
                <w:rFonts w:ascii="Times New Roman" w:hAnsi="Times New Roman"/>
                <w:sz w:val="24"/>
              </w:rPr>
              <w:t>-</w:t>
            </w:r>
            <w:r w:rsidRPr="009C4F8D">
              <w:rPr>
                <w:rFonts w:ascii="Times New Roman" w:hAnsi="Times New Roman"/>
                <w:sz w:val="24"/>
              </w:rPr>
              <w:t>060</w:t>
            </w:r>
          </w:p>
        </w:tc>
        <w:tc>
          <w:tcPr>
            <w:tcW w:w="8789" w:type="dxa"/>
          </w:tcPr>
          <w:p w14:paraId="084F6733" w14:textId="77777777" w:rsidR="00523F81" w:rsidRPr="00957229" w:rsidRDefault="001C7AB7" w:rsidP="0078190D">
            <w:pPr>
              <w:suppressAutoHyphens/>
              <w:rPr>
                <w:rFonts w:ascii="Times New Roman" w:hAnsi="Times New Roman"/>
                <w:sz w:val="24"/>
              </w:rPr>
            </w:pPr>
            <w:r w:rsidRPr="00957229">
              <w:rPr>
                <w:rFonts w:ascii="Times New Roman" w:hAnsi="Times New Roman"/>
                <w:sz w:val="24"/>
              </w:rPr>
              <w:t>UITSPLITSING VAN TOTALE BLOOTSTELLINGEN NAAR SOORT BLOOTSTELLING:</w:t>
            </w:r>
          </w:p>
        </w:tc>
      </w:tr>
      <w:tr w:rsidR="00523F81" w:rsidRPr="00957229" w14:paraId="0C7A79BA" w14:textId="77777777" w:rsidTr="00672D2A">
        <w:tc>
          <w:tcPr>
            <w:tcW w:w="1242" w:type="dxa"/>
          </w:tcPr>
          <w:p w14:paraId="73FC6971"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020</w:t>
            </w:r>
          </w:p>
        </w:tc>
        <w:tc>
          <w:tcPr>
            <w:tcW w:w="8789" w:type="dxa"/>
          </w:tcPr>
          <w:p w14:paraId="3566196D" w14:textId="77777777" w:rsidR="00523F81" w:rsidRPr="00957229" w:rsidRDefault="001C7AB7" w:rsidP="0078190D">
            <w:pPr>
              <w:suppressAutoHyphens/>
              <w:rPr>
                <w:rFonts w:ascii="Times New Roman" w:hAnsi="Times New Roman"/>
                <w:b/>
                <w:sz w:val="24"/>
                <w:u w:val="single"/>
              </w:rPr>
            </w:pPr>
            <w:r w:rsidRPr="00957229">
              <w:rPr>
                <w:rFonts w:ascii="Times New Roman" w:hAnsi="Times New Roman"/>
                <w:b/>
                <w:sz w:val="24"/>
                <w:u w:val="single"/>
              </w:rPr>
              <w:t xml:space="preserve">Balansposten die aan kredietrisico onderhevig zijn </w:t>
            </w:r>
          </w:p>
          <w:p w14:paraId="28EA2A5D" w14:textId="620E7722" w:rsidR="00523F81" w:rsidRPr="00957229" w:rsidRDefault="001C7AB7"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In artikel </w:t>
            </w:r>
            <w:r w:rsidRPr="009C4F8D">
              <w:rPr>
                <w:rStyle w:val="InstructionsTabelleText"/>
                <w:rFonts w:ascii="Times New Roman" w:hAnsi="Times New Roman"/>
                <w:sz w:val="24"/>
              </w:rPr>
              <w:t>24</w:t>
            </w:r>
            <w:r w:rsidRPr="00957229">
              <w:rPr>
                <w:rStyle w:val="InstructionsTabelleText"/>
                <w:rFonts w:ascii="Times New Roman" w:hAnsi="Times New Roman"/>
                <w:sz w:val="24"/>
              </w:rPr>
              <w:t xml:space="preserve"> VKV bedoelde actiefposten die in geen enkele andere categorie zijn opgenomen.</w:t>
            </w:r>
          </w:p>
          <w:p w14:paraId="3A67FB5E" w14:textId="77777777" w:rsidR="00523F81" w:rsidRPr="00957229" w:rsidRDefault="001C7AB7"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Blootstellingen die posten binnen de balanstelling zijn en zijn opgenomen als effectenfinancieringstransacties, derivaten en transacties met afwikkeling op lange termijn of voortvloeien uit productoverschrijdende contractuele nettering, worden gerapporteerd in de rijen </w:t>
            </w:r>
            <w:r w:rsidRPr="009C4F8D">
              <w:rPr>
                <w:rStyle w:val="InstructionsTabelleText"/>
                <w:rFonts w:ascii="Times New Roman" w:hAnsi="Times New Roman"/>
                <w:sz w:val="24"/>
              </w:rPr>
              <w:t>040</w:t>
            </w:r>
            <w:r w:rsidRPr="00957229">
              <w:rPr>
                <w:rStyle w:val="InstructionsTabelleText"/>
                <w:rFonts w:ascii="Times New Roman" w:hAnsi="Times New Roman"/>
                <w:sz w:val="24"/>
              </w:rPr>
              <w:t>-</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 en dus niet in deze rij.</w:t>
            </w:r>
          </w:p>
          <w:p w14:paraId="422306DC" w14:textId="35795F25" w:rsidR="00523F81" w:rsidRPr="00957229" w:rsidRDefault="001C7AB7"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Niet-afgewikkelde transacties als bedoeld in artikel </w:t>
            </w:r>
            <w:r w:rsidRPr="009C4F8D">
              <w:rPr>
                <w:rStyle w:val="InstructionsTabelleText"/>
                <w:rFonts w:ascii="Times New Roman" w:hAnsi="Times New Roman"/>
                <w:sz w:val="24"/>
              </w:rPr>
              <w:t>379</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VKV (indien niet afgetrokken) zijn geen posten binnen de balanstelling, maar worden desalniettemin in deze rij gerapporteerd.</w:t>
            </w:r>
          </w:p>
          <w:p w14:paraId="54CB0B39" w14:textId="4086BDBD" w:rsidR="00523F81" w:rsidRPr="00957229" w:rsidRDefault="001C7AB7" w:rsidP="0078190D">
            <w:pPr>
              <w:suppressAutoHyphens/>
              <w:rPr>
                <w:rFonts w:ascii="Times New Roman" w:hAnsi="Times New Roman"/>
                <w:sz w:val="24"/>
              </w:rPr>
            </w:pPr>
            <w:r w:rsidRPr="00957229">
              <w:rPr>
                <w:rStyle w:val="InstructionsTabelleText"/>
                <w:rFonts w:ascii="Times New Roman" w:hAnsi="Times New Roman"/>
                <w:sz w:val="24"/>
              </w:rPr>
              <w:t xml:space="preserve">Blootstellingen voortvloeiende uit actiefposten die worden gestort bij een CTP in de zin van artikel </w:t>
            </w:r>
            <w:r w:rsidRPr="009C4F8D">
              <w:rPr>
                <w:rStyle w:val="InstructionsTabelleText"/>
                <w:rFonts w:ascii="Times New Roman" w:hAnsi="Times New Roman"/>
                <w:sz w:val="24"/>
              </w:rPr>
              <w:t>4</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punt </w:t>
            </w:r>
            <w:r w:rsidRPr="009C4F8D">
              <w:rPr>
                <w:rStyle w:val="InstructionsTabelleText"/>
                <w:rFonts w:ascii="Times New Roman" w:hAnsi="Times New Roman"/>
                <w:sz w:val="24"/>
              </w:rPr>
              <w:t>91</w:t>
            </w:r>
            <w:r w:rsidRPr="00957229">
              <w:rPr>
                <w:rStyle w:val="InstructionsTabelleText"/>
                <w:rFonts w:ascii="Times New Roman" w:hAnsi="Times New Roman"/>
                <w:sz w:val="24"/>
              </w:rPr>
              <w:t xml:space="preserve">, VKV, worden opgenomen indien ze niet in rij </w:t>
            </w:r>
            <w:r w:rsidRPr="009C4F8D">
              <w:rPr>
                <w:rStyle w:val="InstructionsTabelleText"/>
                <w:rFonts w:ascii="Times New Roman" w:hAnsi="Times New Roman"/>
                <w:sz w:val="24"/>
              </w:rPr>
              <w:t>030</w:t>
            </w:r>
            <w:r w:rsidRPr="00957229">
              <w:rPr>
                <w:rStyle w:val="InstructionsTabelleText"/>
                <w:rFonts w:ascii="Times New Roman" w:hAnsi="Times New Roman"/>
                <w:sz w:val="24"/>
              </w:rPr>
              <w:t xml:space="preserve"> zijn gerapporteerd. </w:t>
            </w:r>
          </w:p>
        </w:tc>
      </w:tr>
      <w:tr w:rsidR="00523F81" w:rsidRPr="00957229" w14:paraId="6E8A95CE" w14:textId="77777777" w:rsidTr="00672D2A">
        <w:tc>
          <w:tcPr>
            <w:tcW w:w="1242" w:type="dxa"/>
          </w:tcPr>
          <w:p w14:paraId="519C9D40"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030</w:t>
            </w:r>
          </w:p>
        </w:tc>
        <w:tc>
          <w:tcPr>
            <w:tcW w:w="8789" w:type="dxa"/>
          </w:tcPr>
          <w:p w14:paraId="00498170" w14:textId="77777777" w:rsidR="00523F81" w:rsidRPr="00957229" w:rsidRDefault="001C7AB7" w:rsidP="0078190D">
            <w:pPr>
              <w:suppressAutoHyphens/>
              <w:rPr>
                <w:rFonts w:ascii="Times New Roman" w:hAnsi="Times New Roman"/>
                <w:b/>
                <w:sz w:val="24"/>
                <w:u w:val="single"/>
              </w:rPr>
            </w:pPr>
            <w:r w:rsidRPr="00957229">
              <w:rPr>
                <w:rFonts w:ascii="Times New Roman" w:hAnsi="Times New Roman"/>
                <w:b/>
                <w:sz w:val="24"/>
                <w:u w:val="single"/>
              </w:rPr>
              <w:t>Posten buiten de balanstelling die aan kredietrisico onderhevig zijn</w:t>
            </w:r>
          </w:p>
          <w:p w14:paraId="1EF7495B" w14:textId="3D96EE29" w:rsidR="00523F81" w:rsidRPr="00957229" w:rsidRDefault="001C7AB7"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Posities buiten de balanstelling omvatten de in de lijst in bijlage I bij de VKV vermelde posten.</w:t>
            </w:r>
          </w:p>
          <w:p w14:paraId="0FC5ED39" w14:textId="623B7C4D" w:rsidR="00523F81" w:rsidRPr="00957229" w:rsidRDefault="001C7AB7"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Blootstellingen die posten buiten de balanstelling zijn en zijn opgenomen als effectenfinancieringstransacties, derivaten en transacties met afwikkeling op lange termijn of voortvloeien uit productoverschrijdende contractuele nettering, worden gerapporteerd in de rijen </w:t>
            </w:r>
            <w:r w:rsidRPr="009C4F8D">
              <w:rPr>
                <w:rStyle w:val="InstructionsTabelleText"/>
                <w:rFonts w:ascii="Times New Roman" w:hAnsi="Times New Roman"/>
                <w:sz w:val="24"/>
              </w:rPr>
              <w:t>040</w:t>
            </w:r>
            <w:r w:rsidRPr="00957229">
              <w:rPr>
                <w:rStyle w:val="InstructionsTabelleText"/>
                <w:rFonts w:ascii="Times New Roman" w:hAnsi="Times New Roman"/>
                <w:sz w:val="24"/>
              </w:rPr>
              <w:t>-</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 en dus niet in deze rij.</w:t>
            </w:r>
          </w:p>
          <w:p w14:paraId="372A584F" w14:textId="3E542904" w:rsidR="00523F81" w:rsidRPr="00957229" w:rsidRDefault="001C7AB7" w:rsidP="0078190D">
            <w:pPr>
              <w:suppressAutoHyphens/>
              <w:rPr>
                <w:rFonts w:ascii="Times New Roman" w:hAnsi="Times New Roman"/>
                <w:sz w:val="24"/>
              </w:rPr>
            </w:pPr>
            <w:r w:rsidRPr="00957229">
              <w:rPr>
                <w:rStyle w:val="InstructionsTabelleText"/>
                <w:rFonts w:ascii="Times New Roman" w:hAnsi="Times New Roman"/>
                <w:sz w:val="24"/>
              </w:rPr>
              <w:t xml:space="preserve">Blootstellingen voortvloeiende uit actiefposten die worden gestort bij een CTP in de zin van artikel </w:t>
            </w:r>
            <w:r w:rsidRPr="009C4F8D">
              <w:rPr>
                <w:rStyle w:val="InstructionsTabelleText"/>
                <w:rFonts w:ascii="Times New Roman" w:hAnsi="Times New Roman"/>
                <w:sz w:val="24"/>
              </w:rPr>
              <w:t>4</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punt </w:t>
            </w:r>
            <w:r w:rsidRPr="009C4F8D">
              <w:rPr>
                <w:rStyle w:val="InstructionsTabelleText"/>
                <w:rFonts w:ascii="Times New Roman" w:hAnsi="Times New Roman"/>
                <w:sz w:val="24"/>
              </w:rPr>
              <w:t>91</w:t>
            </w:r>
            <w:r w:rsidRPr="00957229">
              <w:rPr>
                <w:rStyle w:val="InstructionsTabelleText"/>
                <w:rFonts w:ascii="Times New Roman" w:hAnsi="Times New Roman"/>
                <w:sz w:val="24"/>
              </w:rPr>
              <w:t>, VKV, worden opgenomen indien ze als posten buiten de balanstelling worden beschouwd.</w:t>
            </w:r>
          </w:p>
        </w:tc>
      </w:tr>
      <w:tr w:rsidR="00523F81" w:rsidRPr="00957229" w14:paraId="7BC6039A" w14:textId="77777777" w:rsidTr="00672D2A">
        <w:tc>
          <w:tcPr>
            <w:tcW w:w="1242" w:type="dxa"/>
          </w:tcPr>
          <w:p w14:paraId="55A1E823" w14:textId="77777777" w:rsidR="00523F81" w:rsidRPr="00957229" w:rsidRDefault="001C7AB7" w:rsidP="0078190D">
            <w:pPr>
              <w:suppressAutoHyphens/>
              <w:rPr>
                <w:rFonts w:ascii="Times New Roman" w:hAnsi="Times New Roman"/>
                <w:sz w:val="24"/>
              </w:rPr>
            </w:pPr>
            <w:r w:rsidRPr="009C4F8D">
              <w:rPr>
                <w:rStyle w:val="InstructionsTabelleText"/>
                <w:rFonts w:ascii="Times New Roman" w:hAnsi="Times New Roman"/>
                <w:sz w:val="24"/>
              </w:rPr>
              <w:t>040</w:t>
            </w:r>
            <w:r w:rsidRPr="00957229">
              <w:rPr>
                <w:rStyle w:val="InstructionsTabelleText"/>
                <w:rFonts w:ascii="Times New Roman" w:hAnsi="Times New Roman"/>
                <w:sz w:val="24"/>
              </w:rPr>
              <w:t>-</w:t>
            </w:r>
            <w:r w:rsidRPr="009C4F8D">
              <w:rPr>
                <w:rStyle w:val="InstructionsTabelleText"/>
                <w:rFonts w:ascii="Times New Roman" w:hAnsi="Times New Roman"/>
                <w:sz w:val="24"/>
              </w:rPr>
              <w:t>060</w:t>
            </w:r>
          </w:p>
        </w:tc>
        <w:tc>
          <w:tcPr>
            <w:tcW w:w="8789" w:type="dxa"/>
          </w:tcPr>
          <w:p w14:paraId="3F535A8F" w14:textId="77777777" w:rsidR="00523F81" w:rsidRPr="00957229" w:rsidRDefault="001C7AB7" w:rsidP="0078190D">
            <w:pPr>
              <w:suppressAutoHyphens/>
              <w:rPr>
                <w:rFonts w:ascii="Times New Roman" w:hAnsi="Times New Roman"/>
                <w:b/>
                <w:sz w:val="24"/>
                <w:u w:val="single"/>
              </w:rPr>
            </w:pPr>
            <w:r w:rsidRPr="00957229">
              <w:rPr>
                <w:rStyle w:val="InstructionsTabelleberschrift"/>
                <w:rFonts w:ascii="Times New Roman" w:hAnsi="Times New Roman"/>
                <w:sz w:val="24"/>
              </w:rPr>
              <w:t>Blootstellingen/transacties die aan tegenpartijkredietrisico onderhevig zijn</w:t>
            </w:r>
          </w:p>
        </w:tc>
      </w:tr>
      <w:tr w:rsidR="00523F81" w:rsidRPr="00957229" w14:paraId="664A63CB" w14:textId="77777777" w:rsidTr="00672D2A">
        <w:tc>
          <w:tcPr>
            <w:tcW w:w="1242" w:type="dxa"/>
          </w:tcPr>
          <w:p w14:paraId="76851B1C"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040</w:t>
            </w:r>
          </w:p>
        </w:tc>
        <w:tc>
          <w:tcPr>
            <w:tcW w:w="8789" w:type="dxa"/>
          </w:tcPr>
          <w:p w14:paraId="6B6DFE3A" w14:textId="77777777" w:rsidR="00523F81" w:rsidRPr="00957229" w:rsidRDefault="001C7AB7" w:rsidP="0078190D">
            <w:pPr>
              <w:suppressAutoHyphens/>
              <w:ind w:left="72"/>
              <w:rPr>
                <w:rStyle w:val="InstructionsTabelleberschrift"/>
                <w:rFonts w:ascii="Times New Roman" w:hAnsi="Times New Roman"/>
                <w:sz w:val="24"/>
              </w:rPr>
            </w:pPr>
            <w:r w:rsidRPr="00957229">
              <w:rPr>
                <w:rStyle w:val="InstructionsTabelleberschrift"/>
                <w:rFonts w:ascii="Times New Roman" w:hAnsi="Times New Roman"/>
                <w:sz w:val="24"/>
              </w:rPr>
              <w:t xml:space="preserve">Effectenfinancieringstransacties </w:t>
            </w:r>
          </w:p>
          <w:p w14:paraId="75BED70D" w14:textId="4B57C44A" w:rsidR="00523F81" w:rsidRPr="00957229" w:rsidRDefault="001C7AB7" w:rsidP="0078190D">
            <w:pPr>
              <w:suppressAutoHyphens/>
              <w:ind w:left="72"/>
              <w:rPr>
                <w:rStyle w:val="InstructionsTabelleText"/>
                <w:rFonts w:ascii="Times New Roman" w:hAnsi="Times New Roman"/>
                <w:sz w:val="24"/>
              </w:rPr>
            </w:pPr>
            <w:r w:rsidRPr="00957229">
              <w:rPr>
                <w:rStyle w:val="InstructionsTabelleText"/>
                <w:rFonts w:ascii="Times New Roman" w:hAnsi="Times New Roman"/>
                <w:sz w:val="24"/>
              </w:rPr>
              <w:t xml:space="preserve">Effectenfinancieringstransacties (SFT) zoals omschreven in paragraaf </w:t>
            </w:r>
            <w:r w:rsidRPr="009C4F8D">
              <w:rPr>
                <w:rStyle w:val="InstructionsTabelleText"/>
                <w:rFonts w:ascii="Times New Roman" w:hAnsi="Times New Roman"/>
                <w:sz w:val="24"/>
              </w:rPr>
              <w:t>17</w:t>
            </w:r>
            <w:r w:rsidRPr="00957229">
              <w:rPr>
                <w:rStyle w:val="InstructionsTabelleText"/>
                <w:rFonts w:ascii="Times New Roman" w:hAnsi="Times New Roman"/>
                <w:sz w:val="24"/>
              </w:rPr>
              <w:t xml:space="preserve"> van het document van het Bazels Comité getiteld “The Application of Basel II to </w:t>
            </w:r>
            <w:proofErr w:type="spellStart"/>
            <w:r w:rsidRPr="00957229">
              <w:rPr>
                <w:rStyle w:val="InstructionsTabelleText"/>
                <w:rFonts w:ascii="Times New Roman" w:hAnsi="Times New Roman"/>
                <w:sz w:val="24"/>
              </w:rPr>
              <w:t>Trading</w:t>
            </w:r>
            <w:proofErr w:type="spellEnd"/>
            <w:r w:rsidRPr="00957229">
              <w:rPr>
                <w:rStyle w:val="InstructionsTabelleText"/>
                <w:rFonts w:ascii="Times New Roman" w:hAnsi="Times New Roman"/>
                <w:sz w:val="24"/>
              </w:rPr>
              <w:t xml:space="preserve"> </w:t>
            </w:r>
            <w:proofErr w:type="spellStart"/>
            <w:r w:rsidRPr="00957229">
              <w:rPr>
                <w:rStyle w:val="InstructionsTabelleText"/>
                <w:rFonts w:ascii="Times New Roman" w:hAnsi="Times New Roman"/>
                <w:sz w:val="24"/>
              </w:rPr>
              <w:t>Activities</w:t>
            </w:r>
            <w:proofErr w:type="spellEnd"/>
            <w:r w:rsidRPr="00957229">
              <w:rPr>
                <w:rStyle w:val="InstructionsTabelleText"/>
                <w:rFonts w:ascii="Times New Roman" w:hAnsi="Times New Roman"/>
                <w:sz w:val="24"/>
              </w:rPr>
              <w:t xml:space="preserve"> </w:t>
            </w:r>
            <w:proofErr w:type="spellStart"/>
            <w:r w:rsidRPr="00957229">
              <w:rPr>
                <w:rStyle w:val="InstructionsTabelleText"/>
                <w:rFonts w:ascii="Times New Roman" w:hAnsi="Times New Roman"/>
                <w:sz w:val="24"/>
              </w:rPr>
              <w:t>and</w:t>
            </w:r>
            <w:proofErr w:type="spellEnd"/>
            <w:r w:rsidRPr="00957229">
              <w:rPr>
                <w:rStyle w:val="InstructionsTabelleText"/>
                <w:rFonts w:ascii="Times New Roman" w:hAnsi="Times New Roman"/>
                <w:sz w:val="24"/>
              </w:rPr>
              <w:t xml:space="preserve"> </w:t>
            </w:r>
            <w:proofErr w:type="spellStart"/>
            <w:r w:rsidRPr="00957229">
              <w:rPr>
                <w:rStyle w:val="InstructionsTabelleText"/>
                <w:rFonts w:ascii="Times New Roman" w:hAnsi="Times New Roman"/>
                <w:sz w:val="24"/>
              </w:rPr>
              <w:t>the</w:t>
            </w:r>
            <w:proofErr w:type="spellEnd"/>
            <w:r w:rsidRPr="00957229">
              <w:rPr>
                <w:rStyle w:val="InstructionsTabelleText"/>
                <w:rFonts w:ascii="Times New Roman" w:hAnsi="Times New Roman"/>
                <w:sz w:val="24"/>
              </w:rPr>
              <w:t xml:space="preserve"> Treatment of Double Default </w:t>
            </w:r>
            <w:proofErr w:type="spellStart"/>
            <w:r w:rsidRPr="00957229">
              <w:rPr>
                <w:rStyle w:val="InstructionsTabelleText"/>
                <w:rFonts w:ascii="Times New Roman" w:hAnsi="Times New Roman"/>
                <w:sz w:val="24"/>
              </w:rPr>
              <w:t>Effects</w:t>
            </w:r>
            <w:proofErr w:type="spellEnd"/>
            <w:r w:rsidRPr="00957229">
              <w:rPr>
                <w:rStyle w:val="InstructionsTabelleText"/>
                <w:rFonts w:ascii="Times New Roman" w:hAnsi="Times New Roman"/>
                <w:sz w:val="24"/>
              </w:rPr>
              <w:t>”, omvatten: i) retrocessie- en omgekeerde retrocessieovereenkomsten in de zin van artikel </w:t>
            </w:r>
            <w:r w:rsidRPr="009C4F8D">
              <w:rPr>
                <w:rStyle w:val="InstructionsTabelleText"/>
                <w:rFonts w:ascii="Times New Roman" w:hAnsi="Times New Roman"/>
                <w:sz w:val="24"/>
              </w:rPr>
              <w:t>4</w:t>
            </w:r>
            <w:r w:rsidRPr="00957229">
              <w:rPr>
                <w:rStyle w:val="InstructionsTabelleText"/>
                <w:rFonts w:ascii="Times New Roman" w:hAnsi="Times New Roman"/>
                <w:sz w:val="24"/>
              </w:rPr>
              <w:t>,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punt </w:t>
            </w:r>
            <w:r w:rsidRPr="009C4F8D">
              <w:rPr>
                <w:rStyle w:val="InstructionsTabelleText"/>
                <w:rFonts w:ascii="Times New Roman" w:hAnsi="Times New Roman"/>
                <w:sz w:val="24"/>
              </w:rPr>
              <w:t>82</w:t>
            </w:r>
            <w:r w:rsidRPr="00957229">
              <w:rPr>
                <w:rStyle w:val="InstructionsTabelleText"/>
                <w:rFonts w:ascii="Times New Roman" w:hAnsi="Times New Roman"/>
                <w:sz w:val="24"/>
              </w:rPr>
              <w:t>, VKV, alsmede transacties inzake verstrekte of opgenomen effecten- of grondstoffenleningen, en ii) margeleningstransacties in de zin van artikel </w:t>
            </w:r>
            <w:r w:rsidRPr="009C4F8D">
              <w:rPr>
                <w:rStyle w:val="InstructionsTabelleText"/>
                <w:rFonts w:ascii="Times New Roman" w:hAnsi="Times New Roman"/>
                <w:sz w:val="24"/>
              </w:rPr>
              <w:t>272</w:t>
            </w:r>
            <w:r w:rsidRPr="00957229">
              <w:rPr>
                <w:rStyle w:val="InstructionsTabelleText"/>
                <w:rFonts w:ascii="Times New Roman" w:hAnsi="Times New Roman"/>
                <w:sz w:val="24"/>
              </w:rPr>
              <w:t>, lid </w:t>
            </w:r>
            <w:r w:rsidRPr="009C4F8D">
              <w:rPr>
                <w:rStyle w:val="InstructionsTabelleText"/>
                <w:rFonts w:ascii="Times New Roman" w:hAnsi="Times New Roman"/>
                <w:sz w:val="24"/>
              </w:rPr>
              <w:t>3</w:t>
            </w:r>
            <w:r w:rsidRPr="00957229">
              <w:rPr>
                <w:rStyle w:val="InstructionsTabelleText"/>
                <w:rFonts w:ascii="Times New Roman" w:hAnsi="Times New Roman"/>
                <w:sz w:val="24"/>
              </w:rPr>
              <w:t>, VKV.</w:t>
            </w:r>
          </w:p>
          <w:p w14:paraId="354D01CA" w14:textId="77777777" w:rsidR="00523F81" w:rsidRPr="00957229" w:rsidRDefault="001C7AB7" w:rsidP="0078190D">
            <w:pPr>
              <w:suppressAutoHyphens/>
              <w:rPr>
                <w:rFonts w:ascii="Times New Roman" w:hAnsi="Times New Roman"/>
                <w:sz w:val="24"/>
              </w:rPr>
            </w:pPr>
            <w:r w:rsidRPr="00957229">
              <w:rPr>
                <w:rStyle w:val="InstructionsTabelleText"/>
                <w:rFonts w:ascii="Times New Roman" w:hAnsi="Times New Roman"/>
                <w:sz w:val="24"/>
              </w:rPr>
              <w:t xml:space="preserve">Effectenfinancieringstransacties die in een productoverschrijdende nettering zijn opgenomen en derhalve in rij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worden gerapporteerd, worden niet in deze rij gerapporteerd.</w:t>
            </w:r>
          </w:p>
        </w:tc>
      </w:tr>
      <w:tr w:rsidR="00523F81" w:rsidRPr="00957229" w14:paraId="25EC65F2" w14:textId="77777777" w:rsidTr="00672D2A">
        <w:tc>
          <w:tcPr>
            <w:tcW w:w="1242" w:type="dxa"/>
          </w:tcPr>
          <w:p w14:paraId="4EE3528A"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050</w:t>
            </w:r>
          </w:p>
        </w:tc>
        <w:tc>
          <w:tcPr>
            <w:tcW w:w="8789" w:type="dxa"/>
          </w:tcPr>
          <w:p w14:paraId="01E25247" w14:textId="77777777" w:rsidR="00523F81" w:rsidRPr="00957229" w:rsidRDefault="001C7AB7" w:rsidP="0078190D">
            <w:pPr>
              <w:suppressAutoHyphens/>
              <w:rPr>
                <w:rFonts w:ascii="Times New Roman" w:hAnsi="Times New Roman"/>
                <w:b/>
                <w:sz w:val="24"/>
                <w:u w:val="single"/>
              </w:rPr>
            </w:pPr>
            <w:r w:rsidRPr="00957229">
              <w:rPr>
                <w:rFonts w:ascii="Times New Roman" w:hAnsi="Times New Roman"/>
                <w:b/>
                <w:sz w:val="24"/>
                <w:u w:val="single"/>
              </w:rPr>
              <w:t>Derivaten en transacties met afwikkeling op lange termijn</w:t>
            </w:r>
          </w:p>
          <w:p w14:paraId="627B0E9C" w14:textId="01122B3F" w:rsidR="00523F81" w:rsidRPr="00957229" w:rsidRDefault="001C7AB7" w:rsidP="0078190D">
            <w:pPr>
              <w:suppressAutoHyphens/>
              <w:ind w:left="72"/>
              <w:rPr>
                <w:rFonts w:ascii="Times New Roman" w:hAnsi="Times New Roman"/>
                <w:sz w:val="24"/>
              </w:rPr>
            </w:pPr>
            <w:r w:rsidRPr="00957229">
              <w:rPr>
                <w:rStyle w:val="InstructionsTabelleText"/>
                <w:rFonts w:ascii="Times New Roman" w:hAnsi="Times New Roman"/>
                <w:sz w:val="24"/>
              </w:rPr>
              <w:t xml:space="preserve">Derivaten omvatten de in bijlage II bij de VKV vermelde contracten. Derivaten en transacties met afwikkeling op lange termijn die in een productoverschrijdende nettering zijn opgenomen en derhalve in rij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worden gerapporteerd, worden niet in deze rij gerapporteerd.</w:t>
            </w:r>
          </w:p>
        </w:tc>
      </w:tr>
      <w:tr w:rsidR="00523F81" w:rsidRPr="00957229" w14:paraId="20C1482C" w14:textId="77777777" w:rsidTr="00672D2A">
        <w:tc>
          <w:tcPr>
            <w:tcW w:w="1242" w:type="dxa"/>
          </w:tcPr>
          <w:p w14:paraId="790FB546"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060</w:t>
            </w:r>
          </w:p>
        </w:tc>
        <w:tc>
          <w:tcPr>
            <w:tcW w:w="8789" w:type="dxa"/>
          </w:tcPr>
          <w:p w14:paraId="6AAA3FC1" w14:textId="77777777" w:rsidR="00523F81" w:rsidRPr="00957229" w:rsidRDefault="001C7AB7" w:rsidP="0078190D">
            <w:pPr>
              <w:suppressAutoHyphens/>
              <w:rPr>
                <w:rFonts w:ascii="Times New Roman" w:hAnsi="Times New Roman"/>
                <w:b/>
                <w:sz w:val="24"/>
                <w:u w:val="single"/>
              </w:rPr>
            </w:pPr>
            <w:r w:rsidRPr="00957229">
              <w:rPr>
                <w:rFonts w:ascii="Times New Roman" w:hAnsi="Times New Roman"/>
                <w:b/>
                <w:sz w:val="24"/>
                <w:u w:val="single"/>
              </w:rPr>
              <w:t>Productoverstijgende contractuele nettering</w:t>
            </w:r>
          </w:p>
          <w:p w14:paraId="205CBCBC" w14:textId="77777777" w:rsidR="00523F81" w:rsidRPr="00957229" w:rsidRDefault="00FD6CCB" w:rsidP="0078190D">
            <w:pPr>
              <w:suppressAutoHyphens/>
              <w:rPr>
                <w:rFonts w:ascii="Times New Roman" w:hAnsi="Times New Roman"/>
                <w:sz w:val="24"/>
              </w:rPr>
            </w:pPr>
            <w:r w:rsidRPr="00957229">
              <w:rPr>
                <w:rFonts w:ascii="Times New Roman" w:hAnsi="Times New Roman"/>
                <w:sz w:val="24"/>
              </w:rPr>
              <w:t>Zie de CR SA-instructies.</w:t>
            </w:r>
          </w:p>
        </w:tc>
      </w:tr>
      <w:tr w:rsidR="00523F81" w:rsidRPr="00957229" w14:paraId="4E7568B1" w14:textId="77777777" w:rsidTr="00672D2A">
        <w:tc>
          <w:tcPr>
            <w:tcW w:w="1242" w:type="dxa"/>
          </w:tcPr>
          <w:p w14:paraId="31FA8B97"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070</w:t>
            </w:r>
          </w:p>
        </w:tc>
        <w:tc>
          <w:tcPr>
            <w:tcW w:w="8789" w:type="dxa"/>
          </w:tcPr>
          <w:p w14:paraId="73C9DDE5" w14:textId="77777777" w:rsidR="00523F81" w:rsidRPr="00957229" w:rsidRDefault="001C7AB7" w:rsidP="0078190D">
            <w:pPr>
              <w:suppressAutoHyphens/>
              <w:rPr>
                <w:rFonts w:ascii="Times New Roman" w:hAnsi="Times New Roman"/>
                <w:b/>
                <w:sz w:val="24"/>
                <w:u w:val="single"/>
              </w:rPr>
            </w:pPr>
            <w:r w:rsidRPr="00957229">
              <w:rPr>
                <w:rFonts w:ascii="Times New Roman" w:hAnsi="Times New Roman"/>
                <w:b/>
                <w:sz w:val="24"/>
                <w:u w:val="single"/>
              </w:rPr>
              <w:t>IN DEBITEURENKLASSEN OF -GROEPEN ONDERGEBRACHTE BLOOTSTELLINGEN: TOTAAL</w:t>
            </w:r>
          </w:p>
          <w:p w14:paraId="22528351" w14:textId="7CC76043"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Zie, voor centrale overheden en centrale banken, ondernemingen en instellingen, artikel </w:t>
            </w:r>
            <w:r w:rsidRPr="009C4F8D">
              <w:rPr>
                <w:rFonts w:ascii="Times New Roman" w:hAnsi="Times New Roman"/>
                <w:sz w:val="24"/>
              </w:rPr>
              <w:t>142</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punt </w:t>
            </w:r>
            <w:r w:rsidRPr="009C4F8D">
              <w:rPr>
                <w:rFonts w:ascii="Times New Roman" w:hAnsi="Times New Roman"/>
                <w:sz w:val="24"/>
              </w:rPr>
              <w:t>6</w:t>
            </w:r>
            <w:r w:rsidRPr="00957229">
              <w:rPr>
                <w:rFonts w:ascii="Times New Roman" w:hAnsi="Times New Roman"/>
                <w:sz w:val="24"/>
              </w:rPr>
              <w:t xml:space="preserve">, en artikel </w:t>
            </w:r>
            <w:r w:rsidRPr="009C4F8D">
              <w:rPr>
                <w:rFonts w:ascii="Times New Roman" w:hAnsi="Times New Roman"/>
                <w:sz w:val="24"/>
              </w:rPr>
              <w:t>170</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onder c), VKV. </w:t>
            </w:r>
          </w:p>
          <w:p w14:paraId="52848E45" w14:textId="4BF9E2D0"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Zie, voor blootstellingen met betrekking tot particulieren en kleine partijen, artikel </w:t>
            </w:r>
            <w:r w:rsidRPr="009C4F8D">
              <w:rPr>
                <w:rFonts w:ascii="Times New Roman" w:hAnsi="Times New Roman"/>
                <w:sz w:val="24"/>
              </w:rPr>
              <w:t>170</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xml:space="preserve">, onder b), VKV. Zie, voor blootstellingen voortvloeiend uit gekochte kortlopende vorderingen, artikel </w:t>
            </w:r>
            <w:r w:rsidRPr="009C4F8D">
              <w:rPr>
                <w:rFonts w:ascii="Times New Roman" w:hAnsi="Times New Roman"/>
                <w:sz w:val="24"/>
              </w:rPr>
              <w:t>166</w:t>
            </w:r>
            <w:r w:rsidRPr="00957229">
              <w:rPr>
                <w:rFonts w:ascii="Times New Roman" w:hAnsi="Times New Roman"/>
                <w:sz w:val="24"/>
              </w:rPr>
              <w:t xml:space="preserve">, lid </w:t>
            </w:r>
            <w:r w:rsidRPr="009C4F8D">
              <w:rPr>
                <w:rFonts w:ascii="Times New Roman" w:hAnsi="Times New Roman"/>
                <w:sz w:val="24"/>
              </w:rPr>
              <w:t>6</w:t>
            </w:r>
            <w:r w:rsidRPr="00957229">
              <w:rPr>
                <w:rFonts w:ascii="Times New Roman" w:hAnsi="Times New Roman"/>
                <w:sz w:val="24"/>
              </w:rPr>
              <w:t xml:space="preserve">, VKV. </w:t>
            </w:r>
          </w:p>
          <w:p w14:paraId="4252D0B9" w14:textId="77777777"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Blootstellingen met betrekking tot verwateringsrisico van gekochte kortlopende vorderingen worden niet per debiteurenklasse of -groep, maar in rij </w:t>
            </w:r>
            <w:r w:rsidRPr="009C4F8D">
              <w:rPr>
                <w:rFonts w:ascii="Times New Roman" w:hAnsi="Times New Roman"/>
                <w:sz w:val="24"/>
              </w:rPr>
              <w:t>180</w:t>
            </w:r>
            <w:r w:rsidRPr="00957229">
              <w:rPr>
                <w:rFonts w:ascii="Times New Roman" w:hAnsi="Times New Roman"/>
                <w:sz w:val="24"/>
              </w:rPr>
              <w:t xml:space="preserve"> gerapporteerd.</w:t>
            </w:r>
          </w:p>
          <w:p w14:paraId="7E1E1302" w14:textId="77777777"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Indien de instelling een groot aantal klassen of groepen gebruikt, mag met de bevoegde autoriteiten een verminderd aantal te rapporteren klassen of groepen worden overeengekomen. </w:t>
            </w:r>
          </w:p>
          <w:p w14:paraId="62CC30B5" w14:textId="77777777" w:rsidR="00523F81" w:rsidRPr="00957229" w:rsidRDefault="00C93697" w:rsidP="0078190D">
            <w:pPr>
              <w:suppressAutoHyphens/>
              <w:rPr>
                <w:rFonts w:ascii="Times New Roman" w:hAnsi="Times New Roman"/>
                <w:sz w:val="24"/>
              </w:rPr>
            </w:pPr>
            <w:r w:rsidRPr="00957229">
              <w:rPr>
                <w:rFonts w:ascii="Times New Roman" w:hAnsi="Times New Roman"/>
                <w:sz w:val="24"/>
              </w:rPr>
              <w:t xml:space="preserve">Er wordt geen master </w:t>
            </w:r>
            <w:proofErr w:type="spellStart"/>
            <w:r w:rsidRPr="00957229">
              <w:rPr>
                <w:rFonts w:ascii="Times New Roman" w:hAnsi="Times New Roman"/>
                <w:sz w:val="24"/>
              </w:rPr>
              <w:t>scale</w:t>
            </w:r>
            <w:proofErr w:type="spellEnd"/>
            <w:r w:rsidRPr="00957229">
              <w:rPr>
                <w:rFonts w:ascii="Times New Roman" w:hAnsi="Times New Roman"/>
                <w:sz w:val="24"/>
              </w:rPr>
              <w:t xml:space="preserve"> gebruikt. De instellingen bepalen zelf welke schaal ze gebruiken. </w:t>
            </w:r>
          </w:p>
        </w:tc>
      </w:tr>
      <w:tr w:rsidR="00523F81" w:rsidRPr="00957229" w14:paraId="5B21935D" w14:textId="77777777" w:rsidTr="00672D2A">
        <w:tc>
          <w:tcPr>
            <w:tcW w:w="1242" w:type="dxa"/>
          </w:tcPr>
          <w:p w14:paraId="093E3F72"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080</w:t>
            </w:r>
          </w:p>
        </w:tc>
        <w:tc>
          <w:tcPr>
            <w:tcW w:w="8789" w:type="dxa"/>
          </w:tcPr>
          <w:p w14:paraId="3414B688" w14:textId="4C7F2219" w:rsidR="00523F81" w:rsidRPr="00957229" w:rsidRDefault="001C7AB7" w:rsidP="0078190D">
            <w:pPr>
              <w:suppressAutoHyphens/>
              <w:rPr>
                <w:rFonts w:ascii="Times New Roman" w:hAnsi="Times New Roman"/>
                <w:sz w:val="24"/>
              </w:rPr>
            </w:pPr>
            <w:r w:rsidRPr="00957229">
              <w:rPr>
                <w:rFonts w:ascii="Times New Roman" w:hAnsi="Times New Roman"/>
                <w:b/>
                <w:sz w:val="24"/>
                <w:u w:val="single"/>
              </w:rPr>
              <w:t>CRITERIA VOOR HET ONDERBRENGEN VAN GESPECIALISEERDE KREDIETVERLENING: TOTAAL</w:t>
            </w:r>
          </w:p>
          <w:p w14:paraId="19AB4923" w14:textId="377F13FE"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153</w:t>
            </w:r>
            <w:r w:rsidRPr="00957229">
              <w:rPr>
                <w:rFonts w:ascii="Times New Roman" w:hAnsi="Times New Roman"/>
                <w:sz w:val="24"/>
              </w:rPr>
              <w:t xml:space="preserve">, lid </w:t>
            </w:r>
            <w:r w:rsidRPr="009C4F8D">
              <w:rPr>
                <w:rFonts w:ascii="Times New Roman" w:hAnsi="Times New Roman"/>
                <w:sz w:val="24"/>
              </w:rPr>
              <w:t>5</w:t>
            </w:r>
            <w:r w:rsidRPr="00957229">
              <w:rPr>
                <w:rFonts w:ascii="Times New Roman" w:hAnsi="Times New Roman"/>
                <w:sz w:val="24"/>
              </w:rPr>
              <w:t xml:space="preserve">, VKV. Dit is uitsluitend van toepassing op de blootstellingscategorieën “ondernemingen”, “instellingen” en “centrale overheden en centrale banken”. </w:t>
            </w:r>
          </w:p>
        </w:tc>
      </w:tr>
      <w:tr w:rsidR="00523F81" w:rsidRPr="00957229" w14:paraId="246BA3CD" w14:textId="77777777" w:rsidTr="00672D2A">
        <w:tc>
          <w:tcPr>
            <w:tcW w:w="1242" w:type="dxa"/>
          </w:tcPr>
          <w:p w14:paraId="321F33D9"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090</w:t>
            </w:r>
            <w:r w:rsidRPr="00957229">
              <w:rPr>
                <w:rFonts w:ascii="Times New Roman" w:hAnsi="Times New Roman"/>
                <w:sz w:val="24"/>
              </w:rPr>
              <w:t>-</w:t>
            </w:r>
            <w:r w:rsidRPr="009C4F8D">
              <w:rPr>
                <w:rFonts w:ascii="Times New Roman" w:hAnsi="Times New Roman"/>
                <w:sz w:val="24"/>
              </w:rPr>
              <w:t>150</w:t>
            </w:r>
          </w:p>
        </w:tc>
        <w:tc>
          <w:tcPr>
            <w:tcW w:w="8789" w:type="dxa"/>
          </w:tcPr>
          <w:p w14:paraId="7214D63C" w14:textId="212ECF04" w:rsidR="00523F81" w:rsidRPr="00957229" w:rsidRDefault="001C7AB7"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UITSPLITSING NAAR RISICOGEWICHT VAN TOTALE BLOOTSTELLINGEN UIT HOOFDE VAN GESPECIALISEERDE KREDIETVERLENING:</w:t>
            </w:r>
          </w:p>
        </w:tc>
      </w:tr>
      <w:tr w:rsidR="00523F81" w:rsidRPr="00957229" w14:paraId="57FD0E83" w14:textId="77777777" w:rsidTr="00672D2A">
        <w:tc>
          <w:tcPr>
            <w:tcW w:w="1242" w:type="dxa"/>
          </w:tcPr>
          <w:p w14:paraId="5077A772"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120</w:t>
            </w:r>
          </w:p>
        </w:tc>
        <w:tc>
          <w:tcPr>
            <w:tcW w:w="8789" w:type="dxa"/>
          </w:tcPr>
          <w:p w14:paraId="195F8E31" w14:textId="77777777" w:rsidR="00523F81" w:rsidRPr="00957229" w:rsidRDefault="001C7AB7"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xml:space="preserve">Waarvan: in categorie </w:t>
            </w:r>
            <w:r w:rsidRPr="009C4F8D">
              <w:rPr>
                <w:rStyle w:val="InstructionsTabelleberschrift"/>
                <w:rFonts w:ascii="Times New Roman" w:hAnsi="Times New Roman"/>
                <w:sz w:val="24"/>
              </w:rPr>
              <w:t>1</w:t>
            </w:r>
            <w:r w:rsidRPr="00957229">
              <w:rPr>
                <w:rStyle w:val="InstructionsTabelleberschrift"/>
                <w:rFonts w:ascii="Times New Roman" w:hAnsi="Times New Roman"/>
                <w:sz w:val="24"/>
              </w:rPr>
              <w:t xml:space="preserve"> </w:t>
            </w:r>
          </w:p>
          <w:p w14:paraId="01DEB61C" w14:textId="3E38240B" w:rsidR="00523F81" w:rsidRPr="00957229" w:rsidRDefault="00133396" w:rsidP="0078190D">
            <w:pPr>
              <w:suppressAutoHyphens/>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153</w:t>
            </w:r>
            <w:r w:rsidRPr="00957229">
              <w:rPr>
                <w:rFonts w:ascii="Times New Roman" w:hAnsi="Times New Roman"/>
                <w:sz w:val="24"/>
              </w:rPr>
              <w:t xml:space="preserve">, lid </w:t>
            </w:r>
            <w:r w:rsidRPr="009C4F8D">
              <w:rPr>
                <w:rFonts w:ascii="Times New Roman" w:hAnsi="Times New Roman"/>
                <w:sz w:val="24"/>
              </w:rPr>
              <w:t>5</w:t>
            </w:r>
            <w:r w:rsidRPr="00957229">
              <w:rPr>
                <w:rFonts w:ascii="Times New Roman" w:hAnsi="Times New Roman"/>
                <w:sz w:val="24"/>
              </w:rPr>
              <w:t xml:space="preserve">, tabel </w:t>
            </w:r>
            <w:r w:rsidRPr="009C4F8D">
              <w:rPr>
                <w:rFonts w:ascii="Times New Roman" w:hAnsi="Times New Roman"/>
                <w:sz w:val="24"/>
              </w:rPr>
              <w:t>1</w:t>
            </w:r>
            <w:r w:rsidRPr="00957229">
              <w:rPr>
                <w:rFonts w:ascii="Times New Roman" w:hAnsi="Times New Roman"/>
                <w:sz w:val="24"/>
              </w:rPr>
              <w:t>, VKV</w:t>
            </w:r>
          </w:p>
        </w:tc>
      </w:tr>
      <w:tr w:rsidR="00523F81" w:rsidRPr="00957229" w14:paraId="19A70C29" w14:textId="77777777" w:rsidTr="00672D2A">
        <w:tc>
          <w:tcPr>
            <w:tcW w:w="1242" w:type="dxa"/>
          </w:tcPr>
          <w:p w14:paraId="2222963B"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160</w:t>
            </w:r>
          </w:p>
        </w:tc>
        <w:tc>
          <w:tcPr>
            <w:tcW w:w="8789" w:type="dxa"/>
          </w:tcPr>
          <w:p w14:paraId="23EA095C" w14:textId="77777777" w:rsidR="00523F81" w:rsidRPr="00957229" w:rsidRDefault="001C7AB7"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ALTERNATIEVE BEHANDELING: GEDEKT DOOR ONROEREND GOED</w:t>
            </w:r>
          </w:p>
          <w:p w14:paraId="6475E38A" w14:textId="2712F6F5" w:rsidR="00523F81" w:rsidRPr="00957229" w:rsidRDefault="00BD6DB9" w:rsidP="0078190D">
            <w:pPr>
              <w:suppressAutoHyphens/>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193</w:t>
            </w:r>
            <w:r w:rsidRPr="00957229">
              <w:rPr>
                <w:rFonts w:ascii="Times New Roman" w:hAnsi="Times New Roman"/>
                <w:sz w:val="24"/>
              </w:rPr>
              <w:t xml:space="preserve">, leden </w:t>
            </w:r>
            <w:r w:rsidRPr="009C4F8D">
              <w:rPr>
                <w:rFonts w:ascii="Times New Roman" w:hAnsi="Times New Roman"/>
                <w:sz w:val="24"/>
              </w:rPr>
              <w:t>1</w:t>
            </w:r>
            <w:r w:rsidRPr="00957229">
              <w:rPr>
                <w:rFonts w:ascii="Times New Roman" w:hAnsi="Times New Roman"/>
                <w:sz w:val="24"/>
              </w:rPr>
              <w:t xml:space="preserve"> en </w:t>
            </w:r>
            <w:r w:rsidRPr="009C4F8D">
              <w:rPr>
                <w:rFonts w:ascii="Times New Roman" w:hAnsi="Times New Roman"/>
                <w:sz w:val="24"/>
              </w:rPr>
              <w:t>2</w:t>
            </w:r>
            <w:r w:rsidRPr="00957229">
              <w:rPr>
                <w:rFonts w:ascii="Times New Roman" w:hAnsi="Times New Roman"/>
                <w:sz w:val="24"/>
              </w:rPr>
              <w:t xml:space="preserve">, artikel </w:t>
            </w:r>
            <w:r w:rsidRPr="009C4F8D">
              <w:rPr>
                <w:rFonts w:ascii="Times New Roman" w:hAnsi="Times New Roman"/>
                <w:sz w:val="24"/>
              </w:rPr>
              <w:t>194</w:t>
            </w:r>
            <w:r w:rsidRPr="00957229">
              <w:rPr>
                <w:rFonts w:ascii="Times New Roman" w:hAnsi="Times New Roman"/>
                <w:sz w:val="24"/>
              </w:rPr>
              <w:t xml:space="preserve">, leden </w:t>
            </w:r>
            <w:r w:rsidRPr="009C4F8D">
              <w:rPr>
                <w:rFonts w:ascii="Times New Roman" w:hAnsi="Times New Roman"/>
                <w:sz w:val="24"/>
              </w:rPr>
              <w:t>1</w:t>
            </w:r>
            <w:r w:rsidRPr="00957229">
              <w:rPr>
                <w:rFonts w:ascii="Times New Roman" w:hAnsi="Times New Roman"/>
                <w:sz w:val="24"/>
              </w:rPr>
              <w:t xml:space="preserve"> tot en met </w:t>
            </w:r>
            <w:r w:rsidRPr="009C4F8D">
              <w:rPr>
                <w:rFonts w:ascii="Times New Roman" w:hAnsi="Times New Roman"/>
                <w:sz w:val="24"/>
              </w:rPr>
              <w:t>7</w:t>
            </w:r>
            <w:r w:rsidRPr="00957229">
              <w:rPr>
                <w:rFonts w:ascii="Times New Roman" w:hAnsi="Times New Roman"/>
                <w:sz w:val="24"/>
              </w:rPr>
              <w:t xml:space="preserve">, en artikel </w:t>
            </w:r>
            <w:r w:rsidRPr="009C4F8D">
              <w:rPr>
                <w:rFonts w:ascii="Times New Roman" w:hAnsi="Times New Roman"/>
                <w:sz w:val="24"/>
              </w:rPr>
              <w:t>230</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VKV</w:t>
            </w:r>
          </w:p>
        </w:tc>
      </w:tr>
      <w:tr w:rsidR="00523F81" w:rsidRPr="00957229" w14:paraId="0474B7EE" w14:textId="77777777" w:rsidTr="00672D2A">
        <w:tc>
          <w:tcPr>
            <w:tcW w:w="1242" w:type="dxa"/>
          </w:tcPr>
          <w:p w14:paraId="388A515E"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170</w:t>
            </w:r>
          </w:p>
        </w:tc>
        <w:tc>
          <w:tcPr>
            <w:tcW w:w="8789" w:type="dxa"/>
          </w:tcPr>
          <w:p w14:paraId="2D606023" w14:textId="77777777" w:rsidR="00523F81" w:rsidRPr="00957229" w:rsidRDefault="001C7AB7"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xml:space="preserve">BLOOTSTELLINGEN VOORTVLOEIEND UIT NIET-AFGEWIKKELDE TRANSACTIES ONDER TOEPASSING VAN RISICOGEWICHTEN KRACHTENS DE ALTERNATIEVE BEHANDELING OF VAN EEN RISICOGEWICHT VAN </w:t>
            </w:r>
            <w:r w:rsidRPr="009C4F8D">
              <w:rPr>
                <w:rStyle w:val="InstructionsTabelleberschrift"/>
                <w:rFonts w:ascii="Times New Roman" w:hAnsi="Times New Roman"/>
                <w:sz w:val="24"/>
              </w:rPr>
              <w:t>100</w:t>
            </w:r>
            <w:r w:rsidRPr="00957229">
              <w:rPr>
                <w:rStyle w:val="InstructionsTabelleberschrift"/>
                <w:rFonts w:ascii="Times New Roman" w:hAnsi="Times New Roman"/>
                <w:sz w:val="24"/>
              </w:rPr>
              <w:t> % EN ANDERE BLOOTSTELLINGEN WAAROP EEN RISICOGEWICHT WORDT TOEGEPAST</w:t>
            </w:r>
          </w:p>
          <w:p w14:paraId="6554E226" w14:textId="7677BA98"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Blootstellingen voortvloeiend uit niet-afgewikkelde transacties waarop de alternatieve behandeling als bedoeld in artikel </w:t>
            </w:r>
            <w:r w:rsidRPr="009C4F8D">
              <w:rPr>
                <w:rFonts w:ascii="Times New Roman" w:hAnsi="Times New Roman"/>
                <w:sz w:val="24"/>
              </w:rPr>
              <w:t>379</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eerste alinea, laatste zin, VKV wordt toegepast of waaraan een risicogewicht van </w:t>
            </w:r>
            <w:r w:rsidRPr="009C4F8D">
              <w:rPr>
                <w:rFonts w:ascii="Times New Roman" w:hAnsi="Times New Roman"/>
                <w:sz w:val="24"/>
              </w:rPr>
              <w:t>100</w:t>
            </w:r>
            <w:r w:rsidRPr="00957229">
              <w:rPr>
                <w:rFonts w:ascii="Times New Roman" w:hAnsi="Times New Roman"/>
                <w:sz w:val="24"/>
              </w:rPr>
              <w:t xml:space="preserve"> % overeenkomstig artikel </w:t>
            </w:r>
            <w:r w:rsidRPr="009C4F8D">
              <w:rPr>
                <w:rFonts w:ascii="Times New Roman" w:hAnsi="Times New Roman"/>
                <w:sz w:val="24"/>
              </w:rPr>
              <w:t>379</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laatste alinea, VKV wordt toegekend. </w:t>
            </w:r>
            <w:proofErr w:type="spellStart"/>
            <w:r w:rsidRPr="00957229">
              <w:rPr>
                <w:rFonts w:ascii="Times New Roman" w:hAnsi="Times New Roman"/>
                <w:sz w:val="24"/>
              </w:rPr>
              <w:t>Nth</w:t>
            </w:r>
            <w:proofErr w:type="spellEnd"/>
            <w:r w:rsidRPr="00957229">
              <w:rPr>
                <w:rFonts w:ascii="Times New Roman" w:hAnsi="Times New Roman"/>
                <w:sz w:val="24"/>
              </w:rPr>
              <w:t xml:space="preserve">-to-default kredietderivaten zonder rating in de zin van artikel </w:t>
            </w:r>
            <w:r w:rsidRPr="009C4F8D">
              <w:rPr>
                <w:rFonts w:ascii="Times New Roman" w:hAnsi="Times New Roman"/>
                <w:sz w:val="24"/>
              </w:rPr>
              <w:t>153</w:t>
            </w:r>
            <w:r w:rsidRPr="00957229">
              <w:rPr>
                <w:rFonts w:ascii="Times New Roman" w:hAnsi="Times New Roman"/>
                <w:sz w:val="24"/>
              </w:rPr>
              <w:t xml:space="preserve">, lid </w:t>
            </w:r>
            <w:r w:rsidRPr="009C4F8D">
              <w:rPr>
                <w:rFonts w:ascii="Times New Roman" w:hAnsi="Times New Roman"/>
                <w:sz w:val="24"/>
              </w:rPr>
              <w:t>8</w:t>
            </w:r>
            <w:r w:rsidRPr="00957229">
              <w:rPr>
                <w:rFonts w:ascii="Times New Roman" w:hAnsi="Times New Roman"/>
                <w:sz w:val="24"/>
              </w:rPr>
              <w:t>, VKV en alle andere blootstellingen waarop een risicogewicht wordt toegepast en die niet in een andere rij zijn opgenomen, worden in deze rij gerapporteerd.</w:t>
            </w:r>
          </w:p>
        </w:tc>
      </w:tr>
      <w:tr w:rsidR="00523F81" w:rsidRPr="00957229" w14:paraId="239C4002" w14:textId="77777777" w:rsidTr="00672D2A">
        <w:tc>
          <w:tcPr>
            <w:tcW w:w="1242" w:type="dxa"/>
          </w:tcPr>
          <w:p w14:paraId="0CC0DD10"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180</w:t>
            </w:r>
          </w:p>
        </w:tc>
        <w:tc>
          <w:tcPr>
            <w:tcW w:w="8789" w:type="dxa"/>
          </w:tcPr>
          <w:p w14:paraId="5DED59BF" w14:textId="77777777" w:rsidR="00523F81" w:rsidRPr="00957229" w:rsidRDefault="001C7AB7"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VERWATERINGSRISICO: TOTAAL GEKOCHTE KORTLOPENDE VORDERINGEN</w:t>
            </w:r>
          </w:p>
          <w:p w14:paraId="7598D14B" w14:textId="61F766B3"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Zie, voor een definitie van verwateringsrisico, artikel </w:t>
            </w:r>
            <w:r w:rsidRPr="009C4F8D">
              <w:rPr>
                <w:rFonts w:ascii="Times New Roman" w:hAnsi="Times New Roman"/>
                <w:sz w:val="24"/>
              </w:rPr>
              <w:t>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punt </w:t>
            </w:r>
            <w:r w:rsidRPr="009C4F8D">
              <w:rPr>
                <w:rFonts w:ascii="Times New Roman" w:hAnsi="Times New Roman"/>
                <w:sz w:val="24"/>
              </w:rPr>
              <w:t>53</w:t>
            </w:r>
            <w:r w:rsidRPr="00957229">
              <w:rPr>
                <w:rFonts w:ascii="Times New Roman" w:hAnsi="Times New Roman"/>
                <w:sz w:val="24"/>
              </w:rPr>
              <w:t xml:space="preserve">, VKV. Zie, voor het berekenen van het risicogewicht voor verwateringsrisico, artikel </w:t>
            </w:r>
            <w:r w:rsidRPr="009C4F8D">
              <w:rPr>
                <w:rFonts w:ascii="Times New Roman" w:hAnsi="Times New Roman"/>
                <w:sz w:val="24"/>
              </w:rPr>
              <w:t>157</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VKV.</w:t>
            </w:r>
          </w:p>
          <w:p w14:paraId="02A23372" w14:textId="799E2427" w:rsidR="00523F81" w:rsidRPr="00957229" w:rsidRDefault="00BB22D4" w:rsidP="0078190D">
            <w:pPr>
              <w:suppressAutoHyphens/>
              <w:rPr>
                <w:rFonts w:ascii="Times New Roman" w:hAnsi="Times New Roman"/>
                <w:sz w:val="24"/>
              </w:rPr>
            </w:pPr>
            <w:r w:rsidRPr="00957229">
              <w:rPr>
                <w:rFonts w:ascii="Times New Roman" w:hAnsi="Times New Roman"/>
                <w:sz w:val="24"/>
              </w:rPr>
              <w:t xml:space="preserve">Overeenkomstig artikel </w:t>
            </w:r>
            <w:r w:rsidRPr="009C4F8D">
              <w:rPr>
                <w:rFonts w:ascii="Times New Roman" w:hAnsi="Times New Roman"/>
                <w:sz w:val="24"/>
              </w:rPr>
              <w:t>166</w:t>
            </w:r>
            <w:r w:rsidRPr="00957229">
              <w:rPr>
                <w:rFonts w:ascii="Times New Roman" w:hAnsi="Times New Roman"/>
                <w:sz w:val="24"/>
              </w:rPr>
              <w:t xml:space="preserve">, lid </w:t>
            </w:r>
            <w:r w:rsidRPr="009C4F8D">
              <w:rPr>
                <w:rFonts w:ascii="Times New Roman" w:hAnsi="Times New Roman"/>
                <w:sz w:val="24"/>
              </w:rPr>
              <w:t>6</w:t>
            </w:r>
            <w:r w:rsidRPr="00957229">
              <w:rPr>
                <w:rFonts w:ascii="Times New Roman" w:hAnsi="Times New Roman"/>
                <w:sz w:val="24"/>
              </w:rPr>
              <w:t>, VKV is de blootstellingswaarde voor gekochte kortlopende vorderingen het uitstaande bedrag, verminderd met de risicogewogen posten voor het verwateringsrisico vóór kredietrisicolimitering.</w:t>
            </w:r>
          </w:p>
        </w:tc>
      </w:tr>
    </w:tbl>
    <w:p w14:paraId="3C504AEC" w14:textId="77777777" w:rsidR="00523F81" w:rsidRPr="00957229" w:rsidRDefault="00523F81" w:rsidP="0078190D">
      <w:pPr>
        <w:suppressAutoHyphens/>
        <w:autoSpaceDE w:val="0"/>
        <w:autoSpaceDN w:val="0"/>
        <w:adjustRightInd w:val="0"/>
        <w:spacing w:before="0" w:after="0"/>
        <w:ind w:left="284"/>
        <w:jc w:val="left"/>
        <w:rPr>
          <w:rFonts w:ascii="Times New Roman" w:hAnsi="Times New Roman"/>
          <w:sz w:val="24"/>
        </w:rPr>
      </w:pPr>
    </w:p>
    <w:p w14:paraId="6F570112" w14:textId="5349924B"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48" w:name="_Toc30154362"/>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4</w:t>
      </w:r>
      <w:r w:rsidRPr="00957229">
        <w:rPr>
          <w:rFonts w:ascii="Times New Roman" w:hAnsi="Times New Roman" w:cs="Times New Roman"/>
          <w:sz w:val="24"/>
          <w:u w:val="none"/>
        </w:rPr>
        <w:tab/>
      </w:r>
      <w:r w:rsidRPr="00957229">
        <w:rPr>
          <w:rFonts w:ascii="Times New Roman" w:hAnsi="Times New Roman" w:cs="Times New Roman"/>
          <w:sz w:val="24"/>
        </w:rPr>
        <w:t xml:space="preserve">C </w:t>
      </w:r>
      <w:r w:rsidRPr="009C4F8D">
        <w:rPr>
          <w:rFonts w:ascii="Times New Roman" w:hAnsi="Times New Roman" w:cs="Times New Roman"/>
          <w:sz w:val="24"/>
        </w:rPr>
        <w:t>08</w:t>
      </w:r>
      <w:r w:rsidRPr="00957229">
        <w:rPr>
          <w:rFonts w:ascii="Times New Roman" w:hAnsi="Times New Roman" w:cs="Times New Roman"/>
          <w:sz w:val="24"/>
        </w:rPr>
        <w:t>.</w:t>
      </w:r>
      <w:r w:rsidRPr="009C4F8D">
        <w:rPr>
          <w:rFonts w:ascii="Times New Roman" w:hAnsi="Times New Roman" w:cs="Times New Roman"/>
          <w:sz w:val="24"/>
        </w:rPr>
        <w:t>02</w:t>
      </w:r>
      <w:r w:rsidRPr="00957229">
        <w:rPr>
          <w:rFonts w:ascii="Times New Roman" w:hAnsi="Times New Roman" w:cs="Times New Roman"/>
          <w:sz w:val="24"/>
        </w:rPr>
        <w:t xml:space="preserve"> – Krediet- en tegenpartijkredietrisico’s en niet-afgewikkelde transacties: Interneratingbenadering kapitaalvereisten: uitsplitsing naar debiteurenklasse of -groep (CR IRB </w:t>
      </w:r>
      <w:r w:rsidRPr="009C4F8D">
        <w:rPr>
          <w:rFonts w:ascii="Times New Roman" w:hAnsi="Times New Roman" w:cs="Times New Roman"/>
          <w:sz w:val="24"/>
        </w:rPr>
        <w:t>2</w:t>
      </w:r>
      <w:r w:rsidRPr="00957229">
        <w:rPr>
          <w:rFonts w:ascii="Times New Roman" w:hAnsi="Times New Roman" w:cs="Times New Roman"/>
          <w:sz w:val="24"/>
        </w:rPr>
        <w:t>)</w:t>
      </w:r>
      <w:bookmarkEnd w:id="4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523F81" w:rsidRPr="00957229" w14:paraId="508D011D" w14:textId="77777777" w:rsidTr="00672D2A">
        <w:tc>
          <w:tcPr>
            <w:tcW w:w="2024" w:type="dxa"/>
            <w:shd w:val="clear" w:color="auto" w:fill="BFBFBF"/>
          </w:tcPr>
          <w:p w14:paraId="77D0F85C" w14:textId="77777777" w:rsidR="00523F81" w:rsidRPr="00957229" w:rsidRDefault="001C7AB7" w:rsidP="0078190D">
            <w:pPr>
              <w:suppressAutoHyphens/>
              <w:rPr>
                <w:rFonts w:ascii="Times New Roman" w:hAnsi="Times New Roman"/>
                <w:sz w:val="24"/>
              </w:rPr>
            </w:pPr>
            <w:r w:rsidRPr="00957229">
              <w:rPr>
                <w:rFonts w:ascii="Times New Roman" w:hAnsi="Times New Roman"/>
                <w:sz w:val="24"/>
              </w:rPr>
              <w:t>Kolom</w:t>
            </w:r>
          </w:p>
        </w:tc>
        <w:tc>
          <w:tcPr>
            <w:tcW w:w="7804" w:type="dxa"/>
            <w:shd w:val="clear" w:color="auto" w:fill="BFBFBF"/>
          </w:tcPr>
          <w:p w14:paraId="26D4E61F" w14:textId="77777777" w:rsidR="00523F81" w:rsidRPr="00957229" w:rsidRDefault="001C7AB7" w:rsidP="0078190D">
            <w:pPr>
              <w:suppressAutoHyphens/>
              <w:rPr>
                <w:rFonts w:ascii="Times New Roman" w:hAnsi="Times New Roman"/>
                <w:sz w:val="24"/>
              </w:rPr>
            </w:pPr>
            <w:r w:rsidRPr="00957229">
              <w:rPr>
                <w:rFonts w:ascii="Times New Roman" w:hAnsi="Times New Roman"/>
                <w:sz w:val="24"/>
              </w:rPr>
              <w:t>Instructies</w:t>
            </w:r>
          </w:p>
        </w:tc>
      </w:tr>
      <w:tr w:rsidR="00523F81" w:rsidRPr="00957229" w14:paraId="1F7ADBE3" w14:textId="77777777" w:rsidTr="00672D2A">
        <w:tc>
          <w:tcPr>
            <w:tcW w:w="2024" w:type="dxa"/>
          </w:tcPr>
          <w:p w14:paraId="4C7084CF" w14:textId="77777777" w:rsidR="00523F81" w:rsidRPr="00957229" w:rsidRDefault="00E97CD2" w:rsidP="0078190D">
            <w:pPr>
              <w:suppressAutoHyphens/>
              <w:rPr>
                <w:rFonts w:ascii="Times New Roman" w:hAnsi="Times New Roman"/>
                <w:sz w:val="24"/>
              </w:rPr>
            </w:pPr>
            <w:r w:rsidRPr="009C4F8D">
              <w:rPr>
                <w:rFonts w:ascii="Times New Roman" w:hAnsi="Times New Roman"/>
                <w:sz w:val="24"/>
              </w:rPr>
              <w:t>005</w:t>
            </w:r>
          </w:p>
        </w:tc>
        <w:tc>
          <w:tcPr>
            <w:tcW w:w="7804" w:type="dxa"/>
          </w:tcPr>
          <w:p w14:paraId="13A3D9C9" w14:textId="77777777" w:rsidR="00523F81" w:rsidRPr="00957229" w:rsidRDefault="00E97CD2" w:rsidP="0078190D">
            <w:pPr>
              <w:suppressAutoHyphens/>
              <w:rPr>
                <w:rFonts w:ascii="Times New Roman" w:hAnsi="Times New Roman"/>
                <w:b/>
                <w:sz w:val="24"/>
                <w:u w:val="single"/>
              </w:rPr>
            </w:pPr>
            <w:r w:rsidRPr="00957229">
              <w:rPr>
                <w:rFonts w:ascii="Times New Roman" w:hAnsi="Times New Roman"/>
                <w:b/>
                <w:sz w:val="24"/>
                <w:u w:val="single"/>
              </w:rPr>
              <w:t>Debiteurenklasse (identificatiecode van een rij)</w:t>
            </w:r>
          </w:p>
          <w:p w14:paraId="0FE6ACAB" w14:textId="1A0E69CE" w:rsidR="00523F81" w:rsidRPr="00957229" w:rsidRDefault="00E97CD2" w:rsidP="0078190D">
            <w:pPr>
              <w:suppressAutoHyphens/>
              <w:rPr>
                <w:rFonts w:ascii="Times New Roman" w:hAnsi="Times New Roman"/>
                <w:sz w:val="24"/>
              </w:rPr>
            </w:pPr>
            <w:r w:rsidRPr="00957229">
              <w:rPr>
                <w:rFonts w:ascii="Times New Roman" w:hAnsi="Times New Roman"/>
                <w:sz w:val="24"/>
              </w:rPr>
              <w:t xml:space="preserve">Dit is een identificatiecode van een rij die uniek is voor elke rij op een bepaald blad van de template. Deze volgt de numerieke volgorde </w:t>
            </w:r>
            <w:r w:rsidRPr="009C4F8D">
              <w:rPr>
                <w:rFonts w:ascii="Times New Roman" w:hAnsi="Times New Roman"/>
                <w:sz w:val="24"/>
              </w:rPr>
              <w:t>1</w:t>
            </w:r>
            <w:r w:rsidRPr="00957229">
              <w:rPr>
                <w:rFonts w:ascii="Times New Roman" w:hAnsi="Times New Roman"/>
                <w:sz w:val="24"/>
              </w:rPr>
              <w:t xml:space="preserve">, </w:t>
            </w:r>
            <w:r w:rsidRPr="009C4F8D">
              <w:rPr>
                <w:rFonts w:ascii="Times New Roman" w:hAnsi="Times New Roman"/>
                <w:sz w:val="24"/>
              </w:rPr>
              <w:t>2</w:t>
            </w:r>
            <w:r w:rsidRPr="00957229">
              <w:rPr>
                <w:rFonts w:ascii="Times New Roman" w:hAnsi="Times New Roman"/>
                <w:sz w:val="24"/>
              </w:rPr>
              <w:t xml:space="preserve">, </w:t>
            </w:r>
            <w:r w:rsidRPr="009C4F8D">
              <w:rPr>
                <w:rFonts w:ascii="Times New Roman" w:hAnsi="Times New Roman"/>
                <w:sz w:val="24"/>
              </w:rPr>
              <w:t>3</w:t>
            </w:r>
            <w:r w:rsidRPr="00957229">
              <w:rPr>
                <w:rFonts w:ascii="Times New Roman" w:hAnsi="Times New Roman"/>
                <w:sz w:val="24"/>
              </w:rPr>
              <w:t xml:space="preserve"> enz.</w:t>
            </w:r>
          </w:p>
        </w:tc>
      </w:tr>
      <w:tr w:rsidR="00523F81" w:rsidRPr="00957229" w14:paraId="49C132D8" w14:textId="77777777" w:rsidTr="00672D2A">
        <w:tc>
          <w:tcPr>
            <w:tcW w:w="2024" w:type="dxa"/>
          </w:tcPr>
          <w:p w14:paraId="47525D0B"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010</w:t>
            </w:r>
            <w:r w:rsidRPr="00957229">
              <w:rPr>
                <w:rFonts w:ascii="Times New Roman" w:hAnsi="Times New Roman"/>
                <w:sz w:val="24"/>
              </w:rPr>
              <w:t>-</w:t>
            </w:r>
            <w:r w:rsidRPr="009C4F8D">
              <w:rPr>
                <w:rFonts w:ascii="Times New Roman" w:hAnsi="Times New Roman"/>
                <w:sz w:val="24"/>
              </w:rPr>
              <w:t>300</w:t>
            </w:r>
          </w:p>
        </w:tc>
        <w:tc>
          <w:tcPr>
            <w:tcW w:w="7804" w:type="dxa"/>
          </w:tcPr>
          <w:p w14:paraId="3DC85712" w14:textId="35FDBD62"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De instructies voor elk van deze kolommen zijn dezelfde als die voor de kolommen met het overeenkomstige nummer in template CR IRB </w:t>
            </w:r>
            <w:r w:rsidRPr="009C4F8D">
              <w:rPr>
                <w:rFonts w:ascii="Times New Roman" w:hAnsi="Times New Roman"/>
                <w:sz w:val="24"/>
              </w:rPr>
              <w:t>1</w:t>
            </w:r>
            <w:r w:rsidRPr="00957229">
              <w:rPr>
                <w:rFonts w:ascii="Times New Roman" w:hAnsi="Times New Roman"/>
                <w:sz w:val="24"/>
              </w:rPr>
              <w:t>.</w:t>
            </w:r>
          </w:p>
        </w:tc>
      </w:tr>
    </w:tbl>
    <w:p w14:paraId="13C85220" w14:textId="77777777" w:rsidR="00523F81" w:rsidRPr="00957229" w:rsidRDefault="00523F81" w:rsidP="0078190D">
      <w:pPr>
        <w:suppressAutoHyphens/>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523F81" w:rsidRPr="00957229" w14:paraId="389E3359" w14:textId="77777777" w:rsidTr="00672D2A">
        <w:tc>
          <w:tcPr>
            <w:tcW w:w="2024" w:type="dxa"/>
            <w:shd w:val="pct25" w:color="auto" w:fill="auto"/>
          </w:tcPr>
          <w:p w14:paraId="07035E4F" w14:textId="77777777" w:rsidR="00523F81" w:rsidRPr="00957229" w:rsidRDefault="001C7AB7" w:rsidP="0078190D">
            <w:pPr>
              <w:suppressAutoHyphens/>
              <w:rPr>
                <w:rFonts w:ascii="Times New Roman" w:hAnsi="Times New Roman"/>
                <w:sz w:val="24"/>
              </w:rPr>
            </w:pPr>
            <w:r w:rsidRPr="00957229">
              <w:rPr>
                <w:rFonts w:ascii="Times New Roman" w:hAnsi="Times New Roman"/>
                <w:sz w:val="24"/>
              </w:rPr>
              <w:t>Rij</w:t>
            </w:r>
          </w:p>
        </w:tc>
        <w:tc>
          <w:tcPr>
            <w:tcW w:w="7804" w:type="dxa"/>
            <w:shd w:val="pct25" w:color="auto" w:fill="auto"/>
          </w:tcPr>
          <w:p w14:paraId="2745B785" w14:textId="77777777" w:rsidR="00523F81" w:rsidRPr="00957229" w:rsidRDefault="001C7AB7" w:rsidP="0078190D">
            <w:pPr>
              <w:suppressAutoHyphens/>
              <w:rPr>
                <w:rFonts w:ascii="Times New Roman" w:hAnsi="Times New Roman"/>
                <w:sz w:val="24"/>
              </w:rPr>
            </w:pPr>
            <w:r w:rsidRPr="00957229">
              <w:rPr>
                <w:rFonts w:ascii="Times New Roman" w:hAnsi="Times New Roman"/>
                <w:sz w:val="24"/>
              </w:rPr>
              <w:t>Instructies</w:t>
            </w:r>
          </w:p>
        </w:tc>
      </w:tr>
      <w:tr w:rsidR="00523F81" w:rsidRPr="00957229" w14:paraId="17CDB09A" w14:textId="77777777" w:rsidTr="00672D2A">
        <w:tc>
          <w:tcPr>
            <w:tcW w:w="2024" w:type="dxa"/>
          </w:tcPr>
          <w:p w14:paraId="2824A27E" w14:textId="77777777" w:rsidR="00523F81" w:rsidRPr="00957229" w:rsidRDefault="001C7AB7" w:rsidP="0078190D">
            <w:pPr>
              <w:suppressAutoHyphens/>
              <w:rPr>
                <w:rFonts w:ascii="Times New Roman" w:hAnsi="Times New Roman"/>
                <w:sz w:val="24"/>
              </w:rPr>
            </w:pPr>
            <w:r w:rsidRPr="009C4F8D">
              <w:rPr>
                <w:rFonts w:ascii="Times New Roman" w:hAnsi="Times New Roman"/>
                <w:sz w:val="24"/>
              </w:rPr>
              <w:t>010</w:t>
            </w:r>
            <w:r w:rsidRPr="00957229">
              <w:rPr>
                <w:rFonts w:ascii="Times New Roman" w:hAnsi="Times New Roman"/>
                <w:sz w:val="24"/>
              </w:rPr>
              <w:t>-</w:t>
            </w:r>
            <w:r w:rsidRPr="009C4F8D">
              <w:rPr>
                <w:rFonts w:ascii="Times New Roman" w:hAnsi="Times New Roman"/>
                <w:sz w:val="24"/>
              </w:rPr>
              <w:t>001</w:t>
            </w:r>
            <w:r w:rsidRPr="00957229">
              <w:rPr>
                <w:rFonts w:ascii="Times New Roman" w:hAnsi="Times New Roman"/>
                <w:sz w:val="24"/>
              </w:rPr>
              <w:t xml:space="preserve"> — </w:t>
            </w:r>
            <w:r w:rsidRPr="009C4F8D">
              <w:rPr>
                <w:rFonts w:ascii="Times New Roman" w:hAnsi="Times New Roman"/>
                <w:sz w:val="24"/>
              </w:rPr>
              <w:t>010</w:t>
            </w:r>
            <w:r w:rsidRPr="00957229">
              <w:rPr>
                <w:rFonts w:ascii="Times New Roman" w:hAnsi="Times New Roman"/>
                <w:sz w:val="24"/>
              </w:rPr>
              <w:t>-NNN</w:t>
            </w:r>
          </w:p>
        </w:tc>
        <w:tc>
          <w:tcPr>
            <w:tcW w:w="7804" w:type="dxa"/>
          </w:tcPr>
          <w:p w14:paraId="207A885A" w14:textId="741C4BE5" w:rsidR="00523F81" w:rsidRPr="00957229" w:rsidRDefault="001C7AB7" w:rsidP="0078190D">
            <w:pPr>
              <w:suppressAutoHyphens/>
              <w:rPr>
                <w:rFonts w:ascii="Times New Roman" w:hAnsi="Times New Roman"/>
                <w:sz w:val="24"/>
              </w:rPr>
            </w:pPr>
            <w:r w:rsidRPr="00957229">
              <w:rPr>
                <w:rFonts w:ascii="Times New Roman" w:hAnsi="Times New Roman"/>
                <w:sz w:val="24"/>
              </w:rPr>
              <w:t xml:space="preserve">De waarden die in deze rijen worden gerapporteerd, moeten van laag naar hoog worden gerangschikt, afhankelijk van de PD die aan de debiteurenklasse of -groep wordt toegekend. De PD voor in gebreke blijvende debiteuren is gelijk aan </w:t>
            </w:r>
            <w:r w:rsidRPr="009C4F8D">
              <w:rPr>
                <w:rFonts w:ascii="Times New Roman" w:hAnsi="Times New Roman"/>
                <w:sz w:val="24"/>
              </w:rPr>
              <w:t>100</w:t>
            </w:r>
            <w:r w:rsidRPr="00957229">
              <w:rPr>
                <w:rFonts w:ascii="Times New Roman" w:hAnsi="Times New Roman"/>
                <w:sz w:val="24"/>
              </w:rPr>
              <w:t> %. Blootstellingen waarop de alternatieve behandeling voor zekerheden in de vorm van onroerend goed wordt toegepast (alleen beschikbaar indien geen eigen LGD-ramingen worden gebruikt), worden niet volgens de PD van de debiteur ondergebracht en niet in deze template gerapporteerd.</w:t>
            </w:r>
          </w:p>
        </w:tc>
      </w:tr>
    </w:tbl>
    <w:p w14:paraId="48FCB77F" w14:textId="77777777" w:rsidR="00523F81" w:rsidRPr="00957229" w:rsidRDefault="00523F81" w:rsidP="0078190D">
      <w:pPr>
        <w:pStyle w:val="InstructionsText"/>
        <w:suppressAutoHyphens/>
      </w:pPr>
    </w:p>
    <w:p w14:paraId="22185BC7" w14:textId="60F1F77D" w:rsidR="00523F81" w:rsidRPr="00957229" w:rsidRDefault="00957229" w:rsidP="0078190D">
      <w:pPr>
        <w:pStyle w:val="Instructionsberschrift2"/>
        <w:numPr>
          <w:ilvl w:val="0"/>
          <w:numId w:val="0"/>
        </w:numPr>
        <w:suppressAutoHyphens/>
        <w:ind w:left="357" w:hanging="357"/>
        <w:rPr>
          <w:rFonts w:ascii="Times New Roman" w:hAnsi="Times New Roman" w:cs="Times New Roman"/>
          <w:sz w:val="24"/>
        </w:rPr>
      </w:pPr>
      <w:bookmarkStart w:id="49" w:name="_Toc30154363"/>
      <w:r w:rsidRPr="009C4F8D">
        <w:rPr>
          <w:rFonts w:ascii="Times New Roman" w:hAnsi="Times New Roman" w:cs="Times New Roman"/>
          <w:sz w:val="24"/>
          <w:u w:val="none"/>
        </w:rPr>
        <w:t>3</w:t>
      </w:r>
      <w:r w:rsidRPr="00957229">
        <w:rPr>
          <w:rFonts w:ascii="Times New Roman" w:hAnsi="Times New Roman" w:cs="Times New Roman"/>
          <w:sz w:val="24"/>
          <w:u w:val="none"/>
        </w:rPr>
        <w:t>.</w:t>
      </w:r>
      <w:r w:rsidR="00125707" w:rsidRPr="009C4F8D">
        <w:rPr>
          <w:rFonts w:ascii="Times New Roman" w:hAnsi="Times New Roman" w:cs="Times New Roman"/>
          <w:sz w:val="24"/>
          <w:u w:val="none"/>
        </w:rPr>
        <w:t>4</w:t>
      </w:r>
      <w:r w:rsidR="00125707" w:rsidRPr="00957229">
        <w:rPr>
          <w:rFonts w:ascii="Times New Roman" w:hAnsi="Times New Roman" w:cs="Times New Roman"/>
          <w:sz w:val="24"/>
          <w:u w:val="none"/>
        </w:rPr>
        <w:t>.</w:t>
      </w:r>
      <w:r w:rsidR="00125707" w:rsidRPr="00957229">
        <w:rPr>
          <w:rFonts w:ascii="Times New Roman" w:hAnsi="Times New Roman" w:cs="Times New Roman"/>
          <w:sz w:val="24"/>
          <w:u w:val="none"/>
        </w:rPr>
        <w:tab/>
      </w:r>
      <w:r w:rsidR="00125707" w:rsidRPr="00957229">
        <w:rPr>
          <w:rFonts w:ascii="Times New Roman" w:hAnsi="Times New Roman" w:cs="Times New Roman"/>
          <w:sz w:val="24"/>
        </w:rPr>
        <w:t>Krediet- en tegenpartijkredietrisico’s en niet-afgewikkelde transacties: Informatie met geografische uitsplitsingen</w:t>
      </w:r>
      <w:bookmarkEnd w:id="49"/>
    </w:p>
    <w:p w14:paraId="1B85B690" w14:textId="4D0E56E3" w:rsidR="00523F81" w:rsidRPr="00957229" w:rsidRDefault="00125707" w:rsidP="0078190D">
      <w:pPr>
        <w:pStyle w:val="InstructionsText2"/>
        <w:numPr>
          <w:ilvl w:val="0"/>
          <w:numId w:val="0"/>
        </w:numPr>
        <w:suppressAutoHyphens/>
        <w:ind w:left="993"/>
      </w:pPr>
      <w:r w:rsidRPr="009C4F8D">
        <w:t>79</w:t>
      </w:r>
      <w:r w:rsidRPr="00957229">
        <w:t>.</w:t>
      </w:r>
      <w:r w:rsidRPr="00957229">
        <w:tab/>
        <w:t xml:space="preserve">Alle instellingen verstrekken informatie die op totaalniveau is geaggregeerd. Voorts verstrekken de instellingen die aan de in artikel </w:t>
      </w:r>
      <w:r w:rsidRPr="009C4F8D">
        <w:t>5</w:t>
      </w:r>
      <w:r w:rsidRPr="00957229">
        <w:t xml:space="preserve">, onder a), punt </w:t>
      </w:r>
      <w:r w:rsidRPr="009C4F8D">
        <w:t>4</w:t>
      </w:r>
      <w:r w:rsidRPr="00957229">
        <w:t xml:space="preserve">, van deze uitvoeringsverordening vastgestelde drempel voldoen, informatie, uitgesplitst naar land, over zowel het thuisland als alle niet-thuislanden. De drempel geldt alleen voor de templates CR GB </w:t>
      </w:r>
      <w:r w:rsidRPr="009C4F8D">
        <w:t>1</w:t>
      </w:r>
      <w:r w:rsidRPr="00957229">
        <w:t xml:space="preserve"> en CR GB </w:t>
      </w:r>
      <w:r w:rsidRPr="009C4F8D">
        <w:t>2</w:t>
      </w:r>
      <w:r w:rsidRPr="00957229">
        <w:t>. Blootstellingen met betrekking tot supranationale organisaties worden aan de geografische zone “Andere landen” toegewezen.</w:t>
      </w:r>
    </w:p>
    <w:p w14:paraId="73B980E9" w14:textId="77777777" w:rsidR="00523F81" w:rsidRPr="00957229" w:rsidRDefault="00125707" w:rsidP="0078190D">
      <w:pPr>
        <w:pStyle w:val="InstructionsText2"/>
        <w:numPr>
          <w:ilvl w:val="0"/>
          <w:numId w:val="0"/>
        </w:numPr>
        <w:suppressAutoHyphens/>
        <w:ind w:left="993"/>
      </w:pPr>
      <w:r w:rsidRPr="009C4F8D">
        <w:t>80</w:t>
      </w:r>
      <w:r w:rsidRPr="00957229">
        <w:t>.</w:t>
      </w:r>
      <w:r w:rsidRPr="00957229">
        <w:tab/>
        <w:t>Onder “vestigingsplaats van de debiteur” wordt verstaan het land van oprichting van de debiteur. Dit concept kan op basis van “directe debiteur” en “uiteindelijk risico” worden toegepast. Dat betekent dat kredietrisicolimiteringstechnieken met substitutie-effecten de allocatie van een blootstelling aan een land kunnen veranderen. Blootstellingen met betrekking tot supranationale organisaties worden niet aan het land van vestiging van de instelling, maar aan de geografische zone “Andere landen” toegewezen, ongeacht de blootstellingscategorie waaraan de blootstelling met betrekking tot supranationale organisaties is toegewezen.</w:t>
      </w:r>
    </w:p>
    <w:p w14:paraId="2E93593D" w14:textId="3A282286" w:rsidR="00523F81" w:rsidRPr="00957229" w:rsidRDefault="00125707" w:rsidP="0078190D">
      <w:pPr>
        <w:pStyle w:val="InstructionsText2"/>
        <w:numPr>
          <w:ilvl w:val="0"/>
          <w:numId w:val="0"/>
        </w:numPr>
        <w:suppressAutoHyphens/>
        <w:ind w:left="993"/>
      </w:pPr>
      <w:r w:rsidRPr="009C4F8D">
        <w:t>81</w:t>
      </w:r>
      <w:r w:rsidRPr="00957229">
        <w:t>.</w:t>
      </w:r>
      <w:r w:rsidRPr="00957229">
        <w:tab/>
        <w:t>Gegevens over “oorspronkelijke blootstelling vóór toepassing van omrekeningsfactoren” worden onder vermelding van het land van vestiging van de directe debiteur gerapporteerd. Gegevens over “blootstellingswaarde” en “risicogewogen posten” worden volgens het land van vestiging van de uiteindelijke debiteur gerapporteerd.</w:t>
      </w:r>
    </w:p>
    <w:p w14:paraId="65D356E5"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50" w:name="_Toc30154364"/>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4</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r>
      <w:r w:rsidRPr="00957229">
        <w:rPr>
          <w:rFonts w:ascii="Times New Roman" w:hAnsi="Times New Roman" w:cs="Times New Roman"/>
          <w:sz w:val="24"/>
        </w:rPr>
        <w:t xml:space="preserve">C </w:t>
      </w:r>
      <w:r w:rsidRPr="009C4F8D">
        <w:rPr>
          <w:rFonts w:ascii="Times New Roman" w:hAnsi="Times New Roman" w:cs="Times New Roman"/>
          <w:sz w:val="24"/>
        </w:rPr>
        <w:t>09</w:t>
      </w:r>
      <w:r w:rsidRPr="00957229">
        <w:rPr>
          <w:rFonts w:ascii="Times New Roman" w:hAnsi="Times New Roman" w:cs="Times New Roman"/>
          <w:sz w:val="24"/>
        </w:rPr>
        <w:t>.</w:t>
      </w:r>
      <w:r w:rsidRPr="009C4F8D">
        <w:rPr>
          <w:rFonts w:ascii="Times New Roman" w:hAnsi="Times New Roman" w:cs="Times New Roman"/>
          <w:sz w:val="24"/>
        </w:rPr>
        <w:t>01</w:t>
      </w:r>
      <w:r w:rsidRPr="00957229">
        <w:rPr>
          <w:rFonts w:ascii="Times New Roman" w:hAnsi="Times New Roman" w:cs="Times New Roman"/>
          <w:sz w:val="24"/>
        </w:rPr>
        <w:t xml:space="preserve"> – Geografische uitsplitsing van blootstellingen naar vestigingsplaats van de debiteur: blootstellingen in het kader van de standaardbenadering (CR GB </w:t>
      </w:r>
      <w:r w:rsidRPr="009C4F8D">
        <w:rPr>
          <w:rFonts w:ascii="Times New Roman" w:hAnsi="Times New Roman" w:cs="Times New Roman"/>
          <w:sz w:val="24"/>
        </w:rPr>
        <w:t>1</w:t>
      </w:r>
      <w:r w:rsidRPr="00957229">
        <w:rPr>
          <w:rFonts w:ascii="Times New Roman" w:hAnsi="Times New Roman" w:cs="Times New Roman"/>
          <w:sz w:val="24"/>
        </w:rPr>
        <w:t>)</w:t>
      </w:r>
      <w:bookmarkEnd w:id="50"/>
    </w:p>
    <w:p w14:paraId="77B971F2"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51" w:name="_Toc30154365"/>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4</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r>
      <w:r w:rsidRPr="00957229">
        <w:rPr>
          <w:rFonts w:ascii="Times New Roman" w:hAnsi="Times New Roman" w:cs="Times New Roman"/>
          <w:sz w:val="24"/>
        </w:rPr>
        <w:t>Instructies voor specifieke posities</w:t>
      </w:r>
      <w:bookmarkEnd w:id="5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523F81" w:rsidRPr="00957229" w14:paraId="00A62539" w14:textId="77777777" w:rsidTr="00672D2A">
        <w:trPr>
          <w:trHeight w:val="581"/>
        </w:trPr>
        <w:tc>
          <w:tcPr>
            <w:tcW w:w="9828" w:type="dxa"/>
            <w:gridSpan w:val="2"/>
            <w:shd w:val="clear" w:color="auto" w:fill="CCCCCC"/>
          </w:tcPr>
          <w:p w14:paraId="20553A31" w14:textId="77777777" w:rsidR="00523F81" w:rsidRPr="00957229" w:rsidRDefault="004357B9" w:rsidP="0078190D">
            <w:pPr>
              <w:suppressAutoHyphens/>
              <w:spacing w:after="0"/>
              <w:rPr>
                <w:rStyle w:val="InstructionsTabelleText"/>
                <w:rFonts w:ascii="Times New Roman" w:hAnsi="Times New Roman"/>
                <w:b/>
                <w:sz w:val="24"/>
              </w:rPr>
            </w:pPr>
            <w:r w:rsidRPr="00957229">
              <w:rPr>
                <w:rStyle w:val="InstructionsTabelleText"/>
                <w:rFonts w:ascii="Times New Roman" w:hAnsi="Times New Roman"/>
                <w:b/>
                <w:sz w:val="24"/>
              </w:rPr>
              <w:t>Kolommen</w:t>
            </w:r>
          </w:p>
        </w:tc>
      </w:tr>
      <w:tr w:rsidR="00523F81" w:rsidRPr="00957229" w14:paraId="326C18F6" w14:textId="77777777" w:rsidTr="00672D2A">
        <w:tc>
          <w:tcPr>
            <w:tcW w:w="1188" w:type="dxa"/>
          </w:tcPr>
          <w:p w14:paraId="00EEB0C3" w14:textId="77777777" w:rsidR="00523F81" w:rsidRPr="00957229" w:rsidRDefault="004357B9"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010</w:t>
            </w:r>
          </w:p>
        </w:tc>
        <w:tc>
          <w:tcPr>
            <w:tcW w:w="8640" w:type="dxa"/>
          </w:tcPr>
          <w:p w14:paraId="5FFFCD08" w14:textId="30C14346"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OORSPRONKELIJKE BLOOTSTELLING VÓÓR TOEPASSING VAN OMREKENINGSFACTOREN</w:t>
            </w:r>
          </w:p>
          <w:p w14:paraId="736986FA" w14:textId="77777777" w:rsidR="00523F81" w:rsidRPr="00957229" w:rsidRDefault="004357B9" w:rsidP="0078190D">
            <w:pPr>
              <w:suppressAutoHyphens/>
              <w:rPr>
                <w:rFonts w:ascii="Times New Roman" w:hAnsi="Times New Roman"/>
                <w:sz w:val="24"/>
              </w:rPr>
            </w:pPr>
            <w:r w:rsidRPr="00957229">
              <w:rPr>
                <w:rFonts w:ascii="Times New Roman" w:hAnsi="Times New Roman"/>
                <w:sz w:val="24"/>
              </w:rPr>
              <w:t xml:space="preserve">Hiervoor geldt dezelfde definitie als voor kolom </w:t>
            </w:r>
            <w:r w:rsidRPr="009C4F8D">
              <w:rPr>
                <w:rFonts w:ascii="Times New Roman" w:hAnsi="Times New Roman"/>
                <w:sz w:val="24"/>
              </w:rPr>
              <w:t>010</w:t>
            </w:r>
            <w:r w:rsidRPr="00957229">
              <w:rPr>
                <w:rFonts w:ascii="Times New Roman" w:hAnsi="Times New Roman"/>
                <w:sz w:val="24"/>
              </w:rPr>
              <w:t xml:space="preserve"> van de CR SA-template.</w:t>
            </w:r>
          </w:p>
        </w:tc>
      </w:tr>
      <w:tr w:rsidR="00523F81" w:rsidRPr="00957229" w14:paraId="29EDD32F" w14:textId="77777777" w:rsidTr="00672D2A">
        <w:tc>
          <w:tcPr>
            <w:tcW w:w="1188" w:type="dxa"/>
          </w:tcPr>
          <w:p w14:paraId="78065DD2"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020</w:t>
            </w:r>
          </w:p>
        </w:tc>
        <w:tc>
          <w:tcPr>
            <w:tcW w:w="8640" w:type="dxa"/>
          </w:tcPr>
          <w:p w14:paraId="274A33EE" w14:textId="77777777" w:rsidR="00523F81" w:rsidRPr="00957229" w:rsidRDefault="00771E97" w:rsidP="0078190D">
            <w:pPr>
              <w:suppressAutoHyphens/>
              <w:rPr>
                <w:rFonts w:ascii="Times New Roman" w:hAnsi="Times New Roman"/>
                <w:b/>
                <w:sz w:val="24"/>
                <w:u w:val="single"/>
              </w:rPr>
            </w:pPr>
            <w:r w:rsidRPr="00957229">
              <w:rPr>
                <w:rFonts w:ascii="Times New Roman" w:hAnsi="Times New Roman"/>
                <w:b/>
                <w:sz w:val="24"/>
                <w:u w:val="single"/>
              </w:rPr>
              <w:t>Blootstellingen ten aanzien waarvan zich een wanbetaling heeft voorgedaan</w:t>
            </w:r>
          </w:p>
          <w:p w14:paraId="64B70800" w14:textId="013EB10C" w:rsidR="00523F81" w:rsidRPr="00957229" w:rsidRDefault="004357B9"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De oorspronkelijke blootstelling vóór de toepassing van omrekeningsfactoren voor de blootstellingen die als “blootstellingen waarbij sprake is van wanbetaling” zijn geclassificeerd, en voor blootstellingen waarbij sprake is van wanbetaling en die zijn toegewezen aan de blootstellingscategorieën “blootstellingen waaraan een bijzonder hoog risico is verbonden” of “blootstellingen in aandelen”.</w:t>
            </w:r>
          </w:p>
          <w:p w14:paraId="5CBAE055" w14:textId="2D732DEA" w:rsidR="00523F81" w:rsidRPr="00957229" w:rsidRDefault="004357B9"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Deze “pro-memoriepost” biedt aanvullende informatie over de debiteurenstructuur van blootstellingen waarbij sprake is van wanbetaling. Blootstellingen die zijn geclassificeerd als in artikel </w:t>
            </w:r>
            <w:r w:rsidRPr="009C4F8D">
              <w:rPr>
                <w:rStyle w:val="InstructionsTabelleText"/>
                <w:rFonts w:ascii="Times New Roman" w:hAnsi="Times New Roman"/>
                <w:sz w:val="24"/>
              </w:rPr>
              <w:t>112</w:t>
            </w:r>
            <w:r w:rsidRPr="00957229">
              <w:rPr>
                <w:rStyle w:val="InstructionsTabelleText"/>
                <w:rFonts w:ascii="Times New Roman" w:hAnsi="Times New Roman"/>
                <w:sz w:val="24"/>
              </w:rPr>
              <w:t xml:space="preserve">, punt j), VKV genoemde “blootstellingen waarbij sprake is van wanbetaling”, worden gerapporteerd wanneer de debiteuren waren gerapporteerd indien die blootstellingen niet in de blootstellingscategorie “blootstellingen waarbij sprake is van wanbetaling” waren ondergebracht. </w:t>
            </w:r>
          </w:p>
          <w:p w14:paraId="083D1225" w14:textId="0F2233E6" w:rsidR="00523F81" w:rsidRPr="00957229" w:rsidRDefault="004357B9" w:rsidP="0078190D">
            <w:pPr>
              <w:suppressAutoHyphens/>
              <w:rPr>
                <w:rFonts w:ascii="Times New Roman" w:hAnsi="Times New Roman"/>
                <w:sz w:val="24"/>
              </w:rPr>
            </w:pPr>
            <w:r w:rsidRPr="00957229">
              <w:rPr>
                <w:rStyle w:val="InstructionsTabelleText"/>
                <w:rFonts w:ascii="Times New Roman" w:hAnsi="Times New Roman"/>
                <w:sz w:val="24"/>
              </w:rPr>
              <w:t xml:space="preserve">Deze informatie betreft een “pro-memoriepost” en heeft dus geen gevolgen voor de berekening van de risicogewogen posten van de blootstellingscategorieën “blootstellingen waarbij sprake is van wanbetaling”, “blootstellingen met een bijzonder hoog risico” of “blootstellingen in aandelen” als genoemd in, respectievelijk, artikel </w:t>
            </w:r>
            <w:r w:rsidRPr="009C4F8D">
              <w:rPr>
                <w:rStyle w:val="InstructionsTabelleText"/>
                <w:rFonts w:ascii="Times New Roman" w:hAnsi="Times New Roman"/>
                <w:sz w:val="24"/>
              </w:rPr>
              <w:t>112</w:t>
            </w:r>
            <w:r w:rsidRPr="00957229">
              <w:rPr>
                <w:rStyle w:val="InstructionsTabelleText"/>
                <w:rFonts w:ascii="Times New Roman" w:hAnsi="Times New Roman"/>
                <w:sz w:val="24"/>
              </w:rPr>
              <w:t>, punten j), k) en p), VKV.</w:t>
            </w:r>
          </w:p>
        </w:tc>
      </w:tr>
      <w:tr w:rsidR="00523F81" w:rsidRPr="00957229" w14:paraId="2E3F251B" w14:textId="77777777" w:rsidTr="00672D2A">
        <w:tc>
          <w:tcPr>
            <w:tcW w:w="1188" w:type="dxa"/>
          </w:tcPr>
          <w:p w14:paraId="23CB7F54"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040</w:t>
            </w:r>
          </w:p>
        </w:tc>
        <w:tc>
          <w:tcPr>
            <w:tcW w:w="8640" w:type="dxa"/>
          </w:tcPr>
          <w:p w14:paraId="50E07768"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In de rapportageperiode waargenomen nieuwe gevallen van wanbetaling</w:t>
            </w:r>
          </w:p>
          <w:p w14:paraId="4E51ABF8" w14:textId="77777777" w:rsidR="00523F81" w:rsidRPr="00957229" w:rsidRDefault="00DF70AE" w:rsidP="0078190D">
            <w:pPr>
              <w:suppressAutoHyphens/>
              <w:rPr>
                <w:rFonts w:ascii="Times New Roman" w:hAnsi="Times New Roman"/>
                <w:b/>
                <w:sz w:val="24"/>
                <w:u w:val="single"/>
              </w:rPr>
            </w:pPr>
            <w:r w:rsidRPr="00957229">
              <w:rPr>
                <w:rStyle w:val="InstructionsTabelleText"/>
                <w:rFonts w:ascii="Times New Roman" w:hAnsi="Times New Roman"/>
                <w:sz w:val="24"/>
              </w:rPr>
              <w:t>Het bedrag van de oorspronkelijke blootstellingen die tijdens de periode van drie maanden na de laatste rapportagedatum naar de blootstellingscategorie “blootstellingen waarbij sprake is van wanbetaling” zijn overgegaan, wordt gerapporteerd voor de blootstellingscategorie waartoe de debiteur oorspronkelijk behoorde.</w:t>
            </w:r>
          </w:p>
        </w:tc>
      </w:tr>
      <w:tr w:rsidR="00523F81" w:rsidRPr="00957229" w14:paraId="762DAFD3" w14:textId="77777777" w:rsidTr="00672D2A">
        <w:tc>
          <w:tcPr>
            <w:tcW w:w="1188" w:type="dxa"/>
          </w:tcPr>
          <w:p w14:paraId="477F58BF"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050</w:t>
            </w:r>
          </w:p>
        </w:tc>
        <w:tc>
          <w:tcPr>
            <w:tcW w:w="8640" w:type="dxa"/>
          </w:tcPr>
          <w:p w14:paraId="7B7C6C5A"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Algemene kredietrisicoaanpassingen</w:t>
            </w:r>
          </w:p>
          <w:p w14:paraId="6F55B825" w14:textId="18EA79A9" w:rsidR="00523F81" w:rsidRPr="00957229" w:rsidRDefault="004357B9" w:rsidP="0078190D">
            <w:pPr>
              <w:suppressAutoHyphens/>
              <w:rPr>
                <w:rFonts w:ascii="Times New Roman" w:hAnsi="Times New Roman"/>
                <w:sz w:val="24"/>
              </w:rPr>
            </w:pPr>
            <w:r w:rsidRPr="00957229">
              <w:rPr>
                <w:rFonts w:ascii="Times New Roman" w:hAnsi="Times New Roman"/>
                <w:sz w:val="24"/>
              </w:rPr>
              <w:t xml:space="preserve">Kredietrisicoaanpassingen als bedoeld in artikel </w:t>
            </w:r>
            <w:r w:rsidRPr="009C4F8D">
              <w:rPr>
                <w:rFonts w:ascii="Times New Roman" w:hAnsi="Times New Roman"/>
                <w:sz w:val="24"/>
              </w:rPr>
              <w:t>110</w:t>
            </w:r>
            <w:r w:rsidRPr="00957229">
              <w:rPr>
                <w:rFonts w:ascii="Times New Roman" w:hAnsi="Times New Roman"/>
                <w:sz w:val="24"/>
              </w:rPr>
              <w:t xml:space="preserve"> VKV. </w:t>
            </w:r>
          </w:p>
          <w:p w14:paraId="46866298" w14:textId="0F5ECB0A" w:rsidR="00523F81" w:rsidRPr="00957229" w:rsidRDefault="00D95045" w:rsidP="0078190D">
            <w:pPr>
              <w:suppressAutoHyphens/>
              <w:rPr>
                <w:rFonts w:ascii="Times New Roman" w:hAnsi="Times New Roman"/>
                <w:sz w:val="24"/>
              </w:rPr>
            </w:pPr>
            <w:r w:rsidRPr="00957229">
              <w:rPr>
                <w:rFonts w:ascii="Times New Roman" w:hAnsi="Times New Roman"/>
                <w:sz w:val="24"/>
              </w:rPr>
              <w:t xml:space="preserve">Deze post vermeldt de algemene kredietrisicoaanpassingen die in aanmerking komen voor opneming in het tier </w:t>
            </w:r>
            <w:r w:rsidRPr="009C4F8D">
              <w:rPr>
                <w:rFonts w:ascii="Times New Roman" w:hAnsi="Times New Roman"/>
                <w:sz w:val="24"/>
              </w:rPr>
              <w:t>2</w:t>
            </w:r>
            <w:r w:rsidRPr="00957229">
              <w:rPr>
                <w:rFonts w:ascii="Times New Roman" w:hAnsi="Times New Roman"/>
                <w:sz w:val="24"/>
              </w:rPr>
              <w:t xml:space="preserve">-kapitaal, vóór toepassing van de in artikel </w:t>
            </w:r>
            <w:r w:rsidRPr="009C4F8D">
              <w:rPr>
                <w:rFonts w:ascii="Times New Roman" w:hAnsi="Times New Roman"/>
                <w:sz w:val="24"/>
              </w:rPr>
              <w:t>62</w:t>
            </w:r>
            <w:r w:rsidRPr="00957229">
              <w:rPr>
                <w:rFonts w:ascii="Times New Roman" w:hAnsi="Times New Roman"/>
                <w:sz w:val="24"/>
              </w:rPr>
              <w:t>, onder c), VKV bedoelde begrenzing.</w:t>
            </w:r>
          </w:p>
          <w:p w14:paraId="2C814480" w14:textId="77777777" w:rsidR="00523F81" w:rsidRPr="00957229" w:rsidRDefault="00D95045" w:rsidP="0078190D">
            <w:pPr>
              <w:suppressAutoHyphens/>
              <w:rPr>
                <w:rFonts w:ascii="Times New Roman" w:hAnsi="Times New Roman"/>
                <w:b/>
                <w:sz w:val="24"/>
                <w:u w:val="single"/>
              </w:rPr>
            </w:pPr>
            <w:r w:rsidRPr="00957229">
              <w:rPr>
                <w:rFonts w:ascii="Times New Roman" w:hAnsi="Times New Roman"/>
                <w:sz w:val="24"/>
              </w:rPr>
              <w:t>Het te rapporteren bedrag is het bedrag exclusief belastingeffecten.</w:t>
            </w:r>
          </w:p>
        </w:tc>
      </w:tr>
      <w:tr w:rsidR="00523F81" w:rsidRPr="00957229" w14:paraId="7C2BFDFD" w14:textId="77777777" w:rsidTr="00672D2A">
        <w:tc>
          <w:tcPr>
            <w:tcW w:w="1188" w:type="dxa"/>
          </w:tcPr>
          <w:p w14:paraId="51BF1CE0"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055</w:t>
            </w:r>
          </w:p>
        </w:tc>
        <w:tc>
          <w:tcPr>
            <w:tcW w:w="8640" w:type="dxa"/>
          </w:tcPr>
          <w:p w14:paraId="2BC39485"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Specifieke kredietrisicoaanpassingen</w:t>
            </w:r>
          </w:p>
          <w:p w14:paraId="09256F50" w14:textId="72AF8530" w:rsidR="00523F81" w:rsidRPr="00957229" w:rsidRDefault="004357B9" w:rsidP="0078190D">
            <w:pPr>
              <w:suppressAutoHyphens/>
              <w:rPr>
                <w:rFonts w:ascii="Times New Roman" w:hAnsi="Times New Roman"/>
                <w:b/>
                <w:sz w:val="24"/>
                <w:u w:val="single"/>
              </w:rPr>
            </w:pPr>
            <w:r w:rsidRPr="00957229">
              <w:rPr>
                <w:rFonts w:ascii="Times New Roman" w:hAnsi="Times New Roman"/>
                <w:sz w:val="24"/>
              </w:rPr>
              <w:t xml:space="preserve">Kredietrisicoaanpassingen als bedoeld in artikel </w:t>
            </w:r>
            <w:r w:rsidRPr="009C4F8D">
              <w:rPr>
                <w:rFonts w:ascii="Times New Roman" w:hAnsi="Times New Roman"/>
                <w:sz w:val="24"/>
              </w:rPr>
              <w:t>110</w:t>
            </w:r>
            <w:r w:rsidRPr="00957229">
              <w:rPr>
                <w:rFonts w:ascii="Times New Roman" w:hAnsi="Times New Roman"/>
                <w:sz w:val="24"/>
              </w:rPr>
              <w:t xml:space="preserve"> VKV.</w:t>
            </w:r>
          </w:p>
        </w:tc>
      </w:tr>
      <w:tr w:rsidR="00523F81" w:rsidRPr="00957229" w14:paraId="7171770E" w14:textId="77777777" w:rsidTr="00672D2A">
        <w:tc>
          <w:tcPr>
            <w:tcW w:w="1188" w:type="dxa"/>
          </w:tcPr>
          <w:p w14:paraId="3EBBE060"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060</w:t>
            </w:r>
          </w:p>
        </w:tc>
        <w:tc>
          <w:tcPr>
            <w:tcW w:w="8640" w:type="dxa"/>
          </w:tcPr>
          <w:p w14:paraId="489B9A51"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Afschrijvingen</w:t>
            </w:r>
          </w:p>
          <w:p w14:paraId="147BEE4B" w14:textId="77777777" w:rsidR="00523F81" w:rsidRPr="00957229" w:rsidRDefault="004357B9" w:rsidP="0078190D">
            <w:pPr>
              <w:suppressAutoHyphens/>
              <w:rPr>
                <w:rFonts w:ascii="Times New Roman" w:hAnsi="Times New Roman"/>
                <w:b/>
                <w:sz w:val="24"/>
                <w:u w:val="single"/>
              </w:rPr>
            </w:pPr>
            <w:r w:rsidRPr="00957229">
              <w:rPr>
                <w:rStyle w:val="InstructionsTabelleText"/>
                <w:rFonts w:ascii="Times New Roman" w:hAnsi="Times New Roman"/>
                <w:sz w:val="24"/>
              </w:rPr>
              <w:t xml:space="preserve">Afschrijvingen betreffen zowel verlagingen van de boekwaarde van rechtstreeks in de winst- en verliesrekening opgenomen financiële activa die een waardevermindering hebben ondergaan [IFRS </w:t>
            </w:r>
            <w:r w:rsidRPr="009C4F8D">
              <w:rPr>
                <w:rStyle w:val="InstructionsTabelleText"/>
                <w:rFonts w:ascii="Times New Roman" w:hAnsi="Times New Roman"/>
                <w:sz w:val="24"/>
              </w:rPr>
              <w:t>7</w:t>
            </w:r>
            <w:r w:rsidRPr="00957229">
              <w:rPr>
                <w:rStyle w:val="InstructionsTabelleText"/>
                <w:rFonts w:ascii="Times New Roman" w:hAnsi="Times New Roman"/>
                <w:sz w:val="24"/>
              </w:rPr>
              <w:t>.B</w:t>
            </w:r>
            <w:r w:rsidRPr="009C4F8D">
              <w:rPr>
                <w:rStyle w:val="InstructionsTabelleText"/>
                <w:rFonts w:ascii="Times New Roman" w:hAnsi="Times New Roman"/>
                <w:sz w:val="24"/>
              </w:rPr>
              <w:t>5</w:t>
            </w:r>
            <w:r w:rsidRPr="00957229">
              <w:rPr>
                <w:rStyle w:val="InstructionsTabelleText"/>
                <w:rFonts w:ascii="Times New Roman" w:hAnsi="Times New Roman"/>
                <w:sz w:val="24"/>
              </w:rPr>
              <w:t xml:space="preserve">.(d).(i)] als verlagingen van de bedragen die ten laste worden gebracht van de voorziening voor de boekwaarde van financiële activa die een waardevermindering hebben ondergaan [IFRS </w:t>
            </w:r>
            <w:r w:rsidRPr="009C4F8D">
              <w:rPr>
                <w:rStyle w:val="InstructionsTabelleText"/>
                <w:rFonts w:ascii="Times New Roman" w:hAnsi="Times New Roman"/>
                <w:sz w:val="24"/>
              </w:rPr>
              <w:t>7</w:t>
            </w:r>
            <w:r w:rsidRPr="00957229">
              <w:rPr>
                <w:rStyle w:val="InstructionsTabelleText"/>
                <w:rFonts w:ascii="Times New Roman" w:hAnsi="Times New Roman"/>
                <w:sz w:val="24"/>
              </w:rPr>
              <w:t>.B</w:t>
            </w:r>
            <w:r w:rsidRPr="009C4F8D">
              <w:rPr>
                <w:rStyle w:val="InstructionsTabelleText"/>
                <w:rFonts w:ascii="Times New Roman" w:hAnsi="Times New Roman"/>
                <w:sz w:val="24"/>
              </w:rPr>
              <w:t>5</w:t>
            </w:r>
            <w:r w:rsidRPr="00957229">
              <w:rPr>
                <w:rStyle w:val="InstructionsTabelleText"/>
                <w:rFonts w:ascii="Times New Roman" w:hAnsi="Times New Roman"/>
                <w:sz w:val="24"/>
              </w:rPr>
              <w:t>.(d).(ii)].</w:t>
            </w:r>
          </w:p>
        </w:tc>
      </w:tr>
      <w:tr w:rsidR="00523F81" w:rsidRPr="00957229" w14:paraId="0ED5012D" w14:textId="77777777" w:rsidTr="00672D2A">
        <w:tc>
          <w:tcPr>
            <w:tcW w:w="1188" w:type="dxa"/>
          </w:tcPr>
          <w:p w14:paraId="28F13CB0"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070</w:t>
            </w:r>
          </w:p>
        </w:tc>
        <w:tc>
          <w:tcPr>
            <w:tcW w:w="8640" w:type="dxa"/>
          </w:tcPr>
          <w:p w14:paraId="49B1F54B"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Kredietrisicoaanpassingen/afschrijvingen voor waargenomen nieuwe gevallen van wanbetaling</w:t>
            </w:r>
          </w:p>
          <w:p w14:paraId="4B1C116B" w14:textId="77777777" w:rsidR="00523F81" w:rsidRPr="00957229" w:rsidRDefault="004357B9" w:rsidP="0078190D">
            <w:pPr>
              <w:suppressAutoHyphens/>
              <w:rPr>
                <w:rFonts w:ascii="Times New Roman" w:hAnsi="Times New Roman"/>
                <w:b/>
                <w:sz w:val="24"/>
                <w:u w:val="single"/>
              </w:rPr>
            </w:pPr>
            <w:r w:rsidRPr="00957229">
              <w:rPr>
                <w:rStyle w:val="InstructionsTabelleText"/>
                <w:rFonts w:ascii="Times New Roman" w:hAnsi="Times New Roman"/>
                <w:sz w:val="24"/>
              </w:rPr>
              <w:t>De som van de kredietrisicoaanpassingen en afschrijvingen voor blootstellingen die tijdens de periode van drie maanden na de laatste overlegging van gegevens als “blootstellingen waarbij sprake is van wanbetaling” zijn geclassificeerd.</w:t>
            </w:r>
          </w:p>
        </w:tc>
      </w:tr>
      <w:tr w:rsidR="00523F81" w:rsidRPr="00957229" w14:paraId="517526D9" w14:textId="77777777" w:rsidTr="00672D2A">
        <w:tc>
          <w:tcPr>
            <w:tcW w:w="1188" w:type="dxa"/>
          </w:tcPr>
          <w:p w14:paraId="1C9AE3E1"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075</w:t>
            </w:r>
          </w:p>
        </w:tc>
        <w:tc>
          <w:tcPr>
            <w:tcW w:w="8640" w:type="dxa"/>
          </w:tcPr>
          <w:p w14:paraId="7D2501FB"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Blootstellingswaarde</w:t>
            </w:r>
          </w:p>
          <w:p w14:paraId="0FC9F2D2" w14:textId="77777777" w:rsidR="00523F81" w:rsidRPr="00957229" w:rsidRDefault="004357B9" w:rsidP="0078190D">
            <w:pPr>
              <w:suppressAutoHyphens/>
              <w:rPr>
                <w:rFonts w:ascii="Times New Roman" w:hAnsi="Times New Roman"/>
                <w:b/>
                <w:sz w:val="24"/>
                <w:u w:val="single"/>
              </w:rPr>
            </w:pPr>
            <w:r w:rsidRPr="00957229">
              <w:rPr>
                <w:rStyle w:val="InstructionsTabelleText"/>
                <w:rFonts w:ascii="Times New Roman" w:hAnsi="Times New Roman"/>
                <w:sz w:val="24"/>
              </w:rPr>
              <w:t xml:space="preserve">Hiervoor geldt dezelfde definitie als voor kolom </w:t>
            </w:r>
            <w:r w:rsidRPr="009C4F8D">
              <w:rPr>
                <w:rStyle w:val="InstructionsTabelleText"/>
                <w:rFonts w:ascii="Times New Roman" w:hAnsi="Times New Roman"/>
                <w:sz w:val="24"/>
              </w:rPr>
              <w:t>200</w:t>
            </w:r>
            <w:r w:rsidRPr="00957229">
              <w:rPr>
                <w:rStyle w:val="InstructionsTabelleText"/>
                <w:rFonts w:ascii="Times New Roman" w:hAnsi="Times New Roman"/>
                <w:sz w:val="24"/>
              </w:rPr>
              <w:t xml:space="preserve"> van de CR SA-template.</w:t>
            </w:r>
          </w:p>
        </w:tc>
      </w:tr>
      <w:tr w:rsidR="00523F81" w:rsidRPr="00957229" w14:paraId="1E6CBFD9" w14:textId="77777777" w:rsidTr="00672D2A">
        <w:tc>
          <w:tcPr>
            <w:tcW w:w="1188" w:type="dxa"/>
          </w:tcPr>
          <w:p w14:paraId="16603464"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080</w:t>
            </w:r>
          </w:p>
        </w:tc>
        <w:tc>
          <w:tcPr>
            <w:tcW w:w="8640" w:type="dxa"/>
          </w:tcPr>
          <w:p w14:paraId="03C6A6D7"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RISICOGEWOGEN POSTEN VÓÓR TOEPASSING VAN DE ONDERSTEUNINGSFACTOR VOOR KMO’S</w:t>
            </w:r>
          </w:p>
          <w:p w14:paraId="76FB36A8"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sz w:val="24"/>
              </w:rPr>
              <w:t xml:space="preserve">Hiervoor geldt dezelfde definitie als voor kolom </w:t>
            </w:r>
            <w:r w:rsidRPr="009C4F8D">
              <w:rPr>
                <w:rFonts w:ascii="Times New Roman" w:hAnsi="Times New Roman"/>
                <w:sz w:val="24"/>
              </w:rPr>
              <w:t>215</w:t>
            </w:r>
            <w:r w:rsidRPr="00957229">
              <w:rPr>
                <w:rFonts w:ascii="Times New Roman" w:hAnsi="Times New Roman"/>
                <w:sz w:val="24"/>
              </w:rPr>
              <w:t xml:space="preserve"> van de CR SA-template.</w:t>
            </w:r>
          </w:p>
        </w:tc>
      </w:tr>
      <w:tr w:rsidR="00523F81" w:rsidRPr="00957229" w14:paraId="7637CECB" w14:textId="77777777" w:rsidTr="00672D2A">
        <w:tc>
          <w:tcPr>
            <w:tcW w:w="1188" w:type="dxa"/>
          </w:tcPr>
          <w:p w14:paraId="4D08A233"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090</w:t>
            </w:r>
          </w:p>
        </w:tc>
        <w:tc>
          <w:tcPr>
            <w:tcW w:w="8640" w:type="dxa"/>
          </w:tcPr>
          <w:p w14:paraId="5F436B79"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RISICOGEWOGEN POSTEN NA TOEPASSING VAN DE ONDERSTEUNINGSFACTOR VOOR KMO’S</w:t>
            </w:r>
          </w:p>
          <w:p w14:paraId="387EDED8"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sz w:val="24"/>
              </w:rPr>
              <w:t xml:space="preserve">Hiervoor geldt dezelfde definitie als voor kolom </w:t>
            </w:r>
            <w:r w:rsidRPr="009C4F8D">
              <w:rPr>
                <w:rFonts w:ascii="Times New Roman" w:hAnsi="Times New Roman"/>
                <w:sz w:val="24"/>
              </w:rPr>
              <w:t>220</w:t>
            </w:r>
            <w:r w:rsidRPr="00957229">
              <w:rPr>
                <w:rFonts w:ascii="Times New Roman" w:hAnsi="Times New Roman"/>
                <w:sz w:val="24"/>
              </w:rPr>
              <w:t xml:space="preserve"> van de CR SA-template.</w:t>
            </w:r>
          </w:p>
        </w:tc>
      </w:tr>
    </w:tbl>
    <w:p w14:paraId="56054924" w14:textId="77777777" w:rsidR="00523F81" w:rsidRPr="00957229" w:rsidRDefault="00523F81" w:rsidP="0078190D">
      <w:pPr>
        <w:suppressAutoHyphens/>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523F81" w:rsidRPr="00957229" w14:paraId="0F5D510B" w14:textId="77777777" w:rsidTr="00672D2A">
        <w:trPr>
          <w:gridAfter w:val="1"/>
          <w:wAfter w:w="61" w:type="dxa"/>
          <w:trHeight w:val="581"/>
        </w:trPr>
        <w:tc>
          <w:tcPr>
            <w:tcW w:w="9828" w:type="dxa"/>
            <w:gridSpan w:val="2"/>
            <w:shd w:val="clear" w:color="auto" w:fill="CCCCCC"/>
          </w:tcPr>
          <w:p w14:paraId="23D3CC9C" w14:textId="77777777" w:rsidR="00523F81" w:rsidRPr="00957229" w:rsidRDefault="004357B9" w:rsidP="0078190D">
            <w:pPr>
              <w:suppressAutoHyphens/>
              <w:spacing w:after="0"/>
              <w:rPr>
                <w:rStyle w:val="InstructionsTabelleText"/>
                <w:rFonts w:ascii="Times New Roman" w:hAnsi="Times New Roman"/>
                <w:b/>
                <w:sz w:val="24"/>
              </w:rPr>
            </w:pPr>
            <w:r w:rsidRPr="00957229">
              <w:rPr>
                <w:rStyle w:val="InstructionsTabelleText"/>
                <w:rFonts w:ascii="Times New Roman" w:hAnsi="Times New Roman"/>
                <w:b/>
                <w:sz w:val="24"/>
              </w:rPr>
              <w:t>Rijen</w:t>
            </w:r>
          </w:p>
        </w:tc>
      </w:tr>
      <w:tr w:rsidR="00523F81" w:rsidRPr="00957229" w14:paraId="2F593AC9" w14:textId="77777777" w:rsidTr="00672D2A">
        <w:tc>
          <w:tcPr>
            <w:tcW w:w="1188" w:type="dxa"/>
            <w:shd w:val="clear" w:color="auto" w:fill="FFFFFF"/>
          </w:tcPr>
          <w:p w14:paraId="09FADAB5"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010</w:t>
            </w:r>
          </w:p>
        </w:tc>
        <w:tc>
          <w:tcPr>
            <w:tcW w:w="8701" w:type="dxa"/>
            <w:gridSpan w:val="2"/>
            <w:shd w:val="clear" w:color="auto" w:fill="FFFFFF"/>
          </w:tcPr>
          <w:p w14:paraId="77A4FEB5" w14:textId="77777777" w:rsidR="00523F81" w:rsidRPr="00957229" w:rsidRDefault="004357B9" w:rsidP="0078190D">
            <w:pPr>
              <w:suppressAutoHyphens/>
              <w:ind w:left="72"/>
              <w:rPr>
                <w:rStyle w:val="InstructionsTabelleberschrift"/>
                <w:rFonts w:ascii="Times New Roman" w:hAnsi="Times New Roman"/>
                <w:sz w:val="24"/>
              </w:rPr>
            </w:pPr>
            <w:r w:rsidRPr="00957229">
              <w:rPr>
                <w:rStyle w:val="InstructionsTabelleberschrift"/>
                <w:rFonts w:ascii="Times New Roman" w:hAnsi="Times New Roman"/>
                <w:sz w:val="24"/>
              </w:rPr>
              <w:t>Centrale overheden of centrale banken</w:t>
            </w:r>
          </w:p>
          <w:p w14:paraId="0FCC655C" w14:textId="458570AF" w:rsidR="00523F81" w:rsidRPr="00957229" w:rsidRDefault="00D21B29" w:rsidP="0078190D">
            <w:pPr>
              <w:suppressAutoHyphens/>
              <w:ind w:left="72"/>
              <w:rPr>
                <w:rStyle w:val="InstructionsTabelleText"/>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112</w:t>
            </w:r>
            <w:r w:rsidRPr="00957229">
              <w:rPr>
                <w:rFonts w:ascii="Times New Roman" w:hAnsi="Times New Roman"/>
                <w:sz w:val="24"/>
              </w:rPr>
              <w:t>, onder a), VKV</w:t>
            </w:r>
          </w:p>
        </w:tc>
      </w:tr>
      <w:tr w:rsidR="00523F81" w:rsidRPr="00957229" w14:paraId="5D6B04F0" w14:textId="77777777" w:rsidTr="00672D2A">
        <w:tc>
          <w:tcPr>
            <w:tcW w:w="1188" w:type="dxa"/>
            <w:shd w:val="clear" w:color="auto" w:fill="FFFFFF"/>
          </w:tcPr>
          <w:p w14:paraId="0D310BFC"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020</w:t>
            </w:r>
          </w:p>
        </w:tc>
        <w:tc>
          <w:tcPr>
            <w:tcW w:w="8701" w:type="dxa"/>
            <w:gridSpan w:val="2"/>
            <w:shd w:val="clear" w:color="auto" w:fill="FFFFFF"/>
          </w:tcPr>
          <w:p w14:paraId="2DA589A8" w14:textId="77777777" w:rsidR="00523F81" w:rsidRPr="00957229" w:rsidRDefault="004357B9" w:rsidP="0078190D">
            <w:pPr>
              <w:suppressAutoHyphens/>
              <w:ind w:left="72"/>
              <w:rPr>
                <w:rStyle w:val="InstructionsTabelleberschrift"/>
                <w:rFonts w:ascii="Times New Roman" w:hAnsi="Times New Roman"/>
                <w:sz w:val="24"/>
              </w:rPr>
            </w:pPr>
            <w:r w:rsidRPr="00957229">
              <w:rPr>
                <w:rStyle w:val="InstructionsTabelleberschrift"/>
                <w:rFonts w:ascii="Times New Roman" w:hAnsi="Times New Roman"/>
                <w:sz w:val="24"/>
              </w:rPr>
              <w:t>Regionale of lokale overheden</w:t>
            </w:r>
          </w:p>
          <w:p w14:paraId="429EB3F8" w14:textId="70223954" w:rsidR="00523F81" w:rsidRPr="00957229" w:rsidRDefault="00D21B29" w:rsidP="0078190D">
            <w:pPr>
              <w:suppressAutoHyphens/>
              <w:ind w:left="72"/>
              <w:rPr>
                <w:rStyle w:val="InstructionsTabelleberschrift"/>
                <w:rFonts w:ascii="Times New Roman" w:hAnsi="Times New Roman"/>
                <w:sz w:val="24"/>
              </w:rPr>
            </w:pPr>
            <w:r w:rsidRPr="00957229">
              <w:rPr>
                <w:rFonts w:ascii="Times New Roman" w:hAnsi="Times New Roman"/>
                <w:bCs/>
                <w:sz w:val="24"/>
              </w:rPr>
              <w:t xml:space="preserve">Artikel </w:t>
            </w:r>
            <w:r w:rsidRPr="009C4F8D">
              <w:rPr>
                <w:rFonts w:ascii="Times New Roman" w:hAnsi="Times New Roman"/>
                <w:bCs/>
                <w:sz w:val="24"/>
              </w:rPr>
              <w:t>112</w:t>
            </w:r>
            <w:r w:rsidRPr="00957229">
              <w:rPr>
                <w:rFonts w:ascii="Times New Roman" w:hAnsi="Times New Roman"/>
                <w:bCs/>
                <w:sz w:val="24"/>
              </w:rPr>
              <w:t>, onder b), VKV</w:t>
            </w:r>
          </w:p>
        </w:tc>
      </w:tr>
      <w:tr w:rsidR="00523F81" w:rsidRPr="00957229" w14:paraId="213DF72C" w14:textId="77777777" w:rsidTr="00672D2A">
        <w:tc>
          <w:tcPr>
            <w:tcW w:w="1188" w:type="dxa"/>
            <w:shd w:val="clear" w:color="auto" w:fill="FFFFFF"/>
          </w:tcPr>
          <w:p w14:paraId="6DA94ED7"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030</w:t>
            </w:r>
          </w:p>
        </w:tc>
        <w:tc>
          <w:tcPr>
            <w:tcW w:w="8701" w:type="dxa"/>
            <w:gridSpan w:val="2"/>
            <w:shd w:val="clear" w:color="auto" w:fill="FFFFFF"/>
          </w:tcPr>
          <w:p w14:paraId="13427E47" w14:textId="77777777" w:rsidR="00523F81" w:rsidRPr="00957229" w:rsidRDefault="004357B9" w:rsidP="0078190D">
            <w:pPr>
              <w:suppressAutoHyphens/>
              <w:ind w:left="72"/>
              <w:rPr>
                <w:rStyle w:val="InstructionsTabelleberschrift"/>
                <w:rFonts w:ascii="Times New Roman" w:hAnsi="Times New Roman"/>
                <w:sz w:val="24"/>
              </w:rPr>
            </w:pPr>
            <w:r w:rsidRPr="00957229">
              <w:rPr>
                <w:rStyle w:val="InstructionsTabelleberschrift"/>
                <w:rFonts w:ascii="Times New Roman" w:hAnsi="Times New Roman"/>
                <w:sz w:val="24"/>
              </w:rPr>
              <w:t>Publiekrechtelijke lichamen</w:t>
            </w:r>
          </w:p>
          <w:p w14:paraId="78F31A1E" w14:textId="23CA771B" w:rsidR="00523F81" w:rsidRPr="00957229" w:rsidRDefault="00D21B29" w:rsidP="0078190D">
            <w:pPr>
              <w:suppressAutoHyphens/>
              <w:ind w:left="72"/>
              <w:rPr>
                <w:rStyle w:val="InstructionsTabelleberschrift"/>
                <w:rFonts w:ascii="Times New Roman" w:hAnsi="Times New Roman"/>
                <w:sz w:val="24"/>
              </w:rPr>
            </w:pPr>
            <w:r w:rsidRPr="00957229">
              <w:rPr>
                <w:rFonts w:ascii="Times New Roman" w:hAnsi="Times New Roman"/>
                <w:bCs/>
                <w:sz w:val="24"/>
              </w:rPr>
              <w:t xml:space="preserve">Artikel </w:t>
            </w:r>
            <w:r w:rsidRPr="009C4F8D">
              <w:rPr>
                <w:rFonts w:ascii="Times New Roman" w:hAnsi="Times New Roman"/>
                <w:bCs/>
                <w:sz w:val="24"/>
              </w:rPr>
              <w:t>112</w:t>
            </w:r>
            <w:r w:rsidRPr="00957229">
              <w:rPr>
                <w:rFonts w:ascii="Times New Roman" w:hAnsi="Times New Roman"/>
                <w:bCs/>
                <w:sz w:val="24"/>
              </w:rPr>
              <w:t>, onder c), VKV</w:t>
            </w:r>
          </w:p>
        </w:tc>
      </w:tr>
      <w:tr w:rsidR="00523F81" w:rsidRPr="00957229" w14:paraId="690BBFE3" w14:textId="77777777" w:rsidTr="00672D2A">
        <w:tc>
          <w:tcPr>
            <w:tcW w:w="1188" w:type="dxa"/>
            <w:shd w:val="clear" w:color="auto" w:fill="FFFFFF"/>
          </w:tcPr>
          <w:p w14:paraId="614019A4"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040</w:t>
            </w:r>
          </w:p>
        </w:tc>
        <w:tc>
          <w:tcPr>
            <w:tcW w:w="8701" w:type="dxa"/>
            <w:gridSpan w:val="2"/>
            <w:shd w:val="clear" w:color="auto" w:fill="FFFFFF"/>
          </w:tcPr>
          <w:p w14:paraId="73248D6E" w14:textId="77777777" w:rsidR="00523F81" w:rsidRPr="00957229" w:rsidRDefault="004357B9" w:rsidP="0078190D">
            <w:pPr>
              <w:suppressAutoHyphens/>
              <w:ind w:left="72"/>
              <w:rPr>
                <w:rStyle w:val="InstructionsTabelleberschrift"/>
                <w:rFonts w:ascii="Times New Roman" w:hAnsi="Times New Roman"/>
                <w:sz w:val="24"/>
              </w:rPr>
            </w:pPr>
            <w:r w:rsidRPr="00957229">
              <w:rPr>
                <w:rStyle w:val="InstructionsTabelleberschrift"/>
                <w:rFonts w:ascii="Times New Roman" w:hAnsi="Times New Roman"/>
                <w:sz w:val="24"/>
              </w:rPr>
              <w:t>Multilaterale ontwikkelingsbanken</w:t>
            </w:r>
          </w:p>
          <w:p w14:paraId="5C52A188" w14:textId="11EE4A10" w:rsidR="00523F81" w:rsidRPr="00957229" w:rsidRDefault="00D21B29" w:rsidP="0078190D">
            <w:pPr>
              <w:suppressAutoHyphens/>
              <w:ind w:left="72"/>
              <w:rPr>
                <w:rStyle w:val="InstructionsTabelleberschrift"/>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112</w:t>
            </w:r>
            <w:r w:rsidRPr="00957229">
              <w:rPr>
                <w:rFonts w:ascii="Times New Roman" w:hAnsi="Times New Roman"/>
                <w:sz w:val="24"/>
              </w:rPr>
              <w:t>, onder d), VKV</w:t>
            </w:r>
          </w:p>
        </w:tc>
      </w:tr>
      <w:tr w:rsidR="00523F81" w:rsidRPr="00957229" w14:paraId="4D7CF9C5" w14:textId="77777777" w:rsidTr="00672D2A">
        <w:tc>
          <w:tcPr>
            <w:tcW w:w="1188" w:type="dxa"/>
            <w:shd w:val="clear" w:color="auto" w:fill="FFFFFF"/>
          </w:tcPr>
          <w:p w14:paraId="02CD4D5F"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050</w:t>
            </w:r>
          </w:p>
        </w:tc>
        <w:tc>
          <w:tcPr>
            <w:tcW w:w="8701" w:type="dxa"/>
            <w:gridSpan w:val="2"/>
            <w:shd w:val="clear" w:color="auto" w:fill="FFFFFF"/>
          </w:tcPr>
          <w:p w14:paraId="191DEA30" w14:textId="77777777" w:rsidR="00523F81" w:rsidRPr="00957229" w:rsidRDefault="004357B9" w:rsidP="0078190D">
            <w:pPr>
              <w:suppressAutoHyphens/>
              <w:ind w:left="72"/>
              <w:rPr>
                <w:rStyle w:val="InstructionsTabelleberschrift"/>
                <w:rFonts w:ascii="Times New Roman" w:hAnsi="Times New Roman"/>
                <w:sz w:val="24"/>
              </w:rPr>
            </w:pPr>
            <w:r w:rsidRPr="00957229">
              <w:rPr>
                <w:rStyle w:val="InstructionsTabelleberschrift"/>
                <w:rFonts w:ascii="Times New Roman" w:hAnsi="Times New Roman"/>
                <w:sz w:val="24"/>
              </w:rPr>
              <w:t>Internationale organisaties</w:t>
            </w:r>
          </w:p>
          <w:p w14:paraId="2BAE0184" w14:textId="48737763" w:rsidR="00523F81" w:rsidRPr="00957229" w:rsidRDefault="00D21B29" w:rsidP="0078190D">
            <w:pPr>
              <w:suppressAutoHyphens/>
              <w:ind w:left="72"/>
              <w:rPr>
                <w:rStyle w:val="InstructionsTabelleberschrift"/>
                <w:rFonts w:ascii="Times New Roman" w:hAnsi="Times New Roman"/>
                <w:sz w:val="24"/>
              </w:rPr>
            </w:pPr>
            <w:r w:rsidRPr="00957229">
              <w:rPr>
                <w:rFonts w:ascii="Times New Roman" w:hAnsi="Times New Roman"/>
                <w:bCs/>
                <w:sz w:val="24"/>
              </w:rPr>
              <w:t xml:space="preserve">Artikel </w:t>
            </w:r>
            <w:r w:rsidRPr="009C4F8D">
              <w:rPr>
                <w:rFonts w:ascii="Times New Roman" w:hAnsi="Times New Roman"/>
                <w:bCs/>
                <w:sz w:val="24"/>
              </w:rPr>
              <w:t>112</w:t>
            </w:r>
            <w:r w:rsidRPr="00957229">
              <w:rPr>
                <w:rFonts w:ascii="Times New Roman" w:hAnsi="Times New Roman"/>
                <w:bCs/>
                <w:sz w:val="24"/>
              </w:rPr>
              <w:t>, onder e), VKV</w:t>
            </w:r>
          </w:p>
        </w:tc>
      </w:tr>
      <w:tr w:rsidR="00523F81" w:rsidRPr="00957229" w14:paraId="38ABA1B5" w14:textId="77777777" w:rsidTr="00672D2A">
        <w:tc>
          <w:tcPr>
            <w:tcW w:w="1188" w:type="dxa"/>
            <w:shd w:val="clear" w:color="auto" w:fill="FFFFFF"/>
          </w:tcPr>
          <w:p w14:paraId="4E86EC15"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060</w:t>
            </w:r>
          </w:p>
        </w:tc>
        <w:tc>
          <w:tcPr>
            <w:tcW w:w="8701" w:type="dxa"/>
            <w:gridSpan w:val="2"/>
            <w:shd w:val="clear" w:color="auto" w:fill="FFFFFF"/>
          </w:tcPr>
          <w:p w14:paraId="291BC296" w14:textId="77777777" w:rsidR="00523F81" w:rsidRPr="00957229" w:rsidRDefault="004357B9" w:rsidP="0078190D">
            <w:pPr>
              <w:suppressAutoHyphens/>
              <w:ind w:left="72"/>
              <w:rPr>
                <w:rStyle w:val="InstructionsTabelleberschrift"/>
                <w:rFonts w:ascii="Times New Roman" w:hAnsi="Times New Roman"/>
                <w:sz w:val="24"/>
              </w:rPr>
            </w:pPr>
            <w:r w:rsidRPr="00957229">
              <w:rPr>
                <w:rStyle w:val="InstructionsTabelleberschrift"/>
                <w:rFonts w:ascii="Times New Roman" w:hAnsi="Times New Roman"/>
                <w:sz w:val="24"/>
              </w:rPr>
              <w:t>Instellingen</w:t>
            </w:r>
          </w:p>
          <w:p w14:paraId="2904CFFB" w14:textId="566A617B" w:rsidR="00523F81" w:rsidRPr="00957229" w:rsidRDefault="00D21B29" w:rsidP="0078190D">
            <w:pPr>
              <w:suppressAutoHyphens/>
              <w:ind w:left="72"/>
              <w:rPr>
                <w:rStyle w:val="InstructionsTabelleberschrift"/>
                <w:rFonts w:ascii="Times New Roman" w:hAnsi="Times New Roman"/>
                <w:sz w:val="24"/>
              </w:rPr>
            </w:pPr>
            <w:r w:rsidRPr="00957229">
              <w:rPr>
                <w:rFonts w:ascii="Times New Roman" w:hAnsi="Times New Roman"/>
                <w:bCs/>
                <w:sz w:val="24"/>
              </w:rPr>
              <w:t xml:space="preserve">Artikel </w:t>
            </w:r>
            <w:r w:rsidRPr="009C4F8D">
              <w:rPr>
                <w:rFonts w:ascii="Times New Roman" w:hAnsi="Times New Roman"/>
                <w:bCs/>
                <w:sz w:val="24"/>
              </w:rPr>
              <w:t>112</w:t>
            </w:r>
            <w:r w:rsidRPr="00957229">
              <w:rPr>
                <w:rFonts w:ascii="Times New Roman" w:hAnsi="Times New Roman"/>
                <w:bCs/>
                <w:sz w:val="24"/>
              </w:rPr>
              <w:t>, onder f), VKV</w:t>
            </w:r>
          </w:p>
        </w:tc>
      </w:tr>
      <w:tr w:rsidR="00523F81" w:rsidRPr="00957229" w14:paraId="69E525A3" w14:textId="77777777" w:rsidTr="00672D2A">
        <w:tc>
          <w:tcPr>
            <w:tcW w:w="1188" w:type="dxa"/>
            <w:shd w:val="clear" w:color="auto" w:fill="FFFFFF"/>
          </w:tcPr>
          <w:p w14:paraId="2B676835"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070</w:t>
            </w:r>
          </w:p>
        </w:tc>
        <w:tc>
          <w:tcPr>
            <w:tcW w:w="8701" w:type="dxa"/>
            <w:gridSpan w:val="2"/>
            <w:shd w:val="clear" w:color="auto" w:fill="FFFFFF"/>
          </w:tcPr>
          <w:p w14:paraId="39158FB9" w14:textId="77777777" w:rsidR="00523F81" w:rsidRPr="00957229" w:rsidRDefault="004357B9" w:rsidP="0078190D">
            <w:pPr>
              <w:suppressAutoHyphens/>
              <w:ind w:left="72"/>
              <w:rPr>
                <w:rStyle w:val="InstructionsTabelleberschrift"/>
                <w:rFonts w:ascii="Times New Roman" w:hAnsi="Times New Roman"/>
                <w:sz w:val="24"/>
              </w:rPr>
            </w:pPr>
            <w:r w:rsidRPr="00957229">
              <w:rPr>
                <w:rStyle w:val="InstructionsTabelleberschrift"/>
                <w:rFonts w:ascii="Times New Roman" w:hAnsi="Times New Roman"/>
                <w:sz w:val="24"/>
              </w:rPr>
              <w:t>Ondernemingen</w:t>
            </w:r>
          </w:p>
          <w:p w14:paraId="0B377737" w14:textId="4BFB5A58" w:rsidR="00523F81" w:rsidRPr="00957229" w:rsidRDefault="00D21B29" w:rsidP="0078190D">
            <w:pPr>
              <w:suppressAutoHyphens/>
              <w:ind w:left="72"/>
              <w:rPr>
                <w:rStyle w:val="InstructionsTabelleberschrift"/>
                <w:rFonts w:ascii="Times New Roman" w:hAnsi="Times New Roman"/>
                <w:sz w:val="24"/>
              </w:rPr>
            </w:pPr>
            <w:r w:rsidRPr="00957229">
              <w:rPr>
                <w:rFonts w:ascii="Times New Roman" w:hAnsi="Times New Roman"/>
                <w:bCs/>
                <w:sz w:val="24"/>
              </w:rPr>
              <w:t xml:space="preserve">Artikel </w:t>
            </w:r>
            <w:r w:rsidRPr="009C4F8D">
              <w:rPr>
                <w:rFonts w:ascii="Times New Roman" w:hAnsi="Times New Roman"/>
                <w:bCs/>
                <w:sz w:val="24"/>
              </w:rPr>
              <w:t>112</w:t>
            </w:r>
            <w:r w:rsidRPr="00957229">
              <w:rPr>
                <w:rFonts w:ascii="Times New Roman" w:hAnsi="Times New Roman"/>
                <w:bCs/>
                <w:sz w:val="24"/>
              </w:rPr>
              <w:t>, onder g), VKV</w:t>
            </w:r>
          </w:p>
        </w:tc>
      </w:tr>
      <w:tr w:rsidR="00523F81" w:rsidRPr="00957229" w14:paraId="2F441EB7" w14:textId="77777777" w:rsidTr="00672D2A">
        <w:tc>
          <w:tcPr>
            <w:tcW w:w="1188" w:type="dxa"/>
            <w:shd w:val="clear" w:color="auto" w:fill="FFFFFF"/>
          </w:tcPr>
          <w:p w14:paraId="16E1C1F2"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075</w:t>
            </w:r>
          </w:p>
        </w:tc>
        <w:tc>
          <w:tcPr>
            <w:tcW w:w="8701" w:type="dxa"/>
            <w:gridSpan w:val="2"/>
            <w:shd w:val="clear" w:color="auto" w:fill="FFFFFF"/>
          </w:tcPr>
          <w:p w14:paraId="6DDA31AF" w14:textId="77777777" w:rsidR="00523F81" w:rsidRPr="00957229" w:rsidRDefault="004357B9" w:rsidP="0078190D">
            <w:pPr>
              <w:suppressAutoHyphens/>
              <w:ind w:left="72"/>
              <w:rPr>
                <w:rStyle w:val="InstructionsTabelleberschrift"/>
                <w:rFonts w:ascii="Times New Roman" w:hAnsi="Times New Roman"/>
                <w:sz w:val="24"/>
              </w:rPr>
            </w:pPr>
            <w:proofErr w:type="gramStart"/>
            <w:r w:rsidRPr="00957229">
              <w:rPr>
                <w:rStyle w:val="InstructionsTabelleberschrift"/>
                <w:rFonts w:ascii="Times New Roman" w:hAnsi="Times New Roman"/>
                <w:sz w:val="24"/>
              </w:rPr>
              <w:t>waarvan</w:t>
            </w:r>
            <w:proofErr w:type="gramEnd"/>
            <w:r w:rsidRPr="00957229">
              <w:rPr>
                <w:rStyle w:val="InstructionsTabelleberschrift"/>
                <w:rFonts w:ascii="Times New Roman" w:hAnsi="Times New Roman"/>
                <w:sz w:val="24"/>
              </w:rPr>
              <w:t>: Kmo’s</w:t>
            </w:r>
          </w:p>
          <w:p w14:paraId="66B0FF6E" w14:textId="77777777" w:rsidR="00523F81" w:rsidRPr="00957229" w:rsidRDefault="004357B9" w:rsidP="0078190D">
            <w:pPr>
              <w:suppressAutoHyphens/>
              <w:ind w:left="72"/>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Hiervoor geldt dezelfde definitie als voor rij </w:t>
            </w:r>
            <w:r w:rsidRPr="009C4F8D">
              <w:rPr>
                <w:rStyle w:val="InstructionsTabelleberschrift"/>
                <w:rFonts w:ascii="Times New Roman" w:hAnsi="Times New Roman"/>
                <w:b w:val="0"/>
                <w:sz w:val="24"/>
                <w:u w:val="none"/>
              </w:rPr>
              <w:t>020</w:t>
            </w:r>
            <w:r w:rsidRPr="00957229">
              <w:rPr>
                <w:rStyle w:val="InstructionsTabelleberschrift"/>
                <w:rFonts w:ascii="Times New Roman" w:hAnsi="Times New Roman"/>
                <w:b w:val="0"/>
                <w:sz w:val="24"/>
                <w:u w:val="none"/>
              </w:rPr>
              <w:t xml:space="preserve"> van de CR SA-template.</w:t>
            </w:r>
          </w:p>
        </w:tc>
      </w:tr>
      <w:tr w:rsidR="00523F81" w:rsidRPr="00957229" w14:paraId="61F699C5" w14:textId="77777777" w:rsidTr="00672D2A">
        <w:tc>
          <w:tcPr>
            <w:tcW w:w="1188" w:type="dxa"/>
            <w:shd w:val="clear" w:color="auto" w:fill="FFFFFF"/>
          </w:tcPr>
          <w:p w14:paraId="635B20B4"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080</w:t>
            </w:r>
          </w:p>
        </w:tc>
        <w:tc>
          <w:tcPr>
            <w:tcW w:w="8701" w:type="dxa"/>
            <w:gridSpan w:val="2"/>
            <w:shd w:val="clear" w:color="auto" w:fill="FFFFFF"/>
          </w:tcPr>
          <w:p w14:paraId="3A028B82" w14:textId="77777777" w:rsidR="00523F81" w:rsidRPr="00957229" w:rsidRDefault="004357B9" w:rsidP="0078190D">
            <w:pPr>
              <w:suppressAutoHyphens/>
              <w:ind w:left="72"/>
              <w:rPr>
                <w:rStyle w:val="InstructionsTabelleberschrift"/>
                <w:rFonts w:ascii="Times New Roman" w:hAnsi="Times New Roman"/>
                <w:sz w:val="24"/>
              </w:rPr>
            </w:pPr>
            <w:r w:rsidRPr="00957229">
              <w:rPr>
                <w:rStyle w:val="InstructionsTabelleberschrift"/>
                <w:rFonts w:ascii="Times New Roman" w:hAnsi="Times New Roman"/>
                <w:sz w:val="24"/>
              </w:rPr>
              <w:t>Particulieren en kleine partijen</w:t>
            </w:r>
          </w:p>
          <w:p w14:paraId="0EAEC635" w14:textId="5AF25699" w:rsidR="00523F81" w:rsidRPr="00957229" w:rsidRDefault="00D21B29" w:rsidP="0078190D">
            <w:pPr>
              <w:suppressAutoHyphens/>
              <w:ind w:left="72"/>
              <w:rPr>
                <w:rStyle w:val="InstructionsTabelleberschrift"/>
                <w:rFonts w:ascii="Times New Roman" w:hAnsi="Times New Roman"/>
                <w:sz w:val="24"/>
              </w:rPr>
            </w:pPr>
            <w:r w:rsidRPr="00957229">
              <w:rPr>
                <w:rFonts w:ascii="Times New Roman" w:hAnsi="Times New Roman"/>
                <w:bCs/>
                <w:sz w:val="24"/>
              </w:rPr>
              <w:t xml:space="preserve">Artikel </w:t>
            </w:r>
            <w:r w:rsidRPr="009C4F8D">
              <w:rPr>
                <w:rFonts w:ascii="Times New Roman" w:hAnsi="Times New Roman"/>
                <w:bCs/>
                <w:sz w:val="24"/>
              </w:rPr>
              <w:t>112</w:t>
            </w:r>
            <w:r w:rsidRPr="00957229">
              <w:rPr>
                <w:rFonts w:ascii="Times New Roman" w:hAnsi="Times New Roman"/>
                <w:bCs/>
                <w:sz w:val="24"/>
              </w:rPr>
              <w:t>, onder h), VKV</w:t>
            </w:r>
          </w:p>
        </w:tc>
      </w:tr>
      <w:tr w:rsidR="00523F81" w:rsidRPr="00957229" w14:paraId="7B9A6B0C" w14:textId="77777777" w:rsidTr="00672D2A">
        <w:tc>
          <w:tcPr>
            <w:tcW w:w="1188" w:type="dxa"/>
            <w:shd w:val="clear" w:color="auto" w:fill="FFFFFF"/>
          </w:tcPr>
          <w:p w14:paraId="4C761573"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085</w:t>
            </w:r>
          </w:p>
        </w:tc>
        <w:tc>
          <w:tcPr>
            <w:tcW w:w="8701" w:type="dxa"/>
            <w:gridSpan w:val="2"/>
            <w:shd w:val="clear" w:color="auto" w:fill="FFFFFF"/>
          </w:tcPr>
          <w:p w14:paraId="6921B26B" w14:textId="77777777" w:rsidR="00523F81" w:rsidRPr="00957229" w:rsidRDefault="004357B9" w:rsidP="0078190D">
            <w:pPr>
              <w:suppressAutoHyphens/>
              <w:ind w:left="72"/>
              <w:rPr>
                <w:rStyle w:val="InstructionsTabelleberschrift"/>
                <w:rFonts w:ascii="Times New Roman" w:hAnsi="Times New Roman"/>
                <w:sz w:val="24"/>
              </w:rPr>
            </w:pPr>
            <w:proofErr w:type="gramStart"/>
            <w:r w:rsidRPr="00957229">
              <w:rPr>
                <w:rStyle w:val="InstructionsTabelleberschrift"/>
                <w:rFonts w:ascii="Times New Roman" w:hAnsi="Times New Roman"/>
                <w:sz w:val="24"/>
              </w:rPr>
              <w:t>waarvan</w:t>
            </w:r>
            <w:proofErr w:type="gramEnd"/>
            <w:r w:rsidRPr="00957229">
              <w:rPr>
                <w:rStyle w:val="InstructionsTabelleberschrift"/>
                <w:rFonts w:ascii="Times New Roman" w:hAnsi="Times New Roman"/>
                <w:sz w:val="24"/>
              </w:rPr>
              <w:t>: Kmo’s</w:t>
            </w:r>
          </w:p>
          <w:p w14:paraId="4CC6A450" w14:textId="77777777" w:rsidR="00523F81" w:rsidRPr="00957229" w:rsidRDefault="004357B9" w:rsidP="0078190D">
            <w:pPr>
              <w:suppressAutoHyphens/>
              <w:ind w:left="72"/>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Hiervoor geldt dezelfde definitie als voor rij </w:t>
            </w:r>
            <w:r w:rsidRPr="009C4F8D">
              <w:rPr>
                <w:rStyle w:val="InstructionsTabelleberschrift"/>
                <w:rFonts w:ascii="Times New Roman" w:hAnsi="Times New Roman"/>
                <w:b w:val="0"/>
                <w:sz w:val="24"/>
                <w:u w:val="none"/>
              </w:rPr>
              <w:t>020</w:t>
            </w:r>
            <w:r w:rsidRPr="00957229">
              <w:rPr>
                <w:rStyle w:val="InstructionsTabelleberschrift"/>
                <w:rFonts w:ascii="Times New Roman" w:hAnsi="Times New Roman"/>
                <w:b w:val="0"/>
                <w:sz w:val="24"/>
                <w:u w:val="none"/>
              </w:rPr>
              <w:t xml:space="preserve"> van de CR SA-template.</w:t>
            </w:r>
          </w:p>
        </w:tc>
      </w:tr>
      <w:tr w:rsidR="00523F81" w:rsidRPr="00957229" w14:paraId="300D14E6" w14:textId="77777777" w:rsidTr="00672D2A">
        <w:tc>
          <w:tcPr>
            <w:tcW w:w="1188" w:type="dxa"/>
            <w:shd w:val="clear" w:color="auto" w:fill="FFFFFF"/>
          </w:tcPr>
          <w:p w14:paraId="6E09B154"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090</w:t>
            </w:r>
          </w:p>
        </w:tc>
        <w:tc>
          <w:tcPr>
            <w:tcW w:w="8701" w:type="dxa"/>
            <w:gridSpan w:val="2"/>
            <w:shd w:val="clear" w:color="auto" w:fill="FFFFFF"/>
          </w:tcPr>
          <w:p w14:paraId="04E4DB08" w14:textId="77777777" w:rsidR="00523F81" w:rsidRPr="00957229" w:rsidRDefault="004357B9" w:rsidP="0078190D">
            <w:pPr>
              <w:suppressAutoHyphens/>
              <w:ind w:left="72"/>
              <w:rPr>
                <w:rStyle w:val="InstructionsTabelleberschrift"/>
                <w:rFonts w:ascii="Times New Roman" w:hAnsi="Times New Roman"/>
                <w:sz w:val="24"/>
              </w:rPr>
            </w:pPr>
            <w:r w:rsidRPr="00957229">
              <w:rPr>
                <w:rStyle w:val="InstructionsTabelleberschrift"/>
                <w:rFonts w:ascii="Times New Roman" w:hAnsi="Times New Roman"/>
                <w:sz w:val="24"/>
              </w:rPr>
              <w:t>Gedekt door hypotheken op onroerend goed</w:t>
            </w:r>
          </w:p>
          <w:p w14:paraId="5AB36A97" w14:textId="648283A5" w:rsidR="00523F81" w:rsidRPr="00957229" w:rsidRDefault="00D21B29" w:rsidP="0078190D">
            <w:pPr>
              <w:suppressAutoHyphens/>
              <w:ind w:left="72"/>
              <w:rPr>
                <w:rStyle w:val="InstructionsTabelleText"/>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112</w:t>
            </w:r>
            <w:r w:rsidRPr="00957229">
              <w:rPr>
                <w:rFonts w:ascii="Times New Roman" w:hAnsi="Times New Roman"/>
                <w:sz w:val="24"/>
              </w:rPr>
              <w:t>, onder i), VKV</w:t>
            </w:r>
          </w:p>
        </w:tc>
      </w:tr>
      <w:tr w:rsidR="00523F81" w:rsidRPr="00957229" w14:paraId="10CA01AC" w14:textId="77777777" w:rsidTr="00672D2A">
        <w:tc>
          <w:tcPr>
            <w:tcW w:w="1188" w:type="dxa"/>
            <w:shd w:val="clear" w:color="auto" w:fill="FFFFFF"/>
          </w:tcPr>
          <w:p w14:paraId="00E78091"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095</w:t>
            </w:r>
          </w:p>
        </w:tc>
        <w:tc>
          <w:tcPr>
            <w:tcW w:w="8701" w:type="dxa"/>
            <w:gridSpan w:val="2"/>
            <w:shd w:val="clear" w:color="auto" w:fill="FFFFFF"/>
          </w:tcPr>
          <w:p w14:paraId="4C3BF951" w14:textId="77777777" w:rsidR="00523F81" w:rsidRPr="00957229" w:rsidRDefault="004357B9" w:rsidP="0078190D">
            <w:pPr>
              <w:suppressAutoHyphens/>
              <w:ind w:left="72"/>
              <w:rPr>
                <w:rStyle w:val="InstructionsTabelleberschrift"/>
                <w:rFonts w:ascii="Times New Roman" w:hAnsi="Times New Roman"/>
                <w:sz w:val="24"/>
              </w:rPr>
            </w:pPr>
            <w:proofErr w:type="gramStart"/>
            <w:r w:rsidRPr="00957229">
              <w:rPr>
                <w:rStyle w:val="InstructionsTabelleberschrift"/>
                <w:rFonts w:ascii="Times New Roman" w:hAnsi="Times New Roman"/>
                <w:sz w:val="24"/>
              </w:rPr>
              <w:t>waarvan</w:t>
            </w:r>
            <w:proofErr w:type="gramEnd"/>
            <w:r w:rsidRPr="00957229">
              <w:rPr>
                <w:rStyle w:val="InstructionsTabelleberschrift"/>
                <w:rFonts w:ascii="Times New Roman" w:hAnsi="Times New Roman"/>
                <w:sz w:val="24"/>
              </w:rPr>
              <w:t>: Kmo’s</w:t>
            </w:r>
          </w:p>
          <w:p w14:paraId="33D86C93" w14:textId="77777777" w:rsidR="00523F81" w:rsidRPr="00957229" w:rsidRDefault="004357B9" w:rsidP="0078190D">
            <w:pPr>
              <w:suppressAutoHyphens/>
              <w:ind w:left="72"/>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Hiervoor geldt dezelfde definitie als voor rij </w:t>
            </w:r>
            <w:r w:rsidRPr="009C4F8D">
              <w:rPr>
                <w:rStyle w:val="InstructionsTabelleberschrift"/>
                <w:rFonts w:ascii="Times New Roman" w:hAnsi="Times New Roman"/>
                <w:b w:val="0"/>
                <w:sz w:val="24"/>
                <w:u w:val="none"/>
              </w:rPr>
              <w:t>020</w:t>
            </w:r>
            <w:r w:rsidRPr="00957229">
              <w:rPr>
                <w:rStyle w:val="InstructionsTabelleberschrift"/>
                <w:rFonts w:ascii="Times New Roman" w:hAnsi="Times New Roman"/>
                <w:b w:val="0"/>
                <w:sz w:val="24"/>
                <w:u w:val="none"/>
              </w:rPr>
              <w:t xml:space="preserve"> van de CR SA-template.</w:t>
            </w:r>
          </w:p>
        </w:tc>
      </w:tr>
      <w:tr w:rsidR="00523F81" w:rsidRPr="00957229" w14:paraId="36A48887" w14:textId="77777777" w:rsidTr="00672D2A">
        <w:tc>
          <w:tcPr>
            <w:tcW w:w="1188" w:type="dxa"/>
            <w:shd w:val="clear" w:color="auto" w:fill="FFFFFF"/>
          </w:tcPr>
          <w:p w14:paraId="30AED4CA"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100</w:t>
            </w:r>
          </w:p>
        </w:tc>
        <w:tc>
          <w:tcPr>
            <w:tcW w:w="8701" w:type="dxa"/>
            <w:gridSpan w:val="2"/>
            <w:shd w:val="clear" w:color="auto" w:fill="FFFFFF"/>
          </w:tcPr>
          <w:p w14:paraId="3E2610CA" w14:textId="77777777" w:rsidR="00523F81" w:rsidRPr="00957229" w:rsidRDefault="004357B9" w:rsidP="0078190D">
            <w:pPr>
              <w:suppressAutoHyphens/>
              <w:ind w:left="72"/>
              <w:rPr>
                <w:rStyle w:val="InstructionsTabelleberschrift"/>
                <w:rFonts w:ascii="Times New Roman" w:hAnsi="Times New Roman"/>
                <w:sz w:val="24"/>
              </w:rPr>
            </w:pPr>
            <w:r w:rsidRPr="00957229">
              <w:rPr>
                <w:rStyle w:val="InstructionsTabelleberschrift"/>
                <w:rFonts w:ascii="Times New Roman" w:hAnsi="Times New Roman"/>
                <w:sz w:val="24"/>
              </w:rPr>
              <w:t>Blootstellingen waarbij sprake is van wanbetaling</w:t>
            </w:r>
          </w:p>
          <w:p w14:paraId="555EF331" w14:textId="6662C3C8" w:rsidR="00523F81" w:rsidRPr="00957229" w:rsidRDefault="00D21B29" w:rsidP="0078190D">
            <w:pPr>
              <w:suppressAutoHyphens/>
              <w:ind w:left="72"/>
              <w:rPr>
                <w:rStyle w:val="InstructionsTabelleberschrift"/>
                <w:rFonts w:ascii="Times New Roman" w:hAnsi="Times New Roman"/>
                <w:sz w:val="24"/>
              </w:rPr>
            </w:pPr>
            <w:r w:rsidRPr="00957229">
              <w:rPr>
                <w:rFonts w:ascii="Times New Roman" w:hAnsi="Times New Roman"/>
                <w:bCs/>
                <w:sz w:val="24"/>
              </w:rPr>
              <w:t xml:space="preserve">Artikel </w:t>
            </w:r>
            <w:r w:rsidRPr="009C4F8D">
              <w:rPr>
                <w:rFonts w:ascii="Times New Roman" w:hAnsi="Times New Roman"/>
                <w:bCs/>
                <w:sz w:val="24"/>
              </w:rPr>
              <w:t>112</w:t>
            </w:r>
            <w:r w:rsidRPr="00957229">
              <w:rPr>
                <w:rFonts w:ascii="Times New Roman" w:hAnsi="Times New Roman"/>
                <w:bCs/>
                <w:sz w:val="24"/>
              </w:rPr>
              <w:t>, onder j), VKV</w:t>
            </w:r>
          </w:p>
        </w:tc>
      </w:tr>
      <w:tr w:rsidR="00523F81" w:rsidRPr="00957229" w14:paraId="2CD722D1" w14:textId="77777777" w:rsidTr="00672D2A">
        <w:tc>
          <w:tcPr>
            <w:tcW w:w="1188" w:type="dxa"/>
            <w:shd w:val="clear" w:color="auto" w:fill="FFFFFF"/>
          </w:tcPr>
          <w:p w14:paraId="611661D5"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110</w:t>
            </w:r>
          </w:p>
        </w:tc>
        <w:tc>
          <w:tcPr>
            <w:tcW w:w="8701" w:type="dxa"/>
            <w:gridSpan w:val="2"/>
            <w:shd w:val="clear" w:color="auto" w:fill="FFFFFF"/>
          </w:tcPr>
          <w:p w14:paraId="32B40A76" w14:textId="77777777" w:rsidR="00523F81" w:rsidRPr="00957229" w:rsidRDefault="000565B6" w:rsidP="0078190D">
            <w:pPr>
              <w:suppressAutoHyphens/>
              <w:autoSpaceDE w:val="0"/>
              <w:autoSpaceDN w:val="0"/>
              <w:adjustRightInd w:val="0"/>
              <w:spacing w:before="0"/>
              <w:ind w:left="72"/>
              <w:jc w:val="left"/>
              <w:rPr>
                <w:rFonts w:ascii="Times New Roman" w:hAnsi="Times New Roman"/>
                <w:b/>
                <w:bCs/>
                <w:sz w:val="24"/>
                <w:u w:val="single"/>
              </w:rPr>
            </w:pPr>
            <w:r w:rsidRPr="00957229">
              <w:rPr>
                <w:rFonts w:ascii="Times New Roman" w:hAnsi="Times New Roman"/>
                <w:b/>
                <w:bCs/>
                <w:sz w:val="24"/>
                <w:u w:val="single"/>
              </w:rPr>
              <w:t>Blootstellingen met een bijzonder hoog risico</w:t>
            </w:r>
          </w:p>
          <w:p w14:paraId="400221CA" w14:textId="282ECE73" w:rsidR="00523F81" w:rsidRPr="00957229" w:rsidRDefault="00D21B29" w:rsidP="0078190D">
            <w:pPr>
              <w:suppressAutoHyphens/>
              <w:autoSpaceDE w:val="0"/>
              <w:autoSpaceDN w:val="0"/>
              <w:adjustRightInd w:val="0"/>
              <w:spacing w:before="0"/>
              <w:ind w:left="72"/>
              <w:jc w:val="left"/>
              <w:rPr>
                <w:rStyle w:val="InstructionsTabelleberschrift"/>
                <w:rFonts w:ascii="Times New Roman" w:hAnsi="Times New Roman"/>
                <w:sz w:val="24"/>
              </w:rPr>
            </w:pPr>
            <w:r w:rsidRPr="00957229">
              <w:rPr>
                <w:rFonts w:ascii="Times New Roman" w:hAnsi="Times New Roman"/>
                <w:bCs/>
                <w:sz w:val="24"/>
              </w:rPr>
              <w:t xml:space="preserve">Artikel </w:t>
            </w:r>
            <w:r w:rsidRPr="009C4F8D">
              <w:rPr>
                <w:rFonts w:ascii="Times New Roman" w:hAnsi="Times New Roman"/>
                <w:bCs/>
                <w:sz w:val="24"/>
              </w:rPr>
              <w:t>112</w:t>
            </w:r>
            <w:r w:rsidRPr="00957229">
              <w:rPr>
                <w:rFonts w:ascii="Times New Roman" w:hAnsi="Times New Roman"/>
                <w:bCs/>
                <w:sz w:val="24"/>
              </w:rPr>
              <w:t>, onder k), VKV</w:t>
            </w:r>
          </w:p>
        </w:tc>
      </w:tr>
      <w:tr w:rsidR="00523F81" w:rsidRPr="00957229" w14:paraId="0B3750B5" w14:textId="77777777" w:rsidTr="00672D2A">
        <w:tc>
          <w:tcPr>
            <w:tcW w:w="1188" w:type="dxa"/>
            <w:shd w:val="clear" w:color="auto" w:fill="FFFFFF"/>
          </w:tcPr>
          <w:p w14:paraId="545F7CFF"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120</w:t>
            </w:r>
          </w:p>
        </w:tc>
        <w:tc>
          <w:tcPr>
            <w:tcW w:w="8701" w:type="dxa"/>
            <w:gridSpan w:val="2"/>
            <w:shd w:val="clear" w:color="auto" w:fill="FFFFFF"/>
          </w:tcPr>
          <w:p w14:paraId="6E4B3101" w14:textId="77777777" w:rsidR="00523F81" w:rsidRPr="00957229" w:rsidRDefault="004357B9" w:rsidP="0078190D">
            <w:pPr>
              <w:suppressAutoHyphens/>
              <w:autoSpaceDE w:val="0"/>
              <w:autoSpaceDN w:val="0"/>
              <w:adjustRightInd w:val="0"/>
              <w:spacing w:before="0"/>
              <w:ind w:left="72"/>
              <w:jc w:val="left"/>
              <w:rPr>
                <w:rStyle w:val="InstructionsTabelleberschrift"/>
                <w:rFonts w:ascii="Times New Roman" w:hAnsi="Times New Roman"/>
                <w:sz w:val="24"/>
              </w:rPr>
            </w:pPr>
            <w:r w:rsidRPr="00957229">
              <w:rPr>
                <w:rStyle w:val="InstructionsTabelleberschrift"/>
                <w:rFonts w:ascii="Times New Roman" w:hAnsi="Times New Roman"/>
                <w:sz w:val="24"/>
              </w:rPr>
              <w:t>Gedekte obligaties</w:t>
            </w:r>
          </w:p>
          <w:p w14:paraId="55A3E28E" w14:textId="1072B586" w:rsidR="00523F81" w:rsidRPr="00957229" w:rsidRDefault="00D21B29" w:rsidP="0078190D">
            <w:pPr>
              <w:suppressAutoHyphens/>
              <w:autoSpaceDE w:val="0"/>
              <w:autoSpaceDN w:val="0"/>
              <w:adjustRightInd w:val="0"/>
              <w:spacing w:before="0"/>
              <w:ind w:left="72"/>
              <w:jc w:val="left"/>
              <w:rPr>
                <w:rStyle w:val="InstructionsTabelleText"/>
                <w:rFonts w:ascii="Times New Roman" w:hAnsi="Times New Roman"/>
                <w:bCs/>
                <w:sz w:val="24"/>
                <w:u w:val="single"/>
              </w:rPr>
            </w:pPr>
            <w:r w:rsidRPr="00957229">
              <w:rPr>
                <w:rFonts w:ascii="Times New Roman" w:hAnsi="Times New Roman"/>
                <w:bCs/>
                <w:sz w:val="24"/>
              </w:rPr>
              <w:t xml:space="preserve">Artikel </w:t>
            </w:r>
            <w:r w:rsidRPr="009C4F8D">
              <w:rPr>
                <w:rFonts w:ascii="Times New Roman" w:hAnsi="Times New Roman"/>
                <w:bCs/>
                <w:sz w:val="24"/>
              </w:rPr>
              <w:t>112</w:t>
            </w:r>
            <w:r w:rsidRPr="00957229">
              <w:rPr>
                <w:rFonts w:ascii="Times New Roman" w:hAnsi="Times New Roman"/>
                <w:bCs/>
                <w:sz w:val="24"/>
              </w:rPr>
              <w:t>, onder l), VKV</w:t>
            </w:r>
          </w:p>
        </w:tc>
      </w:tr>
      <w:tr w:rsidR="00523F81" w:rsidRPr="00957229" w14:paraId="31AA3E6C" w14:textId="77777777" w:rsidTr="00672D2A">
        <w:tc>
          <w:tcPr>
            <w:tcW w:w="1188" w:type="dxa"/>
            <w:shd w:val="clear" w:color="auto" w:fill="FFFFFF"/>
          </w:tcPr>
          <w:p w14:paraId="641FF18A"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130</w:t>
            </w:r>
          </w:p>
          <w:p w14:paraId="38822768" w14:textId="77777777" w:rsidR="00523F81" w:rsidRPr="00957229" w:rsidRDefault="00523F81" w:rsidP="0078190D">
            <w:pPr>
              <w:suppressAutoHyphens/>
              <w:rPr>
                <w:rFonts w:ascii="Times New Roman" w:hAnsi="Times New Roman"/>
                <w:sz w:val="24"/>
              </w:rPr>
            </w:pPr>
          </w:p>
        </w:tc>
        <w:tc>
          <w:tcPr>
            <w:tcW w:w="8701" w:type="dxa"/>
            <w:gridSpan w:val="2"/>
            <w:shd w:val="clear" w:color="auto" w:fill="FFFFFF"/>
          </w:tcPr>
          <w:p w14:paraId="742E8650" w14:textId="77777777" w:rsidR="00523F81" w:rsidRPr="00957229" w:rsidRDefault="004357B9" w:rsidP="0078190D">
            <w:pPr>
              <w:suppressAutoHyphens/>
              <w:ind w:left="72"/>
              <w:rPr>
                <w:rStyle w:val="InstructionsTabelleberschrift"/>
                <w:rFonts w:ascii="Times New Roman" w:hAnsi="Times New Roman"/>
                <w:bCs w:val="0"/>
                <w:sz w:val="24"/>
              </w:rPr>
            </w:pPr>
            <w:r w:rsidRPr="00957229">
              <w:rPr>
                <w:rStyle w:val="InstructionsTabelleberschrift"/>
                <w:rFonts w:ascii="Times New Roman" w:hAnsi="Times New Roman"/>
                <w:bCs w:val="0"/>
                <w:sz w:val="24"/>
              </w:rPr>
              <w:t>Vorderingen op instellingen en ondernemingen met een kredietbeoordeling voor de korte termijn</w:t>
            </w:r>
          </w:p>
          <w:p w14:paraId="37E39A7B" w14:textId="6AD9224A" w:rsidR="00523F81" w:rsidRPr="00957229" w:rsidRDefault="00D21B29" w:rsidP="0078190D">
            <w:pPr>
              <w:suppressAutoHyphens/>
              <w:ind w:left="72"/>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112</w:t>
            </w:r>
            <w:r w:rsidRPr="00957229">
              <w:rPr>
                <w:rFonts w:ascii="Times New Roman" w:hAnsi="Times New Roman"/>
                <w:sz w:val="24"/>
              </w:rPr>
              <w:t>, onder n), VKV</w:t>
            </w:r>
          </w:p>
        </w:tc>
      </w:tr>
      <w:tr w:rsidR="00523F81" w:rsidRPr="00957229" w14:paraId="26489F28" w14:textId="77777777" w:rsidTr="00672D2A">
        <w:tc>
          <w:tcPr>
            <w:tcW w:w="1188" w:type="dxa"/>
            <w:shd w:val="clear" w:color="auto" w:fill="FFFFFF"/>
          </w:tcPr>
          <w:p w14:paraId="6B2971A0"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140</w:t>
            </w:r>
          </w:p>
        </w:tc>
        <w:tc>
          <w:tcPr>
            <w:tcW w:w="8701" w:type="dxa"/>
            <w:gridSpan w:val="2"/>
            <w:shd w:val="clear" w:color="auto" w:fill="FFFFFF"/>
          </w:tcPr>
          <w:p w14:paraId="2FF8F067" w14:textId="77777777" w:rsidR="00523F81" w:rsidRPr="00957229" w:rsidRDefault="00A402A8" w:rsidP="0078190D">
            <w:pPr>
              <w:suppressAutoHyphens/>
              <w:ind w:left="72"/>
              <w:rPr>
                <w:rStyle w:val="InstructionsTabelleberschrift"/>
                <w:rFonts w:ascii="Times New Roman" w:hAnsi="Times New Roman"/>
                <w:sz w:val="24"/>
              </w:rPr>
            </w:pPr>
            <w:r w:rsidRPr="00957229">
              <w:rPr>
                <w:rStyle w:val="InstructionsTabelleberschrift"/>
                <w:rFonts w:ascii="Times New Roman" w:hAnsi="Times New Roman"/>
                <w:sz w:val="24"/>
              </w:rPr>
              <w:t>Instellingen voor collectieve belegging (icb’s)</w:t>
            </w:r>
          </w:p>
          <w:p w14:paraId="7C2B5AD5" w14:textId="06433ADD" w:rsidR="00523F81" w:rsidRPr="00957229" w:rsidRDefault="00D21B29" w:rsidP="0078190D">
            <w:pPr>
              <w:suppressAutoHyphens/>
              <w:ind w:left="72"/>
              <w:rPr>
                <w:rStyle w:val="InstructionsTabelleberschrift"/>
                <w:rFonts w:ascii="Times New Roman" w:hAnsi="Times New Roman"/>
                <w:b w:val="0"/>
                <w:bCs w:val="0"/>
                <w:sz w:val="24"/>
                <w:u w:val="none"/>
              </w:rPr>
            </w:pPr>
            <w:r w:rsidRPr="00957229">
              <w:rPr>
                <w:rFonts w:ascii="Times New Roman" w:hAnsi="Times New Roman"/>
                <w:bCs/>
                <w:sz w:val="24"/>
              </w:rPr>
              <w:t xml:space="preserve">Artikel </w:t>
            </w:r>
            <w:r w:rsidRPr="009C4F8D">
              <w:rPr>
                <w:rFonts w:ascii="Times New Roman" w:hAnsi="Times New Roman"/>
                <w:bCs/>
                <w:sz w:val="24"/>
              </w:rPr>
              <w:t>112</w:t>
            </w:r>
            <w:r w:rsidRPr="00957229">
              <w:rPr>
                <w:rFonts w:ascii="Times New Roman" w:hAnsi="Times New Roman"/>
                <w:bCs/>
                <w:sz w:val="24"/>
              </w:rPr>
              <w:t>, onder o), VKV</w:t>
            </w:r>
          </w:p>
        </w:tc>
      </w:tr>
      <w:tr w:rsidR="00523F81" w:rsidRPr="00957229" w14:paraId="19559318" w14:textId="77777777" w:rsidTr="00672D2A">
        <w:tc>
          <w:tcPr>
            <w:tcW w:w="1188" w:type="dxa"/>
            <w:shd w:val="clear" w:color="auto" w:fill="FFFFFF"/>
          </w:tcPr>
          <w:p w14:paraId="4B0E8C16"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150</w:t>
            </w:r>
          </w:p>
        </w:tc>
        <w:tc>
          <w:tcPr>
            <w:tcW w:w="8701" w:type="dxa"/>
            <w:gridSpan w:val="2"/>
            <w:shd w:val="clear" w:color="auto" w:fill="FFFFFF"/>
          </w:tcPr>
          <w:p w14:paraId="0820F792" w14:textId="77777777" w:rsidR="00523F81" w:rsidRPr="00957229" w:rsidRDefault="004357B9" w:rsidP="0078190D">
            <w:pPr>
              <w:suppressAutoHyphens/>
              <w:ind w:left="72"/>
              <w:rPr>
                <w:rStyle w:val="InstructionsTabelleberschrift"/>
                <w:rFonts w:ascii="Times New Roman" w:hAnsi="Times New Roman"/>
                <w:sz w:val="24"/>
              </w:rPr>
            </w:pPr>
            <w:r w:rsidRPr="00957229">
              <w:rPr>
                <w:rStyle w:val="InstructionsTabelleberschrift"/>
                <w:rFonts w:ascii="Times New Roman" w:hAnsi="Times New Roman"/>
                <w:sz w:val="24"/>
              </w:rPr>
              <w:t>Blootstellingen in aandelen</w:t>
            </w:r>
          </w:p>
          <w:p w14:paraId="73C64BC4" w14:textId="0213202A" w:rsidR="00523F81" w:rsidRPr="00957229" w:rsidRDefault="00D21B29" w:rsidP="0078190D">
            <w:pPr>
              <w:suppressAutoHyphens/>
              <w:ind w:left="72"/>
              <w:rPr>
                <w:rStyle w:val="InstructionsTabelleberschrift"/>
                <w:rFonts w:ascii="Times New Roman" w:hAnsi="Times New Roman"/>
                <w:sz w:val="24"/>
              </w:rPr>
            </w:pPr>
            <w:r w:rsidRPr="00957229">
              <w:rPr>
                <w:rFonts w:ascii="Times New Roman" w:hAnsi="Times New Roman"/>
                <w:bCs/>
                <w:sz w:val="24"/>
              </w:rPr>
              <w:t xml:space="preserve">Artikel </w:t>
            </w:r>
            <w:r w:rsidRPr="009C4F8D">
              <w:rPr>
                <w:rFonts w:ascii="Times New Roman" w:hAnsi="Times New Roman"/>
                <w:bCs/>
                <w:sz w:val="24"/>
              </w:rPr>
              <w:t>112</w:t>
            </w:r>
            <w:r w:rsidRPr="00957229">
              <w:rPr>
                <w:rFonts w:ascii="Times New Roman" w:hAnsi="Times New Roman"/>
                <w:bCs/>
                <w:sz w:val="24"/>
              </w:rPr>
              <w:t>, onder p), VKV</w:t>
            </w:r>
          </w:p>
        </w:tc>
      </w:tr>
      <w:tr w:rsidR="00523F81" w:rsidRPr="00957229" w14:paraId="1A1787E4" w14:textId="77777777" w:rsidTr="00672D2A">
        <w:tc>
          <w:tcPr>
            <w:tcW w:w="1188" w:type="dxa"/>
            <w:shd w:val="clear" w:color="auto" w:fill="FFFFFF"/>
          </w:tcPr>
          <w:p w14:paraId="02F8C0FC"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160</w:t>
            </w:r>
          </w:p>
        </w:tc>
        <w:tc>
          <w:tcPr>
            <w:tcW w:w="8701" w:type="dxa"/>
            <w:gridSpan w:val="2"/>
            <w:shd w:val="clear" w:color="auto" w:fill="FFFFFF"/>
          </w:tcPr>
          <w:p w14:paraId="1C103F0B" w14:textId="77777777" w:rsidR="00523F81" w:rsidRPr="00957229" w:rsidRDefault="004357B9" w:rsidP="0078190D">
            <w:pPr>
              <w:suppressAutoHyphens/>
              <w:ind w:left="72"/>
              <w:rPr>
                <w:rStyle w:val="InstructionsTabelleberschrift"/>
                <w:rFonts w:ascii="Times New Roman" w:hAnsi="Times New Roman"/>
                <w:sz w:val="24"/>
              </w:rPr>
            </w:pPr>
            <w:r w:rsidRPr="00957229">
              <w:rPr>
                <w:rStyle w:val="InstructionsTabelleberschrift"/>
                <w:rFonts w:ascii="Times New Roman" w:hAnsi="Times New Roman"/>
                <w:sz w:val="24"/>
              </w:rPr>
              <w:t>Overige posten</w:t>
            </w:r>
          </w:p>
          <w:p w14:paraId="364F4504" w14:textId="44EE6D62" w:rsidR="00523F81" w:rsidRPr="00957229" w:rsidRDefault="00D21B29" w:rsidP="0078190D">
            <w:pPr>
              <w:suppressAutoHyphens/>
              <w:ind w:left="72"/>
              <w:rPr>
                <w:rStyle w:val="InstructionsTabelleberschrift"/>
                <w:rFonts w:ascii="Times New Roman" w:hAnsi="Times New Roman"/>
                <w:sz w:val="24"/>
              </w:rPr>
            </w:pPr>
            <w:r w:rsidRPr="00957229">
              <w:rPr>
                <w:rFonts w:ascii="Times New Roman" w:hAnsi="Times New Roman"/>
                <w:bCs/>
                <w:sz w:val="24"/>
              </w:rPr>
              <w:t xml:space="preserve">Artikel </w:t>
            </w:r>
            <w:r w:rsidRPr="009C4F8D">
              <w:rPr>
                <w:rFonts w:ascii="Times New Roman" w:hAnsi="Times New Roman"/>
                <w:bCs/>
                <w:sz w:val="24"/>
              </w:rPr>
              <w:t>112</w:t>
            </w:r>
            <w:r w:rsidRPr="00957229">
              <w:rPr>
                <w:rFonts w:ascii="Times New Roman" w:hAnsi="Times New Roman"/>
                <w:bCs/>
                <w:sz w:val="24"/>
              </w:rPr>
              <w:t>, onder q), VKV</w:t>
            </w:r>
          </w:p>
        </w:tc>
      </w:tr>
      <w:tr w:rsidR="00523F81" w:rsidRPr="00957229" w14:paraId="641D72CC" w14:textId="77777777" w:rsidTr="00672D2A">
        <w:tc>
          <w:tcPr>
            <w:tcW w:w="1188" w:type="dxa"/>
            <w:shd w:val="clear" w:color="auto" w:fill="FFFFFF"/>
          </w:tcPr>
          <w:p w14:paraId="13C4FCB7" w14:textId="77777777" w:rsidR="00523F81" w:rsidRPr="00957229" w:rsidRDefault="007A49AC" w:rsidP="0078190D">
            <w:pPr>
              <w:suppressAutoHyphens/>
              <w:rPr>
                <w:rFonts w:ascii="Times New Roman" w:hAnsi="Times New Roman"/>
                <w:sz w:val="24"/>
              </w:rPr>
            </w:pPr>
            <w:r w:rsidRPr="009C4F8D">
              <w:rPr>
                <w:rFonts w:ascii="Times New Roman" w:hAnsi="Times New Roman"/>
                <w:sz w:val="24"/>
              </w:rPr>
              <w:t>170</w:t>
            </w:r>
          </w:p>
        </w:tc>
        <w:tc>
          <w:tcPr>
            <w:tcW w:w="8701" w:type="dxa"/>
            <w:gridSpan w:val="2"/>
            <w:shd w:val="clear" w:color="auto" w:fill="FFFFFF"/>
          </w:tcPr>
          <w:p w14:paraId="071FA584" w14:textId="77777777" w:rsidR="00523F81" w:rsidRPr="00957229" w:rsidRDefault="007A49AC" w:rsidP="0078190D">
            <w:pPr>
              <w:suppressAutoHyphens/>
              <w:ind w:left="72"/>
              <w:rPr>
                <w:rStyle w:val="InstructionsTabelleberschrift"/>
                <w:rFonts w:ascii="Times New Roman" w:hAnsi="Times New Roman"/>
                <w:sz w:val="24"/>
              </w:rPr>
            </w:pPr>
            <w:r w:rsidRPr="00957229">
              <w:rPr>
                <w:rStyle w:val="InstructionsTabelleberschrift"/>
                <w:rFonts w:ascii="Times New Roman" w:hAnsi="Times New Roman"/>
                <w:sz w:val="24"/>
              </w:rPr>
              <w:t>Totale blootstellingen</w:t>
            </w:r>
          </w:p>
        </w:tc>
      </w:tr>
    </w:tbl>
    <w:p w14:paraId="58C9DEA4" w14:textId="77777777" w:rsidR="00523F81" w:rsidRPr="00957229" w:rsidRDefault="00523F81" w:rsidP="0078190D">
      <w:pPr>
        <w:suppressAutoHyphens/>
        <w:spacing w:before="0" w:after="200" w:line="312" w:lineRule="auto"/>
        <w:jc w:val="left"/>
        <w:rPr>
          <w:rFonts w:ascii="Times New Roman" w:hAnsi="Times New Roman"/>
          <w:sz w:val="24"/>
        </w:rPr>
      </w:pPr>
    </w:p>
    <w:p w14:paraId="536F0DF2"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52" w:name="_Toc30154366"/>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4</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ab/>
      </w:r>
      <w:r w:rsidRPr="00957229">
        <w:rPr>
          <w:rFonts w:ascii="Times New Roman" w:hAnsi="Times New Roman" w:cs="Times New Roman"/>
          <w:sz w:val="24"/>
        </w:rPr>
        <w:t xml:space="preserve">C </w:t>
      </w:r>
      <w:r w:rsidRPr="009C4F8D">
        <w:rPr>
          <w:rFonts w:ascii="Times New Roman" w:hAnsi="Times New Roman" w:cs="Times New Roman"/>
          <w:sz w:val="24"/>
        </w:rPr>
        <w:t>09</w:t>
      </w:r>
      <w:r w:rsidRPr="00957229">
        <w:rPr>
          <w:rFonts w:ascii="Times New Roman" w:hAnsi="Times New Roman" w:cs="Times New Roman"/>
          <w:sz w:val="24"/>
        </w:rPr>
        <w:t>.</w:t>
      </w:r>
      <w:r w:rsidRPr="009C4F8D">
        <w:rPr>
          <w:rFonts w:ascii="Times New Roman" w:hAnsi="Times New Roman" w:cs="Times New Roman"/>
          <w:sz w:val="24"/>
        </w:rPr>
        <w:t>02</w:t>
      </w:r>
      <w:r w:rsidRPr="00957229">
        <w:rPr>
          <w:rFonts w:ascii="Times New Roman" w:hAnsi="Times New Roman" w:cs="Times New Roman"/>
          <w:sz w:val="24"/>
        </w:rPr>
        <w:t xml:space="preserve"> – Geografische uitsplitsing van blootstellingen naar vestigingsplaats van de debiteur: blootstellingen in het kader van de interneratingbenadering (CR GB </w:t>
      </w:r>
      <w:r w:rsidRPr="009C4F8D">
        <w:rPr>
          <w:rFonts w:ascii="Times New Roman" w:hAnsi="Times New Roman" w:cs="Times New Roman"/>
          <w:sz w:val="24"/>
        </w:rPr>
        <w:t>2</w:t>
      </w:r>
      <w:r w:rsidRPr="00957229">
        <w:rPr>
          <w:rFonts w:ascii="Times New Roman" w:hAnsi="Times New Roman" w:cs="Times New Roman"/>
          <w:sz w:val="24"/>
        </w:rPr>
        <w:t>)</w:t>
      </w:r>
      <w:bookmarkEnd w:id="52"/>
    </w:p>
    <w:p w14:paraId="6676EAFB"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53" w:name="_Toc30154367"/>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4</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r>
      <w:r w:rsidRPr="00957229">
        <w:rPr>
          <w:rFonts w:ascii="Times New Roman" w:hAnsi="Times New Roman" w:cs="Times New Roman"/>
          <w:sz w:val="24"/>
        </w:rPr>
        <w:t>Instructies voor specifieke posities</w:t>
      </w:r>
      <w:bookmarkEnd w:id="5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0"/>
        <w:gridCol w:w="8478"/>
      </w:tblGrid>
      <w:tr w:rsidR="00523F81" w:rsidRPr="00957229" w14:paraId="35D5CC31" w14:textId="77777777" w:rsidTr="00672D2A">
        <w:tc>
          <w:tcPr>
            <w:tcW w:w="1188" w:type="dxa"/>
            <w:shd w:val="clear" w:color="auto" w:fill="CCCCCC"/>
          </w:tcPr>
          <w:p w14:paraId="7B2198DD" w14:textId="77777777" w:rsidR="00523F81" w:rsidRPr="00957229" w:rsidRDefault="004357B9" w:rsidP="0078190D">
            <w:pPr>
              <w:suppressAutoHyphens/>
              <w:rPr>
                <w:rFonts w:ascii="Times New Roman" w:hAnsi="Times New Roman"/>
                <w:b/>
                <w:sz w:val="24"/>
              </w:rPr>
            </w:pPr>
            <w:r w:rsidRPr="00957229">
              <w:rPr>
                <w:rFonts w:ascii="Times New Roman" w:hAnsi="Times New Roman"/>
                <w:b/>
                <w:sz w:val="24"/>
              </w:rPr>
              <w:t>Kolommen</w:t>
            </w:r>
          </w:p>
        </w:tc>
        <w:tc>
          <w:tcPr>
            <w:tcW w:w="8640" w:type="dxa"/>
            <w:shd w:val="clear" w:color="auto" w:fill="CCCCCC"/>
          </w:tcPr>
          <w:p w14:paraId="52F255E3" w14:textId="77777777" w:rsidR="00523F81" w:rsidRPr="00957229" w:rsidRDefault="00523F81" w:rsidP="0078190D">
            <w:pPr>
              <w:suppressAutoHyphens/>
              <w:ind w:left="72"/>
              <w:rPr>
                <w:rFonts w:ascii="Times New Roman" w:hAnsi="Times New Roman"/>
                <w:sz w:val="24"/>
              </w:rPr>
            </w:pPr>
          </w:p>
        </w:tc>
      </w:tr>
      <w:tr w:rsidR="00523F81" w:rsidRPr="00957229" w14:paraId="689E92D8" w14:textId="77777777" w:rsidTr="00672D2A">
        <w:tc>
          <w:tcPr>
            <w:tcW w:w="1188" w:type="dxa"/>
          </w:tcPr>
          <w:p w14:paraId="66074EC3" w14:textId="77777777" w:rsidR="00523F81" w:rsidRPr="00957229" w:rsidRDefault="004357B9" w:rsidP="0078190D">
            <w:pPr>
              <w:suppressAutoHyphens/>
              <w:rPr>
                <w:rStyle w:val="InstructionsTabelleText"/>
                <w:rFonts w:ascii="Times New Roman" w:hAnsi="Times New Roman"/>
                <w:sz w:val="24"/>
              </w:rPr>
            </w:pPr>
            <w:r w:rsidRPr="009C4F8D">
              <w:rPr>
                <w:rStyle w:val="InstructionsTabelleText"/>
                <w:rFonts w:ascii="Times New Roman" w:hAnsi="Times New Roman"/>
                <w:sz w:val="24"/>
              </w:rPr>
              <w:t>010</w:t>
            </w:r>
          </w:p>
        </w:tc>
        <w:tc>
          <w:tcPr>
            <w:tcW w:w="8640" w:type="dxa"/>
          </w:tcPr>
          <w:p w14:paraId="41657C4F" w14:textId="09E717BB" w:rsidR="00523F81" w:rsidRPr="00957229" w:rsidRDefault="004357B9"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OORSPRONKELIJKE BLOOTSTELLING VÓÓR TOEPASSING VAN OMREKENINGSFACTOREN</w:t>
            </w:r>
          </w:p>
          <w:p w14:paraId="6D5ECAFF" w14:textId="77777777" w:rsidR="00523F81" w:rsidRPr="00957229" w:rsidRDefault="004357B9" w:rsidP="0078190D">
            <w:pPr>
              <w:suppressAutoHyphens/>
              <w:autoSpaceDE w:val="0"/>
              <w:autoSpaceDN w:val="0"/>
              <w:adjustRightInd w:val="0"/>
              <w:spacing w:before="0" w:after="0"/>
              <w:jc w:val="left"/>
              <w:rPr>
                <w:rStyle w:val="InstructionsTabelleText"/>
                <w:rFonts w:ascii="Times New Roman" w:hAnsi="Times New Roman"/>
                <w:sz w:val="24"/>
              </w:rPr>
            </w:pPr>
            <w:r w:rsidRPr="00957229">
              <w:rPr>
                <w:rFonts w:ascii="Times New Roman" w:hAnsi="Times New Roman"/>
                <w:sz w:val="24"/>
              </w:rPr>
              <w:t xml:space="preserve">Hiervoor geldt dezelfde definitie als voor kolom </w:t>
            </w:r>
            <w:r w:rsidRPr="009C4F8D">
              <w:rPr>
                <w:rFonts w:ascii="Times New Roman" w:hAnsi="Times New Roman"/>
                <w:sz w:val="24"/>
              </w:rPr>
              <w:t>020</w:t>
            </w:r>
            <w:r w:rsidRPr="00957229">
              <w:rPr>
                <w:rFonts w:ascii="Times New Roman" w:hAnsi="Times New Roman"/>
                <w:sz w:val="24"/>
              </w:rPr>
              <w:t xml:space="preserve"> van de CR IRB-template.</w:t>
            </w:r>
          </w:p>
        </w:tc>
      </w:tr>
      <w:tr w:rsidR="00523F81" w:rsidRPr="00957229" w14:paraId="78B699E8" w14:textId="77777777" w:rsidTr="00672D2A">
        <w:tc>
          <w:tcPr>
            <w:tcW w:w="1188" w:type="dxa"/>
          </w:tcPr>
          <w:p w14:paraId="26744C33"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030</w:t>
            </w:r>
          </w:p>
        </w:tc>
        <w:tc>
          <w:tcPr>
            <w:tcW w:w="8640" w:type="dxa"/>
          </w:tcPr>
          <w:p w14:paraId="569C114D"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Waarvan in wanbetaling</w:t>
            </w:r>
          </w:p>
          <w:p w14:paraId="3C508978" w14:textId="7009B02E" w:rsidR="00523F81" w:rsidRPr="00957229" w:rsidRDefault="004357B9"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De oorspronkelijke blootstellingswaarde voor blootstellingen die overeenkomstig artikel </w:t>
            </w:r>
            <w:r w:rsidRPr="009C4F8D">
              <w:rPr>
                <w:rStyle w:val="InstructionsTabelleText"/>
                <w:rFonts w:ascii="Times New Roman" w:hAnsi="Times New Roman"/>
                <w:sz w:val="24"/>
              </w:rPr>
              <w:t>178</w:t>
            </w:r>
            <w:r w:rsidRPr="00957229">
              <w:rPr>
                <w:rStyle w:val="InstructionsTabelleText"/>
                <w:rFonts w:ascii="Times New Roman" w:hAnsi="Times New Roman"/>
                <w:sz w:val="24"/>
              </w:rPr>
              <w:t xml:space="preserve"> VKV als “blootstellingen waarbij sprake is van wanbetaling” zijn geclassificeerd.</w:t>
            </w:r>
          </w:p>
        </w:tc>
      </w:tr>
      <w:tr w:rsidR="00523F81" w:rsidRPr="00957229" w14:paraId="52CB92A0" w14:textId="77777777" w:rsidTr="00672D2A">
        <w:tc>
          <w:tcPr>
            <w:tcW w:w="1188" w:type="dxa"/>
          </w:tcPr>
          <w:p w14:paraId="103B46E8"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040</w:t>
            </w:r>
          </w:p>
        </w:tc>
        <w:tc>
          <w:tcPr>
            <w:tcW w:w="8640" w:type="dxa"/>
          </w:tcPr>
          <w:p w14:paraId="4D1BDBDE"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In de rapportageperiode waargenomen nieuwe gevallen van wanbetaling</w:t>
            </w:r>
          </w:p>
          <w:p w14:paraId="40CEA638" w14:textId="77777777" w:rsidR="00523F81" w:rsidRPr="00957229" w:rsidRDefault="00DF70AE" w:rsidP="0078190D">
            <w:pPr>
              <w:suppressAutoHyphens/>
              <w:rPr>
                <w:rFonts w:ascii="Times New Roman" w:hAnsi="Times New Roman"/>
                <w:b/>
                <w:sz w:val="24"/>
                <w:u w:val="single"/>
              </w:rPr>
            </w:pPr>
            <w:r w:rsidRPr="00957229">
              <w:rPr>
                <w:rStyle w:val="InstructionsTabelleText"/>
                <w:rFonts w:ascii="Times New Roman" w:hAnsi="Times New Roman"/>
                <w:sz w:val="24"/>
              </w:rPr>
              <w:t>Het bedrag van de oorspronkelijke blootstellingen die tijdens de periode van drie maanden na de laatste rapportagedatum naar de blootstellingscategorie “blootstellingen waarbij sprake is van wanbetaling” zijn overgegaan, wordt gerapporteerd voor de blootstellingscategorie waartoe de debiteur oorspronkelijk behoorde.</w:t>
            </w:r>
          </w:p>
        </w:tc>
      </w:tr>
      <w:tr w:rsidR="00523F81" w:rsidRPr="00957229" w14:paraId="5D5103CD" w14:textId="77777777" w:rsidTr="00672D2A">
        <w:tc>
          <w:tcPr>
            <w:tcW w:w="1188" w:type="dxa"/>
          </w:tcPr>
          <w:p w14:paraId="66C4ED9F"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050</w:t>
            </w:r>
          </w:p>
        </w:tc>
        <w:tc>
          <w:tcPr>
            <w:tcW w:w="8640" w:type="dxa"/>
          </w:tcPr>
          <w:p w14:paraId="2BDCE360"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Algemene kredietrisicoaanpassingen</w:t>
            </w:r>
          </w:p>
          <w:p w14:paraId="540BA1F5" w14:textId="74F87362" w:rsidR="00523F81" w:rsidRPr="00957229" w:rsidRDefault="004357B9" w:rsidP="0078190D">
            <w:pPr>
              <w:suppressAutoHyphens/>
              <w:rPr>
                <w:rFonts w:ascii="Times New Roman" w:hAnsi="Times New Roman"/>
                <w:b/>
                <w:sz w:val="24"/>
                <w:u w:val="single"/>
              </w:rPr>
            </w:pPr>
            <w:r w:rsidRPr="00957229">
              <w:rPr>
                <w:rFonts w:ascii="Times New Roman" w:hAnsi="Times New Roman"/>
                <w:sz w:val="24"/>
              </w:rPr>
              <w:t xml:space="preserve">Kredietrisicoaanpassingen als bedoeld in artikel </w:t>
            </w:r>
            <w:r w:rsidRPr="009C4F8D">
              <w:rPr>
                <w:rFonts w:ascii="Times New Roman" w:hAnsi="Times New Roman"/>
                <w:sz w:val="24"/>
              </w:rPr>
              <w:t>110</w:t>
            </w:r>
            <w:r w:rsidRPr="00957229">
              <w:rPr>
                <w:rFonts w:ascii="Times New Roman" w:hAnsi="Times New Roman"/>
                <w:sz w:val="24"/>
              </w:rPr>
              <w:t xml:space="preserve"> VKV. </w:t>
            </w:r>
          </w:p>
        </w:tc>
      </w:tr>
      <w:tr w:rsidR="00523F81" w:rsidRPr="00957229" w14:paraId="5AE1C898" w14:textId="77777777" w:rsidTr="00672D2A">
        <w:tc>
          <w:tcPr>
            <w:tcW w:w="1188" w:type="dxa"/>
          </w:tcPr>
          <w:p w14:paraId="080BBA79"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055</w:t>
            </w:r>
          </w:p>
        </w:tc>
        <w:tc>
          <w:tcPr>
            <w:tcW w:w="8640" w:type="dxa"/>
          </w:tcPr>
          <w:p w14:paraId="44FD761E"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Specifieke kredietrisicoaanpassingen</w:t>
            </w:r>
          </w:p>
          <w:p w14:paraId="4AA945A6" w14:textId="7E55F311" w:rsidR="00523F81" w:rsidRPr="00957229" w:rsidRDefault="004357B9" w:rsidP="0078190D">
            <w:pPr>
              <w:suppressAutoHyphens/>
              <w:rPr>
                <w:rFonts w:ascii="Times New Roman" w:hAnsi="Times New Roman"/>
                <w:b/>
                <w:sz w:val="24"/>
                <w:u w:val="single"/>
              </w:rPr>
            </w:pPr>
            <w:r w:rsidRPr="00957229">
              <w:rPr>
                <w:rFonts w:ascii="Times New Roman" w:hAnsi="Times New Roman"/>
                <w:sz w:val="24"/>
              </w:rPr>
              <w:t xml:space="preserve">Kredietrisicoaanpassingen als bedoeld in artikel </w:t>
            </w:r>
            <w:r w:rsidRPr="009C4F8D">
              <w:rPr>
                <w:rFonts w:ascii="Times New Roman" w:hAnsi="Times New Roman"/>
                <w:sz w:val="24"/>
              </w:rPr>
              <w:t>110</w:t>
            </w:r>
            <w:r w:rsidRPr="00957229">
              <w:rPr>
                <w:rFonts w:ascii="Times New Roman" w:hAnsi="Times New Roman"/>
                <w:sz w:val="24"/>
              </w:rPr>
              <w:t xml:space="preserve"> VKV.</w:t>
            </w:r>
          </w:p>
        </w:tc>
      </w:tr>
      <w:tr w:rsidR="00523F81" w:rsidRPr="00957229" w14:paraId="392A705C" w14:textId="77777777" w:rsidTr="00672D2A">
        <w:tc>
          <w:tcPr>
            <w:tcW w:w="1188" w:type="dxa"/>
          </w:tcPr>
          <w:p w14:paraId="22D96083"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060</w:t>
            </w:r>
          </w:p>
        </w:tc>
        <w:tc>
          <w:tcPr>
            <w:tcW w:w="8640" w:type="dxa"/>
          </w:tcPr>
          <w:p w14:paraId="08584DA5"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Afschrijvingen</w:t>
            </w:r>
          </w:p>
          <w:p w14:paraId="3EA7746E" w14:textId="77777777" w:rsidR="00523F81" w:rsidRPr="00957229" w:rsidRDefault="004357B9" w:rsidP="0078190D">
            <w:pPr>
              <w:suppressAutoHyphens/>
              <w:rPr>
                <w:rFonts w:ascii="Times New Roman" w:hAnsi="Times New Roman"/>
                <w:b/>
                <w:sz w:val="24"/>
                <w:u w:val="single"/>
              </w:rPr>
            </w:pPr>
            <w:r w:rsidRPr="00957229">
              <w:rPr>
                <w:rStyle w:val="InstructionsTabelleText"/>
                <w:rFonts w:ascii="Times New Roman" w:hAnsi="Times New Roman"/>
                <w:sz w:val="24"/>
              </w:rPr>
              <w:t xml:space="preserve">Afschrijvingen betreffen zowel verlagingen van de boekwaarde van rechtstreeks in de winst- en verliesrekening opgenomen financiële activa die een waardevermindering hebben ondergaan [IFRS </w:t>
            </w:r>
            <w:r w:rsidRPr="009C4F8D">
              <w:rPr>
                <w:rStyle w:val="InstructionsTabelleText"/>
                <w:rFonts w:ascii="Times New Roman" w:hAnsi="Times New Roman"/>
                <w:sz w:val="24"/>
              </w:rPr>
              <w:t>7</w:t>
            </w:r>
            <w:r w:rsidRPr="00957229">
              <w:rPr>
                <w:rStyle w:val="InstructionsTabelleText"/>
                <w:rFonts w:ascii="Times New Roman" w:hAnsi="Times New Roman"/>
                <w:sz w:val="24"/>
              </w:rPr>
              <w:t>.B</w:t>
            </w:r>
            <w:r w:rsidRPr="009C4F8D">
              <w:rPr>
                <w:rStyle w:val="InstructionsTabelleText"/>
                <w:rFonts w:ascii="Times New Roman" w:hAnsi="Times New Roman"/>
                <w:sz w:val="24"/>
              </w:rPr>
              <w:t>5</w:t>
            </w:r>
            <w:r w:rsidRPr="00957229">
              <w:rPr>
                <w:rStyle w:val="InstructionsTabelleText"/>
                <w:rFonts w:ascii="Times New Roman" w:hAnsi="Times New Roman"/>
                <w:sz w:val="24"/>
              </w:rPr>
              <w:t xml:space="preserve">.(d).(i)] als verlagingen van de bedragen die ten laste worden gebracht van de voorziening voor de boekwaarde van financiële activa die een waardevermindering hebben ondergaan [IFRS </w:t>
            </w:r>
            <w:r w:rsidRPr="009C4F8D">
              <w:rPr>
                <w:rStyle w:val="InstructionsTabelleText"/>
                <w:rFonts w:ascii="Times New Roman" w:hAnsi="Times New Roman"/>
                <w:sz w:val="24"/>
              </w:rPr>
              <w:t>7</w:t>
            </w:r>
            <w:r w:rsidRPr="00957229">
              <w:rPr>
                <w:rStyle w:val="InstructionsTabelleText"/>
                <w:rFonts w:ascii="Times New Roman" w:hAnsi="Times New Roman"/>
                <w:sz w:val="24"/>
              </w:rPr>
              <w:t>.B</w:t>
            </w:r>
            <w:r w:rsidRPr="009C4F8D">
              <w:rPr>
                <w:rStyle w:val="InstructionsTabelleText"/>
                <w:rFonts w:ascii="Times New Roman" w:hAnsi="Times New Roman"/>
                <w:sz w:val="24"/>
              </w:rPr>
              <w:t>5</w:t>
            </w:r>
            <w:r w:rsidRPr="00957229">
              <w:rPr>
                <w:rStyle w:val="InstructionsTabelleText"/>
                <w:rFonts w:ascii="Times New Roman" w:hAnsi="Times New Roman"/>
                <w:sz w:val="24"/>
              </w:rPr>
              <w:t>.(d).(ii)].</w:t>
            </w:r>
          </w:p>
        </w:tc>
      </w:tr>
      <w:tr w:rsidR="00523F81" w:rsidRPr="00957229" w14:paraId="77F93991" w14:textId="77777777" w:rsidTr="00672D2A">
        <w:tc>
          <w:tcPr>
            <w:tcW w:w="1188" w:type="dxa"/>
          </w:tcPr>
          <w:p w14:paraId="2C254F71"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070</w:t>
            </w:r>
          </w:p>
        </w:tc>
        <w:tc>
          <w:tcPr>
            <w:tcW w:w="8640" w:type="dxa"/>
          </w:tcPr>
          <w:p w14:paraId="2E65699C"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Kredietrisicoaanpassingen/afschrijvingen voor waargenomen nieuwe gevallen van wanbetaling</w:t>
            </w:r>
          </w:p>
          <w:p w14:paraId="03914B0F" w14:textId="77777777" w:rsidR="00523F81" w:rsidRPr="00957229" w:rsidRDefault="004357B9" w:rsidP="0078190D">
            <w:pPr>
              <w:suppressAutoHyphens/>
              <w:rPr>
                <w:rFonts w:ascii="Times New Roman" w:hAnsi="Times New Roman"/>
                <w:b/>
                <w:sz w:val="24"/>
                <w:u w:val="single"/>
              </w:rPr>
            </w:pPr>
            <w:r w:rsidRPr="00957229">
              <w:rPr>
                <w:rStyle w:val="InstructionsTabelleText"/>
                <w:rFonts w:ascii="Times New Roman" w:hAnsi="Times New Roman"/>
                <w:sz w:val="24"/>
              </w:rPr>
              <w:t>De som van de kredietrisicoaanpassingen en afschrijvingen voor blootstellingen die tijdens de periode van drie maanden na de laatste overlegging van gegevens als “blootstellingen waarbij sprake is van wanbetaling” zijn geclassificeerd.</w:t>
            </w:r>
          </w:p>
        </w:tc>
      </w:tr>
      <w:tr w:rsidR="00523F81" w:rsidRPr="00957229" w14:paraId="66123BD2" w14:textId="77777777" w:rsidTr="00672D2A">
        <w:tc>
          <w:tcPr>
            <w:tcW w:w="1188" w:type="dxa"/>
          </w:tcPr>
          <w:p w14:paraId="2F225594"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080</w:t>
            </w:r>
          </w:p>
        </w:tc>
        <w:tc>
          <w:tcPr>
            <w:tcW w:w="8640" w:type="dxa"/>
          </w:tcPr>
          <w:p w14:paraId="5339E9CD" w14:textId="77777777" w:rsidR="00523F81" w:rsidRPr="00957229" w:rsidRDefault="004357B9" w:rsidP="0078190D">
            <w:pPr>
              <w:suppressAutoHyphens/>
              <w:rPr>
                <w:rStyle w:val="InstructionsTabelleberschrift"/>
                <w:rFonts w:ascii="Times New Roman" w:hAnsi="Times New Roman"/>
                <w:bCs w:val="0"/>
                <w:sz w:val="24"/>
              </w:rPr>
            </w:pPr>
            <w:r w:rsidRPr="00957229">
              <w:rPr>
                <w:rStyle w:val="InstructionsTabelleberschrift"/>
                <w:rFonts w:ascii="Times New Roman" w:hAnsi="Times New Roman"/>
                <w:bCs w:val="0"/>
                <w:sz w:val="24"/>
              </w:rPr>
              <w:t>INTERN RATINGSYSTEEM/AAN DE DEBITEURENKLASSE OF -GROEP TOEGEKENDE PD (%)</w:t>
            </w:r>
          </w:p>
          <w:p w14:paraId="6FCB51E9" w14:textId="77777777" w:rsidR="00523F81" w:rsidRPr="00957229" w:rsidRDefault="004357B9" w:rsidP="0078190D">
            <w:pPr>
              <w:suppressAutoHyphens/>
              <w:rPr>
                <w:rFonts w:ascii="Times New Roman" w:hAnsi="Times New Roman"/>
                <w:b/>
                <w:sz w:val="24"/>
                <w:u w:val="single"/>
              </w:rPr>
            </w:pPr>
            <w:r w:rsidRPr="00957229">
              <w:rPr>
                <w:rStyle w:val="InstructionsTabelleText"/>
                <w:rFonts w:ascii="Times New Roman" w:hAnsi="Times New Roman"/>
                <w:sz w:val="24"/>
              </w:rPr>
              <w:t xml:space="preserve">Hiervoor geldt dezelfde definitie als voor kolom </w:t>
            </w:r>
            <w:r w:rsidRPr="009C4F8D">
              <w:rPr>
                <w:rStyle w:val="InstructionsTabelleText"/>
                <w:rFonts w:ascii="Times New Roman" w:hAnsi="Times New Roman"/>
                <w:sz w:val="24"/>
              </w:rPr>
              <w:t>010</w:t>
            </w:r>
            <w:r w:rsidRPr="00957229">
              <w:rPr>
                <w:rStyle w:val="InstructionsTabelleText"/>
                <w:rFonts w:ascii="Times New Roman" w:hAnsi="Times New Roman"/>
                <w:sz w:val="24"/>
              </w:rPr>
              <w:t xml:space="preserve"> van de CR IRB-template.</w:t>
            </w:r>
          </w:p>
        </w:tc>
      </w:tr>
      <w:tr w:rsidR="00523F81" w:rsidRPr="00957229" w14:paraId="6493BD42" w14:textId="77777777" w:rsidTr="00672D2A">
        <w:tc>
          <w:tcPr>
            <w:tcW w:w="1188" w:type="dxa"/>
          </w:tcPr>
          <w:p w14:paraId="648DE1F2"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090</w:t>
            </w:r>
          </w:p>
        </w:tc>
        <w:tc>
          <w:tcPr>
            <w:tcW w:w="8640" w:type="dxa"/>
          </w:tcPr>
          <w:p w14:paraId="3221E804"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NAAR BLOOTSTELLING GEWOGEN GEMIDDELDE LGD (%)</w:t>
            </w:r>
          </w:p>
          <w:p w14:paraId="59CEB8E5" w14:textId="75D1716B" w:rsidR="00523F81" w:rsidRPr="00957229" w:rsidRDefault="004357B9"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Hiervoor geldt dezelfde definitie als voor de kolommen </w:t>
            </w:r>
            <w:r w:rsidRPr="009C4F8D">
              <w:rPr>
                <w:rStyle w:val="InstructionsTabelleText"/>
                <w:rFonts w:ascii="Times New Roman" w:hAnsi="Times New Roman"/>
                <w:sz w:val="24"/>
              </w:rPr>
              <w:t>230</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240</w:t>
            </w:r>
            <w:r w:rsidRPr="00957229">
              <w:rPr>
                <w:rStyle w:val="InstructionsTabelleText"/>
                <w:rFonts w:ascii="Times New Roman" w:hAnsi="Times New Roman"/>
                <w:sz w:val="24"/>
              </w:rPr>
              <w:t xml:space="preserve"> van de CR IRB-template: het naar blootstelling gewogen gemiddelde LGD (%) betreft alle blootstellingen, met inbegrip van blootstellingen aan grote entiteiten uit de financiële sector en niet-gereglementeerde financiële entiteiten. Artikel </w:t>
            </w:r>
            <w:r w:rsidRPr="009C4F8D">
              <w:rPr>
                <w:rStyle w:val="InstructionsTabelleText"/>
                <w:rFonts w:ascii="Times New Roman" w:hAnsi="Times New Roman"/>
                <w:sz w:val="24"/>
              </w:rPr>
              <w:t>181</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onder h), VKV is van toepassing.</w:t>
            </w:r>
          </w:p>
          <w:p w14:paraId="6A98020E" w14:textId="5E11BAD9" w:rsidR="00523F81" w:rsidRPr="00957229" w:rsidRDefault="0042766A" w:rsidP="0078190D">
            <w:pPr>
              <w:suppressAutoHyphens/>
              <w:rPr>
                <w:rFonts w:ascii="Times New Roman" w:hAnsi="Times New Roman"/>
                <w:b/>
                <w:sz w:val="24"/>
                <w:u w:val="single"/>
              </w:rPr>
            </w:pPr>
            <w:r w:rsidRPr="00957229">
              <w:rPr>
                <w:rFonts w:ascii="Times New Roman" w:hAnsi="Times New Roman"/>
                <w:sz w:val="24"/>
              </w:rPr>
              <w:t xml:space="preserve">Er worden geen gegevens gerapporteerd voor blootstellingen uit hoofde van gespecialiseerde kredietverlening als bedoeld in artikel </w:t>
            </w:r>
            <w:r w:rsidRPr="009C4F8D">
              <w:rPr>
                <w:rFonts w:ascii="Times New Roman" w:hAnsi="Times New Roman"/>
                <w:sz w:val="24"/>
              </w:rPr>
              <w:t>153</w:t>
            </w:r>
            <w:r w:rsidRPr="00957229">
              <w:rPr>
                <w:rFonts w:ascii="Times New Roman" w:hAnsi="Times New Roman"/>
                <w:sz w:val="24"/>
              </w:rPr>
              <w:t xml:space="preserve">, lid </w:t>
            </w:r>
            <w:r w:rsidRPr="009C4F8D">
              <w:rPr>
                <w:rFonts w:ascii="Times New Roman" w:hAnsi="Times New Roman"/>
                <w:sz w:val="24"/>
              </w:rPr>
              <w:t>5</w:t>
            </w:r>
            <w:r w:rsidRPr="00957229">
              <w:rPr>
                <w:rFonts w:ascii="Times New Roman" w:hAnsi="Times New Roman"/>
                <w:sz w:val="24"/>
              </w:rPr>
              <w:t>, VKV.</w:t>
            </w:r>
          </w:p>
        </w:tc>
      </w:tr>
      <w:tr w:rsidR="00523F81" w:rsidRPr="00957229" w14:paraId="188F3DA1" w14:textId="77777777" w:rsidTr="00672D2A">
        <w:tc>
          <w:tcPr>
            <w:tcW w:w="1188" w:type="dxa"/>
          </w:tcPr>
          <w:p w14:paraId="12D07594"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100</w:t>
            </w:r>
          </w:p>
        </w:tc>
        <w:tc>
          <w:tcPr>
            <w:tcW w:w="8640" w:type="dxa"/>
          </w:tcPr>
          <w:p w14:paraId="623B781E"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Waarvan: in wanbetaling</w:t>
            </w:r>
          </w:p>
          <w:p w14:paraId="1E7C106F" w14:textId="5DB18A2F" w:rsidR="00523F81" w:rsidRPr="00957229" w:rsidRDefault="004357B9" w:rsidP="0078190D">
            <w:pPr>
              <w:suppressAutoHyphens/>
              <w:rPr>
                <w:rFonts w:ascii="Times New Roman" w:hAnsi="Times New Roman"/>
                <w:b/>
                <w:sz w:val="24"/>
                <w:u w:val="single"/>
              </w:rPr>
            </w:pPr>
            <w:r w:rsidRPr="00957229">
              <w:rPr>
                <w:rStyle w:val="InstructionsTabelleText"/>
                <w:rFonts w:ascii="Times New Roman" w:hAnsi="Times New Roman"/>
                <w:sz w:val="24"/>
              </w:rPr>
              <w:t xml:space="preserve">Het naar blootstelling gewogen gemiddelde LGD voor de blootstellingen die overeenkomstig artikel </w:t>
            </w:r>
            <w:r w:rsidRPr="009C4F8D">
              <w:rPr>
                <w:rStyle w:val="InstructionsTabelleText"/>
                <w:rFonts w:ascii="Times New Roman" w:hAnsi="Times New Roman"/>
                <w:sz w:val="24"/>
              </w:rPr>
              <w:t>178</w:t>
            </w:r>
            <w:r w:rsidRPr="00957229">
              <w:rPr>
                <w:rStyle w:val="InstructionsTabelleText"/>
                <w:rFonts w:ascii="Times New Roman" w:hAnsi="Times New Roman"/>
                <w:sz w:val="24"/>
              </w:rPr>
              <w:t xml:space="preserve"> VKV als “blootstellingen waarbij sprake is van wanbetaling” zijn geclassificeerd.</w:t>
            </w:r>
          </w:p>
        </w:tc>
      </w:tr>
      <w:tr w:rsidR="00523F81" w:rsidRPr="00957229" w14:paraId="59532D8D" w14:textId="77777777" w:rsidTr="00672D2A">
        <w:tc>
          <w:tcPr>
            <w:tcW w:w="1188" w:type="dxa"/>
          </w:tcPr>
          <w:p w14:paraId="4A3C1205" w14:textId="77777777" w:rsidR="00523F81" w:rsidRPr="00957229" w:rsidRDefault="00F45359" w:rsidP="0078190D">
            <w:pPr>
              <w:suppressAutoHyphens/>
              <w:rPr>
                <w:rFonts w:ascii="Times New Roman" w:hAnsi="Times New Roman"/>
                <w:sz w:val="24"/>
              </w:rPr>
            </w:pPr>
            <w:r w:rsidRPr="009C4F8D">
              <w:rPr>
                <w:rFonts w:ascii="Times New Roman" w:hAnsi="Times New Roman"/>
                <w:sz w:val="24"/>
              </w:rPr>
              <w:t>105</w:t>
            </w:r>
          </w:p>
        </w:tc>
        <w:tc>
          <w:tcPr>
            <w:tcW w:w="8640" w:type="dxa"/>
          </w:tcPr>
          <w:p w14:paraId="7D8C1D0F"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Blootstellingswaarde</w:t>
            </w:r>
          </w:p>
          <w:p w14:paraId="0343C116" w14:textId="77777777" w:rsidR="00523F81" w:rsidRPr="00957229" w:rsidRDefault="004357B9" w:rsidP="0078190D">
            <w:pPr>
              <w:suppressAutoHyphens/>
              <w:rPr>
                <w:rFonts w:ascii="Times New Roman" w:hAnsi="Times New Roman"/>
                <w:b/>
                <w:sz w:val="24"/>
                <w:u w:val="single"/>
              </w:rPr>
            </w:pPr>
            <w:r w:rsidRPr="00957229">
              <w:rPr>
                <w:rStyle w:val="InstructionsTabelleText"/>
                <w:rFonts w:ascii="Times New Roman" w:hAnsi="Times New Roman"/>
                <w:sz w:val="24"/>
              </w:rPr>
              <w:t xml:space="preserve">Hiervoor geldt dezelfde definitie als voor kolom </w:t>
            </w:r>
            <w:r w:rsidRPr="009C4F8D">
              <w:rPr>
                <w:rStyle w:val="InstructionsTabelleText"/>
                <w:rFonts w:ascii="Times New Roman" w:hAnsi="Times New Roman"/>
                <w:sz w:val="24"/>
              </w:rPr>
              <w:t>110</w:t>
            </w:r>
            <w:r w:rsidRPr="00957229">
              <w:rPr>
                <w:rStyle w:val="InstructionsTabelleText"/>
                <w:rFonts w:ascii="Times New Roman" w:hAnsi="Times New Roman"/>
                <w:sz w:val="24"/>
              </w:rPr>
              <w:t xml:space="preserve"> van de CR IRB-template.</w:t>
            </w:r>
          </w:p>
        </w:tc>
      </w:tr>
      <w:tr w:rsidR="00523F81" w:rsidRPr="00957229" w14:paraId="2E53A13C" w14:textId="77777777" w:rsidTr="00672D2A">
        <w:tc>
          <w:tcPr>
            <w:tcW w:w="1188" w:type="dxa"/>
          </w:tcPr>
          <w:p w14:paraId="67075BC8"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110</w:t>
            </w:r>
          </w:p>
        </w:tc>
        <w:tc>
          <w:tcPr>
            <w:tcW w:w="8640" w:type="dxa"/>
          </w:tcPr>
          <w:p w14:paraId="2058E52B"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RISICOGEWOGEN POSTEN VÓÓR TOEPASSING VAN DE ONDERSTEUNINGSFACTOR VOOR KMO’S</w:t>
            </w:r>
          </w:p>
          <w:p w14:paraId="0D5C707A" w14:textId="77777777" w:rsidR="00523F81" w:rsidRPr="00957229" w:rsidRDefault="004357B9" w:rsidP="0078190D">
            <w:pPr>
              <w:suppressAutoHyphens/>
              <w:rPr>
                <w:rFonts w:ascii="Times New Roman" w:hAnsi="Times New Roman"/>
                <w:b/>
                <w:sz w:val="24"/>
                <w:u w:val="single"/>
              </w:rPr>
            </w:pPr>
            <w:r w:rsidRPr="00957229">
              <w:rPr>
                <w:rStyle w:val="InstructionsTabelleText"/>
                <w:rFonts w:ascii="Times New Roman" w:hAnsi="Times New Roman"/>
                <w:sz w:val="24"/>
              </w:rPr>
              <w:t xml:space="preserve">Hiervoor geldt dezelfde definitie als voor kolom </w:t>
            </w:r>
            <w:r w:rsidRPr="009C4F8D">
              <w:rPr>
                <w:rStyle w:val="InstructionsTabelleText"/>
                <w:rFonts w:ascii="Times New Roman" w:hAnsi="Times New Roman"/>
                <w:sz w:val="24"/>
              </w:rPr>
              <w:t>255</w:t>
            </w:r>
            <w:r w:rsidRPr="00957229">
              <w:rPr>
                <w:rStyle w:val="InstructionsTabelleText"/>
                <w:rFonts w:ascii="Times New Roman" w:hAnsi="Times New Roman"/>
                <w:sz w:val="24"/>
              </w:rPr>
              <w:t xml:space="preserve"> van de CR IRB-template.</w:t>
            </w:r>
          </w:p>
        </w:tc>
      </w:tr>
      <w:tr w:rsidR="00523F81" w:rsidRPr="00957229" w14:paraId="75AC0537" w14:textId="77777777" w:rsidTr="00672D2A">
        <w:tc>
          <w:tcPr>
            <w:tcW w:w="1188" w:type="dxa"/>
          </w:tcPr>
          <w:p w14:paraId="595D3504"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120</w:t>
            </w:r>
          </w:p>
        </w:tc>
        <w:tc>
          <w:tcPr>
            <w:tcW w:w="8640" w:type="dxa"/>
          </w:tcPr>
          <w:p w14:paraId="67C7B976"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Waarvan in wanbetaling</w:t>
            </w:r>
          </w:p>
          <w:p w14:paraId="7422C9FE" w14:textId="09FFA9F0" w:rsidR="00523F81" w:rsidRPr="00957229" w:rsidRDefault="004357B9" w:rsidP="0078190D">
            <w:pPr>
              <w:suppressAutoHyphens/>
              <w:rPr>
                <w:rFonts w:ascii="Times New Roman" w:hAnsi="Times New Roman"/>
                <w:b/>
                <w:sz w:val="24"/>
                <w:u w:val="single"/>
              </w:rPr>
            </w:pPr>
            <w:r w:rsidRPr="00957229">
              <w:rPr>
                <w:rStyle w:val="InstructionsTabelleText"/>
                <w:rFonts w:ascii="Times New Roman" w:hAnsi="Times New Roman"/>
                <w:sz w:val="24"/>
              </w:rPr>
              <w:t xml:space="preserve">De risicogewogen posten voor de blootstellingen die overeenkomstig artikel </w:t>
            </w:r>
            <w:r w:rsidRPr="009C4F8D">
              <w:rPr>
                <w:rStyle w:val="InstructionsTabelleText"/>
                <w:rFonts w:ascii="Times New Roman" w:hAnsi="Times New Roman"/>
                <w:sz w:val="24"/>
              </w:rPr>
              <w:t>178</w:t>
            </w:r>
            <w:r w:rsidRPr="00957229">
              <w:rPr>
                <w:rStyle w:val="InstructionsTabelleText"/>
                <w:rFonts w:ascii="Times New Roman" w:hAnsi="Times New Roman"/>
                <w:sz w:val="24"/>
              </w:rPr>
              <w:t xml:space="preserve"> VKV als “blootstellingen waarbij sprake is van wanbetaling” zijn geclassificeerd.</w:t>
            </w:r>
          </w:p>
        </w:tc>
      </w:tr>
      <w:tr w:rsidR="00523F81" w:rsidRPr="00957229" w14:paraId="213E6887" w14:textId="77777777" w:rsidTr="00672D2A">
        <w:tc>
          <w:tcPr>
            <w:tcW w:w="1188" w:type="dxa"/>
          </w:tcPr>
          <w:p w14:paraId="6350F734"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125</w:t>
            </w:r>
          </w:p>
        </w:tc>
        <w:tc>
          <w:tcPr>
            <w:tcW w:w="8640" w:type="dxa"/>
          </w:tcPr>
          <w:p w14:paraId="34287935"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RISICOGEWOGEN POSTEN NA TOEPASSING VAN DE ONDERSTEUNINGSFACTOR VOOR KMO’S</w:t>
            </w:r>
          </w:p>
          <w:p w14:paraId="0FBEAEA3" w14:textId="77777777" w:rsidR="00523F81" w:rsidRPr="00957229" w:rsidRDefault="004357B9" w:rsidP="0078190D">
            <w:pPr>
              <w:suppressAutoHyphens/>
              <w:rPr>
                <w:rFonts w:ascii="Times New Roman" w:hAnsi="Times New Roman"/>
                <w:b/>
                <w:sz w:val="24"/>
                <w:u w:val="single"/>
              </w:rPr>
            </w:pPr>
            <w:r w:rsidRPr="00957229">
              <w:rPr>
                <w:rStyle w:val="InstructionsTabelleText"/>
                <w:rFonts w:ascii="Times New Roman" w:hAnsi="Times New Roman"/>
                <w:sz w:val="24"/>
              </w:rPr>
              <w:t xml:space="preserve">Hiervoor geldt dezelfde definitie als voor kolom </w:t>
            </w:r>
            <w:r w:rsidRPr="009C4F8D">
              <w:rPr>
                <w:rStyle w:val="InstructionsTabelleText"/>
                <w:rFonts w:ascii="Times New Roman" w:hAnsi="Times New Roman"/>
                <w:sz w:val="24"/>
              </w:rPr>
              <w:t>260</w:t>
            </w:r>
            <w:r w:rsidRPr="00957229">
              <w:rPr>
                <w:rStyle w:val="InstructionsTabelleText"/>
                <w:rFonts w:ascii="Times New Roman" w:hAnsi="Times New Roman"/>
                <w:sz w:val="24"/>
              </w:rPr>
              <w:t xml:space="preserve"> van de CR IRB-template.</w:t>
            </w:r>
          </w:p>
        </w:tc>
      </w:tr>
      <w:tr w:rsidR="00523F81" w:rsidRPr="00957229" w14:paraId="494565E5" w14:textId="77777777" w:rsidTr="00672D2A">
        <w:tc>
          <w:tcPr>
            <w:tcW w:w="1188" w:type="dxa"/>
          </w:tcPr>
          <w:p w14:paraId="723CB731"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130</w:t>
            </w:r>
          </w:p>
        </w:tc>
        <w:tc>
          <w:tcPr>
            <w:tcW w:w="8640" w:type="dxa"/>
          </w:tcPr>
          <w:p w14:paraId="1E4CBCD4"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VERWACHTE VERLIESPOST</w:t>
            </w:r>
          </w:p>
          <w:p w14:paraId="00F4C565" w14:textId="77777777" w:rsidR="00523F81" w:rsidRPr="00957229" w:rsidRDefault="004357B9" w:rsidP="0078190D">
            <w:pPr>
              <w:suppressAutoHyphens/>
              <w:rPr>
                <w:rFonts w:ascii="Times New Roman" w:hAnsi="Times New Roman"/>
                <w:b/>
                <w:sz w:val="24"/>
                <w:u w:val="single"/>
              </w:rPr>
            </w:pPr>
            <w:r w:rsidRPr="00957229">
              <w:rPr>
                <w:rStyle w:val="InstructionsTabelleText"/>
                <w:rFonts w:ascii="Times New Roman" w:hAnsi="Times New Roman"/>
                <w:sz w:val="24"/>
              </w:rPr>
              <w:t xml:space="preserve">Hiervoor geldt dezelfde definitie als voor kolom </w:t>
            </w:r>
            <w:r w:rsidRPr="009C4F8D">
              <w:rPr>
                <w:rStyle w:val="InstructionsTabelleText"/>
                <w:rFonts w:ascii="Times New Roman" w:hAnsi="Times New Roman"/>
                <w:sz w:val="24"/>
              </w:rPr>
              <w:t>280</w:t>
            </w:r>
            <w:r w:rsidRPr="00957229">
              <w:rPr>
                <w:rStyle w:val="InstructionsTabelleText"/>
                <w:rFonts w:ascii="Times New Roman" w:hAnsi="Times New Roman"/>
                <w:sz w:val="24"/>
              </w:rPr>
              <w:t xml:space="preserve"> van de CR IRB-template.</w:t>
            </w:r>
            <w:r w:rsidRPr="00957229">
              <w:rPr>
                <w:rFonts w:ascii="Times New Roman" w:hAnsi="Times New Roman"/>
                <w:b/>
                <w:sz w:val="24"/>
                <w:u w:val="single"/>
              </w:rPr>
              <w:t xml:space="preserve"> </w:t>
            </w:r>
          </w:p>
        </w:tc>
      </w:tr>
    </w:tbl>
    <w:p w14:paraId="0662D07F" w14:textId="77777777" w:rsidR="00523F81" w:rsidRPr="00957229" w:rsidRDefault="00523F81" w:rsidP="0078190D">
      <w:pPr>
        <w:suppressAutoHyphens/>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523F81" w:rsidRPr="00957229" w14:paraId="58C6D1CD" w14:textId="77777777" w:rsidTr="00672D2A">
        <w:tc>
          <w:tcPr>
            <w:tcW w:w="1188" w:type="dxa"/>
            <w:shd w:val="clear" w:color="auto" w:fill="CCCCCC"/>
          </w:tcPr>
          <w:p w14:paraId="17E54FF6" w14:textId="77777777" w:rsidR="00523F81" w:rsidRPr="00957229" w:rsidRDefault="004357B9" w:rsidP="0078190D">
            <w:pPr>
              <w:suppressAutoHyphens/>
              <w:rPr>
                <w:rFonts w:ascii="Times New Roman" w:hAnsi="Times New Roman"/>
                <w:b/>
                <w:sz w:val="24"/>
              </w:rPr>
            </w:pPr>
            <w:r w:rsidRPr="00957229">
              <w:rPr>
                <w:rFonts w:ascii="Times New Roman" w:hAnsi="Times New Roman"/>
                <w:b/>
                <w:sz w:val="24"/>
              </w:rPr>
              <w:t>Rijen</w:t>
            </w:r>
          </w:p>
        </w:tc>
        <w:tc>
          <w:tcPr>
            <w:tcW w:w="8640" w:type="dxa"/>
            <w:shd w:val="clear" w:color="auto" w:fill="CCCCCC"/>
          </w:tcPr>
          <w:p w14:paraId="53395035" w14:textId="77777777" w:rsidR="00523F81" w:rsidRPr="00957229" w:rsidRDefault="00523F81" w:rsidP="0078190D">
            <w:pPr>
              <w:suppressAutoHyphens/>
              <w:ind w:left="72"/>
              <w:rPr>
                <w:rFonts w:ascii="Times New Roman" w:hAnsi="Times New Roman"/>
                <w:sz w:val="24"/>
              </w:rPr>
            </w:pPr>
          </w:p>
        </w:tc>
      </w:tr>
      <w:tr w:rsidR="00523F81" w:rsidRPr="00957229" w14:paraId="15EB838A" w14:textId="77777777" w:rsidTr="00672D2A">
        <w:tc>
          <w:tcPr>
            <w:tcW w:w="1188" w:type="dxa"/>
          </w:tcPr>
          <w:p w14:paraId="5E6B896D"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010</w:t>
            </w:r>
          </w:p>
        </w:tc>
        <w:tc>
          <w:tcPr>
            <w:tcW w:w="8640" w:type="dxa"/>
          </w:tcPr>
          <w:p w14:paraId="5E840046"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 xml:space="preserve">Centrale overheden en centrale banken </w:t>
            </w:r>
          </w:p>
          <w:p w14:paraId="090B69EE" w14:textId="2B0AEA1B" w:rsidR="00523F81" w:rsidRPr="00957229" w:rsidRDefault="00D21B29" w:rsidP="0078190D">
            <w:pPr>
              <w:suppressAutoHyphens/>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147</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onder a), VKV</w:t>
            </w:r>
          </w:p>
        </w:tc>
      </w:tr>
      <w:tr w:rsidR="00523F81" w:rsidRPr="00957229" w14:paraId="524F7F96" w14:textId="77777777" w:rsidTr="00672D2A">
        <w:tc>
          <w:tcPr>
            <w:tcW w:w="1188" w:type="dxa"/>
          </w:tcPr>
          <w:p w14:paraId="072201D4"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020</w:t>
            </w:r>
          </w:p>
        </w:tc>
        <w:tc>
          <w:tcPr>
            <w:tcW w:w="8640" w:type="dxa"/>
          </w:tcPr>
          <w:p w14:paraId="3EACDA70"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Instellingen</w:t>
            </w:r>
          </w:p>
          <w:p w14:paraId="0844CBEA" w14:textId="0B333C5A" w:rsidR="00523F81" w:rsidRPr="00957229" w:rsidRDefault="00D21B29" w:rsidP="0078190D">
            <w:pPr>
              <w:suppressAutoHyphens/>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147</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onder b), VKV</w:t>
            </w:r>
          </w:p>
        </w:tc>
      </w:tr>
      <w:tr w:rsidR="00523F81" w:rsidRPr="00957229" w14:paraId="45F9CBBF" w14:textId="77777777" w:rsidTr="00672D2A">
        <w:tc>
          <w:tcPr>
            <w:tcW w:w="1188" w:type="dxa"/>
          </w:tcPr>
          <w:p w14:paraId="4EDE8471"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030</w:t>
            </w:r>
          </w:p>
        </w:tc>
        <w:tc>
          <w:tcPr>
            <w:tcW w:w="8640" w:type="dxa"/>
          </w:tcPr>
          <w:p w14:paraId="498BD2EB"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 xml:space="preserve">Ondernemingen </w:t>
            </w:r>
          </w:p>
          <w:p w14:paraId="1427627B" w14:textId="18F05657" w:rsidR="00523F81" w:rsidRPr="00957229" w:rsidRDefault="004357B9" w:rsidP="0078190D">
            <w:pPr>
              <w:pStyle w:val="ListParagraph"/>
              <w:suppressAutoHyphens/>
              <w:ind w:left="0"/>
              <w:rPr>
                <w:rFonts w:ascii="Times New Roman" w:hAnsi="Times New Roman"/>
                <w:sz w:val="24"/>
              </w:rPr>
            </w:pPr>
            <w:r w:rsidRPr="00957229">
              <w:rPr>
                <w:rFonts w:ascii="Times New Roman" w:hAnsi="Times New Roman"/>
                <w:sz w:val="24"/>
              </w:rPr>
              <w:t xml:space="preserve">Alle blootstellingen met betrekking tot ondernemingen als bedoeld in artikel </w:t>
            </w:r>
            <w:r w:rsidRPr="009C4F8D">
              <w:rPr>
                <w:rFonts w:ascii="Times New Roman" w:hAnsi="Times New Roman"/>
                <w:sz w:val="24"/>
              </w:rPr>
              <w:t>147</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onder c), VKV.</w:t>
            </w:r>
          </w:p>
        </w:tc>
      </w:tr>
      <w:tr w:rsidR="00523F81" w:rsidRPr="00957229" w14:paraId="2BB19F94" w14:textId="77777777" w:rsidTr="00672D2A">
        <w:tc>
          <w:tcPr>
            <w:tcW w:w="1188" w:type="dxa"/>
          </w:tcPr>
          <w:p w14:paraId="1B0A27AB"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042</w:t>
            </w:r>
          </w:p>
        </w:tc>
        <w:tc>
          <w:tcPr>
            <w:tcW w:w="8640" w:type="dxa"/>
          </w:tcPr>
          <w:p w14:paraId="6FA09752" w14:textId="572D0545"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Waarvan: Gespecialiseerde kredietverlening (behalve die waarvoor onderbrengingscriteria gelden)</w:t>
            </w:r>
          </w:p>
          <w:p w14:paraId="7EDA1A93" w14:textId="4FA807E5" w:rsidR="00523F81" w:rsidRPr="00957229" w:rsidRDefault="00D21B29" w:rsidP="0078190D">
            <w:pPr>
              <w:pStyle w:val="ListParagraph"/>
              <w:suppressAutoHyphens/>
              <w:ind w:left="0"/>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147</w:t>
            </w:r>
            <w:r w:rsidRPr="00957229">
              <w:rPr>
                <w:rFonts w:ascii="Times New Roman" w:hAnsi="Times New Roman"/>
                <w:sz w:val="24"/>
              </w:rPr>
              <w:t xml:space="preserve">, lid </w:t>
            </w:r>
            <w:r w:rsidRPr="009C4F8D">
              <w:rPr>
                <w:rFonts w:ascii="Times New Roman" w:hAnsi="Times New Roman"/>
                <w:sz w:val="24"/>
              </w:rPr>
              <w:t>8</w:t>
            </w:r>
            <w:r w:rsidRPr="00957229">
              <w:rPr>
                <w:rFonts w:ascii="Times New Roman" w:hAnsi="Times New Roman"/>
                <w:sz w:val="24"/>
              </w:rPr>
              <w:t>, onder a), VKV</w:t>
            </w:r>
          </w:p>
          <w:p w14:paraId="103A67ED" w14:textId="4F740281" w:rsidR="00523F81" w:rsidRPr="00957229" w:rsidRDefault="0042766A" w:rsidP="0078190D">
            <w:pPr>
              <w:pStyle w:val="ListParagraph"/>
              <w:suppressAutoHyphens/>
              <w:ind w:left="0"/>
              <w:rPr>
                <w:rFonts w:ascii="Times New Roman" w:hAnsi="Times New Roman"/>
                <w:sz w:val="24"/>
              </w:rPr>
            </w:pPr>
            <w:r w:rsidRPr="00957229">
              <w:rPr>
                <w:rFonts w:ascii="Times New Roman" w:hAnsi="Times New Roman"/>
                <w:sz w:val="24"/>
              </w:rPr>
              <w:t xml:space="preserve">Er worden geen gegevens gerapporteerd voor blootstellingen uit hoofde van gespecialiseerde kredietverlening als bedoeld in artikel </w:t>
            </w:r>
            <w:r w:rsidRPr="009C4F8D">
              <w:rPr>
                <w:rFonts w:ascii="Times New Roman" w:hAnsi="Times New Roman"/>
                <w:sz w:val="24"/>
              </w:rPr>
              <w:t>153</w:t>
            </w:r>
            <w:r w:rsidRPr="00957229">
              <w:rPr>
                <w:rFonts w:ascii="Times New Roman" w:hAnsi="Times New Roman"/>
                <w:sz w:val="24"/>
              </w:rPr>
              <w:t xml:space="preserve">, lid </w:t>
            </w:r>
            <w:r w:rsidRPr="009C4F8D">
              <w:rPr>
                <w:rFonts w:ascii="Times New Roman" w:hAnsi="Times New Roman"/>
                <w:sz w:val="24"/>
              </w:rPr>
              <w:t>5</w:t>
            </w:r>
            <w:r w:rsidRPr="00957229">
              <w:rPr>
                <w:rFonts w:ascii="Times New Roman" w:hAnsi="Times New Roman"/>
                <w:sz w:val="24"/>
              </w:rPr>
              <w:t>, VKV.</w:t>
            </w:r>
          </w:p>
        </w:tc>
      </w:tr>
      <w:tr w:rsidR="00523F81" w:rsidRPr="00957229" w14:paraId="1F8186F4" w14:textId="77777777" w:rsidTr="00672D2A">
        <w:tc>
          <w:tcPr>
            <w:tcW w:w="1188" w:type="dxa"/>
          </w:tcPr>
          <w:p w14:paraId="5843B83F" w14:textId="77777777" w:rsidR="00523F81" w:rsidRPr="00957229" w:rsidRDefault="000E093A" w:rsidP="0078190D">
            <w:pPr>
              <w:suppressAutoHyphens/>
              <w:rPr>
                <w:rFonts w:ascii="Times New Roman" w:hAnsi="Times New Roman"/>
                <w:sz w:val="24"/>
              </w:rPr>
            </w:pPr>
            <w:r w:rsidRPr="009C4F8D">
              <w:rPr>
                <w:rFonts w:ascii="Times New Roman" w:hAnsi="Times New Roman"/>
                <w:sz w:val="24"/>
              </w:rPr>
              <w:t>045</w:t>
            </w:r>
          </w:p>
        </w:tc>
        <w:tc>
          <w:tcPr>
            <w:tcW w:w="8640" w:type="dxa"/>
          </w:tcPr>
          <w:p w14:paraId="39002DAB" w14:textId="3090F631" w:rsidR="00523F81" w:rsidRPr="00957229" w:rsidRDefault="000E093A" w:rsidP="0078190D">
            <w:pPr>
              <w:suppressAutoHyphens/>
              <w:rPr>
                <w:rFonts w:ascii="Times New Roman" w:hAnsi="Times New Roman"/>
                <w:b/>
                <w:sz w:val="24"/>
                <w:u w:val="single"/>
              </w:rPr>
            </w:pPr>
            <w:r w:rsidRPr="00957229">
              <w:rPr>
                <w:rFonts w:ascii="Times New Roman" w:hAnsi="Times New Roman"/>
                <w:b/>
                <w:sz w:val="24"/>
                <w:u w:val="single"/>
              </w:rPr>
              <w:t>Waarvan: Gespecialiseerde kredietverlening waarvoor onderbrengingscriteria gelden</w:t>
            </w:r>
          </w:p>
          <w:p w14:paraId="56E4B85C" w14:textId="1F369A86" w:rsidR="00523F81" w:rsidRPr="00957229" w:rsidRDefault="00D21B29" w:rsidP="0078190D">
            <w:pPr>
              <w:suppressAutoHyphens/>
              <w:rPr>
                <w:rFonts w:ascii="Times New Roman" w:hAnsi="Times New Roman"/>
                <w:b/>
                <w:sz w:val="24"/>
                <w:u w:val="single"/>
              </w:rPr>
            </w:pPr>
            <w:r w:rsidRPr="00957229">
              <w:rPr>
                <w:rFonts w:ascii="Times New Roman" w:hAnsi="Times New Roman"/>
                <w:sz w:val="24"/>
              </w:rPr>
              <w:t xml:space="preserve">Artikel </w:t>
            </w:r>
            <w:r w:rsidRPr="009C4F8D">
              <w:rPr>
                <w:rFonts w:ascii="Times New Roman" w:hAnsi="Times New Roman"/>
                <w:sz w:val="24"/>
              </w:rPr>
              <w:t>147</w:t>
            </w:r>
            <w:r w:rsidRPr="00957229">
              <w:rPr>
                <w:rFonts w:ascii="Times New Roman" w:hAnsi="Times New Roman"/>
                <w:sz w:val="24"/>
              </w:rPr>
              <w:t xml:space="preserve">, lid </w:t>
            </w:r>
            <w:r w:rsidRPr="009C4F8D">
              <w:rPr>
                <w:rFonts w:ascii="Times New Roman" w:hAnsi="Times New Roman"/>
                <w:sz w:val="24"/>
              </w:rPr>
              <w:t>8</w:t>
            </w:r>
            <w:r w:rsidRPr="00957229">
              <w:rPr>
                <w:rFonts w:ascii="Times New Roman" w:hAnsi="Times New Roman"/>
                <w:sz w:val="24"/>
              </w:rPr>
              <w:t xml:space="preserve">, onder a), en artikel </w:t>
            </w:r>
            <w:r w:rsidRPr="009C4F8D">
              <w:rPr>
                <w:rFonts w:ascii="Times New Roman" w:hAnsi="Times New Roman"/>
                <w:sz w:val="24"/>
              </w:rPr>
              <w:t>153</w:t>
            </w:r>
            <w:r w:rsidRPr="00957229">
              <w:rPr>
                <w:rFonts w:ascii="Times New Roman" w:hAnsi="Times New Roman"/>
                <w:sz w:val="24"/>
              </w:rPr>
              <w:t xml:space="preserve">, lid </w:t>
            </w:r>
            <w:r w:rsidRPr="009C4F8D">
              <w:rPr>
                <w:rFonts w:ascii="Times New Roman" w:hAnsi="Times New Roman"/>
                <w:sz w:val="24"/>
              </w:rPr>
              <w:t>5</w:t>
            </w:r>
            <w:r w:rsidRPr="00957229">
              <w:rPr>
                <w:rFonts w:ascii="Times New Roman" w:hAnsi="Times New Roman"/>
                <w:sz w:val="24"/>
              </w:rPr>
              <w:t>, VKV</w:t>
            </w:r>
          </w:p>
        </w:tc>
      </w:tr>
      <w:tr w:rsidR="00523F81" w:rsidRPr="00957229" w14:paraId="4D8522F6" w14:textId="77777777" w:rsidTr="00672D2A">
        <w:tc>
          <w:tcPr>
            <w:tcW w:w="1188" w:type="dxa"/>
          </w:tcPr>
          <w:p w14:paraId="4722F6D6"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050</w:t>
            </w:r>
          </w:p>
        </w:tc>
        <w:tc>
          <w:tcPr>
            <w:tcW w:w="8640" w:type="dxa"/>
          </w:tcPr>
          <w:p w14:paraId="2364526D"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Waarvan: Kmo’s</w:t>
            </w:r>
          </w:p>
          <w:p w14:paraId="5ABADB8A" w14:textId="07271DA1" w:rsidR="00523F81" w:rsidRPr="00957229" w:rsidRDefault="00D21B29" w:rsidP="0078190D">
            <w:pPr>
              <w:pStyle w:val="ListParagraph"/>
              <w:suppressAutoHyphens/>
              <w:ind w:left="0"/>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147</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onder c), VKV</w:t>
            </w:r>
          </w:p>
        </w:tc>
      </w:tr>
      <w:tr w:rsidR="00523F81" w:rsidRPr="00957229" w14:paraId="4E60DA06" w14:textId="77777777" w:rsidTr="00672D2A">
        <w:tc>
          <w:tcPr>
            <w:tcW w:w="1188" w:type="dxa"/>
          </w:tcPr>
          <w:p w14:paraId="079B0B71"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060</w:t>
            </w:r>
          </w:p>
        </w:tc>
        <w:tc>
          <w:tcPr>
            <w:tcW w:w="8640" w:type="dxa"/>
          </w:tcPr>
          <w:p w14:paraId="621299E2"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Particulieren en kleine partijen</w:t>
            </w:r>
          </w:p>
          <w:p w14:paraId="7EA656E7" w14:textId="76C11169" w:rsidR="00523F81" w:rsidRPr="00957229" w:rsidRDefault="004357B9" w:rsidP="0078190D">
            <w:pPr>
              <w:suppressAutoHyphens/>
              <w:rPr>
                <w:rFonts w:ascii="Times New Roman" w:hAnsi="Times New Roman"/>
                <w:sz w:val="24"/>
              </w:rPr>
            </w:pPr>
            <w:r w:rsidRPr="00957229">
              <w:rPr>
                <w:rFonts w:ascii="Times New Roman" w:hAnsi="Times New Roman"/>
                <w:sz w:val="24"/>
              </w:rPr>
              <w:t xml:space="preserve">Alle blootstellingen met betrekking tot particulieren en kleine partijen als bedoeld in artikel </w:t>
            </w:r>
            <w:r w:rsidRPr="009C4F8D">
              <w:rPr>
                <w:rFonts w:ascii="Times New Roman" w:hAnsi="Times New Roman"/>
                <w:sz w:val="24"/>
              </w:rPr>
              <w:t>147</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onder d), VKV.</w:t>
            </w:r>
          </w:p>
        </w:tc>
      </w:tr>
      <w:tr w:rsidR="00523F81" w:rsidRPr="00957229" w14:paraId="5B12FE9E" w14:textId="77777777" w:rsidTr="00672D2A">
        <w:tc>
          <w:tcPr>
            <w:tcW w:w="1188" w:type="dxa"/>
          </w:tcPr>
          <w:p w14:paraId="7498E6A0"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070</w:t>
            </w:r>
          </w:p>
        </w:tc>
        <w:tc>
          <w:tcPr>
            <w:tcW w:w="8640" w:type="dxa"/>
          </w:tcPr>
          <w:p w14:paraId="28D48F26"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Particulieren en kleine partijen — Gedekt door onroerend goed</w:t>
            </w:r>
          </w:p>
          <w:p w14:paraId="7D846491" w14:textId="32C30682" w:rsidR="00523F81" w:rsidRPr="00957229" w:rsidRDefault="003B2712" w:rsidP="0078190D">
            <w:pPr>
              <w:pStyle w:val="ListParagraph"/>
              <w:suppressAutoHyphens/>
              <w:ind w:left="0"/>
              <w:rPr>
                <w:rFonts w:ascii="Times New Roman" w:hAnsi="Times New Roman"/>
                <w:sz w:val="24"/>
              </w:rPr>
            </w:pPr>
            <w:r w:rsidRPr="00957229">
              <w:rPr>
                <w:rFonts w:ascii="Times New Roman" w:hAnsi="Times New Roman"/>
                <w:sz w:val="24"/>
              </w:rPr>
              <w:t xml:space="preserve">Blootstellingen met betrekking tot particulieren en kleine partijen als bedoeld in artikel </w:t>
            </w:r>
            <w:r w:rsidRPr="009C4F8D">
              <w:rPr>
                <w:rFonts w:ascii="Times New Roman" w:hAnsi="Times New Roman"/>
                <w:sz w:val="24"/>
              </w:rPr>
              <w:t>147</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onder d), VKV, die door onroerend goed worden gedekt.</w:t>
            </w:r>
          </w:p>
        </w:tc>
      </w:tr>
      <w:tr w:rsidR="00523F81" w:rsidRPr="00957229" w14:paraId="72C223B9" w14:textId="77777777" w:rsidTr="00672D2A">
        <w:tc>
          <w:tcPr>
            <w:tcW w:w="1188" w:type="dxa"/>
          </w:tcPr>
          <w:p w14:paraId="02BEDBA1"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080</w:t>
            </w:r>
          </w:p>
        </w:tc>
        <w:tc>
          <w:tcPr>
            <w:tcW w:w="8640" w:type="dxa"/>
          </w:tcPr>
          <w:p w14:paraId="6EFC5600"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Kmo’s</w:t>
            </w:r>
          </w:p>
          <w:p w14:paraId="617C25C7" w14:textId="0C29615F" w:rsidR="00523F81" w:rsidRPr="00957229" w:rsidRDefault="004357B9" w:rsidP="0078190D">
            <w:pPr>
              <w:pStyle w:val="ListParagraph"/>
              <w:suppressAutoHyphens/>
              <w:ind w:left="0"/>
              <w:rPr>
                <w:rFonts w:ascii="Times New Roman" w:hAnsi="Times New Roman"/>
                <w:sz w:val="24"/>
              </w:rPr>
            </w:pPr>
            <w:r w:rsidRPr="00957229">
              <w:rPr>
                <w:rFonts w:ascii="Times New Roman" w:hAnsi="Times New Roman"/>
                <w:sz w:val="24"/>
              </w:rPr>
              <w:t xml:space="preserve">Blootstellingen met betrekking tot particulieren en kleine partijen als bedoeld in artikel </w:t>
            </w:r>
            <w:r w:rsidRPr="009C4F8D">
              <w:rPr>
                <w:rFonts w:ascii="Times New Roman" w:hAnsi="Times New Roman"/>
                <w:sz w:val="24"/>
              </w:rPr>
              <w:t>147</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en artikel </w:t>
            </w:r>
            <w:r w:rsidRPr="009C4F8D">
              <w:rPr>
                <w:rFonts w:ascii="Times New Roman" w:hAnsi="Times New Roman"/>
                <w:sz w:val="24"/>
              </w:rPr>
              <w:t>154</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VKV die door onroerend goed worden gedekt.</w:t>
            </w:r>
          </w:p>
        </w:tc>
      </w:tr>
      <w:tr w:rsidR="00523F81" w:rsidRPr="00957229" w14:paraId="739DA1B5" w14:textId="77777777" w:rsidTr="00672D2A">
        <w:tc>
          <w:tcPr>
            <w:tcW w:w="1188" w:type="dxa"/>
          </w:tcPr>
          <w:p w14:paraId="1CE167A5"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090</w:t>
            </w:r>
          </w:p>
        </w:tc>
        <w:tc>
          <w:tcPr>
            <w:tcW w:w="8640" w:type="dxa"/>
          </w:tcPr>
          <w:p w14:paraId="0E51ED1A"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Niet-kmo’s</w:t>
            </w:r>
          </w:p>
          <w:p w14:paraId="7801AED9" w14:textId="151DFF3E" w:rsidR="00523F81" w:rsidRPr="00957229" w:rsidRDefault="004357B9" w:rsidP="0078190D">
            <w:pPr>
              <w:pStyle w:val="ListParagraph"/>
              <w:suppressAutoHyphens/>
              <w:ind w:left="0"/>
              <w:rPr>
                <w:rFonts w:ascii="Times New Roman" w:hAnsi="Times New Roman"/>
                <w:sz w:val="24"/>
              </w:rPr>
            </w:pPr>
            <w:r w:rsidRPr="00957229">
              <w:rPr>
                <w:rFonts w:ascii="Times New Roman" w:hAnsi="Times New Roman"/>
                <w:sz w:val="24"/>
              </w:rPr>
              <w:t xml:space="preserve">Blootstellingen met betrekking tot particulieren en kleine partijen als bedoeld in artikel </w:t>
            </w:r>
            <w:r w:rsidRPr="009C4F8D">
              <w:rPr>
                <w:rFonts w:ascii="Times New Roman" w:hAnsi="Times New Roman"/>
                <w:sz w:val="24"/>
              </w:rPr>
              <w:t>147</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onder d), VKV, die door onroerend goed worden gedekt.</w:t>
            </w:r>
          </w:p>
        </w:tc>
      </w:tr>
      <w:tr w:rsidR="00523F81" w:rsidRPr="00957229" w14:paraId="69310AEB" w14:textId="77777777" w:rsidTr="00672D2A">
        <w:tc>
          <w:tcPr>
            <w:tcW w:w="1188" w:type="dxa"/>
          </w:tcPr>
          <w:p w14:paraId="015185BC"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100</w:t>
            </w:r>
          </w:p>
        </w:tc>
        <w:tc>
          <w:tcPr>
            <w:tcW w:w="8640" w:type="dxa"/>
          </w:tcPr>
          <w:p w14:paraId="2F841CD8"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Particulieren en kleine partijen - Gekwalificeerde revolverende blootstellingen</w:t>
            </w:r>
          </w:p>
          <w:p w14:paraId="7A535000" w14:textId="65A74438" w:rsidR="00523F81" w:rsidRPr="00957229" w:rsidRDefault="003B2712" w:rsidP="0078190D">
            <w:pPr>
              <w:pStyle w:val="ListParagraph"/>
              <w:suppressAutoHyphens/>
              <w:ind w:left="0"/>
              <w:rPr>
                <w:rFonts w:ascii="Times New Roman" w:hAnsi="Times New Roman"/>
                <w:sz w:val="24"/>
              </w:rPr>
            </w:pPr>
            <w:r w:rsidRPr="00957229">
              <w:rPr>
                <w:rFonts w:ascii="Times New Roman" w:hAnsi="Times New Roman"/>
                <w:sz w:val="24"/>
              </w:rPr>
              <w:t xml:space="preserve">(Blootstellingen met betrekking tot particulieren en kleine partijen als bedoeld in artikel </w:t>
            </w:r>
            <w:r w:rsidRPr="009C4F8D">
              <w:rPr>
                <w:rFonts w:ascii="Times New Roman" w:hAnsi="Times New Roman"/>
                <w:sz w:val="24"/>
              </w:rPr>
              <w:t>147</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onder d), </w:t>
            </w:r>
            <w:r w:rsidR="00F51A6C">
              <w:rPr>
                <w:rFonts w:ascii="Times New Roman" w:hAnsi="Times New Roman"/>
                <w:sz w:val="24"/>
              </w:rPr>
              <w:t xml:space="preserve">VKV, </w:t>
            </w:r>
            <w:r w:rsidRPr="00957229">
              <w:rPr>
                <w:rFonts w:ascii="Times New Roman" w:hAnsi="Times New Roman"/>
                <w:sz w:val="24"/>
              </w:rPr>
              <w:t xml:space="preserve">juncto artikel </w:t>
            </w:r>
            <w:r w:rsidRPr="009C4F8D">
              <w:rPr>
                <w:rFonts w:ascii="Times New Roman" w:hAnsi="Times New Roman"/>
                <w:sz w:val="24"/>
              </w:rPr>
              <w:t>154</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xml:space="preserve">, VKV.) </w:t>
            </w:r>
          </w:p>
        </w:tc>
      </w:tr>
      <w:tr w:rsidR="00523F81" w:rsidRPr="00957229" w14:paraId="310E9DF1" w14:textId="77777777" w:rsidTr="00672D2A">
        <w:tc>
          <w:tcPr>
            <w:tcW w:w="1188" w:type="dxa"/>
          </w:tcPr>
          <w:p w14:paraId="197CC5CC"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110</w:t>
            </w:r>
          </w:p>
        </w:tc>
        <w:tc>
          <w:tcPr>
            <w:tcW w:w="8640" w:type="dxa"/>
          </w:tcPr>
          <w:p w14:paraId="62BCD037"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Andere particulieren en kleine partijen</w:t>
            </w:r>
          </w:p>
          <w:p w14:paraId="008CB529" w14:textId="24922CC6" w:rsidR="00523F81" w:rsidRPr="00957229" w:rsidRDefault="004357B9" w:rsidP="0078190D">
            <w:pPr>
              <w:pStyle w:val="ListParagraph"/>
              <w:suppressAutoHyphens/>
              <w:ind w:left="0"/>
              <w:rPr>
                <w:rFonts w:ascii="Times New Roman" w:hAnsi="Times New Roman"/>
                <w:sz w:val="24"/>
              </w:rPr>
            </w:pPr>
            <w:r w:rsidRPr="00957229">
              <w:rPr>
                <w:rFonts w:ascii="Times New Roman" w:hAnsi="Times New Roman"/>
                <w:sz w:val="24"/>
              </w:rPr>
              <w:t xml:space="preserve">Andere blootstellingen met betrekking tot particulieren en kleine partijen als bedoeld in artikel </w:t>
            </w:r>
            <w:r w:rsidRPr="009C4F8D">
              <w:rPr>
                <w:rFonts w:ascii="Times New Roman" w:hAnsi="Times New Roman"/>
                <w:sz w:val="24"/>
              </w:rPr>
              <w:t>147</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onder d), VKV die niet in de rijen </w:t>
            </w:r>
            <w:r w:rsidRPr="009C4F8D">
              <w:rPr>
                <w:rFonts w:ascii="Times New Roman" w:hAnsi="Times New Roman"/>
                <w:sz w:val="24"/>
              </w:rPr>
              <w:t>070</w:t>
            </w:r>
            <w:r w:rsidRPr="00957229">
              <w:rPr>
                <w:rFonts w:ascii="Times New Roman" w:hAnsi="Times New Roman"/>
                <w:sz w:val="24"/>
              </w:rPr>
              <w:t>–</w:t>
            </w:r>
            <w:r w:rsidRPr="009C4F8D">
              <w:rPr>
                <w:rFonts w:ascii="Times New Roman" w:hAnsi="Times New Roman"/>
                <w:sz w:val="24"/>
              </w:rPr>
              <w:t>100</w:t>
            </w:r>
            <w:r w:rsidRPr="00957229">
              <w:rPr>
                <w:rFonts w:ascii="Times New Roman" w:hAnsi="Times New Roman"/>
                <w:sz w:val="24"/>
              </w:rPr>
              <w:t xml:space="preserve"> worden gerapporteerd.</w:t>
            </w:r>
          </w:p>
        </w:tc>
      </w:tr>
      <w:tr w:rsidR="00523F81" w:rsidRPr="00957229" w14:paraId="03E08DFC" w14:textId="77777777" w:rsidTr="00672D2A">
        <w:tc>
          <w:tcPr>
            <w:tcW w:w="1188" w:type="dxa"/>
          </w:tcPr>
          <w:p w14:paraId="18CDFB4C"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120</w:t>
            </w:r>
          </w:p>
        </w:tc>
        <w:tc>
          <w:tcPr>
            <w:tcW w:w="8640" w:type="dxa"/>
          </w:tcPr>
          <w:p w14:paraId="312E624C"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Kmo’s</w:t>
            </w:r>
          </w:p>
          <w:p w14:paraId="5B7DCAF9" w14:textId="3E559DE3" w:rsidR="00523F81" w:rsidRPr="00957229" w:rsidRDefault="004357B9" w:rsidP="0078190D">
            <w:pPr>
              <w:pStyle w:val="ListParagraph"/>
              <w:suppressAutoHyphens/>
              <w:ind w:left="0"/>
              <w:rPr>
                <w:rFonts w:ascii="Times New Roman" w:hAnsi="Times New Roman"/>
                <w:sz w:val="24"/>
              </w:rPr>
            </w:pPr>
            <w:r w:rsidRPr="00957229">
              <w:rPr>
                <w:rFonts w:ascii="Times New Roman" w:hAnsi="Times New Roman"/>
                <w:sz w:val="24"/>
              </w:rPr>
              <w:t xml:space="preserve">Andere blootstellingen aan kmo’s met betrekking tot particulieren en kleine partijen als bedoeld in artikel </w:t>
            </w:r>
            <w:r w:rsidRPr="009C4F8D">
              <w:rPr>
                <w:rFonts w:ascii="Times New Roman" w:hAnsi="Times New Roman"/>
                <w:sz w:val="24"/>
              </w:rPr>
              <w:t>147</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onder d), VKV.</w:t>
            </w:r>
          </w:p>
        </w:tc>
      </w:tr>
      <w:tr w:rsidR="00523F81" w:rsidRPr="00957229" w14:paraId="46163273" w14:textId="77777777" w:rsidTr="00672D2A">
        <w:tc>
          <w:tcPr>
            <w:tcW w:w="1188" w:type="dxa"/>
          </w:tcPr>
          <w:p w14:paraId="58B3BE55"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130</w:t>
            </w:r>
          </w:p>
        </w:tc>
        <w:tc>
          <w:tcPr>
            <w:tcW w:w="8640" w:type="dxa"/>
          </w:tcPr>
          <w:p w14:paraId="0299AF28"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Niet-kmo’s</w:t>
            </w:r>
          </w:p>
          <w:p w14:paraId="5CE130B3" w14:textId="396ABC8D" w:rsidR="00523F81" w:rsidRPr="00957229" w:rsidRDefault="004357B9" w:rsidP="0078190D">
            <w:pPr>
              <w:suppressAutoHyphens/>
              <w:rPr>
                <w:rFonts w:ascii="Times New Roman" w:hAnsi="Times New Roman"/>
                <w:sz w:val="24"/>
              </w:rPr>
            </w:pPr>
            <w:r w:rsidRPr="00957229">
              <w:rPr>
                <w:rFonts w:ascii="Times New Roman" w:hAnsi="Times New Roman"/>
                <w:sz w:val="24"/>
              </w:rPr>
              <w:t xml:space="preserve">Andere blootstellingen aan niet-kmo’s met betrekking tot particulieren en kleine partijen als bedoeld in artikel </w:t>
            </w:r>
            <w:r w:rsidRPr="009C4F8D">
              <w:rPr>
                <w:rFonts w:ascii="Times New Roman" w:hAnsi="Times New Roman"/>
                <w:sz w:val="24"/>
              </w:rPr>
              <w:t>147</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onder d), VKV.</w:t>
            </w:r>
          </w:p>
        </w:tc>
      </w:tr>
      <w:tr w:rsidR="00523F81" w:rsidRPr="00957229" w14:paraId="0235AA77" w14:textId="77777777" w:rsidTr="00672D2A">
        <w:tc>
          <w:tcPr>
            <w:tcW w:w="1188" w:type="dxa"/>
            <w:tcBorders>
              <w:top w:val="single" w:sz="4" w:space="0" w:color="auto"/>
              <w:left w:val="single" w:sz="4" w:space="0" w:color="auto"/>
              <w:bottom w:val="single" w:sz="4" w:space="0" w:color="auto"/>
              <w:right w:val="single" w:sz="4" w:space="0" w:color="auto"/>
            </w:tcBorders>
          </w:tcPr>
          <w:p w14:paraId="5C9A3413" w14:textId="77777777" w:rsidR="00523F81" w:rsidRPr="00957229" w:rsidRDefault="004357B9" w:rsidP="0078190D">
            <w:pPr>
              <w:suppressAutoHyphens/>
              <w:rPr>
                <w:rFonts w:ascii="Times New Roman" w:hAnsi="Times New Roman"/>
                <w:sz w:val="24"/>
              </w:rPr>
            </w:pPr>
            <w:r w:rsidRPr="009C4F8D">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14:paraId="22CCB5FD" w14:textId="77777777" w:rsidR="00523F81" w:rsidRPr="00957229" w:rsidRDefault="004357B9" w:rsidP="0078190D">
            <w:pPr>
              <w:suppressAutoHyphens/>
              <w:rPr>
                <w:rFonts w:ascii="Times New Roman" w:hAnsi="Times New Roman"/>
                <w:b/>
                <w:sz w:val="24"/>
                <w:u w:val="single"/>
              </w:rPr>
            </w:pPr>
            <w:r w:rsidRPr="00957229">
              <w:rPr>
                <w:rFonts w:ascii="Times New Roman" w:hAnsi="Times New Roman"/>
                <w:b/>
                <w:sz w:val="24"/>
                <w:u w:val="single"/>
              </w:rPr>
              <w:t>Aandelen</w:t>
            </w:r>
          </w:p>
          <w:p w14:paraId="226E72C5" w14:textId="40764E84" w:rsidR="00523F81" w:rsidRPr="00957229" w:rsidRDefault="004357B9" w:rsidP="0078190D">
            <w:pPr>
              <w:suppressAutoHyphens/>
              <w:rPr>
                <w:rFonts w:ascii="Times New Roman" w:hAnsi="Times New Roman"/>
                <w:b/>
                <w:sz w:val="24"/>
                <w:u w:val="single"/>
              </w:rPr>
            </w:pPr>
            <w:r w:rsidRPr="00957229">
              <w:rPr>
                <w:rFonts w:ascii="Times New Roman" w:hAnsi="Times New Roman"/>
                <w:sz w:val="24"/>
              </w:rPr>
              <w:t xml:space="preserve">Blootstellingen in aandelen als bedoeld in artikel </w:t>
            </w:r>
            <w:r w:rsidRPr="009C4F8D">
              <w:rPr>
                <w:rFonts w:ascii="Times New Roman" w:hAnsi="Times New Roman"/>
                <w:sz w:val="24"/>
              </w:rPr>
              <w:t>147</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onder e), VKV.</w:t>
            </w:r>
          </w:p>
        </w:tc>
      </w:tr>
      <w:tr w:rsidR="00523F81" w:rsidRPr="00957229" w14:paraId="053D9982" w14:textId="77777777" w:rsidTr="00672D2A">
        <w:tc>
          <w:tcPr>
            <w:tcW w:w="1188" w:type="dxa"/>
            <w:tcBorders>
              <w:top w:val="single" w:sz="4" w:space="0" w:color="auto"/>
              <w:left w:val="single" w:sz="4" w:space="0" w:color="auto"/>
              <w:bottom w:val="single" w:sz="4" w:space="0" w:color="auto"/>
              <w:right w:val="single" w:sz="4" w:space="0" w:color="auto"/>
            </w:tcBorders>
          </w:tcPr>
          <w:p w14:paraId="5FD941DD" w14:textId="77777777" w:rsidR="00523F81" w:rsidRPr="00957229" w:rsidRDefault="007A49AC" w:rsidP="0078190D">
            <w:pPr>
              <w:suppressAutoHyphens/>
              <w:rPr>
                <w:rFonts w:ascii="Times New Roman" w:hAnsi="Times New Roman"/>
                <w:sz w:val="24"/>
              </w:rPr>
            </w:pPr>
            <w:r w:rsidRPr="009C4F8D">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14:paraId="752E1DE4" w14:textId="15AF061B" w:rsidR="00523F81" w:rsidRPr="00957229" w:rsidRDefault="007A49AC" w:rsidP="0078190D">
            <w:pPr>
              <w:suppressAutoHyphens/>
              <w:rPr>
                <w:rFonts w:ascii="Times New Roman" w:hAnsi="Times New Roman"/>
                <w:b/>
                <w:sz w:val="24"/>
                <w:u w:val="single"/>
              </w:rPr>
            </w:pPr>
            <w:r w:rsidRPr="00957229">
              <w:rPr>
                <w:rFonts w:ascii="Times New Roman" w:hAnsi="Times New Roman"/>
                <w:b/>
                <w:sz w:val="24"/>
                <w:u w:val="single"/>
              </w:rPr>
              <w:t>Totale blootstellingen</w:t>
            </w:r>
          </w:p>
        </w:tc>
      </w:tr>
    </w:tbl>
    <w:p w14:paraId="2736D670" w14:textId="77777777" w:rsidR="00523F81" w:rsidRPr="00957229" w:rsidRDefault="00523F81" w:rsidP="0078190D">
      <w:pPr>
        <w:suppressAutoHyphens/>
        <w:spacing w:before="0" w:after="200" w:line="312" w:lineRule="auto"/>
        <w:jc w:val="left"/>
        <w:rPr>
          <w:rFonts w:ascii="Times New Roman" w:hAnsi="Times New Roman"/>
          <w:sz w:val="24"/>
        </w:rPr>
      </w:pPr>
    </w:p>
    <w:p w14:paraId="7DCD41BA"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54" w:name="_Toc30154368"/>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4</w:t>
      </w:r>
      <w:r w:rsidRPr="00957229">
        <w:rPr>
          <w:rFonts w:ascii="Times New Roman" w:hAnsi="Times New Roman" w:cs="Times New Roman"/>
          <w:sz w:val="24"/>
          <w:u w:val="none"/>
        </w:rPr>
        <w:t>.</w:t>
      </w:r>
      <w:r w:rsidRPr="009C4F8D">
        <w:rPr>
          <w:rFonts w:ascii="Times New Roman" w:hAnsi="Times New Roman" w:cs="Times New Roman"/>
          <w:sz w:val="24"/>
          <w:u w:val="none"/>
        </w:rPr>
        <w:t>3</w:t>
      </w:r>
      <w:r w:rsidRPr="00957229">
        <w:rPr>
          <w:rFonts w:ascii="Times New Roman" w:hAnsi="Times New Roman" w:cs="Times New Roman"/>
          <w:sz w:val="24"/>
          <w:u w:val="none"/>
        </w:rPr>
        <w:tab/>
      </w:r>
      <w:r w:rsidRPr="00957229">
        <w:rPr>
          <w:rFonts w:ascii="Times New Roman" w:hAnsi="Times New Roman" w:cs="Times New Roman"/>
          <w:sz w:val="24"/>
        </w:rPr>
        <w:t xml:space="preserve">C </w:t>
      </w:r>
      <w:r w:rsidRPr="009C4F8D">
        <w:rPr>
          <w:rFonts w:ascii="Times New Roman" w:hAnsi="Times New Roman" w:cs="Times New Roman"/>
          <w:sz w:val="24"/>
        </w:rPr>
        <w:t>09</w:t>
      </w:r>
      <w:r w:rsidRPr="00957229">
        <w:rPr>
          <w:rFonts w:ascii="Times New Roman" w:hAnsi="Times New Roman" w:cs="Times New Roman"/>
          <w:sz w:val="24"/>
        </w:rPr>
        <w:t>.</w:t>
      </w:r>
      <w:r w:rsidRPr="009C4F8D">
        <w:rPr>
          <w:rFonts w:ascii="Times New Roman" w:hAnsi="Times New Roman" w:cs="Times New Roman"/>
          <w:sz w:val="24"/>
        </w:rPr>
        <w:t>04</w:t>
      </w:r>
      <w:r w:rsidRPr="00957229">
        <w:rPr>
          <w:rFonts w:ascii="Times New Roman" w:hAnsi="Times New Roman" w:cs="Times New Roman"/>
          <w:sz w:val="24"/>
        </w:rPr>
        <w:t xml:space="preserve"> — Uitsplitsing van betrokken kredietblootstellingen ten behoeve van de berekening van de contracyclische buffer per land en het instellingsspecifieke contracyclische bufferpercentage (CCB)</w:t>
      </w:r>
      <w:bookmarkEnd w:id="54"/>
    </w:p>
    <w:p w14:paraId="465F81DE"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55" w:name="_Toc30154369"/>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4</w:t>
      </w:r>
      <w:r w:rsidRPr="00957229">
        <w:rPr>
          <w:rFonts w:ascii="Times New Roman" w:hAnsi="Times New Roman" w:cs="Times New Roman"/>
          <w:sz w:val="24"/>
          <w:u w:val="none"/>
        </w:rPr>
        <w:t>.</w:t>
      </w:r>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r>
      <w:r w:rsidRPr="00957229">
        <w:rPr>
          <w:rFonts w:ascii="Times New Roman" w:hAnsi="Times New Roman" w:cs="Times New Roman"/>
          <w:sz w:val="24"/>
        </w:rPr>
        <w:t>Algemene opmerkingen</w:t>
      </w:r>
      <w:bookmarkEnd w:id="55"/>
    </w:p>
    <w:p w14:paraId="590600E2" w14:textId="69965B11" w:rsidR="00523F81" w:rsidRPr="00957229" w:rsidRDefault="00125707" w:rsidP="0078190D">
      <w:pPr>
        <w:pStyle w:val="InstructionsText2"/>
        <w:numPr>
          <w:ilvl w:val="0"/>
          <w:numId w:val="0"/>
        </w:numPr>
        <w:suppressAutoHyphens/>
        <w:ind w:left="993"/>
      </w:pPr>
      <w:r w:rsidRPr="009C4F8D">
        <w:t>82</w:t>
      </w:r>
      <w:r w:rsidRPr="00957229">
        <w:t>.</w:t>
      </w:r>
      <w:r w:rsidRPr="00957229">
        <w:tab/>
        <w:t xml:space="preserve">Deze template dient om meer informatie te ontvangen over de elementen van de instellingsspecifieke contracyclische kapitaalbuffer. De vereiste informatie heeft betrekking op de overeenkomstig deel drie, titel II en titel IV, VKV bepaalde eigenvermogensvereisten en de geografische locatie voor kredietblootstellingen, securitisatieblootstellingen en handelsportefeuilleblootstellingen die relevant zijn voor de berekening van de instellingsspecifieke contracyclische kapitaalbuffer (CCB) overeenkomstig artikel </w:t>
      </w:r>
      <w:r w:rsidRPr="009C4F8D">
        <w:t>140</w:t>
      </w:r>
      <w:r w:rsidRPr="00957229">
        <w:t xml:space="preserve"> RKV (relevante kredietblootstellingen). </w:t>
      </w:r>
    </w:p>
    <w:p w14:paraId="565CB2C5" w14:textId="48308892" w:rsidR="00523F81" w:rsidRPr="00957229" w:rsidRDefault="00125707" w:rsidP="0078190D">
      <w:pPr>
        <w:pStyle w:val="InstructionsText2"/>
        <w:numPr>
          <w:ilvl w:val="0"/>
          <w:numId w:val="0"/>
        </w:numPr>
        <w:suppressAutoHyphens/>
        <w:ind w:left="993"/>
      </w:pPr>
      <w:r w:rsidRPr="009C4F8D">
        <w:t>83</w:t>
      </w:r>
      <w:r w:rsidRPr="00957229">
        <w:t>.</w:t>
      </w:r>
      <w:r w:rsidRPr="00957229">
        <w:tab/>
        <w:t xml:space="preserve">De informatie in template C </w:t>
      </w:r>
      <w:r w:rsidRPr="009C4F8D">
        <w:t>09</w:t>
      </w:r>
      <w:r w:rsidRPr="00957229">
        <w:t>.</w:t>
      </w:r>
      <w:r w:rsidRPr="009C4F8D">
        <w:t>04</w:t>
      </w:r>
      <w:r w:rsidRPr="00957229">
        <w:t xml:space="preserve"> wordt gerapporteerd voor het “Totaal” van de relevante kredietblootstellingen in alle rechtsgebieden waar die blootstellingen zijn gesitueerd, en afzonderlijk voor elk van de rechtsgebieden waar de desbetreffende kredietblootstellingen zijn gesitueerd. De totaalcijfers en de informatie voor elk afzonderlijk rechtsgebied worden in een apart kader gerapporteerd. </w:t>
      </w:r>
    </w:p>
    <w:p w14:paraId="3D431326" w14:textId="1A0A567B" w:rsidR="00523F81" w:rsidRPr="00957229" w:rsidRDefault="00125707" w:rsidP="0078190D">
      <w:pPr>
        <w:pStyle w:val="InstructionsText2"/>
        <w:numPr>
          <w:ilvl w:val="0"/>
          <w:numId w:val="0"/>
        </w:numPr>
        <w:suppressAutoHyphens/>
        <w:ind w:left="993"/>
      </w:pPr>
      <w:r w:rsidRPr="009C4F8D">
        <w:t>84</w:t>
      </w:r>
      <w:r w:rsidRPr="00957229">
        <w:t>.</w:t>
      </w:r>
      <w:r w:rsidRPr="00957229">
        <w:tab/>
        <w:t xml:space="preserve">De in artikel </w:t>
      </w:r>
      <w:r w:rsidRPr="009C4F8D">
        <w:t>5</w:t>
      </w:r>
      <w:r w:rsidRPr="00957229">
        <w:t xml:space="preserve">, onder a), punt </w:t>
      </w:r>
      <w:r w:rsidRPr="009C4F8D">
        <w:t>4</w:t>
      </w:r>
      <w:r w:rsidRPr="00957229">
        <w:t>, van deze uitvoeringsverordening vastgestelde drempel is voor de rapportage van deze uitsplitsing niet van toepassing.</w:t>
      </w:r>
    </w:p>
    <w:p w14:paraId="51425BA4" w14:textId="2521704A" w:rsidR="00523F81" w:rsidRPr="00957229" w:rsidRDefault="00125707" w:rsidP="0078190D">
      <w:pPr>
        <w:pStyle w:val="InstructionsText2"/>
        <w:numPr>
          <w:ilvl w:val="0"/>
          <w:numId w:val="0"/>
        </w:numPr>
        <w:suppressAutoHyphens/>
        <w:ind w:left="993"/>
      </w:pPr>
      <w:r w:rsidRPr="009C4F8D">
        <w:t>85</w:t>
      </w:r>
      <w:r w:rsidRPr="00957229">
        <w:t>.</w:t>
      </w:r>
      <w:r w:rsidRPr="00957229">
        <w:tab/>
        <w:t xml:space="preserve">Om de geografische locatie te bepalen worden de blootstellingen toegewezen op basis van de directe debiteur, zoals bepaald in Gedelegeerde Verordening (EU) nr. </w:t>
      </w:r>
      <w:r w:rsidRPr="009C4F8D">
        <w:t>1152</w:t>
      </w:r>
      <w:r w:rsidRPr="00957229">
        <w:t>/</w:t>
      </w:r>
      <w:r w:rsidRPr="009C4F8D">
        <w:t>2014</w:t>
      </w:r>
      <w:r w:rsidRPr="00957229">
        <w:t xml:space="preserve"> van de Commissie</w:t>
      </w:r>
      <w:r w:rsidRPr="00957229">
        <w:rPr>
          <w:rStyle w:val="FootnoteReference"/>
          <w:rFonts w:ascii="Times New Roman" w:hAnsi="Times New Roman"/>
          <w:sz w:val="24"/>
          <w:szCs w:val="24"/>
          <w:vertAlign w:val="superscript"/>
        </w:rPr>
        <w:footnoteReference w:id="11"/>
      </w:r>
      <w:r w:rsidRPr="00957229">
        <w:t>. Bij de rapportage van in deze template beschreven informatie wijzigen kredietrisicolimiteringstechnieken daarom de toewijzing van een blootstelling aan de geografische locatie niet.</w:t>
      </w:r>
    </w:p>
    <w:p w14:paraId="79C27D50"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56" w:name="_Toc30154370"/>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4</w:t>
      </w:r>
      <w:r w:rsidRPr="00957229">
        <w:rPr>
          <w:rFonts w:ascii="Times New Roman" w:hAnsi="Times New Roman" w:cs="Times New Roman"/>
          <w:sz w:val="24"/>
          <w:u w:val="none"/>
        </w:rPr>
        <w:t>.</w:t>
      </w:r>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ab/>
      </w:r>
      <w:r w:rsidRPr="00957229">
        <w:rPr>
          <w:rFonts w:ascii="Times New Roman" w:hAnsi="Times New Roman" w:cs="Times New Roman"/>
          <w:sz w:val="24"/>
        </w:rPr>
        <w:t>Instructies voor specifieke posities</w:t>
      </w:r>
      <w:bookmarkEnd w:id="5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523F81" w:rsidRPr="00957229" w14:paraId="5FF7C3DD" w14:textId="77777777" w:rsidTr="00672D2A">
        <w:tc>
          <w:tcPr>
            <w:tcW w:w="1697" w:type="dxa"/>
            <w:shd w:val="clear" w:color="auto" w:fill="CCCCCC"/>
          </w:tcPr>
          <w:p w14:paraId="354E64FE" w14:textId="77777777" w:rsidR="00523F81" w:rsidRPr="00957229" w:rsidRDefault="00154859" w:rsidP="0078190D">
            <w:pPr>
              <w:suppressAutoHyphens/>
              <w:rPr>
                <w:rFonts w:ascii="Times New Roman" w:hAnsi="Times New Roman"/>
                <w:b/>
                <w:sz w:val="24"/>
              </w:rPr>
            </w:pPr>
            <w:r w:rsidRPr="00957229">
              <w:rPr>
                <w:rFonts w:ascii="Times New Roman" w:hAnsi="Times New Roman"/>
                <w:b/>
                <w:sz w:val="24"/>
              </w:rPr>
              <w:t>Kolommen</w:t>
            </w:r>
          </w:p>
        </w:tc>
        <w:tc>
          <w:tcPr>
            <w:tcW w:w="8131" w:type="dxa"/>
            <w:shd w:val="clear" w:color="auto" w:fill="CCCCCC"/>
          </w:tcPr>
          <w:p w14:paraId="1B8532BA" w14:textId="77777777" w:rsidR="00523F81" w:rsidRPr="00957229" w:rsidRDefault="00523F81" w:rsidP="0078190D">
            <w:pPr>
              <w:suppressAutoHyphens/>
              <w:ind w:left="72"/>
              <w:rPr>
                <w:rFonts w:ascii="Times New Roman" w:hAnsi="Times New Roman"/>
                <w:sz w:val="24"/>
              </w:rPr>
            </w:pPr>
          </w:p>
        </w:tc>
      </w:tr>
      <w:tr w:rsidR="00523F81" w:rsidRPr="00957229" w14:paraId="49520813" w14:textId="77777777" w:rsidTr="00672D2A">
        <w:tc>
          <w:tcPr>
            <w:tcW w:w="1697" w:type="dxa"/>
          </w:tcPr>
          <w:p w14:paraId="3F21DB43" w14:textId="77777777" w:rsidR="00523F81" w:rsidRPr="00957229" w:rsidRDefault="00154859" w:rsidP="0078190D">
            <w:pPr>
              <w:suppressAutoHyphens/>
              <w:rPr>
                <w:rStyle w:val="InstructionsTabelleText"/>
                <w:rFonts w:ascii="Times New Roman" w:hAnsi="Times New Roman"/>
                <w:sz w:val="24"/>
              </w:rPr>
            </w:pPr>
            <w:r w:rsidRPr="009C4F8D">
              <w:rPr>
                <w:rFonts w:ascii="Times New Roman" w:hAnsi="Times New Roman"/>
                <w:sz w:val="24"/>
              </w:rPr>
              <w:t>010</w:t>
            </w:r>
          </w:p>
        </w:tc>
        <w:tc>
          <w:tcPr>
            <w:tcW w:w="8131" w:type="dxa"/>
          </w:tcPr>
          <w:p w14:paraId="10E57B59" w14:textId="77777777" w:rsidR="00523F81" w:rsidRPr="00957229" w:rsidRDefault="00154859" w:rsidP="0078190D">
            <w:pPr>
              <w:suppressAutoHyphens/>
              <w:rPr>
                <w:rFonts w:ascii="Times New Roman" w:hAnsi="Times New Roman"/>
                <w:b/>
                <w:bCs/>
                <w:sz w:val="24"/>
                <w:u w:val="single"/>
              </w:rPr>
            </w:pPr>
            <w:r w:rsidRPr="00957229">
              <w:rPr>
                <w:rFonts w:ascii="Times New Roman" w:hAnsi="Times New Roman"/>
                <w:b/>
                <w:bCs/>
                <w:sz w:val="24"/>
                <w:u w:val="single"/>
              </w:rPr>
              <w:t>Bedrag</w:t>
            </w:r>
          </w:p>
          <w:p w14:paraId="4EB9CF49" w14:textId="77777777" w:rsidR="00523F81" w:rsidRPr="00957229" w:rsidRDefault="006E3440" w:rsidP="0078190D">
            <w:pPr>
              <w:suppressAutoHyphens/>
              <w:rPr>
                <w:rFonts w:ascii="Times New Roman" w:hAnsi="Times New Roman"/>
                <w:b/>
                <w:sz w:val="24"/>
                <w:u w:val="single"/>
              </w:rPr>
            </w:pPr>
            <w:r w:rsidRPr="00957229">
              <w:rPr>
                <w:rFonts w:ascii="Times New Roman" w:hAnsi="Times New Roman"/>
                <w:bCs/>
                <w:sz w:val="24"/>
              </w:rPr>
              <w:t>De waarde van de relevante kredietblootstellingen en de daarmee verband houdende eigenvermogensvereisten zoals bepaald overeenkomstig de instructies voor de betrokken rij.</w:t>
            </w:r>
          </w:p>
        </w:tc>
      </w:tr>
      <w:tr w:rsidR="00523F81" w:rsidRPr="00957229" w14:paraId="268C7893" w14:textId="77777777" w:rsidTr="00672D2A">
        <w:tc>
          <w:tcPr>
            <w:tcW w:w="1697" w:type="dxa"/>
          </w:tcPr>
          <w:p w14:paraId="6B0C9199" w14:textId="77777777" w:rsidR="00523F81" w:rsidRPr="00957229" w:rsidRDefault="00154859" w:rsidP="0078190D">
            <w:pPr>
              <w:suppressAutoHyphens/>
              <w:rPr>
                <w:rFonts w:ascii="Times New Roman" w:hAnsi="Times New Roman"/>
                <w:sz w:val="24"/>
              </w:rPr>
            </w:pPr>
            <w:r w:rsidRPr="009C4F8D">
              <w:rPr>
                <w:rFonts w:ascii="Times New Roman" w:hAnsi="Times New Roman"/>
                <w:sz w:val="24"/>
              </w:rPr>
              <w:t>020</w:t>
            </w:r>
          </w:p>
        </w:tc>
        <w:tc>
          <w:tcPr>
            <w:tcW w:w="8131" w:type="dxa"/>
          </w:tcPr>
          <w:p w14:paraId="5C3A8C79" w14:textId="77777777" w:rsidR="00523F81" w:rsidRPr="00957229" w:rsidRDefault="00154859" w:rsidP="0078190D">
            <w:pPr>
              <w:suppressAutoHyphens/>
              <w:rPr>
                <w:rFonts w:ascii="Times New Roman" w:hAnsi="Times New Roman"/>
                <w:b/>
                <w:bCs/>
                <w:sz w:val="24"/>
                <w:u w:val="single"/>
              </w:rPr>
            </w:pPr>
            <w:r w:rsidRPr="00957229">
              <w:rPr>
                <w:rFonts w:ascii="Times New Roman" w:hAnsi="Times New Roman"/>
                <w:b/>
                <w:bCs/>
                <w:sz w:val="24"/>
                <w:u w:val="single"/>
              </w:rPr>
              <w:t>Percentage</w:t>
            </w:r>
          </w:p>
          <w:p w14:paraId="4D2BDB64" w14:textId="77777777" w:rsidR="00523F81" w:rsidRPr="00957229" w:rsidRDefault="00523F81" w:rsidP="0078190D">
            <w:pPr>
              <w:suppressAutoHyphens/>
              <w:rPr>
                <w:rFonts w:ascii="Times New Roman" w:hAnsi="Times New Roman"/>
                <w:b/>
                <w:bCs/>
                <w:sz w:val="24"/>
                <w:u w:val="single"/>
              </w:rPr>
            </w:pPr>
          </w:p>
        </w:tc>
      </w:tr>
      <w:tr w:rsidR="00523F81" w:rsidRPr="00957229" w14:paraId="1550E296" w14:textId="77777777" w:rsidTr="00672D2A">
        <w:tc>
          <w:tcPr>
            <w:tcW w:w="1697" w:type="dxa"/>
          </w:tcPr>
          <w:p w14:paraId="75FA72CB" w14:textId="77777777" w:rsidR="00523F81" w:rsidRPr="00957229" w:rsidRDefault="00154859" w:rsidP="0078190D">
            <w:pPr>
              <w:suppressAutoHyphens/>
              <w:rPr>
                <w:rFonts w:ascii="Times New Roman" w:hAnsi="Times New Roman"/>
                <w:sz w:val="24"/>
              </w:rPr>
            </w:pPr>
            <w:r w:rsidRPr="009C4F8D">
              <w:rPr>
                <w:rFonts w:ascii="Times New Roman" w:hAnsi="Times New Roman"/>
                <w:sz w:val="24"/>
              </w:rPr>
              <w:t>030</w:t>
            </w:r>
          </w:p>
        </w:tc>
        <w:tc>
          <w:tcPr>
            <w:tcW w:w="8131" w:type="dxa"/>
          </w:tcPr>
          <w:p w14:paraId="2412DC52" w14:textId="77777777" w:rsidR="00523F81" w:rsidRPr="00957229" w:rsidRDefault="00187348" w:rsidP="0078190D">
            <w:pPr>
              <w:suppressAutoHyphens/>
              <w:autoSpaceDE w:val="0"/>
              <w:autoSpaceDN w:val="0"/>
              <w:adjustRightInd w:val="0"/>
              <w:rPr>
                <w:rFonts w:ascii="Times New Roman" w:hAnsi="Times New Roman"/>
                <w:b/>
                <w:bCs/>
                <w:sz w:val="24"/>
                <w:u w:val="single"/>
              </w:rPr>
            </w:pPr>
            <w:r w:rsidRPr="00957229">
              <w:rPr>
                <w:rFonts w:ascii="Times New Roman" w:hAnsi="Times New Roman"/>
                <w:b/>
                <w:bCs/>
                <w:sz w:val="24"/>
                <w:u w:val="single"/>
              </w:rPr>
              <w:t>Kwalitatieve informatie</w:t>
            </w:r>
          </w:p>
          <w:p w14:paraId="029AF1F6" w14:textId="77777777" w:rsidR="00523F81" w:rsidRPr="00957229" w:rsidRDefault="00CA270D" w:rsidP="0078190D">
            <w:pPr>
              <w:suppressAutoHyphens/>
              <w:autoSpaceDE w:val="0"/>
              <w:autoSpaceDN w:val="0"/>
              <w:adjustRightInd w:val="0"/>
              <w:rPr>
                <w:rFonts w:ascii="Times New Roman" w:hAnsi="Times New Roman"/>
                <w:sz w:val="24"/>
              </w:rPr>
            </w:pPr>
            <w:r w:rsidRPr="00957229">
              <w:rPr>
                <w:rFonts w:ascii="Times New Roman" w:hAnsi="Times New Roman"/>
                <w:sz w:val="24"/>
              </w:rPr>
              <w:t xml:space="preserve">Deze informatie wordt alleen gerapporteerd voor het land van vestiging van de instelling (het rechtsgebied dat overeenkomt met haar lidstaat van herkomst) en het “Totaal” van alle landen. </w:t>
            </w:r>
          </w:p>
          <w:p w14:paraId="0D411860" w14:textId="77777777" w:rsidR="00523F81" w:rsidRPr="00957229" w:rsidRDefault="00514783" w:rsidP="0078190D">
            <w:pPr>
              <w:suppressAutoHyphens/>
              <w:autoSpaceDE w:val="0"/>
              <w:autoSpaceDN w:val="0"/>
              <w:adjustRightInd w:val="0"/>
              <w:rPr>
                <w:rFonts w:ascii="Times New Roman" w:hAnsi="Times New Roman"/>
                <w:b/>
                <w:bCs/>
                <w:sz w:val="24"/>
                <w:u w:val="single"/>
              </w:rPr>
            </w:pPr>
            <w:r w:rsidRPr="00957229">
              <w:rPr>
                <w:rFonts w:ascii="Times New Roman" w:hAnsi="Times New Roman"/>
                <w:sz w:val="24"/>
              </w:rPr>
              <w:t>Instellingen rapporteren {y} of {n}, overeenkomstig de instructies voor de betrokken rij.</w:t>
            </w:r>
          </w:p>
        </w:tc>
      </w:tr>
    </w:tbl>
    <w:p w14:paraId="5B115871" w14:textId="77777777" w:rsidR="00523F81" w:rsidRPr="00957229" w:rsidRDefault="00523F81" w:rsidP="0078190D">
      <w:pPr>
        <w:pStyle w:val="InstructionsText"/>
        <w:suppressAutoHyphens/>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523F81" w:rsidRPr="00957229" w14:paraId="221B0333" w14:textId="77777777" w:rsidTr="00672D2A">
        <w:tc>
          <w:tcPr>
            <w:tcW w:w="1697" w:type="dxa"/>
            <w:shd w:val="clear" w:color="auto" w:fill="CCCCCC"/>
          </w:tcPr>
          <w:p w14:paraId="437ACE57" w14:textId="77777777" w:rsidR="00523F81" w:rsidRPr="00957229" w:rsidRDefault="00BD5485" w:rsidP="0078190D">
            <w:pPr>
              <w:suppressAutoHyphens/>
              <w:rPr>
                <w:rFonts w:ascii="Times New Roman" w:hAnsi="Times New Roman"/>
                <w:b/>
                <w:sz w:val="24"/>
              </w:rPr>
            </w:pPr>
            <w:r w:rsidRPr="00957229">
              <w:rPr>
                <w:rFonts w:ascii="Times New Roman" w:hAnsi="Times New Roman"/>
                <w:b/>
                <w:sz w:val="24"/>
              </w:rPr>
              <w:t>Rijen</w:t>
            </w:r>
          </w:p>
        </w:tc>
        <w:tc>
          <w:tcPr>
            <w:tcW w:w="8131" w:type="dxa"/>
            <w:shd w:val="clear" w:color="auto" w:fill="CCCCCC"/>
          </w:tcPr>
          <w:p w14:paraId="594AB552" w14:textId="77777777" w:rsidR="00523F81" w:rsidRPr="00957229" w:rsidRDefault="00523F81" w:rsidP="0078190D">
            <w:pPr>
              <w:suppressAutoHyphens/>
              <w:ind w:left="72"/>
              <w:rPr>
                <w:rFonts w:ascii="Times New Roman" w:hAnsi="Times New Roman"/>
                <w:sz w:val="24"/>
              </w:rPr>
            </w:pPr>
          </w:p>
        </w:tc>
      </w:tr>
      <w:tr w:rsidR="00523F81" w:rsidRPr="00957229" w14:paraId="573D073A" w14:textId="77777777" w:rsidTr="00672D2A">
        <w:tc>
          <w:tcPr>
            <w:tcW w:w="1697" w:type="dxa"/>
          </w:tcPr>
          <w:p w14:paraId="01569166" w14:textId="77777777" w:rsidR="00523F81" w:rsidRPr="00957229" w:rsidRDefault="00BD5485" w:rsidP="0078190D">
            <w:pPr>
              <w:suppressAutoHyphens/>
              <w:rPr>
                <w:rStyle w:val="InstructionsTabelleText"/>
                <w:rFonts w:ascii="Times New Roman" w:hAnsi="Times New Roman"/>
                <w:sz w:val="24"/>
              </w:rPr>
            </w:pPr>
            <w:r w:rsidRPr="009C4F8D">
              <w:rPr>
                <w:rFonts w:ascii="Times New Roman" w:hAnsi="Times New Roman"/>
                <w:sz w:val="24"/>
              </w:rPr>
              <w:t>010</w:t>
            </w:r>
            <w:r w:rsidRPr="00957229">
              <w:rPr>
                <w:rFonts w:ascii="Times New Roman" w:hAnsi="Times New Roman"/>
                <w:sz w:val="24"/>
              </w:rPr>
              <w:t>-</w:t>
            </w:r>
            <w:r w:rsidRPr="009C4F8D">
              <w:rPr>
                <w:rFonts w:ascii="Times New Roman" w:hAnsi="Times New Roman"/>
                <w:sz w:val="24"/>
              </w:rPr>
              <w:t>020</w:t>
            </w:r>
          </w:p>
        </w:tc>
        <w:tc>
          <w:tcPr>
            <w:tcW w:w="8131" w:type="dxa"/>
          </w:tcPr>
          <w:p w14:paraId="7114AFAC" w14:textId="77777777" w:rsidR="00523F81" w:rsidRPr="00957229" w:rsidRDefault="00BD5485" w:rsidP="0078190D">
            <w:pPr>
              <w:suppressAutoHyphens/>
              <w:rPr>
                <w:rFonts w:ascii="Times New Roman" w:hAnsi="Times New Roman"/>
                <w:b/>
                <w:bCs/>
                <w:sz w:val="24"/>
                <w:u w:val="single"/>
              </w:rPr>
            </w:pPr>
            <w:r w:rsidRPr="00957229">
              <w:rPr>
                <w:rFonts w:ascii="Times New Roman" w:hAnsi="Times New Roman"/>
                <w:b/>
                <w:bCs/>
                <w:sz w:val="24"/>
                <w:u w:val="single"/>
              </w:rPr>
              <w:t>Relevante kredietblootstellingen - Kredietrisico</w:t>
            </w:r>
          </w:p>
          <w:p w14:paraId="41A44D7A" w14:textId="67014FA9" w:rsidR="00523F81" w:rsidRPr="00957229" w:rsidRDefault="00BD5485" w:rsidP="0078190D">
            <w:pPr>
              <w:suppressAutoHyphens/>
              <w:rPr>
                <w:rFonts w:ascii="Times New Roman" w:hAnsi="Times New Roman"/>
                <w:b/>
                <w:sz w:val="24"/>
                <w:u w:val="single"/>
              </w:rPr>
            </w:pPr>
            <w:r w:rsidRPr="00957229">
              <w:rPr>
                <w:rFonts w:ascii="Times New Roman" w:hAnsi="Times New Roman"/>
                <w:sz w:val="24"/>
              </w:rPr>
              <w:t xml:space="preserve">De relevante kredietblootstellingen als bedoeld in artikel </w:t>
            </w:r>
            <w:r w:rsidRPr="009C4F8D">
              <w:rPr>
                <w:rFonts w:ascii="Times New Roman" w:hAnsi="Times New Roman"/>
                <w:sz w:val="24"/>
              </w:rPr>
              <w:t>140</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onder a), RKV.</w:t>
            </w:r>
          </w:p>
        </w:tc>
      </w:tr>
      <w:tr w:rsidR="00523F81" w:rsidRPr="00957229" w14:paraId="25827097" w14:textId="77777777" w:rsidTr="00672D2A">
        <w:tc>
          <w:tcPr>
            <w:tcW w:w="1697" w:type="dxa"/>
          </w:tcPr>
          <w:p w14:paraId="5B4B27F7" w14:textId="77777777" w:rsidR="00523F81" w:rsidRPr="00957229" w:rsidRDefault="00BD5485" w:rsidP="0078190D">
            <w:pPr>
              <w:suppressAutoHyphens/>
              <w:rPr>
                <w:rFonts w:ascii="Times New Roman" w:hAnsi="Times New Roman"/>
                <w:sz w:val="24"/>
              </w:rPr>
            </w:pPr>
            <w:r w:rsidRPr="009C4F8D">
              <w:rPr>
                <w:rFonts w:ascii="Times New Roman" w:hAnsi="Times New Roman"/>
                <w:sz w:val="24"/>
              </w:rPr>
              <w:t>010</w:t>
            </w:r>
          </w:p>
        </w:tc>
        <w:tc>
          <w:tcPr>
            <w:tcW w:w="8131" w:type="dxa"/>
          </w:tcPr>
          <w:p w14:paraId="6D491E25" w14:textId="77777777" w:rsidR="00523F81" w:rsidRPr="00957229" w:rsidRDefault="00BD5485" w:rsidP="0078190D">
            <w:pPr>
              <w:suppressAutoHyphens/>
              <w:rPr>
                <w:rFonts w:ascii="Times New Roman" w:hAnsi="Times New Roman"/>
                <w:b/>
                <w:bCs/>
                <w:sz w:val="24"/>
                <w:u w:val="single"/>
              </w:rPr>
            </w:pPr>
            <w:r w:rsidRPr="00957229">
              <w:rPr>
                <w:rFonts w:ascii="Times New Roman" w:hAnsi="Times New Roman"/>
                <w:b/>
                <w:bCs/>
                <w:sz w:val="24"/>
                <w:u w:val="single"/>
              </w:rPr>
              <w:t>Blootstellingswaarde overeenkomstig de standaardbenadering</w:t>
            </w:r>
          </w:p>
          <w:p w14:paraId="29167577" w14:textId="454FD415" w:rsidR="00523F81" w:rsidRPr="00957229" w:rsidRDefault="00BD5485" w:rsidP="0078190D">
            <w:pPr>
              <w:suppressAutoHyphens/>
              <w:autoSpaceDE w:val="0"/>
              <w:autoSpaceDN w:val="0"/>
              <w:adjustRightInd w:val="0"/>
              <w:rPr>
                <w:rFonts w:ascii="Times New Roman" w:hAnsi="Times New Roman"/>
                <w:sz w:val="24"/>
              </w:rPr>
            </w:pPr>
            <w:r w:rsidRPr="00957229">
              <w:rPr>
                <w:rFonts w:ascii="Times New Roman" w:hAnsi="Times New Roman"/>
                <w:sz w:val="24"/>
              </w:rPr>
              <w:t xml:space="preserve">De overeenkomstig artikel </w:t>
            </w:r>
            <w:r w:rsidRPr="009C4F8D">
              <w:rPr>
                <w:rFonts w:ascii="Times New Roman" w:hAnsi="Times New Roman"/>
                <w:sz w:val="24"/>
              </w:rPr>
              <w:t>111</w:t>
            </w:r>
            <w:r w:rsidRPr="00957229">
              <w:rPr>
                <w:rFonts w:ascii="Times New Roman" w:hAnsi="Times New Roman"/>
                <w:sz w:val="24"/>
              </w:rPr>
              <w:t xml:space="preserve"> VKV berekende blootstellingswaarde voor de in artikel </w:t>
            </w:r>
            <w:r w:rsidRPr="009C4F8D">
              <w:rPr>
                <w:rFonts w:ascii="Times New Roman" w:hAnsi="Times New Roman"/>
                <w:sz w:val="24"/>
              </w:rPr>
              <w:t>140</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xml:space="preserve">, onder a), RKV bedoelde relevante kredietblootstellingen. </w:t>
            </w:r>
          </w:p>
          <w:p w14:paraId="5DA5322A" w14:textId="77777777" w:rsidR="00523F81" w:rsidRPr="00957229" w:rsidRDefault="00BD5485" w:rsidP="0078190D">
            <w:pPr>
              <w:suppressAutoHyphens/>
              <w:autoSpaceDE w:val="0"/>
              <w:autoSpaceDN w:val="0"/>
              <w:adjustRightInd w:val="0"/>
              <w:rPr>
                <w:rFonts w:ascii="Times New Roman" w:hAnsi="Times New Roman"/>
                <w:b/>
                <w:bCs/>
                <w:sz w:val="24"/>
                <w:u w:val="single"/>
              </w:rPr>
            </w:pPr>
            <w:r w:rsidRPr="00957229">
              <w:rPr>
                <w:rFonts w:ascii="Times New Roman" w:hAnsi="Times New Roman"/>
                <w:sz w:val="24"/>
              </w:rPr>
              <w:t xml:space="preserve">De blootstellingswaarde van securitisatieposities in de niet-handelsportefeuille worden van deze rij uitgesloten en worden in rij </w:t>
            </w:r>
            <w:r w:rsidRPr="009C4F8D">
              <w:rPr>
                <w:rFonts w:ascii="Times New Roman" w:hAnsi="Times New Roman"/>
                <w:sz w:val="24"/>
              </w:rPr>
              <w:t>055</w:t>
            </w:r>
            <w:r w:rsidRPr="00957229">
              <w:rPr>
                <w:rFonts w:ascii="Times New Roman" w:hAnsi="Times New Roman"/>
                <w:sz w:val="24"/>
              </w:rPr>
              <w:t xml:space="preserve"> gerapporteerd.</w:t>
            </w:r>
          </w:p>
        </w:tc>
      </w:tr>
      <w:tr w:rsidR="00523F81" w:rsidRPr="00957229" w14:paraId="4FA25E7A" w14:textId="77777777" w:rsidTr="00672D2A">
        <w:tc>
          <w:tcPr>
            <w:tcW w:w="1697" w:type="dxa"/>
          </w:tcPr>
          <w:p w14:paraId="182629F3" w14:textId="77777777" w:rsidR="00523F81" w:rsidRPr="00957229" w:rsidRDefault="00BD5485" w:rsidP="0078190D">
            <w:pPr>
              <w:suppressAutoHyphens/>
              <w:rPr>
                <w:rFonts w:ascii="Times New Roman" w:hAnsi="Times New Roman"/>
                <w:sz w:val="24"/>
              </w:rPr>
            </w:pPr>
            <w:r w:rsidRPr="009C4F8D">
              <w:rPr>
                <w:rFonts w:ascii="Times New Roman" w:hAnsi="Times New Roman"/>
                <w:sz w:val="24"/>
              </w:rPr>
              <w:t>020</w:t>
            </w:r>
          </w:p>
        </w:tc>
        <w:tc>
          <w:tcPr>
            <w:tcW w:w="8131" w:type="dxa"/>
          </w:tcPr>
          <w:p w14:paraId="0B2401A2" w14:textId="77777777" w:rsidR="00523F81" w:rsidRPr="00957229" w:rsidRDefault="00BD5485" w:rsidP="0078190D">
            <w:pPr>
              <w:suppressAutoHyphens/>
              <w:rPr>
                <w:rFonts w:ascii="Times New Roman" w:hAnsi="Times New Roman"/>
                <w:b/>
                <w:bCs/>
                <w:sz w:val="24"/>
                <w:u w:val="single"/>
              </w:rPr>
            </w:pPr>
            <w:r w:rsidRPr="00957229">
              <w:rPr>
                <w:rFonts w:ascii="Times New Roman" w:hAnsi="Times New Roman"/>
                <w:b/>
                <w:bCs/>
                <w:sz w:val="24"/>
                <w:u w:val="single"/>
              </w:rPr>
              <w:t>Blootstellingswaarde overeenkomstig de interneratingbenadering</w:t>
            </w:r>
          </w:p>
          <w:p w14:paraId="7F5F59B9" w14:textId="77804934" w:rsidR="00523F81" w:rsidRPr="00957229" w:rsidRDefault="00BD5485" w:rsidP="0078190D">
            <w:pPr>
              <w:suppressAutoHyphens/>
              <w:autoSpaceDE w:val="0"/>
              <w:autoSpaceDN w:val="0"/>
              <w:adjustRightInd w:val="0"/>
              <w:rPr>
                <w:rFonts w:ascii="Times New Roman" w:hAnsi="Times New Roman"/>
                <w:sz w:val="24"/>
              </w:rPr>
            </w:pPr>
            <w:r w:rsidRPr="00957229">
              <w:rPr>
                <w:rFonts w:ascii="Times New Roman" w:hAnsi="Times New Roman"/>
                <w:sz w:val="24"/>
              </w:rPr>
              <w:t xml:space="preserve">De overeenkomstig artikel </w:t>
            </w:r>
            <w:r w:rsidRPr="009C4F8D">
              <w:rPr>
                <w:rFonts w:ascii="Times New Roman" w:hAnsi="Times New Roman"/>
                <w:sz w:val="24"/>
              </w:rPr>
              <w:t>166</w:t>
            </w:r>
            <w:r w:rsidRPr="00957229">
              <w:rPr>
                <w:rFonts w:ascii="Times New Roman" w:hAnsi="Times New Roman"/>
                <w:sz w:val="24"/>
              </w:rPr>
              <w:t xml:space="preserve"> VKV berekende blootstellingswaarde voor de in artikel </w:t>
            </w:r>
            <w:r w:rsidRPr="009C4F8D">
              <w:rPr>
                <w:rFonts w:ascii="Times New Roman" w:hAnsi="Times New Roman"/>
                <w:sz w:val="24"/>
              </w:rPr>
              <w:t>140</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xml:space="preserve">, onder a), RKV bedoelde relevante kredietblootstellingen. </w:t>
            </w:r>
          </w:p>
          <w:p w14:paraId="0801FF0E" w14:textId="77777777" w:rsidR="00523F81" w:rsidRPr="00957229" w:rsidRDefault="00BD5485" w:rsidP="0078190D">
            <w:pPr>
              <w:suppressAutoHyphens/>
              <w:rPr>
                <w:rFonts w:ascii="Times New Roman" w:hAnsi="Times New Roman"/>
                <w:b/>
                <w:bCs/>
                <w:sz w:val="24"/>
                <w:u w:val="single"/>
              </w:rPr>
            </w:pPr>
            <w:r w:rsidRPr="00957229">
              <w:rPr>
                <w:rFonts w:ascii="Times New Roman" w:hAnsi="Times New Roman"/>
                <w:sz w:val="24"/>
              </w:rPr>
              <w:t xml:space="preserve">De blootstellingswaarde van securitisatieposities in de niet-handelsportefeuille worden van deze rij uitgesloten en worden in rij </w:t>
            </w:r>
            <w:r w:rsidRPr="009C4F8D">
              <w:rPr>
                <w:rFonts w:ascii="Times New Roman" w:hAnsi="Times New Roman"/>
                <w:sz w:val="24"/>
              </w:rPr>
              <w:t>055</w:t>
            </w:r>
            <w:r w:rsidRPr="00957229">
              <w:rPr>
                <w:rFonts w:ascii="Times New Roman" w:hAnsi="Times New Roman"/>
                <w:sz w:val="24"/>
              </w:rPr>
              <w:t xml:space="preserve"> gerapporteerd.</w:t>
            </w:r>
          </w:p>
        </w:tc>
      </w:tr>
      <w:tr w:rsidR="00523F81" w:rsidRPr="00957229" w14:paraId="51948321" w14:textId="77777777" w:rsidTr="00672D2A">
        <w:tc>
          <w:tcPr>
            <w:tcW w:w="1697" w:type="dxa"/>
          </w:tcPr>
          <w:p w14:paraId="230F5679" w14:textId="77777777" w:rsidR="00523F81" w:rsidRPr="00957229" w:rsidRDefault="00BD5485" w:rsidP="0078190D">
            <w:pPr>
              <w:suppressAutoHyphens/>
              <w:rPr>
                <w:rFonts w:ascii="Times New Roman" w:hAnsi="Times New Roman"/>
                <w:sz w:val="24"/>
              </w:rPr>
            </w:pPr>
            <w:r w:rsidRPr="009C4F8D">
              <w:rPr>
                <w:rFonts w:ascii="Times New Roman" w:hAnsi="Times New Roman"/>
                <w:sz w:val="24"/>
              </w:rPr>
              <w:t>030</w:t>
            </w:r>
            <w:r w:rsidRPr="00957229">
              <w:rPr>
                <w:rFonts w:ascii="Times New Roman" w:hAnsi="Times New Roman"/>
                <w:sz w:val="24"/>
              </w:rPr>
              <w:t>-</w:t>
            </w:r>
            <w:r w:rsidRPr="009C4F8D">
              <w:rPr>
                <w:rFonts w:ascii="Times New Roman" w:hAnsi="Times New Roman"/>
                <w:sz w:val="24"/>
              </w:rPr>
              <w:t>040</w:t>
            </w:r>
          </w:p>
        </w:tc>
        <w:tc>
          <w:tcPr>
            <w:tcW w:w="8131" w:type="dxa"/>
          </w:tcPr>
          <w:p w14:paraId="1E7525DE" w14:textId="77777777" w:rsidR="00523F81" w:rsidRPr="00957229" w:rsidRDefault="00BD5485" w:rsidP="0078190D">
            <w:pPr>
              <w:suppressAutoHyphens/>
              <w:rPr>
                <w:rFonts w:ascii="Times New Roman" w:hAnsi="Times New Roman"/>
                <w:b/>
                <w:bCs/>
                <w:sz w:val="24"/>
                <w:u w:val="single"/>
              </w:rPr>
            </w:pPr>
            <w:r w:rsidRPr="00957229">
              <w:rPr>
                <w:rFonts w:ascii="Times New Roman" w:hAnsi="Times New Roman"/>
                <w:b/>
                <w:bCs/>
                <w:sz w:val="24"/>
                <w:u w:val="single"/>
              </w:rPr>
              <w:t>Relevante kredietblootstellingen — Marktrisico</w:t>
            </w:r>
          </w:p>
          <w:p w14:paraId="0F3A7B2F" w14:textId="09F3C829" w:rsidR="00523F81" w:rsidRPr="00957229" w:rsidRDefault="00BD5485" w:rsidP="0078190D">
            <w:pPr>
              <w:suppressAutoHyphens/>
              <w:rPr>
                <w:rFonts w:ascii="Times New Roman" w:hAnsi="Times New Roman"/>
                <w:b/>
                <w:bCs/>
                <w:sz w:val="24"/>
                <w:u w:val="single"/>
              </w:rPr>
            </w:pPr>
            <w:r w:rsidRPr="00957229">
              <w:rPr>
                <w:rFonts w:ascii="Times New Roman" w:hAnsi="Times New Roman"/>
                <w:sz w:val="24"/>
              </w:rPr>
              <w:t xml:space="preserve">De relevante kredietblootstellingen als bedoeld in artikel </w:t>
            </w:r>
            <w:r w:rsidRPr="009C4F8D">
              <w:rPr>
                <w:rFonts w:ascii="Times New Roman" w:hAnsi="Times New Roman"/>
                <w:sz w:val="24"/>
              </w:rPr>
              <w:t>140</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onder b), RKV.</w:t>
            </w:r>
          </w:p>
        </w:tc>
      </w:tr>
      <w:tr w:rsidR="00523F81" w:rsidRPr="00957229" w14:paraId="79FC1A80" w14:textId="77777777" w:rsidTr="00672D2A">
        <w:tc>
          <w:tcPr>
            <w:tcW w:w="1697" w:type="dxa"/>
          </w:tcPr>
          <w:p w14:paraId="497766A6" w14:textId="77777777" w:rsidR="00523F81" w:rsidRPr="00957229" w:rsidRDefault="00BD5485" w:rsidP="0078190D">
            <w:pPr>
              <w:suppressAutoHyphens/>
              <w:rPr>
                <w:rFonts w:ascii="Times New Roman" w:hAnsi="Times New Roman"/>
                <w:sz w:val="24"/>
              </w:rPr>
            </w:pPr>
            <w:r w:rsidRPr="009C4F8D">
              <w:rPr>
                <w:rFonts w:ascii="Times New Roman" w:hAnsi="Times New Roman"/>
                <w:sz w:val="24"/>
              </w:rPr>
              <w:t>030</w:t>
            </w:r>
          </w:p>
        </w:tc>
        <w:tc>
          <w:tcPr>
            <w:tcW w:w="8131" w:type="dxa"/>
          </w:tcPr>
          <w:p w14:paraId="04A9CA19" w14:textId="3F2AB8A9" w:rsidR="00523F81" w:rsidRPr="00957229" w:rsidRDefault="00BD5485" w:rsidP="0078190D">
            <w:pPr>
              <w:suppressAutoHyphens/>
              <w:rPr>
                <w:rFonts w:ascii="Times New Roman" w:hAnsi="Times New Roman"/>
                <w:b/>
                <w:bCs/>
                <w:sz w:val="24"/>
                <w:u w:val="single"/>
              </w:rPr>
            </w:pPr>
            <w:r w:rsidRPr="00957229">
              <w:rPr>
                <w:rFonts w:ascii="Times New Roman" w:hAnsi="Times New Roman"/>
                <w:b/>
                <w:bCs/>
                <w:sz w:val="24"/>
                <w:u w:val="single"/>
              </w:rPr>
              <w:t>Som van long- en shortposities van blootstellingen in de handelsportefeuille voor standaardbenadering</w:t>
            </w:r>
          </w:p>
          <w:p w14:paraId="00BAC1C1" w14:textId="57F8F503" w:rsidR="00523F81" w:rsidRPr="00957229" w:rsidRDefault="00BD5485" w:rsidP="0078190D">
            <w:pPr>
              <w:suppressAutoHyphens/>
              <w:autoSpaceDE w:val="0"/>
              <w:autoSpaceDN w:val="0"/>
              <w:adjustRightInd w:val="0"/>
              <w:rPr>
                <w:rFonts w:ascii="Times New Roman" w:hAnsi="Times New Roman"/>
                <w:sz w:val="24"/>
              </w:rPr>
            </w:pPr>
            <w:r w:rsidRPr="00957229">
              <w:rPr>
                <w:rFonts w:ascii="Times New Roman" w:hAnsi="Times New Roman"/>
                <w:sz w:val="24"/>
              </w:rPr>
              <w:t xml:space="preserve">De som van de nettolong- en nettoshortposities overeenkomstig artikel </w:t>
            </w:r>
            <w:r w:rsidRPr="009C4F8D">
              <w:rPr>
                <w:rFonts w:ascii="Times New Roman" w:hAnsi="Times New Roman"/>
                <w:sz w:val="24"/>
              </w:rPr>
              <w:t>327</w:t>
            </w:r>
            <w:r w:rsidRPr="00957229">
              <w:rPr>
                <w:rFonts w:ascii="Times New Roman" w:hAnsi="Times New Roman"/>
                <w:sz w:val="24"/>
              </w:rPr>
              <w:t xml:space="preserve"> VKV van relevante kredietblootstellingen als bedoeld in artikel </w:t>
            </w:r>
            <w:r w:rsidRPr="009C4F8D">
              <w:rPr>
                <w:rFonts w:ascii="Times New Roman" w:hAnsi="Times New Roman"/>
                <w:sz w:val="24"/>
              </w:rPr>
              <w:t>140</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xml:space="preserve">, onder b), RKV waarvoor eigenvermogensvereisten van deel drie, titel IV, hoofdstuk </w:t>
            </w:r>
            <w:r w:rsidRPr="009C4F8D">
              <w:rPr>
                <w:rFonts w:ascii="Times New Roman" w:hAnsi="Times New Roman"/>
                <w:sz w:val="24"/>
              </w:rPr>
              <w:t>2</w:t>
            </w:r>
            <w:r w:rsidRPr="00957229">
              <w:rPr>
                <w:rFonts w:ascii="Times New Roman" w:hAnsi="Times New Roman"/>
                <w:sz w:val="24"/>
              </w:rPr>
              <w:t xml:space="preserve">, VKV gelden: </w:t>
            </w:r>
          </w:p>
          <w:p w14:paraId="17A7C416" w14:textId="04DC4F6E" w:rsidR="00523F81" w:rsidRPr="00957229" w:rsidRDefault="00125707" w:rsidP="0078190D">
            <w:pPr>
              <w:suppressAutoHyphens/>
              <w:autoSpaceDE w:val="0"/>
              <w:autoSpaceDN w:val="0"/>
              <w:adjustRightInd w:val="0"/>
              <w:ind w:left="357" w:hanging="357"/>
              <w:contextualSpacing/>
              <w:rPr>
                <w:rFonts w:ascii="Times New Roman" w:hAnsi="Times New Roman"/>
                <w:sz w:val="24"/>
              </w:rPr>
            </w:pPr>
            <w:r w:rsidRPr="00957229">
              <w:rPr>
                <w:rFonts w:ascii="Times New Roman" w:hAnsi="Times New Roman"/>
                <w:sz w:val="24"/>
              </w:rPr>
              <w:t>–</w:t>
            </w:r>
            <w:r w:rsidRPr="00957229">
              <w:rPr>
                <w:rFonts w:ascii="Times New Roman" w:hAnsi="Times New Roman"/>
                <w:sz w:val="24"/>
              </w:rPr>
              <w:tab/>
              <w:t>blootstellingen aan niet-gesecuritiseerde schuldinstrumenten;</w:t>
            </w:r>
          </w:p>
          <w:p w14:paraId="1A1A3199" w14:textId="12DFF28D" w:rsidR="00523F81" w:rsidRPr="00957229" w:rsidRDefault="00125707" w:rsidP="0078190D">
            <w:pPr>
              <w:suppressAutoHyphens/>
              <w:autoSpaceDE w:val="0"/>
              <w:autoSpaceDN w:val="0"/>
              <w:adjustRightInd w:val="0"/>
              <w:ind w:left="357" w:hanging="357"/>
              <w:contextualSpacing/>
              <w:rPr>
                <w:rFonts w:ascii="Times New Roman" w:hAnsi="Times New Roman"/>
                <w:sz w:val="24"/>
              </w:rPr>
            </w:pPr>
            <w:r w:rsidRPr="00957229">
              <w:rPr>
                <w:rFonts w:ascii="Times New Roman" w:hAnsi="Times New Roman"/>
                <w:sz w:val="24"/>
              </w:rPr>
              <w:t>–</w:t>
            </w:r>
            <w:r w:rsidRPr="00957229">
              <w:rPr>
                <w:rFonts w:ascii="Times New Roman" w:hAnsi="Times New Roman"/>
                <w:sz w:val="24"/>
              </w:rPr>
              <w:tab/>
              <w:t>blootstellingen aan securitisatieposities in de handelsportefeuille;</w:t>
            </w:r>
          </w:p>
          <w:p w14:paraId="79ED82FF" w14:textId="3468B88E" w:rsidR="00523F81" w:rsidRPr="00957229" w:rsidRDefault="00125707" w:rsidP="0078190D">
            <w:pPr>
              <w:suppressAutoHyphens/>
              <w:autoSpaceDE w:val="0"/>
              <w:autoSpaceDN w:val="0"/>
              <w:adjustRightInd w:val="0"/>
              <w:ind w:left="357" w:hanging="357"/>
              <w:contextualSpacing/>
              <w:rPr>
                <w:rFonts w:ascii="Times New Roman" w:hAnsi="Times New Roman"/>
                <w:sz w:val="24"/>
              </w:rPr>
            </w:pPr>
            <w:r w:rsidRPr="00957229">
              <w:rPr>
                <w:rFonts w:ascii="Times New Roman" w:hAnsi="Times New Roman"/>
                <w:sz w:val="24"/>
              </w:rPr>
              <w:t>–</w:t>
            </w:r>
            <w:r w:rsidRPr="00957229">
              <w:rPr>
                <w:rFonts w:ascii="Times New Roman" w:hAnsi="Times New Roman"/>
                <w:sz w:val="24"/>
              </w:rPr>
              <w:tab/>
              <w:t>blootstellingen aan correlatiehandelsportefeuilles;</w:t>
            </w:r>
          </w:p>
          <w:p w14:paraId="27C772FA" w14:textId="307CF54E" w:rsidR="00523F81" w:rsidRPr="00957229" w:rsidRDefault="00125707" w:rsidP="0078190D">
            <w:pPr>
              <w:suppressAutoHyphens/>
              <w:autoSpaceDE w:val="0"/>
              <w:autoSpaceDN w:val="0"/>
              <w:adjustRightInd w:val="0"/>
              <w:ind w:left="357" w:hanging="357"/>
              <w:contextualSpacing/>
              <w:rPr>
                <w:rFonts w:ascii="Times New Roman" w:hAnsi="Times New Roman"/>
                <w:sz w:val="24"/>
              </w:rPr>
            </w:pPr>
            <w:r w:rsidRPr="00957229">
              <w:rPr>
                <w:rFonts w:ascii="Times New Roman" w:hAnsi="Times New Roman"/>
                <w:sz w:val="24"/>
              </w:rPr>
              <w:t>–</w:t>
            </w:r>
            <w:r w:rsidRPr="00957229">
              <w:rPr>
                <w:rFonts w:ascii="Times New Roman" w:hAnsi="Times New Roman"/>
                <w:sz w:val="24"/>
              </w:rPr>
              <w:tab/>
              <w:t>blootstellingen aan effecten met aandelenkarakter, en</w:t>
            </w:r>
          </w:p>
          <w:p w14:paraId="2992A621" w14:textId="344C1C78" w:rsidR="00523F81" w:rsidRPr="00957229" w:rsidRDefault="00125707" w:rsidP="0078190D">
            <w:pPr>
              <w:suppressAutoHyphens/>
              <w:autoSpaceDE w:val="0"/>
              <w:autoSpaceDN w:val="0"/>
              <w:adjustRightInd w:val="0"/>
              <w:ind w:left="357" w:hanging="357"/>
              <w:contextualSpacing/>
              <w:rPr>
                <w:rFonts w:ascii="Times New Roman" w:hAnsi="Times New Roman"/>
                <w:b/>
                <w:bCs/>
                <w:sz w:val="24"/>
                <w:u w:val="single"/>
              </w:rPr>
            </w:pPr>
            <w:r w:rsidRPr="00957229">
              <w:rPr>
                <w:rFonts w:ascii="Times New Roman" w:hAnsi="Times New Roman"/>
                <w:bCs/>
                <w:sz w:val="24"/>
              </w:rPr>
              <w:t>–</w:t>
            </w:r>
            <w:r w:rsidRPr="00957229">
              <w:rPr>
                <w:rFonts w:ascii="Times New Roman" w:hAnsi="Times New Roman"/>
                <w:bCs/>
                <w:sz w:val="24"/>
              </w:rPr>
              <w:tab/>
            </w:r>
            <w:r w:rsidRPr="00957229">
              <w:rPr>
                <w:rFonts w:ascii="Times New Roman" w:hAnsi="Times New Roman"/>
                <w:sz w:val="24"/>
              </w:rPr>
              <w:t xml:space="preserve">blootstellingen aan icb’s indien kapitaalvereisten worden berekend overeenkomstig artikel </w:t>
            </w:r>
            <w:r w:rsidRPr="009C4F8D">
              <w:rPr>
                <w:rFonts w:ascii="Times New Roman" w:hAnsi="Times New Roman"/>
                <w:sz w:val="24"/>
              </w:rPr>
              <w:t>348</w:t>
            </w:r>
            <w:r w:rsidRPr="00957229">
              <w:rPr>
                <w:rFonts w:ascii="Times New Roman" w:hAnsi="Times New Roman"/>
                <w:sz w:val="24"/>
              </w:rPr>
              <w:t xml:space="preserve"> VKV.</w:t>
            </w:r>
          </w:p>
        </w:tc>
      </w:tr>
      <w:tr w:rsidR="00523F81" w:rsidRPr="00957229" w14:paraId="1FED66B6" w14:textId="77777777" w:rsidTr="00672D2A">
        <w:tc>
          <w:tcPr>
            <w:tcW w:w="1697" w:type="dxa"/>
          </w:tcPr>
          <w:p w14:paraId="57918A86" w14:textId="77777777" w:rsidR="00523F81" w:rsidRPr="00957229" w:rsidRDefault="00BD5485" w:rsidP="0078190D">
            <w:pPr>
              <w:suppressAutoHyphens/>
              <w:rPr>
                <w:rFonts w:ascii="Times New Roman" w:hAnsi="Times New Roman"/>
                <w:sz w:val="24"/>
              </w:rPr>
            </w:pPr>
            <w:r w:rsidRPr="009C4F8D">
              <w:rPr>
                <w:rFonts w:ascii="Times New Roman" w:hAnsi="Times New Roman"/>
                <w:sz w:val="24"/>
              </w:rPr>
              <w:t>040</w:t>
            </w:r>
          </w:p>
        </w:tc>
        <w:tc>
          <w:tcPr>
            <w:tcW w:w="8131" w:type="dxa"/>
          </w:tcPr>
          <w:p w14:paraId="057C116C" w14:textId="66ED0793" w:rsidR="00523F81" w:rsidRPr="00957229" w:rsidRDefault="00BD5485" w:rsidP="0078190D">
            <w:pPr>
              <w:suppressAutoHyphens/>
              <w:rPr>
                <w:rFonts w:ascii="Times New Roman" w:hAnsi="Times New Roman"/>
                <w:b/>
                <w:bCs/>
                <w:sz w:val="24"/>
                <w:u w:val="single"/>
              </w:rPr>
            </w:pPr>
            <w:r w:rsidRPr="00957229">
              <w:rPr>
                <w:rFonts w:ascii="Times New Roman" w:hAnsi="Times New Roman"/>
                <w:b/>
                <w:bCs/>
                <w:sz w:val="24"/>
                <w:u w:val="single"/>
              </w:rPr>
              <w:t>Waarde van blootstellingen in de handelsportefeuille volgens interne modellen</w:t>
            </w:r>
          </w:p>
          <w:p w14:paraId="03B50E71" w14:textId="0D073B2C" w:rsidR="00523F81" w:rsidRPr="00957229" w:rsidRDefault="00BD5485" w:rsidP="0078190D">
            <w:pPr>
              <w:suppressAutoHyphens/>
              <w:autoSpaceDE w:val="0"/>
              <w:autoSpaceDN w:val="0"/>
              <w:adjustRightInd w:val="0"/>
              <w:rPr>
                <w:rFonts w:ascii="Times New Roman" w:hAnsi="Times New Roman"/>
                <w:sz w:val="24"/>
              </w:rPr>
            </w:pPr>
            <w:r w:rsidRPr="00957229">
              <w:rPr>
                <w:rFonts w:ascii="Times New Roman" w:hAnsi="Times New Roman"/>
                <w:sz w:val="24"/>
              </w:rPr>
              <w:t xml:space="preserve">Voor relevante kredietblootstellingen als bedoeld in artikel </w:t>
            </w:r>
            <w:r w:rsidRPr="009C4F8D">
              <w:rPr>
                <w:rFonts w:ascii="Times New Roman" w:hAnsi="Times New Roman"/>
                <w:sz w:val="24"/>
              </w:rPr>
              <w:t>140</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xml:space="preserve">, onder b), RKV waarvoor eigenvermogensvereisten van deel drie, titel IV, hoofdstukken </w:t>
            </w:r>
            <w:r w:rsidRPr="009C4F8D">
              <w:rPr>
                <w:rFonts w:ascii="Times New Roman" w:hAnsi="Times New Roman"/>
                <w:sz w:val="24"/>
              </w:rPr>
              <w:t>2</w:t>
            </w:r>
            <w:r w:rsidRPr="00957229">
              <w:rPr>
                <w:rFonts w:ascii="Times New Roman" w:hAnsi="Times New Roman"/>
                <w:sz w:val="24"/>
              </w:rPr>
              <w:t xml:space="preserve"> en </w:t>
            </w:r>
            <w:r w:rsidRPr="009C4F8D">
              <w:rPr>
                <w:rFonts w:ascii="Times New Roman" w:hAnsi="Times New Roman"/>
                <w:sz w:val="24"/>
              </w:rPr>
              <w:t>5</w:t>
            </w:r>
            <w:r w:rsidRPr="00957229">
              <w:rPr>
                <w:rFonts w:ascii="Times New Roman" w:hAnsi="Times New Roman"/>
                <w:sz w:val="24"/>
              </w:rPr>
              <w:t>, VKV gelden, wordt de som van het volgende gerapporteerd:</w:t>
            </w:r>
          </w:p>
          <w:p w14:paraId="53F7ACFD" w14:textId="66A139F7" w:rsidR="00523F81" w:rsidRPr="00957229" w:rsidRDefault="00125707" w:rsidP="0078190D">
            <w:pPr>
              <w:suppressAutoHyphens/>
              <w:autoSpaceDE w:val="0"/>
              <w:autoSpaceDN w:val="0"/>
              <w:adjustRightInd w:val="0"/>
              <w:ind w:left="357" w:hanging="357"/>
              <w:contextualSpacing/>
              <w:rPr>
                <w:rFonts w:ascii="Times New Roman" w:hAnsi="Times New Roman"/>
                <w:sz w:val="24"/>
              </w:rPr>
            </w:pPr>
            <w:r w:rsidRPr="00957229">
              <w:rPr>
                <w:rFonts w:ascii="Times New Roman" w:hAnsi="Times New Roman"/>
                <w:sz w:val="24"/>
              </w:rPr>
              <w:t>–</w:t>
            </w:r>
            <w:r w:rsidRPr="00957229">
              <w:rPr>
                <w:rFonts w:ascii="Times New Roman" w:hAnsi="Times New Roman"/>
                <w:sz w:val="24"/>
              </w:rPr>
              <w:tab/>
              <w:t xml:space="preserve">de reële waarde van niet-afgeleide posities die relevante kredietblootstellingen vertegenwoordigen als bedoeld in artikel </w:t>
            </w:r>
            <w:r w:rsidRPr="009C4F8D">
              <w:rPr>
                <w:rFonts w:ascii="Times New Roman" w:hAnsi="Times New Roman"/>
                <w:sz w:val="24"/>
              </w:rPr>
              <w:t>140</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xml:space="preserve">, onder b), RKV, vastgesteld overeenkomstig artikel </w:t>
            </w:r>
            <w:r w:rsidRPr="009C4F8D">
              <w:rPr>
                <w:rFonts w:ascii="Times New Roman" w:hAnsi="Times New Roman"/>
                <w:sz w:val="24"/>
              </w:rPr>
              <w:t>104</w:t>
            </w:r>
            <w:r w:rsidRPr="00957229">
              <w:rPr>
                <w:rFonts w:ascii="Times New Roman" w:hAnsi="Times New Roman"/>
                <w:sz w:val="24"/>
              </w:rPr>
              <w:t xml:space="preserve"> VKV;</w:t>
            </w:r>
          </w:p>
          <w:p w14:paraId="5FB438A1" w14:textId="1C96DB25" w:rsidR="00523F81" w:rsidRPr="00957229" w:rsidRDefault="00125707" w:rsidP="0078190D">
            <w:pPr>
              <w:suppressAutoHyphens/>
              <w:autoSpaceDE w:val="0"/>
              <w:autoSpaceDN w:val="0"/>
              <w:adjustRightInd w:val="0"/>
              <w:ind w:left="357" w:hanging="357"/>
              <w:contextualSpacing/>
              <w:rPr>
                <w:rFonts w:ascii="Times New Roman" w:hAnsi="Times New Roman"/>
                <w:b/>
                <w:bCs/>
                <w:sz w:val="24"/>
                <w:u w:val="single"/>
              </w:rPr>
            </w:pPr>
            <w:r w:rsidRPr="00957229">
              <w:rPr>
                <w:rFonts w:ascii="Times New Roman" w:hAnsi="Times New Roman"/>
                <w:bCs/>
                <w:sz w:val="24"/>
              </w:rPr>
              <w:t>–</w:t>
            </w:r>
            <w:r w:rsidRPr="00957229">
              <w:rPr>
                <w:rFonts w:ascii="Times New Roman" w:hAnsi="Times New Roman"/>
                <w:bCs/>
                <w:sz w:val="24"/>
              </w:rPr>
              <w:tab/>
            </w:r>
            <w:r w:rsidRPr="00957229">
              <w:rPr>
                <w:rFonts w:ascii="Times New Roman" w:hAnsi="Times New Roman"/>
                <w:sz w:val="24"/>
              </w:rPr>
              <w:t xml:space="preserve">de notionele waarde van derivaten die relevante kredietblootstellingen als bedoeld in artikel </w:t>
            </w:r>
            <w:r w:rsidRPr="009C4F8D">
              <w:rPr>
                <w:rFonts w:ascii="Times New Roman" w:hAnsi="Times New Roman"/>
                <w:sz w:val="24"/>
              </w:rPr>
              <w:t>140</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onder b), RKV vertegenwoordigen.</w:t>
            </w:r>
          </w:p>
        </w:tc>
      </w:tr>
      <w:tr w:rsidR="00523F81" w:rsidRPr="00957229" w14:paraId="0C9C0584" w14:textId="77777777" w:rsidTr="00672D2A">
        <w:tc>
          <w:tcPr>
            <w:tcW w:w="1697" w:type="dxa"/>
          </w:tcPr>
          <w:p w14:paraId="718A0F02" w14:textId="77777777" w:rsidR="00523F81" w:rsidRPr="00957229" w:rsidRDefault="008B6B86" w:rsidP="0078190D">
            <w:pPr>
              <w:suppressAutoHyphens/>
              <w:rPr>
                <w:rFonts w:ascii="Times New Roman" w:hAnsi="Times New Roman"/>
                <w:sz w:val="24"/>
              </w:rPr>
            </w:pPr>
            <w:r w:rsidRPr="009C4F8D">
              <w:rPr>
                <w:rFonts w:ascii="Times New Roman" w:hAnsi="Times New Roman"/>
                <w:sz w:val="24"/>
              </w:rPr>
              <w:t>055</w:t>
            </w:r>
          </w:p>
        </w:tc>
        <w:tc>
          <w:tcPr>
            <w:tcW w:w="8131" w:type="dxa"/>
          </w:tcPr>
          <w:p w14:paraId="586EB716" w14:textId="77777777" w:rsidR="00523F81" w:rsidRPr="00957229" w:rsidRDefault="00BD5485" w:rsidP="0078190D">
            <w:pPr>
              <w:suppressAutoHyphens/>
              <w:rPr>
                <w:rFonts w:ascii="Times New Roman" w:hAnsi="Times New Roman"/>
                <w:b/>
                <w:bCs/>
                <w:sz w:val="24"/>
                <w:u w:val="single"/>
              </w:rPr>
            </w:pPr>
            <w:r w:rsidRPr="00957229">
              <w:rPr>
                <w:rFonts w:ascii="Times New Roman" w:hAnsi="Times New Roman"/>
                <w:b/>
                <w:bCs/>
                <w:sz w:val="24"/>
                <w:u w:val="single"/>
              </w:rPr>
              <w:t>Relevante kredietblootstellingen — Securitisatieposities in de niet-handelsportefeuille</w:t>
            </w:r>
          </w:p>
          <w:p w14:paraId="2A72AE78" w14:textId="48612639" w:rsidR="00523F81" w:rsidRPr="00957229" w:rsidRDefault="00C44421" w:rsidP="0078190D">
            <w:pPr>
              <w:suppressAutoHyphens/>
              <w:rPr>
                <w:rFonts w:ascii="Times New Roman" w:hAnsi="Times New Roman"/>
                <w:sz w:val="24"/>
              </w:rPr>
            </w:pPr>
            <w:r w:rsidRPr="00957229">
              <w:rPr>
                <w:rFonts w:ascii="Times New Roman" w:hAnsi="Times New Roman"/>
                <w:sz w:val="24"/>
              </w:rPr>
              <w:t xml:space="preserve">De overeenkomstig artikel </w:t>
            </w:r>
            <w:r w:rsidRPr="009C4F8D">
              <w:rPr>
                <w:rFonts w:ascii="Times New Roman" w:hAnsi="Times New Roman"/>
                <w:sz w:val="24"/>
              </w:rPr>
              <w:t>248</w:t>
            </w:r>
            <w:r w:rsidRPr="00957229">
              <w:rPr>
                <w:rFonts w:ascii="Times New Roman" w:hAnsi="Times New Roman"/>
                <w:sz w:val="24"/>
              </w:rPr>
              <w:t xml:space="preserve"> VKV berekende blootstellingswaarde voor de in artikel </w:t>
            </w:r>
            <w:r w:rsidRPr="009C4F8D">
              <w:rPr>
                <w:rFonts w:ascii="Times New Roman" w:hAnsi="Times New Roman"/>
                <w:sz w:val="24"/>
              </w:rPr>
              <w:t>140</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onder a), RKV bedoelde relevante kredietblootstellingen.</w:t>
            </w:r>
          </w:p>
        </w:tc>
      </w:tr>
      <w:tr w:rsidR="00523F81" w:rsidRPr="00957229" w14:paraId="1A186CC1" w14:textId="77777777" w:rsidTr="00672D2A">
        <w:tc>
          <w:tcPr>
            <w:tcW w:w="1697" w:type="dxa"/>
          </w:tcPr>
          <w:p w14:paraId="588C5D36" w14:textId="77777777" w:rsidR="00523F81" w:rsidRPr="00957229" w:rsidRDefault="00BD5485" w:rsidP="0078190D">
            <w:pPr>
              <w:suppressAutoHyphens/>
              <w:rPr>
                <w:rFonts w:ascii="Times New Roman" w:hAnsi="Times New Roman"/>
                <w:sz w:val="24"/>
              </w:rPr>
            </w:pPr>
            <w:r w:rsidRPr="009C4F8D">
              <w:rPr>
                <w:rFonts w:ascii="Times New Roman" w:hAnsi="Times New Roman"/>
                <w:sz w:val="24"/>
              </w:rPr>
              <w:t>070</w:t>
            </w:r>
            <w:r w:rsidRPr="00957229">
              <w:rPr>
                <w:rFonts w:ascii="Times New Roman" w:hAnsi="Times New Roman"/>
                <w:sz w:val="24"/>
              </w:rPr>
              <w:t>-</w:t>
            </w:r>
            <w:r w:rsidRPr="009C4F8D">
              <w:rPr>
                <w:rFonts w:ascii="Times New Roman" w:hAnsi="Times New Roman"/>
                <w:sz w:val="24"/>
              </w:rPr>
              <w:t>110</w:t>
            </w:r>
          </w:p>
        </w:tc>
        <w:tc>
          <w:tcPr>
            <w:tcW w:w="8131" w:type="dxa"/>
          </w:tcPr>
          <w:p w14:paraId="1BE0CCAB" w14:textId="77777777" w:rsidR="00523F81" w:rsidRPr="00957229" w:rsidRDefault="00BD5485" w:rsidP="0078190D">
            <w:pPr>
              <w:suppressAutoHyphens/>
              <w:rPr>
                <w:rFonts w:ascii="Times New Roman" w:hAnsi="Times New Roman"/>
                <w:b/>
                <w:bCs/>
                <w:sz w:val="24"/>
                <w:u w:val="single"/>
              </w:rPr>
            </w:pPr>
            <w:r w:rsidRPr="00957229">
              <w:rPr>
                <w:rFonts w:ascii="Times New Roman" w:hAnsi="Times New Roman"/>
                <w:b/>
                <w:bCs/>
                <w:sz w:val="24"/>
                <w:u w:val="single"/>
              </w:rPr>
              <w:t>Eigenvermogensvereisten en -wegingen</w:t>
            </w:r>
          </w:p>
        </w:tc>
      </w:tr>
      <w:tr w:rsidR="00523F81" w:rsidRPr="00957229" w14:paraId="5EEE0196" w14:textId="77777777" w:rsidTr="00672D2A">
        <w:tc>
          <w:tcPr>
            <w:tcW w:w="1697" w:type="dxa"/>
          </w:tcPr>
          <w:p w14:paraId="3610D72B" w14:textId="77777777" w:rsidR="00523F81" w:rsidRPr="00957229" w:rsidRDefault="00BD5485" w:rsidP="0078190D">
            <w:pPr>
              <w:suppressAutoHyphens/>
              <w:rPr>
                <w:rFonts w:ascii="Times New Roman" w:hAnsi="Times New Roman"/>
                <w:sz w:val="24"/>
              </w:rPr>
            </w:pPr>
            <w:r w:rsidRPr="009C4F8D">
              <w:rPr>
                <w:rFonts w:ascii="Times New Roman" w:hAnsi="Times New Roman"/>
                <w:sz w:val="24"/>
              </w:rPr>
              <w:t>070</w:t>
            </w:r>
          </w:p>
        </w:tc>
        <w:tc>
          <w:tcPr>
            <w:tcW w:w="8131" w:type="dxa"/>
          </w:tcPr>
          <w:p w14:paraId="3F1B6928" w14:textId="77777777" w:rsidR="00523F81" w:rsidRPr="00957229" w:rsidRDefault="00BD5485" w:rsidP="0078190D">
            <w:pPr>
              <w:suppressAutoHyphens/>
              <w:rPr>
                <w:rFonts w:ascii="Times New Roman" w:hAnsi="Times New Roman"/>
                <w:b/>
                <w:bCs/>
                <w:sz w:val="24"/>
                <w:u w:val="single"/>
              </w:rPr>
            </w:pPr>
            <w:r w:rsidRPr="00957229">
              <w:rPr>
                <w:rFonts w:ascii="Times New Roman" w:hAnsi="Times New Roman"/>
                <w:b/>
                <w:bCs/>
                <w:sz w:val="24"/>
                <w:u w:val="single"/>
              </w:rPr>
              <w:t>Totale eigenvermogensvereisten voor de contracyclische kapitaalbuffer (CCB)</w:t>
            </w:r>
          </w:p>
          <w:p w14:paraId="199E09E3" w14:textId="77777777" w:rsidR="00523F81" w:rsidRPr="00957229" w:rsidRDefault="00BD5485" w:rsidP="0078190D">
            <w:pPr>
              <w:suppressAutoHyphens/>
              <w:rPr>
                <w:rFonts w:ascii="Times New Roman" w:hAnsi="Times New Roman"/>
                <w:b/>
                <w:bCs/>
                <w:sz w:val="24"/>
                <w:u w:val="single"/>
              </w:rPr>
            </w:pPr>
            <w:r w:rsidRPr="00957229">
              <w:rPr>
                <w:rFonts w:ascii="Times New Roman" w:hAnsi="Times New Roman"/>
                <w:sz w:val="24"/>
              </w:rPr>
              <w:t xml:space="preserve">De som van de rijen </w:t>
            </w:r>
            <w:r w:rsidRPr="009C4F8D">
              <w:rPr>
                <w:rFonts w:ascii="Times New Roman" w:hAnsi="Times New Roman"/>
                <w:sz w:val="24"/>
              </w:rPr>
              <w:t>080</w:t>
            </w:r>
            <w:r w:rsidRPr="00957229">
              <w:rPr>
                <w:rFonts w:ascii="Times New Roman" w:hAnsi="Times New Roman"/>
                <w:sz w:val="24"/>
              </w:rPr>
              <w:t xml:space="preserve">, </w:t>
            </w:r>
            <w:r w:rsidRPr="009C4F8D">
              <w:rPr>
                <w:rFonts w:ascii="Times New Roman" w:hAnsi="Times New Roman"/>
                <w:sz w:val="24"/>
              </w:rPr>
              <w:t>090</w:t>
            </w:r>
            <w:r w:rsidRPr="00957229">
              <w:rPr>
                <w:rFonts w:ascii="Times New Roman" w:hAnsi="Times New Roman"/>
                <w:sz w:val="24"/>
              </w:rPr>
              <w:t xml:space="preserve"> en </w:t>
            </w:r>
            <w:r w:rsidRPr="009C4F8D">
              <w:rPr>
                <w:rFonts w:ascii="Times New Roman" w:hAnsi="Times New Roman"/>
                <w:sz w:val="24"/>
              </w:rPr>
              <w:t>100</w:t>
            </w:r>
            <w:r w:rsidRPr="00957229">
              <w:rPr>
                <w:rFonts w:ascii="Times New Roman" w:hAnsi="Times New Roman"/>
                <w:sz w:val="24"/>
              </w:rPr>
              <w:t>.</w:t>
            </w:r>
          </w:p>
        </w:tc>
      </w:tr>
      <w:tr w:rsidR="00523F81" w:rsidRPr="00957229" w14:paraId="161C6590" w14:textId="77777777" w:rsidTr="00672D2A">
        <w:tc>
          <w:tcPr>
            <w:tcW w:w="1697" w:type="dxa"/>
          </w:tcPr>
          <w:p w14:paraId="6BBFB334" w14:textId="77777777" w:rsidR="00523F81" w:rsidRPr="00957229" w:rsidRDefault="00BD5485" w:rsidP="0078190D">
            <w:pPr>
              <w:suppressAutoHyphens/>
              <w:rPr>
                <w:rFonts w:ascii="Times New Roman" w:hAnsi="Times New Roman"/>
                <w:sz w:val="24"/>
              </w:rPr>
            </w:pPr>
            <w:r w:rsidRPr="009C4F8D">
              <w:rPr>
                <w:rFonts w:ascii="Times New Roman" w:hAnsi="Times New Roman"/>
                <w:sz w:val="24"/>
              </w:rPr>
              <w:t>080</w:t>
            </w:r>
          </w:p>
        </w:tc>
        <w:tc>
          <w:tcPr>
            <w:tcW w:w="8131" w:type="dxa"/>
          </w:tcPr>
          <w:p w14:paraId="344AB852" w14:textId="77777777" w:rsidR="00523F81" w:rsidRPr="00957229" w:rsidRDefault="00C211DC" w:rsidP="0078190D">
            <w:pPr>
              <w:suppressAutoHyphens/>
              <w:rPr>
                <w:rFonts w:ascii="Times New Roman" w:hAnsi="Times New Roman"/>
                <w:b/>
                <w:bCs/>
                <w:sz w:val="24"/>
                <w:u w:val="single"/>
              </w:rPr>
            </w:pPr>
            <w:r w:rsidRPr="00957229">
              <w:rPr>
                <w:rFonts w:ascii="Times New Roman" w:hAnsi="Times New Roman"/>
                <w:b/>
                <w:sz w:val="24"/>
                <w:u w:val="single"/>
              </w:rPr>
              <w:t>Eigenvermogensvereisten voor relevante kredietblootstellingen — Kredietrisico</w:t>
            </w:r>
            <w:r w:rsidRPr="00957229">
              <w:rPr>
                <w:rFonts w:ascii="Times New Roman" w:hAnsi="Times New Roman"/>
                <w:b/>
                <w:bCs/>
                <w:sz w:val="24"/>
                <w:u w:val="single"/>
              </w:rPr>
              <w:t xml:space="preserve"> </w:t>
            </w:r>
          </w:p>
          <w:p w14:paraId="318DE0F4" w14:textId="2C5D9445" w:rsidR="00523F81" w:rsidRPr="00957229" w:rsidRDefault="00BD5485" w:rsidP="0078190D">
            <w:pPr>
              <w:suppressAutoHyphens/>
              <w:autoSpaceDE w:val="0"/>
              <w:autoSpaceDN w:val="0"/>
              <w:adjustRightInd w:val="0"/>
              <w:rPr>
                <w:rFonts w:ascii="Times New Roman" w:hAnsi="Times New Roman"/>
                <w:sz w:val="24"/>
              </w:rPr>
            </w:pPr>
            <w:r w:rsidRPr="00957229">
              <w:rPr>
                <w:rFonts w:ascii="Times New Roman" w:hAnsi="Times New Roman"/>
                <w:sz w:val="24"/>
              </w:rPr>
              <w:t xml:space="preserve">De overeenkomstig deel drie, titel II, hoofdstukken </w:t>
            </w:r>
            <w:r w:rsidRPr="009C4F8D">
              <w:rPr>
                <w:rFonts w:ascii="Times New Roman" w:hAnsi="Times New Roman"/>
                <w:sz w:val="24"/>
              </w:rPr>
              <w:t>1</w:t>
            </w:r>
            <w:r w:rsidRPr="00957229">
              <w:rPr>
                <w:rFonts w:ascii="Times New Roman" w:hAnsi="Times New Roman"/>
                <w:sz w:val="24"/>
              </w:rPr>
              <w:t xml:space="preserve"> tot en met </w:t>
            </w:r>
            <w:r w:rsidRPr="009C4F8D">
              <w:rPr>
                <w:rFonts w:ascii="Times New Roman" w:hAnsi="Times New Roman"/>
                <w:sz w:val="24"/>
              </w:rPr>
              <w:t>4</w:t>
            </w:r>
            <w:r w:rsidRPr="00957229">
              <w:rPr>
                <w:rFonts w:ascii="Times New Roman" w:hAnsi="Times New Roman"/>
                <w:sz w:val="24"/>
              </w:rPr>
              <w:t xml:space="preserve"> en hoofdstuk </w:t>
            </w:r>
            <w:r w:rsidRPr="009C4F8D">
              <w:rPr>
                <w:rFonts w:ascii="Times New Roman" w:hAnsi="Times New Roman"/>
                <w:sz w:val="24"/>
              </w:rPr>
              <w:t>6</w:t>
            </w:r>
            <w:r w:rsidRPr="00957229">
              <w:rPr>
                <w:rFonts w:ascii="Times New Roman" w:hAnsi="Times New Roman"/>
                <w:sz w:val="24"/>
              </w:rPr>
              <w:t xml:space="preserve">, VKV berekende eigenvermogensvereisten voor in artikel </w:t>
            </w:r>
            <w:r w:rsidRPr="009C4F8D">
              <w:rPr>
                <w:rFonts w:ascii="Times New Roman" w:hAnsi="Times New Roman"/>
                <w:sz w:val="24"/>
              </w:rPr>
              <w:t>140</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onder a), RKV bedoelde relevante kredietblootstellingen in het betrokken land.</w:t>
            </w:r>
          </w:p>
          <w:p w14:paraId="2AFBCF34" w14:textId="77777777" w:rsidR="00523F81" w:rsidRPr="00957229" w:rsidRDefault="00BD5485" w:rsidP="0078190D">
            <w:pPr>
              <w:suppressAutoHyphens/>
              <w:autoSpaceDE w:val="0"/>
              <w:autoSpaceDN w:val="0"/>
              <w:adjustRightInd w:val="0"/>
              <w:rPr>
                <w:rFonts w:ascii="Times New Roman" w:hAnsi="Times New Roman"/>
                <w:sz w:val="24"/>
              </w:rPr>
            </w:pPr>
            <w:r w:rsidRPr="00957229">
              <w:rPr>
                <w:rFonts w:ascii="Times New Roman" w:hAnsi="Times New Roman"/>
                <w:sz w:val="24"/>
              </w:rPr>
              <w:t xml:space="preserve">De eigenvermogensvereisten voor securitisatieposities in de bankportefeuille worden van deze rij uitgesloten en worden in rij </w:t>
            </w:r>
            <w:r w:rsidRPr="009C4F8D">
              <w:rPr>
                <w:rFonts w:ascii="Times New Roman" w:hAnsi="Times New Roman"/>
                <w:sz w:val="24"/>
              </w:rPr>
              <w:t>100</w:t>
            </w:r>
            <w:r w:rsidRPr="00957229">
              <w:rPr>
                <w:rFonts w:ascii="Times New Roman" w:hAnsi="Times New Roman"/>
                <w:sz w:val="24"/>
              </w:rPr>
              <w:t xml:space="preserve"> gerapporteerd.</w:t>
            </w:r>
          </w:p>
          <w:p w14:paraId="1948BA36" w14:textId="1C89B589" w:rsidR="00523F81" w:rsidRPr="00957229" w:rsidRDefault="00BD5485" w:rsidP="0078190D">
            <w:pPr>
              <w:suppressAutoHyphens/>
              <w:rPr>
                <w:rFonts w:ascii="Times New Roman" w:hAnsi="Times New Roman"/>
                <w:b/>
                <w:bCs/>
                <w:sz w:val="24"/>
                <w:u w:val="single"/>
              </w:rPr>
            </w:pPr>
            <w:r w:rsidRPr="00957229">
              <w:rPr>
                <w:rFonts w:ascii="Times New Roman" w:hAnsi="Times New Roman"/>
                <w:sz w:val="24"/>
              </w:rPr>
              <w:t xml:space="preserve">De eigenvermogensvereisten bedragen </w:t>
            </w:r>
            <w:r w:rsidRPr="009C4F8D">
              <w:rPr>
                <w:rFonts w:ascii="Times New Roman" w:hAnsi="Times New Roman"/>
                <w:sz w:val="24"/>
              </w:rPr>
              <w:t>8</w:t>
            </w:r>
            <w:r w:rsidRPr="00957229">
              <w:rPr>
                <w:rFonts w:ascii="Times New Roman" w:hAnsi="Times New Roman"/>
                <w:sz w:val="24"/>
              </w:rPr>
              <w:t xml:space="preserve"> % van de overeenkomstig deel drie, titel II, hoofdstukken </w:t>
            </w:r>
            <w:r w:rsidRPr="009C4F8D">
              <w:rPr>
                <w:rFonts w:ascii="Times New Roman" w:hAnsi="Times New Roman"/>
                <w:sz w:val="24"/>
              </w:rPr>
              <w:t>1</w:t>
            </w:r>
            <w:r w:rsidRPr="00957229">
              <w:rPr>
                <w:rFonts w:ascii="Times New Roman" w:hAnsi="Times New Roman"/>
                <w:sz w:val="24"/>
              </w:rPr>
              <w:t xml:space="preserve"> tot en met </w:t>
            </w:r>
            <w:r w:rsidRPr="009C4F8D">
              <w:rPr>
                <w:rFonts w:ascii="Times New Roman" w:hAnsi="Times New Roman"/>
                <w:sz w:val="24"/>
              </w:rPr>
              <w:t>4</w:t>
            </w:r>
            <w:r w:rsidRPr="00957229">
              <w:rPr>
                <w:rFonts w:ascii="Times New Roman" w:hAnsi="Times New Roman"/>
                <w:sz w:val="24"/>
              </w:rPr>
              <w:t xml:space="preserve"> en hoofdstuk </w:t>
            </w:r>
            <w:r w:rsidRPr="009C4F8D">
              <w:rPr>
                <w:rFonts w:ascii="Times New Roman" w:hAnsi="Times New Roman"/>
                <w:sz w:val="24"/>
              </w:rPr>
              <w:t>6</w:t>
            </w:r>
            <w:r w:rsidRPr="00957229">
              <w:rPr>
                <w:rFonts w:ascii="Times New Roman" w:hAnsi="Times New Roman"/>
                <w:sz w:val="24"/>
              </w:rPr>
              <w:t>, VKV vastgestelde risicogewogen posten.</w:t>
            </w:r>
          </w:p>
        </w:tc>
      </w:tr>
      <w:tr w:rsidR="00523F81" w:rsidRPr="00957229" w14:paraId="7D6F4CA6" w14:textId="77777777" w:rsidTr="00672D2A">
        <w:tc>
          <w:tcPr>
            <w:tcW w:w="1697" w:type="dxa"/>
          </w:tcPr>
          <w:p w14:paraId="5A7104C7" w14:textId="77777777" w:rsidR="00523F81" w:rsidRPr="00957229" w:rsidRDefault="00BD5485" w:rsidP="0078190D">
            <w:pPr>
              <w:suppressAutoHyphens/>
              <w:rPr>
                <w:rFonts w:ascii="Times New Roman" w:hAnsi="Times New Roman"/>
                <w:sz w:val="24"/>
              </w:rPr>
            </w:pPr>
            <w:r w:rsidRPr="009C4F8D">
              <w:rPr>
                <w:rFonts w:ascii="Times New Roman" w:hAnsi="Times New Roman"/>
                <w:sz w:val="24"/>
              </w:rPr>
              <w:t>090</w:t>
            </w:r>
          </w:p>
        </w:tc>
        <w:tc>
          <w:tcPr>
            <w:tcW w:w="8131" w:type="dxa"/>
          </w:tcPr>
          <w:p w14:paraId="3CD11A5D" w14:textId="77777777" w:rsidR="00523F81" w:rsidRPr="00957229" w:rsidRDefault="00C211DC" w:rsidP="0078190D">
            <w:pPr>
              <w:suppressAutoHyphens/>
              <w:rPr>
                <w:rFonts w:ascii="Times New Roman" w:hAnsi="Times New Roman"/>
                <w:b/>
                <w:bCs/>
                <w:sz w:val="24"/>
                <w:u w:val="single"/>
              </w:rPr>
            </w:pPr>
            <w:r w:rsidRPr="00957229">
              <w:rPr>
                <w:rFonts w:ascii="Times New Roman" w:hAnsi="Times New Roman"/>
                <w:b/>
                <w:sz w:val="24"/>
                <w:u w:val="single"/>
              </w:rPr>
              <w:t>Eigenvermogensvereisten voor relevante kredietblootstellingen — Marktrisico</w:t>
            </w:r>
            <w:r w:rsidRPr="00957229">
              <w:rPr>
                <w:rFonts w:ascii="Times New Roman" w:hAnsi="Times New Roman"/>
                <w:b/>
                <w:bCs/>
                <w:sz w:val="24"/>
                <w:u w:val="single"/>
              </w:rPr>
              <w:t xml:space="preserve"> </w:t>
            </w:r>
          </w:p>
          <w:p w14:paraId="3CED33FB" w14:textId="4223ED8D" w:rsidR="00523F81" w:rsidRPr="00957229" w:rsidRDefault="00BD5485" w:rsidP="0078190D">
            <w:pPr>
              <w:suppressAutoHyphens/>
              <w:autoSpaceDE w:val="0"/>
              <w:autoSpaceDN w:val="0"/>
              <w:adjustRightInd w:val="0"/>
              <w:rPr>
                <w:rFonts w:ascii="Times New Roman" w:hAnsi="Times New Roman"/>
                <w:sz w:val="24"/>
              </w:rPr>
            </w:pPr>
            <w:r w:rsidRPr="00957229">
              <w:rPr>
                <w:rFonts w:ascii="Times New Roman" w:hAnsi="Times New Roman"/>
                <w:sz w:val="24"/>
              </w:rPr>
              <w:t xml:space="preserve">De eigenvermogensvereisten als berekend overeenkomstig deel drie, titel IV, hoofdstuk </w:t>
            </w:r>
            <w:r w:rsidRPr="009C4F8D">
              <w:rPr>
                <w:rFonts w:ascii="Times New Roman" w:hAnsi="Times New Roman"/>
                <w:sz w:val="24"/>
              </w:rPr>
              <w:t>2</w:t>
            </w:r>
            <w:r w:rsidRPr="00957229">
              <w:rPr>
                <w:rFonts w:ascii="Times New Roman" w:hAnsi="Times New Roman"/>
                <w:sz w:val="24"/>
              </w:rPr>
              <w:t xml:space="preserve">, VKV voor specifiek risico of overeenkomstig deel drie, titel IV, hoofdstuk </w:t>
            </w:r>
            <w:r w:rsidRPr="009C4F8D">
              <w:rPr>
                <w:rFonts w:ascii="Times New Roman" w:hAnsi="Times New Roman"/>
                <w:sz w:val="24"/>
              </w:rPr>
              <w:t>5</w:t>
            </w:r>
            <w:r w:rsidRPr="00957229">
              <w:rPr>
                <w:rFonts w:ascii="Times New Roman" w:hAnsi="Times New Roman"/>
                <w:sz w:val="24"/>
              </w:rPr>
              <w:t xml:space="preserve">, VKV voor additioneel wanbetalings- en migratierisico voor in artikel </w:t>
            </w:r>
            <w:r w:rsidRPr="009C4F8D">
              <w:rPr>
                <w:rFonts w:ascii="Times New Roman" w:hAnsi="Times New Roman"/>
                <w:sz w:val="24"/>
              </w:rPr>
              <w:t>140</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xml:space="preserve">, onder b), RKV bedoelde relevante kredietblootstellingen in het betrokken land. </w:t>
            </w:r>
          </w:p>
          <w:p w14:paraId="72F007FC" w14:textId="5A825C47" w:rsidR="00523F81" w:rsidRPr="00957229" w:rsidRDefault="00BD5485" w:rsidP="0078190D">
            <w:pPr>
              <w:suppressAutoHyphens/>
              <w:autoSpaceDE w:val="0"/>
              <w:autoSpaceDN w:val="0"/>
              <w:adjustRightInd w:val="0"/>
              <w:rPr>
                <w:rFonts w:ascii="Times New Roman" w:hAnsi="Times New Roman"/>
                <w:b/>
                <w:bCs/>
                <w:sz w:val="24"/>
                <w:u w:val="single"/>
              </w:rPr>
            </w:pPr>
            <w:r w:rsidRPr="00957229">
              <w:rPr>
                <w:rFonts w:ascii="Times New Roman" w:hAnsi="Times New Roman"/>
                <w:sz w:val="24"/>
              </w:rPr>
              <w:t xml:space="preserve">De eigenvermogensvereisten voor relevante kredietblootstellingen in het marktrisicoraamwerk omvatten onder meer de overeenkomstig deel drie, titel IV, hoofdstuk </w:t>
            </w:r>
            <w:r w:rsidRPr="009C4F8D">
              <w:rPr>
                <w:rFonts w:ascii="Times New Roman" w:hAnsi="Times New Roman"/>
                <w:sz w:val="24"/>
              </w:rPr>
              <w:t>2</w:t>
            </w:r>
            <w:r w:rsidRPr="00957229">
              <w:rPr>
                <w:rFonts w:ascii="Times New Roman" w:hAnsi="Times New Roman"/>
                <w:sz w:val="24"/>
              </w:rPr>
              <w:t xml:space="preserve">, VKV berekende eigenvermogensvereisten voor securitisatieposities en de overeenkomstig artikel </w:t>
            </w:r>
            <w:r w:rsidRPr="009C4F8D">
              <w:rPr>
                <w:rFonts w:ascii="Times New Roman" w:hAnsi="Times New Roman"/>
                <w:sz w:val="24"/>
              </w:rPr>
              <w:t>348</w:t>
            </w:r>
            <w:r w:rsidRPr="00957229">
              <w:rPr>
                <w:rFonts w:ascii="Times New Roman" w:hAnsi="Times New Roman"/>
                <w:sz w:val="24"/>
              </w:rPr>
              <w:t xml:space="preserve"> VKV bepaalde eigenvermogensvereisten voor instellingen voor collectieve belegging.</w:t>
            </w:r>
          </w:p>
        </w:tc>
      </w:tr>
      <w:tr w:rsidR="00523F81" w:rsidRPr="00957229" w14:paraId="208072B1" w14:textId="77777777" w:rsidTr="00672D2A">
        <w:tc>
          <w:tcPr>
            <w:tcW w:w="1697" w:type="dxa"/>
          </w:tcPr>
          <w:p w14:paraId="31DC711E" w14:textId="77777777" w:rsidR="00523F81" w:rsidRPr="00957229" w:rsidRDefault="00BD5485" w:rsidP="0078190D">
            <w:pPr>
              <w:suppressAutoHyphens/>
              <w:rPr>
                <w:rFonts w:ascii="Times New Roman" w:hAnsi="Times New Roman"/>
                <w:sz w:val="24"/>
              </w:rPr>
            </w:pPr>
            <w:r w:rsidRPr="009C4F8D">
              <w:rPr>
                <w:rFonts w:ascii="Times New Roman" w:hAnsi="Times New Roman"/>
                <w:sz w:val="24"/>
              </w:rPr>
              <w:t>100</w:t>
            </w:r>
          </w:p>
        </w:tc>
        <w:tc>
          <w:tcPr>
            <w:tcW w:w="8131" w:type="dxa"/>
          </w:tcPr>
          <w:p w14:paraId="70EC6CA1" w14:textId="77777777" w:rsidR="00523F81" w:rsidRPr="00957229" w:rsidRDefault="00C211DC" w:rsidP="0078190D">
            <w:pPr>
              <w:suppressAutoHyphens/>
              <w:rPr>
                <w:rFonts w:ascii="Times New Roman" w:hAnsi="Times New Roman"/>
                <w:b/>
                <w:bCs/>
                <w:sz w:val="24"/>
                <w:u w:val="single"/>
              </w:rPr>
            </w:pPr>
            <w:r w:rsidRPr="00957229">
              <w:rPr>
                <w:rFonts w:ascii="Times New Roman" w:hAnsi="Times New Roman"/>
                <w:b/>
                <w:sz w:val="24"/>
                <w:u w:val="single"/>
              </w:rPr>
              <w:t>Eigenvermogensvereisten voor relevante kredietblootstellingen — Gesecuritiseerde posities in de niet-handelsportefeuille</w:t>
            </w:r>
          </w:p>
          <w:p w14:paraId="3910496F" w14:textId="3BCA276A" w:rsidR="00523F81" w:rsidRPr="00957229" w:rsidRDefault="00BD5485" w:rsidP="0078190D">
            <w:pPr>
              <w:suppressAutoHyphens/>
              <w:autoSpaceDE w:val="0"/>
              <w:autoSpaceDN w:val="0"/>
              <w:adjustRightInd w:val="0"/>
              <w:rPr>
                <w:rFonts w:ascii="Times New Roman" w:hAnsi="Times New Roman"/>
                <w:sz w:val="24"/>
              </w:rPr>
            </w:pPr>
            <w:r w:rsidRPr="00957229">
              <w:rPr>
                <w:rFonts w:ascii="Times New Roman" w:hAnsi="Times New Roman"/>
                <w:sz w:val="24"/>
              </w:rPr>
              <w:t xml:space="preserve">De overeenkomstig deel drie, titel II, hoofdstuk </w:t>
            </w:r>
            <w:r w:rsidRPr="009C4F8D">
              <w:rPr>
                <w:rFonts w:ascii="Times New Roman" w:hAnsi="Times New Roman"/>
                <w:sz w:val="24"/>
              </w:rPr>
              <w:t>5</w:t>
            </w:r>
            <w:r w:rsidRPr="00957229">
              <w:rPr>
                <w:rFonts w:ascii="Times New Roman" w:hAnsi="Times New Roman"/>
                <w:sz w:val="24"/>
              </w:rPr>
              <w:t xml:space="preserve">, VKV berekende eigenvermogensvereisten voor in artikel </w:t>
            </w:r>
            <w:r w:rsidRPr="009C4F8D">
              <w:rPr>
                <w:rFonts w:ascii="Times New Roman" w:hAnsi="Times New Roman"/>
                <w:sz w:val="24"/>
              </w:rPr>
              <w:t>140</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onder c), RKV bedoelde relevante kredietblootstellingen in het betrokken land.</w:t>
            </w:r>
          </w:p>
          <w:p w14:paraId="40DE055C" w14:textId="22D6AB04" w:rsidR="00523F81" w:rsidRPr="00957229" w:rsidRDefault="00BD5485" w:rsidP="0078190D">
            <w:pPr>
              <w:suppressAutoHyphens/>
              <w:rPr>
                <w:rFonts w:ascii="Times New Roman" w:hAnsi="Times New Roman"/>
                <w:b/>
                <w:bCs/>
                <w:sz w:val="24"/>
                <w:u w:val="single"/>
              </w:rPr>
            </w:pPr>
            <w:r w:rsidRPr="00957229">
              <w:rPr>
                <w:rFonts w:ascii="Times New Roman" w:hAnsi="Times New Roman"/>
                <w:sz w:val="24"/>
              </w:rPr>
              <w:t xml:space="preserve">De eigenvermogensvereisten bedragen </w:t>
            </w:r>
            <w:r w:rsidRPr="009C4F8D">
              <w:rPr>
                <w:rFonts w:ascii="Times New Roman" w:hAnsi="Times New Roman"/>
                <w:sz w:val="24"/>
              </w:rPr>
              <w:t>8</w:t>
            </w:r>
            <w:r w:rsidRPr="00957229">
              <w:rPr>
                <w:rFonts w:ascii="Times New Roman" w:hAnsi="Times New Roman"/>
                <w:sz w:val="24"/>
              </w:rPr>
              <w:t xml:space="preserve"> % van de overeenkomstig deel drie, titel II, hoofdstuk </w:t>
            </w:r>
            <w:r w:rsidRPr="009C4F8D">
              <w:rPr>
                <w:rFonts w:ascii="Times New Roman" w:hAnsi="Times New Roman"/>
                <w:sz w:val="24"/>
              </w:rPr>
              <w:t>5</w:t>
            </w:r>
            <w:r w:rsidRPr="00957229">
              <w:rPr>
                <w:rFonts w:ascii="Times New Roman" w:hAnsi="Times New Roman"/>
                <w:sz w:val="24"/>
              </w:rPr>
              <w:t>, VKV vastgestelde risicogewogen posten.</w:t>
            </w:r>
          </w:p>
        </w:tc>
      </w:tr>
      <w:tr w:rsidR="00523F81" w:rsidRPr="00957229" w14:paraId="5C913484" w14:textId="77777777" w:rsidTr="00672D2A">
        <w:tc>
          <w:tcPr>
            <w:tcW w:w="1697" w:type="dxa"/>
          </w:tcPr>
          <w:p w14:paraId="7ABCA2B9" w14:textId="77777777" w:rsidR="00523F81" w:rsidRPr="00957229" w:rsidRDefault="00BD5485" w:rsidP="0078190D">
            <w:pPr>
              <w:suppressAutoHyphens/>
              <w:rPr>
                <w:rFonts w:ascii="Times New Roman" w:hAnsi="Times New Roman"/>
                <w:sz w:val="24"/>
              </w:rPr>
            </w:pPr>
            <w:r w:rsidRPr="009C4F8D">
              <w:rPr>
                <w:rFonts w:ascii="Times New Roman" w:hAnsi="Times New Roman"/>
                <w:sz w:val="24"/>
              </w:rPr>
              <w:t>110</w:t>
            </w:r>
          </w:p>
        </w:tc>
        <w:tc>
          <w:tcPr>
            <w:tcW w:w="8131" w:type="dxa"/>
          </w:tcPr>
          <w:p w14:paraId="31BB9CC7" w14:textId="77777777" w:rsidR="00523F81" w:rsidRPr="00957229" w:rsidRDefault="00966663" w:rsidP="0078190D">
            <w:pPr>
              <w:suppressAutoHyphens/>
              <w:rPr>
                <w:rFonts w:ascii="Times New Roman" w:hAnsi="Times New Roman"/>
                <w:b/>
                <w:bCs/>
                <w:sz w:val="24"/>
                <w:u w:val="single"/>
              </w:rPr>
            </w:pPr>
            <w:r w:rsidRPr="00957229">
              <w:rPr>
                <w:rFonts w:ascii="Times New Roman" w:hAnsi="Times New Roman"/>
                <w:b/>
                <w:bCs/>
                <w:sz w:val="24"/>
                <w:u w:val="single"/>
              </w:rPr>
              <w:t>Wegingen van eigenvermogensvereisten</w:t>
            </w:r>
          </w:p>
          <w:p w14:paraId="057A44A8" w14:textId="206B6F27" w:rsidR="00523F81" w:rsidRPr="00957229" w:rsidRDefault="00966663" w:rsidP="0078190D">
            <w:pPr>
              <w:suppressAutoHyphens/>
              <w:rPr>
                <w:rFonts w:ascii="Times New Roman" w:hAnsi="Times New Roman"/>
                <w:sz w:val="24"/>
              </w:rPr>
            </w:pPr>
            <w:r w:rsidRPr="00957229">
              <w:rPr>
                <w:rFonts w:ascii="Times New Roman" w:hAnsi="Times New Roman"/>
                <w:sz w:val="24"/>
              </w:rPr>
              <w:t>De weging die wordt toegepast op het contracyclische kapitaalbufferpercentage in elk land, wordt berekend als een ratio van eigenvermogensvereisten die als volgt wordt bepaald:</w:t>
            </w:r>
          </w:p>
          <w:p w14:paraId="3EA883A6" w14:textId="5493F592" w:rsidR="00523F81" w:rsidRPr="00957229" w:rsidRDefault="00966663" w:rsidP="0078190D">
            <w:pPr>
              <w:suppressAutoHyphens/>
              <w:rPr>
                <w:rFonts w:ascii="Times New Roman" w:hAnsi="Times New Roman"/>
                <w:sz w:val="24"/>
              </w:rPr>
            </w:pPr>
            <w:r w:rsidRPr="009C4F8D">
              <w:rPr>
                <w:rFonts w:ascii="Times New Roman" w:hAnsi="Times New Roman"/>
                <w:sz w:val="24"/>
              </w:rPr>
              <w:t>1</w:t>
            </w:r>
            <w:r w:rsidRPr="00957229">
              <w:rPr>
                <w:rFonts w:ascii="Times New Roman" w:hAnsi="Times New Roman"/>
                <w:sz w:val="24"/>
              </w:rPr>
              <w:t>.</w:t>
            </w:r>
            <w:r w:rsidRPr="00957229">
              <w:rPr>
                <w:rFonts w:ascii="Times New Roman" w:hAnsi="Times New Roman"/>
                <w:sz w:val="24"/>
              </w:rPr>
              <w:tab/>
              <w:t>Teller: het totaal van eigenvermogensvereisten dat betrekking heeft op de relevante kredietblootstellingen in het betrokken land [r</w:t>
            </w:r>
            <w:r w:rsidRPr="009C4F8D">
              <w:rPr>
                <w:rFonts w:ascii="Times New Roman" w:hAnsi="Times New Roman"/>
                <w:sz w:val="24"/>
              </w:rPr>
              <w:t>070</w:t>
            </w:r>
            <w:r w:rsidRPr="00957229">
              <w:rPr>
                <w:rFonts w:ascii="Times New Roman" w:hAnsi="Times New Roman"/>
                <w:sz w:val="24"/>
              </w:rPr>
              <w:t>; c</w:t>
            </w:r>
            <w:r w:rsidRPr="009C4F8D">
              <w:rPr>
                <w:rFonts w:ascii="Times New Roman" w:hAnsi="Times New Roman"/>
                <w:sz w:val="24"/>
              </w:rPr>
              <w:t>010</w:t>
            </w:r>
            <w:r w:rsidRPr="00957229">
              <w:rPr>
                <w:rFonts w:ascii="Times New Roman" w:hAnsi="Times New Roman"/>
                <w:sz w:val="24"/>
              </w:rPr>
              <w:t xml:space="preserve">; landenblad], </w:t>
            </w:r>
          </w:p>
          <w:p w14:paraId="61CF4DFF" w14:textId="0F93BFF9" w:rsidR="00523F81" w:rsidRPr="00957229" w:rsidRDefault="00966663" w:rsidP="0078190D">
            <w:pPr>
              <w:suppressAutoHyphens/>
              <w:rPr>
                <w:rFonts w:ascii="Times New Roman" w:hAnsi="Times New Roman"/>
                <w:b/>
                <w:bCs/>
                <w:sz w:val="24"/>
                <w:u w:val="single"/>
              </w:rPr>
            </w:pPr>
            <w:r w:rsidRPr="009C4F8D">
              <w:rPr>
                <w:rFonts w:ascii="Times New Roman" w:hAnsi="Times New Roman"/>
                <w:sz w:val="24"/>
              </w:rPr>
              <w:t>2</w:t>
            </w:r>
            <w:r w:rsidRPr="00957229">
              <w:rPr>
                <w:rFonts w:ascii="Times New Roman" w:hAnsi="Times New Roman"/>
                <w:sz w:val="24"/>
              </w:rPr>
              <w:t>.</w:t>
            </w:r>
            <w:r w:rsidRPr="00957229">
              <w:rPr>
                <w:rFonts w:ascii="Times New Roman" w:hAnsi="Times New Roman"/>
                <w:sz w:val="24"/>
              </w:rPr>
              <w:tab/>
              <w:t xml:space="preserve">Noemer: het totaal van eigenvermogensvereisten dat betrekking heeft op alle kredietblootstellingen die relevant zijn voor de berekening van de in artikel </w:t>
            </w:r>
            <w:r w:rsidRPr="009C4F8D">
              <w:rPr>
                <w:rFonts w:ascii="Times New Roman" w:hAnsi="Times New Roman"/>
                <w:sz w:val="24"/>
              </w:rPr>
              <w:t>140</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RKV bedoelde contracyclische buffer overeenkomstig [r</w:t>
            </w:r>
            <w:r w:rsidRPr="009C4F8D">
              <w:rPr>
                <w:rFonts w:ascii="Times New Roman" w:hAnsi="Times New Roman"/>
                <w:sz w:val="24"/>
              </w:rPr>
              <w:t>070</w:t>
            </w:r>
            <w:r w:rsidRPr="00957229">
              <w:rPr>
                <w:rFonts w:ascii="Times New Roman" w:hAnsi="Times New Roman"/>
                <w:sz w:val="24"/>
              </w:rPr>
              <w:t>; c</w:t>
            </w:r>
            <w:r w:rsidRPr="009C4F8D">
              <w:rPr>
                <w:rFonts w:ascii="Times New Roman" w:hAnsi="Times New Roman"/>
                <w:sz w:val="24"/>
              </w:rPr>
              <w:t>010</w:t>
            </w:r>
            <w:r w:rsidRPr="00957229">
              <w:rPr>
                <w:rFonts w:ascii="Times New Roman" w:hAnsi="Times New Roman"/>
                <w:sz w:val="24"/>
              </w:rPr>
              <w:t>; “Totaal”].</w:t>
            </w:r>
          </w:p>
          <w:p w14:paraId="68F00F8B" w14:textId="77777777" w:rsidR="00523F81" w:rsidRPr="00957229" w:rsidRDefault="003B00F4" w:rsidP="0078190D">
            <w:pPr>
              <w:suppressAutoHyphens/>
              <w:rPr>
                <w:rFonts w:ascii="Times New Roman" w:hAnsi="Times New Roman"/>
                <w:b/>
                <w:bCs/>
                <w:sz w:val="24"/>
                <w:u w:val="single"/>
              </w:rPr>
            </w:pPr>
            <w:r w:rsidRPr="00957229">
              <w:rPr>
                <w:rFonts w:ascii="Times New Roman" w:hAnsi="Times New Roman"/>
                <w:sz w:val="24"/>
              </w:rPr>
              <w:t>Informatie over de wegingen van de eigenvermogensvereisten wordt niet gerapporteerd voor het “Totaal” van alle landen.</w:t>
            </w:r>
          </w:p>
        </w:tc>
      </w:tr>
      <w:tr w:rsidR="00523F81" w:rsidRPr="00957229" w14:paraId="55404630" w14:textId="77777777" w:rsidTr="00672D2A">
        <w:tc>
          <w:tcPr>
            <w:tcW w:w="1697" w:type="dxa"/>
          </w:tcPr>
          <w:p w14:paraId="499890CE" w14:textId="20B8B836" w:rsidR="00523F81" w:rsidRPr="00957229" w:rsidRDefault="00966663" w:rsidP="0078190D">
            <w:pPr>
              <w:suppressAutoHyphens/>
              <w:rPr>
                <w:rFonts w:ascii="Times New Roman" w:hAnsi="Times New Roman"/>
                <w:sz w:val="24"/>
              </w:rPr>
            </w:pPr>
            <w:r w:rsidRPr="009C4F8D">
              <w:rPr>
                <w:rFonts w:ascii="Times New Roman" w:hAnsi="Times New Roman"/>
                <w:sz w:val="24"/>
              </w:rPr>
              <w:t>120</w:t>
            </w:r>
            <w:r w:rsidR="007F51B6">
              <w:rPr>
                <w:rFonts w:ascii="Times New Roman" w:hAnsi="Times New Roman"/>
                <w:sz w:val="24"/>
              </w:rPr>
              <w:t>–</w:t>
            </w:r>
            <w:r w:rsidRPr="009C4F8D">
              <w:rPr>
                <w:rFonts w:ascii="Times New Roman" w:hAnsi="Times New Roman"/>
                <w:sz w:val="24"/>
              </w:rPr>
              <w:t>140</w:t>
            </w:r>
          </w:p>
        </w:tc>
        <w:tc>
          <w:tcPr>
            <w:tcW w:w="8131" w:type="dxa"/>
          </w:tcPr>
          <w:p w14:paraId="7CF81B67" w14:textId="77777777" w:rsidR="00523F81" w:rsidRPr="00957229" w:rsidRDefault="00966663" w:rsidP="0078190D">
            <w:pPr>
              <w:suppressAutoHyphens/>
              <w:rPr>
                <w:rFonts w:ascii="Times New Roman" w:hAnsi="Times New Roman"/>
                <w:b/>
                <w:bCs/>
                <w:sz w:val="24"/>
                <w:u w:val="single"/>
              </w:rPr>
            </w:pPr>
            <w:r w:rsidRPr="00957229">
              <w:rPr>
                <w:rFonts w:ascii="Times New Roman" w:hAnsi="Times New Roman"/>
                <w:b/>
                <w:bCs/>
                <w:sz w:val="24"/>
                <w:u w:val="single"/>
              </w:rPr>
              <w:t>Contracyclische bufferpercentages</w:t>
            </w:r>
          </w:p>
        </w:tc>
      </w:tr>
      <w:tr w:rsidR="00523F81" w:rsidRPr="00957229" w14:paraId="0F379AD6" w14:textId="77777777" w:rsidTr="00672D2A">
        <w:tc>
          <w:tcPr>
            <w:tcW w:w="1697" w:type="dxa"/>
          </w:tcPr>
          <w:p w14:paraId="1DD17E60" w14:textId="77777777" w:rsidR="00523F81" w:rsidRPr="00957229" w:rsidRDefault="00966663" w:rsidP="0078190D">
            <w:pPr>
              <w:suppressAutoHyphens/>
              <w:rPr>
                <w:rFonts w:ascii="Times New Roman" w:hAnsi="Times New Roman"/>
                <w:sz w:val="24"/>
              </w:rPr>
            </w:pPr>
            <w:r w:rsidRPr="009C4F8D">
              <w:rPr>
                <w:rFonts w:ascii="Times New Roman" w:hAnsi="Times New Roman"/>
                <w:sz w:val="24"/>
              </w:rPr>
              <w:t>120</w:t>
            </w:r>
          </w:p>
        </w:tc>
        <w:tc>
          <w:tcPr>
            <w:tcW w:w="8131" w:type="dxa"/>
          </w:tcPr>
          <w:p w14:paraId="08E9E1AD" w14:textId="77777777" w:rsidR="00523F81" w:rsidRPr="00957229" w:rsidRDefault="00966663" w:rsidP="0078190D">
            <w:pPr>
              <w:suppressAutoHyphens/>
              <w:rPr>
                <w:rFonts w:ascii="Times New Roman" w:hAnsi="Times New Roman"/>
                <w:b/>
                <w:bCs/>
                <w:sz w:val="24"/>
                <w:u w:val="single"/>
              </w:rPr>
            </w:pPr>
            <w:r w:rsidRPr="00957229">
              <w:rPr>
                <w:rFonts w:ascii="Times New Roman" w:hAnsi="Times New Roman"/>
                <w:b/>
                <w:bCs/>
                <w:sz w:val="24"/>
                <w:u w:val="single"/>
              </w:rPr>
              <w:t>Door de aangewezen autoriteit bepaald contracyclisch kapitaalbufferpercentage</w:t>
            </w:r>
          </w:p>
          <w:p w14:paraId="0F835130" w14:textId="64030E69" w:rsidR="00523F81" w:rsidRPr="00957229" w:rsidRDefault="00966663" w:rsidP="0078190D">
            <w:pPr>
              <w:suppressAutoHyphens/>
              <w:autoSpaceDE w:val="0"/>
              <w:autoSpaceDN w:val="0"/>
              <w:adjustRightInd w:val="0"/>
              <w:rPr>
                <w:rFonts w:ascii="Times New Roman" w:hAnsi="Times New Roman"/>
                <w:sz w:val="24"/>
              </w:rPr>
            </w:pPr>
            <w:r w:rsidRPr="00957229">
              <w:rPr>
                <w:rFonts w:ascii="Times New Roman" w:hAnsi="Times New Roman"/>
                <w:sz w:val="24"/>
              </w:rPr>
              <w:t xml:space="preserve">Het contracyclische kapitaalbufferpercentage dat voor het betrokken land door de aangewezen autoriteit van dat land is bepaald overeenkomstig de artikelen </w:t>
            </w:r>
            <w:r w:rsidRPr="009C4F8D">
              <w:rPr>
                <w:rFonts w:ascii="Times New Roman" w:hAnsi="Times New Roman"/>
                <w:sz w:val="24"/>
              </w:rPr>
              <w:t>136</w:t>
            </w:r>
            <w:r w:rsidRPr="00957229">
              <w:rPr>
                <w:rFonts w:ascii="Times New Roman" w:hAnsi="Times New Roman"/>
                <w:sz w:val="24"/>
              </w:rPr>
              <w:t xml:space="preserve">, </w:t>
            </w:r>
            <w:r w:rsidRPr="009C4F8D">
              <w:rPr>
                <w:rFonts w:ascii="Times New Roman" w:hAnsi="Times New Roman"/>
                <w:sz w:val="24"/>
              </w:rPr>
              <w:t>137</w:t>
            </w:r>
            <w:r w:rsidRPr="00957229">
              <w:rPr>
                <w:rFonts w:ascii="Times New Roman" w:hAnsi="Times New Roman"/>
                <w:sz w:val="24"/>
              </w:rPr>
              <w:t xml:space="preserve"> en </w:t>
            </w:r>
            <w:r w:rsidRPr="009C4F8D">
              <w:rPr>
                <w:rFonts w:ascii="Times New Roman" w:hAnsi="Times New Roman"/>
                <w:sz w:val="24"/>
              </w:rPr>
              <w:t>139</w:t>
            </w:r>
            <w:r w:rsidRPr="00957229">
              <w:rPr>
                <w:rFonts w:ascii="Times New Roman" w:hAnsi="Times New Roman"/>
                <w:sz w:val="24"/>
              </w:rPr>
              <w:t xml:space="preserve">, artikel </w:t>
            </w:r>
            <w:r w:rsidRPr="009C4F8D">
              <w:rPr>
                <w:rFonts w:ascii="Times New Roman" w:hAnsi="Times New Roman"/>
                <w:sz w:val="24"/>
              </w:rPr>
              <w:t>140</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onder a) en c), en artikel </w:t>
            </w:r>
            <w:r w:rsidRPr="009C4F8D">
              <w:rPr>
                <w:rFonts w:ascii="Times New Roman" w:hAnsi="Times New Roman"/>
                <w:sz w:val="24"/>
              </w:rPr>
              <w:t>140</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onder b), RKV.</w:t>
            </w:r>
          </w:p>
          <w:p w14:paraId="3BCE5FC7" w14:textId="77777777" w:rsidR="00523F81" w:rsidRPr="00957229" w:rsidRDefault="00966663" w:rsidP="0078190D">
            <w:pPr>
              <w:suppressAutoHyphens/>
              <w:autoSpaceDE w:val="0"/>
              <w:autoSpaceDN w:val="0"/>
              <w:adjustRightInd w:val="0"/>
              <w:rPr>
                <w:rFonts w:ascii="Times New Roman" w:hAnsi="Times New Roman"/>
                <w:sz w:val="24"/>
              </w:rPr>
            </w:pPr>
            <w:r w:rsidRPr="00957229">
              <w:rPr>
                <w:rFonts w:ascii="Times New Roman" w:hAnsi="Times New Roman"/>
                <w:sz w:val="24"/>
              </w:rPr>
              <w:t>Deze rij wordt leeg gelaten wanneer de aangewezen autoriteit van het betrokken land geen contracyclisch bufferpercentage voor dat land heeft bepaald.</w:t>
            </w:r>
          </w:p>
          <w:p w14:paraId="773D17C0" w14:textId="644CB054" w:rsidR="00523F81" w:rsidRPr="00957229" w:rsidRDefault="00966663" w:rsidP="0078190D">
            <w:pPr>
              <w:suppressAutoHyphens/>
              <w:autoSpaceDE w:val="0"/>
              <w:autoSpaceDN w:val="0"/>
              <w:adjustRightInd w:val="0"/>
              <w:rPr>
                <w:rFonts w:ascii="Times New Roman" w:hAnsi="Times New Roman"/>
                <w:sz w:val="24"/>
              </w:rPr>
            </w:pPr>
            <w:r w:rsidRPr="00957229">
              <w:rPr>
                <w:rFonts w:ascii="Times New Roman" w:hAnsi="Times New Roman"/>
                <w:sz w:val="24"/>
              </w:rPr>
              <w:t>Contracyclische kapitaalbufferpercentages die door de aangewezen autoriteit zijn bepaald, maar op de rapportagereferentiedatum nog niet van toepassing zijn in het betrokken land, worden niet gerapporteerd.</w:t>
            </w:r>
          </w:p>
          <w:p w14:paraId="7DC5255F" w14:textId="77777777" w:rsidR="00523F81" w:rsidRPr="00957229" w:rsidRDefault="00966663" w:rsidP="0078190D">
            <w:pPr>
              <w:suppressAutoHyphens/>
              <w:rPr>
                <w:rFonts w:ascii="Times New Roman" w:hAnsi="Times New Roman"/>
                <w:b/>
                <w:bCs/>
                <w:sz w:val="24"/>
                <w:u w:val="single"/>
              </w:rPr>
            </w:pPr>
            <w:r w:rsidRPr="00957229">
              <w:rPr>
                <w:rFonts w:ascii="Times New Roman" w:hAnsi="Times New Roman"/>
                <w:sz w:val="24"/>
              </w:rPr>
              <w:t xml:space="preserve">Informatie over het door de aangewezen autoriteit bepaalde contracyclische kapitaalbufferpercentage wordt niet voor het “Totaal” van alle landen gerapporteerd. </w:t>
            </w:r>
          </w:p>
        </w:tc>
      </w:tr>
      <w:tr w:rsidR="00523F81" w:rsidRPr="00957229" w14:paraId="22D3265F" w14:textId="77777777" w:rsidTr="00672D2A">
        <w:tc>
          <w:tcPr>
            <w:tcW w:w="1697" w:type="dxa"/>
          </w:tcPr>
          <w:p w14:paraId="633BB7D1" w14:textId="77777777" w:rsidR="00523F81" w:rsidRPr="00957229" w:rsidRDefault="00966663" w:rsidP="0078190D">
            <w:pPr>
              <w:suppressAutoHyphens/>
              <w:rPr>
                <w:rFonts w:ascii="Times New Roman" w:hAnsi="Times New Roman"/>
                <w:sz w:val="24"/>
              </w:rPr>
            </w:pPr>
            <w:r w:rsidRPr="009C4F8D">
              <w:rPr>
                <w:rFonts w:ascii="Times New Roman" w:hAnsi="Times New Roman"/>
                <w:sz w:val="24"/>
              </w:rPr>
              <w:t>130</w:t>
            </w:r>
          </w:p>
        </w:tc>
        <w:tc>
          <w:tcPr>
            <w:tcW w:w="8131" w:type="dxa"/>
          </w:tcPr>
          <w:p w14:paraId="0507AFFC" w14:textId="77777777" w:rsidR="00523F81" w:rsidRPr="00957229" w:rsidRDefault="00966663" w:rsidP="0078190D">
            <w:pPr>
              <w:suppressAutoHyphens/>
              <w:rPr>
                <w:rFonts w:ascii="Times New Roman" w:hAnsi="Times New Roman"/>
                <w:b/>
                <w:bCs/>
                <w:sz w:val="24"/>
                <w:u w:val="single"/>
              </w:rPr>
            </w:pPr>
            <w:r w:rsidRPr="00957229">
              <w:rPr>
                <w:rFonts w:ascii="Times New Roman" w:hAnsi="Times New Roman"/>
                <w:b/>
                <w:bCs/>
                <w:sz w:val="24"/>
                <w:u w:val="single"/>
              </w:rPr>
              <w:t>Contracyclisch kapitaalbufferpercentage zoals van toepassing voor het land van de instelling</w:t>
            </w:r>
          </w:p>
          <w:p w14:paraId="12F70EF9" w14:textId="7A12C6B4" w:rsidR="00523F81" w:rsidRPr="00957229" w:rsidRDefault="00966663" w:rsidP="0078190D">
            <w:pPr>
              <w:suppressAutoHyphens/>
              <w:autoSpaceDE w:val="0"/>
              <w:autoSpaceDN w:val="0"/>
              <w:adjustRightInd w:val="0"/>
              <w:rPr>
                <w:rFonts w:ascii="Times New Roman" w:hAnsi="Times New Roman"/>
                <w:sz w:val="24"/>
              </w:rPr>
            </w:pPr>
            <w:r w:rsidRPr="00957229">
              <w:rPr>
                <w:rFonts w:ascii="Times New Roman" w:hAnsi="Times New Roman"/>
                <w:sz w:val="24"/>
              </w:rPr>
              <w:t xml:space="preserve">Het contracyclische kapitaalbufferpercentage dat voor het betrokken land van toepassing is en door de aangewezen autoriteit van het land van vestiging van de instelling werd bepaald overeenkomstig de artikelen </w:t>
            </w:r>
            <w:r w:rsidRPr="009C4F8D">
              <w:rPr>
                <w:rFonts w:ascii="Times New Roman" w:hAnsi="Times New Roman"/>
                <w:sz w:val="24"/>
              </w:rPr>
              <w:t>137</w:t>
            </w:r>
            <w:r w:rsidRPr="00957229">
              <w:rPr>
                <w:rFonts w:ascii="Times New Roman" w:hAnsi="Times New Roman"/>
                <w:sz w:val="24"/>
              </w:rPr>
              <w:t xml:space="preserve">, </w:t>
            </w:r>
            <w:r w:rsidRPr="009C4F8D">
              <w:rPr>
                <w:rFonts w:ascii="Times New Roman" w:hAnsi="Times New Roman"/>
                <w:sz w:val="24"/>
              </w:rPr>
              <w:t>138</w:t>
            </w:r>
            <w:r w:rsidRPr="00957229">
              <w:rPr>
                <w:rFonts w:ascii="Times New Roman" w:hAnsi="Times New Roman"/>
                <w:sz w:val="24"/>
              </w:rPr>
              <w:t xml:space="preserve"> en </w:t>
            </w:r>
            <w:r w:rsidRPr="009C4F8D">
              <w:rPr>
                <w:rFonts w:ascii="Times New Roman" w:hAnsi="Times New Roman"/>
                <w:sz w:val="24"/>
              </w:rPr>
              <w:t>139</w:t>
            </w:r>
            <w:r w:rsidRPr="00957229">
              <w:rPr>
                <w:rFonts w:ascii="Times New Roman" w:hAnsi="Times New Roman"/>
                <w:sz w:val="24"/>
              </w:rPr>
              <w:t xml:space="preserve">, artikel </w:t>
            </w:r>
            <w:r w:rsidRPr="009C4F8D">
              <w:rPr>
                <w:rFonts w:ascii="Times New Roman" w:hAnsi="Times New Roman"/>
                <w:sz w:val="24"/>
              </w:rPr>
              <w:t>140</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onder b), en artikel </w:t>
            </w:r>
            <w:r w:rsidRPr="009C4F8D">
              <w:rPr>
                <w:rFonts w:ascii="Times New Roman" w:hAnsi="Times New Roman"/>
                <w:sz w:val="24"/>
              </w:rPr>
              <w:t>140</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onder a), RKV. Contracyclische kapitaalbufferpercentages die op de rapportagereferentiedatum nog niet van toepassing zijn, worden niet gerapporteerd.</w:t>
            </w:r>
          </w:p>
          <w:p w14:paraId="2B061151" w14:textId="77777777" w:rsidR="00523F81" w:rsidRPr="00957229" w:rsidRDefault="00966663" w:rsidP="0078190D">
            <w:pPr>
              <w:suppressAutoHyphens/>
              <w:rPr>
                <w:rFonts w:ascii="Times New Roman" w:hAnsi="Times New Roman"/>
                <w:b/>
                <w:bCs/>
                <w:sz w:val="24"/>
                <w:u w:val="single"/>
              </w:rPr>
            </w:pPr>
            <w:r w:rsidRPr="00957229">
              <w:rPr>
                <w:rFonts w:ascii="Times New Roman" w:hAnsi="Times New Roman"/>
                <w:sz w:val="24"/>
              </w:rPr>
              <w:t>Informatie over het contracyclische kapitaalbufferpercentage dat in het land van de instelling van toepassing is, wordt niet voor het “Totaal” van alle landen gerapporteerd.</w:t>
            </w:r>
          </w:p>
        </w:tc>
      </w:tr>
      <w:tr w:rsidR="00523F81" w:rsidRPr="00957229" w14:paraId="262440CD" w14:textId="77777777" w:rsidTr="00672D2A">
        <w:tc>
          <w:tcPr>
            <w:tcW w:w="1697" w:type="dxa"/>
          </w:tcPr>
          <w:p w14:paraId="1973CB1A" w14:textId="77777777" w:rsidR="00523F81" w:rsidRPr="00957229" w:rsidRDefault="00966663" w:rsidP="0078190D">
            <w:pPr>
              <w:suppressAutoHyphens/>
              <w:rPr>
                <w:rFonts w:ascii="Times New Roman" w:hAnsi="Times New Roman"/>
                <w:sz w:val="24"/>
              </w:rPr>
            </w:pPr>
            <w:r w:rsidRPr="009C4F8D">
              <w:rPr>
                <w:rFonts w:ascii="Times New Roman" w:hAnsi="Times New Roman"/>
                <w:sz w:val="24"/>
              </w:rPr>
              <w:t>140</w:t>
            </w:r>
          </w:p>
        </w:tc>
        <w:tc>
          <w:tcPr>
            <w:tcW w:w="8131" w:type="dxa"/>
          </w:tcPr>
          <w:p w14:paraId="0A436DF4" w14:textId="77777777" w:rsidR="00523F81" w:rsidRPr="00957229" w:rsidRDefault="00966663" w:rsidP="0078190D">
            <w:pPr>
              <w:suppressAutoHyphens/>
              <w:rPr>
                <w:rFonts w:ascii="Times New Roman" w:hAnsi="Times New Roman"/>
                <w:b/>
                <w:bCs/>
                <w:sz w:val="24"/>
                <w:u w:val="single"/>
              </w:rPr>
            </w:pPr>
            <w:r w:rsidRPr="00957229">
              <w:rPr>
                <w:rFonts w:ascii="Times New Roman" w:hAnsi="Times New Roman"/>
                <w:b/>
                <w:bCs/>
                <w:sz w:val="24"/>
                <w:u w:val="single"/>
              </w:rPr>
              <w:t xml:space="preserve">Instellingsspecifiek contracyclisch kapitaalbufferpercentage </w:t>
            </w:r>
          </w:p>
          <w:p w14:paraId="57DDE462" w14:textId="3D5DCFC5" w:rsidR="00523F81" w:rsidRPr="00957229" w:rsidRDefault="00966663" w:rsidP="0078190D">
            <w:pPr>
              <w:suppressAutoHyphens/>
              <w:autoSpaceDE w:val="0"/>
              <w:autoSpaceDN w:val="0"/>
              <w:adjustRightInd w:val="0"/>
              <w:rPr>
                <w:rFonts w:ascii="Times New Roman" w:hAnsi="Times New Roman"/>
                <w:sz w:val="24"/>
              </w:rPr>
            </w:pPr>
            <w:r w:rsidRPr="00957229">
              <w:rPr>
                <w:rFonts w:ascii="Times New Roman" w:hAnsi="Times New Roman"/>
                <w:sz w:val="24"/>
              </w:rPr>
              <w:t xml:space="preserve">Het instellingsspecifieke contracyclische kapitaalbufferpercentage zoals berekend overeenkomstig artikel </w:t>
            </w:r>
            <w:r w:rsidRPr="009C4F8D">
              <w:rPr>
                <w:rFonts w:ascii="Times New Roman" w:hAnsi="Times New Roman"/>
                <w:sz w:val="24"/>
              </w:rPr>
              <w:t>140</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RKV. </w:t>
            </w:r>
          </w:p>
          <w:p w14:paraId="768F6D06" w14:textId="39E530B3" w:rsidR="00523F81" w:rsidRPr="00957229" w:rsidRDefault="00966663" w:rsidP="0078190D">
            <w:pPr>
              <w:suppressAutoHyphens/>
              <w:autoSpaceDE w:val="0"/>
              <w:autoSpaceDN w:val="0"/>
              <w:adjustRightInd w:val="0"/>
              <w:rPr>
                <w:rFonts w:ascii="Times New Roman" w:hAnsi="Times New Roman"/>
                <w:sz w:val="24"/>
              </w:rPr>
            </w:pPr>
            <w:r w:rsidRPr="00957229">
              <w:rPr>
                <w:rFonts w:ascii="Times New Roman" w:hAnsi="Times New Roman"/>
                <w:sz w:val="24"/>
              </w:rPr>
              <w:t xml:space="preserve">Het instellingsspecifieke contracyclische kapitaalbufferpercentage wordt berekend als het gewogen gemiddelde van de contracyclische bufferpercentages die van toepassing zijn in de rechtsgebieden waar de relevante kredietblootstellingen van de instelling gesitueerd zijn of in het kader van artikel </w:t>
            </w:r>
            <w:r w:rsidRPr="009C4F8D">
              <w:rPr>
                <w:rFonts w:ascii="Times New Roman" w:hAnsi="Times New Roman"/>
                <w:sz w:val="24"/>
              </w:rPr>
              <w:t>140</w:t>
            </w:r>
            <w:r w:rsidRPr="00957229">
              <w:rPr>
                <w:rFonts w:ascii="Times New Roman" w:hAnsi="Times New Roman"/>
                <w:sz w:val="24"/>
              </w:rPr>
              <w:t xml:space="preserve"> worden toegepast krachtens artikel </w:t>
            </w:r>
            <w:r w:rsidRPr="009C4F8D">
              <w:rPr>
                <w:rFonts w:ascii="Times New Roman" w:hAnsi="Times New Roman"/>
                <w:sz w:val="24"/>
              </w:rPr>
              <w:t>139</w:t>
            </w:r>
            <w:r w:rsidRPr="00957229">
              <w:rPr>
                <w:rFonts w:ascii="Times New Roman" w:hAnsi="Times New Roman"/>
                <w:sz w:val="24"/>
              </w:rPr>
              <w:t xml:space="preserve">, leden </w:t>
            </w:r>
            <w:r w:rsidRPr="009C4F8D">
              <w:rPr>
                <w:rFonts w:ascii="Times New Roman" w:hAnsi="Times New Roman"/>
                <w:sz w:val="24"/>
              </w:rPr>
              <w:t>2</w:t>
            </w:r>
            <w:r w:rsidRPr="00957229">
              <w:rPr>
                <w:rFonts w:ascii="Times New Roman" w:hAnsi="Times New Roman"/>
                <w:sz w:val="24"/>
              </w:rPr>
              <w:t xml:space="preserve"> of </w:t>
            </w:r>
            <w:r w:rsidRPr="009C4F8D">
              <w:rPr>
                <w:rFonts w:ascii="Times New Roman" w:hAnsi="Times New Roman"/>
                <w:sz w:val="24"/>
              </w:rPr>
              <w:t>3</w:t>
            </w:r>
            <w:r w:rsidRPr="00957229">
              <w:rPr>
                <w:rFonts w:ascii="Times New Roman" w:hAnsi="Times New Roman"/>
                <w:sz w:val="24"/>
              </w:rPr>
              <w:t>, RKV. Het relevante contracyclische kapitaalbufferpercentage wordt gerapporteerd in [r</w:t>
            </w:r>
            <w:r w:rsidRPr="009C4F8D">
              <w:rPr>
                <w:rFonts w:ascii="Times New Roman" w:hAnsi="Times New Roman"/>
                <w:sz w:val="24"/>
              </w:rPr>
              <w:t>120</w:t>
            </w:r>
            <w:r w:rsidRPr="00957229">
              <w:rPr>
                <w:rFonts w:ascii="Times New Roman" w:hAnsi="Times New Roman"/>
                <w:sz w:val="24"/>
              </w:rPr>
              <w:t>; c</w:t>
            </w:r>
            <w:r w:rsidRPr="009C4F8D">
              <w:rPr>
                <w:rFonts w:ascii="Times New Roman" w:hAnsi="Times New Roman"/>
                <w:sz w:val="24"/>
              </w:rPr>
              <w:t>020</w:t>
            </w:r>
            <w:r w:rsidRPr="00957229">
              <w:rPr>
                <w:rFonts w:ascii="Times New Roman" w:hAnsi="Times New Roman"/>
                <w:sz w:val="24"/>
              </w:rPr>
              <w:t>; landenblad] of [r</w:t>
            </w:r>
            <w:r w:rsidRPr="009C4F8D">
              <w:rPr>
                <w:rFonts w:ascii="Times New Roman" w:hAnsi="Times New Roman"/>
                <w:sz w:val="24"/>
              </w:rPr>
              <w:t>130</w:t>
            </w:r>
            <w:r w:rsidRPr="00957229">
              <w:rPr>
                <w:rFonts w:ascii="Times New Roman" w:hAnsi="Times New Roman"/>
                <w:sz w:val="24"/>
              </w:rPr>
              <w:t>; c</w:t>
            </w:r>
            <w:r w:rsidRPr="009C4F8D">
              <w:rPr>
                <w:rFonts w:ascii="Times New Roman" w:hAnsi="Times New Roman"/>
                <w:sz w:val="24"/>
              </w:rPr>
              <w:t>020</w:t>
            </w:r>
            <w:r w:rsidRPr="00957229">
              <w:rPr>
                <w:rFonts w:ascii="Times New Roman" w:hAnsi="Times New Roman"/>
                <w:sz w:val="24"/>
              </w:rPr>
              <w:t>; landenblad], al naargelang.</w:t>
            </w:r>
          </w:p>
          <w:p w14:paraId="77566ED2" w14:textId="56FDB140" w:rsidR="00523F81" w:rsidRPr="00957229" w:rsidRDefault="00966663" w:rsidP="0078190D">
            <w:pPr>
              <w:suppressAutoHyphens/>
              <w:autoSpaceDE w:val="0"/>
              <w:autoSpaceDN w:val="0"/>
              <w:adjustRightInd w:val="0"/>
              <w:rPr>
                <w:rFonts w:ascii="Times New Roman" w:hAnsi="Times New Roman"/>
                <w:b/>
                <w:strike/>
                <w:sz w:val="24"/>
              </w:rPr>
            </w:pPr>
            <w:r w:rsidRPr="00957229">
              <w:rPr>
                <w:rFonts w:ascii="Times New Roman" w:hAnsi="Times New Roman"/>
                <w:sz w:val="24"/>
              </w:rPr>
              <w:t>De weging die in elk land op het contracyclische kapitaalbufferpercentage wordt toegepast, is het aandeel van eigenvermogensvereisten in de totale eigenvermogensvereisten en wordt gerapporteerd in [r</w:t>
            </w:r>
            <w:r w:rsidRPr="009C4F8D">
              <w:rPr>
                <w:rFonts w:ascii="Times New Roman" w:hAnsi="Times New Roman"/>
                <w:sz w:val="24"/>
              </w:rPr>
              <w:t>110</w:t>
            </w:r>
            <w:r w:rsidRPr="00957229">
              <w:rPr>
                <w:rFonts w:ascii="Times New Roman" w:hAnsi="Times New Roman"/>
                <w:sz w:val="24"/>
              </w:rPr>
              <w:t>; c</w:t>
            </w:r>
            <w:r w:rsidRPr="009C4F8D">
              <w:rPr>
                <w:rFonts w:ascii="Times New Roman" w:hAnsi="Times New Roman"/>
                <w:sz w:val="24"/>
              </w:rPr>
              <w:t>020</w:t>
            </w:r>
            <w:r w:rsidRPr="00957229">
              <w:rPr>
                <w:rFonts w:ascii="Times New Roman" w:hAnsi="Times New Roman"/>
                <w:sz w:val="24"/>
              </w:rPr>
              <w:t xml:space="preserve">; landenblad]. </w:t>
            </w:r>
          </w:p>
          <w:p w14:paraId="49E66101" w14:textId="77777777" w:rsidR="00523F81" w:rsidRPr="00957229" w:rsidRDefault="00966663" w:rsidP="0078190D">
            <w:pPr>
              <w:suppressAutoHyphens/>
              <w:rPr>
                <w:rFonts w:ascii="Times New Roman" w:hAnsi="Times New Roman"/>
                <w:b/>
                <w:bCs/>
                <w:sz w:val="24"/>
                <w:u w:val="single"/>
              </w:rPr>
            </w:pPr>
            <w:r w:rsidRPr="00957229">
              <w:rPr>
                <w:rFonts w:ascii="Times New Roman" w:hAnsi="Times New Roman"/>
                <w:sz w:val="24"/>
              </w:rPr>
              <w:t>Informatie over het instellingsspecifieke contracyclische kapitaalbufferpercentage wordt alleen voor het “Totaal” van alle landen gerapporteerd, en niet voor ieder land apart.</w:t>
            </w:r>
          </w:p>
        </w:tc>
      </w:tr>
      <w:tr w:rsidR="00523F81" w:rsidRPr="00957229" w14:paraId="64DE1759" w14:textId="77777777" w:rsidTr="00672D2A">
        <w:tc>
          <w:tcPr>
            <w:tcW w:w="1697" w:type="dxa"/>
          </w:tcPr>
          <w:p w14:paraId="57D6BF5B" w14:textId="77777777" w:rsidR="00523F81" w:rsidRPr="00957229" w:rsidRDefault="006B1A77" w:rsidP="0078190D">
            <w:pPr>
              <w:suppressAutoHyphens/>
              <w:rPr>
                <w:rFonts w:ascii="Times New Roman" w:hAnsi="Times New Roman"/>
                <w:sz w:val="24"/>
              </w:rPr>
            </w:pPr>
            <w:r w:rsidRPr="009C4F8D">
              <w:rPr>
                <w:rFonts w:ascii="Times New Roman" w:hAnsi="Times New Roman"/>
                <w:sz w:val="24"/>
              </w:rPr>
              <w:t>150</w:t>
            </w:r>
            <w:r w:rsidRPr="00957229">
              <w:rPr>
                <w:rFonts w:ascii="Times New Roman" w:hAnsi="Times New Roman"/>
                <w:sz w:val="24"/>
              </w:rPr>
              <w:t>–</w:t>
            </w:r>
            <w:r w:rsidRPr="009C4F8D">
              <w:rPr>
                <w:rFonts w:ascii="Times New Roman" w:hAnsi="Times New Roman"/>
                <w:sz w:val="24"/>
              </w:rPr>
              <w:t>160</w:t>
            </w:r>
          </w:p>
        </w:tc>
        <w:tc>
          <w:tcPr>
            <w:tcW w:w="8131" w:type="dxa"/>
          </w:tcPr>
          <w:p w14:paraId="6477D974" w14:textId="77777777" w:rsidR="00523F81" w:rsidRPr="00957229" w:rsidRDefault="006B1A77" w:rsidP="0078190D">
            <w:pPr>
              <w:suppressAutoHyphens/>
              <w:rPr>
                <w:rFonts w:ascii="Times New Roman" w:hAnsi="Times New Roman"/>
                <w:b/>
                <w:bCs/>
                <w:sz w:val="24"/>
                <w:u w:val="single"/>
              </w:rPr>
            </w:pPr>
            <w:r w:rsidRPr="00957229">
              <w:rPr>
                <w:rFonts w:ascii="Times New Roman" w:hAnsi="Times New Roman"/>
                <w:b/>
                <w:bCs/>
                <w:sz w:val="24"/>
                <w:u w:val="single"/>
              </w:rPr>
              <w:t xml:space="preserve">Gebruik van de </w:t>
            </w:r>
            <w:r w:rsidRPr="009C4F8D">
              <w:rPr>
                <w:rFonts w:ascii="Times New Roman" w:hAnsi="Times New Roman"/>
                <w:b/>
                <w:bCs/>
                <w:sz w:val="24"/>
                <w:u w:val="single"/>
              </w:rPr>
              <w:t>2</w:t>
            </w:r>
            <w:r w:rsidRPr="00957229">
              <w:rPr>
                <w:rFonts w:ascii="Times New Roman" w:hAnsi="Times New Roman"/>
                <w:b/>
                <w:bCs/>
                <w:sz w:val="24"/>
                <w:u w:val="single"/>
              </w:rPr>
              <w:t> %-drempel</w:t>
            </w:r>
          </w:p>
        </w:tc>
      </w:tr>
      <w:tr w:rsidR="00523F81" w:rsidRPr="00957229" w14:paraId="27996DE3" w14:textId="77777777" w:rsidTr="00672D2A">
        <w:tc>
          <w:tcPr>
            <w:tcW w:w="1697" w:type="dxa"/>
          </w:tcPr>
          <w:p w14:paraId="373293DD" w14:textId="77777777" w:rsidR="00523F81" w:rsidRPr="00957229" w:rsidRDefault="00966663" w:rsidP="0078190D">
            <w:pPr>
              <w:suppressAutoHyphens/>
              <w:rPr>
                <w:rFonts w:ascii="Times New Roman" w:hAnsi="Times New Roman"/>
                <w:sz w:val="24"/>
              </w:rPr>
            </w:pPr>
            <w:r w:rsidRPr="009C4F8D">
              <w:rPr>
                <w:rFonts w:ascii="Times New Roman" w:hAnsi="Times New Roman"/>
                <w:sz w:val="24"/>
              </w:rPr>
              <w:t>150</w:t>
            </w:r>
          </w:p>
        </w:tc>
        <w:tc>
          <w:tcPr>
            <w:tcW w:w="8131" w:type="dxa"/>
          </w:tcPr>
          <w:p w14:paraId="2A5F59A8" w14:textId="77777777" w:rsidR="00523F81" w:rsidRPr="00957229" w:rsidRDefault="00FC0B81" w:rsidP="0078190D">
            <w:pPr>
              <w:suppressAutoHyphens/>
              <w:autoSpaceDE w:val="0"/>
              <w:autoSpaceDN w:val="0"/>
              <w:adjustRightInd w:val="0"/>
              <w:rPr>
                <w:rFonts w:ascii="Times New Roman" w:hAnsi="Times New Roman"/>
                <w:sz w:val="24"/>
              </w:rPr>
            </w:pPr>
            <w:r w:rsidRPr="00957229">
              <w:rPr>
                <w:rFonts w:ascii="Times New Roman" w:hAnsi="Times New Roman"/>
                <w:b/>
                <w:bCs/>
                <w:sz w:val="24"/>
                <w:u w:val="single"/>
              </w:rPr>
              <w:t xml:space="preserve">Gebruik van de </w:t>
            </w:r>
            <w:r w:rsidRPr="009C4F8D">
              <w:rPr>
                <w:rFonts w:ascii="Times New Roman" w:hAnsi="Times New Roman"/>
                <w:b/>
                <w:bCs/>
                <w:sz w:val="24"/>
                <w:u w:val="single"/>
              </w:rPr>
              <w:t>2</w:t>
            </w:r>
            <w:r w:rsidRPr="00957229">
              <w:rPr>
                <w:rFonts w:ascii="Times New Roman" w:hAnsi="Times New Roman"/>
                <w:b/>
                <w:bCs/>
                <w:sz w:val="24"/>
                <w:u w:val="single"/>
              </w:rPr>
              <w:t> %-drempel voor algemene kredietblootstellingen</w:t>
            </w:r>
            <w:r w:rsidRPr="00957229">
              <w:rPr>
                <w:rFonts w:ascii="Times New Roman" w:hAnsi="Times New Roman"/>
                <w:sz w:val="24"/>
              </w:rPr>
              <w:t xml:space="preserve"> </w:t>
            </w:r>
          </w:p>
          <w:p w14:paraId="26FF49BD" w14:textId="73A3098E" w:rsidR="00523F81" w:rsidRPr="00957229" w:rsidRDefault="006A3A82" w:rsidP="0078190D">
            <w:pPr>
              <w:suppressAutoHyphens/>
              <w:autoSpaceDE w:val="0"/>
              <w:autoSpaceDN w:val="0"/>
              <w:adjustRightInd w:val="0"/>
              <w:rPr>
                <w:rFonts w:ascii="Times New Roman" w:hAnsi="Times New Roman"/>
                <w:sz w:val="24"/>
              </w:rPr>
            </w:pPr>
            <w:r w:rsidRPr="00957229">
              <w:rPr>
                <w:rFonts w:ascii="Times New Roman" w:hAnsi="Times New Roman"/>
                <w:sz w:val="24"/>
              </w:rPr>
              <w:t xml:space="preserve">Overeenkomstig artikel </w:t>
            </w:r>
            <w:r w:rsidRPr="009C4F8D">
              <w:rPr>
                <w:rFonts w:ascii="Times New Roman" w:hAnsi="Times New Roman"/>
                <w:sz w:val="24"/>
              </w:rPr>
              <w:t>2</w:t>
            </w:r>
            <w:r w:rsidRPr="00957229">
              <w:rPr>
                <w:rFonts w:ascii="Times New Roman" w:hAnsi="Times New Roman"/>
                <w:sz w:val="24"/>
              </w:rPr>
              <w:t xml:space="preserve">, lid </w:t>
            </w:r>
            <w:r w:rsidRPr="009C4F8D">
              <w:rPr>
                <w:rFonts w:ascii="Times New Roman" w:hAnsi="Times New Roman"/>
                <w:sz w:val="24"/>
              </w:rPr>
              <w:t>5</w:t>
            </w:r>
            <w:r w:rsidRPr="00957229">
              <w:rPr>
                <w:rFonts w:ascii="Times New Roman" w:hAnsi="Times New Roman"/>
                <w:sz w:val="24"/>
              </w:rPr>
              <w:t xml:space="preserve">, onder b), van Gedelegeerde Verordening (EU) nr. </w:t>
            </w:r>
            <w:r w:rsidRPr="009C4F8D">
              <w:rPr>
                <w:rFonts w:ascii="Times New Roman" w:hAnsi="Times New Roman"/>
                <w:sz w:val="24"/>
              </w:rPr>
              <w:t>1152</w:t>
            </w:r>
            <w:r w:rsidRPr="00957229">
              <w:rPr>
                <w:rFonts w:ascii="Times New Roman" w:hAnsi="Times New Roman"/>
                <w:sz w:val="24"/>
              </w:rPr>
              <w:t>/</w:t>
            </w:r>
            <w:r w:rsidRPr="009C4F8D">
              <w:rPr>
                <w:rFonts w:ascii="Times New Roman" w:hAnsi="Times New Roman"/>
                <w:sz w:val="24"/>
              </w:rPr>
              <w:t>2014</w:t>
            </w:r>
            <w:r w:rsidRPr="00957229">
              <w:rPr>
                <w:rFonts w:ascii="Times New Roman" w:hAnsi="Times New Roman"/>
                <w:sz w:val="24"/>
              </w:rPr>
              <w:t xml:space="preserve"> van de Commissie mogen buitenlandse algemene kredietblootstellingen die in totaal niet groter zijn dan </w:t>
            </w:r>
            <w:r w:rsidRPr="009C4F8D">
              <w:rPr>
                <w:rFonts w:ascii="Times New Roman" w:hAnsi="Times New Roman"/>
                <w:sz w:val="24"/>
              </w:rPr>
              <w:t>2</w:t>
            </w:r>
            <w:r w:rsidRPr="00957229">
              <w:rPr>
                <w:rFonts w:ascii="Times New Roman" w:hAnsi="Times New Roman"/>
                <w:sz w:val="24"/>
              </w:rPr>
              <w:t xml:space="preserve"> % van het totaalbedrag van de algemene kredietblootstellingen, de blootstellingen in de handelsportefeuille en de securitisatieblootstellingen van de betrokken instelling, worden toegewezen aan de lidstaat van herkomst van een instelling. Bij de berekening van het totaalbedrag van de algemene kredietblootstellingen, de blootstellingen in de handelsportefeuille en de securitisatieblootstellingen worden de algemene kredietblootstellingen waarvan de locatie in overeenstemming met artikel </w:t>
            </w:r>
            <w:r w:rsidRPr="009C4F8D">
              <w:rPr>
                <w:rFonts w:ascii="Times New Roman" w:hAnsi="Times New Roman"/>
                <w:sz w:val="24"/>
              </w:rPr>
              <w:t>2</w:t>
            </w:r>
            <w:r w:rsidRPr="00957229">
              <w:rPr>
                <w:rFonts w:ascii="Times New Roman" w:hAnsi="Times New Roman"/>
                <w:sz w:val="24"/>
              </w:rPr>
              <w:t xml:space="preserve">, lid </w:t>
            </w:r>
            <w:r w:rsidRPr="009C4F8D">
              <w:rPr>
                <w:rFonts w:ascii="Times New Roman" w:hAnsi="Times New Roman"/>
                <w:sz w:val="24"/>
              </w:rPr>
              <w:t>5</w:t>
            </w:r>
            <w:r w:rsidRPr="00957229">
              <w:rPr>
                <w:rFonts w:ascii="Times New Roman" w:hAnsi="Times New Roman"/>
                <w:sz w:val="24"/>
              </w:rPr>
              <w:t xml:space="preserve">, onder a), en artikel </w:t>
            </w:r>
            <w:r w:rsidRPr="009C4F8D">
              <w:rPr>
                <w:rFonts w:ascii="Times New Roman" w:hAnsi="Times New Roman"/>
                <w:sz w:val="24"/>
              </w:rPr>
              <w:t>2</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xml:space="preserve">, van Gedelegeerde Verordening (EU) nr. </w:t>
            </w:r>
            <w:r w:rsidRPr="009C4F8D">
              <w:rPr>
                <w:rFonts w:ascii="Times New Roman" w:hAnsi="Times New Roman"/>
                <w:sz w:val="24"/>
              </w:rPr>
              <w:t>1152</w:t>
            </w:r>
            <w:r w:rsidRPr="00957229">
              <w:rPr>
                <w:rFonts w:ascii="Times New Roman" w:hAnsi="Times New Roman"/>
                <w:sz w:val="24"/>
              </w:rPr>
              <w:t>/</w:t>
            </w:r>
            <w:r w:rsidRPr="009C4F8D">
              <w:rPr>
                <w:rFonts w:ascii="Times New Roman" w:hAnsi="Times New Roman"/>
                <w:sz w:val="24"/>
              </w:rPr>
              <w:t>2014</w:t>
            </w:r>
            <w:r w:rsidRPr="00957229">
              <w:rPr>
                <w:rFonts w:ascii="Times New Roman" w:hAnsi="Times New Roman"/>
                <w:sz w:val="24"/>
              </w:rPr>
              <w:t xml:space="preserve"> van de Commissie is bepaald, buiten beschouwing gelaten.</w:t>
            </w:r>
          </w:p>
          <w:p w14:paraId="2ABCAAFB" w14:textId="50B28332" w:rsidR="00523F81" w:rsidRPr="00957229" w:rsidRDefault="006A3A82" w:rsidP="0078190D">
            <w:pPr>
              <w:suppressAutoHyphens/>
              <w:autoSpaceDE w:val="0"/>
              <w:autoSpaceDN w:val="0"/>
              <w:adjustRightInd w:val="0"/>
              <w:rPr>
                <w:rFonts w:ascii="Times New Roman" w:hAnsi="Times New Roman"/>
                <w:sz w:val="24"/>
              </w:rPr>
            </w:pPr>
            <w:r w:rsidRPr="00957229">
              <w:rPr>
                <w:rFonts w:ascii="Times New Roman" w:hAnsi="Times New Roman"/>
                <w:sz w:val="24"/>
              </w:rPr>
              <w:t>Als de instelling van deze afwijking gebruikmaakt, vermeldt zij “y” in de template voor het rechtsgebied dat overeenkomt met haar lidstaat van herkomst en voor het “Totaal” van alle landen.</w:t>
            </w:r>
          </w:p>
          <w:p w14:paraId="22F8386D" w14:textId="77777777" w:rsidR="00523F81" w:rsidRPr="00957229" w:rsidRDefault="006A3A82" w:rsidP="0078190D">
            <w:pPr>
              <w:suppressAutoHyphens/>
              <w:autoSpaceDE w:val="0"/>
              <w:autoSpaceDN w:val="0"/>
              <w:adjustRightInd w:val="0"/>
              <w:rPr>
                <w:rFonts w:ascii="Times New Roman" w:hAnsi="Times New Roman"/>
                <w:sz w:val="24"/>
              </w:rPr>
            </w:pPr>
            <w:r w:rsidRPr="00957229">
              <w:rPr>
                <w:rFonts w:ascii="Times New Roman" w:hAnsi="Times New Roman"/>
                <w:sz w:val="24"/>
              </w:rPr>
              <w:t>Als een instelling geen gebruik maakt van deze afwijking, vermeldt zij “n” in de desbetreffende cel.</w:t>
            </w:r>
          </w:p>
        </w:tc>
      </w:tr>
      <w:tr w:rsidR="00523F81" w:rsidRPr="00957229" w14:paraId="72684D83" w14:textId="77777777" w:rsidTr="00672D2A">
        <w:tc>
          <w:tcPr>
            <w:tcW w:w="1697" w:type="dxa"/>
          </w:tcPr>
          <w:p w14:paraId="44197176" w14:textId="77777777" w:rsidR="00523F81" w:rsidRPr="00957229" w:rsidRDefault="00966663" w:rsidP="0078190D">
            <w:pPr>
              <w:suppressAutoHyphens/>
              <w:rPr>
                <w:rFonts w:ascii="Times New Roman" w:hAnsi="Times New Roman"/>
                <w:sz w:val="24"/>
              </w:rPr>
            </w:pPr>
            <w:r w:rsidRPr="009C4F8D">
              <w:rPr>
                <w:rFonts w:ascii="Times New Roman" w:hAnsi="Times New Roman"/>
                <w:sz w:val="24"/>
              </w:rPr>
              <w:t>160</w:t>
            </w:r>
          </w:p>
        </w:tc>
        <w:tc>
          <w:tcPr>
            <w:tcW w:w="8131" w:type="dxa"/>
          </w:tcPr>
          <w:p w14:paraId="1F228719" w14:textId="77777777" w:rsidR="00523F81" w:rsidRPr="00957229" w:rsidRDefault="00FC0B81" w:rsidP="0078190D">
            <w:pPr>
              <w:suppressAutoHyphens/>
              <w:autoSpaceDE w:val="0"/>
              <w:autoSpaceDN w:val="0"/>
              <w:adjustRightInd w:val="0"/>
              <w:rPr>
                <w:rFonts w:ascii="Times New Roman" w:hAnsi="Times New Roman"/>
                <w:sz w:val="24"/>
              </w:rPr>
            </w:pPr>
            <w:r w:rsidRPr="00957229">
              <w:rPr>
                <w:rFonts w:ascii="Times New Roman" w:hAnsi="Times New Roman"/>
                <w:b/>
                <w:bCs/>
                <w:sz w:val="24"/>
                <w:u w:val="single"/>
              </w:rPr>
              <w:t xml:space="preserve">Gebruik van de </w:t>
            </w:r>
            <w:r w:rsidRPr="009C4F8D">
              <w:rPr>
                <w:rFonts w:ascii="Times New Roman" w:hAnsi="Times New Roman"/>
                <w:b/>
                <w:bCs/>
                <w:sz w:val="24"/>
                <w:u w:val="single"/>
              </w:rPr>
              <w:t>2</w:t>
            </w:r>
            <w:r w:rsidRPr="00957229">
              <w:rPr>
                <w:rFonts w:ascii="Times New Roman" w:hAnsi="Times New Roman"/>
                <w:b/>
                <w:bCs/>
                <w:sz w:val="24"/>
                <w:u w:val="single"/>
              </w:rPr>
              <w:t> %-drempel voor blootstellingen in de handelsportefeuille</w:t>
            </w:r>
          </w:p>
          <w:p w14:paraId="0AA58BA6" w14:textId="32441BA2" w:rsidR="00523F81" w:rsidRPr="00957229" w:rsidRDefault="006A3A82" w:rsidP="0078190D">
            <w:pPr>
              <w:suppressAutoHyphens/>
              <w:autoSpaceDE w:val="0"/>
              <w:autoSpaceDN w:val="0"/>
              <w:adjustRightInd w:val="0"/>
              <w:rPr>
                <w:rFonts w:ascii="Times New Roman" w:hAnsi="Times New Roman"/>
                <w:sz w:val="24"/>
              </w:rPr>
            </w:pPr>
            <w:r w:rsidRPr="00957229">
              <w:rPr>
                <w:rFonts w:ascii="Times New Roman" w:hAnsi="Times New Roman"/>
                <w:sz w:val="24"/>
              </w:rPr>
              <w:t xml:space="preserve">Overeenkomstig artikel </w:t>
            </w:r>
            <w:r w:rsidRPr="009C4F8D">
              <w:rPr>
                <w:rFonts w:ascii="Times New Roman" w:hAnsi="Times New Roman"/>
                <w:sz w:val="24"/>
              </w:rPr>
              <w:t>3</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xml:space="preserve">, van Gedelegeerde Verordening (EU) nr. </w:t>
            </w:r>
            <w:r w:rsidRPr="009C4F8D">
              <w:rPr>
                <w:rFonts w:ascii="Times New Roman" w:hAnsi="Times New Roman"/>
                <w:sz w:val="24"/>
              </w:rPr>
              <w:t>1152</w:t>
            </w:r>
            <w:r w:rsidRPr="00957229">
              <w:rPr>
                <w:rFonts w:ascii="Times New Roman" w:hAnsi="Times New Roman"/>
                <w:sz w:val="24"/>
              </w:rPr>
              <w:t>/</w:t>
            </w:r>
            <w:r w:rsidRPr="009C4F8D">
              <w:rPr>
                <w:rFonts w:ascii="Times New Roman" w:hAnsi="Times New Roman"/>
                <w:sz w:val="24"/>
              </w:rPr>
              <w:t>2014</w:t>
            </w:r>
            <w:r w:rsidRPr="00957229">
              <w:rPr>
                <w:rFonts w:ascii="Times New Roman" w:hAnsi="Times New Roman"/>
                <w:sz w:val="24"/>
              </w:rPr>
              <w:t xml:space="preserve"> van de Commissie mogen instellingen blootstellingen in de handelsportefeuille aan hun lidstaat van herkomst toewijzen indien de totale blootstellingen in de handelsportefeuille niet groter zijn dan </w:t>
            </w:r>
            <w:r w:rsidRPr="009C4F8D">
              <w:rPr>
                <w:rFonts w:ascii="Times New Roman" w:hAnsi="Times New Roman"/>
                <w:sz w:val="24"/>
              </w:rPr>
              <w:t>2</w:t>
            </w:r>
            <w:r w:rsidRPr="00957229">
              <w:rPr>
                <w:rFonts w:ascii="Times New Roman" w:hAnsi="Times New Roman"/>
                <w:sz w:val="24"/>
              </w:rPr>
              <w:t> % van het totaalbedrag van de algemene kredietblootstellingen, de blootstellingen in de handelsportefeuille en de securitisatieblootstellingen.</w:t>
            </w:r>
          </w:p>
          <w:p w14:paraId="0BEB1050" w14:textId="79E4E652" w:rsidR="00523F81" w:rsidRPr="00957229" w:rsidRDefault="006A3A82" w:rsidP="0078190D">
            <w:pPr>
              <w:suppressAutoHyphens/>
              <w:rPr>
                <w:rFonts w:ascii="Times New Roman" w:hAnsi="Times New Roman"/>
                <w:sz w:val="24"/>
              </w:rPr>
            </w:pPr>
            <w:r w:rsidRPr="00957229">
              <w:rPr>
                <w:rFonts w:ascii="Times New Roman" w:hAnsi="Times New Roman"/>
                <w:sz w:val="24"/>
              </w:rPr>
              <w:t>Als de instelling van deze afwijking gebruikmaakt, vermeldt zij “y” in de template voor het rechtsgebied dat overeenkomt met haar lidstaat van herkomst en voor het “Totaal” van alle landen.</w:t>
            </w:r>
          </w:p>
          <w:p w14:paraId="53DD7898" w14:textId="77777777" w:rsidR="00523F81" w:rsidRPr="00957229" w:rsidRDefault="006A3A82" w:rsidP="0078190D">
            <w:pPr>
              <w:suppressAutoHyphens/>
              <w:rPr>
                <w:rFonts w:ascii="Times New Roman" w:hAnsi="Times New Roman"/>
                <w:b/>
                <w:bCs/>
                <w:sz w:val="24"/>
                <w:u w:val="single"/>
              </w:rPr>
            </w:pPr>
            <w:r w:rsidRPr="00957229">
              <w:rPr>
                <w:rFonts w:ascii="Times New Roman" w:hAnsi="Times New Roman"/>
                <w:sz w:val="24"/>
              </w:rPr>
              <w:t>Als een instelling geen gebruik maakt van deze afwijking, vermeldt zij “n” in de desbetreffende cel.</w:t>
            </w:r>
          </w:p>
        </w:tc>
      </w:tr>
    </w:tbl>
    <w:p w14:paraId="267282D1" w14:textId="77777777" w:rsidR="00523F81" w:rsidRPr="00957229" w:rsidRDefault="00523F81" w:rsidP="0078190D">
      <w:pPr>
        <w:suppressAutoHyphens/>
        <w:spacing w:before="0" w:after="0"/>
        <w:jc w:val="left"/>
        <w:rPr>
          <w:rFonts w:ascii="Times New Roman" w:hAnsi="Times New Roman"/>
          <w:bCs/>
          <w:sz w:val="24"/>
        </w:rPr>
      </w:pPr>
    </w:p>
    <w:p w14:paraId="121158E1" w14:textId="0AF96EF9" w:rsidR="00523F81" w:rsidRPr="00957229" w:rsidRDefault="00957229" w:rsidP="0078190D">
      <w:pPr>
        <w:pStyle w:val="Instructionsberschrift2"/>
        <w:numPr>
          <w:ilvl w:val="0"/>
          <w:numId w:val="0"/>
        </w:numPr>
        <w:suppressAutoHyphens/>
        <w:ind w:left="357" w:hanging="357"/>
        <w:rPr>
          <w:rFonts w:ascii="Times New Roman" w:hAnsi="Times New Roman" w:cs="Times New Roman"/>
          <w:sz w:val="24"/>
        </w:rPr>
      </w:pPr>
      <w:bookmarkStart w:id="57" w:name="_Toc30154371"/>
      <w:r w:rsidRPr="009C4F8D">
        <w:rPr>
          <w:rFonts w:ascii="Times New Roman" w:hAnsi="Times New Roman" w:cs="Times New Roman"/>
          <w:sz w:val="24"/>
          <w:u w:val="none"/>
        </w:rPr>
        <w:t>3</w:t>
      </w:r>
      <w:r w:rsidRPr="00957229">
        <w:rPr>
          <w:rFonts w:ascii="Times New Roman" w:hAnsi="Times New Roman" w:cs="Times New Roman"/>
          <w:sz w:val="24"/>
          <w:u w:val="none"/>
        </w:rPr>
        <w:t>.</w:t>
      </w:r>
      <w:r w:rsidR="00125707" w:rsidRPr="009C4F8D">
        <w:rPr>
          <w:rFonts w:ascii="Times New Roman" w:hAnsi="Times New Roman" w:cs="Times New Roman"/>
          <w:sz w:val="24"/>
          <w:u w:val="none"/>
        </w:rPr>
        <w:t>5</w:t>
      </w:r>
      <w:r w:rsidR="00125707" w:rsidRPr="00957229">
        <w:rPr>
          <w:rFonts w:ascii="Times New Roman" w:hAnsi="Times New Roman" w:cs="Times New Roman"/>
          <w:sz w:val="24"/>
          <w:u w:val="none"/>
        </w:rPr>
        <w:t>.</w:t>
      </w:r>
      <w:r w:rsidR="00125707" w:rsidRPr="00957229">
        <w:rPr>
          <w:rFonts w:ascii="Times New Roman" w:hAnsi="Times New Roman" w:cs="Times New Roman"/>
          <w:sz w:val="24"/>
          <w:u w:val="none"/>
        </w:rPr>
        <w:tab/>
      </w:r>
      <w:r w:rsidR="00125707" w:rsidRPr="00957229">
        <w:rPr>
          <w:rFonts w:ascii="Times New Roman" w:hAnsi="Times New Roman" w:cs="Times New Roman"/>
          <w:sz w:val="24"/>
        </w:rPr>
        <w:t xml:space="preserve">C </w:t>
      </w:r>
      <w:r w:rsidR="00125707" w:rsidRPr="009C4F8D">
        <w:rPr>
          <w:rFonts w:ascii="Times New Roman" w:hAnsi="Times New Roman" w:cs="Times New Roman"/>
          <w:sz w:val="24"/>
        </w:rPr>
        <w:t>10</w:t>
      </w:r>
      <w:r w:rsidR="00125707" w:rsidRPr="00957229">
        <w:rPr>
          <w:rFonts w:ascii="Times New Roman" w:hAnsi="Times New Roman" w:cs="Times New Roman"/>
          <w:sz w:val="24"/>
        </w:rPr>
        <w:t>.</w:t>
      </w:r>
      <w:r w:rsidR="00125707" w:rsidRPr="009C4F8D">
        <w:rPr>
          <w:rFonts w:ascii="Times New Roman" w:hAnsi="Times New Roman" w:cs="Times New Roman"/>
          <w:sz w:val="24"/>
        </w:rPr>
        <w:t>01</w:t>
      </w:r>
      <w:r w:rsidR="00125707" w:rsidRPr="00957229">
        <w:rPr>
          <w:rFonts w:ascii="Times New Roman" w:hAnsi="Times New Roman" w:cs="Times New Roman"/>
          <w:sz w:val="24"/>
        </w:rPr>
        <w:t xml:space="preserve"> EN C </w:t>
      </w:r>
      <w:r w:rsidR="00125707" w:rsidRPr="009C4F8D">
        <w:rPr>
          <w:rFonts w:ascii="Times New Roman" w:hAnsi="Times New Roman" w:cs="Times New Roman"/>
          <w:sz w:val="24"/>
        </w:rPr>
        <w:t>10</w:t>
      </w:r>
      <w:r w:rsidR="00125707" w:rsidRPr="00957229">
        <w:rPr>
          <w:rFonts w:ascii="Times New Roman" w:hAnsi="Times New Roman" w:cs="Times New Roman"/>
          <w:sz w:val="24"/>
        </w:rPr>
        <w:t>.</w:t>
      </w:r>
      <w:r w:rsidR="00125707" w:rsidRPr="009C4F8D">
        <w:rPr>
          <w:rFonts w:ascii="Times New Roman" w:hAnsi="Times New Roman" w:cs="Times New Roman"/>
          <w:sz w:val="24"/>
        </w:rPr>
        <w:t>02</w:t>
      </w:r>
      <w:r w:rsidR="00125707" w:rsidRPr="00957229">
        <w:rPr>
          <w:rFonts w:ascii="Times New Roman" w:hAnsi="Times New Roman" w:cs="Times New Roman"/>
          <w:sz w:val="24"/>
        </w:rPr>
        <w:t xml:space="preserve"> — Blootstellingen in aandelen in het kader van de interneratingbenadering (CR EQU IRB </w:t>
      </w:r>
      <w:r w:rsidR="00125707" w:rsidRPr="009C4F8D">
        <w:rPr>
          <w:rFonts w:ascii="Times New Roman" w:hAnsi="Times New Roman" w:cs="Times New Roman"/>
          <w:sz w:val="24"/>
        </w:rPr>
        <w:t>1</w:t>
      </w:r>
      <w:r w:rsidR="00125707" w:rsidRPr="00957229">
        <w:rPr>
          <w:rFonts w:ascii="Times New Roman" w:hAnsi="Times New Roman" w:cs="Times New Roman"/>
          <w:sz w:val="24"/>
        </w:rPr>
        <w:t xml:space="preserve"> en CR EQU IRB </w:t>
      </w:r>
      <w:r w:rsidR="00125707" w:rsidRPr="009C4F8D">
        <w:rPr>
          <w:rFonts w:ascii="Times New Roman" w:hAnsi="Times New Roman" w:cs="Times New Roman"/>
          <w:sz w:val="24"/>
        </w:rPr>
        <w:t>2</w:t>
      </w:r>
      <w:r w:rsidR="00125707" w:rsidRPr="00957229">
        <w:rPr>
          <w:rFonts w:ascii="Times New Roman" w:hAnsi="Times New Roman" w:cs="Times New Roman"/>
          <w:sz w:val="24"/>
        </w:rPr>
        <w:t>)</w:t>
      </w:r>
      <w:bookmarkEnd w:id="57"/>
    </w:p>
    <w:p w14:paraId="3E8B781F"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58" w:name="_Toc30154372"/>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5</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r>
      <w:r w:rsidRPr="00957229">
        <w:rPr>
          <w:rFonts w:ascii="Times New Roman" w:hAnsi="Times New Roman" w:cs="Times New Roman"/>
          <w:sz w:val="24"/>
        </w:rPr>
        <w:t>Algemene opmerkingen</w:t>
      </w:r>
      <w:bookmarkEnd w:id="58"/>
    </w:p>
    <w:p w14:paraId="078C0293" w14:textId="77777777" w:rsidR="00523F81" w:rsidRPr="00957229" w:rsidRDefault="00125707" w:rsidP="0078190D">
      <w:pPr>
        <w:pStyle w:val="InstructionsText2"/>
        <w:numPr>
          <w:ilvl w:val="0"/>
          <w:numId w:val="0"/>
        </w:numPr>
        <w:suppressAutoHyphens/>
        <w:ind w:left="993"/>
      </w:pPr>
      <w:r w:rsidRPr="009C4F8D">
        <w:t>86</w:t>
      </w:r>
      <w:r w:rsidRPr="00957229">
        <w:t>.</w:t>
      </w:r>
      <w:r w:rsidRPr="00957229">
        <w:tab/>
        <w:t xml:space="preserve">De CR EQU IRB-template is een dubbele template: CR EQU IRB </w:t>
      </w:r>
      <w:r w:rsidRPr="009C4F8D">
        <w:t>1</w:t>
      </w:r>
      <w:r w:rsidRPr="00957229">
        <w:t xml:space="preserve"> geeft een algemeen overzicht van de IRB-blootstellingen in de categorie “blootstellingen in aandelen” en de verschillende methoden voor het berekenen van het totaal van de risicoposten. CR EQU IRB </w:t>
      </w:r>
      <w:r w:rsidRPr="009C4F8D">
        <w:t>2</w:t>
      </w:r>
      <w:r w:rsidRPr="00957229">
        <w:t xml:space="preserve"> betreft een uitsplitsing van de totale blootstellingen die in het kader van de PD/LGD-benadering in debiteurenklassen zijn ondergebracht. Met “CR EQU IRB” wordt in de instructies hieronder de CR EQU IRB </w:t>
      </w:r>
      <w:r w:rsidRPr="009C4F8D">
        <w:t>1</w:t>
      </w:r>
      <w:r w:rsidRPr="00957229">
        <w:t xml:space="preserve">-template en de CR EQU IRB </w:t>
      </w:r>
      <w:r w:rsidRPr="009C4F8D">
        <w:t>2</w:t>
      </w:r>
      <w:r w:rsidRPr="00957229">
        <w:t>-template bedoeld, al naargelang.</w:t>
      </w:r>
    </w:p>
    <w:p w14:paraId="214B758E" w14:textId="56853A61" w:rsidR="00523F81" w:rsidRPr="00957229" w:rsidRDefault="00125707" w:rsidP="0078190D">
      <w:pPr>
        <w:pStyle w:val="InstructionsText2"/>
        <w:numPr>
          <w:ilvl w:val="0"/>
          <w:numId w:val="0"/>
        </w:numPr>
        <w:suppressAutoHyphens/>
        <w:ind w:left="993"/>
      </w:pPr>
      <w:r w:rsidRPr="009C4F8D">
        <w:t>87</w:t>
      </w:r>
      <w:r w:rsidRPr="00957229">
        <w:t>.</w:t>
      </w:r>
      <w:r w:rsidRPr="00957229">
        <w:tab/>
        <w:t xml:space="preserve">De CR EQU IRB-template biedt informatie over de berekening van risicogewogen posten voor kredietrisico (artikel </w:t>
      </w:r>
      <w:r w:rsidRPr="009C4F8D">
        <w:t>92</w:t>
      </w:r>
      <w:r w:rsidRPr="00957229">
        <w:t xml:space="preserve">, lid </w:t>
      </w:r>
      <w:r w:rsidRPr="009C4F8D">
        <w:t>3</w:t>
      </w:r>
      <w:r w:rsidRPr="00957229">
        <w:t xml:space="preserve">, onder a), VKV) overeenkomstig deel drie, titel II, hoofdstuk </w:t>
      </w:r>
      <w:r w:rsidRPr="009C4F8D">
        <w:t>3</w:t>
      </w:r>
      <w:r w:rsidRPr="00957229">
        <w:t xml:space="preserve">, VKV voor blootstellingen in aandelen als bedoeld in artikel </w:t>
      </w:r>
      <w:r w:rsidRPr="009C4F8D">
        <w:t>147</w:t>
      </w:r>
      <w:r w:rsidRPr="00957229">
        <w:t xml:space="preserve">, lid </w:t>
      </w:r>
      <w:r w:rsidRPr="009C4F8D">
        <w:t>2</w:t>
      </w:r>
      <w:r w:rsidRPr="00957229">
        <w:t>, onder e), VKV.</w:t>
      </w:r>
    </w:p>
    <w:p w14:paraId="66E98C3E" w14:textId="1E1C4A4C" w:rsidR="00523F81" w:rsidRPr="00957229" w:rsidRDefault="00125707" w:rsidP="0078190D">
      <w:pPr>
        <w:pStyle w:val="InstructionsText2"/>
        <w:numPr>
          <w:ilvl w:val="0"/>
          <w:numId w:val="0"/>
        </w:numPr>
        <w:suppressAutoHyphens/>
        <w:ind w:left="993"/>
      </w:pPr>
      <w:r w:rsidRPr="009C4F8D">
        <w:t>88</w:t>
      </w:r>
      <w:r w:rsidRPr="00957229">
        <w:t>.</w:t>
      </w:r>
      <w:r w:rsidRPr="00957229">
        <w:tab/>
        <w:t xml:space="preserve">De volgende blootstellingen worden overeenkomstig artikel </w:t>
      </w:r>
      <w:r w:rsidRPr="009C4F8D">
        <w:t>147</w:t>
      </w:r>
      <w:r w:rsidRPr="00957229">
        <w:t xml:space="preserve">, lid </w:t>
      </w:r>
      <w:r w:rsidRPr="009C4F8D">
        <w:t>6</w:t>
      </w:r>
      <w:r w:rsidRPr="00957229">
        <w:t>, VKV in de categorie “blootstellingen in aandelen” ondergebracht:</w:t>
      </w:r>
    </w:p>
    <w:p w14:paraId="28B6278D" w14:textId="3E5AFA22" w:rsidR="00523F81" w:rsidRPr="00957229" w:rsidRDefault="00125707" w:rsidP="0078190D">
      <w:pPr>
        <w:pStyle w:val="InstructionsText2"/>
        <w:numPr>
          <w:ilvl w:val="0"/>
          <w:numId w:val="0"/>
        </w:numPr>
        <w:suppressAutoHyphens/>
        <w:ind w:left="993"/>
      </w:pPr>
      <w:r w:rsidRPr="00957229">
        <w:t>a)</w:t>
      </w:r>
      <w:r w:rsidRPr="00957229">
        <w:tab/>
        <w:t>blootstellingen niet zijnde schulden die een achtergestelde restvordering op de activa of de inkomsten van de uitgevende instelling vormen;</w:t>
      </w:r>
    </w:p>
    <w:p w14:paraId="6F181DD1" w14:textId="77777777" w:rsidR="00523F81" w:rsidRPr="00957229" w:rsidRDefault="00125707" w:rsidP="0078190D">
      <w:pPr>
        <w:pStyle w:val="InstructionsText2"/>
        <w:numPr>
          <w:ilvl w:val="0"/>
          <w:numId w:val="0"/>
        </w:numPr>
        <w:suppressAutoHyphens/>
        <w:ind w:left="993"/>
      </w:pPr>
      <w:r w:rsidRPr="00957229">
        <w:t>b)</w:t>
      </w:r>
      <w:r w:rsidRPr="00957229">
        <w:tab/>
        <w:t>blootstellingen in de vorm van schulden en andere effecten, partnerschappen, derivaten of andere vehikels waarvan de belangrijkste economische kenmerken overeenkomen met die van de onder a) genoemde blootstellingen.</w:t>
      </w:r>
    </w:p>
    <w:p w14:paraId="0B3CD3B7" w14:textId="426B279E" w:rsidR="00523F81" w:rsidRPr="00957229" w:rsidRDefault="00125707" w:rsidP="0078190D">
      <w:pPr>
        <w:pStyle w:val="InstructionsText2"/>
        <w:numPr>
          <w:ilvl w:val="0"/>
          <w:numId w:val="0"/>
        </w:numPr>
        <w:suppressAutoHyphens/>
        <w:ind w:left="993"/>
      </w:pPr>
      <w:r w:rsidRPr="009C4F8D">
        <w:t>89</w:t>
      </w:r>
      <w:r w:rsidRPr="00957229">
        <w:t>.</w:t>
      </w:r>
      <w:r w:rsidRPr="00957229">
        <w:tab/>
        <w:t xml:space="preserve">Blootstellingen met betrekking tot instellingen voor collectieve beleggingen die worden behandeld overeenkomstig de eenvoudige risicogewichtbenadering als bedoeld in artikel </w:t>
      </w:r>
      <w:r w:rsidRPr="009C4F8D">
        <w:t>152</w:t>
      </w:r>
      <w:r w:rsidRPr="00957229">
        <w:t xml:space="preserve"> VKV, worden eveneens in de CR EQU IRB-template gerapporteerd.</w:t>
      </w:r>
    </w:p>
    <w:p w14:paraId="3792BF77" w14:textId="3D5D4AD3" w:rsidR="00523F81" w:rsidRPr="00957229" w:rsidRDefault="00125707" w:rsidP="0078190D">
      <w:pPr>
        <w:pStyle w:val="InstructionsText2"/>
        <w:numPr>
          <w:ilvl w:val="0"/>
          <w:numId w:val="0"/>
        </w:numPr>
        <w:suppressAutoHyphens/>
        <w:ind w:left="993"/>
      </w:pPr>
      <w:r w:rsidRPr="009C4F8D">
        <w:t>90</w:t>
      </w:r>
      <w:r w:rsidRPr="00957229">
        <w:t>.</w:t>
      </w:r>
      <w:r w:rsidRPr="00957229">
        <w:tab/>
        <w:t xml:space="preserve">Overeenkomstig artikel </w:t>
      </w:r>
      <w:r w:rsidRPr="009C4F8D">
        <w:t>151</w:t>
      </w:r>
      <w:r w:rsidRPr="00957229">
        <w:t xml:space="preserve">, lid </w:t>
      </w:r>
      <w:r w:rsidRPr="009C4F8D">
        <w:t>1</w:t>
      </w:r>
      <w:r w:rsidRPr="00957229">
        <w:t xml:space="preserve">, VKV verstrekken instellingen de CR EQU IRB-template wanneer zij een van de in artikel </w:t>
      </w:r>
      <w:r w:rsidRPr="009C4F8D">
        <w:t>155</w:t>
      </w:r>
      <w:r w:rsidRPr="00957229">
        <w:t xml:space="preserve"> VKV genoemde benaderingen toepassen: </w:t>
      </w:r>
    </w:p>
    <w:p w14:paraId="13C8039D" w14:textId="3F0C5F10" w:rsidR="00523F81" w:rsidRPr="00957229" w:rsidRDefault="00C61FF5" w:rsidP="0078190D">
      <w:pPr>
        <w:pStyle w:val="InstructionsText"/>
        <w:suppressAutoHyphens/>
        <w:ind w:left="993"/>
      </w:pPr>
      <w:r w:rsidRPr="00957229">
        <w:t>– de eenvoudige risicogewichtbenadering;</w:t>
      </w:r>
    </w:p>
    <w:p w14:paraId="7B3F472B" w14:textId="58A7BD8E" w:rsidR="00523F81" w:rsidRPr="00957229" w:rsidRDefault="00C61FF5" w:rsidP="0078190D">
      <w:pPr>
        <w:pStyle w:val="InstructionsText"/>
        <w:suppressAutoHyphens/>
        <w:ind w:left="993"/>
      </w:pPr>
      <w:r w:rsidRPr="00957229">
        <w:t>– de PD/LGD-benadering;</w:t>
      </w:r>
    </w:p>
    <w:p w14:paraId="459A321C" w14:textId="77777777" w:rsidR="00523F81" w:rsidRPr="00957229" w:rsidRDefault="00C61FF5" w:rsidP="0078190D">
      <w:pPr>
        <w:pStyle w:val="InstructionsText"/>
        <w:suppressAutoHyphens/>
        <w:ind w:left="993"/>
      </w:pPr>
      <w:r w:rsidRPr="00957229">
        <w:t>– de internemodellenbenadering.</w:t>
      </w:r>
    </w:p>
    <w:p w14:paraId="47812ED1" w14:textId="01BB01EB" w:rsidR="00523F81" w:rsidRPr="00957229" w:rsidRDefault="00C61FF5" w:rsidP="0078190D">
      <w:pPr>
        <w:pStyle w:val="InstructionsText"/>
        <w:suppressAutoHyphens/>
        <w:ind w:left="993"/>
      </w:pPr>
      <w:r w:rsidRPr="00957229">
        <w:t xml:space="preserve">Voorts rapporteren instellingen die de interneratingbenadering toepassen, in de CR EQU IRB-template tevens de risicogewogen posten voor blootstellingen in aandelen die een vaste risicogewichtbehandeling krijgen (maar niet expliciet worden behandeld overeenkomstig de eenvoudige risicogewichtbenadering of het (tijdelijk of permanent) gedeeltelijk gebruik van de standaardbenadering van kredietrisico), zoals blootstellingen in aandelen waarvoor overeenkomstig artikel </w:t>
      </w:r>
      <w:r w:rsidRPr="009C4F8D">
        <w:t>48</w:t>
      </w:r>
      <w:r w:rsidRPr="00957229">
        <w:t xml:space="preserve">, lid </w:t>
      </w:r>
      <w:r w:rsidRPr="009C4F8D">
        <w:t>4</w:t>
      </w:r>
      <w:r w:rsidRPr="00957229">
        <w:t xml:space="preserve">, VKV een risicogewicht van </w:t>
      </w:r>
      <w:r w:rsidRPr="009C4F8D">
        <w:t>250</w:t>
      </w:r>
      <w:r w:rsidRPr="00957229">
        <w:t xml:space="preserve"> % dan wel overeenkomstig artikel </w:t>
      </w:r>
      <w:r w:rsidRPr="009C4F8D">
        <w:t>471</w:t>
      </w:r>
      <w:r w:rsidRPr="00957229">
        <w:t xml:space="preserve">, lid </w:t>
      </w:r>
      <w:r w:rsidRPr="009C4F8D">
        <w:t>2</w:t>
      </w:r>
      <w:r w:rsidRPr="00957229">
        <w:t xml:space="preserve">, VKV een risicogewicht van </w:t>
      </w:r>
      <w:r w:rsidRPr="009C4F8D">
        <w:t>370</w:t>
      </w:r>
      <w:r w:rsidRPr="00957229">
        <w:t> % geldt.</w:t>
      </w:r>
    </w:p>
    <w:p w14:paraId="41EDEF2D" w14:textId="77777777" w:rsidR="00523F81" w:rsidRPr="00957229" w:rsidRDefault="00125707" w:rsidP="0078190D">
      <w:pPr>
        <w:pStyle w:val="InstructionsText2"/>
        <w:numPr>
          <w:ilvl w:val="0"/>
          <w:numId w:val="0"/>
        </w:numPr>
        <w:suppressAutoHyphens/>
        <w:ind w:left="993"/>
      </w:pPr>
      <w:r w:rsidRPr="009C4F8D">
        <w:t>91</w:t>
      </w:r>
      <w:r w:rsidRPr="00957229">
        <w:t>.</w:t>
      </w:r>
      <w:r w:rsidRPr="00957229">
        <w:tab/>
        <w:t>De volgende vorderingen in aandelen worden niet in de CR EQU IRB-template gerapporteerd:</w:t>
      </w:r>
    </w:p>
    <w:p w14:paraId="5FFD76B9" w14:textId="36E30DF1" w:rsidR="00523F81" w:rsidRPr="00957229" w:rsidRDefault="00C61FF5" w:rsidP="0078190D">
      <w:pPr>
        <w:pStyle w:val="InstructionsText"/>
        <w:suppressAutoHyphens/>
        <w:ind w:left="993"/>
      </w:pPr>
      <w:r w:rsidRPr="00957229">
        <w:t xml:space="preserve">– blootstellingen in aandelen in de handelsportefeuille (indien de instellingen niet zijn vrijgesteld van het berekenen van eigenvermogensvereisten voor posities in de handelsportefeuille (artikel </w:t>
      </w:r>
      <w:r w:rsidRPr="009C4F8D">
        <w:t>94</w:t>
      </w:r>
      <w:r w:rsidRPr="00957229">
        <w:t xml:space="preserve"> VKV); </w:t>
      </w:r>
    </w:p>
    <w:p w14:paraId="19C08E32" w14:textId="2A657569" w:rsidR="00523F81" w:rsidRPr="00957229" w:rsidRDefault="00C61FF5" w:rsidP="0078190D">
      <w:pPr>
        <w:pStyle w:val="InstructionsText"/>
        <w:suppressAutoHyphens/>
        <w:ind w:left="993"/>
      </w:pPr>
      <w:r w:rsidRPr="00957229">
        <w:t xml:space="preserve">– blootstellingen in aandelen waarvoor gedeeltelijk gebruik van de standaardbenadering wordt toegepast (artikel </w:t>
      </w:r>
      <w:r w:rsidRPr="009C4F8D">
        <w:t>150</w:t>
      </w:r>
      <w:r w:rsidRPr="00957229">
        <w:t xml:space="preserve"> VKV), waaronder:</w:t>
      </w:r>
    </w:p>
    <w:p w14:paraId="0B1BD8BA" w14:textId="5F87A60E" w:rsidR="00523F81" w:rsidRPr="00957229" w:rsidRDefault="00C61FF5" w:rsidP="0078190D">
      <w:pPr>
        <w:pStyle w:val="InstructionsText"/>
        <w:suppressAutoHyphens/>
        <w:ind w:left="993"/>
      </w:pPr>
      <w:r w:rsidRPr="00957229">
        <w:t xml:space="preserve">– blootstellingen in aandelen waarop grandfatheringbepalingen van toepassing zijn overeenkomstig artikel </w:t>
      </w:r>
      <w:r w:rsidRPr="009C4F8D">
        <w:t>495</w:t>
      </w:r>
      <w:r w:rsidRPr="00957229">
        <w:t xml:space="preserve">, lid </w:t>
      </w:r>
      <w:r w:rsidRPr="009C4F8D">
        <w:t>1</w:t>
      </w:r>
      <w:r w:rsidRPr="00957229">
        <w:t>, VKV;</w:t>
      </w:r>
    </w:p>
    <w:p w14:paraId="465612C3" w14:textId="5E46439A" w:rsidR="00523F81" w:rsidRPr="00957229" w:rsidRDefault="00C61FF5" w:rsidP="0078190D">
      <w:pPr>
        <w:pStyle w:val="InstructionsText"/>
        <w:suppressAutoHyphens/>
        <w:ind w:left="993"/>
      </w:pPr>
      <w:r w:rsidRPr="00957229">
        <w:t xml:space="preserve">– blootstellingen in aandelen van entiteiten waarvan de kredietverplichtingen overeenkomstig de standaardbenadering een risicogewicht van </w:t>
      </w:r>
      <w:r w:rsidRPr="009C4F8D">
        <w:t>0</w:t>
      </w:r>
      <w:r w:rsidRPr="00957229">
        <w:t xml:space="preserve"> % krijgen, met inbegrip van met overheidsgeld gefinancierde entiteiten waarvoor een risicogewicht van </w:t>
      </w:r>
      <w:r w:rsidRPr="009C4F8D">
        <w:t>0</w:t>
      </w:r>
      <w:r w:rsidRPr="00957229">
        <w:t xml:space="preserve"> % kan worden toegepast (artikel </w:t>
      </w:r>
      <w:r w:rsidRPr="009C4F8D">
        <w:t>150</w:t>
      </w:r>
      <w:r w:rsidRPr="00957229">
        <w:t xml:space="preserve">, lid </w:t>
      </w:r>
      <w:r w:rsidRPr="009C4F8D">
        <w:t>1</w:t>
      </w:r>
      <w:r w:rsidRPr="00957229">
        <w:t>, onder g), VKV);</w:t>
      </w:r>
    </w:p>
    <w:p w14:paraId="6F1AAFB5" w14:textId="719E5FD0" w:rsidR="00523F81" w:rsidRPr="00957229" w:rsidRDefault="00C61FF5" w:rsidP="0078190D">
      <w:pPr>
        <w:pStyle w:val="InstructionsText"/>
        <w:suppressAutoHyphens/>
        <w:ind w:left="993"/>
      </w:pPr>
      <w:r w:rsidRPr="00957229">
        <w:t xml:space="preserve">– blootstellingen in aandelen die zijn ingenomen in het kader van wetgevingsprogramma’s waarmee steun wordt verleend aan bepaalde economische sectoren en waarbij de instelling aanzienlijke subsidies ontvangt voor haar belegging en de beleggingen in aandelen op enigerlei wijze aan overheidstoezicht en restricties zijn onderworpen (artikel </w:t>
      </w:r>
      <w:r w:rsidRPr="009C4F8D">
        <w:t>150</w:t>
      </w:r>
      <w:r w:rsidRPr="00957229">
        <w:t xml:space="preserve">, lid </w:t>
      </w:r>
      <w:r w:rsidRPr="009C4F8D">
        <w:t>1</w:t>
      </w:r>
      <w:r w:rsidRPr="00957229">
        <w:t>, onder h), VKV);</w:t>
      </w:r>
    </w:p>
    <w:p w14:paraId="6DD3B008" w14:textId="2CDC22A5" w:rsidR="00523F81" w:rsidRPr="00957229" w:rsidRDefault="00C61FF5" w:rsidP="0078190D">
      <w:pPr>
        <w:pStyle w:val="InstructionsText"/>
        <w:suppressAutoHyphens/>
        <w:ind w:left="993"/>
      </w:pPr>
      <w:r w:rsidRPr="00957229">
        <w:t xml:space="preserve">– blootstellingen in aandelen van ondernemingen die nevendiensten verrichten waarvan de risicogewogen posten berekend kunnen worden volgens de behandeling die geldt voor “andere activa die geen kredietverplichtingen zijn” (artikel </w:t>
      </w:r>
      <w:r w:rsidRPr="009C4F8D">
        <w:t>155</w:t>
      </w:r>
      <w:r w:rsidRPr="00957229">
        <w:t xml:space="preserve">, lid </w:t>
      </w:r>
      <w:r w:rsidRPr="009C4F8D">
        <w:t>1</w:t>
      </w:r>
      <w:r w:rsidRPr="00957229">
        <w:t>, VKV);</w:t>
      </w:r>
    </w:p>
    <w:p w14:paraId="6D1517B8" w14:textId="1429D9B4" w:rsidR="00523F81" w:rsidRPr="00957229" w:rsidRDefault="00C61FF5" w:rsidP="0078190D">
      <w:pPr>
        <w:pStyle w:val="InstructionsText"/>
        <w:suppressAutoHyphens/>
        <w:ind w:left="993"/>
      </w:pPr>
      <w:r w:rsidRPr="00957229">
        <w:t xml:space="preserve">– vorderingen in aandelen die overeenkomstig de artikelen </w:t>
      </w:r>
      <w:r w:rsidRPr="009C4F8D">
        <w:t>46</w:t>
      </w:r>
      <w:r w:rsidRPr="00957229">
        <w:t xml:space="preserve"> en </w:t>
      </w:r>
      <w:r w:rsidRPr="009C4F8D">
        <w:t>48</w:t>
      </w:r>
      <w:r w:rsidRPr="00957229">
        <w:t xml:space="preserve"> VKV van het eigen vermogen zijn afgetrokken.</w:t>
      </w:r>
    </w:p>
    <w:p w14:paraId="5D3BCE93" w14:textId="77777777" w:rsidR="00523F81" w:rsidRPr="00957229" w:rsidRDefault="00523F81" w:rsidP="0078190D">
      <w:pPr>
        <w:pStyle w:val="InstructionsText"/>
        <w:suppressAutoHyphens/>
      </w:pPr>
    </w:p>
    <w:p w14:paraId="5A70CA6C"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59" w:name="_Toc30154373"/>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5</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ab/>
      </w:r>
      <w:r w:rsidRPr="00957229">
        <w:rPr>
          <w:rFonts w:ascii="Times New Roman" w:hAnsi="Times New Roman" w:cs="Times New Roman"/>
          <w:sz w:val="24"/>
        </w:rPr>
        <w:t xml:space="preserve">Instructies voor specifieke posities (geldend voor zowel CR EQU IRB </w:t>
      </w:r>
      <w:r w:rsidRPr="009C4F8D">
        <w:rPr>
          <w:rFonts w:ascii="Times New Roman" w:hAnsi="Times New Roman" w:cs="Times New Roman"/>
          <w:sz w:val="24"/>
        </w:rPr>
        <w:t>1</w:t>
      </w:r>
      <w:r w:rsidRPr="00957229">
        <w:rPr>
          <w:rFonts w:ascii="Times New Roman" w:hAnsi="Times New Roman" w:cs="Times New Roman"/>
          <w:sz w:val="24"/>
        </w:rPr>
        <w:t xml:space="preserve"> als CR EQU IRB </w:t>
      </w:r>
      <w:r w:rsidRPr="009C4F8D">
        <w:rPr>
          <w:rFonts w:ascii="Times New Roman" w:hAnsi="Times New Roman" w:cs="Times New Roman"/>
          <w:sz w:val="24"/>
        </w:rPr>
        <w:t>2</w:t>
      </w:r>
      <w:r w:rsidRPr="00957229">
        <w:rPr>
          <w:rFonts w:ascii="Times New Roman" w:hAnsi="Times New Roman" w:cs="Times New Roman"/>
          <w:sz w:val="24"/>
        </w:rPr>
        <w:t>)</w:t>
      </w:r>
      <w:bookmarkEnd w:id="59"/>
    </w:p>
    <w:tbl>
      <w:tblPr>
        <w:tblW w:w="0" w:type="auto"/>
        <w:tblLook w:val="01E0" w:firstRow="1" w:lastRow="1" w:firstColumn="1" w:lastColumn="1" w:noHBand="0" w:noVBand="0"/>
      </w:tblPr>
      <w:tblGrid>
        <w:gridCol w:w="852"/>
        <w:gridCol w:w="8004"/>
      </w:tblGrid>
      <w:tr w:rsidR="00523F81" w:rsidRPr="00957229" w14:paraId="43491690"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34127617" w14:textId="77777777" w:rsidR="00523F81" w:rsidRPr="00957229" w:rsidRDefault="00C61FF5" w:rsidP="0078190D">
            <w:pPr>
              <w:suppressAutoHyphens/>
              <w:spacing w:beforeLines="60" w:before="144" w:afterLines="60" w:after="144"/>
              <w:rPr>
                <w:rStyle w:val="InstructionsTabelleText"/>
                <w:rFonts w:ascii="Times New Roman" w:hAnsi="Times New Roman"/>
                <w:b/>
                <w:sz w:val="24"/>
              </w:rPr>
            </w:pPr>
            <w:r w:rsidRPr="00957229">
              <w:rPr>
                <w:rStyle w:val="InstructionsTabelleText"/>
                <w:rFonts w:ascii="Times New Roman" w:hAnsi="Times New Roman"/>
                <w:b/>
                <w:sz w:val="24"/>
              </w:rPr>
              <w:t>Kolommen</w:t>
            </w:r>
          </w:p>
        </w:tc>
      </w:tr>
      <w:tr w:rsidR="00523F81" w:rsidRPr="00957229" w14:paraId="45AD74D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5F373B8" w14:textId="77777777" w:rsidR="00523F81" w:rsidRPr="00957229" w:rsidRDefault="003F05A0" w:rsidP="0078190D">
            <w:pPr>
              <w:suppressAutoHyphens/>
              <w:spacing w:beforeLines="60" w:before="144" w:afterLines="60" w:after="144"/>
              <w:rPr>
                <w:rStyle w:val="InstructionsTabelleText"/>
                <w:rFonts w:ascii="Times New Roman" w:hAnsi="Times New Roman"/>
                <w:sz w:val="24"/>
              </w:rPr>
            </w:pPr>
            <w:r w:rsidRPr="009C4F8D">
              <w:rPr>
                <w:rStyle w:val="InstructionsTabelleText"/>
                <w:rFonts w:ascii="Times New Roman" w:hAnsi="Times New Roman"/>
                <w:sz w:val="24"/>
              </w:rPr>
              <w:t>005</w:t>
            </w:r>
          </w:p>
        </w:tc>
        <w:tc>
          <w:tcPr>
            <w:tcW w:w="8004" w:type="dxa"/>
          </w:tcPr>
          <w:p w14:paraId="47AB38C7" w14:textId="77777777" w:rsidR="00523F81" w:rsidRPr="00957229" w:rsidRDefault="003F05A0"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DEBITEURENKLASSE (IDENTIFICATIECODE VAN EEN RIJ)</w:t>
            </w:r>
          </w:p>
          <w:p w14:paraId="0EAE0975" w14:textId="7DCE0C34" w:rsidR="00523F81" w:rsidRPr="00957229" w:rsidRDefault="003F05A0" w:rsidP="0078190D">
            <w:pPr>
              <w:suppressAutoHyphens/>
              <w:spacing w:beforeLines="60" w:before="144" w:afterLines="60" w:after="144"/>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De debiteurenklasse is een identificatiecode van een rij en is uniek voor elke rij in de template. </w:t>
            </w:r>
            <w:r w:rsidRPr="00957229">
              <w:rPr>
                <w:rFonts w:ascii="Times New Roman" w:hAnsi="Times New Roman"/>
                <w:sz w:val="24"/>
              </w:rPr>
              <w:t xml:space="preserve">Deze volgt de numerieke volgorde </w:t>
            </w:r>
            <w:r w:rsidRPr="009C4F8D">
              <w:rPr>
                <w:rFonts w:ascii="Times New Roman" w:hAnsi="Times New Roman"/>
                <w:sz w:val="24"/>
              </w:rPr>
              <w:t>1</w:t>
            </w:r>
            <w:r w:rsidRPr="00957229">
              <w:rPr>
                <w:rFonts w:ascii="Times New Roman" w:hAnsi="Times New Roman"/>
                <w:sz w:val="24"/>
              </w:rPr>
              <w:t xml:space="preserve">, </w:t>
            </w:r>
            <w:r w:rsidRPr="009C4F8D">
              <w:rPr>
                <w:rFonts w:ascii="Times New Roman" w:hAnsi="Times New Roman"/>
                <w:sz w:val="24"/>
              </w:rPr>
              <w:t>2</w:t>
            </w:r>
            <w:r w:rsidRPr="00957229">
              <w:rPr>
                <w:rFonts w:ascii="Times New Roman" w:hAnsi="Times New Roman"/>
                <w:sz w:val="24"/>
              </w:rPr>
              <w:t xml:space="preserve">, </w:t>
            </w:r>
            <w:r w:rsidRPr="009C4F8D">
              <w:rPr>
                <w:rFonts w:ascii="Times New Roman" w:hAnsi="Times New Roman"/>
                <w:sz w:val="24"/>
              </w:rPr>
              <w:t>3</w:t>
            </w:r>
            <w:r w:rsidRPr="00957229">
              <w:rPr>
                <w:rFonts w:ascii="Times New Roman" w:hAnsi="Times New Roman"/>
                <w:sz w:val="24"/>
              </w:rPr>
              <w:t xml:space="preserve"> enz.</w:t>
            </w:r>
          </w:p>
        </w:tc>
      </w:tr>
      <w:tr w:rsidR="00523F81" w:rsidRPr="00957229" w14:paraId="532669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A6843CF" w14:textId="77777777" w:rsidR="00523F81" w:rsidRPr="00957229" w:rsidRDefault="00C61FF5" w:rsidP="0078190D">
            <w:pPr>
              <w:suppressAutoHyphens/>
              <w:spacing w:beforeLines="60" w:before="144" w:afterLines="60" w:after="144"/>
              <w:rPr>
                <w:rStyle w:val="InstructionsTabelleText"/>
                <w:rFonts w:ascii="Times New Roman" w:hAnsi="Times New Roman"/>
                <w:sz w:val="24"/>
              </w:rPr>
            </w:pPr>
            <w:r w:rsidRPr="009C4F8D">
              <w:rPr>
                <w:rStyle w:val="InstructionsTabelleText"/>
                <w:rFonts w:ascii="Times New Roman" w:hAnsi="Times New Roman"/>
                <w:sz w:val="24"/>
              </w:rPr>
              <w:t>010</w:t>
            </w:r>
          </w:p>
        </w:tc>
        <w:tc>
          <w:tcPr>
            <w:tcW w:w="8004" w:type="dxa"/>
          </w:tcPr>
          <w:p w14:paraId="7CFE1EA8" w14:textId="77777777" w:rsidR="00523F81" w:rsidRPr="00957229" w:rsidRDefault="00C61FF5"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 xml:space="preserve">INTERNERATINGSYSTEEM </w:t>
            </w:r>
          </w:p>
          <w:p w14:paraId="3BEB17A8" w14:textId="77777777" w:rsidR="00523F81" w:rsidRPr="00957229" w:rsidRDefault="00C61FF5"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AAN DE DEBITEURENKLASSE TOEGEKENDE PD (%)</w:t>
            </w:r>
          </w:p>
          <w:p w14:paraId="44F74EFD" w14:textId="61D97016" w:rsidR="00523F81" w:rsidRPr="00957229" w:rsidRDefault="00C61FF5" w:rsidP="0078190D">
            <w:pPr>
              <w:suppressAutoHyphens/>
              <w:spacing w:beforeLines="60" w:before="144" w:afterLines="60" w:after="144"/>
              <w:rPr>
                <w:rStyle w:val="InstructionsTabelleText"/>
                <w:rFonts w:ascii="Times New Roman" w:hAnsi="Times New Roman"/>
                <w:sz w:val="24"/>
              </w:rPr>
            </w:pPr>
            <w:r w:rsidRPr="00957229">
              <w:rPr>
                <w:rStyle w:val="InstructionsTabelleText"/>
                <w:rFonts w:ascii="Times New Roman" w:hAnsi="Times New Roman"/>
                <w:sz w:val="24"/>
              </w:rPr>
              <w:t xml:space="preserve">Instellingen die de PD/LGD-benadering toepassen, rapporteren in kolom </w:t>
            </w:r>
            <w:r w:rsidRPr="009C4F8D">
              <w:rPr>
                <w:rStyle w:val="InstructionsTabelleText"/>
                <w:rFonts w:ascii="Times New Roman" w:hAnsi="Times New Roman"/>
                <w:sz w:val="24"/>
              </w:rPr>
              <w:t>10</w:t>
            </w:r>
            <w:r w:rsidRPr="00957229">
              <w:rPr>
                <w:rStyle w:val="InstructionsTabelleText"/>
                <w:rFonts w:ascii="Times New Roman" w:hAnsi="Times New Roman"/>
                <w:sz w:val="24"/>
              </w:rPr>
              <w:t xml:space="preserve"> de overeenkomstig artikel </w:t>
            </w:r>
            <w:r w:rsidRPr="009C4F8D">
              <w:rPr>
                <w:rStyle w:val="InstructionsTabelleText"/>
                <w:rFonts w:ascii="Times New Roman" w:hAnsi="Times New Roman"/>
                <w:sz w:val="24"/>
              </w:rPr>
              <w:t>165</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VKV berekende kans op wanbetaling (Probability of Default – PD).</w:t>
            </w:r>
          </w:p>
          <w:p w14:paraId="5E9E1A46" w14:textId="3B103F99" w:rsidR="00523F81" w:rsidRPr="00957229" w:rsidRDefault="00C61FF5" w:rsidP="0078190D">
            <w:pPr>
              <w:suppressAutoHyphens/>
              <w:spacing w:beforeLines="60" w:before="144" w:afterLines="60" w:after="144"/>
              <w:rPr>
                <w:rStyle w:val="InstructionsTabelleText"/>
                <w:rFonts w:ascii="Times New Roman" w:hAnsi="Times New Roman"/>
                <w:sz w:val="24"/>
              </w:rPr>
            </w:pPr>
            <w:r w:rsidRPr="00957229">
              <w:rPr>
                <w:rStyle w:val="InstructionsTabelleText"/>
                <w:rFonts w:ascii="Times New Roman" w:hAnsi="Times New Roman"/>
                <w:sz w:val="24"/>
              </w:rPr>
              <w:t xml:space="preserve">De aan de debiteurenklasse of -groep toegekende PD die moet worden gerapporteerd, voldoet aan de minimumvereisten die in deel drie, titel II, hoofdstuk </w:t>
            </w:r>
            <w:r w:rsidRPr="009C4F8D">
              <w:rPr>
                <w:rStyle w:val="InstructionsTabelleText"/>
                <w:rFonts w:ascii="Times New Roman" w:hAnsi="Times New Roman"/>
                <w:sz w:val="24"/>
              </w:rPr>
              <w:t>3</w:t>
            </w:r>
            <w:r w:rsidRPr="00957229">
              <w:rPr>
                <w:rStyle w:val="InstructionsTabelleText"/>
                <w:rFonts w:ascii="Times New Roman" w:hAnsi="Times New Roman"/>
                <w:sz w:val="24"/>
              </w:rPr>
              <w:t xml:space="preserve">, afdeling </w:t>
            </w:r>
            <w:r w:rsidRPr="009C4F8D">
              <w:rPr>
                <w:rStyle w:val="InstructionsTabelleText"/>
                <w:rFonts w:ascii="Times New Roman" w:hAnsi="Times New Roman"/>
                <w:sz w:val="24"/>
              </w:rPr>
              <w:t>6</w:t>
            </w:r>
            <w:r w:rsidRPr="00957229">
              <w:rPr>
                <w:rStyle w:val="InstructionsTabelleText"/>
                <w:rFonts w:ascii="Times New Roman" w:hAnsi="Times New Roman"/>
                <w:sz w:val="24"/>
              </w:rPr>
              <w:t>, VKV zijn vastgelegd. Voor elke afzonderlijke debiteurenklasse of -groep wordt de aan die specifieke klasse of groep toegekende PD gerapporteerd. Alle gerapporteerde risicoparameters worden afgeleid van de risicoparameters die worden gebruikt in het door de desbetreffende bevoegde autoriteit goedgekeurde interneratingsysteem.</w:t>
            </w:r>
          </w:p>
          <w:p w14:paraId="7262CB84" w14:textId="64D2B57A" w:rsidR="00523F81" w:rsidRPr="00957229" w:rsidRDefault="00C61FF5" w:rsidP="0078190D">
            <w:pPr>
              <w:suppressAutoHyphens/>
              <w:spacing w:beforeLines="60" w:before="144" w:afterLines="60" w:after="144"/>
              <w:rPr>
                <w:rStyle w:val="InstructionsTabelleText"/>
                <w:rFonts w:ascii="Times New Roman" w:hAnsi="Times New Roman"/>
                <w:sz w:val="24"/>
              </w:rPr>
            </w:pPr>
            <w:r w:rsidRPr="00957229">
              <w:rPr>
                <w:rStyle w:val="InstructionsTabelleText"/>
                <w:rFonts w:ascii="Times New Roman" w:hAnsi="Times New Roman"/>
                <w:sz w:val="24"/>
              </w:rPr>
              <w:t>Voor cijfers betreffende een aggregatie van debiteurenklassen of -groepen (zoals “totale blootstellingen”) moet het naar blootstelling gewogen gemiddelde worden vermeld van de PD’s die aan de debiteurenklassen of -groepen in de aggregatie zijn toegekend. Alle blootstellingen, met inbegrip van blootstellingen ten aanzien waarvan zich een wanbetaling heeft voorgedaan, moeten in aanmerking worden genomen bij het berekenen van de naar blootstelling gewogen gemiddelde PD.</w:t>
            </w:r>
            <w:r w:rsidR="00957229">
              <w:rPr>
                <w:rStyle w:val="InstructionsTabelleText"/>
                <w:rFonts w:ascii="Times New Roman" w:hAnsi="Times New Roman"/>
                <w:sz w:val="24"/>
              </w:rPr>
              <w:t xml:space="preserve"> </w:t>
            </w:r>
            <w:r w:rsidRPr="00957229">
              <w:rPr>
                <w:rStyle w:val="InstructionsTabelleText"/>
                <w:rFonts w:ascii="Times New Roman" w:hAnsi="Times New Roman"/>
                <w:sz w:val="24"/>
              </w:rPr>
              <w:t xml:space="preserve">Bij die berekening van de naar blootstelling gewogen gemiddelde PD wordt, voor wegingsdoeleinden, de blootstellingswaarde gebruikt waarvoor met niet-volgestorte kredietprotectie rekening wordt gehouden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w:t>
            </w:r>
          </w:p>
        </w:tc>
      </w:tr>
      <w:tr w:rsidR="00523F81" w:rsidRPr="00957229" w14:paraId="337D3EC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3B7EDC6" w14:textId="77777777" w:rsidR="00523F81" w:rsidRPr="00957229" w:rsidRDefault="00C61FF5" w:rsidP="0078190D">
            <w:pPr>
              <w:suppressAutoHyphens/>
              <w:spacing w:beforeLines="60" w:before="144" w:afterLines="60" w:after="144"/>
              <w:rPr>
                <w:rStyle w:val="InstructionsTabelleText"/>
                <w:rFonts w:ascii="Times New Roman" w:hAnsi="Times New Roman"/>
                <w:sz w:val="24"/>
              </w:rPr>
            </w:pPr>
            <w:r w:rsidRPr="009C4F8D">
              <w:rPr>
                <w:rStyle w:val="InstructionsTabelleText"/>
                <w:rFonts w:ascii="Times New Roman" w:hAnsi="Times New Roman"/>
                <w:sz w:val="24"/>
              </w:rPr>
              <w:t>020</w:t>
            </w:r>
          </w:p>
        </w:tc>
        <w:tc>
          <w:tcPr>
            <w:tcW w:w="8004" w:type="dxa"/>
          </w:tcPr>
          <w:p w14:paraId="42297808" w14:textId="7964ADCA" w:rsidR="00523F81" w:rsidRPr="00957229" w:rsidRDefault="00C61FF5"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OORSPRONKELIJKE BLOOTSTELLING VÓÓR TOEPASSING VAN OMREKENINGSFACTOREN</w:t>
            </w:r>
          </w:p>
          <w:p w14:paraId="4BEEA019" w14:textId="78212A5D" w:rsidR="00523F81" w:rsidRPr="00957229" w:rsidRDefault="00C61FF5" w:rsidP="0078190D">
            <w:pPr>
              <w:suppressAutoHyphens/>
              <w:autoSpaceDE w:val="0"/>
              <w:autoSpaceDN w:val="0"/>
              <w:adjustRightInd w:val="0"/>
              <w:spacing w:before="0" w:after="0"/>
              <w:rPr>
                <w:rStyle w:val="InstructionsTabelleText"/>
                <w:rFonts w:ascii="Times New Roman" w:hAnsi="Times New Roman"/>
                <w:sz w:val="24"/>
              </w:rPr>
            </w:pPr>
            <w:r w:rsidRPr="00957229">
              <w:rPr>
                <w:rStyle w:val="InstructionsTabelleText"/>
                <w:rFonts w:ascii="Times New Roman" w:hAnsi="Times New Roman"/>
                <w:sz w:val="24"/>
              </w:rPr>
              <w:t xml:space="preserve">De instellingen vermelden in kolom </w:t>
            </w:r>
            <w:r w:rsidRPr="009C4F8D">
              <w:rPr>
                <w:rStyle w:val="InstructionsTabelleText"/>
                <w:rFonts w:ascii="Times New Roman" w:hAnsi="Times New Roman"/>
                <w:sz w:val="24"/>
              </w:rPr>
              <w:t>020</w:t>
            </w:r>
            <w:r w:rsidRPr="00957229">
              <w:rPr>
                <w:rStyle w:val="InstructionsTabelleText"/>
                <w:rFonts w:ascii="Times New Roman" w:hAnsi="Times New Roman"/>
                <w:sz w:val="24"/>
              </w:rPr>
              <w:t xml:space="preserve"> de oorspronkelijke blootstellingswaarde (vóór toepassing van omrekeningsfactoren). Overeenkomstig artikel </w:t>
            </w:r>
            <w:r w:rsidRPr="009C4F8D">
              <w:rPr>
                <w:rStyle w:val="InstructionsTabelleText"/>
                <w:rFonts w:ascii="Times New Roman" w:hAnsi="Times New Roman"/>
                <w:sz w:val="24"/>
              </w:rPr>
              <w:t>167</w:t>
            </w:r>
            <w:r w:rsidRPr="00957229">
              <w:rPr>
                <w:rStyle w:val="InstructionsTabelleText"/>
                <w:rFonts w:ascii="Times New Roman" w:hAnsi="Times New Roman"/>
                <w:sz w:val="24"/>
              </w:rPr>
              <w:t xml:space="preserve"> VKV is de blootstellingswaarde voor blootstellingen in aandelen gelijk aan de boekwaarde die resteert na bepaalde kredietrisicoaanpassingen. </w:t>
            </w:r>
            <w:r w:rsidRPr="00957229">
              <w:rPr>
                <w:rFonts w:ascii="Times New Roman" w:hAnsi="Times New Roman"/>
                <w:sz w:val="24"/>
              </w:rPr>
              <w:t>De blootstellingswaarde van blootstellingen in aandelen buiten de balanstelling is gelijk aan de nominale waarde van de blootstelling na bepaalde kredietrisicoaanpassingen.</w:t>
            </w:r>
          </w:p>
          <w:p w14:paraId="1C80CD14" w14:textId="2B631E0F" w:rsidR="00523F81" w:rsidRPr="00957229" w:rsidRDefault="00C61FF5" w:rsidP="0078190D">
            <w:pPr>
              <w:suppressAutoHyphens/>
              <w:spacing w:beforeLines="60" w:before="144" w:afterLines="60" w:after="144"/>
              <w:rPr>
                <w:rStyle w:val="InstructionsTabelleText"/>
                <w:rFonts w:ascii="Times New Roman" w:hAnsi="Times New Roman"/>
                <w:sz w:val="24"/>
              </w:rPr>
            </w:pPr>
            <w:r w:rsidRPr="00957229">
              <w:rPr>
                <w:rStyle w:val="InstructionsTabelleText"/>
                <w:rFonts w:ascii="Times New Roman" w:hAnsi="Times New Roman"/>
                <w:sz w:val="24"/>
              </w:rPr>
              <w:t xml:space="preserve">De instellingen vermelden in kolom </w:t>
            </w:r>
            <w:r w:rsidRPr="009C4F8D">
              <w:rPr>
                <w:rStyle w:val="InstructionsTabelleText"/>
                <w:rFonts w:ascii="Times New Roman" w:hAnsi="Times New Roman"/>
                <w:sz w:val="24"/>
              </w:rPr>
              <w:t>20</w:t>
            </w:r>
            <w:r w:rsidRPr="00957229">
              <w:rPr>
                <w:rStyle w:val="InstructionsTabelleText"/>
                <w:rFonts w:ascii="Times New Roman" w:hAnsi="Times New Roman"/>
                <w:sz w:val="24"/>
              </w:rPr>
              <w:t xml:space="preserve"> tevens de in bijlage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bij de VKV genoemde posten buiten de balanstelling die in de categorie “blootstellingen in aandelen” zijn ondergebracht (zoals “onbetaald deel van niet-volgestorte aandelen en effecten”).</w:t>
            </w:r>
          </w:p>
          <w:p w14:paraId="1448449F" w14:textId="3EACF17F" w:rsidR="00523F81" w:rsidRPr="00957229" w:rsidRDefault="00C61FF5" w:rsidP="0078190D">
            <w:pPr>
              <w:suppressAutoHyphens/>
              <w:spacing w:beforeLines="60" w:before="144" w:afterLines="60" w:after="144"/>
              <w:rPr>
                <w:rStyle w:val="InstructionsTabelleText"/>
                <w:rFonts w:ascii="Times New Roman" w:hAnsi="Times New Roman"/>
                <w:sz w:val="24"/>
              </w:rPr>
            </w:pPr>
            <w:r w:rsidRPr="00957229">
              <w:rPr>
                <w:rStyle w:val="InstructionsTabelleText"/>
                <w:rFonts w:ascii="Times New Roman" w:hAnsi="Times New Roman"/>
                <w:sz w:val="24"/>
              </w:rPr>
              <w:t xml:space="preserve">Instellingen die de eenvoudige risicogewichtbenadering of de (in artikel </w:t>
            </w:r>
            <w:r w:rsidRPr="009C4F8D">
              <w:rPr>
                <w:rStyle w:val="InstructionsTabelleText"/>
                <w:rFonts w:ascii="Times New Roman" w:hAnsi="Times New Roman"/>
                <w:sz w:val="24"/>
              </w:rPr>
              <w:t>165</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VKV genoemde) PD/LGD-benadering toepassen, houden tevens rekening met de compensatiebepalingen van artikel </w:t>
            </w:r>
            <w:r w:rsidRPr="009C4F8D">
              <w:rPr>
                <w:rStyle w:val="InstructionsTabelleText"/>
                <w:rFonts w:ascii="Times New Roman" w:hAnsi="Times New Roman"/>
                <w:sz w:val="24"/>
              </w:rPr>
              <w:t>155</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2</w:t>
            </w:r>
            <w:r w:rsidRPr="00957229">
              <w:rPr>
                <w:rStyle w:val="InstructionsTabelleText"/>
                <w:rFonts w:ascii="Times New Roman" w:hAnsi="Times New Roman"/>
                <w:sz w:val="24"/>
              </w:rPr>
              <w:t xml:space="preserve">, tweede alinea, VKV. </w:t>
            </w:r>
          </w:p>
        </w:tc>
      </w:tr>
      <w:tr w:rsidR="00523F81" w:rsidRPr="00957229" w14:paraId="406B8692"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6DD7EC0" w14:textId="77777777" w:rsidR="00523F81" w:rsidRPr="00957229" w:rsidRDefault="00C61FF5" w:rsidP="0078190D">
            <w:pPr>
              <w:suppressAutoHyphens/>
              <w:spacing w:beforeLines="60" w:before="144" w:afterLines="60" w:after="144"/>
              <w:rPr>
                <w:rStyle w:val="InstructionsTabelleText"/>
                <w:rFonts w:ascii="Times New Roman" w:hAnsi="Times New Roman"/>
                <w:sz w:val="24"/>
              </w:rPr>
            </w:pPr>
            <w:r w:rsidRPr="009C4F8D">
              <w:rPr>
                <w:rStyle w:val="InstructionsTabelleText"/>
                <w:rFonts w:ascii="Times New Roman" w:hAnsi="Times New Roman"/>
                <w:sz w:val="24"/>
              </w:rPr>
              <w:t>030</w:t>
            </w:r>
            <w:r w:rsidRPr="00957229">
              <w:rPr>
                <w:rStyle w:val="InstructionsTabelleText"/>
                <w:rFonts w:ascii="Times New Roman" w:hAnsi="Times New Roman"/>
                <w:sz w:val="24"/>
              </w:rPr>
              <w:t>-</w:t>
            </w:r>
            <w:r w:rsidRPr="009C4F8D">
              <w:rPr>
                <w:rStyle w:val="InstructionsTabelleText"/>
                <w:rFonts w:ascii="Times New Roman" w:hAnsi="Times New Roman"/>
                <w:sz w:val="24"/>
              </w:rPr>
              <w:t>040</w:t>
            </w:r>
          </w:p>
        </w:tc>
        <w:tc>
          <w:tcPr>
            <w:tcW w:w="8004" w:type="dxa"/>
          </w:tcPr>
          <w:p w14:paraId="5A5489A1" w14:textId="77777777" w:rsidR="00523F81" w:rsidRPr="00957229" w:rsidRDefault="00C61FF5"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KREDIETRISICOLIMITERINGSTECHNIEKEN MET SUBSTITUTIE-EFFECT OP DE BLOOTSTELLING</w:t>
            </w:r>
          </w:p>
          <w:p w14:paraId="7830C552" w14:textId="77777777" w:rsidR="00523F81" w:rsidRPr="00957229" w:rsidRDefault="00C61FF5"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NIET-VOLGESTORTE KREDIETPROTECTIE</w:t>
            </w:r>
          </w:p>
          <w:p w14:paraId="020EC0D8" w14:textId="77777777" w:rsidR="00523F81" w:rsidRPr="00957229" w:rsidRDefault="00C61FF5"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GARANTIES</w:t>
            </w:r>
          </w:p>
          <w:p w14:paraId="0B08E13C" w14:textId="77777777" w:rsidR="00523F81" w:rsidRPr="00957229" w:rsidRDefault="00C61FF5"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KREDIETDERIVATEN</w:t>
            </w:r>
          </w:p>
          <w:p w14:paraId="6EB56834" w14:textId="2A97AEBC" w:rsidR="00523F81" w:rsidRPr="00957229" w:rsidRDefault="00C61FF5" w:rsidP="0078190D">
            <w:pPr>
              <w:suppressAutoHyphens/>
              <w:spacing w:beforeLines="60" w:before="144" w:afterLines="60" w:after="144"/>
              <w:rPr>
                <w:rStyle w:val="InstructionsTabelleText"/>
                <w:rFonts w:ascii="Times New Roman" w:hAnsi="Times New Roman"/>
                <w:sz w:val="24"/>
              </w:rPr>
            </w:pPr>
            <w:r w:rsidRPr="00957229">
              <w:rPr>
                <w:rStyle w:val="InstructionsTabelleText"/>
                <w:rFonts w:ascii="Times New Roman" w:hAnsi="Times New Roman"/>
                <w:sz w:val="24"/>
              </w:rPr>
              <w:t xml:space="preserve">Ongeacht de benadering die voor het berekenen van de risicogewogen posten voor blootstellingen in aandelen wordt gevolgd, kunnen instellingen niet-volgestorte kredietprotectie voor posities in aandelen opnemen (artikel </w:t>
            </w:r>
            <w:r w:rsidRPr="009C4F8D">
              <w:rPr>
                <w:rStyle w:val="InstructionsTabelleText"/>
                <w:rFonts w:ascii="Times New Roman" w:hAnsi="Times New Roman"/>
                <w:sz w:val="24"/>
              </w:rPr>
              <w:t>155</w:t>
            </w:r>
            <w:r w:rsidRPr="00957229">
              <w:rPr>
                <w:rStyle w:val="InstructionsTabelleText"/>
                <w:rFonts w:ascii="Times New Roman" w:hAnsi="Times New Roman"/>
                <w:sz w:val="24"/>
              </w:rPr>
              <w:t xml:space="preserve">, leden </w:t>
            </w:r>
            <w:r w:rsidRPr="009C4F8D">
              <w:rPr>
                <w:rStyle w:val="InstructionsTabelleText"/>
                <w:rFonts w:ascii="Times New Roman" w:hAnsi="Times New Roman"/>
                <w:sz w:val="24"/>
              </w:rPr>
              <w:t>2</w:t>
            </w:r>
            <w:r w:rsidRPr="00957229">
              <w:rPr>
                <w:rStyle w:val="InstructionsTabelleText"/>
                <w:rFonts w:ascii="Times New Roman" w:hAnsi="Times New Roman"/>
                <w:sz w:val="24"/>
              </w:rPr>
              <w:t xml:space="preserve">, </w:t>
            </w:r>
            <w:r w:rsidRPr="009C4F8D">
              <w:rPr>
                <w:rStyle w:val="InstructionsTabelleText"/>
                <w:rFonts w:ascii="Times New Roman" w:hAnsi="Times New Roman"/>
                <w:sz w:val="24"/>
              </w:rPr>
              <w:t>3</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4</w:t>
            </w:r>
            <w:r w:rsidRPr="00957229">
              <w:rPr>
                <w:rStyle w:val="InstructionsTabelleText"/>
                <w:rFonts w:ascii="Times New Roman" w:hAnsi="Times New Roman"/>
                <w:sz w:val="24"/>
              </w:rPr>
              <w:t xml:space="preserve">, VKV). Instellingen die de eenvoudige risicogewichtbenadering of de PD/LGD-benadering toepassen, rapporteren in de kolommen </w:t>
            </w:r>
            <w:r w:rsidRPr="009C4F8D">
              <w:rPr>
                <w:rStyle w:val="InstructionsTabelleText"/>
                <w:rFonts w:ascii="Times New Roman" w:hAnsi="Times New Roman"/>
                <w:sz w:val="24"/>
              </w:rPr>
              <w:t>030</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040</w:t>
            </w:r>
            <w:r w:rsidRPr="00957229">
              <w:rPr>
                <w:rStyle w:val="InstructionsTabelleText"/>
                <w:rFonts w:ascii="Times New Roman" w:hAnsi="Times New Roman"/>
                <w:sz w:val="24"/>
              </w:rPr>
              <w:t xml:space="preserve"> het bedrag voor niet-volgestorte kredietprotectie in de vorm van garanties (kolom </w:t>
            </w:r>
            <w:r w:rsidRPr="009C4F8D">
              <w:rPr>
                <w:rStyle w:val="InstructionsTabelleText"/>
                <w:rFonts w:ascii="Times New Roman" w:hAnsi="Times New Roman"/>
                <w:sz w:val="24"/>
              </w:rPr>
              <w:t>030</w:t>
            </w:r>
            <w:r w:rsidRPr="00957229">
              <w:rPr>
                <w:rStyle w:val="InstructionsTabelleText"/>
                <w:rFonts w:ascii="Times New Roman" w:hAnsi="Times New Roman"/>
                <w:sz w:val="24"/>
              </w:rPr>
              <w:t xml:space="preserve">) of kredietderivaten (kolom </w:t>
            </w:r>
            <w:r w:rsidRPr="009C4F8D">
              <w:rPr>
                <w:rStyle w:val="InstructionsTabelleText"/>
                <w:rFonts w:ascii="Times New Roman" w:hAnsi="Times New Roman"/>
                <w:sz w:val="24"/>
              </w:rPr>
              <w:t>040</w:t>
            </w:r>
            <w:r w:rsidRPr="00957229">
              <w:rPr>
                <w:rStyle w:val="InstructionsTabelleText"/>
                <w:rFonts w:ascii="Times New Roman" w:hAnsi="Times New Roman"/>
                <w:sz w:val="24"/>
              </w:rPr>
              <w:t xml:space="preserve">) die zijn opgenomen overeenkomstig de in deel drie, titel II, hoofdstuk </w:t>
            </w:r>
            <w:r w:rsidRPr="009C4F8D">
              <w:rPr>
                <w:rStyle w:val="InstructionsTabelleText"/>
                <w:rFonts w:ascii="Times New Roman" w:hAnsi="Times New Roman"/>
                <w:sz w:val="24"/>
              </w:rPr>
              <w:t>4</w:t>
            </w:r>
            <w:r w:rsidRPr="00957229">
              <w:rPr>
                <w:rStyle w:val="InstructionsTabelleText"/>
                <w:rFonts w:ascii="Times New Roman" w:hAnsi="Times New Roman"/>
                <w:sz w:val="24"/>
              </w:rPr>
              <w:t>, VKV beschreven methoden.</w:t>
            </w:r>
          </w:p>
        </w:tc>
      </w:tr>
      <w:tr w:rsidR="00523F81" w:rsidRPr="00957229" w14:paraId="650A20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8166B1F" w14:textId="77777777" w:rsidR="00523F81" w:rsidRPr="00957229" w:rsidRDefault="00C61FF5" w:rsidP="0078190D">
            <w:pPr>
              <w:suppressAutoHyphens/>
              <w:spacing w:beforeLines="60" w:before="144" w:afterLines="60" w:after="144"/>
              <w:rPr>
                <w:rStyle w:val="InstructionsTabelleText"/>
                <w:rFonts w:ascii="Times New Roman" w:hAnsi="Times New Roman"/>
                <w:sz w:val="24"/>
              </w:rPr>
            </w:pPr>
            <w:r w:rsidRPr="009C4F8D">
              <w:rPr>
                <w:rStyle w:val="InstructionsTabelleText"/>
                <w:rFonts w:ascii="Times New Roman" w:hAnsi="Times New Roman"/>
                <w:sz w:val="24"/>
              </w:rPr>
              <w:t>050</w:t>
            </w:r>
          </w:p>
        </w:tc>
        <w:tc>
          <w:tcPr>
            <w:tcW w:w="8004" w:type="dxa"/>
          </w:tcPr>
          <w:p w14:paraId="0F188D89" w14:textId="77777777" w:rsidR="00523F81" w:rsidRPr="00957229" w:rsidRDefault="00C61FF5"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KREDIETRISICOLIMITERINGSTECHNIEKEN MET SUBSTITUTIE-EFFECT OP DE BLOOTSTELLING</w:t>
            </w:r>
          </w:p>
          <w:p w14:paraId="3BFA6B41" w14:textId="77777777" w:rsidR="00523F81" w:rsidRPr="00957229" w:rsidRDefault="00C61FF5"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SUBSTITUTIE VAN DE BLOOTSTELLING MIDDELS KREDIETRISICOLIMITERINGSTECHNIEKEN</w:t>
            </w:r>
          </w:p>
          <w:p w14:paraId="10F17615" w14:textId="77777777" w:rsidR="00523F81" w:rsidRPr="00957229" w:rsidRDefault="00C61FF5"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 TOTALE UITSTROMEN</w:t>
            </w:r>
          </w:p>
          <w:p w14:paraId="1A4BB276" w14:textId="2D4D113E" w:rsidR="00523F81" w:rsidRPr="00957229" w:rsidRDefault="00C61FF5" w:rsidP="0078190D">
            <w:pPr>
              <w:suppressAutoHyphens/>
              <w:spacing w:beforeLines="60" w:before="144" w:afterLines="60" w:after="144"/>
              <w:rPr>
                <w:rStyle w:val="InstructionsTabelleText"/>
                <w:rFonts w:ascii="Times New Roman" w:hAnsi="Times New Roman"/>
                <w:sz w:val="24"/>
              </w:rPr>
            </w:pPr>
            <w:r w:rsidRPr="00957229">
              <w:rPr>
                <w:rStyle w:val="InstructionsTabelleText"/>
                <w:rFonts w:ascii="Times New Roman" w:hAnsi="Times New Roman"/>
                <w:sz w:val="24"/>
              </w:rPr>
              <w:t xml:space="preserve">De instellingen rapporteren in kolom </w:t>
            </w:r>
            <w:r w:rsidRPr="009C4F8D">
              <w:rPr>
                <w:rStyle w:val="InstructionsTabelleText"/>
                <w:rFonts w:ascii="Times New Roman" w:hAnsi="Times New Roman"/>
                <w:sz w:val="24"/>
              </w:rPr>
              <w:t>050</w:t>
            </w:r>
            <w:r w:rsidRPr="00957229">
              <w:rPr>
                <w:rStyle w:val="InstructionsTabelleText"/>
                <w:rFonts w:ascii="Times New Roman" w:hAnsi="Times New Roman"/>
                <w:sz w:val="24"/>
              </w:rPr>
              <w:t xml:space="preserve"> het deel van de oorspronkelijke blootstelling vóór toepassing van omrekeningsfactoren dat wordt gedekt door niet-volgestorte kredietprotectie die zijn opgenomen overeenkomstig de in deel drie, titel II, hoofdstuk </w:t>
            </w:r>
            <w:r w:rsidRPr="009C4F8D">
              <w:rPr>
                <w:rStyle w:val="InstructionsTabelleText"/>
                <w:rFonts w:ascii="Times New Roman" w:hAnsi="Times New Roman"/>
                <w:sz w:val="24"/>
              </w:rPr>
              <w:t>4</w:t>
            </w:r>
            <w:r w:rsidRPr="00957229">
              <w:rPr>
                <w:rStyle w:val="InstructionsTabelleText"/>
                <w:rFonts w:ascii="Times New Roman" w:hAnsi="Times New Roman"/>
                <w:sz w:val="24"/>
              </w:rPr>
              <w:t>, VKV beschreven methoden.</w:t>
            </w:r>
          </w:p>
        </w:tc>
      </w:tr>
      <w:tr w:rsidR="00523F81" w:rsidRPr="00957229" w14:paraId="17FE504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08D9ADA" w14:textId="77777777" w:rsidR="00523F81" w:rsidRPr="00957229" w:rsidRDefault="00C61FF5" w:rsidP="0078190D">
            <w:pPr>
              <w:suppressAutoHyphens/>
              <w:spacing w:beforeLines="60" w:before="144" w:afterLines="60" w:after="144"/>
              <w:rPr>
                <w:rStyle w:val="InstructionsTabelleText"/>
                <w:rFonts w:ascii="Times New Roman" w:hAnsi="Times New Roman"/>
                <w:sz w:val="24"/>
              </w:rPr>
            </w:pPr>
            <w:r w:rsidRPr="009C4F8D">
              <w:rPr>
                <w:rStyle w:val="InstructionsTabelleText"/>
                <w:rFonts w:ascii="Times New Roman" w:hAnsi="Times New Roman"/>
                <w:sz w:val="24"/>
              </w:rPr>
              <w:t>060</w:t>
            </w:r>
          </w:p>
        </w:tc>
        <w:tc>
          <w:tcPr>
            <w:tcW w:w="8004" w:type="dxa"/>
          </w:tcPr>
          <w:p w14:paraId="637A7A8E" w14:textId="77777777" w:rsidR="00523F81" w:rsidRPr="00957229" w:rsidRDefault="00C61FF5"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BLOOTSTELLINGSWAARDE</w:t>
            </w:r>
          </w:p>
          <w:p w14:paraId="6CBC7FDC" w14:textId="25B23E95" w:rsidR="00523F81" w:rsidRPr="00957229" w:rsidRDefault="00C61FF5" w:rsidP="0078190D">
            <w:pPr>
              <w:suppressAutoHyphens/>
              <w:spacing w:beforeLines="60" w:before="144" w:afterLines="60" w:after="144"/>
              <w:rPr>
                <w:rStyle w:val="InstructionsTabelleText"/>
                <w:rFonts w:ascii="Times New Roman" w:hAnsi="Times New Roman"/>
                <w:sz w:val="24"/>
              </w:rPr>
            </w:pPr>
            <w:r w:rsidRPr="00957229">
              <w:rPr>
                <w:rStyle w:val="InstructionsTabelleText"/>
                <w:rFonts w:ascii="Times New Roman" w:hAnsi="Times New Roman"/>
                <w:sz w:val="24"/>
              </w:rPr>
              <w:t xml:space="preserve">Instellingen die de eenvoudige risicogewichtbenadering of de PD/LGD-benadering toepassen, rapporteren in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de blootstellingswaarde waarvoor met uit niet-volgestorte kredietprotectie voortvloeiende substitutie-effecten rekening wordt gehouden (artikel </w:t>
            </w:r>
            <w:r w:rsidRPr="009C4F8D">
              <w:rPr>
                <w:rStyle w:val="InstructionsTabelleText"/>
                <w:rFonts w:ascii="Times New Roman" w:hAnsi="Times New Roman"/>
                <w:sz w:val="24"/>
              </w:rPr>
              <w:t>155</w:t>
            </w:r>
            <w:r w:rsidRPr="00957229">
              <w:rPr>
                <w:rStyle w:val="InstructionsTabelleText"/>
                <w:rFonts w:ascii="Times New Roman" w:hAnsi="Times New Roman"/>
                <w:sz w:val="24"/>
              </w:rPr>
              <w:t xml:space="preserve">, leden </w:t>
            </w:r>
            <w:r w:rsidRPr="009C4F8D">
              <w:rPr>
                <w:rStyle w:val="InstructionsTabelleText"/>
                <w:rFonts w:ascii="Times New Roman" w:hAnsi="Times New Roman"/>
                <w:sz w:val="24"/>
              </w:rPr>
              <w:t>2</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3</w:t>
            </w:r>
            <w:r w:rsidRPr="00957229">
              <w:rPr>
                <w:rStyle w:val="InstructionsTabelleText"/>
                <w:rFonts w:ascii="Times New Roman" w:hAnsi="Times New Roman"/>
                <w:sz w:val="24"/>
              </w:rPr>
              <w:t xml:space="preserve">, en artikel </w:t>
            </w:r>
            <w:r w:rsidRPr="009C4F8D">
              <w:rPr>
                <w:rStyle w:val="InstructionsTabelleText"/>
                <w:rFonts w:ascii="Times New Roman" w:hAnsi="Times New Roman"/>
                <w:sz w:val="24"/>
              </w:rPr>
              <w:t>167</w:t>
            </w:r>
            <w:r w:rsidRPr="00957229">
              <w:rPr>
                <w:rStyle w:val="InstructionsTabelleText"/>
                <w:rFonts w:ascii="Times New Roman" w:hAnsi="Times New Roman"/>
                <w:sz w:val="24"/>
              </w:rPr>
              <w:t xml:space="preserve"> VKV).</w:t>
            </w:r>
          </w:p>
          <w:p w14:paraId="168218CE" w14:textId="6661DDAE" w:rsidR="00523F81" w:rsidRPr="00957229" w:rsidRDefault="00A16FFF" w:rsidP="0078190D">
            <w:pPr>
              <w:suppressAutoHyphens/>
              <w:spacing w:beforeLines="60" w:before="144" w:afterLines="60" w:after="144"/>
              <w:rPr>
                <w:rStyle w:val="InstructionsTabelleText"/>
                <w:rFonts w:ascii="Times New Roman" w:hAnsi="Times New Roman"/>
                <w:sz w:val="24"/>
              </w:rPr>
            </w:pPr>
            <w:r w:rsidRPr="00957229">
              <w:rPr>
                <w:rStyle w:val="InstructionsTabelleText"/>
                <w:rFonts w:ascii="Times New Roman" w:hAnsi="Times New Roman"/>
                <w:sz w:val="24"/>
              </w:rPr>
              <w:t xml:space="preserve">In het geval van blootstellingen in aandelen buiten de balanstelling is de blootstellingswaarde gelijk aan de nominale waarde na bepaalde kredietrisicoaanpassingen (artikel </w:t>
            </w:r>
            <w:r w:rsidRPr="009C4F8D">
              <w:rPr>
                <w:rStyle w:val="InstructionsTabelleText"/>
                <w:rFonts w:ascii="Times New Roman" w:hAnsi="Times New Roman"/>
                <w:sz w:val="24"/>
              </w:rPr>
              <w:t>167</w:t>
            </w:r>
            <w:r w:rsidRPr="00957229">
              <w:rPr>
                <w:rStyle w:val="InstructionsTabelleText"/>
                <w:rFonts w:ascii="Times New Roman" w:hAnsi="Times New Roman"/>
                <w:sz w:val="24"/>
              </w:rPr>
              <w:t xml:space="preserve"> VKV).</w:t>
            </w:r>
          </w:p>
        </w:tc>
      </w:tr>
      <w:tr w:rsidR="00523F81" w:rsidRPr="00957229" w14:paraId="72183648"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5BA664" w14:textId="77777777" w:rsidR="00523F81" w:rsidRPr="00957229" w:rsidRDefault="00C61FF5" w:rsidP="0078190D">
            <w:pPr>
              <w:suppressAutoHyphens/>
              <w:spacing w:beforeLines="60" w:before="144" w:afterLines="60" w:after="144"/>
              <w:rPr>
                <w:rStyle w:val="InstructionsTabelleText"/>
                <w:rFonts w:ascii="Times New Roman" w:hAnsi="Times New Roman"/>
                <w:sz w:val="24"/>
              </w:rPr>
            </w:pPr>
            <w:r w:rsidRPr="009C4F8D">
              <w:rPr>
                <w:rStyle w:val="InstructionsTabelleText"/>
                <w:rFonts w:ascii="Times New Roman" w:hAnsi="Times New Roman"/>
                <w:sz w:val="24"/>
              </w:rPr>
              <w:t>070</w:t>
            </w:r>
          </w:p>
        </w:tc>
        <w:tc>
          <w:tcPr>
            <w:tcW w:w="8004" w:type="dxa"/>
          </w:tcPr>
          <w:p w14:paraId="610B0CF0" w14:textId="77777777" w:rsidR="00523F81" w:rsidRPr="00957229" w:rsidRDefault="00C61FF5"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NAAR BLOOTSTELLING GEWOGEN GEMIDDELDE LGD (%)</w:t>
            </w:r>
          </w:p>
          <w:p w14:paraId="7FFC3F61" w14:textId="75F0534A" w:rsidR="00523F81" w:rsidRPr="00957229" w:rsidRDefault="00C61FF5" w:rsidP="0078190D">
            <w:pPr>
              <w:suppressAutoHyphens/>
              <w:spacing w:beforeLines="60" w:before="144" w:afterLines="60" w:after="144"/>
              <w:rPr>
                <w:rStyle w:val="InstructionsTabelleText"/>
                <w:rFonts w:ascii="Times New Roman" w:hAnsi="Times New Roman"/>
                <w:sz w:val="24"/>
              </w:rPr>
            </w:pPr>
            <w:r w:rsidRPr="00957229">
              <w:rPr>
                <w:rStyle w:val="InstructionsTabelleText"/>
                <w:rFonts w:ascii="Times New Roman" w:hAnsi="Times New Roman"/>
                <w:sz w:val="24"/>
              </w:rPr>
              <w:t xml:space="preserve">Instellingen die de PG/LGD-benadering toepassen, rapporteren het naar blootstelling gewogen gemiddelde van de aan de debiteurenklassen of -groepen in de aggregatie toegekende LGD’s. </w:t>
            </w:r>
          </w:p>
          <w:p w14:paraId="0B187789" w14:textId="77777777" w:rsidR="00523F81" w:rsidRPr="00957229" w:rsidRDefault="00C61FF5" w:rsidP="0078190D">
            <w:pPr>
              <w:suppressAutoHyphens/>
              <w:spacing w:beforeLines="60" w:before="144" w:afterLines="60" w:after="144"/>
              <w:rPr>
                <w:rStyle w:val="InstructionsTabelleText"/>
                <w:rFonts w:ascii="Times New Roman" w:hAnsi="Times New Roman"/>
                <w:sz w:val="24"/>
              </w:rPr>
            </w:pPr>
            <w:r w:rsidRPr="00957229">
              <w:rPr>
                <w:rStyle w:val="InstructionsTabelleText"/>
                <w:rFonts w:ascii="Times New Roman" w:hAnsi="Times New Roman"/>
                <w:sz w:val="24"/>
              </w:rPr>
              <w:t xml:space="preserve">Voor het berekenen van het naar blootstelling gewogen gemiddelde LGD wordt de blootstellingswaarde gebruikt waarvoor met niet-volgestorte kredietprotectie rekening wordt gehouden (kolom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w:t>
            </w:r>
          </w:p>
          <w:p w14:paraId="44AE69A8" w14:textId="3703686A" w:rsidR="00523F81" w:rsidRPr="00957229" w:rsidRDefault="00C61FF5" w:rsidP="0078190D">
            <w:pPr>
              <w:suppressAutoHyphens/>
              <w:spacing w:beforeLines="60" w:before="144" w:afterLines="60" w:after="144"/>
              <w:rPr>
                <w:rStyle w:val="InstructionsTabelleText"/>
                <w:rFonts w:ascii="Times New Roman" w:hAnsi="Times New Roman"/>
                <w:sz w:val="24"/>
              </w:rPr>
            </w:pPr>
            <w:r w:rsidRPr="00957229">
              <w:rPr>
                <w:rStyle w:val="InstructionsTabelleText"/>
                <w:rFonts w:ascii="Times New Roman" w:hAnsi="Times New Roman"/>
                <w:sz w:val="24"/>
              </w:rPr>
              <w:t xml:space="preserve">De instellingen nemen artikel </w:t>
            </w:r>
            <w:r w:rsidRPr="009C4F8D">
              <w:rPr>
                <w:rStyle w:val="InstructionsTabelleText"/>
                <w:rFonts w:ascii="Times New Roman" w:hAnsi="Times New Roman"/>
                <w:sz w:val="24"/>
              </w:rPr>
              <w:t>165</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2</w:t>
            </w:r>
            <w:r w:rsidRPr="00957229">
              <w:rPr>
                <w:rStyle w:val="InstructionsTabelleText"/>
                <w:rFonts w:ascii="Times New Roman" w:hAnsi="Times New Roman"/>
                <w:sz w:val="24"/>
              </w:rPr>
              <w:t>, VKV in aanmerking.</w:t>
            </w:r>
          </w:p>
        </w:tc>
      </w:tr>
      <w:tr w:rsidR="00523F81" w:rsidRPr="00957229" w14:paraId="4D94AD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5E769B6" w14:textId="77777777" w:rsidR="00523F81" w:rsidRPr="00957229" w:rsidRDefault="00C61FF5" w:rsidP="0078190D">
            <w:pPr>
              <w:suppressAutoHyphens/>
              <w:spacing w:beforeLines="60" w:before="144" w:afterLines="60" w:after="144"/>
              <w:rPr>
                <w:rStyle w:val="InstructionsTabelleText"/>
                <w:rFonts w:ascii="Times New Roman" w:hAnsi="Times New Roman"/>
                <w:sz w:val="24"/>
              </w:rPr>
            </w:pPr>
            <w:r w:rsidRPr="009C4F8D">
              <w:rPr>
                <w:rStyle w:val="InstructionsTabelleText"/>
                <w:rFonts w:ascii="Times New Roman" w:hAnsi="Times New Roman"/>
                <w:sz w:val="24"/>
              </w:rPr>
              <w:t>080</w:t>
            </w:r>
          </w:p>
        </w:tc>
        <w:tc>
          <w:tcPr>
            <w:tcW w:w="8004" w:type="dxa"/>
          </w:tcPr>
          <w:p w14:paraId="39CF20D7" w14:textId="77777777" w:rsidR="00523F81" w:rsidRPr="00957229" w:rsidRDefault="00C61FF5"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RISICOGEWOGEN POSTEN</w:t>
            </w:r>
          </w:p>
          <w:p w14:paraId="5A2BBB02" w14:textId="267239CE" w:rsidR="00523F81" w:rsidRPr="00957229" w:rsidRDefault="00C61FF5" w:rsidP="0078190D">
            <w:pPr>
              <w:suppressAutoHyphens/>
              <w:spacing w:beforeLines="60" w:before="144" w:afterLines="60" w:after="144"/>
              <w:rPr>
                <w:rStyle w:val="InstructionsTabelleText"/>
                <w:rFonts w:ascii="Times New Roman" w:hAnsi="Times New Roman"/>
                <w:sz w:val="24"/>
              </w:rPr>
            </w:pPr>
            <w:r w:rsidRPr="00957229">
              <w:rPr>
                <w:rStyle w:val="InstructionsTabelleText"/>
                <w:rFonts w:ascii="Times New Roman" w:hAnsi="Times New Roman"/>
                <w:sz w:val="24"/>
              </w:rPr>
              <w:t xml:space="preserve">De instellingen rapporteren de risicogewogen posten voor blootstellingen in aandelen, berekend overeenkomstig artikel </w:t>
            </w:r>
            <w:r w:rsidRPr="009C4F8D">
              <w:rPr>
                <w:rStyle w:val="InstructionsTabelleText"/>
                <w:rFonts w:ascii="Times New Roman" w:hAnsi="Times New Roman"/>
                <w:sz w:val="24"/>
              </w:rPr>
              <w:t>155</w:t>
            </w:r>
            <w:r w:rsidRPr="00957229">
              <w:rPr>
                <w:rStyle w:val="InstructionsTabelleText"/>
                <w:rFonts w:ascii="Times New Roman" w:hAnsi="Times New Roman"/>
                <w:sz w:val="24"/>
              </w:rPr>
              <w:t xml:space="preserve"> VKV.</w:t>
            </w:r>
          </w:p>
          <w:p w14:paraId="5AB232F0" w14:textId="6F820BB1" w:rsidR="00523F81" w:rsidRPr="00957229" w:rsidRDefault="00D021AF" w:rsidP="0078190D">
            <w:pPr>
              <w:suppressAutoHyphens/>
              <w:spacing w:beforeLines="60" w:before="144" w:afterLines="60" w:after="144"/>
              <w:rPr>
                <w:rStyle w:val="InstructionsTabelleText"/>
                <w:rFonts w:ascii="Times New Roman" w:hAnsi="Times New Roman"/>
                <w:sz w:val="24"/>
              </w:rPr>
            </w:pPr>
            <w:r w:rsidRPr="00957229">
              <w:rPr>
                <w:rStyle w:val="InstructionsTabelleText"/>
                <w:rFonts w:ascii="Times New Roman" w:hAnsi="Times New Roman"/>
                <w:sz w:val="24"/>
              </w:rPr>
              <w:t xml:space="preserve">Indien instellingen die de PD/LGD-benadering hanteren, niet over voldoende informatie beschikken om de in artikel </w:t>
            </w:r>
            <w:r w:rsidRPr="009C4F8D">
              <w:rPr>
                <w:rStyle w:val="InstructionsTabelleText"/>
                <w:rFonts w:ascii="Times New Roman" w:hAnsi="Times New Roman"/>
                <w:sz w:val="24"/>
              </w:rPr>
              <w:t>178</w:t>
            </w:r>
            <w:r w:rsidRPr="00957229">
              <w:rPr>
                <w:rStyle w:val="InstructionsTabelleText"/>
                <w:rFonts w:ascii="Times New Roman" w:hAnsi="Times New Roman"/>
                <w:sz w:val="24"/>
              </w:rPr>
              <w:t xml:space="preserve"> VKV vervatte definitie van wanbetaling toe te passen, worden de risicogewichten bij het berekenen van de risicogewogen posten vermenigvuldigd met een schaalfactor </w:t>
            </w:r>
            <w:r w:rsidRPr="009C4F8D">
              <w:rPr>
                <w:rStyle w:val="InstructionsTabelleText"/>
                <w:rFonts w:ascii="Times New Roman" w:hAnsi="Times New Roman"/>
                <w:sz w:val="24"/>
              </w:rPr>
              <w:t>1</w:t>
            </w:r>
            <w:r w:rsidRPr="00957229">
              <w:rPr>
                <w:rStyle w:val="InstructionsTabelleText"/>
                <w:rFonts w:ascii="Times New Roman" w:hAnsi="Times New Roman"/>
                <w:sz w:val="24"/>
              </w:rPr>
              <w:t>,</w:t>
            </w:r>
            <w:r w:rsidRPr="009C4F8D">
              <w:rPr>
                <w:rStyle w:val="InstructionsTabelleText"/>
                <w:rFonts w:ascii="Times New Roman" w:hAnsi="Times New Roman"/>
                <w:sz w:val="24"/>
              </w:rPr>
              <w:t>5</w:t>
            </w:r>
            <w:r w:rsidRPr="00957229">
              <w:rPr>
                <w:rStyle w:val="InstructionsTabelleText"/>
                <w:rFonts w:ascii="Times New Roman" w:hAnsi="Times New Roman"/>
                <w:sz w:val="24"/>
              </w:rPr>
              <w:t xml:space="preserve"> (artikel </w:t>
            </w:r>
            <w:r w:rsidRPr="009C4F8D">
              <w:rPr>
                <w:rStyle w:val="InstructionsTabelleText"/>
                <w:rFonts w:ascii="Times New Roman" w:hAnsi="Times New Roman"/>
                <w:sz w:val="24"/>
              </w:rPr>
              <w:t>155</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3</w:t>
            </w:r>
            <w:r w:rsidRPr="00957229">
              <w:rPr>
                <w:rStyle w:val="InstructionsTabelleText"/>
                <w:rFonts w:ascii="Times New Roman" w:hAnsi="Times New Roman"/>
                <w:sz w:val="24"/>
              </w:rPr>
              <w:t xml:space="preserve">, VKV). </w:t>
            </w:r>
          </w:p>
          <w:p w14:paraId="0158FAA8" w14:textId="6B077CA9" w:rsidR="00523F81" w:rsidRPr="00957229" w:rsidRDefault="00C61FF5" w:rsidP="0078190D">
            <w:pPr>
              <w:suppressAutoHyphens/>
              <w:spacing w:beforeLines="60" w:before="144" w:afterLines="60" w:after="144"/>
              <w:rPr>
                <w:rStyle w:val="InstructionsTabelleText"/>
                <w:rFonts w:ascii="Times New Roman" w:hAnsi="Times New Roman"/>
                <w:sz w:val="24"/>
              </w:rPr>
            </w:pPr>
            <w:r w:rsidRPr="00957229">
              <w:rPr>
                <w:rStyle w:val="InstructionsTabelleText"/>
                <w:rFonts w:ascii="Times New Roman" w:hAnsi="Times New Roman"/>
                <w:sz w:val="24"/>
              </w:rPr>
              <w:t xml:space="preserve">Wat betreft de inputparameter M (looptijd) voor de risicogewichtfunctie, wordt aan blootstellingen in aandelen een looptijd van vijf jaar toegekend (artikel </w:t>
            </w:r>
            <w:r w:rsidRPr="009C4F8D">
              <w:rPr>
                <w:rStyle w:val="InstructionsTabelleText"/>
                <w:rFonts w:ascii="Times New Roman" w:hAnsi="Times New Roman"/>
                <w:sz w:val="24"/>
              </w:rPr>
              <w:t>165</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3</w:t>
            </w:r>
            <w:r w:rsidRPr="00957229">
              <w:rPr>
                <w:rStyle w:val="InstructionsTabelleText"/>
                <w:rFonts w:ascii="Times New Roman" w:hAnsi="Times New Roman"/>
                <w:sz w:val="24"/>
              </w:rPr>
              <w:t>, VKV).</w:t>
            </w:r>
          </w:p>
        </w:tc>
      </w:tr>
      <w:tr w:rsidR="00523F81" w:rsidRPr="00957229" w14:paraId="58ED7939"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DEBEEB" w14:textId="77777777" w:rsidR="00523F81" w:rsidRPr="00957229" w:rsidRDefault="00C61FF5" w:rsidP="0078190D">
            <w:pPr>
              <w:suppressAutoHyphens/>
              <w:spacing w:beforeLines="60" w:before="144" w:afterLines="60" w:after="144"/>
              <w:rPr>
                <w:rStyle w:val="InstructionsTabelleText"/>
                <w:rFonts w:ascii="Times New Roman" w:hAnsi="Times New Roman"/>
                <w:sz w:val="24"/>
              </w:rPr>
            </w:pPr>
            <w:r w:rsidRPr="009C4F8D">
              <w:rPr>
                <w:rStyle w:val="InstructionsTabelleText"/>
                <w:rFonts w:ascii="Times New Roman" w:hAnsi="Times New Roman"/>
                <w:sz w:val="24"/>
              </w:rPr>
              <w:t>090</w:t>
            </w:r>
          </w:p>
        </w:tc>
        <w:tc>
          <w:tcPr>
            <w:tcW w:w="8004" w:type="dxa"/>
          </w:tcPr>
          <w:p w14:paraId="0B4F1531" w14:textId="77777777" w:rsidR="00523F81" w:rsidRPr="00957229" w:rsidRDefault="00C61FF5"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PRO-MEMORIEPOST: VERWACHTE VERLIESPOST</w:t>
            </w:r>
          </w:p>
          <w:p w14:paraId="73ECA7C7" w14:textId="3819AD02" w:rsidR="00523F81" w:rsidRPr="00957229" w:rsidRDefault="00C61FF5" w:rsidP="0078190D">
            <w:pPr>
              <w:suppressAutoHyphens/>
              <w:spacing w:beforeLines="60" w:before="144" w:afterLines="60" w:after="144"/>
              <w:rPr>
                <w:rStyle w:val="InstructionsTabelleText"/>
                <w:rFonts w:ascii="Times New Roman" w:hAnsi="Times New Roman"/>
                <w:sz w:val="24"/>
              </w:rPr>
            </w:pPr>
            <w:r w:rsidRPr="00957229">
              <w:rPr>
                <w:rStyle w:val="InstructionsTabelleText"/>
                <w:rFonts w:ascii="Times New Roman" w:hAnsi="Times New Roman"/>
                <w:sz w:val="24"/>
              </w:rPr>
              <w:t xml:space="preserve">De instellingen rapporteren in kolom </w:t>
            </w:r>
            <w:r w:rsidRPr="009C4F8D">
              <w:rPr>
                <w:rStyle w:val="InstructionsTabelleText"/>
                <w:rFonts w:ascii="Times New Roman" w:hAnsi="Times New Roman"/>
                <w:sz w:val="24"/>
              </w:rPr>
              <w:t>090</w:t>
            </w:r>
            <w:r w:rsidRPr="00957229">
              <w:rPr>
                <w:rStyle w:val="InstructionsTabelleText"/>
                <w:rFonts w:ascii="Times New Roman" w:hAnsi="Times New Roman"/>
                <w:sz w:val="24"/>
              </w:rPr>
              <w:t xml:space="preserve"> de verwachte verliespost voor blootstellingen in aandelen, berekend overeenkomstig artikel </w:t>
            </w:r>
            <w:r w:rsidRPr="009C4F8D">
              <w:rPr>
                <w:rStyle w:val="InstructionsTabelleText"/>
                <w:rFonts w:ascii="Times New Roman" w:hAnsi="Times New Roman"/>
                <w:sz w:val="24"/>
              </w:rPr>
              <w:t>158</w:t>
            </w:r>
            <w:r w:rsidRPr="00957229">
              <w:rPr>
                <w:rStyle w:val="InstructionsTabelleText"/>
                <w:rFonts w:ascii="Times New Roman" w:hAnsi="Times New Roman"/>
                <w:sz w:val="24"/>
              </w:rPr>
              <w:t xml:space="preserve">, leden </w:t>
            </w:r>
            <w:r w:rsidRPr="009C4F8D">
              <w:rPr>
                <w:rStyle w:val="InstructionsTabelleText"/>
                <w:rFonts w:ascii="Times New Roman" w:hAnsi="Times New Roman"/>
                <w:sz w:val="24"/>
              </w:rPr>
              <w:t>4</w:t>
            </w:r>
            <w:r w:rsidRPr="00957229">
              <w:rPr>
                <w:rStyle w:val="InstructionsTabelleText"/>
                <w:rFonts w:ascii="Times New Roman" w:hAnsi="Times New Roman"/>
                <w:sz w:val="24"/>
              </w:rPr>
              <w:t xml:space="preserve">, </w:t>
            </w:r>
            <w:r w:rsidRPr="009C4F8D">
              <w:rPr>
                <w:rStyle w:val="InstructionsTabelleText"/>
                <w:rFonts w:ascii="Times New Roman" w:hAnsi="Times New Roman"/>
                <w:sz w:val="24"/>
              </w:rPr>
              <w:t>7</w:t>
            </w:r>
            <w:r w:rsidRPr="00957229">
              <w:rPr>
                <w:rStyle w:val="InstructionsTabelleText"/>
                <w:rFonts w:ascii="Times New Roman" w:hAnsi="Times New Roman"/>
                <w:sz w:val="24"/>
              </w:rPr>
              <w:t xml:space="preserve">, </w:t>
            </w:r>
            <w:r w:rsidRPr="009C4F8D">
              <w:rPr>
                <w:rStyle w:val="InstructionsTabelleText"/>
                <w:rFonts w:ascii="Times New Roman" w:hAnsi="Times New Roman"/>
                <w:sz w:val="24"/>
              </w:rPr>
              <w:t>8</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9</w:t>
            </w:r>
            <w:r w:rsidRPr="00957229">
              <w:rPr>
                <w:rStyle w:val="InstructionsTabelleText"/>
                <w:rFonts w:ascii="Times New Roman" w:hAnsi="Times New Roman"/>
                <w:sz w:val="24"/>
              </w:rPr>
              <w:t xml:space="preserve">, VKV. </w:t>
            </w:r>
          </w:p>
        </w:tc>
      </w:tr>
    </w:tbl>
    <w:p w14:paraId="29506A55" w14:textId="77777777" w:rsidR="00523F81" w:rsidRPr="00957229" w:rsidRDefault="00523F81" w:rsidP="0078190D">
      <w:pPr>
        <w:pStyle w:val="InstructionsText"/>
        <w:suppressAutoHyphens/>
      </w:pPr>
    </w:p>
    <w:p w14:paraId="0D0C0491" w14:textId="77836A0A" w:rsidR="00523F81" w:rsidRPr="00957229" w:rsidRDefault="00125707" w:rsidP="0078190D">
      <w:pPr>
        <w:pStyle w:val="InstructionsText2"/>
        <w:numPr>
          <w:ilvl w:val="0"/>
          <w:numId w:val="0"/>
        </w:numPr>
        <w:suppressAutoHyphens/>
        <w:ind w:left="993"/>
      </w:pPr>
      <w:r w:rsidRPr="009C4F8D">
        <w:t>92</w:t>
      </w:r>
      <w:r w:rsidRPr="00957229">
        <w:t>.</w:t>
      </w:r>
      <w:r w:rsidRPr="00957229">
        <w:tab/>
        <w:t xml:space="preserve">Overeenkomstig artikel </w:t>
      </w:r>
      <w:r w:rsidRPr="009C4F8D">
        <w:t>155</w:t>
      </w:r>
      <w:r w:rsidRPr="00957229">
        <w:t xml:space="preserve"> VKV kunnen de instellingen voor verschillende portefeuilles verschillende benaderingen (eenvoudige risicogewichtbenadering, PD/LGD-benadering of internemodellenbenadering) toepassen wanneer zij deze verschillende benaderingen ook intern toepassen. De instellingen rapporteren in de CR EQU IRB </w:t>
      </w:r>
      <w:r w:rsidRPr="009C4F8D">
        <w:t>1</w:t>
      </w:r>
      <w:r w:rsidRPr="00957229">
        <w:t>-template tevens risicogewogen posten voor de blootstellingen in aandelen die een vaste risicogewichtbehandeling krijgen (maar niet expliciet worden behandeld volgens de eenvoudige risicogewichtbenadering of het (tijdelijk of permanent) gedeeltelijke gebruik van de standaardbenadering van kredietrisico).</w:t>
      </w:r>
    </w:p>
    <w:tbl>
      <w:tblPr>
        <w:tblW w:w="9524" w:type="dxa"/>
        <w:tblLook w:val="01E0" w:firstRow="1" w:lastRow="1" w:firstColumn="1" w:lastColumn="1" w:noHBand="0" w:noVBand="0"/>
      </w:tblPr>
      <w:tblGrid>
        <w:gridCol w:w="1608"/>
        <w:gridCol w:w="7916"/>
      </w:tblGrid>
      <w:tr w:rsidR="00523F81" w:rsidRPr="00957229" w14:paraId="2BDE88C1"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2117DF4E" w14:textId="77777777" w:rsidR="00523F81" w:rsidRPr="00957229" w:rsidRDefault="00C61FF5" w:rsidP="0078190D">
            <w:pPr>
              <w:suppressAutoHyphens/>
              <w:spacing w:beforeLines="60" w:before="144" w:afterLines="60" w:after="144"/>
              <w:rPr>
                <w:rStyle w:val="InstructionsTabelleText"/>
                <w:rFonts w:ascii="Times New Roman" w:hAnsi="Times New Roman"/>
                <w:b/>
                <w:sz w:val="24"/>
              </w:rPr>
            </w:pPr>
            <w:r w:rsidRPr="00957229">
              <w:rPr>
                <w:rStyle w:val="InstructionsTabelleText"/>
                <w:rFonts w:ascii="Times New Roman" w:hAnsi="Times New Roman"/>
                <w:b/>
                <w:sz w:val="24"/>
              </w:rPr>
              <w:t>Rijen</w:t>
            </w:r>
          </w:p>
        </w:tc>
      </w:tr>
      <w:tr w:rsidR="00523F81" w:rsidRPr="00957229" w14:paraId="1C164830" w14:textId="77777777" w:rsidTr="00672D2A">
        <w:tc>
          <w:tcPr>
            <w:tcW w:w="1608" w:type="dxa"/>
            <w:tcBorders>
              <w:top w:val="single" w:sz="4" w:space="0" w:color="auto"/>
              <w:left w:val="single" w:sz="4" w:space="0" w:color="auto"/>
              <w:bottom w:val="single" w:sz="4" w:space="0" w:color="auto"/>
              <w:right w:val="single" w:sz="4" w:space="0" w:color="auto"/>
            </w:tcBorders>
          </w:tcPr>
          <w:p w14:paraId="133130A7" w14:textId="77777777" w:rsidR="00523F81" w:rsidRPr="00957229" w:rsidRDefault="00C61FF5" w:rsidP="0078190D">
            <w:pPr>
              <w:suppressAutoHyphens/>
              <w:spacing w:beforeLines="60" w:before="144" w:afterLines="60" w:after="144"/>
              <w:rPr>
                <w:rStyle w:val="InstructionsTabelleText"/>
                <w:rFonts w:ascii="Times New Roman" w:hAnsi="Times New Roman"/>
                <w:sz w:val="24"/>
              </w:rPr>
            </w:pPr>
            <w:r w:rsidRPr="00957229">
              <w:rPr>
                <w:rStyle w:val="InstructionsTabelleText"/>
                <w:rFonts w:ascii="Times New Roman" w:hAnsi="Times New Roman"/>
                <w:sz w:val="24"/>
              </w:rPr>
              <w:t xml:space="preserve">CR EQU IRB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 rij </w:t>
            </w:r>
            <w:r w:rsidRPr="009C4F8D">
              <w:rPr>
                <w:rStyle w:val="InstructionsTabelleText"/>
                <w:rFonts w:ascii="Times New Roman" w:hAnsi="Times New Roman"/>
                <w:sz w:val="24"/>
              </w:rPr>
              <w:t>020</w:t>
            </w:r>
          </w:p>
          <w:p w14:paraId="612436A8" w14:textId="77777777" w:rsidR="00523F81" w:rsidRPr="00957229" w:rsidRDefault="00523F81" w:rsidP="0078190D">
            <w:pPr>
              <w:suppressAutoHyphens/>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551A984" w14:textId="77777777" w:rsidR="00523F81" w:rsidRPr="00957229" w:rsidRDefault="00C61FF5" w:rsidP="0078190D">
            <w:pPr>
              <w:keepNext/>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 xml:space="preserve">PD/LGD-BENADERING: TOTAAL </w:t>
            </w:r>
          </w:p>
          <w:p w14:paraId="68E108AA" w14:textId="0787FDDE" w:rsidR="00523F81" w:rsidRPr="00957229" w:rsidRDefault="00C61FF5" w:rsidP="0078190D">
            <w:pPr>
              <w:keepNext/>
              <w:suppressAutoHyphens/>
              <w:spacing w:beforeLines="60" w:before="144" w:afterLines="60" w:after="144"/>
              <w:rPr>
                <w:rStyle w:val="InstructionsTabelleText"/>
                <w:rFonts w:ascii="Times New Roman" w:hAnsi="Times New Roman"/>
                <w:sz w:val="24"/>
              </w:rPr>
            </w:pPr>
            <w:r w:rsidRPr="00957229">
              <w:rPr>
                <w:rStyle w:val="InstructionsTabelleText"/>
                <w:rFonts w:ascii="Times New Roman" w:hAnsi="Times New Roman"/>
                <w:sz w:val="24"/>
              </w:rPr>
              <w:t xml:space="preserve">Instellingen die de PD/LGD-benadering toepassen (artikel </w:t>
            </w:r>
            <w:r w:rsidRPr="009C4F8D">
              <w:rPr>
                <w:rStyle w:val="InstructionsTabelleText"/>
                <w:rFonts w:ascii="Times New Roman" w:hAnsi="Times New Roman"/>
                <w:sz w:val="24"/>
              </w:rPr>
              <w:t>155</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3</w:t>
            </w:r>
            <w:r w:rsidRPr="00957229">
              <w:rPr>
                <w:rStyle w:val="InstructionsTabelleText"/>
                <w:rFonts w:ascii="Times New Roman" w:hAnsi="Times New Roman"/>
                <w:sz w:val="24"/>
              </w:rPr>
              <w:t xml:space="preserve">, VKV), rapporteren de vereiste informatie in rij </w:t>
            </w:r>
            <w:r w:rsidRPr="009C4F8D">
              <w:rPr>
                <w:rStyle w:val="InstructionsTabelleText"/>
                <w:rFonts w:ascii="Times New Roman" w:hAnsi="Times New Roman"/>
                <w:sz w:val="24"/>
              </w:rPr>
              <w:t>020</w:t>
            </w:r>
            <w:r w:rsidRPr="00957229">
              <w:rPr>
                <w:rStyle w:val="InstructionsTabelleText"/>
                <w:rFonts w:ascii="Times New Roman" w:hAnsi="Times New Roman"/>
                <w:sz w:val="24"/>
              </w:rPr>
              <w:t xml:space="preserve"> van de CR EQU IRB </w:t>
            </w:r>
            <w:r w:rsidRPr="009C4F8D">
              <w:rPr>
                <w:rStyle w:val="InstructionsTabelleText"/>
                <w:rFonts w:ascii="Times New Roman" w:hAnsi="Times New Roman"/>
                <w:sz w:val="24"/>
              </w:rPr>
              <w:t>1</w:t>
            </w:r>
            <w:r w:rsidRPr="00957229">
              <w:rPr>
                <w:rStyle w:val="InstructionsTabelleText"/>
                <w:rFonts w:ascii="Times New Roman" w:hAnsi="Times New Roman"/>
                <w:sz w:val="24"/>
              </w:rPr>
              <w:t>-template.</w:t>
            </w:r>
          </w:p>
        </w:tc>
      </w:tr>
      <w:tr w:rsidR="00523F81" w:rsidRPr="00957229" w14:paraId="0FCF65EF" w14:textId="77777777" w:rsidTr="00672D2A">
        <w:tc>
          <w:tcPr>
            <w:tcW w:w="1608" w:type="dxa"/>
            <w:tcBorders>
              <w:top w:val="single" w:sz="4" w:space="0" w:color="auto"/>
              <w:left w:val="single" w:sz="4" w:space="0" w:color="auto"/>
              <w:bottom w:val="single" w:sz="4" w:space="0" w:color="auto"/>
              <w:right w:val="single" w:sz="4" w:space="0" w:color="auto"/>
            </w:tcBorders>
          </w:tcPr>
          <w:p w14:paraId="1DDC1888" w14:textId="77777777" w:rsidR="00523F81" w:rsidRPr="00957229" w:rsidRDefault="00C61FF5" w:rsidP="0078190D">
            <w:pPr>
              <w:suppressAutoHyphens/>
              <w:spacing w:beforeLines="60" w:before="144" w:afterLines="60" w:after="144"/>
              <w:rPr>
                <w:rStyle w:val="InstructionsTabelleText"/>
                <w:rFonts w:ascii="Times New Roman" w:hAnsi="Times New Roman"/>
                <w:sz w:val="24"/>
              </w:rPr>
            </w:pPr>
            <w:r w:rsidRPr="00957229">
              <w:rPr>
                <w:rStyle w:val="InstructionsTabelleText"/>
                <w:rFonts w:ascii="Times New Roman" w:hAnsi="Times New Roman"/>
                <w:sz w:val="24"/>
              </w:rPr>
              <w:t xml:space="preserve">CR EQU IRB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 rijen </w:t>
            </w:r>
            <w:r w:rsidRPr="009C4F8D">
              <w:rPr>
                <w:rStyle w:val="InstructionsTabelleText"/>
                <w:rFonts w:ascii="Times New Roman" w:hAnsi="Times New Roman"/>
                <w:sz w:val="24"/>
              </w:rPr>
              <w:t>050</w:t>
            </w:r>
            <w:r w:rsidRPr="00957229">
              <w:rPr>
                <w:rStyle w:val="InstructionsTabelleText"/>
                <w:rFonts w:ascii="Times New Roman" w:hAnsi="Times New Roman"/>
                <w:sz w:val="24"/>
              </w:rPr>
              <w:t>–</w:t>
            </w:r>
            <w:r w:rsidRPr="009C4F8D">
              <w:rPr>
                <w:rStyle w:val="InstructionsTabelleText"/>
                <w:rFonts w:ascii="Times New Roman" w:hAnsi="Times New Roman"/>
                <w:sz w:val="24"/>
              </w:rPr>
              <w:t>090</w:t>
            </w:r>
          </w:p>
        </w:tc>
        <w:tc>
          <w:tcPr>
            <w:tcW w:w="7916" w:type="dxa"/>
            <w:tcBorders>
              <w:top w:val="single" w:sz="4" w:space="0" w:color="auto"/>
              <w:left w:val="single" w:sz="4" w:space="0" w:color="auto"/>
              <w:bottom w:val="single" w:sz="4" w:space="0" w:color="auto"/>
              <w:right w:val="single" w:sz="4" w:space="0" w:color="auto"/>
            </w:tcBorders>
          </w:tcPr>
          <w:p w14:paraId="1FA5CAA3" w14:textId="77777777" w:rsidR="00523F81" w:rsidRPr="00957229" w:rsidRDefault="00C61FF5" w:rsidP="0078190D">
            <w:pPr>
              <w:suppressAutoHyphens/>
              <w:rPr>
                <w:rStyle w:val="InstructionsTabelleText"/>
                <w:rFonts w:ascii="Times New Roman" w:hAnsi="Times New Roman"/>
                <w:b/>
                <w:sz w:val="24"/>
                <w:u w:val="single"/>
              </w:rPr>
            </w:pPr>
            <w:r w:rsidRPr="00957229">
              <w:rPr>
                <w:rStyle w:val="InstructionsTabelleText"/>
                <w:rFonts w:ascii="Times New Roman" w:hAnsi="Times New Roman"/>
                <w:b/>
                <w:sz w:val="24"/>
                <w:u w:val="single"/>
              </w:rPr>
              <w:t>EENVOUDIGE RISICOGEWICHTBENADERING: TOTAAL</w:t>
            </w:r>
          </w:p>
          <w:p w14:paraId="365B8FA7" w14:textId="0722E76C" w:rsidR="00523F81" w:rsidRPr="00957229" w:rsidRDefault="00C61FF5" w:rsidP="0078190D">
            <w:pPr>
              <w:suppressAutoHyphens/>
              <w:rPr>
                <w:rStyle w:val="InstructionsTabelleText"/>
                <w:rFonts w:ascii="Times New Roman" w:hAnsi="Times New Roman"/>
                <w:b/>
                <w:sz w:val="24"/>
                <w:u w:val="single"/>
              </w:rPr>
            </w:pPr>
            <w:r w:rsidRPr="00957229">
              <w:rPr>
                <w:rStyle w:val="InstructionsTabelleText"/>
                <w:rFonts w:ascii="Times New Roman" w:hAnsi="Times New Roman"/>
                <w:b/>
                <w:sz w:val="24"/>
                <w:u w:val="single"/>
              </w:rPr>
              <w:t>UITSPLITSING VAN TOTALE BLOOTSTELLINGEN NAAR RISICOGEWICHT IN HET KADER VAN DE EENVOUDIGE RISICOGEWICHTBENADERING</w:t>
            </w:r>
          </w:p>
          <w:p w14:paraId="71A2DB99" w14:textId="7666ADD0" w:rsidR="00523F81" w:rsidRPr="00957229" w:rsidRDefault="00C61FF5" w:rsidP="0078190D">
            <w:pPr>
              <w:keepNext/>
              <w:suppressAutoHyphens/>
              <w:spacing w:beforeLines="60" w:before="144" w:afterLines="60" w:after="144"/>
              <w:rPr>
                <w:rStyle w:val="InstructionsTabelleText"/>
                <w:rFonts w:ascii="Times New Roman" w:hAnsi="Times New Roman"/>
                <w:sz w:val="24"/>
              </w:rPr>
            </w:pPr>
            <w:r w:rsidRPr="00957229">
              <w:rPr>
                <w:rStyle w:val="InstructionsTabelleText"/>
                <w:rFonts w:ascii="Times New Roman" w:hAnsi="Times New Roman"/>
                <w:sz w:val="24"/>
              </w:rPr>
              <w:t xml:space="preserve">Instellingen die de eenvoudige risicogewichtbenadering toepassen (artikel </w:t>
            </w:r>
            <w:r w:rsidRPr="009C4F8D">
              <w:rPr>
                <w:rStyle w:val="InstructionsTabelleText"/>
                <w:rFonts w:ascii="Times New Roman" w:hAnsi="Times New Roman"/>
                <w:sz w:val="24"/>
              </w:rPr>
              <w:t>155</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2</w:t>
            </w:r>
            <w:r w:rsidRPr="00957229">
              <w:rPr>
                <w:rStyle w:val="InstructionsTabelleText"/>
                <w:rFonts w:ascii="Times New Roman" w:hAnsi="Times New Roman"/>
                <w:sz w:val="24"/>
              </w:rPr>
              <w:t xml:space="preserve">, VKV), rapporteren de vereiste informatie naargelang van de kenmerken van de onderliggende blootstellingen in de rijen </w:t>
            </w:r>
            <w:r w:rsidRPr="009C4F8D">
              <w:rPr>
                <w:rStyle w:val="InstructionsTabelleText"/>
                <w:rFonts w:ascii="Times New Roman" w:hAnsi="Times New Roman"/>
                <w:sz w:val="24"/>
              </w:rPr>
              <w:t>050</w:t>
            </w:r>
            <w:r w:rsidRPr="00957229">
              <w:rPr>
                <w:rStyle w:val="InstructionsTabelleText"/>
                <w:rFonts w:ascii="Times New Roman" w:hAnsi="Times New Roman"/>
                <w:sz w:val="24"/>
              </w:rPr>
              <w:t xml:space="preserve"> tot en met </w:t>
            </w:r>
            <w:r w:rsidRPr="009C4F8D">
              <w:rPr>
                <w:rStyle w:val="InstructionsTabelleText"/>
                <w:rFonts w:ascii="Times New Roman" w:hAnsi="Times New Roman"/>
                <w:sz w:val="24"/>
              </w:rPr>
              <w:t>090</w:t>
            </w:r>
            <w:r w:rsidRPr="00957229">
              <w:rPr>
                <w:rStyle w:val="InstructionsTabelleText"/>
                <w:rFonts w:ascii="Times New Roman" w:hAnsi="Times New Roman"/>
                <w:sz w:val="24"/>
              </w:rPr>
              <w:t>.</w:t>
            </w:r>
          </w:p>
        </w:tc>
      </w:tr>
      <w:tr w:rsidR="00523F81" w:rsidRPr="00957229" w14:paraId="7A8616A7" w14:textId="77777777" w:rsidTr="00672D2A">
        <w:tc>
          <w:tcPr>
            <w:tcW w:w="1608" w:type="dxa"/>
            <w:tcBorders>
              <w:top w:val="single" w:sz="4" w:space="0" w:color="auto"/>
              <w:left w:val="single" w:sz="4" w:space="0" w:color="auto"/>
              <w:bottom w:val="single" w:sz="4" w:space="0" w:color="auto"/>
              <w:right w:val="single" w:sz="4" w:space="0" w:color="auto"/>
            </w:tcBorders>
          </w:tcPr>
          <w:p w14:paraId="2286444A" w14:textId="77777777" w:rsidR="00523F81" w:rsidRPr="00957229" w:rsidRDefault="00C61FF5" w:rsidP="0078190D">
            <w:pPr>
              <w:suppressAutoHyphens/>
              <w:spacing w:beforeLines="60" w:before="144" w:afterLines="60" w:after="144"/>
              <w:rPr>
                <w:rStyle w:val="InstructionsTabelleText"/>
                <w:rFonts w:ascii="Times New Roman" w:hAnsi="Times New Roman"/>
                <w:sz w:val="24"/>
              </w:rPr>
            </w:pPr>
            <w:r w:rsidRPr="00957229">
              <w:rPr>
                <w:rStyle w:val="InstructionsTabelleText"/>
                <w:rFonts w:ascii="Times New Roman" w:hAnsi="Times New Roman"/>
                <w:sz w:val="24"/>
              </w:rPr>
              <w:t xml:space="preserve">CR EQU IRB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 rij </w:t>
            </w:r>
            <w:r w:rsidRPr="009C4F8D">
              <w:rPr>
                <w:rStyle w:val="InstructionsTabelleText"/>
                <w:rFonts w:ascii="Times New Roman" w:hAnsi="Times New Roman"/>
                <w:sz w:val="24"/>
              </w:rPr>
              <w:t>100</w:t>
            </w:r>
          </w:p>
        </w:tc>
        <w:tc>
          <w:tcPr>
            <w:tcW w:w="7916" w:type="dxa"/>
            <w:tcBorders>
              <w:top w:val="single" w:sz="4" w:space="0" w:color="auto"/>
              <w:left w:val="single" w:sz="4" w:space="0" w:color="auto"/>
              <w:bottom w:val="single" w:sz="4" w:space="0" w:color="auto"/>
              <w:right w:val="single" w:sz="4" w:space="0" w:color="auto"/>
            </w:tcBorders>
          </w:tcPr>
          <w:p w14:paraId="13F682C8" w14:textId="77777777" w:rsidR="00523F81" w:rsidRPr="00957229" w:rsidRDefault="00C61FF5"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INTERNEMODELLENBENADERING</w:t>
            </w:r>
          </w:p>
          <w:p w14:paraId="7303F976" w14:textId="5C26F242" w:rsidR="00523F81" w:rsidRPr="00957229" w:rsidRDefault="00C61FF5" w:rsidP="0078190D">
            <w:pPr>
              <w:pStyle w:val="InstructionsText"/>
              <w:suppressAutoHyphens/>
              <w:rPr>
                <w:rStyle w:val="FormatvorlageInstructionsTabelleText"/>
                <w:rFonts w:ascii="Times New Roman" w:hAnsi="Times New Roman"/>
                <w:bCs w:val="0"/>
                <w:sz w:val="24"/>
              </w:rPr>
            </w:pPr>
            <w:r w:rsidRPr="00957229">
              <w:rPr>
                <w:rStyle w:val="FormatvorlageInstructionsTabelleText"/>
                <w:rFonts w:ascii="Times New Roman" w:hAnsi="Times New Roman"/>
                <w:sz w:val="24"/>
              </w:rPr>
              <w:t xml:space="preserve">Instellingen die de internemodellenbenadering toepassen (artikel </w:t>
            </w:r>
            <w:r w:rsidRPr="009C4F8D">
              <w:rPr>
                <w:rStyle w:val="FormatvorlageInstructionsTabelleText"/>
                <w:rFonts w:ascii="Times New Roman" w:hAnsi="Times New Roman"/>
                <w:sz w:val="24"/>
              </w:rPr>
              <w:t>155</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4</w:t>
            </w:r>
            <w:r w:rsidRPr="00957229">
              <w:rPr>
                <w:rStyle w:val="FormatvorlageInstructionsTabelleText"/>
                <w:rFonts w:ascii="Times New Roman" w:hAnsi="Times New Roman"/>
                <w:sz w:val="24"/>
              </w:rPr>
              <w:t xml:space="preserve">, VKV), rapporteren de vereiste informatie in rij </w:t>
            </w:r>
            <w:r w:rsidRPr="009C4F8D">
              <w:rPr>
                <w:rStyle w:val="FormatvorlageInstructionsTabelleText"/>
                <w:rFonts w:ascii="Times New Roman" w:hAnsi="Times New Roman"/>
                <w:sz w:val="24"/>
              </w:rPr>
              <w:t>100</w:t>
            </w:r>
            <w:r w:rsidRPr="00957229">
              <w:rPr>
                <w:rStyle w:val="FormatvorlageInstructionsTabelleText"/>
                <w:rFonts w:ascii="Times New Roman" w:hAnsi="Times New Roman"/>
                <w:sz w:val="24"/>
              </w:rPr>
              <w:t>.</w:t>
            </w:r>
          </w:p>
        </w:tc>
      </w:tr>
      <w:tr w:rsidR="00523F81" w:rsidRPr="00957229" w14:paraId="03830A8F" w14:textId="77777777" w:rsidTr="00672D2A">
        <w:tc>
          <w:tcPr>
            <w:tcW w:w="1608" w:type="dxa"/>
            <w:tcBorders>
              <w:top w:val="single" w:sz="4" w:space="0" w:color="auto"/>
              <w:left w:val="single" w:sz="4" w:space="0" w:color="auto"/>
              <w:bottom w:val="single" w:sz="4" w:space="0" w:color="auto"/>
              <w:right w:val="single" w:sz="4" w:space="0" w:color="auto"/>
            </w:tcBorders>
          </w:tcPr>
          <w:p w14:paraId="05200F5D" w14:textId="77777777" w:rsidR="00523F81" w:rsidRPr="00957229" w:rsidRDefault="00C61FF5" w:rsidP="0078190D">
            <w:pPr>
              <w:suppressAutoHyphens/>
              <w:spacing w:beforeLines="60" w:before="144" w:afterLines="60" w:after="144"/>
              <w:rPr>
                <w:rStyle w:val="InstructionsTabelleText"/>
                <w:rFonts w:ascii="Times New Roman" w:hAnsi="Times New Roman"/>
                <w:bCs/>
                <w:sz w:val="24"/>
              </w:rPr>
            </w:pPr>
            <w:r w:rsidRPr="00957229">
              <w:rPr>
                <w:rStyle w:val="InstructionsTabelleText"/>
                <w:rFonts w:ascii="Times New Roman" w:hAnsi="Times New Roman"/>
                <w:sz w:val="24"/>
              </w:rPr>
              <w:t xml:space="preserve">CR EQU IRB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 rij </w:t>
            </w:r>
            <w:r w:rsidRPr="009C4F8D">
              <w:rPr>
                <w:rStyle w:val="InstructionsTabelleText"/>
                <w:rFonts w:ascii="Times New Roman" w:hAnsi="Times New Roman"/>
                <w:sz w:val="24"/>
              </w:rPr>
              <w:t>110</w:t>
            </w:r>
          </w:p>
        </w:tc>
        <w:tc>
          <w:tcPr>
            <w:tcW w:w="7916" w:type="dxa"/>
            <w:tcBorders>
              <w:top w:val="single" w:sz="4" w:space="0" w:color="auto"/>
              <w:left w:val="single" w:sz="4" w:space="0" w:color="auto"/>
              <w:bottom w:val="single" w:sz="4" w:space="0" w:color="auto"/>
              <w:right w:val="single" w:sz="4" w:space="0" w:color="auto"/>
            </w:tcBorders>
          </w:tcPr>
          <w:p w14:paraId="39FA1EA7" w14:textId="77777777" w:rsidR="00523F81" w:rsidRPr="00957229" w:rsidRDefault="00C61FF5"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BLOOTSTELLINGEN IN AANDELEN WAAROP RISICOGEWICHTEN WORDEN TOEGEPAST</w:t>
            </w:r>
          </w:p>
          <w:p w14:paraId="4B76CB87" w14:textId="046A42A7" w:rsidR="00523F81" w:rsidRPr="00957229" w:rsidRDefault="00C61FF5" w:rsidP="0078190D">
            <w:pPr>
              <w:suppressAutoHyphens/>
              <w:rPr>
                <w:rFonts w:ascii="Times New Roman" w:hAnsi="Times New Roman"/>
                <w:sz w:val="24"/>
              </w:rPr>
            </w:pPr>
            <w:r w:rsidRPr="00957229">
              <w:rPr>
                <w:rFonts w:ascii="Times New Roman" w:hAnsi="Times New Roman"/>
                <w:sz w:val="24"/>
              </w:rPr>
              <w:t>Instellingen die de interneratingbenadering toepassen, rapporteren de risicogewogen posten voor de blootstellingen in aandelen die een vaste risicogewichtbehandeling krijgen (maar niet expliciet worden behandeld volgens de eenvoudige risicogewichtbenadering of het (tijdelijk of permanent) gedeeltelijk gebruik van de standaardbenadering van kredietrisico). Bijvoorbeeld:</w:t>
            </w:r>
          </w:p>
          <w:p w14:paraId="276AD23C" w14:textId="3696C320" w:rsidR="00523F81" w:rsidRPr="00957229" w:rsidRDefault="00C61FF5" w:rsidP="0078190D">
            <w:pPr>
              <w:suppressAutoHyphens/>
              <w:rPr>
                <w:rStyle w:val="FormatvorlageInstructionsTabelleText"/>
                <w:rFonts w:ascii="Times New Roman" w:hAnsi="Times New Roman"/>
                <w:sz w:val="24"/>
              </w:rPr>
            </w:pPr>
            <w:r w:rsidRPr="00957229">
              <w:rPr>
                <w:rFonts w:ascii="Times New Roman" w:hAnsi="Times New Roman"/>
                <w:sz w:val="24"/>
              </w:rPr>
              <w:t xml:space="preserve">– de overeenkomstig artikel </w:t>
            </w:r>
            <w:r w:rsidRPr="009C4F8D">
              <w:rPr>
                <w:rFonts w:ascii="Times New Roman" w:hAnsi="Times New Roman"/>
                <w:sz w:val="24"/>
              </w:rPr>
              <w:t>48</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VKV behandelde risicogewogen posten voor blootstellingen in aandelen van entiteiten uit de financiële sector, en</w:t>
            </w:r>
          </w:p>
          <w:p w14:paraId="4810199E" w14:textId="50C885C1" w:rsidR="00523F81" w:rsidRPr="00957229" w:rsidRDefault="00C61FF5"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 blootstellingen in aandelen die overeenkomstig artikel </w:t>
            </w:r>
            <w:r w:rsidRPr="009C4F8D">
              <w:rPr>
                <w:rStyle w:val="FormatvorlageInstructionsTabelleText"/>
                <w:rFonts w:ascii="Times New Roman" w:hAnsi="Times New Roman"/>
                <w:sz w:val="24"/>
              </w:rPr>
              <w:t>471</w:t>
            </w:r>
            <w:r w:rsidRPr="00957229">
              <w:rPr>
                <w:rStyle w:val="FormatvorlageInstructionsTabelleText"/>
                <w:rFonts w:ascii="Times New Roman" w:hAnsi="Times New Roman"/>
                <w:sz w:val="24"/>
              </w:rPr>
              <w:t xml:space="preserve">, lid </w:t>
            </w:r>
            <w:r w:rsidRPr="009C4F8D">
              <w:rPr>
                <w:rStyle w:val="FormatvorlageInstructionsTabelleText"/>
                <w:rFonts w:ascii="Times New Roman" w:hAnsi="Times New Roman"/>
                <w:sz w:val="24"/>
              </w:rPr>
              <w:t>2</w:t>
            </w:r>
            <w:r w:rsidRPr="00957229">
              <w:rPr>
                <w:rStyle w:val="FormatvorlageInstructionsTabelleText"/>
                <w:rFonts w:ascii="Times New Roman" w:hAnsi="Times New Roman"/>
                <w:sz w:val="24"/>
              </w:rPr>
              <w:t xml:space="preserve">, VKV een risicogewicht van </w:t>
            </w:r>
            <w:r w:rsidRPr="009C4F8D">
              <w:rPr>
                <w:rStyle w:val="FormatvorlageInstructionsTabelleText"/>
                <w:rFonts w:ascii="Times New Roman" w:hAnsi="Times New Roman"/>
                <w:sz w:val="24"/>
              </w:rPr>
              <w:t>370</w:t>
            </w:r>
            <w:r w:rsidRPr="00957229">
              <w:rPr>
                <w:rStyle w:val="FormatvorlageInstructionsTabelleText"/>
                <w:rFonts w:ascii="Times New Roman" w:hAnsi="Times New Roman"/>
                <w:sz w:val="24"/>
              </w:rPr>
              <w:t xml:space="preserve"> % krijgen, </w:t>
            </w:r>
          </w:p>
          <w:p w14:paraId="2CB3A9BA" w14:textId="77777777" w:rsidR="00523F81" w:rsidRPr="00957229" w:rsidRDefault="00C61FF5" w:rsidP="0078190D">
            <w:pPr>
              <w:suppressAutoHyphens/>
              <w:rPr>
                <w:rStyle w:val="FormatvorlageInstructionsTabelleText"/>
                <w:rFonts w:ascii="Times New Roman" w:hAnsi="Times New Roman"/>
                <w:sz w:val="24"/>
              </w:rPr>
            </w:pPr>
            <w:r w:rsidRPr="00957229">
              <w:rPr>
                <w:rStyle w:val="FormatvorlageInstructionsTabelleText"/>
                <w:rFonts w:ascii="Times New Roman" w:hAnsi="Times New Roman"/>
                <w:sz w:val="24"/>
              </w:rPr>
              <w:t xml:space="preserve">worden in rij </w:t>
            </w:r>
            <w:r w:rsidRPr="009C4F8D">
              <w:rPr>
                <w:rStyle w:val="FormatvorlageInstructionsTabelleText"/>
                <w:rFonts w:ascii="Times New Roman" w:hAnsi="Times New Roman"/>
                <w:sz w:val="24"/>
              </w:rPr>
              <w:t>110</w:t>
            </w:r>
            <w:r w:rsidRPr="00957229">
              <w:rPr>
                <w:rStyle w:val="FormatvorlageInstructionsTabelleText"/>
                <w:rFonts w:ascii="Times New Roman" w:hAnsi="Times New Roman"/>
                <w:sz w:val="24"/>
              </w:rPr>
              <w:t xml:space="preserve"> gerapporteerd.</w:t>
            </w:r>
          </w:p>
        </w:tc>
      </w:tr>
      <w:tr w:rsidR="00523F81" w:rsidRPr="00957229" w14:paraId="0AAED176" w14:textId="77777777" w:rsidTr="00672D2A">
        <w:tc>
          <w:tcPr>
            <w:tcW w:w="1608" w:type="dxa"/>
            <w:tcBorders>
              <w:top w:val="single" w:sz="4" w:space="0" w:color="auto"/>
              <w:left w:val="single" w:sz="4" w:space="0" w:color="auto"/>
              <w:bottom w:val="single" w:sz="4" w:space="0" w:color="auto"/>
              <w:right w:val="single" w:sz="4" w:space="0" w:color="auto"/>
            </w:tcBorders>
          </w:tcPr>
          <w:p w14:paraId="5538B616" w14:textId="77777777" w:rsidR="00523F81" w:rsidRPr="00957229" w:rsidRDefault="00C61FF5"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CR EQU IRB </w:t>
            </w:r>
            <w:r w:rsidRPr="009C4F8D">
              <w:rPr>
                <w:rStyle w:val="InstructionsTabelleText"/>
                <w:rFonts w:ascii="Times New Roman" w:hAnsi="Times New Roman"/>
                <w:sz w:val="24"/>
              </w:rPr>
              <w:t>2</w:t>
            </w:r>
          </w:p>
          <w:p w14:paraId="7BAE5549" w14:textId="77777777" w:rsidR="00523F81" w:rsidRPr="00957229" w:rsidRDefault="00523F81" w:rsidP="0078190D">
            <w:pPr>
              <w:suppressAutoHyphens/>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6A0AD5EA" w14:textId="77777777" w:rsidR="00523F81" w:rsidRPr="00957229" w:rsidRDefault="00C61FF5" w:rsidP="0078190D">
            <w:pPr>
              <w:keepNext/>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UITSPLITSING VAN TOTALE BLOOTSTELLINGEN NAAR DEBITEURENKLASSE IN HET KADER VAN DE PD/LGD-BENADERING</w:t>
            </w:r>
          </w:p>
          <w:p w14:paraId="3CBD70B6" w14:textId="37C022DE" w:rsidR="00523F81" w:rsidRPr="00957229" w:rsidRDefault="00C61FF5" w:rsidP="0078190D">
            <w:pPr>
              <w:keepNext/>
              <w:suppressAutoHyphens/>
              <w:spacing w:beforeLines="60" w:before="144" w:afterLines="60" w:after="144"/>
              <w:rPr>
                <w:rStyle w:val="InstructionsTabelleText"/>
                <w:rFonts w:ascii="Times New Roman" w:hAnsi="Times New Roman"/>
                <w:sz w:val="24"/>
              </w:rPr>
            </w:pPr>
            <w:r w:rsidRPr="00957229">
              <w:rPr>
                <w:rStyle w:val="InstructionsTabelleText"/>
                <w:rFonts w:ascii="Times New Roman" w:hAnsi="Times New Roman"/>
                <w:sz w:val="24"/>
              </w:rPr>
              <w:t xml:space="preserve">Instellingen die de PD/LGD-benadering toepassen (artikel </w:t>
            </w:r>
            <w:r w:rsidRPr="009C4F8D">
              <w:rPr>
                <w:rStyle w:val="InstructionsTabelleText"/>
                <w:rFonts w:ascii="Times New Roman" w:hAnsi="Times New Roman"/>
                <w:sz w:val="24"/>
              </w:rPr>
              <w:t>155</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3</w:t>
            </w:r>
            <w:r w:rsidRPr="00957229">
              <w:rPr>
                <w:rStyle w:val="InstructionsTabelleText"/>
                <w:rFonts w:ascii="Times New Roman" w:hAnsi="Times New Roman"/>
                <w:sz w:val="24"/>
              </w:rPr>
              <w:t xml:space="preserve">, VKV), rapporteren de vereiste informatie van de CR EQU IRB </w:t>
            </w:r>
            <w:r w:rsidRPr="009C4F8D">
              <w:rPr>
                <w:rStyle w:val="InstructionsTabelleText"/>
                <w:rFonts w:ascii="Times New Roman" w:hAnsi="Times New Roman"/>
                <w:sz w:val="24"/>
              </w:rPr>
              <w:t>2</w:t>
            </w:r>
            <w:r w:rsidRPr="00957229">
              <w:rPr>
                <w:rStyle w:val="InstructionsTabelleText"/>
                <w:rFonts w:ascii="Times New Roman" w:hAnsi="Times New Roman"/>
                <w:sz w:val="24"/>
              </w:rPr>
              <w:t>-template.</w:t>
            </w:r>
          </w:p>
          <w:p w14:paraId="4A99D5E0" w14:textId="7EE2DEA1" w:rsidR="00523F81" w:rsidRPr="00957229" w:rsidRDefault="00D021AF" w:rsidP="0078190D">
            <w:pPr>
              <w:suppressAutoHyphens/>
              <w:rPr>
                <w:rStyle w:val="InstructionsTabelleberschrift"/>
                <w:rFonts w:ascii="Times New Roman" w:hAnsi="Times New Roman"/>
                <w:b w:val="0"/>
                <w:bCs w:val="0"/>
                <w:sz w:val="24"/>
                <w:u w:val="none"/>
              </w:rPr>
            </w:pPr>
            <w:r w:rsidRPr="00957229">
              <w:rPr>
                <w:rStyle w:val="InstructionsTabelleText"/>
                <w:rFonts w:ascii="Times New Roman" w:hAnsi="Times New Roman"/>
                <w:sz w:val="24"/>
              </w:rPr>
              <w:t xml:space="preserve">Indien instellingen die de PD/LGD-benadering hanteren en een uniek ratingsysteem toepassen of in staat zijn volgens een interne modelschaal te rapporteren, rapporteren zij in CR EQU IRB </w:t>
            </w:r>
            <w:r w:rsidRPr="009C4F8D">
              <w:rPr>
                <w:rStyle w:val="InstructionsTabelleText"/>
                <w:rFonts w:ascii="Times New Roman" w:hAnsi="Times New Roman"/>
                <w:sz w:val="24"/>
              </w:rPr>
              <w:t>2</w:t>
            </w:r>
            <w:r w:rsidRPr="00957229">
              <w:rPr>
                <w:rStyle w:val="InstructionsTabelleText"/>
                <w:rFonts w:ascii="Times New Roman" w:hAnsi="Times New Roman"/>
                <w:sz w:val="24"/>
              </w:rPr>
              <w:t xml:space="preserve"> de met dit unieke ratingsysteem of deze master </w:t>
            </w:r>
            <w:proofErr w:type="spellStart"/>
            <w:r w:rsidRPr="00957229">
              <w:rPr>
                <w:rStyle w:val="InstructionsTabelleText"/>
                <w:rFonts w:ascii="Times New Roman" w:hAnsi="Times New Roman"/>
                <w:sz w:val="24"/>
              </w:rPr>
              <w:t>scale</w:t>
            </w:r>
            <w:proofErr w:type="spellEnd"/>
            <w:r w:rsidRPr="00957229">
              <w:rPr>
                <w:rStyle w:val="InstructionsTabelleText"/>
                <w:rFonts w:ascii="Times New Roman" w:hAnsi="Times New Roman"/>
                <w:sz w:val="24"/>
              </w:rPr>
              <w:t xml:space="preserve"> verband houdende ratingklassen of -groepen. In alle overige gevallen worden de verschillende ratingsystemen samengevoegd en gerangschikt aan de hand van de volgende criteria: debiteurenklassen of -groepen van verschillende ratingsystemen worden samengevoegd en van laag naar hoog gerangschikt op basis van de aan elke debiteurenklasse of -groep toegekende PD.</w:t>
            </w:r>
          </w:p>
        </w:tc>
      </w:tr>
    </w:tbl>
    <w:p w14:paraId="6FA66299" w14:textId="77777777" w:rsidR="00523F81" w:rsidRPr="00957229" w:rsidRDefault="00523F81" w:rsidP="0078190D">
      <w:pPr>
        <w:suppressAutoHyphens/>
        <w:spacing w:before="0" w:after="0"/>
        <w:jc w:val="left"/>
        <w:rPr>
          <w:rStyle w:val="InstructionsTabelleText"/>
          <w:rFonts w:ascii="Times New Roman" w:hAnsi="Times New Roman"/>
          <w:sz w:val="24"/>
        </w:rPr>
      </w:pPr>
    </w:p>
    <w:p w14:paraId="5D217367" w14:textId="3E234758" w:rsidR="00523F81" w:rsidRPr="00957229" w:rsidRDefault="00957229" w:rsidP="0078190D">
      <w:pPr>
        <w:pStyle w:val="Instructionsberschrift2"/>
        <w:numPr>
          <w:ilvl w:val="0"/>
          <w:numId w:val="0"/>
        </w:numPr>
        <w:suppressAutoHyphens/>
        <w:ind w:left="357" w:hanging="357"/>
        <w:rPr>
          <w:rFonts w:ascii="Times New Roman" w:hAnsi="Times New Roman" w:cs="Times New Roman"/>
          <w:sz w:val="24"/>
        </w:rPr>
      </w:pPr>
      <w:bookmarkStart w:id="60" w:name="_Toc30154374"/>
      <w:r w:rsidRPr="009C4F8D">
        <w:rPr>
          <w:rFonts w:ascii="Times New Roman" w:hAnsi="Times New Roman" w:cs="Times New Roman"/>
          <w:sz w:val="24"/>
          <w:u w:val="none"/>
        </w:rPr>
        <w:t>3</w:t>
      </w:r>
      <w:r w:rsidRPr="00957229">
        <w:rPr>
          <w:rFonts w:ascii="Times New Roman" w:hAnsi="Times New Roman" w:cs="Times New Roman"/>
          <w:sz w:val="24"/>
          <w:u w:val="none"/>
        </w:rPr>
        <w:t>.</w:t>
      </w:r>
      <w:r w:rsidR="00125707" w:rsidRPr="009C4F8D">
        <w:rPr>
          <w:rFonts w:ascii="Times New Roman" w:hAnsi="Times New Roman" w:cs="Times New Roman"/>
          <w:sz w:val="24"/>
          <w:u w:val="none"/>
        </w:rPr>
        <w:t>6</w:t>
      </w:r>
      <w:r w:rsidR="00125707" w:rsidRPr="00957229">
        <w:rPr>
          <w:rFonts w:ascii="Times New Roman" w:hAnsi="Times New Roman" w:cs="Times New Roman"/>
          <w:sz w:val="24"/>
          <w:u w:val="none"/>
        </w:rPr>
        <w:t>.</w:t>
      </w:r>
      <w:r w:rsidR="00125707" w:rsidRPr="00957229">
        <w:rPr>
          <w:rFonts w:ascii="Times New Roman" w:hAnsi="Times New Roman" w:cs="Times New Roman"/>
          <w:sz w:val="24"/>
          <w:u w:val="none"/>
        </w:rPr>
        <w:tab/>
      </w:r>
      <w:r w:rsidR="00125707" w:rsidRPr="00957229">
        <w:rPr>
          <w:rFonts w:ascii="Times New Roman" w:hAnsi="Times New Roman" w:cs="Times New Roman"/>
          <w:sz w:val="24"/>
        </w:rPr>
        <w:t xml:space="preserve">C </w:t>
      </w:r>
      <w:r w:rsidR="00125707" w:rsidRPr="009C4F8D">
        <w:rPr>
          <w:rFonts w:ascii="Times New Roman" w:hAnsi="Times New Roman" w:cs="Times New Roman"/>
          <w:sz w:val="24"/>
        </w:rPr>
        <w:t>11</w:t>
      </w:r>
      <w:r w:rsidR="00125707" w:rsidRPr="00957229">
        <w:rPr>
          <w:rFonts w:ascii="Times New Roman" w:hAnsi="Times New Roman" w:cs="Times New Roman"/>
          <w:sz w:val="24"/>
        </w:rPr>
        <w:t>.</w:t>
      </w:r>
      <w:r w:rsidR="00125707" w:rsidRPr="009C4F8D">
        <w:rPr>
          <w:rFonts w:ascii="Times New Roman" w:hAnsi="Times New Roman" w:cs="Times New Roman"/>
          <w:sz w:val="24"/>
        </w:rPr>
        <w:t>00</w:t>
      </w:r>
      <w:r w:rsidR="00125707" w:rsidRPr="00957229">
        <w:rPr>
          <w:rFonts w:ascii="Times New Roman" w:hAnsi="Times New Roman" w:cs="Times New Roman"/>
          <w:sz w:val="24"/>
        </w:rPr>
        <w:t xml:space="preserve"> – Afwikkelings-/leveringsrisico (CR SETT)</w:t>
      </w:r>
      <w:bookmarkEnd w:id="60"/>
    </w:p>
    <w:p w14:paraId="67551EF1"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61" w:name="_Toc30154375"/>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6</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r>
      <w:r w:rsidRPr="00957229">
        <w:rPr>
          <w:rFonts w:ascii="Times New Roman" w:hAnsi="Times New Roman" w:cs="Times New Roman"/>
          <w:sz w:val="24"/>
        </w:rPr>
        <w:t>Algemene opmerkingen</w:t>
      </w:r>
      <w:bookmarkEnd w:id="61"/>
    </w:p>
    <w:p w14:paraId="4790EC4D" w14:textId="03F851B3" w:rsidR="00523F81" w:rsidRPr="00957229" w:rsidRDefault="00125707" w:rsidP="0078190D">
      <w:pPr>
        <w:pStyle w:val="InstructionsText2"/>
        <w:numPr>
          <w:ilvl w:val="0"/>
          <w:numId w:val="0"/>
        </w:numPr>
        <w:suppressAutoHyphens/>
        <w:ind w:left="993"/>
      </w:pPr>
      <w:r w:rsidRPr="009C4F8D">
        <w:t>93</w:t>
      </w:r>
      <w:r w:rsidRPr="00957229">
        <w:t>.</w:t>
      </w:r>
      <w:r w:rsidRPr="00957229">
        <w:tab/>
        <w:t xml:space="preserve">In deze template wordt naar informatie gevraagd over transacties in zowel de handelsportefeuille als de niet-handelsportefeuille die na de overeengekomen leveringsdata nog niet afgewikkeld zijn, alsook over de daarbij behorende eigenvermogensvereisten voor het afwikkelingsrisico als bedoeld in artikel </w:t>
      </w:r>
      <w:r w:rsidRPr="009C4F8D">
        <w:t>92</w:t>
      </w:r>
      <w:r w:rsidRPr="00957229">
        <w:t xml:space="preserve">, lid </w:t>
      </w:r>
      <w:r w:rsidRPr="009C4F8D">
        <w:t>3</w:t>
      </w:r>
      <w:r w:rsidRPr="00957229">
        <w:t xml:space="preserve">, onder c), punt ii), en artikel </w:t>
      </w:r>
      <w:r w:rsidRPr="009C4F8D">
        <w:t>378</w:t>
      </w:r>
      <w:r w:rsidRPr="00957229">
        <w:t xml:space="preserve"> VKV. </w:t>
      </w:r>
    </w:p>
    <w:p w14:paraId="1DC61D44" w14:textId="77777777" w:rsidR="00523F81" w:rsidRPr="00957229" w:rsidRDefault="00125707" w:rsidP="0078190D">
      <w:pPr>
        <w:pStyle w:val="InstructionsText2"/>
        <w:numPr>
          <w:ilvl w:val="0"/>
          <w:numId w:val="0"/>
        </w:numPr>
        <w:suppressAutoHyphens/>
        <w:ind w:left="993"/>
      </w:pPr>
      <w:r w:rsidRPr="009C4F8D">
        <w:t>94</w:t>
      </w:r>
      <w:r w:rsidRPr="00957229">
        <w:t>.</w:t>
      </w:r>
      <w:r w:rsidRPr="00957229">
        <w:tab/>
        <w:t>De instellingen rapporteren in de CR SETT-</w:t>
      </w:r>
      <w:proofErr w:type="gramStart"/>
      <w:r w:rsidRPr="00957229">
        <w:t>template informatie</w:t>
      </w:r>
      <w:proofErr w:type="gramEnd"/>
      <w:r w:rsidRPr="00957229">
        <w:t xml:space="preserve"> over het afwikkelings-/leveringsrisico met betrekking tot schuldinstrumenten, aandelen, valuta en grondstoffen in hun handels- of niet-handelsportefeuille. </w:t>
      </w:r>
    </w:p>
    <w:p w14:paraId="545D84A1" w14:textId="5D66B72A" w:rsidR="00523F81" w:rsidRPr="00957229" w:rsidRDefault="00125707" w:rsidP="0078190D">
      <w:pPr>
        <w:pStyle w:val="InstructionsText2"/>
        <w:numPr>
          <w:ilvl w:val="0"/>
          <w:numId w:val="0"/>
        </w:numPr>
        <w:suppressAutoHyphens/>
        <w:ind w:left="993"/>
      </w:pPr>
      <w:r w:rsidRPr="009C4F8D">
        <w:t>95</w:t>
      </w:r>
      <w:r w:rsidRPr="00957229">
        <w:t>.</w:t>
      </w:r>
      <w:r w:rsidRPr="00957229">
        <w:tab/>
        <w:t xml:space="preserve">Overeenkomstig artikel </w:t>
      </w:r>
      <w:r w:rsidRPr="009C4F8D">
        <w:t>378</w:t>
      </w:r>
      <w:r w:rsidRPr="00957229">
        <w:t xml:space="preserve"> VKV vallen retrocessietransacties en transacties inzake verstrekte of opgenomen effecten- of grondstoffenleningen met betrekking tot schuldinstrumenten, aandelen, valuta en grondstoffen niet onder de eigenvermogensvereisten voor afwikkelings-/leveringsrisico. Niettemin zijn derivaten en transacties met afwikkeling op lange termijn die na de overeengekomen leveringsdata nog niet zijn afgewikkeld, wel aan eigenvermogensvereisten het afwikkelings-/leveringsrisico onderworpen, zoals bepaald in artikel </w:t>
      </w:r>
      <w:r w:rsidRPr="009C4F8D">
        <w:t>378</w:t>
      </w:r>
      <w:r w:rsidRPr="00957229">
        <w:t xml:space="preserve"> VKV.</w:t>
      </w:r>
    </w:p>
    <w:p w14:paraId="22B606E8" w14:textId="7D57A456" w:rsidR="00523F81" w:rsidRPr="00957229" w:rsidRDefault="00125707" w:rsidP="0078190D">
      <w:pPr>
        <w:pStyle w:val="InstructionsText2"/>
        <w:numPr>
          <w:ilvl w:val="0"/>
          <w:numId w:val="0"/>
        </w:numPr>
        <w:suppressAutoHyphens/>
        <w:ind w:left="993"/>
      </w:pPr>
      <w:r w:rsidRPr="009C4F8D">
        <w:t>96</w:t>
      </w:r>
      <w:r w:rsidRPr="00957229">
        <w:t>.</w:t>
      </w:r>
      <w:r w:rsidRPr="00957229">
        <w:tab/>
        <w:t xml:space="preserve">In het geval van na de overeengekomen leveringsdatum nog niet afgewikkelde transacties berekenen de instellingen het prijsverschil waarvoor zij aan risico zijn blootgesteld. Dit is het verschil tussen de overeengekomen afwikkelingsprijs voor het schuldinstrument, het aandeel, de valuta of de grondstof in kwestie, en de actuele marktwaarde daarvan, indien dit verschil voor de instelling een verlies zou kunnen opleveren. </w:t>
      </w:r>
    </w:p>
    <w:p w14:paraId="3C33B3C5" w14:textId="433DF7A1" w:rsidR="00523F81" w:rsidRPr="00957229" w:rsidRDefault="00125707" w:rsidP="0078190D">
      <w:pPr>
        <w:pStyle w:val="InstructionsText2"/>
        <w:numPr>
          <w:ilvl w:val="0"/>
          <w:numId w:val="0"/>
        </w:numPr>
        <w:suppressAutoHyphens/>
        <w:ind w:left="993"/>
      </w:pPr>
      <w:r w:rsidRPr="009C4F8D">
        <w:t>97</w:t>
      </w:r>
      <w:r w:rsidRPr="00957229">
        <w:t>.</w:t>
      </w:r>
      <w:r w:rsidRPr="00957229">
        <w:tab/>
        <w:t xml:space="preserve">De instellingen vermenigvuldigen dat verschil met de passende factor in tabel </w:t>
      </w:r>
      <w:r w:rsidRPr="009C4F8D">
        <w:t>1</w:t>
      </w:r>
      <w:r w:rsidRPr="00957229">
        <w:t xml:space="preserve"> in artikel </w:t>
      </w:r>
      <w:r w:rsidRPr="009C4F8D">
        <w:t>378</w:t>
      </w:r>
      <w:r w:rsidRPr="00957229">
        <w:t xml:space="preserve"> VKV om de overeenkomstige eigenvermogensvereisten te bepalen.</w:t>
      </w:r>
    </w:p>
    <w:p w14:paraId="26845CF7" w14:textId="17CD59B8" w:rsidR="00523F81" w:rsidRPr="00957229" w:rsidRDefault="00125707" w:rsidP="0078190D">
      <w:pPr>
        <w:pStyle w:val="InstructionsText2"/>
        <w:numPr>
          <w:ilvl w:val="0"/>
          <w:numId w:val="0"/>
        </w:numPr>
        <w:suppressAutoHyphens/>
        <w:ind w:left="993"/>
      </w:pPr>
      <w:r w:rsidRPr="009C4F8D">
        <w:t>98</w:t>
      </w:r>
      <w:r w:rsidRPr="00957229">
        <w:t>.</w:t>
      </w:r>
      <w:r w:rsidRPr="00957229">
        <w:tab/>
        <w:t xml:space="preserve">Overeenkomstig artikel </w:t>
      </w:r>
      <w:r w:rsidRPr="009C4F8D">
        <w:t>92</w:t>
      </w:r>
      <w:r w:rsidRPr="00957229">
        <w:t xml:space="preserve">, lid </w:t>
      </w:r>
      <w:r w:rsidRPr="009C4F8D">
        <w:t>4</w:t>
      </w:r>
      <w:r w:rsidRPr="00957229">
        <w:t xml:space="preserve">, onder b), VKV worden de eigenvermogensvereisten voor afwikkelings-/leveringsrisico met </w:t>
      </w:r>
      <w:r w:rsidRPr="009C4F8D">
        <w:t>12</w:t>
      </w:r>
      <w:r w:rsidRPr="00957229">
        <w:t>,</w:t>
      </w:r>
      <w:r w:rsidRPr="009C4F8D">
        <w:t>5</w:t>
      </w:r>
      <w:r w:rsidRPr="00957229">
        <w:t xml:space="preserve"> vermenigvuldigd om de risicoposten te berekenen.</w:t>
      </w:r>
    </w:p>
    <w:p w14:paraId="3EEF45C0" w14:textId="24A8C6AE" w:rsidR="00523F81" w:rsidRPr="00957229" w:rsidRDefault="00125707" w:rsidP="0078190D">
      <w:pPr>
        <w:pStyle w:val="InstructionsText2"/>
        <w:numPr>
          <w:ilvl w:val="0"/>
          <w:numId w:val="0"/>
        </w:numPr>
        <w:suppressAutoHyphens/>
        <w:ind w:left="993"/>
      </w:pPr>
      <w:r w:rsidRPr="009C4F8D">
        <w:t>99</w:t>
      </w:r>
      <w:r w:rsidRPr="00957229">
        <w:t>.</w:t>
      </w:r>
      <w:r w:rsidRPr="00957229">
        <w:tab/>
        <w:t xml:space="preserve">N.B. Eigenvermogensvereisten voor niet-afgewikkelde transacties overeenkomstig artikel </w:t>
      </w:r>
      <w:r w:rsidRPr="009C4F8D">
        <w:t>379</w:t>
      </w:r>
      <w:r w:rsidRPr="00957229">
        <w:t xml:space="preserve"> VKV vallen niet onder de CR SETT-template. Zij worden in de templates voor kredietrisico (CR SA, CR IRB) gerapporteerd.</w:t>
      </w:r>
    </w:p>
    <w:p w14:paraId="7C539E4E"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62" w:name="_Toc30154376"/>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6</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ab/>
      </w:r>
      <w:r w:rsidRPr="00957229">
        <w:rPr>
          <w:rFonts w:ascii="Times New Roman" w:hAnsi="Times New Roman" w:cs="Times New Roman"/>
          <w:sz w:val="24"/>
        </w:rPr>
        <w:t>Instructies voor specifieke posities</w:t>
      </w:r>
      <w:bookmarkEnd w:id="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523F81" w:rsidRPr="00957229" w14:paraId="5575C142" w14:textId="77777777" w:rsidTr="00672D2A">
        <w:tc>
          <w:tcPr>
            <w:tcW w:w="8856" w:type="dxa"/>
            <w:gridSpan w:val="2"/>
            <w:shd w:val="clear" w:color="auto" w:fill="CCCCCC"/>
          </w:tcPr>
          <w:p w14:paraId="2EED0216" w14:textId="77777777" w:rsidR="00523F81" w:rsidRPr="00957229" w:rsidRDefault="00612780" w:rsidP="0078190D">
            <w:pPr>
              <w:suppressAutoHyphens/>
              <w:spacing w:beforeLines="60" w:before="144" w:afterLines="60" w:after="144"/>
              <w:rPr>
                <w:rFonts w:ascii="Times New Roman" w:hAnsi="Times New Roman"/>
                <w:b/>
                <w:sz w:val="24"/>
              </w:rPr>
            </w:pPr>
            <w:r w:rsidRPr="00957229">
              <w:rPr>
                <w:rFonts w:ascii="Times New Roman" w:hAnsi="Times New Roman"/>
                <w:b/>
                <w:sz w:val="24"/>
              </w:rPr>
              <w:t>Kolommen</w:t>
            </w:r>
          </w:p>
        </w:tc>
      </w:tr>
      <w:tr w:rsidR="00523F81" w:rsidRPr="00957229" w14:paraId="60A7F75E" w14:textId="77777777" w:rsidTr="00672D2A">
        <w:tc>
          <w:tcPr>
            <w:tcW w:w="852" w:type="dxa"/>
          </w:tcPr>
          <w:p w14:paraId="2183F4D1" w14:textId="77777777" w:rsidR="00523F81" w:rsidRPr="00957229" w:rsidRDefault="00612780" w:rsidP="0078190D">
            <w:pPr>
              <w:suppressAutoHyphens/>
              <w:spacing w:beforeLines="60" w:before="144" w:afterLines="60" w:after="144"/>
              <w:rPr>
                <w:rFonts w:ascii="Times New Roman" w:hAnsi="Times New Roman"/>
                <w:sz w:val="24"/>
              </w:rPr>
            </w:pPr>
            <w:r w:rsidRPr="009C4F8D">
              <w:rPr>
                <w:rFonts w:ascii="Times New Roman" w:hAnsi="Times New Roman"/>
                <w:sz w:val="24"/>
              </w:rPr>
              <w:t>010</w:t>
            </w:r>
          </w:p>
        </w:tc>
        <w:tc>
          <w:tcPr>
            <w:tcW w:w="8004" w:type="dxa"/>
          </w:tcPr>
          <w:p w14:paraId="5E53C8B8" w14:textId="77777777" w:rsidR="00523F81" w:rsidRPr="00957229" w:rsidRDefault="00612780"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NIET-AFGEWIKKELDE TRANSACTIES TEGEN AFWIKKELINGSPRIJS</w:t>
            </w:r>
          </w:p>
          <w:p w14:paraId="4F483008" w14:textId="73FBE602" w:rsidR="00523F81" w:rsidRPr="00957229" w:rsidRDefault="00A16FFF"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Instellingen rapporteren de niet-afgewikkelde transacties die na de overeengekomen leveringsdatum nog niet zijn afgewikkeld, tegen de overeengekomen afwikkelingsprijs overeenkomstig artikel </w:t>
            </w:r>
            <w:r w:rsidRPr="009C4F8D">
              <w:rPr>
                <w:rFonts w:ascii="Times New Roman" w:hAnsi="Times New Roman"/>
                <w:sz w:val="24"/>
              </w:rPr>
              <w:t>378</w:t>
            </w:r>
            <w:r w:rsidRPr="00957229">
              <w:rPr>
                <w:rFonts w:ascii="Times New Roman" w:hAnsi="Times New Roman"/>
                <w:sz w:val="24"/>
              </w:rPr>
              <w:t xml:space="preserve"> VKV. </w:t>
            </w:r>
          </w:p>
          <w:p w14:paraId="1F67800B" w14:textId="21B3D72F" w:rsidR="00523F81" w:rsidRPr="00957229" w:rsidRDefault="00612780"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Alle niet-afgewikkelde transacties moeten in deze kolom </w:t>
            </w:r>
            <w:r w:rsidRPr="009C4F8D">
              <w:rPr>
                <w:rFonts w:ascii="Times New Roman" w:hAnsi="Times New Roman"/>
                <w:sz w:val="24"/>
              </w:rPr>
              <w:t>010</w:t>
            </w:r>
            <w:r w:rsidRPr="00957229">
              <w:rPr>
                <w:rFonts w:ascii="Times New Roman" w:hAnsi="Times New Roman"/>
                <w:sz w:val="24"/>
              </w:rPr>
              <w:t xml:space="preserve"> worden vermeld, ongeacht of zij na de overeengekomen afwikkelingsdatum winst of verlies inhouden.</w:t>
            </w:r>
          </w:p>
        </w:tc>
      </w:tr>
      <w:tr w:rsidR="00523F81" w:rsidRPr="00957229" w14:paraId="7D156DB1" w14:textId="77777777" w:rsidTr="00672D2A">
        <w:tc>
          <w:tcPr>
            <w:tcW w:w="852" w:type="dxa"/>
          </w:tcPr>
          <w:p w14:paraId="26C9B508" w14:textId="77777777" w:rsidR="00523F81" w:rsidRPr="00957229" w:rsidRDefault="00612780" w:rsidP="0078190D">
            <w:pPr>
              <w:suppressAutoHyphens/>
              <w:spacing w:beforeLines="60" w:before="144" w:afterLines="60" w:after="144"/>
              <w:rPr>
                <w:rFonts w:ascii="Times New Roman" w:hAnsi="Times New Roman"/>
                <w:sz w:val="24"/>
              </w:rPr>
            </w:pPr>
            <w:r w:rsidRPr="009C4F8D">
              <w:rPr>
                <w:rFonts w:ascii="Times New Roman" w:hAnsi="Times New Roman"/>
                <w:sz w:val="24"/>
              </w:rPr>
              <w:t>020</w:t>
            </w:r>
          </w:p>
        </w:tc>
        <w:tc>
          <w:tcPr>
            <w:tcW w:w="8004" w:type="dxa"/>
          </w:tcPr>
          <w:p w14:paraId="2332AC41" w14:textId="77777777" w:rsidR="00523F81" w:rsidRPr="00957229" w:rsidRDefault="00612780"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BLOOTSTELLING IN VERBAND MET PRIJSVERSCHIL ALS GEVOLG VAN NIET-AFGEWIKKELDE TRANSACTIES</w:t>
            </w:r>
          </w:p>
          <w:p w14:paraId="6A0703DD" w14:textId="44103163" w:rsidR="00523F81" w:rsidRPr="00957229" w:rsidRDefault="00A16FFF"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De instellingen rapporteren, overeenkomstig artikel </w:t>
            </w:r>
            <w:r w:rsidRPr="009C4F8D">
              <w:rPr>
                <w:rFonts w:ascii="Times New Roman" w:hAnsi="Times New Roman"/>
                <w:sz w:val="24"/>
              </w:rPr>
              <w:t>378</w:t>
            </w:r>
            <w:r w:rsidRPr="00957229">
              <w:rPr>
                <w:rFonts w:ascii="Times New Roman" w:hAnsi="Times New Roman"/>
                <w:sz w:val="24"/>
              </w:rPr>
              <w:t xml:space="preserve"> VKV, het prijsverschil tussen de overeengekomen afwikkelingsprijs voor het schuldinstrument, het aandeel, de valuta of de grondstof in kwestie, en de actuele marktwaarde daarvan, indien dit verschil voor de instelling een verlies zou kunnen opleveren. </w:t>
            </w:r>
          </w:p>
          <w:p w14:paraId="2A2C35B7" w14:textId="3C4384AC" w:rsidR="00523F81" w:rsidRPr="00957229" w:rsidRDefault="00612780" w:rsidP="0078190D">
            <w:pPr>
              <w:suppressAutoHyphens/>
              <w:spacing w:beforeLines="60" w:before="144" w:afterLines="60" w:after="144"/>
              <w:rPr>
                <w:rFonts w:ascii="Times New Roman" w:hAnsi="Times New Roman"/>
                <w:sz w:val="24"/>
              </w:rPr>
            </w:pPr>
            <w:r w:rsidRPr="00957229">
              <w:rPr>
                <w:rFonts w:ascii="Times New Roman" w:hAnsi="Times New Roman"/>
                <w:sz w:val="24"/>
              </w:rPr>
              <w:t>Uitsluitend niet-afgewikkelde transacties die na de overeengekomen afwikkelingsdatum verlies inhouden, worden in deze kolom gerapporteerd.</w:t>
            </w:r>
          </w:p>
        </w:tc>
      </w:tr>
      <w:tr w:rsidR="00523F81" w:rsidRPr="00957229" w14:paraId="50BA0E72" w14:textId="77777777" w:rsidTr="00672D2A">
        <w:tc>
          <w:tcPr>
            <w:tcW w:w="852" w:type="dxa"/>
          </w:tcPr>
          <w:p w14:paraId="3A1E12B1" w14:textId="77777777" w:rsidR="00523F81" w:rsidRPr="00957229" w:rsidRDefault="00612780" w:rsidP="0078190D">
            <w:pPr>
              <w:suppressAutoHyphens/>
              <w:spacing w:beforeLines="60" w:before="144" w:afterLines="60" w:after="144"/>
              <w:rPr>
                <w:rFonts w:ascii="Times New Roman" w:hAnsi="Times New Roman"/>
                <w:sz w:val="24"/>
              </w:rPr>
            </w:pPr>
            <w:r w:rsidRPr="009C4F8D">
              <w:rPr>
                <w:rFonts w:ascii="Times New Roman" w:hAnsi="Times New Roman"/>
                <w:sz w:val="24"/>
              </w:rPr>
              <w:t>030</w:t>
            </w:r>
          </w:p>
        </w:tc>
        <w:tc>
          <w:tcPr>
            <w:tcW w:w="8004" w:type="dxa"/>
          </w:tcPr>
          <w:p w14:paraId="2EBFDFA7" w14:textId="77777777" w:rsidR="00523F81" w:rsidRPr="00957229" w:rsidRDefault="00612780"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EIGENVERMOGENSVEREISTEN</w:t>
            </w:r>
          </w:p>
          <w:p w14:paraId="11F3CADC" w14:textId="58890F22" w:rsidR="00523F81" w:rsidRPr="00957229" w:rsidRDefault="00612780"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De instellingen rapporteren de overeenkomstig artikel </w:t>
            </w:r>
            <w:r w:rsidRPr="009C4F8D">
              <w:rPr>
                <w:rFonts w:ascii="Times New Roman" w:hAnsi="Times New Roman"/>
                <w:sz w:val="24"/>
              </w:rPr>
              <w:t>378</w:t>
            </w:r>
            <w:r w:rsidRPr="00957229">
              <w:rPr>
                <w:rFonts w:ascii="Times New Roman" w:hAnsi="Times New Roman"/>
                <w:sz w:val="24"/>
              </w:rPr>
              <w:t xml:space="preserve"> VKV berekende eigenvermogensvereisten.</w:t>
            </w:r>
          </w:p>
        </w:tc>
      </w:tr>
      <w:tr w:rsidR="00523F81" w:rsidRPr="00957229" w14:paraId="30291023" w14:textId="77777777" w:rsidTr="00672D2A">
        <w:tc>
          <w:tcPr>
            <w:tcW w:w="852" w:type="dxa"/>
          </w:tcPr>
          <w:p w14:paraId="0CC911EB" w14:textId="77777777" w:rsidR="00523F81" w:rsidRPr="00957229" w:rsidRDefault="00612780" w:rsidP="0078190D">
            <w:pPr>
              <w:suppressAutoHyphens/>
              <w:spacing w:beforeLines="60" w:before="144" w:afterLines="60" w:after="144"/>
              <w:rPr>
                <w:rFonts w:ascii="Times New Roman" w:hAnsi="Times New Roman"/>
                <w:sz w:val="24"/>
              </w:rPr>
            </w:pPr>
            <w:r w:rsidRPr="009C4F8D">
              <w:rPr>
                <w:rFonts w:ascii="Times New Roman" w:hAnsi="Times New Roman"/>
                <w:sz w:val="24"/>
              </w:rPr>
              <w:t>040</w:t>
            </w:r>
          </w:p>
        </w:tc>
        <w:tc>
          <w:tcPr>
            <w:tcW w:w="8004" w:type="dxa"/>
          </w:tcPr>
          <w:p w14:paraId="18C12A6F" w14:textId="77777777" w:rsidR="00523F81" w:rsidRPr="00957229" w:rsidRDefault="00612780"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TOTAAL VAN DE RISICOPOSTEN VOOR AFWIKKELINGSRISICO</w:t>
            </w:r>
          </w:p>
          <w:p w14:paraId="4585916E" w14:textId="035C6AA0" w:rsidR="00523F81" w:rsidRPr="00957229" w:rsidRDefault="00612780"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Overeenkomstig artikel </w:t>
            </w:r>
            <w:r w:rsidRPr="009C4F8D">
              <w:rPr>
                <w:rFonts w:ascii="Times New Roman" w:hAnsi="Times New Roman"/>
                <w:sz w:val="24"/>
              </w:rPr>
              <w:t>92</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xml:space="preserve">, onder b), VKV vermenigvuldigen de instellingen hun in kolom </w:t>
            </w:r>
            <w:r w:rsidRPr="009C4F8D">
              <w:rPr>
                <w:rFonts w:ascii="Times New Roman" w:hAnsi="Times New Roman"/>
                <w:sz w:val="24"/>
              </w:rPr>
              <w:t>030</w:t>
            </w:r>
            <w:r w:rsidRPr="00957229">
              <w:rPr>
                <w:rFonts w:ascii="Times New Roman" w:hAnsi="Times New Roman"/>
                <w:sz w:val="24"/>
              </w:rPr>
              <w:t xml:space="preserve"> gerapporteerde eigenvermogensvereisten met </w:t>
            </w:r>
            <w:r w:rsidRPr="009C4F8D">
              <w:rPr>
                <w:rFonts w:ascii="Times New Roman" w:hAnsi="Times New Roman"/>
                <w:sz w:val="24"/>
              </w:rPr>
              <w:t>12</w:t>
            </w:r>
            <w:r w:rsidRPr="00957229">
              <w:rPr>
                <w:rFonts w:ascii="Times New Roman" w:hAnsi="Times New Roman"/>
                <w:sz w:val="24"/>
              </w:rPr>
              <w:t>,</w:t>
            </w:r>
            <w:r w:rsidRPr="009C4F8D">
              <w:rPr>
                <w:rFonts w:ascii="Times New Roman" w:hAnsi="Times New Roman"/>
                <w:sz w:val="24"/>
              </w:rPr>
              <w:t>5</w:t>
            </w:r>
            <w:r w:rsidRPr="00957229">
              <w:rPr>
                <w:rFonts w:ascii="Times New Roman" w:hAnsi="Times New Roman"/>
                <w:sz w:val="24"/>
              </w:rPr>
              <w:t xml:space="preserve"> om de risicoposten voor afwikkelingsrisico te verkrijgen.</w:t>
            </w:r>
          </w:p>
        </w:tc>
      </w:tr>
    </w:tbl>
    <w:p w14:paraId="325CED20" w14:textId="77777777" w:rsidR="00523F81" w:rsidRPr="00957229" w:rsidRDefault="00523F81" w:rsidP="0078190D">
      <w:pPr>
        <w:suppressAutoHyphens/>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523F81" w:rsidRPr="00957229" w14:paraId="073135B3" w14:textId="77777777" w:rsidTr="00672D2A">
        <w:tc>
          <w:tcPr>
            <w:tcW w:w="8862" w:type="dxa"/>
            <w:gridSpan w:val="2"/>
            <w:shd w:val="clear" w:color="auto" w:fill="CCCCCC"/>
          </w:tcPr>
          <w:p w14:paraId="3201B95F" w14:textId="77777777" w:rsidR="00523F81" w:rsidRPr="00957229" w:rsidRDefault="00612780" w:rsidP="0078190D">
            <w:pPr>
              <w:suppressAutoHyphens/>
              <w:spacing w:beforeLines="60" w:before="144" w:afterLines="60" w:after="144"/>
              <w:rPr>
                <w:rFonts w:ascii="Times New Roman" w:hAnsi="Times New Roman"/>
                <w:b/>
                <w:sz w:val="24"/>
              </w:rPr>
            </w:pPr>
            <w:r w:rsidRPr="00957229">
              <w:rPr>
                <w:rFonts w:ascii="Times New Roman" w:hAnsi="Times New Roman"/>
                <w:b/>
                <w:sz w:val="24"/>
              </w:rPr>
              <w:t>Rijen</w:t>
            </w:r>
          </w:p>
        </w:tc>
      </w:tr>
      <w:tr w:rsidR="00523F81" w:rsidRPr="00957229" w14:paraId="0189EB04" w14:textId="77777777" w:rsidTr="00672D2A">
        <w:tc>
          <w:tcPr>
            <w:tcW w:w="852" w:type="dxa"/>
          </w:tcPr>
          <w:p w14:paraId="05E5D2BF" w14:textId="77777777" w:rsidR="00523F81" w:rsidRPr="00957229" w:rsidRDefault="00612780" w:rsidP="0078190D">
            <w:pPr>
              <w:suppressAutoHyphens/>
              <w:spacing w:beforeLines="60" w:before="144" w:afterLines="60" w:after="144"/>
              <w:rPr>
                <w:rFonts w:ascii="Times New Roman" w:hAnsi="Times New Roman"/>
                <w:sz w:val="24"/>
              </w:rPr>
            </w:pPr>
            <w:r w:rsidRPr="009C4F8D">
              <w:rPr>
                <w:rFonts w:ascii="Times New Roman" w:hAnsi="Times New Roman"/>
                <w:sz w:val="24"/>
              </w:rPr>
              <w:t>010</w:t>
            </w:r>
          </w:p>
        </w:tc>
        <w:tc>
          <w:tcPr>
            <w:tcW w:w="8010" w:type="dxa"/>
          </w:tcPr>
          <w:p w14:paraId="5CD29E23" w14:textId="77777777" w:rsidR="00523F81" w:rsidRPr="00957229" w:rsidRDefault="00612780"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Totaal van niet-afgewikkelde transacties in de niet-handelsportefeuille</w:t>
            </w:r>
          </w:p>
          <w:p w14:paraId="170979C3" w14:textId="71CEE16F" w:rsidR="00523F81" w:rsidRPr="00957229" w:rsidRDefault="00612780"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De instellingen rapporteren de geaggregeerde informatie over het afwikkelings-/leveringsrisico voor posities in de niet-handelsportefeuille (overeenkomstig artikel </w:t>
            </w:r>
            <w:r w:rsidRPr="009C4F8D">
              <w:rPr>
                <w:rFonts w:ascii="Times New Roman" w:hAnsi="Times New Roman"/>
                <w:sz w:val="24"/>
              </w:rPr>
              <w:t>92</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xml:space="preserve">, onder c), punt ii), en artikel </w:t>
            </w:r>
            <w:r w:rsidRPr="009C4F8D">
              <w:rPr>
                <w:rFonts w:ascii="Times New Roman" w:hAnsi="Times New Roman"/>
                <w:sz w:val="24"/>
              </w:rPr>
              <w:t>378</w:t>
            </w:r>
            <w:r w:rsidRPr="00957229">
              <w:rPr>
                <w:rFonts w:ascii="Times New Roman" w:hAnsi="Times New Roman"/>
                <w:sz w:val="24"/>
              </w:rPr>
              <w:t xml:space="preserve"> VKV).</w:t>
            </w:r>
          </w:p>
          <w:p w14:paraId="6190E788" w14:textId="28AB5D81" w:rsidR="00523F81" w:rsidRPr="00957229" w:rsidRDefault="00612780" w:rsidP="0078190D">
            <w:pPr>
              <w:suppressAutoHyphens/>
              <w:spacing w:beforeLines="60" w:before="144"/>
              <w:rPr>
                <w:rFonts w:ascii="Times New Roman" w:hAnsi="Times New Roman"/>
                <w:sz w:val="24"/>
              </w:rPr>
            </w:pPr>
            <w:r w:rsidRPr="00957229">
              <w:rPr>
                <w:rFonts w:ascii="Times New Roman" w:hAnsi="Times New Roman"/>
                <w:sz w:val="24"/>
              </w:rPr>
              <w:t>De instellingen rapporteren in {r</w:t>
            </w:r>
            <w:proofErr w:type="gramStart"/>
            <w:r w:rsidRPr="009C4F8D">
              <w:rPr>
                <w:rFonts w:ascii="Times New Roman" w:hAnsi="Times New Roman"/>
                <w:sz w:val="24"/>
              </w:rPr>
              <w:t>010</w:t>
            </w:r>
            <w:r w:rsidRPr="00957229">
              <w:rPr>
                <w:rFonts w:ascii="Times New Roman" w:hAnsi="Times New Roman"/>
                <w:sz w:val="24"/>
              </w:rPr>
              <w:t>;c</w:t>
            </w:r>
            <w:proofErr w:type="gramEnd"/>
            <w:r w:rsidRPr="009C4F8D">
              <w:rPr>
                <w:rFonts w:ascii="Times New Roman" w:hAnsi="Times New Roman"/>
                <w:sz w:val="24"/>
              </w:rPr>
              <w:t>010</w:t>
            </w:r>
            <w:r w:rsidRPr="00957229">
              <w:rPr>
                <w:rFonts w:ascii="Times New Roman" w:hAnsi="Times New Roman"/>
                <w:sz w:val="24"/>
              </w:rPr>
              <w:t>} de geaggregeerde som van op de overeengekomen leveringsdata nog niet afgewikkelde transacties tegen de desbetreffende overeengekomen afwikkelingsprijzen.</w:t>
            </w:r>
          </w:p>
          <w:p w14:paraId="0F0F475E" w14:textId="512EF335" w:rsidR="00523F81" w:rsidRPr="00957229" w:rsidRDefault="00612780" w:rsidP="0078190D">
            <w:pPr>
              <w:suppressAutoHyphens/>
              <w:spacing w:beforeLines="60" w:before="144"/>
              <w:rPr>
                <w:rFonts w:ascii="Times New Roman" w:hAnsi="Times New Roman"/>
                <w:sz w:val="24"/>
              </w:rPr>
            </w:pPr>
            <w:r w:rsidRPr="00957229">
              <w:rPr>
                <w:rFonts w:ascii="Times New Roman" w:hAnsi="Times New Roman"/>
                <w:sz w:val="24"/>
              </w:rPr>
              <w:t>De instellingen rapporteren in {r</w:t>
            </w:r>
            <w:proofErr w:type="gramStart"/>
            <w:r w:rsidRPr="009C4F8D">
              <w:rPr>
                <w:rFonts w:ascii="Times New Roman" w:hAnsi="Times New Roman"/>
                <w:sz w:val="24"/>
              </w:rPr>
              <w:t>010</w:t>
            </w:r>
            <w:r w:rsidRPr="00957229">
              <w:rPr>
                <w:rFonts w:ascii="Times New Roman" w:hAnsi="Times New Roman"/>
                <w:sz w:val="24"/>
              </w:rPr>
              <w:t>;c</w:t>
            </w:r>
            <w:proofErr w:type="gramEnd"/>
            <w:r w:rsidRPr="009C4F8D">
              <w:rPr>
                <w:rFonts w:ascii="Times New Roman" w:hAnsi="Times New Roman"/>
                <w:sz w:val="24"/>
              </w:rPr>
              <w:t>020</w:t>
            </w:r>
            <w:r w:rsidRPr="00957229">
              <w:rPr>
                <w:rFonts w:ascii="Times New Roman" w:hAnsi="Times New Roman"/>
                <w:sz w:val="24"/>
              </w:rPr>
              <w:t>} de geaggregeerde informatie over blootstelling in verband met prijsverschillen als gevolg van niet-afgewikkelde transacties die verlies inhouden.</w:t>
            </w:r>
          </w:p>
          <w:p w14:paraId="58319765" w14:textId="3B601BC3" w:rsidR="00523F81" w:rsidRPr="00957229" w:rsidRDefault="00612780" w:rsidP="0078190D">
            <w:pPr>
              <w:suppressAutoHyphens/>
              <w:spacing w:beforeLines="60" w:before="144" w:afterLines="60" w:after="144"/>
              <w:rPr>
                <w:rFonts w:ascii="Times New Roman" w:hAnsi="Times New Roman"/>
                <w:sz w:val="24"/>
              </w:rPr>
            </w:pPr>
            <w:r w:rsidRPr="00957229">
              <w:rPr>
                <w:rFonts w:ascii="Times New Roman" w:hAnsi="Times New Roman"/>
                <w:sz w:val="24"/>
              </w:rPr>
              <w:t>De instellingen rapporteren in {r</w:t>
            </w:r>
            <w:r w:rsidRPr="009C4F8D">
              <w:rPr>
                <w:rFonts w:ascii="Times New Roman" w:hAnsi="Times New Roman"/>
                <w:sz w:val="24"/>
              </w:rPr>
              <w:t>010</w:t>
            </w:r>
            <w:r w:rsidRPr="00957229">
              <w:rPr>
                <w:rFonts w:ascii="Times New Roman" w:hAnsi="Times New Roman"/>
                <w:sz w:val="24"/>
              </w:rPr>
              <w:t>;c</w:t>
            </w:r>
            <w:r w:rsidRPr="009C4F8D">
              <w:rPr>
                <w:rFonts w:ascii="Times New Roman" w:hAnsi="Times New Roman"/>
                <w:sz w:val="24"/>
              </w:rPr>
              <w:t>030</w:t>
            </w:r>
            <w:r w:rsidRPr="00957229">
              <w:rPr>
                <w:rFonts w:ascii="Times New Roman" w:hAnsi="Times New Roman"/>
                <w:sz w:val="24"/>
              </w:rPr>
              <w:t xml:space="preserve">} de geaggregeerde eigenvermogensvereisten voortvloeiend uit optelling van de eigenvermogensvereisten voor niet-afgewikkelde transacties, door het in kolom </w:t>
            </w:r>
            <w:r w:rsidRPr="009C4F8D">
              <w:rPr>
                <w:rFonts w:ascii="Times New Roman" w:hAnsi="Times New Roman"/>
                <w:sz w:val="24"/>
              </w:rPr>
              <w:t>020</w:t>
            </w:r>
            <w:r w:rsidRPr="00957229">
              <w:rPr>
                <w:rFonts w:ascii="Times New Roman" w:hAnsi="Times New Roman"/>
                <w:sz w:val="24"/>
              </w:rPr>
              <w:t xml:space="preserve"> gerapporteerde “prijsverschil” te vermenigvuldigen met de passende factor naargelang van het aantal werkdagen na de vastgestelde afwikkelingsdatum (overeenkomstig de in tabel </w:t>
            </w:r>
            <w:r w:rsidRPr="009C4F8D">
              <w:rPr>
                <w:rFonts w:ascii="Times New Roman" w:hAnsi="Times New Roman"/>
                <w:sz w:val="24"/>
              </w:rPr>
              <w:t>1</w:t>
            </w:r>
            <w:r w:rsidRPr="00957229">
              <w:rPr>
                <w:rFonts w:ascii="Times New Roman" w:hAnsi="Times New Roman"/>
                <w:sz w:val="24"/>
              </w:rPr>
              <w:t xml:space="preserve"> in artikel </w:t>
            </w:r>
            <w:r w:rsidRPr="009C4F8D">
              <w:rPr>
                <w:rFonts w:ascii="Times New Roman" w:hAnsi="Times New Roman"/>
                <w:sz w:val="24"/>
              </w:rPr>
              <w:t>378</w:t>
            </w:r>
            <w:r w:rsidRPr="00957229">
              <w:rPr>
                <w:rFonts w:ascii="Times New Roman" w:hAnsi="Times New Roman"/>
                <w:sz w:val="24"/>
              </w:rPr>
              <w:t xml:space="preserve"> VKV genoemde categorieën).</w:t>
            </w:r>
          </w:p>
        </w:tc>
      </w:tr>
      <w:tr w:rsidR="00523F81" w:rsidRPr="00957229" w14:paraId="1878C2AF" w14:textId="77777777" w:rsidTr="00672D2A">
        <w:tc>
          <w:tcPr>
            <w:tcW w:w="852" w:type="dxa"/>
          </w:tcPr>
          <w:p w14:paraId="2309AC75" w14:textId="77777777" w:rsidR="00523F81" w:rsidRPr="00957229" w:rsidRDefault="00612780" w:rsidP="0078190D">
            <w:pPr>
              <w:suppressAutoHyphens/>
              <w:spacing w:beforeLines="60" w:before="144" w:afterLines="60" w:after="144"/>
              <w:rPr>
                <w:rFonts w:ascii="Times New Roman" w:hAnsi="Times New Roman"/>
                <w:sz w:val="24"/>
              </w:rPr>
            </w:pPr>
            <w:r w:rsidRPr="009C4F8D">
              <w:rPr>
                <w:rFonts w:ascii="Times New Roman" w:hAnsi="Times New Roman"/>
                <w:sz w:val="24"/>
              </w:rPr>
              <w:t>020</w:t>
            </w:r>
            <w:r w:rsidRPr="00957229">
              <w:rPr>
                <w:rFonts w:ascii="Times New Roman" w:hAnsi="Times New Roman"/>
                <w:sz w:val="24"/>
              </w:rPr>
              <w:t>–</w:t>
            </w:r>
            <w:r w:rsidRPr="009C4F8D">
              <w:rPr>
                <w:rFonts w:ascii="Times New Roman" w:hAnsi="Times New Roman"/>
                <w:sz w:val="24"/>
              </w:rPr>
              <w:t>060</w:t>
            </w:r>
          </w:p>
        </w:tc>
        <w:tc>
          <w:tcPr>
            <w:tcW w:w="8010" w:type="dxa"/>
          </w:tcPr>
          <w:p w14:paraId="4529BA3B" w14:textId="77777777" w:rsidR="00523F81" w:rsidRPr="00957229" w:rsidRDefault="00612780"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 xml:space="preserve">Transacties met maximaal vier dagen vertraagde afwikkeling (factor </w:t>
            </w:r>
            <w:r w:rsidRPr="009C4F8D">
              <w:rPr>
                <w:rStyle w:val="InstructionsTabelleberschrift"/>
                <w:rFonts w:ascii="Times New Roman" w:hAnsi="Times New Roman"/>
                <w:sz w:val="24"/>
              </w:rPr>
              <w:t>0</w:t>
            </w:r>
            <w:r w:rsidRPr="00957229">
              <w:rPr>
                <w:rStyle w:val="InstructionsTabelleberschrift"/>
                <w:rFonts w:ascii="Times New Roman" w:hAnsi="Times New Roman"/>
                <w:sz w:val="24"/>
              </w:rPr>
              <w:t xml:space="preserve"> %) </w:t>
            </w:r>
          </w:p>
          <w:p w14:paraId="6CDA317A" w14:textId="77777777" w:rsidR="00523F81" w:rsidRPr="00957229" w:rsidRDefault="00612780"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 xml:space="preserve">Transacties met tussen </w:t>
            </w:r>
            <w:r w:rsidRPr="009C4F8D">
              <w:rPr>
                <w:rStyle w:val="InstructionsTabelleberschrift"/>
                <w:rFonts w:ascii="Times New Roman" w:hAnsi="Times New Roman"/>
                <w:sz w:val="24"/>
              </w:rPr>
              <w:t>5</w:t>
            </w:r>
            <w:r w:rsidRPr="00957229">
              <w:rPr>
                <w:rStyle w:val="InstructionsTabelleberschrift"/>
                <w:rFonts w:ascii="Times New Roman" w:hAnsi="Times New Roman"/>
                <w:sz w:val="24"/>
              </w:rPr>
              <w:t xml:space="preserve"> en </w:t>
            </w:r>
            <w:r w:rsidRPr="009C4F8D">
              <w:rPr>
                <w:rStyle w:val="InstructionsTabelleberschrift"/>
                <w:rFonts w:ascii="Times New Roman" w:hAnsi="Times New Roman"/>
                <w:sz w:val="24"/>
              </w:rPr>
              <w:t>15</w:t>
            </w:r>
            <w:r w:rsidRPr="00957229">
              <w:rPr>
                <w:rStyle w:val="InstructionsTabelleberschrift"/>
                <w:rFonts w:ascii="Times New Roman" w:hAnsi="Times New Roman"/>
                <w:sz w:val="24"/>
              </w:rPr>
              <w:t xml:space="preserve"> dagen vertraagde afwikkeling (factor </w:t>
            </w:r>
            <w:r w:rsidRPr="009C4F8D">
              <w:rPr>
                <w:rStyle w:val="InstructionsTabelleberschrift"/>
                <w:rFonts w:ascii="Times New Roman" w:hAnsi="Times New Roman"/>
                <w:sz w:val="24"/>
              </w:rPr>
              <w:t>8</w:t>
            </w:r>
            <w:r w:rsidRPr="00957229">
              <w:rPr>
                <w:rStyle w:val="InstructionsTabelleberschrift"/>
                <w:rFonts w:ascii="Times New Roman" w:hAnsi="Times New Roman"/>
                <w:sz w:val="24"/>
              </w:rPr>
              <w:t> %)</w:t>
            </w:r>
          </w:p>
          <w:p w14:paraId="09A8F4C8" w14:textId="77777777" w:rsidR="00523F81" w:rsidRPr="00957229" w:rsidRDefault="00612780"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 xml:space="preserve">Transacties met tussen </w:t>
            </w:r>
            <w:r w:rsidRPr="009C4F8D">
              <w:rPr>
                <w:rStyle w:val="InstructionsTabelleberschrift"/>
                <w:rFonts w:ascii="Times New Roman" w:hAnsi="Times New Roman"/>
                <w:sz w:val="24"/>
              </w:rPr>
              <w:t>16</w:t>
            </w:r>
            <w:r w:rsidRPr="00957229">
              <w:rPr>
                <w:rStyle w:val="InstructionsTabelleberschrift"/>
                <w:rFonts w:ascii="Times New Roman" w:hAnsi="Times New Roman"/>
                <w:sz w:val="24"/>
              </w:rPr>
              <w:t xml:space="preserve"> en </w:t>
            </w:r>
            <w:r w:rsidRPr="009C4F8D">
              <w:rPr>
                <w:rStyle w:val="InstructionsTabelleberschrift"/>
                <w:rFonts w:ascii="Times New Roman" w:hAnsi="Times New Roman"/>
                <w:sz w:val="24"/>
              </w:rPr>
              <w:t>30</w:t>
            </w:r>
            <w:r w:rsidRPr="00957229">
              <w:rPr>
                <w:rStyle w:val="InstructionsTabelleberschrift"/>
                <w:rFonts w:ascii="Times New Roman" w:hAnsi="Times New Roman"/>
                <w:sz w:val="24"/>
              </w:rPr>
              <w:t xml:space="preserve"> dagen vertraagde afwikkeling (factor </w:t>
            </w:r>
            <w:r w:rsidRPr="009C4F8D">
              <w:rPr>
                <w:rStyle w:val="InstructionsTabelleberschrift"/>
                <w:rFonts w:ascii="Times New Roman" w:hAnsi="Times New Roman"/>
                <w:sz w:val="24"/>
              </w:rPr>
              <w:t>50</w:t>
            </w:r>
            <w:r w:rsidRPr="00957229">
              <w:rPr>
                <w:rStyle w:val="InstructionsTabelleberschrift"/>
                <w:rFonts w:ascii="Times New Roman" w:hAnsi="Times New Roman"/>
                <w:sz w:val="24"/>
              </w:rPr>
              <w:t> %)</w:t>
            </w:r>
          </w:p>
          <w:p w14:paraId="31C36005" w14:textId="77777777" w:rsidR="00523F81" w:rsidRPr="00957229" w:rsidRDefault="00612780"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 xml:space="preserve">Transacties met tussen </w:t>
            </w:r>
            <w:r w:rsidRPr="009C4F8D">
              <w:rPr>
                <w:rStyle w:val="InstructionsTabelleberschrift"/>
                <w:rFonts w:ascii="Times New Roman" w:hAnsi="Times New Roman"/>
                <w:sz w:val="24"/>
              </w:rPr>
              <w:t>31</w:t>
            </w:r>
            <w:r w:rsidRPr="00957229">
              <w:rPr>
                <w:rStyle w:val="InstructionsTabelleberschrift"/>
                <w:rFonts w:ascii="Times New Roman" w:hAnsi="Times New Roman"/>
                <w:sz w:val="24"/>
              </w:rPr>
              <w:t xml:space="preserve"> en </w:t>
            </w:r>
            <w:r w:rsidRPr="009C4F8D">
              <w:rPr>
                <w:rStyle w:val="InstructionsTabelleberschrift"/>
                <w:rFonts w:ascii="Times New Roman" w:hAnsi="Times New Roman"/>
                <w:sz w:val="24"/>
              </w:rPr>
              <w:t>45</w:t>
            </w:r>
            <w:r w:rsidRPr="00957229">
              <w:rPr>
                <w:rStyle w:val="InstructionsTabelleberschrift"/>
                <w:rFonts w:ascii="Times New Roman" w:hAnsi="Times New Roman"/>
                <w:sz w:val="24"/>
              </w:rPr>
              <w:t xml:space="preserve"> dagen vertraagde afwikkeling (factor </w:t>
            </w:r>
            <w:r w:rsidRPr="009C4F8D">
              <w:rPr>
                <w:rStyle w:val="InstructionsTabelleberschrift"/>
                <w:rFonts w:ascii="Times New Roman" w:hAnsi="Times New Roman"/>
                <w:sz w:val="24"/>
              </w:rPr>
              <w:t>75</w:t>
            </w:r>
            <w:r w:rsidRPr="00957229">
              <w:rPr>
                <w:rStyle w:val="InstructionsTabelleberschrift"/>
                <w:rFonts w:ascii="Times New Roman" w:hAnsi="Times New Roman"/>
                <w:sz w:val="24"/>
              </w:rPr>
              <w:t> %)</w:t>
            </w:r>
          </w:p>
          <w:p w14:paraId="2F475E9C" w14:textId="77777777" w:rsidR="00523F81" w:rsidRPr="00957229" w:rsidRDefault="00612780"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 xml:space="preserve">Transacties met meer dan </w:t>
            </w:r>
            <w:r w:rsidRPr="009C4F8D">
              <w:rPr>
                <w:rStyle w:val="InstructionsTabelleberschrift"/>
                <w:rFonts w:ascii="Times New Roman" w:hAnsi="Times New Roman"/>
                <w:sz w:val="24"/>
              </w:rPr>
              <w:t>46</w:t>
            </w:r>
            <w:r w:rsidRPr="00957229">
              <w:rPr>
                <w:rStyle w:val="InstructionsTabelleberschrift"/>
                <w:rFonts w:ascii="Times New Roman" w:hAnsi="Times New Roman"/>
                <w:sz w:val="24"/>
              </w:rPr>
              <w:t xml:space="preserve"> dagen vertraagde afwikkeling (factor </w:t>
            </w:r>
            <w:r w:rsidRPr="009C4F8D">
              <w:rPr>
                <w:rStyle w:val="InstructionsTabelleberschrift"/>
                <w:rFonts w:ascii="Times New Roman" w:hAnsi="Times New Roman"/>
                <w:sz w:val="24"/>
              </w:rPr>
              <w:t>100</w:t>
            </w:r>
            <w:r w:rsidRPr="00957229">
              <w:rPr>
                <w:rStyle w:val="InstructionsTabelleberschrift"/>
                <w:rFonts w:ascii="Times New Roman" w:hAnsi="Times New Roman"/>
                <w:sz w:val="24"/>
              </w:rPr>
              <w:t> %)</w:t>
            </w:r>
          </w:p>
          <w:p w14:paraId="60054263" w14:textId="0A554F81" w:rsidR="00523F81" w:rsidRPr="00957229" w:rsidRDefault="00612780"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De instellingen rapporteren in de rijen </w:t>
            </w:r>
            <w:r w:rsidRPr="009C4F8D">
              <w:rPr>
                <w:rFonts w:ascii="Times New Roman" w:hAnsi="Times New Roman"/>
                <w:sz w:val="24"/>
              </w:rPr>
              <w:t>020</w:t>
            </w:r>
            <w:r w:rsidRPr="00957229">
              <w:rPr>
                <w:rFonts w:ascii="Times New Roman" w:hAnsi="Times New Roman"/>
                <w:sz w:val="24"/>
              </w:rPr>
              <w:t xml:space="preserve"> tot en met </w:t>
            </w:r>
            <w:r w:rsidRPr="009C4F8D">
              <w:rPr>
                <w:rFonts w:ascii="Times New Roman" w:hAnsi="Times New Roman"/>
                <w:sz w:val="24"/>
              </w:rPr>
              <w:t>060</w:t>
            </w:r>
            <w:r w:rsidRPr="00957229">
              <w:rPr>
                <w:rFonts w:ascii="Times New Roman" w:hAnsi="Times New Roman"/>
                <w:sz w:val="24"/>
              </w:rPr>
              <w:t xml:space="preserve"> informatie over het afwikkelings-/leveringsrisico voor posities in de niet-handelsportefeuille overeenkomstig de in tabel </w:t>
            </w:r>
            <w:r w:rsidRPr="009C4F8D">
              <w:rPr>
                <w:rFonts w:ascii="Times New Roman" w:hAnsi="Times New Roman"/>
                <w:sz w:val="24"/>
              </w:rPr>
              <w:t>1</w:t>
            </w:r>
            <w:r w:rsidRPr="00957229">
              <w:rPr>
                <w:rFonts w:ascii="Times New Roman" w:hAnsi="Times New Roman"/>
                <w:sz w:val="24"/>
              </w:rPr>
              <w:t xml:space="preserve"> in artikel </w:t>
            </w:r>
            <w:r w:rsidRPr="009C4F8D">
              <w:rPr>
                <w:rFonts w:ascii="Times New Roman" w:hAnsi="Times New Roman"/>
                <w:sz w:val="24"/>
              </w:rPr>
              <w:t>378</w:t>
            </w:r>
            <w:r w:rsidRPr="00957229">
              <w:rPr>
                <w:rFonts w:ascii="Times New Roman" w:hAnsi="Times New Roman"/>
                <w:sz w:val="24"/>
              </w:rPr>
              <w:t xml:space="preserve"> VKV genoemde categorieën. </w:t>
            </w:r>
          </w:p>
          <w:p w14:paraId="44D0C740" w14:textId="77777777" w:rsidR="00523F81" w:rsidRPr="00957229" w:rsidRDefault="00612780" w:rsidP="0078190D">
            <w:pPr>
              <w:suppressAutoHyphens/>
              <w:spacing w:beforeLines="60" w:before="144" w:afterLines="60" w:after="144"/>
              <w:rPr>
                <w:rFonts w:ascii="Times New Roman" w:hAnsi="Times New Roman"/>
                <w:sz w:val="24"/>
              </w:rPr>
            </w:pPr>
            <w:r w:rsidRPr="00957229">
              <w:rPr>
                <w:rFonts w:ascii="Times New Roman" w:hAnsi="Times New Roman"/>
                <w:sz w:val="24"/>
              </w:rPr>
              <w:t>Er zijn geen eigenvermogensvereisten voor het afwikkelings-/leveringsrisico van transacties waarvan de afwikkeling plaatsvindt na de overeengekomen afwikkelingsdatum, doch minder dan vijf werkdagen na die datum.</w:t>
            </w:r>
          </w:p>
        </w:tc>
      </w:tr>
      <w:tr w:rsidR="00523F81" w:rsidRPr="00957229" w14:paraId="2C66FCE5" w14:textId="77777777" w:rsidTr="00672D2A">
        <w:tc>
          <w:tcPr>
            <w:tcW w:w="852" w:type="dxa"/>
          </w:tcPr>
          <w:p w14:paraId="6BD184A5" w14:textId="77777777" w:rsidR="00523F81" w:rsidRPr="00957229" w:rsidRDefault="00612780" w:rsidP="0078190D">
            <w:pPr>
              <w:suppressAutoHyphens/>
              <w:spacing w:beforeLines="60" w:before="144" w:afterLines="60" w:after="144"/>
              <w:rPr>
                <w:rFonts w:ascii="Times New Roman" w:hAnsi="Times New Roman"/>
                <w:sz w:val="24"/>
              </w:rPr>
            </w:pPr>
            <w:r w:rsidRPr="009C4F8D">
              <w:rPr>
                <w:rFonts w:ascii="Times New Roman" w:hAnsi="Times New Roman"/>
                <w:sz w:val="24"/>
              </w:rPr>
              <w:t>070</w:t>
            </w:r>
          </w:p>
        </w:tc>
        <w:tc>
          <w:tcPr>
            <w:tcW w:w="8010" w:type="dxa"/>
          </w:tcPr>
          <w:p w14:paraId="5FDA9C4F" w14:textId="77777777" w:rsidR="00523F81" w:rsidRPr="00957229" w:rsidRDefault="00612780"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Totaal van niet-afgewikkelde transacties in de handelsportefeuille</w:t>
            </w:r>
          </w:p>
          <w:p w14:paraId="60AB71F7" w14:textId="03006947" w:rsidR="00523F81" w:rsidRPr="00957229" w:rsidRDefault="00612780"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De instellingen rapporteren de geaggregeerde informatie over het afwikkelings-/leveringsrisico voor posities in de handelsportefeuille (overeenkomstig artikel </w:t>
            </w:r>
            <w:r w:rsidRPr="009C4F8D">
              <w:rPr>
                <w:rFonts w:ascii="Times New Roman" w:hAnsi="Times New Roman"/>
                <w:sz w:val="24"/>
              </w:rPr>
              <w:t>92</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xml:space="preserve">, onder c), punt ii), en artikel </w:t>
            </w:r>
            <w:r w:rsidRPr="009C4F8D">
              <w:rPr>
                <w:rFonts w:ascii="Times New Roman" w:hAnsi="Times New Roman"/>
                <w:sz w:val="24"/>
              </w:rPr>
              <w:t>378</w:t>
            </w:r>
            <w:r w:rsidRPr="00957229">
              <w:rPr>
                <w:rFonts w:ascii="Times New Roman" w:hAnsi="Times New Roman"/>
                <w:sz w:val="24"/>
              </w:rPr>
              <w:t xml:space="preserve"> VKV)</w:t>
            </w:r>
          </w:p>
          <w:p w14:paraId="2C4006D2" w14:textId="41D388DB" w:rsidR="00523F81" w:rsidRPr="00957229" w:rsidRDefault="00612780" w:rsidP="0078190D">
            <w:pPr>
              <w:suppressAutoHyphens/>
              <w:spacing w:beforeLines="60" w:before="144" w:afterLines="60" w:after="144"/>
              <w:rPr>
                <w:rFonts w:ascii="Times New Roman" w:hAnsi="Times New Roman"/>
                <w:sz w:val="24"/>
              </w:rPr>
            </w:pPr>
            <w:r w:rsidRPr="00957229">
              <w:rPr>
                <w:rFonts w:ascii="Times New Roman" w:hAnsi="Times New Roman"/>
                <w:sz w:val="24"/>
              </w:rPr>
              <w:t>De instellingen rapporteren in {r</w:t>
            </w:r>
            <w:proofErr w:type="gramStart"/>
            <w:r w:rsidRPr="009C4F8D">
              <w:rPr>
                <w:rFonts w:ascii="Times New Roman" w:hAnsi="Times New Roman"/>
                <w:sz w:val="24"/>
              </w:rPr>
              <w:t>070</w:t>
            </w:r>
            <w:r w:rsidRPr="00957229">
              <w:rPr>
                <w:rFonts w:ascii="Times New Roman" w:hAnsi="Times New Roman"/>
                <w:sz w:val="24"/>
              </w:rPr>
              <w:t>;c</w:t>
            </w:r>
            <w:proofErr w:type="gramEnd"/>
            <w:r w:rsidRPr="009C4F8D">
              <w:rPr>
                <w:rFonts w:ascii="Times New Roman" w:hAnsi="Times New Roman"/>
                <w:sz w:val="24"/>
              </w:rPr>
              <w:t>010</w:t>
            </w:r>
            <w:r w:rsidRPr="00957229">
              <w:rPr>
                <w:rFonts w:ascii="Times New Roman" w:hAnsi="Times New Roman"/>
                <w:sz w:val="24"/>
              </w:rPr>
              <w:t>} de geaggregeerde som van op de overeengekomen leveringsdata nog niet afgewikkelde transacties tegen de desbetreffende overeengekomen afwikkelingsprijzen.</w:t>
            </w:r>
          </w:p>
          <w:p w14:paraId="2F5263F5" w14:textId="6B361F03" w:rsidR="00523F81" w:rsidRPr="00957229" w:rsidRDefault="00612780" w:rsidP="0078190D">
            <w:pPr>
              <w:suppressAutoHyphens/>
              <w:spacing w:beforeLines="60" w:before="144" w:afterLines="60" w:after="144"/>
              <w:rPr>
                <w:rFonts w:ascii="Times New Roman" w:hAnsi="Times New Roman"/>
                <w:sz w:val="24"/>
              </w:rPr>
            </w:pPr>
            <w:r w:rsidRPr="00957229">
              <w:rPr>
                <w:rFonts w:ascii="Times New Roman" w:hAnsi="Times New Roman"/>
                <w:sz w:val="24"/>
              </w:rPr>
              <w:t>De instellingen rapporteren in {r</w:t>
            </w:r>
            <w:proofErr w:type="gramStart"/>
            <w:r w:rsidRPr="009C4F8D">
              <w:rPr>
                <w:rFonts w:ascii="Times New Roman" w:hAnsi="Times New Roman"/>
                <w:sz w:val="24"/>
              </w:rPr>
              <w:t>070</w:t>
            </w:r>
            <w:r w:rsidRPr="00957229">
              <w:rPr>
                <w:rFonts w:ascii="Times New Roman" w:hAnsi="Times New Roman"/>
                <w:sz w:val="24"/>
              </w:rPr>
              <w:t>;c</w:t>
            </w:r>
            <w:proofErr w:type="gramEnd"/>
            <w:r w:rsidRPr="009C4F8D">
              <w:rPr>
                <w:rFonts w:ascii="Times New Roman" w:hAnsi="Times New Roman"/>
                <w:sz w:val="24"/>
              </w:rPr>
              <w:t>020</w:t>
            </w:r>
            <w:r w:rsidRPr="00957229">
              <w:rPr>
                <w:rFonts w:ascii="Times New Roman" w:hAnsi="Times New Roman"/>
                <w:sz w:val="24"/>
              </w:rPr>
              <w:t>} de geaggregeerde informatie over blootstelling in verband met prijsverschillen als gevolg van niet-afgewikkelde transacties die verlies inhouden.</w:t>
            </w:r>
          </w:p>
          <w:p w14:paraId="06D1744A" w14:textId="2ECAAB50" w:rsidR="00523F81" w:rsidRPr="00957229" w:rsidRDefault="00612780" w:rsidP="0078190D">
            <w:pPr>
              <w:suppressAutoHyphens/>
              <w:spacing w:beforeLines="60" w:before="144" w:afterLines="60" w:after="144"/>
              <w:rPr>
                <w:rFonts w:ascii="Times New Roman" w:hAnsi="Times New Roman"/>
                <w:b/>
                <w:sz w:val="24"/>
              </w:rPr>
            </w:pPr>
            <w:r w:rsidRPr="00957229">
              <w:rPr>
                <w:rFonts w:ascii="Times New Roman" w:hAnsi="Times New Roman"/>
                <w:sz w:val="24"/>
              </w:rPr>
              <w:t>De instellingen rapporteren in {r</w:t>
            </w:r>
            <w:r w:rsidRPr="009C4F8D">
              <w:rPr>
                <w:rFonts w:ascii="Times New Roman" w:hAnsi="Times New Roman"/>
                <w:sz w:val="24"/>
              </w:rPr>
              <w:t>070</w:t>
            </w:r>
            <w:r w:rsidRPr="00957229">
              <w:rPr>
                <w:rFonts w:ascii="Times New Roman" w:hAnsi="Times New Roman"/>
                <w:sz w:val="24"/>
              </w:rPr>
              <w:t>;c</w:t>
            </w:r>
            <w:r w:rsidRPr="009C4F8D">
              <w:rPr>
                <w:rFonts w:ascii="Times New Roman" w:hAnsi="Times New Roman"/>
                <w:sz w:val="24"/>
              </w:rPr>
              <w:t>030</w:t>
            </w:r>
            <w:r w:rsidRPr="00957229">
              <w:rPr>
                <w:rFonts w:ascii="Times New Roman" w:hAnsi="Times New Roman"/>
                <w:sz w:val="24"/>
              </w:rPr>
              <w:t xml:space="preserve">} de geaggregeerde eigenvermogensvereisten voortvloeiend uit optelling van de eigenvermogensvereisten voor niet-afgewikkelde transacties, door het in kolom </w:t>
            </w:r>
            <w:r w:rsidRPr="009C4F8D">
              <w:rPr>
                <w:rFonts w:ascii="Times New Roman" w:hAnsi="Times New Roman"/>
                <w:sz w:val="24"/>
              </w:rPr>
              <w:t>020</w:t>
            </w:r>
            <w:r w:rsidRPr="00957229">
              <w:rPr>
                <w:rFonts w:ascii="Times New Roman" w:hAnsi="Times New Roman"/>
                <w:sz w:val="24"/>
              </w:rPr>
              <w:t xml:space="preserve"> gerapporteerde “prijsverschil” te vermenigvuldigen met de passende factor naargelang van het aantal werkdagen na de vastgestelde afwikkelingsdatum (overeenkomstig de in tabel </w:t>
            </w:r>
            <w:r w:rsidRPr="009C4F8D">
              <w:rPr>
                <w:rFonts w:ascii="Times New Roman" w:hAnsi="Times New Roman"/>
                <w:sz w:val="24"/>
              </w:rPr>
              <w:t>1</w:t>
            </w:r>
            <w:r w:rsidRPr="00957229">
              <w:rPr>
                <w:rFonts w:ascii="Times New Roman" w:hAnsi="Times New Roman"/>
                <w:sz w:val="24"/>
              </w:rPr>
              <w:t xml:space="preserve"> in artikel </w:t>
            </w:r>
            <w:r w:rsidRPr="009C4F8D">
              <w:rPr>
                <w:rFonts w:ascii="Times New Roman" w:hAnsi="Times New Roman"/>
                <w:sz w:val="24"/>
              </w:rPr>
              <w:t>378</w:t>
            </w:r>
            <w:r w:rsidRPr="00957229">
              <w:rPr>
                <w:rFonts w:ascii="Times New Roman" w:hAnsi="Times New Roman"/>
                <w:sz w:val="24"/>
              </w:rPr>
              <w:t xml:space="preserve"> VKV genoemde categorieën).</w:t>
            </w:r>
          </w:p>
        </w:tc>
      </w:tr>
      <w:tr w:rsidR="00523F81" w:rsidRPr="00957229" w14:paraId="256C4BD4" w14:textId="77777777" w:rsidTr="00672D2A">
        <w:tc>
          <w:tcPr>
            <w:tcW w:w="852" w:type="dxa"/>
          </w:tcPr>
          <w:p w14:paraId="0600B802" w14:textId="77777777" w:rsidR="00523F81" w:rsidRPr="00957229" w:rsidRDefault="00612780" w:rsidP="0078190D">
            <w:pPr>
              <w:suppressAutoHyphens/>
              <w:spacing w:beforeLines="60" w:before="144" w:afterLines="60" w:after="144"/>
              <w:rPr>
                <w:rFonts w:ascii="Times New Roman" w:hAnsi="Times New Roman"/>
                <w:sz w:val="24"/>
              </w:rPr>
            </w:pPr>
            <w:r w:rsidRPr="009C4F8D">
              <w:rPr>
                <w:rFonts w:ascii="Times New Roman" w:hAnsi="Times New Roman"/>
                <w:sz w:val="24"/>
              </w:rPr>
              <w:t>080</w:t>
            </w:r>
            <w:r w:rsidRPr="00957229">
              <w:rPr>
                <w:rFonts w:ascii="Times New Roman" w:hAnsi="Times New Roman"/>
                <w:sz w:val="24"/>
              </w:rPr>
              <w:t>–</w:t>
            </w:r>
            <w:r w:rsidRPr="009C4F8D">
              <w:rPr>
                <w:rFonts w:ascii="Times New Roman" w:hAnsi="Times New Roman"/>
                <w:sz w:val="24"/>
              </w:rPr>
              <w:t>120</w:t>
            </w:r>
          </w:p>
        </w:tc>
        <w:tc>
          <w:tcPr>
            <w:tcW w:w="8010" w:type="dxa"/>
          </w:tcPr>
          <w:p w14:paraId="649FDDE5" w14:textId="77777777" w:rsidR="00523F81" w:rsidRPr="00957229" w:rsidRDefault="00612780"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 xml:space="preserve">Transacties met maximaal vier dagen vertraagde afwikkeling (factor </w:t>
            </w:r>
            <w:r w:rsidRPr="009C4F8D">
              <w:rPr>
                <w:rStyle w:val="InstructionsTabelleberschrift"/>
                <w:rFonts w:ascii="Times New Roman" w:hAnsi="Times New Roman"/>
                <w:sz w:val="24"/>
              </w:rPr>
              <w:t>0</w:t>
            </w:r>
            <w:r w:rsidRPr="00957229">
              <w:rPr>
                <w:rStyle w:val="InstructionsTabelleberschrift"/>
                <w:rFonts w:ascii="Times New Roman" w:hAnsi="Times New Roman"/>
                <w:sz w:val="24"/>
              </w:rPr>
              <w:t xml:space="preserve"> %) </w:t>
            </w:r>
          </w:p>
          <w:p w14:paraId="64108ABB" w14:textId="77777777" w:rsidR="00523F81" w:rsidRPr="00957229" w:rsidRDefault="00612780"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 xml:space="preserve">Transacties met tussen </w:t>
            </w:r>
            <w:r w:rsidRPr="009C4F8D">
              <w:rPr>
                <w:rStyle w:val="InstructionsTabelleberschrift"/>
                <w:rFonts w:ascii="Times New Roman" w:hAnsi="Times New Roman"/>
                <w:sz w:val="24"/>
              </w:rPr>
              <w:t>5</w:t>
            </w:r>
            <w:r w:rsidRPr="00957229">
              <w:rPr>
                <w:rStyle w:val="InstructionsTabelleberschrift"/>
                <w:rFonts w:ascii="Times New Roman" w:hAnsi="Times New Roman"/>
                <w:sz w:val="24"/>
              </w:rPr>
              <w:t xml:space="preserve"> en </w:t>
            </w:r>
            <w:r w:rsidRPr="009C4F8D">
              <w:rPr>
                <w:rStyle w:val="InstructionsTabelleberschrift"/>
                <w:rFonts w:ascii="Times New Roman" w:hAnsi="Times New Roman"/>
                <w:sz w:val="24"/>
              </w:rPr>
              <w:t>15</w:t>
            </w:r>
            <w:r w:rsidRPr="00957229">
              <w:rPr>
                <w:rStyle w:val="InstructionsTabelleberschrift"/>
                <w:rFonts w:ascii="Times New Roman" w:hAnsi="Times New Roman"/>
                <w:sz w:val="24"/>
              </w:rPr>
              <w:t xml:space="preserve"> dagen vertraagde afwikkeling (factor </w:t>
            </w:r>
            <w:r w:rsidRPr="009C4F8D">
              <w:rPr>
                <w:rStyle w:val="InstructionsTabelleberschrift"/>
                <w:rFonts w:ascii="Times New Roman" w:hAnsi="Times New Roman"/>
                <w:sz w:val="24"/>
              </w:rPr>
              <w:t>8</w:t>
            </w:r>
            <w:r w:rsidRPr="00957229">
              <w:rPr>
                <w:rStyle w:val="InstructionsTabelleberschrift"/>
                <w:rFonts w:ascii="Times New Roman" w:hAnsi="Times New Roman"/>
                <w:sz w:val="24"/>
              </w:rPr>
              <w:t> %)</w:t>
            </w:r>
          </w:p>
          <w:p w14:paraId="69A72164" w14:textId="77777777" w:rsidR="00523F81" w:rsidRPr="00957229" w:rsidRDefault="00612780"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 xml:space="preserve">Transacties met tussen </w:t>
            </w:r>
            <w:r w:rsidRPr="009C4F8D">
              <w:rPr>
                <w:rStyle w:val="InstructionsTabelleberschrift"/>
                <w:rFonts w:ascii="Times New Roman" w:hAnsi="Times New Roman"/>
                <w:sz w:val="24"/>
              </w:rPr>
              <w:t>16</w:t>
            </w:r>
            <w:r w:rsidRPr="00957229">
              <w:rPr>
                <w:rStyle w:val="InstructionsTabelleberschrift"/>
                <w:rFonts w:ascii="Times New Roman" w:hAnsi="Times New Roman"/>
                <w:sz w:val="24"/>
              </w:rPr>
              <w:t xml:space="preserve"> en </w:t>
            </w:r>
            <w:r w:rsidRPr="009C4F8D">
              <w:rPr>
                <w:rStyle w:val="InstructionsTabelleberschrift"/>
                <w:rFonts w:ascii="Times New Roman" w:hAnsi="Times New Roman"/>
                <w:sz w:val="24"/>
              </w:rPr>
              <w:t>30</w:t>
            </w:r>
            <w:r w:rsidRPr="00957229">
              <w:rPr>
                <w:rStyle w:val="InstructionsTabelleberschrift"/>
                <w:rFonts w:ascii="Times New Roman" w:hAnsi="Times New Roman"/>
                <w:sz w:val="24"/>
              </w:rPr>
              <w:t xml:space="preserve"> dagen vertraagde afwikkeling (factor </w:t>
            </w:r>
            <w:r w:rsidRPr="009C4F8D">
              <w:rPr>
                <w:rStyle w:val="InstructionsTabelleberschrift"/>
                <w:rFonts w:ascii="Times New Roman" w:hAnsi="Times New Roman"/>
                <w:sz w:val="24"/>
              </w:rPr>
              <w:t>50</w:t>
            </w:r>
            <w:r w:rsidRPr="00957229">
              <w:rPr>
                <w:rStyle w:val="InstructionsTabelleberschrift"/>
                <w:rFonts w:ascii="Times New Roman" w:hAnsi="Times New Roman"/>
                <w:sz w:val="24"/>
              </w:rPr>
              <w:t> %)</w:t>
            </w:r>
          </w:p>
          <w:p w14:paraId="4BB8E407" w14:textId="77777777" w:rsidR="00523F81" w:rsidRPr="00957229" w:rsidRDefault="00612780"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 xml:space="preserve">Transacties met tussen </w:t>
            </w:r>
            <w:r w:rsidRPr="009C4F8D">
              <w:rPr>
                <w:rStyle w:val="InstructionsTabelleberschrift"/>
                <w:rFonts w:ascii="Times New Roman" w:hAnsi="Times New Roman"/>
                <w:sz w:val="24"/>
              </w:rPr>
              <w:t>31</w:t>
            </w:r>
            <w:r w:rsidRPr="00957229">
              <w:rPr>
                <w:rStyle w:val="InstructionsTabelleberschrift"/>
                <w:rFonts w:ascii="Times New Roman" w:hAnsi="Times New Roman"/>
                <w:sz w:val="24"/>
              </w:rPr>
              <w:t xml:space="preserve"> en </w:t>
            </w:r>
            <w:r w:rsidRPr="009C4F8D">
              <w:rPr>
                <w:rStyle w:val="InstructionsTabelleberschrift"/>
                <w:rFonts w:ascii="Times New Roman" w:hAnsi="Times New Roman"/>
                <w:sz w:val="24"/>
              </w:rPr>
              <w:t>45</w:t>
            </w:r>
            <w:r w:rsidRPr="00957229">
              <w:rPr>
                <w:rStyle w:val="InstructionsTabelleberschrift"/>
                <w:rFonts w:ascii="Times New Roman" w:hAnsi="Times New Roman"/>
                <w:sz w:val="24"/>
              </w:rPr>
              <w:t xml:space="preserve"> dagen vertraagde afwikkeling (factor </w:t>
            </w:r>
            <w:r w:rsidRPr="009C4F8D">
              <w:rPr>
                <w:rStyle w:val="InstructionsTabelleberschrift"/>
                <w:rFonts w:ascii="Times New Roman" w:hAnsi="Times New Roman"/>
                <w:sz w:val="24"/>
              </w:rPr>
              <w:t>75</w:t>
            </w:r>
            <w:r w:rsidRPr="00957229">
              <w:rPr>
                <w:rStyle w:val="InstructionsTabelleberschrift"/>
                <w:rFonts w:ascii="Times New Roman" w:hAnsi="Times New Roman"/>
                <w:sz w:val="24"/>
              </w:rPr>
              <w:t> %)</w:t>
            </w:r>
          </w:p>
          <w:p w14:paraId="0F10AD33" w14:textId="77777777" w:rsidR="00523F81" w:rsidRPr="00957229" w:rsidRDefault="00612780"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 xml:space="preserve">Transacties met meer dan </w:t>
            </w:r>
            <w:r w:rsidRPr="009C4F8D">
              <w:rPr>
                <w:rStyle w:val="InstructionsTabelleberschrift"/>
                <w:rFonts w:ascii="Times New Roman" w:hAnsi="Times New Roman"/>
                <w:sz w:val="24"/>
              </w:rPr>
              <w:t>46</w:t>
            </w:r>
            <w:r w:rsidRPr="00957229">
              <w:rPr>
                <w:rStyle w:val="InstructionsTabelleberschrift"/>
                <w:rFonts w:ascii="Times New Roman" w:hAnsi="Times New Roman"/>
                <w:sz w:val="24"/>
              </w:rPr>
              <w:t xml:space="preserve"> dagen vertraagde afwikkeling (factor </w:t>
            </w:r>
            <w:r w:rsidRPr="009C4F8D">
              <w:rPr>
                <w:rStyle w:val="InstructionsTabelleberschrift"/>
                <w:rFonts w:ascii="Times New Roman" w:hAnsi="Times New Roman"/>
                <w:sz w:val="24"/>
              </w:rPr>
              <w:t>100</w:t>
            </w:r>
            <w:r w:rsidRPr="00957229">
              <w:rPr>
                <w:rStyle w:val="InstructionsTabelleberschrift"/>
                <w:rFonts w:ascii="Times New Roman" w:hAnsi="Times New Roman"/>
                <w:sz w:val="24"/>
              </w:rPr>
              <w:t> %)</w:t>
            </w:r>
          </w:p>
          <w:p w14:paraId="0DD12A0A" w14:textId="480E616D" w:rsidR="00523F81" w:rsidRPr="00957229" w:rsidRDefault="00612780"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De instellingen rapporteren in de rijen </w:t>
            </w:r>
            <w:r w:rsidRPr="009C4F8D">
              <w:rPr>
                <w:rFonts w:ascii="Times New Roman" w:hAnsi="Times New Roman"/>
                <w:sz w:val="24"/>
              </w:rPr>
              <w:t>080</w:t>
            </w:r>
            <w:r w:rsidRPr="00957229">
              <w:rPr>
                <w:rFonts w:ascii="Times New Roman" w:hAnsi="Times New Roman"/>
                <w:sz w:val="24"/>
              </w:rPr>
              <w:t xml:space="preserve"> tot en met </w:t>
            </w:r>
            <w:r w:rsidRPr="009C4F8D">
              <w:rPr>
                <w:rFonts w:ascii="Times New Roman" w:hAnsi="Times New Roman"/>
                <w:sz w:val="24"/>
              </w:rPr>
              <w:t>120</w:t>
            </w:r>
            <w:r w:rsidRPr="00957229">
              <w:rPr>
                <w:rFonts w:ascii="Times New Roman" w:hAnsi="Times New Roman"/>
                <w:sz w:val="24"/>
              </w:rPr>
              <w:t xml:space="preserve"> informatie over het afwikkelings-/leveringsrisico voor posities in de handelsportefeuille overeenkomstig de in tabel </w:t>
            </w:r>
            <w:r w:rsidRPr="009C4F8D">
              <w:rPr>
                <w:rFonts w:ascii="Times New Roman" w:hAnsi="Times New Roman"/>
                <w:sz w:val="24"/>
              </w:rPr>
              <w:t>1</w:t>
            </w:r>
            <w:r w:rsidRPr="00957229">
              <w:rPr>
                <w:rFonts w:ascii="Times New Roman" w:hAnsi="Times New Roman"/>
                <w:sz w:val="24"/>
              </w:rPr>
              <w:t xml:space="preserve"> in artikel </w:t>
            </w:r>
            <w:r w:rsidRPr="009C4F8D">
              <w:rPr>
                <w:rFonts w:ascii="Times New Roman" w:hAnsi="Times New Roman"/>
                <w:sz w:val="24"/>
              </w:rPr>
              <w:t>378</w:t>
            </w:r>
            <w:r w:rsidRPr="00957229">
              <w:rPr>
                <w:rFonts w:ascii="Times New Roman" w:hAnsi="Times New Roman"/>
                <w:sz w:val="24"/>
              </w:rPr>
              <w:t xml:space="preserve"> VKV genoemde categorieën. </w:t>
            </w:r>
          </w:p>
          <w:p w14:paraId="2C467110" w14:textId="77777777" w:rsidR="00523F81" w:rsidRPr="00957229" w:rsidRDefault="00612780" w:rsidP="0078190D">
            <w:pPr>
              <w:suppressAutoHyphens/>
              <w:spacing w:beforeLines="60" w:before="144" w:afterLines="60" w:after="144"/>
              <w:rPr>
                <w:rFonts w:ascii="Times New Roman" w:hAnsi="Times New Roman"/>
                <w:b/>
                <w:sz w:val="24"/>
              </w:rPr>
            </w:pPr>
            <w:r w:rsidRPr="00957229">
              <w:rPr>
                <w:rFonts w:ascii="Times New Roman" w:hAnsi="Times New Roman"/>
                <w:sz w:val="24"/>
              </w:rPr>
              <w:t>Er zijn geen eigenvermogensvereisten voor het afwikkelings-/leveringsrisico van transacties waarvan de afwikkeling plaatsvindt na de overeengekomen afwikkelingsdatum, doch minder dan vijf werkdagen na die datum.</w:t>
            </w:r>
          </w:p>
        </w:tc>
      </w:tr>
    </w:tbl>
    <w:p w14:paraId="46A5D5C3" w14:textId="77777777" w:rsidR="00523F81" w:rsidRPr="00957229" w:rsidRDefault="00523F81" w:rsidP="0078190D">
      <w:pPr>
        <w:suppressAutoHyphens/>
        <w:spacing w:after="0"/>
        <w:rPr>
          <w:rFonts w:ascii="Times New Roman" w:hAnsi="Times New Roman"/>
          <w:sz w:val="24"/>
        </w:rPr>
      </w:pPr>
    </w:p>
    <w:p w14:paraId="080CD2FC" w14:textId="4EDC9C4E" w:rsidR="00523F81" w:rsidRPr="00957229" w:rsidRDefault="00957229" w:rsidP="0078190D">
      <w:pPr>
        <w:pStyle w:val="Instructionsberschrift2"/>
        <w:numPr>
          <w:ilvl w:val="0"/>
          <w:numId w:val="0"/>
        </w:numPr>
        <w:suppressAutoHyphens/>
        <w:ind w:left="357" w:hanging="357"/>
        <w:rPr>
          <w:rFonts w:ascii="Times New Roman" w:hAnsi="Times New Roman" w:cs="Times New Roman"/>
          <w:sz w:val="24"/>
          <w:lang w:val="it-IT"/>
        </w:rPr>
      </w:pPr>
      <w:bookmarkStart w:id="63" w:name="_Toc30154377"/>
      <w:r w:rsidRPr="009C4F8D">
        <w:rPr>
          <w:rFonts w:ascii="Times New Roman" w:hAnsi="Times New Roman" w:cs="Times New Roman"/>
          <w:sz w:val="24"/>
          <w:u w:val="none"/>
          <w:lang w:val="it-IT"/>
        </w:rPr>
        <w:t>3</w:t>
      </w:r>
      <w:r w:rsidRPr="00957229">
        <w:rPr>
          <w:rFonts w:ascii="Times New Roman" w:hAnsi="Times New Roman" w:cs="Times New Roman"/>
          <w:sz w:val="24"/>
          <w:u w:val="none"/>
          <w:lang w:val="it-IT"/>
        </w:rPr>
        <w:t>.</w:t>
      </w:r>
      <w:r w:rsidR="00E026FB" w:rsidRPr="009C4F8D">
        <w:rPr>
          <w:rFonts w:ascii="Times New Roman" w:hAnsi="Times New Roman" w:cs="Times New Roman"/>
          <w:sz w:val="24"/>
          <w:u w:val="none"/>
          <w:lang w:val="it-IT"/>
        </w:rPr>
        <w:t>7</w:t>
      </w:r>
      <w:r w:rsidR="00E026FB" w:rsidRPr="00957229">
        <w:rPr>
          <w:rFonts w:ascii="Times New Roman" w:hAnsi="Times New Roman" w:cs="Times New Roman"/>
          <w:sz w:val="24"/>
          <w:u w:val="none"/>
          <w:lang w:val="it-IT"/>
        </w:rPr>
        <w:t>.</w:t>
      </w:r>
      <w:r w:rsidR="00E026FB" w:rsidRPr="00957229">
        <w:rPr>
          <w:rFonts w:ascii="Times New Roman" w:hAnsi="Times New Roman" w:cs="Times New Roman"/>
          <w:sz w:val="24"/>
          <w:u w:val="none"/>
          <w:lang w:val="it-IT"/>
        </w:rPr>
        <w:tab/>
      </w:r>
      <w:r w:rsidR="00E026FB" w:rsidRPr="00957229">
        <w:rPr>
          <w:rFonts w:ascii="Times New Roman" w:hAnsi="Times New Roman" w:cs="Times New Roman"/>
          <w:sz w:val="24"/>
          <w:lang w:val="it-IT"/>
        </w:rPr>
        <w:t xml:space="preserve">C </w:t>
      </w:r>
      <w:r w:rsidR="00E026FB" w:rsidRPr="009C4F8D">
        <w:rPr>
          <w:rFonts w:ascii="Times New Roman" w:hAnsi="Times New Roman" w:cs="Times New Roman"/>
          <w:sz w:val="24"/>
          <w:lang w:val="it-IT"/>
        </w:rPr>
        <w:t>13</w:t>
      </w:r>
      <w:r w:rsidR="00E026FB" w:rsidRPr="00957229">
        <w:rPr>
          <w:rFonts w:ascii="Times New Roman" w:hAnsi="Times New Roman" w:cs="Times New Roman"/>
          <w:sz w:val="24"/>
          <w:lang w:val="it-IT"/>
        </w:rPr>
        <w:t>.</w:t>
      </w:r>
      <w:r w:rsidR="00E026FB" w:rsidRPr="009C4F8D">
        <w:rPr>
          <w:rFonts w:ascii="Times New Roman" w:hAnsi="Times New Roman" w:cs="Times New Roman"/>
          <w:sz w:val="24"/>
          <w:lang w:val="it-IT"/>
        </w:rPr>
        <w:t>01</w:t>
      </w:r>
      <w:r w:rsidR="00E026FB" w:rsidRPr="00957229">
        <w:rPr>
          <w:rFonts w:ascii="Times New Roman" w:hAnsi="Times New Roman" w:cs="Times New Roman"/>
          <w:sz w:val="24"/>
          <w:lang w:val="it-IT"/>
        </w:rPr>
        <w:t xml:space="preserve"> — </w:t>
      </w:r>
      <w:proofErr w:type="spellStart"/>
      <w:r w:rsidR="00E026FB" w:rsidRPr="00957229">
        <w:rPr>
          <w:rFonts w:ascii="Times New Roman" w:hAnsi="Times New Roman" w:cs="Times New Roman"/>
          <w:sz w:val="24"/>
          <w:lang w:val="it-IT"/>
        </w:rPr>
        <w:t>Kredietrisico</w:t>
      </w:r>
      <w:proofErr w:type="spellEnd"/>
      <w:r w:rsidR="00E026FB" w:rsidRPr="00957229">
        <w:rPr>
          <w:rFonts w:ascii="Times New Roman" w:hAnsi="Times New Roman" w:cs="Times New Roman"/>
          <w:sz w:val="24"/>
          <w:lang w:val="it-IT"/>
        </w:rPr>
        <w:t xml:space="preserve"> — Securitisaties (CR SEC)</w:t>
      </w:r>
      <w:bookmarkEnd w:id="63"/>
    </w:p>
    <w:p w14:paraId="6F06AFA3" w14:textId="77777777" w:rsidR="00523F81" w:rsidRPr="00957229" w:rsidRDefault="00E026FB" w:rsidP="0078190D">
      <w:pPr>
        <w:pStyle w:val="Instructionsberschrift2"/>
        <w:numPr>
          <w:ilvl w:val="0"/>
          <w:numId w:val="0"/>
        </w:numPr>
        <w:suppressAutoHyphens/>
        <w:ind w:left="357" w:hanging="357"/>
        <w:rPr>
          <w:rFonts w:ascii="Times New Roman" w:hAnsi="Times New Roman" w:cs="Times New Roman"/>
          <w:sz w:val="24"/>
        </w:rPr>
      </w:pPr>
      <w:bookmarkStart w:id="64" w:name="_Toc30154378"/>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7</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r>
      <w:r w:rsidRPr="00957229">
        <w:rPr>
          <w:rFonts w:ascii="Times New Roman" w:hAnsi="Times New Roman" w:cs="Times New Roman"/>
          <w:sz w:val="24"/>
        </w:rPr>
        <w:t>Algemene opmerkingen</w:t>
      </w:r>
      <w:bookmarkEnd w:id="64"/>
    </w:p>
    <w:p w14:paraId="6E8CF2DA" w14:textId="2868BF1B" w:rsidR="00523F81" w:rsidRPr="00957229" w:rsidRDefault="00E026FB" w:rsidP="0078190D">
      <w:pPr>
        <w:pStyle w:val="InstructionsText2"/>
        <w:numPr>
          <w:ilvl w:val="0"/>
          <w:numId w:val="0"/>
        </w:numPr>
        <w:suppressAutoHyphens/>
        <w:ind w:left="993"/>
      </w:pPr>
      <w:r w:rsidRPr="009C4F8D">
        <w:t>100</w:t>
      </w:r>
      <w:r w:rsidRPr="00957229">
        <w:t xml:space="preserve">. Indien de instelling handelt als initiator, wordt voor alle securitisaties waarvoor een overdracht van een aanzienlijk deel van het risico is opgenomen, de in deze template verlangde informatie verschaft. Indien de instelling als belegger handelt, worden alle blootstellingen gerapporteerd. </w:t>
      </w:r>
    </w:p>
    <w:p w14:paraId="304D921A" w14:textId="7E2C8C27" w:rsidR="00523F81" w:rsidRPr="00957229" w:rsidRDefault="00E026FB" w:rsidP="0078190D">
      <w:pPr>
        <w:pStyle w:val="InstructionsText2"/>
        <w:numPr>
          <w:ilvl w:val="0"/>
          <w:numId w:val="0"/>
        </w:numPr>
        <w:suppressAutoHyphens/>
        <w:ind w:left="993"/>
      </w:pPr>
      <w:r w:rsidRPr="009C4F8D">
        <w:t>101</w:t>
      </w:r>
      <w:r w:rsidRPr="00957229">
        <w:t>.</w:t>
      </w:r>
      <w:r w:rsidRPr="00957229">
        <w:tab/>
        <w:t xml:space="preserve"> Welke informatie moet worden gerapporteerd, hangt af van de rol van de instelling in het </w:t>
      </w:r>
      <w:proofErr w:type="spellStart"/>
      <w:r w:rsidRPr="00957229">
        <w:t>securitisatieproces</w:t>
      </w:r>
      <w:proofErr w:type="spellEnd"/>
      <w:r w:rsidRPr="00957229">
        <w:t>. Er zijn dan ook specifieke rapportageposten voor initiators, sponsors en beleggers.</w:t>
      </w:r>
    </w:p>
    <w:p w14:paraId="2AEAC17E" w14:textId="2370C83F" w:rsidR="00523F81" w:rsidRPr="00957229" w:rsidRDefault="00E026FB" w:rsidP="0078190D">
      <w:pPr>
        <w:pStyle w:val="InstructionsText2"/>
        <w:numPr>
          <w:ilvl w:val="0"/>
          <w:numId w:val="0"/>
        </w:numPr>
        <w:suppressAutoHyphens/>
        <w:ind w:left="993"/>
      </w:pPr>
      <w:r w:rsidRPr="009C4F8D">
        <w:t>102</w:t>
      </w:r>
      <w:r w:rsidRPr="00957229">
        <w:t xml:space="preserve">. In deze template wordt informatie gebundeld over zowel traditionele als synthetische securitisaties in de niet-handelsportefeuille. </w:t>
      </w:r>
    </w:p>
    <w:p w14:paraId="0B0DD4A5" w14:textId="77777777" w:rsidR="00523F81" w:rsidRPr="00957229" w:rsidRDefault="00E026FB" w:rsidP="0078190D">
      <w:pPr>
        <w:pStyle w:val="Instructionsberschrift2"/>
        <w:numPr>
          <w:ilvl w:val="0"/>
          <w:numId w:val="0"/>
        </w:numPr>
        <w:suppressAutoHyphens/>
        <w:ind w:left="357" w:hanging="357"/>
        <w:rPr>
          <w:rFonts w:ascii="Times New Roman" w:hAnsi="Times New Roman" w:cs="Times New Roman"/>
          <w:sz w:val="24"/>
        </w:rPr>
      </w:pPr>
      <w:bookmarkStart w:id="65" w:name="_Toc30154379"/>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7</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ab/>
      </w:r>
      <w:r w:rsidRPr="00957229">
        <w:rPr>
          <w:rFonts w:ascii="Times New Roman" w:hAnsi="Times New Roman" w:cs="Times New Roman"/>
          <w:sz w:val="24"/>
        </w:rPr>
        <w:t>Instructies voor specifieke posities</w:t>
      </w:r>
      <w:bookmarkEnd w:id="65"/>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523F81" w:rsidRPr="00957229" w14:paraId="739CBB50" w14:textId="77777777" w:rsidTr="00E10B85">
        <w:tc>
          <w:tcPr>
            <w:tcW w:w="9004" w:type="dxa"/>
            <w:gridSpan w:val="2"/>
            <w:shd w:val="clear" w:color="auto" w:fill="CCCCCC"/>
          </w:tcPr>
          <w:p w14:paraId="2CA37790" w14:textId="77777777" w:rsidR="00523F81" w:rsidRPr="00957229" w:rsidRDefault="00523F81" w:rsidP="0078190D">
            <w:pPr>
              <w:suppressAutoHyphens/>
              <w:autoSpaceDE w:val="0"/>
              <w:autoSpaceDN w:val="0"/>
              <w:adjustRightInd w:val="0"/>
              <w:spacing w:before="0" w:after="0"/>
              <w:ind w:left="426"/>
              <w:jc w:val="left"/>
              <w:rPr>
                <w:rFonts w:ascii="Times New Roman" w:hAnsi="Times New Roman"/>
                <w:sz w:val="24"/>
              </w:rPr>
            </w:pPr>
          </w:p>
          <w:p w14:paraId="162E9CF1" w14:textId="77777777" w:rsidR="00523F81" w:rsidRPr="00957229" w:rsidRDefault="00E026FB" w:rsidP="0078190D">
            <w:pPr>
              <w:suppressAutoHyphens/>
              <w:autoSpaceDE w:val="0"/>
              <w:autoSpaceDN w:val="0"/>
              <w:adjustRightInd w:val="0"/>
              <w:spacing w:before="0" w:after="0"/>
              <w:rPr>
                <w:rFonts w:ascii="Times New Roman" w:hAnsi="Times New Roman"/>
                <w:b/>
                <w:bCs/>
                <w:sz w:val="24"/>
              </w:rPr>
            </w:pPr>
            <w:r w:rsidRPr="00957229">
              <w:rPr>
                <w:rFonts w:ascii="Times New Roman" w:hAnsi="Times New Roman"/>
                <w:b/>
                <w:sz w:val="24"/>
              </w:rPr>
              <w:t>Kolommen</w:t>
            </w:r>
          </w:p>
          <w:p w14:paraId="154783EC" w14:textId="77777777" w:rsidR="00523F81" w:rsidRPr="00957229" w:rsidRDefault="00523F81" w:rsidP="0078190D">
            <w:pPr>
              <w:suppressAutoHyphens/>
              <w:autoSpaceDE w:val="0"/>
              <w:autoSpaceDN w:val="0"/>
              <w:adjustRightInd w:val="0"/>
              <w:spacing w:before="0" w:after="0"/>
              <w:rPr>
                <w:rFonts w:ascii="Times New Roman" w:hAnsi="Times New Roman"/>
                <w:bCs/>
                <w:sz w:val="24"/>
              </w:rPr>
            </w:pPr>
          </w:p>
        </w:tc>
      </w:tr>
      <w:tr w:rsidR="00523F81" w:rsidRPr="00957229" w14:paraId="192E1531" w14:textId="77777777" w:rsidTr="00E10B85">
        <w:tc>
          <w:tcPr>
            <w:tcW w:w="1568" w:type="dxa"/>
          </w:tcPr>
          <w:p w14:paraId="5ECAF04F"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0010</w:t>
            </w:r>
          </w:p>
        </w:tc>
        <w:tc>
          <w:tcPr>
            <w:tcW w:w="7436" w:type="dxa"/>
          </w:tcPr>
          <w:p w14:paraId="2A71F778" w14:textId="77777777" w:rsidR="00523F81" w:rsidRPr="00957229" w:rsidRDefault="00E026FB" w:rsidP="0078190D">
            <w:pPr>
              <w:suppressAutoHyphens/>
              <w:spacing w:before="0" w:after="0"/>
              <w:jc w:val="left"/>
              <w:rPr>
                <w:rFonts w:ascii="Times New Roman" w:hAnsi="Times New Roman"/>
                <w:sz w:val="24"/>
              </w:rPr>
            </w:pPr>
            <w:r w:rsidRPr="00957229">
              <w:rPr>
                <w:rFonts w:ascii="Times New Roman" w:hAnsi="Times New Roman"/>
                <w:b/>
                <w:sz w:val="24"/>
                <w:u w:val="single"/>
              </w:rPr>
              <w:t>TOTAALBEDRAG VAN GEÏNITIEERDE GESECURITISEERDE BLOOTSTELLINGEN</w:t>
            </w:r>
          </w:p>
          <w:p w14:paraId="712F783A" w14:textId="77777777" w:rsidR="00523F81" w:rsidRPr="00957229" w:rsidRDefault="00523F81" w:rsidP="0078190D">
            <w:pPr>
              <w:suppressAutoHyphens/>
              <w:spacing w:before="0" w:after="0"/>
              <w:jc w:val="left"/>
              <w:rPr>
                <w:rFonts w:ascii="Times New Roman" w:hAnsi="Times New Roman"/>
                <w:sz w:val="24"/>
              </w:rPr>
            </w:pPr>
          </w:p>
          <w:p w14:paraId="45244DC5" w14:textId="77777777" w:rsidR="00523F81" w:rsidRPr="00957229" w:rsidRDefault="00E026FB"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Initiërende instellingen rapporteren het op de rapportagedatum uitstaande bedrag van alle in de securitisatietransactie geïnitieerde actuele gesecuritiseerde blootstellingen, ongeacht de houder van de posities. Dit betekent dat rapportage moet plaatsvinden van zowel gesecuritiseerde blootstellingen in de balanstelling (zoals obligaties en achtergestelde leningen) als blootstellingen buiten de balanstelling en derivaten (zoals achtergestelde kredietlijnen, liquiditeitsfaciliteiten, renteswaps, kredietverzuimswaps enz.) die bij de securitisatie zijn geïnitieerd. </w:t>
            </w:r>
          </w:p>
          <w:p w14:paraId="1CC84C6B"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4B287425" w14:textId="27181E3B" w:rsidR="00523F81" w:rsidRPr="00957229" w:rsidRDefault="00E026FB"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De initiator houdt bij de rapportage in deze template geen rekening met traditionele securitisaties waarbij hij geen positie aanhoudt. In dat verband worden vervroegdeaflossingsbepalingen, als bedoeld in artikel </w:t>
            </w:r>
            <w:r w:rsidRPr="009C4F8D">
              <w:rPr>
                <w:rFonts w:ascii="Times New Roman" w:hAnsi="Times New Roman"/>
                <w:sz w:val="24"/>
              </w:rPr>
              <w:t>242</w:t>
            </w:r>
            <w:r w:rsidRPr="00957229">
              <w:rPr>
                <w:rFonts w:ascii="Times New Roman" w:hAnsi="Times New Roman"/>
                <w:sz w:val="24"/>
              </w:rPr>
              <w:t xml:space="preserve">, punt </w:t>
            </w:r>
            <w:r w:rsidRPr="009C4F8D">
              <w:rPr>
                <w:rFonts w:ascii="Times New Roman" w:hAnsi="Times New Roman"/>
                <w:sz w:val="24"/>
              </w:rPr>
              <w:t>16</w:t>
            </w:r>
            <w:r w:rsidRPr="00957229">
              <w:rPr>
                <w:rFonts w:ascii="Times New Roman" w:hAnsi="Times New Roman"/>
                <w:sz w:val="24"/>
              </w:rPr>
              <w:t>, VKV, bij een securitisatie van revolverende blootstellingen gerekend tot door de initiator aangehouden securitisatieposities.</w:t>
            </w:r>
          </w:p>
          <w:p w14:paraId="69FC9006" w14:textId="77777777" w:rsidR="00523F81" w:rsidRPr="00957229" w:rsidRDefault="00523F81" w:rsidP="0078190D">
            <w:pPr>
              <w:suppressAutoHyphens/>
              <w:autoSpaceDE w:val="0"/>
              <w:autoSpaceDN w:val="0"/>
              <w:adjustRightInd w:val="0"/>
              <w:spacing w:before="0" w:after="0"/>
              <w:rPr>
                <w:rFonts w:ascii="Times New Roman" w:hAnsi="Times New Roman"/>
                <w:bCs/>
                <w:sz w:val="24"/>
              </w:rPr>
            </w:pPr>
          </w:p>
        </w:tc>
      </w:tr>
      <w:tr w:rsidR="00523F81" w:rsidRPr="00957229" w14:paraId="4D946982" w14:textId="77777777" w:rsidTr="00E10B85">
        <w:tc>
          <w:tcPr>
            <w:tcW w:w="1568" w:type="dxa"/>
          </w:tcPr>
          <w:p w14:paraId="17EFB891"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0020</w:t>
            </w:r>
            <w:r w:rsidRPr="00957229">
              <w:rPr>
                <w:rFonts w:ascii="Times New Roman" w:hAnsi="Times New Roman"/>
                <w:bCs/>
                <w:sz w:val="24"/>
              </w:rPr>
              <w:t>-</w:t>
            </w:r>
            <w:r w:rsidRPr="009C4F8D">
              <w:rPr>
                <w:rFonts w:ascii="Times New Roman" w:hAnsi="Times New Roman"/>
                <w:bCs/>
                <w:sz w:val="24"/>
              </w:rPr>
              <w:t>0040</w:t>
            </w:r>
          </w:p>
        </w:tc>
        <w:tc>
          <w:tcPr>
            <w:tcW w:w="7436" w:type="dxa"/>
          </w:tcPr>
          <w:p w14:paraId="62885C41" w14:textId="77777777" w:rsidR="00523F81" w:rsidRPr="00957229" w:rsidRDefault="00E026FB"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SYNTHETISCHE SECURITISATIES KREDIETPROTECTIE VOOR GESECURITISEERDE BLOOTSTELLINGEN</w:t>
            </w:r>
          </w:p>
          <w:p w14:paraId="244811B1" w14:textId="77777777" w:rsidR="00523F81" w:rsidRPr="00957229" w:rsidRDefault="00523F81" w:rsidP="0078190D">
            <w:pPr>
              <w:suppressAutoHyphens/>
              <w:spacing w:before="0" w:after="0"/>
              <w:jc w:val="left"/>
              <w:rPr>
                <w:rFonts w:ascii="Times New Roman" w:hAnsi="Times New Roman"/>
                <w:sz w:val="24"/>
              </w:rPr>
            </w:pPr>
          </w:p>
          <w:p w14:paraId="7BDB723D" w14:textId="634C7E2B" w:rsidR="00523F81" w:rsidRPr="00957229" w:rsidRDefault="00E026FB" w:rsidP="0078190D">
            <w:pPr>
              <w:suppressAutoHyphens/>
              <w:spacing w:before="0" w:after="0"/>
              <w:rPr>
                <w:rFonts w:ascii="Times New Roman" w:hAnsi="Times New Roman"/>
                <w:sz w:val="24"/>
              </w:rPr>
            </w:pPr>
            <w:r w:rsidRPr="00957229">
              <w:rPr>
                <w:rFonts w:ascii="Times New Roman" w:hAnsi="Times New Roman"/>
                <w:sz w:val="24"/>
              </w:rPr>
              <w:t xml:space="preserve">De artikelen </w:t>
            </w:r>
            <w:r w:rsidRPr="009C4F8D">
              <w:rPr>
                <w:rFonts w:ascii="Times New Roman" w:hAnsi="Times New Roman"/>
                <w:sz w:val="24"/>
              </w:rPr>
              <w:t>251</w:t>
            </w:r>
            <w:r w:rsidRPr="00957229">
              <w:rPr>
                <w:rFonts w:ascii="Times New Roman" w:hAnsi="Times New Roman"/>
                <w:sz w:val="24"/>
              </w:rPr>
              <w:t xml:space="preserve"> en </w:t>
            </w:r>
            <w:r w:rsidRPr="009C4F8D">
              <w:rPr>
                <w:rFonts w:ascii="Times New Roman" w:hAnsi="Times New Roman"/>
                <w:sz w:val="24"/>
              </w:rPr>
              <w:t>252</w:t>
            </w:r>
            <w:r w:rsidRPr="00957229">
              <w:rPr>
                <w:rFonts w:ascii="Times New Roman" w:hAnsi="Times New Roman"/>
                <w:sz w:val="24"/>
              </w:rPr>
              <w:t xml:space="preserve"> VKV </w:t>
            </w:r>
          </w:p>
          <w:p w14:paraId="2CBA7E2E" w14:textId="77777777" w:rsidR="00523F81" w:rsidRPr="00957229" w:rsidRDefault="00523F81" w:rsidP="0078190D">
            <w:pPr>
              <w:suppressAutoHyphens/>
              <w:spacing w:before="0" w:after="0"/>
              <w:rPr>
                <w:rFonts w:ascii="Times New Roman" w:hAnsi="Times New Roman"/>
                <w:sz w:val="24"/>
              </w:rPr>
            </w:pPr>
          </w:p>
          <w:p w14:paraId="09877378" w14:textId="77777777" w:rsidR="00523F81" w:rsidRPr="00957229" w:rsidRDefault="00E026FB" w:rsidP="0078190D">
            <w:pPr>
              <w:suppressAutoHyphens/>
              <w:spacing w:before="0" w:after="0"/>
              <w:rPr>
                <w:rFonts w:ascii="Times New Roman" w:hAnsi="Times New Roman"/>
                <w:sz w:val="24"/>
              </w:rPr>
            </w:pPr>
            <w:r w:rsidRPr="00957229">
              <w:rPr>
                <w:rFonts w:ascii="Times New Roman" w:hAnsi="Times New Roman"/>
                <w:sz w:val="24"/>
              </w:rPr>
              <w:t xml:space="preserve">Met looptijdmismatches wordt geen rekening gehouden bij de waardeaanpassing in verband met kredietrisicolimiteringstechnieken die met de securitisatiestructuur samenhangen. </w:t>
            </w:r>
          </w:p>
          <w:p w14:paraId="2C658462" w14:textId="77777777" w:rsidR="00523F81" w:rsidRPr="00957229" w:rsidRDefault="00523F81" w:rsidP="0078190D">
            <w:pPr>
              <w:suppressAutoHyphens/>
              <w:spacing w:before="0" w:after="0"/>
              <w:rPr>
                <w:rFonts w:ascii="Times New Roman" w:hAnsi="Times New Roman"/>
                <w:bCs/>
                <w:sz w:val="24"/>
              </w:rPr>
            </w:pPr>
          </w:p>
        </w:tc>
      </w:tr>
      <w:tr w:rsidR="00523F81" w:rsidRPr="00957229" w14:paraId="39646F32" w14:textId="77777777" w:rsidTr="00E10B85">
        <w:tc>
          <w:tcPr>
            <w:tcW w:w="1568" w:type="dxa"/>
          </w:tcPr>
          <w:p w14:paraId="51A08C1F"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0020</w:t>
            </w:r>
          </w:p>
        </w:tc>
        <w:tc>
          <w:tcPr>
            <w:tcW w:w="7436" w:type="dxa"/>
          </w:tcPr>
          <w:p w14:paraId="172C70AF" w14:textId="77777777" w:rsidR="00523F81" w:rsidRPr="00957229" w:rsidRDefault="00E026FB" w:rsidP="0078190D">
            <w:pPr>
              <w:suppressAutoHyphens/>
              <w:spacing w:before="0" w:after="0"/>
              <w:jc w:val="left"/>
              <w:rPr>
                <w:rFonts w:ascii="Times New Roman" w:hAnsi="Times New Roman"/>
                <w:b/>
                <w:strike/>
                <w:sz w:val="24"/>
                <w:u w:val="single"/>
              </w:rPr>
            </w:pPr>
            <w:r w:rsidRPr="00957229">
              <w:rPr>
                <w:rFonts w:ascii="Times New Roman" w:hAnsi="Times New Roman"/>
                <w:b/>
                <w:sz w:val="24"/>
                <w:u w:val="single"/>
              </w:rPr>
              <w:t>(-) VOLGESTORTE KREDIETPROTECTIE (C</w:t>
            </w:r>
            <w:r w:rsidRPr="00957229">
              <w:rPr>
                <w:rFonts w:ascii="Times New Roman" w:hAnsi="Times New Roman"/>
                <w:b/>
                <w:sz w:val="24"/>
                <w:u w:val="single"/>
                <w:vertAlign w:val="subscript"/>
              </w:rPr>
              <w:t>VA</w:t>
            </w:r>
            <w:r w:rsidRPr="00957229">
              <w:rPr>
                <w:rFonts w:ascii="Times New Roman" w:hAnsi="Times New Roman"/>
                <w:b/>
                <w:sz w:val="24"/>
                <w:u w:val="single"/>
              </w:rPr>
              <w:t xml:space="preserve">) </w:t>
            </w:r>
          </w:p>
          <w:p w14:paraId="1EEBA0E0" w14:textId="77777777" w:rsidR="00523F81" w:rsidRPr="00957229" w:rsidRDefault="00523F81" w:rsidP="0078190D">
            <w:pPr>
              <w:suppressAutoHyphens/>
              <w:spacing w:before="0" w:after="0"/>
              <w:jc w:val="left"/>
              <w:rPr>
                <w:rFonts w:ascii="Times New Roman" w:hAnsi="Times New Roman"/>
                <w:sz w:val="24"/>
              </w:rPr>
            </w:pPr>
          </w:p>
          <w:p w14:paraId="508766CC" w14:textId="45BB6F76" w:rsidR="00523F81" w:rsidRPr="00957229" w:rsidRDefault="00E026FB"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De nadere procedure voor het berekenen van de voor volatiliteit gecorrigeerde waarde van de zekerheid (C</w:t>
            </w:r>
            <w:r w:rsidRPr="00957229">
              <w:rPr>
                <w:rFonts w:ascii="Times New Roman" w:hAnsi="Times New Roman"/>
                <w:sz w:val="24"/>
                <w:vertAlign w:val="subscript"/>
              </w:rPr>
              <w:t>VA</w:t>
            </w:r>
            <w:r w:rsidRPr="00957229">
              <w:rPr>
                <w:rFonts w:ascii="Times New Roman" w:hAnsi="Times New Roman"/>
                <w:sz w:val="24"/>
              </w:rPr>
              <w:t xml:space="preserve">) die in deze kolom wordt gerapporteerd, is vastgelegd in artikel </w:t>
            </w:r>
            <w:r w:rsidRPr="009C4F8D">
              <w:rPr>
                <w:rFonts w:ascii="Times New Roman" w:hAnsi="Times New Roman"/>
                <w:sz w:val="24"/>
              </w:rPr>
              <w:t>223</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VKV.</w:t>
            </w:r>
          </w:p>
          <w:p w14:paraId="757F8D80" w14:textId="77777777" w:rsidR="00523F81" w:rsidRPr="00957229" w:rsidRDefault="00523F81" w:rsidP="0078190D">
            <w:pPr>
              <w:suppressAutoHyphens/>
              <w:spacing w:before="0" w:after="0"/>
              <w:jc w:val="left"/>
              <w:rPr>
                <w:rFonts w:ascii="Times New Roman" w:hAnsi="Times New Roman"/>
                <w:b/>
                <w:sz w:val="24"/>
                <w:u w:val="single"/>
              </w:rPr>
            </w:pPr>
          </w:p>
        </w:tc>
      </w:tr>
      <w:tr w:rsidR="00523F81" w:rsidRPr="00957229" w14:paraId="6D3E24DA" w14:textId="77777777" w:rsidTr="00E10B85">
        <w:tc>
          <w:tcPr>
            <w:tcW w:w="1568" w:type="dxa"/>
          </w:tcPr>
          <w:p w14:paraId="5D0AA934"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0030</w:t>
            </w:r>
          </w:p>
        </w:tc>
        <w:tc>
          <w:tcPr>
            <w:tcW w:w="7436" w:type="dxa"/>
          </w:tcPr>
          <w:p w14:paraId="7D0A1A23" w14:textId="77777777" w:rsidR="00523F81" w:rsidRPr="00957229" w:rsidRDefault="00E026FB"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 xml:space="preserve">(-) TOTALE UITSTROMEN: (-) VOOR NIET-VOLGESTORTE KREDIETPROTECTIE GECORRIGEERDE WAARDEN (G*) </w:t>
            </w:r>
          </w:p>
          <w:p w14:paraId="0799A049" w14:textId="77777777" w:rsidR="00523F81" w:rsidRPr="00957229" w:rsidRDefault="00523F81" w:rsidP="0078190D">
            <w:pPr>
              <w:suppressAutoHyphens/>
              <w:spacing w:before="0" w:after="0"/>
              <w:jc w:val="left"/>
              <w:rPr>
                <w:rFonts w:ascii="Times New Roman" w:hAnsi="Times New Roman"/>
                <w:sz w:val="24"/>
              </w:rPr>
            </w:pPr>
          </w:p>
          <w:p w14:paraId="2BA6D5D4" w14:textId="641DDB26" w:rsidR="00523F81" w:rsidRPr="00957229" w:rsidRDefault="00E026FB" w:rsidP="0078190D">
            <w:pPr>
              <w:suppressAutoHyphens/>
              <w:spacing w:before="0" w:after="0"/>
              <w:rPr>
                <w:rFonts w:ascii="Times New Roman" w:hAnsi="Times New Roman"/>
                <w:sz w:val="24"/>
              </w:rPr>
            </w:pPr>
            <w:r w:rsidRPr="00957229">
              <w:rPr>
                <w:rFonts w:ascii="Times New Roman" w:hAnsi="Times New Roman"/>
                <w:sz w:val="24"/>
              </w:rPr>
              <w:t>Overeenkomstig de algemene regel voor “instromen” en “uitstromen” worden de in deze kolom gerapporteerde bedragen als “instromen” opgenomen in de desbetreffende template voor kredietrisico (CR SA of CR IRB) en in de door rapporterende entiteit aan de protectiegever (d.w.z. de derde waaraan de tranche door middel van niet-volgestorte kredietprotectie wordt overgedragen) toegewezen blootstellingscategorie.</w:t>
            </w:r>
          </w:p>
          <w:p w14:paraId="3A660088" w14:textId="77777777" w:rsidR="00523F81" w:rsidRPr="00957229" w:rsidRDefault="00523F81" w:rsidP="0078190D">
            <w:pPr>
              <w:suppressAutoHyphens/>
              <w:spacing w:before="0" w:after="0"/>
              <w:jc w:val="left"/>
              <w:rPr>
                <w:rFonts w:ascii="Times New Roman" w:hAnsi="Times New Roman"/>
                <w:sz w:val="24"/>
              </w:rPr>
            </w:pPr>
          </w:p>
          <w:p w14:paraId="762F2510" w14:textId="4166C6C8" w:rsidR="00523F81" w:rsidRPr="00957229" w:rsidRDefault="00E026FB"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De procedure voor het berekenen van het voor valutarisico gecorrigeerde nominale bedrag van de kredietprotectie (G*) is vastgelegd in artikel </w:t>
            </w:r>
            <w:r w:rsidRPr="009C4F8D">
              <w:rPr>
                <w:rFonts w:ascii="Times New Roman" w:hAnsi="Times New Roman"/>
                <w:sz w:val="24"/>
              </w:rPr>
              <w:t>233</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VKV.</w:t>
            </w:r>
          </w:p>
          <w:p w14:paraId="09ADD7D8" w14:textId="77777777" w:rsidR="00523F81" w:rsidRPr="00957229" w:rsidRDefault="00523F81" w:rsidP="0078190D">
            <w:pPr>
              <w:suppressAutoHyphens/>
              <w:autoSpaceDE w:val="0"/>
              <w:autoSpaceDN w:val="0"/>
              <w:adjustRightInd w:val="0"/>
              <w:spacing w:before="0" w:after="0"/>
              <w:jc w:val="left"/>
              <w:rPr>
                <w:rFonts w:ascii="Times New Roman" w:hAnsi="Times New Roman"/>
                <w:bCs/>
                <w:sz w:val="24"/>
              </w:rPr>
            </w:pPr>
          </w:p>
        </w:tc>
      </w:tr>
      <w:tr w:rsidR="00523F81" w:rsidRPr="00957229" w14:paraId="352BC6C4" w14:textId="77777777" w:rsidTr="00E10B85">
        <w:tc>
          <w:tcPr>
            <w:tcW w:w="1568" w:type="dxa"/>
          </w:tcPr>
          <w:p w14:paraId="04189F8F"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0040</w:t>
            </w:r>
          </w:p>
        </w:tc>
        <w:tc>
          <w:tcPr>
            <w:tcW w:w="7436" w:type="dxa"/>
          </w:tcPr>
          <w:p w14:paraId="3FADD4D7" w14:textId="77777777" w:rsidR="00523F81" w:rsidRPr="00957229" w:rsidRDefault="00E026FB"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BEHOUDEN OF TERUGGEKOCHT NOTIONEEL BEDRAG VAN KREDIETPROTECTIE</w:t>
            </w:r>
          </w:p>
          <w:p w14:paraId="0ACB162C" w14:textId="77777777" w:rsidR="00523F81" w:rsidRPr="00957229" w:rsidRDefault="00523F81" w:rsidP="0078190D">
            <w:pPr>
              <w:suppressAutoHyphens/>
              <w:spacing w:before="0" w:after="0"/>
              <w:jc w:val="left"/>
              <w:rPr>
                <w:rFonts w:ascii="Times New Roman" w:hAnsi="Times New Roman"/>
                <w:sz w:val="24"/>
              </w:rPr>
            </w:pPr>
          </w:p>
          <w:p w14:paraId="2C1E5633" w14:textId="77777777" w:rsidR="00523F81" w:rsidRPr="00957229" w:rsidRDefault="00E026FB"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Alle behouden of teruggekochte tranches, zoals aangehouden eersteverliesposities, worden met hun nominale waarde gerapporteerd.</w:t>
            </w:r>
          </w:p>
          <w:p w14:paraId="22DDAF8E" w14:textId="77777777" w:rsidR="00523F81" w:rsidRPr="00957229" w:rsidRDefault="00523F81" w:rsidP="0078190D">
            <w:pPr>
              <w:suppressAutoHyphens/>
              <w:autoSpaceDE w:val="0"/>
              <w:autoSpaceDN w:val="0"/>
              <w:adjustRightInd w:val="0"/>
              <w:spacing w:before="0" w:after="0"/>
              <w:rPr>
                <w:rFonts w:ascii="Times New Roman" w:hAnsi="Times New Roman"/>
                <w:bCs/>
                <w:sz w:val="24"/>
              </w:rPr>
            </w:pPr>
          </w:p>
          <w:p w14:paraId="2DA4A9F0" w14:textId="77777777" w:rsidR="00523F81" w:rsidRPr="00957229" w:rsidRDefault="00E026FB"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Met het effect van reglementaire reductiefactoren op de kredietprotectie wordt bij het berekenen van het behouden of teruggekochte bedrag van die protectie geen rekening gehouden.</w:t>
            </w:r>
          </w:p>
          <w:p w14:paraId="21181D61" w14:textId="77777777" w:rsidR="00523F81" w:rsidRPr="00957229" w:rsidRDefault="00523F81" w:rsidP="0078190D">
            <w:pPr>
              <w:suppressAutoHyphens/>
              <w:autoSpaceDE w:val="0"/>
              <w:autoSpaceDN w:val="0"/>
              <w:adjustRightInd w:val="0"/>
              <w:spacing w:before="0" w:after="0"/>
              <w:rPr>
                <w:rFonts w:ascii="Times New Roman" w:hAnsi="Times New Roman"/>
                <w:bCs/>
                <w:sz w:val="24"/>
              </w:rPr>
            </w:pPr>
          </w:p>
        </w:tc>
      </w:tr>
      <w:tr w:rsidR="00523F81" w:rsidRPr="00957229" w14:paraId="5DCAA2E7" w14:textId="77777777" w:rsidTr="00E10B85">
        <w:tc>
          <w:tcPr>
            <w:tcW w:w="1568" w:type="dxa"/>
          </w:tcPr>
          <w:p w14:paraId="6B750D57"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0050</w:t>
            </w:r>
          </w:p>
        </w:tc>
        <w:tc>
          <w:tcPr>
            <w:tcW w:w="7436" w:type="dxa"/>
          </w:tcPr>
          <w:p w14:paraId="048DAF08" w14:textId="1EE4AB11" w:rsidR="00523F81" w:rsidRPr="00957229" w:rsidRDefault="00E026FB" w:rsidP="0078190D">
            <w:pPr>
              <w:suppressAutoHyphens/>
              <w:spacing w:before="0" w:after="0"/>
              <w:rPr>
                <w:rFonts w:ascii="Times New Roman" w:hAnsi="Times New Roman"/>
                <w:b/>
                <w:sz w:val="24"/>
                <w:u w:val="single"/>
              </w:rPr>
            </w:pPr>
            <w:r w:rsidRPr="00957229">
              <w:rPr>
                <w:rFonts w:ascii="Times New Roman" w:hAnsi="Times New Roman"/>
                <w:b/>
                <w:sz w:val="24"/>
                <w:u w:val="single"/>
              </w:rPr>
              <w:t xml:space="preserve">SECURITISATIEPOSITIES: OORSPRONKELIJKE BLOOTSTELLING VÓÓR TOEPASSING VAN OMREKENINGSFACTOREN </w:t>
            </w:r>
          </w:p>
          <w:p w14:paraId="4A807316" w14:textId="77777777" w:rsidR="00523F81" w:rsidRPr="00957229" w:rsidRDefault="00523F81" w:rsidP="0078190D">
            <w:pPr>
              <w:suppressAutoHyphens/>
              <w:spacing w:before="0" w:after="0"/>
              <w:jc w:val="left"/>
              <w:rPr>
                <w:rFonts w:ascii="Times New Roman" w:hAnsi="Times New Roman"/>
                <w:sz w:val="24"/>
              </w:rPr>
            </w:pPr>
          </w:p>
          <w:p w14:paraId="3CCC0123" w14:textId="5791CA0B" w:rsidR="00523F81" w:rsidRPr="00957229" w:rsidRDefault="00A16FFF"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Deze kolom bevat de blootstellingswaarden van door de rapporterende instelling aangehouden securitisatieposities die zijn berekend overeenkomstig artikel </w:t>
            </w:r>
            <w:r w:rsidRPr="009C4F8D">
              <w:rPr>
                <w:rFonts w:ascii="Times New Roman" w:hAnsi="Times New Roman"/>
                <w:sz w:val="24"/>
              </w:rPr>
              <w:t>248</w:t>
            </w:r>
            <w:r w:rsidRPr="00957229">
              <w:rPr>
                <w:rFonts w:ascii="Times New Roman" w:hAnsi="Times New Roman"/>
                <w:sz w:val="24"/>
              </w:rPr>
              <w:t xml:space="preserve">, leden </w:t>
            </w:r>
            <w:r w:rsidRPr="009C4F8D">
              <w:rPr>
                <w:rFonts w:ascii="Times New Roman" w:hAnsi="Times New Roman"/>
                <w:sz w:val="24"/>
              </w:rPr>
              <w:t>1</w:t>
            </w:r>
            <w:r w:rsidRPr="00957229">
              <w:rPr>
                <w:rFonts w:ascii="Times New Roman" w:hAnsi="Times New Roman"/>
                <w:sz w:val="24"/>
              </w:rPr>
              <w:t xml:space="preserve"> en </w:t>
            </w:r>
            <w:r w:rsidRPr="009C4F8D">
              <w:rPr>
                <w:rFonts w:ascii="Times New Roman" w:hAnsi="Times New Roman"/>
                <w:sz w:val="24"/>
              </w:rPr>
              <w:t>2</w:t>
            </w:r>
            <w:r w:rsidRPr="00957229">
              <w:rPr>
                <w:rFonts w:ascii="Times New Roman" w:hAnsi="Times New Roman"/>
                <w:sz w:val="24"/>
              </w:rPr>
              <w:t xml:space="preserve">, VKV, zonder toepassing van kredietomrekeningsfactoren en vóór aftrek van waardeaanpassingen en voorzieningen, en in artikel </w:t>
            </w:r>
            <w:r w:rsidRPr="009C4F8D">
              <w:rPr>
                <w:rFonts w:ascii="Times New Roman" w:hAnsi="Times New Roman"/>
                <w:sz w:val="24"/>
              </w:rPr>
              <w:t>248</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onder d), VKV genoemde niet-restitueerbare kortingen op de aankoopprijs voor gesecuritiseerde blootstellingen en vóór aftrek van waardeaanpassingen en voorzieningen op de securitisatiepositie.</w:t>
            </w:r>
          </w:p>
          <w:p w14:paraId="79547600" w14:textId="2EF32B4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383FD97C" w14:textId="41D01D15" w:rsidR="00523F81" w:rsidRPr="00957229" w:rsidRDefault="00E026FB"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Nettering is alleen relevant in het geval van meerdere, aan dezelfde SSPE verstrekte derivatencontracten die onder een toelaatbare netteringsovereenkomst vallen. </w:t>
            </w:r>
          </w:p>
          <w:p w14:paraId="04872AB7"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507E5897" w14:textId="77777777" w:rsidR="00523F81" w:rsidRPr="00957229" w:rsidRDefault="00E026FB"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Bij synthetische securitisaties zijn de posities die door de initiator in de vorm van posten binnen de balanstelling en/of in het belang van de beleggers worden aangehouden, het resultaat van de aggregatie van de kolommen </w:t>
            </w:r>
            <w:r w:rsidRPr="009C4F8D">
              <w:rPr>
                <w:rFonts w:ascii="Times New Roman" w:hAnsi="Times New Roman"/>
                <w:sz w:val="24"/>
              </w:rPr>
              <w:t>0010</w:t>
            </w:r>
            <w:r w:rsidRPr="00957229">
              <w:rPr>
                <w:rFonts w:ascii="Times New Roman" w:hAnsi="Times New Roman"/>
                <w:sz w:val="24"/>
              </w:rPr>
              <w:t xml:space="preserve"> tot en met </w:t>
            </w:r>
            <w:r w:rsidRPr="009C4F8D">
              <w:rPr>
                <w:rFonts w:ascii="Times New Roman" w:hAnsi="Times New Roman"/>
                <w:sz w:val="24"/>
              </w:rPr>
              <w:t>0040</w:t>
            </w:r>
            <w:r w:rsidRPr="00957229">
              <w:rPr>
                <w:rFonts w:ascii="Times New Roman" w:hAnsi="Times New Roman"/>
                <w:sz w:val="24"/>
              </w:rPr>
              <w:t>.</w:t>
            </w:r>
          </w:p>
          <w:p w14:paraId="1A1975D8" w14:textId="77777777" w:rsidR="00523F81" w:rsidRPr="00957229" w:rsidRDefault="00523F81" w:rsidP="0078190D">
            <w:pPr>
              <w:suppressAutoHyphens/>
              <w:autoSpaceDE w:val="0"/>
              <w:autoSpaceDN w:val="0"/>
              <w:adjustRightInd w:val="0"/>
              <w:spacing w:before="0" w:after="0"/>
              <w:rPr>
                <w:rFonts w:ascii="Times New Roman" w:hAnsi="Times New Roman"/>
                <w:bCs/>
                <w:sz w:val="24"/>
              </w:rPr>
            </w:pPr>
          </w:p>
        </w:tc>
      </w:tr>
      <w:tr w:rsidR="00523F81" w:rsidRPr="00957229" w14:paraId="03FDE2C8" w14:textId="77777777" w:rsidTr="00E10B85">
        <w:tc>
          <w:tcPr>
            <w:tcW w:w="1568" w:type="dxa"/>
          </w:tcPr>
          <w:p w14:paraId="41D8640A"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0060</w:t>
            </w:r>
          </w:p>
        </w:tc>
        <w:tc>
          <w:tcPr>
            <w:tcW w:w="7436" w:type="dxa"/>
          </w:tcPr>
          <w:p w14:paraId="2582B198" w14:textId="77777777" w:rsidR="00523F81" w:rsidRPr="00957229" w:rsidRDefault="00E026FB"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 xml:space="preserve">(-) WAARDEAANPASSINGEN EN VOORZIENINGEN </w:t>
            </w:r>
          </w:p>
          <w:p w14:paraId="21E3E585" w14:textId="77777777" w:rsidR="00523F81" w:rsidRPr="00957229" w:rsidRDefault="00523F81" w:rsidP="0078190D">
            <w:pPr>
              <w:pStyle w:val="ListParagraph"/>
              <w:suppressAutoHyphens/>
              <w:spacing w:before="0" w:after="0"/>
              <w:ind w:left="284" w:hanging="284"/>
              <w:rPr>
                <w:rFonts w:ascii="Times New Roman" w:hAnsi="Times New Roman"/>
                <w:sz w:val="24"/>
              </w:rPr>
            </w:pPr>
          </w:p>
          <w:p w14:paraId="3EE8D5DD" w14:textId="67F883BF" w:rsidR="00523F81" w:rsidRPr="00957229" w:rsidRDefault="00E026FB"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248</w:t>
            </w:r>
            <w:r w:rsidRPr="00957229">
              <w:rPr>
                <w:rFonts w:ascii="Times New Roman" w:hAnsi="Times New Roman"/>
                <w:sz w:val="24"/>
              </w:rPr>
              <w:t xml:space="preserve"> VKV. De in deze kolom te rapporteren waardeaanpassingen en voorzieningen betreffen uitsluitend securitisatieposities. Waardeaanpassingen voor gesecuritiseerde blootstellingen blijven buiten beschouwing.</w:t>
            </w:r>
          </w:p>
          <w:p w14:paraId="0561621F" w14:textId="77777777" w:rsidR="00523F81" w:rsidRPr="00957229" w:rsidRDefault="00523F81" w:rsidP="0078190D">
            <w:pPr>
              <w:suppressAutoHyphens/>
              <w:autoSpaceDE w:val="0"/>
              <w:autoSpaceDN w:val="0"/>
              <w:adjustRightInd w:val="0"/>
              <w:spacing w:before="0" w:after="0"/>
              <w:rPr>
                <w:rFonts w:ascii="Times New Roman" w:hAnsi="Times New Roman"/>
                <w:b/>
                <w:sz w:val="24"/>
                <w:u w:val="single"/>
              </w:rPr>
            </w:pPr>
          </w:p>
        </w:tc>
      </w:tr>
      <w:tr w:rsidR="00523F81" w:rsidRPr="00957229" w14:paraId="230FB5A4" w14:textId="77777777" w:rsidTr="00E10B85">
        <w:tc>
          <w:tcPr>
            <w:tcW w:w="1568" w:type="dxa"/>
          </w:tcPr>
          <w:p w14:paraId="3DF1C9E1"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0070</w:t>
            </w:r>
          </w:p>
        </w:tc>
        <w:tc>
          <w:tcPr>
            <w:tcW w:w="7436" w:type="dxa"/>
          </w:tcPr>
          <w:p w14:paraId="7FDA918E" w14:textId="77777777" w:rsidR="00523F81" w:rsidRPr="00957229" w:rsidRDefault="00E026FB"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BLOOTSTELLING NA VERREKENING VAN WAARDEAANPASSINGEN EN VOORZIENINGEN</w:t>
            </w:r>
          </w:p>
          <w:p w14:paraId="7F0EE619" w14:textId="77777777" w:rsidR="00523F81" w:rsidRPr="00957229" w:rsidRDefault="00523F81" w:rsidP="0078190D">
            <w:pPr>
              <w:suppressAutoHyphens/>
              <w:spacing w:before="0" w:after="0"/>
              <w:jc w:val="left"/>
              <w:rPr>
                <w:rFonts w:ascii="Times New Roman" w:hAnsi="Times New Roman"/>
                <w:sz w:val="24"/>
              </w:rPr>
            </w:pPr>
          </w:p>
          <w:p w14:paraId="799E5479" w14:textId="12CB41D9" w:rsidR="00523F81" w:rsidRPr="00957229" w:rsidRDefault="00A16FFF"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Deze kolom bevat de blootstellingswaarden van securitisatieposities die zijn berekend overeenkomstig artikel </w:t>
            </w:r>
            <w:r w:rsidRPr="009C4F8D">
              <w:rPr>
                <w:rFonts w:ascii="Times New Roman" w:hAnsi="Times New Roman"/>
                <w:sz w:val="24"/>
              </w:rPr>
              <w:t>248</w:t>
            </w:r>
            <w:r w:rsidRPr="00957229">
              <w:rPr>
                <w:rFonts w:ascii="Times New Roman" w:hAnsi="Times New Roman"/>
                <w:sz w:val="24"/>
              </w:rPr>
              <w:t xml:space="preserve">, leden </w:t>
            </w:r>
            <w:r w:rsidRPr="009C4F8D">
              <w:rPr>
                <w:rFonts w:ascii="Times New Roman" w:hAnsi="Times New Roman"/>
                <w:sz w:val="24"/>
              </w:rPr>
              <w:t>1</w:t>
            </w:r>
            <w:r w:rsidRPr="00957229">
              <w:rPr>
                <w:rFonts w:ascii="Times New Roman" w:hAnsi="Times New Roman"/>
                <w:sz w:val="24"/>
              </w:rPr>
              <w:t xml:space="preserve"> en </w:t>
            </w:r>
            <w:r w:rsidRPr="009C4F8D">
              <w:rPr>
                <w:rFonts w:ascii="Times New Roman" w:hAnsi="Times New Roman"/>
                <w:sz w:val="24"/>
              </w:rPr>
              <w:t>2</w:t>
            </w:r>
            <w:r w:rsidRPr="00957229">
              <w:rPr>
                <w:rFonts w:ascii="Times New Roman" w:hAnsi="Times New Roman"/>
                <w:sz w:val="24"/>
              </w:rPr>
              <w:t xml:space="preserve">, VKV, zonder toepassing van kredietomrekeningsfactoren en vóór aftrek van waardeaanpassingen en voorzieningen, en in artikel </w:t>
            </w:r>
            <w:r w:rsidRPr="009C4F8D">
              <w:rPr>
                <w:rFonts w:ascii="Times New Roman" w:hAnsi="Times New Roman"/>
                <w:sz w:val="24"/>
              </w:rPr>
              <w:t>248</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onder d), VKV genoemde niet-restitueerbare kortingen op de aankoopprijs voor gesecuritiseerde blootstellingen en vóór aftrek van waardeaanpassingen en voorzieningen op de securitisatiepositie.</w:t>
            </w:r>
          </w:p>
          <w:p w14:paraId="4A1BAEDA"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tc>
      </w:tr>
      <w:tr w:rsidR="00523F81" w:rsidRPr="00957229" w14:paraId="7C818E24" w14:textId="77777777" w:rsidTr="00E10B85">
        <w:tc>
          <w:tcPr>
            <w:tcW w:w="1568" w:type="dxa"/>
          </w:tcPr>
          <w:p w14:paraId="2CB82341"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0080</w:t>
            </w:r>
            <w:r w:rsidRPr="00957229">
              <w:rPr>
                <w:rFonts w:ascii="Times New Roman" w:hAnsi="Times New Roman"/>
                <w:bCs/>
                <w:sz w:val="24"/>
              </w:rPr>
              <w:t>-</w:t>
            </w:r>
            <w:r w:rsidRPr="009C4F8D">
              <w:rPr>
                <w:rFonts w:ascii="Times New Roman" w:hAnsi="Times New Roman"/>
                <w:bCs/>
                <w:sz w:val="24"/>
              </w:rPr>
              <w:t>0110</w:t>
            </w:r>
          </w:p>
        </w:tc>
        <w:tc>
          <w:tcPr>
            <w:tcW w:w="7436" w:type="dxa"/>
          </w:tcPr>
          <w:p w14:paraId="2F2D43D0" w14:textId="77777777" w:rsidR="00523F81" w:rsidRPr="00957229" w:rsidRDefault="00E026FB"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KREDIETRISICOLIMITERINGSTECHNIEKEN MET SUBSTITUTIE-EFFECT OP DE BLOOTSTELLING</w:t>
            </w:r>
          </w:p>
          <w:p w14:paraId="768F5C2C" w14:textId="77777777" w:rsidR="00523F81" w:rsidRPr="00957229" w:rsidRDefault="00523F81" w:rsidP="0078190D">
            <w:pPr>
              <w:suppressAutoHyphens/>
              <w:spacing w:before="0" w:after="0"/>
              <w:jc w:val="left"/>
              <w:rPr>
                <w:rFonts w:ascii="Times New Roman" w:hAnsi="Times New Roman"/>
                <w:sz w:val="24"/>
              </w:rPr>
            </w:pPr>
          </w:p>
          <w:p w14:paraId="74D00D7A" w14:textId="6656912B" w:rsidR="00523F81" w:rsidRPr="00957229" w:rsidRDefault="00A16FFF" w:rsidP="0078190D">
            <w:pPr>
              <w:suppressAutoHyphens/>
              <w:spacing w:before="0" w:after="0"/>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punt </w:t>
            </w:r>
            <w:r w:rsidRPr="009C4F8D">
              <w:rPr>
                <w:rFonts w:ascii="Times New Roman" w:hAnsi="Times New Roman"/>
                <w:sz w:val="24"/>
              </w:rPr>
              <w:t>57</w:t>
            </w:r>
            <w:r w:rsidRPr="00957229">
              <w:rPr>
                <w:rFonts w:ascii="Times New Roman" w:hAnsi="Times New Roman"/>
                <w:sz w:val="24"/>
              </w:rPr>
              <w:t xml:space="preserve">, VKV, deel drie, titel II, hoofdstuk </w:t>
            </w:r>
            <w:r w:rsidRPr="009C4F8D">
              <w:rPr>
                <w:rFonts w:ascii="Times New Roman" w:hAnsi="Times New Roman"/>
                <w:sz w:val="24"/>
              </w:rPr>
              <w:t>4</w:t>
            </w:r>
            <w:r w:rsidRPr="00957229">
              <w:rPr>
                <w:rFonts w:ascii="Times New Roman" w:hAnsi="Times New Roman"/>
                <w:sz w:val="24"/>
              </w:rPr>
              <w:t xml:space="preserve">, VKV en artikel </w:t>
            </w:r>
            <w:r w:rsidRPr="009C4F8D">
              <w:rPr>
                <w:rFonts w:ascii="Times New Roman" w:hAnsi="Times New Roman"/>
                <w:sz w:val="24"/>
              </w:rPr>
              <w:t>249</w:t>
            </w:r>
            <w:r w:rsidRPr="00957229">
              <w:rPr>
                <w:rFonts w:ascii="Times New Roman" w:hAnsi="Times New Roman"/>
                <w:sz w:val="24"/>
              </w:rPr>
              <w:t xml:space="preserve"> VKV</w:t>
            </w:r>
          </w:p>
          <w:p w14:paraId="6CA1E725" w14:textId="77777777" w:rsidR="00523F81" w:rsidRPr="00957229" w:rsidRDefault="00523F81" w:rsidP="0078190D">
            <w:pPr>
              <w:suppressAutoHyphens/>
              <w:spacing w:before="0" w:after="0"/>
              <w:rPr>
                <w:rFonts w:ascii="Times New Roman" w:hAnsi="Times New Roman"/>
                <w:sz w:val="24"/>
              </w:rPr>
            </w:pPr>
          </w:p>
          <w:p w14:paraId="1A2D70F4" w14:textId="77777777" w:rsidR="00523F81" w:rsidRPr="00957229" w:rsidRDefault="007A00D6" w:rsidP="0078190D">
            <w:pPr>
              <w:suppressAutoHyphens/>
              <w:spacing w:before="0" w:after="0"/>
              <w:rPr>
                <w:rFonts w:ascii="Times New Roman" w:hAnsi="Times New Roman"/>
                <w:sz w:val="24"/>
              </w:rPr>
            </w:pPr>
            <w:r w:rsidRPr="00957229">
              <w:rPr>
                <w:rFonts w:ascii="Times New Roman" w:hAnsi="Times New Roman"/>
                <w:sz w:val="24"/>
              </w:rPr>
              <w:t>In deze kolommen rapporteren de instellingen informatie over kredietrisicolimiteringstechnieken die het kredietrisico van een of meer blootstellingen via substitutie van blootstellingen limiteren (zoals hieronder aangegeven voor instromen en uitstromen).</w:t>
            </w:r>
          </w:p>
          <w:p w14:paraId="5C52F384" w14:textId="77777777" w:rsidR="00523F81" w:rsidRPr="00957229" w:rsidRDefault="00523F81" w:rsidP="0078190D">
            <w:pPr>
              <w:suppressAutoHyphens/>
              <w:spacing w:before="0" w:after="0"/>
              <w:rPr>
                <w:rFonts w:ascii="Times New Roman" w:hAnsi="Times New Roman"/>
                <w:sz w:val="24"/>
              </w:rPr>
            </w:pPr>
          </w:p>
          <w:p w14:paraId="7554F59A" w14:textId="42839ECE" w:rsidR="00523F81" w:rsidRPr="00957229" w:rsidRDefault="00D021AF" w:rsidP="0078190D">
            <w:pPr>
              <w:pStyle w:val="InstructionsText"/>
              <w:suppressAutoHyphens/>
            </w:pPr>
            <w:r w:rsidRPr="00957229">
              <w:t>Zekerheden die een effect op de blootstellingswaarde hebben (bijv. indien deze worden gebruikt voor kredietrisicolimiteringstechnieken met substitutie-effect op de blootstelling), worden gemaximeerd op de blootstellingswaarde.</w:t>
            </w:r>
          </w:p>
          <w:p w14:paraId="575F0F4D" w14:textId="77777777" w:rsidR="00523F81" w:rsidRPr="00957229" w:rsidRDefault="00E026FB" w:rsidP="0078190D">
            <w:pPr>
              <w:pStyle w:val="InstructionsText"/>
              <w:suppressAutoHyphens/>
            </w:pPr>
            <w:r w:rsidRPr="00957229">
              <w:t>Hier worden de volgende posten gerapporteerd:</w:t>
            </w:r>
          </w:p>
          <w:p w14:paraId="74DAEEA3" w14:textId="4E700FC4" w:rsidR="00523F81" w:rsidRPr="00957229" w:rsidRDefault="00E026FB" w:rsidP="0078190D">
            <w:pPr>
              <w:pStyle w:val="ListParagraph"/>
              <w:numPr>
                <w:ilvl w:val="0"/>
                <w:numId w:val="37"/>
              </w:numPr>
              <w:tabs>
                <w:tab w:val="num" w:pos="360"/>
              </w:tabs>
              <w:suppressAutoHyphens/>
              <w:spacing w:before="0" w:after="0"/>
              <w:rPr>
                <w:rFonts w:ascii="Times New Roman" w:hAnsi="Times New Roman"/>
                <w:sz w:val="24"/>
              </w:rPr>
            </w:pPr>
            <w:proofErr w:type="gramStart"/>
            <w:r w:rsidRPr="00957229">
              <w:rPr>
                <w:rFonts w:ascii="Times New Roman" w:hAnsi="Times New Roman"/>
                <w:sz w:val="24"/>
              </w:rPr>
              <w:t>zekerheden</w:t>
            </w:r>
            <w:proofErr w:type="gramEnd"/>
            <w:r w:rsidRPr="00957229">
              <w:rPr>
                <w:rFonts w:ascii="Times New Roman" w:hAnsi="Times New Roman"/>
                <w:sz w:val="24"/>
              </w:rPr>
              <w:t xml:space="preserve">, opgenomen overeenkomstig artikel </w:t>
            </w:r>
            <w:r w:rsidRPr="009C4F8D">
              <w:rPr>
                <w:rFonts w:ascii="Times New Roman" w:hAnsi="Times New Roman"/>
                <w:sz w:val="24"/>
              </w:rPr>
              <w:t>222</w:t>
            </w:r>
            <w:r w:rsidRPr="00957229">
              <w:rPr>
                <w:rFonts w:ascii="Times New Roman" w:hAnsi="Times New Roman"/>
                <w:sz w:val="24"/>
              </w:rPr>
              <w:t xml:space="preserve"> VKV (eenvoudige benadering van financiële zekerheden);</w:t>
            </w:r>
          </w:p>
          <w:p w14:paraId="0E01D21D" w14:textId="77777777" w:rsidR="00523F81" w:rsidRPr="00957229" w:rsidRDefault="00E026FB" w:rsidP="0078190D">
            <w:pPr>
              <w:pStyle w:val="ListParagraph"/>
              <w:numPr>
                <w:ilvl w:val="0"/>
                <w:numId w:val="37"/>
              </w:numPr>
              <w:tabs>
                <w:tab w:val="num" w:pos="360"/>
              </w:tabs>
              <w:suppressAutoHyphens/>
              <w:spacing w:before="0" w:after="0"/>
              <w:rPr>
                <w:rFonts w:ascii="Times New Roman" w:hAnsi="Times New Roman"/>
                <w:sz w:val="24"/>
              </w:rPr>
            </w:pPr>
            <w:proofErr w:type="gramStart"/>
            <w:r w:rsidRPr="00957229">
              <w:rPr>
                <w:rFonts w:ascii="Times New Roman" w:hAnsi="Times New Roman"/>
                <w:sz w:val="24"/>
              </w:rPr>
              <w:t>in</w:t>
            </w:r>
            <w:proofErr w:type="gramEnd"/>
            <w:r w:rsidRPr="00957229">
              <w:rPr>
                <w:rFonts w:ascii="Times New Roman" w:hAnsi="Times New Roman"/>
                <w:sz w:val="24"/>
              </w:rPr>
              <w:t xml:space="preserve"> aanmerking komende niet-volgestorte kredietprotectie.</w:t>
            </w:r>
          </w:p>
          <w:p w14:paraId="76E64F6A" w14:textId="77777777" w:rsidR="00523F81" w:rsidRPr="00957229" w:rsidRDefault="00523F81" w:rsidP="0078190D">
            <w:pPr>
              <w:suppressAutoHyphens/>
              <w:spacing w:before="0" w:after="0"/>
              <w:rPr>
                <w:rFonts w:ascii="Times New Roman" w:hAnsi="Times New Roman"/>
                <w:b/>
                <w:sz w:val="24"/>
                <w:u w:val="single"/>
              </w:rPr>
            </w:pPr>
          </w:p>
        </w:tc>
      </w:tr>
      <w:tr w:rsidR="00523F81" w:rsidRPr="00957229" w14:paraId="795C8CE5" w14:textId="77777777" w:rsidTr="00E10B85">
        <w:tc>
          <w:tcPr>
            <w:tcW w:w="1568" w:type="dxa"/>
          </w:tcPr>
          <w:p w14:paraId="1136E601"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0080</w:t>
            </w:r>
          </w:p>
        </w:tc>
        <w:tc>
          <w:tcPr>
            <w:tcW w:w="7436" w:type="dxa"/>
          </w:tcPr>
          <w:p w14:paraId="02226FA3" w14:textId="77777777" w:rsidR="00523F81" w:rsidRPr="00957229" w:rsidRDefault="00E026FB"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 NIET-VOLGESTORTE KREDIETPROTECTIE GECORRIGEERDE WAARDEN (G</w:t>
            </w:r>
            <w:r w:rsidRPr="00957229">
              <w:rPr>
                <w:rFonts w:ascii="Times New Roman" w:hAnsi="Times New Roman"/>
                <w:b/>
                <w:sz w:val="24"/>
                <w:u w:val="single"/>
                <w:vertAlign w:val="subscript"/>
              </w:rPr>
              <w:t>A</w:t>
            </w:r>
            <w:r w:rsidRPr="00957229">
              <w:rPr>
                <w:rFonts w:ascii="Times New Roman" w:hAnsi="Times New Roman"/>
                <w:b/>
                <w:sz w:val="24"/>
                <w:u w:val="single"/>
              </w:rPr>
              <w:t xml:space="preserve">) </w:t>
            </w:r>
          </w:p>
          <w:p w14:paraId="7E216753" w14:textId="77777777" w:rsidR="00523F81" w:rsidRPr="00957229" w:rsidRDefault="00523F81" w:rsidP="0078190D">
            <w:pPr>
              <w:suppressAutoHyphens/>
              <w:spacing w:before="0" w:after="0"/>
              <w:jc w:val="left"/>
              <w:rPr>
                <w:rFonts w:ascii="Times New Roman" w:hAnsi="Times New Roman"/>
                <w:b/>
                <w:sz w:val="24"/>
                <w:u w:val="single"/>
              </w:rPr>
            </w:pPr>
          </w:p>
          <w:p w14:paraId="6285D450" w14:textId="4A99A4A1" w:rsidR="00523F81" w:rsidRPr="00957229" w:rsidRDefault="00E026FB"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Niet-volgestorte kredietprotectie als omschreven in artikel </w:t>
            </w:r>
            <w:r w:rsidRPr="009C4F8D">
              <w:rPr>
                <w:rFonts w:ascii="Times New Roman" w:hAnsi="Times New Roman"/>
                <w:sz w:val="24"/>
              </w:rPr>
              <w:t>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punt </w:t>
            </w:r>
            <w:r w:rsidRPr="009C4F8D">
              <w:rPr>
                <w:rFonts w:ascii="Times New Roman" w:hAnsi="Times New Roman"/>
                <w:sz w:val="24"/>
              </w:rPr>
              <w:t>59</w:t>
            </w:r>
            <w:r w:rsidRPr="00957229">
              <w:rPr>
                <w:rFonts w:ascii="Times New Roman" w:hAnsi="Times New Roman"/>
                <w:sz w:val="24"/>
              </w:rPr>
              <w:t xml:space="preserve">, en de artikelen </w:t>
            </w:r>
            <w:r w:rsidRPr="009C4F8D">
              <w:rPr>
                <w:rFonts w:ascii="Times New Roman" w:hAnsi="Times New Roman"/>
                <w:sz w:val="24"/>
              </w:rPr>
              <w:t>234</w:t>
            </w:r>
            <w:r w:rsidRPr="00957229">
              <w:rPr>
                <w:rFonts w:ascii="Times New Roman" w:hAnsi="Times New Roman"/>
                <w:sz w:val="24"/>
              </w:rPr>
              <w:t xml:space="preserve"> tot en met </w:t>
            </w:r>
            <w:r w:rsidRPr="009C4F8D">
              <w:rPr>
                <w:rFonts w:ascii="Times New Roman" w:hAnsi="Times New Roman"/>
                <w:sz w:val="24"/>
              </w:rPr>
              <w:t>236</w:t>
            </w:r>
            <w:r w:rsidRPr="00957229">
              <w:rPr>
                <w:rFonts w:ascii="Times New Roman" w:hAnsi="Times New Roman"/>
                <w:sz w:val="24"/>
              </w:rPr>
              <w:t xml:space="preserve"> VKV.</w:t>
            </w:r>
          </w:p>
          <w:p w14:paraId="432EE6E4" w14:textId="77777777" w:rsidR="00523F81" w:rsidRPr="00957229" w:rsidRDefault="00523F81" w:rsidP="0078190D">
            <w:pPr>
              <w:suppressAutoHyphens/>
              <w:autoSpaceDE w:val="0"/>
              <w:autoSpaceDN w:val="0"/>
              <w:adjustRightInd w:val="0"/>
              <w:spacing w:before="0" w:after="0"/>
              <w:rPr>
                <w:rFonts w:ascii="Times New Roman" w:hAnsi="Times New Roman"/>
                <w:b/>
                <w:sz w:val="24"/>
                <w:u w:val="single"/>
              </w:rPr>
            </w:pPr>
          </w:p>
        </w:tc>
      </w:tr>
      <w:tr w:rsidR="00523F81" w:rsidRPr="00957229" w14:paraId="7F05EE55" w14:textId="77777777" w:rsidTr="00E10B85">
        <w:tc>
          <w:tcPr>
            <w:tcW w:w="1568" w:type="dxa"/>
          </w:tcPr>
          <w:p w14:paraId="6E9625C0"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0090</w:t>
            </w:r>
          </w:p>
        </w:tc>
        <w:tc>
          <w:tcPr>
            <w:tcW w:w="7436" w:type="dxa"/>
          </w:tcPr>
          <w:p w14:paraId="11331AA2" w14:textId="77777777" w:rsidR="00523F81" w:rsidRPr="00957229" w:rsidRDefault="00E026FB" w:rsidP="0078190D">
            <w:pPr>
              <w:suppressAutoHyphens/>
              <w:spacing w:before="0" w:after="0"/>
              <w:rPr>
                <w:rFonts w:ascii="Times New Roman" w:hAnsi="Times New Roman"/>
                <w:b/>
                <w:sz w:val="24"/>
                <w:u w:val="single"/>
              </w:rPr>
            </w:pPr>
            <w:r w:rsidRPr="00957229">
              <w:rPr>
                <w:rFonts w:ascii="Times New Roman" w:hAnsi="Times New Roman"/>
                <w:b/>
                <w:sz w:val="24"/>
                <w:u w:val="single"/>
              </w:rPr>
              <w:t>(-) VOLGESTORTE KREDIETPROTECTIE</w:t>
            </w:r>
          </w:p>
          <w:p w14:paraId="70917145" w14:textId="77777777" w:rsidR="00523F81" w:rsidRPr="00957229" w:rsidRDefault="00523F81" w:rsidP="0078190D">
            <w:pPr>
              <w:suppressAutoHyphens/>
              <w:spacing w:before="0" w:after="0"/>
              <w:rPr>
                <w:rFonts w:ascii="Times New Roman" w:hAnsi="Times New Roman"/>
                <w:sz w:val="24"/>
              </w:rPr>
            </w:pPr>
          </w:p>
          <w:p w14:paraId="16B35BA8" w14:textId="43D810FA" w:rsidR="00523F81" w:rsidRPr="00957229" w:rsidRDefault="00E026FB"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Volgestorte kredietprotectie als omschreven in artikel </w:t>
            </w:r>
            <w:r w:rsidRPr="009C4F8D">
              <w:rPr>
                <w:rFonts w:ascii="Times New Roman" w:hAnsi="Times New Roman"/>
                <w:sz w:val="24"/>
              </w:rPr>
              <w:t>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punt </w:t>
            </w:r>
            <w:r w:rsidRPr="009C4F8D">
              <w:rPr>
                <w:rFonts w:ascii="Times New Roman" w:hAnsi="Times New Roman"/>
                <w:sz w:val="24"/>
              </w:rPr>
              <w:t>58</w:t>
            </w:r>
            <w:r w:rsidRPr="00957229">
              <w:rPr>
                <w:rFonts w:ascii="Times New Roman" w:hAnsi="Times New Roman"/>
                <w:sz w:val="24"/>
              </w:rPr>
              <w:t xml:space="preserve">, VKV, als bedoeld in artikel </w:t>
            </w:r>
            <w:r w:rsidRPr="009C4F8D">
              <w:rPr>
                <w:rFonts w:ascii="Times New Roman" w:hAnsi="Times New Roman"/>
                <w:sz w:val="24"/>
              </w:rPr>
              <w:t>249</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eerste alinea, VKV en als beregeld in de artikelen </w:t>
            </w:r>
            <w:r w:rsidRPr="009C4F8D">
              <w:rPr>
                <w:rFonts w:ascii="Times New Roman" w:hAnsi="Times New Roman"/>
                <w:sz w:val="24"/>
              </w:rPr>
              <w:t>195</w:t>
            </w:r>
            <w:r w:rsidRPr="00957229">
              <w:rPr>
                <w:rFonts w:ascii="Times New Roman" w:hAnsi="Times New Roman"/>
                <w:sz w:val="24"/>
              </w:rPr>
              <w:t xml:space="preserve">, </w:t>
            </w:r>
            <w:r w:rsidRPr="009C4F8D">
              <w:rPr>
                <w:rFonts w:ascii="Times New Roman" w:hAnsi="Times New Roman"/>
                <w:sz w:val="24"/>
              </w:rPr>
              <w:t>197</w:t>
            </w:r>
            <w:r w:rsidRPr="00957229">
              <w:rPr>
                <w:rFonts w:ascii="Times New Roman" w:hAnsi="Times New Roman"/>
                <w:sz w:val="24"/>
              </w:rPr>
              <w:t xml:space="preserve"> en </w:t>
            </w:r>
            <w:r w:rsidRPr="009C4F8D">
              <w:rPr>
                <w:rFonts w:ascii="Times New Roman" w:hAnsi="Times New Roman"/>
                <w:sz w:val="24"/>
              </w:rPr>
              <w:t>200</w:t>
            </w:r>
            <w:r w:rsidRPr="00957229">
              <w:rPr>
                <w:rFonts w:ascii="Times New Roman" w:hAnsi="Times New Roman"/>
                <w:sz w:val="24"/>
              </w:rPr>
              <w:t xml:space="preserve"> VKV.</w:t>
            </w:r>
          </w:p>
          <w:p w14:paraId="79CFEB9C" w14:textId="77777777" w:rsidR="00523F81" w:rsidRPr="00957229" w:rsidRDefault="00523F81" w:rsidP="0078190D">
            <w:pPr>
              <w:suppressAutoHyphens/>
              <w:autoSpaceDE w:val="0"/>
              <w:autoSpaceDN w:val="0"/>
              <w:adjustRightInd w:val="0"/>
              <w:spacing w:before="0" w:after="0"/>
              <w:ind w:left="284" w:hanging="284"/>
              <w:rPr>
                <w:rFonts w:ascii="Times New Roman" w:hAnsi="Times New Roman"/>
                <w:sz w:val="24"/>
              </w:rPr>
            </w:pPr>
          </w:p>
          <w:p w14:paraId="388EA6A0" w14:textId="0FEDF059" w:rsidR="00523F81" w:rsidRPr="00957229" w:rsidRDefault="00E026FB" w:rsidP="0078190D">
            <w:pPr>
              <w:suppressAutoHyphens/>
              <w:spacing w:before="0" w:after="0"/>
              <w:rPr>
                <w:rFonts w:ascii="Times New Roman" w:hAnsi="Times New Roman"/>
                <w:sz w:val="24"/>
              </w:rPr>
            </w:pPr>
            <w:r w:rsidRPr="00957229">
              <w:rPr>
                <w:rFonts w:ascii="Times New Roman" w:hAnsi="Times New Roman"/>
                <w:sz w:val="24"/>
              </w:rPr>
              <w:t xml:space="preserve">Credit linked notes en nettering van balansposten als bedoeld in de artikelen </w:t>
            </w:r>
            <w:r w:rsidRPr="009C4F8D">
              <w:rPr>
                <w:rFonts w:ascii="Times New Roman" w:hAnsi="Times New Roman"/>
                <w:sz w:val="24"/>
              </w:rPr>
              <w:t>218</w:t>
            </w:r>
            <w:r w:rsidRPr="00957229">
              <w:rPr>
                <w:rFonts w:ascii="Times New Roman" w:hAnsi="Times New Roman"/>
                <w:sz w:val="24"/>
              </w:rPr>
              <w:t xml:space="preserve"> en </w:t>
            </w:r>
            <w:r w:rsidRPr="009C4F8D">
              <w:rPr>
                <w:rFonts w:ascii="Times New Roman" w:hAnsi="Times New Roman"/>
                <w:sz w:val="24"/>
              </w:rPr>
              <w:t>219</w:t>
            </w:r>
            <w:r w:rsidRPr="00957229">
              <w:rPr>
                <w:rFonts w:ascii="Times New Roman" w:hAnsi="Times New Roman"/>
                <w:sz w:val="24"/>
              </w:rPr>
              <w:t xml:space="preserve"> VKV worden als zekerheden in de vorm van contanten behandeld.</w:t>
            </w:r>
          </w:p>
          <w:p w14:paraId="539B11C7" w14:textId="77777777" w:rsidR="00523F81" w:rsidRPr="00957229" w:rsidRDefault="00523F81" w:rsidP="0078190D">
            <w:pPr>
              <w:suppressAutoHyphens/>
              <w:autoSpaceDE w:val="0"/>
              <w:autoSpaceDN w:val="0"/>
              <w:adjustRightInd w:val="0"/>
              <w:spacing w:before="0" w:after="0"/>
              <w:rPr>
                <w:rFonts w:ascii="Times New Roman" w:hAnsi="Times New Roman"/>
                <w:bCs/>
                <w:sz w:val="24"/>
              </w:rPr>
            </w:pPr>
          </w:p>
        </w:tc>
      </w:tr>
      <w:tr w:rsidR="00523F81" w:rsidRPr="00957229" w14:paraId="510C1FA5" w14:textId="77777777" w:rsidTr="00E10B85">
        <w:tc>
          <w:tcPr>
            <w:tcW w:w="1568" w:type="dxa"/>
          </w:tcPr>
          <w:p w14:paraId="21953A6D"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0100</w:t>
            </w:r>
            <w:r w:rsidRPr="00957229">
              <w:rPr>
                <w:rFonts w:ascii="Times New Roman" w:hAnsi="Times New Roman"/>
                <w:bCs/>
                <w:sz w:val="24"/>
              </w:rPr>
              <w:t>-</w:t>
            </w:r>
            <w:r w:rsidRPr="009C4F8D">
              <w:rPr>
                <w:rFonts w:ascii="Times New Roman" w:hAnsi="Times New Roman"/>
                <w:bCs/>
                <w:sz w:val="24"/>
              </w:rPr>
              <w:t>0110</w:t>
            </w:r>
          </w:p>
        </w:tc>
        <w:tc>
          <w:tcPr>
            <w:tcW w:w="7436" w:type="dxa"/>
          </w:tcPr>
          <w:p w14:paraId="74EF31B3" w14:textId="77777777" w:rsidR="00523F81" w:rsidRPr="00957229" w:rsidRDefault="00E026FB"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SUBSTITUTIE VAN DE BLOOTSTELLING MIDDELS KREDIETRISICOLIMITERINGSTECHNIEKEN</w:t>
            </w:r>
          </w:p>
          <w:p w14:paraId="17529285" w14:textId="77777777" w:rsidR="00523F81" w:rsidRPr="00957229" w:rsidRDefault="00523F81" w:rsidP="0078190D">
            <w:pPr>
              <w:suppressAutoHyphens/>
              <w:spacing w:before="0" w:after="0"/>
              <w:rPr>
                <w:rFonts w:ascii="Times New Roman" w:hAnsi="Times New Roman"/>
                <w:b/>
                <w:sz w:val="24"/>
                <w:u w:val="single"/>
              </w:rPr>
            </w:pPr>
          </w:p>
          <w:p w14:paraId="55CBC0C5" w14:textId="77777777" w:rsidR="00523F81" w:rsidRPr="00957229" w:rsidRDefault="00E026FB"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Instromen en uitstromen binnen dezelfde blootstellingscategorieën en, voor zover relevant, risicogewichten of debiteurenklassen worden gerapporteerd.</w:t>
            </w:r>
          </w:p>
          <w:p w14:paraId="04AF3836" w14:textId="77777777" w:rsidR="00523F81" w:rsidRPr="00957229" w:rsidRDefault="00523F81" w:rsidP="0078190D">
            <w:pPr>
              <w:suppressAutoHyphens/>
              <w:spacing w:before="0" w:after="0"/>
              <w:rPr>
                <w:rFonts w:ascii="Times New Roman" w:hAnsi="Times New Roman"/>
                <w:b/>
                <w:sz w:val="24"/>
                <w:u w:val="single"/>
              </w:rPr>
            </w:pPr>
          </w:p>
        </w:tc>
      </w:tr>
      <w:tr w:rsidR="00523F81" w:rsidRPr="00957229" w14:paraId="12F37967" w14:textId="77777777" w:rsidTr="00E10B85">
        <w:tc>
          <w:tcPr>
            <w:tcW w:w="1568" w:type="dxa"/>
          </w:tcPr>
          <w:p w14:paraId="5926E757"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0100</w:t>
            </w:r>
          </w:p>
        </w:tc>
        <w:tc>
          <w:tcPr>
            <w:tcW w:w="7436" w:type="dxa"/>
          </w:tcPr>
          <w:p w14:paraId="4485CBBF" w14:textId="77777777" w:rsidR="00523F81" w:rsidRPr="00957229" w:rsidRDefault="00E026FB"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 TOTALE UITSTROMEN</w:t>
            </w:r>
          </w:p>
          <w:p w14:paraId="5BE641BE"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2B74EA52" w14:textId="3EE82C2F" w:rsidR="00523F81" w:rsidRPr="00957229" w:rsidRDefault="00E026FB"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222</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xml:space="preserve">, artikel </w:t>
            </w:r>
            <w:r w:rsidRPr="009C4F8D">
              <w:rPr>
                <w:rFonts w:ascii="Times New Roman" w:hAnsi="Times New Roman"/>
                <w:sz w:val="24"/>
              </w:rPr>
              <w:t>235</w:t>
            </w:r>
            <w:r w:rsidRPr="00957229">
              <w:rPr>
                <w:rFonts w:ascii="Times New Roman" w:hAnsi="Times New Roman"/>
                <w:sz w:val="24"/>
              </w:rPr>
              <w:t xml:space="preserve">, leden </w:t>
            </w:r>
            <w:r w:rsidRPr="009C4F8D">
              <w:rPr>
                <w:rFonts w:ascii="Times New Roman" w:hAnsi="Times New Roman"/>
                <w:sz w:val="24"/>
              </w:rPr>
              <w:t>1</w:t>
            </w:r>
            <w:r w:rsidRPr="00957229">
              <w:rPr>
                <w:rFonts w:ascii="Times New Roman" w:hAnsi="Times New Roman"/>
                <w:sz w:val="24"/>
              </w:rPr>
              <w:t xml:space="preserve"> en </w:t>
            </w:r>
            <w:r w:rsidRPr="009C4F8D">
              <w:rPr>
                <w:rFonts w:ascii="Times New Roman" w:hAnsi="Times New Roman"/>
                <w:sz w:val="24"/>
              </w:rPr>
              <w:t>2</w:t>
            </w:r>
            <w:r w:rsidRPr="00957229">
              <w:rPr>
                <w:rFonts w:ascii="Times New Roman" w:hAnsi="Times New Roman"/>
                <w:sz w:val="24"/>
              </w:rPr>
              <w:t xml:space="preserve">, en artikel </w:t>
            </w:r>
            <w:r w:rsidRPr="009C4F8D">
              <w:rPr>
                <w:rFonts w:ascii="Times New Roman" w:hAnsi="Times New Roman"/>
                <w:sz w:val="24"/>
              </w:rPr>
              <w:t>236</w:t>
            </w:r>
            <w:r w:rsidRPr="00957229">
              <w:rPr>
                <w:rFonts w:ascii="Times New Roman" w:hAnsi="Times New Roman"/>
                <w:sz w:val="24"/>
              </w:rPr>
              <w:t xml:space="preserve"> VKV </w:t>
            </w:r>
          </w:p>
          <w:p w14:paraId="3F4E0C87"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30436E7C" w14:textId="02443BA9" w:rsidR="00523F81" w:rsidRPr="00957229" w:rsidRDefault="00E026FB"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De uitstromen komen overeen met het gedekte deel van “Blootstelling na verrekening van waardeaanpassingen en voorzieningen” dat in mindering wordt gebracht op de blootstellingscategorie en, voor zover relevant, het risicogewicht of de debiteurenklasse en vervolgens wordt ondergebracht in de blootstellingscategorie en, voor zover relevant, het risicogewicht of de debiteurenklasse van de protectiegever. </w:t>
            </w:r>
          </w:p>
          <w:p w14:paraId="25F263EA"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5EEFCBD1" w14:textId="46603C14" w:rsidR="00523F81" w:rsidRPr="00957229" w:rsidRDefault="00E026FB"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Dat bedrag wordt beschouwd als een “instroom” in de blootstellingscategorie en, voor zover relevant, het risicogewicht of de debiteurenklasse van de protectiegever.</w:t>
            </w:r>
          </w:p>
          <w:p w14:paraId="306AF987" w14:textId="77777777" w:rsidR="00523F81" w:rsidRPr="00957229" w:rsidRDefault="00523F81" w:rsidP="0078190D">
            <w:pPr>
              <w:suppressAutoHyphens/>
              <w:autoSpaceDE w:val="0"/>
              <w:autoSpaceDN w:val="0"/>
              <w:adjustRightInd w:val="0"/>
              <w:spacing w:before="0" w:after="0"/>
              <w:rPr>
                <w:rFonts w:ascii="Times New Roman" w:hAnsi="Times New Roman"/>
                <w:b/>
                <w:sz w:val="24"/>
                <w:u w:val="single"/>
              </w:rPr>
            </w:pPr>
          </w:p>
        </w:tc>
      </w:tr>
      <w:tr w:rsidR="00523F81" w:rsidRPr="00957229" w14:paraId="5A37FD56" w14:textId="77777777" w:rsidTr="00E10B85">
        <w:tc>
          <w:tcPr>
            <w:tcW w:w="1568" w:type="dxa"/>
          </w:tcPr>
          <w:p w14:paraId="2185113A"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0110</w:t>
            </w:r>
          </w:p>
        </w:tc>
        <w:tc>
          <w:tcPr>
            <w:tcW w:w="7436" w:type="dxa"/>
          </w:tcPr>
          <w:p w14:paraId="08F2A960" w14:textId="77777777" w:rsidR="00523F81" w:rsidRPr="00957229" w:rsidRDefault="00E026FB" w:rsidP="0078190D">
            <w:pPr>
              <w:suppressAutoHyphens/>
              <w:autoSpaceDE w:val="0"/>
              <w:autoSpaceDN w:val="0"/>
              <w:adjustRightInd w:val="0"/>
              <w:spacing w:before="0" w:after="0"/>
              <w:jc w:val="left"/>
              <w:rPr>
                <w:rStyle w:val="InstructionsTabelleberschrift"/>
                <w:rFonts w:ascii="Times New Roman" w:hAnsi="Times New Roman"/>
                <w:sz w:val="24"/>
              </w:rPr>
            </w:pPr>
            <w:r w:rsidRPr="00957229">
              <w:rPr>
                <w:rStyle w:val="InstructionsTabelleberschrift"/>
                <w:rFonts w:ascii="Times New Roman" w:hAnsi="Times New Roman"/>
                <w:sz w:val="24"/>
              </w:rPr>
              <w:t>TOTALE INSTROMEN</w:t>
            </w:r>
          </w:p>
          <w:p w14:paraId="60589067"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p w14:paraId="40A8B907" w14:textId="056C9BB2" w:rsidR="00523F81" w:rsidRPr="00957229" w:rsidRDefault="00E026FB" w:rsidP="0078190D">
            <w:pPr>
              <w:suppressAutoHyphens/>
              <w:spacing w:before="0" w:after="0"/>
              <w:rPr>
                <w:rFonts w:ascii="Times New Roman" w:hAnsi="Times New Roman"/>
                <w:sz w:val="24"/>
              </w:rPr>
            </w:pPr>
            <w:r w:rsidRPr="00957229">
              <w:rPr>
                <w:rFonts w:ascii="Times New Roman" w:hAnsi="Times New Roman"/>
                <w:sz w:val="24"/>
              </w:rPr>
              <w:t xml:space="preserve">Securitisatieposities die schuldtitels zijn en als toelaatbare financiële zekerheden in de zin van artikel </w:t>
            </w:r>
            <w:r w:rsidRPr="009C4F8D">
              <w:rPr>
                <w:rFonts w:ascii="Times New Roman" w:hAnsi="Times New Roman"/>
                <w:sz w:val="24"/>
              </w:rPr>
              <w:t>197</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VKV worden gebruikt, worden, indien de eenvoudige benadering van financiële zekerheden wordt gehanteerd, in deze kolom als instromen gerapporteerd.</w:t>
            </w:r>
          </w:p>
          <w:p w14:paraId="23CF13D1" w14:textId="77777777" w:rsidR="00523F81" w:rsidRPr="00957229" w:rsidRDefault="00523F81" w:rsidP="0078190D">
            <w:pPr>
              <w:suppressAutoHyphens/>
              <w:autoSpaceDE w:val="0"/>
              <w:autoSpaceDN w:val="0"/>
              <w:adjustRightInd w:val="0"/>
              <w:spacing w:before="0" w:after="0"/>
              <w:rPr>
                <w:rFonts w:ascii="Times New Roman" w:hAnsi="Times New Roman"/>
                <w:b/>
                <w:sz w:val="24"/>
                <w:u w:val="single"/>
              </w:rPr>
            </w:pPr>
          </w:p>
        </w:tc>
      </w:tr>
      <w:tr w:rsidR="00523F81" w:rsidRPr="00957229" w14:paraId="79317135" w14:textId="77777777" w:rsidTr="00E10B85">
        <w:tc>
          <w:tcPr>
            <w:tcW w:w="1568" w:type="dxa"/>
          </w:tcPr>
          <w:p w14:paraId="30FE9FDD"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0120</w:t>
            </w:r>
          </w:p>
        </w:tc>
        <w:tc>
          <w:tcPr>
            <w:tcW w:w="7436" w:type="dxa"/>
          </w:tcPr>
          <w:p w14:paraId="3347B009" w14:textId="329D9D02" w:rsidR="00523F81" w:rsidRPr="00957229" w:rsidRDefault="00E026FB" w:rsidP="0078190D">
            <w:pPr>
              <w:suppressAutoHyphens/>
              <w:autoSpaceDE w:val="0"/>
              <w:autoSpaceDN w:val="0"/>
              <w:adjustRightInd w:val="0"/>
              <w:spacing w:before="0" w:after="0"/>
              <w:jc w:val="left"/>
              <w:rPr>
                <w:rStyle w:val="InstructionsTabelleberschrift"/>
                <w:rFonts w:ascii="Times New Roman" w:hAnsi="Times New Roman"/>
                <w:sz w:val="24"/>
              </w:rPr>
            </w:pPr>
            <w:r w:rsidRPr="00957229">
              <w:rPr>
                <w:rStyle w:val="InstructionsTabelleberschrift"/>
                <w:rFonts w:ascii="Times New Roman" w:hAnsi="Times New Roman"/>
                <w:sz w:val="24"/>
              </w:rPr>
              <w:t>NETTOBLOOTSTELLING NA SUBSTITUTIE-EFFECT VAN KREDIETRISICOLIMITERINGSTECHNIEKEN VÓÓR TOEPASSING VAN OMREKENINGSFACTOREN</w:t>
            </w:r>
          </w:p>
          <w:p w14:paraId="60391F6F" w14:textId="77777777" w:rsidR="00523F81" w:rsidRPr="00957229" w:rsidRDefault="00523F81" w:rsidP="0078190D">
            <w:pPr>
              <w:suppressAutoHyphens/>
              <w:autoSpaceDE w:val="0"/>
              <w:autoSpaceDN w:val="0"/>
              <w:adjustRightInd w:val="0"/>
              <w:spacing w:before="0" w:after="0"/>
              <w:jc w:val="left"/>
              <w:rPr>
                <w:rStyle w:val="FormatvorlageInstructionsTabelleText"/>
                <w:rFonts w:ascii="Times New Roman" w:hAnsi="Times New Roman"/>
                <w:sz w:val="24"/>
              </w:rPr>
            </w:pPr>
          </w:p>
          <w:p w14:paraId="0A77E12F" w14:textId="639D290C" w:rsidR="00523F81" w:rsidRPr="00957229" w:rsidRDefault="00A16FFF" w:rsidP="0078190D">
            <w:pPr>
              <w:suppressAutoHyphens/>
              <w:autoSpaceDE w:val="0"/>
              <w:autoSpaceDN w:val="0"/>
              <w:adjustRightInd w:val="0"/>
              <w:spacing w:before="0" w:after="0"/>
              <w:jc w:val="left"/>
              <w:rPr>
                <w:rStyle w:val="FormatvorlageInstructionsTabelleText"/>
                <w:rFonts w:ascii="Times New Roman" w:hAnsi="Times New Roman"/>
                <w:sz w:val="24"/>
              </w:rPr>
            </w:pPr>
            <w:r w:rsidRPr="00957229">
              <w:rPr>
                <w:rStyle w:val="FormatvorlageInstructionsTabelleText"/>
                <w:rFonts w:ascii="Times New Roman" w:hAnsi="Times New Roman"/>
                <w:sz w:val="24"/>
              </w:rPr>
              <w:t>Deze kolom bevat de blootstellingen die in het desbetreffende risicogewicht en de desbetreffende blootstellingscategorie zijn ondergebracht na inaanmerkingneming van uitstromen en instromen als gevolg van “Kredietrisicolimiteringstechnieken met substitutie-effect op de blootstelling”.</w:t>
            </w:r>
          </w:p>
          <w:p w14:paraId="34068537" w14:textId="77777777" w:rsidR="00523F81" w:rsidRPr="00957229" w:rsidRDefault="00523F81" w:rsidP="0078190D">
            <w:pPr>
              <w:suppressAutoHyphens/>
              <w:autoSpaceDE w:val="0"/>
              <w:autoSpaceDN w:val="0"/>
              <w:adjustRightInd w:val="0"/>
              <w:spacing w:before="0" w:after="0"/>
              <w:jc w:val="left"/>
              <w:rPr>
                <w:rStyle w:val="InstructionsTabelleberschrift"/>
                <w:rFonts w:ascii="Times New Roman" w:hAnsi="Times New Roman"/>
                <w:sz w:val="24"/>
              </w:rPr>
            </w:pPr>
          </w:p>
        </w:tc>
      </w:tr>
      <w:tr w:rsidR="00523F81" w:rsidRPr="00957229" w14:paraId="602C6CFB" w14:textId="77777777" w:rsidTr="00E10B85">
        <w:tc>
          <w:tcPr>
            <w:tcW w:w="1568" w:type="dxa"/>
          </w:tcPr>
          <w:p w14:paraId="78D10379"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0130</w:t>
            </w:r>
          </w:p>
        </w:tc>
        <w:tc>
          <w:tcPr>
            <w:tcW w:w="7436" w:type="dxa"/>
          </w:tcPr>
          <w:p w14:paraId="057F37AA" w14:textId="77777777" w:rsidR="00523F81" w:rsidRPr="00957229" w:rsidRDefault="00E026FB" w:rsidP="0078190D">
            <w:pPr>
              <w:suppressAutoHyphens/>
              <w:autoSpaceDE w:val="0"/>
              <w:autoSpaceDN w:val="0"/>
              <w:adjustRightInd w:val="0"/>
              <w:spacing w:before="0" w:after="0"/>
              <w:jc w:val="left"/>
              <w:rPr>
                <w:rStyle w:val="InstructionsTabelleberschrift"/>
                <w:rFonts w:ascii="Times New Roman" w:hAnsi="Times New Roman"/>
                <w:sz w:val="24"/>
              </w:rPr>
            </w:pPr>
            <w:r w:rsidRPr="00957229">
              <w:rPr>
                <w:rStyle w:val="InstructionsTabelleberschrift"/>
                <w:rFonts w:ascii="Times New Roman" w:hAnsi="Times New Roman"/>
                <w:sz w:val="24"/>
              </w:rPr>
              <w:t>(–) KREDIETRISICOLIMITERINGSTECHNIEKEN DIE OP HET BEDRAG VAN DE BLOOTSTELLING VAN INVLOED ZIJN: VOLGESTORTE KREDIETPROTECTIE, GECORRIGEERDE WAARDE IN HET KADER VAN DE UITGEBREIDE BENADERING VAN FINANCIËLE ZEKERHEDEN (Cvam)</w:t>
            </w:r>
          </w:p>
          <w:p w14:paraId="7C872E39" w14:textId="77777777" w:rsidR="00523F81" w:rsidRPr="00957229" w:rsidRDefault="00523F81" w:rsidP="0078190D">
            <w:pPr>
              <w:suppressAutoHyphens/>
              <w:autoSpaceDE w:val="0"/>
              <w:autoSpaceDN w:val="0"/>
              <w:adjustRightInd w:val="0"/>
              <w:spacing w:before="0" w:after="0"/>
              <w:jc w:val="left"/>
              <w:rPr>
                <w:rStyle w:val="FormatvorlageInstructionsTabelleText"/>
                <w:rFonts w:ascii="Times New Roman" w:hAnsi="Times New Roman"/>
                <w:sz w:val="24"/>
              </w:rPr>
            </w:pPr>
          </w:p>
          <w:p w14:paraId="69054D1F" w14:textId="76FC2FCA" w:rsidR="00523F81" w:rsidRPr="00957229" w:rsidRDefault="00E026FB" w:rsidP="0078190D">
            <w:pPr>
              <w:pStyle w:val="InstructionsText"/>
              <w:suppressAutoHyphens/>
            </w:pPr>
            <w:r w:rsidRPr="00957229">
              <w:t xml:space="preserve">De artikelen </w:t>
            </w:r>
            <w:r w:rsidRPr="009C4F8D">
              <w:t>223</w:t>
            </w:r>
            <w:r w:rsidRPr="00957229">
              <w:t xml:space="preserve"> tot en met </w:t>
            </w:r>
            <w:r w:rsidRPr="009C4F8D">
              <w:t>228</w:t>
            </w:r>
            <w:r w:rsidRPr="00957229">
              <w:t xml:space="preserve"> VKV </w:t>
            </w:r>
          </w:p>
          <w:p w14:paraId="0B6C8764" w14:textId="796379BA" w:rsidR="00523F81" w:rsidRPr="00957229" w:rsidRDefault="00A16FFF" w:rsidP="0078190D">
            <w:pPr>
              <w:pStyle w:val="InstructionsText"/>
              <w:suppressAutoHyphens/>
            </w:pPr>
            <w:r w:rsidRPr="00957229">
              <w:t xml:space="preserve">Het gerapporteerde bedrag omvat ook credit linked notes (artikel </w:t>
            </w:r>
            <w:r w:rsidRPr="009C4F8D">
              <w:t>218</w:t>
            </w:r>
            <w:r w:rsidRPr="00957229">
              <w:t xml:space="preserve"> VKV).</w:t>
            </w:r>
          </w:p>
          <w:p w14:paraId="5D92B4BC" w14:textId="77777777" w:rsidR="00523F81" w:rsidRPr="00957229" w:rsidRDefault="00523F81" w:rsidP="0078190D">
            <w:pPr>
              <w:suppressAutoHyphens/>
              <w:autoSpaceDE w:val="0"/>
              <w:autoSpaceDN w:val="0"/>
              <w:adjustRightInd w:val="0"/>
              <w:spacing w:before="0" w:after="0"/>
              <w:jc w:val="left"/>
              <w:rPr>
                <w:rStyle w:val="InstructionsTabelleberschrift"/>
                <w:rFonts w:ascii="Times New Roman" w:hAnsi="Times New Roman"/>
                <w:sz w:val="24"/>
              </w:rPr>
            </w:pPr>
          </w:p>
        </w:tc>
      </w:tr>
      <w:tr w:rsidR="00523F81" w:rsidRPr="00957229" w14:paraId="73A95B88" w14:textId="77777777" w:rsidTr="00E10B85">
        <w:tc>
          <w:tcPr>
            <w:tcW w:w="1568" w:type="dxa"/>
          </w:tcPr>
          <w:p w14:paraId="235DCD79"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sz w:val="24"/>
              </w:rPr>
              <w:t>0140</w:t>
            </w:r>
          </w:p>
        </w:tc>
        <w:tc>
          <w:tcPr>
            <w:tcW w:w="7436" w:type="dxa"/>
          </w:tcPr>
          <w:p w14:paraId="60A07133" w14:textId="77777777" w:rsidR="00523F81" w:rsidRPr="00957229" w:rsidRDefault="00E026FB" w:rsidP="0078190D">
            <w:pPr>
              <w:suppressAutoHyphens/>
              <w:spacing w:before="0" w:after="0"/>
              <w:rPr>
                <w:rFonts w:ascii="Times New Roman" w:hAnsi="Times New Roman"/>
                <w:b/>
                <w:sz w:val="24"/>
                <w:u w:val="single"/>
              </w:rPr>
            </w:pPr>
            <w:r w:rsidRPr="00957229">
              <w:rPr>
                <w:rFonts w:ascii="Times New Roman" w:hAnsi="Times New Roman"/>
                <w:b/>
                <w:sz w:val="24"/>
                <w:u w:val="single"/>
              </w:rPr>
              <w:t>VOLLEDIG AANGEPASTE BLOOTSTELLINGSWAARDE (E*)</w:t>
            </w:r>
          </w:p>
          <w:p w14:paraId="06238DFE" w14:textId="77777777" w:rsidR="00523F81" w:rsidRPr="00957229" w:rsidRDefault="00523F81" w:rsidP="0078190D">
            <w:pPr>
              <w:pStyle w:val="Heading1"/>
              <w:suppressAutoHyphens/>
              <w:rPr>
                <w:rFonts w:ascii="Times New Roman" w:eastAsia="Times New Roman" w:hAnsi="Times New Roman"/>
                <w:sz w:val="24"/>
                <w:szCs w:val="24"/>
              </w:rPr>
            </w:pPr>
          </w:p>
          <w:p w14:paraId="1D0B024C" w14:textId="0861B1C4" w:rsidR="00523F81" w:rsidRPr="00957229" w:rsidRDefault="00D021AF"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De blootstellingswaarde van overeenkomstig artikel </w:t>
            </w:r>
            <w:r w:rsidRPr="009C4F8D">
              <w:rPr>
                <w:rFonts w:ascii="Times New Roman" w:hAnsi="Times New Roman"/>
                <w:sz w:val="24"/>
              </w:rPr>
              <w:t>248</w:t>
            </w:r>
            <w:r w:rsidRPr="00957229">
              <w:rPr>
                <w:rFonts w:ascii="Times New Roman" w:hAnsi="Times New Roman"/>
                <w:sz w:val="24"/>
              </w:rPr>
              <w:t xml:space="preserve"> VKV berekende securitisatieposities, doch zonder toepassing van de omrekeningsfactoren van artikel </w:t>
            </w:r>
            <w:r w:rsidRPr="009C4F8D">
              <w:rPr>
                <w:rFonts w:ascii="Times New Roman" w:hAnsi="Times New Roman"/>
                <w:sz w:val="24"/>
              </w:rPr>
              <w:t>248</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onder b), VKV. </w:t>
            </w:r>
          </w:p>
          <w:p w14:paraId="4A63D9DA"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tc>
      </w:tr>
      <w:tr w:rsidR="00523F81" w:rsidRPr="00957229" w14:paraId="35F69331" w14:textId="77777777" w:rsidTr="00E10B85">
        <w:tc>
          <w:tcPr>
            <w:tcW w:w="1568" w:type="dxa"/>
          </w:tcPr>
          <w:p w14:paraId="43295A5B" w14:textId="77777777" w:rsidR="00523F81" w:rsidRPr="00957229" w:rsidRDefault="00E026FB"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0150</w:t>
            </w:r>
          </w:p>
        </w:tc>
        <w:tc>
          <w:tcPr>
            <w:tcW w:w="7436" w:type="dxa"/>
          </w:tcPr>
          <w:p w14:paraId="247C28E8" w14:textId="77777777" w:rsidR="00523F81" w:rsidRPr="00957229" w:rsidRDefault="00E026FB" w:rsidP="0078190D">
            <w:pPr>
              <w:suppressAutoHyphens/>
              <w:spacing w:before="0" w:after="0"/>
              <w:rPr>
                <w:rFonts w:ascii="Times New Roman" w:hAnsi="Times New Roman"/>
                <w:b/>
                <w:sz w:val="24"/>
                <w:u w:val="single"/>
              </w:rPr>
            </w:pPr>
            <w:r w:rsidRPr="00957229">
              <w:rPr>
                <w:rFonts w:ascii="Times New Roman" w:hAnsi="Times New Roman"/>
                <w:b/>
                <w:sz w:val="24"/>
                <w:u w:val="single"/>
              </w:rPr>
              <w:t xml:space="preserve">WAARVAN: WAAROP EEN OMREKENINGSFACTOR VAN </w:t>
            </w:r>
            <w:r w:rsidRPr="009C4F8D">
              <w:rPr>
                <w:rFonts w:ascii="Times New Roman" w:hAnsi="Times New Roman"/>
                <w:b/>
                <w:sz w:val="24"/>
                <w:u w:val="single"/>
              </w:rPr>
              <w:t>0</w:t>
            </w:r>
            <w:r w:rsidRPr="00957229">
              <w:rPr>
                <w:rFonts w:ascii="Times New Roman" w:hAnsi="Times New Roman"/>
                <w:b/>
                <w:sz w:val="24"/>
                <w:u w:val="single"/>
              </w:rPr>
              <w:t> % WORDT TOEGEPAST</w:t>
            </w:r>
          </w:p>
          <w:p w14:paraId="4A3A0993" w14:textId="77777777" w:rsidR="00523F81" w:rsidRPr="00957229" w:rsidRDefault="00523F81" w:rsidP="0078190D">
            <w:pPr>
              <w:suppressAutoHyphens/>
              <w:spacing w:before="0" w:after="0"/>
              <w:rPr>
                <w:rFonts w:ascii="Times New Roman" w:hAnsi="Times New Roman"/>
                <w:b/>
                <w:sz w:val="24"/>
                <w:u w:val="single"/>
              </w:rPr>
            </w:pPr>
          </w:p>
          <w:p w14:paraId="2F8E1635" w14:textId="5516C1E9" w:rsidR="00523F81" w:rsidRPr="00957229" w:rsidRDefault="00705025"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248</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onder b), VKV </w:t>
            </w:r>
          </w:p>
          <w:p w14:paraId="78F6C5DE"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2E11D4F4" w14:textId="30337DF5" w:rsidR="00523F81" w:rsidRPr="00957229" w:rsidRDefault="00E026FB"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punt </w:t>
            </w:r>
            <w:r w:rsidRPr="009C4F8D">
              <w:rPr>
                <w:rFonts w:ascii="Times New Roman" w:hAnsi="Times New Roman"/>
                <w:sz w:val="24"/>
              </w:rPr>
              <w:t>56</w:t>
            </w:r>
            <w:r w:rsidRPr="00957229">
              <w:rPr>
                <w:rFonts w:ascii="Times New Roman" w:hAnsi="Times New Roman"/>
                <w:sz w:val="24"/>
              </w:rPr>
              <w:t>, VKV geeft in dit verband een omschrijving van “omrekeningsfactor”.</w:t>
            </w:r>
          </w:p>
          <w:p w14:paraId="7D235F7E"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51135038" w14:textId="77777777" w:rsidR="00523F81" w:rsidRPr="00957229" w:rsidRDefault="00E026FB"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Ten behoeve van de rapportage worden volledig aangepaste blootstellingswaarden (E*) gerapporteerd voor de omrekeningsfactor </w:t>
            </w:r>
            <w:r w:rsidRPr="009C4F8D">
              <w:rPr>
                <w:rFonts w:ascii="Times New Roman" w:hAnsi="Times New Roman"/>
                <w:sz w:val="24"/>
              </w:rPr>
              <w:t>0</w:t>
            </w:r>
            <w:r w:rsidRPr="00957229">
              <w:rPr>
                <w:rFonts w:ascii="Times New Roman" w:hAnsi="Times New Roman"/>
                <w:sz w:val="24"/>
              </w:rPr>
              <w:t> %.</w:t>
            </w:r>
          </w:p>
          <w:p w14:paraId="6CF96076" w14:textId="77777777" w:rsidR="00523F81" w:rsidRPr="00957229" w:rsidRDefault="00523F81" w:rsidP="0078190D">
            <w:pPr>
              <w:suppressAutoHyphens/>
              <w:spacing w:before="0" w:after="0"/>
              <w:rPr>
                <w:rFonts w:ascii="Times New Roman" w:hAnsi="Times New Roman"/>
                <w:b/>
                <w:sz w:val="24"/>
                <w:u w:val="single"/>
              </w:rPr>
            </w:pPr>
          </w:p>
        </w:tc>
      </w:tr>
      <w:tr w:rsidR="00523F81" w:rsidRPr="00957229" w14:paraId="5EDAFED5" w14:textId="77777777" w:rsidTr="00E10B85">
        <w:tc>
          <w:tcPr>
            <w:tcW w:w="1568" w:type="dxa"/>
          </w:tcPr>
          <w:p w14:paraId="4F79903F" w14:textId="77777777" w:rsidR="00523F81" w:rsidRPr="00957229" w:rsidRDefault="00E026FB"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0160</w:t>
            </w:r>
          </w:p>
        </w:tc>
        <w:tc>
          <w:tcPr>
            <w:tcW w:w="7436" w:type="dxa"/>
          </w:tcPr>
          <w:p w14:paraId="059FABBD" w14:textId="77777777" w:rsidR="00523F81" w:rsidRPr="00957229" w:rsidRDefault="00E026FB"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 NIET-RESTITUEERBARE KORTINGEN OP DE AANKOOPPRIJS</w:t>
            </w:r>
          </w:p>
          <w:p w14:paraId="598C25E2" w14:textId="77777777" w:rsidR="00523F81" w:rsidRPr="00957229" w:rsidRDefault="00523F81" w:rsidP="0078190D">
            <w:pPr>
              <w:suppressAutoHyphens/>
              <w:spacing w:before="0" w:after="0"/>
              <w:jc w:val="left"/>
              <w:rPr>
                <w:rFonts w:ascii="Times New Roman" w:hAnsi="Times New Roman"/>
                <w:b/>
                <w:sz w:val="24"/>
                <w:u w:val="single"/>
              </w:rPr>
            </w:pPr>
          </w:p>
          <w:p w14:paraId="4F25AF43" w14:textId="0EF0A0A8" w:rsidR="00523F81" w:rsidRPr="00957229" w:rsidRDefault="00BB22D4" w:rsidP="0078190D">
            <w:pPr>
              <w:suppressAutoHyphens/>
              <w:spacing w:before="0" w:after="0"/>
              <w:jc w:val="left"/>
              <w:rPr>
                <w:rFonts w:ascii="Times New Roman" w:hAnsi="Times New Roman"/>
                <w:sz w:val="24"/>
              </w:rPr>
            </w:pPr>
            <w:r w:rsidRPr="00957229">
              <w:rPr>
                <w:rFonts w:ascii="Times New Roman" w:hAnsi="Times New Roman"/>
                <w:sz w:val="24"/>
              </w:rPr>
              <w:t xml:space="preserve">Overeenkomstig artikel </w:t>
            </w:r>
            <w:r w:rsidRPr="009C4F8D">
              <w:rPr>
                <w:rFonts w:ascii="Times New Roman" w:hAnsi="Times New Roman"/>
                <w:sz w:val="24"/>
              </w:rPr>
              <w:t>248</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onder d), VKV mag een initiërende instelling op de blootstellingswaarde van een securitisatiepositie waaraan een risicogewicht van </w:t>
            </w:r>
            <w:r w:rsidRPr="009C4F8D">
              <w:rPr>
                <w:rFonts w:ascii="Times New Roman" w:hAnsi="Times New Roman"/>
                <w:sz w:val="24"/>
              </w:rPr>
              <w:t>1</w:t>
            </w:r>
            <w:r w:rsidRPr="00957229">
              <w:rPr>
                <w:rFonts w:ascii="Times New Roman" w:hAnsi="Times New Roman"/>
                <w:sz w:val="24"/>
              </w:rPr>
              <w:t> </w:t>
            </w:r>
            <w:r w:rsidRPr="009C4F8D">
              <w:rPr>
                <w:rFonts w:ascii="Times New Roman" w:hAnsi="Times New Roman"/>
                <w:sz w:val="24"/>
              </w:rPr>
              <w:t>250</w:t>
            </w:r>
            <w:r w:rsidRPr="00957229">
              <w:rPr>
                <w:rFonts w:ascii="Times New Roman" w:hAnsi="Times New Roman"/>
                <w:sz w:val="24"/>
              </w:rPr>
              <w:t> % is toegekend, alle niet-restitueerbare kortingen in mindering brengen die verband houden met dergelijke die onderliggende blootstellingen voor zover die kortingen hebben geleid tot de vermindering van het eigen vermogen.</w:t>
            </w:r>
          </w:p>
          <w:p w14:paraId="73C16F62" w14:textId="77777777" w:rsidR="00523F81" w:rsidRPr="00957229" w:rsidRDefault="00523F81" w:rsidP="0078190D">
            <w:pPr>
              <w:suppressAutoHyphens/>
              <w:spacing w:before="0" w:after="0"/>
              <w:jc w:val="left"/>
              <w:rPr>
                <w:rFonts w:ascii="Times New Roman" w:hAnsi="Times New Roman"/>
                <w:b/>
                <w:sz w:val="24"/>
                <w:u w:val="single"/>
              </w:rPr>
            </w:pPr>
          </w:p>
        </w:tc>
      </w:tr>
      <w:tr w:rsidR="00523F81" w:rsidRPr="00957229" w14:paraId="08AFADB1" w14:textId="77777777" w:rsidTr="00E10B85">
        <w:tc>
          <w:tcPr>
            <w:tcW w:w="1568" w:type="dxa"/>
          </w:tcPr>
          <w:p w14:paraId="126F1184" w14:textId="77777777" w:rsidR="00523F81" w:rsidRPr="00957229" w:rsidRDefault="00E026FB"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0170</w:t>
            </w:r>
          </w:p>
        </w:tc>
        <w:tc>
          <w:tcPr>
            <w:tcW w:w="7436" w:type="dxa"/>
          </w:tcPr>
          <w:p w14:paraId="49FFAA27" w14:textId="77777777" w:rsidR="00523F81" w:rsidRPr="00957229" w:rsidRDefault="00E026FB"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 SPECIFIEKE KREDIETRISICOAANPASSINGEN VOOR DE ONDERLIGGENDE BLOOTSTELLINGEN</w:t>
            </w:r>
          </w:p>
          <w:p w14:paraId="702F72A8" w14:textId="77777777" w:rsidR="00523F81" w:rsidRPr="00957229" w:rsidRDefault="00523F81" w:rsidP="0078190D">
            <w:pPr>
              <w:suppressAutoHyphens/>
              <w:spacing w:before="0" w:after="0"/>
              <w:jc w:val="left"/>
              <w:rPr>
                <w:rFonts w:ascii="Times New Roman" w:hAnsi="Times New Roman"/>
                <w:b/>
                <w:sz w:val="24"/>
                <w:u w:val="single"/>
              </w:rPr>
            </w:pPr>
          </w:p>
          <w:p w14:paraId="4A46AA69" w14:textId="02E414CB" w:rsidR="00523F81" w:rsidRPr="00957229" w:rsidRDefault="00BB22D4" w:rsidP="0078190D">
            <w:pPr>
              <w:suppressAutoHyphens/>
              <w:spacing w:before="0" w:after="0"/>
              <w:jc w:val="left"/>
              <w:rPr>
                <w:rFonts w:ascii="Times New Roman" w:hAnsi="Times New Roman"/>
                <w:sz w:val="24"/>
              </w:rPr>
            </w:pPr>
            <w:r w:rsidRPr="00957229">
              <w:rPr>
                <w:rFonts w:ascii="Times New Roman" w:hAnsi="Times New Roman"/>
                <w:sz w:val="24"/>
              </w:rPr>
              <w:t xml:space="preserve">Overeenkomstig artikel </w:t>
            </w:r>
            <w:r w:rsidRPr="009C4F8D">
              <w:rPr>
                <w:rFonts w:ascii="Times New Roman" w:hAnsi="Times New Roman"/>
                <w:sz w:val="24"/>
              </w:rPr>
              <w:t>248</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onder d), VKV mag een initiërende instelling op de blootstellingswaarde van een securitisatiepositie waaraan een risicogewicht van </w:t>
            </w:r>
            <w:r w:rsidRPr="009C4F8D">
              <w:rPr>
                <w:rFonts w:ascii="Times New Roman" w:hAnsi="Times New Roman"/>
                <w:sz w:val="24"/>
              </w:rPr>
              <w:t>1</w:t>
            </w:r>
            <w:r w:rsidRPr="00957229">
              <w:rPr>
                <w:rFonts w:ascii="Times New Roman" w:hAnsi="Times New Roman"/>
                <w:sz w:val="24"/>
              </w:rPr>
              <w:t> </w:t>
            </w:r>
            <w:r w:rsidRPr="009C4F8D">
              <w:rPr>
                <w:rFonts w:ascii="Times New Roman" w:hAnsi="Times New Roman"/>
                <w:sz w:val="24"/>
              </w:rPr>
              <w:t>250</w:t>
            </w:r>
            <w:r w:rsidRPr="00957229">
              <w:rPr>
                <w:rFonts w:ascii="Times New Roman" w:hAnsi="Times New Roman"/>
                <w:sz w:val="24"/>
              </w:rPr>
              <w:t xml:space="preserve"> % is toegekend of die van het tier </w:t>
            </w:r>
            <w:r w:rsidRPr="009C4F8D">
              <w:rPr>
                <w:rFonts w:ascii="Times New Roman" w:hAnsi="Times New Roman"/>
                <w:sz w:val="24"/>
              </w:rPr>
              <w:t>1</w:t>
            </w:r>
            <w:r w:rsidRPr="00957229">
              <w:rPr>
                <w:rFonts w:ascii="Times New Roman" w:hAnsi="Times New Roman"/>
                <w:sz w:val="24"/>
              </w:rPr>
              <w:t xml:space="preserve">-kernkapitaal wordt afgetrokken, het bedrag van de overeenkomstig artikel </w:t>
            </w:r>
            <w:r w:rsidRPr="009C4F8D">
              <w:rPr>
                <w:rFonts w:ascii="Times New Roman" w:hAnsi="Times New Roman"/>
                <w:sz w:val="24"/>
              </w:rPr>
              <w:t>110</w:t>
            </w:r>
            <w:r w:rsidRPr="00957229">
              <w:rPr>
                <w:rFonts w:ascii="Times New Roman" w:hAnsi="Times New Roman"/>
                <w:sz w:val="24"/>
              </w:rPr>
              <w:t xml:space="preserve"> VKV aftrekken van de onderliggende blootstellingen toegepaste specifieke kredietrisicoaanpassingen. </w:t>
            </w:r>
          </w:p>
          <w:p w14:paraId="14046BFE" w14:textId="77777777" w:rsidR="00523F81" w:rsidRPr="00957229" w:rsidRDefault="00523F81" w:rsidP="0078190D">
            <w:pPr>
              <w:suppressAutoHyphens/>
              <w:spacing w:before="0" w:after="0"/>
              <w:jc w:val="left"/>
              <w:rPr>
                <w:rFonts w:ascii="Times New Roman" w:hAnsi="Times New Roman"/>
                <w:b/>
                <w:sz w:val="24"/>
                <w:u w:val="single"/>
              </w:rPr>
            </w:pPr>
          </w:p>
        </w:tc>
      </w:tr>
      <w:tr w:rsidR="00523F81" w:rsidRPr="00957229" w14:paraId="78CB838B" w14:textId="77777777" w:rsidTr="00E10B85">
        <w:tc>
          <w:tcPr>
            <w:tcW w:w="1568" w:type="dxa"/>
          </w:tcPr>
          <w:p w14:paraId="56A71E8A" w14:textId="77777777" w:rsidR="00523F81" w:rsidRPr="00957229" w:rsidRDefault="00E026FB"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0180</w:t>
            </w:r>
          </w:p>
        </w:tc>
        <w:tc>
          <w:tcPr>
            <w:tcW w:w="7436" w:type="dxa"/>
          </w:tcPr>
          <w:p w14:paraId="644B79A9" w14:textId="77777777" w:rsidR="00523F81" w:rsidRPr="00957229" w:rsidRDefault="00E026FB"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BLOOTSTELLINGSWAARDE</w:t>
            </w:r>
          </w:p>
          <w:p w14:paraId="3E8726F4" w14:textId="77777777" w:rsidR="00523F81" w:rsidRPr="00957229" w:rsidRDefault="00523F81" w:rsidP="0078190D">
            <w:pPr>
              <w:suppressAutoHyphens/>
              <w:spacing w:before="0" w:after="0"/>
              <w:jc w:val="left"/>
              <w:rPr>
                <w:rFonts w:ascii="Times New Roman" w:hAnsi="Times New Roman"/>
                <w:b/>
                <w:sz w:val="24"/>
                <w:u w:val="single"/>
              </w:rPr>
            </w:pPr>
          </w:p>
          <w:p w14:paraId="61EE4152" w14:textId="084E947D" w:rsidR="00523F81" w:rsidRPr="00957229" w:rsidRDefault="00D021AF"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De blootstellingswaarde van de in overeenstemming met artikel </w:t>
            </w:r>
            <w:r w:rsidRPr="009C4F8D">
              <w:rPr>
                <w:rFonts w:ascii="Times New Roman" w:hAnsi="Times New Roman"/>
                <w:sz w:val="24"/>
              </w:rPr>
              <w:t>248</w:t>
            </w:r>
            <w:r w:rsidRPr="00957229">
              <w:rPr>
                <w:rFonts w:ascii="Times New Roman" w:hAnsi="Times New Roman"/>
                <w:sz w:val="24"/>
              </w:rPr>
              <w:t xml:space="preserve"> VKV berekende securitisatieposities.</w:t>
            </w:r>
          </w:p>
          <w:p w14:paraId="0C4CC919" w14:textId="77777777" w:rsidR="00523F81" w:rsidRPr="00957229" w:rsidRDefault="00523F81" w:rsidP="0078190D">
            <w:pPr>
              <w:suppressAutoHyphens/>
              <w:spacing w:before="0" w:after="0"/>
              <w:jc w:val="left"/>
              <w:rPr>
                <w:rFonts w:ascii="Times New Roman" w:hAnsi="Times New Roman"/>
                <w:b/>
                <w:sz w:val="24"/>
                <w:u w:val="single"/>
              </w:rPr>
            </w:pPr>
          </w:p>
        </w:tc>
      </w:tr>
      <w:tr w:rsidR="00523F81" w:rsidRPr="00957229" w14:paraId="545D8C88" w14:textId="77777777" w:rsidTr="00E10B85">
        <w:tc>
          <w:tcPr>
            <w:tcW w:w="1568" w:type="dxa"/>
          </w:tcPr>
          <w:p w14:paraId="328265EE"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sz w:val="24"/>
              </w:rPr>
              <w:t>0190</w:t>
            </w:r>
          </w:p>
        </w:tc>
        <w:tc>
          <w:tcPr>
            <w:tcW w:w="7436" w:type="dxa"/>
          </w:tcPr>
          <w:p w14:paraId="4F8D2DCE" w14:textId="77777777" w:rsidR="00523F81" w:rsidRPr="00957229" w:rsidRDefault="00E026FB"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 VAN EIGEN VERMOGEN AFGETROKKEN BLOOTSTELLINGSWAARDE</w:t>
            </w:r>
          </w:p>
          <w:p w14:paraId="76232993" w14:textId="77777777" w:rsidR="00523F81" w:rsidRPr="00957229" w:rsidRDefault="00523F81" w:rsidP="0078190D">
            <w:pPr>
              <w:suppressAutoHyphens/>
              <w:spacing w:before="0" w:after="0"/>
              <w:jc w:val="left"/>
              <w:rPr>
                <w:rFonts w:ascii="Times New Roman" w:hAnsi="Times New Roman"/>
                <w:sz w:val="24"/>
              </w:rPr>
            </w:pPr>
          </w:p>
          <w:p w14:paraId="3DFEE244" w14:textId="6E963FFE" w:rsidR="00523F81" w:rsidRPr="00957229" w:rsidRDefault="00BB22D4" w:rsidP="0078190D">
            <w:pPr>
              <w:suppressAutoHyphens/>
              <w:spacing w:before="0" w:after="0"/>
              <w:rPr>
                <w:rFonts w:ascii="Times New Roman" w:hAnsi="Times New Roman"/>
                <w:sz w:val="24"/>
              </w:rPr>
            </w:pPr>
            <w:r w:rsidRPr="00957229">
              <w:rPr>
                <w:rFonts w:ascii="Times New Roman" w:hAnsi="Times New Roman"/>
                <w:sz w:val="24"/>
              </w:rPr>
              <w:t xml:space="preserve">Overeenkomstig artikel </w:t>
            </w:r>
            <w:r w:rsidRPr="009C4F8D">
              <w:rPr>
                <w:rFonts w:ascii="Times New Roman" w:hAnsi="Times New Roman"/>
                <w:sz w:val="24"/>
              </w:rPr>
              <w:t>244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onder b), artikel </w:t>
            </w:r>
            <w:r w:rsidRPr="009C4F8D">
              <w:rPr>
                <w:rFonts w:ascii="Times New Roman" w:hAnsi="Times New Roman"/>
                <w:sz w:val="24"/>
              </w:rPr>
              <w:t>245</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onder b), en artikel </w:t>
            </w:r>
            <w:r w:rsidRPr="009C4F8D">
              <w:rPr>
                <w:rFonts w:ascii="Times New Roman" w:hAnsi="Times New Roman"/>
                <w:sz w:val="24"/>
              </w:rPr>
              <w:t>253</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VKV mogen instellingen, in het geval van een securitisatiepositie waaraan een risicogewicht van </w:t>
            </w:r>
            <w:r w:rsidRPr="009C4F8D">
              <w:rPr>
                <w:rFonts w:ascii="Times New Roman" w:hAnsi="Times New Roman"/>
                <w:sz w:val="24"/>
              </w:rPr>
              <w:t>1</w:t>
            </w:r>
            <w:r w:rsidRPr="00957229">
              <w:rPr>
                <w:rFonts w:ascii="Times New Roman" w:hAnsi="Times New Roman"/>
                <w:sz w:val="24"/>
              </w:rPr>
              <w:t> </w:t>
            </w:r>
            <w:r w:rsidRPr="009C4F8D">
              <w:rPr>
                <w:rFonts w:ascii="Times New Roman" w:hAnsi="Times New Roman"/>
                <w:sz w:val="24"/>
              </w:rPr>
              <w:t>250</w:t>
            </w:r>
            <w:r w:rsidRPr="00957229">
              <w:rPr>
                <w:rFonts w:ascii="Times New Roman" w:hAnsi="Times New Roman"/>
                <w:sz w:val="24"/>
              </w:rPr>
              <w:t> % is toegekend, in plaats van de positie in hun berekening van risicogewogen posten te betrekken, de blootstellingswaarde van die positie af te trekken van het eigen vermogen.</w:t>
            </w:r>
          </w:p>
          <w:p w14:paraId="763B19E6" w14:textId="77777777" w:rsidR="00523F81" w:rsidRPr="00957229" w:rsidRDefault="00523F81" w:rsidP="0078190D">
            <w:pPr>
              <w:suppressAutoHyphens/>
              <w:autoSpaceDE w:val="0"/>
              <w:autoSpaceDN w:val="0"/>
              <w:adjustRightInd w:val="0"/>
              <w:spacing w:before="0" w:after="0"/>
              <w:ind w:left="284" w:hanging="284"/>
              <w:jc w:val="left"/>
              <w:rPr>
                <w:rFonts w:ascii="Times New Roman" w:hAnsi="Times New Roman"/>
                <w:sz w:val="24"/>
              </w:rPr>
            </w:pPr>
          </w:p>
        </w:tc>
      </w:tr>
      <w:tr w:rsidR="00523F81" w:rsidRPr="00957229" w14:paraId="32DF26BB" w14:textId="77777777" w:rsidTr="00E10B85">
        <w:tc>
          <w:tcPr>
            <w:tcW w:w="1568" w:type="dxa"/>
          </w:tcPr>
          <w:p w14:paraId="23E5208A"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sz w:val="24"/>
              </w:rPr>
              <w:t>0200</w:t>
            </w:r>
          </w:p>
        </w:tc>
        <w:tc>
          <w:tcPr>
            <w:tcW w:w="7436" w:type="dxa"/>
          </w:tcPr>
          <w:p w14:paraId="281E0D86" w14:textId="77777777" w:rsidR="00523F81" w:rsidRPr="00957229" w:rsidRDefault="00E026FB"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BLOOTSTELLINGSWAARDE WAAROP RISICOGEWICHTEN WORDEN TOEGEPAST</w:t>
            </w:r>
          </w:p>
          <w:p w14:paraId="23F99AC8" w14:textId="77777777" w:rsidR="00523F81" w:rsidRPr="00957229" w:rsidRDefault="00523F81" w:rsidP="0078190D">
            <w:pPr>
              <w:suppressAutoHyphens/>
              <w:spacing w:before="0" w:after="0"/>
              <w:jc w:val="left"/>
              <w:rPr>
                <w:rFonts w:ascii="Times New Roman" w:hAnsi="Times New Roman"/>
                <w:b/>
                <w:sz w:val="24"/>
                <w:u w:val="single"/>
              </w:rPr>
            </w:pPr>
          </w:p>
          <w:p w14:paraId="39B3C0F9" w14:textId="77777777" w:rsidR="00523F81" w:rsidRPr="00957229" w:rsidRDefault="00E026FB" w:rsidP="0078190D">
            <w:pPr>
              <w:suppressAutoHyphens/>
              <w:spacing w:before="0" w:after="0"/>
              <w:rPr>
                <w:rFonts w:ascii="Times New Roman" w:hAnsi="Times New Roman"/>
                <w:sz w:val="24"/>
              </w:rPr>
            </w:pPr>
            <w:r w:rsidRPr="00957229">
              <w:rPr>
                <w:rFonts w:ascii="Times New Roman" w:hAnsi="Times New Roman"/>
                <w:sz w:val="24"/>
              </w:rPr>
              <w:t>De blootstellingswaarde verminderd met de van het eigen vermogen afgetrokken blootstellingswaarde.</w:t>
            </w:r>
          </w:p>
          <w:p w14:paraId="3FFEF3E3" w14:textId="77777777" w:rsidR="00523F81" w:rsidRPr="00957229" w:rsidRDefault="00523F81" w:rsidP="0078190D">
            <w:pPr>
              <w:pStyle w:val="Heading1"/>
              <w:suppressAutoHyphens/>
              <w:rPr>
                <w:rFonts w:ascii="Times New Roman" w:eastAsia="Times New Roman" w:hAnsi="Times New Roman"/>
                <w:sz w:val="24"/>
                <w:szCs w:val="24"/>
              </w:rPr>
            </w:pPr>
          </w:p>
        </w:tc>
      </w:tr>
      <w:tr w:rsidR="00523F81" w:rsidRPr="00957229" w14:paraId="1DFD4FCD" w14:textId="77777777" w:rsidTr="00E10B85">
        <w:tc>
          <w:tcPr>
            <w:tcW w:w="1568" w:type="dxa"/>
          </w:tcPr>
          <w:p w14:paraId="35DD908D" w14:textId="77777777" w:rsidR="00523F81" w:rsidRPr="00957229" w:rsidRDefault="00E026FB"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0210</w:t>
            </w:r>
          </w:p>
        </w:tc>
        <w:tc>
          <w:tcPr>
            <w:tcW w:w="7436" w:type="dxa"/>
          </w:tcPr>
          <w:p w14:paraId="0FFF490B" w14:textId="77777777" w:rsidR="00523F81" w:rsidRPr="00957229" w:rsidRDefault="00E026FB"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SEC-IRBA</w:t>
            </w:r>
          </w:p>
          <w:p w14:paraId="4FA1D9FA" w14:textId="77777777" w:rsidR="00523F81" w:rsidRPr="00957229" w:rsidRDefault="00523F81" w:rsidP="0078190D">
            <w:pPr>
              <w:suppressAutoHyphens/>
              <w:spacing w:before="0" w:after="0"/>
              <w:jc w:val="left"/>
              <w:rPr>
                <w:rFonts w:ascii="Times New Roman" w:hAnsi="Times New Roman"/>
                <w:b/>
                <w:sz w:val="24"/>
                <w:u w:val="single"/>
              </w:rPr>
            </w:pPr>
          </w:p>
          <w:p w14:paraId="0F342164" w14:textId="74871240" w:rsidR="00523F81" w:rsidRPr="00957229" w:rsidRDefault="001E0C80" w:rsidP="0078190D">
            <w:pPr>
              <w:suppressAutoHyphens/>
              <w:spacing w:before="0" w:after="0"/>
              <w:jc w:val="left"/>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254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onder a), VKV</w:t>
            </w:r>
          </w:p>
          <w:p w14:paraId="5DF1BD70" w14:textId="77777777" w:rsidR="00523F81" w:rsidRPr="00957229" w:rsidRDefault="00523F81" w:rsidP="0078190D">
            <w:pPr>
              <w:suppressAutoHyphens/>
              <w:spacing w:before="0" w:after="0"/>
              <w:jc w:val="left"/>
              <w:rPr>
                <w:rFonts w:ascii="Times New Roman" w:hAnsi="Times New Roman"/>
                <w:sz w:val="24"/>
              </w:rPr>
            </w:pPr>
          </w:p>
        </w:tc>
      </w:tr>
      <w:tr w:rsidR="00523F81" w:rsidRPr="00957229" w14:paraId="0DF54B21" w14:textId="77777777" w:rsidTr="00E10B85">
        <w:tc>
          <w:tcPr>
            <w:tcW w:w="1568" w:type="dxa"/>
          </w:tcPr>
          <w:p w14:paraId="19EB2459" w14:textId="77777777" w:rsidR="00523F81" w:rsidRPr="00957229" w:rsidRDefault="00E026FB"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0220</w:t>
            </w:r>
            <w:r w:rsidRPr="00957229">
              <w:rPr>
                <w:rFonts w:ascii="Times New Roman" w:hAnsi="Times New Roman"/>
                <w:sz w:val="24"/>
              </w:rPr>
              <w:t>-</w:t>
            </w:r>
            <w:r w:rsidRPr="009C4F8D">
              <w:rPr>
                <w:rFonts w:ascii="Times New Roman" w:hAnsi="Times New Roman"/>
                <w:sz w:val="24"/>
              </w:rPr>
              <w:t>0260</w:t>
            </w:r>
          </w:p>
        </w:tc>
        <w:tc>
          <w:tcPr>
            <w:tcW w:w="7436" w:type="dxa"/>
          </w:tcPr>
          <w:p w14:paraId="6CDE18A3" w14:textId="77777777" w:rsidR="00523F81" w:rsidRPr="00957229" w:rsidRDefault="00E026FB"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UITSPLITSING NAAR RISICOGEWICHTSBANDBREEDTES</w:t>
            </w:r>
          </w:p>
          <w:p w14:paraId="1F6408CC" w14:textId="77777777" w:rsidR="00523F81" w:rsidRPr="00957229" w:rsidRDefault="00523F81" w:rsidP="0078190D">
            <w:pPr>
              <w:suppressAutoHyphens/>
              <w:spacing w:before="0" w:after="0"/>
              <w:jc w:val="left"/>
              <w:rPr>
                <w:rFonts w:ascii="Times New Roman" w:hAnsi="Times New Roman"/>
                <w:sz w:val="24"/>
              </w:rPr>
            </w:pPr>
          </w:p>
          <w:p w14:paraId="5BB23D05" w14:textId="77777777" w:rsidR="00523F81" w:rsidRPr="00957229" w:rsidRDefault="00E026FB" w:rsidP="0078190D">
            <w:pPr>
              <w:suppressAutoHyphens/>
              <w:spacing w:before="0" w:after="0"/>
              <w:jc w:val="left"/>
              <w:rPr>
                <w:rFonts w:ascii="Times New Roman" w:hAnsi="Times New Roman"/>
                <w:sz w:val="24"/>
              </w:rPr>
            </w:pPr>
            <w:r w:rsidRPr="00957229">
              <w:rPr>
                <w:rFonts w:ascii="Times New Roman" w:hAnsi="Times New Roman"/>
                <w:sz w:val="24"/>
              </w:rPr>
              <w:t>SEC-IRBA-blootstellingen uitgesplitst naar risicogewichtsbandbreedtes.</w:t>
            </w:r>
          </w:p>
          <w:p w14:paraId="5FDBCA85" w14:textId="77777777" w:rsidR="00523F81" w:rsidRPr="00957229" w:rsidRDefault="00523F81" w:rsidP="0078190D">
            <w:pPr>
              <w:suppressAutoHyphens/>
              <w:spacing w:before="0" w:after="0"/>
              <w:jc w:val="left"/>
              <w:rPr>
                <w:rFonts w:ascii="Times New Roman" w:hAnsi="Times New Roman"/>
                <w:b/>
                <w:sz w:val="24"/>
                <w:u w:val="single"/>
              </w:rPr>
            </w:pPr>
          </w:p>
        </w:tc>
      </w:tr>
      <w:tr w:rsidR="00523F81" w:rsidRPr="00957229" w14:paraId="73AB4ED3" w14:textId="77777777" w:rsidTr="00E10B85">
        <w:tc>
          <w:tcPr>
            <w:tcW w:w="1568" w:type="dxa"/>
          </w:tcPr>
          <w:p w14:paraId="164FD94D" w14:textId="77777777" w:rsidR="00523F81" w:rsidRPr="00957229" w:rsidRDefault="00E026FB"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0270</w:t>
            </w:r>
          </w:p>
        </w:tc>
        <w:tc>
          <w:tcPr>
            <w:tcW w:w="7436" w:type="dxa"/>
          </w:tcPr>
          <w:p w14:paraId="10502E2D" w14:textId="7CD41CF4" w:rsidR="00523F81" w:rsidRPr="00957229" w:rsidRDefault="00E026FB"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 xml:space="preserve">WAARVAN: BEREKEND OP GROND VAN ARTIKEL </w:t>
            </w:r>
            <w:r w:rsidRPr="009C4F8D">
              <w:rPr>
                <w:rFonts w:ascii="Times New Roman" w:hAnsi="Times New Roman"/>
                <w:b/>
                <w:sz w:val="24"/>
                <w:u w:val="single"/>
              </w:rPr>
              <w:t>255</w:t>
            </w:r>
            <w:r w:rsidRPr="00957229">
              <w:rPr>
                <w:rFonts w:ascii="Times New Roman" w:hAnsi="Times New Roman"/>
                <w:b/>
                <w:sz w:val="24"/>
                <w:u w:val="single"/>
              </w:rPr>
              <w:t xml:space="preserve">, LID </w:t>
            </w:r>
            <w:r w:rsidRPr="009C4F8D">
              <w:rPr>
                <w:rFonts w:ascii="Times New Roman" w:hAnsi="Times New Roman"/>
                <w:b/>
                <w:sz w:val="24"/>
                <w:u w:val="single"/>
              </w:rPr>
              <w:t>4</w:t>
            </w:r>
            <w:r w:rsidRPr="00957229">
              <w:rPr>
                <w:rFonts w:ascii="Times New Roman" w:hAnsi="Times New Roman"/>
                <w:b/>
                <w:sz w:val="24"/>
                <w:u w:val="single"/>
              </w:rPr>
              <w:t xml:space="preserve"> (GEKOCHTE KORTLOPENDE VORDERINGEN) </w:t>
            </w:r>
          </w:p>
          <w:p w14:paraId="6F082799" w14:textId="77777777" w:rsidR="00523F81" w:rsidRPr="00957229" w:rsidRDefault="00523F81" w:rsidP="0078190D">
            <w:pPr>
              <w:suppressAutoHyphens/>
              <w:spacing w:before="0" w:after="0"/>
              <w:jc w:val="left"/>
              <w:rPr>
                <w:rFonts w:ascii="Times New Roman" w:hAnsi="Times New Roman"/>
                <w:sz w:val="24"/>
              </w:rPr>
            </w:pPr>
          </w:p>
          <w:p w14:paraId="26E3FBB7" w14:textId="56238375" w:rsidR="00523F81" w:rsidRPr="00957229" w:rsidRDefault="00E026FB" w:rsidP="0078190D">
            <w:pPr>
              <w:suppressAutoHyphens/>
              <w:spacing w:before="0" w:after="0"/>
              <w:jc w:val="left"/>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255</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VKV</w:t>
            </w:r>
          </w:p>
          <w:p w14:paraId="133C5AF3" w14:textId="2B77008A" w:rsidR="00523F81" w:rsidRPr="00957229" w:rsidRDefault="00E026FB" w:rsidP="0078190D">
            <w:pPr>
              <w:suppressAutoHyphens/>
              <w:spacing w:before="0" w:after="0"/>
              <w:jc w:val="left"/>
              <w:rPr>
                <w:rFonts w:ascii="Times New Roman" w:hAnsi="Times New Roman"/>
                <w:sz w:val="24"/>
              </w:rPr>
            </w:pPr>
            <w:r w:rsidRPr="00957229">
              <w:rPr>
                <w:rFonts w:ascii="Times New Roman" w:hAnsi="Times New Roman"/>
                <w:sz w:val="24"/>
              </w:rPr>
              <w:t xml:space="preserve"> </w:t>
            </w:r>
          </w:p>
          <w:p w14:paraId="0D79C9FD" w14:textId="0F5C6A3B" w:rsidR="00523F81" w:rsidRPr="00957229" w:rsidRDefault="00E026FB" w:rsidP="0078190D">
            <w:pPr>
              <w:suppressAutoHyphens/>
              <w:spacing w:before="0" w:after="0"/>
              <w:jc w:val="left"/>
              <w:rPr>
                <w:rFonts w:ascii="Times New Roman" w:hAnsi="Times New Roman"/>
                <w:sz w:val="24"/>
              </w:rPr>
            </w:pPr>
            <w:r w:rsidRPr="00957229">
              <w:rPr>
                <w:rFonts w:ascii="Times New Roman" w:hAnsi="Times New Roman"/>
                <w:sz w:val="24"/>
              </w:rPr>
              <w:t>Voor deze kolom worden blootstellingen met betrekking tot particulieren en kleine partijen behandeld als gekochte kortlopende vorderingen op particulieren en kleine partijen en worden andere blootstellingen dan die met betrekking tot particulieren en kleine partijen behandeld als gekochte kortlopende vorderingen op ondernemingen.</w:t>
            </w:r>
          </w:p>
          <w:p w14:paraId="14469ABF" w14:textId="77777777" w:rsidR="00523F81" w:rsidRPr="00957229" w:rsidRDefault="00523F81" w:rsidP="0078190D">
            <w:pPr>
              <w:suppressAutoHyphens/>
              <w:spacing w:before="0" w:after="0"/>
              <w:jc w:val="left"/>
              <w:rPr>
                <w:rFonts w:ascii="Times New Roman" w:hAnsi="Times New Roman"/>
                <w:sz w:val="24"/>
              </w:rPr>
            </w:pPr>
          </w:p>
        </w:tc>
      </w:tr>
      <w:tr w:rsidR="00523F81" w:rsidRPr="00957229" w14:paraId="7AB9FDBC" w14:textId="77777777" w:rsidTr="00E10B85">
        <w:tc>
          <w:tcPr>
            <w:tcW w:w="1568" w:type="dxa"/>
          </w:tcPr>
          <w:p w14:paraId="0DFBF2C3" w14:textId="77777777" w:rsidR="00523F81" w:rsidRPr="00957229" w:rsidRDefault="00E026FB"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0280</w:t>
            </w:r>
          </w:p>
        </w:tc>
        <w:tc>
          <w:tcPr>
            <w:tcW w:w="7436" w:type="dxa"/>
          </w:tcPr>
          <w:p w14:paraId="159CCAEE" w14:textId="77777777" w:rsidR="00523F81" w:rsidRPr="00957229" w:rsidRDefault="00E026FB"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SEC-SA</w:t>
            </w:r>
          </w:p>
          <w:p w14:paraId="3B21C6C1" w14:textId="77777777" w:rsidR="00523F81" w:rsidRPr="00957229" w:rsidRDefault="00523F81" w:rsidP="0078190D">
            <w:pPr>
              <w:suppressAutoHyphens/>
              <w:spacing w:before="0" w:after="0"/>
              <w:jc w:val="left"/>
              <w:rPr>
                <w:rFonts w:ascii="Times New Roman" w:hAnsi="Times New Roman"/>
                <w:b/>
                <w:sz w:val="24"/>
                <w:u w:val="single"/>
              </w:rPr>
            </w:pPr>
          </w:p>
          <w:p w14:paraId="19D2C018" w14:textId="0E190AF8" w:rsidR="00523F81" w:rsidRPr="00957229" w:rsidRDefault="001E0C80" w:rsidP="0078190D">
            <w:pPr>
              <w:suppressAutoHyphens/>
              <w:spacing w:before="0" w:after="0"/>
              <w:jc w:val="left"/>
              <w:rPr>
                <w:rFonts w:ascii="Times New Roman" w:hAnsi="Times New Roman"/>
                <w:b/>
                <w:sz w:val="24"/>
                <w:u w:val="single"/>
              </w:rPr>
            </w:pPr>
            <w:r w:rsidRPr="00957229">
              <w:rPr>
                <w:rFonts w:ascii="Times New Roman" w:hAnsi="Times New Roman"/>
                <w:sz w:val="24"/>
              </w:rPr>
              <w:t xml:space="preserve">Artikel </w:t>
            </w:r>
            <w:r w:rsidRPr="009C4F8D">
              <w:rPr>
                <w:rFonts w:ascii="Times New Roman" w:hAnsi="Times New Roman"/>
                <w:sz w:val="24"/>
              </w:rPr>
              <w:t>254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onder b), VKV</w:t>
            </w:r>
          </w:p>
          <w:p w14:paraId="4520145D" w14:textId="77777777" w:rsidR="00523F81" w:rsidRPr="00957229" w:rsidRDefault="00523F81" w:rsidP="0078190D">
            <w:pPr>
              <w:suppressAutoHyphens/>
              <w:spacing w:before="0" w:after="0"/>
              <w:jc w:val="left"/>
              <w:rPr>
                <w:rFonts w:ascii="Times New Roman" w:hAnsi="Times New Roman"/>
                <w:sz w:val="24"/>
              </w:rPr>
            </w:pPr>
          </w:p>
        </w:tc>
      </w:tr>
      <w:tr w:rsidR="00523F81" w:rsidRPr="00957229" w14:paraId="7E678937" w14:textId="77777777" w:rsidTr="00E10B85">
        <w:tc>
          <w:tcPr>
            <w:tcW w:w="1568" w:type="dxa"/>
          </w:tcPr>
          <w:p w14:paraId="4C482037" w14:textId="77777777" w:rsidR="00523F81" w:rsidRPr="00957229" w:rsidRDefault="00E026FB"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0290</w:t>
            </w:r>
            <w:r w:rsidRPr="00957229">
              <w:rPr>
                <w:rFonts w:ascii="Times New Roman" w:hAnsi="Times New Roman"/>
                <w:sz w:val="24"/>
              </w:rPr>
              <w:t>-</w:t>
            </w:r>
            <w:r w:rsidRPr="009C4F8D">
              <w:rPr>
                <w:rFonts w:ascii="Times New Roman" w:hAnsi="Times New Roman"/>
                <w:sz w:val="24"/>
              </w:rPr>
              <w:t>0340</w:t>
            </w:r>
          </w:p>
        </w:tc>
        <w:tc>
          <w:tcPr>
            <w:tcW w:w="7436" w:type="dxa"/>
          </w:tcPr>
          <w:p w14:paraId="0608AED5" w14:textId="77777777" w:rsidR="00523F81" w:rsidRPr="00957229" w:rsidRDefault="00E026FB"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UITSPLITSING NAAR RISICOGEWICHTSBANDBREEDTES</w:t>
            </w:r>
          </w:p>
          <w:p w14:paraId="1627D47C" w14:textId="77777777" w:rsidR="00523F81" w:rsidRPr="00957229" w:rsidRDefault="00523F81" w:rsidP="0078190D">
            <w:pPr>
              <w:suppressAutoHyphens/>
              <w:spacing w:before="0" w:after="0"/>
              <w:jc w:val="left"/>
              <w:rPr>
                <w:rFonts w:ascii="Times New Roman" w:hAnsi="Times New Roman"/>
                <w:sz w:val="24"/>
              </w:rPr>
            </w:pPr>
          </w:p>
          <w:p w14:paraId="110F47E1" w14:textId="77777777" w:rsidR="00523F81" w:rsidRPr="00957229" w:rsidRDefault="00E026FB" w:rsidP="0078190D">
            <w:pPr>
              <w:suppressAutoHyphens/>
              <w:spacing w:before="0" w:after="0"/>
              <w:jc w:val="left"/>
              <w:rPr>
                <w:rFonts w:ascii="Times New Roman" w:hAnsi="Times New Roman"/>
                <w:sz w:val="24"/>
              </w:rPr>
            </w:pPr>
            <w:r w:rsidRPr="00957229">
              <w:rPr>
                <w:rFonts w:ascii="Times New Roman" w:hAnsi="Times New Roman"/>
                <w:sz w:val="24"/>
              </w:rPr>
              <w:t>SEC-SA-blootstellingen uitgesplitst naar risicogewichtsbandbreedtes.</w:t>
            </w:r>
          </w:p>
          <w:p w14:paraId="12454A5F" w14:textId="77777777" w:rsidR="00523F81" w:rsidRPr="00957229" w:rsidRDefault="00523F81" w:rsidP="0078190D">
            <w:pPr>
              <w:suppressAutoHyphens/>
              <w:spacing w:before="0" w:after="0"/>
              <w:jc w:val="left"/>
              <w:rPr>
                <w:rFonts w:ascii="Times New Roman" w:hAnsi="Times New Roman"/>
                <w:sz w:val="24"/>
                <w:u w:val="single"/>
              </w:rPr>
            </w:pPr>
          </w:p>
          <w:p w14:paraId="0742EADE" w14:textId="24DC79CE" w:rsidR="00523F81" w:rsidRPr="00957229" w:rsidRDefault="00E026FB" w:rsidP="0078190D">
            <w:pPr>
              <w:suppressAutoHyphens/>
              <w:spacing w:before="0" w:after="0"/>
              <w:jc w:val="left"/>
              <w:rPr>
                <w:rFonts w:ascii="Times New Roman" w:hAnsi="Times New Roman"/>
                <w:sz w:val="24"/>
              </w:rPr>
            </w:pPr>
            <w:r w:rsidRPr="00957229">
              <w:rPr>
                <w:rFonts w:ascii="Times New Roman" w:hAnsi="Times New Roman"/>
                <w:sz w:val="24"/>
              </w:rPr>
              <w:t xml:space="preserve">Voor risicogewicht (RW) = </w:t>
            </w:r>
            <w:r w:rsidRPr="009C4F8D">
              <w:rPr>
                <w:rFonts w:ascii="Times New Roman" w:hAnsi="Times New Roman"/>
                <w:sz w:val="24"/>
              </w:rPr>
              <w:t>1</w:t>
            </w:r>
            <w:r w:rsidRPr="00957229">
              <w:rPr>
                <w:rFonts w:ascii="Times New Roman" w:hAnsi="Times New Roman"/>
                <w:sz w:val="24"/>
              </w:rPr>
              <w:t> </w:t>
            </w:r>
            <w:r w:rsidRPr="009C4F8D">
              <w:rPr>
                <w:rFonts w:ascii="Times New Roman" w:hAnsi="Times New Roman"/>
                <w:sz w:val="24"/>
              </w:rPr>
              <w:t>250</w:t>
            </w:r>
            <w:r w:rsidRPr="00957229">
              <w:rPr>
                <w:rFonts w:ascii="Times New Roman" w:hAnsi="Times New Roman"/>
                <w:sz w:val="24"/>
              </w:rPr>
              <w:t xml:space="preserve"> % (gewicht (W) onbekend) moet, volgens artikel </w:t>
            </w:r>
            <w:r w:rsidRPr="009C4F8D">
              <w:rPr>
                <w:rFonts w:ascii="Times New Roman" w:hAnsi="Times New Roman"/>
                <w:sz w:val="24"/>
              </w:rPr>
              <w:t>261</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onder b), vierde alinea, VKV, de positie in de securitisatie worden risicogewogen op </w:t>
            </w:r>
            <w:r w:rsidRPr="009C4F8D">
              <w:rPr>
                <w:rFonts w:ascii="Times New Roman" w:hAnsi="Times New Roman"/>
                <w:sz w:val="24"/>
              </w:rPr>
              <w:t>1</w:t>
            </w:r>
            <w:r w:rsidRPr="00957229">
              <w:rPr>
                <w:rFonts w:ascii="Times New Roman" w:hAnsi="Times New Roman"/>
                <w:sz w:val="24"/>
              </w:rPr>
              <w:t> </w:t>
            </w:r>
            <w:r w:rsidRPr="009C4F8D">
              <w:rPr>
                <w:rFonts w:ascii="Times New Roman" w:hAnsi="Times New Roman"/>
                <w:sz w:val="24"/>
              </w:rPr>
              <w:t>250</w:t>
            </w:r>
            <w:r w:rsidRPr="00957229">
              <w:rPr>
                <w:rFonts w:ascii="Times New Roman" w:hAnsi="Times New Roman"/>
                <w:sz w:val="24"/>
              </w:rPr>
              <w:t xml:space="preserve"> % indien de instelling de achterstalligheidsstatus van meer dan </w:t>
            </w:r>
            <w:r w:rsidRPr="009C4F8D">
              <w:rPr>
                <w:rFonts w:ascii="Times New Roman" w:hAnsi="Times New Roman"/>
                <w:sz w:val="24"/>
              </w:rPr>
              <w:t>5</w:t>
            </w:r>
            <w:r w:rsidRPr="00957229">
              <w:rPr>
                <w:rFonts w:ascii="Times New Roman" w:hAnsi="Times New Roman"/>
                <w:sz w:val="24"/>
              </w:rPr>
              <w:t> % van de onderliggende blootstellingen in de pool niet kent.</w:t>
            </w:r>
          </w:p>
          <w:p w14:paraId="2D38FDA6" w14:textId="77777777" w:rsidR="00523F81" w:rsidRPr="00957229" w:rsidRDefault="00523F81" w:rsidP="0078190D">
            <w:pPr>
              <w:suppressAutoHyphens/>
              <w:spacing w:before="0" w:after="0"/>
              <w:jc w:val="left"/>
              <w:rPr>
                <w:rFonts w:ascii="Times New Roman" w:hAnsi="Times New Roman"/>
                <w:sz w:val="24"/>
                <w:u w:val="single"/>
              </w:rPr>
            </w:pPr>
          </w:p>
        </w:tc>
      </w:tr>
      <w:tr w:rsidR="00523F81" w:rsidRPr="00957229" w14:paraId="793A2558" w14:textId="77777777" w:rsidTr="00E10B85">
        <w:tc>
          <w:tcPr>
            <w:tcW w:w="1568" w:type="dxa"/>
          </w:tcPr>
          <w:p w14:paraId="650800DC" w14:textId="77777777" w:rsidR="00523F81" w:rsidRPr="00957229" w:rsidDel="002122FF" w:rsidRDefault="00E026FB"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0350</w:t>
            </w:r>
          </w:p>
        </w:tc>
        <w:tc>
          <w:tcPr>
            <w:tcW w:w="7436" w:type="dxa"/>
          </w:tcPr>
          <w:p w14:paraId="7F15D7C0" w14:textId="77777777" w:rsidR="00523F81" w:rsidRPr="00957229" w:rsidRDefault="00E026FB" w:rsidP="0078190D">
            <w:pPr>
              <w:suppressAutoHyphens/>
              <w:spacing w:before="0" w:after="0"/>
              <w:rPr>
                <w:rFonts w:ascii="Times New Roman" w:hAnsi="Times New Roman"/>
                <w:b/>
                <w:sz w:val="24"/>
                <w:u w:val="single"/>
              </w:rPr>
            </w:pPr>
            <w:r w:rsidRPr="00957229">
              <w:rPr>
                <w:rFonts w:ascii="Times New Roman" w:hAnsi="Times New Roman"/>
                <w:b/>
                <w:sz w:val="24"/>
                <w:u w:val="single"/>
              </w:rPr>
              <w:t>SEC-ERBA</w:t>
            </w:r>
          </w:p>
          <w:p w14:paraId="0402ED2B" w14:textId="77777777" w:rsidR="00523F81" w:rsidRPr="00957229" w:rsidRDefault="00523F81" w:rsidP="0078190D">
            <w:pPr>
              <w:suppressAutoHyphens/>
              <w:spacing w:before="0" w:after="0"/>
              <w:rPr>
                <w:rFonts w:ascii="Times New Roman" w:hAnsi="Times New Roman"/>
                <w:sz w:val="24"/>
              </w:rPr>
            </w:pPr>
          </w:p>
          <w:p w14:paraId="7F514D61" w14:textId="4C82D9C9" w:rsidR="00523F81" w:rsidRPr="00957229" w:rsidRDefault="001E0C80" w:rsidP="0078190D">
            <w:pPr>
              <w:suppressAutoHyphens/>
              <w:spacing w:before="0" w:after="0"/>
              <w:jc w:val="left"/>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254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onder c), VKV </w:t>
            </w:r>
          </w:p>
          <w:p w14:paraId="6D127C5E" w14:textId="77777777" w:rsidR="00523F81" w:rsidRPr="00957229" w:rsidRDefault="00523F81" w:rsidP="0078190D">
            <w:pPr>
              <w:suppressAutoHyphens/>
              <w:spacing w:before="0" w:after="0"/>
              <w:rPr>
                <w:rFonts w:ascii="Times New Roman" w:hAnsi="Times New Roman"/>
                <w:b/>
                <w:sz w:val="24"/>
                <w:u w:val="single"/>
              </w:rPr>
            </w:pPr>
          </w:p>
        </w:tc>
      </w:tr>
      <w:tr w:rsidR="00523F81" w:rsidRPr="00957229" w14:paraId="5BC56A45" w14:textId="77777777" w:rsidTr="00E10B85">
        <w:tc>
          <w:tcPr>
            <w:tcW w:w="1568" w:type="dxa"/>
          </w:tcPr>
          <w:p w14:paraId="46B7A345"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sz w:val="24"/>
              </w:rPr>
              <w:t>0360</w:t>
            </w:r>
            <w:r w:rsidRPr="00957229">
              <w:rPr>
                <w:rFonts w:ascii="Times New Roman" w:hAnsi="Times New Roman"/>
                <w:sz w:val="24"/>
              </w:rPr>
              <w:t>-</w:t>
            </w:r>
            <w:r w:rsidRPr="009C4F8D">
              <w:rPr>
                <w:rFonts w:ascii="Times New Roman" w:hAnsi="Times New Roman"/>
                <w:sz w:val="24"/>
              </w:rPr>
              <w:t>0570</w:t>
            </w:r>
          </w:p>
        </w:tc>
        <w:tc>
          <w:tcPr>
            <w:tcW w:w="7436" w:type="dxa"/>
          </w:tcPr>
          <w:p w14:paraId="0DFF631D" w14:textId="77777777" w:rsidR="00523F81" w:rsidRPr="00957229" w:rsidRDefault="00E026FB" w:rsidP="0078190D">
            <w:pPr>
              <w:suppressAutoHyphens/>
              <w:spacing w:before="0" w:after="0"/>
              <w:rPr>
                <w:rFonts w:ascii="Times New Roman" w:hAnsi="Times New Roman"/>
                <w:b/>
                <w:sz w:val="24"/>
                <w:u w:val="single"/>
              </w:rPr>
            </w:pPr>
            <w:r w:rsidRPr="00957229">
              <w:rPr>
                <w:rFonts w:ascii="Times New Roman" w:hAnsi="Times New Roman"/>
                <w:b/>
                <w:sz w:val="24"/>
                <w:u w:val="single"/>
              </w:rPr>
              <w:t>UITSPLITSING NAAR KREDIETKWALITEITSCATEGORIEËN (KREDIETKWALITEITSCATEGORIEËN KORTE/LANGE TERMIJN)</w:t>
            </w:r>
          </w:p>
          <w:p w14:paraId="198A093C" w14:textId="77777777" w:rsidR="00523F81" w:rsidRPr="00957229" w:rsidRDefault="00523F81" w:rsidP="0078190D">
            <w:pPr>
              <w:suppressAutoHyphens/>
              <w:spacing w:before="0" w:after="0"/>
              <w:rPr>
                <w:rFonts w:ascii="Times New Roman" w:hAnsi="Times New Roman"/>
                <w:sz w:val="24"/>
              </w:rPr>
            </w:pPr>
          </w:p>
          <w:p w14:paraId="5F90F107" w14:textId="6FF8522B" w:rsidR="00523F81" w:rsidRPr="00957229" w:rsidRDefault="00E026FB" w:rsidP="0078190D">
            <w:pPr>
              <w:suppressAutoHyphens/>
              <w:spacing w:before="0" w:after="0"/>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263</w:t>
            </w:r>
            <w:r w:rsidRPr="00957229">
              <w:rPr>
                <w:rFonts w:ascii="Times New Roman" w:hAnsi="Times New Roman"/>
                <w:sz w:val="24"/>
              </w:rPr>
              <w:t xml:space="preserve"> VKV</w:t>
            </w:r>
          </w:p>
          <w:p w14:paraId="567B7627" w14:textId="77777777" w:rsidR="00523F81" w:rsidRPr="00957229" w:rsidRDefault="00523F81" w:rsidP="0078190D">
            <w:pPr>
              <w:suppressAutoHyphens/>
              <w:spacing w:before="0" w:after="0"/>
              <w:rPr>
                <w:rFonts w:ascii="Times New Roman" w:hAnsi="Times New Roman"/>
                <w:sz w:val="24"/>
              </w:rPr>
            </w:pPr>
          </w:p>
          <w:p w14:paraId="5970A37D" w14:textId="05404ACC" w:rsidR="00523F81" w:rsidRPr="00957229" w:rsidRDefault="00E026FB" w:rsidP="0078190D">
            <w:pPr>
              <w:suppressAutoHyphens/>
              <w:spacing w:before="0" w:after="0"/>
              <w:rPr>
                <w:rFonts w:ascii="Times New Roman" w:hAnsi="Times New Roman"/>
                <w:sz w:val="24"/>
              </w:rPr>
            </w:pPr>
            <w:r w:rsidRPr="00957229">
              <w:rPr>
                <w:rFonts w:ascii="Times New Roman" w:hAnsi="Times New Roman"/>
                <w:sz w:val="24"/>
              </w:rPr>
              <w:t xml:space="preserve">SEC-ERBA-securitisatieposities met een afgeleide rating overeenkomstig artikel </w:t>
            </w:r>
            <w:r w:rsidRPr="009C4F8D">
              <w:rPr>
                <w:rFonts w:ascii="Times New Roman" w:hAnsi="Times New Roman"/>
                <w:sz w:val="24"/>
              </w:rPr>
              <w:t>254</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VKV worden als posities met een rating gerapporteerd.</w:t>
            </w:r>
          </w:p>
          <w:p w14:paraId="513CCCC6" w14:textId="77777777" w:rsidR="00523F81" w:rsidRPr="00957229" w:rsidRDefault="00523F81" w:rsidP="0078190D">
            <w:pPr>
              <w:suppressAutoHyphens/>
              <w:spacing w:before="0" w:after="0"/>
              <w:rPr>
                <w:rFonts w:ascii="Times New Roman" w:hAnsi="Times New Roman"/>
                <w:sz w:val="24"/>
              </w:rPr>
            </w:pPr>
          </w:p>
          <w:p w14:paraId="2488A405" w14:textId="44AA8D38" w:rsidR="00523F81" w:rsidRPr="00957229" w:rsidRDefault="00E026FB"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Blootstellingswaarden waarop risicogewichten worden toegepast, worden uitgesplitst naar korte en lange termijn en </w:t>
            </w:r>
            <w:proofErr w:type="spellStart"/>
            <w:r w:rsidRPr="00957229">
              <w:rPr>
                <w:rFonts w:ascii="Times New Roman" w:hAnsi="Times New Roman"/>
                <w:sz w:val="24"/>
              </w:rPr>
              <w:t>kredietskwaliteitscategorieën</w:t>
            </w:r>
            <w:proofErr w:type="spellEnd"/>
            <w:r w:rsidRPr="00957229">
              <w:rPr>
                <w:rFonts w:ascii="Times New Roman" w:hAnsi="Times New Roman"/>
                <w:sz w:val="24"/>
              </w:rPr>
              <w:t xml:space="preserve"> van de tabellen </w:t>
            </w:r>
            <w:r w:rsidRPr="009C4F8D">
              <w:rPr>
                <w:rFonts w:ascii="Times New Roman" w:hAnsi="Times New Roman"/>
                <w:sz w:val="24"/>
              </w:rPr>
              <w:t>1</w:t>
            </w:r>
            <w:r w:rsidRPr="00957229">
              <w:rPr>
                <w:rFonts w:ascii="Times New Roman" w:hAnsi="Times New Roman"/>
                <w:sz w:val="24"/>
              </w:rPr>
              <w:t xml:space="preserve"> en </w:t>
            </w:r>
            <w:r w:rsidRPr="009C4F8D">
              <w:rPr>
                <w:rFonts w:ascii="Times New Roman" w:hAnsi="Times New Roman"/>
                <w:sz w:val="24"/>
              </w:rPr>
              <w:t>2</w:t>
            </w:r>
            <w:r w:rsidRPr="00957229">
              <w:rPr>
                <w:rFonts w:ascii="Times New Roman" w:hAnsi="Times New Roman"/>
                <w:sz w:val="24"/>
              </w:rPr>
              <w:t xml:space="preserve"> in artikel </w:t>
            </w:r>
            <w:r w:rsidRPr="009C4F8D">
              <w:rPr>
                <w:rFonts w:ascii="Times New Roman" w:hAnsi="Times New Roman"/>
                <w:sz w:val="24"/>
              </w:rPr>
              <w:t>263</w:t>
            </w:r>
            <w:r w:rsidRPr="00957229">
              <w:rPr>
                <w:rFonts w:ascii="Times New Roman" w:hAnsi="Times New Roman"/>
                <w:sz w:val="24"/>
              </w:rPr>
              <w:t xml:space="preserve"> en de tabellen </w:t>
            </w:r>
            <w:r w:rsidRPr="009C4F8D">
              <w:rPr>
                <w:rFonts w:ascii="Times New Roman" w:hAnsi="Times New Roman"/>
                <w:sz w:val="24"/>
              </w:rPr>
              <w:t>3</w:t>
            </w:r>
            <w:r w:rsidRPr="00957229">
              <w:rPr>
                <w:rFonts w:ascii="Times New Roman" w:hAnsi="Times New Roman"/>
                <w:sz w:val="24"/>
              </w:rPr>
              <w:t xml:space="preserve"> en </w:t>
            </w:r>
            <w:r w:rsidRPr="009C4F8D">
              <w:rPr>
                <w:rFonts w:ascii="Times New Roman" w:hAnsi="Times New Roman"/>
                <w:sz w:val="24"/>
              </w:rPr>
              <w:t>4</w:t>
            </w:r>
            <w:r w:rsidRPr="00957229">
              <w:rPr>
                <w:rFonts w:ascii="Times New Roman" w:hAnsi="Times New Roman"/>
                <w:sz w:val="24"/>
              </w:rPr>
              <w:t xml:space="preserve"> in artikel </w:t>
            </w:r>
            <w:r w:rsidRPr="009C4F8D">
              <w:rPr>
                <w:rFonts w:ascii="Times New Roman" w:hAnsi="Times New Roman"/>
                <w:sz w:val="24"/>
              </w:rPr>
              <w:t>264</w:t>
            </w:r>
            <w:r w:rsidRPr="00957229">
              <w:rPr>
                <w:rFonts w:ascii="Times New Roman" w:hAnsi="Times New Roman"/>
                <w:sz w:val="24"/>
              </w:rPr>
              <w:t xml:space="preserve"> VKV. </w:t>
            </w:r>
          </w:p>
          <w:p w14:paraId="2909105C" w14:textId="77777777" w:rsidR="00523F81" w:rsidRPr="00957229" w:rsidRDefault="00523F81" w:rsidP="0078190D">
            <w:pPr>
              <w:pStyle w:val="Heading1"/>
              <w:suppressAutoHyphens/>
              <w:rPr>
                <w:rFonts w:ascii="Times New Roman" w:eastAsia="Times New Roman" w:hAnsi="Times New Roman"/>
                <w:sz w:val="24"/>
                <w:szCs w:val="24"/>
              </w:rPr>
            </w:pPr>
          </w:p>
        </w:tc>
      </w:tr>
      <w:tr w:rsidR="00523F81" w:rsidRPr="00957229" w14:paraId="23D98720" w14:textId="77777777" w:rsidTr="00E10B85">
        <w:tc>
          <w:tcPr>
            <w:tcW w:w="1568" w:type="dxa"/>
          </w:tcPr>
          <w:p w14:paraId="3F8AB288" w14:textId="77777777" w:rsidR="00523F81" w:rsidRPr="00957229" w:rsidRDefault="00E026FB"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0580</w:t>
            </w:r>
            <w:r w:rsidRPr="00957229">
              <w:rPr>
                <w:rFonts w:ascii="Times New Roman" w:hAnsi="Times New Roman"/>
                <w:sz w:val="24"/>
              </w:rPr>
              <w:t>-</w:t>
            </w:r>
            <w:r w:rsidRPr="009C4F8D">
              <w:rPr>
                <w:rFonts w:ascii="Times New Roman" w:hAnsi="Times New Roman"/>
                <w:sz w:val="24"/>
              </w:rPr>
              <w:t>0630</w:t>
            </w:r>
          </w:p>
        </w:tc>
        <w:tc>
          <w:tcPr>
            <w:tcW w:w="7436" w:type="dxa"/>
          </w:tcPr>
          <w:p w14:paraId="46EFE09A" w14:textId="77777777" w:rsidR="00523F81" w:rsidRPr="00957229" w:rsidRDefault="00E026FB" w:rsidP="0078190D">
            <w:pPr>
              <w:suppressAutoHyphens/>
              <w:spacing w:before="0" w:after="0"/>
              <w:rPr>
                <w:rFonts w:ascii="Times New Roman" w:hAnsi="Times New Roman"/>
                <w:b/>
                <w:sz w:val="24"/>
                <w:u w:val="single"/>
              </w:rPr>
            </w:pPr>
            <w:r w:rsidRPr="00957229">
              <w:rPr>
                <w:rFonts w:ascii="Times New Roman" w:hAnsi="Times New Roman"/>
                <w:b/>
                <w:sz w:val="24"/>
                <w:u w:val="single"/>
              </w:rPr>
              <w:t>UITSPLITSING NAAR REDENEN OM EXTERNERATINGBENADERING SECURITISATIES (SEC-ERBA) TOE TE PASSEN</w:t>
            </w:r>
          </w:p>
          <w:p w14:paraId="7B883B93" w14:textId="77777777" w:rsidR="00523F81" w:rsidRPr="00957229" w:rsidRDefault="00523F81" w:rsidP="0078190D">
            <w:pPr>
              <w:suppressAutoHyphens/>
              <w:spacing w:before="0" w:after="0"/>
              <w:rPr>
                <w:rFonts w:ascii="Times New Roman" w:hAnsi="Times New Roman"/>
                <w:b/>
                <w:sz w:val="24"/>
                <w:u w:val="single"/>
              </w:rPr>
            </w:pPr>
          </w:p>
          <w:p w14:paraId="3462691E" w14:textId="77777777" w:rsidR="00523F81" w:rsidRPr="00957229" w:rsidRDefault="00E026FB" w:rsidP="0078190D">
            <w:pPr>
              <w:suppressAutoHyphens/>
              <w:spacing w:before="0" w:after="0"/>
              <w:rPr>
                <w:rFonts w:ascii="Times New Roman" w:hAnsi="Times New Roman"/>
                <w:sz w:val="24"/>
              </w:rPr>
            </w:pPr>
            <w:r w:rsidRPr="00957229">
              <w:rPr>
                <w:rFonts w:ascii="Times New Roman" w:hAnsi="Times New Roman"/>
                <w:sz w:val="24"/>
              </w:rPr>
              <w:t xml:space="preserve">Voor iedere securitisatiepositie houden de instellingen rekening met een van de volgende opties in de kolommen </w:t>
            </w:r>
            <w:r w:rsidRPr="009C4F8D">
              <w:rPr>
                <w:rFonts w:ascii="Times New Roman" w:hAnsi="Times New Roman"/>
                <w:sz w:val="24"/>
              </w:rPr>
              <w:t>0580</w:t>
            </w:r>
            <w:r w:rsidRPr="00957229">
              <w:rPr>
                <w:rFonts w:ascii="Times New Roman" w:hAnsi="Times New Roman"/>
                <w:sz w:val="24"/>
              </w:rPr>
              <w:t xml:space="preserve"> tot en met </w:t>
            </w:r>
            <w:r w:rsidRPr="009C4F8D">
              <w:rPr>
                <w:rFonts w:ascii="Times New Roman" w:hAnsi="Times New Roman"/>
                <w:sz w:val="24"/>
              </w:rPr>
              <w:t>0620</w:t>
            </w:r>
            <w:r w:rsidRPr="00957229">
              <w:rPr>
                <w:rFonts w:ascii="Times New Roman" w:hAnsi="Times New Roman"/>
                <w:sz w:val="24"/>
              </w:rPr>
              <w:t>.</w:t>
            </w:r>
          </w:p>
          <w:p w14:paraId="3E678156" w14:textId="77777777" w:rsidR="00523F81" w:rsidRPr="00957229" w:rsidRDefault="00523F81" w:rsidP="0078190D">
            <w:pPr>
              <w:suppressAutoHyphens/>
              <w:spacing w:before="0" w:after="0"/>
              <w:rPr>
                <w:rFonts w:ascii="Times New Roman" w:hAnsi="Times New Roman"/>
                <w:sz w:val="24"/>
                <w:u w:val="single"/>
              </w:rPr>
            </w:pPr>
          </w:p>
        </w:tc>
      </w:tr>
      <w:tr w:rsidR="00523F81" w:rsidRPr="00957229" w14:paraId="1C6448C8" w14:textId="77777777" w:rsidTr="00E10B85">
        <w:tc>
          <w:tcPr>
            <w:tcW w:w="1568" w:type="dxa"/>
          </w:tcPr>
          <w:p w14:paraId="6B21AA05" w14:textId="77777777" w:rsidR="00523F81" w:rsidRPr="00957229" w:rsidRDefault="00E026FB"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0580</w:t>
            </w:r>
          </w:p>
        </w:tc>
        <w:tc>
          <w:tcPr>
            <w:tcW w:w="7436" w:type="dxa"/>
          </w:tcPr>
          <w:p w14:paraId="05846207" w14:textId="77777777" w:rsidR="00523F81" w:rsidRPr="00957229" w:rsidRDefault="00E026FB" w:rsidP="0078190D">
            <w:pPr>
              <w:suppressAutoHyphens/>
              <w:spacing w:before="0" w:after="0"/>
              <w:rPr>
                <w:rFonts w:ascii="Times New Roman" w:hAnsi="Times New Roman"/>
                <w:b/>
                <w:sz w:val="24"/>
                <w:u w:val="single"/>
              </w:rPr>
            </w:pPr>
            <w:r w:rsidRPr="00957229">
              <w:rPr>
                <w:rFonts w:ascii="Times New Roman" w:hAnsi="Times New Roman"/>
                <w:b/>
                <w:sz w:val="24"/>
                <w:u w:val="single"/>
              </w:rPr>
              <w:t>AUTOLENINGEN, AUTOLEASES EN LEASES VAN UITRUSTING</w:t>
            </w:r>
          </w:p>
          <w:p w14:paraId="42B162B6" w14:textId="77777777" w:rsidR="00523F81" w:rsidRPr="00957229" w:rsidRDefault="00523F81" w:rsidP="0078190D">
            <w:pPr>
              <w:suppressAutoHyphens/>
              <w:spacing w:before="0" w:after="0"/>
              <w:rPr>
                <w:rFonts w:ascii="Times New Roman" w:hAnsi="Times New Roman"/>
                <w:b/>
                <w:sz w:val="24"/>
                <w:u w:val="single"/>
              </w:rPr>
            </w:pPr>
          </w:p>
          <w:p w14:paraId="2A24B47D" w14:textId="62BCF229" w:rsidR="00523F81" w:rsidRPr="00957229" w:rsidRDefault="001E0C80" w:rsidP="0078190D">
            <w:pPr>
              <w:suppressAutoHyphens/>
              <w:spacing w:before="0" w:after="0"/>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254</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onder c), VKV </w:t>
            </w:r>
          </w:p>
          <w:p w14:paraId="5D2CE71D" w14:textId="77777777" w:rsidR="00523F81" w:rsidRPr="00957229" w:rsidRDefault="00523F81" w:rsidP="0078190D">
            <w:pPr>
              <w:suppressAutoHyphens/>
              <w:spacing w:before="0" w:after="0"/>
              <w:rPr>
                <w:rFonts w:ascii="Times New Roman" w:hAnsi="Times New Roman"/>
                <w:sz w:val="24"/>
              </w:rPr>
            </w:pPr>
          </w:p>
          <w:p w14:paraId="2A586696" w14:textId="2FAEBD6A" w:rsidR="00523F81" w:rsidRPr="00957229" w:rsidRDefault="00FC5515" w:rsidP="0078190D">
            <w:pPr>
              <w:suppressAutoHyphens/>
              <w:spacing w:before="0" w:after="0"/>
              <w:rPr>
                <w:rFonts w:ascii="Times New Roman" w:hAnsi="Times New Roman"/>
                <w:b/>
                <w:sz w:val="24"/>
                <w:u w:val="single"/>
              </w:rPr>
            </w:pPr>
            <w:r w:rsidRPr="00957229">
              <w:rPr>
                <w:rFonts w:ascii="Times New Roman" w:hAnsi="Times New Roman"/>
                <w:sz w:val="24"/>
              </w:rPr>
              <w:t xml:space="preserve">Alle autoleningen, </w:t>
            </w:r>
            <w:proofErr w:type="spellStart"/>
            <w:r w:rsidRPr="00957229">
              <w:rPr>
                <w:rFonts w:ascii="Times New Roman" w:hAnsi="Times New Roman"/>
                <w:sz w:val="24"/>
              </w:rPr>
              <w:t>autoleases</w:t>
            </w:r>
            <w:proofErr w:type="spellEnd"/>
            <w:r w:rsidRPr="00957229">
              <w:rPr>
                <w:rFonts w:ascii="Times New Roman" w:hAnsi="Times New Roman"/>
                <w:sz w:val="24"/>
              </w:rPr>
              <w:t xml:space="preserve"> en </w:t>
            </w:r>
            <w:proofErr w:type="spellStart"/>
            <w:r w:rsidRPr="00957229">
              <w:rPr>
                <w:rFonts w:ascii="Times New Roman" w:hAnsi="Times New Roman"/>
                <w:sz w:val="24"/>
              </w:rPr>
              <w:t>leases</w:t>
            </w:r>
            <w:proofErr w:type="spellEnd"/>
            <w:r w:rsidRPr="00957229">
              <w:rPr>
                <w:rFonts w:ascii="Times New Roman" w:hAnsi="Times New Roman"/>
                <w:sz w:val="24"/>
              </w:rPr>
              <w:t xml:space="preserve"> van uitrusting worden in deze kolom gerapporteerd, zelfs indien zij in aanmerking komen voor de toepassing van artikel </w:t>
            </w:r>
            <w:r w:rsidRPr="009C4F8D">
              <w:rPr>
                <w:rFonts w:ascii="Times New Roman" w:hAnsi="Times New Roman"/>
                <w:sz w:val="24"/>
              </w:rPr>
              <w:t>254</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onder a) of b), VKV.</w:t>
            </w:r>
          </w:p>
        </w:tc>
      </w:tr>
      <w:tr w:rsidR="00523F81" w:rsidRPr="00957229" w14:paraId="61107D9E" w14:textId="77777777" w:rsidTr="00E10B85">
        <w:tc>
          <w:tcPr>
            <w:tcW w:w="1568" w:type="dxa"/>
          </w:tcPr>
          <w:p w14:paraId="4E48F4A6" w14:textId="77777777" w:rsidR="00523F81" w:rsidRPr="00957229" w:rsidRDefault="00E026FB"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0590</w:t>
            </w:r>
          </w:p>
        </w:tc>
        <w:tc>
          <w:tcPr>
            <w:tcW w:w="7436" w:type="dxa"/>
          </w:tcPr>
          <w:p w14:paraId="5FDE75E5" w14:textId="77777777" w:rsidR="00523F81" w:rsidRPr="00957229" w:rsidRDefault="00E026FB" w:rsidP="0078190D">
            <w:pPr>
              <w:suppressAutoHyphens/>
              <w:spacing w:before="0" w:after="0"/>
              <w:rPr>
                <w:rFonts w:ascii="Times New Roman" w:hAnsi="Times New Roman"/>
                <w:b/>
                <w:sz w:val="24"/>
                <w:u w:val="single"/>
              </w:rPr>
            </w:pPr>
            <w:r w:rsidRPr="00957229">
              <w:rPr>
                <w:rFonts w:ascii="Times New Roman" w:hAnsi="Times New Roman"/>
                <w:b/>
                <w:sz w:val="24"/>
                <w:u w:val="single"/>
              </w:rPr>
              <w:t>EXTERNERATINGBENADERING SECURITISATIES (SEC-ERBA) OPTIE</w:t>
            </w:r>
          </w:p>
          <w:p w14:paraId="745DBA1D" w14:textId="77777777" w:rsidR="00523F81" w:rsidRPr="00957229" w:rsidRDefault="00523F81" w:rsidP="0078190D">
            <w:pPr>
              <w:suppressAutoHyphens/>
              <w:spacing w:before="0" w:after="0"/>
              <w:rPr>
                <w:rFonts w:ascii="Times New Roman" w:hAnsi="Times New Roman"/>
                <w:b/>
                <w:sz w:val="24"/>
                <w:u w:val="single"/>
              </w:rPr>
            </w:pPr>
          </w:p>
          <w:p w14:paraId="4AB9E844" w14:textId="0224B0AE" w:rsidR="00523F81" w:rsidRPr="00957229" w:rsidRDefault="00E026FB" w:rsidP="0078190D">
            <w:pPr>
              <w:suppressAutoHyphens/>
              <w:spacing w:before="0" w:after="0"/>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254</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VKV</w:t>
            </w:r>
          </w:p>
          <w:p w14:paraId="59104AC0" w14:textId="77777777" w:rsidR="00523F81" w:rsidRPr="00957229" w:rsidRDefault="00523F81" w:rsidP="0078190D">
            <w:pPr>
              <w:suppressAutoHyphens/>
              <w:spacing w:before="0" w:after="0"/>
              <w:rPr>
                <w:rFonts w:ascii="Times New Roman" w:hAnsi="Times New Roman"/>
                <w:b/>
                <w:sz w:val="24"/>
                <w:u w:val="single"/>
              </w:rPr>
            </w:pPr>
          </w:p>
        </w:tc>
      </w:tr>
      <w:tr w:rsidR="00523F81" w:rsidRPr="00957229" w14:paraId="3BE197CE" w14:textId="77777777" w:rsidTr="00E10B85">
        <w:tc>
          <w:tcPr>
            <w:tcW w:w="1568" w:type="dxa"/>
          </w:tcPr>
          <w:p w14:paraId="50AFF662" w14:textId="77777777" w:rsidR="00523F81" w:rsidRPr="00957229" w:rsidRDefault="00E026FB"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0600</w:t>
            </w:r>
          </w:p>
        </w:tc>
        <w:tc>
          <w:tcPr>
            <w:tcW w:w="7436" w:type="dxa"/>
          </w:tcPr>
          <w:p w14:paraId="098BDB3B" w14:textId="60FD329F" w:rsidR="00523F81" w:rsidRPr="00957229" w:rsidRDefault="00E026FB" w:rsidP="0078190D">
            <w:pPr>
              <w:suppressAutoHyphens/>
              <w:spacing w:before="0" w:after="0"/>
              <w:rPr>
                <w:rFonts w:ascii="Times New Roman" w:hAnsi="Times New Roman"/>
                <w:b/>
                <w:bCs/>
                <w:sz w:val="24"/>
                <w:u w:val="single"/>
              </w:rPr>
            </w:pPr>
            <w:r w:rsidRPr="00957229">
              <w:rPr>
                <w:rFonts w:ascii="Times New Roman" w:hAnsi="Times New Roman"/>
                <w:b/>
                <w:bCs/>
                <w:sz w:val="24"/>
                <w:u w:val="single"/>
              </w:rPr>
              <w:t xml:space="preserve">POSITIES ONDERWORPEN AAN ARTIKEL </w:t>
            </w:r>
            <w:r w:rsidRPr="009C4F8D">
              <w:rPr>
                <w:rFonts w:ascii="Times New Roman" w:hAnsi="Times New Roman"/>
                <w:b/>
                <w:bCs/>
                <w:sz w:val="24"/>
                <w:u w:val="single"/>
              </w:rPr>
              <w:t>254</w:t>
            </w:r>
            <w:r w:rsidRPr="00957229">
              <w:rPr>
                <w:rFonts w:ascii="Times New Roman" w:hAnsi="Times New Roman"/>
                <w:b/>
                <w:bCs/>
                <w:sz w:val="24"/>
                <w:u w:val="single"/>
              </w:rPr>
              <w:t xml:space="preserve">, LID </w:t>
            </w:r>
            <w:r w:rsidRPr="009C4F8D">
              <w:rPr>
                <w:rFonts w:ascii="Times New Roman" w:hAnsi="Times New Roman"/>
                <w:b/>
                <w:bCs/>
                <w:sz w:val="24"/>
                <w:u w:val="single"/>
              </w:rPr>
              <w:t>2</w:t>
            </w:r>
            <w:r w:rsidRPr="00957229">
              <w:rPr>
                <w:rFonts w:ascii="Times New Roman" w:hAnsi="Times New Roman"/>
                <w:b/>
                <w:bCs/>
                <w:sz w:val="24"/>
                <w:u w:val="single"/>
              </w:rPr>
              <w:t>, ONDER A), VKV</w:t>
            </w:r>
          </w:p>
          <w:p w14:paraId="556620CD" w14:textId="77777777" w:rsidR="00523F81" w:rsidRPr="00957229" w:rsidRDefault="00523F81" w:rsidP="0078190D">
            <w:pPr>
              <w:suppressAutoHyphens/>
              <w:spacing w:before="0" w:after="0"/>
              <w:rPr>
                <w:rFonts w:ascii="Times New Roman" w:hAnsi="Times New Roman"/>
                <w:b/>
                <w:bCs/>
                <w:sz w:val="24"/>
                <w:u w:val="single"/>
              </w:rPr>
            </w:pPr>
          </w:p>
          <w:p w14:paraId="4A05456B" w14:textId="66D8DC30" w:rsidR="00523F81" w:rsidRPr="00957229" w:rsidRDefault="001E0C80" w:rsidP="0078190D">
            <w:pPr>
              <w:suppressAutoHyphens/>
              <w:spacing w:before="0" w:after="0"/>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254</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onder a), VKV</w:t>
            </w:r>
          </w:p>
          <w:p w14:paraId="4744F7C2" w14:textId="77777777" w:rsidR="00523F81" w:rsidRPr="00957229" w:rsidRDefault="00523F81" w:rsidP="0078190D">
            <w:pPr>
              <w:suppressAutoHyphens/>
              <w:spacing w:before="0" w:after="0"/>
              <w:rPr>
                <w:rFonts w:ascii="Times New Roman" w:hAnsi="Times New Roman"/>
                <w:sz w:val="24"/>
              </w:rPr>
            </w:pPr>
          </w:p>
        </w:tc>
      </w:tr>
      <w:tr w:rsidR="00523F81" w:rsidRPr="00957229" w14:paraId="501BCF2F" w14:textId="77777777" w:rsidTr="00E10B85">
        <w:tc>
          <w:tcPr>
            <w:tcW w:w="1568" w:type="dxa"/>
          </w:tcPr>
          <w:p w14:paraId="58899ADE" w14:textId="77777777" w:rsidR="00523F81" w:rsidRPr="00957229" w:rsidRDefault="00E026FB"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0610</w:t>
            </w:r>
          </w:p>
        </w:tc>
        <w:tc>
          <w:tcPr>
            <w:tcW w:w="7436" w:type="dxa"/>
          </w:tcPr>
          <w:p w14:paraId="3207191B" w14:textId="113C2A39" w:rsidR="00523F81" w:rsidRPr="00957229" w:rsidRDefault="00E026FB" w:rsidP="0078190D">
            <w:pPr>
              <w:suppressAutoHyphens/>
              <w:spacing w:before="0" w:after="0"/>
              <w:rPr>
                <w:rFonts w:ascii="Times New Roman" w:hAnsi="Times New Roman"/>
                <w:b/>
                <w:sz w:val="24"/>
                <w:u w:val="single"/>
              </w:rPr>
            </w:pPr>
            <w:r w:rsidRPr="00957229">
              <w:rPr>
                <w:rFonts w:ascii="Times New Roman" w:hAnsi="Times New Roman"/>
                <w:b/>
                <w:sz w:val="24"/>
                <w:u w:val="single"/>
              </w:rPr>
              <w:t xml:space="preserve">POSITIES ONDERWORPEN AAN ARTIKEL </w:t>
            </w:r>
            <w:r w:rsidRPr="009C4F8D">
              <w:rPr>
                <w:rFonts w:ascii="Times New Roman" w:hAnsi="Times New Roman"/>
                <w:b/>
                <w:sz w:val="24"/>
                <w:u w:val="single"/>
              </w:rPr>
              <w:t>254</w:t>
            </w:r>
            <w:r w:rsidRPr="00957229">
              <w:rPr>
                <w:rFonts w:ascii="Times New Roman" w:hAnsi="Times New Roman"/>
                <w:b/>
                <w:sz w:val="24"/>
                <w:u w:val="single"/>
              </w:rPr>
              <w:t xml:space="preserve">, LID </w:t>
            </w:r>
            <w:r w:rsidRPr="009C4F8D">
              <w:rPr>
                <w:rFonts w:ascii="Times New Roman" w:hAnsi="Times New Roman"/>
                <w:b/>
                <w:sz w:val="24"/>
                <w:u w:val="single"/>
              </w:rPr>
              <w:t>2</w:t>
            </w:r>
            <w:r w:rsidRPr="00957229">
              <w:rPr>
                <w:rFonts w:ascii="Times New Roman" w:hAnsi="Times New Roman"/>
                <w:b/>
                <w:sz w:val="24"/>
                <w:u w:val="single"/>
              </w:rPr>
              <w:t xml:space="preserve">, ONDER B), VKV </w:t>
            </w:r>
          </w:p>
          <w:p w14:paraId="555AEE35" w14:textId="77777777" w:rsidR="00523F81" w:rsidRPr="00957229" w:rsidRDefault="00523F81" w:rsidP="0078190D">
            <w:pPr>
              <w:suppressAutoHyphens/>
              <w:spacing w:before="0" w:after="0"/>
              <w:rPr>
                <w:rFonts w:ascii="Times New Roman" w:hAnsi="Times New Roman"/>
                <w:b/>
                <w:sz w:val="24"/>
                <w:u w:val="single"/>
              </w:rPr>
            </w:pPr>
          </w:p>
          <w:p w14:paraId="1C715972" w14:textId="06F7C58E" w:rsidR="00523F81" w:rsidRPr="00957229" w:rsidRDefault="001E0C80" w:rsidP="0078190D">
            <w:pPr>
              <w:suppressAutoHyphens/>
              <w:spacing w:before="0" w:after="0"/>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254</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onder b), VKV</w:t>
            </w:r>
          </w:p>
          <w:p w14:paraId="43813D5C" w14:textId="77777777" w:rsidR="00523F81" w:rsidRPr="00957229" w:rsidRDefault="00523F81" w:rsidP="0078190D">
            <w:pPr>
              <w:suppressAutoHyphens/>
              <w:spacing w:before="0" w:after="0"/>
              <w:rPr>
                <w:rFonts w:ascii="Times New Roman" w:hAnsi="Times New Roman"/>
                <w:b/>
                <w:sz w:val="24"/>
                <w:u w:val="single"/>
              </w:rPr>
            </w:pPr>
          </w:p>
        </w:tc>
      </w:tr>
      <w:tr w:rsidR="00523F81" w:rsidRPr="00957229" w14:paraId="5778B0D0" w14:textId="77777777" w:rsidTr="00E10B85">
        <w:tc>
          <w:tcPr>
            <w:tcW w:w="1568" w:type="dxa"/>
          </w:tcPr>
          <w:p w14:paraId="55E812F8" w14:textId="77777777" w:rsidR="00523F81" w:rsidRPr="00957229" w:rsidRDefault="00E026FB"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0620</w:t>
            </w:r>
          </w:p>
        </w:tc>
        <w:tc>
          <w:tcPr>
            <w:tcW w:w="7436" w:type="dxa"/>
          </w:tcPr>
          <w:p w14:paraId="432C8637" w14:textId="338BC9D0" w:rsidR="00523F81" w:rsidRPr="00957229" w:rsidRDefault="00E026FB" w:rsidP="0078190D">
            <w:pPr>
              <w:suppressAutoHyphens/>
              <w:spacing w:before="0" w:after="0"/>
              <w:rPr>
                <w:rFonts w:ascii="Times New Roman" w:hAnsi="Times New Roman"/>
                <w:b/>
                <w:bCs/>
                <w:sz w:val="24"/>
                <w:u w:val="single"/>
              </w:rPr>
            </w:pPr>
            <w:r w:rsidRPr="00957229">
              <w:rPr>
                <w:rFonts w:ascii="Times New Roman" w:hAnsi="Times New Roman"/>
                <w:b/>
                <w:bCs/>
                <w:sz w:val="24"/>
                <w:u w:val="single"/>
              </w:rPr>
              <w:t xml:space="preserve">POSITIES ONDERWORPEN AAN ARTIKEL </w:t>
            </w:r>
            <w:r w:rsidRPr="009C4F8D">
              <w:rPr>
                <w:rFonts w:ascii="Times New Roman" w:hAnsi="Times New Roman"/>
                <w:b/>
                <w:bCs/>
                <w:sz w:val="24"/>
                <w:u w:val="single"/>
              </w:rPr>
              <w:t>254</w:t>
            </w:r>
            <w:r w:rsidRPr="00957229">
              <w:rPr>
                <w:rFonts w:ascii="Times New Roman" w:hAnsi="Times New Roman"/>
                <w:b/>
                <w:bCs/>
                <w:sz w:val="24"/>
                <w:u w:val="single"/>
              </w:rPr>
              <w:t xml:space="preserve">, LID </w:t>
            </w:r>
            <w:r w:rsidRPr="009C4F8D">
              <w:rPr>
                <w:rFonts w:ascii="Times New Roman" w:hAnsi="Times New Roman"/>
                <w:b/>
                <w:bCs/>
                <w:sz w:val="24"/>
                <w:u w:val="single"/>
              </w:rPr>
              <w:t>4</w:t>
            </w:r>
            <w:r w:rsidRPr="00957229">
              <w:rPr>
                <w:rFonts w:ascii="Times New Roman" w:hAnsi="Times New Roman"/>
                <w:b/>
                <w:bCs/>
                <w:sz w:val="24"/>
                <w:u w:val="single"/>
              </w:rPr>
              <w:t xml:space="preserve">, OF ARTIKEL </w:t>
            </w:r>
            <w:r w:rsidRPr="009C4F8D">
              <w:rPr>
                <w:rFonts w:ascii="Times New Roman" w:hAnsi="Times New Roman"/>
                <w:b/>
                <w:bCs/>
                <w:sz w:val="24"/>
                <w:u w:val="single"/>
              </w:rPr>
              <w:t>258</w:t>
            </w:r>
            <w:r w:rsidRPr="00957229">
              <w:rPr>
                <w:rFonts w:ascii="Times New Roman" w:hAnsi="Times New Roman"/>
                <w:b/>
                <w:bCs/>
                <w:sz w:val="24"/>
                <w:u w:val="single"/>
              </w:rPr>
              <w:t xml:space="preserve">, LID </w:t>
            </w:r>
            <w:r w:rsidRPr="009C4F8D">
              <w:rPr>
                <w:rFonts w:ascii="Times New Roman" w:hAnsi="Times New Roman"/>
                <w:b/>
                <w:bCs/>
                <w:sz w:val="24"/>
                <w:u w:val="single"/>
              </w:rPr>
              <w:t>2</w:t>
            </w:r>
            <w:r w:rsidRPr="00957229">
              <w:rPr>
                <w:rFonts w:ascii="Times New Roman" w:hAnsi="Times New Roman"/>
                <w:b/>
                <w:bCs/>
                <w:sz w:val="24"/>
                <w:u w:val="single"/>
              </w:rPr>
              <w:t>, VKV</w:t>
            </w:r>
          </w:p>
          <w:p w14:paraId="1E25C8D2" w14:textId="22017101" w:rsidR="00523F81" w:rsidRPr="00957229" w:rsidRDefault="00523F81" w:rsidP="0078190D">
            <w:pPr>
              <w:suppressAutoHyphens/>
              <w:spacing w:before="0" w:after="0"/>
              <w:rPr>
                <w:rFonts w:ascii="Times New Roman" w:hAnsi="Times New Roman"/>
                <w:sz w:val="24"/>
              </w:rPr>
            </w:pPr>
          </w:p>
          <w:p w14:paraId="2A95D5CA" w14:textId="29BE4579" w:rsidR="00523F81" w:rsidRPr="00957229" w:rsidRDefault="00E026FB" w:rsidP="0078190D">
            <w:pPr>
              <w:suppressAutoHyphens/>
              <w:spacing w:before="0" w:after="0"/>
              <w:rPr>
                <w:rFonts w:ascii="Times New Roman" w:hAnsi="Times New Roman"/>
                <w:sz w:val="24"/>
              </w:rPr>
            </w:pPr>
            <w:r w:rsidRPr="00957229">
              <w:rPr>
                <w:rFonts w:ascii="Times New Roman" w:hAnsi="Times New Roman"/>
                <w:sz w:val="24"/>
              </w:rPr>
              <w:t xml:space="preserve">Aan SEC-ERBA onderworpen securitisatieposities indien bevoegde autoriteiten, overeenkomstig artikel </w:t>
            </w:r>
            <w:r w:rsidRPr="009C4F8D">
              <w:rPr>
                <w:rFonts w:ascii="Times New Roman" w:hAnsi="Times New Roman"/>
                <w:sz w:val="24"/>
              </w:rPr>
              <w:t>254</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xml:space="preserve">, of artikel </w:t>
            </w:r>
            <w:r w:rsidRPr="009C4F8D">
              <w:rPr>
                <w:rFonts w:ascii="Times New Roman" w:hAnsi="Times New Roman"/>
                <w:sz w:val="24"/>
              </w:rPr>
              <w:t>258</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VKV, de toepassing van SEC-IRBA of SEC-SA hebben belet.</w:t>
            </w:r>
          </w:p>
          <w:p w14:paraId="51377462" w14:textId="77777777" w:rsidR="00523F81" w:rsidRPr="00957229" w:rsidRDefault="00523F81" w:rsidP="0078190D">
            <w:pPr>
              <w:suppressAutoHyphens/>
              <w:spacing w:before="0" w:after="0"/>
              <w:rPr>
                <w:rFonts w:ascii="Times New Roman" w:hAnsi="Times New Roman"/>
                <w:b/>
                <w:sz w:val="24"/>
                <w:u w:val="single"/>
              </w:rPr>
            </w:pPr>
          </w:p>
        </w:tc>
      </w:tr>
      <w:tr w:rsidR="00523F81" w:rsidRPr="00957229" w14:paraId="0DE28F3C" w14:textId="77777777" w:rsidTr="00E10B85">
        <w:tc>
          <w:tcPr>
            <w:tcW w:w="1568" w:type="dxa"/>
          </w:tcPr>
          <w:p w14:paraId="4C23F3E7" w14:textId="77777777" w:rsidR="00523F81" w:rsidRPr="00957229" w:rsidRDefault="00E026FB"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0630</w:t>
            </w:r>
          </w:p>
        </w:tc>
        <w:tc>
          <w:tcPr>
            <w:tcW w:w="7436" w:type="dxa"/>
          </w:tcPr>
          <w:p w14:paraId="1A50C4AE" w14:textId="77777777" w:rsidR="00523F81" w:rsidRPr="00957229" w:rsidRDefault="00E026FB" w:rsidP="0078190D">
            <w:pPr>
              <w:suppressAutoHyphens/>
              <w:spacing w:before="0" w:after="0"/>
              <w:rPr>
                <w:rFonts w:ascii="Times New Roman" w:hAnsi="Times New Roman"/>
                <w:b/>
                <w:sz w:val="24"/>
                <w:u w:val="single"/>
              </w:rPr>
            </w:pPr>
            <w:r w:rsidRPr="00957229">
              <w:rPr>
                <w:rFonts w:ascii="Times New Roman" w:hAnsi="Times New Roman"/>
                <w:b/>
                <w:sz w:val="24"/>
                <w:u w:val="single"/>
              </w:rPr>
              <w:t xml:space="preserve">VOLGENS DE RANGORDE VAN BENADERINGEN </w:t>
            </w:r>
          </w:p>
          <w:p w14:paraId="2795FFEF" w14:textId="77777777" w:rsidR="00523F81" w:rsidRPr="00957229" w:rsidRDefault="00523F81" w:rsidP="0078190D">
            <w:pPr>
              <w:suppressAutoHyphens/>
              <w:spacing w:before="0" w:after="0"/>
              <w:rPr>
                <w:rFonts w:ascii="Times New Roman" w:hAnsi="Times New Roman"/>
                <w:b/>
                <w:sz w:val="24"/>
                <w:u w:val="single"/>
              </w:rPr>
            </w:pPr>
          </w:p>
          <w:p w14:paraId="40883A8F" w14:textId="1D54E6E8" w:rsidR="00523F81" w:rsidRPr="00957229" w:rsidRDefault="00E026FB" w:rsidP="0078190D">
            <w:pPr>
              <w:suppressAutoHyphens/>
              <w:spacing w:before="0" w:after="0"/>
              <w:rPr>
                <w:rFonts w:ascii="Times New Roman" w:hAnsi="Times New Roman"/>
                <w:sz w:val="24"/>
              </w:rPr>
            </w:pPr>
            <w:r w:rsidRPr="00957229">
              <w:rPr>
                <w:rFonts w:ascii="Times New Roman" w:hAnsi="Times New Roman"/>
                <w:sz w:val="24"/>
              </w:rPr>
              <w:t xml:space="preserve">Securitisatieposities indien SEC-ERBA wordt toegepast volgens de in artikel </w:t>
            </w:r>
            <w:r w:rsidRPr="009C4F8D">
              <w:rPr>
                <w:rFonts w:ascii="Times New Roman" w:hAnsi="Times New Roman"/>
                <w:sz w:val="24"/>
              </w:rPr>
              <w:t>254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VKV vastgestelde rangorde van benaderingen.</w:t>
            </w:r>
          </w:p>
          <w:p w14:paraId="453B4568" w14:textId="77777777" w:rsidR="00523F81" w:rsidRPr="00957229" w:rsidRDefault="00523F81" w:rsidP="0078190D">
            <w:pPr>
              <w:suppressAutoHyphens/>
              <w:spacing w:before="0" w:after="0"/>
              <w:rPr>
                <w:rFonts w:ascii="Times New Roman" w:hAnsi="Times New Roman"/>
                <w:b/>
                <w:sz w:val="24"/>
                <w:u w:val="single"/>
              </w:rPr>
            </w:pPr>
          </w:p>
        </w:tc>
      </w:tr>
      <w:tr w:rsidR="00523F81" w:rsidRPr="00957229" w14:paraId="56DC25F7" w14:textId="77777777" w:rsidTr="00E10B85">
        <w:tc>
          <w:tcPr>
            <w:tcW w:w="1568" w:type="dxa"/>
          </w:tcPr>
          <w:p w14:paraId="479DAC37"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sz w:val="24"/>
              </w:rPr>
              <w:t>0640</w:t>
            </w:r>
          </w:p>
        </w:tc>
        <w:tc>
          <w:tcPr>
            <w:tcW w:w="7436" w:type="dxa"/>
          </w:tcPr>
          <w:p w14:paraId="06E49566" w14:textId="77777777" w:rsidR="00523F81" w:rsidRPr="00957229" w:rsidRDefault="00E026FB"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INTERNEBEOORDELINGSBENADERING (IAA)</w:t>
            </w:r>
          </w:p>
          <w:p w14:paraId="0A440E40" w14:textId="77777777" w:rsidR="00523F81" w:rsidRPr="00957229" w:rsidRDefault="00523F81" w:rsidP="0078190D">
            <w:pPr>
              <w:suppressAutoHyphens/>
              <w:spacing w:before="0" w:after="0"/>
              <w:jc w:val="left"/>
              <w:rPr>
                <w:rFonts w:ascii="Times New Roman" w:hAnsi="Times New Roman"/>
                <w:sz w:val="24"/>
              </w:rPr>
            </w:pPr>
          </w:p>
          <w:p w14:paraId="6FE35675" w14:textId="5682F568" w:rsidR="00523F81" w:rsidRPr="00957229" w:rsidRDefault="008F2C6B" w:rsidP="0078190D">
            <w:pPr>
              <w:suppressAutoHyphens/>
              <w:spacing w:before="0" w:after="0"/>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254</w:t>
            </w:r>
            <w:r w:rsidRPr="00957229">
              <w:rPr>
                <w:rFonts w:ascii="Times New Roman" w:hAnsi="Times New Roman"/>
                <w:sz w:val="24"/>
              </w:rPr>
              <w:t xml:space="preserve">, lid </w:t>
            </w:r>
            <w:r w:rsidRPr="009C4F8D">
              <w:rPr>
                <w:rFonts w:ascii="Times New Roman" w:hAnsi="Times New Roman"/>
                <w:sz w:val="24"/>
              </w:rPr>
              <w:t>5</w:t>
            </w:r>
            <w:r w:rsidRPr="00957229">
              <w:rPr>
                <w:rFonts w:ascii="Times New Roman" w:hAnsi="Times New Roman"/>
                <w:sz w:val="24"/>
              </w:rPr>
              <w:t>, VKV betreffende de “internebeoordelingsbenadering” voor posities in ABCP-programma’s.</w:t>
            </w:r>
          </w:p>
          <w:p w14:paraId="7F78C2F5" w14:textId="77777777" w:rsidR="00523F81" w:rsidRPr="00957229" w:rsidRDefault="00523F81" w:rsidP="0078190D">
            <w:pPr>
              <w:suppressAutoHyphens/>
              <w:spacing w:before="0" w:after="0"/>
              <w:jc w:val="left"/>
              <w:rPr>
                <w:rFonts w:ascii="Times New Roman" w:hAnsi="Times New Roman"/>
                <w:sz w:val="24"/>
              </w:rPr>
            </w:pPr>
          </w:p>
        </w:tc>
      </w:tr>
      <w:tr w:rsidR="00523F81" w:rsidRPr="00957229" w14:paraId="0615923D" w14:textId="77777777" w:rsidTr="00E10B85">
        <w:tc>
          <w:tcPr>
            <w:tcW w:w="1568" w:type="dxa"/>
          </w:tcPr>
          <w:p w14:paraId="56A96366" w14:textId="77777777" w:rsidR="00523F81" w:rsidRPr="00957229" w:rsidDel="002122FF" w:rsidRDefault="00E026FB"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0650</w:t>
            </w:r>
            <w:r w:rsidRPr="00957229">
              <w:rPr>
                <w:rFonts w:ascii="Times New Roman" w:hAnsi="Times New Roman"/>
                <w:sz w:val="24"/>
              </w:rPr>
              <w:t>-</w:t>
            </w:r>
            <w:r w:rsidRPr="009C4F8D">
              <w:rPr>
                <w:rFonts w:ascii="Times New Roman" w:hAnsi="Times New Roman"/>
                <w:sz w:val="24"/>
              </w:rPr>
              <w:t>0690</w:t>
            </w:r>
          </w:p>
        </w:tc>
        <w:tc>
          <w:tcPr>
            <w:tcW w:w="7436" w:type="dxa"/>
          </w:tcPr>
          <w:p w14:paraId="3B5724C2" w14:textId="77777777" w:rsidR="00523F81" w:rsidRPr="00957229" w:rsidRDefault="00E026FB"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UITSPLITSING NAAR RISICOGEWICHTSBANDBREEDTES</w:t>
            </w:r>
          </w:p>
          <w:p w14:paraId="192A051D" w14:textId="77777777" w:rsidR="00523F81" w:rsidRPr="00957229" w:rsidRDefault="00523F81" w:rsidP="0078190D">
            <w:pPr>
              <w:suppressAutoHyphens/>
              <w:spacing w:before="0" w:after="0"/>
              <w:jc w:val="left"/>
              <w:rPr>
                <w:rFonts w:ascii="Times New Roman" w:hAnsi="Times New Roman"/>
                <w:sz w:val="24"/>
              </w:rPr>
            </w:pPr>
          </w:p>
          <w:p w14:paraId="7C12ECD1" w14:textId="790D7869" w:rsidR="00523F81" w:rsidRPr="00957229" w:rsidRDefault="00E026FB" w:rsidP="0078190D">
            <w:pPr>
              <w:suppressAutoHyphens/>
              <w:spacing w:before="0" w:after="0"/>
              <w:jc w:val="left"/>
              <w:rPr>
                <w:rFonts w:ascii="Times New Roman" w:hAnsi="Times New Roman"/>
                <w:sz w:val="24"/>
              </w:rPr>
            </w:pPr>
            <w:r w:rsidRPr="00957229">
              <w:rPr>
                <w:rFonts w:ascii="Times New Roman" w:hAnsi="Times New Roman"/>
                <w:sz w:val="24"/>
              </w:rPr>
              <w:t>IAA-blootstellingen uitgesplitst naar risicogewichtsbandbreedtes.</w:t>
            </w:r>
          </w:p>
          <w:p w14:paraId="7D141278" w14:textId="77777777" w:rsidR="00523F81" w:rsidRPr="00957229" w:rsidRDefault="00523F81" w:rsidP="0078190D">
            <w:pPr>
              <w:suppressAutoHyphens/>
              <w:spacing w:before="0" w:after="0"/>
              <w:jc w:val="left"/>
              <w:rPr>
                <w:rFonts w:ascii="Times New Roman" w:hAnsi="Times New Roman"/>
                <w:b/>
                <w:sz w:val="24"/>
                <w:u w:val="single"/>
              </w:rPr>
            </w:pPr>
          </w:p>
        </w:tc>
      </w:tr>
      <w:tr w:rsidR="00523F81" w:rsidRPr="00957229" w14:paraId="6B79B5B6" w14:textId="77777777" w:rsidTr="00E10B85">
        <w:tc>
          <w:tcPr>
            <w:tcW w:w="1568" w:type="dxa"/>
          </w:tcPr>
          <w:p w14:paraId="0497DF64"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0700</w:t>
            </w:r>
          </w:p>
        </w:tc>
        <w:tc>
          <w:tcPr>
            <w:tcW w:w="7436" w:type="dxa"/>
          </w:tcPr>
          <w:p w14:paraId="5161BFC4" w14:textId="77777777" w:rsidR="00523F81" w:rsidRPr="00957229" w:rsidRDefault="00E026FB"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 xml:space="preserve">OVERIGE (RW = </w:t>
            </w:r>
            <w:r w:rsidRPr="009C4F8D">
              <w:rPr>
                <w:rFonts w:ascii="Times New Roman" w:hAnsi="Times New Roman"/>
                <w:b/>
                <w:sz w:val="24"/>
                <w:u w:val="single"/>
              </w:rPr>
              <w:t>1</w:t>
            </w:r>
            <w:r w:rsidRPr="00957229">
              <w:rPr>
                <w:rFonts w:ascii="Times New Roman" w:hAnsi="Times New Roman"/>
                <w:b/>
                <w:sz w:val="24"/>
                <w:u w:val="single"/>
              </w:rPr>
              <w:t> </w:t>
            </w:r>
            <w:r w:rsidRPr="009C4F8D">
              <w:rPr>
                <w:rFonts w:ascii="Times New Roman" w:hAnsi="Times New Roman"/>
                <w:b/>
                <w:sz w:val="24"/>
                <w:u w:val="single"/>
              </w:rPr>
              <w:t>250</w:t>
            </w:r>
            <w:r w:rsidRPr="00957229">
              <w:rPr>
                <w:rFonts w:ascii="Times New Roman" w:hAnsi="Times New Roman"/>
                <w:b/>
                <w:sz w:val="24"/>
                <w:u w:val="single"/>
              </w:rPr>
              <w:t>%)</w:t>
            </w:r>
          </w:p>
          <w:p w14:paraId="2E06A423" w14:textId="77777777" w:rsidR="00523F81" w:rsidRPr="00957229" w:rsidRDefault="00523F81" w:rsidP="0078190D">
            <w:pPr>
              <w:suppressAutoHyphens/>
              <w:spacing w:before="0" w:after="0"/>
              <w:jc w:val="left"/>
              <w:rPr>
                <w:rFonts w:ascii="Times New Roman" w:hAnsi="Times New Roman"/>
                <w:b/>
                <w:sz w:val="24"/>
                <w:u w:val="single"/>
              </w:rPr>
            </w:pPr>
          </w:p>
          <w:p w14:paraId="4FD395B3" w14:textId="6A0B5D49" w:rsidR="00523F81" w:rsidRPr="00957229" w:rsidRDefault="00D021AF" w:rsidP="0078190D">
            <w:pPr>
              <w:suppressAutoHyphens/>
              <w:spacing w:before="0" w:after="0"/>
              <w:jc w:val="left"/>
              <w:rPr>
                <w:rFonts w:ascii="Times New Roman" w:hAnsi="Times New Roman"/>
                <w:sz w:val="24"/>
              </w:rPr>
            </w:pPr>
            <w:r w:rsidRPr="00957229">
              <w:rPr>
                <w:rFonts w:ascii="Times New Roman" w:hAnsi="Times New Roman"/>
                <w:sz w:val="24"/>
              </w:rPr>
              <w:t xml:space="preserve">Indien geen van de bovenstaande benaderingen wordt toegepast, wordt, overeenkomstig artikel </w:t>
            </w:r>
            <w:r w:rsidRPr="009C4F8D">
              <w:rPr>
                <w:rFonts w:ascii="Times New Roman" w:hAnsi="Times New Roman"/>
                <w:sz w:val="24"/>
              </w:rPr>
              <w:t>254</w:t>
            </w:r>
            <w:r w:rsidRPr="00957229">
              <w:rPr>
                <w:rFonts w:ascii="Times New Roman" w:hAnsi="Times New Roman"/>
                <w:sz w:val="24"/>
              </w:rPr>
              <w:t xml:space="preserve">, lid </w:t>
            </w:r>
            <w:r w:rsidRPr="009C4F8D">
              <w:rPr>
                <w:rFonts w:ascii="Times New Roman" w:hAnsi="Times New Roman"/>
                <w:sz w:val="24"/>
              </w:rPr>
              <w:t>7</w:t>
            </w:r>
            <w:r w:rsidRPr="00957229">
              <w:rPr>
                <w:rFonts w:ascii="Times New Roman" w:hAnsi="Times New Roman"/>
                <w:sz w:val="24"/>
              </w:rPr>
              <w:t xml:space="preserve">, VKV, een risicogewicht van </w:t>
            </w:r>
            <w:r w:rsidRPr="009C4F8D">
              <w:rPr>
                <w:rFonts w:ascii="Times New Roman" w:hAnsi="Times New Roman"/>
                <w:sz w:val="24"/>
              </w:rPr>
              <w:t>1</w:t>
            </w:r>
            <w:r w:rsidRPr="00957229">
              <w:rPr>
                <w:rFonts w:ascii="Times New Roman" w:hAnsi="Times New Roman"/>
                <w:sz w:val="24"/>
              </w:rPr>
              <w:t> </w:t>
            </w:r>
            <w:r w:rsidRPr="009C4F8D">
              <w:rPr>
                <w:rFonts w:ascii="Times New Roman" w:hAnsi="Times New Roman"/>
                <w:sz w:val="24"/>
              </w:rPr>
              <w:t>250</w:t>
            </w:r>
            <w:r w:rsidRPr="00957229">
              <w:rPr>
                <w:rFonts w:ascii="Times New Roman" w:hAnsi="Times New Roman"/>
                <w:sz w:val="24"/>
              </w:rPr>
              <w:t> % toegekend aan securitisatieposities.</w:t>
            </w:r>
          </w:p>
          <w:p w14:paraId="0322DCB5" w14:textId="77777777" w:rsidR="00523F81" w:rsidRPr="00957229" w:rsidRDefault="00523F81" w:rsidP="0078190D">
            <w:pPr>
              <w:suppressAutoHyphens/>
              <w:spacing w:before="0" w:after="0"/>
              <w:jc w:val="left"/>
              <w:rPr>
                <w:rFonts w:ascii="Times New Roman" w:hAnsi="Times New Roman"/>
                <w:b/>
                <w:sz w:val="24"/>
                <w:u w:val="single"/>
              </w:rPr>
            </w:pPr>
          </w:p>
        </w:tc>
      </w:tr>
      <w:tr w:rsidR="00523F81" w:rsidRPr="00957229" w14:paraId="575497AC" w14:textId="77777777" w:rsidTr="00E10B85">
        <w:tc>
          <w:tcPr>
            <w:tcW w:w="1568" w:type="dxa"/>
          </w:tcPr>
          <w:p w14:paraId="373CFC88"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sz w:val="24"/>
              </w:rPr>
              <w:t>0710</w:t>
            </w:r>
            <w:r w:rsidRPr="00957229">
              <w:rPr>
                <w:rFonts w:ascii="Times New Roman" w:hAnsi="Times New Roman"/>
                <w:sz w:val="24"/>
              </w:rPr>
              <w:t>-</w:t>
            </w:r>
            <w:r w:rsidRPr="009C4F8D">
              <w:rPr>
                <w:rFonts w:ascii="Times New Roman" w:hAnsi="Times New Roman"/>
                <w:sz w:val="24"/>
              </w:rPr>
              <w:t>0860</w:t>
            </w:r>
          </w:p>
        </w:tc>
        <w:tc>
          <w:tcPr>
            <w:tcW w:w="7436" w:type="dxa"/>
          </w:tcPr>
          <w:p w14:paraId="39B0D016" w14:textId="77777777" w:rsidR="00523F81" w:rsidRPr="00957229" w:rsidRDefault="00E026FB"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RISICOGEWOGEN POSTEN</w:t>
            </w:r>
          </w:p>
          <w:p w14:paraId="4F2BBE4C" w14:textId="77777777" w:rsidR="00523F81" w:rsidRPr="00957229" w:rsidRDefault="00523F81" w:rsidP="0078190D">
            <w:pPr>
              <w:suppressAutoHyphens/>
              <w:spacing w:before="0" w:after="0"/>
              <w:jc w:val="left"/>
              <w:rPr>
                <w:rFonts w:ascii="Times New Roman" w:hAnsi="Times New Roman"/>
                <w:sz w:val="24"/>
              </w:rPr>
            </w:pPr>
          </w:p>
          <w:p w14:paraId="5C304F6F" w14:textId="57CEBC6A" w:rsidR="00523F81" w:rsidRPr="00957229" w:rsidRDefault="00E026FB" w:rsidP="0078190D">
            <w:pPr>
              <w:suppressAutoHyphens/>
              <w:spacing w:before="0" w:after="0"/>
              <w:rPr>
                <w:rFonts w:ascii="Times New Roman" w:hAnsi="Times New Roman"/>
                <w:sz w:val="24"/>
              </w:rPr>
            </w:pPr>
            <w:r w:rsidRPr="00957229">
              <w:rPr>
                <w:rFonts w:ascii="Times New Roman" w:hAnsi="Times New Roman"/>
                <w:sz w:val="24"/>
              </w:rPr>
              <w:t xml:space="preserve">Het totaal van overeenkomstig deel drie, titel II, hoofdstuk </w:t>
            </w:r>
            <w:r w:rsidRPr="009C4F8D">
              <w:rPr>
                <w:rFonts w:ascii="Times New Roman" w:hAnsi="Times New Roman"/>
                <w:sz w:val="24"/>
              </w:rPr>
              <w:t>5</w:t>
            </w:r>
            <w:r w:rsidRPr="00957229">
              <w:rPr>
                <w:rFonts w:ascii="Times New Roman" w:hAnsi="Times New Roman"/>
                <w:sz w:val="24"/>
              </w:rPr>
              <w:t xml:space="preserve">, afdeling </w:t>
            </w:r>
            <w:r w:rsidRPr="009C4F8D">
              <w:rPr>
                <w:rFonts w:ascii="Times New Roman" w:hAnsi="Times New Roman"/>
                <w:sz w:val="24"/>
              </w:rPr>
              <w:t>3</w:t>
            </w:r>
            <w:r w:rsidRPr="00957229">
              <w:rPr>
                <w:rFonts w:ascii="Times New Roman" w:hAnsi="Times New Roman"/>
                <w:sz w:val="24"/>
              </w:rPr>
              <w:t xml:space="preserve">, VKV berekende risicogewogen posten vóór aanpassingen in verband met looptijdmismatches of overtredingen van de duediligencebepalingen, en exclusief eventuele risicogewogen posten voor blootstellingen die via uitstromen zijn overgeheveld naar een ander template. </w:t>
            </w:r>
          </w:p>
          <w:p w14:paraId="44644FC2" w14:textId="77777777" w:rsidR="00523F81" w:rsidRPr="00957229" w:rsidRDefault="00523F81" w:rsidP="0078190D">
            <w:pPr>
              <w:suppressAutoHyphens/>
              <w:spacing w:before="0" w:after="0"/>
              <w:rPr>
                <w:rFonts w:ascii="Times New Roman" w:hAnsi="Times New Roman"/>
                <w:sz w:val="24"/>
              </w:rPr>
            </w:pPr>
          </w:p>
        </w:tc>
      </w:tr>
      <w:tr w:rsidR="00523F81" w:rsidRPr="00957229" w14:paraId="3B5BB759" w14:textId="77777777" w:rsidTr="00E10B85">
        <w:tc>
          <w:tcPr>
            <w:tcW w:w="1568" w:type="dxa"/>
          </w:tcPr>
          <w:p w14:paraId="634B8549"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0840</w:t>
            </w:r>
          </w:p>
        </w:tc>
        <w:tc>
          <w:tcPr>
            <w:tcW w:w="7436" w:type="dxa"/>
          </w:tcPr>
          <w:p w14:paraId="63453F9F" w14:textId="77777777" w:rsidR="00523F81" w:rsidRPr="00957229" w:rsidRDefault="00E026FB"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INTERNEBEOORDELINGSBENADERING (IAA): GEMIDDELD RISICOGEWICHT (%)</w:t>
            </w:r>
          </w:p>
          <w:p w14:paraId="72A6AB7F" w14:textId="77777777" w:rsidR="00523F81" w:rsidRPr="00957229" w:rsidRDefault="00523F81" w:rsidP="0078190D">
            <w:pPr>
              <w:suppressAutoHyphens/>
              <w:spacing w:before="0" w:after="0"/>
              <w:rPr>
                <w:rFonts w:ascii="Times New Roman" w:hAnsi="Times New Roman"/>
                <w:sz w:val="24"/>
              </w:rPr>
            </w:pPr>
          </w:p>
          <w:p w14:paraId="7F0E2730" w14:textId="77777777" w:rsidR="00523F81" w:rsidRPr="00957229" w:rsidRDefault="00E026FB" w:rsidP="0078190D">
            <w:pPr>
              <w:suppressAutoHyphens/>
              <w:spacing w:before="0" w:after="0"/>
              <w:jc w:val="left"/>
              <w:rPr>
                <w:rFonts w:ascii="Times New Roman" w:hAnsi="Times New Roman"/>
                <w:sz w:val="24"/>
              </w:rPr>
            </w:pPr>
            <w:r w:rsidRPr="00957229">
              <w:rPr>
                <w:rFonts w:ascii="Times New Roman" w:hAnsi="Times New Roman"/>
                <w:sz w:val="24"/>
              </w:rPr>
              <w:t>De naar blootstelling gewogen gemiddelde risicogewichten van de securitisatieposities worden in deze kolom gerapporteerd.</w:t>
            </w:r>
          </w:p>
          <w:p w14:paraId="5D02469C" w14:textId="77777777" w:rsidR="00523F81" w:rsidRPr="00957229" w:rsidRDefault="00523F81" w:rsidP="0078190D">
            <w:pPr>
              <w:suppressAutoHyphens/>
              <w:spacing w:before="0" w:after="0"/>
              <w:jc w:val="left"/>
              <w:rPr>
                <w:rFonts w:ascii="Times New Roman" w:hAnsi="Times New Roman"/>
                <w:sz w:val="24"/>
              </w:rPr>
            </w:pPr>
          </w:p>
        </w:tc>
      </w:tr>
      <w:tr w:rsidR="00523F81" w:rsidRPr="00957229" w14:paraId="12CC8BA0" w14:textId="77777777" w:rsidTr="00E10B85">
        <w:tc>
          <w:tcPr>
            <w:tcW w:w="1568" w:type="dxa"/>
          </w:tcPr>
          <w:p w14:paraId="4895A1A8"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sz w:val="24"/>
              </w:rPr>
              <w:t>0860</w:t>
            </w:r>
          </w:p>
        </w:tc>
        <w:tc>
          <w:tcPr>
            <w:tcW w:w="7436" w:type="dxa"/>
          </w:tcPr>
          <w:p w14:paraId="2F677915" w14:textId="77777777" w:rsidR="00523F81" w:rsidRPr="00957229" w:rsidRDefault="00E026FB" w:rsidP="0078190D">
            <w:pPr>
              <w:suppressAutoHyphens/>
              <w:spacing w:before="0" w:after="0"/>
              <w:rPr>
                <w:rFonts w:ascii="Times New Roman" w:hAnsi="Times New Roman"/>
                <w:b/>
                <w:sz w:val="24"/>
                <w:u w:val="single"/>
              </w:rPr>
            </w:pPr>
            <w:r w:rsidRPr="00957229">
              <w:rPr>
                <w:rFonts w:ascii="Times New Roman" w:hAnsi="Times New Roman"/>
                <w:b/>
                <w:sz w:val="24"/>
                <w:u w:val="single"/>
              </w:rPr>
              <w:t>RISICOGEWOGEN POSTEN WAARVAN: SYNTHETISCHE SECURITISATIES</w:t>
            </w:r>
          </w:p>
          <w:p w14:paraId="2F9CE64F" w14:textId="77777777" w:rsidR="00523F81" w:rsidRPr="00957229" w:rsidRDefault="00523F81" w:rsidP="0078190D">
            <w:pPr>
              <w:suppressAutoHyphens/>
              <w:spacing w:before="0" w:after="0"/>
              <w:jc w:val="left"/>
              <w:rPr>
                <w:rFonts w:ascii="Times New Roman" w:hAnsi="Times New Roman"/>
                <w:sz w:val="24"/>
              </w:rPr>
            </w:pPr>
          </w:p>
          <w:p w14:paraId="313C29B6" w14:textId="77777777" w:rsidR="00523F81" w:rsidRPr="00957229" w:rsidRDefault="00E026FB" w:rsidP="0078190D">
            <w:pPr>
              <w:suppressAutoHyphens/>
              <w:spacing w:before="0" w:after="0"/>
              <w:rPr>
                <w:rFonts w:ascii="Times New Roman" w:hAnsi="Times New Roman"/>
                <w:sz w:val="24"/>
              </w:rPr>
            </w:pPr>
            <w:r w:rsidRPr="00957229">
              <w:rPr>
                <w:rFonts w:ascii="Times New Roman" w:hAnsi="Times New Roman"/>
                <w:sz w:val="24"/>
              </w:rPr>
              <w:t>In het geval van synthetische securitisaties met looptijdmismatches blijven voor het in deze kolom te rapporteren bedrag looptijdmismatches buiten beschouwing.</w:t>
            </w:r>
          </w:p>
          <w:p w14:paraId="6C18E9C1" w14:textId="77777777" w:rsidR="00523F81" w:rsidRPr="00957229" w:rsidRDefault="00523F81" w:rsidP="0078190D">
            <w:pPr>
              <w:suppressAutoHyphens/>
              <w:spacing w:before="0" w:after="0"/>
              <w:jc w:val="left"/>
              <w:rPr>
                <w:rFonts w:ascii="Times New Roman" w:hAnsi="Times New Roman"/>
                <w:sz w:val="24"/>
              </w:rPr>
            </w:pPr>
          </w:p>
        </w:tc>
      </w:tr>
      <w:tr w:rsidR="00523F81" w:rsidRPr="00957229" w14:paraId="01314054" w14:textId="77777777" w:rsidTr="00E10B85">
        <w:tc>
          <w:tcPr>
            <w:tcW w:w="1568" w:type="dxa"/>
          </w:tcPr>
          <w:p w14:paraId="4C152C00" w14:textId="77777777" w:rsidR="00523F81" w:rsidRPr="00957229" w:rsidRDefault="00E026FB"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0870</w:t>
            </w:r>
          </w:p>
        </w:tc>
        <w:tc>
          <w:tcPr>
            <w:tcW w:w="7436" w:type="dxa"/>
          </w:tcPr>
          <w:p w14:paraId="6345E2A6" w14:textId="77777777" w:rsidR="00523F81" w:rsidRPr="00957229" w:rsidRDefault="00E026FB"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AANPASSING RISICOGEWOGEN POSTEN IN VERBAND MET LOOPTIJDMISMATCHES</w:t>
            </w:r>
          </w:p>
          <w:p w14:paraId="0B14F4AB" w14:textId="77777777" w:rsidR="00523F81" w:rsidRPr="00957229" w:rsidRDefault="00523F81" w:rsidP="0078190D">
            <w:pPr>
              <w:suppressAutoHyphens/>
              <w:spacing w:before="0" w:after="0"/>
              <w:jc w:val="left"/>
              <w:rPr>
                <w:rFonts w:ascii="Times New Roman" w:hAnsi="Times New Roman"/>
                <w:b/>
                <w:sz w:val="24"/>
                <w:u w:val="single"/>
              </w:rPr>
            </w:pPr>
          </w:p>
          <w:p w14:paraId="3DFAE8FC" w14:textId="5BF2A49E" w:rsidR="00523F81" w:rsidRPr="00957229" w:rsidRDefault="008F2C6B" w:rsidP="0078190D">
            <w:pPr>
              <w:suppressAutoHyphens/>
              <w:spacing w:before="0" w:after="0"/>
              <w:rPr>
                <w:rFonts w:ascii="Times New Roman" w:hAnsi="Times New Roman"/>
                <w:sz w:val="24"/>
              </w:rPr>
            </w:pPr>
            <w:r w:rsidRPr="00957229">
              <w:rPr>
                <w:rFonts w:ascii="Times New Roman" w:hAnsi="Times New Roman"/>
                <w:sz w:val="24"/>
              </w:rPr>
              <w:t xml:space="preserve">Looptijdmismatches bij synthetische securitisaties RW*-RW(SP), berekend overeenkomstig artikel </w:t>
            </w:r>
            <w:r w:rsidRPr="009C4F8D">
              <w:rPr>
                <w:rFonts w:ascii="Times New Roman" w:hAnsi="Times New Roman"/>
                <w:sz w:val="24"/>
              </w:rPr>
              <w:t>25</w:t>
            </w:r>
            <w:r w:rsidR="003A268B">
              <w:rPr>
                <w:rFonts w:ascii="Times New Roman" w:hAnsi="Times New Roman"/>
                <w:sz w:val="24"/>
              </w:rPr>
              <w:t>2</w:t>
            </w:r>
            <w:r w:rsidRPr="00957229">
              <w:rPr>
                <w:rFonts w:ascii="Times New Roman" w:hAnsi="Times New Roman"/>
                <w:sz w:val="24"/>
              </w:rPr>
              <w:t xml:space="preserve"> VKV, worden vermeld, behalve in het geval van tranches waarop een risicogewicht van </w:t>
            </w:r>
            <w:r w:rsidRPr="009C4F8D">
              <w:rPr>
                <w:rFonts w:ascii="Times New Roman" w:hAnsi="Times New Roman"/>
                <w:sz w:val="24"/>
              </w:rPr>
              <w:t>1</w:t>
            </w:r>
            <w:r w:rsidRPr="00957229">
              <w:rPr>
                <w:rFonts w:ascii="Times New Roman" w:hAnsi="Times New Roman"/>
                <w:sz w:val="24"/>
              </w:rPr>
              <w:t> </w:t>
            </w:r>
            <w:r w:rsidRPr="009C4F8D">
              <w:rPr>
                <w:rFonts w:ascii="Times New Roman" w:hAnsi="Times New Roman"/>
                <w:sz w:val="24"/>
              </w:rPr>
              <w:t>250</w:t>
            </w:r>
            <w:r w:rsidRPr="00957229">
              <w:rPr>
                <w:rFonts w:ascii="Times New Roman" w:hAnsi="Times New Roman"/>
                <w:sz w:val="24"/>
              </w:rPr>
              <w:t xml:space="preserve"> % van toepassing is, indien het te rapporteren bedrag gelijk is aan nul. RW(SP) betreft niet alleen de onder kolom </w:t>
            </w:r>
            <w:r w:rsidRPr="009C4F8D">
              <w:rPr>
                <w:rFonts w:ascii="Times New Roman" w:hAnsi="Times New Roman"/>
                <w:sz w:val="24"/>
              </w:rPr>
              <w:t>0650</w:t>
            </w:r>
            <w:r w:rsidRPr="00957229">
              <w:rPr>
                <w:rFonts w:ascii="Times New Roman" w:hAnsi="Times New Roman"/>
                <w:sz w:val="24"/>
              </w:rPr>
              <w:t xml:space="preserve"> gerapporteerde risicogewogen posten, maar ook de risicogewogen posten voor blootstellingen die via uitstromen naar andere templates zijn overgeheveld.</w:t>
            </w:r>
          </w:p>
          <w:p w14:paraId="5DC8F379" w14:textId="77777777" w:rsidR="00523F81" w:rsidRPr="00957229" w:rsidRDefault="00523F81" w:rsidP="0078190D">
            <w:pPr>
              <w:suppressAutoHyphens/>
              <w:spacing w:before="0" w:after="0"/>
              <w:rPr>
                <w:rFonts w:ascii="Times New Roman" w:hAnsi="Times New Roman"/>
                <w:sz w:val="24"/>
              </w:rPr>
            </w:pPr>
          </w:p>
        </w:tc>
      </w:tr>
      <w:tr w:rsidR="00523F81" w:rsidRPr="00957229" w14:paraId="2ED3783F" w14:textId="77777777" w:rsidTr="00E10B85">
        <w:tc>
          <w:tcPr>
            <w:tcW w:w="1568" w:type="dxa"/>
          </w:tcPr>
          <w:p w14:paraId="597D820C" w14:textId="77777777" w:rsidR="00523F81" w:rsidRPr="00957229" w:rsidDel="002122FF" w:rsidRDefault="00E026FB"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0880</w:t>
            </w:r>
          </w:p>
        </w:tc>
        <w:tc>
          <w:tcPr>
            <w:tcW w:w="7436" w:type="dxa"/>
          </w:tcPr>
          <w:p w14:paraId="3EF2F4A8" w14:textId="1ACA04E1" w:rsidR="00523F81" w:rsidRPr="00957229" w:rsidRDefault="00E026FB"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 xml:space="preserve">ALGEHEEL EFFECT (CORRECTIE) ALS GEVOLG VAN INBREUKEN OP HOOFDSTUK </w:t>
            </w:r>
            <w:r w:rsidRPr="009C4F8D">
              <w:rPr>
                <w:rFonts w:ascii="Times New Roman" w:hAnsi="Times New Roman"/>
                <w:b/>
                <w:sz w:val="24"/>
                <w:u w:val="single"/>
              </w:rPr>
              <w:t>2</w:t>
            </w:r>
            <w:r w:rsidRPr="00957229">
              <w:rPr>
                <w:rFonts w:ascii="Times New Roman" w:hAnsi="Times New Roman"/>
                <w:b/>
                <w:sz w:val="24"/>
                <w:u w:val="single"/>
              </w:rPr>
              <w:t xml:space="preserve"> VAN VERORDENING (EU) </w:t>
            </w:r>
            <w:r w:rsidRPr="009C4F8D">
              <w:rPr>
                <w:rFonts w:ascii="Times New Roman" w:hAnsi="Times New Roman"/>
                <w:b/>
                <w:sz w:val="24"/>
                <w:u w:val="single"/>
              </w:rPr>
              <w:t>2017</w:t>
            </w:r>
            <w:r w:rsidRPr="00957229">
              <w:rPr>
                <w:rFonts w:ascii="Times New Roman" w:hAnsi="Times New Roman"/>
                <w:b/>
                <w:sz w:val="24"/>
                <w:u w:val="single"/>
              </w:rPr>
              <w:t>/</w:t>
            </w:r>
            <w:r w:rsidRPr="009C4F8D">
              <w:rPr>
                <w:rFonts w:ascii="Times New Roman" w:hAnsi="Times New Roman"/>
                <w:b/>
                <w:sz w:val="24"/>
                <w:u w:val="single"/>
              </w:rPr>
              <w:t>2402</w:t>
            </w:r>
            <w:r w:rsidRPr="00957229">
              <w:rPr>
                <w:rStyle w:val="FootnoteReference"/>
                <w:rFonts w:ascii="Times New Roman" w:hAnsi="Times New Roman"/>
                <w:sz w:val="24"/>
                <w:szCs w:val="24"/>
                <w:vertAlign w:val="superscript"/>
              </w:rPr>
              <w:footnoteReference w:id="12"/>
            </w:r>
          </w:p>
          <w:p w14:paraId="09A09E5C" w14:textId="77777777" w:rsidR="00523F81" w:rsidRPr="00957229" w:rsidRDefault="00523F81" w:rsidP="0078190D">
            <w:pPr>
              <w:suppressAutoHyphens/>
              <w:spacing w:before="0" w:after="0"/>
              <w:jc w:val="left"/>
              <w:rPr>
                <w:rFonts w:ascii="Times New Roman" w:hAnsi="Times New Roman"/>
                <w:sz w:val="24"/>
              </w:rPr>
            </w:pPr>
          </w:p>
          <w:p w14:paraId="71E7F447" w14:textId="02EA2C34" w:rsidR="00523F81" w:rsidRPr="00957229" w:rsidRDefault="00BB22D4" w:rsidP="0078190D">
            <w:pPr>
              <w:suppressAutoHyphens/>
              <w:spacing w:before="0" w:after="0"/>
              <w:jc w:val="left"/>
              <w:rPr>
                <w:rFonts w:ascii="Times New Roman" w:eastAsia="Arial" w:hAnsi="Times New Roman"/>
                <w:sz w:val="24"/>
              </w:rPr>
            </w:pPr>
            <w:r w:rsidRPr="00957229">
              <w:rPr>
                <w:rFonts w:ascii="Times New Roman" w:hAnsi="Times New Roman"/>
                <w:sz w:val="24"/>
              </w:rPr>
              <w:t xml:space="preserve">Overeenkomstig artikel </w:t>
            </w:r>
            <w:r w:rsidRPr="009C4F8D">
              <w:rPr>
                <w:rFonts w:ascii="Times New Roman" w:hAnsi="Times New Roman"/>
                <w:sz w:val="24"/>
              </w:rPr>
              <w:t>270</w:t>
            </w:r>
            <w:r w:rsidRPr="00957229">
              <w:rPr>
                <w:rFonts w:ascii="Times New Roman" w:hAnsi="Times New Roman"/>
                <w:sz w:val="24"/>
              </w:rPr>
              <w:t xml:space="preserve"> bis VKV leggen de bevoegde autoriteiten, wanneer een instelling niet aan bepaalde vereisten, een evenredig additioneel risicogewicht op van niet minder dan </w:t>
            </w:r>
            <w:r w:rsidRPr="009C4F8D">
              <w:rPr>
                <w:rFonts w:ascii="Times New Roman" w:hAnsi="Times New Roman"/>
                <w:sz w:val="24"/>
              </w:rPr>
              <w:t>250</w:t>
            </w:r>
            <w:r w:rsidRPr="00957229">
              <w:rPr>
                <w:rFonts w:ascii="Times New Roman" w:hAnsi="Times New Roman"/>
                <w:sz w:val="24"/>
              </w:rPr>
              <w:t xml:space="preserve"> % van het risicogewicht (begrensd op </w:t>
            </w:r>
            <w:r w:rsidRPr="009C4F8D">
              <w:rPr>
                <w:rFonts w:ascii="Times New Roman" w:hAnsi="Times New Roman"/>
                <w:sz w:val="24"/>
              </w:rPr>
              <w:t>1</w:t>
            </w:r>
            <w:r w:rsidRPr="00957229">
              <w:rPr>
                <w:rFonts w:ascii="Times New Roman" w:hAnsi="Times New Roman"/>
                <w:sz w:val="24"/>
              </w:rPr>
              <w:t> </w:t>
            </w:r>
            <w:r w:rsidRPr="009C4F8D">
              <w:rPr>
                <w:rFonts w:ascii="Times New Roman" w:hAnsi="Times New Roman"/>
                <w:sz w:val="24"/>
              </w:rPr>
              <w:t>250</w:t>
            </w:r>
            <w:r w:rsidRPr="00957229">
              <w:rPr>
                <w:rFonts w:ascii="Times New Roman" w:hAnsi="Times New Roman"/>
                <w:sz w:val="24"/>
              </w:rPr>
              <w:t xml:space="preserve"> %) dat op grond van deel drie, titel II, hoofdstuk </w:t>
            </w:r>
            <w:r w:rsidRPr="009C4F8D">
              <w:rPr>
                <w:rFonts w:ascii="Times New Roman" w:hAnsi="Times New Roman"/>
                <w:sz w:val="24"/>
              </w:rPr>
              <w:t>5</w:t>
            </w:r>
            <w:r w:rsidRPr="00957229">
              <w:rPr>
                <w:rFonts w:ascii="Times New Roman" w:hAnsi="Times New Roman"/>
                <w:sz w:val="24"/>
              </w:rPr>
              <w:t xml:space="preserve">, afdeling </w:t>
            </w:r>
            <w:r w:rsidRPr="009C4F8D">
              <w:rPr>
                <w:rFonts w:ascii="Times New Roman" w:hAnsi="Times New Roman"/>
                <w:sz w:val="24"/>
              </w:rPr>
              <w:t>3</w:t>
            </w:r>
            <w:r w:rsidRPr="00957229">
              <w:rPr>
                <w:rFonts w:ascii="Times New Roman" w:hAnsi="Times New Roman"/>
                <w:sz w:val="24"/>
              </w:rPr>
              <w:t xml:space="preserve">, VKV op de betrokken securitisatieposities van toepassing zou zijn. </w:t>
            </w:r>
          </w:p>
          <w:p w14:paraId="6A934538" w14:textId="77777777" w:rsidR="00523F81" w:rsidRPr="00957229" w:rsidRDefault="00523F81" w:rsidP="0078190D">
            <w:pPr>
              <w:suppressAutoHyphens/>
              <w:spacing w:before="0" w:after="0"/>
              <w:jc w:val="left"/>
              <w:rPr>
                <w:rFonts w:ascii="Times New Roman" w:hAnsi="Times New Roman"/>
                <w:b/>
                <w:sz w:val="24"/>
                <w:u w:val="single"/>
              </w:rPr>
            </w:pPr>
          </w:p>
        </w:tc>
      </w:tr>
      <w:tr w:rsidR="00523F81" w:rsidRPr="00957229" w14:paraId="3D1344FD" w14:textId="77777777" w:rsidTr="00E10B85">
        <w:tc>
          <w:tcPr>
            <w:tcW w:w="1568" w:type="dxa"/>
          </w:tcPr>
          <w:p w14:paraId="01B8C8E1" w14:textId="77777777" w:rsidR="00523F81" w:rsidRPr="00957229" w:rsidRDefault="00E026FB"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0890</w:t>
            </w:r>
          </w:p>
        </w:tc>
        <w:tc>
          <w:tcPr>
            <w:tcW w:w="7436" w:type="dxa"/>
          </w:tcPr>
          <w:p w14:paraId="28FF17DC" w14:textId="77777777" w:rsidR="00523F81" w:rsidRPr="00957229" w:rsidRDefault="00E026FB"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VÓÓR BEGRENZING</w:t>
            </w:r>
          </w:p>
          <w:p w14:paraId="5D432EA3" w14:textId="77777777" w:rsidR="00523F81" w:rsidRPr="00957229" w:rsidRDefault="00523F81" w:rsidP="0078190D">
            <w:pPr>
              <w:suppressAutoHyphens/>
              <w:spacing w:before="0" w:after="0"/>
              <w:jc w:val="left"/>
              <w:rPr>
                <w:rFonts w:ascii="Times New Roman" w:hAnsi="Times New Roman"/>
                <w:b/>
                <w:sz w:val="24"/>
                <w:u w:val="single"/>
              </w:rPr>
            </w:pPr>
          </w:p>
          <w:p w14:paraId="7560FA47" w14:textId="6FE22E23" w:rsidR="00523F81" w:rsidRPr="00957229" w:rsidRDefault="00E026FB" w:rsidP="0078190D">
            <w:pPr>
              <w:suppressAutoHyphens/>
              <w:spacing w:before="0" w:after="0"/>
              <w:jc w:val="left"/>
              <w:rPr>
                <w:rFonts w:ascii="Times New Roman" w:eastAsia="Arial" w:hAnsi="Times New Roman"/>
                <w:sz w:val="24"/>
              </w:rPr>
            </w:pPr>
            <w:r w:rsidRPr="00957229">
              <w:rPr>
                <w:rFonts w:ascii="Times New Roman" w:hAnsi="Times New Roman"/>
                <w:sz w:val="24"/>
              </w:rPr>
              <w:t xml:space="preserve">Het totaal van overeenkomstig deel drie, titel II, hoofdstuk </w:t>
            </w:r>
            <w:r w:rsidRPr="009C4F8D">
              <w:rPr>
                <w:rFonts w:ascii="Times New Roman" w:hAnsi="Times New Roman"/>
                <w:sz w:val="24"/>
              </w:rPr>
              <w:t>5</w:t>
            </w:r>
            <w:r w:rsidRPr="00957229">
              <w:rPr>
                <w:rFonts w:ascii="Times New Roman" w:hAnsi="Times New Roman"/>
                <w:sz w:val="24"/>
              </w:rPr>
              <w:t xml:space="preserve">, afdeling </w:t>
            </w:r>
            <w:r w:rsidRPr="009C4F8D">
              <w:rPr>
                <w:rFonts w:ascii="Times New Roman" w:hAnsi="Times New Roman"/>
                <w:sz w:val="24"/>
              </w:rPr>
              <w:t>3</w:t>
            </w:r>
            <w:r w:rsidRPr="00957229">
              <w:rPr>
                <w:rFonts w:ascii="Times New Roman" w:hAnsi="Times New Roman"/>
                <w:sz w:val="24"/>
              </w:rPr>
              <w:t xml:space="preserve">, VKV berekende risicogewogen posten vóór toepassing van de in de artikelen </w:t>
            </w:r>
            <w:r w:rsidRPr="009C4F8D">
              <w:rPr>
                <w:rFonts w:ascii="Times New Roman" w:hAnsi="Times New Roman"/>
                <w:sz w:val="24"/>
              </w:rPr>
              <w:t>267</w:t>
            </w:r>
            <w:r w:rsidRPr="00957229">
              <w:rPr>
                <w:rFonts w:ascii="Times New Roman" w:hAnsi="Times New Roman"/>
                <w:sz w:val="24"/>
              </w:rPr>
              <w:t xml:space="preserve"> en </w:t>
            </w:r>
            <w:r w:rsidRPr="009C4F8D">
              <w:rPr>
                <w:rFonts w:ascii="Times New Roman" w:hAnsi="Times New Roman"/>
                <w:sz w:val="24"/>
              </w:rPr>
              <w:t>268</w:t>
            </w:r>
            <w:r w:rsidRPr="00957229">
              <w:rPr>
                <w:rFonts w:ascii="Times New Roman" w:hAnsi="Times New Roman"/>
                <w:sz w:val="24"/>
              </w:rPr>
              <w:t xml:space="preserve"> VKV bepaalde begrenzingen. </w:t>
            </w:r>
          </w:p>
          <w:p w14:paraId="246E788B" w14:textId="77777777" w:rsidR="00523F81" w:rsidRPr="00957229" w:rsidRDefault="00523F81" w:rsidP="0078190D">
            <w:pPr>
              <w:suppressAutoHyphens/>
              <w:spacing w:before="0" w:after="0"/>
              <w:jc w:val="left"/>
              <w:rPr>
                <w:rFonts w:ascii="Times New Roman" w:hAnsi="Times New Roman"/>
                <w:b/>
                <w:sz w:val="24"/>
                <w:u w:val="single"/>
              </w:rPr>
            </w:pPr>
          </w:p>
        </w:tc>
      </w:tr>
      <w:tr w:rsidR="00523F81" w:rsidRPr="00957229" w14:paraId="13A017A6" w14:textId="77777777" w:rsidTr="00E10B85">
        <w:tc>
          <w:tcPr>
            <w:tcW w:w="1568" w:type="dxa"/>
          </w:tcPr>
          <w:p w14:paraId="274A653E" w14:textId="77777777" w:rsidR="00523F81" w:rsidRPr="00957229" w:rsidRDefault="00E026FB"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0900</w:t>
            </w:r>
          </w:p>
        </w:tc>
        <w:tc>
          <w:tcPr>
            <w:tcW w:w="7436" w:type="dxa"/>
          </w:tcPr>
          <w:p w14:paraId="6C1AD25D" w14:textId="77777777" w:rsidR="00523F81" w:rsidRPr="00957229" w:rsidRDefault="00E026FB"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 VERMINDERING ALS GEVOLG VAN BEGRENZING RISICOGEWICHTEN</w:t>
            </w:r>
          </w:p>
          <w:p w14:paraId="5C0527A1" w14:textId="77777777" w:rsidR="00523F81" w:rsidRPr="00957229" w:rsidRDefault="00523F81" w:rsidP="0078190D">
            <w:pPr>
              <w:suppressAutoHyphens/>
              <w:spacing w:before="0" w:after="0"/>
              <w:jc w:val="left"/>
              <w:rPr>
                <w:rFonts w:ascii="Times New Roman" w:hAnsi="Times New Roman"/>
                <w:b/>
                <w:sz w:val="24"/>
                <w:u w:val="single"/>
              </w:rPr>
            </w:pPr>
          </w:p>
          <w:p w14:paraId="4CCE306B" w14:textId="488DCEA9" w:rsidR="00523F81" w:rsidRPr="00957229" w:rsidRDefault="00BB22D4" w:rsidP="0078190D">
            <w:pPr>
              <w:suppressAutoHyphens/>
              <w:spacing w:before="0" w:after="0"/>
              <w:jc w:val="left"/>
              <w:rPr>
                <w:rFonts w:ascii="Times New Roman" w:hAnsi="Times New Roman"/>
                <w:sz w:val="24"/>
              </w:rPr>
            </w:pPr>
            <w:r w:rsidRPr="00957229">
              <w:rPr>
                <w:rFonts w:ascii="Times New Roman" w:hAnsi="Times New Roman"/>
                <w:sz w:val="24"/>
              </w:rPr>
              <w:t xml:space="preserve">Overeenkomstig artikel </w:t>
            </w:r>
            <w:r w:rsidRPr="009C4F8D">
              <w:rPr>
                <w:rFonts w:ascii="Times New Roman" w:hAnsi="Times New Roman"/>
                <w:sz w:val="24"/>
              </w:rPr>
              <w:t>267</w:t>
            </w:r>
            <w:r w:rsidRPr="00957229">
              <w:rPr>
                <w:rFonts w:ascii="Times New Roman" w:hAnsi="Times New Roman"/>
                <w:sz w:val="24"/>
              </w:rPr>
              <w:t xml:space="preserve"> VKV kan een instelling die te allen tijde kennis heeft van de samenstelling van de onderliggende blootstellingen, de senior securitisatiepositie een maximaal risicogewicht toekennen gelijk aan het naar blootstelling gewogen gemiddelde risicogewicht dat op de onderliggende blootstellingen toepasselijk zou zijn alsof de onderliggende blootstellingen niet waren </w:t>
            </w:r>
            <w:proofErr w:type="spellStart"/>
            <w:r w:rsidRPr="00957229">
              <w:rPr>
                <w:rFonts w:ascii="Times New Roman" w:hAnsi="Times New Roman"/>
                <w:sz w:val="24"/>
              </w:rPr>
              <w:t>gesecuritiseerd</w:t>
            </w:r>
            <w:proofErr w:type="spellEnd"/>
            <w:r w:rsidRPr="00957229">
              <w:rPr>
                <w:rFonts w:ascii="Times New Roman" w:hAnsi="Times New Roman"/>
                <w:sz w:val="24"/>
              </w:rPr>
              <w:t>.</w:t>
            </w:r>
          </w:p>
          <w:p w14:paraId="1D24460D" w14:textId="77777777" w:rsidR="00523F81" w:rsidRPr="00957229" w:rsidRDefault="00523F81" w:rsidP="0078190D">
            <w:pPr>
              <w:suppressAutoHyphens/>
              <w:spacing w:before="0" w:after="0"/>
              <w:jc w:val="left"/>
              <w:rPr>
                <w:rFonts w:ascii="Times New Roman" w:hAnsi="Times New Roman"/>
                <w:b/>
                <w:sz w:val="24"/>
                <w:u w:val="single"/>
              </w:rPr>
            </w:pPr>
          </w:p>
        </w:tc>
      </w:tr>
      <w:tr w:rsidR="00523F81" w:rsidRPr="00957229" w14:paraId="6A644888" w14:textId="77777777" w:rsidTr="00E10B85">
        <w:tc>
          <w:tcPr>
            <w:tcW w:w="1568" w:type="dxa"/>
          </w:tcPr>
          <w:p w14:paraId="7FB7F43F" w14:textId="77777777" w:rsidR="00523F81" w:rsidRPr="00957229" w:rsidRDefault="00E026FB"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0910</w:t>
            </w:r>
          </w:p>
        </w:tc>
        <w:tc>
          <w:tcPr>
            <w:tcW w:w="7436" w:type="dxa"/>
          </w:tcPr>
          <w:p w14:paraId="4F2216E3" w14:textId="77777777" w:rsidR="00523F81" w:rsidRPr="00957229" w:rsidRDefault="00E026FB"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 VERMINDERING ALS GEVOLG VAN TOTALE BEGRENZING</w:t>
            </w:r>
          </w:p>
          <w:p w14:paraId="69D4E1FF" w14:textId="77777777" w:rsidR="00523F81" w:rsidRPr="00957229" w:rsidRDefault="00523F81" w:rsidP="0078190D">
            <w:pPr>
              <w:suppressAutoHyphens/>
              <w:spacing w:before="0" w:after="0"/>
              <w:jc w:val="left"/>
              <w:rPr>
                <w:rFonts w:ascii="Times New Roman" w:hAnsi="Times New Roman"/>
                <w:b/>
                <w:sz w:val="24"/>
                <w:u w:val="single"/>
              </w:rPr>
            </w:pPr>
          </w:p>
          <w:p w14:paraId="26EEE42E" w14:textId="610482E7" w:rsidR="00523F81" w:rsidRPr="00957229" w:rsidRDefault="00BB22D4" w:rsidP="0078190D">
            <w:pPr>
              <w:suppressAutoHyphens/>
              <w:spacing w:before="0" w:after="0"/>
              <w:jc w:val="left"/>
              <w:rPr>
                <w:rFonts w:ascii="Times New Roman" w:hAnsi="Times New Roman"/>
                <w:sz w:val="24"/>
              </w:rPr>
            </w:pPr>
            <w:r w:rsidRPr="00957229">
              <w:rPr>
                <w:rFonts w:ascii="Times New Roman" w:hAnsi="Times New Roman"/>
                <w:sz w:val="24"/>
              </w:rPr>
              <w:t xml:space="preserve">Overeenkomstig artikel </w:t>
            </w:r>
            <w:r w:rsidRPr="009C4F8D">
              <w:rPr>
                <w:rFonts w:ascii="Times New Roman" w:hAnsi="Times New Roman"/>
                <w:sz w:val="24"/>
              </w:rPr>
              <w:t>268</w:t>
            </w:r>
            <w:r w:rsidRPr="00957229">
              <w:rPr>
                <w:rFonts w:ascii="Times New Roman" w:hAnsi="Times New Roman"/>
                <w:sz w:val="24"/>
              </w:rPr>
              <w:t xml:space="preserve"> VKV kan een initiërende instelling, een sponsorinstelling of een andere instelling die de SEC-IRBA gebruikt, of een initiërende instelling of een sponsorinstelling die de SEC-SA of de SEC-ERBA gebruikt, voor de door haar aangehouden securitisatiepositie een maximaal kapitaalvereiste toepassen dat gelijk is aan de kapitaalvereisten die overeenkomstig deel drie, titel II, hoofdstuk </w:t>
            </w:r>
            <w:r w:rsidRPr="009C4F8D">
              <w:rPr>
                <w:rFonts w:ascii="Times New Roman" w:hAnsi="Times New Roman"/>
                <w:sz w:val="24"/>
              </w:rPr>
              <w:t>2</w:t>
            </w:r>
            <w:r w:rsidRPr="00957229">
              <w:rPr>
                <w:rFonts w:ascii="Times New Roman" w:hAnsi="Times New Roman"/>
                <w:sz w:val="24"/>
              </w:rPr>
              <w:t xml:space="preserve"> of </w:t>
            </w:r>
            <w:r w:rsidRPr="009C4F8D">
              <w:rPr>
                <w:rFonts w:ascii="Times New Roman" w:hAnsi="Times New Roman"/>
                <w:sz w:val="24"/>
              </w:rPr>
              <w:t>3</w:t>
            </w:r>
            <w:r w:rsidRPr="00957229">
              <w:rPr>
                <w:rFonts w:ascii="Times New Roman" w:hAnsi="Times New Roman"/>
                <w:sz w:val="24"/>
              </w:rPr>
              <w:t xml:space="preserve">, zouden zijn berekend met betrekking tot de onderliggende blootstellingen, als deze niet waren </w:t>
            </w:r>
            <w:proofErr w:type="spellStart"/>
            <w:r w:rsidRPr="00957229">
              <w:rPr>
                <w:rFonts w:ascii="Times New Roman" w:hAnsi="Times New Roman"/>
                <w:sz w:val="24"/>
              </w:rPr>
              <w:t>gesecuritiseerd</w:t>
            </w:r>
            <w:proofErr w:type="spellEnd"/>
            <w:r w:rsidRPr="00957229">
              <w:rPr>
                <w:rFonts w:ascii="Times New Roman" w:hAnsi="Times New Roman"/>
                <w:sz w:val="24"/>
              </w:rPr>
              <w:t>.</w:t>
            </w:r>
          </w:p>
          <w:p w14:paraId="35B48BCF" w14:textId="77777777" w:rsidR="00523F81" w:rsidRPr="00957229" w:rsidRDefault="00523F81" w:rsidP="0078190D">
            <w:pPr>
              <w:suppressAutoHyphens/>
              <w:spacing w:before="0" w:after="0"/>
              <w:jc w:val="left"/>
              <w:rPr>
                <w:rFonts w:ascii="Times New Roman" w:hAnsi="Times New Roman"/>
                <w:b/>
                <w:sz w:val="24"/>
                <w:u w:val="single"/>
              </w:rPr>
            </w:pPr>
          </w:p>
        </w:tc>
      </w:tr>
      <w:tr w:rsidR="00523F81" w:rsidRPr="00957229" w14:paraId="72F6EAE4" w14:textId="77777777" w:rsidTr="00E10B85">
        <w:tc>
          <w:tcPr>
            <w:tcW w:w="1568" w:type="dxa"/>
          </w:tcPr>
          <w:p w14:paraId="243F7C6C" w14:textId="77777777" w:rsidR="00523F81" w:rsidRPr="00957229" w:rsidRDefault="00E026FB"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0920</w:t>
            </w:r>
          </w:p>
        </w:tc>
        <w:tc>
          <w:tcPr>
            <w:tcW w:w="7436" w:type="dxa"/>
          </w:tcPr>
          <w:p w14:paraId="32950E1B" w14:textId="77777777" w:rsidR="00523F81" w:rsidRPr="00957229" w:rsidRDefault="00E026FB"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TOTAAL VAN RISICOGEWOGEN POSTEN</w:t>
            </w:r>
          </w:p>
          <w:p w14:paraId="1B4AF79B" w14:textId="77777777" w:rsidR="00523F81" w:rsidRPr="00957229" w:rsidRDefault="00523F81" w:rsidP="0078190D">
            <w:pPr>
              <w:suppressAutoHyphens/>
              <w:spacing w:before="0" w:after="0"/>
              <w:jc w:val="left"/>
              <w:rPr>
                <w:rFonts w:ascii="Times New Roman" w:hAnsi="Times New Roman"/>
                <w:b/>
                <w:sz w:val="24"/>
                <w:u w:val="single"/>
              </w:rPr>
            </w:pPr>
          </w:p>
          <w:p w14:paraId="2609A7F6" w14:textId="06F6746D" w:rsidR="00523F81" w:rsidRPr="00957229" w:rsidRDefault="00E026FB" w:rsidP="0078190D">
            <w:pPr>
              <w:suppressAutoHyphens/>
              <w:spacing w:before="0" w:after="0"/>
              <w:jc w:val="left"/>
              <w:rPr>
                <w:rFonts w:ascii="Times New Roman" w:hAnsi="Times New Roman"/>
                <w:b/>
                <w:sz w:val="24"/>
                <w:u w:val="single"/>
              </w:rPr>
            </w:pPr>
            <w:r w:rsidRPr="00957229">
              <w:rPr>
                <w:rFonts w:ascii="Times New Roman" w:hAnsi="Times New Roman"/>
                <w:sz w:val="24"/>
              </w:rPr>
              <w:t xml:space="preserve">Het totaal van overeenkomstig deel drie, titel II, hoofdstuk </w:t>
            </w:r>
            <w:r w:rsidRPr="009C4F8D">
              <w:rPr>
                <w:rFonts w:ascii="Times New Roman" w:hAnsi="Times New Roman"/>
                <w:sz w:val="24"/>
              </w:rPr>
              <w:t>5</w:t>
            </w:r>
            <w:r w:rsidRPr="00957229">
              <w:rPr>
                <w:rFonts w:ascii="Times New Roman" w:hAnsi="Times New Roman"/>
                <w:sz w:val="24"/>
              </w:rPr>
              <w:t xml:space="preserve">, afdeling </w:t>
            </w:r>
            <w:r w:rsidRPr="009C4F8D">
              <w:rPr>
                <w:rFonts w:ascii="Times New Roman" w:hAnsi="Times New Roman"/>
                <w:sz w:val="24"/>
              </w:rPr>
              <w:t>3</w:t>
            </w:r>
            <w:r w:rsidRPr="00957229">
              <w:rPr>
                <w:rFonts w:ascii="Times New Roman" w:hAnsi="Times New Roman"/>
                <w:sz w:val="24"/>
              </w:rPr>
              <w:t xml:space="preserve">, VKV berekende risicogewogen posten, rekening houdende met het in artikel </w:t>
            </w:r>
            <w:r w:rsidRPr="009C4F8D">
              <w:rPr>
                <w:rFonts w:ascii="Times New Roman" w:hAnsi="Times New Roman"/>
                <w:sz w:val="24"/>
              </w:rPr>
              <w:t>247</w:t>
            </w:r>
            <w:r w:rsidRPr="00957229">
              <w:rPr>
                <w:rFonts w:ascii="Times New Roman" w:hAnsi="Times New Roman"/>
                <w:sz w:val="24"/>
              </w:rPr>
              <w:t xml:space="preserve">, lid </w:t>
            </w:r>
            <w:r w:rsidRPr="009C4F8D">
              <w:rPr>
                <w:rFonts w:ascii="Times New Roman" w:hAnsi="Times New Roman"/>
                <w:sz w:val="24"/>
              </w:rPr>
              <w:t>6</w:t>
            </w:r>
            <w:r w:rsidRPr="00957229">
              <w:rPr>
                <w:rFonts w:ascii="Times New Roman" w:hAnsi="Times New Roman"/>
                <w:sz w:val="24"/>
              </w:rPr>
              <w:t>, VKV genoemde totale risicogewicht.</w:t>
            </w:r>
          </w:p>
          <w:p w14:paraId="5B7D5A1D" w14:textId="77777777" w:rsidR="00523F81" w:rsidRPr="00957229" w:rsidRDefault="00523F81" w:rsidP="0078190D">
            <w:pPr>
              <w:suppressAutoHyphens/>
              <w:spacing w:before="0" w:after="0"/>
              <w:jc w:val="left"/>
              <w:rPr>
                <w:rFonts w:ascii="Times New Roman" w:hAnsi="Times New Roman"/>
                <w:b/>
                <w:sz w:val="24"/>
                <w:u w:val="single"/>
              </w:rPr>
            </w:pPr>
          </w:p>
        </w:tc>
      </w:tr>
      <w:tr w:rsidR="00523F81" w:rsidRPr="00957229" w14:paraId="000B7A6E" w14:textId="77777777" w:rsidTr="00E10B85">
        <w:tc>
          <w:tcPr>
            <w:tcW w:w="1568" w:type="dxa"/>
          </w:tcPr>
          <w:p w14:paraId="059E1D4D"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0930</w:t>
            </w:r>
          </w:p>
        </w:tc>
        <w:tc>
          <w:tcPr>
            <w:tcW w:w="7436" w:type="dxa"/>
          </w:tcPr>
          <w:p w14:paraId="1DD6B8D0" w14:textId="77777777" w:rsidR="00523F81" w:rsidRPr="00957229" w:rsidRDefault="00E026FB"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PRO-MEMORIEPOST: RISICOGEWOGEN POSTEN OVEREENKOMEND MET DE UITSTROMEN VAN SECURITISATIES NAAR ANDERE BLOOTSTELLINGSCATEGORIEËN</w:t>
            </w:r>
          </w:p>
          <w:p w14:paraId="517CD2FC" w14:textId="77777777" w:rsidR="00523F81" w:rsidRPr="00957229" w:rsidRDefault="00523F81" w:rsidP="0078190D">
            <w:pPr>
              <w:suppressAutoHyphens/>
              <w:spacing w:before="0" w:after="0"/>
              <w:jc w:val="left"/>
              <w:rPr>
                <w:rFonts w:ascii="Times New Roman" w:hAnsi="Times New Roman"/>
                <w:sz w:val="24"/>
              </w:rPr>
            </w:pPr>
          </w:p>
          <w:p w14:paraId="3CB6FC11" w14:textId="77777777" w:rsidR="00523F81" w:rsidRPr="00957229" w:rsidRDefault="00E026FB" w:rsidP="0078190D">
            <w:pPr>
              <w:suppressAutoHyphens/>
              <w:spacing w:before="0" w:after="0"/>
              <w:rPr>
                <w:rFonts w:ascii="Times New Roman" w:hAnsi="Times New Roman"/>
                <w:sz w:val="24"/>
              </w:rPr>
            </w:pPr>
            <w:r w:rsidRPr="00957229">
              <w:rPr>
                <w:rFonts w:ascii="Times New Roman" w:hAnsi="Times New Roman"/>
                <w:sz w:val="24"/>
              </w:rPr>
              <w:t>De risicogewogen posten die voortvloeien uit naar de verschaffer van risicolimitering overgehevelde blootstellingen — en derhalve in de desbetreffende template worden berekend — en die bij de berekening van de begrenzing voor securitisatieposities in aanmerking worden genomen.</w:t>
            </w:r>
          </w:p>
          <w:p w14:paraId="52F0EEF1" w14:textId="77777777" w:rsidR="00523F81" w:rsidRPr="00957229" w:rsidRDefault="00523F81" w:rsidP="0078190D">
            <w:pPr>
              <w:suppressAutoHyphens/>
              <w:spacing w:before="0" w:after="0"/>
              <w:jc w:val="left"/>
              <w:rPr>
                <w:rFonts w:ascii="Times New Roman" w:hAnsi="Times New Roman"/>
                <w:sz w:val="24"/>
              </w:rPr>
            </w:pPr>
          </w:p>
        </w:tc>
      </w:tr>
    </w:tbl>
    <w:p w14:paraId="5364907F" w14:textId="77777777" w:rsidR="00523F81" w:rsidRPr="00957229" w:rsidRDefault="00523F81" w:rsidP="0078190D">
      <w:pPr>
        <w:suppressAutoHyphens/>
        <w:spacing w:before="0" w:after="0"/>
        <w:rPr>
          <w:rFonts w:ascii="Times New Roman" w:hAnsi="Times New Roman"/>
          <w:sz w:val="24"/>
        </w:rPr>
      </w:pPr>
    </w:p>
    <w:p w14:paraId="54083D5E" w14:textId="77777777" w:rsidR="00523F81" w:rsidRPr="00957229" w:rsidRDefault="00523F81" w:rsidP="0078190D">
      <w:pPr>
        <w:suppressAutoHyphens/>
        <w:spacing w:before="0" w:after="0"/>
        <w:rPr>
          <w:rFonts w:ascii="Times New Roman" w:hAnsi="Times New Roman"/>
          <w:sz w:val="24"/>
        </w:rPr>
      </w:pPr>
    </w:p>
    <w:p w14:paraId="5B270F78" w14:textId="3990152A" w:rsidR="00523F81" w:rsidRPr="00957229" w:rsidRDefault="00E026FB" w:rsidP="0078190D">
      <w:pPr>
        <w:pStyle w:val="InstructionsText2"/>
        <w:numPr>
          <w:ilvl w:val="0"/>
          <w:numId w:val="0"/>
        </w:numPr>
        <w:suppressAutoHyphens/>
        <w:ind w:left="993"/>
      </w:pPr>
      <w:r w:rsidRPr="009C4F8D">
        <w:t>103</w:t>
      </w:r>
      <w:r w:rsidRPr="00957229">
        <w:t>.</w:t>
      </w:r>
      <w:r w:rsidRPr="00957229">
        <w:tab/>
        <w:t xml:space="preserve"> De template is verdeeld in drie grote rijenblokken voor informatie over door initiators, beleggers en sponsors geïnitieerde/gefinancierde/behouden of gekochte blootstellingen. De informatie wordt voor elk van hen onderverdeeld in posten binnen de balanstelling, posten buiten de balanstelling en derivaten, en ook of deze aan een gedifferentieerde vermogensbehandeling is onderworpen.</w:t>
      </w:r>
    </w:p>
    <w:p w14:paraId="04896403" w14:textId="27765607" w:rsidR="00523F81" w:rsidRPr="00957229" w:rsidRDefault="00E026FB" w:rsidP="0078190D">
      <w:pPr>
        <w:pStyle w:val="InstructionsText2"/>
        <w:numPr>
          <w:ilvl w:val="0"/>
          <w:numId w:val="0"/>
        </w:numPr>
        <w:suppressAutoHyphens/>
        <w:ind w:left="993"/>
      </w:pPr>
      <w:r w:rsidRPr="009C4F8D">
        <w:t>104</w:t>
      </w:r>
      <w:r w:rsidRPr="00957229">
        <w:t>. In overeenstemming met de SEC-ERBA behandelde posities en posities zonder rating (blootstellingen op de rapportagedatum) worden uitgesplitst volgens de bij aanvang toegepaste kredietkwaliteitscategorie (laatste rijenblok). Zowel initiators en sponsors als beleggers rapporteren deze informatie.</w:t>
      </w:r>
    </w:p>
    <w:p w14:paraId="25CE6C68" w14:textId="77777777" w:rsidR="00523F81" w:rsidRPr="00957229" w:rsidRDefault="00523F81" w:rsidP="0078190D">
      <w:pPr>
        <w:suppressAutoHyphens/>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523F81" w:rsidRPr="00957229" w14:paraId="5F17B556" w14:textId="77777777" w:rsidTr="00E10B85">
        <w:tc>
          <w:tcPr>
            <w:tcW w:w="9145" w:type="dxa"/>
            <w:gridSpan w:val="2"/>
            <w:shd w:val="clear" w:color="auto" w:fill="CCCCCC"/>
          </w:tcPr>
          <w:p w14:paraId="7B2196C9" w14:textId="77777777" w:rsidR="00523F81" w:rsidRPr="00957229" w:rsidRDefault="00523F81" w:rsidP="0078190D">
            <w:pPr>
              <w:suppressAutoHyphens/>
              <w:autoSpaceDE w:val="0"/>
              <w:autoSpaceDN w:val="0"/>
              <w:adjustRightInd w:val="0"/>
              <w:spacing w:before="0" w:after="0"/>
              <w:rPr>
                <w:rFonts w:ascii="Times New Roman" w:hAnsi="Times New Roman"/>
                <w:bCs/>
                <w:sz w:val="24"/>
              </w:rPr>
            </w:pPr>
          </w:p>
          <w:p w14:paraId="52A2A863" w14:textId="77777777" w:rsidR="00523F81" w:rsidRPr="00957229" w:rsidRDefault="00E026FB" w:rsidP="0078190D">
            <w:pPr>
              <w:suppressAutoHyphens/>
              <w:autoSpaceDE w:val="0"/>
              <w:autoSpaceDN w:val="0"/>
              <w:adjustRightInd w:val="0"/>
              <w:spacing w:before="0" w:after="0"/>
              <w:rPr>
                <w:rFonts w:ascii="Times New Roman" w:hAnsi="Times New Roman"/>
                <w:b/>
                <w:bCs/>
                <w:sz w:val="24"/>
              </w:rPr>
            </w:pPr>
            <w:r w:rsidRPr="00957229">
              <w:rPr>
                <w:rFonts w:ascii="Times New Roman" w:hAnsi="Times New Roman"/>
                <w:b/>
                <w:bCs/>
                <w:sz w:val="24"/>
              </w:rPr>
              <w:t>Rijen</w:t>
            </w:r>
          </w:p>
          <w:p w14:paraId="4522B21C" w14:textId="77777777" w:rsidR="00523F81" w:rsidRPr="00957229" w:rsidRDefault="00523F81" w:rsidP="0078190D">
            <w:pPr>
              <w:suppressAutoHyphens/>
              <w:autoSpaceDE w:val="0"/>
              <w:autoSpaceDN w:val="0"/>
              <w:adjustRightInd w:val="0"/>
              <w:spacing w:before="0" w:after="0"/>
              <w:rPr>
                <w:rFonts w:ascii="Times New Roman" w:hAnsi="Times New Roman"/>
                <w:bCs/>
                <w:sz w:val="24"/>
              </w:rPr>
            </w:pPr>
          </w:p>
        </w:tc>
      </w:tr>
      <w:tr w:rsidR="00523F81" w:rsidRPr="00957229" w14:paraId="4720E70A" w14:textId="77777777" w:rsidTr="00E10B85">
        <w:tc>
          <w:tcPr>
            <w:tcW w:w="1256" w:type="dxa"/>
          </w:tcPr>
          <w:p w14:paraId="2B9483ED"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0010</w:t>
            </w:r>
          </w:p>
        </w:tc>
        <w:tc>
          <w:tcPr>
            <w:tcW w:w="7889" w:type="dxa"/>
          </w:tcPr>
          <w:p w14:paraId="7B95F336" w14:textId="77777777" w:rsidR="00523F81" w:rsidRPr="00957229" w:rsidRDefault="00E026FB"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 xml:space="preserve">TOTALE BLOOTSTELLINGEN </w:t>
            </w:r>
          </w:p>
          <w:p w14:paraId="42A04FD6"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1B2389E7" w14:textId="77777777" w:rsidR="00523F81" w:rsidRPr="00957229" w:rsidRDefault="00E026FB"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De totale blootstellingen betreffen het totale bedrag aan uitstaande securitisaties en hersecuritisaties. Deze rij geeft een overzicht van alle informatie die in de volgende rijen door initiators, sponsors en beleggers wordt gerapporteerd.</w:t>
            </w:r>
          </w:p>
          <w:p w14:paraId="3D6E2F7F"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tc>
      </w:tr>
      <w:tr w:rsidR="00523F81" w:rsidRPr="00957229" w14:paraId="75E477ED" w14:textId="77777777" w:rsidTr="00E10B85">
        <w:tc>
          <w:tcPr>
            <w:tcW w:w="1256" w:type="dxa"/>
          </w:tcPr>
          <w:p w14:paraId="544C448C"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0020</w:t>
            </w:r>
          </w:p>
        </w:tc>
        <w:tc>
          <w:tcPr>
            <w:tcW w:w="7889" w:type="dxa"/>
          </w:tcPr>
          <w:p w14:paraId="0CEE8781" w14:textId="01CF1853" w:rsidR="00523F81" w:rsidRPr="00957229" w:rsidRDefault="00E026FB"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SECURITISATIEPOSITIES</w:t>
            </w:r>
          </w:p>
          <w:p w14:paraId="35D10EC5"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p w14:paraId="30306A2B" w14:textId="739348B8" w:rsidR="00523F81" w:rsidRPr="00957229" w:rsidRDefault="00E026FB"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Het totale bedrag aan uitstaande securitisatieposities in de zin van artikel </w:t>
            </w:r>
            <w:r w:rsidRPr="009C4F8D">
              <w:rPr>
                <w:rFonts w:ascii="Times New Roman" w:hAnsi="Times New Roman"/>
                <w:sz w:val="24"/>
              </w:rPr>
              <w:t>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punt </w:t>
            </w:r>
            <w:r w:rsidRPr="009C4F8D">
              <w:rPr>
                <w:rFonts w:ascii="Times New Roman" w:hAnsi="Times New Roman"/>
                <w:sz w:val="24"/>
              </w:rPr>
              <w:t>62</w:t>
            </w:r>
            <w:r w:rsidRPr="00957229">
              <w:rPr>
                <w:rFonts w:ascii="Times New Roman" w:hAnsi="Times New Roman"/>
                <w:sz w:val="24"/>
              </w:rPr>
              <w:t xml:space="preserve">, VKV die geen hersecuritisaties in de zin van artikel </w:t>
            </w:r>
            <w:r w:rsidRPr="009C4F8D">
              <w:rPr>
                <w:rFonts w:ascii="Times New Roman" w:hAnsi="Times New Roman"/>
                <w:sz w:val="24"/>
              </w:rPr>
              <w:t>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punt </w:t>
            </w:r>
            <w:r w:rsidRPr="009C4F8D">
              <w:rPr>
                <w:rFonts w:ascii="Times New Roman" w:hAnsi="Times New Roman"/>
                <w:sz w:val="24"/>
              </w:rPr>
              <w:t>63</w:t>
            </w:r>
            <w:r w:rsidRPr="00957229">
              <w:rPr>
                <w:rFonts w:ascii="Times New Roman" w:hAnsi="Times New Roman"/>
                <w:sz w:val="24"/>
              </w:rPr>
              <w:t>, VKV zijn.</w:t>
            </w:r>
          </w:p>
          <w:p w14:paraId="4C65BBDA" w14:textId="77777777" w:rsidR="00523F81" w:rsidRPr="00957229" w:rsidDel="002866DB" w:rsidRDefault="00523F81" w:rsidP="0078190D">
            <w:pPr>
              <w:suppressAutoHyphens/>
              <w:autoSpaceDE w:val="0"/>
              <w:autoSpaceDN w:val="0"/>
              <w:adjustRightInd w:val="0"/>
              <w:spacing w:before="0" w:after="0"/>
              <w:jc w:val="left"/>
              <w:rPr>
                <w:rFonts w:ascii="Times New Roman" w:hAnsi="Times New Roman"/>
                <w:b/>
                <w:sz w:val="24"/>
                <w:u w:val="single"/>
              </w:rPr>
            </w:pPr>
          </w:p>
        </w:tc>
      </w:tr>
      <w:tr w:rsidR="00523F81" w:rsidRPr="00957229" w14:paraId="2BC883E2" w14:textId="77777777" w:rsidTr="00E10B85">
        <w:tc>
          <w:tcPr>
            <w:tcW w:w="1256" w:type="dxa"/>
          </w:tcPr>
          <w:p w14:paraId="58D9C837"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0030</w:t>
            </w:r>
          </w:p>
        </w:tc>
        <w:tc>
          <w:tcPr>
            <w:tcW w:w="7889" w:type="dxa"/>
          </w:tcPr>
          <w:p w14:paraId="35E2CF68" w14:textId="77777777" w:rsidR="00523F81" w:rsidRPr="00957229" w:rsidRDefault="00E026FB"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IN AANMERKING KOMEND VOOR GEDIFFERENTIEERDE VERMOGENSBEHANDELING</w:t>
            </w:r>
          </w:p>
          <w:p w14:paraId="593B920F"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p w14:paraId="4F8F63E5" w14:textId="10FDB8D7" w:rsidR="00523F81" w:rsidRPr="00957229" w:rsidRDefault="00E026FB"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Het totale bedrag aan securitisatieposities die aan de criteria van artikel </w:t>
            </w:r>
            <w:r w:rsidRPr="009C4F8D">
              <w:rPr>
                <w:rFonts w:ascii="Times New Roman" w:hAnsi="Times New Roman"/>
                <w:sz w:val="24"/>
              </w:rPr>
              <w:t>243</w:t>
            </w:r>
            <w:r w:rsidRPr="00957229">
              <w:rPr>
                <w:rFonts w:ascii="Times New Roman" w:hAnsi="Times New Roman"/>
                <w:sz w:val="24"/>
              </w:rPr>
              <w:t xml:space="preserve"> of artikel </w:t>
            </w:r>
            <w:r w:rsidRPr="009C4F8D">
              <w:rPr>
                <w:rFonts w:ascii="Times New Roman" w:hAnsi="Times New Roman"/>
                <w:sz w:val="24"/>
              </w:rPr>
              <w:t>270</w:t>
            </w:r>
            <w:r w:rsidRPr="00957229">
              <w:rPr>
                <w:rFonts w:ascii="Times New Roman" w:hAnsi="Times New Roman"/>
                <w:sz w:val="24"/>
              </w:rPr>
              <w:t xml:space="preserve"> VKV voldoen en zodoende voor een gedifferentieerde vermogensbehandeling in aanmerking komen.</w:t>
            </w:r>
          </w:p>
          <w:p w14:paraId="4AF81EF5" w14:textId="77777777" w:rsidR="00523F81" w:rsidRPr="00957229" w:rsidDel="002866DB" w:rsidRDefault="00523F81" w:rsidP="0078190D">
            <w:pPr>
              <w:suppressAutoHyphens/>
              <w:autoSpaceDE w:val="0"/>
              <w:autoSpaceDN w:val="0"/>
              <w:adjustRightInd w:val="0"/>
              <w:spacing w:before="0" w:after="0"/>
              <w:jc w:val="left"/>
              <w:rPr>
                <w:rFonts w:ascii="Times New Roman" w:hAnsi="Times New Roman"/>
                <w:b/>
                <w:sz w:val="24"/>
                <w:u w:val="single"/>
              </w:rPr>
            </w:pPr>
          </w:p>
        </w:tc>
      </w:tr>
      <w:tr w:rsidR="00523F81" w:rsidRPr="00957229" w14:paraId="5948BE37" w14:textId="77777777" w:rsidTr="00E10B85">
        <w:tc>
          <w:tcPr>
            <w:tcW w:w="1256" w:type="dxa"/>
          </w:tcPr>
          <w:p w14:paraId="467837A3"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0040</w:t>
            </w:r>
          </w:p>
        </w:tc>
        <w:tc>
          <w:tcPr>
            <w:tcW w:w="7889" w:type="dxa"/>
          </w:tcPr>
          <w:p w14:paraId="0CFB4D72" w14:textId="77777777" w:rsidR="00523F81" w:rsidRPr="00957229" w:rsidRDefault="00E026FB"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 xml:space="preserve">STS-BLOOTSTELLINGEN </w:t>
            </w:r>
          </w:p>
          <w:p w14:paraId="1FD6D11A"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p w14:paraId="0F209F40" w14:textId="66BCD063" w:rsidR="00523F81" w:rsidRPr="00957229" w:rsidRDefault="00E026FB"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Het totale bedrag aan STS-securitisatieposities die aan de vereisten van artikel </w:t>
            </w:r>
            <w:r w:rsidRPr="009C4F8D">
              <w:rPr>
                <w:rFonts w:ascii="Times New Roman" w:hAnsi="Times New Roman"/>
                <w:sz w:val="24"/>
              </w:rPr>
              <w:t>243</w:t>
            </w:r>
            <w:r w:rsidRPr="00957229">
              <w:rPr>
                <w:rFonts w:ascii="Times New Roman" w:hAnsi="Times New Roman"/>
                <w:sz w:val="24"/>
              </w:rPr>
              <w:t xml:space="preserve"> VKV voldoen.</w:t>
            </w:r>
          </w:p>
          <w:p w14:paraId="718A14B1" w14:textId="77777777" w:rsidR="00523F81" w:rsidRPr="00957229" w:rsidDel="002866DB" w:rsidRDefault="00523F81" w:rsidP="0078190D">
            <w:pPr>
              <w:suppressAutoHyphens/>
              <w:autoSpaceDE w:val="0"/>
              <w:autoSpaceDN w:val="0"/>
              <w:adjustRightInd w:val="0"/>
              <w:spacing w:before="0" w:after="0"/>
              <w:jc w:val="left"/>
              <w:rPr>
                <w:rFonts w:ascii="Times New Roman" w:hAnsi="Times New Roman"/>
                <w:b/>
                <w:sz w:val="24"/>
                <w:u w:val="single"/>
              </w:rPr>
            </w:pPr>
          </w:p>
        </w:tc>
      </w:tr>
      <w:tr w:rsidR="00523F81" w:rsidRPr="00957229" w14:paraId="7897C86A" w14:textId="77777777" w:rsidTr="00E10B85">
        <w:tc>
          <w:tcPr>
            <w:tcW w:w="1256" w:type="dxa"/>
          </w:tcPr>
          <w:p w14:paraId="56B61DD2"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0050</w:t>
            </w:r>
          </w:p>
        </w:tc>
        <w:tc>
          <w:tcPr>
            <w:tcW w:w="7889" w:type="dxa"/>
          </w:tcPr>
          <w:p w14:paraId="23A2D2F7" w14:textId="77777777" w:rsidR="00523F81" w:rsidRPr="00957229" w:rsidRDefault="00E026FB"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 xml:space="preserve">SENIOR POSITIES IN KMO-SECURITISATIES </w:t>
            </w:r>
          </w:p>
          <w:p w14:paraId="388400C2"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p w14:paraId="3B1DE0B4" w14:textId="63DF818A" w:rsidR="00523F81" w:rsidRPr="00957229" w:rsidRDefault="00E026FB"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Het totale bedrag aan senior securitisatieposities in kmo’s die aan de vereisten van artikel </w:t>
            </w:r>
            <w:r w:rsidRPr="009C4F8D">
              <w:rPr>
                <w:rFonts w:ascii="Times New Roman" w:hAnsi="Times New Roman"/>
                <w:sz w:val="24"/>
              </w:rPr>
              <w:t>270</w:t>
            </w:r>
            <w:r w:rsidRPr="00957229">
              <w:rPr>
                <w:rFonts w:ascii="Times New Roman" w:hAnsi="Times New Roman"/>
                <w:sz w:val="24"/>
              </w:rPr>
              <w:t xml:space="preserve"> VKV voldoen.</w:t>
            </w:r>
          </w:p>
          <w:p w14:paraId="04422526" w14:textId="77777777" w:rsidR="00523F81" w:rsidRPr="00957229" w:rsidDel="002866DB" w:rsidRDefault="00523F81" w:rsidP="0078190D">
            <w:pPr>
              <w:suppressAutoHyphens/>
              <w:autoSpaceDE w:val="0"/>
              <w:autoSpaceDN w:val="0"/>
              <w:adjustRightInd w:val="0"/>
              <w:spacing w:before="0" w:after="0"/>
              <w:jc w:val="left"/>
              <w:rPr>
                <w:rFonts w:ascii="Times New Roman" w:hAnsi="Times New Roman"/>
                <w:b/>
                <w:sz w:val="24"/>
                <w:u w:val="single"/>
              </w:rPr>
            </w:pPr>
          </w:p>
        </w:tc>
      </w:tr>
      <w:tr w:rsidR="00523F81" w:rsidRPr="00957229" w14:paraId="2FFCA40F" w14:textId="77777777" w:rsidTr="00E10B85">
        <w:tc>
          <w:tcPr>
            <w:tcW w:w="1256" w:type="dxa"/>
          </w:tcPr>
          <w:p w14:paraId="71F091C0"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0060</w:t>
            </w:r>
            <w:r w:rsidRPr="00957229">
              <w:rPr>
                <w:rFonts w:ascii="Times New Roman" w:hAnsi="Times New Roman"/>
                <w:bCs/>
                <w:sz w:val="24"/>
              </w:rPr>
              <w:t xml:space="preserve">, </w:t>
            </w:r>
            <w:r w:rsidRPr="009C4F8D">
              <w:rPr>
                <w:rFonts w:ascii="Times New Roman" w:hAnsi="Times New Roman"/>
                <w:bCs/>
                <w:sz w:val="24"/>
              </w:rPr>
              <w:t>0120</w:t>
            </w:r>
            <w:r w:rsidRPr="00957229">
              <w:rPr>
                <w:rFonts w:ascii="Times New Roman" w:hAnsi="Times New Roman"/>
                <w:bCs/>
                <w:sz w:val="24"/>
              </w:rPr>
              <w:t xml:space="preserve">, </w:t>
            </w:r>
            <w:r w:rsidRPr="009C4F8D">
              <w:rPr>
                <w:rFonts w:ascii="Times New Roman" w:hAnsi="Times New Roman"/>
                <w:bCs/>
                <w:sz w:val="24"/>
              </w:rPr>
              <w:t>0170</w:t>
            </w:r>
            <w:r w:rsidRPr="00957229">
              <w:rPr>
                <w:rFonts w:ascii="Times New Roman" w:hAnsi="Times New Roman"/>
                <w:bCs/>
                <w:sz w:val="24"/>
              </w:rPr>
              <w:t xml:space="preserve">, </w:t>
            </w:r>
            <w:r w:rsidRPr="009C4F8D">
              <w:rPr>
                <w:rFonts w:ascii="Times New Roman" w:hAnsi="Times New Roman"/>
                <w:bCs/>
                <w:sz w:val="24"/>
              </w:rPr>
              <w:t>0240</w:t>
            </w:r>
            <w:r w:rsidRPr="00957229">
              <w:rPr>
                <w:rFonts w:ascii="Times New Roman" w:hAnsi="Times New Roman"/>
                <w:bCs/>
                <w:sz w:val="24"/>
              </w:rPr>
              <w:t xml:space="preserve">, </w:t>
            </w:r>
            <w:r w:rsidRPr="009C4F8D">
              <w:rPr>
                <w:rFonts w:ascii="Times New Roman" w:hAnsi="Times New Roman"/>
                <w:bCs/>
                <w:sz w:val="24"/>
              </w:rPr>
              <w:t>0290</w:t>
            </w:r>
            <w:r w:rsidRPr="00957229">
              <w:rPr>
                <w:rFonts w:ascii="Times New Roman" w:hAnsi="Times New Roman"/>
                <w:bCs/>
                <w:sz w:val="24"/>
              </w:rPr>
              <w:t xml:space="preserve">, </w:t>
            </w:r>
            <w:r w:rsidRPr="009C4F8D">
              <w:rPr>
                <w:rFonts w:ascii="Times New Roman" w:hAnsi="Times New Roman"/>
                <w:bCs/>
                <w:sz w:val="24"/>
              </w:rPr>
              <w:t>0360</w:t>
            </w:r>
            <w:r w:rsidRPr="00957229">
              <w:rPr>
                <w:rFonts w:ascii="Times New Roman" w:hAnsi="Times New Roman"/>
                <w:bCs/>
                <w:sz w:val="24"/>
              </w:rPr>
              <w:t xml:space="preserve"> en </w:t>
            </w:r>
            <w:r w:rsidRPr="009C4F8D">
              <w:rPr>
                <w:rFonts w:ascii="Times New Roman" w:hAnsi="Times New Roman"/>
                <w:bCs/>
                <w:sz w:val="24"/>
              </w:rPr>
              <w:t>0410</w:t>
            </w:r>
          </w:p>
        </w:tc>
        <w:tc>
          <w:tcPr>
            <w:tcW w:w="7889" w:type="dxa"/>
          </w:tcPr>
          <w:p w14:paraId="35146DB5" w14:textId="77777777" w:rsidR="00523F81" w:rsidRPr="00957229" w:rsidRDefault="00E026FB"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NIET IN AANMERKING KOMEND VOOR GEDIFFERENTIEERDE VERMOGENSBEHANDELING</w:t>
            </w:r>
          </w:p>
          <w:p w14:paraId="6BC19570"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p w14:paraId="7C8EDDF9" w14:textId="5BAECA58" w:rsidR="00523F81" w:rsidRPr="00957229" w:rsidRDefault="002409C1"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254</w:t>
            </w:r>
            <w:r w:rsidRPr="00957229">
              <w:rPr>
                <w:rFonts w:ascii="Times New Roman" w:hAnsi="Times New Roman"/>
                <w:sz w:val="24"/>
              </w:rPr>
              <w:t xml:space="preserve">, leden </w:t>
            </w:r>
            <w:r w:rsidRPr="009C4F8D">
              <w:rPr>
                <w:rFonts w:ascii="Times New Roman" w:hAnsi="Times New Roman"/>
                <w:sz w:val="24"/>
              </w:rPr>
              <w:t>1</w:t>
            </w:r>
            <w:r w:rsidRPr="00957229">
              <w:rPr>
                <w:rFonts w:ascii="Times New Roman" w:hAnsi="Times New Roman"/>
                <w:sz w:val="24"/>
              </w:rPr>
              <w:t xml:space="preserve">, </w:t>
            </w:r>
            <w:r w:rsidRPr="009C4F8D">
              <w:rPr>
                <w:rFonts w:ascii="Times New Roman" w:hAnsi="Times New Roman"/>
                <w:sz w:val="24"/>
              </w:rPr>
              <w:t>4</w:t>
            </w:r>
            <w:r w:rsidRPr="00957229">
              <w:rPr>
                <w:rFonts w:ascii="Times New Roman" w:hAnsi="Times New Roman"/>
                <w:sz w:val="24"/>
              </w:rPr>
              <w:t xml:space="preserve">, </w:t>
            </w:r>
            <w:r w:rsidRPr="009C4F8D">
              <w:rPr>
                <w:rFonts w:ascii="Times New Roman" w:hAnsi="Times New Roman"/>
                <w:sz w:val="24"/>
              </w:rPr>
              <w:t>5</w:t>
            </w:r>
            <w:r w:rsidRPr="00957229">
              <w:rPr>
                <w:rFonts w:ascii="Times New Roman" w:hAnsi="Times New Roman"/>
                <w:sz w:val="24"/>
              </w:rPr>
              <w:t xml:space="preserve"> en </w:t>
            </w:r>
            <w:r w:rsidRPr="009C4F8D">
              <w:rPr>
                <w:rFonts w:ascii="Times New Roman" w:hAnsi="Times New Roman"/>
                <w:sz w:val="24"/>
              </w:rPr>
              <w:t>6</w:t>
            </w:r>
            <w:r w:rsidRPr="00957229">
              <w:rPr>
                <w:rFonts w:ascii="Times New Roman" w:hAnsi="Times New Roman"/>
                <w:sz w:val="24"/>
              </w:rPr>
              <w:t xml:space="preserve">, en de artikelen </w:t>
            </w:r>
            <w:r w:rsidRPr="009C4F8D">
              <w:rPr>
                <w:rFonts w:ascii="Times New Roman" w:hAnsi="Times New Roman"/>
                <w:sz w:val="24"/>
              </w:rPr>
              <w:t>259</w:t>
            </w:r>
            <w:r w:rsidRPr="00957229">
              <w:rPr>
                <w:rFonts w:ascii="Times New Roman" w:hAnsi="Times New Roman"/>
                <w:sz w:val="24"/>
              </w:rPr>
              <w:t xml:space="preserve">, </w:t>
            </w:r>
            <w:r w:rsidRPr="009C4F8D">
              <w:rPr>
                <w:rFonts w:ascii="Times New Roman" w:hAnsi="Times New Roman"/>
                <w:sz w:val="24"/>
              </w:rPr>
              <w:t>261</w:t>
            </w:r>
            <w:r w:rsidRPr="00957229">
              <w:rPr>
                <w:rFonts w:ascii="Times New Roman" w:hAnsi="Times New Roman"/>
                <w:sz w:val="24"/>
              </w:rPr>
              <w:t xml:space="preserve">, </w:t>
            </w:r>
            <w:r w:rsidRPr="009C4F8D">
              <w:rPr>
                <w:rFonts w:ascii="Times New Roman" w:hAnsi="Times New Roman"/>
                <w:sz w:val="24"/>
              </w:rPr>
              <w:t>263</w:t>
            </w:r>
            <w:r w:rsidRPr="00957229">
              <w:rPr>
                <w:rFonts w:ascii="Times New Roman" w:hAnsi="Times New Roman"/>
                <w:sz w:val="24"/>
              </w:rPr>
              <w:t xml:space="preserve">, </w:t>
            </w:r>
            <w:r w:rsidRPr="009C4F8D">
              <w:rPr>
                <w:rFonts w:ascii="Times New Roman" w:hAnsi="Times New Roman"/>
                <w:sz w:val="24"/>
              </w:rPr>
              <w:t>265</w:t>
            </w:r>
            <w:r w:rsidRPr="00957229">
              <w:rPr>
                <w:rFonts w:ascii="Times New Roman" w:hAnsi="Times New Roman"/>
                <w:sz w:val="24"/>
              </w:rPr>
              <w:t xml:space="preserve">, </w:t>
            </w:r>
            <w:r w:rsidRPr="009C4F8D">
              <w:rPr>
                <w:rFonts w:ascii="Times New Roman" w:hAnsi="Times New Roman"/>
                <w:sz w:val="24"/>
              </w:rPr>
              <w:t>266</w:t>
            </w:r>
            <w:r w:rsidRPr="00957229">
              <w:rPr>
                <w:rFonts w:ascii="Times New Roman" w:hAnsi="Times New Roman"/>
                <w:sz w:val="24"/>
              </w:rPr>
              <w:t xml:space="preserve"> en </w:t>
            </w:r>
            <w:r w:rsidRPr="009C4F8D">
              <w:rPr>
                <w:rFonts w:ascii="Times New Roman" w:hAnsi="Times New Roman"/>
                <w:sz w:val="24"/>
              </w:rPr>
              <w:t>269</w:t>
            </w:r>
            <w:r w:rsidRPr="00957229">
              <w:rPr>
                <w:rFonts w:ascii="Times New Roman" w:hAnsi="Times New Roman"/>
                <w:sz w:val="24"/>
              </w:rPr>
              <w:t xml:space="preserve"> VKV</w:t>
            </w:r>
          </w:p>
          <w:p w14:paraId="0FE69611"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1C17C05A" w14:textId="77777777" w:rsidR="00523F81" w:rsidRPr="00957229" w:rsidRDefault="00E026FB"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Het totale bedrag aan securitisatieposities dat niet voor een gedifferentieerde vermogensbehandeling in aanmerking komt.</w:t>
            </w:r>
          </w:p>
          <w:p w14:paraId="563AFCAF"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tc>
      </w:tr>
      <w:tr w:rsidR="00523F81" w:rsidRPr="00957229" w14:paraId="361D432D" w14:textId="77777777" w:rsidTr="00E10B85">
        <w:tc>
          <w:tcPr>
            <w:tcW w:w="1256" w:type="dxa"/>
          </w:tcPr>
          <w:p w14:paraId="0A2EAF2A"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0070</w:t>
            </w:r>
            <w:r w:rsidRPr="00957229">
              <w:rPr>
                <w:rFonts w:ascii="Times New Roman" w:hAnsi="Times New Roman"/>
                <w:bCs/>
                <w:sz w:val="24"/>
              </w:rPr>
              <w:t xml:space="preserve">, </w:t>
            </w:r>
            <w:r w:rsidRPr="009C4F8D">
              <w:rPr>
                <w:rFonts w:ascii="Times New Roman" w:hAnsi="Times New Roman"/>
                <w:bCs/>
                <w:sz w:val="24"/>
              </w:rPr>
              <w:t>0190</w:t>
            </w:r>
            <w:r w:rsidRPr="00957229">
              <w:rPr>
                <w:rFonts w:ascii="Times New Roman" w:hAnsi="Times New Roman"/>
                <w:bCs/>
                <w:sz w:val="24"/>
              </w:rPr>
              <w:t xml:space="preserve">, </w:t>
            </w:r>
            <w:r w:rsidRPr="009C4F8D">
              <w:rPr>
                <w:rFonts w:ascii="Times New Roman" w:hAnsi="Times New Roman"/>
                <w:bCs/>
                <w:sz w:val="24"/>
              </w:rPr>
              <w:t>0310</w:t>
            </w:r>
            <w:r w:rsidRPr="00957229">
              <w:rPr>
                <w:rFonts w:ascii="Times New Roman" w:hAnsi="Times New Roman"/>
                <w:bCs/>
                <w:sz w:val="24"/>
              </w:rPr>
              <w:t xml:space="preserve"> en </w:t>
            </w:r>
            <w:r w:rsidRPr="009C4F8D">
              <w:rPr>
                <w:rFonts w:ascii="Times New Roman" w:hAnsi="Times New Roman"/>
                <w:bCs/>
                <w:sz w:val="24"/>
              </w:rPr>
              <w:t>0430</w:t>
            </w:r>
          </w:p>
        </w:tc>
        <w:tc>
          <w:tcPr>
            <w:tcW w:w="7889" w:type="dxa"/>
          </w:tcPr>
          <w:p w14:paraId="3C029E52" w14:textId="5B9570D4" w:rsidR="00523F81" w:rsidRPr="00957229" w:rsidRDefault="00E026FB"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HERSECURITISATIEPOSITIES</w:t>
            </w:r>
          </w:p>
          <w:p w14:paraId="4B80953E"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p w14:paraId="1EEA431E" w14:textId="14C2649B" w:rsidR="00523F81" w:rsidRPr="00957229" w:rsidRDefault="00E026FB"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Het totale bedrag aan uitstaande </w:t>
            </w:r>
            <w:proofErr w:type="spellStart"/>
            <w:r w:rsidRPr="00957229">
              <w:rPr>
                <w:rFonts w:ascii="Times New Roman" w:hAnsi="Times New Roman"/>
                <w:sz w:val="24"/>
              </w:rPr>
              <w:t>hersecuritisatieposities</w:t>
            </w:r>
            <w:proofErr w:type="spellEnd"/>
            <w:r w:rsidRPr="00957229">
              <w:rPr>
                <w:rFonts w:ascii="Times New Roman" w:hAnsi="Times New Roman"/>
                <w:sz w:val="24"/>
              </w:rPr>
              <w:t xml:space="preserve"> in de zin van artikel </w:t>
            </w:r>
            <w:r w:rsidRPr="009C4F8D">
              <w:rPr>
                <w:rFonts w:ascii="Times New Roman" w:hAnsi="Times New Roman"/>
                <w:sz w:val="24"/>
              </w:rPr>
              <w:t>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punt </w:t>
            </w:r>
            <w:r w:rsidRPr="009C4F8D">
              <w:rPr>
                <w:rFonts w:ascii="Times New Roman" w:hAnsi="Times New Roman"/>
                <w:sz w:val="24"/>
              </w:rPr>
              <w:t>64</w:t>
            </w:r>
            <w:r w:rsidRPr="00957229">
              <w:rPr>
                <w:rFonts w:ascii="Times New Roman" w:hAnsi="Times New Roman"/>
                <w:sz w:val="24"/>
              </w:rPr>
              <w:t>, VKV.</w:t>
            </w:r>
          </w:p>
          <w:p w14:paraId="1C1D9657"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tc>
      </w:tr>
      <w:tr w:rsidR="00523F81" w:rsidRPr="00957229" w14:paraId="0F58EDFB" w14:textId="77777777" w:rsidTr="00E10B85">
        <w:tc>
          <w:tcPr>
            <w:tcW w:w="1256" w:type="dxa"/>
          </w:tcPr>
          <w:p w14:paraId="1BA6D856" w14:textId="77777777" w:rsidR="00523F81" w:rsidRPr="00957229" w:rsidRDefault="00E026FB" w:rsidP="0078190D">
            <w:pPr>
              <w:suppressAutoHyphens/>
              <w:autoSpaceDE w:val="0"/>
              <w:autoSpaceDN w:val="0"/>
              <w:adjustRightInd w:val="0"/>
              <w:spacing w:before="0" w:after="0"/>
              <w:rPr>
                <w:rFonts w:ascii="Times New Roman" w:hAnsi="Times New Roman"/>
                <w:bCs/>
                <w:sz w:val="24"/>
                <w:highlight w:val="yellow"/>
              </w:rPr>
            </w:pPr>
            <w:r w:rsidRPr="009C4F8D">
              <w:rPr>
                <w:rFonts w:ascii="Times New Roman" w:hAnsi="Times New Roman"/>
                <w:bCs/>
                <w:sz w:val="24"/>
              </w:rPr>
              <w:t>0080</w:t>
            </w:r>
          </w:p>
        </w:tc>
        <w:tc>
          <w:tcPr>
            <w:tcW w:w="7889" w:type="dxa"/>
          </w:tcPr>
          <w:p w14:paraId="6AC61D8D" w14:textId="77777777" w:rsidR="00523F81" w:rsidRPr="00957229" w:rsidRDefault="00E026FB"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 xml:space="preserve">INITIATOR: TOTALE BLOOTSTELLINGEN </w:t>
            </w:r>
          </w:p>
          <w:p w14:paraId="4D68A0E9"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41F1D9B2" w14:textId="1D83C157" w:rsidR="00523F81" w:rsidRPr="00957229" w:rsidRDefault="00E026FB"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Deze rij geeft een overzicht van posten binnen en posten buiten de balanstelling en derivaten van de securitisatie- en </w:t>
            </w:r>
            <w:proofErr w:type="spellStart"/>
            <w:r w:rsidRPr="00957229">
              <w:rPr>
                <w:rFonts w:ascii="Times New Roman" w:hAnsi="Times New Roman"/>
                <w:sz w:val="24"/>
              </w:rPr>
              <w:t>hersecuritisatieposities</w:t>
            </w:r>
            <w:proofErr w:type="spellEnd"/>
            <w:r w:rsidRPr="00957229">
              <w:rPr>
                <w:rFonts w:ascii="Times New Roman" w:hAnsi="Times New Roman"/>
                <w:sz w:val="24"/>
              </w:rPr>
              <w:t xml:space="preserve"> waarvoor de instelling optreedt als initiator in de zin van artikel </w:t>
            </w:r>
            <w:r w:rsidRPr="009C4F8D">
              <w:rPr>
                <w:rFonts w:ascii="Times New Roman" w:hAnsi="Times New Roman"/>
                <w:sz w:val="24"/>
              </w:rPr>
              <w:t>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punt </w:t>
            </w:r>
            <w:r w:rsidRPr="009C4F8D">
              <w:rPr>
                <w:rFonts w:ascii="Times New Roman" w:hAnsi="Times New Roman"/>
                <w:sz w:val="24"/>
              </w:rPr>
              <w:t>13</w:t>
            </w:r>
            <w:r w:rsidRPr="00957229">
              <w:rPr>
                <w:rFonts w:ascii="Times New Roman" w:hAnsi="Times New Roman"/>
                <w:sz w:val="24"/>
              </w:rPr>
              <w:t>, VKV.</w:t>
            </w:r>
          </w:p>
          <w:p w14:paraId="76394D57" w14:textId="77777777" w:rsidR="00523F81" w:rsidRPr="00957229" w:rsidRDefault="00E026FB" w:rsidP="0078190D">
            <w:pPr>
              <w:suppressAutoHyphens/>
              <w:autoSpaceDE w:val="0"/>
              <w:autoSpaceDN w:val="0"/>
              <w:adjustRightInd w:val="0"/>
              <w:spacing w:before="0" w:after="0"/>
              <w:rPr>
                <w:rFonts w:ascii="Times New Roman" w:hAnsi="Times New Roman"/>
                <w:b/>
                <w:sz w:val="24"/>
                <w:u w:val="single"/>
              </w:rPr>
            </w:pPr>
            <w:r w:rsidRPr="00957229">
              <w:rPr>
                <w:rFonts w:ascii="Times New Roman" w:hAnsi="Times New Roman"/>
                <w:b/>
                <w:sz w:val="24"/>
                <w:u w:val="single"/>
              </w:rPr>
              <w:t xml:space="preserve"> </w:t>
            </w:r>
          </w:p>
        </w:tc>
      </w:tr>
      <w:tr w:rsidR="00523F81" w:rsidRPr="00957229" w14:paraId="73B6FD08" w14:textId="77777777" w:rsidTr="00E10B85">
        <w:tc>
          <w:tcPr>
            <w:tcW w:w="1256" w:type="dxa"/>
          </w:tcPr>
          <w:p w14:paraId="61AE74E6"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0090</w:t>
            </w:r>
            <w:r w:rsidRPr="00957229">
              <w:rPr>
                <w:rFonts w:ascii="Times New Roman" w:hAnsi="Times New Roman"/>
                <w:bCs/>
                <w:sz w:val="24"/>
              </w:rPr>
              <w:t>–</w:t>
            </w:r>
            <w:r w:rsidRPr="009C4F8D">
              <w:rPr>
                <w:rFonts w:ascii="Times New Roman" w:hAnsi="Times New Roman"/>
                <w:bCs/>
                <w:sz w:val="24"/>
              </w:rPr>
              <w:t>0130</w:t>
            </w:r>
            <w:r w:rsidRPr="00957229">
              <w:rPr>
                <w:rFonts w:ascii="Times New Roman" w:hAnsi="Times New Roman"/>
                <w:bCs/>
                <w:sz w:val="24"/>
              </w:rPr>
              <w:t xml:space="preserve">, </w:t>
            </w:r>
            <w:r w:rsidRPr="009C4F8D">
              <w:rPr>
                <w:rFonts w:ascii="Times New Roman" w:hAnsi="Times New Roman"/>
                <w:bCs/>
                <w:sz w:val="24"/>
              </w:rPr>
              <w:t>0210</w:t>
            </w:r>
            <w:r w:rsidRPr="00957229">
              <w:rPr>
                <w:rFonts w:ascii="Times New Roman" w:hAnsi="Times New Roman"/>
                <w:bCs/>
                <w:sz w:val="24"/>
              </w:rPr>
              <w:t>–</w:t>
            </w:r>
            <w:r w:rsidRPr="009C4F8D">
              <w:rPr>
                <w:rFonts w:ascii="Times New Roman" w:hAnsi="Times New Roman"/>
                <w:bCs/>
                <w:sz w:val="24"/>
              </w:rPr>
              <w:t>0250</w:t>
            </w:r>
            <w:r w:rsidRPr="00957229">
              <w:rPr>
                <w:rFonts w:ascii="Times New Roman" w:hAnsi="Times New Roman"/>
                <w:bCs/>
                <w:sz w:val="24"/>
              </w:rPr>
              <w:t xml:space="preserve"> en </w:t>
            </w:r>
            <w:r w:rsidRPr="009C4F8D">
              <w:rPr>
                <w:rFonts w:ascii="Times New Roman" w:hAnsi="Times New Roman"/>
                <w:bCs/>
                <w:sz w:val="24"/>
              </w:rPr>
              <w:t>0330</w:t>
            </w:r>
            <w:r w:rsidRPr="00957229">
              <w:rPr>
                <w:rFonts w:ascii="Times New Roman" w:hAnsi="Times New Roman"/>
                <w:bCs/>
                <w:sz w:val="24"/>
              </w:rPr>
              <w:t>–</w:t>
            </w:r>
            <w:r w:rsidRPr="009C4F8D">
              <w:rPr>
                <w:rFonts w:ascii="Times New Roman" w:hAnsi="Times New Roman"/>
                <w:bCs/>
                <w:sz w:val="24"/>
              </w:rPr>
              <w:t>0370</w:t>
            </w:r>
          </w:p>
        </w:tc>
        <w:tc>
          <w:tcPr>
            <w:tcW w:w="7889" w:type="dxa"/>
          </w:tcPr>
          <w:p w14:paraId="7CC776AA" w14:textId="629CD822" w:rsidR="00523F81" w:rsidRPr="00957229" w:rsidRDefault="00E026FB"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 xml:space="preserve">SECURITISATIEPOSITIES: POSTEN BINNEN DE BALANSTELLING </w:t>
            </w:r>
          </w:p>
          <w:p w14:paraId="0B20532B"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72235263" w14:textId="269B9C89" w:rsidR="00523F81" w:rsidRPr="00957229" w:rsidRDefault="00BB22D4"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Overeenkomstig artikel </w:t>
            </w:r>
            <w:r w:rsidRPr="009C4F8D">
              <w:rPr>
                <w:rFonts w:ascii="Times New Roman" w:hAnsi="Times New Roman"/>
                <w:sz w:val="24"/>
              </w:rPr>
              <w:t>248</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onder a), VKV is de blootstellingswaarde van een securitisatiepositie op de balans de boekwaarde die overblijft nadat relevante specifieke kredietrisicoaanpassingen op de securitisatiepositie zijn toegepast overeenkomstig artikel </w:t>
            </w:r>
            <w:r w:rsidRPr="009C4F8D">
              <w:rPr>
                <w:rFonts w:ascii="Times New Roman" w:hAnsi="Times New Roman"/>
                <w:sz w:val="24"/>
              </w:rPr>
              <w:t>110</w:t>
            </w:r>
            <w:r w:rsidRPr="00957229">
              <w:rPr>
                <w:rFonts w:ascii="Times New Roman" w:hAnsi="Times New Roman"/>
                <w:sz w:val="24"/>
              </w:rPr>
              <w:t xml:space="preserve"> VKV.</w:t>
            </w:r>
          </w:p>
          <w:p w14:paraId="757B8077" w14:textId="69FFA7E7" w:rsidR="00523F81" w:rsidRPr="00957229" w:rsidRDefault="00E026FB"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Posten binnen de balanstelling worden uitgesplitst om in de rijen </w:t>
            </w:r>
            <w:r w:rsidRPr="009C4F8D">
              <w:rPr>
                <w:rFonts w:ascii="Times New Roman" w:hAnsi="Times New Roman"/>
                <w:sz w:val="24"/>
              </w:rPr>
              <w:t>0100</w:t>
            </w:r>
            <w:r w:rsidRPr="00957229">
              <w:rPr>
                <w:rFonts w:ascii="Times New Roman" w:hAnsi="Times New Roman"/>
                <w:sz w:val="24"/>
              </w:rPr>
              <w:t xml:space="preserve"> en </w:t>
            </w:r>
            <w:r w:rsidRPr="009C4F8D">
              <w:rPr>
                <w:rFonts w:ascii="Times New Roman" w:hAnsi="Times New Roman"/>
                <w:sz w:val="24"/>
              </w:rPr>
              <w:t>0120</w:t>
            </w:r>
            <w:r w:rsidRPr="00957229">
              <w:rPr>
                <w:rFonts w:ascii="Times New Roman" w:hAnsi="Times New Roman"/>
                <w:sz w:val="24"/>
              </w:rPr>
              <w:t xml:space="preserve"> informatie in beeld te brengen met betrekking tot de toepassing van de in artikel </w:t>
            </w:r>
            <w:r w:rsidRPr="009C4F8D">
              <w:rPr>
                <w:rFonts w:ascii="Times New Roman" w:hAnsi="Times New Roman"/>
                <w:sz w:val="24"/>
              </w:rPr>
              <w:t>243</w:t>
            </w:r>
            <w:r w:rsidRPr="00957229">
              <w:rPr>
                <w:rFonts w:ascii="Times New Roman" w:hAnsi="Times New Roman"/>
                <w:sz w:val="24"/>
              </w:rPr>
              <w:t xml:space="preserve"> VKV bedoelde gedifferentieerde kapitaalbehandeling en in de rijen </w:t>
            </w:r>
            <w:r w:rsidRPr="009C4F8D">
              <w:rPr>
                <w:rFonts w:ascii="Times New Roman" w:hAnsi="Times New Roman"/>
                <w:sz w:val="24"/>
              </w:rPr>
              <w:t>0110</w:t>
            </w:r>
            <w:r w:rsidRPr="00957229">
              <w:rPr>
                <w:rFonts w:ascii="Times New Roman" w:hAnsi="Times New Roman"/>
                <w:sz w:val="24"/>
              </w:rPr>
              <w:t xml:space="preserve"> en </w:t>
            </w:r>
            <w:r w:rsidRPr="009C4F8D">
              <w:rPr>
                <w:rFonts w:ascii="Times New Roman" w:hAnsi="Times New Roman"/>
                <w:sz w:val="24"/>
              </w:rPr>
              <w:t>0130</w:t>
            </w:r>
            <w:r w:rsidRPr="00957229">
              <w:rPr>
                <w:rFonts w:ascii="Times New Roman" w:hAnsi="Times New Roman"/>
                <w:sz w:val="24"/>
              </w:rPr>
              <w:t xml:space="preserve"> informatie over het totale bedrag aan senior securitisatieposities.</w:t>
            </w:r>
          </w:p>
          <w:p w14:paraId="1DFC50DD" w14:textId="77777777" w:rsidR="00523F81" w:rsidRPr="00957229" w:rsidRDefault="00523F81" w:rsidP="0078190D">
            <w:pPr>
              <w:suppressAutoHyphens/>
              <w:autoSpaceDE w:val="0"/>
              <w:autoSpaceDN w:val="0"/>
              <w:adjustRightInd w:val="0"/>
              <w:spacing w:before="0" w:after="0"/>
              <w:rPr>
                <w:rFonts w:ascii="Times New Roman" w:hAnsi="Times New Roman"/>
                <w:b/>
                <w:sz w:val="24"/>
                <w:u w:val="single"/>
              </w:rPr>
            </w:pPr>
          </w:p>
        </w:tc>
      </w:tr>
      <w:tr w:rsidR="00523F81" w:rsidRPr="00957229" w14:paraId="4D2F6B40" w14:textId="77777777" w:rsidTr="00E10B85">
        <w:tc>
          <w:tcPr>
            <w:tcW w:w="1256" w:type="dxa"/>
          </w:tcPr>
          <w:p w14:paraId="4E161870"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0100</w:t>
            </w:r>
            <w:r w:rsidRPr="00957229">
              <w:rPr>
                <w:rFonts w:ascii="Times New Roman" w:hAnsi="Times New Roman"/>
                <w:bCs/>
                <w:sz w:val="24"/>
              </w:rPr>
              <w:t xml:space="preserve">, </w:t>
            </w:r>
            <w:r w:rsidRPr="009C4F8D">
              <w:rPr>
                <w:rFonts w:ascii="Times New Roman" w:hAnsi="Times New Roman"/>
                <w:bCs/>
                <w:sz w:val="24"/>
              </w:rPr>
              <w:t>0220</w:t>
            </w:r>
            <w:r w:rsidRPr="00957229">
              <w:rPr>
                <w:rFonts w:ascii="Times New Roman" w:hAnsi="Times New Roman"/>
                <w:bCs/>
                <w:sz w:val="24"/>
              </w:rPr>
              <w:t xml:space="preserve"> en </w:t>
            </w:r>
            <w:r w:rsidRPr="009C4F8D">
              <w:rPr>
                <w:rFonts w:ascii="Times New Roman" w:hAnsi="Times New Roman"/>
                <w:bCs/>
                <w:sz w:val="24"/>
              </w:rPr>
              <w:t>0340</w:t>
            </w:r>
          </w:p>
        </w:tc>
        <w:tc>
          <w:tcPr>
            <w:tcW w:w="7889" w:type="dxa"/>
          </w:tcPr>
          <w:p w14:paraId="40B45655" w14:textId="77777777" w:rsidR="00523F81" w:rsidRPr="00957229" w:rsidRDefault="00E026FB"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IN AANMERKING KOMEND VOOR GEDIFFERENTIEERDE VERMOGENSBEHANDELING</w:t>
            </w:r>
          </w:p>
          <w:p w14:paraId="6160C5F5"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p w14:paraId="589721FE" w14:textId="0FD92F46" w:rsidR="00523F81" w:rsidRPr="00957229" w:rsidRDefault="00E026FB"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Het totale bedrag aan securitisatieposities die aan de criteria van artikel </w:t>
            </w:r>
            <w:r w:rsidRPr="009C4F8D">
              <w:rPr>
                <w:rFonts w:ascii="Times New Roman" w:hAnsi="Times New Roman"/>
                <w:sz w:val="24"/>
              </w:rPr>
              <w:t>243</w:t>
            </w:r>
            <w:r w:rsidRPr="00957229">
              <w:rPr>
                <w:rFonts w:ascii="Times New Roman" w:hAnsi="Times New Roman"/>
                <w:sz w:val="24"/>
              </w:rPr>
              <w:t xml:space="preserve"> VKV voldoen en zodoende voor een gedifferentieerde vermogensbehandeling in aanmerking komen.</w:t>
            </w:r>
          </w:p>
          <w:p w14:paraId="38FFECE2"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tc>
      </w:tr>
      <w:tr w:rsidR="00523F81" w:rsidRPr="00957229" w14:paraId="467718DD" w14:textId="77777777" w:rsidTr="00E10B85">
        <w:tc>
          <w:tcPr>
            <w:tcW w:w="1256" w:type="dxa"/>
          </w:tcPr>
          <w:p w14:paraId="2F32453A"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0110</w:t>
            </w:r>
            <w:r w:rsidRPr="00957229">
              <w:rPr>
                <w:rFonts w:ascii="Times New Roman" w:hAnsi="Times New Roman"/>
                <w:bCs/>
                <w:sz w:val="24"/>
              </w:rPr>
              <w:t xml:space="preserve">, </w:t>
            </w:r>
            <w:r w:rsidRPr="009C4F8D">
              <w:rPr>
                <w:rFonts w:ascii="Times New Roman" w:hAnsi="Times New Roman"/>
                <w:bCs/>
                <w:sz w:val="24"/>
              </w:rPr>
              <w:t>0130</w:t>
            </w:r>
            <w:r w:rsidRPr="00957229">
              <w:rPr>
                <w:rFonts w:ascii="Times New Roman" w:hAnsi="Times New Roman"/>
                <w:bCs/>
                <w:sz w:val="24"/>
              </w:rPr>
              <w:t xml:space="preserve">, </w:t>
            </w:r>
            <w:r w:rsidRPr="009C4F8D">
              <w:rPr>
                <w:rFonts w:ascii="Times New Roman" w:hAnsi="Times New Roman"/>
                <w:bCs/>
                <w:sz w:val="24"/>
              </w:rPr>
              <w:t>0160</w:t>
            </w:r>
            <w:r w:rsidRPr="00957229">
              <w:rPr>
                <w:rFonts w:ascii="Times New Roman" w:hAnsi="Times New Roman"/>
                <w:bCs/>
                <w:sz w:val="24"/>
              </w:rPr>
              <w:t xml:space="preserve">, </w:t>
            </w:r>
            <w:r w:rsidRPr="009C4F8D">
              <w:rPr>
                <w:rFonts w:ascii="Times New Roman" w:hAnsi="Times New Roman"/>
                <w:bCs/>
                <w:sz w:val="24"/>
              </w:rPr>
              <w:t>0180</w:t>
            </w:r>
            <w:r w:rsidRPr="00957229">
              <w:rPr>
                <w:rFonts w:ascii="Times New Roman" w:hAnsi="Times New Roman"/>
                <w:bCs/>
                <w:sz w:val="24"/>
              </w:rPr>
              <w:t xml:space="preserve">, </w:t>
            </w:r>
            <w:r w:rsidRPr="009C4F8D">
              <w:rPr>
                <w:rFonts w:ascii="Times New Roman" w:hAnsi="Times New Roman"/>
                <w:bCs/>
                <w:sz w:val="24"/>
              </w:rPr>
              <w:t>0230</w:t>
            </w:r>
            <w:r w:rsidRPr="00957229">
              <w:rPr>
                <w:rFonts w:ascii="Times New Roman" w:hAnsi="Times New Roman"/>
                <w:bCs/>
                <w:sz w:val="24"/>
              </w:rPr>
              <w:t xml:space="preserve">, </w:t>
            </w:r>
            <w:r w:rsidRPr="009C4F8D">
              <w:rPr>
                <w:rFonts w:ascii="Times New Roman" w:hAnsi="Times New Roman"/>
                <w:bCs/>
                <w:sz w:val="24"/>
              </w:rPr>
              <w:t>0250</w:t>
            </w:r>
            <w:r w:rsidRPr="00957229">
              <w:rPr>
                <w:rFonts w:ascii="Times New Roman" w:hAnsi="Times New Roman"/>
                <w:bCs/>
                <w:sz w:val="24"/>
              </w:rPr>
              <w:t xml:space="preserve">, </w:t>
            </w:r>
            <w:r w:rsidRPr="009C4F8D">
              <w:rPr>
                <w:rFonts w:ascii="Times New Roman" w:hAnsi="Times New Roman"/>
                <w:bCs/>
                <w:sz w:val="24"/>
              </w:rPr>
              <w:t>0280</w:t>
            </w:r>
            <w:r w:rsidRPr="00957229">
              <w:rPr>
                <w:rFonts w:ascii="Times New Roman" w:hAnsi="Times New Roman"/>
                <w:bCs/>
                <w:sz w:val="24"/>
              </w:rPr>
              <w:t xml:space="preserve">, </w:t>
            </w:r>
            <w:r w:rsidRPr="009C4F8D">
              <w:rPr>
                <w:rFonts w:ascii="Times New Roman" w:hAnsi="Times New Roman"/>
                <w:bCs/>
                <w:sz w:val="24"/>
              </w:rPr>
              <w:t>0300</w:t>
            </w:r>
            <w:r w:rsidRPr="00957229">
              <w:rPr>
                <w:rFonts w:ascii="Times New Roman" w:hAnsi="Times New Roman"/>
                <w:bCs/>
                <w:sz w:val="24"/>
              </w:rPr>
              <w:t xml:space="preserve">, </w:t>
            </w:r>
            <w:r w:rsidRPr="009C4F8D">
              <w:rPr>
                <w:rFonts w:ascii="Times New Roman" w:hAnsi="Times New Roman"/>
                <w:bCs/>
                <w:sz w:val="24"/>
              </w:rPr>
              <w:t>0350</w:t>
            </w:r>
            <w:r w:rsidRPr="00957229">
              <w:rPr>
                <w:rFonts w:ascii="Times New Roman" w:hAnsi="Times New Roman"/>
                <w:bCs/>
                <w:sz w:val="24"/>
              </w:rPr>
              <w:t xml:space="preserve">, </w:t>
            </w:r>
            <w:r w:rsidRPr="009C4F8D">
              <w:rPr>
                <w:rFonts w:ascii="Times New Roman" w:hAnsi="Times New Roman"/>
                <w:bCs/>
                <w:sz w:val="24"/>
              </w:rPr>
              <w:t>0370</w:t>
            </w:r>
            <w:r w:rsidRPr="00957229">
              <w:rPr>
                <w:rFonts w:ascii="Times New Roman" w:hAnsi="Times New Roman"/>
                <w:bCs/>
                <w:sz w:val="24"/>
              </w:rPr>
              <w:t xml:space="preserve">, </w:t>
            </w:r>
            <w:r w:rsidRPr="009C4F8D">
              <w:rPr>
                <w:rFonts w:ascii="Times New Roman" w:hAnsi="Times New Roman"/>
                <w:bCs/>
                <w:sz w:val="24"/>
              </w:rPr>
              <w:t>400</w:t>
            </w:r>
            <w:r w:rsidRPr="00957229">
              <w:rPr>
                <w:rFonts w:ascii="Times New Roman" w:hAnsi="Times New Roman"/>
                <w:bCs/>
                <w:sz w:val="24"/>
              </w:rPr>
              <w:t xml:space="preserve"> en </w:t>
            </w:r>
            <w:r w:rsidRPr="009C4F8D">
              <w:rPr>
                <w:rFonts w:ascii="Times New Roman" w:hAnsi="Times New Roman"/>
                <w:bCs/>
                <w:sz w:val="24"/>
              </w:rPr>
              <w:t>420</w:t>
            </w:r>
          </w:p>
        </w:tc>
        <w:tc>
          <w:tcPr>
            <w:tcW w:w="7889" w:type="dxa"/>
          </w:tcPr>
          <w:p w14:paraId="369686C8" w14:textId="77777777" w:rsidR="00523F81" w:rsidRPr="00957229" w:rsidRDefault="00E026FB"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WAARVAN: SENIOR BLOOTSTELLINGEN</w:t>
            </w:r>
          </w:p>
          <w:p w14:paraId="47BD6FC9"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p w14:paraId="497656A6" w14:textId="1B793FFC" w:rsidR="00523F81" w:rsidRPr="00957229" w:rsidRDefault="00E026FB"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Het totale bedrag aan senior securitisatieposities in de zin van artikel </w:t>
            </w:r>
            <w:r w:rsidRPr="009C4F8D">
              <w:rPr>
                <w:rFonts w:ascii="Times New Roman" w:hAnsi="Times New Roman"/>
                <w:sz w:val="24"/>
              </w:rPr>
              <w:t>242</w:t>
            </w:r>
            <w:r w:rsidRPr="00957229">
              <w:rPr>
                <w:rFonts w:ascii="Times New Roman" w:hAnsi="Times New Roman"/>
                <w:sz w:val="24"/>
              </w:rPr>
              <w:t xml:space="preserve">, lid </w:t>
            </w:r>
            <w:r w:rsidRPr="009C4F8D">
              <w:rPr>
                <w:rFonts w:ascii="Times New Roman" w:hAnsi="Times New Roman"/>
                <w:sz w:val="24"/>
              </w:rPr>
              <w:t>6</w:t>
            </w:r>
            <w:r w:rsidRPr="00957229">
              <w:rPr>
                <w:rFonts w:ascii="Times New Roman" w:hAnsi="Times New Roman"/>
                <w:sz w:val="24"/>
              </w:rPr>
              <w:t>, VKV.</w:t>
            </w:r>
          </w:p>
          <w:p w14:paraId="5BE6F5F8"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tc>
      </w:tr>
      <w:tr w:rsidR="00523F81" w:rsidRPr="00957229" w14:paraId="7D7442D1" w14:textId="77777777" w:rsidTr="00E10B85">
        <w:tc>
          <w:tcPr>
            <w:tcW w:w="1256" w:type="dxa"/>
          </w:tcPr>
          <w:p w14:paraId="6201B418" w14:textId="77777777" w:rsidR="00523F81" w:rsidRPr="00957229" w:rsidRDefault="00E026FB" w:rsidP="0078190D">
            <w:pPr>
              <w:suppressAutoHyphens/>
              <w:autoSpaceDE w:val="0"/>
              <w:autoSpaceDN w:val="0"/>
              <w:adjustRightInd w:val="0"/>
              <w:spacing w:before="0" w:after="0"/>
              <w:rPr>
                <w:rFonts w:ascii="Times New Roman" w:hAnsi="Times New Roman"/>
                <w:bCs/>
                <w:sz w:val="24"/>
                <w:highlight w:val="yellow"/>
              </w:rPr>
            </w:pPr>
            <w:r w:rsidRPr="009C4F8D">
              <w:rPr>
                <w:rFonts w:ascii="Times New Roman" w:hAnsi="Times New Roman"/>
                <w:bCs/>
                <w:sz w:val="24"/>
              </w:rPr>
              <w:t>0140</w:t>
            </w:r>
            <w:r w:rsidRPr="00957229">
              <w:rPr>
                <w:rFonts w:ascii="Times New Roman" w:hAnsi="Times New Roman"/>
                <w:bCs/>
                <w:sz w:val="24"/>
              </w:rPr>
              <w:t>-</w:t>
            </w:r>
            <w:r w:rsidRPr="009C4F8D">
              <w:rPr>
                <w:rFonts w:ascii="Times New Roman" w:hAnsi="Times New Roman"/>
                <w:bCs/>
                <w:sz w:val="24"/>
              </w:rPr>
              <w:t>0180</w:t>
            </w:r>
            <w:r w:rsidRPr="00957229">
              <w:rPr>
                <w:rFonts w:ascii="Times New Roman" w:hAnsi="Times New Roman"/>
                <w:bCs/>
                <w:sz w:val="24"/>
              </w:rPr>
              <w:t xml:space="preserve">, </w:t>
            </w:r>
            <w:r w:rsidRPr="009C4F8D">
              <w:rPr>
                <w:rFonts w:ascii="Times New Roman" w:hAnsi="Times New Roman"/>
                <w:bCs/>
                <w:sz w:val="24"/>
              </w:rPr>
              <w:t>0260</w:t>
            </w:r>
            <w:r w:rsidRPr="00957229">
              <w:rPr>
                <w:rFonts w:ascii="Times New Roman" w:hAnsi="Times New Roman"/>
                <w:bCs/>
                <w:sz w:val="24"/>
              </w:rPr>
              <w:t>-</w:t>
            </w:r>
            <w:r w:rsidRPr="009C4F8D">
              <w:rPr>
                <w:rFonts w:ascii="Times New Roman" w:hAnsi="Times New Roman"/>
                <w:bCs/>
                <w:sz w:val="24"/>
              </w:rPr>
              <w:t>0300</w:t>
            </w:r>
            <w:r w:rsidRPr="00957229">
              <w:rPr>
                <w:rFonts w:ascii="Times New Roman" w:hAnsi="Times New Roman"/>
                <w:bCs/>
                <w:sz w:val="24"/>
              </w:rPr>
              <w:t xml:space="preserve"> en </w:t>
            </w:r>
            <w:r w:rsidRPr="009C4F8D">
              <w:rPr>
                <w:rFonts w:ascii="Times New Roman" w:hAnsi="Times New Roman"/>
                <w:bCs/>
                <w:sz w:val="24"/>
              </w:rPr>
              <w:t>0380</w:t>
            </w:r>
            <w:r w:rsidRPr="00957229">
              <w:rPr>
                <w:rFonts w:ascii="Times New Roman" w:hAnsi="Times New Roman"/>
                <w:bCs/>
                <w:sz w:val="24"/>
              </w:rPr>
              <w:t>-</w:t>
            </w:r>
            <w:r w:rsidRPr="009C4F8D">
              <w:rPr>
                <w:rFonts w:ascii="Times New Roman" w:hAnsi="Times New Roman"/>
                <w:bCs/>
                <w:sz w:val="24"/>
              </w:rPr>
              <w:t>0420</w:t>
            </w:r>
          </w:p>
        </w:tc>
        <w:tc>
          <w:tcPr>
            <w:tcW w:w="7889" w:type="dxa"/>
          </w:tcPr>
          <w:p w14:paraId="7666E671" w14:textId="159866FD" w:rsidR="00523F81" w:rsidRPr="00957229" w:rsidRDefault="00E026FB" w:rsidP="0078190D">
            <w:pPr>
              <w:suppressAutoHyphens/>
              <w:spacing w:before="0" w:after="0"/>
              <w:rPr>
                <w:rFonts w:ascii="Times New Roman" w:hAnsi="Times New Roman"/>
                <w:b/>
                <w:sz w:val="24"/>
                <w:u w:val="single"/>
              </w:rPr>
            </w:pPr>
            <w:r w:rsidRPr="00957229">
              <w:rPr>
                <w:rFonts w:ascii="Times New Roman" w:hAnsi="Times New Roman"/>
                <w:b/>
                <w:sz w:val="24"/>
                <w:u w:val="single"/>
              </w:rPr>
              <w:t>SECURITISATIEPOSITIES: POSTEN BUITEN DE BALANSTELLING EN DERIVATEN</w:t>
            </w:r>
          </w:p>
          <w:p w14:paraId="64A36234"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6AFB471F" w14:textId="77777777" w:rsidR="00523F81" w:rsidRPr="00957229" w:rsidRDefault="00E026FB" w:rsidP="0078190D">
            <w:pPr>
              <w:suppressAutoHyphens/>
              <w:autoSpaceDE w:val="0"/>
              <w:autoSpaceDN w:val="0"/>
              <w:adjustRightInd w:val="0"/>
              <w:spacing w:before="0" w:after="0"/>
              <w:rPr>
                <w:rFonts w:ascii="Times New Roman" w:hAnsi="Times New Roman"/>
                <w:i/>
                <w:sz w:val="24"/>
              </w:rPr>
            </w:pPr>
            <w:r w:rsidRPr="00957229">
              <w:rPr>
                <w:rFonts w:ascii="Times New Roman" w:hAnsi="Times New Roman"/>
                <w:sz w:val="24"/>
              </w:rPr>
              <w:t xml:space="preserve">In deze rijen wordt informatie verzameld over securitisatieposities buiten de balanstelling en securitisatieposities van derivaten waarop in het </w:t>
            </w:r>
            <w:proofErr w:type="spellStart"/>
            <w:r w:rsidRPr="00957229">
              <w:rPr>
                <w:rFonts w:ascii="Times New Roman" w:hAnsi="Times New Roman"/>
                <w:sz w:val="24"/>
              </w:rPr>
              <w:t>securitisatieraamwerk</w:t>
            </w:r>
            <w:proofErr w:type="spellEnd"/>
            <w:r w:rsidRPr="00957229">
              <w:rPr>
                <w:rFonts w:ascii="Times New Roman" w:hAnsi="Times New Roman"/>
                <w:sz w:val="24"/>
              </w:rPr>
              <w:t xml:space="preserve"> een omrekeningsfactor wordt toegepast. De blootstellingswaarde van een securitisatiepositie buiten de balans is de nominale waarde ervan, verminderd met een eventuele specifieke kredietrisicoaanpassing van die securitisatiepositie, vermenigvuldigd met een omrekeningsfactor van </w:t>
            </w:r>
            <w:r w:rsidRPr="009C4F8D">
              <w:rPr>
                <w:rFonts w:ascii="Times New Roman" w:hAnsi="Times New Roman"/>
                <w:sz w:val="24"/>
              </w:rPr>
              <w:t>100</w:t>
            </w:r>
            <w:r w:rsidRPr="00957229">
              <w:rPr>
                <w:rFonts w:ascii="Times New Roman" w:hAnsi="Times New Roman"/>
                <w:sz w:val="24"/>
              </w:rPr>
              <w:t> %, tenzij anders is aangegeven.</w:t>
            </w:r>
          </w:p>
          <w:p w14:paraId="44E44F1F" w14:textId="77777777" w:rsidR="00523F81" w:rsidRPr="00957229" w:rsidRDefault="00523F81" w:rsidP="0078190D">
            <w:pPr>
              <w:suppressAutoHyphens/>
              <w:autoSpaceDE w:val="0"/>
              <w:autoSpaceDN w:val="0"/>
              <w:adjustRightInd w:val="0"/>
              <w:spacing w:before="0" w:after="0"/>
              <w:rPr>
                <w:rFonts w:ascii="Times New Roman" w:hAnsi="Times New Roman"/>
                <w:i/>
                <w:sz w:val="24"/>
              </w:rPr>
            </w:pPr>
          </w:p>
          <w:p w14:paraId="05BC309B" w14:textId="25751C1B" w:rsidR="00523F81" w:rsidRPr="00957229" w:rsidRDefault="00E026FB"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Securitisatieposities buiten de balanstelling die voortvloeien uit een in bijlage II bij de VKV vermeld derivaat, worden bepaald overeenkomstig deel drie, titel II, hoofdstuk </w:t>
            </w:r>
            <w:r w:rsidRPr="009C4F8D">
              <w:rPr>
                <w:rFonts w:ascii="Times New Roman" w:hAnsi="Times New Roman"/>
                <w:sz w:val="24"/>
              </w:rPr>
              <w:t>6</w:t>
            </w:r>
            <w:r w:rsidRPr="00957229">
              <w:rPr>
                <w:rFonts w:ascii="Times New Roman" w:hAnsi="Times New Roman"/>
                <w:sz w:val="24"/>
              </w:rPr>
              <w:t xml:space="preserve">, VKV. De blootstellingswaarde voor het tegenpartijkredietrisico van een in bijlage II bij de VKV vermeld derivaat wordt bepaald overeenkomstig deel drie, titel II, hoofdstuk </w:t>
            </w:r>
            <w:r w:rsidRPr="009C4F8D">
              <w:rPr>
                <w:rFonts w:ascii="Times New Roman" w:hAnsi="Times New Roman"/>
                <w:sz w:val="24"/>
              </w:rPr>
              <w:t>6</w:t>
            </w:r>
            <w:r w:rsidRPr="00957229">
              <w:rPr>
                <w:rFonts w:ascii="Times New Roman" w:hAnsi="Times New Roman"/>
                <w:sz w:val="24"/>
              </w:rPr>
              <w:t xml:space="preserve">, VKV. </w:t>
            </w:r>
          </w:p>
          <w:p w14:paraId="1FA163B5"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0D7ACF7A" w14:textId="18C40FED" w:rsidR="00523F81" w:rsidRPr="00957229" w:rsidRDefault="00E026FB"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Voor liquiditeitsfaciliteiten, kredietfaciliteiten en voorschotten aan de </w:t>
            </w:r>
            <w:proofErr w:type="spellStart"/>
            <w:r w:rsidRPr="00957229">
              <w:rPr>
                <w:rFonts w:ascii="Times New Roman" w:hAnsi="Times New Roman"/>
                <w:sz w:val="24"/>
              </w:rPr>
              <w:t>servicer</w:t>
            </w:r>
            <w:proofErr w:type="spellEnd"/>
            <w:r w:rsidRPr="00957229">
              <w:rPr>
                <w:rFonts w:ascii="Times New Roman" w:hAnsi="Times New Roman"/>
                <w:sz w:val="24"/>
              </w:rPr>
              <w:t xml:space="preserve"> vermelden de instellingen het niet-opgenomen bedrag.</w:t>
            </w:r>
          </w:p>
          <w:p w14:paraId="3B76420E"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42D0D88B" w14:textId="095472BA" w:rsidR="00523F81" w:rsidRPr="00957229" w:rsidRDefault="00E026FB"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Voor rente- en valutaswaps vermelden zij de blootstellingswaarde (berekend overeenkomstig artikel </w:t>
            </w:r>
            <w:r w:rsidRPr="009C4F8D">
              <w:rPr>
                <w:rFonts w:ascii="Times New Roman" w:hAnsi="Times New Roman"/>
                <w:sz w:val="24"/>
              </w:rPr>
              <w:t>248</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VKV).</w:t>
            </w:r>
          </w:p>
          <w:p w14:paraId="611034F2"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45CC09B2" w14:textId="5F743E49" w:rsidR="00523F81" w:rsidRPr="00957229" w:rsidRDefault="00E026FB"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Posten buiten de balanstelling en derivaten worden uitgesplitst om in de rijen </w:t>
            </w:r>
            <w:r w:rsidRPr="009C4F8D">
              <w:rPr>
                <w:rFonts w:ascii="Times New Roman" w:hAnsi="Times New Roman"/>
                <w:sz w:val="24"/>
              </w:rPr>
              <w:t>0150</w:t>
            </w:r>
            <w:r w:rsidRPr="00957229">
              <w:rPr>
                <w:rFonts w:ascii="Times New Roman" w:hAnsi="Times New Roman"/>
                <w:sz w:val="24"/>
              </w:rPr>
              <w:t xml:space="preserve"> en </w:t>
            </w:r>
            <w:r w:rsidRPr="009C4F8D">
              <w:rPr>
                <w:rFonts w:ascii="Times New Roman" w:hAnsi="Times New Roman"/>
                <w:sz w:val="24"/>
              </w:rPr>
              <w:t>0170</w:t>
            </w:r>
            <w:r w:rsidRPr="00957229">
              <w:rPr>
                <w:rFonts w:ascii="Times New Roman" w:hAnsi="Times New Roman"/>
                <w:sz w:val="24"/>
              </w:rPr>
              <w:t xml:space="preserve"> informatie in beeld te brengen met betrekking tot de toepassing van de in artikel </w:t>
            </w:r>
            <w:r w:rsidRPr="009C4F8D">
              <w:rPr>
                <w:rFonts w:ascii="Times New Roman" w:hAnsi="Times New Roman"/>
                <w:sz w:val="24"/>
              </w:rPr>
              <w:t>270</w:t>
            </w:r>
            <w:r w:rsidRPr="00957229">
              <w:rPr>
                <w:rFonts w:ascii="Times New Roman" w:hAnsi="Times New Roman"/>
                <w:sz w:val="24"/>
              </w:rPr>
              <w:t xml:space="preserve"> VKV bedoelde gedifferentieerde kapitaalbehandeling en in de rijen </w:t>
            </w:r>
            <w:r w:rsidRPr="009C4F8D">
              <w:rPr>
                <w:rFonts w:ascii="Times New Roman" w:hAnsi="Times New Roman"/>
                <w:sz w:val="24"/>
              </w:rPr>
              <w:t>0160</w:t>
            </w:r>
            <w:r w:rsidRPr="00957229">
              <w:rPr>
                <w:rFonts w:ascii="Times New Roman" w:hAnsi="Times New Roman"/>
                <w:sz w:val="24"/>
              </w:rPr>
              <w:t xml:space="preserve"> en </w:t>
            </w:r>
            <w:r w:rsidRPr="009C4F8D">
              <w:rPr>
                <w:rFonts w:ascii="Times New Roman" w:hAnsi="Times New Roman"/>
                <w:sz w:val="24"/>
              </w:rPr>
              <w:t>0180</w:t>
            </w:r>
            <w:r w:rsidRPr="00957229">
              <w:rPr>
                <w:rFonts w:ascii="Times New Roman" w:hAnsi="Times New Roman"/>
                <w:sz w:val="24"/>
              </w:rPr>
              <w:t xml:space="preserve"> informatie over het totale bedrag aan senior securitisatieposities in de zin van artikel </w:t>
            </w:r>
            <w:r w:rsidRPr="009C4F8D">
              <w:rPr>
                <w:rFonts w:ascii="Times New Roman" w:hAnsi="Times New Roman"/>
                <w:sz w:val="24"/>
              </w:rPr>
              <w:t>242</w:t>
            </w:r>
            <w:r w:rsidRPr="00957229">
              <w:rPr>
                <w:rFonts w:ascii="Times New Roman" w:hAnsi="Times New Roman"/>
                <w:sz w:val="24"/>
              </w:rPr>
              <w:t xml:space="preserve">, lid </w:t>
            </w:r>
            <w:r w:rsidRPr="009C4F8D">
              <w:rPr>
                <w:rFonts w:ascii="Times New Roman" w:hAnsi="Times New Roman"/>
                <w:sz w:val="24"/>
              </w:rPr>
              <w:t>6</w:t>
            </w:r>
            <w:r w:rsidRPr="00957229">
              <w:rPr>
                <w:rFonts w:ascii="Times New Roman" w:hAnsi="Times New Roman"/>
                <w:sz w:val="24"/>
              </w:rPr>
              <w:t xml:space="preserve">, VKV. Dezelfde verwijzingen naar wetgeving als voor de rijen </w:t>
            </w:r>
            <w:r w:rsidRPr="009C4F8D">
              <w:rPr>
                <w:rFonts w:ascii="Times New Roman" w:hAnsi="Times New Roman"/>
                <w:sz w:val="24"/>
              </w:rPr>
              <w:t>0100</w:t>
            </w:r>
            <w:r w:rsidRPr="00957229">
              <w:rPr>
                <w:rFonts w:ascii="Times New Roman" w:hAnsi="Times New Roman"/>
                <w:sz w:val="24"/>
              </w:rPr>
              <w:t xml:space="preserve"> tot en met </w:t>
            </w:r>
            <w:r w:rsidRPr="009C4F8D">
              <w:rPr>
                <w:rFonts w:ascii="Times New Roman" w:hAnsi="Times New Roman"/>
                <w:sz w:val="24"/>
              </w:rPr>
              <w:t>0130</w:t>
            </w:r>
            <w:r w:rsidRPr="00957229">
              <w:rPr>
                <w:rFonts w:ascii="Times New Roman" w:hAnsi="Times New Roman"/>
                <w:sz w:val="24"/>
              </w:rPr>
              <w:t xml:space="preserve"> zijn van toepassing.</w:t>
            </w:r>
          </w:p>
          <w:p w14:paraId="3F9CCD14" w14:textId="77777777" w:rsidR="00523F81" w:rsidRPr="00957229" w:rsidRDefault="00523F81" w:rsidP="0078190D">
            <w:pPr>
              <w:suppressAutoHyphens/>
              <w:autoSpaceDE w:val="0"/>
              <w:autoSpaceDN w:val="0"/>
              <w:adjustRightInd w:val="0"/>
              <w:spacing w:before="0" w:after="0"/>
              <w:rPr>
                <w:rFonts w:ascii="Times New Roman" w:hAnsi="Times New Roman"/>
                <w:bCs/>
                <w:sz w:val="24"/>
              </w:rPr>
            </w:pPr>
          </w:p>
        </w:tc>
      </w:tr>
      <w:tr w:rsidR="00523F81" w:rsidRPr="00957229" w14:paraId="16F69C0F" w14:textId="77777777" w:rsidTr="00E10B85">
        <w:tc>
          <w:tcPr>
            <w:tcW w:w="1256" w:type="dxa"/>
          </w:tcPr>
          <w:p w14:paraId="703441DC"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0150</w:t>
            </w:r>
            <w:r w:rsidRPr="00957229">
              <w:rPr>
                <w:rFonts w:ascii="Times New Roman" w:hAnsi="Times New Roman"/>
                <w:bCs/>
                <w:sz w:val="24"/>
              </w:rPr>
              <w:t xml:space="preserve">, </w:t>
            </w:r>
            <w:r w:rsidRPr="009C4F8D">
              <w:rPr>
                <w:rFonts w:ascii="Times New Roman" w:hAnsi="Times New Roman"/>
                <w:bCs/>
                <w:sz w:val="24"/>
              </w:rPr>
              <w:t>0270</w:t>
            </w:r>
            <w:r w:rsidRPr="00957229">
              <w:rPr>
                <w:rFonts w:ascii="Times New Roman" w:hAnsi="Times New Roman"/>
                <w:bCs/>
                <w:sz w:val="24"/>
              </w:rPr>
              <w:t xml:space="preserve"> en </w:t>
            </w:r>
            <w:r w:rsidRPr="009C4F8D">
              <w:rPr>
                <w:rFonts w:ascii="Times New Roman" w:hAnsi="Times New Roman"/>
                <w:bCs/>
                <w:sz w:val="24"/>
              </w:rPr>
              <w:t>0390</w:t>
            </w:r>
          </w:p>
        </w:tc>
        <w:tc>
          <w:tcPr>
            <w:tcW w:w="7889" w:type="dxa"/>
          </w:tcPr>
          <w:p w14:paraId="1FCF9188" w14:textId="77777777" w:rsidR="00523F81" w:rsidRPr="00957229" w:rsidRDefault="00E026FB"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IN AANMERKING KOMEND VOOR GEDIFFERENTIEERDE VERMOGENSBEHANDELING</w:t>
            </w:r>
          </w:p>
          <w:p w14:paraId="790EC494"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p w14:paraId="4698481E" w14:textId="09866CD6" w:rsidR="00523F81" w:rsidRPr="00957229" w:rsidRDefault="00E026FB"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Het totale bedrag aan securitisatieposities die aan de criteria van artikel </w:t>
            </w:r>
            <w:r w:rsidRPr="009C4F8D">
              <w:rPr>
                <w:rFonts w:ascii="Times New Roman" w:hAnsi="Times New Roman"/>
                <w:sz w:val="24"/>
              </w:rPr>
              <w:t>243</w:t>
            </w:r>
            <w:r w:rsidRPr="00957229">
              <w:rPr>
                <w:rFonts w:ascii="Times New Roman" w:hAnsi="Times New Roman"/>
                <w:sz w:val="24"/>
              </w:rPr>
              <w:t xml:space="preserve"> of artikel </w:t>
            </w:r>
            <w:r w:rsidRPr="009C4F8D">
              <w:rPr>
                <w:rFonts w:ascii="Times New Roman" w:hAnsi="Times New Roman"/>
                <w:sz w:val="24"/>
              </w:rPr>
              <w:t>270</w:t>
            </w:r>
            <w:r w:rsidRPr="00957229">
              <w:rPr>
                <w:rFonts w:ascii="Times New Roman" w:hAnsi="Times New Roman"/>
                <w:sz w:val="24"/>
              </w:rPr>
              <w:t xml:space="preserve"> VKV voldoen en zodoende voor een gedifferentieerde vermogensbehandeling in aanmerking komen.</w:t>
            </w:r>
          </w:p>
          <w:p w14:paraId="5B138588" w14:textId="77777777" w:rsidR="00523F81" w:rsidRPr="00957229" w:rsidRDefault="00523F81" w:rsidP="0078190D">
            <w:pPr>
              <w:suppressAutoHyphens/>
              <w:spacing w:before="0" w:after="0"/>
              <w:rPr>
                <w:rFonts w:ascii="Times New Roman" w:hAnsi="Times New Roman"/>
                <w:b/>
                <w:sz w:val="24"/>
                <w:u w:val="single"/>
              </w:rPr>
            </w:pPr>
          </w:p>
        </w:tc>
      </w:tr>
      <w:tr w:rsidR="00523F81" w:rsidRPr="00957229" w14:paraId="5CE68763" w14:textId="77777777" w:rsidTr="00E10B85">
        <w:tc>
          <w:tcPr>
            <w:tcW w:w="1256" w:type="dxa"/>
          </w:tcPr>
          <w:p w14:paraId="0DCDA346"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0200</w:t>
            </w:r>
          </w:p>
        </w:tc>
        <w:tc>
          <w:tcPr>
            <w:tcW w:w="7889" w:type="dxa"/>
          </w:tcPr>
          <w:p w14:paraId="24FD7445" w14:textId="77777777" w:rsidR="00523F81" w:rsidRPr="00957229" w:rsidRDefault="00E026FB"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 xml:space="preserve">BELEGGER: TOTALE BLOOTSTELLINGEN </w:t>
            </w:r>
          </w:p>
          <w:p w14:paraId="2A624B9E"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17FBA9FE" w14:textId="77777777" w:rsidR="00523F81" w:rsidRPr="00957229" w:rsidRDefault="00E026FB" w:rsidP="0078190D">
            <w:pPr>
              <w:suppressAutoHyphens/>
              <w:autoSpaceDE w:val="0"/>
              <w:autoSpaceDN w:val="0"/>
              <w:adjustRightInd w:val="0"/>
              <w:spacing w:before="0" w:after="0"/>
              <w:rPr>
                <w:rStyle w:val="FormatvorlageInstructionsTabelleText"/>
                <w:rFonts w:ascii="Times New Roman" w:hAnsi="Times New Roman"/>
                <w:sz w:val="24"/>
              </w:rPr>
            </w:pPr>
            <w:r w:rsidRPr="00957229">
              <w:rPr>
                <w:rFonts w:ascii="Times New Roman" w:hAnsi="Times New Roman"/>
                <w:sz w:val="24"/>
              </w:rPr>
              <w:t xml:space="preserve">Deze rij geeft een overzicht van posten binnen en posten buiten de balanstelling en derivaten van de securitisatie- en </w:t>
            </w:r>
            <w:proofErr w:type="spellStart"/>
            <w:r w:rsidRPr="00957229">
              <w:rPr>
                <w:rFonts w:ascii="Times New Roman" w:hAnsi="Times New Roman"/>
                <w:sz w:val="24"/>
              </w:rPr>
              <w:t>hersecuritisatieposities</w:t>
            </w:r>
            <w:proofErr w:type="spellEnd"/>
            <w:r w:rsidRPr="00957229">
              <w:rPr>
                <w:rFonts w:ascii="Times New Roman" w:hAnsi="Times New Roman"/>
                <w:sz w:val="24"/>
              </w:rPr>
              <w:t xml:space="preserve"> waarvoor de instelling optreedt als belegger.</w:t>
            </w:r>
            <w:r w:rsidRPr="00957229">
              <w:rPr>
                <w:rStyle w:val="FormatvorlageInstructionsTabelleText"/>
                <w:rFonts w:ascii="Times New Roman" w:hAnsi="Times New Roman"/>
                <w:sz w:val="24"/>
              </w:rPr>
              <w:t xml:space="preserve"> </w:t>
            </w:r>
          </w:p>
          <w:p w14:paraId="2CB53497" w14:textId="77777777" w:rsidR="00523F81" w:rsidRPr="00957229" w:rsidRDefault="00523F81" w:rsidP="0078190D">
            <w:pPr>
              <w:suppressAutoHyphens/>
              <w:autoSpaceDE w:val="0"/>
              <w:autoSpaceDN w:val="0"/>
              <w:adjustRightInd w:val="0"/>
              <w:spacing w:before="0" w:after="0"/>
              <w:rPr>
                <w:rStyle w:val="FormatvorlageInstructionsTabelleText"/>
                <w:rFonts w:ascii="Times New Roman" w:hAnsi="Times New Roman"/>
                <w:sz w:val="24"/>
              </w:rPr>
            </w:pPr>
          </w:p>
          <w:p w14:paraId="3EAF4AFD" w14:textId="0509F9F4" w:rsidR="00523F81" w:rsidRPr="00957229" w:rsidRDefault="00E20FAC" w:rsidP="0078190D">
            <w:pPr>
              <w:suppressAutoHyphens/>
              <w:autoSpaceDE w:val="0"/>
              <w:autoSpaceDN w:val="0"/>
              <w:adjustRightInd w:val="0"/>
              <w:spacing w:before="0" w:after="0"/>
              <w:rPr>
                <w:rStyle w:val="FormatvorlageInstructionsTabelleText"/>
                <w:rFonts w:ascii="Times New Roman" w:hAnsi="Times New Roman"/>
                <w:sz w:val="24"/>
              </w:rPr>
            </w:pPr>
            <w:r w:rsidRPr="00957229">
              <w:rPr>
                <w:rStyle w:val="FormatvorlageInstructionsTabelleText"/>
                <w:rFonts w:ascii="Times New Roman" w:hAnsi="Times New Roman"/>
                <w:sz w:val="24"/>
              </w:rPr>
              <w:t>In deze template wordt onder “belegger” verstaan een instelling die een securitisatiepositie aanhoudt in een securitisatietransactie waarvoor zij noch als initiator noch als sponsor optreedt.</w:t>
            </w:r>
          </w:p>
          <w:p w14:paraId="65DCA659"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tc>
      </w:tr>
      <w:tr w:rsidR="00523F81" w:rsidRPr="00957229" w14:paraId="32F3D76F" w14:textId="77777777" w:rsidTr="00E10B85">
        <w:tc>
          <w:tcPr>
            <w:tcW w:w="1256" w:type="dxa"/>
          </w:tcPr>
          <w:p w14:paraId="12E4BFC1" w14:textId="77777777" w:rsidR="00523F81" w:rsidRPr="00957229" w:rsidRDefault="00E026FB"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0320</w:t>
            </w:r>
          </w:p>
        </w:tc>
        <w:tc>
          <w:tcPr>
            <w:tcW w:w="7889" w:type="dxa"/>
          </w:tcPr>
          <w:p w14:paraId="6C9CF9F8" w14:textId="77777777" w:rsidR="00523F81" w:rsidRPr="00957229" w:rsidRDefault="00E026FB"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 xml:space="preserve">SPONSOR: TOTALE BLOOTSTELLINGEN </w:t>
            </w:r>
          </w:p>
          <w:p w14:paraId="5D2E9B66"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600C7F14" w14:textId="440B3AA0" w:rsidR="00523F81" w:rsidRPr="00957229" w:rsidRDefault="00E026FB"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Deze rij geeft een overzicht van posten binnen en posten buiten de balanstelling en derivaten van de securitisatie- en </w:t>
            </w:r>
            <w:proofErr w:type="spellStart"/>
            <w:r w:rsidRPr="00957229">
              <w:rPr>
                <w:rFonts w:ascii="Times New Roman" w:hAnsi="Times New Roman"/>
                <w:sz w:val="24"/>
              </w:rPr>
              <w:t>hersecuritisatieposities</w:t>
            </w:r>
            <w:proofErr w:type="spellEnd"/>
            <w:r w:rsidRPr="00957229">
              <w:rPr>
                <w:rFonts w:ascii="Times New Roman" w:hAnsi="Times New Roman"/>
                <w:sz w:val="24"/>
              </w:rPr>
              <w:t xml:space="preserve"> waarvoor de instelling optreedt als sponsor in de zin van artikel </w:t>
            </w:r>
            <w:r w:rsidRPr="009C4F8D">
              <w:rPr>
                <w:rFonts w:ascii="Times New Roman" w:hAnsi="Times New Roman"/>
                <w:sz w:val="24"/>
              </w:rPr>
              <w:t>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punt </w:t>
            </w:r>
            <w:r w:rsidRPr="009C4F8D">
              <w:rPr>
                <w:rFonts w:ascii="Times New Roman" w:hAnsi="Times New Roman"/>
                <w:sz w:val="24"/>
              </w:rPr>
              <w:t>14</w:t>
            </w:r>
            <w:r w:rsidRPr="00957229">
              <w:rPr>
                <w:rFonts w:ascii="Times New Roman" w:hAnsi="Times New Roman"/>
                <w:sz w:val="24"/>
              </w:rPr>
              <w:t>, VKV. Indien een sponsor tevens zijn eigen activa securitiseert, vermeldt deze in de rijen voor de initiator de informatie over die gesecuritiseerde eigen activa.</w:t>
            </w:r>
          </w:p>
          <w:p w14:paraId="5A74191A"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tc>
      </w:tr>
      <w:tr w:rsidR="00523F81" w:rsidRPr="00957229" w14:paraId="581F91D8" w14:textId="77777777" w:rsidTr="00E10B85">
        <w:tc>
          <w:tcPr>
            <w:tcW w:w="1256" w:type="dxa"/>
          </w:tcPr>
          <w:p w14:paraId="4F9C80C2" w14:textId="77777777" w:rsidR="00523F81" w:rsidRPr="00957229" w:rsidRDefault="00E026FB" w:rsidP="0078190D">
            <w:pPr>
              <w:suppressAutoHyphens/>
              <w:autoSpaceDE w:val="0"/>
              <w:autoSpaceDN w:val="0"/>
              <w:adjustRightInd w:val="0"/>
              <w:spacing w:before="0" w:after="0"/>
              <w:rPr>
                <w:rFonts w:ascii="Times New Roman" w:hAnsi="Times New Roman"/>
                <w:bCs/>
                <w:sz w:val="24"/>
                <w:highlight w:val="yellow"/>
              </w:rPr>
            </w:pPr>
            <w:r w:rsidRPr="009C4F8D">
              <w:rPr>
                <w:rFonts w:ascii="Times New Roman" w:hAnsi="Times New Roman"/>
                <w:bCs/>
                <w:sz w:val="24"/>
              </w:rPr>
              <w:t>0440</w:t>
            </w:r>
            <w:r w:rsidRPr="00957229">
              <w:rPr>
                <w:rFonts w:ascii="Times New Roman" w:hAnsi="Times New Roman"/>
                <w:bCs/>
                <w:sz w:val="24"/>
              </w:rPr>
              <w:t>-</w:t>
            </w:r>
            <w:r w:rsidRPr="009C4F8D">
              <w:rPr>
                <w:rFonts w:ascii="Times New Roman" w:hAnsi="Times New Roman"/>
                <w:bCs/>
                <w:sz w:val="24"/>
              </w:rPr>
              <w:t>0670</w:t>
            </w:r>
          </w:p>
        </w:tc>
        <w:tc>
          <w:tcPr>
            <w:tcW w:w="7889" w:type="dxa"/>
          </w:tcPr>
          <w:p w14:paraId="42047E99" w14:textId="6A05D7BB" w:rsidR="00523F81" w:rsidRPr="00957229" w:rsidRDefault="00E026FB"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UITSPLITSING VAN UITSTAANDE POSITIES NAAR KREDIETKWALITEITSCATEGORIE (CQS) BIJ DE AANVANG</w:t>
            </w:r>
          </w:p>
          <w:p w14:paraId="4179918B"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p w14:paraId="6FD152CA" w14:textId="38050660" w:rsidR="00523F81" w:rsidRPr="00957229" w:rsidRDefault="00E026FB"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In deze rijen wordt informatie verzameld over uitstaande posities (op de rapportagedatum) waarvoor op de datum van initiëring (aanvang) een kredietkwaliteitscategorie (als bepaald in de tabellen </w:t>
            </w:r>
            <w:r w:rsidRPr="009C4F8D">
              <w:rPr>
                <w:rFonts w:ascii="Times New Roman" w:hAnsi="Times New Roman"/>
                <w:sz w:val="24"/>
              </w:rPr>
              <w:t>1</w:t>
            </w:r>
            <w:r w:rsidRPr="00957229">
              <w:rPr>
                <w:rFonts w:ascii="Times New Roman" w:hAnsi="Times New Roman"/>
                <w:sz w:val="24"/>
              </w:rPr>
              <w:t xml:space="preserve"> en </w:t>
            </w:r>
            <w:r w:rsidRPr="009C4F8D">
              <w:rPr>
                <w:rFonts w:ascii="Times New Roman" w:hAnsi="Times New Roman"/>
                <w:sz w:val="24"/>
              </w:rPr>
              <w:t>2</w:t>
            </w:r>
            <w:r w:rsidRPr="00957229">
              <w:rPr>
                <w:rFonts w:ascii="Times New Roman" w:hAnsi="Times New Roman"/>
                <w:sz w:val="24"/>
              </w:rPr>
              <w:t xml:space="preserve"> in artikel </w:t>
            </w:r>
            <w:r w:rsidRPr="009C4F8D">
              <w:rPr>
                <w:rFonts w:ascii="Times New Roman" w:hAnsi="Times New Roman"/>
                <w:sz w:val="24"/>
              </w:rPr>
              <w:t>263</w:t>
            </w:r>
            <w:r w:rsidRPr="00957229">
              <w:rPr>
                <w:rFonts w:ascii="Times New Roman" w:hAnsi="Times New Roman"/>
                <w:sz w:val="24"/>
              </w:rPr>
              <w:t xml:space="preserve"> en de tabellen </w:t>
            </w:r>
            <w:r w:rsidRPr="009C4F8D">
              <w:rPr>
                <w:rFonts w:ascii="Times New Roman" w:hAnsi="Times New Roman"/>
                <w:sz w:val="24"/>
              </w:rPr>
              <w:t>3</w:t>
            </w:r>
            <w:r w:rsidRPr="00957229">
              <w:rPr>
                <w:rFonts w:ascii="Times New Roman" w:hAnsi="Times New Roman"/>
                <w:sz w:val="24"/>
              </w:rPr>
              <w:t xml:space="preserve"> en </w:t>
            </w:r>
            <w:r w:rsidRPr="009C4F8D">
              <w:rPr>
                <w:rFonts w:ascii="Times New Roman" w:hAnsi="Times New Roman"/>
                <w:sz w:val="24"/>
              </w:rPr>
              <w:t>4</w:t>
            </w:r>
            <w:r w:rsidRPr="00957229">
              <w:rPr>
                <w:rFonts w:ascii="Times New Roman" w:hAnsi="Times New Roman"/>
                <w:sz w:val="24"/>
              </w:rPr>
              <w:t xml:space="preserve"> in artikel </w:t>
            </w:r>
            <w:r w:rsidRPr="009C4F8D">
              <w:rPr>
                <w:rFonts w:ascii="Times New Roman" w:hAnsi="Times New Roman"/>
                <w:sz w:val="24"/>
              </w:rPr>
              <w:t>264</w:t>
            </w:r>
            <w:r w:rsidRPr="00957229">
              <w:rPr>
                <w:rFonts w:ascii="Times New Roman" w:hAnsi="Times New Roman"/>
                <w:sz w:val="24"/>
              </w:rPr>
              <w:t xml:space="preserve"> VKV) was vastgelegd. Voor securitisatieposities die volgens de internebeoordelingsbenadering (IAA) worden behandeld, is de kredietkwaliteitscategorie de categorie die op het tijdstip van een IAA-rating voor het eerst werd toegekend. Is deze informatie niet beschikbaar, dan moeten de vroegste daaraan gelijkwaardige gegevens die voorhanden zijn, worden gerapporteerd.</w:t>
            </w:r>
          </w:p>
          <w:p w14:paraId="4C6212A8"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697299DC" w14:textId="77777777" w:rsidR="00523F81" w:rsidRPr="00957229" w:rsidRDefault="00E026FB"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In deze rijen hoeven alleen gegevens voor de kolommen </w:t>
            </w:r>
            <w:r w:rsidRPr="009C4F8D">
              <w:rPr>
                <w:rFonts w:ascii="Times New Roman" w:hAnsi="Times New Roman"/>
                <w:sz w:val="24"/>
              </w:rPr>
              <w:t>0180</w:t>
            </w:r>
            <w:r w:rsidRPr="00957229">
              <w:rPr>
                <w:rFonts w:ascii="Times New Roman" w:hAnsi="Times New Roman"/>
                <w:sz w:val="24"/>
              </w:rPr>
              <w:t>–</w:t>
            </w:r>
            <w:r w:rsidRPr="009C4F8D">
              <w:rPr>
                <w:rFonts w:ascii="Times New Roman" w:hAnsi="Times New Roman"/>
                <w:sz w:val="24"/>
              </w:rPr>
              <w:t>0210</w:t>
            </w:r>
            <w:r w:rsidRPr="00957229">
              <w:rPr>
                <w:rFonts w:ascii="Times New Roman" w:hAnsi="Times New Roman"/>
                <w:sz w:val="24"/>
              </w:rPr>
              <w:t xml:space="preserve">, </w:t>
            </w:r>
            <w:r w:rsidRPr="009C4F8D">
              <w:rPr>
                <w:rFonts w:ascii="Times New Roman" w:hAnsi="Times New Roman"/>
                <w:sz w:val="24"/>
              </w:rPr>
              <w:t>0280</w:t>
            </w:r>
            <w:r w:rsidRPr="00957229">
              <w:rPr>
                <w:rFonts w:ascii="Times New Roman" w:hAnsi="Times New Roman"/>
                <w:sz w:val="24"/>
              </w:rPr>
              <w:t xml:space="preserve">, </w:t>
            </w:r>
            <w:r w:rsidRPr="009C4F8D">
              <w:rPr>
                <w:rFonts w:ascii="Times New Roman" w:hAnsi="Times New Roman"/>
                <w:sz w:val="24"/>
              </w:rPr>
              <w:t>0350</w:t>
            </w:r>
            <w:r w:rsidRPr="00957229">
              <w:rPr>
                <w:rFonts w:ascii="Times New Roman" w:hAnsi="Times New Roman"/>
                <w:sz w:val="24"/>
              </w:rPr>
              <w:t>–</w:t>
            </w:r>
            <w:r w:rsidRPr="009C4F8D">
              <w:rPr>
                <w:rFonts w:ascii="Times New Roman" w:hAnsi="Times New Roman"/>
                <w:sz w:val="24"/>
              </w:rPr>
              <w:t>0640</w:t>
            </w:r>
            <w:r w:rsidRPr="00957229">
              <w:rPr>
                <w:rFonts w:ascii="Times New Roman" w:hAnsi="Times New Roman"/>
                <w:sz w:val="24"/>
              </w:rPr>
              <w:t xml:space="preserve">, </w:t>
            </w:r>
            <w:r w:rsidRPr="009C4F8D">
              <w:rPr>
                <w:rFonts w:ascii="Times New Roman" w:hAnsi="Times New Roman"/>
                <w:sz w:val="24"/>
              </w:rPr>
              <w:t>0700</w:t>
            </w:r>
            <w:r w:rsidRPr="00957229">
              <w:rPr>
                <w:rFonts w:ascii="Times New Roman" w:hAnsi="Times New Roman"/>
                <w:sz w:val="24"/>
              </w:rPr>
              <w:t>–</w:t>
            </w:r>
            <w:r w:rsidRPr="009C4F8D">
              <w:rPr>
                <w:rFonts w:ascii="Times New Roman" w:hAnsi="Times New Roman"/>
                <w:sz w:val="24"/>
              </w:rPr>
              <w:t>0720</w:t>
            </w:r>
            <w:r w:rsidRPr="00957229">
              <w:rPr>
                <w:rFonts w:ascii="Times New Roman" w:hAnsi="Times New Roman"/>
                <w:sz w:val="24"/>
              </w:rPr>
              <w:t xml:space="preserve">, </w:t>
            </w:r>
            <w:r w:rsidRPr="009C4F8D">
              <w:rPr>
                <w:rFonts w:ascii="Times New Roman" w:hAnsi="Times New Roman"/>
                <w:sz w:val="24"/>
              </w:rPr>
              <w:t>0740</w:t>
            </w:r>
            <w:r w:rsidRPr="00957229">
              <w:rPr>
                <w:rFonts w:ascii="Times New Roman" w:hAnsi="Times New Roman"/>
                <w:sz w:val="24"/>
              </w:rPr>
              <w:t xml:space="preserve">, </w:t>
            </w:r>
            <w:r w:rsidRPr="009C4F8D">
              <w:rPr>
                <w:rFonts w:ascii="Times New Roman" w:hAnsi="Times New Roman"/>
                <w:sz w:val="24"/>
              </w:rPr>
              <w:t>0760</w:t>
            </w:r>
            <w:r w:rsidRPr="00957229">
              <w:rPr>
                <w:rFonts w:ascii="Times New Roman" w:hAnsi="Times New Roman"/>
                <w:sz w:val="24"/>
              </w:rPr>
              <w:t>–</w:t>
            </w:r>
            <w:r w:rsidRPr="009C4F8D">
              <w:rPr>
                <w:rFonts w:ascii="Times New Roman" w:hAnsi="Times New Roman"/>
                <w:sz w:val="24"/>
              </w:rPr>
              <w:t>0830</w:t>
            </w:r>
            <w:r w:rsidRPr="00957229">
              <w:rPr>
                <w:rFonts w:ascii="Times New Roman" w:hAnsi="Times New Roman"/>
                <w:sz w:val="24"/>
              </w:rPr>
              <w:t xml:space="preserve"> en </w:t>
            </w:r>
            <w:r w:rsidRPr="009C4F8D">
              <w:rPr>
                <w:rFonts w:ascii="Times New Roman" w:hAnsi="Times New Roman"/>
                <w:sz w:val="24"/>
              </w:rPr>
              <w:t>0850</w:t>
            </w:r>
            <w:r w:rsidRPr="00957229">
              <w:rPr>
                <w:rFonts w:ascii="Times New Roman" w:hAnsi="Times New Roman"/>
                <w:sz w:val="24"/>
              </w:rPr>
              <w:t xml:space="preserve"> te worden gerapporteerd.</w:t>
            </w:r>
          </w:p>
          <w:p w14:paraId="6C857D29"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tc>
      </w:tr>
    </w:tbl>
    <w:p w14:paraId="4E2AE05D"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5DEE21E8" w14:textId="0C15D0AC" w:rsidR="00523F81" w:rsidRPr="00957229" w:rsidRDefault="00957229" w:rsidP="0078190D">
      <w:pPr>
        <w:pStyle w:val="Instructionsberschrift2"/>
        <w:numPr>
          <w:ilvl w:val="0"/>
          <w:numId w:val="0"/>
        </w:numPr>
        <w:suppressAutoHyphens/>
        <w:ind w:left="357" w:hanging="357"/>
        <w:rPr>
          <w:rFonts w:ascii="Times New Roman" w:hAnsi="Times New Roman" w:cs="Times New Roman"/>
          <w:sz w:val="24"/>
        </w:rPr>
      </w:pPr>
      <w:bookmarkStart w:id="66" w:name="_Toc30154380"/>
      <w:r w:rsidRPr="009C4F8D">
        <w:rPr>
          <w:rFonts w:ascii="Times New Roman" w:hAnsi="Times New Roman" w:cs="Times New Roman"/>
          <w:sz w:val="24"/>
          <w:u w:val="none"/>
        </w:rPr>
        <w:t>3</w:t>
      </w:r>
      <w:r w:rsidRPr="00957229">
        <w:rPr>
          <w:rFonts w:ascii="Times New Roman" w:hAnsi="Times New Roman" w:cs="Times New Roman"/>
          <w:sz w:val="24"/>
          <w:u w:val="none"/>
        </w:rPr>
        <w:t>.</w:t>
      </w:r>
      <w:r w:rsidR="00125707" w:rsidRPr="009C4F8D">
        <w:rPr>
          <w:rFonts w:ascii="Times New Roman" w:hAnsi="Times New Roman" w:cs="Times New Roman"/>
          <w:sz w:val="24"/>
          <w:u w:val="none"/>
        </w:rPr>
        <w:t>9</w:t>
      </w:r>
      <w:r w:rsidR="00125707" w:rsidRPr="00957229">
        <w:rPr>
          <w:rFonts w:ascii="Times New Roman" w:hAnsi="Times New Roman" w:cs="Times New Roman"/>
          <w:sz w:val="24"/>
          <w:u w:val="none"/>
        </w:rPr>
        <w:t>.</w:t>
      </w:r>
      <w:r w:rsidR="00125707" w:rsidRPr="00957229">
        <w:rPr>
          <w:rFonts w:ascii="Times New Roman" w:hAnsi="Times New Roman" w:cs="Times New Roman"/>
          <w:sz w:val="24"/>
          <w:u w:val="none"/>
        </w:rPr>
        <w:tab/>
      </w:r>
      <w:r w:rsidR="00125707" w:rsidRPr="00957229">
        <w:rPr>
          <w:rFonts w:ascii="Times New Roman" w:hAnsi="Times New Roman" w:cs="Times New Roman"/>
          <w:sz w:val="24"/>
        </w:rPr>
        <w:t>Nadere informatie over securitisaties (SEC DETAILS)</w:t>
      </w:r>
      <w:bookmarkEnd w:id="66"/>
    </w:p>
    <w:p w14:paraId="13979E1F"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u w:val="none"/>
        </w:rPr>
      </w:pPr>
      <w:bookmarkStart w:id="67" w:name="_Toc30154381"/>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9</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t>Reikwijdte van de SEC DETAILS-template</w:t>
      </w:r>
      <w:bookmarkEnd w:id="67"/>
    </w:p>
    <w:p w14:paraId="3A99C0C3" w14:textId="4EC51464" w:rsidR="00523F81" w:rsidRPr="00957229" w:rsidRDefault="00062A1F" w:rsidP="0078190D">
      <w:pPr>
        <w:pStyle w:val="InstructionsText2"/>
        <w:numPr>
          <w:ilvl w:val="0"/>
          <w:numId w:val="0"/>
        </w:numPr>
        <w:suppressAutoHyphens/>
        <w:ind w:left="993"/>
      </w:pPr>
      <w:r w:rsidRPr="009C4F8D">
        <w:t>109</w:t>
      </w:r>
      <w:r w:rsidRPr="00957229">
        <w:t>.</w:t>
      </w:r>
      <w:r w:rsidRPr="00957229">
        <w:tab/>
        <w:t xml:space="preserve"> In deze template wordt (anders dan de informatie die geaggregeerd wordt gerapporteerd in de templates CR SEC SA, CR SEC IRB, MKR SA SEC, MKR SA CTP, CA</w:t>
      </w:r>
      <w:r w:rsidRPr="009C4F8D">
        <w:t>1</w:t>
      </w:r>
      <w:r w:rsidRPr="00957229">
        <w:t xml:space="preserve"> en CA</w:t>
      </w:r>
      <w:r w:rsidRPr="009C4F8D">
        <w:t>2</w:t>
      </w:r>
      <w:r w:rsidRPr="00957229">
        <w:t>) op transactiebasis informatie verzameld over alle securitisaties waarbij de rapporterende instelling betrokken is.</w:t>
      </w:r>
      <w:r w:rsidR="00957229">
        <w:t xml:space="preserve"> </w:t>
      </w:r>
      <w:r w:rsidRPr="00957229">
        <w:t xml:space="preserve">De belangrijkste kenmerken van elke securitisatie, zoals de aard van de onderliggende pool en de eigenvermogensvereisten, worden gerapporteerd. </w:t>
      </w:r>
    </w:p>
    <w:p w14:paraId="3784C6D7" w14:textId="77777777" w:rsidR="00523F81" w:rsidRPr="00957229" w:rsidRDefault="00062A1F" w:rsidP="0078190D">
      <w:pPr>
        <w:pStyle w:val="InstructionsText2"/>
        <w:numPr>
          <w:ilvl w:val="0"/>
          <w:numId w:val="0"/>
        </w:numPr>
        <w:suppressAutoHyphens/>
        <w:ind w:left="993"/>
      </w:pPr>
      <w:r w:rsidRPr="009C4F8D">
        <w:t>110</w:t>
      </w:r>
      <w:r w:rsidRPr="00957229">
        <w:t>.</w:t>
      </w:r>
      <w:r w:rsidRPr="00957229">
        <w:tab/>
        <w:t xml:space="preserve"> Deze templates worden gerapporteerd voor:</w:t>
      </w:r>
    </w:p>
    <w:p w14:paraId="7BCD0350" w14:textId="7BBFD7E9" w:rsidR="00523F81" w:rsidRPr="00957229" w:rsidRDefault="00062A1F" w:rsidP="0078190D">
      <w:pPr>
        <w:pStyle w:val="InstructionsText2"/>
        <w:numPr>
          <w:ilvl w:val="0"/>
          <w:numId w:val="0"/>
        </w:numPr>
        <w:suppressAutoHyphens/>
        <w:ind w:left="993"/>
      </w:pPr>
      <w:r w:rsidRPr="00957229">
        <w:t>a.</w:t>
      </w:r>
      <w:r w:rsidRPr="00957229">
        <w:tab/>
        <w:t xml:space="preserve">Securitisaties waarvan de rapporterende instelling initiator/sponsor is, ook die waarin zij geen positie in die securitisatie hebben ingenomen. In gevallen waarin instellingen ten minste één positie in een securitisatie heeft, ongeacht of een aanzienlijk deel van het risico is overgedragen, rapporteren instellingen informatie over alle door hen ingenomen posities (hetzij in de niet-handels- hetzij in de handelsportefeuille). Ingenomen posities omvatten de posities die worden behouden ingevolge artikel </w:t>
      </w:r>
      <w:r w:rsidRPr="009C4F8D">
        <w:t>6</w:t>
      </w:r>
      <w:r w:rsidRPr="00957229">
        <w:t xml:space="preserve"> van Verordening (EU) </w:t>
      </w:r>
      <w:r w:rsidRPr="009C4F8D">
        <w:t>2017</w:t>
      </w:r>
      <w:r w:rsidRPr="00957229">
        <w:t>/</w:t>
      </w:r>
      <w:r w:rsidRPr="009C4F8D">
        <w:t>2402</w:t>
      </w:r>
      <w:r w:rsidRPr="00957229">
        <w:t xml:space="preserve"> en, voor zover artikel </w:t>
      </w:r>
      <w:r w:rsidRPr="009C4F8D">
        <w:t>43</w:t>
      </w:r>
      <w:r w:rsidRPr="00957229">
        <w:t xml:space="preserve">, lid </w:t>
      </w:r>
      <w:r w:rsidRPr="009C4F8D">
        <w:t>6</w:t>
      </w:r>
      <w:r w:rsidRPr="00957229">
        <w:t xml:space="preserve">, van die verordening van toepassing is, artikel </w:t>
      </w:r>
      <w:r w:rsidRPr="009C4F8D">
        <w:t>405</w:t>
      </w:r>
      <w:r w:rsidRPr="00957229">
        <w:t xml:space="preserve"> VKV in de versie die per </w:t>
      </w:r>
      <w:r w:rsidRPr="009C4F8D">
        <w:t>31</w:t>
      </w:r>
      <w:r w:rsidRPr="00957229">
        <w:t xml:space="preserve"> december </w:t>
      </w:r>
      <w:r w:rsidRPr="009C4F8D">
        <w:t>2018</w:t>
      </w:r>
      <w:r w:rsidRPr="00957229">
        <w:t xml:space="preserve"> van toepassing was.</w:t>
      </w:r>
    </w:p>
    <w:p w14:paraId="030512C5" w14:textId="09CB0A7F" w:rsidR="00523F81" w:rsidRPr="00957229" w:rsidRDefault="00062A1F" w:rsidP="0078190D">
      <w:pPr>
        <w:pStyle w:val="InstructionsText2"/>
        <w:numPr>
          <w:ilvl w:val="0"/>
          <w:numId w:val="0"/>
        </w:numPr>
        <w:suppressAutoHyphens/>
        <w:ind w:left="993"/>
      </w:pPr>
      <w:r w:rsidRPr="00957229">
        <w:t>b.</w:t>
      </w:r>
      <w:r w:rsidRPr="00957229">
        <w:tab/>
        <w:t xml:space="preserve">Securitisaties, waarvan de uiteindelijke onderliggende waarde financiële verplichtingen zijn die oorspronkelijk door de rapporterende instelling zijn uitgegeven en (gedeeltelijk) door een securitisatievehikel zijn verworven. Die onderliggende waarde zou gedekte obligaties of andere verplichtingen kunnen omvatten en moet als zodanig worden geïdentificeerd in kolom </w:t>
      </w:r>
      <w:r w:rsidRPr="009C4F8D">
        <w:t>160</w:t>
      </w:r>
      <w:r w:rsidRPr="00957229">
        <w:t>.</w:t>
      </w:r>
    </w:p>
    <w:p w14:paraId="74ADC909" w14:textId="4D5E5F8F" w:rsidR="00523F81" w:rsidRPr="00957229" w:rsidRDefault="002409C1" w:rsidP="0078190D">
      <w:pPr>
        <w:pStyle w:val="InstructionsText2"/>
        <w:numPr>
          <w:ilvl w:val="0"/>
          <w:numId w:val="0"/>
        </w:numPr>
        <w:suppressAutoHyphens/>
        <w:ind w:left="993"/>
      </w:pPr>
      <w:r w:rsidRPr="00957229">
        <w:t>c.</w:t>
      </w:r>
      <w:r w:rsidRPr="00957229">
        <w:tab/>
        <w:t>Posities die de rapporterende instelling inneemt in securitisaties en waarvan zij initiator noch sponsor is (d.w.z. beleggers en oorspronkelijke kredietverstrekkers).</w:t>
      </w:r>
    </w:p>
    <w:p w14:paraId="4A064453" w14:textId="77777777" w:rsidR="00523F81" w:rsidRPr="00957229" w:rsidRDefault="00062A1F" w:rsidP="0078190D">
      <w:pPr>
        <w:pStyle w:val="InstructionsText2"/>
        <w:numPr>
          <w:ilvl w:val="0"/>
          <w:numId w:val="0"/>
        </w:numPr>
        <w:suppressAutoHyphens/>
        <w:ind w:left="993"/>
      </w:pPr>
      <w:r w:rsidRPr="009C4F8D">
        <w:t>111</w:t>
      </w:r>
      <w:r w:rsidRPr="00957229">
        <w:t>.</w:t>
      </w:r>
      <w:r w:rsidRPr="00957229">
        <w:tab/>
        <w:t xml:space="preserve"> Deze templates worden gerapporteerd door geconsolideerde groepen en zelfstandige instellingen</w:t>
      </w:r>
      <w:r w:rsidRPr="00957229">
        <w:rPr>
          <w:vertAlign w:val="superscript"/>
        </w:rPr>
        <w:footnoteReference w:id="13"/>
      </w:r>
      <w:r w:rsidRPr="00957229">
        <w:t xml:space="preserve"> die zich bevinden in het land waar zij ook aan eigenvermogensvereisten zijn onderworpen. Als er meer dan één entiteit van dezelfde geconsolideerde groep bij securitisaties betrokken is, wordt de informatie uitgesplitst per entiteit. </w:t>
      </w:r>
    </w:p>
    <w:p w14:paraId="6D77FDD7" w14:textId="24C92077" w:rsidR="00523F81" w:rsidRPr="00957229" w:rsidRDefault="00062A1F" w:rsidP="0078190D">
      <w:pPr>
        <w:pStyle w:val="InstructionsText2"/>
        <w:numPr>
          <w:ilvl w:val="0"/>
          <w:numId w:val="0"/>
        </w:numPr>
        <w:suppressAutoHyphens/>
        <w:ind w:left="993"/>
      </w:pPr>
      <w:r w:rsidRPr="009C4F8D">
        <w:t>112</w:t>
      </w:r>
      <w:r w:rsidRPr="00957229">
        <w:t>.</w:t>
      </w:r>
      <w:r w:rsidRPr="00957229">
        <w:tab/>
        <w:t xml:space="preserve"> Vanwege artikel </w:t>
      </w:r>
      <w:r w:rsidRPr="009C4F8D">
        <w:t>5</w:t>
      </w:r>
      <w:r w:rsidRPr="00957229">
        <w:t xml:space="preserve"> van Verordening (EU) </w:t>
      </w:r>
      <w:r w:rsidRPr="009C4F8D">
        <w:t>2017</w:t>
      </w:r>
      <w:r w:rsidRPr="00957229">
        <w:t>/</w:t>
      </w:r>
      <w:r w:rsidRPr="009C4F8D">
        <w:t>2402</w:t>
      </w:r>
      <w:r w:rsidRPr="00957229">
        <w:t xml:space="preserve">, waarin is bepaald dat instellingen die in securitisatieposities beleggen, veel informatie over die posities moeten verzamelen om aan de verplichtingen op het gebied van due diligence te voldoen, is de reikwijdte van de rapportage van de template in beperkte mate op beleggers van toepassing. Met name rapporteren zij de kolommen </w:t>
      </w:r>
      <w:r w:rsidRPr="009C4F8D">
        <w:t>010</w:t>
      </w:r>
      <w:r w:rsidRPr="00957229">
        <w:t>–</w:t>
      </w:r>
      <w:r w:rsidRPr="009C4F8D">
        <w:t>040</w:t>
      </w:r>
      <w:r w:rsidRPr="00957229">
        <w:t xml:space="preserve">; </w:t>
      </w:r>
      <w:r w:rsidRPr="009C4F8D">
        <w:t>070</w:t>
      </w:r>
      <w:r w:rsidRPr="00957229">
        <w:t>–</w:t>
      </w:r>
      <w:r w:rsidRPr="009C4F8D">
        <w:t>110</w:t>
      </w:r>
      <w:r w:rsidRPr="00957229">
        <w:t xml:space="preserve">; </w:t>
      </w:r>
      <w:r w:rsidRPr="009C4F8D">
        <w:t>161</w:t>
      </w:r>
      <w:r w:rsidRPr="00957229">
        <w:t xml:space="preserve">; </w:t>
      </w:r>
      <w:r w:rsidRPr="009C4F8D">
        <w:t>190</w:t>
      </w:r>
      <w:r w:rsidRPr="00957229">
        <w:t xml:space="preserve">; </w:t>
      </w:r>
      <w:r w:rsidRPr="009C4F8D">
        <w:t>290</w:t>
      </w:r>
      <w:r w:rsidRPr="00957229">
        <w:t>-</w:t>
      </w:r>
      <w:r w:rsidRPr="009C4F8D">
        <w:t>300</w:t>
      </w:r>
      <w:r w:rsidRPr="00957229">
        <w:t xml:space="preserve">; </w:t>
      </w:r>
      <w:r w:rsidRPr="009C4F8D">
        <w:t>310</w:t>
      </w:r>
      <w:r w:rsidRPr="00957229">
        <w:t>–</w:t>
      </w:r>
      <w:r w:rsidRPr="009C4F8D">
        <w:t>470</w:t>
      </w:r>
      <w:r w:rsidRPr="00957229">
        <w:t>.</w:t>
      </w:r>
    </w:p>
    <w:p w14:paraId="2F520B35" w14:textId="77777777" w:rsidR="00523F81" w:rsidRPr="00957229" w:rsidRDefault="00062A1F" w:rsidP="0078190D">
      <w:pPr>
        <w:pStyle w:val="InstructionsText2"/>
        <w:numPr>
          <w:ilvl w:val="0"/>
          <w:numId w:val="0"/>
        </w:numPr>
        <w:suppressAutoHyphens/>
        <w:ind w:left="993"/>
      </w:pPr>
      <w:r w:rsidRPr="009C4F8D">
        <w:t>113</w:t>
      </w:r>
      <w:r w:rsidRPr="00957229">
        <w:t>.</w:t>
      </w:r>
      <w:r w:rsidRPr="00957229">
        <w:tab/>
        <w:t xml:space="preserve"> Instellingen in de rol van oorspronkelijke kredietverstrekker (die in dezelfde securitisatie niet tevens de rol van initiator of sponsor vervullen) rapporteren de template doorgaans in dezelfde mate als beleggers.</w:t>
      </w:r>
    </w:p>
    <w:p w14:paraId="7984AB85" w14:textId="77777777" w:rsidR="00523F81" w:rsidRPr="00957229" w:rsidRDefault="00062A1F" w:rsidP="0078190D">
      <w:pPr>
        <w:pStyle w:val="Instructionsberschrift2"/>
        <w:numPr>
          <w:ilvl w:val="0"/>
          <w:numId w:val="0"/>
        </w:numPr>
        <w:suppressAutoHyphens/>
        <w:ind w:left="357" w:hanging="357"/>
        <w:rPr>
          <w:rFonts w:ascii="Times New Roman" w:hAnsi="Times New Roman" w:cs="Times New Roman"/>
          <w:sz w:val="24"/>
          <w:u w:val="none"/>
        </w:rPr>
      </w:pPr>
      <w:bookmarkStart w:id="68" w:name="_Toc30154382"/>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9</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 Reikwijdte van de SEC DETAILS-template</w:t>
      </w:r>
      <w:bookmarkEnd w:id="68"/>
    </w:p>
    <w:p w14:paraId="71B50127" w14:textId="77777777" w:rsidR="00523F81" w:rsidRPr="00957229" w:rsidRDefault="00CA4EB2" w:rsidP="0078190D">
      <w:pPr>
        <w:pStyle w:val="InstructionsText2"/>
        <w:numPr>
          <w:ilvl w:val="0"/>
          <w:numId w:val="0"/>
        </w:numPr>
        <w:suppressAutoHyphens/>
        <w:ind w:left="993"/>
      </w:pPr>
      <w:r w:rsidRPr="009C4F8D">
        <w:t>113</w:t>
      </w:r>
      <w:r w:rsidRPr="00957229">
        <w:t xml:space="preserve"> bis. De template SEC DETAILS bestaat uit twee templates. SEC DETAILS geeft een algemeen overzicht van de securitisaties en SEC DETAILS </w:t>
      </w:r>
      <w:r w:rsidRPr="009C4F8D">
        <w:t>2</w:t>
      </w:r>
      <w:r w:rsidRPr="00957229">
        <w:t xml:space="preserve"> geeft een uitsplitsing van diezelfde securitisaties naar gehanteerde benadering. </w:t>
      </w:r>
    </w:p>
    <w:p w14:paraId="47FA2E7A" w14:textId="77777777" w:rsidR="00523F81" w:rsidRPr="00957229" w:rsidRDefault="00CA4EB2" w:rsidP="0078190D">
      <w:pPr>
        <w:pStyle w:val="InstructionsText2"/>
        <w:numPr>
          <w:ilvl w:val="0"/>
          <w:numId w:val="0"/>
        </w:numPr>
        <w:suppressAutoHyphens/>
        <w:ind w:left="1353" w:hanging="360"/>
      </w:pPr>
      <w:r w:rsidRPr="009C4F8D">
        <w:t>113</w:t>
      </w:r>
      <w:r w:rsidRPr="00957229">
        <w:t xml:space="preserve"> ter. Securitisatieposities in de handelsportefeuille worden alleen in de kolommen </w:t>
      </w:r>
      <w:r w:rsidRPr="009C4F8D">
        <w:t>005</w:t>
      </w:r>
      <w:r w:rsidRPr="00957229">
        <w:t>–</w:t>
      </w:r>
      <w:r w:rsidRPr="009C4F8D">
        <w:t>020</w:t>
      </w:r>
      <w:r w:rsidRPr="00957229">
        <w:t xml:space="preserve">, </w:t>
      </w:r>
      <w:r w:rsidRPr="009C4F8D">
        <w:t>420</w:t>
      </w:r>
      <w:r w:rsidRPr="00957229">
        <w:t xml:space="preserve">, </w:t>
      </w:r>
      <w:r w:rsidRPr="009C4F8D">
        <w:t>430</w:t>
      </w:r>
      <w:r w:rsidRPr="00957229">
        <w:t xml:space="preserve">, </w:t>
      </w:r>
      <w:r w:rsidRPr="009C4F8D">
        <w:t>431</w:t>
      </w:r>
      <w:r w:rsidRPr="00957229">
        <w:t xml:space="preserve">, </w:t>
      </w:r>
      <w:r w:rsidRPr="009C4F8D">
        <w:t>432</w:t>
      </w:r>
      <w:r w:rsidRPr="00957229">
        <w:t xml:space="preserve">, </w:t>
      </w:r>
      <w:r w:rsidRPr="009C4F8D">
        <w:t>440</w:t>
      </w:r>
      <w:r w:rsidRPr="00957229">
        <w:t xml:space="preserve"> en </w:t>
      </w:r>
      <w:r w:rsidRPr="009C4F8D">
        <w:t>450</w:t>
      </w:r>
      <w:r w:rsidRPr="00957229">
        <w:t>–</w:t>
      </w:r>
      <w:r w:rsidRPr="009C4F8D">
        <w:t>470</w:t>
      </w:r>
      <w:r w:rsidRPr="00957229">
        <w:t xml:space="preserve"> gerapporteerd. Voor de kolommen </w:t>
      </w:r>
      <w:r w:rsidRPr="009C4F8D">
        <w:t>420</w:t>
      </w:r>
      <w:r w:rsidRPr="00957229">
        <w:t xml:space="preserve">, </w:t>
      </w:r>
      <w:r w:rsidRPr="009C4F8D">
        <w:t>430</w:t>
      </w:r>
      <w:r w:rsidRPr="00957229">
        <w:t xml:space="preserve"> en </w:t>
      </w:r>
      <w:r w:rsidRPr="009C4F8D">
        <w:t>440</w:t>
      </w:r>
      <w:r w:rsidRPr="00957229">
        <w:t xml:space="preserve"> nemen de instelling het risicogewicht in aanmerking dat overeenkomt met het eigenvermogensvereiste van de nettopositie. </w:t>
      </w:r>
    </w:p>
    <w:p w14:paraId="63D5DB28" w14:textId="77777777" w:rsidR="00523F81" w:rsidRPr="00957229" w:rsidRDefault="00FC6275" w:rsidP="0078190D">
      <w:pPr>
        <w:pStyle w:val="Instructionsberschrift2"/>
        <w:numPr>
          <w:ilvl w:val="0"/>
          <w:numId w:val="0"/>
        </w:numPr>
        <w:suppressAutoHyphens/>
        <w:ind w:left="357" w:hanging="357"/>
        <w:rPr>
          <w:rFonts w:ascii="Times New Roman" w:hAnsi="Times New Roman" w:cs="Times New Roman"/>
          <w:sz w:val="24"/>
          <w:u w:val="none"/>
        </w:rPr>
      </w:pPr>
      <w:bookmarkStart w:id="69" w:name="_Toc30154383"/>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9</w:t>
      </w:r>
      <w:r w:rsidRPr="00957229">
        <w:rPr>
          <w:rFonts w:ascii="Times New Roman" w:hAnsi="Times New Roman" w:cs="Times New Roman"/>
          <w:sz w:val="24"/>
          <w:u w:val="none"/>
        </w:rPr>
        <w:t>.</w:t>
      </w:r>
      <w:r w:rsidRPr="009C4F8D">
        <w:rPr>
          <w:rFonts w:ascii="Times New Roman" w:hAnsi="Times New Roman" w:cs="Times New Roman"/>
          <w:sz w:val="24"/>
          <w:u w:val="none"/>
        </w:rPr>
        <w:t>3</w:t>
      </w:r>
      <w:r w:rsidRPr="00957229">
        <w:rPr>
          <w:rFonts w:ascii="Times New Roman" w:hAnsi="Times New Roman" w:cs="Times New Roman"/>
          <w:sz w:val="24"/>
          <w:u w:val="none"/>
        </w:rPr>
        <w:t xml:space="preserve"> C </w:t>
      </w:r>
      <w:r w:rsidRPr="009C4F8D">
        <w:rPr>
          <w:rFonts w:ascii="Times New Roman" w:hAnsi="Times New Roman" w:cs="Times New Roman"/>
          <w:sz w:val="24"/>
          <w:u w:val="none"/>
        </w:rPr>
        <w:t>14</w:t>
      </w:r>
      <w:r w:rsidRPr="00957229">
        <w:rPr>
          <w:rFonts w:ascii="Times New Roman" w:hAnsi="Times New Roman" w:cs="Times New Roman"/>
          <w:sz w:val="24"/>
          <w:u w:val="none"/>
        </w:rPr>
        <w:t>.</w:t>
      </w:r>
      <w:r w:rsidRPr="009C4F8D">
        <w:rPr>
          <w:rFonts w:ascii="Times New Roman" w:hAnsi="Times New Roman" w:cs="Times New Roman"/>
          <w:sz w:val="24"/>
          <w:u w:val="none"/>
        </w:rPr>
        <w:t>00</w:t>
      </w:r>
      <w:r w:rsidRPr="00957229">
        <w:rPr>
          <w:rFonts w:ascii="Times New Roman" w:hAnsi="Times New Roman" w:cs="Times New Roman"/>
          <w:sz w:val="24"/>
          <w:u w:val="none"/>
        </w:rPr>
        <w:t xml:space="preserve"> – Nadere informatie over securitisaties (SEC DETAILS)</w:t>
      </w:r>
      <w:bookmarkEnd w:id="6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523F81" w:rsidRPr="00957229" w14:paraId="26A3EDEF" w14:textId="77777777" w:rsidTr="00E10B85">
        <w:tc>
          <w:tcPr>
            <w:tcW w:w="9004" w:type="dxa"/>
            <w:gridSpan w:val="2"/>
            <w:shd w:val="clear" w:color="auto" w:fill="CCCCCC"/>
          </w:tcPr>
          <w:p w14:paraId="1E456965" w14:textId="77777777" w:rsidR="00523F81" w:rsidRPr="00957229" w:rsidRDefault="00523F81" w:rsidP="0078190D">
            <w:pPr>
              <w:suppressAutoHyphens/>
              <w:autoSpaceDE w:val="0"/>
              <w:autoSpaceDN w:val="0"/>
              <w:adjustRightInd w:val="0"/>
              <w:spacing w:before="0" w:after="0"/>
              <w:rPr>
                <w:rFonts w:ascii="Times New Roman" w:hAnsi="Times New Roman"/>
                <w:bCs/>
                <w:sz w:val="24"/>
              </w:rPr>
            </w:pPr>
          </w:p>
          <w:p w14:paraId="67E915B1" w14:textId="77777777" w:rsidR="00523F81" w:rsidRPr="00957229" w:rsidRDefault="00C55547" w:rsidP="0078190D">
            <w:pPr>
              <w:suppressAutoHyphens/>
              <w:autoSpaceDE w:val="0"/>
              <w:autoSpaceDN w:val="0"/>
              <w:adjustRightInd w:val="0"/>
              <w:spacing w:before="0" w:after="0"/>
              <w:rPr>
                <w:rFonts w:ascii="Times New Roman" w:hAnsi="Times New Roman"/>
                <w:b/>
                <w:bCs/>
                <w:sz w:val="24"/>
              </w:rPr>
            </w:pPr>
            <w:r w:rsidRPr="00957229">
              <w:rPr>
                <w:rFonts w:ascii="Times New Roman" w:hAnsi="Times New Roman"/>
                <w:b/>
                <w:sz w:val="24"/>
              </w:rPr>
              <w:t>Kolommen</w:t>
            </w:r>
          </w:p>
          <w:p w14:paraId="73F20482" w14:textId="77777777" w:rsidR="00523F81" w:rsidRPr="00957229" w:rsidRDefault="00523F81" w:rsidP="0078190D">
            <w:pPr>
              <w:suppressAutoHyphens/>
              <w:autoSpaceDE w:val="0"/>
              <w:autoSpaceDN w:val="0"/>
              <w:adjustRightInd w:val="0"/>
              <w:spacing w:before="0" w:after="0"/>
              <w:rPr>
                <w:rFonts w:ascii="Times New Roman" w:hAnsi="Times New Roman"/>
                <w:bCs/>
                <w:sz w:val="24"/>
              </w:rPr>
            </w:pPr>
          </w:p>
        </w:tc>
      </w:tr>
      <w:tr w:rsidR="00523F81" w:rsidRPr="00957229" w14:paraId="61E4AA35" w14:textId="77777777" w:rsidTr="00E10B85">
        <w:tc>
          <w:tcPr>
            <w:tcW w:w="1101" w:type="dxa"/>
          </w:tcPr>
          <w:p w14:paraId="79EBA34A" w14:textId="77777777" w:rsidR="00523F81" w:rsidRPr="00957229" w:rsidRDefault="00C55547"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005</w:t>
            </w:r>
          </w:p>
        </w:tc>
        <w:tc>
          <w:tcPr>
            <w:tcW w:w="7903" w:type="dxa"/>
          </w:tcPr>
          <w:p w14:paraId="5FE45A4C" w14:textId="77777777" w:rsidR="00523F81" w:rsidRPr="00957229" w:rsidRDefault="00C55547"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RIJNUMMER</w:t>
            </w:r>
          </w:p>
          <w:p w14:paraId="5668FEBC" w14:textId="77777777" w:rsidR="00523F81" w:rsidRPr="00957229" w:rsidRDefault="00523F81" w:rsidP="0078190D">
            <w:pPr>
              <w:suppressAutoHyphens/>
              <w:spacing w:before="0" w:after="0"/>
              <w:jc w:val="left"/>
              <w:rPr>
                <w:rFonts w:ascii="Times New Roman" w:hAnsi="Times New Roman"/>
                <w:b/>
                <w:sz w:val="24"/>
                <w:u w:val="single"/>
              </w:rPr>
            </w:pPr>
          </w:p>
          <w:p w14:paraId="15014612" w14:textId="1427EBA3"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Het rijnummer is een identificatiecode van een rij en is uniek voor elke rij in de template. Deze volgt de numerieke volgorde </w:t>
            </w:r>
            <w:r w:rsidRPr="009C4F8D">
              <w:rPr>
                <w:rFonts w:ascii="Times New Roman" w:hAnsi="Times New Roman"/>
                <w:sz w:val="24"/>
              </w:rPr>
              <w:t>1</w:t>
            </w:r>
            <w:r w:rsidRPr="00957229">
              <w:rPr>
                <w:rFonts w:ascii="Times New Roman" w:hAnsi="Times New Roman"/>
                <w:sz w:val="24"/>
              </w:rPr>
              <w:t xml:space="preserve">, </w:t>
            </w:r>
            <w:r w:rsidRPr="009C4F8D">
              <w:rPr>
                <w:rFonts w:ascii="Times New Roman" w:hAnsi="Times New Roman"/>
                <w:sz w:val="24"/>
              </w:rPr>
              <w:t>2</w:t>
            </w:r>
            <w:r w:rsidRPr="00957229">
              <w:rPr>
                <w:rFonts w:ascii="Times New Roman" w:hAnsi="Times New Roman"/>
                <w:sz w:val="24"/>
              </w:rPr>
              <w:t xml:space="preserve">, </w:t>
            </w:r>
            <w:r w:rsidRPr="009C4F8D">
              <w:rPr>
                <w:rFonts w:ascii="Times New Roman" w:hAnsi="Times New Roman"/>
                <w:sz w:val="24"/>
              </w:rPr>
              <w:t>3</w:t>
            </w:r>
            <w:r w:rsidRPr="00957229">
              <w:rPr>
                <w:rFonts w:ascii="Times New Roman" w:hAnsi="Times New Roman"/>
                <w:sz w:val="24"/>
              </w:rPr>
              <w:t xml:space="preserve"> enz.</w:t>
            </w:r>
          </w:p>
          <w:p w14:paraId="6CE9D6DC" w14:textId="77777777" w:rsidR="00523F81" w:rsidRPr="00957229" w:rsidRDefault="00523F81" w:rsidP="0078190D">
            <w:pPr>
              <w:suppressAutoHyphens/>
              <w:autoSpaceDE w:val="0"/>
              <w:autoSpaceDN w:val="0"/>
              <w:adjustRightInd w:val="0"/>
              <w:spacing w:before="0" w:after="0"/>
              <w:rPr>
                <w:rFonts w:ascii="Times New Roman" w:hAnsi="Times New Roman"/>
                <w:b/>
                <w:sz w:val="24"/>
                <w:u w:val="single"/>
              </w:rPr>
            </w:pPr>
          </w:p>
        </w:tc>
      </w:tr>
      <w:tr w:rsidR="00523F81" w:rsidRPr="00957229" w14:paraId="3BDF78D0" w14:textId="77777777" w:rsidTr="00E10B85">
        <w:tc>
          <w:tcPr>
            <w:tcW w:w="1101" w:type="dxa"/>
          </w:tcPr>
          <w:p w14:paraId="1C62AFDD" w14:textId="77777777" w:rsidR="00523F81" w:rsidRPr="00957229" w:rsidRDefault="00C55547" w:rsidP="0078190D">
            <w:pPr>
              <w:suppressAutoHyphens/>
              <w:autoSpaceDE w:val="0"/>
              <w:autoSpaceDN w:val="0"/>
              <w:adjustRightInd w:val="0"/>
              <w:spacing w:before="0" w:after="0"/>
              <w:rPr>
                <w:rFonts w:ascii="Times New Roman" w:hAnsi="Times New Roman"/>
                <w:bCs/>
                <w:sz w:val="24"/>
                <w:highlight w:val="yellow"/>
              </w:rPr>
            </w:pPr>
            <w:r w:rsidRPr="009C4F8D">
              <w:rPr>
                <w:rFonts w:ascii="Times New Roman" w:hAnsi="Times New Roman"/>
                <w:bCs/>
                <w:sz w:val="24"/>
              </w:rPr>
              <w:t>010</w:t>
            </w:r>
          </w:p>
        </w:tc>
        <w:tc>
          <w:tcPr>
            <w:tcW w:w="7903" w:type="dxa"/>
          </w:tcPr>
          <w:p w14:paraId="11016763" w14:textId="77777777" w:rsidR="00523F81" w:rsidRPr="00957229" w:rsidRDefault="00C55547"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INTERNE CODE</w:t>
            </w:r>
          </w:p>
          <w:p w14:paraId="7DE7F9FB" w14:textId="77777777" w:rsidR="00523F81" w:rsidRPr="00957229" w:rsidRDefault="00523F81" w:rsidP="0078190D">
            <w:pPr>
              <w:suppressAutoHyphens/>
              <w:spacing w:before="0" w:after="0"/>
              <w:jc w:val="left"/>
              <w:rPr>
                <w:rFonts w:ascii="Times New Roman" w:hAnsi="Times New Roman"/>
                <w:sz w:val="24"/>
              </w:rPr>
            </w:pPr>
          </w:p>
          <w:p w14:paraId="476E1B27" w14:textId="77777777" w:rsidR="00523F81" w:rsidRPr="00957229" w:rsidRDefault="00D956C2"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Interne (alfanumerieke) code waarmee de instelling de securitisatie identificeert. De interne code moet aan de identificatiecode van de securitisatie zijn gekoppeld.</w:t>
            </w:r>
          </w:p>
          <w:p w14:paraId="66148281" w14:textId="77777777" w:rsidR="00523F81" w:rsidRPr="00957229" w:rsidRDefault="00523F81" w:rsidP="0078190D">
            <w:pPr>
              <w:suppressAutoHyphens/>
              <w:autoSpaceDE w:val="0"/>
              <w:autoSpaceDN w:val="0"/>
              <w:adjustRightInd w:val="0"/>
              <w:spacing w:before="0" w:after="0"/>
              <w:jc w:val="left"/>
              <w:rPr>
                <w:rFonts w:ascii="Times New Roman" w:hAnsi="Times New Roman"/>
                <w:bCs/>
                <w:sz w:val="24"/>
              </w:rPr>
            </w:pPr>
          </w:p>
        </w:tc>
      </w:tr>
      <w:tr w:rsidR="00523F81" w:rsidRPr="00957229" w14:paraId="3DA7E308" w14:textId="77777777" w:rsidTr="00E10B85">
        <w:tc>
          <w:tcPr>
            <w:tcW w:w="1101" w:type="dxa"/>
          </w:tcPr>
          <w:p w14:paraId="072A9743" w14:textId="77777777" w:rsidR="00523F81" w:rsidRPr="00957229" w:rsidRDefault="00C55547"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sz w:val="24"/>
              </w:rPr>
              <w:t>020</w:t>
            </w:r>
          </w:p>
        </w:tc>
        <w:tc>
          <w:tcPr>
            <w:tcW w:w="7903" w:type="dxa"/>
          </w:tcPr>
          <w:p w14:paraId="07F994B3" w14:textId="77777777" w:rsidR="00523F81" w:rsidRPr="00957229" w:rsidRDefault="00C55547"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IDENTIFICATIECODE VAN DE SECURITISATIE</w:t>
            </w:r>
            <w:r w:rsidRPr="00957229">
              <w:rPr>
                <w:rFonts w:ascii="Times New Roman" w:hAnsi="Times New Roman"/>
                <w:b/>
                <w:sz w:val="24"/>
              </w:rPr>
              <w:t xml:space="preserve"> (Code/naam)</w:t>
            </w:r>
          </w:p>
          <w:p w14:paraId="0CCA42B7" w14:textId="77777777" w:rsidR="00523F81" w:rsidRPr="00957229" w:rsidRDefault="00523F81" w:rsidP="0078190D">
            <w:pPr>
              <w:suppressAutoHyphens/>
              <w:spacing w:before="0" w:after="0"/>
              <w:jc w:val="left"/>
              <w:rPr>
                <w:rFonts w:ascii="Times New Roman" w:hAnsi="Times New Roman"/>
                <w:sz w:val="24"/>
              </w:rPr>
            </w:pPr>
          </w:p>
          <w:p w14:paraId="466E15FC" w14:textId="19F5A997"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De code die wordt gebruikt voor de wettelijke registratie van de securitisatietransactie of, indien die niet beschikbaar is, de naam waaronder de securitisatietransactie op de markt of, in het geval van een interne of particuliere securitisatie, binnen de instelling bekend is. Indien het International Securities Identification Number (ISIN) beschikbaar is (d.w.z. voor publieke transacties), worden in deze kolom de tekens gerapporteerd die in alle tranches van de securitisatie voorkomen.</w:t>
            </w:r>
          </w:p>
          <w:p w14:paraId="084E4489" w14:textId="77777777" w:rsidR="00523F81" w:rsidRPr="00957229" w:rsidRDefault="00523F81" w:rsidP="0078190D">
            <w:pPr>
              <w:suppressAutoHyphens/>
              <w:autoSpaceDE w:val="0"/>
              <w:autoSpaceDN w:val="0"/>
              <w:adjustRightInd w:val="0"/>
              <w:spacing w:before="0" w:after="0"/>
              <w:jc w:val="left"/>
              <w:rPr>
                <w:rFonts w:ascii="Times New Roman" w:hAnsi="Times New Roman"/>
                <w:bCs/>
                <w:sz w:val="24"/>
              </w:rPr>
            </w:pPr>
          </w:p>
        </w:tc>
      </w:tr>
      <w:tr w:rsidR="00523F81" w:rsidRPr="00957229" w14:paraId="6B879E4A" w14:textId="77777777" w:rsidTr="00E10B85">
        <w:tc>
          <w:tcPr>
            <w:tcW w:w="1101" w:type="dxa"/>
          </w:tcPr>
          <w:p w14:paraId="6CBD8AA3"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021</w:t>
            </w:r>
          </w:p>
        </w:tc>
        <w:tc>
          <w:tcPr>
            <w:tcW w:w="7903" w:type="dxa"/>
          </w:tcPr>
          <w:p w14:paraId="3E7C7C29" w14:textId="77777777" w:rsidR="00523F81" w:rsidRPr="00957229" w:rsidRDefault="00C55547"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INTRAGROEP, PARTICULIERE OF PUBLIEKE SECURITISATIE?</w:t>
            </w:r>
          </w:p>
          <w:p w14:paraId="48B40EEE"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p w14:paraId="3EAD98BA"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In deze kolom wordt aangegeven of het bij de securitisatie om een </w:t>
            </w:r>
            <w:proofErr w:type="spellStart"/>
            <w:r w:rsidRPr="00957229">
              <w:rPr>
                <w:rFonts w:ascii="Times New Roman" w:hAnsi="Times New Roman"/>
                <w:sz w:val="24"/>
              </w:rPr>
              <w:t>intragroep</w:t>
            </w:r>
            <w:proofErr w:type="spellEnd"/>
            <w:r w:rsidRPr="00957229">
              <w:rPr>
                <w:rFonts w:ascii="Times New Roman" w:hAnsi="Times New Roman"/>
                <w:sz w:val="24"/>
              </w:rPr>
              <w:t>-, particuliere of publieke securitisatie gaat.</w:t>
            </w:r>
          </w:p>
          <w:p w14:paraId="24C8F05D"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4BB9DCA0" w14:textId="77777777" w:rsidR="00523F81" w:rsidRPr="00957229" w:rsidRDefault="00E20FAC"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Instellingen rapporteren een van de volgende afkortingen:</w:t>
            </w:r>
          </w:p>
          <w:p w14:paraId="3451D2D9"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421297D0" w14:textId="77777777" w:rsidR="00523F81" w:rsidRPr="00957229" w:rsidRDefault="00C55547" w:rsidP="0078190D">
            <w:pPr>
              <w:pStyle w:val="ListParagraph"/>
              <w:numPr>
                <w:ilvl w:val="0"/>
                <w:numId w:val="42"/>
              </w:num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“PRI” voor particulier</w:t>
            </w:r>
          </w:p>
          <w:p w14:paraId="4572E686" w14:textId="0CC89B26" w:rsidR="00523F81" w:rsidRPr="00957229" w:rsidRDefault="00BF67D7" w:rsidP="0078190D">
            <w:pPr>
              <w:pStyle w:val="ListParagraph"/>
              <w:numPr>
                <w:ilvl w:val="0"/>
                <w:numId w:val="42"/>
              </w:num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“INT” voor </w:t>
            </w:r>
            <w:proofErr w:type="spellStart"/>
            <w:r w:rsidRPr="00957229">
              <w:rPr>
                <w:rFonts w:ascii="Times New Roman" w:hAnsi="Times New Roman"/>
                <w:sz w:val="24"/>
              </w:rPr>
              <w:t>intragroep</w:t>
            </w:r>
            <w:proofErr w:type="spellEnd"/>
          </w:p>
          <w:p w14:paraId="64026956" w14:textId="77777777" w:rsidR="00523F81" w:rsidRPr="00957229" w:rsidRDefault="00C55547" w:rsidP="0078190D">
            <w:pPr>
              <w:pStyle w:val="ListParagraph"/>
              <w:numPr>
                <w:ilvl w:val="0"/>
                <w:numId w:val="42"/>
              </w:num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“PUB”’ voor publiek.</w:t>
            </w:r>
          </w:p>
          <w:p w14:paraId="4B8FED18"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tc>
      </w:tr>
      <w:tr w:rsidR="00523F81" w:rsidRPr="00957229" w14:paraId="1FD2A43D" w14:textId="77777777" w:rsidTr="00E10B85">
        <w:tc>
          <w:tcPr>
            <w:tcW w:w="1101" w:type="dxa"/>
            <w:shd w:val="clear" w:color="auto" w:fill="auto"/>
          </w:tcPr>
          <w:p w14:paraId="4CD05E4A" w14:textId="77777777" w:rsidR="00523F81" w:rsidRPr="00957229" w:rsidRDefault="00C55547" w:rsidP="0078190D">
            <w:pPr>
              <w:suppressAutoHyphens/>
              <w:autoSpaceDE w:val="0"/>
              <w:autoSpaceDN w:val="0"/>
              <w:adjustRightInd w:val="0"/>
              <w:spacing w:before="0" w:after="0"/>
              <w:rPr>
                <w:rFonts w:ascii="Times New Roman" w:hAnsi="Times New Roman"/>
                <w:bCs/>
                <w:sz w:val="24"/>
                <w:highlight w:val="yellow"/>
              </w:rPr>
            </w:pPr>
            <w:r w:rsidRPr="009C4F8D">
              <w:rPr>
                <w:rFonts w:ascii="Times New Roman" w:hAnsi="Times New Roman"/>
                <w:bCs/>
                <w:sz w:val="24"/>
              </w:rPr>
              <w:t>110</w:t>
            </w:r>
          </w:p>
        </w:tc>
        <w:tc>
          <w:tcPr>
            <w:tcW w:w="7903" w:type="dxa"/>
            <w:shd w:val="clear" w:color="auto" w:fill="auto"/>
          </w:tcPr>
          <w:p w14:paraId="70BE1BD0" w14:textId="77777777" w:rsidR="00523F81" w:rsidRPr="00957229" w:rsidRDefault="00C55547"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ROL VAN DE INSTELLING: (</w:t>
            </w:r>
            <w:proofErr w:type="gramStart"/>
            <w:r w:rsidRPr="00957229">
              <w:rPr>
                <w:rFonts w:ascii="Times New Roman" w:hAnsi="Times New Roman"/>
                <w:b/>
                <w:sz w:val="24"/>
                <w:u w:val="single"/>
              </w:rPr>
              <w:t>INITIATOR /</w:t>
            </w:r>
            <w:proofErr w:type="gramEnd"/>
            <w:r w:rsidRPr="00957229">
              <w:rPr>
                <w:rFonts w:ascii="Times New Roman" w:hAnsi="Times New Roman"/>
                <w:b/>
                <w:sz w:val="24"/>
                <w:u w:val="single"/>
              </w:rPr>
              <w:t xml:space="preserve"> SPONSOR / OORSPRONKELIJKE KREDIETVERSTREKKER/ BELEGGER)</w:t>
            </w:r>
          </w:p>
          <w:p w14:paraId="483E0016"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0D9619D9" w14:textId="77777777" w:rsidR="00523F81" w:rsidRPr="00957229" w:rsidRDefault="00E20FAC"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Instellingen rapporteren de volgende afkortingen: </w:t>
            </w:r>
          </w:p>
          <w:p w14:paraId="526A42BE"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“O” voor initiator;</w:t>
            </w:r>
          </w:p>
          <w:p w14:paraId="518F539B"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“S” voor sponsor;</w:t>
            </w:r>
          </w:p>
          <w:p w14:paraId="02874052"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 “I” voor belegger; </w:t>
            </w:r>
          </w:p>
          <w:p w14:paraId="19BB498E"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“L” voor oorspronkelijke kredietverstrekker.</w:t>
            </w:r>
          </w:p>
          <w:p w14:paraId="4101962B"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74EAC855" w14:textId="22EF6832" w:rsidR="00523F81" w:rsidRPr="00957229" w:rsidRDefault="00E20FAC"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“Initiator” in de zin van artikel </w:t>
            </w:r>
            <w:r w:rsidRPr="009C4F8D">
              <w:rPr>
                <w:rFonts w:ascii="Times New Roman" w:hAnsi="Times New Roman"/>
                <w:sz w:val="24"/>
              </w:rPr>
              <w:t>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punt </w:t>
            </w:r>
            <w:r w:rsidRPr="009C4F8D">
              <w:rPr>
                <w:rFonts w:ascii="Times New Roman" w:hAnsi="Times New Roman"/>
                <w:sz w:val="24"/>
              </w:rPr>
              <w:t>13</w:t>
            </w:r>
            <w:r w:rsidRPr="00957229">
              <w:rPr>
                <w:rFonts w:ascii="Times New Roman" w:hAnsi="Times New Roman"/>
                <w:sz w:val="24"/>
              </w:rPr>
              <w:t xml:space="preserve">, VKV en “sponsor” in de zin van artikel </w:t>
            </w:r>
            <w:r w:rsidRPr="009C4F8D">
              <w:rPr>
                <w:rFonts w:ascii="Times New Roman" w:hAnsi="Times New Roman"/>
                <w:sz w:val="24"/>
              </w:rPr>
              <w:t>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punt </w:t>
            </w:r>
            <w:r w:rsidRPr="009C4F8D">
              <w:rPr>
                <w:rFonts w:ascii="Times New Roman" w:hAnsi="Times New Roman"/>
                <w:sz w:val="24"/>
              </w:rPr>
              <w:t>14</w:t>
            </w:r>
            <w:r w:rsidRPr="00957229">
              <w:rPr>
                <w:rFonts w:ascii="Times New Roman" w:hAnsi="Times New Roman"/>
                <w:sz w:val="24"/>
              </w:rPr>
              <w:t xml:space="preserve">, VKV. “Beleggers” worden geacht de instellingen te zijn waarop artikel </w:t>
            </w:r>
            <w:r w:rsidRPr="009C4F8D">
              <w:rPr>
                <w:rFonts w:ascii="Times New Roman" w:hAnsi="Times New Roman"/>
                <w:sz w:val="24"/>
              </w:rPr>
              <w:t>5</w:t>
            </w:r>
            <w:r w:rsidRPr="00957229">
              <w:rPr>
                <w:rFonts w:ascii="Times New Roman" w:hAnsi="Times New Roman"/>
                <w:sz w:val="24"/>
              </w:rPr>
              <w:t xml:space="preserve"> van Verordening (EU) </w:t>
            </w:r>
            <w:r w:rsidRPr="009C4F8D">
              <w:rPr>
                <w:rFonts w:ascii="Times New Roman" w:hAnsi="Times New Roman"/>
                <w:sz w:val="24"/>
              </w:rPr>
              <w:t>2017</w:t>
            </w:r>
            <w:r w:rsidRPr="00957229">
              <w:rPr>
                <w:rFonts w:ascii="Times New Roman" w:hAnsi="Times New Roman"/>
                <w:sz w:val="24"/>
              </w:rPr>
              <w:t>/</w:t>
            </w:r>
            <w:r w:rsidRPr="009C4F8D">
              <w:rPr>
                <w:rFonts w:ascii="Times New Roman" w:hAnsi="Times New Roman"/>
                <w:sz w:val="24"/>
              </w:rPr>
              <w:t>2402</w:t>
            </w:r>
            <w:r w:rsidRPr="00957229">
              <w:rPr>
                <w:rFonts w:ascii="Times New Roman" w:hAnsi="Times New Roman"/>
                <w:sz w:val="24"/>
              </w:rPr>
              <w:t xml:space="preserve"> van toepassing is. Ingeval artikel </w:t>
            </w:r>
            <w:r w:rsidRPr="009C4F8D">
              <w:rPr>
                <w:rFonts w:ascii="Times New Roman" w:hAnsi="Times New Roman"/>
                <w:sz w:val="24"/>
              </w:rPr>
              <w:t>43</w:t>
            </w:r>
            <w:r w:rsidRPr="00957229">
              <w:rPr>
                <w:rFonts w:ascii="Times New Roman" w:hAnsi="Times New Roman"/>
                <w:sz w:val="24"/>
              </w:rPr>
              <w:t xml:space="preserve">, lid </w:t>
            </w:r>
            <w:r w:rsidRPr="009C4F8D">
              <w:rPr>
                <w:rFonts w:ascii="Times New Roman" w:hAnsi="Times New Roman"/>
                <w:sz w:val="24"/>
              </w:rPr>
              <w:t>5</w:t>
            </w:r>
            <w:r w:rsidRPr="00957229">
              <w:rPr>
                <w:rFonts w:ascii="Times New Roman" w:hAnsi="Times New Roman"/>
                <w:sz w:val="24"/>
              </w:rPr>
              <w:t xml:space="preserve">, van Verordening (EU) </w:t>
            </w:r>
            <w:r w:rsidRPr="009C4F8D">
              <w:rPr>
                <w:rFonts w:ascii="Times New Roman" w:hAnsi="Times New Roman"/>
                <w:sz w:val="24"/>
              </w:rPr>
              <w:t>2017</w:t>
            </w:r>
            <w:r w:rsidRPr="00957229">
              <w:rPr>
                <w:rFonts w:ascii="Times New Roman" w:hAnsi="Times New Roman"/>
                <w:sz w:val="24"/>
              </w:rPr>
              <w:t>/</w:t>
            </w:r>
            <w:r w:rsidRPr="009C4F8D">
              <w:rPr>
                <w:rFonts w:ascii="Times New Roman" w:hAnsi="Times New Roman"/>
                <w:sz w:val="24"/>
              </w:rPr>
              <w:t>2402</w:t>
            </w:r>
            <w:r w:rsidRPr="00957229">
              <w:rPr>
                <w:rFonts w:ascii="Times New Roman" w:hAnsi="Times New Roman"/>
                <w:sz w:val="24"/>
              </w:rPr>
              <w:t xml:space="preserve"> van toepassing is, zijn de artikelen </w:t>
            </w:r>
            <w:r w:rsidRPr="009C4F8D">
              <w:rPr>
                <w:rFonts w:ascii="Times New Roman" w:hAnsi="Times New Roman"/>
                <w:sz w:val="24"/>
              </w:rPr>
              <w:t>406</w:t>
            </w:r>
            <w:r w:rsidRPr="00957229">
              <w:rPr>
                <w:rFonts w:ascii="Times New Roman" w:hAnsi="Times New Roman"/>
                <w:sz w:val="24"/>
              </w:rPr>
              <w:t xml:space="preserve"> en </w:t>
            </w:r>
            <w:r w:rsidRPr="009C4F8D">
              <w:rPr>
                <w:rFonts w:ascii="Times New Roman" w:hAnsi="Times New Roman"/>
                <w:sz w:val="24"/>
              </w:rPr>
              <w:t>407</w:t>
            </w:r>
            <w:r w:rsidRPr="00957229">
              <w:rPr>
                <w:rFonts w:ascii="Times New Roman" w:hAnsi="Times New Roman"/>
                <w:sz w:val="24"/>
              </w:rPr>
              <w:t xml:space="preserve"> VKV van toepassing in de versie zoals die op </w:t>
            </w:r>
            <w:r w:rsidRPr="009C4F8D">
              <w:rPr>
                <w:rFonts w:ascii="Times New Roman" w:hAnsi="Times New Roman"/>
                <w:sz w:val="24"/>
              </w:rPr>
              <w:t>31</w:t>
            </w:r>
            <w:r w:rsidRPr="00957229">
              <w:rPr>
                <w:rFonts w:ascii="Times New Roman" w:hAnsi="Times New Roman"/>
                <w:sz w:val="24"/>
              </w:rPr>
              <w:t xml:space="preserve"> december </w:t>
            </w:r>
            <w:r w:rsidRPr="009C4F8D">
              <w:rPr>
                <w:rFonts w:ascii="Times New Roman" w:hAnsi="Times New Roman"/>
                <w:sz w:val="24"/>
              </w:rPr>
              <w:t>2018</w:t>
            </w:r>
            <w:r w:rsidRPr="00957229">
              <w:rPr>
                <w:rFonts w:ascii="Times New Roman" w:hAnsi="Times New Roman"/>
                <w:sz w:val="24"/>
              </w:rPr>
              <w:t xml:space="preserve"> van toepassing was.</w:t>
            </w:r>
          </w:p>
          <w:p w14:paraId="6E14677A"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tc>
      </w:tr>
      <w:tr w:rsidR="00523F81" w:rsidRPr="00957229" w14:paraId="7C1F8386" w14:textId="77777777" w:rsidTr="00E10B85">
        <w:tc>
          <w:tcPr>
            <w:tcW w:w="1101" w:type="dxa"/>
          </w:tcPr>
          <w:p w14:paraId="6EF387CE" w14:textId="77777777" w:rsidR="00523F81" w:rsidRPr="00957229" w:rsidRDefault="00C55547"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sz w:val="24"/>
              </w:rPr>
              <w:t>030</w:t>
            </w:r>
          </w:p>
        </w:tc>
        <w:tc>
          <w:tcPr>
            <w:tcW w:w="7903" w:type="dxa"/>
          </w:tcPr>
          <w:p w14:paraId="0FADED43" w14:textId="77777777" w:rsidR="00523F81" w:rsidRPr="00957229" w:rsidRDefault="00C55547"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IDENTIFICATIECODE VAN DE INITIATOR</w:t>
            </w:r>
            <w:r w:rsidRPr="00957229">
              <w:rPr>
                <w:rFonts w:ascii="Times New Roman" w:hAnsi="Times New Roman"/>
                <w:b/>
                <w:sz w:val="24"/>
              </w:rPr>
              <w:t xml:space="preserve"> (Code/naam)</w:t>
            </w:r>
          </w:p>
          <w:p w14:paraId="1E73EDE5"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607A39C3" w14:textId="557D01F5"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In deze kolom wordt de LEI-code voor de initiator of, indien deze niet beschikbaar is, de door de toezichthouder aan de initiator gegeven code of, indien die niet beschikbaar is, de naam van de instelling zelf gerapporteerd.</w:t>
            </w:r>
          </w:p>
          <w:p w14:paraId="4C06EA4C"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40573422" w14:textId="37C0EBE5"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In het geval van securitisaties van meerdere verkopers waarbij de rapporterende instelling als initiator, sponsor of oorspronkelijke kredietverstrekker betrokken is, verstrekt de rapporterende entiteit de identificatiecode van alle entiteiten binnen haar geconsolideerde groep die (als initiator, sponsor of oorspronkelijke kredietverstrekker) bij de transactie betrokken zijn. Indien de code niet beschikbaar is of niet bekend is aan de rapporterende entiteit, wordt de naam van de instelling gerapporteerd.</w:t>
            </w:r>
          </w:p>
          <w:p w14:paraId="6C77E3FA"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4E71CFAD" w14:textId="3E566472"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In het geval van securitisaties van meerdere verkopers waarbij de rapporterende instelling als belegger een positie heeft ingenomen in de securitisatie, verstrekt de rapporterende entiteit de identificatiecode van alle verschillende bij de securitisatie betrokken initiators of, indien die niet beschikbaar is, de namen van de verschillende initiators. Indien de namen niet aan de rapporterende instelling bekend zijn, rapporteert de rapporterende instelling dat de het om een securitisatie met meerdere verkopers gaat.</w:t>
            </w:r>
          </w:p>
          <w:p w14:paraId="7F390260"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491D179B" w14:textId="77777777" w:rsidR="00523F81" w:rsidRPr="00957229" w:rsidRDefault="00523F81" w:rsidP="0078190D">
            <w:pPr>
              <w:suppressAutoHyphens/>
              <w:autoSpaceDE w:val="0"/>
              <w:autoSpaceDN w:val="0"/>
              <w:adjustRightInd w:val="0"/>
              <w:spacing w:before="0" w:after="0"/>
              <w:rPr>
                <w:rFonts w:ascii="Times New Roman" w:hAnsi="Times New Roman"/>
                <w:bCs/>
                <w:sz w:val="24"/>
              </w:rPr>
            </w:pPr>
          </w:p>
        </w:tc>
      </w:tr>
      <w:tr w:rsidR="00523F81" w:rsidRPr="00957229" w14:paraId="1F46A12A" w14:textId="77777777" w:rsidTr="00E10B85">
        <w:tc>
          <w:tcPr>
            <w:tcW w:w="1101" w:type="dxa"/>
          </w:tcPr>
          <w:p w14:paraId="6005B34C" w14:textId="77777777" w:rsidR="00523F81" w:rsidRPr="00957229" w:rsidRDefault="00C55547" w:rsidP="0078190D">
            <w:pPr>
              <w:suppressAutoHyphens/>
              <w:autoSpaceDE w:val="0"/>
              <w:autoSpaceDN w:val="0"/>
              <w:adjustRightInd w:val="0"/>
              <w:spacing w:before="0" w:after="0"/>
              <w:rPr>
                <w:rFonts w:ascii="Times New Roman" w:hAnsi="Times New Roman"/>
                <w:bCs/>
                <w:sz w:val="24"/>
                <w:highlight w:val="yellow"/>
              </w:rPr>
            </w:pPr>
            <w:r w:rsidRPr="009C4F8D">
              <w:rPr>
                <w:rFonts w:ascii="Times New Roman" w:hAnsi="Times New Roman"/>
                <w:bCs/>
                <w:sz w:val="24"/>
              </w:rPr>
              <w:t>040</w:t>
            </w:r>
          </w:p>
        </w:tc>
        <w:tc>
          <w:tcPr>
            <w:tcW w:w="7903" w:type="dxa"/>
          </w:tcPr>
          <w:p w14:paraId="55BC621E" w14:textId="77777777" w:rsidR="00523F81" w:rsidRPr="00957229" w:rsidRDefault="00C55547"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SOORT SECURITISATIE: (</w:t>
            </w:r>
            <w:proofErr w:type="gramStart"/>
            <w:r w:rsidRPr="00957229">
              <w:rPr>
                <w:rFonts w:ascii="Times New Roman" w:hAnsi="Times New Roman"/>
                <w:b/>
                <w:sz w:val="24"/>
                <w:u w:val="single"/>
              </w:rPr>
              <w:t>TRADITIONEEL /</w:t>
            </w:r>
            <w:proofErr w:type="gramEnd"/>
            <w:r w:rsidRPr="00957229">
              <w:rPr>
                <w:rFonts w:ascii="Times New Roman" w:hAnsi="Times New Roman"/>
                <w:b/>
                <w:sz w:val="24"/>
                <w:u w:val="single"/>
              </w:rPr>
              <w:t xml:space="preserve"> SYNTHETISCH / ABCP-PROGRAMMA / ABCP-TRANSACTIE) </w:t>
            </w:r>
          </w:p>
          <w:p w14:paraId="370D0E3D" w14:textId="77777777" w:rsidR="00523F81" w:rsidRPr="00957229" w:rsidRDefault="00523F81" w:rsidP="0078190D">
            <w:pPr>
              <w:suppressAutoHyphens/>
              <w:spacing w:before="0" w:after="0"/>
              <w:jc w:val="left"/>
              <w:rPr>
                <w:rFonts w:ascii="Times New Roman" w:hAnsi="Times New Roman"/>
                <w:sz w:val="24"/>
              </w:rPr>
            </w:pPr>
          </w:p>
          <w:p w14:paraId="0AE7FEDF" w14:textId="77777777" w:rsidR="00523F81" w:rsidRPr="00957229" w:rsidRDefault="00E20FAC"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Instellingen rapporteren de volgende afkortingen:</w:t>
            </w:r>
            <w:r w:rsidRPr="00957229">
              <w:rPr>
                <w:rFonts w:ascii="Times New Roman" w:hAnsi="Times New Roman"/>
                <w:sz w:val="24"/>
              </w:rPr>
              <w:br/>
              <w:t>– “AP” voor ABCP-programma;</w:t>
            </w:r>
          </w:p>
          <w:p w14:paraId="01297A25"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“AT” voor ABCP-transactie;</w:t>
            </w:r>
          </w:p>
          <w:p w14:paraId="2F3F9BB5"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“T” voor traditioneel;</w:t>
            </w:r>
          </w:p>
          <w:p w14:paraId="3645466C"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 “S” voor synthetisch. </w:t>
            </w:r>
          </w:p>
          <w:p w14:paraId="1AAB7025"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3DFA0193" w14:textId="640EE060"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De definities van “door activa gedekt commercialpaperprogramma” (ABCP-programma), “door activa gedekte commercialpapertransactie” (ABCP-transactie), “traditionele securitisatie” en “synthetische securitisatie” zijn te vinden in artikel </w:t>
            </w:r>
            <w:r w:rsidRPr="009C4F8D">
              <w:rPr>
                <w:rFonts w:ascii="Times New Roman" w:hAnsi="Times New Roman"/>
                <w:sz w:val="24"/>
              </w:rPr>
              <w:t>242</w:t>
            </w:r>
            <w:r w:rsidRPr="00957229">
              <w:rPr>
                <w:rFonts w:ascii="Times New Roman" w:hAnsi="Times New Roman"/>
                <w:sz w:val="24"/>
              </w:rPr>
              <w:t xml:space="preserve">, punten </w:t>
            </w:r>
            <w:r w:rsidRPr="009C4F8D">
              <w:rPr>
                <w:rFonts w:ascii="Times New Roman" w:hAnsi="Times New Roman"/>
                <w:sz w:val="24"/>
              </w:rPr>
              <w:t>11</w:t>
            </w:r>
            <w:r w:rsidRPr="00957229">
              <w:rPr>
                <w:rFonts w:ascii="Times New Roman" w:hAnsi="Times New Roman"/>
                <w:sz w:val="24"/>
              </w:rPr>
              <w:t xml:space="preserve"> tot en met </w:t>
            </w:r>
            <w:r w:rsidRPr="009C4F8D">
              <w:rPr>
                <w:rFonts w:ascii="Times New Roman" w:hAnsi="Times New Roman"/>
                <w:sz w:val="24"/>
              </w:rPr>
              <w:t>14</w:t>
            </w:r>
            <w:r w:rsidRPr="00957229">
              <w:rPr>
                <w:rFonts w:ascii="Times New Roman" w:hAnsi="Times New Roman"/>
                <w:sz w:val="24"/>
              </w:rPr>
              <w:t>, VKV.</w:t>
            </w:r>
          </w:p>
          <w:p w14:paraId="3B1B3ED7"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tc>
      </w:tr>
      <w:tr w:rsidR="00523F81" w:rsidRPr="00957229" w14:paraId="38B30F06" w14:textId="77777777" w:rsidTr="00E10B85">
        <w:tc>
          <w:tcPr>
            <w:tcW w:w="1101" w:type="dxa"/>
          </w:tcPr>
          <w:p w14:paraId="73A180AD" w14:textId="77777777" w:rsidR="00523F81" w:rsidRPr="00957229" w:rsidRDefault="00C55547" w:rsidP="0078190D">
            <w:pPr>
              <w:suppressAutoHyphens/>
              <w:autoSpaceDE w:val="0"/>
              <w:autoSpaceDN w:val="0"/>
              <w:adjustRightInd w:val="0"/>
              <w:spacing w:before="0" w:after="0"/>
              <w:rPr>
                <w:rFonts w:ascii="Times New Roman" w:hAnsi="Times New Roman"/>
                <w:bCs/>
                <w:sz w:val="24"/>
                <w:highlight w:val="yellow"/>
              </w:rPr>
            </w:pPr>
            <w:r w:rsidRPr="009C4F8D">
              <w:rPr>
                <w:rFonts w:ascii="Times New Roman" w:hAnsi="Times New Roman"/>
                <w:sz w:val="24"/>
              </w:rPr>
              <w:t>051</w:t>
            </w:r>
          </w:p>
        </w:tc>
        <w:tc>
          <w:tcPr>
            <w:tcW w:w="7903" w:type="dxa"/>
          </w:tcPr>
          <w:p w14:paraId="15D26470" w14:textId="77777777" w:rsidR="00523F81" w:rsidRPr="00957229" w:rsidRDefault="00C55547"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BOEKHOUDKUNDIGE BEHANDELING: GESECURITISEERDE BLOOTSTELLINGEN BINNEN OF BUITEN DE BALANSTELLING?</w:t>
            </w:r>
          </w:p>
          <w:p w14:paraId="4363CC44"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66A033A7" w14:textId="77777777" w:rsidR="00523F81" w:rsidRPr="00957229" w:rsidRDefault="00784A19"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Instellingen rapporteren als initiators, sponsors en oorspronkelijke kredietverstrekkers een van de volgende afkortingen:</w:t>
            </w:r>
          </w:p>
          <w:p w14:paraId="2AEA7D8A" w14:textId="77777777" w:rsidR="00523F81" w:rsidRPr="00957229" w:rsidRDefault="00C55547" w:rsidP="0078190D">
            <w:pPr>
              <w:suppressAutoHyphens/>
              <w:autoSpaceDE w:val="0"/>
              <w:autoSpaceDN w:val="0"/>
              <w:adjustRightInd w:val="0"/>
              <w:spacing w:before="0" w:after="0"/>
              <w:ind w:left="1440" w:hanging="1440"/>
              <w:jc w:val="left"/>
              <w:rPr>
                <w:rFonts w:ascii="Times New Roman" w:hAnsi="Times New Roman"/>
                <w:sz w:val="24"/>
              </w:rPr>
            </w:pPr>
            <w:r w:rsidRPr="00957229">
              <w:rPr>
                <w:rFonts w:ascii="Times New Roman" w:hAnsi="Times New Roman"/>
                <w:sz w:val="24"/>
              </w:rPr>
              <w:t>– “K” indien volledig binnen de balanstelling;</w:t>
            </w:r>
          </w:p>
          <w:p w14:paraId="00DED1E1"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“P” indien deels buiten de balanstelling;</w:t>
            </w:r>
          </w:p>
          <w:p w14:paraId="7F2667CC"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“R” indien geheel buiten de balanstelling;</w:t>
            </w:r>
          </w:p>
          <w:p w14:paraId="7F68ECC0"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“N” indien niet van toepassing.</w:t>
            </w:r>
          </w:p>
          <w:p w14:paraId="774F7FDA"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3FE8C302" w14:textId="2ADA8074"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Deze kolom geeft een overzicht van de boekhoudkundige behandeling van de transactie. Een overdracht van een aanzienlijk deel van het risico (SRT) op grond van de artikelen </w:t>
            </w:r>
            <w:r w:rsidRPr="009C4F8D">
              <w:rPr>
                <w:rFonts w:ascii="Times New Roman" w:hAnsi="Times New Roman"/>
                <w:sz w:val="24"/>
              </w:rPr>
              <w:t>244</w:t>
            </w:r>
            <w:r w:rsidRPr="00957229">
              <w:rPr>
                <w:rFonts w:ascii="Times New Roman" w:hAnsi="Times New Roman"/>
                <w:sz w:val="24"/>
              </w:rPr>
              <w:t xml:space="preserve"> en </w:t>
            </w:r>
            <w:r w:rsidRPr="009C4F8D">
              <w:rPr>
                <w:rFonts w:ascii="Times New Roman" w:hAnsi="Times New Roman"/>
                <w:sz w:val="24"/>
              </w:rPr>
              <w:t>245</w:t>
            </w:r>
            <w:r w:rsidRPr="00957229">
              <w:rPr>
                <w:rFonts w:ascii="Times New Roman" w:hAnsi="Times New Roman"/>
                <w:sz w:val="24"/>
              </w:rPr>
              <w:t xml:space="preserve"> VKV laat de boekhoudkundige behandeling van de transactie volgens het desbetreffende boekhoudkundige raamwerk onverlet.</w:t>
            </w:r>
          </w:p>
          <w:p w14:paraId="5F8E0475"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664DE973" w14:textId="1B7EB95C"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In het geval van securitisaties van verplichtingen hoeven initiatoren deze kolom niet te rapporteren.</w:t>
            </w:r>
          </w:p>
          <w:p w14:paraId="5601BEA9" w14:textId="10C2F9C7"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Optie “P” (deels buiten de balanstelling) wordt gerapporteerd wanneer de gesecuritiseerde activa in de balans worden opgenomen in de mate waarin de rapporterende entiteit erbij betrokken blijft, overeenkomstig IFRS </w:t>
            </w:r>
            <w:r w:rsidRPr="009C4F8D">
              <w:rPr>
                <w:rFonts w:ascii="Times New Roman" w:hAnsi="Times New Roman"/>
                <w:sz w:val="24"/>
              </w:rPr>
              <w:t>9</w:t>
            </w:r>
            <w:r w:rsidRPr="00957229">
              <w:rPr>
                <w:rFonts w:ascii="Times New Roman" w:hAnsi="Times New Roman"/>
                <w:sz w:val="24"/>
              </w:rPr>
              <w:t>.</w:t>
            </w:r>
            <w:r w:rsidRPr="009C4F8D">
              <w:rPr>
                <w:rFonts w:ascii="Times New Roman" w:hAnsi="Times New Roman"/>
                <w:sz w:val="24"/>
              </w:rPr>
              <w:t>3</w:t>
            </w:r>
            <w:r w:rsidRPr="00957229">
              <w:rPr>
                <w:rFonts w:ascii="Times New Roman" w:hAnsi="Times New Roman"/>
                <w:sz w:val="24"/>
              </w:rPr>
              <w:t>.</w:t>
            </w:r>
            <w:r w:rsidRPr="009C4F8D">
              <w:rPr>
                <w:rFonts w:ascii="Times New Roman" w:hAnsi="Times New Roman"/>
                <w:sz w:val="24"/>
              </w:rPr>
              <w:t>2</w:t>
            </w:r>
            <w:r w:rsidRPr="00957229">
              <w:rPr>
                <w:rFonts w:ascii="Times New Roman" w:hAnsi="Times New Roman"/>
                <w:sz w:val="24"/>
              </w:rPr>
              <w:t>.</w:t>
            </w:r>
            <w:r w:rsidRPr="009C4F8D">
              <w:rPr>
                <w:rFonts w:ascii="Times New Roman" w:hAnsi="Times New Roman"/>
                <w:sz w:val="24"/>
              </w:rPr>
              <w:t>16</w:t>
            </w:r>
            <w:r w:rsidRPr="00957229">
              <w:rPr>
                <w:rFonts w:ascii="Times New Roman" w:hAnsi="Times New Roman"/>
                <w:sz w:val="24"/>
              </w:rPr>
              <w:t xml:space="preserve"> – </w:t>
            </w:r>
            <w:r w:rsidRPr="009C4F8D">
              <w:rPr>
                <w:rFonts w:ascii="Times New Roman" w:hAnsi="Times New Roman"/>
                <w:sz w:val="24"/>
              </w:rPr>
              <w:t>3</w:t>
            </w:r>
            <w:r w:rsidRPr="00957229">
              <w:rPr>
                <w:rFonts w:ascii="Times New Roman" w:hAnsi="Times New Roman"/>
                <w:sz w:val="24"/>
              </w:rPr>
              <w:t>.</w:t>
            </w:r>
            <w:r w:rsidRPr="009C4F8D">
              <w:rPr>
                <w:rFonts w:ascii="Times New Roman" w:hAnsi="Times New Roman"/>
                <w:sz w:val="24"/>
              </w:rPr>
              <w:t>2</w:t>
            </w:r>
            <w:r w:rsidRPr="00957229">
              <w:rPr>
                <w:rFonts w:ascii="Times New Roman" w:hAnsi="Times New Roman"/>
                <w:sz w:val="24"/>
              </w:rPr>
              <w:t>.</w:t>
            </w:r>
            <w:r w:rsidRPr="009C4F8D">
              <w:rPr>
                <w:rFonts w:ascii="Times New Roman" w:hAnsi="Times New Roman"/>
                <w:sz w:val="24"/>
              </w:rPr>
              <w:t>21</w:t>
            </w:r>
            <w:r w:rsidRPr="00957229">
              <w:rPr>
                <w:rFonts w:ascii="Times New Roman" w:hAnsi="Times New Roman"/>
                <w:sz w:val="24"/>
              </w:rPr>
              <w:t>.</w:t>
            </w:r>
          </w:p>
          <w:p w14:paraId="1BFC4A17" w14:textId="77777777" w:rsidR="00523F81" w:rsidRPr="00957229" w:rsidRDefault="00523F81" w:rsidP="0078190D">
            <w:pPr>
              <w:suppressAutoHyphens/>
              <w:autoSpaceDE w:val="0"/>
              <w:autoSpaceDN w:val="0"/>
              <w:adjustRightInd w:val="0"/>
              <w:spacing w:before="0" w:after="0"/>
              <w:jc w:val="left"/>
              <w:rPr>
                <w:rFonts w:ascii="Times New Roman" w:hAnsi="Times New Roman"/>
                <w:bCs/>
                <w:sz w:val="24"/>
              </w:rPr>
            </w:pPr>
          </w:p>
        </w:tc>
      </w:tr>
      <w:tr w:rsidR="00523F81" w:rsidRPr="00957229" w14:paraId="29433D54" w14:textId="77777777" w:rsidTr="00E10B85">
        <w:tc>
          <w:tcPr>
            <w:tcW w:w="1101" w:type="dxa"/>
          </w:tcPr>
          <w:p w14:paraId="48543BA3" w14:textId="77777777" w:rsidR="00523F81" w:rsidRPr="00957229" w:rsidRDefault="00C55547" w:rsidP="0078190D">
            <w:pPr>
              <w:suppressAutoHyphens/>
              <w:autoSpaceDE w:val="0"/>
              <w:autoSpaceDN w:val="0"/>
              <w:adjustRightInd w:val="0"/>
              <w:spacing w:before="0" w:after="0"/>
              <w:rPr>
                <w:rFonts w:ascii="Times New Roman" w:hAnsi="Times New Roman"/>
                <w:bCs/>
                <w:sz w:val="24"/>
                <w:highlight w:val="yellow"/>
              </w:rPr>
            </w:pPr>
            <w:r w:rsidRPr="009C4F8D">
              <w:rPr>
                <w:rFonts w:ascii="Times New Roman" w:hAnsi="Times New Roman"/>
                <w:sz w:val="24"/>
              </w:rPr>
              <w:t>060</w:t>
            </w:r>
          </w:p>
        </w:tc>
        <w:tc>
          <w:tcPr>
            <w:tcW w:w="7903" w:type="dxa"/>
          </w:tcPr>
          <w:p w14:paraId="6280A99D" w14:textId="77777777" w:rsidR="00523F81" w:rsidRPr="00957229" w:rsidRDefault="00C55547"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SOLVABILITEITSBEHANDELING: SECURITISATIEPOSITIES ONDERWORPEN AAN EIGENVERMOGENSVEREISTEN?</w:t>
            </w:r>
          </w:p>
          <w:p w14:paraId="7CF7DE39"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4C152A04"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Uitsluitend initiatoren rapporteren de volgende afkortingen: </w:t>
            </w:r>
          </w:p>
          <w:p w14:paraId="62F9B84A"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“N” niet onderworpen aan eigenvermogensvereisten;</w:t>
            </w:r>
          </w:p>
          <w:p w14:paraId="211FCABF"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“B” niet-handelsportefeuille;</w:t>
            </w:r>
          </w:p>
          <w:p w14:paraId="5BB1CF63"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“T” handelsportefeuille;</w:t>
            </w:r>
          </w:p>
          <w:p w14:paraId="4F6DE62D"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 “A” deels in beide portefeuilles. </w:t>
            </w:r>
          </w:p>
          <w:p w14:paraId="462424B0"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73A053B1" w14:textId="22F50868"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De artikelen </w:t>
            </w:r>
            <w:r w:rsidRPr="009C4F8D">
              <w:rPr>
                <w:rFonts w:ascii="Times New Roman" w:hAnsi="Times New Roman"/>
                <w:sz w:val="24"/>
              </w:rPr>
              <w:t>109</w:t>
            </w:r>
            <w:r w:rsidRPr="00957229">
              <w:rPr>
                <w:rFonts w:ascii="Times New Roman" w:hAnsi="Times New Roman"/>
                <w:sz w:val="24"/>
              </w:rPr>
              <w:t xml:space="preserve">, </w:t>
            </w:r>
            <w:r w:rsidRPr="009C4F8D">
              <w:rPr>
                <w:rFonts w:ascii="Times New Roman" w:hAnsi="Times New Roman"/>
                <w:sz w:val="24"/>
              </w:rPr>
              <w:t>244</w:t>
            </w:r>
            <w:r w:rsidRPr="00957229">
              <w:rPr>
                <w:rFonts w:ascii="Times New Roman" w:hAnsi="Times New Roman"/>
                <w:sz w:val="24"/>
              </w:rPr>
              <w:t xml:space="preserve"> en </w:t>
            </w:r>
            <w:r w:rsidRPr="009C4F8D">
              <w:rPr>
                <w:rFonts w:ascii="Times New Roman" w:hAnsi="Times New Roman"/>
                <w:sz w:val="24"/>
              </w:rPr>
              <w:t>245</w:t>
            </w:r>
            <w:r w:rsidRPr="00957229">
              <w:rPr>
                <w:rFonts w:ascii="Times New Roman" w:hAnsi="Times New Roman"/>
                <w:sz w:val="24"/>
              </w:rPr>
              <w:t xml:space="preserve"> VKV</w:t>
            </w:r>
          </w:p>
          <w:p w14:paraId="68B7B2BF"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6A51368E" w14:textId="2D800E5A"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Deze kolom geeft een overzicht van de solvabiliteitsbehandeling van de securitisatieregeling van de initiator. Hier wordt aangegeven of eigenvermogensvereisten worden berekend op grond van gesecuritiseerde blootstellingen of gesecuritiseerde posities (niet-handelsportefeuille/handelsportefeuille). </w:t>
            </w:r>
          </w:p>
          <w:p w14:paraId="48A6D860"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43C7BF34" w14:textId="067CC044" w:rsidR="00523F81" w:rsidRPr="00957229" w:rsidRDefault="007F1970"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Indien de eigenvermogensvereisten op </w:t>
            </w:r>
            <w:r w:rsidRPr="00957229">
              <w:rPr>
                <w:rFonts w:ascii="Times New Roman" w:hAnsi="Times New Roman"/>
                <w:i/>
                <w:sz w:val="24"/>
              </w:rPr>
              <w:t>gesecuritiseerde blootstellingen</w:t>
            </w:r>
            <w:r w:rsidRPr="00957229">
              <w:rPr>
                <w:rFonts w:ascii="Times New Roman" w:hAnsi="Times New Roman"/>
                <w:sz w:val="24"/>
              </w:rPr>
              <w:t xml:space="preserve"> zijn gebaseerd (omdat er </w:t>
            </w:r>
            <w:r w:rsidRPr="008626D9">
              <w:rPr>
                <w:rFonts w:ascii="Times New Roman" w:hAnsi="Times New Roman"/>
                <w:sz w:val="24"/>
              </w:rPr>
              <w:t>geen overdracht van een aanzienlijk deel van het risico heeft plaatsgevonden</w:t>
            </w:r>
            <w:r w:rsidRPr="00957229">
              <w:rPr>
                <w:rFonts w:ascii="Times New Roman" w:hAnsi="Times New Roman"/>
                <w:sz w:val="24"/>
              </w:rPr>
              <w:t>), wordt de berekening van de eigenvermogensvereisten voor kredietrisico gerapporteerd in de CR SA-template (voor die gesecuritiseerde blootstellingen waarvoor de standaardbenadering wordt gebruikt) of in de CR IRB-template (voor die gesecuritiseerde blootstellingen waarvoor de instelling de interneratingbenadering volgt).</w:t>
            </w:r>
          </w:p>
          <w:p w14:paraId="60FF100C"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34177440" w14:textId="172C5459"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Daarentegen wordt, indien de eigenvermogensvereisten zijn gebaseerd zijn op </w:t>
            </w:r>
            <w:r w:rsidRPr="00957229">
              <w:rPr>
                <w:rFonts w:ascii="Times New Roman" w:hAnsi="Times New Roman"/>
                <w:i/>
                <w:sz w:val="24"/>
              </w:rPr>
              <w:t>in de niet-handelsportefeuille ingenomen securitisatieposities</w:t>
            </w:r>
            <w:r w:rsidRPr="00957229">
              <w:rPr>
                <w:rFonts w:ascii="Times New Roman" w:hAnsi="Times New Roman"/>
                <w:sz w:val="24"/>
              </w:rPr>
              <w:t xml:space="preserve"> (omdat een overdracht van een aanzienlijk deel van het risico heeft plaatsgevonden), de informatie over de berekening van eigenvermogensvereisten voor kredietrisico gerapporteerd in de CR SEC SA-template. In het geval van </w:t>
            </w:r>
            <w:r w:rsidRPr="00957229">
              <w:rPr>
                <w:rFonts w:ascii="Times New Roman" w:hAnsi="Times New Roman"/>
                <w:i/>
                <w:sz w:val="24"/>
              </w:rPr>
              <w:t>in de handelsportefeuille ingenomen securitisatieposities</w:t>
            </w:r>
            <w:r w:rsidRPr="00957229">
              <w:rPr>
                <w:rFonts w:ascii="Times New Roman" w:hAnsi="Times New Roman"/>
                <w:sz w:val="24"/>
              </w:rPr>
              <w:t xml:space="preserve"> wordt de informatie over de berekening van eigenvermogensvereisten voor marktrisico gerapporteerd in de MKR SA TDI-template (standaard algemeen positierisico) en in de MKR SA SEC- of de MKR SA CTP-template (gestandaardiseerd specifiek positierisico) of in de MKR IM-template (interne modellen).</w:t>
            </w:r>
          </w:p>
          <w:p w14:paraId="02D39791"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In het geval van securitisaties van verplichtingen hoeven initiatoren deze kolom niet te rapporteren.</w:t>
            </w:r>
          </w:p>
          <w:p w14:paraId="0A6A40C3" w14:textId="77777777" w:rsidR="00523F81" w:rsidRPr="00957229" w:rsidRDefault="00523F81" w:rsidP="0078190D">
            <w:pPr>
              <w:suppressAutoHyphens/>
              <w:autoSpaceDE w:val="0"/>
              <w:autoSpaceDN w:val="0"/>
              <w:adjustRightInd w:val="0"/>
              <w:spacing w:before="0" w:after="0"/>
              <w:jc w:val="left"/>
              <w:rPr>
                <w:rFonts w:ascii="Times New Roman" w:hAnsi="Times New Roman"/>
                <w:bCs/>
                <w:sz w:val="24"/>
              </w:rPr>
            </w:pPr>
          </w:p>
        </w:tc>
      </w:tr>
      <w:tr w:rsidR="00523F81" w:rsidRPr="00957229" w14:paraId="083C831B" w14:textId="77777777" w:rsidTr="00E10B85">
        <w:tc>
          <w:tcPr>
            <w:tcW w:w="1101" w:type="dxa"/>
          </w:tcPr>
          <w:p w14:paraId="13948ABD"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061</w:t>
            </w:r>
          </w:p>
        </w:tc>
        <w:tc>
          <w:tcPr>
            <w:tcW w:w="7903" w:type="dxa"/>
          </w:tcPr>
          <w:p w14:paraId="449B26F9" w14:textId="77777777" w:rsidR="00523F81" w:rsidRPr="00957229" w:rsidRDefault="00C55547"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OVERDRACHT VAN EEN AANZIENLIJK DEEL VAN HET RISICO</w:t>
            </w:r>
          </w:p>
          <w:p w14:paraId="0F330A65"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p w14:paraId="34227E16"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Uitsluitend initiatoren rapporteren de volgende afkortingen:</w:t>
            </w:r>
          </w:p>
          <w:p w14:paraId="2A4BF114" w14:textId="1AACA603"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“N”: niet toegepast voor overdracht van een aanzienlijk deel van het risico en de rapporterende entiteit heeft een risicoweging toegepast voor haar gesecuritiseerde blootstellingen.</w:t>
            </w:r>
          </w:p>
          <w:p w14:paraId="3E6C5300" w14:textId="0D21DE8D"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 “A”: overdracht van een aanzienlijk deel van het risico heeft plaatsgevonden overeenkomstig artikel </w:t>
            </w:r>
            <w:r w:rsidRPr="009C4F8D">
              <w:rPr>
                <w:rFonts w:ascii="Times New Roman" w:hAnsi="Times New Roman"/>
                <w:sz w:val="24"/>
              </w:rPr>
              <w:t>244</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onder a), of artikel </w:t>
            </w:r>
            <w:r w:rsidRPr="009C4F8D">
              <w:rPr>
                <w:rFonts w:ascii="Times New Roman" w:hAnsi="Times New Roman"/>
                <w:sz w:val="24"/>
              </w:rPr>
              <w:t>245</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onder a), VKV;</w:t>
            </w:r>
          </w:p>
          <w:p w14:paraId="5CB8EC75" w14:textId="39B63EB9"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 “B”: overdracht van een aanzienlijk deel van het risico heeft plaatsgevonden overeenkomstig artikel </w:t>
            </w:r>
            <w:r w:rsidRPr="009C4F8D">
              <w:rPr>
                <w:rFonts w:ascii="Times New Roman" w:hAnsi="Times New Roman"/>
                <w:sz w:val="24"/>
              </w:rPr>
              <w:t>244</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onder b), of artikel </w:t>
            </w:r>
            <w:r w:rsidRPr="009C4F8D">
              <w:rPr>
                <w:rFonts w:ascii="Times New Roman" w:hAnsi="Times New Roman"/>
                <w:sz w:val="24"/>
              </w:rPr>
              <w:t>245</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onder b), VKV;</w:t>
            </w:r>
          </w:p>
          <w:p w14:paraId="3D542CF4" w14:textId="71196BBB"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 “C”: overdracht van een aanzienlijk deel van het risico heeft plaatsgevonden overeenkomstig artikel </w:t>
            </w:r>
            <w:r w:rsidRPr="009C4F8D">
              <w:rPr>
                <w:rFonts w:ascii="Times New Roman" w:hAnsi="Times New Roman"/>
                <w:sz w:val="24"/>
              </w:rPr>
              <w:t>244</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xml:space="preserve">, onder c), of artikel </w:t>
            </w:r>
            <w:r w:rsidRPr="009C4F8D">
              <w:rPr>
                <w:rFonts w:ascii="Times New Roman" w:hAnsi="Times New Roman"/>
                <w:sz w:val="24"/>
              </w:rPr>
              <w:t>245</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onder c), VKV;</w:t>
            </w:r>
          </w:p>
          <w:p w14:paraId="614D6E6C" w14:textId="4C4419BF"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 “D”: toepassing van een risicogewicht van </w:t>
            </w:r>
            <w:r w:rsidRPr="009C4F8D">
              <w:rPr>
                <w:rFonts w:ascii="Times New Roman" w:hAnsi="Times New Roman"/>
                <w:sz w:val="24"/>
              </w:rPr>
              <w:t>1</w:t>
            </w:r>
            <w:r w:rsidRPr="00957229">
              <w:rPr>
                <w:rFonts w:ascii="Times New Roman" w:hAnsi="Times New Roman"/>
                <w:sz w:val="24"/>
              </w:rPr>
              <w:t> </w:t>
            </w:r>
            <w:r w:rsidRPr="009C4F8D">
              <w:rPr>
                <w:rFonts w:ascii="Times New Roman" w:hAnsi="Times New Roman"/>
                <w:sz w:val="24"/>
              </w:rPr>
              <w:t>250</w:t>
            </w:r>
            <w:r w:rsidRPr="00957229">
              <w:rPr>
                <w:rFonts w:ascii="Times New Roman" w:hAnsi="Times New Roman"/>
                <w:sz w:val="24"/>
              </w:rPr>
              <w:t xml:space="preserve"> % of aftrekking van aangehouden posities overeenkomstig artikel </w:t>
            </w:r>
            <w:r w:rsidRPr="009C4F8D">
              <w:rPr>
                <w:rFonts w:ascii="Times New Roman" w:hAnsi="Times New Roman"/>
                <w:sz w:val="24"/>
              </w:rPr>
              <w:t>244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onder b), of artikel </w:t>
            </w:r>
            <w:r w:rsidRPr="009C4F8D">
              <w:rPr>
                <w:rFonts w:ascii="Times New Roman" w:hAnsi="Times New Roman"/>
                <w:sz w:val="24"/>
              </w:rPr>
              <w:t>245</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onder b), VKV.</w:t>
            </w:r>
          </w:p>
          <w:p w14:paraId="729200A5"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662FAADB" w14:textId="33649DA4"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highlight w:val="yellow"/>
              </w:rPr>
              <w:t>Deze kolom geeft een overzicht van de vraag of, en zo ja hoe, een aanzienlijke overdracht heeft plaatsgevonden. Of overdracht van een aanzienlijk deel van het risico heeft plaatsgevonden, zal bepalen wat de passende solvabiliteitsbehandeling door de initiator is.</w:t>
            </w:r>
          </w:p>
          <w:p w14:paraId="4DBA8992" w14:textId="77777777" w:rsidR="00523F81" w:rsidRPr="00957229" w:rsidRDefault="00523F81" w:rsidP="0078190D">
            <w:pPr>
              <w:suppressAutoHyphens/>
              <w:spacing w:before="0" w:after="0"/>
              <w:jc w:val="left"/>
              <w:rPr>
                <w:rFonts w:ascii="Times New Roman" w:hAnsi="Times New Roman"/>
                <w:sz w:val="24"/>
              </w:rPr>
            </w:pPr>
          </w:p>
        </w:tc>
      </w:tr>
      <w:tr w:rsidR="00523F81" w:rsidRPr="00957229" w14:paraId="73D0A23B" w14:textId="77777777" w:rsidTr="00E10B85">
        <w:tc>
          <w:tcPr>
            <w:tcW w:w="1101" w:type="dxa"/>
          </w:tcPr>
          <w:p w14:paraId="147E46DA"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070</w:t>
            </w:r>
          </w:p>
        </w:tc>
        <w:tc>
          <w:tcPr>
            <w:tcW w:w="7903" w:type="dxa"/>
          </w:tcPr>
          <w:p w14:paraId="4B70DAD5" w14:textId="77777777" w:rsidR="00523F81" w:rsidRPr="00957229" w:rsidRDefault="00C55547"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SECURITISATIE OF HERSECURITISATIE?</w:t>
            </w:r>
          </w:p>
          <w:p w14:paraId="4387FBB7"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52D06941" w14:textId="2E0F57E3" w:rsidR="00523F81" w:rsidRPr="00957229" w:rsidRDefault="00BB22D4"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Rapporteer het soort onderliggende waarde overeenkomstig de definitie van “securitisatie” in artikel </w:t>
            </w:r>
            <w:r w:rsidRPr="009C4F8D">
              <w:rPr>
                <w:rFonts w:ascii="Times New Roman" w:hAnsi="Times New Roman"/>
                <w:sz w:val="24"/>
              </w:rPr>
              <w:t>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punt </w:t>
            </w:r>
            <w:r w:rsidRPr="009C4F8D">
              <w:rPr>
                <w:rFonts w:ascii="Times New Roman" w:hAnsi="Times New Roman"/>
                <w:sz w:val="24"/>
              </w:rPr>
              <w:t>61</w:t>
            </w:r>
            <w:r w:rsidRPr="00957229">
              <w:rPr>
                <w:rFonts w:ascii="Times New Roman" w:hAnsi="Times New Roman"/>
                <w:sz w:val="24"/>
              </w:rPr>
              <w:t xml:space="preserve">, VKV en de definitie van “hersecuritisatie” in artikel </w:t>
            </w:r>
            <w:r w:rsidRPr="009C4F8D">
              <w:rPr>
                <w:rFonts w:ascii="Times New Roman" w:hAnsi="Times New Roman"/>
                <w:sz w:val="24"/>
              </w:rPr>
              <w:t>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punt </w:t>
            </w:r>
            <w:r w:rsidRPr="009C4F8D">
              <w:rPr>
                <w:rFonts w:ascii="Times New Roman" w:hAnsi="Times New Roman"/>
                <w:sz w:val="24"/>
              </w:rPr>
              <w:t>64</w:t>
            </w:r>
            <w:r w:rsidRPr="00957229">
              <w:rPr>
                <w:rFonts w:ascii="Times New Roman" w:hAnsi="Times New Roman"/>
                <w:sz w:val="24"/>
              </w:rPr>
              <w:t>, VKV, aan de hand van de volgende afkortingen:</w:t>
            </w:r>
          </w:p>
          <w:p w14:paraId="2062D149"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“S” voor securitisatie;</w:t>
            </w:r>
          </w:p>
          <w:p w14:paraId="0A039BDD"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“R” voor hersecuritisatie.</w:t>
            </w:r>
          </w:p>
          <w:p w14:paraId="477F258E" w14:textId="77777777" w:rsidR="00523F81" w:rsidRPr="00957229" w:rsidRDefault="00523F81" w:rsidP="0078190D">
            <w:pPr>
              <w:suppressAutoHyphens/>
              <w:spacing w:before="0" w:after="0"/>
              <w:jc w:val="left"/>
              <w:rPr>
                <w:rFonts w:ascii="Times New Roman" w:hAnsi="Times New Roman"/>
                <w:b/>
                <w:sz w:val="24"/>
                <w:u w:val="single"/>
              </w:rPr>
            </w:pPr>
          </w:p>
        </w:tc>
      </w:tr>
      <w:tr w:rsidR="00523F81" w:rsidRPr="00957229" w14:paraId="1B9412A4" w14:textId="77777777" w:rsidTr="00E10B85">
        <w:tc>
          <w:tcPr>
            <w:tcW w:w="1101" w:type="dxa"/>
          </w:tcPr>
          <w:p w14:paraId="25ECB5FC"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075</w:t>
            </w:r>
          </w:p>
        </w:tc>
        <w:tc>
          <w:tcPr>
            <w:tcW w:w="7903" w:type="dxa"/>
          </w:tcPr>
          <w:p w14:paraId="050E4477" w14:textId="77777777" w:rsidR="00523F81" w:rsidRPr="00957229" w:rsidRDefault="00C55547" w:rsidP="0078190D">
            <w:pPr>
              <w:tabs>
                <w:tab w:val="left" w:pos="3274"/>
              </w:tabs>
              <w:suppressAutoHyphens/>
              <w:spacing w:before="0" w:after="0"/>
              <w:jc w:val="left"/>
              <w:rPr>
                <w:rFonts w:ascii="Times New Roman" w:hAnsi="Times New Roman"/>
                <w:b/>
                <w:sz w:val="24"/>
                <w:u w:val="single"/>
              </w:rPr>
            </w:pPr>
            <w:r w:rsidRPr="00957229">
              <w:rPr>
                <w:rFonts w:ascii="Times New Roman" w:hAnsi="Times New Roman"/>
                <w:b/>
                <w:sz w:val="24"/>
                <w:u w:val="single"/>
              </w:rPr>
              <w:t>STS-SECURITISATIE</w:t>
            </w:r>
          </w:p>
          <w:p w14:paraId="0F653A63" w14:textId="77777777" w:rsidR="00523F81" w:rsidRPr="00957229" w:rsidRDefault="00523F81" w:rsidP="0078190D">
            <w:pPr>
              <w:suppressAutoHyphens/>
              <w:spacing w:before="0" w:after="0"/>
              <w:jc w:val="left"/>
              <w:rPr>
                <w:rFonts w:ascii="Times New Roman" w:hAnsi="Times New Roman"/>
                <w:sz w:val="24"/>
              </w:rPr>
            </w:pPr>
          </w:p>
          <w:p w14:paraId="397DA170" w14:textId="77777777" w:rsidR="00523F81" w:rsidRPr="00957229" w:rsidRDefault="00C55547" w:rsidP="0078190D">
            <w:pPr>
              <w:suppressAutoHyphens/>
              <w:spacing w:before="0" w:after="0"/>
              <w:jc w:val="left"/>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18</w:t>
            </w:r>
            <w:r w:rsidRPr="00957229">
              <w:rPr>
                <w:rFonts w:ascii="Times New Roman" w:hAnsi="Times New Roman"/>
                <w:sz w:val="24"/>
              </w:rPr>
              <w:t xml:space="preserve"> van Verordening (EU) </w:t>
            </w:r>
            <w:r w:rsidRPr="009C4F8D">
              <w:rPr>
                <w:rFonts w:ascii="Times New Roman" w:hAnsi="Times New Roman"/>
                <w:sz w:val="24"/>
              </w:rPr>
              <w:t>2017</w:t>
            </w:r>
            <w:r w:rsidRPr="00957229">
              <w:rPr>
                <w:rFonts w:ascii="Times New Roman" w:hAnsi="Times New Roman"/>
                <w:sz w:val="24"/>
              </w:rPr>
              <w:t>/</w:t>
            </w:r>
            <w:r w:rsidRPr="009C4F8D">
              <w:rPr>
                <w:rFonts w:ascii="Times New Roman" w:hAnsi="Times New Roman"/>
                <w:sz w:val="24"/>
              </w:rPr>
              <w:t>2402</w:t>
            </w:r>
          </w:p>
          <w:p w14:paraId="23A70561" w14:textId="77777777" w:rsidR="00523F81" w:rsidRPr="00957229" w:rsidRDefault="00523F81" w:rsidP="0078190D">
            <w:pPr>
              <w:suppressAutoHyphens/>
              <w:spacing w:before="0" w:after="0"/>
              <w:jc w:val="left"/>
              <w:rPr>
                <w:rFonts w:ascii="Times New Roman" w:hAnsi="Times New Roman"/>
                <w:sz w:val="24"/>
              </w:rPr>
            </w:pPr>
          </w:p>
          <w:p w14:paraId="59861CD9" w14:textId="77777777" w:rsidR="00523F81" w:rsidRPr="00957229" w:rsidRDefault="00C55547" w:rsidP="0078190D">
            <w:pPr>
              <w:suppressAutoHyphens/>
              <w:spacing w:before="0" w:after="0"/>
              <w:jc w:val="left"/>
              <w:rPr>
                <w:rFonts w:ascii="Times New Roman" w:hAnsi="Times New Roman"/>
                <w:sz w:val="24"/>
              </w:rPr>
            </w:pPr>
            <w:r w:rsidRPr="00957229">
              <w:rPr>
                <w:rFonts w:ascii="Times New Roman" w:hAnsi="Times New Roman"/>
                <w:sz w:val="24"/>
              </w:rPr>
              <w:t>Rapporteer een van de volgende afkortingen:</w:t>
            </w:r>
          </w:p>
          <w:p w14:paraId="090D9D08" w14:textId="77777777" w:rsidR="00523F81" w:rsidRPr="00957229" w:rsidRDefault="00C55547" w:rsidP="0078190D">
            <w:pPr>
              <w:suppressAutoHyphens/>
              <w:spacing w:before="0" w:after="0"/>
              <w:jc w:val="left"/>
              <w:rPr>
                <w:rFonts w:ascii="Times New Roman" w:hAnsi="Times New Roman"/>
                <w:sz w:val="24"/>
              </w:rPr>
            </w:pPr>
            <w:r w:rsidRPr="00957229">
              <w:rPr>
                <w:rFonts w:ascii="Times New Roman" w:hAnsi="Times New Roman"/>
                <w:sz w:val="24"/>
              </w:rPr>
              <w:t>Y – Ja</w:t>
            </w:r>
          </w:p>
          <w:p w14:paraId="6A4DFA78" w14:textId="77777777" w:rsidR="00523F81" w:rsidRPr="00957229" w:rsidRDefault="00C55547" w:rsidP="0078190D">
            <w:pPr>
              <w:suppressAutoHyphens/>
              <w:spacing w:before="0" w:after="0"/>
              <w:jc w:val="left"/>
              <w:rPr>
                <w:rFonts w:ascii="Times New Roman" w:hAnsi="Times New Roman"/>
                <w:sz w:val="24"/>
              </w:rPr>
            </w:pPr>
            <w:r w:rsidRPr="00957229">
              <w:rPr>
                <w:rFonts w:ascii="Times New Roman" w:hAnsi="Times New Roman"/>
                <w:sz w:val="24"/>
              </w:rPr>
              <w:t>N – Nee.</w:t>
            </w:r>
          </w:p>
          <w:p w14:paraId="4C8EC122" w14:textId="77777777" w:rsidR="00523F81" w:rsidRPr="00957229" w:rsidRDefault="00523F81" w:rsidP="0078190D">
            <w:pPr>
              <w:suppressAutoHyphens/>
              <w:spacing w:before="0" w:after="0"/>
              <w:jc w:val="left"/>
              <w:rPr>
                <w:rFonts w:ascii="Times New Roman" w:hAnsi="Times New Roman"/>
                <w:b/>
                <w:sz w:val="24"/>
                <w:u w:val="single"/>
              </w:rPr>
            </w:pPr>
          </w:p>
        </w:tc>
      </w:tr>
      <w:tr w:rsidR="00523F81" w:rsidRPr="00957229" w14:paraId="5C84F17B" w14:textId="77777777" w:rsidTr="00E10B85">
        <w:tc>
          <w:tcPr>
            <w:tcW w:w="1101" w:type="dxa"/>
          </w:tcPr>
          <w:p w14:paraId="1A9BD687"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446</w:t>
            </w:r>
          </w:p>
        </w:tc>
        <w:tc>
          <w:tcPr>
            <w:tcW w:w="7903" w:type="dxa"/>
          </w:tcPr>
          <w:p w14:paraId="6781AE51" w14:textId="77777777" w:rsidR="00523F81" w:rsidRPr="00957229" w:rsidRDefault="00C55547"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SECURITISATIE DIE VOOR GEDIFFERENTIEERDE VERMOGENSBEHANDELING IN AANMERKING KOMT</w:t>
            </w:r>
          </w:p>
          <w:p w14:paraId="750938E2" w14:textId="77777777" w:rsidR="00523F81" w:rsidRPr="00957229" w:rsidRDefault="00523F81" w:rsidP="0078190D">
            <w:pPr>
              <w:suppressAutoHyphens/>
              <w:spacing w:before="0" w:after="0"/>
              <w:jc w:val="left"/>
              <w:rPr>
                <w:rFonts w:ascii="Times New Roman" w:hAnsi="Times New Roman"/>
                <w:sz w:val="24"/>
              </w:rPr>
            </w:pPr>
          </w:p>
          <w:p w14:paraId="7DD81FAC" w14:textId="1DAB758F" w:rsidR="00523F81" w:rsidRPr="00957229" w:rsidRDefault="00C55547" w:rsidP="0078190D">
            <w:pPr>
              <w:suppressAutoHyphens/>
              <w:spacing w:before="0" w:after="0"/>
              <w:jc w:val="left"/>
              <w:rPr>
                <w:rFonts w:ascii="Times New Roman" w:hAnsi="Times New Roman"/>
                <w:sz w:val="24"/>
              </w:rPr>
            </w:pPr>
            <w:r w:rsidRPr="00957229">
              <w:rPr>
                <w:rFonts w:ascii="Times New Roman" w:hAnsi="Times New Roman"/>
                <w:sz w:val="24"/>
              </w:rPr>
              <w:t xml:space="preserve">De artikelen </w:t>
            </w:r>
            <w:r w:rsidRPr="009C4F8D">
              <w:rPr>
                <w:rFonts w:ascii="Times New Roman" w:hAnsi="Times New Roman"/>
                <w:sz w:val="24"/>
              </w:rPr>
              <w:t>243</w:t>
            </w:r>
            <w:r w:rsidRPr="00957229">
              <w:rPr>
                <w:rFonts w:ascii="Times New Roman" w:hAnsi="Times New Roman"/>
                <w:sz w:val="24"/>
              </w:rPr>
              <w:t xml:space="preserve"> en </w:t>
            </w:r>
            <w:r w:rsidRPr="009C4F8D">
              <w:rPr>
                <w:rFonts w:ascii="Times New Roman" w:hAnsi="Times New Roman"/>
                <w:sz w:val="24"/>
              </w:rPr>
              <w:t>270</w:t>
            </w:r>
            <w:r w:rsidRPr="00957229">
              <w:rPr>
                <w:rFonts w:ascii="Times New Roman" w:hAnsi="Times New Roman"/>
                <w:sz w:val="24"/>
              </w:rPr>
              <w:t xml:space="preserve"> VKV</w:t>
            </w:r>
          </w:p>
          <w:p w14:paraId="67440723" w14:textId="77777777" w:rsidR="00523F81" w:rsidRPr="00957229" w:rsidRDefault="00523F81" w:rsidP="0078190D">
            <w:pPr>
              <w:suppressAutoHyphens/>
              <w:spacing w:before="0" w:after="0"/>
              <w:jc w:val="left"/>
              <w:rPr>
                <w:rFonts w:ascii="Times New Roman" w:hAnsi="Times New Roman"/>
                <w:sz w:val="24"/>
              </w:rPr>
            </w:pPr>
          </w:p>
          <w:p w14:paraId="37D2BB15" w14:textId="77777777" w:rsidR="00523F81" w:rsidRPr="00957229" w:rsidRDefault="00EE2BEA" w:rsidP="0078190D">
            <w:pPr>
              <w:suppressAutoHyphens/>
              <w:spacing w:before="0" w:after="0"/>
              <w:jc w:val="left"/>
              <w:rPr>
                <w:rFonts w:ascii="Times New Roman" w:hAnsi="Times New Roman"/>
                <w:sz w:val="24"/>
              </w:rPr>
            </w:pPr>
            <w:r w:rsidRPr="00957229">
              <w:rPr>
                <w:rFonts w:ascii="Times New Roman" w:hAnsi="Times New Roman"/>
                <w:sz w:val="24"/>
              </w:rPr>
              <w:t>De instellingen rapporteren een van de volgende afkortingen:</w:t>
            </w:r>
          </w:p>
          <w:p w14:paraId="2A5FE7A7" w14:textId="77777777" w:rsidR="00523F81" w:rsidRPr="00957229" w:rsidRDefault="00C55547" w:rsidP="0078190D">
            <w:pPr>
              <w:suppressAutoHyphens/>
              <w:spacing w:before="0" w:after="0"/>
              <w:jc w:val="left"/>
              <w:rPr>
                <w:rFonts w:ascii="Times New Roman" w:hAnsi="Times New Roman"/>
                <w:sz w:val="24"/>
              </w:rPr>
            </w:pPr>
            <w:r w:rsidRPr="00957229">
              <w:rPr>
                <w:rFonts w:ascii="Times New Roman" w:hAnsi="Times New Roman"/>
                <w:sz w:val="24"/>
              </w:rPr>
              <w:t>Y</w:t>
            </w:r>
            <w:r w:rsidRPr="00957229">
              <w:rPr>
                <w:rFonts w:ascii="Times New Roman" w:hAnsi="Times New Roman"/>
                <w:sz w:val="24"/>
              </w:rPr>
              <w:tab/>
              <w:t>– Ja</w:t>
            </w:r>
          </w:p>
          <w:p w14:paraId="3C46AF09" w14:textId="77777777" w:rsidR="00523F81" w:rsidRPr="00957229" w:rsidRDefault="00C55547" w:rsidP="0078190D">
            <w:pPr>
              <w:suppressAutoHyphens/>
              <w:spacing w:before="0" w:after="0"/>
              <w:jc w:val="left"/>
              <w:rPr>
                <w:rFonts w:ascii="Times New Roman" w:hAnsi="Times New Roman"/>
                <w:sz w:val="24"/>
              </w:rPr>
            </w:pPr>
            <w:r w:rsidRPr="00957229">
              <w:rPr>
                <w:rFonts w:ascii="Times New Roman" w:hAnsi="Times New Roman"/>
                <w:sz w:val="24"/>
              </w:rPr>
              <w:t>N</w:t>
            </w:r>
            <w:r w:rsidRPr="00957229">
              <w:rPr>
                <w:rFonts w:ascii="Times New Roman" w:hAnsi="Times New Roman"/>
                <w:sz w:val="24"/>
              </w:rPr>
              <w:tab/>
              <w:t>– Nee.</w:t>
            </w:r>
          </w:p>
          <w:p w14:paraId="7EB5BD0A" w14:textId="77777777" w:rsidR="00523F81" w:rsidRPr="00957229" w:rsidRDefault="00523F81" w:rsidP="0078190D">
            <w:pPr>
              <w:suppressAutoHyphens/>
              <w:spacing w:before="0" w:after="0"/>
              <w:jc w:val="left"/>
              <w:rPr>
                <w:rFonts w:ascii="Times New Roman" w:hAnsi="Times New Roman"/>
                <w:b/>
                <w:sz w:val="24"/>
                <w:u w:val="single"/>
              </w:rPr>
            </w:pPr>
          </w:p>
          <w:p w14:paraId="1D22217F" w14:textId="3776B295" w:rsidR="00523F81" w:rsidRPr="00957229" w:rsidRDefault="00C55547" w:rsidP="0078190D">
            <w:pPr>
              <w:suppressAutoHyphens/>
              <w:spacing w:before="0" w:after="0"/>
              <w:jc w:val="left"/>
              <w:rPr>
                <w:rFonts w:ascii="Times New Roman" w:hAnsi="Times New Roman"/>
                <w:sz w:val="24"/>
              </w:rPr>
            </w:pPr>
            <w:r w:rsidRPr="00957229">
              <w:rPr>
                <w:rFonts w:ascii="Times New Roman" w:hAnsi="Times New Roman"/>
                <w:sz w:val="24"/>
              </w:rPr>
              <w:t xml:space="preserve">“Ja” wordt gerapporteerd zowel voor STS-securitisaties die in aanmerking komen voor gedifferentieerde vermogensbehandeling overeenkomstig artikel </w:t>
            </w:r>
            <w:r w:rsidRPr="009C4F8D">
              <w:rPr>
                <w:rFonts w:ascii="Times New Roman" w:hAnsi="Times New Roman"/>
                <w:sz w:val="24"/>
              </w:rPr>
              <w:t>243</w:t>
            </w:r>
            <w:r w:rsidRPr="00957229">
              <w:rPr>
                <w:rFonts w:ascii="Times New Roman" w:hAnsi="Times New Roman"/>
                <w:sz w:val="24"/>
              </w:rPr>
              <w:t xml:space="preserve"> VKV, als voor preferente posities in (niet-STS) kmo-securitisaties die in aanmerking komen voor gedifferentieerde vermogensbehandeling overeenkomstig artikel </w:t>
            </w:r>
            <w:r w:rsidRPr="009C4F8D">
              <w:rPr>
                <w:rFonts w:ascii="Times New Roman" w:hAnsi="Times New Roman"/>
                <w:sz w:val="24"/>
              </w:rPr>
              <w:t>270</w:t>
            </w:r>
            <w:r w:rsidRPr="00957229">
              <w:rPr>
                <w:rFonts w:ascii="Times New Roman" w:hAnsi="Times New Roman"/>
                <w:sz w:val="24"/>
              </w:rPr>
              <w:t xml:space="preserve"> VKV.</w:t>
            </w:r>
          </w:p>
          <w:p w14:paraId="416BB82A" w14:textId="77777777" w:rsidR="00523F81" w:rsidRPr="00957229" w:rsidRDefault="00523F81" w:rsidP="0078190D">
            <w:pPr>
              <w:tabs>
                <w:tab w:val="left" w:pos="3274"/>
              </w:tabs>
              <w:suppressAutoHyphens/>
              <w:spacing w:before="0" w:after="0"/>
              <w:jc w:val="left"/>
              <w:rPr>
                <w:rFonts w:ascii="Times New Roman" w:hAnsi="Times New Roman"/>
                <w:b/>
                <w:sz w:val="24"/>
                <w:u w:val="single"/>
              </w:rPr>
            </w:pPr>
          </w:p>
        </w:tc>
      </w:tr>
      <w:tr w:rsidR="00523F81" w:rsidRPr="00957229" w14:paraId="2D795827" w14:textId="77777777" w:rsidTr="00E10B85">
        <w:tc>
          <w:tcPr>
            <w:tcW w:w="1101" w:type="dxa"/>
          </w:tcPr>
          <w:p w14:paraId="7330EDCC" w14:textId="77777777" w:rsidR="00523F81" w:rsidRPr="00957229" w:rsidRDefault="00C55547" w:rsidP="0078190D">
            <w:pPr>
              <w:suppressAutoHyphens/>
              <w:autoSpaceDE w:val="0"/>
              <w:autoSpaceDN w:val="0"/>
              <w:adjustRightInd w:val="0"/>
              <w:spacing w:before="0" w:after="0"/>
              <w:rPr>
                <w:rFonts w:ascii="Times New Roman" w:hAnsi="Times New Roman"/>
                <w:sz w:val="24"/>
                <w:highlight w:val="yellow"/>
              </w:rPr>
            </w:pPr>
            <w:r w:rsidRPr="009C4F8D">
              <w:rPr>
                <w:rFonts w:ascii="Times New Roman" w:hAnsi="Times New Roman"/>
                <w:sz w:val="24"/>
              </w:rPr>
              <w:t>080</w:t>
            </w:r>
            <w:r w:rsidRPr="00957229">
              <w:rPr>
                <w:rFonts w:ascii="Times New Roman" w:hAnsi="Times New Roman"/>
                <w:sz w:val="24"/>
              </w:rPr>
              <w:t>-</w:t>
            </w:r>
            <w:r w:rsidRPr="009C4F8D">
              <w:rPr>
                <w:rFonts w:ascii="Times New Roman" w:hAnsi="Times New Roman"/>
                <w:sz w:val="24"/>
              </w:rPr>
              <w:t>100</w:t>
            </w:r>
          </w:p>
        </w:tc>
        <w:tc>
          <w:tcPr>
            <w:tcW w:w="7903" w:type="dxa"/>
          </w:tcPr>
          <w:p w14:paraId="371F9D73" w14:textId="77777777" w:rsidR="00523F81" w:rsidRPr="00957229" w:rsidRDefault="00C55547" w:rsidP="0078190D">
            <w:pPr>
              <w:suppressAutoHyphens/>
              <w:spacing w:before="0" w:after="0"/>
              <w:jc w:val="left"/>
              <w:rPr>
                <w:rFonts w:ascii="Times New Roman" w:hAnsi="Times New Roman"/>
                <w:sz w:val="24"/>
              </w:rPr>
            </w:pPr>
            <w:r w:rsidRPr="00957229">
              <w:rPr>
                <w:rFonts w:ascii="Times New Roman" w:hAnsi="Times New Roman"/>
                <w:b/>
                <w:sz w:val="24"/>
                <w:u w:val="single"/>
              </w:rPr>
              <w:t>AANGEHOUDEN BELANG</w:t>
            </w:r>
          </w:p>
          <w:p w14:paraId="52E825CF" w14:textId="77777777" w:rsidR="00523F81" w:rsidRPr="00957229" w:rsidRDefault="00523F81" w:rsidP="0078190D">
            <w:pPr>
              <w:suppressAutoHyphens/>
              <w:spacing w:before="0" w:after="0"/>
              <w:rPr>
                <w:rFonts w:ascii="Times New Roman" w:hAnsi="Times New Roman"/>
                <w:sz w:val="24"/>
              </w:rPr>
            </w:pPr>
          </w:p>
          <w:p w14:paraId="2EFF58A8" w14:textId="2F606CA7" w:rsidR="00523F81" w:rsidRPr="00957229" w:rsidRDefault="00C55547" w:rsidP="0078190D">
            <w:pPr>
              <w:suppressAutoHyphens/>
              <w:spacing w:before="0" w:after="0"/>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6</w:t>
            </w:r>
            <w:r w:rsidRPr="00957229">
              <w:rPr>
                <w:rFonts w:ascii="Times New Roman" w:hAnsi="Times New Roman"/>
                <w:sz w:val="24"/>
              </w:rPr>
              <w:t xml:space="preserve"> van Verordening (EU) </w:t>
            </w:r>
            <w:r w:rsidRPr="009C4F8D">
              <w:rPr>
                <w:rFonts w:ascii="Times New Roman" w:hAnsi="Times New Roman"/>
                <w:sz w:val="24"/>
              </w:rPr>
              <w:t>2017</w:t>
            </w:r>
            <w:r w:rsidRPr="00957229">
              <w:rPr>
                <w:rFonts w:ascii="Times New Roman" w:hAnsi="Times New Roman"/>
                <w:sz w:val="24"/>
              </w:rPr>
              <w:t>/</w:t>
            </w:r>
            <w:r w:rsidRPr="009C4F8D">
              <w:rPr>
                <w:rFonts w:ascii="Times New Roman" w:hAnsi="Times New Roman"/>
                <w:sz w:val="24"/>
              </w:rPr>
              <w:t>2402</w:t>
            </w:r>
            <w:r w:rsidRPr="00957229">
              <w:rPr>
                <w:rFonts w:ascii="Times New Roman" w:hAnsi="Times New Roman"/>
                <w:sz w:val="24"/>
              </w:rPr>
              <w:t xml:space="preserve"> Ingeval artikel </w:t>
            </w:r>
            <w:r w:rsidRPr="009C4F8D">
              <w:rPr>
                <w:rFonts w:ascii="Times New Roman" w:hAnsi="Times New Roman"/>
                <w:sz w:val="24"/>
              </w:rPr>
              <w:t>43</w:t>
            </w:r>
            <w:r w:rsidRPr="00957229">
              <w:rPr>
                <w:rFonts w:ascii="Times New Roman" w:hAnsi="Times New Roman"/>
                <w:sz w:val="24"/>
              </w:rPr>
              <w:t xml:space="preserve">, lid </w:t>
            </w:r>
            <w:r w:rsidRPr="009C4F8D">
              <w:rPr>
                <w:rFonts w:ascii="Times New Roman" w:hAnsi="Times New Roman"/>
                <w:sz w:val="24"/>
              </w:rPr>
              <w:t>6</w:t>
            </w:r>
            <w:r w:rsidRPr="00957229">
              <w:rPr>
                <w:rFonts w:ascii="Times New Roman" w:hAnsi="Times New Roman"/>
                <w:sz w:val="24"/>
              </w:rPr>
              <w:t xml:space="preserve">, van Verordening (EU) </w:t>
            </w:r>
            <w:r w:rsidRPr="009C4F8D">
              <w:rPr>
                <w:rFonts w:ascii="Times New Roman" w:hAnsi="Times New Roman"/>
                <w:sz w:val="24"/>
              </w:rPr>
              <w:t>2017</w:t>
            </w:r>
            <w:r w:rsidRPr="00957229">
              <w:rPr>
                <w:rFonts w:ascii="Times New Roman" w:hAnsi="Times New Roman"/>
                <w:sz w:val="24"/>
              </w:rPr>
              <w:t>/</w:t>
            </w:r>
            <w:r w:rsidRPr="009C4F8D">
              <w:rPr>
                <w:rFonts w:ascii="Times New Roman" w:hAnsi="Times New Roman"/>
                <w:sz w:val="24"/>
              </w:rPr>
              <w:t>2402</w:t>
            </w:r>
            <w:r w:rsidRPr="00957229">
              <w:rPr>
                <w:rFonts w:ascii="Times New Roman" w:hAnsi="Times New Roman"/>
                <w:sz w:val="24"/>
              </w:rPr>
              <w:t xml:space="preserve"> van toepassing is, is artikel </w:t>
            </w:r>
            <w:r w:rsidRPr="009C4F8D">
              <w:rPr>
                <w:rFonts w:ascii="Times New Roman" w:hAnsi="Times New Roman"/>
                <w:sz w:val="24"/>
              </w:rPr>
              <w:t>405</w:t>
            </w:r>
            <w:r w:rsidRPr="00957229">
              <w:rPr>
                <w:rFonts w:ascii="Times New Roman" w:hAnsi="Times New Roman"/>
                <w:sz w:val="24"/>
              </w:rPr>
              <w:t xml:space="preserve"> VKV van toepassing in de versie zoals die op </w:t>
            </w:r>
            <w:r w:rsidRPr="009C4F8D">
              <w:rPr>
                <w:rFonts w:ascii="Times New Roman" w:hAnsi="Times New Roman"/>
                <w:sz w:val="24"/>
              </w:rPr>
              <w:t>31</w:t>
            </w:r>
            <w:r w:rsidRPr="00957229">
              <w:rPr>
                <w:rFonts w:ascii="Times New Roman" w:hAnsi="Times New Roman"/>
                <w:sz w:val="24"/>
              </w:rPr>
              <w:t xml:space="preserve"> december </w:t>
            </w:r>
            <w:r w:rsidRPr="009C4F8D">
              <w:rPr>
                <w:rFonts w:ascii="Times New Roman" w:hAnsi="Times New Roman"/>
                <w:sz w:val="24"/>
              </w:rPr>
              <w:t>2018</w:t>
            </w:r>
            <w:r w:rsidRPr="00957229">
              <w:rPr>
                <w:rFonts w:ascii="Times New Roman" w:hAnsi="Times New Roman"/>
                <w:sz w:val="24"/>
              </w:rPr>
              <w:t xml:space="preserve"> van toepassing was. </w:t>
            </w:r>
          </w:p>
          <w:p w14:paraId="14F8F26F" w14:textId="77777777" w:rsidR="00523F81" w:rsidRPr="00957229" w:rsidRDefault="00523F81" w:rsidP="0078190D">
            <w:pPr>
              <w:suppressAutoHyphens/>
              <w:spacing w:before="0" w:after="0"/>
              <w:jc w:val="left"/>
              <w:rPr>
                <w:rFonts w:ascii="Times New Roman" w:hAnsi="Times New Roman"/>
                <w:sz w:val="24"/>
              </w:rPr>
            </w:pPr>
          </w:p>
        </w:tc>
      </w:tr>
      <w:tr w:rsidR="00523F81" w:rsidRPr="00957229" w14:paraId="2129CABA" w14:textId="77777777" w:rsidTr="00E10B85">
        <w:tc>
          <w:tcPr>
            <w:tcW w:w="1101" w:type="dxa"/>
          </w:tcPr>
          <w:p w14:paraId="2337A31E" w14:textId="77777777" w:rsidR="00523F81" w:rsidRPr="00957229" w:rsidRDefault="00C55547" w:rsidP="0078190D">
            <w:pPr>
              <w:suppressAutoHyphens/>
              <w:autoSpaceDE w:val="0"/>
              <w:autoSpaceDN w:val="0"/>
              <w:adjustRightInd w:val="0"/>
              <w:spacing w:before="0" w:after="0"/>
              <w:rPr>
                <w:rFonts w:ascii="Times New Roman" w:hAnsi="Times New Roman"/>
                <w:bCs/>
                <w:sz w:val="24"/>
                <w:highlight w:val="yellow"/>
              </w:rPr>
            </w:pPr>
            <w:r w:rsidRPr="009C4F8D">
              <w:rPr>
                <w:rFonts w:ascii="Times New Roman" w:hAnsi="Times New Roman"/>
                <w:bCs/>
                <w:sz w:val="24"/>
              </w:rPr>
              <w:t>080</w:t>
            </w:r>
          </w:p>
        </w:tc>
        <w:tc>
          <w:tcPr>
            <w:tcW w:w="7903" w:type="dxa"/>
          </w:tcPr>
          <w:p w14:paraId="28796C4C" w14:textId="77777777" w:rsidR="00523F81" w:rsidRPr="00957229" w:rsidRDefault="00C55547"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SOORT AANGEHOUDEN BELANG</w:t>
            </w:r>
          </w:p>
          <w:p w14:paraId="553C7481" w14:textId="77777777" w:rsidR="00523F81" w:rsidRPr="00957229" w:rsidRDefault="00523F81" w:rsidP="0078190D">
            <w:pPr>
              <w:suppressAutoHyphens/>
              <w:spacing w:before="0" w:after="0"/>
              <w:jc w:val="left"/>
              <w:rPr>
                <w:rFonts w:ascii="Times New Roman" w:hAnsi="Times New Roman"/>
                <w:sz w:val="24"/>
              </w:rPr>
            </w:pPr>
          </w:p>
          <w:p w14:paraId="0B4E4AFD" w14:textId="77777777" w:rsidR="00523F81" w:rsidRPr="00957229" w:rsidRDefault="00C55547" w:rsidP="0078190D">
            <w:pPr>
              <w:suppressAutoHyphens/>
              <w:spacing w:before="0" w:after="0"/>
              <w:rPr>
                <w:rFonts w:ascii="Times New Roman" w:hAnsi="Times New Roman"/>
                <w:sz w:val="24"/>
              </w:rPr>
            </w:pPr>
            <w:r w:rsidRPr="00957229">
              <w:rPr>
                <w:rFonts w:ascii="Times New Roman" w:hAnsi="Times New Roman"/>
                <w:sz w:val="24"/>
              </w:rPr>
              <w:t xml:space="preserve">Voor elke geïnitieerde securitisatieregeling wordt het desbetreffende soort aangehouden netto economisch belang gerapporteerd, zoals beschreven in artikel </w:t>
            </w:r>
            <w:r w:rsidRPr="009C4F8D">
              <w:rPr>
                <w:rFonts w:ascii="Times New Roman" w:hAnsi="Times New Roman"/>
                <w:sz w:val="24"/>
              </w:rPr>
              <w:t>6</w:t>
            </w:r>
            <w:r w:rsidRPr="00957229">
              <w:rPr>
                <w:rFonts w:ascii="Times New Roman" w:hAnsi="Times New Roman"/>
                <w:sz w:val="24"/>
              </w:rPr>
              <w:t xml:space="preserve"> van Verordening (EU) </w:t>
            </w:r>
            <w:r w:rsidRPr="009C4F8D">
              <w:rPr>
                <w:rFonts w:ascii="Times New Roman" w:hAnsi="Times New Roman"/>
                <w:sz w:val="24"/>
              </w:rPr>
              <w:t>2017</w:t>
            </w:r>
            <w:r w:rsidRPr="00957229">
              <w:rPr>
                <w:rFonts w:ascii="Times New Roman" w:hAnsi="Times New Roman"/>
                <w:sz w:val="24"/>
              </w:rPr>
              <w:t>/</w:t>
            </w:r>
            <w:r w:rsidRPr="009C4F8D">
              <w:rPr>
                <w:rFonts w:ascii="Times New Roman" w:hAnsi="Times New Roman"/>
                <w:sz w:val="24"/>
              </w:rPr>
              <w:t>2402</w:t>
            </w:r>
            <w:r w:rsidRPr="00957229">
              <w:rPr>
                <w:rFonts w:ascii="Times New Roman" w:hAnsi="Times New Roman"/>
                <w:sz w:val="24"/>
              </w:rPr>
              <w:t>:</w:t>
            </w:r>
          </w:p>
          <w:p w14:paraId="559F8262" w14:textId="77777777" w:rsidR="00523F81" w:rsidRPr="00957229" w:rsidRDefault="00523F81" w:rsidP="0078190D">
            <w:pPr>
              <w:suppressAutoHyphens/>
              <w:spacing w:before="0" w:after="0"/>
              <w:rPr>
                <w:rFonts w:ascii="Times New Roman" w:hAnsi="Times New Roman"/>
                <w:sz w:val="24"/>
              </w:rPr>
            </w:pPr>
          </w:p>
          <w:p w14:paraId="6359C576" w14:textId="77777777" w:rsidR="00523F81" w:rsidRPr="00957229" w:rsidRDefault="00C55547" w:rsidP="0078190D">
            <w:pPr>
              <w:suppressAutoHyphens/>
              <w:spacing w:before="0" w:after="0"/>
              <w:rPr>
                <w:rFonts w:ascii="Times New Roman" w:hAnsi="Times New Roman"/>
                <w:sz w:val="24"/>
              </w:rPr>
            </w:pPr>
            <w:r w:rsidRPr="00957229">
              <w:rPr>
                <w:rFonts w:ascii="Times New Roman" w:hAnsi="Times New Roman"/>
                <w:sz w:val="24"/>
              </w:rPr>
              <w:t xml:space="preserve">A – Vertical slice (securitisatieposities): </w:t>
            </w:r>
            <w:r w:rsidRPr="00957229">
              <w:rPr>
                <w:rFonts w:ascii="Times New Roman" w:hAnsi="Times New Roman"/>
                <w:i/>
                <w:sz w:val="24"/>
              </w:rPr>
              <w:t xml:space="preserve">“het behoud van niet minder dan </w:t>
            </w:r>
            <w:r w:rsidRPr="009C4F8D">
              <w:rPr>
                <w:rFonts w:ascii="Times New Roman" w:hAnsi="Times New Roman"/>
                <w:i/>
                <w:sz w:val="24"/>
              </w:rPr>
              <w:t>5</w:t>
            </w:r>
            <w:r w:rsidRPr="00957229">
              <w:rPr>
                <w:rFonts w:ascii="Times New Roman" w:hAnsi="Times New Roman"/>
                <w:i/>
                <w:sz w:val="24"/>
              </w:rPr>
              <w:t xml:space="preserve"> % van de nominale waarde van elk van de tranches die aan beleggers zijn verkocht of overgedragen”. </w:t>
            </w:r>
          </w:p>
          <w:p w14:paraId="05F9343C" w14:textId="77777777" w:rsidR="00523F81" w:rsidRPr="00957229" w:rsidRDefault="00523F81" w:rsidP="0078190D">
            <w:pPr>
              <w:suppressAutoHyphens/>
              <w:spacing w:before="0" w:after="0"/>
              <w:rPr>
                <w:rFonts w:ascii="Times New Roman" w:hAnsi="Times New Roman"/>
                <w:sz w:val="24"/>
              </w:rPr>
            </w:pPr>
          </w:p>
          <w:p w14:paraId="445598A5" w14:textId="77777777" w:rsidR="00523F81" w:rsidRPr="00957229" w:rsidRDefault="00C55547" w:rsidP="0078190D">
            <w:pPr>
              <w:suppressAutoHyphens/>
              <w:spacing w:before="0" w:after="0"/>
              <w:rPr>
                <w:rFonts w:ascii="Times New Roman" w:hAnsi="Times New Roman"/>
                <w:sz w:val="24"/>
              </w:rPr>
            </w:pPr>
            <w:r w:rsidRPr="00957229">
              <w:rPr>
                <w:rFonts w:ascii="Times New Roman" w:hAnsi="Times New Roman"/>
                <w:sz w:val="24"/>
              </w:rPr>
              <w:t xml:space="preserve">V –Vertical slice (gesecuritiseerde posities): het aanhouden van niet minder dan </w:t>
            </w:r>
            <w:r w:rsidRPr="009C4F8D">
              <w:rPr>
                <w:rFonts w:ascii="Times New Roman" w:hAnsi="Times New Roman"/>
                <w:sz w:val="24"/>
              </w:rPr>
              <w:t>5</w:t>
            </w:r>
            <w:r w:rsidRPr="00957229">
              <w:rPr>
                <w:rFonts w:ascii="Times New Roman" w:hAnsi="Times New Roman"/>
                <w:sz w:val="24"/>
              </w:rPr>
              <w:t> % van het kredietrisico van elke gesecuritiseerde blootstelling, indien het aldus met betrekking tot die gesecuritiseerde blootstellingen aangehouden kredietrisico altijd dezelfde rangorde heeft als, of achtergesteld is bij het met betrekking tot diezelfde blootstellingen gesecuritiseerde kredietrisico.</w:t>
            </w:r>
          </w:p>
          <w:p w14:paraId="22CDCA49" w14:textId="77777777" w:rsidR="00523F81" w:rsidRPr="00957229" w:rsidRDefault="00523F81" w:rsidP="0078190D">
            <w:pPr>
              <w:suppressAutoHyphens/>
              <w:spacing w:before="0" w:after="0"/>
              <w:rPr>
                <w:rFonts w:ascii="Times New Roman" w:hAnsi="Times New Roman"/>
                <w:sz w:val="24"/>
              </w:rPr>
            </w:pPr>
          </w:p>
          <w:p w14:paraId="4BD60BEA" w14:textId="77777777" w:rsidR="00523F81" w:rsidRPr="00957229" w:rsidRDefault="00C55547" w:rsidP="0078190D">
            <w:pPr>
              <w:suppressAutoHyphens/>
              <w:spacing w:before="0" w:after="0"/>
              <w:rPr>
                <w:rFonts w:ascii="Times New Roman" w:hAnsi="Times New Roman"/>
                <w:sz w:val="24"/>
              </w:rPr>
            </w:pPr>
            <w:r w:rsidRPr="00957229">
              <w:rPr>
                <w:rFonts w:ascii="Times New Roman" w:hAnsi="Times New Roman"/>
                <w:sz w:val="24"/>
              </w:rPr>
              <w:t xml:space="preserve">B – Revolverende blootstellingen: </w:t>
            </w:r>
            <w:r w:rsidRPr="00957229">
              <w:rPr>
                <w:rFonts w:ascii="Times New Roman" w:hAnsi="Times New Roman"/>
                <w:i/>
                <w:sz w:val="24"/>
              </w:rPr>
              <w:t xml:space="preserve">“in het geval van securitisaties van revolverende blootstellingen, het aanhouden van een initiatorbelang van niet minder dan </w:t>
            </w:r>
            <w:r w:rsidRPr="009C4F8D">
              <w:rPr>
                <w:rFonts w:ascii="Times New Roman" w:hAnsi="Times New Roman"/>
                <w:i/>
                <w:sz w:val="24"/>
              </w:rPr>
              <w:t>5</w:t>
            </w:r>
            <w:r w:rsidRPr="00957229">
              <w:rPr>
                <w:rFonts w:ascii="Times New Roman" w:hAnsi="Times New Roman"/>
                <w:i/>
                <w:sz w:val="24"/>
              </w:rPr>
              <w:t> % van de nominale waarde van de gesecuritiseerde blootstellingen”</w:t>
            </w:r>
            <w:r w:rsidRPr="00957229">
              <w:rPr>
                <w:rFonts w:ascii="Times New Roman" w:hAnsi="Times New Roman"/>
                <w:sz w:val="24"/>
              </w:rPr>
              <w:t xml:space="preserve">. </w:t>
            </w:r>
          </w:p>
          <w:p w14:paraId="6D93EF17" w14:textId="77777777" w:rsidR="00523F81" w:rsidRPr="00957229" w:rsidRDefault="00523F81" w:rsidP="0078190D">
            <w:pPr>
              <w:suppressAutoHyphens/>
              <w:spacing w:before="0" w:after="0"/>
              <w:rPr>
                <w:rFonts w:ascii="Times New Roman" w:hAnsi="Times New Roman"/>
                <w:sz w:val="24"/>
              </w:rPr>
            </w:pPr>
          </w:p>
          <w:p w14:paraId="5F483273" w14:textId="77777777" w:rsidR="00523F81" w:rsidRPr="00957229" w:rsidRDefault="00C55547" w:rsidP="0078190D">
            <w:pPr>
              <w:suppressAutoHyphens/>
              <w:spacing w:before="0" w:after="0"/>
              <w:rPr>
                <w:rFonts w:ascii="Times New Roman" w:hAnsi="Times New Roman"/>
                <w:sz w:val="24"/>
              </w:rPr>
            </w:pPr>
            <w:r w:rsidRPr="00957229">
              <w:rPr>
                <w:rFonts w:ascii="Times New Roman" w:hAnsi="Times New Roman"/>
                <w:sz w:val="24"/>
              </w:rPr>
              <w:t xml:space="preserve">C – Op de balans: </w:t>
            </w:r>
            <w:r w:rsidRPr="00957229">
              <w:rPr>
                <w:rFonts w:ascii="Times New Roman" w:hAnsi="Times New Roman"/>
                <w:i/>
                <w:sz w:val="24"/>
              </w:rPr>
              <w:t xml:space="preserve">“het aanhouden van willekeurig gekozen blootstellingen die niet minder dan </w:t>
            </w:r>
            <w:r w:rsidRPr="009C4F8D">
              <w:rPr>
                <w:rFonts w:ascii="Times New Roman" w:hAnsi="Times New Roman"/>
                <w:i/>
                <w:sz w:val="24"/>
              </w:rPr>
              <w:t>5</w:t>
            </w:r>
            <w:r w:rsidRPr="00957229">
              <w:rPr>
                <w:rFonts w:ascii="Times New Roman" w:hAnsi="Times New Roman"/>
                <w:i/>
                <w:sz w:val="24"/>
              </w:rPr>
              <w:t xml:space="preserve"> % van de nominale waarde van de gesecuritiseerde blootstellingen vertegenwoordigen, indien zulke blootstellingen anders in de securitisatie zouden zijn betrokken, mits het aantal potentieel gesecuritiseerde blootstellingen bij het initiëren niet minder dan </w:t>
            </w:r>
            <w:r w:rsidRPr="009C4F8D">
              <w:rPr>
                <w:rFonts w:ascii="Times New Roman" w:hAnsi="Times New Roman"/>
                <w:i/>
                <w:sz w:val="24"/>
              </w:rPr>
              <w:t>100</w:t>
            </w:r>
            <w:r w:rsidRPr="00957229">
              <w:rPr>
                <w:rFonts w:ascii="Times New Roman" w:hAnsi="Times New Roman"/>
                <w:i/>
                <w:sz w:val="24"/>
              </w:rPr>
              <w:t xml:space="preserve"> bedraagt”</w:t>
            </w:r>
            <w:r w:rsidRPr="00957229">
              <w:rPr>
                <w:rFonts w:ascii="Times New Roman" w:hAnsi="Times New Roman"/>
                <w:sz w:val="24"/>
              </w:rPr>
              <w:t>.</w:t>
            </w:r>
          </w:p>
          <w:p w14:paraId="6FC45199" w14:textId="77777777" w:rsidR="00523F81" w:rsidRPr="00957229" w:rsidRDefault="00523F81" w:rsidP="0078190D">
            <w:pPr>
              <w:suppressAutoHyphens/>
              <w:spacing w:before="0" w:after="0"/>
              <w:rPr>
                <w:rFonts w:ascii="Times New Roman" w:hAnsi="Times New Roman"/>
                <w:sz w:val="24"/>
              </w:rPr>
            </w:pPr>
          </w:p>
          <w:p w14:paraId="597B4308" w14:textId="77777777" w:rsidR="00523F81" w:rsidRPr="00957229" w:rsidRDefault="00C55547" w:rsidP="0078190D">
            <w:pPr>
              <w:suppressAutoHyphens/>
              <w:spacing w:before="0" w:after="0"/>
              <w:rPr>
                <w:rFonts w:ascii="Times New Roman" w:hAnsi="Times New Roman"/>
                <w:sz w:val="24"/>
              </w:rPr>
            </w:pPr>
            <w:r w:rsidRPr="00957229">
              <w:rPr>
                <w:rFonts w:ascii="Times New Roman" w:hAnsi="Times New Roman"/>
                <w:sz w:val="24"/>
              </w:rPr>
              <w:t xml:space="preserve">D – Eerste verlies: </w:t>
            </w:r>
            <w:r w:rsidRPr="00957229">
              <w:rPr>
                <w:rFonts w:ascii="Times New Roman" w:hAnsi="Times New Roman"/>
                <w:i/>
                <w:sz w:val="24"/>
              </w:rPr>
              <w:t xml:space="preserve">“het aanhouden van de eersteverliestranche en indien nodig andere tranches met hetzelfde of een hoger risicoprofiel die geen vroegere vervaldag hebben dan die welke aan beleggers zijn overgedragen of verkocht, zodat de aangehouden waarde in het totaal niet minder is dan </w:t>
            </w:r>
            <w:r w:rsidRPr="009C4F8D">
              <w:rPr>
                <w:rFonts w:ascii="Times New Roman" w:hAnsi="Times New Roman"/>
                <w:i/>
                <w:sz w:val="24"/>
              </w:rPr>
              <w:t>5</w:t>
            </w:r>
            <w:r w:rsidRPr="00957229">
              <w:rPr>
                <w:rFonts w:ascii="Times New Roman" w:hAnsi="Times New Roman"/>
                <w:i/>
                <w:sz w:val="24"/>
              </w:rPr>
              <w:t> % van de nominale waarde van de gesecuritiseerde blootstellingen”</w:t>
            </w:r>
            <w:r w:rsidRPr="00957229">
              <w:rPr>
                <w:rFonts w:ascii="Times New Roman" w:hAnsi="Times New Roman"/>
                <w:sz w:val="24"/>
              </w:rPr>
              <w:t>.</w:t>
            </w:r>
          </w:p>
          <w:p w14:paraId="68C76BD6" w14:textId="77777777" w:rsidR="00523F81" w:rsidRPr="00957229" w:rsidRDefault="00523F81" w:rsidP="0078190D">
            <w:pPr>
              <w:suppressAutoHyphens/>
              <w:spacing w:before="0" w:after="0"/>
              <w:rPr>
                <w:rFonts w:ascii="Times New Roman" w:hAnsi="Times New Roman"/>
                <w:sz w:val="24"/>
              </w:rPr>
            </w:pPr>
          </w:p>
          <w:p w14:paraId="4580DA17" w14:textId="08CAEFFF" w:rsidR="00523F81" w:rsidRPr="00957229" w:rsidRDefault="00C55547" w:rsidP="0078190D">
            <w:pPr>
              <w:suppressAutoHyphens/>
              <w:spacing w:before="0" w:after="0"/>
              <w:rPr>
                <w:rFonts w:ascii="Times New Roman" w:hAnsi="Times New Roman"/>
                <w:sz w:val="24"/>
              </w:rPr>
            </w:pPr>
            <w:r w:rsidRPr="00957229">
              <w:rPr>
                <w:rFonts w:ascii="Times New Roman" w:hAnsi="Times New Roman"/>
                <w:sz w:val="24"/>
              </w:rPr>
              <w:t xml:space="preserve">E – Vrijgesteld. </w:t>
            </w:r>
            <w:proofErr w:type="gramStart"/>
            <w:r w:rsidRPr="00957229">
              <w:rPr>
                <w:rFonts w:ascii="Times New Roman" w:hAnsi="Times New Roman"/>
                <w:sz w:val="24"/>
              </w:rPr>
              <w:t>deze</w:t>
            </w:r>
            <w:proofErr w:type="gramEnd"/>
            <w:r w:rsidRPr="00957229">
              <w:rPr>
                <w:rFonts w:ascii="Times New Roman" w:hAnsi="Times New Roman"/>
                <w:sz w:val="24"/>
              </w:rPr>
              <w:t xml:space="preserve"> code wordt gerapporteerd voor securitisaties die door de toepassing van artikel </w:t>
            </w:r>
            <w:r w:rsidRPr="009C4F8D">
              <w:rPr>
                <w:rFonts w:ascii="Times New Roman" w:hAnsi="Times New Roman"/>
                <w:sz w:val="24"/>
              </w:rPr>
              <w:t>6</w:t>
            </w:r>
            <w:r w:rsidRPr="00957229">
              <w:rPr>
                <w:rFonts w:ascii="Times New Roman" w:hAnsi="Times New Roman"/>
                <w:sz w:val="24"/>
              </w:rPr>
              <w:t xml:space="preserve">, lid </w:t>
            </w:r>
            <w:r w:rsidRPr="009C4F8D">
              <w:rPr>
                <w:rFonts w:ascii="Times New Roman" w:hAnsi="Times New Roman"/>
                <w:sz w:val="24"/>
              </w:rPr>
              <w:t>6</w:t>
            </w:r>
            <w:r w:rsidRPr="00957229">
              <w:rPr>
                <w:rFonts w:ascii="Times New Roman" w:hAnsi="Times New Roman"/>
                <w:sz w:val="24"/>
              </w:rPr>
              <w:t xml:space="preserve">, van Verordening (EU) </w:t>
            </w:r>
            <w:r w:rsidRPr="009C4F8D">
              <w:rPr>
                <w:rFonts w:ascii="Times New Roman" w:hAnsi="Times New Roman"/>
                <w:sz w:val="24"/>
              </w:rPr>
              <w:t>2017</w:t>
            </w:r>
            <w:r w:rsidRPr="00957229">
              <w:rPr>
                <w:rFonts w:ascii="Times New Roman" w:hAnsi="Times New Roman"/>
                <w:sz w:val="24"/>
              </w:rPr>
              <w:t>/</w:t>
            </w:r>
            <w:r w:rsidRPr="009C4F8D">
              <w:rPr>
                <w:rFonts w:ascii="Times New Roman" w:hAnsi="Times New Roman"/>
                <w:sz w:val="24"/>
              </w:rPr>
              <w:t>2402</w:t>
            </w:r>
            <w:r w:rsidRPr="00957229">
              <w:rPr>
                <w:rFonts w:ascii="Times New Roman" w:hAnsi="Times New Roman"/>
                <w:sz w:val="24"/>
              </w:rPr>
              <w:t xml:space="preserve"> worden geraakt.</w:t>
            </w:r>
          </w:p>
          <w:p w14:paraId="7B3B8D07" w14:textId="77777777" w:rsidR="00523F81" w:rsidRPr="00957229" w:rsidRDefault="00523F81" w:rsidP="0078190D">
            <w:pPr>
              <w:suppressAutoHyphens/>
              <w:spacing w:before="0" w:after="0"/>
              <w:rPr>
                <w:rFonts w:ascii="Times New Roman" w:hAnsi="Times New Roman"/>
                <w:sz w:val="24"/>
              </w:rPr>
            </w:pPr>
          </w:p>
          <w:p w14:paraId="369E3C3B" w14:textId="6C65B385" w:rsidR="00523F81" w:rsidRPr="00957229" w:rsidRDefault="00C55547" w:rsidP="0078190D">
            <w:pPr>
              <w:suppressAutoHyphens/>
              <w:spacing w:before="0" w:after="0"/>
              <w:rPr>
                <w:rFonts w:ascii="Times New Roman" w:hAnsi="Times New Roman"/>
                <w:sz w:val="24"/>
              </w:rPr>
            </w:pPr>
            <w:r w:rsidRPr="00957229">
              <w:rPr>
                <w:rFonts w:ascii="Times New Roman" w:hAnsi="Times New Roman"/>
                <w:sz w:val="24"/>
              </w:rPr>
              <w:t>U – In strijd of onbekend: deze code wordt gerapporteerd indien de rapporterende entiteit niet met zekerheid weet welk soort aanhouding wordt toegepast of als het aanhouden met de regelgeving in strijd is.</w:t>
            </w:r>
          </w:p>
          <w:p w14:paraId="6F79727B"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tc>
      </w:tr>
      <w:tr w:rsidR="00523F81" w:rsidRPr="00957229" w14:paraId="4BA4A4DE" w14:textId="77777777" w:rsidTr="00E10B85">
        <w:tc>
          <w:tcPr>
            <w:tcW w:w="1101" w:type="dxa"/>
          </w:tcPr>
          <w:p w14:paraId="5B5306BA" w14:textId="77777777" w:rsidR="00523F81" w:rsidRPr="00957229" w:rsidRDefault="00C55547"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090</w:t>
            </w:r>
          </w:p>
        </w:tc>
        <w:tc>
          <w:tcPr>
            <w:tcW w:w="7903" w:type="dxa"/>
          </w:tcPr>
          <w:p w14:paraId="1B360083" w14:textId="77777777" w:rsidR="00523F81" w:rsidRPr="00957229" w:rsidRDefault="00C55547"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 VAN HET AANGEHOUDEN BELANG OP DE RAPPORTAGEDATUM</w:t>
            </w:r>
          </w:p>
          <w:p w14:paraId="01BE6D7F" w14:textId="77777777" w:rsidR="00523F81" w:rsidRPr="00957229" w:rsidRDefault="00523F81" w:rsidP="0078190D">
            <w:pPr>
              <w:suppressAutoHyphens/>
              <w:spacing w:before="0" w:after="0"/>
              <w:jc w:val="left"/>
              <w:rPr>
                <w:rFonts w:ascii="Times New Roman" w:hAnsi="Times New Roman"/>
                <w:sz w:val="24"/>
              </w:rPr>
            </w:pPr>
          </w:p>
          <w:p w14:paraId="017B54B1" w14:textId="77777777" w:rsidR="00523F81" w:rsidRPr="00957229" w:rsidRDefault="00C55547" w:rsidP="0078190D">
            <w:pPr>
              <w:suppressAutoHyphens/>
              <w:spacing w:before="0" w:after="0"/>
              <w:rPr>
                <w:rFonts w:ascii="Times New Roman" w:hAnsi="Times New Roman"/>
                <w:i/>
                <w:sz w:val="24"/>
              </w:rPr>
            </w:pPr>
            <w:r w:rsidRPr="00957229">
              <w:rPr>
                <w:rFonts w:ascii="Times New Roman" w:hAnsi="Times New Roman"/>
                <w:sz w:val="24"/>
              </w:rPr>
              <w:t xml:space="preserve">Het aanhouden van een </w:t>
            </w:r>
            <w:r w:rsidRPr="00957229">
              <w:rPr>
                <w:rFonts w:ascii="Times New Roman" w:hAnsi="Times New Roman"/>
                <w:i/>
                <w:sz w:val="24"/>
              </w:rPr>
              <w:t>wezenlijk netto economisch belang door de initiator, sponsor of oorspronkelijke kredietverstrekker</w:t>
            </w:r>
            <w:r w:rsidRPr="00957229">
              <w:rPr>
                <w:rFonts w:ascii="Times New Roman" w:hAnsi="Times New Roman"/>
                <w:sz w:val="24"/>
              </w:rPr>
              <w:t xml:space="preserve"> van de securitisatie mag niet minder dan </w:t>
            </w:r>
            <w:r w:rsidRPr="009C4F8D">
              <w:rPr>
                <w:rFonts w:ascii="Times New Roman" w:hAnsi="Times New Roman"/>
                <w:sz w:val="24"/>
              </w:rPr>
              <w:t>5</w:t>
            </w:r>
            <w:r w:rsidRPr="00957229">
              <w:rPr>
                <w:rFonts w:ascii="Times New Roman" w:hAnsi="Times New Roman"/>
                <w:sz w:val="24"/>
              </w:rPr>
              <w:t> % bedragen (op de datum van initiëring).</w:t>
            </w:r>
          </w:p>
          <w:p w14:paraId="736CBC94" w14:textId="77777777" w:rsidR="00523F81" w:rsidRPr="00957229" w:rsidRDefault="00523F81" w:rsidP="0078190D">
            <w:pPr>
              <w:suppressAutoHyphens/>
              <w:spacing w:before="0" w:after="0"/>
              <w:rPr>
                <w:rFonts w:ascii="Times New Roman" w:hAnsi="Times New Roman"/>
                <w:i/>
                <w:sz w:val="24"/>
              </w:rPr>
            </w:pPr>
          </w:p>
          <w:p w14:paraId="2D8B6608" w14:textId="14A4E3C4" w:rsidR="00523F81" w:rsidRPr="00957229" w:rsidRDefault="00C55547" w:rsidP="0078190D">
            <w:pPr>
              <w:suppressAutoHyphens/>
              <w:autoSpaceDE w:val="0"/>
              <w:autoSpaceDN w:val="0"/>
              <w:adjustRightInd w:val="0"/>
              <w:spacing w:before="0" w:after="0"/>
              <w:rPr>
                <w:rFonts w:ascii="Times New Roman" w:hAnsi="Times New Roman"/>
                <w:i/>
                <w:sz w:val="24"/>
              </w:rPr>
            </w:pPr>
            <w:r w:rsidRPr="00957229">
              <w:rPr>
                <w:rFonts w:ascii="Times New Roman" w:hAnsi="Times New Roman"/>
                <w:sz w:val="24"/>
              </w:rPr>
              <w:t xml:space="preserve">Deze kolom wordt niet gerapporteerd indien de code “E” (vrijgesteld) of “N” (niet van toepassing) wordt gerapporteerd in kolom </w:t>
            </w:r>
            <w:r w:rsidRPr="009C4F8D">
              <w:rPr>
                <w:rFonts w:ascii="Times New Roman" w:hAnsi="Times New Roman"/>
                <w:sz w:val="24"/>
              </w:rPr>
              <w:t>080</w:t>
            </w:r>
            <w:r w:rsidRPr="00957229">
              <w:rPr>
                <w:rFonts w:ascii="Times New Roman" w:hAnsi="Times New Roman"/>
                <w:sz w:val="24"/>
              </w:rPr>
              <w:t xml:space="preserve"> (Soort aangehouden belang).</w:t>
            </w:r>
          </w:p>
          <w:p w14:paraId="57D619B2" w14:textId="77777777" w:rsidR="00523F81" w:rsidRPr="00957229" w:rsidRDefault="00523F81" w:rsidP="0078190D">
            <w:pPr>
              <w:suppressAutoHyphens/>
              <w:spacing w:before="0" w:after="0"/>
              <w:jc w:val="left"/>
              <w:rPr>
                <w:rFonts w:ascii="Times New Roman" w:hAnsi="Times New Roman"/>
                <w:sz w:val="24"/>
              </w:rPr>
            </w:pPr>
          </w:p>
        </w:tc>
      </w:tr>
      <w:tr w:rsidR="00523F81" w:rsidRPr="00957229" w14:paraId="40B36568" w14:textId="77777777" w:rsidTr="00E10B85">
        <w:tc>
          <w:tcPr>
            <w:tcW w:w="1101" w:type="dxa"/>
          </w:tcPr>
          <w:p w14:paraId="0655C560" w14:textId="77777777" w:rsidR="00523F81" w:rsidRPr="00957229" w:rsidRDefault="00C55547"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100</w:t>
            </w:r>
          </w:p>
        </w:tc>
        <w:tc>
          <w:tcPr>
            <w:tcW w:w="7903" w:type="dxa"/>
          </w:tcPr>
          <w:p w14:paraId="2381967E" w14:textId="77777777" w:rsidR="00523F81" w:rsidRPr="00957229" w:rsidRDefault="00C55547"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NALEVING VAN HET AANHOUDVEREISTE?</w:t>
            </w:r>
          </w:p>
          <w:p w14:paraId="3D773677" w14:textId="77777777" w:rsidR="00523F81" w:rsidRPr="00957229" w:rsidRDefault="00523F81" w:rsidP="0078190D">
            <w:pPr>
              <w:suppressAutoHyphens/>
              <w:spacing w:before="0" w:after="0"/>
              <w:jc w:val="left"/>
              <w:rPr>
                <w:rFonts w:ascii="Times New Roman" w:hAnsi="Times New Roman"/>
                <w:b/>
                <w:sz w:val="24"/>
                <w:u w:val="single"/>
              </w:rPr>
            </w:pPr>
          </w:p>
          <w:p w14:paraId="21715324" w14:textId="77777777" w:rsidR="00523F81" w:rsidRPr="00957229" w:rsidRDefault="00EE2BEA" w:rsidP="0078190D">
            <w:pPr>
              <w:suppressAutoHyphens/>
              <w:spacing w:before="0" w:after="0"/>
              <w:jc w:val="left"/>
              <w:rPr>
                <w:rFonts w:ascii="Times New Roman" w:hAnsi="Times New Roman"/>
                <w:sz w:val="24"/>
              </w:rPr>
            </w:pPr>
            <w:r w:rsidRPr="00957229">
              <w:rPr>
                <w:rFonts w:ascii="Times New Roman" w:hAnsi="Times New Roman"/>
                <w:sz w:val="24"/>
              </w:rPr>
              <w:t>Instellingen rapporteren de volgende afkortingen:</w:t>
            </w:r>
          </w:p>
          <w:p w14:paraId="138F52BD" w14:textId="77777777" w:rsidR="00523F81" w:rsidRPr="00957229" w:rsidRDefault="00C55547" w:rsidP="0078190D">
            <w:pPr>
              <w:tabs>
                <w:tab w:val="left" w:pos="317"/>
                <w:tab w:val="left" w:pos="600"/>
              </w:tabs>
              <w:suppressAutoHyphens/>
              <w:spacing w:before="0" w:after="0"/>
              <w:jc w:val="left"/>
              <w:rPr>
                <w:rFonts w:ascii="Times New Roman" w:hAnsi="Times New Roman"/>
                <w:sz w:val="24"/>
              </w:rPr>
            </w:pPr>
            <w:r w:rsidRPr="00957229">
              <w:rPr>
                <w:rFonts w:ascii="Times New Roman" w:hAnsi="Times New Roman"/>
                <w:sz w:val="24"/>
              </w:rPr>
              <w:t>Y</w:t>
            </w:r>
            <w:r w:rsidRPr="00957229">
              <w:rPr>
                <w:rFonts w:ascii="Times New Roman" w:hAnsi="Times New Roman"/>
                <w:sz w:val="24"/>
              </w:rPr>
              <w:tab/>
              <w:t>–</w:t>
            </w:r>
            <w:r w:rsidRPr="00957229">
              <w:rPr>
                <w:rFonts w:ascii="Times New Roman" w:hAnsi="Times New Roman"/>
                <w:sz w:val="24"/>
              </w:rPr>
              <w:tab/>
              <w:t>Ja;</w:t>
            </w:r>
          </w:p>
          <w:p w14:paraId="7C65DB26" w14:textId="77777777" w:rsidR="00523F81" w:rsidRPr="00957229" w:rsidRDefault="00C55547" w:rsidP="0078190D">
            <w:pPr>
              <w:tabs>
                <w:tab w:val="left" w:pos="317"/>
                <w:tab w:val="left" w:pos="600"/>
              </w:tabs>
              <w:suppressAutoHyphens/>
              <w:spacing w:before="0" w:after="0"/>
              <w:jc w:val="left"/>
              <w:rPr>
                <w:rFonts w:ascii="Times New Roman" w:hAnsi="Times New Roman"/>
                <w:sz w:val="24"/>
              </w:rPr>
            </w:pPr>
            <w:r w:rsidRPr="00957229">
              <w:rPr>
                <w:rFonts w:ascii="Times New Roman" w:hAnsi="Times New Roman"/>
                <w:sz w:val="24"/>
              </w:rPr>
              <w:t>N</w:t>
            </w:r>
            <w:r w:rsidRPr="00957229">
              <w:rPr>
                <w:rFonts w:ascii="Times New Roman" w:hAnsi="Times New Roman"/>
                <w:sz w:val="24"/>
              </w:rPr>
              <w:tab/>
              <w:t>–</w:t>
            </w:r>
            <w:r w:rsidRPr="00957229">
              <w:rPr>
                <w:rFonts w:ascii="Times New Roman" w:hAnsi="Times New Roman"/>
                <w:sz w:val="24"/>
              </w:rPr>
              <w:tab/>
              <w:t>Nee.</w:t>
            </w:r>
          </w:p>
          <w:p w14:paraId="6A952D60" w14:textId="77777777" w:rsidR="00523F81" w:rsidRPr="00957229" w:rsidRDefault="00523F81" w:rsidP="0078190D">
            <w:pPr>
              <w:suppressAutoHyphens/>
              <w:spacing w:before="0" w:after="0"/>
              <w:jc w:val="left"/>
              <w:rPr>
                <w:rFonts w:ascii="Times New Roman" w:hAnsi="Times New Roman"/>
                <w:sz w:val="24"/>
              </w:rPr>
            </w:pPr>
          </w:p>
          <w:p w14:paraId="77FA9D5B" w14:textId="04AD3AF5" w:rsidR="00523F81" w:rsidRPr="00957229" w:rsidRDefault="00C55547" w:rsidP="0078190D">
            <w:pPr>
              <w:suppressAutoHyphens/>
              <w:autoSpaceDE w:val="0"/>
              <w:autoSpaceDN w:val="0"/>
              <w:adjustRightInd w:val="0"/>
              <w:spacing w:before="0" w:after="0"/>
              <w:rPr>
                <w:rFonts w:ascii="Times New Roman" w:hAnsi="Times New Roman"/>
                <w:i/>
                <w:sz w:val="24"/>
              </w:rPr>
            </w:pPr>
            <w:r w:rsidRPr="00957229">
              <w:rPr>
                <w:rFonts w:ascii="Times New Roman" w:hAnsi="Times New Roman"/>
                <w:sz w:val="24"/>
              </w:rPr>
              <w:t xml:space="preserve">Deze kolom wordt niet gerapporteerd indien de code “E” (vrijgesteld) wordt gerapporteerd in kolom </w:t>
            </w:r>
            <w:r w:rsidRPr="009C4F8D">
              <w:rPr>
                <w:rFonts w:ascii="Times New Roman" w:hAnsi="Times New Roman"/>
                <w:sz w:val="24"/>
              </w:rPr>
              <w:t>080</w:t>
            </w:r>
            <w:r w:rsidRPr="00957229">
              <w:rPr>
                <w:rFonts w:ascii="Times New Roman" w:hAnsi="Times New Roman"/>
                <w:sz w:val="24"/>
              </w:rPr>
              <w:t xml:space="preserve"> (Soort aangehouden belang).</w:t>
            </w:r>
          </w:p>
          <w:p w14:paraId="647391F6" w14:textId="77777777" w:rsidR="00523F81" w:rsidRPr="00957229" w:rsidRDefault="00523F81" w:rsidP="0078190D">
            <w:pPr>
              <w:suppressAutoHyphens/>
              <w:spacing w:before="0" w:after="0"/>
              <w:jc w:val="left"/>
              <w:rPr>
                <w:rFonts w:ascii="Times New Roman" w:hAnsi="Times New Roman"/>
                <w:b/>
                <w:sz w:val="24"/>
                <w:u w:val="single"/>
              </w:rPr>
            </w:pPr>
          </w:p>
        </w:tc>
      </w:tr>
      <w:tr w:rsidR="00523F81" w:rsidRPr="00957229" w14:paraId="3B97E3E5" w14:textId="77777777" w:rsidTr="00E10B85">
        <w:tc>
          <w:tcPr>
            <w:tcW w:w="1101" w:type="dxa"/>
          </w:tcPr>
          <w:p w14:paraId="3D4614DB" w14:textId="77777777" w:rsidR="00523F81" w:rsidRPr="00957229" w:rsidRDefault="00C55547" w:rsidP="0078190D">
            <w:pPr>
              <w:suppressAutoHyphens/>
              <w:autoSpaceDE w:val="0"/>
              <w:autoSpaceDN w:val="0"/>
              <w:adjustRightInd w:val="0"/>
              <w:spacing w:before="0" w:after="0"/>
              <w:rPr>
                <w:rFonts w:ascii="Times New Roman" w:hAnsi="Times New Roman"/>
                <w:bCs/>
                <w:sz w:val="24"/>
                <w:highlight w:val="yellow"/>
              </w:rPr>
            </w:pPr>
            <w:r w:rsidRPr="009C4F8D">
              <w:rPr>
                <w:rFonts w:ascii="Times New Roman" w:hAnsi="Times New Roman"/>
                <w:bCs/>
                <w:sz w:val="24"/>
              </w:rPr>
              <w:t>120</w:t>
            </w:r>
            <w:r w:rsidRPr="00957229">
              <w:rPr>
                <w:rFonts w:ascii="Times New Roman" w:hAnsi="Times New Roman"/>
                <w:bCs/>
                <w:sz w:val="24"/>
              </w:rPr>
              <w:t>-</w:t>
            </w:r>
            <w:r w:rsidRPr="009C4F8D">
              <w:rPr>
                <w:rFonts w:ascii="Times New Roman" w:hAnsi="Times New Roman"/>
                <w:bCs/>
                <w:sz w:val="24"/>
              </w:rPr>
              <w:t>130</w:t>
            </w:r>
          </w:p>
        </w:tc>
        <w:tc>
          <w:tcPr>
            <w:tcW w:w="7903" w:type="dxa"/>
          </w:tcPr>
          <w:p w14:paraId="449AF9BD" w14:textId="77777777" w:rsidR="00523F81" w:rsidRPr="00957229" w:rsidRDefault="00C55547" w:rsidP="0078190D">
            <w:pPr>
              <w:suppressAutoHyphens/>
              <w:autoSpaceDE w:val="0"/>
              <w:autoSpaceDN w:val="0"/>
              <w:adjustRightInd w:val="0"/>
              <w:spacing w:before="0" w:after="0"/>
              <w:jc w:val="left"/>
              <w:rPr>
                <w:rFonts w:ascii="Times New Roman" w:hAnsi="Times New Roman"/>
                <w:b/>
                <w:sz w:val="24"/>
              </w:rPr>
            </w:pPr>
            <w:r w:rsidRPr="00957229">
              <w:rPr>
                <w:rFonts w:ascii="Times New Roman" w:hAnsi="Times New Roman"/>
                <w:b/>
                <w:sz w:val="24"/>
              </w:rPr>
              <w:t>NIET-ABCP-PROGRAMMA’S</w:t>
            </w:r>
          </w:p>
          <w:p w14:paraId="086B9BE2"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2347E6E0" w14:textId="7B62C5D9"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ABCP-programma’s (in de zin van artikel </w:t>
            </w:r>
            <w:r w:rsidRPr="009C4F8D">
              <w:rPr>
                <w:rFonts w:ascii="Times New Roman" w:hAnsi="Times New Roman"/>
                <w:sz w:val="24"/>
              </w:rPr>
              <w:t>242</w:t>
            </w:r>
            <w:r w:rsidRPr="00957229">
              <w:rPr>
                <w:rFonts w:ascii="Times New Roman" w:hAnsi="Times New Roman"/>
                <w:sz w:val="24"/>
              </w:rPr>
              <w:t xml:space="preserve">, punt </w:t>
            </w:r>
            <w:r w:rsidRPr="009C4F8D">
              <w:rPr>
                <w:rFonts w:ascii="Times New Roman" w:hAnsi="Times New Roman"/>
                <w:sz w:val="24"/>
              </w:rPr>
              <w:t>11</w:t>
            </w:r>
            <w:r w:rsidRPr="00957229">
              <w:rPr>
                <w:rFonts w:ascii="Times New Roman" w:hAnsi="Times New Roman"/>
                <w:sz w:val="24"/>
              </w:rPr>
              <w:t xml:space="preserve">, VKV) bestaan uit diverse enkelvoudige securitisatieposities en zijn vanwege deze bijzondere aard vrijgesteld van rapportage in de kolommen </w:t>
            </w:r>
            <w:r w:rsidRPr="009C4F8D">
              <w:rPr>
                <w:rFonts w:ascii="Times New Roman" w:hAnsi="Times New Roman"/>
                <w:sz w:val="24"/>
              </w:rPr>
              <w:t>120</w:t>
            </w:r>
            <w:r w:rsidRPr="00957229">
              <w:rPr>
                <w:rFonts w:ascii="Times New Roman" w:hAnsi="Times New Roman"/>
                <w:sz w:val="24"/>
              </w:rPr>
              <w:t xml:space="preserve">, </w:t>
            </w:r>
            <w:r w:rsidRPr="009C4F8D">
              <w:rPr>
                <w:rFonts w:ascii="Times New Roman" w:hAnsi="Times New Roman"/>
                <w:sz w:val="24"/>
              </w:rPr>
              <w:t>121</w:t>
            </w:r>
            <w:r w:rsidRPr="00957229">
              <w:rPr>
                <w:rFonts w:ascii="Times New Roman" w:hAnsi="Times New Roman"/>
                <w:sz w:val="24"/>
              </w:rPr>
              <w:t xml:space="preserve"> en </w:t>
            </w:r>
            <w:r w:rsidRPr="009C4F8D">
              <w:rPr>
                <w:rFonts w:ascii="Times New Roman" w:hAnsi="Times New Roman"/>
                <w:sz w:val="24"/>
              </w:rPr>
              <w:t>130</w:t>
            </w:r>
            <w:r w:rsidRPr="00957229">
              <w:rPr>
                <w:rFonts w:ascii="Times New Roman" w:hAnsi="Times New Roman"/>
                <w:sz w:val="24"/>
              </w:rPr>
              <w:t>.</w:t>
            </w:r>
          </w:p>
          <w:p w14:paraId="1870D494" w14:textId="77777777" w:rsidR="00523F81" w:rsidRPr="00957229" w:rsidRDefault="00523F81" w:rsidP="0078190D">
            <w:pPr>
              <w:suppressAutoHyphens/>
              <w:spacing w:before="0" w:after="0"/>
              <w:jc w:val="left"/>
              <w:rPr>
                <w:rFonts w:ascii="Times New Roman" w:hAnsi="Times New Roman"/>
                <w:sz w:val="24"/>
              </w:rPr>
            </w:pPr>
          </w:p>
        </w:tc>
      </w:tr>
      <w:tr w:rsidR="00523F81" w:rsidRPr="00957229" w14:paraId="29BDE928" w14:textId="77777777" w:rsidTr="00E10B85">
        <w:tc>
          <w:tcPr>
            <w:tcW w:w="1101" w:type="dxa"/>
          </w:tcPr>
          <w:p w14:paraId="4D0E8F86" w14:textId="77777777" w:rsidR="00523F81" w:rsidRPr="00957229" w:rsidRDefault="00C55547"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120</w:t>
            </w:r>
          </w:p>
        </w:tc>
        <w:tc>
          <w:tcPr>
            <w:tcW w:w="7903" w:type="dxa"/>
          </w:tcPr>
          <w:p w14:paraId="42A4DE86" w14:textId="77777777" w:rsidR="00523F81" w:rsidRPr="00957229" w:rsidRDefault="00C55547" w:rsidP="0078190D">
            <w:pPr>
              <w:suppressAutoHyphens/>
              <w:spacing w:before="0" w:after="0"/>
              <w:jc w:val="left"/>
              <w:rPr>
                <w:rFonts w:ascii="Times New Roman" w:hAnsi="Times New Roman"/>
                <w:b/>
                <w:sz w:val="24"/>
              </w:rPr>
            </w:pPr>
            <w:r w:rsidRPr="00957229">
              <w:rPr>
                <w:rFonts w:ascii="Times New Roman" w:hAnsi="Times New Roman"/>
                <w:b/>
                <w:sz w:val="24"/>
              </w:rPr>
              <w:t>DATUM VAN INITIËRING (mm/jjjj)</w:t>
            </w:r>
          </w:p>
          <w:p w14:paraId="49F98229" w14:textId="77777777" w:rsidR="00523F81" w:rsidRPr="00957229" w:rsidRDefault="00523F81" w:rsidP="0078190D">
            <w:pPr>
              <w:suppressAutoHyphens/>
              <w:spacing w:before="0" w:after="0"/>
              <w:jc w:val="left"/>
              <w:rPr>
                <w:rFonts w:ascii="Times New Roman" w:hAnsi="Times New Roman"/>
                <w:sz w:val="24"/>
              </w:rPr>
            </w:pPr>
          </w:p>
          <w:p w14:paraId="040343AD" w14:textId="407F6FE2"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De maand en het jaar van de datum van initiëring (d.w.z. de afsluit- of einddatum van de pool) van de securitisatie worden gerapporteerd in het volgende formaat: “mm/jjjj”.</w:t>
            </w:r>
          </w:p>
          <w:p w14:paraId="0C480317"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41AB4885"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Voor elke securitisatieregeling geldt dat de datum van initiëring niet kan veranderen tussen rapportagedata. In het specifieke geval van door open pools gedekte securitisatieregelingen is de datum van initiëring de datum van de eerste uitgifte van effecten. </w:t>
            </w:r>
          </w:p>
          <w:p w14:paraId="6309F4E0"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1004180F" w14:textId="73F40864"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Deze informatie wordt ook gerapporteerd indien de rapporterende entiteit geen posities inneemt in de securitisatie.</w:t>
            </w:r>
          </w:p>
          <w:p w14:paraId="081BB365"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tc>
      </w:tr>
      <w:tr w:rsidR="00523F81" w:rsidRPr="00957229" w14:paraId="14C2F7C0" w14:textId="77777777" w:rsidTr="00E10B85">
        <w:tc>
          <w:tcPr>
            <w:tcW w:w="1101" w:type="dxa"/>
          </w:tcPr>
          <w:p w14:paraId="75A67799" w14:textId="77777777" w:rsidR="00523F81" w:rsidRPr="00957229" w:rsidRDefault="00C55547"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121</w:t>
            </w:r>
          </w:p>
        </w:tc>
        <w:tc>
          <w:tcPr>
            <w:tcW w:w="7903" w:type="dxa"/>
          </w:tcPr>
          <w:p w14:paraId="0E472125" w14:textId="77777777" w:rsidR="00523F81" w:rsidRPr="00957229" w:rsidRDefault="00C55547"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DATUM RECENTSTE UITGIFTE (mm/jjjj)</w:t>
            </w:r>
          </w:p>
          <w:p w14:paraId="59CF45F5" w14:textId="77777777" w:rsidR="00523F81" w:rsidRPr="00957229" w:rsidRDefault="00523F81" w:rsidP="0078190D">
            <w:pPr>
              <w:suppressAutoHyphens/>
              <w:spacing w:before="0" w:after="0"/>
              <w:jc w:val="left"/>
              <w:rPr>
                <w:rFonts w:ascii="Times New Roman" w:hAnsi="Times New Roman"/>
                <w:b/>
                <w:sz w:val="24"/>
                <w:u w:val="single"/>
              </w:rPr>
            </w:pPr>
          </w:p>
          <w:p w14:paraId="7FBBA6B6" w14:textId="57CD7E7F" w:rsidR="00523F81" w:rsidRPr="00957229" w:rsidRDefault="00C55547" w:rsidP="0078190D">
            <w:pPr>
              <w:suppressAutoHyphens/>
              <w:spacing w:before="0" w:after="0"/>
              <w:jc w:val="left"/>
              <w:rPr>
                <w:rFonts w:ascii="Times New Roman" w:hAnsi="Times New Roman"/>
                <w:sz w:val="24"/>
              </w:rPr>
            </w:pPr>
            <w:r w:rsidRPr="00957229">
              <w:rPr>
                <w:rFonts w:ascii="Times New Roman" w:hAnsi="Times New Roman"/>
                <w:sz w:val="24"/>
              </w:rPr>
              <w:t>De maand en het jaar van de datum van de recentste uitgifte van effecten in de securitisatie worden gerapporteerd in het volgende formaat: “mm/jjjj”.</w:t>
            </w:r>
          </w:p>
          <w:p w14:paraId="5CF784BC" w14:textId="77777777" w:rsidR="00523F81" w:rsidRPr="00957229" w:rsidRDefault="00523F81" w:rsidP="0078190D">
            <w:pPr>
              <w:suppressAutoHyphens/>
              <w:spacing w:before="0" w:after="0"/>
              <w:jc w:val="left"/>
              <w:rPr>
                <w:rFonts w:ascii="Times New Roman" w:hAnsi="Times New Roman"/>
                <w:sz w:val="24"/>
              </w:rPr>
            </w:pPr>
          </w:p>
          <w:p w14:paraId="1EABFA70" w14:textId="1BF17B48" w:rsidR="00523F81" w:rsidRPr="00957229" w:rsidRDefault="00C55547" w:rsidP="0078190D">
            <w:pPr>
              <w:suppressAutoHyphens/>
              <w:spacing w:before="0" w:after="0"/>
              <w:jc w:val="left"/>
              <w:rPr>
                <w:rFonts w:ascii="Times New Roman" w:hAnsi="Times New Roman"/>
                <w:sz w:val="24"/>
              </w:rPr>
            </w:pPr>
            <w:r w:rsidRPr="00957229">
              <w:rPr>
                <w:rFonts w:ascii="Times New Roman" w:hAnsi="Times New Roman"/>
                <w:sz w:val="24"/>
              </w:rPr>
              <w:t xml:space="preserve">Verordening (EU) </w:t>
            </w:r>
            <w:r w:rsidRPr="009C4F8D">
              <w:rPr>
                <w:rFonts w:ascii="Times New Roman" w:hAnsi="Times New Roman"/>
                <w:sz w:val="24"/>
              </w:rPr>
              <w:t>2017</w:t>
            </w:r>
            <w:r w:rsidRPr="00957229">
              <w:rPr>
                <w:rFonts w:ascii="Times New Roman" w:hAnsi="Times New Roman"/>
                <w:sz w:val="24"/>
              </w:rPr>
              <w:t>/</w:t>
            </w:r>
            <w:r w:rsidRPr="009C4F8D">
              <w:rPr>
                <w:rFonts w:ascii="Times New Roman" w:hAnsi="Times New Roman"/>
                <w:sz w:val="24"/>
              </w:rPr>
              <w:t>2402</w:t>
            </w:r>
            <w:r w:rsidRPr="00957229">
              <w:rPr>
                <w:rFonts w:ascii="Times New Roman" w:hAnsi="Times New Roman"/>
                <w:sz w:val="24"/>
              </w:rPr>
              <w:t xml:space="preserve"> is alleen van toepassing op securitisaties waarvan de effecten op of na </w:t>
            </w:r>
            <w:r w:rsidRPr="009C4F8D">
              <w:rPr>
                <w:rFonts w:ascii="Times New Roman" w:hAnsi="Times New Roman"/>
                <w:sz w:val="24"/>
              </w:rPr>
              <w:t>1</w:t>
            </w:r>
            <w:r w:rsidRPr="00957229">
              <w:rPr>
                <w:rFonts w:ascii="Times New Roman" w:hAnsi="Times New Roman"/>
                <w:sz w:val="24"/>
              </w:rPr>
              <w:t xml:space="preserve"> januari </w:t>
            </w:r>
            <w:r w:rsidRPr="009C4F8D">
              <w:rPr>
                <w:rFonts w:ascii="Times New Roman" w:hAnsi="Times New Roman"/>
                <w:sz w:val="24"/>
              </w:rPr>
              <w:t>2019</w:t>
            </w:r>
            <w:r w:rsidRPr="00957229">
              <w:rPr>
                <w:rFonts w:ascii="Times New Roman" w:hAnsi="Times New Roman"/>
                <w:sz w:val="24"/>
              </w:rPr>
              <w:t xml:space="preserve"> zijn uitgegeven. De datum van de recentste uitgifte van effecten bepaalt of elke securitisatieregeling onder Verordening (EU) </w:t>
            </w:r>
            <w:r w:rsidRPr="009C4F8D">
              <w:rPr>
                <w:rFonts w:ascii="Times New Roman" w:hAnsi="Times New Roman"/>
                <w:sz w:val="24"/>
              </w:rPr>
              <w:t>2017</w:t>
            </w:r>
            <w:r w:rsidRPr="00957229">
              <w:rPr>
                <w:rFonts w:ascii="Times New Roman" w:hAnsi="Times New Roman"/>
                <w:sz w:val="24"/>
              </w:rPr>
              <w:t>/</w:t>
            </w:r>
            <w:r w:rsidRPr="009C4F8D">
              <w:rPr>
                <w:rFonts w:ascii="Times New Roman" w:hAnsi="Times New Roman"/>
                <w:sz w:val="24"/>
              </w:rPr>
              <w:t>2402</w:t>
            </w:r>
            <w:r w:rsidRPr="00957229">
              <w:rPr>
                <w:rFonts w:ascii="Times New Roman" w:hAnsi="Times New Roman"/>
                <w:sz w:val="24"/>
              </w:rPr>
              <w:t xml:space="preserve"> valt.</w:t>
            </w:r>
          </w:p>
          <w:p w14:paraId="46B361DF" w14:textId="77777777" w:rsidR="00523F81" w:rsidRPr="00957229" w:rsidRDefault="00523F81" w:rsidP="0078190D">
            <w:pPr>
              <w:suppressAutoHyphens/>
              <w:spacing w:before="0" w:after="0"/>
              <w:jc w:val="left"/>
              <w:rPr>
                <w:rFonts w:ascii="Times New Roman" w:hAnsi="Times New Roman"/>
                <w:sz w:val="24"/>
              </w:rPr>
            </w:pPr>
          </w:p>
          <w:p w14:paraId="6ABE70EA" w14:textId="1A133939" w:rsidR="00523F81" w:rsidRPr="00957229" w:rsidRDefault="00C55547" w:rsidP="0078190D">
            <w:pPr>
              <w:suppressAutoHyphens/>
              <w:spacing w:before="0" w:after="0"/>
              <w:jc w:val="left"/>
              <w:rPr>
                <w:rFonts w:ascii="Times New Roman" w:hAnsi="Times New Roman"/>
                <w:sz w:val="24"/>
              </w:rPr>
            </w:pPr>
            <w:r w:rsidRPr="00957229">
              <w:rPr>
                <w:rFonts w:ascii="Times New Roman" w:hAnsi="Times New Roman"/>
                <w:sz w:val="24"/>
              </w:rPr>
              <w:t>Deze informatie wordt ook gerapporteerd indien de rapporterende entiteit geen posities inneemt in de securitisatie.</w:t>
            </w:r>
          </w:p>
          <w:p w14:paraId="26FEB719" w14:textId="77777777" w:rsidR="00523F81" w:rsidRPr="00957229" w:rsidRDefault="00523F81" w:rsidP="0078190D">
            <w:pPr>
              <w:suppressAutoHyphens/>
              <w:spacing w:before="0" w:after="0"/>
              <w:jc w:val="left"/>
              <w:rPr>
                <w:rFonts w:ascii="Times New Roman" w:hAnsi="Times New Roman"/>
                <w:b/>
                <w:sz w:val="24"/>
                <w:u w:val="single"/>
              </w:rPr>
            </w:pPr>
          </w:p>
        </w:tc>
      </w:tr>
      <w:tr w:rsidR="00523F81" w:rsidRPr="00957229" w14:paraId="04911088" w14:textId="77777777" w:rsidTr="00E10B85">
        <w:tc>
          <w:tcPr>
            <w:tcW w:w="1101" w:type="dxa"/>
          </w:tcPr>
          <w:p w14:paraId="16A74709" w14:textId="77777777" w:rsidR="00523F81" w:rsidRPr="00957229" w:rsidRDefault="00C55547"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130</w:t>
            </w:r>
          </w:p>
        </w:tc>
        <w:tc>
          <w:tcPr>
            <w:tcW w:w="7903" w:type="dxa"/>
          </w:tcPr>
          <w:p w14:paraId="2A5CE648" w14:textId="77777777" w:rsidR="00523F81" w:rsidRPr="00957229" w:rsidRDefault="00C55547"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TOTALE WAARDE VAN GESECURITISEERDE BLOOTSTELLINGEN OP DE DATUM VAN INITIËRING</w:t>
            </w:r>
          </w:p>
          <w:p w14:paraId="48FB32F8" w14:textId="77777777" w:rsidR="00523F81" w:rsidRPr="00957229" w:rsidRDefault="00523F81" w:rsidP="0078190D">
            <w:pPr>
              <w:suppressAutoHyphens/>
              <w:spacing w:before="0" w:after="0"/>
              <w:jc w:val="left"/>
              <w:rPr>
                <w:rFonts w:ascii="Times New Roman" w:hAnsi="Times New Roman"/>
                <w:sz w:val="24"/>
              </w:rPr>
            </w:pPr>
          </w:p>
          <w:p w14:paraId="67DF33A0" w14:textId="4BE9AFB3"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Deze kolom bevat de waarde (berekend op basis van oorspronkelijke blootstellingen vóór toepassing van de omrekeningsfactoren) van de gesecuritiseerde portefeuille op de datum van initiëring. </w:t>
            </w:r>
          </w:p>
          <w:p w14:paraId="78CC71AA"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56318037" w14:textId="5D0A6E37" w:rsidR="00523F81" w:rsidRPr="00957229" w:rsidRDefault="005E5070"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Voor door open pools gedekte securitisatieregelingen wordt de waarde gerapporteerd die betrekking heeft op de datum van initiëring van de eerste uitgifte van effecten. Voor traditionele securitisaties worden geen andere activa van de securitisatiepool opgenomen. Voor securitisatieregelingen van meerdere verkopers (d.w.z. met meer dan één initiator) wordt uitsluitend de waarde van de bijdrage van de rapporterende entiteit aan de gesecuritiseerde portefeuille gerapporteerd. Voor securitisaties van verplichtingen worden uitsluitend de door de rapporterende entiteit uitgegeven bedragen gerapporteerd.</w:t>
            </w:r>
          </w:p>
          <w:p w14:paraId="4410A8C1"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4E26C7BC" w14:textId="7433274B"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Deze informatie wordt ook gerapporteerd indien de rapporterende entiteit geen posities inneemt in de securitisatie.</w:t>
            </w:r>
          </w:p>
          <w:p w14:paraId="40C9460C"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tc>
      </w:tr>
      <w:tr w:rsidR="00523F81" w:rsidRPr="00957229" w14:paraId="0034138D" w14:textId="77777777" w:rsidTr="00E10B85">
        <w:tc>
          <w:tcPr>
            <w:tcW w:w="1101" w:type="dxa"/>
          </w:tcPr>
          <w:p w14:paraId="4C33E089" w14:textId="77777777" w:rsidR="00523F81" w:rsidRPr="00957229" w:rsidRDefault="00C55547" w:rsidP="0078190D">
            <w:pPr>
              <w:suppressAutoHyphens/>
              <w:autoSpaceDE w:val="0"/>
              <w:autoSpaceDN w:val="0"/>
              <w:adjustRightInd w:val="0"/>
              <w:spacing w:before="0" w:after="0"/>
              <w:rPr>
                <w:rFonts w:ascii="Times New Roman" w:hAnsi="Times New Roman"/>
                <w:bCs/>
                <w:sz w:val="24"/>
                <w:highlight w:val="yellow"/>
              </w:rPr>
            </w:pPr>
            <w:r w:rsidRPr="009C4F8D">
              <w:rPr>
                <w:rFonts w:ascii="Times New Roman" w:hAnsi="Times New Roman"/>
                <w:bCs/>
                <w:sz w:val="24"/>
              </w:rPr>
              <w:t>140</w:t>
            </w:r>
            <w:r w:rsidRPr="00957229">
              <w:rPr>
                <w:rFonts w:ascii="Times New Roman" w:hAnsi="Times New Roman"/>
                <w:bCs/>
                <w:sz w:val="24"/>
              </w:rPr>
              <w:t>-</w:t>
            </w:r>
            <w:r w:rsidRPr="009C4F8D">
              <w:rPr>
                <w:rFonts w:ascii="Times New Roman" w:hAnsi="Times New Roman"/>
                <w:bCs/>
                <w:sz w:val="24"/>
              </w:rPr>
              <w:t>225</w:t>
            </w:r>
          </w:p>
        </w:tc>
        <w:tc>
          <w:tcPr>
            <w:tcW w:w="7903" w:type="dxa"/>
          </w:tcPr>
          <w:p w14:paraId="7D39CB45" w14:textId="77777777" w:rsidR="00523F81" w:rsidRPr="00957229" w:rsidRDefault="00C55547"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GESECURITISEERDE BLOOTSTELLINGEN</w:t>
            </w:r>
          </w:p>
          <w:p w14:paraId="2D381EAA"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5CFD1854"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In de kolommen </w:t>
            </w:r>
            <w:r w:rsidRPr="009C4F8D">
              <w:rPr>
                <w:rFonts w:ascii="Times New Roman" w:hAnsi="Times New Roman"/>
                <w:sz w:val="24"/>
              </w:rPr>
              <w:t>140</w:t>
            </w:r>
            <w:r w:rsidRPr="00957229">
              <w:rPr>
                <w:rFonts w:ascii="Times New Roman" w:hAnsi="Times New Roman"/>
                <w:sz w:val="24"/>
              </w:rPr>
              <w:t xml:space="preserve"> tot en met </w:t>
            </w:r>
            <w:r w:rsidRPr="009C4F8D">
              <w:rPr>
                <w:rFonts w:ascii="Times New Roman" w:hAnsi="Times New Roman"/>
                <w:sz w:val="24"/>
              </w:rPr>
              <w:t>225</w:t>
            </w:r>
            <w:r w:rsidRPr="00957229">
              <w:rPr>
                <w:rFonts w:ascii="Times New Roman" w:hAnsi="Times New Roman"/>
                <w:sz w:val="24"/>
              </w:rPr>
              <w:t xml:space="preserve"> verstrekt de rapporterende entiteit informatie over diverse kenmerken van de gesecuritiseerde portefeuille.</w:t>
            </w:r>
          </w:p>
          <w:p w14:paraId="749B2DAC"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tc>
      </w:tr>
      <w:tr w:rsidR="00523F81" w:rsidRPr="00957229" w14:paraId="0AB7A1D4" w14:textId="77777777" w:rsidTr="00E10B85">
        <w:tc>
          <w:tcPr>
            <w:tcW w:w="1101" w:type="dxa"/>
          </w:tcPr>
          <w:p w14:paraId="68DEC9A2" w14:textId="77777777" w:rsidR="00523F81" w:rsidRPr="00957229" w:rsidRDefault="00C55547"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140</w:t>
            </w:r>
          </w:p>
        </w:tc>
        <w:tc>
          <w:tcPr>
            <w:tcW w:w="7903" w:type="dxa"/>
          </w:tcPr>
          <w:p w14:paraId="45EA3BA5" w14:textId="77777777" w:rsidR="00523F81" w:rsidRPr="00957229" w:rsidRDefault="00C55547"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TOTALE WAARDE</w:t>
            </w:r>
          </w:p>
          <w:p w14:paraId="45FF1177" w14:textId="77777777" w:rsidR="00523F81" w:rsidRPr="00957229" w:rsidRDefault="00523F81" w:rsidP="0078190D">
            <w:pPr>
              <w:suppressAutoHyphens/>
              <w:spacing w:before="0" w:after="0"/>
              <w:jc w:val="left"/>
              <w:rPr>
                <w:rFonts w:ascii="Times New Roman" w:hAnsi="Times New Roman"/>
                <w:sz w:val="24"/>
              </w:rPr>
            </w:pPr>
          </w:p>
          <w:p w14:paraId="654DEAFA"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De instellingen rapporteren de waarde van de gesecuritiseerde portefeuille op de rapportagedatum, d.w.z. het uitstaande bedrag van de gesecuritiseerde blootstellingen. In het geval van traditionele securitisaties worden geen andere activa van de securitisatiepool opgenomen. In het geval van securitisatieregelingen van meerdere verkopers (d.w.z. met meer dan één initiator) wordt uitsluitend de waarde van de bijdrage van de rapporterende entiteit aan de gesecuritiseerde portefeuille gerapporteerd. In het geval van door gesloten pools gedekte securitisatieregelingen (d.w.z. de portefeuille van gesecuritiseerde activa kan na de datum van initiëring niet worden uitgebreid) wordt het bedrag geleidelijk verlaagd.</w:t>
            </w:r>
          </w:p>
          <w:p w14:paraId="793C7679"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1F99F140" w14:textId="697756FD"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Deze informatie wordt ook gerapporteerd indien de rapporterende entiteit geen posities inneemt in de securitisatie.</w:t>
            </w:r>
          </w:p>
          <w:p w14:paraId="6FC8F04D"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tc>
      </w:tr>
      <w:tr w:rsidR="00523F81" w:rsidRPr="00957229" w14:paraId="73C7DA2A" w14:textId="77777777" w:rsidTr="00E10B85">
        <w:tc>
          <w:tcPr>
            <w:tcW w:w="1101" w:type="dxa"/>
          </w:tcPr>
          <w:p w14:paraId="41C7EC33" w14:textId="77777777" w:rsidR="00523F81" w:rsidRPr="00957229" w:rsidRDefault="00C55547"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150</w:t>
            </w:r>
          </w:p>
        </w:tc>
        <w:tc>
          <w:tcPr>
            <w:tcW w:w="7903" w:type="dxa"/>
          </w:tcPr>
          <w:p w14:paraId="2DBD447C" w14:textId="77777777" w:rsidR="00523F81" w:rsidRPr="00957229" w:rsidRDefault="00C55547"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AANDEEL VAN DE INSTELLING (%)</w:t>
            </w:r>
          </w:p>
          <w:p w14:paraId="50F9085C" w14:textId="77777777" w:rsidR="00523F81" w:rsidRPr="00957229" w:rsidRDefault="00523F81" w:rsidP="0078190D">
            <w:pPr>
              <w:suppressAutoHyphens/>
              <w:spacing w:before="0" w:after="0"/>
              <w:jc w:val="left"/>
              <w:rPr>
                <w:rFonts w:ascii="Times New Roman" w:hAnsi="Times New Roman"/>
                <w:sz w:val="24"/>
              </w:rPr>
            </w:pPr>
          </w:p>
          <w:p w14:paraId="7CC29DEA" w14:textId="77777777" w:rsidR="00523F81" w:rsidRPr="00957229" w:rsidRDefault="00EE2BEA" w:rsidP="0078190D">
            <w:pPr>
              <w:suppressAutoHyphens/>
              <w:spacing w:before="0" w:after="0"/>
              <w:rPr>
                <w:rFonts w:ascii="Times New Roman" w:hAnsi="Times New Roman"/>
                <w:sz w:val="24"/>
              </w:rPr>
            </w:pPr>
            <w:r w:rsidRPr="00957229">
              <w:rPr>
                <w:rFonts w:ascii="Times New Roman" w:hAnsi="Times New Roman"/>
                <w:sz w:val="24"/>
              </w:rPr>
              <w:t xml:space="preserve">Het aandeel van de instelling in de gesecuritiseerde portefeuille op de rapportagedatum (uitgedrukt als percentage met twee cijfers achter de komma). Het in deze kolom te rapporteren percentage is standaard </w:t>
            </w:r>
            <w:r w:rsidRPr="009C4F8D">
              <w:rPr>
                <w:rFonts w:ascii="Times New Roman" w:hAnsi="Times New Roman"/>
                <w:sz w:val="24"/>
              </w:rPr>
              <w:t>100</w:t>
            </w:r>
            <w:r w:rsidRPr="00957229">
              <w:rPr>
                <w:rFonts w:ascii="Times New Roman" w:hAnsi="Times New Roman"/>
                <w:sz w:val="24"/>
              </w:rPr>
              <w:t xml:space="preserve"> %, behalve voor securitisatieregelingen van meerdere verkopers. In dat geval rapporteert de rapporterende entiteit haar huidige bijdrage aan de gesecuritiseerde portefeuille (verhoudingsgewijs gelijkwaardig aan kolom </w:t>
            </w:r>
            <w:r w:rsidRPr="009C4F8D">
              <w:rPr>
                <w:rFonts w:ascii="Times New Roman" w:hAnsi="Times New Roman"/>
                <w:sz w:val="24"/>
              </w:rPr>
              <w:t>140</w:t>
            </w:r>
            <w:r w:rsidRPr="00957229">
              <w:rPr>
                <w:rFonts w:ascii="Times New Roman" w:hAnsi="Times New Roman"/>
                <w:sz w:val="24"/>
              </w:rPr>
              <w:t>).</w:t>
            </w:r>
          </w:p>
          <w:p w14:paraId="51311ACF" w14:textId="77777777" w:rsidR="00523F81" w:rsidRPr="00957229" w:rsidRDefault="00523F81" w:rsidP="0078190D">
            <w:pPr>
              <w:suppressAutoHyphens/>
              <w:spacing w:before="0" w:after="0"/>
              <w:rPr>
                <w:rFonts w:ascii="Times New Roman" w:hAnsi="Times New Roman"/>
                <w:sz w:val="24"/>
              </w:rPr>
            </w:pPr>
          </w:p>
          <w:p w14:paraId="63DE5A54" w14:textId="225113BC"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Deze informatie wordt ook gerapporteerd indien de rapporterende entiteit geen posities inneemt in de securitisatie.</w:t>
            </w:r>
          </w:p>
          <w:p w14:paraId="643C2E44"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tc>
      </w:tr>
      <w:tr w:rsidR="00523F81" w:rsidRPr="00957229" w14:paraId="7A56B349" w14:textId="77777777" w:rsidTr="00E10B85">
        <w:tc>
          <w:tcPr>
            <w:tcW w:w="1101" w:type="dxa"/>
          </w:tcPr>
          <w:p w14:paraId="550979F0" w14:textId="77777777" w:rsidR="00523F81" w:rsidRPr="00957229" w:rsidDel="00817047" w:rsidRDefault="00C55547"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160</w:t>
            </w:r>
          </w:p>
        </w:tc>
        <w:tc>
          <w:tcPr>
            <w:tcW w:w="7903" w:type="dxa"/>
          </w:tcPr>
          <w:p w14:paraId="6797CF9E" w14:textId="77777777" w:rsidR="00523F81" w:rsidRPr="00957229" w:rsidRDefault="00C55547"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SOORT</w:t>
            </w:r>
          </w:p>
          <w:p w14:paraId="4604BBA9"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3EA02560"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Deze kolom bevat informatie over het type activa (“Hypotheken op niet-zakelijk onroerend goed” tot “Overige </w:t>
            </w:r>
            <w:proofErr w:type="spellStart"/>
            <w:r w:rsidRPr="00957229">
              <w:rPr>
                <w:rFonts w:ascii="Times New Roman" w:hAnsi="Times New Roman"/>
                <w:sz w:val="24"/>
              </w:rPr>
              <w:t>wholesale</w:t>
            </w:r>
            <w:proofErr w:type="spellEnd"/>
            <w:r w:rsidRPr="00957229">
              <w:rPr>
                <w:rFonts w:ascii="Times New Roman" w:hAnsi="Times New Roman"/>
                <w:sz w:val="24"/>
              </w:rPr>
              <w:t xml:space="preserve"> blootstellingen) of verplichtingen (“Gedekte obligaties” en “Andere verplichtingen”) van de gesecuritiseerde portefeuille. De instelling rapporteert een van de volgende opties, rekening houdende met de hoogste blootstelling bij wanbetaling (EAD):</w:t>
            </w:r>
          </w:p>
          <w:p w14:paraId="20C6ABB1"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00B57AA6" w14:textId="77777777" w:rsidR="00523F81" w:rsidRPr="00957229" w:rsidRDefault="00C55547" w:rsidP="0078190D">
            <w:pPr>
              <w:suppressAutoHyphens/>
              <w:autoSpaceDE w:val="0"/>
              <w:autoSpaceDN w:val="0"/>
              <w:adjustRightInd w:val="0"/>
              <w:spacing w:before="0" w:after="0"/>
              <w:jc w:val="left"/>
              <w:rPr>
                <w:rFonts w:ascii="Times New Roman" w:hAnsi="Times New Roman"/>
                <w:b/>
                <w:sz w:val="24"/>
              </w:rPr>
            </w:pPr>
            <w:r w:rsidRPr="00957229">
              <w:rPr>
                <w:rFonts w:ascii="Times New Roman" w:hAnsi="Times New Roman"/>
                <w:b/>
                <w:sz w:val="24"/>
              </w:rPr>
              <w:t>Particulieren en kleine partijen:</w:t>
            </w:r>
          </w:p>
          <w:p w14:paraId="4D2EE182"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Hypotheekleningen op niet-zakelijk onroerend goed; </w:t>
            </w:r>
          </w:p>
          <w:p w14:paraId="1A8E22B4"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Kredietkaartvorderingen; </w:t>
            </w:r>
          </w:p>
          <w:p w14:paraId="59D6169A"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Consumptief krediet;</w:t>
            </w:r>
          </w:p>
          <w:p w14:paraId="052DE92A"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Leningen aan ondernemingen of kmo’s (behandeld als Particulieren en kleine partijen);</w:t>
            </w:r>
          </w:p>
          <w:p w14:paraId="4D56B438"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Andere blootstellingen met betrekking tot particulieren en kleine partijen.</w:t>
            </w:r>
          </w:p>
          <w:p w14:paraId="124C9885"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1F83E76E" w14:textId="77777777" w:rsidR="00523F81" w:rsidRPr="00957229" w:rsidRDefault="00C55547" w:rsidP="0078190D">
            <w:pPr>
              <w:suppressAutoHyphens/>
              <w:autoSpaceDE w:val="0"/>
              <w:autoSpaceDN w:val="0"/>
              <w:adjustRightInd w:val="0"/>
              <w:spacing w:before="0" w:after="0"/>
              <w:jc w:val="left"/>
              <w:rPr>
                <w:rFonts w:ascii="Times New Roman" w:hAnsi="Times New Roman"/>
                <w:b/>
                <w:sz w:val="24"/>
              </w:rPr>
            </w:pPr>
            <w:r w:rsidRPr="00957229">
              <w:rPr>
                <w:rFonts w:ascii="Times New Roman" w:hAnsi="Times New Roman"/>
                <w:b/>
                <w:sz w:val="24"/>
              </w:rPr>
              <w:t>Wholesale:</w:t>
            </w:r>
          </w:p>
          <w:p w14:paraId="22523AE2"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Hypotheekleningen op zakelijk onroerend goed; </w:t>
            </w:r>
          </w:p>
          <w:p w14:paraId="47A9B45C"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Lease; </w:t>
            </w:r>
          </w:p>
          <w:p w14:paraId="54791978"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Leningen aan ondernemingen;</w:t>
            </w:r>
          </w:p>
          <w:p w14:paraId="44D2E796"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Leningen aan kmo’s (behandeld als ondernemingen); </w:t>
            </w:r>
          </w:p>
          <w:p w14:paraId="6A0B3AE8"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Handelsvorderingen;</w:t>
            </w:r>
          </w:p>
          <w:p w14:paraId="4BDFD92E"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Andere </w:t>
            </w:r>
            <w:proofErr w:type="spellStart"/>
            <w:r w:rsidRPr="00957229">
              <w:rPr>
                <w:rFonts w:ascii="Times New Roman" w:hAnsi="Times New Roman"/>
                <w:sz w:val="24"/>
              </w:rPr>
              <w:t>wholesaleblootstellingen</w:t>
            </w:r>
            <w:proofErr w:type="spellEnd"/>
            <w:r w:rsidRPr="00957229">
              <w:rPr>
                <w:rFonts w:ascii="Times New Roman" w:hAnsi="Times New Roman"/>
                <w:sz w:val="24"/>
              </w:rPr>
              <w:t xml:space="preserve">. </w:t>
            </w:r>
          </w:p>
          <w:p w14:paraId="659BA010"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1E58644D" w14:textId="77777777" w:rsidR="00523F81" w:rsidRPr="00957229" w:rsidRDefault="00C55547" w:rsidP="0078190D">
            <w:pPr>
              <w:suppressAutoHyphens/>
              <w:autoSpaceDE w:val="0"/>
              <w:autoSpaceDN w:val="0"/>
              <w:adjustRightInd w:val="0"/>
              <w:spacing w:before="0" w:after="0"/>
              <w:jc w:val="left"/>
              <w:rPr>
                <w:rFonts w:ascii="Times New Roman" w:hAnsi="Times New Roman"/>
                <w:b/>
                <w:sz w:val="24"/>
              </w:rPr>
            </w:pPr>
            <w:r w:rsidRPr="00957229">
              <w:rPr>
                <w:rFonts w:ascii="Times New Roman" w:hAnsi="Times New Roman"/>
                <w:b/>
                <w:sz w:val="24"/>
              </w:rPr>
              <w:t>Verplichtingen:</w:t>
            </w:r>
          </w:p>
          <w:p w14:paraId="400C9352"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Gedekte obligaties;</w:t>
            </w:r>
          </w:p>
          <w:p w14:paraId="3D7C9737"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Andere verplichtingen.</w:t>
            </w:r>
          </w:p>
          <w:p w14:paraId="6FC1FE6E"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004ABFEB" w14:textId="05FCF263" w:rsidR="00523F81" w:rsidRPr="00957229" w:rsidRDefault="005E5070"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Indien de pool gesecuritiseerde blootstellingen een combinatie van de voorgaande types is, vermeldt de instelling het belangrijkste type. In het geval van hersecuritisaties vermeldt de instelling de uiteindelijke onderliggende pool van activa. Het type “Andere verplichtingen” omvat schatkistpapier en credit-linked notes.</w:t>
            </w:r>
          </w:p>
          <w:p w14:paraId="4EB15AE2"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04F87902"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Voor door gesloten pools gedekte securitisatieregelingen kan het type niet veranderen tussen rapportagedata.</w:t>
            </w:r>
          </w:p>
          <w:p w14:paraId="4B46E89D" w14:textId="77777777" w:rsidR="00523F81" w:rsidRPr="00957229" w:rsidRDefault="00523F81" w:rsidP="0078190D">
            <w:pPr>
              <w:suppressAutoHyphens/>
              <w:spacing w:before="0" w:after="0"/>
              <w:jc w:val="left"/>
              <w:rPr>
                <w:rFonts w:ascii="Times New Roman" w:hAnsi="Times New Roman"/>
                <w:b/>
                <w:sz w:val="24"/>
                <w:u w:val="single"/>
              </w:rPr>
            </w:pPr>
          </w:p>
        </w:tc>
      </w:tr>
      <w:tr w:rsidR="00523F81" w:rsidRPr="00957229" w14:paraId="646A03A8" w14:textId="77777777" w:rsidTr="00E10B85">
        <w:tc>
          <w:tcPr>
            <w:tcW w:w="1101" w:type="dxa"/>
          </w:tcPr>
          <w:p w14:paraId="6B28F911" w14:textId="77777777" w:rsidR="00523F81" w:rsidRPr="00957229" w:rsidRDefault="00C55547"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171</w:t>
            </w:r>
          </w:p>
        </w:tc>
        <w:tc>
          <w:tcPr>
            <w:tcW w:w="7903" w:type="dxa"/>
          </w:tcPr>
          <w:p w14:paraId="1DE803A1" w14:textId="77777777" w:rsidR="00523F81" w:rsidRPr="00957229" w:rsidRDefault="00C55547"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 VAN INTERNERATINGBENDARING BIJ GEHANTEERDE BENADERING</w:t>
            </w:r>
          </w:p>
          <w:p w14:paraId="68DFF41A" w14:textId="77777777" w:rsidR="00523F81" w:rsidRPr="00957229" w:rsidRDefault="00523F81" w:rsidP="0078190D">
            <w:pPr>
              <w:suppressAutoHyphens/>
              <w:spacing w:before="0" w:after="0"/>
              <w:jc w:val="left"/>
              <w:rPr>
                <w:rFonts w:ascii="Times New Roman" w:hAnsi="Times New Roman"/>
                <w:sz w:val="24"/>
              </w:rPr>
            </w:pPr>
          </w:p>
          <w:p w14:paraId="72A4879F"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Deze kolom bevat informatie over de benadering(en) die de instelling op de rapportagedatum zou toepassen op de gesecuritiseerde blootstellingen.</w:t>
            </w:r>
          </w:p>
          <w:p w14:paraId="2CF3DA78"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2211033D"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Instellingen rapporteren het percentage gesecuritiseerde blootstellingen, gemeten naar blootstellingswaarde, waarop de interneratingbenadering op de rapportagedatum van toepassing is. </w:t>
            </w:r>
          </w:p>
          <w:p w14:paraId="01B6063E"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3F1A2C26" w14:textId="0AF4E503"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Deze informatie wordt ook gerapporteerd indien de rapporterende entiteit geen posities inneemt in de securitisatie. Deze kolom is evenwel niet van toepassing op securitisaties van verplichtingen. </w:t>
            </w:r>
          </w:p>
          <w:p w14:paraId="6A1C8D6A"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tc>
      </w:tr>
      <w:tr w:rsidR="00523F81" w:rsidRPr="00957229" w14:paraId="6E9ED292" w14:textId="77777777" w:rsidTr="00E10B85">
        <w:tc>
          <w:tcPr>
            <w:tcW w:w="1101" w:type="dxa"/>
          </w:tcPr>
          <w:p w14:paraId="521B304D" w14:textId="77777777" w:rsidR="00523F81" w:rsidRPr="00957229" w:rsidRDefault="00C55547"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180</w:t>
            </w:r>
          </w:p>
        </w:tc>
        <w:tc>
          <w:tcPr>
            <w:tcW w:w="7903" w:type="dxa"/>
            <w:shd w:val="clear" w:color="auto" w:fill="auto"/>
          </w:tcPr>
          <w:p w14:paraId="7818E5DE" w14:textId="77777777" w:rsidR="00523F81" w:rsidRPr="00957229" w:rsidRDefault="00C55547"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AANTAL BLOOTSTELLINGEN</w:t>
            </w:r>
          </w:p>
          <w:p w14:paraId="6E376510" w14:textId="77777777" w:rsidR="00523F81" w:rsidRPr="00957229" w:rsidRDefault="00523F81" w:rsidP="0078190D">
            <w:pPr>
              <w:suppressAutoHyphens/>
              <w:spacing w:before="0" w:after="0"/>
              <w:jc w:val="left"/>
              <w:rPr>
                <w:rFonts w:ascii="Times New Roman" w:hAnsi="Times New Roman"/>
                <w:sz w:val="24"/>
              </w:rPr>
            </w:pPr>
          </w:p>
          <w:p w14:paraId="5E2D1AE9" w14:textId="70024D4C"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259</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VKV</w:t>
            </w:r>
          </w:p>
          <w:p w14:paraId="036E3F7B"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3785F533"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Deze kolom is alleen verplicht voor instellingen die de SEC-IRBA-benadering toepassen voor de securitisatieposities (en derhalve meer dan </w:t>
            </w:r>
            <w:r w:rsidRPr="009C4F8D">
              <w:rPr>
                <w:rFonts w:ascii="Times New Roman" w:hAnsi="Times New Roman"/>
                <w:sz w:val="24"/>
              </w:rPr>
              <w:t>95</w:t>
            </w:r>
            <w:r w:rsidRPr="00957229">
              <w:rPr>
                <w:rFonts w:ascii="Times New Roman" w:hAnsi="Times New Roman"/>
                <w:sz w:val="24"/>
              </w:rPr>
              <w:t xml:space="preserve"> % rapporteren in kolom </w:t>
            </w:r>
            <w:r w:rsidRPr="009C4F8D">
              <w:rPr>
                <w:rFonts w:ascii="Times New Roman" w:hAnsi="Times New Roman"/>
                <w:sz w:val="24"/>
              </w:rPr>
              <w:t>171</w:t>
            </w:r>
            <w:r w:rsidRPr="00957229">
              <w:rPr>
                <w:rFonts w:ascii="Times New Roman" w:hAnsi="Times New Roman"/>
                <w:sz w:val="24"/>
              </w:rPr>
              <w:t>). De instelling rapporteert het daadwerkelijke aantal blootstellingen.</w:t>
            </w:r>
          </w:p>
          <w:p w14:paraId="291C831D" w14:textId="235C5911"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45DEC45B" w14:textId="0F512D87"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Deze kolom wordt niet gerapporteerd in het geval van securitisatie van verplichtingen of indien de eigenvermogensvereisten op de gesecuritiseerde blootstellingen zijn gebaseerd (bij securitisatie van activa). Deze kolom wordt niet gerapporteerd indien de rapporterende entiteit geen posities inneemt in de securitisatie. Deze kolom wordt niet gerapporteerd door beleggers.</w:t>
            </w:r>
          </w:p>
          <w:p w14:paraId="0E1FA237"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tc>
      </w:tr>
      <w:tr w:rsidR="00523F81" w:rsidRPr="00957229" w14:paraId="6B1AC828" w14:textId="77777777" w:rsidTr="00E10B85">
        <w:tc>
          <w:tcPr>
            <w:tcW w:w="1101" w:type="dxa"/>
            <w:shd w:val="clear" w:color="auto" w:fill="auto"/>
          </w:tcPr>
          <w:p w14:paraId="5E012CE3" w14:textId="77777777" w:rsidR="00523F81" w:rsidRPr="00957229" w:rsidRDefault="00C55547"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181</w:t>
            </w:r>
          </w:p>
        </w:tc>
        <w:tc>
          <w:tcPr>
            <w:tcW w:w="7903" w:type="dxa"/>
            <w:shd w:val="clear" w:color="auto" w:fill="auto"/>
          </w:tcPr>
          <w:p w14:paraId="6E23F86C" w14:textId="77777777" w:rsidR="00523F81" w:rsidRPr="00957229" w:rsidRDefault="00C55547"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BLOOTSTELLINGEN WAARBIJ SPRAKE IS VAN WANBETALING “W” (%)</w:t>
            </w:r>
          </w:p>
          <w:p w14:paraId="74FE4004" w14:textId="77777777" w:rsidR="00523F81" w:rsidRPr="00957229" w:rsidRDefault="00523F81" w:rsidP="0078190D">
            <w:pPr>
              <w:suppressAutoHyphens/>
              <w:spacing w:before="0" w:after="0"/>
              <w:jc w:val="left"/>
              <w:rPr>
                <w:rFonts w:ascii="Times New Roman" w:hAnsi="Times New Roman"/>
                <w:b/>
                <w:sz w:val="24"/>
                <w:u w:val="single"/>
              </w:rPr>
            </w:pPr>
          </w:p>
          <w:p w14:paraId="58EAD229" w14:textId="384C4B6A" w:rsidR="00523F81" w:rsidRPr="00957229" w:rsidRDefault="00C55547" w:rsidP="0078190D">
            <w:pPr>
              <w:suppressAutoHyphens/>
              <w:spacing w:before="0" w:after="0"/>
              <w:jc w:val="left"/>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261</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VKV.</w:t>
            </w:r>
          </w:p>
          <w:p w14:paraId="438D60B6" w14:textId="77777777" w:rsidR="00523F81" w:rsidRPr="00957229" w:rsidRDefault="00523F81" w:rsidP="0078190D">
            <w:pPr>
              <w:suppressAutoHyphens/>
              <w:spacing w:before="0" w:after="0"/>
              <w:jc w:val="left"/>
              <w:rPr>
                <w:rFonts w:ascii="Times New Roman" w:hAnsi="Times New Roman"/>
                <w:sz w:val="24"/>
              </w:rPr>
            </w:pPr>
          </w:p>
          <w:p w14:paraId="21C3FC96" w14:textId="360E679D" w:rsidR="00523F81" w:rsidRPr="00957229" w:rsidRDefault="00C55547" w:rsidP="0078190D">
            <w:pPr>
              <w:suppressAutoHyphens/>
              <w:spacing w:before="0" w:after="0"/>
              <w:jc w:val="left"/>
              <w:rPr>
                <w:rFonts w:ascii="Times New Roman" w:hAnsi="Times New Roman"/>
                <w:sz w:val="24"/>
              </w:rPr>
            </w:pPr>
            <w:r w:rsidRPr="00957229">
              <w:rPr>
                <w:rFonts w:ascii="Times New Roman" w:hAnsi="Times New Roman"/>
                <w:sz w:val="24"/>
              </w:rPr>
              <w:t xml:space="preserve">Zelfs indien de instelling de SEC-SA-benadering niet op de securitisatieposities toepast, rapporteert zij de “W”-factor (met betrekking tot de onderliggende blootstellingen waarbij sprake is van wanbetaling) die wordt berekend zoals aangegeven in artikel </w:t>
            </w:r>
            <w:r w:rsidRPr="009C4F8D">
              <w:rPr>
                <w:rFonts w:ascii="Times New Roman" w:hAnsi="Times New Roman"/>
                <w:sz w:val="24"/>
              </w:rPr>
              <w:t>261</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VKV. </w:t>
            </w:r>
          </w:p>
          <w:p w14:paraId="76BDD17E" w14:textId="77777777" w:rsidR="00523F81" w:rsidRPr="00957229" w:rsidRDefault="00523F81" w:rsidP="0078190D">
            <w:pPr>
              <w:suppressAutoHyphens/>
              <w:spacing w:before="0" w:after="0"/>
              <w:jc w:val="left"/>
              <w:rPr>
                <w:rFonts w:ascii="Times New Roman" w:hAnsi="Times New Roman"/>
                <w:b/>
                <w:sz w:val="24"/>
                <w:u w:val="single"/>
              </w:rPr>
            </w:pPr>
          </w:p>
        </w:tc>
      </w:tr>
      <w:tr w:rsidR="00523F81" w:rsidRPr="00957229" w14:paraId="730B382C" w14:textId="77777777" w:rsidTr="00E10B85">
        <w:tc>
          <w:tcPr>
            <w:tcW w:w="1101" w:type="dxa"/>
            <w:shd w:val="clear" w:color="auto" w:fill="auto"/>
          </w:tcPr>
          <w:p w14:paraId="7D7D8A42" w14:textId="77777777" w:rsidR="00523F81" w:rsidRPr="00957229" w:rsidDel="00A749EA" w:rsidRDefault="00C55547"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190</w:t>
            </w:r>
          </w:p>
        </w:tc>
        <w:tc>
          <w:tcPr>
            <w:tcW w:w="7903" w:type="dxa"/>
            <w:shd w:val="clear" w:color="auto" w:fill="auto"/>
          </w:tcPr>
          <w:p w14:paraId="542DFD30" w14:textId="77777777" w:rsidR="00523F81" w:rsidRPr="00957229" w:rsidRDefault="00C55547"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LAND</w:t>
            </w:r>
          </w:p>
          <w:p w14:paraId="0356F3FB" w14:textId="77777777" w:rsidR="00523F81" w:rsidRPr="00957229" w:rsidRDefault="00523F81" w:rsidP="0078190D">
            <w:pPr>
              <w:suppressAutoHyphens/>
              <w:spacing w:before="0" w:after="0"/>
              <w:jc w:val="left"/>
              <w:rPr>
                <w:rFonts w:ascii="Times New Roman" w:hAnsi="Times New Roman"/>
                <w:sz w:val="24"/>
              </w:rPr>
            </w:pPr>
          </w:p>
          <w:p w14:paraId="39DA99FC" w14:textId="4B2CF478" w:rsidR="00523F81" w:rsidRPr="00957229" w:rsidRDefault="00EE2BEA" w:rsidP="0078190D">
            <w:pPr>
              <w:suppressAutoHyphens/>
              <w:spacing w:before="0" w:after="0"/>
              <w:rPr>
                <w:rFonts w:ascii="Times New Roman" w:hAnsi="Times New Roman"/>
                <w:sz w:val="24"/>
              </w:rPr>
            </w:pPr>
            <w:r w:rsidRPr="00957229">
              <w:rPr>
                <w:rFonts w:ascii="Times New Roman" w:hAnsi="Times New Roman"/>
                <w:sz w:val="24"/>
              </w:rPr>
              <w:t xml:space="preserve">De instellingen rapporteren de code (ISO </w:t>
            </w:r>
            <w:r w:rsidRPr="009C4F8D">
              <w:rPr>
                <w:rFonts w:ascii="Times New Roman" w:hAnsi="Times New Roman"/>
                <w:sz w:val="24"/>
              </w:rPr>
              <w:t>3166</w:t>
            </w:r>
            <w:r w:rsidRPr="00957229">
              <w:rPr>
                <w:rFonts w:ascii="Times New Roman" w:hAnsi="Times New Roman"/>
                <w:sz w:val="24"/>
              </w:rPr>
              <w:t>-</w:t>
            </w:r>
            <w:r w:rsidRPr="009C4F8D">
              <w:rPr>
                <w:rFonts w:ascii="Times New Roman" w:hAnsi="Times New Roman"/>
                <w:sz w:val="24"/>
              </w:rPr>
              <w:t>1</w:t>
            </w:r>
            <w:r w:rsidRPr="00957229">
              <w:rPr>
                <w:rFonts w:ascii="Times New Roman" w:hAnsi="Times New Roman"/>
                <w:sz w:val="24"/>
              </w:rPr>
              <w:t xml:space="preserve"> alfa-</w:t>
            </w:r>
            <w:r w:rsidRPr="009C4F8D">
              <w:rPr>
                <w:rFonts w:ascii="Times New Roman" w:hAnsi="Times New Roman"/>
                <w:sz w:val="24"/>
              </w:rPr>
              <w:t>2</w:t>
            </w:r>
            <w:r w:rsidRPr="00957229">
              <w:rPr>
                <w:rFonts w:ascii="Times New Roman" w:hAnsi="Times New Roman"/>
                <w:sz w:val="24"/>
              </w:rPr>
              <w:t xml:space="preserve">) van het land van oorsprong van het uiteindelijke onderliggende van de transactie, d.w.z. het land van de directe debiteur van de oorspronkelijke gesecuritiseerde blootstellingen (doorkijk). Indien de pool van de securitisatie uit verschillende landen bestaat, vermeldt de instelling het belangrijkste land. Indien geen enkel land boven een drempel van </w:t>
            </w:r>
            <w:r w:rsidRPr="009C4F8D">
              <w:rPr>
                <w:rFonts w:ascii="Times New Roman" w:hAnsi="Times New Roman"/>
                <w:sz w:val="24"/>
              </w:rPr>
              <w:t>20</w:t>
            </w:r>
            <w:r w:rsidRPr="00957229">
              <w:rPr>
                <w:rFonts w:ascii="Times New Roman" w:hAnsi="Times New Roman"/>
                <w:sz w:val="24"/>
              </w:rPr>
              <w:t> % op basis van het bedrag aan activa/verplichtingen uitkomt, wordt “overige landen” gerapporteerd.</w:t>
            </w:r>
          </w:p>
          <w:p w14:paraId="12521C0F" w14:textId="77777777" w:rsidR="00523F81" w:rsidRPr="00957229" w:rsidRDefault="00523F81" w:rsidP="0078190D">
            <w:pPr>
              <w:suppressAutoHyphens/>
              <w:spacing w:before="0" w:after="0"/>
              <w:rPr>
                <w:rFonts w:ascii="Times New Roman" w:hAnsi="Times New Roman"/>
                <w:sz w:val="24"/>
              </w:rPr>
            </w:pPr>
          </w:p>
        </w:tc>
      </w:tr>
      <w:tr w:rsidR="00523F81" w:rsidRPr="00957229" w14:paraId="3BEDBFD7" w14:textId="77777777" w:rsidTr="00E10B85">
        <w:tc>
          <w:tcPr>
            <w:tcW w:w="1101" w:type="dxa"/>
          </w:tcPr>
          <w:p w14:paraId="1076F031" w14:textId="77777777" w:rsidR="00523F81" w:rsidRPr="00957229" w:rsidRDefault="00C55547" w:rsidP="0078190D">
            <w:pPr>
              <w:suppressAutoHyphens/>
              <w:autoSpaceDE w:val="0"/>
              <w:autoSpaceDN w:val="0"/>
              <w:adjustRightInd w:val="0"/>
              <w:spacing w:before="0" w:after="0"/>
              <w:rPr>
                <w:rFonts w:ascii="Times New Roman" w:hAnsi="Times New Roman"/>
                <w:bCs/>
                <w:sz w:val="24"/>
                <w:highlight w:val="yellow"/>
              </w:rPr>
            </w:pPr>
            <w:r w:rsidRPr="009C4F8D">
              <w:rPr>
                <w:rFonts w:ascii="Times New Roman" w:hAnsi="Times New Roman"/>
                <w:bCs/>
                <w:sz w:val="24"/>
              </w:rPr>
              <w:t>201</w:t>
            </w:r>
          </w:p>
        </w:tc>
        <w:tc>
          <w:tcPr>
            <w:tcW w:w="7903" w:type="dxa"/>
          </w:tcPr>
          <w:p w14:paraId="3DE9332F" w14:textId="77777777" w:rsidR="00523F81" w:rsidRPr="00957229" w:rsidRDefault="00C55547"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 xml:space="preserve">LGD (%) </w:t>
            </w:r>
          </w:p>
          <w:p w14:paraId="365D726F" w14:textId="77777777" w:rsidR="00523F81" w:rsidRPr="00957229" w:rsidRDefault="00523F81" w:rsidP="0078190D">
            <w:pPr>
              <w:suppressAutoHyphens/>
              <w:spacing w:before="0" w:after="0"/>
              <w:jc w:val="left"/>
              <w:rPr>
                <w:rFonts w:ascii="Times New Roman" w:hAnsi="Times New Roman"/>
                <w:sz w:val="24"/>
              </w:rPr>
            </w:pPr>
          </w:p>
          <w:p w14:paraId="39FBD66E" w14:textId="16AB6E45"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Het naar blootstelling gewogen gemiddelde verlies bij wanbetaling (LGD) wordt uitsluitend gerapporteerd door instellingen die de SEC-IRBA-benadering toepassen (en derhalve </w:t>
            </w:r>
            <w:r w:rsidRPr="009C4F8D">
              <w:rPr>
                <w:rFonts w:ascii="Times New Roman" w:hAnsi="Times New Roman"/>
                <w:sz w:val="24"/>
              </w:rPr>
              <w:t>95</w:t>
            </w:r>
            <w:r w:rsidRPr="00957229">
              <w:rPr>
                <w:rFonts w:ascii="Times New Roman" w:hAnsi="Times New Roman"/>
                <w:sz w:val="24"/>
              </w:rPr>
              <w:t xml:space="preserve"> % of meer rapporteren in kolom </w:t>
            </w:r>
            <w:r w:rsidRPr="009C4F8D">
              <w:rPr>
                <w:rFonts w:ascii="Times New Roman" w:hAnsi="Times New Roman"/>
                <w:sz w:val="24"/>
              </w:rPr>
              <w:t>170</w:t>
            </w:r>
            <w:r w:rsidRPr="00957229">
              <w:rPr>
                <w:rFonts w:ascii="Times New Roman" w:hAnsi="Times New Roman"/>
                <w:sz w:val="24"/>
              </w:rPr>
              <w:t xml:space="preserve">). De LGD wordt berekend zoals beschreven in artikel </w:t>
            </w:r>
            <w:r w:rsidRPr="009C4F8D">
              <w:rPr>
                <w:rFonts w:ascii="Times New Roman" w:hAnsi="Times New Roman"/>
                <w:sz w:val="24"/>
              </w:rPr>
              <w:t>259</w:t>
            </w:r>
            <w:r w:rsidRPr="00957229">
              <w:rPr>
                <w:rFonts w:ascii="Times New Roman" w:hAnsi="Times New Roman"/>
                <w:sz w:val="24"/>
              </w:rPr>
              <w:t xml:space="preserve">, lid </w:t>
            </w:r>
            <w:r w:rsidRPr="009C4F8D">
              <w:rPr>
                <w:rFonts w:ascii="Times New Roman" w:hAnsi="Times New Roman"/>
                <w:sz w:val="24"/>
              </w:rPr>
              <w:t>5</w:t>
            </w:r>
            <w:r w:rsidRPr="00957229">
              <w:rPr>
                <w:rFonts w:ascii="Times New Roman" w:hAnsi="Times New Roman"/>
                <w:sz w:val="24"/>
              </w:rPr>
              <w:t xml:space="preserve">, VKV. </w:t>
            </w:r>
          </w:p>
          <w:p w14:paraId="0D5E0617" w14:textId="49B21C44"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Deze kolom wordt niet gerapporteerd in het geval van securitisatie van verplichtingen of indien de eigenvermogensvereisten op de gesecuritiseerde blootstellingen zijn gebaseerd (bij securitisatie van activa). </w:t>
            </w:r>
          </w:p>
          <w:p w14:paraId="6B1C68CF" w14:textId="77777777" w:rsidR="00523F81" w:rsidRPr="00957229" w:rsidRDefault="00523F81" w:rsidP="0078190D">
            <w:pPr>
              <w:suppressAutoHyphens/>
              <w:spacing w:before="0" w:after="0"/>
              <w:jc w:val="left"/>
              <w:rPr>
                <w:rFonts w:ascii="Times New Roman" w:hAnsi="Times New Roman"/>
                <w:sz w:val="24"/>
              </w:rPr>
            </w:pPr>
          </w:p>
        </w:tc>
      </w:tr>
      <w:tr w:rsidR="00523F81" w:rsidRPr="00957229" w14:paraId="1293712A" w14:textId="77777777" w:rsidTr="00E10B85">
        <w:tc>
          <w:tcPr>
            <w:tcW w:w="1101" w:type="dxa"/>
          </w:tcPr>
          <w:p w14:paraId="2AE571A6" w14:textId="77777777" w:rsidR="00523F81" w:rsidRPr="00957229" w:rsidRDefault="00C55547"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202</w:t>
            </w:r>
          </w:p>
        </w:tc>
        <w:tc>
          <w:tcPr>
            <w:tcW w:w="7903" w:type="dxa"/>
          </w:tcPr>
          <w:p w14:paraId="3F45BF47" w14:textId="77777777" w:rsidR="00523F81" w:rsidRPr="00957229" w:rsidRDefault="00C55547"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VERWACHT VERLIES (EL) (%)</w:t>
            </w:r>
          </w:p>
          <w:p w14:paraId="71C7D5B1" w14:textId="77777777" w:rsidR="00523F81" w:rsidRPr="00957229" w:rsidRDefault="00523F81" w:rsidP="0078190D">
            <w:pPr>
              <w:suppressAutoHyphens/>
              <w:spacing w:before="0" w:after="0"/>
              <w:jc w:val="left"/>
              <w:rPr>
                <w:rFonts w:ascii="Times New Roman" w:hAnsi="Times New Roman"/>
                <w:b/>
                <w:sz w:val="24"/>
                <w:u w:val="single"/>
              </w:rPr>
            </w:pPr>
          </w:p>
          <w:p w14:paraId="1A5DCB68" w14:textId="6EDABEF7"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Het naar blootstelling gewogen gemiddelde verwachte verlies (EL) van de gesecuritiseerde activa wordt uitsluitend gerapporteerd door instellingen die de SEC-IRBA-benadering toepassen (en derhalve </w:t>
            </w:r>
            <w:r w:rsidRPr="009C4F8D">
              <w:rPr>
                <w:rFonts w:ascii="Times New Roman" w:hAnsi="Times New Roman"/>
                <w:sz w:val="24"/>
              </w:rPr>
              <w:t>95</w:t>
            </w:r>
            <w:r w:rsidRPr="00957229">
              <w:rPr>
                <w:rFonts w:ascii="Times New Roman" w:hAnsi="Times New Roman"/>
                <w:sz w:val="24"/>
              </w:rPr>
              <w:t xml:space="preserve"> % of meer rapporteren in kolom </w:t>
            </w:r>
            <w:r w:rsidRPr="009C4F8D">
              <w:rPr>
                <w:rFonts w:ascii="Times New Roman" w:hAnsi="Times New Roman"/>
                <w:sz w:val="24"/>
              </w:rPr>
              <w:t>171</w:t>
            </w:r>
            <w:r w:rsidRPr="00957229">
              <w:rPr>
                <w:rFonts w:ascii="Times New Roman" w:hAnsi="Times New Roman"/>
                <w:sz w:val="24"/>
              </w:rPr>
              <w:t xml:space="preserve">). In het geval gesecuritiseerde activa onder de standaardbenadering is het verwachte verlies de specifieke kredietrisicoaanpassingen als genoemd in artikel </w:t>
            </w:r>
            <w:r w:rsidRPr="009C4F8D">
              <w:rPr>
                <w:rFonts w:ascii="Times New Roman" w:hAnsi="Times New Roman"/>
                <w:sz w:val="24"/>
              </w:rPr>
              <w:t>111</w:t>
            </w:r>
            <w:r w:rsidRPr="00957229">
              <w:rPr>
                <w:rFonts w:ascii="Times New Roman" w:hAnsi="Times New Roman"/>
                <w:sz w:val="24"/>
              </w:rPr>
              <w:t xml:space="preserve"> VKV. Het verwachte verlies wordt berekend overeenkomstig deel drie, titel II, hoofdstuk </w:t>
            </w:r>
            <w:r w:rsidRPr="009C4F8D">
              <w:rPr>
                <w:rFonts w:ascii="Times New Roman" w:hAnsi="Times New Roman"/>
                <w:sz w:val="24"/>
              </w:rPr>
              <w:t>3</w:t>
            </w:r>
            <w:r w:rsidRPr="00957229">
              <w:rPr>
                <w:rFonts w:ascii="Times New Roman" w:hAnsi="Times New Roman"/>
                <w:sz w:val="24"/>
              </w:rPr>
              <w:t xml:space="preserve">, afdeling </w:t>
            </w:r>
            <w:r w:rsidRPr="009C4F8D">
              <w:rPr>
                <w:rFonts w:ascii="Times New Roman" w:hAnsi="Times New Roman"/>
                <w:sz w:val="24"/>
              </w:rPr>
              <w:t>3</w:t>
            </w:r>
            <w:r w:rsidRPr="00957229">
              <w:rPr>
                <w:rFonts w:ascii="Times New Roman" w:hAnsi="Times New Roman"/>
                <w:sz w:val="24"/>
              </w:rPr>
              <w:t>, VKV. Deze kolom wordt niet gerapporteerd in het geval van securitisatie van verplichtingen of indien de eigenvermogensvereisten op de gesecuritiseerde blootstellingen zijn gebaseerd (bij securitisatie van activa).</w:t>
            </w:r>
          </w:p>
          <w:p w14:paraId="1B512209" w14:textId="77777777" w:rsidR="00523F81" w:rsidRPr="00957229" w:rsidRDefault="00523F81" w:rsidP="0078190D">
            <w:pPr>
              <w:suppressAutoHyphens/>
              <w:spacing w:before="0" w:after="0"/>
              <w:jc w:val="left"/>
              <w:rPr>
                <w:rFonts w:ascii="Times New Roman" w:hAnsi="Times New Roman"/>
                <w:b/>
                <w:sz w:val="24"/>
                <w:u w:val="single"/>
              </w:rPr>
            </w:pPr>
          </w:p>
        </w:tc>
      </w:tr>
      <w:tr w:rsidR="00523F81" w:rsidRPr="00957229" w14:paraId="2CA50EAA" w14:textId="77777777" w:rsidTr="00E10B85">
        <w:tc>
          <w:tcPr>
            <w:tcW w:w="1101" w:type="dxa"/>
          </w:tcPr>
          <w:p w14:paraId="3D690D15" w14:textId="77777777" w:rsidR="00523F81" w:rsidRPr="00957229" w:rsidRDefault="00C55547"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203</w:t>
            </w:r>
          </w:p>
        </w:tc>
        <w:tc>
          <w:tcPr>
            <w:tcW w:w="7903" w:type="dxa"/>
          </w:tcPr>
          <w:p w14:paraId="0227BAA5" w14:textId="77777777" w:rsidR="00523F81" w:rsidRPr="00957229" w:rsidRDefault="00C55547"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ONVERWACHT VERLIES (UL) (%)</w:t>
            </w:r>
          </w:p>
          <w:p w14:paraId="49300184" w14:textId="77777777" w:rsidR="00523F81" w:rsidRPr="00957229" w:rsidRDefault="00523F81" w:rsidP="0078190D">
            <w:pPr>
              <w:suppressAutoHyphens/>
              <w:spacing w:before="0" w:after="0"/>
              <w:jc w:val="left"/>
              <w:rPr>
                <w:rFonts w:ascii="Times New Roman" w:hAnsi="Times New Roman"/>
                <w:b/>
                <w:sz w:val="24"/>
                <w:u w:val="single"/>
              </w:rPr>
            </w:pPr>
          </w:p>
          <w:p w14:paraId="51B6F9EC" w14:textId="33098531"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Het naar blootstelling gewogen gemiddelde onverwachte verlies (UL) van de gesecuritiseerde activa wordt uitsluitend gerapporteerd door instellingen die de SEC-IRBA-benadering toepassen (en derhalve </w:t>
            </w:r>
            <w:r w:rsidRPr="009C4F8D">
              <w:rPr>
                <w:rFonts w:ascii="Times New Roman" w:hAnsi="Times New Roman"/>
                <w:sz w:val="24"/>
              </w:rPr>
              <w:t>95</w:t>
            </w:r>
            <w:r w:rsidRPr="00957229">
              <w:rPr>
                <w:rFonts w:ascii="Times New Roman" w:hAnsi="Times New Roman"/>
                <w:sz w:val="24"/>
              </w:rPr>
              <w:t xml:space="preserve"> % of meer rapporteren in kolom </w:t>
            </w:r>
            <w:r w:rsidRPr="009C4F8D">
              <w:rPr>
                <w:rFonts w:ascii="Times New Roman" w:hAnsi="Times New Roman"/>
                <w:sz w:val="24"/>
              </w:rPr>
              <w:t>170</w:t>
            </w:r>
            <w:r w:rsidRPr="00957229">
              <w:rPr>
                <w:rFonts w:ascii="Times New Roman" w:hAnsi="Times New Roman"/>
                <w:sz w:val="24"/>
              </w:rPr>
              <w:t xml:space="preserve">). Het onverwachte verlies is gelijk aan de risicogewogen posten (RWEA) vermenigvuldigd met </w:t>
            </w:r>
            <w:r w:rsidRPr="009C4F8D">
              <w:rPr>
                <w:rFonts w:ascii="Times New Roman" w:hAnsi="Times New Roman"/>
                <w:sz w:val="24"/>
              </w:rPr>
              <w:t>8</w:t>
            </w:r>
            <w:r w:rsidRPr="00957229">
              <w:rPr>
                <w:rFonts w:ascii="Times New Roman" w:hAnsi="Times New Roman"/>
                <w:sz w:val="24"/>
              </w:rPr>
              <w:t xml:space="preserve"> %. De risicogewogen posten worden berekend overeenkomstig deel drie, titel II, hoofdstuk </w:t>
            </w:r>
            <w:r w:rsidRPr="009C4F8D">
              <w:rPr>
                <w:rFonts w:ascii="Times New Roman" w:hAnsi="Times New Roman"/>
                <w:sz w:val="24"/>
              </w:rPr>
              <w:t>3</w:t>
            </w:r>
            <w:r w:rsidRPr="00957229">
              <w:rPr>
                <w:rFonts w:ascii="Times New Roman" w:hAnsi="Times New Roman"/>
                <w:sz w:val="24"/>
              </w:rPr>
              <w:t xml:space="preserve">, afdeling </w:t>
            </w:r>
            <w:r w:rsidRPr="009C4F8D">
              <w:rPr>
                <w:rFonts w:ascii="Times New Roman" w:hAnsi="Times New Roman"/>
                <w:sz w:val="24"/>
              </w:rPr>
              <w:t>2</w:t>
            </w:r>
            <w:r w:rsidRPr="00957229">
              <w:rPr>
                <w:rFonts w:ascii="Times New Roman" w:hAnsi="Times New Roman"/>
                <w:sz w:val="24"/>
              </w:rPr>
              <w:t>, VKV. Deze kolom wordt niet gerapporteerd in het geval van securitisatie van verplichtingen of indien de eigenvermogensvereisten op de gesecuritiseerde blootstellingen zijn gebaseerd (bij securitisatie van activa).</w:t>
            </w:r>
          </w:p>
          <w:p w14:paraId="739EC2D3" w14:textId="77777777" w:rsidR="00523F81" w:rsidRPr="00957229" w:rsidRDefault="00523F81" w:rsidP="0078190D">
            <w:pPr>
              <w:suppressAutoHyphens/>
              <w:spacing w:before="0" w:after="0"/>
              <w:jc w:val="left"/>
              <w:rPr>
                <w:rFonts w:ascii="Times New Roman" w:hAnsi="Times New Roman"/>
                <w:b/>
                <w:sz w:val="24"/>
                <w:u w:val="single"/>
              </w:rPr>
            </w:pPr>
          </w:p>
        </w:tc>
      </w:tr>
      <w:tr w:rsidR="00523F81" w:rsidRPr="00957229" w14:paraId="7F4B9387" w14:textId="77777777" w:rsidTr="00E10B85">
        <w:tc>
          <w:tcPr>
            <w:tcW w:w="1101" w:type="dxa"/>
          </w:tcPr>
          <w:p w14:paraId="53306CE5" w14:textId="77777777" w:rsidR="00523F81" w:rsidRPr="00957229" w:rsidRDefault="00C55547"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204</w:t>
            </w:r>
          </w:p>
        </w:tc>
        <w:tc>
          <w:tcPr>
            <w:tcW w:w="7903" w:type="dxa"/>
          </w:tcPr>
          <w:p w14:paraId="03CE5E91" w14:textId="77777777" w:rsidR="00523F81" w:rsidRPr="00957229" w:rsidRDefault="00C55547"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NAAR BLOOTSTELLING GEWOGEN GEMIDDELDE LOOPTIJDWAARDE VAN ACTIVA</w:t>
            </w:r>
          </w:p>
          <w:p w14:paraId="1F0E9E32" w14:textId="77777777" w:rsidR="00523F81" w:rsidRPr="00957229" w:rsidRDefault="00523F81" w:rsidP="0078190D">
            <w:pPr>
              <w:suppressAutoHyphens/>
              <w:spacing w:before="0" w:after="0"/>
              <w:jc w:val="left"/>
              <w:rPr>
                <w:rFonts w:ascii="Times New Roman" w:hAnsi="Times New Roman"/>
                <w:b/>
                <w:sz w:val="24"/>
                <w:u w:val="single"/>
              </w:rPr>
            </w:pPr>
          </w:p>
          <w:p w14:paraId="0ED79C83" w14:textId="4174ECE7" w:rsidR="00523F81" w:rsidRPr="00957229" w:rsidRDefault="00C55547" w:rsidP="0078190D">
            <w:pPr>
              <w:suppressAutoHyphens/>
              <w:spacing w:before="0" w:after="0"/>
              <w:jc w:val="left"/>
              <w:rPr>
                <w:rFonts w:ascii="Times New Roman" w:hAnsi="Times New Roman"/>
                <w:b/>
                <w:sz w:val="24"/>
                <w:u w:val="single"/>
              </w:rPr>
            </w:pPr>
            <w:r w:rsidRPr="00957229">
              <w:rPr>
                <w:rFonts w:ascii="Times New Roman" w:hAnsi="Times New Roman"/>
                <w:sz w:val="24"/>
              </w:rPr>
              <w:t xml:space="preserve">De naar blootstelling gewogen gemiddelde looptijd (WAM) van de gesecuritiseerde activa op de rapportagedatum wordt door alle instellingen gerapporteerd, ongeacht de voor het berekenen van kapitaalvereisten gebruikte benadering. De instellingen berekenen de looptijd van elk actief zoals aangegeven in artikel </w:t>
            </w:r>
            <w:r w:rsidRPr="009C4F8D">
              <w:rPr>
                <w:rFonts w:ascii="Times New Roman" w:hAnsi="Times New Roman"/>
                <w:sz w:val="24"/>
              </w:rPr>
              <w:t>162</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onder a) en f), VKV, zonder de begrenzing van vijf jaar toe te passen.</w:t>
            </w:r>
          </w:p>
          <w:p w14:paraId="009C17D9" w14:textId="77777777" w:rsidR="00523F81" w:rsidRPr="00957229" w:rsidRDefault="00523F81" w:rsidP="0078190D">
            <w:pPr>
              <w:suppressAutoHyphens/>
              <w:spacing w:before="0" w:after="0"/>
              <w:jc w:val="left"/>
              <w:rPr>
                <w:rFonts w:ascii="Times New Roman" w:hAnsi="Times New Roman"/>
                <w:b/>
                <w:sz w:val="24"/>
                <w:u w:val="single"/>
              </w:rPr>
            </w:pPr>
          </w:p>
        </w:tc>
      </w:tr>
      <w:tr w:rsidR="00523F81" w:rsidRPr="00957229" w14:paraId="51C4B4B4" w14:textId="77777777" w:rsidTr="00E10B85">
        <w:tc>
          <w:tcPr>
            <w:tcW w:w="1101" w:type="dxa"/>
          </w:tcPr>
          <w:p w14:paraId="1167AEFD" w14:textId="77777777" w:rsidR="00523F81" w:rsidRPr="00957229" w:rsidRDefault="00C55547" w:rsidP="0078190D">
            <w:pPr>
              <w:suppressAutoHyphens/>
              <w:autoSpaceDE w:val="0"/>
              <w:autoSpaceDN w:val="0"/>
              <w:adjustRightInd w:val="0"/>
              <w:spacing w:before="0" w:after="0"/>
              <w:rPr>
                <w:rFonts w:ascii="Times New Roman" w:hAnsi="Times New Roman"/>
                <w:bCs/>
                <w:sz w:val="24"/>
                <w:highlight w:val="yellow"/>
              </w:rPr>
            </w:pPr>
            <w:r w:rsidRPr="009C4F8D">
              <w:rPr>
                <w:rFonts w:ascii="Times New Roman" w:hAnsi="Times New Roman"/>
                <w:bCs/>
                <w:sz w:val="24"/>
              </w:rPr>
              <w:t>210</w:t>
            </w:r>
          </w:p>
        </w:tc>
        <w:tc>
          <w:tcPr>
            <w:tcW w:w="7903" w:type="dxa"/>
          </w:tcPr>
          <w:p w14:paraId="51B0D230" w14:textId="77777777" w:rsidR="00523F81" w:rsidRPr="00957229" w:rsidRDefault="00C55547"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 WAARDEAANPASSINGEN EN VOORZIENINGEN</w:t>
            </w:r>
          </w:p>
          <w:p w14:paraId="077C50B6" w14:textId="77777777" w:rsidR="00523F81" w:rsidRPr="00957229" w:rsidRDefault="00523F81" w:rsidP="0078190D">
            <w:pPr>
              <w:suppressAutoHyphens/>
              <w:spacing w:before="0" w:after="0"/>
              <w:jc w:val="left"/>
              <w:rPr>
                <w:rFonts w:ascii="Times New Roman" w:hAnsi="Times New Roman"/>
                <w:sz w:val="24"/>
              </w:rPr>
            </w:pPr>
          </w:p>
          <w:p w14:paraId="4730FE5B" w14:textId="0F296EEF"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Waardeaanpassingen en voorzieningen (artikel </w:t>
            </w:r>
            <w:r w:rsidRPr="009C4F8D">
              <w:rPr>
                <w:rFonts w:ascii="Times New Roman" w:hAnsi="Times New Roman"/>
                <w:sz w:val="24"/>
              </w:rPr>
              <w:t>159</w:t>
            </w:r>
            <w:r w:rsidRPr="00957229">
              <w:rPr>
                <w:rFonts w:ascii="Times New Roman" w:hAnsi="Times New Roman"/>
                <w:sz w:val="24"/>
              </w:rPr>
              <w:t xml:space="preserve"> VKV) voor kredietverliezen die zijn gerealiseerd overeenkomstig het raamwerk voor financiële verslaggeving waaraan de rapporterende entiteit is onderworpen. Waardeaanpassingen omvatten alle in het resultaat opgenomen bedragen voor kredietverliezen inzake financiële activa vanaf de eerste opneming daarvan in de balans (met inbegrip van verliezen als gevolg van het kredietrisico van tegen reële waarde gemeten financiële activa die niet op de blootstellingswaarde in mindering worden gebracht) plus het disagio op blootstellingen die in staat van wanbetaling zijn gekocht, overeenkomstig artikel </w:t>
            </w:r>
            <w:r w:rsidRPr="009C4F8D">
              <w:rPr>
                <w:rFonts w:ascii="Times New Roman" w:hAnsi="Times New Roman"/>
                <w:sz w:val="24"/>
              </w:rPr>
              <w:t>166</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VKV. Voorzieningen omvatten geaccumuleerde bedragen voor kredietverliezen in posten buiten de balanstelling.</w:t>
            </w:r>
          </w:p>
          <w:p w14:paraId="3D9AB14A"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7290419E"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Deze kolom bevat informatie over de op de gesecuritiseerde blootstellingen toegepaste waardeaanpassingen en voorzieningen. Deze kolom wordt niet gerapporteerd in het geval van securitisatie van verplichtingen.</w:t>
            </w:r>
          </w:p>
          <w:p w14:paraId="23322D28"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56FB1A97" w14:textId="43918AEF"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Deze informatie wordt ook gerapporteerd indien de rapporterende entiteit geen posities inneemt in de securitisatie. </w:t>
            </w:r>
          </w:p>
          <w:p w14:paraId="7A38027F"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tc>
      </w:tr>
      <w:tr w:rsidR="00523F81" w:rsidRPr="00957229" w14:paraId="557AB33B" w14:textId="77777777" w:rsidTr="00E10B85">
        <w:tc>
          <w:tcPr>
            <w:tcW w:w="1101" w:type="dxa"/>
          </w:tcPr>
          <w:p w14:paraId="02552CE5" w14:textId="77777777" w:rsidR="00523F81" w:rsidRPr="00957229" w:rsidRDefault="00C55547" w:rsidP="0078190D">
            <w:pPr>
              <w:suppressAutoHyphens/>
              <w:autoSpaceDE w:val="0"/>
              <w:autoSpaceDN w:val="0"/>
              <w:adjustRightInd w:val="0"/>
              <w:spacing w:before="0" w:after="0"/>
              <w:rPr>
                <w:rFonts w:ascii="Times New Roman" w:hAnsi="Times New Roman"/>
                <w:bCs/>
                <w:sz w:val="24"/>
                <w:highlight w:val="yellow"/>
              </w:rPr>
            </w:pPr>
            <w:r w:rsidRPr="009C4F8D">
              <w:rPr>
                <w:rFonts w:ascii="Times New Roman" w:hAnsi="Times New Roman"/>
                <w:sz w:val="24"/>
              </w:rPr>
              <w:t>221</w:t>
            </w:r>
          </w:p>
        </w:tc>
        <w:tc>
          <w:tcPr>
            <w:tcW w:w="7903" w:type="dxa"/>
          </w:tcPr>
          <w:p w14:paraId="18A7F5F5" w14:textId="77777777" w:rsidR="00523F81" w:rsidRPr="00957229" w:rsidRDefault="00C55547" w:rsidP="0078190D">
            <w:pPr>
              <w:suppressAutoHyphens/>
              <w:spacing w:before="0" w:after="0"/>
              <w:jc w:val="left"/>
              <w:rPr>
                <w:rFonts w:ascii="Times New Roman" w:hAnsi="Times New Roman"/>
                <w:b/>
                <w:sz w:val="24"/>
                <w:u w:val="single"/>
                <w:vertAlign w:val="subscript"/>
              </w:rPr>
            </w:pPr>
            <w:r w:rsidRPr="00957229">
              <w:rPr>
                <w:rFonts w:ascii="Times New Roman" w:hAnsi="Times New Roman"/>
                <w:b/>
                <w:sz w:val="24"/>
                <w:u w:val="single"/>
              </w:rPr>
              <w:t xml:space="preserve">EIGENVERMOGENSVEREISTEN VÓÓR SECURITISATIE (%) </w:t>
            </w:r>
            <w:proofErr w:type="spellStart"/>
            <w:r w:rsidRPr="00957229">
              <w:rPr>
                <w:rFonts w:ascii="Times New Roman" w:hAnsi="Times New Roman"/>
                <w:b/>
                <w:sz w:val="24"/>
                <w:u w:val="single"/>
              </w:rPr>
              <w:t>K</w:t>
            </w:r>
            <w:r w:rsidRPr="00957229">
              <w:rPr>
                <w:rFonts w:ascii="Times New Roman" w:hAnsi="Times New Roman"/>
                <w:b/>
                <w:sz w:val="24"/>
                <w:u w:val="single"/>
                <w:vertAlign w:val="subscript"/>
              </w:rPr>
              <w:t>irb</w:t>
            </w:r>
            <w:proofErr w:type="spellEnd"/>
          </w:p>
          <w:p w14:paraId="7E936449" w14:textId="77777777" w:rsidR="00523F81" w:rsidRPr="00957229" w:rsidRDefault="00523F81" w:rsidP="0078190D">
            <w:pPr>
              <w:suppressAutoHyphens/>
              <w:spacing w:before="0" w:after="0"/>
              <w:jc w:val="left"/>
              <w:rPr>
                <w:rFonts w:ascii="Times New Roman" w:hAnsi="Times New Roman"/>
                <w:sz w:val="24"/>
              </w:rPr>
            </w:pPr>
          </w:p>
          <w:p w14:paraId="777B42C5" w14:textId="39E8E67B"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Deze kolom wordt alleen gerapporteerd door de instellingen die SEC-IRBA toepassen (en derhalve </w:t>
            </w:r>
            <w:r w:rsidRPr="009C4F8D">
              <w:rPr>
                <w:rFonts w:ascii="Times New Roman" w:hAnsi="Times New Roman"/>
                <w:sz w:val="24"/>
              </w:rPr>
              <w:t>95</w:t>
            </w:r>
            <w:r w:rsidRPr="00957229">
              <w:rPr>
                <w:rFonts w:ascii="Times New Roman" w:hAnsi="Times New Roman"/>
                <w:sz w:val="24"/>
              </w:rPr>
              <w:t xml:space="preserve"> % of meer rapporteren in kolom </w:t>
            </w:r>
            <w:r w:rsidRPr="009C4F8D">
              <w:rPr>
                <w:rFonts w:ascii="Times New Roman" w:hAnsi="Times New Roman"/>
                <w:sz w:val="24"/>
              </w:rPr>
              <w:t>171</w:t>
            </w:r>
            <w:r w:rsidRPr="00957229">
              <w:rPr>
                <w:rFonts w:ascii="Times New Roman" w:hAnsi="Times New Roman"/>
                <w:sz w:val="24"/>
              </w:rPr>
              <w:t>), en verzamelt informatie over K</w:t>
            </w:r>
            <w:r w:rsidRPr="00957229">
              <w:rPr>
                <w:rFonts w:ascii="Times New Roman" w:hAnsi="Times New Roman"/>
                <w:sz w:val="24"/>
                <w:vertAlign w:val="subscript"/>
              </w:rPr>
              <w:t>IRB</w:t>
            </w:r>
            <w:r w:rsidRPr="00957229">
              <w:rPr>
                <w:rFonts w:ascii="Times New Roman" w:hAnsi="Times New Roman"/>
                <w:sz w:val="24"/>
              </w:rPr>
              <w:t xml:space="preserve"> overeenkomstig artikel </w:t>
            </w:r>
            <w:r w:rsidRPr="009C4F8D">
              <w:rPr>
                <w:rFonts w:ascii="Times New Roman" w:hAnsi="Times New Roman"/>
                <w:sz w:val="24"/>
              </w:rPr>
              <w:t>255</w:t>
            </w:r>
            <w:r w:rsidRPr="00957229">
              <w:rPr>
                <w:rFonts w:ascii="Times New Roman" w:hAnsi="Times New Roman"/>
                <w:sz w:val="24"/>
              </w:rPr>
              <w:t xml:space="preserve"> VKV. K</w:t>
            </w:r>
            <w:r w:rsidRPr="00957229">
              <w:rPr>
                <w:rFonts w:ascii="Times New Roman" w:hAnsi="Times New Roman"/>
                <w:sz w:val="24"/>
                <w:vertAlign w:val="subscript"/>
              </w:rPr>
              <w:t>IRB</w:t>
            </w:r>
            <w:r w:rsidRPr="00957229">
              <w:rPr>
                <w:rFonts w:ascii="Times New Roman" w:hAnsi="Times New Roman"/>
                <w:sz w:val="24"/>
              </w:rPr>
              <w:t xml:space="preserve"> wordt uitgedrukt als percentage (met twee decimalen).</w:t>
            </w:r>
          </w:p>
          <w:p w14:paraId="4EBD8251"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573D35EA" w14:textId="1A662C0F"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Deze kolom wordt niet gerapporteerd in het geval van securitisatie van verplichtingen. In het geval van de securitisatie van activa wordt deze informatie ook gerapporteerd indien de rapporterende entiteit geen posities inneemt in de securitisatie. </w:t>
            </w:r>
          </w:p>
          <w:p w14:paraId="624A3FB3"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tc>
      </w:tr>
      <w:tr w:rsidR="00523F81" w:rsidRPr="00957229" w14:paraId="2E47BDD5" w14:textId="77777777" w:rsidTr="00E10B85">
        <w:tc>
          <w:tcPr>
            <w:tcW w:w="1101" w:type="dxa"/>
          </w:tcPr>
          <w:p w14:paraId="5F3ACC47"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222</w:t>
            </w:r>
          </w:p>
        </w:tc>
        <w:tc>
          <w:tcPr>
            <w:tcW w:w="7903" w:type="dxa"/>
          </w:tcPr>
          <w:p w14:paraId="6DBBA492" w14:textId="77777777" w:rsidR="00523F81" w:rsidRPr="00957229" w:rsidRDefault="00C55547"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 VAN BLOOTSTELLINGEN MET BETREKKING TOT PARTICULIEREN EN KLEINE PARTIJEN IN IRB POOLS</w:t>
            </w:r>
          </w:p>
          <w:p w14:paraId="52A55AA4"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2C932B1C" w14:textId="3C8E675E"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IRB-pools in de zin van artikel </w:t>
            </w:r>
            <w:r w:rsidRPr="009C4F8D">
              <w:rPr>
                <w:rFonts w:ascii="Times New Roman" w:hAnsi="Times New Roman"/>
                <w:sz w:val="24"/>
              </w:rPr>
              <w:t>242</w:t>
            </w:r>
            <w:r w:rsidRPr="00957229">
              <w:rPr>
                <w:rFonts w:ascii="Times New Roman" w:hAnsi="Times New Roman"/>
                <w:sz w:val="24"/>
              </w:rPr>
              <w:t xml:space="preserve">, lid </w:t>
            </w:r>
            <w:r w:rsidRPr="009C4F8D">
              <w:rPr>
                <w:rFonts w:ascii="Times New Roman" w:hAnsi="Times New Roman"/>
                <w:sz w:val="24"/>
              </w:rPr>
              <w:t>7</w:t>
            </w:r>
            <w:r w:rsidRPr="00957229">
              <w:rPr>
                <w:rFonts w:ascii="Times New Roman" w:hAnsi="Times New Roman"/>
                <w:sz w:val="24"/>
              </w:rPr>
              <w:t xml:space="preserve">, VKV, op voorwaarde dat de instelling in staat is om op ten minste </w:t>
            </w:r>
            <w:r w:rsidRPr="009C4F8D">
              <w:rPr>
                <w:rFonts w:ascii="Times New Roman" w:hAnsi="Times New Roman"/>
                <w:sz w:val="24"/>
              </w:rPr>
              <w:t>95</w:t>
            </w:r>
            <w:r w:rsidRPr="00957229">
              <w:rPr>
                <w:rFonts w:ascii="Times New Roman" w:hAnsi="Times New Roman"/>
                <w:sz w:val="24"/>
              </w:rPr>
              <w:t> % van de</w:t>
            </w:r>
            <w:r w:rsidR="00957229">
              <w:rPr>
                <w:rFonts w:ascii="Times New Roman" w:hAnsi="Times New Roman"/>
                <w:sz w:val="24"/>
              </w:rPr>
              <w:t xml:space="preserve"> </w:t>
            </w:r>
            <w:r w:rsidRPr="00957229">
              <w:rPr>
                <w:rFonts w:ascii="Times New Roman" w:hAnsi="Times New Roman"/>
                <w:sz w:val="24"/>
              </w:rPr>
              <w:t>onderliggende blootstelling de K</w:t>
            </w:r>
            <w:r w:rsidRPr="00957229">
              <w:rPr>
                <w:rFonts w:ascii="Times New Roman" w:hAnsi="Times New Roman"/>
                <w:sz w:val="24"/>
                <w:vertAlign w:val="subscript"/>
              </w:rPr>
              <w:t>IRB</w:t>
            </w:r>
            <w:r w:rsidRPr="00957229">
              <w:rPr>
                <w:rFonts w:ascii="Times New Roman" w:hAnsi="Times New Roman"/>
                <w:sz w:val="24"/>
              </w:rPr>
              <w:t xml:space="preserve"> te berekenen in overeenstemming met deel drie, titel II, hoofdstuk </w:t>
            </w:r>
            <w:r w:rsidRPr="009C4F8D">
              <w:rPr>
                <w:rFonts w:ascii="Times New Roman" w:hAnsi="Times New Roman"/>
                <w:sz w:val="24"/>
              </w:rPr>
              <w:t>6</w:t>
            </w:r>
            <w:r w:rsidRPr="00957229">
              <w:rPr>
                <w:rFonts w:ascii="Times New Roman" w:hAnsi="Times New Roman"/>
                <w:sz w:val="24"/>
              </w:rPr>
              <w:t xml:space="preserve">, afdeling, </w:t>
            </w:r>
            <w:r w:rsidRPr="009C4F8D">
              <w:rPr>
                <w:rFonts w:ascii="Times New Roman" w:hAnsi="Times New Roman"/>
                <w:sz w:val="24"/>
              </w:rPr>
              <w:t>3</w:t>
            </w:r>
            <w:r w:rsidRPr="00957229">
              <w:rPr>
                <w:rFonts w:ascii="Times New Roman" w:hAnsi="Times New Roman"/>
                <w:sz w:val="24"/>
              </w:rPr>
              <w:t xml:space="preserve">, VKV (artikel </w:t>
            </w:r>
            <w:r w:rsidRPr="009C4F8D">
              <w:rPr>
                <w:rFonts w:ascii="Times New Roman" w:hAnsi="Times New Roman"/>
                <w:sz w:val="24"/>
              </w:rPr>
              <w:t>259</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VKV). </w:t>
            </w:r>
          </w:p>
          <w:p w14:paraId="24E9895F"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tc>
      </w:tr>
      <w:tr w:rsidR="00523F81" w:rsidRPr="00957229" w14:paraId="60E48A4A" w14:textId="77777777" w:rsidTr="00E10B85">
        <w:tc>
          <w:tcPr>
            <w:tcW w:w="1101" w:type="dxa"/>
          </w:tcPr>
          <w:p w14:paraId="114A5053"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223</w:t>
            </w:r>
          </w:p>
        </w:tc>
        <w:tc>
          <w:tcPr>
            <w:tcW w:w="7903" w:type="dxa"/>
          </w:tcPr>
          <w:p w14:paraId="6AF83F9D" w14:textId="77777777" w:rsidR="00523F81" w:rsidRPr="00957229" w:rsidRDefault="00C55547"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EIGENVERMOGENSVEREISTEN VÓÓR SECURITISATIE (%) K</w:t>
            </w:r>
            <w:r w:rsidRPr="00957229">
              <w:rPr>
                <w:rFonts w:ascii="Times New Roman" w:hAnsi="Times New Roman"/>
                <w:b/>
                <w:sz w:val="24"/>
                <w:u w:val="single"/>
                <w:vertAlign w:val="subscript"/>
              </w:rPr>
              <w:t>SA</w:t>
            </w:r>
          </w:p>
          <w:p w14:paraId="50AD6478"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p w14:paraId="26F421F1" w14:textId="23427B89"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Zelfs indien de instelling de SEC-SA-benadering niet op de securitisatieposities toepast, rapporteert zij deze kolom. Deze kolom bevat overeenkomstig artikel </w:t>
            </w:r>
            <w:r w:rsidRPr="009C4F8D">
              <w:rPr>
                <w:rFonts w:ascii="Times New Roman" w:hAnsi="Times New Roman"/>
                <w:sz w:val="24"/>
              </w:rPr>
              <w:t>255</w:t>
            </w:r>
            <w:r w:rsidRPr="00957229">
              <w:rPr>
                <w:rFonts w:ascii="Times New Roman" w:hAnsi="Times New Roman"/>
                <w:sz w:val="24"/>
              </w:rPr>
              <w:t xml:space="preserve">, lid </w:t>
            </w:r>
            <w:r w:rsidRPr="009C4F8D">
              <w:rPr>
                <w:rFonts w:ascii="Times New Roman" w:hAnsi="Times New Roman"/>
                <w:sz w:val="24"/>
              </w:rPr>
              <w:t>6</w:t>
            </w:r>
            <w:r w:rsidRPr="00957229">
              <w:rPr>
                <w:rFonts w:ascii="Times New Roman" w:hAnsi="Times New Roman"/>
                <w:sz w:val="24"/>
              </w:rPr>
              <w:t>, VKV, over K</w:t>
            </w:r>
            <w:r w:rsidRPr="00957229">
              <w:rPr>
                <w:rFonts w:ascii="Times New Roman" w:hAnsi="Times New Roman"/>
                <w:sz w:val="24"/>
                <w:vertAlign w:val="subscript"/>
              </w:rPr>
              <w:t>SA</w:t>
            </w:r>
            <w:r w:rsidRPr="00957229">
              <w:rPr>
                <w:rFonts w:ascii="Times New Roman" w:hAnsi="Times New Roman"/>
                <w:sz w:val="24"/>
              </w:rPr>
              <w:t xml:space="preserve"> verzamelde informatie. K</w:t>
            </w:r>
            <w:r w:rsidRPr="00957229">
              <w:rPr>
                <w:rFonts w:ascii="Times New Roman" w:hAnsi="Times New Roman"/>
                <w:sz w:val="24"/>
                <w:vertAlign w:val="subscript"/>
              </w:rPr>
              <w:t>SA</w:t>
            </w:r>
            <w:r w:rsidRPr="00957229">
              <w:rPr>
                <w:rFonts w:ascii="Times New Roman" w:hAnsi="Times New Roman"/>
                <w:sz w:val="24"/>
              </w:rPr>
              <w:t xml:space="preserve"> wordt uitgedrukt als percentage (met twee decimalen).</w:t>
            </w:r>
          </w:p>
          <w:p w14:paraId="7EC6E5ED"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2F6FAAF6" w14:textId="728C8F46"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Deze kolom wordt niet gerapporteerd in het geval van securitisatie van verplichtingen. In het geval van de securitisatie van activa wordt deze informatie ook gerapporteerd indien de rapporterende entiteit geen posities inneemt in de securitisatie. </w:t>
            </w:r>
          </w:p>
          <w:p w14:paraId="69FE6E90"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tc>
      </w:tr>
      <w:tr w:rsidR="00523F81" w:rsidRPr="00957229" w14:paraId="17C21F93" w14:textId="77777777" w:rsidTr="00E10B85">
        <w:tc>
          <w:tcPr>
            <w:tcW w:w="1101" w:type="dxa"/>
          </w:tcPr>
          <w:p w14:paraId="3A9A1C03"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225</w:t>
            </w:r>
          </w:p>
        </w:tc>
        <w:tc>
          <w:tcPr>
            <w:tcW w:w="7903" w:type="dxa"/>
          </w:tcPr>
          <w:p w14:paraId="453184D8" w14:textId="77777777" w:rsidR="00523F81" w:rsidRPr="00957229" w:rsidRDefault="00C55547"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PRO-MEMORIEPOSTEN</w:t>
            </w:r>
          </w:p>
        </w:tc>
      </w:tr>
      <w:tr w:rsidR="00523F81" w:rsidRPr="00957229" w14:paraId="7F0CF1B3" w14:textId="77777777" w:rsidTr="00E10B85">
        <w:tc>
          <w:tcPr>
            <w:tcW w:w="1101" w:type="dxa"/>
          </w:tcPr>
          <w:p w14:paraId="0D41FA5C"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225</w:t>
            </w:r>
          </w:p>
        </w:tc>
        <w:tc>
          <w:tcPr>
            <w:tcW w:w="7903" w:type="dxa"/>
          </w:tcPr>
          <w:p w14:paraId="372E587D" w14:textId="77777777" w:rsidR="00523F81" w:rsidRPr="00957229" w:rsidRDefault="00C55547"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 xml:space="preserve">KREDIETRISICOAANPASSINGEN IN DE BETROKKEN PERIODE </w:t>
            </w:r>
          </w:p>
          <w:p w14:paraId="08058EAD"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p w14:paraId="583F3F77" w14:textId="549E1A72"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110</w:t>
            </w:r>
            <w:r w:rsidRPr="00957229">
              <w:rPr>
                <w:rFonts w:ascii="Times New Roman" w:hAnsi="Times New Roman"/>
                <w:sz w:val="24"/>
              </w:rPr>
              <w:t xml:space="preserve"> VKV</w:t>
            </w:r>
          </w:p>
          <w:p w14:paraId="0D72900D"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tc>
      </w:tr>
      <w:tr w:rsidR="00523F81" w:rsidRPr="00957229" w14:paraId="5A9945E1" w14:textId="77777777" w:rsidTr="00E10B85">
        <w:tc>
          <w:tcPr>
            <w:tcW w:w="1101" w:type="dxa"/>
          </w:tcPr>
          <w:p w14:paraId="2EA15BF6" w14:textId="77777777" w:rsidR="00523F81" w:rsidRPr="00957229" w:rsidRDefault="00C55547" w:rsidP="0078190D">
            <w:pPr>
              <w:suppressAutoHyphens/>
              <w:autoSpaceDE w:val="0"/>
              <w:autoSpaceDN w:val="0"/>
              <w:adjustRightInd w:val="0"/>
              <w:spacing w:before="0" w:after="0"/>
              <w:rPr>
                <w:rFonts w:ascii="Times New Roman" w:hAnsi="Times New Roman"/>
                <w:bCs/>
                <w:sz w:val="24"/>
                <w:highlight w:val="yellow"/>
              </w:rPr>
            </w:pPr>
            <w:r w:rsidRPr="009C4F8D">
              <w:rPr>
                <w:rFonts w:ascii="Times New Roman" w:hAnsi="Times New Roman"/>
                <w:sz w:val="24"/>
              </w:rPr>
              <w:t>230</w:t>
            </w:r>
            <w:r w:rsidRPr="00957229">
              <w:rPr>
                <w:rFonts w:ascii="Times New Roman" w:hAnsi="Times New Roman"/>
                <w:sz w:val="24"/>
              </w:rPr>
              <w:t>-</w:t>
            </w:r>
            <w:r w:rsidRPr="009C4F8D">
              <w:rPr>
                <w:rFonts w:ascii="Times New Roman" w:hAnsi="Times New Roman"/>
                <w:sz w:val="24"/>
              </w:rPr>
              <w:t>304</w:t>
            </w:r>
          </w:p>
        </w:tc>
        <w:tc>
          <w:tcPr>
            <w:tcW w:w="7903" w:type="dxa"/>
          </w:tcPr>
          <w:p w14:paraId="7F51B0A0" w14:textId="77777777" w:rsidR="00523F81" w:rsidRPr="00957229" w:rsidRDefault="00C55547"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SECURITISATIESTRUCTUUR</w:t>
            </w:r>
          </w:p>
          <w:p w14:paraId="7BF1D62B"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u w:val="single"/>
              </w:rPr>
            </w:pPr>
          </w:p>
          <w:p w14:paraId="07B22D21" w14:textId="50696107"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Dit kolommenblok bevat informatie over de structuur van de securitisatie overeenkomstig posities binnen en buiten de balans, tranches (hoogste rang/mezzanine/eerste verlies) en looptijd op de rapportagedatum. </w:t>
            </w:r>
          </w:p>
          <w:p w14:paraId="597A080E"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3993DC59" w14:textId="75BC2CAC" w:rsidR="00523F81" w:rsidRPr="00957229" w:rsidRDefault="005E5070" w:rsidP="0078190D">
            <w:pPr>
              <w:suppressAutoHyphens/>
              <w:spacing w:before="0" w:after="0"/>
              <w:rPr>
                <w:rFonts w:ascii="Times New Roman" w:hAnsi="Times New Roman"/>
                <w:sz w:val="24"/>
              </w:rPr>
            </w:pPr>
            <w:r w:rsidRPr="00957229">
              <w:rPr>
                <w:rFonts w:ascii="Times New Roman" w:hAnsi="Times New Roman"/>
                <w:sz w:val="24"/>
              </w:rPr>
              <w:t>In het geval van securitisaties van meerdere verkopers wordt alleen het bedrag gerapporteerd dat overeenkomt met of is toegewezen aan de rapporterende instelling.</w:t>
            </w:r>
          </w:p>
          <w:p w14:paraId="7879254F" w14:textId="77777777" w:rsidR="00523F81" w:rsidRPr="00957229" w:rsidRDefault="00523F81" w:rsidP="0078190D">
            <w:pPr>
              <w:suppressAutoHyphens/>
              <w:spacing w:before="0" w:after="0"/>
              <w:jc w:val="left"/>
              <w:rPr>
                <w:rFonts w:ascii="Times New Roman" w:hAnsi="Times New Roman"/>
                <w:sz w:val="24"/>
              </w:rPr>
            </w:pPr>
          </w:p>
        </w:tc>
      </w:tr>
      <w:tr w:rsidR="00523F81" w:rsidRPr="00957229" w14:paraId="030979A3" w14:textId="77777777" w:rsidTr="00E10B85">
        <w:tc>
          <w:tcPr>
            <w:tcW w:w="1101" w:type="dxa"/>
          </w:tcPr>
          <w:p w14:paraId="451A9E15" w14:textId="77777777" w:rsidR="00523F81" w:rsidRPr="00957229" w:rsidRDefault="00C55547" w:rsidP="0078190D">
            <w:pPr>
              <w:suppressAutoHyphens/>
              <w:autoSpaceDE w:val="0"/>
              <w:autoSpaceDN w:val="0"/>
              <w:adjustRightInd w:val="0"/>
              <w:spacing w:before="0" w:after="0"/>
              <w:rPr>
                <w:rFonts w:ascii="Times New Roman" w:hAnsi="Times New Roman"/>
                <w:sz w:val="24"/>
                <w:highlight w:val="yellow"/>
              </w:rPr>
            </w:pPr>
            <w:r w:rsidRPr="009C4F8D">
              <w:rPr>
                <w:rFonts w:ascii="Times New Roman" w:hAnsi="Times New Roman"/>
                <w:sz w:val="24"/>
              </w:rPr>
              <w:t>230</w:t>
            </w:r>
            <w:r w:rsidRPr="00957229">
              <w:rPr>
                <w:rFonts w:ascii="Times New Roman" w:hAnsi="Times New Roman"/>
                <w:sz w:val="24"/>
              </w:rPr>
              <w:t>-</w:t>
            </w:r>
            <w:r w:rsidRPr="009C4F8D">
              <w:rPr>
                <w:rFonts w:ascii="Times New Roman" w:hAnsi="Times New Roman"/>
                <w:sz w:val="24"/>
              </w:rPr>
              <w:t>252</w:t>
            </w:r>
          </w:p>
        </w:tc>
        <w:tc>
          <w:tcPr>
            <w:tcW w:w="7903" w:type="dxa"/>
          </w:tcPr>
          <w:p w14:paraId="292F6133" w14:textId="77777777" w:rsidR="00523F81" w:rsidRPr="00957229" w:rsidRDefault="00C55547"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POSTEN BINNEN DE BALANSTELLING</w:t>
            </w:r>
          </w:p>
          <w:p w14:paraId="19B0A5A4"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p w14:paraId="28CF3C54"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Dit kolommenblok bevat informatie over posten binnen de balanstelling uitgesplitst naar tranches (hoogste rang/mezzanine/eerste verlies).</w:t>
            </w:r>
          </w:p>
          <w:p w14:paraId="314A1B63"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tc>
      </w:tr>
      <w:tr w:rsidR="00523F81" w:rsidRPr="00957229" w14:paraId="37F222B7" w14:textId="77777777" w:rsidTr="00E10B85">
        <w:tc>
          <w:tcPr>
            <w:tcW w:w="1101" w:type="dxa"/>
          </w:tcPr>
          <w:p w14:paraId="1D8C1F6F"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230</w:t>
            </w:r>
            <w:r w:rsidRPr="00957229">
              <w:rPr>
                <w:rFonts w:ascii="Times New Roman" w:hAnsi="Times New Roman"/>
                <w:sz w:val="24"/>
              </w:rPr>
              <w:t>-</w:t>
            </w:r>
            <w:r w:rsidRPr="009C4F8D">
              <w:rPr>
                <w:rFonts w:ascii="Times New Roman" w:hAnsi="Times New Roman"/>
                <w:sz w:val="24"/>
              </w:rPr>
              <w:t>232</w:t>
            </w:r>
          </w:p>
        </w:tc>
        <w:tc>
          <w:tcPr>
            <w:tcW w:w="7903" w:type="dxa"/>
          </w:tcPr>
          <w:p w14:paraId="239EA82A" w14:textId="77777777" w:rsidR="00523F81" w:rsidRPr="00957229" w:rsidRDefault="00C55547"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HOOGSTE RANG</w:t>
            </w:r>
          </w:p>
          <w:p w14:paraId="18A61EA3"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tc>
      </w:tr>
      <w:tr w:rsidR="00523F81" w:rsidRPr="00957229" w14:paraId="7AB80D13" w14:textId="77777777" w:rsidTr="00E10B85">
        <w:tc>
          <w:tcPr>
            <w:tcW w:w="1101" w:type="dxa"/>
          </w:tcPr>
          <w:p w14:paraId="5F2A959A"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230</w:t>
            </w:r>
          </w:p>
        </w:tc>
        <w:tc>
          <w:tcPr>
            <w:tcW w:w="7903" w:type="dxa"/>
          </w:tcPr>
          <w:p w14:paraId="7FBA2DF3" w14:textId="77777777" w:rsidR="00523F81" w:rsidRPr="00957229" w:rsidRDefault="00C55547"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BEDRAG</w:t>
            </w:r>
          </w:p>
          <w:p w14:paraId="2481D0E5"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p w14:paraId="2337A05C" w14:textId="66E4F969"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Het totale bedrag aan senior securitisatieposities in de zin van artikel </w:t>
            </w:r>
            <w:r w:rsidRPr="009C4F8D">
              <w:rPr>
                <w:rFonts w:ascii="Times New Roman" w:hAnsi="Times New Roman"/>
                <w:sz w:val="24"/>
              </w:rPr>
              <w:t>242</w:t>
            </w:r>
            <w:r w:rsidRPr="00957229">
              <w:rPr>
                <w:rFonts w:ascii="Times New Roman" w:hAnsi="Times New Roman"/>
                <w:sz w:val="24"/>
              </w:rPr>
              <w:t xml:space="preserve">, lid </w:t>
            </w:r>
            <w:r w:rsidRPr="009C4F8D">
              <w:rPr>
                <w:rFonts w:ascii="Times New Roman" w:hAnsi="Times New Roman"/>
                <w:sz w:val="24"/>
              </w:rPr>
              <w:t>6</w:t>
            </w:r>
            <w:r w:rsidRPr="00957229">
              <w:rPr>
                <w:rFonts w:ascii="Times New Roman" w:hAnsi="Times New Roman"/>
                <w:sz w:val="24"/>
              </w:rPr>
              <w:t>, VKV.</w:t>
            </w:r>
          </w:p>
          <w:p w14:paraId="280FA19F"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tc>
      </w:tr>
      <w:tr w:rsidR="00523F81" w:rsidRPr="00957229" w14:paraId="74EF90DC" w14:textId="77777777" w:rsidTr="00E10B85">
        <w:tc>
          <w:tcPr>
            <w:tcW w:w="1101" w:type="dxa"/>
          </w:tcPr>
          <w:p w14:paraId="01DA9A93"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231</w:t>
            </w:r>
          </w:p>
        </w:tc>
        <w:tc>
          <w:tcPr>
            <w:tcW w:w="7903" w:type="dxa"/>
          </w:tcPr>
          <w:p w14:paraId="3A68B8DE" w14:textId="77777777" w:rsidR="00523F81" w:rsidRPr="00957229" w:rsidRDefault="00C55547"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ATTACHMENT POINT (%)</w:t>
            </w:r>
          </w:p>
          <w:p w14:paraId="5E88F0B8"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p w14:paraId="4687AC0B" w14:textId="2D2DBE94"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Het attachment point (%) als bedoeld in artikel </w:t>
            </w:r>
            <w:r w:rsidRPr="009C4F8D">
              <w:rPr>
                <w:rFonts w:ascii="Times New Roman" w:hAnsi="Times New Roman"/>
                <w:sz w:val="24"/>
              </w:rPr>
              <w:t>256</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VKV.</w:t>
            </w:r>
          </w:p>
          <w:p w14:paraId="5DDFFCBC"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tc>
      </w:tr>
      <w:tr w:rsidR="00523F81" w:rsidRPr="00957229" w14:paraId="6863D268" w14:textId="77777777" w:rsidTr="00E10B85">
        <w:tc>
          <w:tcPr>
            <w:tcW w:w="1101" w:type="dxa"/>
          </w:tcPr>
          <w:p w14:paraId="25953C96"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232</w:t>
            </w:r>
            <w:r w:rsidRPr="00957229">
              <w:rPr>
                <w:rFonts w:ascii="Times New Roman" w:hAnsi="Times New Roman"/>
                <w:sz w:val="24"/>
              </w:rPr>
              <w:t xml:space="preserve"> en </w:t>
            </w:r>
            <w:r w:rsidRPr="009C4F8D">
              <w:rPr>
                <w:rFonts w:ascii="Times New Roman" w:hAnsi="Times New Roman"/>
                <w:sz w:val="24"/>
              </w:rPr>
              <w:t>252</w:t>
            </w:r>
          </w:p>
        </w:tc>
        <w:tc>
          <w:tcPr>
            <w:tcW w:w="7903" w:type="dxa"/>
          </w:tcPr>
          <w:p w14:paraId="69421949" w14:textId="77777777" w:rsidR="00523F81" w:rsidRPr="00957229" w:rsidRDefault="00C55547"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KREDIETKWALITEITSCATEGORIE</w:t>
            </w:r>
          </w:p>
          <w:p w14:paraId="27D0FAB6"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p w14:paraId="172ECEE5" w14:textId="1C58D2F7" w:rsidR="00523F81" w:rsidRPr="00957229" w:rsidRDefault="00C55547" w:rsidP="0078190D">
            <w:pPr>
              <w:suppressAutoHyphens/>
              <w:autoSpaceDE w:val="0"/>
              <w:autoSpaceDN w:val="0"/>
              <w:adjustRightInd w:val="0"/>
              <w:spacing w:before="0" w:after="0"/>
              <w:jc w:val="left"/>
              <w:rPr>
                <w:rFonts w:ascii="Times New Roman" w:hAnsi="Times New Roman"/>
                <w:b/>
                <w:sz w:val="24"/>
                <w:u w:val="single"/>
              </w:rPr>
            </w:pPr>
            <w:proofErr w:type="spellStart"/>
            <w:r w:rsidRPr="00957229">
              <w:rPr>
                <w:rFonts w:ascii="Times New Roman" w:hAnsi="Times New Roman"/>
                <w:sz w:val="24"/>
              </w:rPr>
              <w:t>Kredietskwaliteitscategorieën</w:t>
            </w:r>
            <w:proofErr w:type="spellEnd"/>
            <w:r w:rsidRPr="00957229">
              <w:rPr>
                <w:rFonts w:ascii="Times New Roman" w:hAnsi="Times New Roman"/>
                <w:sz w:val="24"/>
              </w:rPr>
              <w:t xml:space="preserve"> (CQS) als bestemd voor instellingen die SEC-ERBA toepassen (de tabellen </w:t>
            </w:r>
            <w:r w:rsidRPr="009C4F8D">
              <w:rPr>
                <w:rFonts w:ascii="Times New Roman" w:hAnsi="Times New Roman"/>
                <w:sz w:val="24"/>
              </w:rPr>
              <w:t>1</w:t>
            </w:r>
            <w:r w:rsidRPr="00957229">
              <w:rPr>
                <w:rFonts w:ascii="Times New Roman" w:hAnsi="Times New Roman"/>
                <w:sz w:val="24"/>
              </w:rPr>
              <w:t xml:space="preserve"> en </w:t>
            </w:r>
            <w:r w:rsidRPr="009C4F8D">
              <w:rPr>
                <w:rFonts w:ascii="Times New Roman" w:hAnsi="Times New Roman"/>
                <w:sz w:val="24"/>
              </w:rPr>
              <w:t>2</w:t>
            </w:r>
            <w:r w:rsidRPr="00957229">
              <w:rPr>
                <w:rFonts w:ascii="Times New Roman" w:hAnsi="Times New Roman"/>
                <w:sz w:val="24"/>
              </w:rPr>
              <w:t xml:space="preserve"> in artikel </w:t>
            </w:r>
            <w:r w:rsidRPr="009C4F8D">
              <w:rPr>
                <w:rFonts w:ascii="Times New Roman" w:hAnsi="Times New Roman"/>
                <w:sz w:val="24"/>
              </w:rPr>
              <w:t>263</w:t>
            </w:r>
            <w:r w:rsidRPr="00957229">
              <w:rPr>
                <w:rFonts w:ascii="Times New Roman" w:hAnsi="Times New Roman"/>
                <w:sz w:val="24"/>
              </w:rPr>
              <w:t xml:space="preserve"> en de tabellen </w:t>
            </w:r>
            <w:r w:rsidRPr="009C4F8D">
              <w:rPr>
                <w:rFonts w:ascii="Times New Roman" w:hAnsi="Times New Roman"/>
                <w:sz w:val="24"/>
              </w:rPr>
              <w:t>3</w:t>
            </w:r>
            <w:r w:rsidRPr="00957229">
              <w:rPr>
                <w:rFonts w:ascii="Times New Roman" w:hAnsi="Times New Roman"/>
                <w:sz w:val="24"/>
              </w:rPr>
              <w:t xml:space="preserve"> en </w:t>
            </w:r>
            <w:r w:rsidRPr="009C4F8D">
              <w:rPr>
                <w:rFonts w:ascii="Times New Roman" w:hAnsi="Times New Roman"/>
                <w:sz w:val="24"/>
              </w:rPr>
              <w:t>4</w:t>
            </w:r>
            <w:r w:rsidRPr="00957229">
              <w:rPr>
                <w:rFonts w:ascii="Times New Roman" w:hAnsi="Times New Roman"/>
                <w:sz w:val="24"/>
              </w:rPr>
              <w:t xml:space="preserve"> in artikel </w:t>
            </w:r>
            <w:r w:rsidRPr="009C4F8D">
              <w:rPr>
                <w:rFonts w:ascii="Times New Roman" w:hAnsi="Times New Roman"/>
                <w:sz w:val="24"/>
              </w:rPr>
              <w:t>264</w:t>
            </w:r>
            <w:r w:rsidRPr="00957229">
              <w:rPr>
                <w:rFonts w:ascii="Times New Roman" w:hAnsi="Times New Roman"/>
                <w:sz w:val="24"/>
              </w:rPr>
              <w:t xml:space="preserve"> VKV). Deze kolommen worden gerapporteerd voor alle transacties met een rating, ongeacht de gehanteerde benadering.</w:t>
            </w:r>
          </w:p>
          <w:p w14:paraId="79C3D232"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tc>
      </w:tr>
      <w:tr w:rsidR="00523F81" w:rsidRPr="00957229" w14:paraId="05A5C118" w14:textId="77777777" w:rsidTr="00E10B85">
        <w:tc>
          <w:tcPr>
            <w:tcW w:w="1101" w:type="dxa"/>
          </w:tcPr>
          <w:p w14:paraId="588BBE90"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240</w:t>
            </w:r>
            <w:r w:rsidRPr="00957229">
              <w:rPr>
                <w:rFonts w:ascii="Times New Roman" w:hAnsi="Times New Roman"/>
                <w:sz w:val="24"/>
              </w:rPr>
              <w:t>-</w:t>
            </w:r>
            <w:r w:rsidRPr="009C4F8D">
              <w:rPr>
                <w:rFonts w:ascii="Times New Roman" w:hAnsi="Times New Roman"/>
                <w:sz w:val="24"/>
              </w:rPr>
              <w:t>242</w:t>
            </w:r>
          </w:p>
        </w:tc>
        <w:tc>
          <w:tcPr>
            <w:tcW w:w="7903" w:type="dxa"/>
          </w:tcPr>
          <w:p w14:paraId="041A91E7" w14:textId="77777777" w:rsidR="00523F81" w:rsidRPr="00957229" w:rsidRDefault="00C55547"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MEZZANINE</w:t>
            </w:r>
          </w:p>
          <w:p w14:paraId="0A5BFA80"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tc>
      </w:tr>
      <w:tr w:rsidR="00523F81" w:rsidRPr="00957229" w14:paraId="4A86FB45" w14:textId="77777777" w:rsidTr="00E10B85">
        <w:tc>
          <w:tcPr>
            <w:tcW w:w="1101" w:type="dxa"/>
          </w:tcPr>
          <w:p w14:paraId="42ED58DC"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240</w:t>
            </w:r>
          </w:p>
        </w:tc>
        <w:tc>
          <w:tcPr>
            <w:tcW w:w="7903" w:type="dxa"/>
          </w:tcPr>
          <w:p w14:paraId="2676D108" w14:textId="77777777" w:rsidR="00523F81" w:rsidRPr="00957229" w:rsidRDefault="00C55547"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BEDRAG</w:t>
            </w:r>
          </w:p>
          <w:p w14:paraId="373DE2F8"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p w14:paraId="5C390D5F"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Het te rapporteren bedrag omvat:</w:t>
            </w:r>
          </w:p>
          <w:p w14:paraId="13C2E815" w14:textId="609C39D9" w:rsidR="00523F81" w:rsidRPr="00957229" w:rsidRDefault="00C55547" w:rsidP="0078190D">
            <w:pPr>
              <w:pStyle w:val="ListParagraph"/>
              <w:numPr>
                <w:ilvl w:val="0"/>
                <w:numId w:val="29"/>
              </w:numPr>
              <w:suppressAutoHyphens/>
              <w:autoSpaceDE w:val="0"/>
              <w:autoSpaceDN w:val="0"/>
              <w:adjustRightInd w:val="0"/>
              <w:spacing w:before="0" w:after="0"/>
              <w:jc w:val="left"/>
              <w:rPr>
                <w:rFonts w:ascii="Times New Roman" w:hAnsi="Times New Roman"/>
                <w:sz w:val="24"/>
              </w:rPr>
            </w:pPr>
            <w:proofErr w:type="gramStart"/>
            <w:r w:rsidRPr="00957229">
              <w:rPr>
                <w:rFonts w:ascii="Times New Roman" w:hAnsi="Times New Roman"/>
                <w:sz w:val="24"/>
              </w:rPr>
              <w:t>mezzanine</w:t>
            </w:r>
            <w:proofErr w:type="gramEnd"/>
            <w:r w:rsidRPr="00957229">
              <w:rPr>
                <w:rFonts w:ascii="Times New Roman" w:hAnsi="Times New Roman"/>
                <w:sz w:val="24"/>
              </w:rPr>
              <w:t xml:space="preserve">-securitisatieposities in de zin van artikel </w:t>
            </w:r>
            <w:r w:rsidRPr="009C4F8D">
              <w:rPr>
                <w:rFonts w:ascii="Times New Roman" w:hAnsi="Times New Roman"/>
                <w:sz w:val="24"/>
              </w:rPr>
              <w:t>242</w:t>
            </w:r>
            <w:r w:rsidRPr="00957229">
              <w:rPr>
                <w:rFonts w:ascii="Times New Roman" w:hAnsi="Times New Roman"/>
                <w:sz w:val="24"/>
              </w:rPr>
              <w:t xml:space="preserve">, punt </w:t>
            </w:r>
            <w:r w:rsidRPr="009C4F8D">
              <w:rPr>
                <w:rFonts w:ascii="Times New Roman" w:hAnsi="Times New Roman"/>
                <w:sz w:val="24"/>
              </w:rPr>
              <w:t>18</w:t>
            </w:r>
            <w:r w:rsidRPr="00957229">
              <w:rPr>
                <w:rFonts w:ascii="Times New Roman" w:hAnsi="Times New Roman"/>
                <w:sz w:val="24"/>
              </w:rPr>
              <w:t>, VKV;</w:t>
            </w:r>
          </w:p>
          <w:p w14:paraId="374E16B1" w14:textId="5C0647D2" w:rsidR="00523F81" w:rsidRPr="00957229" w:rsidRDefault="00C55547" w:rsidP="0078190D">
            <w:pPr>
              <w:pStyle w:val="ListParagraph"/>
              <w:numPr>
                <w:ilvl w:val="0"/>
                <w:numId w:val="29"/>
              </w:numPr>
              <w:suppressAutoHyphens/>
              <w:autoSpaceDE w:val="0"/>
              <w:autoSpaceDN w:val="0"/>
              <w:adjustRightInd w:val="0"/>
              <w:spacing w:before="0" w:after="0"/>
              <w:jc w:val="left"/>
              <w:rPr>
                <w:rFonts w:ascii="Times New Roman" w:hAnsi="Times New Roman"/>
                <w:sz w:val="24"/>
              </w:rPr>
            </w:pPr>
            <w:proofErr w:type="gramStart"/>
            <w:r w:rsidRPr="00957229">
              <w:rPr>
                <w:rFonts w:ascii="Times New Roman" w:hAnsi="Times New Roman"/>
                <w:sz w:val="24"/>
              </w:rPr>
              <w:t>additionele</w:t>
            </w:r>
            <w:proofErr w:type="gramEnd"/>
            <w:r w:rsidRPr="00957229">
              <w:rPr>
                <w:rFonts w:ascii="Times New Roman" w:hAnsi="Times New Roman"/>
                <w:sz w:val="24"/>
              </w:rPr>
              <w:t xml:space="preserve"> securitisatieposities niet zijnde de in artikel </w:t>
            </w:r>
            <w:r w:rsidRPr="009C4F8D">
              <w:rPr>
                <w:rFonts w:ascii="Times New Roman" w:hAnsi="Times New Roman"/>
                <w:sz w:val="24"/>
              </w:rPr>
              <w:t>242</w:t>
            </w:r>
            <w:r w:rsidRPr="00957229">
              <w:rPr>
                <w:rFonts w:ascii="Times New Roman" w:hAnsi="Times New Roman"/>
                <w:sz w:val="24"/>
              </w:rPr>
              <w:t xml:space="preserve">, punt </w:t>
            </w:r>
            <w:r w:rsidRPr="009C4F8D">
              <w:rPr>
                <w:rFonts w:ascii="Times New Roman" w:hAnsi="Times New Roman"/>
                <w:sz w:val="24"/>
              </w:rPr>
              <w:t>6</w:t>
            </w:r>
            <w:r w:rsidRPr="00957229">
              <w:rPr>
                <w:rFonts w:ascii="Times New Roman" w:hAnsi="Times New Roman"/>
                <w:sz w:val="24"/>
              </w:rPr>
              <w:t xml:space="preserve">, </w:t>
            </w:r>
            <w:r w:rsidRPr="009C4F8D">
              <w:rPr>
                <w:rFonts w:ascii="Times New Roman" w:hAnsi="Times New Roman"/>
                <w:sz w:val="24"/>
              </w:rPr>
              <w:t>17</w:t>
            </w:r>
            <w:r w:rsidRPr="00957229">
              <w:rPr>
                <w:rFonts w:ascii="Times New Roman" w:hAnsi="Times New Roman"/>
                <w:sz w:val="24"/>
              </w:rPr>
              <w:t xml:space="preserve"> of </w:t>
            </w:r>
            <w:r w:rsidRPr="009C4F8D">
              <w:rPr>
                <w:rFonts w:ascii="Times New Roman" w:hAnsi="Times New Roman"/>
                <w:sz w:val="24"/>
              </w:rPr>
              <w:t>18</w:t>
            </w:r>
            <w:r w:rsidRPr="00957229">
              <w:rPr>
                <w:rFonts w:ascii="Times New Roman" w:hAnsi="Times New Roman"/>
                <w:sz w:val="24"/>
              </w:rPr>
              <w:t>, VKV omschreven posities.</w:t>
            </w:r>
          </w:p>
          <w:p w14:paraId="49C94C75"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tc>
      </w:tr>
      <w:tr w:rsidR="00523F81" w:rsidRPr="00957229" w14:paraId="2F145853" w14:textId="77777777" w:rsidTr="00E10B85">
        <w:tc>
          <w:tcPr>
            <w:tcW w:w="1101" w:type="dxa"/>
          </w:tcPr>
          <w:p w14:paraId="37626CF2"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241</w:t>
            </w:r>
          </w:p>
        </w:tc>
        <w:tc>
          <w:tcPr>
            <w:tcW w:w="7903" w:type="dxa"/>
          </w:tcPr>
          <w:p w14:paraId="55FA4273" w14:textId="77777777" w:rsidR="00523F81" w:rsidRPr="00957229" w:rsidRDefault="00C55547"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AANTAL TRANCHES</w:t>
            </w:r>
          </w:p>
          <w:p w14:paraId="7CD41B01"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p w14:paraId="701CDE69"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Aantal mezzaninetranches</w:t>
            </w:r>
          </w:p>
          <w:p w14:paraId="1E8D5576"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tc>
      </w:tr>
      <w:tr w:rsidR="00523F81" w:rsidRPr="00957229" w14:paraId="76EF4716" w14:textId="77777777" w:rsidTr="00E10B85">
        <w:tc>
          <w:tcPr>
            <w:tcW w:w="1101" w:type="dxa"/>
          </w:tcPr>
          <w:p w14:paraId="3A8D346E"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242</w:t>
            </w:r>
          </w:p>
        </w:tc>
        <w:tc>
          <w:tcPr>
            <w:tcW w:w="7903" w:type="dxa"/>
          </w:tcPr>
          <w:p w14:paraId="5621365A" w14:textId="77777777" w:rsidR="00523F81" w:rsidRPr="00957229" w:rsidRDefault="00C55547"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KREDIETKWALITEITSCATEGORIE VAN DE MEEST ACHTERGESTELDE TRANCHE</w:t>
            </w:r>
          </w:p>
          <w:p w14:paraId="532F0518"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p w14:paraId="4DE340DC" w14:textId="6F8734EB"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De kredietkwaliteitscategorie, als bepaald overeenkomstig tabel </w:t>
            </w:r>
            <w:r w:rsidRPr="009C4F8D">
              <w:rPr>
                <w:rFonts w:ascii="Times New Roman" w:hAnsi="Times New Roman"/>
                <w:sz w:val="24"/>
              </w:rPr>
              <w:t>2</w:t>
            </w:r>
            <w:r w:rsidRPr="00957229">
              <w:rPr>
                <w:rFonts w:ascii="Times New Roman" w:hAnsi="Times New Roman"/>
                <w:sz w:val="24"/>
              </w:rPr>
              <w:t xml:space="preserve"> in artikel </w:t>
            </w:r>
            <w:r w:rsidRPr="009C4F8D">
              <w:rPr>
                <w:rFonts w:ascii="Times New Roman" w:hAnsi="Times New Roman"/>
                <w:sz w:val="24"/>
              </w:rPr>
              <w:t>263</w:t>
            </w:r>
            <w:r w:rsidRPr="00957229">
              <w:rPr>
                <w:rFonts w:ascii="Times New Roman" w:hAnsi="Times New Roman"/>
                <w:sz w:val="24"/>
              </w:rPr>
              <w:t xml:space="preserve"> en tabel </w:t>
            </w:r>
            <w:r w:rsidRPr="009C4F8D">
              <w:rPr>
                <w:rFonts w:ascii="Times New Roman" w:hAnsi="Times New Roman"/>
                <w:sz w:val="24"/>
              </w:rPr>
              <w:t>3</w:t>
            </w:r>
            <w:r w:rsidRPr="00957229">
              <w:rPr>
                <w:rFonts w:ascii="Times New Roman" w:hAnsi="Times New Roman"/>
                <w:sz w:val="24"/>
              </w:rPr>
              <w:t xml:space="preserve"> in artikel </w:t>
            </w:r>
            <w:r w:rsidRPr="009C4F8D">
              <w:rPr>
                <w:rFonts w:ascii="Times New Roman" w:hAnsi="Times New Roman"/>
                <w:sz w:val="24"/>
              </w:rPr>
              <w:t>264</w:t>
            </w:r>
            <w:r w:rsidRPr="00957229">
              <w:rPr>
                <w:rFonts w:ascii="Times New Roman" w:hAnsi="Times New Roman"/>
                <w:sz w:val="24"/>
              </w:rPr>
              <w:t xml:space="preserve"> VKV, van de meest achtergestelde mezzaninetranche. </w:t>
            </w:r>
          </w:p>
          <w:p w14:paraId="223C1B47"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tc>
      </w:tr>
      <w:tr w:rsidR="00523F81" w:rsidRPr="00957229" w14:paraId="2C48CBA7" w14:textId="77777777" w:rsidTr="00E10B85">
        <w:tc>
          <w:tcPr>
            <w:tcW w:w="1101" w:type="dxa"/>
          </w:tcPr>
          <w:p w14:paraId="5486FE18"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250</w:t>
            </w:r>
            <w:r w:rsidRPr="00957229">
              <w:rPr>
                <w:rFonts w:ascii="Times New Roman" w:hAnsi="Times New Roman"/>
                <w:sz w:val="24"/>
              </w:rPr>
              <w:t>-</w:t>
            </w:r>
            <w:r w:rsidRPr="009C4F8D">
              <w:rPr>
                <w:rFonts w:ascii="Times New Roman" w:hAnsi="Times New Roman"/>
                <w:sz w:val="24"/>
              </w:rPr>
              <w:t>252</w:t>
            </w:r>
          </w:p>
        </w:tc>
        <w:tc>
          <w:tcPr>
            <w:tcW w:w="7903" w:type="dxa"/>
          </w:tcPr>
          <w:p w14:paraId="59CEB629" w14:textId="77777777" w:rsidR="00523F81" w:rsidRPr="00957229" w:rsidRDefault="00C55547"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EERSTE VERLIES</w:t>
            </w:r>
          </w:p>
          <w:p w14:paraId="6A2F1BC2"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tc>
      </w:tr>
      <w:tr w:rsidR="00523F81" w:rsidRPr="00957229" w14:paraId="472C1508" w14:textId="77777777" w:rsidTr="00E10B85">
        <w:tc>
          <w:tcPr>
            <w:tcW w:w="1101" w:type="dxa"/>
          </w:tcPr>
          <w:p w14:paraId="7FB987E7"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250</w:t>
            </w:r>
          </w:p>
        </w:tc>
        <w:tc>
          <w:tcPr>
            <w:tcW w:w="7903" w:type="dxa"/>
          </w:tcPr>
          <w:p w14:paraId="0B9F98A4" w14:textId="77777777" w:rsidR="00523F81" w:rsidRPr="00957229" w:rsidRDefault="00C55547"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BEDRAG</w:t>
            </w:r>
          </w:p>
          <w:p w14:paraId="04AF7877"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p w14:paraId="5AAD1923" w14:textId="0B505A9D" w:rsidR="00523F81" w:rsidRPr="00957229" w:rsidRDefault="00C55547"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sz w:val="24"/>
              </w:rPr>
              <w:t xml:space="preserve">Het bedrag van de </w:t>
            </w:r>
            <w:proofErr w:type="spellStart"/>
            <w:r w:rsidRPr="00957229">
              <w:rPr>
                <w:rFonts w:ascii="Times New Roman" w:hAnsi="Times New Roman"/>
                <w:sz w:val="24"/>
              </w:rPr>
              <w:t>eerste-verliestranche</w:t>
            </w:r>
            <w:proofErr w:type="spellEnd"/>
            <w:r w:rsidRPr="00957229">
              <w:rPr>
                <w:rFonts w:ascii="Times New Roman" w:hAnsi="Times New Roman"/>
                <w:sz w:val="24"/>
              </w:rPr>
              <w:t xml:space="preserve"> in de zin van artikel </w:t>
            </w:r>
            <w:r w:rsidRPr="009C4F8D">
              <w:rPr>
                <w:rFonts w:ascii="Times New Roman" w:hAnsi="Times New Roman"/>
                <w:sz w:val="24"/>
              </w:rPr>
              <w:t>242</w:t>
            </w:r>
            <w:r w:rsidRPr="00957229">
              <w:rPr>
                <w:rFonts w:ascii="Times New Roman" w:hAnsi="Times New Roman"/>
                <w:sz w:val="24"/>
              </w:rPr>
              <w:t xml:space="preserve">, lid </w:t>
            </w:r>
            <w:r w:rsidRPr="009C4F8D">
              <w:rPr>
                <w:rFonts w:ascii="Times New Roman" w:hAnsi="Times New Roman"/>
                <w:sz w:val="24"/>
              </w:rPr>
              <w:t>17</w:t>
            </w:r>
            <w:r w:rsidRPr="00957229">
              <w:rPr>
                <w:rFonts w:ascii="Times New Roman" w:hAnsi="Times New Roman"/>
                <w:sz w:val="24"/>
              </w:rPr>
              <w:t>, VKV.</w:t>
            </w:r>
          </w:p>
          <w:p w14:paraId="3DAA3E7D"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tc>
      </w:tr>
      <w:tr w:rsidR="00523F81" w:rsidRPr="00957229" w14:paraId="5503E2EE" w14:textId="77777777" w:rsidTr="00E10B85">
        <w:tc>
          <w:tcPr>
            <w:tcW w:w="1101" w:type="dxa"/>
          </w:tcPr>
          <w:p w14:paraId="012FA2A9"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251</w:t>
            </w:r>
          </w:p>
        </w:tc>
        <w:tc>
          <w:tcPr>
            <w:tcW w:w="7903" w:type="dxa"/>
          </w:tcPr>
          <w:p w14:paraId="1B7FDD34" w14:textId="77777777" w:rsidR="00523F81" w:rsidRPr="00957229" w:rsidRDefault="00C55547"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DETACHMENT POINT (%)</w:t>
            </w:r>
          </w:p>
          <w:p w14:paraId="1355C306"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p w14:paraId="5C2785D2" w14:textId="4DBEC623"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Het </w:t>
            </w:r>
            <w:proofErr w:type="spellStart"/>
            <w:r w:rsidRPr="00957229">
              <w:rPr>
                <w:rFonts w:ascii="Times New Roman" w:hAnsi="Times New Roman"/>
                <w:sz w:val="24"/>
              </w:rPr>
              <w:t>detachment</w:t>
            </w:r>
            <w:proofErr w:type="spellEnd"/>
            <w:r w:rsidRPr="00957229">
              <w:rPr>
                <w:rFonts w:ascii="Times New Roman" w:hAnsi="Times New Roman"/>
                <w:sz w:val="24"/>
              </w:rPr>
              <w:t xml:space="preserve"> point (%) als bedoeld in artikel </w:t>
            </w:r>
            <w:r w:rsidRPr="009C4F8D">
              <w:rPr>
                <w:rFonts w:ascii="Times New Roman" w:hAnsi="Times New Roman"/>
                <w:sz w:val="24"/>
              </w:rPr>
              <w:t>256</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VKV.</w:t>
            </w:r>
          </w:p>
          <w:p w14:paraId="7345BA2A"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tc>
      </w:tr>
      <w:tr w:rsidR="00523F81" w:rsidRPr="00957229" w14:paraId="105D61AE" w14:textId="77777777" w:rsidTr="00E10B85">
        <w:tc>
          <w:tcPr>
            <w:tcW w:w="1101" w:type="dxa"/>
          </w:tcPr>
          <w:p w14:paraId="1125A01A"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260</w:t>
            </w:r>
            <w:r w:rsidRPr="00957229">
              <w:rPr>
                <w:rFonts w:ascii="Times New Roman" w:hAnsi="Times New Roman"/>
                <w:sz w:val="24"/>
              </w:rPr>
              <w:t>-</w:t>
            </w:r>
            <w:r w:rsidRPr="009C4F8D">
              <w:rPr>
                <w:rFonts w:ascii="Times New Roman" w:hAnsi="Times New Roman"/>
                <w:sz w:val="24"/>
              </w:rPr>
              <w:t>280</w:t>
            </w:r>
          </w:p>
        </w:tc>
        <w:tc>
          <w:tcPr>
            <w:tcW w:w="7903" w:type="dxa"/>
          </w:tcPr>
          <w:p w14:paraId="6B7BBE8A" w14:textId="77777777" w:rsidR="00523F81" w:rsidRPr="00957229" w:rsidRDefault="00C55547"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POSTEN BUITEN DE BALANSTELLING EN DERIVATEN</w:t>
            </w:r>
          </w:p>
          <w:p w14:paraId="05499DB6"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p w14:paraId="7434000B" w14:textId="77777777" w:rsidR="00523F81" w:rsidRPr="00957229" w:rsidRDefault="00C55547"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Dit kolommenblok bevat informatie over posten buiten de balanstelling en derivaten uitgesplitst naar tranches (hoogste rang/mezzanine/eerste verlies).</w:t>
            </w:r>
          </w:p>
          <w:p w14:paraId="09F2974B"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Hier worden dezelfde criteria voor tranche-indeling toegepast als voor posten binnen de balanstelling.</w:t>
            </w:r>
          </w:p>
          <w:p w14:paraId="3AA2BDF0"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tc>
      </w:tr>
      <w:tr w:rsidR="00523F81" w:rsidRPr="00957229" w14:paraId="673943D6" w14:textId="77777777" w:rsidTr="00E10B85">
        <w:tc>
          <w:tcPr>
            <w:tcW w:w="1101" w:type="dxa"/>
            <w:shd w:val="clear" w:color="auto" w:fill="auto"/>
          </w:tcPr>
          <w:p w14:paraId="6978FA3E"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290</w:t>
            </w:r>
            <w:r w:rsidRPr="00957229">
              <w:rPr>
                <w:rFonts w:ascii="Times New Roman" w:hAnsi="Times New Roman"/>
                <w:sz w:val="24"/>
              </w:rPr>
              <w:t>-</w:t>
            </w:r>
            <w:r w:rsidRPr="009C4F8D">
              <w:rPr>
                <w:rFonts w:ascii="Times New Roman" w:hAnsi="Times New Roman"/>
                <w:sz w:val="24"/>
              </w:rPr>
              <w:t>300</w:t>
            </w:r>
          </w:p>
        </w:tc>
        <w:tc>
          <w:tcPr>
            <w:tcW w:w="7903" w:type="dxa"/>
            <w:shd w:val="clear" w:color="auto" w:fill="auto"/>
          </w:tcPr>
          <w:p w14:paraId="612518E7" w14:textId="77777777" w:rsidR="00523F81" w:rsidRPr="00957229" w:rsidRDefault="00C55547"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LOOPTIJD</w:t>
            </w:r>
          </w:p>
        </w:tc>
      </w:tr>
      <w:tr w:rsidR="00523F81" w:rsidRPr="00957229" w14:paraId="6AA63705" w14:textId="77777777" w:rsidTr="00E10B85">
        <w:tc>
          <w:tcPr>
            <w:tcW w:w="1101" w:type="dxa"/>
            <w:shd w:val="clear" w:color="auto" w:fill="auto"/>
          </w:tcPr>
          <w:p w14:paraId="1AEC547E" w14:textId="77777777" w:rsidR="00523F81" w:rsidRPr="00957229" w:rsidDel="00304CB1"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290</w:t>
            </w:r>
          </w:p>
        </w:tc>
        <w:tc>
          <w:tcPr>
            <w:tcW w:w="7903" w:type="dxa"/>
            <w:shd w:val="clear" w:color="auto" w:fill="auto"/>
          </w:tcPr>
          <w:p w14:paraId="777220E4" w14:textId="77777777" w:rsidR="00523F81" w:rsidRPr="00957229" w:rsidRDefault="00C55547"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EERSTE TE VERWACHTEN DATUM VAN BEËINDIGING</w:t>
            </w:r>
          </w:p>
          <w:p w14:paraId="7064B0BA" w14:textId="77777777" w:rsidR="00523F81" w:rsidRPr="00957229" w:rsidRDefault="00523F81" w:rsidP="0078190D">
            <w:pPr>
              <w:suppressAutoHyphens/>
              <w:spacing w:before="0" w:after="0"/>
              <w:jc w:val="left"/>
              <w:rPr>
                <w:rFonts w:ascii="Times New Roman" w:hAnsi="Times New Roman"/>
                <w:b/>
                <w:sz w:val="24"/>
                <w:u w:val="single"/>
              </w:rPr>
            </w:pPr>
          </w:p>
          <w:p w14:paraId="61DCD0F8" w14:textId="77777777" w:rsidR="00523F81" w:rsidRPr="00957229" w:rsidRDefault="00C55547" w:rsidP="0078190D">
            <w:pPr>
              <w:suppressAutoHyphens/>
              <w:spacing w:before="0" w:after="0"/>
              <w:jc w:val="left"/>
              <w:rPr>
                <w:rFonts w:ascii="Times New Roman" w:hAnsi="Times New Roman"/>
                <w:sz w:val="24"/>
              </w:rPr>
            </w:pPr>
            <w:r w:rsidRPr="00957229">
              <w:rPr>
                <w:rFonts w:ascii="Times New Roman" w:hAnsi="Times New Roman"/>
                <w:sz w:val="24"/>
              </w:rPr>
              <w:t xml:space="preserve">De datum waarop, gezien de contractuele bepalingen en de op dat moment verwachte financiële omstandigheden, de gehele securitisatie waarschijnlijk wordt beëindigd. Doorgaans zou dat de eerste van de volgende data zijn: </w:t>
            </w:r>
          </w:p>
          <w:p w14:paraId="6F49AE9B" w14:textId="77777777" w:rsidR="00523F81" w:rsidRPr="00957229" w:rsidRDefault="00523F81" w:rsidP="0078190D">
            <w:pPr>
              <w:suppressAutoHyphens/>
              <w:spacing w:before="0" w:after="0"/>
              <w:jc w:val="left"/>
              <w:rPr>
                <w:rFonts w:ascii="Times New Roman" w:hAnsi="Times New Roman"/>
                <w:sz w:val="24"/>
              </w:rPr>
            </w:pPr>
          </w:p>
          <w:p w14:paraId="78BC5B74" w14:textId="3C59317A" w:rsidR="00523F81" w:rsidRPr="00957229" w:rsidRDefault="00C55547" w:rsidP="0078190D">
            <w:pPr>
              <w:suppressAutoHyphens/>
              <w:spacing w:before="0" w:after="0"/>
              <w:jc w:val="left"/>
              <w:rPr>
                <w:rFonts w:ascii="Times New Roman" w:hAnsi="Times New Roman"/>
                <w:sz w:val="24"/>
              </w:rPr>
            </w:pPr>
            <w:r w:rsidRPr="00957229">
              <w:rPr>
                <w:rFonts w:ascii="Times New Roman" w:hAnsi="Times New Roman"/>
                <w:sz w:val="24"/>
              </w:rPr>
              <w:t>i)</w:t>
            </w:r>
            <w:r w:rsidRPr="00957229">
              <w:rPr>
                <w:rFonts w:ascii="Times New Roman" w:hAnsi="Times New Roman"/>
                <w:sz w:val="24"/>
              </w:rPr>
              <w:tab/>
              <w:t xml:space="preserve">de datum waarop een opschooncalloptie (zoals gedefinieerd in artikel </w:t>
            </w:r>
            <w:r w:rsidRPr="009C4F8D">
              <w:rPr>
                <w:rFonts w:ascii="Times New Roman" w:hAnsi="Times New Roman"/>
                <w:sz w:val="24"/>
              </w:rPr>
              <w:t>242</w:t>
            </w:r>
            <w:r w:rsidRPr="00957229">
              <w:rPr>
                <w:rFonts w:ascii="Times New Roman" w:hAnsi="Times New Roman"/>
                <w:sz w:val="24"/>
              </w:rPr>
              <w:t xml:space="preserve">, punt </w:t>
            </w:r>
            <w:r w:rsidRPr="009C4F8D">
              <w:rPr>
                <w:rFonts w:ascii="Times New Roman" w:hAnsi="Times New Roman"/>
                <w:sz w:val="24"/>
              </w:rPr>
              <w:t>1</w:t>
            </w:r>
            <w:r w:rsidRPr="00957229">
              <w:rPr>
                <w:rFonts w:ascii="Times New Roman" w:hAnsi="Times New Roman"/>
                <w:sz w:val="24"/>
              </w:rPr>
              <w:t>, VKV) voor het eerst zou kunnen worden uitgeoefend, rekening houdende met de looptijd van de onderliggende blootstelling(en) en het verwachte percentage vervroegde aflossingen of potentiële heronderhandelingsactiviteiten;</w:t>
            </w:r>
          </w:p>
          <w:p w14:paraId="6D0D67C0" w14:textId="77777777" w:rsidR="00523F81" w:rsidRPr="00957229" w:rsidRDefault="00523F81" w:rsidP="0078190D">
            <w:pPr>
              <w:suppressAutoHyphens/>
              <w:spacing w:before="0" w:after="0"/>
              <w:jc w:val="left"/>
              <w:rPr>
                <w:rFonts w:ascii="Times New Roman" w:hAnsi="Times New Roman"/>
                <w:sz w:val="24"/>
              </w:rPr>
            </w:pPr>
          </w:p>
          <w:p w14:paraId="36521F45" w14:textId="77777777" w:rsidR="00523F81" w:rsidRPr="00957229" w:rsidRDefault="00C55547" w:rsidP="0078190D">
            <w:pPr>
              <w:suppressAutoHyphens/>
              <w:spacing w:before="0" w:after="0"/>
              <w:jc w:val="left"/>
              <w:rPr>
                <w:rFonts w:ascii="Times New Roman" w:hAnsi="Times New Roman"/>
                <w:sz w:val="24"/>
              </w:rPr>
            </w:pPr>
            <w:r w:rsidRPr="00957229">
              <w:rPr>
                <w:rFonts w:ascii="Times New Roman" w:hAnsi="Times New Roman"/>
                <w:sz w:val="24"/>
              </w:rPr>
              <w:t>ii)</w:t>
            </w:r>
            <w:r w:rsidRPr="00957229">
              <w:rPr>
                <w:rFonts w:ascii="Times New Roman" w:hAnsi="Times New Roman"/>
                <w:sz w:val="24"/>
              </w:rPr>
              <w:tab/>
              <w:t>de datum waarop de initiator voor het eerst een andere in de contractuele bepalingen van de securitisatie besloten calloptie mag uitoefenen waardoor de securitisatie volledig zou worden afgelost.</w:t>
            </w:r>
          </w:p>
          <w:p w14:paraId="078670E9" w14:textId="77777777" w:rsidR="00523F81" w:rsidRPr="00957229" w:rsidRDefault="00523F81" w:rsidP="0078190D">
            <w:pPr>
              <w:suppressAutoHyphens/>
              <w:spacing w:before="0" w:after="0"/>
              <w:jc w:val="left"/>
              <w:rPr>
                <w:rFonts w:ascii="Times New Roman" w:hAnsi="Times New Roman"/>
                <w:sz w:val="24"/>
              </w:rPr>
            </w:pPr>
          </w:p>
          <w:p w14:paraId="4BA66220" w14:textId="461E547A"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De dag, de maand en het jaar van de eerste te verwachten beëindiging worden gerapporteerd. De precieze dag wordt gerapporteerd indien deze gegevens beschikbaar zijn; anders wordt de eerste dag van de maand gerapporteerd.</w:t>
            </w:r>
          </w:p>
          <w:p w14:paraId="490F4A67" w14:textId="77777777" w:rsidR="00523F81" w:rsidRPr="00957229" w:rsidRDefault="00523F81" w:rsidP="0078190D">
            <w:pPr>
              <w:suppressAutoHyphens/>
              <w:spacing w:before="0" w:after="0"/>
              <w:jc w:val="left"/>
              <w:rPr>
                <w:rFonts w:ascii="Times New Roman" w:hAnsi="Times New Roman"/>
                <w:sz w:val="24"/>
              </w:rPr>
            </w:pPr>
          </w:p>
        </w:tc>
      </w:tr>
      <w:tr w:rsidR="00523F81" w:rsidRPr="00957229" w14:paraId="24FD7BB3" w14:textId="77777777" w:rsidTr="00E10B85">
        <w:tc>
          <w:tcPr>
            <w:tcW w:w="1101" w:type="dxa"/>
            <w:shd w:val="clear" w:color="auto" w:fill="auto"/>
          </w:tcPr>
          <w:p w14:paraId="0599A059"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bCs/>
                <w:sz w:val="24"/>
              </w:rPr>
              <w:t>291</w:t>
            </w:r>
          </w:p>
        </w:tc>
        <w:tc>
          <w:tcPr>
            <w:tcW w:w="7903" w:type="dxa"/>
            <w:shd w:val="clear" w:color="auto" w:fill="auto"/>
          </w:tcPr>
          <w:p w14:paraId="71A92E87" w14:textId="77777777" w:rsidR="00523F81" w:rsidRPr="00957229" w:rsidRDefault="00C55547"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IN DE TRANSACTIE BETROKKEN CALLOPTIES VAN DE INITIATOR</w:t>
            </w:r>
          </w:p>
          <w:p w14:paraId="026AD3BA" w14:textId="77777777" w:rsidR="00523F81" w:rsidRPr="00957229" w:rsidRDefault="00523F81" w:rsidP="0078190D">
            <w:pPr>
              <w:suppressAutoHyphens/>
              <w:spacing w:before="0" w:after="0"/>
              <w:jc w:val="left"/>
              <w:rPr>
                <w:rFonts w:ascii="Times New Roman" w:hAnsi="Times New Roman"/>
                <w:b/>
                <w:sz w:val="24"/>
                <w:u w:val="single"/>
              </w:rPr>
            </w:pPr>
          </w:p>
          <w:p w14:paraId="57494296" w14:textId="149BA8DC" w:rsidR="00523F81" w:rsidRPr="00957229" w:rsidRDefault="00C55547" w:rsidP="0078190D">
            <w:pPr>
              <w:suppressAutoHyphens/>
              <w:spacing w:before="0" w:after="0"/>
              <w:jc w:val="left"/>
              <w:rPr>
                <w:rFonts w:ascii="Times New Roman" w:hAnsi="Times New Roman"/>
                <w:sz w:val="24"/>
              </w:rPr>
            </w:pPr>
            <w:r w:rsidRPr="00957229">
              <w:rPr>
                <w:rFonts w:ascii="Times New Roman" w:hAnsi="Times New Roman"/>
                <w:sz w:val="24"/>
              </w:rPr>
              <w:t>Voor de eerste te verwachten beëindigingsdatum relevante soort call:</w:t>
            </w:r>
          </w:p>
          <w:p w14:paraId="308C614B" w14:textId="32A9BFE9" w:rsidR="00523F81" w:rsidRPr="00957229" w:rsidRDefault="00C55547" w:rsidP="0078190D">
            <w:pPr>
              <w:pStyle w:val="ListParagraph"/>
              <w:numPr>
                <w:ilvl w:val="0"/>
                <w:numId w:val="29"/>
              </w:numPr>
              <w:suppressAutoHyphens/>
              <w:spacing w:before="0" w:after="0"/>
              <w:jc w:val="left"/>
              <w:rPr>
                <w:rFonts w:ascii="Times New Roman" w:hAnsi="Times New Roman"/>
                <w:sz w:val="24"/>
              </w:rPr>
            </w:pPr>
            <w:proofErr w:type="gramStart"/>
            <w:r w:rsidRPr="00957229">
              <w:rPr>
                <w:rFonts w:ascii="Times New Roman" w:hAnsi="Times New Roman"/>
                <w:sz w:val="24"/>
              </w:rPr>
              <w:t>opschooncalloptie</w:t>
            </w:r>
            <w:proofErr w:type="gramEnd"/>
            <w:r w:rsidRPr="00957229">
              <w:rPr>
                <w:rFonts w:ascii="Times New Roman" w:hAnsi="Times New Roman"/>
                <w:sz w:val="24"/>
              </w:rPr>
              <w:t xml:space="preserve"> die voldoet aan de vereisten van artikel </w:t>
            </w:r>
            <w:r w:rsidRPr="009C4F8D">
              <w:rPr>
                <w:rFonts w:ascii="Times New Roman" w:hAnsi="Times New Roman"/>
                <w:sz w:val="24"/>
              </w:rPr>
              <w:t>244</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onder g), VKV;</w:t>
            </w:r>
          </w:p>
          <w:p w14:paraId="147D3AD6" w14:textId="77777777" w:rsidR="00523F81" w:rsidRPr="00957229" w:rsidRDefault="00C55547" w:rsidP="0078190D">
            <w:pPr>
              <w:pStyle w:val="ListParagraph"/>
              <w:numPr>
                <w:ilvl w:val="0"/>
                <w:numId w:val="29"/>
              </w:numPr>
              <w:suppressAutoHyphens/>
              <w:spacing w:before="0" w:after="0"/>
              <w:jc w:val="left"/>
              <w:rPr>
                <w:rFonts w:ascii="Times New Roman" w:hAnsi="Times New Roman"/>
                <w:sz w:val="24"/>
              </w:rPr>
            </w:pPr>
            <w:proofErr w:type="gramStart"/>
            <w:r w:rsidRPr="00957229">
              <w:rPr>
                <w:rFonts w:ascii="Times New Roman" w:hAnsi="Times New Roman"/>
                <w:sz w:val="24"/>
              </w:rPr>
              <w:t>ander</w:t>
            </w:r>
            <w:proofErr w:type="gramEnd"/>
            <w:r w:rsidRPr="00957229">
              <w:rPr>
                <w:rFonts w:ascii="Times New Roman" w:hAnsi="Times New Roman"/>
                <w:sz w:val="24"/>
              </w:rPr>
              <w:t xml:space="preserve"> soort opschooncalloptie;</w:t>
            </w:r>
          </w:p>
          <w:p w14:paraId="2346ED40" w14:textId="35342C21" w:rsidR="00523F81" w:rsidRPr="00957229" w:rsidRDefault="00C55547" w:rsidP="0078190D">
            <w:pPr>
              <w:pStyle w:val="ListParagraph"/>
              <w:numPr>
                <w:ilvl w:val="0"/>
                <w:numId w:val="29"/>
              </w:numPr>
              <w:suppressAutoHyphens/>
              <w:spacing w:before="0" w:after="0"/>
              <w:jc w:val="left"/>
              <w:rPr>
                <w:rFonts w:ascii="Times New Roman" w:hAnsi="Times New Roman"/>
                <w:sz w:val="24"/>
              </w:rPr>
            </w:pPr>
            <w:proofErr w:type="gramStart"/>
            <w:r w:rsidRPr="00957229">
              <w:rPr>
                <w:rFonts w:ascii="Times New Roman" w:hAnsi="Times New Roman"/>
                <w:sz w:val="24"/>
              </w:rPr>
              <w:t>ander</w:t>
            </w:r>
            <w:proofErr w:type="gramEnd"/>
            <w:r w:rsidRPr="00957229">
              <w:rPr>
                <w:rFonts w:ascii="Times New Roman" w:hAnsi="Times New Roman"/>
                <w:sz w:val="24"/>
              </w:rPr>
              <w:t xml:space="preserve"> soort calloptie.</w:t>
            </w:r>
          </w:p>
          <w:p w14:paraId="73086AFE" w14:textId="77777777" w:rsidR="00523F81" w:rsidRPr="00957229" w:rsidRDefault="00523F81" w:rsidP="0078190D">
            <w:pPr>
              <w:suppressAutoHyphens/>
              <w:spacing w:before="0" w:after="0"/>
              <w:jc w:val="left"/>
              <w:rPr>
                <w:rFonts w:ascii="Times New Roman" w:hAnsi="Times New Roman"/>
                <w:b/>
                <w:sz w:val="24"/>
                <w:u w:val="single"/>
              </w:rPr>
            </w:pPr>
          </w:p>
        </w:tc>
      </w:tr>
      <w:tr w:rsidR="00523F81" w:rsidRPr="00957229" w14:paraId="228A076D" w14:textId="77777777" w:rsidTr="00E10B85">
        <w:tc>
          <w:tcPr>
            <w:tcW w:w="1101" w:type="dxa"/>
            <w:shd w:val="clear" w:color="auto" w:fill="auto"/>
          </w:tcPr>
          <w:p w14:paraId="2B7F4B62" w14:textId="77777777" w:rsidR="00523F81" w:rsidRPr="00957229" w:rsidDel="00304CB1"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300</w:t>
            </w:r>
          </w:p>
        </w:tc>
        <w:tc>
          <w:tcPr>
            <w:tcW w:w="7903" w:type="dxa"/>
            <w:shd w:val="clear" w:color="auto" w:fill="auto"/>
          </w:tcPr>
          <w:p w14:paraId="4D7BC1C5" w14:textId="77777777" w:rsidR="00523F81" w:rsidRPr="00957229" w:rsidRDefault="00C55547"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WETTELIJKE EINDVERVALDATUM</w:t>
            </w:r>
          </w:p>
          <w:p w14:paraId="1FC5943C" w14:textId="77777777" w:rsidR="00523F81" w:rsidRPr="00957229" w:rsidRDefault="00523F81" w:rsidP="0078190D">
            <w:pPr>
              <w:suppressAutoHyphens/>
              <w:spacing w:before="0" w:after="0"/>
              <w:jc w:val="left"/>
              <w:rPr>
                <w:rFonts w:ascii="Times New Roman" w:hAnsi="Times New Roman"/>
                <w:b/>
                <w:sz w:val="24"/>
                <w:u w:val="single"/>
              </w:rPr>
            </w:pPr>
          </w:p>
          <w:p w14:paraId="79D48A53" w14:textId="77777777" w:rsidR="00523F81" w:rsidRPr="00957229" w:rsidRDefault="00C55547" w:rsidP="0078190D">
            <w:pPr>
              <w:suppressAutoHyphens/>
              <w:spacing w:before="0" w:after="0"/>
              <w:jc w:val="left"/>
              <w:rPr>
                <w:rFonts w:ascii="Times New Roman" w:hAnsi="Times New Roman"/>
                <w:sz w:val="24"/>
              </w:rPr>
            </w:pPr>
            <w:r w:rsidRPr="00957229">
              <w:rPr>
                <w:rFonts w:ascii="Times New Roman" w:hAnsi="Times New Roman"/>
                <w:sz w:val="24"/>
              </w:rPr>
              <w:t>De datum waarop de gehele hoofdsom en rente van de securitisatie wettelijk moet zijn terugbetaald (op basis van de documentatie van de transactie).</w:t>
            </w:r>
          </w:p>
          <w:p w14:paraId="69CB8BC2" w14:textId="77777777" w:rsidR="00523F81" w:rsidRPr="00957229" w:rsidRDefault="00523F81" w:rsidP="0078190D">
            <w:pPr>
              <w:suppressAutoHyphens/>
              <w:spacing w:before="0" w:after="0"/>
              <w:jc w:val="left"/>
              <w:rPr>
                <w:rFonts w:ascii="Times New Roman" w:hAnsi="Times New Roman"/>
                <w:sz w:val="24"/>
              </w:rPr>
            </w:pPr>
          </w:p>
          <w:p w14:paraId="40BD8A30" w14:textId="337FBE75"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De dag, de maand en het jaar van de wettelijke eindvervaldatum worden gerapporteerd. De precieze dag wordt gerapporteerd indien deze gegevens beschikbaar zijn; anders wordt de eerste dag van de maand gerapporteerd.</w:t>
            </w:r>
          </w:p>
          <w:p w14:paraId="426B1ED1" w14:textId="77777777" w:rsidR="00523F81" w:rsidRPr="00957229" w:rsidRDefault="00523F81" w:rsidP="0078190D">
            <w:pPr>
              <w:suppressAutoHyphens/>
              <w:spacing w:before="0" w:after="0"/>
              <w:jc w:val="left"/>
              <w:rPr>
                <w:rFonts w:ascii="Times New Roman" w:hAnsi="Times New Roman"/>
                <w:sz w:val="24"/>
              </w:rPr>
            </w:pPr>
          </w:p>
        </w:tc>
      </w:tr>
      <w:tr w:rsidR="00523F81" w:rsidRPr="00957229" w14:paraId="6E297872" w14:textId="77777777" w:rsidTr="00E10B85">
        <w:tc>
          <w:tcPr>
            <w:tcW w:w="1101" w:type="dxa"/>
            <w:shd w:val="clear" w:color="auto" w:fill="auto"/>
          </w:tcPr>
          <w:p w14:paraId="244BAFB9" w14:textId="77777777" w:rsidR="00523F81" w:rsidRPr="00957229" w:rsidRDefault="00C55547"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302</w:t>
            </w:r>
            <w:r w:rsidRPr="00957229">
              <w:rPr>
                <w:rFonts w:ascii="Times New Roman" w:hAnsi="Times New Roman"/>
                <w:bCs/>
                <w:sz w:val="24"/>
              </w:rPr>
              <w:t>-</w:t>
            </w:r>
            <w:r w:rsidRPr="009C4F8D">
              <w:rPr>
                <w:rFonts w:ascii="Times New Roman" w:hAnsi="Times New Roman"/>
                <w:bCs/>
                <w:sz w:val="24"/>
              </w:rPr>
              <w:t>304</w:t>
            </w:r>
          </w:p>
        </w:tc>
        <w:tc>
          <w:tcPr>
            <w:tcW w:w="7903" w:type="dxa"/>
            <w:shd w:val="clear" w:color="auto" w:fill="auto"/>
          </w:tcPr>
          <w:p w14:paraId="06A11EDB" w14:textId="77777777" w:rsidR="00523F81" w:rsidRPr="00957229" w:rsidRDefault="00C55547"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 xml:space="preserve">PRO-MEMORIEPOSTEN </w:t>
            </w:r>
          </w:p>
        </w:tc>
      </w:tr>
      <w:tr w:rsidR="00523F81" w:rsidRPr="00957229" w14:paraId="72A5FF23" w14:textId="77777777" w:rsidTr="00E10B85">
        <w:tc>
          <w:tcPr>
            <w:tcW w:w="1101" w:type="dxa"/>
            <w:shd w:val="clear" w:color="auto" w:fill="auto"/>
          </w:tcPr>
          <w:p w14:paraId="47FE92CB"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bCs/>
                <w:sz w:val="24"/>
              </w:rPr>
              <w:t>302</w:t>
            </w:r>
          </w:p>
        </w:tc>
        <w:tc>
          <w:tcPr>
            <w:tcW w:w="7903" w:type="dxa"/>
            <w:shd w:val="clear" w:color="auto" w:fill="auto"/>
          </w:tcPr>
          <w:p w14:paraId="0C524673" w14:textId="77777777" w:rsidR="00523F81" w:rsidRPr="00957229" w:rsidRDefault="00C55547"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ATTACHMENT POINT VERKOCHT RISICO (%)</w:t>
            </w:r>
          </w:p>
          <w:p w14:paraId="4B654EF1" w14:textId="77777777" w:rsidR="00523F81" w:rsidRPr="00957229" w:rsidRDefault="00523F81" w:rsidP="0078190D">
            <w:pPr>
              <w:suppressAutoHyphens/>
              <w:spacing w:before="0" w:after="0"/>
              <w:jc w:val="left"/>
              <w:rPr>
                <w:rFonts w:ascii="Times New Roman" w:hAnsi="Times New Roman"/>
                <w:b/>
                <w:sz w:val="24"/>
                <w:u w:val="single"/>
              </w:rPr>
            </w:pPr>
          </w:p>
          <w:p w14:paraId="089250FD" w14:textId="60722CEE" w:rsidR="00523F81" w:rsidRPr="00957229" w:rsidRDefault="00C55547" w:rsidP="0078190D">
            <w:pPr>
              <w:suppressAutoHyphens/>
              <w:spacing w:before="0" w:after="0"/>
              <w:jc w:val="left"/>
              <w:rPr>
                <w:rFonts w:ascii="Times New Roman" w:hAnsi="Times New Roman"/>
                <w:b/>
                <w:sz w:val="24"/>
                <w:u w:val="single"/>
              </w:rPr>
            </w:pPr>
            <w:r w:rsidRPr="00957229">
              <w:rPr>
                <w:rFonts w:ascii="Times New Roman" w:hAnsi="Times New Roman"/>
                <w:sz w:val="24"/>
              </w:rPr>
              <w:t>Alleen initiatoren rapporteren het attachment point van de meest achtergestelde tranche verkocht aan (voor traditionele securitisaties) of gedekt door derden (voor synthetische securitisaties).</w:t>
            </w:r>
          </w:p>
          <w:p w14:paraId="7039C0CA" w14:textId="77777777" w:rsidR="00523F81" w:rsidRPr="00957229" w:rsidRDefault="00523F81" w:rsidP="0078190D">
            <w:pPr>
              <w:suppressAutoHyphens/>
              <w:spacing w:before="0" w:after="0"/>
              <w:jc w:val="left"/>
              <w:rPr>
                <w:rFonts w:ascii="Times New Roman" w:hAnsi="Times New Roman"/>
                <w:b/>
                <w:sz w:val="24"/>
                <w:u w:val="single"/>
              </w:rPr>
            </w:pPr>
          </w:p>
        </w:tc>
      </w:tr>
      <w:tr w:rsidR="00523F81" w:rsidRPr="00957229" w14:paraId="279000E3" w14:textId="77777777" w:rsidTr="00E10B85">
        <w:tc>
          <w:tcPr>
            <w:tcW w:w="1101" w:type="dxa"/>
            <w:shd w:val="clear" w:color="auto" w:fill="auto"/>
          </w:tcPr>
          <w:p w14:paraId="6539E85C"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bCs/>
                <w:sz w:val="24"/>
              </w:rPr>
              <w:t>303</w:t>
            </w:r>
          </w:p>
        </w:tc>
        <w:tc>
          <w:tcPr>
            <w:tcW w:w="7903" w:type="dxa"/>
            <w:shd w:val="clear" w:color="auto" w:fill="auto"/>
          </w:tcPr>
          <w:p w14:paraId="7993FAFE" w14:textId="77777777" w:rsidR="00523F81" w:rsidRPr="00957229" w:rsidRDefault="00C55547"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DETACHMENT POINT VERKOCHT RISICO (%)</w:t>
            </w:r>
          </w:p>
          <w:p w14:paraId="3D10DFDB" w14:textId="77777777" w:rsidR="00523F81" w:rsidRPr="00957229" w:rsidRDefault="00523F81" w:rsidP="0078190D">
            <w:pPr>
              <w:suppressAutoHyphens/>
              <w:spacing w:before="0" w:after="0"/>
              <w:jc w:val="left"/>
              <w:rPr>
                <w:rFonts w:ascii="Times New Roman" w:hAnsi="Times New Roman"/>
                <w:b/>
                <w:sz w:val="24"/>
                <w:u w:val="single"/>
              </w:rPr>
            </w:pPr>
          </w:p>
          <w:p w14:paraId="4B689885" w14:textId="3A96C1B3" w:rsidR="00523F81" w:rsidRPr="00957229" w:rsidRDefault="00C55547" w:rsidP="0078190D">
            <w:pPr>
              <w:suppressAutoHyphens/>
              <w:spacing w:before="0" w:after="0"/>
              <w:jc w:val="left"/>
              <w:rPr>
                <w:rFonts w:ascii="Times New Roman" w:hAnsi="Times New Roman"/>
                <w:sz w:val="24"/>
              </w:rPr>
            </w:pPr>
            <w:r w:rsidRPr="00957229">
              <w:rPr>
                <w:rFonts w:ascii="Times New Roman" w:hAnsi="Times New Roman"/>
                <w:sz w:val="24"/>
              </w:rPr>
              <w:t xml:space="preserve">Alleen initiatoren rapporteren het </w:t>
            </w:r>
            <w:proofErr w:type="spellStart"/>
            <w:r w:rsidRPr="00957229">
              <w:rPr>
                <w:rFonts w:ascii="Times New Roman" w:hAnsi="Times New Roman"/>
                <w:sz w:val="24"/>
              </w:rPr>
              <w:t>detachment</w:t>
            </w:r>
            <w:proofErr w:type="spellEnd"/>
            <w:r w:rsidRPr="00957229">
              <w:rPr>
                <w:rFonts w:ascii="Times New Roman" w:hAnsi="Times New Roman"/>
                <w:sz w:val="24"/>
              </w:rPr>
              <w:t xml:space="preserve"> point van de meest achtergestelde senior tranche verkocht aan (voor traditionele securitisaties) of gedekt door derden (voor synthetische securitisaties).</w:t>
            </w:r>
          </w:p>
          <w:p w14:paraId="06AFF67E" w14:textId="77777777" w:rsidR="00523F81" w:rsidRPr="00957229" w:rsidRDefault="00523F81" w:rsidP="0078190D">
            <w:pPr>
              <w:suppressAutoHyphens/>
              <w:spacing w:before="0" w:after="0"/>
              <w:jc w:val="left"/>
              <w:rPr>
                <w:rFonts w:ascii="Times New Roman" w:hAnsi="Times New Roman"/>
                <w:b/>
                <w:sz w:val="24"/>
                <w:u w:val="single"/>
              </w:rPr>
            </w:pPr>
          </w:p>
        </w:tc>
      </w:tr>
      <w:tr w:rsidR="00523F81" w:rsidRPr="00957229" w14:paraId="5F86659B" w14:textId="77777777" w:rsidTr="00E10B85">
        <w:tc>
          <w:tcPr>
            <w:tcW w:w="1101" w:type="dxa"/>
            <w:shd w:val="clear" w:color="auto" w:fill="auto"/>
          </w:tcPr>
          <w:p w14:paraId="5A7ED862"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bCs/>
                <w:sz w:val="24"/>
              </w:rPr>
              <w:t>304</w:t>
            </w:r>
          </w:p>
        </w:tc>
        <w:tc>
          <w:tcPr>
            <w:tcW w:w="7903" w:type="dxa"/>
            <w:shd w:val="clear" w:color="auto" w:fill="auto"/>
          </w:tcPr>
          <w:p w14:paraId="4F401239" w14:textId="77777777" w:rsidR="00523F81" w:rsidRPr="00957229" w:rsidRDefault="00C55547"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DOOR INITIËRENDE INSTELLING GEVRAAGDE RISICO-OVERDRACHT (%)</w:t>
            </w:r>
          </w:p>
          <w:p w14:paraId="680800C0" w14:textId="77777777" w:rsidR="00523F81" w:rsidRPr="00957229" w:rsidRDefault="00523F81" w:rsidP="0078190D">
            <w:pPr>
              <w:suppressAutoHyphens/>
              <w:spacing w:before="0" w:after="0"/>
              <w:jc w:val="left"/>
              <w:rPr>
                <w:rFonts w:ascii="Times New Roman" w:hAnsi="Times New Roman"/>
                <w:b/>
                <w:sz w:val="24"/>
                <w:u w:val="single"/>
              </w:rPr>
            </w:pPr>
          </w:p>
          <w:p w14:paraId="1611C31C" w14:textId="5E6F950E" w:rsidR="00523F81" w:rsidRPr="00957229" w:rsidRDefault="00C55547" w:rsidP="0078190D">
            <w:pPr>
              <w:suppressAutoHyphens/>
              <w:spacing w:before="0" w:after="0"/>
              <w:jc w:val="left"/>
              <w:rPr>
                <w:rFonts w:ascii="Times New Roman" w:hAnsi="Times New Roman"/>
                <w:sz w:val="24"/>
              </w:rPr>
            </w:pPr>
            <w:r w:rsidRPr="00957229">
              <w:rPr>
                <w:rFonts w:ascii="Times New Roman" w:hAnsi="Times New Roman"/>
                <w:sz w:val="24"/>
              </w:rPr>
              <w:t>Alleen initiatoren rapporteren het verwachte verlies (EL), plus het onverwachte verlies (UL) op de aan derden overgedragen gesecuritiseerde activa als een percentage van het verwachte verlies plus het onverwachte verlies.</w:t>
            </w:r>
            <w:r w:rsidR="00957229">
              <w:rPr>
                <w:rFonts w:ascii="Times New Roman" w:hAnsi="Times New Roman"/>
                <w:sz w:val="24"/>
              </w:rPr>
              <w:t xml:space="preserve"> </w:t>
            </w:r>
            <w:r w:rsidRPr="00957229">
              <w:rPr>
                <w:rFonts w:ascii="Times New Roman" w:hAnsi="Times New Roman"/>
                <w:sz w:val="24"/>
              </w:rPr>
              <w:t xml:space="preserve">Het verwachte en het onverwachte verlies van de onderliggende blootstellingen worden gerapporteerd en worden vervolgens via de </w:t>
            </w:r>
            <w:proofErr w:type="spellStart"/>
            <w:r w:rsidRPr="00957229">
              <w:rPr>
                <w:rFonts w:ascii="Times New Roman" w:hAnsi="Times New Roman"/>
                <w:sz w:val="24"/>
              </w:rPr>
              <w:t>securitisatiewaterval</w:t>
            </w:r>
            <w:proofErr w:type="spellEnd"/>
            <w:r w:rsidRPr="00957229">
              <w:rPr>
                <w:rFonts w:ascii="Times New Roman" w:hAnsi="Times New Roman"/>
                <w:sz w:val="24"/>
              </w:rPr>
              <w:t xml:space="preserve"> aan de respectieve tranches van de securitisatie toegewezen. Voor banken die de standaardbenadering toepassen, is het verwachte verlies de specifieke kredietrisicoaanpassing van de gesecuritiseerde activa en is het onverwachte verlies het vermogensvereiste van de gesecuritiseerde blootstellingen. </w:t>
            </w:r>
          </w:p>
          <w:p w14:paraId="4276B83A" w14:textId="77777777" w:rsidR="00523F81" w:rsidRPr="00957229" w:rsidRDefault="00523F81" w:rsidP="0078190D">
            <w:pPr>
              <w:suppressAutoHyphens/>
              <w:spacing w:before="0" w:after="0"/>
              <w:jc w:val="left"/>
              <w:rPr>
                <w:rFonts w:ascii="Times New Roman" w:hAnsi="Times New Roman"/>
                <w:b/>
                <w:sz w:val="24"/>
                <w:u w:val="single"/>
              </w:rPr>
            </w:pPr>
          </w:p>
        </w:tc>
      </w:tr>
    </w:tbl>
    <w:p w14:paraId="41F4D1A9" w14:textId="77777777" w:rsidR="00523F81" w:rsidRPr="00957229" w:rsidRDefault="00523F81" w:rsidP="0078190D">
      <w:pPr>
        <w:suppressAutoHyphens/>
        <w:spacing w:before="0" w:after="0"/>
        <w:jc w:val="left"/>
        <w:rPr>
          <w:rStyle w:val="InstructionsTabelleText"/>
          <w:rFonts w:ascii="Times New Roman" w:hAnsi="Times New Roman"/>
          <w:sz w:val="24"/>
        </w:rPr>
      </w:pPr>
    </w:p>
    <w:p w14:paraId="681C1EE1" w14:textId="77777777" w:rsidR="00523F81" w:rsidRPr="00957229" w:rsidRDefault="00FC6275" w:rsidP="0078190D">
      <w:pPr>
        <w:pStyle w:val="Instructionsberschrift2"/>
        <w:numPr>
          <w:ilvl w:val="0"/>
          <w:numId w:val="0"/>
        </w:numPr>
        <w:suppressAutoHyphens/>
        <w:ind w:left="357" w:hanging="357"/>
        <w:rPr>
          <w:rFonts w:ascii="Times New Roman" w:hAnsi="Times New Roman" w:cs="Times New Roman"/>
          <w:sz w:val="24"/>
        </w:rPr>
      </w:pPr>
      <w:bookmarkStart w:id="70" w:name="_Toc30154384"/>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9</w:t>
      </w:r>
      <w:r w:rsidRPr="00957229">
        <w:rPr>
          <w:rFonts w:ascii="Times New Roman" w:hAnsi="Times New Roman" w:cs="Times New Roman"/>
          <w:sz w:val="24"/>
          <w:u w:val="none"/>
        </w:rPr>
        <w:t>.</w:t>
      </w:r>
      <w:r w:rsidRPr="009C4F8D">
        <w:rPr>
          <w:rFonts w:ascii="Times New Roman" w:hAnsi="Times New Roman" w:cs="Times New Roman"/>
          <w:sz w:val="24"/>
          <w:u w:val="none"/>
        </w:rPr>
        <w:t>4</w:t>
      </w:r>
      <w:r w:rsidRPr="00957229">
        <w:rPr>
          <w:rFonts w:ascii="Times New Roman" w:hAnsi="Times New Roman" w:cs="Times New Roman"/>
          <w:sz w:val="24"/>
          <w:u w:val="none"/>
        </w:rPr>
        <w:tab/>
      </w:r>
      <w:r w:rsidRPr="00957229">
        <w:rPr>
          <w:rFonts w:ascii="Times New Roman" w:hAnsi="Times New Roman" w:cs="Times New Roman"/>
          <w:sz w:val="24"/>
        </w:rPr>
        <w:t xml:space="preserve">C </w:t>
      </w:r>
      <w:r w:rsidRPr="009C4F8D">
        <w:rPr>
          <w:rFonts w:ascii="Times New Roman" w:hAnsi="Times New Roman" w:cs="Times New Roman"/>
          <w:sz w:val="24"/>
        </w:rPr>
        <w:t>14</w:t>
      </w:r>
      <w:r w:rsidRPr="00957229">
        <w:rPr>
          <w:rFonts w:ascii="Times New Roman" w:hAnsi="Times New Roman" w:cs="Times New Roman"/>
          <w:sz w:val="24"/>
        </w:rPr>
        <w:t>.</w:t>
      </w:r>
      <w:r w:rsidRPr="009C4F8D">
        <w:rPr>
          <w:rFonts w:ascii="Times New Roman" w:hAnsi="Times New Roman" w:cs="Times New Roman"/>
          <w:sz w:val="24"/>
        </w:rPr>
        <w:t>01</w:t>
      </w:r>
      <w:r w:rsidRPr="00957229">
        <w:rPr>
          <w:rFonts w:ascii="Times New Roman" w:hAnsi="Times New Roman" w:cs="Times New Roman"/>
          <w:sz w:val="24"/>
        </w:rPr>
        <w:t xml:space="preserve"> - Nadere informatie over securitisaties (SEC DETAILS </w:t>
      </w:r>
      <w:r w:rsidRPr="009C4F8D">
        <w:rPr>
          <w:rFonts w:ascii="Times New Roman" w:hAnsi="Times New Roman" w:cs="Times New Roman"/>
          <w:sz w:val="24"/>
        </w:rPr>
        <w:t>2</w:t>
      </w:r>
      <w:r w:rsidRPr="00957229">
        <w:rPr>
          <w:rFonts w:ascii="Times New Roman" w:hAnsi="Times New Roman" w:cs="Times New Roman"/>
          <w:sz w:val="24"/>
        </w:rPr>
        <w:t>)</w:t>
      </w:r>
      <w:bookmarkEnd w:id="70"/>
    </w:p>
    <w:p w14:paraId="19D97974" w14:textId="77777777" w:rsidR="00523F81" w:rsidRPr="00957229" w:rsidRDefault="00CA4EB2" w:rsidP="0078190D">
      <w:pPr>
        <w:pStyle w:val="InstructionsText2"/>
        <w:numPr>
          <w:ilvl w:val="0"/>
          <w:numId w:val="0"/>
        </w:numPr>
        <w:suppressAutoHyphens/>
      </w:pPr>
      <w:r w:rsidRPr="009C4F8D">
        <w:t>113</w:t>
      </w:r>
      <w:r w:rsidRPr="00957229">
        <w:t xml:space="preserve"> </w:t>
      </w:r>
      <w:proofErr w:type="spellStart"/>
      <w:r w:rsidRPr="00957229">
        <w:t>quater</w:t>
      </w:r>
      <w:proofErr w:type="spellEnd"/>
      <w:r w:rsidRPr="00957229">
        <w:t xml:space="preserve">. De template SEC DETAILS </w:t>
      </w:r>
      <w:r w:rsidRPr="009C4F8D">
        <w:t>2</w:t>
      </w:r>
      <w:r w:rsidRPr="00957229">
        <w:t xml:space="preserve"> wordt voor de volgende benaderingen gerapporteerd:</w:t>
      </w:r>
    </w:p>
    <w:p w14:paraId="47151734" w14:textId="77777777" w:rsidR="00523F81" w:rsidRPr="00957229" w:rsidRDefault="00CA4EB2" w:rsidP="0078190D">
      <w:pPr>
        <w:pStyle w:val="InstructionsText2"/>
        <w:numPr>
          <w:ilvl w:val="0"/>
          <w:numId w:val="0"/>
        </w:numPr>
        <w:suppressAutoHyphens/>
        <w:ind w:firstLine="423"/>
      </w:pPr>
      <w:r w:rsidRPr="009C4F8D">
        <w:t>1</w:t>
      </w:r>
      <w:r w:rsidRPr="00957229">
        <w:t>) interneratingbenadering securitisaties (SEC-IRBA);</w:t>
      </w:r>
    </w:p>
    <w:p w14:paraId="0F280B59" w14:textId="77777777" w:rsidR="00523F81" w:rsidRPr="00957229" w:rsidRDefault="00CA4EB2" w:rsidP="0078190D">
      <w:pPr>
        <w:pStyle w:val="InstructionsText2"/>
        <w:numPr>
          <w:ilvl w:val="0"/>
          <w:numId w:val="0"/>
        </w:numPr>
        <w:suppressAutoHyphens/>
        <w:ind w:firstLine="423"/>
      </w:pPr>
      <w:r w:rsidRPr="009C4F8D">
        <w:t>2</w:t>
      </w:r>
      <w:r w:rsidRPr="00957229">
        <w:t>) standaardbenadering securitisaties (SEC-SA);</w:t>
      </w:r>
    </w:p>
    <w:p w14:paraId="0E480690" w14:textId="77777777" w:rsidR="00523F81" w:rsidRPr="00957229" w:rsidRDefault="00CA4EB2" w:rsidP="0078190D">
      <w:pPr>
        <w:pStyle w:val="InstructionsText2"/>
        <w:numPr>
          <w:ilvl w:val="0"/>
          <w:numId w:val="0"/>
        </w:numPr>
        <w:suppressAutoHyphens/>
        <w:ind w:firstLine="423"/>
      </w:pPr>
      <w:r w:rsidRPr="009C4F8D">
        <w:t>3</w:t>
      </w:r>
      <w:r w:rsidRPr="00957229">
        <w:t xml:space="preserve">) </w:t>
      </w:r>
      <w:proofErr w:type="spellStart"/>
      <w:r w:rsidRPr="00957229">
        <w:t>externeratingbenadering</w:t>
      </w:r>
      <w:proofErr w:type="spellEnd"/>
      <w:r w:rsidRPr="00957229">
        <w:t xml:space="preserve"> securitisaties (SEC-ERBA);</w:t>
      </w:r>
    </w:p>
    <w:p w14:paraId="7C3082BF" w14:textId="77777777" w:rsidR="00523F81" w:rsidRPr="00957229" w:rsidRDefault="00CA4EB2" w:rsidP="0078190D">
      <w:pPr>
        <w:pStyle w:val="InstructionsText2"/>
        <w:numPr>
          <w:ilvl w:val="0"/>
          <w:numId w:val="0"/>
        </w:numPr>
        <w:suppressAutoHyphens/>
        <w:ind w:firstLine="423"/>
      </w:pPr>
      <w:r w:rsidRPr="009C4F8D">
        <w:t>4</w:t>
      </w:r>
      <w:r w:rsidRPr="00957229">
        <w:t xml:space="preserve">) </w:t>
      </w:r>
      <w:r w:rsidRPr="009C4F8D">
        <w:t>1</w:t>
      </w:r>
      <w:r w:rsidRPr="00957229">
        <w:t> </w:t>
      </w:r>
      <w:r w:rsidRPr="009C4F8D">
        <w:t>250</w:t>
      </w:r>
      <w:r w:rsidRPr="00957229">
        <w:t> %.</w:t>
      </w:r>
    </w:p>
    <w:p w14:paraId="6C14E1AE" w14:textId="77777777" w:rsidR="00523F81" w:rsidRPr="00957229" w:rsidRDefault="00523F81" w:rsidP="0078190D">
      <w:pPr>
        <w:pStyle w:val="InstructionsText2"/>
        <w:numPr>
          <w:ilvl w:val="0"/>
          <w:numId w:val="0"/>
        </w:numPr>
        <w:suppressAutoHyphens/>
        <w:ind w:firstLine="423"/>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523F81" w:rsidRPr="00957229" w14:paraId="24B629CB" w14:textId="77777777" w:rsidTr="00E10B85">
        <w:tc>
          <w:tcPr>
            <w:tcW w:w="9004" w:type="dxa"/>
            <w:gridSpan w:val="2"/>
            <w:shd w:val="clear" w:color="auto" w:fill="CCCCCC"/>
          </w:tcPr>
          <w:p w14:paraId="7822B9A2" w14:textId="77777777" w:rsidR="00523F81" w:rsidRPr="00957229" w:rsidRDefault="00523F81" w:rsidP="0078190D">
            <w:pPr>
              <w:suppressAutoHyphens/>
              <w:autoSpaceDE w:val="0"/>
              <w:autoSpaceDN w:val="0"/>
              <w:adjustRightInd w:val="0"/>
              <w:spacing w:before="0" w:after="0"/>
              <w:rPr>
                <w:rFonts w:ascii="Times New Roman" w:hAnsi="Times New Roman"/>
                <w:bCs/>
                <w:sz w:val="24"/>
              </w:rPr>
            </w:pPr>
          </w:p>
          <w:p w14:paraId="67386B91" w14:textId="77777777" w:rsidR="00523F81" w:rsidRPr="00957229" w:rsidRDefault="00FC6275" w:rsidP="0078190D">
            <w:pPr>
              <w:suppressAutoHyphens/>
              <w:autoSpaceDE w:val="0"/>
              <w:autoSpaceDN w:val="0"/>
              <w:adjustRightInd w:val="0"/>
              <w:spacing w:before="0" w:after="0"/>
              <w:rPr>
                <w:rFonts w:ascii="Times New Roman" w:hAnsi="Times New Roman"/>
                <w:b/>
                <w:bCs/>
                <w:sz w:val="24"/>
              </w:rPr>
            </w:pPr>
            <w:r w:rsidRPr="00957229">
              <w:rPr>
                <w:rFonts w:ascii="Times New Roman" w:hAnsi="Times New Roman"/>
                <w:b/>
                <w:sz w:val="24"/>
              </w:rPr>
              <w:t>Kolommen</w:t>
            </w:r>
          </w:p>
          <w:p w14:paraId="7A839348" w14:textId="77777777" w:rsidR="00523F81" w:rsidRPr="00957229" w:rsidRDefault="00523F81" w:rsidP="0078190D">
            <w:pPr>
              <w:suppressAutoHyphens/>
              <w:autoSpaceDE w:val="0"/>
              <w:autoSpaceDN w:val="0"/>
              <w:adjustRightInd w:val="0"/>
              <w:spacing w:before="0" w:after="0"/>
              <w:rPr>
                <w:rFonts w:ascii="Times New Roman" w:hAnsi="Times New Roman"/>
                <w:bCs/>
                <w:sz w:val="24"/>
              </w:rPr>
            </w:pPr>
          </w:p>
        </w:tc>
      </w:tr>
      <w:tr w:rsidR="00523F81" w:rsidRPr="00957229" w14:paraId="46BFB097" w14:textId="77777777" w:rsidTr="00E10B85">
        <w:tc>
          <w:tcPr>
            <w:tcW w:w="1101" w:type="dxa"/>
          </w:tcPr>
          <w:p w14:paraId="7B6E154D" w14:textId="77777777" w:rsidR="00523F81" w:rsidRPr="00957229" w:rsidRDefault="00FC6275"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005</w:t>
            </w:r>
          </w:p>
        </w:tc>
        <w:tc>
          <w:tcPr>
            <w:tcW w:w="7903" w:type="dxa"/>
          </w:tcPr>
          <w:p w14:paraId="493432E4" w14:textId="77777777" w:rsidR="00523F81" w:rsidRPr="00957229" w:rsidRDefault="00FC6275"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RIJNUMMER</w:t>
            </w:r>
          </w:p>
          <w:p w14:paraId="729141D9" w14:textId="77777777" w:rsidR="00523F81" w:rsidRPr="00957229" w:rsidRDefault="00523F81" w:rsidP="0078190D">
            <w:pPr>
              <w:suppressAutoHyphens/>
              <w:spacing w:before="0" w:after="0"/>
              <w:jc w:val="left"/>
              <w:rPr>
                <w:rFonts w:ascii="Times New Roman" w:hAnsi="Times New Roman"/>
                <w:b/>
                <w:sz w:val="24"/>
                <w:u w:val="single"/>
              </w:rPr>
            </w:pPr>
          </w:p>
          <w:p w14:paraId="499806AF" w14:textId="2FD2D0FF" w:rsidR="00523F81" w:rsidRPr="00957229" w:rsidRDefault="00FC6275"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Het rijnummer is een identificatiecode van een rij en is uniek voor elke rij in de template. Deze volgt de numerieke volgorde </w:t>
            </w:r>
            <w:r w:rsidRPr="009C4F8D">
              <w:rPr>
                <w:rFonts w:ascii="Times New Roman" w:hAnsi="Times New Roman"/>
                <w:sz w:val="24"/>
              </w:rPr>
              <w:t>1</w:t>
            </w:r>
            <w:r w:rsidRPr="00957229">
              <w:rPr>
                <w:rFonts w:ascii="Times New Roman" w:hAnsi="Times New Roman"/>
                <w:sz w:val="24"/>
              </w:rPr>
              <w:t xml:space="preserve">, </w:t>
            </w:r>
            <w:r w:rsidRPr="009C4F8D">
              <w:rPr>
                <w:rFonts w:ascii="Times New Roman" w:hAnsi="Times New Roman"/>
                <w:sz w:val="24"/>
              </w:rPr>
              <w:t>2</w:t>
            </w:r>
            <w:r w:rsidRPr="00957229">
              <w:rPr>
                <w:rFonts w:ascii="Times New Roman" w:hAnsi="Times New Roman"/>
                <w:sz w:val="24"/>
              </w:rPr>
              <w:t xml:space="preserve">, </w:t>
            </w:r>
            <w:r w:rsidRPr="009C4F8D">
              <w:rPr>
                <w:rFonts w:ascii="Times New Roman" w:hAnsi="Times New Roman"/>
                <w:sz w:val="24"/>
              </w:rPr>
              <w:t>3</w:t>
            </w:r>
            <w:r w:rsidRPr="00957229">
              <w:rPr>
                <w:rFonts w:ascii="Times New Roman" w:hAnsi="Times New Roman"/>
                <w:sz w:val="24"/>
              </w:rPr>
              <w:t xml:space="preserve"> enz.</w:t>
            </w:r>
          </w:p>
          <w:p w14:paraId="6845544B" w14:textId="77777777" w:rsidR="00523F81" w:rsidRPr="00957229" w:rsidRDefault="00523F81" w:rsidP="0078190D">
            <w:pPr>
              <w:suppressAutoHyphens/>
              <w:autoSpaceDE w:val="0"/>
              <w:autoSpaceDN w:val="0"/>
              <w:adjustRightInd w:val="0"/>
              <w:spacing w:before="0" w:after="0"/>
              <w:rPr>
                <w:rFonts w:ascii="Times New Roman" w:hAnsi="Times New Roman"/>
                <w:b/>
                <w:sz w:val="24"/>
                <w:u w:val="single"/>
              </w:rPr>
            </w:pPr>
          </w:p>
        </w:tc>
      </w:tr>
      <w:tr w:rsidR="00523F81" w:rsidRPr="00957229" w14:paraId="59423977" w14:textId="77777777" w:rsidTr="00E10B85">
        <w:tc>
          <w:tcPr>
            <w:tcW w:w="1101" w:type="dxa"/>
          </w:tcPr>
          <w:p w14:paraId="42E6678C" w14:textId="77777777" w:rsidR="00523F81" w:rsidRPr="00957229" w:rsidRDefault="00FC6275" w:rsidP="0078190D">
            <w:pPr>
              <w:suppressAutoHyphens/>
              <w:autoSpaceDE w:val="0"/>
              <w:autoSpaceDN w:val="0"/>
              <w:adjustRightInd w:val="0"/>
              <w:spacing w:before="0" w:after="0"/>
              <w:rPr>
                <w:rFonts w:ascii="Times New Roman" w:hAnsi="Times New Roman"/>
                <w:bCs/>
                <w:sz w:val="24"/>
                <w:highlight w:val="yellow"/>
              </w:rPr>
            </w:pPr>
            <w:r w:rsidRPr="009C4F8D">
              <w:rPr>
                <w:rFonts w:ascii="Times New Roman" w:hAnsi="Times New Roman"/>
                <w:bCs/>
                <w:sz w:val="24"/>
              </w:rPr>
              <w:t>010</w:t>
            </w:r>
          </w:p>
        </w:tc>
        <w:tc>
          <w:tcPr>
            <w:tcW w:w="7903" w:type="dxa"/>
          </w:tcPr>
          <w:p w14:paraId="1C1F45C5" w14:textId="77777777" w:rsidR="00523F81" w:rsidRPr="00957229" w:rsidRDefault="00FC6275"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INTERNE CODE</w:t>
            </w:r>
          </w:p>
          <w:p w14:paraId="76C45D39" w14:textId="77777777" w:rsidR="00523F81" w:rsidRPr="00957229" w:rsidRDefault="00523F81" w:rsidP="0078190D">
            <w:pPr>
              <w:suppressAutoHyphens/>
              <w:spacing w:before="0" w:after="0"/>
              <w:jc w:val="left"/>
              <w:rPr>
                <w:rFonts w:ascii="Times New Roman" w:hAnsi="Times New Roman"/>
                <w:sz w:val="24"/>
              </w:rPr>
            </w:pPr>
          </w:p>
          <w:p w14:paraId="6639388F" w14:textId="77777777" w:rsidR="00523F81" w:rsidRPr="00957229" w:rsidRDefault="00FC6275"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Interne (alfanumerieke) code waarmee de instelling de securitisatie identificeert. De interne code moet aan de identificatiecode van de securitisatie zijn gekoppeld.</w:t>
            </w:r>
          </w:p>
          <w:p w14:paraId="3C3BB2AC" w14:textId="77777777" w:rsidR="00523F81" w:rsidRPr="00957229" w:rsidRDefault="00523F81" w:rsidP="0078190D">
            <w:pPr>
              <w:suppressAutoHyphens/>
              <w:autoSpaceDE w:val="0"/>
              <w:autoSpaceDN w:val="0"/>
              <w:adjustRightInd w:val="0"/>
              <w:spacing w:before="0" w:after="0"/>
              <w:jc w:val="left"/>
              <w:rPr>
                <w:rFonts w:ascii="Times New Roman" w:hAnsi="Times New Roman"/>
                <w:bCs/>
                <w:sz w:val="24"/>
              </w:rPr>
            </w:pPr>
          </w:p>
        </w:tc>
      </w:tr>
      <w:tr w:rsidR="00523F81" w:rsidRPr="00957229" w14:paraId="57044FE5" w14:textId="77777777" w:rsidTr="00E10B85">
        <w:tc>
          <w:tcPr>
            <w:tcW w:w="1101" w:type="dxa"/>
          </w:tcPr>
          <w:p w14:paraId="5CA360EC" w14:textId="77777777" w:rsidR="00523F81" w:rsidRPr="00957229" w:rsidRDefault="00FC6275"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sz w:val="24"/>
              </w:rPr>
              <w:t>020</w:t>
            </w:r>
          </w:p>
        </w:tc>
        <w:tc>
          <w:tcPr>
            <w:tcW w:w="7903" w:type="dxa"/>
          </w:tcPr>
          <w:p w14:paraId="02CA1DA6" w14:textId="77777777" w:rsidR="00523F81" w:rsidRPr="00957229" w:rsidRDefault="00FC6275"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IDENTIFICATIECODE VAN DE SECURITISATIE</w:t>
            </w:r>
            <w:r w:rsidRPr="00957229">
              <w:rPr>
                <w:rFonts w:ascii="Times New Roman" w:hAnsi="Times New Roman"/>
                <w:b/>
                <w:sz w:val="24"/>
              </w:rPr>
              <w:t xml:space="preserve"> (Code/naam)</w:t>
            </w:r>
          </w:p>
          <w:p w14:paraId="1EE0099A" w14:textId="77777777" w:rsidR="00523F81" w:rsidRPr="00957229" w:rsidRDefault="00523F81" w:rsidP="0078190D">
            <w:pPr>
              <w:suppressAutoHyphens/>
              <w:spacing w:before="0" w:after="0"/>
              <w:jc w:val="left"/>
              <w:rPr>
                <w:rFonts w:ascii="Times New Roman" w:hAnsi="Times New Roman"/>
                <w:sz w:val="24"/>
              </w:rPr>
            </w:pPr>
          </w:p>
          <w:p w14:paraId="13DD1771" w14:textId="45A8A559" w:rsidR="00523F81" w:rsidRPr="00957229" w:rsidRDefault="00FC6275"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De code die wordt gebruikt voor de wettelijke registratie van de securitisatiepositie of de transactie in het geval van diverse posities die in dezelfde rij kunnen worden gerapporteerd, of indien niet beschikbaar, de naam waaronder de securitisatiepositie op de markt of, in het geval van een interne of particuliere securitisatie, binnen de instelling bekend is. Indien het International Securities Identification Number (ISIN) beschikbaar is (d.w.z. voor publieke transacties), worden in deze kolom de tekens gerapporteerd die in alle tranches van de securitisatie voorkomen.</w:t>
            </w:r>
          </w:p>
          <w:p w14:paraId="23D900E6" w14:textId="77777777" w:rsidR="00523F81" w:rsidRPr="00957229" w:rsidRDefault="00523F81" w:rsidP="0078190D">
            <w:pPr>
              <w:suppressAutoHyphens/>
              <w:autoSpaceDE w:val="0"/>
              <w:autoSpaceDN w:val="0"/>
              <w:adjustRightInd w:val="0"/>
              <w:spacing w:before="0" w:after="0"/>
              <w:jc w:val="left"/>
              <w:rPr>
                <w:rFonts w:ascii="Times New Roman" w:hAnsi="Times New Roman"/>
                <w:bCs/>
                <w:sz w:val="24"/>
              </w:rPr>
            </w:pPr>
          </w:p>
        </w:tc>
      </w:tr>
      <w:tr w:rsidR="00523F81" w:rsidRPr="00957229" w14:paraId="553DE7E4" w14:textId="77777777" w:rsidTr="00E10B85">
        <w:tc>
          <w:tcPr>
            <w:tcW w:w="1101" w:type="dxa"/>
          </w:tcPr>
          <w:p w14:paraId="5B79E3F3" w14:textId="77777777" w:rsidR="00523F81" w:rsidRPr="00957229" w:rsidRDefault="00FC6275"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sz w:val="24"/>
              </w:rPr>
              <w:t>310</w:t>
            </w:r>
            <w:r w:rsidRPr="00957229">
              <w:rPr>
                <w:rFonts w:ascii="Times New Roman" w:hAnsi="Times New Roman"/>
                <w:sz w:val="24"/>
              </w:rPr>
              <w:t>–</w:t>
            </w:r>
            <w:r w:rsidRPr="009C4F8D">
              <w:rPr>
                <w:rFonts w:ascii="Times New Roman" w:hAnsi="Times New Roman"/>
                <w:sz w:val="24"/>
              </w:rPr>
              <w:t>400</w:t>
            </w:r>
          </w:p>
        </w:tc>
        <w:tc>
          <w:tcPr>
            <w:tcW w:w="7903" w:type="dxa"/>
          </w:tcPr>
          <w:p w14:paraId="6E2AC05C" w14:textId="71DC1195" w:rsidR="00523F81" w:rsidRPr="00957229" w:rsidRDefault="00FC6275"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SECURITISATIEPOSITIES: OORSPRONKELIJKE BLOOTSTELLING VÓÓR TOEPASSING VAN OMREKENINGSFACTOREN</w:t>
            </w:r>
          </w:p>
          <w:p w14:paraId="79227684" w14:textId="77777777" w:rsidR="00523F81" w:rsidRPr="00957229" w:rsidRDefault="00523F81" w:rsidP="0078190D">
            <w:pPr>
              <w:suppressAutoHyphens/>
              <w:spacing w:before="0" w:after="0"/>
              <w:jc w:val="left"/>
              <w:rPr>
                <w:rFonts w:ascii="Times New Roman" w:hAnsi="Times New Roman"/>
                <w:sz w:val="24"/>
              </w:rPr>
            </w:pPr>
          </w:p>
          <w:p w14:paraId="3A2991C7" w14:textId="42C60B50" w:rsidR="00523F81" w:rsidRPr="00957229" w:rsidRDefault="00FC6275" w:rsidP="0078190D">
            <w:pPr>
              <w:suppressAutoHyphens/>
              <w:spacing w:before="0" w:after="0"/>
              <w:rPr>
                <w:rFonts w:ascii="Times New Roman" w:hAnsi="Times New Roman"/>
                <w:sz w:val="24"/>
              </w:rPr>
            </w:pPr>
            <w:r w:rsidRPr="00957229">
              <w:rPr>
                <w:rFonts w:ascii="Times New Roman" w:hAnsi="Times New Roman"/>
                <w:sz w:val="24"/>
              </w:rPr>
              <w:t xml:space="preserve">Dit kolommenblok bevat informatie over de securitisatieposities uitgesplitst naar posities binnen en buiten de balanstelling en de tranches (hoogste rang/mezzanine/eerste verlies) op de rapportagedatum. </w:t>
            </w:r>
          </w:p>
          <w:p w14:paraId="67CA4174" w14:textId="77777777" w:rsidR="00523F81" w:rsidRPr="00957229" w:rsidRDefault="00523F81" w:rsidP="0078190D">
            <w:pPr>
              <w:suppressAutoHyphens/>
              <w:spacing w:before="0" w:after="0"/>
              <w:jc w:val="left"/>
              <w:rPr>
                <w:rFonts w:ascii="Times New Roman" w:hAnsi="Times New Roman"/>
                <w:sz w:val="24"/>
              </w:rPr>
            </w:pPr>
          </w:p>
        </w:tc>
      </w:tr>
      <w:tr w:rsidR="00523F81" w:rsidRPr="00957229" w14:paraId="18FAD142" w14:textId="77777777" w:rsidTr="00E10B85">
        <w:tc>
          <w:tcPr>
            <w:tcW w:w="1101" w:type="dxa"/>
          </w:tcPr>
          <w:p w14:paraId="42F5ED1F" w14:textId="77777777" w:rsidR="00523F81" w:rsidRPr="00957229" w:rsidRDefault="00FC6275"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sz w:val="24"/>
              </w:rPr>
              <w:t>310</w:t>
            </w:r>
            <w:r w:rsidRPr="00957229">
              <w:rPr>
                <w:rFonts w:ascii="Times New Roman" w:hAnsi="Times New Roman"/>
                <w:sz w:val="24"/>
              </w:rPr>
              <w:t>-</w:t>
            </w:r>
            <w:r w:rsidRPr="009C4F8D">
              <w:rPr>
                <w:rFonts w:ascii="Times New Roman" w:hAnsi="Times New Roman"/>
                <w:sz w:val="24"/>
              </w:rPr>
              <w:t>330</w:t>
            </w:r>
          </w:p>
        </w:tc>
        <w:tc>
          <w:tcPr>
            <w:tcW w:w="7903" w:type="dxa"/>
          </w:tcPr>
          <w:p w14:paraId="6F968930" w14:textId="77777777" w:rsidR="00523F81" w:rsidRPr="00957229" w:rsidRDefault="00FC6275"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 xml:space="preserve">POSTEN BINNEN DE BALANSTELLING </w:t>
            </w:r>
          </w:p>
          <w:p w14:paraId="7D19E8D9" w14:textId="77777777" w:rsidR="00523F81" w:rsidRPr="00957229" w:rsidRDefault="00523F81" w:rsidP="0078190D">
            <w:pPr>
              <w:suppressAutoHyphens/>
              <w:spacing w:before="0" w:after="0"/>
              <w:jc w:val="left"/>
              <w:rPr>
                <w:rFonts w:ascii="Times New Roman" w:hAnsi="Times New Roman"/>
                <w:sz w:val="24"/>
              </w:rPr>
            </w:pPr>
          </w:p>
          <w:p w14:paraId="6606DB1E" w14:textId="77777777" w:rsidR="00523F81" w:rsidRPr="00957229" w:rsidRDefault="00FC6275" w:rsidP="0078190D">
            <w:pPr>
              <w:suppressAutoHyphens/>
              <w:spacing w:before="0" w:after="0"/>
              <w:jc w:val="left"/>
              <w:rPr>
                <w:rFonts w:ascii="Times New Roman" w:hAnsi="Times New Roman"/>
                <w:sz w:val="24"/>
              </w:rPr>
            </w:pPr>
            <w:r w:rsidRPr="00957229">
              <w:rPr>
                <w:rFonts w:ascii="Times New Roman" w:hAnsi="Times New Roman"/>
                <w:sz w:val="24"/>
              </w:rPr>
              <w:t xml:space="preserve">Hier worden dezelfde criteria voor tranche-indeling toegepast als voor de kolommen </w:t>
            </w:r>
            <w:r w:rsidRPr="009C4F8D">
              <w:rPr>
                <w:rFonts w:ascii="Times New Roman" w:hAnsi="Times New Roman"/>
                <w:sz w:val="24"/>
              </w:rPr>
              <w:t>230</w:t>
            </w:r>
            <w:r w:rsidRPr="00957229">
              <w:rPr>
                <w:rFonts w:ascii="Times New Roman" w:hAnsi="Times New Roman"/>
                <w:sz w:val="24"/>
              </w:rPr>
              <w:t xml:space="preserve">, </w:t>
            </w:r>
            <w:r w:rsidRPr="009C4F8D">
              <w:rPr>
                <w:rFonts w:ascii="Times New Roman" w:hAnsi="Times New Roman"/>
                <w:sz w:val="24"/>
              </w:rPr>
              <w:t>240</w:t>
            </w:r>
            <w:r w:rsidRPr="00957229">
              <w:rPr>
                <w:rFonts w:ascii="Times New Roman" w:hAnsi="Times New Roman"/>
                <w:sz w:val="24"/>
              </w:rPr>
              <w:t xml:space="preserve"> en </w:t>
            </w:r>
            <w:r w:rsidRPr="009C4F8D">
              <w:rPr>
                <w:rFonts w:ascii="Times New Roman" w:hAnsi="Times New Roman"/>
                <w:sz w:val="24"/>
              </w:rPr>
              <w:t>250</w:t>
            </w:r>
            <w:r w:rsidRPr="00957229">
              <w:rPr>
                <w:rFonts w:ascii="Times New Roman" w:hAnsi="Times New Roman"/>
                <w:sz w:val="24"/>
              </w:rPr>
              <w:t>.</w:t>
            </w:r>
          </w:p>
          <w:p w14:paraId="30110BB4" w14:textId="77777777" w:rsidR="00523F81" w:rsidRPr="00957229" w:rsidRDefault="00523F81" w:rsidP="0078190D">
            <w:pPr>
              <w:suppressAutoHyphens/>
              <w:spacing w:before="0" w:after="0"/>
              <w:jc w:val="left"/>
              <w:rPr>
                <w:rFonts w:ascii="Times New Roman" w:hAnsi="Times New Roman"/>
                <w:sz w:val="24"/>
              </w:rPr>
            </w:pPr>
          </w:p>
        </w:tc>
      </w:tr>
      <w:tr w:rsidR="00523F81" w:rsidRPr="00957229" w14:paraId="63BABDFF" w14:textId="77777777" w:rsidTr="00E10B85">
        <w:tc>
          <w:tcPr>
            <w:tcW w:w="1101" w:type="dxa"/>
          </w:tcPr>
          <w:p w14:paraId="693A94C9" w14:textId="77777777" w:rsidR="00523F81" w:rsidRPr="00957229" w:rsidRDefault="00FC6275"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340</w:t>
            </w:r>
            <w:r w:rsidRPr="00957229">
              <w:rPr>
                <w:rFonts w:ascii="Times New Roman" w:hAnsi="Times New Roman"/>
                <w:bCs/>
                <w:sz w:val="24"/>
              </w:rPr>
              <w:t>-</w:t>
            </w:r>
            <w:r w:rsidRPr="009C4F8D">
              <w:rPr>
                <w:rFonts w:ascii="Times New Roman" w:hAnsi="Times New Roman"/>
                <w:bCs/>
                <w:sz w:val="24"/>
              </w:rPr>
              <w:t>361</w:t>
            </w:r>
          </w:p>
        </w:tc>
        <w:tc>
          <w:tcPr>
            <w:tcW w:w="7903" w:type="dxa"/>
          </w:tcPr>
          <w:p w14:paraId="076ACBA0" w14:textId="77777777" w:rsidR="00523F81" w:rsidRPr="00957229" w:rsidRDefault="00FC6275"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POSTEN BUITEN DE BALANSTELLING EN DERIVATEN</w:t>
            </w:r>
          </w:p>
          <w:p w14:paraId="27125C1E" w14:textId="77777777" w:rsidR="00523F81" w:rsidRPr="00957229" w:rsidRDefault="00523F81" w:rsidP="0078190D">
            <w:pPr>
              <w:suppressAutoHyphens/>
              <w:spacing w:before="0" w:after="0"/>
              <w:jc w:val="left"/>
              <w:rPr>
                <w:rFonts w:ascii="Times New Roman" w:hAnsi="Times New Roman"/>
                <w:sz w:val="24"/>
              </w:rPr>
            </w:pPr>
          </w:p>
          <w:p w14:paraId="0664BE13" w14:textId="77777777" w:rsidR="00523F81" w:rsidRPr="00957229" w:rsidRDefault="00FC6275" w:rsidP="0078190D">
            <w:pPr>
              <w:suppressAutoHyphens/>
              <w:spacing w:before="0" w:after="0"/>
              <w:jc w:val="left"/>
              <w:rPr>
                <w:rFonts w:ascii="Times New Roman" w:hAnsi="Times New Roman"/>
                <w:sz w:val="24"/>
              </w:rPr>
            </w:pPr>
            <w:r w:rsidRPr="00957229">
              <w:rPr>
                <w:rFonts w:ascii="Times New Roman" w:hAnsi="Times New Roman"/>
                <w:sz w:val="24"/>
              </w:rPr>
              <w:t xml:space="preserve">Hier worden dezelfde criteria voor tranche-indeling toegepast als voor de kolommen </w:t>
            </w:r>
            <w:r w:rsidRPr="009C4F8D">
              <w:rPr>
                <w:rFonts w:ascii="Times New Roman" w:hAnsi="Times New Roman"/>
                <w:sz w:val="24"/>
              </w:rPr>
              <w:t>260</w:t>
            </w:r>
            <w:r w:rsidRPr="00957229">
              <w:rPr>
                <w:rFonts w:ascii="Times New Roman" w:hAnsi="Times New Roman"/>
                <w:sz w:val="24"/>
              </w:rPr>
              <w:t xml:space="preserve"> tot en met </w:t>
            </w:r>
            <w:r w:rsidRPr="009C4F8D">
              <w:rPr>
                <w:rFonts w:ascii="Times New Roman" w:hAnsi="Times New Roman"/>
                <w:sz w:val="24"/>
              </w:rPr>
              <w:t>280</w:t>
            </w:r>
            <w:r w:rsidRPr="00957229">
              <w:rPr>
                <w:rFonts w:ascii="Times New Roman" w:hAnsi="Times New Roman"/>
                <w:sz w:val="24"/>
              </w:rPr>
              <w:t>.</w:t>
            </w:r>
          </w:p>
          <w:p w14:paraId="61DC83D7" w14:textId="77777777" w:rsidR="00523F81" w:rsidRPr="00957229" w:rsidRDefault="00523F81" w:rsidP="0078190D">
            <w:pPr>
              <w:suppressAutoHyphens/>
              <w:spacing w:before="0" w:after="0"/>
              <w:jc w:val="left"/>
              <w:rPr>
                <w:rFonts w:ascii="Times New Roman" w:hAnsi="Times New Roman"/>
                <w:sz w:val="24"/>
              </w:rPr>
            </w:pPr>
          </w:p>
        </w:tc>
      </w:tr>
      <w:tr w:rsidR="00523F81" w:rsidRPr="00957229" w14:paraId="49D31348" w14:textId="77777777" w:rsidTr="00E10B85">
        <w:tc>
          <w:tcPr>
            <w:tcW w:w="1101" w:type="dxa"/>
          </w:tcPr>
          <w:p w14:paraId="0E17D940" w14:textId="77777777" w:rsidR="00523F81" w:rsidRPr="00957229" w:rsidRDefault="00FC6275"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351</w:t>
            </w:r>
            <w:r w:rsidRPr="00957229">
              <w:rPr>
                <w:rFonts w:ascii="Times New Roman" w:hAnsi="Times New Roman"/>
                <w:sz w:val="24"/>
              </w:rPr>
              <w:t xml:space="preserve"> en </w:t>
            </w:r>
            <w:r w:rsidRPr="009C4F8D">
              <w:rPr>
                <w:rFonts w:ascii="Times New Roman" w:hAnsi="Times New Roman"/>
                <w:sz w:val="24"/>
              </w:rPr>
              <w:t>361</w:t>
            </w:r>
          </w:p>
        </w:tc>
        <w:tc>
          <w:tcPr>
            <w:tcW w:w="7903" w:type="dxa"/>
          </w:tcPr>
          <w:p w14:paraId="43F61828" w14:textId="77777777" w:rsidR="00523F81" w:rsidRPr="00957229" w:rsidRDefault="00FC6275"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RW OVEREENSTEMMEND MET PROTECTIEGEVER/INSTRUMENT</w:t>
            </w:r>
          </w:p>
          <w:p w14:paraId="5309A14E"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p w14:paraId="337E00F5" w14:textId="7D879426" w:rsidR="00523F81" w:rsidRPr="00957229" w:rsidRDefault="00FC6275"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 risicogewicht van de toelaatbare garantiegever of % risicogewicht van het overeenkomstige instrument dat kredietbescherming biedt overeenkomstig artikel </w:t>
            </w:r>
            <w:r w:rsidRPr="009C4F8D">
              <w:rPr>
                <w:rFonts w:ascii="Times New Roman" w:hAnsi="Times New Roman"/>
                <w:sz w:val="24"/>
              </w:rPr>
              <w:t>249</w:t>
            </w:r>
            <w:r w:rsidRPr="00957229">
              <w:rPr>
                <w:rFonts w:ascii="Times New Roman" w:hAnsi="Times New Roman"/>
                <w:sz w:val="24"/>
              </w:rPr>
              <w:t xml:space="preserve"> CRR.</w:t>
            </w:r>
          </w:p>
          <w:p w14:paraId="03F785C2"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tc>
      </w:tr>
      <w:tr w:rsidR="00523F81" w:rsidRPr="00957229" w14:paraId="20282866" w14:textId="77777777" w:rsidTr="00E10B85">
        <w:tc>
          <w:tcPr>
            <w:tcW w:w="1101" w:type="dxa"/>
          </w:tcPr>
          <w:p w14:paraId="419786A6" w14:textId="77777777" w:rsidR="00523F81" w:rsidRPr="00957229" w:rsidRDefault="00FC6275" w:rsidP="0078190D">
            <w:pPr>
              <w:suppressAutoHyphens/>
              <w:autoSpaceDE w:val="0"/>
              <w:autoSpaceDN w:val="0"/>
              <w:adjustRightInd w:val="0"/>
              <w:spacing w:before="0" w:after="0"/>
              <w:rPr>
                <w:rFonts w:ascii="Times New Roman" w:hAnsi="Times New Roman"/>
                <w:sz w:val="24"/>
                <w:highlight w:val="yellow"/>
              </w:rPr>
            </w:pPr>
            <w:r w:rsidRPr="009C4F8D">
              <w:rPr>
                <w:rFonts w:ascii="Times New Roman" w:hAnsi="Times New Roman"/>
                <w:sz w:val="24"/>
              </w:rPr>
              <w:t>370</w:t>
            </w:r>
            <w:r w:rsidRPr="00957229">
              <w:rPr>
                <w:rFonts w:ascii="Times New Roman" w:hAnsi="Times New Roman"/>
                <w:sz w:val="24"/>
              </w:rPr>
              <w:t>–</w:t>
            </w:r>
            <w:r w:rsidRPr="009C4F8D">
              <w:rPr>
                <w:rFonts w:ascii="Times New Roman" w:hAnsi="Times New Roman"/>
                <w:sz w:val="24"/>
              </w:rPr>
              <w:t>400</w:t>
            </w:r>
          </w:p>
        </w:tc>
        <w:tc>
          <w:tcPr>
            <w:tcW w:w="7903" w:type="dxa"/>
          </w:tcPr>
          <w:p w14:paraId="6D1571CF" w14:textId="554B7FD2" w:rsidR="00523F81" w:rsidRPr="00957229" w:rsidRDefault="00FC6275"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PRO-MEMORIEPOSTEN: POSTEN BUITEN DE BALANSTELLING EN DERIVATEN VÓÓR TOEPASSING VAN OMREKENINGSFACTOREN</w:t>
            </w:r>
          </w:p>
          <w:p w14:paraId="6ABBF46E"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p w14:paraId="479CFEE5" w14:textId="77777777" w:rsidR="00523F81" w:rsidRPr="00957229" w:rsidRDefault="00FC6275"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Dit kolommenblok bevat aanvullende informatie over de totale posten buiten de balanstelling en derivaten (die in de kolommen </w:t>
            </w:r>
            <w:r w:rsidRPr="009C4F8D">
              <w:rPr>
                <w:rFonts w:ascii="Times New Roman" w:hAnsi="Times New Roman"/>
                <w:sz w:val="24"/>
              </w:rPr>
              <w:t>340</w:t>
            </w:r>
            <w:r w:rsidRPr="00957229">
              <w:rPr>
                <w:rFonts w:ascii="Times New Roman" w:hAnsi="Times New Roman"/>
                <w:sz w:val="24"/>
              </w:rPr>
              <w:t>–</w:t>
            </w:r>
            <w:r w:rsidRPr="009C4F8D">
              <w:rPr>
                <w:rFonts w:ascii="Times New Roman" w:hAnsi="Times New Roman"/>
                <w:sz w:val="24"/>
              </w:rPr>
              <w:t>361</w:t>
            </w:r>
            <w:r w:rsidRPr="00957229">
              <w:rPr>
                <w:rFonts w:ascii="Times New Roman" w:hAnsi="Times New Roman"/>
                <w:sz w:val="24"/>
              </w:rPr>
              <w:t xml:space="preserve"> al worden gerapporteerd volgens een andere uitsplitsing).</w:t>
            </w:r>
          </w:p>
          <w:p w14:paraId="6CEB7659"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tc>
      </w:tr>
      <w:tr w:rsidR="00523F81" w:rsidRPr="00957229" w14:paraId="1450EA12" w14:textId="77777777" w:rsidTr="00E10B85">
        <w:tc>
          <w:tcPr>
            <w:tcW w:w="1101" w:type="dxa"/>
          </w:tcPr>
          <w:p w14:paraId="3FA29278" w14:textId="77777777" w:rsidR="00523F81" w:rsidRPr="00957229" w:rsidRDefault="00FC6275"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370</w:t>
            </w:r>
          </w:p>
        </w:tc>
        <w:tc>
          <w:tcPr>
            <w:tcW w:w="7903" w:type="dxa"/>
          </w:tcPr>
          <w:p w14:paraId="5AD9CF06" w14:textId="77777777" w:rsidR="00523F81" w:rsidRPr="00957229" w:rsidRDefault="00FC6275" w:rsidP="0078190D">
            <w:pPr>
              <w:suppressAutoHyphens/>
              <w:autoSpaceDE w:val="0"/>
              <w:autoSpaceDN w:val="0"/>
              <w:adjustRightInd w:val="0"/>
              <w:spacing w:before="0" w:after="0"/>
              <w:jc w:val="left"/>
              <w:rPr>
                <w:rFonts w:ascii="Times New Roman" w:hAnsi="Times New Roman"/>
                <w:b/>
                <w:sz w:val="24"/>
                <w:u w:val="single"/>
              </w:rPr>
            </w:pPr>
            <w:r w:rsidRPr="00957229">
              <w:rPr>
                <w:rFonts w:ascii="Times New Roman" w:hAnsi="Times New Roman"/>
                <w:b/>
                <w:sz w:val="24"/>
                <w:u w:val="single"/>
              </w:rPr>
              <w:t>DIRECTE KREDIETVERVANGINGEN (DCS)</w:t>
            </w:r>
          </w:p>
          <w:p w14:paraId="70E7F351"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p w14:paraId="0D6E57F9" w14:textId="77777777" w:rsidR="00523F81" w:rsidRPr="00957229" w:rsidRDefault="00FC6275" w:rsidP="0078190D">
            <w:pPr>
              <w:suppressAutoHyphens/>
              <w:spacing w:before="0" w:after="0"/>
              <w:rPr>
                <w:rFonts w:ascii="Times New Roman" w:hAnsi="Times New Roman"/>
                <w:sz w:val="24"/>
              </w:rPr>
            </w:pPr>
            <w:r w:rsidRPr="00957229">
              <w:rPr>
                <w:rFonts w:ascii="Times New Roman" w:hAnsi="Times New Roman"/>
                <w:sz w:val="24"/>
              </w:rPr>
              <w:t>Deze kolom is van toepassing op door de initiator ingenomen securitisatieposities die zijn gegarandeerd met directe kredietvervangingen (DCS).</w:t>
            </w:r>
          </w:p>
          <w:p w14:paraId="5D31B483" w14:textId="77777777" w:rsidR="00523F81" w:rsidRPr="00957229" w:rsidRDefault="00523F81" w:rsidP="0078190D">
            <w:pPr>
              <w:suppressAutoHyphens/>
              <w:spacing w:before="0" w:after="0"/>
              <w:rPr>
                <w:rFonts w:ascii="Times New Roman" w:hAnsi="Times New Roman"/>
                <w:sz w:val="24"/>
              </w:rPr>
            </w:pPr>
          </w:p>
          <w:p w14:paraId="56E6E340" w14:textId="5D17F7FB" w:rsidR="00523F81" w:rsidRPr="00957229" w:rsidRDefault="00BB22D4" w:rsidP="0078190D">
            <w:pPr>
              <w:suppressAutoHyphens/>
              <w:spacing w:before="0" w:after="0"/>
              <w:rPr>
                <w:rFonts w:ascii="Times New Roman" w:hAnsi="Times New Roman"/>
                <w:sz w:val="24"/>
              </w:rPr>
            </w:pPr>
            <w:r w:rsidRPr="00957229">
              <w:rPr>
                <w:rFonts w:ascii="Times New Roman" w:hAnsi="Times New Roman"/>
                <w:sz w:val="24"/>
              </w:rPr>
              <w:t>Overeenkomstig bijlage I bij de VKV worden de volgende posten buiten de balanstelling met een volledig risico beschouwd als DCS:</w:t>
            </w:r>
          </w:p>
          <w:p w14:paraId="72A8EA09" w14:textId="77777777" w:rsidR="00523F81" w:rsidRPr="00957229" w:rsidRDefault="00523F81" w:rsidP="0078190D">
            <w:pPr>
              <w:suppressAutoHyphens/>
              <w:spacing w:before="0" w:after="0"/>
              <w:rPr>
                <w:rFonts w:ascii="Times New Roman" w:hAnsi="Times New Roman"/>
                <w:sz w:val="24"/>
              </w:rPr>
            </w:pPr>
          </w:p>
          <w:p w14:paraId="552748AA" w14:textId="77777777" w:rsidR="00523F81" w:rsidRPr="00957229" w:rsidRDefault="00FC6275" w:rsidP="0078190D">
            <w:pPr>
              <w:suppressAutoHyphens/>
              <w:spacing w:before="0" w:after="0"/>
              <w:rPr>
                <w:rFonts w:ascii="Times New Roman" w:hAnsi="Times New Roman"/>
                <w:i/>
                <w:sz w:val="24"/>
              </w:rPr>
            </w:pPr>
            <w:r w:rsidRPr="00957229">
              <w:rPr>
                <w:rFonts w:ascii="Times New Roman" w:hAnsi="Times New Roman"/>
                <w:i/>
                <w:sz w:val="24"/>
              </w:rPr>
              <w:t>– garanties met het karakter van kredietvervangingen;</w:t>
            </w:r>
          </w:p>
          <w:p w14:paraId="5F1B8317" w14:textId="77777777" w:rsidR="00523F81" w:rsidRPr="00957229" w:rsidRDefault="00FC6275" w:rsidP="0078190D">
            <w:pPr>
              <w:suppressAutoHyphens/>
              <w:spacing w:before="0" w:after="0"/>
              <w:rPr>
                <w:rFonts w:ascii="Times New Roman" w:hAnsi="Times New Roman"/>
                <w:i/>
                <w:sz w:val="24"/>
              </w:rPr>
            </w:pPr>
            <w:r w:rsidRPr="00957229">
              <w:rPr>
                <w:rFonts w:ascii="Times New Roman" w:hAnsi="Times New Roman"/>
                <w:i/>
                <w:sz w:val="24"/>
              </w:rPr>
              <w:t>– onherroepelijke “stand by”-accreditieven met het karakter van kredietvervangingen.</w:t>
            </w:r>
          </w:p>
          <w:p w14:paraId="3D80E152" w14:textId="77777777" w:rsidR="00523F81" w:rsidRPr="00957229" w:rsidRDefault="00523F81" w:rsidP="0078190D">
            <w:pPr>
              <w:suppressAutoHyphens/>
              <w:autoSpaceDE w:val="0"/>
              <w:autoSpaceDN w:val="0"/>
              <w:adjustRightInd w:val="0"/>
              <w:spacing w:before="0" w:after="0"/>
              <w:jc w:val="left"/>
              <w:rPr>
                <w:rFonts w:ascii="Times New Roman" w:hAnsi="Times New Roman"/>
                <w:b/>
                <w:sz w:val="24"/>
                <w:u w:val="single"/>
              </w:rPr>
            </w:pPr>
          </w:p>
        </w:tc>
      </w:tr>
      <w:tr w:rsidR="00523F81" w:rsidRPr="00957229" w14:paraId="78D623ED" w14:textId="77777777" w:rsidTr="00E10B85">
        <w:tc>
          <w:tcPr>
            <w:tcW w:w="1101" w:type="dxa"/>
          </w:tcPr>
          <w:p w14:paraId="7F3081DD" w14:textId="77777777" w:rsidR="00523F81" w:rsidRPr="00957229" w:rsidRDefault="00FC6275"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380</w:t>
            </w:r>
          </w:p>
        </w:tc>
        <w:tc>
          <w:tcPr>
            <w:tcW w:w="7903" w:type="dxa"/>
          </w:tcPr>
          <w:p w14:paraId="02F2E683" w14:textId="77777777" w:rsidR="00523F81" w:rsidRPr="00957229" w:rsidRDefault="00FC6275"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IRS/CRS</w:t>
            </w:r>
          </w:p>
          <w:p w14:paraId="3B81E05E" w14:textId="77777777" w:rsidR="00523F81" w:rsidRPr="00957229" w:rsidRDefault="00523F81" w:rsidP="0078190D">
            <w:pPr>
              <w:suppressAutoHyphens/>
              <w:spacing w:before="0" w:after="0"/>
              <w:jc w:val="left"/>
              <w:rPr>
                <w:rFonts w:ascii="Times New Roman" w:hAnsi="Times New Roman"/>
                <w:sz w:val="24"/>
              </w:rPr>
            </w:pPr>
          </w:p>
          <w:p w14:paraId="00895983" w14:textId="0FD39857" w:rsidR="00523F81" w:rsidRPr="00957229" w:rsidRDefault="00FC6275" w:rsidP="0078190D">
            <w:pPr>
              <w:suppressAutoHyphens/>
              <w:spacing w:before="0" w:after="0"/>
              <w:rPr>
                <w:rFonts w:ascii="Times New Roman" w:hAnsi="Times New Roman"/>
                <w:sz w:val="24"/>
              </w:rPr>
            </w:pPr>
            <w:r w:rsidRPr="00957229">
              <w:rPr>
                <w:rFonts w:ascii="Times New Roman" w:hAnsi="Times New Roman"/>
                <w:sz w:val="24"/>
              </w:rPr>
              <w:t xml:space="preserve">IRS staat voor renteswaps en CRS staat voor valutaswaps. </w:t>
            </w:r>
            <w:proofErr w:type="gramStart"/>
            <w:r w:rsidRPr="00957229">
              <w:rPr>
                <w:rFonts w:ascii="Times New Roman" w:hAnsi="Times New Roman"/>
                <w:sz w:val="24"/>
              </w:rPr>
              <w:t>die</w:t>
            </w:r>
            <w:proofErr w:type="gramEnd"/>
            <w:r w:rsidRPr="00957229">
              <w:rPr>
                <w:rFonts w:ascii="Times New Roman" w:hAnsi="Times New Roman"/>
                <w:sz w:val="24"/>
              </w:rPr>
              <w:t xml:space="preserve"> derivaten worden genoemd in bijlage II bij de VKV.</w:t>
            </w:r>
          </w:p>
          <w:p w14:paraId="303B9529" w14:textId="77777777" w:rsidR="00523F81" w:rsidRPr="00957229" w:rsidRDefault="00523F81" w:rsidP="0078190D">
            <w:pPr>
              <w:suppressAutoHyphens/>
              <w:spacing w:before="0" w:after="0"/>
              <w:jc w:val="left"/>
              <w:rPr>
                <w:rFonts w:ascii="Times New Roman" w:hAnsi="Times New Roman"/>
                <w:sz w:val="24"/>
              </w:rPr>
            </w:pPr>
          </w:p>
        </w:tc>
      </w:tr>
      <w:tr w:rsidR="00523F81" w:rsidRPr="00957229" w14:paraId="185C7415" w14:textId="77777777" w:rsidTr="00E10B85">
        <w:tc>
          <w:tcPr>
            <w:tcW w:w="1101" w:type="dxa"/>
          </w:tcPr>
          <w:p w14:paraId="4A2D453A" w14:textId="77777777" w:rsidR="00523F81" w:rsidRPr="00957229" w:rsidRDefault="00FC6275"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390</w:t>
            </w:r>
          </w:p>
        </w:tc>
        <w:tc>
          <w:tcPr>
            <w:tcW w:w="7903" w:type="dxa"/>
          </w:tcPr>
          <w:p w14:paraId="45C5A98C" w14:textId="77777777" w:rsidR="00523F81" w:rsidRPr="00957229" w:rsidRDefault="00FC6275"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LIQUIDITEITSFACILITEITEN</w:t>
            </w:r>
          </w:p>
          <w:p w14:paraId="4B0633C7" w14:textId="77777777" w:rsidR="00523F81" w:rsidRPr="00957229" w:rsidRDefault="00523F81" w:rsidP="0078190D">
            <w:pPr>
              <w:suppressAutoHyphens/>
              <w:spacing w:before="0" w:after="0"/>
              <w:jc w:val="left"/>
              <w:rPr>
                <w:rFonts w:ascii="Times New Roman" w:hAnsi="Times New Roman"/>
                <w:sz w:val="24"/>
              </w:rPr>
            </w:pPr>
          </w:p>
          <w:p w14:paraId="47FD43EA" w14:textId="54BD56AD" w:rsidR="00523F81" w:rsidRPr="00957229" w:rsidRDefault="00FC6275" w:rsidP="0078190D">
            <w:pPr>
              <w:suppressAutoHyphens/>
              <w:spacing w:before="0" w:after="0"/>
              <w:rPr>
                <w:rFonts w:ascii="Times New Roman" w:hAnsi="Times New Roman"/>
                <w:sz w:val="24"/>
              </w:rPr>
            </w:pPr>
            <w:r w:rsidRPr="00957229">
              <w:rPr>
                <w:rFonts w:ascii="Times New Roman" w:hAnsi="Times New Roman"/>
                <w:sz w:val="24"/>
              </w:rPr>
              <w:t xml:space="preserve">Liquiditeitsfaciliteiten als omschreven in artikel </w:t>
            </w:r>
            <w:r w:rsidRPr="009C4F8D">
              <w:rPr>
                <w:rFonts w:ascii="Times New Roman" w:hAnsi="Times New Roman"/>
                <w:sz w:val="24"/>
              </w:rPr>
              <w:t>242</w:t>
            </w:r>
            <w:r w:rsidRPr="00957229">
              <w:rPr>
                <w:rFonts w:ascii="Times New Roman" w:hAnsi="Times New Roman"/>
                <w:sz w:val="24"/>
              </w:rPr>
              <w:t xml:space="preserve">, punt </w:t>
            </w:r>
            <w:r w:rsidRPr="009C4F8D">
              <w:rPr>
                <w:rFonts w:ascii="Times New Roman" w:hAnsi="Times New Roman"/>
                <w:sz w:val="24"/>
              </w:rPr>
              <w:t>3</w:t>
            </w:r>
            <w:r w:rsidRPr="00957229">
              <w:rPr>
                <w:rFonts w:ascii="Times New Roman" w:hAnsi="Times New Roman"/>
                <w:sz w:val="24"/>
              </w:rPr>
              <w:t>, VKV.</w:t>
            </w:r>
          </w:p>
          <w:p w14:paraId="5A23540E" w14:textId="77777777" w:rsidR="00523F81" w:rsidRPr="00957229" w:rsidRDefault="00523F81" w:rsidP="0078190D">
            <w:pPr>
              <w:suppressAutoHyphens/>
              <w:spacing w:before="0" w:after="0"/>
              <w:rPr>
                <w:rFonts w:ascii="Times New Roman" w:hAnsi="Times New Roman"/>
                <w:sz w:val="24"/>
              </w:rPr>
            </w:pPr>
          </w:p>
        </w:tc>
      </w:tr>
      <w:tr w:rsidR="00523F81" w:rsidRPr="00957229" w14:paraId="0D87AF86" w14:textId="77777777" w:rsidTr="00E10B85">
        <w:tc>
          <w:tcPr>
            <w:tcW w:w="1101" w:type="dxa"/>
          </w:tcPr>
          <w:p w14:paraId="2DDDF8AF" w14:textId="77777777" w:rsidR="00523F81" w:rsidRPr="00957229" w:rsidRDefault="00FC6275"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400</w:t>
            </w:r>
          </w:p>
        </w:tc>
        <w:tc>
          <w:tcPr>
            <w:tcW w:w="7903" w:type="dxa"/>
          </w:tcPr>
          <w:p w14:paraId="379A2E1D" w14:textId="77777777" w:rsidR="00523F81" w:rsidRPr="00957229" w:rsidRDefault="00FC6275"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 xml:space="preserve">OVERIGE </w:t>
            </w:r>
          </w:p>
          <w:p w14:paraId="30E7CE86" w14:textId="77777777" w:rsidR="00523F81" w:rsidRPr="00957229" w:rsidRDefault="00523F81" w:rsidP="0078190D">
            <w:pPr>
              <w:suppressAutoHyphens/>
              <w:spacing w:before="0" w:after="0"/>
              <w:jc w:val="left"/>
              <w:rPr>
                <w:rFonts w:ascii="Times New Roman" w:hAnsi="Times New Roman"/>
                <w:sz w:val="24"/>
              </w:rPr>
            </w:pPr>
          </w:p>
          <w:p w14:paraId="47EAC92A" w14:textId="7EB306EE" w:rsidR="00523F81" w:rsidRPr="00957229" w:rsidRDefault="001C3443" w:rsidP="0078190D">
            <w:pPr>
              <w:suppressAutoHyphens/>
              <w:spacing w:before="0" w:after="0"/>
              <w:rPr>
                <w:rFonts w:ascii="Times New Roman" w:hAnsi="Times New Roman"/>
                <w:sz w:val="24"/>
              </w:rPr>
            </w:pPr>
            <w:r w:rsidRPr="00957229">
              <w:rPr>
                <w:rFonts w:ascii="Times New Roman" w:hAnsi="Times New Roman"/>
                <w:sz w:val="24"/>
              </w:rPr>
              <w:t>Overige posten buiten de balanstelling</w:t>
            </w:r>
          </w:p>
          <w:p w14:paraId="15342BF9" w14:textId="77777777" w:rsidR="00523F81" w:rsidRPr="00957229" w:rsidRDefault="00523F81" w:rsidP="0078190D">
            <w:pPr>
              <w:suppressAutoHyphens/>
              <w:spacing w:before="0" w:after="0"/>
              <w:jc w:val="left"/>
              <w:rPr>
                <w:rFonts w:ascii="Times New Roman" w:hAnsi="Times New Roman"/>
                <w:sz w:val="24"/>
              </w:rPr>
            </w:pPr>
          </w:p>
        </w:tc>
      </w:tr>
      <w:tr w:rsidR="00523F81" w:rsidRPr="00957229" w14:paraId="123D3B8A" w14:textId="77777777" w:rsidTr="00E10B85">
        <w:tc>
          <w:tcPr>
            <w:tcW w:w="1101" w:type="dxa"/>
          </w:tcPr>
          <w:p w14:paraId="296566C5" w14:textId="77777777" w:rsidR="00523F81" w:rsidRPr="00957229" w:rsidRDefault="00FC6275"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411</w:t>
            </w:r>
          </w:p>
        </w:tc>
        <w:tc>
          <w:tcPr>
            <w:tcW w:w="7903" w:type="dxa"/>
          </w:tcPr>
          <w:p w14:paraId="32246B29" w14:textId="77777777" w:rsidR="00523F81" w:rsidRPr="00957229" w:rsidRDefault="00FC6275"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BLOOTSTELLINGSWAARDE</w:t>
            </w:r>
          </w:p>
          <w:p w14:paraId="3A2FC455" w14:textId="77777777" w:rsidR="00523F81" w:rsidRPr="00957229" w:rsidRDefault="00523F81" w:rsidP="0078190D">
            <w:pPr>
              <w:suppressAutoHyphens/>
              <w:spacing w:before="0" w:after="0"/>
              <w:jc w:val="left"/>
              <w:rPr>
                <w:rFonts w:ascii="Times New Roman" w:hAnsi="Times New Roman"/>
                <w:b/>
                <w:sz w:val="24"/>
                <w:u w:val="single"/>
              </w:rPr>
            </w:pPr>
          </w:p>
          <w:p w14:paraId="558BD2CF" w14:textId="77777777" w:rsidR="00523F81" w:rsidRPr="00957229" w:rsidRDefault="00FC6275" w:rsidP="0078190D">
            <w:pPr>
              <w:suppressAutoHyphens/>
              <w:spacing w:before="0" w:after="0"/>
              <w:rPr>
                <w:rFonts w:ascii="Times New Roman" w:hAnsi="Times New Roman"/>
                <w:sz w:val="24"/>
              </w:rPr>
            </w:pPr>
            <w:r w:rsidRPr="00957229">
              <w:rPr>
                <w:rFonts w:ascii="Times New Roman" w:hAnsi="Times New Roman"/>
                <w:sz w:val="24"/>
              </w:rPr>
              <w:t xml:space="preserve">Deze informatie houdt nauw verband met kolom </w:t>
            </w:r>
            <w:r w:rsidRPr="009C4F8D">
              <w:rPr>
                <w:rFonts w:ascii="Times New Roman" w:hAnsi="Times New Roman"/>
                <w:sz w:val="24"/>
              </w:rPr>
              <w:t>0180</w:t>
            </w:r>
            <w:r w:rsidRPr="00957229">
              <w:rPr>
                <w:rFonts w:ascii="Times New Roman" w:hAnsi="Times New Roman"/>
                <w:sz w:val="24"/>
              </w:rPr>
              <w:t xml:space="preserve"> van de CR SEC-template.</w:t>
            </w:r>
          </w:p>
          <w:p w14:paraId="7023388C" w14:textId="77777777" w:rsidR="00523F81" w:rsidRPr="00957229" w:rsidRDefault="00523F81" w:rsidP="0078190D">
            <w:pPr>
              <w:suppressAutoHyphens/>
              <w:spacing w:before="0" w:after="0"/>
              <w:jc w:val="left"/>
              <w:rPr>
                <w:rFonts w:ascii="Times New Roman" w:hAnsi="Times New Roman"/>
                <w:b/>
                <w:sz w:val="24"/>
                <w:u w:val="single"/>
              </w:rPr>
            </w:pPr>
          </w:p>
        </w:tc>
      </w:tr>
      <w:tr w:rsidR="00523F81" w:rsidRPr="00957229" w14:paraId="418CFD31" w14:textId="77777777" w:rsidTr="00E10B85">
        <w:tc>
          <w:tcPr>
            <w:tcW w:w="1101" w:type="dxa"/>
          </w:tcPr>
          <w:p w14:paraId="5221C72B" w14:textId="77777777" w:rsidR="00523F81" w:rsidRPr="00957229" w:rsidRDefault="00FC6275"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420</w:t>
            </w:r>
          </w:p>
        </w:tc>
        <w:tc>
          <w:tcPr>
            <w:tcW w:w="7903" w:type="dxa"/>
          </w:tcPr>
          <w:p w14:paraId="74E292A3" w14:textId="77777777" w:rsidR="00523F81" w:rsidRPr="00957229" w:rsidRDefault="00FC6275"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 VAN EIGEN VERMOGEN AFGETROKKEN BLOOTSTELLINGSWAARDE</w:t>
            </w:r>
          </w:p>
          <w:p w14:paraId="33206523" w14:textId="77777777" w:rsidR="00523F81" w:rsidRPr="00957229" w:rsidRDefault="00523F81" w:rsidP="0078190D">
            <w:pPr>
              <w:suppressAutoHyphens/>
              <w:spacing w:before="0" w:after="0"/>
              <w:jc w:val="left"/>
              <w:rPr>
                <w:rFonts w:ascii="Times New Roman" w:hAnsi="Times New Roman"/>
                <w:sz w:val="24"/>
              </w:rPr>
            </w:pPr>
          </w:p>
          <w:p w14:paraId="7CD4B52C" w14:textId="77777777" w:rsidR="00523F81" w:rsidRPr="00957229" w:rsidRDefault="00FC6275" w:rsidP="0078190D">
            <w:pPr>
              <w:suppressAutoHyphens/>
              <w:spacing w:before="0" w:after="0"/>
              <w:rPr>
                <w:rFonts w:ascii="Times New Roman" w:hAnsi="Times New Roman"/>
                <w:sz w:val="24"/>
              </w:rPr>
            </w:pPr>
            <w:r w:rsidRPr="00957229">
              <w:rPr>
                <w:rFonts w:ascii="Times New Roman" w:hAnsi="Times New Roman"/>
                <w:sz w:val="24"/>
              </w:rPr>
              <w:t xml:space="preserve">Deze informatie houdt nauw verband met kolom </w:t>
            </w:r>
            <w:r w:rsidRPr="009C4F8D">
              <w:rPr>
                <w:rFonts w:ascii="Times New Roman" w:hAnsi="Times New Roman"/>
                <w:sz w:val="24"/>
              </w:rPr>
              <w:t>0190</w:t>
            </w:r>
            <w:r w:rsidRPr="00957229">
              <w:rPr>
                <w:rFonts w:ascii="Times New Roman" w:hAnsi="Times New Roman"/>
                <w:sz w:val="24"/>
              </w:rPr>
              <w:t xml:space="preserve"> van de CR SEC-template.</w:t>
            </w:r>
          </w:p>
          <w:p w14:paraId="07374170" w14:textId="77777777" w:rsidR="00523F81" w:rsidRPr="00957229" w:rsidRDefault="00523F81" w:rsidP="0078190D">
            <w:pPr>
              <w:suppressAutoHyphens/>
              <w:spacing w:before="0" w:after="0"/>
              <w:rPr>
                <w:rFonts w:ascii="Times New Roman" w:hAnsi="Times New Roman"/>
                <w:sz w:val="24"/>
              </w:rPr>
            </w:pPr>
          </w:p>
          <w:p w14:paraId="6DD62141" w14:textId="77777777" w:rsidR="00523F81" w:rsidRPr="00957229" w:rsidRDefault="00FC6275" w:rsidP="0078190D">
            <w:pPr>
              <w:suppressAutoHyphens/>
              <w:spacing w:before="0" w:after="0"/>
              <w:rPr>
                <w:rFonts w:ascii="Times New Roman" w:hAnsi="Times New Roman"/>
                <w:sz w:val="24"/>
              </w:rPr>
            </w:pPr>
            <w:r w:rsidRPr="00957229">
              <w:rPr>
                <w:rFonts w:ascii="Times New Roman" w:hAnsi="Times New Roman"/>
                <w:sz w:val="24"/>
              </w:rPr>
              <w:t>In deze kolom wordt een negatieve waarde gerapporteerd.</w:t>
            </w:r>
          </w:p>
          <w:p w14:paraId="4AC6A3F6" w14:textId="77777777" w:rsidR="00523F81" w:rsidRPr="00957229" w:rsidRDefault="00523F81" w:rsidP="0078190D">
            <w:pPr>
              <w:suppressAutoHyphens/>
              <w:spacing w:before="0" w:after="0"/>
              <w:jc w:val="left"/>
              <w:rPr>
                <w:rFonts w:ascii="Times New Roman" w:hAnsi="Times New Roman"/>
                <w:sz w:val="24"/>
              </w:rPr>
            </w:pPr>
          </w:p>
        </w:tc>
      </w:tr>
      <w:tr w:rsidR="00523F81" w:rsidRPr="00957229" w14:paraId="7B6F2701" w14:textId="77777777" w:rsidTr="00E10B85">
        <w:tc>
          <w:tcPr>
            <w:tcW w:w="1101" w:type="dxa"/>
          </w:tcPr>
          <w:p w14:paraId="58DA1F0F" w14:textId="77777777" w:rsidR="00523F81" w:rsidRPr="00957229" w:rsidDel="00304CB1" w:rsidRDefault="00FC6275"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430</w:t>
            </w:r>
          </w:p>
        </w:tc>
        <w:tc>
          <w:tcPr>
            <w:tcW w:w="7903" w:type="dxa"/>
          </w:tcPr>
          <w:p w14:paraId="42E66F9F" w14:textId="77777777" w:rsidR="00523F81" w:rsidRPr="00957229" w:rsidRDefault="00FC6275"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TOTALE RISICOGEWOGEN POSTEN VÓÓR BEGRENZING</w:t>
            </w:r>
          </w:p>
          <w:p w14:paraId="1D54F331" w14:textId="77777777" w:rsidR="00523F81" w:rsidRPr="00957229" w:rsidRDefault="00523F81" w:rsidP="0078190D">
            <w:pPr>
              <w:suppressAutoHyphens/>
              <w:spacing w:before="0" w:after="0"/>
              <w:jc w:val="left"/>
              <w:rPr>
                <w:rFonts w:ascii="Times New Roman" w:hAnsi="Times New Roman"/>
                <w:sz w:val="24"/>
              </w:rPr>
            </w:pPr>
          </w:p>
          <w:p w14:paraId="5F025CC4" w14:textId="2B57391F" w:rsidR="00523F81" w:rsidRPr="00957229" w:rsidRDefault="00FC6275" w:rsidP="0078190D">
            <w:pPr>
              <w:suppressAutoHyphens/>
              <w:spacing w:before="0" w:after="0"/>
              <w:rPr>
                <w:rFonts w:ascii="Times New Roman" w:hAnsi="Times New Roman"/>
                <w:sz w:val="24"/>
              </w:rPr>
            </w:pPr>
            <w:r w:rsidRPr="00957229">
              <w:rPr>
                <w:rFonts w:ascii="Times New Roman" w:hAnsi="Times New Roman"/>
                <w:sz w:val="24"/>
              </w:rPr>
              <w:t>Deze kolom bevat informatie over de risicogewogen posten vóór de op de securitisatieposities van toepassing zijnde begrenzing (d.w.z. voor securitisatieregelingen met overdracht van een aanzienlijk deel van het risico). Voor securitisatieregelingen zonder overdracht van een aanzienlijk deel van het risico (d.w.z. risicogewogen posten berekend volgens gesecuritiseerde blootstellingen) worden in deze kolom geen gegevens gerapporteerd.</w:t>
            </w:r>
          </w:p>
          <w:p w14:paraId="78ADAD5B" w14:textId="77777777" w:rsidR="00523F81" w:rsidRPr="00957229" w:rsidRDefault="00523F81" w:rsidP="0078190D">
            <w:pPr>
              <w:suppressAutoHyphens/>
              <w:spacing w:before="0" w:after="0"/>
              <w:jc w:val="left"/>
              <w:rPr>
                <w:rFonts w:ascii="Times New Roman" w:hAnsi="Times New Roman"/>
                <w:sz w:val="24"/>
              </w:rPr>
            </w:pPr>
          </w:p>
          <w:p w14:paraId="39E07A50" w14:textId="4C372F74" w:rsidR="00523F81" w:rsidRPr="00957229" w:rsidRDefault="00FC6275" w:rsidP="0078190D">
            <w:pPr>
              <w:suppressAutoHyphens/>
              <w:spacing w:before="0" w:after="0"/>
              <w:jc w:val="left"/>
              <w:rPr>
                <w:rFonts w:ascii="Times New Roman" w:hAnsi="Times New Roman"/>
                <w:sz w:val="24"/>
              </w:rPr>
            </w:pPr>
            <w:r w:rsidRPr="00957229">
              <w:rPr>
                <w:rFonts w:ascii="Times New Roman" w:hAnsi="Times New Roman"/>
                <w:sz w:val="24"/>
              </w:rPr>
              <w:t xml:space="preserve">In het geval van de securitisaties van verplichtingen wordt deze kolom niet gerapporteerd. </w:t>
            </w:r>
          </w:p>
          <w:p w14:paraId="73C12B72" w14:textId="77777777" w:rsidR="00523F81" w:rsidRPr="00957229" w:rsidRDefault="00523F81" w:rsidP="0078190D">
            <w:pPr>
              <w:suppressAutoHyphens/>
              <w:spacing w:before="0" w:after="0"/>
              <w:jc w:val="left"/>
              <w:rPr>
                <w:rFonts w:ascii="Times New Roman" w:hAnsi="Times New Roman"/>
                <w:sz w:val="24"/>
              </w:rPr>
            </w:pPr>
          </w:p>
          <w:p w14:paraId="54ACB331" w14:textId="77777777" w:rsidR="00523F81" w:rsidRPr="00957229" w:rsidRDefault="00FC6275" w:rsidP="0078190D">
            <w:pPr>
              <w:suppressAutoHyphens/>
              <w:spacing w:before="0" w:after="0"/>
              <w:jc w:val="left"/>
              <w:rPr>
                <w:rFonts w:ascii="Times New Roman" w:hAnsi="Times New Roman"/>
                <w:sz w:val="24"/>
              </w:rPr>
            </w:pPr>
            <w:r w:rsidRPr="00957229">
              <w:rPr>
                <w:rFonts w:ascii="Times New Roman" w:hAnsi="Times New Roman"/>
                <w:sz w:val="24"/>
              </w:rPr>
              <w:t xml:space="preserve">In het geval van securitisaties in de handelsportefeuille wordt de RWEA betreffende het specifieke risico gerapporteerd. Zie, respectievelijk, kolom </w:t>
            </w:r>
            <w:r w:rsidRPr="009C4F8D">
              <w:rPr>
                <w:rFonts w:ascii="Times New Roman" w:hAnsi="Times New Roman"/>
                <w:sz w:val="24"/>
              </w:rPr>
              <w:t>570</w:t>
            </w:r>
            <w:r w:rsidRPr="00957229">
              <w:rPr>
                <w:rFonts w:ascii="Times New Roman" w:hAnsi="Times New Roman"/>
                <w:sz w:val="24"/>
              </w:rPr>
              <w:t xml:space="preserve"> van MKR SA SEC of (voor het eigenvermogensvereiste) de kolommen </w:t>
            </w:r>
            <w:r w:rsidRPr="009C4F8D">
              <w:rPr>
                <w:rFonts w:ascii="Times New Roman" w:hAnsi="Times New Roman"/>
                <w:sz w:val="24"/>
              </w:rPr>
              <w:t>410</w:t>
            </w:r>
            <w:r w:rsidRPr="00957229">
              <w:rPr>
                <w:rFonts w:ascii="Times New Roman" w:hAnsi="Times New Roman"/>
                <w:sz w:val="24"/>
              </w:rPr>
              <w:t xml:space="preserve"> en </w:t>
            </w:r>
            <w:r w:rsidRPr="009C4F8D">
              <w:rPr>
                <w:rFonts w:ascii="Times New Roman" w:hAnsi="Times New Roman"/>
                <w:sz w:val="24"/>
              </w:rPr>
              <w:t>420</w:t>
            </w:r>
            <w:r w:rsidRPr="00957229">
              <w:rPr>
                <w:rFonts w:ascii="Times New Roman" w:hAnsi="Times New Roman"/>
                <w:sz w:val="24"/>
              </w:rPr>
              <w:t xml:space="preserve"> van MKR SA CTP. </w:t>
            </w:r>
          </w:p>
          <w:p w14:paraId="00634588" w14:textId="77777777" w:rsidR="00523F81" w:rsidRPr="00957229" w:rsidRDefault="00523F81" w:rsidP="0078190D">
            <w:pPr>
              <w:suppressAutoHyphens/>
              <w:spacing w:before="0" w:after="0"/>
              <w:jc w:val="left"/>
              <w:rPr>
                <w:rFonts w:ascii="Times New Roman" w:hAnsi="Times New Roman"/>
                <w:b/>
                <w:sz w:val="24"/>
                <w:u w:val="single"/>
              </w:rPr>
            </w:pPr>
          </w:p>
        </w:tc>
      </w:tr>
      <w:tr w:rsidR="00523F81" w:rsidRPr="00957229" w14:paraId="75EBB5F1" w14:textId="77777777" w:rsidTr="00E10B85">
        <w:tc>
          <w:tcPr>
            <w:tcW w:w="1101" w:type="dxa"/>
          </w:tcPr>
          <w:p w14:paraId="72383ED5" w14:textId="77777777" w:rsidR="00523F81" w:rsidRPr="00957229" w:rsidRDefault="00FC6275"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431</w:t>
            </w:r>
          </w:p>
        </w:tc>
        <w:tc>
          <w:tcPr>
            <w:tcW w:w="7903" w:type="dxa"/>
          </w:tcPr>
          <w:p w14:paraId="72CF6823" w14:textId="77777777" w:rsidR="00523F81" w:rsidRPr="00957229" w:rsidRDefault="00FC6275"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 VERMINDERING ALS GEVOLG VAN BEGRENZING RISICOGEWICHTEN</w:t>
            </w:r>
          </w:p>
          <w:p w14:paraId="19DB032C" w14:textId="77777777" w:rsidR="00523F81" w:rsidRPr="00957229" w:rsidRDefault="00523F81" w:rsidP="0078190D">
            <w:pPr>
              <w:suppressAutoHyphens/>
              <w:spacing w:before="0" w:after="0"/>
              <w:jc w:val="left"/>
              <w:rPr>
                <w:rFonts w:ascii="Times New Roman" w:hAnsi="Times New Roman"/>
                <w:b/>
                <w:sz w:val="24"/>
                <w:u w:val="single"/>
              </w:rPr>
            </w:pPr>
          </w:p>
          <w:p w14:paraId="02157D97" w14:textId="1AFC0212" w:rsidR="00523F81" w:rsidRPr="00957229" w:rsidRDefault="00FC6275" w:rsidP="0078190D">
            <w:pPr>
              <w:suppressAutoHyphens/>
              <w:spacing w:before="0" w:after="0"/>
              <w:jc w:val="left"/>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267</w:t>
            </w:r>
            <w:r w:rsidRPr="00957229">
              <w:rPr>
                <w:rFonts w:ascii="Times New Roman" w:hAnsi="Times New Roman"/>
                <w:sz w:val="24"/>
              </w:rPr>
              <w:t xml:space="preserve"> VKV</w:t>
            </w:r>
          </w:p>
          <w:p w14:paraId="0D7FABBA" w14:textId="77777777" w:rsidR="00523F81" w:rsidRPr="00957229" w:rsidRDefault="00523F81" w:rsidP="0078190D">
            <w:pPr>
              <w:suppressAutoHyphens/>
              <w:spacing w:before="0" w:after="0"/>
              <w:jc w:val="left"/>
              <w:rPr>
                <w:rFonts w:ascii="Times New Roman" w:hAnsi="Times New Roman"/>
                <w:b/>
                <w:sz w:val="24"/>
                <w:u w:val="single"/>
              </w:rPr>
            </w:pPr>
          </w:p>
        </w:tc>
      </w:tr>
      <w:tr w:rsidR="00523F81" w:rsidRPr="00957229" w14:paraId="0BCA0CA8" w14:textId="77777777" w:rsidTr="00E10B85">
        <w:tc>
          <w:tcPr>
            <w:tcW w:w="1101" w:type="dxa"/>
          </w:tcPr>
          <w:p w14:paraId="6EAFD84F" w14:textId="77777777" w:rsidR="00523F81" w:rsidRPr="00957229" w:rsidRDefault="00FC6275"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432</w:t>
            </w:r>
          </w:p>
        </w:tc>
        <w:tc>
          <w:tcPr>
            <w:tcW w:w="7903" w:type="dxa"/>
          </w:tcPr>
          <w:p w14:paraId="6B0A2EFB" w14:textId="77777777" w:rsidR="00523F81" w:rsidRPr="00957229" w:rsidRDefault="00FC6275"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 VERMINDERING ALS GEVOLG VAN TOTALE BEGRENZING</w:t>
            </w:r>
          </w:p>
          <w:p w14:paraId="00B93CC3" w14:textId="77777777" w:rsidR="00523F81" w:rsidRPr="00957229" w:rsidRDefault="00523F81" w:rsidP="0078190D">
            <w:pPr>
              <w:suppressAutoHyphens/>
              <w:spacing w:before="0" w:after="0"/>
              <w:jc w:val="left"/>
              <w:rPr>
                <w:rFonts w:ascii="Times New Roman" w:hAnsi="Times New Roman"/>
                <w:b/>
                <w:sz w:val="24"/>
                <w:u w:val="single"/>
              </w:rPr>
            </w:pPr>
          </w:p>
          <w:p w14:paraId="5D5CB5C4" w14:textId="74AB04EA" w:rsidR="00523F81" w:rsidRPr="00957229" w:rsidRDefault="00FC6275" w:rsidP="0078190D">
            <w:pPr>
              <w:suppressAutoHyphens/>
              <w:spacing w:before="0" w:after="0"/>
              <w:jc w:val="left"/>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268</w:t>
            </w:r>
            <w:r w:rsidRPr="00957229">
              <w:rPr>
                <w:rFonts w:ascii="Times New Roman" w:hAnsi="Times New Roman"/>
                <w:sz w:val="24"/>
              </w:rPr>
              <w:t xml:space="preserve"> VKV</w:t>
            </w:r>
          </w:p>
          <w:p w14:paraId="48B6117F" w14:textId="77777777" w:rsidR="00523F81" w:rsidRPr="00957229" w:rsidRDefault="00523F81" w:rsidP="0078190D">
            <w:pPr>
              <w:suppressAutoHyphens/>
              <w:spacing w:before="0" w:after="0"/>
              <w:jc w:val="left"/>
              <w:rPr>
                <w:rFonts w:ascii="Times New Roman" w:hAnsi="Times New Roman"/>
                <w:b/>
                <w:sz w:val="24"/>
                <w:u w:val="single"/>
              </w:rPr>
            </w:pPr>
          </w:p>
        </w:tc>
      </w:tr>
      <w:tr w:rsidR="00523F81" w:rsidRPr="00957229" w14:paraId="5507B657" w14:textId="77777777" w:rsidTr="00E10B85">
        <w:tc>
          <w:tcPr>
            <w:tcW w:w="1101" w:type="dxa"/>
          </w:tcPr>
          <w:p w14:paraId="61544280" w14:textId="77777777" w:rsidR="00523F81" w:rsidRPr="00957229" w:rsidRDefault="00FC6275"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sz w:val="24"/>
              </w:rPr>
              <w:t>440</w:t>
            </w:r>
          </w:p>
        </w:tc>
        <w:tc>
          <w:tcPr>
            <w:tcW w:w="7903" w:type="dxa"/>
          </w:tcPr>
          <w:p w14:paraId="78880E8D" w14:textId="77777777" w:rsidR="00523F81" w:rsidRPr="00957229" w:rsidRDefault="00FC6275"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TOTALE RISICOGEWOGEN POSTEN NA BEGRENZING</w:t>
            </w:r>
          </w:p>
          <w:p w14:paraId="16A32033" w14:textId="77777777" w:rsidR="00523F81" w:rsidRPr="00957229" w:rsidRDefault="00523F81" w:rsidP="0078190D">
            <w:pPr>
              <w:suppressAutoHyphens/>
              <w:spacing w:before="0" w:after="0"/>
              <w:jc w:val="left"/>
              <w:rPr>
                <w:rFonts w:ascii="Times New Roman" w:hAnsi="Times New Roman"/>
                <w:sz w:val="24"/>
              </w:rPr>
            </w:pPr>
          </w:p>
          <w:p w14:paraId="0B170A70" w14:textId="33634F8C" w:rsidR="00523F81" w:rsidRPr="00957229" w:rsidRDefault="00FC6275" w:rsidP="0078190D">
            <w:pPr>
              <w:suppressAutoHyphens/>
              <w:spacing w:before="0" w:after="0"/>
              <w:rPr>
                <w:rFonts w:ascii="Times New Roman" w:hAnsi="Times New Roman"/>
                <w:sz w:val="24"/>
              </w:rPr>
            </w:pPr>
            <w:r w:rsidRPr="00957229">
              <w:rPr>
                <w:rFonts w:ascii="Times New Roman" w:hAnsi="Times New Roman"/>
                <w:sz w:val="24"/>
              </w:rPr>
              <w:t>Deze kolom bevat informatie over de risicogewogen posten na de op de securitisatieposities van toepassing zijnde begrenzing (d.w.z. voor securitisatieregelingen met overdracht van een aanzienlijk deel van het risico). Voor securitisatieregelingen zonder overdracht van een aanzienlijk deel van het risico (d.w.z. op basis van gesecuritiseerde blootstellingen bepaalde eigenvermogensvereisten) worden in deze kolom geen gegevens gerapporteerd.</w:t>
            </w:r>
          </w:p>
          <w:p w14:paraId="0DF83039" w14:textId="77777777" w:rsidR="00523F81" w:rsidRPr="00957229" w:rsidRDefault="00523F81" w:rsidP="0078190D">
            <w:pPr>
              <w:suppressAutoHyphens/>
              <w:spacing w:before="0" w:after="0"/>
              <w:rPr>
                <w:rFonts w:ascii="Times New Roman" w:hAnsi="Times New Roman"/>
                <w:sz w:val="24"/>
              </w:rPr>
            </w:pPr>
          </w:p>
          <w:p w14:paraId="055EC3C4" w14:textId="03EF7E1D" w:rsidR="00523F81" w:rsidRPr="00957229" w:rsidRDefault="00FC6275" w:rsidP="0078190D">
            <w:pPr>
              <w:suppressAutoHyphens/>
              <w:spacing w:before="0" w:after="0"/>
              <w:rPr>
                <w:rFonts w:ascii="Times New Roman" w:hAnsi="Times New Roman"/>
                <w:sz w:val="24"/>
              </w:rPr>
            </w:pPr>
            <w:r w:rsidRPr="00957229">
              <w:rPr>
                <w:rFonts w:ascii="Times New Roman" w:hAnsi="Times New Roman"/>
                <w:sz w:val="24"/>
              </w:rPr>
              <w:t xml:space="preserve">In het geval van de securitisaties van verplichtingen wordt deze kolom niet gerapporteerd. </w:t>
            </w:r>
          </w:p>
          <w:p w14:paraId="1F88ED81" w14:textId="77777777" w:rsidR="00523F81" w:rsidRPr="00957229" w:rsidRDefault="00523F81" w:rsidP="0078190D">
            <w:pPr>
              <w:suppressAutoHyphens/>
              <w:spacing w:before="0" w:after="0"/>
              <w:rPr>
                <w:rFonts w:ascii="Times New Roman" w:hAnsi="Times New Roman"/>
                <w:sz w:val="24"/>
              </w:rPr>
            </w:pPr>
          </w:p>
          <w:p w14:paraId="630C2349" w14:textId="77777777" w:rsidR="00523F81" w:rsidRPr="00957229" w:rsidRDefault="00FC6275" w:rsidP="0078190D">
            <w:pPr>
              <w:suppressAutoHyphens/>
              <w:spacing w:before="0" w:after="0"/>
              <w:rPr>
                <w:rFonts w:ascii="Times New Roman" w:hAnsi="Times New Roman"/>
                <w:sz w:val="24"/>
              </w:rPr>
            </w:pPr>
            <w:r w:rsidRPr="00957229">
              <w:rPr>
                <w:rFonts w:ascii="Times New Roman" w:hAnsi="Times New Roman"/>
                <w:sz w:val="24"/>
              </w:rPr>
              <w:t xml:space="preserve">In het geval van securitisaties in de handelsportefeuille wordt de RWEA betreffende het specifieke risico gerapporteerd. Zie, respectievelijk, kolom </w:t>
            </w:r>
            <w:r w:rsidRPr="009C4F8D">
              <w:rPr>
                <w:rFonts w:ascii="Times New Roman" w:hAnsi="Times New Roman"/>
                <w:sz w:val="24"/>
              </w:rPr>
              <w:t>600</w:t>
            </w:r>
            <w:r w:rsidRPr="00957229">
              <w:rPr>
                <w:rFonts w:ascii="Times New Roman" w:hAnsi="Times New Roman"/>
                <w:sz w:val="24"/>
              </w:rPr>
              <w:t xml:space="preserve"> van MKR SA SEC of kolom </w:t>
            </w:r>
            <w:r w:rsidRPr="009C4F8D">
              <w:rPr>
                <w:rFonts w:ascii="Times New Roman" w:hAnsi="Times New Roman"/>
                <w:sz w:val="24"/>
              </w:rPr>
              <w:t>450</w:t>
            </w:r>
            <w:r w:rsidRPr="00957229">
              <w:rPr>
                <w:rFonts w:ascii="Times New Roman" w:hAnsi="Times New Roman"/>
                <w:sz w:val="24"/>
              </w:rPr>
              <w:t xml:space="preserve"> van MKR SA CTP.</w:t>
            </w:r>
          </w:p>
          <w:p w14:paraId="63B294EA" w14:textId="77777777" w:rsidR="00523F81" w:rsidRPr="00957229" w:rsidRDefault="00523F81" w:rsidP="0078190D">
            <w:pPr>
              <w:suppressAutoHyphens/>
              <w:spacing w:before="0" w:after="0"/>
              <w:jc w:val="left"/>
              <w:rPr>
                <w:rFonts w:ascii="Times New Roman" w:hAnsi="Times New Roman"/>
                <w:sz w:val="24"/>
              </w:rPr>
            </w:pPr>
          </w:p>
        </w:tc>
      </w:tr>
      <w:tr w:rsidR="00523F81" w:rsidRPr="00957229" w14:paraId="1297821E" w14:textId="77777777" w:rsidTr="00E10B85">
        <w:tc>
          <w:tcPr>
            <w:tcW w:w="1101" w:type="dxa"/>
          </w:tcPr>
          <w:p w14:paraId="23EAFF93" w14:textId="77777777" w:rsidR="00523F81" w:rsidRPr="00957229" w:rsidRDefault="00FC6275"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447</w:t>
            </w:r>
            <w:r w:rsidRPr="00957229">
              <w:rPr>
                <w:rFonts w:ascii="Times New Roman" w:hAnsi="Times New Roman"/>
                <w:sz w:val="24"/>
              </w:rPr>
              <w:t>-</w:t>
            </w:r>
            <w:r w:rsidRPr="009C4F8D">
              <w:rPr>
                <w:rFonts w:ascii="Times New Roman" w:hAnsi="Times New Roman"/>
                <w:sz w:val="24"/>
              </w:rPr>
              <w:t>448</w:t>
            </w:r>
          </w:p>
        </w:tc>
        <w:tc>
          <w:tcPr>
            <w:tcW w:w="7903" w:type="dxa"/>
          </w:tcPr>
          <w:p w14:paraId="095B6753" w14:textId="77777777" w:rsidR="00523F81" w:rsidRPr="00957229" w:rsidRDefault="00FC6275"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PRO-MEMORIEPOSTEN</w:t>
            </w:r>
          </w:p>
        </w:tc>
      </w:tr>
      <w:tr w:rsidR="00523F81" w:rsidRPr="00957229" w14:paraId="29E4D611" w14:textId="77777777" w:rsidTr="00E10B85">
        <w:tc>
          <w:tcPr>
            <w:tcW w:w="1101" w:type="dxa"/>
          </w:tcPr>
          <w:p w14:paraId="59677DC2" w14:textId="77777777" w:rsidR="00523F81" w:rsidRPr="00957229" w:rsidRDefault="00FC6275"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447</w:t>
            </w:r>
          </w:p>
        </w:tc>
        <w:tc>
          <w:tcPr>
            <w:tcW w:w="7903" w:type="dxa"/>
          </w:tcPr>
          <w:p w14:paraId="7250528A" w14:textId="77777777" w:rsidR="00523F81" w:rsidRPr="00957229" w:rsidRDefault="00FC6275"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RISICOGEWOGEN POSTEN VOLGENS SEC-ERBA</w:t>
            </w:r>
          </w:p>
          <w:p w14:paraId="0E7B7AE3" w14:textId="77777777" w:rsidR="00523F81" w:rsidRPr="00957229" w:rsidRDefault="00523F81" w:rsidP="0078190D">
            <w:pPr>
              <w:suppressAutoHyphens/>
              <w:spacing w:before="0" w:after="0"/>
              <w:jc w:val="left"/>
              <w:rPr>
                <w:rFonts w:ascii="Times New Roman" w:hAnsi="Times New Roman"/>
                <w:b/>
                <w:sz w:val="24"/>
                <w:u w:val="single"/>
              </w:rPr>
            </w:pPr>
          </w:p>
          <w:p w14:paraId="32260898" w14:textId="15C5C041" w:rsidR="00523F81" w:rsidRPr="00957229" w:rsidRDefault="00FC6275" w:rsidP="0078190D">
            <w:pPr>
              <w:suppressAutoHyphens/>
              <w:spacing w:before="0" w:after="0"/>
              <w:jc w:val="left"/>
              <w:rPr>
                <w:rFonts w:ascii="Times New Roman" w:hAnsi="Times New Roman"/>
                <w:sz w:val="24"/>
              </w:rPr>
            </w:pPr>
            <w:r w:rsidRPr="00957229">
              <w:rPr>
                <w:rFonts w:ascii="Times New Roman" w:hAnsi="Times New Roman"/>
                <w:sz w:val="24"/>
              </w:rPr>
              <w:t xml:space="preserve">De artikelen </w:t>
            </w:r>
            <w:r w:rsidRPr="009C4F8D">
              <w:rPr>
                <w:rFonts w:ascii="Times New Roman" w:hAnsi="Times New Roman"/>
                <w:sz w:val="24"/>
              </w:rPr>
              <w:t>263</w:t>
            </w:r>
            <w:r w:rsidRPr="00957229">
              <w:rPr>
                <w:rFonts w:ascii="Times New Roman" w:hAnsi="Times New Roman"/>
                <w:sz w:val="24"/>
              </w:rPr>
              <w:t xml:space="preserve"> en </w:t>
            </w:r>
            <w:r w:rsidRPr="009C4F8D">
              <w:rPr>
                <w:rFonts w:ascii="Times New Roman" w:hAnsi="Times New Roman"/>
                <w:sz w:val="24"/>
              </w:rPr>
              <w:t>264</w:t>
            </w:r>
            <w:r w:rsidRPr="00957229">
              <w:rPr>
                <w:rFonts w:ascii="Times New Roman" w:hAnsi="Times New Roman"/>
                <w:sz w:val="24"/>
              </w:rPr>
              <w:t xml:space="preserve"> VKV. Deze kolom wordt alleen gerapporteerd voor transacties met een rating vóór de begrenzing en wordt niet gerapporteerd voor transacties volgens SEC-ERBA. </w:t>
            </w:r>
          </w:p>
          <w:p w14:paraId="7824768C" w14:textId="77777777" w:rsidR="00523F81" w:rsidRPr="00957229" w:rsidRDefault="00523F81" w:rsidP="0078190D">
            <w:pPr>
              <w:suppressAutoHyphens/>
              <w:spacing w:before="0" w:after="0"/>
              <w:jc w:val="left"/>
              <w:rPr>
                <w:rFonts w:ascii="Times New Roman" w:hAnsi="Times New Roman"/>
                <w:b/>
                <w:sz w:val="24"/>
                <w:u w:val="single"/>
              </w:rPr>
            </w:pPr>
          </w:p>
        </w:tc>
      </w:tr>
      <w:tr w:rsidR="00523F81" w:rsidRPr="00957229" w14:paraId="46017789" w14:textId="77777777" w:rsidTr="00E10B85">
        <w:tc>
          <w:tcPr>
            <w:tcW w:w="1101" w:type="dxa"/>
          </w:tcPr>
          <w:p w14:paraId="4AF511BB" w14:textId="77777777" w:rsidR="00523F81" w:rsidRPr="00957229" w:rsidRDefault="00FC6275"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448</w:t>
            </w:r>
          </w:p>
        </w:tc>
        <w:tc>
          <w:tcPr>
            <w:tcW w:w="7903" w:type="dxa"/>
          </w:tcPr>
          <w:p w14:paraId="36B61EAE" w14:textId="77777777" w:rsidR="00523F81" w:rsidRPr="00957229" w:rsidRDefault="00FC6275"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RISICOGEWOGEN POSTEN VOLGENS SEC-SA</w:t>
            </w:r>
          </w:p>
          <w:p w14:paraId="03C3DAB2" w14:textId="77777777" w:rsidR="00523F81" w:rsidRPr="00957229" w:rsidRDefault="00523F81" w:rsidP="0078190D">
            <w:pPr>
              <w:suppressAutoHyphens/>
              <w:spacing w:before="0" w:after="0"/>
              <w:jc w:val="left"/>
              <w:rPr>
                <w:rFonts w:ascii="Times New Roman" w:hAnsi="Times New Roman"/>
                <w:b/>
                <w:sz w:val="24"/>
                <w:u w:val="single"/>
              </w:rPr>
            </w:pPr>
          </w:p>
          <w:p w14:paraId="0BA99E35" w14:textId="5E6D4D69" w:rsidR="00523F81" w:rsidRPr="00957229" w:rsidRDefault="00FC6275" w:rsidP="0078190D">
            <w:pPr>
              <w:suppressAutoHyphens/>
              <w:spacing w:before="0" w:after="0"/>
              <w:jc w:val="left"/>
              <w:rPr>
                <w:rFonts w:ascii="Times New Roman" w:hAnsi="Times New Roman"/>
                <w:sz w:val="24"/>
              </w:rPr>
            </w:pPr>
            <w:r w:rsidRPr="00957229">
              <w:rPr>
                <w:rFonts w:ascii="Times New Roman" w:hAnsi="Times New Roman"/>
                <w:sz w:val="24"/>
              </w:rPr>
              <w:t xml:space="preserve">De artikelen </w:t>
            </w:r>
            <w:r w:rsidRPr="009C4F8D">
              <w:rPr>
                <w:rFonts w:ascii="Times New Roman" w:hAnsi="Times New Roman"/>
                <w:sz w:val="24"/>
              </w:rPr>
              <w:t>261</w:t>
            </w:r>
            <w:r w:rsidRPr="00957229">
              <w:rPr>
                <w:rFonts w:ascii="Times New Roman" w:hAnsi="Times New Roman"/>
                <w:sz w:val="24"/>
              </w:rPr>
              <w:t xml:space="preserve"> en </w:t>
            </w:r>
            <w:r w:rsidRPr="009C4F8D">
              <w:rPr>
                <w:rFonts w:ascii="Times New Roman" w:hAnsi="Times New Roman"/>
                <w:sz w:val="24"/>
              </w:rPr>
              <w:t>262</w:t>
            </w:r>
            <w:r w:rsidRPr="00957229">
              <w:rPr>
                <w:rFonts w:ascii="Times New Roman" w:hAnsi="Times New Roman"/>
                <w:sz w:val="24"/>
              </w:rPr>
              <w:t xml:space="preserve"> VKV Deze kolom wordt alleen gerapporteerd voor transacties met een rating vóór de begrenzing en wordt niet gerapporteerd voor transacties volgens SEC-SA.</w:t>
            </w:r>
          </w:p>
          <w:p w14:paraId="05270BEF" w14:textId="77777777" w:rsidR="00523F81" w:rsidRPr="00957229" w:rsidRDefault="00523F81" w:rsidP="0078190D">
            <w:pPr>
              <w:suppressAutoHyphens/>
              <w:spacing w:before="0" w:after="0"/>
              <w:jc w:val="left"/>
              <w:rPr>
                <w:rFonts w:ascii="Times New Roman" w:hAnsi="Times New Roman"/>
                <w:b/>
                <w:sz w:val="24"/>
                <w:u w:val="single"/>
              </w:rPr>
            </w:pPr>
          </w:p>
        </w:tc>
      </w:tr>
      <w:tr w:rsidR="00523F81" w:rsidRPr="00957229" w14:paraId="1AE066A2" w14:textId="77777777" w:rsidTr="00E10B85">
        <w:tc>
          <w:tcPr>
            <w:tcW w:w="1101" w:type="dxa"/>
            <w:shd w:val="clear" w:color="auto" w:fill="auto"/>
          </w:tcPr>
          <w:p w14:paraId="4153A6F3" w14:textId="77777777" w:rsidR="00523F81" w:rsidRPr="00957229" w:rsidRDefault="00677A91"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450</w:t>
            </w:r>
            <w:r w:rsidRPr="00957229">
              <w:rPr>
                <w:rFonts w:ascii="Times New Roman" w:hAnsi="Times New Roman"/>
                <w:sz w:val="24"/>
              </w:rPr>
              <w:t>-</w:t>
            </w:r>
            <w:r w:rsidRPr="009C4F8D">
              <w:rPr>
                <w:rFonts w:ascii="Times New Roman" w:hAnsi="Times New Roman"/>
                <w:sz w:val="24"/>
              </w:rPr>
              <w:t>470</w:t>
            </w:r>
          </w:p>
        </w:tc>
        <w:tc>
          <w:tcPr>
            <w:tcW w:w="7903" w:type="dxa"/>
            <w:shd w:val="clear" w:color="auto" w:fill="auto"/>
          </w:tcPr>
          <w:p w14:paraId="41388C7F" w14:textId="77777777" w:rsidR="00523F81" w:rsidRPr="00957229" w:rsidRDefault="00FC6275"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SECURITISATIEPOSITIES – HANDELSPORTEFEUILLE</w:t>
            </w:r>
          </w:p>
          <w:p w14:paraId="3172C445" w14:textId="77777777" w:rsidR="00523F81" w:rsidRPr="00957229" w:rsidRDefault="00523F81" w:rsidP="0078190D">
            <w:pPr>
              <w:suppressAutoHyphens/>
              <w:spacing w:before="0" w:after="0"/>
              <w:jc w:val="left"/>
              <w:rPr>
                <w:rFonts w:ascii="Times New Roman" w:hAnsi="Times New Roman"/>
                <w:b/>
                <w:sz w:val="24"/>
                <w:u w:val="single"/>
              </w:rPr>
            </w:pPr>
          </w:p>
        </w:tc>
      </w:tr>
      <w:tr w:rsidR="00523F81" w:rsidRPr="00957229" w14:paraId="45BF9C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2DCE06FB" w14:textId="77777777" w:rsidR="00523F81" w:rsidRPr="00957229" w:rsidDel="00304CB1" w:rsidRDefault="00FC6275"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53EE9284" w14:textId="77777777" w:rsidR="00523F81" w:rsidRPr="00957229" w:rsidRDefault="00FC6275" w:rsidP="0078190D">
            <w:pPr>
              <w:suppressAutoHyphens/>
              <w:spacing w:before="0" w:after="0"/>
              <w:jc w:val="left"/>
              <w:rPr>
                <w:rFonts w:ascii="Times New Roman" w:hAnsi="Times New Roman"/>
                <w:b/>
                <w:sz w:val="24"/>
                <w:u w:val="single"/>
              </w:rPr>
            </w:pPr>
            <w:r w:rsidRPr="00957229">
              <w:rPr>
                <w:rFonts w:ascii="Times New Roman" w:hAnsi="Times New Roman"/>
                <w:b/>
                <w:sz w:val="24"/>
                <w:u w:val="single"/>
              </w:rPr>
              <w:t>CTP OF NIET-CTP?</w:t>
            </w:r>
          </w:p>
          <w:p w14:paraId="0277A8CD" w14:textId="77777777" w:rsidR="00523F81" w:rsidRPr="00957229" w:rsidRDefault="00523F81" w:rsidP="0078190D">
            <w:pPr>
              <w:suppressAutoHyphens/>
              <w:spacing w:before="0" w:after="0"/>
              <w:jc w:val="left"/>
              <w:rPr>
                <w:rStyle w:val="InstructionsTabelleText"/>
                <w:rFonts w:ascii="Times New Roman" w:hAnsi="Times New Roman"/>
                <w:sz w:val="24"/>
              </w:rPr>
            </w:pPr>
          </w:p>
          <w:p w14:paraId="43936197" w14:textId="77777777" w:rsidR="00523F81" w:rsidRPr="00957229" w:rsidRDefault="00037FCC" w:rsidP="0078190D">
            <w:pPr>
              <w:suppressAutoHyphens/>
              <w:spacing w:before="0" w:after="0"/>
              <w:jc w:val="left"/>
              <w:rPr>
                <w:rStyle w:val="InstructionsTabelleText"/>
                <w:rFonts w:ascii="Times New Roman" w:hAnsi="Times New Roman"/>
                <w:sz w:val="24"/>
              </w:rPr>
            </w:pPr>
            <w:r w:rsidRPr="00957229">
              <w:rPr>
                <w:rStyle w:val="InstructionsTabelleText"/>
                <w:rFonts w:ascii="Times New Roman" w:hAnsi="Times New Roman"/>
                <w:sz w:val="24"/>
              </w:rPr>
              <w:t>Instellingen rapporteren de volgende afkortingen:</w:t>
            </w:r>
          </w:p>
          <w:p w14:paraId="0813C2A4" w14:textId="77777777" w:rsidR="00523F81" w:rsidRPr="00957229" w:rsidRDefault="00FC6275" w:rsidP="0078190D">
            <w:pPr>
              <w:suppressAutoHyphens/>
              <w:spacing w:before="0" w:after="0"/>
              <w:jc w:val="left"/>
              <w:rPr>
                <w:rStyle w:val="InstructionsTabelleText"/>
                <w:rFonts w:ascii="Times New Roman" w:hAnsi="Times New Roman"/>
                <w:sz w:val="24"/>
              </w:rPr>
            </w:pPr>
            <w:r w:rsidRPr="00957229">
              <w:rPr>
                <w:rStyle w:val="InstructionsTabelleText"/>
                <w:rFonts w:ascii="Times New Roman" w:hAnsi="Times New Roman"/>
                <w:sz w:val="24"/>
              </w:rPr>
              <w:t>C — correlatiehandelsportefeuille (CTP);</w:t>
            </w:r>
          </w:p>
          <w:p w14:paraId="791EBD74" w14:textId="77777777" w:rsidR="00523F81" w:rsidRPr="00957229" w:rsidRDefault="00FC6275" w:rsidP="0078190D">
            <w:pPr>
              <w:suppressAutoHyphens/>
              <w:spacing w:before="0" w:after="0"/>
              <w:jc w:val="left"/>
              <w:rPr>
                <w:rStyle w:val="InstructionsTabelleText"/>
                <w:rFonts w:ascii="Times New Roman" w:hAnsi="Times New Roman"/>
                <w:sz w:val="24"/>
              </w:rPr>
            </w:pPr>
            <w:r w:rsidRPr="00957229">
              <w:rPr>
                <w:rStyle w:val="InstructionsTabelleText"/>
                <w:rFonts w:ascii="Times New Roman" w:hAnsi="Times New Roman"/>
                <w:sz w:val="24"/>
              </w:rPr>
              <w:t>N — niet-CTP.</w:t>
            </w:r>
          </w:p>
          <w:p w14:paraId="2B570DF8" w14:textId="77777777" w:rsidR="00523F81" w:rsidRPr="00957229" w:rsidRDefault="00523F81" w:rsidP="0078190D">
            <w:pPr>
              <w:suppressAutoHyphens/>
              <w:spacing w:before="0" w:after="0"/>
              <w:jc w:val="left"/>
              <w:rPr>
                <w:rFonts w:ascii="Times New Roman" w:hAnsi="Times New Roman"/>
                <w:b/>
                <w:sz w:val="24"/>
                <w:u w:val="single"/>
              </w:rPr>
            </w:pPr>
          </w:p>
        </w:tc>
      </w:tr>
      <w:tr w:rsidR="00523F81" w:rsidRPr="00957229" w14:paraId="41E2683E"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62DAA6E1" w14:textId="77777777" w:rsidR="00523F81" w:rsidRPr="00957229" w:rsidDel="00304CB1" w:rsidRDefault="00FC6275"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460</w:t>
            </w:r>
            <w:r w:rsidRPr="00957229">
              <w:rPr>
                <w:rFonts w:ascii="Times New Roman" w:hAnsi="Times New Roman"/>
                <w:sz w:val="24"/>
              </w:rPr>
              <w:t>-</w:t>
            </w:r>
            <w:r w:rsidRPr="009C4F8D">
              <w:rPr>
                <w:rFonts w:ascii="Times New Roman" w:hAnsi="Times New Roman"/>
                <w:sz w:val="24"/>
              </w:rPr>
              <w:t>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940FF32" w14:textId="77777777" w:rsidR="00523F81" w:rsidRPr="00957229" w:rsidRDefault="00FC6275" w:rsidP="0078190D">
            <w:pPr>
              <w:suppressAutoHyphens/>
              <w:spacing w:before="0" w:after="0"/>
              <w:jc w:val="left"/>
              <w:rPr>
                <w:rStyle w:val="InstructionsTabelleberschrift"/>
                <w:rFonts w:ascii="Times New Roman" w:hAnsi="Times New Roman"/>
                <w:sz w:val="24"/>
              </w:rPr>
            </w:pPr>
            <w:r w:rsidRPr="00957229">
              <w:rPr>
                <w:rStyle w:val="InstructionsTabelleberschrift"/>
                <w:rFonts w:ascii="Times New Roman" w:hAnsi="Times New Roman"/>
                <w:sz w:val="24"/>
              </w:rPr>
              <w:t>NETTOPOSITIES — LONG/SHORT</w:t>
            </w:r>
          </w:p>
          <w:p w14:paraId="4D8B0BDD" w14:textId="77777777" w:rsidR="00523F81" w:rsidRPr="00957229" w:rsidRDefault="00523F81" w:rsidP="0078190D">
            <w:pPr>
              <w:suppressAutoHyphens/>
              <w:spacing w:before="0" w:after="0"/>
              <w:jc w:val="left"/>
              <w:rPr>
                <w:rFonts w:ascii="Times New Roman" w:hAnsi="Times New Roman"/>
                <w:b/>
                <w:sz w:val="24"/>
                <w:u w:val="single"/>
              </w:rPr>
            </w:pPr>
          </w:p>
          <w:p w14:paraId="6A52E9EF" w14:textId="77777777" w:rsidR="00523F81" w:rsidRPr="00957229" w:rsidRDefault="00FC6275" w:rsidP="0078190D">
            <w:pPr>
              <w:suppressAutoHyphens/>
              <w:spacing w:before="0" w:after="0"/>
              <w:jc w:val="left"/>
              <w:rPr>
                <w:rStyle w:val="InstructionsTabelleText"/>
                <w:rFonts w:ascii="Times New Roman" w:hAnsi="Times New Roman"/>
                <w:sz w:val="24"/>
              </w:rPr>
            </w:pPr>
            <w:r w:rsidRPr="00957229">
              <w:rPr>
                <w:rStyle w:val="InstructionsTabelleText"/>
                <w:rFonts w:ascii="Times New Roman" w:hAnsi="Times New Roman"/>
                <w:sz w:val="24"/>
              </w:rPr>
              <w:t xml:space="preserve">Zie, respectievelijk, de kolommen </w:t>
            </w:r>
            <w:proofErr w:type="gramStart"/>
            <w:r w:rsidRPr="009C4F8D">
              <w:rPr>
                <w:rStyle w:val="InstructionsTabelleText"/>
                <w:rFonts w:ascii="Times New Roman" w:hAnsi="Times New Roman"/>
                <w:sz w:val="24"/>
              </w:rPr>
              <w:t>050</w:t>
            </w:r>
            <w:r w:rsidRPr="00957229">
              <w:rPr>
                <w:rStyle w:val="InstructionsTabelleText"/>
                <w:rFonts w:ascii="Times New Roman" w:hAnsi="Times New Roman"/>
                <w:sz w:val="24"/>
              </w:rPr>
              <w:t xml:space="preserve"> /</w:t>
            </w:r>
            <w:proofErr w:type="gramEnd"/>
            <w:r w:rsidRPr="00957229">
              <w:rPr>
                <w:rStyle w:val="InstructionsTabelleText"/>
                <w:rFonts w:ascii="Times New Roman" w:hAnsi="Times New Roman"/>
                <w:sz w:val="24"/>
              </w:rPr>
              <w:t xml:space="preserve">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van MKR SA SEC of MKR SA CTP. </w:t>
            </w:r>
          </w:p>
          <w:p w14:paraId="09E56F10" w14:textId="77777777" w:rsidR="00523F81" w:rsidRPr="00957229" w:rsidRDefault="00523F81" w:rsidP="0078190D">
            <w:pPr>
              <w:suppressAutoHyphens/>
              <w:spacing w:before="0" w:after="0"/>
              <w:jc w:val="left"/>
              <w:rPr>
                <w:rFonts w:ascii="Times New Roman" w:hAnsi="Times New Roman"/>
                <w:b/>
                <w:sz w:val="24"/>
                <w:u w:val="single"/>
              </w:rPr>
            </w:pPr>
          </w:p>
        </w:tc>
      </w:tr>
    </w:tbl>
    <w:p w14:paraId="25C5EB8A" w14:textId="77777777" w:rsidR="00523F81" w:rsidRPr="00957229" w:rsidRDefault="00523F81" w:rsidP="0078190D">
      <w:pPr>
        <w:suppressAutoHyphens/>
        <w:spacing w:before="0" w:after="0"/>
        <w:jc w:val="left"/>
        <w:rPr>
          <w:rStyle w:val="InstructionsTabelleText"/>
          <w:rFonts w:ascii="Times New Roman" w:hAnsi="Times New Roman"/>
          <w:b/>
          <w:sz w:val="24"/>
        </w:rPr>
      </w:pPr>
    </w:p>
    <w:p w14:paraId="34E9DEE1" w14:textId="77777777" w:rsidR="00523F81" w:rsidRPr="00957229" w:rsidRDefault="00CE4C49" w:rsidP="0078190D">
      <w:pPr>
        <w:pStyle w:val="Instructionsberschrift2"/>
        <w:numPr>
          <w:ilvl w:val="0"/>
          <w:numId w:val="0"/>
        </w:numPr>
        <w:suppressAutoHyphens/>
        <w:ind w:left="357" w:hanging="357"/>
        <w:rPr>
          <w:rFonts w:ascii="Times New Roman" w:hAnsi="Times New Roman" w:cs="Times New Roman"/>
          <w:sz w:val="24"/>
        </w:rPr>
      </w:pPr>
      <w:bookmarkStart w:id="71" w:name="_Toc30154385"/>
      <w:r w:rsidRPr="009C4F8D">
        <w:rPr>
          <w:rFonts w:ascii="Times New Roman" w:hAnsi="Times New Roman" w:cs="Times New Roman"/>
          <w:sz w:val="24"/>
        </w:rPr>
        <w:t>4</w:t>
      </w:r>
      <w:r w:rsidRPr="00957229">
        <w:rPr>
          <w:rFonts w:ascii="Times New Roman" w:hAnsi="Times New Roman" w:cs="Times New Roman"/>
          <w:sz w:val="24"/>
        </w:rPr>
        <w:t>.</w:t>
      </w:r>
      <w:r w:rsidRPr="00957229">
        <w:rPr>
          <w:rFonts w:ascii="Times New Roman" w:hAnsi="Times New Roman" w:cs="Times New Roman"/>
          <w:sz w:val="24"/>
        </w:rPr>
        <w:tab/>
        <w:t>Templates voor operationeel risico</w:t>
      </w:r>
      <w:bookmarkEnd w:id="71"/>
    </w:p>
    <w:p w14:paraId="0B183E1A" w14:textId="77777777" w:rsidR="00523F81" w:rsidRPr="00957229" w:rsidRDefault="00CE4C49" w:rsidP="0078190D">
      <w:pPr>
        <w:pStyle w:val="Instructionsberschrift2"/>
        <w:numPr>
          <w:ilvl w:val="0"/>
          <w:numId w:val="0"/>
        </w:numPr>
        <w:suppressAutoHyphens/>
        <w:ind w:left="357" w:hanging="357"/>
        <w:rPr>
          <w:rFonts w:ascii="Times New Roman" w:hAnsi="Times New Roman" w:cs="Times New Roman"/>
          <w:sz w:val="24"/>
        </w:rPr>
      </w:pPr>
      <w:bookmarkStart w:id="72" w:name="_Toc30154386"/>
      <w:r w:rsidRPr="009C4F8D">
        <w:rPr>
          <w:rFonts w:ascii="Times New Roman" w:hAnsi="Times New Roman" w:cs="Times New Roman"/>
          <w:sz w:val="24"/>
        </w:rPr>
        <w:t>4</w:t>
      </w:r>
      <w:r w:rsidRPr="00957229">
        <w:rPr>
          <w:rFonts w:ascii="Times New Roman" w:hAnsi="Times New Roman" w:cs="Times New Roman"/>
          <w:sz w:val="24"/>
        </w:rPr>
        <w:t>.</w:t>
      </w:r>
      <w:r w:rsidRPr="009C4F8D">
        <w:rPr>
          <w:rFonts w:ascii="Times New Roman" w:hAnsi="Times New Roman" w:cs="Times New Roman"/>
          <w:sz w:val="24"/>
        </w:rPr>
        <w:t>1</w:t>
      </w:r>
      <w:r w:rsidRPr="00957229">
        <w:rPr>
          <w:rFonts w:ascii="Times New Roman" w:hAnsi="Times New Roman" w:cs="Times New Roman"/>
          <w:sz w:val="24"/>
        </w:rPr>
        <w:tab/>
      </w:r>
      <w:r w:rsidRPr="00957229">
        <w:rPr>
          <w:rFonts w:ascii="Times New Roman" w:hAnsi="Times New Roman" w:cs="Times New Roman"/>
          <w:sz w:val="24"/>
        </w:rPr>
        <w:tab/>
        <w:t xml:space="preserve">C </w:t>
      </w:r>
      <w:r w:rsidRPr="009C4F8D">
        <w:rPr>
          <w:rFonts w:ascii="Times New Roman" w:hAnsi="Times New Roman" w:cs="Times New Roman"/>
          <w:sz w:val="24"/>
        </w:rPr>
        <w:t>16</w:t>
      </w:r>
      <w:r w:rsidRPr="00957229">
        <w:rPr>
          <w:rFonts w:ascii="Times New Roman" w:hAnsi="Times New Roman" w:cs="Times New Roman"/>
          <w:sz w:val="24"/>
        </w:rPr>
        <w:t>.</w:t>
      </w:r>
      <w:r w:rsidRPr="009C4F8D">
        <w:rPr>
          <w:rFonts w:ascii="Times New Roman" w:hAnsi="Times New Roman" w:cs="Times New Roman"/>
          <w:sz w:val="24"/>
        </w:rPr>
        <w:t>00</w:t>
      </w:r>
      <w:r w:rsidRPr="00957229">
        <w:rPr>
          <w:rFonts w:ascii="Times New Roman" w:hAnsi="Times New Roman" w:cs="Times New Roman"/>
          <w:sz w:val="24"/>
        </w:rPr>
        <w:t xml:space="preserve"> – Operationeel risico (OPR)</w:t>
      </w:r>
      <w:bookmarkEnd w:id="72"/>
    </w:p>
    <w:p w14:paraId="3C130F30" w14:textId="77777777" w:rsidR="00523F81" w:rsidRPr="00957229" w:rsidRDefault="00CE4C49" w:rsidP="0078190D">
      <w:pPr>
        <w:pStyle w:val="Instructionsberschrift2"/>
        <w:numPr>
          <w:ilvl w:val="0"/>
          <w:numId w:val="0"/>
        </w:numPr>
        <w:suppressAutoHyphens/>
        <w:ind w:left="357" w:hanging="357"/>
        <w:rPr>
          <w:rFonts w:ascii="Times New Roman" w:hAnsi="Times New Roman" w:cs="Times New Roman"/>
          <w:sz w:val="24"/>
          <w:u w:val="none"/>
        </w:rPr>
      </w:pPr>
      <w:bookmarkStart w:id="73" w:name="_Toc30154387"/>
      <w:r w:rsidRPr="009C4F8D">
        <w:rPr>
          <w:rFonts w:ascii="Times New Roman" w:hAnsi="Times New Roman" w:cs="Times New Roman"/>
          <w:sz w:val="24"/>
          <w:u w:val="none"/>
        </w:rPr>
        <w:t>4</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t>Algemene opmerkingen</w:t>
      </w:r>
      <w:bookmarkEnd w:id="73"/>
      <w:r w:rsidRPr="00957229">
        <w:rPr>
          <w:rFonts w:ascii="Times New Roman" w:hAnsi="Times New Roman" w:cs="Times New Roman"/>
          <w:sz w:val="24"/>
          <w:u w:val="none"/>
        </w:rPr>
        <w:t xml:space="preserve"> </w:t>
      </w:r>
    </w:p>
    <w:p w14:paraId="423A7091" w14:textId="654C95B1" w:rsidR="00523F81" w:rsidRPr="00957229" w:rsidRDefault="006660B9" w:rsidP="0078190D">
      <w:pPr>
        <w:pStyle w:val="InstructionsText2"/>
        <w:numPr>
          <w:ilvl w:val="0"/>
          <w:numId w:val="0"/>
        </w:numPr>
        <w:suppressAutoHyphens/>
        <w:ind w:left="993"/>
      </w:pPr>
      <w:r w:rsidRPr="009C4F8D">
        <w:t>114</w:t>
      </w:r>
      <w:r w:rsidRPr="00957229">
        <w:t>.</w:t>
      </w:r>
      <w:r w:rsidRPr="00957229">
        <w:tab/>
        <w:t xml:space="preserve"> Deze template bevat informatie over de berekening van eigenvermogensvereisten overeenkomstig de artikelen </w:t>
      </w:r>
      <w:r w:rsidRPr="009C4F8D">
        <w:t>312</w:t>
      </w:r>
      <w:r w:rsidRPr="00957229">
        <w:t xml:space="preserve"> tot en met </w:t>
      </w:r>
      <w:r w:rsidRPr="009C4F8D">
        <w:t>324</w:t>
      </w:r>
      <w:r w:rsidRPr="00957229">
        <w:t xml:space="preserve"> VKV voor operationeel risico in het kader van de basisindicatorbenadering (BIA), de standaardbenadering (TSA), de alternatieve standaardbenadering (ASA) en de geavanceerde meetbenadering (AMA). Voor individuele rapportage kunnen de instellingen niet zowel de TSA als de ASA toepassen voor de bedrijfsonderdelen “bankdiensten ten behoeve van particulieren en kleine partijen” en “zakelijke bankdiensten”.</w:t>
      </w:r>
    </w:p>
    <w:p w14:paraId="56FD3321" w14:textId="528E0A35" w:rsidR="00523F81" w:rsidRPr="00957229" w:rsidRDefault="00125707" w:rsidP="0078190D">
      <w:pPr>
        <w:pStyle w:val="InstructionsText2"/>
        <w:numPr>
          <w:ilvl w:val="0"/>
          <w:numId w:val="0"/>
        </w:numPr>
        <w:suppressAutoHyphens/>
        <w:ind w:left="993"/>
      </w:pPr>
      <w:r w:rsidRPr="009C4F8D">
        <w:t>115</w:t>
      </w:r>
      <w:r w:rsidRPr="00957229">
        <w:t xml:space="preserve">. Instellingen die de BIA, de TSA of de ASA hanteren, berekenen hun eigenvermogensvereisten op basis van de informatie aan het eind van het boekjaar. Indien geen gecontroleerde cijfers beschikbaar zijn, kunnen de instellingen gebruikmaken van bedrijfsramingen. Bij gebruik van gecontroleerde cijfers rapporteren de instellingen de gecontroleerde cijfers die naar verwachting ongewijzigd blijven. Afwijkingen van dit beginsel van “ongewijzigde” cijfers zijn mogelijk, indien bijvoorbeeld tijdens de rapportageperiode sprake is van uitzonderlijke omstandigheden, zoals recente acquisities of afstotingen van entiteiten of activiteiten. </w:t>
      </w:r>
    </w:p>
    <w:p w14:paraId="4A9F6BA1" w14:textId="1822CBBC" w:rsidR="00523F81" w:rsidRPr="00957229" w:rsidRDefault="00125707" w:rsidP="0078190D">
      <w:pPr>
        <w:pStyle w:val="InstructionsText2"/>
        <w:numPr>
          <w:ilvl w:val="0"/>
          <w:numId w:val="0"/>
        </w:numPr>
        <w:suppressAutoHyphens/>
        <w:ind w:left="993"/>
      </w:pPr>
      <w:r w:rsidRPr="009C4F8D">
        <w:t>116</w:t>
      </w:r>
      <w:r w:rsidRPr="00957229">
        <w:t>.</w:t>
      </w:r>
      <w:r w:rsidRPr="00957229">
        <w:tab/>
        <w:t xml:space="preserve"> Indien een instelling ten genoegen van haar bevoegde autoriteit kan aantonen dat wegens uitzonderlijke omstandigheden (zoals een fusie of een afstoting van entiteiten of activiteiten) de berekening van de relevante indicator aan de hand van een driejaarsgemiddelde zou leiden tot een vertekende raming van het eigenvermogensvereiste voor operationeel risico, kan de bevoegde autoriteit de instelling toestaan de berekening zodanig te wijzigen dat deze gebeurtenissen in aanmerking worden genomen. De bevoegde autoriteit kan ook ambtshalve van een instelling verlangen dat zij de berekening wijzigt. Een instelling die nog geen drie jaar actief is, mag toekomstgerichte bedrijfsramingen gebruiken voor het berekenen van de relevante indicator, mits zij historische gegevens begint te gebruiken zodra die gegevens beschikbaar zijn.</w:t>
      </w:r>
    </w:p>
    <w:p w14:paraId="60F0D5E1" w14:textId="267293E2" w:rsidR="00523F81" w:rsidRPr="00957229" w:rsidRDefault="00125707" w:rsidP="0078190D">
      <w:pPr>
        <w:pStyle w:val="InstructionsText2"/>
        <w:numPr>
          <w:ilvl w:val="0"/>
          <w:numId w:val="0"/>
        </w:numPr>
        <w:suppressAutoHyphens/>
        <w:ind w:left="993"/>
      </w:pPr>
      <w:r w:rsidRPr="009C4F8D">
        <w:t>117</w:t>
      </w:r>
      <w:r w:rsidRPr="00957229">
        <w:t>.</w:t>
      </w:r>
      <w:r w:rsidRPr="00957229">
        <w:tab/>
        <w:t xml:space="preserve"> Deze template bevat kolomsgewijs voor de drie meest recente jaren informatie over het bedrag van de relevante indicator van de aan operationeel risico onderhevige bankactiviteiten en over het bedrag aan leningen en voorschotten (laatstgenoemde alleen in het geval van ASA). Verder wordt informatie over het bedrag van de eigenvermogensvereiste voor operationeel risico gerapporteerd. In voorkomend geval moet worden gespecificeerd welk deel van dat bedrag het gevolg is van een allocatiemechanisme. Ten aanzien van de AMA worden pro-memorieposten toegevoegd om de gevolgen van verwacht verlies, diversificatie en limiteringstechnieken op het eigenvermogensvereiste voor operationeel risico te specificeren.</w:t>
      </w:r>
    </w:p>
    <w:p w14:paraId="124A0324" w14:textId="77777777" w:rsidR="00523F81" w:rsidRPr="00957229" w:rsidRDefault="00125707" w:rsidP="0078190D">
      <w:pPr>
        <w:pStyle w:val="InstructionsText2"/>
        <w:numPr>
          <w:ilvl w:val="0"/>
          <w:numId w:val="0"/>
        </w:numPr>
        <w:suppressAutoHyphens/>
        <w:ind w:left="993"/>
      </w:pPr>
      <w:r w:rsidRPr="009C4F8D">
        <w:t>118</w:t>
      </w:r>
      <w:r w:rsidRPr="00957229">
        <w:t>.</w:t>
      </w:r>
      <w:r w:rsidRPr="00957229">
        <w:tab/>
        <w:t xml:space="preserve"> De rijen bevatten informatie op basis van de methode voor berekening van het eigenvermogensvereiste voor operationeel risico en een specificatie van bedrijfsonderdelen voor de TSA en de ASA.</w:t>
      </w:r>
    </w:p>
    <w:p w14:paraId="3C672CDB" w14:textId="77777777" w:rsidR="00523F81" w:rsidRPr="00957229" w:rsidRDefault="00125707" w:rsidP="0078190D">
      <w:pPr>
        <w:pStyle w:val="InstructionsText2"/>
        <w:numPr>
          <w:ilvl w:val="0"/>
          <w:numId w:val="0"/>
        </w:numPr>
        <w:suppressAutoHyphens/>
        <w:ind w:left="993"/>
      </w:pPr>
      <w:r w:rsidRPr="009C4F8D">
        <w:t>119</w:t>
      </w:r>
      <w:r w:rsidRPr="00957229">
        <w:t>.</w:t>
      </w:r>
      <w:r w:rsidRPr="00957229">
        <w:tab/>
        <w:t xml:space="preserve"> Deze template wordt ingediend door alle instellingen die aan het eigenvermogensvereiste voor operationeel risico zijn onderworpen.</w:t>
      </w:r>
    </w:p>
    <w:p w14:paraId="5D30B0E9"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74" w:name="_Toc30154388"/>
      <w:r w:rsidRPr="009C4F8D">
        <w:rPr>
          <w:rFonts w:ascii="Times New Roman" w:hAnsi="Times New Roman" w:cs="Times New Roman"/>
          <w:sz w:val="24"/>
          <w:u w:val="none"/>
        </w:rPr>
        <w:t>4</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ab/>
      </w:r>
      <w:r w:rsidRPr="00957229">
        <w:rPr>
          <w:rFonts w:ascii="Times New Roman" w:hAnsi="Times New Roman" w:cs="Times New Roman"/>
          <w:sz w:val="24"/>
        </w:rPr>
        <w:t>Instructies voor specifieke posities</w:t>
      </w:r>
      <w:bookmarkEnd w:id="74"/>
    </w:p>
    <w:p w14:paraId="2FFFD54E"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523F81" w:rsidRPr="00957229" w14:paraId="0ED5FA59" w14:textId="77777777" w:rsidTr="00672D2A">
        <w:trPr>
          <w:trHeight w:val="553"/>
        </w:trPr>
        <w:tc>
          <w:tcPr>
            <w:tcW w:w="8862" w:type="dxa"/>
            <w:gridSpan w:val="2"/>
            <w:shd w:val="clear" w:color="auto" w:fill="CCCCCC"/>
          </w:tcPr>
          <w:p w14:paraId="04A6D214" w14:textId="77777777" w:rsidR="00523F81" w:rsidRPr="00957229" w:rsidRDefault="00AC6255" w:rsidP="0078190D">
            <w:pPr>
              <w:suppressAutoHyphens/>
              <w:autoSpaceDE w:val="0"/>
              <w:autoSpaceDN w:val="0"/>
              <w:adjustRightInd w:val="0"/>
              <w:spacing w:after="0"/>
              <w:rPr>
                <w:rFonts w:ascii="Times New Roman" w:hAnsi="Times New Roman"/>
                <w:b/>
                <w:bCs/>
                <w:sz w:val="24"/>
              </w:rPr>
            </w:pPr>
            <w:r w:rsidRPr="00957229">
              <w:rPr>
                <w:rFonts w:ascii="Times New Roman" w:hAnsi="Times New Roman"/>
                <w:b/>
                <w:bCs/>
                <w:sz w:val="24"/>
              </w:rPr>
              <w:t>Kolommen</w:t>
            </w:r>
          </w:p>
        </w:tc>
      </w:tr>
      <w:tr w:rsidR="00523F81" w:rsidRPr="00957229" w14:paraId="75B0A424" w14:textId="77777777" w:rsidTr="00672D2A">
        <w:tc>
          <w:tcPr>
            <w:tcW w:w="985" w:type="dxa"/>
          </w:tcPr>
          <w:p w14:paraId="41F1DAD5" w14:textId="77777777" w:rsidR="00523F81" w:rsidRPr="00957229" w:rsidRDefault="00AC6255"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010</w:t>
            </w:r>
            <w:r w:rsidRPr="00957229">
              <w:rPr>
                <w:rFonts w:ascii="Times New Roman" w:hAnsi="Times New Roman"/>
                <w:bCs/>
                <w:sz w:val="24"/>
              </w:rPr>
              <w:t>-</w:t>
            </w:r>
            <w:r w:rsidRPr="009C4F8D">
              <w:rPr>
                <w:rFonts w:ascii="Times New Roman" w:hAnsi="Times New Roman"/>
                <w:bCs/>
                <w:sz w:val="24"/>
              </w:rPr>
              <w:t>030</w:t>
            </w:r>
          </w:p>
        </w:tc>
        <w:tc>
          <w:tcPr>
            <w:tcW w:w="7877" w:type="dxa"/>
          </w:tcPr>
          <w:p w14:paraId="7665078D" w14:textId="77777777" w:rsidR="00523F81" w:rsidRPr="00957229" w:rsidRDefault="00AC6255" w:rsidP="0078190D">
            <w:pPr>
              <w:suppressAutoHyphens/>
              <w:autoSpaceDE w:val="0"/>
              <w:autoSpaceDN w:val="0"/>
              <w:adjustRightInd w:val="0"/>
              <w:spacing w:before="0" w:after="0"/>
              <w:jc w:val="left"/>
              <w:rPr>
                <w:rStyle w:val="InstructionsTabelleberschrift"/>
                <w:rFonts w:ascii="Times New Roman" w:hAnsi="Times New Roman"/>
                <w:sz w:val="24"/>
              </w:rPr>
            </w:pPr>
            <w:r w:rsidRPr="00957229">
              <w:rPr>
                <w:rStyle w:val="InstructionsTabelleberschrift"/>
                <w:rFonts w:ascii="Times New Roman" w:hAnsi="Times New Roman"/>
                <w:sz w:val="24"/>
              </w:rPr>
              <w:t>RELEVANTE INDICATOR</w:t>
            </w:r>
          </w:p>
          <w:p w14:paraId="1CDF94D3" w14:textId="77777777" w:rsidR="00523F81" w:rsidRPr="00957229" w:rsidRDefault="00523F81" w:rsidP="0078190D">
            <w:pPr>
              <w:suppressAutoHyphens/>
              <w:autoSpaceDE w:val="0"/>
              <w:autoSpaceDN w:val="0"/>
              <w:adjustRightInd w:val="0"/>
              <w:spacing w:before="0" w:after="0"/>
              <w:jc w:val="left"/>
              <w:rPr>
                <w:rFonts w:ascii="Times New Roman" w:hAnsi="Times New Roman"/>
                <w:bCs/>
                <w:sz w:val="24"/>
              </w:rPr>
            </w:pPr>
          </w:p>
          <w:p w14:paraId="485D2C02" w14:textId="5FDE8E0A" w:rsidR="00523F81" w:rsidRPr="00957229" w:rsidRDefault="00AC6255"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Instellingen die het eigenvermogensvereiste voor operationeel risico berekenen met de relevante indicator (BIA, TSA en ASA), rapporteren de desbetreffende indicator voor elk jaar in de kolommen </w:t>
            </w:r>
            <w:r w:rsidRPr="009C4F8D">
              <w:rPr>
                <w:rFonts w:ascii="Times New Roman" w:hAnsi="Times New Roman"/>
                <w:sz w:val="24"/>
              </w:rPr>
              <w:t>010</w:t>
            </w:r>
            <w:r w:rsidRPr="00957229">
              <w:rPr>
                <w:rFonts w:ascii="Times New Roman" w:hAnsi="Times New Roman"/>
                <w:sz w:val="24"/>
              </w:rPr>
              <w:t xml:space="preserve"> tot en met </w:t>
            </w:r>
            <w:r w:rsidRPr="009C4F8D">
              <w:rPr>
                <w:rFonts w:ascii="Times New Roman" w:hAnsi="Times New Roman"/>
                <w:sz w:val="24"/>
              </w:rPr>
              <w:t>030</w:t>
            </w:r>
            <w:r w:rsidRPr="00957229">
              <w:rPr>
                <w:rFonts w:ascii="Times New Roman" w:hAnsi="Times New Roman"/>
                <w:sz w:val="24"/>
              </w:rPr>
              <w:t xml:space="preserve">. In het geval van een combinatie van verschillende benaderingen als bedoeld in artikel </w:t>
            </w:r>
            <w:r w:rsidRPr="009C4F8D">
              <w:rPr>
                <w:rFonts w:ascii="Times New Roman" w:hAnsi="Times New Roman"/>
                <w:sz w:val="24"/>
              </w:rPr>
              <w:t>314</w:t>
            </w:r>
            <w:r w:rsidRPr="00957229">
              <w:rPr>
                <w:rFonts w:ascii="Times New Roman" w:hAnsi="Times New Roman"/>
                <w:sz w:val="24"/>
              </w:rPr>
              <w:t xml:space="preserve"> VKV rapporteren de instellingen ter informatie bovendien de relevante indicator voor de aan de AMA onderworpen activiteiten. Hetzelfde geldt voor alle overige AMA-banken.</w:t>
            </w:r>
          </w:p>
          <w:p w14:paraId="396E1BE6" w14:textId="77777777" w:rsidR="00523F81" w:rsidRPr="00957229" w:rsidRDefault="00523F81" w:rsidP="0078190D">
            <w:pPr>
              <w:suppressAutoHyphens/>
              <w:autoSpaceDE w:val="0"/>
              <w:autoSpaceDN w:val="0"/>
              <w:adjustRightInd w:val="0"/>
              <w:spacing w:before="0" w:after="0"/>
              <w:rPr>
                <w:rFonts w:ascii="Times New Roman" w:hAnsi="Times New Roman"/>
                <w:bCs/>
                <w:strike/>
                <w:sz w:val="24"/>
              </w:rPr>
            </w:pPr>
          </w:p>
          <w:p w14:paraId="503111DB" w14:textId="36BE9C98" w:rsidR="00523F81" w:rsidRPr="00957229" w:rsidRDefault="00AC6255" w:rsidP="0078190D">
            <w:pPr>
              <w:suppressAutoHyphens/>
              <w:autoSpaceDE w:val="0"/>
              <w:autoSpaceDN w:val="0"/>
              <w:adjustRightInd w:val="0"/>
              <w:spacing w:before="0" w:after="0"/>
              <w:rPr>
                <w:rFonts w:ascii="Times New Roman" w:hAnsi="Times New Roman"/>
                <w:bCs/>
                <w:sz w:val="24"/>
              </w:rPr>
            </w:pPr>
            <w:r w:rsidRPr="00957229">
              <w:rPr>
                <w:rFonts w:ascii="Times New Roman" w:hAnsi="Times New Roman"/>
                <w:sz w:val="24"/>
              </w:rPr>
              <w:t xml:space="preserve">Hierna wordt onder “relevante indicator” verstaan “de som van de bestanddelen” aan het eind van het boekjaar als genoemd in </w:t>
            </w:r>
            <w:proofErr w:type="spellStart"/>
            <w:r w:rsidRPr="00957229">
              <w:rPr>
                <w:rFonts w:ascii="Times New Roman" w:hAnsi="Times New Roman"/>
                <w:sz w:val="24"/>
              </w:rPr>
              <w:t>in</w:t>
            </w:r>
            <w:proofErr w:type="spellEnd"/>
            <w:r w:rsidRPr="00957229">
              <w:rPr>
                <w:rFonts w:ascii="Times New Roman" w:hAnsi="Times New Roman"/>
                <w:sz w:val="24"/>
              </w:rPr>
              <w:t xml:space="preserve"> tabel </w:t>
            </w:r>
            <w:r w:rsidRPr="009C4F8D">
              <w:rPr>
                <w:rFonts w:ascii="Times New Roman" w:hAnsi="Times New Roman"/>
                <w:sz w:val="24"/>
              </w:rPr>
              <w:t>1</w:t>
            </w:r>
            <w:r w:rsidRPr="00957229">
              <w:rPr>
                <w:rFonts w:ascii="Times New Roman" w:hAnsi="Times New Roman"/>
                <w:sz w:val="24"/>
              </w:rPr>
              <w:t xml:space="preserve"> in artikel </w:t>
            </w:r>
            <w:r w:rsidRPr="009C4F8D">
              <w:rPr>
                <w:rFonts w:ascii="Times New Roman" w:hAnsi="Times New Roman"/>
                <w:sz w:val="24"/>
              </w:rPr>
              <w:t>316</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VKV. </w:t>
            </w:r>
          </w:p>
          <w:p w14:paraId="0586ED75"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24504E63" w14:textId="77C06CD6" w:rsidR="00523F81" w:rsidRPr="00957229" w:rsidRDefault="001C3443"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Indien de gegevens over de “relevante indicator” waarover de instelling beschikt, minder dan drie jaar bestrijken, worden de beschikbare historische gegevens (gecontroleerde gegevens) bij voorrang toegewezen aan de desbetreffende kolommen in de template. Indien er bijvoorbeeld slechts voor één jaar historische gegevens zijn, worden die in kolom </w:t>
            </w:r>
            <w:r w:rsidRPr="009C4F8D">
              <w:rPr>
                <w:rFonts w:ascii="Times New Roman" w:hAnsi="Times New Roman"/>
                <w:sz w:val="24"/>
              </w:rPr>
              <w:t>030</w:t>
            </w:r>
            <w:r w:rsidRPr="00957229">
              <w:rPr>
                <w:rFonts w:ascii="Times New Roman" w:hAnsi="Times New Roman"/>
                <w:sz w:val="24"/>
              </w:rPr>
              <w:t xml:space="preserve"> gerapporteerd. Indien dat redelijk lijkt, moeten de toekomstgerichte ramingen dan worden opgenomen in kolom </w:t>
            </w:r>
            <w:r w:rsidRPr="009C4F8D">
              <w:rPr>
                <w:rFonts w:ascii="Times New Roman" w:hAnsi="Times New Roman"/>
                <w:sz w:val="24"/>
              </w:rPr>
              <w:t>020</w:t>
            </w:r>
            <w:r w:rsidRPr="00957229">
              <w:rPr>
                <w:rFonts w:ascii="Times New Roman" w:hAnsi="Times New Roman"/>
                <w:sz w:val="24"/>
              </w:rPr>
              <w:t xml:space="preserve"> (raming voor het eerstvolgende jaar) en kolom </w:t>
            </w:r>
            <w:r w:rsidRPr="009C4F8D">
              <w:rPr>
                <w:rFonts w:ascii="Times New Roman" w:hAnsi="Times New Roman"/>
                <w:sz w:val="24"/>
              </w:rPr>
              <w:t>010</w:t>
            </w:r>
            <w:r w:rsidRPr="00957229">
              <w:rPr>
                <w:rFonts w:ascii="Times New Roman" w:hAnsi="Times New Roman"/>
                <w:sz w:val="24"/>
              </w:rPr>
              <w:t xml:space="preserve"> (raming van jaar + </w:t>
            </w:r>
            <w:r w:rsidRPr="009C4F8D">
              <w:rPr>
                <w:rFonts w:ascii="Times New Roman" w:hAnsi="Times New Roman"/>
                <w:sz w:val="24"/>
              </w:rPr>
              <w:t>2</w:t>
            </w:r>
            <w:r w:rsidRPr="00957229">
              <w:rPr>
                <w:rFonts w:ascii="Times New Roman" w:hAnsi="Times New Roman"/>
                <w:sz w:val="24"/>
              </w:rPr>
              <w:t>).</w:t>
            </w:r>
          </w:p>
          <w:p w14:paraId="37DBFE3D" w14:textId="77777777" w:rsidR="00523F81" w:rsidRPr="00957229" w:rsidRDefault="00523F81" w:rsidP="0078190D">
            <w:pPr>
              <w:suppressAutoHyphens/>
              <w:autoSpaceDE w:val="0"/>
              <w:autoSpaceDN w:val="0"/>
              <w:adjustRightInd w:val="0"/>
              <w:spacing w:before="0" w:after="0"/>
              <w:rPr>
                <w:rFonts w:ascii="Times New Roman" w:hAnsi="Times New Roman"/>
                <w:i/>
                <w:sz w:val="24"/>
              </w:rPr>
            </w:pPr>
          </w:p>
          <w:p w14:paraId="0DB52E93" w14:textId="2C1C470D" w:rsidR="00523F81" w:rsidRPr="00957229" w:rsidRDefault="00AC6255"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Verder mag de instelling zich baseren op toekomstgerichte bedrijfsramingen indien er geen historische gegevens over de “relevante indicator” beschikbaar zijn.</w:t>
            </w:r>
          </w:p>
          <w:p w14:paraId="7AC86AA8" w14:textId="77777777" w:rsidR="00523F81" w:rsidRPr="00957229" w:rsidRDefault="00523F81" w:rsidP="0078190D">
            <w:pPr>
              <w:suppressAutoHyphens/>
              <w:autoSpaceDE w:val="0"/>
              <w:autoSpaceDN w:val="0"/>
              <w:adjustRightInd w:val="0"/>
              <w:spacing w:before="0" w:after="0"/>
              <w:jc w:val="left"/>
              <w:rPr>
                <w:rFonts w:ascii="Times New Roman" w:hAnsi="Times New Roman"/>
                <w:bCs/>
                <w:sz w:val="24"/>
              </w:rPr>
            </w:pPr>
          </w:p>
        </w:tc>
      </w:tr>
      <w:tr w:rsidR="00523F81" w:rsidRPr="00957229" w14:paraId="0E3385AA" w14:textId="77777777" w:rsidTr="00672D2A">
        <w:tc>
          <w:tcPr>
            <w:tcW w:w="985" w:type="dxa"/>
          </w:tcPr>
          <w:p w14:paraId="1495F5B0" w14:textId="77777777" w:rsidR="00523F81" w:rsidRPr="00957229" w:rsidRDefault="00AC6255"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040</w:t>
            </w:r>
            <w:r w:rsidRPr="00957229">
              <w:rPr>
                <w:rFonts w:ascii="Times New Roman" w:hAnsi="Times New Roman"/>
                <w:bCs/>
                <w:sz w:val="24"/>
              </w:rPr>
              <w:t>-</w:t>
            </w:r>
            <w:r w:rsidRPr="009C4F8D">
              <w:rPr>
                <w:rFonts w:ascii="Times New Roman" w:hAnsi="Times New Roman"/>
                <w:bCs/>
                <w:sz w:val="24"/>
              </w:rPr>
              <w:t>060</w:t>
            </w:r>
          </w:p>
        </w:tc>
        <w:tc>
          <w:tcPr>
            <w:tcW w:w="7877" w:type="dxa"/>
          </w:tcPr>
          <w:p w14:paraId="57FF171C" w14:textId="77777777" w:rsidR="00523F81" w:rsidRPr="00957229" w:rsidRDefault="00AC6255" w:rsidP="0078190D">
            <w:pPr>
              <w:suppressAutoHyphens/>
              <w:autoSpaceDE w:val="0"/>
              <w:autoSpaceDN w:val="0"/>
              <w:adjustRightInd w:val="0"/>
              <w:spacing w:before="0" w:after="0"/>
              <w:jc w:val="left"/>
              <w:rPr>
                <w:rStyle w:val="InstructionsTabelleberschrift"/>
                <w:rFonts w:ascii="Times New Roman" w:hAnsi="Times New Roman"/>
                <w:sz w:val="24"/>
              </w:rPr>
            </w:pPr>
            <w:r w:rsidRPr="00957229">
              <w:rPr>
                <w:rStyle w:val="InstructionsTabelleberschrift"/>
                <w:rFonts w:ascii="Times New Roman" w:hAnsi="Times New Roman"/>
                <w:sz w:val="24"/>
              </w:rPr>
              <w:t>LENINGEN EN VOORSCHOTTEN (BIJ TOEPASSING VAN DE ASA)</w:t>
            </w:r>
          </w:p>
          <w:p w14:paraId="70267385" w14:textId="77777777" w:rsidR="00523F81" w:rsidRPr="00957229" w:rsidRDefault="00523F81" w:rsidP="0078190D">
            <w:pPr>
              <w:suppressAutoHyphens/>
              <w:autoSpaceDE w:val="0"/>
              <w:autoSpaceDN w:val="0"/>
              <w:adjustRightInd w:val="0"/>
              <w:spacing w:before="0" w:after="0"/>
              <w:jc w:val="left"/>
              <w:rPr>
                <w:rFonts w:ascii="Times New Roman" w:hAnsi="Times New Roman"/>
                <w:bCs/>
                <w:sz w:val="24"/>
              </w:rPr>
            </w:pPr>
          </w:p>
          <w:p w14:paraId="0E2ABA2B" w14:textId="44A55D54" w:rsidR="00523F81" w:rsidRPr="00957229" w:rsidRDefault="00AC6255"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Deze kolommen worden gebruikt om de bedragen van de leningen en voorschotten te rapporteren voor de bedrijfsonderdelen “zakelijke bankdiensten” en “bankdiensten ten behoeve van particulieren en kleine partijen”, als bedoeld in artikel </w:t>
            </w:r>
            <w:r w:rsidRPr="009C4F8D">
              <w:rPr>
                <w:rFonts w:ascii="Times New Roman" w:hAnsi="Times New Roman"/>
                <w:sz w:val="24"/>
              </w:rPr>
              <w:t>319</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onder b), VKV. Aan de hand van die bedragen wordt de alternatieve relevante indicator berekend die ten grondslag ligt aan de eigenvermogensvereisten voor de activiteiten waarop de alternatieve standaardbenadering van toepassing is (artikel </w:t>
            </w:r>
            <w:r w:rsidRPr="009C4F8D">
              <w:rPr>
                <w:rFonts w:ascii="Times New Roman" w:hAnsi="Times New Roman"/>
                <w:sz w:val="24"/>
              </w:rPr>
              <w:t>319</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onder a), VKV). </w:t>
            </w:r>
          </w:p>
          <w:p w14:paraId="1834B90C"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39ABC864" w14:textId="77777777" w:rsidR="00523F81" w:rsidRPr="00957229" w:rsidRDefault="00AC6255" w:rsidP="0078190D">
            <w:pPr>
              <w:suppressAutoHyphens/>
              <w:autoSpaceDE w:val="0"/>
              <w:autoSpaceDN w:val="0"/>
              <w:adjustRightInd w:val="0"/>
              <w:spacing w:before="0" w:after="0"/>
              <w:rPr>
                <w:rFonts w:ascii="Times New Roman" w:hAnsi="Times New Roman"/>
                <w:bCs/>
                <w:sz w:val="24"/>
              </w:rPr>
            </w:pPr>
            <w:r w:rsidRPr="00957229">
              <w:rPr>
                <w:rFonts w:ascii="Times New Roman" w:hAnsi="Times New Roman"/>
                <w:sz w:val="24"/>
              </w:rPr>
              <w:t>Voor het bedrijfsonderdeel “zakelijke bankdiensten” worden tevens in de niet-handelsportefeuille aangehouden effecten opgenomen.</w:t>
            </w:r>
          </w:p>
        </w:tc>
      </w:tr>
      <w:tr w:rsidR="00523F81" w:rsidRPr="00957229" w14:paraId="47DB7975" w14:textId="77777777" w:rsidTr="00672D2A">
        <w:tc>
          <w:tcPr>
            <w:tcW w:w="985" w:type="dxa"/>
          </w:tcPr>
          <w:p w14:paraId="699B7C5C" w14:textId="77777777" w:rsidR="00523F81" w:rsidRPr="00957229" w:rsidRDefault="00AC6255"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070</w:t>
            </w:r>
          </w:p>
        </w:tc>
        <w:tc>
          <w:tcPr>
            <w:tcW w:w="7877" w:type="dxa"/>
          </w:tcPr>
          <w:p w14:paraId="0CFEB8B5" w14:textId="77777777" w:rsidR="00523F81" w:rsidRPr="00957229" w:rsidRDefault="00AC6255" w:rsidP="0078190D">
            <w:pPr>
              <w:suppressAutoHyphens/>
              <w:autoSpaceDE w:val="0"/>
              <w:autoSpaceDN w:val="0"/>
              <w:adjustRightInd w:val="0"/>
              <w:spacing w:before="0" w:after="0"/>
              <w:jc w:val="left"/>
              <w:rPr>
                <w:rStyle w:val="InstructionsTabelleberschrift"/>
                <w:rFonts w:ascii="Times New Roman" w:hAnsi="Times New Roman"/>
                <w:sz w:val="24"/>
              </w:rPr>
            </w:pPr>
            <w:r w:rsidRPr="00957229">
              <w:rPr>
                <w:rStyle w:val="InstructionsTabelleberschrift"/>
                <w:rFonts w:ascii="Times New Roman" w:hAnsi="Times New Roman"/>
                <w:sz w:val="24"/>
              </w:rPr>
              <w:t>EIGENVERMOGENSVEREISTE</w:t>
            </w:r>
          </w:p>
          <w:p w14:paraId="23009EB8"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69D5BDB3" w14:textId="7CFA541C" w:rsidR="00523F81" w:rsidRPr="00957229" w:rsidRDefault="00AC6255" w:rsidP="0078190D">
            <w:pPr>
              <w:suppressAutoHyphens/>
              <w:autoSpaceDE w:val="0"/>
              <w:autoSpaceDN w:val="0"/>
              <w:adjustRightInd w:val="0"/>
              <w:spacing w:before="0" w:after="0"/>
              <w:jc w:val="left"/>
              <w:rPr>
                <w:rFonts w:ascii="Times New Roman" w:hAnsi="Times New Roman"/>
                <w:bCs/>
                <w:sz w:val="24"/>
              </w:rPr>
            </w:pPr>
            <w:r w:rsidRPr="00957229">
              <w:rPr>
                <w:rFonts w:ascii="Times New Roman" w:hAnsi="Times New Roman"/>
                <w:sz w:val="24"/>
              </w:rPr>
              <w:t xml:space="preserve">Het eigenvermogensvereiste wordt berekend in overeenstemming met de gevolgde benaderingen en overeenkomstig de artikelen </w:t>
            </w:r>
            <w:r w:rsidRPr="009C4F8D">
              <w:rPr>
                <w:rFonts w:ascii="Times New Roman" w:hAnsi="Times New Roman"/>
                <w:sz w:val="24"/>
              </w:rPr>
              <w:t>312</w:t>
            </w:r>
            <w:r w:rsidRPr="00957229">
              <w:rPr>
                <w:rFonts w:ascii="Times New Roman" w:hAnsi="Times New Roman"/>
                <w:sz w:val="24"/>
              </w:rPr>
              <w:t xml:space="preserve"> tot en met </w:t>
            </w:r>
            <w:r w:rsidRPr="009C4F8D">
              <w:rPr>
                <w:rFonts w:ascii="Times New Roman" w:hAnsi="Times New Roman"/>
                <w:sz w:val="24"/>
              </w:rPr>
              <w:t>324</w:t>
            </w:r>
            <w:r w:rsidRPr="00957229">
              <w:rPr>
                <w:rFonts w:ascii="Times New Roman" w:hAnsi="Times New Roman"/>
                <w:sz w:val="24"/>
              </w:rPr>
              <w:t xml:space="preserve"> VKV. De uitkomst wordt in kolom </w:t>
            </w:r>
            <w:r w:rsidRPr="009C4F8D">
              <w:rPr>
                <w:rFonts w:ascii="Times New Roman" w:hAnsi="Times New Roman"/>
                <w:sz w:val="24"/>
              </w:rPr>
              <w:t>070</w:t>
            </w:r>
            <w:r w:rsidRPr="00957229">
              <w:rPr>
                <w:rFonts w:ascii="Times New Roman" w:hAnsi="Times New Roman"/>
                <w:sz w:val="24"/>
              </w:rPr>
              <w:t xml:space="preserve"> gerapporteerd.</w:t>
            </w:r>
          </w:p>
        </w:tc>
      </w:tr>
      <w:tr w:rsidR="00523F81" w:rsidRPr="00957229" w14:paraId="49D9544B" w14:textId="77777777" w:rsidTr="00672D2A">
        <w:tc>
          <w:tcPr>
            <w:tcW w:w="985" w:type="dxa"/>
          </w:tcPr>
          <w:p w14:paraId="49CF59E4" w14:textId="77777777" w:rsidR="00523F81" w:rsidRPr="00957229" w:rsidRDefault="00AC6255"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071</w:t>
            </w:r>
          </w:p>
        </w:tc>
        <w:tc>
          <w:tcPr>
            <w:tcW w:w="7877" w:type="dxa"/>
          </w:tcPr>
          <w:p w14:paraId="32B8583F" w14:textId="77777777" w:rsidR="00523F81" w:rsidRPr="00957229" w:rsidRDefault="00AC6255" w:rsidP="0078190D">
            <w:pPr>
              <w:suppressAutoHyphens/>
              <w:autoSpaceDE w:val="0"/>
              <w:autoSpaceDN w:val="0"/>
              <w:adjustRightInd w:val="0"/>
              <w:spacing w:before="0" w:after="0"/>
              <w:jc w:val="left"/>
              <w:rPr>
                <w:rStyle w:val="InstructionsTabelleberschrift"/>
                <w:rFonts w:ascii="Times New Roman" w:hAnsi="Times New Roman"/>
                <w:sz w:val="24"/>
              </w:rPr>
            </w:pPr>
            <w:r w:rsidRPr="00957229">
              <w:rPr>
                <w:rStyle w:val="InstructionsTabelleberschrift"/>
                <w:rFonts w:ascii="Times New Roman" w:hAnsi="Times New Roman"/>
                <w:sz w:val="24"/>
              </w:rPr>
              <w:t>TOTAAL VAN DE RISICOPOSTEN VOOR OPERATIONEEL RISICO</w:t>
            </w:r>
          </w:p>
          <w:p w14:paraId="51215736" w14:textId="3B9CCEDA" w:rsidR="00523F81" w:rsidRPr="00957229" w:rsidRDefault="00AC6255" w:rsidP="0078190D">
            <w:pPr>
              <w:suppressAutoHyphens/>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92</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xml:space="preserve">, VKV </w:t>
            </w:r>
          </w:p>
          <w:p w14:paraId="071BA017" w14:textId="77777777" w:rsidR="00523F81" w:rsidRPr="00957229" w:rsidRDefault="00AC6255" w:rsidP="0078190D">
            <w:pPr>
              <w:suppressAutoHyphens/>
              <w:rPr>
                <w:rStyle w:val="InstructionsTabelleberschrift"/>
                <w:rFonts w:ascii="Times New Roman" w:hAnsi="Times New Roman"/>
                <w:b w:val="0"/>
                <w:sz w:val="24"/>
              </w:rPr>
            </w:pPr>
            <w:r w:rsidRPr="00957229">
              <w:rPr>
                <w:rFonts w:ascii="Times New Roman" w:hAnsi="Times New Roman"/>
                <w:sz w:val="24"/>
              </w:rPr>
              <w:t xml:space="preserve">Eigenvermogensvereisten in kolom </w:t>
            </w:r>
            <w:r w:rsidRPr="009C4F8D">
              <w:rPr>
                <w:rFonts w:ascii="Times New Roman" w:hAnsi="Times New Roman"/>
                <w:sz w:val="24"/>
              </w:rPr>
              <w:t>070</w:t>
            </w:r>
            <w:r w:rsidRPr="00957229">
              <w:rPr>
                <w:rFonts w:ascii="Times New Roman" w:hAnsi="Times New Roman"/>
                <w:sz w:val="24"/>
              </w:rPr>
              <w:t xml:space="preserve"> vermenigvuldigd met </w:t>
            </w:r>
            <w:r w:rsidRPr="009C4F8D">
              <w:rPr>
                <w:rFonts w:ascii="Times New Roman" w:hAnsi="Times New Roman"/>
                <w:sz w:val="24"/>
              </w:rPr>
              <w:t>12</w:t>
            </w:r>
            <w:r w:rsidRPr="00957229">
              <w:rPr>
                <w:rFonts w:ascii="Times New Roman" w:hAnsi="Times New Roman"/>
                <w:sz w:val="24"/>
              </w:rPr>
              <w:t>,</w:t>
            </w:r>
            <w:r w:rsidRPr="009C4F8D">
              <w:rPr>
                <w:rFonts w:ascii="Times New Roman" w:hAnsi="Times New Roman"/>
                <w:sz w:val="24"/>
              </w:rPr>
              <w:t>5</w:t>
            </w:r>
            <w:r w:rsidRPr="00957229">
              <w:rPr>
                <w:rFonts w:ascii="Times New Roman" w:hAnsi="Times New Roman"/>
                <w:sz w:val="24"/>
              </w:rPr>
              <w:t>.</w:t>
            </w:r>
          </w:p>
        </w:tc>
      </w:tr>
      <w:tr w:rsidR="00523F81" w:rsidRPr="00957229" w14:paraId="3915C7EF" w14:textId="77777777" w:rsidTr="00672D2A">
        <w:tc>
          <w:tcPr>
            <w:tcW w:w="985" w:type="dxa"/>
          </w:tcPr>
          <w:p w14:paraId="31839518" w14:textId="77777777" w:rsidR="00523F81" w:rsidRPr="00957229" w:rsidRDefault="00AC6255"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080</w:t>
            </w:r>
          </w:p>
        </w:tc>
        <w:tc>
          <w:tcPr>
            <w:tcW w:w="7877" w:type="dxa"/>
          </w:tcPr>
          <w:p w14:paraId="1FFB7703" w14:textId="77777777" w:rsidR="00523F81" w:rsidRPr="008626D9" w:rsidRDefault="00AC6255" w:rsidP="0078190D">
            <w:pPr>
              <w:suppressAutoHyphens/>
              <w:autoSpaceDE w:val="0"/>
              <w:autoSpaceDN w:val="0"/>
              <w:adjustRightInd w:val="0"/>
              <w:spacing w:before="0" w:after="0"/>
              <w:jc w:val="left"/>
              <w:rPr>
                <w:rStyle w:val="InstructionsTabelleberschrift"/>
                <w:rFonts w:ascii="Times New Roman" w:hAnsi="Times New Roman"/>
                <w:sz w:val="24"/>
              </w:rPr>
            </w:pPr>
            <w:r w:rsidRPr="008626D9">
              <w:rPr>
                <w:rStyle w:val="InstructionsTabelleberschrift"/>
                <w:rFonts w:ascii="Times New Roman" w:hAnsi="Times New Roman"/>
                <w:sz w:val="24"/>
              </w:rPr>
              <w:t>WAARVAN: ALS GEVOLG VAN EEN ALLOCATIEMECHANISME</w:t>
            </w:r>
          </w:p>
          <w:p w14:paraId="0D1177E6" w14:textId="77777777" w:rsidR="00523F81" w:rsidRPr="008626D9" w:rsidRDefault="00523F81" w:rsidP="0078190D">
            <w:pPr>
              <w:suppressAutoHyphens/>
              <w:autoSpaceDE w:val="0"/>
              <w:autoSpaceDN w:val="0"/>
              <w:adjustRightInd w:val="0"/>
              <w:spacing w:before="0" w:after="0"/>
              <w:jc w:val="left"/>
              <w:rPr>
                <w:rFonts w:ascii="Times New Roman" w:hAnsi="Times New Roman"/>
                <w:bCs/>
                <w:sz w:val="24"/>
              </w:rPr>
            </w:pPr>
          </w:p>
          <w:p w14:paraId="723162CE" w14:textId="0EDA2C48" w:rsidR="00523F81" w:rsidRPr="00957229" w:rsidRDefault="003E7AEC" w:rsidP="0078190D">
            <w:pPr>
              <w:suppressAutoHyphens/>
              <w:jc w:val="left"/>
              <w:rPr>
                <w:rFonts w:ascii="Times New Roman" w:hAnsi="Times New Roman"/>
                <w:bCs/>
                <w:sz w:val="24"/>
                <w:highlight w:val="yellow"/>
              </w:rPr>
            </w:pPr>
            <w:r w:rsidRPr="008626D9">
              <w:rPr>
                <w:rFonts w:ascii="Times New Roman" w:hAnsi="Times New Roman"/>
                <w:sz w:val="24"/>
              </w:rPr>
              <w:t xml:space="preserve">Indien overeenkomstig artikel </w:t>
            </w:r>
            <w:r w:rsidRPr="009C4F8D">
              <w:rPr>
                <w:rFonts w:ascii="Times New Roman" w:hAnsi="Times New Roman"/>
                <w:sz w:val="24"/>
              </w:rPr>
              <w:t>312</w:t>
            </w:r>
            <w:r w:rsidRPr="008626D9">
              <w:rPr>
                <w:rFonts w:ascii="Times New Roman" w:hAnsi="Times New Roman"/>
                <w:sz w:val="24"/>
              </w:rPr>
              <w:t xml:space="preserve">, lid </w:t>
            </w:r>
            <w:r w:rsidRPr="009C4F8D">
              <w:rPr>
                <w:rFonts w:ascii="Times New Roman" w:hAnsi="Times New Roman"/>
                <w:sz w:val="24"/>
              </w:rPr>
              <w:t>2</w:t>
            </w:r>
            <w:r w:rsidRPr="008626D9">
              <w:rPr>
                <w:rFonts w:ascii="Times New Roman" w:hAnsi="Times New Roman"/>
                <w:sz w:val="24"/>
              </w:rPr>
              <w:t xml:space="preserve">, VKV, toestemming is verleend om de AMA op geconsolideerd niveau te gebruiken (artikel </w:t>
            </w:r>
            <w:r w:rsidRPr="009C4F8D">
              <w:rPr>
                <w:rFonts w:ascii="Times New Roman" w:hAnsi="Times New Roman"/>
                <w:sz w:val="24"/>
              </w:rPr>
              <w:t>18</w:t>
            </w:r>
            <w:r w:rsidRPr="008626D9">
              <w:rPr>
                <w:rFonts w:ascii="Times New Roman" w:hAnsi="Times New Roman"/>
                <w:sz w:val="24"/>
              </w:rPr>
              <w:t xml:space="preserve">, lid </w:t>
            </w:r>
            <w:r w:rsidRPr="009C4F8D">
              <w:rPr>
                <w:rFonts w:ascii="Times New Roman" w:hAnsi="Times New Roman"/>
                <w:sz w:val="24"/>
              </w:rPr>
              <w:t>1</w:t>
            </w:r>
            <w:r w:rsidRPr="008626D9">
              <w:rPr>
                <w:rFonts w:ascii="Times New Roman" w:hAnsi="Times New Roman"/>
                <w:sz w:val="24"/>
              </w:rPr>
              <w:t xml:space="preserve">, VKV), wordt het operationeel risicokapitaal aan de verschillende entiteiten van de groep toegewezen op basis van de methode die de instellingen toepassen om de gevolgen van diversificatie-effecten te verwerken in het systeem van risicometing dat wordt gebruikt door een EU-moederkredietinstelling en haar dochterondernemingen of gezamenlijk door de dochterondernemingen van een financiële EU-moederholding of een gemengde financiële EU-moederholding. De uitkomst van die toewijzing wordt in deze kolom gerapporteerd. </w:t>
            </w:r>
          </w:p>
          <w:p w14:paraId="6BA87823" w14:textId="77777777" w:rsidR="00523F81" w:rsidRPr="00957229" w:rsidRDefault="00523F81" w:rsidP="0078190D">
            <w:pPr>
              <w:suppressAutoHyphens/>
              <w:autoSpaceDE w:val="0"/>
              <w:autoSpaceDN w:val="0"/>
              <w:adjustRightInd w:val="0"/>
              <w:spacing w:before="0" w:after="0"/>
              <w:jc w:val="left"/>
              <w:rPr>
                <w:rFonts w:ascii="Times New Roman" w:hAnsi="Times New Roman"/>
                <w:bCs/>
                <w:sz w:val="24"/>
                <w:highlight w:val="yellow"/>
              </w:rPr>
            </w:pPr>
          </w:p>
        </w:tc>
      </w:tr>
      <w:tr w:rsidR="00523F81" w:rsidRPr="00957229" w14:paraId="05DAC788" w14:textId="77777777" w:rsidTr="00672D2A">
        <w:tc>
          <w:tcPr>
            <w:tcW w:w="985" w:type="dxa"/>
          </w:tcPr>
          <w:p w14:paraId="13A3E0FC" w14:textId="77777777" w:rsidR="00523F81" w:rsidRPr="00957229" w:rsidRDefault="00AC6255"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090</w:t>
            </w:r>
            <w:r w:rsidRPr="00957229">
              <w:rPr>
                <w:rFonts w:ascii="Times New Roman" w:hAnsi="Times New Roman"/>
                <w:bCs/>
                <w:sz w:val="24"/>
              </w:rPr>
              <w:t>-</w:t>
            </w:r>
            <w:r w:rsidRPr="009C4F8D">
              <w:rPr>
                <w:rFonts w:ascii="Times New Roman" w:hAnsi="Times New Roman"/>
                <w:bCs/>
                <w:sz w:val="24"/>
              </w:rPr>
              <w:t>120</w:t>
            </w:r>
          </w:p>
        </w:tc>
        <w:tc>
          <w:tcPr>
            <w:tcW w:w="7877" w:type="dxa"/>
          </w:tcPr>
          <w:p w14:paraId="10FAF020" w14:textId="77777777" w:rsidR="00523F81" w:rsidRPr="00957229" w:rsidRDefault="00AC6255" w:rsidP="0078190D">
            <w:pPr>
              <w:suppressAutoHyphens/>
              <w:autoSpaceDE w:val="0"/>
              <w:autoSpaceDN w:val="0"/>
              <w:adjustRightInd w:val="0"/>
              <w:spacing w:before="0" w:after="0"/>
              <w:jc w:val="left"/>
              <w:rPr>
                <w:rStyle w:val="InstructionsTabelleberschrift"/>
                <w:rFonts w:ascii="Times New Roman" w:hAnsi="Times New Roman"/>
                <w:sz w:val="24"/>
              </w:rPr>
            </w:pPr>
            <w:r w:rsidRPr="00957229">
              <w:rPr>
                <w:rStyle w:val="InstructionsTabelleberschrift"/>
                <w:rFonts w:ascii="Times New Roman" w:hAnsi="Times New Roman"/>
                <w:sz w:val="24"/>
              </w:rPr>
              <w:t>TE RAPPORTEREN AMA-PRO-MEMORIEPOSTEN (INDIEN VAN TOEPASSING)</w:t>
            </w:r>
          </w:p>
        </w:tc>
      </w:tr>
      <w:tr w:rsidR="00523F81" w:rsidRPr="00957229" w14:paraId="35EEC7EB" w14:textId="77777777" w:rsidTr="00672D2A">
        <w:tc>
          <w:tcPr>
            <w:tcW w:w="985" w:type="dxa"/>
          </w:tcPr>
          <w:p w14:paraId="35255FF5" w14:textId="77777777" w:rsidR="00523F81" w:rsidRPr="00957229" w:rsidRDefault="00AC6255"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090</w:t>
            </w:r>
          </w:p>
        </w:tc>
        <w:tc>
          <w:tcPr>
            <w:tcW w:w="7877" w:type="dxa"/>
          </w:tcPr>
          <w:p w14:paraId="75DF12A4" w14:textId="77777777" w:rsidR="00523F81" w:rsidRPr="00957229" w:rsidRDefault="00AC6255" w:rsidP="0078190D">
            <w:pPr>
              <w:suppressAutoHyphens/>
              <w:autoSpaceDE w:val="0"/>
              <w:autoSpaceDN w:val="0"/>
              <w:adjustRightInd w:val="0"/>
              <w:spacing w:before="0" w:after="0"/>
              <w:jc w:val="left"/>
              <w:rPr>
                <w:rStyle w:val="InstructionsTabelleberschrift"/>
                <w:rFonts w:ascii="Times New Roman" w:hAnsi="Times New Roman"/>
                <w:sz w:val="24"/>
              </w:rPr>
            </w:pPr>
            <w:r w:rsidRPr="00957229">
              <w:rPr>
                <w:rStyle w:val="InstructionsTabelleberschrift"/>
                <w:rFonts w:ascii="Times New Roman" w:hAnsi="Times New Roman"/>
                <w:sz w:val="24"/>
              </w:rPr>
              <w:t>EIGENVERMOGENSVEREISTE VÓÓR VERMINDERING VANWEGE VERWACHT VERLIES, DIVERSIFICATIE EN RISICOLIMITERINGSTECHNIEKEN</w:t>
            </w:r>
          </w:p>
          <w:p w14:paraId="09DB1937" w14:textId="77777777" w:rsidR="00523F81" w:rsidRPr="00957229" w:rsidRDefault="00523F81" w:rsidP="0078190D">
            <w:pPr>
              <w:suppressAutoHyphens/>
              <w:autoSpaceDE w:val="0"/>
              <w:autoSpaceDN w:val="0"/>
              <w:adjustRightInd w:val="0"/>
              <w:spacing w:before="0" w:after="0"/>
              <w:jc w:val="left"/>
              <w:rPr>
                <w:rFonts w:ascii="Times New Roman" w:hAnsi="Times New Roman"/>
                <w:bCs/>
                <w:sz w:val="24"/>
              </w:rPr>
            </w:pPr>
          </w:p>
          <w:p w14:paraId="3562FB5E" w14:textId="77777777" w:rsidR="00523F81" w:rsidRPr="00957229" w:rsidRDefault="00AC6255"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Het in kolom </w:t>
            </w:r>
            <w:r w:rsidRPr="009C4F8D">
              <w:rPr>
                <w:rFonts w:ascii="Times New Roman" w:hAnsi="Times New Roman"/>
                <w:sz w:val="24"/>
              </w:rPr>
              <w:t>090</w:t>
            </w:r>
            <w:r w:rsidRPr="00957229">
              <w:rPr>
                <w:rFonts w:ascii="Times New Roman" w:hAnsi="Times New Roman"/>
                <w:sz w:val="24"/>
              </w:rPr>
              <w:t xml:space="preserve"> te rapporteren eigenvermogensvereiste is dat van kolom </w:t>
            </w:r>
            <w:r w:rsidRPr="009C4F8D">
              <w:rPr>
                <w:rFonts w:ascii="Times New Roman" w:hAnsi="Times New Roman"/>
                <w:sz w:val="24"/>
              </w:rPr>
              <w:t>070</w:t>
            </w:r>
            <w:r w:rsidRPr="00957229">
              <w:rPr>
                <w:rFonts w:ascii="Times New Roman" w:hAnsi="Times New Roman"/>
                <w:sz w:val="24"/>
              </w:rPr>
              <w:t>, maar wordt berekend vóór inaanmerkingneming van de vermindering vanwege verwacht verlies, diversificatie en risicolimiteringstechnieken (zie hierna).</w:t>
            </w:r>
          </w:p>
          <w:p w14:paraId="31521B51" w14:textId="77777777" w:rsidR="00523F81" w:rsidRPr="00957229" w:rsidRDefault="00523F81" w:rsidP="0078190D">
            <w:pPr>
              <w:suppressAutoHyphens/>
              <w:autoSpaceDE w:val="0"/>
              <w:autoSpaceDN w:val="0"/>
              <w:adjustRightInd w:val="0"/>
              <w:spacing w:before="0" w:after="0"/>
              <w:jc w:val="left"/>
              <w:rPr>
                <w:rFonts w:ascii="Times New Roman" w:hAnsi="Times New Roman"/>
                <w:bCs/>
                <w:sz w:val="24"/>
              </w:rPr>
            </w:pPr>
          </w:p>
        </w:tc>
      </w:tr>
      <w:tr w:rsidR="00523F81" w:rsidRPr="00957229" w14:paraId="62BCB1ED" w14:textId="77777777" w:rsidTr="00672D2A">
        <w:tc>
          <w:tcPr>
            <w:tcW w:w="985" w:type="dxa"/>
          </w:tcPr>
          <w:p w14:paraId="247865E1" w14:textId="77777777" w:rsidR="00523F81" w:rsidRPr="00957229" w:rsidRDefault="00AC6255"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100</w:t>
            </w:r>
          </w:p>
        </w:tc>
        <w:tc>
          <w:tcPr>
            <w:tcW w:w="7877" w:type="dxa"/>
          </w:tcPr>
          <w:p w14:paraId="39E9249B" w14:textId="77777777" w:rsidR="00523F81" w:rsidRPr="00957229" w:rsidRDefault="00AC6255" w:rsidP="0078190D">
            <w:pPr>
              <w:suppressAutoHyphens/>
              <w:autoSpaceDE w:val="0"/>
              <w:autoSpaceDN w:val="0"/>
              <w:adjustRightInd w:val="0"/>
              <w:spacing w:before="0" w:after="0"/>
              <w:jc w:val="left"/>
              <w:rPr>
                <w:rStyle w:val="InstructionsTabelleberschrift"/>
                <w:rFonts w:ascii="Times New Roman" w:hAnsi="Times New Roman"/>
                <w:sz w:val="24"/>
              </w:rPr>
            </w:pPr>
            <w:r w:rsidRPr="00957229">
              <w:rPr>
                <w:rStyle w:val="InstructionsTabelleberschrift"/>
                <w:rFonts w:ascii="Times New Roman" w:hAnsi="Times New Roman"/>
                <w:sz w:val="24"/>
              </w:rPr>
              <w:t>(-) VERMINDERING VAN EIGENVERMOGENSVEREISTEN VANWEGE HET IN DE BEDRIJFSPRAKTIJK IN AANMERKING GENOMEN VERWACHTE VERLIES</w:t>
            </w:r>
          </w:p>
          <w:p w14:paraId="402E2D2B" w14:textId="77777777" w:rsidR="00523F81" w:rsidRPr="00957229" w:rsidRDefault="00523F81" w:rsidP="0078190D">
            <w:pPr>
              <w:suppressAutoHyphens/>
              <w:autoSpaceDE w:val="0"/>
              <w:autoSpaceDN w:val="0"/>
              <w:adjustRightInd w:val="0"/>
              <w:spacing w:before="0" w:after="0"/>
              <w:jc w:val="left"/>
              <w:rPr>
                <w:rFonts w:ascii="Times New Roman" w:hAnsi="Times New Roman"/>
                <w:bCs/>
                <w:sz w:val="24"/>
              </w:rPr>
            </w:pPr>
          </w:p>
          <w:p w14:paraId="4687A2D0" w14:textId="6B14B670" w:rsidR="00523F81" w:rsidRPr="00957229" w:rsidRDefault="00AC6255"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In kolom </w:t>
            </w:r>
            <w:r w:rsidRPr="009C4F8D">
              <w:rPr>
                <w:rFonts w:ascii="Times New Roman" w:hAnsi="Times New Roman"/>
                <w:sz w:val="24"/>
              </w:rPr>
              <w:t>100</w:t>
            </w:r>
            <w:r w:rsidRPr="00957229">
              <w:rPr>
                <w:rFonts w:ascii="Times New Roman" w:hAnsi="Times New Roman"/>
                <w:sz w:val="24"/>
              </w:rPr>
              <w:t xml:space="preserve"> wordt de vermindering gerapporteerd van eigenvermogensvereisten vanwege verwacht verlies waarmee in de interne bedrijfspraktijk rekening is gehouden (als bedoeld in artikel </w:t>
            </w:r>
            <w:r w:rsidRPr="009C4F8D">
              <w:rPr>
                <w:rFonts w:ascii="Times New Roman" w:hAnsi="Times New Roman"/>
                <w:sz w:val="24"/>
              </w:rPr>
              <w:t>322</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onder a), VKV).</w:t>
            </w:r>
          </w:p>
          <w:p w14:paraId="5C7DD762" w14:textId="77777777" w:rsidR="00523F81" w:rsidRPr="00957229" w:rsidRDefault="00523F81" w:rsidP="0078190D">
            <w:pPr>
              <w:suppressAutoHyphens/>
              <w:autoSpaceDE w:val="0"/>
              <w:autoSpaceDN w:val="0"/>
              <w:adjustRightInd w:val="0"/>
              <w:spacing w:before="0" w:after="0"/>
              <w:jc w:val="left"/>
              <w:rPr>
                <w:rFonts w:ascii="Times New Roman" w:hAnsi="Times New Roman"/>
                <w:bCs/>
                <w:sz w:val="24"/>
              </w:rPr>
            </w:pPr>
          </w:p>
        </w:tc>
      </w:tr>
      <w:tr w:rsidR="00523F81" w:rsidRPr="00957229" w14:paraId="1ABEA2AC" w14:textId="77777777" w:rsidTr="00672D2A">
        <w:tc>
          <w:tcPr>
            <w:tcW w:w="985" w:type="dxa"/>
          </w:tcPr>
          <w:p w14:paraId="7C02BD71" w14:textId="77777777" w:rsidR="00523F81" w:rsidRPr="00957229" w:rsidRDefault="00AC6255"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110</w:t>
            </w:r>
          </w:p>
        </w:tc>
        <w:tc>
          <w:tcPr>
            <w:tcW w:w="7877" w:type="dxa"/>
          </w:tcPr>
          <w:p w14:paraId="102A8AEB" w14:textId="77777777" w:rsidR="00523F81" w:rsidRPr="00957229" w:rsidRDefault="00AC6255" w:rsidP="0078190D">
            <w:pPr>
              <w:suppressAutoHyphens/>
              <w:autoSpaceDE w:val="0"/>
              <w:autoSpaceDN w:val="0"/>
              <w:adjustRightInd w:val="0"/>
              <w:spacing w:before="0" w:after="0"/>
              <w:jc w:val="left"/>
              <w:rPr>
                <w:rStyle w:val="InstructionsTabelleberschrift"/>
                <w:rFonts w:ascii="Times New Roman" w:hAnsi="Times New Roman"/>
                <w:sz w:val="24"/>
              </w:rPr>
            </w:pPr>
            <w:r w:rsidRPr="00957229">
              <w:rPr>
                <w:rStyle w:val="InstructionsTabelleberschrift"/>
                <w:rFonts w:ascii="Times New Roman" w:hAnsi="Times New Roman"/>
                <w:sz w:val="24"/>
              </w:rPr>
              <w:t>(-) VERMINDERING VAN EIGENVERMOGENSVEREISTEN VANWEGE DIVERSIFICATIE</w:t>
            </w:r>
          </w:p>
          <w:p w14:paraId="4B201E61" w14:textId="74393C1E" w:rsidR="00523F81" w:rsidRPr="00957229" w:rsidRDefault="00AC6255" w:rsidP="0078190D">
            <w:pPr>
              <w:suppressAutoHyphens/>
              <w:rPr>
                <w:rFonts w:ascii="Times New Roman" w:hAnsi="Times New Roman"/>
                <w:sz w:val="24"/>
              </w:rPr>
            </w:pPr>
            <w:r w:rsidRPr="00957229">
              <w:rPr>
                <w:rFonts w:ascii="Times New Roman" w:hAnsi="Times New Roman"/>
                <w:sz w:val="24"/>
              </w:rPr>
              <w:t xml:space="preserve">Het in kolom </w:t>
            </w:r>
            <w:r w:rsidRPr="009C4F8D">
              <w:rPr>
                <w:rFonts w:ascii="Times New Roman" w:hAnsi="Times New Roman"/>
                <w:sz w:val="24"/>
              </w:rPr>
              <w:t>110</w:t>
            </w:r>
            <w:r w:rsidRPr="00957229">
              <w:rPr>
                <w:rFonts w:ascii="Times New Roman" w:hAnsi="Times New Roman"/>
                <w:sz w:val="24"/>
              </w:rPr>
              <w:t xml:space="preserve"> te rapporteren diversificatie-effect is het verschil tussen de som van de per categorie operationeel risico apart berekende eigenvermogensvereisten (d.w.z. een situatie van “volmaakte afhankelijkheid”) en het gediversifieerde eigenvermogensvereiste dat is berekend door rekening te houden met de correlaties en afhankelijkheden (d.w.z. op basis van de aanname van een minder dan “volmaakte afhankelijkheid” tussen de risicocategorieën). De situatie van “volmaakte afhankelijkheid” doet zich voor in het “standaardgeval”, d.w.z. indien de instelling niet uitgaat van een expliciete correlatiestructuur tussen de risicocategorieën, zodat het AMA-vermogen wordt berekend als de som van de afzonderlijke maatregelen voor operationeel risico van de gekozen risicocategorieën. In dat geval wordt aangenomen dat de correlatie tussen de risicocategorieën </w:t>
            </w:r>
            <w:r w:rsidRPr="009C4F8D">
              <w:rPr>
                <w:rFonts w:ascii="Times New Roman" w:hAnsi="Times New Roman"/>
                <w:sz w:val="24"/>
              </w:rPr>
              <w:t>100</w:t>
            </w:r>
            <w:r w:rsidRPr="00957229">
              <w:rPr>
                <w:rFonts w:ascii="Times New Roman" w:hAnsi="Times New Roman"/>
                <w:sz w:val="24"/>
              </w:rPr>
              <w:t xml:space="preserve"> % is en moet de waarde in de kolom op nul worden gesteld. Indien de instelling wel een expliciete correlatiestructuur tussen de risicocategorieën berekent, moet zij in deze kolom het verschil opnemen tussen het AMA-vermogen dat voortkomt uit het “standaardgeval”, en het AMA-vermogen verkregen na toepassing van de correlatiestructuur tussen de risicocategorieën. De waarde geeft de “diversificatiecapaciteit” van het AMA-model weer, d.w.z. de mate waarin het model in staat is rekening te houden met het niet-gelijktijdige optreden van ernstige verliesgebeurtenissen die ontstaan door operationeel risico. In kolom </w:t>
            </w:r>
            <w:r w:rsidRPr="009C4F8D">
              <w:rPr>
                <w:rFonts w:ascii="Times New Roman" w:hAnsi="Times New Roman"/>
                <w:sz w:val="24"/>
              </w:rPr>
              <w:t>110</w:t>
            </w:r>
            <w:r w:rsidRPr="00957229">
              <w:rPr>
                <w:rFonts w:ascii="Times New Roman" w:hAnsi="Times New Roman"/>
                <w:sz w:val="24"/>
              </w:rPr>
              <w:t xml:space="preserve"> rapporteert de instelling de verlaging van het AMA-vermogen ten opzichte van de aangenomen correlatie van </w:t>
            </w:r>
            <w:r w:rsidRPr="009C4F8D">
              <w:rPr>
                <w:rFonts w:ascii="Times New Roman" w:hAnsi="Times New Roman"/>
                <w:sz w:val="24"/>
              </w:rPr>
              <w:t>100</w:t>
            </w:r>
            <w:r w:rsidRPr="00957229">
              <w:rPr>
                <w:rFonts w:ascii="Times New Roman" w:hAnsi="Times New Roman"/>
                <w:sz w:val="24"/>
              </w:rPr>
              <w:t> % als gevolg van de aangenomen correlatiestructuur.</w:t>
            </w:r>
          </w:p>
          <w:p w14:paraId="2A3A543E" w14:textId="77777777" w:rsidR="00523F81" w:rsidRPr="00957229" w:rsidRDefault="00523F81" w:rsidP="0078190D">
            <w:pPr>
              <w:suppressAutoHyphens/>
              <w:autoSpaceDE w:val="0"/>
              <w:autoSpaceDN w:val="0"/>
              <w:adjustRightInd w:val="0"/>
              <w:spacing w:before="0" w:after="0"/>
              <w:jc w:val="left"/>
              <w:rPr>
                <w:rFonts w:ascii="Times New Roman" w:hAnsi="Times New Roman"/>
                <w:bCs/>
                <w:sz w:val="24"/>
              </w:rPr>
            </w:pPr>
          </w:p>
        </w:tc>
      </w:tr>
      <w:tr w:rsidR="00523F81" w:rsidRPr="00957229" w14:paraId="3B67DD76" w14:textId="77777777" w:rsidTr="00672D2A">
        <w:tc>
          <w:tcPr>
            <w:tcW w:w="985" w:type="dxa"/>
          </w:tcPr>
          <w:p w14:paraId="1E73534A" w14:textId="77777777" w:rsidR="00523F81" w:rsidRPr="00957229" w:rsidRDefault="00AC6255"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120</w:t>
            </w:r>
          </w:p>
        </w:tc>
        <w:tc>
          <w:tcPr>
            <w:tcW w:w="7877" w:type="dxa"/>
          </w:tcPr>
          <w:p w14:paraId="494EF734" w14:textId="77777777" w:rsidR="00523F81" w:rsidRPr="00957229" w:rsidRDefault="00AC6255" w:rsidP="0078190D">
            <w:pPr>
              <w:suppressAutoHyphens/>
              <w:autoSpaceDE w:val="0"/>
              <w:autoSpaceDN w:val="0"/>
              <w:adjustRightInd w:val="0"/>
              <w:spacing w:before="0" w:after="0"/>
              <w:jc w:val="left"/>
              <w:rPr>
                <w:rFonts w:ascii="Times New Roman" w:hAnsi="Times New Roman"/>
                <w:sz w:val="24"/>
              </w:rPr>
            </w:pPr>
            <w:r w:rsidRPr="00957229">
              <w:rPr>
                <w:rStyle w:val="InstructionsTabelleberschrift"/>
                <w:rFonts w:ascii="Times New Roman" w:hAnsi="Times New Roman"/>
                <w:sz w:val="24"/>
              </w:rPr>
              <w:t>(-) VERMINDERING VAN EIGENVERMOGENSVEREISTE VANWEGE RISICOLIMITERINGSTECHNIEKEN (VERZEKERING EN ANDERE MECHANISMEN VOOR RISICO-OVERDRACHT)</w:t>
            </w:r>
          </w:p>
          <w:p w14:paraId="756E5E01" w14:textId="77777777" w:rsidR="00523F81" w:rsidRPr="00957229" w:rsidRDefault="00523F81" w:rsidP="0078190D">
            <w:pPr>
              <w:suppressAutoHyphens/>
              <w:autoSpaceDE w:val="0"/>
              <w:autoSpaceDN w:val="0"/>
              <w:adjustRightInd w:val="0"/>
              <w:spacing w:before="0" w:after="0"/>
              <w:jc w:val="left"/>
              <w:rPr>
                <w:rFonts w:ascii="Times New Roman" w:hAnsi="Times New Roman"/>
                <w:sz w:val="24"/>
              </w:rPr>
            </w:pPr>
          </w:p>
          <w:p w14:paraId="26193D95" w14:textId="43423D10" w:rsidR="00523F81" w:rsidRPr="00957229" w:rsidRDefault="00AC6255" w:rsidP="0078190D">
            <w:pPr>
              <w:suppressAutoHyphens/>
              <w:autoSpaceDE w:val="0"/>
              <w:autoSpaceDN w:val="0"/>
              <w:adjustRightInd w:val="0"/>
              <w:spacing w:before="0" w:after="0"/>
              <w:jc w:val="left"/>
              <w:rPr>
                <w:rFonts w:ascii="Times New Roman" w:hAnsi="Times New Roman"/>
                <w:sz w:val="24"/>
              </w:rPr>
            </w:pPr>
            <w:r w:rsidRPr="00957229">
              <w:rPr>
                <w:rFonts w:ascii="Times New Roman" w:hAnsi="Times New Roman"/>
                <w:sz w:val="24"/>
              </w:rPr>
              <w:t xml:space="preserve">In kolom </w:t>
            </w:r>
            <w:r w:rsidRPr="009C4F8D">
              <w:rPr>
                <w:rFonts w:ascii="Times New Roman" w:hAnsi="Times New Roman"/>
                <w:sz w:val="24"/>
              </w:rPr>
              <w:t>120</w:t>
            </w:r>
            <w:r w:rsidRPr="00957229">
              <w:rPr>
                <w:rFonts w:ascii="Times New Roman" w:hAnsi="Times New Roman"/>
                <w:sz w:val="24"/>
              </w:rPr>
              <w:t xml:space="preserve"> wordt het effect van verzekering en andere mechanismen voor risico-overdracht gerapporteerd overeenkomstig artikel </w:t>
            </w:r>
            <w:r w:rsidRPr="009C4F8D">
              <w:rPr>
                <w:rFonts w:ascii="Times New Roman" w:hAnsi="Times New Roman"/>
                <w:sz w:val="24"/>
              </w:rPr>
              <w:t>323</w:t>
            </w:r>
            <w:r w:rsidRPr="00957229">
              <w:rPr>
                <w:rFonts w:ascii="Times New Roman" w:hAnsi="Times New Roman"/>
                <w:sz w:val="24"/>
              </w:rPr>
              <w:t xml:space="preserve"> VKV.</w:t>
            </w:r>
          </w:p>
          <w:p w14:paraId="315C424A" w14:textId="77777777" w:rsidR="00523F81" w:rsidRPr="00957229" w:rsidRDefault="00523F81" w:rsidP="0078190D">
            <w:pPr>
              <w:suppressAutoHyphens/>
              <w:autoSpaceDE w:val="0"/>
              <w:autoSpaceDN w:val="0"/>
              <w:adjustRightInd w:val="0"/>
              <w:spacing w:before="0" w:after="0"/>
              <w:jc w:val="left"/>
              <w:rPr>
                <w:rFonts w:ascii="Times New Roman" w:hAnsi="Times New Roman"/>
                <w:bCs/>
                <w:sz w:val="24"/>
              </w:rPr>
            </w:pPr>
          </w:p>
        </w:tc>
      </w:tr>
    </w:tbl>
    <w:p w14:paraId="1AA7C3C6"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310E367B"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094CE554" w14:textId="77777777" w:rsidR="00523F81" w:rsidRPr="00957229" w:rsidRDefault="00523F81" w:rsidP="0078190D">
      <w:pPr>
        <w:pStyle w:val="PlainText"/>
        <w:suppressAutoHyphens/>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523F81" w:rsidRPr="00957229" w14:paraId="20F9DBD6" w14:textId="77777777" w:rsidTr="00672D2A">
        <w:trPr>
          <w:trHeight w:val="518"/>
        </w:trPr>
        <w:tc>
          <w:tcPr>
            <w:tcW w:w="8862" w:type="dxa"/>
            <w:gridSpan w:val="2"/>
            <w:shd w:val="clear" w:color="auto" w:fill="CCCCCC"/>
          </w:tcPr>
          <w:p w14:paraId="6606766B" w14:textId="77777777" w:rsidR="00523F81" w:rsidRPr="00957229" w:rsidRDefault="00AC6255" w:rsidP="0078190D">
            <w:pPr>
              <w:suppressAutoHyphens/>
              <w:autoSpaceDE w:val="0"/>
              <w:autoSpaceDN w:val="0"/>
              <w:adjustRightInd w:val="0"/>
              <w:spacing w:after="0"/>
              <w:rPr>
                <w:rFonts w:ascii="Times New Roman" w:hAnsi="Times New Roman"/>
                <w:b/>
                <w:bCs/>
                <w:sz w:val="24"/>
              </w:rPr>
            </w:pPr>
            <w:r w:rsidRPr="00957229">
              <w:rPr>
                <w:rFonts w:ascii="Times New Roman" w:hAnsi="Times New Roman"/>
                <w:b/>
                <w:bCs/>
                <w:sz w:val="24"/>
              </w:rPr>
              <w:t>Rijen</w:t>
            </w:r>
          </w:p>
        </w:tc>
      </w:tr>
      <w:tr w:rsidR="00523F81" w:rsidRPr="00957229" w14:paraId="02B071F0" w14:textId="77777777" w:rsidTr="00672D2A">
        <w:tc>
          <w:tcPr>
            <w:tcW w:w="985" w:type="dxa"/>
          </w:tcPr>
          <w:p w14:paraId="2C7368F9" w14:textId="77777777" w:rsidR="00523F81" w:rsidRPr="00957229" w:rsidRDefault="00AC6255"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010</w:t>
            </w:r>
            <w:r w:rsidRPr="00957229">
              <w:rPr>
                <w:rFonts w:ascii="Times New Roman" w:hAnsi="Times New Roman"/>
                <w:bCs/>
                <w:sz w:val="24"/>
              </w:rPr>
              <w:t xml:space="preserve"> </w:t>
            </w:r>
          </w:p>
        </w:tc>
        <w:tc>
          <w:tcPr>
            <w:tcW w:w="7877" w:type="dxa"/>
          </w:tcPr>
          <w:p w14:paraId="628EF631" w14:textId="77777777" w:rsidR="00523F81" w:rsidRPr="00957229" w:rsidRDefault="00AC6255" w:rsidP="0078190D">
            <w:pPr>
              <w:suppressAutoHyphens/>
              <w:autoSpaceDE w:val="0"/>
              <w:autoSpaceDN w:val="0"/>
              <w:adjustRightInd w:val="0"/>
              <w:spacing w:before="0" w:after="0"/>
              <w:rPr>
                <w:rStyle w:val="InstructionsTabelleberschrift"/>
                <w:rFonts w:ascii="Times New Roman" w:hAnsi="Times New Roman"/>
                <w:sz w:val="24"/>
              </w:rPr>
            </w:pPr>
            <w:r w:rsidRPr="00957229">
              <w:rPr>
                <w:rStyle w:val="InstructionsTabelleberschrift"/>
                <w:rFonts w:ascii="Times New Roman" w:hAnsi="Times New Roman"/>
                <w:sz w:val="24"/>
              </w:rPr>
              <w:t>BANKACTIVITEITEN IN HET KADER VAN DE BASISINDICATORBENADERING (BIA)</w:t>
            </w:r>
          </w:p>
          <w:p w14:paraId="2187988F" w14:textId="77777777" w:rsidR="00523F81" w:rsidRPr="00957229" w:rsidRDefault="00523F81" w:rsidP="0078190D">
            <w:pPr>
              <w:pStyle w:val="PlainText"/>
              <w:suppressAutoHyphens/>
              <w:jc w:val="both"/>
              <w:rPr>
                <w:rFonts w:ascii="Times New Roman" w:eastAsia="Times New Roman" w:hAnsi="Times New Roman"/>
                <w:sz w:val="24"/>
                <w:szCs w:val="24"/>
              </w:rPr>
            </w:pPr>
          </w:p>
          <w:p w14:paraId="69F468DC" w14:textId="5F2D62F5" w:rsidR="00523F81" w:rsidRPr="00957229" w:rsidRDefault="00AC6255" w:rsidP="0078190D">
            <w:pPr>
              <w:pStyle w:val="PlainText"/>
              <w:suppressAutoHyphens/>
              <w:jc w:val="both"/>
              <w:rPr>
                <w:rFonts w:ascii="Times New Roman" w:eastAsia="Times New Roman" w:hAnsi="Times New Roman"/>
                <w:sz w:val="24"/>
                <w:szCs w:val="24"/>
              </w:rPr>
            </w:pPr>
            <w:r w:rsidRPr="00957229">
              <w:rPr>
                <w:rFonts w:ascii="Times New Roman" w:hAnsi="Times New Roman"/>
                <w:sz w:val="24"/>
                <w:szCs w:val="24"/>
              </w:rPr>
              <w:t xml:space="preserve">Deze rij bevat de bedragen van activiteiten in het kader van de BIA om het eigenvermogensvereiste voor operationeel risico te berekenen (de artikelen </w:t>
            </w:r>
            <w:r w:rsidRPr="009C4F8D">
              <w:rPr>
                <w:rFonts w:ascii="Times New Roman" w:hAnsi="Times New Roman"/>
                <w:sz w:val="24"/>
                <w:szCs w:val="24"/>
              </w:rPr>
              <w:t>315</w:t>
            </w:r>
            <w:r w:rsidRPr="00957229">
              <w:rPr>
                <w:rFonts w:ascii="Times New Roman" w:hAnsi="Times New Roman"/>
                <w:sz w:val="24"/>
                <w:szCs w:val="24"/>
              </w:rPr>
              <w:t xml:space="preserve"> en </w:t>
            </w:r>
            <w:r w:rsidRPr="009C4F8D">
              <w:rPr>
                <w:rFonts w:ascii="Times New Roman" w:hAnsi="Times New Roman"/>
                <w:sz w:val="24"/>
                <w:szCs w:val="24"/>
              </w:rPr>
              <w:t>316</w:t>
            </w:r>
            <w:r w:rsidRPr="00957229">
              <w:rPr>
                <w:rFonts w:ascii="Times New Roman" w:hAnsi="Times New Roman"/>
                <w:sz w:val="24"/>
                <w:szCs w:val="24"/>
              </w:rPr>
              <w:t xml:space="preserve"> VKV).</w:t>
            </w:r>
          </w:p>
          <w:p w14:paraId="6067A1A0" w14:textId="77777777" w:rsidR="00523F81" w:rsidRPr="00957229" w:rsidRDefault="00523F81" w:rsidP="0078190D">
            <w:pPr>
              <w:pStyle w:val="PlainText"/>
              <w:suppressAutoHyphens/>
              <w:jc w:val="both"/>
              <w:rPr>
                <w:rFonts w:ascii="Times New Roman" w:eastAsia="Times New Roman" w:hAnsi="Times New Roman"/>
                <w:bCs/>
                <w:sz w:val="24"/>
                <w:szCs w:val="24"/>
              </w:rPr>
            </w:pPr>
          </w:p>
        </w:tc>
      </w:tr>
      <w:tr w:rsidR="00523F81" w:rsidRPr="00957229" w14:paraId="155512A8" w14:textId="77777777" w:rsidTr="00672D2A">
        <w:tc>
          <w:tcPr>
            <w:tcW w:w="985" w:type="dxa"/>
          </w:tcPr>
          <w:p w14:paraId="460FAC80" w14:textId="77777777" w:rsidR="00523F81" w:rsidRPr="00957229" w:rsidRDefault="00AC6255"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020</w:t>
            </w:r>
          </w:p>
        </w:tc>
        <w:tc>
          <w:tcPr>
            <w:tcW w:w="7877" w:type="dxa"/>
          </w:tcPr>
          <w:p w14:paraId="625979B3" w14:textId="77777777" w:rsidR="00523F81" w:rsidRPr="00957229" w:rsidRDefault="00AC6255" w:rsidP="0078190D">
            <w:pPr>
              <w:suppressAutoHyphens/>
              <w:autoSpaceDE w:val="0"/>
              <w:autoSpaceDN w:val="0"/>
              <w:adjustRightInd w:val="0"/>
              <w:spacing w:before="0" w:after="0"/>
              <w:rPr>
                <w:rStyle w:val="InstructionsTabelleberschrift"/>
                <w:rFonts w:ascii="Times New Roman" w:hAnsi="Times New Roman"/>
                <w:sz w:val="24"/>
              </w:rPr>
            </w:pPr>
            <w:r w:rsidRPr="00957229">
              <w:rPr>
                <w:rStyle w:val="InstructionsTabelleberschrift"/>
                <w:rFonts w:ascii="Times New Roman" w:hAnsi="Times New Roman"/>
                <w:sz w:val="24"/>
              </w:rPr>
              <w:t>BANKACTIVITEITEN IN HET KADER VAN DE STANDAARDBENADERING (TSA</w:t>
            </w:r>
            <w:proofErr w:type="gramStart"/>
            <w:r w:rsidRPr="00957229">
              <w:rPr>
                <w:rStyle w:val="InstructionsTabelleberschrift"/>
                <w:rFonts w:ascii="Times New Roman" w:hAnsi="Times New Roman"/>
                <w:sz w:val="24"/>
              </w:rPr>
              <w:t>) /</w:t>
            </w:r>
            <w:proofErr w:type="gramEnd"/>
            <w:r w:rsidRPr="00957229">
              <w:rPr>
                <w:rStyle w:val="InstructionsTabelleberschrift"/>
                <w:rFonts w:ascii="Times New Roman" w:hAnsi="Times New Roman"/>
                <w:sz w:val="24"/>
              </w:rPr>
              <w:t xml:space="preserve"> ALTERNATIEVE STANDAARDBENADERING (ASA)</w:t>
            </w:r>
          </w:p>
          <w:p w14:paraId="1D9EB8A6"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6D1E6C01" w14:textId="46CFEF87" w:rsidR="00523F81" w:rsidRPr="00957229" w:rsidRDefault="00AC6255"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Het eigenvermogensvereiste berekend volgens de TSA en de ASA (de artikelen </w:t>
            </w:r>
            <w:r w:rsidRPr="009C4F8D">
              <w:rPr>
                <w:rFonts w:ascii="Times New Roman" w:hAnsi="Times New Roman"/>
                <w:sz w:val="24"/>
              </w:rPr>
              <w:t>317</w:t>
            </w:r>
            <w:r w:rsidRPr="00957229">
              <w:rPr>
                <w:rFonts w:ascii="Times New Roman" w:hAnsi="Times New Roman"/>
                <w:sz w:val="24"/>
              </w:rPr>
              <w:t xml:space="preserve">, </w:t>
            </w:r>
            <w:r w:rsidRPr="009C4F8D">
              <w:rPr>
                <w:rFonts w:ascii="Times New Roman" w:hAnsi="Times New Roman"/>
                <w:sz w:val="24"/>
              </w:rPr>
              <w:t>318</w:t>
            </w:r>
            <w:r w:rsidRPr="00957229">
              <w:rPr>
                <w:rFonts w:ascii="Times New Roman" w:hAnsi="Times New Roman"/>
                <w:sz w:val="24"/>
              </w:rPr>
              <w:t xml:space="preserve"> en </w:t>
            </w:r>
            <w:r w:rsidRPr="009C4F8D">
              <w:rPr>
                <w:rFonts w:ascii="Times New Roman" w:hAnsi="Times New Roman"/>
                <w:sz w:val="24"/>
              </w:rPr>
              <w:t>319</w:t>
            </w:r>
            <w:r w:rsidRPr="00957229">
              <w:rPr>
                <w:rFonts w:ascii="Times New Roman" w:hAnsi="Times New Roman"/>
                <w:sz w:val="24"/>
              </w:rPr>
              <w:t xml:space="preserve"> VKV) wordt gerapporteerd.</w:t>
            </w:r>
          </w:p>
          <w:p w14:paraId="432248F1" w14:textId="77777777" w:rsidR="00523F81" w:rsidRPr="00957229" w:rsidRDefault="00523F81" w:rsidP="0078190D">
            <w:pPr>
              <w:suppressAutoHyphens/>
              <w:autoSpaceDE w:val="0"/>
              <w:autoSpaceDN w:val="0"/>
              <w:adjustRightInd w:val="0"/>
              <w:spacing w:before="0" w:after="0"/>
              <w:rPr>
                <w:rFonts w:ascii="Times New Roman" w:hAnsi="Times New Roman"/>
                <w:bCs/>
                <w:sz w:val="24"/>
              </w:rPr>
            </w:pPr>
          </w:p>
        </w:tc>
      </w:tr>
      <w:tr w:rsidR="00523F81" w:rsidRPr="00957229" w14:paraId="6228067A" w14:textId="77777777" w:rsidTr="00672D2A">
        <w:trPr>
          <w:trHeight w:val="1705"/>
        </w:trPr>
        <w:tc>
          <w:tcPr>
            <w:tcW w:w="985" w:type="dxa"/>
          </w:tcPr>
          <w:p w14:paraId="7BB966FB" w14:textId="77777777" w:rsidR="00523F81" w:rsidRPr="00957229" w:rsidRDefault="00AC6255"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030</w:t>
            </w:r>
            <w:r w:rsidRPr="00957229">
              <w:rPr>
                <w:rFonts w:ascii="Times New Roman" w:hAnsi="Times New Roman"/>
                <w:bCs/>
                <w:sz w:val="24"/>
              </w:rPr>
              <w:t>-</w:t>
            </w:r>
            <w:r w:rsidRPr="009C4F8D">
              <w:rPr>
                <w:rFonts w:ascii="Times New Roman" w:hAnsi="Times New Roman"/>
                <w:bCs/>
                <w:sz w:val="24"/>
              </w:rPr>
              <w:t>100</w:t>
            </w:r>
          </w:p>
        </w:tc>
        <w:tc>
          <w:tcPr>
            <w:tcW w:w="7877" w:type="dxa"/>
          </w:tcPr>
          <w:p w14:paraId="12B0B4FB" w14:textId="77777777" w:rsidR="00523F81" w:rsidRPr="00957229" w:rsidRDefault="00AC6255"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IN HET KADER VAN DE TSA:</w:t>
            </w:r>
          </w:p>
          <w:p w14:paraId="201BB629" w14:textId="41C787B9" w:rsidR="00523F81" w:rsidRPr="00957229" w:rsidRDefault="001C3443" w:rsidP="0078190D">
            <w:pPr>
              <w:suppressAutoHyphens/>
              <w:autoSpaceDE w:val="0"/>
              <w:autoSpaceDN w:val="0"/>
              <w:adjustRightInd w:val="0"/>
              <w:spacing w:before="0" w:after="0"/>
              <w:jc w:val="left"/>
              <w:rPr>
                <w:rFonts w:ascii="Times New Roman" w:hAnsi="Times New Roman"/>
                <w:bCs/>
                <w:sz w:val="24"/>
              </w:rPr>
            </w:pPr>
            <w:r w:rsidRPr="00957229">
              <w:rPr>
                <w:rFonts w:ascii="Times New Roman" w:hAnsi="Times New Roman"/>
                <w:sz w:val="24"/>
              </w:rPr>
              <w:t xml:space="preserve">Indien de TSA wordt toegepast, wordt de relevante indicator voor elk betrokken jaar in de rijen </w:t>
            </w:r>
            <w:r w:rsidRPr="009C4F8D">
              <w:rPr>
                <w:rFonts w:ascii="Times New Roman" w:hAnsi="Times New Roman"/>
                <w:sz w:val="24"/>
              </w:rPr>
              <w:t>030</w:t>
            </w:r>
            <w:r w:rsidRPr="00957229">
              <w:rPr>
                <w:rFonts w:ascii="Times New Roman" w:hAnsi="Times New Roman"/>
                <w:sz w:val="24"/>
              </w:rPr>
              <w:t xml:space="preserve"> tot en met </w:t>
            </w:r>
            <w:r w:rsidRPr="009C4F8D">
              <w:rPr>
                <w:rFonts w:ascii="Times New Roman" w:hAnsi="Times New Roman"/>
                <w:sz w:val="24"/>
              </w:rPr>
              <w:t>100</w:t>
            </w:r>
            <w:r w:rsidRPr="00957229">
              <w:rPr>
                <w:rFonts w:ascii="Times New Roman" w:hAnsi="Times New Roman"/>
                <w:sz w:val="24"/>
              </w:rPr>
              <w:t xml:space="preserve"> over de bedrijfsonderdelen verdeeld overeenkomstig tabel </w:t>
            </w:r>
            <w:r w:rsidRPr="009C4F8D">
              <w:rPr>
                <w:rFonts w:ascii="Times New Roman" w:hAnsi="Times New Roman"/>
                <w:sz w:val="24"/>
              </w:rPr>
              <w:t>2</w:t>
            </w:r>
            <w:r w:rsidRPr="00957229">
              <w:rPr>
                <w:rFonts w:ascii="Times New Roman" w:hAnsi="Times New Roman"/>
                <w:sz w:val="24"/>
              </w:rPr>
              <w:t xml:space="preserve"> in artikel </w:t>
            </w:r>
            <w:r w:rsidRPr="009C4F8D">
              <w:rPr>
                <w:rFonts w:ascii="Times New Roman" w:hAnsi="Times New Roman"/>
                <w:sz w:val="24"/>
              </w:rPr>
              <w:t>317</w:t>
            </w:r>
            <w:r w:rsidRPr="00957229">
              <w:rPr>
                <w:rFonts w:ascii="Times New Roman" w:hAnsi="Times New Roman"/>
                <w:sz w:val="24"/>
              </w:rPr>
              <w:t xml:space="preserve"> VKV. De </w:t>
            </w:r>
            <w:proofErr w:type="spellStart"/>
            <w:r w:rsidRPr="00957229">
              <w:rPr>
                <w:rFonts w:ascii="Times New Roman" w:hAnsi="Times New Roman"/>
                <w:sz w:val="24"/>
              </w:rPr>
              <w:t>mapping</w:t>
            </w:r>
            <w:proofErr w:type="spellEnd"/>
            <w:r w:rsidRPr="00957229">
              <w:rPr>
                <w:rFonts w:ascii="Times New Roman" w:hAnsi="Times New Roman"/>
                <w:sz w:val="24"/>
              </w:rPr>
              <w:t xml:space="preserve"> van activiteiten met bedrijfsonderdelen verloopt volgens de in artikel </w:t>
            </w:r>
            <w:r w:rsidRPr="009C4F8D">
              <w:rPr>
                <w:rFonts w:ascii="Times New Roman" w:hAnsi="Times New Roman"/>
                <w:sz w:val="24"/>
              </w:rPr>
              <w:t>318</w:t>
            </w:r>
            <w:r w:rsidRPr="00957229">
              <w:rPr>
                <w:rFonts w:ascii="Times New Roman" w:hAnsi="Times New Roman"/>
                <w:sz w:val="24"/>
              </w:rPr>
              <w:t xml:space="preserve"> VKV beschreven beginselen.</w:t>
            </w:r>
          </w:p>
        </w:tc>
      </w:tr>
      <w:tr w:rsidR="00523F81" w:rsidRPr="00957229" w14:paraId="76BCFFD6" w14:textId="77777777" w:rsidTr="00672D2A">
        <w:tc>
          <w:tcPr>
            <w:tcW w:w="985" w:type="dxa"/>
          </w:tcPr>
          <w:p w14:paraId="348D7061" w14:textId="77777777" w:rsidR="00523F81" w:rsidRPr="00957229" w:rsidRDefault="00AC6255"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110</w:t>
            </w:r>
            <w:r w:rsidRPr="00957229">
              <w:rPr>
                <w:rFonts w:ascii="Times New Roman" w:hAnsi="Times New Roman"/>
                <w:bCs/>
                <w:sz w:val="24"/>
              </w:rPr>
              <w:t>-</w:t>
            </w:r>
            <w:r w:rsidRPr="009C4F8D">
              <w:rPr>
                <w:rFonts w:ascii="Times New Roman" w:hAnsi="Times New Roman"/>
                <w:bCs/>
                <w:sz w:val="24"/>
              </w:rPr>
              <w:t>120</w:t>
            </w:r>
          </w:p>
        </w:tc>
        <w:tc>
          <w:tcPr>
            <w:tcW w:w="7877" w:type="dxa"/>
          </w:tcPr>
          <w:p w14:paraId="311D0EF5" w14:textId="77777777" w:rsidR="00523F81" w:rsidRPr="00957229" w:rsidRDefault="00AC6255" w:rsidP="0078190D">
            <w:pPr>
              <w:suppressAutoHyphens/>
              <w:autoSpaceDE w:val="0"/>
              <w:autoSpaceDN w:val="0"/>
              <w:adjustRightInd w:val="0"/>
              <w:spacing w:before="0" w:after="0"/>
              <w:jc w:val="left"/>
              <w:rPr>
                <w:rStyle w:val="InstructionsTabelleberschrift"/>
                <w:rFonts w:ascii="Times New Roman" w:hAnsi="Times New Roman"/>
                <w:sz w:val="24"/>
              </w:rPr>
            </w:pPr>
            <w:r w:rsidRPr="00957229">
              <w:rPr>
                <w:rStyle w:val="InstructionsTabelleberschrift"/>
                <w:rFonts w:ascii="Times New Roman" w:hAnsi="Times New Roman"/>
                <w:sz w:val="24"/>
              </w:rPr>
              <w:t>IN HET KADER VAN DE ASA:</w:t>
            </w:r>
          </w:p>
          <w:p w14:paraId="42D39F0D" w14:textId="49294729" w:rsidR="00523F81" w:rsidRPr="00957229" w:rsidRDefault="00AC6255" w:rsidP="0078190D">
            <w:pPr>
              <w:suppressAutoHyphens/>
              <w:rPr>
                <w:rFonts w:ascii="Times New Roman" w:hAnsi="Times New Roman"/>
                <w:sz w:val="24"/>
              </w:rPr>
            </w:pPr>
            <w:r w:rsidRPr="00957229">
              <w:rPr>
                <w:rFonts w:ascii="Times New Roman" w:hAnsi="Times New Roman"/>
                <w:sz w:val="24"/>
              </w:rPr>
              <w:t xml:space="preserve">Instellingen die de ASA hanteren (artikel </w:t>
            </w:r>
            <w:r w:rsidRPr="009C4F8D">
              <w:rPr>
                <w:rFonts w:ascii="Times New Roman" w:hAnsi="Times New Roman"/>
                <w:sz w:val="24"/>
              </w:rPr>
              <w:t>319</w:t>
            </w:r>
            <w:r w:rsidRPr="00957229">
              <w:rPr>
                <w:rFonts w:ascii="Times New Roman" w:hAnsi="Times New Roman"/>
                <w:sz w:val="24"/>
              </w:rPr>
              <w:t xml:space="preserve"> VKV), rapporteren de relevante indicator voor de desbetreffende jaren afzonderlijk voor elk bedrijfsonderdeel in de rijen </w:t>
            </w:r>
            <w:r w:rsidRPr="009C4F8D">
              <w:rPr>
                <w:rFonts w:ascii="Times New Roman" w:hAnsi="Times New Roman"/>
                <w:sz w:val="24"/>
              </w:rPr>
              <w:t>030</w:t>
            </w:r>
            <w:r w:rsidRPr="00957229">
              <w:rPr>
                <w:rFonts w:ascii="Times New Roman" w:hAnsi="Times New Roman"/>
                <w:sz w:val="24"/>
              </w:rPr>
              <w:t xml:space="preserve"> tot en met </w:t>
            </w:r>
            <w:r w:rsidRPr="009C4F8D">
              <w:rPr>
                <w:rFonts w:ascii="Times New Roman" w:hAnsi="Times New Roman"/>
                <w:sz w:val="24"/>
              </w:rPr>
              <w:t>050</w:t>
            </w:r>
            <w:r w:rsidRPr="00957229">
              <w:rPr>
                <w:rFonts w:ascii="Times New Roman" w:hAnsi="Times New Roman"/>
                <w:sz w:val="24"/>
              </w:rPr>
              <w:t xml:space="preserve"> en de rijen </w:t>
            </w:r>
            <w:r w:rsidRPr="009C4F8D">
              <w:rPr>
                <w:rFonts w:ascii="Times New Roman" w:hAnsi="Times New Roman"/>
                <w:sz w:val="24"/>
              </w:rPr>
              <w:t>080</w:t>
            </w:r>
            <w:r w:rsidRPr="00957229">
              <w:rPr>
                <w:rFonts w:ascii="Times New Roman" w:hAnsi="Times New Roman"/>
                <w:sz w:val="24"/>
              </w:rPr>
              <w:t xml:space="preserve"> tot en met </w:t>
            </w:r>
            <w:r w:rsidRPr="009C4F8D">
              <w:rPr>
                <w:rFonts w:ascii="Times New Roman" w:hAnsi="Times New Roman"/>
                <w:sz w:val="24"/>
              </w:rPr>
              <w:t>100</w:t>
            </w:r>
            <w:r w:rsidRPr="00957229">
              <w:rPr>
                <w:rFonts w:ascii="Times New Roman" w:hAnsi="Times New Roman"/>
                <w:sz w:val="24"/>
              </w:rPr>
              <w:t xml:space="preserve">, en voor de bedrijfsonderdelen “zakelijke bankdiensten” en “bankdiensten ten behoeve van particulieren en kleine partijen” in de rijen </w:t>
            </w:r>
            <w:r w:rsidRPr="009C4F8D">
              <w:rPr>
                <w:rFonts w:ascii="Times New Roman" w:hAnsi="Times New Roman"/>
                <w:sz w:val="24"/>
              </w:rPr>
              <w:t>110</w:t>
            </w:r>
            <w:r w:rsidRPr="00957229">
              <w:rPr>
                <w:rFonts w:ascii="Times New Roman" w:hAnsi="Times New Roman"/>
                <w:sz w:val="24"/>
              </w:rPr>
              <w:t xml:space="preserve"> en </w:t>
            </w:r>
            <w:r w:rsidRPr="009C4F8D">
              <w:rPr>
                <w:rFonts w:ascii="Times New Roman" w:hAnsi="Times New Roman"/>
                <w:sz w:val="24"/>
              </w:rPr>
              <w:t>120</w:t>
            </w:r>
            <w:r w:rsidRPr="00957229">
              <w:rPr>
                <w:rFonts w:ascii="Times New Roman" w:hAnsi="Times New Roman"/>
                <w:sz w:val="24"/>
              </w:rPr>
              <w:t xml:space="preserve">. </w:t>
            </w:r>
          </w:p>
          <w:p w14:paraId="4B898B97" w14:textId="09CE8C67" w:rsidR="00523F81" w:rsidRPr="00957229" w:rsidRDefault="00AC6255" w:rsidP="0078190D">
            <w:pPr>
              <w:suppressAutoHyphens/>
              <w:autoSpaceDE w:val="0"/>
              <w:autoSpaceDN w:val="0"/>
              <w:adjustRightInd w:val="0"/>
              <w:spacing w:before="0" w:after="0"/>
              <w:rPr>
                <w:rFonts w:ascii="Times New Roman" w:hAnsi="Times New Roman"/>
                <w:bCs/>
                <w:sz w:val="24"/>
              </w:rPr>
            </w:pPr>
            <w:r w:rsidRPr="00957229">
              <w:rPr>
                <w:rFonts w:ascii="Times New Roman" w:hAnsi="Times New Roman"/>
                <w:sz w:val="24"/>
              </w:rPr>
              <w:t xml:space="preserve">De rijen </w:t>
            </w:r>
            <w:r w:rsidRPr="009C4F8D">
              <w:rPr>
                <w:rFonts w:ascii="Times New Roman" w:hAnsi="Times New Roman"/>
                <w:sz w:val="24"/>
              </w:rPr>
              <w:t>110</w:t>
            </w:r>
            <w:r w:rsidRPr="00957229">
              <w:rPr>
                <w:rFonts w:ascii="Times New Roman" w:hAnsi="Times New Roman"/>
                <w:sz w:val="24"/>
              </w:rPr>
              <w:t xml:space="preserve"> en </w:t>
            </w:r>
            <w:r w:rsidRPr="009C4F8D">
              <w:rPr>
                <w:rFonts w:ascii="Times New Roman" w:hAnsi="Times New Roman"/>
                <w:sz w:val="24"/>
              </w:rPr>
              <w:t>120</w:t>
            </w:r>
            <w:r w:rsidRPr="00957229">
              <w:rPr>
                <w:rFonts w:ascii="Times New Roman" w:hAnsi="Times New Roman"/>
                <w:sz w:val="24"/>
              </w:rPr>
              <w:t xml:space="preserve"> bevatten het bedrag van de relevante indicator van aan ASA onderworpen activiteiten, waarbij een onderscheid wordt gemaakt tussen het bedrag voor het bedrijfsonderdeel “zakelijke bankdiensten” en de bedragen voor het bedrijfsonderdeel “bankdiensten ten behoeve van particulieren en kleine partijen” (artikel </w:t>
            </w:r>
            <w:r w:rsidRPr="009C4F8D">
              <w:rPr>
                <w:rFonts w:ascii="Times New Roman" w:hAnsi="Times New Roman"/>
                <w:sz w:val="24"/>
              </w:rPr>
              <w:t>319</w:t>
            </w:r>
            <w:r w:rsidRPr="00957229">
              <w:rPr>
                <w:rFonts w:ascii="Times New Roman" w:hAnsi="Times New Roman"/>
                <w:sz w:val="24"/>
              </w:rPr>
              <w:t xml:space="preserve"> VKV).</w:t>
            </w:r>
            <w:r w:rsidRPr="00957229">
              <w:rPr>
                <w:rStyle w:val="InstructionsTabelleText"/>
                <w:rFonts w:ascii="Times New Roman" w:hAnsi="Times New Roman"/>
                <w:sz w:val="24"/>
              </w:rPr>
              <w:t xml:space="preserve"> Er kunnen bedragen zijn voor de rijen voor “zakelijke bankdiensten” en “bankdiensten ten behoeve van particulieren en kleine partijen” in het kader van de TSA (de rijen </w:t>
            </w:r>
            <w:r w:rsidRPr="009C4F8D">
              <w:rPr>
                <w:rStyle w:val="InstructionsTabelleText"/>
                <w:rFonts w:ascii="Times New Roman" w:hAnsi="Times New Roman"/>
                <w:sz w:val="24"/>
              </w:rPr>
              <w:t>060</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070</w:t>
            </w:r>
            <w:r w:rsidRPr="00957229">
              <w:rPr>
                <w:rStyle w:val="InstructionsTabelleText"/>
                <w:rFonts w:ascii="Times New Roman" w:hAnsi="Times New Roman"/>
                <w:sz w:val="24"/>
              </w:rPr>
              <w:t xml:space="preserve">), alsmede in het kader van de ASA (de rijen </w:t>
            </w:r>
            <w:r w:rsidRPr="009C4F8D">
              <w:rPr>
                <w:rStyle w:val="InstructionsTabelleText"/>
                <w:rFonts w:ascii="Times New Roman" w:hAnsi="Times New Roman"/>
                <w:sz w:val="24"/>
              </w:rPr>
              <w:t>110</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120</w:t>
            </w:r>
            <w:r w:rsidRPr="00957229">
              <w:rPr>
                <w:rStyle w:val="InstructionsTabelleText"/>
                <w:rFonts w:ascii="Times New Roman" w:hAnsi="Times New Roman"/>
                <w:sz w:val="24"/>
              </w:rPr>
              <w:t>) (bijv. als een dochteronderneming is aan de TSA onderworpen, maar de moederonderneming aan de ASA).</w:t>
            </w:r>
          </w:p>
        </w:tc>
      </w:tr>
      <w:tr w:rsidR="00523F81" w:rsidRPr="00957229" w14:paraId="29C852E3" w14:textId="77777777" w:rsidTr="00672D2A">
        <w:tc>
          <w:tcPr>
            <w:tcW w:w="985" w:type="dxa"/>
          </w:tcPr>
          <w:p w14:paraId="4BAFA8BB" w14:textId="77777777" w:rsidR="00523F81" w:rsidRPr="00957229" w:rsidRDefault="00AC6255"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130</w:t>
            </w:r>
          </w:p>
        </w:tc>
        <w:tc>
          <w:tcPr>
            <w:tcW w:w="7877" w:type="dxa"/>
          </w:tcPr>
          <w:p w14:paraId="2CE8EEAB" w14:textId="77777777" w:rsidR="00523F81" w:rsidRPr="00957229" w:rsidRDefault="00AC6255" w:rsidP="0078190D">
            <w:pPr>
              <w:suppressAutoHyphens/>
              <w:autoSpaceDE w:val="0"/>
              <w:autoSpaceDN w:val="0"/>
              <w:adjustRightInd w:val="0"/>
              <w:spacing w:before="0" w:after="0"/>
              <w:rPr>
                <w:rStyle w:val="InstructionsTabelleberschrift"/>
                <w:rFonts w:ascii="Times New Roman" w:hAnsi="Times New Roman"/>
                <w:sz w:val="24"/>
              </w:rPr>
            </w:pPr>
            <w:r w:rsidRPr="00957229">
              <w:rPr>
                <w:rStyle w:val="InstructionsTabelleberschrift"/>
                <w:rFonts w:ascii="Times New Roman" w:hAnsi="Times New Roman"/>
                <w:sz w:val="24"/>
              </w:rPr>
              <w:t>BANKACTIVITEITEN DIE ZIJN ONDERWORPEN AAN DE AMA</w:t>
            </w:r>
          </w:p>
          <w:p w14:paraId="7F18DCB3" w14:textId="77777777" w:rsidR="00523F81" w:rsidRPr="00957229" w:rsidRDefault="00523F81" w:rsidP="0078190D">
            <w:pPr>
              <w:suppressAutoHyphens/>
              <w:autoSpaceDE w:val="0"/>
              <w:autoSpaceDN w:val="0"/>
              <w:adjustRightInd w:val="0"/>
              <w:spacing w:before="0" w:after="0"/>
              <w:rPr>
                <w:rFonts w:ascii="Times New Roman" w:hAnsi="Times New Roman"/>
                <w:bCs/>
                <w:sz w:val="24"/>
              </w:rPr>
            </w:pPr>
          </w:p>
          <w:p w14:paraId="77D7C346" w14:textId="112AF953" w:rsidR="00523F81" w:rsidRPr="00957229" w:rsidRDefault="00AC6255"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De desbetreffende gegevens voor AMA-instellingen (artikel </w:t>
            </w:r>
            <w:r w:rsidRPr="009C4F8D">
              <w:rPr>
                <w:rFonts w:ascii="Times New Roman" w:hAnsi="Times New Roman"/>
                <w:sz w:val="24"/>
              </w:rPr>
              <w:t>312</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en de artikelen </w:t>
            </w:r>
            <w:r w:rsidRPr="009C4F8D">
              <w:rPr>
                <w:rFonts w:ascii="Times New Roman" w:hAnsi="Times New Roman"/>
                <w:sz w:val="24"/>
              </w:rPr>
              <w:t>321</w:t>
            </w:r>
            <w:r w:rsidRPr="00957229">
              <w:rPr>
                <w:rFonts w:ascii="Times New Roman" w:hAnsi="Times New Roman"/>
                <w:sz w:val="24"/>
              </w:rPr>
              <w:t xml:space="preserve">, </w:t>
            </w:r>
            <w:r w:rsidRPr="009C4F8D">
              <w:rPr>
                <w:rFonts w:ascii="Times New Roman" w:hAnsi="Times New Roman"/>
                <w:sz w:val="24"/>
              </w:rPr>
              <w:t>322</w:t>
            </w:r>
            <w:r w:rsidRPr="00957229">
              <w:rPr>
                <w:rFonts w:ascii="Times New Roman" w:hAnsi="Times New Roman"/>
                <w:sz w:val="24"/>
              </w:rPr>
              <w:t xml:space="preserve"> en </w:t>
            </w:r>
            <w:r w:rsidRPr="009C4F8D">
              <w:rPr>
                <w:rFonts w:ascii="Times New Roman" w:hAnsi="Times New Roman"/>
                <w:sz w:val="24"/>
              </w:rPr>
              <w:t>323</w:t>
            </w:r>
            <w:r w:rsidRPr="00957229">
              <w:rPr>
                <w:rFonts w:ascii="Times New Roman" w:hAnsi="Times New Roman"/>
                <w:sz w:val="24"/>
              </w:rPr>
              <w:t xml:space="preserve"> VKV) moeten worden gerapporteerd. </w:t>
            </w:r>
          </w:p>
          <w:p w14:paraId="2B6B4533"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4D4A773D" w14:textId="25F36B51" w:rsidR="00523F81" w:rsidRPr="00957229" w:rsidRDefault="00A369C3"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Indien verschillende benaderingen in combinatie worden gehanteerd zoals beschreven in artikel </w:t>
            </w:r>
            <w:r w:rsidRPr="009C4F8D">
              <w:rPr>
                <w:rFonts w:ascii="Times New Roman" w:hAnsi="Times New Roman"/>
                <w:sz w:val="24"/>
              </w:rPr>
              <w:t>314</w:t>
            </w:r>
            <w:r w:rsidRPr="00957229">
              <w:rPr>
                <w:rFonts w:ascii="Times New Roman" w:hAnsi="Times New Roman"/>
                <w:sz w:val="24"/>
              </w:rPr>
              <w:t xml:space="preserve"> VKV, wordt voor aan de AMA onderworpen activiteiten informatie over de relevante indicator gerapporteerd. Hetzelfde geldt voor alle overige AMA-banken.</w:t>
            </w:r>
          </w:p>
          <w:p w14:paraId="3CCD4477" w14:textId="77777777" w:rsidR="00523F81" w:rsidRPr="00957229" w:rsidRDefault="00523F81" w:rsidP="0078190D">
            <w:pPr>
              <w:suppressAutoHyphens/>
              <w:autoSpaceDE w:val="0"/>
              <w:autoSpaceDN w:val="0"/>
              <w:adjustRightInd w:val="0"/>
              <w:spacing w:before="0" w:after="0"/>
              <w:rPr>
                <w:rFonts w:ascii="Times New Roman" w:hAnsi="Times New Roman"/>
                <w:bCs/>
                <w:sz w:val="24"/>
              </w:rPr>
            </w:pPr>
          </w:p>
        </w:tc>
      </w:tr>
    </w:tbl>
    <w:p w14:paraId="05209726" w14:textId="77777777" w:rsidR="00523F81" w:rsidRPr="00957229" w:rsidRDefault="00523F81" w:rsidP="0078190D">
      <w:pPr>
        <w:pStyle w:val="PlainText"/>
        <w:suppressAutoHyphens/>
        <w:jc w:val="both"/>
        <w:rPr>
          <w:rFonts w:ascii="Times New Roman" w:hAnsi="Times New Roman"/>
          <w:sz w:val="24"/>
          <w:szCs w:val="24"/>
        </w:rPr>
      </w:pPr>
    </w:p>
    <w:p w14:paraId="4E53479F" w14:textId="77777777" w:rsidR="00523F81" w:rsidRPr="00957229" w:rsidRDefault="00523F81" w:rsidP="0078190D">
      <w:pPr>
        <w:suppressAutoHyphens/>
        <w:rPr>
          <w:rFonts w:ascii="Times New Roman" w:hAnsi="Times New Roman"/>
          <w:sz w:val="24"/>
        </w:rPr>
      </w:pPr>
    </w:p>
    <w:p w14:paraId="6BEF8F27"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75" w:name="_Toc30154389"/>
      <w:r w:rsidRPr="009C4F8D">
        <w:rPr>
          <w:rFonts w:ascii="Times New Roman" w:hAnsi="Times New Roman" w:cs="Times New Roman"/>
          <w:sz w:val="24"/>
          <w:u w:val="none"/>
        </w:rPr>
        <w:t>4</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57229">
        <w:rPr>
          <w:rFonts w:ascii="Times New Roman" w:hAnsi="Times New Roman" w:cs="Times New Roman"/>
          <w:sz w:val="24"/>
          <w:u w:val="none"/>
        </w:rPr>
        <w:tab/>
      </w:r>
      <w:r w:rsidRPr="00957229">
        <w:rPr>
          <w:rFonts w:ascii="Times New Roman" w:hAnsi="Times New Roman" w:cs="Times New Roman"/>
          <w:sz w:val="24"/>
        </w:rPr>
        <w:t>Operationeel risico: Nadere informatie over verliezen in het laatste jaar (OPR DETAILS)</w:t>
      </w:r>
      <w:bookmarkEnd w:id="75"/>
    </w:p>
    <w:p w14:paraId="6053B6B0"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76" w:name="_Toc30154390"/>
      <w:r w:rsidRPr="009C4F8D">
        <w:rPr>
          <w:rFonts w:ascii="Times New Roman" w:hAnsi="Times New Roman" w:cs="Times New Roman"/>
          <w:sz w:val="24"/>
          <w:u w:val="none"/>
        </w:rPr>
        <w:t>4</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r>
      <w:r w:rsidRPr="00957229">
        <w:rPr>
          <w:rFonts w:ascii="Times New Roman" w:hAnsi="Times New Roman" w:cs="Times New Roman"/>
          <w:sz w:val="24"/>
        </w:rPr>
        <w:t>Algemene opmerkingen</w:t>
      </w:r>
      <w:bookmarkEnd w:id="76"/>
    </w:p>
    <w:p w14:paraId="069470F5" w14:textId="7F80B240" w:rsidR="00523F81" w:rsidRPr="00957229" w:rsidRDefault="00125707" w:rsidP="0078190D">
      <w:pPr>
        <w:pStyle w:val="InstructionsText2"/>
        <w:numPr>
          <w:ilvl w:val="0"/>
          <w:numId w:val="0"/>
        </w:numPr>
        <w:suppressAutoHyphens/>
        <w:ind w:left="993"/>
      </w:pPr>
      <w:r w:rsidRPr="009C4F8D">
        <w:t>120</w:t>
      </w:r>
      <w:r w:rsidRPr="00957229">
        <w:t>.</w:t>
      </w:r>
      <w:r w:rsidRPr="00957229">
        <w:tab/>
        <w:t xml:space="preserve"> Template C </w:t>
      </w:r>
      <w:r w:rsidRPr="009C4F8D">
        <w:t>17</w:t>
      </w:r>
      <w:r w:rsidRPr="00957229">
        <w:t>.</w:t>
      </w:r>
      <w:r w:rsidRPr="009C4F8D">
        <w:t>01</w:t>
      </w:r>
      <w:r w:rsidRPr="00957229">
        <w:t xml:space="preserve"> (OPR DETAILS </w:t>
      </w:r>
      <w:r w:rsidRPr="009C4F8D">
        <w:t>1</w:t>
      </w:r>
      <w:r w:rsidRPr="00957229">
        <w:t xml:space="preserve">) geeft een overzicht van de informatie over de </w:t>
      </w:r>
      <w:proofErr w:type="spellStart"/>
      <w:r w:rsidRPr="00957229">
        <w:t>brutoverliezen</w:t>
      </w:r>
      <w:proofErr w:type="spellEnd"/>
      <w:r w:rsidRPr="00957229">
        <w:t xml:space="preserve"> en goedgemaakte verliezen die een instelling in het afgelopen jaar heeft genoteerd, naar soort gebeurtenis en bedrijfsonderdeel. Template C </w:t>
      </w:r>
      <w:r w:rsidRPr="009C4F8D">
        <w:t>17</w:t>
      </w:r>
      <w:r w:rsidRPr="00957229">
        <w:t>.</w:t>
      </w:r>
      <w:r w:rsidRPr="009C4F8D">
        <w:t>02</w:t>
      </w:r>
      <w:r w:rsidRPr="00957229">
        <w:t xml:space="preserve"> (OPR DETAILS </w:t>
      </w:r>
      <w:r w:rsidRPr="009C4F8D">
        <w:t>2</w:t>
      </w:r>
      <w:r w:rsidRPr="00957229">
        <w:t xml:space="preserve">) geeft nadere informatie over de grootste verliesgebeurtenissen in het laatste jaar. </w:t>
      </w:r>
    </w:p>
    <w:p w14:paraId="07BE1384" w14:textId="0743498C" w:rsidR="00523F81" w:rsidRPr="00957229" w:rsidRDefault="00125707" w:rsidP="0078190D">
      <w:pPr>
        <w:pStyle w:val="InstructionsText2"/>
        <w:numPr>
          <w:ilvl w:val="0"/>
          <w:numId w:val="0"/>
        </w:numPr>
        <w:suppressAutoHyphens/>
        <w:ind w:left="993"/>
      </w:pPr>
      <w:r w:rsidRPr="009C4F8D">
        <w:t>121</w:t>
      </w:r>
      <w:r w:rsidRPr="00957229">
        <w:t>. Operationele risicoverliezen die met kredietrisico verband houden en aan eigenvermogensvereisten voor kredietrisico zijn onderworpen (</w:t>
      </w:r>
      <w:proofErr w:type="spellStart"/>
      <w:r w:rsidRPr="00957229">
        <w:t>boundary</w:t>
      </w:r>
      <w:proofErr w:type="spellEnd"/>
      <w:r w:rsidRPr="00957229">
        <w:t xml:space="preserve"> </w:t>
      </w:r>
      <w:proofErr w:type="spellStart"/>
      <w:r w:rsidRPr="00957229">
        <w:t>kredietgrelateerde</w:t>
      </w:r>
      <w:proofErr w:type="spellEnd"/>
      <w:r w:rsidRPr="00957229">
        <w:t xml:space="preserve"> operationele risicogebeurtenissen), blijven buiten beschouwing in zowel template C </w:t>
      </w:r>
      <w:r w:rsidRPr="009C4F8D">
        <w:t>17</w:t>
      </w:r>
      <w:r w:rsidRPr="00957229">
        <w:t>.</w:t>
      </w:r>
      <w:r w:rsidRPr="009C4F8D">
        <w:t>01</w:t>
      </w:r>
      <w:r w:rsidRPr="00957229">
        <w:t xml:space="preserve"> als template C </w:t>
      </w:r>
      <w:r w:rsidRPr="009C4F8D">
        <w:t>17</w:t>
      </w:r>
      <w:r w:rsidRPr="00957229">
        <w:t>.</w:t>
      </w:r>
      <w:r w:rsidRPr="009C4F8D">
        <w:t>02</w:t>
      </w:r>
      <w:r w:rsidRPr="00957229">
        <w:t>.</w:t>
      </w:r>
    </w:p>
    <w:p w14:paraId="21FF5E63" w14:textId="50392103" w:rsidR="00523F81" w:rsidRPr="00957229" w:rsidRDefault="00125707" w:rsidP="0078190D">
      <w:pPr>
        <w:pStyle w:val="InstructionsText2"/>
        <w:numPr>
          <w:ilvl w:val="0"/>
          <w:numId w:val="0"/>
        </w:numPr>
        <w:suppressAutoHyphens/>
        <w:ind w:left="993"/>
      </w:pPr>
      <w:r w:rsidRPr="009C4F8D">
        <w:t>122</w:t>
      </w:r>
      <w:r w:rsidRPr="00957229">
        <w:t xml:space="preserve">. Bij gecombineerd gebruik van verschillende benaderingen voor de berekening van eigenvermogensvereisten voor operationeel risico overeenkomstig artikel </w:t>
      </w:r>
      <w:r w:rsidRPr="009C4F8D">
        <w:t>314</w:t>
      </w:r>
      <w:r w:rsidRPr="00957229">
        <w:t xml:space="preserve"> VKV, worden verliezen en goedgemaakte verliezen die een instelling heeft genoteerd, gerapporteerd in C </w:t>
      </w:r>
      <w:r w:rsidRPr="009C4F8D">
        <w:t>17</w:t>
      </w:r>
      <w:r w:rsidRPr="00957229">
        <w:t>.</w:t>
      </w:r>
      <w:r w:rsidRPr="009C4F8D">
        <w:t>01</w:t>
      </w:r>
      <w:r w:rsidRPr="00957229">
        <w:t xml:space="preserve"> en C </w:t>
      </w:r>
      <w:r w:rsidRPr="009C4F8D">
        <w:t>17</w:t>
      </w:r>
      <w:r w:rsidRPr="00957229">
        <w:t>.</w:t>
      </w:r>
      <w:r w:rsidRPr="009C4F8D">
        <w:t>02</w:t>
      </w:r>
      <w:r w:rsidRPr="00957229">
        <w:t>, ongeacht de benadering die voor het berekenen van eigenvermogensvereisten is gehanteerd.</w:t>
      </w:r>
    </w:p>
    <w:p w14:paraId="5CD4AE9D" w14:textId="2B5838F6" w:rsidR="00523F81" w:rsidRPr="00957229" w:rsidRDefault="00125707" w:rsidP="0078190D">
      <w:pPr>
        <w:pStyle w:val="InstructionsText2"/>
        <w:numPr>
          <w:ilvl w:val="0"/>
          <w:numId w:val="0"/>
        </w:numPr>
        <w:suppressAutoHyphens/>
        <w:ind w:left="993"/>
      </w:pPr>
      <w:r w:rsidRPr="009C4F8D">
        <w:t>123</w:t>
      </w:r>
      <w:r w:rsidRPr="00957229">
        <w:t>. Onder “</w:t>
      </w:r>
      <w:proofErr w:type="spellStart"/>
      <w:r w:rsidRPr="00957229">
        <w:t>brutoverlies</w:t>
      </w:r>
      <w:proofErr w:type="spellEnd"/>
      <w:r w:rsidRPr="00957229">
        <w:t xml:space="preserve">” wordt verstaan een verlies — als bedoeld in artikel </w:t>
      </w:r>
      <w:r w:rsidRPr="009C4F8D">
        <w:t>322</w:t>
      </w:r>
      <w:r w:rsidRPr="00957229">
        <w:t xml:space="preserve">, lid </w:t>
      </w:r>
      <w:r w:rsidRPr="009C4F8D">
        <w:t>3</w:t>
      </w:r>
      <w:r w:rsidRPr="00957229">
        <w:t xml:space="preserve">, onder b), VKV — als gevolg van een operationele risicogebeurtenis of soort verliesgebeurtenis vóór goedmakingen van welk soort dan ook, onverminderd “verliesgebeurtenissen die tot snel goedgemaakte verliezen leiden” zoals die hierna zijn omschreven. </w:t>
      </w:r>
    </w:p>
    <w:p w14:paraId="663BB525" w14:textId="4BE7D896" w:rsidR="00523F81" w:rsidRPr="00957229" w:rsidRDefault="00125707" w:rsidP="0078190D">
      <w:pPr>
        <w:pStyle w:val="InstructionsText2"/>
        <w:numPr>
          <w:ilvl w:val="0"/>
          <w:numId w:val="0"/>
        </w:numPr>
        <w:suppressAutoHyphens/>
        <w:ind w:left="993"/>
      </w:pPr>
      <w:r w:rsidRPr="009C4F8D">
        <w:t>124</w:t>
      </w:r>
      <w:r w:rsidRPr="00957229">
        <w:t>. Onder “goedmaking” wordt verstaan een onafhankelijke gebeurtenis in verband met het oorspronkelijke verlies uit hoofde van operationeel risico die in de tijd gescheiden is, waarbij geldmiddelen of instromen van economische voordelen van eerste of derde partijen, zoals verzekeraars of andere partijen, worden ontvangen. Goedmakingen worden uitgesplitst in goedmakingen uit hoofde van verzekering en andere mechanismen van risico-overdracht en directe goedmakingen.</w:t>
      </w:r>
    </w:p>
    <w:p w14:paraId="1BA12CCD" w14:textId="33B868DC" w:rsidR="00523F81" w:rsidRPr="00957229" w:rsidRDefault="00125707" w:rsidP="0078190D">
      <w:pPr>
        <w:pStyle w:val="InstructionsText2"/>
        <w:numPr>
          <w:ilvl w:val="0"/>
          <w:numId w:val="0"/>
        </w:numPr>
        <w:suppressAutoHyphens/>
        <w:ind w:left="993"/>
      </w:pPr>
      <w:r w:rsidRPr="009C4F8D">
        <w:t>125</w:t>
      </w:r>
      <w:r w:rsidRPr="00957229">
        <w:t>.</w:t>
      </w:r>
      <w:r w:rsidRPr="00957229">
        <w:tab/>
        <w:t xml:space="preserve"> Onder “verliesgebeurtenissen die tot snel goedgemaakte verliezen leiden” wordt verstaan gebeurtenissen uit hoofde van operationeel risico die tot verliezen leiden die binnen vijf werkdagen gedeeltelijk of volledig zijn goedgemaakt. In het geval van een verliesgebeurtenis die tot snel goedgemaakte verliezen leidt, valt alleen het deel van het verlies dat niet volledig is goedgemaakt (d.w.z. het verlies na aftrek van de gedeeltelijke snelle goedmaking) onder de definitie van </w:t>
      </w:r>
      <w:proofErr w:type="spellStart"/>
      <w:r w:rsidRPr="00957229">
        <w:t>brutoverlies</w:t>
      </w:r>
      <w:proofErr w:type="spellEnd"/>
      <w:r w:rsidRPr="00957229">
        <w:t xml:space="preserve">. Bijgevolg vallen verliesgebeurtenissen die tot verliezen leiden die binnen vijf werkdagen volledig zijn goedgemaakt, niet onder de definitie van </w:t>
      </w:r>
      <w:proofErr w:type="spellStart"/>
      <w:r w:rsidRPr="00957229">
        <w:t>brutoverlies</w:t>
      </w:r>
      <w:proofErr w:type="spellEnd"/>
      <w:r w:rsidRPr="00957229">
        <w:t xml:space="preserve"> en evenmin onder de rapportage OPR DETAILS.</w:t>
      </w:r>
    </w:p>
    <w:p w14:paraId="11407E94" w14:textId="2A2C462D" w:rsidR="00523F81" w:rsidRPr="00957229" w:rsidRDefault="00125707" w:rsidP="0078190D">
      <w:pPr>
        <w:pStyle w:val="InstructionsText2"/>
        <w:numPr>
          <w:ilvl w:val="0"/>
          <w:numId w:val="0"/>
        </w:numPr>
        <w:suppressAutoHyphens/>
        <w:ind w:left="993"/>
      </w:pPr>
      <w:r w:rsidRPr="009C4F8D">
        <w:t>126</w:t>
      </w:r>
      <w:r w:rsidRPr="00957229">
        <w:t>.</w:t>
      </w:r>
      <w:r w:rsidRPr="00957229">
        <w:tab/>
        <w:t xml:space="preserve"> Onder “datum van administratieve verwerking” wordt verstaan de datum waarop een verlies of een reserve/voorziening voor het eerst in de winst- en verliesrekening ten laste van een verlies uit hoofde van operationeel risico wordt gebracht. Die datum volgt logischerwijs op de “datum van plaatsvinden” (d.w.z. de datum waarop de gebeurtenis uit hoofde van operationeel risico zich voordeed of zich begon voor te doen) en de “datum van ontdekking” (d.w.z. de datum waarop de instelling kennis heeft gekregen van de gebeurtenis uit hoofde van operationeel risico). </w:t>
      </w:r>
    </w:p>
    <w:p w14:paraId="7244BFE4" w14:textId="77777777" w:rsidR="00523F81" w:rsidRPr="00957229" w:rsidRDefault="00125707" w:rsidP="0078190D">
      <w:pPr>
        <w:pStyle w:val="InstructionsText2"/>
        <w:numPr>
          <w:ilvl w:val="0"/>
          <w:numId w:val="0"/>
        </w:numPr>
        <w:suppressAutoHyphens/>
        <w:ind w:left="993"/>
      </w:pPr>
      <w:r w:rsidRPr="009C4F8D">
        <w:t>127</w:t>
      </w:r>
      <w:r w:rsidRPr="00957229">
        <w:t>.</w:t>
      </w:r>
      <w:r w:rsidRPr="00957229">
        <w:tab/>
        <w:t xml:space="preserve"> Verliezen die voortvloeien uit een gemeenschappelijke operationele risicogebeurtenis of uit een reeks gebeurtenissen die verband houden met een initiële operationele risicogebeurtenis die gebeurtenissen of verliezen veroorzaakt (“root-event”), worden gegroepeerd. De gegroepeerde gebeurtenissen worden beschouwd en gerapporteerd als één gebeurtenis, en zodoende worden de daarmee samenhangende </w:t>
      </w:r>
      <w:proofErr w:type="spellStart"/>
      <w:r w:rsidRPr="00957229">
        <w:t>brutoverliesbedragen</w:t>
      </w:r>
      <w:proofErr w:type="spellEnd"/>
      <w:r w:rsidRPr="00957229">
        <w:t xml:space="preserve"> en bedragen van verliesaanpassingen samengeteld.</w:t>
      </w:r>
    </w:p>
    <w:p w14:paraId="52827CA5" w14:textId="78CE1CEE" w:rsidR="00523F81" w:rsidRPr="00957229" w:rsidRDefault="00125707" w:rsidP="0078190D">
      <w:pPr>
        <w:pStyle w:val="InstructionsText2"/>
        <w:numPr>
          <w:ilvl w:val="0"/>
          <w:numId w:val="0"/>
        </w:numPr>
        <w:suppressAutoHyphens/>
        <w:ind w:left="993"/>
      </w:pPr>
      <w:r w:rsidRPr="009C4F8D">
        <w:t>128</w:t>
      </w:r>
      <w:r w:rsidRPr="00957229">
        <w:t>.</w:t>
      </w:r>
      <w:r w:rsidRPr="00957229">
        <w:tab/>
        <w:t xml:space="preserve"> De in juni van het betrokken jaar gerapporteerde cijfers zijn tussentijdse cijfers, terwijl de eindcijfers in december worden gerapporteerd. De cijfers in juni hebben derhalve een referentieperiode van zes maanden (d.w.z. van </w:t>
      </w:r>
      <w:r w:rsidRPr="009C4F8D">
        <w:t>1</w:t>
      </w:r>
      <w:r w:rsidRPr="00957229">
        <w:t xml:space="preserve"> januari tot en met </w:t>
      </w:r>
      <w:r w:rsidRPr="009C4F8D">
        <w:t>30</w:t>
      </w:r>
      <w:r w:rsidRPr="00957229">
        <w:t xml:space="preserve"> juni van het kalenderjaar), terwijl de cijfers in december een referentieperiode van twaalf maanden hebben (d.w.z. van </w:t>
      </w:r>
      <w:r w:rsidRPr="009C4F8D">
        <w:t>1</w:t>
      </w:r>
      <w:r w:rsidRPr="00957229">
        <w:t xml:space="preserve"> januari tot en met </w:t>
      </w:r>
      <w:r w:rsidRPr="009C4F8D">
        <w:t>31</w:t>
      </w:r>
      <w:r w:rsidRPr="00957229">
        <w:t xml:space="preserve"> december van het kalenderjaar). Bij zowel de voor juni als voor december gerapporteerde gegevens worden met “voorgaande rapportagereferentieperiodes” alle rapportagereferentieperiodes bedoeld tot en met de periode die afloopt aan het eind van het voorafgaande kalenderjaar.</w:t>
      </w:r>
    </w:p>
    <w:p w14:paraId="72F4B8A7" w14:textId="09871605" w:rsidR="00523F81" w:rsidRPr="00957229" w:rsidRDefault="00125707" w:rsidP="0078190D">
      <w:pPr>
        <w:pStyle w:val="InstructionsText2"/>
        <w:numPr>
          <w:ilvl w:val="0"/>
          <w:numId w:val="0"/>
        </w:numPr>
        <w:suppressAutoHyphens/>
        <w:ind w:left="993"/>
      </w:pPr>
      <w:r w:rsidRPr="009C4F8D">
        <w:t>129</w:t>
      </w:r>
      <w:r w:rsidRPr="00957229">
        <w:t>.</w:t>
      </w:r>
      <w:r w:rsidRPr="00957229">
        <w:tab/>
        <w:t xml:space="preserve"> Om zich ervan te vergewissen dat het in artikel </w:t>
      </w:r>
      <w:r w:rsidRPr="009C4F8D">
        <w:t>5</w:t>
      </w:r>
      <w:r w:rsidRPr="00957229">
        <w:t xml:space="preserve">, onder b), punt </w:t>
      </w:r>
      <w:r w:rsidRPr="009C4F8D">
        <w:t>2</w:t>
      </w:r>
      <w:r w:rsidRPr="00957229">
        <w:t xml:space="preserve">, onder b), punt i), van deze uitvoeringsverordening bepaalde criterium in acht is genomen, gebruikt de instelling de recentste statistische gegevens die op de </w:t>
      </w:r>
      <w:proofErr w:type="spellStart"/>
      <w:r w:rsidRPr="00957229">
        <w:t>Supervisory</w:t>
      </w:r>
      <w:proofErr w:type="spellEnd"/>
      <w:r w:rsidRPr="00957229">
        <w:t xml:space="preserve"> </w:t>
      </w:r>
      <w:proofErr w:type="spellStart"/>
      <w:r w:rsidRPr="00957229">
        <w:t>Disclosure</w:t>
      </w:r>
      <w:proofErr w:type="spellEnd"/>
      <w:r w:rsidRPr="00957229">
        <w:t xml:space="preserve">-webpagina van EBA beschikbaar zijn, om “de som van de afzonderlijke balanstotalen van alle instellingen in dezelfde lidstaat” te verkrijgen. Om het criterium van artikel </w:t>
      </w:r>
      <w:r w:rsidRPr="009C4F8D">
        <w:t>5</w:t>
      </w:r>
      <w:r w:rsidRPr="00957229">
        <w:t xml:space="preserve">, onder b), punt </w:t>
      </w:r>
      <w:r w:rsidRPr="009C4F8D">
        <w:t>2</w:t>
      </w:r>
      <w:r w:rsidRPr="00957229">
        <w:t xml:space="preserve">, onder b), punt iii), van deze uitvoeringsverordening na te gaan, wordt gebruikgemaakt van het bruto binnenlands product tegen marktprijzen zoals gedefinieerd in punt </w:t>
      </w:r>
      <w:r w:rsidRPr="009C4F8D">
        <w:t>8</w:t>
      </w:r>
      <w:r w:rsidRPr="00957229">
        <w:t>.</w:t>
      </w:r>
      <w:r w:rsidRPr="009C4F8D">
        <w:t>89</w:t>
      </w:r>
      <w:r w:rsidRPr="00957229">
        <w:t xml:space="preserve"> van bijlage A bij Verordening (EU) nr. </w:t>
      </w:r>
      <w:r w:rsidRPr="009C4F8D">
        <w:t>549</w:t>
      </w:r>
      <w:r w:rsidRPr="00957229">
        <w:t>/</w:t>
      </w:r>
      <w:r w:rsidRPr="009C4F8D">
        <w:t>2013</w:t>
      </w:r>
      <w:r w:rsidRPr="00957229">
        <w:t xml:space="preserve"> van het Europees Parlement en de Raad (ESR </w:t>
      </w:r>
      <w:r w:rsidRPr="009C4F8D">
        <w:t>2010</w:t>
      </w:r>
      <w:r w:rsidRPr="00957229">
        <w:t>)</w:t>
      </w:r>
      <w:r w:rsidRPr="00957229">
        <w:rPr>
          <w:rStyle w:val="FootnoteReference"/>
          <w:rFonts w:ascii="Times New Roman" w:hAnsi="Times New Roman"/>
          <w:sz w:val="24"/>
          <w:szCs w:val="24"/>
          <w:vertAlign w:val="superscript"/>
        </w:rPr>
        <w:footnoteReference w:id="14"/>
      </w:r>
      <w:r w:rsidRPr="00957229">
        <w:t xml:space="preserve"> en bekendgemaakt door </w:t>
      </w:r>
      <w:proofErr w:type="spellStart"/>
      <w:r w:rsidRPr="00957229">
        <w:t>Eurostat</w:t>
      </w:r>
      <w:proofErr w:type="spellEnd"/>
      <w:r w:rsidRPr="00957229">
        <w:t xml:space="preserve"> voor het voorgaande kalenderjaar.</w:t>
      </w:r>
    </w:p>
    <w:p w14:paraId="315CE265" w14:textId="0794C21B"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77" w:name="_Toc30154391"/>
      <w:r w:rsidRPr="009C4F8D">
        <w:rPr>
          <w:rFonts w:ascii="Times New Roman" w:hAnsi="Times New Roman" w:cs="Times New Roman"/>
          <w:sz w:val="24"/>
          <w:u w:val="none"/>
        </w:rPr>
        <w:t>4</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ab/>
      </w:r>
      <w:r w:rsidRPr="00957229">
        <w:rPr>
          <w:rFonts w:ascii="Times New Roman" w:hAnsi="Times New Roman" w:cs="Times New Roman"/>
          <w:sz w:val="24"/>
        </w:rPr>
        <w:t>C </w:t>
      </w:r>
      <w:r w:rsidRPr="009C4F8D">
        <w:rPr>
          <w:rFonts w:ascii="Times New Roman" w:hAnsi="Times New Roman" w:cs="Times New Roman"/>
          <w:sz w:val="24"/>
        </w:rPr>
        <w:t>17</w:t>
      </w:r>
      <w:r w:rsidRPr="00957229">
        <w:rPr>
          <w:rFonts w:ascii="Times New Roman" w:hAnsi="Times New Roman" w:cs="Times New Roman"/>
          <w:sz w:val="24"/>
        </w:rPr>
        <w:t>.</w:t>
      </w:r>
      <w:r w:rsidRPr="009C4F8D">
        <w:rPr>
          <w:rFonts w:ascii="Times New Roman" w:hAnsi="Times New Roman" w:cs="Times New Roman"/>
          <w:sz w:val="24"/>
        </w:rPr>
        <w:t>01</w:t>
      </w:r>
      <w:r w:rsidRPr="00957229">
        <w:rPr>
          <w:rFonts w:ascii="Times New Roman" w:hAnsi="Times New Roman" w:cs="Times New Roman"/>
          <w:sz w:val="24"/>
        </w:rPr>
        <w:t xml:space="preserve">: Verliezen en goedgemaakte verliezen per bedrijfsonderdeel en soort verliesgebeurtenis in het laatste jaar (OPR DETAILS </w:t>
      </w:r>
      <w:r w:rsidRPr="009C4F8D">
        <w:rPr>
          <w:rFonts w:ascii="Times New Roman" w:hAnsi="Times New Roman" w:cs="Times New Roman"/>
          <w:sz w:val="24"/>
        </w:rPr>
        <w:t>1</w:t>
      </w:r>
      <w:r w:rsidRPr="00957229">
        <w:rPr>
          <w:rFonts w:ascii="Times New Roman" w:hAnsi="Times New Roman" w:cs="Times New Roman"/>
          <w:sz w:val="24"/>
        </w:rPr>
        <w:t>)</w:t>
      </w:r>
      <w:bookmarkEnd w:id="77"/>
    </w:p>
    <w:p w14:paraId="5365FCC1"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78" w:name="_Toc30154392"/>
      <w:r w:rsidRPr="009C4F8D">
        <w:rPr>
          <w:rFonts w:ascii="Times New Roman" w:hAnsi="Times New Roman" w:cs="Times New Roman"/>
          <w:sz w:val="24"/>
          <w:u w:val="none"/>
        </w:rPr>
        <w:t>4</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r>
      <w:r w:rsidRPr="00957229">
        <w:rPr>
          <w:rFonts w:ascii="Times New Roman" w:hAnsi="Times New Roman" w:cs="Times New Roman"/>
          <w:sz w:val="24"/>
        </w:rPr>
        <w:t>Algemene opmerkingen</w:t>
      </w:r>
      <w:bookmarkEnd w:id="78"/>
    </w:p>
    <w:p w14:paraId="0A9E5D92" w14:textId="722C1B84" w:rsidR="00523F81" w:rsidRPr="00957229" w:rsidRDefault="00125707" w:rsidP="0078190D">
      <w:pPr>
        <w:pStyle w:val="InstructionsText2"/>
        <w:numPr>
          <w:ilvl w:val="0"/>
          <w:numId w:val="0"/>
        </w:numPr>
        <w:suppressAutoHyphens/>
        <w:ind w:left="993"/>
      </w:pPr>
      <w:r w:rsidRPr="009C4F8D">
        <w:t>130</w:t>
      </w:r>
      <w:r w:rsidRPr="00957229">
        <w:t xml:space="preserve">. In template C </w:t>
      </w:r>
      <w:r w:rsidRPr="009C4F8D">
        <w:t>17</w:t>
      </w:r>
      <w:r w:rsidRPr="00957229">
        <w:t>.</w:t>
      </w:r>
      <w:r w:rsidRPr="009C4F8D">
        <w:t>01</w:t>
      </w:r>
      <w:r w:rsidRPr="00957229">
        <w:t xml:space="preserve"> wordt de informatie zodanig verstrekt dat de verliezen en goedgemaakte verliezen boven interne drempels worden verdeeld over bedrijfsonderdelen (zoals genoemd in tabel </w:t>
      </w:r>
      <w:r w:rsidRPr="009C4F8D">
        <w:t>2</w:t>
      </w:r>
      <w:r w:rsidRPr="00957229">
        <w:t xml:space="preserve"> in artikel </w:t>
      </w:r>
      <w:r w:rsidRPr="009C4F8D">
        <w:t>317</w:t>
      </w:r>
      <w:r w:rsidRPr="00957229">
        <w:t xml:space="preserve"> VKV, met inbegrip van het extra bedrijfsonderdeel “ondernemingsaangelegenheden” als bedoeld in artikel </w:t>
      </w:r>
      <w:r w:rsidRPr="009C4F8D">
        <w:t>322</w:t>
      </w:r>
      <w:r w:rsidRPr="00957229">
        <w:t xml:space="preserve">, lid </w:t>
      </w:r>
      <w:r w:rsidRPr="009C4F8D">
        <w:t>3</w:t>
      </w:r>
      <w:r w:rsidRPr="00957229">
        <w:t xml:space="preserve">, onder b), VKV), en soorten verliesgebeurtenissen (als omschreven in artikel </w:t>
      </w:r>
      <w:r w:rsidRPr="009C4F8D">
        <w:t>324</w:t>
      </w:r>
      <w:r w:rsidRPr="00957229">
        <w:t xml:space="preserve"> VKV). Het kan zijn dat de verliezen die met één verliesgebeurtenis overeenstemmen, over verschillende bedrijfsonderdelen worden gespreid.</w:t>
      </w:r>
    </w:p>
    <w:p w14:paraId="78785B44" w14:textId="35E2A46B" w:rsidR="00523F81" w:rsidRPr="00957229" w:rsidRDefault="00125707" w:rsidP="0078190D">
      <w:pPr>
        <w:pStyle w:val="InstructionsText2"/>
        <w:numPr>
          <w:ilvl w:val="0"/>
          <w:numId w:val="0"/>
        </w:numPr>
        <w:suppressAutoHyphens/>
        <w:ind w:left="993"/>
      </w:pPr>
      <w:r w:rsidRPr="009C4F8D">
        <w:t>131</w:t>
      </w:r>
      <w:r w:rsidRPr="00957229">
        <w:t>. De kolommen bevatten de verschillende soorten verliesgebeurtenissen en de totalen per bedrijfsonderdeel, samen met een pro-memoriepost die de laagste in de verzameling verliesgegevens toegepaste interne drempel laat zien. Als er meer dan één drempel is, wordt binnen elk bedrijfsonderdeel de laagste en de hoogste drempel vermeld.</w:t>
      </w:r>
    </w:p>
    <w:p w14:paraId="3C522681" w14:textId="6B50C409" w:rsidR="00523F81" w:rsidRPr="00957229" w:rsidRDefault="00125707" w:rsidP="0078190D">
      <w:pPr>
        <w:pStyle w:val="InstructionsText2"/>
        <w:numPr>
          <w:ilvl w:val="0"/>
          <w:numId w:val="0"/>
        </w:numPr>
        <w:suppressAutoHyphens/>
        <w:ind w:left="993"/>
      </w:pPr>
      <w:r w:rsidRPr="009C4F8D">
        <w:t>132</w:t>
      </w:r>
      <w:r w:rsidRPr="00957229">
        <w:t>.</w:t>
      </w:r>
      <w:r w:rsidRPr="00957229">
        <w:tab/>
        <w:t xml:space="preserve"> De rijen bevatten de bedrijfsonderdelen en, binnen elk bedrijfsonderdeel, informatie over het aantal verliesgebeurtenissen (nieuwe verliesgebeurtenissen), het </w:t>
      </w:r>
      <w:proofErr w:type="spellStart"/>
      <w:r w:rsidRPr="00957229">
        <w:t>brutoverliesbedrag</w:t>
      </w:r>
      <w:proofErr w:type="spellEnd"/>
      <w:r w:rsidRPr="00957229">
        <w:t xml:space="preserve"> (nieuwe verliesgebeurtenissen), het aantal aan verliesaanpassingen onderworpen verliesgebeurtenissen, de verliesaanpassingen met betrekking tot de voorgaande rapportageperiodes, het grootste afzonderlijke verlies, de som van de vijf grootste verliezen en het totale goedgemaakte verlies (directe goedmakingen van verliezen, maar ook goedmakingen uit hoofde van verzekering en andere mechanismen voor risico-overdracht).</w:t>
      </w:r>
    </w:p>
    <w:p w14:paraId="369C04CC" w14:textId="76657C89" w:rsidR="00523F81" w:rsidRPr="00957229" w:rsidRDefault="00125707" w:rsidP="0078190D">
      <w:pPr>
        <w:pStyle w:val="InstructionsText2"/>
        <w:numPr>
          <w:ilvl w:val="0"/>
          <w:numId w:val="0"/>
        </w:numPr>
        <w:suppressAutoHyphens/>
        <w:ind w:left="993"/>
      </w:pPr>
      <w:r w:rsidRPr="009C4F8D">
        <w:t>133</w:t>
      </w:r>
      <w:r w:rsidRPr="00957229">
        <w:t xml:space="preserve">. Voor de totale bedrijfsonderdelen worden ook gegevens over het aantal verliesgebeurtenissen en het </w:t>
      </w:r>
      <w:proofErr w:type="spellStart"/>
      <w:r w:rsidRPr="00957229">
        <w:t>brutoverliesbedrag</w:t>
      </w:r>
      <w:proofErr w:type="spellEnd"/>
      <w:r w:rsidRPr="00957229">
        <w:t xml:space="preserve"> gerapporteerd voor bepaalde bandbreedtes op basis van vastgestelde drempels, nl. </w:t>
      </w:r>
      <w:r w:rsidRPr="009C4F8D">
        <w:t>10</w:t>
      </w:r>
      <w:r w:rsidRPr="00957229">
        <w:t> </w:t>
      </w:r>
      <w:r w:rsidRPr="009C4F8D">
        <w:t>000</w:t>
      </w:r>
      <w:r w:rsidRPr="00957229">
        <w:t xml:space="preserve">, </w:t>
      </w:r>
      <w:r w:rsidRPr="009C4F8D">
        <w:t>20</w:t>
      </w:r>
      <w:r w:rsidRPr="00957229">
        <w:t> </w:t>
      </w:r>
      <w:r w:rsidRPr="009C4F8D">
        <w:t>000</w:t>
      </w:r>
      <w:r w:rsidRPr="00957229">
        <w:t xml:space="preserve">, </w:t>
      </w:r>
      <w:r w:rsidRPr="009C4F8D">
        <w:t>100</w:t>
      </w:r>
      <w:r w:rsidRPr="00957229">
        <w:t> </w:t>
      </w:r>
      <w:r w:rsidRPr="009C4F8D">
        <w:t>000</w:t>
      </w:r>
      <w:r w:rsidRPr="00957229">
        <w:t xml:space="preserve"> en </w:t>
      </w:r>
      <w:r w:rsidRPr="009C4F8D">
        <w:t>1</w:t>
      </w:r>
      <w:r w:rsidRPr="00957229">
        <w:t> </w:t>
      </w:r>
      <w:r w:rsidRPr="009C4F8D">
        <w:t>000</w:t>
      </w:r>
      <w:r w:rsidRPr="00957229">
        <w:t> </w:t>
      </w:r>
      <w:r w:rsidRPr="009C4F8D">
        <w:t>000</w:t>
      </w:r>
      <w:r w:rsidRPr="00957229">
        <w:t>. De drempels luiden in euro en worden ten behoeve van de vergelijkbaarheid van de gerapporteerde verliezen tussen de instellingen opgenomen. Die drempels hebben niet noodzakelijk betrekking op de minimumverliesdrempels ten behoeve van het verzamelen van</w:t>
      </w:r>
      <w:r w:rsidR="00957229">
        <w:t xml:space="preserve"> </w:t>
      </w:r>
      <w:r w:rsidRPr="00957229">
        <w:t>interne verliesgegevens, die in een ander deel van de template moeten worden gerapporteerd.</w:t>
      </w:r>
    </w:p>
    <w:p w14:paraId="1A70C919"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79" w:name="_Toc30154393"/>
      <w:r w:rsidRPr="009C4F8D">
        <w:rPr>
          <w:rFonts w:ascii="Times New Roman" w:hAnsi="Times New Roman" w:cs="Times New Roman"/>
          <w:sz w:val="24"/>
          <w:u w:val="none"/>
        </w:rPr>
        <w:t>4</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ab/>
      </w:r>
      <w:r w:rsidRPr="00957229">
        <w:rPr>
          <w:rFonts w:ascii="Times New Roman" w:hAnsi="Times New Roman" w:cs="Times New Roman"/>
          <w:sz w:val="24"/>
        </w:rPr>
        <w:t>Instructies voor specifieke posities</w:t>
      </w:r>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0"/>
        <w:gridCol w:w="8082"/>
      </w:tblGrid>
      <w:tr w:rsidR="00523F81" w:rsidRPr="00957229" w14:paraId="6133A103" w14:textId="77777777" w:rsidTr="00672D2A">
        <w:trPr>
          <w:trHeight w:val="576"/>
        </w:trPr>
        <w:tc>
          <w:tcPr>
            <w:tcW w:w="9180" w:type="dxa"/>
            <w:gridSpan w:val="2"/>
            <w:shd w:val="clear" w:color="auto" w:fill="CCCCCC"/>
          </w:tcPr>
          <w:p w14:paraId="73DF8664" w14:textId="77777777" w:rsidR="00523F81" w:rsidRPr="00957229" w:rsidRDefault="00FD54FC" w:rsidP="0078190D">
            <w:pPr>
              <w:suppressAutoHyphens/>
              <w:autoSpaceDE w:val="0"/>
              <w:autoSpaceDN w:val="0"/>
              <w:adjustRightInd w:val="0"/>
              <w:spacing w:after="0"/>
              <w:rPr>
                <w:rFonts w:ascii="Times New Roman" w:hAnsi="Times New Roman"/>
                <w:b/>
                <w:bCs/>
                <w:sz w:val="24"/>
              </w:rPr>
            </w:pPr>
            <w:r w:rsidRPr="00957229">
              <w:rPr>
                <w:rFonts w:ascii="Times New Roman" w:hAnsi="Times New Roman"/>
                <w:b/>
                <w:bCs/>
                <w:sz w:val="24"/>
              </w:rPr>
              <w:t>Kolommen</w:t>
            </w:r>
          </w:p>
        </w:tc>
      </w:tr>
      <w:tr w:rsidR="00523F81" w:rsidRPr="00957229" w14:paraId="512463AA" w14:textId="77777777" w:rsidTr="00672D2A">
        <w:tc>
          <w:tcPr>
            <w:tcW w:w="985" w:type="dxa"/>
          </w:tcPr>
          <w:p w14:paraId="14B4E581" w14:textId="77777777" w:rsidR="00523F81" w:rsidRPr="00957229" w:rsidRDefault="00C93FC2"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0010</w:t>
            </w:r>
            <w:r w:rsidRPr="00957229">
              <w:rPr>
                <w:rFonts w:ascii="Times New Roman" w:hAnsi="Times New Roman"/>
                <w:bCs/>
                <w:sz w:val="24"/>
              </w:rPr>
              <w:t>-</w:t>
            </w:r>
            <w:r w:rsidRPr="009C4F8D">
              <w:rPr>
                <w:rFonts w:ascii="Times New Roman" w:hAnsi="Times New Roman"/>
                <w:bCs/>
                <w:sz w:val="24"/>
              </w:rPr>
              <w:t>0070</w:t>
            </w:r>
          </w:p>
        </w:tc>
        <w:tc>
          <w:tcPr>
            <w:tcW w:w="8195" w:type="dxa"/>
          </w:tcPr>
          <w:p w14:paraId="7AD5518A" w14:textId="77777777" w:rsidR="00523F81" w:rsidRPr="00957229" w:rsidRDefault="00FD54FC" w:rsidP="0078190D">
            <w:pPr>
              <w:suppressAutoHyphens/>
              <w:autoSpaceDE w:val="0"/>
              <w:autoSpaceDN w:val="0"/>
              <w:adjustRightInd w:val="0"/>
              <w:spacing w:before="0" w:after="0"/>
              <w:rPr>
                <w:rStyle w:val="InstructionsTabelleberschrift"/>
                <w:rFonts w:ascii="Times New Roman" w:hAnsi="Times New Roman"/>
                <w:sz w:val="24"/>
              </w:rPr>
            </w:pPr>
            <w:r w:rsidRPr="00957229">
              <w:rPr>
                <w:rStyle w:val="InstructionsTabelleberschrift"/>
                <w:rFonts w:ascii="Times New Roman" w:hAnsi="Times New Roman"/>
                <w:sz w:val="24"/>
              </w:rPr>
              <w:t>SOORTEN GEBEURTENISSEN</w:t>
            </w:r>
          </w:p>
          <w:p w14:paraId="64A60681" w14:textId="667B2BD2" w:rsidR="00523F81" w:rsidRPr="00957229" w:rsidRDefault="00FD54FC" w:rsidP="0078190D">
            <w:pPr>
              <w:suppressAutoHyphens/>
              <w:rPr>
                <w:rFonts w:ascii="Times New Roman" w:hAnsi="Times New Roman"/>
                <w:sz w:val="24"/>
              </w:rPr>
            </w:pPr>
            <w:r w:rsidRPr="00957229">
              <w:rPr>
                <w:rFonts w:ascii="Times New Roman" w:hAnsi="Times New Roman"/>
                <w:sz w:val="24"/>
              </w:rPr>
              <w:t xml:space="preserve">De instellingen rapporteren de verliezen in de desbetreffende kolommen </w:t>
            </w:r>
            <w:r w:rsidRPr="009C4F8D">
              <w:rPr>
                <w:rFonts w:ascii="Times New Roman" w:hAnsi="Times New Roman"/>
                <w:sz w:val="24"/>
              </w:rPr>
              <w:t>010</w:t>
            </w:r>
            <w:r w:rsidRPr="00957229">
              <w:rPr>
                <w:rFonts w:ascii="Times New Roman" w:hAnsi="Times New Roman"/>
                <w:sz w:val="24"/>
              </w:rPr>
              <w:t xml:space="preserve"> tot en met </w:t>
            </w:r>
            <w:r w:rsidRPr="009C4F8D">
              <w:rPr>
                <w:rFonts w:ascii="Times New Roman" w:hAnsi="Times New Roman"/>
                <w:sz w:val="24"/>
              </w:rPr>
              <w:t>070</w:t>
            </w:r>
            <w:r w:rsidRPr="00957229">
              <w:rPr>
                <w:rFonts w:ascii="Times New Roman" w:hAnsi="Times New Roman"/>
                <w:sz w:val="24"/>
              </w:rPr>
              <w:t xml:space="preserve"> overeenkomstig de in artikel </w:t>
            </w:r>
            <w:r w:rsidRPr="009C4F8D">
              <w:rPr>
                <w:rFonts w:ascii="Times New Roman" w:hAnsi="Times New Roman"/>
                <w:sz w:val="24"/>
              </w:rPr>
              <w:t>324</w:t>
            </w:r>
            <w:r w:rsidRPr="00957229">
              <w:rPr>
                <w:rFonts w:ascii="Times New Roman" w:hAnsi="Times New Roman"/>
                <w:sz w:val="24"/>
              </w:rPr>
              <w:t xml:space="preserve"> VKV genoemde verliesgebeurtenissen. </w:t>
            </w:r>
          </w:p>
          <w:p w14:paraId="505467F1" w14:textId="1E4CF686" w:rsidR="00523F81" w:rsidRPr="00957229" w:rsidRDefault="00FD54FC" w:rsidP="0078190D">
            <w:pPr>
              <w:suppressAutoHyphens/>
              <w:rPr>
                <w:rFonts w:ascii="Times New Roman" w:hAnsi="Times New Roman"/>
                <w:bCs/>
                <w:sz w:val="24"/>
              </w:rPr>
            </w:pPr>
            <w:r w:rsidRPr="00957229">
              <w:rPr>
                <w:rFonts w:ascii="Times New Roman" w:hAnsi="Times New Roman"/>
                <w:bCs/>
                <w:sz w:val="24"/>
              </w:rPr>
              <w:t xml:space="preserve">Instellingen die hun eigenvermogensvereiste berekenen volgens de basisindicatorbenadering (BIA), kunnen de verliezen waarvoor het soort verliesgebeurtenis niet wordt vermeld, uitsluitend in kolom </w:t>
            </w:r>
            <w:r w:rsidRPr="009C4F8D">
              <w:rPr>
                <w:rFonts w:ascii="Times New Roman" w:hAnsi="Times New Roman"/>
                <w:bCs/>
                <w:sz w:val="24"/>
              </w:rPr>
              <w:t>080</w:t>
            </w:r>
            <w:r w:rsidRPr="00957229">
              <w:rPr>
                <w:rFonts w:ascii="Times New Roman" w:hAnsi="Times New Roman"/>
                <w:bCs/>
                <w:sz w:val="24"/>
              </w:rPr>
              <w:t xml:space="preserve"> rapporteren.</w:t>
            </w:r>
          </w:p>
        </w:tc>
      </w:tr>
      <w:tr w:rsidR="00523F81" w:rsidRPr="00957229" w14:paraId="7B954609" w14:textId="77777777" w:rsidTr="00672D2A">
        <w:tc>
          <w:tcPr>
            <w:tcW w:w="985" w:type="dxa"/>
          </w:tcPr>
          <w:p w14:paraId="7C1045CC" w14:textId="77777777" w:rsidR="00523F81" w:rsidRPr="00957229" w:rsidRDefault="00C93FC2"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0080</w:t>
            </w:r>
          </w:p>
        </w:tc>
        <w:tc>
          <w:tcPr>
            <w:tcW w:w="8195" w:type="dxa"/>
          </w:tcPr>
          <w:p w14:paraId="1752A989" w14:textId="77777777" w:rsidR="00523F81" w:rsidRPr="00957229" w:rsidRDefault="00FD54FC" w:rsidP="0078190D">
            <w:pPr>
              <w:suppressAutoHyphens/>
              <w:autoSpaceDE w:val="0"/>
              <w:autoSpaceDN w:val="0"/>
              <w:adjustRightInd w:val="0"/>
              <w:spacing w:before="0" w:after="0"/>
              <w:rPr>
                <w:rStyle w:val="InstructionsTabelleberschrift"/>
                <w:rFonts w:ascii="Times New Roman" w:hAnsi="Times New Roman"/>
                <w:sz w:val="24"/>
              </w:rPr>
            </w:pPr>
            <w:r w:rsidRPr="00957229">
              <w:rPr>
                <w:rStyle w:val="InstructionsTabelleberschrift"/>
                <w:rFonts w:ascii="Times New Roman" w:hAnsi="Times New Roman"/>
                <w:sz w:val="24"/>
              </w:rPr>
              <w:t>TOTAAL SOORTEN VERLIESGEBEURTENISSEN</w:t>
            </w:r>
          </w:p>
          <w:p w14:paraId="593E9B26" w14:textId="5370CC6C" w:rsidR="00523F81" w:rsidRPr="00957229" w:rsidRDefault="00FD54FC"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In kolom </w:t>
            </w:r>
            <w:r w:rsidRPr="009C4F8D">
              <w:rPr>
                <w:rStyle w:val="InstructionsTabelleText"/>
                <w:rFonts w:ascii="Times New Roman" w:hAnsi="Times New Roman"/>
                <w:sz w:val="24"/>
              </w:rPr>
              <w:t>080</w:t>
            </w:r>
            <w:r w:rsidRPr="00957229">
              <w:rPr>
                <w:rStyle w:val="InstructionsTabelleText"/>
                <w:rFonts w:ascii="Times New Roman" w:hAnsi="Times New Roman"/>
                <w:sz w:val="24"/>
              </w:rPr>
              <w:t xml:space="preserve"> rapporteren instellingen voor elk bedrijfsonderdeel het totale “aantal verliesgebeurtenissen (nieuwe verliesgebeurtenissen)”, het totaal van het “</w:t>
            </w:r>
            <w:proofErr w:type="spellStart"/>
            <w:r w:rsidRPr="00957229">
              <w:rPr>
                <w:rStyle w:val="InstructionsTabelleText"/>
                <w:rFonts w:ascii="Times New Roman" w:hAnsi="Times New Roman"/>
                <w:sz w:val="24"/>
              </w:rPr>
              <w:t>brutoverliesbedrag</w:t>
            </w:r>
            <w:proofErr w:type="spellEnd"/>
            <w:r w:rsidRPr="00957229">
              <w:rPr>
                <w:rStyle w:val="InstructionsTabelleText"/>
                <w:rFonts w:ascii="Times New Roman" w:hAnsi="Times New Roman"/>
                <w:sz w:val="24"/>
              </w:rPr>
              <w:t xml:space="preserve"> (nieuwe verliesgebeurtenissen)”, het totale “aantal aan verliesaanpassingen onderworpen verliesgebeurtenissen”, het totaal van de “verliesaanpassingen met betrekking tot de voorgaande rapportageperiodes”, het “grootste afzonderlijke verlies”, de “som van de vijf grootste verliezen” en het totaal van het “totale direct goedgemaakte verlies” en het totaal van de “totale goedmakingen uit hoofde van verzekering en andere mechanismen voor risico-overdracht”.</w:t>
            </w:r>
          </w:p>
          <w:p w14:paraId="51D2EB5A" w14:textId="4A16C9CD" w:rsidR="00523F81" w:rsidRPr="00957229" w:rsidRDefault="00FD54FC"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Op voorwaarde dat de instelling voor alle verliezen de soorten verliesgebeurtenissen heeft geïdentificeerd, bevat kolom </w:t>
            </w:r>
            <w:r w:rsidRPr="009C4F8D">
              <w:rPr>
                <w:rStyle w:val="InstructionsTabelleText"/>
                <w:rFonts w:ascii="Times New Roman" w:hAnsi="Times New Roman"/>
                <w:sz w:val="24"/>
              </w:rPr>
              <w:t>080</w:t>
            </w:r>
            <w:r w:rsidRPr="00957229">
              <w:rPr>
                <w:rStyle w:val="InstructionsTabelleText"/>
                <w:rFonts w:ascii="Times New Roman" w:hAnsi="Times New Roman"/>
                <w:sz w:val="24"/>
              </w:rPr>
              <w:t xml:space="preserve"> de eenvoudige aggregatie van het aantal verliesgebeurtenissen, de totale bedragen aan </w:t>
            </w:r>
            <w:proofErr w:type="spellStart"/>
            <w:r w:rsidRPr="00957229">
              <w:rPr>
                <w:rStyle w:val="InstructionsTabelleText"/>
                <w:rFonts w:ascii="Times New Roman" w:hAnsi="Times New Roman"/>
                <w:sz w:val="24"/>
              </w:rPr>
              <w:t>brutoverliezen</w:t>
            </w:r>
            <w:proofErr w:type="spellEnd"/>
            <w:r w:rsidRPr="00957229">
              <w:rPr>
                <w:rStyle w:val="InstructionsTabelleText"/>
                <w:rFonts w:ascii="Times New Roman" w:hAnsi="Times New Roman"/>
                <w:sz w:val="24"/>
              </w:rPr>
              <w:t xml:space="preserve"> en de totale bedragen aan goedgemaakte verliezen en de “verliesaanpassingen met betrekking tot de voorgaande rapportageperiodes” die in de kolommen </w:t>
            </w:r>
            <w:r w:rsidRPr="009C4F8D">
              <w:rPr>
                <w:rStyle w:val="InstructionsTabelleText"/>
                <w:rFonts w:ascii="Times New Roman" w:hAnsi="Times New Roman"/>
                <w:sz w:val="24"/>
              </w:rPr>
              <w:t>010</w:t>
            </w:r>
            <w:r w:rsidRPr="00957229">
              <w:rPr>
                <w:rStyle w:val="InstructionsTabelleText"/>
                <w:rFonts w:ascii="Times New Roman" w:hAnsi="Times New Roman"/>
                <w:sz w:val="24"/>
              </w:rPr>
              <w:t xml:space="preserve"> tot en met </w:t>
            </w:r>
            <w:r w:rsidRPr="009C4F8D">
              <w:rPr>
                <w:rStyle w:val="InstructionsTabelleText"/>
                <w:rFonts w:ascii="Times New Roman" w:hAnsi="Times New Roman"/>
                <w:sz w:val="24"/>
              </w:rPr>
              <w:t>070</w:t>
            </w:r>
            <w:r w:rsidRPr="00957229">
              <w:rPr>
                <w:rStyle w:val="InstructionsTabelleText"/>
                <w:rFonts w:ascii="Times New Roman" w:hAnsi="Times New Roman"/>
                <w:sz w:val="24"/>
              </w:rPr>
              <w:t xml:space="preserve"> zijn gerapporteerd. </w:t>
            </w:r>
          </w:p>
          <w:p w14:paraId="239BC0C7" w14:textId="260DB9E6" w:rsidR="00523F81" w:rsidRPr="00957229" w:rsidRDefault="00FD54FC"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Het in kolom </w:t>
            </w:r>
            <w:r w:rsidRPr="009C4F8D">
              <w:rPr>
                <w:rStyle w:val="InstructionsTabelleText"/>
                <w:rFonts w:ascii="Times New Roman" w:hAnsi="Times New Roman"/>
                <w:sz w:val="24"/>
              </w:rPr>
              <w:t>080</w:t>
            </w:r>
            <w:r w:rsidRPr="00957229">
              <w:rPr>
                <w:rStyle w:val="InstructionsTabelleText"/>
                <w:rFonts w:ascii="Times New Roman" w:hAnsi="Times New Roman"/>
                <w:sz w:val="24"/>
              </w:rPr>
              <w:t xml:space="preserve"> gerapporteerde “grootste afzonderlijke verlies” is het grootste afzonderlijke verlies binnen een bedrijfsonderdeel en is identiek aan het maximum van de in de kolommen </w:t>
            </w:r>
            <w:r w:rsidRPr="009C4F8D">
              <w:rPr>
                <w:rStyle w:val="InstructionsTabelleText"/>
                <w:rFonts w:ascii="Times New Roman" w:hAnsi="Times New Roman"/>
                <w:sz w:val="24"/>
              </w:rPr>
              <w:t>010</w:t>
            </w:r>
            <w:r w:rsidRPr="00957229">
              <w:rPr>
                <w:rStyle w:val="InstructionsTabelleText"/>
                <w:rFonts w:ascii="Times New Roman" w:hAnsi="Times New Roman"/>
                <w:sz w:val="24"/>
              </w:rPr>
              <w:t xml:space="preserve"> tot en met </w:t>
            </w:r>
            <w:r w:rsidRPr="009C4F8D">
              <w:rPr>
                <w:rStyle w:val="InstructionsTabelleText"/>
                <w:rFonts w:ascii="Times New Roman" w:hAnsi="Times New Roman"/>
                <w:sz w:val="24"/>
              </w:rPr>
              <w:t>070</w:t>
            </w:r>
            <w:r w:rsidRPr="00957229">
              <w:rPr>
                <w:rStyle w:val="InstructionsTabelleText"/>
                <w:rFonts w:ascii="Times New Roman" w:hAnsi="Times New Roman"/>
                <w:sz w:val="24"/>
              </w:rPr>
              <w:t xml:space="preserve"> gerapporteerde “grootste afzonderlijke verliezen”, mits de instelling voor alle verliezen de soorten verliesgebeurtenissen heeft geïdentificeerd. </w:t>
            </w:r>
          </w:p>
          <w:p w14:paraId="293F470B" w14:textId="77A168B8" w:rsidR="00523F81" w:rsidRPr="00957229" w:rsidRDefault="00FD54FC" w:rsidP="0078190D">
            <w:pPr>
              <w:suppressAutoHyphens/>
              <w:rPr>
                <w:rFonts w:ascii="Times New Roman" w:hAnsi="Times New Roman"/>
                <w:bCs/>
                <w:sz w:val="24"/>
              </w:rPr>
            </w:pPr>
            <w:r w:rsidRPr="00957229">
              <w:rPr>
                <w:rStyle w:val="InstructionsTabelleText"/>
                <w:rFonts w:ascii="Times New Roman" w:hAnsi="Times New Roman"/>
                <w:sz w:val="24"/>
              </w:rPr>
              <w:t xml:space="preserve">Voor de som van de vijf grootste verliezen wordt in kolom </w:t>
            </w:r>
            <w:r w:rsidRPr="009C4F8D">
              <w:rPr>
                <w:rStyle w:val="InstructionsTabelleText"/>
                <w:rFonts w:ascii="Times New Roman" w:hAnsi="Times New Roman"/>
                <w:sz w:val="24"/>
              </w:rPr>
              <w:t>080</w:t>
            </w:r>
            <w:r w:rsidRPr="00957229">
              <w:rPr>
                <w:rStyle w:val="InstructionsTabelleText"/>
                <w:rFonts w:ascii="Times New Roman" w:hAnsi="Times New Roman"/>
                <w:sz w:val="24"/>
              </w:rPr>
              <w:t xml:space="preserve"> de som van de vijf grootste verliezen binnen één bedrijfsonderdeel gerapporteerd.</w:t>
            </w:r>
          </w:p>
        </w:tc>
      </w:tr>
      <w:tr w:rsidR="00523F81" w:rsidRPr="00957229" w14:paraId="3B74DBFF" w14:textId="77777777" w:rsidTr="00672D2A">
        <w:tc>
          <w:tcPr>
            <w:tcW w:w="985" w:type="dxa"/>
          </w:tcPr>
          <w:p w14:paraId="28ACCDB1" w14:textId="77777777" w:rsidR="00523F81" w:rsidRPr="00957229" w:rsidRDefault="00C93FC2" w:rsidP="0078190D">
            <w:pPr>
              <w:suppressAutoHyphens/>
              <w:autoSpaceDE w:val="0"/>
              <w:autoSpaceDN w:val="0"/>
              <w:adjustRightInd w:val="0"/>
              <w:spacing w:before="0" w:after="0"/>
              <w:rPr>
                <w:rFonts w:ascii="Times New Roman" w:hAnsi="Times New Roman"/>
                <w:bCs/>
                <w:sz w:val="24"/>
              </w:rPr>
            </w:pPr>
            <w:r w:rsidRPr="009C4F8D">
              <w:rPr>
                <w:rFonts w:ascii="Times New Roman" w:hAnsi="Times New Roman"/>
                <w:bCs/>
                <w:sz w:val="24"/>
              </w:rPr>
              <w:t>0090</w:t>
            </w:r>
            <w:r w:rsidRPr="00957229">
              <w:rPr>
                <w:rFonts w:ascii="Times New Roman" w:hAnsi="Times New Roman"/>
                <w:bCs/>
                <w:sz w:val="24"/>
              </w:rPr>
              <w:t>-</w:t>
            </w:r>
            <w:r w:rsidRPr="009C4F8D">
              <w:rPr>
                <w:rFonts w:ascii="Times New Roman" w:hAnsi="Times New Roman"/>
                <w:bCs/>
                <w:sz w:val="24"/>
              </w:rPr>
              <w:t>0100</w:t>
            </w:r>
          </w:p>
        </w:tc>
        <w:tc>
          <w:tcPr>
            <w:tcW w:w="8195" w:type="dxa"/>
          </w:tcPr>
          <w:p w14:paraId="085BD40C" w14:textId="77777777" w:rsidR="00523F81" w:rsidRPr="00957229" w:rsidRDefault="00FD54FC" w:rsidP="0078190D">
            <w:pPr>
              <w:suppressAutoHyphens/>
              <w:autoSpaceDE w:val="0"/>
              <w:autoSpaceDN w:val="0"/>
              <w:adjustRightInd w:val="0"/>
              <w:spacing w:before="0" w:after="0"/>
              <w:rPr>
                <w:rFonts w:ascii="Times New Roman" w:hAnsi="Times New Roman"/>
                <w:sz w:val="24"/>
              </w:rPr>
            </w:pPr>
            <w:r w:rsidRPr="00957229">
              <w:rPr>
                <w:rStyle w:val="InstructionsTabelleberschrift"/>
                <w:rFonts w:ascii="Times New Roman" w:hAnsi="Times New Roman"/>
                <w:sz w:val="24"/>
              </w:rPr>
              <w:t>PRO-MEMORIEPOST: BIJ GEGEVENSVERZAMELING TOEGEPASTE DREMPEL</w:t>
            </w:r>
          </w:p>
          <w:p w14:paraId="45E2948B" w14:textId="5B2557D0" w:rsidR="00523F81" w:rsidRPr="00957229" w:rsidRDefault="00FD54FC" w:rsidP="0078190D">
            <w:pPr>
              <w:suppressAutoHyphens/>
              <w:autoSpaceDE w:val="0"/>
              <w:autoSpaceDN w:val="0"/>
              <w:adjustRightInd w:val="0"/>
              <w:spacing w:before="0" w:after="0"/>
              <w:rPr>
                <w:rStyle w:val="InstructionsTabelleText"/>
                <w:rFonts w:ascii="Times New Roman" w:hAnsi="Times New Roman"/>
                <w:sz w:val="24"/>
              </w:rPr>
            </w:pPr>
            <w:r w:rsidRPr="00957229">
              <w:rPr>
                <w:rStyle w:val="InstructionsTabelleText"/>
                <w:rFonts w:ascii="Times New Roman" w:hAnsi="Times New Roman"/>
                <w:sz w:val="24"/>
              </w:rPr>
              <w:t xml:space="preserve">De instellingen rapporteren in de kolommen </w:t>
            </w:r>
            <w:r w:rsidRPr="009C4F8D">
              <w:rPr>
                <w:rStyle w:val="InstructionsTabelleText"/>
                <w:rFonts w:ascii="Times New Roman" w:hAnsi="Times New Roman"/>
                <w:sz w:val="24"/>
              </w:rPr>
              <w:t>090</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100</w:t>
            </w:r>
            <w:r w:rsidRPr="00957229">
              <w:rPr>
                <w:rStyle w:val="InstructionsTabelleText"/>
                <w:rFonts w:ascii="Times New Roman" w:hAnsi="Times New Roman"/>
                <w:sz w:val="24"/>
              </w:rPr>
              <w:t xml:space="preserve">, overeenkomstig artikel </w:t>
            </w:r>
            <w:r w:rsidRPr="009C4F8D">
              <w:rPr>
                <w:rStyle w:val="InstructionsTabelleText"/>
                <w:rFonts w:ascii="Times New Roman" w:hAnsi="Times New Roman"/>
                <w:sz w:val="24"/>
              </w:rPr>
              <w:t>322</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3</w:t>
            </w:r>
            <w:r w:rsidRPr="00957229">
              <w:rPr>
                <w:rStyle w:val="InstructionsTabelleText"/>
                <w:rFonts w:ascii="Times New Roman" w:hAnsi="Times New Roman"/>
                <w:sz w:val="24"/>
              </w:rPr>
              <w:t xml:space="preserve">, onder c), laatste zin, VKV, de minimumverliesdrempels die zij hanteren voor de verzameling van interne verliesgegevens. </w:t>
            </w:r>
          </w:p>
          <w:p w14:paraId="20697D94" w14:textId="0F6CA9AF" w:rsidR="00523F81" w:rsidRPr="00957229" w:rsidRDefault="001F6487" w:rsidP="0078190D">
            <w:pPr>
              <w:suppressAutoHyphens/>
              <w:autoSpaceDE w:val="0"/>
              <w:autoSpaceDN w:val="0"/>
              <w:adjustRightInd w:val="0"/>
              <w:spacing w:before="0" w:after="0"/>
              <w:rPr>
                <w:rStyle w:val="InstructionsTabelleText"/>
                <w:rFonts w:ascii="Times New Roman" w:hAnsi="Times New Roman"/>
                <w:sz w:val="24"/>
              </w:rPr>
            </w:pPr>
            <w:r w:rsidRPr="00957229">
              <w:rPr>
                <w:rStyle w:val="InstructionsTabelleText"/>
                <w:rFonts w:ascii="Times New Roman" w:hAnsi="Times New Roman"/>
                <w:sz w:val="24"/>
              </w:rPr>
              <w:t xml:space="preserve">Indien instellingen slechts één drempel hanteren per bedrijfsonderdeel, vullen zij alleen kolom </w:t>
            </w:r>
            <w:r w:rsidRPr="009C4F8D">
              <w:rPr>
                <w:rStyle w:val="InstructionsTabelleText"/>
                <w:rFonts w:ascii="Times New Roman" w:hAnsi="Times New Roman"/>
                <w:sz w:val="24"/>
              </w:rPr>
              <w:t>090</w:t>
            </w:r>
            <w:r w:rsidRPr="00957229">
              <w:rPr>
                <w:rStyle w:val="InstructionsTabelleText"/>
                <w:rFonts w:ascii="Times New Roman" w:hAnsi="Times New Roman"/>
                <w:sz w:val="24"/>
              </w:rPr>
              <w:t xml:space="preserve"> in. </w:t>
            </w:r>
          </w:p>
          <w:p w14:paraId="0A034B85" w14:textId="2E988A50" w:rsidR="00523F81" w:rsidRPr="00957229" w:rsidRDefault="001F6487"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Indien verschillende drempels worden gehanteerd binnen hetzelfde reglementaire bedrijfsonderdeel, wordt tevens de hoogste toepasselijke drempel (kolom </w:t>
            </w:r>
            <w:r w:rsidRPr="009C4F8D">
              <w:rPr>
                <w:rStyle w:val="InstructionsTabelleText"/>
                <w:rFonts w:ascii="Times New Roman" w:hAnsi="Times New Roman"/>
                <w:sz w:val="24"/>
              </w:rPr>
              <w:t>100</w:t>
            </w:r>
            <w:r w:rsidRPr="00957229">
              <w:rPr>
                <w:rStyle w:val="InstructionsTabelleText"/>
                <w:rFonts w:ascii="Times New Roman" w:hAnsi="Times New Roman"/>
                <w:sz w:val="24"/>
              </w:rPr>
              <w:t>) ingevuld.</w:t>
            </w:r>
          </w:p>
        </w:tc>
      </w:tr>
    </w:tbl>
    <w:p w14:paraId="0D28A5B3" w14:textId="77777777" w:rsidR="00523F81" w:rsidRPr="00957229" w:rsidRDefault="00523F81" w:rsidP="0078190D">
      <w:pPr>
        <w:pStyle w:val="PlainText"/>
        <w:suppressAutoHyphens/>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2"/>
        <w:gridCol w:w="7970"/>
      </w:tblGrid>
      <w:tr w:rsidR="00523F81" w:rsidRPr="00957229" w14:paraId="47512A96" w14:textId="77777777" w:rsidTr="00672D2A">
        <w:trPr>
          <w:trHeight w:val="504"/>
        </w:trPr>
        <w:tc>
          <w:tcPr>
            <w:tcW w:w="9180" w:type="dxa"/>
            <w:gridSpan w:val="2"/>
            <w:shd w:val="clear" w:color="auto" w:fill="CCCCCC"/>
          </w:tcPr>
          <w:p w14:paraId="6B697241" w14:textId="77777777" w:rsidR="00523F81" w:rsidRPr="00957229" w:rsidRDefault="00FD54FC" w:rsidP="0078190D">
            <w:pPr>
              <w:suppressAutoHyphens/>
              <w:autoSpaceDE w:val="0"/>
              <w:autoSpaceDN w:val="0"/>
              <w:adjustRightInd w:val="0"/>
              <w:spacing w:after="0"/>
              <w:rPr>
                <w:rFonts w:ascii="Times New Roman" w:hAnsi="Times New Roman"/>
                <w:b/>
                <w:bCs/>
                <w:sz w:val="24"/>
              </w:rPr>
            </w:pPr>
            <w:r w:rsidRPr="00957229">
              <w:rPr>
                <w:rFonts w:ascii="Times New Roman" w:hAnsi="Times New Roman"/>
                <w:b/>
                <w:bCs/>
                <w:sz w:val="24"/>
              </w:rPr>
              <w:t>Rijen</w:t>
            </w:r>
          </w:p>
        </w:tc>
      </w:tr>
      <w:tr w:rsidR="00523F81" w:rsidRPr="00957229" w14:paraId="06F4EB44" w14:textId="77777777" w:rsidTr="00672D2A">
        <w:tc>
          <w:tcPr>
            <w:tcW w:w="1101" w:type="dxa"/>
          </w:tcPr>
          <w:p w14:paraId="0FDBA9D1" w14:textId="77777777" w:rsidR="00523F81" w:rsidRPr="00957229" w:rsidRDefault="00C93FC2" w:rsidP="0078190D">
            <w:pPr>
              <w:suppressAutoHyphens/>
              <w:rPr>
                <w:rFonts w:ascii="Times New Roman" w:hAnsi="Times New Roman"/>
                <w:bCs/>
                <w:sz w:val="24"/>
              </w:rPr>
            </w:pPr>
            <w:r w:rsidRPr="009C4F8D">
              <w:rPr>
                <w:rFonts w:ascii="Times New Roman" w:hAnsi="Times New Roman"/>
                <w:sz w:val="24"/>
              </w:rPr>
              <w:t>0010</w:t>
            </w:r>
            <w:r w:rsidRPr="00957229">
              <w:rPr>
                <w:rFonts w:ascii="Times New Roman" w:hAnsi="Times New Roman"/>
                <w:sz w:val="24"/>
              </w:rPr>
              <w:t>–</w:t>
            </w:r>
            <w:r w:rsidRPr="009C4F8D">
              <w:rPr>
                <w:rFonts w:ascii="Times New Roman" w:hAnsi="Times New Roman"/>
                <w:sz w:val="24"/>
              </w:rPr>
              <w:t>0880</w:t>
            </w:r>
          </w:p>
        </w:tc>
        <w:tc>
          <w:tcPr>
            <w:tcW w:w="8079" w:type="dxa"/>
          </w:tcPr>
          <w:p w14:paraId="790E6AEC" w14:textId="77777777" w:rsidR="00523F81" w:rsidRPr="00957229" w:rsidRDefault="00FD54FC"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BEDRIJFSONDERDELEN: ONDERNEMINGSFINANCIERING, HANDEL EN VERKOOP, COURTAGEDIENSTEN TEN BEHOEVE VAN PARTICULIEREN EN KLEINE PARTIJEN, ZAKELIJKE BANKDIENSTEN, BANKDIENSTEN TEN BEHOEVE VAN PARTICULIEREN EN KLEINE PARTIJEN, BETALING EN AFWIKKELING, BEMIDDELINGSDIENSTEN, BEHEER VAN ACTIVA, ONDERNEMINGSAANGELEGENHEDEN</w:t>
            </w:r>
          </w:p>
          <w:p w14:paraId="3928E22F" w14:textId="395CDDBF" w:rsidR="00523F81" w:rsidRPr="00957229" w:rsidRDefault="00FD54FC" w:rsidP="0078190D">
            <w:pPr>
              <w:pStyle w:val="PlainText"/>
              <w:suppressAutoHyphens/>
              <w:jc w:val="both"/>
              <w:rPr>
                <w:rFonts w:ascii="Times New Roman" w:hAnsi="Times New Roman"/>
                <w:sz w:val="24"/>
                <w:szCs w:val="24"/>
              </w:rPr>
            </w:pPr>
            <w:r w:rsidRPr="00957229">
              <w:rPr>
                <w:rFonts w:ascii="Times New Roman" w:hAnsi="Times New Roman"/>
                <w:sz w:val="24"/>
                <w:szCs w:val="24"/>
              </w:rPr>
              <w:t xml:space="preserve">Voor elk in tabel </w:t>
            </w:r>
            <w:r w:rsidRPr="009C4F8D">
              <w:rPr>
                <w:rFonts w:ascii="Times New Roman" w:hAnsi="Times New Roman"/>
                <w:sz w:val="24"/>
                <w:szCs w:val="24"/>
              </w:rPr>
              <w:t>2</w:t>
            </w:r>
            <w:r w:rsidRPr="00957229">
              <w:rPr>
                <w:rFonts w:ascii="Times New Roman" w:hAnsi="Times New Roman"/>
                <w:sz w:val="24"/>
                <w:szCs w:val="24"/>
              </w:rPr>
              <w:t xml:space="preserve"> in artikel </w:t>
            </w:r>
            <w:r w:rsidRPr="009C4F8D">
              <w:rPr>
                <w:rFonts w:ascii="Times New Roman" w:hAnsi="Times New Roman"/>
                <w:sz w:val="24"/>
                <w:szCs w:val="24"/>
              </w:rPr>
              <w:t>317</w:t>
            </w:r>
            <w:r w:rsidRPr="00957229">
              <w:rPr>
                <w:rFonts w:ascii="Times New Roman" w:hAnsi="Times New Roman"/>
                <w:sz w:val="24"/>
                <w:szCs w:val="24"/>
              </w:rPr>
              <w:t xml:space="preserve">, lid </w:t>
            </w:r>
            <w:r w:rsidRPr="009C4F8D">
              <w:rPr>
                <w:rFonts w:ascii="Times New Roman" w:hAnsi="Times New Roman"/>
                <w:sz w:val="24"/>
                <w:szCs w:val="24"/>
              </w:rPr>
              <w:t>4</w:t>
            </w:r>
            <w:r w:rsidRPr="00957229">
              <w:rPr>
                <w:rFonts w:ascii="Times New Roman" w:hAnsi="Times New Roman"/>
                <w:sz w:val="24"/>
                <w:szCs w:val="24"/>
              </w:rPr>
              <w:t xml:space="preserve">, VKV, genoemd bedrijfsonderdeel, met inbegrip van het extra bedrijfsonderdeel “ondernemingsaangelegenheden” als bedoeld in artikel </w:t>
            </w:r>
            <w:r w:rsidRPr="009C4F8D">
              <w:rPr>
                <w:rFonts w:ascii="Times New Roman" w:hAnsi="Times New Roman"/>
                <w:sz w:val="24"/>
                <w:szCs w:val="24"/>
              </w:rPr>
              <w:t>322</w:t>
            </w:r>
            <w:r w:rsidRPr="00957229">
              <w:rPr>
                <w:rFonts w:ascii="Times New Roman" w:hAnsi="Times New Roman"/>
                <w:sz w:val="24"/>
                <w:szCs w:val="24"/>
              </w:rPr>
              <w:t xml:space="preserve">, lid </w:t>
            </w:r>
            <w:r w:rsidRPr="009C4F8D">
              <w:rPr>
                <w:rFonts w:ascii="Times New Roman" w:hAnsi="Times New Roman"/>
                <w:sz w:val="24"/>
                <w:szCs w:val="24"/>
              </w:rPr>
              <w:t>3</w:t>
            </w:r>
            <w:r w:rsidRPr="00957229">
              <w:rPr>
                <w:rFonts w:ascii="Times New Roman" w:hAnsi="Times New Roman"/>
                <w:sz w:val="24"/>
                <w:szCs w:val="24"/>
              </w:rPr>
              <w:t xml:space="preserve">, onder b), VKV, en voor elk soort verliesgebeurtenis, rapporteert de instelling de volgende informatie overeenkomstig de interne drempels: het aantal verliesgebeurtenissen (nieuwe verliesgebeurtenissen), het </w:t>
            </w:r>
            <w:proofErr w:type="spellStart"/>
            <w:r w:rsidRPr="00957229">
              <w:rPr>
                <w:rFonts w:ascii="Times New Roman" w:hAnsi="Times New Roman"/>
                <w:sz w:val="24"/>
                <w:szCs w:val="24"/>
              </w:rPr>
              <w:t>brutoverliesbedrag</w:t>
            </w:r>
            <w:proofErr w:type="spellEnd"/>
            <w:r w:rsidRPr="00957229">
              <w:rPr>
                <w:rFonts w:ascii="Times New Roman" w:hAnsi="Times New Roman"/>
                <w:sz w:val="24"/>
                <w:szCs w:val="24"/>
              </w:rPr>
              <w:t xml:space="preserve"> (nieuwe verliesgebeurtenissen), het aantal aan verliesaanpassingen onderhevige gebeurtenissen, de verliesaanpassingen met betrekking tot de voorgaande rapportageperiodes, het grootste afzonderlijke verlies, de som van de vijf grootste verliezen, het totale direct goedgemaakte verlies en de totale goedmakingen uit hoofde van verzekering en andere mechanismen voor risico-overdracht.</w:t>
            </w:r>
          </w:p>
          <w:p w14:paraId="707A080D" w14:textId="3AB3AFF2" w:rsidR="00523F81" w:rsidRPr="00957229" w:rsidRDefault="00FD54FC" w:rsidP="0078190D">
            <w:pPr>
              <w:suppressAutoHyphens/>
              <w:rPr>
                <w:rFonts w:ascii="Times New Roman" w:hAnsi="Times New Roman"/>
                <w:sz w:val="24"/>
              </w:rPr>
            </w:pPr>
            <w:r w:rsidRPr="00957229">
              <w:rPr>
                <w:rFonts w:ascii="Times New Roman" w:hAnsi="Times New Roman"/>
                <w:sz w:val="24"/>
              </w:rPr>
              <w:t>Voor een verliesgebeurtenis die betrekking heeft op meerdere bedrijfsonderdelen wordt het “</w:t>
            </w:r>
            <w:proofErr w:type="spellStart"/>
            <w:r w:rsidRPr="00957229">
              <w:rPr>
                <w:rFonts w:ascii="Times New Roman" w:hAnsi="Times New Roman"/>
                <w:sz w:val="24"/>
              </w:rPr>
              <w:t>brutoverliesbedrag</w:t>
            </w:r>
            <w:proofErr w:type="spellEnd"/>
            <w:r w:rsidRPr="00957229">
              <w:rPr>
                <w:rFonts w:ascii="Times New Roman" w:hAnsi="Times New Roman"/>
                <w:sz w:val="24"/>
              </w:rPr>
              <w:t>” verdeeld over alle betrokken bedrijfsonderdelen.</w:t>
            </w:r>
          </w:p>
          <w:p w14:paraId="1493D8E8" w14:textId="1A719C4D" w:rsidR="00523F81" w:rsidRPr="00957229" w:rsidRDefault="00FD54FC" w:rsidP="0078190D">
            <w:pPr>
              <w:suppressAutoHyphens/>
              <w:rPr>
                <w:rFonts w:ascii="Times New Roman" w:hAnsi="Times New Roman"/>
                <w:bCs/>
                <w:sz w:val="24"/>
              </w:rPr>
            </w:pPr>
            <w:r w:rsidRPr="00957229">
              <w:rPr>
                <w:rFonts w:ascii="Times New Roman" w:hAnsi="Times New Roman"/>
                <w:sz w:val="24"/>
              </w:rPr>
              <w:t xml:space="preserve">Instellingen die hun eigenvermogensvereiste berekenen volgens de basisindicatorbenadering (BIA), kunnen de verliezen rapporteren waarvoor het bedrijfsonderdeel niet in de rijen </w:t>
            </w:r>
            <w:r w:rsidRPr="009C4F8D">
              <w:rPr>
                <w:rFonts w:ascii="Times New Roman" w:hAnsi="Times New Roman"/>
                <w:sz w:val="24"/>
              </w:rPr>
              <w:t>910</w:t>
            </w:r>
            <w:r w:rsidRPr="00957229">
              <w:rPr>
                <w:rFonts w:ascii="Times New Roman" w:hAnsi="Times New Roman"/>
                <w:sz w:val="24"/>
              </w:rPr>
              <w:t>-</w:t>
            </w:r>
            <w:r w:rsidRPr="009C4F8D">
              <w:rPr>
                <w:rFonts w:ascii="Times New Roman" w:hAnsi="Times New Roman"/>
                <w:sz w:val="24"/>
              </w:rPr>
              <w:t>980</w:t>
            </w:r>
            <w:r w:rsidRPr="00957229">
              <w:rPr>
                <w:rFonts w:ascii="Times New Roman" w:hAnsi="Times New Roman"/>
                <w:sz w:val="24"/>
              </w:rPr>
              <w:t xml:space="preserve"> is vermeld.</w:t>
            </w:r>
          </w:p>
        </w:tc>
      </w:tr>
      <w:tr w:rsidR="00523F81" w:rsidRPr="00957229" w14:paraId="6A147BD6" w14:textId="77777777" w:rsidTr="00672D2A">
        <w:tc>
          <w:tcPr>
            <w:tcW w:w="1101" w:type="dxa"/>
          </w:tcPr>
          <w:p w14:paraId="7CF23EE8" w14:textId="77777777" w:rsidR="00523F81" w:rsidRPr="00957229" w:rsidRDefault="00C93FC2" w:rsidP="0078190D">
            <w:pPr>
              <w:suppressAutoHyphens/>
              <w:rPr>
                <w:rFonts w:ascii="Times New Roman" w:hAnsi="Times New Roman"/>
                <w:bCs/>
                <w:sz w:val="24"/>
              </w:rPr>
            </w:pPr>
            <w:r w:rsidRPr="009C4F8D">
              <w:rPr>
                <w:rFonts w:ascii="Times New Roman" w:hAnsi="Times New Roman"/>
                <w:bCs/>
                <w:sz w:val="24"/>
              </w:rPr>
              <w:t>0010</w:t>
            </w:r>
            <w:r w:rsidRPr="00957229">
              <w:rPr>
                <w:rFonts w:ascii="Times New Roman" w:hAnsi="Times New Roman"/>
                <w:bCs/>
                <w:sz w:val="24"/>
              </w:rPr>
              <w:t xml:space="preserve">, </w:t>
            </w:r>
            <w:r w:rsidRPr="009C4F8D">
              <w:rPr>
                <w:rFonts w:ascii="Times New Roman" w:hAnsi="Times New Roman"/>
                <w:bCs/>
                <w:sz w:val="24"/>
              </w:rPr>
              <w:t>0110</w:t>
            </w:r>
            <w:r w:rsidRPr="00957229">
              <w:rPr>
                <w:rFonts w:ascii="Times New Roman" w:hAnsi="Times New Roman"/>
                <w:bCs/>
                <w:sz w:val="24"/>
              </w:rPr>
              <w:t xml:space="preserve">, </w:t>
            </w:r>
            <w:r w:rsidRPr="009C4F8D">
              <w:rPr>
                <w:rFonts w:ascii="Times New Roman" w:hAnsi="Times New Roman"/>
                <w:bCs/>
                <w:sz w:val="24"/>
              </w:rPr>
              <w:t>0210</w:t>
            </w:r>
            <w:r w:rsidRPr="00957229">
              <w:rPr>
                <w:rFonts w:ascii="Times New Roman" w:hAnsi="Times New Roman"/>
                <w:bCs/>
                <w:sz w:val="24"/>
              </w:rPr>
              <w:t xml:space="preserve">, </w:t>
            </w:r>
            <w:r w:rsidRPr="009C4F8D">
              <w:rPr>
                <w:rFonts w:ascii="Times New Roman" w:hAnsi="Times New Roman"/>
                <w:bCs/>
                <w:sz w:val="24"/>
              </w:rPr>
              <w:t>0310</w:t>
            </w:r>
            <w:r w:rsidRPr="00957229">
              <w:rPr>
                <w:rFonts w:ascii="Times New Roman" w:hAnsi="Times New Roman"/>
                <w:bCs/>
                <w:sz w:val="24"/>
              </w:rPr>
              <w:t xml:space="preserve">, </w:t>
            </w:r>
            <w:r w:rsidRPr="009C4F8D">
              <w:rPr>
                <w:rFonts w:ascii="Times New Roman" w:hAnsi="Times New Roman"/>
                <w:bCs/>
                <w:sz w:val="24"/>
              </w:rPr>
              <w:t>0410</w:t>
            </w:r>
            <w:r w:rsidRPr="00957229">
              <w:rPr>
                <w:rFonts w:ascii="Times New Roman" w:hAnsi="Times New Roman"/>
                <w:bCs/>
                <w:sz w:val="24"/>
              </w:rPr>
              <w:t xml:space="preserve">, </w:t>
            </w:r>
            <w:r w:rsidRPr="009C4F8D">
              <w:rPr>
                <w:rFonts w:ascii="Times New Roman" w:hAnsi="Times New Roman"/>
                <w:bCs/>
                <w:sz w:val="24"/>
              </w:rPr>
              <w:t>0510</w:t>
            </w:r>
            <w:r w:rsidRPr="00957229">
              <w:rPr>
                <w:rFonts w:ascii="Times New Roman" w:hAnsi="Times New Roman"/>
                <w:bCs/>
                <w:sz w:val="24"/>
              </w:rPr>
              <w:t xml:space="preserve">, </w:t>
            </w:r>
            <w:r w:rsidRPr="009C4F8D">
              <w:rPr>
                <w:rFonts w:ascii="Times New Roman" w:hAnsi="Times New Roman"/>
                <w:bCs/>
                <w:sz w:val="24"/>
              </w:rPr>
              <w:t>0610</w:t>
            </w:r>
            <w:r w:rsidRPr="00957229">
              <w:rPr>
                <w:rFonts w:ascii="Times New Roman" w:hAnsi="Times New Roman"/>
                <w:bCs/>
                <w:sz w:val="24"/>
              </w:rPr>
              <w:t xml:space="preserve">, </w:t>
            </w:r>
            <w:r w:rsidRPr="009C4F8D">
              <w:rPr>
                <w:rFonts w:ascii="Times New Roman" w:hAnsi="Times New Roman"/>
                <w:bCs/>
                <w:sz w:val="24"/>
              </w:rPr>
              <w:t>0710</w:t>
            </w:r>
            <w:r w:rsidRPr="00957229">
              <w:rPr>
                <w:rFonts w:ascii="Times New Roman" w:hAnsi="Times New Roman"/>
                <w:bCs/>
                <w:sz w:val="24"/>
              </w:rPr>
              <w:t xml:space="preserve">, </w:t>
            </w:r>
            <w:r w:rsidRPr="009C4F8D">
              <w:rPr>
                <w:rFonts w:ascii="Times New Roman" w:hAnsi="Times New Roman"/>
                <w:bCs/>
                <w:sz w:val="24"/>
              </w:rPr>
              <w:t>0810</w:t>
            </w:r>
          </w:p>
        </w:tc>
        <w:tc>
          <w:tcPr>
            <w:tcW w:w="8079" w:type="dxa"/>
          </w:tcPr>
          <w:p w14:paraId="746434C0" w14:textId="77777777" w:rsidR="00523F81" w:rsidRPr="00957229" w:rsidRDefault="00FD54FC"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Aantal verliesgebeurtenissen (nieuwe verliesgebeurtenissen)</w:t>
            </w:r>
          </w:p>
          <w:p w14:paraId="4348AE4C" w14:textId="589AB41A" w:rsidR="00523F81" w:rsidRPr="00957229" w:rsidRDefault="00FD54FC" w:rsidP="0078190D">
            <w:pPr>
              <w:suppressAutoHyphens/>
              <w:rPr>
                <w:rFonts w:ascii="Times New Roman" w:hAnsi="Times New Roman"/>
                <w:sz w:val="24"/>
              </w:rPr>
            </w:pPr>
            <w:r w:rsidRPr="00957229">
              <w:rPr>
                <w:rFonts w:ascii="Times New Roman" w:hAnsi="Times New Roman"/>
                <w:sz w:val="24"/>
              </w:rPr>
              <w:t xml:space="preserve">Het aantal verliesgebeurtenissen is het aantal verliesgebeurtenissen waarvoor binnen de rapportagereferentieperiode administratief </w:t>
            </w:r>
            <w:proofErr w:type="spellStart"/>
            <w:r w:rsidRPr="00957229">
              <w:rPr>
                <w:rFonts w:ascii="Times New Roman" w:hAnsi="Times New Roman"/>
                <w:sz w:val="24"/>
              </w:rPr>
              <w:t>brutoverliezen</w:t>
            </w:r>
            <w:proofErr w:type="spellEnd"/>
            <w:r w:rsidRPr="00957229">
              <w:rPr>
                <w:rFonts w:ascii="Times New Roman" w:hAnsi="Times New Roman"/>
                <w:sz w:val="24"/>
              </w:rPr>
              <w:t xml:space="preserve"> zijn verwerkt.</w:t>
            </w:r>
          </w:p>
          <w:p w14:paraId="56537FE3" w14:textId="02E49BF5" w:rsidR="00523F81" w:rsidRPr="00957229" w:rsidRDefault="00FD54FC" w:rsidP="0078190D">
            <w:pPr>
              <w:suppressAutoHyphens/>
              <w:rPr>
                <w:rFonts w:ascii="Times New Roman" w:hAnsi="Times New Roman"/>
                <w:sz w:val="24"/>
              </w:rPr>
            </w:pPr>
            <w:r w:rsidRPr="00957229">
              <w:rPr>
                <w:rFonts w:ascii="Times New Roman" w:hAnsi="Times New Roman"/>
                <w:sz w:val="24"/>
              </w:rPr>
              <w:t>Bij het aantal verliesgebeurtenissen gaat het om “nieuwe gebeurtenissen”, d.w.z. gebeurtenissen uit hoofde van operationeel risico:</w:t>
            </w:r>
          </w:p>
          <w:p w14:paraId="5C5DFEFB" w14:textId="77777777" w:rsidR="00523F81" w:rsidRPr="00957229" w:rsidRDefault="00FD54FC" w:rsidP="0078190D">
            <w:pPr>
              <w:tabs>
                <w:tab w:val="left" w:pos="459"/>
              </w:tabs>
              <w:suppressAutoHyphens/>
              <w:ind w:left="459" w:hanging="459"/>
              <w:rPr>
                <w:rFonts w:ascii="Times New Roman" w:hAnsi="Times New Roman"/>
                <w:sz w:val="24"/>
              </w:rPr>
            </w:pPr>
            <w:r w:rsidRPr="00957229">
              <w:rPr>
                <w:rFonts w:ascii="Times New Roman" w:hAnsi="Times New Roman"/>
                <w:sz w:val="24"/>
              </w:rPr>
              <w:t>i)</w:t>
            </w:r>
            <w:r w:rsidRPr="00957229">
              <w:rPr>
                <w:rFonts w:ascii="Times New Roman" w:hAnsi="Times New Roman"/>
                <w:sz w:val="24"/>
              </w:rPr>
              <w:tab/>
              <w:t>die binnen de rapportagereferentieperiode “voor het eerst administratief zijn verwerkt”, of</w:t>
            </w:r>
          </w:p>
          <w:p w14:paraId="1D0BC305" w14:textId="7EA901E1" w:rsidR="00523F81" w:rsidRPr="00957229" w:rsidRDefault="00FD54FC" w:rsidP="0078190D">
            <w:pPr>
              <w:tabs>
                <w:tab w:val="left" w:pos="459"/>
              </w:tabs>
              <w:suppressAutoHyphens/>
              <w:ind w:left="459" w:hanging="459"/>
              <w:rPr>
                <w:rFonts w:ascii="Times New Roman" w:hAnsi="Times New Roman"/>
                <w:sz w:val="24"/>
              </w:rPr>
            </w:pPr>
            <w:r w:rsidRPr="00957229">
              <w:rPr>
                <w:rFonts w:ascii="Times New Roman" w:hAnsi="Times New Roman"/>
                <w:sz w:val="24"/>
              </w:rPr>
              <w:t>ii)</w:t>
            </w:r>
            <w:r w:rsidRPr="00957229">
              <w:rPr>
                <w:rFonts w:ascii="Times New Roman" w:hAnsi="Times New Roman"/>
                <w:sz w:val="24"/>
              </w:rPr>
              <w:tab/>
              <w:t xml:space="preserve">die in een voorgaande rapportagereferentieperiode “voor het eerst administratief zijn verwerkt” indien de verliesgebeurtenis niet was opgenomen in voorgaande </w:t>
            </w:r>
            <w:proofErr w:type="spellStart"/>
            <w:r w:rsidRPr="00957229">
              <w:rPr>
                <w:rFonts w:ascii="Times New Roman" w:hAnsi="Times New Roman"/>
                <w:sz w:val="24"/>
              </w:rPr>
              <w:t>toezichtsrapportage</w:t>
            </w:r>
            <w:proofErr w:type="spellEnd"/>
            <w:r w:rsidRPr="00957229">
              <w:rPr>
                <w:rFonts w:ascii="Times New Roman" w:hAnsi="Times New Roman"/>
                <w:sz w:val="24"/>
              </w:rPr>
              <w:t>, bijvoorbeeld omdat deze pas in de lopende rapportagereferentieperiode als verliesgebeurtenis uit hoofde van operationeel risico is geïdentificeerd of omdat het aan die verliesgebeurtenis toe te schrijven geaccumuleerde verlies (d.w.z. het oorspronkelijke verlies plus (minus) alle verliesaanpassingen die in voorgaande rapportagereferentieperiodes zijn doorgevoerd) de drempel voor het verzamelen van interne gegevens pas in de lopende rapportagereferentieperiode heeft overschreden.</w:t>
            </w:r>
          </w:p>
          <w:p w14:paraId="67455681" w14:textId="14485A52" w:rsidR="00523F81" w:rsidRPr="00957229" w:rsidRDefault="00FD54FC" w:rsidP="0078190D">
            <w:pPr>
              <w:suppressAutoHyphens/>
              <w:rPr>
                <w:rStyle w:val="InstructionsTabelleberschrift"/>
                <w:rFonts w:ascii="Times New Roman" w:hAnsi="Times New Roman"/>
                <w:sz w:val="24"/>
              </w:rPr>
            </w:pPr>
            <w:r w:rsidRPr="00957229">
              <w:rPr>
                <w:rFonts w:ascii="Times New Roman" w:hAnsi="Times New Roman"/>
                <w:sz w:val="24"/>
              </w:rPr>
              <w:t xml:space="preserve">“Nieuwe verliesgebeurtenissen” omvatten geen verliesgebeurtenissen uit hoofde van operationeel risico die “voor het eerst administratief zijn verwerkt” tijdens een voorgaande rapportagereferentieperiode en die al waren opgenomen in voorgaande </w:t>
            </w:r>
            <w:proofErr w:type="spellStart"/>
            <w:r w:rsidRPr="00957229">
              <w:rPr>
                <w:rFonts w:ascii="Times New Roman" w:hAnsi="Times New Roman"/>
                <w:sz w:val="24"/>
              </w:rPr>
              <w:t>toezichtsrapportage</w:t>
            </w:r>
            <w:proofErr w:type="spellEnd"/>
            <w:r w:rsidRPr="00957229">
              <w:rPr>
                <w:rFonts w:ascii="Times New Roman" w:hAnsi="Times New Roman"/>
                <w:sz w:val="24"/>
              </w:rPr>
              <w:t>.</w:t>
            </w:r>
          </w:p>
        </w:tc>
      </w:tr>
      <w:tr w:rsidR="00523F81" w:rsidRPr="00957229" w14:paraId="280792D0" w14:textId="77777777" w:rsidTr="00672D2A">
        <w:tc>
          <w:tcPr>
            <w:tcW w:w="1101" w:type="dxa"/>
          </w:tcPr>
          <w:p w14:paraId="2EDFACF1" w14:textId="77777777" w:rsidR="00523F81" w:rsidRPr="00957229" w:rsidRDefault="00C93FC2" w:rsidP="0078190D">
            <w:pPr>
              <w:suppressAutoHyphens/>
              <w:rPr>
                <w:rFonts w:ascii="Times New Roman" w:hAnsi="Times New Roman"/>
                <w:bCs/>
                <w:sz w:val="24"/>
              </w:rPr>
            </w:pPr>
            <w:r w:rsidRPr="009C4F8D">
              <w:rPr>
                <w:rFonts w:ascii="Times New Roman" w:hAnsi="Times New Roman"/>
                <w:bCs/>
                <w:sz w:val="24"/>
              </w:rPr>
              <w:t>0020</w:t>
            </w:r>
            <w:r w:rsidRPr="00957229">
              <w:rPr>
                <w:rFonts w:ascii="Times New Roman" w:hAnsi="Times New Roman"/>
                <w:bCs/>
                <w:sz w:val="24"/>
              </w:rPr>
              <w:t xml:space="preserve">, </w:t>
            </w:r>
            <w:r w:rsidRPr="009C4F8D">
              <w:rPr>
                <w:rFonts w:ascii="Times New Roman" w:hAnsi="Times New Roman"/>
                <w:bCs/>
                <w:sz w:val="24"/>
              </w:rPr>
              <w:t>0120</w:t>
            </w:r>
            <w:r w:rsidRPr="00957229">
              <w:rPr>
                <w:rFonts w:ascii="Times New Roman" w:hAnsi="Times New Roman"/>
                <w:bCs/>
                <w:sz w:val="24"/>
              </w:rPr>
              <w:t xml:space="preserve">, </w:t>
            </w:r>
            <w:r w:rsidRPr="009C4F8D">
              <w:rPr>
                <w:rFonts w:ascii="Times New Roman" w:hAnsi="Times New Roman"/>
                <w:bCs/>
                <w:sz w:val="24"/>
              </w:rPr>
              <w:t>0220</w:t>
            </w:r>
            <w:r w:rsidRPr="00957229">
              <w:rPr>
                <w:rFonts w:ascii="Times New Roman" w:hAnsi="Times New Roman"/>
                <w:bCs/>
                <w:sz w:val="24"/>
              </w:rPr>
              <w:t xml:space="preserve">, </w:t>
            </w:r>
            <w:r w:rsidRPr="009C4F8D">
              <w:rPr>
                <w:rFonts w:ascii="Times New Roman" w:hAnsi="Times New Roman"/>
                <w:bCs/>
                <w:sz w:val="24"/>
              </w:rPr>
              <w:t>0320</w:t>
            </w:r>
            <w:r w:rsidRPr="00957229">
              <w:rPr>
                <w:rFonts w:ascii="Times New Roman" w:hAnsi="Times New Roman"/>
                <w:bCs/>
                <w:sz w:val="24"/>
              </w:rPr>
              <w:t xml:space="preserve">, </w:t>
            </w:r>
            <w:r w:rsidRPr="009C4F8D">
              <w:rPr>
                <w:rFonts w:ascii="Times New Roman" w:hAnsi="Times New Roman"/>
                <w:bCs/>
                <w:sz w:val="24"/>
              </w:rPr>
              <w:t>0420</w:t>
            </w:r>
            <w:r w:rsidRPr="00957229">
              <w:rPr>
                <w:rFonts w:ascii="Times New Roman" w:hAnsi="Times New Roman"/>
                <w:bCs/>
                <w:sz w:val="24"/>
              </w:rPr>
              <w:t xml:space="preserve">, </w:t>
            </w:r>
            <w:r w:rsidRPr="009C4F8D">
              <w:rPr>
                <w:rFonts w:ascii="Times New Roman" w:hAnsi="Times New Roman"/>
                <w:bCs/>
                <w:sz w:val="24"/>
              </w:rPr>
              <w:t>0520</w:t>
            </w:r>
            <w:r w:rsidRPr="00957229">
              <w:rPr>
                <w:rFonts w:ascii="Times New Roman" w:hAnsi="Times New Roman"/>
                <w:bCs/>
                <w:sz w:val="24"/>
              </w:rPr>
              <w:t xml:space="preserve">, </w:t>
            </w:r>
            <w:r w:rsidRPr="009C4F8D">
              <w:rPr>
                <w:rFonts w:ascii="Times New Roman" w:hAnsi="Times New Roman"/>
                <w:bCs/>
                <w:sz w:val="24"/>
              </w:rPr>
              <w:t>0620</w:t>
            </w:r>
            <w:r w:rsidRPr="00957229">
              <w:rPr>
                <w:rFonts w:ascii="Times New Roman" w:hAnsi="Times New Roman"/>
                <w:bCs/>
                <w:sz w:val="24"/>
              </w:rPr>
              <w:t xml:space="preserve">, </w:t>
            </w:r>
            <w:r w:rsidRPr="009C4F8D">
              <w:rPr>
                <w:rFonts w:ascii="Times New Roman" w:hAnsi="Times New Roman"/>
                <w:bCs/>
                <w:sz w:val="24"/>
              </w:rPr>
              <w:t>0720</w:t>
            </w:r>
            <w:r w:rsidRPr="00957229">
              <w:rPr>
                <w:rFonts w:ascii="Times New Roman" w:hAnsi="Times New Roman"/>
                <w:bCs/>
                <w:sz w:val="24"/>
              </w:rPr>
              <w:t xml:space="preserve">, </w:t>
            </w:r>
            <w:r w:rsidRPr="009C4F8D">
              <w:rPr>
                <w:rFonts w:ascii="Times New Roman" w:hAnsi="Times New Roman"/>
                <w:bCs/>
                <w:sz w:val="24"/>
              </w:rPr>
              <w:t>0820</w:t>
            </w:r>
          </w:p>
        </w:tc>
        <w:tc>
          <w:tcPr>
            <w:tcW w:w="8079" w:type="dxa"/>
          </w:tcPr>
          <w:p w14:paraId="55FA581D" w14:textId="77777777" w:rsidR="00523F81" w:rsidRPr="00957229" w:rsidRDefault="00FD54FC" w:rsidP="0078190D">
            <w:pPr>
              <w:suppressAutoHyphens/>
              <w:rPr>
                <w:rStyle w:val="InstructionsTabelleberschrift"/>
                <w:rFonts w:ascii="Times New Roman" w:hAnsi="Times New Roman"/>
                <w:sz w:val="24"/>
              </w:rPr>
            </w:pPr>
            <w:proofErr w:type="spellStart"/>
            <w:r w:rsidRPr="00957229">
              <w:rPr>
                <w:rStyle w:val="InstructionsTabelleberschrift"/>
                <w:rFonts w:ascii="Times New Roman" w:hAnsi="Times New Roman"/>
                <w:sz w:val="24"/>
              </w:rPr>
              <w:t>Brutoverliesbedrag</w:t>
            </w:r>
            <w:proofErr w:type="spellEnd"/>
            <w:r w:rsidRPr="00957229">
              <w:rPr>
                <w:rStyle w:val="InstructionsTabelleberschrift"/>
                <w:rFonts w:ascii="Times New Roman" w:hAnsi="Times New Roman"/>
                <w:sz w:val="24"/>
              </w:rPr>
              <w:t xml:space="preserve"> (nieuwe verliesgebeurtenissen)</w:t>
            </w:r>
          </w:p>
          <w:p w14:paraId="00134414" w14:textId="3B544272" w:rsidR="00523F81" w:rsidRPr="00957229" w:rsidRDefault="00FD54FC" w:rsidP="0078190D">
            <w:pPr>
              <w:suppressAutoHyphens/>
              <w:rPr>
                <w:rFonts w:ascii="Times New Roman" w:hAnsi="Times New Roman"/>
                <w:sz w:val="24"/>
              </w:rPr>
            </w:pPr>
            <w:r w:rsidRPr="00957229">
              <w:rPr>
                <w:rFonts w:ascii="Times New Roman" w:hAnsi="Times New Roman"/>
                <w:sz w:val="24"/>
              </w:rPr>
              <w:t xml:space="preserve">Het </w:t>
            </w:r>
            <w:proofErr w:type="spellStart"/>
            <w:r w:rsidRPr="00957229">
              <w:rPr>
                <w:rFonts w:ascii="Times New Roman" w:hAnsi="Times New Roman"/>
                <w:sz w:val="24"/>
              </w:rPr>
              <w:t>brutoverliesbedrag</w:t>
            </w:r>
            <w:proofErr w:type="spellEnd"/>
            <w:r w:rsidRPr="00957229">
              <w:rPr>
                <w:rFonts w:ascii="Times New Roman" w:hAnsi="Times New Roman"/>
                <w:sz w:val="24"/>
              </w:rPr>
              <w:t xml:space="preserve"> omvat de </w:t>
            </w:r>
            <w:proofErr w:type="spellStart"/>
            <w:r w:rsidRPr="00957229">
              <w:rPr>
                <w:rFonts w:ascii="Times New Roman" w:hAnsi="Times New Roman"/>
                <w:sz w:val="24"/>
              </w:rPr>
              <w:t>brutoverliesbedragen</w:t>
            </w:r>
            <w:proofErr w:type="spellEnd"/>
            <w:r w:rsidRPr="00957229">
              <w:rPr>
                <w:rFonts w:ascii="Times New Roman" w:hAnsi="Times New Roman"/>
                <w:sz w:val="24"/>
              </w:rPr>
              <w:t xml:space="preserve"> die betrekking hebben op verliesgebeurtenissen uit hoofde van operationeel risico (bijv. directe lasten, voorzieningen, afwikkelingen). Alle verliezen die verband houden met één verliesgebeurtenis en binnen de rapportagereferentieperiode administratief zijn verwerkt, worden samengeteld en beschouwd als het </w:t>
            </w:r>
            <w:proofErr w:type="spellStart"/>
            <w:r w:rsidRPr="00957229">
              <w:rPr>
                <w:rFonts w:ascii="Times New Roman" w:hAnsi="Times New Roman"/>
                <w:sz w:val="24"/>
              </w:rPr>
              <w:t>brutoverlies</w:t>
            </w:r>
            <w:proofErr w:type="spellEnd"/>
            <w:r w:rsidRPr="00957229">
              <w:rPr>
                <w:rFonts w:ascii="Times New Roman" w:hAnsi="Times New Roman"/>
                <w:sz w:val="24"/>
              </w:rPr>
              <w:t xml:space="preserve"> voor die verliesgebeurtenis voor die rapportagereferentieperiode.</w:t>
            </w:r>
          </w:p>
          <w:p w14:paraId="7E276A2F" w14:textId="6E927AB8" w:rsidR="00523F81" w:rsidRPr="00957229" w:rsidRDefault="00FD54FC" w:rsidP="0078190D">
            <w:pPr>
              <w:suppressAutoHyphens/>
              <w:rPr>
                <w:rFonts w:ascii="Times New Roman" w:hAnsi="Times New Roman"/>
                <w:sz w:val="24"/>
              </w:rPr>
            </w:pPr>
            <w:r w:rsidRPr="00957229">
              <w:rPr>
                <w:rFonts w:ascii="Times New Roman" w:hAnsi="Times New Roman"/>
                <w:sz w:val="24"/>
              </w:rPr>
              <w:t xml:space="preserve">Het gerapporteerde </w:t>
            </w:r>
            <w:proofErr w:type="spellStart"/>
            <w:r w:rsidRPr="00957229">
              <w:rPr>
                <w:rFonts w:ascii="Times New Roman" w:hAnsi="Times New Roman"/>
                <w:sz w:val="24"/>
              </w:rPr>
              <w:t>brutoverliesbedrag</w:t>
            </w:r>
            <w:proofErr w:type="spellEnd"/>
            <w:r w:rsidRPr="00957229">
              <w:rPr>
                <w:rFonts w:ascii="Times New Roman" w:hAnsi="Times New Roman"/>
                <w:sz w:val="24"/>
              </w:rPr>
              <w:t xml:space="preserve"> betreft “nieuwe verliesgebeurtenissen” zoals gedefinieerd in de bovenstaande rij. Voor verliesgebeurtenissen die “voor het eerst administratief zijn verwerkt” binnen een voorgaande rapportagereferentieperiode die niet was opgenomen in een voorafgaand </w:t>
            </w:r>
            <w:proofErr w:type="spellStart"/>
            <w:r w:rsidRPr="00957229">
              <w:rPr>
                <w:rFonts w:ascii="Times New Roman" w:hAnsi="Times New Roman"/>
                <w:sz w:val="24"/>
              </w:rPr>
              <w:t>toezichtsrapportage</w:t>
            </w:r>
            <w:proofErr w:type="spellEnd"/>
            <w:r w:rsidRPr="00957229">
              <w:rPr>
                <w:rFonts w:ascii="Times New Roman" w:hAnsi="Times New Roman"/>
                <w:sz w:val="24"/>
              </w:rPr>
              <w:t xml:space="preserve">, wordt het totale verlies dat is opgebouwd tot de rapportagereferentiedatum (d.w.z. het oorspronkelijke verlies plus (minus) alle verliesaanpassingen die in voorgaande rapportagereferentieperiodes zijn doorgevoerd) gerapporteerd als het </w:t>
            </w:r>
            <w:proofErr w:type="spellStart"/>
            <w:r w:rsidRPr="00957229">
              <w:rPr>
                <w:rFonts w:ascii="Times New Roman" w:hAnsi="Times New Roman"/>
                <w:sz w:val="24"/>
              </w:rPr>
              <w:t>brutoverlies</w:t>
            </w:r>
            <w:proofErr w:type="spellEnd"/>
            <w:r w:rsidRPr="00957229">
              <w:rPr>
                <w:rFonts w:ascii="Times New Roman" w:hAnsi="Times New Roman"/>
                <w:sz w:val="24"/>
              </w:rPr>
              <w:t xml:space="preserve"> op de rapportagereferentiedatum.</w:t>
            </w:r>
          </w:p>
          <w:p w14:paraId="492192BF" w14:textId="047AC907" w:rsidR="00523F81" w:rsidRPr="00957229" w:rsidRDefault="00FD54FC" w:rsidP="0078190D">
            <w:pPr>
              <w:suppressAutoHyphens/>
              <w:rPr>
                <w:rStyle w:val="InstructionsTabelleberschrift"/>
                <w:rFonts w:ascii="Times New Roman" w:hAnsi="Times New Roman"/>
                <w:sz w:val="24"/>
              </w:rPr>
            </w:pPr>
            <w:r w:rsidRPr="00957229">
              <w:rPr>
                <w:rFonts w:ascii="Times New Roman" w:hAnsi="Times New Roman"/>
                <w:sz w:val="24"/>
              </w:rPr>
              <w:t>In de te rapporteren bedragen wordt geen rekening gehouden met verkregen goedmakingen.</w:t>
            </w:r>
          </w:p>
        </w:tc>
      </w:tr>
      <w:tr w:rsidR="00523F81" w:rsidRPr="00957229" w14:paraId="2F31663E" w14:textId="77777777" w:rsidTr="00672D2A">
        <w:tc>
          <w:tcPr>
            <w:tcW w:w="1101" w:type="dxa"/>
          </w:tcPr>
          <w:p w14:paraId="4597FED8" w14:textId="77777777" w:rsidR="00523F81" w:rsidRPr="00957229" w:rsidRDefault="00C93FC2" w:rsidP="0078190D">
            <w:pPr>
              <w:suppressAutoHyphens/>
              <w:rPr>
                <w:rFonts w:ascii="Times New Roman" w:hAnsi="Times New Roman"/>
                <w:bCs/>
                <w:sz w:val="24"/>
              </w:rPr>
            </w:pPr>
            <w:r w:rsidRPr="009C4F8D">
              <w:rPr>
                <w:rFonts w:ascii="Times New Roman" w:hAnsi="Times New Roman"/>
                <w:bCs/>
                <w:sz w:val="24"/>
              </w:rPr>
              <w:t>0030</w:t>
            </w:r>
            <w:r w:rsidRPr="00957229">
              <w:rPr>
                <w:rFonts w:ascii="Times New Roman" w:hAnsi="Times New Roman"/>
                <w:bCs/>
                <w:sz w:val="24"/>
              </w:rPr>
              <w:t xml:space="preserve">, </w:t>
            </w:r>
            <w:r w:rsidRPr="009C4F8D">
              <w:rPr>
                <w:rFonts w:ascii="Times New Roman" w:hAnsi="Times New Roman"/>
                <w:bCs/>
                <w:sz w:val="24"/>
              </w:rPr>
              <w:t>0130</w:t>
            </w:r>
            <w:r w:rsidRPr="00957229">
              <w:rPr>
                <w:rFonts w:ascii="Times New Roman" w:hAnsi="Times New Roman"/>
                <w:bCs/>
                <w:sz w:val="24"/>
              </w:rPr>
              <w:t xml:space="preserve">, </w:t>
            </w:r>
            <w:r w:rsidRPr="009C4F8D">
              <w:rPr>
                <w:rFonts w:ascii="Times New Roman" w:hAnsi="Times New Roman"/>
                <w:bCs/>
                <w:sz w:val="24"/>
              </w:rPr>
              <w:t>0230</w:t>
            </w:r>
            <w:r w:rsidRPr="00957229">
              <w:rPr>
                <w:rFonts w:ascii="Times New Roman" w:hAnsi="Times New Roman"/>
                <w:bCs/>
                <w:sz w:val="24"/>
              </w:rPr>
              <w:t xml:space="preserve">, </w:t>
            </w:r>
            <w:r w:rsidRPr="009C4F8D">
              <w:rPr>
                <w:rFonts w:ascii="Times New Roman" w:hAnsi="Times New Roman"/>
                <w:bCs/>
                <w:sz w:val="24"/>
              </w:rPr>
              <w:t>0330</w:t>
            </w:r>
            <w:r w:rsidRPr="00957229">
              <w:rPr>
                <w:rFonts w:ascii="Times New Roman" w:hAnsi="Times New Roman"/>
                <w:bCs/>
                <w:sz w:val="24"/>
              </w:rPr>
              <w:t xml:space="preserve">, </w:t>
            </w:r>
            <w:r w:rsidRPr="009C4F8D">
              <w:rPr>
                <w:rFonts w:ascii="Times New Roman" w:hAnsi="Times New Roman"/>
                <w:bCs/>
                <w:sz w:val="24"/>
              </w:rPr>
              <w:t>0430</w:t>
            </w:r>
            <w:r w:rsidRPr="00957229">
              <w:rPr>
                <w:rFonts w:ascii="Times New Roman" w:hAnsi="Times New Roman"/>
                <w:bCs/>
                <w:sz w:val="24"/>
              </w:rPr>
              <w:t xml:space="preserve">, </w:t>
            </w:r>
            <w:r w:rsidRPr="009C4F8D">
              <w:rPr>
                <w:rFonts w:ascii="Times New Roman" w:hAnsi="Times New Roman"/>
                <w:bCs/>
                <w:sz w:val="24"/>
              </w:rPr>
              <w:t>0530</w:t>
            </w:r>
            <w:r w:rsidRPr="00957229">
              <w:rPr>
                <w:rFonts w:ascii="Times New Roman" w:hAnsi="Times New Roman"/>
                <w:bCs/>
                <w:sz w:val="24"/>
              </w:rPr>
              <w:t xml:space="preserve">, </w:t>
            </w:r>
            <w:r w:rsidRPr="009C4F8D">
              <w:rPr>
                <w:rFonts w:ascii="Times New Roman" w:hAnsi="Times New Roman"/>
                <w:bCs/>
                <w:sz w:val="24"/>
              </w:rPr>
              <w:t>0630</w:t>
            </w:r>
            <w:r w:rsidRPr="00957229">
              <w:rPr>
                <w:rFonts w:ascii="Times New Roman" w:hAnsi="Times New Roman"/>
                <w:bCs/>
                <w:sz w:val="24"/>
              </w:rPr>
              <w:t xml:space="preserve">, </w:t>
            </w:r>
            <w:r w:rsidRPr="009C4F8D">
              <w:rPr>
                <w:rFonts w:ascii="Times New Roman" w:hAnsi="Times New Roman"/>
                <w:bCs/>
                <w:sz w:val="24"/>
              </w:rPr>
              <w:t>0730</w:t>
            </w:r>
            <w:r w:rsidRPr="00957229">
              <w:rPr>
                <w:rFonts w:ascii="Times New Roman" w:hAnsi="Times New Roman"/>
                <w:bCs/>
                <w:sz w:val="24"/>
              </w:rPr>
              <w:t xml:space="preserve">, </w:t>
            </w:r>
            <w:r w:rsidRPr="009C4F8D">
              <w:rPr>
                <w:rFonts w:ascii="Times New Roman" w:hAnsi="Times New Roman"/>
                <w:bCs/>
                <w:sz w:val="24"/>
              </w:rPr>
              <w:t>0830</w:t>
            </w:r>
          </w:p>
        </w:tc>
        <w:tc>
          <w:tcPr>
            <w:tcW w:w="8079" w:type="dxa"/>
          </w:tcPr>
          <w:p w14:paraId="731870AB" w14:textId="77777777" w:rsidR="00523F81" w:rsidRPr="00957229" w:rsidRDefault="00FD54FC"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Aantal aan verliesaanpassingen onderworpen verliesgebeurtenissen</w:t>
            </w:r>
          </w:p>
          <w:p w14:paraId="0BA745E9" w14:textId="1A846C10" w:rsidR="00523F81" w:rsidRPr="00957229" w:rsidRDefault="00FD54FC" w:rsidP="0078190D">
            <w:pPr>
              <w:suppressAutoHyphens/>
              <w:rPr>
                <w:rFonts w:ascii="Times New Roman" w:hAnsi="Times New Roman"/>
                <w:sz w:val="24"/>
              </w:rPr>
            </w:pPr>
            <w:r w:rsidRPr="00957229">
              <w:rPr>
                <w:rFonts w:ascii="Times New Roman" w:hAnsi="Times New Roman"/>
                <w:sz w:val="24"/>
              </w:rPr>
              <w:t xml:space="preserve">Het aantal aan verliesaanpassingen onderworpen verliesgebeurtenissen is het aantal verliesgebeurtenissen uit hoofde van operationeel risico “dat voor het eerst administratief is verwerkt” tijdens voorgaande rapportagereferentieperioden en dat al in vorige rapporten is opgenomen en waarvoor verliesaanpassingen zijn doorgevoerd tijdens de lopende rapportagereferentieperiode. </w:t>
            </w:r>
          </w:p>
          <w:p w14:paraId="2B31C3CD" w14:textId="56A2CDB1" w:rsidR="00523F81" w:rsidRPr="00957229" w:rsidRDefault="001F6487" w:rsidP="0078190D">
            <w:pPr>
              <w:suppressAutoHyphens/>
              <w:rPr>
                <w:rFonts w:ascii="Times New Roman" w:hAnsi="Times New Roman"/>
                <w:b/>
                <w:sz w:val="24"/>
              </w:rPr>
            </w:pPr>
            <w:r w:rsidRPr="00957229">
              <w:rPr>
                <w:rFonts w:ascii="Times New Roman" w:hAnsi="Times New Roman"/>
                <w:sz w:val="24"/>
              </w:rPr>
              <w:t>Indien meer dan één verliesaanpassing is doorgevoerd voor een verliesgebeurtenis binnen de rapportagereferentieperiode, wordt de som van die verliesaanpassingen gerekend als één aanpassing in die periode.</w:t>
            </w:r>
          </w:p>
        </w:tc>
      </w:tr>
      <w:tr w:rsidR="00523F81" w:rsidRPr="00957229" w14:paraId="24028166" w14:textId="77777777" w:rsidTr="00672D2A">
        <w:tc>
          <w:tcPr>
            <w:tcW w:w="1101" w:type="dxa"/>
          </w:tcPr>
          <w:p w14:paraId="152C190A" w14:textId="77777777" w:rsidR="00523F81" w:rsidRPr="00957229" w:rsidRDefault="00C93FC2" w:rsidP="0078190D">
            <w:pPr>
              <w:suppressAutoHyphens/>
              <w:rPr>
                <w:rFonts w:ascii="Times New Roman" w:hAnsi="Times New Roman"/>
                <w:bCs/>
                <w:sz w:val="24"/>
              </w:rPr>
            </w:pPr>
            <w:r w:rsidRPr="009C4F8D">
              <w:rPr>
                <w:rFonts w:ascii="Times New Roman" w:hAnsi="Times New Roman"/>
                <w:sz w:val="24"/>
              </w:rPr>
              <w:t>0040</w:t>
            </w:r>
            <w:r w:rsidRPr="00957229">
              <w:rPr>
                <w:rFonts w:ascii="Times New Roman" w:hAnsi="Times New Roman"/>
                <w:sz w:val="24"/>
              </w:rPr>
              <w:t xml:space="preserve">, </w:t>
            </w:r>
            <w:r w:rsidRPr="009C4F8D">
              <w:rPr>
                <w:rFonts w:ascii="Times New Roman" w:hAnsi="Times New Roman"/>
                <w:sz w:val="24"/>
              </w:rPr>
              <w:t>0140</w:t>
            </w:r>
            <w:r w:rsidRPr="00957229">
              <w:rPr>
                <w:rFonts w:ascii="Times New Roman" w:hAnsi="Times New Roman"/>
                <w:sz w:val="24"/>
              </w:rPr>
              <w:t xml:space="preserve">, </w:t>
            </w:r>
            <w:r w:rsidRPr="009C4F8D">
              <w:rPr>
                <w:rFonts w:ascii="Times New Roman" w:hAnsi="Times New Roman"/>
                <w:sz w:val="24"/>
              </w:rPr>
              <w:t>0240</w:t>
            </w:r>
            <w:r w:rsidRPr="00957229">
              <w:rPr>
                <w:rFonts w:ascii="Times New Roman" w:hAnsi="Times New Roman"/>
                <w:sz w:val="24"/>
              </w:rPr>
              <w:t xml:space="preserve">, </w:t>
            </w:r>
            <w:r w:rsidRPr="009C4F8D">
              <w:rPr>
                <w:rFonts w:ascii="Times New Roman" w:hAnsi="Times New Roman"/>
                <w:sz w:val="24"/>
              </w:rPr>
              <w:t>0340</w:t>
            </w:r>
            <w:r w:rsidRPr="00957229">
              <w:rPr>
                <w:rFonts w:ascii="Times New Roman" w:hAnsi="Times New Roman"/>
                <w:sz w:val="24"/>
              </w:rPr>
              <w:t xml:space="preserve">, </w:t>
            </w:r>
            <w:r w:rsidRPr="009C4F8D">
              <w:rPr>
                <w:rFonts w:ascii="Times New Roman" w:hAnsi="Times New Roman"/>
                <w:sz w:val="24"/>
              </w:rPr>
              <w:t>0440</w:t>
            </w:r>
            <w:r w:rsidRPr="00957229">
              <w:rPr>
                <w:rFonts w:ascii="Times New Roman" w:hAnsi="Times New Roman"/>
                <w:sz w:val="24"/>
              </w:rPr>
              <w:t xml:space="preserve">, </w:t>
            </w:r>
            <w:r w:rsidRPr="009C4F8D">
              <w:rPr>
                <w:rFonts w:ascii="Times New Roman" w:hAnsi="Times New Roman"/>
                <w:sz w:val="24"/>
              </w:rPr>
              <w:t>0540</w:t>
            </w:r>
            <w:r w:rsidRPr="00957229">
              <w:rPr>
                <w:rFonts w:ascii="Times New Roman" w:hAnsi="Times New Roman"/>
                <w:sz w:val="24"/>
              </w:rPr>
              <w:t xml:space="preserve">, </w:t>
            </w:r>
            <w:r w:rsidRPr="009C4F8D">
              <w:rPr>
                <w:rFonts w:ascii="Times New Roman" w:hAnsi="Times New Roman"/>
                <w:sz w:val="24"/>
              </w:rPr>
              <w:t>0640</w:t>
            </w:r>
            <w:r w:rsidRPr="00957229">
              <w:rPr>
                <w:rFonts w:ascii="Times New Roman" w:hAnsi="Times New Roman"/>
                <w:sz w:val="24"/>
              </w:rPr>
              <w:t xml:space="preserve">, </w:t>
            </w:r>
            <w:r w:rsidRPr="009C4F8D">
              <w:rPr>
                <w:rFonts w:ascii="Times New Roman" w:hAnsi="Times New Roman"/>
                <w:sz w:val="24"/>
              </w:rPr>
              <w:t>740</w:t>
            </w:r>
            <w:r w:rsidRPr="00957229">
              <w:rPr>
                <w:rFonts w:ascii="Times New Roman" w:hAnsi="Times New Roman"/>
                <w:sz w:val="24"/>
              </w:rPr>
              <w:t xml:space="preserve">, </w:t>
            </w:r>
            <w:r w:rsidRPr="009C4F8D">
              <w:rPr>
                <w:rFonts w:ascii="Times New Roman" w:hAnsi="Times New Roman"/>
                <w:sz w:val="24"/>
              </w:rPr>
              <w:t>0840</w:t>
            </w:r>
          </w:p>
        </w:tc>
        <w:tc>
          <w:tcPr>
            <w:tcW w:w="8079" w:type="dxa"/>
          </w:tcPr>
          <w:p w14:paraId="57C9572B" w14:textId="77777777" w:rsidR="00523F81" w:rsidRPr="00957229" w:rsidRDefault="00FD54FC"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Verliesaanpassingen met betrekking tot de voorgaande rapportageperiodes</w:t>
            </w:r>
          </w:p>
          <w:p w14:paraId="6221F1D9" w14:textId="3EB9E979" w:rsidR="00523F81" w:rsidRPr="00957229" w:rsidRDefault="00FD54FC" w:rsidP="0078190D">
            <w:pPr>
              <w:suppressAutoHyphens/>
              <w:rPr>
                <w:rFonts w:ascii="Times New Roman" w:hAnsi="Times New Roman"/>
                <w:sz w:val="24"/>
              </w:rPr>
            </w:pPr>
            <w:r w:rsidRPr="00957229">
              <w:rPr>
                <w:rFonts w:ascii="Times New Roman" w:hAnsi="Times New Roman"/>
                <w:sz w:val="24"/>
              </w:rPr>
              <w:t>Verliesaanpassingen met betrekking tot de voorgaande rapportageperiode zijn de som van de volgende elementen (positief of negatief):</w:t>
            </w:r>
          </w:p>
          <w:p w14:paraId="4B47FAE2" w14:textId="77777777" w:rsidR="00523F81" w:rsidRPr="00957229" w:rsidRDefault="00FD54FC" w:rsidP="0078190D">
            <w:pPr>
              <w:tabs>
                <w:tab w:val="left" w:pos="459"/>
              </w:tabs>
              <w:suppressAutoHyphens/>
              <w:ind w:left="459" w:hanging="459"/>
              <w:rPr>
                <w:rFonts w:ascii="Times New Roman" w:hAnsi="Times New Roman"/>
                <w:sz w:val="24"/>
              </w:rPr>
            </w:pPr>
            <w:r w:rsidRPr="00957229">
              <w:rPr>
                <w:rFonts w:ascii="Times New Roman" w:hAnsi="Times New Roman"/>
                <w:sz w:val="24"/>
              </w:rPr>
              <w:t>i)</w:t>
            </w:r>
            <w:r w:rsidRPr="00957229">
              <w:rPr>
                <w:rFonts w:ascii="Times New Roman" w:hAnsi="Times New Roman"/>
                <w:sz w:val="24"/>
              </w:rPr>
              <w:tab/>
              <w:t xml:space="preserve">de </w:t>
            </w:r>
            <w:proofErr w:type="spellStart"/>
            <w:r w:rsidRPr="00957229">
              <w:rPr>
                <w:rFonts w:ascii="Times New Roman" w:hAnsi="Times New Roman"/>
                <w:sz w:val="24"/>
              </w:rPr>
              <w:t>brutoverliesbedragen</w:t>
            </w:r>
            <w:proofErr w:type="spellEnd"/>
            <w:r w:rsidRPr="00957229">
              <w:rPr>
                <w:rFonts w:ascii="Times New Roman" w:hAnsi="Times New Roman"/>
                <w:sz w:val="24"/>
              </w:rPr>
              <w:t xml:space="preserve"> met betrekking tot binnen de rapportagereferentieperiode aangebrachte positieve verliesaanpassingen (bijv. verhoging van voorzieningen, gerelateerde verliesgebeurtenissen, bijkomende afwikkelingen) voor gebeurtenissen uit hoofde van operationeel risico die in voorgaande rapportagereferentieperiodes “voor het eerst administratief zijn verwerkt” en gerapporteerd;</w:t>
            </w:r>
          </w:p>
          <w:p w14:paraId="23707CE8" w14:textId="77777777" w:rsidR="00523F81" w:rsidRPr="00957229" w:rsidRDefault="00FD54FC" w:rsidP="0078190D">
            <w:pPr>
              <w:tabs>
                <w:tab w:val="left" w:pos="459"/>
              </w:tabs>
              <w:suppressAutoHyphens/>
              <w:ind w:left="459" w:hanging="459"/>
              <w:rPr>
                <w:rFonts w:ascii="Times New Roman" w:hAnsi="Times New Roman"/>
                <w:sz w:val="24"/>
              </w:rPr>
            </w:pPr>
            <w:r w:rsidRPr="00957229">
              <w:rPr>
                <w:rFonts w:ascii="Times New Roman" w:hAnsi="Times New Roman"/>
                <w:sz w:val="24"/>
              </w:rPr>
              <w:t>ii)</w:t>
            </w:r>
            <w:r w:rsidRPr="00957229">
              <w:rPr>
                <w:rFonts w:ascii="Times New Roman" w:hAnsi="Times New Roman"/>
                <w:sz w:val="24"/>
              </w:rPr>
              <w:tab/>
              <w:t xml:space="preserve">de </w:t>
            </w:r>
            <w:proofErr w:type="spellStart"/>
            <w:r w:rsidRPr="00957229">
              <w:rPr>
                <w:rFonts w:ascii="Times New Roman" w:hAnsi="Times New Roman"/>
                <w:sz w:val="24"/>
              </w:rPr>
              <w:t>brutoverliesbedragen</w:t>
            </w:r>
            <w:proofErr w:type="spellEnd"/>
            <w:r w:rsidRPr="00957229">
              <w:rPr>
                <w:rFonts w:ascii="Times New Roman" w:hAnsi="Times New Roman"/>
                <w:sz w:val="24"/>
              </w:rPr>
              <w:t xml:space="preserve"> met betrekking tot binnen de rapportagereferentieperiode aangebrachte negatieve verliesaanpassingen (bijv. vanwege verlaging van voorzieningen) voor verliesgebeurtenissen uit hoofde van operationeel risico die in voorgaande rapportagereferentieperiodes “voor het eerst administratief zijn verwerkt” en gerapporteerd. </w:t>
            </w:r>
          </w:p>
          <w:p w14:paraId="2D748ABA" w14:textId="3AB3CED4" w:rsidR="00523F81" w:rsidRPr="00957229" w:rsidRDefault="001F6487" w:rsidP="0078190D">
            <w:pPr>
              <w:suppressAutoHyphens/>
              <w:rPr>
                <w:rFonts w:ascii="Times New Roman" w:hAnsi="Times New Roman"/>
                <w:sz w:val="24"/>
              </w:rPr>
            </w:pPr>
            <w:r w:rsidRPr="00957229">
              <w:rPr>
                <w:rFonts w:ascii="Times New Roman" w:hAnsi="Times New Roman"/>
                <w:sz w:val="24"/>
              </w:rPr>
              <w:t>Indien meer dan één verliesaanpassing is doorgevoerd voor een verliesgebeurtenis binnen de rapportagereferentieperiode, worden de bedragen van al die verliesaanpassingen samengeteld, rekening houdende met het teken van de aanpassingen (positief, negatief). Die som wordt beschouwd als de verliesaanpassing voor die verliesgebeurtenis voor die rapportagereferentieperiode.</w:t>
            </w:r>
          </w:p>
          <w:p w14:paraId="6AFACF1E" w14:textId="212B31F7" w:rsidR="00523F81" w:rsidRPr="00957229" w:rsidRDefault="001F6487" w:rsidP="0078190D">
            <w:pPr>
              <w:suppressAutoHyphens/>
              <w:rPr>
                <w:rFonts w:ascii="Times New Roman" w:hAnsi="Times New Roman"/>
                <w:sz w:val="24"/>
              </w:rPr>
            </w:pPr>
            <w:r w:rsidRPr="00957229">
              <w:rPr>
                <w:rFonts w:ascii="Times New Roman" w:hAnsi="Times New Roman"/>
                <w:sz w:val="24"/>
              </w:rPr>
              <w:t>Indien als gevolg van een negatieve verliesaanpassing het aan een verliesgebeurtenis toe te schrijven aangepaste verliesbedrag onder de drempel voor het verzamelen van interne gegevens van de instelling valt, rapporteert de instelling het totale voor die verliesgebeurtenis opgebouwde verliesbedrag tot en met het laatste tijdstip dat de gebeurtenis werd gerapporteerd voor een referentiedatum in december (d.w.z. het oorspronkelijke verlies plus (minus) alle verliesaanpassingen die in voorgaande rapportagereferentieperiodes zijn doorgevoerd) met een negatief teken in plaats van het bedrag van de negatieve verliesaanpassing zelf.</w:t>
            </w:r>
          </w:p>
          <w:p w14:paraId="32E8B207" w14:textId="1128A6E7" w:rsidR="00523F81" w:rsidRPr="00957229" w:rsidRDefault="00FD54FC" w:rsidP="0078190D">
            <w:pPr>
              <w:suppressAutoHyphens/>
              <w:rPr>
                <w:rFonts w:ascii="Times New Roman" w:hAnsi="Times New Roman"/>
                <w:b/>
                <w:sz w:val="24"/>
              </w:rPr>
            </w:pPr>
            <w:r w:rsidRPr="00957229">
              <w:rPr>
                <w:rFonts w:ascii="Times New Roman" w:hAnsi="Times New Roman"/>
                <w:sz w:val="24"/>
              </w:rPr>
              <w:t>In de te rapporteren bedragen wordt geen rekening gehouden met verkregen goedmakingen.</w:t>
            </w:r>
          </w:p>
        </w:tc>
      </w:tr>
      <w:tr w:rsidR="00523F81" w:rsidRPr="00957229" w14:paraId="57752AD3" w14:textId="77777777" w:rsidTr="00672D2A">
        <w:tc>
          <w:tcPr>
            <w:tcW w:w="1101" w:type="dxa"/>
          </w:tcPr>
          <w:p w14:paraId="0F2AEB24" w14:textId="77777777" w:rsidR="00523F81" w:rsidRPr="00957229" w:rsidRDefault="00C93FC2" w:rsidP="0078190D">
            <w:pPr>
              <w:suppressAutoHyphens/>
              <w:rPr>
                <w:rFonts w:ascii="Times New Roman" w:hAnsi="Times New Roman"/>
                <w:bCs/>
                <w:sz w:val="24"/>
              </w:rPr>
            </w:pPr>
            <w:r w:rsidRPr="009C4F8D">
              <w:rPr>
                <w:rFonts w:ascii="Times New Roman" w:hAnsi="Times New Roman"/>
                <w:bCs/>
                <w:sz w:val="24"/>
              </w:rPr>
              <w:t>0050</w:t>
            </w:r>
            <w:r w:rsidRPr="00957229">
              <w:rPr>
                <w:rFonts w:ascii="Times New Roman" w:hAnsi="Times New Roman"/>
                <w:bCs/>
                <w:sz w:val="24"/>
              </w:rPr>
              <w:t xml:space="preserve">, </w:t>
            </w:r>
            <w:r w:rsidRPr="009C4F8D">
              <w:rPr>
                <w:rFonts w:ascii="Times New Roman" w:hAnsi="Times New Roman"/>
                <w:bCs/>
                <w:sz w:val="24"/>
              </w:rPr>
              <w:t>0150</w:t>
            </w:r>
            <w:r w:rsidRPr="00957229">
              <w:rPr>
                <w:rFonts w:ascii="Times New Roman" w:hAnsi="Times New Roman"/>
                <w:bCs/>
                <w:sz w:val="24"/>
              </w:rPr>
              <w:t xml:space="preserve">, </w:t>
            </w:r>
            <w:r w:rsidRPr="009C4F8D">
              <w:rPr>
                <w:rFonts w:ascii="Times New Roman" w:hAnsi="Times New Roman"/>
                <w:bCs/>
                <w:sz w:val="24"/>
              </w:rPr>
              <w:t>0250</w:t>
            </w:r>
            <w:r w:rsidRPr="00957229">
              <w:rPr>
                <w:rFonts w:ascii="Times New Roman" w:hAnsi="Times New Roman"/>
                <w:bCs/>
                <w:sz w:val="24"/>
              </w:rPr>
              <w:t xml:space="preserve">, </w:t>
            </w:r>
            <w:r w:rsidRPr="009C4F8D">
              <w:rPr>
                <w:rFonts w:ascii="Times New Roman" w:hAnsi="Times New Roman"/>
                <w:bCs/>
                <w:sz w:val="24"/>
              </w:rPr>
              <w:t>0350</w:t>
            </w:r>
            <w:r w:rsidRPr="00957229">
              <w:rPr>
                <w:rFonts w:ascii="Times New Roman" w:hAnsi="Times New Roman"/>
                <w:bCs/>
                <w:sz w:val="24"/>
              </w:rPr>
              <w:t xml:space="preserve">, </w:t>
            </w:r>
            <w:r w:rsidRPr="009C4F8D">
              <w:rPr>
                <w:rFonts w:ascii="Times New Roman" w:hAnsi="Times New Roman"/>
                <w:bCs/>
                <w:sz w:val="24"/>
              </w:rPr>
              <w:t>0450</w:t>
            </w:r>
            <w:r w:rsidRPr="00957229">
              <w:rPr>
                <w:rFonts w:ascii="Times New Roman" w:hAnsi="Times New Roman"/>
                <w:bCs/>
                <w:sz w:val="24"/>
              </w:rPr>
              <w:t xml:space="preserve">, </w:t>
            </w:r>
            <w:r w:rsidRPr="009C4F8D">
              <w:rPr>
                <w:rFonts w:ascii="Times New Roman" w:hAnsi="Times New Roman"/>
                <w:bCs/>
                <w:sz w:val="24"/>
              </w:rPr>
              <w:t>0550</w:t>
            </w:r>
            <w:r w:rsidRPr="00957229">
              <w:rPr>
                <w:rFonts w:ascii="Times New Roman" w:hAnsi="Times New Roman"/>
                <w:bCs/>
                <w:sz w:val="24"/>
              </w:rPr>
              <w:t xml:space="preserve">, </w:t>
            </w:r>
            <w:r w:rsidRPr="009C4F8D">
              <w:rPr>
                <w:rFonts w:ascii="Times New Roman" w:hAnsi="Times New Roman"/>
                <w:bCs/>
                <w:sz w:val="24"/>
              </w:rPr>
              <w:t>0650</w:t>
            </w:r>
            <w:r w:rsidRPr="00957229">
              <w:rPr>
                <w:rFonts w:ascii="Times New Roman" w:hAnsi="Times New Roman"/>
                <w:bCs/>
                <w:sz w:val="24"/>
              </w:rPr>
              <w:t xml:space="preserve">, </w:t>
            </w:r>
            <w:r w:rsidRPr="009C4F8D">
              <w:rPr>
                <w:rFonts w:ascii="Times New Roman" w:hAnsi="Times New Roman"/>
                <w:bCs/>
                <w:sz w:val="24"/>
              </w:rPr>
              <w:t>0750</w:t>
            </w:r>
            <w:r w:rsidRPr="00957229">
              <w:rPr>
                <w:rFonts w:ascii="Times New Roman" w:hAnsi="Times New Roman"/>
                <w:bCs/>
                <w:sz w:val="24"/>
              </w:rPr>
              <w:t xml:space="preserve">, </w:t>
            </w:r>
            <w:r w:rsidRPr="009C4F8D">
              <w:rPr>
                <w:rFonts w:ascii="Times New Roman" w:hAnsi="Times New Roman"/>
                <w:bCs/>
                <w:sz w:val="24"/>
              </w:rPr>
              <w:t>0850</w:t>
            </w:r>
          </w:p>
        </w:tc>
        <w:tc>
          <w:tcPr>
            <w:tcW w:w="8079" w:type="dxa"/>
          </w:tcPr>
          <w:p w14:paraId="7C8B89AF" w14:textId="77777777" w:rsidR="00523F81" w:rsidRPr="00957229" w:rsidRDefault="00FD54FC"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Grootste afzonderlijk verlies</w:t>
            </w:r>
          </w:p>
          <w:p w14:paraId="102DF4F7" w14:textId="5F979B0C" w:rsidR="00523F81" w:rsidRPr="00957229" w:rsidRDefault="00FD54FC" w:rsidP="0078190D">
            <w:pPr>
              <w:suppressAutoHyphens/>
              <w:rPr>
                <w:rFonts w:ascii="Times New Roman" w:hAnsi="Times New Roman"/>
                <w:sz w:val="24"/>
              </w:rPr>
            </w:pPr>
            <w:r w:rsidRPr="00957229">
              <w:rPr>
                <w:rFonts w:ascii="Times New Roman" w:hAnsi="Times New Roman"/>
                <w:sz w:val="24"/>
              </w:rPr>
              <w:t>Het grootste afzonderlijke verlies is groter dan:</w:t>
            </w:r>
          </w:p>
          <w:p w14:paraId="4E1B5AE8" w14:textId="5623FEDD" w:rsidR="00523F81" w:rsidRPr="00957229" w:rsidRDefault="00FD54FC" w:rsidP="0078190D">
            <w:pPr>
              <w:tabs>
                <w:tab w:val="left" w:pos="459"/>
              </w:tabs>
              <w:suppressAutoHyphens/>
              <w:ind w:left="459" w:hanging="459"/>
              <w:rPr>
                <w:rFonts w:ascii="Times New Roman" w:hAnsi="Times New Roman"/>
                <w:sz w:val="24"/>
              </w:rPr>
            </w:pPr>
            <w:r w:rsidRPr="00957229">
              <w:rPr>
                <w:rFonts w:ascii="Times New Roman" w:hAnsi="Times New Roman"/>
                <w:sz w:val="24"/>
              </w:rPr>
              <w:t>i)</w:t>
            </w:r>
            <w:r w:rsidRPr="00957229">
              <w:rPr>
                <w:rFonts w:ascii="Times New Roman" w:hAnsi="Times New Roman"/>
                <w:sz w:val="24"/>
              </w:rPr>
              <w:tab/>
              <w:t>het grootste afzonderlijke verlies met betrekking tot een verliesgebeurtenis die voor het eerst wordt gerapporteerd binnen de rapportagereferentieperiode, en</w:t>
            </w:r>
          </w:p>
          <w:p w14:paraId="0A7B5272" w14:textId="59833E26" w:rsidR="00523F81" w:rsidRPr="00957229" w:rsidRDefault="00FD54FC" w:rsidP="0078190D">
            <w:pPr>
              <w:tabs>
                <w:tab w:val="left" w:pos="459"/>
              </w:tabs>
              <w:suppressAutoHyphens/>
              <w:ind w:left="459" w:hanging="459"/>
              <w:rPr>
                <w:rFonts w:ascii="Times New Roman" w:hAnsi="Times New Roman"/>
                <w:sz w:val="24"/>
              </w:rPr>
            </w:pPr>
            <w:r w:rsidRPr="008626D9">
              <w:rPr>
                <w:rFonts w:ascii="Times New Roman" w:hAnsi="Times New Roman"/>
                <w:sz w:val="24"/>
              </w:rPr>
              <w:t>ii)</w:t>
            </w:r>
            <w:r w:rsidRPr="008626D9">
              <w:rPr>
                <w:rFonts w:ascii="Times New Roman" w:hAnsi="Times New Roman"/>
                <w:sz w:val="24"/>
              </w:rPr>
              <w:tab/>
              <w:t xml:space="preserve">het grootste bedrag van de positieve verliesaanpassing (zoals bedoeld in de rijen </w:t>
            </w:r>
            <w:r w:rsidRPr="009C4F8D">
              <w:rPr>
                <w:rFonts w:ascii="Times New Roman" w:hAnsi="Times New Roman"/>
                <w:sz w:val="24"/>
              </w:rPr>
              <w:t>0040</w:t>
            </w:r>
            <w:r w:rsidRPr="008626D9">
              <w:rPr>
                <w:rFonts w:ascii="Times New Roman" w:hAnsi="Times New Roman"/>
                <w:sz w:val="24"/>
              </w:rPr>
              <w:t xml:space="preserve">, </w:t>
            </w:r>
            <w:r w:rsidRPr="009C4F8D">
              <w:rPr>
                <w:rFonts w:ascii="Times New Roman" w:hAnsi="Times New Roman"/>
                <w:sz w:val="24"/>
              </w:rPr>
              <w:t>0140</w:t>
            </w:r>
            <w:r w:rsidRPr="008626D9">
              <w:rPr>
                <w:rFonts w:ascii="Times New Roman" w:hAnsi="Times New Roman"/>
                <w:sz w:val="24"/>
              </w:rPr>
              <w:t xml:space="preserve">, …, </w:t>
            </w:r>
            <w:r w:rsidRPr="009C4F8D">
              <w:rPr>
                <w:rFonts w:ascii="Times New Roman" w:hAnsi="Times New Roman"/>
                <w:sz w:val="24"/>
              </w:rPr>
              <w:t>0840</w:t>
            </w:r>
            <w:r w:rsidRPr="008626D9">
              <w:rPr>
                <w:rFonts w:ascii="Times New Roman" w:hAnsi="Times New Roman"/>
                <w:sz w:val="24"/>
              </w:rPr>
              <w:t>) met betrekking tot een verliesgebeurtenis die voor het eerst wordt gerapporteerd binnen een voorgaande rapportagereferentieperiode.</w:t>
            </w:r>
          </w:p>
          <w:p w14:paraId="3816A2ED" w14:textId="1AF42AAC" w:rsidR="00523F81" w:rsidRPr="00957229" w:rsidRDefault="00FD54FC" w:rsidP="0078190D">
            <w:pPr>
              <w:suppressAutoHyphens/>
              <w:rPr>
                <w:rFonts w:ascii="Times New Roman" w:hAnsi="Times New Roman"/>
                <w:sz w:val="24"/>
              </w:rPr>
            </w:pPr>
            <w:r w:rsidRPr="00957229">
              <w:rPr>
                <w:rFonts w:ascii="Times New Roman" w:hAnsi="Times New Roman"/>
                <w:sz w:val="24"/>
              </w:rPr>
              <w:t>In de te rapporteren bedragen wordt geen rekening gehouden met verkregen goedmakingen.</w:t>
            </w:r>
          </w:p>
        </w:tc>
      </w:tr>
      <w:tr w:rsidR="00523F81" w:rsidRPr="00957229" w14:paraId="4B199E8D" w14:textId="77777777" w:rsidTr="00672D2A">
        <w:tc>
          <w:tcPr>
            <w:tcW w:w="1101" w:type="dxa"/>
          </w:tcPr>
          <w:p w14:paraId="44F8BA7E" w14:textId="77777777" w:rsidR="00523F81" w:rsidRPr="00957229" w:rsidRDefault="00C93FC2" w:rsidP="0078190D">
            <w:pPr>
              <w:suppressAutoHyphens/>
              <w:rPr>
                <w:rFonts w:ascii="Times New Roman" w:hAnsi="Times New Roman"/>
                <w:bCs/>
                <w:sz w:val="24"/>
              </w:rPr>
            </w:pPr>
            <w:r w:rsidRPr="009C4F8D">
              <w:rPr>
                <w:rFonts w:ascii="Times New Roman" w:hAnsi="Times New Roman"/>
                <w:bCs/>
                <w:sz w:val="24"/>
              </w:rPr>
              <w:t>0060</w:t>
            </w:r>
            <w:r w:rsidRPr="00957229">
              <w:rPr>
                <w:rFonts w:ascii="Times New Roman" w:hAnsi="Times New Roman"/>
                <w:bCs/>
                <w:sz w:val="24"/>
              </w:rPr>
              <w:t xml:space="preserve">, </w:t>
            </w:r>
            <w:r w:rsidRPr="009C4F8D">
              <w:rPr>
                <w:rFonts w:ascii="Times New Roman" w:hAnsi="Times New Roman"/>
                <w:bCs/>
                <w:sz w:val="24"/>
              </w:rPr>
              <w:t>0160</w:t>
            </w:r>
            <w:r w:rsidRPr="00957229">
              <w:rPr>
                <w:rFonts w:ascii="Times New Roman" w:hAnsi="Times New Roman"/>
                <w:bCs/>
                <w:sz w:val="24"/>
              </w:rPr>
              <w:t xml:space="preserve">, </w:t>
            </w:r>
            <w:r w:rsidRPr="009C4F8D">
              <w:rPr>
                <w:rFonts w:ascii="Times New Roman" w:hAnsi="Times New Roman"/>
                <w:bCs/>
                <w:sz w:val="24"/>
              </w:rPr>
              <w:t>0260</w:t>
            </w:r>
            <w:r w:rsidRPr="00957229">
              <w:rPr>
                <w:rFonts w:ascii="Times New Roman" w:hAnsi="Times New Roman"/>
                <w:bCs/>
                <w:sz w:val="24"/>
              </w:rPr>
              <w:t xml:space="preserve">, </w:t>
            </w:r>
            <w:r w:rsidRPr="009C4F8D">
              <w:rPr>
                <w:rFonts w:ascii="Times New Roman" w:hAnsi="Times New Roman"/>
                <w:bCs/>
                <w:sz w:val="24"/>
              </w:rPr>
              <w:t>0360</w:t>
            </w:r>
            <w:r w:rsidRPr="00957229">
              <w:rPr>
                <w:rFonts w:ascii="Times New Roman" w:hAnsi="Times New Roman"/>
                <w:bCs/>
                <w:sz w:val="24"/>
              </w:rPr>
              <w:t xml:space="preserve">, </w:t>
            </w:r>
            <w:r w:rsidRPr="009C4F8D">
              <w:rPr>
                <w:rFonts w:ascii="Times New Roman" w:hAnsi="Times New Roman"/>
                <w:bCs/>
                <w:sz w:val="24"/>
              </w:rPr>
              <w:t>0460</w:t>
            </w:r>
            <w:r w:rsidRPr="00957229">
              <w:rPr>
                <w:rFonts w:ascii="Times New Roman" w:hAnsi="Times New Roman"/>
                <w:bCs/>
                <w:sz w:val="24"/>
              </w:rPr>
              <w:t xml:space="preserve">, </w:t>
            </w:r>
            <w:r w:rsidRPr="009C4F8D">
              <w:rPr>
                <w:rFonts w:ascii="Times New Roman" w:hAnsi="Times New Roman"/>
                <w:bCs/>
                <w:sz w:val="24"/>
              </w:rPr>
              <w:t>0560</w:t>
            </w:r>
            <w:r w:rsidRPr="00957229">
              <w:rPr>
                <w:rFonts w:ascii="Times New Roman" w:hAnsi="Times New Roman"/>
                <w:bCs/>
                <w:sz w:val="24"/>
              </w:rPr>
              <w:t xml:space="preserve">, </w:t>
            </w:r>
            <w:r w:rsidRPr="009C4F8D">
              <w:rPr>
                <w:rFonts w:ascii="Times New Roman" w:hAnsi="Times New Roman"/>
                <w:bCs/>
                <w:sz w:val="24"/>
              </w:rPr>
              <w:t>0660</w:t>
            </w:r>
            <w:r w:rsidRPr="00957229">
              <w:rPr>
                <w:rFonts w:ascii="Times New Roman" w:hAnsi="Times New Roman"/>
                <w:bCs/>
                <w:sz w:val="24"/>
              </w:rPr>
              <w:t xml:space="preserve">, </w:t>
            </w:r>
            <w:r w:rsidRPr="009C4F8D">
              <w:rPr>
                <w:rFonts w:ascii="Times New Roman" w:hAnsi="Times New Roman"/>
                <w:bCs/>
                <w:sz w:val="24"/>
              </w:rPr>
              <w:t>0760</w:t>
            </w:r>
            <w:r w:rsidRPr="00957229">
              <w:rPr>
                <w:rFonts w:ascii="Times New Roman" w:hAnsi="Times New Roman"/>
                <w:bCs/>
                <w:sz w:val="24"/>
              </w:rPr>
              <w:t xml:space="preserve">, </w:t>
            </w:r>
            <w:r w:rsidRPr="009C4F8D">
              <w:rPr>
                <w:rFonts w:ascii="Times New Roman" w:hAnsi="Times New Roman"/>
                <w:bCs/>
                <w:sz w:val="24"/>
              </w:rPr>
              <w:t>0860</w:t>
            </w:r>
          </w:p>
        </w:tc>
        <w:tc>
          <w:tcPr>
            <w:tcW w:w="8079" w:type="dxa"/>
          </w:tcPr>
          <w:p w14:paraId="15174573" w14:textId="77777777" w:rsidR="00523F81" w:rsidRPr="00957229" w:rsidRDefault="00FD54FC"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Som van de vijf grootste verliezen</w:t>
            </w:r>
          </w:p>
          <w:p w14:paraId="38CFFFCE" w14:textId="2415CD6C" w:rsidR="00523F81" w:rsidRPr="00957229" w:rsidRDefault="00FD54FC" w:rsidP="0078190D">
            <w:pPr>
              <w:suppressAutoHyphens/>
              <w:rPr>
                <w:rFonts w:ascii="Times New Roman" w:hAnsi="Times New Roman"/>
                <w:sz w:val="24"/>
              </w:rPr>
            </w:pPr>
            <w:r w:rsidRPr="00957229">
              <w:rPr>
                <w:rFonts w:ascii="Times New Roman" w:hAnsi="Times New Roman"/>
                <w:sz w:val="24"/>
              </w:rPr>
              <w:t>De som van de vijf grootste verliezen is de som van de vijf grootste bedragen van:</w:t>
            </w:r>
          </w:p>
          <w:p w14:paraId="1E955010" w14:textId="77777777" w:rsidR="00523F81" w:rsidRPr="00957229" w:rsidRDefault="00FD54FC" w:rsidP="0078190D">
            <w:pPr>
              <w:tabs>
                <w:tab w:val="left" w:pos="459"/>
              </w:tabs>
              <w:suppressAutoHyphens/>
              <w:ind w:left="459" w:hanging="459"/>
              <w:rPr>
                <w:rFonts w:ascii="Times New Roman" w:hAnsi="Times New Roman"/>
                <w:sz w:val="24"/>
              </w:rPr>
            </w:pPr>
            <w:r w:rsidRPr="00957229">
              <w:rPr>
                <w:rFonts w:ascii="Times New Roman" w:hAnsi="Times New Roman"/>
                <w:sz w:val="24"/>
              </w:rPr>
              <w:t>i)</w:t>
            </w:r>
            <w:r w:rsidRPr="00957229">
              <w:rPr>
                <w:rFonts w:ascii="Times New Roman" w:hAnsi="Times New Roman"/>
                <w:sz w:val="24"/>
              </w:rPr>
              <w:tab/>
              <w:t xml:space="preserve">de </w:t>
            </w:r>
            <w:proofErr w:type="spellStart"/>
            <w:r w:rsidRPr="00957229">
              <w:rPr>
                <w:rFonts w:ascii="Times New Roman" w:hAnsi="Times New Roman"/>
                <w:sz w:val="24"/>
              </w:rPr>
              <w:t>brutoverliesbedragen</w:t>
            </w:r>
            <w:proofErr w:type="spellEnd"/>
            <w:r w:rsidRPr="00957229">
              <w:rPr>
                <w:rFonts w:ascii="Times New Roman" w:hAnsi="Times New Roman"/>
                <w:sz w:val="24"/>
              </w:rPr>
              <w:t xml:space="preserve"> met betrekking tot verliesgebeurtenissen die voor het eerst worden gerapporteerd binnen de rapportagereferentieperiode, en</w:t>
            </w:r>
          </w:p>
          <w:p w14:paraId="612D4190" w14:textId="73765FE7" w:rsidR="00523F81" w:rsidRPr="00957229" w:rsidRDefault="00FD54FC" w:rsidP="0078190D">
            <w:pPr>
              <w:tabs>
                <w:tab w:val="left" w:pos="459"/>
              </w:tabs>
              <w:suppressAutoHyphens/>
              <w:ind w:left="459" w:hanging="459"/>
              <w:rPr>
                <w:rFonts w:ascii="Times New Roman" w:hAnsi="Times New Roman"/>
                <w:sz w:val="24"/>
              </w:rPr>
            </w:pPr>
            <w:r w:rsidRPr="00957229">
              <w:rPr>
                <w:rFonts w:ascii="Times New Roman" w:hAnsi="Times New Roman"/>
                <w:sz w:val="24"/>
              </w:rPr>
              <w:t>ii)</w:t>
            </w:r>
            <w:r w:rsidRPr="00957229">
              <w:rPr>
                <w:rFonts w:ascii="Times New Roman" w:hAnsi="Times New Roman"/>
                <w:sz w:val="24"/>
              </w:rPr>
              <w:tab/>
              <w:t xml:space="preserve">de bedragen van de positieve verliesaanpassingen (zoals hierboven omschreven voor de rijen </w:t>
            </w:r>
            <w:r w:rsidRPr="009C4F8D">
              <w:rPr>
                <w:rFonts w:ascii="Times New Roman" w:hAnsi="Times New Roman"/>
                <w:sz w:val="24"/>
              </w:rPr>
              <w:t>0040</w:t>
            </w:r>
            <w:r w:rsidRPr="00957229">
              <w:rPr>
                <w:rFonts w:ascii="Times New Roman" w:hAnsi="Times New Roman"/>
                <w:sz w:val="24"/>
              </w:rPr>
              <w:t xml:space="preserve">, </w:t>
            </w:r>
            <w:r w:rsidRPr="009C4F8D">
              <w:rPr>
                <w:rFonts w:ascii="Times New Roman" w:hAnsi="Times New Roman"/>
                <w:sz w:val="24"/>
              </w:rPr>
              <w:t>0140</w:t>
            </w:r>
            <w:r w:rsidRPr="00957229">
              <w:rPr>
                <w:rFonts w:ascii="Times New Roman" w:hAnsi="Times New Roman"/>
                <w:sz w:val="24"/>
              </w:rPr>
              <w:t xml:space="preserve">, …, </w:t>
            </w:r>
            <w:r w:rsidRPr="009C4F8D">
              <w:rPr>
                <w:rFonts w:ascii="Times New Roman" w:hAnsi="Times New Roman"/>
                <w:sz w:val="24"/>
              </w:rPr>
              <w:t>0840</w:t>
            </w:r>
            <w:r w:rsidRPr="00957229">
              <w:rPr>
                <w:rFonts w:ascii="Times New Roman" w:hAnsi="Times New Roman"/>
                <w:sz w:val="24"/>
              </w:rPr>
              <w:t>) met betrekking tot verliesgebeurtenissen die voor het eerst worden gerapporteerd binnen een voorgaande rapportagereferentieperiode. Het bedrag dat kan kwalificeren als een van de vijf grootste verliezen, is het bedrag van de verliesaanpassing zelf — niet het totale verlies dat verbonden is aan de betrokken verliesgebeurtenis vóór of na de verliesaanpassing.</w:t>
            </w:r>
          </w:p>
          <w:p w14:paraId="203923A8" w14:textId="1F4A1F8D" w:rsidR="00523F81" w:rsidRPr="00957229" w:rsidRDefault="00FD54FC" w:rsidP="0078190D">
            <w:pPr>
              <w:suppressAutoHyphens/>
              <w:rPr>
                <w:rFonts w:ascii="Times New Roman" w:hAnsi="Times New Roman"/>
                <w:sz w:val="24"/>
              </w:rPr>
            </w:pPr>
            <w:r w:rsidRPr="00957229">
              <w:rPr>
                <w:rFonts w:ascii="Times New Roman" w:hAnsi="Times New Roman"/>
                <w:sz w:val="24"/>
              </w:rPr>
              <w:t>In de te rapporteren bedragen wordt geen rekening gehouden met verkregen goedmakingen.</w:t>
            </w:r>
          </w:p>
        </w:tc>
      </w:tr>
      <w:tr w:rsidR="00523F81" w:rsidRPr="00957229" w14:paraId="413941A3" w14:textId="77777777" w:rsidTr="00672D2A">
        <w:tc>
          <w:tcPr>
            <w:tcW w:w="1101" w:type="dxa"/>
          </w:tcPr>
          <w:p w14:paraId="30E45BBE" w14:textId="77777777" w:rsidR="00523F81" w:rsidRPr="00957229" w:rsidRDefault="00C93FC2" w:rsidP="0078190D">
            <w:pPr>
              <w:suppressAutoHyphens/>
              <w:rPr>
                <w:rFonts w:ascii="Times New Roman" w:hAnsi="Times New Roman"/>
                <w:bCs/>
                <w:sz w:val="24"/>
              </w:rPr>
            </w:pPr>
            <w:r w:rsidRPr="009C4F8D">
              <w:rPr>
                <w:rFonts w:ascii="Times New Roman" w:hAnsi="Times New Roman"/>
                <w:bCs/>
                <w:sz w:val="24"/>
              </w:rPr>
              <w:t>0070</w:t>
            </w:r>
            <w:r w:rsidRPr="00957229">
              <w:rPr>
                <w:rFonts w:ascii="Times New Roman" w:hAnsi="Times New Roman"/>
                <w:bCs/>
                <w:sz w:val="24"/>
              </w:rPr>
              <w:t xml:space="preserve">, </w:t>
            </w:r>
            <w:r w:rsidRPr="009C4F8D">
              <w:rPr>
                <w:rFonts w:ascii="Times New Roman" w:hAnsi="Times New Roman"/>
                <w:bCs/>
                <w:sz w:val="24"/>
              </w:rPr>
              <w:t>0170</w:t>
            </w:r>
            <w:r w:rsidRPr="00957229">
              <w:rPr>
                <w:rFonts w:ascii="Times New Roman" w:hAnsi="Times New Roman"/>
                <w:bCs/>
                <w:sz w:val="24"/>
              </w:rPr>
              <w:t xml:space="preserve">, </w:t>
            </w:r>
            <w:r w:rsidRPr="009C4F8D">
              <w:rPr>
                <w:rFonts w:ascii="Times New Roman" w:hAnsi="Times New Roman"/>
                <w:bCs/>
                <w:sz w:val="24"/>
              </w:rPr>
              <w:t>0270</w:t>
            </w:r>
            <w:r w:rsidRPr="00957229">
              <w:rPr>
                <w:rFonts w:ascii="Times New Roman" w:hAnsi="Times New Roman"/>
                <w:bCs/>
                <w:sz w:val="24"/>
              </w:rPr>
              <w:t xml:space="preserve">, </w:t>
            </w:r>
            <w:r w:rsidRPr="009C4F8D">
              <w:rPr>
                <w:rFonts w:ascii="Times New Roman" w:hAnsi="Times New Roman"/>
                <w:bCs/>
                <w:sz w:val="24"/>
              </w:rPr>
              <w:t>0370</w:t>
            </w:r>
            <w:r w:rsidRPr="00957229">
              <w:rPr>
                <w:rFonts w:ascii="Times New Roman" w:hAnsi="Times New Roman"/>
                <w:bCs/>
                <w:sz w:val="24"/>
              </w:rPr>
              <w:t xml:space="preserve">, </w:t>
            </w:r>
            <w:r w:rsidRPr="009C4F8D">
              <w:rPr>
                <w:rFonts w:ascii="Times New Roman" w:hAnsi="Times New Roman"/>
                <w:bCs/>
                <w:sz w:val="24"/>
              </w:rPr>
              <w:t>0470</w:t>
            </w:r>
            <w:r w:rsidRPr="00957229">
              <w:rPr>
                <w:rFonts w:ascii="Times New Roman" w:hAnsi="Times New Roman"/>
                <w:bCs/>
                <w:sz w:val="24"/>
              </w:rPr>
              <w:t xml:space="preserve">, </w:t>
            </w:r>
            <w:r w:rsidRPr="009C4F8D">
              <w:rPr>
                <w:rFonts w:ascii="Times New Roman" w:hAnsi="Times New Roman"/>
                <w:bCs/>
                <w:sz w:val="24"/>
              </w:rPr>
              <w:t>0570</w:t>
            </w:r>
            <w:r w:rsidRPr="00957229">
              <w:rPr>
                <w:rFonts w:ascii="Times New Roman" w:hAnsi="Times New Roman"/>
                <w:bCs/>
                <w:sz w:val="24"/>
              </w:rPr>
              <w:t xml:space="preserve">, </w:t>
            </w:r>
            <w:r w:rsidRPr="009C4F8D">
              <w:rPr>
                <w:rFonts w:ascii="Times New Roman" w:hAnsi="Times New Roman"/>
                <w:bCs/>
                <w:sz w:val="24"/>
              </w:rPr>
              <w:t>0670</w:t>
            </w:r>
            <w:r w:rsidRPr="00957229">
              <w:rPr>
                <w:rFonts w:ascii="Times New Roman" w:hAnsi="Times New Roman"/>
                <w:bCs/>
                <w:sz w:val="24"/>
              </w:rPr>
              <w:t xml:space="preserve">, </w:t>
            </w:r>
            <w:r w:rsidRPr="009C4F8D">
              <w:rPr>
                <w:rFonts w:ascii="Times New Roman" w:hAnsi="Times New Roman"/>
                <w:bCs/>
                <w:sz w:val="24"/>
              </w:rPr>
              <w:t>0770</w:t>
            </w:r>
            <w:r w:rsidRPr="00957229">
              <w:rPr>
                <w:rFonts w:ascii="Times New Roman" w:hAnsi="Times New Roman"/>
                <w:bCs/>
                <w:sz w:val="24"/>
              </w:rPr>
              <w:t xml:space="preserve">, </w:t>
            </w:r>
            <w:r w:rsidRPr="009C4F8D">
              <w:rPr>
                <w:rFonts w:ascii="Times New Roman" w:hAnsi="Times New Roman"/>
                <w:bCs/>
                <w:sz w:val="24"/>
              </w:rPr>
              <w:t>0870</w:t>
            </w:r>
          </w:p>
        </w:tc>
        <w:tc>
          <w:tcPr>
            <w:tcW w:w="8079" w:type="dxa"/>
          </w:tcPr>
          <w:p w14:paraId="43A05DAB" w14:textId="77777777" w:rsidR="00523F81" w:rsidRPr="00957229" w:rsidRDefault="00B34B0B" w:rsidP="0078190D">
            <w:pPr>
              <w:suppressAutoHyphens/>
              <w:rPr>
                <w:rFonts w:ascii="Times New Roman" w:hAnsi="Times New Roman"/>
                <w:sz w:val="24"/>
              </w:rPr>
            </w:pPr>
            <w:r w:rsidRPr="00957229">
              <w:rPr>
                <w:rStyle w:val="InstructionsTabelleberschrift"/>
                <w:rFonts w:ascii="Times New Roman" w:hAnsi="Times New Roman"/>
                <w:sz w:val="24"/>
              </w:rPr>
              <w:t>Totaal direct goedgemaakt verlies</w:t>
            </w:r>
          </w:p>
          <w:p w14:paraId="7A363432" w14:textId="345758E1" w:rsidR="00523F81" w:rsidRPr="00957229" w:rsidRDefault="00FD54FC" w:rsidP="0078190D">
            <w:pPr>
              <w:suppressAutoHyphens/>
              <w:rPr>
                <w:rFonts w:ascii="Times New Roman" w:hAnsi="Times New Roman"/>
                <w:sz w:val="24"/>
              </w:rPr>
            </w:pPr>
            <w:r w:rsidRPr="00957229">
              <w:rPr>
                <w:rFonts w:ascii="Times New Roman" w:hAnsi="Times New Roman"/>
                <w:sz w:val="24"/>
              </w:rPr>
              <w:t xml:space="preserve">Directe goedmakingen van verliezen zijn alle goedmakingen die zijn verkregen met uitzondering van die welke onder artikel </w:t>
            </w:r>
            <w:r w:rsidRPr="009C4F8D">
              <w:rPr>
                <w:rFonts w:ascii="Times New Roman" w:hAnsi="Times New Roman"/>
                <w:sz w:val="24"/>
              </w:rPr>
              <w:t>323</w:t>
            </w:r>
            <w:r w:rsidRPr="00957229">
              <w:rPr>
                <w:rFonts w:ascii="Times New Roman" w:hAnsi="Times New Roman"/>
                <w:sz w:val="24"/>
              </w:rPr>
              <w:t xml:space="preserve"> VKV vallen, als bedoeld in de onderstaande rij van deze tabel. </w:t>
            </w:r>
          </w:p>
          <w:p w14:paraId="0C7D6285" w14:textId="15F98768" w:rsidR="00523F81" w:rsidRPr="00957229" w:rsidRDefault="00FD54FC" w:rsidP="0078190D">
            <w:pPr>
              <w:suppressAutoHyphens/>
              <w:rPr>
                <w:rFonts w:ascii="Times New Roman" w:hAnsi="Times New Roman"/>
                <w:b/>
                <w:sz w:val="24"/>
              </w:rPr>
            </w:pPr>
            <w:r w:rsidRPr="00957229">
              <w:rPr>
                <w:rFonts w:ascii="Times New Roman" w:hAnsi="Times New Roman"/>
                <w:sz w:val="24"/>
              </w:rPr>
              <w:t>Het totale direct goedgemaakte verlies is de som van alle directe goedmakingen en aanpassingen aan directe goedmakingen die binnen de rapportageperiode administratief zijn verwerkt en relevant zijn voor verliesgebeurtenissen uit hoofde van operationeel risico die binnen de rapportagereferentieperiode of in voorgaande rapportagereferentieperiodes voor het eerst administratief zijn verwerkt.</w:t>
            </w:r>
          </w:p>
        </w:tc>
      </w:tr>
      <w:tr w:rsidR="00523F81" w:rsidRPr="00957229" w14:paraId="05698663" w14:textId="77777777" w:rsidTr="00672D2A">
        <w:tc>
          <w:tcPr>
            <w:tcW w:w="1101" w:type="dxa"/>
          </w:tcPr>
          <w:p w14:paraId="4C97E254" w14:textId="77777777" w:rsidR="00523F81" w:rsidRPr="00957229" w:rsidRDefault="00C93FC2" w:rsidP="0078190D">
            <w:pPr>
              <w:suppressAutoHyphens/>
              <w:rPr>
                <w:rFonts w:ascii="Times New Roman" w:hAnsi="Times New Roman"/>
                <w:bCs/>
                <w:sz w:val="24"/>
              </w:rPr>
            </w:pPr>
            <w:r w:rsidRPr="009C4F8D">
              <w:rPr>
                <w:rFonts w:ascii="Times New Roman" w:hAnsi="Times New Roman"/>
                <w:sz w:val="24"/>
              </w:rPr>
              <w:t>0080</w:t>
            </w:r>
            <w:r w:rsidRPr="00957229">
              <w:rPr>
                <w:rFonts w:ascii="Times New Roman" w:hAnsi="Times New Roman"/>
                <w:sz w:val="24"/>
              </w:rPr>
              <w:t xml:space="preserve">, </w:t>
            </w:r>
            <w:r w:rsidRPr="009C4F8D">
              <w:rPr>
                <w:rFonts w:ascii="Times New Roman" w:hAnsi="Times New Roman"/>
                <w:sz w:val="24"/>
              </w:rPr>
              <w:t>0180</w:t>
            </w:r>
            <w:r w:rsidRPr="00957229">
              <w:rPr>
                <w:rFonts w:ascii="Times New Roman" w:hAnsi="Times New Roman"/>
                <w:sz w:val="24"/>
              </w:rPr>
              <w:t xml:space="preserve">, </w:t>
            </w:r>
            <w:r w:rsidRPr="009C4F8D">
              <w:rPr>
                <w:rFonts w:ascii="Times New Roman" w:hAnsi="Times New Roman"/>
                <w:sz w:val="24"/>
              </w:rPr>
              <w:t>280</w:t>
            </w:r>
            <w:r w:rsidRPr="00957229">
              <w:rPr>
                <w:rFonts w:ascii="Times New Roman" w:hAnsi="Times New Roman"/>
                <w:sz w:val="24"/>
              </w:rPr>
              <w:t xml:space="preserve">, </w:t>
            </w:r>
            <w:r w:rsidRPr="009C4F8D">
              <w:rPr>
                <w:rFonts w:ascii="Times New Roman" w:hAnsi="Times New Roman"/>
                <w:sz w:val="24"/>
              </w:rPr>
              <w:t>0380</w:t>
            </w:r>
            <w:r w:rsidRPr="00957229">
              <w:rPr>
                <w:rFonts w:ascii="Times New Roman" w:hAnsi="Times New Roman"/>
                <w:sz w:val="24"/>
              </w:rPr>
              <w:t xml:space="preserve">, </w:t>
            </w:r>
            <w:r w:rsidRPr="009C4F8D">
              <w:rPr>
                <w:rFonts w:ascii="Times New Roman" w:hAnsi="Times New Roman"/>
                <w:sz w:val="24"/>
              </w:rPr>
              <w:t>0480</w:t>
            </w:r>
            <w:r w:rsidRPr="00957229">
              <w:rPr>
                <w:rFonts w:ascii="Times New Roman" w:hAnsi="Times New Roman"/>
                <w:sz w:val="24"/>
              </w:rPr>
              <w:t xml:space="preserve">, </w:t>
            </w:r>
            <w:r w:rsidRPr="009C4F8D">
              <w:rPr>
                <w:rFonts w:ascii="Times New Roman" w:hAnsi="Times New Roman"/>
                <w:sz w:val="24"/>
              </w:rPr>
              <w:t>0580</w:t>
            </w:r>
            <w:r w:rsidRPr="00957229">
              <w:rPr>
                <w:rFonts w:ascii="Times New Roman" w:hAnsi="Times New Roman"/>
                <w:sz w:val="24"/>
              </w:rPr>
              <w:t xml:space="preserve">, </w:t>
            </w:r>
            <w:r w:rsidRPr="009C4F8D">
              <w:rPr>
                <w:rFonts w:ascii="Times New Roman" w:hAnsi="Times New Roman"/>
                <w:sz w:val="24"/>
              </w:rPr>
              <w:t>0680</w:t>
            </w:r>
            <w:r w:rsidRPr="00957229">
              <w:rPr>
                <w:rFonts w:ascii="Times New Roman" w:hAnsi="Times New Roman"/>
                <w:sz w:val="24"/>
              </w:rPr>
              <w:t xml:space="preserve">, </w:t>
            </w:r>
            <w:r w:rsidRPr="009C4F8D">
              <w:rPr>
                <w:rFonts w:ascii="Times New Roman" w:hAnsi="Times New Roman"/>
                <w:sz w:val="24"/>
              </w:rPr>
              <w:t>0780</w:t>
            </w:r>
            <w:r w:rsidRPr="00957229">
              <w:rPr>
                <w:rFonts w:ascii="Times New Roman" w:hAnsi="Times New Roman"/>
                <w:sz w:val="24"/>
              </w:rPr>
              <w:t xml:space="preserve">, </w:t>
            </w:r>
            <w:r w:rsidRPr="009C4F8D">
              <w:rPr>
                <w:rFonts w:ascii="Times New Roman" w:hAnsi="Times New Roman"/>
                <w:sz w:val="24"/>
              </w:rPr>
              <w:t>0880</w:t>
            </w:r>
          </w:p>
        </w:tc>
        <w:tc>
          <w:tcPr>
            <w:tcW w:w="8079" w:type="dxa"/>
          </w:tcPr>
          <w:p w14:paraId="79D2A1BB" w14:textId="77777777" w:rsidR="00523F81" w:rsidRPr="00957229" w:rsidRDefault="00FD54FC"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Totale goedmakingen uit hoofde van verzekering en andere mechanismen voor risico-overdracht</w:t>
            </w:r>
          </w:p>
          <w:p w14:paraId="20936E62" w14:textId="20CC6831" w:rsidR="00523F81" w:rsidRPr="00957229" w:rsidRDefault="00FD54FC" w:rsidP="0078190D">
            <w:pPr>
              <w:suppressAutoHyphens/>
              <w:rPr>
                <w:rFonts w:ascii="Times New Roman" w:hAnsi="Times New Roman"/>
                <w:sz w:val="24"/>
              </w:rPr>
            </w:pPr>
            <w:r w:rsidRPr="00957229">
              <w:rPr>
                <w:rFonts w:ascii="Times New Roman" w:hAnsi="Times New Roman"/>
                <w:sz w:val="24"/>
              </w:rPr>
              <w:t xml:space="preserve">Goedmakingen uit hoofde van verzekering en andere mechanismen voor risico-overdracht zijn goedmakingen die onder artikel </w:t>
            </w:r>
            <w:r w:rsidRPr="009C4F8D">
              <w:rPr>
                <w:rFonts w:ascii="Times New Roman" w:hAnsi="Times New Roman"/>
                <w:sz w:val="24"/>
              </w:rPr>
              <w:t>323</w:t>
            </w:r>
            <w:r w:rsidRPr="00957229">
              <w:rPr>
                <w:rFonts w:ascii="Times New Roman" w:hAnsi="Times New Roman"/>
                <w:sz w:val="24"/>
              </w:rPr>
              <w:t xml:space="preserve"> VKV vallen. </w:t>
            </w:r>
          </w:p>
          <w:p w14:paraId="52FE6B5C" w14:textId="2CDF759D" w:rsidR="00523F81" w:rsidRPr="00957229" w:rsidRDefault="00FD54FC" w:rsidP="0078190D">
            <w:pPr>
              <w:suppressAutoHyphens/>
              <w:rPr>
                <w:rFonts w:ascii="Times New Roman" w:hAnsi="Times New Roman"/>
                <w:sz w:val="24"/>
              </w:rPr>
            </w:pPr>
            <w:r w:rsidRPr="00957229">
              <w:rPr>
                <w:rFonts w:ascii="Times New Roman" w:hAnsi="Times New Roman"/>
                <w:sz w:val="24"/>
              </w:rPr>
              <w:t>De totale goedmaking uit hoofde van verzekering en andere mechanismen voor risico-overdracht is de som van alle goedmakingen uit hoofde van verzekeringen en andere mechanismen voor risico-overdracht en aanpassingen aan dit soort goedmakingen die binnen de rapportagereferentieperiode administratief zijn verwerkt en betrekking hebben op verliesgebeurtenissen uit hoofde van operationeel risico die binnen de rapportagereferentieperiode of in voorgaande rapportagereferentieperiodes voor het eerst administratief zijn verwerkt.</w:t>
            </w:r>
          </w:p>
        </w:tc>
      </w:tr>
      <w:tr w:rsidR="00523F81" w:rsidRPr="00957229" w14:paraId="1D4EE1B2" w14:textId="77777777" w:rsidTr="00672D2A">
        <w:tc>
          <w:tcPr>
            <w:tcW w:w="1101" w:type="dxa"/>
          </w:tcPr>
          <w:p w14:paraId="3C552EE6" w14:textId="77777777" w:rsidR="00523F81" w:rsidRPr="00957229" w:rsidRDefault="00C93FC2" w:rsidP="0078190D">
            <w:pPr>
              <w:suppressAutoHyphens/>
              <w:rPr>
                <w:rFonts w:ascii="Times New Roman" w:hAnsi="Times New Roman"/>
                <w:bCs/>
                <w:sz w:val="24"/>
              </w:rPr>
            </w:pPr>
            <w:r w:rsidRPr="009C4F8D">
              <w:rPr>
                <w:rFonts w:ascii="Times New Roman" w:hAnsi="Times New Roman"/>
                <w:sz w:val="24"/>
              </w:rPr>
              <w:t>0910</w:t>
            </w:r>
            <w:r w:rsidRPr="00957229">
              <w:rPr>
                <w:rFonts w:ascii="Times New Roman" w:hAnsi="Times New Roman"/>
                <w:sz w:val="24"/>
              </w:rPr>
              <w:t>-</w:t>
            </w:r>
            <w:r w:rsidRPr="009C4F8D">
              <w:rPr>
                <w:rFonts w:ascii="Times New Roman" w:hAnsi="Times New Roman"/>
                <w:sz w:val="24"/>
              </w:rPr>
              <w:t>0980</w:t>
            </w:r>
          </w:p>
        </w:tc>
        <w:tc>
          <w:tcPr>
            <w:tcW w:w="8079" w:type="dxa"/>
          </w:tcPr>
          <w:p w14:paraId="2AF50A78" w14:textId="77777777" w:rsidR="00523F81" w:rsidRPr="00957229" w:rsidRDefault="00FD54FC"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TOTAAL BEDRIJFSONDERDELEN</w:t>
            </w:r>
          </w:p>
          <w:p w14:paraId="159F5A10" w14:textId="49FD225D" w:rsidR="00523F81" w:rsidRPr="00957229" w:rsidRDefault="00FD54FC" w:rsidP="0078190D">
            <w:pPr>
              <w:suppressAutoHyphens/>
              <w:rPr>
                <w:rFonts w:ascii="Times New Roman" w:hAnsi="Times New Roman"/>
                <w:sz w:val="24"/>
              </w:rPr>
            </w:pPr>
            <w:r w:rsidRPr="00957229">
              <w:rPr>
                <w:rFonts w:ascii="Times New Roman" w:hAnsi="Times New Roman"/>
                <w:sz w:val="24"/>
              </w:rPr>
              <w:t xml:space="preserve">Voor elk soort verliesgebeurtenis (de kolommen </w:t>
            </w:r>
            <w:r w:rsidRPr="009C4F8D">
              <w:rPr>
                <w:rFonts w:ascii="Times New Roman" w:hAnsi="Times New Roman"/>
                <w:sz w:val="24"/>
              </w:rPr>
              <w:t>0010</w:t>
            </w:r>
            <w:r w:rsidRPr="00957229">
              <w:rPr>
                <w:rFonts w:ascii="Times New Roman" w:hAnsi="Times New Roman"/>
                <w:sz w:val="24"/>
              </w:rPr>
              <w:t xml:space="preserve"> tot en met </w:t>
            </w:r>
            <w:r w:rsidRPr="009C4F8D">
              <w:rPr>
                <w:rFonts w:ascii="Times New Roman" w:hAnsi="Times New Roman"/>
                <w:sz w:val="24"/>
              </w:rPr>
              <w:t>0080</w:t>
            </w:r>
            <w:r w:rsidRPr="00957229">
              <w:rPr>
                <w:rFonts w:ascii="Times New Roman" w:hAnsi="Times New Roman"/>
                <w:sz w:val="24"/>
              </w:rPr>
              <w:t>) wordt de informatie over het totaal van de bedrijfsonderdelen gerapporteerd.</w:t>
            </w:r>
          </w:p>
        </w:tc>
      </w:tr>
      <w:tr w:rsidR="00523F81" w:rsidRPr="00957229" w14:paraId="52871EAA" w14:textId="77777777" w:rsidTr="00672D2A">
        <w:tc>
          <w:tcPr>
            <w:tcW w:w="1101" w:type="dxa"/>
          </w:tcPr>
          <w:p w14:paraId="763520E2" w14:textId="77777777" w:rsidR="00523F81" w:rsidRPr="00957229" w:rsidRDefault="00C93FC2" w:rsidP="0078190D">
            <w:pPr>
              <w:suppressAutoHyphens/>
              <w:rPr>
                <w:rFonts w:ascii="Times New Roman" w:hAnsi="Times New Roman"/>
                <w:bCs/>
                <w:sz w:val="24"/>
              </w:rPr>
            </w:pPr>
            <w:r w:rsidRPr="009C4F8D">
              <w:rPr>
                <w:rFonts w:ascii="Times New Roman" w:hAnsi="Times New Roman"/>
                <w:bCs/>
                <w:sz w:val="24"/>
              </w:rPr>
              <w:t>0910</w:t>
            </w:r>
            <w:r w:rsidRPr="00957229">
              <w:rPr>
                <w:rFonts w:ascii="Times New Roman" w:hAnsi="Times New Roman"/>
                <w:bCs/>
                <w:sz w:val="24"/>
              </w:rPr>
              <w:t>-</w:t>
            </w:r>
            <w:r w:rsidRPr="009C4F8D">
              <w:rPr>
                <w:rFonts w:ascii="Times New Roman" w:hAnsi="Times New Roman"/>
                <w:bCs/>
                <w:sz w:val="24"/>
              </w:rPr>
              <w:t>0914</w:t>
            </w:r>
          </w:p>
        </w:tc>
        <w:tc>
          <w:tcPr>
            <w:tcW w:w="8079" w:type="dxa"/>
          </w:tcPr>
          <w:p w14:paraId="6F3B7948" w14:textId="0F1C3828" w:rsidR="00523F81" w:rsidRPr="00957229" w:rsidRDefault="00FD54FC"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Aantal verliesgebeurtenissen</w:t>
            </w:r>
          </w:p>
          <w:p w14:paraId="57A8B0AC" w14:textId="34F6FB8B" w:rsidR="00523F81" w:rsidRPr="00957229" w:rsidRDefault="00FD54FC" w:rsidP="0078190D">
            <w:pPr>
              <w:suppressAutoHyphens/>
              <w:rPr>
                <w:rFonts w:ascii="Times New Roman" w:hAnsi="Times New Roman"/>
                <w:sz w:val="24"/>
              </w:rPr>
            </w:pPr>
            <w:r w:rsidRPr="00957229">
              <w:rPr>
                <w:rFonts w:ascii="Times New Roman" w:hAnsi="Times New Roman"/>
                <w:sz w:val="24"/>
              </w:rPr>
              <w:t xml:space="preserve">In rij </w:t>
            </w:r>
            <w:r w:rsidRPr="009C4F8D">
              <w:rPr>
                <w:rFonts w:ascii="Times New Roman" w:hAnsi="Times New Roman"/>
                <w:sz w:val="24"/>
              </w:rPr>
              <w:t>0910</w:t>
            </w:r>
            <w:r w:rsidRPr="00957229">
              <w:rPr>
                <w:rFonts w:ascii="Times New Roman" w:hAnsi="Times New Roman"/>
                <w:sz w:val="24"/>
              </w:rPr>
              <w:t xml:space="preserve"> wordt het aantal verliesgebeurtenissen boven de interne drempel gerapporteerd naar soort verliesgebeurtenis voor het totaal van de bedrijfsonderdelen. Dit aantal kan lager zijn dan de som van het aantal verliesgebeurtenissen naar bedrijfsonderdeel, aangezien verliesgebeurtenissen met meerdere gevolgen (gevolgen in verschillende bedrijfsonderdelen) als één verliesgebeurtenis moeten worden beschouwd. Het kan hoger zijn indien een instelling die haar eigenvermogensvereisten volgens de basisindicatorbenadering (BIA) berekent, niet in elk van de gevallen het bedrijfsonderdeel of de bedrijfsonderdelen kan identificeren die door het verlies worden getroffen.</w:t>
            </w:r>
          </w:p>
          <w:p w14:paraId="7D8E9783" w14:textId="77777777" w:rsidR="00523F81" w:rsidRPr="00957229" w:rsidRDefault="00FD54FC" w:rsidP="0078190D">
            <w:pPr>
              <w:suppressAutoHyphens/>
              <w:rPr>
                <w:rFonts w:ascii="Times New Roman" w:hAnsi="Times New Roman"/>
                <w:sz w:val="24"/>
              </w:rPr>
            </w:pPr>
            <w:r w:rsidRPr="00957229">
              <w:rPr>
                <w:rFonts w:ascii="Times New Roman" w:hAnsi="Times New Roman"/>
                <w:sz w:val="24"/>
              </w:rPr>
              <w:t xml:space="preserve">In de rijen </w:t>
            </w:r>
            <w:r w:rsidRPr="009C4F8D">
              <w:rPr>
                <w:rFonts w:ascii="Times New Roman" w:hAnsi="Times New Roman"/>
                <w:sz w:val="24"/>
              </w:rPr>
              <w:t>0911</w:t>
            </w:r>
            <w:r w:rsidRPr="00957229">
              <w:rPr>
                <w:rFonts w:ascii="Times New Roman" w:hAnsi="Times New Roman"/>
                <w:sz w:val="24"/>
              </w:rPr>
              <w:t>–</w:t>
            </w:r>
            <w:r w:rsidRPr="009C4F8D">
              <w:rPr>
                <w:rFonts w:ascii="Times New Roman" w:hAnsi="Times New Roman"/>
                <w:sz w:val="24"/>
              </w:rPr>
              <w:t>0914</w:t>
            </w:r>
            <w:r w:rsidRPr="00957229">
              <w:rPr>
                <w:rFonts w:ascii="Times New Roman" w:hAnsi="Times New Roman"/>
                <w:sz w:val="24"/>
              </w:rPr>
              <w:t xml:space="preserve"> wordt het aantal verliesgebeurtenissen gerapporteerd met een brutobedrag binnen de bandbreedtes die in de betrokken rijen van de template zijn gedefinieerd.</w:t>
            </w:r>
          </w:p>
          <w:p w14:paraId="62578568" w14:textId="3FFE9ED6" w:rsidR="00523F81" w:rsidRPr="00957229" w:rsidRDefault="00FD54FC" w:rsidP="0078190D">
            <w:pPr>
              <w:suppressAutoHyphens/>
              <w:rPr>
                <w:rFonts w:ascii="Times New Roman" w:hAnsi="Times New Roman"/>
                <w:sz w:val="24"/>
              </w:rPr>
            </w:pPr>
            <w:r w:rsidRPr="00957229">
              <w:rPr>
                <w:rFonts w:ascii="Times New Roman" w:hAnsi="Times New Roman"/>
                <w:sz w:val="24"/>
              </w:rPr>
              <w:t xml:space="preserve">Op voorwaarde dat de instelling ofwel al haar verliezen heeft toegewezen aan een bedrijfsonderdeel genoemd in tabel </w:t>
            </w:r>
            <w:r w:rsidRPr="009C4F8D">
              <w:rPr>
                <w:rFonts w:ascii="Times New Roman" w:hAnsi="Times New Roman"/>
                <w:sz w:val="24"/>
              </w:rPr>
              <w:t>2</w:t>
            </w:r>
            <w:r w:rsidRPr="00957229">
              <w:rPr>
                <w:rFonts w:ascii="Times New Roman" w:hAnsi="Times New Roman"/>
                <w:sz w:val="24"/>
              </w:rPr>
              <w:t xml:space="preserve"> in artikel </w:t>
            </w:r>
            <w:r w:rsidRPr="009C4F8D">
              <w:rPr>
                <w:rFonts w:ascii="Times New Roman" w:hAnsi="Times New Roman"/>
                <w:sz w:val="24"/>
              </w:rPr>
              <w:t>317</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xml:space="preserve">, VKV, of aan het bedrijfsonderdeel “ondernemingsaangelegenheden” als bedoeld in artikel </w:t>
            </w:r>
            <w:r w:rsidRPr="009C4F8D">
              <w:rPr>
                <w:rFonts w:ascii="Times New Roman" w:hAnsi="Times New Roman"/>
                <w:sz w:val="24"/>
              </w:rPr>
              <w:t>322</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xml:space="preserve">, onder b), VKV, dan wel voor alle verliezen de soorten verliesgebeurtenissen heeft geïdentificeerd, is het volgende van toepassing voor kolom </w:t>
            </w:r>
            <w:r w:rsidRPr="009C4F8D">
              <w:rPr>
                <w:rFonts w:ascii="Times New Roman" w:hAnsi="Times New Roman"/>
                <w:sz w:val="24"/>
              </w:rPr>
              <w:t>080</w:t>
            </w:r>
            <w:r w:rsidRPr="00957229">
              <w:rPr>
                <w:rFonts w:ascii="Times New Roman" w:hAnsi="Times New Roman"/>
                <w:sz w:val="24"/>
              </w:rPr>
              <w:t>, al naar gelang:</w:t>
            </w:r>
          </w:p>
          <w:p w14:paraId="52A5DAB2" w14:textId="1A37D047" w:rsidR="00523F81" w:rsidRPr="00957229" w:rsidRDefault="00125707" w:rsidP="0078190D">
            <w:pPr>
              <w:suppressAutoHyphens/>
              <w:ind w:left="360" w:hanging="360"/>
              <w:rPr>
                <w:rFonts w:ascii="Times New Roman" w:hAnsi="Times New Roman"/>
                <w:sz w:val="24"/>
              </w:rPr>
            </w:pPr>
            <w:r w:rsidRPr="00957229">
              <w:rPr>
                <w:rFonts w:ascii="Times New Roman" w:hAnsi="Times New Roman"/>
                <w:sz w:val="24"/>
              </w:rPr>
              <w:t>–</w:t>
            </w:r>
            <w:r w:rsidRPr="00957229">
              <w:rPr>
                <w:rFonts w:ascii="Times New Roman" w:hAnsi="Times New Roman"/>
                <w:sz w:val="24"/>
              </w:rPr>
              <w:tab/>
              <w:t xml:space="preserve">Het totale aantal in de rijen </w:t>
            </w:r>
            <w:r w:rsidRPr="009C4F8D">
              <w:rPr>
                <w:rFonts w:ascii="Times New Roman" w:hAnsi="Times New Roman"/>
                <w:sz w:val="24"/>
              </w:rPr>
              <w:t>0910</w:t>
            </w:r>
            <w:r w:rsidRPr="00957229">
              <w:rPr>
                <w:rFonts w:ascii="Times New Roman" w:hAnsi="Times New Roman"/>
                <w:sz w:val="24"/>
              </w:rPr>
              <w:t xml:space="preserve"> tot en met </w:t>
            </w:r>
            <w:r w:rsidRPr="009C4F8D">
              <w:rPr>
                <w:rFonts w:ascii="Times New Roman" w:hAnsi="Times New Roman"/>
                <w:sz w:val="24"/>
              </w:rPr>
              <w:t>0914</w:t>
            </w:r>
            <w:r w:rsidRPr="00957229">
              <w:rPr>
                <w:rFonts w:ascii="Times New Roman" w:hAnsi="Times New Roman"/>
                <w:sz w:val="24"/>
              </w:rPr>
              <w:t xml:space="preserve"> gerapporteerde verliesgebeurtenissen is gelijk aan de horizontale aggregatie van het aantal verliesgebeurtenissen in de overeenkomstige rij, aangezien in die cijfers de verliesgebeurtenissen met gevolgen in verschillende bedrijfsonderdelen al als één gebeurtenis zijn beschouwd.</w:t>
            </w:r>
          </w:p>
          <w:p w14:paraId="3FC3B86E" w14:textId="6A3E01F1" w:rsidR="00523F81" w:rsidRPr="00957229" w:rsidRDefault="00125707" w:rsidP="0078190D">
            <w:pPr>
              <w:suppressAutoHyphens/>
              <w:ind w:left="360" w:hanging="360"/>
              <w:rPr>
                <w:rStyle w:val="InstructionsTabelleberschrift"/>
                <w:rFonts w:ascii="Times New Roman" w:hAnsi="Times New Roman"/>
                <w:b w:val="0"/>
                <w:bCs w:val="0"/>
                <w:sz w:val="24"/>
                <w:u w:val="none"/>
              </w:rPr>
            </w:pPr>
            <w:r w:rsidRPr="00957229">
              <w:rPr>
                <w:rStyle w:val="InstructionsTabelleberschrift"/>
                <w:rFonts w:ascii="Times New Roman" w:hAnsi="Times New Roman"/>
                <w:b w:val="0"/>
                <w:bCs w:val="0"/>
                <w:sz w:val="24"/>
                <w:u w:val="none"/>
              </w:rPr>
              <w:t>–</w:t>
            </w:r>
            <w:r w:rsidRPr="00957229">
              <w:rPr>
                <w:rStyle w:val="InstructionsTabelleberschrift"/>
                <w:rFonts w:ascii="Times New Roman" w:hAnsi="Times New Roman"/>
                <w:b w:val="0"/>
                <w:bCs w:val="0"/>
                <w:sz w:val="24"/>
                <w:u w:val="none"/>
              </w:rPr>
              <w:tab/>
            </w:r>
            <w:r w:rsidRPr="00957229">
              <w:rPr>
                <w:rFonts w:ascii="Times New Roman" w:hAnsi="Times New Roman"/>
                <w:sz w:val="24"/>
              </w:rPr>
              <w:t xml:space="preserve">Het in kolom </w:t>
            </w:r>
            <w:r w:rsidRPr="009C4F8D">
              <w:rPr>
                <w:rFonts w:ascii="Times New Roman" w:hAnsi="Times New Roman"/>
                <w:sz w:val="24"/>
              </w:rPr>
              <w:t>080</w:t>
            </w:r>
            <w:r w:rsidRPr="00957229">
              <w:rPr>
                <w:rFonts w:ascii="Times New Roman" w:hAnsi="Times New Roman"/>
                <w:sz w:val="24"/>
              </w:rPr>
              <w:t xml:space="preserve">, rij </w:t>
            </w:r>
            <w:r w:rsidRPr="009C4F8D">
              <w:rPr>
                <w:rFonts w:ascii="Times New Roman" w:hAnsi="Times New Roman"/>
                <w:sz w:val="24"/>
              </w:rPr>
              <w:t>0910</w:t>
            </w:r>
            <w:r w:rsidRPr="00957229">
              <w:rPr>
                <w:rFonts w:ascii="Times New Roman" w:hAnsi="Times New Roman"/>
                <w:sz w:val="24"/>
              </w:rPr>
              <w:t xml:space="preserve">, gerapporteerde cijfer is niet noodzakelijkerwijs gelijk aan de verticale aggregatie van het aantal verliesgebeurtenissen dat is opgenomen in kolom </w:t>
            </w:r>
            <w:r w:rsidRPr="009C4F8D">
              <w:rPr>
                <w:rFonts w:ascii="Times New Roman" w:hAnsi="Times New Roman"/>
                <w:sz w:val="24"/>
              </w:rPr>
              <w:t>080</w:t>
            </w:r>
            <w:r w:rsidRPr="00957229">
              <w:rPr>
                <w:rFonts w:ascii="Times New Roman" w:hAnsi="Times New Roman"/>
                <w:sz w:val="24"/>
              </w:rPr>
              <w:t>, aangezien één verliesgebeurtenis tegelijkertijd gevolgen kan hebben in verschillende bedrijfsonderdelen.</w:t>
            </w:r>
          </w:p>
        </w:tc>
      </w:tr>
      <w:tr w:rsidR="00523F81" w:rsidRPr="00957229" w14:paraId="17C91CB1" w14:textId="77777777" w:rsidTr="00672D2A">
        <w:tc>
          <w:tcPr>
            <w:tcW w:w="1101" w:type="dxa"/>
          </w:tcPr>
          <w:p w14:paraId="24B03D45" w14:textId="77777777" w:rsidR="00523F81" w:rsidRPr="00957229" w:rsidRDefault="00C93FC2" w:rsidP="0078190D">
            <w:pPr>
              <w:suppressAutoHyphens/>
              <w:rPr>
                <w:rFonts w:ascii="Times New Roman" w:hAnsi="Times New Roman"/>
                <w:bCs/>
                <w:sz w:val="24"/>
              </w:rPr>
            </w:pPr>
            <w:r w:rsidRPr="009C4F8D">
              <w:rPr>
                <w:rFonts w:ascii="Times New Roman" w:hAnsi="Times New Roman"/>
                <w:bCs/>
                <w:sz w:val="24"/>
              </w:rPr>
              <w:t>0920</w:t>
            </w:r>
            <w:r w:rsidRPr="00957229">
              <w:rPr>
                <w:rFonts w:ascii="Times New Roman" w:hAnsi="Times New Roman"/>
                <w:bCs/>
                <w:sz w:val="24"/>
              </w:rPr>
              <w:t>-</w:t>
            </w:r>
            <w:r w:rsidRPr="009C4F8D">
              <w:rPr>
                <w:rFonts w:ascii="Times New Roman" w:hAnsi="Times New Roman"/>
                <w:bCs/>
                <w:sz w:val="24"/>
              </w:rPr>
              <w:t>0924</w:t>
            </w:r>
          </w:p>
        </w:tc>
        <w:tc>
          <w:tcPr>
            <w:tcW w:w="8079" w:type="dxa"/>
          </w:tcPr>
          <w:p w14:paraId="182B4DEB" w14:textId="77777777" w:rsidR="00523F81" w:rsidRPr="00957229" w:rsidRDefault="00FD54FC" w:rsidP="0078190D">
            <w:pPr>
              <w:suppressAutoHyphens/>
              <w:rPr>
                <w:rStyle w:val="InstructionsTabelleberschrift"/>
                <w:rFonts w:ascii="Times New Roman" w:hAnsi="Times New Roman"/>
                <w:sz w:val="24"/>
              </w:rPr>
            </w:pPr>
            <w:proofErr w:type="spellStart"/>
            <w:r w:rsidRPr="00957229">
              <w:rPr>
                <w:rStyle w:val="InstructionsTabelleberschrift"/>
                <w:rFonts w:ascii="Times New Roman" w:hAnsi="Times New Roman"/>
                <w:sz w:val="24"/>
              </w:rPr>
              <w:t>Brutoverliesbedrag</w:t>
            </w:r>
            <w:proofErr w:type="spellEnd"/>
            <w:r w:rsidRPr="00957229">
              <w:rPr>
                <w:rStyle w:val="InstructionsTabelleberschrift"/>
                <w:rFonts w:ascii="Times New Roman" w:hAnsi="Times New Roman"/>
                <w:sz w:val="24"/>
              </w:rPr>
              <w:t xml:space="preserve"> (nieuwe verliesgebeurtenissen)</w:t>
            </w:r>
          </w:p>
          <w:p w14:paraId="5058FFA5" w14:textId="3CB4A96F" w:rsidR="00523F81" w:rsidRPr="00957229" w:rsidRDefault="00FD54FC" w:rsidP="0078190D">
            <w:pPr>
              <w:suppressAutoHyphens/>
              <w:rPr>
                <w:rFonts w:ascii="Times New Roman" w:hAnsi="Times New Roman"/>
                <w:sz w:val="24"/>
              </w:rPr>
            </w:pPr>
            <w:r w:rsidRPr="00957229">
              <w:rPr>
                <w:rFonts w:ascii="Times New Roman" w:hAnsi="Times New Roman"/>
                <w:sz w:val="24"/>
              </w:rPr>
              <w:t xml:space="preserve">Op voorwaarde dat de instelling al haar verliezen heeft toegewezen aan ofwel een bedrijfsonderdeel genoemd in tabel </w:t>
            </w:r>
            <w:r w:rsidRPr="009C4F8D">
              <w:rPr>
                <w:rFonts w:ascii="Times New Roman" w:hAnsi="Times New Roman"/>
                <w:sz w:val="24"/>
              </w:rPr>
              <w:t>2</w:t>
            </w:r>
            <w:r w:rsidRPr="00957229">
              <w:rPr>
                <w:rFonts w:ascii="Times New Roman" w:hAnsi="Times New Roman"/>
                <w:sz w:val="24"/>
              </w:rPr>
              <w:t xml:space="preserve"> in artikel </w:t>
            </w:r>
            <w:r w:rsidRPr="009C4F8D">
              <w:rPr>
                <w:rFonts w:ascii="Times New Roman" w:hAnsi="Times New Roman"/>
                <w:sz w:val="24"/>
              </w:rPr>
              <w:t>317</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xml:space="preserve">, VKV, ofwel het bedrijfsonderdeel “ondernemingsaangelegenheden” als bedoeld in artikel </w:t>
            </w:r>
            <w:r w:rsidRPr="009C4F8D">
              <w:rPr>
                <w:rFonts w:ascii="Times New Roman" w:hAnsi="Times New Roman"/>
                <w:sz w:val="24"/>
              </w:rPr>
              <w:t>322</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xml:space="preserve">, onder b), VKV, is het in rij </w:t>
            </w:r>
            <w:r w:rsidRPr="009C4F8D">
              <w:rPr>
                <w:rFonts w:ascii="Times New Roman" w:hAnsi="Times New Roman"/>
                <w:sz w:val="24"/>
              </w:rPr>
              <w:t>0920</w:t>
            </w:r>
            <w:r w:rsidRPr="00957229">
              <w:rPr>
                <w:rFonts w:ascii="Times New Roman" w:hAnsi="Times New Roman"/>
                <w:sz w:val="24"/>
              </w:rPr>
              <w:t xml:space="preserve"> gerapporteerde </w:t>
            </w:r>
            <w:proofErr w:type="spellStart"/>
            <w:r w:rsidRPr="00957229">
              <w:rPr>
                <w:rFonts w:ascii="Times New Roman" w:hAnsi="Times New Roman"/>
                <w:sz w:val="24"/>
              </w:rPr>
              <w:t>brutoverliesbedrag</w:t>
            </w:r>
            <w:proofErr w:type="spellEnd"/>
            <w:r w:rsidRPr="00957229">
              <w:rPr>
                <w:rFonts w:ascii="Times New Roman" w:hAnsi="Times New Roman"/>
                <w:sz w:val="24"/>
              </w:rPr>
              <w:t xml:space="preserve"> (nieuwe verliesgebeurtenissen) de eenvoudige aggregatie van de </w:t>
            </w:r>
            <w:proofErr w:type="spellStart"/>
            <w:r w:rsidRPr="00957229">
              <w:rPr>
                <w:rFonts w:ascii="Times New Roman" w:hAnsi="Times New Roman"/>
                <w:sz w:val="24"/>
              </w:rPr>
              <w:t>brutoverliesbedragen</w:t>
            </w:r>
            <w:proofErr w:type="spellEnd"/>
            <w:r w:rsidRPr="00957229">
              <w:rPr>
                <w:rFonts w:ascii="Times New Roman" w:hAnsi="Times New Roman"/>
                <w:sz w:val="24"/>
              </w:rPr>
              <w:t xml:space="preserve"> van nieuwe verliesgebeurtenissen voor elk bedrijfsonderdeel. </w:t>
            </w:r>
          </w:p>
          <w:p w14:paraId="01543D87" w14:textId="77777777" w:rsidR="00523F81" w:rsidRPr="00957229" w:rsidRDefault="00FD54FC" w:rsidP="0078190D">
            <w:pPr>
              <w:suppressAutoHyphens/>
              <w:rPr>
                <w:rStyle w:val="InstructionsTabelleberschrift"/>
                <w:rFonts w:ascii="Times New Roman" w:hAnsi="Times New Roman"/>
                <w:sz w:val="24"/>
              </w:rPr>
            </w:pPr>
            <w:r w:rsidRPr="00957229">
              <w:rPr>
                <w:rFonts w:ascii="Times New Roman" w:hAnsi="Times New Roman"/>
                <w:sz w:val="24"/>
              </w:rPr>
              <w:t xml:space="preserve">In de rijen </w:t>
            </w:r>
            <w:r w:rsidRPr="009C4F8D">
              <w:rPr>
                <w:rFonts w:ascii="Times New Roman" w:hAnsi="Times New Roman"/>
                <w:sz w:val="24"/>
              </w:rPr>
              <w:t>0921</w:t>
            </w:r>
            <w:r w:rsidRPr="00957229">
              <w:rPr>
                <w:rFonts w:ascii="Times New Roman" w:hAnsi="Times New Roman"/>
                <w:sz w:val="24"/>
              </w:rPr>
              <w:t>–</w:t>
            </w:r>
            <w:r w:rsidRPr="009C4F8D">
              <w:rPr>
                <w:rFonts w:ascii="Times New Roman" w:hAnsi="Times New Roman"/>
                <w:sz w:val="24"/>
              </w:rPr>
              <w:t>924</w:t>
            </w:r>
            <w:r w:rsidRPr="00957229">
              <w:rPr>
                <w:rFonts w:ascii="Times New Roman" w:hAnsi="Times New Roman"/>
                <w:sz w:val="24"/>
              </w:rPr>
              <w:t xml:space="preserve"> wordt het </w:t>
            </w:r>
            <w:proofErr w:type="spellStart"/>
            <w:r w:rsidRPr="00957229">
              <w:rPr>
                <w:rFonts w:ascii="Times New Roman" w:hAnsi="Times New Roman"/>
                <w:sz w:val="24"/>
              </w:rPr>
              <w:t>brutoverliesbedrag</w:t>
            </w:r>
            <w:proofErr w:type="spellEnd"/>
            <w:r w:rsidRPr="00957229">
              <w:rPr>
                <w:rFonts w:ascii="Times New Roman" w:hAnsi="Times New Roman"/>
                <w:sz w:val="24"/>
              </w:rPr>
              <w:t xml:space="preserve"> gerapporteerd voor verliesgebeurtenissen met een brutobedrag binnen de bandbreedtes die in de betrokken rijen zijn gedefinieerd.</w:t>
            </w:r>
          </w:p>
        </w:tc>
      </w:tr>
      <w:tr w:rsidR="00523F81" w:rsidRPr="00957229" w14:paraId="0F05F6E4" w14:textId="77777777" w:rsidTr="00672D2A">
        <w:tc>
          <w:tcPr>
            <w:tcW w:w="1101" w:type="dxa"/>
          </w:tcPr>
          <w:p w14:paraId="195E7212" w14:textId="77777777" w:rsidR="00523F81" w:rsidRPr="00957229" w:rsidRDefault="00C93FC2" w:rsidP="0078190D">
            <w:pPr>
              <w:suppressAutoHyphens/>
              <w:rPr>
                <w:rFonts w:ascii="Times New Roman" w:hAnsi="Times New Roman"/>
                <w:bCs/>
                <w:sz w:val="24"/>
              </w:rPr>
            </w:pPr>
            <w:r w:rsidRPr="009C4F8D">
              <w:rPr>
                <w:rFonts w:ascii="Times New Roman" w:hAnsi="Times New Roman"/>
                <w:sz w:val="24"/>
              </w:rPr>
              <w:t>0930</w:t>
            </w:r>
            <w:r w:rsidRPr="00957229">
              <w:rPr>
                <w:rFonts w:ascii="Times New Roman" w:hAnsi="Times New Roman"/>
                <w:sz w:val="24"/>
              </w:rPr>
              <w:t xml:space="preserve">, </w:t>
            </w:r>
            <w:r w:rsidRPr="009C4F8D">
              <w:rPr>
                <w:rFonts w:ascii="Times New Roman" w:hAnsi="Times New Roman"/>
                <w:sz w:val="24"/>
              </w:rPr>
              <w:t>0935</w:t>
            </w:r>
            <w:r w:rsidRPr="00957229">
              <w:rPr>
                <w:rFonts w:ascii="Times New Roman" w:hAnsi="Times New Roman"/>
                <w:sz w:val="24"/>
              </w:rPr>
              <w:t xml:space="preserve">, </w:t>
            </w:r>
            <w:r w:rsidRPr="009C4F8D">
              <w:rPr>
                <w:rFonts w:ascii="Times New Roman" w:hAnsi="Times New Roman"/>
                <w:sz w:val="24"/>
              </w:rPr>
              <w:t>0936</w:t>
            </w:r>
          </w:p>
        </w:tc>
        <w:tc>
          <w:tcPr>
            <w:tcW w:w="8079" w:type="dxa"/>
          </w:tcPr>
          <w:p w14:paraId="574ACB41" w14:textId="77777777" w:rsidR="00523F81" w:rsidRPr="00957229" w:rsidRDefault="00FD54FC" w:rsidP="0078190D">
            <w:pPr>
              <w:suppressAutoHyphens/>
              <w:rPr>
                <w:rFonts w:ascii="Times New Roman" w:hAnsi="Times New Roman"/>
                <w:sz w:val="24"/>
              </w:rPr>
            </w:pPr>
            <w:r w:rsidRPr="00957229">
              <w:rPr>
                <w:rStyle w:val="InstructionsTabelleberschrift"/>
                <w:rFonts w:ascii="Times New Roman" w:hAnsi="Times New Roman"/>
                <w:sz w:val="24"/>
              </w:rPr>
              <w:t>Aantal aan verliesaanpassingen onderworpen verliesgebeurtenissen</w:t>
            </w:r>
          </w:p>
          <w:p w14:paraId="6B647356" w14:textId="1507AA29" w:rsidR="00523F81" w:rsidRPr="00957229" w:rsidRDefault="00FD54FC" w:rsidP="0078190D">
            <w:pPr>
              <w:suppressAutoHyphens/>
              <w:rPr>
                <w:rFonts w:ascii="Times New Roman" w:hAnsi="Times New Roman"/>
                <w:sz w:val="24"/>
              </w:rPr>
            </w:pPr>
            <w:r w:rsidRPr="00957229">
              <w:rPr>
                <w:rFonts w:ascii="Times New Roman" w:hAnsi="Times New Roman"/>
                <w:sz w:val="24"/>
              </w:rPr>
              <w:t xml:space="preserve">In rij </w:t>
            </w:r>
            <w:r w:rsidRPr="009C4F8D">
              <w:rPr>
                <w:rFonts w:ascii="Times New Roman" w:hAnsi="Times New Roman"/>
                <w:sz w:val="24"/>
              </w:rPr>
              <w:t>0930</w:t>
            </w:r>
            <w:r w:rsidRPr="00957229">
              <w:rPr>
                <w:rFonts w:ascii="Times New Roman" w:hAnsi="Times New Roman"/>
                <w:sz w:val="24"/>
              </w:rPr>
              <w:t xml:space="preserve"> wordt het totale aantal in de rijen </w:t>
            </w:r>
            <w:r w:rsidRPr="009C4F8D">
              <w:rPr>
                <w:rFonts w:ascii="Times New Roman" w:hAnsi="Times New Roman"/>
                <w:sz w:val="24"/>
              </w:rPr>
              <w:t>0030</w:t>
            </w:r>
            <w:r w:rsidRPr="00957229">
              <w:rPr>
                <w:rFonts w:ascii="Times New Roman" w:hAnsi="Times New Roman"/>
                <w:sz w:val="24"/>
              </w:rPr>
              <w:t xml:space="preserve">, </w:t>
            </w:r>
            <w:r w:rsidRPr="009C4F8D">
              <w:rPr>
                <w:rFonts w:ascii="Times New Roman" w:hAnsi="Times New Roman"/>
                <w:sz w:val="24"/>
              </w:rPr>
              <w:t>0130</w:t>
            </w:r>
            <w:r w:rsidRPr="00957229">
              <w:rPr>
                <w:rFonts w:ascii="Times New Roman" w:hAnsi="Times New Roman"/>
                <w:sz w:val="24"/>
              </w:rPr>
              <w:t xml:space="preserve">, …, </w:t>
            </w:r>
            <w:r w:rsidRPr="009C4F8D">
              <w:rPr>
                <w:rFonts w:ascii="Times New Roman" w:hAnsi="Times New Roman"/>
                <w:sz w:val="24"/>
              </w:rPr>
              <w:t>0830</w:t>
            </w:r>
            <w:r w:rsidRPr="00957229">
              <w:rPr>
                <w:rFonts w:ascii="Times New Roman" w:hAnsi="Times New Roman"/>
                <w:sz w:val="24"/>
              </w:rPr>
              <w:t>, gerapporteerde aan verliesaanpassingen onderworpen verliesgebeurtenissen gerapporteerd. Dat aantal kan lager zijn dan de aggregatie van het aantal aan verliesaanpassingen onderworpen verliesgebeurtenissen naar bedrijfsonderdeel, aangezien verliesgebeurtenissen met meerdere gevolgen (gevolgen in verschillende bedrijfsonderdelen) als één verliesgebeurtenis moeten worden beschouwd. Het kan hoger zijn indien een instelling die haar eigenvermogensvereisten volgens de basisindicatorbenadering (BIA) berekent, niet in elk van de gevallen het bedrijfsonderdeel of de bedrijfsonderdelen kan identificeren die door het verlies wordt of worden getroffen.</w:t>
            </w:r>
          </w:p>
          <w:p w14:paraId="07A99000" w14:textId="77777777" w:rsidR="00523F81" w:rsidRPr="00957229" w:rsidRDefault="00FD54FC" w:rsidP="0078190D">
            <w:pPr>
              <w:suppressAutoHyphens/>
              <w:rPr>
                <w:rStyle w:val="InstructionsTabelleberschrift"/>
                <w:rFonts w:ascii="Times New Roman" w:hAnsi="Times New Roman"/>
                <w:sz w:val="24"/>
              </w:rPr>
            </w:pPr>
            <w:r w:rsidRPr="00957229">
              <w:rPr>
                <w:rFonts w:ascii="Times New Roman" w:hAnsi="Times New Roman"/>
                <w:sz w:val="24"/>
              </w:rPr>
              <w:t>Het aantal aan verliesaanpassingen onderworpen verliesgebeurtenissen wordt uitgesplitst in het aantal verliesgebeurtenissen waarvoor binnen de rapportagereferentieperiode een positieve verliesaanpassing is doorgevoerd, en het aantal gebeurtenissen waarvoor binnen de rapportagereferentieperiode een negatieve verliesaanpassing is doorgevoerd. (Alle aanpassingen gerapporteerd met een positief teken.)</w:t>
            </w:r>
          </w:p>
        </w:tc>
      </w:tr>
      <w:tr w:rsidR="00523F81" w:rsidRPr="00957229" w14:paraId="7291468E" w14:textId="77777777" w:rsidTr="00672D2A">
        <w:tc>
          <w:tcPr>
            <w:tcW w:w="1101" w:type="dxa"/>
          </w:tcPr>
          <w:p w14:paraId="72DD46B7" w14:textId="77777777" w:rsidR="00523F81" w:rsidRPr="00957229" w:rsidRDefault="00C93FC2" w:rsidP="0078190D">
            <w:pPr>
              <w:suppressAutoHyphens/>
              <w:rPr>
                <w:rFonts w:ascii="Times New Roman" w:hAnsi="Times New Roman"/>
                <w:sz w:val="24"/>
              </w:rPr>
            </w:pPr>
            <w:r w:rsidRPr="009C4F8D">
              <w:rPr>
                <w:rFonts w:ascii="Times New Roman" w:hAnsi="Times New Roman"/>
                <w:sz w:val="24"/>
              </w:rPr>
              <w:t>0940</w:t>
            </w:r>
            <w:r w:rsidRPr="00957229">
              <w:rPr>
                <w:rFonts w:ascii="Times New Roman" w:hAnsi="Times New Roman"/>
                <w:sz w:val="24"/>
              </w:rPr>
              <w:t xml:space="preserve">, </w:t>
            </w:r>
            <w:r w:rsidRPr="009C4F8D">
              <w:rPr>
                <w:rFonts w:ascii="Times New Roman" w:hAnsi="Times New Roman"/>
                <w:sz w:val="24"/>
              </w:rPr>
              <w:t>0945</w:t>
            </w:r>
            <w:r w:rsidRPr="00957229">
              <w:rPr>
                <w:rFonts w:ascii="Times New Roman" w:hAnsi="Times New Roman"/>
                <w:sz w:val="24"/>
              </w:rPr>
              <w:t xml:space="preserve">, </w:t>
            </w:r>
            <w:r w:rsidRPr="009C4F8D">
              <w:rPr>
                <w:rFonts w:ascii="Times New Roman" w:hAnsi="Times New Roman"/>
                <w:sz w:val="24"/>
              </w:rPr>
              <w:t>0946</w:t>
            </w:r>
          </w:p>
        </w:tc>
        <w:tc>
          <w:tcPr>
            <w:tcW w:w="8079" w:type="dxa"/>
          </w:tcPr>
          <w:p w14:paraId="2DEEDC08" w14:textId="77777777" w:rsidR="00523F81" w:rsidRPr="00957229" w:rsidRDefault="00FD54FC" w:rsidP="0078190D">
            <w:pPr>
              <w:suppressAutoHyphens/>
              <w:rPr>
                <w:rFonts w:ascii="Times New Roman" w:hAnsi="Times New Roman"/>
                <w:sz w:val="24"/>
              </w:rPr>
            </w:pPr>
            <w:r w:rsidRPr="00957229">
              <w:rPr>
                <w:rStyle w:val="InstructionsTabelleberschrift"/>
                <w:rFonts w:ascii="Times New Roman" w:hAnsi="Times New Roman"/>
                <w:sz w:val="24"/>
              </w:rPr>
              <w:t>Verliesaanpassingen met betrekking tot de voorgaande rapportageperiodes</w:t>
            </w:r>
          </w:p>
          <w:p w14:paraId="3F7BFAFE" w14:textId="63C79774" w:rsidR="00523F81" w:rsidRPr="00957229" w:rsidRDefault="00FD54FC" w:rsidP="0078190D">
            <w:pPr>
              <w:suppressAutoHyphens/>
              <w:rPr>
                <w:rFonts w:ascii="Times New Roman" w:hAnsi="Times New Roman"/>
                <w:sz w:val="24"/>
              </w:rPr>
            </w:pPr>
            <w:r w:rsidRPr="00957229">
              <w:rPr>
                <w:rFonts w:ascii="Times New Roman" w:hAnsi="Times New Roman"/>
                <w:sz w:val="24"/>
              </w:rPr>
              <w:t xml:space="preserve">In rij </w:t>
            </w:r>
            <w:r w:rsidRPr="009C4F8D">
              <w:rPr>
                <w:rFonts w:ascii="Times New Roman" w:hAnsi="Times New Roman"/>
                <w:sz w:val="24"/>
              </w:rPr>
              <w:t>0940</w:t>
            </w:r>
            <w:r w:rsidRPr="00957229">
              <w:rPr>
                <w:rFonts w:ascii="Times New Roman" w:hAnsi="Times New Roman"/>
                <w:sz w:val="24"/>
              </w:rPr>
              <w:t xml:space="preserve"> wordt per bedrijfsonderdeel het totaal van de bedragen aan verliesaanpassingen met betrekking tot de voorgaande rapportagereferentieperiodes (zoals gerapporteerd in de rijen </w:t>
            </w:r>
            <w:r w:rsidRPr="009C4F8D">
              <w:rPr>
                <w:rFonts w:ascii="Times New Roman" w:hAnsi="Times New Roman"/>
                <w:sz w:val="24"/>
              </w:rPr>
              <w:t>0040</w:t>
            </w:r>
            <w:r w:rsidRPr="00957229">
              <w:rPr>
                <w:rFonts w:ascii="Times New Roman" w:hAnsi="Times New Roman"/>
                <w:sz w:val="24"/>
              </w:rPr>
              <w:t xml:space="preserve">, </w:t>
            </w:r>
            <w:r w:rsidRPr="009C4F8D">
              <w:rPr>
                <w:rFonts w:ascii="Times New Roman" w:hAnsi="Times New Roman"/>
                <w:sz w:val="24"/>
              </w:rPr>
              <w:t>0140</w:t>
            </w:r>
            <w:r w:rsidRPr="00957229">
              <w:rPr>
                <w:rFonts w:ascii="Times New Roman" w:hAnsi="Times New Roman"/>
                <w:sz w:val="24"/>
              </w:rPr>
              <w:t xml:space="preserve">, …, </w:t>
            </w:r>
            <w:r w:rsidRPr="009C4F8D">
              <w:rPr>
                <w:rFonts w:ascii="Times New Roman" w:hAnsi="Times New Roman"/>
                <w:sz w:val="24"/>
              </w:rPr>
              <w:t>0840</w:t>
            </w:r>
            <w:r w:rsidRPr="00957229">
              <w:rPr>
                <w:rFonts w:ascii="Times New Roman" w:hAnsi="Times New Roman"/>
                <w:sz w:val="24"/>
              </w:rPr>
              <w:t xml:space="preserve">) gerapporteerd. Op voorwaarde dat de instelling al haar verliezen heeft toegewezen aan ofwel een bedrijfsonderdeel genoemd in tabel </w:t>
            </w:r>
            <w:r w:rsidRPr="009C4F8D">
              <w:rPr>
                <w:rFonts w:ascii="Times New Roman" w:hAnsi="Times New Roman"/>
                <w:sz w:val="24"/>
              </w:rPr>
              <w:t>2</w:t>
            </w:r>
            <w:r w:rsidRPr="00957229">
              <w:rPr>
                <w:rFonts w:ascii="Times New Roman" w:hAnsi="Times New Roman"/>
                <w:sz w:val="24"/>
              </w:rPr>
              <w:t xml:space="preserve"> in artikel </w:t>
            </w:r>
            <w:r w:rsidRPr="009C4F8D">
              <w:rPr>
                <w:rFonts w:ascii="Times New Roman" w:hAnsi="Times New Roman"/>
                <w:sz w:val="24"/>
              </w:rPr>
              <w:t>317</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xml:space="preserve">, VKV, ofwel het bedrijfsonderdeel “ondernemingsaangelegenheden” als bedoeld in artikel </w:t>
            </w:r>
            <w:r w:rsidRPr="009C4F8D">
              <w:rPr>
                <w:rFonts w:ascii="Times New Roman" w:hAnsi="Times New Roman"/>
                <w:sz w:val="24"/>
              </w:rPr>
              <w:t>322</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xml:space="preserve">, onder b), VKV, is het in rij </w:t>
            </w:r>
            <w:r w:rsidRPr="009C4F8D">
              <w:rPr>
                <w:rFonts w:ascii="Times New Roman" w:hAnsi="Times New Roman"/>
                <w:sz w:val="24"/>
              </w:rPr>
              <w:t>0940</w:t>
            </w:r>
            <w:r w:rsidRPr="00957229">
              <w:rPr>
                <w:rFonts w:ascii="Times New Roman" w:hAnsi="Times New Roman"/>
                <w:sz w:val="24"/>
              </w:rPr>
              <w:t xml:space="preserve"> gerapporteerde bedrag de eenvoudige aggregatie van de met betrekking tot de voorgaande rapportagereferentieperiode voor de verschillende bedrijfsonderdelen gerapporteerde verliesaanpassingen.</w:t>
            </w:r>
          </w:p>
          <w:p w14:paraId="1258C52F" w14:textId="5202D499" w:rsidR="00523F81" w:rsidRPr="00957229" w:rsidRDefault="00FD54FC" w:rsidP="0078190D">
            <w:pPr>
              <w:suppressAutoHyphens/>
              <w:rPr>
                <w:rFonts w:ascii="Times New Roman" w:hAnsi="Times New Roman"/>
                <w:sz w:val="24"/>
              </w:rPr>
            </w:pPr>
            <w:r w:rsidRPr="00957229">
              <w:rPr>
                <w:rFonts w:ascii="Times New Roman" w:hAnsi="Times New Roman"/>
                <w:sz w:val="24"/>
              </w:rPr>
              <w:t xml:space="preserve">Het bedrag van de verliesaanpassingen wordt uitgesplitst in het bedrag met betrekking tot verliesgebeurtenissen waarvoor binnen de rapportagereferentieperiode een positieve verliesaanpassing is doorgevoerd (rij </w:t>
            </w:r>
            <w:r w:rsidRPr="009C4F8D">
              <w:rPr>
                <w:rFonts w:ascii="Times New Roman" w:hAnsi="Times New Roman"/>
                <w:sz w:val="24"/>
              </w:rPr>
              <w:t>0945</w:t>
            </w:r>
            <w:r w:rsidRPr="00957229">
              <w:rPr>
                <w:rFonts w:ascii="Times New Roman" w:hAnsi="Times New Roman"/>
                <w:sz w:val="24"/>
              </w:rPr>
              <w:t xml:space="preserve">, gerapporteerd als positief cijfer), en het bedrag met betrekking tot verliesgebeurtenissen waarvoor binnen de rapportageperiode een negatieve verliesaanpassing is doorgevoerd (rij </w:t>
            </w:r>
            <w:r w:rsidRPr="009C4F8D">
              <w:rPr>
                <w:rFonts w:ascii="Times New Roman" w:hAnsi="Times New Roman"/>
                <w:sz w:val="24"/>
              </w:rPr>
              <w:t>0946</w:t>
            </w:r>
            <w:r w:rsidRPr="00957229">
              <w:rPr>
                <w:rFonts w:ascii="Times New Roman" w:hAnsi="Times New Roman"/>
                <w:sz w:val="24"/>
              </w:rPr>
              <w:t xml:space="preserve">, gerapporteerd als een negatief cijfer). Indien als gevolg van een negatieve verliesaanpassing het aan een verliesgebeurtenis toe te schrijven aangepaste verliesbedrag onder de drempel voor het verzamelen van interne gegevens van de instelling valt, rapporteert de instelling het totale voor die verliesgebeurtenis opgebouwde verliesbedrag tot en met het laatste tijdstip dat de verliesgebeurtenis werd gerapporteerd voor een referentiedatum in december (d.w.z. het oorspronkelijke verlies plus (minus) alle verliesaanpassingen die in voorgaande rapportagereferentieperiodes zijn doorgevoerd), in rij </w:t>
            </w:r>
            <w:r w:rsidRPr="009C4F8D">
              <w:rPr>
                <w:rFonts w:ascii="Times New Roman" w:hAnsi="Times New Roman"/>
                <w:sz w:val="24"/>
              </w:rPr>
              <w:t>946</w:t>
            </w:r>
            <w:r w:rsidRPr="00957229">
              <w:rPr>
                <w:rFonts w:ascii="Times New Roman" w:hAnsi="Times New Roman"/>
                <w:sz w:val="24"/>
              </w:rPr>
              <w:t xml:space="preserve"> met een negatief teken in plaats van het bedrag van de negatieve verliesaanpassing zelf.</w:t>
            </w:r>
          </w:p>
        </w:tc>
      </w:tr>
      <w:tr w:rsidR="00523F81" w:rsidRPr="00957229" w14:paraId="5AF44E6B" w14:textId="77777777" w:rsidTr="00672D2A">
        <w:tc>
          <w:tcPr>
            <w:tcW w:w="1101" w:type="dxa"/>
            <w:tcBorders>
              <w:top w:val="single" w:sz="4" w:space="0" w:color="auto"/>
              <w:left w:val="single" w:sz="4" w:space="0" w:color="auto"/>
              <w:bottom w:val="single" w:sz="4" w:space="0" w:color="auto"/>
              <w:right w:val="single" w:sz="4" w:space="0" w:color="auto"/>
            </w:tcBorders>
          </w:tcPr>
          <w:p w14:paraId="4A4CB56A" w14:textId="77777777" w:rsidR="00523F81" w:rsidRPr="00957229" w:rsidRDefault="00C93FC2" w:rsidP="0078190D">
            <w:pPr>
              <w:suppressAutoHyphens/>
              <w:rPr>
                <w:rFonts w:ascii="Times New Roman" w:hAnsi="Times New Roman"/>
                <w:sz w:val="24"/>
              </w:rPr>
            </w:pPr>
            <w:r w:rsidRPr="009C4F8D">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7BD878D9" w14:textId="77777777" w:rsidR="00523F81" w:rsidRPr="00957229" w:rsidRDefault="00FD54FC"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Grootste afzonderlijk verlies</w:t>
            </w:r>
          </w:p>
          <w:p w14:paraId="3AA118C4" w14:textId="7A14A978" w:rsidR="00523F81" w:rsidRPr="00957229" w:rsidRDefault="00FD54FC" w:rsidP="0078190D">
            <w:pPr>
              <w:suppressAutoHyphens/>
              <w:rPr>
                <w:rFonts w:ascii="Times New Roman" w:hAnsi="Times New Roman"/>
                <w:sz w:val="24"/>
              </w:rPr>
            </w:pPr>
            <w:r w:rsidRPr="00957229">
              <w:rPr>
                <w:rFonts w:ascii="Times New Roman" w:hAnsi="Times New Roman"/>
                <w:sz w:val="24"/>
              </w:rPr>
              <w:t xml:space="preserve">Op voorwaarde dat de instelling al haar verliezen heeft toegewezen aan ofwel een bedrijfsonderdeel genoemd in tabel </w:t>
            </w:r>
            <w:r w:rsidRPr="009C4F8D">
              <w:rPr>
                <w:rFonts w:ascii="Times New Roman" w:hAnsi="Times New Roman"/>
                <w:sz w:val="24"/>
              </w:rPr>
              <w:t>2</w:t>
            </w:r>
            <w:r w:rsidRPr="00957229">
              <w:rPr>
                <w:rFonts w:ascii="Times New Roman" w:hAnsi="Times New Roman"/>
                <w:sz w:val="24"/>
              </w:rPr>
              <w:t xml:space="preserve"> in artikel </w:t>
            </w:r>
            <w:r w:rsidRPr="009C4F8D">
              <w:rPr>
                <w:rFonts w:ascii="Times New Roman" w:hAnsi="Times New Roman"/>
                <w:sz w:val="24"/>
              </w:rPr>
              <w:t>317</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xml:space="preserve">, VKV of het bedrijfsonderdeel “ondernemingsaangelegenheden” als bedoeld in artikel </w:t>
            </w:r>
            <w:r w:rsidRPr="009C4F8D">
              <w:rPr>
                <w:rFonts w:ascii="Times New Roman" w:hAnsi="Times New Roman"/>
                <w:sz w:val="24"/>
              </w:rPr>
              <w:t>322</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onder b), VKV, is het grootste afzonderlijke verlies het grootste verlies boven de interne drempel voor elke soort verliesgebeurtenis en onder alle bedrijfsonderdelen. Indien een verliesgebeurtenis gevolgen heeft voor verschillende bedrijfsonderdelen, kunnen die bedragen hoger zijn dan het hoogste afzonderlijke verlies dat in elk bedrijfsonderdeel is geboekt.</w:t>
            </w:r>
          </w:p>
          <w:p w14:paraId="513FDB76" w14:textId="6728B4CB" w:rsidR="00523F81" w:rsidRPr="00957229" w:rsidRDefault="00FD54FC" w:rsidP="0078190D">
            <w:pPr>
              <w:suppressAutoHyphens/>
              <w:rPr>
                <w:rFonts w:ascii="Times New Roman" w:hAnsi="Times New Roman"/>
                <w:sz w:val="24"/>
              </w:rPr>
            </w:pPr>
            <w:r w:rsidRPr="00957229">
              <w:rPr>
                <w:rFonts w:ascii="Times New Roman" w:hAnsi="Times New Roman"/>
                <w:sz w:val="24"/>
              </w:rPr>
              <w:t xml:space="preserve">Op voorwaarde dat de instelling ofwel al haar verliezen heeft toegewezen aan een bedrijfsonderdeel genoemd in tabel </w:t>
            </w:r>
            <w:r w:rsidRPr="009C4F8D">
              <w:rPr>
                <w:rFonts w:ascii="Times New Roman" w:hAnsi="Times New Roman"/>
                <w:sz w:val="24"/>
              </w:rPr>
              <w:t>2</w:t>
            </w:r>
            <w:r w:rsidRPr="00957229">
              <w:rPr>
                <w:rFonts w:ascii="Times New Roman" w:hAnsi="Times New Roman"/>
                <w:sz w:val="24"/>
              </w:rPr>
              <w:t xml:space="preserve"> in artikel </w:t>
            </w:r>
            <w:r w:rsidRPr="009C4F8D">
              <w:rPr>
                <w:rFonts w:ascii="Times New Roman" w:hAnsi="Times New Roman"/>
                <w:sz w:val="24"/>
              </w:rPr>
              <w:t>317</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xml:space="preserve">, VKV, of aan het bedrijfsonderdeel “ondernemingsaangelegenheden” als bedoeld in artikel </w:t>
            </w:r>
            <w:r w:rsidRPr="009C4F8D">
              <w:rPr>
                <w:rFonts w:ascii="Times New Roman" w:hAnsi="Times New Roman"/>
                <w:sz w:val="24"/>
              </w:rPr>
              <w:t>322</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xml:space="preserve">, onder b), VKV, dan wel voor alle verliezen de soorten verliesgebeurtenissen heeft geïdentificeerd, is het volgende van toepassing voor kolom </w:t>
            </w:r>
            <w:r w:rsidRPr="009C4F8D">
              <w:rPr>
                <w:rFonts w:ascii="Times New Roman" w:hAnsi="Times New Roman"/>
                <w:sz w:val="24"/>
              </w:rPr>
              <w:t>0080</w:t>
            </w:r>
            <w:r w:rsidRPr="00957229">
              <w:rPr>
                <w:rFonts w:ascii="Times New Roman" w:hAnsi="Times New Roman"/>
                <w:sz w:val="24"/>
              </w:rPr>
              <w:t>:</w:t>
            </w:r>
          </w:p>
          <w:p w14:paraId="19D329EB" w14:textId="77777777" w:rsidR="00523F81" w:rsidRPr="00957229" w:rsidRDefault="00125707" w:rsidP="0078190D">
            <w:pPr>
              <w:suppressAutoHyphens/>
              <w:ind w:left="360" w:hanging="360"/>
              <w:rPr>
                <w:rFonts w:ascii="Times New Roman" w:hAnsi="Times New Roman"/>
                <w:b/>
                <w:bCs/>
                <w:sz w:val="24"/>
                <w:u w:val="single"/>
              </w:rPr>
            </w:pPr>
            <w:r w:rsidRPr="00957229">
              <w:rPr>
                <w:rFonts w:ascii="Times New Roman" w:hAnsi="Times New Roman"/>
                <w:bCs/>
                <w:sz w:val="24"/>
              </w:rPr>
              <w:t>–</w:t>
            </w:r>
            <w:r w:rsidRPr="00957229">
              <w:rPr>
                <w:rFonts w:ascii="Times New Roman" w:hAnsi="Times New Roman"/>
                <w:bCs/>
                <w:sz w:val="24"/>
              </w:rPr>
              <w:tab/>
            </w:r>
            <w:r w:rsidRPr="00957229">
              <w:rPr>
                <w:rFonts w:ascii="Times New Roman" w:hAnsi="Times New Roman"/>
                <w:sz w:val="24"/>
              </w:rPr>
              <w:t xml:space="preserve">Het gerapporteerde grootste individuele verlies is gelijk aan de hoogste van de in de kolommen </w:t>
            </w:r>
            <w:r w:rsidRPr="009C4F8D">
              <w:rPr>
                <w:rFonts w:ascii="Times New Roman" w:hAnsi="Times New Roman"/>
                <w:sz w:val="24"/>
              </w:rPr>
              <w:t>0010</w:t>
            </w:r>
            <w:r w:rsidRPr="00957229">
              <w:rPr>
                <w:rFonts w:ascii="Times New Roman" w:hAnsi="Times New Roman"/>
                <w:sz w:val="24"/>
              </w:rPr>
              <w:t>–</w:t>
            </w:r>
            <w:r w:rsidRPr="009C4F8D">
              <w:rPr>
                <w:rFonts w:ascii="Times New Roman" w:hAnsi="Times New Roman"/>
                <w:sz w:val="24"/>
              </w:rPr>
              <w:t>070</w:t>
            </w:r>
            <w:r w:rsidRPr="00957229">
              <w:rPr>
                <w:rFonts w:ascii="Times New Roman" w:hAnsi="Times New Roman"/>
                <w:sz w:val="24"/>
              </w:rPr>
              <w:t xml:space="preserve"> van deze rij gerapporteerde waarden.</w:t>
            </w:r>
          </w:p>
          <w:p w14:paraId="54FBCD00" w14:textId="1FACAB03" w:rsidR="00523F81" w:rsidRPr="00957229" w:rsidRDefault="00125707" w:rsidP="0078190D">
            <w:pPr>
              <w:suppressAutoHyphens/>
              <w:ind w:left="360" w:hanging="360"/>
              <w:rPr>
                <w:rStyle w:val="InstructionsTabelleberschrift"/>
                <w:rFonts w:ascii="Times New Roman" w:hAnsi="Times New Roman"/>
                <w:bCs w:val="0"/>
                <w:sz w:val="24"/>
              </w:rPr>
            </w:pPr>
            <w:r w:rsidRPr="00957229">
              <w:rPr>
                <w:rStyle w:val="InstructionsTabelleberschrift"/>
                <w:rFonts w:ascii="Times New Roman" w:hAnsi="Times New Roman"/>
                <w:b w:val="0"/>
                <w:bCs w:val="0"/>
                <w:sz w:val="24"/>
                <w:u w:val="none"/>
              </w:rPr>
              <w:t>–</w:t>
            </w:r>
            <w:r w:rsidRPr="00957229">
              <w:rPr>
                <w:rStyle w:val="InstructionsTabelleberschrift"/>
                <w:rFonts w:ascii="Times New Roman" w:hAnsi="Times New Roman"/>
                <w:b w:val="0"/>
                <w:bCs w:val="0"/>
                <w:sz w:val="24"/>
                <w:u w:val="none"/>
              </w:rPr>
              <w:tab/>
            </w:r>
            <w:r w:rsidRPr="00957229">
              <w:rPr>
                <w:rFonts w:ascii="Times New Roman" w:hAnsi="Times New Roman"/>
                <w:sz w:val="24"/>
              </w:rPr>
              <w:t>Indien verliesgebeurtenissen gevolgen hebben voor verschillende bedrijfsonderdelen, kan het in {r</w:t>
            </w:r>
            <w:r w:rsidRPr="009C4F8D">
              <w:rPr>
                <w:rFonts w:ascii="Times New Roman" w:hAnsi="Times New Roman"/>
                <w:sz w:val="24"/>
              </w:rPr>
              <w:t>950</w:t>
            </w:r>
            <w:r w:rsidRPr="00957229">
              <w:rPr>
                <w:rFonts w:ascii="Times New Roman" w:hAnsi="Times New Roman"/>
                <w:sz w:val="24"/>
              </w:rPr>
              <w:t>, c</w:t>
            </w:r>
            <w:r w:rsidRPr="009C4F8D">
              <w:rPr>
                <w:rFonts w:ascii="Times New Roman" w:hAnsi="Times New Roman"/>
                <w:sz w:val="24"/>
              </w:rPr>
              <w:t>080</w:t>
            </w:r>
            <w:r w:rsidRPr="00957229">
              <w:rPr>
                <w:rFonts w:ascii="Times New Roman" w:hAnsi="Times New Roman"/>
                <w:sz w:val="24"/>
              </w:rPr>
              <w:t xml:space="preserve">} gerapporteerde bedrag hoger zijn dan de bedragen van “Grootste individueel verlies” dat per bedrijfsonderdeel wordt gerapporteerd in andere rijen van kolom </w:t>
            </w:r>
            <w:r w:rsidRPr="009C4F8D">
              <w:rPr>
                <w:rFonts w:ascii="Times New Roman" w:hAnsi="Times New Roman"/>
                <w:sz w:val="24"/>
              </w:rPr>
              <w:t>80</w:t>
            </w:r>
            <w:r w:rsidRPr="00957229">
              <w:rPr>
                <w:rFonts w:ascii="Times New Roman" w:hAnsi="Times New Roman"/>
                <w:sz w:val="24"/>
              </w:rPr>
              <w:t xml:space="preserve">. </w:t>
            </w:r>
          </w:p>
        </w:tc>
      </w:tr>
      <w:tr w:rsidR="00523F81" w:rsidRPr="00957229" w14:paraId="33F31E92" w14:textId="77777777" w:rsidTr="00672D2A">
        <w:tc>
          <w:tcPr>
            <w:tcW w:w="1101" w:type="dxa"/>
            <w:tcBorders>
              <w:top w:val="single" w:sz="4" w:space="0" w:color="auto"/>
              <w:left w:val="single" w:sz="4" w:space="0" w:color="auto"/>
              <w:bottom w:val="single" w:sz="4" w:space="0" w:color="auto"/>
              <w:right w:val="single" w:sz="4" w:space="0" w:color="auto"/>
            </w:tcBorders>
          </w:tcPr>
          <w:p w14:paraId="69713B68" w14:textId="77777777" w:rsidR="00523F81" w:rsidRPr="00957229" w:rsidRDefault="00C93FC2" w:rsidP="0078190D">
            <w:pPr>
              <w:suppressAutoHyphens/>
              <w:rPr>
                <w:rFonts w:ascii="Times New Roman" w:hAnsi="Times New Roman"/>
                <w:sz w:val="24"/>
              </w:rPr>
            </w:pPr>
            <w:r w:rsidRPr="009C4F8D">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3800EB22" w14:textId="77777777" w:rsidR="00523F81" w:rsidRPr="00957229" w:rsidRDefault="00FD54FC"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Som van de vijf grootste verliezen</w:t>
            </w:r>
          </w:p>
          <w:p w14:paraId="164955D7" w14:textId="6655AF61" w:rsidR="00523F81" w:rsidRPr="00957229" w:rsidRDefault="00FD54FC" w:rsidP="0078190D">
            <w:pPr>
              <w:suppressAutoHyphens/>
              <w:rPr>
                <w:rFonts w:ascii="Times New Roman" w:hAnsi="Times New Roman"/>
                <w:sz w:val="24"/>
              </w:rPr>
            </w:pPr>
            <w:r w:rsidRPr="00957229">
              <w:rPr>
                <w:rFonts w:ascii="Times New Roman" w:hAnsi="Times New Roman"/>
                <w:sz w:val="24"/>
              </w:rPr>
              <w:t xml:space="preserve">De som van de vijf grootste </w:t>
            </w:r>
            <w:proofErr w:type="spellStart"/>
            <w:r w:rsidRPr="00957229">
              <w:rPr>
                <w:rFonts w:ascii="Times New Roman" w:hAnsi="Times New Roman"/>
                <w:sz w:val="24"/>
              </w:rPr>
              <w:t>brutoverliezen</w:t>
            </w:r>
            <w:proofErr w:type="spellEnd"/>
            <w:r w:rsidRPr="00957229">
              <w:rPr>
                <w:rFonts w:ascii="Times New Roman" w:hAnsi="Times New Roman"/>
                <w:sz w:val="24"/>
              </w:rPr>
              <w:t xml:space="preserve"> voor elke soort verliesgebeurtenis en onder alle bedrijfsonderdelen wordt gerapporteerd. Die som kan groter zijn dan de grootste som van de vijf grootste verliezen die zijn geboekt in elk bedrijfsonderdeel. Die som wordt gerapporteerd ongeacht het aantal verliezen. </w:t>
            </w:r>
          </w:p>
          <w:p w14:paraId="166ECE75" w14:textId="11DFEF71" w:rsidR="00523F81" w:rsidRPr="00957229" w:rsidRDefault="00FD54FC" w:rsidP="0078190D">
            <w:pPr>
              <w:suppressAutoHyphens/>
              <w:rPr>
                <w:rStyle w:val="InstructionsTabelleberschrift"/>
                <w:rFonts w:ascii="Times New Roman" w:hAnsi="Times New Roman"/>
                <w:sz w:val="24"/>
              </w:rPr>
            </w:pPr>
            <w:r w:rsidRPr="00957229">
              <w:rPr>
                <w:rFonts w:ascii="Times New Roman" w:hAnsi="Times New Roman"/>
                <w:sz w:val="24"/>
              </w:rPr>
              <w:t xml:space="preserve">Op voorwaarde dat de instelling al haar verliezen heeft toegewezen aan ofwel een bedrijfsonderdeel genoemd in tabel </w:t>
            </w:r>
            <w:r w:rsidRPr="009C4F8D">
              <w:rPr>
                <w:rFonts w:ascii="Times New Roman" w:hAnsi="Times New Roman"/>
                <w:sz w:val="24"/>
              </w:rPr>
              <w:t>2</w:t>
            </w:r>
            <w:r w:rsidRPr="00957229">
              <w:rPr>
                <w:rFonts w:ascii="Times New Roman" w:hAnsi="Times New Roman"/>
                <w:sz w:val="24"/>
              </w:rPr>
              <w:t xml:space="preserve"> in artikel </w:t>
            </w:r>
            <w:r w:rsidRPr="009C4F8D">
              <w:rPr>
                <w:rFonts w:ascii="Times New Roman" w:hAnsi="Times New Roman"/>
                <w:sz w:val="24"/>
              </w:rPr>
              <w:t>317</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xml:space="preserve">, VKV, of het bedrijfsonderdeel “ondernemingsaangelegenheden” als bedoeld in artikel </w:t>
            </w:r>
            <w:r w:rsidRPr="009C4F8D">
              <w:rPr>
                <w:rFonts w:ascii="Times New Roman" w:hAnsi="Times New Roman"/>
                <w:sz w:val="24"/>
              </w:rPr>
              <w:t>322</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xml:space="preserve">, onder b), VKV, en zij voor alle verliezen de soorten verliesgebeurtenissen heeft geïdentificeerd, voor kolom </w:t>
            </w:r>
            <w:r w:rsidRPr="009C4F8D">
              <w:rPr>
                <w:rFonts w:ascii="Times New Roman" w:hAnsi="Times New Roman"/>
                <w:sz w:val="24"/>
              </w:rPr>
              <w:t>0080</w:t>
            </w:r>
            <w:r w:rsidRPr="00957229">
              <w:rPr>
                <w:rFonts w:ascii="Times New Roman" w:hAnsi="Times New Roman"/>
                <w:sz w:val="24"/>
              </w:rPr>
              <w:t xml:space="preserve">, is de som van de vijf grootste verliezen de som van de vijf grootste verliezen in de hele matrix, hetgeen betekent dat dit bedrag niet noodzakelijkerwijs gelijk is aan de hoogste waarde van de “som van de vijf grootste verliezen” in rij </w:t>
            </w:r>
            <w:r w:rsidRPr="009C4F8D">
              <w:rPr>
                <w:rFonts w:ascii="Times New Roman" w:hAnsi="Times New Roman"/>
                <w:sz w:val="24"/>
              </w:rPr>
              <w:t>0960</w:t>
            </w:r>
            <w:r w:rsidRPr="00957229">
              <w:rPr>
                <w:rFonts w:ascii="Times New Roman" w:hAnsi="Times New Roman"/>
                <w:sz w:val="24"/>
              </w:rPr>
              <w:t xml:space="preserve"> of de hoogste waarde van de “som van de vijf grootste verliezen” in kolom </w:t>
            </w:r>
            <w:r w:rsidRPr="009C4F8D">
              <w:rPr>
                <w:rFonts w:ascii="Times New Roman" w:hAnsi="Times New Roman"/>
                <w:sz w:val="24"/>
              </w:rPr>
              <w:t>0080</w:t>
            </w:r>
            <w:r w:rsidRPr="00957229">
              <w:rPr>
                <w:rFonts w:ascii="Times New Roman" w:hAnsi="Times New Roman"/>
                <w:sz w:val="24"/>
              </w:rPr>
              <w:t>.</w:t>
            </w:r>
          </w:p>
        </w:tc>
      </w:tr>
      <w:tr w:rsidR="00523F81" w:rsidRPr="00957229" w14:paraId="746F4F9B" w14:textId="77777777" w:rsidTr="00672D2A">
        <w:tc>
          <w:tcPr>
            <w:tcW w:w="1101" w:type="dxa"/>
            <w:tcBorders>
              <w:top w:val="single" w:sz="4" w:space="0" w:color="auto"/>
              <w:left w:val="single" w:sz="4" w:space="0" w:color="auto"/>
              <w:bottom w:val="single" w:sz="4" w:space="0" w:color="auto"/>
              <w:right w:val="single" w:sz="4" w:space="0" w:color="auto"/>
            </w:tcBorders>
          </w:tcPr>
          <w:p w14:paraId="10E88622" w14:textId="77777777" w:rsidR="00523F81" w:rsidRPr="00957229" w:rsidRDefault="00C93FC2" w:rsidP="0078190D">
            <w:pPr>
              <w:suppressAutoHyphens/>
              <w:rPr>
                <w:rFonts w:ascii="Times New Roman" w:hAnsi="Times New Roman"/>
                <w:sz w:val="24"/>
              </w:rPr>
            </w:pPr>
            <w:r w:rsidRPr="009C4F8D">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436E7794" w14:textId="77777777" w:rsidR="00523F81" w:rsidRPr="00957229" w:rsidRDefault="00FD54FC"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Totaal direct goedgemaakt verlies</w:t>
            </w:r>
          </w:p>
          <w:p w14:paraId="7FEE4F90" w14:textId="11DC8F36" w:rsidR="00523F81" w:rsidRPr="00957229" w:rsidRDefault="00FD54FC" w:rsidP="0078190D">
            <w:pPr>
              <w:suppressAutoHyphens/>
              <w:rPr>
                <w:rStyle w:val="InstructionsTabelleberschrift"/>
                <w:rFonts w:ascii="Times New Roman" w:hAnsi="Times New Roman"/>
                <w:sz w:val="24"/>
              </w:rPr>
            </w:pPr>
            <w:r w:rsidRPr="00957229">
              <w:rPr>
                <w:rFonts w:ascii="Times New Roman" w:hAnsi="Times New Roman"/>
                <w:sz w:val="24"/>
              </w:rPr>
              <w:t xml:space="preserve">Op voorwaarde dat de instelling al haar verliezen heeft toegewezen aan ofwel een bedrijfsonderdeel genoemd in tabel </w:t>
            </w:r>
            <w:r w:rsidRPr="009C4F8D">
              <w:rPr>
                <w:rFonts w:ascii="Times New Roman" w:hAnsi="Times New Roman"/>
                <w:sz w:val="24"/>
              </w:rPr>
              <w:t>2</w:t>
            </w:r>
            <w:r w:rsidRPr="00957229">
              <w:rPr>
                <w:rFonts w:ascii="Times New Roman" w:hAnsi="Times New Roman"/>
                <w:sz w:val="24"/>
              </w:rPr>
              <w:t xml:space="preserve"> in artikel </w:t>
            </w:r>
            <w:r w:rsidRPr="009C4F8D">
              <w:rPr>
                <w:rFonts w:ascii="Times New Roman" w:hAnsi="Times New Roman"/>
                <w:sz w:val="24"/>
              </w:rPr>
              <w:t>317</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xml:space="preserve">, VKV, ofwel het bedrijfsonderdeel “ondernemingsaangelegenheden” als bedoeld in artikel </w:t>
            </w:r>
            <w:r w:rsidRPr="009C4F8D">
              <w:rPr>
                <w:rFonts w:ascii="Times New Roman" w:hAnsi="Times New Roman"/>
                <w:sz w:val="24"/>
              </w:rPr>
              <w:t>322</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onder b), VKV, is het totale direct goedgemaakte verlies de eenvoudige aggregatie van het totale direct goedgemaakte verlies voor de verschillende bedrijfsonderdelen.</w:t>
            </w:r>
          </w:p>
        </w:tc>
      </w:tr>
      <w:tr w:rsidR="00523F81" w:rsidRPr="00957229" w14:paraId="44E44347" w14:textId="77777777" w:rsidTr="00672D2A">
        <w:tc>
          <w:tcPr>
            <w:tcW w:w="1101" w:type="dxa"/>
            <w:tcBorders>
              <w:top w:val="single" w:sz="4" w:space="0" w:color="auto"/>
              <w:left w:val="single" w:sz="4" w:space="0" w:color="auto"/>
              <w:bottom w:val="single" w:sz="4" w:space="0" w:color="auto"/>
              <w:right w:val="single" w:sz="4" w:space="0" w:color="auto"/>
            </w:tcBorders>
          </w:tcPr>
          <w:p w14:paraId="6D4DD6BB" w14:textId="77777777" w:rsidR="00523F81" w:rsidRPr="00957229" w:rsidRDefault="00C93FC2" w:rsidP="0078190D">
            <w:pPr>
              <w:suppressAutoHyphens/>
              <w:rPr>
                <w:rFonts w:ascii="Times New Roman" w:hAnsi="Times New Roman"/>
                <w:sz w:val="24"/>
              </w:rPr>
            </w:pPr>
            <w:r w:rsidRPr="009C4F8D">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5E33B3A6" w14:textId="77777777" w:rsidR="00523F81" w:rsidRPr="00957229" w:rsidRDefault="00FD54FC"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Totale goedmakingen uit hoofde van verzekering en andere mechanismen voor risico-overdracht</w:t>
            </w:r>
          </w:p>
          <w:p w14:paraId="007FE0EB" w14:textId="53113F24" w:rsidR="00523F81" w:rsidRPr="00957229" w:rsidRDefault="00FD54FC" w:rsidP="0078190D">
            <w:pPr>
              <w:suppressAutoHyphens/>
              <w:rPr>
                <w:rFonts w:ascii="Times New Roman" w:hAnsi="Times New Roman"/>
                <w:b/>
                <w:bCs/>
                <w:sz w:val="24"/>
                <w:u w:val="single"/>
              </w:rPr>
            </w:pPr>
            <w:r w:rsidRPr="00957229">
              <w:rPr>
                <w:rFonts w:ascii="Times New Roman" w:hAnsi="Times New Roman"/>
                <w:sz w:val="24"/>
              </w:rPr>
              <w:t xml:space="preserve">Op voorwaarde dat de instelling al haar verliezen heeft toegewezen aan ofwel een bedrijfsonderdeel genoemd in tabel </w:t>
            </w:r>
            <w:r w:rsidRPr="009C4F8D">
              <w:rPr>
                <w:rFonts w:ascii="Times New Roman" w:hAnsi="Times New Roman"/>
                <w:sz w:val="24"/>
              </w:rPr>
              <w:t>2</w:t>
            </w:r>
            <w:r w:rsidRPr="00957229">
              <w:rPr>
                <w:rFonts w:ascii="Times New Roman" w:hAnsi="Times New Roman"/>
                <w:sz w:val="24"/>
              </w:rPr>
              <w:t xml:space="preserve"> in artikel </w:t>
            </w:r>
            <w:r w:rsidRPr="009C4F8D">
              <w:rPr>
                <w:rFonts w:ascii="Times New Roman" w:hAnsi="Times New Roman"/>
                <w:sz w:val="24"/>
              </w:rPr>
              <w:t>317</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xml:space="preserve">, VKV of het bedrijfsonderdeel “ondernemingsaangelegenheden” als bedoeld in artikel </w:t>
            </w:r>
            <w:r w:rsidRPr="009C4F8D">
              <w:rPr>
                <w:rFonts w:ascii="Times New Roman" w:hAnsi="Times New Roman"/>
                <w:sz w:val="24"/>
              </w:rPr>
              <w:t>322</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onder b), VKV, is de totale goedmaking uit hoofde van verzekering en andere mechanismen voor risico-overdracht de eenvoudige aggregatie van de totale goedmaking uit hoofde van verzekering en andere mechanismen voor risico-overdracht voor elk bedrijfsonderdeel.</w:t>
            </w:r>
          </w:p>
        </w:tc>
      </w:tr>
    </w:tbl>
    <w:p w14:paraId="03F5E592" w14:textId="77777777" w:rsidR="00523F81" w:rsidRPr="00957229" w:rsidRDefault="00523F81" w:rsidP="0078190D">
      <w:pPr>
        <w:suppressAutoHyphens/>
        <w:spacing w:before="0" w:after="0"/>
        <w:jc w:val="left"/>
        <w:rPr>
          <w:rStyle w:val="InstructionsTabelleText"/>
          <w:rFonts w:ascii="Times New Roman" w:hAnsi="Times New Roman"/>
          <w:sz w:val="24"/>
        </w:rPr>
      </w:pPr>
    </w:p>
    <w:p w14:paraId="0B74CAC3"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80" w:name="_Toc30154394"/>
      <w:r w:rsidRPr="009C4F8D">
        <w:rPr>
          <w:rFonts w:ascii="Times New Roman" w:hAnsi="Times New Roman" w:cs="Times New Roman"/>
          <w:sz w:val="24"/>
          <w:u w:val="none"/>
        </w:rPr>
        <w:t>4</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C4F8D">
        <w:rPr>
          <w:rFonts w:ascii="Times New Roman" w:hAnsi="Times New Roman" w:cs="Times New Roman"/>
          <w:sz w:val="24"/>
          <w:u w:val="none"/>
        </w:rPr>
        <w:t>3</w:t>
      </w:r>
      <w:r w:rsidRPr="00957229">
        <w:rPr>
          <w:rFonts w:ascii="Times New Roman" w:hAnsi="Times New Roman" w:cs="Times New Roman"/>
          <w:sz w:val="24"/>
          <w:u w:val="none"/>
        </w:rPr>
        <w:tab/>
      </w:r>
      <w:r w:rsidRPr="00957229">
        <w:rPr>
          <w:rFonts w:ascii="Times New Roman" w:hAnsi="Times New Roman" w:cs="Times New Roman"/>
          <w:sz w:val="24"/>
        </w:rPr>
        <w:t xml:space="preserve">C </w:t>
      </w:r>
      <w:r w:rsidRPr="009C4F8D">
        <w:rPr>
          <w:rFonts w:ascii="Times New Roman" w:hAnsi="Times New Roman" w:cs="Times New Roman"/>
          <w:sz w:val="24"/>
        </w:rPr>
        <w:t>17</w:t>
      </w:r>
      <w:r w:rsidRPr="00957229">
        <w:rPr>
          <w:rFonts w:ascii="Times New Roman" w:hAnsi="Times New Roman" w:cs="Times New Roman"/>
          <w:sz w:val="24"/>
        </w:rPr>
        <w:t>.</w:t>
      </w:r>
      <w:r w:rsidRPr="009C4F8D">
        <w:rPr>
          <w:rFonts w:ascii="Times New Roman" w:hAnsi="Times New Roman" w:cs="Times New Roman"/>
          <w:sz w:val="24"/>
        </w:rPr>
        <w:t>02</w:t>
      </w:r>
      <w:r w:rsidRPr="00957229">
        <w:rPr>
          <w:rFonts w:ascii="Times New Roman" w:hAnsi="Times New Roman" w:cs="Times New Roman"/>
          <w:sz w:val="24"/>
        </w:rPr>
        <w:t xml:space="preserve">: Operationeel risico: Nadere informatie over de grootste verliesgebeurtenissen in het laatste jaar (OPR DETAILS </w:t>
      </w:r>
      <w:r w:rsidRPr="009C4F8D">
        <w:rPr>
          <w:rFonts w:ascii="Times New Roman" w:hAnsi="Times New Roman" w:cs="Times New Roman"/>
          <w:sz w:val="24"/>
        </w:rPr>
        <w:t>2</w:t>
      </w:r>
      <w:r w:rsidRPr="00957229">
        <w:rPr>
          <w:rFonts w:ascii="Times New Roman" w:hAnsi="Times New Roman" w:cs="Times New Roman"/>
          <w:sz w:val="24"/>
        </w:rPr>
        <w:t>)</w:t>
      </w:r>
      <w:bookmarkEnd w:id="80"/>
    </w:p>
    <w:p w14:paraId="1A936193"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81" w:name="_Toc30154395"/>
      <w:r w:rsidRPr="009C4F8D">
        <w:rPr>
          <w:rFonts w:ascii="Times New Roman" w:hAnsi="Times New Roman" w:cs="Times New Roman"/>
          <w:sz w:val="24"/>
          <w:u w:val="none"/>
        </w:rPr>
        <w:t>4</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r>
      <w:r w:rsidRPr="00957229">
        <w:rPr>
          <w:rFonts w:ascii="Times New Roman" w:hAnsi="Times New Roman" w:cs="Times New Roman"/>
          <w:sz w:val="24"/>
        </w:rPr>
        <w:t>Algemene opmerkingen</w:t>
      </w:r>
      <w:bookmarkEnd w:id="81"/>
    </w:p>
    <w:p w14:paraId="231309DD" w14:textId="57B03D0A" w:rsidR="00523F81" w:rsidRPr="00957229" w:rsidRDefault="00125707" w:rsidP="0078190D">
      <w:pPr>
        <w:pStyle w:val="InstructionsText2"/>
        <w:numPr>
          <w:ilvl w:val="0"/>
          <w:numId w:val="0"/>
        </w:numPr>
        <w:suppressAutoHyphens/>
        <w:ind w:left="993"/>
      </w:pPr>
      <w:r w:rsidRPr="009C4F8D">
        <w:t>134</w:t>
      </w:r>
      <w:r w:rsidRPr="00957229">
        <w:t xml:space="preserve">. In template C </w:t>
      </w:r>
      <w:r w:rsidRPr="009C4F8D">
        <w:t>17</w:t>
      </w:r>
      <w:r w:rsidRPr="00957229">
        <w:t>.</w:t>
      </w:r>
      <w:r w:rsidRPr="009C4F8D">
        <w:t>02</w:t>
      </w:r>
      <w:r w:rsidRPr="00957229">
        <w:t xml:space="preserve"> wordt </w:t>
      </w:r>
      <w:proofErr w:type="gramStart"/>
      <w:r w:rsidRPr="00957229">
        <w:t>informatie gegeven</w:t>
      </w:r>
      <w:proofErr w:type="gramEnd"/>
      <w:r w:rsidRPr="00957229">
        <w:t xml:space="preserve"> over individuele verliesgebeurtenissen (één rij per verliesgebeurtenis).</w:t>
      </w:r>
    </w:p>
    <w:p w14:paraId="2C6E2560" w14:textId="1F22973B" w:rsidR="00523F81" w:rsidRPr="00957229" w:rsidRDefault="00125707" w:rsidP="0078190D">
      <w:pPr>
        <w:pStyle w:val="InstructionsText2"/>
        <w:numPr>
          <w:ilvl w:val="0"/>
          <w:numId w:val="0"/>
        </w:numPr>
        <w:suppressAutoHyphens/>
        <w:ind w:left="993"/>
      </w:pPr>
      <w:r w:rsidRPr="009C4F8D">
        <w:t>135</w:t>
      </w:r>
      <w:r w:rsidRPr="00957229">
        <w:t>.</w:t>
      </w:r>
      <w:r w:rsidRPr="00957229">
        <w:tab/>
        <w:t xml:space="preserve"> Bij de in deze template gerapporteerde informatie gaat het om “nieuwe verliesgebeurtenissen”, d.w.z. gebeurtenissen uit hoofde van operationeel risico</w:t>
      </w:r>
    </w:p>
    <w:p w14:paraId="189C8F4C" w14:textId="77777777" w:rsidR="00523F81" w:rsidRPr="00957229" w:rsidRDefault="00125707" w:rsidP="0078190D">
      <w:pPr>
        <w:pStyle w:val="InstructionsText2"/>
        <w:numPr>
          <w:ilvl w:val="0"/>
          <w:numId w:val="0"/>
        </w:numPr>
        <w:suppressAutoHyphens/>
        <w:ind w:left="993"/>
      </w:pPr>
      <w:r w:rsidRPr="00957229">
        <w:t>a)</w:t>
      </w:r>
      <w:r w:rsidRPr="00957229">
        <w:tab/>
        <w:t>die binnen de rapportagereferentieperiode “voor het eerst administratief zijn verwerkt”, of</w:t>
      </w:r>
    </w:p>
    <w:p w14:paraId="49320BA9" w14:textId="7DA88BB1" w:rsidR="00523F81" w:rsidRPr="00957229" w:rsidRDefault="00125707" w:rsidP="0078190D">
      <w:pPr>
        <w:pStyle w:val="InstructionsText2"/>
        <w:numPr>
          <w:ilvl w:val="0"/>
          <w:numId w:val="0"/>
        </w:numPr>
        <w:suppressAutoHyphens/>
        <w:ind w:left="993"/>
      </w:pPr>
      <w:r w:rsidRPr="00957229">
        <w:t>b)</w:t>
      </w:r>
      <w:r w:rsidRPr="00957229">
        <w:tab/>
        <w:t>die in een voorgaande rapportagereferentieperiode “voor het eerst administratief zijn verwerkt” indien de verliesgebeurtenis niet was opgenomen in voorgaande toezichtsverslagen, bijvoorbeeld omdat deze pas in de lopende rapportagereferentieperiode als verliesgebeurtenis uit hoofde van operationeel risico is geïdentificeerd of omdat het aan die verliesgebeurtenis toe te schrijven geaccumuleerde verlies (d.w.z. het oorspronkelijke verlies plus (minus) alle verliesaanpassingen die in voorgaande rapportagereferentieperiodes zijn doorgevoerd) de drempel voor het verzamelen van interne gegevens pas in de lopende rapportagereferentieperiode heeft overschreden.</w:t>
      </w:r>
    </w:p>
    <w:p w14:paraId="1FF61CF3" w14:textId="4604001C" w:rsidR="00523F81" w:rsidRPr="00957229" w:rsidRDefault="00125707" w:rsidP="0078190D">
      <w:pPr>
        <w:pStyle w:val="InstructionsText2"/>
        <w:numPr>
          <w:ilvl w:val="0"/>
          <w:numId w:val="0"/>
        </w:numPr>
        <w:suppressAutoHyphens/>
        <w:ind w:left="993"/>
      </w:pPr>
      <w:r w:rsidRPr="009C4F8D">
        <w:t>136</w:t>
      </w:r>
      <w:r w:rsidRPr="00957229">
        <w:t xml:space="preserve">. Alleen verliesgebeurtenissen die een </w:t>
      </w:r>
      <w:proofErr w:type="spellStart"/>
      <w:r w:rsidRPr="00957229">
        <w:t>brutoverliesbedrag</w:t>
      </w:r>
      <w:proofErr w:type="spellEnd"/>
      <w:r w:rsidRPr="00957229">
        <w:t xml:space="preserve"> van </w:t>
      </w:r>
      <w:r w:rsidRPr="009C4F8D">
        <w:t>100</w:t>
      </w:r>
      <w:r w:rsidRPr="00957229">
        <w:t> </w:t>
      </w:r>
      <w:r w:rsidRPr="009C4F8D">
        <w:t>000</w:t>
      </w:r>
      <w:r w:rsidRPr="00957229">
        <w:t> EUR of meer met zich meebrengen, worden gerapporteerd.</w:t>
      </w:r>
    </w:p>
    <w:p w14:paraId="3FC165DA" w14:textId="638133E6" w:rsidR="00523F81" w:rsidRPr="00957229" w:rsidRDefault="00FD54FC" w:rsidP="0078190D">
      <w:pPr>
        <w:pStyle w:val="InstructionsText2"/>
        <w:numPr>
          <w:ilvl w:val="0"/>
          <w:numId w:val="0"/>
        </w:numPr>
        <w:suppressAutoHyphens/>
        <w:ind w:left="993"/>
      </w:pPr>
      <w:r w:rsidRPr="00957229">
        <w:t>Rekening houdende met die drempel:</w:t>
      </w:r>
    </w:p>
    <w:p w14:paraId="796D3249" w14:textId="77777777" w:rsidR="00523F81" w:rsidRPr="00957229" w:rsidRDefault="00125707" w:rsidP="0078190D">
      <w:pPr>
        <w:pStyle w:val="InstructionsText2"/>
        <w:numPr>
          <w:ilvl w:val="0"/>
          <w:numId w:val="0"/>
        </w:numPr>
        <w:suppressAutoHyphens/>
        <w:ind w:left="993"/>
      </w:pPr>
      <w:r w:rsidRPr="00957229">
        <w:t>a)</w:t>
      </w:r>
      <w:r w:rsidRPr="00957229">
        <w:tab/>
        <w:t>de grootste gebeurtenis voor elke soort gebeurtenis, op voorwaarde dat de instelling voor verliezen de soorten gebeurtenissen heeft geïdentificeerd; en</w:t>
      </w:r>
    </w:p>
    <w:p w14:paraId="6D2F0F68" w14:textId="6EB0FA69" w:rsidR="00523F81" w:rsidRPr="00957229" w:rsidRDefault="00125707" w:rsidP="0078190D">
      <w:pPr>
        <w:pStyle w:val="InstructionsText2"/>
        <w:numPr>
          <w:ilvl w:val="0"/>
          <w:numId w:val="0"/>
        </w:numPr>
        <w:suppressAutoHyphens/>
        <w:ind w:left="993"/>
      </w:pPr>
      <w:r w:rsidRPr="00957229">
        <w:t>b)</w:t>
      </w:r>
      <w:r w:rsidRPr="00957229">
        <w:tab/>
        <w:t>ten minste de tien grootste resterende gebeurtenissen met of zonder geïdentificeerd soort gebeurtenis, gerekend naar brutobedrag, worden opgenomen in de template;</w:t>
      </w:r>
    </w:p>
    <w:p w14:paraId="416EF068" w14:textId="194599A2" w:rsidR="00523F81" w:rsidRPr="00957229" w:rsidRDefault="00125707" w:rsidP="0078190D">
      <w:pPr>
        <w:pStyle w:val="InstructionsText2"/>
        <w:numPr>
          <w:ilvl w:val="0"/>
          <w:numId w:val="0"/>
        </w:numPr>
        <w:suppressAutoHyphens/>
        <w:ind w:left="993"/>
      </w:pPr>
      <w:r w:rsidRPr="00957229">
        <w:t>c)</w:t>
      </w:r>
      <w:r w:rsidRPr="00957229">
        <w:tab/>
        <w:t xml:space="preserve">verliesgebeurtenissen worden gerangschikt op basis van het daaraan toegewezen </w:t>
      </w:r>
      <w:proofErr w:type="spellStart"/>
      <w:r w:rsidRPr="00957229">
        <w:t>brutoverlies</w:t>
      </w:r>
      <w:proofErr w:type="spellEnd"/>
      <w:r w:rsidRPr="00957229">
        <w:t>;</w:t>
      </w:r>
    </w:p>
    <w:p w14:paraId="5809A7B6" w14:textId="1E238DAE" w:rsidR="00523F81" w:rsidRPr="00957229" w:rsidRDefault="00125707" w:rsidP="0078190D">
      <w:pPr>
        <w:pStyle w:val="InstructionsText2"/>
        <w:numPr>
          <w:ilvl w:val="0"/>
          <w:numId w:val="0"/>
        </w:numPr>
        <w:suppressAutoHyphens/>
        <w:ind w:left="993"/>
      </w:pPr>
      <w:r w:rsidRPr="00957229">
        <w:t>d)</w:t>
      </w:r>
      <w:r w:rsidRPr="00957229">
        <w:tab/>
        <w:t>een verliesgebeurtenis wordt slechts eenmaal in aanmerking genomen.</w:t>
      </w:r>
    </w:p>
    <w:p w14:paraId="0573DA78"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82" w:name="_Toc30154396"/>
      <w:r w:rsidRPr="009C4F8D">
        <w:rPr>
          <w:rFonts w:ascii="Times New Roman" w:hAnsi="Times New Roman" w:cs="Times New Roman"/>
          <w:sz w:val="24"/>
          <w:u w:val="none"/>
        </w:rPr>
        <w:t>4</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ab/>
      </w:r>
      <w:r w:rsidRPr="00957229">
        <w:rPr>
          <w:rFonts w:ascii="Times New Roman" w:hAnsi="Times New Roman" w:cs="Times New Roman"/>
          <w:sz w:val="24"/>
        </w:rPr>
        <w:t>Instructies voor specifieke posities</w:t>
      </w:r>
      <w:bookmarkEnd w:id="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8108"/>
      </w:tblGrid>
      <w:tr w:rsidR="00523F81" w:rsidRPr="00957229" w14:paraId="7B50679A" w14:textId="77777777" w:rsidTr="00672D2A">
        <w:tc>
          <w:tcPr>
            <w:tcW w:w="9288" w:type="dxa"/>
            <w:gridSpan w:val="2"/>
            <w:shd w:val="clear" w:color="auto" w:fill="BFBFBF"/>
          </w:tcPr>
          <w:p w14:paraId="4890EFE8" w14:textId="77777777" w:rsidR="00523F81" w:rsidRPr="00957229" w:rsidRDefault="00FD54FC" w:rsidP="0078190D">
            <w:pPr>
              <w:suppressAutoHyphens/>
              <w:rPr>
                <w:rFonts w:ascii="Times New Roman" w:hAnsi="Times New Roman"/>
                <w:sz w:val="24"/>
              </w:rPr>
            </w:pPr>
            <w:r w:rsidRPr="00957229">
              <w:rPr>
                <w:rFonts w:ascii="Times New Roman" w:hAnsi="Times New Roman"/>
                <w:b/>
                <w:bCs/>
                <w:sz w:val="24"/>
              </w:rPr>
              <w:t>Kolommen</w:t>
            </w:r>
          </w:p>
        </w:tc>
      </w:tr>
      <w:tr w:rsidR="00523F81" w:rsidRPr="00957229" w14:paraId="748A91C9" w14:textId="77777777" w:rsidTr="00672D2A">
        <w:tc>
          <w:tcPr>
            <w:tcW w:w="959" w:type="dxa"/>
            <w:shd w:val="clear" w:color="auto" w:fill="auto"/>
          </w:tcPr>
          <w:p w14:paraId="56A3745B" w14:textId="77777777" w:rsidR="00523F81" w:rsidRPr="00957229" w:rsidRDefault="00C93FC2" w:rsidP="0078190D">
            <w:pPr>
              <w:suppressAutoHyphens/>
              <w:rPr>
                <w:rFonts w:ascii="Times New Roman" w:hAnsi="Times New Roman"/>
                <w:sz w:val="24"/>
              </w:rPr>
            </w:pPr>
            <w:r w:rsidRPr="009C4F8D">
              <w:rPr>
                <w:rFonts w:ascii="Times New Roman" w:hAnsi="Times New Roman"/>
                <w:sz w:val="24"/>
              </w:rPr>
              <w:t>0010</w:t>
            </w:r>
          </w:p>
        </w:tc>
        <w:tc>
          <w:tcPr>
            <w:tcW w:w="8329" w:type="dxa"/>
            <w:shd w:val="clear" w:color="auto" w:fill="auto"/>
          </w:tcPr>
          <w:p w14:paraId="57B3B92C" w14:textId="77777777" w:rsidR="00523F81" w:rsidRPr="00957229" w:rsidRDefault="00FD54FC" w:rsidP="0078190D">
            <w:pPr>
              <w:suppressAutoHyphens/>
              <w:rPr>
                <w:rFonts w:ascii="Times New Roman" w:hAnsi="Times New Roman"/>
                <w:sz w:val="24"/>
              </w:rPr>
            </w:pPr>
            <w:r w:rsidRPr="00957229">
              <w:rPr>
                <w:rStyle w:val="InstructionsTabelleberschrift"/>
                <w:rFonts w:ascii="Times New Roman" w:hAnsi="Times New Roman"/>
                <w:sz w:val="24"/>
              </w:rPr>
              <w:t>Gebeurtenis-ID</w:t>
            </w:r>
          </w:p>
          <w:p w14:paraId="24D3BF54" w14:textId="54FF1E08" w:rsidR="00523F81" w:rsidRPr="00957229" w:rsidRDefault="00FD54FC" w:rsidP="0078190D">
            <w:pPr>
              <w:suppressAutoHyphens/>
              <w:rPr>
                <w:rFonts w:ascii="Times New Roman" w:hAnsi="Times New Roman"/>
                <w:sz w:val="24"/>
              </w:rPr>
            </w:pPr>
            <w:r w:rsidRPr="00957229">
              <w:rPr>
                <w:rFonts w:ascii="Times New Roman" w:hAnsi="Times New Roman"/>
                <w:sz w:val="24"/>
              </w:rPr>
              <w:t xml:space="preserve">Het gebeurtenis-ID is een identificatiecode van een rij en is uniek voor elke rij in de template. </w:t>
            </w:r>
          </w:p>
          <w:p w14:paraId="6A5FB408" w14:textId="77777777" w:rsidR="00523F81" w:rsidRPr="00957229" w:rsidRDefault="00FD54FC" w:rsidP="0078190D">
            <w:pPr>
              <w:suppressAutoHyphens/>
              <w:rPr>
                <w:rFonts w:ascii="Times New Roman" w:hAnsi="Times New Roman"/>
                <w:sz w:val="24"/>
              </w:rPr>
            </w:pPr>
            <w:r w:rsidRPr="00957229">
              <w:rPr>
                <w:rFonts w:ascii="Times New Roman" w:hAnsi="Times New Roman"/>
                <w:sz w:val="24"/>
              </w:rPr>
              <w:t xml:space="preserve">Wanneer een interne ID beschikbaar is, geven instellingen de interne ID. Anders volgt de gerapporteerde ID de numerieke volgorde </w:t>
            </w:r>
            <w:r w:rsidRPr="009C4F8D">
              <w:rPr>
                <w:rFonts w:ascii="Times New Roman" w:hAnsi="Times New Roman"/>
                <w:sz w:val="24"/>
              </w:rPr>
              <w:t>1</w:t>
            </w:r>
            <w:r w:rsidRPr="00957229">
              <w:rPr>
                <w:rFonts w:ascii="Times New Roman" w:hAnsi="Times New Roman"/>
                <w:sz w:val="24"/>
              </w:rPr>
              <w:t xml:space="preserve">, </w:t>
            </w:r>
            <w:r w:rsidRPr="009C4F8D">
              <w:rPr>
                <w:rFonts w:ascii="Times New Roman" w:hAnsi="Times New Roman"/>
                <w:sz w:val="24"/>
              </w:rPr>
              <w:t>2</w:t>
            </w:r>
            <w:r w:rsidRPr="00957229">
              <w:rPr>
                <w:rFonts w:ascii="Times New Roman" w:hAnsi="Times New Roman"/>
                <w:sz w:val="24"/>
              </w:rPr>
              <w:t xml:space="preserve">, </w:t>
            </w:r>
            <w:r w:rsidRPr="009C4F8D">
              <w:rPr>
                <w:rFonts w:ascii="Times New Roman" w:hAnsi="Times New Roman"/>
                <w:sz w:val="24"/>
              </w:rPr>
              <w:t>3</w:t>
            </w:r>
            <w:r w:rsidRPr="00957229">
              <w:rPr>
                <w:rFonts w:ascii="Times New Roman" w:hAnsi="Times New Roman"/>
                <w:sz w:val="24"/>
              </w:rPr>
              <w:t xml:space="preserve"> enz.</w:t>
            </w:r>
          </w:p>
        </w:tc>
      </w:tr>
      <w:tr w:rsidR="00523F81" w:rsidRPr="00957229" w14:paraId="3170B641" w14:textId="77777777" w:rsidTr="00672D2A">
        <w:tc>
          <w:tcPr>
            <w:tcW w:w="959" w:type="dxa"/>
            <w:shd w:val="clear" w:color="auto" w:fill="auto"/>
          </w:tcPr>
          <w:p w14:paraId="0307C808" w14:textId="77777777" w:rsidR="00523F81" w:rsidRPr="00957229" w:rsidRDefault="00C93FC2" w:rsidP="0078190D">
            <w:pPr>
              <w:suppressAutoHyphens/>
              <w:rPr>
                <w:rFonts w:ascii="Times New Roman" w:hAnsi="Times New Roman"/>
                <w:sz w:val="24"/>
              </w:rPr>
            </w:pPr>
            <w:r w:rsidRPr="009C4F8D">
              <w:rPr>
                <w:rFonts w:ascii="Times New Roman" w:hAnsi="Times New Roman"/>
                <w:sz w:val="24"/>
              </w:rPr>
              <w:t>0020</w:t>
            </w:r>
          </w:p>
        </w:tc>
        <w:tc>
          <w:tcPr>
            <w:tcW w:w="8329" w:type="dxa"/>
            <w:shd w:val="clear" w:color="auto" w:fill="auto"/>
          </w:tcPr>
          <w:p w14:paraId="5C917FB2" w14:textId="77777777" w:rsidR="00523F81" w:rsidRPr="00957229" w:rsidRDefault="00FD54FC"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Datum van administratieve verwerking</w:t>
            </w:r>
          </w:p>
          <w:p w14:paraId="54DCB09F" w14:textId="7E85C3C7" w:rsidR="00523F81" w:rsidRPr="00957229" w:rsidRDefault="00FD54FC" w:rsidP="0078190D">
            <w:pPr>
              <w:suppressAutoHyphens/>
              <w:rPr>
                <w:rFonts w:ascii="Times New Roman" w:hAnsi="Times New Roman"/>
                <w:sz w:val="24"/>
              </w:rPr>
            </w:pPr>
            <w:r w:rsidRPr="00957229">
              <w:rPr>
                <w:rFonts w:ascii="Times New Roman" w:hAnsi="Times New Roman"/>
                <w:sz w:val="24"/>
              </w:rPr>
              <w:t xml:space="preserve">De datum van administratieve verwerking is de datum waarop een verlies of een reserve/voorziening voor het eerst in de winst- en verliesrekening ten laste van een verlies uit hoofde van operationeel risico wordt gebracht. </w:t>
            </w:r>
          </w:p>
        </w:tc>
      </w:tr>
      <w:tr w:rsidR="00523F81" w:rsidRPr="00957229" w14:paraId="41A2B7D3" w14:textId="77777777" w:rsidTr="00672D2A">
        <w:tc>
          <w:tcPr>
            <w:tcW w:w="959" w:type="dxa"/>
            <w:shd w:val="clear" w:color="auto" w:fill="auto"/>
          </w:tcPr>
          <w:p w14:paraId="4C0CA412" w14:textId="77777777" w:rsidR="00523F81" w:rsidRPr="00957229" w:rsidRDefault="00C93FC2" w:rsidP="0078190D">
            <w:pPr>
              <w:suppressAutoHyphens/>
              <w:rPr>
                <w:rFonts w:ascii="Times New Roman" w:hAnsi="Times New Roman"/>
                <w:sz w:val="24"/>
              </w:rPr>
            </w:pPr>
            <w:r w:rsidRPr="009C4F8D">
              <w:rPr>
                <w:rFonts w:ascii="Times New Roman" w:hAnsi="Times New Roman"/>
                <w:sz w:val="24"/>
              </w:rPr>
              <w:t>0030</w:t>
            </w:r>
          </w:p>
        </w:tc>
        <w:tc>
          <w:tcPr>
            <w:tcW w:w="8329" w:type="dxa"/>
            <w:shd w:val="clear" w:color="auto" w:fill="auto"/>
          </w:tcPr>
          <w:p w14:paraId="1BFF12D2" w14:textId="77777777" w:rsidR="00523F81" w:rsidRPr="00957229" w:rsidRDefault="00FD54FC"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Datum van plaatsvinden</w:t>
            </w:r>
          </w:p>
          <w:p w14:paraId="2381B252" w14:textId="6CB49C28" w:rsidR="00523F81" w:rsidRPr="00957229" w:rsidRDefault="00FD54FC" w:rsidP="0078190D">
            <w:pPr>
              <w:suppressAutoHyphens/>
              <w:rPr>
                <w:rFonts w:ascii="Times New Roman" w:hAnsi="Times New Roman"/>
                <w:sz w:val="24"/>
              </w:rPr>
            </w:pPr>
            <w:r w:rsidRPr="00957229">
              <w:rPr>
                <w:rFonts w:ascii="Times New Roman" w:hAnsi="Times New Roman"/>
                <w:sz w:val="24"/>
              </w:rPr>
              <w:t>De datum van plaatsvinden is de datum waarop de gebeurtenis uit hoofde van operationeel risico zich voordeed of zich begon voor te doen.</w:t>
            </w:r>
          </w:p>
        </w:tc>
      </w:tr>
      <w:tr w:rsidR="00523F81" w:rsidRPr="00957229" w14:paraId="4AC525C3" w14:textId="77777777" w:rsidTr="00672D2A">
        <w:tc>
          <w:tcPr>
            <w:tcW w:w="959" w:type="dxa"/>
            <w:shd w:val="clear" w:color="auto" w:fill="auto"/>
          </w:tcPr>
          <w:p w14:paraId="1A72F0CC" w14:textId="77777777" w:rsidR="00523F81" w:rsidRPr="00957229" w:rsidRDefault="00C93FC2" w:rsidP="0078190D">
            <w:pPr>
              <w:suppressAutoHyphens/>
              <w:rPr>
                <w:rFonts w:ascii="Times New Roman" w:hAnsi="Times New Roman"/>
                <w:sz w:val="24"/>
              </w:rPr>
            </w:pPr>
            <w:r w:rsidRPr="009C4F8D">
              <w:rPr>
                <w:rFonts w:ascii="Times New Roman" w:hAnsi="Times New Roman"/>
                <w:sz w:val="24"/>
              </w:rPr>
              <w:t>0040</w:t>
            </w:r>
          </w:p>
        </w:tc>
        <w:tc>
          <w:tcPr>
            <w:tcW w:w="8329" w:type="dxa"/>
            <w:shd w:val="clear" w:color="auto" w:fill="auto"/>
          </w:tcPr>
          <w:p w14:paraId="468C7F1A" w14:textId="77777777" w:rsidR="00523F81" w:rsidRPr="00957229" w:rsidRDefault="00FD54FC"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Datum van ontdekking</w:t>
            </w:r>
          </w:p>
          <w:p w14:paraId="16F4DCBE" w14:textId="67D795E7" w:rsidR="00523F81" w:rsidRPr="00957229" w:rsidRDefault="00FD54FC" w:rsidP="0078190D">
            <w:pPr>
              <w:suppressAutoHyphens/>
              <w:rPr>
                <w:rFonts w:ascii="Times New Roman" w:hAnsi="Times New Roman"/>
                <w:sz w:val="24"/>
              </w:rPr>
            </w:pPr>
            <w:r w:rsidRPr="00957229">
              <w:rPr>
                <w:rFonts w:ascii="Times New Roman" w:hAnsi="Times New Roman"/>
                <w:sz w:val="24"/>
              </w:rPr>
              <w:t>De datum van ontdekking is de datum waarop de instelling kennis heeft gekregen van de gebeurtenis uit hoofde van operationeel risico.</w:t>
            </w:r>
          </w:p>
        </w:tc>
      </w:tr>
      <w:tr w:rsidR="00523F81" w:rsidRPr="00957229" w14:paraId="5D4DB782" w14:textId="77777777" w:rsidTr="00672D2A">
        <w:tc>
          <w:tcPr>
            <w:tcW w:w="959" w:type="dxa"/>
            <w:shd w:val="clear" w:color="auto" w:fill="auto"/>
          </w:tcPr>
          <w:p w14:paraId="08468149" w14:textId="77777777" w:rsidR="00523F81" w:rsidRPr="00957229" w:rsidRDefault="00C93FC2" w:rsidP="0078190D">
            <w:pPr>
              <w:suppressAutoHyphens/>
              <w:rPr>
                <w:rFonts w:ascii="Times New Roman" w:hAnsi="Times New Roman"/>
                <w:sz w:val="24"/>
              </w:rPr>
            </w:pPr>
            <w:r w:rsidRPr="009C4F8D">
              <w:rPr>
                <w:rFonts w:ascii="Times New Roman" w:hAnsi="Times New Roman"/>
                <w:sz w:val="24"/>
              </w:rPr>
              <w:t>0050</w:t>
            </w:r>
          </w:p>
        </w:tc>
        <w:tc>
          <w:tcPr>
            <w:tcW w:w="8329" w:type="dxa"/>
            <w:shd w:val="clear" w:color="auto" w:fill="auto"/>
          </w:tcPr>
          <w:p w14:paraId="13DA8006" w14:textId="650648BF" w:rsidR="00523F81" w:rsidRPr="00957229" w:rsidRDefault="00F41508"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Soorten verliesgebeurtenissen</w:t>
            </w:r>
          </w:p>
          <w:p w14:paraId="406E29FD" w14:textId="533AC5CE" w:rsidR="00523F81" w:rsidRPr="00957229" w:rsidRDefault="00F41508" w:rsidP="0078190D">
            <w:pPr>
              <w:suppressAutoHyphens/>
              <w:rPr>
                <w:rFonts w:ascii="Times New Roman" w:hAnsi="Times New Roman"/>
                <w:sz w:val="24"/>
              </w:rPr>
            </w:pPr>
            <w:r w:rsidRPr="00957229">
              <w:rPr>
                <w:rFonts w:ascii="Times New Roman" w:hAnsi="Times New Roman"/>
                <w:sz w:val="24"/>
              </w:rPr>
              <w:t xml:space="preserve">Verliesgebeurtenissen als bedoeld in artikel </w:t>
            </w:r>
            <w:r w:rsidRPr="009C4F8D">
              <w:rPr>
                <w:rFonts w:ascii="Times New Roman" w:hAnsi="Times New Roman"/>
                <w:sz w:val="24"/>
              </w:rPr>
              <w:t>324</w:t>
            </w:r>
            <w:r w:rsidRPr="00957229">
              <w:rPr>
                <w:rFonts w:ascii="Times New Roman" w:hAnsi="Times New Roman"/>
                <w:sz w:val="24"/>
              </w:rPr>
              <w:t xml:space="preserve"> VKV.</w:t>
            </w:r>
          </w:p>
        </w:tc>
      </w:tr>
      <w:tr w:rsidR="00523F81" w:rsidRPr="00957229" w14:paraId="1D660F38" w14:textId="77777777" w:rsidTr="00672D2A">
        <w:tc>
          <w:tcPr>
            <w:tcW w:w="959" w:type="dxa"/>
            <w:shd w:val="clear" w:color="auto" w:fill="auto"/>
          </w:tcPr>
          <w:p w14:paraId="0985E5F3" w14:textId="77777777" w:rsidR="00523F81" w:rsidRPr="00957229" w:rsidRDefault="00C93FC2" w:rsidP="0078190D">
            <w:pPr>
              <w:suppressAutoHyphens/>
              <w:rPr>
                <w:rFonts w:ascii="Times New Roman" w:hAnsi="Times New Roman"/>
                <w:sz w:val="24"/>
              </w:rPr>
            </w:pPr>
            <w:r w:rsidRPr="009C4F8D">
              <w:rPr>
                <w:rFonts w:ascii="Times New Roman" w:hAnsi="Times New Roman"/>
                <w:sz w:val="24"/>
              </w:rPr>
              <w:t>0060</w:t>
            </w:r>
          </w:p>
        </w:tc>
        <w:tc>
          <w:tcPr>
            <w:tcW w:w="8329" w:type="dxa"/>
            <w:shd w:val="clear" w:color="auto" w:fill="auto"/>
          </w:tcPr>
          <w:p w14:paraId="70D34815" w14:textId="77777777" w:rsidR="00523F81" w:rsidRPr="00957229" w:rsidRDefault="00FD54FC" w:rsidP="0078190D">
            <w:pPr>
              <w:suppressAutoHyphens/>
              <w:rPr>
                <w:rStyle w:val="InstructionsTabelleberschrift"/>
                <w:rFonts w:ascii="Times New Roman" w:hAnsi="Times New Roman"/>
                <w:sz w:val="24"/>
              </w:rPr>
            </w:pPr>
            <w:proofErr w:type="spellStart"/>
            <w:r w:rsidRPr="00957229">
              <w:rPr>
                <w:rStyle w:val="InstructionsTabelleberschrift"/>
                <w:rFonts w:ascii="Times New Roman" w:hAnsi="Times New Roman"/>
                <w:sz w:val="24"/>
              </w:rPr>
              <w:t>Brutoverlies</w:t>
            </w:r>
            <w:proofErr w:type="spellEnd"/>
          </w:p>
          <w:p w14:paraId="74813F4B" w14:textId="568D2C1B" w:rsidR="00523F81" w:rsidRPr="00957229" w:rsidRDefault="00FD54FC" w:rsidP="0078190D">
            <w:pPr>
              <w:suppressAutoHyphens/>
              <w:rPr>
                <w:rFonts w:ascii="Times New Roman" w:hAnsi="Times New Roman"/>
                <w:sz w:val="24"/>
              </w:rPr>
            </w:pPr>
            <w:proofErr w:type="spellStart"/>
            <w:r w:rsidRPr="00957229">
              <w:rPr>
                <w:rFonts w:ascii="Times New Roman" w:hAnsi="Times New Roman"/>
                <w:sz w:val="24"/>
              </w:rPr>
              <w:t>Brutoverlies</w:t>
            </w:r>
            <w:proofErr w:type="spellEnd"/>
            <w:r w:rsidRPr="00957229">
              <w:rPr>
                <w:rFonts w:ascii="Times New Roman" w:hAnsi="Times New Roman"/>
                <w:sz w:val="24"/>
              </w:rPr>
              <w:t xml:space="preserve"> met betrekking tot de verliesgebeurtenis gerapporteerd in de rijen </w:t>
            </w:r>
            <w:r w:rsidRPr="009C4F8D">
              <w:rPr>
                <w:rFonts w:ascii="Times New Roman" w:hAnsi="Times New Roman"/>
                <w:sz w:val="24"/>
              </w:rPr>
              <w:t>0020</w:t>
            </w:r>
            <w:r w:rsidRPr="00957229">
              <w:rPr>
                <w:rFonts w:ascii="Times New Roman" w:hAnsi="Times New Roman"/>
                <w:sz w:val="24"/>
              </w:rPr>
              <w:t xml:space="preserve">, </w:t>
            </w:r>
            <w:r w:rsidRPr="009C4F8D">
              <w:rPr>
                <w:rFonts w:ascii="Times New Roman" w:hAnsi="Times New Roman"/>
                <w:sz w:val="24"/>
              </w:rPr>
              <w:t>0120</w:t>
            </w:r>
            <w:r w:rsidRPr="00957229">
              <w:rPr>
                <w:rFonts w:ascii="Times New Roman" w:hAnsi="Times New Roman"/>
                <w:sz w:val="24"/>
              </w:rPr>
              <w:t xml:space="preserve"> enz. van template C </w:t>
            </w:r>
            <w:r w:rsidRPr="009C4F8D">
              <w:rPr>
                <w:rFonts w:ascii="Times New Roman" w:hAnsi="Times New Roman"/>
                <w:sz w:val="24"/>
              </w:rPr>
              <w:t>17</w:t>
            </w:r>
            <w:r w:rsidRPr="00957229">
              <w:rPr>
                <w:rFonts w:ascii="Times New Roman" w:hAnsi="Times New Roman"/>
                <w:sz w:val="24"/>
              </w:rPr>
              <w:t>.</w:t>
            </w:r>
            <w:r w:rsidRPr="009C4F8D">
              <w:rPr>
                <w:rFonts w:ascii="Times New Roman" w:hAnsi="Times New Roman"/>
                <w:sz w:val="24"/>
              </w:rPr>
              <w:t>01</w:t>
            </w:r>
          </w:p>
        </w:tc>
      </w:tr>
      <w:tr w:rsidR="00523F81" w:rsidRPr="00957229" w14:paraId="566DE2EB" w14:textId="77777777" w:rsidTr="00672D2A">
        <w:tc>
          <w:tcPr>
            <w:tcW w:w="959" w:type="dxa"/>
            <w:shd w:val="clear" w:color="auto" w:fill="auto"/>
          </w:tcPr>
          <w:p w14:paraId="6F628B44" w14:textId="77777777" w:rsidR="00523F81" w:rsidRPr="00957229" w:rsidRDefault="00C93FC2" w:rsidP="0078190D">
            <w:pPr>
              <w:suppressAutoHyphens/>
              <w:rPr>
                <w:rFonts w:ascii="Times New Roman" w:hAnsi="Times New Roman"/>
                <w:sz w:val="24"/>
              </w:rPr>
            </w:pPr>
            <w:r w:rsidRPr="009C4F8D">
              <w:rPr>
                <w:rFonts w:ascii="Times New Roman" w:hAnsi="Times New Roman"/>
                <w:sz w:val="24"/>
              </w:rPr>
              <w:t>0070</w:t>
            </w:r>
          </w:p>
        </w:tc>
        <w:tc>
          <w:tcPr>
            <w:tcW w:w="8329" w:type="dxa"/>
            <w:shd w:val="clear" w:color="auto" w:fill="auto"/>
          </w:tcPr>
          <w:p w14:paraId="3285AB30" w14:textId="77777777" w:rsidR="00523F81" w:rsidRPr="00957229" w:rsidRDefault="00FD54FC" w:rsidP="0078190D">
            <w:pPr>
              <w:suppressAutoHyphens/>
              <w:rPr>
                <w:rStyle w:val="InstructionsTabelleberschrift"/>
                <w:rFonts w:ascii="Times New Roman" w:hAnsi="Times New Roman"/>
                <w:sz w:val="24"/>
              </w:rPr>
            </w:pPr>
            <w:proofErr w:type="spellStart"/>
            <w:r w:rsidRPr="00957229">
              <w:rPr>
                <w:rStyle w:val="InstructionsTabelleberschrift"/>
                <w:rFonts w:ascii="Times New Roman" w:hAnsi="Times New Roman"/>
                <w:sz w:val="24"/>
              </w:rPr>
              <w:t>Brutoverlies</w:t>
            </w:r>
            <w:proofErr w:type="spellEnd"/>
            <w:r w:rsidRPr="00957229">
              <w:rPr>
                <w:rStyle w:val="InstructionsTabelleberschrift"/>
                <w:rFonts w:ascii="Times New Roman" w:hAnsi="Times New Roman"/>
                <w:sz w:val="24"/>
              </w:rPr>
              <w:t xml:space="preserve"> ongerekend directe goedmakingen</w:t>
            </w:r>
          </w:p>
          <w:p w14:paraId="4D05111A" w14:textId="7607C8F4" w:rsidR="00523F81" w:rsidRPr="00957229" w:rsidRDefault="00FD54FC" w:rsidP="0078190D">
            <w:pPr>
              <w:suppressAutoHyphens/>
              <w:rPr>
                <w:rFonts w:ascii="Times New Roman" w:hAnsi="Times New Roman"/>
                <w:sz w:val="24"/>
              </w:rPr>
            </w:pPr>
            <w:proofErr w:type="spellStart"/>
            <w:r w:rsidRPr="00957229">
              <w:rPr>
                <w:rFonts w:ascii="Times New Roman" w:hAnsi="Times New Roman"/>
                <w:sz w:val="24"/>
              </w:rPr>
              <w:t>Brutoverlies</w:t>
            </w:r>
            <w:proofErr w:type="spellEnd"/>
            <w:r w:rsidRPr="00957229">
              <w:rPr>
                <w:rFonts w:ascii="Times New Roman" w:hAnsi="Times New Roman"/>
                <w:sz w:val="24"/>
              </w:rPr>
              <w:t xml:space="preserve"> met betrekking tot de verliesgebeurtenis gerapporteerd in de rijen </w:t>
            </w:r>
            <w:r w:rsidRPr="009C4F8D">
              <w:rPr>
                <w:rFonts w:ascii="Times New Roman" w:hAnsi="Times New Roman"/>
                <w:sz w:val="24"/>
              </w:rPr>
              <w:t>0020</w:t>
            </w:r>
            <w:r w:rsidRPr="00957229">
              <w:rPr>
                <w:rFonts w:ascii="Times New Roman" w:hAnsi="Times New Roman"/>
                <w:sz w:val="24"/>
              </w:rPr>
              <w:t xml:space="preserve">, </w:t>
            </w:r>
            <w:r w:rsidRPr="009C4F8D">
              <w:rPr>
                <w:rFonts w:ascii="Times New Roman" w:hAnsi="Times New Roman"/>
                <w:sz w:val="24"/>
              </w:rPr>
              <w:t>0120</w:t>
            </w:r>
            <w:r w:rsidRPr="00957229">
              <w:rPr>
                <w:rFonts w:ascii="Times New Roman" w:hAnsi="Times New Roman"/>
                <w:sz w:val="24"/>
              </w:rPr>
              <w:t xml:space="preserve"> enz. van template C </w:t>
            </w:r>
            <w:r w:rsidRPr="009C4F8D">
              <w:rPr>
                <w:rFonts w:ascii="Times New Roman" w:hAnsi="Times New Roman"/>
                <w:sz w:val="24"/>
              </w:rPr>
              <w:t>17</w:t>
            </w:r>
            <w:r w:rsidRPr="00957229">
              <w:rPr>
                <w:rFonts w:ascii="Times New Roman" w:hAnsi="Times New Roman"/>
                <w:sz w:val="24"/>
              </w:rPr>
              <w:t>.</w:t>
            </w:r>
            <w:r w:rsidRPr="009C4F8D">
              <w:rPr>
                <w:rFonts w:ascii="Times New Roman" w:hAnsi="Times New Roman"/>
                <w:sz w:val="24"/>
              </w:rPr>
              <w:t>01</w:t>
            </w:r>
            <w:r w:rsidRPr="00957229">
              <w:rPr>
                <w:rFonts w:ascii="Times New Roman" w:hAnsi="Times New Roman"/>
                <w:sz w:val="24"/>
              </w:rPr>
              <w:t>, ongerekend directe goedmakingen die betrekking hebben op die verliesgebeurtenis</w:t>
            </w:r>
          </w:p>
        </w:tc>
      </w:tr>
      <w:tr w:rsidR="00523F81" w:rsidRPr="00957229" w14:paraId="333A6C2C" w14:textId="77777777" w:rsidTr="00672D2A">
        <w:tc>
          <w:tcPr>
            <w:tcW w:w="959" w:type="dxa"/>
            <w:shd w:val="clear" w:color="auto" w:fill="auto"/>
          </w:tcPr>
          <w:p w14:paraId="50A72E5B" w14:textId="77777777" w:rsidR="00523F81" w:rsidRPr="00957229" w:rsidRDefault="00C93FC2" w:rsidP="0078190D">
            <w:pPr>
              <w:suppressAutoHyphens/>
              <w:rPr>
                <w:rFonts w:ascii="Times New Roman" w:hAnsi="Times New Roman"/>
                <w:sz w:val="24"/>
              </w:rPr>
            </w:pPr>
            <w:r w:rsidRPr="009C4F8D">
              <w:rPr>
                <w:rFonts w:ascii="Times New Roman" w:hAnsi="Times New Roman"/>
                <w:sz w:val="24"/>
              </w:rPr>
              <w:t>0080</w:t>
            </w:r>
            <w:r w:rsidRPr="00957229">
              <w:rPr>
                <w:rFonts w:ascii="Times New Roman" w:hAnsi="Times New Roman"/>
                <w:sz w:val="24"/>
              </w:rPr>
              <w:t>–</w:t>
            </w:r>
            <w:r w:rsidRPr="009C4F8D">
              <w:rPr>
                <w:rFonts w:ascii="Times New Roman" w:hAnsi="Times New Roman"/>
                <w:sz w:val="24"/>
              </w:rPr>
              <w:t>0160</w:t>
            </w:r>
          </w:p>
        </w:tc>
        <w:tc>
          <w:tcPr>
            <w:tcW w:w="8329" w:type="dxa"/>
            <w:shd w:val="clear" w:color="auto" w:fill="auto"/>
          </w:tcPr>
          <w:p w14:paraId="38AA42DC" w14:textId="77777777" w:rsidR="00523F81" w:rsidRPr="00957229" w:rsidRDefault="00FD54FC" w:rsidP="0078190D">
            <w:pPr>
              <w:suppressAutoHyphens/>
              <w:rPr>
                <w:rStyle w:val="InstructionsTabelleberschrift"/>
                <w:rFonts w:ascii="Times New Roman" w:hAnsi="Times New Roman"/>
                <w:sz w:val="24"/>
              </w:rPr>
            </w:pPr>
            <w:proofErr w:type="spellStart"/>
            <w:r w:rsidRPr="00957229">
              <w:rPr>
                <w:rStyle w:val="InstructionsTabelleberschrift"/>
                <w:rFonts w:ascii="Times New Roman" w:hAnsi="Times New Roman"/>
                <w:sz w:val="24"/>
              </w:rPr>
              <w:t>Brutoverlies</w:t>
            </w:r>
            <w:proofErr w:type="spellEnd"/>
            <w:r w:rsidRPr="00957229">
              <w:rPr>
                <w:rStyle w:val="InstructionsTabelleberschrift"/>
                <w:rFonts w:ascii="Times New Roman" w:hAnsi="Times New Roman"/>
                <w:sz w:val="24"/>
              </w:rPr>
              <w:t xml:space="preserve"> per bedrijfsonderdeel</w:t>
            </w:r>
          </w:p>
          <w:p w14:paraId="76D3B7AD" w14:textId="7C485E6B" w:rsidR="00523F81" w:rsidRPr="00957229" w:rsidRDefault="00FD54FC" w:rsidP="0078190D">
            <w:pPr>
              <w:suppressAutoHyphens/>
              <w:rPr>
                <w:rFonts w:ascii="Times New Roman" w:hAnsi="Times New Roman"/>
                <w:sz w:val="24"/>
              </w:rPr>
            </w:pPr>
            <w:r w:rsidRPr="00957229">
              <w:rPr>
                <w:rFonts w:ascii="Times New Roman" w:hAnsi="Times New Roman"/>
                <w:sz w:val="24"/>
              </w:rPr>
              <w:t xml:space="preserve">Het in kolom </w:t>
            </w:r>
            <w:r w:rsidRPr="009C4F8D">
              <w:rPr>
                <w:rFonts w:ascii="Times New Roman" w:hAnsi="Times New Roman"/>
                <w:sz w:val="24"/>
              </w:rPr>
              <w:t>0060</w:t>
            </w:r>
            <w:r w:rsidRPr="00957229">
              <w:rPr>
                <w:rFonts w:ascii="Times New Roman" w:hAnsi="Times New Roman"/>
                <w:sz w:val="24"/>
              </w:rPr>
              <w:t xml:space="preserve"> gerapporteerde </w:t>
            </w:r>
            <w:proofErr w:type="spellStart"/>
            <w:r w:rsidRPr="00957229">
              <w:rPr>
                <w:rFonts w:ascii="Times New Roman" w:hAnsi="Times New Roman"/>
                <w:sz w:val="24"/>
              </w:rPr>
              <w:t>brutoverlies</w:t>
            </w:r>
            <w:proofErr w:type="spellEnd"/>
            <w:r w:rsidRPr="00957229">
              <w:rPr>
                <w:rFonts w:ascii="Times New Roman" w:hAnsi="Times New Roman"/>
                <w:sz w:val="24"/>
              </w:rPr>
              <w:t xml:space="preserve"> wordt toegewezen aan de betrokken bedrijfsonderdelen als bedoeld in tabel </w:t>
            </w:r>
            <w:r w:rsidRPr="009C4F8D">
              <w:rPr>
                <w:rFonts w:ascii="Times New Roman" w:hAnsi="Times New Roman"/>
                <w:sz w:val="24"/>
              </w:rPr>
              <w:t>2</w:t>
            </w:r>
            <w:r w:rsidRPr="00957229">
              <w:rPr>
                <w:rFonts w:ascii="Times New Roman" w:hAnsi="Times New Roman"/>
                <w:sz w:val="24"/>
              </w:rPr>
              <w:t xml:space="preserve"> in artikel </w:t>
            </w:r>
            <w:r w:rsidRPr="009C4F8D">
              <w:rPr>
                <w:rFonts w:ascii="Times New Roman" w:hAnsi="Times New Roman"/>
                <w:sz w:val="24"/>
              </w:rPr>
              <w:t>317</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xml:space="preserve">, en in artikel </w:t>
            </w:r>
            <w:r w:rsidRPr="009C4F8D">
              <w:rPr>
                <w:rFonts w:ascii="Times New Roman" w:hAnsi="Times New Roman"/>
                <w:sz w:val="24"/>
              </w:rPr>
              <w:t>322</w:t>
            </w:r>
            <w:r w:rsidRPr="00957229">
              <w:rPr>
                <w:rFonts w:ascii="Times New Roman" w:hAnsi="Times New Roman"/>
                <w:sz w:val="24"/>
              </w:rPr>
              <w:t xml:space="preserve">, punt </w:t>
            </w:r>
            <w:r w:rsidRPr="009C4F8D">
              <w:rPr>
                <w:rFonts w:ascii="Times New Roman" w:hAnsi="Times New Roman"/>
                <w:sz w:val="24"/>
              </w:rPr>
              <w:t>3</w:t>
            </w:r>
            <w:r w:rsidRPr="00957229">
              <w:rPr>
                <w:rFonts w:ascii="Times New Roman" w:hAnsi="Times New Roman"/>
                <w:sz w:val="24"/>
              </w:rPr>
              <w:t>, VKV.</w:t>
            </w:r>
          </w:p>
        </w:tc>
      </w:tr>
      <w:tr w:rsidR="00523F81" w:rsidRPr="00957229" w14:paraId="26276203" w14:textId="77777777" w:rsidTr="00672D2A">
        <w:tc>
          <w:tcPr>
            <w:tcW w:w="959" w:type="dxa"/>
            <w:shd w:val="clear" w:color="auto" w:fill="auto"/>
          </w:tcPr>
          <w:p w14:paraId="6354A56E" w14:textId="77777777" w:rsidR="00523F81" w:rsidRPr="00957229" w:rsidRDefault="00C93FC2" w:rsidP="0078190D">
            <w:pPr>
              <w:suppressAutoHyphens/>
              <w:rPr>
                <w:rFonts w:ascii="Times New Roman" w:hAnsi="Times New Roman"/>
                <w:sz w:val="24"/>
              </w:rPr>
            </w:pPr>
            <w:r w:rsidRPr="009C4F8D">
              <w:rPr>
                <w:rFonts w:ascii="Times New Roman" w:hAnsi="Times New Roman"/>
                <w:sz w:val="24"/>
              </w:rPr>
              <w:t>0170</w:t>
            </w:r>
          </w:p>
        </w:tc>
        <w:tc>
          <w:tcPr>
            <w:tcW w:w="8329" w:type="dxa"/>
            <w:shd w:val="clear" w:color="auto" w:fill="auto"/>
          </w:tcPr>
          <w:p w14:paraId="415B57CF" w14:textId="77777777" w:rsidR="00523F81" w:rsidRPr="00957229" w:rsidRDefault="00FD54FC"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Naam juridische entiteit</w:t>
            </w:r>
          </w:p>
          <w:p w14:paraId="68447AC9" w14:textId="77777777" w:rsidR="00523F81" w:rsidRPr="00957229" w:rsidRDefault="00FD54FC" w:rsidP="0078190D">
            <w:pPr>
              <w:suppressAutoHyphens/>
              <w:rPr>
                <w:rFonts w:ascii="Times New Roman" w:hAnsi="Times New Roman"/>
                <w:sz w:val="24"/>
              </w:rPr>
            </w:pPr>
            <w:r w:rsidRPr="00957229">
              <w:rPr>
                <w:rFonts w:ascii="Times New Roman" w:hAnsi="Times New Roman"/>
                <w:sz w:val="24"/>
              </w:rPr>
              <w:t xml:space="preserve">Naam van de juridische entiteit als gerapporteerd in kolom </w:t>
            </w:r>
            <w:r w:rsidRPr="009C4F8D">
              <w:rPr>
                <w:rFonts w:ascii="Times New Roman" w:hAnsi="Times New Roman"/>
                <w:sz w:val="24"/>
              </w:rPr>
              <w:t>010</w:t>
            </w:r>
            <w:r w:rsidRPr="00957229">
              <w:rPr>
                <w:rFonts w:ascii="Times New Roman" w:hAnsi="Times New Roman"/>
                <w:sz w:val="24"/>
              </w:rPr>
              <w:t xml:space="preserve"> van C </w:t>
            </w:r>
            <w:r w:rsidRPr="009C4F8D">
              <w:rPr>
                <w:rFonts w:ascii="Times New Roman" w:hAnsi="Times New Roman"/>
                <w:sz w:val="24"/>
              </w:rPr>
              <w:t>06</w:t>
            </w:r>
            <w:r w:rsidRPr="00957229">
              <w:rPr>
                <w:rFonts w:ascii="Times New Roman" w:hAnsi="Times New Roman"/>
                <w:sz w:val="24"/>
              </w:rPr>
              <w:t>.</w:t>
            </w:r>
            <w:r w:rsidRPr="009C4F8D">
              <w:rPr>
                <w:rFonts w:ascii="Times New Roman" w:hAnsi="Times New Roman"/>
                <w:sz w:val="24"/>
              </w:rPr>
              <w:t>02</w:t>
            </w:r>
            <w:r w:rsidRPr="00957229">
              <w:rPr>
                <w:rFonts w:ascii="Times New Roman" w:hAnsi="Times New Roman"/>
                <w:sz w:val="24"/>
              </w:rPr>
              <w:t xml:space="preserve"> waar het verlies — of het grootste deel van het verlies, indien meerdere entiteiten werden getroffen — zich voordeed.</w:t>
            </w:r>
          </w:p>
        </w:tc>
      </w:tr>
      <w:tr w:rsidR="00523F81" w:rsidRPr="00957229" w14:paraId="7F2AE553" w14:textId="77777777" w:rsidTr="00672D2A">
        <w:tc>
          <w:tcPr>
            <w:tcW w:w="959" w:type="dxa"/>
            <w:shd w:val="clear" w:color="auto" w:fill="auto"/>
          </w:tcPr>
          <w:p w14:paraId="4FE7E3A2" w14:textId="77777777" w:rsidR="00523F81" w:rsidRPr="00957229" w:rsidRDefault="00C93FC2" w:rsidP="0078190D">
            <w:pPr>
              <w:suppressAutoHyphens/>
              <w:rPr>
                <w:rFonts w:ascii="Times New Roman" w:hAnsi="Times New Roman"/>
                <w:sz w:val="24"/>
              </w:rPr>
            </w:pPr>
            <w:r w:rsidRPr="009C4F8D">
              <w:rPr>
                <w:rFonts w:ascii="Times New Roman" w:hAnsi="Times New Roman"/>
                <w:sz w:val="24"/>
              </w:rPr>
              <w:t>0180</w:t>
            </w:r>
          </w:p>
        </w:tc>
        <w:tc>
          <w:tcPr>
            <w:tcW w:w="8329" w:type="dxa"/>
            <w:shd w:val="clear" w:color="auto" w:fill="auto"/>
          </w:tcPr>
          <w:p w14:paraId="0E148FD4" w14:textId="77777777" w:rsidR="00523F81" w:rsidRPr="00957229" w:rsidRDefault="00FD54FC"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ID juridische entiteit</w:t>
            </w:r>
          </w:p>
          <w:p w14:paraId="45DE608D" w14:textId="77777777" w:rsidR="00523F81" w:rsidRPr="00957229" w:rsidRDefault="00FD54FC" w:rsidP="0078190D">
            <w:pPr>
              <w:suppressAutoHyphens/>
              <w:rPr>
                <w:rFonts w:ascii="Times New Roman" w:hAnsi="Times New Roman"/>
                <w:sz w:val="24"/>
              </w:rPr>
            </w:pPr>
            <w:r w:rsidRPr="00957229">
              <w:rPr>
                <w:rFonts w:ascii="Times New Roman" w:hAnsi="Times New Roman"/>
                <w:sz w:val="24"/>
              </w:rPr>
              <w:t xml:space="preserve">LEI-code van de juridische entiteit als gerapporteerd in kolom </w:t>
            </w:r>
            <w:r w:rsidRPr="009C4F8D">
              <w:rPr>
                <w:rFonts w:ascii="Times New Roman" w:hAnsi="Times New Roman"/>
                <w:sz w:val="24"/>
              </w:rPr>
              <w:t>025</w:t>
            </w:r>
            <w:r w:rsidRPr="00957229">
              <w:rPr>
                <w:rFonts w:ascii="Times New Roman" w:hAnsi="Times New Roman"/>
                <w:sz w:val="24"/>
              </w:rPr>
              <w:t xml:space="preserve"> van C </w:t>
            </w:r>
            <w:r w:rsidRPr="009C4F8D">
              <w:rPr>
                <w:rFonts w:ascii="Times New Roman" w:hAnsi="Times New Roman"/>
                <w:sz w:val="24"/>
              </w:rPr>
              <w:t>06</w:t>
            </w:r>
            <w:r w:rsidRPr="00957229">
              <w:rPr>
                <w:rFonts w:ascii="Times New Roman" w:hAnsi="Times New Roman"/>
                <w:sz w:val="24"/>
              </w:rPr>
              <w:t>.</w:t>
            </w:r>
            <w:r w:rsidRPr="009C4F8D">
              <w:rPr>
                <w:rFonts w:ascii="Times New Roman" w:hAnsi="Times New Roman"/>
                <w:sz w:val="24"/>
              </w:rPr>
              <w:t>02</w:t>
            </w:r>
            <w:r w:rsidRPr="00957229">
              <w:rPr>
                <w:rFonts w:ascii="Times New Roman" w:hAnsi="Times New Roman"/>
                <w:sz w:val="24"/>
              </w:rPr>
              <w:t xml:space="preserve"> waar het verlies — of het grootste deel van het verlies, indien meerdere entiteiten werden getroffen — zich voordeed.</w:t>
            </w:r>
          </w:p>
        </w:tc>
      </w:tr>
      <w:tr w:rsidR="00523F81" w:rsidRPr="00957229" w14:paraId="14CE4235" w14:textId="77777777" w:rsidTr="00672D2A">
        <w:tc>
          <w:tcPr>
            <w:tcW w:w="959" w:type="dxa"/>
            <w:shd w:val="clear" w:color="auto" w:fill="auto"/>
          </w:tcPr>
          <w:p w14:paraId="2BAC94C5" w14:textId="77777777" w:rsidR="00523F81" w:rsidRPr="00957229" w:rsidRDefault="00C93FC2" w:rsidP="0078190D">
            <w:pPr>
              <w:suppressAutoHyphens/>
              <w:rPr>
                <w:rFonts w:ascii="Times New Roman" w:hAnsi="Times New Roman"/>
                <w:sz w:val="24"/>
              </w:rPr>
            </w:pPr>
            <w:r w:rsidRPr="009C4F8D">
              <w:rPr>
                <w:rFonts w:ascii="Times New Roman" w:hAnsi="Times New Roman"/>
                <w:sz w:val="24"/>
              </w:rPr>
              <w:t>0190</w:t>
            </w:r>
          </w:p>
        </w:tc>
        <w:tc>
          <w:tcPr>
            <w:tcW w:w="8329" w:type="dxa"/>
            <w:shd w:val="clear" w:color="auto" w:fill="auto"/>
          </w:tcPr>
          <w:p w14:paraId="16D40789" w14:textId="77777777" w:rsidR="00523F81" w:rsidRPr="00957229" w:rsidRDefault="00FD54FC"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Bedrijfseenheid</w:t>
            </w:r>
          </w:p>
          <w:p w14:paraId="5F31CE90" w14:textId="77777777" w:rsidR="00523F81" w:rsidRPr="00957229" w:rsidRDefault="00FD54FC" w:rsidP="0078190D">
            <w:pPr>
              <w:suppressAutoHyphens/>
              <w:rPr>
                <w:rFonts w:ascii="Times New Roman" w:hAnsi="Times New Roman"/>
                <w:sz w:val="24"/>
              </w:rPr>
            </w:pPr>
            <w:r w:rsidRPr="00957229">
              <w:rPr>
                <w:rFonts w:ascii="Times New Roman" w:hAnsi="Times New Roman"/>
                <w:sz w:val="24"/>
              </w:rPr>
              <w:t>Bedrijfseenheid of bedrijfssegment van de instelling waar het verlies — of het grootste deel van het verlies, indien meerdere bedrijfseenheden of bedrijfssegmenten werden getroffen — zich voordeed.</w:t>
            </w:r>
          </w:p>
        </w:tc>
      </w:tr>
      <w:tr w:rsidR="00523F81" w:rsidRPr="00957229" w14:paraId="2E2FC3F2" w14:textId="77777777" w:rsidTr="00672D2A">
        <w:tc>
          <w:tcPr>
            <w:tcW w:w="959" w:type="dxa"/>
            <w:shd w:val="clear" w:color="auto" w:fill="auto"/>
          </w:tcPr>
          <w:p w14:paraId="47CEA134" w14:textId="77777777" w:rsidR="00523F81" w:rsidRPr="00957229" w:rsidRDefault="00C93FC2" w:rsidP="0078190D">
            <w:pPr>
              <w:suppressAutoHyphens/>
              <w:rPr>
                <w:rFonts w:ascii="Times New Roman" w:hAnsi="Times New Roman"/>
                <w:sz w:val="24"/>
              </w:rPr>
            </w:pPr>
            <w:r w:rsidRPr="009C4F8D">
              <w:rPr>
                <w:rFonts w:ascii="Times New Roman" w:hAnsi="Times New Roman"/>
                <w:sz w:val="24"/>
              </w:rPr>
              <w:t>0200</w:t>
            </w:r>
          </w:p>
        </w:tc>
        <w:tc>
          <w:tcPr>
            <w:tcW w:w="8329" w:type="dxa"/>
            <w:shd w:val="clear" w:color="auto" w:fill="auto"/>
          </w:tcPr>
          <w:p w14:paraId="5D0B1956" w14:textId="77777777" w:rsidR="00523F81" w:rsidRPr="00957229" w:rsidRDefault="00FD54FC"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Beschrijving</w:t>
            </w:r>
          </w:p>
          <w:p w14:paraId="0DD7E318" w14:textId="7F5B2E78" w:rsidR="00523F81" w:rsidRPr="00957229" w:rsidRDefault="00FD54FC" w:rsidP="0078190D">
            <w:pPr>
              <w:suppressAutoHyphens/>
              <w:rPr>
                <w:rFonts w:ascii="Times New Roman" w:hAnsi="Times New Roman"/>
                <w:sz w:val="24"/>
              </w:rPr>
            </w:pPr>
            <w:r w:rsidRPr="00957229">
              <w:rPr>
                <w:rFonts w:ascii="Times New Roman" w:hAnsi="Times New Roman"/>
                <w:sz w:val="24"/>
              </w:rPr>
              <w:t>Beschrijving van de verliesgebeurtenis, waar nodig in algemene of geanonimiseerde vorm. Deze bevat ten minste informatie over de gebeurtenis zelf en informatie over de determinanten of oorzaken van de verliesgebeurtenis (voor zover bekend).</w:t>
            </w:r>
          </w:p>
        </w:tc>
      </w:tr>
    </w:tbl>
    <w:p w14:paraId="797CE58A" w14:textId="77777777" w:rsidR="00523F81" w:rsidRPr="00957229" w:rsidRDefault="00523F81" w:rsidP="0078190D">
      <w:pPr>
        <w:suppressAutoHyphens/>
        <w:spacing w:after="0"/>
        <w:rPr>
          <w:rFonts w:ascii="Times New Roman" w:hAnsi="Times New Roman"/>
          <w:sz w:val="24"/>
        </w:rPr>
      </w:pPr>
    </w:p>
    <w:p w14:paraId="477EDC0A" w14:textId="77777777" w:rsidR="00523F81" w:rsidRPr="00957229" w:rsidRDefault="00AC6255" w:rsidP="0078190D">
      <w:pPr>
        <w:suppressAutoHyphens/>
        <w:spacing w:before="0" w:after="0"/>
        <w:jc w:val="left"/>
        <w:rPr>
          <w:rStyle w:val="InstructionsTabelleText"/>
          <w:rFonts w:ascii="Times New Roman" w:hAnsi="Times New Roman"/>
          <w:sz w:val="24"/>
        </w:rPr>
      </w:pPr>
      <w:r w:rsidRPr="00957229">
        <w:rPr>
          <w:rFonts w:ascii="Times New Roman" w:hAnsi="Times New Roman"/>
          <w:sz w:val="24"/>
        </w:rPr>
        <w:br w:type="page"/>
      </w:r>
    </w:p>
    <w:p w14:paraId="68CC3DAD"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83" w:name="_Toc30154397"/>
      <w:r w:rsidRPr="009C4F8D">
        <w:rPr>
          <w:rFonts w:ascii="Times New Roman" w:hAnsi="Times New Roman" w:cs="Times New Roman"/>
          <w:sz w:val="24"/>
          <w:u w:val="none"/>
        </w:rPr>
        <w:t>5</w:t>
      </w:r>
      <w:r w:rsidRPr="00957229">
        <w:rPr>
          <w:rFonts w:ascii="Times New Roman" w:hAnsi="Times New Roman" w:cs="Times New Roman"/>
          <w:sz w:val="24"/>
          <w:u w:val="none"/>
        </w:rPr>
        <w:t>.</w:t>
      </w:r>
      <w:r w:rsidRPr="00957229">
        <w:rPr>
          <w:rFonts w:ascii="Times New Roman" w:hAnsi="Times New Roman" w:cs="Times New Roman"/>
          <w:sz w:val="24"/>
          <w:u w:val="none"/>
        </w:rPr>
        <w:tab/>
      </w:r>
      <w:r w:rsidRPr="00957229">
        <w:rPr>
          <w:rFonts w:ascii="Times New Roman" w:hAnsi="Times New Roman" w:cs="Times New Roman"/>
          <w:sz w:val="24"/>
        </w:rPr>
        <w:t>Templates voor marktrisico</w:t>
      </w:r>
      <w:bookmarkEnd w:id="83"/>
    </w:p>
    <w:p w14:paraId="7E671213" w14:textId="144BC71D" w:rsidR="00523F81" w:rsidRPr="00957229" w:rsidRDefault="00125707" w:rsidP="0078190D">
      <w:pPr>
        <w:pStyle w:val="InstructionsText2"/>
        <w:numPr>
          <w:ilvl w:val="0"/>
          <w:numId w:val="0"/>
        </w:numPr>
        <w:suppressAutoHyphens/>
        <w:ind w:left="993"/>
      </w:pPr>
      <w:r w:rsidRPr="009C4F8D">
        <w:t>137</w:t>
      </w:r>
      <w:r w:rsidRPr="00957229">
        <w:t>.</w:t>
      </w:r>
      <w:r w:rsidRPr="00957229">
        <w:tab/>
        <w:t xml:space="preserve"> Deze instructies hebben betrekking op de templates voor de rapportage over de berekening van eigenvermogensvereisten volgens de standaardbenadering voor valutarisico (MKR SA FX), grondstoffenrisico (MKR SA COM), renterisico (MKR SA TDI, MKR SA SEC, MKR SA CTP) en aandelenrisico (MKR SA EQU). Daarnaast bevat dit deel instructies voor de templaterapportage van de berekening van eigenvermogensvereisten volgens de internemodellenbenadering (MKR IM). </w:t>
      </w:r>
    </w:p>
    <w:p w14:paraId="532D693F" w14:textId="683C2F49" w:rsidR="00523F81" w:rsidRPr="00957229" w:rsidRDefault="00125707" w:rsidP="0078190D">
      <w:pPr>
        <w:pStyle w:val="InstructionsText2"/>
        <w:numPr>
          <w:ilvl w:val="0"/>
          <w:numId w:val="0"/>
        </w:numPr>
        <w:suppressAutoHyphens/>
        <w:ind w:left="993"/>
      </w:pPr>
      <w:r w:rsidRPr="009C4F8D">
        <w:t>138</w:t>
      </w:r>
      <w:r w:rsidRPr="00957229">
        <w:t>.</w:t>
      </w:r>
      <w:r w:rsidRPr="00957229">
        <w:tab/>
        <w:t xml:space="preserve"> Het positierisico voor een verhandelbaar schuldinstrument of aandeel (of een van een schuldinstrument of een aandeel afgeleid instrument) moet in twee componenten worden gesplitst om het daarvoor benodigde vermogen te berekenen. De eerste component betreft het specifieke risico, d.w.z. het risico van een prijsverandering in het betrokken instrument als gevolg van factoren die verband houden met de emittent ervan of, in het geval van een afgeleid instrument, de emittent van het onderliggende instrument. De tweede component betreft het algemeen risico, d.w.z. het risico van een prijsverandering van het instrument als gevolg van (bij een verhandelbaar schuldinstrument of van een schuldinstrument afgeleid instrument) een wijziging in de rentestand of (bij een aandeel of van een aandeel afgeleid instrument) een algemene koersontwikkeling op de aandelenmarkt die geen verband houdt met enigerlei specifieke aspecten van de betrokken waardepapieren. De algemene behandeling van specifieke instrumenten en netteringsprocedures wordt beschreven in de artikelen </w:t>
      </w:r>
      <w:r w:rsidRPr="009C4F8D">
        <w:t>326</w:t>
      </w:r>
      <w:r w:rsidRPr="00957229">
        <w:t xml:space="preserve"> tot en met </w:t>
      </w:r>
      <w:r w:rsidRPr="009C4F8D">
        <w:t>333</w:t>
      </w:r>
      <w:r w:rsidRPr="00957229">
        <w:t xml:space="preserve"> VKV. </w:t>
      </w:r>
    </w:p>
    <w:p w14:paraId="102B89F4"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84" w:name="_Toc30154398"/>
      <w:r w:rsidRPr="009C4F8D">
        <w:rPr>
          <w:rFonts w:ascii="Times New Roman" w:hAnsi="Times New Roman" w:cs="Times New Roman"/>
          <w:sz w:val="24"/>
          <w:u w:val="none"/>
        </w:rPr>
        <w:t>5</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57229">
        <w:rPr>
          <w:rFonts w:ascii="Times New Roman" w:hAnsi="Times New Roman" w:cs="Times New Roman"/>
          <w:sz w:val="24"/>
          <w:u w:val="none"/>
        </w:rPr>
        <w:tab/>
      </w:r>
      <w:r w:rsidRPr="00957229">
        <w:rPr>
          <w:rFonts w:ascii="Times New Roman" w:hAnsi="Times New Roman" w:cs="Times New Roman"/>
          <w:sz w:val="24"/>
        </w:rPr>
        <w:t xml:space="preserve">C </w:t>
      </w:r>
      <w:r w:rsidRPr="009C4F8D">
        <w:rPr>
          <w:rFonts w:ascii="Times New Roman" w:hAnsi="Times New Roman" w:cs="Times New Roman"/>
          <w:sz w:val="24"/>
        </w:rPr>
        <w:t>18</w:t>
      </w:r>
      <w:r w:rsidRPr="00957229">
        <w:rPr>
          <w:rFonts w:ascii="Times New Roman" w:hAnsi="Times New Roman" w:cs="Times New Roman"/>
          <w:sz w:val="24"/>
        </w:rPr>
        <w:t>.</w:t>
      </w:r>
      <w:r w:rsidRPr="009C4F8D">
        <w:rPr>
          <w:rFonts w:ascii="Times New Roman" w:hAnsi="Times New Roman" w:cs="Times New Roman"/>
          <w:sz w:val="24"/>
        </w:rPr>
        <w:t>00</w:t>
      </w:r>
      <w:r w:rsidRPr="00957229">
        <w:rPr>
          <w:rFonts w:ascii="Times New Roman" w:hAnsi="Times New Roman" w:cs="Times New Roman"/>
          <w:sz w:val="24"/>
        </w:rPr>
        <w:t xml:space="preserve"> – Marktrisico: Standaardbenadering van positierisico’s in verhandelbare schuldinstrumenten (MKR SA TDI)</w:t>
      </w:r>
      <w:bookmarkEnd w:id="84"/>
    </w:p>
    <w:p w14:paraId="715816FA"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85" w:name="_Toc30154399"/>
      <w:r w:rsidRPr="009C4F8D">
        <w:rPr>
          <w:rFonts w:ascii="Times New Roman" w:hAnsi="Times New Roman" w:cs="Times New Roman"/>
          <w:sz w:val="24"/>
          <w:u w:val="none"/>
        </w:rPr>
        <w:t>5</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r>
      <w:r w:rsidRPr="00957229">
        <w:rPr>
          <w:rFonts w:ascii="Times New Roman" w:hAnsi="Times New Roman" w:cs="Times New Roman"/>
          <w:sz w:val="24"/>
        </w:rPr>
        <w:t>Algemene opmerkingen</w:t>
      </w:r>
      <w:bookmarkEnd w:id="85"/>
    </w:p>
    <w:p w14:paraId="5B765DA5" w14:textId="54E658BB" w:rsidR="00523F81" w:rsidRPr="00957229" w:rsidRDefault="00125707" w:rsidP="0078190D">
      <w:pPr>
        <w:pStyle w:val="InstructionsText2"/>
        <w:numPr>
          <w:ilvl w:val="0"/>
          <w:numId w:val="0"/>
        </w:numPr>
        <w:suppressAutoHyphens/>
        <w:ind w:left="993"/>
      </w:pPr>
      <w:r w:rsidRPr="009C4F8D">
        <w:t>139</w:t>
      </w:r>
      <w:r w:rsidRPr="00957229">
        <w:t>.</w:t>
      </w:r>
      <w:r w:rsidRPr="00957229">
        <w:tab/>
        <w:t xml:space="preserve"> Deze template geeft de posities en de daarbij behorende eigenvermogensvereisten weer voor risico’s van posities in verhandelbare schuldinstrumenten in het kader van de standaardbenadering (artikel </w:t>
      </w:r>
      <w:r w:rsidRPr="009C4F8D">
        <w:t>102</w:t>
      </w:r>
      <w:r w:rsidRPr="00957229">
        <w:t xml:space="preserve"> en artikel </w:t>
      </w:r>
      <w:r w:rsidRPr="009C4F8D">
        <w:t>105</w:t>
      </w:r>
      <w:r w:rsidRPr="00957229">
        <w:t xml:space="preserve">, lid </w:t>
      </w:r>
      <w:r w:rsidRPr="009C4F8D">
        <w:t>1</w:t>
      </w:r>
      <w:r w:rsidRPr="00957229">
        <w:t>, VKV). De verschillende risico’s en methoden die</w:t>
      </w:r>
      <w:r w:rsidR="00957229">
        <w:t xml:space="preserve"> </w:t>
      </w:r>
      <w:r w:rsidRPr="00957229">
        <w:t>in het kader van de VKV beschikbaar zijn, worden in rijen gerapporteerd. Het specifieke risico in verband met blootstellingen die zijn opgenomen in MKR SA SEC en MKR SA CTP, wordt alleen in de Total-template van de MKR SA TDI gerapporteerd. De in die templates gerapporteerde eigenvermogensvereisten worden overgebracht naar, respectievelijk, cel {</w:t>
      </w:r>
      <w:r w:rsidRPr="009C4F8D">
        <w:t>325</w:t>
      </w:r>
      <w:r w:rsidRPr="00957229">
        <w:t>;</w:t>
      </w:r>
      <w:r w:rsidRPr="009C4F8D">
        <w:t>060</w:t>
      </w:r>
      <w:r w:rsidRPr="00957229">
        <w:t>} (securitisaties) en cel {</w:t>
      </w:r>
      <w:r w:rsidRPr="009C4F8D">
        <w:t>330</w:t>
      </w:r>
      <w:r w:rsidRPr="00957229">
        <w:t>;</w:t>
      </w:r>
      <w:r w:rsidRPr="009C4F8D">
        <w:t>060</w:t>
      </w:r>
      <w:r w:rsidRPr="00957229">
        <w:t>} (CTP).</w:t>
      </w:r>
    </w:p>
    <w:p w14:paraId="66F36146" w14:textId="77777777" w:rsidR="00523F81" w:rsidRPr="00957229" w:rsidRDefault="00125707" w:rsidP="0078190D">
      <w:pPr>
        <w:pStyle w:val="InstructionsText2"/>
        <w:numPr>
          <w:ilvl w:val="0"/>
          <w:numId w:val="0"/>
        </w:numPr>
        <w:suppressAutoHyphens/>
        <w:ind w:left="993"/>
      </w:pPr>
      <w:r w:rsidRPr="009C4F8D">
        <w:t>140</w:t>
      </w:r>
      <w:r w:rsidRPr="00957229">
        <w:t>.</w:t>
      </w:r>
      <w:r w:rsidRPr="00957229">
        <w:tab/>
        <w:t xml:space="preserve"> De template wordt afzonderlijk ingevuld voor “Total”; daarnaast moet een vooraf bepaalde lijst van de volgende valuta worden verstrekt: EUR, ALL, BGN, CZK, DKK, EGP, GBP, HRK, HUF, ISK, JPY, MKD, NOK, PLN, RON, RUB, RSD, SEK, CHF, TRY, UAH, USD en een resttemplate voor alle overige valuta. </w:t>
      </w:r>
    </w:p>
    <w:p w14:paraId="21E7AE92"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86" w:name="_Toc30154400"/>
      <w:r w:rsidRPr="009C4F8D">
        <w:rPr>
          <w:rFonts w:ascii="Times New Roman" w:hAnsi="Times New Roman" w:cs="Times New Roman"/>
          <w:sz w:val="24"/>
          <w:u w:val="none"/>
        </w:rPr>
        <w:t>5</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ab/>
      </w:r>
      <w:r w:rsidRPr="00957229">
        <w:rPr>
          <w:rFonts w:ascii="Times New Roman" w:hAnsi="Times New Roman" w:cs="Times New Roman"/>
          <w:sz w:val="24"/>
        </w:rPr>
        <w:t>Instructies voor specifieke posities</w:t>
      </w:r>
      <w:bookmarkEnd w:id="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523F81" w:rsidRPr="00957229" w14:paraId="182517AD" w14:textId="77777777" w:rsidTr="00672D2A">
        <w:trPr>
          <w:trHeight w:val="569"/>
        </w:trPr>
        <w:tc>
          <w:tcPr>
            <w:tcW w:w="8862" w:type="dxa"/>
            <w:gridSpan w:val="2"/>
            <w:shd w:val="clear" w:color="auto" w:fill="CCCCCC"/>
          </w:tcPr>
          <w:p w14:paraId="5020DF58" w14:textId="77777777" w:rsidR="00523F81" w:rsidRPr="00957229" w:rsidRDefault="000B0B09" w:rsidP="0078190D">
            <w:pPr>
              <w:suppressAutoHyphens/>
              <w:autoSpaceDE w:val="0"/>
              <w:autoSpaceDN w:val="0"/>
              <w:adjustRightInd w:val="0"/>
              <w:spacing w:after="0"/>
              <w:rPr>
                <w:rFonts w:ascii="Times New Roman" w:hAnsi="Times New Roman"/>
                <w:b/>
                <w:sz w:val="24"/>
              </w:rPr>
            </w:pPr>
            <w:r w:rsidRPr="00957229">
              <w:rPr>
                <w:rFonts w:ascii="Times New Roman" w:hAnsi="Times New Roman"/>
                <w:b/>
                <w:sz w:val="24"/>
              </w:rPr>
              <w:t>Kolommen</w:t>
            </w:r>
          </w:p>
        </w:tc>
      </w:tr>
      <w:tr w:rsidR="00523F81" w:rsidRPr="00957229" w14:paraId="74254EDB" w14:textId="77777777" w:rsidTr="00672D2A">
        <w:tc>
          <w:tcPr>
            <w:tcW w:w="988" w:type="dxa"/>
          </w:tcPr>
          <w:p w14:paraId="620A001E"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010</w:t>
            </w:r>
            <w:r w:rsidRPr="00957229">
              <w:rPr>
                <w:rFonts w:ascii="Times New Roman" w:hAnsi="Times New Roman"/>
                <w:sz w:val="24"/>
              </w:rPr>
              <w:t>-</w:t>
            </w:r>
            <w:r w:rsidRPr="009C4F8D">
              <w:rPr>
                <w:rFonts w:ascii="Times New Roman" w:hAnsi="Times New Roman"/>
                <w:sz w:val="24"/>
              </w:rPr>
              <w:t>020</w:t>
            </w:r>
          </w:p>
        </w:tc>
        <w:tc>
          <w:tcPr>
            <w:tcW w:w="7874" w:type="dxa"/>
          </w:tcPr>
          <w:p w14:paraId="34B3688C"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lang w:val="en-US"/>
              </w:rPr>
            </w:pPr>
            <w:r w:rsidRPr="00957229">
              <w:rPr>
                <w:rFonts w:ascii="Times New Roman" w:hAnsi="Times New Roman"/>
                <w:b/>
                <w:bCs/>
                <w:sz w:val="24"/>
                <w:u w:val="single"/>
                <w:lang w:val="en-US"/>
              </w:rPr>
              <w:t>ALLE POSITIES (LONG EN SHORT)</w:t>
            </w:r>
          </w:p>
          <w:p w14:paraId="32AEBA14" w14:textId="1AC393D5" w:rsidR="00523F81" w:rsidRPr="00957229" w:rsidRDefault="000B0B09" w:rsidP="0078190D">
            <w:pPr>
              <w:suppressAutoHyphens/>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102</w:t>
            </w:r>
            <w:r w:rsidRPr="00957229">
              <w:rPr>
                <w:rFonts w:ascii="Times New Roman" w:hAnsi="Times New Roman"/>
                <w:sz w:val="24"/>
              </w:rPr>
              <w:t xml:space="preserve"> en artikel </w:t>
            </w:r>
            <w:r w:rsidRPr="009C4F8D">
              <w:rPr>
                <w:rFonts w:ascii="Times New Roman" w:hAnsi="Times New Roman"/>
                <w:sz w:val="24"/>
              </w:rPr>
              <w:t>105</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VKV Dit zijn brutoposities die niet worden gesaldeerd door instrumenten, maar met uitsluiting van bij derden geplaatste of door derden herovergenomen overnemingsposities (artikel </w:t>
            </w:r>
            <w:r w:rsidRPr="009C4F8D">
              <w:rPr>
                <w:rFonts w:ascii="Times New Roman" w:hAnsi="Times New Roman"/>
                <w:sz w:val="24"/>
              </w:rPr>
              <w:t>345</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eerste alinea, tweede zin, VKV). Zie, voor het verschil tussen long- en shortposities (dat eveneens van toepassing is op deze brutoposities), artikel </w:t>
            </w:r>
            <w:r w:rsidRPr="009C4F8D">
              <w:rPr>
                <w:rFonts w:ascii="Times New Roman" w:hAnsi="Times New Roman"/>
                <w:sz w:val="24"/>
              </w:rPr>
              <w:t>328</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VKV.</w:t>
            </w:r>
          </w:p>
        </w:tc>
      </w:tr>
      <w:tr w:rsidR="00523F81" w:rsidRPr="00957229" w14:paraId="58994B05" w14:textId="77777777" w:rsidTr="00672D2A">
        <w:tc>
          <w:tcPr>
            <w:tcW w:w="988" w:type="dxa"/>
          </w:tcPr>
          <w:p w14:paraId="564F0D3C"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030</w:t>
            </w:r>
            <w:r w:rsidRPr="00957229">
              <w:rPr>
                <w:rFonts w:ascii="Times New Roman" w:hAnsi="Times New Roman"/>
                <w:sz w:val="24"/>
              </w:rPr>
              <w:t>-</w:t>
            </w:r>
            <w:r w:rsidRPr="009C4F8D">
              <w:rPr>
                <w:rFonts w:ascii="Times New Roman" w:hAnsi="Times New Roman"/>
                <w:sz w:val="24"/>
              </w:rPr>
              <w:t>040</w:t>
            </w:r>
          </w:p>
        </w:tc>
        <w:tc>
          <w:tcPr>
            <w:tcW w:w="7874" w:type="dxa"/>
          </w:tcPr>
          <w:p w14:paraId="31BBA35F"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NETTOPOSITIES (LONG EN SHORT)</w:t>
            </w:r>
          </w:p>
          <w:p w14:paraId="6AB5B979" w14:textId="777392E7" w:rsidR="00523F81" w:rsidRPr="00957229" w:rsidRDefault="000B0B09" w:rsidP="0078190D">
            <w:pPr>
              <w:suppressAutoHyphens/>
              <w:rPr>
                <w:rFonts w:ascii="Times New Roman" w:hAnsi="Times New Roman"/>
                <w:sz w:val="24"/>
              </w:rPr>
            </w:pPr>
            <w:r w:rsidRPr="00957229">
              <w:rPr>
                <w:rFonts w:ascii="Times New Roman" w:hAnsi="Times New Roman"/>
                <w:sz w:val="24"/>
              </w:rPr>
              <w:t xml:space="preserve">De artikelen </w:t>
            </w:r>
            <w:r w:rsidRPr="009C4F8D">
              <w:rPr>
                <w:rFonts w:ascii="Times New Roman" w:hAnsi="Times New Roman"/>
                <w:sz w:val="24"/>
              </w:rPr>
              <w:t>327</w:t>
            </w:r>
            <w:r w:rsidRPr="00957229">
              <w:rPr>
                <w:rFonts w:ascii="Times New Roman" w:hAnsi="Times New Roman"/>
                <w:sz w:val="24"/>
              </w:rPr>
              <w:t xml:space="preserve"> tot en met </w:t>
            </w:r>
            <w:r w:rsidRPr="009C4F8D">
              <w:rPr>
                <w:rFonts w:ascii="Times New Roman" w:hAnsi="Times New Roman"/>
                <w:sz w:val="24"/>
              </w:rPr>
              <w:t>329</w:t>
            </w:r>
            <w:r w:rsidRPr="00957229">
              <w:rPr>
                <w:rFonts w:ascii="Times New Roman" w:hAnsi="Times New Roman"/>
                <w:sz w:val="24"/>
              </w:rPr>
              <w:t xml:space="preserve"> en artikel </w:t>
            </w:r>
            <w:r w:rsidRPr="009C4F8D">
              <w:rPr>
                <w:rFonts w:ascii="Times New Roman" w:hAnsi="Times New Roman"/>
                <w:sz w:val="24"/>
              </w:rPr>
              <w:t>334</w:t>
            </w:r>
            <w:r w:rsidRPr="00957229">
              <w:rPr>
                <w:rFonts w:ascii="Times New Roman" w:hAnsi="Times New Roman"/>
                <w:sz w:val="24"/>
              </w:rPr>
              <w:t xml:space="preserve"> VKV Zie, voor het verschil tussen long- en shortposities, artikel </w:t>
            </w:r>
            <w:r w:rsidRPr="009C4F8D">
              <w:rPr>
                <w:rFonts w:ascii="Times New Roman" w:hAnsi="Times New Roman"/>
                <w:sz w:val="24"/>
              </w:rPr>
              <w:t>328</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VKV.</w:t>
            </w:r>
          </w:p>
        </w:tc>
      </w:tr>
      <w:tr w:rsidR="00523F81" w:rsidRPr="00957229" w14:paraId="557B6B1E" w14:textId="77777777" w:rsidTr="00672D2A">
        <w:tc>
          <w:tcPr>
            <w:tcW w:w="988" w:type="dxa"/>
          </w:tcPr>
          <w:p w14:paraId="0BDFE685"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050</w:t>
            </w:r>
          </w:p>
        </w:tc>
        <w:tc>
          <w:tcPr>
            <w:tcW w:w="7874" w:type="dxa"/>
          </w:tcPr>
          <w:p w14:paraId="279B3EC8"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AAN EEN KAPITAALVEREISTE ONDERWORPEN POSITIES</w:t>
            </w:r>
          </w:p>
          <w:p w14:paraId="476DAC65" w14:textId="2B09687E" w:rsidR="00523F81" w:rsidRPr="00957229" w:rsidRDefault="000B0B09" w:rsidP="0078190D">
            <w:pPr>
              <w:suppressAutoHyphens/>
              <w:rPr>
                <w:rFonts w:ascii="Times New Roman" w:hAnsi="Times New Roman"/>
                <w:b/>
                <w:bCs/>
                <w:sz w:val="24"/>
                <w:u w:val="single"/>
              </w:rPr>
            </w:pPr>
            <w:r w:rsidRPr="00957229">
              <w:rPr>
                <w:rFonts w:ascii="Times New Roman" w:hAnsi="Times New Roman"/>
                <w:sz w:val="24"/>
              </w:rPr>
              <w:t xml:space="preserve">De nettoposities waarop overeenkomstig de verschillende in deel drie, titel IV, hoofdstuk </w:t>
            </w:r>
            <w:r w:rsidRPr="009C4F8D">
              <w:rPr>
                <w:rFonts w:ascii="Times New Roman" w:hAnsi="Times New Roman"/>
                <w:sz w:val="24"/>
              </w:rPr>
              <w:t>2</w:t>
            </w:r>
            <w:r w:rsidRPr="00957229">
              <w:rPr>
                <w:rFonts w:ascii="Times New Roman" w:hAnsi="Times New Roman"/>
                <w:sz w:val="24"/>
              </w:rPr>
              <w:t>, VKV beschreven benaderingen een kapitaalvereiste van toepassing is.</w:t>
            </w:r>
          </w:p>
        </w:tc>
      </w:tr>
      <w:tr w:rsidR="00523F81" w:rsidRPr="00957229" w14:paraId="5EAA7670" w14:textId="77777777" w:rsidTr="00672D2A">
        <w:tc>
          <w:tcPr>
            <w:tcW w:w="988" w:type="dxa"/>
          </w:tcPr>
          <w:p w14:paraId="7AC94239"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060</w:t>
            </w:r>
          </w:p>
        </w:tc>
        <w:tc>
          <w:tcPr>
            <w:tcW w:w="7874" w:type="dxa"/>
          </w:tcPr>
          <w:p w14:paraId="15FE8D3B" w14:textId="77777777" w:rsidR="00523F81" w:rsidRPr="00957229" w:rsidRDefault="000B0B09" w:rsidP="0078190D">
            <w:pPr>
              <w:tabs>
                <w:tab w:val="left" w:pos="1665"/>
              </w:tabs>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EIGENVERMOGENSVEREISTEN</w:t>
            </w:r>
          </w:p>
          <w:p w14:paraId="0A2F966C" w14:textId="6172FA9B" w:rsidR="00523F81" w:rsidRPr="00957229" w:rsidRDefault="000B0B09" w:rsidP="0078190D">
            <w:pPr>
              <w:suppressAutoHyphens/>
              <w:rPr>
                <w:rFonts w:ascii="Times New Roman" w:hAnsi="Times New Roman"/>
                <w:b/>
                <w:bCs/>
                <w:sz w:val="24"/>
                <w:u w:val="single"/>
              </w:rPr>
            </w:pPr>
            <w:r w:rsidRPr="00957229">
              <w:rPr>
                <w:rFonts w:ascii="Times New Roman" w:hAnsi="Times New Roman"/>
                <w:sz w:val="24"/>
              </w:rPr>
              <w:t xml:space="preserve">Het kapitaalvereiste voor een toepasselijke positie overeenkomstig deel drie, titel IV, hoofdstuk </w:t>
            </w:r>
            <w:r w:rsidRPr="009C4F8D">
              <w:rPr>
                <w:rFonts w:ascii="Times New Roman" w:hAnsi="Times New Roman"/>
                <w:sz w:val="24"/>
              </w:rPr>
              <w:t>2</w:t>
            </w:r>
            <w:r w:rsidRPr="00957229">
              <w:rPr>
                <w:rFonts w:ascii="Times New Roman" w:hAnsi="Times New Roman"/>
                <w:sz w:val="24"/>
              </w:rPr>
              <w:t>, VKV.</w:t>
            </w:r>
          </w:p>
        </w:tc>
      </w:tr>
      <w:tr w:rsidR="00523F81" w:rsidRPr="00957229" w14:paraId="15A8F05E" w14:textId="77777777" w:rsidTr="00672D2A">
        <w:tc>
          <w:tcPr>
            <w:tcW w:w="988" w:type="dxa"/>
          </w:tcPr>
          <w:p w14:paraId="4C8E9249"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070</w:t>
            </w:r>
          </w:p>
        </w:tc>
        <w:tc>
          <w:tcPr>
            <w:tcW w:w="7874" w:type="dxa"/>
          </w:tcPr>
          <w:p w14:paraId="148ECE11" w14:textId="77777777" w:rsidR="00523F81" w:rsidRPr="00957229" w:rsidRDefault="000B0B09" w:rsidP="0078190D">
            <w:pPr>
              <w:tabs>
                <w:tab w:val="left" w:pos="1665"/>
              </w:tabs>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TOTAAL RISICOPOSTEN</w:t>
            </w:r>
          </w:p>
          <w:p w14:paraId="7A4A764A" w14:textId="0AB379D0" w:rsidR="00523F81" w:rsidRPr="00957229" w:rsidRDefault="00D21B29" w:rsidP="0078190D">
            <w:pPr>
              <w:suppressAutoHyphens/>
              <w:rPr>
                <w:rFonts w:ascii="Times New Roman" w:hAnsi="Times New Roman"/>
                <w:b/>
                <w:bCs/>
                <w:sz w:val="24"/>
                <w:u w:val="single"/>
              </w:rPr>
            </w:pPr>
            <w:r w:rsidRPr="00957229">
              <w:rPr>
                <w:rFonts w:ascii="Times New Roman" w:hAnsi="Times New Roman"/>
                <w:sz w:val="24"/>
              </w:rPr>
              <w:t xml:space="preserve">Artikel </w:t>
            </w:r>
            <w:r w:rsidRPr="009C4F8D">
              <w:rPr>
                <w:rFonts w:ascii="Times New Roman" w:hAnsi="Times New Roman"/>
                <w:sz w:val="24"/>
              </w:rPr>
              <w:t>92</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xml:space="preserve">, onder b), VKV. De uitkomst van de vermenigvuldiging van de eigenvermogensvereisten met </w:t>
            </w:r>
            <w:r w:rsidRPr="009C4F8D">
              <w:rPr>
                <w:rFonts w:ascii="Times New Roman" w:hAnsi="Times New Roman"/>
                <w:sz w:val="24"/>
              </w:rPr>
              <w:t>12</w:t>
            </w:r>
            <w:r w:rsidRPr="00957229">
              <w:rPr>
                <w:rFonts w:ascii="Times New Roman" w:hAnsi="Times New Roman"/>
                <w:sz w:val="24"/>
              </w:rPr>
              <w:t>,</w:t>
            </w:r>
            <w:r w:rsidRPr="009C4F8D">
              <w:rPr>
                <w:rFonts w:ascii="Times New Roman" w:hAnsi="Times New Roman"/>
                <w:sz w:val="24"/>
              </w:rPr>
              <w:t>5</w:t>
            </w:r>
            <w:r w:rsidRPr="00957229">
              <w:rPr>
                <w:rFonts w:ascii="Times New Roman" w:hAnsi="Times New Roman"/>
                <w:sz w:val="24"/>
              </w:rPr>
              <w:t xml:space="preserve">. </w:t>
            </w:r>
          </w:p>
        </w:tc>
      </w:tr>
    </w:tbl>
    <w:p w14:paraId="0D1A06D1"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3A842A09"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523F81" w:rsidRPr="00957229" w14:paraId="660B3F69" w14:textId="77777777" w:rsidTr="00672D2A">
        <w:trPr>
          <w:trHeight w:val="533"/>
        </w:trPr>
        <w:tc>
          <w:tcPr>
            <w:tcW w:w="8862" w:type="dxa"/>
            <w:gridSpan w:val="2"/>
            <w:shd w:val="clear" w:color="auto" w:fill="CCCCCC"/>
          </w:tcPr>
          <w:p w14:paraId="7B4D7841" w14:textId="77777777" w:rsidR="00523F81" w:rsidRPr="00957229" w:rsidRDefault="000B0B09" w:rsidP="0078190D">
            <w:pPr>
              <w:suppressAutoHyphens/>
              <w:autoSpaceDE w:val="0"/>
              <w:autoSpaceDN w:val="0"/>
              <w:adjustRightInd w:val="0"/>
              <w:spacing w:after="0"/>
              <w:rPr>
                <w:rFonts w:ascii="Times New Roman" w:hAnsi="Times New Roman"/>
                <w:b/>
                <w:sz w:val="24"/>
              </w:rPr>
            </w:pPr>
            <w:r w:rsidRPr="00957229">
              <w:rPr>
                <w:rFonts w:ascii="Times New Roman" w:hAnsi="Times New Roman"/>
                <w:b/>
                <w:sz w:val="24"/>
              </w:rPr>
              <w:t>Rijen</w:t>
            </w:r>
          </w:p>
        </w:tc>
      </w:tr>
      <w:tr w:rsidR="00523F81" w:rsidRPr="00957229" w14:paraId="6E8D9E7C" w14:textId="77777777" w:rsidTr="00672D2A">
        <w:trPr>
          <w:trHeight w:val="1168"/>
        </w:trPr>
        <w:tc>
          <w:tcPr>
            <w:tcW w:w="987" w:type="dxa"/>
          </w:tcPr>
          <w:p w14:paraId="22C78DAA" w14:textId="2254D038"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010</w:t>
            </w:r>
            <w:r w:rsidRPr="00957229">
              <w:rPr>
                <w:rFonts w:ascii="Times New Roman" w:hAnsi="Times New Roman"/>
                <w:sz w:val="24"/>
              </w:rPr>
              <w:t>-</w:t>
            </w:r>
            <w:r w:rsidRPr="009C4F8D">
              <w:rPr>
                <w:rFonts w:ascii="Times New Roman" w:hAnsi="Times New Roman"/>
                <w:sz w:val="24"/>
              </w:rPr>
              <w:t>350</w:t>
            </w:r>
          </w:p>
          <w:p w14:paraId="5C92840E"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tc>
        <w:tc>
          <w:tcPr>
            <w:tcW w:w="7875" w:type="dxa"/>
          </w:tcPr>
          <w:p w14:paraId="7BE0E9FE"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VERHANDELBARE SCHULDINSTRUMENTEN IN DE HANDELSPORTEFEUILLE</w:t>
            </w:r>
          </w:p>
          <w:p w14:paraId="3900CB8C" w14:textId="03381506" w:rsidR="00523F81" w:rsidRPr="00957229" w:rsidRDefault="000B0B09" w:rsidP="0078190D">
            <w:pPr>
              <w:suppressAutoHyphens/>
              <w:rPr>
                <w:rFonts w:ascii="Times New Roman" w:hAnsi="Times New Roman"/>
                <w:sz w:val="24"/>
              </w:rPr>
            </w:pPr>
            <w:r w:rsidRPr="00957229">
              <w:rPr>
                <w:rFonts w:ascii="Times New Roman" w:hAnsi="Times New Roman"/>
                <w:sz w:val="24"/>
              </w:rPr>
              <w:t xml:space="preserve">Posities in verhandelbare schuldinstrumenten in de handelsportefeuille en de daarbij behorende eigenvermogensvereisten voor positierisico overeenkomstig artikel </w:t>
            </w:r>
            <w:r w:rsidRPr="009C4F8D">
              <w:rPr>
                <w:rFonts w:ascii="Times New Roman" w:hAnsi="Times New Roman"/>
                <w:sz w:val="24"/>
              </w:rPr>
              <w:t>92</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xml:space="preserve">, onder b), punt i), VKV en deel drie, titel IV, hoofdstuk </w:t>
            </w:r>
            <w:r w:rsidRPr="009C4F8D">
              <w:rPr>
                <w:rFonts w:ascii="Times New Roman" w:hAnsi="Times New Roman"/>
                <w:sz w:val="24"/>
              </w:rPr>
              <w:t>2</w:t>
            </w:r>
            <w:r w:rsidRPr="00957229">
              <w:rPr>
                <w:rFonts w:ascii="Times New Roman" w:hAnsi="Times New Roman"/>
                <w:sz w:val="24"/>
              </w:rPr>
              <w:t>, VKV worden gerapporteerd naargelang de risicocategorie, looptijd en toegepaste benadering.</w:t>
            </w:r>
          </w:p>
        </w:tc>
      </w:tr>
      <w:tr w:rsidR="00523F81" w:rsidRPr="00957229" w14:paraId="15D0D30A" w14:textId="77777777" w:rsidTr="00672D2A">
        <w:tc>
          <w:tcPr>
            <w:tcW w:w="987" w:type="dxa"/>
          </w:tcPr>
          <w:p w14:paraId="4A05F913"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011</w:t>
            </w:r>
          </w:p>
        </w:tc>
        <w:tc>
          <w:tcPr>
            <w:tcW w:w="7875" w:type="dxa"/>
          </w:tcPr>
          <w:p w14:paraId="62313BD2"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b/>
                <w:bCs/>
                <w:sz w:val="24"/>
                <w:u w:val="single"/>
              </w:rPr>
              <w:t xml:space="preserve">ALGEMEEN RISICO </w:t>
            </w:r>
          </w:p>
        </w:tc>
      </w:tr>
      <w:tr w:rsidR="00523F81" w:rsidRPr="00957229" w14:paraId="1A597333" w14:textId="77777777" w:rsidTr="00672D2A">
        <w:tc>
          <w:tcPr>
            <w:tcW w:w="987" w:type="dxa"/>
          </w:tcPr>
          <w:p w14:paraId="073CE1C1"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012</w:t>
            </w:r>
          </w:p>
        </w:tc>
        <w:tc>
          <w:tcPr>
            <w:tcW w:w="7875" w:type="dxa"/>
          </w:tcPr>
          <w:p w14:paraId="45AD68A7"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b/>
                <w:bCs/>
                <w:sz w:val="24"/>
                <w:u w:val="single"/>
              </w:rPr>
              <w:t>Derivaten</w:t>
            </w:r>
          </w:p>
          <w:p w14:paraId="6A3F52D4" w14:textId="198B30EB" w:rsidR="00523F81" w:rsidRPr="00957229" w:rsidRDefault="000B0B09" w:rsidP="0078190D">
            <w:pPr>
              <w:suppressAutoHyphens/>
              <w:rPr>
                <w:rFonts w:ascii="Times New Roman" w:hAnsi="Times New Roman"/>
                <w:b/>
                <w:bCs/>
                <w:sz w:val="24"/>
                <w:u w:val="single"/>
              </w:rPr>
            </w:pPr>
            <w:r w:rsidRPr="00957229">
              <w:rPr>
                <w:rFonts w:ascii="Times New Roman" w:hAnsi="Times New Roman"/>
                <w:sz w:val="24"/>
              </w:rPr>
              <w:t xml:space="preserve">Derivaten die zijn opgenomen in de berekening van renterisico van posities in de handelsportefeuille, waarbij, indien van toepassing, de artikelen </w:t>
            </w:r>
            <w:r w:rsidRPr="009C4F8D">
              <w:rPr>
                <w:rFonts w:ascii="Times New Roman" w:hAnsi="Times New Roman"/>
                <w:sz w:val="24"/>
              </w:rPr>
              <w:t>328</w:t>
            </w:r>
            <w:r w:rsidRPr="00957229">
              <w:rPr>
                <w:rFonts w:ascii="Times New Roman" w:hAnsi="Times New Roman"/>
                <w:sz w:val="24"/>
              </w:rPr>
              <w:t xml:space="preserve"> tot en met </w:t>
            </w:r>
            <w:r w:rsidRPr="009C4F8D">
              <w:rPr>
                <w:rFonts w:ascii="Times New Roman" w:hAnsi="Times New Roman"/>
                <w:sz w:val="24"/>
              </w:rPr>
              <w:t>331</w:t>
            </w:r>
            <w:r w:rsidRPr="00957229">
              <w:rPr>
                <w:rFonts w:ascii="Times New Roman" w:hAnsi="Times New Roman"/>
                <w:sz w:val="24"/>
              </w:rPr>
              <w:t xml:space="preserve"> VKV in acht worden genomen.</w:t>
            </w:r>
          </w:p>
        </w:tc>
      </w:tr>
      <w:tr w:rsidR="00523F81" w:rsidRPr="00957229" w14:paraId="4066369A" w14:textId="77777777" w:rsidTr="00672D2A">
        <w:tc>
          <w:tcPr>
            <w:tcW w:w="987" w:type="dxa"/>
          </w:tcPr>
          <w:p w14:paraId="74A51961"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013</w:t>
            </w:r>
          </w:p>
        </w:tc>
        <w:tc>
          <w:tcPr>
            <w:tcW w:w="7875" w:type="dxa"/>
          </w:tcPr>
          <w:p w14:paraId="7CCBA4BB"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Andere activa en verplichtingen</w:t>
            </w:r>
          </w:p>
          <w:p w14:paraId="4019FF5C" w14:textId="77777777" w:rsidR="00523F81" w:rsidRPr="00957229" w:rsidRDefault="000B0B09" w:rsidP="0078190D">
            <w:pPr>
              <w:suppressAutoHyphens/>
              <w:rPr>
                <w:rFonts w:ascii="Times New Roman" w:hAnsi="Times New Roman"/>
                <w:b/>
                <w:bCs/>
                <w:sz w:val="24"/>
                <w:u w:val="single"/>
              </w:rPr>
            </w:pPr>
            <w:r w:rsidRPr="00957229">
              <w:rPr>
                <w:rFonts w:ascii="Times New Roman" w:hAnsi="Times New Roman"/>
                <w:sz w:val="24"/>
              </w:rPr>
              <w:t xml:space="preserve">Instrumenten niet zijnde derivaten die zijn opgenomen in de berekening van renterisico van posities in de handelsportefeuille. </w:t>
            </w:r>
          </w:p>
        </w:tc>
      </w:tr>
      <w:tr w:rsidR="00523F81" w:rsidRPr="00957229" w14:paraId="40B19596" w14:textId="77777777" w:rsidTr="00672D2A">
        <w:tc>
          <w:tcPr>
            <w:tcW w:w="987" w:type="dxa"/>
          </w:tcPr>
          <w:p w14:paraId="2C49850B"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020</w:t>
            </w:r>
            <w:r w:rsidRPr="00957229">
              <w:rPr>
                <w:rFonts w:ascii="Times New Roman" w:hAnsi="Times New Roman"/>
                <w:sz w:val="24"/>
              </w:rPr>
              <w:t>-</w:t>
            </w:r>
            <w:r w:rsidRPr="009C4F8D">
              <w:rPr>
                <w:rFonts w:ascii="Times New Roman" w:hAnsi="Times New Roman"/>
                <w:sz w:val="24"/>
              </w:rPr>
              <w:t>200</w:t>
            </w:r>
          </w:p>
        </w:tc>
        <w:tc>
          <w:tcPr>
            <w:tcW w:w="7875" w:type="dxa"/>
          </w:tcPr>
          <w:p w14:paraId="1B81BB55"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BENADERING OP GROND VAN DE LOOPTIJD</w:t>
            </w:r>
          </w:p>
          <w:p w14:paraId="22A8CC47" w14:textId="4118D35C" w:rsidR="00523F81" w:rsidRPr="00957229" w:rsidRDefault="000B0B09" w:rsidP="0078190D">
            <w:pPr>
              <w:suppressAutoHyphens/>
              <w:rPr>
                <w:rFonts w:ascii="Times New Roman" w:hAnsi="Times New Roman"/>
                <w:b/>
                <w:bCs/>
                <w:sz w:val="24"/>
                <w:u w:val="single"/>
              </w:rPr>
            </w:pPr>
            <w:r w:rsidRPr="00957229">
              <w:rPr>
                <w:rFonts w:ascii="Times New Roman" w:hAnsi="Times New Roman"/>
                <w:sz w:val="24"/>
              </w:rPr>
              <w:t xml:space="preserve">Posities in verhandelbare schuldinstrumenten die zijn onderworpen aan de benadering op grond van de looptijd overeenkomstig artikel </w:t>
            </w:r>
            <w:r w:rsidRPr="009C4F8D">
              <w:rPr>
                <w:rFonts w:ascii="Times New Roman" w:hAnsi="Times New Roman"/>
                <w:sz w:val="24"/>
              </w:rPr>
              <w:t>339</w:t>
            </w:r>
            <w:r w:rsidRPr="00957229">
              <w:rPr>
                <w:rFonts w:ascii="Times New Roman" w:hAnsi="Times New Roman"/>
                <w:sz w:val="24"/>
              </w:rPr>
              <w:t xml:space="preserve">, leden </w:t>
            </w:r>
            <w:r w:rsidRPr="009C4F8D">
              <w:rPr>
                <w:rFonts w:ascii="Times New Roman" w:hAnsi="Times New Roman"/>
                <w:sz w:val="24"/>
              </w:rPr>
              <w:t>1</w:t>
            </w:r>
            <w:r w:rsidRPr="00957229">
              <w:rPr>
                <w:rFonts w:ascii="Times New Roman" w:hAnsi="Times New Roman"/>
                <w:sz w:val="24"/>
              </w:rPr>
              <w:t xml:space="preserve"> tot en met </w:t>
            </w:r>
            <w:r w:rsidRPr="009C4F8D">
              <w:rPr>
                <w:rFonts w:ascii="Times New Roman" w:hAnsi="Times New Roman"/>
                <w:sz w:val="24"/>
              </w:rPr>
              <w:t>8</w:t>
            </w:r>
            <w:r w:rsidRPr="00957229">
              <w:rPr>
                <w:rFonts w:ascii="Times New Roman" w:hAnsi="Times New Roman"/>
                <w:sz w:val="24"/>
              </w:rPr>
              <w:t xml:space="preserve">, VKV en de daarbij behorende eigenvermogensvereisten berekend overeenkomstig artikel </w:t>
            </w:r>
            <w:r w:rsidRPr="009C4F8D">
              <w:rPr>
                <w:rFonts w:ascii="Times New Roman" w:hAnsi="Times New Roman"/>
                <w:sz w:val="24"/>
              </w:rPr>
              <w:t>339</w:t>
            </w:r>
            <w:r w:rsidRPr="00957229">
              <w:rPr>
                <w:rFonts w:ascii="Times New Roman" w:hAnsi="Times New Roman"/>
                <w:sz w:val="24"/>
              </w:rPr>
              <w:t xml:space="preserve">, lid </w:t>
            </w:r>
            <w:r w:rsidRPr="009C4F8D">
              <w:rPr>
                <w:rFonts w:ascii="Times New Roman" w:hAnsi="Times New Roman"/>
                <w:sz w:val="24"/>
              </w:rPr>
              <w:t>9</w:t>
            </w:r>
            <w:r w:rsidRPr="00957229">
              <w:rPr>
                <w:rFonts w:ascii="Times New Roman" w:hAnsi="Times New Roman"/>
                <w:sz w:val="24"/>
              </w:rPr>
              <w:t xml:space="preserve">, VKV. De positie wordt uitgesplitst in de zones </w:t>
            </w:r>
            <w:r w:rsidRPr="009C4F8D">
              <w:rPr>
                <w:rFonts w:ascii="Times New Roman" w:hAnsi="Times New Roman"/>
                <w:sz w:val="24"/>
              </w:rPr>
              <w:t>1</w:t>
            </w:r>
            <w:r w:rsidRPr="00957229">
              <w:rPr>
                <w:rFonts w:ascii="Times New Roman" w:hAnsi="Times New Roman"/>
                <w:sz w:val="24"/>
              </w:rPr>
              <w:t xml:space="preserve">, </w:t>
            </w:r>
            <w:r w:rsidRPr="009C4F8D">
              <w:rPr>
                <w:rFonts w:ascii="Times New Roman" w:hAnsi="Times New Roman"/>
                <w:sz w:val="24"/>
              </w:rPr>
              <w:t>2</w:t>
            </w:r>
            <w:r w:rsidRPr="00957229">
              <w:rPr>
                <w:rFonts w:ascii="Times New Roman" w:hAnsi="Times New Roman"/>
                <w:sz w:val="24"/>
              </w:rPr>
              <w:t xml:space="preserve"> en </w:t>
            </w:r>
            <w:r w:rsidRPr="009C4F8D">
              <w:rPr>
                <w:rFonts w:ascii="Times New Roman" w:hAnsi="Times New Roman"/>
                <w:sz w:val="24"/>
              </w:rPr>
              <w:t>3</w:t>
            </w:r>
            <w:r w:rsidRPr="00957229">
              <w:rPr>
                <w:rFonts w:ascii="Times New Roman" w:hAnsi="Times New Roman"/>
                <w:sz w:val="24"/>
              </w:rPr>
              <w:t>, en die zones worden uitgesplitst naar de looptijd van de instrumenten.</w:t>
            </w:r>
          </w:p>
        </w:tc>
      </w:tr>
      <w:tr w:rsidR="00523F81" w:rsidRPr="00957229" w14:paraId="401470EE" w14:textId="77777777" w:rsidTr="00672D2A">
        <w:tc>
          <w:tcPr>
            <w:tcW w:w="987" w:type="dxa"/>
          </w:tcPr>
          <w:p w14:paraId="77C47481"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210</w:t>
            </w:r>
            <w:r w:rsidRPr="00957229">
              <w:rPr>
                <w:rFonts w:ascii="Times New Roman" w:hAnsi="Times New Roman"/>
                <w:sz w:val="24"/>
              </w:rPr>
              <w:t>-</w:t>
            </w:r>
            <w:r w:rsidRPr="009C4F8D">
              <w:rPr>
                <w:rFonts w:ascii="Times New Roman" w:hAnsi="Times New Roman"/>
                <w:sz w:val="24"/>
              </w:rPr>
              <w:t>240</w:t>
            </w:r>
          </w:p>
        </w:tc>
        <w:tc>
          <w:tcPr>
            <w:tcW w:w="7875" w:type="dxa"/>
          </w:tcPr>
          <w:p w14:paraId="46B670F9"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b/>
                <w:bCs/>
                <w:sz w:val="24"/>
                <w:u w:val="single"/>
              </w:rPr>
              <w:t>ALGEMEEN RISICO BENADERING OP GROND VAN DE DURATION</w:t>
            </w:r>
          </w:p>
          <w:p w14:paraId="656A74EC" w14:textId="2DE28CB3" w:rsidR="00523F81" w:rsidRPr="00957229" w:rsidRDefault="000B0B09" w:rsidP="0078190D">
            <w:pPr>
              <w:suppressAutoHyphens/>
              <w:rPr>
                <w:rFonts w:ascii="Times New Roman" w:hAnsi="Times New Roman"/>
                <w:b/>
                <w:bCs/>
                <w:sz w:val="24"/>
                <w:u w:val="single"/>
              </w:rPr>
            </w:pPr>
            <w:r w:rsidRPr="00957229">
              <w:rPr>
                <w:rFonts w:ascii="Times New Roman" w:hAnsi="Times New Roman"/>
                <w:sz w:val="24"/>
              </w:rPr>
              <w:t xml:space="preserve">Posities in verhandelbare schuldinstrumenten die zijn onderworpen aan de benadering op grond van de duration overeenkomstig artikel </w:t>
            </w:r>
            <w:r w:rsidRPr="009C4F8D">
              <w:rPr>
                <w:rFonts w:ascii="Times New Roman" w:hAnsi="Times New Roman"/>
                <w:sz w:val="24"/>
              </w:rPr>
              <w:t>340</w:t>
            </w:r>
            <w:r w:rsidRPr="00957229">
              <w:rPr>
                <w:rFonts w:ascii="Times New Roman" w:hAnsi="Times New Roman"/>
                <w:sz w:val="24"/>
              </w:rPr>
              <w:t xml:space="preserve">, leden </w:t>
            </w:r>
            <w:r w:rsidRPr="009C4F8D">
              <w:rPr>
                <w:rFonts w:ascii="Times New Roman" w:hAnsi="Times New Roman"/>
                <w:sz w:val="24"/>
              </w:rPr>
              <w:t>1</w:t>
            </w:r>
            <w:r w:rsidRPr="00957229">
              <w:rPr>
                <w:rFonts w:ascii="Times New Roman" w:hAnsi="Times New Roman"/>
                <w:sz w:val="24"/>
              </w:rPr>
              <w:t xml:space="preserve"> tot en met </w:t>
            </w:r>
            <w:r w:rsidRPr="009C4F8D">
              <w:rPr>
                <w:rFonts w:ascii="Times New Roman" w:hAnsi="Times New Roman"/>
                <w:sz w:val="24"/>
              </w:rPr>
              <w:t>6</w:t>
            </w:r>
            <w:r w:rsidRPr="00957229">
              <w:rPr>
                <w:rFonts w:ascii="Times New Roman" w:hAnsi="Times New Roman"/>
                <w:sz w:val="24"/>
              </w:rPr>
              <w:t xml:space="preserve">, VKV en de daarbij behorende eigenvermogensvereisten berekend overeenkomstig artikel </w:t>
            </w:r>
            <w:r w:rsidRPr="009C4F8D">
              <w:rPr>
                <w:rFonts w:ascii="Times New Roman" w:hAnsi="Times New Roman"/>
                <w:sz w:val="24"/>
              </w:rPr>
              <w:t>340</w:t>
            </w:r>
            <w:r w:rsidRPr="00957229">
              <w:rPr>
                <w:rFonts w:ascii="Times New Roman" w:hAnsi="Times New Roman"/>
                <w:sz w:val="24"/>
              </w:rPr>
              <w:t xml:space="preserve">, lid </w:t>
            </w:r>
            <w:r w:rsidRPr="009C4F8D">
              <w:rPr>
                <w:rFonts w:ascii="Times New Roman" w:hAnsi="Times New Roman"/>
                <w:sz w:val="24"/>
              </w:rPr>
              <w:t>7</w:t>
            </w:r>
            <w:r w:rsidRPr="00957229">
              <w:rPr>
                <w:rFonts w:ascii="Times New Roman" w:hAnsi="Times New Roman"/>
                <w:sz w:val="24"/>
              </w:rPr>
              <w:t xml:space="preserve">, VKV. De positie wordt uitgesplitst in de zones </w:t>
            </w:r>
            <w:r w:rsidRPr="009C4F8D">
              <w:rPr>
                <w:rFonts w:ascii="Times New Roman" w:hAnsi="Times New Roman"/>
                <w:sz w:val="24"/>
              </w:rPr>
              <w:t>1</w:t>
            </w:r>
            <w:r w:rsidRPr="00957229">
              <w:rPr>
                <w:rFonts w:ascii="Times New Roman" w:hAnsi="Times New Roman"/>
                <w:sz w:val="24"/>
              </w:rPr>
              <w:t xml:space="preserve">, </w:t>
            </w:r>
            <w:r w:rsidRPr="009C4F8D">
              <w:rPr>
                <w:rFonts w:ascii="Times New Roman" w:hAnsi="Times New Roman"/>
                <w:sz w:val="24"/>
              </w:rPr>
              <w:t>2</w:t>
            </w:r>
            <w:r w:rsidRPr="00957229">
              <w:rPr>
                <w:rFonts w:ascii="Times New Roman" w:hAnsi="Times New Roman"/>
                <w:sz w:val="24"/>
              </w:rPr>
              <w:t xml:space="preserve"> en </w:t>
            </w:r>
            <w:r w:rsidRPr="009C4F8D">
              <w:rPr>
                <w:rFonts w:ascii="Times New Roman" w:hAnsi="Times New Roman"/>
                <w:sz w:val="24"/>
              </w:rPr>
              <w:t>3</w:t>
            </w:r>
            <w:r w:rsidRPr="00957229">
              <w:rPr>
                <w:rFonts w:ascii="Times New Roman" w:hAnsi="Times New Roman"/>
                <w:sz w:val="24"/>
              </w:rPr>
              <w:t>.</w:t>
            </w:r>
          </w:p>
        </w:tc>
      </w:tr>
      <w:tr w:rsidR="00523F81" w:rsidRPr="00957229" w14:paraId="56133F49" w14:textId="77777777" w:rsidTr="00672D2A">
        <w:tc>
          <w:tcPr>
            <w:tcW w:w="987" w:type="dxa"/>
          </w:tcPr>
          <w:p w14:paraId="6B3D2337"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250</w:t>
            </w:r>
          </w:p>
        </w:tc>
        <w:tc>
          <w:tcPr>
            <w:tcW w:w="7875" w:type="dxa"/>
          </w:tcPr>
          <w:p w14:paraId="237CDD22"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SPECIFIEK RISICO</w:t>
            </w:r>
          </w:p>
          <w:p w14:paraId="06C0BA9E" w14:textId="77777777" w:rsidR="00523F81" w:rsidRPr="00957229" w:rsidRDefault="000B0B09" w:rsidP="0078190D">
            <w:pPr>
              <w:suppressAutoHyphens/>
              <w:rPr>
                <w:rFonts w:ascii="Times New Roman" w:hAnsi="Times New Roman"/>
                <w:sz w:val="24"/>
              </w:rPr>
            </w:pPr>
            <w:r w:rsidRPr="00957229">
              <w:rPr>
                <w:rFonts w:ascii="Times New Roman" w:hAnsi="Times New Roman"/>
                <w:sz w:val="24"/>
              </w:rPr>
              <w:t xml:space="preserve">De som van de bedragen die zijn gerapporteerd in de rijen </w:t>
            </w:r>
            <w:r w:rsidRPr="009C4F8D">
              <w:rPr>
                <w:rFonts w:ascii="Times New Roman" w:hAnsi="Times New Roman"/>
                <w:sz w:val="24"/>
              </w:rPr>
              <w:t>251</w:t>
            </w:r>
            <w:r w:rsidRPr="00957229">
              <w:rPr>
                <w:rFonts w:ascii="Times New Roman" w:hAnsi="Times New Roman"/>
                <w:sz w:val="24"/>
              </w:rPr>
              <w:t xml:space="preserve">, </w:t>
            </w:r>
            <w:r w:rsidRPr="009C4F8D">
              <w:rPr>
                <w:rFonts w:ascii="Times New Roman" w:hAnsi="Times New Roman"/>
                <w:sz w:val="24"/>
              </w:rPr>
              <w:t>325</w:t>
            </w:r>
            <w:r w:rsidRPr="00957229">
              <w:rPr>
                <w:rFonts w:ascii="Times New Roman" w:hAnsi="Times New Roman"/>
                <w:sz w:val="24"/>
              </w:rPr>
              <w:t xml:space="preserve"> en </w:t>
            </w:r>
            <w:r w:rsidRPr="009C4F8D">
              <w:rPr>
                <w:rFonts w:ascii="Times New Roman" w:hAnsi="Times New Roman"/>
                <w:sz w:val="24"/>
              </w:rPr>
              <w:t>330</w:t>
            </w:r>
            <w:r w:rsidRPr="00957229">
              <w:rPr>
                <w:rFonts w:ascii="Times New Roman" w:hAnsi="Times New Roman"/>
                <w:sz w:val="24"/>
              </w:rPr>
              <w:t xml:space="preserve">. </w:t>
            </w:r>
          </w:p>
          <w:p w14:paraId="3C48F607" w14:textId="005F7C7A" w:rsidR="00523F81" w:rsidRPr="00957229" w:rsidRDefault="000B0B09" w:rsidP="0078190D">
            <w:pPr>
              <w:suppressAutoHyphens/>
              <w:rPr>
                <w:rFonts w:ascii="Times New Roman" w:hAnsi="Times New Roman"/>
                <w:b/>
                <w:bCs/>
                <w:sz w:val="24"/>
                <w:u w:val="single"/>
              </w:rPr>
            </w:pPr>
            <w:r w:rsidRPr="00957229">
              <w:rPr>
                <w:rFonts w:ascii="Times New Roman" w:hAnsi="Times New Roman"/>
                <w:sz w:val="24"/>
              </w:rPr>
              <w:t xml:space="preserve">Posities in verhandelbare schuldinstrumenten die zijn onderworpen aan het kapitaalvereiste voor specifiek risico en het daarbij behorende kapitaalvereiste overeenkomstig artikel </w:t>
            </w:r>
            <w:r w:rsidRPr="009C4F8D">
              <w:rPr>
                <w:rFonts w:ascii="Times New Roman" w:hAnsi="Times New Roman"/>
                <w:sz w:val="24"/>
              </w:rPr>
              <w:t>92</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xml:space="preserve">, onder b), artikel </w:t>
            </w:r>
            <w:r w:rsidRPr="009C4F8D">
              <w:rPr>
                <w:rFonts w:ascii="Times New Roman" w:hAnsi="Times New Roman"/>
                <w:sz w:val="24"/>
              </w:rPr>
              <w:t>335</w:t>
            </w:r>
            <w:r w:rsidRPr="00957229">
              <w:rPr>
                <w:rFonts w:ascii="Times New Roman" w:hAnsi="Times New Roman"/>
                <w:sz w:val="24"/>
              </w:rPr>
              <w:t xml:space="preserve">, artikel </w:t>
            </w:r>
            <w:r w:rsidRPr="009C4F8D">
              <w:rPr>
                <w:rFonts w:ascii="Times New Roman" w:hAnsi="Times New Roman"/>
                <w:sz w:val="24"/>
              </w:rPr>
              <w:t>336</w:t>
            </w:r>
            <w:r w:rsidRPr="00957229">
              <w:rPr>
                <w:rFonts w:ascii="Times New Roman" w:hAnsi="Times New Roman"/>
                <w:sz w:val="24"/>
              </w:rPr>
              <w:t xml:space="preserve">, leden </w:t>
            </w:r>
            <w:r w:rsidRPr="009C4F8D">
              <w:rPr>
                <w:rFonts w:ascii="Times New Roman" w:hAnsi="Times New Roman"/>
                <w:sz w:val="24"/>
              </w:rPr>
              <w:t>1</w:t>
            </w:r>
            <w:r w:rsidRPr="00957229">
              <w:rPr>
                <w:rFonts w:ascii="Times New Roman" w:hAnsi="Times New Roman"/>
                <w:sz w:val="24"/>
              </w:rPr>
              <w:t xml:space="preserve">, </w:t>
            </w:r>
            <w:r w:rsidRPr="009C4F8D">
              <w:rPr>
                <w:rFonts w:ascii="Times New Roman" w:hAnsi="Times New Roman"/>
                <w:sz w:val="24"/>
              </w:rPr>
              <w:t>2</w:t>
            </w:r>
            <w:r w:rsidRPr="00957229">
              <w:rPr>
                <w:rFonts w:ascii="Times New Roman" w:hAnsi="Times New Roman"/>
                <w:sz w:val="24"/>
              </w:rPr>
              <w:t xml:space="preserve"> en </w:t>
            </w:r>
            <w:r w:rsidRPr="009C4F8D">
              <w:rPr>
                <w:rFonts w:ascii="Times New Roman" w:hAnsi="Times New Roman"/>
                <w:sz w:val="24"/>
              </w:rPr>
              <w:t>3</w:t>
            </w:r>
            <w:r w:rsidRPr="00957229">
              <w:rPr>
                <w:rFonts w:ascii="Times New Roman" w:hAnsi="Times New Roman"/>
                <w:sz w:val="24"/>
              </w:rPr>
              <w:t xml:space="preserve">, en de artikelen </w:t>
            </w:r>
            <w:r w:rsidRPr="009C4F8D">
              <w:rPr>
                <w:rFonts w:ascii="Times New Roman" w:hAnsi="Times New Roman"/>
                <w:sz w:val="24"/>
              </w:rPr>
              <w:t>337</w:t>
            </w:r>
            <w:r w:rsidRPr="00957229">
              <w:rPr>
                <w:rFonts w:ascii="Times New Roman" w:hAnsi="Times New Roman"/>
                <w:sz w:val="24"/>
              </w:rPr>
              <w:t xml:space="preserve"> en </w:t>
            </w:r>
            <w:r w:rsidRPr="009C4F8D">
              <w:rPr>
                <w:rFonts w:ascii="Times New Roman" w:hAnsi="Times New Roman"/>
                <w:sz w:val="24"/>
              </w:rPr>
              <w:t>338</w:t>
            </w:r>
            <w:r w:rsidRPr="00957229">
              <w:rPr>
                <w:rFonts w:ascii="Times New Roman" w:hAnsi="Times New Roman"/>
                <w:sz w:val="24"/>
              </w:rPr>
              <w:t xml:space="preserve"> VKV. Ook moet rekening worden gehouden met de laatste zin van artikel </w:t>
            </w:r>
            <w:r w:rsidRPr="009C4F8D">
              <w:rPr>
                <w:rFonts w:ascii="Times New Roman" w:hAnsi="Times New Roman"/>
                <w:sz w:val="24"/>
              </w:rPr>
              <w:t>327</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VKV.</w:t>
            </w:r>
          </w:p>
        </w:tc>
      </w:tr>
      <w:tr w:rsidR="00523F81" w:rsidRPr="00957229" w14:paraId="592D5F2E" w14:textId="77777777" w:rsidTr="00672D2A">
        <w:tc>
          <w:tcPr>
            <w:tcW w:w="987" w:type="dxa"/>
          </w:tcPr>
          <w:p w14:paraId="3B6FBE11"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251</w:t>
            </w:r>
            <w:r w:rsidRPr="00957229">
              <w:rPr>
                <w:rFonts w:ascii="Times New Roman" w:hAnsi="Times New Roman"/>
                <w:sz w:val="24"/>
              </w:rPr>
              <w:t>-</w:t>
            </w:r>
            <w:r w:rsidRPr="009C4F8D">
              <w:rPr>
                <w:rFonts w:ascii="Times New Roman" w:hAnsi="Times New Roman"/>
                <w:sz w:val="24"/>
              </w:rPr>
              <w:t>321</w:t>
            </w:r>
          </w:p>
        </w:tc>
        <w:tc>
          <w:tcPr>
            <w:tcW w:w="7875" w:type="dxa"/>
          </w:tcPr>
          <w:p w14:paraId="48DB7741"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Eigenvermogensvereiste voor niet-gesecuritiseerde schuldinstrumenten</w:t>
            </w:r>
          </w:p>
          <w:p w14:paraId="51195B9D" w14:textId="77777777" w:rsidR="00523F81" w:rsidRPr="00957229" w:rsidRDefault="000B0B09" w:rsidP="0078190D">
            <w:pPr>
              <w:suppressAutoHyphens/>
              <w:rPr>
                <w:rFonts w:ascii="Times New Roman" w:hAnsi="Times New Roman"/>
                <w:sz w:val="24"/>
              </w:rPr>
            </w:pPr>
            <w:r w:rsidRPr="00957229">
              <w:rPr>
                <w:rFonts w:ascii="Times New Roman" w:hAnsi="Times New Roman"/>
                <w:sz w:val="24"/>
              </w:rPr>
              <w:t xml:space="preserve">De som van de bedragen die zijn gerapporteerd in de rijen </w:t>
            </w:r>
            <w:r w:rsidRPr="009C4F8D">
              <w:rPr>
                <w:rFonts w:ascii="Times New Roman" w:hAnsi="Times New Roman"/>
                <w:sz w:val="24"/>
              </w:rPr>
              <w:t>260</w:t>
            </w:r>
            <w:r w:rsidRPr="00957229">
              <w:rPr>
                <w:rFonts w:ascii="Times New Roman" w:hAnsi="Times New Roman"/>
                <w:sz w:val="24"/>
              </w:rPr>
              <w:t xml:space="preserve"> tot en met </w:t>
            </w:r>
            <w:r w:rsidRPr="009C4F8D">
              <w:rPr>
                <w:rFonts w:ascii="Times New Roman" w:hAnsi="Times New Roman"/>
                <w:sz w:val="24"/>
              </w:rPr>
              <w:t>321</w:t>
            </w:r>
            <w:r w:rsidRPr="00957229">
              <w:rPr>
                <w:rFonts w:ascii="Times New Roman" w:hAnsi="Times New Roman"/>
                <w:sz w:val="24"/>
              </w:rPr>
              <w:t>.</w:t>
            </w:r>
          </w:p>
          <w:p w14:paraId="28AB4B51" w14:textId="37207696" w:rsidR="00523F81" w:rsidRPr="00957229" w:rsidRDefault="000B0B09" w:rsidP="0078190D">
            <w:pPr>
              <w:suppressAutoHyphens/>
              <w:rPr>
                <w:rFonts w:ascii="Times New Roman" w:hAnsi="Times New Roman"/>
                <w:sz w:val="24"/>
              </w:rPr>
            </w:pPr>
            <w:r w:rsidRPr="00957229">
              <w:rPr>
                <w:rFonts w:ascii="Times New Roman" w:hAnsi="Times New Roman"/>
                <w:sz w:val="24"/>
              </w:rPr>
              <w:t xml:space="preserve">Het eigenvermogensvereiste van de </w:t>
            </w:r>
            <w:proofErr w:type="spellStart"/>
            <w:r w:rsidRPr="00957229">
              <w:rPr>
                <w:rFonts w:ascii="Times New Roman" w:hAnsi="Times New Roman"/>
                <w:sz w:val="24"/>
              </w:rPr>
              <w:t>nth</w:t>
            </w:r>
            <w:proofErr w:type="spellEnd"/>
            <w:r w:rsidRPr="00957229">
              <w:rPr>
                <w:rFonts w:ascii="Times New Roman" w:hAnsi="Times New Roman"/>
                <w:sz w:val="24"/>
              </w:rPr>
              <w:t xml:space="preserve">-to-default kredietderivaten zonder externe rating wordt berekend door de risicogewichten van de referentie-entiteiten bij elkaar op te tellen (artikel </w:t>
            </w:r>
            <w:r w:rsidRPr="009C4F8D">
              <w:rPr>
                <w:rFonts w:ascii="Times New Roman" w:hAnsi="Times New Roman"/>
                <w:sz w:val="24"/>
              </w:rPr>
              <w:t>332</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onder e), en artikel </w:t>
            </w:r>
            <w:r w:rsidRPr="009C4F8D">
              <w:rPr>
                <w:rFonts w:ascii="Times New Roman" w:hAnsi="Times New Roman"/>
                <w:sz w:val="24"/>
              </w:rPr>
              <w:t>332</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tweede alinea, VKV — “doorkijk”). </w:t>
            </w:r>
            <w:proofErr w:type="spellStart"/>
            <w:r w:rsidRPr="00957229">
              <w:rPr>
                <w:rFonts w:ascii="Times New Roman" w:hAnsi="Times New Roman"/>
                <w:sz w:val="24"/>
              </w:rPr>
              <w:t>Nth</w:t>
            </w:r>
            <w:proofErr w:type="spellEnd"/>
            <w:r w:rsidRPr="00957229">
              <w:rPr>
                <w:rFonts w:ascii="Times New Roman" w:hAnsi="Times New Roman"/>
                <w:sz w:val="24"/>
              </w:rPr>
              <w:t xml:space="preserve">-to-default kredietderivaten met een externe rating (artikel </w:t>
            </w:r>
            <w:r w:rsidRPr="009C4F8D">
              <w:rPr>
                <w:rFonts w:ascii="Times New Roman" w:hAnsi="Times New Roman"/>
                <w:sz w:val="24"/>
              </w:rPr>
              <w:t>332</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derde alinea, VKV) worden afzonderlijk in lijn </w:t>
            </w:r>
            <w:r w:rsidRPr="009C4F8D">
              <w:rPr>
                <w:rFonts w:ascii="Times New Roman" w:hAnsi="Times New Roman"/>
                <w:sz w:val="24"/>
              </w:rPr>
              <w:t>321</w:t>
            </w:r>
            <w:r w:rsidRPr="00957229">
              <w:rPr>
                <w:rFonts w:ascii="Times New Roman" w:hAnsi="Times New Roman"/>
                <w:sz w:val="24"/>
              </w:rPr>
              <w:t xml:space="preserve"> gerapporteerd. </w:t>
            </w:r>
          </w:p>
          <w:p w14:paraId="7D406BCD" w14:textId="290D2E18" w:rsidR="00523F81" w:rsidRPr="00957229" w:rsidRDefault="000B0B09" w:rsidP="0078190D">
            <w:pPr>
              <w:suppressAutoHyphens/>
              <w:rPr>
                <w:rFonts w:ascii="Times New Roman" w:hAnsi="Times New Roman"/>
                <w:sz w:val="24"/>
              </w:rPr>
            </w:pPr>
            <w:r w:rsidRPr="00957229">
              <w:rPr>
                <w:rFonts w:ascii="Times New Roman" w:hAnsi="Times New Roman"/>
                <w:sz w:val="24"/>
              </w:rPr>
              <w:t xml:space="preserve">Rapportage van aan artikel </w:t>
            </w:r>
            <w:r w:rsidRPr="009C4F8D">
              <w:rPr>
                <w:rFonts w:ascii="Times New Roman" w:hAnsi="Times New Roman"/>
                <w:sz w:val="24"/>
              </w:rPr>
              <w:t>336</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xml:space="preserve">, VKV onderworpen posities: Obligaties die overeenkomstig artikel </w:t>
            </w:r>
            <w:r w:rsidRPr="009C4F8D">
              <w:rPr>
                <w:rFonts w:ascii="Times New Roman" w:hAnsi="Times New Roman"/>
                <w:sz w:val="24"/>
              </w:rPr>
              <w:t>129</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xml:space="preserve">, VKV in aanmerking komen voor een risicogewicht van </w:t>
            </w:r>
            <w:r w:rsidRPr="009C4F8D">
              <w:rPr>
                <w:rFonts w:ascii="Times New Roman" w:hAnsi="Times New Roman"/>
                <w:sz w:val="24"/>
              </w:rPr>
              <w:t>10</w:t>
            </w:r>
            <w:r w:rsidRPr="00957229">
              <w:rPr>
                <w:rFonts w:ascii="Times New Roman" w:hAnsi="Times New Roman"/>
                <w:sz w:val="24"/>
              </w:rPr>
              <w:t xml:space="preserve"> % in de niet-handelsportefeuille (gedekte obligaties), worden apart behandeld. De specifieke eigenvermogensvereisten bedragen de helft van het percentage van de tweede categorie van tabel </w:t>
            </w:r>
            <w:r w:rsidRPr="009C4F8D">
              <w:rPr>
                <w:rFonts w:ascii="Times New Roman" w:hAnsi="Times New Roman"/>
                <w:sz w:val="24"/>
              </w:rPr>
              <w:t>1</w:t>
            </w:r>
            <w:r w:rsidRPr="00957229">
              <w:rPr>
                <w:rFonts w:ascii="Times New Roman" w:hAnsi="Times New Roman"/>
                <w:sz w:val="24"/>
              </w:rPr>
              <w:t xml:space="preserve"> in artikel </w:t>
            </w:r>
            <w:r w:rsidRPr="009C4F8D">
              <w:rPr>
                <w:rFonts w:ascii="Times New Roman" w:hAnsi="Times New Roman"/>
                <w:sz w:val="24"/>
              </w:rPr>
              <w:t>336</w:t>
            </w:r>
            <w:r w:rsidRPr="00957229">
              <w:rPr>
                <w:rFonts w:ascii="Times New Roman" w:hAnsi="Times New Roman"/>
                <w:sz w:val="24"/>
              </w:rPr>
              <w:t xml:space="preserve"> VKV. Die posities worden toegewezen aan de rijen </w:t>
            </w:r>
            <w:r w:rsidRPr="009C4F8D">
              <w:rPr>
                <w:rFonts w:ascii="Times New Roman" w:hAnsi="Times New Roman"/>
                <w:sz w:val="24"/>
              </w:rPr>
              <w:t>28</w:t>
            </w:r>
            <w:r w:rsidR="00F1217F">
              <w:rPr>
                <w:rFonts w:ascii="Times New Roman" w:hAnsi="Times New Roman"/>
                <w:sz w:val="24"/>
              </w:rPr>
              <w:t>0</w:t>
            </w:r>
            <w:r w:rsidRPr="00957229">
              <w:rPr>
                <w:rFonts w:ascii="Times New Roman" w:hAnsi="Times New Roman"/>
                <w:sz w:val="24"/>
              </w:rPr>
              <w:t>-</w:t>
            </w:r>
            <w:r w:rsidRPr="009C4F8D">
              <w:rPr>
                <w:rFonts w:ascii="Times New Roman" w:hAnsi="Times New Roman"/>
                <w:sz w:val="24"/>
              </w:rPr>
              <w:t>300</w:t>
            </w:r>
            <w:r w:rsidRPr="00957229">
              <w:rPr>
                <w:rFonts w:ascii="Times New Roman" w:hAnsi="Times New Roman"/>
                <w:sz w:val="24"/>
              </w:rPr>
              <w:t xml:space="preserve"> volgens de resterende looptijd tot eindvervaldatum.</w:t>
            </w:r>
          </w:p>
          <w:p w14:paraId="176001AF" w14:textId="75838C4C" w:rsidR="00523F81" w:rsidRPr="00957229" w:rsidRDefault="00F41508" w:rsidP="0078190D">
            <w:pPr>
              <w:suppressAutoHyphens/>
              <w:rPr>
                <w:rFonts w:ascii="Times New Roman" w:hAnsi="Times New Roman"/>
                <w:b/>
                <w:bCs/>
                <w:sz w:val="24"/>
                <w:u w:val="single"/>
              </w:rPr>
            </w:pPr>
            <w:r w:rsidRPr="00957229">
              <w:rPr>
                <w:rFonts w:ascii="Times New Roman" w:hAnsi="Times New Roman"/>
                <w:sz w:val="24"/>
              </w:rPr>
              <w:t xml:space="preserve">Indien het algemene risico van renteposities met een kredietderivaat wordt afgedekt, worden de artikelen </w:t>
            </w:r>
            <w:r w:rsidRPr="009C4F8D">
              <w:rPr>
                <w:rFonts w:ascii="Times New Roman" w:hAnsi="Times New Roman"/>
                <w:sz w:val="24"/>
              </w:rPr>
              <w:t>346</w:t>
            </w:r>
            <w:r w:rsidRPr="00957229">
              <w:rPr>
                <w:rFonts w:ascii="Times New Roman" w:hAnsi="Times New Roman"/>
                <w:sz w:val="24"/>
              </w:rPr>
              <w:t xml:space="preserve"> en </w:t>
            </w:r>
            <w:r w:rsidRPr="009C4F8D">
              <w:rPr>
                <w:rFonts w:ascii="Times New Roman" w:hAnsi="Times New Roman"/>
                <w:sz w:val="24"/>
              </w:rPr>
              <w:t>347</w:t>
            </w:r>
            <w:r w:rsidRPr="00957229">
              <w:rPr>
                <w:rFonts w:ascii="Times New Roman" w:hAnsi="Times New Roman"/>
                <w:sz w:val="24"/>
              </w:rPr>
              <w:t xml:space="preserve"> VKV toegepast. </w:t>
            </w:r>
          </w:p>
        </w:tc>
      </w:tr>
      <w:tr w:rsidR="00523F81" w:rsidRPr="00957229" w14:paraId="17067F13" w14:textId="77777777" w:rsidTr="00672D2A">
        <w:tc>
          <w:tcPr>
            <w:tcW w:w="987" w:type="dxa"/>
          </w:tcPr>
          <w:p w14:paraId="3CA941ED" w14:textId="77777777" w:rsidR="00523F81" w:rsidRPr="00957229" w:rsidDel="00F27BD6"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325</w:t>
            </w:r>
          </w:p>
        </w:tc>
        <w:tc>
          <w:tcPr>
            <w:tcW w:w="7875" w:type="dxa"/>
          </w:tcPr>
          <w:p w14:paraId="4452EF3F"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Eigenvermogensvereiste voor securitisatie-instrumenten</w:t>
            </w:r>
          </w:p>
          <w:p w14:paraId="1126C2A9" w14:textId="64B5CA78" w:rsidR="00523F81" w:rsidRPr="00957229" w:rsidDel="00F27BD6" w:rsidRDefault="000B0B09" w:rsidP="0078190D">
            <w:pPr>
              <w:suppressAutoHyphens/>
              <w:rPr>
                <w:rFonts w:ascii="Times New Roman" w:hAnsi="Times New Roman"/>
                <w:b/>
                <w:bCs/>
                <w:sz w:val="24"/>
                <w:u w:val="single"/>
              </w:rPr>
            </w:pPr>
            <w:r w:rsidRPr="00957229">
              <w:rPr>
                <w:rFonts w:ascii="Times New Roman" w:hAnsi="Times New Roman"/>
                <w:sz w:val="24"/>
              </w:rPr>
              <w:t xml:space="preserve">Het totaal van de eigenvermogensvereisten gerapporteerd in kolom </w:t>
            </w:r>
            <w:r w:rsidRPr="009C4F8D">
              <w:rPr>
                <w:rFonts w:ascii="Times New Roman" w:hAnsi="Times New Roman"/>
                <w:sz w:val="24"/>
              </w:rPr>
              <w:t>610</w:t>
            </w:r>
            <w:r w:rsidRPr="00957229">
              <w:rPr>
                <w:rFonts w:ascii="Times New Roman" w:hAnsi="Times New Roman"/>
                <w:sz w:val="24"/>
              </w:rPr>
              <w:t xml:space="preserve"> van template MKR SA SEC. Die totale eigenvermogensvereisten worden alleen op het niveau “Total” van MKR SA TDI gerapporteerd.</w:t>
            </w:r>
          </w:p>
        </w:tc>
      </w:tr>
      <w:tr w:rsidR="00523F81" w:rsidRPr="00957229" w14:paraId="55601A85" w14:textId="77777777" w:rsidTr="00672D2A">
        <w:tc>
          <w:tcPr>
            <w:tcW w:w="987" w:type="dxa"/>
          </w:tcPr>
          <w:p w14:paraId="6F45BFC9" w14:textId="77777777" w:rsidR="00523F81" w:rsidRPr="00957229" w:rsidDel="00F27BD6"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330</w:t>
            </w:r>
          </w:p>
        </w:tc>
        <w:tc>
          <w:tcPr>
            <w:tcW w:w="7875" w:type="dxa"/>
          </w:tcPr>
          <w:p w14:paraId="61DB7196"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Eigenvermogensvereiste voor de correlatiehandelsportefeuille</w:t>
            </w:r>
          </w:p>
          <w:p w14:paraId="50472B97" w14:textId="08E34275" w:rsidR="00523F81" w:rsidRPr="00957229" w:rsidDel="00F27BD6" w:rsidRDefault="000B0B09" w:rsidP="0078190D">
            <w:pPr>
              <w:suppressAutoHyphens/>
              <w:rPr>
                <w:rFonts w:ascii="Times New Roman" w:hAnsi="Times New Roman"/>
                <w:b/>
                <w:bCs/>
                <w:sz w:val="24"/>
                <w:u w:val="single"/>
              </w:rPr>
            </w:pPr>
            <w:r w:rsidRPr="00957229">
              <w:rPr>
                <w:rFonts w:ascii="Times New Roman" w:hAnsi="Times New Roman"/>
                <w:sz w:val="24"/>
              </w:rPr>
              <w:t xml:space="preserve">Het totaal van de eigenvermogensvereisten gerapporteerd in kolom </w:t>
            </w:r>
            <w:r w:rsidRPr="009C4F8D">
              <w:rPr>
                <w:rFonts w:ascii="Times New Roman" w:hAnsi="Times New Roman"/>
                <w:sz w:val="24"/>
              </w:rPr>
              <w:t>450</w:t>
            </w:r>
            <w:r w:rsidRPr="00957229">
              <w:rPr>
                <w:rFonts w:ascii="Times New Roman" w:hAnsi="Times New Roman"/>
                <w:sz w:val="24"/>
              </w:rPr>
              <w:t xml:space="preserve"> van template MKR SA CTP. Die totale eigenvermogensvereisten worden uitsluitend op het niveau “Total” van de MKR SA TDI gerapporteerd.</w:t>
            </w:r>
          </w:p>
        </w:tc>
      </w:tr>
      <w:tr w:rsidR="00523F81" w:rsidRPr="00957229" w14:paraId="3E08FD25" w14:textId="77777777" w:rsidTr="00672D2A">
        <w:tc>
          <w:tcPr>
            <w:tcW w:w="987" w:type="dxa"/>
          </w:tcPr>
          <w:p w14:paraId="62E631E9"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350</w:t>
            </w:r>
            <w:r w:rsidRPr="00957229">
              <w:rPr>
                <w:rFonts w:ascii="Times New Roman" w:hAnsi="Times New Roman"/>
                <w:sz w:val="24"/>
              </w:rPr>
              <w:t>-</w:t>
            </w:r>
            <w:r w:rsidRPr="009C4F8D">
              <w:rPr>
                <w:rFonts w:ascii="Times New Roman" w:hAnsi="Times New Roman"/>
                <w:sz w:val="24"/>
              </w:rPr>
              <w:t>390</w:t>
            </w:r>
          </w:p>
        </w:tc>
        <w:tc>
          <w:tcPr>
            <w:tcW w:w="7875" w:type="dxa"/>
          </w:tcPr>
          <w:p w14:paraId="3415B06E" w14:textId="77777777" w:rsidR="00523F81" w:rsidRPr="00957229" w:rsidRDefault="000B0B09" w:rsidP="0078190D">
            <w:pPr>
              <w:suppressAutoHyphens/>
              <w:autoSpaceDE w:val="0"/>
              <w:autoSpaceDN w:val="0"/>
              <w:adjustRightInd w:val="0"/>
              <w:spacing w:before="0" w:after="0"/>
              <w:rPr>
                <w:rStyle w:val="InstructionsTabelleberschrift"/>
                <w:rFonts w:ascii="Times New Roman" w:hAnsi="Times New Roman"/>
                <w:sz w:val="24"/>
              </w:rPr>
            </w:pPr>
            <w:r w:rsidRPr="00957229">
              <w:rPr>
                <w:rStyle w:val="InstructionsTabelleberschrift"/>
                <w:rFonts w:ascii="Times New Roman" w:hAnsi="Times New Roman"/>
                <w:sz w:val="24"/>
              </w:rPr>
              <w:t xml:space="preserve">AANVULLENDE VEREISTEN VOOR OPTIES (NIET-DELTARISICO’S) </w:t>
            </w:r>
          </w:p>
          <w:p w14:paraId="06492815" w14:textId="0555D41E" w:rsidR="00523F81" w:rsidRPr="00957229" w:rsidRDefault="000B0B09" w:rsidP="0078190D">
            <w:pPr>
              <w:suppressAutoHyphens/>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329</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VKV.</w:t>
            </w:r>
          </w:p>
          <w:p w14:paraId="176CA52A" w14:textId="7989800D" w:rsidR="00523F81" w:rsidRPr="00957229" w:rsidRDefault="000B0B09" w:rsidP="0078190D">
            <w:pPr>
              <w:suppressAutoHyphens/>
              <w:rPr>
                <w:rFonts w:ascii="Times New Roman" w:hAnsi="Times New Roman"/>
                <w:bCs/>
                <w:sz w:val="24"/>
              </w:rPr>
            </w:pPr>
            <w:r w:rsidRPr="00957229">
              <w:rPr>
                <w:rFonts w:ascii="Times New Roman" w:hAnsi="Times New Roman"/>
                <w:sz w:val="24"/>
              </w:rPr>
              <w:t>De aanvullende vereisten voor opties in verband met niet-deltarisico’s worden gerapporteerd uitgesplitst volgens de voor de berekening ervan gevolgde methode.</w:t>
            </w:r>
          </w:p>
        </w:tc>
      </w:tr>
    </w:tbl>
    <w:p w14:paraId="79E459D1" w14:textId="77777777" w:rsidR="00523F81" w:rsidRPr="00957229" w:rsidRDefault="00523F81" w:rsidP="0078190D">
      <w:pPr>
        <w:suppressAutoHyphens/>
        <w:autoSpaceDE w:val="0"/>
        <w:autoSpaceDN w:val="0"/>
        <w:adjustRightInd w:val="0"/>
        <w:spacing w:before="0" w:after="0"/>
        <w:rPr>
          <w:rFonts w:ascii="Times New Roman" w:hAnsi="Times New Roman"/>
          <w:bCs/>
          <w:sz w:val="24"/>
        </w:rPr>
      </w:pPr>
    </w:p>
    <w:p w14:paraId="48569DE9"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87" w:name="_Toc30154401"/>
      <w:r w:rsidRPr="009C4F8D">
        <w:rPr>
          <w:rFonts w:ascii="Times New Roman" w:hAnsi="Times New Roman" w:cs="Times New Roman"/>
          <w:sz w:val="24"/>
          <w:u w:val="none"/>
        </w:rPr>
        <w:t>5</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57229">
        <w:rPr>
          <w:rFonts w:ascii="Times New Roman" w:hAnsi="Times New Roman" w:cs="Times New Roman"/>
          <w:sz w:val="24"/>
          <w:u w:val="none"/>
        </w:rPr>
        <w:tab/>
      </w:r>
      <w:r w:rsidRPr="00957229">
        <w:rPr>
          <w:rFonts w:ascii="Times New Roman" w:hAnsi="Times New Roman" w:cs="Times New Roman"/>
          <w:sz w:val="24"/>
        </w:rPr>
        <w:t xml:space="preserve">C </w:t>
      </w:r>
      <w:r w:rsidRPr="009C4F8D">
        <w:rPr>
          <w:rFonts w:ascii="Times New Roman" w:hAnsi="Times New Roman" w:cs="Times New Roman"/>
          <w:sz w:val="24"/>
        </w:rPr>
        <w:t>19</w:t>
      </w:r>
      <w:r w:rsidRPr="00957229">
        <w:rPr>
          <w:rFonts w:ascii="Times New Roman" w:hAnsi="Times New Roman" w:cs="Times New Roman"/>
          <w:sz w:val="24"/>
        </w:rPr>
        <w:t>.</w:t>
      </w:r>
      <w:r w:rsidRPr="009C4F8D">
        <w:rPr>
          <w:rFonts w:ascii="Times New Roman" w:hAnsi="Times New Roman" w:cs="Times New Roman"/>
          <w:sz w:val="24"/>
        </w:rPr>
        <w:t>00</w:t>
      </w:r>
      <w:r w:rsidRPr="00957229">
        <w:rPr>
          <w:rFonts w:ascii="Times New Roman" w:hAnsi="Times New Roman" w:cs="Times New Roman"/>
          <w:sz w:val="24"/>
        </w:rPr>
        <w:t xml:space="preserve"> - MARKTRISICO: STANDAARDBENADERING VOOR SPECIFIEK RISICO IN SECURITISATIES (MKR SA SEC)</w:t>
      </w:r>
      <w:bookmarkEnd w:id="87"/>
    </w:p>
    <w:p w14:paraId="3DF4DE91"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88" w:name="_Toc30154402"/>
      <w:r w:rsidRPr="009C4F8D">
        <w:rPr>
          <w:rFonts w:ascii="Times New Roman" w:hAnsi="Times New Roman" w:cs="Times New Roman"/>
          <w:sz w:val="24"/>
          <w:u w:val="none"/>
        </w:rPr>
        <w:t>5</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r>
      <w:r w:rsidRPr="00957229">
        <w:rPr>
          <w:rFonts w:ascii="Times New Roman" w:hAnsi="Times New Roman" w:cs="Times New Roman"/>
          <w:sz w:val="24"/>
        </w:rPr>
        <w:t>Algemene opmerkingen</w:t>
      </w:r>
      <w:bookmarkEnd w:id="88"/>
    </w:p>
    <w:p w14:paraId="760B423B" w14:textId="2B025BA0" w:rsidR="00523F81" w:rsidRPr="00957229" w:rsidRDefault="00FC6275" w:rsidP="0078190D">
      <w:pPr>
        <w:pStyle w:val="InstructionsText2"/>
        <w:numPr>
          <w:ilvl w:val="0"/>
          <w:numId w:val="0"/>
        </w:numPr>
        <w:suppressAutoHyphens/>
        <w:ind w:left="993"/>
      </w:pPr>
      <w:r w:rsidRPr="009C4F8D">
        <w:t>141</w:t>
      </w:r>
      <w:r w:rsidRPr="00957229">
        <w:t>.</w:t>
      </w:r>
      <w:r w:rsidRPr="00957229">
        <w:tab/>
        <w:t xml:space="preserve"> In deze template wordt gevraagd naar informatie over posities (alle/netto en long/short) en de daarbij behorende eigenvermogensvereisten voor de component specifiek risico van het positierisico in securitisaties/hersecuritisaties die in de handelsportefeuille worden ingenomen (niet in aanmerking komend voor de correlatiehandelsportefeuille) in het kader van de standaardbenadering. </w:t>
      </w:r>
    </w:p>
    <w:p w14:paraId="28F8BE4E" w14:textId="4DADA541" w:rsidR="00523F81" w:rsidRPr="00957229" w:rsidRDefault="00FC6275" w:rsidP="0078190D">
      <w:pPr>
        <w:pStyle w:val="InstructionsText2"/>
        <w:numPr>
          <w:ilvl w:val="0"/>
          <w:numId w:val="0"/>
        </w:numPr>
        <w:suppressAutoHyphens/>
        <w:ind w:left="993"/>
      </w:pPr>
      <w:r w:rsidRPr="009C4F8D">
        <w:t>142</w:t>
      </w:r>
      <w:r w:rsidRPr="00957229">
        <w:t>.</w:t>
      </w:r>
      <w:r w:rsidRPr="00957229">
        <w:tab/>
        <w:t xml:space="preserve"> De MKR SA SEC-template bevat het eigenvermogensvereiste uitsluitend voor het specifieke risico van securitisatieposities overeenkomstig artikel </w:t>
      </w:r>
      <w:r w:rsidRPr="009C4F8D">
        <w:t>335</w:t>
      </w:r>
      <w:r w:rsidR="00F51A6C">
        <w:t xml:space="preserve"> VKV</w:t>
      </w:r>
      <w:r w:rsidRPr="00957229">
        <w:t xml:space="preserve">, juncto artikel </w:t>
      </w:r>
      <w:r w:rsidRPr="009C4F8D">
        <w:t>337</w:t>
      </w:r>
      <w:r w:rsidRPr="00957229">
        <w:t xml:space="preserve"> VKV. Indien securitisatieposities in de handelsportefeuille met kredietderivaten worden afgedekt, zijn de artikelen </w:t>
      </w:r>
      <w:r w:rsidRPr="009C4F8D">
        <w:t>346</w:t>
      </w:r>
      <w:r w:rsidRPr="00957229">
        <w:t xml:space="preserve"> en </w:t>
      </w:r>
      <w:r w:rsidRPr="009C4F8D">
        <w:t>347</w:t>
      </w:r>
      <w:r w:rsidRPr="00957229">
        <w:t xml:space="preserve"> VKV van toepassing. Er is maar één template voor alle posities van de handelsportefeuille, ongeacht de benadering die instellingen toepassen om het risicogewicht voor elke positie te bepalen overeenkomstig deel drie, titel II, hoofdstuk </w:t>
      </w:r>
      <w:r w:rsidRPr="009C4F8D">
        <w:t>5</w:t>
      </w:r>
      <w:r w:rsidRPr="00957229">
        <w:t>, VKV. De eigenvermogensvereisten van het algemene risico van die posities worden gerapporteerd in de MKR SA TDI-template of de MKR IM-template.</w:t>
      </w:r>
    </w:p>
    <w:p w14:paraId="69A98D53" w14:textId="51F65A7C" w:rsidR="00523F81" w:rsidRPr="00957229" w:rsidRDefault="00FC6275" w:rsidP="0078190D">
      <w:pPr>
        <w:pStyle w:val="InstructionsText2"/>
        <w:numPr>
          <w:ilvl w:val="0"/>
          <w:numId w:val="0"/>
        </w:numPr>
        <w:suppressAutoHyphens/>
        <w:ind w:left="993"/>
      </w:pPr>
      <w:r w:rsidRPr="009C4F8D">
        <w:t>143</w:t>
      </w:r>
      <w:r w:rsidRPr="00957229">
        <w:t xml:space="preserve">. Posities die een risicogewicht van </w:t>
      </w:r>
      <w:r w:rsidRPr="009C4F8D">
        <w:t>1</w:t>
      </w:r>
      <w:r w:rsidRPr="00957229">
        <w:t> </w:t>
      </w:r>
      <w:r w:rsidRPr="009C4F8D">
        <w:t>250</w:t>
      </w:r>
      <w:r w:rsidRPr="00957229">
        <w:t xml:space="preserve"> % krijgen, kunnen als alternatief worden afgetrokken van het tier </w:t>
      </w:r>
      <w:r w:rsidRPr="009C4F8D">
        <w:t>1</w:t>
      </w:r>
      <w:r w:rsidRPr="00957229">
        <w:t xml:space="preserve">-kernkapitaal (zie artikel </w:t>
      </w:r>
      <w:r w:rsidRPr="009C4F8D">
        <w:t>244</w:t>
      </w:r>
      <w:r w:rsidRPr="00957229">
        <w:t xml:space="preserve">, lid </w:t>
      </w:r>
      <w:r w:rsidRPr="009C4F8D">
        <w:t>1</w:t>
      </w:r>
      <w:r w:rsidRPr="00957229">
        <w:t xml:space="preserve">, onder b), artikel </w:t>
      </w:r>
      <w:r w:rsidRPr="009C4F8D">
        <w:t>245</w:t>
      </w:r>
      <w:r w:rsidRPr="00957229">
        <w:t xml:space="preserve">, lid </w:t>
      </w:r>
      <w:r w:rsidRPr="009C4F8D">
        <w:t>1</w:t>
      </w:r>
      <w:r w:rsidRPr="00957229">
        <w:t xml:space="preserve">, onder b), en artikel </w:t>
      </w:r>
      <w:r w:rsidRPr="009C4F8D">
        <w:t>253</w:t>
      </w:r>
      <w:r w:rsidRPr="00957229">
        <w:t xml:space="preserve"> VKV). Indien dat het geval is, worden die posities in rij </w:t>
      </w:r>
      <w:r w:rsidRPr="009C4F8D">
        <w:t>460</w:t>
      </w:r>
      <w:r w:rsidRPr="00957229">
        <w:t xml:space="preserve"> van CA</w:t>
      </w:r>
      <w:r w:rsidRPr="009C4F8D">
        <w:t>1</w:t>
      </w:r>
      <w:r w:rsidRPr="00957229">
        <w:t xml:space="preserve"> gerapporteerd.</w:t>
      </w:r>
    </w:p>
    <w:p w14:paraId="289FA4F0"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89" w:name="_Toc30154403"/>
      <w:r w:rsidRPr="009C4F8D">
        <w:rPr>
          <w:rFonts w:ascii="Times New Roman" w:hAnsi="Times New Roman" w:cs="Times New Roman"/>
          <w:sz w:val="24"/>
          <w:u w:val="none"/>
        </w:rPr>
        <w:t>5</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ab/>
      </w:r>
      <w:r w:rsidRPr="00957229">
        <w:rPr>
          <w:rFonts w:ascii="Times New Roman" w:hAnsi="Times New Roman" w:cs="Times New Roman"/>
          <w:sz w:val="24"/>
        </w:rPr>
        <w:t>Instructies voor specifieke posities</w:t>
      </w:r>
      <w:bookmarkEnd w:id="8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7874"/>
      </w:tblGrid>
      <w:tr w:rsidR="00523F81" w:rsidRPr="00957229" w14:paraId="52E34CC6" w14:textId="77777777" w:rsidTr="00E10B85">
        <w:trPr>
          <w:trHeight w:val="631"/>
        </w:trPr>
        <w:tc>
          <w:tcPr>
            <w:tcW w:w="9018" w:type="dxa"/>
            <w:gridSpan w:val="2"/>
            <w:shd w:val="clear" w:color="auto" w:fill="CCCCCC"/>
          </w:tcPr>
          <w:p w14:paraId="0F87415D" w14:textId="77777777" w:rsidR="00523F81" w:rsidRPr="00957229" w:rsidRDefault="00C55547" w:rsidP="0078190D">
            <w:pPr>
              <w:suppressAutoHyphens/>
              <w:autoSpaceDE w:val="0"/>
              <w:autoSpaceDN w:val="0"/>
              <w:adjustRightInd w:val="0"/>
              <w:spacing w:after="0"/>
              <w:rPr>
                <w:rFonts w:ascii="Times New Roman" w:hAnsi="Times New Roman"/>
                <w:b/>
                <w:sz w:val="24"/>
              </w:rPr>
            </w:pPr>
            <w:r w:rsidRPr="00957229">
              <w:rPr>
                <w:rFonts w:ascii="Times New Roman" w:hAnsi="Times New Roman"/>
                <w:b/>
                <w:sz w:val="24"/>
              </w:rPr>
              <w:t>Kolommen</w:t>
            </w:r>
          </w:p>
        </w:tc>
      </w:tr>
      <w:tr w:rsidR="00523F81" w:rsidRPr="00957229" w14:paraId="799318A8" w14:textId="77777777" w:rsidTr="00E10B85">
        <w:tc>
          <w:tcPr>
            <w:tcW w:w="1144" w:type="dxa"/>
          </w:tcPr>
          <w:p w14:paraId="75052669"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010</w:t>
            </w:r>
            <w:r w:rsidRPr="00957229">
              <w:rPr>
                <w:rFonts w:ascii="Times New Roman" w:hAnsi="Times New Roman"/>
                <w:sz w:val="24"/>
              </w:rPr>
              <w:t>-</w:t>
            </w:r>
            <w:r w:rsidRPr="009C4F8D">
              <w:rPr>
                <w:rFonts w:ascii="Times New Roman" w:hAnsi="Times New Roman"/>
                <w:sz w:val="24"/>
              </w:rPr>
              <w:t>020</w:t>
            </w:r>
          </w:p>
        </w:tc>
        <w:tc>
          <w:tcPr>
            <w:tcW w:w="7874" w:type="dxa"/>
          </w:tcPr>
          <w:p w14:paraId="619F8C38" w14:textId="77777777" w:rsidR="00523F81" w:rsidRPr="00957229" w:rsidRDefault="00C55547" w:rsidP="0078190D">
            <w:pPr>
              <w:suppressAutoHyphens/>
              <w:autoSpaceDE w:val="0"/>
              <w:autoSpaceDN w:val="0"/>
              <w:adjustRightInd w:val="0"/>
              <w:spacing w:before="0" w:after="0"/>
              <w:rPr>
                <w:rFonts w:ascii="Times New Roman" w:hAnsi="Times New Roman"/>
                <w:b/>
                <w:bCs/>
                <w:sz w:val="24"/>
                <w:u w:val="single"/>
                <w:lang w:val="en-US"/>
              </w:rPr>
            </w:pPr>
            <w:r w:rsidRPr="00957229">
              <w:rPr>
                <w:rFonts w:ascii="Times New Roman" w:hAnsi="Times New Roman"/>
                <w:b/>
                <w:bCs/>
                <w:sz w:val="24"/>
                <w:u w:val="single"/>
                <w:lang w:val="en-US"/>
              </w:rPr>
              <w:t>ALLE POSITIES (LONG EN SHORT)</w:t>
            </w:r>
          </w:p>
          <w:p w14:paraId="682F4C68" w14:textId="76552070" w:rsidR="00523F81" w:rsidRPr="00957229" w:rsidRDefault="00C55547" w:rsidP="0078190D">
            <w:pPr>
              <w:suppressAutoHyphens/>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102</w:t>
            </w:r>
            <w:r w:rsidRPr="00957229">
              <w:rPr>
                <w:rFonts w:ascii="Times New Roman" w:hAnsi="Times New Roman"/>
                <w:sz w:val="24"/>
              </w:rPr>
              <w:t xml:space="preserve"> en artikel </w:t>
            </w:r>
            <w:r w:rsidRPr="009C4F8D">
              <w:rPr>
                <w:rFonts w:ascii="Times New Roman" w:hAnsi="Times New Roman"/>
                <w:sz w:val="24"/>
              </w:rPr>
              <w:t>105</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VKV, juncto artikel </w:t>
            </w:r>
            <w:r w:rsidRPr="009C4F8D">
              <w:rPr>
                <w:rFonts w:ascii="Times New Roman" w:hAnsi="Times New Roman"/>
                <w:sz w:val="24"/>
              </w:rPr>
              <w:t>337</w:t>
            </w:r>
            <w:r w:rsidRPr="00957229">
              <w:rPr>
                <w:rFonts w:ascii="Times New Roman" w:hAnsi="Times New Roman"/>
                <w:sz w:val="24"/>
              </w:rPr>
              <w:t xml:space="preserve"> VKV (securitisatieposities).</w:t>
            </w:r>
            <w:r w:rsidRPr="00957229">
              <w:rPr>
                <w:rStyle w:val="InstructionsTabelleText"/>
                <w:rFonts w:ascii="Times New Roman" w:hAnsi="Times New Roman"/>
                <w:sz w:val="24"/>
              </w:rPr>
              <w:t xml:space="preserve"> Zie, voor het verschil tussen long- en shortposities (dat eveneens van toepassing is op die brutoposities), artikel </w:t>
            </w:r>
            <w:r w:rsidRPr="009C4F8D">
              <w:rPr>
                <w:rStyle w:val="InstructionsTabelleText"/>
                <w:rFonts w:ascii="Times New Roman" w:hAnsi="Times New Roman"/>
                <w:sz w:val="24"/>
              </w:rPr>
              <w:t>328</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2</w:t>
            </w:r>
            <w:r w:rsidRPr="00957229">
              <w:rPr>
                <w:rStyle w:val="InstructionsTabelleText"/>
                <w:rFonts w:ascii="Times New Roman" w:hAnsi="Times New Roman"/>
                <w:sz w:val="24"/>
              </w:rPr>
              <w:t xml:space="preserve">, VKV. </w:t>
            </w:r>
          </w:p>
        </w:tc>
      </w:tr>
      <w:tr w:rsidR="00523F81" w:rsidRPr="00957229" w14:paraId="6199F4EC" w14:textId="77777777" w:rsidTr="00E10B85">
        <w:tc>
          <w:tcPr>
            <w:tcW w:w="1144" w:type="dxa"/>
          </w:tcPr>
          <w:p w14:paraId="1B25CDEF"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030</w:t>
            </w:r>
            <w:r w:rsidRPr="00957229">
              <w:rPr>
                <w:rFonts w:ascii="Times New Roman" w:hAnsi="Times New Roman"/>
                <w:sz w:val="24"/>
              </w:rPr>
              <w:t>-</w:t>
            </w:r>
            <w:r w:rsidRPr="009C4F8D">
              <w:rPr>
                <w:rFonts w:ascii="Times New Roman" w:hAnsi="Times New Roman"/>
                <w:sz w:val="24"/>
              </w:rPr>
              <w:t>040</w:t>
            </w:r>
          </w:p>
        </w:tc>
        <w:tc>
          <w:tcPr>
            <w:tcW w:w="7874" w:type="dxa"/>
          </w:tcPr>
          <w:p w14:paraId="145A08B1" w14:textId="77777777" w:rsidR="00523F81" w:rsidRPr="00957229" w:rsidRDefault="00C55547"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VAN HET EIGEN VERMOGEN AFGETROKKEN POSITIES (LONG EN SHORT)</w:t>
            </w:r>
          </w:p>
          <w:p w14:paraId="37C026B6" w14:textId="2D08514C" w:rsidR="00523F81" w:rsidRPr="00957229" w:rsidRDefault="00705025"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244</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onder b), artikel </w:t>
            </w:r>
            <w:r w:rsidRPr="009C4F8D">
              <w:rPr>
                <w:rStyle w:val="InstructionsTabelleText"/>
                <w:rFonts w:ascii="Times New Roman" w:hAnsi="Times New Roman"/>
                <w:sz w:val="24"/>
              </w:rPr>
              <w:t>245</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onder b), en artikel </w:t>
            </w:r>
            <w:r w:rsidRPr="009C4F8D">
              <w:rPr>
                <w:rStyle w:val="InstructionsTabelleText"/>
                <w:rFonts w:ascii="Times New Roman" w:hAnsi="Times New Roman"/>
                <w:sz w:val="24"/>
              </w:rPr>
              <w:t>253</w:t>
            </w:r>
            <w:r w:rsidRPr="00957229">
              <w:rPr>
                <w:rStyle w:val="InstructionsTabelleText"/>
                <w:rFonts w:ascii="Times New Roman" w:hAnsi="Times New Roman"/>
                <w:sz w:val="24"/>
              </w:rPr>
              <w:t xml:space="preserve"> VKV</w:t>
            </w:r>
          </w:p>
        </w:tc>
      </w:tr>
      <w:tr w:rsidR="00523F81" w:rsidRPr="00957229" w14:paraId="024C5AFF" w14:textId="77777777" w:rsidTr="00E10B85">
        <w:tc>
          <w:tcPr>
            <w:tcW w:w="1144" w:type="dxa"/>
          </w:tcPr>
          <w:p w14:paraId="6A55F5A5"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050</w:t>
            </w:r>
            <w:r w:rsidRPr="00957229">
              <w:rPr>
                <w:rFonts w:ascii="Times New Roman" w:hAnsi="Times New Roman"/>
                <w:sz w:val="24"/>
              </w:rPr>
              <w:t>-</w:t>
            </w:r>
            <w:r w:rsidRPr="009C4F8D">
              <w:rPr>
                <w:rFonts w:ascii="Times New Roman" w:hAnsi="Times New Roman"/>
                <w:sz w:val="24"/>
              </w:rPr>
              <w:t>060</w:t>
            </w:r>
          </w:p>
        </w:tc>
        <w:tc>
          <w:tcPr>
            <w:tcW w:w="7874" w:type="dxa"/>
          </w:tcPr>
          <w:p w14:paraId="7EBDBB11" w14:textId="77777777" w:rsidR="00523F81" w:rsidRPr="00957229" w:rsidRDefault="00C55547"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NETTOPOSITIES (LONG EN SHORT)</w:t>
            </w:r>
          </w:p>
          <w:p w14:paraId="574B641C" w14:textId="023103BC" w:rsidR="00523F81" w:rsidRPr="00957229" w:rsidRDefault="00C55547" w:rsidP="0078190D">
            <w:pPr>
              <w:suppressAutoHyphens/>
              <w:rPr>
                <w:rStyle w:val="InstructionsTabelleText"/>
                <w:rFonts w:ascii="Times New Roman" w:hAnsi="Times New Roman"/>
                <w:sz w:val="24"/>
              </w:rPr>
            </w:pPr>
            <w:r w:rsidRPr="00957229">
              <w:rPr>
                <w:rFonts w:ascii="Times New Roman" w:hAnsi="Times New Roman"/>
                <w:sz w:val="24"/>
              </w:rPr>
              <w:t xml:space="preserve">De artikelen </w:t>
            </w:r>
            <w:r w:rsidRPr="009C4F8D">
              <w:rPr>
                <w:rFonts w:ascii="Times New Roman" w:hAnsi="Times New Roman"/>
                <w:sz w:val="24"/>
              </w:rPr>
              <w:t>327</w:t>
            </w:r>
            <w:r w:rsidRPr="00957229">
              <w:rPr>
                <w:rFonts w:ascii="Times New Roman" w:hAnsi="Times New Roman"/>
                <w:sz w:val="24"/>
              </w:rPr>
              <w:t xml:space="preserve">, </w:t>
            </w:r>
            <w:r w:rsidRPr="009C4F8D">
              <w:rPr>
                <w:rFonts w:ascii="Times New Roman" w:hAnsi="Times New Roman"/>
                <w:sz w:val="24"/>
              </w:rPr>
              <w:t>328</w:t>
            </w:r>
            <w:r w:rsidRPr="00957229">
              <w:rPr>
                <w:rFonts w:ascii="Times New Roman" w:hAnsi="Times New Roman"/>
                <w:sz w:val="24"/>
              </w:rPr>
              <w:t xml:space="preserve">, </w:t>
            </w:r>
            <w:r w:rsidRPr="009C4F8D">
              <w:rPr>
                <w:rFonts w:ascii="Times New Roman" w:hAnsi="Times New Roman"/>
                <w:sz w:val="24"/>
              </w:rPr>
              <w:t>329</w:t>
            </w:r>
            <w:r w:rsidRPr="00957229">
              <w:rPr>
                <w:rFonts w:ascii="Times New Roman" w:hAnsi="Times New Roman"/>
                <w:sz w:val="24"/>
              </w:rPr>
              <w:t xml:space="preserve"> en </w:t>
            </w:r>
            <w:r w:rsidRPr="009C4F8D">
              <w:rPr>
                <w:rFonts w:ascii="Times New Roman" w:hAnsi="Times New Roman"/>
                <w:sz w:val="24"/>
              </w:rPr>
              <w:t>334</w:t>
            </w:r>
            <w:r w:rsidRPr="00957229">
              <w:rPr>
                <w:rFonts w:ascii="Times New Roman" w:hAnsi="Times New Roman"/>
                <w:sz w:val="24"/>
              </w:rPr>
              <w:t xml:space="preserve"> VKV.</w:t>
            </w:r>
            <w:r w:rsidRPr="00957229">
              <w:rPr>
                <w:rStyle w:val="InstructionsTabelleText"/>
                <w:rFonts w:ascii="Times New Roman" w:hAnsi="Times New Roman"/>
                <w:sz w:val="24"/>
              </w:rPr>
              <w:t xml:space="preserve"> Zie, voor het verschil tussen long- en shortposities, artikel </w:t>
            </w:r>
            <w:r w:rsidRPr="009C4F8D">
              <w:rPr>
                <w:rStyle w:val="InstructionsTabelleText"/>
                <w:rFonts w:ascii="Times New Roman" w:hAnsi="Times New Roman"/>
                <w:sz w:val="24"/>
              </w:rPr>
              <w:t>328</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2</w:t>
            </w:r>
            <w:r w:rsidRPr="00957229">
              <w:rPr>
                <w:rStyle w:val="InstructionsTabelleText"/>
                <w:rFonts w:ascii="Times New Roman" w:hAnsi="Times New Roman"/>
                <w:sz w:val="24"/>
              </w:rPr>
              <w:t>, VKV.</w:t>
            </w:r>
          </w:p>
        </w:tc>
      </w:tr>
      <w:tr w:rsidR="00523F81" w:rsidRPr="00957229" w14:paraId="546368FA" w14:textId="77777777" w:rsidTr="00E10B85">
        <w:tc>
          <w:tcPr>
            <w:tcW w:w="1144" w:type="dxa"/>
          </w:tcPr>
          <w:p w14:paraId="464B8D6D"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061</w:t>
            </w:r>
            <w:r w:rsidRPr="00957229">
              <w:rPr>
                <w:rFonts w:ascii="Times New Roman" w:hAnsi="Times New Roman"/>
                <w:sz w:val="24"/>
              </w:rPr>
              <w:t>-</w:t>
            </w:r>
            <w:r w:rsidRPr="009C4F8D">
              <w:rPr>
                <w:rFonts w:ascii="Times New Roman" w:hAnsi="Times New Roman"/>
                <w:sz w:val="24"/>
              </w:rPr>
              <w:t>104</w:t>
            </w:r>
          </w:p>
        </w:tc>
        <w:tc>
          <w:tcPr>
            <w:tcW w:w="7874" w:type="dxa"/>
          </w:tcPr>
          <w:p w14:paraId="5B7D6F8E" w14:textId="30FD8284" w:rsidR="00523F81" w:rsidRPr="00957229" w:rsidRDefault="00C55547"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UITSPLITSING VAN DE NETTOPOSITIES NAAR RISICOGEWICHT</w:t>
            </w:r>
          </w:p>
          <w:p w14:paraId="4C8A00B9" w14:textId="4F58B468" w:rsidR="00523F81" w:rsidRPr="00957229" w:rsidRDefault="00C55547"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 xml:space="preserve">De artikelen </w:t>
            </w:r>
            <w:r w:rsidRPr="009C4F8D">
              <w:rPr>
                <w:rStyle w:val="InstructionsTabelleText"/>
                <w:rFonts w:ascii="Times New Roman" w:hAnsi="Times New Roman"/>
                <w:sz w:val="24"/>
              </w:rPr>
              <w:t>259</w:t>
            </w:r>
            <w:r w:rsidRPr="00957229">
              <w:rPr>
                <w:rStyle w:val="InstructionsTabelleText"/>
                <w:rFonts w:ascii="Times New Roman" w:hAnsi="Times New Roman"/>
                <w:sz w:val="24"/>
              </w:rPr>
              <w:t xml:space="preserve"> tot en met </w:t>
            </w:r>
            <w:r w:rsidRPr="009C4F8D">
              <w:rPr>
                <w:rStyle w:val="InstructionsTabelleText"/>
                <w:rFonts w:ascii="Times New Roman" w:hAnsi="Times New Roman"/>
                <w:sz w:val="24"/>
              </w:rPr>
              <w:t>262</w:t>
            </w:r>
            <w:r w:rsidRPr="00957229">
              <w:rPr>
                <w:rStyle w:val="InstructionsTabelleText"/>
                <w:rFonts w:ascii="Times New Roman" w:hAnsi="Times New Roman"/>
                <w:sz w:val="24"/>
              </w:rPr>
              <w:t xml:space="preserve">, de tabellen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2</w:t>
            </w:r>
            <w:r w:rsidRPr="00957229">
              <w:rPr>
                <w:rStyle w:val="InstructionsTabelleText"/>
                <w:rFonts w:ascii="Times New Roman" w:hAnsi="Times New Roman"/>
                <w:sz w:val="24"/>
              </w:rPr>
              <w:t xml:space="preserve"> in artikel </w:t>
            </w:r>
            <w:r w:rsidRPr="009C4F8D">
              <w:rPr>
                <w:rStyle w:val="InstructionsTabelleText"/>
                <w:rFonts w:ascii="Times New Roman" w:hAnsi="Times New Roman"/>
                <w:sz w:val="24"/>
              </w:rPr>
              <w:t>263</w:t>
            </w:r>
            <w:r w:rsidRPr="00957229">
              <w:rPr>
                <w:rStyle w:val="InstructionsTabelleText"/>
                <w:rFonts w:ascii="Times New Roman" w:hAnsi="Times New Roman"/>
                <w:sz w:val="24"/>
              </w:rPr>
              <w:t xml:space="preserve">, de tabellen </w:t>
            </w:r>
            <w:r w:rsidRPr="009C4F8D">
              <w:rPr>
                <w:rStyle w:val="InstructionsTabelleText"/>
                <w:rFonts w:ascii="Times New Roman" w:hAnsi="Times New Roman"/>
                <w:sz w:val="24"/>
              </w:rPr>
              <w:t>3</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4</w:t>
            </w:r>
            <w:r w:rsidRPr="00957229">
              <w:rPr>
                <w:rStyle w:val="InstructionsTabelleText"/>
                <w:rFonts w:ascii="Times New Roman" w:hAnsi="Times New Roman"/>
                <w:sz w:val="24"/>
              </w:rPr>
              <w:t xml:space="preserve"> in artikel </w:t>
            </w:r>
            <w:r w:rsidRPr="009C4F8D">
              <w:rPr>
                <w:rStyle w:val="InstructionsTabelleText"/>
                <w:rFonts w:ascii="Times New Roman" w:hAnsi="Times New Roman"/>
                <w:sz w:val="24"/>
              </w:rPr>
              <w:t>264</w:t>
            </w:r>
            <w:r w:rsidRPr="00957229">
              <w:rPr>
                <w:rStyle w:val="InstructionsTabelleText"/>
                <w:rFonts w:ascii="Times New Roman" w:hAnsi="Times New Roman"/>
                <w:sz w:val="24"/>
              </w:rPr>
              <w:t xml:space="preserve">, en artikel </w:t>
            </w:r>
            <w:r w:rsidRPr="009C4F8D">
              <w:rPr>
                <w:rStyle w:val="InstructionsTabelleText"/>
                <w:rFonts w:ascii="Times New Roman" w:hAnsi="Times New Roman"/>
                <w:sz w:val="24"/>
              </w:rPr>
              <w:t>266</w:t>
            </w:r>
            <w:r w:rsidRPr="00957229">
              <w:rPr>
                <w:rStyle w:val="InstructionsTabelleText"/>
                <w:rFonts w:ascii="Times New Roman" w:hAnsi="Times New Roman"/>
                <w:sz w:val="24"/>
              </w:rPr>
              <w:t xml:space="preserve"> VKV </w:t>
            </w:r>
          </w:p>
          <w:p w14:paraId="76F29C4F" w14:textId="190DE5E8" w:rsidR="00523F81" w:rsidRPr="00957229" w:rsidRDefault="00C55547" w:rsidP="0078190D">
            <w:pPr>
              <w:suppressAutoHyphens/>
              <w:rPr>
                <w:rStyle w:val="InstructionsTabelleText"/>
                <w:rFonts w:ascii="Times New Roman" w:hAnsi="Times New Roman"/>
                <w:sz w:val="24"/>
              </w:rPr>
            </w:pPr>
            <w:r w:rsidRPr="00957229">
              <w:rPr>
                <w:rStyle w:val="InstructionsTabelleText"/>
                <w:rFonts w:ascii="Times New Roman" w:hAnsi="Times New Roman"/>
                <w:sz w:val="24"/>
              </w:rPr>
              <w:t>De long- en shortposities worden afzonderlijk uitgesplitst.</w:t>
            </w:r>
          </w:p>
        </w:tc>
      </w:tr>
      <w:tr w:rsidR="00523F81" w:rsidRPr="00957229" w14:paraId="4849CE02" w14:textId="77777777" w:rsidTr="00E10B85">
        <w:tc>
          <w:tcPr>
            <w:tcW w:w="1144" w:type="dxa"/>
          </w:tcPr>
          <w:p w14:paraId="04BF166A"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402</w:t>
            </w:r>
            <w:r w:rsidRPr="00957229">
              <w:rPr>
                <w:rFonts w:ascii="Times New Roman" w:hAnsi="Times New Roman"/>
                <w:sz w:val="24"/>
              </w:rPr>
              <w:t>-</w:t>
            </w:r>
            <w:r w:rsidRPr="009C4F8D">
              <w:rPr>
                <w:rFonts w:ascii="Times New Roman" w:hAnsi="Times New Roman"/>
                <w:sz w:val="24"/>
              </w:rPr>
              <w:t>406</w:t>
            </w:r>
          </w:p>
        </w:tc>
        <w:tc>
          <w:tcPr>
            <w:tcW w:w="7874" w:type="dxa"/>
          </w:tcPr>
          <w:p w14:paraId="31CBA0F3" w14:textId="4539ACE1" w:rsidR="00523F81" w:rsidRPr="00957229" w:rsidRDefault="00C55547"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UITSPLITSING VAN DE NETTOPOSITIE NAAR BENADERING</w:t>
            </w:r>
          </w:p>
          <w:p w14:paraId="5E0A32C0" w14:textId="2170528B" w:rsidR="00523F81" w:rsidRPr="00957229" w:rsidRDefault="00C55547" w:rsidP="0078190D">
            <w:pPr>
              <w:suppressAutoHyphens/>
              <w:rPr>
                <w:rFonts w:ascii="Times New Roman" w:hAnsi="Times New Roman"/>
                <w:b/>
                <w:bCs/>
                <w:sz w:val="24"/>
                <w:u w:val="single"/>
              </w:rPr>
            </w:pPr>
            <w:r w:rsidRPr="00957229">
              <w:rPr>
                <w:rFonts w:ascii="Times New Roman" w:hAnsi="Times New Roman"/>
                <w:sz w:val="24"/>
              </w:rPr>
              <w:t xml:space="preserve">Artikel </w:t>
            </w:r>
            <w:r w:rsidRPr="009C4F8D">
              <w:rPr>
                <w:rFonts w:ascii="Times New Roman" w:hAnsi="Times New Roman"/>
                <w:sz w:val="24"/>
              </w:rPr>
              <w:t>254</w:t>
            </w:r>
            <w:r w:rsidRPr="00957229">
              <w:rPr>
                <w:rFonts w:ascii="Times New Roman" w:hAnsi="Times New Roman"/>
                <w:sz w:val="24"/>
              </w:rPr>
              <w:t xml:space="preserve"> VKV</w:t>
            </w:r>
            <w:r w:rsidRPr="00957229">
              <w:rPr>
                <w:rStyle w:val="InstructionsTabelleText"/>
                <w:rFonts w:ascii="Times New Roman" w:hAnsi="Times New Roman"/>
                <w:sz w:val="24"/>
              </w:rPr>
              <w:t xml:space="preserve"> </w:t>
            </w:r>
          </w:p>
        </w:tc>
      </w:tr>
      <w:tr w:rsidR="00523F81" w:rsidRPr="00957229" w14:paraId="04E9E548" w14:textId="77777777" w:rsidTr="00E10B85">
        <w:tc>
          <w:tcPr>
            <w:tcW w:w="1144" w:type="dxa"/>
          </w:tcPr>
          <w:p w14:paraId="52710FE5"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402</w:t>
            </w:r>
          </w:p>
        </w:tc>
        <w:tc>
          <w:tcPr>
            <w:tcW w:w="7874" w:type="dxa"/>
          </w:tcPr>
          <w:p w14:paraId="567BB6FB" w14:textId="77777777" w:rsidR="00523F81" w:rsidRPr="00957229" w:rsidRDefault="00C55547"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SEC-IRBA</w:t>
            </w:r>
          </w:p>
          <w:p w14:paraId="021F46C0" w14:textId="7DD16BC2" w:rsidR="00523F81" w:rsidRPr="00957229" w:rsidRDefault="00C55547" w:rsidP="0078190D">
            <w:pPr>
              <w:suppressAutoHyphens/>
              <w:rPr>
                <w:rFonts w:ascii="Times New Roman" w:hAnsi="Times New Roman"/>
                <w:b/>
                <w:bCs/>
                <w:sz w:val="24"/>
                <w:u w:val="single"/>
              </w:rPr>
            </w:pPr>
            <w:r w:rsidRPr="00957229">
              <w:rPr>
                <w:rStyle w:val="InstructionsTabelleText"/>
                <w:rFonts w:ascii="Times New Roman" w:hAnsi="Times New Roman"/>
                <w:sz w:val="24"/>
              </w:rPr>
              <w:t xml:space="preserve">De artikelen </w:t>
            </w:r>
            <w:r w:rsidRPr="009C4F8D">
              <w:rPr>
                <w:rStyle w:val="InstructionsTabelleText"/>
                <w:rFonts w:ascii="Times New Roman" w:hAnsi="Times New Roman"/>
                <w:sz w:val="24"/>
              </w:rPr>
              <w:t>259</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260</w:t>
            </w:r>
            <w:r w:rsidRPr="00957229">
              <w:rPr>
                <w:rStyle w:val="InstructionsTabelleText"/>
                <w:rFonts w:ascii="Times New Roman" w:hAnsi="Times New Roman"/>
                <w:sz w:val="24"/>
              </w:rPr>
              <w:t xml:space="preserve"> VKV</w:t>
            </w:r>
          </w:p>
        </w:tc>
      </w:tr>
      <w:tr w:rsidR="00523F81" w:rsidRPr="00957229" w14:paraId="6AA0D3A8" w14:textId="77777777" w:rsidTr="00E10B85">
        <w:tc>
          <w:tcPr>
            <w:tcW w:w="1144" w:type="dxa"/>
          </w:tcPr>
          <w:p w14:paraId="1C0DB11C"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403</w:t>
            </w:r>
          </w:p>
        </w:tc>
        <w:tc>
          <w:tcPr>
            <w:tcW w:w="7874" w:type="dxa"/>
          </w:tcPr>
          <w:p w14:paraId="54504140" w14:textId="77777777" w:rsidR="00523F81" w:rsidRPr="00957229" w:rsidRDefault="00C55547"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SEC-SA</w:t>
            </w:r>
          </w:p>
          <w:p w14:paraId="37E5169A" w14:textId="72D429C0" w:rsidR="00523F81" w:rsidRPr="00957229" w:rsidRDefault="00C55547" w:rsidP="0078190D">
            <w:pPr>
              <w:suppressAutoHyphens/>
              <w:autoSpaceDE w:val="0"/>
              <w:autoSpaceDN w:val="0"/>
              <w:adjustRightInd w:val="0"/>
              <w:jc w:val="left"/>
              <w:rPr>
                <w:rFonts w:ascii="Times New Roman" w:hAnsi="Times New Roman"/>
                <w:b/>
                <w:bCs/>
                <w:sz w:val="24"/>
                <w:u w:val="single"/>
              </w:rPr>
            </w:pPr>
            <w:r w:rsidRPr="00957229">
              <w:rPr>
                <w:rStyle w:val="InstructionsTabelleText"/>
                <w:rFonts w:ascii="Times New Roman" w:hAnsi="Times New Roman"/>
                <w:sz w:val="24"/>
              </w:rPr>
              <w:t xml:space="preserve">De artikelen </w:t>
            </w:r>
            <w:r w:rsidRPr="009C4F8D">
              <w:rPr>
                <w:rStyle w:val="InstructionsTabelleText"/>
                <w:rFonts w:ascii="Times New Roman" w:hAnsi="Times New Roman"/>
                <w:sz w:val="24"/>
              </w:rPr>
              <w:t>261</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262</w:t>
            </w:r>
            <w:r w:rsidRPr="00957229">
              <w:rPr>
                <w:rStyle w:val="InstructionsTabelleText"/>
                <w:rFonts w:ascii="Times New Roman" w:hAnsi="Times New Roman"/>
                <w:sz w:val="24"/>
              </w:rPr>
              <w:t xml:space="preserve"> VKV</w:t>
            </w:r>
          </w:p>
        </w:tc>
      </w:tr>
      <w:tr w:rsidR="00523F81" w:rsidRPr="00957229" w14:paraId="7C8171F3" w14:textId="77777777" w:rsidTr="00E10B85">
        <w:tc>
          <w:tcPr>
            <w:tcW w:w="1144" w:type="dxa"/>
          </w:tcPr>
          <w:p w14:paraId="36E4B956"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404</w:t>
            </w:r>
          </w:p>
        </w:tc>
        <w:tc>
          <w:tcPr>
            <w:tcW w:w="7874" w:type="dxa"/>
          </w:tcPr>
          <w:p w14:paraId="7FA6E1E5" w14:textId="77777777" w:rsidR="00523F81" w:rsidRPr="00957229" w:rsidRDefault="00C55547"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SEC-ERBA</w:t>
            </w:r>
          </w:p>
          <w:p w14:paraId="4BE3C821" w14:textId="0C194362" w:rsidR="00523F81" w:rsidRPr="00957229" w:rsidRDefault="00C55547" w:rsidP="0078190D">
            <w:pPr>
              <w:suppressAutoHyphens/>
              <w:rPr>
                <w:rFonts w:ascii="Times New Roman" w:hAnsi="Times New Roman"/>
                <w:b/>
                <w:bCs/>
                <w:sz w:val="24"/>
                <w:u w:val="single"/>
              </w:rPr>
            </w:pPr>
            <w:r w:rsidRPr="00957229">
              <w:rPr>
                <w:rStyle w:val="InstructionsTabelleText"/>
                <w:rFonts w:ascii="Times New Roman" w:hAnsi="Times New Roman"/>
                <w:sz w:val="24"/>
              </w:rPr>
              <w:t xml:space="preserve">De artikelen </w:t>
            </w:r>
            <w:r w:rsidRPr="009C4F8D">
              <w:rPr>
                <w:rStyle w:val="InstructionsTabelleText"/>
                <w:rFonts w:ascii="Times New Roman" w:hAnsi="Times New Roman"/>
                <w:sz w:val="24"/>
              </w:rPr>
              <w:t>263</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264</w:t>
            </w:r>
            <w:r w:rsidRPr="00957229">
              <w:rPr>
                <w:rStyle w:val="InstructionsTabelleText"/>
                <w:rFonts w:ascii="Times New Roman" w:hAnsi="Times New Roman"/>
                <w:sz w:val="24"/>
              </w:rPr>
              <w:t xml:space="preserve"> VKV</w:t>
            </w:r>
          </w:p>
        </w:tc>
      </w:tr>
      <w:tr w:rsidR="00523F81" w:rsidRPr="00957229" w14:paraId="31ABA7E3" w14:textId="77777777" w:rsidTr="00E10B85">
        <w:tc>
          <w:tcPr>
            <w:tcW w:w="1144" w:type="dxa"/>
          </w:tcPr>
          <w:p w14:paraId="0CFD80ED"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405</w:t>
            </w:r>
          </w:p>
        </w:tc>
        <w:tc>
          <w:tcPr>
            <w:tcW w:w="7874" w:type="dxa"/>
          </w:tcPr>
          <w:p w14:paraId="7447AB22" w14:textId="77777777" w:rsidR="00523F81" w:rsidRPr="00957229" w:rsidRDefault="00C55547"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INTERNEBEOORDELINGSBENADERING (IAA)</w:t>
            </w:r>
          </w:p>
          <w:p w14:paraId="68AF8C71" w14:textId="375124E3" w:rsidR="00523F81" w:rsidRPr="00957229" w:rsidRDefault="00C55547" w:rsidP="0078190D">
            <w:pPr>
              <w:suppressAutoHyphens/>
              <w:rPr>
                <w:rFonts w:ascii="Times New Roman" w:hAnsi="Times New Roman"/>
                <w:bCs/>
                <w:sz w:val="24"/>
                <w:u w:val="single"/>
              </w:rPr>
            </w:pPr>
            <w:r w:rsidRPr="00957229">
              <w:rPr>
                <w:rStyle w:val="InstructionsTabelleText"/>
                <w:rFonts w:ascii="Times New Roman" w:hAnsi="Times New Roman"/>
                <w:sz w:val="24"/>
              </w:rPr>
              <w:t xml:space="preserve">De artikelen </w:t>
            </w:r>
            <w:r w:rsidRPr="009C4F8D">
              <w:rPr>
                <w:rStyle w:val="InstructionsTabelleText"/>
                <w:rFonts w:ascii="Times New Roman" w:hAnsi="Times New Roman"/>
                <w:sz w:val="24"/>
              </w:rPr>
              <w:t>254</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265</w:t>
            </w:r>
            <w:r w:rsidRPr="00957229">
              <w:rPr>
                <w:rStyle w:val="InstructionsTabelleText"/>
                <w:rFonts w:ascii="Times New Roman" w:hAnsi="Times New Roman"/>
                <w:sz w:val="24"/>
              </w:rPr>
              <w:t xml:space="preserve"> en artikel </w:t>
            </w:r>
            <w:r w:rsidRPr="009C4F8D">
              <w:rPr>
                <w:rStyle w:val="InstructionsTabelleText"/>
                <w:rFonts w:ascii="Times New Roman" w:hAnsi="Times New Roman"/>
                <w:sz w:val="24"/>
              </w:rPr>
              <w:t>266</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5</w:t>
            </w:r>
            <w:r w:rsidRPr="00957229">
              <w:rPr>
                <w:rStyle w:val="InstructionsTabelleText"/>
                <w:rFonts w:ascii="Times New Roman" w:hAnsi="Times New Roman"/>
                <w:sz w:val="24"/>
              </w:rPr>
              <w:t>, VKV</w:t>
            </w:r>
          </w:p>
        </w:tc>
      </w:tr>
      <w:tr w:rsidR="00523F81" w:rsidRPr="00957229" w14:paraId="11417FB2" w14:textId="77777777" w:rsidTr="00E10B85">
        <w:tc>
          <w:tcPr>
            <w:tcW w:w="1144" w:type="dxa"/>
          </w:tcPr>
          <w:p w14:paraId="21548B54"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406</w:t>
            </w:r>
          </w:p>
        </w:tc>
        <w:tc>
          <w:tcPr>
            <w:tcW w:w="7874" w:type="dxa"/>
          </w:tcPr>
          <w:p w14:paraId="4371E384" w14:textId="77777777" w:rsidR="00523F81" w:rsidRPr="00957229" w:rsidRDefault="00C55547"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 xml:space="preserve">OVERIGE (RW = </w:t>
            </w:r>
            <w:r w:rsidRPr="009C4F8D">
              <w:rPr>
                <w:rFonts w:ascii="Times New Roman" w:hAnsi="Times New Roman"/>
                <w:b/>
                <w:bCs/>
                <w:sz w:val="24"/>
                <w:u w:val="single"/>
              </w:rPr>
              <w:t>1</w:t>
            </w:r>
            <w:r w:rsidRPr="00957229">
              <w:rPr>
                <w:rFonts w:ascii="Times New Roman" w:hAnsi="Times New Roman"/>
                <w:b/>
                <w:bCs/>
                <w:sz w:val="24"/>
                <w:u w:val="single"/>
              </w:rPr>
              <w:t> </w:t>
            </w:r>
            <w:r w:rsidRPr="009C4F8D">
              <w:rPr>
                <w:rFonts w:ascii="Times New Roman" w:hAnsi="Times New Roman"/>
                <w:b/>
                <w:bCs/>
                <w:sz w:val="24"/>
                <w:u w:val="single"/>
              </w:rPr>
              <w:t>250</w:t>
            </w:r>
            <w:r w:rsidRPr="00957229">
              <w:rPr>
                <w:rFonts w:ascii="Times New Roman" w:hAnsi="Times New Roman"/>
                <w:b/>
                <w:bCs/>
                <w:sz w:val="24"/>
                <w:u w:val="single"/>
              </w:rPr>
              <w:t>%)</w:t>
            </w:r>
          </w:p>
          <w:p w14:paraId="2D4D8058" w14:textId="7ADB34D6" w:rsidR="00523F81" w:rsidRPr="00957229" w:rsidRDefault="00C55547" w:rsidP="0078190D">
            <w:pPr>
              <w:suppressAutoHyphens/>
              <w:rPr>
                <w:rFonts w:ascii="Times New Roman" w:hAnsi="Times New Roman"/>
                <w:b/>
                <w:bCs/>
                <w:sz w:val="24"/>
                <w:u w:val="single"/>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254</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7</w:t>
            </w:r>
            <w:r w:rsidRPr="00957229">
              <w:rPr>
                <w:rStyle w:val="InstructionsTabelleText"/>
                <w:rFonts w:ascii="Times New Roman" w:hAnsi="Times New Roman"/>
                <w:sz w:val="24"/>
              </w:rPr>
              <w:t>, VKV</w:t>
            </w:r>
          </w:p>
        </w:tc>
      </w:tr>
      <w:tr w:rsidR="00523F81" w:rsidRPr="00957229" w14:paraId="2E14A25F" w14:textId="77777777" w:rsidTr="00E10B85">
        <w:tc>
          <w:tcPr>
            <w:tcW w:w="1144" w:type="dxa"/>
          </w:tcPr>
          <w:p w14:paraId="18CC8D55"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530</w:t>
            </w:r>
            <w:r w:rsidRPr="00957229">
              <w:rPr>
                <w:rFonts w:ascii="Times New Roman" w:hAnsi="Times New Roman"/>
                <w:sz w:val="24"/>
              </w:rPr>
              <w:t>-</w:t>
            </w:r>
            <w:r w:rsidRPr="009C4F8D">
              <w:rPr>
                <w:rFonts w:ascii="Times New Roman" w:hAnsi="Times New Roman"/>
                <w:sz w:val="24"/>
              </w:rPr>
              <w:t>540</w:t>
            </w:r>
          </w:p>
        </w:tc>
        <w:tc>
          <w:tcPr>
            <w:tcW w:w="7874" w:type="dxa"/>
          </w:tcPr>
          <w:p w14:paraId="7A56BC29" w14:textId="4686DEDE" w:rsidR="00523F81" w:rsidRPr="00957229" w:rsidRDefault="00C55547"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 xml:space="preserve">ALGEHEEL EFFECT (CORRECTIE) ALS GEVOLG VAN INBREUKEN OP HOOFDSTUK </w:t>
            </w:r>
            <w:r w:rsidRPr="009C4F8D">
              <w:rPr>
                <w:rFonts w:ascii="Times New Roman" w:hAnsi="Times New Roman"/>
                <w:b/>
                <w:bCs/>
                <w:sz w:val="24"/>
                <w:u w:val="single"/>
              </w:rPr>
              <w:t>2</w:t>
            </w:r>
            <w:r w:rsidRPr="00957229">
              <w:rPr>
                <w:rFonts w:ascii="Times New Roman" w:hAnsi="Times New Roman"/>
                <w:b/>
                <w:bCs/>
                <w:sz w:val="24"/>
                <w:u w:val="single"/>
              </w:rPr>
              <w:t xml:space="preserve"> VAN VERORDENING (EU) </w:t>
            </w:r>
            <w:r w:rsidRPr="009C4F8D">
              <w:rPr>
                <w:rFonts w:ascii="Times New Roman" w:hAnsi="Times New Roman"/>
                <w:b/>
                <w:bCs/>
                <w:sz w:val="24"/>
                <w:u w:val="single"/>
              </w:rPr>
              <w:t>2017</w:t>
            </w:r>
            <w:r w:rsidRPr="00957229">
              <w:rPr>
                <w:rFonts w:ascii="Times New Roman" w:hAnsi="Times New Roman"/>
                <w:b/>
                <w:bCs/>
                <w:sz w:val="24"/>
                <w:u w:val="single"/>
              </w:rPr>
              <w:t>/</w:t>
            </w:r>
            <w:r w:rsidRPr="009C4F8D">
              <w:rPr>
                <w:rFonts w:ascii="Times New Roman" w:hAnsi="Times New Roman"/>
                <w:b/>
                <w:bCs/>
                <w:sz w:val="24"/>
                <w:u w:val="single"/>
              </w:rPr>
              <w:t>2402</w:t>
            </w:r>
          </w:p>
          <w:p w14:paraId="04042539" w14:textId="2BE104C4" w:rsidR="00523F81" w:rsidRPr="00957229" w:rsidRDefault="00C55547" w:rsidP="0078190D">
            <w:pPr>
              <w:suppressAutoHyphens/>
              <w:rPr>
                <w:rFonts w:ascii="Times New Roman" w:hAnsi="Times New Roman"/>
                <w:b/>
                <w:bCs/>
                <w:sz w:val="24"/>
                <w:u w:val="single"/>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270</w:t>
            </w:r>
            <w:r w:rsidRPr="00957229">
              <w:rPr>
                <w:rStyle w:val="InstructionsTabelleText"/>
                <w:rFonts w:ascii="Times New Roman" w:hAnsi="Times New Roman"/>
                <w:sz w:val="24"/>
              </w:rPr>
              <w:t xml:space="preserve"> bis VKV</w:t>
            </w:r>
          </w:p>
        </w:tc>
      </w:tr>
      <w:tr w:rsidR="00523F81" w:rsidRPr="00957229" w14:paraId="3ABCF96D" w14:textId="77777777" w:rsidTr="00E10B85">
        <w:tc>
          <w:tcPr>
            <w:tcW w:w="1144" w:type="dxa"/>
          </w:tcPr>
          <w:p w14:paraId="68A5E5DC"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570</w:t>
            </w:r>
          </w:p>
        </w:tc>
        <w:tc>
          <w:tcPr>
            <w:tcW w:w="7874" w:type="dxa"/>
          </w:tcPr>
          <w:p w14:paraId="3F701079" w14:textId="77777777" w:rsidR="00523F81" w:rsidRPr="00957229" w:rsidRDefault="00C55547"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 xml:space="preserve">VÓÓR BEGRENZING </w:t>
            </w:r>
          </w:p>
          <w:p w14:paraId="5BCBF683" w14:textId="6BD86F0B" w:rsidR="00523F81" w:rsidRPr="00957229" w:rsidRDefault="00C55547" w:rsidP="0078190D">
            <w:pPr>
              <w:suppressAutoHyphens/>
              <w:rPr>
                <w:rFonts w:ascii="Times New Roman" w:hAnsi="Times New Roman"/>
                <w:bCs/>
                <w:sz w:val="24"/>
              </w:rPr>
            </w:pPr>
            <w:r w:rsidRPr="00957229">
              <w:rPr>
                <w:rFonts w:ascii="Times New Roman" w:hAnsi="Times New Roman"/>
                <w:bCs/>
                <w:sz w:val="24"/>
              </w:rPr>
              <w:t xml:space="preserve">Artikel </w:t>
            </w:r>
            <w:r w:rsidRPr="009C4F8D">
              <w:rPr>
                <w:rFonts w:ascii="Times New Roman" w:hAnsi="Times New Roman"/>
                <w:bCs/>
                <w:sz w:val="24"/>
              </w:rPr>
              <w:t>337</w:t>
            </w:r>
            <w:r w:rsidRPr="00957229">
              <w:rPr>
                <w:rFonts w:ascii="Times New Roman" w:hAnsi="Times New Roman"/>
                <w:bCs/>
                <w:sz w:val="24"/>
              </w:rPr>
              <w:t xml:space="preserve"> VKV zonder inaanmerkingneming van de discretie uit artikel </w:t>
            </w:r>
            <w:r w:rsidRPr="009C4F8D">
              <w:rPr>
                <w:rFonts w:ascii="Times New Roman" w:hAnsi="Times New Roman"/>
                <w:bCs/>
                <w:sz w:val="24"/>
              </w:rPr>
              <w:t>335</w:t>
            </w:r>
            <w:r w:rsidRPr="00957229">
              <w:rPr>
                <w:rFonts w:ascii="Times New Roman" w:hAnsi="Times New Roman"/>
                <w:bCs/>
                <w:sz w:val="24"/>
              </w:rPr>
              <w:t xml:space="preserve"> VKV voor instellingen om het product van het gewicht en de nettopositie te begrenzen op het grootst mogelijke met het verzuimrisico samenhangende verlies.</w:t>
            </w:r>
          </w:p>
        </w:tc>
      </w:tr>
      <w:tr w:rsidR="00523F81" w:rsidRPr="00957229" w14:paraId="42B025F1" w14:textId="77777777" w:rsidTr="00E10B85">
        <w:tc>
          <w:tcPr>
            <w:tcW w:w="1144" w:type="dxa"/>
          </w:tcPr>
          <w:p w14:paraId="7EB98B68" w14:textId="77777777" w:rsidR="00523F81" w:rsidRPr="00957229" w:rsidRDefault="00EE079A"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601</w:t>
            </w:r>
          </w:p>
        </w:tc>
        <w:tc>
          <w:tcPr>
            <w:tcW w:w="7874" w:type="dxa"/>
          </w:tcPr>
          <w:p w14:paraId="2F26198E" w14:textId="77777777" w:rsidR="00523F81" w:rsidRPr="00957229" w:rsidRDefault="00C55547"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 xml:space="preserve">NA </w:t>
            </w:r>
            <w:proofErr w:type="gramStart"/>
            <w:r w:rsidRPr="00957229">
              <w:rPr>
                <w:rFonts w:ascii="Times New Roman" w:hAnsi="Times New Roman"/>
                <w:b/>
                <w:bCs/>
                <w:sz w:val="24"/>
                <w:u w:val="single"/>
              </w:rPr>
              <w:t>BEGRENZING /</w:t>
            </w:r>
            <w:proofErr w:type="gramEnd"/>
            <w:r w:rsidRPr="00957229">
              <w:rPr>
                <w:rFonts w:ascii="Times New Roman" w:hAnsi="Times New Roman"/>
                <w:b/>
                <w:bCs/>
                <w:sz w:val="24"/>
                <w:u w:val="single"/>
              </w:rPr>
              <w:t xml:space="preserve"> TOTALE EIGENVERMOGENSVEREISTEN </w:t>
            </w:r>
          </w:p>
          <w:p w14:paraId="6733A0E4" w14:textId="6D946F44" w:rsidR="00523F81" w:rsidRPr="00957229" w:rsidRDefault="00C55547" w:rsidP="0078190D">
            <w:pPr>
              <w:suppressAutoHyphens/>
              <w:rPr>
                <w:rFonts w:ascii="Times New Roman" w:hAnsi="Times New Roman"/>
                <w:bCs/>
                <w:sz w:val="24"/>
              </w:rPr>
            </w:pPr>
            <w:r w:rsidRPr="00957229">
              <w:rPr>
                <w:rFonts w:ascii="Times New Roman" w:hAnsi="Times New Roman"/>
                <w:sz w:val="24"/>
              </w:rPr>
              <w:t xml:space="preserve">Artikel </w:t>
            </w:r>
            <w:r w:rsidRPr="009C4F8D">
              <w:rPr>
                <w:rFonts w:ascii="Times New Roman" w:hAnsi="Times New Roman"/>
                <w:sz w:val="24"/>
              </w:rPr>
              <w:t>337</w:t>
            </w:r>
            <w:r w:rsidRPr="00957229">
              <w:rPr>
                <w:rFonts w:ascii="Times New Roman" w:hAnsi="Times New Roman"/>
                <w:sz w:val="24"/>
              </w:rPr>
              <w:t xml:space="preserve"> VKV, rekening houdende met de discretie van artikel </w:t>
            </w:r>
            <w:r w:rsidRPr="009C4F8D">
              <w:rPr>
                <w:rFonts w:ascii="Times New Roman" w:hAnsi="Times New Roman"/>
                <w:sz w:val="24"/>
              </w:rPr>
              <w:t>335</w:t>
            </w:r>
            <w:r w:rsidRPr="00957229">
              <w:rPr>
                <w:rFonts w:ascii="Times New Roman" w:hAnsi="Times New Roman"/>
                <w:sz w:val="24"/>
              </w:rPr>
              <w:t xml:space="preserve"> VKV.</w:t>
            </w:r>
          </w:p>
        </w:tc>
      </w:tr>
    </w:tbl>
    <w:p w14:paraId="7AAC6397"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523F81" w:rsidRPr="00957229" w14:paraId="3545DE8A" w14:textId="77777777" w:rsidTr="00E10B85">
        <w:trPr>
          <w:trHeight w:val="537"/>
        </w:trPr>
        <w:tc>
          <w:tcPr>
            <w:tcW w:w="8950" w:type="dxa"/>
            <w:gridSpan w:val="2"/>
            <w:shd w:val="clear" w:color="auto" w:fill="BFBFBF"/>
          </w:tcPr>
          <w:p w14:paraId="42759E47" w14:textId="77777777" w:rsidR="00523F81" w:rsidRPr="00957229" w:rsidRDefault="00C55547" w:rsidP="0078190D">
            <w:pPr>
              <w:suppressAutoHyphens/>
              <w:autoSpaceDE w:val="0"/>
              <w:autoSpaceDN w:val="0"/>
              <w:adjustRightInd w:val="0"/>
              <w:spacing w:after="0"/>
              <w:rPr>
                <w:rFonts w:ascii="Times New Roman" w:hAnsi="Times New Roman"/>
                <w:b/>
                <w:sz w:val="24"/>
              </w:rPr>
            </w:pPr>
            <w:r w:rsidRPr="00957229">
              <w:rPr>
                <w:rFonts w:ascii="Times New Roman" w:hAnsi="Times New Roman"/>
                <w:b/>
                <w:sz w:val="24"/>
              </w:rPr>
              <w:t>Rijen</w:t>
            </w:r>
          </w:p>
        </w:tc>
      </w:tr>
      <w:tr w:rsidR="00523F81" w:rsidRPr="00957229" w14:paraId="212CE458" w14:textId="77777777" w:rsidTr="00E10B85">
        <w:tc>
          <w:tcPr>
            <w:tcW w:w="1056" w:type="dxa"/>
          </w:tcPr>
          <w:p w14:paraId="54771851"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010</w:t>
            </w:r>
          </w:p>
        </w:tc>
        <w:tc>
          <w:tcPr>
            <w:tcW w:w="7894" w:type="dxa"/>
          </w:tcPr>
          <w:p w14:paraId="77ECC080" w14:textId="77777777" w:rsidR="00523F81" w:rsidRPr="00957229" w:rsidRDefault="00C55547" w:rsidP="0078190D">
            <w:pPr>
              <w:suppressAutoHyphens/>
              <w:rPr>
                <w:rFonts w:ascii="Times New Roman" w:hAnsi="Times New Roman"/>
                <w:sz w:val="24"/>
              </w:rPr>
            </w:pPr>
            <w:r w:rsidRPr="00957229">
              <w:rPr>
                <w:rStyle w:val="InstructionsTabelleberschrift"/>
                <w:rFonts w:ascii="Times New Roman" w:hAnsi="Times New Roman"/>
                <w:sz w:val="24"/>
              </w:rPr>
              <w:t>TOTALE BLOOTSTELLINGEN</w:t>
            </w:r>
          </w:p>
          <w:p w14:paraId="6F801EDD" w14:textId="749CC600" w:rsidR="00523F81" w:rsidRPr="00957229" w:rsidRDefault="00C55547" w:rsidP="0078190D">
            <w:pPr>
              <w:suppressAutoHyphens/>
              <w:autoSpaceDE w:val="0"/>
              <w:autoSpaceDN w:val="0"/>
              <w:adjustRightInd w:val="0"/>
              <w:spacing w:before="0" w:after="0"/>
              <w:rPr>
                <w:rFonts w:ascii="Times New Roman" w:hAnsi="Times New Roman"/>
                <w:sz w:val="24"/>
              </w:rPr>
            </w:pPr>
            <w:r w:rsidRPr="00957229">
              <w:rPr>
                <w:rStyle w:val="InstructionsTabelleText"/>
                <w:rFonts w:ascii="Times New Roman" w:hAnsi="Times New Roman"/>
                <w:sz w:val="24"/>
              </w:rPr>
              <w:t>Totale bedrag aan uitstaande (in de handelsportefeuille aangehouden) securitisaties en hersecuritisaties gerapporteerd door de instelling in de rol van initiator of belegger of sponsor.</w:t>
            </w:r>
          </w:p>
        </w:tc>
      </w:tr>
      <w:tr w:rsidR="00523F81" w:rsidRPr="00957229" w14:paraId="3CD58C01" w14:textId="77777777" w:rsidTr="00E10B85">
        <w:tc>
          <w:tcPr>
            <w:tcW w:w="1056" w:type="dxa"/>
          </w:tcPr>
          <w:p w14:paraId="5240D8B6"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040</w:t>
            </w:r>
            <w:r w:rsidRPr="00957229">
              <w:rPr>
                <w:rFonts w:ascii="Times New Roman" w:hAnsi="Times New Roman"/>
                <w:sz w:val="24"/>
              </w:rPr>
              <w:t xml:space="preserve">, </w:t>
            </w:r>
            <w:r w:rsidRPr="009C4F8D">
              <w:rPr>
                <w:rFonts w:ascii="Times New Roman" w:hAnsi="Times New Roman"/>
                <w:sz w:val="24"/>
              </w:rPr>
              <w:t>070</w:t>
            </w:r>
            <w:r w:rsidRPr="00957229">
              <w:rPr>
                <w:rFonts w:ascii="Times New Roman" w:hAnsi="Times New Roman"/>
                <w:sz w:val="24"/>
              </w:rPr>
              <w:t xml:space="preserve"> en</w:t>
            </w:r>
          </w:p>
          <w:p w14:paraId="1CC6A8AB"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100</w:t>
            </w:r>
          </w:p>
        </w:tc>
        <w:tc>
          <w:tcPr>
            <w:tcW w:w="7894" w:type="dxa"/>
          </w:tcPr>
          <w:p w14:paraId="0C4166D7" w14:textId="6255869B" w:rsidR="00523F81" w:rsidRPr="00957229" w:rsidRDefault="00C55547"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SECURITISATIEPOSITIES</w:t>
            </w:r>
          </w:p>
          <w:p w14:paraId="4412FADB" w14:textId="18AF4CF6" w:rsidR="00523F81" w:rsidRPr="00957229" w:rsidRDefault="00532026" w:rsidP="0078190D">
            <w:pPr>
              <w:suppressAutoHyphens/>
              <w:autoSpaceDE w:val="0"/>
              <w:autoSpaceDN w:val="0"/>
              <w:adjustRightInd w:val="0"/>
              <w:spacing w:before="0" w:after="0"/>
              <w:rPr>
                <w:rFonts w:ascii="Times New Roman" w:hAnsi="Times New Roman"/>
                <w:bCs/>
                <w:sz w:val="24"/>
              </w:rPr>
            </w:pPr>
            <w:r w:rsidRPr="00957229">
              <w:rPr>
                <w:rFonts w:ascii="Times New Roman" w:hAnsi="Times New Roman"/>
                <w:bCs/>
                <w:sz w:val="24"/>
              </w:rPr>
              <w:t xml:space="preserve">Artikel </w:t>
            </w:r>
            <w:r w:rsidRPr="009C4F8D">
              <w:rPr>
                <w:rFonts w:ascii="Times New Roman" w:hAnsi="Times New Roman"/>
                <w:bCs/>
                <w:sz w:val="24"/>
              </w:rPr>
              <w:t>4</w:t>
            </w:r>
            <w:r w:rsidRPr="00957229">
              <w:rPr>
                <w:rFonts w:ascii="Times New Roman" w:hAnsi="Times New Roman"/>
                <w:bCs/>
                <w:sz w:val="24"/>
              </w:rPr>
              <w:t xml:space="preserve">, lid </w:t>
            </w:r>
            <w:r w:rsidRPr="009C4F8D">
              <w:rPr>
                <w:rFonts w:ascii="Times New Roman" w:hAnsi="Times New Roman"/>
                <w:bCs/>
                <w:sz w:val="24"/>
              </w:rPr>
              <w:t>1</w:t>
            </w:r>
            <w:r w:rsidRPr="00957229">
              <w:rPr>
                <w:rFonts w:ascii="Times New Roman" w:hAnsi="Times New Roman"/>
                <w:bCs/>
                <w:sz w:val="24"/>
              </w:rPr>
              <w:t xml:space="preserve">, punt </w:t>
            </w:r>
            <w:r w:rsidRPr="009C4F8D">
              <w:rPr>
                <w:rFonts w:ascii="Times New Roman" w:hAnsi="Times New Roman"/>
                <w:bCs/>
                <w:sz w:val="24"/>
              </w:rPr>
              <w:t>62</w:t>
            </w:r>
            <w:r w:rsidRPr="00957229">
              <w:rPr>
                <w:rFonts w:ascii="Times New Roman" w:hAnsi="Times New Roman"/>
                <w:bCs/>
                <w:sz w:val="24"/>
              </w:rPr>
              <w:t>, VKV</w:t>
            </w:r>
          </w:p>
          <w:p w14:paraId="272E789B" w14:textId="77777777" w:rsidR="00523F81" w:rsidRPr="00957229" w:rsidRDefault="00523F81" w:rsidP="0078190D">
            <w:pPr>
              <w:suppressAutoHyphens/>
              <w:autoSpaceDE w:val="0"/>
              <w:autoSpaceDN w:val="0"/>
              <w:adjustRightInd w:val="0"/>
              <w:spacing w:before="0" w:after="0"/>
              <w:rPr>
                <w:rFonts w:ascii="Times New Roman" w:hAnsi="Times New Roman"/>
                <w:bCs/>
                <w:sz w:val="24"/>
              </w:rPr>
            </w:pPr>
          </w:p>
        </w:tc>
      </w:tr>
      <w:tr w:rsidR="00523F81" w:rsidRPr="00957229" w14:paraId="2E87B5B2" w14:textId="77777777" w:rsidTr="00E10B85">
        <w:tc>
          <w:tcPr>
            <w:tcW w:w="1056" w:type="dxa"/>
          </w:tcPr>
          <w:p w14:paraId="6768D6F5"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020</w:t>
            </w:r>
            <w:r w:rsidRPr="00957229">
              <w:rPr>
                <w:rFonts w:ascii="Times New Roman" w:hAnsi="Times New Roman"/>
                <w:sz w:val="24"/>
              </w:rPr>
              <w:t>,</w:t>
            </w:r>
            <w:r w:rsidRPr="009C4F8D">
              <w:rPr>
                <w:rFonts w:ascii="Times New Roman" w:hAnsi="Times New Roman"/>
                <w:sz w:val="24"/>
              </w:rPr>
              <w:t>050</w:t>
            </w:r>
            <w:r w:rsidRPr="00957229">
              <w:rPr>
                <w:rFonts w:ascii="Times New Roman" w:hAnsi="Times New Roman"/>
                <w:sz w:val="24"/>
              </w:rPr>
              <w:t>,</w:t>
            </w:r>
          </w:p>
          <w:p w14:paraId="3C0B519E"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080</w:t>
            </w:r>
            <w:r w:rsidRPr="00957229">
              <w:rPr>
                <w:rFonts w:ascii="Times New Roman" w:hAnsi="Times New Roman"/>
                <w:sz w:val="24"/>
              </w:rPr>
              <w:t xml:space="preserve"> en </w:t>
            </w:r>
            <w:r w:rsidRPr="009C4F8D">
              <w:rPr>
                <w:rFonts w:ascii="Times New Roman" w:hAnsi="Times New Roman"/>
                <w:sz w:val="24"/>
              </w:rPr>
              <w:t>110</w:t>
            </w:r>
          </w:p>
        </w:tc>
        <w:tc>
          <w:tcPr>
            <w:tcW w:w="7894" w:type="dxa"/>
          </w:tcPr>
          <w:p w14:paraId="1946E15C" w14:textId="182828A6" w:rsidR="00523F81" w:rsidRPr="00957229" w:rsidRDefault="00C55547"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HERSECURITISATIEPOSITIES</w:t>
            </w:r>
          </w:p>
          <w:p w14:paraId="4F403A6C" w14:textId="56FCB660" w:rsidR="00523F81" w:rsidRPr="00957229" w:rsidRDefault="00532026" w:rsidP="0078190D">
            <w:pPr>
              <w:suppressAutoHyphens/>
              <w:autoSpaceDE w:val="0"/>
              <w:autoSpaceDN w:val="0"/>
              <w:adjustRightInd w:val="0"/>
              <w:spacing w:before="0" w:after="0"/>
              <w:rPr>
                <w:rFonts w:ascii="Times New Roman" w:hAnsi="Times New Roman"/>
                <w:bCs/>
                <w:sz w:val="24"/>
              </w:rPr>
            </w:pPr>
            <w:r w:rsidRPr="00957229">
              <w:rPr>
                <w:rFonts w:ascii="Times New Roman" w:hAnsi="Times New Roman"/>
                <w:bCs/>
                <w:sz w:val="24"/>
              </w:rPr>
              <w:t xml:space="preserve">Artikel </w:t>
            </w:r>
            <w:r w:rsidRPr="009C4F8D">
              <w:rPr>
                <w:rFonts w:ascii="Times New Roman" w:hAnsi="Times New Roman"/>
                <w:bCs/>
                <w:sz w:val="24"/>
              </w:rPr>
              <w:t>4</w:t>
            </w:r>
            <w:r w:rsidRPr="00957229">
              <w:rPr>
                <w:rFonts w:ascii="Times New Roman" w:hAnsi="Times New Roman"/>
                <w:bCs/>
                <w:sz w:val="24"/>
              </w:rPr>
              <w:t xml:space="preserve">, lid </w:t>
            </w:r>
            <w:r w:rsidRPr="009C4F8D">
              <w:rPr>
                <w:rFonts w:ascii="Times New Roman" w:hAnsi="Times New Roman"/>
                <w:bCs/>
                <w:sz w:val="24"/>
              </w:rPr>
              <w:t>1</w:t>
            </w:r>
            <w:r w:rsidRPr="00957229">
              <w:rPr>
                <w:rFonts w:ascii="Times New Roman" w:hAnsi="Times New Roman"/>
                <w:bCs/>
                <w:sz w:val="24"/>
              </w:rPr>
              <w:t xml:space="preserve">, punt </w:t>
            </w:r>
            <w:r w:rsidRPr="009C4F8D">
              <w:rPr>
                <w:rFonts w:ascii="Times New Roman" w:hAnsi="Times New Roman"/>
                <w:bCs/>
                <w:sz w:val="24"/>
              </w:rPr>
              <w:t>64</w:t>
            </w:r>
            <w:r w:rsidRPr="00957229">
              <w:rPr>
                <w:rFonts w:ascii="Times New Roman" w:hAnsi="Times New Roman"/>
                <w:bCs/>
                <w:sz w:val="24"/>
              </w:rPr>
              <w:t>, VKV</w:t>
            </w:r>
          </w:p>
          <w:p w14:paraId="6E0E1D52" w14:textId="77777777" w:rsidR="00523F81" w:rsidRPr="00957229" w:rsidRDefault="00523F81" w:rsidP="0078190D">
            <w:pPr>
              <w:suppressAutoHyphens/>
              <w:autoSpaceDE w:val="0"/>
              <w:autoSpaceDN w:val="0"/>
              <w:adjustRightInd w:val="0"/>
              <w:spacing w:before="0" w:after="0"/>
              <w:rPr>
                <w:rFonts w:ascii="Times New Roman" w:hAnsi="Times New Roman"/>
                <w:bCs/>
                <w:sz w:val="24"/>
              </w:rPr>
            </w:pPr>
          </w:p>
        </w:tc>
      </w:tr>
      <w:tr w:rsidR="00523F81" w:rsidRPr="00957229" w14:paraId="31E7E238" w14:textId="77777777" w:rsidTr="00E10B85">
        <w:tc>
          <w:tcPr>
            <w:tcW w:w="1056" w:type="dxa"/>
          </w:tcPr>
          <w:p w14:paraId="27523E83"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041</w:t>
            </w:r>
            <w:r w:rsidRPr="00957229">
              <w:rPr>
                <w:rFonts w:ascii="Times New Roman" w:hAnsi="Times New Roman"/>
                <w:sz w:val="24"/>
              </w:rPr>
              <w:t xml:space="preserve">, </w:t>
            </w:r>
            <w:r w:rsidRPr="009C4F8D">
              <w:rPr>
                <w:rFonts w:ascii="Times New Roman" w:hAnsi="Times New Roman"/>
                <w:sz w:val="24"/>
              </w:rPr>
              <w:t>071</w:t>
            </w:r>
            <w:r w:rsidRPr="00957229">
              <w:rPr>
                <w:rFonts w:ascii="Times New Roman" w:hAnsi="Times New Roman"/>
                <w:sz w:val="24"/>
              </w:rPr>
              <w:t xml:space="preserve"> en </w:t>
            </w:r>
            <w:r w:rsidRPr="009C4F8D">
              <w:rPr>
                <w:rFonts w:ascii="Times New Roman" w:hAnsi="Times New Roman"/>
                <w:sz w:val="24"/>
              </w:rPr>
              <w:t>101</w:t>
            </w:r>
          </w:p>
        </w:tc>
        <w:tc>
          <w:tcPr>
            <w:tcW w:w="7894" w:type="dxa"/>
          </w:tcPr>
          <w:p w14:paraId="1935010F" w14:textId="77777777" w:rsidR="00523F81" w:rsidRPr="00957229" w:rsidRDefault="00C55547"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WAARVAN: IN AANMERKING KOMEND VOOR GEDIFFERENTIEERDE VERMOGENSBEHANDELING</w:t>
            </w:r>
          </w:p>
          <w:p w14:paraId="1D3FC150" w14:textId="414B3A66" w:rsidR="00523F81" w:rsidRPr="00957229" w:rsidRDefault="00C55547" w:rsidP="0078190D">
            <w:pPr>
              <w:suppressAutoHyphens/>
              <w:rPr>
                <w:rStyle w:val="InstructionsTabelleberschrift"/>
                <w:rFonts w:ascii="Times New Roman" w:hAnsi="Times New Roman"/>
                <w:sz w:val="24"/>
              </w:rPr>
            </w:pPr>
            <w:r w:rsidRPr="00957229">
              <w:rPr>
                <w:rFonts w:ascii="Times New Roman" w:hAnsi="Times New Roman"/>
                <w:bCs/>
                <w:sz w:val="24"/>
              </w:rPr>
              <w:t xml:space="preserve">Het totale bedrag aan securitisatieposities die aan de criteria van artikel </w:t>
            </w:r>
            <w:r w:rsidRPr="009C4F8D">
              <w:rPr>
                <w:rFonts w:ascii="Times New Roman" w:hAnsi="Times New Roman"/>
                <w:bCs/>
                <w:sz w:val="24"/>
              </w:rPr>
              <w:t>243</w:t>
            </w:r>
            <w:r w:rsidRPr="00957229">
              <w:rPr>
                <w:rFonts w:ascii="Times New Roman" w:hAnsi="Times New Roman"/>
                <w:bCs/>
                <w:sz w:val="24"/>
              </w:rPr>
              <w:t xml:space="preserve"> of artikel </w:t>
            </w:r>
            <w:r w:rsidRPr="009C4F8D">
              <w:rPr>
                <w:rFonts w:ascii="Times New Roman" w:hAnsi="Times New Roman"/>
                <w:bCs/>
                <w:sz w:val="24"/>
              </w:rPr>
              <w:t>270</w:t>
            </w:r>
            <w:r w:rsidRPr="00957229">
              <w:rPr>
                <w:rFonts w:ascii="Times New Roman" w:hAnsi="Times New Roman"/>
                <w:bCs/>
                <w:sz w:val="24"/>
              </w:rPr>
              <w:t xml:space="preserve"> VKV voldoen en zodoende voor een gedifferentieerde vermogensbehandeling in aanmerking komen.</w:t>
            </w:r>
          </w:p>
        </w:tc>
      </w:tr>
      <w:tr w:rsidR="00523F81" w:rsidRPr="00957229" w14:paraId="17F2B7F1" w14:textId="77777777" w:rsidTr="00E10B85">
        <w:tc>
          <w:tcPr>
            <w:tcW w:w="1056" w:type="dxa"/>
          </w:tcPr>
          <w:p w14:paraId="27DE551D"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030</w:t>
            </w:r>
            <w:r w:rsidRPr="00957229">
              <w:rPr>
                <w:rFonts w:ascii="Times New Roman" w:hAnsi="Times New Roman"/>
                <w:sz w:val="24"/>
              </w:rPr>
              <w:t>-</w:t>
            </w:r>
            <w:r w:rsidRPr="009C4F8D">
              <w:rPr>
                <w:rFonts w:ascii="Times New Roman" w:hAnsi="Times New Roman"/>
                <w:sz w:val="24"/>
              </w:rPr>
              <w:t>050</w:t>
            </w:r>
          </w:p>
        </w:tc>
        <w:tc>
          <w:tcPr>
            <w:tcW w:w="7894" w:type="dxa"/>
          </w:tcPr>
          <w:p w14:paraId="1773FA0D" w14:textId="77777777" w:rsidR="00523F81" w:rsidRPr="00957229" w:rsidRDefault="00C55547"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INITIATOR</w:t>
            </w:r>
          </w:p>
          <w:p w14:paraId="574C8742" w14:textId="359823E4" w:rsidR="00523F81" w:rsidRPr="00957229" w:rsidRDefault="000242CC" w:rsidP="0078190D">
            <w:pPr>
              <w:suppressAutoHyphens/>
              <w:autoSpaceDE w:val="0"/>
              <w:autoSpaceDN w:val="0"/>
              <w:adjustRightInd w:val="0"/>
              <w:spacing w:before="0" w:after="0"/>
              <w:rPr>
                <w:rFonts w:ascii="Times New Roman" w:hAnsi="Times New Roman"/>
                <w:bCs/>
                <w:sz w:val="24"/>
              </w:rPr>
            </w:pPr>
            <w:r w:rsidRPr="00957229">
              <w:rPr>
                <w:rFonts w:ascii="Times New Roman" w:hAnsi="Times New Roman"/>
                <w:bCs/>
                <w:sz w:val="24"/>
              </w:rPr>
              <w:t xml:space="preserve">Artikel </w:t>
            </w:r>
            <w:r w:rsidRPr="009C4F8D">
              <w:rPr>
                <w:rFonts w:ascii="Times New Roman" w:hAnsi="Times New Roman"/>
                <w:bCs/>
                <w:sz w:val="24"/>
              </w:rPr>
              <w:t>4</w:t>
            </w:r>
            <w:r w:rsidRPr="00957229">
              <w:rPr>
                <w:rFonts w:ascii="Times New Roman" w:hAnsi="Times New Roman"/>
                <w:bCs/>
                <w:sz w:val="24"/>
              </w:rPr>
              <w:t xml:space="preserve">, lid </w:t>
            </w:r>
            <w:r w:rsidRPr="009C4F8D">
              <w:rPr>
                <w:rFonts w:ascii="Times New Roman" w:hAnsi="Times New Roman"/>
                <w:bCs/>
                <w:sz w:val="24"/>
              </w:rPr>
              <w:t>1</w:t>
            </w:r>
            <w:r w:rsidRPr="00957229">
              <w:rPr>
                <w:rFonts w:ascii="Times New Roman" w:hAnsi="Times New Roman"/>
                <w:bCs/>
                <w:sz w:val="24"/>
              </w:rPr>
              <w:t xml:space="preserve">, punt </w:t>
            </w:r>
            <w:r w:rsidRPr="009C4F8D">
              <w:rPr>
                <w:rFonts w:ascii="Times New Roman" w:hAnsi="Times New Roman"/>
                <w:bCs/>
                <w:sz w:val="24"/>
              </w:rPr>
              <w:t>13</w:t>
            </w:r>
            <w:r w:rsidRPr="00957229">
              <w:rPr>
                <w:rFonts w:ascii="Times New Roman" w:hAnsi="Times New Roman"/>
                <w:bCs/>
                <w:sz w:val="24"/>
              </w:rPr>
              <w:t>, VKV</w:t>
            </w:r>
          </w:p>
          <w:p w14:paraId="2DEDD435" w14:textId="77777777" w:rsidR="00523F81" w:rsidRPr="00957229" w:rsidRDefault="00523F81" w:rsidP="0078190D">
            <w:pPr>
              <w:suppressAutoHyphens/>
              <w:autoSpaceDE w:val="0"/>
              <w:autoSpaceDN w:val="0"/>
              <w:adjustRightInd w:val="0"/>
              <w:spacing w:before="0" w:after="0"/>
              <w:rPr>
                <w:rFonts w:ascii="Times New Roman" w:hAnsi="Times New Roman"/>
                <w:bCs/>
                <w:sz w:val="24"/>
              </w:rPr>
            </w:pPr>
          </w:p>
        </w:tc>
      </w:tr>
      <w:tr w:rsidR="00523F81" w:rsidRPr="00957229" w14:paraId="501C8C22" w14:textId="77777777" w:rsidTr="00E10B85">
        <w:tc>
          <w:tcPr>
            <w:tcW w:w="1056" w:type="dxa"/>
          </w:tcPr>
          <w:p w14:paraId="5587655A"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060</w:t>
            </w:r>
            <w:r w:rsidRPr="00957229">
              <w:rPr>
                <w:rFonts w:ascii="Times New Roman" w:hAnsi="Times New Roman"/>
                <w:sz w:val="24"/>
              </w:rPr>
              <w:t>-</w:t>
            </w:r>
            <w:r w:rsidRPr="009C4F8D">
              <w:rPr>
                <w:rFonts w:ascii="Times New Roman" w:hAnsi="Times New Roman"/>
                <w:sz w:val="24"/>
              </w:rPr>
              <w:t>080</w:t>
            </w:r>
          </w:p>
        </w:tc>
        <w:tc>
          <w:tcPr>
            <w:tcW w:w="7894" w:type="dxa"/>
          </w:tcPr>
          <w:p w14:paraId="46480E81" w14:textId="77777777" w:rsidR="00523F81" w:rsidRPr="00957229" w:rsidRDefault="00C55547"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BELEGGER</w:t>
            </w:r>
          </w:p>
          <w:p w14:paraId="5561386A" w14:textId="77777777" w:rsidR="00523F81" w:rsidRPr="00957229" w:rsidRDefault="00C55547" w:rsidP="0078190D">
            <w:pPr>
              <w:suppressAutoHyphens/>
              <w:autoSpaceDE w:val="0"/>
              <w:autoSpaceDN w:val="0"/>
              <w:adjustRightInd w:val="0"/>
              <w:spacing w:before="0" w:after="0"/>
              <w:rPr>
                <w:rFonts w:ascii="Times New Roman" w:hAnsi="Times New Roman"/>
                <w:bCs/>
                <w:sz w:val="24"/>
              </w:rPr>
            </w:pPr>
            <w:r w:rsidRPr="00957229">
              <w:rPr>
                <w:rFonts w:ascii="Times New Roman" w:hAnsi="Times New Roman"/>
                <w:bCs/>
                <w:sz w:val="24"/>
              </w:rPr>
              <w:t>Kredietinstelling die securitisatieposities inneemt in een securitisatietransactie waarvoor zij initiator, sponsor noch oorspronkelijke kredietverstrekker is.</w:t>
            </w:r>
          </w:p>
          <w:p w14:paraId="0DBE1446" w14:textId="77777777" w:rsidR="00523F81" w:rsidRPr="00957229" w:rsidRDefault="00523F81" w:rsidP="0078190D">
            <w:pPr>
              <w:suppressAutoHyphens/>
              <w:autoSpaceDE w:val="0"/>
              <w:autoSpaceDN w:val="0"/>
              <w:adjustRightInd w:val="0"/>
              <w:spacing w:before="0" w:after="0"/>
              <w:rPr>
                <w:rFonts w:ascii="Times New Roman" w:hAnsi="Times New Roman"/>
                <w:bCs/>
                <w:sz w:val="24"/>
              </w:rPr>
            </w:pPr>
          </w:p>
        </w:tc>
      </w:tr>
      <w:tr w:rsidR="00523F81" w:rsidRPr="00957229" w14:paraId="488BF2FC" w14:textId="77777777" w:rsidTr="00E10B85">
        <w:tc>
          <w:tcPr>
            <w:tcW w:w="1056" w:type="dxa"/>
          </w:tcPr>
          <w:p w14:paraId="7238D1DC"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090</w:t>
            </w:r>
            <w:r w:rsidRPr="00957229">
              <w:rPr>
                <w:rFonts w:ascii="Times New Roman" w:hAnsi="Times New Roman"/>
                <w:sz w:val="24"/>
              </w:rPr>
              <w:t>-</w:t>
            </w:r>
            <w:r w:rsidRPr="009C4F8D">
              <w:rPr>
                <w:rFonts w:ascii="Times New Roman" w:hAnsi="Times New Roman"/>
                <w:sz w:val="24"/>
              </w:rPr>
              <w:t>110</w:t>
            </w:r>
          </w:p>
        </w:tc>
        <w:tc>
          <w:tcPr>
            <w:tcW w:w="7894" w:type="dxa"/>
          </w:tcPr>
          <w:p w14:paraId="08D7D924" w14:textId="77777777" w:rsidR="00523F81" w:rsidRPr="00957229" w:rsidRDefault="00C55547"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SPONSOR</w:t>
            </w:r>
          </w:p>
          <w:p w14:paraId="5BB1E310" w14:textId="765A409B" w:rsidR="00523F81" w:rsidRPr="00957229" w:rsidRDefault="000242CC" w:rsidP="0078190D">
            <w:pPr>
              <w:suppressAutoHyphens/>
              <w:autoSpaceDE w:val="0"/>
              <w:autoSpaceDN w:val="0"/>
              <w:adjustRightInd w:val="0"/>
              <w:spacing w:before="0" w:after="0"/>
              <w:rPr>
                <w:rStyle w:val="InstructionsTabelleTex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4</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punt </w:t>
            </w:r>
            <w:r w:rsidRPr="009C4F8D">
              <w:rPr>
                <w:rStyle w:val="InstructionsTabelleText"/>
                <w:rFonts w:ascii="Times New Roman" w:hAnsi="Times New Roman"/>
                <w:sz w:val="24"/>
              </w:rPr>
              <w:t>14</w:t>
            </w:r>
            <w:r w:rsidRPr="00957229">
              <w:rPr>
                <w:rStyle w:val="InstructionsTabelleText"/>
                <w:rFonts w:ascii="Times New Roman" w:hAnsi="Times New Roman"/>
                <w:sz w:val="24"/>
              </w:rPr>
              <w:t xml:space="preserve">, VKV </w:t>
            </w:r>
          </w:p>
          <w:p w14:paraId="6559FEAC" w14:textId="3BF66031" w:rsidR="00523F81" w:rsidRPr="00957229" w:rsidRDefault="00532026" w:rsidP="0078190D">
            <w:pPr>
              <w:suppressAutoHyphens/>
              <w:autoSpaceDE w:val="0"/>
              <w:autoSpaceDN w:val="0"/>
              <w:adjustRightInd w:val="0"/>
              <w:spacing w:before="0" w:after="0"/>
              <w:rPr>
                <w:rStyle w:val="InstructionsTabelleText"/>
                <w:rFonts w:ascii="Times New Roman" w:hAnsi="Times New Roman"/>
                <w:sz w:val="24"/>
              </w:rPr>
            </w:pPr>
            <w:r w:rsidRPr="00957229">
              <w:rPr>
                <w:rStyle w:val="InstructionsTabelleText"/>
                <w:rFonts w:ascii="Times New Roman" w:hAnsi="Times New Roman"/>
                <w:sz w:val="24"/>
              </w:rPr>
              <w:t>Een sponsor die tevens zijn eigen activa securitiseert, vermeldt in de rijen voor de initiator de informatie over die gesecuritiseerde eigen activa.</w:t>
            </w:r>
          </w:p>
        </w:tc>
      </w:tr>
    </w:tbl>
    <w:p w14:paraId="3BF599F8"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58209290"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74A3857C"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90" w:name="_Toc30154404"/>
      <w:r w:rsidRPr="009C4F8D">
        <w:rPr>
          <w:rFonts w:ascii="Times New Roman" w:hAnsi="Times New Roman" w:cs="Times New Roman"/>
          <w:sz w:val="24"/>
          <w:u w:val="none"/>
        </w:rPr>
        <w:t>5</w:t>
      </w:r>
      <w:r w:rsidRPr="00957229">
        <w:rPr>
          <w:rFonts w:ascii="Times New Roman" w:hAnsi="Times New Roman" w:cs="Times New Roman"/>
          <w:sz w:val="24"/>
          <w:u w:val="none"/>
        </w:rPr>
        <w:t>.</w:t>
      </w:r>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57229">
        <w:rPr>
          <w:rFonts w:ascii="Times New Roman" w:hAnsi="Times New Roman" w:cs="Times New Roman"/>
          <w:sz w:val="24"/>
          <w:u w:val="none"/>
        </w:rPr>
        <w:tab/>
      </w:r>
      <w:r w:rsidRPr="00957229">
        <w:rPr>
          <w:rFonts w:ascii="Times New Roman" w:hAnsi="Times New Roman" w:cs="Times New Roman"/>
          <w:sz w:val="24"/>
        </w:rPr>
        <w:t xml:space="preserve">C </w:t>
      </w:r>
      <w:r w:rsidRPr="009C4F8D">
        <w:rPr>
          <w:rFonts w:ascii="Times New Roman" w:hAnsi="Times New Roman" w:cs="Times New Roman"/>
          <w:sz w:val="24"/>
        </w:rPr>
        <w:t>20</w:t>
      </w:r>
      <w:r w:rsidRPr="00957229">
        <w:rPr>
          <w:rFonts w:ascii="Times New Roman" w:hAnsi="Times New Roman" w:cs="Times New Roman"/>
          <w:sz w:val="24"/>
        </w:rPr>
        <w:t>.</w:t>
      </w:r>
      <w:r w:rsidRPr="009C4F8D">
        <w:rPr>
          <w:rFonts w:ascii="Times New Roman" w:hAnsi="Times New Roman" w:cs="Times New Roman"/>
          <w:sz w:val="24"/>
        </w:rPr>
        <w:t>00</w:t>
      </w:r>
      <w:r w:rsidRPr="00957229">
        <w:rPr>
          <w:rFonts w:ascii="Times New Roman" w:hAnsi="Times New Roman" w:cs="Times New Roman"/>
          <w:sz w:val="24"/>
        </w:rPr>
        <w:t xml:space="preserve"> - MARKTRISICO: STANDAARDBENADERING VOOR SPECIFIEK RISICO VOOR AAN DE CORRELATIEHANDELSPORTEFEUILLE TOEGEWEZEN POSITIES (MKR SA CTP)</w:t>
      </w:r>
      <w:bookmarkEnd w:id="90"/>
    </w:p>
    <w:p w14:paraId="4044EAD2"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91" w:name="_Toc30154405"/>
      <w:r w:rsidRPr="009C4F8D">
        <w:rPr>
          <w:rFonts w:ascii="Times New Roman" w:hAnsi="Times New Roman" w:cs="Times New Roman"/>
          <w:sz w:val="24"/>
          <w:u w:val="none"/>
        </w:rPr>
        <w:t>5</w:t>
      </w:r>
      <w:r w:rsidRPr="00957229">
        <w:rPr>
          <w:rFonts w:ascii="Times New Roman" w:hAnsi="Times New Roman" w:cs="Times New Roman"/>
          <w:sz w:val="24"/>
          <w:u w:val="none"/>
        </w:rPr>
        <w:t>.</w:t>
      </w:r>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r>
      <w:r w:rsidRPr="00957229">
        <w:rPr>
          <w:rFonts w:ascii="Times New Roman" w:hAnsi="Times New Roman" w:cs="Times New Roman"/>
          <w:sz w:val="24"/>
        </w:rPr>
        <w:t>Algemene opmerkingen</w:t>
      </w:r>
      <w:bookmarkEnd w:id="91"/>
    </w:p>
    <w:p w14:paraId="2EF14F09" w14:textId="151DD272" w:rsidR="00523F81" w:rsidRPr="00957229" w:rsidRDefault="00C55547" w:rsidP="0078190D">
      <w:pPr>
        <w:pStyle w:val="InstructionsText2"/>
        <w:numPr>
          <w:ilvl w:val="0"/>
          <w:numId w:val="0"/>
        </w:numPr>
        <w:suppressAutoHyphens/>
        <w:ind w:left="993"/>
      </w:pPr>
      <w:r w:rsidRPr="009C4F8D">
        <w:t>144</w:t>
      </w:r>
      <w:r w:rsidRPr="00957229">
        <w:t xml:space="preserve">. In deze template wordt om informatie gevraagd over posities in de correlatiehandelsportefeuille (CTP) (bestaande uit securitisaties, </w:t>
      </w:r>
      <w:proofErr w:type="spellStart"/>
      <w:r w:rsidRPr="00957229">
        <w:t>nth</w:t>
      </w:r>
      <w:proofErr w:type="spellEnd"/>
      <w:r w:rsidRPr="00957229">
        <w:t xml:space="preserve">-to-default kredietderivaten en andere overeenkomstig artikel </w:t>
      </w:r>
      <w:r w:rsidRPr="009C4F8D">
        <w:t>338</w:t>
      </w:r>
      <w:r w:rsidRPr="00957229">
        <w:t xml:space="preserve">, lid </w:t>
      </w:r>
      <w:r w:rsidRPr="009C4F8D">
        <w:t>3</w:t>
      </w:r>
      <w:r w:rsidRPr="00957229">
        <w:t>, opgenomen CTP-posities) en de daarbij behorende eigenvermogensvereisten in het kader van de standaardbenadering.</w:t>
      </w:r>
    </w:p>
    <w:p w14:paraId="7A71D073" w14:textId="51C532C2" w:rsidR="00523F81" w:rsidRPr="00957229" w:rsidRDefault="00C55547" w:rsidP="0078190D">
      <w:pPr>
        <w:pStyle w:val="InstructionsText2"/>
        <w:numPr>
          <w:ilvl w:val="0"/>
          <w:numId w:val="0"/>
        </w:numPr>
        <w:suppressAutoHyphens/>
        <w:ind w:left="993"/>
      </w:pPr>
      <w:r w:rsidRPr="009C4F8D">
        <w:t>145</w:t>
      </w:r>
      <w:r w:rsidRPr="00957229">
        <w:t>.</w:t>
      </w:r>
      <w:r w:rsidRPr="00957229">
        <w:tab/>
        <w:t xml:space="preserve"> De MKR SA CTP-template bevat het eigenvermogensvereiste uitsluitend voor het specifieke risico van aan de CTP overeenkomstig artikel </w:t>
      </w:r>
      <w:r w:rsidRPr="009C4F8D">
        <w:t>335</w:t>
      </w:r>
      <w:r w:rsidR="00F51A6C">
        <w:t xml:space="preserve"> VKV</w:t>
      </w:r>
      <w:r w:rsidRPr="00957229">
        <w:t xml:space="preserve">, juncto artikel </w:t>
      </w:r>
      <w:r w:rsidRPr="009C4F8D">
        <w:t>338</w:t>
      </w:r>
      <w:r w:rsidRPr="00957229">
        <w:t xml:space="preserve">, leden </w:t>
      </w:r>
      <w:r w:rsidRPr="009C4F8D">
        <w:t>2</w:t>
      </w:r>
      <w:r w:rsidRPr="00957229">
        <w:t xml:space="preserve"> en </w:t>
      </w:r>
      <w:r w:rsidRPr="009C4F8D">
        <w:t>3</w:t>
      </w:r>
      <w:r w:rsidRPr="00957229">
        <w:t xml:space="preserve">, VKV toegewezen posities. Indien CTP-posities in de handelsportefeuille met kredietderivaten worden afgedekt, zijn de artikelen </w:t>
      </w:r>
      <w:r w:rsidRPr="009C4F8D">
        <w:t>346</w:t>
      </w:r>
      <w:r w:rsidRPr="00957229">
        <w:t xml:space="preserve"> en </w:t>
      </w:r>
      <w:r w:rsidRPr="009C4F8D">
        <w:t>347</w:t>
      </w:r>
      <w:r w:rsidRPr="00957229">
        <w:t xml:space="preserve"> VKV van toepassing. Er is maar één template voor alle CTP-posities van de handelsportefeuille, ongeacht de benadering die instellingen toepassen om het risicogewicht voor elke positie te bepalen overeenkomstig deel drie, titel II, hoofdstuk </w:t>
      </w:r>
      <w:r w:rsidRPr="009C4F8D">
        <w:t>5</w:t>
      </w:r>
      <w:r w:rsidRPr="00957229">
        <w:t>, VKV. De eigenvermogensvereisten van het algemene risico van die posities worden gerapporteerd in de MKR SA TDI-template of de MKR IM-template.</w:t>
      </w:r>
    </w:p>
    <w:p w14:paraId="7B56D737" w14:textId="69450C71" w:rsidR="00523F81" w:rsidRPr="00957229" w:rsidRDefault="00C55547" w:rsidP="0078190D">
      <w:pPr>
        <w:pStyle w:val="InstructionsText2"/>
        <w:numPr>
          <w:ilvl w:val="0"/>
          <w:numId w:val="0"/>
        </w:numPr>
        <w:suppressAutoHyphens/>
        <w:ind w:left="993"/>
      </w:pPr>
      <w:r w:rsidRPr="009C4F8D">
        <w:t>146</w:t>
      </w:r>
      <w:r w:rsidRPr="00957229">
        <w:t>.</w:t>
      </w:r>
      <w:r w:rsidRPr="00957229">
        <w:tab/>
        <w:t xml:space="preserve"> In de template wordt onderscheiden tussen securitisatieposities, </w:t>
      </w:r>
      <w:proofErr w:type="spellStart"/>
      <w:r w:rsidRPr="00957229">
        <w:t>nth</w:t>
      </w:r>
      <w:proofErr w:type="spellEnd"/>
      <w:r w:rsidRPr="00957229">
        <w:t xml:space="preserve">-to-default kredietderivaten en andere CTP-posities. Securitisatieposities worden steeds gerapporteerd in de rijen </w:t>
      </w:r>
      <w:r w:rsidRPr="009C4F8D">
        <w:t>030</w:t>
      </w:r>
      <w:r w:rsidRPr="00957229">
        <w:t xml:space="preserve">, </w:t>
      </w:r>
      <w:r w:rsidRPr="009C4F8D">
        <w:t>060</w:t>
      </w:r>
      <w:r w:rsidRPr="00957229">
        <w:t xml:space="preserve"> of </w:t>
      </w:r>
      <w:r w:rsidRPr="009C4F8D">
        <w:t>090</w:t>
      </w:r>
      <w:r w:rsidRPr="00957229">
        <w:t xml:space="preserve"> (naargelang de rol van de instelling in de securitisatie). </w:t>
      </w:r>
      <w:proofErr w:type="spellStart"/>
      <w:r w:rsidRPr="00957229">
        <w:t>Nth</w:t>
      </w:r>
      <w:proofErr w:type="spellEnd"/>
      <w:r w:rsidRPr="00957229">
        <w:t xml:space="preserve">-to-default kredietderivaten worden steeds gerapporteerd in lijn </w:t>
      </w:r>
      <w:r w:rsidRPr="009C4F8D">
        <w:t>110</w:t>
      </w:r>
      <w:r w:rsidRPr="00957229">
        <w:t xml:space="preserve">. De “andere CTP-posities” zijn posities die noch securitisatieposities noch </w:t>
      </w:r>
      <w:proofErr w:type="spellStart"/>
      <w:r w:rsidRPr="00957229">
        <w:t>nth</w:t>
      </w:r>
      <w:proofErr w:type="spellEnd"/>
      <w:r w:rsidRPr="00957229">
        <w:t xml:space="preserve">-to-default kredietderivaten zijn (zie artikel </w:t>
      </w:r>
      <w:r w:rsidRPr="009C4F8D">
        <w:t>338</w:t>
      </w:r>
      <w:r w:rsidRPr="00957229">
        <w:t xml:space="preserve">, lid </w:t>
      </w:r>
      <w:r w:rsidRPr="009C4F8D">
        <w:t>3</w:t>
      </w:r>
      <w:r w:rsidRPr="00957229">
        <w:t xml:space="preserve">, VKV), maar zij zijn uitdrukkelijk “gekoppeld” (vanwege de beoogde afdekking) aan een van die beide posities. </w:t>
      </w:r>
    </w:p>
    <w:p w14:paraId="4D8B5A88" w14:textId="721BB075" w:rsidR="00523F81" w:rsidRPr="00957229" w:rsidRDefault="00C55547" w:rsidP="0078190D">
      <w:pPr>
        <w:pStyle w:val="InstructionsText2"/>
        <w:numPr>
          <w:ilvl w:val="0"/>
          <w:numId w:val="0"/>
        </w:numPr>
        <w:suppressAutoHyphens/>
        <w:ind w:left="993"/>
      </w:pPr>
      <w:r w:rsidRPr="009C4F8D">
        <w:t>147</w:t>
      </w:r>
      <w:r w:rsidRPr="00957229">
        <w:t>.</w:t>
      </w:r>
      <w:r w:rsidRPr="00957229">
        <w:tab/>
        <w:t xml:space="preserve"> Posities die een risicogewicht van </w:t>
      </w:r>
      <w:r w:rsidRPr="009C4F8D">
        <w:t>1</w:t>
      </w:r>
      <w:r w:rsidRPr="00957229">
        <w:t> </w:t>
      </w:r>
      <w:r w:rsidRPr="009C4F8D">
        <w:t>250</w:t>
      </w:r>
      <w:r w:rsidRPr="00957229">
        <w:t xml:space="preserve"> % krijgen, kunnen als alternatief worden afgetrokken van het tier </w:t>
      </w:r>
      <w:r w:rsidRPr="009C4F8D">
        <w:t>1</w:t>
      </w:r>
      <w:r w:rsidRPr="00957229">
        <w:t xml:space="preserve">-kernkapitaal (zie artikel </w:t>
      </w:r>
      <w:r w:rsidRPr="009C4F8D">
        <w:t>244</w:t>
      </w:r>
      <w:r w:rsidRPr="00957229">
        <w:t xml:space="preserve">, lid </w:t>
      </w:r>
      <w:r w:rsidRPr="009C4F8D">
        <w:t>1</w:t>
      </w:r>
      <w:r w:rsidRPr="00957229">
        <w:t xml:space="preserve">, onder b), artikel </w:t>
      </w:r>
      <w:r w:rsidRPr="009C4F8D">
        <w:t>245</w:t>
      </w:r>
      <w:r w:rsidRPr="00957229">
        <w:t xml:space="preserve">, lid </w:t>
      </w:r>
      <w:r w:rsidRPr="009C4F8D">
        <w:t>1</w:t>
      </w:r>
      <w:r w:rsidRPr="00957229">
        <w:t xml:space="preserve">, onder b), en artikel </w:t>
      </w:r>
      <w:r w:rsidRPr="009C4F8D">
        <w:t>253</w:t>
      </w:r>
      <w:r w:rsidRPr="00957229">
        <w:t xml:space="preserve"> VKV). Indien dat het geval is, worden die posities in rij </w:t>
      </w:r>
      <w:r w:rsidRPr="009C4F8D">
        <w:t>460</w:t>
      </w:r>
      <w:r w:rsidRPr="00957229">
        <w:t xml:space="preserve"> van CA</w:t>
      </w:r>
      <w:r w:rsidRPr="009C4F8D">
        <w:t>1</w:t>
      </w:r>
      <w:r w:rsidRPr="00957229">
        <w:t xml:space="preserve"> gerapporteerd.</w:t>
      </w:r>
    </w:p>
    <w:p w14:paraId="761CEF7D"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92" w:name="_Toc30154406"/>
      <w:r w:rsidRPr="009C4F8D">
        <w:rPr>
          <w:rFonts w:ascii="Times New Roman" w:hAnsi="Times New Roman" w:cs="Times New Roman"/>
          <w:sz w:val="24"/>
          <w:u w:val="none"/>
        </w:rPr>
        <w:t>5</w:t>
      </w:r>
      <w:r w:rsidRPr="00957229">
        <w:rPr>
          <w:rFonts w:ascii="Times New Roman" w:hAnsi="Times New Roman" w:cs="Times New Roman"/>
          <w:sz w:val="24"/>
          <w:u w:val="none"/>
        </w:rPr>
        <w:t>.</w:t>
      </w:r>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ab/>
      </w:r>
      <w:r w:rsidRPr="00957229">
        <w:rPr>
          <w:rFonts w:ascii="Times New Roman" w:hAnsi="Times New Roman" w:cs="Times New Roman"/>
          <w:sz w:val="24"/>
        </w:rPr>
        <w:t>Instructies voor specifieke posities</w:t>
      </w:r>
      <w:bookmarkEnd w:id="92"/>
    </w:p>
    <w:p w14:paraId="4F1C97AE"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523F81" w:rsidRPr="00957229" w14:paraId="279F9534" w14:textId="77777777" w:rsidTr="00E10B85">
        <w:trPr>
          <w:trHeight w:val="602"/>
        </w:trPr>
        <w:tc>
          <w:tcPr>
            <w:tcW w:w="8890" w:type="dxa"/>
            <w:gridSpan w:val="2"/>
            <w:shd w:val="clear" w:color="auto" w:fill="CCCCCC"/>
          </w:tcPr>
          <w:p w14:paraId="1FF57BEA" w14:textId="77777777" w:rsidR="00523F81" w:rsidRPr="00957229" w:rsidRDefault="00C55547" w:rsidP="0078190D">
            <w:pPr>
              <w:suppressAutoHyphens/>
              <w:autoSpaceDE w:val="0"/>
              <w:autoSpaceDN w:val="0"/>
              <w:adjustRightInd w:val="0"/>
              <w:spacing w:after="0"/>
              <w:rPr>
                <w:rFonts w:ascii="Times New Roman" w:hAnsi="Times New Roman"/>
                <w:b/>
                <w:sz w:val="24"/>
              </w:rPr>
            </w:pPr>
            <w:r w:rsidRPr="00957229">
              <w:rPr>
                <w:rFonts w:ascii="Times New Roman" w:hAnsi="Times New Roman"/>
                <w:b/>
                <w:sz w:val="24"/>
              </w:rPr>
              <w:t>Kolommen</w:t>
            </w:r>
          </w:p>
        </w:tc>
      </w:tr>
      <w:tr w:rsidR="00523F81" w:rsidRPr="00957229" w14:paraId="4222B4BB" w14:textId="77777777" w:rsidTr="00E10B85">
        <w:tc>
          <w:tcPr>
            <w:tcW w:w="1016" w:type="dxa"/>
          </w:tcPr>
          <w:p w14:paraId="302BB386"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010</w:t>
            </w:r>
            <w:r w:rsidRPr="00957229">
              <w:rPr>
                <w:rFonts w:ascii="Times New Roman" w:hAnsi="Times New Roman"/>
                <w:sz w:val="24"/>
              </w:rPr>
              <w:t>-</w:t>
            </w:r>
            <w:r w:rsidRPr="009C4F8D">
              <w:rPr>
                <w:rFonts w:ascii="Times New Roman" w:hAnsi="Times New Roman"/>
                <w:sz w:val="24"/>
              </w:rPr>
              <w:t>020</w:t>
            </w:r>
          </w:p>
        </w:tc>
        <w:tc>
          <w:tcPr>
            <w:tcW w:w="7874" w:type="dxa"/>
          </w:tcPr>
          <w:p w14:paraId="1792E809" w14:textId="77777777" w:rsidR="00523F81" w:rsidRPr="00957229" w:rsidRDefault="00C55547" w:rsidP="0078190D">
            <w:pPr>
              <w:suppressAutoHyphens/>
              <w:rPr>
                <w:rStyle w:val="InstructionsTabelleberschrift"/>
                <w:rFonts w:ascii="Times New Roman" w:hAnsi="Times New Roman"/>
                <w:sz w:val="24"/>
                <w:lang w:val="en-US"/>
              </w:rPr>
            </w:pPr>
            <w:r w:rsidRPr="00957229">
              <w:rPr>
                <w:rStyle w:val="InstructionsTabelleberschrift"/>
                <w:rFonts w:ascii="Times New Roman" w:hAnsi="Times New Roman"/>
                <w:sz w:val="24"/>
                <w:lang w:val="en-US"/>
              </w:rPr>
              <w:t>ALLE POSITIES (LONG EN SHORT)</w:t>
            </w:r>
          </w:p>
          <w:p w14:paraId="79DC5844" w14:textId="5CA962C2" w:rsidR="00523F81" w:rsidRPr="00957229" w:rsidRDefault="00C55547" w:rsidP="0078190D">
            <w:pPr>
              <w:suppressAutoHyphens/>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102</w:t>
            </w:r>
            <w:r w:rsidRPr="00957229">
              <w:rPr>
                <w:rFonts w:ascii="Times New Roman" w:hAnsi="Times New Roman"/>
                <w:sz w:val="24"/>
              </w:rPr>
              <w:t xml:space="preserve"> en artikel </w:t>
            </w:r>
            <w:r w:rsidRPr="009C4F8D">
              <w:rPr>
                <w:rFonts w:ascii="Times New Roman" w:hAnsi="Times New Roman"/>
                <w:sz w:val="24"/>
              </w:rPr>
              <w:t>105</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VKV, juncto artikel </w:t>
            </w:r>
            <w:r w:rsidRPr="009C4F8D">
              <w:rPr>
                <w:rFonts w:ascii="Times New Roman" w:hAnsi="Times New Roman"/>
                <w:sz w:val="24"/>
              </w:rPr>
              <w:t>338</w:t>
            </w:r>
            <w:r w:rsidRPr="00957229">
              <w:rPr>
                <w:rFonts w:ascii="Times New Roman" w:hAnsi="Times New Roman"/>
                <w:sz w:val="24"/>
              </w:rPr>
              <w:t xml:space="preserve">, leden </w:t>
            </w:r>
            <w:r w:rsidRPr="009C4F8D">
              <w:rPr>
                <w:rFonts w:ascii="Times New Roman" w:hAnsi="Times New Roman"/>
                <w:sz w:val="24"/>
              </w:rPr>
              <w:t>2</w:t>
            </w:r>
            <w:r w:rsidRPr="00957229">
              <w:rPr>
                <w:rFonts w:ascii="Times New Roman" w:hAnsi="Times New Roman"/>
                <w:sz w:val="24"/>
              </w:rPr>
              <w:t xml:space="preserve"> en </w:t>
            </w:r>
            <w:r w:rsidRPr="009C4F8D">
              <w:rPr>
                <w:rFonts w:ascii="Times New Roman" w:hAnsi="Times New Roman"/>
                <w:sz w:val="24"/>
              </w:rPr>
              <w:t>3</w:t>
            </w:r>
            <w:r w:rsidRPr="00957229">
              <w:rPr>
                <w:rFonts w:ascii="Times New Roman" w:hAnsi="Times New Roman"/>
                <w:sz w:val="24"/>
              </w:rPr>
              <w:t>, VKV (aan de correlatiehandelsportefeuille toegewezen posities).</w:t>
            </w:r>
          </w:p>
          <w:p w14:paraId="62D28AC6" w14:textId="1CB7A31B" w:rsidR="00523F81" w:rsidRPr="00957229" w:rsidRDefault="00C55547" w:rsidP="0078190D">
            <w:pPr>
              <w:suppressAutoHyphens/>
              <w:rPr>
                <w:rFonts w:ascii="Times New Roman" w:hAnsi="Times New Roman"/>
                <w:sz w:val="24"/>
              </w:rPr>
            </w:pPr>
            <w:r w:rsidRPr="00957229">
              <w:rPr>
                <w:rFonts w:ascii="Times New Roman" w:hAnsi="Times New Roman"/>
                <w:sz w:val="24"/>
              </w:rPr>
              <w:t xml:space="preserve">Zie, voor het verschil tussen long- en shortposities (dat eveneens van toepassing is op die brutoposities), artikel </w:t>
            </w:r>
            <w:r w:rsidRPr="009C4F8D">
              <w:rPr>
                <w:rFonts w:ascii="Times New Roman" w:hAnsi="Times New Roman"/>
                <w:sz w:val="24"/>
              </w:rPr>
              <w:t>328</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VKV.</w:t>
            </w:r>
          </w:p>
        </w:tc>
      </w:tr>
      <w:tr w:rsidR="00523F81" w:rsidRPr="00957229" w14:paraId="04A72934" w14:textId="77777777" w:rsidTr="00E10B85">
        <w:tc>
          <w:tcPr>
            <w:tcW w:w="1016" w:type="dxa"/>
          </w:tcPr>
          <w:p w14:paraId="487C4BDD"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030</w:t>
            </w:r>
            <w:r w:rsidRPr="00957229">
              <w:rPr>
                <w:rFonts w:ascii="Times New Roman" w:hAnsi="Times New Roman"/>
                <w:sz w:val="24"/>
              </w:rPr>
              <w:t>-</w:t>
            </w:r>
            <w:r w:rsidRPr="009C4F8D">
              <w:rPr>
                <w:rFonts w:ascii="Times New Roman" w:hAnsi="Times New Roman"/>
                <w:sz w:val="24"/>
              </w:rPr>
              <w:t>040</w:t>
            </w:r>
          </w:p>
        </w:tc>
        <w:tc>
          <w:tcPr>
            <w:tcW w:w="7874" w:type="dxa"/>
          </w:tcPr>
          <w:p w14:paraId="637746A2" w14:textId="77777777" w:rsidR="00523F81" w:rsidRPr="00957229" w:rsidRDefault="00C55547"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 VAN HET EIGEN VERMOGEN AFGETROKKEN POSITIES (LONG EN SHORT)</w:t>
            </w:r>
          </w:p>
          <w:p w14:paraId="5DF1145D" w14:textId="6BD2217C" w:rsidR="00523F81" w:rsidRPr="00957229" w:rsidRDefault="00C55547" w:rsidP="0078190D">
            <w:pPr>
              <w:suppressAutoHyphens/>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253</w:t>
            </w:r>
            <w:r w:rsidRPr="00957229">
              <w:rPr>
                <w:rFonts w:ascii="Times New Roman" w:hAnsi="Times New Roman"/>
                <w:sz w:val="24"/>
              </w:rPr>
              <w:t xml:space="preserve"> VKV </w:t>
            </w:r>
          </w:p>
        </w:tc>
      </w:tr>
      <w:tr w:rsidR="00523F81" w:rsidRPr="00957229" w14:paraId="5D2995B6" w14:textId="77777777" w:rsidTr="00E10B85">
        <w:tc>
          <w:tcPr>
            <w:tcW w:w="1016" w:type="dxa"/>
          </w:tcPr>
          <w:p w14:paraId="1BE45535"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050</w:t>
            </w:r>
            <w:r w:rsidRPr="00957229">
              <w:rPr>
                <w:rFonts w:ascii="Times New Roman" w:hAnsi="Times New Roman"/>
                <w:sz w:val="24"/>
              </w:rPr>
              <w:t>-</w:t>
            </w:r>
            <w:r w:rsidRPr="009C4F8D">
              <w:rPr>
                <w:rFonts w:ascii="Times New Roman" w:hAnsi="Times New Roman"/>
                <w:sz w:val="24"/>
              </w:rPr>
              <w:t>060</w:t>
            </w:r>
          </w:p>
        </w:tc>
        <w:tc>
          <w:tcPr>
            <w:tcW w:w="7874" w:type="dxa"/>
          </w:tcPr>
          <w:p w14:paraId="21A59744" w14:textId="77777777" w:rsidR="00523F81" w:rsidRPr="00957229" w:rsidRDefault="00C55547"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NETTOPOSITIES (LONG EN SHORT)</w:t>
            </w:r>
          </w:p>
          <w:p w14:paraId="68A8CA57" w14:textId="05F2F580" w:rsidR="00523F81" w:rsidRPr="00957229" w:rsidRDefault="00C55547" w:rsidP="0078190D">
            <w:pPr>
              <w:suppressAutoHyphens/>
              <w:rPr>
                <w:rFonts w:ascii="Times New Roman" w:hAnsi="Times New Roman"/>
                <w:sz w:val="24"/>
              </w:rPr>
            </w:pPr>
            <w:r w:rsidRPr="00957229">
              <w:rPr>
                <w:rFonts w:ascii="Times New Roman" w:hAnsi="Times New Roman"/>
                <w:sz w:val="24"/>
              </w:rPr>
              <w:t xml:space="preserve">De artikelen </w:t>
            </w:r>
            <w:r w:rsidRPr="009C4F8D">
              <w:rPr>
                <w:rFonts w:ascii="Times New Roman" w:hAnsi="Times New Roman"/>
                <w:sz w:val="24"/>
              </w:rPr>
              <w:t>327</w:t>
            </w:r>
            <w:r w:rsidRPr="00957229">
              <w:rPr>
                <w:rFonts w:ascii="Times New Roman" w:hAnsi="Times New Roman"/>
                <w:sz w:val="24"/>
              </w:rPr>
              <w:t xml:space="preserve">, </w:t>
            </w:r>
            <w:r w:rsidRPr="009C4F8D">
              <w:rPr>
                <w:rFonts w:ascii="Times New Roman" w:hAnsi="Times New Roman"/>
                <w:sz w:val="24"/>
              </w:rPr>
              <w:t>328</w:t>
            </w:r>
            <w:r w:rsidRPr="00957229">
              <w:rPr>
                <w:rFonts w:ascii="Times New Roman" w:hAnsi="Times New Roman"/>
                <w:sz w:val="24"/>
              </w:rPr>
              <w:t xml:space="preserve">, </w:t>
            </w:r>
            <w:r w:rsidRPr="009C4F8D">
              <w:rPr>
                <w:rFonts w:ascii="Times New Roman" w:hAnsi="Times New Roman"/>
                <w:sz w:val="24"/>
              </w:rPr>
              <w:t>329</w:t>
            </w:r>
            <w:r w:rsidRPr="00957229">
              <w:rPr>
                <w:rFonts w:ascii="Times New Roman" w:hAnsi="Times New Roman"/>
                <w:sz w:val="24"/>
              </w:rPr>
              <w:t xml:space="preserve"> en </w:t>
            </w:r>
            <w:r w:rsidRPr="009C4F8D">
              <w:rPr>
                <w:rFonts w:ascii="Times New Roman" w:hAnsi="Times New Roman"/>
                <w:sz w:val="24"/>
              </w:rPr>
              <w:t>334</w:t>
            </w:r>
            <w:r w:rsidRPr="00957229">
              <w:rPr>
                <w:rFonts w:ascii="Times New Roman" w:hAnsi="Times New Roman"/>
                <w:sz w:val="24"/>
              </w:rPr>
              <w:t xml:space="preserve"> VKV </w:t>
            </w:r>
          </w:p>
          <w:p w14:paraId="4FC53FB3" w14:textId="4E244FB6" w:rsidR="00523F81" w:rsidRPr="00957229" w:rsidRDefault="00C55547" w:rsidP="0078190D">
            <w:pPr>
              <w:suppressAutoHyphens/>
              <w:rPr>
                <w:rFonts w:ascii="Times New Roman" w:hAnsi="Times New Roman"/>
                <w:sz w:val="24"/>
              </w:rPr>
            </w:pPr>
            <w:r w:rsidRPr="00957229">
              <w:rPr>
                <w:rFonts w:ascii="Times New Roman" w:hAnsi="Times New Roman"/>
                <w:sz w:val="24"/>
              </w:rPr>
              <w:t xml:space="preserve">Zie, voor het verschil tussen long- en shortposities, artikel </w:t>
            </w:r>
            <w:r w:rsidRPr="009C4F8D">
              <w:rPr>
                <w:rFonts w:ascii="Times New Roman" w:hAnsi="Times New Roman"/>
                <w:sz w:val="24"/>
              </w:rPr>
              <w:t>328</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VKV.</w:t>
            </w:r>
          </w:p>
        </w:tc>
      </w:tr>
      <w:tr w:rsidR="00523F81" w:rsidRPr="00957229" w14:paraId="588F4FF8" w14:textId="77777777" w:rsidTr="00E10B85">
        <w:tc>
          <w:tcPr>
            <w:tcW w:w="1016" w:type="dxa"/>
          </w:tcPr>
          <w:p w14:paraId="1F613F3C"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071</w:t>
            </w:r>
            <w:r w:rsidRPr="00957229">
              <w:rPr>
                <w:rFonts w:ascii="Times New Roman" w:hAnsi="Times New Roman"/>
                <w:sz w:val="24"/>
              </w:rPr>
              <w:t>-</w:t>
            </w:r>
            <w:r w:rsidRPr="009C4F8D">
              <w:rPr>
                <w:rFonts w:ascii="Times New Roman" w:hAnsi="Times New Roman"/>
                <w:sz w:val="24"/>
              </w:rPr>
              <w:t>097</w:t>
            </w:r>
          </w:p>
        </w:tc>
        <w:tc>
          <w:tcPr>
            <w:tcW w:w="7874" w:type="dxa"/>
          </w:tcPr>
          <w:p w14:paraId="70C3ABA6" w14:textId="059BA50B" w:rsidR="00523F81" w:rsidRPr="00957229" w:rsidRDefault="00C55547"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UITSPLITSING VAN DE NETTOPOSITIES NAAR RISICOGEWICHT</w:t>
            </w:r>
          </w:p>
          <w:p w14:paraId="27E6B3E0" w14:textId="6A82112E" w:rsidR="00523F81" w:rsidRPr="00957229" w:rsidRDefault="00133396" w:rsidP="0078190D">
            <w:pPr>
              <w:suppressAutoHyphens/>
              <w:rPr>
                <w:rFonts w:ascii="Times New Roman" w:hAnsi="Times New Roman"/>
                <w:sz w:val="24"/>
              </w:rPr>
            </w:pPr>
            <w:r w:rsidRPr="00957229">
              <w:rPr>
                <w:rStyle w:val="InstructionsTabelleText"/>
                <w:rFonts w:ascii="Times New Roman" w:hAnsi="Times New Roman"/>
                <w:sz w:val="24"/>
              </w:rPr>
              <w:t xml:space="preserve">De artikelen </w:t>
            </w:r>
            <w:r w:rsidRPr="009C4F8D">
              <w:rPr>
                <w:rStyle w:val="InstructionsTabelleText"/>
                <w:rFonts w:ascii="Times New Roman" w:hAnsi="Times New Roman"/>
                <w:sz w:val="24"/>
              </w:rPr>
              <w:t>259</w:t>
            </w:r>
            <w:r w:rsidRPr="00957229">
              <w:rPr>
                <w:rStyle w:val="InstructionsTabelleText"/>
                <w:rFonts w:ascii="Times New Roman" w:hAnsi="Times New Roman"/>
                <w:sz w:val="24"/>
              </w:rPr>
              <w:t xml:space="preserve"> tot en met </w:t>
            </w:r>
            <w:r w:rsidRPr="009C4F8D">
              <w:rPr>
                <w:rStyle w:val="InstructionsTabelleText"/>
                <w:rFonts w:ascii="Times New Roman" w:hAnsi="Times New Roman"/>
                <w:sz w:val="24"/>
              </w:rPr>
              <w:t>262</w:t>
            </w:r>
            <w:r w:rsidRPr="00957229">
              <w:rPr>
                <w:rStyle w:val="InstructionsTabelleText"/>
                <w:rFonts w:ascii="Times New Roman" w:hAnsi="Times New Roman"/>
                <w:sz w:val="24"/>
              </w:rPr>
              <w:t xml:space="preserve">, de tabellen </w:t>
            </w:r>
            <w:r w:rsidRPr="009C4F8D">
              <w:rPr>
                <w:rStyle w:val="InstructionsTabelleText"/>
                <w:rFonts w:ascii="Times New Roman" w:hAnsi="Times New Roman"/>
                <w:sz w:val="24"/>
              </w:rPr>
              <w:t>1</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2</w:t>
            </w:r>
            <w:r w:rsidRPr="00957229">
              <w:rPr>
                <w:rStyle w:val="InstructionsTabelleText"/>
                <w:rFonts w:ascii="Times New Roman" w:hAnsi="Times New Roman"/>
                <w:sz w:val="24"/>
              </w:rPr>
              <w:t xml:space="preserve"> in artikel </w:t>
            </w:r>
            <w:r w:rsidRPr="009C4F8D">
              <w:rPr>
                <w:rStyle w:val="InstructionsTabelleText"/>
                <w:rFonts w:ascii="Times New Roman" w:hAnsi="Times New Roman"/>
                <w:sz w:val="24"/>
              </w:rPr>
              <w:t>263</w:t>
            </w:r>
            <w:r w:rsidRPr="00957229">
              <w:rPr>
                <w:rStyle w:val="InstructionsTabelleText"/>
                <w:rFonts w:ascii="Times New Roman" w:hAnsi="Times New Roman"/>
                <w:sz w:val="24"/>
              </w:rPr>
              <w:t xml:space="preserve">, de tabellen </w:t>
            </w:r>
            <w:r w:rsidRPr="009C4F8D">
              <w:rPr>
                <w:rStyle w:val="InstructionsTabelleText"/>
                <w:rFonts w:ascii="Times New Roman" w:hAnsi="Times New Roman"/>
                <w:sz w:val="24"/>
              </w:rPr>
              <w:t>3</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4</w:t>
            </w:r>
            <w:r w:rsidRPr="00957229">
              <w:rPr>
                <w:rStyle w:val="InstructionsTabelleText"/>
                <w:rFonts w:ascii="Times New Roman" w:hAnsi="Times New Roman"/>
                <w:sz w:val="24"/>
              </w:rPr>
              <w:t xml:space="preserve"> in artikel </w:t>
            </w:r>
            <w:r w:rsidRPr="009C4F8D">
              <w:rPr>
                <w:rStyle w:val="InstructionsTabelleText"/>
                <w:rFonts w:ascii="Times New Roman" w:hAnsi="Times New Roman"/>
                <w:sz w:val="24"/>
              </w:rPr>
              <w:t>264</w:t>
            </w:r>
            <w:r w:rsidRPr="00957229">
              <w:rPr>
                <w:rStyle w:val="InstructionsTabelleText"/>
                <w:rFonts w:ascii="Times New Roman" w:hAnsi="Times New Roman"/>
                <w:sz w:val="24"/>
              </w:rPr>
              <w:t xml:space="preserve">, en artikel </w:t>
            </w:r>
            <w:r w:rsidRPr="009C4F8D">
              <w:rPr>
                <w:rStyle w:val="InstructionsTabelleText"/>
                <w:rFonts w:ascii="Times New Roman" w:hAnsi="Times New Roman"/>
                <w:sz w:val="24"/>
              </w:rPr>
              <w:t>266</w:t>
            </w:r>
            <w:r w:rsidRPr="00957229">
              <w:rPr>
                <w:rStyle w:val="InstructionsTabelleText"/>
                <w:rFonts w:ascii="Times New Roman" w:hAnsi="Times New Roman"/>
                <w:sz w:val="24"/>
              </w:rPr>
              <w:t xml:space="preserve"> VKV</w:t>
            </w:r>
          </w:p>
        </w:tc>
      </w:tr>
      <w:tr w:rsidR="00523F81" w:rsidRPr="00957229" w14:paraId="512F98C5" w14:textId="77777777" w:rsidTr="00E10B85">
        <w:tc>
          <w:tcPr>
            <w:tcW w:w="1016" w:type="dxa"/>
          </w:tcPr>
          <w:p w14:paraId="0CFBD4C2" w14:textId="77777777" w:rsidR="00523F81" w:rsidRPr="00957229" w:rsidRDefault="00C55547" w:rsidP="0078190D">
            <w:pPr>
              <w:suppressAutoHyphens/>
              <w:rPr>
                <w:rFonts w:ascii="Times New Roman" w:hAnsi="Times New Roman"/>
                <w:sz w:val="24"/>
              </w:rPr>
            </w:pPr>
            <w:r w:rsidRPr="009C4F8D">
              <w:rPr>
                <w:rFonts w:ascii="Times New Roman" w:hAnsi="Times New Roman"/>
                <w:sz w:val="24"/>
              </w:rPr>
              <w:t>402</w:t>
            </w:r>
            <w:r w:rsidRPr="00957229">
              <w:rPr>
                <w:rFonts w:ascii="Times New Roman" w:hAnsi="Times New Roman"/>
                <w:sz w:val="24"/>
              </w:rPr>
              <w:t>-</w:t>
            </w:r>
            <w:r w:rsidRPr="009C4F8D">
              <w:rPr>
                <w:rFonts w:ascii="Times New Roman" w:hAnsi="Times New Roman"/>
                <w:sz w:val="24"/>
              </w:rPr>
              <w:t>406</w:t>
            </w:r>
          </w:p>
        </w:tc>
        <w:tc>
          <w:tcPr>
            <w:tcW w:w="7874" w:type="dxa"/>
          </w:tcPr>
          <w:p w14:paraId="341DCD07" w14:textId="1AD9FC1D" w:rsidR="00523F81" w:rsidRPr="00957229" w:rsidRDefault="00543964"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UITSPLITSING VAN DE NETTOPOSITIE NAAR BENADERING</w:t>
            </w:r>
          </w:p>
          <w:p w14:paraId="0BDDA5D5" w14:textId="368D3A2B" w:rsidR="00523F81" w:rsidRPr="00957229" w:rsidRDefault="00C55547" w:rsidP="0078190D">
            <w:pPr>
              <w:suppressAutoHyphens/>
              <w:autoSpaceDE w:val="0"/>
              <w:autoSpaceDN w:val="0"/>
              <w:adjustRightInd w:val="0"/>
              <w:spacing w:before="0" w:after="0"/>
              <w:rPr>
                <w:rStyle w:val="InstructionsTabelleberschrif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254</w:t>
            </w:r>
            <w:r w:rsidRPr="00957229">
              <w:rPr>
                <w:rStyle w:val="InstructionsTabelleText"/>
                <w:rFonts w:ascii="Times New Roman" w:hAnsi="Times New Roman"/>
                <w:sz w:val="24"/>
              </w:rPr>
              <w:t xml:space="preserve"> VKV </w:t>
            </w:r>
          </w:p>
        </w:tc>
      </w:tr>
      <w:tr w:rsidR="00523F81" w:rsidRPr="00957229" w14:paraId="7D6C10C3" w14:textId="77777777" w:rsidTr="00E10B85">
        <w:tc>
          <w:tcPr>
            <w:tcW w:w="1016" w:type="dxa"/>
          </w:tcPr>
          <w:p w14:paraId="2A04A6D8" w14:textId="77777777" w:rsidR="00523F81" w:rsidRPr="00957229" w:rsidRDefault="00C55547" w:rsidP="0078190D">
            <w:pPr>
              <w:suppressAutoHyphens/>
              <w:rPr>
                <w:rFonts w:ascii="Times New Roman" w:hAnsi="Times New Roman"/>
                <w:sz w:val="24"/>
              </w:rPr>
            </w:pPr>
            <w:r w:rsidRPr="009C4F8D">
              <w:rPr>
                <w:rFonts w:ascii="Times New Roman" w:hAnsi="Times New Roman"/>
                <w:sz w:val="24"/>
              </w:rPr>
              <w:t>402</w:t>
            </w:r>
          </w:p>
        </w:tc>
        <w:tc>
          <w:tcPr>
            <w:tcW w:w="7874" w:type="dxa"/>
          </w:tcPr>
          <w:p w14:paraId="0F8167D1" w14:textId="77777777" w:rsidR="00523F81" w:rsidRPr="00957229" w:rsidRDefault="00C55547"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SEC-IRBA</w:t>
            </w:r>
          </w:p>
          <w:p w14:paraId="10ADFA68" w14:textId="45EEE50A" w:rsidR="00523F81" w:rsidRPr="00957229" w:rsidRDefault="00C55547" w:rsidP="0078190D">
            <w:pPr>
              <w:suppressAutoHyphens/>
              <w:autoSpaceDE w:val="0"/>
              <w:autoSpaceDN w:val="0"/>
              <w:adjustRightInd w:val="0"/>
              <w:jc w:val="left"/>
              <w:rPr>
                <w:rStyle w:val="InstructionsTabelleberschrift"/>
                <w:rFonts w:ascii="Times New Roman" w:hAnsi="Times New Roman"/>
                <w:sz w:val="24"/>
              </w:rPr>
            </w:pPr>
            <w:r w:rsidRPr="00957229">
              <w:rPr>
                <w:rStyle w:val="InstructionsTabelleText"/>
                <w:rFonts w:ascii="Times New Roman" w:hAnsi="Times New Roman"/>
                <w:sz w:val="24"/>
              </w:rPr>
              <w:t xml:space="preserve">De artikelen </w:t>
            </w:r>
            <w:r w:rsidRPr="009C4F8D">
              <w:rPr>
                <w:rStyle w:val="InstructionsTabelleText"/>
                <w:rFonts w:ascii="Times New Roman" w:hAnsi="Times New Roman"/>
                <w:sz w:val="24"/>
              </w:rPr>
              <w:t>259</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260</w:t>
            </w:r>
            <w:r w:rsidRPr="00957229">
              <w:rPr>
                <w:rStyle w:val="InstructionsTabelleText"/>
                <w:rFonts w:ascii="Times New Roman" w:hAnsi="Times New Roman"/>
                <w:sz w:val="24"/>
              </w:rPr>
              <w:t xml:space="preserve"> VKV</w:t>
            </w:r>
          </w:p>
        </w:tc>
      </w:tr>
      <w:tr w:rsidR="00523F81" w:rsidRPr="00957229" w14:paraId="1603725B" w14:textId="77777777" w:rsidTr="00E10B85">
        <w:tc>
          <w:tcPr>
            <w:tcW w:w="1016" w:type="dxa"/>
          </w:tcPr>
          <w:p w14:paraId="35CC16C1" w14:textId="77777777" w:rsidR="00523F81" w:rsidRPr="00957229" w:rsidRDefault="00C55547" w:rsidP="0078190D">
            <w:pPr>
              <w:suppressAutoHyphens/>
              <w:rPr>
                <w:rFonts w:ascii="Times New Roman" w:hAnsi="Times New Roman"/>
                <w:sz w:val="24"/>
              </w:rPr>
            </w:pPr>
            <w:r w:rsidRPr="009C4F8D">
              <w:rPr>
                <w:rFonts w:ascii="Times New Roman" w:hAnsi="Times New Roman"/>
                <w:sz w:val="24"/>
              </w:rPr>
              <w:t>403</w:t>
            </w:r>
          </w:p>
        </w:tc>
        <w:tc>
          <w:tcPr>
            <w:tcW w:w="7874" w:type="dxa"/>
          </w:tcPr>
          <w:p w14:paraId="7191C526" w14:textId="77777777" w:rsidR="00523F81" w:rsidRPr="00957229" w:rsidRDefault="00C55547"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SEC-SA</w:t>
            </w:r>
          </w:p>
          <w:p w14:paraId="7A6529D9" w14:textId="1956D893" w:rsidR="00523F81" w:rsidRPr="00957229" w:rsidRDefault="00C55547" w:rsidP="0078190D">
            <w:pPr>
              <w:suppressAutoHyphens/>
              <w:autoSpaceDE w:val="0"/>
              <w:autoSpaceDN w:val="0"/>
              <w:adjustRightInd w:val="0"/>
              <w:jc w:val="left"/>
              <w:rPr>
                <w:rStyle w:val="InstructionsTabelleberschrift"/>
                <w:rFonts w:ascii="Times New Roman" w:hAnsi="Times New Roman"/>
                <w:sz w:val="24"/>
              </w:rPr>
            </w:pPr>
            <w:r w:rsidRPr="00957229">
              <w:rPr>
                <w:rStyle w:val="InstructionsTabelleText"/>
                <w:rFonts w:ascii="Times New Roman" w:hAnsi="Times New Roman"/>
                <w:sz w:val="24"/>
              </w:rPr>
              <w:t xml:space="preserve">De artikelen </w:t>
            </w:r>
            <w:r w:rsidRPr="009C4F8D">
              <w:rPr>
                <w:rStyle w:val="InstructionsTabelleText"/>
                <w:rFonts w:ascii="Times New Roman" w:hAnsi="Times New Roman"/>
                <w:sz w:val="24"/>
              </w:rPr>
              <w:t>261</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262</w:t>
            </w:r>
            <w:r w:rsidRPr="00957229">
              <w:rPr>
                <w:rStyle w:val="InstructionsTabelleText"/>
                <w:rFonts w:ascii="Times New Roman" w:hAnsi="Times New Roman"/>
                <w:sz w:val="24"/>
              </w:rPr>
              <w:t xml:space="preserve"> VKV</w:t>
            </w:r>
          </w:p>
        </w:tc>
      </w:tr>
      <w:tr w:rsidR="00523F81" w:rsidRPr="00957229" w14:paraId="787A44CC" w14:textId="77777777" w:rsidTr="00E10B85">
        <w:tc>
          <w:tcPr>
            <w:tcW w:w="1016" w:type="dxa"/>
          </w:tcPr>
          <w:p w14:paraId="1D46CCFA" w14:textId="77777777" w:rsidR="00523F81" w:rsidRPr="00957229" w:rsidRDefault="00C55547" w:rsidP="0078190D">
            <w:pPr>
              <w:suppressAutoHyphens/>
              <w:rPr>
                <w:rFonts w:ascii="Times New Roman" w:hAnsi="Times New Roman"/>
                <w:sz w:val="24"/>
              </w:rPr>
            </w:pPr>
            <w:r w:rsidRPr="009C4F8D">
              <w:rPr>
                <w:rFonts w:ascii="Times New Roman" w:hAnsi="Times New Roman"/>
                <w:sz w:val="24"/>
              </w:rPr>
              <w:t>404</w:t>
            </w:r>
          </w:p>
        </w:tc>
        <w:tc>
          <w:tcPr>
            <w:tcW w:w="7874" w:type="dxa"/>
          </w:tcPr>
          <w:p w14:paraId="403243F9" w14:textId="77777777" w:rsidR="00523F81" w:rsidRPr="00957229" w:rsidRDefault="00C55547"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SEC-ERBA</w:t>
            </w:r>
          </w:p>
          <w:p w14:paraId="6F6107EF" w14:textId="785C9B5C" w:rsidR="00523F81" w:rsidRPr="00957229" w:rsidRDefault="00C55547" w:rsidP="0078190D">
            <w:pPr>
              <w:suppressAutoHyphens/>
              <w:autoSpaceDE w:val="0"/>
              <w:autoSpaceDN w:val="0"/>
              <w:adjustRightInd w:val="0"/>
              <w:jc w:val="left"/>
              <w:rPr>
                <w:rStyle w:val="InstructionsTabelleberschrift"/>
                <w:rFonts w:ascii="Times New Roman" w:hAnsi="Times New Roman"/>
                <w:sz w:val="24"/>
              </w:rPr>
            </w:pPr>
            <w:r w:rsidRPr="00957229">
              <w:rPr>
                <w:rStyle w:val="InstructionsTabelleText"/>
                <w:rFonts w:ascii="Times New Roman" w:hAnsi="Times New Roman"/>
                <w:sz w:val="24"/>
              </w:rPr>
              <w:t xml:space="preserve">De artikelen </w:t>
            </w:r>
            <w:r w:rsidRPr="009C4F8D">
              <w:rPr>
                <w:rStyle w:val="InstructionsTabelleText"/>
                <w:rFonts w:ascii="Times New Roman" w:hAnsi="Times New Roman"/>
                <w:sz w:val="24"/>
              </w:rPr>
              <w:t>263</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264</w:t>
            </w:r>
            <w:r w:rsidRPr="00957229">
              <w:rPr>
                <w:rStyle w:val="InstructionsTabelleText"/>
                <w:rFonts w:ascii="Times New Roman" w:hAnsi="Times New Roman"/>
                <w:sz w:val="24"/>
              </w:rPr>
              <w:t xml:space="preserve"> VKV</w:t>
            </w:r>
          </w:p>
        </w:tc>
      </w:tr>
      <w:tr w:rsidR="00523F81" w:rsidRPr="00957229" w14:paraId="74126E0F" w14:textId="77777777" w:rsidTr="00E10B85">
        <w:tc>
          <w:tcPr>
            <w:tcW w:w="1016" w:type="dxa"/>
          </w:tcPr>
          <w:p w14:paraId="05AE3262" w14:textId="77777777" w:rsidR="00523F81" w:rsidRPr="00957229" w:rsidRDefault="00C55547" w:rsidP="0078190D">
            <w:pPr>
              <w:suppressAutoHyphens/>
              <w:rPr>
                <w:rFonts w:ascii="Times New Roman" w:hAnsi="Times New Roman"/>
                <w:sz w:val="24"/>
              </w:rPr>
            </w:pPr>
            <w:r w:rsidRPr="009C4F8D">
              <w:rPr>
                <w:rFonts w:ascii="Times New Roman" w:hAnsi="Times New Roman"/>
                <w:sz w:val="24"/>
              </w:rPr>
              <w:t>405</w:t>
            </w:r>
          </w:p>
        </w:tc>
        <w:tc>
          <w:tcPr>
            <w:tcW w:w="7874" w:type="dxa"/>
          </w:tcPr>
          <w:p w14:paraId="06CF9F37" w14:textId="77777777" w:rsidR="00523F81" w:rsidRPr="00957229" w:rsidRDefault="00C55547"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INTERNEBEOORDELINGSBENADERING (IAA)</w:t>
            </w:r>
          </w:p>
          <w:p w14:paraId="4E6E2F1E" w14:textId="2D5AFE97" w:rsidR="00523F81" w:rsidRPr="00957229" w:rsidRDefault="00C55547" w:rsidP="0078190D">
            <w:pPr>
              <w:suppressAutoHyphens/>
              <w:autoSpaceDE w:val="0"/>
              <w:autoSpaceDN w:val="0"/>
              <w:adjustRightInd w:val="0"/>
              <w:jc w:val="left"/>
              <w:rPr>
                <w:rStyle w:val="InstructionsTabelleberschrift"/>
                <w:rFonts w:ascii="Times New Roman" w:hAnsi="Times New Roman"/>
                <w:sz w:val="24"/>
              </w:rPr>
            </w:pPr>
            <w:r w:rsidRPr="00957229">
              <w:rPr>
                <w:rStyle w:val="InstructionsTabelleText"/>
                <w:rFonts w:ascii="Times New Roman" w:hAnsi="Times New Roman"/>
                <w:sz w:val="24"/>
              </w:rPr>
              <w:t xml:space="preserve">De artikelen </w:t>
            </w:r>
            <w:r w:rsidRPr="009C4F8D">
              <w:rPr>
                <w:rStyle w:val="InstructionsTabelleText"/>
                <w:rFonts w:ascii="Times New Roman" w:hAnsi="Times New Roman"/>
                <w:sz w:val="24"/>
              </w:rPr>
              <w:t>254</w:t>
            </w:r>
            <w:r w:rsidRPr="00957229">
              <w:rPr>
                <w:rStyle w:val="InstructionsTabelleText"/>
                <w:rFonts w:ascii="Times New Roman" w:hAnsi="Times New Roman"/>
                <w:sz w:val="24"/>
              </w:rPr>
              <w:t xml:space="preserve"> en </w:t>
            </w:r>
            <w:r w:rsidRPr="009C4F8D">
              <w:rPr>
                <w:rStyle w:val="InstructionsTabelleText"/>
                <w:rFonts w:ascii="Times New Roman" w:hAnsi="Times New Roman"/>
                <w:sz w:val="24"/>
              </w:rPr>
              <w:t>265</w:t>
            </w:r>
            <w:r w:rsidRPr="00957229">
              <w:rPr>
                <w:rStyle w:val="InstructionsTabelleText"/>
                <w:rFonts w:ascii="Times New Roman" w:hAnsi="Times New Roman"/>
                <w:sz w:val="24"/>
              </w:rPr>
              <w:t xml:space="preserve"> en artikel </w:t>
            </w:r>
            <w:r w:rsidRPr="009C4F8D">
              <w:rPr>
                <w:rStyle w:val="InstructionsTabelleText"/>
                <w:rFonts w:ascii="Times New Roman" w:hAnsi="Times New Roman"/>
                <w:sz w:val="24"/>
              </w:rPr>
              <w:t>266</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5</w:t>
            </w:r>
            <w:r w:rsidRPr="00957229">
              <w:rPr>
                <w:rStyle w:val="InstructionsTabelleText"/>
                <w:rFonts w:ascii="Times New Roman" w:hAnsi="Times New Roman"/>
                <w:sz w:val="24"/>
              </w:rPr>
              <w:t>, VKV</w:t>
            </w:r>
          </w:p>
        </w:tc>
      </w:tr>
      <w:tr w:rsidR="00523F81" w:rsidRPr="00957229" w14:paraId="2935A030" w14:textId="77777777" w:rsidTr="00E10B85">
        <w:tc>
          <w:tcPr>
            <w:tcW w:w="1016" w:type="dxa"/>
          </w:tcPr>
          <w:p w14:paraId="02151F54" w14:textId="77777777" w:rsidR="00523F81" w:rsidRPr="00957229" w:rsidRDefault="00C55547" w:rsidP="0078190D">
            <w:pPr>
              <w:suppressAutoHyphens/>
              <w:rPr>
                <w:rFonts w:ascii="Times New Roman" w:hAnsi="Times New Roman"/>
                <w:sz w:val="24"/>
              </w:rPr>
            </w:pPr>
            <w:r w:rsidRPr="009C4F8D">
              <w:rPr>
                <w:rFonts w:ascii="Times New Roman" w:hAnsi="Times New Roman"/>
                <w:sz w:val="24"/>
              </w:rPr>
              <w:t>406</w:t>
            </w:r>
          </w:p>
        </w:tc>
        <w:tc>
          <w:tcPr>
            <w:tcW w:w="7874" w:type="dxa"/>
          </w:tcPr>
          <w:p w14:paraId="7F5F7FF3" w14:textId="77777777" w:rsidR="00523F81" w:rsidRPr="00957229" w:rsidRDefault="00C55547"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 xml:space="preserve">OVERIGE (RW = </w:t>
            </w:r>
            <w:r w:rsidRPr="009C4F8D">
              <w:rPr>
                <w:rFonts w:ascii="Times New Roman" w:hAnsi="Times New Roman"/>
                <w:b/>
                <w:bCs/>
                <w:sz w:val="24"/>
                <w:u w:val="single"/>
              </w:rPr>
              <w:t>1</w:t>
            </w:r>
            <w:r w:rsidRPr="00957229">
              <w:rPr>
                <w:rFonts w:ascii="Times New Roman" w:hAnsi="Times New Roman"/>
                <w:b/>
                <w:bCs/>
                <w:sz w:val="24"/>
                <w:u w:val="single"/>
              </w:rPr>
              <w:t> </w:t>
            </w:r>
            <w:r w:rsidRPr="009C4F8D">
              <w:rPr>
                <w:rFonts w:ascii="Times New Roman" w:hAnsi="Times New Roman"/>
                <w:b/>
                <w:bCs/>
                <w:sz w:val="24"/>
                <w:u w:val="single"/>
              </w:rPr>
              <w:t>250</w:t>
            </w:r>
            <w:r w:rsidRPr="00957229">
              <w:rPr>
                <w:rFonts w:ascii="Times New Roman" w:hAnsi="Times New Roman"/>
                <w:b/>
                <w:bCs/>
                <w:sz w:val="24"/>
                <w:u w:val="single"/>
              </w:rPr>
              <w:t>%)</w:t>
            </w:r>
          </w:p>
          <w:p w14:paraId="5C224172" w14:textId="0BD89175" w:rsidR="00523F81" w:rsidRPr="00957229" w:rsidRDefault="00C55547" w:rsidP="0078190D">
            <w:pPr>
              <w:suppressAutoHyphens/>
              <w:autoSpaceDE w:val="0"/>
              <w:autoSpaceDN w:val="0"/>
              <w:adjustRightInd w:val="0"/>
              <w:jc w:val="left"/>
              <w:rPr>
                <w:rStyle w:val="InstructionsTabelleberschrift"/>
                <w:rFonts w:ascii="Times New Roman" w:hAnsi="Times New Roman"/>
                <w:sz w:val="24"/>
              </w:rPr>
            </w:pPr>
            <w:r w:rsidRPr="00957229">
              <w:rPr>
                <w:rStyle w:val="InstructionsTabelleText"/>
                <w:rFonts w:ascii="Times New Roman" w:hAnsi="Times New Roman"/>
                <w:sz w:val="24"/>
              </w:rPr>
              <w:t xml:space="preserve">Artikel </w:t>
            </w:r>
            <w:r w:rsidRPr="009C4F8D">
              <w:rPr>
                <w:rStyle w:val="InstructionsTabelleText"/>
                <w:rFonts w:ascii="Times New Roman" w:hAnsi="Times New Roman"/>
                <w:sz w:val="24"/>
              </w:rPr>
              <w:t>254</w:t>
            </w:r>
            <w:r w:rsidRPr="00957229">
              <w:rPr>
                <w:rStyle w:val="InstructionsTabelleText"/>
                <w:rFonts w:ascii="Times New Roman" w:hAnsi="Times New Roman"/>
                <w:sz w:val="24"/>
              </w:rPr>
              <w:t xml:space="preserve">, lid </w:t>
            </w:r>
            <w:r w:rsidRPr="009C4F8D">
              <w:rPr>
                <w:rStyle w:val="InstructionsTabelleText"/>
                <w:rFonts w:ascii="Times New Roman" w:hAnsi="Times New Roman"/>
                <w:sz w:val="24"/>
              </w:rPr>
              <w:t>7</w:t>
            </w:r>
            <w:r w:rsidRPr="00957229">
              <w:rPr>
                <w:rStyle w:val="InstructionsTabelleText"/>
                <w:rFonts w:ascii="Times New Roman" w:hAnsi="Times New Roman"/>
                <w:sz w:val="24"/>
              </w:rPr>
              <w:t>, VKV</w:t>
            </w:r>
          </w:p>
        </w:tc>
      </w:tr>
      <w:tr w:rsidR="00523F81" w:rsidRPr="00957229" w14:paraId="415733AE" w14:textId="77777777" w:rsidTr="00E10B85">
        <w:tc>
          <w:tcPr>
            <w:tcW w:w="1016" w:type="dxa"/>
          </w:tcPr>
          <w:p w14:paraId="3814AFD4" w14:textId="0E50F3FF" w:rsidR="00523F81" w:rsidRPr="00957229" w:rsidRDefault="00C55547" w:rsidP="0078190D">
            <w:pPr>
              <w:suppressAutoHyphens/>
              <w:rPr>
                <w:rFonts w:ascii="Times New Roman" w:hAnsi="Times New Roman"/>
                <w:sz w:val="24"/>
              </w:rPr>
            </w:pPr>
            <w:r w:rsidRPr="009C4F8D">
              <w:rPr>
                <w:rFonts w:ascii="Times New Roman" w:hAnsi="Times New Roman"/>
                <w:sz w:val="24"/>
              </w:rPr>
              <w:t>410</w:t>
            </w:r>
            <w:r w:rsidRPr="00957229">
              <w:rPr>
                <w:rFonts w:ascii="Times New Roman" w:hAnsi="Times New Roman"/>
                <w:sz w:val="24"/>
              </w:rPr>
              <w:t>-</w:t>
            </w:r>
            <w:r w:rsidRPr="009C4F8D">
              <w:rPr>
                <w:rFonts w:ascii="Times New Roman" w:hAnsi="Times New Roman"/>
                <w:sz w:val="24"/>
              </w:rPr>
              <w:t>420</w:t>
            </w:r>
          </w:p>
        </w:tc>
        <w:tc>
          <w:tcPr>
            <w:tcW w:w="7874" w:type="dxa"/>
          </w:tcPr>
          <w:p w14:paraId="0CAA16CF" w14:textId="77777777" w:rsidR="00523F81" w:rsidRPr="00957229" w:rsidRDefault="00C55547"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VÓÓR BEGRENZING — GEWOGEN NETTO LONG-/SHORTPOSITIES</w:t>
            </w:r>
          </w:p>
          <w:p w14:paraId="665E0E4B" w14:textId="0378EE50" w:rsidR="00523F81" w:rsidRPr="00957229" w:rsidRDefault="00C55547" w:rsidP="0078190D">
            <w:pPr>
              <w:suppressAutoHyphens/>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338</w:t>
            </w:r>
            <w:r w:rsidRPr="00957229">
              <w:rPr>
                <w:rFonts w:ascii="Times New Roman" w:hAnsi="Times New Roman"/>
                <w:sz w:val="24"/>
              </w:rPr>
              <w:t xml:space="preserve"> VKV, rekening houdende met de discretie van artikel </w:t>
            </w:r>
            <w:r w:rsidRPr="009C4F8D">
              <w:rPr>
                <w:rFonts w:ascii="Times New Roman" w:hAnsi="Times New Roman"/>
                <w:sz w:val="24"/>
              </w:rPr>
              <w:t>335</w:t>
            </w:r>
            <w:r w:rsidRPr="00957229">
              <w:rPr>
                <w:rFonts w:ascii="Times New Roman" w:hAnsi="Times New Roman"/>
                <w:sz w:val="24"/>
              </w:rPr>
              <w:t xml:space="preserve"> VKV.</w:t>
            </w:r>
          </w:p>
        </w:tc>
      </w:tr>
      <w:tr w:rsidR="00523F81" w:rsidRPr="00957229" w14:paraId="7E47DA23" w14:textId="77777777" w:rsidTr="00E10B85">
        <w:tc>
          <w:tcPr>
            <w:tcW w:w="1016" w:type="dxa"/>
          </w:tcPr>
          <w:p w14:paraId="792E9786" w14:textId="515B2BDB" w:rsidR="00523F81" w:rsidRPr="00957229" w:rsidRDefault="00C55547" w:rsidP="0078190D">
            <w:pPr>
              <w:suppressAutoHyphens/>
              <w:rPr>
                <w:rFonts w:ascii="Times New Roman" w:hAnsi="Times New Roman"/>
                <w:sz w:val="24"/>
              </w:rPr>
            </w:pPr>
            <w:r w:rsidRPr="009C4F8D">
              <w:rPr>
                <w:rFonts w:ascii="Times New Roman" w:hAnsi="Times New Roman"/>
                <w:sz w:val="24"/>
              </w:rPr>
              <w:t>430</w:t>
            </w:r>
            <w:r w:rsidRPr="00957229">
              <w:rPr>
                <w:rFonts w:ascii="Times New Roman" w:hAnsi="Times New Roman"/>
                <w:sz w:val="24"/>
              </w:rPr>
              <w:t>-</w:t>
            </w:r>
            <w:r w:rsidRPr="009C4F8D">
              <w:rPr>
                <w:rFonts w:ascii="Times New Roman" w:hAnsi="Times New Roman"/>
                <w:sz w:val="24"/>
              </w:rPr>
              <w:t>440</w:t>
            </w:r>
          </w:p>
        </w:tc>
        <w:tc>
          <w:tcPr>
            <w:tcW w:w="7874" w:type="dxa"/>
          </w:tcPr>
          <w:p w14:paraId="0B77DEE0" w14:textId="77777777" w:rsidR="00523F81" w:rsidRPr="00957229" w:rsidRDefault="00C55547"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NA BEGRENZING — GEWOGEN NETTO LONG-/SHORTPOSITIES</w:t>
            </w:r>
          </w:p>
          <w:p w14:paraId="10AE0022" w14:textId="0A570F77" w:rsidR="00523F81" w:rsidRPr="00957229" w:rsidRDefault="00C55547" w:rsidP="0078190D">
            <w:pPr>
              <w:suppressAutoHyphens/>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338</w:t>
            </w:r>
            <w:r w:rsidRPr="00957229">
              <w:rPr>
                <w:rFonts w:ascii="Times New Roman" w:hAnsi="Times New Roman"/>
                <w:sz w:val="24"/>
              </w:rPr>
              <w:t xml:space="preserve"> VKV, rekening houdende met de discretie van artikel </w:t>
            </w:r>
            <w:r w:rsidRPr="009C4F8D">
              <w:rPr>
                <w:rFonts w:ascii="Times New Roman" w:hAnsi="Times New Roman"/>
                <w:sz w:val="24"/>
              </w:rPr>
              <w:t>335</w:t>
            </w:r>
            <w:r w:rsidRPr="00957229">
              <w:rPr>
                <w:rFonts w:ascii="Times New Roman" w:hAnsi="Times New Roman"/>
                <w:sz w:val="24"/>
              </w:rPr>
              <w:t xml:space="preserve"> VKV. </w:t>
            </w:r>
          </w:p>
        </w:tc>
      </w:tr>
      <w:tr w:rsidR="00523F81" w:rsidRPr="00957229" w14:paraId="6533939A" w14:textId="77777777" w:rsidTr="00E10B85">
        <w:tc>
          <w:tcPr>
            <w:tcW w:w="1016" w:type="dxa"/>
          </w:tcPr>
          <w:p w14:paraId="7B641B84" w14:textId="48F90AB1" w:rsidR="00523F81" w:rsidRPr="00957229" w:rsidRDefault="00C55547" w:rsidP="0078190D">
            <w:pPr>
              <w:suppressAutoHyphens/>
              <w:rPr>
                <w:rFonts w:ascii="Times New Roman" w:hAnsi="Times New Roman"/>
                <w:sz w:val="24"/>
              </w:rPr>
            </w:pPr>
            <w:r w:rsidRPr="009C4F8D">
              <w:rPr>
                <w:rFonts w:ascii="Times New Roman" w:hAnsi="Times New Roman"/>
                <w:sz w:val="24"/>
              </w:rPr>
              <w:t>450</w:t>
            </w:r>
          </w:p>
        </w:tc>
        <w:tc>
          <w:tcPr>
            <w:tcW w:w="7874" w:type="dxa"/>
          </w:tcPr>
          <w:p w14:paraId="4A808D57" w14:textId="77777777" w:rsidR="00523F81" w:rsidRPr="00957229" w:rsidRDefault="00C55547"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TOTAAL EIGENVERMOGENSVEREISTEN</w:t>
            </w:r>
          </w:p>
          <w:p w14:paraId="40BB1C25" w14:textId="77777777" w:rsidR="00523F81" w:rsidRPr="00957229" w:rsidRDefault="00C55547" w:rsidP="0078190D">
            <w:pPr>
              <w:suppressAutoHyphens/>
              <w:rPr>
                <w:rFonts w:ascii="Times New Roman" w:hAnsi="Times New Roman"/>
                <w:sz w:val="24"/>
              </w:rPr>
            </w:pPr>
            <w:r w:rsidRPr="00957229">
              <w:rPr>
                <w:rFonts w:ascii="Times New Roman" w:hAnsi="Times New Roman"/>
                <w:sz w:val="24"/>
              </w:rPr>
              <w:t xml:space="preserve">Het eigenvermogensvereiste wordt bepaald als de grootste van i) het specifieke risicovereiste dat uitsluitend op de netto longposities van toepassing zou zijn (kolom </w:t>
            </w:r>
            <w:r w:rsidRPr="009C4F8D">
              <w:rPr>
                <w:rFonts w:ascii="Times New Roman" w:hAnsi="Times New Roman"/>
                <w:sz w:val="24"/>
              </w:rPr>
              <w:t>430</w:t>
            </w:r>
            <w:r w:rsidRPr="00957229">
              <w:rPr>
                <w:rFonts w:ascii="Times New Roman" w:hAnsi="Times New Roman"/>
                <w:sz w:val="24"/>
              </w:rPr>
              <w:t xml:space="preserve">) of ii) het specifieke risicovereiste dat alleen op de netto shortposities van toepassing zou zijn (kolom </w:t>
            </w:r>
            <w:r w:rsidRPr="009C4F8D">
              <w:rPr>
                <w:rFonts w:ascii="Times New Roman" w:hAnsi="Times New Roman"/>
                <w:sz w:val="24"/>
              </w:rPr>
              <w:t>440</w:t>
            </w:r>
            <w:r w:rsidRPr="00957229">
              <w:rPr>
                <w:rFonts w:ascii="Times New Roman" w:hAnsi="Times New Roman"/>
                <w:sz w:val="24"/>
              </w:rPr>
              <w:t>).</w:t>
            </w:r>
          </w:p>
        </w:tc>
      </w:tr>
    </w:tbl>
    <w:p w14:paraId="06B264D3"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04D29905"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8"/>
        <w:gridCol w:w="8064"/>
      </w:tblGrid>
      <w:tr w:rsidR="00523F81" w:rsidRPr="00957229" w14:paraId="595BF6EB" w14:textId="77777777" w:rsidTr="00E10B85">
        <w:trPr>
          <w:trHeight w:val="642"/>
        </w:trPr>
        <w:tc>
          <w:tcPr>
            <w:tcW w:w="9212" w:type="dxa"/>
            <w:gridSpan w:val="2"/>
            <w:shd w:val="clear" w:color="auto" w:fill="CCCCCC"/>
          </w:tcPr>
          <w:p w14:paraId="1E45084B" w14:textId="77777777" w:rsidR="00523F81" w:rsidRPr="00957229" w:rsidRDefault="00C55547" w:rsidP="0078190D">
            <w:pPr>
              <w:suppressAutoHyphens/>
              <w:autoSpaceDE w:val="0"/>
              <w:autoSpaceDN w:val="0"/>
              <w:adjustRightInd w:val="0"/>
              <w:spacing w:after="0"/>
              <w:rPr>
                <w:rFonts w:ascii="Times New Roman" w:hAnsi="Times New Roman"/>
                <w:b/>
                <w:sz w:val="24"/>
              </w:rPr>
            </w:pPr>
            <w:r w:rsidRPr="00957229">
              <w:rPr>
                <w:rFonts w:ascii="Times New Roman" w:hAnsi="Times New Roman"/>
                <w:b/>
                <w:sz w:val="24"/>
              </w:rPr>
              <w:t>Rijen</w:t>
            </w:r>
          </w:p>
        </w:tc>
      </w:tr>
      <w:tr w:rsidR="00523F81" w:rsidRPr="00957229" w14:paraId="4355B670" w14:textId="77777777" w:rsidTr="00E10B85">
        <w:tc>
          <w:tcPr>
            <w:tcW w:w="1008" w:type="dxa"/>
          </w:tcPr>
          <w:p w14:paraId="381C6EC3"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010</w:t>
            </w:r>
          </w:p>
        </w:tc>
        <w:tc>
          <w:tcPr>
            <w:tcW w:w="8204" w:type="dxa"/>
          </w:tcPr>
          <w:p w14:paraId="35D1FD11" w14:textId="77777777" w:rsidR="00523F81" w:rsidRPr="00957229" w:rsidRDefault="00C55547"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TOTALE BLOOTSTELLINGEN</w:t>
            </w:r>
          </w:p>
          <w:p w14:paraId="53E640ED" w14:textId="77777777" w:rsidR="00523F81" w:rsidRPr="00957229" w:rsidRDefault="00C55547" w:rsidP="0078190D">
            <w:pPr>
              <w:suppressAutoHyphens/>
              <w:rPr>
                <w:rFonts w:ascii="Times New Roman" w:hAnsi="Times New Roman"/>
                <w:sz w:val="24"/>
              </w:rPr>
            </w:pPr>
            <w:r w:rsidRPr="00957229">
              <w:rPr>
                <w:rFonts w:ascii="Times New Roman" w:hAnsi="Times New Roman"/>
                <w:sz w:val="24"/>
              </w:rPr>
              <w:t>Totale bedrag aan uitstaande (in de correlatiehandelsportefeuille aangehouden) posities gerapporteerd door de instelling in de rol van initiator, belegger of sponsor.</w:t>
            </w:r>
          </w:p>
        </w:tc>
      </w:tr>
      <w:tr w:rsidR="00523F81" w:rsidRPr="00957229" w14:paraId="3938E94C" w14:textId="77777777" w:rsidTr="00E10B85">
        <w:tc>
          <w:tcPr>
            <w:tcW w:w="1008" w:type="dxa"/>
          </w:tcPr>
          <w:p w14:paraId="4A44C792"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020</w:t>
            </w:r>
            <w:r w:rsidRPr="00957229">
              <w:rPr>
                <w:rFonts w:ascii="Times New Roman" w:hAnsi="Times New Roman"/>
                <w:sz w:val="24"/>
              </w:rPr>
              <w:t>-</w:t>
            </w:r>
            <w:r w:rsidRPr="009C4F8D">
              <w:rPr>
                <w:rFonts w:ascii="Times New Roman" w:hAnsi="Times New Roman"/>
                <w:sz w:val="24"/>
              </w:rPr>
              <w:t>040</w:t>
            </w:r>
          </w:p>
        </w:tc>
        <w:tc>
          <w:tcPr>
            <w:tcW w:w="8204" w:type="dxa"/>
          </w:tcPr>
          <w:p w14:paraId="4BA9008F" w14:textId="77777777" w:rsidR="00523F81" w:rsidRPr="00957229" w:rsidRDefault="00C55547"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INITIATOR</w:t>
            </w:r>
          </w:p>
          <w:p w14:paraId="2D874398" w14:textId="57A7E244" w:rsidR="00523F81" w:rsidRPr="00957229" w:rsidRDefault="00E64BFE" w:rsidP="0078190D">
            <w:pPr>
              <w:suppressAutoHyphens/>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punt </w:t>
            </w:r>
            <w:r w:rsidRPr="009C4F8D">
              <w:rPr>
                <w:rFonts w:ascii="Times New Roman" w:hAnsi="Times New Roman"/>
                <w:sz w:val="24"/>
              </w:rPr>
              <w:t>13</w:t>
            </w:r>
            <w:r w:rsidRPr="00957229">
              <w:rPr>
                <w:rFonts w:ascii="Times New Roman" w:hAnsi="Times New Roman"/>
                <w:sz w:val="24"/>
              </w:rPr>
              <w:t xml:space="preserve">, VKV </w:t>
            </w:r>
          </w:p>
        </w:tc>
      </w:tr>
      <w:tr w:rsidR="00523F81" w:rsidRPr="00957229" w14:paraId="1B3F2041" w14:textId="77777777" w:rsidTr="00E10B85">
        <w:tc>
          <w:tcPr>
            <w:tcW w:w="1008" w:type="dxa"/>
          </w:tcPr>
          <w:p w14:paraId="575AE299"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050</w:t>
            </w:r>
            <w:r w:rsidRPr="00957229">
              <w:rPr>
                <w:rFonts w:ascii="Times New Roman" w:hAnsi="Times New Roman"/>
                <w:sz w:val="24"/>
              </w:rPr>
              <w:t>-</w:t>
            </w:r>
            <w:r w:rsidRPr="009C4F8D">
              <w:rPr>
                <w:rFonts w:ascii="Times New Roman" w:hAnsi="Times New Roman"/>
                <w:sz w:val="24"/>
              </w:rPr>
              <w:t>070</w:t>
            </w:r>
          </w:p>
        </w:tc>
        <w:tc>
          <w:tcPr>
            <w:tcW w:w="8204" w:type="dxa"/>
          </w:tcPr>
          <w:p w14:paraId="54B3E731" w14:textId="77777777" w:rsidR="00523F81" w:rsidRPr="00957229" w:rsidRDefault="00C55547"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BELEGGER</w:t>
            </w:r>
          </w:p>
          <w:p w14:paraId="14B913F3" w14:textId="5EA02CDC" w:rsidR="00523F81" w:rsidRPr="00957229" w:rsidRDefault="00C55547" w:rsidP="0078190D">
            <w:pPr>
              <w:suppressAutoHyphens/>
              <w:rPr>
                <w:rFonts w:ascii="Times New Roman" w:hAnsi="Times New Roman"/>
                <w:sz w:val="24"/>
              </w:rPr>
            </w:pPr>
            <w:r w:rsidRPr="00957229">
              <w:rPr>
                <w:rFonts w:ascii="Times New Roman" w:hAnsi="Times New Roman"/>
                <w:sz w:val="24"/>
              </w:rPr>
              <w:t>Kredietinstelling die securitisatieposities inneemt in een securitisatietransactie waarvoor zij initiator, sponsor noch oorspronkelijke kredietverstrekker is.</w:t>
            </w:r>
          </w:p>
        </w:tc>
      </w:tr>
      <w:tr w:rsidR="00523F81" w:rsidRPr="00957229" w14:paraId="64F90258" w14:textId="77777777" w:rsidTr="00E10B85">
        <w:tc>
          <w:tcPr>
            <w:tcW w:w="1008" w:type="dxa"/>
          </w:tcPr>
          <w:p w14:paraId="5FC52252"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080</w:t>
            </w:r>
            <w:r w:rsidRPr="00957229">
              <w:rPr>
                <w:rFonts w:ascii="Times New Roman" w:hAnsi="Times New Roman"/>
                <w:sz w:val="24"/>
              </w:rPr>
              <w:t>-</w:t>
            </w:r>
            <w:r w:rsidRPr="009C4F8D">
              <w:rPr>
                <w:rFonts w:ascii="Times New Roman" w:hAnsi="Times New Roman"/>
                <w:sz w:val="24"/>
              </w:rPr>
              <w:t>100</w:t>
            </w:r>
          </w:p>
        </w:tc>
        <w:tc>
          <w:tcPr>
            <w:tcW w:w="8204" w:type="dxa"/>
          </w:tcPr>
          <w:p w14:paraId="28C29349" w14:textId="77777777" w:rsidR="00523F81" w:rsidRPr="00957229" w:rsidRDefault="00C55547"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SPONSOR</w:t>
            </w:r>
          </w:p>
          <w:p w14:paraId="4B9915C9" w14:textId="1844E04E" w:rsidR="00523F81" w:rsidRPr="00957229" w:rsidRDefault="00E64BFE" w:rsidP="0078190D">
            <w:pPr>
              <w:suppressAutoHyphens/>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punt </w:t>
            </w:r>
            <w:r w:rsidRPr="009C4F8D">
              <w:rPr>
                <w:rFonts w:ascii="Times New Roman" w:hAnsi="Times New Roman"/>
                <w:sz w:val="24"/>
              </w:rPr>
              <w:t>14</w:t>
            </w:r>
            <w:r w:rsidRPr="00957229">
              <w:rPr>
                <w:rFonts w:ascii="Times New Roman" w:hAnsi="Times New Roman"/>
                <w:sz w:val="24"/>
              </w:rPr>
              <w:t xml:space="preserve">, VKV </w:t>
            </w:r>
          </w:p>
          <w:p w14:paraId="4AE597AF" w14:textId="3DCDD088" w:rsidR="00523F81" w:rsidRPr="00957229" w:rsidRDefault="005F3BBE" w:rsidP="0078190D">
            <w:pPr>
              <w:suppressAutoHyphens/>
              <w:rPr>
                <w:rFonts w:ascii="Times New Roman" w:hAnsi="Times New Roman"/>
                <w:sz w:val="24"/>
              </w:rPr>
            </w:pPr>
            <w:r w:rsidRPr="00957229">
              <w:rPr>
                <w:rFonts w:ascii="Times New Roman" w:hAnsi="Times New Roman"/>
                <w:sz w:val="24"/>
              </w:rPr>
              <w:t>Een sponsor die tevens zijn eigen activa securitiseert, vermeldt in de rijen voor de initiator de informatie over die gesecuritiseerde eigen activa.</w:t>
            </w:r>
          </w:p>
        </w:tc>
      </w:tr>
      <w:tr w:rsidR="00523F81" w:rsidRPr="00957229" w14:paraId="5F06ED76" w14:textId="77777777" w:rsidTr="00E10B85">
        <w:tc>
          <w:tcPr>
            <w:tcW w:w="1008" w:type="dxa"/>
          </w:tcPr>
          <w:p w14:paraId="3FDBC7C8"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030</w:t>
            </w:r>
            <w:r w:rsidRPr="00957229">
              <w:rPr>
                <w:rFonts w:ascii="Times New Roman" w:hAnsi="Times New Roman"/>
                <w:sz w:val="24"/>
              </w:rPr>
              <w:t xml:space="preserve">, </w:t>
            </w:r>
            <w:r w:rsidRPr="009C4F8D">
              <w:rPr>
                <w:rFonts w:ascii="Times New Roman" w:hAnsi="Times New Roman"/>
                <w:sz w:val="24"/>
              </w:rPr>
              <w:t>060</w:t>
            </w:r>
            <w:r w:rsidRPr="00957229">
              <w:rPr>
                <w:rFonts w:ascii="Times New Roman" w:hAnsi="Times New Roman"/>
                <w:sz w:val="24"/>
              </w:rPr>
              <w:t xml:space="preserve"> </w:t>
            </w:r>
            <w:proofErr w:type="spellStart"/>
            <w:r w:rsidRPr="00957229">
              <w:rPr>
                <w:rFonts w:ascii="Times New Roman" w:hAnsi="Times New Roman"/>
                <w:sz w:val="24"/>
              </w:rPr>
              <w:t>and</w:t>
            </w:r>
            <w:proofErr w:type="spellEnd"/>
            <w:r w:rsidRPr="00957229">
              <w:rPr>
                <w:rFonts w:ascii="Times New Roman" w:hAnsi="Times New Roman"/>
                <w:sz w:val="24"/>
              </w:rPr>
              <w:t xml:space="preserve"> </w:t>
            </w:r>
            <w:r w:rsidRPr="009C4F8D">
              <w:rPr>
                <w:rFonts w:ascii="Times New Roman" w:hAnsi="Times New Roman"/>
                <w:sz w:val="24"/>
              </w:rPr>
              <w:t>090</w:t>
            </w:r>
          </w:p>
        </w:tc>
        <w:tc>
          <w:tcPr>
            <w:tcW w:w="8204" w:type="dxa"/>
          </w:tcPr>
          <w:p w14:paraId="6D8C0704" w14:textId="1BC5BEA9" w:rsidR="00523F81" w:rsidRPr="00957229" w:rsidRDefault="00C55547"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SECURITISATIEPOSITIES</w:t>
            </w:r>
          </w:p>
          <w:p w14:paraId="2FF6099C" w14:textId="36ABC9C4" w:rsidR="00523F81" w:rsidRPr="00957229" w:rsidRDefault="00C55547" w:rsidP="0078190D">
            <w:pPr>
              <w:suppressAutoHyphens/>
              <w:rPr>
                <w:rFonts w:ascii="Times New Roman" w:hAnsi="Times New Roman"/>
                <w:sz w:val="24"/>
              </w:rPr>
            </w:pPr>
            <w:r w:rsidRPr="00957229">
              <w:rPr>
                <w:rFonts w:ascii="Times New Roman" w:hAnsi="Times New Roman"/>
                <w:sz w:val="24"/>
              </w:rPr>
              <w:t xml:space="preserve">De correlatiehandelsportefeuille omvat securitisaties, </w:t>
            </w:r>
            <w:proofErr w:type="spellStart"/>
            <w:r w:rsidRPr="00957229">
              <w:rPr>
                <w:rFonts w:ascii="Times New Roman" w:hAnsi="Times New Roman"/>
                <w:sz w:val="24"/>
              </w:rPr>
              <w:t>nth</w:t>
            </w:r>
            <w:proofErr w:type="spellEnd"/>
            <w:r w:rsidRPr="00957229">
              <w:rPr>
                <w:rFonts w:ascii="Times New Roman" w:hAnsi="Times New Roman"/>
                <w:sz w:val="24"/>
              </w:rPr>
              <w:t xml:space="preserve">-to-default kredietderivaten en eventueel andere afdekkingsposities die aan de in artikel </w:t>
            </w:r>
            <w:r w:rsidRPr="009C4F8D">
              <w:rPr>
                <w:rFonts w:ascii="Times New Roman" w:hAnsi="Times New Roman"/>
                <w:sz w:val="24"/>
              </w:rPr>
              <w:t>338</w:t>
            </w:r>
            <w:r w:rsidRPr="00957229">
              <w:rPr>
                <w:rFonts w:ascii="Times New Roman" w:hAnsi="Times New Roman"/>
                <w:sz w:val="24"/>
              </w:rPr>
              <w:t xml:space="preserve">, leden </w:t>
            </w:r>
            <w:r w:rsidRPr="009C4F8D">
              <w:rPr>
                <w:rFonts w:ascii="Times New Roman" w:hAnsi="Times New Roman"/>
                <w:sz w:val="24"/>
              </w:rPr>
              <w:t>2</w:t>
            </w:r>
            <w:r w:rsidRPr="00957229">
              <w:rPr>
                <w:rFonts w:ascii="Times New Roman" w:hAnsi="Times New Roman"/>
                <w:sz w:val="24"/>
              </w:rPr>
              <w:t xml:space="preserve"> en </w:t>
            </w:r>
            <w:r w:rsidRPr="009C4F8D">
              <w:rPr>
                <w:rFonts w:ascii="Times New Roman" w:hAnsi="Times New Roman"/>
                <w:sz w:val="24"/>
              </w:rPr>
              <w:t>3</w:t>
            </w:r>
            <w:r w:rsidRPr="00957229">
              <w:rPr>
                <w:rFonts w:ascii="Times New Roman" w:hAnsi="Times New Roman"/>
                <w:sz w:val="24"/>
              </w:rPr>
              <w:t>, VKV beschreven criteria voldoen.</w:t>
            </w:r>
          </w:p>
          <w:p w14:paraId="5739C9FE" w14:textId="77777777" w:rsidR="00523F81" w:rsidRPr="00957229" w:rsidRDefault="00C55547" w:rsidP="0078190D">
            <w:pPr>
              <w:suppressAutoHyphens/>
              <w:rPr>
                <w:rFonts w:ascii="Times New Roman" w:hAnsi="Times New Roman"/>
                <w:sz w:val="24"/>
              </w:rPr>
            </w:pPr>
            <w:r w:rsidRPr="00957229">
              <w:rPr>
                <w:rFonts w:ascii="Times New Roman" w:hAnsi="Times New Roman"/>
                <w:sz w:val="24"/>
              </w:rPr>
              <w:t>Derivaten van securitisatieblootstellingen die een evenredig aandeel bieden, moeten, evenals posities die dienen ter afdekking van CTP-posities, worden opgenomen in de rij “Andere CTP-posities”.</w:t>
            </w:r>
          </w:p>
        </w:tc>
      </w:tr>
      <w:tr w:rsidR="00523F81" w:rsidRPr="00957229" w14:paraId="184CDEEA" w14:textId="77777777" w:rsidTr="00E10B85">
        <w:tc>
          <w:tcPr>
            <w:tcW w:w="1008" w:type="dxa"/>
          </w:tcPr>
          <w:p w14:paraId="27D0C00E"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110</w:t>
            </w:r>
          </w:p>
        </w:tc>
        <w:tc>
          <w:tcPr>
            <w:tcW w:w="8204" w:type="dxa"/>
          </w:tcPr>
          <w:p w14:paraId="0E649A0D" w14:textId="77777777" w:rsidR="00523F81" w:rsidRPr="00957229" w:rsidRDefault="00C55547"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NTH-TO-DEFAULT KREDIETDERIVATEN</w:t>
            </w:r>
          </w:p>
          <w:p w14:paraId="4476AAB5" w14:textId="77684023" w:rsidR="00523F81" w:rsidRPr="00957229" w:rsidRDefault="00C55547" w:rsidP="0078190D">
            <w:pPr>
              <w:suppressAutoHyphens/>
              <w:rPr>
                <w:rFonts w:ascii="Times New Roman" w:hAnsi="Times New Roman"/>
                <w:sz w:val="24"/>
              </w:rPr>
            </w:pPr>
            <w:proofErr w:type="spellStart"/>
            <w:r w:rsidRPr="00957229">
              <w:rPr>
                <w:rFonts w:ascii="Times New Roman" w:hAnsi="Times New Roman"/>
                <w:sz w:val="24"/>
              </w:rPr>
              <w:t>Nth</w:t>
            </w:r>
            <w:proofErr w:type="spellEnd"/>
            <w:r w:rsidRPr="00957229">
              <w:rPr>
                <w:rFonts w:ascii="Times New Roman" w:hAnsi="Times New Roman"/>
                <w:sz w:val="24"/>
              </w:rPr>
              <w:t xml:space="preserve">-to-default kredietderivaten worden hier gerapporteerd samen met overeenkomstig artikel </w:t>
            </w:r>
            <w:r w:rsidRPr="009C4F8D">
              <w:rPr>
                <w:rFonts w:ascii="Times New Roman" w:hAnsi="Times New Roman"/>
                <w:sz w:val="24"/>
              </w:rPr>
              <w:t>347</w:t>
            </w:r>
            <w:r w:rsidRPr="00957229">
              <w:rPr>
                <w:rFonts w:ascii="Times New Roman" w:hAnsi="Times New Roman"/>
                <w:sz w:val="24"/>
              </w:rPr>
              <w:t xml:space="preserve"> VKV ter afdekking daarvan dienende </w:t>
            </w:r>
            <w:proofErr w:type="spellStart"/>
            <w:r w:rsidRPr="00957229">
              <w:rPr>
                <w:rFonts w:ascii="Times New Roman" w:hAnsi="Times New Roman"/>
                <w:sz w:val="24"/>
              </w:rPr>
              <w:t>nth</w:t>
            </w:r>
            <w:proofErr w:type="spellEnd"/>
            <w:r w:rsidRPr="00957229">
              <w:rPr>
                <w:rFonts w:ascii="Times New Roman" w:hAnsi="Times New Roman"/>
                <w:sz w:val="24"/>
              </w:rPr>
              <w:t xml:space="preserve">-to-default </w:t>
            </w:r>
            <w:proofErr w:type="gramStart"/>
            <w:r w:rsidRPr="00957229">
              <w:rPr>
                <w:rFonts w:ascii="Times New Roman" w:hAnsi="Times New Roman"/>
                <w:sz w:val="24"/>
              </w:rPr>
              <w:t>kredietderivaten .</w:t>
            </w:r>
            <w:proofErr w:type="gramEnd"/>
          </w:p>
          <w:p w14:paraId="177FAE42" w14:textId="77777777" w:rsidR="00523F81" w:rsidRPr="00957229" w:rsidRDefault="00C55547" w:rsidP="0078190D">
            <w:pPr>
              <w:suppressAutoHyphens/>
              <w:rPr>
                <w:rFonts w:ascii="Times New Roman" w:hAnsi="Times New Roman"/>
                <w:sz w:val="24"/>
              </w:rPr>
            </w:pPr>
            <w:r w:rsidRPr="00957229">
              <w:rPr>
                <w:rFonts w:ascii="Times New Roman" w:hAnsi="Times New Roman"/>
                <w:sz w:val="24"/>
              </w:rPr>
              <w:t xml:space="preserve">De posities van initiator, belegger en sponsor zijn niet geschikt voor </w:t>
            </w:r>
            <w:proofErr w:type="spellStart"/>
            <w:r w:rsidRPr="00957229">
              <w:rPr>
                <w:rFonts w:ascii="Times New Roman" w:hAnsi="Times New Roman"/>
                <w:sz w:val="24"/>
              </w:rPr>
              <w:t>nth</w:t>
            </w:r>
            <w:proofErr w:type="spellEnd"/>
            <w:r w:rsidRPr="00957229">
              <w:rPr>
                <w:rFonts w:ascii="Times New Roman" w:hAnsi="Times New Roman"/>
                <w:sz w:val="24"/>
              </w:rPr>
              <w:t xml:space="preserve">-to-default kredietderivaten. Bijgevolg is met betrekking tot securitisatieposities geen uitsplitsing mogelijk voor </w:t>
            </w:r>
            <w:proofErr w:type="spellStart"/>
            <w:r w:rsidRPr="00957229">
              <w:rPr>
                <w:rFonts w:ascii="Times New Roman" w:hAnsi="Times New Roman"/>
                <w:sz w:val="24"/>
              </w:rPr>
              <w:t>nth</w:t>
            </w:r>
            <w:proofErr w:type="spellEnd"/>
            <w:r w:rsidRPr="00957229">
              <w:rPr>
                <w:rFonts w:ascii="Times New Roman" w:hAnsi="Times New Roman"/>
                <w:sz w:val="24"/>
              </w:rPr>
              <w:t>-to-default kredietderivaten.</w:t>
            </w:r>
          </w:p>
        </w:tc>
      </w:tr>
      <w:tr w:rsidR="00523F81" w:rsidRPr="00957229" w14:paraId="29930146" w14:textId="77777777" w:rsidTr="00E10B85">
        <w:tc>
          <w:tcPr>
            <w:tcW w:w="1008" w:type="dxa"/>
          </w:tcPr>
          <w:p w14:paraId="58106EAE" w14:textId="77777777" w:rsidR="00523F81" w:rsidRPr="00957229" w:rsidRDefault="00C55547"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040</w:t>
            </w:r>
            <w:r w:rsidRPr="00957229">
              <w:rPr>
                <w:rFonts w:ascii="Times New Roman" w:hAnsi="Times New Roman"/>
                <w:sz w:val="24"/>
              </w:rPr>
              <w:t xml:space="preserve">, </w:t>
            </w:r>
            <w:r w:rsidRPr="009C4F8D">
              <w:rPr>
                <w:rFonts w:ascii="Times New Roman" w:hAnsi="Times New Roman"/>
                <w:sz w:val="24"/>
              </w:rPr>
              <w:t>070</w:t>
            </w:r>
            <w:r w:rsidRPr="00957229">
              <w:rPr>
                <w:rFonts w:ascii="Times New Roman" w:hAnsi="Times New Roman"/>
                <w:sz w:val="24"/>
              </w:rPr>
              <w:t xml:space="preserve">, </w:t>
            </w:r>
            <w:r w:rsidRPr="009C4F8D">
              <w:rPr>
                <w:rFonts w:ascii="Times New Roman" w:hAnsi="Times New Roman"/>
                <w:sz w:val="24"/>
              </w:rPr>
              <w:t>100</w:t>
            </w:r>
            <w:r w:rsidRPr="00957229">
              <w:rPr>
                <w:rFonts w:ascii="Times New Roman" w:hAnsi="Times New Roman"/>
                <w:sz w:val="24"/>
              </w:rPr>
              <w:t xml:space="preserve"> en </w:t>
            </w:r>
            <w:r w:rsidRPr="009C4F8D">
              <w:rPr>
                <w:rFonts w:ascii="Times New Roman" w:hAnsi="Times New Roman"/>
                <w:sz w:val="24"/>
              </w:rPr>
              <w:t>120</w:t>
            </w:r>
          </w:p>
        </w:tc>
        <w:tc>
          <w:tcPr>
            <w:tcW w:w="8204" w:type="dxa"/>
          </w:tcPr>
          <w:p w14:paraId="0972E17B" w14:textId="77777777" w:rsidR="00523F81" w:rsidRPr="00957229" w:rsidRDefault="00C55547" w:rsidP="0078190D">
            <w:pPr>
              <w:suppressAutoHyphens/>
              <w:rPr>
                <w:rStyle w:val="InstructionsTabelleberschrift"/>
                <w:rFonts w:ascii="Times New Roman" w:hAnsi="Times New Roman"/>
                <w:sz w:val="24"/>
              </w:rPr>
            </w:pPr>
            <w:r w:rsidRPr="00957229">
              <w:rPr>
                <w:rStyle w:val="InstructionsTabelleberschrift"/>
                <w:rFonts w:ascii="Times New Roman" w:hAnsi="Times New Roman"/>
                <w:sz w:val="24"/>
              </w:rPr>
              <w:t>ANDERE CTP-POSITIES</w:t>
            </w:r>
          </w:p>
          <w:p w14:paraId="1740DE1D" w14:textId="75717A0B" w:rsidR="00523F81" w:rsidRPr="00957229" w:rsidRDefault="00C55547" w:rsidP="0078190D">
            <w:pPr>
              <w:suppressAutoHyphens/>
              <w:rPr>
                <w:rFonts w:ascii="Times New Roman" w:hAnsi="Times New Roman"/>
                <w:sz w:val="24"/>
              </w:rPr>
            </w:pPr>
            <w:r w:rsidRPr="00957229">
              <w:rPr>
                <w:rFonts w:ascii="Times New Roman" w:hAnsi="Times New Roman"/>
                <w:sz w:val="24"/>
              </w:rPr>
              <w:t xml:space="preserve">De volgende posities worden opgenomen: </w:t>
            </w:r>
          </w:p>
          <w:p w14:paraId="2E95BB61" w14:textId="77777777" w:rsidR="00523F81" w:rsidRPr="00957229" w:rsidRDefault="00C55547" w:rsidP="0078190D">
            <w:pPr>
              <w:tabs>
                <w:tab w:val="left" w:pos="720"/>
              </w:tabs>
              <w:suppressAutoHyphens/>
              <w:ind w:left="720" w:hanging="360"/>
              <w:rPr>
                <w:rFonts w:ascii="Times New Roman" w:hAnsi="Times New Roman"/>
                <w:sz w:val="24"/>
              </w:rPr>
            </w:pPr>
            <w:r w:rsidRPr="00957229">
              <w:rPr>
                <w:rFonts w:ascii="Times New Roman" w:hAnsi="Times New Roman"/>
                <w:sz w:val="24"/>
              </w:rPr>
              <w:t></w:t>
            </w:r>
            <w:r w:rsidRPr="00957229">
              <w:rPr>
                <w:rFonts w:ascii="Times New Roman" w:hAnsi="Times New Roman"/>
                <w:sz w:val="24"/>
              </w:rPr>
              <w:tab/>
              <w:t>derivaten van securitisatieblootstellingen die een evenredig aandeel bieden, alsook posities die dienen ter afdekking van CTP-posities;</w:t>
            </w:r>
          </w:p>
          <w:p w14:paraId="41423E99" w14:textId="1D63F79A" w:rsidR="00523F81" w:rsidRPr="00957229" w:rsidRDefault="00C55547" w:rsidP="0078190D">
            <w:pPr>
              <w:tabs>
                <w:tab w:val="left" w:pos="720"/>
              </w:tabs>
              <w:suppressAutoHyphens/>
              <w:ind w:left="720" w:hanging="360"/>
              <w:rPr>
                <w:rFonts w:ascii="Times New Roman" w:hAnsi="Times New Roman"/>
                <w:sz w:val="24"/>
              </w:rPr>
            </w:pPr>
            <w:r w:rsidRPr="00957229">
              <w:rPr>
                <w:rFonts w:ascii="Times New Roman" w:hAnsi="Times New Roman"/>
                <w:sz w:val="24"/>
              </w:rPr>
              <w:t></w:t>
            </w:r>
            <w:r w:rsidRPr="00957229">
              <w:rPr>
                <w:rFonts w:ascii="Times New Roman" w:hAnsi="Times New Roman"/>
                <w:sz w:val="24"/>
              </w:rPr>
              <w:tab/>
              <w:t xml:space="preserve">CTP-posities die overeenkomstig artikel </w:t>
            </w:r>
            <w:r w:rsidRPr="009C4F8D">
              <w:rPr>
                <w:rFonts w:ascii="Times New Roman" w:hAnsi="Times New Roman"/>
                <w:sz w:val="24"/>
              </w:rPr>
              <w:t>346</w:t>
            </w:r>
            <w:r w:rsidRPr="00957229">
              <w:rPr>
                <w:rFonts w:ascii="Times New Roman" w:hAnsi="Times New Roman"/>
                <w:sz w:val="24"/>
              </w:rPr>
              <w:t xml:space="preserve"> VKV zijn afgedekt door kredietderivaten;</w:t>
            </w:r>
          </w:p>
          <w:p w14:paraId="2AE83702" w14:textId="6649D035" w:rsidR="00523F81" w:rsidRPr="00957229" w:rsidRDefault="00C55547" w:rsidP="0078190D">
            <w:pPr>
              <w:tabs>
                <w:tab w:val="left" w:pos="720"/>
              </w:tabs>
              <w:suppressAutoHyphens/>
              <w:ind w:left="720" w:hanging="360"/>
              <w:rPr>
                <w:rFonts w:ascii="Times New Roman" w:hAnsi="Times New Roman"/>
                <w:sz w:val="24"/>
              </w:rPr>
            </w:pPr>
            <w:r w:rsidRPr="00957229">
              <w:rPr>
                <w:rFonts w:ascii="Times New Roman" w:hAnsi="Times New Roman"/>
                <w:sz w:val="24"/>
              </w:rPr>
              <w:t></w:t>
            </w:r>
            <w:r w:rsidRPr="00957229">
              <w:rPr>
                <w:rFonts w:ascii="Times New Roman" w:hAnsi="Times New Roman"/>
                <w:sz w:val="24"/>
              </w:rPr>
              <w:tab/>
              <w:t xml:space="preserve">andere posities die aan artikel </w:t>
            </w:r>
            <w:r w:rsidRPr="009C4F8D">
              <w:rPr>
                <w:rFonts w:ascii="Times New Roman" w:hAnsi="Times New Roman"/>
                <w:sz w:val="24"/>
              </w:rPr>
              <w:t>338</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VKV voldoen.</w:t>
            </w:r>
          </w:p>
        </w:tc>
      </w:tr>
    </w:tbl>
    <w:p w14:paraId="07A4A117"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51C4ADD8" w14:textId="5C3F9A7D" w:rsidR="00523F81" w:rsidRPr="00957229" w:rsidRDefault="00957229" w:rsidP="0078190D">
      <w:pPr>
        <w:pStyle w:val="Instructionsberschrift2"/>
        <w:numPr>
          <w:ilvl w:val="0"/>
          <w:numId w:val="0"/>
        </w:numPr>
        <w:suppressAutoHyphens/>
        <w:ind w:left="357" w:hanging="357"/>
        <w:rPr>
          <w:rFonts w:ascii="Times New Roman" w:hAnsi="Times New Roman" w:cs="Times New Roman"/>
          <w:sz w:val="24"/>
        </w:rPr>
      </w:pPr>
      <w:bookmarkStart w:id="93" w:name="_Toc30154407"/>
      <w:r w:rsidRPr="009C4F8D">
        <w:rPr>
          <w:rFonts w:ascii="Times New Roman" w:hAnsi="Times New Roman" w:cs="Times New Roman"/>
          <w:sz w:val="24"/>
          <w:u w:val="none"/>
        </w:rPr>
        <w:t>5</w:t>
      </w:r>
      <w:r w:rsidRPr="00957229">
        <w:rPr>
          <w:rFonts w:ascii="Times New Roman" w:hAnsi="Times New Roman" w:cs="Times New Roman"/>
          <w:sz w:val="24"/>
          <w:u w:val="none"/>
        </w:rPr>
        <w:t>.</w:t>
      </w:r>
      <w:r w:rsidR="00125707" w:rsidRPr="009C4F8D">
        <w:rPr>
          <w:rFonts w:ascii="Times New Roman" w:hAnsi="Times New Roman" w:cs="Times New Roman"/>
          <w:sz w:val="24"/>
          <w:u w:val="none"/>
        </w:rPr>
        <w:t>4</w:t>
      </w:r>
      <w:r w:rsidR="00125707" w:rsidRPr="00957229">
        <w:rPr>
          <w:rFonts w:ascii="Times New Roman" w:hAnsi="Times New Roman" w:cs="Times New Roman"/>
          <w:sz w:val="24"/>
          <w:u w:val="none"/>
        </w:rPr>
        <w:t>.</w:t>
      </w:r>
      <w:r w:rsidR="00125707" w:rsidRPr="00957229">
        <w:rPr>
          <w:rFonts w:ascii="Times New Roman" w:hAnsi="Times New Roman" w:cs="Times New Roman"/>
          <w:sz w:val="24"/>
          <w:u w:val="none"/>
        </w:rPr>
        <w:tab/>
      </w:r>
      <w:r w:rsidR="00125707" w:rsidRPr="00957229">
        <w:rPr>
          <w:rFonts w:ascii="Times New Roman" w:hAnsi="Times New Roman" w:cs="Times New Roman"/>
          <w:sz w:val="24"/>
        </w:rPr>
        <w:t xml:space="preserve">C </w:t>
      </w:r>
      <w:r w:rsidR="00125707" w:rsidRPr="009C4F8D">
        <w:rPr>
          <w:rFonts w:ascii="Times New Roman" w:hAnsi="Times New Roman" w:cs="Times New Roman"/>
          <w:sz w:val="24"/>
        </w:rPr>
        <w:t>21</w:t>
      </w:r>
      <w:r w:rsidR="00125707" w:rsidRPr="00957229">
        <w:rPr>
          <w:rFonts w:ascii="Times New Roman" w:hAnsi="Times New Roman" w:cs="Times New Roman"/>
          <w:sz w:val="24"/>
        </w:rPr>
        <w:t>.</w:t>
      </w:r>
      <w:r w:rsidR="00125707" w:rsidRPr="009C4F8D">
        <w:rPr>
          <w:rFonts w:ascii="Times New Roman" w:hAnsi="Times New Roman" w:cs="Times New Roman"/>
          <w:sz w:val="24"/>
        </w:rPr>
        <w:t>00</w:t>
      </w:r>
      <w:r w:rsidR="00125707" w:rsidRPr="00957229">
        <w:rPr>
          <w:rFonts w:ascii="Times New Roman" w:hAnsi="Times New Roman" w:cs="Times New Roman"/>
          <w:sz w:val="24"/>
        </w:rPr>
        <w:t xml:space="preserve"> - Marktrisico: Standaardbenadering voor positierisico in aandelen (MKR SA EQU)</w:t>
      </w:r>
      <w:bookmarkEnd w:id="93"/>
    </w:p>
    <w:p w14:paraId="014E240B"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94" w:name="_Toc30154408"/>
      <w:r w:rsidRPr="009C4F8D">
        <w:rPr>
          <w:rFonts w:ascii="Times New Roman" w:hAnsi="Times New Roman" w:cs="Times New Roman"/>
          <w:sz w:val="24"/>
          <w:u w:val="none"/>
        </w:rPr>
        <w:t>5</w:t>
      </w:r>
      <w:r w:rsidRPr="00957229">
        <w:rPr>
          <w:rFonts w:ascii="Times New Roman" w:hAnsi="Times New Roman" w:cs="Times New Roman"/>
          <w:sz w:val="24"/>
          <w:u w:val="none"/>
        </w:rPr>
        <w:t>.</w:t>
      </w:r>
      <w:r w:rsidRPr="009C4F8D">
        <w:rPr>
          <w:rFonts w:ascii="Times New Roman" w:hAnsi="Times New Roman" w:cs="Times New Roman"/>
          <w:sz w:val="24"/>
          <w:u w:val="none"/>
        </w:rPr>
        <w:t>4</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r>
      <w:r w:rsidRPr="00957229">
        <w:rPr>
          <w:rFonts w:ascii="Times New Roman" w:hAnsi="Times New Roman" w:cs="Times New Roman"/>
          <w:sz w:val="24"/>
        </w:rPr>
        <w:t>Algemene opmerkingen</w:t>
      </w:r>
      <w:bookmarkEnd w:id="94"/>
    </w:p>
    <w:p w14:paraId="2DC9750B" w14:textId="38C560CA" w:rsidR="00523F81" w:rsidRPr="00957229" w:rsidRDefault="00125707" w:rsidP="0078190D">
      <w:pPr>
        <w:pStyle w:val="InstructionsText2"/>
        <w:numPr>
          <w:ilvl w:val="0"/>
          <w:numId w:val="0"/>
        </w:numPr>
        <w:suppressAutoHyphens/>
        <w:ind w:left="993"/>
      </w:pPr>
      <w:r w:rsidRPr="009C4F8D">
        <w:t>148</w:t>
      </w:r>
      <w:r w:rsidRPr="00957229">
        <w:t>.</w:t>
      </w:r>
      <w:r w:rsidRPr="00957229">
        <w:tab/>
        <w:t xml:space="preserve"> In deze template wordt gevraagd naar informatie over de posities en de daarbij behorende eigenvermogensvereisten voor positierisico in aandelen in de handelsportefeuille die worden behandeld volgens de standaardbenadering.</w:t>
      </w:r>
    </w:p>
    <w:p w14:paraId="249BDF92" w14:textId="77777777" w:rsidR="00523F81" w:rsidRPr="00957229" w:rsidRDefault="00125707" w:rsidP="0078190D">
      <w:pPr>
        <w:pStyle w:val="InstructionsText2"/>
        <w:numPr>
          <w:ilvl w:val="0"/>
          <w:numId w:val="0"/>
        </w:numPr>
        <w:suppressAutoHyphens/>
        <w:ind w:left="993"/>
      </w:pPr>
      <w:r w:rsidRPr="009C4F8D">
        <w:t>149</w:t>
      </w:r>
      <w:r w:rsidRPr="00957229">
        <w:t>.</w:t>
      </w:r>
      <w:r w:rsidRPr="00957229">
        <w:tab/>
        <w:t xml:space="preserve"> De template wordt afzonderlijk ingevuld voor “Total”; daarnaast moet een statische, vooraf bepaalde lijst van de volgende markten worden verstrekt: Bulgarije, Kroatië, Tsjechische Republiek, Denemarken, Egypte, Hongarije, IJsland, Liechtenstein, Noorwegen, Polen, Roemenië, Zweden, Verenigd Koninkrijk, Albanië, Japan, Noord-Macedonië, de Russische Federatie, Servië, Zwitserland, Turkije, Oekraïne, VS, de eurozone, plus één resttemplate voor alle overige markten. Voor de toepassing van dit rapportagevereiste moet “markt” worden gelezen als “land” (behalve voor landen die tot de eurozone behoren, zie Gedelegeerde Verordening (EU) nr. </w:t>
      </w:r>
      <w:r w:rsidRPr="009C4F8D">
        <w:t>525</w:t>
      </w:r>
      <w:r w:rsidRPr="00957229">
        <w:t>/</w:t>
      </w:r>
      <w:r w:rsidRPr="009C4F8D">
        <w:t>2014</w:t>
      </w:r>
      <w:r w:rsidRPr="00957229">
        <w:t xml:space="preserve"> van de Commissie</w:t>
      </w:r>
      <w:r w:rsidRPr="00957229">
        <w:rPr>
          <w:rStyle w:val="FootnoteReference"/>
          <w:rFonts w:ascii="Times New Roman" w:hAnsi="Times New Roman"/>
          <w:sz w:val="24"/>
          <w:szCs w:val="24"/>
          <w:vertAlign w:val="superscript"/>
        </w:rPr>
        <w:footnoteReference w:id="15"/>
      </w:r>
      <w:r w:rsidRPr="00957229">
        <w:t>).</w:t>
      </w:r>
    </w:p>
    <w:p w14:paraId="0ADCA857"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95" w:name="_Toc30154409"/>
      <w:r w:rsidRPr="009C4F8D">
        <w:rPr>
          <w:rFonts w:ascii="Times New Roman" w:hAnsi="Times New Roman" w:cs="Times New Roman"/>
          <w:sz w:val="24"/>
          <w:u w:val="none"/>
        </w:rPr>
        <w:t>5</w:t>
      </w:r>
      <w:r w:rsidRPr="00957229">
        <w:rPr>
          <w:rFonts w:ascii="Times New Roman" w:hAnsi="Times New Roman" w:cs="Times New Roman"/>
          <w:sz w:val="24"/>
          <w:u w:val="none"/>
        </w:rPr>
        <w:t>.</w:t>
      </w:r>
      <w:r w:rsidRPr="009C4F8D">
        <w:rPr>
          <w:rFonts w:ascii="Times New Roman" w:hAnsi="Times New Roman" w:cs="Times New Roman"/>
          <w:sz w:val="24"/>
          <w:u w:val="none"/>
        </w:rPr>
        <w:t>4</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ab/>
      </w:r>
      <w:r w:rsidRPr="00957229">
        <w:rPr>
          <w:rFonts w:ascii="Times New Roman" w:hAnsi="Times New Roman" w:cs="Times New Roman"/>
          <w:sz w:val="24"/>
        </w:rPr>
        <w:t>Instructies voor specifieke posities</w:t>
      </w:r>
      <w:bookmarkEnd w:id="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523F81" w:rsidRPr="00957229" w14:paraId="0D1FD3F9" w14:textId="77777777" w:rsidTr="00672D2A">
        <w:trPr>
          <w:trHeight w:val="626"/>
        </w:trPr>
        <w:tc>
          <w:tcPr>
            <w:tcW w:w="8862" w:type="dxa"/>
            <w:gridSpan w:val="2"/>
            <w:shd w:val="clear" w:color="auto" w:fill="CCCCCC"/>
          </w:tcPr>
          <w:p w14:paraId="4E32C797" w14:textId="77777777" w:rsidR="00523F81" w:rsidRPr="00957229" w:rsidRDefault="000B0B09" w:rsidP="0078190D">
            <w:pPr>
              <w:suppressAutoHyphens/>
              <w:autoSpaceDE w:val="0"/>
              <w:autoSpaceDN w:val="0"/>
              <w:adjustRightInd w:val="0"/>
              <w:spacing w:after="0"/>
              <w:rPr>
                <w:rFonts w:ascii="Times New Roman" w:hAnsi="Times New Roman"/>
                <w:b/>
                <w:sz w:val="24"/>
              </w:rPr>
            </w:pPr>
            <w:r w:rsidRPr="00957229">
              <w:rPr>
                <w:rFonts w:ascii="Times New Roman" w:hAnsi="Times New Roman"/>
                <w:b/>
                <w:sz w:val="24"/>
              </w:rPr>
              <w:t>Kolommen</w:t>
            </w:r>
          </w:p>
        </w:tc>
      </w:tr>
      <w:tr w:rsidR="00523F81" w:rsidRPr="00957229" w14:paraId="44C5D299" w14:textId="77777777" w:rsidTr="00672D2A">
        <w:tc>
          <w:tcPr>
            <w:tcW w:w="988" w:type="dxa"/>
          </w:tcPr>
          <w:p w14:paraId="1913A6AA"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010</w:t>
            </w:r>
            <w:r w:rsidRPr="00957229">
              <w:rPr>
                <w:rFonts w:ascii="Times New Roman" w:hAnsi="Times New Roman"/>
                <w:sz w:val="24"/>
              </w:rPr>
              <w:t>-</w:t>
            </w:r>
            <w:r w:rsidRPr="009C4F8D">
              <w:rPr>
                <w:rFonts w:ascii="Times New Roman" w:hAnsi="Times New Roman"/>
                <w:sz w:val="24"/>
              </w:rPr>
              <w:t>020</w:t>
            </w:r>
          </w:p>
        </w:tc>
        <w:tc>
          <w:tcPr>
            <w:tcW w:w="7874" w:type="dxa"/>
          </w:tcPr>
          <w:p w14:paraId="21ED8BDF" w14:textId="77777777" w:rsidR="00523F81" w:rsidRPr="00957229" w:rsidRDefault="000B0B09" w:rsidP="0078190D">
            <w:pPr>
              <w:suppressAutoHyphens/>
              <w:autoSpaceDE w:val="0"/>
              <w:autoSpaceDN w:val="0"/>
              <w:adjustRightInd w:val="0"/>
              <w:rPr>
                <w:rFonts w:ascii="Times New Roman" w:hAnsi="Times New Roman"/>
                <w:b/>
                <w:bCs/>
                <w:sz w:val="24"/>
                <w:u w:val="single"/>
                <w:lang w:val="en-US"/>
              </w:rPr>
            </w:pPr>
            <w:r w:rsidRPr="00957229">
              <w:rPr>
                <w:rFonts w:ascii="Times New Roman" w:hAnsi="Times New Roman"/>
                <w:b/>
                <w:bCs/>
                <w:sz w:val="24"/>
                <w:u w:val="single"/>
                <w:lang w:val="en-US"/>
              </w:rPr>
              <w:t>ALLE POSITIES (LONG EN SHORT)</w:t>
            </w:r>
          </w:p>
          <w:p w14:paraId="0C196EB7" w14:textId="07DA4557" w:rsidR="00523F81" w:rsidRPr="00957229" w:rsidRDefault="000B0B09" w:rsidP="0078190D">
            <w:pPr>
              <w:suppressAutoHyphens/>
              <w:autoSpaceDE w:val="0"/>
              <w:autoSpaceDN w:val="0"/>
              <w:adjustRightInd w:val="0"/>
              <w:spacing w:before="0"/>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102</w:t>
            </w:r>
            <w:r w:rsidRPr="00957229">
              <w:rPr>
                <w:rFonts w:ascii="Times New Roman" w:hAnsi="Times New Roman"/>
                <w:sz w:val="24"/>
              </w:rPr>
              <w:t xml:space="preserve"> en artikel </w:t>
            </w:r>
            <w:r w:rsidRPr="009C4F8D">
              <w:rPr>
                <w:rFonts w:ascii="Times New Roman" w:hAnsi="Times New Roman"/>
                <w:sz w:val="24"/>
              </w:rPr>
              <w:t>105</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VKV </w:t>
            </w:r>
          </w:p>
          <w:p w14:paraId="46B910C9" w14:textId="75F18726" w:rsidR="00523F81" w:rsidRPr="00957229" w:rsidRDefault="000B0B09" w:rsidP="0078190D">
            <w:pPr>
              <w:suppressAutoHyphens/>
              <w:autoSpaceDE w:val="0"/>
              <w:autoSpaceDN w:val="0"/>
              <w:adjustRightInd w:val="0"/>
              <w:spacing w:before="0"/>
              <w:rPr>
                <w:rFonts w:ascii="Times New Roman" w:hAnsi="Times New Roman"/>
                <w:sz w:val="24"/>
              </w:rPr>
            </w:pPr>
            <w:r w:rsidRPr="00957229">
              <w:rPr>
                <w:rFonts w:ascii="Times New Roman" w:hAnsi="Times New Roman"/>
                <w:sz w:val="24"/>
              </w:rPr>
              <w:t xml:space="preserve">Dit zijn brutoposities die niet worden gesaldeerd door instrumenten, maar met uitsluiting van bij derden geplaatste of door derden herovergenomen overnemingsposities (artikel </w:t>
            </w:r>
            <w:r w:rsidRPr="009C4F8D">
              <w:rPr>
                <w:rFonts w:ascii="Times New Roman" w:hAnsi="Times New Roman"/>
                <w:sz w:val="24"/>
              </w:rPr>
              <w:t>345</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eerste alinea, tweede zin, VKV). </w:t>
            </w:r>
          </w:p>
        </w:tc>
      </w:tr>
      <w:tr w:rsidR="00523F81" w:rsidRPr="00957229" w14:paraId="5BB4F368" w14:textId="77777777" w:rsidTr="00672D2A">
        <w:tc>
          <w:tcPr>
            <w:tcW w:w="988" w:type="dxa"/>
          </w:tcPr>
          <w:p w14:paraId="742D20C7"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030</w:t>
            </w:r>
            <w:r w:rsidRPr="00957229">
              <w:rPr>
                <w:rFonts w:ascii="Times New Roman" w:hAnsi="Times New Roman"/>
                <w:sz w:val="24"/>
              </w:rPr>
              <w:t>-</w:t>
            </w:r>
            <w:r w:rsidRPr="009C4F8D">
              <w:rPr>
                <w:rFonts w:ascii="Times New Roman" w:hAnsi="Times New Roman"/>
                <w:sz w:val="24"/>
              </w:rPr>
              <w:t>040</w:t>
            </w:r>
            <w:r w:rsidRPr="00957229">
              <w:rPr>
                <w:rFonts w:ascii="Times New Roman" w:hAnsi="Times New Roman"/>
                <w:sz w:val="24"/>
              </w:rPr>
              <w:t xml:space="preserve"> </w:t>
            </w:r>
          </w:p>
        </w:tc>
        <w:tc>
          <w:tcPr>
            <w:tcW w:w="7874" w:type="dxa"/>
          </w:tcPr>
          <w:p w14:paraId="024F7366"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NETTOPOSITIES (LONG EN SHORT)</w:t>
            </w:r>
          </w:p>
          <w:p w14:paraId="60CE0C26" w14:textId="5C8BDC4C" w:rsidR="00523F81" w:rsidRPr="00957229" w:rsidRDefault="000B0B09" w:rsidP="0078190D">
            <w:pPr>
              <w:suppressAutoHyphens/>
              <w:autoSpaceDE w:val="0"/>
              <w:autoSpaceDN w:val="0"/>
              <w:adjustRightInd w:val="0"/>
              <w:rPr>
                <w:rFonts w:ascii="Times New Roman" w:hAnsi="Times New Roman"/>
                <w:sz w:val="24"/>
              </w:rPr>
            </w:pPr>
            <w:r w:rsidRPr="00957229">
              <w:rPr>
                <w:rFonts w:ascii="Times New Roman" w:hAnsi="Times New Roman"/>
                <w:sz w:val="24"/>
              </w:rPr>
              <w:t xml:space="preserve">De artikelen </w:t>
            </w:r>
            <w:r w:rsidRPr="009C4F8D">
              <w:rPr>
                <w:rFonts w:ascii="Times New Roman" w:hAnsi="Times New Roman"/>
                <w:sz w:val="24"/>
              </w:rPr>
              <w:t>327</w:t>
            </w:r>
            <w:r w:rsidRPr="00957229">
              <w:rPr>
                <w:rFonts w:ascii="Times New Roman" w:hAnsi="Times New Roman"/>
                <w:sz w:val="24"/>
              </w:rPr>
              <w:t xml:space="preserve">, </w:t>
            </w:r>
            <w:r w:rsidRPr="009C4F8D">
              <w:rPr>
                <w:rFonts w:ascii="Times New Roman" w:hAnsi="Times New Roman"/>
                <w:sz w:val="24"/>
              </w:rPr>
              <w:t>329</w:t>
            </w:r>
            <w:r w:rsidRPr="00957229">
              <w:rPr>
                <w:rFonts w:ascii="Times New Roman" w:hAnsi="Times New Roman"/>
                <w:sz w:val="24"/>
              </w:rPr>
              <w:t xml:space="preserve">, </w:t>
            </w:r>
            <w:r w:rsidRPr="009C4F8D">
              <w:rPr>
                <w:rFonts w:ascii="Times New Roman" w:hAnsi="Times New Roman"/>
                <w:sz w:val="24"/>
              </w:rPr>
              <w:t>332</w:t>
            </w:r>
            <w:r w:rsidRPr="00957229">
              <w:rPr>
                <w:rFonts w:ascii="Times New Roman" w:hAnsi="Times New Roman"/>
                <w:sz w:val="24"/>
              </w:rPr>
              <w:t xml:space="preserve">, </w:t>
            </w:r>
            <w:r w:rsidRPr="009C4F8D">
              <w:rPr>
                <w:rFonts w:ascii="Times New Roman" w:hAnsi="Times New Roman"/>
                <w:sz w:val="24"/>
              </w:rPr>
              <w:t>341</w:t>
            </w:r>
            <w:r w:rsidRPr="00957229">
              <w:rPr>
                <w:rFonts w:ascii="Times New Roman" w:hAnsi="Times New Roman"/>
                <w:sz w:val="24"/>
              </w:rPr>
              <w:t xml:space="preserve"> en </w:t>
            </w:r>
            <w:r w:rsidRPr="009C4F8D">
              <w:rPr>
                <w:rFonts w:ascii="Times New Roman" w:hAnsi="Times New Roman"/>
                <w:sz w:val="24"/>
              </w:rPr>
              <w:t>345</w:t>
            </w:r>
            <w:r w:rsidRPr="00957229">
              <w:rPr>
                <w:rFonts w:ascii="Times New Roman" w:hAnsi="Times New Roman"/>
                <w:sz w:val="24"/>
              </w:rPr>
              <w:t xml:space="preserve"> VKV. </w:t>
            </w:r>
          </w:p>
        </w:tc>
      </w:tr>
      <w:tr w:rsidR="00523F81" w:rsidRPr="00957229" w14:paraId="6D268F9B" w14:textId="77777777" w:rsidTr="00672D2A">
        <w:tc>
          <w:tcPr>
            <w:tcW w:w="988" w:type="dxa"/>
          </w:tcPr>
          <w:p w14:paraId="47EAC24F"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050</w:t>
            </w:r>
          </w:p>
        </w:tc>
        <w:tc>
          <w:tcPr>
            <w:tcW w:w="7874" w:type="dxa"/>
          </w:tcPr>
          <w:p w14:paraId="142D2F43" w14:textId="77777777" w:rsidR="00523F81" w:rsidRPr="00957229" w:rsidRDefault="000B0B09" w:rsidP="0078190D">
            <w:pPr>
              <w:tabs>
                <w:tab w:val="left" w:pos="5795"/>
              </w:tabs>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AAN EEN KAPITAALVEREISTE ONDERWORPEN POSITIES</w:t>
            </w:r>
          </w:p>
          <w:p w14:paraId="17FCE457" w14:textId="0D8E5A85" w:rsidR="00523F81" w:rsidRPr="00957229" w:rsidRDefault="000B0B09" w:rsidP="0078190D">
            <w:pPr>
              <w:suppressAutoHyphens/>
              <w:autoSpaceDE w:val="0"/>
              <w:autoSpaceDN w:val="0"/>
              <w:adjustRightInd w:val="0"/>
              <w:spacing w:after="0"/>
              <w:rPr>
                <w:rFonts w:ascii="Times New Roman" w:hAnsi="Times New Roman"/>
                <w:sz w:val="24"/>
              </w:rPr>
            </w:pPr>
            <w:r w:rsidRPr="00957229">
              <w:rPr>
                <w:rFonts w:ascii="Times New Roman" w:hAnsi="Times New Roman"/>
                <w:sz w:val="24"/>
              </w:rPr>
              <w:t xml:space="preserve">De nettoposities waarop overeenkomstig de verschillende in deel drie, titel IV, hoofdstuk </w:t>
            </w:r>
            <w:r w:rsidRPr="009C4F8D">
              <w:rPr>
                <w:rFonts w:ascii="Times New Roman" w:hAnsi="Times New Roman"/>
                <w:sz w:val="24"/>
              </w:rPr>
              <w:t>2</w:t>
            </w:r>
            <w:r w:rsidRPr="00957229">
              <w:rPr>
                <w:rFonts w:ascii="Times New Roman" w:hAnsi="Times New Roman"/>
                <w:sz w:val="24"/>
              </w:rPr>
              <w:t xml:space="preserve">, VKV beschreven benaderingen een kapitaalvereiste van toepassing is. Het kapitaalvereiste wordt voor elke nationale markt apart berekend. Posities in aandelenindexfutures als bedoeld in artikel </w:t>
            </w:r>
            <w:r w:rsidRPr="009C4F8D">
              <w:rPr>
                <w:rFonts w:ascii="Times New Roman" w:hAnsi="Times New Roman"/>
                <w:sz w:val="24"/>
              </w:rPr>
              <w:t>344</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tweede zin, VKV worden niet in deze kolom opgenomen.</w:t>
            </w:r>
          </w:p>
          <w:p w14:paraId="5BD09D12"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tc>
      </w:tr>
      <w:tr w:rsidR="00523F81" w:rsidRPr="00957229" w14:paraId="1A0ACA66" w14:textId="77777777" w:rsidTr="00672D2A">
        <w:tc>
          <w:tcPr>
            <w:tcW w:w="988" w:type="dxa"/>
          </w:tcPr>
          <w:p w14:paraId="7B6025DD"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060</w:t>
            </w:r>
          </w:p>
        </w:tc>
        <w:tc>
          <w:tcPr>
            <w:tcW w:w="7874" w:type="dxa"/>
          </w:tcPr>
          <w:p w14:paraId="32999987" w14:textId="77777777" w:rsidR="00523F81" w:rsidRPr="00957229" w:rsidRDefault="000B0B09" w:rsidP="0078190D">
            <w:pPr>
              <w:tabs>
                <w:tab w:val="left" w:pos="1665"/>
              </w:tabs>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EIGENVERMOGENSVEREISTEN</w:t>
            </w:r>
          </w:p>
          <w:p w14:paraId="2776CC3D" w14:textId="28B97DBB" w:rsidR="00523F81" w:rsidRPr="00957229" w:rsidRDefault="000B0B09" w:rsidP="0078190D">
            <w:pPr>
              <w:suppressAutoHyphens/>
              <w:autoSpaceDE w:val="0"/>
              <w:autoSpaceDN w:val="0"/>
              <w:adjustRightInd w:val="0"/>
              <w:spacing w:after="0"/>
              <w:rPr>
                <w:rFonts w:ascii="Times New Roman" w:hAnsi="Times New Roman"/>
                <w:sz w:val="24"/>
              </w:rPr>
            </w:pPr>
            <w:r w:rsidRPr="00957229">
              <w:rPr>
                <w:rFonts w:ascii="Times New Roman" w:hAnsi="Times New Roman"/>
                <w:sz w:val="24"/>
              </w:rPr>
              <w:t xml:space="preserve">Het eigenvermogensvereiste overeenkomstig deel drie, titel IV, hoofdstuk </w:t>
            </w:r>
            <w:r w:rsidRPr="009C4F8D">
              <w:rPr>
                <w:rFonts w:ascii="Times New Roman" w:hAnsi="Times New Roman"/>
                <w:sz w:val="24"/>
              </w:rPr>
              <w:t>2</w:t>
            </w:r>
            <w:r w:rsidRPr="00957229">
              <w:rPr>
                <w:rFonts w:ascii="Times New Roman" w:hAnsi="Times New Roman"/>
                <w:sz w:val="24"/>
              </w:rPr>
              <w:t>, VKV voor elke betrokken positie.</w:t>
            </w:r>
          </w:p>
          <w:p w14:paraId="1386161B" w14:textId="77777777" w:rsidR="00523F81" w:rsidRPr="00957229" w:rsidRDefault="00523F81" w:rsidP="0078190D">
            <w:pPr>
              <w:tabs>
                <w:tab w:val="left" w:pos="1665"/>
              </w:tabs>
              <w:suppressAutoHyphens/>
              <w:autoSpaceDE w:val="0"/>
              <w:autoSpaceDN w:val="0"/>
              <w:adjustRightInd w:val="0"/>
              <w:spacing w:before="0" w:after="0"/>
              <w:rPr>
                <w:rFonts w:ascii="Times New Roman" w:hAnsi="Times New Roman"/>
                <w:b/>
                <w:bCs/>
                <w:sz w:val="24"/>
                <w:u w:val="single"/>
              </w:rPr>
            </w:pPr>
          </w:p>
        </w:tc>
      </w:tr>
      <w:tr w:rsidR="00523F81" w:rsidRPr="00957229" w14:paraId="16CCEF26" w14:textId="77777777" w:rsidTr="00672D2A">
        <w:tc>
          <w:tcPr>
            <w:tcW w:w="988" w:type="dxa"/>
          </w:tcPr>
          <w:p w14:paraId="2B037490"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070</w:t>
            </w:r>
          </w:p>
        </w:tc>
        <w:tc>
          <w:tcPr>
            <w:tcW w:w="7874" w:type="dxa"/>
          </w:tcPr>
          <w:p w14:paraId="3E9B730F" w14:textId="77777777" w:rsidR="00523F81" w:rsidRPr="00957229" w:rsidRDefault="000B0B09" w:rsidP="0078190D">
            <w:pPr>
              <w:tabs>
                <w:tab w:val="left" w:pos="1665"/>
              </w:tabs>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TOTAAL RISICOPOSTEN</w:t>
            </w:r>
          </w:p>
          <w:p w14:paraId="62D46FDE" w14:textId="790192CB" w:rsidR="00523F81" w:rsidRPr="00957229" w:rsidRDefault="00D21B29" w:rsidP="0078190D">
            <w:pPr>
              <w:tabs>
                <w:tab w:val="left" w:pos="1665"/>
              </w:tabs>
              <w:suppressAutoHyphens/>
              <w:autoSpaceDE w:val="0"/>
              <w:autoSpaceDN w:val="0"/>
              <w:adjustRightInd w:val="0"/>
              <w:spacing w:after="0"/>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92</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xml:space="preserve">, onder b), VKV. </w:t>
            </w:r>
          </w:p>
          <w:p w14:paraId="0AD48A5E" w14:textId="0496E056" w:rsidR="00523F81" w:rsidRPr="00957229" w:rsidRDefault="000B0B09" w:rsidP="0078190D">
            <w:pPr>
              <w:tabs>
                <w:tab w:val="left" w:pos="1665"/>
              </w:tabs>
              <w:suppressAutoHyphens/>
              <w:autoSpaceDE w:val="0"/>
              <w:autoSpaceDN w:val="0"/>
              <w:adjustRightInd w:val="0"/>
              <w:spacing w:after="0"/>
              <w:rPr>
                <w:rFonts w:ascii="Times New Roman" w:hAnsi="Times New Roman"/>
                <w:b/>
                <w:bCs/>
                <w:sz w:val="24"/>
                <w:u w:val="single"/>
              </w:rPr>
            </w:pPr>
            <w:r w:rsidRPr="00957229">
              <w:rPr>
                <w:rFonts w:ascii="Times New Roman" w:hAnsi="Times New Roman"/>
                <w:sz w:val="24"/>
              </w:rPr>
              <w:t xml:space="preserve">De uitkomst van de vermenigvuldiging van de eigenvermogensvereisten met </w:t>
            </w:r>
            <w:r w:rsidRPr="009C4F8D">
              <w:rPr>
                <w:rFonts w:ascii="Times New Roman" w:hAnsi="Times New Roman"/>
                <w:sz w:val="24"/>
              </w:rPr>
              <w:t>12</w:t>
            </w:r>
            <w:r w:rsidRPr="00957229">
              <w:rPr>
                <w:rFonts w:ascii="Times New Roman" w:hAnsi="Times New Roman"/>
                <w:sz w:val="24"/>
              </w:rPr>
              <w:t>,</w:t>
            </w:r>
            <w:r w:rsidRPr="009C4F8D">
              <w:rPr>
                <w:rFonts w:ascii="Times New Roman" w:hAnsi="Times New Roman"/>
                <w:sz w:val="24"/>
              </w:rPr>
              <w:t>5</w:t>
            </w:r>
            <w:r w:rsidRPr="00957229">
              <w:rPr>
                <w:rFonts w:ascii="Times New Roman" w:hAnsi="Times New Roman"/>
                <w:sz w:val="24"/>
              </w:rPr>
              <w:t xml:space="preserve">. </w:t>
            </w:r>
          </w:p>
        </w:tc>
      </w:tr>
    </w:tbl>
    <w:p w14:paraId="4EFF44B8"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31FC1E5C"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8"/>
        <w:gridCol w:w="8064"/>
      </w:tblGrid>
      <w:tr w:rsidR="00523F81" w:rsidRPr="00957229" w14:paraId="2BF596AB" w14:textId="77777777" w:rsidTr="00672D2A">
        <w:trPr>
          <w:trHeight w:val="662"/>
        </w:trPr>
        <w:tc>
          <w:tcPr>
            <w:tcW w:w="9212" w:type="dxa"/>
            <w:gridSpan w:val="2"/>
            <w:shd w:val="clear" w:color="auto" w:fill="CCCCCC"/>
          </w:tcPr>
          <w:p w14:paraId="30258F42" w14:textId="77777777" w:rsidR="00523F81" w:rsidRPr="00957229" w:rsidRDefault="000B0B09" w:rsidP="0078190D">
            <w:pPr>
              <w:suppressAutoHyphens/>
              <w:autoSpaceDE w:val="0"/>
              <w:autoSpaceDN w:val="0"/>
              <w:adjustRightInd w:val="0"/>
              <w:spacing w:after="0"/>
              <w:rPr>
                <w:rFonts w:ascii="Times New Roman" w:hAnsi="Times New Roman"/>
                <w:b/>
                <w:sz w:val="24"/>
              </w:rPr>
            </w:pPr>
            <w:r w:rsidRPr="00957229">
              <w:rPr>
                <w:rFonts w:ascii="Times New Roman" w:hAnsi="Times New Roman"/>
                <w:b/>
                <w:sz w:val="24"/>
              </w:rPr>
              <w:t>Rijen</w:t>
            </w:r>
          </w:p>
        </w:tc>
      </w:tr>
      <w:tr w:rsidR="00523F81" w:rsidRPr="00957229" w14:paraId="53CC4F42" w14:textId="77777777" w:rsidTr="00672D2A">
        <w:tc>
          <w:tcPr>
            <w:tcW w:w="1008" w:type="dxa"/>
          </w:tcPr>
          <w:p w14:paraId="07A1E0BC"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010</w:t>
            </w:r>
            <w:r w:rsidRPr="00957229">
              <w:rPr>
                <w:rFonts w:ascii="Times New Roman" w:hAnsi="Times New Roman"/>
                <w:sz w:val="24"/>
              </w:rPr>
              <w:t>-</w:t>
            </w:r>
            <w:r w:rsidRPr="009C4F8D">
              <w:rPr>
                <w:rFonts w:ascii="Times New Roman" w:hAnsi="Times New Roman"/>
                <w:sz w:val="24"/>
              </w:rPr>
              <w:t>130</w:t>
            </w:r>
          </w:p>
        </w:tc>
        <w:tc>
          <w:tcPr>
            <w:tcW w:w="8204" w:type="dxa"/>
          </w:tcPr>
          <w:p w14:paraId="68375221"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AANDELEN IN DE HANDELSPORTEFEUILLE</w:t>
            </w:r>
          </w:p>
          <w:p w14:paraId="2D56A0EB"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6F68248B" w14:textId="58D439B3" w:rsidR="00523F81" w:rsidRPr="00957229" w:rsidRDefault="000B0B09" w:rsidP="0078190D">
            <w:pPr>
              <w:suppressAutoHyphens/>
              <w:autoSpaceDE w:val="0"/>
              <w:autoSpaceDN w:val="0"/>
              <w:adjustRightInd w:val="0"/>
              <w:rPr>
                <w:rFonts w:ascii="Times New Roman" w:hAnsi="Times New Roman"/>
                <w:sz w:val="24"/>
              </w:rPr>
            </w:pPr>
            <w:r w:rsidRPr="00957229">
              <w:rPr>
                <w:rFonts w:ascii="Times New Roman" w:hAnsi="Times New Roman"/>
                <w:sz w:val="24"/>
              </w:rPr>
              <w:t xml:space="preserve">Eigenvermogensvereisten voor positierisico als bedoeld in artikel </w:t>
            </w:r>
            <w:r w:rsidRPr="009C4F8D">
              <w:rPr>
                <w:rFonts w:ascii="Times New Roman" w:hAnsi="Times New Roman"/>
                <w:sz w:val="24"/>
              </w:rPr>
              <w:t>92</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xml:space="preserve">, onder b), punt i), VKV en deel drie, titel IV, hoofdstuk </w:t>
            </w:r>
            <w:r w:rsidRPr="009C4F8D">
              <w:rPr>
                <w:rFonts w:ascii="Times New Roman" w:hAnsi="Times New Roman"/>
                <w:sz w:val="24"/>
              </w:rPr>
              <w:t>2</w:t>
            </w:r>
            <w:r w:rsidRPr="00957229">
              <w:rPr>
                <w:rFonts w:ascii="Times New Roman" w:hAnsi="Times New Roman"/>
                <w:sz w:val="24"/>
              </w:rPr>
              <w:t xml:space="preserve">, afdeling </w:t>
            </w:r>
            <w:r w:rsidRPr="009C4F8D">
              <w:rPr>
                <w:rFonts w:ascii="Times New Roman" w:hAnsi="Times New Roman"/>
                <w:sz w:val="24"/>
              </w:rPr>
              <w:t>3</w:t>
            </w:r>
            <w:r w:rsidRPr="00957229">
              <w:rPr>
                <w:rFonts w:ascii="Times New Roman" w:hAnsi="Times New Roman"/>
                <w:sz w:val="24"/>
              </w:rPr>
              <w:t>, VKV.</w:t>
            </w:r>
          </w:p>
          <w:p w14:paraId="33C626D4"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tc>
      </w:tr>
      <w:tr w:rsidR="00523F81" w:rsidRPr="00957229" w14:paraId="0D311520" w14:textId="77777777" w:rsidTr="00672D2A">
        <w:tc>
          <w:tcPr>
            <w:tcW w:w="1008" w:type="dxa"/>
          </w:tcPr>
          <w:p w14:paraId="60097250"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020</w:t>
            </w:r>
            <w:r w:rsidRPr="00957229">
              <w:rPr>
                <w:rFonts w:ascii="Times New Roman" w:hAnsi="Times New Roman"/>
                <w:sz w:val="24"/>
              </w:rPr>
              <w:t>-</w:t>
            </w:r>
            <w:r w:rsidRPr="009C4F8D">
              <w:rPr>
                <w:rFonts w:ascii="Times New Roman" w:hAnsi="Times New Roman"/>
                <w:sz w:val="24"/>
              </w:rPr>
              <w:t>040</w:t>
            </w:r>
          </w:p>
        </w:tc>
        <w:tc>
          <w:tcPr>
            <w:tcW w:w="8204" w:type="dxa"/>
          </w:tcPr>
          <w:p w14:paraId="65735102"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ALGEMEEN RISICO</w:t>
            </w:r>
          </w:p>
          <w:p w14:paraId="20B8FBBD" w14:textId="22E30883" w:rsidR="00523F81" w:rsidRPr="00957229" w:rsidRDefault="000B0B09" w:rsidP="0078190D">
            <w:pPr>
              <w:suppressAutoHyphens/>
              <w:autoSpaceDE w:val="0"/>
              <w:autoSpaceDN w:val="0"/>
              <w:adjustRightInd w:val="0"/>
              <w:rPr>
                <w:rFonts w:ascii="Times New Roman" w:hAnsi="Times New Roman"/>
                <w:sz w:val="24"/>
              </w:rPr>
            </w:pPr>
            <w:r w:rsidRPr="00957229">
              <w:rPr>
                <w:rFonts w:ascii="Times New Roman" w:hAnsi="Times New Roman"/>
                <w:sz w:val="24"/>
              </w:rPr>
              <w:t xml:space="preserve">Posities in aandelen die aan algemeen risico onderhevig zijn (artikel </w:t>
            </w:r>
            <w:r w:rsidRPr="009C4F8D">
              <w:rPr>
                <w:rFonts w:ascii="Times New Roman" w:hAnsi="Times New Roman"/>
                <w:sz w:val="24"/>
              </w:rPr>
              <w:t>343</w:t>
            </w:r>
            <w:r w:rsidRPr="00957229">
              <w:rPr>
                <w:rFonts w:ascii="Times New Roman" w:hAnsi="Times New Roman"/>
                <w:sz w:val="24"/>
              </w:rPr>
              <w:t xml:space="preserve"> VKV), en de daarbij behorende eigenvermogensvereisten overeenkomstig deel drie, titel IV, hoofdstuk </w:t>
            </w:r>
            <w:r w:rsidRPr="009C4F8D">
              <w:rPr>
                <w:rFonts w:ascii="Times New Roman" w:hAnsi="Times New Roman"/>
                <w:sz w:val="24"/>
              </w:rPr>
              <w:t>2</w:t>
            </w:r>
            <w:r w:rsidRPr="00957229">
              <w:rPr>
                <w:rFonts w:ascii="Times New Roman" w:hAnsi="Times New Roman"/>
                <w:sz w:val="24"/>
              </w:rPr>
              <w:t xml:space="preserve">, afdeling </w:t>
            </w:r>
            <w:r w:rsidRPr="009C4F8D">
              <w:rPr>
                <w:rFonts w:ascii="Times New Roman" w:hAnsi="Times New Roman"/>
                <w:sz w:val="24"/>
              </w:rPr>
              <w:t>3</w:t>
            </w:r>
            <w:r w:rsidRPr="00957229">
              <w:rPr>
                <w:rFonts w:ascii="Times New Roman" w:hAnsi="Times New Roman"/>
                <w:sz w:val="24"/>
              </w:rPr>
              <w:t>, VKV.</w:t>
            </w:r>
          </w:p>
          <w:p w14:paraId="1BFE1CA0" w14:textId="77777777" w:rsidR="00523F81" w:rsidRPr="00957229" w:rsidRDefault="000B0B09" w:rsidP="0078190D">
            <w:pPr>
              <w:suppressAutoHyphens/>
              <w:autoSpaceDE w:val="0"/>
              <w:autoSpaceDN w:val="0"/>
              <w:adjustRightInd w:val="0"/>
              <w:spacing w:before="0"/>
              <w:rPr>
                <w:rFonts w:ascii="Times New Roman" w:hAnsi="Times New Roman"/>
                <w:sz w:val="24"/>
              </w:rPr>
            </w:pPr>
            <w:r w:rsidRPr="00957229">
              <w:rPr>
                <w:rFonts w:ascii="Times New Roman" w:hAnsi="Times New Roman"/>
                <w:sz w:val="24"/>
              </w:rPr>
              <w:t>Beide uitsplitsingen (</w:t>
            </w:r>
            <w:r w:rsidRPr="009C4F8D">
              <w:rPr>
                <w:rFonts w:ascii="Times New Roman" w:hAnsi="Times New Roman"/>
                <w:sz w:val="24"/>
              </w:rPr>
              <w:t>021</w:t>
            </w:r>
            <w:r w:rsidRPr="00957229">
              <w:rPr>
                <w:rFonts w:ascii="Times New Roman" w:hAnsi="Times New Roman"/>
                <w:sz w:val="24"/>
              </w:rPr>
              <w:t>/</w:t>
            </w:r>
            <w:r w:rsidRPr="009C4F8D">
              <w:rPr>
                <w:rFonts w:ascii="Times New Roman" w:hAnsi="Times New Roman"/>
                <w:sz w:val="24"/>
              </w:rPr>
              <w:t>022</w:t>
            </w:r>
            <w:r w:rsidRPr="00957229">
              <w:rPr>
                <w:rFonts w:ascii="Times New Roman" w:hAnsi="Times New Roman"/>
                <w:sz w:val="24"/>
              </w:rPr>
              <w:t xml:space="preserve"> en </w:t>
            </w:r>
            <w:r w:rsidRPr="009C4F8D">
              <w:rPr>
                <w:rFonts w:ascii="Times New Roman" w:hAnsi="Times New Roman"/>
                <w:sz w:val="24"/>
              </w:rPr>
              <w:t>030</w:t>
            </w:r>
            <w:r w:rsidRPr="00957229">
              <w:rPr>
                <w:rFonts w:ascii="Times New Roman" w:hAnsi="Times New Roman"/>
                <w:sz w:val="24"/>
              </w:rPr>
              <w:t>/</w:t>
            </w:r>
            <w:r w:rsidRPr="009C4F8D">
              <w:rPr>
                <w:rFonts w:ascii="Times New Roman" w:hAnsi="Times New Roman"/>
                <w:sz w:val="24"/>
              </w:rPr>
              <w:t>040</w:t>
            </w:r>
            <w:r w:rsidRPr="00957229">
              <w:rPr>
                <w:rFonts w:ascii="Times New Roman" w:hAnsi="Times New Roman"/>
                <w:sz w:val="24"/>
              </w:rPr>
              <w:t>) zijn een uitsplitsing van alle aan algemeen risico onderworpen posities.</w:t>
            </w:r>
          </w:p>
          <w:p w14:paraId="63462FC1" w14:textId="29CC009F" w:rsidR="00523F81" w:rsidRPr="00957229" w:rsidRDefault="000B0B09"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In de rijen </w:t>
            </w:r>
            <w:r w:rsidRPr="009C4F8D">
              <w:rPr>
                <w:rFonts w:ascii="Times New Roman" w:hAnsi="Times New Roman"/>
                <w:sz w:val="24"/>
              </w:rPr>
              <w:t>021</w:t>
            </w:r>
            <w:r w:rsidRPr="00957229">
              <w:rPr>
                <w:rFonts w:ascii="Times New Roman" w:hAnsi="Times New Roman"/>
                <w:sz w:val="24"/>
              </w:rPr>
              <w:t xml:space="preserve"> en </w:t>
            </w:r>
            <w:r w:rsidRPr="009C4F8D">
              <w:rPr>
                <w:rFonts w:ascii="Times New Roman" w:hAnsi="Times New Roman"/>
                <w:sz w:val="24"/>
              </w:rPr>
              <w:t>022</w:t>
            </w:r>
            <w:r w:rsidRPr="00957229">
              <w:rPr>
                <w:rFonts w:ascii="Times New Roman" w:hAnsi="Times New Roman"/>
                <w:sz w:val="24"/>
              </w:rPr>
              <w:t xml:space="preserve"> wordt naar informatie over de uitsplitsing naar instrumenten gevraagd. </w:t>
            </w:r>
          </w:p>
          <w:p w14:paraId="16A2D7C2" w14:textId="12409853" w:rsidR="00523F81" w:rsidRPr="00957229" w:rsidRDefault="000B0B09"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Uitsluitend de uitsplitsing in de rijen </w:t>
            </w:r>
            <w:r w:rsidRPr="009C4F8D">
              <w:rPr>
                <w:rFonts w:ascii="Times New Roman" w:hAnsi="Times New Roman"/>
                <w:sz w:val="24"/>
              </w:rPr>
              <w:t>030</w:t>
            </w:r>
            <w:r w:rsidRPr="00957229">
              <w:rPr>
                <w:rFonts w:ascii="Times New Roman" w:hAnsi="Times New Roman"/>
                <w:sz w:val="24"/>
              </w:rPr>
              <w:t xml:space="preserve"> en </w:t>
            </w:r>
            <w:r w:rsidRPr="009C4F8D">
              <w:rPr>
                <w:rFonts w:ascii="Times New Roman" w:hAnsi="Times New Roman"/>
                <w:sz w:val="24"/>
              </w:rPr>
              <w:t>040</w:t>
            </w:r>
            <w:r w:rsidRPr="00957229">
              <w:rPr>
                <w:rFonts w:ascii="Times New Roman" w:hAnsi="Times New Roman"/>
                <w:sz w:val="24"/>
              </w:rPr>
              <w:t xml:space="preserve"> dient als uitgangspunt voor de berekening van eigenvermogensvereisten.</w:t>
            </w:r>
          </w:p>
          <w:p w14:paraId="13826A34"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tc>
      </w:tr>
      <w:tr w:rsidR="00523F81" w:rsidRPr="00957229" w14:paraId="5713A497" w14:textId="77777777" w:rsidTr="00672D2A">
        <w:tc>
          <w:tcPr>
            <w:tcW w:w="1008" w:type="dxa"/>
          </w:tcPr>
          <w:p w14:paraId="2F04325E"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021</w:t>
            </w:r>
          </w:p>
        </w:tc>
        <w:tc>
          <w:tcPr>
            <w:tcW w:w="8204" w:type="dxa"/>
          </w:tcPr>
          <w:p w14:paraId="4F0CFF98" w14:textId="77777777" w:rsidR="00523F81" w:rsidRPr="00957229" w:rsidRDefault="000B0B09" w:rsidP="0078190D">
            <w:pPr>
              <w:suppressAutoHyphens/>
              <w:autoSpaceDE w:val="0"/>
              <w:autoSpaceDN w:val="0"/>
              <w:adjustRightInd w:val="0"/>
              <w:spacing w:before="0" w:after="0"/>
              <w:rPr>
                <w:rFonts w:ascii="Times New Roman" w:hAnsi="Times New Roman"/>
                <w:b/>
                <w:sz w:val="24"/>
                <w:u w:val="single"/>
              </w:rPr>
            </w:pPr>
            <w:r w:rsidRPr="00957229">
              <w:rPr>
                <w:rFonts w:ascii="Times New Roman" w:hAnsi="Times New Roman"/>
                <w:b/>
                <w:sz w:val="24"/>
                <w:u w:val="single"/>
              </w:rPr>
              <w:t>Derivaten</w:t>
            </w:r>
          </w:p>
          <w:p w14:paraId="2BAE4180" w14:textId="5E55F605" w:rsidR="00523F81" w:rsidRPr="00957229" w:rsidRDefault="000B0B09" w:rsidP="0078190D">
            <w:pPr>
              <w:suppressAutoHyphens/>
              <w:autoSpaceDE w:val="0"/>
              <w:autoSpaceDN w:val="0"/>
              <w:adjustRightInd w:val="0"/>
              <w:rPr>
                <w:rFonts w:ascii="Times New Roman" w:hAnsi="Times New Roman"/>
                <w:b/>
                <w:bCs/>
                <w:sz w:val="24"/>
                <w:u w:val="single"/>
              </w:rPr>
            </w:pPr>
            <w:r w:rsidRPr="00957229">
              <w:rPr>
                <w:rFonts w:ascii="Times New Roman" w:hAnsi="Times New Roman"/>
                <w:sz w:val="24"/>
              </w:rPr>
              <w:t xml:space="preserve">Derivaten die zijn opgenomen in de berekening van aandelenrisico van posities in de handelsportefeuille, waarbij, indien van toepassing, de artikelen </w:t>
            </w:r>
            <w:r w:rsidRPr="009C4F8D">
              <w:rPr>
                <w:rFonts w:ascii="Times New Roman" w:hAnsi="Times New Roman"/>
                <w:sz w:val="24"/>
              </w:rPr>
              <w:t>329</w:t>
            </w:r>
            <w:r w:rsidRPr="00957229">
              <w:rPr>
                <w:rFonts w:ascii="Times New Roman" w:hAnsi="Times New Roman"/>
                <w:sz w:val="24"/>
              </w:rPr>
              <w:t xml:space="preserve"> en </w:t>
            </w:r>
            <w:r w:rsidRPr="009C4F8D">
              <w:rPr>
                <w:rFonts w:ascii="Times New Roman" w:hAnsi="Times New Roman"/>
                <w:sz w:val="24"/>
              </w:rPr>
              <w:t>332</w:t>
            </w:r>
            <w:r w:rsidRPr="00957229">
              <w:rPr>
                <w:rFonts w:ascii="Times New Roman" w:hAnsi="Times New Roman"/>
                <w:sz w:val="24"/>
              </w:rPr>
              <w:t xml:space="preserve"> VKV in acht worden genomen.</w:t>
            </w:r>
          </w:p>
        </w:tc>
      </w:tr>
      <w:tr w:rsidR="00523F81" w:rsidRPr="00957229" w14:paraId="6B052FFA" w14:textId="77777777" w:rsidTr="00672D2A">
        <w:tc>
          <w:tcPr>
            <w:tcW w:w="1008" w:type="dxa"/>
          </w:tcPr>
          <w:p w14:paraId="279E0D93"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022</w:t>
            </w:r>
          </w:p>
        </w:tc>
        <w:tc>
          <w:tcPr>
            <w:tcW w:w="8204" w:type="dxa"/>
          </w:tcPr>
          <w:p w14:paraId="757B7646" w14:textId="77777777" w:rsidR="00523F81" w:rsidRPr="00957229" w:rsidRDefault="000B0B09" w:rsidP="0078190D">
            <w:pPr>
              <w:suppressAutoHyphens/>
              <w:autoSpaceDE w:val="0"/>
              <w:autoSpaceDN w:val="0"/>
              <w:adjustRightInd w:val="0"/>
              <w:spacing w:before="0" w:after="0"/>
              <w:rPr>
                <w:rFonts w:ascii="Times New Roman" w:hAnsi="Times New Roman"/>
                <w:b/>
                <w:sz w:val="24"/>
                <w:u w:val="single"/>
              </w:rPr>
            </w:pPr>
            <w:r w:rsidRPr="00957229">
              <w:rPr>
                <w:rFonts w:ascii="Times New Roman" w:hAnsi="Times New Roman"/>
                <w:b/>
                <w:sz w:val="24"/>
                <w:u w:val="single"/>
              </w:rPr>
              <w:t>Andere activa en verplichtingen</w:t>
            </w:r>
          </w:p>
          <w:p w14:paraId="0C210D3A" w14:textId="09F38B26" w:rsidR="00523F81" w:rsidRPr="00957229" w:rsidRDefault="000B0B09" w:rsidP="0078190D">
            <w:pPr>
              <w:suppressAutoHyphens/>
              <w:autoSpaceDE w:val="0"/>
              <w:autoSpaceDN w:val="0"/>
              <w:adjustRightInd w:val="0"/>
              <w:rPr>
                <w:rFonts w:ascii="Times New Roman" w:hAnsi="Times New Roman"/>
                <w:b/>
                <w:bCs/>
                <w:sz w:val="24"/>
                <w:u w:val="single"/>
              </w:rPr>
            </w:pPr>
            <w:r w:rsidRPr="00957229">
              <w:rPr>
                <w:rFonts w:ascii="Times New Roman" w:hAnsi="Times New Roman"/>
                <w:sz w:val="24"/>
              </w:rPr>
              <w:t xml:space="preserve">Instrumenten niet zijnde derivaten die zijn opgenomen in de berekening van aandelenrisico van posities in de handelsportefeuille. </w:t>
            </w:r>
          </w:p>
        </w:tc>
      </w:tr>
      <w:tr w:rsidR="00523F81" w:rsidRPr="00957229" w14:paraId="0BFC1543" w14:textId="77777777" w:rsidTr="00672D2A">
        <w:tc>
          <w:tcPr>
            <w:tcW w:w="1008" w:type="dxa"/>
          </w:tcPr>
          <w:p w14:paraId="410E75B8"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030</w:t>
            </w:r>
          </w:p>
        </w:tc>
        <w:tc>
          <w:tcPr>
            <w:tcW w:w="8204" w:type="dxa"/>
          </w:tcPr>
          <w:p w14:paraId="62C6DCE6"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Op de beurs verhandelde aandelenindexfutures die ruim zijn gediversifieerd en aan een specifieke benadering zijn onderworpen</w:t>
            </w:r>
          </w:p>
          <w:p w14:paraId="02154138"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0473B6C6" w14:textId="73AE1F75" w:rsidR="00523F81" w:rsidRPr="00957229" w:rsidRDefault="000B0B09"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Op de beurs verhandelde aandelenindexfutures die ruim zijn gediversifieerd en zijn onderworpen aan een specifieke benadering overeenkomstig Uitvoeringsverordening (EU) nr. </w:t>
            </w:r>
            <w:r w:rsidRPr="009C4F8D">
              <w:rPr>
                <w:rFonts w:ascii="Times New Roman" w:hAnsi="Times New Roman"/>
                <w:sz w:val="24"/>
              </w:rPr>
              <w:t>945</w:t>
            </w:r>
            <w:r w:rsidRPr="00957229">
              <w:rPr>
                <w:rFonts w:ascii="Times New Roman" w:hAnsi="Times New Roman"/>
                <w:sz w:val="24"/>
              </w:rPr>
              <w:t>/</w:t>
            </w:r>
            <w:r w:rsidRPr="009C4F8D">
              <w:rPr>
                <w:rFonts w:ascii="Times New Roman" w:hAnsi="Times New Roman"/>
                <w:sz w:val="24"/>
              </w:rPr>
              <w:t>2014</w:t>
            </w:r>
            <w:r w:rsidRPr="00957229">
              <w:rPr>
                <w:rFonts w:ascii="Times New Roman" w:hAnsi="Times New Roman"/>
                <w:sz w:val="24"/>
              </w:rPr>
              <w:t xml:space="preserve"> van de Commissie</w:t>
            </w:r>
            <w:r w:rsidRPr="00957229">
              <w:rPr>
                <w:rStyle w:val="FootnoteReference"/>
                <w:rFonts w:ascii="Times New Roman" w:hAnsi="Times New Roman"/>
                <w:sz w:val="24"/>
                <w:szCs w:val="24"/>
              </w:rPr>
              <w:footnoteReference w:id="16"/>
            </w:r>
            <w:r w:rsidRPr="00957229">
              <w:rPr>
                <w:rFonts w:ascii="Times New Roman" w:hAnsi="Times New Roman"/>
                <w:sz w:val="24"/>
              </w:rPr>
              <w:t>.</w:t>
            </w:r>
          </w:p>
          <w:p w14:paraId="770167E8" w14:textId="18B416A6" w:rsidR="00523F81" w:rsidRPr="00957229" w:rsidRDefault="000B0B09" w:rsidP="0078190D">
            <w:pPr>
              <w:suppressAutoHyphens/>
              <w:autoSpaceDE w:val="0"/>
              <w:autoSpaceDN w:val="0"/>
              <w:adjustRightInd w:val="0"/>
              <w:rPr>
                <w:rFonts w:ascii="Times New Roman" w:hAnsi="Times New Roman"/>
                <w:b/>
                <w:bCs/>
                <w:sz w:val="24"/>
                <w:u w:val="single"/>
              </w:rPr>
            </w:pPr>
            <w:r w:rsidRPr="00957229">
              <w:rPr>
                <w:rFonts w:ascii="Times New Roman" w:hAnsi="Times New Roman"/>
                <w:sz w:val="24"/>
              </w:rPr>
              <w:t xml:space="preserve">Die posities zijn uitsluitend aan algemeen risico onderhevig en hoeven derhalve niet te worden gerapporteerd in rij </w:t>
            </w:r>
            <w:r w:rsidRPr="009C4F8D">
              <w:rPr>
                <w:rFonts w:ascii="Times New Roman" w:hAnsi="Times New Roman"/>
                <w:sz w:val="24"/>
              </w:rPr>
              <w:t>050</w:t>
            </w:r>
            <w:r w:rsidRPr="00957229">
              <w:rPr>
                <w:rFonts w:ascii="Times New Roman" w:hAnsi="Times New Roman"/>
                <w:sz w:val="24"/>
              </w:rPr>
              <w:t>.</w:t>
            </w:r>
          </w:p>
        </w:tc>
      </w:tr>
      <w:tr w:rsidR="00523F81" w:rsidRPr="00957229" w14:paraId="75CC6FFE" w14:textId="77777777" w:rsidTr="00672D2A">
        <w:tc>
          <w:tcPr>
            <w:tcW w:w="1008" w:type="dxa"/>
          </w:tcPr>
          <w:p w14:paraId="60C8670E"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040</w:t>
            </w:r>
          </w:p>
        </w:tc>
        <w:tc>
          <w:tcPr>
            <w:tcW w:w="8204" w:type="dxa"/>
          </w:tcPr>
          <w:p w14:paraId="03267B60"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Andere aandelen dan op de beurs verhandelde aandelenindexfutures die ruim zijn gediversifieerd</w:t>
            </w:r>
          </w:p>
          <w:p w14:paraId="2137D3FE" w14:textId="1EA14295" w:rsidR="00523F81" w:rsidRPr="00957229" w:rsidRDefault="000B0B09" w:rsidP="0078190D">
            <w:pPr>
              <w:suppressAutoHyphens/>
              <w:autoSpaceDE w:val="0"/>
              <w:autoSpaceDN w:val="0"/>
              <w:adjustRightInd w:val="0"/>
              <w:rPr>
                <w:rFonts w:ascii="Times New Roman" w:hAnsi="Times New Roman"/>
                <w:sz w:val="24"/>
              </w:rPr>
            </w:pPr>
            <w:r w:rsidRPr="00957229">
              <w:rPr>
                <w:rFonts w:ascii="Times New Roman" w:hAnsi="Times New Roman"/>
                <w:sz w:val="24"/>
              </w:rPr>
              <w:t xml:space="preserve">Andere posities in aandelen die aan specifiek risico onderhevig zijn, alsmede de daarbij behorende eigenvermogensvereisten overeenkomstig artikel </w:t>
            </w:r>
            <w:r w:rsidRPr="009C4F8D">
              <w:rPr>
                <w:rFonts w:ascii="Times New Roman" w:hAnsi="Times New Roman"/>
                <w:sz w:val="24"/>
              </w:rPr>
              <w:t>343</w:t>
            </w:r>
            <w:r w:rsidRPr="00957229">
              <w:rPr>
                <w:rFonts w:ascii="Times New Roman" w:hAnsi="Times New Roman"/>
                <w:sz w:val="24"/>
              </w:rPr>
              <w:t xml:space="preserve"> VKV, met inbegrip van overeenkomstig artikel </w:t>
            </w:r>
            <w:r w:rsidRPr="009C4F8D">
              <w:rPr>
                <w:rFonts w:ascii="Times New Roman" w:hAnsi="Times New Roman"/>
                <w:sz w:val="24"/>
              </w:rPr>
              <w:t>344</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xml:space="preserve">, VKV behandelde posities in aandelenindexfutures. </w:t>
            </w:r>
          </w:p>
        </w:tc>
      </w:tr>
      <w:tr w:rsidR="00523F81" w:rsidRPr="00957229" w14:paraId="60F1FFCE" w14:textId="77777777" w:rsidTr="00672D2A">
        <w:tc>
          <w:tcPr>
            <w:tcW w:w="1008" w:type="dxa"/>
          </w:tcPr>
          <w:p w14:paraId="3EF1505F"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050</w:t>
            </w:r>
            <w:r w:rsidRPr="00957229">
              <w:rPr>
                <w:rFonts w:ascii="Times New Roman" w:hAnsi="Times New Roman"/>
                <w:sz w:val="24"/>
              </w:rPr>
              <w:t xml:space="preserve"> </w:t>
            </w:r>
          </w:p>
        </w:tc>
        <w:tc>
          <w:tcPr>
            <w:tcW w:w="8204" w:type="dxa"/>
          </w:tcPr>
          <w:p w14:paraId="4AA511F8"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SPECIFIEK RISICO</w:t>
            </w:r>
          </w:p>
          <w:p w14:paraId="24761435" w14:textId="54D53325" w:rsidR="00523F81" w:rsidRPr="00957229" w:rsidRDefault="000B0B09" w:rsidP="0078190D">
            <w:pPr>
              <w:suppressAutoHyphens/>
              <w:autoSpaceDE w:val="0"/>
              <w:autoSpaceDN w:val="0"/>
              <w:adjustRightInd w:val="0"/>
              <w:rPr>
                <w:rFonts w:ascii="Times New Roman" w:hAnsi="Times New Roman"/>
                <w:sz w:val="24"/>
              </w:rPr>
            </w:pPr>
            <w:r w:rsidRPr="00957229">
              <w:rPr>
                <w:rFonts w:ascii="Times New Roman" w:hAnsi="Times New Roman"/>
                <w:sz w:val="24"/>
              </w:rPr>
              <w:t xml:space="preserve">Posities in aandelen die aan specifiek risico onderhevig zijn, en de daarbij behorende eigenvermogensvereisten overeenkomstig artikel </w:t>
            </w:r>
            <w:r w:rsidRPr="009C4F8D">
              <w:rPr>
                <w:rFonts w:ascii="Times New Roman" w:hAnsi="Times New Roman"/>
                <w:sz w:val="24"/>
              </w:rPr>
              <w:t>342</w:t>
            </w:r>
            <w:r w:rsidRPr="00957229">
              <w:rPr>
                <w:rFonts w:ascii="Times New Roman" w:hAnsi="Times New Roman"/>
                <w:sz w:val="24"/>
              </w:rPr>
              <w:t xml:space="preserve"> VKV, met uitsluiting van overeenkomstig artikel </w:t>
            </w:r>
            <w:r w:rsidRPr="009C4F8D">
              <w:rPr>
                <w:rFonts w:ascii="Times New Roman" w:hAnsi="Times New Roman"/>
                <w:sz w:val="24"/>
              </w:rPr>
              <w:t>344</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xml:space="preserve">, tweede zin, VKV behandelde posities in aandelenindexfutures. </w:t>
            </w:r>
          </w:p>
        </w:tc>
      </w:tr>
      <w:tr w:rsidR="00523F81" w:rsidRPr="00957229" w14:paraId="605363C2" w14:textId="77777777" w:rsidTr="00672D2A">
        <w:tc>
          <w:tcPr>
            <w:tcW w:w="1008" w:type="dxa"/>
          </w:tcPr>
          <w:p w14:paraId="3EEF77C6"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090</w:t>
            </w:r>
            <w:r w:rsidRPr="00957229">
              <w:rPr>
                <w:rFonts w:ascii="Times New Roman" w:hAnsi="Times New Roman"/>
                <w:sz w:val="24"/>
              </w:rPr>
              <w:t>-</w:t>
            </w:r>
            <w:r w:rsidRPr="009C4F8D">
              <w:rPr>
                <w:rFonts w:ascii="Times New Roman" w:hAnsi="Times New Roman"/>
                <w:sz w:val="24"/>
              </w:rPr>
              <w:t>130</w:t>
            </w:r>
          </w:p>
        </w:tc>
        <w:tc>
          <w:tcPr>
            <w:tcW w:w="8204" w:type="dxa"/>
          </w:tcPr>
          <w:p w14:paraId="03D2BD07"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Style w:val="InstructionsTabelleberschrift"/>
                <w:rFonts w:ascii="Times New Roman" w:hAnsi="Times New Roman"/>
                <w:sz w:val="24"/>
              </w:rPr>
              <w:t>AANVULLENDE VEREISTEN VOOR OPTIES (NIET-DELTARISICO’S)</w:t>
            </w:r>
          </w:p>
          <w:p w14:paraId="10D9AA05" w14:textId="79412E76" w:rsidR="00523F81" w:rsidRPr="00957229" w:rsidRDefault="00F2521E" w:rsidP="0078190D">
            <w:pPr>
              <w:suppressAutoHyphens/>
              <w:autoSpaceDE w:val="0"/>
              <w:autoSpaceDN w:val="0"/>
              <w:adjustRightInd w:val="0"/>
              <w:rPr>
                <w:rFonts w:ascii="Times New Roman" w:hAnsi="Times New Roman"/>
                <w:sz w:val="24"/>
              </w:rPr>
            </w:pPr>
            <w:r w:rsidRPr="00957229">
              <w:rPr>
                <w:rFonts w:ascii="Times New Roman" w:hAnsi="Times New Roman"/>
                <w:sz w:val="24"/>
              </w:rPr>
              <w:t>Artikel </w:t>
            </w:r>
            <w:r w:rsidRPr="009C4F8D">
              <w:rPr>
                <w:rFonts w:ascii="Times New Roman" w:hAnsi="Times New Roman"/>
                <w:sz w:val="24"/>
              </w:rPr>
              <w:t>329</w:t>
            </w:r>
            <w:r w:rsidRPr="00957229">
              <w:rPr>
                <w:rFonts w:ascii="Times New Roman" w:hAnsi="Times New Roman"/>
                <w:sz w:val="24"/>
              </w:rPr>
              <w:t>, leden </w:t>
            </w:r>
            <w:r w:rsidRPr="009C4F8D">
              <w:rPr>
                <w:rFonts w:ascii="Times New Roman" w:hAnsi="Times New Roman"/>
                <w:sz w:val="24"/>
              </w:rPr>
              <w:t>2</w:t>
            </w:r>
            <w:r w:rsidRPr="00957229">
              <w:rPr>
                <w:rFonts w:ascii="Times New Roman" w:hAnsi="Times New Roman"/>
                <w:sz w:val="24"/>
              </w:rPr>
              <w:t xml:space="preserve"> en </w:t>
            </w:r>
            <w:r w:rsidRPr="009C4F8D">
              <w:rPr>
                <w:rFonts w:ascii="Times New Roman" w:hAnsi="Times New Roman"/>
                <w:sz w:val="24"/>
              </w:rPr>
              <w:t>3</w:t>
            </w:r>
            <w:r w:rsidRPr="00957229">
              <w:rPr>
                <w:rFonts w:ascii="Times New Roman" w:hAnsi="Times New Roman"/>
                <w:sz w:val="24"/>
              </w:rPr>
              <w:t xml:space="preserve">, VKV </w:t>
            </w:r>
          </w:p>
          <w:p w14:paraId="13F60611" w14:textId="54A07015" w:rsidR="00523F81" w:rsidRPr="00957229" w:rsidRDefault="000B0B09"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De aanvullende vereisten voor opties in verband met niet-deltarisico’s worden gerapporteerd volgens de voor de berekening ervan gevolgde methode.</w:t>
            </w:r>
          </w:p>
        </w:tc>
      </w:tr>
    </w:tbl>
    <w:p w14:paraId="7A270268" w14:textId="77777777" w:rsidR="00523F81" w:rsidRPr="00957229" w:rsidRDefault="00523F81" w:rsidP="0078190D">
      <w:pPr>
        <w:suppressAutoHyphens/>
        <w:autoSpaceDE w:val="0"/>
        <w:autoSpaceDN w:val="0"/>
        <w:adjustRightInd w:val="0"/>
        <w:spacing w:before="0" w:after="0"/>
        <w:rPr>
          <w:rFonts w:ascii="Times New Roman" w:hAnsi="Times New Roman"/>
          <w:bCs/>
          <w:sz w:val="24"/>
        </w:rPr>
      </w:pPr>
    </w:p>
    <w:p w14:paraId="4594566D" w14:textId="65C22CE8" w:rsidR="00523F81" w:rsidRPr="00957229" w:rsidRDefault="00957229" w:rsidP="0078190D">
      <w:pPr>
        <w:pStyle w:val="Instructionsberschrift2"/>
        <w:numPr>
          <w:ilvl w:val="0"/>
          <w:numId w:val="0"/>
        </w:numPr>
        <w:suppressAutoHyphens/>
        <w:ind w:left="357" w:hanging="357"/>
        <w:rPr>
          <w:rFonts w:ascii="Times New Roman" w:hAnsi="Times New Roman" w:cs="Times New Roman"/>
          <w:sz w:val="24"/>
        </w:rPr>
      </w:pPr>
      <w:bookmarkStart w:id="96" w:name="_Toc30154410"/>
      <w:r w:rsidRPr="009C4F8D">
        <w:rPr>
          <w:rFonts w:ascii="Times New Roman" w:hAnsi="Times New Roman" w:cs="Times New Roman"/>
          <w:sz w:val="24"/>
          <w:u w:val="none"/>
        </w:rPr>
        <w:t>5</w:t>
      </w:r>
      <w:r w:rsidRPr="00957229">
        <w:rPr>
          <w:rFonts w:ascii="Times New Roman" w:hAnsi="Times New Roman" w:cs="Times New Roman"/>
          <w:sz w:val="24"/>
          <w:u w:val="none"/>
        </w:rPr>
        <w:t>.</w:t>
      </w:r>
      <w:r w:rsidR="00125707" w:rsidRPr="009C4F8D">
        <w:rPr>
          <w:rFonts w:ascii="Times New Roman" w:hAnsi="Times New Roman" w:cs="Times New Roman"/>
          <w:sz w:val="24"/>
          <w:u w:val="none"/>
        </w:rPr>
        <w:t>5</w:t>
      </w:r>
      <w:r w:rsidR="00125707" w:rsidRPr="00957229">
        <w:rPr>
          <w:rFonts w:ascii="Times New Roman" w:hAnsi="Times New Roman" w:cs="Times New Roman"/>
          <w:sz w:val="24"/>
          <w:u w:val="none"/>
        </w:rPr>
        <w:t>.</w:t>
      </w:r>
      <w:r w:rsidR="00125707" w:rsidRPr="00957229">
        <w:rPr>
          <w:rFonts w:ascii="Times New Roman" w:hAnsi="Times New Roman" w:cs="Times New Roman"/>
          <w:sz w:val="24"/>
          <w:u w:val="none"/>
        </w:rPr>
        <w:tab/>
      </w:r>
      <w:r w:rsidR="00125707" w:rsidRPr="00957229">
        <w:rPr>
          <w:rFonts w:ascii="Times New Roman" w:hAnsi="Times New Roman" w:cs="Times New Roman"/>
          <w:sz w:val="24"/>
        </w:rPr>
        <w:t xml:space="preserve">C </w:t>
      </w:r>
      <w:r w:rsidR="00125707" w:rsidRPr="009C4F8D">
        <w:rPr>
          <w:rFonts w:ascii="Times New Roman" w:hAnsi="Times New Roman" w:cs="Times New Roman"/>
          <w:sz w:val="24"/>
        </w:rPr>
        <w:t>22</w:t>
      </w:r>
      <w:r w:rsidR="00125707" w:rsidRPr="00957229">
        <w:rPr>
          <w:rFonts w:ascii="Times New Roman" w:hAnsi="Times New Roman" w:cs="Times New Roman"/>
          <w:sz w:val="24"/>
        </w:rPr>
        <w:t>.</w:t>
      </w:r>
      <w:r w:rsidR="00125707" w:rsidRPr="009C4F8D">
        <w:rPr>
          <w:rFonts w:ascii="Times New Roman" w:hAnsi="Times New Roman" w:cs="Times New Roman"/>
          <w:sz w:val="24"/>
        </w:rPr>
        <w:t>00</w:t>
      </w:r>
      <w:r w:rsidR="00125707" w:rsidRPr="00957229">
        <w:rPr>
          <w:rFonts w:ascii="Times New Roman" w:hAnsi="Times New Roman" w:cs="Times New Roman"/>
          <w:sz w:val="24"/>
        </w:rPr>
        <w:t xml:space="preserve"> – Marktrisico: Standaardbenaderingen voor valutarisico (MKR SA FX)</w:t>
      </w:r>
      <w:bookmarkEnd w:id="96"/>
    </w:p>
    <w:p w14:paraId="66C47D2B"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97" w:name="_Toc30154411"/>
      <w:r w:rsidRPr="009C4F8D">
        <w:rPr>
          <w:rFonts w:ascii="Times New Roman" w:hAnsi="Times New Roman" w:cs="Times New Roman"/>
          <w:sz w:val="24"/>
          <w:u w:val="none"/>
        </w:rPr>
        <w:t>5</w:t>
      </w:r>
      <w:r w:rsidRPr="00957229">
        <w:rPr>
          <w:rFonts w:ascii="Times New Roman" w:hAnsi="Times New Roman" w:cs="Times New Roman"/>
          <w:sz w:val="24"/>
          <w:u w:val="none"/>
        </w:rPr>
        <w:t>.</w:t>
      </w:r>
      <w:r w:rsidRPr="009C4F8D">
        <w:rPr>
          <w:rFonts w:ascii="Times New Roman" w:hAnsi="Times New Roman" w:cs="Times New Roman"/>
          <w:sz w:val="24"/>
          <w:u w:val="none"/>
        </w:rPr>
        <w:t>5</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r>
      <w:r w:rsidRPr="00957229">
        <w:rPr>
          <w:rFonts w:ascii="Times New Roman" w:hAnsi="Times New Roman" w:cs="Times New Roman"/>
          <w:sz w:val="24"/>
        </w:rPr>
        <w:t>Algemene opmerkingen</w:t>
      </w:r>
      <w:bookmarkEnd w:id="97"/>
    </w:p>
    <w:p w14:paraId="1B02D834" w14:textId="6448D8A7" w:rsidR="00523F81" w:rsidRPr="00957229" w:rsidRDefault="00125707" w:rsidP="0078190D">
      <w:pPr>
        <w:pStyle w:val="InstructionsText2"/>
        <w:numPr>
          <w:ilvl w:val="0"/>
          <w:numId w:val="0"/>
        </w:numPr>
        <w:suppressAutoHyphens/>
        <w:ind w:left="993"/>
      </w:pPr>
      <w:r w:rsidRPr="009C4F8D">
        <w:t>150</w:t>
      </w:r>
      <w:r w:rsidRPr="00957229">
        <w:t>. De instellingen rapporteren informatie over de posities in elke valuta (met inbegrip van de rapportagevaluta) en de daarbij behorende eigenvermogensvereisten voor valutarisico, behandeld volgens de standaardbenadering. De positie wordt berekend voor elke valuta (met inbegrip van de euro), goud en posities in icb’s.</w:t>
      </w:r>
    </w:p>
    <w:p w14:paraId="572D06D9" w14:textId="311A63CD" w:rsidR="00523F81" w:rsidRPr="00957229" w:rsidRDefault="00125707" w:rsidP="0078190D">
      <w:pPr>
        <w:pStyle w:val="InstructionsText2"/>
        <w:numPr>
          <w:ilvl w:val="0"/>
          <w:numId w:val="0"/>
        </w:numPr>
        <w:suppressAutoHyphens/>
        <w:ind w:left="993"/>
      </w:pPr>
      <w:r w:rsidRPr="009C4F8D">
        <w:t>151</w:t>
      </w:r>
      <w:r w:rsidRPr="00957229">
        <w:t>.</w:t>
      </w:r>
      <w:r w:rsidRPr="00957229">
        <w:tab/>
        <w:t xml:space="preserve"> De rijen </w:t>
      </w:r>
      <w:r w:rsidRPr="009C4F8D">
        <w:t>100</w:t>
      </w:r>
      <w:r w:rsidRPr="00957229">
        <w:t xml:space="preserve"> tot en met </w:t>
      </w:r>
      <w:r w:rsidRPr="009C4F8D">
        <w:t>480</w:t>
      </w:r>
      <w:r w:rsidRPr="00957229">
        <w:t xml:space="preserve"> van deze template worden gerapporteerd ook al zijn instellingen niet verplicht om overeenkomstig artikel </w:t>
      </w:r>
      <w:r w:rsidRPr="009C4F8D">
        <w:t>351</w:t>
      </w:r>
      <w:r w:rsidRPr="00957229">
        <w:t xml:space="preserve"> VKV eigenvermogenvereisten voor valutarisico te berekenen. In die pro-memorieposten worden alle posities in de rapportagevaluta opgenomen, ongeacht de vraag of zij in aanmerking worden genomen voor de toepassing van artikel </w:t>
      </w:r>
      <w:r w:rsidRPr="009C4F8D">
        <w:t>354</w:t>
      </w:r>
      <w:r w:rsidRPr="00957229">
        <w:t xml:space="preserve"> VKV. De rijen </w:t>
      </w:r>
      <w:r w:rsidRPr="009C4F8D">
        <w:t>130</w:t>
      </w:r>
      <w:r w:rsidRPr="00957229">
        <w:t xml:space="preserve"> tot en met </w:t>
      </w:r>
      <w:r w:rsidRPr="009C4F8D">
        <w:t>480</w:t>
      </w:r>
      <w:r w:rsidRPr="00957229">
        <w:t xml:space="preserve"> van de pro-memorieposten van de template worden afzonderlijk ingevuld voor alle valuta van de lidstaten van de Unie en voor de volgende valuta: USD, CHF, JPY, RUB, TRY, AUD, CAD, RSD, ALL, UAH, MKD, EGP, ARS, BRL, MXN, HKD, ICK, TWD, NZD, NOK, SGD, KRW, CNY en alle overige valuta.</w:t>
      </w:r>
    </w:p>
    <w:p w14:paraId="756CA95E"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98" w:name="_Toc30154412"/>
      <w:r w:rsidRPr="009C4F8D">
        <w:rPr>
          <w:rFonts w:ascii="Times New Roman" w:hAnsi="Times New Roman" w:cs="Times New Roman"/>
          <w:sz w:val="24"/>
          <w:u w:val="none"/>
        </w:rPr>
        <w:t>5</w:t>
      </w:r>
      <w:r w:rsidRPr="00957229">
        <w:rPr>
          <w:rFonts w:ascii="Times New Roman" w:hAnsi="Times New Roman" w:cs="Times New Roman"/>
          <w:sz w:val="24"/>
          <w:u w:val="none"/>
        </w:rPr>
        <w:t>.</w:t>
      </w:r>
      <w:r w:rsidRPr="009C4F8D">
        <w:rPr>
          <w:rFonts w:ascii="Times New Roman" w:hAnsi="Times New Roman" w:cs="Times New Roman"/>
          <w:sz w:val="24"/>
          <w:u w:val="none"/>
        </w:rPr>
        <w:t>5</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ab/>
      </w:r>
      <w:r w:rsidRPr="00957229">
        <w:rPr>
          <w:rFonts w:ascii="Times New Roman" w:hAnsi="Times New Roman" w:cs="Times New Roman"/>
          <w:sz w:val="24"/>
        </w:rPr>
        <w:t>Instructies voor specifieke posities</w:t>
      </w:r>
      <w:bookmarkEnd w:id="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523F81" w:rsidRPr="00957229" w14:paraId="7796681E" w14:textId="77777777" w:rsidTr="00672D2A">
        <w:trPr>
          <w:trHeight w:val="595"/>
        </w:trPr>
        <w:tc>
          <w:tcPr>
            <w:tcW w:w="8862" w:type="dxa"/>
            <w:gridSpan w:val="2"/>
            <w:shd w:val="clear" w:color="auto" w:fill="CCCCCC"/>
          </w:tcPr>
          <w:p w14:paraId="64AA629F" w14:textId="77777777" w:rsidR="00523F81" w:rsidRPr="00957229" w:rsidRDefault="000B0B09" w:rsidP="0078190D">
            <w:pPr>
              <w:suppressAutoHyphens/>
              <w:autoSpaceDE w:val="0"/>
              <w:autoSpaceDN w:val="0"/>
              <w:adjustRightInd w:val="0"/>
              <w:spacing w:after="0"/>
              <w:rPr>
                <w:rFonts w:ascii="Times New Roman" w:hAnsi="Times New Roman"/>
                <w:b/>
                <w:sz w:val="24"/>
              </w:rPr>
            </w:pPr>
            <w:r w:rsidRPr="00957229">
              <w:rPr>
                <w:rFonts w:ascii="Times New Roman" w:hAnsi="Times New Roman"/>
                <w:b/>
                <w:sz w:val="24"/>
              </w:rPr>
              <w:t>Kolommen</w:t>
            </w:r>
          </w:p>
        </w:tc>
      </w:tr>
      <w:tr w:rsidR="00523F81" w:rsidRPr="00957229" w14:paraId="48023067" w14:textId="77777777" w:rsidTr="00672D2A">
        <w:tc>
          <w:tcPr>
            <w:tcW w:w="988" w:type="dxa"/>
          </w:tcPr>
          <w:p w14:paraId="6025387D"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020</w:t>
            </w:r>
            <w:r w:rsidRPr="00957229">
              <w:rPr>
                <w:rFonts w:ascii="Times New Roman" w:hAnsi="Times New Roman"/>
                <w:sz w:val="24"/>
              </w:rPr>
              <w:t>-</w:t>
            </w:r>
            <w:r w:rsidRPr="009C4F8D">
              <w:rPr>
                <w:rFonts w:ascii="Times New Roman" w:hAnsi="Times New Roman"/>
                <w:sz w:val="24"/>
              </w:rPr>
              <w:t>030</w:t>
            </w:r>
          </w:p>
          <w:p w14:paraId="0EF4FB57"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tc>
        <w:tc>
          <w:tcPr>
            <w:tcW w:w="7874" w:type="dxa"/>
          </w:tcPr>
          <w:p w14:paraId="675AE99B"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lang w:val="en-US"/>
              </w:rPr>
            </w:pPr>
            <w:r w:rsidRPr="00957229">
              <w:rPr>
                <w:rFonts w:ascii="Times New Roman" w:hAnsi="Times New Roman"/>
                <w:b/>
                <w:bCs/>
                <w:sz w:val="24"/>
                <w:u w:val="single"/>
                <w:lang w:val="en-US"/>
              </w:rPr>
              <w:t>ALLE POSITIES (LONG EN SHORT)</w:t>
            </w:r>
          </w:p>
          <w:p w14:paraId="25C0D792" w14:textId="77777777" w:rsidR="00523F81" w:rsidRPr="00957229" w:rsidRDefault="00523F81" w:rsidP="0078190D">
            <w:pPr>
              <w:suppressAutoHyphens/>
              <w:autoSpaceDE w:val="0"/>
              <w:autoSpaceDN w:val="0"/>
              <w:adjustRightInd w:val="0"/>
              <w:spacing w:before="0" w:after="0"/>
              <w:rPr>
                <w:rFonts w:ascii="Times New Roman" w:hAnsi="Times New Roman"/>
                <w:sz w:val="24"/>
                <w:lang w:val="en-US"/>
              </w:rPr>
            </w:pPr>
          </w:p>
          <w:p w14:paraId="721AC3F8" w14:textId="5705D821" w:rsidR="00523F81" w:rsidRPr="00957229" w:rsidRDefault="000B0B09" w:rsidP="0078190D">
            <w:pPr>
              <w:suppressAutoHyphens/>
              <w:autoSpaceDE w:val="0"/>
              <w:autoSpaceDN w:val="0"/>
              <w:adjustRightInd w:val="0"/>
              <w:spacing w:before="0"/>
              <w:rPr>
                <w:rFonts w:ascii="Times New Roman" w:hAnsi="Times New Roman"/>
                <w:sz w:val="24"/>
              </w:rPr>
            </w:pPr>
            <w:r w:rsidRPr="00957229">
              <w:rPr>
                <w:rFonts w:ascii="Times New Roman" w:hAnsi="Times New Roman"/>
                <w:sz w:val="24"/>
              </w:rPr>
              <w:t xml:space="preserve">Brutoposities als gevolg van activa, te ontvangen bedragen en vergelijkbare in artikel </w:t>
            </w:r>
            <w:r w:rsidRPr="009C4F8D">
              <w:rPr>
                <w:rFonts w:ascii="Times New Roman" w:hAnsi="Times New Roman"/>
                <w:sz w:val="24"/>
              </w:rPr>
              <w:t>352</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VKV genoemde posten.</w:t>
            </w:r>
          </w:p>
          <w:p w14:paraId="07DCE953" w14:textId="16415C68" w:rsidR="00523F81" w:rsidRPr="00957229" w:rsidRDefault="00BB22D4"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Overeenkomstig artikel </w:t>
            </w:r>
            <w:r w:rsidRPr="009C4F8D">
              <w:rPr>
                <w:rFonts w:ascii="Times New Roman" w:hAnsi="Times New Roman"/>
                <w:sz w:val="24"/>
              </w:rPr>
              <w:t>352</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VKV en behoudens toestemming van de bevoegde autoriteiten worden posities die zijn ingenomen om het negatieve effect van de wisselkoers op hun ratio’s af te dekken overeenkomstig artikel </w:t>
            </w:r>
            <w:r w:rsidRPr="009C4F8D">
              <w:rPr>
                <w:rFonts w:ascii="Times New Roman" w:hAnsi="Times New Roman"/>
                <w:sz w:val="24"/>
              </w:rPr>
              <w:t>92</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VKV en posities betreffende posten die bij de berekening van het eigen vermogen reeds zijn afgetrokken, niet gerapporteerd.</w:t>
            </w:r>
          </w:p>
          <w:p w14:paraId="40EFBBBE"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tc>
      </w:tr>
      <w:tr w:rsidR="00523F81" w:rsidRPr="00957229" w14:paraId="76AE6473" w14:textId="77777777" w:rsidTr="00672D2A">
        <w:tc>
          <w:tcPr>
            <w:tcW w:w="988" w:type="dxa"/>
          </w:tcPr>
          <w:p w14:paraId="1707CB18"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040</w:t>
            </w:r>
            <w:r w:rsidRPr="00957229">
              <w:rPr>
                <w:rFonts w:ascii="Times New Roman" w:hAnsi="Times New Roman"/>
                <w:sz w:val="24"/>
              </w:rPr>
              <w:t>-</w:t>
            </w:r>
            <w:r w:rsidRPr="009C4F8D">
              <w:rPr>
                <w:rFonts w:ascii="Times New Roman" w:hAnsi="Times New Roman"/>
                <w:sz w:val="24"/>
              </w:rPr>
              <w:t>050</w:t>
            </w:r>
          </w:p>
        </w:tc>
        <w:tc>
          <w:tcPr>
            <w:tcW w:w="7874" w:type="dxa"/>
          </w:tcPr>
          <w:p w14:paraId="21070BDF"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NETTOPOSITIES (LONG EN SHORT)</w:t>
            </w:r>
          </w:p>
          <w:p w14:paraId="265F2DAD"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2C67FA26" w14:textId="18050CCD" w:rsidR="00523F81" w:rsidRPr="00957229" w:rsidRDefault="000B0B09" w:rsidP="0078190D">
            <w:pPr>
              <w:suppressAutoHyphens/>
              <w:autoSpaceDE w:val="0"/>
              <w:autoSpaceDN w:val="0"/>
              <w:adjustRightInd w:val="0"/>
              <w:spacing w:before="0"/>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352</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xml:space="preserve">, artikel </w:t>
            </w:r>
            <w:r w:rsidRPr="009C4F8D">
              <w:rPr>
                <w:rFonts w:ascii="Times New Roman" w:hAnsi="Times New Roman"/>
                <w:sz w:val="24"/>
              </w:rPr>
              <w:t>352</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xml:space="preserve">, eerste en tweede zin, en artikel </w:t>
            </w:r>
            <w:r w:rsidRPr="009C4F8D">
              <w:rPr>
                <w:rFonts w:ascii="Times New Roman" w:hAnsi="Times New Roman"/>
                <w:sz w:val="24"/>
              </w:rPr>
              <w:t>353</w:t>
            </w:r>
            <w:r w:rsidRPr="00957229">
              <w:rPr>
                <w:rFonts w:ascii="Times New Roman" w:hAnsi="Times New Roman"/>
                <w:sz w:val="24"/>
              </w:rPr>
              <w:t xml:space="preserve"> VKV</w:t>
            </w:r>
          </w:p>
          <w:p w14:paraId="2BF45567" w14:textId="42C6953C" w:rsidR="00523F81" w:rsidRPr="00957229" w:rsidRDefault="000B0B09"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De nettoposities worden voor elke valuta berekend overeenkomstig artikel </w:t>
            </w:r>
            <w:r w:rsidRPr="009C4F8D">
              <w:rPr>
                <w:rFonts w:ascii="Times New Roman" w:hAnsi="Times New Roman"/>
                <w:sz w:val="24"/>
              </w:rPr>
              <w:t>352</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VKV. Dit betekent dat long- en shortposities tegelijkertijd mogen worden gerapporteerd.</w:t>
            </w:r>
          </w:p>
          <w:p w14:paraId="577D22D7"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tc>
      </w:tr>
      <w:tr w:rsidR="00523F81" w:rsidRPr="00957229" w14:paraId="3D0085D3" w14:textId="77777777" w:rsidTr="00672D2A">
        <w:tc>
          <w:tcPr>
            <w:tcW w:w="988" w:type="dxa"/>
          </w:tcPr>
          <w:p w14:paraId="1B508185"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060</w:t>
            </w:r>
            <w:r w:rsidRPr="00957229">
              <w:rPr>
                <w:rFonts w:ascii="Times New Roman" w:hAnsi="Times New Roman"/>
                <w:sz w:val="24"/>
              </w:rPr>
              <w:t>-</w:t>
            </w:r>
            <w:r w:rsidRPr="009C4F8D">
              <w:rPr>
                <w:rFonts w:ascii="Times New Roman" w:hAnsi="Times New Roman"/>
                <w:sz w:val="24"/>
              </w:rPr>
              <w:t>080</w:t>
            </w:r>
          </w:p>
        </w:tc>
        <w:tc>
          <w:tcPr>
            <w:tcW w:w="7874" w:type="dxa"/>
          </w:tcPr>
          <w:p w14:paraId="7A859AF6"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AAN EEN KAPITAALVEREISTE ONDERWORPEN POSITIES</w:t>
            </w:r>
          </w:p>
          <w:p w14:paraId="7296D2CA"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1F21804D" w14:textId="608C7F15" w:rsidR="00523F81" w:rsidRPr="00957229" w:rsidRDefault="00705025"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352</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xml:space="preserve">, derde zin, en de artikelen </w:t>
            </w:r>
            <w:r w:rsidRPr="009C4F8D">
              <w:rPr>
                <w:rFonts w:ascii="Times New Roman" w:hAnsi="Times New Roman"/>
                <w:sz w:val="24"/>
              </w:rPr>
              <w:t>353</w:t>
            </w:r>
            <w:r w:rsidRPr="00957229">
              <w:rPr>
                <w:rFonts w:ascii="Times New Roman" w:hAnsi="Times New Roman"/>
                <w:sz w:val="24"/>
              </w:rPr>
              <w:t xml:space="preserve"> en </w:t>
            </w:r>
            <w:r w:rsidRPr="009C4F8D">
              <w:rPr>
                <w:rFonts w:ascii="Times New Roman" w:hAnsi="Times New Roman"/>
                <w:sz w:val="24"/>
              </w:rPr>
              <w:t>354</w:t>
            </w:r>
            <w:r w:rsidRPr="00957229">
              <w:rPr>
                <w:rFonts w:ascii="Times New Roman" w:hAnsi="Times New Roman"/>
                <w:sz w:val="24"/>
              </w:rPr>
              <w:t xml:space="preserve"> VKV </w:t>
            </w:r>
          </w:p>
          <w:p w14:paraId="6343D99F"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tc>
      </w:tr>
      <w:tr w:rsidR="00523F81" w:rsidRPr="00957229" w14:paraId="5EB37095" w14:textId="77777777" w:rsidTr="00672D2A">
        <w:tc>
          <w:tcPr>
            <w:tcW w:w="988" w:type="dxa"/>
          </w:tcPr>
          <w:p w14:paraId="581ABA0E"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060</w:t>
            </w:r>
            <w:r w:rsidRPr="00957229">
              <w:rPr>
                <w:rFonts w:ascii="Times New Roman" w:hAnsi="Times New Roman"/>
                <w:sz w:val="24"/>
              </w:rPr>
              <w:t>-</w:t>
            </w:r>
            <w:r w:rsidRPr="009C4F8D">
              <w:rPr>
                <w:rFonts w:ascii="Times New Roman" w:hAnsi="Times New Roman"/>
                <w:sz w:val="24"/>
              </w:rPr>
              <w:t>070</w:t>
            </w:r>
          </w:p>
        </w:tc>
        <w:tc>
          <w:tcPr>
            <w:tcW w:w="7874" w:type="dxa"/>
          </w:tcPr>
          <w:p w14:paraId="14609317"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b/>
                <w:bCs/>
                <w:sz w:val="24"/>
                <w:u w:val="single"/>
              </w:rPr>
              <w:t>AAN EEN KAPITAALVEREISTE ONDERWORPEN POSITIES (LONG EN SHORT)</w:t>
            </w:r>
          </w:p>
          <w:p w14:paraId="57F79153" w14:textId="08F42552" w:rsidR="00523F81" w:rsidRPr="00957229" w:rsidRDefault="000B0B09" w:rsidP="0078190D">
            <w:pPr>
              <w:suppressAutoHyphens/>
              <w:autoSpaceDE w:val="0"/>
              <w:autoSpaceDN w:val="0"/>
              <w:adjustRightInd w:val="0"/>
              <w:spacing w:after="0"/>
              <w:rPr>
                <w:rFonts w:ascii="Times New Roman" w:hAnsi="Times New Roman"/>
                <w:sz w:val="24"/>
              </w:rPr>
            </w:pPr>
            <w:r w:rsidRPr="00957229">
              <w:rPr>
                <w:rFonts w:ascii="Times New Roman" w:hAnsi="Times New Roman"/>
                <w:sz w:val="24"/>
              </w:rPr>
              <w:t>De netto long- en shortposities worden per valuta berekend door het totaal aan shortposities af te trekken van het totaal aan longposities.</w:t>
            </w:r>
          </w:p>
          <w:p w14:paraId="4F8F114A" w14:textId="1948625B" w:rsidR="00523F81" w:rsidRPr="00957229" w:rsidRDefault="000B0B09" w:rsidP="0078190D">
            <w:pPr>
              <w:suppressAutoHyphens/>
              <w:autoSpaceDE w:val="0"/>
              <w:autoSpaceDN w:val="0"/>
              <w:adjustRightInd w:val="0"/>
              <w:spacing w:after="0"/>
              <w:rPr>
                <w:rFonts w:ascii="Times New Roman" w:hAnsi="Times New Roman"/>
                <w:sz w:val="24"/>
              </w:rPr>
            </w:pPr>
            <w:r w:rsidRPr="00957229">
              <w:rPr>
                <w:rFonts w:ascii="Times New Roman" w:hAnsi="Times New Roman"/>
                <w:sz w:val="24"/>
              </w:rPr>
              <w:t>De netto longposities voor elke transactie in een valuta worden opgeteld, om de netto longpositie in die valuta te verkrijgen.</w:t>
            </w:r>
          </w:p>
          <w:p w14:paraId="3E97328D" w14:textId="08F1ECF1" w:rsidR="00523F81" w:rsidRPr="00957229" w:rsidRDefault="000B0B09" w:rsidP="0078190D">
            <w:pPr>
              <w:suppressAutoHyphens/>
              <w:autoSpaceDE w:val="0"/>
              <w:autoSpaceDN w:val="0"/>
              <w:adjustRightInd w:val="0"/>
              <w:spacing w:after="0"/>
              <w:rPr>
                <w:rFonts w:ascii="Times New Roman" w:hAnsi="Times New Roman"/>
                <w:sz w:val="24"/>
              </w:rPr>
            </w:pPr>
            <w:r w:rsidRPr="00957229">
              <w:rPr>
                <w:rFonts w:ascii="Times New Roman" w:hAnsi="Times New Roman"/>
                <w:sz w:val="24"/>
              </w:rPr>
              <w:t>De netto shortposities voor elke transactie in een valuta worden opgeteld, om de netto shortpositie in die valuta te verkrijgen.</w:t>
            </w:r>
          </w:p>
          <w:p w14:paraId="497B2FED" w14:textId="04EDB455" w:rsidR="00523F81" w:rsidRPr="00957229" w:rsidRDefault="000B0B09" w:rsidP="0078190D">
            <w:pPr>
              <w:suppressAutoHyphens/>
              <w:autoSpaceDE w:val="0"/>
              <w:autoSpaceDN w:val="0"/>
              <w:adjustRightInd w:val="0"/>
              <w:spacing w:after="0"/>
              <w:rPr>
                <w:rFonts w:ascii="Times New Roman" w:hAnsi="Times New Roman"/>
                <w:sz w:val="24"/>
              </w:rPr>
            </w:pPr>
            <w:r w:rsidRPr="00957229">
              <w:rPr>
                <w:rFonts w:ascii="Times New Roman" w:hAnsi="Times New Roman"/>
                <w:sz w:val="24"/>
              </w:rPr>
              <w:t xml:space="preserve">Niet-gematchte posities in niet-rapportagevaluta worden bij aan kapitaalvereisten voor andere valuta onderworpen posities (rij </w:t>
            </w:r>
            <w:r w:rsidRPr="009C4F8D">
              <w:rPr>
                <w:rFonts w:ascii="Times New Roman" w:hAnsi="Times New Roman"/>
                <w:sz w:val="24"/>
              </w:rPr>
              <w:t>030</w:t>
            </w:r>
            <w:r w:rsidRPr="00957229">
              <w:rPr>
                <w:rFonts w:ascii="Times New Roman" w:hAnsi="Times New Roman"/>
                <w:sz w:val="24"/>
              </w:rPr>
              <w:t>) opgeteld in kolom (</w:t>
            </w:r>
            <w:r w:rsidRPr="009C4F8D">
              <w:rPr>
                <w:rFonts w:ascii="Times New Roman" w:hAnsi="Times New Roman"/>
                <w:sz w:val="24"/>
              </w:rPr>
              <w:t>060</w:t>
            </w:r>
            <w:r w:rsidRPr="00957229">
              <w:rPr>
                <w:rFonts w:ascii="Times New Roman" w:hAnsi="Times New Roman"/>
                <w:sz w:val="24"/>
              </w:rPr>
              <w:t>) of (</w:t>
            </w:r>
            <w:r w:rsidRPr="009C4F8D">
              <w:rPr>
                <w:rFonts w:ascii="Times New Roman" w:hAnsi="Times New Roman"/>
                <w:sz w:val="24"/>
              </w:rPr>
              <w:t>070</w:t>
            </w:r>
            <w:r w:rsidRPr="00957229">
              <w:rPr>
                <w:rFonts w:ascii="Times New Roman" w:hAnsi="Times New Roman"/>
                <w:sz w:val="24"/>
              </w:rPr>
              <w:t>), naargelang de regeling short of long is.</w:t>
            </w:r>
          </w:p>
          <w:p w14:paraId="15EA75BC"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tc>
      </w:tr>
      <w:tr w:rsidR="00523F81" w:rsidRPr="00957229" w14:paraId="2AF0BC2C" w14:textId="77777777" w:rsidTr="00672D2A">
        <w:tc>
          <w:tcPr>
            <w:tcW w:w="988" w:type="dxa"/>
          </w:tcPr>
          <w:p w14:paraId="24F2E251"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080</w:t>
            </w:r>
          </w:p>
        </w:tc>
        <w:tc>
          <w:tcPr>
            <w:tcW w:w="7874" w:type="dxa"/>
          </w:tcPr>
          <w:p w14:paraId="14E0FD45"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AAN EEN KAPITAALVEREISTE ONDERWORPEN POSITIES (GEMATCHT)</w:t>
            </w:r>
          </w:p>
          <w:p w14:paraId="1660EA41"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1F077D35"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Gematchte posities voor nauw gecorreleerde valuta.</w:t>
            </w:r>
          </w:p>
          <w:p w14:paraId="7D5B1991"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tc>
      </w:tr>
      <w:tr w:rsidR="00523F81" w:rsidRPr="00957229" w14:paraId="666A5D00" w14:textId="77777777" w:rsidTr="00672D2A">
        <w:tc>
          <w:tcPr>
            <w:tcW w:w="988" w:type="dxa"/>
          </w:tcPr>
          <w:p w14:paraId="706FBE6C"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090</w:t>
            </w:r>
          </w:p>
        </w:tc>
        <w:tc>
          <w:tcPr>
            <w:tcW w:w="7874" w:type="dxa"/>
          </w:tcPr>
          <w:p w14:paraId="09E9184B"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EIGENVERMOGENSVEREISTEN</w:t>
            </w:r>
          </w:p>
          <w:p w14:paraId="4E55ADD1"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p w14:paraId="47FA0A16" w14:textId="15E84DBC" w:rsidR="00523F81" w:rsidRPr="00957229" w:rsidRDefault="000B0B09"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Het kapitaalvereiste voor een toepasselijke positie overeenkomstig deel drie, titel IV, hoofdstuk </w:t>
            </w:r>
            <w:r w:rsidRPr="009C4F8D">
              <w:rPr>
                <w:rFonts w:ascii="Times New Roman" w:hAnsi="Times New Roman"/>
                <w:sz w:val="24"/>
              </w:rPr>
              <w:t>3</w:t>
            </w:r>
            <w:r w:rsidRPr="00957229">
              <w:rPr>
                <w:rFonts w:ascii="Times New Roman" w:hAnsi="Times New Roman"/>
                <w:sz w:val="24"/>
              </w:rPr>
              <w:t xml:space="preserve">, VKV. </w:t>
            </w:r>
          </w:p>
          <w:p w14:paraId="5E61BBB1"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tc>
      </w:tr>
      <w:tr w:rsidR="00523F81" w:rsidRPr="00957229" w14:paraId="2368BE23" w14:textId="77777777" w:rsidTr="00672D2A">
        <w:tc>
          <w:tcPr>
            <w:tcW w:w="988" w:type="dxa"/>
          </w:tcPr>
          <w:p w14:paraId="197EB1D4"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100</w:t>
            </w:r>
          </w:p>
        </w:tc>
        <w:tc>
          <w:tcPr>
            <w:tcW w:w="7874" w:type="dxa"/>
          </w:tcPr>
          <w:p w14:paraId="2C78C9EA" w14:textId="77777777" w:rsidR="00523F81" w:rsidRPr="00957229" w:rsidRDefault="000B0B09" w:rsidP="0078190D">
            <w:pPr>
              <w:tabs>
                <w:tab w:val="left" w:pos="1665"/>
              </w:tabs>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TOTAAL RISICOPOSTEN</w:t>
            </w:r>
          </w:p>
          <w:p w14:paraId="30E6DCD1" w14:textId="77777777" w:rsidR="00523F81" w:rsidRPr="00957229" w:rsidRDefault="00523F81" w:rsidP="0078190D">
            <w:pPr>
              <w:tabs>
                <w:tab w:val="left" w:pos="1665"/>
              </w:tabs>
              <w:suppressAutoHyphens/>
              <w:autoSpaceDE w:val="0"/>
              <w:autoSpaceDN w:val="0"/>
              <w:adjustRightInd w:val="0"/>
              <w:spacing w:before="0" w:after="0"/>
              <w:rPr>
                <w:rFonts w:ascii="Times New Roman" w:hAnsi="Times New Roman"/>
                <w:b/>
                <w:bCs/>
                <w:sz w:val="24"/>
                <w:u w:val="single"/>
              </w:rPr>
            </w:pPr>
          </w:p>
          <w:p w14:paraId="23B20A5B" w14:textId="7DA97E3B" w:rsidR="00523F81" w:rsidRPr="00957229" w:rsidRDefault="00D21B29" w:rsidP="0078190D">
            <w:pPr>
              <w:tabs>
                <w:tab w:val="left" w:pos="1665"/>
              </w:tabs>
              <w:suppressAutoHyphens/>
              <w:autoSpaceDE w:val="0"/>
              <w:autoSpaceDN w:val="0"/>
              <w:adjustRightInd w:val="0"/>
              <w:spacing w:before="0"/>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92</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onder b), VKV.</w:t>
            </w:r>
          </w:p>
          <w:p w14:paraId="00440307" w14:textId="6A5C8E20" w:rsidR="00523F81" w:rsidRPr="00957229" w:rsidRDefault="000B0B09" w:rsidP="0078190D">
            <w:pPr>
              <w:tabs>
                <w:tab w:val="left" w:pos="1665"/>
              </w:tabs>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De uitkomst van de vermenigvuldiging van de eigenvermogensvereisten met </w:t>
            </w:r>
            <w:r w:rsidRPr="009C4F8D">
              <w:rPr>
                <w:rFonts w:ascii="Times New Roman" w:hAnsi="Times New Roman"/>
                <w:sz w:val="24"/>
              </w:rPr>
              <w:t>12</w:t>
            </w:r>
            <w:r w:rsidRPr="00957229">
              <w:rPr>
                <w:rFonts w:ascii="Times New Roman" w:hAnsi="Times New Roman"/>
                <w:sz w:val="24"/>
              </w:rPr>
              <w:t>,</w:t>
            </w:r>
            <w:r w:rsidRPr="009C4F8D">
              <w:rPr>
                <w:rFonts w:ascii="Times New Roman" w:hAnsi="Times New Roman"/>
                <w:sz w:val="24"/>
              </w:rPr>
              <w:t>5</w:t>
            </w:r>
            <w:r w:rsidRPr="00957229">
              <w:rPr>
                <w:rFonts w:ascii="Times New Roman" w:hAnsi="Times New Roman"/>
                <w:sz w:val="24"/>
              </w:rPr>
              <w:t xml:space="preserve">. </w:t>
            </w:r>
          </w:p>
          <w:p w14:paraId="4C34DF56" w14:textId="77777777" w:rsidR="00523F81" w:rsidRPr="00957229" w:rsidRDefault="00523F81" w:rsidP="0078190D">
            <w:pPr>
              <w:tabs>
                <w:tab w:val="left" w:pos="1665"/>
              </w:tabs>
              <w:suppressAutoHyphens/>
              <w:autoSpaceDE w:val="0"/>
              <w:autoSpaceDN w:val="0"/>
              <w:adjustRightInd w:val="0"/>
              <w:spacing w:before="0" w:after="0"/>
              <w:rPr>
                <w:rFonts w:ascii="Times New Roman" w:hAnsi="Times New Roman"/>
                <w:b/>
                <w:bCs/>
                <w:sz w:val="24"/>
                <w:u w:val="single"/>
              </w:rPr>
            </w:pPr>
          </w:p>
        </w:tc>
      </w:tr>
    </w:tbl>
    <w:p w14:paraId="0453090E" w14:textId="77777777" w:rsidR="00523F81" w:rsidRPr="00957229" w:rsidRDefault="00523F81" w:rsidP="0078190D">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523F81" w:rsidRPr="00957229" w14:paraId="09A7A9C0" w14:textId="77777777" w:rsidTr="00672D2A">
        <w:trPr>
          <w:trHeight w:val="497"/>
        </w:trPr>
        <w:tc>
          <w:tcPr>
            <w:tcW w:w="8862" w:type="dxa"/>
            <w:gridSpan w:val="2"/>
            <w:shd w:val="clear" w:color="auto" w:fill="CCCCCC"/>
          </w:tcPr>
          <w:p w14:paraId="008F0461" w14:textId="77777777" w:rsidR="00523F81" w:rsidRPr="00957229" w:rsidRDefault="000B0B09" w:rsidP="0078190D">
            <w:pPr>
              <w:suppressAutoHyphens/>
              <w:autoSpaceDE w:val="0"/>
              <w:autoSpaceDN w:val="0"/>
              <w:adjustRightInd w:val="0"/>
              <w:spacing w:after="0"/>
              <w:rPr>
                <w:rFonts w:ascii="Times New Roman" w:hAnsi="Times New Roman"/>
                <w:b/>
                <w:sz w:val="24"/>
              </w:rPr>
            </w:pPr>
            <w:r w:rsidRPr="00957229">
              <w:rPr>
                <w:rFonts w:ascii="Times New Roman" w:hAnsi="Times New Roman"/>
                <w:b/>
                <w:sz w:val="24"/>
              </w:rPr>
              <w:t>Rijen</w:t>
            </w:r>
          </w:p>
        </w:tc>
      </w:tr>
      <w:tr w:rsidR="00523F81" w:rsidRPr="00957229" w14:paraId="5C001F68" w14:textId="77777777" w:rsidTr="00672D2A">
        <w:tc>
          <w:tcPr>
            <w:tcW w:w="991" w:type="dxa"/>
          </w:tcPr>
          <w:p w14:paraId="0027DA2F"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010</w:t>
            </w:r>
          </w:p>
        </w:tc>
        <w:tc>
          <w:tcPr>
            <w:tcW w:w="7871" w:type="dxa"/>
          </w:tcPr>
          <w:p w14:paraId="13E9FB3B"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TOTAAL POSITIES</w:t>
            </w:r>
          </w:p>
          <w:p w14:paraId="1257C078"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4B7F845E" w14:textId="11A82F64" w:rsidR="00523F81" w:rsidRPr="00957229" w:rsidRDefault="00491F4D"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Alle posities in niet-rapportagevaluta en de posities in de rapportagevaluta die voor de toepassing van artikel </w:t>
            </w:r>
            <w:r w:rsidRPr="009C4F8D">
              <w:rPr>
                <w:rFonts w:ascii="Times New Roman" w:hAnsi="Times New Roman"/>
                <w:sz w:val="24"/>
              </w:rPr>
              <w:t>354</w:t>
            </w:r>
            <w:r w:rsidRPr="00957229">
              <w:rPr>
                <w:rFonts w:ascii="Times New Roman" w:hAnsi="Times New Roman"/>
                <w:sz w:val="24"/>
              </w:rPr>
              <w:t xml:space="preserve"> VKV in aanmerking worden genomen, alsmede de daarbij behorende eigenvermogensvereisten voor het in artikel </w:t>
            </w:r>
            <w:r w:rsidRPr="009C4F8D">
              <w:rPr>
                <w:rFonts w:ascii="Times New Roman" w:hAnsi="Times New Roman"/>
                <w:sz w:val="24"/>
              </w:rPr>
              <w:t>92</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xml:space="preserve">, onder c), punt i), bedoelde valutarisico, rekening houdende met artikel </w:t>
            </w:r>
            <w:r w:rsidRPr="009C4F8D">
              <w:rPr>
                <w:rFonts w:ascii="Times New Roman" w:hAnsi="Times New Roman"/>
                <w:sz w:val="24"/>
              </w:rPr>
              <w:t>352</w:t>
            </w:r>
            <w:r w:rsidRPr="00957229">
              <w:rPr>
                <w:rFonts w:ascii="Times New Roman" w:hAnsi="Times New Roman"/>
                <w:sz w:val="24"/>
              </w:rPr>
              <w:t xml:space="preserve">, leden </w:t>
            </w:r>
            <w:r w:rsidRPr="009C4F8D">
              <w:rPr>
                <w:rFonts w:ascii="Times New Roman" w:hAnsi="Times New Roman"/>
                <w:sz w:val="24"/>
              </w:rPr>
              <w:t>2</w:t>
            </w:r>
            <w:r w:rsidRPr="00957229">
              <w:rPr>
                <w:rFonts w:ascii="Times New Roman" w:hAnsi="Times New Roman"/>
                <w:sz w:val="24"/>
              </w:rPr>
              <w:t xml:space="preserve"> en </w:t>
            </w:r>
            <w:r w:rsidRPr="009C4F8D">
              <w:rPr>
                <w:rFonts w:ascii="Times New Roman" w:hAnsi="Times New Roman"/>
                <w:sz w:val="24"/>
              </w:rPr>
              <w:t>4</w:t>
            </w:r>
            <w:r w:rsidRPr="00957229">
              <w:rPr>
                <w:rFonts w:ascii="Times New Roman" w:hAnsi="Times New Roman"/>
                <w:sz w:val="24"/>
              </w:rPr>
              <w:t xml:space="preserve">, </w:t>
            </w:r>
            <w:proofErr w:type="gramStart"/>
            <w:r w:rsidRPr="00957229">
              <w:rPr>
                <w:rFonts w:ascii="Times New Roman" w:hAnsi="Times New Roman"/>
                <w:sz w:val="24"/>
              </w:rPr>
              <w:t>VKV(</w:t>
            </w:r>
            <w:proofErr w:type="gramEnd"/>
            <w:r w:rsidRPr="00957229">
              <w:rPr>
                <w:rFonts w:ascii="Times New Roman" w:hAnsi="Times New Roman"/>
                <w:sz w:val="24"/>
              </w:rPr>
              <w:t>voor omrekening naar de rapportagevaluta).</w:t>
            </w:r>
          </w:p>
          <w:p w14:paraId="7605EA72"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tc>
      </w:tr>
      <w:tr w:rsidR="00523F81" w:rsidRPr="00957229" w14:paraId="30F009A5" w14:textId="77777777" w:rsidTr="00672D2A">
        <w:tc>
          <w:tcPr>
            <w:tcW w:w="991" w:type="dxa"/>
          </w:tcPr>
          <w:p w14:paraId="0BC1CCB3"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020</w:t>
            </w:r>
          </w:p>
        </w:tc>
        <w:tc>
          <w:tcPr>
            <w:tcW w:w="7871" w:type="dxa"/>
          </w:tcPr>
          <w:p w14:paraId="24D6A26E"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NAUW GECORRELEERDE VALUTA</w:t>
            </w:r>
          </w:p>
          <w:p w14:paraId="592220AA"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0D4BF746" w14:textId="7C2ED36F" w:rsidR="00523F81" w:rsidRPr="00957229" w:rsidRDefault="000B0B09"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Posities en de bijbehorende eigenvermogensvereisten voor in artikel </w:t>
            </w:r>
            <w:r w:rsidRPr="009C4F8D">
              <w:rPr>
                <w:rFonts w:ascii="Times New Roman" w:hAnsi="Times New Roman"/>
                <w:sz w:val="24"/>
              </w:rPr>
              <w:t>354</w:t>
            </w:r>
            <w:r w:rsidRPr="00957229">
              <w:rPr>
                <w:rFonts w:ascii="Times New Roman" w:hAnsi="Times New Roman"/>
                <w:sz w:val="24"/>
              </w:rPr>
              <w:t xml:space="preserve"> VKV bedoelde nauw gecorreleerde valuta.</w:t>
            </w:r>
          </w:p>
          <w:p w14:paraId="3659DFEB"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tc>
      </w:tr>
      <w:tr w:rsidR="00523F81" w:rsidRPr="00957229" w14:paraId="41510BBE" w14:textId="77777777" w:rsidTr="00672D2A">
        <w:tc>
          <w:tcPr>
            <w:tcW w:w="991" w:type="dxa"/>
          </w:tcPr>
          <w:p w14:paraId="03AEDF87" w14:textId="77777777" w:rsidR="00523F81" w:rsidRPr="00957229" w:rsidRDefault="00491F4D"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025</w:t>
            </w:r>
          </w:p>
        </w:tc>
        <w:tc>
          <w:tcPr>
            <w:tcW w:w="7871" w:type="dxa"/>
          </w:tcPr>
          <w:p w14:paraId="66C1F6B0" w14:textId="77777777" w:rsidR="00523F81" w:rsidRPr="00957229" w:rsidRDefault="00491F4D"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 xml:space="preserve">Nauw gecorreleerde valuta </w:t>
            </w:r>
            <w:r w:rsidRPr="00957229">
              <w:rPr>
                <w:rFonts w:ascii="Times New Roman" w:hAnsi="Times New Roman"/>
                <w:b/>
                <w:bCs/>
                <w:i/>
                <w:sz w:val="24"/>
                <w:u w:val="single"/>
              </w:rPr>
              <w:t>waarvan</w:t>
            </w:r>
            <w:r w:rsidRPr="00957229">
              <w:rPr>
                <w:rFonts w:ascii="Times New Roman" w:hAnsi="Times New Roman"/>
                <w:b/>
                <w:bCs/>
                <w:sz w:val="24"/>
                <w:u w:val="single"/>
              </w:rPr>
              <w:t>: rapportagevaluta</w:t>
            </w:r>
          </w:p>
          <w:p w14:paraId="3A21A411"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379FE9C2" w14:textId="231CFECC" w:rsidR="00523F81" w:rsidRPr="00957229" w:rsidRDefault="00491F4D"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Posities in de rapportagevaluta die bijdragen in de berekening van de kapitaalvereisten overeenkomstig artikel </w:t>
            </w:r>
            <w:r w:rsidRPr="009C4F8D">
              <w:rPr>
                <w:rFonts w:ascii="Times New Roman" w:hAnsi="Times New Roman"/>
                <w:sz w:val="24"/>
              </w:rPr>
              <w:t>354</w:t>
            </w:r>
            <w:r w:rsidRPr="00957229">
              <w:rPr>
                <w:rFonts w:ascii="Times New Roman" w:hAnsi="Times New Roman"/>
                <w:sz w:val="24"/>
              </w:rPr>
              <w:t xml:space="preserve"> VKV.</w:t>
            </w:r>
          </w:p>
          <w:p w14:paraId="0CD77931"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tc>
      </w:tr>
      <w:tr w:rsidR="00523F81" w:rsidRPr="00957229" w14:paraId="304C357C" w14:textId="77777777" w:rsidTr="00672D2A">
        <w:tc>
          <w:tcPr>
            <w:tcW w:w="991" w:type="dxa"/>
          </w:tcPr>
          <w:p w14:paraId="5D3C41AD"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030</w:t>
            </w:r>
          </w:p>
        </w:tc>
        <w:tc>
          <w:tcPr>
            <w:tcW w:w="7871" w:type="dxa"/>
          </w:tcPr>
          <w:p w14:paraId="6BB078E4"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ALLE OVERIGE VALUTA (met inbegrip van als andere valuta behandelde icb’s)</w:t>
            </w:r>
          </w:p>
          <w:p w14:paraId="6C1AA402"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p w14:paraId="5512D131" w14:textId="1994CA91" w:rsidR="00523F81" w:rsidRPr="00957229" w:rsidRDefault="000B0B09"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Posities en de daarbij behorende eigenvermogensvereisten voor valuta die aan de algemene procedure van artikel </w:t>
            </w:r>
            <w:r w:rsidRPr="009C4F8D">
              <w:rPr>
                <w:rFonts w:ascii="Times New Roman" w:hAnsi="Times New Roman"/>
                <w:sz w:val="24"/>
              </w:rPr>
              <w:t>351</w:t>
            </w:r>
            <w:r w:rsidRPr="00957229">
              <w:rPr>
                <w:rFonts w:ascii="Times New Roman" w:hAnsi="Times New Roman"/>
                <w:sz w:val="24"/>
              </w:rPr>
              <w:t xml:space="preserve"> en artikel </w:t>
            </w:r>
            <w:r w:rsidRPr="009C4F8D">
              <w:rPr>
                <w:rFonts w:ascii="Times New Roman" w:hAnsi="Times New Roman"/>
                <w:sz w:val="24"/>
              </w:rPr>
              <w:t>352</w:t>
            </w:r>
            <w:r w:rsidRPr="00957229">
              <w:rPr>
                <w:rFonts w:ascii="Times New Roman" w:hAnsi="Times New Roman"/>
                <w:sz w:val="24"/>
              </w:rPr>
              <w:t xml:space="preserve">, leden </w:t>
            </w:r>
            <w:r w:rsidRPr="009C4F8D">
              <w:rPr>
                <w:rFonts w:ascii="Times New Roman" w:hAnsi="Times New Roman"/>
                <w:sz w:val="24"/>
              </w:rPr>
              <w:t>2</w:t>
            </w:r>
            <w:r w:rsidRPr="00957229">
              <w:rPr>
                <w:rFonts w:ascii="Times New Roman" w:hAnsi="Times New Roman"/>
                <w:sz w:val="24"/>
              </w:rPr>
              <w:t xml:space="preserve"> en </w:t>
            </w:r>
            <w:r w:rsidRPr="009C4F8D">
              <w:rPr>
                <w:rFonts w:ascii="Times New Roman" w:hAnsi="Times New Roman"/>
                <w:sz w:val="24"/>
              </w:rPr>
              <w:t>4</w:t>
            </w:r>
            <w:r w:rsidRPr="00957229">
              <w:rPr>
                <w:rFonts w:ascii="Times New Roman" w:hAnsi="Times New Roman"/>
                <w:sz w:val="24"/>
              </w:rPr>
              <w:t>, VKV zijn onderworpen.</w:t>
            </w:r>
          </w:p>
          <w:p w14:paraId="4DF0375E"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p w14:paraId="1388E093" w14:textId="385BB426" w:rsidR="00523F81" w:rsidRPr="00957229" w:rsidRDefault="000B0B09" w:rsidP="0078190D">
            <w:pPr>
              <w:suppressAutoHyphens/>
              <w:autoSpaceDE w:val="0"/>
              <w:autoSpaceDN w:val="0"/>
              <w:adjustRightInd w:val="0"/>
              <w:spacing w:before="0" w:after="0"/>
              <w:rPr>
                <w:rFonts w:ascii="Times New Roman" w:hAnsi="Times New Roman"/>
                <w:bCs/>
                <w:sz w:val="24"/>
                <w:u w:val="single"/>
              </w:rPr>
            </w:pPr>
            <w:r w:rsidRPr="00957229">
              <w:rPr>
                <w:rFonts w:ascii="Times New Roman" w:hAnsi="Times New Roman"/>
                <w:bCs/>
                <w:sz w:val="24"/>
                <w:u w:val="single"/>
              </w:rPr>
              <w:t xml:space="preserve">Rapportage van als afzonderlijke valuta behandelde icb’s overeenkomstig artikel </w:t>
            </w:r>
            <w:r w:rsidRPr="009C4F8D">
              <w:rPr>
                <w:rFonts w:ascii="Times New Roman" w:hAnsi="Times New Roman"/>
                <w:bCs/>
                <w:sz w:val="24"/>
                <w:u w:val="single"/>
              </w:rPr>
              <w:t>353</w:t>
            </w:r>
            <w:r w:rsidRPr="00957229">
              <w:rPr>
                <w:rFonts w:ascii="Times New Roman" w:hAnsi="Times New Roman"/>
                <w:bCs/>
                <w:sz w:val="24"/>
                <w:u w:val="single"/>
              </w:rPr>
              <w:t xml:space="preserve"> VKV:</w:t>
            </w:r>
          </w:p>
          <w:p w14:paraId="051C2F90" w14:textId="311AF9D6" w:rsidR="00523F81" w:rsidRPr="00957229" w:rsidRDefault="000B0B09" w:rsidP="0078190D">
            <w:pPr>
              <w:suppressAutoHyphens/>
              <w:autoSpaceDE w:val="0"/>
              <w:autoSpaceDN w:val="0"/>
              <w:adjustRightInd w:val="0"/>
              <w:spacing w:before="0" w:after="0"/>
              <w:rPr>
                <w:rFonts w:ascii="Times New Roman" w:hAnsi="Times New Roman"/>
                <w:bCs/>
                <w:sz w:val="24"/>
              </w:rPr>
            </w:pPr>
            <w:r w:rsidRPr="00957229">
              <w:rPr>
                <w:rFonts w:ascii="Times New Roman" w:hAnsi="Times New Roman"/>
                <w:bCs/>
                <w:sz w:val="24"/>
              </w:rPr>
              <w:t>Er zijn twee verschillende behandelingen van icb’s als afzonderlijke valuta voor het berekenen van de kapitaalvereisten:</w:t>
            </w:r>
          </w:p>
          <w:p w14:paraId="255957B8" w14:textId="5252A175" w:rsidR="00523F81" w:rsidRPr="00957229" w:rsidRDefault="00125707" w:rsidP="0078190D">
            <w:pPr>
              <w:suppressAutoHyphens/>
              <w:autoSpaceDE w:val="0"/>
              <w:autoSpaceDN w:val="0"/>
              <w:adjustRightInd w:val="0"/>
              <w:spacing w:before="0" w:after="0"/>
              <w:ind w:left="720" w:hanging="360"/>
              <w:rPr>
                <w:rFonts w:ascii="Times New Roman" w:hAnsi="Times New Roman"/>
                <w:bCs/>
                <w:sz w:val="24"/>
              </w:rPr>
            </w:pPr>
            <w:r w:rsidRPr="009C4F8D">
              <w:rPr>
                <w:rFonts w:ascii="Times New Roman" w:hAnsi="Times New Roman"/>
                <w:bCs/>
                <w:sz w:val="24"/>
              </w:rPr>
              <w:t>1</w:t>
            </w:r>
            <w:r w:rsidRPr="00957229">
              <w:rPr>
                <w:rFonts w:ascii="Times New Roman" w:hAnsi="Times New Roman"/>
                <w:bCs/>
                <w:sz w:val="24"/>
              </w:rPr>
              <w:t>.</w:t>
            </w:r>
            <w:r w:rsidRPr="00957229">
              <w:rPr>
                <w:rFonts w:ascii="Times New Roman" w:hAnsi="Times New Roman"/>
                <w:bCs/>
                <w:sz w:val="24"/>
              </w:rPr>
              <w:tab/>
              <w:t>De gewijzigde behandeling van goud, indien de richting van de belegging van de icb niet beschikbaar is (die icb’s moeten worden opgeteld bij de totale nettovalutapositie van een instelling).</w:t>
            </w:r>
          </w:p>
          <w:p w14:paraId="6F86EE5B" w14:textId="3D35E491" w:rsidR="00523F81" w:rsidRPr="00957229" w:rsidRDefault="00125707" w:rsidP="0078190D">
            <w:pPr>
              <w:suppressAutoHyphens/>
              <w:autoSpaceDE w:val="0"/>
              <w:autoSpaceDN w:val="0"/>
              <w:adjustRightInd w:val="0"/>
              <w:spacing w:before="0" w:after="0"/>
              <w:ind w:left="720" w:hanging="360"/>
              <w:rPr>
                <w:rFonts w:ascii="Times New Roman" w:hAnsi="Times New Roman"/>
                <w:bCs/>
                <w:sz w:val="24"/>
              </w:rPr>
            </w:pPr>
            <w:r w:rsidRPr="009C4F8D">
              <w:rPr>
                <w:rFonts w:ascii="Times New Roman" w:hAnsi="Times New Roman"/>
                <w:bCs/>
                <w:sz w:val="24"/>
              </w:rPr>
              <w:t>2</w:t>
            </w:r>
            <w:r w:rsidRPr="00957229">
              <w:rPr>
                <w:rFonts w:ascii="Times New Roman" w:hAnsi="Times New Roman"/>
                <w:bCs/>
                <w:sz w:val="24"/>
              </w:rPr>
              <w:t>.</w:t>
            </w:r>
            <w:r w:rsidRPr="00957229">
              <w:rPr>
                <w:rFonts w:ascii="Times New Roman" w:hAnsi="Times New Roman"/>
                <w:bCs/>
                <w:sz w:val="24"/>
              </w:rPr>
              <w:tab/>
              <w:t>Indien de richting van de belegging van de icb wel beschikbaar is, worden die icb’s opgeteld bij de totale openstaande valutapositie (long of short, naargelang de richting van de icb).</w:t>
            </w:r>
          </w:p>
          <w:p w14:paraId="267301F6" w14:textId="733FB10D" w:rsidR="00523F81" w:rsidRPr="00957229" w:rsidRDefault="000B0B09" w:rsidP="0078190D">
            <w:pPr>
              <w:suppressAutoHyphens/>
              <w:autoSpaceDE w:val="0"/>
              <w:autoSpaceDN w:val="0"/>
              <w:adjustRightInd w:val="0"/>
              <w:spacing w:before="0" w:after="0"/>
              <w:rPr>
                <w:rFonts w:ascii="Times New Roman" w:hAnsi="Times New Roman"/>
                <w:bCs/>
                <w:sz w:val="24"/>
                <w:u w:val="single"/>
              </w:rPr>
            </w:pPr>
            <w:r w:rsidRPr="00957229">
              <w:rPr>
                <w:rFonts w:ascii="Times New Roman" w:hAnsi="Times New Roman"/>
                <w:bCs/>
                <w:sz w:val="24"/>
              </w:rPr>
              <w:t>De rapportage van die icb’s volgt de berekening van de kapitaalvereisten.</w:t>
            </w:r>
          </w:p>
          <w:p w14:paraId="251EF93C"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tc>
      </w:tr>
      <w:tr w:rsidR="00523F81" w:rsidRPr="00957229" w14:paraId="062E0484" w14:textId="77777777" w:rsidTr="00672D2A">
        <w:tc>
          <w:tcPr>
            <w:tcW w:w="991" w:type="dxa"/>
          </w:tcPr>
          <w:p w14:paraId="76ACA2D8"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040</w:t>
            </w:r>
          </w:p>
        </w:tc>
        <w:tc>
          <w:tcPr>
            <w:tcW w:w="7871" w:type="dxa"/>
          </w:tcPr>
          <w:p w14:paraId="57F03FA3"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GOUD</w:t>
            </w:r>
          </w:p>
          <w:p w14:paraId="36C64421"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p w14:paraId="6F307FC0" w14:textId="06A4C2D9" w:rsidR="00523F81" w:rsidRPr="00957229" w:rsidRDefault="000B0B09"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Posities en de daarbij behorende eigenvermogensvereisten voor valuta die aan de algemene procedure van artikel </w:t>
            </w:r>
            <w:r w:rsidRPr="009C4F8D">
              <w:rPr>
                <w:rFonts w:ascii="Times New Roman" w:hAnsi="Times New Roman"/>
                <w:sz w:val="24"/>
              </w:rPr>
              <w:t>351</w:t>
            </w:r>
            <w:r w:rsidRPr="00957229">
              <w:rPr>
                <w:rFonts w:ascii="Times New Roman" w:hAnsi="Times New Roman"/>
                <w:sz w:val="24"/>
              </w:rPr>
              <w:t xml:space="preserve"> en artikel </w:t>
            </w:r>
            <w:r w:rsidRPr="009C4F8D">
              <w:rPr>
                <w:rFonts w:ascii="Times New Roman" w:hAnsi="Times New Roman"/>
                <w:sz w:val="24"/>
              </w:rPr>
              <w:t>352</w:t>
            </w:r>
            <w:r w:rsidRPr="00957229">
              <w:rPr>
                <w:rFonts w:ascii="Times New Roman" w:hAnsi="Times New Roman"/>
                <w:sz w:val="24"/>
              </w:rPr>
              <w:t xml:space="preserve">, leden </w:t>
            </w:r>
            <w:r w:rsidRPr="009C4F8D">
              <w:rPr>
                <w:rFonts w:ascii="Times New Roman" w:hAnsi="Times New Roman"/>
                <w:sz w:val="24"/>
              </w:rPr>
              <w:t>2</w:t>
            </w:r>
            <w:r w:rsidRPr="00957229">
              <w:rPr>
                <w:rFonts w:ascii="Times New Roman" w:hAnsi="Times New Roman"/>
                <w:sz w:val="24"/>
              </w:rPr>
              <w:t xml:space="preserve"> en </w:t>
            </w:r>
            <w:r w:rsidRPr="009C4F8D">
              <w:rPr>
                <w:rFonts w:ascii="Times New Roman" w:hAnsi="Times New Roman"/>
                <w:sz w:val="24"/>
              </w:rPr>
              <w:t>4</w:t>
            </w:r>
            <w:r w:rsidRPr="00957229">
              <w:rPr>
                <w:rFonts w:ascii="Times New Roman" w:hAnsi="Times New Roman"/>
                <w:sz w:val="24"/>
              </w:rPr>
              <w:t xml:space="preserve">, VKV zijn onderworpen. </w:t>
            </w:r>
          </w:p>
          <w:p w14:paraId="32A1D9D1"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tc>
      </w:tr>
      <w:tr w:rsidR="00523F81" w:rsidRPr="00957229" w14:paraId="63E78194" w14:textId="77777777" w:rsidTr="00672D2A">
        <w:tc>
          <w:tcPr>
            <w:tcW w:w="991" w:type="dxa"/>
          </w:tcPr>
          <w:p w14:paraId="2E6FEA69"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050</w:t>
            </w:r>
            <w:r w:rsidRPr="00957229">
              <w:rPr>
                <w:rFonts w:ascii="Times New Roman" w:hAnsi="Times New Roman"/>
                <w:sz w:val="24"/>
              </w:rPr>
              <w:t>–</w:t>
            </w:r>
            <w:r w:rsidRPr="009C4F8D">
              <w:rPr>
                <w:rFonts w:ascii="Times New Roman" w:hAnsi="Times New Roman"/>
                <w:sz w:val="24"/>
              </w:rPr>
              <w:t>090</w:t>
            </w:r>
          </w:p>
        </w:tc>
        <w:tc>
          <w:tcPr>
            <w:tcW w:w="7871" w:type="dxa"/>
          </w:tcPr>
          <w:p w14:paraId="1680894D"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Style w:val="InstructionsTabelleberschrift"/>
                <w:rFonts w:ascii="Times New Roman" w:hAnsi="Times New Roman"/>
                <w:sz w:val="24"/>
              </w:rPr>
              <w:t>AANVULLENDE VEREISTEN VOOR OPTIES (NIET-DELTARISICO’S)</w:t>
            </w:r>
          </w:p>
          <w:p w14:paraId="5C200991" w14:textId="39577EC6" w:rsidR="00523F81" w:rsidRPr="00957229" w:rsidRDefault="001A0143" w:rsidP="0078190D">
            <w:pPr>
              <w:suppressAutoHyphens/>
              <w:autoSpaceDE w:val="0"/>
              <w:autoSpaceDN w:val="0"/>
              <w:adjustRightInd w:val="0"/>
              <w:spacing w:after="0"/>
              <w:rPr>
                <w:rFonts w:ascii="Times New Roman" w:hAnsi="Times New Roman"/>
                <w:sz w:val="24"/>
              </w:rPr>
            </w:pPr>
            <w:r w:rsidRPr="00957229">
              <w:rPr>
                <w:rFonts w:ascii="Times New Roman" w:hAnsi="Times New Roman"/>
                <w:sz w:val="24"/>
              </w:rPr>
              <w:t>Artikel </w:t>
            </w:r>
            <w:r w:rsidRPr="009C4F8D">
              <w:rPr>
                <w:rFonts w:ascii="Times New Roman" w:hAnsi="Times New Roman"/>
                <w:sz w:val="24"/>
              </w:rPr>
              <w:t>352</w:t>
            </w:r>
            <w:r w:rsidRPr="00957229">
              <w:rPr>
                <w:rFonts w:ascii="Times New Roman" w:hAnsi="Times New Roman"/>
                <w:sz w:val="24"/>
              </w:rPr>
              <w:t>, leden </w:t>
            </w:r>
            <w:r w:rsidRPr="009C4F8D">
              <w:rPr>
                <w:rFonts w:ascii="Times New Roman" w:hAnsi="Times New Roman"/>
                <w:sz w:val="24"/>
              </w:rPr>
              <w:t>5</w:t>
            </w:r>
            <w:r w:rsidRPr="00957229">
              <w:rPr>
                <w:rFonts w:ascii="Times New Roman" w:hAnsi="Times New Roman"/>
                <w:sz w:val="24"/>
              </w:rPr>
              <w:t xml:space="preserve"> en </w:t>
            </w:r>
            <w:r w:rsidRPr="009C4F8D">
              <w:rPr>
                <w:rFonts w:ascii="Times New Roman" w:hAnsi="Times New Roman"/>
                <w:sz w:val="24"/>
              </w:rPr>
              <w:t>6</w:t>
            </w:r>
            <w:r w:rsidRPr="00957229">
              <w:rPr>
                <w:rFonts w:ascii="Times New Roman" w:hAnsi="Times New Roman"/>
                <w:sz w:val="24"/>
              </w:rPr>
              <w:t xml:space="preserve">, VKV </w:t>
            </w:r>
          </w:p>
          <w:p w14:paraId="541BDB2A"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4BB3ABC8" w14:textId="042C4ACA" w:rsidR="00523F81" w:rsidRPr="00957229" w:rsidRDefault="000B0B09"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De aanvullende vereisten voor opties in verband met niet-deltarisico’s worden gerapporteerd uitgesplitst volgens de voor de berekening ervan gevolgde methode. </w:t>
            </w:r>
          </w:p>
          <w:p w14:paraId="7D027FA3"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tc>
      </w:tr>
      <w:tr w:rsidR="00523F81" w:rsidRPr="00957229" w14:paraId="74B7B704" w14:textId="77777777" w:rsidTr="00672D2A">
        <w:tc>
          <w:tcPr>
            <w:tcW w:w="991" w:type="dxa"/>
          </w:tcPr>
          <w:p w14:paraId="43630439"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100</w:t>
            </w:r>
            <w:r w:rsidRPr="00957229">
              <w:rPr>
                <w:rFonts w:ascii="Times New Roman" w:hAnsi="Times New Roman"/>
                <w:sz w:val="24"/>
              </w:rPr>
              <w:t>-</w:t>
            </w:r>
            <w:r w:rsidRPr="009C4F8D">
              <w:rPr>
                <w:rFonts w:ascii="Times New Roman" w:hAnsi="Times New Roman"/>
                <w:sz w:val="24"/>
              </w:rPr>
              <w:t>120</w:t>
            </w:r>
          </w:p>
        </w:tc>
        <w:tc>
          <w:tcPr>
            <w:tcW w:w="7871" w:type="dxa"/>
          </w:tcPr>
          <w:p w14:paraId="48A5E968"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Uitsplitsing van totale posities (rapportagevaluta inbegrepen) naar soort blootstelling</w:t>
            </w:r>
          </w:p>
          <w:p w14:paraId="1FF8076F"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p w14:paraId="09420033" w14:textId="55E855A3" w:rsidR="00523F81" w:rsidRPr="00957229" w:rsidRDefault="000B0B09"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De totale posities worden uitgesplitst naar derivaten, andere activa en verplichtingen, en posten buiten de balanstelling.</w:t>
            </w:r>
          </w:p>
          <w:p w14:paraId="440E53F5"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tc>
      </w:tr>
      <w:tr w:rsidR="00523F81" w:rsidRPr="00957229" w14:paraId="37181203" w14:textId="77777777" w:rsidTr="00672D2A">
        <w:tc>
          <w:tcPr>
            <w:tcW w:w="991" w:type="dxa"/>
          </w:tcPr>
          <w:p w14:paraId="46F50C90"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100</w:t>
            </w:r>
          </w:p>
        </w:tc>
        <w:tc>
          <w:tcPr>
            <w:tcW w:w="7871" w:type="dxa"/>
          </w:tcPr>
          <w:p w14:paraId="41EFD0BF"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Andere activa en verplichtingen niet zijnde posten buiten de balanstelling en derivaten</w:t>
            </w:r>
          </w:p>
          <w:p w14:paraId="28280076"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p w14:paraId="21A676E0" w14:textId="4D2A25C5" w:rsidR="00523F81" w:rsidRPr="00957229" w:rsidRDefault="000B0B09"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Posities die niet in rij </w:t>
            </w:r>
            <w:r w:rsidRPr="009C4F8D">
              <w:rPr>
                <w:rFonts w:ascii="Times New Roman" w:hAnsi="Times New Roman"/>
                <w:sz w:val="24"/>
              </w:rPr>
              <w:t>110</w:t>
            </w:r>
            <w:r w:rsidRPr="00957229">
              <w:rPr>
                <w:rFonts w:ascii="Times New Roman" w:hAnsi="Times New Roman"/>
                <w:sz w:val="24"/>
              </w:rPr>
              <w:t xml:space="preserve"> of rij </w:t>
            </w:r>
            <w:r w:rsidRPr="009C4F8D">
              <w:rPr>
                <w:rFonts w:ascii="Times New Roman" w:hAnsi="Times New Roman"/>
                <w:sz w:val="24"/>
              </w:rPr>
              <w:t>120</w:t>
            </w:r>
            <w:r w:rsidRPr="00957229">
              <w:rPr>
                <w:rFonts w:ascii="Times New Roman" w:hAnsi="Times New Roman"/>
                <w:sz w:val="24"/>
              </w:rPr>
              <w:t xml:space="preserve"> zijn opgenomen, worden hier vermeld. </w:t>
            </w:r>
          </w:p>
          <w:p w14:paraId="0A2B3835"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sz w:val="24"/>
              </w:rPr>
              <w:t xml:space="preserve"> </w:t>
            </w:r>
          </w:p>
        </w:tc>
      </w:tr>
      <w:tr w:rsidR="00523F81" w:rsidRPr="00957229" w14:paraId="66AED25F" w14:textId="77777777" w:rsidTr="00672D2A">
        <w:tc>
          <w:tcPr>
            <w:tcW w:w="991" w:type="dxa"/>
          </w:tcPr>
          <w:p w14:paraId="3177BEE1"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110</w:t>
            </w:r>
          </w:p>
        </w:tc>
        <w:tc>
          <w:tcPr>
            <w:tcW w:w="7871" w:type="dxa"/>
          </w:tcPr>
          <w:p w14:paraId="59E283A5"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Posten buiten de balanstelling</w:t>
            </w:r>
          </w:p>
          <w:p w14:paraId="61E13CD6"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p w14:paraId="18E7CD2A" w14:textId="10902824" w:rsidR="00523F81" w:rsidRPr="00957229" w:rsidRDefault="000B0B09"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Posten die onder artikel </w:t>
            </w:r>
            <w:r w:rsidRPr="009C4F8D">
              <w:rPr>
                <w:rFonts w:ascii="Times New Roman" w:hAnsi="Times New Roman"/>
                <w:sz w:val="24"/>
              </w:rPr>
              <w:t>352</w:t>
            </w:r>
            <w:r w:rsidRPr="00957229">
              <w:rPr>
                <w:rFonts w:ascii="Times New Roman" w:hAnsi="Times New Roman"/>
                <w:sz w:val="24"/>
              </w:rPr>
              <w:t xml:space="preserve"> VKV vallen, ongeacht de valuta waarin zij luiden, en die in bijlage I bij de VKV zijn opgenomen, behalve die welke zijn opgenomen als effectenfinancieringstransacties en transacties met afwikkeling op lange termijn of die voortvloeien uit productoverschrijdende contractuele nettering.</w:t>
            </w:r>
          </w:p>
          <w:p w14:paraId="0FB67B8F"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tc>
      </w:tr>
      <w:tr w:rsidR="00523F81" w:rsidRPr="00957229" w14:paraId="03B0796D" w14:textId="77777777" w:rsidTr="00672D2A">
        <w:tc>
          <w:tcPr>
            <w:tcW w:w="991" w:type="dxa"/>
          </w:tcPr>
          <w:p w14:paraId="5BC973E8"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120</w:t>
            </w:r>
          </w:p>
          <w:p w14:paraId="5A706C9D"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tc>
        <w:tc>
          <w:tcPr>
            <w:tcW w:w="7871" w:type="dxa"/>
          </w:tcPr>
          <w:p w14:paraId="26039B01"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Derivaten</w:t>
            </w:r>
          </w:p>
          <w:p w14:paraId="735E3247"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p w14:paraId="7FBBC17B" w14:textId="6D72C500" w:rsidR="00523F81" w:rsidRPr="00957229" w:rsidRDefault="000B0B09"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Overeenkomstig artikel </w:t>
            </w:r>
            <w:r w:rsidRPr="009C4F8D">
              <w:rPr>
                <w:rFonts w:ascii="Times New Roman" w:hAnsi="Times New Roman"/>
                <w:sz w:val="24"/>
              </w:rPr>
              <w:t>352</w:t>
            </w:r>
            <w:r w:rsidRPr="00957229">
              <w:rPr>
                <w:rFonts w:ascii="Times New Roman" w:hAnsi="Times New Roman"/>
                <w:sz w:val="24"/>
              </w:rPr>
              <w:t xml:space="preserve"> VKV gewaardeerde posities.</w:t>
            </w:r>
          </w:p>
          <w:p w14:paraId="60FA76E8"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tc>
      </w:tr>
      <w:tr w:rsidR="00523F81" w:rsidRPr="00957229" w14:paraId="4E1851B6" w14:textId="77777777" w:rsidTr="00672D2A">
        <w:tc>
          <w:tcPr>
            <w:tcW w:w="991" w:type="dxa"/>
          </w:tcPr>
          <w:p w14:paraId="242F0797"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130</w:t>
            </w:r>
            <w:r w:rsidRPr="00957229">
              <w:rPr>
                <w:rFonts w:ascii="Times New Roman" w:hAnsi="Times New Roman"/>
                <w:sz w:val="24"/>
              </w:rPr>
              <w:t>-</w:t>
            </w:r>
            <w:r w:rsidRPr="009C4F8D">
              <w:rPr>
                <w:rFonts w:ascii="Times New Roman" w:hAnsi="Times New Roman"/>
                <w:sz w:val="24"/>
              </w:rPr>
              <w:t>480</w:t>
            </w:r>
          </w:p>
          <w:p w14:paraId="3B430027"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tc>
        <w:tc>
          <w:tcPr>
            <w:tcW w:w="7871" w:type="dxa"/>
          </w:tcPr>
          <w:p w14:paraId="146998E9"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b/>
                <w:bCs/>
                <w:sz w:val="24"/>
                <w:u w:val="single"/>
              </w:rPr>
              <w:t>PRO-MEMORIEPOSTEN: VALUTAPOSITIES</w:t>
            </w:r>
          </w:p>
          <w:p w14:paraId="321BD3B9" w14:textId="77777777" w:rsidR="00523F81" w:rsidRPr="00957229" w:rsidRDefault="00523F81" w:rsidP="0078190D">
            <w:pPr>
              <w:suppressAutoHyphens/>
              <w:autoSpaceDE w:val="0"/>
              <w:autoSpaceDN w:val="0"/>
              <w:adjustRightInd w:val="0"/>
              <w:spacing w:before="0" w:after="0"/>
              <w:rPr>
                <w:rFonts w:ascii="Times New Roman" w:hAnsi="Times New Roman"/>
                <w:b/>
                <w:bCs/>
                <w:sz w:val="24"/>
              </w:rPr>
            </w:pPr>
          </w:p>
          <w:p w14:paraId="70963912" w14:textId="7ADF3555" w:rsidR="00523F81" w:rsidRPr="00957229" w:rsidRDefault="000B0B09" w:rsidP="0078190D">
            <w:pPr>
              <w:suppressAutoHyphens/>
              <w:autoSpaceDE w:val="0"/>
              <w:autoSpaceDN w:val="0"/>
              <w:adjustRightInd w:val="0"/>
              <w:spacing w:before="0" w:after="0"/>
              <w:rPr>
                <w:rStyle w:val="InstructionsTabelleText"/>
                <w:rFonts w:ascii="Times New Roman" w:hAnsi="Times New Roman"/>
                <w:sz w:val="24"/>
              </w:rPr>
            </w:pPr>
            <w:r w:rsidRPr="00957229">
              <w:rPr>
                <w:rFonts w:ascii="Times New Roman" w:hAnsi="Times New Roman"/>
                <w:sz w:val="24"/>
              </w:rPr>
              <w:t xml:space="preserve">De pro-memorieposten van de template worden apart ingevuld voor alle valuta van de lidstaten van de Unie en voor de volgende valuta: USD, CHF, JPY, RUB, TRY, AUD, CAD, RSD, ALL, UAH, MKD, EGP, ARS, BRL, MXN, HKD, ICK, TWD, NZD, NOK, SGD, KRW, CNY en alle overige valuta. </w:t>
            </w:r>
          </w:p>
        </w:tc>
      </w:tr>
    </w:tbl>
    <w:p w14:paraId="16039BCB" w14:textId="77777777" w:rsidR="00523F81" w:rsidRPr="00957229" w:rsidRDefault="00523F81" w:rsidP="0078190D">
      <w:pPr>
        <w:suppressAutoHyphens/>
        <w:rPr>
          <w:rFonts w:ascii="Times New Roman" w:hAnsi="Times New Roman"/>
          <w:sz w:val="24"/>
        </w:rPr>
      </w:pPr>
    </w:p>
    <w:p w14:paraId="237C8B12" w14:textId="3B09B434" w:rsidR="00523F81" w:rsidRPr="00957229" w:rsidRDefault="00957229" w:rsidP="0078190D">
      <w:pPr>
        <w:pStyle w:val="Instructionsberschrift2"/>
        <w:numPr>
          <w:ilvl w:val="0"/>
          <w:numId w:val="0"/>
        </w:numPr>
        <w:suppressAutoHyphens/>
        <w:ind w:left="357" w:hanging="357"/>
        <w:rPr>
          <w:rFonts w:ascii="Times New Roman" w:hAnsi="Times New Roman" w:cs="Times New Roman"/>
          <w:sz w:val="24"/>
        </w:rPr>
      </w:pPr>
      <w:bookmarkStart w:id="99" w:name="_Toc30154413"/>
      <w:r w:rsidRPr="009C4F8D">
        <w:rPr>
          <w:rFonts w:ascii="Times New Roman" w:hAnsi="Times New Roman" w:cs="Times New Roman"/>
          <w:sz w:val="24"/>
          <w:u w:val="none"/>
        </w:rPr>
        <w:t>5</w:t>
      </w:r>
      <w:r w:rsidRPr="00957229">
        <w:rPr>
          <w:rFonts w:ascii="Times New Roman" w:hAnsi="Times New Roman" w:cs="Times New Roman"/>
          <w:sz w:val="24"/>
          <w:u w:val="none"/>
        </w:rPr>
        <w:t>.</w:t>
      </w:r>
      <w:r w:rsidR="00125707" w:rsidRPr="009C4F8D">
        <w:rPr>
          <w:rFonts w:ascii="Times New Roman" w:hAnsi="Times New Roman" w:cs="Times New Roman"/>
          <w:sz w:val="24"/>
          <w:u w:val="none"/>
        </w:rPr>
        <w:t>6</w:t>
      </w:r>
      <w:r w:rsidR="00125707" w:rsidRPr="00957229">
        <w:rPr>
          <w:rFonts w:ascii="Times New Roman" w:hAnsi="Times New Roman" w:cs="Times New Roman"/>
          <w:sz w:val="24"/>
          <w:u w:val="none"/>
        </w:rPr>
        <w:t>.</w:t>
      </w:r>
      <w:r w:rsidR="00125707" w:rsidRPr="00957229">
        <w:rPr>
          <w:rFonts w:ascii="Times New Roman" w:hAnsi="Times New Roman" w:cs="Times New Roman"/>
          <w:sz w:val="24"/>
          <w:u w:val="none"/>
        </w:rPr>
        <w:tab/>
      </w:r>
      <w:r w:rsidR="00125707" w:rsidRPr="00957229">
        <w:rPr>
          <w:rFonts w:ascii="Times New Roman" w:hAnsi="Times New Roman" w:cs="Times New Roman"/>
          <w:sz w:val="24"/>
        </w:rPr>
        <w:t xml:space="preserve">C </w:t>
      </w:r>
      <w:r w:rsidR="00125707" w:rsidRPr="009C4F8D">
        <w:rPr>
          <w:rFonts w:ascii="Times New Roman" w:hAnsi="Times New Roman" w:cs="Times New Roman"/>
          <w:sz w:val="24"/>
        </w:rPr>
        <w:t>23</w:t>
      </w:r>
      <w:r w:rsidR="00125707" w:rsidRPr="00957229">
        <w:rPr>
          <w:rFonts w:ascii="Times New Roman" w:hAnsi="Times New Roman" w:cs="Times New Roman"/>
          <w:sz w:val="24"/>
        </w:rPr>
        <w:t>.</w:t>
      </w:r>
      <w:r w:rsidR="00125707" w:rsidRPr="009C4F8D">
        <w:rPr>
          <w:rFonts w:ascii="Times New Roman" w:hAnsi="Times New Roman" w:cs="Times New Roman"/>
          <w:sz w:val="24"/>
        </w:rPr>
        <w:t>00</w:t>
      </w:r>
      <w:r w:rsidR="00125707" w:rsidRPr="00957229">
        <w:rPr>
          <w:rFonts w:ascii="Times New Roman" w:hAnsi="Times New Roman" w:cs="Times New Roman"/>
          <w:sz w:val="24"/>
        </w:rPr>
        <w:t xml:space="preserve"> – Marktrisico: Standaardbenaderingen voor grondstoffen (MKR SA COM)</w:t>
      </w:r>
      <w:bookmarkEnd w:id="99"/>
    </w:p>
    <w:p w14:paraId="7BF00096"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100" w:name="_Toc30154414"/>
      <w:r w:rsidRPr="009C4F8D">
        <w:rPr>
          <w:rFonts w:ascii="Times New Roman" w:hAnsi="Times New Roman" w:cs="Times New Roman"/>
          <w:sz w:val="24"/>
          <w:u w:val="none"/>
        </w:rPr>
        <w:t>5</w:t>
      </w:r>
      <w:r w:rsidRPr="00957229">
        <w:rPr>
          <w:rFonts w:ascii="Times New Roman" w:hAnsi="Times New Roman" w:cs="Times New Roman"/>
          <w:sz w:val="24"/>
          <w:u w:val="none"/>
        </w:rPr>
        <w:t>.</w:t>
      </w:r>
      <w:r w:rsidRPr="009C4F8D">
        <w:rPr>
          <w:rFonts w:ascii="Times New Roman" w:hAnsi="Times New Roman" w:cs="Times New Roman"/>
          <w:sz w:val="24"/>
          <w:u w:val="none"/>
        </w:rPr>
        <w:t>6</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r>
      <w:r w:rsidRPr="00957229">
        <w:rPr>
          <w:rFonts w:ascii="Times New Roman" w:hAnsi="Times New Roman" w:cs="Times New Roman"/>
          <w:sz w:val="24"/>
        </w:rPr>
        <w:t>Algemene opmerkingen</w:t>
      </w:r>
      <w:bookmarkEnd w:id="100"/>
    </w:p>
    <w:p w14:paraId="41536C89" w14:textId="600DF35D" w:rsidR="00523F81" w:rsidRPr="00957229" w:rsidRDefault="00125707" w:rsidP="0078190D">
      <w:pPr>
        <w:pStyle w:val="InstructionsText2"/>
        <w:numPr>
          <w:ilvl w:val="0"/>
          <w:numId w:val="0"/>
        </w:numPr>
        <w:suppressAutoHyphens/>
        <w:ind w:left="993"/>
      </w:pPr>
      <w:r w:rsidRPr="009C4F8D">
        <w:t>152</w:t>
      </w:r>
      <w:r w:rsidRPr="00957229">
        <w:t>.</w:t>
      </w:r>
      <w:r w:rsidRPr="00957229">
        <w:tab/>
        <w:t xml:space="preserve"> In deze template wordt gevraagd naar informatie over de posities in grondstoffen en de bijbehorende eigenvermogensvereisten, behandeld volgens de standaardbenadering.</w:t>
      </w:r>
    </w:p>
    <w:p w14:paraId="387788EE"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101" w:name="_Toc30154415"/>
      <w:r w:rsidRPr="009C4F8D">
        <w:rPr>
          <w:rFonts w:ascii="Times New Roman" w:hAnsi="Times New Roman" w:cs="Times New Roman"/>
          <w:sz w:val="24"/>
          <w:u w:val="none"/>
        </w:rPr>
        <w:t>5</w:t>
      </w:r>
      <w:r w:rsidRPr="00957229">
        <w:rPr>
          <w:rFonts w:ascii="Times New Roman" w:hAnsi="Times New Roman" w:cs="Times New Roman"/>
          <w:sz w:val="24"/>
          <w:u w:val="none"/>
        </w:rPr>
        <w:t>.</w:t>
      </w:r>
      <w:r w:rsidRPr="009C4F8D">
        <w:rPr>
          <w:rFonts w:ascii="Times New Roman" w:hAnsi="Times New Roman" w:cs="Times New Roman"/>
          <w:sz w:val="24"/>
          <w:u w:val="none"/>
        </w:rPr>
        <w:t>6</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ab/>
      </w:r>
      <w:r w:rsidRPr="00957229">
        <w:rPr>
          <w:rFonts w:ascii="Times New Roman" w:hAnsi="Times New Roman" w:cs="Times New Roman"/>
          <w:sz w:val="24"/>
        </w:rPr>
        <w:t>Instructies voor specifieke posities</w:t>
      </w:r>
      <w:bookmarkEnd w:id="1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523F81" w:rsidRPr="00957229" w14:paraId="3A954E89" w14:textId="77777777" w:rsidTr="00672D2A">
        <w:trPr>
          <w:trHeight w:val="591"/>
        </w:trPr>
        <w:tc>
          <w:tcPr>
            <w:tcW w:w="8862" w:type="dxa"/>
            <w:gridSpan w:val="2"/>
            <w:shd w:val="clear" w:color="auto" w:fill="CCCCCC"/>
          </w:tcPr>
          <w:p w14:paraId="5CCCDF09" w14:textId="77777777" w:rsidR="00523F81" w:rsidRPr="00957229" w:rsidRDefault="000B0B09" w:rsidP="0078190D">
            <w:pPr>
              <w:suppressAutoHyphens/>
              <w:autoSpaceDE w:val="0"/>
              <w:autoSpaceDN w:val="0"/>
              <w:adjustRightInd w:val="0"/>
              <w:spacing w:after="0"/>
              <w:rPr>
                <w:rFonts w:ascii="Times New Roman" w:hAnsi="Times New Roman"/>
                <w:b/>
                <w:sz w:val="24"/>
              </w:rPr>
            </w:pPr>
            <w:r w:rsidRPr="00957229">
              <w:rPr>
                <w:rFonts w:ascii="Times New Roman" w:hAnsi="Times New Roman"/>
                <w:b/>
                <w:sz w:val="24"/>
              </w:rPr>
              <w:t>Kolommen</w:t>
            </w:r>
          </w:p>
        </w:tc>
      </w:tr>
      <w:tr w:rsidR="00523F81" w:rsidRPr="00957229" w14:paraId="4954C355" w14:textId="77777777" w:rsidTr="00672D2A">
        <w:tc>
          <w:tcPr>
            <w:tcW w:w="986" w:type="dxa"/>
          </w:tcPr>
          <w:p w14:paraId="0CF2B7B0"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010</w:t>
            </w:r>
            <w:r w:rsidRPr="00957229">
              <w:rPr>
                <w:rFonts w:ascii="Times New Roman" w:hAnsi="Times New Roman"/>
                <w:sz w:val="24"/>
              </w:rPr>
              <w:t>-</w:t>
            </w:r>
            <w:r w:rsidRPr="009C4F8D">
              <w:rPr>
                <w:rFonts w:ascii="Times New Roman" w:hAnsi="Times New Roman"/>
                <w:sz w:val="24"/>
              </w:rPr>
              <w:t>020</w:t>
            </w:r>
          </w:p>
        </w:tc>
        <w:tc>
          <w:tcPr>
            <w:tcW w:w="7876" w:type="dxa"/>
          </w:tcPr>
          <w:p w14:paraId="567D8D37"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lang w:val="en-US"/>
              </w:rPr>
            </w:pPr>
            <w:proofErr w:type="spellStart"/>
            <w:r w:rsidRPr="00957229">
              <w:rPr>
                <w:rFonts w:ascii="Times New Roman" w:hAnsi="Times New Roman"/>
                <w:b/>
                <w:bCs/>
                <w:sz w:val="24"/>
                <w:u w:val="single"/>
                <w:lang w:val="en-US"/>
              </w:rPr>
              <w:t>Alle</w:t>
            </w:r>
            <w:proofErr w:type="spellEnd"/>
            <w:r w:rsidRPr="00957229">
              <w:rPr>
                <w:rFonts w:ascii="Times New Roman" w:hAnsi="Times New Roman"/>
                <w:b/>
                <w:bCs/>
                <w:sz w:val="24"/>
                <w:u w:val="single"/>
                <w:lang w:val="en-US"/>
              </w:rPr>
              <w:t xml:space="preserve"> POSITIES (LONG EN SHORT)</w:t>
            </w:r>
          </w:p>
          <w:p w14:paraId="299F4C40"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lang w:val="en-US"/>
              </w:rPr>
            </w:pPr>
          </w:p>
          <w:p w14:paraId="5F3D01D9" w14:textId="09893855" w:rsidR="00523F81" w:rsidRPr="00957229" w:rsidRDefault="000B0B09"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Bruto long-/shortposities die overeenkomstig artikel </w:t>
            </w:r>
            <w:r w:rsidRPr="009C4F8D">
              <w:rPr>
                <w:rFonts w:ascii="Times New Roman" w:hAnsi="Times New Roman"/>
                <w:sz w:val="24"/>
              </w:rPr>
              <w:t>357</w:t>
            </w:r>
            <w:r w:rsidRPr="00957229">
              <w:rPr>
                <w:rFonts w:ascii="Times New Roman" w:hAnsi="Times New Roman"/>
                <w:sz w:val="24"/>
              </w:rPr>
              <w:t xml:space="preserve">, leden </w:t>
            </w:r>
            <w:r w:rsidRPr="009C4F8D">
              <w:rPr>
                <w:rFonts w:ascii="Times New Roman" w:hAnsi="Times New Roman"/>
                <w:sz w:val="24"/>
              </w:rPr>
              <w:t>1</w:t>
            </w:r>
            <w:r w:rsidRPr="00957229">
              <w:rPr>
                <w:rFonts w:ascii="Times New Roman" w:hAnsi="Times New Roman"/>
                <w:sz w:val="24"/>
              </w:rPr>
              <w:t xml:space="preserve"> en </w:t>
            </w:r>
            <w:r w:rsidRPr="009C4F8D">
              <w:rPr>
                <w:rFonts w:ascii="Times New Roman" w:hAnsi="Times New Roman"/>
                <w:sz w:val="24"/>
              </w:rPr>
              <w:t>4</w:t>
            </w:r>
            <w:r w:rsidRPr="00957229">
              <w:rPr>
                <w:rFonts w:ascii="Times New Roman" w:hAnsi="Times New Roman"/>
                <w:sz w:val="24"/>
              </w:rPr>
              <w:t xml:space="preserve">, VKV worden beschouwd als posities in dezelfde grondstof (zie ook artikel </w:t>
            </w:r>
            <w:r w:rsidRPr="009C4F8D">
              <w:rPr>
                <w:rFonts w:ascii="Times New Roman" w:hAnsi="Times New Roman"/>
                <w:sz w:val="24"/>
              </w:rPr>
              <w:t>359</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VKV).</w:t>
            </w:r>
          </w:p>
          <w:p w14:paraId="427CD06D"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 </w:t>
            </w:r>
          </w:p>
        </w:tc>
      </w:tr>
      <w:tr w:rsidR="00523F81" w:rsidRPr="00957229" w14:paraId="404D06D4" w14:textId="77777777" w:rsidTr="00672D2A">
        <w:tc>
          <w:tcPr>
            <w:tcW w:w="986" w:type="dxa"/>
          </w:tcPr>
          <w:p w14:paraId="53D676A2"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030</w:t>
            </w:r>
            <w:r w:rsidRPr="00957229">
              <w:rPr>
                <w:rFonts w:ascii="Times New Roman" w:hAnsi="Times New Roman"/>
                <w:sz w:val="24"/>
              </w:rPr>
              <w:t>-</w:t>
            </w:r>
            <w:r w:rsidRPr="009C4F8D">
              <w:rPr>
                <w:rFonts w:ascii="Times New Roman" w:hAnsi="Times New Roman"/>
                <w:sz w:val="24"/>
              </w:rPr>
              <w:t>040</w:t>
            </w:r>
            <w:r w:rsidRPr="00957229">
              <w:rPr>
                <w:rFonts w:ascii="Times New Roman" w:hAnsi="Times New Roman"/>
                <w:sz w:val="24"/>
              </w:rPr>
              <w:t xml:space="preserve"> </w:t>
            </w:r>
          </w:p>
        </w:tc>
        <w:tc>
          <w:tcPr>
            <w:tcW w:w="7876" w:type="dxa"/>
          </w:tcPr>
          <w:p w14:paraId="65920E20"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NETTOPOSITIES (LONG EN SHORT)</w:t>
            </w:r>
          </w:p>
          <w:p w14:paraId="2F34C355"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16366853" w14:textId="7F6C78B9" w:rsidR="00523F81" w:rsidRPr="00957229" w:rsidRDefault="000B0B09" w:rsidP="0078190D">
            <w:pPr>
              <w:suppressAutoHyphens/>
              <w:autoSpaceDE w:val="0"/>
              <w:autoSpaceDN w:val="0"/>
              <w:adjustRightInd w:val="0"/>
              <w:spacing w:before="0"/>
              <w:rPr>
                <w:rFonts w:ascii="Times New Roman" w:hAnsi="Times New Roman"/>
                <w:sz w:val="24"/>
              </w:rPr>
            </w:pPr>
            <w:r w:rsidRPr="00957229">
              <w:rPr>
                <w:rFonts w:ascii="Times New Roman" w:hAnsi="Times New Roman"/>
                <w:sz w:val="24"/>
              </w:rPr>
              <w:t xml:space="preserve">Overeenkomstig artikel </w:t>
            </w:r>
            <w:r w:rsidRPr="009C4F8D">
              <w:rPr>
                <w:rFonts w:ascii="Times New Roman" w:hAnsi="Times New Roman"/>
                <w:sz w:val="24"/>
              </w:rPr>
              <w:t>357</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xml:space="preserve">, VKV. </w:t>
            </w:r>
          </w:p>
        </w:tc>
      </w:tr>
      <w:tr w:rsidR="00523F81" w:rsidRPr="00957229" w14:paraId="1E20BCEE" w14:textId="77777777" w:rsidTr="00672D2A">
        <w:tc>
          <w:tcPr>
            <w:tcW w:w="986" w:type="dxa"/>
          </w:tcPr>
          <w:p w14:paraId="660BC236"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050</w:t>
            </w:r>
          </w:p>
        </w:tc>
        <w:tc>
          <w:tcPr>
            <w:tcW w:w="7876" w:type="dxa"/>
          </w:tcPr>
          <w:p w14:paraId="6C269198"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AAN EEN KAPITAALVEREISTE ONDERWORPEN POSITIES</w:t>
            </w:r>
          </w:p>
          <w:p w14:paraId="1EAC575A"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549FD729" w14:textId="6F1359FB" w:rsidR="00523F81" w:rsidRPr="00957229" w:rsidRDefault="000B0B09"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De nettoposities waarop overeenkomstig de verschillende in deel drie, titel IV, hoofdstuk </w:t>
            </w:r>
            <w:r w:rsidRPr="009C4F8D">
              <w:rPr>
                <w:rFonts w:ascii="Times New Roman" w:hAnsi="Times New Roman"/>
                <w:sz w:val="24"/>
              </w:rPr>
              <w:t>4</w:t>
            </w:r>
            <w:r w:rsidRPr="00957229">
              <w:rPr>
                <w:rFonts w:ascii="Times New Roman" w:hAnsi="Times New Roman"/>
                <w:sz w:val="24"/>
              </w:rPr>
              <w:t>, VKV beschreven benaderingen een kapitaalvereiste van toepassing is.</w:t>
            </w:r>
          </w:p>
          <w:p w14:paraId="130E13F8"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tc>
      </w:tr>
      <w:tr w:rsidR="00523F81" w:rsidRPr="00957229" w14:paraId="268A7FB7" w14:textId="77777777" w:rsidTr="00672D2A">
        <w:tc>
          <w:tcPr>
            <w:tcW w:w="986" w:type="dxa"/>
          </w:tcPr>
          <w:p w14:paraId="68FCB3E6"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060</w:t>
            </w:r>
          </w:p>
        </w:tc>
        <w:tc>
          <w:tcPr>
            <w:tcW w:w="7876" w:type="dxa"/>
          </w:tcPr>
          <w:p w14:paraId="418E7CA9"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EIGENVERMOGENSVEREISTEN</w:t>
            </w:r>
          </w:p>
          <w:p w14:paraId="12512DC6"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p w14:paraId="4F55B841" w14:textId="36D5647F" w:rsidR="00523F81" w:rsidRPr="00957229" w:rsidRDefault="000B0B09" w:rsidP="0078190D">
            <w:pPr>
              <w:suppressAutoHyphens/>
              <w:autoSpaceDE w:val="0"/>
              <w:autoSpaceDN w:val="0"/>
              <w:adjustRightInd w:val="0"/>
              <w:spacing w:before="0"/>
              <w:rPr>
                <w:rFonts w:ascii="Times New Roman" w:hAnsi="Times New Roman"/>
                <w:b/>
                <w:bCs/>
                <w:sz w:val="24"/>
                <w:u w:val="single"/>
              </w:rPr>
            </w:pPr>
            <w:r w:rsidRPr="00957229">
              <w:rPr>
                <w:rFonts w:ascii="Times New Roman" w:hAnsi="Times New Roman"/>
                <w:sz w:val="24"/>
              </w:rPr>
              <w:t xml:space="preserve">Het eigenvermogensvereiste overeenkomstig deel drie, titel IV, hoofdstuk </w:t>
            </w:r>
            <w:r w:rsidRPr="009C4F8D">
              <w:rPr>
                <w:rFonts w:ascii="Times New Roman" w:hAnsi="Times New Roman"/>
                <w:sz w:val="24"/>
              </w:rPr>
              <w:t>4</w:t>
            </w:r>
            <w:r w:rsidRPr="00957229">
              <w:rPr>
                <w:rFonts w:ascii="Times New Roman" w:hAnsi="Times New Roman"/>
                <w:sz w:val="24"/>
              </w:rPr>
              <w:t>, VKV voor elke betrokken positie.</w:t>
            </w:r>
          </w:p>
        </w:tc>
      </w:tr>
      <w:tr w:rsidR="00523F81" w:rsidRPr="00957229" w14:paraId="15C10C2B" w14:textId="77777777" w:rsidTr="00672D2A">
        <w:tc>
          <w:tcPr>
            <w:tcW w:w="986" w:type="dxa"/>
          </w:tcPr>
          <w:p w14:paraId="2A524AC0"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070</w:t>
            </w:r>
          </w:p>
        </w:tc>
        <w:tc>
          <w:tcPr>
            <w:tcW w:w="7876" w:type="dxa"/>
          </w:tcPr>
          <w:p w14:paraId="320A753A" w14:textId="77777777" w:rsidR="00523F81" w:rsidRPr="00957229" w:rsidRDefault="000B0B09" w:rsidP="0078190D">
            <w:pPr>
              <w:tabs>
                <w:tab w:val="left" w:pos="1665"/>
              </w:tabs>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TOTAAL RISICOPOSTEN</w:t>
            </w:r>
          </w:p>
          <w:p w14:paraId="564004DD" w14:textId="77777777" w:rsidR="00523F81" w:rsidRPr="00957229" w:rsidRDefault="00523F81" w:rsidP="0078190D">
            <w:pPr>
              <w:tabs>
                <w:tab w:val="left" w:pos="1665"/>
              </w:tabs>
              <w:suppressAutoHyphens/>
              <w:autoSpaceDE w:val="0"/>
              <w:autoSpaceDN w:val="0"/>
              <w:adjustRightInd w:val="0"/>
              <w:spacing w:before="0" w:after="0"/>
              <w:rPr>
                <w:rFonts w:ascii="Times New Roman" w:hAnsi="Times New Roman"/>
                <w:b/>
                <w:bCs/>
                <w:sz w:val="24"/>
                <w:u w:val="single"/>
              </w:rPr>
            </w:pPr>
          </w:p>
          <w:p w14:paraId="71078778" w14:textId="7149189C" w:rsidR="00523F81" w:rsidRPr="00957229" w:rsidRDefault="00D21B29" w:rsidP="0078190D">
            <w:pPr>
              <w:tabs>
                <w:tab w:val="left" w:pos="1665"/>
              </w:tabs>
              <w:suppressAutoHyphens/>
              <w:autoSpaceDE w:val="0"/>
              <w:autoSpaceDN w:val="0"/>
              <w:adjustRightInd w:val="0"/>
              <w:spacing w:before="0"/>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92</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xml:space="preserve">, onder b), VKV. </w:t>
            </w:r>
          </w:p>
          <w:p w14:paraId="48E50A18" w14:textId="42488E70" w:rsidR="00523F81" w:rsidRPr="00957229" w:rsidRDefault="000B0B09" w:rsidP="0078190D">
            <w:pPr>
              <w:tabs>
                <w:tab w:val="left" w:pos="1665"/>
              </w:tabs>
              <w:suppressAutoHyphens/>
              <w:autoSpaceDE w:val="0"/>
              <w:autoSpaceDN w:val="0"/>
              <w:adjustRightInd w:val="0"/>
              <w:spacing w:before="0"/>
              <w:rPr>
                <w:rFonts w:ascii="Times New Roman" w:hAnsi="Times New Roman"/>
                <w:b/>
                <w:bCs/>
                <w:sz w:val="24"/>
                <w:u w:val="single"/>
              </w:rPr>
            </w:pPr>
            <w:r w:rsidRPr="00957229">
              <w:rPr>
                <w:rFonts w:ascii="Times New Roman" w:hAnsi="Times New Roman"/>
                <w:sz w:val="24"/>
              </w:rPr>
              <w:t xml:space="preserve">De uitkomst van de vermenigvuldiging van de eigenvermogensvereisten met </w:t>
            </w:r>
            <w:r w:rsidRPr="009C4F8D">
              <w:rPr>
                <w:rFonts w:ascii="Times New Roman" w:hAnsi="Times New Roman"/>
                <w:sz w:val="24"/>
              </w:rPr>
              <w:t>12</w:t>
            </w:r>
            <w:r w:rsidRPr="00957229">
              <w:rPr>
                <w:rFonts w:ascii="Times New Roman" w:hAnsi="Times New Roman"/>
                <w:sz w:val="24"/>
              </w:rPr>
              <w:t>,</w:t>
            </w:r>
            <w:r w:rsidRPr="009C4F8D">
              <w:rPr>
                <w:rFonts w:ascii="Times New Roman" w:hAnsi="Times New Roman"/>
                <w:sz w:val="24"/>
              </w:rPr>
              <w:t>5</w:t>
            </w:r>
            <w:r w:rsidRPr="00957229">
              <w:rPr>
                <w:rFonts w:ascii="Times New Roman" w:hAnsi="Times New Roman"/>
                <w:sz w:val="24"/>
              </w:rPr>
              <w:t>.</w:t>
            </w:r>
          </w:p>
        </w:tc>
      </w:tr>
    </w:tbl>
    <w:p w14:paraId="29FC921B" w14:textId="77777777" w:rsidR="00523F81" w:rsidRPr="00957229" w:rsidRDefault="00523F81" w:rsidP="0078190D">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523F81" w:rsidRPr="00957229" w14:paraId="4F7C43AF" w14:textId="77777777" w:rsidTr="00672D2A">
        <w:trPr>
          <w:trHeight w:val="483"/>
        </w:trPr>
        <w:tc>
          <w:tcPr>
            <w:tcW w:w="8862" w:type="dxa"/>
            <w:gridSpan w:val="2"/>
            <w:shd w:val="clear" w:color="auto" w:fill="CCCCCC"/>
          </w:tcPr>
          <w:p w14:paraId="597DF065" w14:textId="77777777" w:rsidR="00523F81" w:rsidRPr="00957229" w:rsidRDefault="000B0B09" w:rsidP="0078190D">
            <w:pPr>
              <w:suppressAutoHyphens/>
              <w:autoSpaceDE w:val="0"/>
              <w:autoSpaceDN w:val="0"/>
              <w:adjustRightInd w:val="0"/>
              <w:spacing w:after="0"/>
              <w:rPr>
                <w:rFonts w:ascii="Times New Roman" w:hAnsi="Times New Roman"/>
                <w:b/>
                <w:sz w:val="24"/>
              </w:rPr>
            </w:pPr>
            <w:r w:rsidRPr="00957229">
              <w:rPr>
                <w:rFonts w:ascii="Times New Roman" w:hAnsi="Times New Roman"/>
                <w:b/>
                <w:sz w:val="24"/>
              </w:rPr>
              <w:t>Rijen</w:t>
            </w:r>
          </w:p>
        </w:tc>
      </w:tr>
      <w:tr w:rsidR="00523F81" w:rsidRPr="00957229" w14:paraId="3070A4EF" w14:textId="77777777" w:rsidTr="00672D2A">
        <w:tc>
          <w:tcPr>
            <w:tcW w:w="987" w:type="dxa"/>
          </w:tcPr>
          <w:p w14:paraId="6D3D671D"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010</w:t>
            </w:r>
          </w:p>
        </w:tc>
        <w:tc>
          <w:tcPr>
            <w:tcW w:w="7875" w:type="dxa"/>
          </w:tcPr>
          <w:p w14:paraId="67A9BBDE"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TOTAAL POSITIES IN GRONDSTOFFEN</w:t>
            </w:r>
          </w:p>
          <w:p w14:paraId="7599290F"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0FC9167E" w14:textId="61FEB305" w:rsidR="00523F81" w:rsidRPr="00957229" w:rsidRDefault="000B0B09" w:rsidP="0078190D">
            <w:pPr>
              <w:suppressAutoHyphens/>
              <w:autoSpaceDE w:val="0"/>
              <w:autoSpaceDN w:val="0"/>
              <w:adjustRightInd w:val="0"/>
              <w:spacing w:before="0"/>
              <w:rPr>
                <w:rFonts w:ascii="Times New Roman" w:hAnsi="Times New Roman"/>
                <w:sz w:val="24"/>
              </w:rPr>
            </w:pPr>
            <w:r w:rsidRPr="00957229">
              <w:rPr>
                <w:rFonts w:ascii="Times New Roman" w:hAnsi="Times New Roman"/>
                <w:sz w:val="24"/>
              </w:rPr>
              <w:t xml:space="preserve">Posities in grondstoffen en de daarbij behorende eigenvermogensvereisten voor marktrisico overeenkomstig artikel </w:t>
            </w:r>
            <w:r w:rsidRPr="009C4F8D">
              <w:rPr>
                <w:rFonts w:ascii="Times New Roman" w:hAnsi="Times New Roman"/>
                <w:sz w:val="24"/>
              </w:rPr>
              <w:t>92</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xml:space="preserve">, onder c), iii), VKV en deel drie, titel IV, hoofdstuk </w:t>
            </w:r>
            <w:r w:rsidRPr="009C4F8D">
              <w:rPr>
                <w:rFonts w:ascii="Times New Roman" w:hAnsi="Times New Roman"/>
                <w:sz w:val="24"/>
              </w:rPr>
              <w:t>4</w:t>
            </w:r>
            <w:r w:rsidRPr="00957229">
              <w:rPr>
                <w:rFonts w:ascii="Times New Roman" w:hAnsi="Times New Roman"/>
                <w:sz w:val="24"/>
              </w:rPr>
              <w:t xml:space="preserve">, VKV. </w:t>
            </w:r>
          </w:p>
        </w:tc>
      </w:tr>
      <w:tr w:rsidR="00523F81" w:rsidRPr="00957229" w14:paraId="5922DE26" w14:textId="77777777" w:rsidTr="00672D2A">
        <w:tc>
          <w:tcPr>
            <w:tcW w:w="987" w:type="dxa"/>
          </w:tcPr>
          <w:p w14:paraId="6C743166"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020</w:t>
            </w:r>
            <w:r w:rsidRPr="00957229">
              <w:rPr>
                <w:rFonts w:ascii="Times New Roman" w:hAnsi="Times New Roman"/>
                <w:sz w:val="24"/>
              </w:rPr>
              <w:t>-</w:t>
            </w:r>
            <w:r w:rsidRPr="009C4F8D">
              <w:rPr>
                <w:rFonts w:ascii="Times New Roman" w:hAnsi="Times New Roman"/>
                <w:sz w:val="24"/>
              </w:rPr>
              <w:t>060</w:t>
            </w:r>
          </w:p>
        </w:tc>
        <w:tc>
          <w:tcPr>
            <w:tcW w:w="7875" w:type="dxa"/>
          </w:tcPr>
          <w:p w14:paraId="40980852"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POSITIES NAAR CATEGORIE GRONDSTOFFEN</w:t>
            </w:r>
          </w:p>
          <w:p w14:paraId="23840BC8"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1BC4B0E7" w14:textId="7D60EE04" w:rsidR="00523F81" w:rsidRPr="00957229" w:rsidRDefault="000B0B09"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Ten behoeve van de rapportage worden grondstoffen ingedeeld in de vier groepen grondstoffen die in tabel </w:t>
            </w:r>
            <w:r w:rsidRPr="009C4F8D">
              <w:rPr>
                <w:rFonts w:ascii="Times New Roman" w:hAnsi="Times New Roman"/>
                <w:sz w:val="24"/>
              </w:rPr>
              <w:t>2</w:t>
            </w:r>
            <w:r w:rsidRPr="00957229">
              <w:rPr>
                <w:rFonts w:ascii="Times New Roman" w:hAnsi="Times New Roman"/>
                <w:sz w:val="24"/>
              </w:rPr>
              <w:t xml:space="preserve"> in artikel </w:t>
            </w:r>
            <w:r w:rsidRPr="009C4F8D">
              <w:rPr>
                <w:rFonts w:ascii="Times New Roman" w:hAnsi="Times New Roman"/>
                <w:sz w:val="24"/>
              </w:rPr>
              <w:t>361</w:t>
            </w:r>
            <w:r w:rsidRPr="00957229">
              <w:rPr>
                <w:rFonts w:ascii="Times New Roman" w:hAnsi="Times New Roman"/>
                <w:sz w:val="24"/>
              </w:rPr>
              <w:t xml:space="preserve"> VKV worden genoemd.</w:t>
            </w:r>
          </w:p>
          <w:p w14:paraId="63C35F10"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 </w:t>
            </w:r>
          </w:p>
        </w:tc>
      </w:tr>
      <w:tr w:rsidR="00523F81" w:rsidRPr="00957229" w14:paraId="45E2333D" w14:textId="77777777" w:rsidTr="00672D2A">
        <w:tc>
          <w:tcPr>
            <w:tcW w:w="987" w:type="dxa"/>
          </w:tcPr>
          <w:p w14:paraId="29B142E1"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070</w:t>
            </w:r>
          </w:p>
        </w:tc>
        <w:tc>
          <w:tcPr>
            <w:tcW w:w="7875" w:type="dxa"/>
          </w:tcPr>
          <w:p w14:paraId="105F7ADF"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BENADERING OP GROND VAN LOOPTIJDKLASSEN</w:t>
            </w:r>
          </w:p>
          <w:p w14:paraId="39F97B47"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32FB2A76" w14:textId="101873EC" w:rsidR="00523F81" w:rsidRPr="00957229" w:rsidRDefault="000B0B09"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Posities in grondstoffen die zijn onderworpen aan de benadering op grond van looptijdklassen als bedoeld in artikel </w:t>
            </w:r>
            <w:r w:rsidRPr="009C4F8D">
              <w:rPr>
                <w:rFonts w:ascii="Times New Roman" w:hAnsi="Times New Roman"/>
                <w:sz w:val="24"/>
              </w:rPr>
              <w:t>359</w:t>
            </w:r>
            <w:r w:rsidRPr="00957229">
              <w:rPr>
                <w:rFonts w:ascii="Times New Roman" w:hAnsi="Times New Roman"/>
                <w:sz w:val="24"/>
              </w:rPr>
              <w:t xml:space="preserve"> VKV.</w:t>
            </w:r>
          </w:p>
          <w:p w14:paraId="6898B846"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tc>
      </w:tr>
      <w:tr w:rsidR="00523F81" w:rsidRPr="00957229" w14:paraId="4B767E2B" w14:textId="77777777" w:rsidTr="00672D2A">
        <w:tc>
          <w:tcPr>
            <w:tcW w:w="987" w:type="dxa"/>
          </w:tcPr>
          <w:p w14:paraId="11D494E3"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080</w:t>
            </w:r>
          </w:p>
        </w:tc>
        <w:tc>
          <w:tcPr>
            <w:tcW w:w="7875" w:type="dxa"/>
          </w:tcPr>
          <w:p w14:paraId="23608742"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UITGEBREIDE BENADERING OP GROND VAN LOOPTIJDKLASSEN</w:t>
            </w:r>
          </w:p>
          <w:p w14:paraId="4931AAB2"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116E3F97" w14:textId="56807C94" w:rsidR="00523F81" w:rsidRPr="00957229" w:rsidRDefault="000B0B09"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Posities in grondstoffen die zijn onderworpen aan de uitgebreide benadering op grond van looptijdklassen als bedoeld in artikel </w:t>
            </w:r>
            <w:r w:rsidRPr="009C4F8D">
              <w:rPr>
                <w:rFonts w:ascii="Times New Roman" w:hAnsi="Times New Roman"/>
                <w:sz w:val="24"/>
              </w:rPr>
              <w:t>361</w:t>
            </w:r>
            <w:r w:rsidRPr="00957229">
              <w:rPr>
                <w:rFonts w:ascii="Times New Roman" w:hAnsi="Times New Roman"/>
                <w:sz w:val="24"/>
              </w:rPr>
              <w:t xml:space="preserve"> VKV.</w:t>
            </w:r>
          </w:p>
          <w:p w14:paraId="4D8A3DED"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tc>
      </w:tr>
      <w:tr w:rsidR="00523F81" w:rsidRPr="00957229" w14:paraId="723D639C" w14:textId="77777777" w:rsidTr="00672D2A">
        <w:tc>
          <w:tcPr>
            <w:tcW w:w="987" w:type="dxa"/>
          </w:tcPr>
          <w:p w14:paraId="1BD325FE"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090</w:t>
            </w:r>
          </w:p>
        </w:tc>
        <w:tc>
          <w:tcPr>
            <w:tcW w:w="7875" w:type="dxa"/>
          </w:tcPr>
          <w:p w14:paraId="0E654A1B"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VEREENVOUDIGDE BENADERING</w:t>
            </w:r>
          </w:p>
          <w:p w14:paraId="5ED8B690"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p w14:paraId="3AE09A77" w14:textId="6980F9D4" w:rsidR="00523F81" w:rsidRPr="00957229" w:rsidRDefault="000B0B09"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Posities in grondstoffen die zijn onderworpen aan de vereenvoudigde benadering als bedoeld in artikel </w:t>
            </w:r>
            <w:r w:rsidRPr="009C4F8D">
              <w:rPr>
                <w:rFonts w:ascii="Times New Roman" w:hAnsi="Times New Roman"/>
                <w:sz w:val="24"/>
              </w:rPr>
              <w:t>360</w:t>
            </w:r>
            <w:r w:rsidRPr="00957229">
              <w:rPr>
                <w:rFonts w:ascii="Times New Roman" w:hAnsi="Times New Roman"/>
                <w:sz w:val="24"/>
              </w:rPr>
              <w:t xml:space="preserve"> VKV. </w:t>
            </w:r>
          </w:p>
          <w:p w14:paraId="55928D23"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tc>
      </w:tr>
      <w:tr w:rsidR="00523F81" w:rsidRPr="00957229" w14:paraId="3BB179E1" w14:textId="77777777" w:rsidTr="00672D2A">
        <w:tc>
          <w:tcPr>
            <w:tcW w:w="987" w:type="dxa"/>
          </w:tcPr>
          <w:p w14:paraId="38234717"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100</w:t>
            </w:r>
            <w:r w:rsidRPr="00957229">
              <w:rPr>
                <w:rFonts w:ascii="Times New Roman" w:hAnsi="Times New Roman"/>
                <w:sz w:val="24"/>
              </w:rPr>
              <w:t>-</w:t>
            </w:r>
            <w:r w:rsidRPr="009C4F8D">
              <w:rPr>
                <w:rFonts w:ascii="Times New Roman" w:hAnsi="Times New Roman"/>
                <w:sz w:val="24"/>
              </w:rPr>
              <w:t>140</w:t>
            </w:r>
          </w:p>
        </w:tc>
        <w:tc>
          <w:tcPr>
            <w:tcW w:w="7875" w:type="dxa"/>
          </w:tcPr>
          <w:p w14:paraId="3C6B1B17"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Style w:val="InstructionsTabelleberschrift"/>
                <w:rFonts w:ascii="Times New Roman" w:hAnsi="Times New Roman"/>
                <w:sz w:val="24"/>
              </w:rPr>
              <w:t>AANVULLENDE VEREISTEN VOOR OPTIES (NIET-DELTARISICO’S)</w:t>
            </w:r>
          </w:p>
          <w:p w14:paraId="04A52F73" w14:textId="0D4A667C" w:rsidR="00523F81" w:rsidRPr="00957229" w:rsidRDefault="000B0B09" w:rsidP="0078190D">
            <w:pPr>
              <w:suppressAutoHyphens/>
              <w:autoSpaceDE w:val="0"/>
              <w:autoSpaceDN w:val="0"/>
              <w:adjustRightInd w:val="0"/>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358</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xml:space="preserve">, VKV </w:t>
            </w:r>
          </w:p>
          <w:p w14:paraId="0A912753" w14:textId="7A4A6BCD" w:rsidR="00523F81" w:rsidRPr="00957229" w:rsidRDefault="000B0B09"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De aanvullende vereisten voor opties in verband met niet-deltarisico’s worden gerapporteerd volgens de voor de berekening ervan gevolgde methode.</w:t>
            </w:r>
          </w:p>
          <w:p w14:paraId="7D9E445C"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tc>
      </w:tr>
    </w:tbl>
    <w:p w14:paraId="229D7B57" w14:textId="77777777" w:rsidR="00523F81" w:rsidRPr="00957229" w:rsidRDefault="00523F81" w:rsidP="0078190D">
      <w:pPr>
        <w:suppressAutoHyphens/>
        <w:rPr>
          <w:rFonts w:ascii="Times New Roman" w:hAnsi="Times New Roman"/>
          <w:sz w:val="24"/>
        </w:rPr>
      </w:pPr>
    </w:p>
    <w:p w14:paraId="0E9180D7" w14:textId="73EF151B" w:rsidR="00523F81" w:rsidRPr="00957229" w:rsidRDefault="00957229" w:rsidP="0078190D">
      <w:pPr>
        <w:pStyle w:val="Instructionsberschrift2"/>
        <w:numPr>
          <w:ilvl w:val="0"/>
          <w:numId w:val="0"/>
        </w:numPr>
        <w:suppressAutoHyphens/>
        <w:ind w:left="357" w:hanging="357"/>
        <w:rPr>
          <w:rFonts w:ascii="Times New Roman" w:hAnsi="Times New Roman" w:cs="Times New Roman"/>
          <w:sz w:val="24"/>
        </w:rPr>
      </w:pPr>
      <w:bookmarkStart w:id="102" w:name="_Toc30154416"/>
      <w:r w:rsidRPr="009C4F8D">
        <w:rPr>
          <w:rFonts w:ascii="Times New Roman" w:hAnsi="Times New Roman" w:cs="Times New Roman"/>
          <w:sz w:val="24"/>
          <w:u w:val="none"/>
        </w:rPr>
        <w:t>5</w:t>
      </w:r>
      <w:r w:rsidRPr="00957229">
        <w:rPr>
          <w:rFonts w:ascii="Times New Roman" w:hAnsi="Times New Roman" w:cs="Times New Roman"/>
          <w:sz w:val="24"/>
          <w:u w:val="none"/>
        </w:rPr>
        <w:t>.</w:t>
      </w:r>
      <w:r w:rsidR="00125707" w:rsidRPr="009C4F8D">
        <w:rPr>
          <w:rFonts w:ascii="Times New Roman" w:hAnsi="Times New Roman" w:cs="Times New Roman"/>
          <w:sz w:val="24"/>
          <w:u w:val="none"/>
        </w:rPr>
        <w:t>7</w:t>
      </w:r>
      <w:r w:rsidR="00125707" w:rsidRPr="00957229">
        <w:rPr>
          <w:rFonts w:ascii="Times New Roman" w:hAnsi="Times New Roman" w:cs="Times New Roman"/>
          <w:sz w:val="24"/>
          <w:u w:val="none"/>
        </w:rPr>
        <w:t>.</w:t>
      </w:r>
      <w:r w:rsidR="00125707" w:rsidRPr="00957229">
        <w:rPr>
          <w:rFonts w:ascii="Times New Roman" w:hAnsi="Times New Roman" w:cs="Times New Roman"/>
          <w:sz w:val="24"/>
          <w:u w:val="none"/>
        </w:rPr>
        <w:tab/>
      </w:r>
      <w:r w:rsidR="00125707" w:rsidRPr="00957229">
        <w:rPr>
          <w:rFonts w:ascii="Times New Roman" w:hAnsi="Times New Roman" w:cs="Times New Roman"/>
          <w:sz w:val="24"/>
        </w:rPr>
        <w:t xml:space="preserve">C </w:t>
      </w:r>
      <w:r w:rsidR="00125707" w:rsidRPr="009C4F8D">
        <w:rPr>
          <w:rFonts w:ascii="Times New Roman" w:hAnsi="Times New Roman" w:cs="Times New Roman"/>
          <w:sz w:val="24"/>
        </w:rPr>
        <w:t>24</w:t>
      </w:r>
      <w:r w:rsidR="00125707" w:rsidRPr="00957229">
        <w:rPr>
          <w:rFonts w:ascii="Times New Roman" w:hAnsi="Times New Roman" w:cs="Times New Roman"/>
          <w:sz w:val="24"/>
        </w:rPr>
        <w:t>.</w:t>
      </w:r>
      <w:r w:rsidR="00125707" w:rsidRPr="009C4F8D">
        <w:rPr>
          <w:rFonts w:ascii="Times New Roman" w:hAnsi="Times New Roman" w:cs="Times New Roman"/>
          <w:sz w:val="24"/>
        </w:rPr>
        <w:t>00</w:t>
      </w:r>
      <w:r w:rsidR="00125707" w:rsidRPr="00957229">
        <w:rPr>
          <w:rFonts w:ascii="Times New Roman" w:hAnsi="Times New Roman" w:cs="Times New Roman"/>
          <w:sz w:val="24"/>
        </w:rPr>
        <w:t xml:space="preserve"> – Interne modellen voor marktrisico (MKR IM)</w:t>
      </w:r>
      <w:bookmarkEnd w:id="102"/>
    </w:p>
    <w:p w14:paraId="7F086F79"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103" w:name="_Toc30154417"/>
      <w:r w:rsidRPr="009C4F8D">
        <w:rPr>
          <w:rFonts w:ascii="Times New Roman" w:hAnsi="Times New Roman" w:cs="Times New Roman"/>
          <w:sz w:val="24"/>
          <w:u w:val="none"/>
        </w:rPr>
        <w:t>5</w:t>
      </w:r>
      <w:r w:rsidRPr="00957229">
        <w:rPr>
          <w:rFonts w:ascii="Times New Roman" w:hAnsi="Times New Roman" w:cs="Times New Roman"/>
          <w:sz w:val="24"/>
          <w:u w:val="none"/>
        </w:rPr>
        <w:t>.</w:t>
      </w:r>
      <w:r w:rsidRPr="009C4F8D">
        <w:rPr>
          <w:rFonts w:ascii="Times New Roman" w:hAnsi="Times New Roman" w:cs="Times New Roman"/>
          <w:sz w:val="24"/>
          <w:u w:val="none"/>
        </w:rPr>
        <w:t>7</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r>
      <w:r w:rsidRPr="00957229">
        <w:rPr>
          <w:rFonts w:ascii="Times New Roman" w:hAnsi="Times New Roman" w:cs="Times New Roman"/>
          <w:sz w:val="24"/>
        </w:rPr>
        <w:t>Algemene opmerkingen</w:t>
      </w:r>
      <w:bookmarkEnd w:id="103"/>
    </w:p>
    <w:p w14:paraId="01A97E14" w14:textId="0E5A558C" w:rsidR="00523F81" w:rsidRPr="00957229" w:rsidRDefault="00125707" w:rsidP="0078190D">
      <w:pPr>
        <w:pStyle w:val="InstructionsText2"/>
        <w:numPr>
          <w:ilvl w:val="0"/>
          <w:numId w:val="0"/>
        </w:numPr>
        <w:suppressAutoHyphens/>
        <w:ind w:left="993"/>
      </w:pPr>
      <w:r w:rsidRPr="009C4F8D">
        <w:t>153</w:t>
      </w:r>
      <w:r w:rsidRPr="00957229">
        <w:t>.</w:t>
      </w:r>
      <w:r w:rsidRPr="00957229">
        <w:tab/>
        <w:t xml:space="preserve"> Deze template bevat een uitsplitsing van de cijfers van de VaR en de stressed VaR (sVaR) naar de verschillende marktrisico’s (schuld, aandelen, valuta, grondstoffen) en andere voor de berekening van de eigenvermogensvereisten relevante informatie.</w:t>
      </w:r>
    </w:p>
    <w:p w14:paraId="5E568853" w14:textId="20234B99" w:rsidR="00523F81" w:rsidRPr="00957229" w:rsidRDefault="00125707" w:rsidP="0078190D">
      <w:pPr>
        <w:pStyle w:val="InstructionsText2"/>
        <w:numPr>
          <w:ilvl w:val="0"/>
          <w:numId w:val="0"/>
        </w:numPr>
        <w:suppressAutoHyphens/>
        <w:ind w:left="993"/>
      </w:pPr>
      <w:r w:rsidRPr="009C4F8D">
        <w:t>154</w:t>
      </w:r>
      <w:r w:rsidRPr="00957229">
        <w:t>.</w:t>
      </w:r>
      <w:r w:rsidRPr="00957229">
        <w:tab/>
        <w:t xml:space="preserve"> In de regel hangt de rapportage af van de structuur van het model van de instellingen, d.w.z. of de cijfers voor algemeen en specifiek risico afzonderlijk of gezamenlijk kunnen worden bepaald en gerapporteerd. Hetzelfde geldt voor de uitsplitsing van de VaR/stressed VaR naar risicocategorie (renterisico, aandelenrisico, grondstoffenrisico en valutarisico). Een instelling kan afzien van rapportage van die uitsplitsingen als zij aantoont dat rapportage van die cijfers te belastend zou zijn. </w:t>
      </w:r>
    </w:p>
    <w:p w14:paraId="38B8C7CC"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104" w:name="_Toc30154418"/>
      <w:r w:rsidRPr="009C4F8D">
        <w:rPr>
          <w:rFonts w:ascii="Times New Roman" w:hAnsi="Times New Roman" w:cs="Times New Roman"/>
          <w:sz w:val="24"/>
          <w:u w:val="none"/>
        </w:rPr>
        <w:t>5</w:t>
      </w:r>
      <w:r w:rsidRPr="00957229">
        <w:rPr>
          <w:rFonts w:ascii="Times New Roman" w:hAnsi="Times New Roman" w:cs="Times New Roman"/>
          <w:sz w:val="24"/>
          <w:u w:val="none"/>
        </w:rPr>
        <w:t>.</w:t>
      </w:r>
      <w:r w:rsidRPr="009C4F8D">
        <w:rPr>
          <w:rFonts w:ascii="Times New Roman" w:hAnsi="Times New Roman" w:cs="Times New Roman"/>
          <w:sz w:val="24"/>
          <w:u w:val="none"/>
        </w:rPr>
        <w:t>7</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ab/>
      </w:r>
      <w:r w:rsidRPr="00957229">
        <w:rPr>
          <w:rFonts w:ascii="Times New Roman" w:hAnsi="Times New Roman" w:cs="Times New Roman"/>
          <w:sz w:val="24"/>
        </w:rPr>
        <w:t>Instructies voor specifieke posities</w:t>
      </w:r>
      <w:bookmarkEnd w:id="1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523F81" w:rsidRPr="00957229" w14:paraId="5884FDB3" w14:textId="77777777" w:rsidTr="00672D2A">
        <w:tc>
          <w:tcPr>
            <w:tcW w:w="8862" w:type="dxa"/>
            <w:gridSpan w:val="2"/>
            <w:shd w:val="clear" w:color="auto" w:fill="BFBFBF"/>
          </w:tcPr>
          <w:p w14:paraId="23D5B4C7" w14:textId="77777777" w:rsidR="00523F81" w:rsidRPr="00957229" w:rsidRDefault="0034786E"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Kolommen</w:t>
            </w:r>
          </w:p>
        </w:tc>
      </w:tr>
      <w:tr w:rsidR="00523F81" w:rsidRPr="00957229" w14:paraId="55253F25" w14:textId="77777777" w:rsidTr="00672D2A">
        <w:tc>
          <w:tcPr>
            <w:tcW w:w="993" w:type="dxa"/>
          </w:tcPr>
          <w:p w14:paraId="010599D7"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030</w:t>
            </w:r>
            <w:r w:rsidRPr="00957229">
              <w:rPr>
                <w:rFonts w:ascii="Times New Roman" w:hAnsi="Times New Roman"/>
                <w:sz w:val="24"/>
              </w:rPr>
              <w:t>-</w:t>
            </w:r>
            <w:r w:rsidRPr="009C4F8D">
              <w:rPr>
                <w:rFonts w:ascii="Times New Roman" w:hAnsi="Times New Roman"/>
                <w:sz w:val="24"/>
              </w:rPr>
              <w:t>040</w:t>
            </w:r>
          </w:p>
        </w:tc>
        <w:tc>
          <w:tcPr>
            <w:tcW w:w="7869" w:type="dxa"/>
          </w:tcPr>
          <w:p w14:paraId="4EEB9077" w14:textId="0517FC9C" w:rsidR="00523F81" w:rsidRPr="00957229" w:rsidRDefault="0016282F"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Value at Risk (VaR)</w:t>
            </w:r>
          </w:p>
          <w:p w14:paraId="3E120A63" w14:textId="5FA0B125" w:rsidR="00523F81" w:rsidRPr="00957229" w:rsidRDefault="0016282F" w:rsidP="0078190D">
            <w:pPr>
              <w:suppressAutoHyphens/>
              <w:autoSpaceDE w:val="0"/>
              <w:autoSpaceDN w:val="0"/>
              <w:adjustRightInd w:val="0"/>
              <w:rPr>
                <w:rFonts w:ascii="Times New Roman" w:hAnsi="Times New Roman"/>
                <w:b/>
                <w:bCs/>
                <w:sz w:val="24"/>
                <w:u w:val="single"/>
              </w:rPr>
            </w:pPr>
            <w:r w:rsidRPr="00957229">
              <w:rPr>
                <w:rFonts w:ascii="Times New Roman" w:hAnsi="Times New Roman"/>
                <w:sz w:val="24"/>
              </w:rPr>
              <w:t>Value-at-Risk (VaR) is het grootste potentiële verlies dat met een gegeven waarschijnlijkheid over een bepaalde tijdhorizon zou ontstaan door een prijsverandering.</w:t>
            </w:r>
          </w:p>
        </w:tc>
      </w:tr>
      <w:tr w:rsidR="00523F81" w:rsidRPr="00957229" w14:paraId="3FC67EE7" w14:textId="77777777" w:rsidTr="00672D2A">
        <w:tc>
          <w:tcPr>
            <w:tcW w:w="993" w:type="dxa"/>
          </w:tcPr>
          <w:p w14:paraId="10F45DB7"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030</w:t>
            </w:r>
          </w:p>
        </w:tc>
        <w:tc>
          <w:tcPr>
            <w:tcW w:w="7869" w:type="dxa"/>
          </w:tcPr>
          <w:p w14:paraId="09BBDED8"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 xml:space="preserve">Vermenigvuldigingsfactor (mc) x gemiddelde VaR van voorgaande </w:t>
            </w:r>
            <w:r w:rsidRPr="009C4F8D">
              <w:rPr>
                <w:rFonts w:ascii="Times New Roman" w:hAnsi="Times New Roman"/>
                <w:b/>
                <w:bCs/>
                <w:sz w:val="24"/>
                <w:u w:val="single"/>
              </w:rPr>
              <w:t>60</w:t>
            </w:r>
            <w:r w:rsidRPr="00957229">
              <w:rPr>
                <w:rFonts w:ascii="Times New Roman" w:hAnsi="Times New Roman"/>
                <w:b/>
                <w:bCs/>
                <w:sz w:val="24"/>
                <w:u w:val="single"/>
              </w:rPr>
              <w:t xml:space="preserve"> werkdagen (VaRavg)</w:t>
            </w:r>
          </w:p>
          <w:p w14:paraId="0760C223"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p w14:paraId="26047F00" w14:textId="00BEAB64" w:rsidR="00523F81" w:rsidRPr="00957229" w:rsidRDefault="00705025"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364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onder a), punt ii), en artikel </w:t>
            </w:r>
            <w:r w:rsidRPr="009C4F8D">
              <w:rPr>
                <w:rFonts w:ascii="Times New Roman" w:hAnsi="Times New Roman"/>
                <w:sz w:val="24"/>
              </w:rPr>
              <w:t>365</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VKV </w:t>
            </w:r>
          </w:p>
          <w:p w14:paraId="1588E504"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tc>
      </w:tr>
      <w:tr w:rsidR="00523F81" w:rsidRPr="00957229" w14:paraId="013A7680" w14:textId="77777777" w:rsidTr="00672D2A">
        <w:tc>
          <w:tcPr>
            <w:tcW w:w="993" w:type="dxa"/>
          </w:tcPr>
          <w:p w14:paraId="3CFF4374"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040</w:t>
            </w:r>
          </w:p>
        </w:tc>
        <w:tc>
          <w:tcPr>
            <w:tcW w:w="7869" w:type="dxa"/>
          </w:tcPr>
          <w:p w14:paraId="27CB8352"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VaR voorgaande dag (VaRt-</w:t>
            </w:r>
            <w:r w:rsidRPr="009C4F8D">
              <w:rPr>
                <w:rFonts w:ascii="Times New Roman" w:hAnsi="Times New Roman"/>
                <w:b/>
                <w:bCs/>
                <w:sz w:val="24"/>
                <w:u w:val="single"/>
              </w:rPr>
              <w:t>1</w:t>
            </w:r>
            <w:r w:rsidRPr="00957229">
              <w:rPr>
                <w:rFonts w:ascii="Times New Roman" w:hAnsi="Times New Roman"/>
                <w:b/>
                <w:bCs/>
                <w:sz w:val="24"/>
                <w:u w:val="single"/>
              </w:rPr>
              <w:t>)</w:t>
            </w:r>
          </w:p>
          <w:p w14:paraId="4579B3E2"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p w14:paraId="68F6CFCC" w14:textId="7F8EE9D3" w:rsidR="00523F81" w:rsidRPr="00957229" w:rsidRDefault="00705025"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364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onder a), punt i), en artikel </w:t>
            </w:r>
            <w:r w:rsidRPr="009C4F8D">
              <w:rPr>
                <w:rFonts w:ascii="Times New Roman" w:hAnsi="Times New Roman"/>
                <w:sz w:val="24"/>
              </w:rPr>
              <w:t>365</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VKV </w:t>
            </w:r>
          </w:p>
          <w:p w14:paraId="5F8EB81F"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tc>
      </w:tr>
      <w:tr w:rsidR="00523F81" w:rsidRPr="00957229" w14:paraId="0D767B26" w14:textId="77777777" w:rsidTr="00672D2A">
        <w:tc>
          <w:tcPr>
            <w:tcW w:w="993" w:type="dxa"/>
          </w:tcPr>
          <w:p w14:paraId="3AE0BBEE"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050</w:t>
            </w:r>
            <w:r w:rsidRPr="00957229">
              <w:rPr>
                <w:rFonts w:ascii="Times New Roman" w:hAnsi="Times New Roman"/>
                <w:sz w:val="24"/>
              </w:rPr>
              <w:t>-</w:t>
            </w:r>
            <w:r w:rsidRPr="009C4F8D">
              <w:rPr>
                <w:rFonts w:ascii="Times New Roman" w:hAnsi="Times New Roman"/>
                <w:sz w:val="24"/>
              </w:rPr>
              <w:t>060</w:t>
            </w:r>
          </w:p>
        </w:tc>
        <w:tc>
          <w:tcPr>
            <w:tcW w:w="7869" w:type="dxa"/>
          </w:tcPr>
          <w:p w14:paraId="5A96727A"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Stressed VaR</w:t>
            </w:r>
          </w:p>
          <w:p w14:paraId="58B28F88"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p w14:paraId="55392CBF" w14:textId="0C7995E3" w:rsidR="00523F81" w:rsidRPr="00957229" w:rsidRDefault="0016282F" w:rsidP="0078190D">
            <w:pPr>
              <w:suppressAutoHyphens/>
              <w:autoSpaceDE w:val="0"/>
              <w:autoSpaceDN w:val="0"/>
              <w:adjustRightInd w:val="0"/>
              <w:spacing w:before="0"/>
              <w:rPr>
                <w:rFonts w:ascii="Times New Roman" w:hAnsi="Times New Roman"/>
                <w:sz w:val="24"/>
              </w:rPr>
            </w:pPr>
            <w:r w:rsidRPr="00957229">
              <w:rPr>
                <w:rFonts w:ascii="Times New Roman" w:hAnsi="Times New Roman"/>
                <w:sz w:val="24"/>
              </w:rPr>
              <w:t>Stressed-Value-at-Risk (sVaR) is het grootste potentiële verlies dat met een gegeven waarschijnlijkheid over een bepaalde tijdhorizon zou ontstaan door een prijsverandering, verkregen met aan de hand van historische gegevens geijkte input uit een ononderbroken periode van twaalf maanden van voor de portefeuille van die instelling relevante financiële stress.</w:t>
            </w:r>
          </w:p>
        </w:tc>
      </w:tr>
      <w:tr w:rsidR="00523F81" w:rsidRPr="00957229" w14:paraId="44735C81" w14:textId="77777777" w:rsidTr="00672D2A">
        <w:tc>
          <w:tcPr>
            <w:tcW w:w="993" w:type="dxa"/>
          </w:tcPr>
          <w:p w14:paraId="155F1987"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050</w:t>
            </w:r>
          </w:p>
        </w:tc>
        <w:tc>
          <w:tcPr>
            <w:tcW w:w="7869" w:type="dxa"/>
          </w:tcPr>
          <w:p w14:paraId="7C6316C6"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 xml:space="preserve">Vermenigvuldigingsfactor (ms) x gemiddelde van voorgaande </w:t>
            </w:r>
            <w:r w:rsidRPr="009C4F8D">
              <w:rPr>
                <w:rFonts w:ascii="Times New Roman" w:hAnsi="Times New Roman"/>
                <w:b/>
                <w:bCs/>
                <w:sz w:val="24"/>
                <w:u w:val="single"/>
              </w:rPr>
              <w:t>60</w:t>
            </w:r>
            <w:r w:rsidRPr="00957229">
              <w:rPr>
                <w:rFonts w:ascii="Times New Roman" w:hAnsi="Times New Roman"/>
                <w:b/>
                <w:bCs/>
                <w:sz w:val="24"/>
                <w:u w:val="single"/>
              </w:rPr>
              <w:t xml:space="preserve"> werkdagen (SVaRavg)</w:t>
            </w:r>
          </w:p>
          <w:p w14:paraId="006D95C1" w14:textId="77777777" w:rsidR="00523F81" w:rsidRPr="00957229" w:rsidRDefault="00523F81" w:rsidP="0078190D">
            <w:pPr>
              <w:suppressAutoHyphens/>
              <w:autoSpaceDE w:val="0"/>
              <w:autoSpaceDN w:val="0"/>
              <w:adjustRightInd w:val="0"/>
              <w:spacing w:before="0" w:after="0"/>
              <w:rPr>
                <w:rStyle w:val="InstructionsTabelleberschrift"/>
                <w:rFonts w:ascii="Times New Roman" w:hAnsi="Times New Roman"/>
                <w:sz w:val="24"/>
              </w:rPr>
            </w:pPr>
          </w:p>
          <w:p w14:paraId="0716CF47" w14:textId="416CB9D0" w:rsidR="00523F81" w:rsidRPr="00957229" w:rsidRDefault="00705025" w:rsidP="0078190D">
            <w:pPr>
              <w:suppressAutoHyphens/>
              <w:autoSpaceDE w:val="0"/>
              <w:autoSpaceDN w:val="0"/>
              <w:adjustRightInd w:val="0"/>
              <w:spacing w:before="0" w:after="0"/>
              <w:rPr>
                <w:rStyle w:val="InstructionsTabelleberschrift"/>
                <w:rFonts w:ascii="Times New Roman" w:hAnsi="Times New Roman"/>
                <w:b w:val="0"/>
                <w:bCs w:val="0"/>
                <w:sz w:val="24"/>
              </w:rPr>
            </w:pPr>
            <w:r w:rsidRPr="00957229">
              <w:rPr>
                <w:rFonts w:ascii="Times New Roman" w:hAnsi="Times New Roman"/>
                <w:sz w:val="24"/>
              </w:rPr>
              <w:t xml:space="preserve">Artikel </w:t>
            </w:r>
            <w:r w:rsidRPr="009C4F8D">
              <w:rPr>
                <w:rFonts w:ascii="Times New Roman" w:hAnsi="Times New Roman"/>
                <w:sz w:val="24"/>
              </w:rPr>
              <w:t>364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onder b), punt ii), en artikel </w:t>
            </w:r>
            <w:r w:rsidRPr="009C4F8D">
              <w:rPr>
                <w:rFonts w:ascii="Times New Roman" w:hAnsi="Times New Roman"/>
                <w:sz w:val="24"/>
              </w:rPr>
              <w:t>365</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VKV</w:t>
            </w:r>
            <w:r w:rsidRPr="00957229">
              <w:rPr>
                <w:rStyle w:val="InstructionsTabelleberschrift"/>
                <w:rFonts w:ascii="Times New Roman" w:hAnsi="Times New Roman"/>
                <w:bCs w:val="0"/>
                <w:sz w:val="24"/>
              </w:rPr>
              <w:t xml:space="preserve"> </w:t>
            </w:r>
          </w:p>
          <w:p w14:paraId="111A992F" w14:textId="77777777" w:rsidR="00523F81" w:rsidRPr="00957229" w:rsidRDefault="00523F81" w:rsidP="0078190D">
            <w:pPr>
              <w:suppressAutoHyphens/>
              <w:autoSpaceDE w:val="0"/>
              <w:autoSpaceDN w:val="0"/>
              <w:adjustRightInd w:val="0"/>
              <w:spacing w:before="0" w:after="0"/>
              <w:rPr>
                <w:rStyle w:val="InstructionsTabelleberschrift"/>
                <w:rFonts w:ascii="Times New Roman" w:hAnsi="Times New Roman"/>
                <w:sz w:val="24"/>
              </w:rPr>
            </w:pPr>
          </w:p>
        </w:tc>
      </w:tr>
      <w:tr w:rsidR="00523F81" w:rsidRPr="00957229" w14:paraId="441907CA" w14:textId="77777777" w:rsidTr="00672D2A">
        <w:tc>
          <w:tcPr>
            <w:tcW w:w="993" w:type="dxa"/>
          </w:tcPr>
          <w:p w14:paraId="18B09A71"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060</w:t>
            </w:r>
          </w:p>
        </w:tc>
        <w:tc>
          <w:tcPr>
            <w:tcW w:w="7869" w:type="dxa"/>
          </w:tcPr>
          <w:p w14:paraId="4A21AD7A"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Meest recent beschikbare (SVaRt-</w:t>
            </w:r>
            <w:r w:rsidRPr="009C4F8D">
              <w:rPr>
                <w:rFonts w:ascii="Times New Roman" w:hAnsi="Times New Roman"/>
                <w:b/>
                <w:bCs/>
                <w:sz w:val="24"/>
                <w:u w:val="single"/>
              </w:rPr>
              <w:t>1</w:t>
            </w:r>
            <w:r w:rsidRPr="00957229">
              <w:rPr>
                <w:rFonts w:ascii="Times New Roman" w:hAnsi="Times New Roman"/>
                <w:b/>
                <w:bCs/>
                <w:sz w:val="24"/>
                <w:u w:val="single"/>
              </w:rPr>
              <w:t>)</w:t>
            </w:r>
          </w:p>
          <w:p w14:paraId="090905A7"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3A2A9376" w14:textId="4106F60B" w:rsidR="00523F81" w:rsidRPr="00957229" w:rsidRDefault="00705025"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364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onder b), punt ii), en artikel </w:t>
            </w:r>
            <w:r w:rsidRPr="009C4F8D">
              <w:rPr>
                <w:rFonts w:ascii="Times New Roman" w:hAnsi="Times New Roman"/>
                <w:sz w:val="24"/>
              </w:rPr>
              <w:t>365</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VKV </w:t>
            </w:r>
          </w:p>
          <w:p w14:paraId="0E67EDC3"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tc>
      </w:tr>
      <w:tr w:rsidR="00523F81" w:rsidRPr="00957229" w14:paraId="53582240" w14:textId="77777777" w:rsidTr="00672D2A">
        <w:tc>
          <w:tcPr>
            <w:tcW w:w="993" w:type="dxa"/>
          </w:tcPr>
          <w:p w14:paraId="0F4CA1D5"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070</w:t>
            </w:r>
            <w:r w:rsidRPr="00957229">
              <w:rPr>
                <w:rFonts w:ascii="Times New Roman" w:hAnsi="Times New Roman"/>
                <w:sz w:val="24"/>
              </w:rPr>
              <w:t>-</w:t>
            </w:r>
            <w:r w:rsidRPr="009C4F8D">
              <w:rPr>
                <w:rFonts w:ascii="Times New Roman" w:hAnsi="Times New Roman"/>
                <w:sz w:val="24"/>
              </w:rPr>
              <w:t>080</w:t>
            </w:r>
          </w:p>
        </w:tc>
        <w:tc>
          <w:tcPr>
            <w:tcW w:w="7869" w:type="dxa"/>
          </w:tcPr>
          <w:p w14:paraId="09E92CDE"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KAPITAALVEREISTE VOOR ADDITIONEEL WANBETALINGSRISICO EN MIGRATIERISICO</w:t>
            </w:r>
          </w:p>
          <w:p w14:paraId="4BA9FCE8" w14:textId="093ABC6B" w:rsidR="00523F81" w:rsidRPr="00957229" w:rsidRDefault="0016282F" w:rsidP="0078190D">
            <w:pPr>
              <w:suppressAutoHyphens/>
              <w:rPr>
                <w:rFonts w:ascii="Times New Roman" w:hAnsi="Times New Roman"/>
                <w:b/>
                <w:bCs/>
                <w:sz w:val="24"/>
                <w:u w:val="single"/>
              </w:rPr>
            </w:pPr>
            <w:r w:rsidRPr="00957229">
              <w:rPr>
                <w:rFonts w:ascii="Times New Roman" w:hAnsi="Times New Roman"/>
                <w:sz w:val="24"/>
              </w:rPr>
              <w:t xml:space="preserve">Kapitaalvereiste voor additioneel wanbetalingsrisico en voor migratierisico is het grootste potentiële verlies dat zou ontstaan door een prijsverandering in verband met wanbetalingsrisico en migratierisico berekend overeenkomstig artikel </w:t>
            </w:r>
            <w:r w:rsidRPr="009C4F8D">
              <w:rPr>
                <w:rFonts w:ascii="Times New Roman" w:hAnsi="Times New Roman"/>
                <w:sz w:val="24"/>
              </w:rPr>
              <w:t>364</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onder b), VKV, juncto deel drie, titel IV, hoofdstuk </w:t>
            </w:r>
            <w:r w:rsidRPr="009C4F8D">
              <w:rPr>
                <w:rFonts w:ascii="Times New Roman" w:hAnsi="Times New Roman"/>
                <w:sz w:val="24"/>
              </w:rPr>
              <w:t>5</w:t>
            </w:r>
            <w:r w:rsidRPr="00957229">
              <w:rPr>
                <w:rFonts w:ascii="Times New Roman" w:hAnsi="Times New Roman"/>
                <w:sz w:val="24"/>
              </w:rPr>
              <w:t xml:space="preserve">, afdeling </w:t>
            </w:r>
            <w:r w:rsidRPr="009C4F8D">
              <w:rPr>
                <w:rFonts w:ascii="Times New Roman" w:hAnsi="Times New Roman"/>
                <w:sz w:val="24"/>
              </w:rPr>
              <w:t>4</w:t>
            </w:r>
            <w:r w:rsidRPr="00957229">
              <w:rPr>
                <w:rFonts w:ascii="Times New Roman" w:hAnsi="Times New Roman"/>
                <w:sz w:val="24"/>
              </w:rPr>
              <w:t xml:space="preserve">, VKV. </w:t>
            </w:r>
          </w:p>
        </w:tc>
      </w:tr>
      <w:tr w:rsidR="00523F81" w:rsidRPr="00957229" w14:paraId="23B42927" w14:textId="77777777" w:rsidTr="00672D2A">
        <w:tc>
          <w:tcPr>
            <w:tcW w:w="993" w:type="dxa"/>
          </w:tcPr>
          <w:p w14:paraId="7726E682"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070</w:t>
            </w:r>
          </w:p>
        </w:tc>
        <w:tc>
          <w:tcPr>
            <w:tcW w:w="7869" w:type="dxa"/>
          </w:tcPr>
          <w:p w14:paraId="2A6613B2"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Gemiddelde waarde over de voorgaande twaalf weken</w:t>
            </w:r>
          </w:p>
          <w:p w14:paraId="27A8D544"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130A4688" w14:textId="66F2BC66" w:rsidR="00523F81" w:rsidRPr="00957229" w:rsidRDefault="00705025"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364</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onder b), punt ii), VKV, juncto deel drie, titel IV, hoofdstuk </w:t>
            </w:r>
            <w:r w:rsidRPr="009C4F8D">
              <w:rPr>
                <w:rFonts w:ascii="Times New Roman" w:hAnsi="Times New Roman"/>
                <w:sz w:val="24"/>
              </w:rPr>
              <w:t>5</w:t>
            </w:r>
            <w:r w:rsidRPr="00957229">
              <w:rPr>
                <w:rFonts w:ascii="Times New Roman" w:hAnsi="Times New Roman"/>
                <w:sz w:val="24"/>
              </w:rPr>
              <w:t xml:space="preserve">, afdeling </w:t>
            </w:r>
            <w:r w:rsidRPr="009C4F8D">
              <w:rPr>
                <w:rFonts w:ascii="Times New Roman" w:hAnsi="Times New Roman"/>
                <w:sz w:val="24"/>
              </w:rPr>
              <w:t>4</w:t>
            </w:r>
            <w:r w:rsidRPr="00957229">
              <w:rPr>
                <w:rFonts w:ascii="Times New Roman" w:hAnsi="Times New Roman"/>
                <w:sz w:val="24"/>
              </w:rPr>
              <w:t>, VKV.</w:t>
            </w:r>
          </w:p>
          <w:p w14:paraId="223D4606"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tc>
      </w:tr>
      <w:tr w:rsidR="00523F81" w:rsidRPr="00957229" w14:paraId="3223CCB2" w14:textId="77777777" w:rsidTr="00672D2A">
        <w:tc>
          <w:tcPr>
            <w:tcW w:w="993" w:type="dxa"/>
          </w:tcPr>
          <w:p w14:paraId="519B6FE5"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080</w:t>
            </w:r>
          </w:p>
        </w:tc>
        <w:tc>
          <w:tcPr>
            <w:tcW w:w="7869" w:type="dxa"/>
          </w:tcPr>
          <w:p w14:paraId="53207CE8"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Meest recente waarde</w:t>
            </w:r>
          </w:p>
          <w:p w14:paraId="2064AC85"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p w14:paraId="513B34CB" w14:textId="3403633E" w:rsidR="00523F81" w:rsidRPr="00957229" w:rsidRDefault="00705025"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364</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onder b), punt i), VKV, juncto deel drie, titel IV, hoofdstuk </w:t>
            </w:r>
            <w:r w:rsidRPr="009C4F8D">
              <w:rPr>
                <w:rFonts w:ascii="Times New Roman" w:hAnsi="Times New Roman"/>
                <w:sz w:val="24"/>
              </w:rPr>
              <w:t>5</w:t>
            </w:r>
            <w:r w:rsidRPr="00957229">
              <w:rPr>
                <w:rFonts w:ascii="Times New Roman" w:hAnsi="Times New Roman"/>
                <w:sz w:val="24"/>
              </w:rPr>
              <w:t xml:space="preserve">, afdeling </w:t>
            </w:r>
            <w:r w:rsidRPr="009C4F8D">
              <w:rPr>
                <w:rFonts w:ascii="Times New Roman" w:hAnsi="Times New Roman"/>
                <w:sz w:val="24"/>
              </w:rPr>
              <w:t>4</w:t>
            </w:r>
            <w:r w:rsidRPr="00957229">
              <w:rPr>
                <w:rFonts w:ascii="Times New Roman" w:hAnsi="Times New Roman"/>
                <w:sz w:val="24"/>
              </w:rPr>
              <w:t>, VKV.</w:t>
            </w:r>
          </w:p>
          <w:p w14:paraId="67653EB6"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tc>
      </w:tr>
      <w:tr w:rsidR="00523F81" w:rsidRPr="00957229" w14:paraId="7B27507C" w14:textId="77777777" w:rsidTr="00672D2A">
        <w:tc>
          <w:tcPr>
            <w:tcW w:w="993" w:type="dxa"/>
          </w:tcPr>
          <w:p w14:paraId="227096D1"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090</w:t>
            </w:r>
            <w:r w:rsidRPr="00957229">
              <w:rPr>
                <w:rFonts w:ascii="Times New Roman" w:hAnsi="Times New Roman"/>
                <w:sz w:val="24"/>
              </w:rPr>
              <w:t>-</w:t>
            </w:r>
            <w:r w:rsidRPr="009C4F8D">
              <w:rPr>
                <w:rFonts w:ascii="Times New Roman" w:hAnsi="Times New Roman"/>
                <w:sz w:val="24"/>
              </w:rPr>
              <w:t>110</w:t>
            </w:r>
          </w:p>
        </w:tc>
        <w:tc>
          <w:tcPr>
            <w:tcW w:w="7869" w:type="dxa"/>
          </w:tcPr>
          <w:p w14:paraId="545694B6"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KAPITAALVEREISTE VOOR ALLE PRIJSRISICO’S VOOR CTP</w:t>
            </w:r>
          </w:p>
          <w:p w14:paraId="1893DA38"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tc>
      </w:tr>
      <w:tr w:rsidR="00523F81" w:rsidRPr="00957229" w14:paraId="219582DF" w14:textId="77777777" w:rsidTr="00672D2A">
        <w:tc>
          <w:tcPr>
            <w:tcW w:w="993" w:type="dxa"/>
          </w:tcPr>
          <w:p w14:paraId="2E47A374"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090</w:t>
            </w:r>
          </w:p>
        </w:tc>
        <w:tc>
          <w:tcPr>
            <w:tcW w:w="7869" w:type="dxa"/>
          </w:tcPr>
          <w:p w14:paraId="0D565D1B"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VLOER</w:t>
            </w:r>
          </w:p>
          <w:p w14:paraId="453E7E9E" w14:textId="0056C5C0" w:rsidR="00523F81" w:rsidRPr="00957229" w:rsidRDefault="00705025" w:rsidP="0078190D">
            <w:pPr>
              <w:suppressAutoHyphens/>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364</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onder c), VKV</w:t>
            </w:r>
          </w:p>
          <w:p w14:paraId="098C5AE1" w14:textId="6D1BE25B"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sz w:val="24"/>
              </w:rPr>
              <w:t xml:space="preserve">= </w:t>
            </w:r>
            <w:r w:rsidRPr="009C4F8D">
              <w:rPr>
                <w:rFonts w:ascii="Times New Roman" w:hAnsi="Times New Roman"/>
                <w:sz w:val="24"/>
              </w:rPr>
              <w:t>8</w:t>
            </w:r>
            <w:r w:rsidRPr="00957229">
              <w:rPr>
                <w:rFonts w:ascii="Times New Roman" w:hAnsi="Times New Roman"/>
                <w:sz w:val="24"/>
              </w:rPr>
              <w:t xml:space="preserve"> % van het kapitaalvereiste dat overeenkomstig artikel </w:t>
            </w:r>
            <w:r w:rsidRPr="009C4F8D">
              <w:rPr>
                <w:rFonts w:ascii="Times New Roman" w:hAnsi="Times New Roman"/>
                <w:sz w:val="24"/>
              </w:rPr>
              <w:t>338</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VKV zou zijn berekend voor alle posities in het kapitaalvereiste “alle prijsrisico’s”.</w:t>
            </w:r>
            <w:r w:rsidRPr="00957229">
              <w:rPr>
                <w:rFonts w:ascii="Times New Roman" w:hAnsi="Times New Roman"/>
                <w:b/>
                <w:bCs/>
                <w:sz w:val="24"/>
                <w:u w:val="single"/>
              </w:rPr>
              <w:t xml:space="preserve"> </w:t>
            </w:r>
          </w:p>
          <w:p w14:paraId="6887174B"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tc>
      </w:tr>
      <w:tr w:rsidR="00523F81" w:rsidRPr="00957229" w14:paraId="1D33B04F" w14:textId="77777777" w:rsidTr="00672D2A">
        <w:tc>
          <w:tcPr>
            <w:tcW w:w="993" w:type="dxa"/>
          </w:tcPr>
          <w:p w14:paraId="7FCA6AB1"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100</w:t>
            </w:r>
            <w:r w:rsidRPr="00957229">
              <w:rPr>
                <w:rFonts w:ascii="Times New Roman" w:hAnsi="Times New Roman"/>
                <w:sz w:val="24"/>
              </w:rPr>
              <w:t>-</w:t>
            </w:r>
            <w:r w:rsidRPr="009C4F8D">
              <w:rPr>
                <w:rFonts w:ascii="Times New Roman" w:hAnsi="Times New Roman"/>
                <w:sz w:val="24"/>
              </w:rPr>
              <w:t>110</w:t>
            </w:r>
          </w:p>
        </w:tc>
        <w:tc>
          <w:tcPr>
            <w:tcW w:w="7869" w:type="dxa"/>
          </w:tcPr>
          <w:p w14:paraId="136C05A9"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GEMIDDELDE OVER DE VOORGAANDE TWAALF WEKEN EN MEEST RECENTE WAARDE</w:t>
            </w:r>
          </w:p>
          <w:p w14:paraId="3221D387" w14:textId="467DE778" w:rsidR="00523F81" w:rsidRPr="00957229" w:rsidRDefault="00705025" w:rsidP="0078190D">
            <w:pPr>
              <w:suppressAutoHyphens/>
              <w:autoSpaceDE w:val="0"/>
              <w:autoSpaceDN w:val="0"/>
              <w:adjustRightInd w:val="0"/>
              <w:spacing w:after="0"/>
              <w:rPr>
                <w:rFonts w:ascii="Times New Roman" w:hAnsi="Times New Roman"/>
                <w:bCs/>
                <w:sz w:val="24"/>
              </w:rPr>
            </w:pPr>
            <w:r w:rsidRPr="00957229">
              <w:rPr>
                <w:rFonts w:ascii="Times New Roman" w:hAnsi="Times New Roman"/>
                <w:bCs/>
                <w:sz w:val="24"/>
              </w:rPr>
              <w:t xml:space="preserve">Artikel </w:t>
            </w:r>
            <w:r w:rsidRPr="009C4F8D">
              <w:rPr>
                <w:rFonts w:ascii="Times New Roman" w:hAnsi="Times New Roman"/>
                <w:bCs/>
                <w:sz w:val="24"/>
              </w:rPr>
              <w:t>364</w:t>
            </w:r>
            <w:r w:rsidRPr="00957229">
              <w:rPr>
                <w:rFonts w:ascii="Times New Roman" w:hAnsi="Times New Roman"/>
                <w:bCs/>
                <w:sz w:val="24"/>
              </w:rPr>
              <w:t xml:space="preserve">, lid </w:t>
            </w:r>
            <w:r w:rsidRPr="009C4F8D">
              <w:rPr>
                <w:rFonts w:ascii="Times New Roman" w:hAnsi="Times New Roman"/>
                <w:bCs/>
                <w:sz w:val="24"/>
              </w:rPr>
              <w:t>3</w:t>
            </w:r>
            <w:r w:rsidRPr="00957229">
              <w:rPr>
                <w:rFonts w:ascii="Times New Roman" w:hAnsi="Times New Roman"/>
                <w:bCs/>
                <w:sz w:val="24"/>
              </w:rPr>
              <w:t>, onder b), VKV</w:t>
            </w:r>
          </w:p>
          <w:p w14:paraId="56BC9F2F" w14:textId="77777777" w:rsidR="00523F81" w:rsidRPr="00957229" w:rsidRDefault="00523F81" w:rsidP="0078190D">
            <w:pPr>
              <w:suppressAutoHyphens/>
              <w:autoSpaceDE w:val="0"/>
              <w:autoSpaceDN w:val="0"/>
              <w:adjustRightInd w:val="0"/>
              <w:spacing w:before="0" w:after="0"/>
              <w:rPr>
                <w:rFonts w:ascii="Times New Roman" w:hAnsi="Times New Roman"/>
                <w:bCs/>
                <w:sz w:val="24"/>
                <w:u w:val="single"/>
              </w:rPr>
            </w:pPr>
          </w:p>
        </w:tc>
      </w:tr>
      <w:tr w:rsidR="00523F81" w:rsidRPr="00957229" w14:paraId="75D9D0FC" w14:textId="77777777" w:rsidTr="00672D2A">
        <w:tc>
          <w:tcPr>
            <w:tcW w:w="993" w:type="dxa"/>
          </w:tcPr>
          <w:p w14:paraId="62FF7F31"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110</w:t>
            </w:r>
          </w:p>
        </w:tc>
        <w:tc>
          <w:tcPr>
            <w:tcW w:w="7869" w:type="dxa"/>
          </w:tcPr>
          <w:p w14:paraId="7EBF795A" w14:textId="77777777" w:rsidR="00523F81" w:rsidRPr="00957229" w:rsidRDefault="000B0B09" w:rsidP="0078190D">
            <w:pPr>
              <w:suppressAutoHyphens/>
              <w:autoSpaceDE w:val="0"/>
              <w:autoSpaceDN w:val="0"/>
              <w:adjustRightInd w:val="0"/>
              <w:spacing w:before="0"/>
              <w:rPr>
                <w:rFonts w:ascii="Times New Roman" w:hAnsi="Times New Roman"/>
                <w:b/>
                <w:bCs/>
                <w:sz w:val="24"/>
                <w:u w:val="single"/>
              </w:rPr>
            </w:pPr>
            <w:r w:rsidRPr="00957229">
              <w:rPr>
                <w:rFonts w:ascii="Times New Roman" w:hAnsi="Times New Roman"/>
                <w:b/>
                <w:bCs/>
                <w:sz w:val="24"/>
                <w:u w:val="single"/>
              </w:rPr>
              <w:t>MEEST RECENTE WAARDE</w:t>
            </w:r>
          </w:p>
          <w:p w14:paraId="08ADC411" w14:textId="77777777" w:rsidR="00523F81" w:rsidRPr="00957229" w:rsidRDefault="00705025" w:rsidP="0078190D">
            <w:pPr>
              <w:suppressAutoHyphens/>
              <w:autoSpaceDE w:val="0"/>
              <w:autoSpaceDN w:val="0"/>
              <w:adjustRightInd w:val="0"/>
              <w:spacing w:before="0" w:after="0"/>
              <w:rPr>
                <w:rFonts w:ascii="Times New Roman" w:hAnsi="Times New Roman"/>
                <w:bCs/>
                <w:sz w:val="24"/>
              </w:rPr>
            </w:pPr>
            <w:r w:rsidRPr="00957229">
              <w:rPr>
                <w:rFonts w:ascii="Times New Roman" w:hAnsi="Times New Roman"/>
                <w:bCs/>
                <w:sz w:val="24"/>
              </w:rPr>
              <w:t xml:space="preserve">Artikel </w:t>
            </w:r>
            <w:r w:rsidRPr="009C4F8D">
              <w:rPr>
                <w:rFonts w:ascii="Times New Roman" w:hAnsi="Times New Roman"/>
                <w:bCs/>
                <w:sz w:val="24"/>
              </w:rPr>
              <w:t>364</w:t>
            </w:r>
            <w:r w:rsidRPr="00957229">
              <w:rPr>
                <w:rFonts w:ascii="Times New Roman" w:hAnsi="Times New Roman"/>
                <w:bCs/>
                <w:sz w:val="24"/>
              </w:rPr>
              <w:t xml:space="preserve">, lid </w:t>
            </w:r>
            <w:r w:rsidRPr="009C4F8D">
              <w:rPr>
                <w:rFonts w:ascii="Times New Roman" w:hAnsi="Times New Roman"/>
                <w:bCs/>
                <w:sz w:val="24"/>
              </w:rPr>
              <w:t>3</w:t>
            </w:r>
            <w:r w:rsidRPr="00957229">
              <w:rPr>
                <w:rFonts w:ascii="Times New Roman" w:hAnsi="Times New Roman"/>
                <w:bCs/>
                <w:sz w:val="24"/>
              </w:rPr>
              <w:t>, onder a), VKV</w:t>
            </w:r>
          </w:p>
          <w:p w14:paraId="0BF29F66"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tc>
      </w:tr>
      <w:tr w:rsidR="00523F81" w:rsidRPr="00957229" w14:paraId="07E3D7C2" w14:textId="77777777" w:rsidTr="00672D2A">
        <w:tc>
          <w:tcPr>
            <w:tcW w:w="993" w:type="dxa"/>
          </w:tcPr>
          <w:p w14:paraId="403357F2"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120</w:t>
            </w:r>
          </w:p>
        </w:tc>
        <w:tc>
          <w:tcPr>
            <w:tcW w:w="7869" w:type="dxa"/>
          </w:tcPr>
          <w:p w14:paraId="0CC1B742"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EIGENVERMOGENSVEREISTEN</w:t>
            </w:r>
          </w:p>
          <w:p w14:paraId="7F695B63" w14:textId="5EB52E01" w:rsidR="00523F81" w:rsidRPr="00957229" w:rsidRDefault="00BE0363" w:rsidP="0078190D">
            <w:pPr>
              <w:suppressAutoHyphens/>
              <w:autoSpaceDE w:val="0"/>
              <w:autoSpaceDN w:val="0"/>
              <w:adjustRightInd w:val="0"/>
              <w:rPr>
                <w:rFonts w:ascii="Times New Roman" w:hAnsi="Times New Roman"/>
                <w:b/>
                <w:bCs/>
                <w:sz w:val="24"/>
                <w:u w:val="single"/>
              </w:rPr>
            </w:pPr>
            <w:r w:rsidRPr="00957229">
              <w:rPr>
                <w:rFonts w:ascii="Times New Roman" w:hAnsi="Times New Roman"/>
                <w:sz w:val="24"/>
              </w:rPr>
              <w:t xml:space="preserve">Eigenvermogensvereisten overeenkomstig artikel </w:t>
            </w:r>
            <w:r w:rsidRPr="009C4F8D">
              <w:rPr>
                <w:rFonts w:ascii="Times New Roman" w:hAnsi="Times New Roman"/>
                <w:sz w:val="24"/>
              </w:rPr>
              <w:t>364</w:t>
            </w:r>
            <w:r w:rsidRPr="00957229">
              <w:rPr>
                <w:rFonts w:ascii="Times New Roman" w:hAnsi="Times New Roman"/>
                <w:sz w:val="24"/>
              </w:rPr>
              <w:t xml:space="preserve"> VKV in verband met alle risicofactoren, rekening houdende met correlatie-effecten, indien van toepassing, plus additioneel wanbetalings- en migratierisico en alle prijsrisico’s voor CTP, maar niet met de kapitaalvereisten voor securitisatie en </w:t>
            </w:r>
            <w:proofErr w:type="spellStart"/>
            <w:r w:rsidRPr="00957229">
              <w:rPr>
                <w:rFonts w:ascii="Times New Roman" w:hAnsi="Times New Roman"/>
                <w:sz w:val="24"/>
              </w:rPr>
              <w:t>nth</w:t>
            </w:r>
            <w:proofErr w:type="spellEnd"/>
            <w:r w:rsidRPr="00957229">
              <w:rPr>
                <w:rFonts w:ascii="Times New Roman" w:hAnsi="Times New Roman"/>
                <w:sz w:val="24"/>
              </w:rPr>
              <w:t xml:space="preserve">-to-default kredietderivaten overeenkomstig artikel </w:t>
            </w:r>
            <w:r w:rsidRPr="009C4F8D">
              <w:rPr>
                <w:rFonts w:ascii="Times New Roman" w:hAnsi="Times New Roman"/>
                <w:sz w:val="24"/>
              </w:rPr>
              <w:t>364</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VKV. </w:t>
            </w:r>
          </w:p>
        </w:tc>
      </w:tr>
      <w:tr w:rsidR="00523F81" w:rsidRPr="00957229" w14:paraId="5330A5E6" w14:textId="77777777" w:rsidTr="00672D2A">
        <w:tc>
          <w:tcPr>
            <w:tcW w:w="993" w:type="dxa"/>
          </w:tcPr>
          <w:p w14:paraId="4AD8EB71"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130</w:t>
            </w:r>
          </w:p>
        </w:tc>
        <w:tc>
          <w:tcPr>
            <w:tcW w:w="7869" w:type="dxa"/>
          </w:tcPr>
          <w:p w14:paraId="7ECD3034"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TOTAAL RISICOPOSTEN</w:t>
            </w:r>
          </w:p>
          <w:p w14:paraId="20BF3926"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p w14:paraId="63001CD4" w14:textId="046D4320" w:rsidR="00523F81" w:rsidRPr="00957229" w:rsidRDefault="00D21B29"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92</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xml:space="preserve">, onder b), VKV. </w:t>
            </w:r>
          </w:p>
          <w:p w14:paraId="165EC96F" w14:textId="6DFEB556" w:rsidR="00523F81" w:rsidRPr="00957229" w:rsidRDefault="000B0B09"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De uitkomst van de vermenigvuldiging van de eigenvermogensvereisten met </w:t>
            </w:r>
            <w:r w:rsidRPr="009C4F8D">
              <w:rPr>
                <w:rFonts w:ascii="Times New Roman" w:hAnsi="Times New Roman"/>
                <w:sz w:val="24"/>
              </w:rPr>
              <w:t>12</w:t>
            </w:r>
            <w:r w:rsidRPr="00957229">
              <w:rPr>
                <w:rFonts w:ascii="Times New Roman" w:hAnsi="Times New Roman"/>
                <w:sz w:val="24"/>
              </w:rPr>
              <w:t>,</w:t>
            </w:r>
            <w:r w:rsidRPr="009C4F8D">
              <w:rPr>
                <w:rFonts w:ascii="Times New Roman" w:hAnsi="Times New Roman"/>
                <w:sz w:val="24"/>
              </w:rPr>
              <w:t>5</w:t>
            </w:r>
            <w:r w:rsidRPr="00957229">
              <w:rPr>
                <w:rFonts w:ascii="Times New Roman" w:hAnsi="Times New Roman"/>
                <w:sz w:val="24"/>
              </w:rPr>
              <w:t>.</w:t>
            </w:r>
          </w:p>
          <w:p w14:paraId="4D6267B0"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tc>
      </w:tr>
      <w:tr w:rsidR="00523F81" w:rsidRPr="00957229" w14:paraId="1A4AC48C" w14:textId="77777777" w:rsidTr="00672D2A">
        <w:tc>
          <w:tcPr>
            <w:tcW w:w="993" w:type="dxa"/>
          </w:tcPr>
          <w:p w14:paraId="0C595607"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140</w:t>
            </w:r>
          </w:p>
        </w:tc>
        <w:tc>
          <w:tcPr>
            <w:tcW w:w="7869" w:type="dxa"/>
          </w:tcPr>
          <w:p w14:paraId="5A460C7B" w14:textId="77777777" w:rsidR="00523F81" w:rsidRPr="00957229" w:rsidRDefault="000B0B09" w:rsidP="0078190D">
            <w:pPr>
              <w:suppressAutoHyphens/>
              <w:autoSpaceDE w:val="0"/>
              <w:autoSpaceDN w:val="0"/>
              <w:adjustRightInd w:val="0"/>
              <w:spacing w:before="0"/>
              <w:rPr>
                <w:rFonts w:ascii="Times New Roman" w:hAnsi="Times New Roman"/>
                <w:b/>
                <w:bCs/>
                <w:sz w:val="24"/>
                <w:u w:val="single"/>
              </w:rPr>
            </w:pPr>
            <w:r w:rsidRPr="00957229">
              <w:rPr>
                <w:rFonts w:ascii="Times New Roman" w:hAnsi="Times New Roman"/>
                <w:b/>
                <w:bCs/>
                <w:sz w:val="24"/>
                <w:u w:val="single"/>
              </w:rPr>
              <w:t xml:space="preserve">Aantal overschrijdingen (tijdens voorgaande </w:t>
            </w:r>
            <w:r w:rsidRPr="009C4F8D">
              <w:rPr>
                <w:rFonts w:ascii="Times New Roman" w:hAnsi="Times New Roman"/>
                <w:b/>
                <w:bCs/>
                <w:sz w:val="24"/>
                <w:u w:val="single"/>
              </w:rPr>
              <w:t>250</w:t>
            </w:r>
            <w:r w:rsidRPr="00957229">
              <w:rPr>
                <w:rFonts w:ascii="Times New Roman" w:hAnsi="Times New Roman"/>
                <w:b/>
                <w:bCs/>
                <w:sz w:val="24"/>
                <w:u w:val="single"/>
              </w:rPr>
              <w:t xml:space="preserve"> werkdagen)</w:t>
            </w:r>
          </w:p>
          <w:p w14:paraId="5EA690D5" w14:textId="72AF0B15" w:rsidR="00523F81" w:rsidRPr="00957229" w:rsidRDefault="000B0B09" w:rsidP="0078190D">
            <w:pPr>
              <w:suppressAutoHyphens/>
              <w:autoSpaceDE w:val="0"/>
              <w:autoSpaceDN w:val="0"/>
              <w:adjustRightInd w:val="0"/>
              <w:spacing w:before="0"/>
              <w:rPr>
                <w:rFonts w:ascii="Times New Roman" w:hAnsi="Times New Roman"/>
                <w:sz w:val="24"/>
              </w:rPr>
            </w:pPr>
            <w:r w:rsidRPr="00957229">
              <w:rPr>
                <w:rFonts w:ascii="Times New Roman" w:hAnsi="Times New Roman"/>
                <w:sz w:val="24"/>
              </w:rPr>
              <w:t xml:space="preserve">Als bedoeld in artikel </w:t>
            </w:r>
            <w:r w:rsidRPr="009C4F8D">
              <w:rPr>
                <w:rFonts w:ascii="Times New Roman" w:hAnsi="Times New Roman"/>
                <w:sz w:val="24"/>
              </w:rPr>
              <w:t>366</w:t>
            </w:r>
            <w:r w:rsidRPr="00957229">
              <w:rPr>
                <w:rFonts w:ascii="Times New Roman" w:hAnsi="Times New Roman"/>
                <w:sz w:val="24"/>
              </w:rPr>
              <w:t xml:space="preserve"> VKV.</w:t>
            </w:r>
          </w:p>
          <w:p w14:paraId="58323C93" w14:textId="4049091C" w:rsidR="00523F81" w:rsidRPr="00957229" w:rsidRDefault="00A92CFF" w:rsidP="0078190D">
            <w:pPr>
              <w:suppressAutoHyphens/>
              <w:autoSpaceDE w:val="0"/>
              <w:autoSpaceDN w:val="0"/>
              <w:adjustRightInd w:val="0"/>
              <w:spacing w:before="0"/>
              <w:rPr>
                <w:rFonts w:ascii="Times New Roman" w:hAnsi="Times New Roman"/>
                <w:b/>
                <w:bCs/>
                <w:sz w:val="24"/>
                <w:u w:val="single"/>
              </w:rPr>
            </w:pPr>
            <w:r w:rsidRPr="00957229">
              <w:rPr>
                <w:rFonts w:ascii="Times New Roman" w:hAnsi="Times New Roman"/>
                <w:sz w:val="24"/>
              </w:rPr>
              <w:t>Het aantal overschrijdingen op basis waarvan het optelgetal wordt bepaald, wordt gerapporteerd.</w:t>
            </w:r>
          </w:p>
        </w:tc>
      </w:tr>
      <w:tr w:rsidR="00523F81" w:rsidRPr="00957229" w14:paraId="4A919894" w14:textId="77777777" w:rsidTr="00672D2A">
        <w:tc>
          <w:tcPr>
            <w:tcW w:w="993" w:type="dxa"/>
          </w:tcPr>
          <w:p w14:paraId="4162ECFA"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150</w:t>
            </w:r>
            <w:r w:rsidRPr="00957229">
              <w:rPr>
                <w:rFonts w:ascii="Times New Roman" w:hAnsi="Times New Roman"/>
                <w:sz w:val="24"/>
              </w:rPr>
              <w:t>-</w:t>
            </w:r>
            <w:r w:rsidRPr="009C4F8D">
              <w:rPr>
                <w:rFonts w:ascii="Times New Roman" w:hAnsi="Times New Roman"/>
                <w:sz w:val="24"/>
              </w:rPr>
              <w:t>160</w:t>
            </w:r>
          </w:p>
        </w:tc>
        <w:tc>
          <w:tcPr>
            <w:tcW w:w="7869" w:type="dxa"/>
          </w:tcPr>
          <w:p w14:paraId="0B29FC8E" w14:textId="77777777" w:rsidR="00523F81" w:rsidRPr="00957229" w:rsidRDefault="000B0B09" w:rsidP="0078190D">
            <w:pPr>
              <w:suppressAutoHyphens/>
              <w:autoSpaceDE w:val="0"/>
              <w:autoSpaceDN w:val="0"/>
              <w:adjustRightInd w:val="0"/>
              <w:spacing w:before="0"/>
              <w:rPr>
                <w:rFonts w:ascii="Times New Roman" w:hAnsi="Times New Roman"/>
                <w:b/>
                <w:bCs/>
                <w:sz w:val="24"/>
                <w:u w:val="single"/>
              </w:rPr>
            </w:pPr>
            <w:r w:rsidRPr="00957229">
              <w:rPr>
                <w:rFonts w:ascii="Times New Roman" w:hAnsi="Times New Roman"/>
                <w:b/>
                <w:bCs/>
                <w:sz w:val="24"/>
                <w:u w:val="single"/>
              </w:rPr>
              <w:t>VaR-vermenigvuldigingsfactor (mc) en SvaR-vermenigvuldigingsfactor (ms)</w:t>
            </w:r>
          </w:p>
          <w:p w14:paraId="47255413" w14:textId="119C8D71" w:rsidR="00523F81" w:rsidRPr="00957229" w:rsidRDefault="000B0B09" w:rsidP="0078190D">
            <w:pPr>
              <w:suppressAutoHyphens/>
              <w:autoSpaceDE w:val="0"/>
              <w:autoSpaceDN w:val="0"/>
              <w:adjustRightInd w:val="0"/>
              <w:spacing w:before="0" w:after="0"/>
              <w:rPr>
                <w:rStyle w:val="InstructionsTabelleberschrift"/>
                <w:rFonts w:ascii="Times New Roman" w:hAnsi="Times New Roman"/>
                <w:sz w:val="24"/>
              </w:rPr>
            </w:pPr>
            <w:r w:rsidRPr="00957229">
              <w:rPr>
                <w:rFonts w:ascii="Times New Roman" w:hAnsi="Times New Roman"/>
                <w:sz w:val="24"/>
              </w:rPr>
              <w:t xml:space="preserve">Als bedoeld in artikel </w:t>
            </w:r>
            <w:r w:rsidRPr="009C4F8D">
              <w:rPr>
                <w:rFonts w:ascii="Times New Roman" w:hAnsi="Times New Roman"/>
                <w:sz w:val="24"/>
              </w:rPr>
              <w:t>366</w:t>
            </w:r>
            <w:r w:rsidRPr="00957229">
              <w:rPr>
                <w:rFonts w:ascii="Times New Roman" w:hAnsi="Times New Roman"/>
                <w:sz w:val="24"/>
              </w:rPr>
              <w:t xml:space="preserve"> VKV.</w:t>
            </w:r>
          </w:p>
          <w:p w14:paraId="594BC356"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tc>
      </w:tr>
      <w:tr w:rsidR="00523F81" w:rsidRPr="00957229" w14:paraId="40219790" w14:textId="77777777" w:rsidTr="00672D2A">
        <w:tc>
          <w:tcPr>
            <w:tcW w:w="993" w:type="dxa"/>
          </w:tcPr>
          <w:p w14:paraId="4E97338A"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170</w:t>
            </w:r>
            <w:r w:rsidRPr="00957229">
              <w:rPr>
                <w:rFonts w:ascii="Times New Roman" w:hAnsi="Times New Roman"/>
                <w:sz w:val="24"/>
              </w:rPr>
              <w:t>-</w:t>
            </w:r>
            <w:r w:rsidRPr="009C4F8D">
              <w:rPr>
                <w:rFonts w:ascii="Times New Roman" w:hAnsi="Times New Roman"/>
                <w:sz w:val="24"/>
              </w:rPr>
              <w:t>180</w:t>
            </w:r>
          </w:p>
        </w:tc>
        <w:tc>
          <w:tcPr>
            <w:tcW w:w="7869" w:type="dxa"/>
          </w:tcPr>
          <w:p w14:paraId="19A123CE"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GESTELD VEREISTE VOOR CTP-VLOER — GEWOGEN NETTO LONG/SHORTPOSITIES NA BEGRENZING</w:t>
            </w:r>
          </w:p>
          <w:p w14:paraId="421F26D5" w14:textId="4BF7D80B" w:rsidR="00523F81" w:rsidRPr="00957229" w:rsidRDefault="000B0B09" w:rsidP="0078190D">
            <w:pPr>
              <w:suppressAutoHyphens/>
              <w:autoSpaceDE w:val="0"/>
              <w:autoSpaceDN w:val="0"/>
              <w:adjustRightInd w:val="0"/>
              <w:rPr>
                <w:rStyle w:val="InstructionsTabelleberschrift"/>
                <w:rFonts w:ascii="Times New Roman" w:hAnsi="Times New Roman"/>
                <w:sz w:val="24"/>
              </w:rPr>
            </w:pPr>
            <w:r w:rsidRPr="00957229">
              <w:rPr>
                <w:rFonts w:ascii="Times New Roman" w:hAnsi="Times New Roman"/>
                <w:sz w:val="24"/>
              </w:rPr>
              <w:t xml:space="preserve">Het bedrag dat wordt gerapporteerd en dient als basis voor het berekenen van de </w:t>
            </w:r>
            <w:proofErr w:type="spellStart"/>
            <w:r w:rsidRPr="00957229">
              <w:rPr>
                <w:rFonts w:ascii="Times New Roman" w:hAnsi="Times New Roman"/>
                <w:sz w:val="24"/>
              </w:rPr>
              <w:t>kapitaalvereistevloer</w:t>
            </w:r>
            <w:proofErr w:type="spellEnd"/>
            <w:r w:rsidRPr="00957229">
              <w:rPr>
                <w:rFonts w:ascii="Times New Roman" w:hAnsi="Times New Roman"/>
                <w:sz w:val="24"/>
              </w:rPr>
              <w:t xml:space="preserve"> voor alle prijsrisico’s overeenkomstig artikel </w:t>
            </w:r>
            <w:r w:rsidRPr="009C4F8D">
              <w:rPr>
                <w:rFonts w:ascii="Times New Roman" w:hAnsi="Times New Roman"/>
                <w:sz w:val="24"/>
              </w:rPr>
              <w:t>364</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xml:space="preserve">, onder c), VKV, rekening houdende met de discretie van artikel </w:t>
            </w:r>
            <w:r w:rsidRPr="009C4F8D">
              <w:rPr>
                <w:rFonts w:ascii="Times New Roman" w:hAnsi="Times New Roman"/>
                <w:sz w:val="24"/>
              </w:rPr>
              <w:t>335</w:t>
            </w:r>
            <w:r w:rsidRPr="00957229">
              <w:rPr>
                <w:rFonts w:ascii="Times New Roman" w:hAnsi="Times New Roman"/>
                <w:sz w:val="24"/>
              </w:rPr>
              <w:t xml:space="preserve"> VKV waarbij de instelling het product van het gewicht en de nettopositie mag begrenzen op het maximaal mogelijke met het wanbetalingsrisico samenhangende verlies. </w:t>
            </w:r>
          </w:p>
        </w:tc>
      </w:tr>
    </w:tbl>
    <w:p w14:paraId="63C05583" w14:textId="77777777" w:rsidR="00523F81" w:rsidRPr="00957229" w:rsidRDefault="00523F81" w:rsidP="0078190D">
      <w:pPr>
        <w:suppressAutoHyphens/>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523F81" w:rsidRPr="00957229" w14:paraId="084B0775" w14:textId="77777777" w:rsidTr="00672D2A">
        <w:trPr>
          <w:trHeight w:val="566"/>
        </w:trPr>
        <w:tc>
          <w:tcPr>
            <w:tcW w:w="8896" w:type="dxa"/>
            <w:gridSpan w:val="2"/>
            <w:shd w:val="clear" w:color="auto" w:fill="CCCCCC"/>
          </w:tcPr>
          <w:p w14:paraId="649D7980" w14:textId="77777777" w:rsidR="00523F81" w:rsidRPr="00957229" w:rsidRDefault="000B0B09" w:rsidP="0078190D">
            <w:pPr>
              <w:suppressAutoHyphens/>
              <w:autoSpaceDE w:val="0"/>
              <w:autoSpaceDN w:val="0"/>
              <w:adjustRightInd w:val="0"/>
              <w:spacing w:after="0"/>
              <w:rPr>
                <w:rFonts w:ascii="Times New Roman" w:hAnsi="Times New Roman"/>
                <w:b/>
                <w:sz w:val="24"/>
              </w:rPr>
            </w:pPr>
            <w:r w:rsidRPr="00957229">
              <w:rPr>
                <w:rFonts w:ascii="Times New Roman" w:hAnsi="Times New Roman"/>
                <w:b/>
                <w:sz w:val="24"/>
              </w:rPr>
              <w:t>Rijen</w:t>
            </w:r>
          </w:p>
        </w:tc>
      </w:tr>
      <w:tr w:rsidR="00523F81" w:rsidRPr="00957229" w14:paraId="6031AED8" w14:textId="77777777" w:rsidTr="00672D2A">
        <w:tc>
          <w:tcPr>
            <w:tcW w:w="993" w:type="dxa"/>
          </w:tcPr>
          <w:p w14:paraId="4169D2D2"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010</w:t>
            </w:r>
          </w:p>
        </w:tc>
        <w:tc>
          <w:tcPr>
            <w:tcW w:w="7903" w:type="dxa"/>
          </w:tcPr>
          <w:p w14:paraId="13C9886D"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TOTAAL POSITIES</w:t>
            </w:r>
          </w:p>
          <w:p w14:paraId="358371AC"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p w14:paraId="0EACB68B" w14:textId="34B7552B" w:rsidR="00523F81" w:rsidRPr="00957229" w:rsidRDefault="000B0B09" w:rsidP="0078190D">
            <w:pPr>
              <w:suppressAutoHyphens/>
              <w:autoSpaceDE w:val="0"/>
              <w:autoSpaceDN w:val="0"/>
              <w:adjustRightInd w:val="0"/>
              <w:spacing w:before="0"/>
              <w:rPr>
                <w:rFonts w:ascii="Times New Roman" w:hAnsi="Times New Roman"/>
                <w:sz w:val="24"/>
              </w:rPr>
            </w:pPr>
            <w:r w:rsidRPr="00957229">
              <w:rPr>
                <w:rFonts w:ascii="Times New Roman" w:hAnsi="Times New Roman"/>
                <w:sz w:val="24"/>
              </w:rPr>
              <w:t xml:space="preserve">Betreft het deel van de in artikel </w:t>
            </w:r>
            <w:r w:rsidRPr="009C4F8D">
              <w:rPr>
                <w:rFonts w:ascii="Times New Roman" w:hAnsi="Times New Roman"/>
                <w:sz w:val="24"/>
              </w:rPr>
              <w:t>363</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VKV bedoelde positie-, valuta- en grondstoffenrisico’s in verband met de in artikel </w:t>
            </w:r>
            <w:r w:rsidRPr="009C4F8D">
              <w:rPr>
                <w:rFonts w:ascii="Times New Roman" w:hAnsi="Times New Roman"/>
                <w:sz w:val="24"/>
              </w:rPr>
              <w:t>367</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VKV beschreven risicofactoren.</w:t>
            </w:r>
          </w:p>
          <w:p w14:paraId="12E3AAEC" w14:textId="1B3D92D8" w:rsidR="00523F81" w:rsidRPr="00957229" w:rsidRDefault="000B0B09"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Ten aanzien van de kolommen </w:t>
            </w:r>
            <w:r w:rsidRPr="009C4F8D">
              <w:rPr>
                <w:rFonts w:ascii="Times New Roman" w:hAnsi="Times New Roman"/>
                <w:sz w:val="24"/>
              </w:rPr>
              <w:t>030</w:t>
            </w:r>
            <w:r w:rsidRPr="00957229">
              <w:rPr>
                <w:rFonts w:ascii="Times New Roman" w:hAnsi="Times New Roman"/>
                <w:sz w:val="24"/>
              </w:rPr>
              <w:t xml:space="preserve"> tot en met </w:t>
            </w:r>
            <w:r w:rsidRPr="009C4F8D">
              <w:rPr>
                <w:rFonts w:ascii="Times New Roman" w:hAnsi="Times New Roman"/>
                <w:sz w:val="24"/>
              </w:rPr>
              <w:t>060</w:t>
            </w:r>
            <w:r w:rsidRPr="00957229">
              <w:rPr>
                <w:rFonts w:ascii="Times New Roman" w:hAnsi="Times New Roman"/>
                <w:sz w:val="24"/>
              </w:rPr>
              <w:t xml:space="preserve"> (VaR en stressed VaR) zijn de cijfers in de rij “totaal” niet gelijk aan de uitsplitsing van de cijfers voor de VaR/stressed VaR van de betrokken risicocomponenten.</w:t>
            </w:r>
          </w:p>
          <w:p w14:paraId="5C08FF29"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tc>
      </w:tr>
      <w:tr w:rsidR="00523F81" w:rsidRPr="00957229" w14:paraId="05C47CAF" w14:textId="77777777" w:rsidTr="00672D2A">
        <w:tc>
          <w:tcPr>
            <w:tcW w:w="993" w:type="dxa"/>
          </w:tcPr>
          <w:p w14:paraId="6D0D8456"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020</w:t>
            </w:r>
          </w:p>
        </w:tc>
        <w:tc>
          <w:tcPr>
            <w:tcW w:w="7903" w:type="dxa"/>
          </w:tcPr>
          <w:p w14:paraId="3A9AB85A"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VERHANDELBARE SCHULDINSTRUMENTEN (</w:t>
            </w:r>
            <w:proofErr w:type="spellStart"/>
            <w:r w:rsidRPr="00957229">
              <w:rPr>
                <w:rFonts w:ascii="Times New Roman" w:hAnsi="Times New Roman"/>
                <w:b/>
                <w:bCs/>
                <w:sz w:val="24"/>
                <w:u w:val="single"/>
              </w:rPr>
              <w:t>TDI’s</w:t>
            </w:r>
            <w:proofErr w:type="spellEnd"/>
            <w:r w:rsidRPr="00957229">
              <w:rPr>
                <w:rFonts w:ascii="Times New Roman" w:hAnsi="Times New Roman"/>
                <w:b/>
                <w:bCs/>
                <w:sz w:val="24"/>
                <w:u w:val="single"/>
              </w:rPr>
              <w:t>)</w:t>
            </w:r>
          </w:p>
          <w:p w14:paraId="5E5F36C1" w14:textId="574BB04C" w:rsidR="00523F81" w:rsidRPr="00957229" w:rsidRDefault="000B0B09" w:rsidP="0078190D">
            <w:pPr>
              <w:suppressAutoHyphens/>
              <w:autoSpaceDE w:val="0"/>
              <w:autoSpaceDN w:val="0"/>
              <w:adjustRightInd w:val="0"/>
              <w:rPr>
                <w:rFonts w:ascii="Times New Roman" w:hAnsi="Times New Roman"/>
                <w:sz w:val="24"/>
              </w:rPr>
            </w:pPr>
            <w:r w:rsidRPr="00957229">
              <w:rPr>
                <w:rFonts w:ascii="Times New Roman" w:hAnsi="Times New Roman"/>
                <w:sz w:val="24"/>
              </w:rPr>
              <w:t xml:space="preserve">Betreft het deel van het in artikel </w:t>
            </w:r>
            <w:r w:rsidRPr="009C4F8D">
              <w:rPr>
                <w:rFonts w:ascii="Times New Roman" w:hAnsi="Times New Roman"/>
                <w:sz w:val="24"/>
              </w:rPr>
              <w:t>363</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VKV bedoelde positierisico in verband met de in artikel </w:t>
            </w:r>
            <w:r w:rsidRPr="009C4F8D">
              <w:rPr>
                <w:rFonts w:ascii="Times New Roman" w:hAnsi="Times New Roman"/>
                <w:sz w:val="24"/>
              </w:rPr>
              <w:t>367</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onder a), VKV beschreven renterisicofactoren.</w:t>
            </w:r>
          </w:p>
        </w:tc>
      </w:tr>
      <w:tr w:rsidR="00523F81" w:rsidRPr="00957229" w14:paraId="253DED19" w14:textId="77777777" w:rsidTr="00672D2A">
        <w:tc>
          <w:tcPr>
            <w:tcW w:w="993" w:type="dxa"/>
          </w:tcPr>
          <w:p w14:paraId="5DEFEEA2"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030</w:t>
            </w:r>
          </w:p>
        </w:tc>
        <w:tc>
          <w:tcPr>
            <w:tcW w:w="7903" w:type="dxa"/>
          </w:tcPr>
          <w:p w14:paraId="58A2AB5F"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TDI — ALGEMEEN RISICO</w:t>
            </w:r>
          </w:p>
          <w:p w14:paraId="3DB6B4AC" w14:textId="65116B44" w:rsidR="00523F81" w:rsidRPr="00957229" w:rsidRDefault="000B0B09" w:rsidP="0078190D">
            <w:pPr>
              <w:suppressAutoHyphens/>
              <w:autoSpaceDE w:val="0"/>
              <w:autoSpaceDN w:val="0"/>
              <w:adjustRightInd w:val="0"/>
              <w:rPr>
                <w:rFonts w:ascii="Times New Roman" w:hAnsi="Times New Roman"/>
                <w:sz w:val="24"/>
              </w:rPr>
            </w:pPr>
            <w:r w:rsidRPr="00957229">
              <w:rPr>
                <w:rFonts w:ascii="Times New Roman" w:hAnsi="Times New Roman"/>
                <w:sz w:val="24"/>
              </w:rPr>
              <w:t xml:space="preserve">De component “algemeen risico” als bedoeld in artikel </w:t>
            </w:r>
            <w:r w:rsidRPr="009C4F8D">
              <w:rPr>
                <w:rFonts w:ascii="Times New Roman" w:hAnsi="Times New Roman"/>
                <w:sz w:val="24"/>
              </w:rPr>
              <w:t>362</w:t>
            </w:r>
            <w:r w:rsidRPr="00957229">
              <w:rPr>
                <w:rFonts w:ascii="Times New Roman" w:hAnsi="Times New Roman"/>
                <w:sz w:val="24"/>
              </w:rPr>
              <w:t xml:space="preserve"> VKV. </w:t>
            </w:r>
          </w:p>
        </w:tc>
      </w:tr>
      <w:tr w:rsidR="00523F81" w:rsidRPr="00957229" w14:paraId="3A87E4EC" w14:textId="77777777" w:rsidTr="00672D2A">
        <w:tc>
          <w:tcPr>
            <w:tcW w:w="993" w:type="dxa"/>
          </w:tcPr>
          <w:p w14:paraId="53BD9DEA"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040</w:t>
            </w:r>
          </w:p>
        </w:tc>
        <w:tc>
          <w:tcPr>
            <w:tcW w:w="7903" w:type="dxa"/>
          </w:tcPr>
          <w:p w14:paraId="2C5FFEF0"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TDI — SPECIFIEK RISICO</w:t>
            </w:r>
          </w:p>
          <w:p w14:paraId="79C40A5C"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70CE6F11" w14:textId="252F0D72" w:rsidR="00523F81" w:rsidRPr="00957229" w:rsidRDefault="000B0B09" w:rsidP="0078190D">
            <w:pPr>
              <w:suppressAutoHyphens/>
              <w:autoSpaceDE w:val="0"/>
              <w:autoSpaceDN w:val="0"/>
              <w:adjustRightInd w:val="0"/>
              <w:rPr>
                <w:rFonts w:ascii="Times New Roman" w:hAnsi="Times New Roman"/>
                <w:b/>
                <w:bCs/>
                <w:sz w:val="24"/>
                <w:u w:val="single"/>
              </w:rPr>
            </w:pPr>
            <w:r w:rsidRPr="00957229">
              <w:rPr>
                <w:rFonts w:ascii="Times New Roman" w:hAnsi="Times New Roman"/>
                <w:sz w:val="24"/>
              </w:rPr>
              <w:t xml:space="preserve">De component “specifiek risico” als bedoeld in artikel </w:t>
            </w:r>
            <w:r w:rsidRPr="009C4F8D">
              <w:rPr>
                <w:rFonts w:ascii="Times New Roman" w:hAnsi="Times New Roman"/>
                <w:sz w:val="24"/>
              </w:rPr>
              <w:t>362</w:t>
            </w:r>
            <w:r w:rsidRPr="00957229">
              <w:rPr>
                <w:rFonts w:ascii="Times New Roman" w:hAnsi="Times New Roman"/>
                <w:sz w:val="24"/>
              </w:rPr>
              <w:t xml:space="preserve"> VKV. </w:t>
            </w:r>
          </w:p>
        </w:tc>
      </w:tr>
      <w:tr w:rsidR="00523F81" w:rsidRPr="00957229" w14:paraId="7E61770D" w14:textId="77777777" w:rsidTr="00672D2A">
        <w:tc>
          <w:tcPr>
            <w:tcW w:w="993" w:type="dxa"/>
          </w:tcPr>
          <w:p w14:paraId="0A66146B"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050</w:t>
            </w:r>
          </w:p>
        </w:tc>
        <w:tc>
          <w:tcPr>
            <w:tcW w:w="7903" w:type="dxa"/>
          </w:tcPr>
          <w:p w14:paraId="092A08D1"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AANDELEN</w:t>
            </w:r>
          </w:p>
          <w:p w14:paraId="2CA0F964" w14:textId="77777777" w:rsidR="00523F81" w:rsidRPr="00957229" w:rsidRDefault="00523F81" w:rsidP="0078190D">
            <w:pPr>
              <w:suppressAutoHyphens/>
              <w:autoSpaceDE w:val="0"/>
              <w:autoSpaceDN w:val="0"/>
              <w:adjustRightInd w:val="0"/>
              <w:spacing w:before="0" w:after="0"/>
              <w:rPr>
                <w:rFonts w:ascii="Times New Roman" w:hAnsi="Times New Roman"/>
                <w:sz w:val="24"/>
              </w:rPr>
            </w:pPr>
          </w:p>
          <w:p w14:paraId="368C4566" w14:textId="47002C5B" w:rsidR="00523F81" w:rsidRPr="00957229" w:rsidRDefault="000B0B09" w:rsidP="0078190D">
            <w:pPr>
              <w:suppressAutoHyphens/>
              <w:autoSpaceDE w:val="0"/>
              <w:autoSpaceDN w:val="0"/>
              <w:adjustRightInd w:val="0"/>
              <w:spacing w:before="0" w:after="0"/>
              <w:rPr>
                <w:rFonts w:ascii="Times New Roman" w:hAnsi="Times New Roman"/>
                <w:sz w:val="24"/>
              </w:rPr>
            </w:pPr>
            <w:r w:rsidRPr="00957229">
              <w:rPr>
                <w:rFonts w:ascii="Times New Roman" w:hAnsi="Times New Roman"/>
                <w:sz w:val="24"/>
              </w:rPr>
              <w:t xml:space="preserve">Betreft het deel van in artikel </w:t>
            </w:r>
            <w:r w:rsidRPr="009C4F8D">
              <w:rPr>
                <w:rFonts w:ascii="Times New Roman" w:hAnsi="Times New Roman"/>
                <w:sz w:val="24"/>
              </w:rPr>
              <w:t>363</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VKV bedoeld positierisico in verband met de in artikel </w:t>
            </w:r>
            <w:r w:rsidRPr="009C4F8D">
              <w:rPr>
                <w:rFonts w:ascii="Times New Roman" w:hAnsi="Times New Roman"/>
                <w:sz w:val="24"/>
              </w:rPr>
              <w:t>367</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onder c), VKV beschreven aandelenrisicofactoren. </w:t>
            </w:r>
          </w:p>
          <w:p w14:paraId="3E4F2C40"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tc>
      </w:tr>
      <w:tr w:rsidR="00523F81" w:rsidRPr="00957229" w14:paraId="750053F2" w14:textId="77777777" w:rsidTr="00672D2A">
        <w:tc>
          <w:tcPr>
            <w:tcW w:w="993" w:type="dxa"/>
          </w:tcPr>
          <w:p w14:paraId="7C212BD3"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060</w:t>
            </w:r>
          </w:p>
        </w:tc>
        <w:tc>
          <w:tcPr>
            <w:tcW w:w="7903" w:type="dxa"/>
          </w:tcPr>
          <w:p w14:paraId="1F9B3278"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AANDELEN — ALGEMEEN RISICO</w:t>
            </w:r>
          </w:p>
          <w:p w14:paraId="36FBCD50" w14:textId="57AA9076" w:rsidR="00523F81" w:rsidRPr="00957229" w:rsidRDefault="000B0B09" w:rsidP="0078190D">
            <w:pPr>
              <w:suppressAutoHyphens/>
              <w:autoSpaceDE w:val="0"/>
              <w:autoSpaceDN w:val="0"/>
              <w:adjustRightInd w:val="0"/>
              <w:rPr>
                <w:rFonts w:ascii="Times New Roman" w:hAnsi="Times New Roman"/>
                <w:b/>
                <w:bCs/>
                <w:sz w:val="24"/>
                <w:u w:val="single"/>
              </w:rPr>
            </w:pPr>
            <w:r w:rsidRPr="00957229">
              <w:rPr>
                <w:rFonts w:ascii="Times New Roman" w:hAnsi="Times New Roman"/>
                <w:sz w:val="24"/>
              </w:rPr>
              <w:t xml:space="preserve">De component “algemeen risico” als bedoeld in artikel </w:t>
            </w:r>
            <w:r w:rsidRPr="009C4F8D">
              <w:rPr>
                <w:rFonts w:ascii="Times New Roman" w:hAnsi="Times New Roman"/>
                <w:sz w:val="24"/>
              </w:rPr>
              <w:t>362</w:t>
            </w:r>
            <w:r w:rsidRPr="00957229">
              <w:rPr>
                <w:rFonts w:ascii="Times New Roman" w:hAnsi="Times New Roman"/>
                <w:sz w:val="24"/>
              </w:rPr>
              <w:t xml:space="preserve"> VKV.</w:t>
            </w:r>
          </w:p>
        </w:tc>
      </w:tr>
      <w:tr w:rsidR="00523F81" w:rsidRPr="00957229" w14:paraId="24E7AECF" w14:textId="77777777" w:rsidTr="00672D2A">
        <w:tc>
          <w:tcPr>
            <w:tcW w:w="993" w:type="dxa"/>
          </w:tcPr>
          <w:p w14:paraId="28A15B9C"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070</w:t>
            </w:r>
          </w:p>
        </w:tc>
        <w:tc>
          <w:tcPr>
            <w:tcW w:w="7903" w:type="dxa"/>
          </w:tcPr>
          <w:p w14:paraId="51442A57"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AANDELEN — SPECIFIEK RISICO</w:t>
            </w:r>
          </w:p>
          <w:p w14:paraId="4408E937" w14:textId="1F9AC85D" w:rsidR="00523F81" w:rsidRPr="00957229" w:rsidRDefault="000B0B09" w:rsidP="0078190D">
            <w:pPr>
              <w:suppressAutoHyphens/>
              <w:autoSpaceDE w:val="0"/>
              <w:autoSpaceDN w:val="0"/>
              <w:adjustRightInd w:val="0"/>
              <w:rPr>
                <w:rFonts w:ascii="Times New Roman" w:hAnsi="Times New Roman"/>
                <w:b/>
                <w:bCs/>
                <w:sz w:val="24"/>
                <w:u w:val="single"/>
              </w:rPr>
            </w:pPr>
            <w:r w:rsidRPr="00957229">
              <w:rPr>
                <w:rFonts w:ascii="Times New Roman" w:hAnsi="Times New Roman"/>
                <w:sz w:val="24"/>
              </w:rPr>
              <w:t xml:space="preserve">De component “specifiek risico” als bedoeld in artikel </w:t>
            </w:r>
            <w:r w:rsidRPr="009C4F8D">
              <w:rPr>
                <w:rFonts w:ascii="Times New Roman" w:hAnsi="Times New Roman"/>
                <w:sz w:val="24"/>
              </w:rPr>
              <w:t>362</w:t>
            </w:r>
            <w:r w:rsidRPr="00957229">
              <w:rPr>
                <w:rFonts w:ascii="Times New Roman" w:hAnsi="Times New Roman"/>
                <w:sz w:val="24"/>
              </w:rPr>
              <w:t xml:space="preserve"> VKV. </w:t>
            </w:r>
          </w:p>
        </w:tc>
      </w:tr>
      <w:tr w:rsidR="00523F81" w:rsidRPr="00957229" w14:paraId="7C991BE9" w14:textId="77777777" w:rsidTr="00672D2A">
        <w:tc>
          <w:tcPr>
            <w:tcW w:w="993" w:type="dxa"/>
          </w:tcPr>
          <w:p w14:paraId="672A0E25"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080</w:t>
            </w:r>
          </w:p>
        </w:tc>
        <w:tc>
          <w:tcPr>
            <w:tcW w:w="7903" w:type="dxa"/>
          </w:tcPr>
          <w:p w14:paraId="536D7E34"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VALUTARISICO</w:t>
            </w:r>
          </w:p>
          <w:p w14:paraId="5A40A224" w14:textId="7B1A3BBD" w:rsidR="00523F81" w:rsidRPr="00957229" w:rsidRDefault="000B0B09" w:rsidP="0078190D">
            <w:pPr>
              <w:suppressAutoHyphens/>
              <w:autoSpaceDE w:val="0"/>
              <w:autoSpaceDN w:val="0"/>
              <w:adjustRightInd w:val="0"/>
              <w:rPr>
                <w:rFonts w:ascii="Times New Roman" w:hAnsi="Times New Roman"/>
                <w:b/>
                <w:bCs/>
                <w:sz w:val="24"/>
                <w:u w:val="single"/>
              </w:rPr>
            </w:pPr>
            <w:r w:rsidRPr="00957229">
              <w:rPr>
                <w:rFonts w:ascii="Times New Roman" w:hAnsi="Times New Roman"/>
                <w:sz w:val="24"/>
              </w:rPr>
              <w:t xml:space="preserve">Artikel </w:t>
            </w:r>
            <w:r w:rsidRPr="009C4F8D">
              <w:rPr>
                <w:rFonts w:ascii="Times New Roman" w:hAnsi="Times New Roman"/>
                <w:sz w:val="24"/>
              </w:rPr>
              <w:t>363</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en artikel </w:t>
            </w:r>
            <w:r w:rsidRPr="009C4F8D">
              <w:rPr>
                <w:rFonts w:ascii="Times New Roman" w:hAnsi="Times New Roman"/>
                <w:sz w:val="24"/>
              </w:rPr>
              <w:t>367</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onder b), VKV</w:t>
            </w:r>
          </w:p>
        </w:tc>
      </w:tr>
      <w:tr w:rsidR="00523F81" w:rsidRPr="00957229" w14:paraId="16B1AF4E" w14:textId="77777777" w:rsidTr="00672D2A">
        <w:tc>
          <w:tcPr>
            <w:tcW w:w="993" w:type="dxa"/>
          </w:tcPr>
          <w:p w14:paraId="18D0BBDF"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090</w:t>
            </w:r>
          </w:p>
        </w:tc>
        <w:tc>
          <w:tcPr>
            <w:tcW w:w="7903" w:type="dxa"/>
          </w:tcPr>
          <w:p w14:paraId="1AC4282A"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GRONDSTOFFENRISICO</w:t>
            </w:r>
          </w:p>
          <w:p w14:paraId="72E6AE17" w14:textId="31B613D5" w:rsidR="00523F81" w:rsidRPr="00957229" w:rsidRDefault="000B0B09" w:rsidP="0078190D">
            <w:pPr>
              <w:suppressAutoHyphens/>
              <w:autoSpaceDE w:val="0"/>
              <w:autoSpaceDN w:val="0"/>
              <w:adjustRightInd w:val="0"/>
              <w:rPr>
                <w:rFonts w:ascii="Times New Roman" w:hAnsi="Times New Roman"/>
                <w:b/>
                <w:bCs/>
                <w:sz w:val="24"/>
                <w:u w:val="single"/>
              </w:rPr>
            </w:pPr>
            <w:r w:rsidRPr="00957229">
              <w:rPr>
                <w:rFonts w:ascii="Times New Roman" w:hAnsi="Times New Roman"/>
                <w:sz w:val="24"/>
              </w:rPr>
              <w:t xml:space="preserve">Artikel </w:t>
            </w:r>
            <w:r w:rsidRPr="009C4F8D">
              <w:rPr>
                <w:rFonts w:ascii="Times New Roman" w:hAnsi="Times New Roman"/>
                <w:sz w:val="24"/>
              </w:rPr>
              <w:t>363</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en artikel </w:t>
            </w:r>
            <w:r w:rsidRPr="009C4F8D">
              <w:rPr>
                <w:rFonts w:ascii="Times New Roman" w:hAnsi="Times New Roman"/>
                <w:sz w:val="24"/>
              </w:rPr>
              <w:t>367</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onder d), VKV </w:t>
            </w:r>
          </w:p>
        </w:tc>
      </w:tr>
      <w:tr w:rsidR="00523F81" w:rsidRPr="00957229" w14:paraId="606DE515" w14:textId="77777777" w:rsidTr="00672D2A">
        <w:tc>
          <w:tcPr>
            <w:tcW w:w="993" w:type="dxa"/>
          </w:tcPr>
          <w:p w14:paraId="399EFC0F"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100</w:t>
            </w:r>
          </w:p>
        </w:tc>
        <w:tc>
          <w:tcPr>
            <w:tcW w:w="7903" w:type="dxa"/>
          </w:tcPr>
          <w:p w14:paraId="2338922F"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TOTAALBEDRAG VOOR ALGEMEEN RISICO</w:t>
            </w:r>
          </w:p>
          <w:p w14:paraId="4C4CDA88"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p w14:paraId="501D7F04" w14:textId="4573A16C"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Style w:val="InstructionsTabelleText"/>
                <w:rFonts w:ascii="Times New Roman" w:hAnsi="Times New Roman"/>
                <w:sz w:val="24"/>
              </w:rPr>
              <w:t>Marktrisico dat het gevolg is van algemene marktontwikkelingen van verhandelbare schuldinstrumenten, aandelen, valuta en grondstoffen. VaR voor algemeen risico van alle risicofactoren (rekening houdende met correlatie-effecten, indien van toepassing).</w:t>
            </w:r>
            <w:r w:rsidR="00957229">
              <w:rPr>
                <w:rStyle w:val="InstructionsTabelleText"/>
                <w:rFonts w:ascii="Times New Roman" w:hAnsi="Times New Roman"/>
                <w:sz w:val="24"/>
              </w:rPr>
              <w:t xml:space="preserve"> </w:t>
            </w:r>
          </w:p>
          <w:p w14:paraId="169EAD5F" w14:textId="77777777" w:rsidR="00523F81" w:rsidRPr="00957229" w:rsidRDefault="00523F81" w:rsidP="0078190D">
            <w:pPr>
              <w:suppressAutoHyphens/>
              <w:autoSpaceDE w:val="0"/>
              <w:autoSpaceDN w:val="0"/>
              <w:adjustRightInd w:val="0"/>
              <w:spacing w:before="0" w:after="0"/>
              <w:rPr>
                <w:rFonts w:ascii="Times New Roman" w:hAnsi="Times New Roman"/>
                <w:b/>
                <w:bCs/>
                <w:sz w:val="24"/>
                <w:u w:val="single"/>
              </w:rPr>
            </w:pPr>
          </w:p>
        </w:tc>
      </w:tr>
      <w:tr w:rsidR="00523F81" w:rsidRPr="00957229" w14:paraId="1CAFB2E0" w14:textId="77777777" w:rsidTr="00672D2A">
        <w:tc>
          <w:tcPr>
            <w:tcW w:w="993" w:type="dxa"/>
          </w:tcPr>
          <w:p w14:paraId="72FA5315" w14:textId="77777777" w:rsidR="00523F81" w:rsidRPr="00957229" w:rsidRDefault="000B0B09" w:rsidP="0078190D">
            <w:pPr>
              <w:suppressAutoHyphens/>
              <w:autoSpaceDE w:val="0"/>
              <w:autoSpaceDN w:val="0"/>
              <w:adjustRightInd w:val="0"/>
              <w:spacing w:before="0" w:after="0"/>
              <w:rPr>
                <w:rFonts w:ascii="Times New Roman" w:hAnsi="Times New Roman"/>
                <w:sz w:val="24"/>
              </w:rPr>
            </w:pPr>
            <w:r w:rsidRPr="009C4F8D">
              <w:rPr>
                <w:rFonts w:ascii="Times New Roman" w:hAnsi="Times New Roman"/>
                <w:sz w:val="24"/>
              </w:rPr>
              <w:t>110</w:t>
            </w:r>
          </w:p>
          <w:p w14:paraId="08524185" w14:textId="77777777" w:rsidR="00523F81" w:rsidRPr="00957229" w:rsidRDefault="00523F81" w:rsidP="0078190D">
            <w:pPr>
              <w:suppressAutoHyphens/>
              <w:jc w:val="center"/>
              <w:rPr>
                <w:rFonts w:ascii="Times New Roman" w:hAnsi="Times New Roman"/>
                <w:sz w:val="24"/>
              </w:rPr>
            </w:pPr>
          </w:p>
        </w:tc>
        <w:tc>
          <w:tcPr>
            <w:tcW w:w="7903" w:type="dxa"/>
          </w:tcPr>
          <w:p w14:paraId="56A84C94" w14:textId="77777777" w:rsidR="00523F81" w:rsidRPr="00957229" w:rsidRDefault="000B0B09" w:rsidP="0078190D">
            <w:pPr>
              <w:suppressAutoHyphens/>
              <w:autoSpaceDE w:val="0"/>
              <w:autoSpaceDN w:val="0"/>
              <w:adjustRightInd w:val="0"/>
              <w:spacing w:before="0" w:after="0"/>
              <w:rPr>
                <w:rFonts w:ascii="Times New Roman" w:hAnsi="Times New Roman"/>
                <w:b/>
                <w:bCs/>
                <w:sz w:val="24"/>
                <w:u w:val="single"/>
              </w:rPr>
            </w:pPr>
            <w:r w:rsidRPr="00957229">
              <w:rPr>
                <w:rFonts w:ascii="Times New Roman" w:hAnsi="Times New Roman"/>
                <w:b/>
                <w:bCs/>
                <w:sz w:val="24"/>
                <w:u w:val="single"/>
              </w:rPr>
              <w:t>TOTAALBEDRAG VOOR SPECIFIEK RISICO</w:t>
            </w:r>
          </w:p>
          <w:p w14:paraId="295AD525" w14:textId="283E1B74" w:rsidR="00523F81" w:rsidRPr="00957229" w:rsidRDefault="000B0B09" w:rsidP="0078190D">
            <w:pPr>
              <w:suppressAutoHyphens/>
              <w:autoSpaceDE w:val="0"/>
              <w:autoSpaceDN w:val="0"/>
              <w:adjustRightInd w:val="0"/>
              <w:rPr>
                <w:rFonts w:ascii="Times New Roman" w:hAnsi="Times New Roman"/>
                <w:b/>
                <w:bCs/>
                <w:sz w:val="24"/>
                <w:u w:val="single"/>
              </w:rPr>
            </w:pPr>
            <w:r w:rsidRPr="00957229">
              <w:rPr>
                <w:rStyle w:val="InstructionsTabelleText"/>
                <w:rFonts w:ascii="Times New Roman" w:hAnsi="Times New Roman"/>
                <w:sz w:val="24"/>
              </w:rPr>
              <w:t>De component “specifiek risico” van verhandelbare schuldinstrumenten en aandelen. VaR voor specifiek risico van aandelen en verhandelbare schuldinstrumenten van de handelsportefeuille (rekening houdende met correlatie-effecten, indien van toepassing).</w:t>
            </w:r>
          </w:p>
        </w:tc>
      </w:tr>
    </w:tbl>
    <w:p w14:paraId="1B6E0B53" w14:textId="77777777" w:rsidR="00523F81" w:rsidRPr="00957229" w:rsidRDefault="00523F81" w:rsidP="0078190D">
      <w:pPr>
        <w:suppressAutoHyphens/>
        <w:spacing w:before="0" w:after="0"/>
        <w:jc w:val="left"/>
        <w:rPr>
          <w:rStyle w:val="InstructionsTabelleText"/>
          <w:rFonts w:ascii="Times New Roman" w:hAnsi="Times New Roman"/>
          <w:sz w:val="24"/>
        </w:rPr>
      </w:pPr>
    </w:p>
    <w:p w14:paraId="67B541B9" w14:textId="43FAF0F4" w:rsidR="00523F81" w:rsidRPr="00957229" w:rsidRDefault="00957229" w:rsidP="0078190D">
      <w:pPr>
        <w:pStyle w:val="Instructionsberschrift2"/>
        <w:numPr>
          <w:ilvl w:val="0"/>
          <w:numId w:val="0"/>
        </w:numPr>
        <w:suppressAutoHyphens/>
        <w:ind w:left="357" w:hanging="357"/>
        <w:rPr>
          <w:rFonts w:ascii="Times New Roman" w:hAnsi="Times New Roman" w:cs="Times New Roman"/>
          <w:sz w:val="24"/>
        </w:rPr>
      </w:pPr>
      <w:bookmarkStart w:id="105" w:name="_Toc30154419"/>
      <w:r w:rsidRPr="009C4F8D">
        <w:rPr>
          <w:rFonts w:ascii="Times New Roman" w:hAnsi="Times New Roman" w:cs="Times New Roman"/>
          <w:sz w:val="24"/>
          <w:u w:val="none"/>
        </w:rPr>
        <w:t>5</w:t>
      </w:r>
      <w:r w:rsidRPr="00957229">
        <w:rPr>
          <w:rFonts w:ascii="Times New Roman" w:hAnsi="Times New Roman" w:cs="Times New Roman"/>
          <w:sz w:val="24"/>
          <w:u w:val="none"/>
        </w:rPr>
        <w:t>.</w:t>
      </w:r>
      <w:r w:rsidR="00125707" w:rsidRPr="009C4F8D">
        <w:rPr>
          <w:rFonts w:ascii="Times New Roman" w:hAnsi="Times New Roman" w:cs="Times New Roman"/>
          <w:sz w:val="24"/>
          <w:u w:val="none"/>
        </w:rPr>
        <w:t>8</w:t>
      </w:r>
      <w:r w:rsidR="00125707" w:rsidRPr="00957229">
        <w:rPr>
          <w:rFonts w:ascii="Times New Roman" w:hAnsi="Times New Roman" w:cs="Times New Roman"/>
          <w:sz w:val="24"/>
          <w:u w:val="none"/>
        </w:rPr>
        <w:t>.</w:t>
      </w:r>
      <w:r w:rsidR="00125707" w:rsidRPr="00957229">
        <w:rPr>
          <w:rFonts w:ascii="Times New Roman" w:hAnsi="Times New Roman" w:cs="Times New Roman"/>
          <w:sz w:val="24"/>
          <w:u w:val="none"/>
        </w:rPr>
        <w:tab/>
      </w:r>
      <w:r w:rsidR="00125707" w:rsidRPr="00957229">
        <w:rPr>
          <w:rFonts w:ascii="Times New Roman" w:hAnsi="Times New Roman" w:cs="Times New Roman"/>
          <w:sz w:val="24"/>
        </w:rPr>
        <w:t xml:space="preserve">C </w:t>
      </w:r>
      <w:r w:rsidR="00125707" w:rsidRPr="009C4F8D">
        <w:rPr>
          <w:rFonts w:ascii="Times New Roman" w:hAnsi="Times New Roman" w:cs="Times New Roman"/>
          <w:sz w:val="24"/>
        </w:rPr>
        <w:t>25</w:t>
      </w:r>
      <w:r w:rsidR="00125707" w:rsidRPr="00957229">
        <w:rPr>
          <w:rFonts w:ascii="Times New Roman" w:hAnsi="Times New Roman" w:cs="Times New Roman"/>
          <w:sz w:val="24"/>
        </w:rPr>
        <w:t>.</w:t>
      </w:r>
      <w:r w:rsidR="00125707" w:rsidRPr="009C4F8D">
        <w:rPr>
          <w:rFonts w:ascii="Times New Roman" w:hAnsi="Times New Roman" w:cs="Times New Roman"/>
          <w:sz w:val="24"/>
        </w:rPr>
        <w:t>00</w:t>
      </w:r>
      <w:r w:rsidR="00125707" w:rsidRPr="00957229">
        <w:rPr>
          <w:rFonts w:ascii="Times New Roman" w:hAnsi="Times New Roman" w:cs="Times New Roman"/>
          <w:sz w:val="24"/>
        </w:rPr>
        <w:t xml:space="preserve"> — RISICO VAN AANPASSING VAN KREDIETWAARDERING (CVA)</w:t>
      </w:r>
      <w:bookmarkEnd w:id="105"/>
    </w:p>
    <w:p w14:paraId="2FA7367E" w14:textId="77777777" w:rsidR="00523F81" w:rsidRPr="00957229" w:rsidRDefault="00125707" w:rsidP="0078190D">
      <w:pPr>
        <w:pStyle w:val="Instructionsberschrift2"/>
        <w:numPr>
          <w:ilvl w:val="0"/>
          <w:numId w:val="0"/>
        </w:numPr>
        <w:suppressAutoHyphens/>
        <w:ind w:left="357" w:hanging="357"/>
        <w:rPr>
          <w:rFonts w:ascii="Times New Roman" w:hAnsi="Times New Roman" w:cs="Times New Roman"/>
          <w:sz w:val="24"/>
        </w:rPr>
      </w:pPr>
      <w:bookmarkStart w:id="106" w:name="_Toc30154420"/>
      <w:r w:rsidRPr="009C4F8D">
        <w:rPr>
          <w:rFonts w:ascii="Times New Roman" w:hAnsi="Times New Roman" w:cs="Times New Roman"/>
          <w:sz w:val="24"/>
          <w:u w:val="none"/>
        </w:rPr>
        <w:t>5</w:t>
      </w:r>
      <w:r w:rsidRPr="00957229">
        <w:rPr>
          <w:rFonts w:ascii="Times New Roman" w:hAnsi="Times New Roman" w:cs="Times New Roman"/>
          <w:sz w:val="24"/>
          <w:u w:val="none"/>
        </w:rPr>
        <w:t>.</w:t>
      </w:r>
      <w:r w:rsidRPr="009C4F8D">
        <w:rPr>
          <w:rFonts w:ascii="Times New Roman" w:hAnsi="Times New Roman" w:cs="Times New Roman"/>
          <w:sz w:val="24"/>
          <w:u w:val="none"/>
        </w:rPr>
        <w:t>8</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r>
      <w:r w:rsidRPr="00957229">
        <w:rPr>
          <w:rFonts w:ascii="Times New Roman" w:hAnsi="Times New Roman" w:cs="Times New Roman"/>
          <w:sz w:val="24"/>
        </w:rPr>
        <w:t>Instructies voor specifieke posities</w:t>
      </w:r>
      <w:bookmarkEnd w:id="1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523F81" w:rsidRPr="00957229" w14:paraId="4F2DB4E4" w14:textId="77777777" w:rsidTr="00672D2A">
        <w:tc>
          <w:tcPr>
            <w:tcW w:w="8856" w:type="dxa"/>
            <w:gridSpan w:val="2"/>
            <w:shd w:val="clear" w:color="auto" w:fill="CCCCCC"/>
          </w:tcPr>
          <w:p w14:paraId="3CE242E9" w14:textId="77777777" w:rsidR="00523F81" w:rsidRPr="00957229" w:rsidRDefault="000B0B09" w:rsidP="0078190D">
            <w:pPr>
              <w:suppressAutoHyphens/>
              <w:rPr>
                <w:rFonts w:ascii="Times New Roman" w:hAnsi="Times New Roman"/>
                <w:b/>
                <w:sz w:val="24"/>
              </w:rPr>
            </w:pPr>
            <w:r w:rsidRPr="00957229">
              <w:rPr>
                <w:rFonts w:ascii="Times New Roman" w:hAnsi="Times New Roman"/>
                <w:b/>
                <w:sz w:val="24"/>
              </w:rPr>
              <w:t>Kolommen</w:t>
            </w:r>
          </w:p>
        </w:tc>
      </w:tr>
      <w:tr w:rsidR="00523F81" w:rsidRPr="00957229" w14:paraId="03BEE9C8" w14:textId="77777777" w:rsidTr="00672D2A">
        <w:tc>
          <w:tcPr>
            <w:tcW w:w="852" w:type="dxa"/>
          </w:tcPr>
          <w:p w14:paraId="27817D46" w14:textId="77777777" w:rsidR="00523F81" w:rsidRPr="00957229" w:rsidRDefault="000B0B09" w:rsidP="0078190D">
            <w:pPr>
              <w:suppressAutoHyphens/>
              <w:rPr>
                <w:rFonts w:ascii="Times New Roman" w:hAnsi="Times New Roman"/>
                <w:sz w:val="24"/>
              </w:rPr>
            </w:pPr>
            <w:r w:rsidRPr="009C4F8D">
              <w:rPr>
                <w:rFonts w:ascii="Times New Roman" w:hAnsi="Times New Roman"/>
                <w:sz w:val="24"/>
              </w:rPr>
              <w:t>010</w:t>
            </w:r>
          </w:p>
        </w:tc>
        <w:tc>
          <w:tcPr>
            <w:tcW w:w="8004" w:type="dxa"/>
          </w:tcPr>
          <w:p w14:paraId="2DAFB63B" w14:textId="77777777" w:rsidR="00523F81" w:rsidRPr="00957229" w:rsidRDefault="000B0B09" w:rsidP="0078190D">
            <w:pPr>
              <w:suppressAutoHyphens/>
              <w:rPr>
                <w:rFonts w:ascii="Times New Roman" w:hAnsi="Times New Roman"/>
                <w:b/>
                <w:bCs/>
                <w:sz w:val="24"/>
                <w:u w:val="single"/>
              </w:rPr>
            </w:pPr>
            <w:r w:rsidRPr="00957229">
              <w:rPr>
                <w:rFonts w:ascii="Times New Roman" w:hAnsi="Times New Roman"/>
                <w:b/>
                <w:bCs/>
                <w:sz w:val="24"/>
                <w:u w:val="single"/>
              </w:rPr>
              <w:t xml:space="preserve">Blootstellingswaarde </w:t>
            </w:r>
          </w:p>
          <w:p w14:paraId="48EEBA11" w14:textId="2192664D" w:rsidR="00523F81" w:rsidRPr="00957229" w:rsidRDefault="000B0B09" w:rsidP="0078190D">
            <w:pPr>
              <w:suppressAutoHyphens/>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271</w:t>
            </w:r>
            <w:r w:rsidRPr="00957229">
              <w:rPr>
                <w:rFonts w:ascii="Times New Roman" w:hAnsi="Times New Roman"/>
                <w:sz w:val="24"/>
              </w:rPr>
              <w:t xml:space="preserve"> VKV, juncto artikel </w:t>
            </w:r>
            <w:r w:rsidRPr="009C4F8D">
              <w:rPr>
                <w:rFonts w:ascii="Times New Roman" w:hAnsi="Times New Roman"/>
                <w:sz w:val="24"/>
              </w:rPr>
              <w:t>382</w:t>
            </w:r>
            <w:r w:rsidRPr="00957229">
              <w:rPr>
                <w:rFonts w:ascii="Times New Roman" w:hAnsi="Times New Roman"/>
                <w:sz w:val="24"/>
              </w:rPr>
              <w:t xml:space="preserve"> VKV.</w:t>
            </w:r>
          </w:p>
          <w:p w14:paraId="096506B4" w14:textId="086B62FB" w:rsidR="00523F81" w:rsidRPr="00957229" w:rsidRDefault="000B0B09" w:rsidP="0078190D">
            <w:pPr>
              <w:suppressAutoHyphens/>
              <w:rPr>
                <w:rFonts w:ascii="Times New Roman" w:hAnsi="Times New Roman"/>
                <w:sz w:val="24"/>
              </w:rPr>
            </w:pPr>
            <w:r w:rsidRPr="00957229">
              <w:rPr>
                <w:rFonts w:ascii="Times New Roman" w:hAnsi="Times New Roman"/>
                <w:sz w:val="24"/>
              </w:rPr>
              <w:t>Totale blootstelling bij wanbetaling (EAD) uit alle aan CVA-vereiste onderworpen transacties.</w:t>
            </w:r>
          </w:p>
        </w:tc>
      </w:tr>
      <w:tr w:rsidR="00523F81" w:rsidRPr="00957229" w14:paraId="66299EE8" w14:textId="77777777" w:rsidTr="00672D2A">
        <w:tc>
          <w:tcPr>
            <w:tcW w:w="852" w:type="dxa"/>
          </w:tcPr>
          <w:p w14:paraId="4E1B4E95" w14:textId="77777777" w:rsidR="00523F81" w:rsidRPr="00957229" w:rsidRDefault="000B0B09" w:rsidP="0078190D">
            <w:pPr>
              <w:suppressAutoHyphens/>
              <w:rPr>
                <w:rFonts w:ascii="Times New Roman" w:hAnsi="Times New Roman"/>
                <w:sz w:val="24"/>
              </w:rPr>
            </w:pPr>
            <w:r w:rsidRPr="009C4F8D">
              <w:rPr>
                <w:rFonts w:ascii="Times New Roman" w:hAnsi="Times New Roman"/>
                <w:sz w:val="24"/>
              </w:rPr>
              <w:t>020</w:t>
            </w:r>
          </w:p>
        </w:tc>
        <w:tc>
          <w:tcPr>
            <w:tcW w:w="8004" w:type="dxa"/>
          </w:tcPr>
          <w:p w14:paraId="08A29B6D" w14:textId="77777777" w:rsidR="00523F81" w:rsidRPr="00957229" w:rsidRDefault="000B0B09" w:rsidP="0078190D">
            <w:pPr>
              <w:suppressAutoHyphens/>
              <w:rPr>
                <w:rFonts w:ascii="Times New Roman" w:hAnsi="Times New Roman"/>
                <w:b/>
                <w:bCs/>
                <w:sz w:val="24"/>
                <w:u w:val="single"/>
              </w:rPr>
            </w:pPr>
            <w:r w:rsidRPr="00957229">
              <w:rPr>
                <w:rFonts w:ascii="Times New Roman" w:hAnsi="Times New Roman"/>
                <w:b/>
                <w:bCs/>
                <w:sz w:val="24"/>
                <w:u w:val="single"/>
              </w:rPr>
              <w:t xml:space="preserve">Waarvan: Otc-derivaten </w:t>
            </w:r>
          </w:p>
          <w:p w14:paraId="61314A49" w14:textId="3CB712E9" w:rsidR="00523F81" w:rsidRPr="00957229" w:rsidRDefault="000B0B09" w:rsidP="0078190D">
            <w:pPr>
              <w:suppressAutoHyphens/>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271</w:t>
            </w:r>
            <w:r w:rsidRPr="00957229">
              <w:rPr>
                <w:rFonts w:ascii="Times New Roman" w:hAnsi="Times New Roman"/>
                <w:sz w:val="24"/>
              </w:rPr>
              <w:t xml:space="preserve"> VKV, juncto artikel </w:t>
            </w:r>
            <w:r w:rsidRPr="009C4F8D">
              <w:rPr>
                <w:rFonts w:ascii="Times New Roman" w:hAnsi="Times New Roman"/>
                <w:sz w:val="24"/>
              </w:rPr>
              <w:t>382</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VKV.</w:t>
            </w:r>
          </w:p>
          <w:p w14:paraId="3AFBBA5F" w14:textId="77777777" w:rsidR="00523F81" w:rsidRPr="00957229" w:rsidRDefault="000B0B09" w:rsidP="0078190D">
            <w:pPr>
              <w:suppressAutoHyphens/>
              <w:rPr>
                <w:rFonts w:ascii="Times New Roman" w:hAnsi="Times New Roman"/>
                <w:sz w:val="24"/>
              </w:rPr>
            </w:pPr>
            <w:r w:rsidRPr="00957229">
              <w:rPr>
                <w:rFonts w:ascii="Times New Roman" w:hAnsi="Times New Roman"/>
                <w:sz w:val="24"/>
              </w:rPr>
              <w:t xml:space="preserve">Het uitsluitend uit otc-derivaten voortkomende deel van de totale blootstelling aan tegenpartijkredietrisico. Deze informatie wordt niet gevraagd van instellingen die de </w:t>
            </w:r>
            <w:proofErr w:type="spellStart"/>
            <w:r w:rsidRPr="00957229">
              <w:rPr>
                <w:rFonts w:ascii="Times New Roman" w:hAnsi="Times New Roman"/>
                <w:sz w:val="24"/>
              </w:rPr>
              <w:t>internemodellenmethode</w:t>
            </w:r>
            <w:proofErr w:type="spellEnd"/>
            <w:r w:rsidRPr="00957229">
              <w:rPr>
                <w:rFonts w:ascii="Times New Roman" w:hAnsi="Times New Roman"/>
                <w:sz w:val="24"/>
              </w:rPr>
              <w:t xml:space="preserve"> (IMM) toepassen en otc-derivaten en effectenfinancieringstransacties (SFT) aanhouden in hetzelfde samenstel van verrekenbare transacties.</w:t>
            </w:r>
          </w:p>
        </w:tc>
      </w:tr>
      <w:tr w:rsidR="00523F81" w:rsidRPr="00957229" w14:paraId="2E65FA1D" w14:textId="77777777" w:rsidTr="00672D2A">
        <w:tc>
          <w:tcPr>
            <w:tcW w:w="852" w:type="dxa"/>
          </w:tcPr>
          <w:p w14:paraId="65C226A9" w14:textId="77777777" w:rsidR="00523F81" w:rsidRPr="00957229" w:rsidRDefault="000B0B09" w:rsidP="0078190D">
            <w:pPr>
              <w:suppressAutoHyphens/>
              <w:rPr>
                <w:rFonts w:ascii="Times New Roman" w:hAnsi="Times New Roman"/>
                <w:sz w:val="24"/>
              </w:rPr>
            </w:pPr>
            <w:r w:rsidRPr="009C4F8D">
              <w:rPr>
                <w:rFonts w:ascii="Times New Roman" w:hAnsi="Times New Roman"/>
                <w:sz w:val="24"/>
              </w:rPr>
              <w:t>030</w:t>
            </w:r>
          </w:p>
        </w:tc>
        <w:tc>
          <w:tcPr>
            <w:tcW w:w="8004" w:type="dxa"/>
          </w:tcPr>
          <w:p w14:paraId="64520F50" w14:textId="77777777" w:rsidR="00523F81" w:rsidRPr="00957229" w:rsidRDefault="000B0B09" w:rsidP="0078190D">
            <w:pPr>
              <w:suppressAutoHyphens/>
              <w:rPr>
                <w:rFonts w:ascii="Times New Roman" w:hAnsi="Times New Roman"/>
                <w:b/>
                <w:bCs/>
                <w:sz w:val="24"/>
                <w:u w:val="single"/>
              </w:rPr>
            </w:pPr>
            <w:r w:rsidRPr="00957229">
              <w:rPr>
                <w:rFonts w:ascii="Times New Roman" w:hAnsi="Times New Roman"/>
                <w:b/>
                <w:bCs/>
                <w:sz w:val="24"/>
                <w:u w:val="single"/>
              </w:rPr>
              <w:t xml:space="preserve">Waarvan: Effectenfinancieringstransacties (SFT) </w:t>
            </w:r>
          </w:p>
          <w:p w14:paraId="3B225BCF" w14:textId="39CD6B99" w:rsidR="00523F81" w:rsidRPr="00957229" w:rsidRDefault="000B0B09" w:rsidP="0078190D">
            <w:pPr>
              <w:suppressAutoHyphens/>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271</w:t>
            </w:r>
            <w:r w:rsidRPr="00957229">
              <w:rPr>
                <w:rFonts w:ascii="Times New Roman" w:hAnsi="Times New Roman"/>
                <w:sz w:val="24"/>
              </w:rPr>
              <w:t xml:space="preserve"> VKV, juncto artikel </w:t>
            </w:r>
            <w:r w:rsidRPr="009C4F8D">
              <w:rPr>
                <w:rFonts w:ascii="Times New Roman" w:hAnsi="Times New Roman"/>
                <w:sz w:val="24"/>
              </w:rPr>
              <w:t>382</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VKV.</w:t>
            </w:r>
          </w:p>
          <w:p w14:paraId="3028F5AF" w14:textId="18A5950A" w:rsidR="00523F81" w:rsidRPr="00957229" w:rsidRDefault="000B0B09" w:rsidP="0078190D">
            <w:pPr>
              <w:suppressAutoHyphens/>
              <w:rPr>
                <w:rFonts w:ascii="Times New Roman" w:hAnsi="Times New Roman"/>
                <w:sz w:val="24"/>
              </w:rPr>
            </w:pPr>
            <w:r w:rsidRPr="00957229">
              <w:rPr>
                <w:rFonts w:ascii="Times New Roman" w:hAnsi="Times New Roman"/>
                <w:sz w:val="24"/>
              </w:rPr>
              <w:t xml:space="preserve">Het uitsluitend uit SFT-derivaten voortkomende deel van de totale blootstelling aan tegenpartijkredietrisico. Deze informatie wordt niet gevraagd van instellingen die de </w:t>
            </w:r>
            <w:proofErr w:type="spellStart"/>
            <w:r w:rsidRPr="00957229">
              <w:rPr>
                <w:rFonts w:ascii="Times New Roman" w:hAnsi="Times New Roman"/>
                <w:sz w:val="24"/>
              </w:rPr>
              <w:t>internemodellenmethode</w:t>
            </w:r>
            <w:proofErr w:type="spellEnd"/>
            <w:r w:rsidRPr="00957229">
              <w:rPr>
                <w:rFonts w:ascii="Times New Roman" w:hAnsi="Times New Roman"/>
                <w:sz w:val="24"/>
              </w:rPr>
              <w:t xml:space="preserve"> (IMM) toepassen en otc-derivaten en effectenfinancieringstransacties (SFT) aanhouden in hetzelfde samenstel van verrekenbare transacties.</w:t>
            </w:r>
          </w:p>
        </w:tc>
      </w:tr>
      <w:tr w:rsidR="00523F81" w:rsidRPr="00957229" w14:paraId="75FFB061" w14:textId="77777777" w:rsidTr="00672D2A">
        <w:tc>
          <w:tcPr>
            <w:tcW w:w="852" w:type="dxa"/>
          </w:tcPr>
          <w:p w14:paraId="19390593" w14:textId="77777777" w:rsidR="00523F81" w:rsidRPr="00957229" w:rsidRDefault="000B0B09" w:rsidP="0078190D">
            <w:pPr>
              <w:suppressAutoHyphens/>
              <w:rPr>
                <w:rFonts w:ascii="Times New Roman" w:hAnsi="Times New Roman"/>
                <w:sz w:val="24"/>
              </w:rPr>
            </w:pPr>
            <w:r w:rsidRPr="009C4F8D">
              <w:rPr>
                <w:rFonts w:ascii="Times New Roman" w:hAnsi="Times New Roman"/>
                <w:sz w:val="24"/>
              </w:rPr>
              <w:t>040</w:t>
            </w:r>
          </w:p>
        </w:tc>
        <w:tc>
          <w:tcPr>
            <w:tcW w:w="8004" w:type="dxa"/>
          </w:tcPr>
          <w:p w14:paraId="3B97A67A" w14:textId="77777777" w:rsidR="00523F81" w:rsidRPr="00957229" w:rsidRDefault="000B0B09" w:rsidP="0078190D">
            <w:pPr>
              <w:suppressAutoHyphens/>
              <w:rPr>
                <w:rFonts w:ascii="Times New Roman" w:hAnsi="Times New Roman"/>
                <w:b/>
                <w:sz w:val="24"/>
                <w:u w:val="single"/>
              </w:rPr>
            </w:pPr>
            <w:r w:rsidRPr="00957229">
              <w:rPr>
                <w:rFonts w:ascii="Times New Roman" w:hAnsi="Times New Roman"/>
                <w:b/>
                <w:sz w:val="24"/>
                <w:u w:val="single"/>
              </w:rPr>
              <w:t xml:space="preserve">VERMENIGVULDIGINGSFACTOR (mc) x GEMIDDELDE VAN VOORGAANDE </w:t>
            </w:r>
            <w:r w:rsidRPr="009C4F8D">
              <w:rPr>
                <w:rFonts w:ascii="Times New Roman" w:hAnsi="Times New Roman"/>
                <w:b/>
                <w:sz w:val="24"/>
                <w:u w:val="single"/>
              </w:rPr>
              <w:t>60</w:t>
            </w:r>
            <w:r w:rsidRPr="00957229">
              <w:rPr>
                <w:rFonts w:ascii="Times New Roman" w:hAnsi="Times New Roman"/>
                <w:b/>
                <w:sz w:val="24"/>
                <w:u w:val="single"/>
              </w:rPr>
              <w:t xml:space="preserve"> WERKDAGEN (VaRavg)</w:t>
            </w:r>
          </w:p>
          <w:p w14:paraId="2F9A54B9" w14:textId="67F3DBFE" w:rsidR="00523F81" w:rsidRPr="00957229" w:rsidRDefault="000B0B09" w:rsidP="0078190D">
            <w:pPr>
              <w:suppressAutoHyphens/>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383</w:t>
            </w:r>
            <w:r w:rsidRPr="00957229">
              <w:rPr>
                <w:rFonts w:ascii="Times New Roman" w:hAnsi="Times New Roman"/>
                <w:sz w:val="24"/>
              </w:rPr>
              <w:t xml:space="preserve"> VKV, juncto artikel </w:t>
            </w:r>
            <w:r w:rsidRPr="009C4F8D">
              <w:rPr>
                <w:rFonts w:ascii="Times New Roman" w:hAnsi="Times New Roman"/>
                <w:sz w:val="24"/>
              </w:rPr>
              <w:t>363</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onder d), VKV. </w:t>
            </w:r>
          </w:p>
          <w:p w14:paraId="4EB0F6FA" w14:textId="77777777" w:rsidR="00523F81" w:rsidRPr="00957229" w:rsidRDefault="000B0B09" w:rsidP="0078190D">
            <w:pPr>
              <w:suppressAutoHyphens/>
              <w:rPr>
                <w:rFonts w:ascii="Times New Roman" w:hAnsi="Times New Roman"/>
                <w:sz w:val="24"/>
              </w:rPr>
            </w:pPr>
            <w:r w:rsidRPr="00957229">
              <w:rPr>
                <w:rFonts w:ascii="Times New Roman" w:hAnsi="Times New Roman"/>
                <w:sz w:val="24"/>
              </w:rPr>
              <w:t xml:space="preserve">VaR-berekening op basis van interne modellen voor marktrisico. </w:t>
            </w:r>
          </w:p>
        </w:tc>
      </w:tr>
      <w:tr w:rsidR="00523F81" w:rsidRPr="00957229" w14:paraId="5DB488EB" w14:textId="77777777" w:rsidTr="00672D2A">
        <w:tc>
          <w:tcPr>
            <w:tcW w:w="852" w:type="dxa"/>
          </w:tcPr>
          <w:p w14:paraId="6D1E7817" w14:textId="77777777" w:rsidR="00523F81" w:rsidRPr="00957229" w:rsidRDefault="000B0B09" w:rsidP="0078190D">
            <w:pPr>
              <w:suppressAutoHyphens/>
              <w:rPr>
                <w:rFonts w:ascii="Times New Roman" w:hAnsi="Times New Roman"/>
                <w:sz w:val="24"/>
              </w:rPr>
            </w:pPr>
            <w:r w:rsidRPr="009C4F8D">
              <w:rPr>
                <w:rFonts w:ascii="Times New Roman" w:hAnsi="Times New Roman"/>
                <w:sz w:val="24"/>
              </w:rPr>
              <w:t>050</w:t>
            </w:r>
          </w:p>
        </w:tc>
        <w:tc>
          <w:tcPr>
            <w:tcW w:w="8004" w:type="dxa"/>
          </w:tcPr>
          <w:p w14:paraId="44F1F820" w14:textId="77777777" w:rsidR="00523F81" w:rsidRPr="00957229" w:rsidRDefault="000B0B09" w:rsidP="0078190D">
            <w:pPr>
              <w:suppressAutoHyphens/>
              <w:rPr>
                <w:rFonts w:ascii="Times New Roman" w:hAnsi="Times New Roman"/>
                <w:b/>
                <w:bCs/>
                <w:sz w:val="24"/>
                <w:u w:val="single"/>
              </w:rPr>
            </w:pPr>
            <w:r w:rsidRPr="00957229">
              <w:rPr>
                <w:rFonts w:ascii="Times New Roman" w:hAnsi="Times New Roman"/>
                <w:b/>
                <w:bCs/>
                <w:sz w:val="24"/>
                <w:u w:val="single"/>
              </w:rPr>
              <w:t>VOORGAANDE DAG (VaRt-</w:t>
            </w:r>
            <w:r w:rsidRPr="009C4F8D">
              <w:rPr>
                <w:rFonts w:ascii="Times New Roman" w:hAnsi="Times New Roman"/>
                <w:b/>
                <w:bCs/>
                <w:sz w:val="24"/>
                <w:u w:val="single"/>
              </w:rPr>
              <w:t>1</w:t>
            </w:r>
            <w:r w:rsidRPr="00957229">
              <w:rPr>
                <w:rFonts w:ascii="Times New Roman" w:hAnsi="Times New Roman"/>
                <w:b/>
                <w:bCs/>
                <w:sz w:val="24"/>
                <w:u w:val="single"/>
              </w:rPr>
              <w:t>)</w:t>
            </w:r>
          </w:p>
          <w:p w14:paraId="11C8C183" w14:textId="114B9D75" w:rsidR="00523F81" w:rsidRPr="00957229" w:rsidRDefault="000B0B09" w:rsidP="0078190D">
            <w:pPr>
              <w:suppressAutoHyphens/>
              <w:rPr>
                <w:rFonts w:ascii="Times New Roman" w:hAnsi="Times New Roman"/>
                <w:sz w:val="24"/>
              </w:rPr>
            </w:pPr>
            <w:r w:rsidRPr="00957229">
              <w:rPr>
                <w:rFonts w:ascii="Times New Roman" w:hAnsi="Times New Roman"/>
                <w:sz w:val="24"/>
              </w:rPr>
              <w:t xml:space="preserve">Zie de instructies voor kolom </w:t>
            </w:r>
            <w:r w:rsidRPr="009C4F8D">
              <w:rPr>
                <w:rFonts w:ascii="Times New Roman" w:hAnsi="Times New Roman"/>
                <w:sz w:val="24"/>
              </w:rPr>
              <w:t>040</w:t>
            </w:r>
            <w:r w:rsidRPr="00957229">
              <w:rPr>
                <w:rFonts w:ascii="Times New Roman" w:hAnsi="Times New Roman"/>
                <w:sz w:val="24"/>
              </w:rPr>
              <w:t>.</w:t>
            </w:r>
          </w:p>
        </w:tc>
      </w:tr>
      <w:tr w:rsidR="00523F81" w:rsidRPr="00957229" w14:paraId="02D09CF1" w14:textId="77777777" w:rsidTr="00672D2A">
        <w:tc>
          <w:tcPr>
            <w:tcW w:w="852" w:type="dxa"/>
          </w:tcPr>
          <w:p w14:paraId="71F58067" w14:textId="77777777" w:rsidR="00523F81" w:rsidRPr="00957229" w:rsidRDefault="000B0B09" w:rsidP="0078190D">
            <w:pPr>
              <w:suppressAutoHyphens/>
              <w:rPr>
                <w:rFonts w:ascii="Times New Roman" w:hAnsi="Times New Roman"/>
                <w:sz w:val="24"/>
              </w:rPr>
            </w:pPr>
            <w:r w:rsidRPr="009C4F8D">
              <w:rPr>
                <w:rFonts w:ascii="Times New Roman" w:hAnsi="Times New Roman"/>
                <w:sz w:val="24"/>
              </w:rPr>
              <w:t>060</w:t>
            </w:r>
          </w:p>
        </w:tc>
        <w:tc>
          <w:tcPr>
            <w:tcW w:w="8004" w:type="dxa"/>
          </w:tcPr>
          <w:p w14:paraId="724BD1DF" w14:textId="77777777" w:rsidR="00523F81" w:rsidRPr="00957229" w:rsidRDefault="000B0B09" w:rsidP="0078190D">
            <w:pPr>
              <w:suppressAutoHyphens/>
              <w:rPr>
                <w:rFonts w:ascii="Times New Roman" w:hAnsi="Times New Roman"/>
                <w:b/>
                <w:bCs/>
                <w:sz w:val="24"/>
                <w:u w:val="single"/>
              </w:rPr>
            </w:pPr>
            <w:r w:rsidRPr="00957229">
              <w:rPr>
                <w:rFonts w:ascii="Times New Roman" w:hAnsi="Times New Roman"/>
                <w:b/>
                <w:bCs/>
                <w:sz w:val="24"/>
                <w:u w:val="single"/>
              </w:rPr>
              <w:t xml:space="preserve">VERMENIGVULDIGINGSFACTOR (ms) × GEMIDDELDE VAN VOORGAANDE </w:t>
            </w:r>
            <w:r w:rsidRPr="009C4F8D">
              <w:rPr>
                <w:rFonts w:ascii="Times New Roman" w:hAnsi="Times New Roman"/>
                <w:b/>
                <w:bCs/>
                <w:sz w:val="24"/>
                <w:u w:val="single"/>
              </w:rPr>
              <w:t>60</w:t>
            </w:r>
            <w:r w:rsidRPr="00957229">
              <w:rPr>
                <w:rFonts w:ascii="Times New Roman" w:hAnsi="Times New Roman"/>
                <w:b/>
                <w:bCs/>
                <w:sz w:val="24"/>
                <w:u w:val="single"/>
              </w:rPr>
              <w:t xml:space="preserve"> WERKDAGEN (SVaRavg)</w:t>
            </w:r>
          </w:p>
          <w:p w14:paraId="61BF4BED" w14:textId="1CE4407D" w:rsidR="00523F81" w:rsidRPr="00957229" w:rsidRDefault="000B0B09" w:rsidP="0078190D">
            <w:pPr>
              <w:suppressAutoHyphens/>
              <w:rPr>
                <w:rFonts w:ascii="Times New Roman" w:hAnsi="Times New Roman"/>
                <w:sz w:val="24"/>
              </w:rPr>
            </w:pPr>
            <w:r w:rsidRPr="00957229">
              <w:rPr>
                <w:rFonts w:ascii="Times New Roman" w:hAnsi="Times New Roman"/>
                <w:sz w:val="24"/>
              </w:rPr>
              <w:t xml:space="preserve">Zie de instructies voor kolom </w:t>
            </w:r>
            <w:r w:rsidRPr="009C4F8D">
              <w:rPr>
                <w:rFonts w:ascii="Times New Roman" w:hAnsi="Times New Roman"/>
                <w:sz w:val="24"/>
              </w:rPr>
              <w:t>040</w:t>
            </w:r>
            <w:r w:rsidRPr="00957229">
              <w:rPr>
                <w:rFonts w:ascii="Times New Roman" w:hAnsi="Times New Roman"/>
                <w:sz w:val="24"/>
              </w:rPr>
              <w:t>.</w:t>
            </w:r>
          </w:p>
        </w:tc>
      </w:tr>
      <w:tr w:rsidR="00523F81" w:rsidRPr="00957229" w14:paraId="753B76EE" w14:textId="77777777" w:rsidTr="00672D2A">
        <w:tc>
          <w:tcPr>
            <w:tcW w:w="852" w:type="dxa"/>
          </w:tcPr>
          <w:p w14:paraId="182174DD" w14:textId="77777777" w:rsidR="00523F81" w:rsidRPr="00957229" w:rsidRDefault="000B0B09" w:rsidP="0078190D">
            <w:pPr>
              <w:suppressAutoHyphens/>
              <w:rPr>
                <w:rFonts w:ascii="Times New Roman" w:hAnsi="Times New Roman"/>
                <w:sz w:val="24"/>
              </w:rPr>
            </w:pPr>
            <w:r w:rsidRPr="009C4F8D">
              <w:rPr>
                <w:rFonts w:ascii="Times New Roman" w:hAnsi="Times New Roman"/>
                <w:sz w:val="24"/>
              </w:rPr>
              <w:t>070</w:t>
            </w:r>
          </w:p>
        </w:tc>
        <w:tc>
          <w:tcPr>
            <w:tcW w:w="8004" w:type="dxa"/>
          </w:tcPr>
          <w:p w14:paraId="568CF550" w14:textId="77777777" w:rsidR="00523F81" w:rsidRPr="00957229" w:rsidRDefault="000B0B09" w:rsidP="0078190D">
            <w:pPr>
              <w:suppressAutoHyphens/>
              <w:rPr>
                <w:rFonts w:ascii="Times New Roman" w:hAnsi="Times New Roman"/>
                <w:b/>
                <w:sz w:val="24"/>
                <w:u w:val="single"/>
              </w:rPr>
            </w:pPr>
            <w:r w:rsidRPr="00957229">
              <w:rPr>
                <w:rFonts w:ascii="Times New Roman" w:hAnsi="Times New Roman"/>
                <w:b/>
                <w:sz w:val="24"/>
                <w:u w:val="single"/>
              </w:rPr>
              <w:t>MEEST RECENT BESCHIKBARE (SVaRt-</w:t>
            </w:r>
            <w:r w:rsidRPr="009C4F8D">
              <w:rPr>
                <w:rFonts w:ascii="Times New Roman" w:hAnsi="Times New Roman"/>
                <w:b/>
                <w:sz w:val="24"/>
                <w:u w:val="single"/>
              </w:rPr>
              <w:t>1</w:t>
            </w:r>
            <w:r w:rsidRPr="00957229">
              <w:rPr>
                <w:rFonts w:ascii="Times New Roman" w:hAnsi="Times New Roman"/>
                <w:b/>
                <w:sz w:val="24"/>
                <w:u w:val="single"/>
              </w:rPr>
              <w:t>)</w:t>
            </w:r>
          </w:p>
          <w:p w14:paraId="78ABE34A" w14:textId="7B8AAA9D" w:rsidR="00523F81" w:rsidRPr="00957229" w:rsidRDefault="000B0B09" w:rsidP="0078190D">
            <w:pPr>
              <w:suppressAutoHyphens/>
              <w:rPr>
                <w:rFonts w:ascii="Times New Roman" w:hAnsi="Times New Roman"/>
                <w:b/>
                <w:sz w:val="24"/>
                <w:u w:val="single"/>
              </w:rPr>
            </w:pPr>
            <w:r w:rsidRPr="00957229">
              <w:rPr>
                <w:rFonts w:ascii="Times New Roman" w:hAnsi="Times New Roman"/>
                <w:sz w:val="24"/>
              </w:rPr>
              <w:t xml:space="preserve">Zie de instructies voor kolom </w:t>
            </w:r>
            <w:r w:rsidRPr="009C4F8D">
              <w:rPr>
                <w:rFonts w:ascii="Times New Roman" w:hAnsi="Times New Roman"/>
                <w:sz w:val="24"/>
              </w:rPr>
              <w:t>040</w:t>
            </w:r>
            <w:r w:rsidRPr="00957229">
              <w:rPr>
                <w:rFonts w:ascii="Times New Roman" w:hAnsi="Times New Roman"/>
                <w:sz w:val="24"/>
              </w:rPr>
              <w:t>.</w:t>
            </w:r>
          </w:p>
        </w:tc>
      </w:tr>
      <w:tr w:rsidR="00523F81" w:rsidRPr="00957229" w14:paraId="62E535D9" w14:textId="77777777" w:rsidTr="00672D2A">
        <w:tc>
          <w:tcPr>
            <w:tcW w:w="852" w:type="dxa"/>
          </w:tcPr>
          <w:p w14:paraId="054E7BC8" w14:textId="77777777" w:rsidR="00523F81" w:rsidRPr="00957229" w:rsidRDefault="000B0B09" w:rsidP="0078190D">
            <w:pPr>
              <w:suppressAutoHyphens/>
              <w:rPr>
                <w:rFonts w:ascii="Times New Roman" w:hAnsi="Times New Roman"/>
                <w:sz w:val="24"/>
              </w:rPr>
            </w:pPr>
            <w:r w:rsidRPr="009C4F8D">
              <w:rPr>
                <w:rFonts w:ascii="Times New Roman" w:hAnsi="Times New Roman"/>
                <w:sz w:val="24"/>
              </w:rPr>
              <w:t>080</w:t>
            </w:r>
          </w:p>
        </w:tc>
        <w:tc>
          <w:tcPr>
            <w:tcW w:w="8004" w:type="dxa"/>
          </w:tcPr>
          <w:p w14:paraId="2EEF49C0" w14:textId="77777777" w:rsidR="00523F81" w:rsidRPr="00957229" w:rsidRDefault="000B0B09" w:rsidP="0078190D">
            <w:pPr>
              <w:suppressAutoHyphens/>
              <w:rPr>
                <w:rFonts w:ascii="Times New Roman" w:hAnsi="Times New Roman"/>
                <w:b/>
                <w:sz w:val="24"/>
                <w:u w:val="single"/>
              </w:rPr>
            </w:pPr>
            <w:r w:rsidRPr="00957229">
              <w:rPr>
                <w:rFonts w:ascii="Times New Roman" w:hAnsi="Times New Roman"/>
                <w:b/>
                <w:sz w:val="24"/>
                <w:u w:val="single"/>
              </w:rPr>
              <w:t>EIGENVERMOGENSVEREISTEN</w:t>
            </w:r>
          </w:p>
          <w:p w14:paraId="1E993DF0" w14:textId="5340E0E1" w:rsidR="00523F81" w:rsidRPr="00957229" w:rsidRDefault="001E0C80" w:rsidP="0078190D">
            <w:pPr>
              <w:suppressAutoHyphens/>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92</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xml:space="preserve">, onder d), VKV </w:t>
            </w:r>
          </w:p>
          <w:p w14:paraId="77E9E438" w14:textId="7AFFFBB0" w:rsidR="00523F81" w:rsidRPr="00957229" w:rsidRDefault="000B0B09" w:rsidP="0078190D">
            <w:pPr>
              <w:suppressAutoHyphens/>
              <w:rPr>
                <w:rFonts w:ascii="Times New Roman" w:hAnsi="Times New Roman"/>
                <w:sz w:val="24"/>
              </w:rPr>
            </w:pPr>
            <w:r w:rsidRPr="00957229">
              <w:rPr>
                <w:rFonts w:ascii="Times New Roman" w:hAnsi="Times New Roman"/>
                <w:sz w:val="24"/>
              </w:rPr>
              <w:t>Eigenvermogensvereisten voor het CVA-risico, berekend met de gekozen methode.</w:t>
            </w:r>
          </w:p>
        </w:tc>
      </w:tr>
      <w:tr w:rsidR="00523F81" w:rsidRPr="00957229" w14:paraId="7C5E8B43" w14:textId="77777777" w:rsidTr="00672D2A">
        <w:tc>
          <w:tcPr>
            <w:tcW w:w="852" w:type="dxa"/>
          </w:tcPr>
          <w:p w14:paraId="0E4FA944" w14:textId="77777777" w:rsidR="00523F81" w:rsidRPr="00957229" w:rsidRDefault="000B0B09" w:rsidP="0078190D">
            <w:pPr>
              <w:suppressAutoHyphens/>
              <w:rPr>
                <w:rFonts w:ascii="Times New Roman" w:hAnsi="Times New Roman"/>
                <w:sz w:val="24"/>
              </w:rPr>
            </w:pPr>
            <w:r w:rsidRPr="009C4F8D">
              <w:rPr>
                <w:rFonts w:ascii="Times New Roman" w:hAnsi="Times New Roman"/>
                <w:sz w:val="24"/>
              </w:rPr>
              <w:t>090</w:t>
            </w:r>
          </w:p>
        </w:tc>
        <w:tc>
          <w:tcPr>
            <w:tcW w:w="8004" w:type="dxa"/>
          </w:tcPr>
          <w:p w14:paraId="211D4A9B" w14:textId="77777777" w:rsidR="00523F81" w:rsidRPr="00957229" w:rsidRDefault="000B0B09" w:rsidP="0078190D">
            <w:pPr>
              <w:suppressAutoHyphens/>
              <w:rPr>
                <w:rFonts w:ascii="Times New Roman" w:hAnsi="Times New Roman"/>
                <w:b/>
                <w:sz w:val="24"/>
                <w:u w:val="single"/>
              </w:rPr>
            </w:pPr>
            <w:r w:rsidRPr="00957229">
              <w:rPr>
                <w:rFonts w:ascii="Times New Roman" w:hAnsi="Times New Roman"/>
                <w:b/>
                <w:sz w:val="24"/>
                <w:u w:val="single"/>
              </w:rPr>
              <w:t>TOTAAL RISICOPOSTEN</w:t>
            </w:r>
          </w:p>
          <w:p w14:paraId="2365D3EA" w14:textId="4F13113B" w:rsidR="00523F81" w:rsidRPr="00957229" w:rsidRDefault="001E0C80" w:rsidP="0078190D">
            <w:pPr>
              <w:suppressAutoHyphens/>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92</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onder b), VKV.</w:t>
            </w:r>
          </w:p>
          <w:p w14:paraId="147F8D5B" w14:textId="0392EBCB" w:rsidR="00523F81" w:rsidRPr="00957229" w:rsidRDefault="000B0B09" w:rsidP="0078190D">
            <w:pPr>
              <w:suppressAutoHyphens/>
              <w:rPr>
                <w:rFonts w:ascii="Times New Roman" w:hAnsi="Times New Roman"/>
                <w:sz w:val="24"/>
              </w:rPr>
            </w:pPr>
            <w:r w:rsidRPr="00957229">
              <w:rPr>
                <w:rFonts w:ascii="Times New Roman" w:hAnsi="Times New Roman"/>
                <w:sz w:val="24"/>
              </w:rPr>
              <w:t xml:space="preserve">Eigenvermogensvereisten vermenigvuldigd met </w:t>
            </w:r>
            <w:r w:rsidRPr="009C4F8D">
              <w:rPr>
                <w:rFonts w:ascii="Times New Roman" w:hAnsi="Times New Roman"/>
                <w:sz w:val="24"/>
              </w:rPr>
              <w:t>12</w:t>
            </w:r>
            <w:r w:rsidRPr="00957229">
              <w:rPr>
                <w:rFonts w:ascii="Times New Roman" w:hAnsi="Times New Roman"/>
                <w:sz w:val="24"/>
              </w:rPr>
              <w:t>,</w:t>
            </w:r>
            <w:r w:rsidRPr="009C4F8D">
              <w:rPr>
                <w:rFonts w:ascii="Times New Roman" w:hAnsi="Times New Roman"/>
                <w:sz w:val="24"/>
              </w:rPr>
              <w:t>5</w:t>
            </w:r>
            <w:r w:rsidRPr="00957229">
              <w:rPr>
                <w:rFonts w:ascii="Times New Roman" w:hAnsi="Times New Roman"/>
                <w:sz w:val="24"/>
              </w:rPr>
              <w:t>.</w:t>
            </w:r>
          </w:p>
        </w:tc>
      </w:tr>
      <w:tr w:rsidR="00523F81" w:rsidRPr="00957229" w14:paraId="22191597" w14:textId="77777777" w:rsidTr="00672D2A">
        <w:tc>
          <w:tcPr>
            <w:tcW w:w="852" w:type="dxa"/>
          </w:tcPr>
          <w:p w14:paraId="521173D0" w14:textId="77777777" w:rsidR="00523F81" w:rsidRPr="00957229" w:rsidRDefault="00523F81" w:rsidP="0078190D">
            <w:pPr>
              <w:suppressAutoHyphens/>
              <w:rPr>
                <w:rFonts w:ascii="Times New Roman" w:hAnsi="Times New Roman"/>
                <w:sz w:val="24"/>
              </w:rPr>
            </w:pPr>
          </w:p>
        </w:tc>
        <w:tc>
          <w:tcPr>
            <w:tcW w:w="8004" w:type="dxa"/>
          </w:tcPr>
          <w:p w14:paraId="0294D0C0" w14:textId="77777777" w:rsidR="00523F81" w:rsidRPr="00957229" w:rsidRDefault="000B0B09" w:rsidP="0078190D">
            <w:pPr>
              <w:suppressAutoHyphens/>
              <w:rPr>
                <w:rFonts w:ascii="Times New Roman" w:hAnsi="Times New Roman"/>
                <w:b/>
                <w:sz w:val="24"/>
                <w:u w:val="single"/>
              </w:rPr>
            </w:pPr>
            <w:r w:rsidRPr="00957229">
              <w:rPr>
                <w:rFonts w:ascii="Times New Roman" w:hAnsi="Times New Roman"/>
                <w:b/>
                <w:sz w:val="24"/>
                <w:u w:val="single"/>
              </w:rPr>
              <w:t>Pro-memorieposten</w:t>
            </w:r>
          </w:p>
        </w:tc>
      </w:tr>
      <w:tr w:rsidR="00523F81" w:rsidRPr="00957229" w14:paraId="22282EAE" w14:textId="77777777" w:rsidTr="00672D2A">
        <w:tc>
          <w:tcPr>
            <w:tcW w:w="852" w:type="dxa"/>
          </w:tcPr>
          <w:p w14:paraId="375E1268" w14:textId="77777777" w:rsidR="00523F81" w:rsidRPr="00957229" w:rsidRDefault="000B0B09" w:rsidP="0078190D">
            <w:pPr>
              <w:suppressAutoHyphens/>
              <w:rPr>
                <w:rFonts w:ascii="Times New Roman" w:hAnsi="Times New Roman"/>
                <w:sz w:val="24"/>
              </w:rPr>
            </w:pPr>
            <w:r w:rsidRPr="009C4F8D">
              <w:rPr>
                <w:rFonts w:ascii="Times New Roman" w:hAnsi="Times New Roman"/>
                <w:sz w:val="24"/>
              </w:rPr>
              <w:t>100</w:t>
            </w:r>
          </w:p>
        </w:tc>
        <w:tc>
          <w:tcPr>
            <w:tcW w:w="8004" w:type="dxa"/>
          </w:tcPr>
          <w:p w14:paraId="2EF4F460" w14:textId="77777777" w:rsidR="00523F81" w:rsidRPr="00957229" w:rsidRDefault="000B0B09" w:rsidP="0078190D">
            <w:pPr>
              <w:suppressAutoHyphens/>
              <w:rPr>
                <w:rFonts w:ascii="Times New Roman" w:hAnsi="Times New Roman"/>
                <w:b/>
                <w:sz w:val="24"/>
                <w:u w:val="single"/>
              </w:rPr>
            </w:pPr>
            <w:r w:rsidRPr="00957229">
              <w:rPr>
                <w:rFonts w:ascii="Times New Roman" w:hAnsi="Times New Roman"/>
                <w:b/>
                <w:sz w:val="24"/>
                <w:u w:val="single"/>
              </w:rPr>
              <w:t>Aantal tegenpartijen</w:t>
            </w:r>
          </w:p>
          <w:p w14:paraId="064FE37D" w14:textId="366C87F7" w:rsidR="00523F81" w:rsidRPr="00957229" w:rsidRDefault="000B0B09" w:rsidP="0078190D">
            <w:pPr>
              <w:suppressAutoHyphens/>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382</w:t>
            </w:r>
            <w:r w:rsidRPr="00957229">
              <w:rPr>
                <w:rFonts w:ascii="Times New Roman" w:hAnsi="Times New Roman"/>
                <w:sz w:val="24"/>
              </w:rPr>
              <w:t xml:space="preserve"> VKV</w:t>
            </w:r>
          </w:p>
          <w:p w14:paraId="41D6F95E" w14:textId="77777777" w:rsidR="00523F81" w:rsidRPr="00957229" w:rsidRDefault="000B0B09" w:rsidP="0078190D">
            <w:pPr>
              <w:suppressAutoHyphens/>
              <w:rPr>
                <w:rFonts w:ascii="Times New Roman" w:hAnsi="Times New Roman"/>
                <w:sz w:val="24"/>
              </w:rPr>
            </w:pPr>
            <w:r w:rsidRPr="00957229">
              <w:rPr>
                <w:rFonts w:ascii="Times New Roman" w:hAnsi="Times New Roman"/>
                <w:sz w:val="24"/>
              </w:rPr>
              <w:t>Aantal tegenpartijen dat is opgenomen in de berekening van de eigenvermogensvereisten voor het CVA-risico.</w:t>
            </w:r>
          </w:p>
          <w:p w14:paraId="6F296582" w14:textId="7CA8D190" w:rsidR="00523F81" w:rsidRPr="00957229" w:rsidRDefault="000B0B09" w:rsidP="0078190D">
            <w:pPr>
              <w:suppressAutoHyphens/>
              <w:rPr>
                <w:rFonts w:ascii="Times New Roman" w:hAnsi="Times New Roman"/>
                <w:sz w:val="24"/>
              </w:rPr>
            </w:pPr>
            <w:r w:rsidRPr="00957229">
              <w:rPr>
                <w:rFonts w:ascii="Times New Roman" w:hAnsi="Times New Roman"/>
                <w:sz w:val="24"/>
              </w:rPr>
              <w:t xml:space="preserve">Tegenpartijen zijn een subgroep van debiteuren. Zij komen alleen voor in derivatentransacties of effectenfinancieringstransacties en zijn dan de tegenpartij bij de overeenkomst. </w:t>
            </w:r>
          </w:p>
        </w:tc>
      </w:tr>
      <w:tr w:rsidR="00523F81" w:rsidRPr="00957229" w14:paraId="208E8D8E" w14:textId="77777777" w:rsidTr="00672D2A">
        <w:tc>
          <w:tcPr>
            <w:tcW w:w="852" w:type="dxa"/>
          </w:tcPr>
          <w:p w14:paraId="7A9385D3" w14:textId="77777777" w:rsidR="00523F81" w:rsidRPr="00957229" w:rsidRDefault="000B0B09" w:rsidP="0078190D">
            <w:pPr>
              <w:suppressAutoHyphens/>
              <w:rPr>
                <w:rFonts w:ascii="Times New Roman" w:hAnsi="Times New Roman"/>
                <w:sz w:val="24"/>
              </w:rPr>
            </w:pPr>
            <w:r w:rsidRPr="009C4F8D">
              <w:rPr>
                <w:rFonts w:ascii="Times New Roman" w:hAnsi="Times New Roman"/>
                <w:sz w:val="24"/>
              </w:rPr>
              <w:t>110</w:t>
            </w:r>
          </w:p>
        </w:tc>
        <w:tc>
          <w:tcPr>
            <w:tcW w:w="8004" w:type="dxa"/>
          </w:tcPr>
          <w:p w14:paraId="0881EDD6" w14:textId="77777777" w:rsidR="00523F81" w:rsidRPr="00957229" w:rsidRDefault="000B0B09" w:rsidP="0078190D">
            <w:pPr>
              <w:suppressAutoHyphens/>
              <w:rPr>
                <w:rFonts w:ascii="Times New Roman" w:hAnsi="Times New Roman"/>
                <w:b/>
                <w:sz w:val="24"/>
                <w:u w:val="single"/>
              </w:rPr>
            </w:pPr>
            <w:r w:rsidRPr="00957229">
              <w:rPr>
                <w:rFonts w:ascii="Times New Roman" w:hAnsi="Times New Roman"/>
                <w:b/>
                <w:sz w:val="24"/>
                <w:u w:val="single"/>
              </w:rPr>
              <w:t>Waarvan: creditspread is bepaald aan de hand van een vervangende waarde</w:t>
            </w:r>
          </w:p>
          <w:p w14:paraId="0BE663C7" w14:textId="0AA3F527" w:rsidR="00523F81" w:rsidRPr="00957229" w:rsidRDefault="005C14B0" w:rsidP="0078190D">
            <w:pPr>
              <w:suppressAutoHyphens/>
              <w:rPr>
                <w:rFonts w:ascii="Times New Roman" w:hAnsi="Times New Roman"/>
                <w:b/>
                <w:sz w:val="24"/>
                <w:u w:val="single"/>
              </w:rPr>
            </w:pPr>
            <w:r w:rsidRPr="00957229">
              <w:rPr>
                <w:rFonts w:ascii="Times New Roman" w:hAnsi="Times New Roman"/>
                <w:sz w:val="24"/>
              </w:rPr>
              <w:t>Aantal tegenpartijen waarbij de creditspread is bepaald aan de hand van een vervangende waarde in plaats van rechtstreeks waargenomen marktgegevens.</w:t>
            </w:r>
          </w:p>
        </w:tc>
      </w:tr>
      <w:tr w:rsidR="00523F81" w:rsidRPr="00957229" w14:paraId="5146AE6D" w14:textId="77777777" w:rsidTr="00672D2A">
        <w:tc>
          <w:tcPr>
            <w:tcW w:w="852" w:type="dxa"/>
          </w:tcPr>
          <w:p w14:paraId="17D94646" w14:textId="77777777" w:rsidR="00523F81" w:rsidRPr="00957229" w:rsidRDefault="000B0B09" w:rsidP="0078190D">
            <w:pPr>
              <w:suppressAutoHyphens/>
              <w:rPr>
                <w:rFonts w:ascii="Times New Roman" w:hAnsi="Times New Roman"/>
                <w:sz w:val="24"/>
              </w:rPr>
            </w:pPr>
            <w:r w:rsidRPr="009C4F8D">
              <w:rPr>
                <w:rFonts w:ascii="Times New Roman" w:hAnsi="Times New Roman"/>
                <w:sz w:val="24"/>
              </w:rPr>
              <w:t>120</w:t>
            </w:r>
          </w:p>
        </w:tc>
        <w:tc>
          <w:tcPr>
            <w:tcW w:w="8004" w:type="dxa"/>
          </w:tcPr>
          <w:p w14:paraId="05699C10" w14:textId="77777777" w:rsidR="00523F81" w:rsidRPr="00957229" w:rsidRDefault="000B0B09" w:rsidP="0078190D">
            <w:pPr>
              <w:suppressAutoHyphens/>
              <w:rPr>
                <w:rFonts w:ascii="Times New Roman" w:hAnsi="Times New Roman"/>
                <w:b/>
                <w:sz w:val="24"/>
                <w:u w:val="single"/>
              </w:rPr>
            </w:pPr>
            <w:r w:rsidRPr="00957229">
              <w:rPr>
                <w:rFonts w:ascii="Times New Roman" w:hAnsi="Times New Roman"/>
                <w:b/>
                <w:sz w:val="24"/>
                <w:u w:val="single"/>
              </w:rPr>
              <w:t>AANGEGANE CVA</w:t>
            </w:r>
          </w:p>
          <w:p w14:paraId="48B7E12F" w14:textId="77777777" w:rsidR="00523F81" w:rsidRPr="00957229" w:rsidRDefault="000B0B09" w:rsidP="0078190D">
            <w:pPr>
              <w:suppressAutoHyphens/>
              <w:rPr>
                <w:rFonts w:ascii="Times New Roman" w:hAnsi="Times New Roman"/>
                <w:sz w:val="24"/>
              </w:rPr>
            </w:pPr>
            <w:r w:rsidRPr="00957229">
              <w:rPr>
                <w:rFonts w:ascii="Times New Roman" w:hAnsi="Times New Roman"/>
                <w:sz w:val="24"/>
              </w:rPr>
              <w:t>Boekhoudkundige voorzieningen in verband met verlaagde kredietwaardigheid van tegenpartijen bij derivatentransacties.</w:t>
            </w:r>
          </w:p>
        </w:tc>
      </w:tr>
      <w:tr w:rsidR="00523F81" w:rsidRPr="00957229" w14:paraId="2C695804" w14:textId="77777777" w:rsidTr="00672D2A">
        <w:tc>
          <w:tcPr>
            <w:tcW w:w="852" w:type="dxa"/>
          </w:tcPr>
          <w:p w14:paraId="1F9E6A16" w14:textId="77777777" w:rsidR="00523F81" w:rsidRPr="00957229" w:rsidRDefault="000B0B09" w:rsidP="0078190D">
            <w:pPr>
              <w:suppressAutoHyphens/>
              <w:rPr>
                <w:rFonts w:ascii="Times New Roman" w:hAnsi="Times New Roman"/>
                <w:sz w:val="24"/>
              </w:rPr>
            </w:pPr>
            <w:r w:rsidRPr="009C4F8D">
              <w:rPr>
                <w:rFonts w:ascii="Times New Roman" w:hAnsi="Times New Roman"/>
                <w:sz w:val="24"/>
              </w:rPr>
              <w:t>130</w:t>
            </w:r>
          </w:p>
        </w:tc>
        <w:tc>
          <w:tcPr>
            <w:tcW w:w="8004" w:type="dxa"/>
          </w:tcPr>
          <w:p w14:paraId="1B588358" w14:textId="77777777" w:rsidR="00523F81" w:rsidRPr="00957229" w:rsidRDefault="000B0B09" w:rsidP="0078190D">
            <w:pPr>
              <w:suppressAutoHyphens/>
              <w:rPr>
                <w:rFonts w:ascii="Times New Roman" w:hAnsi="Times New Roman"/>
                <w:b/>
                <w:sz w:val="24"/>
                <w:u w:val="single"/>
              </w:rPr>
            </w:pPr>
            <w:r w:rsidRPr="00957229">
              <w:rPr>
                <w:rFonts w:ascii="Times New Roman" w:hAnsi="Times New Roman"/>
                <w:b/>
                <w:sz w:val="24"/>
                <w:u w:val="single"/>
              </w:rPr>
              <w:t>SINGLE-NAME-KREDIETVERZUIMSWAPS</w:t>
            </w:r>
          </w:p>
          <w:p w14:paraId="2DB38709" w14:textId="14B2F9FD" w:rsidR="00523F81" w:rsidRPr="00957229" w:rsidRDefault="00D21B29" w:rsidP="0078190D">
            <w:pPr>
              <w:suppressAutoHyphens/>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386</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onder a), VKV </w:t>
            </w:r>
          </w:p>
          <w:p w14:paraId="5B50235C" w14:textId="312D16A8" w:rsidR="00523F81" w:rsidRPr="00957229" w:rsidRDefault="000B0B09" w:rsidP="0078190D">
            <w:pPr>
              <w:suppressAutoHyphens/>
              <w:rPr>
                <w:rFonts w:ascii="Times New Roman" w:hAnsi="Times New Roman"/>
                <w:sz w:val="24"/>
              </w:rPr>
            </w:pPr>
            <w:r w:rsidRPr="00957229">
              <w:rPr>
                <w:rFonts w:ascii="Times New Roman" w:hAnsi="Times New Roman"/>
                <w:sz w:val="24"/>
              </w:rPr>
              <w:t>Totaal van notionele bedragen van single-name-kredietverzuimswaps ter afdekking van CVA-risico.</w:t>
            </w:r>
          </w:p>
        </w:tc>
      </w:tr>
      <w:tr w:rsidR="00523F81" w:rsidRPr="00957229" w14:paraId="39BBE1D7" w14:textId="77777777" w:rsidTr="00672D2A">
        <w:tc>
          <w:tcPr>
            <w:tcW w:w="852" w:type="dxa"/>
          </w:tcPr>
          <w:p w14:paraId="606251E4" w14:textId="77777777" w:rsidR="00523F81" w:rsidRPr="00957229" w:rsidRDefault="000B0B09" w:rsidP="0078190D">
            <w:pPr>
              <w:suppressAutoHyphens/>
              <w:rPr>
                <w:rFonts w:ascii="Times New Roman" w:hAnsi="Times New Roman"/>
                <w:sz w:val="24"/>
              </w:rPr>
            </w:pPr>
            <w:r w:rsidRPr="009C4F8D">
              <w:rPr>
                <w:rFonts w:ascii="Times New Roman" w:hAnsi="Times New Roman"/>
                <w:sz w:val="24"/>
              </w:rPr>
              <w:t>140</w:t>
            </w:r>
          </w:p>
        </w:tc>
        <w:tc>
          <w:tcPr>
            <w:tcW w:w="8004" w:type="dxa"/>
          </w:tcPr>
          <w:p w14:paraId="36EC79C3" w14:textId="77777777" w:rsidR="00523F81" w:rsidRPr="00957229" w:rsidRDefault="000B0B09" w:rsidP="0078190D">
            <w:pPr>
              <w:suppressAutoHyphens/>
              <w:rPr>
                <w:rFonts w:ascii="Times New Roman" w:hAnsi="Times New Roman"/>
                <w:b/>
                <w:sz w:val="24"/>
                <w:u w:val="single"/>
              </w:rPr>
            </w:pPr>
            <w:r w:rsidRPr="00957229">
              <w:rPr>
                <w:rFonts w:ascii="Times New Roman" w:hAnsi="Times New Roman"/>
                <w:b/>
                <w:sz w:val="24"/>
                <w:u w:val="single"/>
              </w:rPr>
              <w:t>INDEX-KREDIETVERZUIMSWAPS</w:t>
            </w:r>
          </w:p>
          <w:p w14:paraId="2907F0D4" w14:textId="0A02CB18" w:rsidR="00523F81" w:rsidRPr="00957229" w:rsidRDefault="00D21B29" w:rsidP="0078190D">
            <w:pPr>
              <w:suppressAutoHyphens/>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386</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onder b), VKV</w:t>
            </w:r>
          </w:p>
          <w:p w14:paraId="30AEB754" w14:textId="28361AA2" w:rsidR="00523F81" w:rsidRPr="00957229" w:rsidRDefault="000B0B09" w:rsidP="0078190D">
            <w:pPr>
              <w:suppressAutoHyphens/>
              <w:rPr>
                <w:rFonts w:ascii="Times New Roman" w:hAnsi="Times New Roman"/>
                <w:b/>
                <w:sz w:val="24"/>
                <w:u w:val="single"/>
              </w:rPr>
            </w:pPr>
            <w:r w:rsidRPr="00957229">
              <w:rPr>
                <w:rFonts w:ascii="Times New Roman" w:hAnsi="Times New Roman"/>
                <w:sz w:val="24"/>
              </w:rPr>
              <w:t>Totaal van notionele bedragen van index-kredietverzuimswaps ter afdekking van CVA-risico.</w:t>
            </w:r>
          </w:p>
        </w:tc>
      </w:tr>
    </w:tbl>
    <w:p w14:paraId="77D3C427" w14:textId="77777777" w:rsidR="00523F81" w:rsidRPr="00957229" w:rsidRDefault="00523F81" w:rsidP="0078190D">
      <w:pPr>
        <w:suppressAutoHyphens/>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523F81" w:rsidRPr="00957229" w14:paraId="63DD22C6" w14:textId="77777777" w:rsidTr="00672D2A">
        <w:tc>
          <w:tcPr>
            <w:tcW w:w="8856" w:type="dxa"/>
            <w:gridSpan w:val="2"/>
            <w:shd w:val="clear" w:color="auto" w:fill="CCCCCC"/>
          </w:tcPr>
          <w:p w14:paraId="1218FE36" w14:textId="77777777" w:rsidR="00523F81" w:rsidRPr="00957229" w:rsidRDefault="000B0B09" w:rsidP="0078190D">
            <w:pPr>
              <w:suppressAutoHyphens/>
              <w:rPr>
                <w:rFonts w:ascii="Times New Roman" w:hAnsi="Times New Roman"/>
                <w:b/>
                <w:sz w:val="24"/>
              </w:rPr>
            </w:pPr>
            <w:r w:rsidRPr="00957229">
              <w:rPr>
                <w:rFonts w:ascii="Times New Roman" w:hAnsi="Times New Roman"/>
                <w:b/>
                <w:sz w:val="24"/>
              </w:rPr>
              <w:t>Rijen</w:t>
            </w:r>
          </w:p>
        </w:tc>
      </w:tr>
      <w:tr w:rsidR="00523F81" w:rsidRPr="00957229" w14:paraId="24F67660" w14:textId="77777777" w:rsidTr="00672D2A">
        <w:tc>
          <w:tcPr>
            <w:tcW w:w="852" w:type="dxa"/>
          </w:tcPr>
          <w:p w14:paraId="358BF8DF" w14:textId="77777777" w:rsidR="00523F81" w:rsidRPr="00957229" w:rsidRDefault="000B0B09" w:rsidP="0078190D">
            <w:pPr>
              <w:suppressAutoHyphens/>
              <w:rPr>
                <w:rFonts w:ascii="Times New Roman" w:hAnsi="Times New Roman"/>
                <w:sz w:val="24"/>
              </w:rPr>
            </w:pPr>
            <w:r w:rsidRPr="009C4F8D">
              <w:rPr>
                <w:rFonts w:ascii="Times New Roman" w:hAnsi="Times New Roman"/>
                <w:sz w:val="24"/>
              </w:rPr>
              <w:t>010</w:t>
            </w:r>
          </w:p>
        </w:tc>
        <w:tc>
          <w:tcPr>
            <w:tcW w:w="8004" w:type="dxa"/>
          </w:tcPr>
          <w:p w14:paraId="55D74EEA" w14:textId="77777777" w:rsidR="00523F81" w:rsidRPr="00957229" w:rsidRDefault="000B0B09" w:rsidP="0078190D">
            <w:pPr>
              <w:suppressAutoHyphens/>
              <w:rPr>
                <w:rFonts w:ascii="Times New Roman" w:hAnsi="Times New Roman"/>
                <w:b/>
                <w:bCs/>
                <w:sz w:val="24"/>
                <w:u w:val="single"/>
              </w:rPr>
            </w:pPr>
            <w:r w:rsidRPr="00957229">
              <w:rPr>
                <w:rFonts w:ascii="Times New Roman" w:hAnsi="Times New Roman"/>
                <w:b/>
                <w:bCs/>
                <w:sz w:val="24"/>
                <w:u w:val="single"/>
              </w:rPr>
              <w:t>Totaal CVA-risico</w:t>
            </w:r>
          </w:p>
          <w:p w14:paraId="3FFB40EC" w14:textId="11990D5A" w:rsidR="00523F81" w:rsidRPr="00957229" w:rsidRDefault="000B0B09" w:rsidP="0078190D">
            <w:pPr>
              <w:suppressAutoHyphens/>
              <w:rPr>
                <w:rFonts w:ascii="Times New Roman" w:hAnsi="Times New Roman"/>
                <w:bCs/>
                <w:sz w:val="24"/>
              </w:rPr>
            </w:pPr>
            <w:r w:rsidRPr="00957229">
              <w:rPr>
                <w:rFonts w:ascii="Times New Roman" w:hAnsi="Times New Roman"/>
                <w:bCs/>
                <w:sz w:val="24"/>
              </w:rPr>
              <w:t xml:space="preserve">Som van de kolommen </w:t>
            </w:r>
            <w:r w:rsidRPr="009C4F8D">
              <w:rPr>
                <w:rFonts w:ascii="Times New Roman" w:hAnsi="Times New Roman"/>
                <w:bCs/>
                <w:sz w:val="24"/>
              </w:rPr>
              <w:t>020</w:t>
            </w:r>
            <w:r w:rsidRPr="00957229">
              <w:rPr>
                <w:rFonts w:ascii="Times New Roman" w:hAnsi="Times New Roman"/>
                <w:bCs/>
                <w:sz w:val="24"/>
              </w:rPr>
              <w:t>–</w:t>
            </w:r>
            <w:r w:rsidRPr="009C4F8D">
              <w:rPr>
                <w:rFonts w:ascii="Times New Roman" w:hAnsi="Times New Roman"/>
                <w:bCs/>
                <w:sz w:val="24"/>
              </w:rPr>
              <w:t>040</w:t>
            </w:r>
            <w:r w:rsidRPr="00957229">
              <w:rPr>
                <w:rFonts w:ascii="Times New Roman" w:hAnsi="Times New Roman"/>
                <w:bCs/>
                <w:sz w:val="24"/>
              </w:rPr>
              <w:t>.</w:t>
            </w:r>
          </w:p>
        </w:tc>
      </w:tr>
      <w:tr w:rsidR="00523F81" w:rsidRPr="00957229" w14:paraId="117A9CD0" w14:textId="77777777" w:rsidTr="00672D2A">
        <w:tc>
          <w:tcPr>
            <w:tcW w:w="852" w:type="dxa"/>
          </w:tcPr>
          <w:p w14:paraId="1E281625" w14:textId="77777777" w:rsidR="00523F81" w:rsidRPr="00957229" w:rsidRDefault="000B0B09" w:rsidP="0078190D">
            <w:pPr>
              <w:suppressAutoHyphens/>
              <w:rPr>
                <w:rFonts w:ascii="Times New Roman" w:hAnsi="Times New Roman"/>
                <w:sz w:val="24"/>
              </w:rPr>
            </w:pPr>
            <w:r w:rsidRPr="009C4F8D">
              <w:rPr>
                <w:rFonts w:ascii="Times New Roman" w:hAnsi="Times New Roman"/>
                <w:sz w:val="24"/>
              </w:rPr>
              <w:t>020</w:t>
            </w:r>
            <w:r w:rsidRPr="00957229">
              <w:rPr>
                <w:rFonts w:ascii="Times New Roman" w:hAnsi="Times New Roman"/>
                <w:sz w:val="24"/>
              </w:rPr>
              <w:t xml:space="preserve"> </w:t>
            </w:r>
          </w:p>
        </w:tc>
        <w:tc>
          <w:tcPr>
            <w:tcW w:w="8004" w:type="dxa"/>
          </w:tcPr>
          <w:p w14:paraId="02E6580C" w14:textId="35DF5FF3" w:rsidR="00523F81" w:rsidRPr="00957229" w:rsidRDefault="000B0B09" w:rsidP="0078190D">
            <w:pPr>
              <w:suppressAutoHyphens/>
              <w:rPr>
                <w:rFonts w:ascii="Times New Roman" w:hAnsi="Times New Roman"/>
                <w:b/>
                <w:bCs/>
                <w:sz w:val="24"/>
                <w:u w:val="single"/>
              </w:rPr>
            </w:pPr>
            <w:r w:rsidRPr="00957229">
              <w:rPr>
                <w:rFonts w:ascii="Times New Roman" w:hAnsi="Times New Roman"/>
                <w:b/>
                <w:bCs/>
                <w:sz w:val="24"/>
                <w:u w:val="single"/>
              </w:rPr>
              <w:t>Geavanceerde methode</w:t>
            </w:r>
          </w:p>
          <w:p w14:paraId="59CC663A" w14:textId="5570ACAA" w:rsidR="00523F81" w:rsidRPr="00957229" w:rsidRDefault="000B0B09" w:rsidP="0078190D">
            <w:pPr>
              <w:suppressAutoHyphens/>
              <w:rPr>
                <w:rFonts w:ascii="Times New Roman" w:hAnsi="Times New Roman"/>
                <w:bCs/>
                <w:sz w:val="24"/>
              </w:rPr>
            </w:pPr>
            <w:r w:rsidRPr="00957229">
              <w:rPr>
                <w:rFonts w:ascii="Times New Roman" w:hAnsi="Times New Roman"/>
                <w:sz w:val="24"/>
              </w:rPr>
              <w:t xml:space="preserve">Geavanceerde methode voor CVA-risico zoals voorgeschreven door artikel </w:t>
            </w:r>
            <w:r w:rsidRPr="009C4F8D">
              <w:rPr>
                <w:rFonts w:ascii="Times New Roman" w:hAnsi="Times New Roman"/>
                <w:sz w:val="24"/>
              </w:rPr>
              <w:t>383</w:t>
            </w:r>
            <w:r w:rsidRPr="00957229">
              <w:rPr>
                <w:rFonts w:ascii="Times New Roman" w:hAnsi="Times New Roman"/>
                <w:sz w:val="24"/>
              </w:rPr>
              <w:t xml:space="preserve"> VKV.</w:t>
            </w:r>
            <w:r w:rsidRPr="00957229">
              <w:rPr>
                <w:rFonts w:ascii="Times New Roman" w:hAnsi="Times New Roman"/>
                <w:bCs/>
                <w:sz w:val="24"/>
              </w:rPr>
              <w:t xml:space="preserve"> </w:t>
            </w:r>
          </w:p>
        </w:tc>
      </w:tr>
      <w:tr w:rsidR="00523F81" w:rsidRPr="00957229" w14:paraId="6FC0D15B" w14:textId="77777777" w:rsidTr="00672D2A">
        <w:tc>
          <w:tcPr>
            <w:tcW w:w="852" w:type="dxa"/>
          </w:tcPr>
          <w:p w14:paraId="27DE8499" w14:textId="77777777" w:rsidR="00523F81" w:rsidRPr="00957229" w:rsidRDefault="000B0B09" w:rsidP="0078190D">
            <w:pPr>
              <w:suppressAutoHyphens/>
              <w:rPr>
                <w:rFonts w:ascii="Times New Roman" w:hAnsi="Times New Roman"/>
                <w:sz w:val="24"/>
              </w:rPr>
            </w:pPr>
            <w:r w:rsidRPr="009C4F8D">
              <w:rPr>
                <w:rFonts w:ascii="Times New Roman" w:hAnsi="Times New Roman"/>
                <w:sz w:val="24"/>
              </w:rPr>
              <w:t>030</w:t>
            </w:r>
          </w:p>
        </w:tc>
        <w:tc>
          <w:tcPr>
            <w:tcW w:w="8004" w:type="dxa"/>
          </w:tcPr>
          <w:p w14:paraId="1E919B6E" w14:textId="607AF6EF" w:rsidR="00523F81" w:rsidRPr="00957229" w:rsidRDefault="000B0B09" w:rsidP="0078190D">
            <w:pPr>
              <w:suppressAutoHyphens/>
              <w:rPr>
                <w:rFonts w:ascii="Times New Roman" w:hAnsi="Times New Roman"/>
                <w:b/>
                <w:bCs/>
                <w:sz w:val="24"/>
                <w:u w:val="single"/>
              </w:rPr>
            </w:pPr>
            <w:r w:rsidRPr="00957229">
              <w:rPr>
                <w:rFonts w:ascii="Times New Roman" w:hAnsi="Times New Roman"/>
                <w:b/>
                <w:bCs/>
                <w:sz w:val="24"/>
                <w:u w:val="single"/>
              </w:rPr>
              <w:t>Standaardmethode</w:t>
            </w:r>
          </w:p>
          <w:p w14:paraId="53048721" w14:textId="686011CD" w:rsidR="00523F81" w:rsidRPr="00957229" w:rsidRDefault="000B0B09" w:rsidP="0078190D">
            <w:pPr>
              <w:suppressAutoHyphens/>
              <w:rPr>
                <w:rFonts w:ascii="Times New Roman" w:hAnsi="Times New Roman"/>
                <w:bCs/>
                <w:sz w:val="24"/>
              </w:rPr>
            </w:pPr>
            <w:r w:rsidRPr="00957229">
              <w:rPr>
                <w:rFonts w:ascii="Times New Roman" w:hAnsi="Times New Roman"/>
                <w:sz w:val="24"/>
              </w:rPr>
              <w:t xml:space="preserve">Standaardmethode voor CVA-risico zoals voorgeschreven door artikel </w:t>
            </w:r>
            <w:r w:rsidRPr="009C4F8D">
              <w:rPr>
                <w:rFonts w:ascii="Times New Roman" w:hAnsi="Times New Roman"/>
                <w:sz w:val="24"/>
              </w:rPr>
              <w:t>384</w:t>
            </w:r>
            <w:r w:rsidRPr="00957229">
              <w:rPr>
                <w:rFonts w:ascii="Times New Roman" w:hAnsi="Times New Roman"/>
                <w:sz w:val="24"/>
              </w:rPr>
              <w:t xml:space="preserve"> VKV.</w:t>
            </w:r>
            <w:r w:rsidRPr="00957229">
              <w:rPr>
                <w:rFonts w:ascii="Times New Roman" w:hAnsi="Times New Roman"/>
                <w:bCs/>
                <w:sz w:val="24"/>
              </w:rPr>
              <w:t xml:space="preserve"> </w:t>
            </w:r>
          </w:p>
        </w:tc>
      </w:tr>
      <w:tr w:rsidR="00523F81" w:rsidRPr="00957229" w14:paraId="221BFDBB" w14:textId="77777777" w:rsidTr="00672D2A">
        <w:tc>
          <w:tcPr>
            <w:tcW w:w="852" w:type="dxa"/>
          </w:tcPr>
          <w:p w14:paraId="532C7E21" w14:textId="77777777" w:rsidR="00523F81" w:rsidRPr="00957229" w:rsidRDefault="000B0B09" w:rsidP="0078190D">
            <w:pPr>
              <w:suppressAutoHyphens/>
              <w:rPr>
                <w:rFonts w:ascii="Times New Roman" w:hAnsi="Times New Roman"/>
                <w:sz w:val="24"/>
              </w:rPr>
            </w:pPr>
            <w:r w:rsidRPr="009C4F8D">
              <w:rPr>
                <w:rFonts w:ascii="Times New Roman" w:hAnsi="Times New Roman"/>
                <w:sz w:val="24"/>
              </w:rPr>
              <w:t>040</w:t>
            </w:r>
          </w:p>
        </w:tc>
        <w:tc>
          <w:tcPr>
            <w:tcW w:w="8004" w:type="dxa"/>
          </w:tcPr>
          <w:p w14:paraId="6CEF8B62" w14:textId="77777777" w:rsidR="00523F81" w:rsidRPr="00957229" w:rsidRDefault="000B0B09" w:rsidP="0078190D">
            <w:pPr>
              <w:suppressAutoHyphens/>
              <w:rPr>
                <w:rFonts w:ascii="Times New Roman" w:hAnsi="Times New Roman"/>
                <w:b/>
                <w:bCs/>
                <w:sz w:val="24"/>
                <w:u w:val="single"/>
              </w:rPr>
            </w:pPr>
            <w:r w:rsidRPr="00957229">
              <w:rPr>
                <w:rFonts w:ascii="Times New Roman" w:hAnsi="Times New Roman"/>
                <w:b/>
                <w:bCs/>
                <w:sz w:val="24"/>
                <w:u w:val="single"/>
              </w:rPr>
              <w:t>Op basis van de oorspronkelijkeblootstellingsmethode</w:t>
            </w:r>
          </w:p>
          <w:p w14:paraId="3CC30ECF" w14:textId="4897E3A7" w:rsidR="00523F81" w:rsidRPr="00957229" w:rsidRDefault="000B0B09" w:rsidP="0078190D">
            <w:pPr>
              <w:suppressAutoHyphens/>
              <w:rPr>
                <w:rFonts w:ascii="Times New Roman" w:hAnsi="Times New Roman"/>
                <w:bCs/>
                <w:sz w:val="24"/>
              </w:rPr>
            </w:pPr>
            <w:r w:rsidRPr="00957229">
              <w:rPr>
                <w:rFonts w:ascii="Times New Roman" w:hAnsi="Times New Roman"/>
                <w:sz w:val="24"/>
              </w:rPr>
              <w:t xml:space="preserve">Bedragen onderworpen aan de toepassing van artikel </w:t>
            </w:r>
            <w:r w:rsidRPr="009C4F8D">
              <w:rPr>
                <w:rFonts w:ascii="Times New Roman" w:hAnsi="Times New Roman"/>
                <w:sz w:val="24"/>
              </w:rPr>
              <w:t>385</w:t>
            </w:r>
            <w:r w:rsidRPr="00957229">
              <w:rPr>
                <w:rFonts w:ascii="Times New Roman" w:hAnsi="Times New Roman"/>
                <w:sz w:val="24"/>
              </w:rPr>
              <w:t xml:space="preserve"> VKV.</w:t>
            </w:r>
          </w:p>
        </w:tc>
      </w:tr>
    </w:tbl>
    <w:p w14:paraId="26E1C34E" w14:textId="77777777" w:rsidR="00523F81" w:rsidRPr="00957229" w:rsidRDefault="00523F81" w:rsidP="0078190D">
      <w:pPr>
        <w:suppressAutoHyphens/>
        <w:rPr>
          <w:rStyle w:val="InstructionsTabelleText"/>
          <w:rFonts w:ascii="Times New Roman" w:hAnsi="Times New Roman"/>
          <w:sz w:val="24"/>
        </w:rPr>
      </w:pPr>
    </w:p>
    <w:p w14:paraId="3E0E4F0B" w14:textId="77777777" w:rsidR="00523F81" w:rsidRPr="00957229" w:rsidRDefault="00995A7F" w:rsidP="0078190D">
      <w:pPr>
        <w:pStyle w:val="Instructionsberschrift2"/>
        <w:numPr>
          <w:ilvl w:val="0"/>
          <w:numId w:val="0"/>
        </w:numPr>
        <w:suppressAutoHyphens/>
        <w:ind w:left="357" w:hanging="357"/>
        <w:rPr>
          <w:rFonts w:ascii="Times New Roman" w:hAnsi="Times New Roman" w:cs="Times New Roman"/>
          <w:sz w:val="24"/>
        </w:rPr>
      </w:pPr>
      <w:bookmarkStart w:id="107" w:name="_Toc30154421"/>
      <w:r w:rsidRPr="009C4F8D">
        <w:rPr>
          <w:rFonts w:ascii="Times New Roman" w:hAnsi="Times New Roman" w:cs="Times New Roman"/>
          <w:sz w:val="24"/>
          <w:u w:val="none"/>
        </w:rPr>
        <w:t>6</w:t>
      </w:r>
      <w:r w:rsidRPr="00957229">
        <w:rPr>
          <w:rFonts w:ascii="Times New Roman" w:hAnsi="Times New Roman" w:cs="Times New Roman"/>
          <w:sz w:val="24"/>
          <w:u w:val="none"/>
        </w:rPr>
        <w:t>.</w:t>
      </w:r>
      <w:r w:rsidRPr="00957229">
        <w:rPr>
          <w:rFonts w:ascii="Times New Roman" w:hAnsi="Times New Roman" w:cs="Times New Roman"/>
          <w:sz w:val="24"/>
          <w:u w:val="none"/>
        </w:rPr>
        <w:tab/>
      </w:r>
      <w:r w:rsidRPr="00957229">
        <w:rPr>
          <w:rFonts w:ascii="Times New Roman" w:hAnsi="Times New Roman" w:cs="Times New Roman"/>
          <w:sz w:val="24"/>
        </w:rPr>
        <w:t>Prudente waardering (</w:t>
      </w:r>
      <w:proofErr w:type="spellStart"/>
      <w:r w:rsidRPr="00957229">
        <w:rPr>
          <w:rFonts w:ascii="Times New Roman" w:hAnsi="Times New Roman" w:cs="Times New Roman"/>
          <w:sz w:val="24"/>
        </w:rPr>
        <w:t>PruVal</w:t>
      </w:r>
      <w:proofErr w:type="spellEnd"/>
      <w:r w:rsidRPr="00957229">
        <w:rPr>
          <w:rFonts w:ascii="Times New Roman" w:hAnsi="Times New Roman" w:cs="Times New Roman"/>
          <w:sz w:val="24"/>
        </w:rPr>
        <w:t>)</w:t>
      </w:r>
      <w:bookmarkEnd w:id="107"/>
    </w:p>
    <w:p w14:paraId="45FB2C51" w14:textId="77777777" w:rsidR="00523F81" w:rsidRPr="00957229" w:rsidRDefault="00995A7F" w:rsidP="0078190D">
      <w:pPr>
        <w:pStyle w:val="Instructionsberschrift2"/>
        <w:numPr>
          <w:ilvl w:val="0"/>
          <w:numId w:val="0"/>
        </w:numPr>
        <w:suppressAutoHyphens/>
        <w:ind w:left="357" w:hanging="357"/>
        <w:rPr>
          <w:rFonts w:ascii="Times New Roman" w:hAnsi="Times New Roman" w:cs="Times New Roman"/>
          <w:sz w:val="24"/>
          <w:u w:val="none"/>
        </w:rPr>
      </w:pPr>
      <w:bookmarkStart w:id="108" w:name="_Toc30154422"/>
      <w:r w:rsidRPr="009C4F8D">
        <w:rPr>
          <w:rFonts w:ascii="Times New Roman" w:hAnsi="Times New Roman" w:cs="Times New Roman"/>
          <w:sz w:val="24"/>
          <w:u w:val="none"/>
        </w:rPr>
        <w:t>6</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57229">
        <w:rPr>
          <w:rFonts w:ascii="Times New Roman" w:hAnsi="Times New Roman" w:cs="Times New Roman"/>
          <w:sz w:val="24"/>
          <w:u w:val="none"/>
        </w:rPr>
        <w:tab/>
      </w:r>
      <w:r w:rsidRPr="00957229">
        <w:rPr>
          <w:rFonts w:ascii="Times New Roman" w:hAnsi="Times New Roman" w:cs="Times New Roman"/>
          <w:sz w:val="24"/>
        </w:rPr>
        <w:t xml:space="preserve">C </w:t>
      </w:r>
      <w:r w:rsidRPr="009C4F8D">
        <w:rPr>
          <w:rFonts w:ascii="Times New Roman" w:hAnsi="Times New Roman" w:cs="Times New Roman"/>
          <w:sz w:val="24"/>
        </w:rPr>
        <w:t>32</w:t>
      </w:r>
      <w:r w:rsidRPr="00957229">
        <w:rPr>
          <w:rFonts w:ascii="Times New Roman" w:hAnsi="Times New Roman" w:cs="Times New Roman"/>
          <w:sz w:val="24"/>
        </w:rPr>
        <w:t>.</w:t>
      </w:r>
      <w:r w:rsidRPr="009C4F8D">
        <w:rPr>
          <w:rFonts w:ascii="Times New Roman" w:hAnsi="Times New Roman" w:cs="Times New Roman"/>
          <w:sz w:val="24"/>
        </w:rPr>
        <w:t>01</w:t>
      </w:r>
      <w:r w:rsidRPr="00957229">
        <w:rPr>
          <w:rFonts w:ascii="Times New Roman" w:hAnsi="Times New Roman" w:cs="Times New Roman"/>
          <w:sz w:val="24"/>
        </w:rPr>
        <w:t xml:space="preserve"> – Prudente waardering: Tegen reële waarde gewaardeerde activa en verplichtingen (</w:t>
      </w:r>
      <w:proofErr w:type="spellStart"/>
      <w:r w:rsidRPr="00957229">
        <w:rPr>
          <w:rFonts w:ascii="Times New Roman" w:hAnsi="Times New Roman" w:cs="Times New Roman"/>
          <w:sz w:val="24"/>
        </w:rPr>
        <w:t>PruVal</w:t>
      </w:r>
      <w:proofErr w:type="spellEnd"/>
      <w:r w:rsidRPr="00957229">
        <w:rPr>
          <w:rFonts w:ascii="Times New Roman" w:hAnsi="Times New Roman" w:cs="Times New Roman"/>
          <w:sz w:val="24"/>
        </w:rPr>
        <w:t xml:space="preserve"> </w:t>
      </w:r>
      <w:r w:rsidRPr="009C4F8D">
        <w:rPr>
          <w:rFonts w:ascii="Times New Roman" w:hAnsi="Times New Roman" w:cs="Times New Roman"/>
          <w:sz w:val="24"/>
        </w:rPr>
        <w:t>1</w:t>
      </w:r>
      <w:r w:rsidRPr="00957229">
        <w:rPr>
          <w:rFonts w:ascii="Times New Roman" w:hAnsi="Times New Roman" w:cs="Times New Roman"/>
          <w:sz w:val="24"/>
        </w:rPr>
        <w:t>)</w:t>
      </w:r>
      <w:bookmarkEnd w:id="108"/>
    </w:p>
    <w:p w14:paraId="4FDFF8AA" w14:textId="77777777" w:rsidR="00523F81" w:rsidRPr="00957229" w:rsidRDefault="00995A7F" w:rsidP="0078190D">
      <w:pPr>
        <w:pStyle w:val="Instructionsberschrift2"/>
        <w:numPr>
          <w:ilvl w:val="0"/>
          <w:numId w:val="0"/>
        </w:numPr>
        <w:suppressAutoHyphens/>
        <w:ind w:left="357" w:hanging="357"/>
        <w:rPr>
          <w:rFonts w:ascii="Times New Roman" w:hAnsi="Times New Roman" w:cs="Times New Roman"/>
          <w:sz w:val="24"/>
          <w:u w:val="none"/>
        </w:rPr>
      </w:pPr>
      <w:bookmarkStart w:id="109" w:name="_Toc30154423"/>
      <w:r w:rsidRPr="009C4F8D">
        <w:rPr>
          <w:rFonts w:ascii="Times New Roman" w:hAnsi="Times New Roman" w:cs="Times New Roman"/>
          <w:sz w:val="24"/>
          <w:u w:val="none"/>
        </w:rPr>
        <w:t>6</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r>
      <w:r w:rsidRPr="00957229">
        <w:rPr>
          <w:rFonts w:ascii="Times New Roman" w:hAnsi="Times New Roman" w:cs="Times New Roman"/>
          <w:sz w:val="24"/>
        </w:rPr>
        <w:t>Algemene opmerkingen</w:t>
      </w:r>
      <w:bookmarkEnd w:id="109"/>
      <w:r w:rsidRPr="00957229">
        <w:rPr>
          <w:rFonts w:ascii="Times New Roman" w:hAnsi="Times New Roman" w:cs="Times New Roman"/>
          <w:sz w:val="24"/>
          <w:u w:val="none"/>
        </w:rPr>
        <w:t xml:space="preserve"> </w:t>
      </w:r>
    </w:p>
    <w:p w14:paraId="5E537868" w14:textId="2EA8F01A" w:rsidR="00523F81" w:rsidRPr="00957229" w:rsidRDefault="00995A7F" w:rsidP="0078190D">
      <w:pPr>
        <w:pStyle w:val="InstructionsText2"/>
        <w:numPr>
          <w:ilvl w:val="0"/>
          <w:numId w:val="0"/>
        </w:numPr>
        <w:suppressAutoHyphens/>
        <w:ind w:left="993"/>
      </w:pPr>
      <w:r w:rsidRPr="009C4F8D">
        <w:t>154</w:t>
      </w:r>
      <w:r w:rsidRPr="00957229">
        <w:t xml:space="preserve"> bis. Deze template wordt door alle instellingen ingevuld, ongeacht of zij voor de vereenvoudigde benadering voor het bepalen van aanvullende waardeaanpassingen (“</w:t>
      </w:r>
      <w:proofErr w:type="spellStart"/>
      <w:r w:rsidRPr="00957229">
        <w:t>AWA’s</w:t>
      </w:r>
      <w:proofErr w:type="spellEnd"/>
      <w:r w:rsidRPr="00957229">
        <w:t xml:space="preserve">”) hebben gekozen. Deze template betreft de absolute waarde van tegen reële waarde gewaardeerde activa en verplichtingen die wordt gebruikt om te bepalen of de in artikel </w:t>
      </w:r>
      <w:r w:rsidRPr="009C4F8D">
        <w:t>4</w:t>
      </w:r>
      <w:r w:rsidRPr="00957229">
        <w:t xml:space="preserve"> van Gedelegeerde Verordening (EU) </w:t>
      </w:r>
      <w:r w:rsidRPr="009C4F8D">
        <w:t>2016</w:t>
      </w:r>
      <w:r w:rsidRPr="00957229">
        <w:t>/</w:t>
      </w:r>
      <w:r w:rsidRPr="009C4F8D">
        <w:t>101</w:t>
      </w:r>
      <w:r w:rsidRPr="00957229">
        <w:t xml:space="preserve"> van de Commissie</w:t>
      </w:r>
      <w:r w:rsidRPr="00957229">
        <w:rPr>
          <w:rStyle w:val="FootnoteReference"/>
          <w:rFonts w:ascii="Times New Roman" w:hAnsi="Times New Roman"/>
          <w:sz w:val="24"/>
          <w:szCs w:val="24"/>
          <w:vertAlign w:val="superscript"/>
        </w:rPr>
        <w:footnoteReference w:id="17"/>
      </w:r>
      <w:r w:rsidRPr="00957229">
        <w:t xml:space="preserve"> vastgestelde voorwaarden voor het gebruik van de vereenvoudigde benadering voor het bepalen van </w:t>
      </w:r>
      <w:proofErr w:type="spellStart"/>
      <w:r w:rsidRPr="00957229">
        <w:t>AWA’s</w:t>
      </w:r>
      <w:proofErr w:type="spellEnd"/>
      <w:r w:rsidRPr="00957229">
        <w:t>, zijn vervuld.</w:t>
      </w:r>
    </w:p>
    <w:p w14:paraId="433F2824" w14:textId="6A97C5D9" w:rsidR="00523F81" w:rsidRPr="00957229" w:rsidRDefault="00B93FA1" w:rsidP="0078190D">
      <w:pPr>
        <w:pStyle w:val="InstructionsText2"/>
        <w:numPr>
          <w:ilvl w:val="0"/>
          <w:numId w:val="0"/>
        </w:numPr>
        <w:suppressAutoHyphens/>
        <w:ind w:left="993"/>
      </w:pPr>
      <w:r w:rsidRPr="009C4F8D">
        <w:t>154</w:t>
      </w:r>
      <w:r w:rsidRPr="00957229">
        <w:t xml:space="preserve"> ter. Met betrekking tot instellingen die de vereenvoudigde benadering gebruiken, bevat deze template de totale overeenkomstig de artikelen </w:t>
      </w:r>
      <w:r w:rsidRPr="009C4F8D">
        <w:t>34</w:t>
      </w:r>
      <w:r w:rsidRPr="00957229">
        <w:t xml:space="preserve"> en </w:t>
      </w:r>
      <w:r w:rsidRPr="009C4F8D">
        <w:t>105</w:t>
      </w:r>
      <w:r w:rsidRPr="00957229">
        <w:t xml:space="preserve"> VKV van het eigen vermogen af te trekken AWA zoals vastgesteld in artikel </w:t>
      </w:r>
      <w:r w:rsidRPr="009C4F8D">
        <w:t>5</w:t>
      </w:r>
      <w:r w:rsidRPr="00957229">
        <w:t xml:space="preserve"> van Gedelegeerde Verordening (EU) </w:t>
      </w:r>
      <w:r w:rsidRPr="009C4F8D">
        <w:t>2016</w:t>
      </w:r>
      <w:r w:rsidRPr="00957229">
        <w:t>/</w:t>
      </w:r>
      <w:r w:rsidRPr="009C4F8D">
        <w:t>101</w:t>
      </w:r>
      <w:r w:rsidRPr="00957229">
        <w:t xml:space="preserve">; deze wordt dienovereenkomstig gerapporteerd in rij </w:t>
      </w:r>
      <w:r w:rsidRPr="009C4F8D">
        <w:t>290</w:t>
      </w:r>
      <w:r w:rsidRPr="00957229">
        <w:t xml:space="preserve"> van C </w:t>
      </w:r>
      <w:r w:rsidRPr="009C4F8D">
        <w:t>01</w:t>
      </w:r>
      <w:r w:rsidRPr="00957229">
        <w:t>.</w:t>
      </w:r>
      <w:r w:rsidRPr="009C4F8D">
        <w:t>00</w:t>
      </w:r>
      <w:r w:rsidRPr="00957229">
        <w:t>.</w:t>
      </w:r>
    </w:p>
    <w:p w14:paraId="68F3B84E" w14:textId="77777777" w:rsidR="00523F81" w:rsidRPr="00957229" w:rsidRDefault="00B93FA1" w:rsidP="0078190D">
      <w:pPr>
        <w:pStyle w:val="Instructionsberschrift2"/>
        <w:numPr>
          <w:ilvl w:val="0"/>
          <w:numId w:val="0"/>
        </w:numPr>
        <w:suppressAutoHyphens/>
        <w:ind w:left="357" w:hanging="357"/>
        <w:rPr>
          <w:rFonts w:ascii="Times New Roman" w:hAnsi="Times New Roman" w:cs="Times New Roman"/>
          <w:sz w:val="24"/>
          <w:u w:val="none"/>
        </w:rPr>
      </w:pPr>
      <w:bookmarkStart w:id="110" w:name="_Toc30154424"/>
      <w:r w:rsidRPr="009C4F8D">
        <w:rPr>
          <w:rFonts w:ascii="Times New Roman" w:hAnsi="Times New Roman" w:cs="Times New Roman"/>
          <w:sz w:val="24"/>
          <w:u w:val="none"/>
        </w:rPr>
        <w:t>6</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ab/>
      </w:r>
      <w:r w:rsidRPr="00957229">
        <w:rPr>
          <w:rFonts w:ascii="Times New Roman" w:hAnsi="Times New Roman" w:cs="Times New Roman"/>
          <w:sz w:val="24"/>
        </w:rPr>
        <w:t>Instructies voor specifieke posities</w:t>
      </w:r>
      <w:bookmarkEnd w:id="110"/>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523F81" w:rsidRPr="00957229" w14:paraId="37C991B5" w14:textId="77777777" w:rsidTr="00672D2A">
        <w:tc>
          <w:tcPr>
            <w:tcW w:w="9291" w:type="dxa"/>
            <w:gridSpan w:val="2"/>
            <w:shd w:val="clear" w:color="auto" w:fill="CCCCCC"/>
          </w:tcPr>
          <w:p w14:paraId="68F27042" w14:textId="77777777" w:rsidR="00523F81" w:rsidRPr="00957229" w:rsidRDefault="00B93FA1" w:rsidP="0078190D">
            <w:pPr>
              <w:suppressAutoHyphens/>
              <w:spacing w:beforeLines="60" w:before="144" w:afterLines="60" w:after="144"/>
              <w:rPr>
                <w:rFonts w:ascii="Times New Roman" w:hAnsi="Times New Roman"/>
                <w:b/>
                <w:sz w:val="24"/>
              </w:rPr>
            </w:pPr>
            <w:r w:rsidRPr="00957229">
              <w:rPr>
                <w:rFonts w:ascii="Times New Roman" w:hAnsi="Times New Roman"/>
                <w:b/>
                <w:sz w:val="24"/>
              </w:rPr>
              <w:t>Kolommen</w:t>
            </w:r>
          </w:p>
        </w:tc>
      </w:tr>
      <w:tr w:rsidR="00523F81" w:rsidRPr="00957229" w14:paraId="58890713" w14:textId="77777777" w:rsidTr="00672D2A">
        <w:tc>
          <w:tcPr>
            <w:tcW w:w="1101" w:type="dxa"/>
          </w:tcPr>
          <w:p w14:paraId="4AE79EA6" w14:textId="77777777" w:rsidR="00523F81" w:rsidRPr="00957229" w:rsidRDefault="00B93FA1" w:rsidP="0078190D">
            <w:pPr>
              <w:suppressAutoHyphens/>
              <w:spacing w:beforeLines="60" w:before="144" w:afterLines="60" w:after="144"/>
              <w:rPr>
                <w:rFonts w:ascii="Times New Roman" w:hAnsi="Times New Roman"/>
                <w:sz w:val="24"/>
              </w:rPr>
            </w:pPr>
            <w:r w:rsidRPr="009C4F8D">
              <w:rPr>
                <w:rFonts w:ascii="Times New Roman" w:hAnsi="Times New Roman"/>
                <w:sz w:val="24"/>
              </w:rPr>
              <w:t>0010</w:t>
            </w:r>
          </w:p>
        </w:tc>
        <w:tc>
          <w:tcPr>
            <w:tcW w:w="8190" w:type="dxa"/>
          </w:tcPr>
          <w:p w14:paraId="32BE349A" w14:textId="77777777" w:rsidR="00523F81" w:rsidRPr="00957229" w:rsidRDefault="00B93FA1" w:rsidP="0078190D">
            <w:pPr>
              <w:suppressAutoHyphens/>
              <w:spacing w:beforeLines="60" w:before="144" w:afterLines="60" w:after="144"/>
              <w:rPr>
                <w:rFonts w:ascii="Times New Roman" w:hAnsi="Times New Roman"/>
                <w:b/>
                <w:caps/>
                <w:sz w:val="24"/>
                <w:u w:val="single"/>
              </w:rPr>
            </w:pPr>
            <w:r w:rsidRPr="00957229">
              <w:rPr>
                <w:rFonts w:ascii="Times New Roman" w:hAnsi="Times New Roman"/>
                <w:b/>
                <w:caps/>
                <w:sz w:val="24"/>
                <w:u w:val="single"/>
              </w:rPr>
              <w:t>TEGEN REËLE WAARDE GEWAARDEERDE ACTIVA EN VERPLICHTINGEN</w:t>
            </w:r>
          </w:p>
          <w:p w14:paraId="45F4B9CF" w14:textId="4F812398" w:rsidR="00523F81" w:rsidRPr="00957229" w:rsidRDefault="00B93FA1"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De absolute waarde van tegen reële waarde gewaardeerde activa en verplichtingen, zoals vermeld in de jaarrekening conform het toepasselijke raamwerk voor financiële verslaggeving, als bedoeld in artikel </w:t>
            </w:r>
            <w:r w:rsidRPr="009C4F8D">
              <w:rPr>
                <w:rFonts w:ascii="Times New Roman" w:hAnsi="Times New Roman"/>
                <w:sz w:val="24"/>
              </w:rPr>
              <w:t>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vóór enige aftrek op grond van artikel </w:t>
            </w:r>
            <w:r w:rsidRPr="009C4F8D">
              <w:rPr>
                <w:rFonts w:ascii="Times New Roman" w:hAnsi="Times New Roman"/>
                <w:sz w:val="24"/>
              </w:rPr>
              <w:t>4</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w:t>
            </w:r>
          </w:p>
        </w:tc>
      </w:tr>
      <w:tr w:rsidR="00523F81" w:rsidRPr="00957229" w14:paraId="0ADC2607" w14:textId="77777777" w:rsidTr="00672D2A">
        <w:tc>
          <w:tcPr>
            <w:tcW w:w="1101" w:type="dxa"/>
          </w:tcPr>
          <w:p w14:paraId="1BE14BAE" w14:textId="77777777" w:rsidR="00523F81" w:rsidRPr="00957229" w:rsidRDefault="001924F4" w:rsidP="0078190D">
            <w:pPr>
              <w:suppressAutoHyphens/>
              <w:spacing w:beforeLines="60" w:before="144" w:afterLines="60" w:after="144"/>
              <w:rPr>
                <w:rFonts w:ascii="Times New Roman" w:hAnsi="Times New Roman"/>
                <w:sz w:val="24"/>
              </w:rPr>
            </w:pPr>
            <w:r w:rsidRPr="009C4F8D">
              <w:rPr>
                <w:rFonts w:ascii="Times New Roman" w:hAnsi="Times New Roman"/>
                <w:sz w:val="24"/>
              </w:rPr>
              <w:t>0020</w:t>
            </w:r>
          </w:p>
        </w:tc>
        <w:tc>
          <w:tcPr>
            <w:tcW w:w="8190" w:type="dxa"/>
          </w:tcPr>
          <w:p w14:paraId="2D211BA4" w14:textId="77777777" w:rsidR="00523F81" w:rsidRPr="00957229" w:rsidRDefault="00B93FA1" w:rsidP="0078190D">
            <w:pPr>
              <w:suppressAutoHyphens/>
              <w:spacing w:beforeLines="60" w:before="144" w:afterLines="60" w:after="144"/>
              <w:rPr>
                <w:rFonts w:ascii="Times New Roman" w:hAnsi="Times New Roman"/>
                <w:b/>
                <w:caps/>
                <w:sz w:val="24"/>
                <w:u w:val="single"/>
              </w:rPr>
            </w:pPr>
            <w:r w:rsidRPr="00957229">
              <w:rPr>
                <w:rFonts w:ascii="Times New Roman" w:hAnsi="Times New Roman"/>
                <w:b/>
                <w:caps/>
                <w:sz w:val="24"/>
                <w:u w:val="single"/>
              </w:rPr>
              <w:t>WAARVAN: handelsportefeuille</w:t>
            </w:r>
          </w:p>
          <w:p w14:paraId="6A2E3CB7" w14:textId="77777777" w:rsidR="00523F81" w:rsidRPr="00957229" w:rsidRDefault="00B93FA1" w:rsidP="0078190D">
            <w:pPr>
              <w:suppressAutoHyphens/>
              <w:spacing w:beforeLines="60" w:before="144" w:afterLines="60" w:after="144"/>
              <w:rPr>
                <w:rFonts w:ascii="Times New Roman" w:hAnsi="Times New Roman"/>
                <w:b/>
                <w:caps/>
                <w:sz w:val="24"/>
                <w:u w:val="single"/>
              </w:rPr>
            </w:pPr>
            <w:r w:rsidRPr="00957229">
              <w:rPr>
                <w:rFonts w:ascii="Times New Roman" w:hAnsi="Times New Roman"/>
                <w:sz w:val="24"/>
              </w:rPr>
              <w:t xml:space="preserve">De absolute waarde van tegen reële waarde gewaardeerde activa en verplichtingen, zoals gerapporteerd in </w:t>
            </w:r>
            <w:r w:rsidRPr="009C4F8D">
              <w:rPr>
                <w:rFonts w:ascii="Times New Roman" w:hAnsi="Times New Roman"/>
                <w:sz w:val="24"/>
              </w:rPr>
              <w:t>010</w:t>
            </w:r>
            <w:r w:rsidRPr="00957229">
              <w:rPr>
                <w:rFonts w:ascii="Times New Roman" w:hAnsi="Times New Roman"/>
                <w:sz w:val="24"/>
              </w:rPr>
              <w:t xml:space="preserve">, die overeenkomt met in de handelsportefeuille ingenomen posities. </w:t>
            </w:r>
          </w:p>
        </w:tc>
      </w:tr>
      <w:tr w:rsidR="00523F81" w:rsidRPr="00957229" w14:paraId="7BDB83B0" w14:textId="77777777" w:rsidTr="00672D2A">
        <w:tc>
          <w:tcPr>
            <w:tcW w:w="1101" w:type="dxa"/>
          </w:tcPr>
          <w:p w14:paraId="3AABA373" w14:textId="77777777" w:rsidR="00523F81" w:rsidRPr="00957229" w:rsidRDefault="00B93FA1" w:rsidP="0078190D">
            <w:pPr>
              <w:suppressAutoHyphens/>
              <w:spacing w:beforeLines="60" w:before="144" w:afterLines="60" w:after="144"/>
              <w:rPr>
                <w:rFonts w:ascii="Times New Roman" w:hAnsi="Times New Roman"/>
                <w:sz w:val="24"/>
              </w:rPr>
            </w:pPr>
            <w:r w:rsidRPr="009C4F8D">
              <w:rPr>
                <w:rFonts w:ascii="Times New Roman" w:hAnsi="Times New Roman"/>
                <w:sz w:val="24"/>
              </w:rPr>
              <w:t>0030</w:t>
            </w:r>
            <w:r w:rsidRPr="00957229">
              <w:rPr>
                <w:rFonts w:ascii="Times New Roman" w:hAnsi="Times New Roman"/>
                <w:sz w:val="24"/>
              </w:rPr>
              <w:t>-</w:t>
            </w:r>
            <w:r w:rsidRPr="009C4F8D">
              <w:rPr>
                <w:rFonts w:ascii="Times New Roman" w:hAnsi="Times New Roman"/>
                <w:sz w:val="24"/>
              </w:rPr>
              <w:t>0070</w:t>
            </w:r>
          </w:p>
        </w:tc>
        <w:tc>
          <w:tcPr>
            <w:tcW w:w="8190" w:type="dxa"/>
          </w:tcPr>
          <w:p w14:paraId="65AA4280" w14:textId="77777777" w:rsidR="00523F81" w:rsidRPr="00957229" w:rsidRDefault="00B93FA1" w:rsidP="0078190D">
            <w:pPr>
              <w:suppressAutoHyphens/>
              <w:spacing w:beforeLines="60" w:before="144" w:afterLines="60" w:after="144"/>
              <w:rPr>
                <w:rFonts w:ascii="Times New Roman" w:hAnsi="Times New Roman"/>
                <w:b/>
                <w:caps/>
                <w:sz w:val="24"/>
                <w:u w:val="single"/>
              </w:rPr>
            </w:pPr>
            <w:r w:rsidRPr="00957229">
              <w:rPr>
                <w:rFonts w:ascii="Times New Roman" w:hAnsi="Times New Roman"/>
                <w:b/>
                <w:caps/>
                <w:sz w:val="24"/>
                <w:u w:val="single"/>
              </w:rPr>
              <w:t xml:space="preserve">TEGEN REËLE WAARDE GEWAARDEERDE ACTIVA EN VERPLICHTINGEN, UITGESLOTEN WEGENS GEDEELTELIJKE INVLOED OP HET TIER </w:t>
            </w:r>
            <w:r w:rsidRPr="009C4F8D">
              <w:rPr>
                <w:rFonts w:ascii="Times New Roman" w:hAnsi="Times New Roman"/>
                <w:b/>
                <w:caps/>
                <w:sz w:val="24"/>
                <w:u w:val="single"/>
              </w:rPr>
              <w:t>1</w:t>
            </w:r>
            <w:r w:rsidRPr="00957229">
              <w:rPr>
                <w:rFonts w:ascii="Times New Roman" w:hAnsi="Times New Roman"/>
                <w:b/>
                <w:caps/>
                <w:sz w:val="24"/>
                <w:u w:val="single"/>
              </w:rPr>
              <w:t>-KERNKAPITAAL</w:t>
            </w:r>
          </w:p>
          <w:p w14:paraId="4FC60C87" w14:textId="233C9FBF" w:rsidR="00523F81" w:rsidRPr="00957229" w:rsidRDefault="00B93FA1" w:rsidP="0078190D">
            <w:pPr>
              <w:suppressAutoHyphens/>
              <w:spacing w:beforeLines="60" w:before="144" w:afterLines="60" w:after="144"/>
              <w:rPr>
                <w:rFonts w:ascii="Times New Roman" w:hAnsi="Times New Roman"/>
                <w:b/>
                <w:caps/>
                <w:sz w:val="24"/>
                <w:u w:val="single"/>
              </w:rPr>
            </w:pPr>
            <w:r w:rsidRPr="00957229">
              <w:rPr>
                <w:rFonts w:ascii="Times New Roman" w:hAnsi="Times New Roman"/>
                <w:sz w:val="24"/>
              </w:rPr>
              <w:t xml:space="preserve">De absolute waarde van tegen reële waarde gewaardeerde activa en verplichtingen die op grond van artikel </w:t>
            </w:r>
            <w:r w:rsidRPr="009C4F8D">
              <w:rPr>
                <w:rFonts w:ascii="Times New Roman" w:hAnsi="Times New Roman"/>
                <w:sz w:val="24"/>
              </w:rPr>
              <w:t>4</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worden uitgesloten.</w:t>
            </w:r>
          </w:p>
        </w:tc>
      </w:tr>
      <w:tr w:rsidR="00523F81" w:rsidRPr="00957229" w14:paraId="341FF8B7" w14:textId="77777777" w:rsidTr="00672D2A">
        <w:tc>
          <w:tcPr>
            <w:tcW w:w="1101" w:type="dxa"/>
          </w:tcPr>
          <w:p w14:paraId="2F57DF50" w14:textId="77777777" w:rsidR="00523F81" w:rsidRPr="00957229" w:rsidRDefault="00B93FA1" w:rsidP="0078190D">
            <w:pPr>
              <w:suppressAutoHyphens/>
              <w:spacing w:beforeLines="60" w:before="144" w:afterLines="60" w:after="144"/>
              <w:rPr>
                <w:rFonts w:ascii="Times New Roman" w:hAnsi="Times New Roman"/>
                <w:sz w:val="24"/>
              </w:rPr>
            </w:pPr>
            <w:r w:rsidRPr="009C4F8D">
              <w:rPr>
                <w:rFonts w:ascii="Times New Roman" w:hAnsi="Times New Roman"/>
                <w:sz w:val="24"/>
              </w:rPr>
              <w:t>0030</w:t>
            </w:r>
          </w:p>
        </w:tc>
        <w:tc>
          <w:tcPr>
            <w:tcW w:w="8190" w:type="dxa"/>
          </w:tcPr>
          <w:p w14:paraId="591EDAF3" w14:textId="77777777" w:rsidR="00523F81" w:rsidRPr="00957229" w:rsidRDefault="00B93FA1" w:rsidP="0078190D">
            <w:pPr>
              <w:suppressAutoHyphens/>
              <w:spacing w:beforeLines="60" w:before="144" w:afterLines="60" w:after="144"/>
              <w:rPr>
                <w:rFonts w:ascii="Times New Roman" w:hAnsi="Times New Roman"/>
                <w:b/>
                <w:caps/>
                <w:sz w:val="24"/>
                <w:u w:val="single"/>
              </w:rPr>
            </w:pPr>
            <w:r w:rsidRPr="00957229">
              <w:rPr>
                <w:rFonts w:ascii="Times New Roman" w:hAnsi="Times New Roman"/>
                <w:b/>
                <w:caps/>
                <w:sz w:val="24"/>
                <w:u w:val="single"/>
              </w:rPr>
              <w:t>Exacte overeenkomst</w:t>
            </w:r>
          </w:p>
          <w:p w14:paraId="0FC282C8" w14:textId="458A6908" w:rsidR="00523F81" w:rsidRPr="00957229" w:rsidRDefault="00B93FA1"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Tegen reële waarde gewaardeerde activa en verplichtingen die exact overeenkomen en elkaar compenseren, worden overeenkomstig artikel </w:t>
            </w:r>
            <w:r w:rsidRPr="009C4F8D">
              <w:rPr>
                <w:rFonts w:ascii="Times New Roman" w:hAnsi="Times New Roman"/>
                <w:sz w:val="24"/>
              </w:rPr>
              <w:t>4</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uitgesloten.</w:t>
            </w:r>
          </w:p>
        </w:tc>
      </w:tr>
      <w:tr w:rsidR="00523F81" w:rsidRPr="00957229" w14:paraId="750781F7" w14:textId="77777777" w:rsidTr="00672D2A">
        <w:tc>
          <w:tcPr>
            <w:tcW w:w="1101" w:type="dxa"/>
          </w:tcPr>
          <w:p w14:paraId="499557F3" w14:textId="77777777" w:rsidR="00523F81" w:rsidRPr="00957229" w:rsidRDefault="001924F4" w:rsidP="0078190D">
            <w:pPr>
              <w:suppressAutoHyphens/>
              <w:spacing w:beforeLines="60" w:before="144" w:afterLines="60" w:after="144"/>
              <w:rPr>
                <w:rFonts w:ascii="Times New Roman" w:hAnsi="Times New Roman"/>
                <w:sz w:val="24"/>
              </w:rPr>
            </w:pPr>
            <w:r w:rsidRPr="009C4F8D">
              <w:rPr>
                <w:rFonts w:ascii="Times New Roman" w:hAnsi="Times New Roman"/>
                <w:sz w:val="24"/>
              </w:rPr>
              <w:t>0040</w:t>
            </w:r>
          </w:p>
        </w:tc>
        <w:tc>
          <w:tcPr>
            <w:tcW w:w="8190" w:type="dxa"/>
          </w:tcPr>
          <w:p w14:paraId="015BEC75" w14:textId="77777777" w:rsidR="00523F81" w:rsidRPr="00957229" w:rsidRDefault="00B93FA1" w:rsidP="0078190D">
            <w:pPr>
              <w:suppressAutoHyphens/>
              <w:spacing w:beforeLines="60" w:before="144" w:afterLines="60" w:after="144"/>
              <w:rPr>
                <w:rFonts w:ascii="Times New Roman" w:hAnsi="Times New Roman"/>
                <w:b/>
                <w:caps/>
                <w:sz w:val="24"/>
                <w:u w:val="single"/>
              </w:rPr>
            </w:pPr>
            <w:r w:rsidRPr="00957229">
              <w:rPr>
                <w:rFonts w:ascii="Times New Roman" w:hAnsi="Times New Roman"/>
                <w:b/>
                <w:caps/>
                <w:sz w:val="24"/>
                <w:u w:val="single"/>
              </w:rPr>
              <w:t>Afdekkingstransacties</w:t>
            </w:r>
          </w:p>
          <w:p w14:paraId="3E8AFC8D" w14:textId="72AFDD4B" w:rsidR="00523F81" w:rsidRPr="00957229" w:rsidRDefault="00B93FA1"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Voor posities die conform het toepasselijke raamwerk voor financiële verslaggeving aan afdekkingstransacties zijn onderworpen, de absolute waarde van tegen reële waarde gewaardeerde activa en verplichtingen die op grond van artikel </w:t>
            </w:r>
            <w:r w:rsidRPr="009C4F8D">
              <w:rPr>
                <w:rFonts w:ascii="Times New Roman" w:hAnsi="Times New Roman"/>
                <w:sz w:val="24"/>
              </w:rPr>
              <w:t>4</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worden uitgesloten in verhouding tot het effect van de desbetreffende waarderingswijziging op het tier </w:t>
            </w:r>
            <w:r w:rsidRPr="009C4F8D">
              <w:rPr>
                <w:rFonts w:ascii="Times New Roman" w:hAnsi="Times New Roman"/>
                <w:sz w:val="24"/>
              </w:rPr>
              <w:t>1</w:t>
            </w:r>
            <w:r w:rsidRPr="00957229">
              <w:rPr>
                <w:rFonts w:ascii="Times New Roman" w:hAnsi="Times New Roman"/>
                <w:sz w:val="24"/>
              </w:rPr>
              <w:t>-kernkapitaal.</w:t>
            </w:r>
          </w:p>
        </w:tc>
      </w:tr>
      <w:tr w:rsidR="00523F81" w:rsidRPr="00957229" w14:paraId="40FA2695" w14:textId="77777777" w:rsidTr="00672D2A">
        <w:tc>
          <w:tcPr>
            <w:tcW w:w="1101" w:type="dxa"/>
          </w:tcPr>
          <w:p w14:paraId="3C11D6BE" w14:textId="77777777" w:rsidR="00523F81" w:rsidRPr="00957229" w:rsidRDefault="001924F4" w:rsidP="0078190D">
            <w:pPr>
              <w:suppressAutoHyphens/>
              <w:spacing w:beforeLines="60" w:before="144" w:afterLines="60" w:after="144"/>
              <w:rPr>
                <w:rFonts w:ascii="Times New Roman" w:hAnsi="Times New Roman"/>
                <w:sz w:val="24"/>
              </w:rPr>
            </w:pPr>
            <w:r w:rsidRPr="009C4F8D">
              <w:rPr>
                <w:rFonts w:ascii="Times New Roman" w:hAnsi="Times New Roman"/>
                <w:sz w:val="24"/>
              </w:rPr>
              <w:t>0050</w:t>
            </w:r>
          </w:p>
        </w:tc>
        <w:tc>
          <w:tcPr>
            <w:tcW w:w="8190" w:type="dxa"/>
          </w:tcPr>
          <w:p w14:paraId="1368142A" w14:textId="77777777" w:rsidR="00523F81" w:rsidRPr="00957229" w:rsidRDefault="00B93FA1" w:rsidP="0078190D">
            <w:pPr>
              <w:suppressAutoHyphens/>
              <w:spacing w:beforeLines="60" w:before="144" w:afterLines="60" w:after="144"/>
              <w:rPr>
                <w:rFonts w:ascii="Times New Roman" w:hAnsi="Times New Roman"/>
                <w:b/>
                <w:caps/>
                <w:sz w:val="24"/>
              </w:rPr>
            </w:pPr>
            <w:r w:rsidRPr="00957229">
              <w:rPr>
                <w:rFonts w:ascii="Times New Roman" w:hAnsi="Times New Roman"/>
                <w:b/>
                <w:caps/>
                <w:sz w:val="24"/>
                <w:u w:val="single"/>
              </w:rPr>
              <w:t xml:space="preserve">PRUDENTIËLE filters </w:t>
            </w:r>
          </w:p>
          <w:p w14:paraId="1ADA3A45" w14:textId="3B2FDEDB" w:rsidR="00523F81" w:rsidRPr="00957229" w:rsidRDefault="00B93FA1"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De absolute waarde van tegen reële waarde gewaardeerde activa en verplichtingen die overeenkomstig artikel </w:t>
            </w:r>
            <w:r w:rsidRPr="009C4F8D">
              <w:rPr>
                <w:rFonts w:ascii="Times New Roman" w:hAnsi="Times New Roman"/>
                <w:sz w:val="24"/>
              </w:rPr>
              <w:t>4</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worden uitgesloten wegens de in de artikelen </w:t>
            </w:r>
            <w:r w:rsidRPr="009C4F8D">
              <w:rPr>
                <w:rFonts w:ascii="Times New Roman" w:hAnsi="Times New Roman"/>
                <w:sz w:val="24"/>
              </w:rPr>
              <w:t>467</w:t>
            </w:r>
            <w:r w:rsidRPr="00957229">
              <w:rPr>
                <w:rFonts w:ascii="Times New Roman" w:hAnsi="Times New Roman"/>
                <w:sz w:val="24"/>
              </w:rPr>
              <w:t xml:space="preserve"> en </w:t>
            </w:r>
            <w:r w:rsidRPr="009C4F8D">
              <w:rPr>
                <w:rFonts w:ascii="Times New Roman" w:hAnsi="Times New Roman"/>
                <w:sz w:val="24"/>
              </w:rPr>
              <w:t>468</w:t>
            </w:r>
            <w:r w:rsidRPr="00957229">
              <w:rPr>
                <w:rFonts w:ascii="Times New Roman" w:hAnsi="Times New Roman"/>
                <w:sz w:val="24"/>
              </w:rPr>
              <w:t xml:space="preserve"> VKV bedoelde prudentiële overgangsfilters.</w:t>
            </w:r>
          </w:p>
        </w:tc>
      </w:tr>
      <w:tr w:rsidR="00523F81" w:rsidRPr="00957229" w14:paraId="48DF7B27" w14:textId="77777777" w:rsidTr="00672D2A">
        <w:tc>
          <w:tcPr>
            <w:tcW w:w="1101" w:type="dxa"/>
          </w:tcPr>
          <w:p w14:paraId="57A700D6" w14:textId="77777777" w:rsidR="00523F81" w:rsidRPr="00957229" w:rsidRDefault="001924F4" w:rsidP="0078190D">
            <w:pPr>
              <w:suppressAutoHyphens/>
              <w:spacing w:beforeLines="60" w:before="144" w:afterLines="60" w:after="144"/>
              <w:rPr>
                <w:rFonts w:ascii="Times New Roman" w:hAnsi="Times New Roman"/>
                <w:sz w:val="24"/>
              </w:rPr>
            </w:pPr>
            <w:r w:rsidRPr="009C4F8D">
              <w:rPr>
                <w:rFonts w:ascii="Times New Roman" w:hAnsi="Times New Roman"/>
                <w:sz w:val="24"/>
              </w:rPr>
              <w:t>0060</w:t>
            </w:r>
          </w:p>
        </w:tc>
        <w:tc>
          <w:tcPr>
            <w:tcW w:w="8190" w:type="dxa"/>
          </w:tcPr>
          <w:p w14:paraId="3CD8025C" w14:textId="77777777" w:rsidR="00523F81" w:rsidRPr="00957229" w:rsidRDefault="00B93FA1" w:rsidP="0078190D">
            <w:pPr>
              <w:suppressAutoHyphens/>
              <w:spacing w:beforeLines="60" w:before="144" w:afterLines="60" w:after="144"/>
              <w:rPr>
                <w:rFonts w:ascii="Times New Roman" w:hAnsi="Times New Roman"/>
                <w:b/>
                <w:caps/>
                <w:sz w:val="24"/>
                <w:u w:val="single"/>
              </w:rPr>
            </w:pPr>
            <w:r w:rsidRPr="00957229">
              <w:rPr>
                <w:rFonts w:ascii="Times New Roman" w:hAnsi="Times New Roman"/>
                <w:b/>
                <w:caps/>
                <w:sz w:val="24"/>
                <w:u w:val="single"/>
              </w:rPr>
              <w:t>Overige</w:t>
            </w:r>
          </w:p>
          <w:p w14:paraId="45DF5D7C" w14:textId="68665FD8" w:rsidR="00523F81" w:rsidRPr="00957229" w:rsidRDefault="00B93FA1"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Alle overige posities die overeenkomstig artikel </w:t>
            </w:r>
            <w:r w:rsidRPr="009C4F8D">
              <w:rPr>
                <w:rFonts w:ascii="Times New Roman" w:hAnsi="Times New Roman"/>
                <w:sz w:val="24"/>
              </w:rPr>
              <w:t>4</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worden uitgesloten omdat aanpassingen aan hun boekhoudkundige waardering slechts proportioneel op het tier </w:t>
            </w:r>
            <w:r w:rsidRPr="009C4F8D">
              <w:rPr>
                <w:rFonts w:ascii="Times New Roman" w:hAnsi="Times New Roman"/>
                <w:sz w:val="24"/>
              </w:rPr>
              <w:t>1</w:t>
            </w:r>
            <w:r w:rsidRPr="00957229">
              <w:rPr>
                <w:rFonts w:ascii="Times New Roman" w:hAnsi="Times New Roman"/>
                <w:sz w:val="24"/>
              </w:rPr>
              <w:t>-kernkapitaal van invloed zijn.</w:t>
            </w:r>
          </w:p>
          <w:p w14:paraId="251244A0" w14:textId="37A24AA8" w:rsidR="00523F81" w:rsidRPr="00957229" w:rsidRDefault="00B93FA1"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Deze rij wordt alleen ingevuld in de zeldzame gevallen waarin overeenkomstig artikel </w:t>
            </w:r>
            <w:r w:rsidRPr="009C4F8D">
              <w:rPr>
                <w:rFonts w:ascii="Times New Roman" w:hAnsi="Times New Roman"/>
                <w:sz w:val="24"/>
              </w:rPr>
              <w:t>4</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uitgesloten elementen niet aan de kolommen </w:t>
            </w:r>
            <w:r w:rsidRPr="009C4F8D">
              <w:rPr>
                <w:rFonts w:ascii="Times New Roman" w:hAnsi="Times New Roman"/>
                <w:sz w:val="24"/>
              </w:rPr>
              <w:t>0030</w:t>
            </w:r>
            <w:r w:rsidRPr="00957229">
              <w:rPr>
                <w:rFonts w:ascii="Times New Roman" w:hAnsi="Times New Roman"/>
                <w:sz w:val="24"/>
              </w:rPr>
              <w:t xml:space="preserve">, </w:t>
            </w:r>
            <w:r w:rsidRPr="009C4F8D">
              <w:rPr>
                <w:rFonts w:ascii="Times New Roman" w:hAnsi="Times New Roman"/>
                <w:sz w:val="24"/>
              </w:rPr>
              <w:t>0040</w:t>
            </w:r>
            <w:r w:rsidRPr="00957229">
              <w:rPr>
                <w:rFonts w:ascii="Times New Roman" w:hAnsi="Times New Roman"/>
                <w:sz w:val="24"/>
              </w:rPr>
              <w:t xml:space="preserve"> of </w:t>
            </w:r>
            <w:r w:rsidRPr="009C4F8D">
              <w:rPr>
                <w:rFonts w:ascii="Times New Roman" w:hAnsi="Times New Roman"/>
                <w:sz w:val="24"/>
              </w:rPr>
              <w:t>0050</w:t>
            </w:r>
            <w:r w:rsidRPr="00957229">
              <w:rPr>
                <w:rFonts w:ascii="Times New Roman" w:hAnsi="Times New Roman"/>
                <w:sz w:val="24"/>
              </w:rPr>
              <w:t xml:space="preserve"> van deze template kunnen worden toegewezen.</w:t>
            </w:r>
          </w:p>
        </w:tc>
      </w:tr>
      <w:tr w:rsidR="00523F81" w:rsidRPr="00957229" w14:paraId="4376D441" w14:textId="77777777" w:rsidTr="00672D2A">
        <w:tc>
          <w:tcPr>
            <w:tcW w:w="1101" w:type="dxa"/>
          </w:tcPr>
          <w:p w14:paraId="40845684" w14:textId="77777777" w:rsidR="00523F81" w:rsidRPr="00957229" w:rsidRDefault="001924F4" w:rsidP="0078190D">
            <w:pPr>
              <w:suppressAutoHyphens/>
              <w:spacing w:beforeLines="60" w:before="144" w:afterLines="60" w:after="144"/>
              <w:rPr>
                <w:rFonts w:ascii="Times New Roman" w:hAnsi="Times New Roman"/>
                <w:sz w:val="24"/>
              </w:rPr>
            </w:pPr>
            <w:r w:rsidRPr="009C4F8D">
              <w:rPr>
                <w:rFonts w:ascii="Times New Roman" w:hAnsi="Times New Roman"/>
                <w:sz w:val="24"/>
              </w:rPr>
              <w:t>0070</w:t>
            </w:r>
          </w:p>
        </w:tc>
        <w:tc>
          <w:tcPr>
            <w:tcW w:w="8190" w:type="dxa"/>
          </w:tcPr>
          <w:p w14:paraId="2FF7ED81" w14:textId="77777777" w:rsidR="00523F81" w:rsidRPr="00957229" w:rsidRDefault="00B93FA1" w:rsidP="0078190D">
            <w:pPr>
              <w:suppressAutoHyphens/>
              <w:spacing w:beforeLines="60" w:before="144" w:afterLines="60" w:after="144"/>
              <w:rPr>
                <w:rFonts w:ascii="Times New Roman" w:hAnsi="Times New Roman"/>
                <w:sz w:val="24"/>
              </w:rPr>
            </w:pPr>
            <w:r w:rsidRPr="00957229">
              <w:rPr>
                <w:rFonts w:ascii="Times New Roman" w:hAnsi="Times New Roman"/>
                <w:b/>
                <w:caps/>
                <w:sz w:val="24"/>
                <w:u w:val="single"/>
              </w:rPr>
              <w:t>Commentaar voor overige</w:t>
            </w:r>
            <w:r w:rsidRPr="00957229">
              <w:rPr>
                <w:rFonts w:ascii="Times New Roman" w:hAnsi="Times New Roman"/>
                <w:sz w:val="24"/>
              </w:rPr>
              <w:t xml:space="preserve"> </w:t>
            </w:r>
          </w:p>
          <w:p w14:paraId="555F48C0" w14:textId="77777777" w:rsidR="00523F81" w:rsidRPr="00957229" w:rsidRDefault="00C11B8D" w:rsidP="0078190D">
            <w:pPr>
              <w:suppressAutoHyphens/>
              <w:spacing w:beforeLines="60" w:before="144" w:afterLines="60" w:after="144"/>
              <w:rPr>
                <w:rFonts w:ascii="Times New Roman" w:hAnsi="Times New Roman"/>
                <w:b/>
                <w:caps/>
                <w:sz w:val="24"/>
                <w:u w:val="single"/>
              </w:rPr>
            </w:pPr>
            <w:r w:rsidRPr="00957229">
              <w:rPr>
                <w:rFonts w:ascii="Times New Roman" w:hAnsi="Times New Roman"/>
                <w:sz w:val="24"/>
              </w:rPr>
              <w:t xml:space="preserve">De voornaamste redenen waarom de in kolom </w:t>
            </w:r>
            <w:r w:rsidRPr="009C4F8D">
              <w:rPr>
                <w:rFonts w:ascii="Times New Roman" w:hAnsi="Times New Roman"/>
                <w:sz w:val="24"/>
              </w:rPr>
              <w:t>0060</w:t>
            </w:r>
            <w:r w:rsidRPr="00957229">
              <w:rPr>
                <w:rFonts w:ascii="Times New Roman" w:hAnsi="Times New Roman"/>
                <w:sz w:val="24"/>
              </w:rPr>
              <w:t xml:space="preserve"> gerapporteerde posities zijn uitgesloten, worden verstrekt.</w:t>
            </w:r>
          </w:p>
        </w:tc>
      </w:tr>
      <w:tr w:rsidR="00523F81" w:rsidRPr="00957229" w14:paraId="45292F56" w14:textId="77777777" w:rsidTr="00672D2A">
        <w:tc>
          <w:tcPr>
            <w:tcW w:w="1101" w:type="dxa"/>
          </w:tcPr>
          <w:p w14:paraId="40B987AC" w14:textId="77777777" w:rsidR="00523F81" w:rsidRPr="00957229" w:rsidRDefault="001924F4" w:rsidP="0078190D">
            <w:pPr>
              <w:suppressAutoHyphens/>
              <w:spacing w:beforeLines="60" w:before="144" w:afterLines="60" w:after="144"/>
              <w:rPr>
                <w:rFonts w:ascii="Times New Roman" w:hAnsi="Times New Roman"/>
                <w:sz w:val="24"/>
              </w:rPr>
            </w:pPr>
            <w:r w:rsidRPr="009C4F8D">
              <w:rPr>
                <w:rFonts w:ascii="Times New Roman" w:hAnsi="Times New Roman"/>
                <w:sz w:val="24"/>
              </w:rPr>
              <w:t>0080</w:t>
            </w:r>
          </w:p>
        </w:tc>
        <w:tc>
          <w:tcPr>
            <w:tcW w:w="8190" w:type="dxa"/>
          </w:tcPr>
          <w:p w14:paraId="2896A4F5" w14:textId="6816EC9D" w:rsidR="00523F81" w:rsidRPr="00957229" w:rsidRDefault="00B93FA1" w:rsidP="0078190D">
            <w:pPr>
              <w:suppressAutoHyphens/>
              <w:spacing w:beforeLines="60" w:before="144" w:afterLines="60" w:after="144"/>
              <w:rPr>
                <w:rFonts w:ascii="Times New Roman" w:hAnsi="Times New Roman"/>
                <w:b/>
                <w:caps/>
                <w:sz w:val="24"/>
                <w:u w:val="single"/>
              </w:rPr>
            </w:pPr>
            <w:r w:rsidRPr="00957229">
              <w:rPr>
                <w:rFonts w:ascii="Times New Roman" w:hAnsi="Times New Roman"/>
                <w:b/>
                <w:caps/>
                <w:sz w:val="24"/>
                <w:u w:val="single"/>
              </w:rPr>
              <w:t xml:space="preserve">In de in ARTIKEL </w:t>
            </w:r>
            <w:r w:rsidRPr="009C4F8D">
              <w:rPr>
                <w:rFonts w:ascii="Times New Roman" w:hAnsi="Times New Roman"/>
                <w:b/>
                <w:caps/>
                <w:sz w:val="24"/>
                <w:u w:val="single"/>
              </w:rPr>
              <w:t>4</w:t>
            </w:r>
            <w:r w:rsidRPr="00957229">
              <w:rPr>
                <w:rFonts w:ascii="Times New Roman" w:hAnsi="Times New Roman"/>
                <w:b/>
                <w:caps/>
                <w:sz w:val="24"/>
                <w:u w:val="single"/>
              </w:rPr>
              <w:t xml:space="preserve">, lid </w:t>
            </w:r>
            <w:r w:rsidRPr="009C4F8D">
              <w:rPr>
                <w:rFonts w:ascii="Times New Roman" w:hAnsi="Times New Roman"/>
                <w:b/>
                <w:caps/>
                <w:sz w:val="24"/>
                <w:u w:val="single"/>
              </w:rPr>
              <w:t>1</w:t>
            </w:r>
            <w:r w:rsidRPr="00957229">
              <w:rPr>
                <w:rFonts w:ascii="Times New Roman" w:hAnsi="Times New Roman"/>
                <w:b/>
                <w:caps/>
                <w:sz w:val="24"/>
                <w:u w:val="single"/>
              </w:rPr>
              <w:t>, genoemde drempel begrepen TEGEN REËLE WAARDE GEWAARDEERDE activa en verplichtingen</w:t>
            </w:r>
          </w:p>
          <w:p w14:paraId="36430BD1" w14:textId="11843636" w:rsidR="00523F81" w:rsidRPr="00957229" w:rsidRDefault="00B93FA1" w:rsidP="0078190D">
            <w:pPr>
              <w:suppressAutoHyphens/>
              <w:spacing w:beforeLines="60" w:before="144" w:afterLines="60" w:after="144"/>
              <w:rPr>
                <w:rFonts w:ascii="Times New Roman" w:hAnsi="Times New Roman"/>
                <w:b/>
                <w:caps/>
                <w:sz w:val="24"/>
                <w:u w:val="single"/>
              </w:rPr>
            </w:pPr>
            <w:r w:rsidRPr="00957229">
              <w:rPr>
                <w:rFonts w:ascii="Times New Roman" w:hAnsi="Times New Roman"/>
                <w:sz w:val="24"/>
              </w:rPr>
              <w:t xml:space="preserve">De absolute waarde van de tegen reële waarde gewaardeerde activa en verplichtingen die daadwerkelijk in de overeenkomstig artikel </w:t>
            </w:r>
            <w:r w:rsidRPr="009C4F8D">
              <w:rPr>
                <w:rFonts w:ascii="Times New Roman" w:hAnsi="Times New Roman"/>
                <w:sz w:val="24"/>
              </w:rPr>
              <w:t>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berekende drempel zijn begrepen.</w:t>
            </w:r>
          </w:p>
        </w:tc>
      </w:tr>
      <w:tr w:rsidR="00523F81" w:rsidRPr="00957229" w14:paraId="55F86639" w14:textId="77777777" w:rsidTr="00672D2A">
        <w:tc>
          <w:tcPr>
            <w:tcW w:w="1101" w:type="dxa"/>
          </w:tcPr>
          <w:p w14:paraId="5809CAFC" w14:textId="77777777" w:rsidR="00523F81" w:rsidRPr="00957229" w:rsidRDefault="001924F4" w:rsidP="0078190D">
            <w:pPr>
              <w:suppressAutoHyphens/>
              <w:spacing w:beforeLines="60" w:before="144" w:afterLines="60" w:after="144"/>
              <w:rPr>
                <w:rFonts w:ascii="Times New Roman" w:hAnsi="Times New Roman"/>
                <w:sz w:val="24"/>
              </w:rPr>
            </w:pPr>
            <w:r w:rsidRPr="009C4F8D">
              <w:rPr>
                <w:rFonts w:ascii="Times New Roman" w:hAnsi="Times New Roman"/>
                <w:sz w:val="24"/>
              </w:rPr>
              <w:t>0090</w:t>
            </w:r>
          </w:p>
        </w:tc>
        <w:tc>
          <w:tcPr>
            <w:tcW w:w="8190" w:type="dxa"/>
          </w:tcPr>
          <w:p w14:paraId="0ABD1019" w14:textId="77777777" w:rsidR="00523F81" w:rsidRPr="00957229" w:rsidRDefault="00B93FA1" w:rsidP="0078190D">
            <w:pPr>
              <w:suppressAutoHyphens/>
              <w:spacing w:beforeLines="60" w:before="144" w:afterLines="60" w:after="144"/>
              <w:rPr>
                <w:rFonts w:ascii="Times New Roman" w:hAnsi="Times New Roman"/>
                <w:b/>
                <w:caps/>
                <w:sz w:val="24"/>
                <w:u w:val="single"/>
              </w:rPr>
            </w:pPr>
            <w:r w:rsidRPr="00957229">
              <w:rPr>
                <w:rFonts w:ascii="Times New Roman" w:hAnsi="Times New Roman"/>
                <w:b/>
                <w:caps/>
                <w:sz w:val="24"/>
                <w:u w:val="single"/>
              </w:rPr>
              <w:t>WAARVAN: handelsportefeuille</w:t>
            </w:r>
          </w:p>
          <w:p w14:paraId="121F4DCD" w14:textId="77777777" w:rsidR="00523F81" w:rsidRPr="00957229" w:rsidRDefault="00B93FA1" w:rsidP="0078190D">
            <w:pPr>
              <w:suppressAutoHyphens/>
              <w:spacing w:beforeLines="60" w:before="144" w:afterLines="60" w:after="144"/>
              <w:rPr>
                <w:rFonts w:ascii="Times New Roman" w:hAnsi="Times New Roman"/>
                <w:b/>
                <w:caps/>
                <w:sz w:val="24"/>
                <w:u w:val="single"/>
              </w:rPr>
            </w:pPr>
            <w:r w:rsidRPr="00957229">
              <w:rPr>
                <w:rFonts w:ascii="Times New Roman" w:hAnsi="Times New Roman"/>
                <w:sz w:val="24"/>
              </w:rPr>
              <w:t xml:space="preserve">De absolute waarde van tegen reële waarde gewaardeerde activa en verplichtingen, zoals gerapporteerd in kolom </w:t>
            </w:r>
            <w:r w:rsidRPr="009C4F8D">
              <w:rPr>
                <w:rFonts w:ascii="Times New Roman" w:hAnsi="Times New Roman"/>
                <w:sz w:val="24"/>
              </w:rPr>
              <w:t>0080</w:t>
            </w:r>
            <w:r w:rsidRPr="00957229">
              <w:rPr>
                <w:rFonts w:ascii="Times New Roman" w:hAnsi="Times New Roman"/>
                <w:sz w:val="24"/>
              </w:rPr>
              <w:t>, die overeenkomt met in de handelsportefeuille ingenomen posities.</w:t>
            </w:r>
          </w:p>
        </w:tc>
      </w:tr>
    </w:tbl>
    <w:p w14:paraId="35766DC0" w14:textId="77777777" w:rsidR="00523F81" w:rsidRPr="00957229" w:rsidRDefault="00523F81" w:rsidP="0078190D">
      <w:pPr>
        <w:suppressAutoHyphens/>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523F81" w:rsidRPr="00957229" w14:paraId="633F5FCB" w14:textId="77777777" w:rsidTr="00672D2A">
        <w:tc>
          <w:tcPr>
            <w:tcW w:w="9291" w:type="dxa"/>
            <w:gridSpan w:val="2"/>
            <w:shd w:val="clear" w:color="auto" w:fill="CCCCCC"/>
          </w:tcPr>
          <w:p w14:paraId="1B5D3ED0" w14:textId="77777777" w:rsidR="00523F81" w:rsidRPr="00957229" w:rsidRDefault="00B93FA1" w:rsidP="0078190D">
            <w:pPr>
              <w:suppressAutoHyphens/>
              <w:spacing w:beforeLines="60" w:before="144" w:afterLines="60" w:after="144"/>
              <w:rPr>
                <w:rFonts w:ascii="Times New Roman" w:hAnsi="Times New Roman"/>
                <w:b/>
                <w:sz w:val="24"/>
              </w:rPr>
            </w:pPr>
            <w:r w:rsidRPr="00957229">
              <w:rPr>
                <w:rFonts w:ascii="Times New Roman" w:hAnsi="Times New Roman"/>
                <w:b/>
                <w:sz w:val="24"/>
              </w:rPr>
              <w:t>Rijen</w:t>
            </w:r>
          </w:p>
        </w:tc>
      </w:tr>
      <w:tr w:rsidR="00523F81" w:rsidRPr="00957229" w14:paraId="25BA169B" w14:textId="77777777" w:rsidTr="00672D2A">
        <w:tc>
          <w:tcPr>
            <w:tcW w:w="1101" w:type="dxa"/>
          </w:tcPr>
          <w:p w14:paraId="114ACB5C" w14:textId="77777777" w:rsidR="00523F81" w:rsidRPr="00957229" w:rsidRDefault="001924F4" w:rsidP="0078190D">
            <w:pPr>
              <w:suppressAutoHyphens/>
              <w:spacing w:beforeLines="60" w:before="144" w:afterLines="60" w:after="144"/>
              <w:rPr>
                <w:rFonts w:ascii="Times New Roman" w:hAnsi="Times New Roman"/>
                <w:sz w:val="24"/>
              </w:rPr>
            </w:pPr>
            <w:r w:rsidRPr="009C4F8D">
              <w:rPr>
                <w:rFonts w:ascii="Times New Roman" w:hAnsi="Times New Roman"/>
                <w:sz w:val="24"/>
              </w:rPr>
              <w:t>0010</w:t>
            </w:r>
            <w:r w:rsidRPr="00957229">
              <w:rPr>
                <w:rFonts w:ascii="Times New Roman" w:hAnsi="Times New Roman"/>
                <w:sz w:val="24"/>
              </w:rPr>
              <w:t>–</w:t>
            </w:r>
            <w:r w:rsidRPr="009C4F8D">
              <w:rPr>
                <w:rFonts w:ascii="Times New Roman" w:hAnsi="Times New Roman"/>
                <w:sz w:val="24"/>
              </w:rPr>
              <w:t>0210</w:t>
            </w:r>
          </w:p>
        </w:tc>
        <w:tc>
          <w:tcPr>
            <w:tcW w:w="8190" w:type="dxa"/>
          </w:tcPr>
          <w:p w14:paraId="7D684F60" w14:textId="77777777" w:rsidR="00523F81" w:rsidRPr="00957229" w:rsidRDefault="00B93FA1"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De definities van deze categorieën komen overeen met die van de overeenkomstige rijen van de FINREP-templates </w:t>
            </w:r>
            <w:r w:rsidRPr="009C4F8D">
              <w:rPr>
                <w:rFonts w:ascii="Times New Roman" w:hAnsi="Times New Roman"/>
                <w:sz w:val="24"/>
              </w:rPr>
              <w:t>1</w:t>
            </w:r>
            <w:r w:rsidRPr="00957229">
              <w:rPr>
                <w:rFonts w:ascii="Times New Roman" w:hAnsi="Times New Roman"/>
                <w:sz w:val="24"/>
              </w:rPr>
              <w:t>.</w:t>
            </w:r>
            <w:r w:rsidRPr="009C4F8D">
              <w:rPr>
                <w:rFonts w:ascii="Times New Roman" w:hAnsi="Times New Roman"/>
                <w:sz w:val="24"/>
              </w:rPr>
              <w:t>1</w:t>
            </w:r>
            <w:r w:rsidRPr="00957229">
              <w:rPr>
                <w:rFonts w:ascii="Times New Roman" w:hAnsi="Times New Roman"/>
                <w:sz w:val="24"/>
              </w:rPr>
              <w:t xml:space="preserve"> en </w:t>
            </w:r>
            <w:r w:rsidRPr="009C4F8D">
              <w:rPr>
                <w:rFonts w:ascii="Times New Roman" w:hAnsi="Times New Roman"/>
                <w:sz w:val="24"/>
              </w:rPr>
              <w:t>1</w:t>
            </w:r>
            <w:r w:rsidRPr="00957229">
              <w:rPr>
                <w:rFonts w:ascii="Times New Roman" w:hAnsi="Times New Roman"/>
                <w:sz w:val="24"/>
              </w:rPr>
              <w:t>.</w:t>
            </w:r>
            <w:r w:rsidRPr="009C4F8D">
              <w:rPr>
                <w:rFonts w:ascii="Times New Roman" w:hAnsi="Times New Roman"/>
                <w:sz w:val="24"/>
              </w:rPr>
              <w:t>2</w:t>
            </w:r>
            <w:r w:rsidRPr="00957229">
              <w:rPr>
                <w:rFonts w:ascii="Times New Roman" w:hAnsi="Times New Roman"/>
                <w:sz w:val="24"/>
              </w:rPr>
              <w:t xml:space="preserve">. </w:t>
            </w:r>
          </w:p>
        </w:tc>
      </w:tr>
      <w:tr w:rsidR="00523F81" w:rsidRPr="00957229" w14:paraId="2DA6A4C2" w14:textId="77777777" w:rsidTr="00672D2A">
        <w:tc>
          <w:tcPr>
            <w:tcW w:w="1101" w:type="dxa"/>
          </w:tcPr>
          <w:p w14:paraId="6F01EE2E" w14:textId="77777777" w:rsidR="00523F81" w:rsidRPr="00957229" w:rsidRDefault="001924F4" w:rsidP="0078190D">
            <w:pPr>
              <w:suppressAutoHyphens/>
              <w:spacing w:beforeLines="60" w:before="144" w:afterLines="60" w:after="144"/>
              <w:rPr>
                <w:rFonts w:ascii="Times New Roman" w:hAnsi="Times New Roman"/>
                <w:sz w:val="24"/>
              </w:rPr>
            </w:pPr>
            <w:r w:rsidRPr="009C4F8D">
              <w:rPr>
                <w:rFonts w:ascii="Times New Roman" w:hAnsi="Times New Roman"/>
                <w:sz w:val="24"/>
              </w:rPr>
              <w:t>0010</w:t>
            </w:r>
          </w:p>
        </w:tc>
        <w:tc>
          <w:tcPr>
            <w:tcW w:w="8190" w:type="dxa"/>
          </w:tcPr>
          <w:p w14:paraId="381B4B8E" w14:textId="77777777" w:rsidR="00523F81" w:rsidRPr="00957229" w:rsidRDefault="00B93FA1" w:rsidP="0078190D">
            <w:pPr>
              <w:suppressAutoHyphens/>
              <w:spacing w:beforeLines="60" w:before="144" w:afterLines="60" w:after="144"/>
              <w:rPr>
                <w:rFonts w:ascii="Times New Roman" w:hAnsi="Times New Roman"/>
                <w:b/>
                <w:sz w:val="24"/>
                <w:u w:val="single"/>
              </w:rPr>
            </w:pPr>
            <w:r w:rsidRPr="009C4F8D">
              <w:rPr>
                <w:rFonts w:ascii="Times New Roman" w:hAnsi="Times New Roman"/>
                <w:b/>
                <w:sz w:val="24"/>
                <w:u w:val="single"/>
              </w:rPr>
              <w:t>1</w:t>
            </w:r>
            <w:r w:rsidRPr="00957229">
              <w:rPr>
                <w:rFonts w:ascii="Times New Roman" w:hAnsi="Times New Roman"/>
                <w:b/>
                <w:sz w:val="24"/>
                <w:u w:val="single"/>
              </w:rPr>
              <w:t xml:space="preserve"> TOTAAL TEGEN REËLE WAARDE GEWAARDEERDE ACTIVA EN VERPLICHTINGEN</w:t>
            </w:r>
          </w:p>
          <w:p w14:paraId="0A2E4F58" w14:textId="77777777" w:rsidR="00523F81" w:rsidRPr="00957229" w:rsidRDefault="00B93FA1" w:rsidP="0078190D">
            <w:pPr>
              <w:suppressAutoHyphens/>
              <w:spacing w:beforeLines="60" w:before="144" w:afterLines="60" w:after="144"/>
              <w:rPr>
                <w:rFonts w:ascii="Times New Roman" w:hAnsi="Times New Roman"/>
                <w:b/>
                <w:sz w:val="24"/>
                <w:u w:val="single"/>
              </w:rPr>
            </w:pPr>
            <w:r w:rsidRPr="00957229">
              <w:rPr>
                <w:rFonts w:ascii="Times New Roman" w:hAnsi="Times New Roman"/>
                <w:sz w:val="24"/>
              </w:rPr>
              <w:t xml:space="preserve">Totaal van de in de rijen </w:t>
            </w:r>
            <w:r w:rsidRPr="009C4F8D">
              <w:rPr>
                <w:rFonts w:ascii="Times New Roman" w:hAnsi="Times New Roman"/>
                <w:sz w:val="24"/>
              </w:rPr>
              <w:t>20</w:t>
            </w:r>
            <w:r w:rsidRPr="00957229">
              <w:rPr>
                <w:rFonts w:ascii="Times New Roman" w:hAnsi="Times New Roman"/>
                <w:sz w:val="24"/>
              </w:rPr>
              <w:t xml:space="preserve"> tot en met </w:t>
            </w:r>
            <w:r w:rsidRPr="009C4F8D">
              <w:rPr>
                <w:rFonts w:ascii="Times New Roman" w:hAnsi="Times New Roman"/>
                <w:sz w:val="24"/>
              </w:rPr>
              <w:t>210</w:t>
            </w:r>
            <w:r w:rsidRPr="00957229">
              <w:rPr>
                <w:rFonts w:ascii="Times New Roman" w:hAnsi="Times New Roman"/>
                <w:sz w:val="24"/>
              </w:rPr>
              <w:t xml:space="preserve"> gerapporteerde tegen reële waarde gewaardeerde activa en verplichtingen.</w:t>
            </w:r>
          </w:p>
        </w:tc>
      </w:tr>
      <w:tr w:rsidR="00523F81" w:rsidRPr="00957229" w14:paraId="7BB10580" w14:textId="77777777" w:rsidTr="00672D2A">
        <w:tc>
          <w:tcPr>
            <w:tcW w:w="1101" w:type="dxa"/>
          </w:tcPr>
          <w:p w14:paraId="6D0B6C62" w14:textId="77777777" w:rsidR="00523F81" w:rsidRPr="00957229" w:rsidRDefault="001924F4" w:rsidP="0078190D">
            <w:pPr>
              <w:suppressAutoHyphens/>
              <w:spacing w:beforeLines="60" w:before="144" w:afterLines="60" w:after="144"/>
              <w:rPr>
                <w:rFonts w:ascii="Times New Roman" w:hAnsi="Times New Roman"/>
                <w:sz w:val="24"/>
              </w:rPr>
            </w:pPr>
            <w:r w:rsidRPr="009C4F8D">
              <w:rPr>
                <w:rFonts w:ascii="Times New Roman" w:hAnsi="Times New Roman"/>
                <w:sz w:val="24"/>
              </w:rPr>
              <w:t>0020</w:t>
            </w:r>
          </w:p>
        </w:tc>
        <w:tc>
          <w:tcPr>
            <w:tcW w:w="8190" w:type="dxa"/>
          </w:tcPr>
          <w:p w14:paraId="6A49D77F" w14:textId="77777777" w:rsidR="00523F81" w:rsidRPr="00957229" w:rsidRDefault="00B93FA1" w:rsidP="0078190D">
            <w:pPr>
              <w:suppressAutoHyphens/>
              <w:spacing w:beforeLines="60" w:before="144" w:afterLines="60" w:after="144"/>
              <w:rPr>
                <w:rFonts w:ascii="Times New Roman" w:hAnsi="Times New Roman"/>
                <w:b/>
                <w:sz w:val="24"/>
                <w:u w:val="single"/>
              </w:rPr>
            </w:pP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1</w:t>
            </w:r>
            <w:r w:rsidRPr="00957229">
              <w:rPr>
                <w:rFonts w:ascii="Times New Roman" w:hAnsi="Times New Roman"/>
                <w:b/>
                <w:sz w:val="24"/>
                <w:u w:val="single"/>
              </w:rPr>
              <w:t xml:space="preserve"> TOTAAL TEGEN REËLE WAARDE GEWAARDEERDE ACTIVA</w:t>
            </w:r>
          </w:p>
          <w:p w14:paraId="2DDD128E" w14:textId="77777777" w:rsidR="00523F81" w:rsidRPr="00957229" w:rsidRDefault="00B93FA1"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Totaal van de in de rijen </w:t>
            </w:r>
            <w:r w:rsidRPr="009C4F8D">
              <w:rPr>
                <w:rFonts w:ascii="Times New Roman" w:hAnsi="Times New Roman"/>
                <w:sz w:val="24"/>
              </w:rPr>
              <w:t>0030</w:t>
            </w:r>
            <w:r w:rsidRPr="00957229">
              <w:rPr>
                <w:rFonts w:ascii="Times New Roman" w:hAnsi="Times New Roman"/>
                <w:sz w:val="24"/>
              </w:rPr>
              <w:t xml:space="preserve"> tot en met </w:t>
            </w:r>
            <w:r w:rsidRPr="009C4F8D">
              <w:rPr>
                <w:rFonts w:ascii="Times New Roman" w:hAnsi="Times New Roman"/>
                <w:sz w:val="24"/>
              </w:rPr>
              <w:t>0140</w:t>
            </w:r>
            <w:r w:rsidRPr="00957229">
              <w:rPr>
                <w:rFonts w:ascii="Times New Roman" w:hAnsi="Times New Roman"/>
                <w:sz w:val="24"/>
              </w:rPr>
              <w:t xml:space="preserve"> gerapporteerde tegen reële waarde gewaardeerde activa. </w:t>
            </w:r>
          </w:p>
          <w:p w14:paraId="151DAF40" w14:textId="2D2D7DBF" w:rsidR="00523F81" w:rsidRPr="00957229" w:rsidRDefault="00B93FA1"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De desbetreffende cellen van de rijen </w:t>
            </w:r>
            <w:r w:rsidRPr="009C4F8D">
              <w:rPr>
                <w:rFonts w:ascii="Times New Roman" w:hAnsi="Times New Roman"/>
                <w:sz w:val="24"/>
              </w:rPr>
              <w:t>0030</w:t>
            </w:r>
            <w:r w:rsidRPr="00957229">
              <w:rPr>
                <w:rFonts w:ascii="Times New Roman" w:hAnsi="Times New Roman"/>
                <w:sz w:val="24"/>
              </w:rPr>
              <w:t xml:space="preserve"> tot en met </w:t>
            </w:r>
            <w:r w:rsidRPr="009C4F8D">
              <w:rPr>
                <w:rFonts w:ascii="Times New Roman" w:hAnsi="Times New Roman"/>
                <w:sz w:val="24"/>
              </w:rPr>
              <w:t>0130</w:t>
            </w:r>
            <w:r w:rsidRPr="00957229">
              <w:rPr>
                <w:rFonts w:ascii="Times New Roman" w:hAnsi="Times New Roman"/>
                <w:sz w:val="24"/>
              </w:rPr>
              <w:t xml:space="preserve"> worden gerapporteerd in lijn met FINREP-template F </w:t>
            </w:r>
            <w:r w:rsidRPr="009C4F8D">
              <w:rPr>
                <w:rFonts w:ascii="Times New Roman" w:hAnsi="Times New Roman"/>
                <w:sz w:val="24"/>
              </w:rPr>
              <w:t>01</w:t>
            </w:r>
            <w:r w:rsidRPr="00957229">
              <w:rPr>
                <w:rFonts w:ascii="Times New Roman" w:hAnsi="Times New Roman"/>
                <w:sz w:val="24"/>
              </w:rPr>
              <w:t>.</w:t>
            </w:r>
            <w:r w:rsidRPr="009C4F8D">
              <w:rPr>
                <w:rFonts w:ascii="Times New Roman" w:hAnsi="Times New Roman"/>
                <w:sz w:val="24"/>
              </w:rPr>
              <w:t>01</w:t>
            </w:r>
            <w:r w:rsidRPr="00957229">
              <w:rPr>
                <w:rFonts w:ascii="Times New Roman" w:hAnsi="Times New Roman"/>
                <w:sz w:val="24"/>
              </w:rPr>
              <w:t xml:space="preserve"> van de bijlagen III en IV bij deze uitvoeringsverordening, naargelang de toepasselijke standaarden van de instelling:</w:t>
            </w:r>
          </w:p>
          <w:p w14:paraId="2ED8DFAD" w14:textId="453DDEDB" w:rsidR="00523F81" w:rsidRPr="00957229" w:rsidRDefault="00B93FA1" w:rsidP="0078190D">
            <w:pPr>
              <w:pStyle w:val="ListParagraph"/>
              <w:numPr>
                <w:ilvl w:val="0"/>
                <w:numId w:val="30"/>
              </w:numPr>
              <w:suppressAutoHyphens/>
              <w:spacing w:beforeLines="60" w:before="144" w:afterLines="60" w:after="144"/>
              <w:rPr>
                <w:rFonts w:ascii="Times New Roman" w:hAnsi="Times New Roman"/>
                <w:sz w:val="24"/>
              </w:rPr>
            </w:pPr>
            <w:r w:rsidRPr="00957229">
              <w:rPr>
                <w:rFonts w:ascii="Times New Roman" w:hAnsi="Times New Roman"/>
                <w:sz w:val="24"/>
              </w:rPr>
              <w:t xml:space="preserve">IFRS zoals bekrachtigd door de Unie uit hoofde van Verordening (EU) nr. </w:t>
            </w:r>
            <w:r w:rsidRPr="009C4F8D">
              <w:rPr>
                <w:rFonts w:ascii="Times New Roman" w:hAnsi="Times New Roman"/>
                <w:sz w:val="24"/>
              </w:rPr>
              <w:t>1606</w:t>
            </w:r>
            <w:r w:rsidRPr="00957229">
              <w:rPr>
                <w:rFonts w:ascii="Times New Roman" w:hAnsi="Times New Roman"/>
                <w:sz w:val="24"/>
              </w:rPr>
              <w:t>/</w:t>
            </w:r>
            <w:r w:rsidRPr="009C4F8D">
              <w:rPr>
                <w:rFonts w:ascii="Times New Roman" w:hAnsi="Times New Roman"/>
                <w:sz w:val="24"/>
              </w:rPr>
              <w:t>2002</w:t>
            </w:r>
            <w:r w:rsidRPr="00957229">
              <w:rPr>
                <w:rFonts w:ascii="Times New Roman" w:hAnsi="Times New Roman"/>
                <w:sz w:val="24"/>
              </w:rPr>
              <w:t xml:space="preserve"> van het Europees Parlement en de Raad</w:t>
            </w:r>
            <w:r w:rsidRPr="00957229">
              <w:rPr>
                <w:rStyle w:val="FootnoteReference"/>
                <w:rFonts w:ascii="Times New Roman" w:hAnsi="Times New Roman"/>
                <w:sz w:val="24"/>
                <w:szCs w:val="24"/>
                <w:vertAlign w:val="superscript"/>
              </w:rPr>
              <w:footnoteReference w:id="18"/>
            </w:r>
            <w:r w:rsidRPr="00957229">
              <w:rPr>
                <w:rFonts w:ascii="Times New Roman" w:hAnsi="Times New Roman"/>
                <w:sz w:val="24"/>
              </w:rPr>
              <w:t xml:space="preserve"> (“EU IFRS”);</w:t>
            </w:r>
          </w:p>
          <w:p w14:paraId="5109B6E1" w14:textId="719B428F" w:rsidR="00523F81" w:rsidRPr="00957229" w:rsidRDefault="00B93FA1" w:rsidP="0078190D">
            <w:pPr>
              <w:pStyle w:val="ListParagraph"/>
              <w:numPr>
                <w:ilvl w:val="0"/>
                <w:numId w:val="30"/>
              </w:numPr>
              <w:suppressAutoHyphens/>
              <w:spacing w:beforeLines="60" w:before="144" w:afterLines="60" w:after="144"/>
              <w:rPr>
                <w:rFonts w:ascii="Times New Roman" w:hAnsi="Times New Roman"/>
                <w:sz w:val="24"/>
              </w:rPr>
            </w:pPr>
            <w:proofErr w:type="gramStart"/>
            <w:r w:rsidRPr="00957229">
              <w:rPr>
                <w:rFonts w:ascii="Times New Roman" w:hAnsi="Times New Roman"/>
                <w:sz w:val="24"/>
              </w:rPr>
              <w:t>met</w:t>
            </w:r>
            <w:proofErr w:type="gramEnd"/>
            <w:r w:rsidRPr="00957229">
              <w:rPr>
                <w:rFonts w:ascii="Times New Roman" w:hAnsi="Times New Roman"/>
                <w:sz w:val="24"/>
              </w:rPr>
              <w:t xml:space="preserve"> de EU IFRS verenigbare nationale standaarden voor jaarrekeningen (“met IFRS verenigbare nationale GAAP”); of</w:t>
            </w:r>
          </w:p>
          <w:p w14:paraId="7CB9B711" w14:textId="6C556155" w:rsidR="00523F81" w:rsidRPr="00957229" w:rsidRDefault="00B93FA1" w:rsidP="0078190D">
            <w:pPr>
              <w:pStyle w:val="ListParagraph"/>
              <w:numPr>
                <w:ilvl w:val="0"/>
                <w:numId w:val="30"/>
              </w:numPr>
              <w:suppressAutoHyphens/>
              <w:spacing w:beforeLines="60" w:before="144" w:afterLines="60" w:after="144"/>
              <w:rPr>
                <w:rFonts w:ascii="Times New Roman" w:hAnsi="Times New Roman"/>
                <w:sz w:val="24"/>
              </w:rPr>
            </w:pPr>
            <w:r w:rsidRPr="00957229">
              <w:rPr>
                <w:rFonts w:ascii="Times New Roman" w:hAnsi="Times New Roman"/>
                <w:sz w:val="24"/>
              </w:rPr>
              <w:t>nationale GAAP op basis van de richtlijn jaarrekeningen banken (FINREP “nationale GAAP op basis van RJB”).</w:t>
            </w:r>
          </w:p>
        </w:tc>
      </w:tr>
      <w:tr w:rsidR="00523F81" w:rsidRPr="00957229" w14:paraId="052A7C17" w14:textId="77777777" w:rsidTr="00672D2A">
        <w:tc>
          <w:tcPr>
            <w:tcW w:w="1101" w:type="dxa"/>
          </w:tcPr>
          <w:p w14:paraId="512D094B" w14:textId="77777777" w:rsidR="00523F81" w:rsidRPr="00957229" w:rsidRDefault="001924F4" w:rsidP="0078190D">
            <w:pPr>
              <w:suppressAutoHyphens/>
              <w:spacing w:beforeLines="60" w:before="144" w:afterLines="60" w:after="144"/>
              <w:rPr>
                <w:rFonts w:ascii="Times New Roman" w:hAnsi="Times New Roman"/>
                <w:sz w:val="24"/>
              </w:rPr>
            </w:pPr>
            <w:r w:rsidRPr="009C4F8D">
              <w:rPr>
                <w:rFonts w:ascii="Times New Roman" w:hAnsi="Times New Roman"/>
                <w:sz w:val="24"/>
              </w:rPr>
              <w:t>0030</w:t>
            </w:r>
          </w:p>
        </w:tc>
        <w:tc>
          <w:tcPr>
            <w:tcW w:w="8190" w:type="dxa"/>
          </w:tcPr>
          <w:p w14:paraId="47CA5D95" w14:textId="77777777" w:rsidR="00523F81" w:rsidRPr="00957229" w:rsidRDefault="00B93FA1" w:rsidP="0078190D">
            <w:pPr>
              <w:suppressAutoHyphens/>
              <w:spacing w:beforeLines="60" w:before="144" w:afterLines="60" w:after="144"/>
              <w:rPr>
                <w:rFonts w:ascii="Times New Roman" w:hAnsi="Times New Roman"/>
                <w:b/>
                <w:sz w:val="24"/>
                <w:u w:val="single"/>
              </w:rPr>
            </w:pP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1</w:t>
            </w:r>
            <w:r w:rsidRPr="00957229">
              <w:rPr>
                <w:rFonts w:ascii="Times New Roman" w:hAnsi="Times New Roman"/>
                <w:b/>
                <w:sz w:val="24"/>
                <w:u w:val="single"/>
              </w:rPr>
              <w:t xml:space="preserve"> VOOR HANDELSDOELEINDEN AANGEHOUDEN FINANCIËLE ACTIVA</w:t>
            </w:r>
          </w:p>
          <w:p w14:paraId="39750714" w14:textId="77777777" w:rsidR="00523F81" w:rsidRPr="00957229" w:rsidRDefault="00B93FA1"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IFRS </w:t>
            </w:r>
            <w:proofErr w:type="gramStart"/>
            <w:r w:rsidRPr="009C4F8D">
              <w:rPr>
                <w:rFonts w:ascii="Times New Roman" w:hAnsi="Times New Roman"/>
                <w:sz w:val="24"/>
              </w:rPr>
              <w:t>9</w:t>
            </w:r>
            <w:r w:rsidRPr="00957229">
              <w:rPr>
                <w:rFonts w:ascii="Times New Roman" w:hAnsi="Times New Roman"/>
                <w:sz w:val="24"/>
              </w:rPr>
              <w:t>.Bijlage</w:t>
            </w:r>
            <w:proofErr w:type="gramEnd"/>
            <w:r w:rsidRPr="00957229">
              <w:rPr>
                <w:rFonts w:ascii="Times New Roman" w:hAnsi="Times New Roman"/>
                <w:sz w:val="24"/>
              </w:rPr>
              <w:t xml:space="preserve"> A.</w:t>
            </w:r>
          </w:p>
          <w:p w14:paraId="599D5DF6" w14:textId="77777777" w:rsidR="00523F81" w:rsidRPr="00957229" w:rsidRDefault="00B93FA1"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De in deze rij gerapporteerde informatie stemt overeen met rij </w:t>
            </w:r>
            <w:r w:rsidRPr="009C4F8D">
              <w:rPr>
                <w:rFonts w:ascii="Times New Roman" w:hAnsi="Times New Roman"/>
                <w:sz w:val="24"/>
              </w:rPr>
              <w:t>050</w:t>
            </w:r>
            <w:r w:rsidRPr="00957229">
              <w:rPr>
                <w:rFonts w:ascii="Times New Roman" w:hAnsi="Times New Roman"/>
                <w:sz w:val="24"/>
              </w:rPr>
              <w:t xml:space="preserve"> van template F </w:t>
            </w:r>
            <w:r w:rsidRPr="009C4F8D">
              <w:rPr>
                <w:rFonts w:ascii="Times New Roman" w:hAnsi="Times New Roman"/>
                <w:sz w:val="24"/>
              </w:rPr>
              <w:t>01</w:t>
            </w:r>
            <w:r w:rsidRPr="00957229">
              <w:rPr>
                <w:rFonts w:ascii="Times New Roman" w:hAnsi="Times New Roman"/>
                <w:sz w:val="24"/>
              </w:rPr>
              <w:t>.</w:t>
            </w:r>
            <w:r w:rsidRPr="009C4F8D">
              <w:rPr>
                <w:rFonts w:ascii="Times New Roman" w:hAnsi="Times New Roman"/>
                <w:sz w:val="24"/>
              </w:rPr>
              <w:t>01</w:t>
            </w:r>
            <w:r w:rsidRPr="00957229">
              <w:rPr>
                <w:rFonts w:ascii="Times New Roman" w:hAnsi="Times New Roman"/>
                <w:sz w:val="24"/>
              </w:rPr>
              <w:t xml:space="preserve"> van de bijlagen III en IV bij deze uitvoeringsverordening.</w:t>
            </w:r>
          </w:p>
        </w:tc>
      </w:tr>
      <w:tr w:rsidR="00523F81" w:rsidRPr="00957229" w14:paraId="66E93237" w14:textId="77777777" w:rsidTr="00672D2A">
        <w:tc>
          <w:tcPr>
            <w:tcW w:w="1101" w:type="dxa"/>
          </w:tcPr>
          <w:p w14:paraId="49E72A0A" w14:textId="77777777" w:rsidR="00523F81" w:rsidRPr="00957229" w:rsidRDefault="001924F4" w:rsidP="0078190D">
            <w:pPr>
              <w:suppressAutoHyphens/>
              <w:spacing w:beforeLines="60" w:before="144" w:afterLines="60" w:after="144"/>
              <w:rPr>
                <w:rFonts w:ascii="Times New Roman" w:hAnsi="Times New Roman"/>
                <w:sz w:val="24"/>
              </w:rPr>
            </w:pPr>
            <w:r w:rsidRPr="009C4F8D">
              <w:rPr>
                <w:rFonts w:ascii="Times New Roman" w:hAnsi="Times New Roman"/>
                <w:sz w:val="24"/>
              </w:rPr>
              <w:t>0040</w:t>
            </w:r>
          </w:p>
        </w:tc>
        <w:tc>
          <w:tcPr>
            <w:tcW w:w="8190" w:type="dxa"/>
          </w:tcPr>
          <w:p w14:paraId="44449780" w14:textId="77777777" w:rsidR="00523F81" w:rsidRPr="00957229" w:rsidRDefault="00B93FA1" w:rsidP="0078190D">
            <w:pPr>
              <w:suppressAutoHyphens/>
              <w:spacing w:beforeLines="60" w:before="144" w:afterLines="60" w:after="144"/>
              <w:rPr>
                <w:rFonts w:ascii="Times New Roman" w:hAnsi="Times New Roman"/>
                <w:b/>
                <w:sz w:val="24"/>
                <w:u w:val="single"/>
              </w:rPr>
            </w:pP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2</w:t>
            </w:r>
            <w:r w:rsidRPr="00957229">
              <w:rPr>
                <w:rFonts w:ascii="Times New Roman" w:hAnsi="Times New Roman"/>
                <w:b/>
                <w:sz w:val="24"/>
                <w:u w:val="single"/>
              </w:rPr>
              <w:t>. FINANCIËLE ACTIVA VOOR HANDELSDOELEINDEN</w:t>
            </w:r>
          </w:p>
          <w:p w14:paraId="1674E97C" w14:textId="1B6B9577" w:rsidR="00523F81" w:rsidRPr="00957229" w:rsidRDefault="002F78EA"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De artikelen </w:t>
            </w:r>
            <w:r w:rsidRPr="009C4F8D">
              <w:rPr>
                <w:rFonts w:ascii="Times New Roman" w:hAnsi="Times New Roman"/>
                <w:sz w:val="24"/>
              </w:rPr>
              <w:t>32</w:t>
            </w:r>
            <w:r w:rsidRPr="00957229">
              <w:rPr>
                <w:rFonts w:ascii="Times New Roman" w:hAnsi="Times New Roman"/>
                <w:sz w:val="24"/>
              </w:rPr>
              <w:t xml:space="preserve"> en </w:t>
            </w:r>
            <w:r w:rsidRPr="009C4F8D">
              <w:rPr>
                <w:rFonts w:ascii="Times New Roman" w:hAnsi="Times New Roman"/>
                <w:sz w:val="24"/>
              </w:rPr>
              <w:t>33</w:t>
            </w:r>
            <w:r w:rsidRPr="00957229">
              <w:rPr>
                <w:rFonts w:ascii="Times New Roman" w:hAnsi="Times New Roman"/>
                <w:sz w:val="24"/>
              </w:rPr>
              <w:t xml:space="preserve"> RJB</w:t>
            </w:r>
            <w:r w:rsidR="007F51B6" w:rsidRPr="007F51B6">
              <w:rPr>
                <w:rFonts w:ascii="Times New Roman" w:hAnsi="Times New Roman"/>
                <w:sz w:val="24"/>
              </w:rPr>
              <w:t>+/</w:t>
            </w:r>
            <w:r w:rsidRPr="00957229">
              <w:rPr>
                <w:rFonts w:ascii="Times New Roman" w:hAnsi="Times New Roman"/>
                <w:sz w:val="24"/>
              </w:rPr>
              <w:t xml:space="preserve">; deel </w:t>
            </w:r>
            <w:r w:rsidRPr="009C4F8D">
              <w:rPr>
                <w:rFonts w:ascii="Times New Roman" w:hAnsi="Times New Roman"/>
                <w:sz w:val="24"/>
              </w:rPr>
              <w:t>1</w:t>
            </w:r>
            <w:r w:rsidRPr="00957229">
              <w:rPr>
                <w:rFonts w:ascii="Times New Roman" w:hAnsi="Times New Roman"/>
                <w:sz w:val="24"/>
              </w:rPr>
              <w:t>.</w:t>
            </w:r>
            <w:r w:rsidRPr="009C4F8D">
              <w:rPr>
                <w:rFonts w:ascii="Times New Roman" w:hAnsi="Times New Roman"/>
                <w:sz w:val="24"/>
              </w:rPr>
              <w:t>17</w:t>
            </w:r>
            <w:r w:rsidRPr="00957229">
              <w:rPr>
                <w:rFonts w:ascii="Times New Roman" w:hAnsi="Times New Roman"/>
                <w:sz w:val="24"/>
              </w:rPr>
              <w:t xml:space="preserve"> van bijlage V bij deze uitvoeringsverordening </w:t>
            </w:r>
          </w:p>
          <w:p w14:paraId="1E2E07AD" w14:textId="595E8CD3" w:rsidR="00523F81" w:rsidRPr="00957229" w:rsidRDefault="00B93FA1" w:rsidP="0078190D">
            <w:pPr>
              <w:suppressAutoHyphens/>
              <w:spacing w:beforeLines="60" w:before="144" w:afterLines="60" w:after="144"/>
              <w:rPr>
                <w:rFonts w:ascii="Times New Roman" w:hAnsi="Times New Roman"/>
                <w:b/>
                <w:sz w:val="24"/>
                <w:u w:val="single"/>
              </w:rPr>
            </w:pPr>
            <w:r w:rsidRPr="00957229">
              <w:rPr>
                <w:rFonts w:ascii="Times New Roman" w:hAnsi="Times New Roman"/>
                <w:sz w:val="24"/>
              </w:rPr>
              <w:t xml:space="preserve">De in deze rij gerapporteerde informatie stemt overeen met rij </w:t>
            </w:r>
            <w:r w:rsidRPr="009C4F8D">
              <w:rPr>
                <w:rFonts w:ascii="Times New Roman" w:hAnsi="Times New Roman"/>
                <w:sz w:val="24"/>
              </w:rPr>
              <w:t>091</w:t>
            </w:r>
            <w:r w:rsidRPr="00957229">
              <w:rPr>
                <w:rFonts w:ascii="Times New Roman" w:hAnsi="Times New Roman"/>
                <w:sz w:val="24"/>
              </w:rPr>
              <w:t xml:space="preserve"> van template F </w:t>
            </w:r>
            <w:r w:rsidRPr="009C4F8D">
              <w:rPr>
                <w:rFonts w:ascii="Times New Roman" w:hAnsi="Times New Roman"/>
                <w:sz w:val="24"/>
              </w:rPr>
              <w:t>01</w:t>
            </w:r>
            <w:r w:rsidRPr="00957229">
              <w:rPr>
                <w:rFonts w:ascii="Times New Roman" w:hAnsi="Times New Roman"/>
                <w:sz w:val="24"/>
              </w:rPr>
              <w:t>.</w:t>
            </w:r>
            <w:r w:rsidRPr="009C4F8D">
              <w:rPr>
                <w:rFonts w:ascii="Times New Roman" w:hAnsi="Times New Roman"/>
                <w:sz w:val="24"/>
              </w:rPr>
              <w:t>01</w:t>
            </w:r>
            <w:r w:rsidRPr="00957229">
              <w:rPr>
                <w:rFonts w:ascii="Times New Roman" w:hAnsi="Times New Roman"/>
                <w:sz w:val="24"/>
              </w:rPr>
              <w:t xml:space="preserve"> van de bijlagen III en IV bij deze uitvoeringsverordening.</w:t>
            </w:r>
          </w:p>
        </w:tc>
      </w:tr>
      <w:tr w:rsidR="00523F81" w:rsidRPr="00957229" w14:paraId="6934103C" w14:textId="77777777" w:rsidTr="00672D2A">
        <w:tc>
          <w:tcPr>
            <w:tcW w:w="1101" w:type="dxa"/>
          </w:tcPr>
          <w:p w14:paraId="1B3854EE" w14:textId="77777777" w:rsidR="00523F81" w:rsidRPr="00957229" w:rsidRDefault="001924F4" w:rsidP="0078190D">
            <w:pPr>
              <w:suppressAutoHyphens/>
              <w:spacing w:beforeLines="60" w:before="144" w:afterLines="60" w:after="144"/>
              <w:rPr>
                <w:rFonts w:ascii="Times New Roman" w:hAnsi="Times New Roman"/>
                <w:sz w:val="24"/>
              </w:rPr>
            </w:pPr>
            <w:r w:rsidRPr="009C4F8D">
              <w:rPr>
                <w:rFonts w:ascii="Times New Roman" w:hAnsi="Times New Roman"/>
                <w:sz w:val="24"/>
              </w:rPr>
              <w:t>0050</w:t>
            </w:r>
          </w:p>
        </w:tc>
        <w:tc>
          <w:tcPr>
            <w:tcW w:w="8190" w:type="dxa"/>
          </w:tcPr>
          <w:p w14:paraId="5B1EE5FB" w14:textId="77777777" w:rsidR="00523F81" w:rsidRPr="00957229" w:rsidRDefault="00B93FA1" w:rsidP="0078190D">
            <w:pPr>
              <w:suppressAutoHyphens/>
              <w:spacing w:beforeLines="60" w:before="144" w:afterLines="60" w:after="144"/>
              <w:rPr>
                <w:rFonts w:ascii="Times New Roman" w:hAnsi="Times New Roman"/>
                <w:b/>
                <w:sz w:val="24"/>
                <w:u w:val="single"/>
              </w:rPr>
            </w:pP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3</w:t>
            </w:r>
            <w:r w:rsidRPr="00957229">
              <w:rPr>
                <w:rFonts w:ascii="Times New Roman" w:hAnsi="Times New Roman"/>
                <w:b/>
                <w:sz w:val="24"/>
                <w:u w:val="single"/>
              </w:rPr>
              <w:t xml:space="preserve"> VERPLICHT TEGEN REËLE WAARDE GEWAARDEERDE FINANCIËLE ACTIVA VOOR NIET-HANDELSDOELEINDEN MET VERWERKING VAN WAARDEVERANDERINGEN IN WINST OF VERLIES </w:t>
            </w:r>
          </w:p>
          <w:p w14:paraId="4B69BEE0" w14:textId="77777777" w:rsidR="00523F81" w:rsidRPr="00957229" w:rsidRDefault="00B93FA1"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IFRS </w:t>
            </w:r>
            <w:r w:rsidRPr="009C4F8D">
              <w:rPr>
                <w:rFonts w:ascii="Times New Roman" w:hAnsi="Times New Roman"/>
                <w:sz w:val="24"/>
              </w:rPr>
              <w:t>7</w:t>
            </w:r>
            <w:r w:rsidRPr="00957229">
              <w:rPr>
                <w:rFonts w:ascii="Times New Roman" w:hAnsi="Times New Roman"/>
                <w:sz w:val="24"/>
              </w:rPr>
              <w:t>.</w:t>
            </w:r>
            <w:r w:rsidRPr="009C4F8D">
              <w:rPr>
                <w:rFonts w:ascii="Times New Roman" w:hAnsi="Times New Roman"/>
                <w:sz w:val="24"/>
              </w:rPr>
              <w:t>8</w:t>
            </w:r>
            <w:r w:rsidRPr="00957229">
              <w:rPr>
                <w:rFonts w:ascii="Times New Roman" w:hAnsi="Times New Roman"/>
                <w:sz w:val="24"/>
              </w:rPr>
              <w:t xml:space="preserve">(a)(ii); IFRS </w:t>
            </w:r>
            <w:r w:rsidRPr="009C4F8D">
              <w:rPr>
                <w:rFonts w:ascii="Times New Roman" w:hAnsi="Times New Roman"/>
                <w:sz w:val="24"/>
              </w:rPr>
              <w:t>9</w:t>
            </w:r>
            <w:r w:rsidRPr="00957229">
              <w:rPr>
                <w:rFonts w:ascii="Times New Roman" w:hAnsi="Times New Roman"/>
                <w:sz w:val="24"/>
              </w:rPr>
              <w:t>.</w:t>
            </w:r>
            <w:r w:rsidRPr="009C4F8D">
              <w:rPr>
                <w:rFonts w:ascii="Times New Roman" w:hAnsi="Times New Roman"/>
                <w:sz w:val="24"/>
              </w:rPr>
              <w:t>4</w:t>
            </w:r>
            <w:r w:rsidRPr="00957229">
              <w:rPr>
                <w:rFonts w:ascii="Times New Roman" w:hAnsi="Times New Roman"/>
                <w:sz w:val="24"/>
              </w:rPr>
              <w:t>.</w:t>
            </w:r>
            <w:r w:rsidRPr="009C4F8D">
              <w:rPr>
                <w:rFonts w:ascii="Times New Roman" w:hAnsi="Times New Roman"/>
                <w:sz w:val="24"/>
              </w:rPr>
              <w:t>1</w:t>
            </w:r>
            <w:r w:rsidRPr="00957229">
              <w:rPr>
                <w:rFonts w:ascii="Times New Roman" w:hAnsi="Times New Roman"/>
                <w:sz w:val="24"/>
              </w:rPr>
              <w:t>.</w:t>
            </w:r>
            <w:r w:rsidRPr="009C4F8D">
              <w:rPr>
                <w:rFonts w:ascii="Times New Roman" w:hAnsi="Times New Roman"/>
                <w:sz w:val="24"/>
              </w:rPr>
              <w:t>4</w:t>
            </w:r>
            <w:r w:rsidRPr="00957229">
              <w:rPr>
                <w:rFonts w:ascii="Times New Roman" w:hAnsi="Times New Roman"/>
                <w:sz w:val="24"/>
              </w:rPr>
              <w:t xml:space="preserve">. </w:t>
            </w:r>
          </w:p>
          <w:p w14:paraId="32CC7869" w14:textId="1B4D6D5F" w:rsidR="00523F81" w:rsidRPr="00957229" w:rsidRDefault="00B93FA1" w:rsidP="0078190D">
            <w:pPr>
              <w:suppressAutoHyphens/>
              <w:spacing w:beforeLines="60" w:before="144" w:afterLines="60" w:after="144"/>
              <w:rPr>
                <w:rFonts w:ascii="Times New Roman" w:hAnsi="Times New Roman"/>
                <w:b/>
                <w:sz w:val="24"/>
                <w:u w:val="single"/>
              </w:rPr>
            </w:pPr>
            <w:r w:rsidRPr="00957229">
              <w:rPr>
                <w:rFonts w:ascii="Times New Roman" w:hAnsi="Times New Roman"/>
                <w:sz w:val="24"/>
              </w:rPr>
              <w:t xml:space="preserve">De in deze rij gerapporteerde informatie stemt overeen met rij </w:t>
            </w:r>
            <w:r w:rsidRPr="009C4F8D">
              <w:rPr>
                <w:rFonts w:ascii="Times New Roman" w:hAnsi="Times New Roman"/>
                <w:sz w:val="24"/>
              </w:rPr>
              <w:t>096</w:t>
            </w:r>
            <w:r w:rsidRPr="00957229">
              <w:rPr>
                <w:rFonts w:ascii="Times New Roman" w:hAnsi="Times New Roman"/>
                <w:sz w:val="24"/>
              </w:rPr>
              <w:t xml:space="preserve"> van template F </w:t>
            </w:r>
            <w:r w:rsidRPr="009C4F8D">
              <w:rPr>
                <w:rFonts w:ascii="Times New Roman" w:hAnsi="Times New Roman"/>
                <w:sz w:val="24"/>
              </w:rPr>
              <w:t>01</w:t>
            </w:r>
            <w:r w:rsidRPr="00957229">
              <w:rPr>
                <w:rFonts w:ascii="Times New Roman" w:hAnsi="Times New Roman"/>
                <w:sz w:val="24"/>
              </w:rPr>
              <w:t>.</w:t>
            </w:r>
            <w:r w:rsidRPr="009C4F8D">
              <w:rPr>
                <w:rFonts w:ascii="Times New Roman" w:hAnsi="Times New Roman"/>
                <w:sz w:val="24"/>
              </w:rPr>
              <w:t>01</w:t>
            </w:r>
            <w:r w:rsidRPr="00957229">
              <w:rPr>
                <w:rFonts w:ascii="Times New Roman" w:hAnsi="Times New Roman"/>
                <w:sz w:val="24"/>
              </w:rPr>
              <w:t xml:space="preserve"> van de bijlagen III en IV bij deze uitvoeringsverordening.</w:t>
            </w:r>
          </w:p>
        </w:tc>
      </w:tr>
      <w:tr w:rsidR="00523F81" w:rsidRPr="00957229" w14:paraId="0B21D573" w14:textId="77777777" w:rsidTr="00672D2A">
        <w:tc>
          <w:tcPr>
            <w:tcW w:w="1101" w:type="dxa"/>
          </w:tcPr>
          <w:p w14:paraId="0D5FC191" w14:textId="77777777" w:rsidR="00523F81" w:rsidRPr="00957229" w:rsidRDefault="001924F4" w:rsidP="0078190D">
            <w:pPr>
              <w:suppressAutoHyphens/>
              <w:spacing w:beforeLines="60" w:before="144" w:afterLines="60" w:after="144"/>
              <w:rPr>
                <w:rFonts w:ascii="Times New Roman" w:hAnsi="Times New Roman"/>
                <w:sz w:val="24"/>
              </w:rPr>
            </w:pPr>
            <w:r w:rsidRPr="009C4F8D">
              <w:rPr>
                <w:rFonts w:ascii="Times New Roman" w:hAnsi="Times New Roman"/>
                <w:sz w:val="24"/>
              </w:rPr>
              <w:t>0060</w:t>
            </w:r>
          </w:p>
        </w:tc>
        <w:tc>
          <w:tcPr>
            <w:tcW w:w="8190" w:type="dxa"/>
          </w:tcPr>
          <w:p w14:paraId="2D917D24" w14:textId="77777777" w:rsidR="00523F81" w:rsidRPr="00957229" w:rsidRDefault="00B93FA1" w:rsidP="0078190D">
            <w:pPr>
              <w:suppressAutoHyphens/>
              <w:spacing w:beforeLines="60" w:before="144" w:afterLines="60" w:after="144"/>
              <w:rPr>
                <w:rFonts w:ascii="Times New Roman" w:hAnsi="Times New Roman"/>
                <w:b/>
                <w:sz w:val="24"/>
                <w:u w:val="single"/>
              </w:rPr>
            </w:pP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4</w:t>
            </w:r>
            <w:r w:rsidRPr="00957229">
              <w:rPr>
                <w:rFonts w:ascii="Times New Roman" w:hAnsi="Times New Roman"/>
                <w:b/>
                <w:sz w:val="24"/>
                <w:u w:val="single"/>
              </w:rPr>
              <w:t xml:space="preserve"> FINANCIËLE ACTIVA DIE ALS GEWAARDEERD TEGEN REËLE WAARDE MET VERWERKING VAN WAARDEVERANDERINGEN IN WINST OF VERLIES ZIJN AANGEWEZEN</w:t>
            </w:r>
          </w:p>
          <w:p w14:paraId="417AA106" w14:textId="1B845562" w:rsidR="00523F81" w:rsidRPr="00957229" w:rsidRDefault="00B93FA1"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IFRS </w:t>
            </w:r>
            <w:r w:rsidRPr="009C4F8D">
              <w:rPr>
                <w:rFonts w:ascii="Times New Roman" w:hAnsi="Times New Roman"/>
                <w:sz w:val="24"/>
              </w:rPr>
              <w:t>7</w:t>
            </w:r>
            <w:r w:rsidRPr="00957229">
              <w:rPr>
                <w:rFonts w:ascii="Times New Roman" w:hAnsi="Times New Roman"/>
                <w:sz w:val="24"/>
              </w:rPr>
              <w:t>.</w:t>
            </w:r>
            <w:r w:rsidRPr="009C4F8D">
              <w:rPr>
                <w:rFonts w:ascii="Times New Roman" w:hAnsi="Times New Roman"/>
                <w:sz w:val="24"/>
              </w:rPr>
              <w:t>8</w:t>
            </w:r>
            <w:r w:rsidRPr="00957229">
              <w:rPr>
                <w:rFonts w:ascii="Times New Roman" w:hAnsi="Times New Roman"/>
                <w:sz w:val="24"/>
              </w:rPr>
              <w:t xml:space="preserve">(a)(i); IFRS </w:t>
            </w:r>
            <w:r w:rsidRPr="009C4F8D">
              <w:rPr>
                <w:rFonts w:ascii="Times New Roman" w:hAnsi="Times New Roman"/>
                <w:sz w:val="24"/>
              </w:rPr>
              <w:t>9</w:t>
            </w:r>
            <w:r w:rsidRPr="00957229">
              <w:rPr>
                <w:rFonts w:ascii="Times New Roman" w:hAnsi="Times New Roman"/>
                <w:sz w:val="24"/>
              </w:rPr>
              <w:t>.</w:t>
            </w:r>
            <w:r w:rsidRPr="009C4F8D">
              <w:rPr>
                <w:rFonts w:ascii="Times New Roman" w:hAnsi="Times New Roman"/>
                <w:sz w:val="24"/>
              </w:rPr>
              <w:t>4</w:t>
            </w:r>
            <w:r w:rsidRPr="00957229">
              <w:rPr>
                <w:rFonts w:ascii="Times New Roman" w:hAnsi="Times New Roman"/>
                <w:sz w:val="24"/>
              </w:rPr>
              <w:t>.</w:t>
            </w:r>
            <w:r w:rsidRPr="009C4F8D">
              <w:rPr>
                <w:rFonts w:ascii="Times New Roman" w:hAnsi="Times New Roman"/>
                <w:sz w:val="24"/>
              </w:rPr>
              <w:t>1</w:t>
            </w:r>
            <w:r w:rsidRPr="00957229">
              <w:rPr>
                <w:rFonts w:ascii="Times New Roman" w:hAnsi="Times New Roman"/>
                <w:sz w:val="24"/>
              </w:rPr>
              <w:t>.</w:t>
            </w:r>
            <w:r w:rsidRPr="009C4F8D">
              <w:rPr>
                <w:rFonts w:ascii="Times New Roman" w:hAnsi="Times New Roman"/>
                <w:sz w:val="24"/>
              </w:rPr>
              <w:t>5</w:t>
            </w:r>
            <w:r w:rsidRPr="00957229">
              <w:rPr>
                <w:rFonts w:ascii="Times New Roman" w:hAnsi="Times New Roman"/>
                <w:sz w:val="24"/>
              </w:rPr>
              <w:t xml:space="preserve">; artikel </w:t>
            </w:r>
            <w:r w:rsidRPr="009C4F8D">
              <w:rPr>
                <w:rFonts w:ascii="Times New Roman" w:hAnsi="Times New Roman"/>
                <w:sz w:val="24"/>
              </w:rPr>
              <w:t>8</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onder a), en artikel </w:t>
            </w:r>
            <w:r w:rsidRPr="009C4F8D">
              <w:rPr>
                <w:rFonts w:ascii="Times New Roman" w:hAnsi="Times New Roman"/>
                <w:sz w:val="24"/>
              </w:rPr>
              <w:t>8</w:t>
            </w:r>
            <w:r w:rsidRPr="00957229">
              <w:rPr>
                <w:rFonts w:ascii="Times New Roman" w:hAnsi="Times New Roman"/>
                <w:sz w:val="24"/>
              </w:rPr>
              <w:t xml:space="preserve">, lid </w:t>
            </w:r>
            <w:r w:rsidRPr="009C4F8D">
              <w:rPr>
                <w:rFonts w:ascii="Times New Roman" w:hAnsi="Times New Roman"/>
                <w:sz w:val="24"/>
              </w:rPr>
              <w:t>6</w:t>
            </w:r>
            <w:r w:rsidRPr="00957229">
              <w:rPr>
                <w:rFonts w:ascii="Times New Roman" w:hAnsi="Times New Roman"/>
                <w:sz w:val="24"/>
              </w:rPr>
              <w:t>, RJ</w:t>
            </w:r>
          </w:p>
          <w:p w14:paraId="18803FF2" w14:textId="3ECC4A12" w:rsidR="00523F81" w:rsidRPr="00957229" w:rsidRDefault="00B93FA1"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De in deze rij gerapporteerde informatie stemt overeen met rij </w:t>
            </w:r>
            <w:r w:rsidRPr="009C4F8D">
              <w:rPr>
                <w:rFonts w:ascii="Times New Roman" w:hAnsi="Times New Roman"/>
                <w:sz w:val="24"/>
              </w:rPr>
              <w:t>100</w:t>
            </w:r>
            <w:r w:rsidRPr="00957229">
              <w:rPr>
                <w:rFonts w:ascii="Times New Roman" w:hAnsi="Times New Roman"/>
                <w:sz w:val="24"/>
              </w:rPr>
              <w:t xml:space="preserve"> van template F </w:t>
            </w:r>
            <w:r w:rsidRPr="009C4F8D">
              <w:rPr>
                <w:rFonts w:ascii="Times New Roman" w:hAnsi="Times New Roman"/>
                <w:sz w:val="24"/>
              </w:rPr>
              <w:t>01</w:t>
            </w:r>
            <w:r w:rsidRPr="00957229">
              <w:rPr>
                <w:rFonts w:ascii="Times New Roman" w:hAnsi="Times New Roman"/>
                <w:sz w:val="24"/>
              </w:rPr>
              <w:t>.</w:t>
            </w:r>
            <w:r w:rsidRPr="009C4F8D">
              <w:rPr>
                <w:rFonts w:ascii="Times New Roman" w:hAnsi="Times New Roman"/>
                <w:sz w:val="24"/>
              </w:rPr>
              <w:t>01</w:t>
            </w:r>
            <w:r w:rsidRPr="00957229">
              <w:rPr>
                <w:rFonts w:ascii="Times New Roman" w:hAnsi="Times New Roman"/>
                <w:sz w:val="24"/>
              </w:rPr>
              <w:t xml:space="preserve"> van de bijlagen III en IV bij deze uitvoeringsverordening.</w:t>
            </w:r>
          </w:p>
        </w:tc>
      </w:tr>
      <w:tr w:rsidR="00523F81" w:rsidRPr="00957229" w14:paraId="31AF53C2" w14:textId="77777777" w:rsidTr="00672D2A">
        <w:tc>
          <w:tcPr>
            <w:tcW w:w="1101" w:type="dxa"/>
          </w:tcPr>
          <w:p w14:paraId="2C064889" w14:textId="77777777" w:rsidR="00523F81" w:rsidRPr="00957229" w:rsidRDefault="001924F4" w:rsidP="0078190D">
            <w:pPr>
              <w:suppressAutoHyphens/>
              <w:spacing w:beforeLines="60" w:before="144" w:afterLines="60" w:after="144"/>
              <w:rPr>
                <w:rFonts w:ascii="Times New Roman" w:hAnsi="Times New Roman"/>
                <w:sz w:val="24"/>
              </w:rPr>
            </w:pPr>
            <w:r w:rsidRPr="009C4F8D">
              <w:rPr>
                <w:rFonts w:ascii="Times New Roman" w:hAnsi="Times New Roman"/>
                <w:sz w:val="24"/>
              </w:rPr>
              <w:t>0070</w:t>
            </w:r>
          </w:p>
        </w:tc>
        <w:tc>
          <w:tcPr>
            <w:tcW w:w="8190" w:type="dxa"/>
          </w:tcPr>
          <w:p w14:paraId="08198C9C" w14:textId="77777777" w:rsidR="00523F81" w:rsidRPr="00957229" w:rsidRDefault="00B93FA1" w:rsidP="0078190D">
            <w:pPr>
              <w:suppressAutoHyphens/>
              <w:spacing w:beforeLines="60" w:before="144" w:afterLines="60" w:after="144"/>
              <w:rPr>
                <w:rFonts w:ascii="Times New Roman" w:hAnsi="Times New Roman"/>
                <w:b/>
                <w:sz w:val="24"/>
                <w:u w:val="single"/>
              </w:rPr>
            </w:pP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5</w:t>
            </w:r>
            <w:r w:rsidRPr="00957229">
              <w:rPr>
                <w:rFonts w:ascii="Times New Roman" w:hAnsi="Times New Roman"/>
                <w:b/>
                <w:sz w:val="24"/>
                <w:u w:val="single"/>
              </w:rPr>
              <w:t xml:space="preserve"> TEGEN REËLE WAARDE GEWAARDEERDE FINANCIËLE ACTIVA MET VERWERKING VAN WAARDEVERANDERINGEN IN DE OVERIGE ONDERDELEN VAN HET TOTAALRESULTAAT</w:t>
            </w:r>
          </w:p>
          <w:p w14:paraId="5733F22B" w14:textId="77777777" w:rsidR="00523F81" w:rsidRPr="00957229" w:rsidRDefault="00B93FA1"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IFRS </w:t>
            </w:r>
            <w:r w:rsidRPr="009C4F8D">
              <w:rPr>
                <w:rFonts w:ascii="Times New Roman" w:hAnsi="Times New Roman"/>
                <w:sz w:val="24"/>
              </w:rPr>
              <w:t>7</w:t>
            </w:r>
            <w:r w:rsidRPr="00957229">
              <w:rPr>
                <w:rFonts w:ascii="Times New Roman" w:hAnsi="Times New Roman"/>
                <w:sz w:val="24"/>
              </w:rPr>
              <w:t>.</w:t>
            </w:r>
            <w:r w:rsidRPr="009C4F8D">
              <w:rPr>
                <w:rFonts w:ascii="Times New Roman" w:hAnsi="Times New Roman"/>
                <w:sz w:val="24"/>
              </w:rPr>
              <w:t>8</w:t>
            </w:r>
            <w:r w:rsidRPr="00957229">
              <w:rPr>
                <w:rFonts w:ascii="Times New Roman" w:hAnsi="Times New Roman"/>
                <w:sz w:val="24"/>
              </w:rPr>
              <w:t xml:space="preserve">(h); IFRS </w:t>
            </w:r>
            <w:r w:rsidRPr="009C4F8D">
              <w:rPr>
                <w:rFonts w:ascii="Times New Roman" w:hAnsi="Times New Roman"/>
                <w:sz w:val="24"/>
              </w:rPr>
              <w:t>9</w:t>
            </w:r>
            <w:r w:rsidRPr="00957229">
              <w:rPr>
                <w:rFonts w:ascii="Times New Roman" w:hAnsi="Times New Roman"/>
                <w:sz w:val="24"/>
              </w:rPr>
              <w:t>.</w:t>
            </w:r>
            <w:r w:rsidRPr="009C4F8D">
              <w:rPr>
                <w:rFonts w:ascii="Times New Roman" w:hAnsi="Times New Roman"/>
                <w:sz w:val="24"/>
              </w:rPr>
              <w:t>4</w:t>
            </w:r>
            <w:r w:rsidRPr="00957229">
              <w:rPr>
                <w:rFonts w:ascii="Times New Roman" w:hAnsi="Times New Roman"/>
                <w:sz w:val="24"/>
              </w:rPr>
              <w:t>.</w:t>
            </w:r>
            <w:r w:rsidRPr="009C4F8D">
              <w:rPr>
                <w:rFonts w:ascii="Times New Roman" w:hAnsi="Times New Roman"/>
                <w:sz w:val="24"/>
              </w:rPr>
              <w:t>1</w:t>
            </w:r>
            <w:r w:rsidRPr="00957229">
              <w:rPr>
                <w:rFonts w:ascii="Times New Roman" w:hAnsi="Times New Roman"/>
                <w:sz w:val="24"/>
              </w:rPr>
              <w:t>.</w:t>
            </w:r>
            <w:r w:rsidRPr="009C4F8D">
              <w:rPr>
                <w:rFonts w:ascii="Times New Roman" w:hAnsi="Times New Roman"/>
                <w:sz w:val="24"/>
              </w:rPr>
              <w:t>2</w:t>
            </w:r>
            <w:r w:rsidRPr="00957229">
              <w:rPr>
                <w:rFonts w:ascii="Times New Roman" w:hAnsi="Times New Roman"/>
                <w:sz w:val="24"/>
              </w:rPr>
              <w:t>A.</w:t>
            </w:r>
          </w:p>
          <w:p w14:paraId="7EDE4FFB" w14:textId="77777777" w:rsidR="00523F81" w:rsidRPr="00957229" w:rsidRDefault="00B93FA1"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De in deze rij gerapporteerde informatie stemt overeen met rij </w:t>
            </w:r>
            <w:r w:rsidRPr="009C4F8D">
              <w:rPr>
                <w:rFonts w:ascii="Times New Roman" w:hAnsi="Times New Roman"/>
                <w:sz w:val="24"/>
              </w:rPr>
              <w:t>141</w:t>
            </w:r>
            <w:r w:rsidRPr="00957229">
              <w:rPr>
                <w:rFonts w:ascii="Times New Roman" w:hAnsi="Times New Roman"/>
                <w:sz w:val="24"/>
              </w:rPr>
              <w:t xml:space="preserve"> van template F </w:t>
            </w:r>
            <w:r w:rsidRPr="009C4F8D">
              <w:rPr>
                <w:rFonts w:ascii="Times New Roman" w:hAnsi="Times New Roman"/>
                <w:sz w:val="24"/>
              </w:rPr>
              <w:t>01</w:t>
            </w:r>
            <w:r w:rsidRPr="00957229">
              <w:rPr>
                <w:rFonts w:ascii="Times New Roman" w:hAnsi="Times New Roman"/>
                <w:sz w:val="24"/>
              </w:rPr>
              <w:t>.</w:t>
            </w:r>
            <w:r w:rsidRPr="009C4F8D">
              <w:rPr>
                <w:rFonts w:ascii="Times New Roman" w:hAnsi="Times New Roman"/>
                <w:sz w:val="24"/>
              </w:rPr>
              <w:t>01</w:t>
            </w:r>
            <w:r w:rsidRPr="00957229">
              <w:rPr>
                <w:rFonts w:ascii="Times New Roman" w:hAnsi="Times New Roman"/>
                <w:sz w:val="24"/>
              </w:rPr>
              <w:t xml:space="preserve"> van de bijlagen III en IV bij deze uitvoeringsverordening.</w:t>
            </w:r>
          </w:p>
        </w:tc>
      </w:tr>
      <w:tr w:rsidR="00523F81" w:rsidRPr="00957229" w14:paraId="1BF5D773" w14:textId="77777777" w:rsidTr="00672D2A">
        <w:tc>
          <w:tcPr>
            <w:tcW w:w="1101" w:type="dxa"/>
          </w:tcPr>
          <w:p w14:paraId="2E2D11D2" w14:textId="77777777" w:rsidR="00523F81" w:rsidRPr="00957229" w:rsidRDefault="001924F4" w:rsidP="0078190D">
            <w:pPr>
              <w:suppressAutoHyphens/>
              <w:spacing w:beforeLines="60" w:before="144" w:afterLines="60" w:after="144"/>
              <w:rPr>
                <w:rFonts w:ascii="Times New Roman" w:hAnsi="Times New Roman"/>
                <w:sz w:val="24"/>
              </w:rPr>
            </w:pPr>
            <w:r w:rsidRPr="009C4F8D">
              <w:rPr>
                <w:rFonts w:ascii="Times New Roman" w:hAnsi="Times New Roman"/>
                <w:sz w:val="24"/>
              </w:rPr>
              <w:t>0080</w:t>
            </w:r>
          </w:p>
        </w:tc>
        <w:tc>
          <w:tcPr>
            <w:tcW w:w="8190" w:type="dxa"/>
          </w:tcPr>
          <w:p w14:paraId="12115EB0" w14:textId="77777777" w:rsidR="00523F81" w:rsidRPr="00957229" w:rsidRDefault="00B93FA1" w:rsidP="0078190D">
            <w:pPr>
              <w:suppressAutoHyphens/>
              <w:spacing w:beforeLines="60" w:before="144" w:afterLines="60" w:after="144"/>
              <w:rPr>
                <w:rFonts w:ascii="Times New Roman" w:hAnsi="Times New Roman"/>
                <w:b/>
                <w:sz w:val="24"/>
                <w:u w:val="single"/>
              </w:rPr>
            </w:pP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6</w:t>
            </w:r>
            <w:r w:rsidRPr="00957229">
              <w:rPr>
                <w:rFonts w:ascii="Times New Roman" w:hAnsi="Times New Roman"/>
                <w:b/>
                <w:sz w:val="24"/>
                <w:u w:val="single"/>
              </w:rPr>
              <w:t xml:space="preserve"> NIET-AFGELEIDE FINANCIËLE ACTIVA VOOR NIET-HANDELSDOELEINDEN DIE TEGEN REËLE WAARDE ZIJN GEWAARDEERD MET VERWERKING VAN WAARDEVERANDERINGEN IN WINST OF VERLIES</w:t>
            </w:r>
          </w:p>
          <w:p w14:paraId="69F2A020" w14:textId="7C029408" w:rsidR="00523F81" w:rsidRPr="00957229" w:rsidRDefault="002F78EA" w:rsidP="0078190D">
            <w:pPr>
              <w:suppressAutoHyphens/>
              <w:spacing w:beforeLines="60" w:before="144" w:afterLines="60" w:after="144"/>
              <w:rPr>
                <w:rFonts w:ascii="Times New Roman" w:hAnsi="Times New Roman"/>
                <w:b/>
                <w:sz w:val="24"/>
                <w:u w:val="single"/>
              </w:rPr>
            </w:pPr>
            <w:r w:rsidRPr="00957229">
              <w:rPr>
                <w:rFonts w:ascii="Times New Roman" w:hAnsi="Times New Roman"/>
                <w:sz w:val="24"/>
              </w:rPr>
              <w:t xml:space="preserve">Artikel </w:t>
            </w:r>
            <w:r w:rsidRPr="009C4F8D">
              <w:rPr>
                <w:rFonts w:ascii="Times New Roman" w:hAnsi="Times New Roman"/>
                <w:sz w:val="24"/>
              </w:rPr>
              <w:t>36</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RJB. De in deze rij gerapporteerde informatie stemt overeen met rij </w:t>
            </w:r>
            <w:r w:rsidRPr="009C4F8D">
              <w:rPr>
                <w:rFonts w:ascii="Times New Roman" w:hAnsi="Times New Roman"/>
                <w:sz w:val="24"/>
              </w:rPr>
              <w:t>171</w:t>
            </w:r>
            <w:r w:rsidRPr="00957229">
              <w:rPr>
                <w:rFonts w:ascii="Times New Roman" w:hAnsi="Times New Roman"/>
                <w:sz w:val="24"/>
              </w:rPr>
              <w:t xml:space="preserve"> van template F </w:t>
            </w:r>
            <w:r w:rsidRPr="009C4F8D">
              <w:rPr>
                <w:rFonts w:ascii="Times New Roman" w:hAnsi="Times New Roman"/>
                <w:sz w:val="24"/>
              </w:rPr>
              <w:t>01</w:t>
            </w:r>
            <w:r w:rsidRPr="00957229">
              <w:rPr>
                <w:rFonts w:ascii="Times New Roman" w:hAnsi="Times New Roman"/>
                <w:sz w:val="24"/>
              </w:rPr>
              <w:t>.</w:t>
            </w:r>
            <w:r w:rsidRPr="009C4F8D">
              <w:rPr>
                <w:rFonts w:ascii="Times New Roman" w:hAnsi="Times New Roman"/>
                <w:sz w:val="24"/>
              </w:rPr>
              <w:t>01</w:t>
            </w:r>
            <w:r w:rsidRPr="00957229">
              <w:rPr>
                <w:rFonts w:ascii="Times New Roman" w:hAnsi="Times New Roman"/>
                <w:sz w:val="24"/>
              </w:rPr>
              <w:t xml:space="preserve"> van de bijlagen III en IV bij deze uitvoeringsverordening.</w:t>
            </w:r>
          </w:p>
        </w:tc>
      </w:tr>
      <w:tr w:rsidR="00523F81" w:rsidRPr="00957229" w14:paraId="0AA7E1B9" w14:textId="77777777" w:rsidTr="00672D2A">
        <w:tc>
          <w:tcPr>
            <w:tcW w:w="1101" w:type="dxa"/>
          </w:tcPr>
          <w:p w14:paraId="415718DD" w14:textId="77777777" w:rsidR="00523F81" w:rsidRPr="00957229" w:rsidRDefault="001924F4" w:rsidP="0078190D">
            <w:pPr>
              <w:suppressAutoHyphens/>
              <w:spacing w:beforeLines="60" w:before="144" w:afterLines="60" w:after="144"/>
              <w:rPr>
                <w:rFonts w:ascii="Times New Roman" w:hAnsi="Times New Roman"/>
                <w:sz w:val="24"/>
              </w:rPr>
            </w:pPr>
            <w:r w:rsidRPr="009C4F8D">
              <w:rPr>
                <w:rFonts w:ascii="Times New Roman" w:hAnsi="Times New Roman"/>
                <w:sz w:val="24"/>
              </w:rPr>
              <w:t>0090</w:t>
            </w:r>
          </w:p>
        </w:tc>
        <w:tc>
          <w:tcPr>
            <w:tcW w:w="8190" w:type="dxa"/>
          </w:tcPr>
          <w:p w14:paraId="4561B811" w14:textId="77777777" w:rsidR="00523F81" w:rsidRPr="00957229" w:rsidRDefault="00B93FA1" w:rsidP="0078190D">
            <w:pPr>
              <w:suppressAutoHyphens/>
              <w:spacing w:beforeLines="60" w:before="144" w:afterLines="60" w:after="144"/>
              <w:rPr>
                <w:rFonts w:ascii="Times New Roman" w:hAnsi="Times New Roman"/>
                <w:b/>
                <w:sz w:val="24"/>
                <w:u w:val="single"/>
              </w:rPr>
            </w:pP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7</w:t>
            </w:r>
            <w:r w:rsidRPr="00957229">
              <w:rPr>
                <w:rFonts w:ascii="Times New Roman" w:hAnsi="Times New Roman"/>
                <w:b/>
                <w:sz w:val="24"/>
                <w:u w:val="single"/>
              </w:rPr>
              <w:t xml:space="preserve"> NIET-AFGELEIDE FINANCIËLE ACTIVA VOOR NIET-HANDELSDOELEINDEN DIE TEGEN REËLE WAARDE ZIJN GEWAARDEERD MET VERWERKING VAN WAARDEVERANDERINGEN IN HET EIGEN VERMOGEN</w:t>
            </w:r>
          </w:p>
          <w:p w14:paraId="50DF3F96" w14:textId="3319C25E" w:rsidR="00523F81" w:rsidRPr="00957229" w:rsidRDefault="002F78EA"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8</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onder a), en artikel </w:t>
            </w:r>
            <w:r w:rsidRPr="009C4F8D">
              <w:rPr>
                <w:rFonts w:ascii="Times New Roman" w:hAnsi="Times New Roman"/>
                <w:sz w:val="24"/>
              </w:rPr>
              <w:t>8</w:t>
            </w:r>
            <w:r w:rsidRPr="00957229">
              <w:rPr>
                <w:rFonts w:ascii="Times New Roman" w:hAnsi="Times New Roman"/>
                <w:sz w:val="24"/>
              </w:rPr>
              <w:t xml:space="preserve">, lid </w:t>
            </w:r>
            <w:r w:rsidRPr="009C4F8D">
              <w:rPr>
                <w:rFonts w:ascii="Times New Roman" w:hAnsi="Times New Roman"/>
                <w:sz w:val="24"/>
              </w:rPr>
              <w:t>8</w:t>
            </w:r>
            <w:r w:rsidRPr="00957229">
              <w:rPr>
                <w:rFonts w:ascii="Times New Roman" w:hAnsi="Times New Roman"/>
                <w:sz w:val="24"/>
              </w:rPr>
              <w:t xml:space="preserve">, RJ </w:t>
            </w:r>
          </w:p>
          <w:p w14:paraId="1F974E69" w14:textId="7E4253CE" w:rsidR="00523F81" w:rsidRPr="00957229" w:rsidRDefault="00B93FA1" w:rsidP="0078190D">
            <w:pPr>
              <w:suppressAutoHyphens/>
              <w:spacing w:beforeLines="60" w:before="144" w:afterLines="60" w:after="144"/>
              <w:rPr>
                <w:rFonts w:ascii="Times New Roman" w:hAnsi="Times New Roman"/>
                <w:b/>
                <w:sz w:val="24"/>
                <w:u w:val="single"/>
              </w:rPr>
            </w:pPr>
            <w:r w:rsidRPr="00957229">
              <w:rPr>
                <w:rFonts w:ascii="Times New Roman" w:hAnsi="Times New Roman"/>
                <w:sz w:val="24"/>
              </w:rPr>
              <w:t xml:space="preserve">De in deze rij gerapporteerde informatie stemt overeen met rij </w:t>
            </w:r>
            <w:r w:rsidRPr="009C4F8D">
              <w:rPr>
                <w:rFonts w:ascii="Times New Roman" w:hAnsi="Times New Roman"/>
                <w:sz w:val="24"/>
              </w:rPr>
              <w:t>175</w:t>
            </w:r>
            <w:r w:rsidRPr="00957229">
              <w:rPr>
                <w:rFonts w:ascii="Times New Roman" w:hAnsi="Times New Roman"/>
                <w:sz w:val="24"/>
              </w:rPr>
              <w:t xml:space="preserve"> van template F </w:t>
            </w:r>
            <w:r w:rsidRPr="009C4F8D">
              <w:rPr>
                <w:rFonts w:ascii="Times New Roman" w:hAnsi="Times New Roman"/>
                <w:sz w:val="24"/>
              </w:rPr>
              <w:t>01</w:t>
            </w:r>
            <w:r w:rsidRPr="00957229">
              <w:rPr>
                <w:rFonts w:ascii="Times New Roman" w:hAnsi="Times New Roman"/>
                <w:sz w:val="24"/>
              </w:rPr>
              <w:t>.</w:t>
            </w:r>
            <w:r w:rsidRPr="009C4F8D">
              <w:rPr>
                <w:rFonts w:ascii="Times New Roman" w:hAnsi="Times New Roman"/>
                <w:sz w:val="24"/>
              </w:rPr>
              <w:t>01</w:t>
            </w:r>
            <w:r w:rsidRPr="00957229">
              <w:rPr>
                <w:rFonts w:ascii="Times New Roman" w:hAnsi="Times New Roman"/>
                <w:sz w:val="24"/>
              </w:rPr>
              <w:t xml:space="preserve"> van de bijlagen III en IV bij deze uitvoeringsverordening.</w:t>
            </w:r>
          </w:p>
        </w:tc>
      </w:tr>
      <w:tr w:rsidR="00523F81" w:rsidRPr="00957229" w14:paraId="2EACAF1F" w14:textId="77777777" w:rsidTr="00672D2A">
        <w:tc>
          <w:tcPr>
            <w:tcW w:w="1101" w:type="dxa"/>
          </w:tcPr>
          <w:p w14:paraId="658B25EF" w14:textId="77777777" w:rsidR="00523F81" w:rsidRPr="00957229" w:rsidRDefault="001924F4" w:rsidP="0078190D">
            <w:pPr>
              <w:suppressAutoHyphens/>
              <w:spacing w:beforeLines="60" w:before="144" w:afterLines="60" w:after="144"/>
              <w:rPr>
                <w:rFonts w:ascii="Times New Roman" w:hAnsi="Times New Roman"/>
                <w:sz w:val="24"/>
              </w:rPr>
            </w:pPr>
            <w:r w:rsidRPr="009C4F8D">
              <w:rPr>
                <w:rFonts w:ascii="Times New Roman" w:hAnsi="Times New Roman"/>
                <w:sz w:val="24"/>
              </w:rPr>
              <w:t>0100</w:t>
            </w:r>
          </w:p>
        </w:tc>
        <w:tc>
          <w:tcPr>
            <w:tcW w:w="8190" w:type="dxa"/>
          </w:tcPr>
          <w:p w14:paraId="263B36B7" w14:textId="77777777" w:rsidR="00523F81" w:rsidRPr="00957229" w:rsidRDefault="00B93FA1" w:rsidP="0078190D">
            <w:pPr>
              <w:suppressAutoHyphens/>
              <w:spacing w:beforeLines="60" w:before="144" w:afterLines="60" w:after="144"/>
              <w:rPr>
                <w:rFonts w:ascii="Times New Roman" w:hAnsi="Times New Roman"/>
                <w:b/>
                <w:sz w:val="24"/>
                <w:u w:val="single"/>
              </w:rPr>
            </w:pP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8</w:t>
            </w:r>
            <w:r w:rsidRPr="00957229">
              <w:rPr>
                <w:rFonts w:ascii="Times New Roman" w:hAnsi="Times New Roman"/>
                <w:b/>
                <w:sz w:val="24"/>
                <w:u w:val="single"/>
              </w:rPr>
              <w:t xml:space="preserve"> OVERIGE NIET-AFGELEIDE FINANCIËLE ACTIVA VOOR NIET-HANDELSDOELEINDEN</w:t>
            </w:r>
          </w:p>
          <w:p w14:paraId="48AECBBE" w14:textId="602172F8" w:rsidR="00523F81" w:rsidRPr="00957229" w:rsidRDefault="002F78EA"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37</w:t>
            </w:r>
            <w:r w:rsidRPr="00957229">
              <w:rPr>
                <w:rFonts w:ascii="Times New Roman" w:hAnsi="Times New Roman"/>
                <w:sz w:val="24"/>
              </w:rPr>
              <w:t xml:space="preserve"> RJB; artikel </w:t>
            </w:r>
            <w:r w:rsidRPr="009C4F8D">
              <w:rPr>
                <w:rFonts w:ascii="Times New Roman" w:hAnsi="Times New Roman"/>
                <w:sz w:val="24"/>
              </w:rPr>
              <w:t>12</w:t>
            </w:r>
            <w:r w:rsidRPr="00957229">
              <w:rPr>
                <w:rFonts w:ascii="Times New Roman" w:hAnsi="Times New Roman"/>
                <w:sz w:val="24"/>
              </w:rPr>
              <w:t xml:space="preserve">, lid </w:t>
            </w:r>
            <w:r w:rsidRPr="009C4F8D">
              <w:rPr>
                <w:rFonts w:ascii="Times New Roman" w:hAnsi="Times New Roman"/>
                <w:sz w:val="24"/>
              </w:rPr>
              <w:t>7</w:t>
            </w:r>
            <w:r w:rsidRPr="00957229">
              <w:rPr>
                <w:rFonts w:ascii="Times New Roman" w:hAnsi="Times New Roman"/>
                <w:sz w:val="24"/>
              </w:rPr>
              <w:t xml:space="preserve">, RJ; </w:t>
            </w:r>
            <w:r w:rsidRPr="00957229">
              <w:rPr>
                <w:rFonts w:ascii="Times New Roman" w:hAnsi="Times New Roman"/>
                <w:bCs/>
                <w:sz w:val="24"/>
              </w:rPr>
              <w:t xml:space="preserve">deel </w:t>
            </w:r>
            <w:r w:rsidRPr="009C4F8D">
              <w:rPr>
                <w:rFonts w:ascii="Times New Roman" w:hAnsi="Times New Roman"/>
                <w:bCs/>
                <w:sz w:val="24"/>
              </w:rPr>
              <w:t>1</w:t>
            </w:r>
            <w:r w:rsidRPr="00957229">
              <w:rPr>
                <w:rFonts w:ascii="Times New Roman" w:hAnsi="Times New Roman"/>
                <w:bCs/>
                <w:sz w:val="24"/>
              </w:rPr>
              <w:t>.</w:t>
            </w:r>
            <w:r w:rsidRPr="009C4F8D">
              <w:rPr>
                <w:rFonts w:ascii="Times New Roman" w:hAnsi="Times New Roman"/>
                <w:bCs/>
                <w:sz w:val="24"/>
              </w:rPr>
              <w:t>20</w:t>
            </w:r>
            <w:r w:rsidRPr="00957229">
              <w:rPr>
                <w:rFonts w:ascii="Times New Roman" w:hAnsi="Times New Roman"/>
                <w:bCs/>
                <w:sz w:val="24"/>
              </w:rPr>
              <w:t xml:space="preserve"> van bijlage V bij deze uitvoeringsverordening</w:t>
            </w:r>
          </w:p>
          <w:p w14:paraId="74CB19E0" w14:textId="25F1B0B1" w:rsidR="00523F81" w:rsidRPr="00957229" w:rsidRDefault="00B93FA1" w:rsidP="0078190D">
            <w:pPr>
              <w:suppressAutoHyphens/>
              <w:spacing w:beforeLines="60" w:before="144" w:afterLines="60" w:after="144"/>
              <w:rPr>
                <w:rFonts w:ascii="Times New Roman" w:hAnsi="Times New Roman"/>
                <w:b/>
                <w:sz w:val="24"/>
                <w:u w:val="single"/>
              </w:rPr>
            </w:pPr>
            <w:r w:rsidRPr="00957229">
              <w:rPr>
                <w:rFonts w:ascii="Times New Roman" w:hAnsi="Times New Roman"/>
                <w:sz w:val="24"/>
              </w:rPr>
              <w:t xml:space="preserve">De in deze rij gerapporteerde informatie stemt overeen met rij </w:t>
            </w:r>
            <w:r w:rsidRPr="009C4F8D">
              <w:rPr>
                <w:rFonts w:ascii="Times New Roman" w:hAnsi="Times New Roman"/>
                <w:sz w:val="24"/>
              </w:rPr>
              <w:t>234</w:t>
            </w:r>
            <w:r w:rsidRPr="00957229">
              <w:rPr>
                <w:rFonts w:ascii="Times New Roman" w:hAnsi="Times New Roman"/>
                <w:sz w:val="24"/>
              </w:rPr>
              <w:t xml:space="preserve"> van template F </w:t>
            </w:r>
            <w:r w:rsidRPr="009C4F8D">
              <w:rPr>
                <w:rFonts w:ascii="Times New Roman" w:hAnsi="Times New Roman"/>
                <w:sz w:val="24"/>
              </w:rPr>
              <w:t>01</w:t>
            </w:r>
            <w:r w:rsidRPr="00957229">
              <w:rPr>
                <w:rFonts w:ascii="Times New Roman" w:hAnsi="Times New Roman"/>
                <w:sz w:val="24"/>
              </w:rPr>
              <w:t>.</w:t>
            </w:r>
            <w:r w:rsidRPr="009C4F8D">
              <w:rPr>
                <w:rFonts w:ascii="Times New Roman" w:hAnsi="Times New Roman"/>
                <w:sz w:val="24"/>
              </w:rPr>
              <w:t>01</w:t>
            </w:r>
            <w:r w:rsidRPr="00957229">
              <w:rPr>
                <w:rFonts w:ascii="Times New Roman" w:hAnsi="Times New Roman"/>
                <w:sz w:val="24"/>
              </w:rPr>
              <w:t xml:space="preserve"> van de bijlagen III en IV bij deze uitvoeringsverordening.</w:t>
            </w:r>
          </w:p>
        </w:tc>
      </w:tr>
      <w:tr w:rsidR="00523F81" w:rsidRPr="00957229" w14:paraId="6E497EB9" w14:textId="77777777" w:rsidTr="00672D2A">
        <w:tc>
          <w:tcPr>
            <w:tcW w:w="1101" w:type="dxa"/>
          </w:tcPr>
          <w:p w14:paraId="31C6FEC5" w14:textId="77777777" w:rsidR="00523F81" w:rsidRPr="00957229" w:rsidRDefault="001924F4" w:rsidP="0078190D">
            <w:pPr>
              <w:suppressAutoHyphens/>
              <w:spacing w:beforeLines="60" w:before="144" w:afterLines="60" w:after="144"/>
              <w:rPr>
                <w:rFonts w:ascii="Times New Roman" w:hAnsi="Times New Roman"/>
                <w:sz w:val="24"/>
              </w:rPr>
            </w:pPr>
            <w:r w:rsidRPr="009C4F8D">
              <w:rPr>
                <w:rFonts w:ascii="Times New Roman" w:hAnsi="Times New Roman"/>
                <w:sz w:val="24"/>
              </w:rPr>
              <w:t>0110</w:t>
            </w:r>
          </w:p>
        </w:tc>
        <w:tc>
          <w:tcPr>
            <w:tcW w:w="8190" w:type="dxa"/>
          </w:tcPr>
          <w:p w14:paraId="3A28A27C" w14:textId="77777777" w:rsidR="00523F81" w:rsidRPr="00957229" w:rsidRDefault="00B93FA1" w:rsidP="0078190D">
            <w:pPr>
              <w:suppressAutoHyphens/>
              <w:spacing w:beforeLines="60" w:before="144" w:afterLines="60" w:after="144"/>
              <w:rPr>
                <w:rFonts w:ascii="Times New Roman" w:hAnsi="Times New Roman"/>
                <w:b/>
                <w:sz w:val="24"/>
                <w:u w:val="single"/>
              </w:rPr>
            </w:pP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9</w:t>
            </w:r>
            <w:r w:rsidRPr="00957229">
              <w:rPr>
                <w:rFonts w:ascii="Times New Roman" w:hAnsi="Times New Roman"/>
                <w:b/>
                <w:sz w:val="24"/>
                <w:u w:val="single"/>
              </w:rPr>
              <w:t xml:space="preserve"> DERIVATEN – HEDGE ACCOUNTING</w:t>
            </w:r>
          </w:p>
          <w:p w14:paraId="43EE3D7F" w14:textId="381E6EF8" w:rsidR="00523F81" w:rsidRPr="00957229" w:rsidRDefault="00B93FA1"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IFRS </w:t>
            </w:r>
            <w:r w:rsidRPr="009C4F8D">
              <w:rPr>
                <w:rFonts w:ascii="Times New Roman" w:hAnsi="Times New Roman"/>
                <w:sz w:val="24"/>
              </w:rPr>
              <w:t>9</w:t>
            </w:r>
            <w:r w:rsidRPr="00957229">
              <w:rPr>
                <w:rFonts w:ascii="Times New Roman" w:hAnsi="Times New Roman"/>
                <w:sz w:val="24"/>
              </w:rPr>
              <w:t>.</w:t>
            </w:r>
            <w:r w:rsidRPr="009C4F8D">
              <w:rPr>
                <w:rFonts w:ascii="Times New Roman" w:hAnsi="Times New Roman"/>
                <w:sz w:val="24"/>
              </w:rPr>
              <w:t>6</w:t>
            </w:r>
            <w:r w:rsidRPr="00957229">
              <w:rPr>
                <w:rFonts w:ascii="Times New Roman" w:hAnsi="Times New Roman"/>
                <w:sz w:val="24"/>
              </w:rPr>
              <w:t>.</w:t>
            </w:r>
            <w:r w:rsidRPr="009C4F8D">
              <w:rPr>
                <w:rFonts w:ascii="Times New Roman" w:hAnsi="Times New Roman"/>
                <w:sz w:val="24"/>
              </w:rPr>
              <w:t>2</w:t>
            </w:r>
            <w:r w:rsidRPr="00957229">
              <w:rPr>
                <w:rFonts w:ascii="Times New Roman" w:hAnsi="Times New Roman"/>
                <w:sz w:val="24"/>
              </w:rPr>
              <w:t>.</w:t>
            </w:r>
            <w:r w:rsidRPr="009C4F8D">
              <w:rPr>
                <w:rFonts w:ascii="Times New Roman" w:hAnsi="Times New Roman"/>
                <w:sz w:val="24"/>
              </w:rPr>
              <w:t>1</w:t>
            </w:r>
            <w:r w:rsidRPr="00957229">
              <w:rPr>
                <w:rFonts w:ascii="Times New Roman" w:hAnsi="Times New Roman"/>
                <w:sz w:val="24"/>
              </w:rPr>
              <w:t xml:space="preserve">; deel </w:t>
            </w:r>
            <w:r w:rsidRPr="009C4F8D">
              <w:rPr>
                <w:rFonts w:ascii="Times New Roman" w:hAnsi="Times New Roman"/>
                <w:sz w:val="24"/>
              </w:rPr>
              <w:t>1</w:t>
            </w:r>
            <w:r w:rsidRPr="00957229">
              <w:rPr>
                <w:rFonts w:ascii="Times New Roman" w:hAnsi="Times New Roman"/>
                <w:sz w:val="24"/>
              </w:rPr>
              <w:t>.</w:t>
            </w:r>
            <w:r w:rsidRPr="009C4F8D">
              <w:rPr>
                <w:rFonts w:ascii="Times New Roman" w:hAnsi="Times New Roman"/>
                <w:sz w:val="24"/>
              </w:rPr>
              <w:t>22</w:t>
            </w:r>
            <w:r w:rsidRPr="00957229">
              <w:rPr>
                <w:rFonts w:ascii="Times New Roman" w:hAnsi="Times New Roman"/>
                <w:sz w:val="24"/>
              </w:rPr>
              <w:t xml:space="preserve"> van bijlage V bij deze uitvoeringsverordening; artikel </w:t>
            </w:r>
            <w:r w:rsidRPr="009C4F8D">
              <w:rPr>
                <w:rFonts w:ascii="Times New Roman" w:hAnsi="Times New Roman"/>
                <w:sz w:val="24"/>
              </w:rPr>
              <w:t>8</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onder a), artikel </w:t>
            </w:r>
            <w:r w:rsidRPr="009C4F8D">
              <w:rPr>
                <w:rFonts w:ascii="Times New Roman" w:hAnsi="Times New Roman"/>
                <w:sz w:val="24"/>
              </w:rPr>
              <w:t>8</w:t>
            </w:r>
            <w:r w:rsidRPr="00957229">
              <w:rPr>
                <w:rFonts w:ascii="Times New Roman" w:hAnsi="Times New Roman"/>
                <w:sz w:val="24"/>
              </w:rPr>
              <w:t xml:space="preserve">, leden </w:t>
            </w:r>
            <w:r w:rsidRPr="009C4F8D">
              <w:rPr>
                <w:rFonts w:ascii="Times New Roman" w:hAnsi="Times New Roman"/>
                <w:sz w:val="24"/>
              </w:rPr>
              <w:t>6</w:t>
            </w:r>
            <w:r w:rsidRPr="00957229">
              <w:rPr>
                <w:rFonts w:ascii="Times New Roman" w:hAnsi="Times New Roman"/>
                <w:sz w:val="24"/>
              </w:rPr>
              <w:t xml:space="preserve"> en </w:t>
            </w:r>
            <w:r w:rsidRPr="009C4F8D">
              <w:rPr>
                <w:rFonts w:ascii="Times New Roman" w:hAnsi="Times New Roman"/>
                <w:sz w:val="24"/>
              </w:rPr>
              <w:t>8</w:t>
            </w:r>
            <w:r w:rsidRPr="00957229">
              <w:rPr>
                <w:rFonts w:ascii="Times New Roman" w:hAnsi="Times New Roman"/>
                <w:sz w:val="24"/>
              </w:rPr>
              <w:t xml:space="preserve">, RJ; IAS </w:t>
            </w:r>
            <w:r w:rsidRPr="009C4F8D">
              <w:rPr>
                <w:rFonts w:ascii="Times New Roman" w:hAnsi="Times New Roman"/>
                <w:sz w:val="24"/>
              </w:rPr>
              <w:t>39</w:t>
            </w:r>
            <w:r w:rsidRPr="00957229">
              <w:rPr>
                <w:rFonts w:ascii="Times New Roman" w:hAnsi="Times New Roman"/>
                <w:sz w:val="24"/>
              </w:rPr>
              <w:t>.</w:t>
            </w:r>
            <w:r w:rsidRPr="009C4F8D">
              <w:rPr>
                <w:rFonts w:ascii="Times New Roman" w:hAnsi="Times New Roman"/>
                <w:sz w:val="24"/>
              </w:rPr>
              <w:t>9</w:t>
            </w:r>
          </w:p>
          <w:p w14:paraId="25BA11CC" w14:textId="0293F8AA" w:rsidR="00523F81" w:rsidRPr="00957229" w:rsidRDefault="00B93FA1"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De in deze rij gerapporteerde informatie stemt overeen met rij </w:t>
            </w:r>
            <w:r w:rsidRPr="009C4F8D">
              <w:rPr>
                <w:rFonts w:ascii="Times New Roman" w:hAnsi="Times New Roman"/>
                <w:sz w:val="24"/>
              </w:rPr>
              <w:t>240</w:t>
            </w:r>
            <w:r w:rsidRPr="00957229">
              <w:rPr>
                <w:rFonts w:ascii="Times New Roman" w:hAnsi="Times New Roman"/>
                <w:sz w:val="24"/>
              </w:rPr>
              <w:t xml:space="preserve"> van template F </w:t>
            </w:r>
            <w:r w:rsidRPr="009C4F8D">
              <w:rPr>
                <w:rFonts w:ascii="Times New Roman" w:hAnsi="Times New Roman"/>
                <w:sz w:val="24"/>
              </w:rPr>
              <w:t>01</w:t>
            </w:r>
            <w:r w:rsidRPr="00957229">
              <w:rPr>
                <w:rFonts w:ascii="Times New Roman" w:hAnsi="Times New Roman"/>
                <w:sz w:val="24"/>
              </w:rPr>
              <w:t>.</w:t>
            </w:r>
            <w:r w:rsidRPr="009C4F8D">
              <w:rPr>
                <w:rFonts w:ascii="Times New Roman" w:hAnsi="Times New Roman"/>
                <w:sz w:val="24"/>
              </w:rPr>
              <w:t>01</w:t>
            </w:r>
            <w:r w:rsidRPr="00957229">
              <w:rPr>
                <w:rFonts w:ascii="Times New Roman" w:hAnsi="Times New Roman"/>
                <w:sz w:val="24"/>
              </w:rPr>
              <w:t xml:space="preserve"> van de bijlagen III en IV bij deze uitvoeringsverordening.</w:t>
            </w:r>
          </w:p>
        </w:tc>
      </w:tr>
      <w:tr w:rsidR="00523F81" w:rsidRPr="00957229" w14:paraId="302B88CB" w14:textId="77777777" w:rsidTr="00672D2A">
        <w:tc>
          <w:tcPr>
            <w:tcW w:w="1101" w:type="dxa"/>
          </w:tcPr>
          <w:p w14:paraId="148F6137" w14:textId="77777777" w:rsidR="00523F81" w:rsidRPr="00957229" w:rsidDel="006529A1" w:rsidRDefault="001924F4" w:rsidP="0078190D">
            <w:pPr>
              <w:suppressAutoHyphens/>
              <w:spacing w:beforeLines="60" w:before="144" w:afterLines="60" w:after="144"/>
              <w:rPr>
                <w:rFonts w:ascii="Times New Roman" w:hAnsi="Times New Roman"/>
                <w:sz w:val="24"/>
              </w:rPr>
            </w:pPr>
            <w:r w:rsidRPr="009C4F8D">
              <w:rPr>
                <w:rFonts w:ascii="Times New Roman" w:hAnsi="Times New Roman"/>
                <w:sz w:val="24"/>
              </w:rPr>
              <w:t>0120</w:t>
            </w:r>
          </w:p>
        </w:tc>
        <w:tc>
          <w:tcPr>
            <w:tcW w:w="8190" w:type="dxa"/>
          </w:tcPr>
          <w:p w14:paraId="5B9144EF" w14:textId="77777777" w:rsidR="00523F81" w:rsidRPr="00957229" w:rsidRDefault="00B93FA1" w:rsidP="0078190D">
            <w:pPr>
              <w:suppressAutoHyphens/>
              <w:spacing w:beforeLines="60" w:before="144" w:afterLines="60" w:after="144"/>
              <w:rPr>
                <w:rFonts w:ascii="Times New Roman" w:hAnsi="Times New Roman"/>
                <w:b/>
                <w:sz w:val="24"/>
                <w:u w:val="single"/>
              </w:rPr>
            </w:pP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10</w:t>
            </w:r>
            <w:r w:rsidRPr="00957229">
              <w:rPr>
                <w:rFonts w:ascii="Times New Roman" w:hAnsi="Times New Roman"/>
                <w:b/>
                <w:sz w:val="24"/>
                <w:u w:val="single"/>
              </w:rPr>
              <w:t xml:space="preserve"> VERANDERINGEN IN REËLE WAARDE VAN AFGEDEKTE POSITIES BIJ AFDEKKING VAN HET RENTERISICO VAN EEN PORTEFEUILLE</w:t>
            </w:r>
          </w:p>
          <w:p w14:paraId="16ED7EF0" w14:textId="1C54C712" w:rsidR="00523F81" w:rsidRPr="00957229" w:rsidRDefault="00B93FA1" w:rsidP="0078190D">
            <w:pPr>
              <w:suppressAutoHyphens/>
              <w:spacing w:beforeLines="60" w:before="144" w:afterLines="60" w:after="144"/>
              <w:rPr>
                <w:rFonts w:ascii="Times New Roman" w:hAnsi="Times New Roman"/>
                <w:b/>
                <w:sz w:val="24"/>
                <w:u w:val="single"/>
              </w:rPr>
            </w:pPr>
            <w:r w:rsidRPr="00957229">
              <w:rPr>
                <w:rFonts w:ascii="Times New Roman" w:hAnsi="Times New Roman"/>
                <w:sz w:val="24"/>
              </w:rPr>
              <w:t xml:space="preserve">IAS </w:t>
            </w:r>
            <w:r w:rsidRPr="009C4F8D">
              <w:rPr>
                <w:rFonts w:ascii="Times New Roman" w:hAnsi="Times New Roman"/>
                <w:sz w:val="24"/>
              </w:rPr>
              <w:t>39</w:t>
            </w:r>
            <w:r w:rsidRPr="00957229">
              <w:rPr>
                <w:rFonts w:ascii="Times New Roman" w:hAnsi="Times New Roman"/>
                <w:sz w:val="24"/>
              </w:rPr>
              <w:t>.</w:t>
            </w:r>
            <w:r w:rsidRPr="009C4F8D">
              <w:rPr>
                <w:rFonts w:ascii="Times New Roman" w:hAnsi="Times New Roman"/>
                <w:sz w:val="24"/>
              </w:rPr>
              <w:t>89</w:t>
            </w:r>
            <w:r w:rsidRPr="00957229">
              <w:rPr>
                <w:rFonts w:ascii="Times New Roman" w:hAnsi="Times New Roman"/>
                <w:sz w:val="24"/>
              </w:rPr>
              <w:t xml:space="preserve">A(a); IFRS </w:t>
            </w:r>
            <w:r w:rsidRPr="009C4F8D">
              <w:rPr>
                <w:rFonts w:ascii="Times New Roman" w:hAnsi="Times New Roman"/>
                <w:sz w:val="24"/>
              </w:rPr>
              <w:t>9</w:t>
            </w:r>
            <w:r w:rsidRPr="00957229">
              <w:rPr>
                <w:rFonts w:ascii="Times New Roman" w:hAnsi="Times New Roman"/>
                <w:sz w:val="24"/>
              </w:rPr>
              <w:t>.</w:t>
            </w:r>
            <w:r w:rsidRPr="009C4F8D">
              <w:rPr>
                <w:rFonts w:ascii="Times New Roman" w:hAnsi="Times New Roman"/>
                <w:sz w:val="24"/>
              </w:rPr>
              <w:t>6</w:t>
            </w:r>
            <w:r w:rsidRPr="00957229">
              <w:rPr>
                <w:rFonts w:ascii="Times New Roman" w:hAnsi="Times New Roman"/>
                <w:sz w:val="24"/>
              </w:rPr>
              <w:t>.</w:t>
            </w:r>
            <w:r w:rsidRPr="009C4F8D">
              <w:rPr>
                <w:rFonts w:ascii="Times New Roman" w:hAnsi="Times New Roman"/>
                <w:sz w:val="24"/>
              </w:rPr>
              <w:t>5</w:t>
            </w:r>
            <w:r w:rsidRPr="00957229">
              <w:rPr>
                <w:rFonts w:ascii="Times New Roman" w:hAnsi="Times New Roman"/>
                <w:sz w:val="24"/>
              </w:rPr>
              <w:t>.</w:t>
            </w:r>
            <w:r w:rsidRPr="009C4F8D">
              <w:rPr>
                <w:rFonts w:ascii="Times New Roman" w:hAnsi="Times New Roman"/>
                <w:sz w:val="24"/>
              </w:rPr>
              <w:t>8</w:t>
            </w:r>
            <w:r w:rsidRPr="00957229">
              <w:rPr>
                <w:rFonts w:ascii="Times New Roman" w:hAnsi="Times New Roman"/>
                <w:sz w:val="24"/>
              </w:rPr>
              <w:t xml:space="preserve">; artikel </w:t>
            </w:r>
            <w:r w:rsidRPr="009C4F8D">
              <w:rPr>
                <w:rFonts w:ascii="Times New Roman" w:hAnsi="Times New Roman"/>
                <w:sz w:val="24"/>
              </w:rPr>
              <w:t>8</w:t>
            </w:r>
            <w:r w:rsidRPr="00957229">
              <w:rPr>
                <w:rFonts w:ascii="Times New Roman" w:hAnsi="Times New Roman"/>
                <w:sz w:val="24"/>
              </w:rPr>
              <w:t xml:space="preserve">, leden </w:t>
            </w:r>
            <w:r w:rsidRPr="009C4F8D">
              <w:rPr>
                <w:rFonts w:ascii="Times New Roman" w:hAnsi="Times New Roman"/>
                <w:sz w:val="24"/>
              </w:rPr>
              <w:t>5</w:t>
            </w:r>
            <w:r w:rsidRPr="00957229">
              <w:rPr>
                <w:rFonts w:ascii="Times New Roman" w:hAnsi="Times New Roman"/>
                <w:sz w:val="24"/>
              </w:rPr>
              <w:t xml:space="preserve"> en </w:t>
            </w:r>
            <w:r w:rsidRPr="009C4F8D">
              <w:rPr>
                <w:rFonts w:ascii="Times New Roman" w:hAnsi="Times New Roman"/>
                <w:sz w:val="24"/>
              </w:rPr>
              <w:t>6</w:t>
            </w:r>
            <w:r w:rsidRPr="00957229">
              <w:rPr>
                <w:rFonts w:ascii="Times New Roman" w:hAnsi="Times New Roman"/>
                <w:sz w:val="24"/>
              </w:rPr>
              <w:t xml:space="preserve">, RJ. De in deze rij gerapporteerde informatie stemt overeen met rij </w:t>
            </w:r>
            <w:r w:rsidRPr="009C4F8D">
              <w:rPr>
                <w:rFonts w:ascii="Times New Roman" w:hAnsi="Times New Roman"/>
                <w:sz w:val="24"/>
              </w:rPr>
              <w:t>250</w:t>
            </w:r>
            <w:r w:rsidRPr="00957229">
              <w:rPr>
                <w:rFonts w:ascii="Times New Roman" w:hAnsi="Times New Roman"/>
                <w:sz w:val="24"/>
              </w:rPr>
              <w:t xml:space="preserve"> van template F </w:t>
            </w:r>
            <w:r w:rsidRPr="009C4F8D">
              <w:rPr>
                <w:rFonts w:ascii="Times New Roman" w:hAnsi="Times New Roman"/>
                <w:sz w:val="24"/>
              </w:rPr>
              <w:t>01</w:t>
            </w:r>
            <w:r w:rsidRPr="00957229">
              <w:rPr>
                <w:rFonts w:ascii="Times New Roman" w:hAnsi="Times New Roman"/>
                <w:sz w:val="24"/>
              </w:rPr>
              <w:t>.</w:t>
            </w:r>
            <w:r w:rsidRPr="009C4F8D">
              <w:rPr>
                <w:rFonts w:ascii="Times New Roman" w:hAnsi="Times New Roman"/>
                <w:sz w:val="24"/>
              </w:rPr>
              <w:t>01</w:t>
            </w:r>
            <w:r w:rsidRPr="00957229">
              <w:rPr>
                <w:rFonts w:ascii="Times New Roman" w:hAnsi="Times New Roman"/>
                <w:sz w:val="24"/>
              </w:rPr>
              <w:t xml:space="preserve"> van de bijlagen III en IV bij deze uitvoeringsverordening.</w:t>
            </w:r>
          </w:p>
        </w:tc>
      </w:tr>
      <w:tr w:rsidR="00523F81" w:rsidRPr="00957229" w14:paraId="2A7C4243" w14:textId="77777777" w:rsidTr="00672D2A">
        <w:tc>
          <w:tcPr>
            <w:tcW w:w="1101" w:type="dxa"/>
          </w:tcPr>
          <w:p w14:paraId="112B91CA" w14:textId="77777777" w:rsidR="00523F81" w:rsidRPr="00957229" w:rsidRDefault="001924F4" w:rsidP="0078190D">
            <w:pPr>
              <w:suppressAutoHyphens/>
              <w:spacing w:beforeLines="60" w:before="144" w:afterLines="60" w:after="144"/>
              <w:rPr>
                <w:rFonts w:ascii="Times New Roman" w:hAnsi="Times New Roman"/>
                <w:sz w:val="24"/>
              </w:rPr>
            </w:pPr>
            <w:r w:rsidRPr="009C4F8D">
              <w:rPr>
                <w:rFonts w:ascii="Times New Roman" w:hAnsi="Times New Roman"/>
                <w:sz w:val="24"/>
              </w:rPr>
              <w:t>0130</w:t>
            </w:r>
          </w:p>
        </w:tc>
        <w:tc>
          <w:tcPr>
            <w:tcW w:w="8190" w:type="dxa"/>
          </w:tcPr>
          <w:p w14:paraId="4F84B525" w14:textId="77777777" w:rsidR="00523F81" w:rsidRPr="00957229" w:rsidRDefault="00B93FA1" w:rsidP="0078190D">
            <w:pPr>
              <w:suppressAutoHyphens/>
              <w:spacing w:beforeLines="60" w:before="144" w:afterLines="60" w:after="144"/>
              <w:rPr>
                <w:rFonts w:ascii="Times New Roman" w:hAnsi="Times New Roman"/>
                <w:b/>
                <w:sz w:val="24"/>
                <w:u w:val="single"/>
              </w:rPr>
            </w:pP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11</w:t>
            </w:r>
            <w:r w:rsidRPr="00957229">
              <w:rPr>
                <w:rFonts w:ascii="Times New Roman" w:hAnsi="Times New Roman"/>
                <w:b/>
                <w:sz w:val="24"/>
                <w:u w:val="single"/>
              </w:rPr>
              <w:t xml:space="preserve"> DEELNEMINGEN IN DOCHTERONDERNEMINGEN, JOINT VENTURES EN GEASSOCIEERDE DEELNEMINGEN</w:t>
            </w:r>
          </w:p>
          <w:p w14:paraId="31262036" w14:textId="1B99D20D" w:rsidR="00523F81" w:rsidRPr="00957229" w:rsidRDefault="00B93FA1"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IAS </w:t>
            </w:r>
            <w:r w:rsidRPr="009C4F8D">
              <w:rPr>
                <w:rFonts w:ascii="Times New Roman" w:hAnsi="Times New Roman"/>
                <w:sz w:val="24"/>
              </w:rPr>
              <w:t>1</w:t>
            </w:r>
            <w:r w:rsidRPr="00957229">
              <w:rPr>
                <w:rFonts w:ascii="Times New Roman" w:hAnsi="Times New Roman"/>
                <w:sz w:val="24"/>
              </w:rPr>
              <w:t>.</w:t>
            </w:r>
            <w:r w:rsidRPr="009C4F8D">
              <w:rPr>
                <w:rFonts w:ascii="Times New Roman" w:hAnsi="Times New Roman"/>
                <w:sz w:val="24"/>
              </w:rPr>
              <w:t>54</w:t>
            </w:r>
            <w:r w:rsidRPr="00957229">
              <w:rPr>
                <w:rFonts w:ascii="Times New Roman" w:hAnsi="Times New Roman"/>
                <w:sz w:val="24"/>
              </w:rPr>
              <w:t xml:space="preserve">(e); de delen </w:t>
            </w:r>
            <w:r w:rsidRPr="009C4F8D">
              <w:rPr>
                <w:rFonts w:ascii="Times New Roman" w:hAnsi="Times New Roman"/>
                <w:sz w:val="24"/>
              </w:rPr>
              <w:t>1</w:t>
            </w:r>
            <w:r w:rsidRPr="00957229">
              <w:rPr>
                <w:rFonts w:ascii="Times New Roman" w:hAnsi="Times New Roman"/>
                <w:sz w:val="24"/>
              </w:rPr>
              <w:t>.</w:t>
            </w:r>
            <w:r w:rsidRPr="009C4F8D">
              <w:rPr>
                <w:rFonts w:ascii="Times New Roman" w:hAnsi="Times New Roman"/>
                <w:sz w:val="24"/>
              </w:rPr>
              <w:t>21</w:t>
            </w:r>
            <w:r w:rsidRPr="00957229">
              <w:rPr>
                <w:rFonts w:ascii="Times New Roman" w:hAnsi="Times New Roman"/>
                <w:sz w:val="24"/>
              </w:rPr>
              <w:t xml:space="preserve"> en </w:t>
            </w:r>
            <w:r w:rsidRPr="009C4F8D">
              <w:rPr>
                <w:rFonts w:ascii="Times New Roman" w:hAnsi="Times New Roman"/>
                <w:sz w:val="24"/>
              </w:rPr>
              <w:t>2</w:t>
            </w:r>
            <w:r w:rsidRPr="00957229">
              <w:rPr>
                <w:rFonts w:ascii="Times New Roman" w:hAnsi="Times New Roman"/>
                <w:sz w:val="24"/>
              </w:rPr>
              <w:t>.</w:t>
            </w:r>
            <w:r w:rsidRPr="009C4F8D">
              <w:rPr>
                <w:rFonts w:ascii="Times New Roman" w:hAnsi="Times New Roman"/>
                <w:sz w:val="24"/>
              </w:rPr>
              <w:t>4</w:t>
            </w:r>
            <w:r w:rsidRPr="00957229">
              <w:rPr>
                <w:rFonts w:ascii="Times New Roman" w:hAnsi="Times New Roman"/>
                <w:sz w:val="24"/>
              </w:rPr>
              <w:t xml:space="preserve"> van bijlage V bij deze uitvoeringsverordening; artikel </w:t>
            </w:r>
            <w:r w:rsidRPr="009C4F8D">
              <w:rPr>
                <w:rFonts w:ascii="Times New Roman" w:hAnsi="Times New Roman"/>
                <w:sz w:val="24"/>
              </w:rPr>
              <w:t>4</w:t>
            </w:r>
            <w:r w:rsidRPr="00957229">
              <w:rPr>
                <w:rFonts w:ascii="Times New Roman" w:hAnsi="Times New Roman"/>
                <w:sz w:val="24"/>
              </w:rPr>
              <w:t xml:space="preserve">, leden </w:t>
            </w:r>
            <w:r w:rsidRPr="009C4F8D">
              <w:rPr>
                <w:rFonts w:ascii="Times New Roman" w:hAnsi="Times New Roman"/>
                <w:sz w:val="24"/>
              </w:rPr>
              <w:t>7</w:t>
            </w:r>
            <w:r w:rsidRPr="00957229">
              <w:rPr>
                <w:rFonts w:ascii="Times New Roman" w:hAnsi="Times New Roman"/>
                <w:sz w:val="24"/>
              </w:rPr>
              <w:t xml:space="preserve"> en </w:t>
            </w:r>
            <w:r w:rsidRPr="009C4F8D">
              <w:rPr>
                <w:rFonts w:ascii="Times New Roman" w:hAnsi="Times New Roman"/>
                <w:sz w:val="24"/>
              </w:rPr>
              <w:t>8</w:t>
            </w:r>
            <w:r w:rsidRPr="00957229">
              <w:rPr>
                <w:rFonts w:ascii="Times New Roman" w:hAnsi="Times New Roman"/>
                <w:sz w:val="24"/>
              </w:rPr>
              <w:t xml:space="preserve">, RJB; artikel </w:t>
            </w:r>
            <w:r w:rsidRPr="009C4F8D">
              <w:rPr>
                <w:rFonts w:ascii="Times New Roman" w:hAnsi="Times New Roman"/>
                <w:sz w:val="24"/>
              </w:rPr>
              <w:t>2</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RJ</w:t>
            </w:r>
          </w:p>
          <w:p w14:paraId="1EAE944E" w14:textId="771C09BF" w:rsidR="00523F81" w:rsidRPr="00957229" w:rsidRDefault="00B93FA1" w:rsidP="0078190D">
            <w:pPr>
              <w:suppressAutoHyphens/>
              <w:spacing w:beforeLines="60" w:before="144" w:afterLines="60" w:after="144"/>
              <w:rPr>
                <w:rFonts w:ascii="Times New Roman" w:hAnsi="Times New Roman"/>
                <w:b/>
                <w:sz w:val="24"/>
                <w:u w:val="single"/>
              </w:rPr>
            </w:pPr>
            <w:r w:rsidRPr="00957229">
              <w:rPr>
                <w:rFonts w:ascii="Times New Roman" w:hAnsi="Times New Roman"/>
                <w:sz w:val="24"/>
              </w:rPr>
              <w:t xml:space="preserve">De in deze rij gerapporteerde informatie stemt overeen met rij </w:t>
            </w:r>
            <w:r w:rsidRPr="009C4F8D">
              <w:rPr>
                <w:rFonts w:ascii="Times New Roman" w:hAnsi="Times New Roman"/>
                <w:sz w:val="24"/>
              </w:rPr>
              <w:t>260</w:t>
            </w:r>
            <w:r w:rsidRPr="00957229">
              <w:rPr>
                <w:rFonts w:ascii="Times New Roman" w:hAnsi="Times New Roman"/>
                <w:sz w:val="24"/>
              </w:rPr>
              <w:t xml:space="preserve"> van template F </w:t>
            </w:r>
            <w:r w:rsidRPr="009C4F8D">
              <w:rPr>
                <w:rFonts w:ascii="Times New Roman" w:hAnsi="Times New Roman"/>
                <w:sz w:val="24"/>
              </w:rPr>
              <w:t>01</w:t>
            </w:r>
            <w:r w:rsidRPr="00957229">
              <w:rPr>
                <w:rFonts w:ascii="Times New Roman" w:hAnsi="Times New Roman"/>
                <w:sz w:val="24"/>
              </w:rPr>
              <w:t>.</w:t>
            </w:r>
            <w:r w:rsidRPr="009C4F8D">
              <w:rPr>
                <w:rFonts w:ascii="Times New Roman" w:hAnsi="Times New Roman"/>
                <w:sz w:val="24"/>
              </w:rPr>
              <w:t>01</w:t>
            </w:r>
            <w:r w:rsidRPr="00957229">
              <w:rPr>
                <w:rFonts w:ascii="Times New Roman" w:hAnsi="Times New Roman"/>
                <w:sz w:val="24"/>
              </w:rPr>
              <w:t xml:space="preserve"> van de bijlagen III en IV bij deze uitvoeringsverordening.</w:t>
            </w:r>
          </w:p>
        </w:tc>
      </w:tr>
      <w:tr w:rsidR="00523F81" w:rsidRPr="00957229" w14:paraId="7078A652" w14:textId="77777777" w:rsidTr="00672D2A">
        <w:tc>
          <w:tcPr>
            <w:tcW w:w="1101" w:type="dxa"/>
          </w:tcPr>
          <w:p w14:paraId="7C06DA94" w14:textId="77777777" w:rsidR="00523F81" w:rsidRPr="00957229" w:rsidRDefault="001924F4" w:rsidP="0078190D">
            <w:pPr>
              <w:suppressAutoHyphens/>
              <w:spacing w:beforeLines="60" w:before="144" w:afterLines="60" w:after="144"/>
              <w:rPr>
                <w:rFonts w:ascii="Times New Roman" w:hAnsi="Times New Roman"/>
                <w:sz w:val="24"/>
              </w:rPr>
            </w:pPr>
            <w:r w:rsidRPr="009C4F8D">
              <w:rPr>
                <w:rFonts w:ascii="Times New Roman" w:hAnsi="Times New Roman"/>
                <w:sz w:val="24"/>
              </w:rPr>
              <w:t>0140</w:t>
            </w:r>
          </w:p>
        </w:tc>
        <w:tc>
          <w:tcPr>
            <w:tcW w:w="8190" w:type="dxa"/>
          </w:tcPr>
          <w:p w14:paraId="2DFC6298" w14:textId="77777777" w:rsidR="00523F81" w:rsidRPr="00957229" w:rsidRDefault="00B93FA1" w:rsidP="0078190D">
            <w:pPr>
              <w:suppressAutoHyphens/>
              <w:spacing w:beforeLines="60" w:before="144" w:afterLines="60" w:after="144"/>
              <w:rPr>
                <w:rFonts w:ascii="Times New Roman" w:hAnsi="Times New Roman"/>
                <w:b/>
                <w:sz w:val="24"/>
                <w:u w:val="single"/>
              </w:rPr>
            </w:pP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12</w:t>
            </w:r>
            <w:r w:rsidRPr="00957229">
              <w:rPr>
                <w:rFonts w:ascii="Times New Roman" w:hAnsi="Times New Roman"/>
                <w:b/>
                <w:sz w:val="24"/>
                <w:u w:val="single"/>
              </w:rPr>
              <w:t xml:space="preserve"> (-) REDUCTIEFACTOREN VOOR ACTIVA VOOR HANDELSDOELEINDEN TEGEN REËLE WAARDE</w:t>
            </w:r>
          </w:p>
          <w:p w14:paraId="465F1A64" w14:textId="09AEDA1A" w:rsidR="00523F81" w:rsidRPr="00957229" w:rsidRDefault="002F78EA" w:rsidP="0078190D">
            <w:pPr>
              <w:suppressAutoHyphens/>
              <w:spacing w:beforeLines="60" w:before="144" w:afterLines="60" w:after="144"/>
              <w:rPr>
                <w:rFonts w:ascii="Times New Roman" w:hAnsi="Times New Roman"/>
                <w:sz w:val="24"/>
              </w:rPr>
            </w:pPr>
            <w:r w:rsidRPr="00957229">
              <w:rPr>
                <w:rFonts w:ascii="Times New Roman" w:hAnsi="Times New Roman"/>
                <w:bCs/>
                <w:sz w:val="24"/>
              </w:rPr>
              <w:t xml:space="preserve">Deel </w:t>
            </w:r>
            <w:r w:rsidRPr="009C4F8D">
              <w:rPr>
                <w:rFonts w:ascii="Times New Roman" w:hAnsi="Times New Roman"/>
                <w:bCs/>
                <w:sz w:val="24"/>
              </w:rPr>
              <w:t>1</w:t>
            </w:r>
            <w:r w:rsidRPr="00957229">
              <w:rPr>
                <w:rFonts w:ascii="Times New Roman" w:hAnsi="Times New Roman"/>
                <w:bCs/>
                <w:sz w:val="24"/>
              </w:rPr>
              <w:t>.</w:t>
            </w:r>
            <w:r w:rsidRPr="009C4F8D">
              <w:rPr>
                <w:rFonts w:ascii="Times New Roman" w:hAnsi="Times New Roman"/>
                <w:bCs/>
                <w:sz w:val="24"/>
              </w:rPr>
              <w:t>29</w:t>
            </w:r>
            <w:r w:rsidRPr="00957229">
              <w:rPr>
                <w:rFonts w:ascii="Times New Roman" w:hAnsi="Times New Roman"/>
                <w:bCs/>
                <w:sz w:val="24"/>
              </w:rPr>
              <w:t xml:space="preserve"> van bijlage V bij deze uitvoeringsverordening</w:t>
            </w:r>
          </w:p>
          <w:p w14:paraId="49843882" w14:textId="13F1D8B6" w:rsidR="00523F81" w:rsidRPr="00957229" w:rsidRDefault="00B93FA1" w:rsidP="0078190D">
            <w:pPr>
              <w:suppressAutoHyphens/>
              <w:spacing w:beforeLines="60" w:before="144" w:afterLines="60" w:after="144"/>
              <w:rPr>
                <w:rFonts w:ascii="Times New Roman" w:hAnsi="Times New Roman"/>
                <w:b/>
                <w:sz w:val="24"/>
                <w:u w:val="single"/>
              </w:rPr>
            </w:pPr>
            <w:r w:rsidRPr="00957229">
              <w:rPr>
                <w:rFonts w:ascii="Times New Roman" w:hAnsi="Times New Roman"/>
                <w:sz w:val="24"/>
              </w:rPr>
              <w:t xml:space="preserve">De in deze rij gerapporteerde informatie stemt overeen met rij </w:t>
            </w:r>
            <w:r w:rsidRPr="009C4F8D">
              <w:rPr>
                <w:rFonts w:ascii="Times New Roman" w:hAnsi="Times New Roman"/>
                <w:sz w:val="24"/>
              </w:rPr>
              <w:t>375</w:t>
            </w:r>
            <w:r w:rsidRPr="00957229">
              <w:rPr>
                <w:rFonts w:ascii="Times New Roman" w:hAnsi="Times New Roman"/>
                <w:sz w:val="24"/>
              </w:rPr>
              <w:t xml:space="preserve"> van template F </w:t>
            </w:r>
            <w:r w:rsidRPr="009C4F8D">
              <w:rPr>
                <w:rFonts w:ascii="Times New Roman" w:hAnsi="Times New Roman"/>
                <w:sz w:val="24"/>
              </w:rPr>
              <w:t>01</w:t>
            </w:r>
            <w:r w:rsidRPr="00957229">
              <w:rPr>
                <w:rFonts w:ascii="Times New Roman" w:hAnsi="Times New Roman"/>
                <w:sz w:val="24"/>
              </w:rPr>
              <w:t>.</w:t>
            </w:r>
            <w:r w:rsidRPr="009C4F8D">
              <w:rPr>
                <w:rFonts w:ascii="Times New Roman" w:hAnsi="Times New Roman"/>
                <w:sz w:val="24"/>
              </w:rPr>
              <w:t>01</w:t>
            </w:r>
            <w:r w:rsidRPr="00957229">
              <w:rPr>
                <w:rFonts w:ascii="Times New Roman" w:hAnsi="Times New Roman"/>
                <w:sz w:val="24"/>
              </w:rPr>
              <w:t xml:space="preserve"> van de bijlagen III en IV bij deze uitvoeringsverordening.</w:t>
            </w:r>
          </w:p>
        </w:tc>
      </w:tr>
      <w:tr w:rsidR="00523F81" w:rsidRPr="00957229" w14:paraId="0F04ACD5" w14:textId="77777777" w:rsidTr="00672D2A">
        <w:tc>
          <w:tcPr>
            <w:tcW w:w="1101" w:type="dxa"/>
          </w:tcPr>
          <w:p w14:paraId="5F91827C" w14:textId="77777777" w:rsidR="00523F81" w:rsidRPr="00957229" w:rsidRDefault="001924F4" w:rsidP="0078190D">
            <w:pPr>
              <w:suppressAutoHyphens/>
              <w:spacing w:beforeLines="60" w:before="144" w:afterLines="60" w:after="144"/>
              <w:rPr>
                <w:rFonts w:ascii="Times New Roman" w:hAnsi="Times New Roman"/>
                <w:sz w:val="24"/>
              </w:rPr>
            </w:pPr>
            <w:r w:rsidRPr="009C4F8D">
              <w:rPr>
                <w:rFonts w:ascii="Times New Roman" w:hAnsi="Times New Roman"/>
                <w:sz w:val="24"/>
              </w:rPr>
              <w:t>0150</w:t>
            </w:r>
          </w:p>
        </w:tc>
        <w:tc>
          <w:tcPr>
            <w:tcW w:w="8190" w:type="dxa"/>
          </w:tcPr>
          <w:p w14:paraId="6C47C20F" w14:textId="3FC5B30F" w:rsidR="00523F81" w:rsidRPr="00957229" w:rsidRDefault="00B93FA1" w:rsidP="0078190D">
            <w:pPr>
              <w:suppressAutoHyphens/>
              <w:spacing w:beforeLines="60" w:before="144" w:afterLines="60" w:after="144"/>
              <w:rPr>
                <w:rFonts w:ascii="Times New Roman" w:hAnsi="Times New Roman"/>
                <w:b/>
                <w:sz w:val="24"/>
                <w:u w:val="single"/>
              </w:rPr>
            </w:pP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2</w:t>
            </w:r>
            <w:r w:rsidRPr="00957229">
              <w:rPr>
                <w:rFonts w:ascii="Times New Roman" w:hAnsi="Times New Roman"/>
                <w:b/>
                <w:sz w:val="24"/>
                <w:u w:val="single"/>
              </w:rPr>
              <w:t xml:space="preserve"> TOTAAL TEGEN REËLE WAARDE GEWAARDEERDE VERPLICHTINGEN</w:t>
            </w:r>
            <w:r w:rsidR="00957229">
              <w:rPr>
                <w:rFonts w:ascii="Times New Roman" w:hAnsi="Times New Roman"/>
                <w:b/>
                <w:sz w:val="24"/>
                <w:u w:val="single"/>
              </w:rPr>
              <w:t xml:space="preserve"> </w:t>
            </w:r>
          </w:p>
          <w:p w14:paraId="17ECB2B0" w14:textId="77777777" w:rsidR="00523F81" w:rsidRPr="00957229" w:rsidRDefault="00B93FA1"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Totaal van de in de rijen </w:t>
            </w:r>
            <w:r w:rsidRPr="009C4F8D">
              <w:rPr>
                <w:rFonts w:ascii="Times New Roman" w:hAnsi="Times New Roman"/>
                <w:sz w:val="24"/>
              </w:rPr>
              <w:t>0160</w:t>
            </w:r>
            <w:r w:rsidRPr="00957229">
              <w:rPr>
                <w:rFonts w:ascii="Times New Roman" w:hAnsi="Times New Roman"/>
                <w:sz w:val="24"/>
              </w:rPr>
              <w:t xml:space="preserve"> tot en met </w:t>
            </w:r>
            <w:r w:rsidRPr="009C4F8D">
              <w:rPr>
                <w:rFonts w:ascii="Times New Roman" w:hAnsi="Times New Roman"/>
                <w:sz w:val="24"/>
              </w:rPr>
              <w:t>0210</w:t>
            </w:r>
            <w:r w:rsidRPr="00957229">
              <w:rPr>
                <w:rFonts w:ascii="Times New Roman" w:hAnsi="Times New Roman"/>
                <w:sz w:val="24"/>
              </w:rPr>
              <w:t xml:space="preserve"> gerapporteerde tegen reële waarde gewaardeerde verplichtingen.</w:t>
            </w:r>
          </w:p>
          <w:p w14:paraId="6E8FB984" w14:textId="4013799C" w:rsidR="00523F81" w:rsidRPr="00957229" w:rsidRDefault="00B93FA1"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De desbetreffende cellen van de rijen </w:t>
            </w:r>
            <w:r w:rsidRPr="009C4F8D">
              <w:rPr>
                <w:rFonts w:ascii="Times New Roman" w:hAnsi="Times New Roman"/>
                <w:sz w:val="24"/>
              </w:rPr>
              <w:t>0150</w:t>
            </w:r>
            <w:r w:rsidRPr="00957229">
              <w:rPr>
                <w:rFonts w:ascii="Times New Roman" w:hAnsi="Times New Roman"/>
                <w:sz w:val="24"/>
              </w:rPr>
              <w:t xml:space="preserve"> tot en met </w:t>
            </w:r>
            <w:r w:rsidRPr="009C4F8D">
              <w:rPr>
                <w:rFonts w:ascii="Times New Roman" w:hAnsi="Times New Roman"/>
                <w:sz w:val="24"/>
              </w:rPr>
              <w:t>0190</w:t>
            </w:r>
            <w:r w:rsidRPr="00957229">
              <w:rPr>
                <w:rFonts w:ascii="Times New Roman" w:hAnsi="Times New Roman"/>
                <w:sz w:val="24"/>
              </w:rPr>
              <w:t xml:space="preserve"> worden gerapporteerd in lijn met FINREP-template F </w:t>
            </w:r>
            <w:r w:rsidRPr="009C4F8D">
              <w:rPr>
                <w:rFonts w:ascii="Times New Roman" w:hAnsi="Times New Roman"/>
                <w:sz w:val="24"/>
              </w:rPr>
              <w:t>01</w:t>
            </w:r>
            <w:r w:rsidRPr="00957229">
              <w:rPr>
                <w:rFonts w:ascii="Times New Roman" w:hAnsi="Times New Roman"/>
                <w:sz w:val="24"/>
              </w:rPr>
              <w:t>.</w:t>
            </w:r>
            <w:r w:rsidRPr="009C4F8D">
              <w:rPr>
                <w:rFonts w:ascii="Times New Roman" w:hAnsi="Times New Roman"/>
                <w:sz w:val="24"/>
              </w:rPr>
              <w:t>02</w:t>
            </w:r>
            <w:r w:rsidRPr="00957229">
              <w:rPr>
                <w:rFonts w:ascii="Times New Roman" w:hAnsi="Times New Roman"/>
                <w:sz w:val="24"/>
              </w:rPr>
              <w:t xml:space="preserve"> van de bijlagen III en IV bij deze uitvoeringsverordening, naargelang de toepasselijke standaarden van de instelling: </w:t>
            </w:r>
          </w:p>
          <w:p w14:paraId="1ACCE3E8" w14:textId="462D380D" w:rsidR="00523F81" w:rsidRPr="00957229" w:rsidRDefault="00B93FA1" w:rsidP="0078190D">
            <w:pPr>
              <w:pStyle w:val="ListParagraph"/>
              <w:numPr>
                <w:ilvl w:val="0"/>
                <w:numId w:val="30"/>
              </w:numPr>
              <w:suppressAutoHyphens/>
              <w:spacing w:beforeLines="60" w:before="144" w:afterLines="60" w:after="144"/>
              <w:rPr>
                <w:rFonts w:ascii="Times New Roman" w:hAnsi="Times New Roman"/>
                <w:sz w:val="24"/>
              </w:rPr>
            </w:pPr>
            <w:r w:rsidRPr="00957229">
              <w:rPr>
                <w:rFonts w:ascii="Times New Roman" w:hAnsi="Times New Roman"/>
                <w:sz w:val="24"/>
              </w:rPr>
              <w:t xml:space="preserve">IFRS zoals bekrachtigd door de Unie uit hoofde van Verordening (EU) </w:t>
            </w:r>
            <w:r w:rsidRPr="009C4F8D">
              <w:rPr>
                <w:rFonts w:ascii="Times New Roman" w:hAnsi="Times New Roman"/>
                <w:sz w:val="24"/>
              </w:rPr>
              <w:t>1606</w:t>
            </w:r>
            <w:r w:rsidRPr="00957229">
              <w:rPr>
                <w:rFonts w:ascii="Times New Roman" w:hAnsi="Times New Roman"/>
                <w:sz w:val="24"/>
              </w:rPr>
              <w:t>/</w:t>
            </w:r>
            <w:r w:rsidRPr="009C4F8D">
              <w:rPr>
                <w:rFonts w:ascii="Times New Roman" w:hAnsi="Times New Roman"/>
                <w:sz w:val="24"/>
              </w:rPr>
              <w:t>2002</w:t>
            </w:r>
            <w:r w:rsidRPr="00957229">
              <w:rPr>
                <w:rFonts w:ascii="Times New Roman" w:hAnsi="Times New Roman"/>
                <w:sz w:val="24"/>
              </w:rPr>
              <w:t xml:space="preserve"> (“EU IFRS”);</w:t>
            </w:r>
          </w:p>
          <w:p w14:paraId="415004F0" w14:textId="77777777" w:rsidR="00523F81" w:rsidRPr="00957229" w:rsidRDefault="00B93FA1" w:rsidP="0078190D">
            <w:pPr>
              <w:pStyle w:val="ListParagraph"/>
              <w:numPr>
                <w:ilvl w:val="0"/>
                <w:numId w:val="30"/>
              </w:numPr>
              <w:suppressAutoHyphens/>
              <w:spacing w:beforeLines="60" w:before="144" w:afterLines="60" w:after="144"/>
              <w:rPr>
                <w:rFonts w:ascii="Times New Roman" w:hAnsi="Times New Roman"/>
                <w:sz w:val="24"/>
              </w:rPr>
            </w:pPr>
            <w:proofErr w:type="gramStart"/>
            <w:r w:rsidRPr="00957229">
              <w:rPr>
                <w:rFonts w:ascii="Times New Roman" w:hAnsi="Times New Roman"/>
                <w:sz w:val="24"/>
              </w:rPr>
              <w:t>met</w:t>
            </w:r>
            <w:proofErr w:type="gramEnd"/>
            <w:r w:rsidRPr="00957229">
              <w:rPr>
                <w:rFonts w:ascii="Times New Roman" w:hAnsi="Times New Roman"/>
                <w:sz w:val="24"/>
              </w:rPr>
              <w:t xml:space="preserve"> de EU IFRS verenigbare nationale standaarden voor jaarrekeningen (“met IFRS verenigbare nationale GAAP”); </w:t>
            </w:r>
          </w:p>
          <w:p w14:paraId="35DA33DE" w14:textId="4FCC3785" w:rsidR="00523F81" w:rsidRPr="00957229" w:rsidRDefault="00B93FA1" w:rsidP="0078190D">
            <w:pPr>
              <w:pStyle w:val="ListParagraph"/>
              <w:numPr>
                <w:ilvl w:val="0"/>
                <w:numId w:val="30"/>
              </w:numPr>
              <w:suppressAutoHyphens/>
              <w:spacing w:beforeLines="60" w:before="144" w:afterLines="60" w:after="144"/>
              <w:rPr>
                <w:rFonts w:ascii="Times New Roman" w:hAnsi="Times New Roman"/>
                <w:sz w:val="24"/>
              </w:rPr>
            </w:pPr>
            <w:r w:rsidRPr="00957229">
              <w:rPr>
                <w:rFonts w:ascii="Times New Roman" w:hAnsi="Times New Roman"/>
                <w:sz w:val="24"/>
              </w:rPr>
              <w:t>of nationale GAAP op basis van de richtlijn jaarrekeningen banken (FINREP “nationale GAAP op basis van RJB”).</w:t>
            </w:r>
          </w:p>
        </w:tc>
      </w:tr>
      <w:tr w:rsidR="00523F81" w:rsidRPr="00957229" w14:paraId="1D4C9290" w14:textId="77777777" w:rsidTr="00672D2A">
        <w:tc>
          <w:tcPr>
            <w:tcW w:w="1101" w:type="dxa"/>
          </w:tcPr>
          <w:p w14:paraId="41673169" w14:textId="77777777" w:rsidR="00523F81" w:rsidRPr="00957229" w:rsidRDefault="001924F4" w:rsidP="0078190D">
            <w:pPr>
              <w:suppressAutoHyphens/>
              <w:spacing w:beforeLines="60" w:before="144" w:afterLines="60" w:after="144"/>
              <w:rPr>
                <w:rFonts w:ascii="Times New Roman" w:hAnsi="Times New Roman"/>
                <w:sz w:val="24"/>
              </w:rPr>
            </w:pPr>
            <w:r w:rsidRPr="009C4F8D">
              <w:rPr>
                <w:rFonts w:ascii="Times New Roman" w:hAnsi="Times New Roman"/>
                <w:sz w:val="24"/>
              </w:rPr>
              <w:t>0160</w:t>
            </w:r>
          </w:p>
        </w:tc>
        <w:tc>
          <w:tcPr>
            <w:tcW w:w="8190" w:type="dxa"/>
          </w:tcPr>
          <w:p w14:paraId="2EDF4E4E" w14:textId="77777777" w:rsidR="00523F81" w:rsidRPr="00957229" w:rsidRDefault="00B93FA1" w:rsidP="0078190D">
            <w:pPr>
              <w:suppressAutoHyphens/>
              <w:spacing w:beforeLines="60" w:before="144" w:afterLines="60" w:after="144"/>
              <w:rPr>
                <w:rFonts w:ascii="Times New Roman" w:hAnsi="Times New Roman"/>
                <w:b/>
                <w:sz w:val="24"/>
                <w:u w:val="single"/>
              </w:rPr>
            </w:pP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2</w:t>
            </w:r>
            <w:r w:rsidRPr="00957229">
              <w:rPr>
                <w:rFonts w:ascii="Times New Roman" w:hAnsi="Times New Roman"/>
                <w:b/>
                <w:sz w:val="24"/>
                <w:u w:val="single"/>
              </w:rPr>
              <w:t>.</w:t>
            </w:r>
            <w:r w:rsidRPr="009C4F8D">
              <w:rPr>
                <w:rFonts w:ascii="Times New Roman" w:hAnsi="Times New Roman"/>
                <w:b/>
                <w:sz w:val="24"/>
                <w:u w:val="single"/>
              </w:rPr>
              <w:t>1</w:t>
            </w:r>
            <w:r w:rsidRPr="00957229">
              <w:rPr>
                <w:rFonts w:ascii="Times New Roman" w:hAnsi="Times New Roman"/>
                <w:b/>
                <w:sz w:val="24"/>
                <w:u w:val="single"/>
              </w:rPr>
              <w:t xml:space="preserve"> VOOR HANDELSDOELEINDEN AANGEHOUDEN FINANCIËLE VERPLICHTINGEN</w:t>
            </w:r>
          </w:p>
          <w:p w14:paraId="47CBD2EA" w14:textId="77777777" w:rsidR="00523F81" w:rsidRPr="00957229" w:rsidRDefault="00B93FA1"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IFRS </w:t>
            </w:r>
            <w:r w:rsidRPr="009C4F8D">
              <w:rPr>
                <w:rFonts w:ascii="Times New Roman" w:hAnsi="Times New Roman"/>
                <w:sz w:val="24"/>
              </w:rPr>
              <w:t>7</w:t>
            </w:r>
            <w:r w:rsidRPr="00957229">
              <w:rPr>
                <w:rFonts w:ascii="Times New Roman" w:hAnsi="Times New Roman"/>
                <w:sz w:val="24"/>
              </w:rPr>
              <w:t>.</w:t>
            </w:r>
            <w:r w:rsidRPr="009C4F8D">
              <w:rPr>
                <w:rFonts w:ascii="Times New Roman" w:hAnsi="Times New Roman"/>
                <w:sz w:val="24"/>
              </w:rPr>
              <w:t>8</w:t>
            </w:r>
            <w:r w:rsidRPr="00957229">
              <w:rPr>
                <w:rFonts w:ascii="Times New Roman" w:hAnsi="Times New Roman"/>
                <w:sz w:val="24"/>
              </w:rPr>
              <w:t xml:space="preserve">(e)(ii); IFRS </w:t>
            </w:r>
            <w:r w:rsidRPr="009C4F8D">
              <w:rPr>
                <w:rFonts w:ascii="Times New Roman" w:hAnsi="Times New Roman"/>
                <w:sz w:val="24"/>
              </w:rPr>
              <w:t>9</w:t>
            </w:r>
            <w:r w:rsidRPr="00957229">
              <w:rPr>
                <w:rFonts w:ascii="Times New Roman" w:hAnsi="Times New Roman"/>
                <w:sz w:val="24"/>
              </w:rPr>
              <w:t>.BA.</w:t>
            </w:r>
            <w:r w:rsidRPr="009C4F8D">
              <w:rPr>
                <w:rFonts w:ascii="Times New Roman" w:hAnsi="Times New Roman"/>
                <w:sz w:val="24"/>
              </w:rPr>
              <w:t>6</w:t>
            </w:r>
            <w:r w:rsidRPr="00957229">
              <w:rPr>
                <w:rFonts w:ascii="Times New Roman" w:hAnsi="Times New Roman"/>
                <w:sz w:val="24"/>
              </w:rPr>
              <w:t>.</w:t>
            </w:r>
          </w:p>
          <w:p w14:paraId="716726E8" w14:textId="687AB943" w:rsidR="00523F81" w:rsidRPr="00957229" w:rsidRDefault="00B93FA1"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De in deze rij gerapporteerde informatie stemt overeen met rij </w:t>
            </w:r>
            <w:r w:rsidRPr="009C4F8D">
              <w:rPr>
                <w:rFonts w:ascii="Times New Roman" w:hAnsi="Times New Roman"/>
                <w:sz w:val="24"/>
              </w:rPr>
              <w:t>010</w:t>
            </w:r>
            <w:r w:rsidRPr="00957229">
              <w:rPr>
                <w:rFonts w:ascii="Times New Roman" w:hAnsi="Times New Roman"/>
                <w:sz w:val="24"/>
              </w:rPr>
              <w:t xml:space="preserve"> van template F </w:t>
            </w:r>
            <w:r w:rsidRPr="009C4F8D">
              <w:rPr>
                <w:rFonts w:ascii="Times New Roman" w:hAnsi="Times New Roman"/>
                <w:sz w:val="24"/>
              </w:rPr>
              <w:t>01</w:t>
            </w:r>
            <w:r w:rsidRPr="00957229">
              <w:rPr>
                <w:rFonts w:ascii="Times New Roman" w:hAnsi="Times New Roman"/>
                <w:sz w:val="24"/>
              </w:rPr>
              <w:t>.</w:t>
            </w:r>
            <w:r w:rsidRPr="009C4F8D">
              <w:rPr>
                <w:rFonts w:ascii="Times New Roman" w:hAnsi="Times New Roman"/>
                <w:sz w:val="24"/>
              </w:rPr>
              <w:t>02</w:t>
            </w:r>
            <w:r w:rsidRPr="00957229">
              <w:rPr>
                <w:rFonts w:ascii="Times New Roman" w:hAnsi="Times New Roman"/>
                <w:sz w:val="24"/>
              </w:rPr>
              <w:t xml:space="preserve"> van de bijlagen III en IV bij deze uitvoeringsverordening.</w:t>
            </w:r>
          </w:p>
        </w:tc>
      </w:tr>
      <w:tr w:rsidR="00523F81" w:rsidRPr="00957229" w14:paraId="0D80E4B6" w14:textId="77777777" w:rsidTr="00672D2A">
        <w:tc>
          <w:tcPr>
            <w:tcW w:w="1101" w:type="dxa"/>
          </w:tcPr>
          <w:p w14:paraId="1D9F5098" w14:textId="77777777" w:rsidR="00523F81" w:rsidRPr="00957229" w:rsidRDefault="001924F4" w:rsidP="0078190D">
            <w:pPr>
              <w:suppressAutoHyphens/>
              <w:spacing w:beforeLines="60" w:before="144" w:afterLines="60" w:after="144"/>
              <w:rPr>
                <w:rFonts w:ascii="Times New Roman" w:hAnsi="Times New Roman"/>
                <w:sz w:val="24"/>
              </w:rPr>
            </w:pPr>
            <w:r w:rsidRPr="009C4F8D">
              <w:rPr>
                <w:rFonts w:ascii="Times New Roman" w:hAnsi="Times New Roman"/>
                <w:sz w:val="24"/>
              </w:rPr>
              <w:t>0170</w:t>
            </w:r>
          </w:p>
        </w:tc>
        <w:tc>
          <w:tcPr>
            <w:tcW w:w="8190" w:type="dxa"/>
          </w:tcPr>
          <w:p w14:paraId="03E38621" w14:textId="77777777" w:rsidR="00523F81" w:rsidRPr="00957229" w:rsidRDefault="00B93FA1" w:rsidP="0078190D">
            <w:pPr>
              <w:suppressAutoHyphens/>
              <w:spacing w:beforeLines="60" w:before="144" w:afterLines="60" w:after="144"/>
              <w:rPr>
                <w:rFonts w:ascii="Times New Roman" w:hAnsi="Times New Roman"/>
                <w:b/>
                <w:sz w:val="24"/>
                <w:u w:val="single"/>
              </w:rPr>
            </w:pP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2</w:t>
            </w:r>
            <w:r w:rsidRPr="00957229">
              <w:rPr>
                <w:rFonts w:ascii="Times New Roman" w:hAnsi="Times New Roman"/>
                <w:b/>
                <w:sz w:val="24"/>
                <w:u w:val="single"/>
              </w:rPr>
              <w:t>.</w:t>
            </w:r>
            <w:r w:rsidRPr="009C4F8D">
              <w:rPr>
                <w:rFonts w:ascii="Times New Roman" w:hAnsi="Times New Roman"/>
                <w:b/>
                <w:sz w:val="24"/>
                <w:u w:val="single"/>
              </w:rPr>
              <w:t>2</w:t>
            </w:r>
            <w:r w:rsidRPr="00957229">
              <w:rPr>
                <w:rFonts w:ascii="Times New Roman" w:hAnsi="Times New Roman"/>
                <w:b/>
                <w:sz w:val="24"/>
                <w:u w:val="single"/>
              </w:rPr>
              <w:t>. FINANCIËLE VERPLICHTINGEN VOOR HANDELSDOELEINDEN</w:t>
            </w:r>
          </w:p>
          <w:p w14:paraId="4A9D4839" w14:textId="4FA8F09E" w:rsidR="00523F81" w:rsidRPr="00957229" w:rsidRDefault="002F78EA"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8</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onder a), en artikel </w:t>
            </w:r>
            <w:r w:rsidRPr="009C4F8D">
              <w:rPr>
                <w:rFonts w:ascii="Times New Roman" w:hAnsi="Times New Roman"/>
                <w:sz w:val="24"/>
              </w:rPr>
              <w:t>8</w:t>
            </w:r>
            <w:r w:rsidRPr="00957229">
              <w:rPr>
                <w:rFonts w:ascii="Times New Roman" w:hAnsi="Times New Roman"/>
                <w:sz w:val="24"/>
              </w:rPr>
              <w:t xml:space="preserve">, leden </w:t>
            </w:r>
            <w:r w:rsidRPr="009C4F8D">
              <w:rPr>
                <w:rFonts w:ascii="Times New Roman" w:hAnsi="Times New Roman"/>
                <w:sz w:val="24"/>
              </w:rPr>
              <w:t>3</w:t>
            </w:r>
            <w:r w:rsidRPr="00957229">
              <w:rPr>
                <w:rFonts w:ascii="Times New Roman" w:hAnsi="Times New Roman"/>
                <w:sz w:val="24"/>
              </w:rPr>
              <w:t xml:space="preserve"> en </w:t>
            </w:r>
            <w:r w:rsidRPr="009C4F8D">
              <w:rPr>
                <w:rFonts w:ascii="Times New Roman" w:hAnsi="Times New Roman"/>
                <w:sz w:val="24"/>
              </w:rPr>
              <w:t>6</w:t>
            </w:r>
            <w:r w:rsidRPr="00957229">
              <w:rPr>
                <w:rFonts w:ascii="Times New Roman" w:hAnsi="Times New Roman"/>
                <w:sz w:val="24"/>
              </w:rPr>
              <w:t>, RJ</w:t>
            </w:r>
          </w:p>
          <w:p w14:paraId="0EE8A14E" w14:textId="1F23ADA6" w:rsidR="00523F81" w:rsidRPr="00957229" w:rsidRDefault="00B93FA1" w:rsidP="0078190D">
            <w:pPr>
              <w:suppressAutoHyphens/>
              <w:spacing w:beforeLines="60" w:before="144" w:afterLines="60" w:after="144"/>
              <w:rPr>
                <w:rFonts w:ascii="Times New Roman" w:hAnsi="Times New Roman"/>
                <w:b/>
                <w:sz w:val="24"/>
                <w:u w:val="single"/>
              </w:rPr>
            </w:pPr>
            <w:r w:rsidRPr="00957229">
              <w:rPr>
                <w:rFonts w:ascii="Times New Roman" w:hAnsi="Times New Roman"/>
                <w:sz w:val="24"/>
              </w:rPr>
              <w:t xml:space="preserve">De in deze rij gerapporteerde informatie stemt overeen met rij </w:t>
            </w:r>
            <w:r w:rsidRPr="009C4F8D">
              <w:rPr>
                <w:rFonts w:ascii="Times New Roman" w:hAnsi="Times New Roman"/>
                <w:sz w:val="24"/>
              </w:rPr>
              <w:t>061</w:t>
            </w:r>
            <w:r w:rsidRPr="00957229">
              <w:rPr>
                <w:rFonts w:ascii="Times New Roman" w:hAnsi="Times New Roman"/>
                <w:sz w:val="24"/>
              </w:rPr>
              <w:t xml:space="preserve"> van template F </w:t>
            </w:r>
            <w:r w:rsidRPr="009C4F8D">
              <w:rPr>
                <w:rFonts w:ascii="Times New Roman" w:hAnsi="Times New Roman"/>
                <w:sz w:val="24"/>
              </w:rPr>
              <w:t>01</w:t>
            </w:r>
            <w:r w:rsidRPr="00957229">
              <w:rPr>
                <w:rFonts w:ascii="Times New Roman" w:hAnsi="Times New Roman"/>
                <w:sz w:val="24"/>
              </w:rPr>
              <w:t>.</w:t>
            </w:r>
            <w:r w:rsidRPr="009C4F8D">
              <w:rPr>
                <w:rFonts w:ascii="Times New Roman" w:hAnsi="Times New Roman"/>
                <w:sz w:val="24"/>
              </w:rPr>
              <w:t>02</w:t>
            </w:r>
            <w:r w:rsidRPr="00957229">
              <w:rPr>
                <w:rFonts w:ascii="Times New Roman" w:hAnsi="Times New Roman"/>
                <w:sz w:val="24"/>
              </w:rPr>
              <w:t xml:space="preserve"> van de bijlagen III en IV bij deze uitvoeringsverordening.</w:t>
            </w:r>
          </w:p>
        </w:tc>
      </w:tr>
      <w:tr w:rsidR="00523F81" w:rsidRPr="00957229" w14:paraId="54EA6CB4" w14:textId="77777777" w:rsidTr="00672D2A">
        <w:tc>
          <w:tcPr>
            <w:tcW w:w="1101" w:type="dxa"/>
          </w:tcPr>
          <w:p w14:paraId="24D2D683" w14:textId="77777777" w:rsidR="00523F81" w:rsidRPr="00957229" w:rsidRDefault="001924F4" w:rsidP="0078190D">
            <w:pPr>
              <w:suppressAutoHyphens/>
              <w:spacing w:beforeLines="60" w:before="144" w:afterLines="60" w:after="144"/>
              <w:rPr>
                <w:rFonts w:ascii="Times New Roman" w:hAnsi="Times New Roman"/>
                <w:sz w:val="24"/>
              </w:rPr>
            </w:pPr>
            <w:r w:rsidRPr="009C4F8D">
              <w:rPr>
                <w:rFonts w:ascii="Times New Roman" w:hAnsi="Times New Roman"/>
                <w:sz w:val="24"/>
              </w:rPr>
              <w:t>0180</w:t>
            </w:r>
          </w:p>
        </w:tc>
        <w:tc>
          <w:tcPr>
            <w:tcW w:w="8190" w:type="dxa"/>
          </w:tcPr>
          <w:p w14:paraId="477C2280" w14:textId="77777777" w:rsidR="00523F81" w:rsidRPr="00957229" w:rsidRDefault="00B93FA1" w:rsidP="0078190D">
            <w:pPr>
              <w:suppressAutoHyphens/>
              <w:spacing w:beforeLines="60" w:before="144" w:afterLines="60" w:after="144"/>
              <w:rPr>
                <w:rFonts w:ascii="Times New Roman" w:hAnsi="Times New Roman"/>
                <w:b/>
                <w:sz w:val="24"/>
                <w:u w:val="single"/>
              </w:rPr>
            </w:pP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2</w:t>
            </w:r>
            <w:r w:rsidRPr="00957229">
              <w:rPr>
                <w:rFonts w:ascii="Times New Roman" w:hAnsi="Times New Roman"/>
                <w:b/>
                <w:sz w:val="24"/>
                <w:u w:val="single"/>
              </w:rPr>
              <w:t>.</w:t>
            </w:r>
            <w:r w:rsidRPr="009C4F8D">
              <w:rPr>
                <w:rFonts w:ascii="Times New Roman" w:hAnsi="Times New Roman"/>
                <w:b/>
                <w:sz w:val="24"/>
                <w:u w:val="single"/>
              </w:rPr>
              <w:t>3</w:t>
            </w:r>
            <w:r w:rsidRPr="00957229">
              <w:rPr>
                <w:rFonts w:ascii="Times New Roman" w:hAnsi="Times New Roman"/>
                <w:b/>
                <w:sz w:val="24"/>
                <w:u w:val="single"/>
              </w:rPr>
              <w:t xml:space="preserve"> FINANCIËLE VERPLICHTINGEN DIE ALS GEWAARDEERD TEGEN REËLE WAARDE MET VERWERKING VAN WAARDEVERANDERINGEN IN WINST OF VERLIES ZIJN AANGEWEZEN</w:t>
            </w:r>
          </w:p>
          <w:p w14:paraId="00446A36" w14:textId="58EAC344" w:rsidR="00523F81" w:rsidRPr="00957229" w:rsidRDefault="00B93FA1"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IFRS </w:t>
            </w:r>
            <w:r w:rsidRPr="009C4F8D">
              <w:rPr>
                <w:rFonts w:ascii="Times New Roman" w:hAnsi="Times New Roman"/>
                <w:sz w:val="24"/>
              </w:rPr>
              <w:t>7</w:t>
            </w:r>
            <w:r w:rsidRPr="00957229">
              <w:rPr>
                <w:rFonts w:ascii="Times New Roman" w:hAnsi="Times New Roman"/>
                <w:sz w:val="24"/>
              </w:rPr>
              <w:t>.</w:t>
            </w:r>
            <w:r w:rsidRPr="009C4F8D">
              <w:rPr>
                <w:rFonts w:ascii="Times New Roman" w:hAnsi="Times New Roman"/>
                <w:sz w:val="24"/>
              </w:rPr>
              <w:t>8</w:t>
            </w:r>
            <w:r w:rsidRPr="00957229">
              <w:rPr>
                <w:rFonts w:ascii="Times New Roman" w:hAnsi="Times New Roman"/>
                <w:sz w:val="24"/>
              </w:rPr>
              <w:t xml:space="preserve">(e)(i); IFRS </w:t>
            </w:r>
            <w:r w:rsidRPr="009C4F8D">
              <w:rPr>
                <w:rFonts w:ascii="Times New Roman" w:hAnsi="Times New Roman"/>
                <w:sz w:val="24"/>
              </w:rPr>
              <w:t>9</w:t>
            </w:r>
            <w:r w:rsidRPr="00957229">
              <w:rPr>
                <w:rFonts w:ascii="Times New Roman" w:hAnsi="Times New Roman"/>
                <w:sz w:val="24"/>
              </w:rPr>
              <w:t>.</w:t>
            </w:r>
            <w:r w:rsidRPr="009C4F8D">
              <w:rPr>
                <w:rFonts w:ascii="Times New Roman" w:hAnsi="Times New Roman"/>
                <w:sz w:val="24"/>
              </w:rPr>
              <w:t>4</w:t>
            </w:r>
            <w:r w:rsidRPr="00957229">
              <w:rPr>
                <w:rFonts w:ascii="Times New Roman" w:hAnsi="Times New Roman"/>
                <w:sz w:val="24"/>
              </w:rPr>
              <w:t>.</w:t>
            </w:r>
            <w:r w:rsidRPr="009C4F8D">
              <w:rPr>
                <w:rFonts w:ascii="Times New Roman" w:hAnsi="Times New Roman"/>
                <w:sz w:val="24"/>
              </w:rPr>
              <w:t>2</w:t>
            </w:r>
            <w:r w:rsidRPr="00957229">
              <w:rPr>
                <w:rFonts w:ascii="Times New Roman" w:hAnsi="Times New Roman"/>
                <w:sz w:val="24"/>
              </w:rPr>
              <w:t>.</w:t>
            </w:r>
            <w:r w:rsidRPr="009C4F8D">
              <w:rPr>
                <w:rFonts w:ascii="Times New Roman" w:hAnsi="Times New Roman"/>
                <w:sz w:val="24"/>
              </w:rPr>
              <w:t>2</w:t>
            </w:r>
            <w:r w:rsidRPr="00957229">
              <w:rPr>
                <w:rFonts w:ascii="Times New Roman" w:hAnsi="Times New Roman"/>
                <w:sz w:val="24"/>
              </w:rPr>
              <w:t xml:space="preserve">; artikel </w:t>
            </w:r>
            <w:r w:rsidRPr="009C4F8D">
              <w:rPr>
                <w:rFonts w:ascii="Times New Roman" w:hAnsi="Times New Roman"/>
                <w:sz w:val="24"/>
              </w:rPr>
              <w:t>8</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onder a), en artikel </w:t>
            </w:r>
            <w:r w:rsidRPr="009C4F8D">
              <w:rPr>
                <w:rFonts w:ascii="Times New Roman" w:hAnsi="Times New Roman"/>
                <w:sz w:val="24"/>
              </w:rPr>
              <w:t>8</w:t>
            </w:r>
            <w:r w:rsidRPr="00957229">
              <w:rPr>
                <w:rFonts w:ascii="Times New Roman" w:hAnsi="Times New Roman"/>
                <w:sz w:val="24"/>
              </w:rPr>
              <w:t xml:space="preserve">, lid </w:t>
            </w:r>
            <w:r w:rsidRPr="009C4F8D">
              <w:rPr>
                <w:rFonts w:ascii="Times New Roman" w:hAnsi="Times New Roman"/>
                <w:sz w:val="24"/>
              </w:rPr>
              <w:t>6</w:t>
            </w:r>
            <w:r w:rsidRPr="00957229">
              <w:rPr>
                <w:rFonts w:ascii="Times New Roman" w:hAnsi="Times New Roman"/>
                <w:sz w:val="24"/>
              </w:rPr>
              <w:t xml:space="preserve">, RJ; IAS </w:t>
            </w:r>
            <w:r w:rsidRPr="009C4F8D">
              <w:rPr>
                <w:rFonts w:ascii="Times New Roman" w:hAnsi="Times New Roman"/>
                <w:sz w:val="24"/>
              </w:rPr>
              <w:t>39</w:t>
            </w:r>
            <w:r w:rsidRPr="00957229">
              <w:rPr>
                <w:rFonts w:ascii="Times New Roman" w:hAnsi="Times New Roman"/>
                <w:sz w:val="24"/>
              </w:rPr>
              <w:t>.</w:t>
            </w:r>
            <w:r w:rsidRPr="009C4F8D">
              <w:rPr>
                <w:rFonts w:ascii="Times New Roman" w:hAnsi="Times New Roman"/>
                <w:sz w:val="24"/>
              </w:rPr>
              <w:t>9</w:t>
            </w:r>
            <w:r w:rsidRPr="00957229">
              <w:rPr>
                <w:rFonts w:ascii="Times New Roman" w:hAnsi="Times New Roman"/>
                <w:sz w:val="24"/>
              </w:rPr>
              <w:t xml:space="preserve"> </w:t>
            </w:r>
          </w:p>
          <w:p w14:paraId="5BAB47B2" w14:textId="7F82696E" w:rsidR="00523F81" w:rsidRPr="00957229" w:rsidRDefault="00B93FA1"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De in deze rij gerapporteerde informatie stemt overeen met rij </w:t>
            </w:r>
            <w:r w:rsidRPr="009C4F8D">
              <w:rPr>
                <w:rFonts w:ascii="Times New Roman" w:hAnsi="Times New Roman"/>
                <w:sz w:val="24"/>
              </w:rPr>
              <w:t>070</w:t>
            </w:r>
            <w:r w:rsidRPr="00957229">
              <w:rPr>
                <w:rFonts w:ascii="Times New Roman" w:hAnsi="Times New Roman"/>
                <w:sz w:val="24"/>
              </w:rPr>
              <w:t xml:space="preserve"> van template F </w:t>
            </w:r>
            <w:r w:rsidRPr="009C4F8D">
              <w:rPr>
                <w:rFonts w:ascii="Times New Roman" w:hAnsi="Times New Roman"/>
                <w:sz w:val="24"/>
              </w:rPr>
              <w:t>01</w:t>
            </w:r>
            <w:r w:rsidRPr="00957229">
              <w:rPr>
                <w:rFonts w:ascii="Times New Roman" w:hAnsi="Times New Roman"/>
                <w:sz w:val="24"/>
              </w:rPr>
              <w:t>.</w:t>
            </w:r>
            <w:r w:rsidRPr="009C4F8D">
              <w:rPr>
                <w:rFonts w:ascii="Times New Roman" w:hAnsi="Times New Roman"/>
                <w:sz w:val="24"/>
              </w:rPr>
              <w:t>02</w:t>
            </w:r>
            <w:r w:rsidRPr="00957229">
              <w:rPr>
                <w:rFonts w:ascii="Times New Roman" w:hAnsi="Times New Roman"/>
                <w:sz w:val="24"/>
              </w:rPr>
              <w:t xml:space="preserve"> van de bijlagen III en IV bij deze uitvoeringsverordening.</w:t>
            </w:r>
          </w:p>
        </w:tc>
      </w:tr>
      <w:tr w:rsidR="00523F81" w:rsidRPr="00957229" w14:paraId="56748B51" w14:textId="77777777" w:rsidTr="00672D2A">
        <w:tc>
          <w:tcPr>
            <w:tcW w:w="1101" w:type="dxa"/>
          </w:tcPr>
          <w:p w14:paraId="405912FA" w14:textId="77777777" w:rsidR="00523F81" w:rsidRPr="00957229" w:rsidRDefault="001924F4" w:rsidP="0078190D">
            <w:pPr>
              <w:suppressAutoHyphens/>
              <w:spacing w:beforeLines="60" w:before="144" w:afterLines="60" w:after="144"/>
              <w:rPr>
                <w:rFonts w:ascii="Times New Roman" w:hAnsi="Times New Roman"/>
                <w:sz w:val="24"/>
              </w:rPr>
            </w:pPr>
            <w:r w:rsidRPr="009C4F8D">
              <w:rPr>
                <w:rFonts w:ascii="Times New Roman" w:hAnsi="Times New Roman"/>
                <w:sz w:val="24"/>
              </w:rPr>
              <w:t>0190</w:t>
            </w:r>
          </w:p>
        </w:tc>
        <w:tc>
          <w:tcPr>
            <w:tcW w:w="8190" w:type="dxa"/>
          </w:tcPr>
          <w:p w14:paraId="3439D5A4" w14:textId="77777777" w:rsidR="00523F81" w:rsidRPr="00957229" w:rsidRDefault="00B93FA1" w:rsidP="0078190D">
            <w:pPr>
              <w:suppressAutoHyphens/>
              <w:spacing w:beforeLines="60" w:before="144" w:afterLines="60" w:after="144"/>
              <w:rPr>
                <w:rFonts w:ascii="Times New Roman" w:hAnsi="Times New Roman"/>
                <w:b/>
                <w:sz w:val="24"/>
                <w:u w:val="single"/>
              </w:rPr>
            </w:pP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2</w:t>
            </w:r>
            <w:r w:rsidRPr="00957229">
              <w:rPr>
                <w:rFonts w:ascii="Times New Roman" w:hAnsi="Times New Roman"/>
                <w:b/>
                <w:sz w:val="24"/>
                <w:u w:val="single"/>
              </w:rPr>
              <w:t>.</w:t>
            </w:r>
            <w:r w:rsidRPr="009C4F8D">
              <w:rPr>
                <w:rFonts w:ascii="Times New Roman" w:hAnsi="Times New Roman"/>
                <w:b/>
                <w:sz w:val="24"/>
                <w:u w:val="single"/>
              </w:rPr>
              <w:t>4</w:t>
            </w:r>
            <w:r w:rsidRPr="00957229">
              <w:rPr>
                <w:rFonts w:ascii="Times New Roman" w:hAnsi="Times New Roman"/>
                <w:b/>
                <w:sz w:val="24"/>
                <w:u w:val="single"/>
              </w:rPr>
              <w:t xml:space="preserve"> DERIVATEN – HEDGE ACCOUNTING</w:t>
            </w:r>
          </w:p>
          <w:p w14:paraId="29C5BFBC" w14:textId="4760869C" w:rsidR="00523F81" w:rsidRPr="00957229" w:rsidRDefault="00B93FA1"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IFRS </w:t>
            </w:r>
            <w:r w:rsidRPr="009C4F8D">
              <w:rPr>
                <w:rFonts w:ascii="Times New Roman" w:hAnsi="Times New Roman"/>
                <w:sz w:val="24"/>
              </w:rPr>
              <w:t>9</w:t>
            </w:r>
            <w:r w:rsidRPr="00957229">
              <w:rPr>
                <w:rFonts w:ascii="Times New Roman" w:hAnsi="Times New Roman"/>
                <w:sz w:val="24"/>
              </w:rPr>
              <w:t>.</w:t>
            </w:r>
            <w:r w:rsidRPr="009C4F8D">
              <w:rPr>
                <w:rFonts w:ascii="Times New Roman" w:hAnsi="Times New Roman"/>
                <w:sz w:val="24"/>
              </w:rPr>
              <w:t>6</w:t>
            </w:r>
            <w:r w:rsidRPr="00957229">
              <w:rPr>
                <w:rFonts w:ascii="Times New Roman" w:hAnsi="Times New Roman"/>
                <w:sz w:val="24"/>
              </w:rPr>
              <w:t>.</w:t>
            </w:r>
            <w:r w:rsidRPr="009C4F8D">
              <w:rPr>
                <w:rFonts w:ascii="Times New Roman" w:hAnsi="Times New Roman"/>
                <w:sz w:val="24"/>
              </w:rPr>
              <w:t>2</w:t>
            </w:r>
            <w:r w:rsidRPr="00957229">
              <w:rPr>
                <w:rFonts w:ascii="Times New Roman" w:hAnsi="Times New Roman"/>
                <w:sz w:val="24"/>
              </w:rPr>
              <w:t>.</w:t>
            </w:r>
            <w:r w:rsidRPr="009C4F8D">
              <w:rPr>
                <w:rFonts w:ascii="Times New Roman" w:hAnsi="Times New Roman"/>
                <w:sz w:val="24"/>
              </w:rPr>
              <w:t>1</w:t>
            </w:r>
            <w:r w:rsidRPr="00957229">
              <w:rPr>
                <w:rFonts w:ascii="Times New Roman" w:hAnsi="Times New Roman"/>
                <w:sz w:val="24"/>
              </w:rPr>
              <w:t xml:space="preserve">; deel </w:t>
            </w:r>
            <w:r w:rsidRPr="009C4F8D">
              <w:rPr>
                <w:rFonts w:ascii="Times New Roman" w:hAnsi="Times New Roman"/>
                <w:sz w:val="24"/>
              </w:rPr>
              <w:t>1</w:t>
            </w:r>
            <w:r w:rsidRPr="00957229">
              <w:rPr>
                <w:rFonts w:ascii="Times New Roman" w:hAnsi="Times New Roman"/>
                <w:sz w:val="24"/>
              </w:rPr>
              <w:t>.</w:t>
            </w:r>
            <w:r w:rsidRPr="009C4F8D">
              <w:rPr>
                <w:rFonts w:ascii="Times New Roman" w:hAnsi="Times New Roman"/>
                <w:sz w:val="24"/>
              </w:rPr>
              <w:t>26</w:t>
            </w:r>
            <w:r w:rsidRPr="00957229">
              <w:rPr>
                <w:rFonts w:ascii="Times New Roman" w:hAnsi="Times New Roman"/>
                <w:sz w:val="24"/>
              </w:rPr>
              <w:t xml:space="preserve"> van bijlage V bij deze uitvoeringsverordening; artikel </w:t>
            </w:r>
            <w:r w:rsidRPr="009C4F8D">
              <w:rPr>
                <w:rFonts w:ascii="Times New Roman" w:hAnsi="Times New Roman"/>
                <w:sz w:val="24"/>
              </w:rPr>
              <w:t>8</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onder a), artikel </w:t>
            </w:r>
            <w:r w:rsidRPr="009C4F8D">
              <w:rPr>
                <w:rFonts w:ascii="Times New Roman" w:hAnsi="Times New Roman"/>
                <w:sz w:val="24"/>
              </w:rPr>
              <w:t>8</w:t>
            </w:r>
            <w:r w:rsidRPr="00957229">
              <w:rPr>
                <w:rFonts w:ascii="Times New Roman" w:hAnsi="Times New Roman"/>
                <w:sz w:val="24"/>
              </w:rPr>
              <w:t xml:space="preserve">, lid </w:t>
            </w:r>
            <w:r w:rsidRPr="009C4F8D">
              <w:rPr>
                <w:rFonts w:ascii="Times New Roman" w:hAnsi="Times New Roman"/>
                <w:sz w:val="24"/>
              </w:rPr>
              <w:t>6</w:t>
            </w:r>
            <w:r w:rsidRPr="00957229">
              <w:rPr>
                <w:rFonts w:ascii="Times New Roman" w:hAnsi="Times New Roman"/>
                <w:sz w:val="24"/>
              </w:rPr>
              <w:t xml:space="preserve">, en artikel </w:t>
            </w:r>
            <w:r w:rsidRPr="009C4F8D">
              <w:rPr>
                <w:rFonts w:ascii="Times New Roman" w:hAnsi="Times New Roman"/>
                <w:sz w:val="24"/>
              </w:rPr>
              <w:t>8</w:t>
            </w:r>
            <w:r w:rsidRPr="00957229">
              <w:rPr>
                <w:rFonts w:ascii="Times New Roman" w:hAnsi="Times New Roman"/>
                <w:sz w:val="24"/>
              </w:rPr>
              <w:t xml:space="preserve">, lid </w:t>
            </w:r>
            <w:r w:rsidRPr="009C4F8D">
              <w:rPr>
                <w:rFonts w:ascii="Times New Roman" w:hAnsi="Times New Roman"/>
                <w:sz w:val="24"/>
              </w:rPr>
              <w:t>8</w:t>
            </w:r>
            <w:r w:rsidRPr="00957229">
              <w:rPr>
                <w:rFonts w:ascii="Times New Roman" w:hAnsi="Times New Roman"/>
                <w:sz w:val="24"/>
              </w:rPr>
              <w:t>, onder a, RJ</w:t>
            </w:r>
          </w:p>
          <w:p w14:paraId="225949E5" w14:textId="20C1EE13" w:rsidR="00523F81" w:rsidRPr="00957229" w:rsidRDefault="00B93FA1"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De in deze rij gerapporteerde informatie stemt overeen met rij </w:t>
            </w:r>
            <w:r w:rsidRPr="009C4F8D">
              <w:rPr>
                <w:rFonts w:ascii="Times New Roman" w:hAnsi="Times New Roman"/>
                <w:sz w:val="24"/>
              </w:rPr>
              <w:t>150</w:t>
            </w:r>
            <w:r w:rsidRPr="00957229">
              <w:rPr>
                <w:rFonts w:ascii="Times New Roman" w:hAnsi="Times New Roman"/>
                <w:sz w:val="24"/>
              </w:rPr>
              <w:t xml:space="preserve"> van template F </w:t>
            </w:r>
            <w:r w:rsidRPr="009C4F8D">
              <w:rPr>
                <w:rFonts w:ascii="Times New Roman" w:hAnsi="Times New Roman"/>
                <w:sz w:val="24"/>
              </w:rPr>
              <w:t>01</w:t>
            </w:r>
            <w:r w:rsidRPr="00957229">
              <w:rPr>
                <w:rFonts w:ascii="Times New Roman" w:hAnsi="Times New Roman"/>
                <w:sz w:val="24"/>
              </w:rPr>
              <w:t>.</w:t>
            </w:r>
            <w:r w:rsidRPr="009C4F8D">
              <w:rPr>
                <w:rFonts w:ascii="Times New Roman" w:hAnsi="Times New Roman"/>
                <w:sz w:val="24"/>
              </w:rPr>
              <w:t>02</w:t>
            </w:r>
            <w:r w:rsidRPr="00957229">
              <w:rPr>
                <w:rFonts w:ascii="Times New Roman" w:hAnsi="Times New Roman"/>
                <w:sz w:val="24"/>
              </w:rPr>
              <w:t xml:space="preserve"> van de bijlagen III en IV bij deze uitvoeringsverordening.</w:t>
            </w:r>
          </w:p>
        </w:tc>
      </w:tr>
      <w:tr w:rsidR="00523F81" w:rsidRPr="00957229" w14:paraId="325CBC42" w14:textId="77777777" w:rsidTr="00672D2A">
        <w:tc>
          <w:tcPr>
            <w:tcW w:w="1101" w:type="dxa"/>
          </w:tcPr>
          <w:p w14:paraId="501173F2" w14:textId="77777777" w:rsidR="00523F81" w:rsidRPr="00957229" w:rsidRDefault="001924F4" w:rsidP="0078190D">
            <w:pPr>
              <w:suppressAutoHyphens/>
              <w:spacing w:beforeLines="60" w:before="144" w:afterLines="60" w:after="144"/>
              <w:rPr>
                <w:rFonts w:ascii="Times New Roman" w:hAnsi="Times New Roman"/>
                <w:sz w:val="24"/>
              </w:rPr>
            </w:pPr>
            <w:r w:rsidRPr="009C4F8D">
              <w:rPr>
                <w:rFonts w:ascii="Times New Roman" w:hAnsi="Times New Roman"/>
                <w:sz w:val="24"/>
              </w:rPr>
              <w:t>0200</w:t>
            </w:r>
          </w:p>
        </w:tc>
        <w:tc>
          <w:tcPr>
            <w:tcW w:w="8190" w:type="dxa"/>
          </w:tcPr>
          <w:p w14:paraId="4899FCBB" w14:textId="77777777" w:rsidR="00523F81" w:rsidRPr="00957229" w:rsidRDefault="00B93FA1" w:rsidP="0078190D">
            <w:pPr>
              <w:suppressAutoHyphens/>
              <w:spacing w:beforeLines="60" w:before="144" w:afterLines="60" w:after="144"/>
              <w:rPr>
                <w:rFonts w:ascii="Times New Roman" w:hAnsi="Times New Roman"/>
                <w:b/>
                <w:sz w:val="24"/>
                <w:u w:val="single"/>
              </w:rPr>
            </w:pP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2</w:t>
            </w:r>
            <w:r w:rsidRPr="00957229">
              <w:rPr>
                <w:rFonts w:ascii="Times New Roman" w:hAnsi="Times New Roman"/>
                <w:b/>
                <w:sz w:val="24"/>
                <w:u w:val="single"/>
              </w:rPr>
              <w:t>.</w:t>
            </w:r>
            <w:r w:rsidRPr="009C4F8D">
              <w:rPr>
                <w:rFonts w:ascii="Times New Roman" w:hAnsi="Times New Roman"/>
                <w:b/>
                <w:sz w:val="24"/>
                <w:u w:val="single"/>
              </w:rPr>
              <w:t>5</w:t>
            </w:r>
            <w:r w:rsidRPr="00957229">
              <w:rPr>
                <w:rFonts w:ascii="Times New Roman" w:hAnsi="Times New Roman"/>
                <w:b/>
                <w:sz w:val="24"/>
                <w:u w:val="single"/>
              </w:rPr>
              <w:t xml:space="preserve"> VERANDERINGEN IN REËLE WAARDE VAN AFGEDEKTE POSITIES BIJ AFDEKKING VAN HET RENTERISICO VAN EEN PORTEFEUILLE</w:t>
            </w:r>
          </w:p>
          <w:p w14:paraId="56816866" w14:textId="7CF412BC" w:rsidR="00523F81" w:rsidRPr="00957229" w:rsidRDefault="00B93FA1"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IAS </w:t>
            </w:r>
            <w:r w:rsidRPr="009C4F8D">
              <w:rPr>
                <w:rFonts w:ascii="Times New Roman" w:hAnsi="Times New Roman"/>
                <w:sz w:val="24"/>
              </w:rPr>
              <w:t>39</w:t>
            </w:r>
            <w:r w:rsidRPr="00957229">
              <w:rPr>
                <w:rFonts w:ascii="Times New Roman" w:hAnsi="Times New Roman"/>
                <w:sz w:val="24"/>
              </w:rPr>
              <w:t>.</w:t>
            </w:r>
            <w:r w:rsidRPr="009C4F8D">
              <w:rPr>
                <w:rFonts w:ascii="Times New Roman" w:hAnsi="Times New Roman"/>
                <w:sz w:val="24"/>
              </w:rPr>
              <w:t>89</w:t>
            </w:r>
            <w:r w:rsidRPr="00957229">
              <w:rPr>
                <w:rFonts w:ascii="Times New Roman" w:hAnsi="Times New Roman"/>
                <w:sz w:val="24"/>
              </w:rPr>
              <w:t xml:space="preserve">A(b), IFRS </w:t>
            </w:r>
            <w:r w:rsidRPr="009C4F8D">
              <w:rPr>
                <w:rFonts w:ascii="Times New Roman" w:hAnsi="Times New Roman"/>
                <w:sz w:val="24"/>
              </w:rPr>
              <w:t>9</w:t>
            </w:r>
            <w:r w:rsidRPr="00957229">
              <w:rPr>
                <w:rFonts w:ascii="Times New Roman" w:hAnsi="Times New Roman"/>
                <w:sz w:val="24"/>
              </w:rPr>
              <w:t>.</w:t>
            </w:r>
            <w:r w:rsidRPr="009C4F8D">
              <w:rPr>
                <w:rFonts w:ascii="Times New Roman" w:hAnsi="Times New Roman"/>
                <w:sz w:val="24"/>
              </w:rPr>
              <w:t>6</w:t>
            </w:r>
            <w:r w:rsidRPr="00957229">
              <w:rPr>
                <w:rFonts w:ascii="Times New Roman" w:hAnsi="Times New Roman"/>
                <w:sz w:val="24"/>
              </w:rPr>
              <w:t>.</w:t>
            </w:r>
            <w:r w:rsidRPr="009C4F8D">
              <w:rPr>
                <w:rFonts w:ascii="Times New Roman" w:hAnsi="Times New Roman"/>
                <w:sz w:val="24"/>
              </w:rPr>
              <w:t>5</w:t>
            </w:r>
            <w:r w:rsidRPr="00957229">
              <w:rPr>
                <w:rFonts w:ascii="Times New Roman" w:hAnsi="Times New Roman"/>
                <w:sz w:val="24"/>
              </w:rPr>
              <w:t>.</w:t>
            </w:r>
            <w:r w:rsidRPr="009C4F8D">
              <w:rPr>
                <w:rFonts w:ascii="Times New Roman" w:hAnsi="Times New Roman"/>
                <w:sz w:val="24"/>
              </w:rPr>
              <w:t>8</w:t>
            </w:r>
            <w:r w:rsidRPr="00957229">
              <w:rPr>
                <w:rFonts w:ascii="Times New Roman" w:hAnsi="Times New Roman"/>
                <w:sz w:val="24"/>
              </w:rPr>
              <w:t xml:space="preserve">; artikel </w:t>
            </w:r>
            <w:r w:rsidRPr="009C4F8D">
              <w:rPr>
                <w:rFonts w:ascii="Times New Roman" w:hAnsi="Times New Roman"/>
                <w:sz w:val="24"/>
              </w:rPr>
              <w:t>8</w:t>
            </w:r>
            <w:r w:rsidRPr="00957229">
              <w:rPr>
                <w:rFonts w:ascii="Times New Roman" w:hAnsi="Times New Roman"/>
                <w:sz w:val="24"/>
              </w:rPr>
              <w:t xml:space="preserve">, leden </w:t>
            </w:r>
            <w:r w:rsidRPr="009C4F8D">
              <w:rPr>
                <w:rFonts w:ascii="Times New Roman" w:hAnsi="Times New Roman"/>
                <w:sz w:val="24"/>
              </w:rPr>
              <w:t>5</w:t>
            </w:r>
            <w:r w:rsidRPr="00957229">
              <w:rPr>
                <w:rFonts w:ascii="Times New Roman" w:hAnsi="Times New Roman"/>
                <w:sz w:val="24"/>
              </w:rPr>
              <w:t xml:space="preserve"> en </w:t>
            </w:r>
            <w:r w:rsidRPr="009C4F8D">
              <w:rPr>
                <w:rFonts w:ascii="Times New Roman" w:hAnsi="Times New Roman"/>
                <w:sz w:val="24"/>
              </w:rPr>
              <w:t>6</w:t>
            </w:r>
            <w:r w:rsidRPr="00957229">
              <w:rPr>
                <w:rFonts w:ascii="Times New Roman" w:hAnsi="Times New Roman"/>
                <w:sz w:val="24"/>
              </w:rPr>
              <w:t xml:space="preserve">, RJ; deel </w:t>
            </w:r>
            <w:r w:rsidRPr="009C4F8D">
              <w:rPr>
                <w:rFonts w:ascii="Times New Roman" w:hAnsi="Times New Roman"/>
                <w:sz w:val="24"/>
              </w:rPr>
              <w:t>2</w:t>
            </w:r>
            <w:r w:rsidRPr="00957229">
              <w:rPr>
                <w:rFonts w:ascii="Times New Roman" w:hAnsi="Times New Roman"/>
                <w:sz w:val="24"/>
              </w:rPr>
              <w:t>.</w:t>
            </w:r>
            <w:r w:rsidRPr="009C4F8D">
              <w:rPr>
                <w:rFonts w:ascii="Times New Roman" w:hAnsi="Times New Roman"/>
                <w:sz w:val="24"/>
              </w:rPr>
              <w:t>8</w:t>
            </w:r>
            <w:r w:rsidRPr="00957229">
              <w:rPr>
                <w:rFonts w:ascii="Times New Roman" w:hAnsi="Times New Roman"/>
                <w:sz w:val="24"/>
              </w:rPr>
              <w:t xml:space="preserve"> van bijlage V bij deze uitvoeringsverordening</w:t>
            </w:r>
          </w:p>
          <w:p w14:paraId="3D8F026C" w14:textId="77777777" w:rsidR="00523F81" w:rsidRPr="00957229" w:rsidRDefault="00B93FA1" w:rsidP="0078190D">
            <w:pPr>
              <w:suppressAutoHyphens/>
              <w:spacing w:beforeLines="60" w:before="144" w:afterLines="60" w:after="144"/>
              <w:rPr>
                <w:rFonts w:ascii="Times New Roman" w:hAnsi="Times New Roman"/>
                <w:b/>
                <w:sz w:val="24"/>
                <w:u w:val="single"/>
              </w:rPr>
            </w:pPr>
            <w:r w:rsidRPr="00957229">
              <w:rPr>
                <w:rFonts w:ascii="Times New Roman" w:hAnsi="Times New Roman"/>
                <w:sz w:val="24"/>
              </w:rPr>
              <w:t xml:space="preserve">De in deze rij gerapporteerde informatie stemt overeen met rij </w:t>
            </w:r>
            <w:r w:rsidRPr="009C4F8D">
              <w:rPr>
                <w:rFonts w:ascii="Times New Roman" w:hAnsi="Times New Roman"/>
                <w:sz w:val="24"/>
              </w:rPr>
              <w:t>160</w:t>
            </w:r>
            <w:r w:rsidRPr="00957229">
              <w:rPr>
                <w:rFonts w:ascii="Times New Roman" w:hAnsi="Times New Roman"/>
                <w:sz w:val="24"/>
              </w:rPr>
              <w:t xml:space="preserve"> van template F </w:t>
            </w:r>
            <w:r w:rsidRPr="009C4F8D">
              <w:rPr>
                <w:rFonts w:ascii="Times New Roman" w:hAnsi="Times New Roman"/>
                <w:sz w:val="24"/>
              </w:rPr>
              <w:t>01</w:t>
            </w:r>
            <w:r w:rsidRPr="00957229">
              <w:rPr>
                <w:rFonts w:ascii="Times New Roman" w:hAnsi="Times New Roman"/>
                <w:sz w:val="24"/>
              </w:rPr>
              <w:t>.</w:t>
            </w:r>
            <w:r w:rsidRPr="009C4F8D">
              <w:rPr>
                <w:rFonts w:ascii="Times New Roman" w:hAnsi="Times New Roman"/>
                <w:sz w:val="24"/>
              </w:rPr>
              <w:t>02</w:t>
            </w:r>
            <w:r w:rsidRPr="00957229">
              <w:rPr>
                <w:rFonts w:ascii="Times New Roman" w:hAnsi="Times New Roman"/>
                <w:sz w:val="24"/>
              </w:rPr>
              <w:t xml:space="preserve"> van de bijlagen III en IV bij deze uitvoeringsverordening.</w:t>
            </w:r>
          </w:p>
        </w:tc>
      </w:tr>
      <w:tr w:rsidR="00523F81" w:rsidRPr="00957229" w14:paraId="4A0EB91C" w14:textId="77777777" w:rsidTr="00672D2A">
        <w:tc>
          <w:tcPr>
            <w:tcW w:w="1101" w:type="dxa"/>
          </w:tcPr>
          <w:p w14:paraId="2AAEED58" w14:textId="77777777" w:rsidR="00523F81" w:rsidRPr="00957229" w:rsidRDefault="001924F4" w:rsidP="0078190D">
            <w:pPr>
              <w:suppressAutoHyphens/>
              <w:spacing w:beforeLines="60" w:before="144" w:afterLines="60" w:after="144"/>
              <w:rPr>
                <w:rFonts w:ascii="Times New Roman" w:hAnsi="Times New Roman"/>
                <w:sz w:val="24"/>
              </w:rPr>
            </w:pPr>
            <w:r w:rsidRPr="009C4F8D">
              <w:rPr>
                <w:rFonts w:ascii="Times New Roman" w:hAnsi="Times New Roman"/>
                <w:sz w:val="24"/>
              </w:rPr>
              <w:t>0210</w:t>
            </w:r>
          </w:p>
        </w:tc>
        <w:tc>
          <w:tcPr>
            <w:tcW w:w="8190" w:type="dxa"/>
          </w:tcPr>
          <w:p w14:paraId="13D419BF" w14:textId="77777777" w:rsidR="00523F81" w:rsidRPr="00957229" w:rsidRDefault="00B93FA1" w:rsidP="0078190D">
            <w:pPr>
              <w:suppressAutoHyphens/>
              <w:spacing w:beforeLines="60" w:before="144" w:afterLines="60" w:after="144"/>
              <w:rPr>
                <w:rFonts w:ascii="Times New Roman" w:hAnsi="Times New Roman"/>
                <w:b/>
                <w:sz w:val="24"/>
                <w:u w:val="single"/>
              </w:rPr>
            </w:pP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2</w:t>
            </w:r>
            <w:r w:rsidRPr="00957229">
              <w:rPr>
                <w:rFonts w:ascii="Times New Roman" w:hAnsi="Times New Roman"/>
                <w:b/>
                <w:sz w:val="24"/>
                <w:u w:val="single"/>
              </w:rPr>
              <w:t>.</w:t>
            </w:r>
            <w:r w:rsidRPr="009C4F8D">
              <w:rPr>
                <w:rFonts w:ascii="Times New Roman" w:hAnsi="Times New Roman"/>
                <w:b/>
                <w:sz w:val="24"/>
                <w:u w:val="single"/>
              </w:rPr>
              <w:t>6</w:t>
            </w:r>
            <w:r w:rsidRPr="00957229">
              <w:rPr>
                <w:rFonts w:ascii="Times New Roman" w:hAnsi="Times New Roman"/>
                <w:b/>
                <w:sz w:val="24"/>
                <w:u w:val="single"/>
              </w:rPr>
              <w:t xml:space="preserve"> REDUCTIEFACTOREN VOOR VERPLICHTINGEN VOOR HANDELSDOELEINDEN TEGEN REËLE WAARDE</w:t>
            </w:r>
          </w:p>
          <w:p w14:paraId="4AEC6085" w14:textId="3A7FBCCB" w:rsidR="00523F81" w:rsidRPr="00957229" w:rsidRDefault="002F78EA" w:rsidP="0078190D">
            <w:pPr>
              <w:suppressAutoHyphens/>
              <w:spacing w:beforeLines="60" w:before="144" w:afterLines="60" w:after="144"/>
              <w:rPr>
                <w:rFonts w:ascii="Times New Roman" w:hAnsi="Times New Roman"/>
                <w:sz w:val="24"/>
              </w:rPr>
            </w:pPr>
            <w:r w:rsidRPr="00957229">
              <w:rPr>
                <w:rFonts w:ascii="Times New Roman" w:hAnsi="Times New Roman"/>
                <w:bCs/>
                <w:sz w:val="24"/>
              </w:rPr>
              <w:t xml:space="preserve">Deel </w:t>
            </w:r>
            <w:r w:rsidRPr="009C4F8D">
              <w:rPr>
                <w:rFonts w:ascii="Times New Roman" w:hAnsi="Times New Roman"/>
                <w:bCs/>
                <w:sz w:val="24"/>
              </w:rPr>
              <w:t>1</w:t>
            </w:r>
            <w:r w:rsidRPr="00957229">
              <w:rPr>
                <w:rFonts w:ascii="Times New Roman" w:hAnsi="Times New Roman"/>
                <w:bCs/>
                <w:sz w:val="24"/>
              </w:rPr>
              <w:t>.</w:t>
            </w:r>
            <w:r w:rsidRPr="009C4F8D">
              <w:rPr>
                <w:rFonts w:ascii="Times New Roman" w:hAnsi="Times New Roman"/>
                <w:bCs/>
                <w:sz w:val="24"/>
              </w:rPr>
              <w:t>29</w:t>
            </w:r>
            <w:r w:rsidRPr="00957229">
              <w:rPr>
                <w:rFonts w:ascii="Times New Roman" w:hAnsi="Times New Roman"/>
                <w:bCs/>
                <w:sz w:val="24"/>
              </w:rPr>
              <w:t xml:space="preserve"> van bijlage V bij deze uitvoeringsverordening</w:t>
            </w:r>
          </w:p>
          <w:p w14:paraId="693FA7A1" w14:textId="77777777" w:rsidR="00523F81" w:rsidRPr="00957229" w:rsidRDefault="00B93FA1" w:rsidP="0078190D">
            <w:pPr>
              <w:suppressAutoHyphens/>
              <w:spacing w:beforeLines="60" w:before="144" w:afterLines="60" w:after="144"/>
              <w:rPr>
                <w:rFonts w:ascii="Times New Roman" w:hAnsi="Times New Roman"/>
                <w:b/>
                <w:sz w:val="24"/>
                <w:u w:val="single"/>
              </w:rPr>
            </w:pPr>
            <w:r w:rsidRPr="00957229">
              <w:rPr>
                <w:rFonts w:ascii="Times New Roman" w:hAnsi="Times New Roman"/>
                <w:sz w:val="24"/>
              </w:rPr>
              <w:t xml:space="preserve">De in deze rij gerapporteerde informatie stemt overeen met rij </w:t>
            </w:r>
            <w:r w:rsidRPr="009C4F8D">
              <w:rPr>
                <w:rFonts w:ascii="Times New Roman" w:hAnsi="Times New Roman"/>
                <w:sz w:val="24"/>
              </w:rPr>
              <w:t>295</w:t>
            </w:r>
            <w:r w:rsidRPr="00957229">
              <w:rPr>
                <w:rFonts w:ascii="Times New Roman" w:hAnsi="Times New Roman"/>
                <w:sz w:val="24"/>
              </w:rPr>
              <w:t xml:space="preserve"> van template F </w:t>
            </w:r>
            <w:r w:rsidRPr="009C4F8D">
              <w:rPr>
                <w:rFonts w:ascii="Times New Roman" w:hAnsi="Times New Roman"/>
                <w:sz w:val="24"/>
              </w:rPr>
              <w:t>01</w:t>
            </w:r>
            <w:r w:rsidRPr="00957229">
              <w:rPr>
                <w:rFonts w:ascii="Times New Roman" w:hAnsi="Times New Roman"/>
                <w:sz w:val="24"/>
              </w:rPr>
              <w:t>.</w:t>
            </w:r>
            <w:r w:rsidRPr="009C4F8D">
              <w:rPr>
                <w:rFonts w:ascii="Times New Roman" w:hAnsi="Times New Roman"/>
                <w:sz w:val="24"/>
              </w:rPr>
              <w:t>02</w:t>
            </w:r>
            <w:r w:rsidRPr="00957229">
              <w:rPr>
                <w:rFonts w:ascii="Times New Roman" w:hAnsi="Times New Roman"/>
                <w:sz w:val="24"/>
              </w:rPr>
              <w:t xml:space="preserve"> van de bijlagen III en IV bij deze uitvoeringsverordening.</w:t>
            </w:r>
          </w:p>
        </w:tc>
      </w:tr>
    </w:tbl>
    <w:p w14:paraId="31E0370C" w14:textId="77777777" w:rsidR="00523F81" w:rsidRPr="00957229" w:rsidRDefault="00523F81" w:rsidP="0078190D">
      <w:pPr>
        <w:suppressAutoHyphens/>
        <w:rPr>
          <w:rStyle w:val="InstructionsTabelleText"/>
          <w:rFonts w:ascii="Times New Roman" w:hAnsi="Times New Roman"/>
          <w:sz w:val="24"/>
        </w:rPr>
      </w:pPr>
    </w:p>
    <w:p w14:paraId="01AC92F7" w14:textId="77777777" w:rsidR="00523F81" w:rsidRPr="00957229" w:rsidRDefault="00B93FA1" w:rsidP="0078190D">
      <w:pPr>
        <w:pStyle w:val="Instructionsberschrift2"/>
        <w:numPr>
          <w:ilvl w:val="0"/>
          <w:numId w:val="0"/>
        </w:numPr>
        <w:suppressAutoHyphens/>
        <w:ind w:left="357" w:hanging="357"/>
        <w:rPr>
          <w:rFonts w:ascii="Times New Roman" w:hAnsi="Times New Roman" w:cs="Times New Roman"/>
          <w:sz w:val="24"/>
          <w:u w:val="none"/>
        </w:rPr>
      </w:pPr>
      <w:bookmarkStart w:id="111" w:name="_Toc30154425"/>
      <w:r w:rsidRPr="009C4F8D">
        <w:rPr>
          <w:rFonts w:ascii="Times New Roman" w:hAnsi="Times New Roman" w:cs="Times New Roman"/>
          <w:sz w:val="24"/>
          <w:u w:val="none"/>
        </w:rPr>
        <w:t>6</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57229">
        <w:rPr>
          <w:rFonts w:ascii="Times New Roman" w:hAnsi="Times New Roman" w:cs="Times New Roman"/>
          <w:sz w:val="24"/>
          <w:u w:val="none"/>
        </w:rPr>
        <w:tab/>
      </w:r>
      <w:r w:rsidRPr="00957229">
        <w:rPr>
          <w:rFonts w:ascii="Times New Roman" w:hAnsi="Times New Roman" w:cs="Times New Roman"/>
          <w:sz w:val="24"/>
        </w:rPr>
        <w:t xml:space="preserve">C </w:t>
      </w:r>
      <w:r w:rsidRPr="009C4F8D">
        <w:rPr>
          <w:rFonts w:ascii="Times New Roman" w:hAnsi="Times New Roman" w:cs="Times New Roman"/>
          <w:sz w:val="24"/>
        </w:rPr>
        <w:t>32</w:t>
      </w:r>
      <w:r w:rsidRPr="00957229">
        <w:rPr>
          <w:rFonts w:ascii="Times New Roman" w:hAnsi="Times New Roman" w:cs="Times New Roman"/>
          <w:sz w:val="24"/>
        </w:rPr>
        <w:t>.</w:t>
      </w:r>
      <w:r w:rsidRPr="009C4F8D">
        <w:rPr>
          <w:rFonts w:ascii="Times New Roman" w:hAnsi="Times New Roman" w:cs="Times New Roman"/>
          <w:sz w:val="24"/>
        </w:rPr>
        <w:t>02</w:t>
      </w:r>
      <w:r w:rsidRPr="00957229">
        <w:rPr>
          <w:rFonts w:ascii="Times New Roman" w:hAnsi="Times New Roman" w:cs="Times New Roman"/>
          <w:sz w:val="24"/>
        </w:rPr>
        <w:t xml:space="preserve"> - Prudente waardering: Kernbenadering (</w:t>
      </w:r>
      <w:proofErr w:type="spellStart"/>
      <w:r w:rsidRPr="00957229">
        <w:rPr>
          <w:rFonts w:ascii="Times New Roman" w:hAnsi="Times New Roman" w:cs="Times New Roman"/>
          <w:sz w:val="24"/>
        </w:rPr>
        <w:t>PruVal</w:t>
      </w:r>
      <w:proofErr w:type="spellEnd"/>
      <w:r w:rsidRPr="00957229">
        <w:rPr>
          <w:rFonts w:ascii="Times New Roman" w:hAnsi="Times New Roman" w:cs="Times New Roman"/>
          <w:sz w:val="24"/>
        </w:rPr>
        <w:t xml:space="preserve"> </w:t>
      </w:r>
      <w:r w:rsidRPr="009C4F8D">
        <w:rPr>
          <w:rFonts w:ascii="Times New Roman" w:hAnsi="Times New Roman" w:cs="Times New Roman"/>
          <w:sz w:val="24"/>
        </w:rPr>
        <w:t>2</w:t>
      </w:r>
      <w:r w:rsidRPr="00957229">
        <w:rPr>
          <w:rFonts w:ascii="Times New Roman" w:hAnsi="Times New Roman" w:cs="Times New Roman"/>
          <w:sz w:val="24"/>
        </w:rPr>
        <w:t>)</w:t>
      </w:r>
      <w:bookmarkEnd w:id="111"/>
    </w:p>
    <w:p w14:paraId="548ECBC5" w14:textId="77777777" w:rsidR="00523F81" w:rsidRPr="00957229" w:rsidRDefault="00B93FA1" w:rsidP="0078190D">
      <w:pPr>
        <w:pStyle w:val="Instructionsberschrift2"/>
        <w:numPr>
          <w:ilvl w:val="0"/>
          <w:numId w:val="0"/>
        </w:numPr>
        <w:suppressAutoHyphens/>
        <w:ind w:left="357" w:hanging="357"/>
        <w:rPr>
          <w:rFonts w:ascii="Times New Roman" w:hAnsi="Times New Roman" w:cs="Times New Roman"/>
          <w:sz w:val="24"/>
          <w:u w:val="none"/>
        </w:rPr>
      </w:pPr>
      <w:bookmarkStart w:id="112" w:name="_Toc30154426"/>
      <w:r w:rsidRPr="009C4F8D">
        <w:rPr>
          <w:rFonts w:ascii="Times New Roman" w:hAnsi="Times New Roman" w:cs="Times New Roman"/>
          <w:sz w:val="24"/>
          <w:u w:val="none"/>
        </w:rPr>
        <w:t>6</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r>
      <w:r w:rsidRPr="00957229">
        <w:rPr>
          <w:rFonts w:ascii="Times New Roman" w:hAnsi="Times New Roman" w:cs="Times New Roman"/>
          <w:sz w:val="24"/>
        </w:rPr>
        <w:t>Algemene opmerkingen</w:t>
      </w:r>
      <w:bookmarkEnd w:id="112"/>
      <w:r w:rsidRPr="00957229">
        <w:rPr>
          <w:rFonts w:ascii="Times New Roman" w:hAnsi="Times New Roman" w:cs="Times New Roman"/>
          <w:sz w:val="24"/>
          <w:u w:val="none"/>
        </w:rPr>
        <w:t xml:space="preserve"> </w:t>
      </w:r>
    </w:p>
    <w:p w14:paraId="052C2DB2" w14:textId="77777777" w:rsidR="00523F81" w:rsidRPr="00957229" w:rsidRDefault="00B93FA1" w:rsidP="0078190D">
      <w:pPr>
        <w:pStyle w:val="InstructionsText2"/>
        <w:numPr>
          <w:ilvl w:val="0"/>
          <w:numId w:val="0"/>
        </w:numPr>
        <w:suppressAutoHyphens/>
        <w:ind w:left="993"/>
      </w:pPr>
      <w:r w:rsidRPr="009C4F8D">
        <w:t>154</w:t>
      </w:r>
      <w:r w:rsidRPr="00957229">
        <w:t xml:space="preserve"> </w:t>
      </w:r>
      <w:proofErr w:type="spellStart"/>
      <w:r w:rsidRPr="00957229">
        <w:t>quater</w:t>
      </w:r>
      <w:proofErr w:type="spellEnd"/>
      <w:r w:rsidRPr="00957229">
        <w:t xml:space="preserve">. Deze template dient om informatie te verstrekken over de samenstelling van de totale overeenkomstig de artikelen </w:t>
      </w:r>
      <w:r w:rsidRPr="009C4F8D">
        <w:t>34</w:t>
      </w:r>
      <w:r w:rsidRPr="00957229">
        <w:t xml:space="preserve"> en </w:t>
      </w:r>
      <w:r w:rsidRPr="009C4F8D">
        <w:t>105</w:t>
      </w:r>
      <w:r w:rsidRPr="00957229">
        <w:t xml:space="preserve"> VKV van het eigen vermogen af te trekken AWA, alsmede relevante informatie over de boekhoudkundige waardering van de posities waarvoor </w:t>
      </w:r>
      <w:proofErr w:type="spellStart"/>
      <w:r w:rsidRPr="00957229">
        <w:t>AWA’s</w:t>
      </w:r>
      <w:proofErr w:type="spellEnd"/>
      <w:r w:rsidRPr="00957229">
        <w:t xml:space="preserve"> worden vastgesteld.</w:t>
      </w:r>
    </w:p>
    <w:p w14:paraId="0AE1CA14" w14:textId="77777777" w:rsidR="00523F81" w:rsidRPr="00957229" w:rsidRDefault="00B93FA1" w:rsidP="0078190D">
      <w:pPr>
        <w:pStyle w:val="InstructionsText2"/>
        <w:numPr>
          <w:ilvl w:val="0"/>
          <w:numId w:val="0"/>
        </w:numPr>
        <w:suppressAutoHyphens/>
        <w:ind w:left="993"/>
      </w:pPr>
      <w:r w:rsidRPr="009C4F8D">
        <w:t>154</w:t>
      </w:r>
      <w:r w:rsidRPr="00957229">
        <w:t xml:space="preserve"> </w:t>
      </w:r>
      <w:proofErr w:type="spellStart"/>
      <w:r w:rsidRPr="00957229">
        <w:t>quinquies</w:t>
      </w:r>
      <w:proofErr w:type="spellEnd"/>
      <w:r w:rsidRPr="00957229">
        <w:t xml:space="preserve">. Deze template wordt ingevuld door alle instellingen die: </w:t>
      </w:r>
    </w:p>
    <w:p w14:paraId="13120E86" w14:textId="22CCB504" w:rsidR="00523F81" w:rsidRPr="00957229" w:rsidRDefault="00B93FA1" w:rsidP="0078190D">
      <w:pPr>
        <w:pStyle w:val="InstructionsText2"/>
        <w:numPr>
          <w:ilvl w:val="0"/>
          <w:numId w:val="0"/>
        </w:numPr>
        <w:suppressAutoHyphens/>
        <w:ind w:left="993"/>
      </w:pPr>
      <w:r w:rsidRPr="00957229">
        <w:t xml:space="preserve">a) de kernbenadering moeten gebruiken omdat zij hetzij op individuele basis hetzij op geconsolideerde basis de in artikel </w:t>
      </w:r>
      <w:r w:rsidRPr="009C4F8D">
        <w:t>4</w:t>
      </w:r>
      <w:r w:rsidRPr="00957229">
        <w:t xml:space="preserve">, lid </w:t>
      </w:r>
      <w:r w:rsidRPr="009C4F8D">
        <w:t>1</w:t>
      </w:r>
      <w:r w:rsidRPr="00957229">
        <w:t xml:space="preserve">, van Gedelegeerde Verordening (EU) </w:t>
      </w:r>
      <w:r w:rsidRPr="009C4F8D">
        <w:t>2016</w:t>
      </w:r>
      <w:r w:rsidRPr="00957229">
        <w:t>/</w:t>
      </w:r>
      <w:r w:rsidRPr="009C4F8D">
        <w:t>101</w:t>
      </w:r>
      <w:r w:rsidRPr="00957229">
        <w:t xml:space="preserve"> genoemde drempel overschrijden, zoals bepaald in artikel </w:t>
      </w:r>
      <w:r w:rsidRPr="009C4F8D">
        <w:t>4</w:t>
      </w:r>
      <w:r w:rsidRPr="00957229">
        <w:t xml:space="preserve">, lid </w:t>
      </w:r>
      <w:r w:rsidRPr="009C4F8D">
        <w:t>3</w:t>
      </w:r>
      <w:r w:rsidRPr="00957229">
        <w:t>, van die verordening; of</w:t>
      </w:r>
    </w:p>
    <w:p w14:paraId="36C3F96E" w14:textId="22492AA1" w:rsidR="00523F81" w:rsidRPr="00957229" w:rsidRDefault="00973707" w:rsidP="0078190D">
      <w:pPr>
        <w:pStyle w:val="InstructionsText2"/>
        <w:numPr>
          <w:ilvl w:val="0"/>
          <w:numId w:val="0"/>
        </w:numPr>
        <w:suppressAutoHyphens/>
        <w:ind w:left="993"/>
      </w:pPr>
      <w:r w:rsidRPr="00957229">
        <w:t xml:space="preserve">b) ervoor hebben gekozen de kernbenadering toe te passen hoewel zij de drempel niet overschrijden. </w:t>
      </w:r>
    </w:p>
    <w:p w14:paraId="1744C722" w14:textId="77FABB81" w:rsidR="00523F81" w:rsidRPr="00957229" w:rsidRDefault="00973707" w:rsidP="0078190D">
      <w:pPr>
        <w:pStyle w:val="InstructionsText2"/>
        <w:numPr>
          <w:ilvl w:val="0"/>
          <w:numId w:val="0"/>
        </w:numPr>
        <w:suppressAutoHyphens/>
        <w:ind w:left="993"/>
      </w:pPr>
      <w:r w:rsidRPr="009C4F8D">
        <w:t>154</w:t>
      </w:r>
      <w:r w:rsidRPr="00957229">
        <w:t xml:space="preserve"> </w:t>
      </w:r>
      <w:proofErr w:type="spellStart"/>
      <w:r w:rsidRPr="00957229">
        <w:t>sexies</w:t>
      </w:r>
      <w:proofErr w:type="spellEnd"/>
      <w:r w:rsidRPr="00957229">
        <w:t xml:space="preserve">. Ten behoeve van deze template wordt onder “opwaartse onzekerheid” verstaan: zoals bepaald in artikel </w:t>
      </w:r>
      <w:r w:rsidRPr="009C4F8D">
        <w:t>8</w:t>
      </w:r>
      <w:r w:rsidRPr="00957229">
        <w:t xml:space="preserve">, lid </w:t>
      </w:r>
      <w:r w:rsidRPr="009C4F8D">
        <w:t>2</w:t>
      </w:r>
      <w:r w:rsidRPr="00957229">
        <w:t xml:space="preserve">, van Gedelegeerde Verordening (EU) </w:t>
      </w:r>
      <w:r w:rsidRPr="009C4F8D">
        <w:t>2016</w:t>
      </w:r>
      <w:r w:rsidRPr="00957229">
        <w:t>/</w:t>
      </w:r>
      <w:r w:rsidRPr="009C4F8D">
        <w:t>101</w:t>
      </w:r>
      <w:r w:rsidRPr="00957229">
        <w:t xml:space="preserve">, worden </w:t>
      </w:r>
      <w:proofErr w:type="spellStart"/>
      <w:r w:rsidRPr="00957229">
        <w:t>AWA’s</w:t>
      </w:r>
      <w:proofErr w:type="spellEnd"/>
      <w:r w:rsidRPr="00957229">
        <w:t xml:space="preserve"> berekend als het verschil tussen de reële waarde en een prudente waardering, op basis van een zekerheid van </w:t>
      </w:r>
      <w:r w:rsidRPr="009C4F8D">
        <w:t>90</w:t>
      </w:r>
      <w:r w:rsidRPr="00957229">
        <w:t xml:space="preserve"> % dat de instelling binnen de notionele range van plausibele waarden op dat punt (of beter) de blootstelling kan verlaten. De opwaartse waarde of “opwaartse onzekerheid” is het tegenovergestelde punt in de distributie van plausibele waarden waarop de instelling slechts met een zekerheid van </w:t>
      </w:r>
      <w:r w:rsidRPr="009C4F8D">
        <w:t>10</w:t>
      </w:r>
      <w:r w:rsidRPr="00957229">
        <w:t xml:space="preserve"> % op dat punt (of beter) de blootstelling kan verlaten. De opwaartse onzekerheid wordt berekend en geaggregeerd op dezelfde basis als de totale AWA, doch met substitutie van het bij het vaststellen van de totale AWA gebruikte zekerheidsniveau van </w:t>
      </w:r>
      <w:r w:rsidRPr="009C4F8D">
        <w:t>90</w:t>
      </w:r>
      <w:r w:rsidRPr="00957229">
        <w:t xml:space="preserve"> % door een zekerheidsniveau van </w:t>
      </w:r>
      <w:r w:rsidRPr="009C4F8D">
        <w:t>10</w:t>
      </w:r>
      <w:r w:rsidRPr="00957229">
        <w:t> %.</w:t>
      </w:r>
    </w:p>
    <w:p w14:paraId="4498127B" w14:textId="77777777" w:rsidR="00523F81" w:rsidRPr="00957229" w:rsidRDefault="00B93FA1" w:rsidP="0078190D">
      <w:pPr>
        <w:pStyle w:val="Instructionsberschrift2"/>
        <w:numPr>
          <w:ilvl w:val="0"/>
          <w:numId w:val="0"/>
        </w:numPr>
        <w:suppressAutoHyphens/>
        <w:ind w:left="357" w:hanging="357"/>
        <w:rPr>
          <w:rFonts w:ascii="Times New Roman" w:hAnsi="Times New Roman" w:cs="Times New Roman"/>
          <w:sz w:val="24"/>
          <w:u w:val="none"/>
        </w:rPr>
      </w:pPr>
      <w:bookmarkStart w:id="113" w:name="_Toc30154427"/>
      <w:r w:rsidRPr="009C4F8D">
        <w:rPr>
          <w:rFonts w:ascii="Times New Roman" w:hAnsi="Times New Roman" w:cs="Times New Roman"/>
          <w:sz w:val="24"/>
          <w:u w:val="none"/>
        </w:rPr>
        <w:t>6</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ab/>
        <w:t>Instructies voor specifieke posities</w:t>
      </w:r>
      <w:bookmarkEnd w:id="11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523F81" w:rsidRPr="00957229" w14:paraId="2A50FFAC" w14:textId="77777777" w:rsidTr="00672D2A">
        <w:tc>
          <w:tcPr>
            <w:tcW w:w="9291" w:type="dxa"/>
            <w:gridSpan w:val="2"/>
            <w:shd w:val="clear" w:color="auto" w:fill="CCCCCC"/>
          </w:tcPr>
          <w:p w14:paraId="1909DC31" w14:textId="77777777" w:rsidR="00523F81" w:rsidRPr="00957229" w:rsidRDefault="00973707" w:rsidP="0078190D">
            <w:pPr>
              <w:suppressAutoHyphens/>
              <w:spacing w:beforeLines="60" w:before="144" w:afterLines="60" w:after="144"/>
              <w:rPr>
                <w:rFonts w:ascii="Times New Roman" w:hAnsi="Times New Roman"/>
                <w:b/>
                <w:sz w:val="24"/>
              </w:rPr>
            </w:pPr>
            <w:r w:rsidRPr="00957229">
              <w:rPr>
                <w:rFonts w:ascii="Times New Roman" w:hAnsi="Times New Roman"/>
                <w:b/>
                <w:sz w:val="24"/>
              </w:rPr>
              <w:t>Kolommen</w:t>
            </w:r>
          </w:p>
        </w:tc>
      </w:tr>
      <w:tr w:rsidR="00523F81" w:rsidRPr="00957229" w14:paraId="51FA8283" w14:textId="77777777" w:rsidTr="00672D2A">
        <w:tc>
          <w:tcPr>
            <w:tcW w:w="1101" w:type="dxa"/>
          </w:tcPr>
          <w:p w14:paraId="006D21FC"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0010</w:t>
            </w:r>
            <w:r w:rsidRPr="00957229">
              <w:rPr>
                <w:rFonts w:ascii="Times New Roman" w:hAnsi="Times New Roman"/>
                <w:sz w:val="24"/>
              </w:rPr>
              <w:t>–</w:t>
            </w:r>
            <w:r w:rsidRPr="009C4F8D">
              <w:rPr>
                <w:rFonts w:ascii="Times New Roman" w:hAnsi="Times New Roman"/>
                <w:sz w:val="24"/>
              </w:rPr>
              <w:t>0100</w:t>
            </w:r>
          </w:p>
        </w:tc>
        <w:tc>
          <w:tcPr>
            <w:tcW w:w="8190" w:type="dxa"/>
          </w:tcPr>
          <w:p w14:paraId="75BD725F" w14:textId="77777777" w:rsidR="00523F81" w:rsidRPr="00957229" w:rsidRDefault="00973707"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AWA’S OP CATEGORIENIVEAU</w:t>
            </w:r>
          </w:p>
          <w:p w14:paraId="7FD99EB2" w14:textId="5BE23C60"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De </w:t>
            </w:r>
            <w:proofErr w:type="spellStart"/>
            <w:r w:rsidRPr="00957229">
              <w:rPr>
                <w:rFonts w:ascii="Times New Roman" w:hAnsi="Times New Roman"/>
                <w:sz w:val="24"/>
              </w:rPr>
              <w:t>AWA’s</w:t>
            </w:r>
            <w:proofErr w:type="spellEnd"/>
            <w:r w:rsidRPr="00957229">
              <w:rPr>
                <w:rFonts w:ascii="Times New Roman" w:hAnsi="Times New Roman"/>
                <w:sz w:val="24"/>
              </w:rPr>
              <w:t xml:space="preserve"> op categorieniveau voor onzekerheid van de marktprijzen, close-out-kosten, modelrisico, geconcentreerde posities, toekomstige administratiekosten, vervroegde beëindiging en operationele risico’s worden berekend zoals beschreven in, respectievelijk, de artikelen </w:t>
            </w:r>
            <w:r w:rsidRPr="009C4F8D">
              <w:rPr>
                <w:rFonts w:ascii="Times New Roman" w:hAnsi="Times New Roman"/>
                <w:sz w:val="24"/>
              </w:rPr>
              <w:t>9</w:t>
            </w:r>
            <w:r w:rsidRPr="00957229">
              <w:rPr>
                <w:rFonts w:ascii="Times New Roman" w:hAnsi="Times New Roman"/>
                <w:sz w:val="24"/>
              </w:rPr>
              <w:t xml:space="preserve">, </w:t>
            </w:r>
            <w:r w:rsidRPr="009C4F8D">
              <w:rPr>
                <w:rFonts w:ascii="Times New Roman" w:hAnsi="Times New Roman"/>
                <w:sz w:val="24"/>
              </w:rPr>
              <w:t>10</w:t>
            </w:r>
            <w:r w:rsidRPr="00957229">
              <w:rPr>
                <w:rFonts w:ascii="Times New Roman" w:hAnsi="Times New Roman"/>
                <w:sz w:val="24"/>
              </w:rPr>
              <w:t xml:space="preserve">, </w:t>
            </w:r>
            <w:r w:rsidRPr="009C4F8D">
              <w:rPr>
                <w:rFonts w:ascii="Times New Roman" w:hAnsi="Times New Roman"/>
                <w:sz w:val="24"/>
              </w:rPr>
              <w:t>11</w:t>
            </w:r>
            <w:r w:rsidRPr="00957229">
              <w:rPr>
                <w:rFonts w:ascii="Times New Roman" w:hAnsi="Times New Roman"/>
                <w:sz w:val="24"/>
              </w:rPr>
              <w:t xml:space="preserve">, en </w:t>
            </w:r>
            <w:r w:rsidRPr="009C4F8D">
              <w:rPr>
                <w:rFonts w:ascii="Times New Roman" w:hAnsi="Times New Roman"/>
                <w:sz w:val="24"/>
              </w:rPr>
              <w:t>14</w:t>
            </w:r>
            <w:r w:rsidRPr="00957229">
              <w:rPr>
                <w:rFonts w:ascii="Times New Roman" w:hAnsi="Times New Roman"/>
                <w:sz w:val="24"/>
              </w:rPr>
              <w:t xml:space="preserve"> tot en met </w:t>
            </w:r>
            <w:r w:rsidRPr="009C4F8D">
              <w:rPr>
                <w:rFonts w:ascii="Times New Roman" w:hAnsi="Times New Roman"/>
                <w:sz w:val="24"/>
              </w:rPr>
              <w:t>17</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w:t>
            </w:r>
          </w:p>
          <w:p w14:paraId="5AAA0587" w14:textId="0A2611A4"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Voor de categorieën onzekerheid van de marktprijzen, close-</w:t>
            </w:r>
            <w:proofErr w:type="spellStart"/>
            <w:r w:rsidRPr="00957229">
              <w:rPr>
                <w:rFonts w:ascii="Times New Roman" w:hAnsi="Times New Roman"/>
                <w:sz w:val="24"/>
              </w:rPr>
              <w:t>outkosten</w:t>
            </w:r>
            <w:proofErr w:type="spellEnd"/>
            <w:r w:rsidRPr="00957229">
              <w:rPr>
                <w:rFonts w:ascii="Times New Roman" w:hAnsi="Times New Roman"/>
                <w:sz w:val="24"/>
              </w:rPr>
              <w:t xml:space="preserve"> en modelrisico, waarvoor diversificatievoordeel geldt zoals bepaald in, respectievelijk, artikel </w:t>
            </w:r>
            <w:r w:rsidRPr="009C4F8D">
              <w:rPr>
                <w:rFonts w:ascii="Times New Roman" w:hAnsi="Times New Roman"/>
                <w:sz w:val="24"/>
              </w:rPr>
              <w:t>9</w:t>
            </w:r>
            <w:r w:rsidRPr="00957229">
              <w:rPr>
                <w:rFonts w:ascii="Times New Roman" w:hAnsi="Times New Roman"/>
                <w:sz w:val="24"/>
              </w:rPr>
              <w:t xml:space="preserve">, lid </w:t>
            </w:r>
            <w:r w:rsidRPr="009C4F8D">
              <w:rPr>
                <w:rFonts w:ascii="Times New Roman" w:hAnsi="Times New Roman"/>
                <w:sz w:val="24"/>
              </w:rPr>
              <w:t>6</w:t>
            </w:r>
            <w:r w:rsidRPr="00957229">
              <w:rPr>
                <w:rFonts w:ascii="Times New Roman" w:hAnsi="Times New Roman"/>
                <w:sz w:val="24"/>
              </w:rPr>
              <w:t xml:space="preserve">, artikel </w:t>
            </w:r>
            <w:r w:rsidRPr="009C4F8D">
              <w:rPr>
                <w:rFonts w:ascii="Times New Roman" w:hAnsi="Times New Roman"/>
                <w:sz w:val="24"/>
              </w:rPr>
              <w:t>10</w:t>
            </w:r>
            <w:r w:rsidRPr="00957229">
              <w:rPr>
                <w:rFonts w:ascii="Times New Roman" w:hAnsi="Times New Roman"/>
                <w:sz w:val="24"/>
              </w:rPr>
              <w:t xml:space="preserve">, lid </w:t>
            </w:r>
            <w:r w:rsidRPr="009C4F8D">
              <w:rPr>
                <w:rFonts w:ascii="Times New Roman" w:hAnsi="Times New Roman"/>
                <w:sz w:val="24"/>
              </w:rPr>
              <w:t>7</w:t>
            </w:r>
            <w:r w:rsidRPr="00957229">
              <w:rPr>
                <w:rFonts w:ascii="Times New Roman" w:hAnsi="Times New Roman"/>
                <w:sz w:val="24"/>
              </w:rPr>
              <w:t xml:space="preserve">, en artikel </w:t>
            </w:r>
            <w:r w:rsidRPr="009C4F8D">
              <w:rPr>
                <w:rFonts w:ascii="Times New Roman" w:hAnsi="Times New Roman"/>
                <w:sz w:val="24"/>
              </w:rPr>
              <w:t>11</w:t>
            </w:r>
            <w:r w:rsidRPr="00957229">
              <w:rPr>
                <w:rFonts w:ascii="Times New Roman" w:hAnsi="Times New Roman"/>
                <w:sz w:val="24"/>
              </w:rPr>
              <w:t xml:space="preserve">, lid </w:t>
            </w:r>
            <w:r w:rsidRPr="009C4F8D">
              <w:rPr>
                <w:rFonts w:ascii="Times New Roman" w:hAnsi="Times New Roman"/>
                <w:sz w:val="24"/>
              </w:rPr>
              <w:t>7</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worden </w:t>
            </w:r>
            <w:proofErr w:type="spellStart"/>
            <w:r w:rsidRPr="00957229">
              <w:rPr>
                <w:rFonts w:ascii="Times New Roman" w:hAnsi="Times New Roman"/>
                <w:sz w:val="24"/>
              </w:rPr>
              <w:t>AWA’s</w:t>
            </w:r>
            <w:proofErr w:type="spellEnd"/>
            <w:r w:rsidRPr="00957229">
              <w:rPr>
                <w:rFonts w:ascii="Times New Roman" w:hAnsi="Times New Roman"/>
                <w:sz w:val="24"/>
              </w:rPr>
              <w:t xml:space="preserve"> op categorieniveau, tenzij anders bepaald, gerapporteerd als de eenvoudige som van de individuele </w:t>
            </w:r>
            <w:proofErr w:type="spellStart"/>
            <w:r w:rsidRPr="00957229">
              <w:rPr>
                <w:rFonts w:ascii="Times New Roman" w:hAnsi="Times New Roman"/>
                <w:sz w:val="24"/>
              </w:rPr>
              <w:t>AWA’s</w:t>
            </w:r>
            <w:proofErr w:type="spellEnd"/>
            <w:r w:rsidRPr="00957229">
              <w:rPr>
                <w:rFonts w:ascii="Times New Roman" w:hAnsi="Times New Roman"/>
                <w:sz w:val="24"/>
              </w:rPr>
              <w:t xml:space="preserve"> vóór diversificatievoordeel [aangezien de diversificatievoordelen die worden berekend volgens methode </w:t>
            </w:r>
            <w:r w:rsidRPr="009C4F8D">
              <w:rPr>
                <w:rFonts w:ascii="Times New Roman" w:hAnsi="Times New Roman"/>
                <w:sz w:val="24"/>
              </w:rPr>
              <w:t>1</w:t>
            </w:r>
            <w:r w:rsidRPr="00957229">
              <w:rPr>
                <w:rFonts w:ascii="Times New Roman" w:hAnsi="Times New Roman"/>
                <w:sz w:val="24"/>
              </w:rPr>
              <w:t xml:space="preserve"> of methode </w:t>
            </w:r>
            <w:r w:rsidRPr="009C4F8D">
              <w:rPr>
                <w:rFonts w:ascii="Times New Roman" w:hAnsi="Times New Roman"/>
                <w:sz w:val="24"/>
              </w:rPr>
              <w:t>2</w:t>
            </w:r>
            <w:r w:rsidRPr="00957229">
              <w:rPr>
                <w:rFonts w:ascii="Times New Roman" w:hAnsi="Times New Roman"/>
                <w:sz w:val="24"/>
              </w:rPr>
              <w:t xml:space="preserve"> van de bijlage bij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in de posten </w:t>
            </w:r>
            <w:r w:rsidRPr="009C4F8D">
              <w:rPr>
                <w:rFonts w:ascii="Times New Roman" w:hAnsi="Times New Roman"/>
                <w:sz w:val="24"/>
              </w:rPr>
              <w:t>1</w:t>
            </w:r>
            <w:r w:rsidRPr="00957229">
              <w:rPr>
                <w:rFonts w:ascii="Times New Roman" w:hAnsi="Times New Roman"/>
                <w:sz w:val="24"/>
              </w:rPr>
              <w:t>.</w:t>
            </w:r>
            <w:r w:rsidRPr="009C4F8D">
              <w:rPr>
                <w:rFonts w:ascii="Times New Roman" w:hAnsi="Times New Roman"/>
                <w:sz w:val="24"/>
              </w:rPr>
              <w:t>1</w:t>
            </w:r>
            <w:r w:rsidRPr="00957229">
              <w:rPr>
                <w:rFonts w:ascii="Times New Roman" w:hAnsi="Times New Roman"/>
                <w:sz w:val="24"/>
              </w:rPr>
              <w:t>.</w:t>
            </w:r>
            <w:r w:rsidRPr="009C4F8D">
              <w:rPr>
                <w:rFonts w:ascii="Times New Roman" w:hAnsi="Times New Roman"/>
                <w:sz w:val="24"/>
              </w:rPr>
              <w:t>2</w:t>
            </w:r>
            <w:r w:rsidRPr="00957229">
              <w:rPr>
                <w:rFonts w:ascii="Times New Roman" w:hAnsi="Times New Roman"/>
                <w:sz w:val="24"/>
              </w:rPr>
              <w:t xml:space="preserve">, </w:t>
            </w:r>
            <w:r w:rsidRPr="009C4F8D">
              <w:rPr>
                <w:rFonts w:ascii="Times New Roman" w:hAnsi="Times New Roman"/>
                <w:sz w:val="24"/>
              </w:rPr>
              <w:t>1</w:t>
            </w:r>
            <w:r w:rsidRPr="00957229">
              <w:rPr>
                <w:rFonts w:ascii="Times New Roman" w:hAnsi="Times New Roman"/>
                <w:sz w:val="24"/>
              </w:rPr>
              <w:t>.</w:t>
            </w:r>
            <w:r w:rsidRPr="009C4F8D">
              <w:rPr>
                <w:rFonts w:ascii="Times New Roman" w:hAnsi="Times New Roman"/>
                <w:sz w:val="24"/>
              </w:rPr>
              <w:t>1</w:t>
            </w:r>
            <w:r w:rsidRPr="00957229">
              <w:rPr>
                <w:rFonts w:ascii="Times New Roman" w:hAnsi="Times New Roman"/>
                <w:sz w:val="24"/>
              </w:rPr>
              <w:t>.</w:t>
            </w:r>
            <w:r w:rsidRPr="009C4F8D">
              <w:rPr>
                <w:rFonts w:ascii="Times New Roman" w:hAnsi="Times New Roman"/>
                <w:sz w:val="24"/>
              </w:rPr>
              <w:t>2</w:t>
            </w:r>
            <w:r w:rsidRPr="00957229">
              <w:rPr>
                <w:rFonts w:ascii="Times New Roman" w:hAnsi="Times New Roman"/>
                <w:sz w:val="24"/>
              </w:rPr>
              <w:t>.</w:t>
            </w:r>
            <w:r w:rsidRPr="009C4F8D">
              <w:rPr>
                <w:rFonts w:ascii="Times New Roman" w:hAnsi="Times New Roman"/>
                <w:sz w:val="24"/>
              </w:rPr>
              <w:t>1</w:t>
            </w:r>
            <w:r w:rsidRPr="00957229">
              <w:rPr>
                <w:rFonts w:ascii="Times New Roman" w:hAnsi="Times New Roman"/>
                <w:sz w:val="24"/>
              </w:rPr>
              <w:t xml:space="preserve"> en </w:t>
            </w:r>
            <w:r w:rsidRPr="009C4F8D">
              <w:rPr>
                <w:rFonts w:ascii="Times New Roman" w:hAnsi="Times New Roman"/>
                <w:sz w:val="24"/>
              </w:rPr>
              <w:t>1</w:t>
            </w:r>
            <w:r w:rsidRPr="00957229">
              <w:rPr>
                <w:rFonts w:ascii="Times New Roman" w:hAnsi="Times New Roman"/>
                <w:sz w:val="24"/>
              </w:rPr>
              <w:t>.</w:t>
            </w:r>
            <w:r w:rsidRPr="009C4F8D">
              <w:rPr>
                <w:rFonts w:ascii="Times New Roman" w:hAnsi="Times New Roman"/>
                <w:sz w:val="24"/>
              </w:rPr>
              <w:t>1</w:t>
            </w:r>
            <w:r w:rsidRPr="00957229">
              <w:rPr>
                <w:rFonts w:ascii="Times New Roman" w:hAnsi="Times New Roman"/>
                <w:sz w:val="24"/>
              </w:rPr>
              <w:t>.</w:t>
            </w:r>
            <w:r w:rsidRPr="009C4F8D">
              <w:rPr>
                <w:rFonts w:ascii="Times New Roman" w:hAnsi="Times New Roman"/>
                <w:sz w:val="24"/>
              </w:rPr>
              <w:t>2</w:t>
            </w:r>
            <w:r w:rsidRPr="00957229">
              <w:rPr>
                <w:rFonts w:ascii="Times New Roman" w:hAnsi="Times New Roman"/>
                <w:sz w:val="24"/>
              </w:rPr>
              <w:t>.</w:t>
            </w:r>
            <w:r w:rsidRPr="009C4F8D">
              <w:rPr>
                <w:rFonts w:ascii="Times New Roman" w:hAnsi="Times New Roman"/>
                <w:sz w:val="24"/>
              </w:rPr>
              <w:t>2</w:t>
            </w:r>
            <w:r w:rsidRPr="00957229">
              <w:rPr>
                <w:rFonts w:ascii="Times New Roman" w:hAnsi="Times New Roman"/>
                <w:sz w:val="24"/>
              </w:rPr>
              <w:t xml:space="preserve"> van de template worden gerapporteerd]. </w:t>
            </w:r>
          </w:p>
          <w:p w14:paraId="47A2F76A" w14:textId="6135001F"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Voor de categorieën onzekerheid van de marktprijzen, close-</w:t>
            </w:r>
            <w:proofErr w:type="spellStart"/>
            <w:r w:rsidRPr="00957229">
              <w:rPr>
                <w:rFonts w:ascii="Times New Roman" w:hAnsi="Times New Roman"/>
                <w:sz w:val="24"/>
              </w:rPr>
              <w:t>outkosten</w:t>
            </w:r>
            <w:proofErr w:type="spellEnd"/>
            <w:r w:rsidRPr="00957229">
              <w:rPr>
                <w:rFonts w:ascii="Times New Roman" w:hAnsi="Times New Roman"/>
                <w:sz w:val="24"/>
              </w:rPr>
              <w:t xml:space="preserve"> en modelrisico worden de bedragen die zijn berekend volgens de op deskundigenopinies gebaseerde benadering, als bedoeld in artikel </w:t>
            </w:r>
            <w:r w:rsidRPr="009C4F8D">
              <w:rPr>
                <w:rFonts w:ascii="Times New Roman" w:hAnsi="Times New Roman"/>
                <w:sz w:val="24"/>
              </w:rPr>
              <w:t>9</w:t>
            </w:r>
            <w:r w:rsidRPr="00957229">
              <w:rPr>
                <w:rFonts w:ascii="Times New Roman" w:hAnsi="Times New Roman"/>
                <w:sz w:val="24"/>
              </w:rPr>
              <w:t xml:space="preserve">, lid </w:t>
            </w:r>
            <w:r w:rsidRPr="009C4F8D">
              <w:rPr>
                <w:rFonts w:ascii="Times New Roman" w:hAnsi="Times New Roman"/>
                <w:sz w:val="24"/>
              </w:rPr>
              <w:t>5</w:t>
            </w:r>
            <w:r w:rsidRPr="00957229">
              <w:rPr>
                <w:rFonts w:ascii="Times New Roman" w:hAnsi="Times New Roman"/>
                <w:sz w:val="24"/>
              </w:rPr>
              <w:t xml:space="preserve">, onder b), artikel </w:t>
            </w:r>
            <w:r w:rsidRPr="009C4F8D">
              <w:rPr>
                <w:rFonts w:ascii="Times New Roman" w:hAnsi="Times New Roman"/>
                <w:sz w:val="24"/>
              </w:rPr>
              <w:t>10</w:t>
            </w:r>
            <w:r w:rsidRPr="00957229">
              <w:rPr>
                <w:rFonts w:ascii="Times New Roman" w:hAnsi="Times New Roman"/>
                <w:sz w:val="24"/>
              </w:rPr>
              <w:t xml:space="preserve">, lid </w:t>
            </w:r>
            <w:r w:rsidRPr="009C4F8D">
              <w:rPr>
                <w:rFonts w:ascii="Times New Roman" w:hAnsi="Times New Roman"/>
                <w:sz w:val="24"/>
              </w:rPr>
              <w:t>6</w:t>
            </w:r>
            <w:r w:rsidRPr="00957229">
              <w:rPr>
                <w:rFonts w:ascii="Times New Roman" w:hAnsi="Times New Roman"/>
                <w:sz w:val="24"/>
              </w:rPr>
              <w:t xml:space="preserve">, onder b), en artikel </w:t>
            </w:r>
            <w:r w:rsidRPr="009C4F8D">
              <w:rPr>
                <w:rFonts w:ascii="Times New Roman" w:hAnsi="Times New Roman"/>
                <w:sz w:val="24"/>
              </w:rPr>
              <w:t>11</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afzonderlijk gerapporteerd in de kolommen </w:t>
            </w:r>
            <w:r w:rsidRPr="009C4F8D">
              <w:rPr>
                <w:rFonts w:ascii="Times New Roman" w:hAnsi="Times New Roman"/>
                <w:sz w:val="24"/>
              </w:rPr>
              <w:t>0020</w:t>
            </w:r>
            <w:r w:rsidRPr="00957229">
              <w:rPr>
                <w:rFonts w:ascii="Times New Roman" w:hAnsi="Times New Roman"/>
                <w:sz w:val="24"/>
              </w:rPr>
              <w:t xml:space="preserve">, </w:t>
            </w:r>
            <w:r w:rsidRPr="009C4F8D">
              <w:rPr>
                <w:rFonts w:ascii="Times New Roman" w:hAnsi="Times New Roman"/>
                <w:sz w:val="24"/>
              </w:rPr>
              <w:t>0040</w:t>
            </w:r>
            <w:r w:rsidRPr="00957229">
              <w:rPr>
                <w:rFonts w:ascii="Times New Roman" w:hAnsi="Times New Roman"/>
                <w:sz w:val="24"/>
              </w:rPr>
              <w:t xml:space="preserve"> en </w:t>
            </w:r>
            <w:r w:rsidRPr="009C4F8D">
              <w:rPr>
                <w:rFonts w:ascii="Times New Roman" w:hAnsi="Times New Roman"/>
                <w:sz w:val="24"/>
              </w:rPr>
              <w:t>0060</w:t>
            </w:r>
            <w:r w:rsidRPr="00957229">
              <w:rPr>
                <w:rFonts w:ascii="Times New Roman" w:hAnsi="Times New Roman"/>
                <w:sz w:val="24"/>
              </w:rPr>
              <w:t>.</w:t>
            </w:r>
          </w:p>
        </w:tc>
      </w:tr>
      <w:tr w:rsidR="00523F81" w:rsidRPr="00957229" w14:paraId="0CE4BF76" w14:textId="77777777" w:rsidTr="00672D2A">
        <w:tc>
          <w:tcPr>
            <w:tcW w:w="1101" w:type="dxa"/>
          </w:tcPr>
          <w:p w14:paraId="126DAFBD"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0010</w:t>
            </w:r>
          </w:p>
        </w:tc>
        <w:tc>
          <w:tcPr>
            <w:tcW w:w="8190" w:type="dxa"/>
          </w:tcPr>
          <w:p w14:paraId="14FB9877" w14:textId="77777777" w:rsidR="00523F81" w:rsidRPr="00957229" w:rsidRDefault="00973707"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ONZEKERHEID VAN DE MARKTPRIJZEN</w:t>
            </w:r>
          </w:p>
          <w:p w14:paraId="1314C68E" w14:textId="77777777"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105</w:t>
            </w:r>
            <w:r w:rsidRPr="00957229">
              <w:rPr>
                <w:rFonts w:ascii="Times New Roman" w:hAnsi="Times New Roman"/>
                <w:sz w:val="24"/>
              </w:rPr>
              <w:t xml:space="preserve">, lid </w:t>
            </w:r>
            <w:r w:rsidRPr="009C4F8D">
              <w:rPr>
                <w:rFonts w:ascii="Times New Roman" w:hAnsi="Times New Roman"/>
                <w:sz w:val="24"/>
              </w:rPr>
              <w:t>10</w:t>
            </w:r>
            <w:r w:rsidRPr="00957229">
              <w:rPr>
                <w:rFonts w:ascii="Times New Roman" w:hAnsi="Times New Roman"/>
                <w:sz w:val="24"/>
              </w:rPr>
              <w:t xml:space="preserve">, VKV. </w:t>
            </w:r>
          </w:p>
          <w:p w14:paraId="1F11E757" w14:textId="7D18DD22" w:rsidR="00523F81" w:rsidRPr="00957229" w:rsidRDefault="00973707" w:rsidP="0078190D">
            <w:pPr>
              <w:suppressAutoHyphens/>
              <w:spacing w:beforeLines="60" w:before="144" w:afterLines="60" w:after="144"/>
              <w:rPr>
                <w:rStyle w:val="InstructionsTabelleberschrift"/>
                <w:rFonts w:ascii="Times New Roman" w:hAnsi="Times New Roman"/>
                <w:sz w:val="24"/>
              </w:rPr>
            </w:pPr>
            <w:proofErr w:type="spellStart"/>
            <w:r w:rsidRPr="00957229">
              <w:rPr>
                <w:rFonts w:ascii="Times New Roman" w:hAnsi="Times New Roman"/>
                <w:sz w:val="24"/>
              </w:rPr>
              <w:t>AWA’s</w:t>
            </w:r>
            <w:proofErr w:type="spellEnd"/>
            <w:r w:rsidRPr="00957229">
              <w:rPr>
                <w:rFonts w:ascii="Times New Roman" w:hAnsi="Times New Roman"/>
                <w:sz w:val="24"/>
              </w:rPr>
              <w:t xml:space="preserve"> in verband met onzekerheid van de marktprijzen berekend overeenkomstig artikel </w:t>
            </w:r>
            <w:r w:rsidRPr="009C4F8D">
              <w:rPr>
                <w:rFonts w:ascii="Times New Roman" w:hAnsi="Times New Roman"/>
                <w:sz w:val="24"/>
              </w:rPr>
              <w:t>9</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w:t>
            </w:r>
          </w:p>
        </w:tc>
      </w:tr>
      <w:tr w:rsidR="00523F81" w:rsidRPr="00957229" w14:paraId="3FC875F8" w14:textId="77777777" w:rsidTr="00672D2A">
        <w:tc>
          <w:tcPr>
            <w:tcW w:w="1101" w:type="dxa"/>
          </w:tcPr>
          <w:p w14:paraId="3E91D6F4"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0020</w:t>
            </w:r>
          </w:p>
        </w:tc>
        <w:tc>
          <w:tcPr>
            <w:tcW w:w="8190" w:type="dxa"/>
          </w:tcPr>
          <w:p w14:paraId="7BF0143F" w14:textId="77777777" w:rsidR="00523F81" w:rsidRPr="00957229" w:rsidRDefault="00973707"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WAARVAN: BEREKEND VOLGENS DE OP DESKUNDIGENOPINIES GEBASEERDE BENADERING</w:t>
            </w:r>
          </w:p>
          <w:p w14:paraId="4445AB46" w14:textId="57092C75" w:rsidR="00523F81" w:rsidRPr="00957229" w:rsidRDefault="00973707" w:rsidP="0078190D">
            <w:pPr>
              <w:suppressAutoHyphens/>
              <w:spacing w:beforeLines="60" w:before="144" w:afterLines="60" w:after="144"/>
              <w:rPr>
                <w:rStyle w:val="InstructionsTabelleberschrift"/>
                <w:rFonts w:ascii="Times New Roman" w:hAnsi="Times New Roman"/>
                <w:sz w:val="24"/>
              </w:rPr>
            </w:pPr>
            <w:proofErr w:type="spellStart"/>
            <w:r w:rsidRPr="00957229">
              <w:rPr>
                <w:rFonts w:ascii="Times New Roman" w:hAnsi="Times New Roman"/>
                <w:sz w:val="24"/>
              </w:rPr>
              <w:t>AWA’s</w:t>
            </w:r>
            <w:proofErr w:type="spellEnd"/>
            <w:r w:rsidRPr="00957229">
              <w:rPr>
                <w:rFonts w:ascii="Times New Roman" w:hAnsi="Times New Roman"/>
                <w:sz w:val="24"/>
              </w:rPr>
              <w:t xml:space="preserve"> in verband met onzekerheid van de marktprijzen berekend overeenkomstig artikel </w:t>
            </w:r>
            <w:r w:rsidRPr="009C4F8D">
              <w:rPr>
                <w:rFonts w:ascii="Times New Roman" w:hAnsi="Times New Roman"/>
                <w:sz w:val="24"/>
              </w:rPr>
              <w:t>9</w:t>
            </w:r>
            <w:r w:rsidRPr="00957229">
              <w:rPr>
                <w:rFonts w:ascii="Times New Roman" w:hAnsi="Times New Roman"/>
                <w:sz w:val="24"/>
              </w:rPr>
              <w:t xml:space="preserve">, lid </w:t>
            </w:r>
            <w:r w:rsidRPr="009C4F8D">
              <w:rPr>
                <w:rFonts w:ascii="Times New Roman" w:hAnsi="Times New Roman"/>
                <w:sz w:val="24"/>
              </w:rPr>
              <w:t>5</w:t>
            </w:r>
            <w:r w:rsidRPr="00957229">
              <w:rPr>
                <w:rFonts w:ascii="Times New Roman" w:hAnsi="Times New Roman"/>
                <w:sz w:val="24"/>
              </w:rPr>
              <w:t xml:space="preserve">, onder b),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w:t>
            </w:r>
          </w:p>
        </w:tc>
      </w:tr>
      <w:tr w:rsidR="00523F81" w:rsidRPr="00957229" w14:paraId="67191341" w14:textId="77777777" w:rsidTr="00672D2A">
        <w:tc>
          <w:tcPr>
            <w:tcW w:w="1101" w:type="dxa"/>
          </w:tcPr>
          <w:p w14:paraId="08628742"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0030</w:t>
            </w:r>
          </w:p>
        </w:tc>
        <w:tc>
          <w:tcPr>
            <w:tcW w:w="8190" w:type="dxa"/>
          </w:tcPr>
          <w:p w14:paraId="46EBB27D" w14:textId="77777777" w:rsidR="00523F81" w:rsidRPr="00957229" w:rsidRDefault="00973707"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CLOSE-OUTKOSTEN</w:t>
            </w:r>
          </w:p>
          <w:p w14:paraId="5B2B3223" w14:textId="77777777"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105</w:t>
            </w:r>
            <w:r w:rsidRPr="00957229">
              <w:rPr>
                <w:rFonts w:ascii="Times New Roman" w:hAnsi="Times New Roman"/>
                <w:sz w:val="24"/>
              </w:rPr>
              <w:t xml:space="preserve">, lid </w:t>
            </w:r>
            <w:r w:rsidRPr="009C4F8D">
              <w:rPr>
                <w:rFonts w:ascii="Times New Roman" w:hAnsi="Times New Roman"/>
                <w:sz w:val="24"/>
              </w:rPr>
              <w:t>10</w:t>
            </w:r>
            <w:r w:rsidRPr="00957229">
              <w:rPr>
                <w:rFonts w:ascii="Times New Roman" w:hAnsi="Times New Roman"/>
                <w:sz w:val="24"/>
              </w:rPr>
              <w:t xml:space="preserve">, VKV. </w:t>
            </w:r>
          </w:p>
          <w:p w14:paraId="232F428E" w14:textId="2BFC8076" w:rsidR="00523F81" w:rsidRPr="00957229" w:rsidRDefault="00973707" w:rsidP="0078190D">
            <w:pPr>
              <w:suppressAutoHyphens/>
              <w:spacing w:beforeLines="60" w:before="144" w:afterLines="60" w:after="144"/>
              <w:rPr>
                <w:rStyle w:val="InstructionsTabelleberschrift"/>
                <w:rFonts w:ascii="Times New Roman" w:hAnsi="Times New Roman"/>
                <w:sz w:val="24"/>
              </w:rPr>
            </w:pPr>
            <w:proofErr w:type="spellStart"/>
            <w:r w:rsidRPr="00957229">
              <w:rPr>
                <w:rFonts w:ascii="Times New Roman" w:hAnsi="Times New Roman"/>
                <w:sz w:val="24"/>
              </w:rPr>
              <w:t>AWA’s</w:t>
            </w:r>
            <w:proofErr w:type="spellEnd"/>
            <w:r w:rsidRPr="00957229">
              <w:rPr>
                <w:rFonts w:ascii="Times New Roman" w:hAnsi="Times New Roman"/>
                <w:sz w:val="24"/>
              </w:rPr>
              <w:t xml:space="preserve"> in verband met close-</w:t>
            </w:r>
            <w:proofErr w:type="spellStart"/>
            <w:r w:rsidRPr="00957229">
              <w:rPr>
                <w:rFonts w:ascii="Times New Roman" w:hAnsi="Times New Roman"/>
                <w:sz w:val="24"/>
              </w:rPr>
              <w:t>outkosten</w:t>
            </w:r>
            <w:proofErr w:type="spellEnd"/>
            <w:r w:rsidRPr="00957229">
              <w:rPr>
                <w:rFonts w:ascii="Times New Roman" w:hAnsi="Times New Roman"/>
                <w:sz w:val="24"/>
              </w:rPr>
              <w:t xml:space="preserve"> berekend overeenkomstig artikel </w:t>
            </w:r>
            <w:r w:rsidRPr="009C4F8D">
              <w:rPr>
                <w:rFonts w:ascii="Times New Roman" w:hAnsi="Times New Roman"/>
                <w:sz w:val="24"/>
              </w:rPr>
              <w:t>10</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w:t>
            </w:r>
          </w:p>
        </w:tc>
      </w:tr>
      <w:tr w:rsidR="00523F81" w:rsidRPr="00957229" w14:paraId="6F80DA8A" w14:textId="77777777" w:rsidTr="00672D2A">
        <w:tc>
          <w:tcPr>
            <w:tcW w:w="1101" w:type="dxa"/>
          </w:tcPr>
          <w:p w14:paraId="4804A45E"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0040</w:t>
            </w:r>
          </w:p>
        </w:tc>
        <w:tc>
          <w:tcPr>
            <w:tcW w:w="8190" w:type="dxa"/>
          </w:tcPr>
          <w:p w14:paraId="7522785F" w14:textId="77777777" w:rsidR="00523F81" w:rsidRPr="00957229" w:rsidRDefault="00973707"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WAARVAN: BEREKEND VOLGENS DE OP DESKUNDIGENOPINIES GEBASEERDE BENADERING</w:t>
            </w:r>
          </w:p>
          <w:p w14:paraId="4670C6A1" w14:textId="429E883A" w:rsidR="00523F81" w:rsidRPr="00957229" w:rsidRDefault="00973707" w:rsidP="0078190D">
            <w:pPr>
              <w:suppressAutoHyphens/>
              <w:spacing w:beforeLines="60" w:before="144" w:afterLines="60" w:after="144"/>
              <w:rPr>
                <w:rStyle w:val="InstructionsTabelleberschrift"/>
                <w:rFonts w:ascii="Times New Roman" w:hAnsi="Times New Roman"/>
                <w:sz w:val="24"/>
              </w:rPr>
            </w:pPr>
            <w:proofErr w:type="spellStart"/>
            <w:r w:rsidRPr="00957229">
              <w:rPr>
                <w:rFonts w:ascii="Times New Roman" w:hAnsi="Times New Roman"/>
                <w:sz w:val="24"/>
              </w:rPr>
              <w:t>AWA’s</w:t>
            </w:r>
            <w:proofErr w:type="spellEnd"/>
            <w:r w:rsidRPr="00957229">
              <w:rPr>
                <w:rFonts w:ascii="Times New Roman" w:hAnsi="Times New Roman"/>
                <w:sz w:val="24"/>
              </w:rPr>
              <w:t xml:space="preserve"> in verband met close-</w:t>
            </w:r>
            <w:proofErr w:type="spellStart"/>
            <w:r w:rsidRPr="00957229">
              <w:rPr>
                <w:rFonts w:ascii="Times New Roman" w:hAnsi="Times New Roman"/>
                <w:sz w:val="24"/>
              </w:rPr>
              <w:t>outkosten</w:t>
            </w:r>
            <w:proofErr w:type="spellEnd"/>
            <w:r w:rsidRPr="00957229">
              <w:rPr>
                <w:rFonts w:ascii="Times New Roman" w:hAnsi="Times New Roman"/>
                <w:sz w:val="24"/>
              </w:rPr>
              <w:t xml:space="preserve"> berekend overeenkomstig artikel </w:t>
            </w:r>
            <w:r w:rsidRPr="009C4F8D">
              <w:rPr>
                <w:rFonts w:ascii="Times New Roman" w:hAnsi="Times New Roman"/>
                <w:sz w:val="24"/>
              </w:rPr>
              <w:t>10</w:t>
            </w:r>
            <w:r w:rsidRPr="00957229">
              <w:rPr>
                <w:rFonts w:ascii="Times New Roman" w:hAnsi="Times New Roman"/>
                <w:sz w:val="24"/>
              </w:rPr>
              <w:t xml:space="preserve">, lid </w:t>
            </w:r>
            <w:r w:rsidRPr="009C4F8D">
              <w:rPr>
                <w:rFonts w:ascii="Times New Roman" w:hAnsi="Times New Roman"/>
                <w:sz w:val="24"/>
              </w:rPr>
              <w:t>6</w:t>
            </w:r>
            <w:r w:rsidRPr="00957229">
              <w:rPr>
                <w:rFonts w:ascii="Times New Roman" w:hAnsi="Times New Roman"/>
                <w:sz w:val="24"/>
              </w:rPr>
              <w:t xml:space="preserve">, onder b),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w:t>
            </w:r>
          </w:p>
        </w:tc>
      </w:tr>
      <w:tr w:rsidR="00523F81" w:rsidRPr="00957229" w14:paraId="7C814463" w14:textId="77777777" w:rsidTr="00672D2A">
        <w:tc>
          <w:tcPr>
            <w:tcW w:w="1101" w:type="dxa"/>
          </w:tcPr>
          <w:p w14:paraId="3D4CC7FC"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0050</w:t>
            </w:r>
          </w:p>
        </w:tc>
        <w:tc>
          <w:tcPr>
            <w:tcW w:w="8190" w:type="dxa"/>
          </w:tcPr>
          <w:p w14:paraId="45A0DF18" w14:textId="77777777" w:rsidR="00523F81" w:rsidRPr="00957229" w:rsidRDefault="00973707"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MODELRISICO</w:t>
            </w:r>
          </w:p>
          <w:p w14:paraId="479B7FAC" w14:textId="77777777"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105</w:t>
            </w:r>
            <w:r w:rsidRPr="00957229">
              <w:rPr>
                <w:rFonts w:ascii="Times New Roman" w:hAnsi="Times New Roman"/>
                <w:sz w:val="24"/>
              </w:rPr>
              <w:t xml:space="preserve">, lid </w:t>
            </w:r>
            <w:r w:rsidRPr="009C4F8D">
              <w:rPr>
                <w:rFonts w:ascii="Times New Roman" w:hAnsi="Times New Roman"/>
                <w:sz w:val="24"/>
              </w:rPr>
              <w:t>10</w:t>
            </w:r>
            <w:r w:rsidRPr="00957229">
              <w:rPr>
                <w:rFonts w:ascii="Times New Roman" w:hAnsi="Times New Roman"/>
                <w:sz w:val="24"/>
              </w:rPr>
              <w:t>, VKV</w:t>
            </w:r>
          </w:p>
          <w:p w14:paraId="337DCF2A" w14:textId="6EFE1BF5" w:rsidR="00523F81" w:rsidRPr="00957229" w:rsidRDefault="00973707" w:rsidP="0078190D">
            <w:pPr>
              <w:suppressAutoHyphens/>
              <w:spacing w:beforeLines="60" w:before="144" w:afterLines="60" w:after="144"/>
              <w:rPr>
                <w:rStyle w:val="InstructionsTabelleberschrift"/>
                <w:rFonts w:ascii="Times New Roman" w:hAnsi="Times New Roman"/>
                <w:sz w:val="24"/>
              </w:rPr>
            </w:pPr>
            <w:proofErr w:type="spellStart"/>
            <w:r w:rsidRPr="00957229">
              <w:rPr>
                <w:rFonts w:ascii="Times New Roman" w:hAnsi="Times New Roman"/>
                <w:sz w:val="24"/>
              </w:rPr>
              <w:t>AWA’s</w:t>
            </w:r>
            <w:proofErr w:type="spellEnd"/>
            <w:r w:rsidRPr="00957229">
              <w:rPr>
                <w:rFonts w:ascii="Times New Roman" w:hAnsi="Times New Roman"/>
                <w:sz w:val="24"/>
              </w:rPr>
              <w:t xml:space="preserve"> in verband met modelrisico berekend overeenkomstig artikel </w:t>
            </w:r>
            <w:r w:rsidRPr="009C4F8D">
              <w:rPr>
                <w:rFonts w:ascii="Times New Roman" w:hAnsi="Times New Roman"/>
                <w:sz w:val="24"/>
              </w:rPr>
              <w:t>11</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w:t>
            </w:r>
          </w:p>
        </w:tc>
      </w:tr>
      <w:tr w:rsidR="00523F81" w:rsidRPr="00957229" w14:paraId="570871F4" w14:textId="77777777" w:rsidTr="00672D2A">
        <w:tc>
          <w:tcPr>
            <w:tcW w:w="1101" w:type="dxa"/>
          </w:tcPr>
          <w:p w14:paraId="06298AC5"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0060</w:t>
            </w:r>
          </w:p>
        </w:tc>
        <w:tc>
          <w:tcPr>
            <w:tcW w:w="8190" w:type="dxa"/>
          </w:tcPr>
          <w:p w14:paraId="02BD6456" w14:textId="77777777" w:rsidR="00523F81" w:rsidRPr="00957229" w:rsidRDefault="00973707"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WAARVAN: BEREKEND VOLGENS DE OP DESKUNDIGENOPINIES GEBASEERDE BENADERING</w:t>
            </w:r>
          </w:p>
          <w:p w14:paraId="36BEF6A2" w14:textId="3DA2E367" w:rsidR="00523F81" w:rsidRPr="00957229" w:rsidRDefault="00973707" w:rsidP="0078190D">
            <w:pPr>
              <w:suppressAutoHyphens/>
              <w:spacing w:beforeLines="60" w:before="144" w:afterLines="60" w:after="144"/>
              <w:rPr>
                <w:rStyle w:val="InstructionsTabelleberschrift"/>
                <w:rFonts w:ascii="Times New Roman" w:hAnsi="Times New Roman"/>
                <w:sz w:val="24"/>
              </w:rPr>
            </w:pPr>
            <w:proofErr w:type="spellStart"/>
            <w:r w:rsidRPr="00957229">
              <w:rPr>
                <w:rFonts w:ascii="Times New Roman" w:hAnsi="Times New Roman"/>
                <w:sz w:val="24"/>
              </w:rPr>
              <w:t>AWA’s</w:t>
            </w:r>
            <w:proofErr w:type="spellEnd"/>
            <w:r w:rsidRPr="00957229">
              <w:rPr>
                <w:rFonts w:ascii="Times New Roman" w:hAnsi="Times New Roman"/>
                <w:sz w:val="24"/>
              </w:rPr>
              <w:t xml:space="preserve"> in verband met modelrisico berekend overeenkomstig artikel </w:t>
            </w:r>
            <w:r w:rsidRPr="009C4F8D">
              <w:rPr>
                <w:rFonts w:ascii="Times New Roman" w:hAnsi="Times New Roman"/>
                <w:sz w:val="24"/>
              </w:rPr>
              <w:t>11</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w:t>
            </w:r>
          </w:p>
        </w:tc>
      </w:tr>
      <w:tr w:rsidR="00523F81" w:rsidRPr="00957229" w14:paraId="7617E6FC" w14:textId="77777777" w:rsidTr="00672D2A">
        <w:tc>
          <w:tcPr>
            <w:tcW w:w="1101" w:type="dxa"/>
          </w:tcPr>
          <w:p w14:paraId="7A088AF5"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0070</w:t>
            </w:r>
          </w:p>
        </w:tc>
        <w:tc>
          <w:tcPr>
            <w:tcW w:w="8190" w:type="dxa"/>
          </w:tcPr>
          <w:p w14:paraId="34C7D9BB" w14:textId="77777777" w:rsidR="00523F81" w:rsidRPr="00957229" w:rsidRDefault="00973707"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GECONCENTREERDE POSITIES</w:t>
            </w:r>
          </w:p>
          <w:p w14:paraId="71F8B72B" w14:textId="77777777"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105</w:t>
            </w:r>
            <w:r w:rsidRPr="00957229">
              <w:rPr>
                <w:rFonts w:ascii="Times New Roman" w:hAnsi="Times New Roman"/>
                <w:sz w:val="24"/>
              </w:rPr>
              <w:t xml:space="preserve">, lid </w:t>
            </w:r>
            <w:r w:rsidRPr="009C4F8D">
              <w:rPr>
                <w:rFonts w:ascii="Times New Roman" w:hAnsi="Times New Roman"/>
                <w:sz w:val="24"/>
              </w:rPr>
              <w:t>11</w:t>
            </w:r>
            <w:r w:rsidRPr="00957229">
              <w:rPr>
                <w:rFonts w:ascii="Times New Roman" w:hAnsi="Times New Roman"/>
                <w:sz w:val="24"/>
              </w:rPr>
              <w:t>, VKV</w:t>
            </w:r>
          </w:p>
          <w:p w14:paraId="6D97DD76" w14:textId="19231B7E" w:rsidR="00523F81" w:rsidRPr="00957229" w:rsidRDefault="00973707" w:rsidP="0078190D">
            <w:pPr>
              <w:suppressAutoHyphens/>
              <w:spacing w:beforeLines="60" w:before="144" w:afterLines="60" w:after="144"/>
              <w:rPr>
                <w:rStyle w:val="InstructionsTabelleberschrift"/>
                <w:rFonts w:ascii="Times New Roman" w:hAnsi="Times New Roman"/>
                <w:sz w:val="24"/>
              </w:rPr>
            </w:pPr>
            <w:proofErr w:type="spellStart"/>
            <w:r w:rsidRPr="00957229">
              <w:rPr>
                <w:rFonts w:ascii="Times New Roman" w:hAnsi="Times New Roman"/>
                <w:sz w:val="24"/>
              </w:rPr>
              <w:t>AWA’s</w:t>
            </w:r>
            <w:proofErr w:type="spellEnd"/>
            <w:r w:rsidRPr="00957229">
              <w:rPr>
                <w:rFonts w:ascii="Times New Roman" w:hAnsi="Times New Roman"/>
                <w:sz w:val="24"/>
              </w:rPr>
              <w:t xml:space="preserve"> in verband met geconcentreerde posities berekend overeenkomstig artikel </w:t>
            </w:r>
            <w:r w:rsidRPr="009C4F8D">
              <w:rPr>
                <w:rFonts w:ascii="Times New Roman" w:hAnsi="Times New Roman"/>
                <w:sz w:val="24"/>
              </w:rPr>
              <w:t>14</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w:t>
            </w:r>
          </w:p>
        </w:tc>
      </w:tr>
      <w:tr w:rsidR="00523F81" w:rsidRPr="00957229" w14:paraId="08D52651" w14:textId="77777777" w:rsidTr="00672D2A">
        <w:tc>
          <w:tcPr>
            <w:tcW w:w="1101" w:type="dxa"/>
          </w:tcPr>
          <w:p w14:paraId="0E0539C7"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0080</w:t>
            </w:r>
          </w:p>
        </w:tc>
        <w:tc>
          <w:tcPr>
            <w:tcW w:w="8190" w:type="dxa"/>
          </w:tcPr>
          <w:p w14:paraId="79862DE1" w14:textId="77777777" w:rsidR="00523F81" w:rsidRPr="00957229" w:rsidRDefault="00973707"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TOEKOMSTIGE ADMINISTRATIEKOSTEN</w:t>
            </w:r>
          </w:p>
          <w:p w14:paraId="2B9AFF7C" w14:textId="77777777"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105</w:t>
            </w:r>
            <w:r w:rsidRPr="00957229">
              <w:rPr>
                <w:rFonts w:ascii="Times New Roman" w:hAnsi="Times New Roman"/>
                <w:sz w:val="24"/>
              </w:rPr>
              <w:t xml:space="preserve">, lid </w:t>
            </w:r>
            <w:r w:rsidRPr="009C4F8D">
              <w:rPr>
                <w:rFonts w:ascii="Times New Roman" w:hAnsi="Times New Roman"/>
                <w:sz w:val="24"/>
              </w:rPr>
              <w:t>10</w:t>
            </w:r>
            <w:r w:rsidRPr="00957229">
              <w:rPr>
                <w:rFonts w:ascii="Times New Roman" w:hAnsi="Times New Roman"/>
                <w:sz w:val="24"/>
              </w:rPr>
              <w:t>, VKV</w:t>
            </w:r>
          </w:p>
          <w:p w14:paraId="7447FD81" w14:textId="5597B307" w:rsidR="00523F81" w:rsidRPr="00957229" w:rsidRDefault="00973707" w:rsidP="0078190D">
            <w:pPr>
              <w:suppressAutoHyphens/>
              <w:spacing w:beforeLines="60" w:before="144" w:afterLines="60" w:after="144"/>
              <w:rPr>
                <w:rStyle w:val="InstructionsTabelleberschrift"/>
                <w:rFonts w:ascii="Times New Roman" w:hAnsi="Times New Roman"/>
                <w:sz w:val="24"/>
              </w:rPr>
            </w:pPr>
            <w:proofErr w:type="spellStart"/>
            <w:r w:rsidRPr="00957229">
              <w:rPr>
                <w:rFonts w:ascii="Times New Roman" w:hAnsi="Times New Roman"/>
                <w:sz w:val="24"/>
              </w:rPr>
              <w:t>AWA’s</w:t>
            </w:r>
            <w:proofErr w:type="spellEnd"/>
            <w:r w:rsidRPr="00957229">
              <w:rPr>
                <w:rFonts w:ascii="Times New Roman" w:hAnsi="Times New Roman"/>
                <w:sz w:val="24"/>
              </w:rPr>
              <w:t xml:space="preserve"> in verband met toekomstige administratiekosten berekend overeenkomstig artikel </w:t>
            </w:r>
            <w:r w:rsidRPr="009C4F8D">
              <w:rPr>
                <w:rFonts w:ascii="Times New Roman" w:hAnsi="Times New Roman"/>
                <w:sz w:val="24"/>
              </w:rPr>
              <w:t>15</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w:t>
            </w:r>
          </w:p>
        </w:tc>
      </w:tr>
      <w:tr w:rsidR="00523F81" w:rsidRPr="00957229" w14:paraId="68168FEB" w14:textId="77777777" w:rsidTr="00672D2A">
        <w:tc>
          <w:tcPr>
            <w:tcW w:w="1101" w:type="dxa"/>
          </w:tcPr>
          <w:p w14:paraId="742BACFE"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0090</w:t>
            </w:r>
          </w:p>
        </w:tc>
        <w:tc>
          <w:tcPr>
            <w:tcW w:w="8190" w:type="dxa"/>
          </w:tcPr>
          <w:p w14:paraId="4A98759F" w14:textId="77777777" w:rsidR="00523F81" w:rsidRPr="00957229" w:rsidRDefault="00973707"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VERVROEGDE BEËINDIGING</w:t>
            </w:r>
          </w:p>
          <w:p w14:paraId="55E53D96" w14:textId="77777777"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105</w:t>
            </w:r>
            <w:r w:rsidRPr="00957229">
              <w:rPr>
                <w:rFonts w:ascii="Times New Roman" w:hAnsi="Times New Roman"/>
                <w:sz w:val="24"/>
              </w:rPr>
              <w:t xml:space="preserve">, lid </w:t>
            </w:r>
            <w:r w:rsidRPr="009C4F8D">
              <w:rPr>
                <w:rFonts w:ascii="Times New Roman" w:hAnsi="Times New Roman"/>
                <w:sz w:val="24"/>
              </w:rPr>
              <w:t>10</w:t>
            </w:r>
            <w:r w:rsidRPr="00957229">
              <w:rPr>
                <w:rFonts w:ascii="Times New Roman" w:hAnsi="Times New Roman"/>
                <w:sz w:val="24"/>
              </w:rPr>
              <w:t>, VKV</w:t>
            </w:r>
          </w:p>
          <w:p w14:paraId="567881C0" w14:textId="302C5977" w:rsidR="00523F81" w:rsidRPr="00957229" w:rsidRDefault="00973707" w:rsidP="0078190D">
            <w:pPr>
              <w:suppressAutoHyphens/>
              <w:spacing w:beforeLines="60" w:before="144" w:afterLines="60" w:after="144"/>
              <w:rPr>
                <w:rStyle w:val="InstructionsTabelleberschrift"/>
                <w:rFonts w:ascii="Times New Roman" w:hAnsi="Times New Roman"/>
                <w:sz w:val="24"/>
              </w:rPr>
            </w:pPr>
            <w:proofErr w:type="spellStart"/>
            <w:r w:rsidRPr="00957229">
              <w:rPr>
                <w:rFonts w:ascii="Times New Roman" w:hAnsi="Times New Roman"/>
                <w:sz w:val="24"/>
              </w:rPr>
              <w:t>AWA’s</w:t>
            </w:r>
            <w:proofErr w:type="spellEnd"/>
            <w:r w:rsidRPr="00957229">
              <w:rPr>
                <w:rFonts w:ascii="Times New Roman" w:hAnsi="Times New Roman"/>
                <w:sz w:val="24"/>
              </w:rPr>
              <w:t xml:space="preserve"> in verband met vervroegde beëindiging berekend overeenkomstig artikel </w:t>
            </w:r>
            <w:r w:rsidRPr="009C4F8D">
              <w:rPr>
                <w:rFonts w:ascii="Times New Roman" w:hAnsi="Times New Roman"/>
                <w:sz w:val="24"/>
              </w:rPr>
              <w:t>16</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w:t>
            </w:r>
          </w:p>
        </w:tc>
      </w:tr>
      <w:tr w:rsidR="00523F81" w:rsidRPr="00957229" w14:paraId="3A5D9EA9" w14:textId="77777777" w:rsidTr="00672D2A">
        <w:tc>
          <w:tcPr>
            <w:tcW w:w="1101" w:type="dxa"/>
          </w:tcPr>
          <w:p w14:paraId="449C1D29"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0100</w:t>
            </w:r>
          </w:p>
        </w:tc>
        <w:tc>
          <w:tcPr>
            <w:tcW w:w="8190" w:type="dxa"/>
          </w:tcPr>
          <w:p w14:paraId="34179239" w14:textId="77777777" w:rsidR="00523F81" w:rsidRPr="00957229" w:rsidRDefault="00973707"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OPERATIONEEL RISICO</w:t>
            </w:r>
          </w:p>
          <w:p w14:paraId="075176DE" w14:textId="77777777"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Artikel </w:t>
            </w:r>
            <w:r w:rsidRPr="009C4F8D">
              <w:rPr>
                <w:rFonts w:ascii="Times New Roman" w:hAnsi="Times New Roman"/>
                <w:sz w:val="24"/>
              </w:rPr>
              <w:t>105</w:t>
            </w:r>
            <w:r w:rsidRPr="00957229">
              <w:rPr>
                <w:rFonts w:ascii="Times New Roman" w:hAnsi="Times New Roman"/>
                <w:sz w:val="24"/>
              </w:rPr>
              <w:t xml:space="preserve">, lid </w:t>
            </w:r>
            <w:r w:rsidRPr="009C4F8D">
              <w:rPr>
                <w:rFonts w:ascii="Times New Roman" w:hAnsi="Times New Roman"/>
                <w:sz w:val="24"/>
              </w:rPr>
              <w:t>10</w:t>
            </w:r>
            <w:r w:rsidRPr="00957229">
              <w:rPr>
                <w:rFonts w:ascii="Times New Roman" w:hAnsi="Times New Roman"/>
                <w:sz w:val="24"/>
              </w:rPr>
              <w:t>, VKV</w:t>
            </w:r>
          </w:p>
          <w:p w14:paraId="5B49D42D" w14:textId="22EA5E5F" w:rsidR="00523F81" w:rsidRPr="00957229" w:rsidRDefault="00973707" w:rsidP="0078190D">
            <w:pPr>
              <w:suppressAutoHyphens/>
              <w:spacing w:beforeLines="60" w:before="144" w:afterLines="60" w:after="144"/>
              <w:rPr>
                <w:rStyle w:val="InstructionsTabelleberschrift"/>
                <w:rFonts w:ascii="Times New Roman" w:hAnsi="Times New Roman"/>
                <w:sz w:val="24"/>
              </w:rPr>
            </w:pPr>
            <w:proofErr w:type="spellStart"/>
            <w:r w:rsidRPr="00957229">
              <w:rPr>
                <w:rFonts w:ascii="Times New Roman" w:hAnsi="Times New Roman"/>
                <w:sz w:val="24"/>
              </w:rPr>
              <w:t>AWA’s</w:t>
            </w:r>
            <w:proofErr w:type="spellEnd"/>
            <w:r w:rsidRPr="00957229">
              <w:rPr>
                <w:rFonts w:ascii="Times New Roman" w:hAnsi="Times New Roman"/>
                <w:sz w:val="24"/>
              </w:rPr>
              <w:t xml:space="preserve"> in verband met operationeel risico berekend overeenkomstig artikel </w:t>
            </w:r>
            <w:r w:rsidRPr="009C4F8D">
              <w:rPr>
                <w:rFonts w:ascii="Times New Roman" w:hAnsi="Times New Roman"/>
                <w:sz w:val="24"/>
              </w:rPr>
              <w:t>17</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w:t>
            </w:r>
          </w:p>
        </w:tc>
      </w:tr>
      <w:tr w:rsidR="00523F81" w:rsidRPr="00957229" w14:paraId="7F226801" w14:textId="77777777" w:rsidTr="00672D2A">
        <w:tc>
          <w:tcPr>
            <w:tcW w:w="1101" w:type="dxa"/>
            <w:tcBorders>
              <w:bottom w:val="single" w:sz="4" w:space="0" w:color="auto"/>
            </w:tcBorders>
          </w:tcPr>
          <w:p w14:paraId="349C8AD8"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0110</w:t>
            </w:r>
          </w:p>
        </w:tc>
        <w:tc>
          <w:tcPr>
            <w:tcW w:w="8190" w:type="dxa"/>
            <w:tcBorders>
              <w:bottom w:val="single" w:sz="4" w:space="0" w:color="auto"/>
            </w:tcBorders>
          </w:tcPr>
          <w:p w14:paraId="748744F3" w14:textId="77777777" w:rsidR="00523F81" w:rsidRPr="00957229" w:rsidRDefault="00973707"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 xml:space="preserve">TOTALE AWA </w:t>
            </w:r>
          </w:p>
          <w:p w14:paraId="046D1F3C" w14:textId="14331803" w:rsidR="00523F81" w:rsidRPr="00957229" w:rsidRDefault="00973707" w:rsidP="0078190D">
            <w:pPr>
              <w:suppressAutoHyphens/>
              <w:spacing w:beforeLines="60" w:before="144" w:afterLines="60" w:after="144"/>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Rij </w:t>
            </w:r>
            <w:r w:rsidRPr="009C4F8D">
              <w:rPr>
                <w:rStyle w:val="InstructionsTabelleberschrift"/>
                <w:rFonts w:ascii="Times New Roman" w:hAnsi="Times New Roman"/>
                <w:b w:val="0"/>
                <w:sz w:val="24"/>
                <w:u w:val="none"/>
              </w:rPr>
              <w:t>0010</w:t>
            </w:r>
            <w:r w:rsidRPr="00957229">
              <w:rPr>
                <w:rStyle w:val="InstructionsTabelleberschrift"/>
                <w:rFonts w:ascii="Times New Roman" w:hAnsi="Times New Roman"/>
                <w:b w:val="0"/>
                <w:sz w:val="24"/>
                <w:u w:val="none"/>
              </w:rPr>
              <w:t xml:space="preserve">: Totale AWA die overeenkomstig de artikelen </w:t>
            </w:r>
            <w:r w:rsidRPr="009C4F8D">
              <w:rPr>
                <w:rStyle w:val="InstructionsTabelleberschrift"/>
                <w:rFonts w:ascii="Times New Roman" w:hAnsi="Times New Roman"/>
                <w:b w:val="0"/>
                <w:sz w:val="24"/>
                <w:u w:val="none"/>
              </w:rPr>
              <w:t>34</w:t>
            </w:r>
            <w:r w:rsidRPr="00957229">
              <w:rPr>
                <w:rStyle w:val="InstructionsTabelleberschrift"/>
                <w:rFonts w:ascii="Times New Roman" w:hAnsi="Times New Roman"/>
                <w:b w:val="0"/>
                <w:sz w:val="24"/>
                <w:u w:val="none"/>
              </w:rPr>
              <w:t xml:space="preserve"> en </w:t>
            </w:r>
            <w:r w:rsidRPr="009C4F8D">
              <w:rPr>
                <w:rStyle w:val="InstructionsTabelleberschrift"/>
                <w:rFonts w:ascii="Times New Roman" w:hAnsi="Times New Roman"/>
                <w:b w:val="0"/>
                <w:sz w:val="24"/>
                <w:u w:val="none"/>
              </w:rPr>
              <w:t>105</w:t>
            </w:r>
            <w:r w:rsidRPr="00957229">
              <w:rPr>
                <w:rStyle w:val="InstructionsTabelleberschrift"/>
                <w:rFonts w:ascii="Times New Roman" w:hAnsi="Times New Roman"/>
                <w:b w:val="0"/>
                <w:sz w:val="24"/>
                <w:u w:val="none"/>
              </w:rPr>
              <w:t xml:space="preserve"> VKV van het eigen vermogen moet worden afgetrokken, en dienovereenkomstig in rij </w:t>
            </w:r>
            <w:r w:rsidRPr="009C4F8D">
              <w:rPr>
                <w:rStyle w:val="InstructionsTabelleberschrift"/>
                <w:rFonts w:ascii="Times New Roman" w:hAnsi="Times New Roman"/>
                <w:b w:val="0"/>
                <w:sz w:val="24"/>
                <w:u w:val="none"/>
              </w:rPr>
              <w:t>290</w:t>
            </w:r>
            <w:r w:rsidRPr="00957229">
              <w:rPr>
                <w:rStyle w:val="InstructionsTabelleberschrift"/>
                <w:rFonts w:ascii="Times New Roman" w:hAnsi="Times New Roman"/>
                <w:b w:val="0"/>
                <w:sz w:val="24"/>
                <w:u w:val="none"/>
              </w:rPr>
              <w:t xml:space="preserve"> van C </w:t>
            </w:r>
            <w:r w:rsidRPr="009C4F8D">
              <w:rPr>
                <w:rStyle w:val="InstructionsTabelleberschrift"/>
                <w:rFonts w:ascii="Times New Roman" w:hAnsi="Times New Roman"/>
                <w:b w:val="0"/>
                <w:sz w:val="24"/>
                <w:u w:val="none"/>
              </w:rPr>
              <w:t>01</w:t>
            </w:r>
            <w:r w:rsidRPr="00957229">
              <w:rPr>
                <w:rStyle w:val="InstructionsTabelleberschrift"/>
                <w:rFonts w:ascii="Times New Roman" w:hAnsi="Times New Roman"/>
                <w:b w:val="0"/>
                <w:sz w:val="24"/>
                <w:u w:val="none"/>
              </w:rPr>
              <w:t>.</w:t>
            </w:r>
            <w:r w:rsidRPr="009C4F8D">
              <w:rPr>
                <w:rStyle w:val="InstructionsTabelleberschrift"/>
                <w:rFonts w:ascii="Times New Roman" w:hAnsi="Times New Roman"/>
                <w:b w:val="0"/>
                <w:sz w:val="24"/>
                <w:u w:val="none"/>
              </w:rPr>
              <w:t>00</w:t>
            </w:r>
            <w:r w:rsidRPr="00957229">
              <w:rPr>
                <w:rStyle w:val="InstructionsTabelleberschrift"/>
                <w:rFonts w:ascii="Times New Roman" w:hAnsi="Times New Roman"/>
                <w:b w:val="0"/>
                <w:sz w:val="24"/>
                <w:u w:val="none"/>
              </w:rPr>
              <w:t xml:space="preserve"> wordt gerapporteerd. De totale AWA is de som van de rijen </w:t>
            </w:r>
            <w:r w:rsidRPr="009C4F8D">
              <w:rPr>
                <w:rStyle w:val="InstructionsTabelleberschrift"/>
                <w:rFonts w:ascii="Times New Roman" w:hAnsi="Times New Roman"/>
                <w:b w:val="0"/>
                <w:sz w:val="24"/>
                <w:u w:val="none"/>
              </w:rPr>
              <w:t>0030</w:t>
            </w:r>
            <w:r w:rsidRPr="00957229">
              <w:rPr>
                <w:rStyle w:val="InstructionsTabelleberschrift"/>
                <w:rFonts w:ascii="Times New Roman" w:hAnsi="Times New Roman"/>
                <w:b w:val="0"/>
                <w:sz w:val="24"/>
                <w:u w:val="none"/>
              </w:rPr>
              <w:t xml:space="preserve"> en </w:t>
            </w:r>
            <w:r w:rsidRPr="009C4F8D">
              <w:rPr>
                <w:rStyle w:val="InstructionsTabelleberschrift"/>
                <w:rFonts w:ascii="Times New Roman" w:hAnsi="Times New Roman"/>
                <w:b w:val="0"/>
                <w:sz w:val="24"/>
                <w:u w:val="none"/>
              </w:rPr>
              <w:t>0180</w:t>
            </w:r>
            <w:r w:rsidRPr="00957229">
              <w:rPr>
                <w:rStyle w:val="InstructionsTabelleberschrift"/>
                <w:rFonts w:ascii="Times New Roman" w:hAnsi="Times New Roman"/>
                <w:b w:val="0"/>
                <w:sz w:val="24"/>
                <w:u w:val="none"/>
              </w:rPr>
              <w:t xml:space="preserve">. </w:t>
            </w:r>
          </w:p>
          <w:p w14:paraId="6953E523" w14:textId="77777777" w:rsidR="00523F81" w:rsidRPr="00957229" w:rsidRDefault="00973707" w:rsidP="0078190D">
            <w:pPr>
              <w:suppressAutoHyphens/>
              <w:spacing w:beforeLines="60" w:before="144" w:afterLines="60" w:after="144"/>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Rij </w:t>
            </w:r>
            <w:r w:rsidRPr="009C4F8D">
              <w:rPr>
                <w:rStyle w:val="InstructionsTabelleberschrift"/>
                <w:rFonts w:ascii="Times New Roman" w:hAnsi="Times New Roman"/>
                <w:b w:val="0"/>
                <w:sz w:val="24"/>
                <w:u w:val="none"/>
              </w:rPr>
              <w:t>0020</w:t>
            </w:r>
            <w:r w:rsidRPr="00957229">
              <w:rPr>
                <w:rStyle w:val="InstructionsTabelleberschrift"/>
                <w:rFonts w:ascii="Times New Roman" w:hAnsi="Times New Roman"/>
                <w:b w:val="0"/>
                <w:sz w:val="24"/>
                <w:u w:val="none"/>
              </w:rPr>
              <w:t xml:space="preserve">: Aandeel van de in rij </w:t>
            </w:r>
            <w:r w:rsidRPr="009C4F8D">
              <w:rPr>
                <w:rStyle w:val="InstructionsTabelleberschrift"/>
                <w:rFonts w:ascii="Times New Roman" w:hAnsi="Times New Roman"/>
                <w:b w:val="0"/>
                <w:sz w:val="24"/>
                <w:u w:val="none"/>
              </w:rPr>
              <w:t>0010</w:t>
            </w:r>
            <w:r w:rsidRPr="00957229">
              <w:rPr>
                <w:rStyle w:val="InstructionsTabelleberschrift"/>
                <w:rFonts w:ascii="Times New Roman" w:hAnsi="Times New Roman"/>
                <w:b w:val="0"/>
                <w:sz w:val="24"/>
                <w:u w:val="none"/>
              </w:rPr>
              <w:t xml:space="preserve"> gerapporteerde totale AWA afkomstig van posities in de handelsportefeuille (absolute waarde). </w:t>
            </w:r>
          </w:p>
          <w:p w14:paraId="528A4D39" w14:textId="77777777" w:rsidR="00523F81" w:rsidRPr="00957229" w:rsidRDefault="00973707" w:rsidP="0078190D">
            <w:pPr>
              <w:suppressAutoHyphens/>
              <w:spacing w:beforeLines="60" w:before="144" w:afterLines="60" w:after="144"/>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De rijen </w:t>
            </w:r>
            <w:r w:rsidRPr="009C4F8D">
              <w:rPr>
                <w:rStyle w:val="InstructionsTabelleberschrift"/>
                <w:rFonts w:ascii="Times New Roman" w:hAnsi="Times New Roman"/>
                <w:b w:val="0"/>
                <w:sz w:val="24"/>
                <w:u w:val="none"/>
              </w:rPr>
              <w:t>0030</w:t>
            </w:r>
            <w:r w:rsidRPr="00957229">
              <w:rPr>
                <w:rStyle w:val="InstructionsTabelleberschrift"/>
                <w:rFonts w:ascii="Times New Roman" w:hAnsi="Times New Roman"/>
                <w:b w:val="0"/>
                <w:sz w:val="24"/>
                <w:u w:val="none"/>
              </w:rPr>
              <w:t xml:space="preserve"> tot en met </w:t>
            </w:r>
            <w:r w:rsidRPr="009C4F8D">
              <w:rPr>
                <w:rStyle w:val="InstructionsTabelleberschrift"/>
                <w:rFonts w:ascii="Times New Roman" w:hAnsi="Times New Roman"/>
                <w:b w:val="0"/>
                <w:sz w:val="24"/>
                <w:u w:val="none"/>
              </w:rPr>
              <w:t>0160</w:t>
            </w:r>
            <w:r w:rsidRPr="00957229">
              <w:rPr>
                <w:rStyle w:val="InstructionsTabelleberschrift"/>
                <w:rFonts w:ascii="Times New Roman" w:hAnsi="Times New Roman"/>
                <w:b w:val="0"/>
                <w:sz w:val="24"/>
                <w:u w:val="none"/>
              </w:rPr>
              <w:t xml:space="preserve">: Som van de kolommen </w:t>
            </w:r>
            <w:r w:rsidRPr="009C4F8D">
              <w:rPr>
                <w:rStyle w:val="InstructionsTabelleberschrift"/>
                <w:rFonts w:ascii="Times New Roman" w:hAnsi="Times New Roman"/>
                <w:b w:val="0"/>
                <w:sz w:val="24"/>
                <w:u w:val="none"/>
              </w:rPr>
              <w:t>0010</w:t>
            </w:r>
            <w:r w:rsidRPr="00957229">
              <w:rPr>
                <w:rStyle w:val="InstructionsTabelleberschrift"/>
                <w:rFonts w:ascii="Times New Roman" w:hAnsi="Times New Roman"/>
                <w:b w:val="0"/>
                <w:sz w:val="24"/>
                <w:u w:val="none"/>
              </w:rPr>
              <w:t xml:space="preserve">, </w:t>
            </w:r>
            <w:r w:rsidRPr="009C4F8D">
              <w:rPr>
                <w:rStyle w:val="InstructionsTabelleberschrift"/>
                <w:rFonts w:ascii="Times New Roman" w:hAnsi="Times New Roman"/>
                <w:b w:val="0"/>
                <w:sz w:val="24"/>
                <w:u w:val="none"/>
              </w:rPr>
              <w:t>0030</w:t>
            </w:r>
            <w:r w:rsidRPr="00957229">
              <w:rPr>
                <w:rStyle w:val="InstructionsTabelleberschrift"/>
                <w:rFonts w:ascii="Times New Roman" w:hAnsi="Times New Roman"/>
                <w:b w:val="0"/>
                <w:sz w:val="24"/>
                <w:u w:val="none"/>
              </w:rPr>
              <w:t xml:space="preserve">, </w:t>
            </w:r>
            <w:r w:rsidRPr="009C4F8D">
              <w:rPr>
                <w:rStyle w:val="InstructionsTabelleberschrift"/>
                <w:rFonts w:ascii="Times New Roman" w:hAnsi="Times New Roman"/>
                <w:b w:val="0"/>
                <w:sz w:val="24"/>
                <w:u w:val="none"/>
              </w:rPr>
              <w:t>0050</w:t>
            </w:r>
            <w:r w:rsidRPr="00957229">
              <w:rPr>
                <w:rStyle w:val="InstructionsTabelleberschrift"/>
                <w:rFonts w:ascii="Times New Roman" w:hAnsi="Times New Roman"/>
                <w:b w:val="0"/>
                <w:sz w:val="24"/>
                <w:u w:val="none"/>
              </w:rPr>
              <w:t xml:space="preserve"> en </w:t>
            </w:r>
            <w:r w:rsidRPr="009C4F8D">
              <w:rPr>
                <w:rStyle w:val="InstructionsTabelleberschrift"/>
                <w:rFonts w:ascii="Times New Roman" w:hAnsi="Times New Roman"/>
                <w:b w:val="0"/>
                <w:sz w:val="24"/>
                <w:u w:val="none"/>
              </w:rPr>
              <w:t>0070</w:t>
            </w:r>
            <w:r w:rsidRPr="00957229">
              <w:rPr>
                <w:rStyle w:val="InstructionsTabelleberschrift"/>
                <w:rFonts w:ascii="Times New Roman" w:hAnsi="Times New Roman"/>
                <w:b w:val="0"/>
                <w:sz w:val="24"/>
                <w:u w:val="none"/>
              </w:rPr>
              <w:t xml:space="preserve"> tot en met </w:t>
            </w:r>
            <w:r w:rsidRPr="009C4F8D">
              <w:rPr>
                <w:rStyle w:val="InstructionsTabelleberschrift"/>
                <w:rFonts w:ascii="Times New Roman" w:hAnsi="Times New Roman"/>
                <w:b w:val="0"/>
                <w:sz w:val="24"/>
                <w:u w:val="none"/>
              </w:rPr>
              <w:t>0100</w:t>
            </w:r>
            <w:r w:rsidRPr="00957229">
              <w:rPr>
                <w:rStyle w:val="InstructionsTabelleberschrift"/>
                <w:rFonts w:ascii="Times New Roman" w:hAnsi="Times New Roman"/>
                <w:b w:val="0"/>
                <w:sz w:val="24"/>
                <w:u w:val="none"/>
              </w:rPr>
              <w:t xml:space="preserve">. </w:t>
            </w:r>
          </w:p>
          <w:p w14:paraId="1EC177EC" w14:textId="77777777" w:rsidR="00523F81" w:rsidRPr="00957229" w:rsidRDefault="00973707" w:rsidP="0078190D">
            <w:pPr>
              <w:suppressAutoHyphens/>
              <w:spacing w:beforeLines="60" w:before="144" w:afterLines="60" w:after="144"/>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De rijen </w:t>
            </w:r>
            <w:r w:rsidRPr="009C4F8D">
              <w:rPr>
                <w:rStyle w:val="InstructionsTabelleberschrift"/>
                <w:rFonts w:ascii="Times New Roman" w:hAnsi="Times New Roman"/>
                <w:b w:val="0"/>
                <w:sz w:val="24"/>
                <w:u w:val="none"/>
              </w:rPr>
              <w:t>0180</w:t>
            </w:r>
            <w:r w:rsidRPr="00957229">
              <w:rPr>
                <w:rStyle w:val="InstructionsTabelleberschrift"/>
                <w:rFonts w:ascii="Times New Roman" w:hAnsi="Times New Roman"/>
                <w:b w:val="0"/>
                <w:sz w:val="24"/>
                <w:u w:val="none"/>
              </w:rPr>
              <w:t xml:space="preserve"> tot en met </w:t>
            </w:r>
            <w:r w:rsidRPr="009C4F8D">
              <w:rPr>
                <w:rStyle w:val="InstructionsTabelleberschrift"/>
                <w:rFonts w:ascii="Times New Roman" w:hAnsi="Times New Roman"/>
                <w:b w:val="0"/>
                <w:sz w:val="24"/>
                <w:u w:val="none"/>
              </w:rPr>
              <w:t>0210</w:t>
            </w:r>
            <w:r w:rsidRPr="00957229">
              <w:rPr>
                <w:rStyle w:val="InstructionsTabelleberschrift"/>
                <w:rFonts w:ascii="Times New Roman" w:hAnsi="Times New Roman"/>
                <w:b w:val="0"/>
                <w:sz w:val="24"/>
                <w:u w:val="none"/>
              </w:rPr>
              <w:t xml:space="preserve">: Totale AWA afkomstig van portefeuilles volgens de </w:t>
            </w:r>
            <w:proofErr w:type="spellStart"/>
            <w:r w:rsidRPr="00957229">
              <w:rPr>
                <w:rStyle w:val="InstructionsTabelleberschrift"/>
                <w:rFonts w:ascii="Times New Roman" w:hAnsi="Times New Roman"/>
                <w:b w:val="0"/>
                <w:sz w:val="24"/>
                <w:u w:val="none"/>
              </w:rPr>
              <w:t>fall</w:t>
            </w:r>
            <w:proofErr w:type="spellEnd"/>
            <w:r w:rsidRPr="00957229">
              <w:rPr>
                <w:rStyle w:val="InstructionsTabelleberschrift"/>
                <w:rFonts w:ascii="Times New Roman" w:hAnsi="Times New Roman"/>
                <w:b w:val="0"/>
                <w:sz w:val="24"/>
                <w:u w:val="none"/>
              </w:rPr>
              <w:t xml:space="preserve">-backbenadering. </w:t>
            </w:r>
          </w:p>
        </w:tc>
      </w:tr>
      <w:tr w:rsidR="00523F81" w:rsidRPr="00957229" w14:paraId="3247717E" w14:textId="77777777" w:rsidTr="00672D2A">
        <w:tc>
          <w:tcPr>
            <w:tcW w:w="1101" w:type="dxa"/>
            <w:tcBorders>
              <w:bottom w:val="single" w:sz="4" w:space="0" w:color="auto"/>
            </w:tcBorders>
          </w:tcPr>
          <w:p w14:paraId="65FCF54F"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0120</w:t>
            </w:r>
          </w:p>
        </w:tc>
        <w:tc>
          <w:tcPr>
            <w:tcW w:w="8190" w:type="dxa"/>
            <w:tcBorders>
              <w:bottom w:val="single" w:sz="4" w:space="0" w:color="auto"/>
            </w:tcBorders>
          </w:tcPr>
          <w:p w14:paraId="345BB6C9" w14:textId="77777777" w:rsidR="00523F81" w:rsidRPr="00957229" w:rsidRDefault="00973707"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OPWAARTSE ONZEKERHEID</w:t>
            </w:r>
          </w:p>
          <w:p w14:paraId="3D8003C1" w14:textId="78EDC703" w:rsidR="00523F81" w:rsidRPr="00957229" w:rsidRDefault="00973707" w:rsidP="0078190D">
            <w:pPr>
              <w:suppressAutoHyphens/>
              <w:spacing w:beforeLines="60" w:before="144" w:afterLines="60" w:after="144"/>
              <w:rPr>
                <w:rStyle w:val="InstructionsTabelleberschrift"/>
                <w:rFonts w:ascii="Times New Roman" w:hAnsi="Times New Roman"/>
                <w:b w:val="0"/>
                <w:sz w:val="24"/>
                <w:u w:val="none"/>
              </w:rPr>
            </w:pPr>
            <w:r w:rsidRPr="00957229">
              <w:rPr>
                <w:rFonts w:ascii="Times New Roman" w:hAnsi="Times New Roman"/>
                <w:sz w:val="24"/>
              </w:rPr>
              <w:t>Artikel </w:t>
            </w:r>
            <w:r w:rsidRPr="009C4F8D">
              <w:rPr>
                <w:rFonts w:ascii="Times New Roman" w:hAnsi="Times New Roman"/>
                <w:sz w:val="24"/>
              </w:rPr>
              <w:t>8</w:t>
            </w:r>
            <w:r w:rsidRPr="00957229">
              <w:rPr>
                <w:rFonts w:ascii="Times New Roman" w:hAnsi="Times New Roman"/>
                <w:sz w:val="24"/>
              </w:rPr>
              <w:t>, lid </w:t>
            </w:r>
            <w:r w:rsidRPr="009C4F8D">
              <w:rPr>
                <w:rFonts w:ascii="Times New Roman" w:hAnsi="Times New Roman"/>
                <w:sz w:val="24"/>
              </w:rPr>
              <w:t>2</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p>
          <w:p w14:paraId="731CC892" w14:textId="77777777"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De opwaartse onzekerheid wordt berekend en geaggregeerd op dezelfde basis als de in kolom </w:t>
            </w:r>
            <w:r w:rsidRPr="009C4F8D">
              <w:rPr>
                <w:rFonts w:ascii="Times New Roman" w:hAnsi="Times New Roman"/>
                <w:sz w:val="24"/>
              </w:rPr>
              <w:t>0110</w:t>
            </w:r>
            <w:r w:rsidRPr="00957229">
              <w:rPr>
                <w:rFonts w:ascii="Times New Roman" w:hAnsi="Times New Roman"/>
                <w:sz w:val="24"/>
              </w:rPr>
              <w:t xml:space="preserve"> berekende totale AWA, doch met substitutie van het bij het bepalen van de totale AWA gebruikte zekerheidsniveau van </w:t>
            </w:r>
            <w:r w:rsidRPr="009C4F8D">
              <w:rPr>
                <w:rFonts w:ascii="Times New Roman" w:hAnsi="Times New Roman"/>
                <w:sz w:val="24"/>
              </w:rPr>
              <w:t>90</w:t>
            </w:r>
            <w:r w:rsidRPr="00957229">
              <w:rPr>
                <w:rFonts w:ascii="Times New Roman" w:hAnsi="Times New Roman"/>
                <w:sz w:val="24"/>
              </w:rPr>
              <w:t xml:space="preserve"> % door een zekerheidsniveau van </w:t>
            </w:r>
            <w:r w:rsidRPr="009C4F8D">
              <w:rPr>
                <w:rFonts w:ascii="Times New Roman" w:hAnsi="Times New Roman"/>
                <w:sz w:val="24"/>
              </w:rPr>
              <w:t>10</w:t>
            </w:r>
            <w:r w:rsidRPr="00957229">
              <w:rPr>
                <w:rFonts w:ascii="Times New Roman" w:hAnsi="Times New Roman"/>
                <w:sz w:val="24"/>
              </w:rPr>
              <w:t> %.</w:t>
            </w:r>
          </w:p>
        </w:tc>
      </w:tr>
      <w:tr w:rsidR="00523F81" w:rsidRPr="00957229" w14:paraId="54920B4C" w14:textId="77777777" w:rsidTr="00672D2A">
        <w:tc>
          <w:tcPr>
            <w:tcW w:w="1101" w:type="dxa"/>
          </w:tcPr>
          <w:p w14:paraId="79D9AA57"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0130</w:t>
            </w:r>
            <w:r w:rsidRPr="00957229">
              <w:rPr>
                <w:rFonts w:ascii="Times New Roman" w:hAnsi="Times New Roman"/>
                <w:sz w:val="24"/>
              </w:rPr>
              <w:t>–</w:t>
            </w:r>
            <w:r w:rsidRPr="009C4F8D">
              <w:rPr>
                <w:rFonts w:ascii="Times New Roman" w:hAnsi="Times New Roman"/>
                <w:sz w:val="24"/>
              </w:rPr>
              <w:t>0140</w:t>
            </w:r>
          </w:p>
        </w:tc>
        <w:tc>
          <w:tcPr>
            <w:tcW w:w="8190" w:type="dxa"/>
          </w:tcPr>
          <w:p w14:paraId="2E68B4F5" w14:textId="77777777" w:rsidR="00523F81" w:rsidRPr="00957229" w:rsidRDefault="00973707"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TEGEN REËLE WAARDE GEWAARDEERDE ACTIVA EN VERPLICHTINGEN</w:t>
            </w:r>
          </w:p>
          <w:p w14:paraId="01F2DD78" w14:textId="77777777"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Absolute waarde van tegen reële waarde gewaardeerde activa en verplichtingen die overeenkomt met de in de rijen </w:t>
            </w:r>
            <w:r w:rsidRPr="009C4F8D">
              <w:rPr>
                <w:rFonts w:ascii="Times New Roman" w:hAnsi="Times New Roman"/>
                <w:sz w:val="24"/>
              </w:rPr>
              <w:t>0010</w:t>
            </w:r>
            <w:r w:rsidRPr="00957229">
              <w:rPr>
                <w:rFonts w:ascii="Times New Roman" w:hAnsi="Times New Roman"/>
                <w:sz w:val="24"/>
              </w:rPr>
              <w:t xml:space="preserve"> tot en met </w:t>
            </w:r>
            <w:r w:rsidRPr="009C4F8D">
              <w:rPr>
                <w:rFonts w:ascii="Times New Roman" w:hAnsi="Times New Roman"/>
                <w:sz w:val="24"/>
              </w:rPr>
              <w:t>0130</w:t>
            </w:r>
            <w:r w:rsidRPr="00957229">
              <w:rPr>
                <w:rFonts w:ascii="Times New Roman" w:hAnsi="Times New Roman"/>
                <w:sz w:val="24"/>
              </w:rPr>
              <w:t xml:space="preserve"> en rij </w:t>
            </w:r>
            <w:r w:rsidRPr="009C4F8D">
              <w:rPr>
                <w:rFonts w:ascii="Times New Roman" w:hAnsi="Times New Roman"/>
                <w:sz w:val="24"/>
              </w:rPr>
              <w:t>0180</w:t>
            </w:r>
            <w:r w:rsidRPr="00957229">
              <w:rPr>
                <w:rFonts w:ascii="Times New Roman" w:hAnsi="Times New Roman"/>
                <w:sz w:val="24"/>
              </w:rPr>
              <w:t xml:space="preserve"> gerapporteerde AWA-bedragen. Voor sommige rijen, en met name de rijen </w:t>
            </w:r>
            <w:r w:rsidRPr="009C4F8D">
              <w:rPr>
                <w:rFonts w:ascii="Times New Roman" w:hAnsi="Times New Roman"/>
                <w:sz w:val="24"/>
              </w:rPr>
              <w:t>0090</w:t>
            </w:r>
            <w:r w:rsidRPr="00957229">
              <w:rPr>
                <w:rFonts w:ascii="Times New Roman" w:hAnsi="Times New Roman"/>
                <w:sz w:val="24"/>
              </w:rPr>
              <w:t xml:space="preserve"> tot en met </w:t>
            </w:r>
            <w:r w:rsidRPr="009C4F8D">
              <w:rPr>
                <w:rFonts w:ascii="Times New Roman" w:hAnsi="Times New Roman"/>
                <w:sz w:val="24"/>
              </w:rPr>
              <w:t>0130</w:t>
            </w:r>
            <w:r w:rsidRPr="00957229">
              <w:rPr>
                <w:rFonts w:ascii="Times New Roman" w:hAnsi="Times New Roman"/>
                <w:sz w:val="24"/>
              </w:rPr>
              <w:t xml:space="preserve">, kunnen deze bedragen bij benadering worden vastgesteld of op basis van een deskundigenopinie worden toegewezen. </w:t>
            </w:r>
          </w:p>
          <w:p w14:paraId="5D26FC7D" w14:textId="16ECBD36" w:rsidR="00523F81" w:rsidRPr="00957229" w:rsidRDefault="00973707" w:rsidP="0078190D">
            <w:pPr>
              <w:suppressAutoHyphens/>
              <w:spacing w:beforeLines="60" w:before="144" w:afterLines="60" w:after="144"/>
              <w:jc w:val="left"/>
              <w:rPr>
                <w:rFonts w:ascii="Times New Roman" w:hAnsi="Times New Roman"/>
                <w:sz w:val="24"/>
              </w:rPr>
            </w:pPr>
            <w:r w:rsidRPr="00957229">
              <w:rPr>
                <w:rFonts w:ascii="Times New Roman" w:hAnsi="Times New Roman"/>
                <w:sz w:val="24"/>
              </w:rPr>
              <w:t xml:space="preserve">Rij </w:t>
            </w:r>
            <w:r w:rsidRPr="009C4F8D">
              <w:rPr>
                <w:rFonts w:ascii="Times New Roman" w:hAnsi="Times New Roman"/>
                <w:sz w:val="24"/>
              </w:rPr>
              <w:t>0010</w:t>
            </w:r>
            <w:r w:rsidRPr="00957229">
              <w:rPr>
                <w:rFonts w:ascii="Times New Roman" w:hAnsi="Times New Roman"/>
                <w:sz w:val="24"/>
              </w:rPr>
              <w:t xml:space="preserve">: De totale absolute waarde van de tegen reële waarde gewaardeerde activa en verplichtingen die in de overeenkomstig artikel </w:t>
            </w:r>
            <w:r w:rsidRPr="009C4F8D">
              <w:rPr>
                <w:rFonts w:ascii="Times New Roman" w:hAnsi="Times New Roman"/>
                <w:sz w:val="24"/>
              </w:rPr>
              <w:t>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berekende drempel zijn begrepen. Dat omvat de absolute waarde van tegen reële waarde gewaardeerde activa en verplichtingen waarvan de </w:t>
            </w:r>
            <w:proofErr w:type="spellStart"/>
            <w:r w:rsidRPr="00957229">
              <w:rPr>
                <w:rFonts w:ascii="Times New Roman" w:hAnsi="Times New Roman"/>
                <w:sz w:val="24"/>
              </w:rPr>
              <w:t>AWA’s</w:t>
            </w:r>
            <w:proofErr w:type="spellEnd"/>
            <w:r w:rsidRPr="00957229">
              <w:rPr>
                <w:rFonts w:ascii="Times New Roman" w:hAnsi="Times New Roman"/>
                <w:sz w:val="24"/>
              </w:rPr>
              <w:t xml:space="preserve"> overeenkomstig artikel </w:t>
            </w:r>
            <w:r w:rsidRPr="009C4F8D">
              <w:rPr>
                <w:rFonts w:ascii="Times New Roman" w:hAnsi="Times New Roman"/>
                <w:sz w:val="24"/>
              </w:rPr>
              <w:t>9</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artikel </w:t>
            </w:r>
            <w:r w:rsidRPr="009C4F8D">
              <w:rPr>
                <w:rFonts w:ascii="Times New Roman" w:hAnsi="Times New Roman"/>
                <w:sz w:val="24"/>
              </w:rPr>
              <w:t>10</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of artikel </w:t>
            </w:r>
            <w:r w:rsidRPr="009C4F8D">
              <w:rPr>
                <w:rFonts w:ascii="Times New Roman" w:hAnsi="Times New Roman"/>
                <w:sz w:val="24"/>
              </w:rPr>
              <w:t>10</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worden geacht een waarde nul te hebben, die ook afzonderlijk in de rijen </w:t>
            </w:r>
            <w:r w:rsidRPr="009C4F8D">
              <w:rPr>
                <w:rFonts w:ascii="Times New Roman" w:hAnsi="Times New Roman"/>
                <w:sz w:val="24"/>
              </w:rPr>
              <w:t>0070</w:t>
            </w:r>
            <w:r w:rsidRPr="00957229">
              <w:rPr>
                <w:rFonts w:ascii="Times New Roman" w:hAnsi="Times New Roman"/>
                <w:sz w:val="24"/>
              </w:rPr>
              <w:t xml:space="preserve"> en </w:t>
            </w:r>
            <w:r w:rsidRPr="009C4F8D">
              <w:rPr>
                <w:rFonts w:ascii="Times New Roman" w:hAnsi="Times New Roman"/>
                <w:sz w:val="24"/>
              </w:rPr>
              <w:t>0080</w:t>
            </w:r>
            <w:r w:rsidRPr="00957229">
              <w:rPr>
                <w:rFonts w:ascii="Times New Roman" w:hAnsi="Times New Roman"/>
                <w:sz w:val="24"/>
              </w:rPr>
              <w:t xml:space="preserve"> worden gerapporteerd. </w:t>
            </w:r>
          </w:p>
          <w:p w14:paraId="3BB13495" w14:textId="1323803C" w:rsidR="00523F81" w:rsidRPr="00957229" w:rsidRDefault="00973707" w:rsidP="0078190D">
            <w:pPr>
              <w:suppressAutoHyphens/>
              <w:spacing w:beforeLines="60" w:before="144" w:afterLines="60" w:after="144"/>
              <w:jc w:val="left"/>
              <w:rPr>
                <w:rFonts w:ascii="Times New Roman" w:hAnsi="Times New Roman"/>
                <w:sz w:val="24"/>
              </w:rPr>
            </w:pPr>
            <w:r w:rsidRPr="00957229">
              <w:rPr>
                <w:rFonts w:ascii="Times New Roman" w:hAnsi="Times New Roman"/>
                <w:sz w:val="24"/>
              </w:rPr>
              <w:t xml:space="preserve">Rij </w:t>
            </w:r>
            <w:r w:rsidRPr="009C4F8D">
              <w:rPr>
                <w:rFonts w:ascii="Times New Roman" w:hAnsi="Times New Roman"/>
                <w:sz w:val="24"/>
              </w:rPr>
              <w:t>0010</w:t>
            </w:r>
            <w:r w:rsidRPr="00957229">
              <w:rPr>
                <w:rFonts w:ascii="Times New Roman" w:hAnsi="Times New Roman"/>
                <w:sz w:val="24"/>
              </w:rPr>
              <w:t xml:space="preserve"> is de som van rij </w:t>
            </w:r>
            <w:r w:rsidRPr="009C4F8D">
              <w:rPr>
                <w:rFonts w:ascii="Times New Roman" w:hAnsi="Times New Roman"/>
                <w:sz w:val="24"/>
              </w:rPr>
              <w:t>0030</w:t>
            </w:r>
            <w:r w:rsidRPr="00957229">
              <w:rPr>
                <w:rFonts w:ascii="Times New Roman" w:hAnsi="Times New Roman"/>
                <w:sz w:val="24"/>
              </w:rPr>
              <w:t xml:space="preserve"> en rij </w:t>
            </w:r>
            <w:r w:rsidRPr="009C4F8D">
              <w:rPr>
                <w:rFonts w:ascii="Times New Roman" w:hAnsi="Times New Roman"/>
                <w:sz w:val="24"/>
              </w:rPr>
              <w:t>0180</w:t>
            </w:r>
            <w:r w:rsidRPr="00957229">
              <w:rPr>
                <w:rFonts w:ascii="Times New Roman" w:hAnsi="Times New Roman"/>
                <w:sz w:val="24"/>
              </w:rPr>
              <w:t xml:space="preserve">. </w:t>
            </w:r>
          </w:p>
          <w:p w14:paraId="183B1B90" w14:textId="77777777"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Rij </w:t>
            </w:r>
            <w:r w:rsidRPr="009C4F8D">
              <w:rPr>
                <w:rFonts w:ascii="Times New Roman" w:hAnsi="Times New Roman"/>
                <w:sz w:val="24"/>
              </w:rPr>
              <w:t>0020</w:t>
            </w:r>
            <w:r w:rsidRPr="00957229">
              <w:rPr>
                <w:rFonts w:ascii="Times New Roman" w:hAnsi="Times New Roman"/>
                <w:sz w:val="24"/>
              </w:rPr>
              <w:t xml:space="preserve">: Aandeel van de in rij </w:t>
            </w:r>
            <w:r w:rsidRPr="009C4F8D">
              <w:rPr>
                <w:rFonts w:ascii="Times New Roman" w:hAnsi="Times New Roman"/>
                <w:sz w:val="24"/>
              </w:rPr>
              <w:t>0010</w:t>
            </w:r>
            <w:r w:rsidRPr="00957229">
              <w:rPr>
                <w:rFonts w:ascii="Times New Roman" w:hAnsi="Times New Roman"/>
                <w:sz w:val="24"/>
              </w:rPr>
              <w:t xml:space="preserve"> gerapporteerde totale absolute waarde van tegen reële waarde gewaardeerde activa en verplichtingen afkomstig van posities in de handelsportefeuille (absolute waarde). </w:t>
            </w:r>
          </w:p>
          <w:p w14:paraId="2E9D1837" w14:textId="19C2134E"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Rij </w:t>
            </w:r>
            <w:r w:rsidRPr="009C4F8D">
              <w:rPr>
                <w:rFonts w:ascii="Times New Roman" w:hAnsi="Times New Roman"/>
                <w:sz w:val="24"/>
              </w:rPr>
              <w:t>0030</w:t>
            </w:r>
            <w:r w:rsidRPr="00957229">
              <w:rPr>
                <w:rFonts w:ascii="Times New Roman" w:hAnsi="Times New Roman"/>
                <w:sz w:val="24"/>
              </w:rPr>
              <w:t xml:space="preserve">: Absolute waarde van tegen reële waarde gewaardeerde activa en verplichtingen die overeenstemt met de in de artikelen </w:t>
            </w:r>
            <w:r w:rsidRPr="009C4F8D">
              <w:rPr>
                <w:rFonts w:ascii="Times New Roman" w:hAnsi="Times New Roman"/>
                <w:sz w:val="24"/>
              </w:rPr>
              <w:t>9</w:t>
            </w:r>
            <w:r w:rsidRPr="00957229">
              <w:rPr>
                <w:rFonts w:ascii="Times New Roman" w:hAnsi="Times New Roman"/>
                <w:sz w:val="24"/>
              </w:rPr>
              <w:t xml:space="preserve"> tot en met </w:t>
            </w:r>
            <w:r w:rsidRPr="009C4F8D">
              <w:rPr>
                <w:rFonts w:ascii="Times New Roman" w:hAnsi="Times New Roman"/>
                <w:sz w:val="24"/>
              </w:rPr>
              <w:t>17</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bedoelde portefeuilles. Dat omvat de absolute waarde van tegen reële waarde gewaardeerde activa en verplichtingen waarvan de </w:t>
            </w:r>
            <w:proofErr w:type="spellStart"/>
            <w:r w:rsidRPr="00957229">
              <w:rPr>
                <w:rFonts w:ascii="Times New Roman" w:hAnsi="Times New Roman"/>
                <w:sz w:val="24"/>
              </w:rPr>
              <w:t>AWA’s</w:t>
            </w:r>
            <w:proofErr w:type="spellEnd"/>
            <w:r w:rsidRPr="00957229">
              <w:rPr>
                <w:rFonts w:ascii="Times New Roman" w:hAnsi="Times New Roman"/>
                <w:sz w:val="24"/>
              </w:rPr>
              <w:t xml:space="preserve"> overeenkomstig artikel </w:t>
            </w:r>
            <w:r w:rsidRPr="009C4F8D">
              <w:rPr>
                <w:rFonts w:ascii="Times New Roman" w:hAnsi="Times New Roman"/>
                <w:sz w:val="24"/>
              </w:rPr>
              <w:t>9</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artikel </w:t>
            </w:r>
            <w:r w:rsidRPr="009C4F8D">
              <w:rPr>
                <w:rFonts w:ascii="Times New Roman" w:hAnsi="Times New Roman"/>
                <w:sz w:val="24"/>
              </w:rPr>
              <w:t>10</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of artikel </w:t>
            </w:r>
            <w:r w:rsidRPr="009C4F8D">
              <w:rPr>
                <w:rFonts w:ascii="Times New Roman" w:hAnsi="Times New Roman"/>
                <w:sz w:val="24"/>
              </w:rPr>
              <w:t>10</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worden geacht een waarde nul te hebben, die ook afzonderlijk in de rijen </w:t>
            </w:r>
            <w:r w:rsidRPr="009C4F8D">
              <w:rPr>
                <w:rFonts w:ascii="Times New Roman" w:hAnsi="Times New Roman"/>
                <w:sz w:val="24"/>
              </w:rPr>
              <w:t>0070</w:t>
            </w:r>
            <w:r w:rsidRPr="00957229">
              <w:rPr>
                <w:rFonts w:ascii="Times New Roman" w:hAnsi="Times New Roman"/>
                <w:sz w:val="24"/>
              </w:rPr>
              <w:t xml:space="preserve"> en </w:t>
            </w:r>
            <w:r w:rsidRPr="009C4F8D">
              <w:rPr>
                <w:rFonts w:ascii="Times New Roman" w:hAnsi="Times New Roman"/>
                <w:sz w:val="24"/>
              </w:rPr>
              <w:t>0080</w:t>
            </w:r>
            <w:r w:rsidRPr="00957229">
              <w:rPr>
                <w:rFonts w:ascii="Times New Roman" w:hAnsi="Times New Roman"/>
                <w:sz w:val="24"/>
              </w:rPr>
              <w:t xml:space="preserve"> worden gerapporteerd. Rij </w:t>
            </w:r>
            <w:r w:rsidRPr="009C4F8D">
              <w:rPr>
                <w:rFonts w:ascii="Times New Roman" w:hAnsi="Times New Roman"/>
                <w:sz w:val="24"/>
              </w:rPr>
              <w:t>0030</w:t>
            </w:r>
            <w:r w:rsidRPr="00957229">
              <w:rPr>
                <w:rFonts w:ascii="Times New Roman" w:hAnsi="Times New Roman"/>
                <w:sz w:val="24"/>
              </w:rPr>
              <w:t xml:space="preserve"> is de som van de rijen </w:t>
            </w:r>
            <w:r w:rsidRPr="009C4F8D">
              <w:rPr>
                <w:rFonts w:ascii="Times New Roman" w:hAnsi="Times New Roman"/>
                <w:sz w:val="24"/>
              </w:rPr>
              <w:t>0090</w:t>
            </w:r>
            <w:r w:rsidRPr="00957229">
              <w:rPr>
                <w:rFonts w:ascii="Times New Roman" w:hAnsi="Times New Roman"/>
                <w:sz w:val="24"/>
              </w:rPr>
              <w:t xml:space="preserve"> tot en met </w:t>
            </w:r>
            <w:r w:rsidRPr="009C4F8D">
              <w:rPr>
                <w:rFonts w:ascii="Times New Roman" w:hAnsi="Times New Roman"/>
                <w:sz w:val="24"/>
              </w:rPr>
              <w:t>0130</w:t>
            </w:r>
            <w:r w:rsidRPr="00957229">
              <w:rPr>
                <w:rFonts w:ascii="Times New Roman" w:hAnsi="Times New Roman"/>
                <w:sz w:val="24"/>
              </w:rPr>
              <w:t>.</w:t>
            </w:r>
          </w:p>
          <w:p w14:paraId="5BB6B299" w14:textId="0DC5E6F6"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Rij </w:t>
            </w:r>
            <w:r w:rsidRPr="009C4F8D">
              <w:rPr>
                <w:rFonts w:ascii="Times New Roman" w:hAnsi="Times New Roman"/>
                <w:sz w:val="24"/>
              </w:rPr>
              <w:t>0050</w:t>
            </w:r>
            <w:r w:rsidRPr="00957229">
              <w:rPr>
                <w:rFonts w:ascii="Times New Roman" w:hAnsi="Times New Roman"/>
                <w:sz w:val="24"/>
              </w:rPr>
              <w:t xml:space="preserve">: Absolute waarde van tegen reële waarde gewaardeerde activa en verplichtingen die zijn begrepen in de berekening van </w:t>
            </w:r>
            <w:proofErr w:type="spellStart"/>
            <w:r w:rsidRPr="00957229">
              <w:rPr>
                <w:rFonts w:ascii="Times New Roman" w:hAnsi="Times New Roman"/>
                <w:sz w:val="24"/>
              </w:rPr>
              <w:t>AWA’s</w:t>
            </w:r>
            <w:proofErr w:type="spellEnd"/>
            <w:r w:rsidRPr="00957229">
              <w:rPr>
                <w:rFonts w:ascii="Times New Roman" w:hAnsi="Times New Roman"/>
                <w:sz w:val="24"/>
              </w:rPr>
              <w:t xml:space="preserve"> in verband met </w:t>
            </w:r>
            <w:proofErr w:type="spellStart"/>
            <w:r w:rsidRPr="00957229">
              <w:rPr>
                <w:rFonts w:ascii="Times New Roman" w:hAnsi="Times New Roman"/>
                <w:sz w:val="24"/>
              </w:rPr>
              <w:t>unearned</w:t>
            </w:r>
            <w:proofErr w:type="spellEnd"/>
            <w:r w:rsidRPr="00957229">
              <w:rPr>
                <w:rFonts w:ascii="Times New Roman" w:hAnsi="Times New Roman"/>
                <w:sz w:val="24"/>
              </w:rPr>
              <w:t xml:space="preserve"> credit spreads. Voor de berekening van deze AWA mogen tegen reële waarde gewaardeerde activa en verplichtingen die exact overeenkomen en elkaar compenseren en die overeenkomstig artikel </w:t>
            </w:r>
            <w:r w:rsidRPr="009C4F8D">
              <w:rPr>
                <w:rFonts w:ascii="Times New Roman" w:hAnsi="Times New Roman"/>
                <w:sz w:val="24"/>
              </w:rPr>
              <w:t>4</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van de berekening van de drempel worden uitgesloten, niet langer worden beschouwd als activa en verplichtingen die exact overeenkomen en elkaar compenseren. </w:t>
            </w:r>
          </w:p>
          <w:p w14:paraId="0AEE6F67" w14:textId="4E56973F"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Rij </w:t>
            </w:r>
            <w:r w:rsidRPr="009C4F8D">
              <w:rPr>
                <w:rFonts w:ascii="Times New Roman" w:hAnsi="Times New Roman"/>
                <w:sz w:val="24"/>
              </w:rPr>
              <w:t>0060</w:t>
            </w:r>
            <w:r w:rsidRPr="00957229">
              <w:rPr>
                <w:rFonts w:ascii="Times New Roman" w:hAnsi="Times New Roman"/>
                <w:sz w:val="24"/>
              </w:rPr>
              <w:t xml:space="preserve">: Absolute waarde van tegen reële waarde gewaardeerde activa en verplichtingen die zijn begrepen in de berekening van de AWA in verband met beleggings- en financieringskosten. Voor de berekening van deze AWA mogen tegen reële waarde gewaardeerde activa en verplichtingen die exact overeenkomen en elkaar compenseren en die overeenkomstig artikel </w:t>
            </w:r>
            <w:r w:rsidRPr="009C4F8D">
              <w:rPr>
                <w:rFonts w:ascii="Times New Roman" w:hAnsi="Times New Roman"/>
                <w:sz w:val="24"/>
              </w:rPr>
              <w:t>4</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van de berekening van de drempel worden uitgesloten, niet langer worden beschouwd als activa en verplichtingen die exact overeenkomen en elkaar compenseren. </w:t>
            </w:r>
          </w:p>
          <w:p w14:paraId="78347165" w14:textId="5DC3E1A2"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Rij </w:t>
            </w:r>
            <w:r w:rsidRPr="009C4F8D">
              <w:rPr>
                <w:rFonts w:ascii="Times New Roman" w:hAnsi="Times New Roman"/>
                <w:sz w:val="24"/>
              </w:rPr>
              <w:t>0070</w:t>
            </w:r>
            <w:r w:rsidRPr="00957229">
              <w:rPr>
                <w:rFonts w:ascii="Times New Roman" w:hAnsi="Times New Roman"/>
                <w:sz w:val="24"/>
              </w:rPr>
              <w:t xml:space="preserve">: Absolute waarde van tegen reële waarde gewaardeerde activa en verplichtingen die overeenkomt met de waarderingsblootstellingen die geacht worden een in artikel </w:t>
            </w:r>
            <w:r w:rsidRPr="009C4F8D">
              <w:rPr>
                <w:rFonts w:ascii="Times New Roman" w:hAnsi="Times New Roman"/>
                <w:sz w:val="24"/>
              </w:rPr>
              <w:t>9</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bedoelde AWA-waarde nul te hebben. </w:t>
            </w:r>
          </w:p>
          <w:p w14:paraId="0EEF2BA0" w14:textId="2B2067D7"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Rij </w:t>
            </w:r>
            <w:r w:rsidRPr="009C4F8D">
              <w:rPr>
                <w:rFonts w:ascii="Times New Roman" w:hAnsi="Times New Roman"/>
                <w:sz w:val="24"/>
              </w:rPr>
              <w:t>0080</w:t>
            </w:r>
            <w:r w:rsidRPr="00957229">
              <w:rPr>
                <w:rFonts w:ascii="Times New Roman" w:hAnsi="Times New Roman"/>
                <w:sz w:val="24"/>
              </w:rPr>
              <w:t xml:space="preserve">: Absolute waarde van tegen reële waarde gewaardeerde activa en verplichtingen die overeenkomt met de waarderingsblootstellingen die geacht worden een in artikel </w:t>
            </w:r>
            <w:r w:rsidRPr="009C4F8D">
              <w:rPr>
                <w:rFonts w:ascii="Times New Roman" w:hAnsi="Times New Roman"/>
                <w:sz w:val="24"/>
              </w:rPr>
              <w:t>10</w:t>
            </w:r>
            <w:r w:rsidRPr="00957229">
              <w:rPr>
                <w:rFonts w:ascii="Times New Roman" w:hAnsi="Times New Roman"/>
                <w:sz w:val="24"/>
              </w:rPr>
              <w:t xml:space="preserve">, leden </w:t>
            </w:r>
            <w:r w:rsidRPr="009C4F8D">
              <w:rPr>
                <w:rFonts w:ascii="Times New Roman" w:hAnsi="Times New Roman"/>
                <w:sz w:val="24"/>
              </w:rPr>
              <w:t>2</w:t>
            </w:r>
            <w:r w:rsidRPr="00957229">
              <w:rPr>
                <w:rFonts w:ascii="Times New Roman" w:hAnsi="Times New Roman"/>
                <w:sz w:val="24"/>
              </w:rPr>
              <w:t xml:space="preserve"> en </w:t>
            </w:r>
            <w:r w:rsidRPr="009C4F8D">
              <w:rPr>
                <w:rFonts w:ascii="Times New Roman" w:hAnsi="Times New Roman"/>
                <w:sz w:val="24"/>
              </w:rPr>
              <w:t>3</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bedoelde AWA-waarde nul te hebben. </w:t>
            </w:r>
          </w:p>
          <w:p w14:paraId="08695D63" w14:textId="7EB5DF4B"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De rijen </w:t>
            </w:r>
            <w:r w:rsidRPr="009C4F8D">
              <w:rPr>
                <w:rFonts w:ascii="Times New Roman" w:hAnsi="Times New Roman"/>
                <w:sz w:val="24"/>
              </w:rPr>
              <w:t>0090</w:t>
            </w:r>
            <w:r w:rsidRPr="00957229">
              <w:rPr>
                <w:rFonts w:ascii="Times New Roman" w:hAnsi="Times New Roman"/>
                <w:sz w:val="24"/>
              </w:rPr>
              <w:t xml:space="preserve"> tot en met </w:t>
            </w:r>
            <w:r w:rsidRPr="009C4F8D">
              <w:rPr>
                <w:rFonts w:ascii="Times New Roman" w:hAnsi="Times New Roman"/>
                <w:sz w:val="24"/>
              </w:rPr>
              <w:t>0130</w:t>
            </w:r>
            <w:r w:rsidRPr="00957229">
              <w:rPr>
                <w:rFonts w:ascii="Times New Roman" w:hAnsi="Times New Roman"/>
                <w:sz w:val="24"/>
              </w:rPr>
              <w:t xml:space="preserve">: Absolute waarde van tegen reële waarde gewaardeerde activa en verplichtingen die zoals hieronder uiteengezet (zie de instructies rijen voor de desbetreffende rijen) zijn toegewezen volgens de onderstaande risicocategorieën: rente, valuta, krediet, aandelen, grondstoffen. Dat omvat de absolute waarde van tegen reële waarde gewaardeerde activa en verplichtingen waarvan de </w:t>
            </w:r>
            <w:proofErr w:type="spellStart"/>
            <w:r w:rsidRPr="00957229">
              <w:rPr>
                <w:rFonts w:ascii="Times New Roman" w:hAnsi="Times New Roman"/>
                <w:sz w:val="24"/>
              </w:rPr>
              <w:t>AWA’s</w:t>
            </w:r>
            <w:proofErr w:type="spellEnd"/>
            <w:r w:rsidRPr="00957229">
              <w:rPr>
                <w:rFonts w:ascii="Times New Roman" w:hAnsi="Times New Roman"/>
                <w:sz w:val="24"/>
              </w:rPr>
              <w:t xml:space="preserve"> overeenkomstig artikel </w:t>
            </w:r>
            <w:r w:rsidRPr="009C4F8D">
              <w:rPr>
                <w:rFonts w:ascii="Times New Roman" w:hAnsi="Times New Roman"/>
                <w:sz w:val="24"/>
              </w:rPr>
              <w:t>9</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artikel </w:t>
            </w:r>
            <w:r w:rsidRPr="009C4F8D">
              <w:rPr>
                <w:rFonts w:ascii="Times New Roman" w:hAnsi="Times New Roman"/>
                <w:sz w:val="24"/>
              </w:rPr>
              <w:t>10</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of artikel </w:t>
            </w:r>
            <w:r w:rsidRPr="009C4F8D">
              <w:rPr>
                <w:rFonts w:ascii="Times New Roman" w:hAnsi="Times New Roman"/>
                <w:sz w:val="24"/>
              </w:rPr>
              <w:t>10</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worden geacht een waarde nul te hebben, die ook afzonderlijk in de rijen </w:t>
            </w:r>
            <w:r w:rsidRPr="009C4F8D">
              <w:rPr>
                <w:rFonts w:ascii="Times New Roman" w:hAnsi="Times New Roman"/>
                <w:sz w:val="24"/>
              </w:rPr>
              <w:t>0070</w:t>
            </w:r>
            <w:r w:rsidRPr="00957229">
              <w:rPr>
                <w:rFonts w:ascii="Times New Roman" w:hAnsi="Times New Roman"/>
                <w:sz w:val="24"/>
              </w:rPr>
              <w:t xml:space="preserve"> en </w:t>
            </w:r>
            <w:r w:rsidRPr="009C4F8D">
              <w:rPr>
                <w:rFonts w:ascii="Times New Roman" w:hAnsi="Times New Roman"/>
                <w:sz w:val="24"/>
              </w:rPr>
              <w:t>0080</w:t>
            </w:r>
            <w:r w:rsidRPr="00957229">
              <w:rPr>
                <w:rFonts w:ascii="Times New Roman" w:hAnsi="Times New Roman"/>
                <w:sz w:val="24"/>
              </w:rPr>
              <w:t xml:space="preserve"> worden gerapporteerd.</w:t>
            </w:r>
          </w:p>
          <w:p w14:paraId="4D3064A6" w14:textId="77777777"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Rij </w:t>
            </w:r>
            <w:r w:rsidRPr="009C4F8D">
              <w:rPr>
                <w:rFonts w:ascii="Times New Roman" w:hAnsi="Times New Roman"/>
                <w:sz w:val="24"/>
              </w:rPr>
              <w:t>0180</w:t>
            </w:r>
            <w:r w:rsidRPr="00957229">
              <w:rPr>
                <w:rFonts w:ascii="Times New Roman" w:hAnsi="Times New Roman"/>
                <w:sz w:val="24"/>
              </w:rPr>
              <w:t xml:space="preserve">: Absolute waarde van tegen reële waarde gewaardeerde activa en verplichtingen die overeenkomt met de portefeuilles volgens de </w:t>
            </w:r>
            <w:proofErr w:type="spellStart"/>
            <w:r w:rsidRPr="00957229">
              <w:rPr>
                <w:rFonts w:ascii="Times New Roman" w:hAnsi="Times New Roman"/>
                <w:sz w:val="24"/>
              </w:rPr>
              <w:t>fall</w:t>
            </w:r>
            <w:proofErr w:type="spellEnd"/>
            <w:r w:rsidRPr="00957229">
              <w:rPr>
                <w:rFonts w:ascii="Times New Roman" w:hAnsi="Times New Roman"/>
                <w:sz w:val="24"/>
              </w:rPr>
              <w:t xml:space="preserve">-backbenadering. </w:t>
            </w:r>
          </w:p>
        </w:tc>
      </w:tr>
      <w:tr w:rsidR="00523F81" w:rsidRPr="00957229" w14:paraId="4282DCF6" w14:textId="77777777" w:rsidTr="00672D2A">
        <w:tc>
          <w:tcPr>
            <w:tcW w:w="1101" w:type="dxa"/>
          </w:tcPr>
          <w:p w14:paraId="01C83808"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0130</w:t>
            </w:r>
          </w:p>
        </w:tc>
        <w:tc>
          <w:tcPr>
            <w:tcW w:w="8190" w:type="dxa"/>
          </w:tcPr>
          <w:p w14:paraId="791A4114" w14:textId="77777777" w:rsidR="00523F81" w:rsidRPr="00957229" w:rsidRDefault="00973707"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TEGEN REËLE WAARDE GEWAARDEERDE ACTIVA</w:t>
            </w:r>
          </w:p>
          <w:p w14:paraId="7F3F829E" w14:textId="77777777" w:rsidR="00523F81" w:rsidRPr="00957229" w:rsidRDefault="00973707" w:rsidP="0078190D">
            <w:pPr>
              <w:suppressAutoHyphens/>
              <w:spacing w:beforeLines="60" w:before="144" w:afterLines="60" w:after="144"/>
              <w:rPr>
                <w:rStyle w:val="InstructionsTabelleberschrift"/>
                <w:rFonts w:ascii="Times New Roman" w:hAnsi="Times New Roman"/>
                <w:sz w:val="24"/>
                <w:u w:val="none"/>
              </w:rPr>
            </w:pPr>
            <w:r w:rsidRPr="00957229">
              <w:rPr>
                <w:rFonts w:ascii="Times New Roman" w:hAnsi="Times New Roman"/>
                <w:sz w:val="24"/>
              </w:rPr>
              <w:t xml:space="preserve">Absolute waarde van tegen reële waarde gewaardeerde activa die overeenkomt met de verschillende rijen zoals uiteengezet in de instructies voor de kolommen </w:t>
            </w:r>
            <w:r w:rsidRPr="009C4F8D">
              <w:rPr>
                <w:rFonts w:ascii="Times New Roman" w:hAnsi="Times New Roman"/>
                <w:sz w:val="24"/>
              </w:rPr>
              <w:t>0130</w:t>
            </w:r>
            <w:r w:rsidRPr="00957229">
              <w:rPr>
                <w:rFonts w:ascii="Times New Roman" w:hAnsi="Times New Roman"/>
                <w:sz w:val="24"/>
              </w:rPr>
              <w:t>-</w:t>
            </w:r>
            <w:r w:rsidRPr="009C4F8D">
              <w:rPr>
                <w:rFonts w:ascii="Times New Roman" w:hAnsi="Times New Roman"/>
                <w:sz w:val="24"/>
              </w:rPr>
              <w:t>0140</w:t>
            </w:r>
            <w:r w:rsidRPr="00957229">
              <w:rPr>
                <w:rFonts w:ascii="Times New Roman" w:hAnsi="Times New Roman"/>
                <w:sz w:val="24"/>
              </w:rPr>
              <w:t xml:space="preserve"> hierboven.</w:t>
            </w:r>
          </w:p>
        </w:tc>
      </w:tr>
      <w:tr w:rsidR="00523F81" w:rsidRPr="00957229" w14:paraId="1EB7333B" w14:textId="77777777" w:rsidTr="00672D2A">
        <w:tc>
          <w:tcPr>
            <w:tcW w:w="1101" w:type="dxa"/>
          </w:tcPr>
          <w:p w14:paraId="3163A30F"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0140</w:t>
            </w:r>
          </w:p>
        </w:tc>
        <w:tc>
          <w:tcPr>
            <w:tcW w:w="8190" w:type="dxa"/>
          </w:tcPr>
          <w:p w14:paraId="56733A2F" w14:textId="77777777" w:rsidR="00523F81" w:rsidRPr="00957229" w:rsidRDefault="00973707" w:rsidP="0078190D">
            <w:pPr>
              <w:tabs>
                <w:tab w:val="center" w:pos="3894"/>
              </w:tabs>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TEGEN REËLE WAARDE GEWAARDEERDE VERPLICHTINGEN</w:t>
            </w:r>
          </w:p>
          <w:p w14:paraId="1D8BFEB5" w14:textId="77777777" w:rsidR="00523F81" w:rsidRPr="00957229" w:rsidRDefault="00973707" w:rsidP="0078190D">
            <w:pPr>
              <w:suppressAutoHyphens/>
              <w:spacing w:beforeLines="60" w:before="144" w:afterLines="60" w:after="144"/>
              <w:rPr>
                <w:rStyle w:val="InstructionsTabelleberschrift"/>
                <w:rFonts w:ascii="Times New Roman" w:hAnsi="Times New Roman"/>
                <w:sz w:val="24"/>
              </w:rPr>
            </w:pPr>
            <w:r w:rsidRPr="00957229">
              <w:rPr>
                <w:rFonts w:ascii="Times New Roman" w:hAnsi="Times New Roman"/>
                <w:sz w:val="24"/>
              </w:rPr>
              <w:t xml:space="preserve">Absolute waarde van tegen reële waarde gewaardeerde verplichtingen die overeenkomt met de verschillende rijen zoals uiteengezet in de instructies voor de kolommen </w:t>
            </w:r>
            <w:r w:rsidRPr="009C4F8D">
              <w:rPr>
                <w:rFonts w:ascii="Times New Roman" w:hAnsi="Times New Roman"/>
                <w:sz w:val="24"/>
              </w:rPr>
              <w:t>0130</w:t>
            </w:r>
            <w:r w:rsidRPr="00957229">
              <w:rPr>
                <w:rFonts w:ascii="Times New Roman" w:hAnsi="Times New Roman"/>
                <w:sz w:val="24"/>
              </w:rPr>
              <w:t>-</w:t>
            </w:r>
            <w:r w:rsidRPr="009C4F8D">
              <w:rPr>
                <w:rFonts w:ascii="Times New Roman" w:hAnsi="Times New Roman"/>
                <w:sz w:val="24"/>
              </w:rPr>
              <w:t>0140</w:t>
            </w:r>
            <w:r w:rsidRPr="00957229">
              <w:rPr>
                <w:rFonts w:ascii="Times New Roman" w:hAnsi="Times New Roman"/>
                <w:sz w:val="24"/>
              </w:rPr>
              <w:t xml:space="preserve"> hierboven.</w:t>
            </w:r>
          </w:p>
        </w:tc>
      </w:tr>
      <w:tr w:rsidR="00523F81" w:rsidRPr="00957229" w14:paraId="27DA91E9" w14:textId="77777777" w:rsidTr="00672D2A">
        <w:tc>
          <w:tcPr>
            <w:tcW w:w="1101" w:type="dxa"/>
          </w:tcPr>
          <w:p w14:paraId="7535313A"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0150</w:t>
            </w:r>
          </w:p>
        </w:tc>
        <w:tc>
          <w:tcPr>
            <w:tcW w:w="8190" w:type="dxa"/>
          </w:tcPr>
          <w:p w14:paraId="14AE7343" w14:textId="77777777" w:rsidR="00523F81" w:rsidRPr="00957229" w:rsidRDefault="00973707"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QTD-INKOMSTEN</w:t>
            </w:r>
          </w:p>
          <w:p w14:paraId="0388881E" w14:textId="77777777"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De inkomsten van het lopende kwartaal (“QTD-inkomsten”) sinds de laatste rapportagedatum die zijn toegewezen aan de tegen reële waarde gewaardeerde activa en verplichtingen die overeenkomen met de verschillende rijen zoals uiteengezet in de instructies voor de kolommen </w:t>
            </w:r>
            <w:r w:rsidRPr="009C4F8D">
              <w:rPr>
                <w:rFonts w:ascii="Times New Roman" w:hAnsi="Times New Roman"/>
                <w:sz w:val="24"/>
              </w:rPr>
              <w:t>0130</w:t>
            </w:r>
            <w:r w:rsidRPr="00957229">
              <w:rPr>
                <w:rFonts w:ascii="Times New Roman" w:hAnsi="Times New Roman"/>
                <w:sz w:val="24"/>
              </w:rPr>
              <w:t>-</w:t>
            </w:r>
            <w:r w:rsidRPr="009C4F8D">
              <w:rPr>
                <w:rFonts w:ascii="Times New Roman" w:hAnsi="Times New Roman"/>
                <w:sz w:val="24"/>
              </w:rPr>
              <w:t>0140</w:t>
            </w:r>
            <w:r w:rsidRPr="00957229">
              <w:rPr>
                <w:rFonts w:ascii="Times New Roman" w:hAnsi="Times New Roman"/>
                <w:sz w:val="24"/>
              </w:rPr>
              <w:t xml:space="preserve"> hierboven, indien nodig toegewezen of bij benadering vastgesteld op basis van een deskundigenopinie.</w:t>
            </w:r>
          </w:p>
        </w:tc>
      </w:tr>
      <w:tr w:rsidR="00523F81" w:rsidRPr="00957229" w14:paraId="0D514A2C" w14:textId="77777777" w:rsidTr="00672D2A">
        <w:tc>
          <w:tcPr>
            <w:tcW w:w="1101" w:type="dxa"/>
          </w:tcPr>
          <w:p w14:paraId="071C552A"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0160</w:t>
            </w:r>
          </w:p>
        </w:tc>
        <w:tc>
          <w:tcPr>
            <w:tcW w:w="8190" w:type="dxa"/>
          </w:tcPr>
          <w:p w14:paraId="64FBE49A" w14:textId="77777777" w:rsidR="00523F81" w:rsidRPr="00957229" w:rsidRDefault="00973707"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IPV-VERSCHIL</w:t>
            </w:r>
          </w:p>
          <w:p w14:paraId="2E7DD890" w14:textId="7F745F55" w:rsidR="00523F81" w:rsidRPr="00957229" w:rsidRDefault="00973707" w:rsidP="0078190D">
            <w:pPr>
              <w:suppressAutoHyphens/>
              <w:spacing w:beforeLines="60" w:before="144" w:afterLines="60" w:after="144"/>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De som voor alle posities en risicofactoren van niet-gecorrigeerde verschillen (“IPV-verschil”) berekend aan het einde van de maand die het dichtst bij de rapportagedatum ligt, bij de onafhankelijke prijsverificatie (independent </w:t>
            </w:r>
            <w:proofErr w:type="spellStart"/>
            <w:r w:rsidRPr="00957229">
              <w:rPr>
                <w:rStyle w:val="InstructionsTabelleberschrift"/>
                <w:rFonts w:ascii="Times New Roman" w:hAnsi="Times New Roman"/>
                <w:b w:val="0"/>
                <w:sz w:val="24"/>
                <w:u w:val="none"/>
              </w:rPr>
              <w:t>price</w:t>
            </w:r>
            <w:proofErr w:type="spellEnd"/>
            <w:r w:rsidRPr="00957229">
              <w:rPr>
                <w:rStyle w:val="InstructionsTabelleberschrift"/>
                <w:rFonts w:ascii="Times New Roman" w:hAnsi="Times New Roman"/>
                <w:b w:val="0"/>
                <w:sz w:val="24"/>
                <w:u w:val="none"/>
              </w:rPr>
              <w:t xml:space="preserve"> </w:t>
            </w:r>
            <w:proofErr w:type="spellStart"/>
            <w:r w:rsidRPr="00957229">
              <w:rPr>
                <w:rStyle w:val="InstructionsTabelleberschrift"/>
                <w:rFonts w:ascii="Times New Roman" w:hAnsi="Times New Roman"/>
                <w:b w:val="0"/>
                <w:sz w:val="24"/>
                <w:u w:val="none"/>
              </w:rPr>
              <w:t>verification</w:t>
            </w:r>
            <w:proofErr w:type="spellEnd"/>
            <w:r w:rsidRPr="00957229">
              <w:rPr>
                <w:rStyle w:val="InstructionsTabelleberschrift"/>
                <w:rFonts w:ascii="Times New Roman" w:hAnsi="Times New Roman"/>
                <w:b w:val="0"/>
                <w:sz w:val="24"/>
                <w:u w:val="none"/>
              </w:rPr>
              <w:t xml:space="preserve"> — IPV) overeenkomstig artikel </w:t>
            </w:r>
            <w:r w:rsidRPr="009C4F8D">
              <w:rPr>
                <w:rStyle w:val="InstructionsTabelleberschrift"/>
                <w:rFonts w:ascii="Times New Roman" w:hAnsi="Times New Roman"/>
                <w:b w:val="0"/>
                <w:sz w:val="24"/>
                <w:u w:val="none"/>
              </w:rPr>
              <w:t>105</w:t>
            </w:r>
            <w:r w:rsidRPr="00957229">
              <w:rPr>
                <w:rStyle w:val="InstructionsTabelleberschrift"/>
                <w:rFonts w:ascii="Times New Roman" w:hAnsi="Times New Roman"/>
                <w:b w:val="0"/>
                <w:sz w:val="24"/>
                <w:u w:val="none"/>
              </w:rPr>
              <w:t xml:space="preserve">, lid </w:t>
            </w:r>
            <w:r w:rsidRPr="009C4F8D">
              <w:rPr>
                <w:rStyle w:val="InstructionsTabelleberschrift"/>
                <w:rFonts w:ascii="Times New Roman" w:hAnsi="Times New Roman"/>
                <w:b w:val="0"/>
                <w:sz w:val="24"/>
                <w:u w:val="none"/>
              </w:rPr>
              <w:t>8</w:t>
            </w:r>
            <w:r w:rsidRPr="00957229">
              <w:rPr>
                <w:rStyle w:val="InstructionsTabelleberschrift"/>
                <w:rFonts w:ascii="Times New Roman" w:hAnsi="Times New Roman"/>
                <w:b w:val="0"/>
                <w:sz w:val="24"/>
                <w:u w:val="none"/>
              </w:rPr>
              <w:t xml:space="preserve">, VKV, met betrekking tot de best beschikbare onafhankelijke gegevens voor de betrokken positie of risicofactor. </w:t>
            </w:r>
          </w:p>
          <w:p w14:paraId="2CE9E661" w14:textId="77777777" w:rsidR="00523F81" w:rsidRPr="00957229" w:rsidRDefault="00973707" w:rsidP="0078190D">
            <w:pPr>
              <w:suppressAutoHyphens/>
              <w:spacing w:beforeLines="60" w:before="144" w:afterLines="60" w:after="144"/>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Niet-gecorrigeerde verschillen betreffen niet-gecorrigeerde verschillen tussen de door het handelssysteem gegenereerde waarderingen en de waarderingen die tijdens het maandelijkse IPV-proces worden gevormd. </w:t>
            </w:r>
          </w:p>
          <w:p w14:paraId="2437D774" w14:textId="77777777" w:rsidR="00523F81" w:rsidRPr="00957229" w:rsidRDefault="004D2753" w:rsidP="0078190D">
            <w:pPr>
              <w:suppressAutoHyphens/>
              <w:spacing w:beforeLines="60" w:before="144" w:afterLines="60" w:after="144"/>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Bij de berekening van het IPV-verschil worden in de boeken bescheiden van de instelling voor de betrokken datum einde maand geen gecorrigeerde verschillen opgenomen.</w:t>
            </w:r>
          </w:p>
        </w:tc>
      </w:tr>
      <w:tr w:rsidR="00523F81" w:rsidRPr="00957229" w14:paraId="312B8986" w14:textId="77777777" w:rsidTr="00672D2A">
        <w:tc>
          <w:tcPr>
            <w:tcW w:w="1101" w:type="dxa"/>
          </w:tcPr>
          <w:p w14:paraId="029722F9"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0170</w:t>
            </w:r>
            <w:r w:rsidRPr="00957229">
              <w:rPr>
                <w:rFonts w:ascii="Times New Roman" w:hAnsi="Times New Roman"/>
                <w:sz w:val="24"/>
              </w:rPr>
              <w:t>–</w:t>
            </w:r>
            <w:r w:rsidRPr="009C4F8D">
              <w:rPr>
                <w:rFonts w:ascii="Times New Roman" w:hAnsi="Times New Roman"/>
                <w:sz w:val="24"/>
              </w:rPr>
              <w:t>0250</w:t>
            </w:r>
          </w:p>
        </w:tc>
        <w:tc>
          <w:tcPr>
            <w:tcW w:w="8190" w:type="dxa"/>
          </w:tcPr>
          <w:p w14:paraId="7B256BA4" w14:textId="77777777" w:rsidR="00523F81" w:rsidRPr="00957229" w:rsidRDefault="00973707"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AANPASSINGEN REËLE WAARDE</w:t>
            </w:r>
          </w:p>
          <w:p w14:paraId="659F73D4" w14:textId="61FF04F1" w:rsidR="00523F81" w:rsidRPr="00957229" w:rsidRDefault="00973707" w:rsidP="0078190D">
            <w:pPr>
              <w:suppressAutoHyphens/>
              <w:spacing w:beforeLines="60" w:before="144" w:afterLines="60" w:after="144"/>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Aanpassingen, soms ook “reserves” genoemd, die mogelijk worden aangebracht aan de boekhoudkundige reële waarde van de instelling en die worden aangebracht buiten het waarderingsmodel dat wordt gebruikt om boekwaarden te genereren (met uitsluiting van bij eerste opname (</w:t>
            </w:r>
            <w:proofErr w:type="spellStart"/>
            <w:r w:rsidRPr="00957229">
              <w:rPr>
                <w:rStyle w:val="InstructionsTabelleberschrift"/>
                <w:rFonts w:ascii="Times New Roman" w:hAnsi="Times New Roman"/>
                <w:b w:val="0"/>
                <w:sz w:val="24"/>
                <w:u w:val="none"/>
              </w:rPr>
              <w:t>day</w:t>
            </w:r>
            <w:proofErr w:type="spellEnd"/>
            <w:r w:rsidRPr="00957229">
              <w:rPr>
                <w:rStyle w:val="InstructionsTabelleberschrift"/>
                <w:rFonts w:ascii="Times New Roman" w:hAnsi="Times New Roman"/>
                <w:b w:val="0"/>
                <w:sz w:val="24"/>
                <w:u w:val="none"/>
              </w:rPr>
              <w:t xml:space="preserve"> </w:t>
            </w:r>
            <w:proofErr w:type="spellStart"/>
            <w:r w:rsidRPr="00957229">
              <w:rPr>
                <w:rStyle w:val="InstructionsTabelleberschrift"/>
                <w:rFonts w:ascii="Times New Roman" w:hAnsi="Times New Roman"/>
                <w:b w:val="0"/>
                <w:sz w:val="24"/>
                <w:u w:val="none"/>
              </w:rPr>
              <w:t>one</w:t>
            </w:r>
            <w:proofErr w:type="spellEnd"/>
            <w:r w:rsidRPr="00957229">
              <w:rPr>
                <w:rStyle w:val="InstructionsTabelleberschrift"/>
                <w:rFonts w:ascii="Times New Roman" w:hAnsi="Times New Roman"/>
                <w:b w:val="0"/>
                <w:sz w:val="24"/>
                <w:u w:val="none"/>
              </w:rPr>
              <w:t xml:space="preserve">) uitgestelde winst of verlies) en waarvan kan worden vastgesteld dat deze dezelfde bron van waarderingsonzekerheid betreffen als de betrokken AWA. Zij kunnen risicofactoren weergeven die niet tot uitdrukking komen in de waarderingstechniek, in de vorm van een risicopremie of uitstapkosten, en die aan de definitie van reële waarde voldoen. Marktdeelnemers moeten daarmee echter rekening houden bij het bepalen van een prijs. (IFRS </w:t>
            </w:r>
            <w:r w:rsidRPr="009C4F8D">
              <w:rPr>
                <w:rStyle w:val="InstructionsTabelleberschrift"/>
                <w:rFonts w:ascii="Times New Roman" w:hAnsi="Times New Roman"/>
                <w:b w:val="0"/>
                <w:sz w:val="24"/>
                <w:u w:val="none"/>
              </w:rPr>
              <w:t>13</w:t>
            </w:r>
            <w:r w:rsidRPr="00957229">
              <w:rPr>
                <w:rStyle w:val="InstructionsTabelleberschrift"/>
                <w:rFonts w:ascii="Times New Roman" w:hAnsi="Times New Roman"/>
                <w:b w:val="0"/>
                <w:sz w:val="24"/>
                <w:u w:val="none"/>
              </w:rPr>
              <w:t>.</w:t>
            </w:r>
            <w:r w:rsidRPr="009C4F8D">
              <w:rPr>
                <w:rStyle w:val="InstructionsTabelleberschrift"/>
                <w:rFonts w:ascii="Times New Roman" w:hAnsi="Times New Roman"/>
                <w:b w:val="0"/>
                <w:sz w:val="24"/>
                <w:u w:val="none"/>
              </w:rPr>
              <w:t>9</w:t>
            </w:r>
            <w:r w:rsidRPr="00957229">
              <w:rPr>
                <w:rStyle w:val="InstructionsTabelleberschrift"/>
                <w:rFonts w:ascii="Times New Roman" w:hAnsi="Times New Roman"/>
                <w:b w:val="0"/>
                <w:sz w:val="24"/>
                <w:u w:val="none"/>
              </w:rPr>
              <w:t xml:space="preserve"> en IFRS </w:t>
            </w:r>
            <w:r w:rsidRPr="009C4F8D">
              <w:rPr>
                <w:rStyle w:val="InstructionsTabelleberschrift"/>
                <w:rFonts w:ascii="Times New Roman" w:hAnsi="Times New Roman"/>
                <w:b w:val="0"/>
                <w:sz w:val="24"/>
                <w:u w:val="none"/>
              </w:rPr>
              <w:t>13</w:t>
            </w:r>
            <w:r w:rsidRPr="00957229">
              <w:rPr>
                <w:rStyle w:val="InstructionsTabelleberschrift"/>
                <w:rFonts w:ascii="Times New Roman" w:hAnsi="Times New Roman"/>
                <w:b w:val="0"/>
                <w:sz w:val="24"/>
                <w:u w:val="none"/>
              </w:rPr>
              <w:t>.</w:t>
            </w:r>
            <w:r w:rsidRPr="009C4F8D">
              <w:rPr>
                <w:rStyle w:val="InstructionsTabelleberschrift"/>
                <w:rFonts w:ascii="Times New Roman" w:hAnsi="Times New Roman"/>
                <w:b w:val="0"/>
                <w:sz w:val="24"/>
                <w:u w:val="none"/>
              </w:rPr>
              <w:t>88</w:t>
            </w:r>
            <w:r w:rsidRPr="00957229">
              <w:rPr>
                <w:rStyle w:val="InstructionsTabelleberschrift"/>
                <w:rFonts w:ascii="Times New Roman" w:hAnsi="Times New Roman"/>
                <w:b w:val="0"/>
                <w:sz w:val="24"/>
                <w:u w:val="none"/>
              </w:rPr>
              <w:t>)</w:t>
            </w:r>
          </w:p>
        </w:tc>
      </w:tr>
      <w:tr w:rsidR="00523F81" w:rsidRPr="00957229" w14:paraId="3EB0E701" w14:textId="77777777" w:rsidTr="00672D2A">
        <w:tc>
          <w:tcPr>
            <w:tcW w:w="1101" w:type="dxa"/>
          </w:tcPr>
          <w:p w14:paraId="6E4796AB"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0170</w:t>
            </w:r>
          </w:p>
        </w:tc>
        <w:tc>
          <w:tcPr>
            <w:tcW w:w="8190" w:type="dxa"/>
          </w:tcPr>
          <w:p w14:paraId="4B6C18C7" w14:textId="77777777" w:rsidR="00523F81" w:rsidRPr="00957229" w:rsidRDefault="00973707" w:rsidP="0078190D">
            <w:pPr>
              <w:suppressAutoHyphens/>
              <w:spacing w:beforeLines="60" w:before="144" w:afterLines="60" w:after="144"/>
              <w:rPr>
                <w:rStyle w:val="InstructionsTabelleberschrift"/>
                <w:rFonts w:ascii="Times New Roman" w:hAnsi="Times New Roman"/>
                <w:b w:val="0"/>
                <w:sz w:val="24"/>
                <w:u w:val="none"/>
              </w:rPr>
            </w:pPr>
            <w:r w:rsidRPr="00957229">
              <w:rPr>
                <w:rStyle w:val="InstructionsTabelleberschrift"/>
                <w:rFonts w:ascii="Times New Roman" w:hAnsi="Times New Roman"/>
                <w:sz w:val="24"/>
              </w:rPr>
              <w:t>ONZEKERHEID VAN DE MARKTPRIJZEN</w:t>
            </w:r>
          </w:p>
          <w:p w14:paraId="0CFF7179" w14:textId="77777777" w:rsidR="00523F81" w:rsidRPr="00957229" w:rsidRDefault="00973707" w:rsidP="0078190D">
            <w:pPr>
              <w:suppressAutoHyphens/>
              <w:spacing w:beforeLines="60" w:before="144" w:afterLines="60" w:after="144"/>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Aanpassing die wordt aangebracht in de reële waarde van de instelling om de risicopremie weer te geven die voortvloeit uit het bestaan van een reeks waargenomen prijzen voor gelijkwaardige instrumenten of, bij marktparameters als input voor een waarderingsmodel, de instrumenten waarvan de input is gekalibreerd, en waarvan dus kan worden vastgesteld dat deze dezelfde bron van waarderingsonzekerheid betreft als de AWA in verband met onzekerheid van de marktprijzen. </w:t>
            </w:r>
          </w:p>
        </w:tc>
      </w:tr>
      <w:tr w:rsidR="00523F81" w:rsidRPr="00957229" w14:paraId="7B8B25D3" w14:textId="77777777" w:rsidTr="00672D2A">
        <w:tc>
          <w:tcPr>
            <w:tcW w:w="1101" w:type="dxa"/>
          </w:tcPr>
          <w:p w14:paraId="239AE61C"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0180</w:t>
            </w:r>
          </w:p>
        </w:tc>
        <w:tc>
          <w:tcPr>
            <w:tcW w:w="8190" w:type="dxa"/>
          </w:tcPr>
          <w:p w14:paraId="087A845C" w14:textId="77777777" w:rsidR="00523F81" w:rsidRPr="00957229" w:rsidRDefault="00973707"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CLOSE-OUTKOSTEN</w:t>
            </w:r>
          </w:p>
          <w:p w14:paraId="5F347C23" w14:textId="0F6D7283" w:rsidR="00523F81" w:rsidRPr="00957229" w:rsidRDefault="00973707" w:rsidP="0078190D">
            <w:pPr>
              <w:suppressAutoHyphens/>
              <w:spacing w:beforeLines="60" w:before="144" w:afterLines="60" w:after="144"/>
              <w:rPr>
                <w:rStyle w:val="InstructionsTabelleberschrift"/>
                <w:rFonts w:ascii="Times New Roman" w:hAnsi="Times New Roman"/>
                <w:b w:val="0"/>
                <w:sz w:val="24"/>
                <w:u w:val="none"/>
              </w:rPr>
            </w:pPr>
            <w:r w:rsidRPr="00957229">
              <w:rPr>
                <w:rFonts w:ascii="Times New Roman" w:hAnsi="Times New Roman"/>
                <w:sz w:val="24"/>
              </w:rPr>
              <w:t xml:space="preserve">Aanpassing die wordt aangebracht in de reële waarde van de instelling ter correctie van het feit dat in de waarderingen op positieniveau geen verkoopprijs (exit </w:t>
            </w:r>
            <w:proofErr w:type="spellStart"/>
            <w:r w:rsidRPr="00957229">
              <w:rPr>
                <w:rFonts w:ascii="Times New Roman" w:hAnsi="Times New Roman"/>
                <w:sz w:val="24"/>
              </w:rPr>
              <w:t>price</w:t>
            </w:r>
            <w:proofErr w:type="spellEnd"/>
            <w:r w:rsidRPr="00957229">
              <w:rPr>
                <w:rFonts w:ascii="Times New Roman" w:hAnsi="Times New Roman"/>
                <w:sz w:val="24"/>
              </w:rPr>
              <w:t>) voor de positie of de portefeuille wordt weergegeven, met name wanneer dergelijke waarderingen op een middenkoers (</w:t>
            </w:r>
            <w:proofErr w:type="spellStart"/>
            <w:r w:rsidRPr="00957229">
              <w:rPr>
                <w:rFonts w:ascii="Times New Roman" w:hAnsi="Times New Roman"/>
                <w:sz w:val="24"/>
              </w:rPr>
              <w:t>mid</w:t>
            </w:r>
            <w:proofErr w:type="spellEnd"/>
            <w:r w:rsidRPr="00957229">
              <w:rPr>
                <w:rFonts w:ascii="Times New Roman" w:hAnsi="Times New Roman"/>
                <w:sz w:val="24"/>
              </w:rPr>
              <w:t xml:space="preserve">-market </w:t>
            </w:r>
            <w:proofErr w:type="spellStart"/>
            <w:r w:rsidRPr="00957229">
              <w:rPr>
                <w:rFonts w:ascii="Times New Roman" w:hAnsi="Times New Roman"/>
                <w:sz w:val="24"/>
              </w:rPr>
              <w:t>price</w:t>
            </w:r>
            <w:proofErr w:type="spellEnd"/>
            <w:r w:rsidRPr="00957229">
              <w:rPr>
                <w:rFonts w:ascii="Times New Roman" w:hAnsi="Times New Roman"/>
                <w:sz w:val="24"/>
              </w:rPr>
              <w:t>) worden gekalibreerd, en waarvan dus kan worden vastgesteld dat deze dezelfde bron van waarderingsonzekerheid betreffen als de AWA in verband met close-</w:t>
            </w:r>
            <w:proofErr w:type="spellStart"/>
            <w:r w:rsidRPr="00957229">
              <w:rPr>
                <w:rFonts w:ascii="Times New Roman" w:hAnsi="Times New Roman"/>
                <w:sz w:val="24"/>
              </w:rPr>
              <w:t>outkosten</w:t>
            </w:r>
            <w:proofErr w:type="spellEnd"/>
            <w:r w:rsidRPr="00957229">
              <w:rPr>
                <w:rFonts w:ascii="Times New Roman" w:hAnsi="Times New Roman"/>
                <w:sz w:val="24"/>
              </w:rPr>
              <w:t>.</w:t>
            </w:r>
          </w:p>
        </w:tc>
      </w:tr>
      <w:tr w:rsidR="00523F81" w:rsidRPr="00957229" w14:paraId="0056FFF2" w14:textId="77777777" w:rsidTr="00672D2A">
        <w:tc>
          <w:tcPr>
            <w:tcW w:w="1101" w:type="dxa"/>
          </w:tcPr>
          <w:p w14:paraId="24370B10"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0190</w:t>
            </w:r>
          </w:p>
        </w:tc>
        <w:tc>
          <w:tcPr>
            <w:tcW w:w="8190" w:type="dxa"/>
          </w:tcPr>
          <w:p w14:paraId="6EB01E94" w14:textId="77777777" w:rsidR="00523F81" w:rsidRPr="00957229" w:rsidRDefault="00973707"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MODELRISICO</w:t>
            </w:r>
          </w:p>
          <w:p w14:paraId="759215B0" w14:textId="3AC3FE01" w:rsidR="00523F81" w:rsidRPr="00957229" w:rsidRDefault="00973707" w:rsidP="0078190D">
            <w:pPr>
              <w:suppressAutoHyphens/>
              <w:spacing w:beforeLines="60" w:before="144" w:afterLines="60" w:after="144"/>
              <w:rPr>
                <w:rStyle w:val="InstructionsTabelleberschrift"/>
                <w:rFonts w:ascii="Times New Roman" w:hAnsi="Times New Roman"/>
                <w:b w:val="0"/>
                <w:sz w:val="24"/>
                <w:u w:val="none"/>
              </w:rPr>
            </w:pPr>
            <w:r w:rsidRPr="00957229">
              <w:rPr>
                <w:rFonts w:ascii="Times New Roman" w:hAnsi="Times New Roman"/>
                <w:sz w:val="24"/>
              </w:rPr>
              <w:t>Aanpassing die wordt aangebracht in de reële waarde van de instelling om markt- of productfactoren weer te geven die niet tot uitdrukking komen in het voor de berekening van de dagelijkse positiewaarden en -risico’s gebruikte model (“waarderingsmodel”) of om een passend niveau van voorzichtigheid weer te geven gezien de onzekerheid ten gevolge van het bestaan van een reeks alternatieve valide modellen en modelkalibraties, en waarvan kan worden vastgesteld dat deze dezelfde bron van waarderingsonzekerheid betreft als de AWA in verband met modelrisico.</w:t>
            </w:r>
          </w:p>
        </w:tc>
      </w:tr>
      <w:tr w:rsidR="00523F81" w:rsidRPr="00957229" w14:paraId="1AB87AA2" w14:textId="77777777" w:rsidTr="00672D2A">
        <w:tc>
          <w:tcPr>
            <w:tcW w:w="1101" w:type="dxa"/>
          </w:tcPr>
          <w:p w14:paraId="24A595E5"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0200</w:t>
            </w:r>
          </w:p>
        </w:tc>
        <w:tc>
          <w:tcPr>
            <w:tcW w:w="8190" w:type="dxa"/>
          </w:tcPr>
          <w:p w14:paraId="7F7447C2" w14:textId="77777777" w:rsidR="00523F81" w:rsidRPr="00957229" w:rsidRDefault="00973707"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GECONCENTREERDE POSITIES</w:t>
            </w:r>
          </w:p>
          <w:p w14:paraId="2AF1D656" w14:textId="3C6B13AF" w:rsidR="00523F81" w:rsidRPr="00957229" w:rsidRDefault="00973707" w:rsidP="0078190D">
            <w:pPr>
              <w:suppressAutoHyphens/>
              <w:spacing w:beforeLines="60" w:before="144" w:afterLines="60" w:after="144"/>
              <w:rPr>
                <w:rStyle w:val="InstructionsTabelleberschrift"/>
                <w:rFonts w:ascii="Times New Roman" w:hAnsi="Times New Roman"/>
                <w:b w:val="0"/>
                <w:sz w:val="24"/>
                <w:u w:val="none"/>
              </w:rPr>
            </w:pPr>
            <w:r w:rsidRPr="00957229">
              <w:rPr>
                <w:rFonts w:ascii="Times New Roman" w:hAnsi="Times New Roman"/>
                <w:sz w:val="24"/>
              </w:rPr>
              <w:t xml:space="preserve">Aanpassing die wordt aangebracht in de reële waarde van de instelling om weer te geven dat de door de instelling aangehouden geaggregeerde positie groter is dan het normale verhandelde volume of groter is dan de omvang van de posities waarop waarneembare noteringen of transacties zijn gebaseerd die worden gebruikt om de door het waarderingsmodel gebruikte prijs of </w:t>
            </w:r>
            <w:proofErr w:type="spellStart"/>
            <w:r w:rsidRPr="00957229">
              <w:rPr>
                <w:rFonts w:ascii="Times New Roman" w:hAnsi="Times New Roman"/>
                <w:sz w:val="24"/>
              </w:rPr>
              <w:t>inputs</w:t>
            </w:r>
            <w:proofErr w:type="spellEnd"/>
            <w:r w:rsidRPr="00957229">
              <w:rPr>
                <w:rFonts w:ascii="Times New Roman" w:hAnsi="Times New Roman"/>
                <w:sz w:val="24"/>
              </w:rPr>
              <w:t xml:space="preserve"> te kalibreren, en waarvan dus kan worden vastgesteld dat deze dezelfde bron van waarderingsonzekerheid betreft als de AWA in verband met geconcentreerde posities.</w:t>
            </w:r>
            <w:r w:rsidRPr="00957229">
              <w:rPr>
                <w:rStyle w:val="InstructionsTabelleberschrift"/>
                <w:rFonts w:ascii="Times New Roman" w:hAnsi="Times New Roman"/>
                <w:b w:val="0"/>
                <w:sz w:val="24"/>
                <w:u w:val="none"/>
              </w:rPr>
              <w:t xml:space="preserve"> </w:t>
            </w:r>
          </w:p>
        </w:tc>
      </w:tr>
      <w:tr w:rsidR="00523F81" w:rsidRPr="00957229" w14:paraId="67D131A0" w14:textId="77777777" w:rsidTr="00672D2A">
        <w:tc>
          <w:tcPr>
            <w:tcW w:w="1101" w:type="dxa"/>
          </w:tcPr>
          <w:p w14:paraId="32456714"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0210</w:t>
            </w:r>
          </w:p>
        </w:tc>
        <w:tc>
          <w:tcPr>
            <w:tcW w:w="8190" w:type="dxa"/>
          </w:tcPr>
          <w:p w14:paraId="2B903605" w14:textId="77777777" w:rsidR="00523F81" w:rsidRPr="00957229" w:rsidRDefault="00973707"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UNEARNED CREDIT SPREADS</w:t>
            </w:r>
          </w:p>
          <w:p w14:paraId="567529CB" w14:textId="77777777" w:rsidR="00523F81" w:rsidRPr="00957229" w:rsidRDefault="00973707"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b w:val="0"/>
                <w:sz w:val="24"/>
                <w:u w:val="none"/>
              </w:rPr>
              <w:t xml:space="preserve">Aanpassing die wordt aangebracht in de reële waarde van de instelling ter dekking van verwachte verliezen als gevolg van wanbetaling door de tegenpartij ten aanzien van posities in derivaten (d.w.z. totale Credit </w:t>
            </w:r>
            <w:proofErr w:type="spellStart"/>
            <w:r w:rsidRPr="00957229">
              <w:rPr>
                <w:rStyle w:val="InstructionsTabelleberschrift"/>
                <w:rFonts w:ascii="Times New Roman" w:hAnsi="Times New Roman"/>
                <w:b w:val="0"/>
                <w:sz w:val="24"/>
                <w:u w:val="none"/>
              </w:rPr>
              <w:t>Valuation</w:t>
            </w:r>
            <w:proofErr w:type="spellEnd"/>
            <w:r w:rsidRPr="00957229">
              <w:rPr>
                <w:rStyle w:val="InstructionsTabelleberschrift"/>
                <w:rFonts w:ascii="Times New Roman" w:hAnsi="Times New Roman"/>
                <w:b w:val="0"/>
                <w:sz w:val="24"/>
                <w:u w:val="none"/>
              </w:rPr>
              <w:t xml:space="preserve"> </w:t>
            </w:r>
            <w:proofErr w:type="spellStart"/>
            <w:r w:rsidRPr="00957229">
              <w:rPr>
                <w:rStyle w:val="InstructionsTabelleberschrift"/>
                <w:rFonts w:ascii="Times New Roman" w:hAnsi="Times New Roman"/>
                <w:b w:val="0"/>
                <w:sz w:val="24"/>
                <w:u w:val="none"/>
              </w:rPr>
              <w:t>Adjustment</w:t>
            </w:r>
            <w:proofErr w:type="spellEnd"/>
            <w:r w:rsidRPr="00957229">
              <w:rPr>
                <w:rStyle w:val="InstructionsTabelleberschrift"/>
                <w:rFonts w:ascii="Times New Roman" w:hAnsi="Times New Roman"/>
                <w:b w:val="0"/>
                <w:sz w:val="24"/>
                <w:u w:val="none"/>
              </w:rPr>
              <w:t xml:space="preserve"> (CVA) op het niveau van de instelling).</w:t>
            </w:r>
          </w:p>
        </w:tc>
      </w:tr>
      <w:tr w:rsidR="00523F81" w:rsidRPr="00957229" w14:paraId="270981FF" w14:textId="77777777" w:rsidTr="00672D2A">
        <w:tc>
          <w:tcPr>
            <w:tcW w:w="1101" w:type="dxa"/>
          </w:tcPr>
          <w:p w14:paraId="5F69C201"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0220</w:t>
            </w:r>
          </w:p>
        </w:tc>
        <w:tc>
          <w:tcPr>
            <w:tcW w:w="8190" w:type="dxa"/>
          </w:tcPr>
          <w:p w14:paraId="77449C5E" w14:textId="77777777" w:rsidR="00523F81" w:rsidRPr="00957229" w:rsidRDefault="00973707"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BELEGGINGS- EN FINANCIERINGSKOSTEN</w:t>
            </w:r>
          </w:p>
          <w:p w14:paraId="1E2FB398" w14:textId="77777777" w:rsidR="00523F81" w:rsidRPr="00957229" w:rsidRDefault="00973707" w:rsidP="0078190D">
            <w:pPr>
              <w:suppressAutoHyphens/>
              <w:spacing w:beforeLines="60" w:before="144" w:afterLines="60" w:after="144"/>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Aanpassing die wordt aangebracht in de reële waarde van de instelling als compensatie voor gevallen waarin waarderingsmodellen niet volledig de financieringskosten weergeven die marktdeelnemers meerekenen in de verkoopprijs voor een positie of portefeuille (d.w.z. totale </w:t>
            </w:r>
            <w:proofErr w:type="spellStart"/>
            <w:r w:rsidRPr="00957229">
              <w:rPr>
                <w:rStyle w:val="InstructionsTabelleberschrift"/>
                <w:rFonts w:ascii="Times New Roman" w:hAnsi="Times New Roman"/>
                <w:b w:val="0"/>
                <w:sz w:val="24"/>
                <w:u w:val="none"/>
              </w:rPr>
              <w:t>Funding</w:t>
            </w:r>
            <w:proofErr w:type="spellEnd"/>
            <w:r w:rsidRPr="00957229">
              <w:rPr>
                <w:rStyle w:val="InstructionsTabelleberschrift"/>
                <w:rFonts w:ascii="Times New Roman" w:hAnsi="Times New Roman"/>
                <w:b w:val="0"/>
                <w:sz w:val="24"/>
                <w:u w:val="none"/>
              </w:rPr>
              <w:t xml:space="preserve"> </w:t>
            </w:r>
            <w:proofErr w:type="spellStart"/>
            <w:r w:rsidRPr="00957229">
              <w:rPr>
                <w:rStyle w:val="InstructionsTabelleberschrift"/>
                <w:rFonts w:ascii="Times New Roman" w:hAnsi="Times New Roman"/>
                <w:b w:val="0"/>
                <w:sz w:val="24"/>
                <w:u w:val="none"/>
              </w:rPr>
              <w:t>Valuation</w:t>
            </w:r>
            <w:proofErr w:type="spellEnd"/>
            <w:r w:rsidRPr="00957229">
              <w:rPr>
                <w:rStyle w:val="InstructionsTabelleberschrift"/>
                <w:rFonts w:ascii="Times New Roman" w:hAnsi="Times New Roman"/>
                <w:b w:val="0"/>
                <w:sz w:val="24"/>
                <w:u w:val="none"/>
              </w:rPr>
              <w:t xml:space="preserve"> </w:t>
            </w:r>
            <w:proofErr w:type="spellStart"/>
            <w:r w:rsidRPr="00957229">
              <w:rPr>
                <w:rStyle w:val="InstructionsTabelleberschrift"/>
                <w:rFonts w:ascii="Times New Roman" w:hAnsi="Times New Roman"/>
                <w:b w:val="0"/>
                <w:sz w:val="24"/>
                <w:u w:val="none"/>
              </w:rPr>
              <w:t>Adjustment</w:t>
            </w:r>
            <w:proofErr w:type="spellEnd"/>
            <w:r w:rsidRPr="00957229">
              <w:rPr>
                <w:rStyle w:val="InstructionsTabelleberschrift"/>
                <w:rFonts w:ascii="Times New Roman" w:hAnsi="Times New Roman"/>
                <w:b w:val="0"/>
                <w:sz w:val="24"/>
                <w:u w:val="none"/>
              </w:rPr>
              <w:t xml:space="preserve"> (FVA) op instellingsniveau indien een instelling die aanpassing berekent, of anders, een gelijkwaardige aanpassing).</w:t>
            </w:r>
          </w:p>
        </w:tc>
      </w:tr>
      <w:tr w:rsidR="00523F81" w:rsidRPr="00957229" w14:paraId="2C092C7F" w14:textId="77777777" w:rsidTr="00672D2A">
        <w:tc>
          <w:tcPr>
            <w:tcW w:w="1101" w:type="dxa"/>
          </w:tcPr>
          <w:p w14:paraId="32CCDAD2"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0230</w:t>
            </w:r>
          </w:p>
        </w:tc>
        <w:tc>
          <w:tcPr>
            <w:tcW w:w="8190" w:type="dxa"/>
          </w:tcPr>
          <w:p w14:paraId="77F37331" w14:textId="77777777" w:rsidR="00523F81" w:rsidRPr="00957229" w:rsidRDefault="00973707"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TOEKOMSTIGE ADMINISTRATIEKOSTEN</w:t>
            </w:r>
          </w:p>
          <w:p w14:paraId="519714E3" w14:textId="77777777" w:rsidR="00523F81" w:rsidRPr="00957229" w:rsidRDefault="00973707" w:rsidP="0078190D">
            <w:pPr>
              <w:suppressAutoHyphens/>
              <w:spacing w:beforeLines="60" w:before="144" w:afterLines="60" w:after="144"/>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Aanpassing die wordt aangebracht in de reële waarde van de instelling om administratiekosten weer te geven die door de portefeuille of de positie worden gemaakt maar die niet worden weergegeven in het waarderingsmodel of in de voor het kalibreren van </w:t>
            </w:r>
            <w:proofErr w:type="spellStart"/>
            <w:r w:rsidRPr="00957229">
              <w:rPr>
                <w:rStyle w:val="InstructionsTabelleberschrift"/>
                <w:rFonts w:ascii="Times New Roman" w:hAnsi="Times New Roman"/>
                <w:b w:val="0"/>
                <w:sz w:val="24"/>
                <w:u w:val="none"/>
              </w:rPr>
              <w:t>inputs</w:t>
            </w:r>
            <w:proofErr w:type="spellEnd"/>
            <w:r w:rsidRPr="00957229">
              <w:rPr>
                <w:rStyle w:val="InstructionsTabelleberschrift"/>
                <w:rFonts w:ascii="Times New Roman" w:hAnsi="Times New Roman"/>
                <w:b w:val="0"/>
                <w:sz w:val="24"/>
                <w:u w:val="none"/>
              </w:rPr>
              <w:t xml:space="preserve"> voor dat model gebruikte prijzen, en waarvan kan worden vastgesteld dat deze dezelfde bron van waarderingsonzekerheid betreft als de AWA in verband met toekomstige administratiekosten.</w:t>
            </w:r>
          </w:p>
        </w:tc>
      </w:tr>
      <w:tr w:rsidR="00523F81" w:rsidRPr="00957229" w14:paraId="06CBFC6F" w14:textId="77777777" w:rsidTr="00672D2A">
        <w:tc>
          <w:tcPr>
            <w:tcW w:w="1101" w:type="dxa"/>
          </w:tcPr>
          <w:p w14:paraId="76FCCA6B"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0240</w:t>
            </w:r>
          </w:p>
        </w:tc>
        <w:tc>
          <w:tcPr>
            <w:tcW w:w="8190" w:type="dxa"/>
          </w:tcPr>
          <w:p w14:paraId="5AEE533F" w14:textId="77777777" w:rsidR="00523F81" w:rsidRPr="00957229" w:rsidRDefault="00973707"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VERVROEGDE BEËINDIGING</w:t>
            </w:r>
          </w:p>
          <w:p w14:paraId="03FC72C7" w14:textId="70B4F51B" w:rsidR="00523F81" w:rsidRPr="00957229" w:rsidRDefault="00973707" w:rsidP="0078190D">
            <w:pPr>
              <w:suppressAutoHyphens/>
              <w:spacing w:beforeLines="60" w:before="144" w:afterLines="60" w:after="144"/>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Aanpassingen die worden aangebracht in de reële waarde van de instelling om de verwachtingen inzake contractuele of niet-contractuele vervroegde beëindiging weer te geven die niet in het waarderingsmodel worden weergegeven, en waarvan dus kan worden vastgesteld dat deze dezelfde bron van waarderingsonzekerheid betreft als de AWA in verband met vervroegde beëindiging.</w:t>
            </w:r>
          </w:p>
        </w:tc>
      </w:tr>
      <w:tr w:rsidR="00523F81" w:rsidRPr="00957229" w14:paraId="6D997EE3" w14:textId="77777777" w:rsidTr="00672D2A">
        <w:tc>
          <w:tcPr>
            <w:tcW w:w="1101" w:type="dxa"/>
          </w:tcPr>
          <w:p w14:paraId="5A9FF462"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0250</w:t>
            </w:r>
          </w:p>
        </w:tc>
        <w:tc>
          <w:tcPr>
            <w:tcW w:w="8190" w:type="dxa"/>
          </w:tcPr>
          <w:p w14:paraId="456F2712" w14:textId="77777777" w:rsidR="00523F81" w:rsidRPr="00957229" w:rsidRDefault="00973707"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OPERATIONEEL RISICO</w:t>
            </w:r>
          </w:p>
          <w:p w14:paraId="543AC4B7" w14:textId="58E80A40" w:rsidR="00523F81" w:rsidRPr="00957229" w:rsidRDefault="00973707"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b w:val="0"/>
                <w:sz w:val="24"/>
                <w:u w:val="none"/>
              </w:rPr>
              <w:t>Aanpassingen die worden aangebracht aan de reële waarde van de instelling om de risicopremie weer te geven die marktdeelnemers ter compensatie van operationele risico’s wegens afdekking, administratie en afwikkeling van contracten in de portefeuille in rekening zouden brengen, en waarvan dus kan worden vastgesteld dat deze dezelfde bron van waarderingsonzekerheid betreffen als de AWA in verband met operationeel risico.</w:t>
            </w:r>
          </w:p>
        </w:tc>
      </w:tr>
      <w:tr w:rsidR="00523F81" w:rsidRPr="00957229" w14:paraId="00B1E50C" w14:textId="77777777" w:rsidTr="00672D2A">
        <w:tc>
          <w:tcPr>
            <w:tcW w:w="1101" w:type="dxa"/>
          </w:tcPr>
          <w:p w14:paraId="34A5C593"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0260</w:t>
            </w:r>
          </w:p>
        </w:tc>
        <w:tc>
          <w:tcPr>
            <w:tcW w:w="8190" w:type="dxa"/>
          </w:tcPr>
          <w:p w14:paraId="56995CA9" w14:textId="77777777" w:rsidR="00523F81" w:rsidRPr="00957229" w:rsidRDefault="00973707"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WINST EN VERLIES BIJ EERSTE OPNAME</w:t>
            </w:r>
          </w:p>
          <w:p w14:paraId="5484AB71" w14:textId="77777777" w:rsidR="00523F81" w:rsidRPr="00957229" w:rsidRDefault="00973707" w:rsidP="0078190D">
            <w:pPr>
              <w:suppressAutoHyphens/>
              <w:spacing w:beforeLines="60" w:before="144" w:afterLines="60" w:after="144"/>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Aanpassingen om rekening te houden met gevallen waarin het waarderingsmodel plus alle andere desbetreffende op een positie of portefeuille toepasselijke </w:t>
            </w:r>
            <w:proofErr w:type="spellStart"/>
            <w:r w:rsidRPr="00957229">
              <w:rPr>
                <w:rStyle w:val="InstructionsTabelleberschrift"/>
                <w:rFonts w:ascii="Times New Roman" w:hAnsi="Times New Roman"/>
                <w:b w:val="0"/>
                <w:sz w:val="24"/>
                <w:u w:val="none"/>
              </w:rPr>
              <w:t>reëlewaardeaanpassingen</w:t>
            </w:r>
            <w:proofErr w:type="spellEnd"/>
            <w:r w:rsidRPr="00957229">
              <w:rPr>
                <w:rStyle w:val="InstructionsTabelleberschrift"/>
                <w:rFonts w:ascii="Times New Roman" w:hAnsi="Times New Roman"/>
                <w:b w:val="0"/>
                <w:sz w:val="24"/>
                <w:u w:val="none"/>
              </w:rPr>
              <w:t xml:space="preserve"> de bij eerste opname (</w:t>
            </w:r>
            <w:proofErr w:type="spellStart"/>
            <w:r w:rsidRPr="00957229">
              <w:rPr>
                <w:rStyle w:val="InstructionsTabelleberschrift"/>
                <w:rFonts w:ascii="Times New Roman" w:hAnsi="Times New Roman"/>
                <w:b w:val="0"/>
                <w:sz w:val="24"/>
                <w:u w:val="none"/>
              </w:rPr>
              <w:t>day</w:t>
            </w:r>
            <w:proofErr w:type="spellEnd"/>
            <w:r w:rsidRPr="00957229">
              <w:rPr>
                <w:rStyle w:val="InstructionsTabelleberschrift"/>
                <w:rFonts w:ascii="Times New Roman" w:hAnsi="Times New Roman"/>
                <w:b w:val="0"/>
                <w:sz w:val="24"/>
                <w:u w:val="none"/>
              </w:rPr>
              <w:t xml:space="preserve"> </w:t>
            </w:r>
            <w:proofErr w:type="spellStart"/>
            <w:r w:rsidRPr="00957229">
              <w:rPr>
                <w:rStyle w:val="InstructionsTabelleberschrift"/>
                <w:rFonts w:ascii="Times New Roman" w:hAnsi="Times New Roman"/>
                <w:b w:val="0"/>
                <w:sz w:val="24"/>
                <w:u w:val="none"/>
              </w:rPr>
              <w:t>one</w:t>
            </w:r>
            <w:proofErr w:type="spellEnd"/>
            <w:r w:rsidRPr="00957229">
              <w:rPr>
                <w:rStyle w:val="InstructionsTabelleberschrift"/>
                <w:rFonts w:ascii="Times New Roman" w:hAnsi="Times New Roman"/>
                <w:b w:val="0"/>
                <w:sz w:val="24"/>
                <w:u w:val="none"/>
              </w:rPr>
              <w:t>) betaalde of ontvangen prijs niet weerspiegelden, d.w.z. de bij eerste opname (</w:t>
            </w:r>
            <w:proofErr w:type="spellStart"/>
            <w:r w:rsidRPr="00957229">
              <w:rPr>
                <w:rStyle w:val="InstructionsTabelleberschrift"/>
                <w:rFonts w:ascii="Times New Roman" w:hAnsi="Times New Roman"/>
                <w:b w:val="0"/>
                <w:sz w:val="24"/>
                <w:u w:val="none"/>
              </w:rPr>
              <w:t>day</w:t>
            </w:r>
            <w:proofErr w:type="spellEnd"/>
            <w:r w:rsidRPr="00957229">
              <w:rPr>
                <w:rStyle w:val="InstructionsTabelleberschrift"/>
                <w:rFonts w:ascii="Times New Roman" w:hAnsi="Times New Roman"/>
                <w:b w:val="0"/>
                <w:sz w:val="24"/>
                <w:u w:val="none"/>
              </w:rPr>
              <w:t xml:space="preserve"> </w:t>
            </w:r>
            <w:proofErr w:type="spellStart"/>
            <w:r w:rsidRPr="00957229">
              <w:rPr>
                <w:rStyle w:val="InstructionsTabelleberschrift"/>
                <w:rFonts w:ascii="Times New Roman" w:hAnsi="Times New Roman"/>
                <w:b w:val="0"/>
                <w:sz w:val="24"/>
                <w:u w:val="none"/>
              </w:rPr>
              <w:t>one</w:t>
            </w:r>
            <w:proofErr w:type="spellEnd"/>
            <w:r w:rsidRPr="00957229">
              <w:rPr>
                <w:rStyle w:val="InstructionsTabelleberschrift"/>
                <w:rFonts w:ascii="Times New Roman" w:hAnsi="Times New Roman"/>
                <w:b w:val="0"/>
                <w:sz w:val="24"/>
                <w:u w:val="none"/>
              </w:rPr>
              <w:t xml:space="preserve">) uitgestelde winst of verlies (IFRS </w:t>
            </w:r>
            <w:r w:rsidRPr="009C4F8D">
              <w:rPr>
                <w:rStyle w:val="InstructionsTabelleberschrift"/>
                <w:rFonts w:ascii="Times New Roman" w:hAnsi="Times New Roman"/>
                <w:b w:val="0"/>
                <w:sz w:val="24"/>
                <w:u w:val="none"/>
              </w:rPr>
              <w:t>9</w:t>
            </w:r>
            <w:r w:rsidRPr="00957229">
              <w:rPr>
                <w:rStyle w:val="InstructionsTabelleberschrift"/>
                <w:rFonts w:ascii="Times New Roman" w:hAnsi="Times New Roman"/>
                <w:b w:val="0"/>
                <w:sz w:val="24"/>
                <w:u w:val="none"/>
              </w:rPr>
              <w:t>.B</w:t>
            </w:r>
            <w:r w:rsidRPr="009C4F8D">
              <w:rPr>
                <w:rStyle w:val="InstructionsTabelleberschrift"/>
                <w:rFonts w:ascii="Times New Roman" w:hAnsi="Times New Roman"/>
                <w:b w:val="0"/>
                <w:sz w:val="24"/>
                <w:u w:val="none"/>
              </w:rPr>
              <w:t>5</w:t>
            </w:r>
            <w:r w:rsidRPr="00957229">
              <w:rPr>
                <w:rStyle w:val="InstructionsTabelleberschrift"/>
                <w:rFonts w:ascii="Times New Roman" w:hAnsi="Times New Roman"/>
                <w:b w:val="0"/>
                <w:sz w:val="24"/>
                <w:u w:val="none"/>
              </w:rPr>
              <w:t>.</w:t>
            </w:r>
            <w:r w:rsidRPr="009C4F8D">
              <w:rPr>
                <w:rStyle w:val="InstructionsTabelleberschrift"/>
                <w:rFonts w:ascii="Times New Roman" w:hAnsi="Times New Roman"/>
                <w:b w:val="0"/>
                <w:sz w:val="24"/>
                <w:u w:val="none"/>
              </w:rPr>
              <w:t>1</w:t>
            </w:r>
            <w:r w:rsidRPr="00957229">
              <w:rPr>
                <w:rStyle w:val="InstructionsTabelleberschrift"/>
                <w:rFonts w:ascii="Times New Roman" w:hAnsi="Times New Roman"/>
                <w:b w:val="0"/>
                <w:sz w:val="24"/>
                <w:u w:val="none"/>
              </w:rPr>
              <w:t>.</w:t>
            </w:r>
            <w:r w:rsidRPr="009C4F8D">
              <w:rPr>
                <w:rStyle w:val="InstructionsTabelleberschrift"/>
                <w:rFonts w:ascii="Times New Roman" w:hAnsi="Times New Roman"/>
                <w:b w:val="0"/>
                <w:sz w:val="24"/>
                <w:u w:val="none"/>
              </w:rPr>
              <w:t>2</w:t>
            </w:r>
            <w:r w:rsidRPr="00957229">
              <w:rPr>
                <w:rStyle w:val="InstructionsTabelleberschrift"/>
                <w:rFonts w:ascii="Times New Roman" w:hAnsi="Times New Roman"/>
                <w:b w:val="0"/>
                <w:sz w:val="24"/>
                <w:u w:val="none"/>
              </w:rPr>
              <w:t>.A).</w:t>
            </w:r>
          </w:p>
        </w:tc>
      </w:tr>
      <w:tr w:rsidR="00523F81" w:rsidRPr="00957229" w14:paraId="1A373008" w14:textId="77777777" w:rsidTr="00672D2A">
        <w:tc>
          <w:tcPr>
            <w:tcW w:w="1101" w:type="dxa"/>
          </w:tcPr>
          <w:p w14:paraId="43ACAC6A"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0270</w:t>
            </w:r>
          </w:p>
        </w:tc>
        <w:tc>
          <w:tcPr>
            <w:tcW w:w="8190" w:type="dxa"/>
          </w:tcPr>
          <w:p w14:paraId="525F3B0B" w14:textId="77777777" w:rsidR="00523F81" w:rsidRPr="00957229" w:rsidRDefault="00973707"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BESCHRIJVING EN UITLEG</w:t>
            </w:r>
          </w:p>
          <w:p w14:paraId="2A6906D0" w14:textId="64451330" w:rsidR="00523F81" w:rsidRPr="00957229" w:rsidRDefault="00973707" w:rsidP="0078190D">
            <w:pPr>
              <w:suppressAutoHyphens/>
              <w:spacing w:beforeLines="60" w:before="144" w:afterLines="60" w:after="144"/>
              <w:rPr>
                <w:rStyle w:val="InstructionsTabelleberschrift"/>
                <w:rFonts w:ascii="Times New Roman" w:hAnsi="Times New Roman"/>
                <w:b w:val="0"/>
                <w:sz w:val="24"/>
                <w:u w:val="none"/>
              </w:rPr>
            </w:pPr>
            <w:r w:rsidRPr="00957229">
              <w:rPr>
                <w:rFonts w:ascii="Times New Roman" w:hAnsi="Times New Roman"/>
                <w:sz w:val="24"/>
              </w:rPr>
              <w:t xml:space="preserve">Beschrijving van de posities die zijn behandeld overeenkomstig artikel </w:t>
            </w:r>
            <w:r w:rsidRPr="009C4F8D">
              <w:rPr>
                <w:rFonts w:ascii="Times New Roman" w:hAnsi="Times New Roman"/>
                <w:sz w:val="24"/>
              </w:rPr>
              <w:t>7</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onder b),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en de reden waarom de artikelen </w:t>
            </w:r>
            <w:r w:rsidRPr="009C4F8D">
              <w:rPr>
                <w:rFonts w:ascii="Times New Roman" w:hAnsi="Times New Roman"/>
                <w:sz w:val="24"/>
              </w:rPr>
              <w:t>9</w:t>
            </w:r>
            <w:r w:rsidRPr="00957229">
              <w:rPr>
                <w:rFonts w:ascii="Times New Roman" w:hAnsi="Times New Roman"/>
                <w:sz w:val="24"/>
              </w:rPr>
              <w:t xml:space="preserve"> tot en met </w:t>
            </w:r>
            <w:r w:rsidRPr="009C4F8D">
              <w:rPr>
                <w:rFonts w:ascii="Times New Roman" w:hAnsi="Times New Roman"/>
                <w:sz w:val="24"/>
              </w:rPr>
              <w:t>17</w:t>
            </w:r>
            <w:r w:rsidRPr="00957229">
              <w:rPr>
                <w:rFonts w:ascii="Times New Roman" w:hAnsi="Times New Roman"/>
                <w:sz w:val="24"/>
              </w:rPr>
              <w:t xml:space="preserve"> niet konden worden toegepast.</w:t>
            </w:r>
          </w:p>
        </w:tc>
      </w:tr>
    </w:tbl>
    <w:p w14:paraId="523A6DE9" w14:textId="77777777" w:rsidR="00523F81" w:rsidRPr="00957229" w:rsidRDefault="00523F81" w:rsidP="0078190D">
      <w:pPr>
        <w:suppressAutoHyphens/>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7"/>
        <w:gridCol w:w="7975"/>
      </w:tblGrid>
      <w:tr w:rsidR="00523F81" w:rsidRPr="00957229" w14:paraId="16E49B7D" w14:textId="77777777" w:rsidTr="00672D2A">
        <w:tc>
          <w:tcPr>
            <w:tcW w:w="9288" w:type="dxa"/>
            <w:gridSpan w:val="2"/>
            <w:shd w:val="clear" w:color="auto" w:fill="CCCCCC"/>
          </w:tcPr>
          <w:p w14:paraId="269756AB" w14:textId="77777777" w:rsidR="00523F81" w:rsidRPr="00957229" w:rsidRDefault="00973707" w:rsidP="0078190D">
            <w:pPr>
              <w:suppressAutoHyphens/>
              <w:spacing w:beforeLines="60" w:before="144" w:afterLines="60" w:after="144"/>
              <w:rPr>
                <w:rFonts w:ascii="Times New Roman" w:hAnsi="Times New Roman"/>
                <w:b/>
                <w:sz w:val="24"/>
              </w:rPr>
            </w:pPr>
            <w:r w:rsidRPr="00957229">
              <w:rPr>
                <w:rFonts w:ascii="Times New Roman" w:hAnsi="Times New Roman"/>
                <w:b/>
                <w:sz w:val="24"/>
              </w:rPr>
              <w:t>Rijen</w:t>
            </w:r>
          </w:p>
        </w:tc>
      </w:tr>
      <w:tr w:rsidR="00523F81" w:rsidRPr="00957229" w14:paraId="0D9B9B4E" w14:textId="77777777" w:rsidTr="00672D2A">
        <w:tc>
          <w:tcPr>
            <w:tcW w:w="1101" w:type="dxa"/>
          </w:tcPr>
          <w:p w14:paraId="5B2DDB2E"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0010</w:t>
            </w:r>
          </w:p>
        </w:tc>
        <w:tc>
          <w:tcPr>
            <w:tcW w:w="8187" w:type="dxa"/>
          </w:tcPr>
          <w:p w14:paraId="093E6C93" w14:textId="77777777" w:rsidR="00523F81" w:rsidRPr="00957229" w:rsidRDefault="00973707" w:rsidP="0078190D">
            <w:pPr>
              <w:suppressAutoHyphens/>
              <w:spacing w:beforeLines="60" w:before="144" w:afterLines="60" w:after="144"/>
              <w:rPr>
                <w:rFonts w:ascii="Times New Roman" w:hAnsi="Times New Roman"/>
                <w:b/>
                <w:sz w:val="24"/>
                <w:u w:val="single"/>
              </w:rPr>
            </w:pPr>
            <w:r w:rsidRPr="009C4F8D">
              <w:rPr>
                <w:rFonts w:ascii="Times New Roman" w:hAnsi="Times New Roman"/>
                <w:b/>
                <w:sz w:val="24"/>
                <w:u w:val="single"/>
              </w:rPr>
              <w:t>1</w:t>
            </w:r>
            <w:r w:rsidRPr="00957229">
              <w:rPr>
                <w:rFonts w:ascii="Times New Roman" w:hAnsi="Times New Roman"/>
                <w:b/>
                <w:sz w:val="24"/>
                <w:u w:val="single"/>
              </w:rPr>
              <w:t xml:space="preserve">. TOTAAL KERNBENADERING </w:t>
            </w:r>
          </w:p>
          <w:p w14:paraId="3AD7F65B" w14:textId="22E35E40"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Artikel </w:t>
            </w:r>
            <w:r w:rsidRPr="009C4F8D">
              <w:rPr>
                <w:rFonts w:ascii="Times New Roman" w:hAnsi="Times New Roman"/>
                <w:sz w:val="24"/>
              </w:rPr>
              <w:t>7</w:t>
            </w:r>
            <w:r w:rsidRPr="00957229">
              <w:rPr>
                <w:rFonts w:ascii="Times New Roman" w:hAnsi="Times New Roman"/>
                <w:sz w:val="24"/>
              </w:rPr>
              <w:t>, lid </w:t>
            </w:r>
            <w:r w:rsidRPr="009C4F8D">
              <w:rPr>
                <w:rFonts w:ascii="Times New Roman" w:hAnsi="Times New Roman"/>
                <w:sz w:val="24"/>
              </w:rPr>
              <w:t>2</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p>
          <w:p w14:paraId="0A12C852" w14:textId="1350E1D4"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Voor elke in de kolommen </w:t>
            </w:r>
            <w:r w:rsidRPr="009C4F8D">
              <w:rPr>
                <w:rFonts w:ascii="Times New Roman" w:hAnsi="Times New Roman"/>
                <w:sz w:val="24"/>
              </w:rPr>
              <w:t>0010</w:t>
            </w:r>
            <w:r w:rsidRPr="00957229">
              <w:rPr>
                <w:rFonts w:ascii="Times New Roman" w:hAnsi="Times New Roman"/>
                <w:sz w:val="24"/>
              </w:rPr>
              <w:t xml:space="preserve"> tot en met </w:t>
            </w:r>
            <w:r w:rsidRPr="009C4F8D">
              <w:rPr>
                <w:rFonts w:ascii="Times New Roman" w:hAnsi="Times New Roman"/>
                <w:sz w:val="24"/>
              </w:rPr>
              <w:t>0110</w:t>
            </w:r>
            <w:r w:rsidRPr="00957229">
              <w:rPr>
                <w:rFonts w:ascii="Times New Roman" w:hAnsi="Times New Roman"/>
                <w:sz w:val="24"/>
              </w:rPr>
              <w:t xml:space="preserve"> bedoelde desbetreffende categorie </w:t>
            </w:r>
            <w:proofErr w:type="spellStart"/>
            <w:r w:rsidRPr="00957229">
              <w:rPr>
                <w:rFonts w:ascii="Times New Roman" w:hAnsi="Times New Roman"/>
                <w:sz w:val="24"/>
              </w:rPr>
              <w:t>AWA’s</w:t>
            </w:r>
            <w:proofErr w:type="spellEnd"/>
            <w:r w:rsidRPr="00957229">
              <w:rPr>
                <w:rFonts w:ascii="Times New Roman" w:hAnsi="Times New Roman"/>
                <w:sz w:val="24"/>
              </w:rPr>
              <w:t xml:space="preserve">, de volgens de in hoofdstuk </w:t>
            </w:r>
            <w:r w:rsidRPr="009C4F8D">
              <w:rPr>
                <w:rFonts w:ascii="Times New Roman" w:hAnsi="Times New Roman"/>
                <w:sz w:val="24"/>
              </w:rPr>
              <w:t>3</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uiteengezette kernbenadering berekende totale </w:t>
            </w:r>
            <w:proofErr w:type="spellStart"/>
            <w:r w:rsidRPr="00957229">
              <w:rPr>
                <w:rFonts w:ascii="Times New Roman" w:hAnsi="Times New Roman"/>
                <w:sz w:val="24"/>
              </w:rPr>
              <w:t>AWA’s</w:t>
            </w:r>
            <w:proofErr w:type="spellEnd"/>
            <w:r w:rsidRPr="00957229">
              <w:rPr>
                <w:rFonts w:ascii="Times New Roman" w:hAnsi="Times New Roman"/>
                <w:sz w:val="24"/>
              </w:rPr>
              <w:t xml:space="preserve"> voor tegen reële waarde gewaardeerde activa en verplichtingen die zijn begrepen in de berekening van de drempel overeenkomstig artikel </w:t>
            </w:r>
            <w:r w:rsidRPr="009C4F8D">
              <w:rPr>
                <w:rFonts w:ascii="Times New Roman" w:hAnsi="Times New Roman"/>
                <w:sz w:val="24"/>
              </w:rPr>
              <w:t>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Dat omvat de overeenkomstig artikel </w:t>
            </w:r>
            <w:r w:rsidRPr="009C4F8D">
              <w:rPr>
                <w:rFonts w:ascii="Times New Roman" w:hAnsi="Times New Roman"/>
                <w:sz w:val="24"/>
              </w:rPr>
              <w:t>9</w:t>
            </w:r>
            <w:r w:rsidRPr="00957229">
              <w:rPr>
                <w:rFonts w:ascii="Times New Roman" w:hAnsi="Times New Roman"/>
                <w:sz w:val="24"/>
              </w:rPr>
              <w:t xml:space="preserve">, lid </w:t>
            </w:r>
            <w:r w:rsidRPr="009C4F8D">
              <w:rPr>
                <w:rFonts w:ascii="Times New Roman" w:hAnsi="Times New Roman"/>
                <w:sz w:val="24"/>
              </w:rPr>
              <w:t>6</w:t>
            </w:r>
            <w:r w:rsidRPr="00957229">
              <w:rPr>
                <w:rFonts w:ascii="Times New Roman" w:hAnsi="Times New Roman"/>
                <w:sz w:val="24"/>
              </w:rPr>
              <w:t xml:space="preserve">, artikel </w:t>
            </w:r>
            <w:r w:rsidRPr="009C4F8D">
              <w:rPr>
                <w:rFonts w:ascii="Times New Roman" w:hAnsi="Times New Roman"/>
                <w:sz w:val="24"/>
              </w:rPr>
              <w:t>10</w:t>
            </w:r>
            <w:r w:rsidRPr="00957229">
              <w:rPr>
                <w:rFonts w:ascii="Times New Roman" w:hAnsi="Times New Roman"/>
                <w:sz w:val="24"/>
              </w:rPr>
              <w:t xml:space="preserve">, lid </w:t>
            </w:r>
            <w:r w:rsidRPr="009C4F8D">
              <w:rPr>
                <w:rFonts w:ascii="Times New Roman" w:hAnsi="Times New Roman"/>
                <w:sz w:val="24"/>
              </w:rPr>
              <w:t>7</w:t>
            </w:r>
            <w:r w:rsidRPr="00957229">
              <w:rPr>
                <w:rFonts w:ascii="Times New Roman" w:hAnsi="Times New Roman"/>
                <w:sz w:val="24"/>
              </w:rPr>
              <w:t xml:space="preserve"> en artikel </w:t>
            </w:r>
            <w:r w:rsidRPr="009C4F8D">
              <w:rPr>
                <w:rFonts w:ascii="Times New Roman" w:hAnsi="Times New Roman"/>
                <w:sz w:val="24"/>
              </w:rPr>
              <w:t>11</w:t>
            </w:r>
            <w:r w:rsidRPr="00957229">
              <w:rPr>
                <w:rFonts w:ascii="Times New Roman" w:hAnsi="Times New Roman"/>
                <w:sz w:val="24"/>
              </w:rPr>
              <w:t xml:space="preserve">, lid </w:t>
            </w:r>
            <w:r w:rsidRPr="009C4F8D">
              <w:rPr>
                <w:rFonts w:ascii="Times New Roman" w:hAnsi="Times New Roman"/>
                <w:sz w:val="24"/>
              </w:rPr>
              <w:t>7</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in rij </w:t>
            </w:r>
            <w:r w:rsidRPr="009C4F8D">
              <w:rPr>
                <w:rFonts w:ascii="Times New Roman" w:hAnsi="Times New Roman"/>
                <w:sz w:val="24"/>
              </w:rPr>
              <w:t>0140</w:t>
            </w:r>
            <w:r w:rsidRPr="00957229">
              <w:rPr>
                <w:rFonts w:ascii="Times New Roman" w:hAnsi="Times New Roman"/>
                <w:sz w:val="24"/>
              </w:rPr>
              <w:t xml:space="preserve"> gerapporteerde diversificatievoordelen. </w:t>
            </w:r>
          </w:p>
        </w:tc>
      </w:tr>
      <w:tr w:rsidR="00523F81" w:rsidRPr="00957229" w14:paraId="3EE92267" w14:textId="77777777" w:rsidTr="00672D2A">
        <w:tc>
          <w:tcPr>
            <w:tcW w:w="1101" w:type="dxa"/>
          </w:tcPr>
          <w:p w14:paraId="25A1A494"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0020</w:t>
            </w:r>
          </w:p>
        </w:tc>
        <w:tc>
          <w:tcPr>
            <w:tcW w:w="8187" w:type="dxa"/>
          </w:tcPr>
          <w:p w14:paraId="45337FCE" w14:textId="77777777" w:rsidR="00523F81" w:rsidRPr="00957229" w:rsidRDefault="00973707" w:rsidP="0078190D">
            <w:pPr>
              <w:suppressAutoHyphens/>
              <w:spacing w:beforeLines="60" w:before="144" w:afterLines="60" w:after="144"/>
              <w:rPr>
                <w:rFonts w:ascii="Times New Roman" w:hAnsi="Times New Roman"/>
                <w:b/>
                <w:sz w:val="24"/>
                <w:u w:val="single"/>
              </w:rPr>
            </w:pPr>
            <w:r w:rsidRPr="00957229">
              <w:rPr>
                <w:rFonts w:ascii="Times New Roman" w:hAnsi="Times New Roman"/>
                <w:b/>
                <w:sz w:val="24"/>
                <w:u w:val="single"/>
              </w:rPr>
              <w:t xml:space="preserve">WAARVAN: HANDELSPORTEFEUILLE </w:t>
            </w:r>
          </w:p>
          <w:p w14:paraId="63BAEAF5" w14:textId="40AFA418"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Artikel </w:t>
            </w:r>
            <w:r w:rsidRPr="009C4F8D">
              <w:rPr>
                <w:rFonts w:ascii="Times New Roman" w:hAnsi="Times New Roman"/>
                <w:sz w:val="24"/>
              </w:rPr>
              <w:t>7</w:t>
            </w:r>
            <w:r w:rsidRPr="00957229">
              <w:rPr>
                <w:rFonts w:ascii="Times New Roman" w:hAnsi="Times New Roman"/>
                <w:sz w:val="24"/>
              </w:rPr>
              <w:t>, lid </w:t>
            </w:r>
            <w:r w:rsidRPr="009C4F8D">
              <w:rPr>
                <w:rFonts w:ascii="Times New Roman" w:hAnsi="Times New Roman"/>
                <w:sz w:val="24"/>
              </w:rPr>
              <w:t>2</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p>
          <w:p w14:paraId="14D4B324" w14:textId="77777777" w:rsidR="00523F81" w:rsidRPr="00957229" w:rsidRDefault="00973707" w:rsidP="0078190D">
            <w:pPr>
              <w:suppressAutoHyphens/>
              <w:spacing w:beforeLines="60" w:before="144" w:afterLines="60" w:after="144"/>
              <w:rPr>
                <w:rFonts w:ascii="Times New Roman" w:hAnsi="Times New Roman"/>
                <w:b/>
                <w:sz w:val="24"/>
                <w:u w:val="single"/>
              </w:rPr>
            </w:pPr>
            <w:r w:rsidRPr="00957229">
              <w:rPr>
                <w:rFonts w:ascii="Times New Roman" w:hAnsi="Times New Roman"/>
                <w:sz w:val="24"/>
              </w:rPr>
              <w:t xml:space="preserve">Voor elke in de kolommen </w:t>
            </w:r>
            <w:r w:rsidRPr="009C4F8D">
              <w:rPr>
                <w:rFonts w:ascii="Times New Roman" w:hAnsi="Times New Roman"/>
                <w:sz w:val="24"/>
              </w:rPr>
              <w:t>0010</w:t>
            </w:r>
            <w:r w:rsidRPr="00957229">
              <w:rPr>
                <w:rFonts w:ascii="Times New Roman" w:hAnsi="Times New Roman"/>
                <w:sz w:val="24"/>
              </w:rPr>
              <w:t xml:space="preserve"> tot en met </w:t>
            </w:r>
            <w:r w:rsidRPr="009C4F8D">
              <w:rPr>
                <w:rFonts w:ascii="Times New Roman" w:hAnsi="Times New Roman"/>
                <w:sz w:val="24"/>
              </w:rPr>
              <w:t>0110</w:t>
            </w:r>
            <w:r w:rsidRPr="00957229">
              <w:rPr>
                <w:rFonts w:ascii="Times New Roman" w:hAnsi="Times New Roman"/>
                <w:sz w:val="24"/>
              </w:rPr>
              <w:t xml:space="preserve"> bedoelde desbetreffende categorie </w:t>
            </w:r>
            <w:proofErr w:type="spellStart"/>
            <w:r w:rsidRPr="00957229">
              <w:rPr>
                <w:rFonts w:ascii="Times New Roman" w:hAnsi="Times New Roman"/>
                <w:sz w:val="24"/>
              </w:rPr>
              <w:t>AWA’s</w:t>
            </w:r>
            <w:proofErr w:type="spellEnd"/>
            <w:r w:rsidRPr="00957229">
              <w:rPr>
                <w:rFonts w:ascii="Times New Roman" w:hAnsi="Times New Roman"/>
                <w:sz w:val="24"/>
              </w:rPr>
              <w:t xml:space="preserve">, het aandeel van de in rij </w:t>
            </w:r>
            <w:r w:rsidRPr="009C4F8D">
              <w:rPr>
                <w:rFonts w:ascii="Times New Roman" w:hAnsi="Times New Roman"/>
                <w:sz w:val="24"/>
              </w:rPr>
              <w:t>0010</w:t>
            </w:r>
            <w:r w:rsidRPr="00957229">
              <w:rPr>
                <w:rFonts w:ascii="Times New Roman" w:hAnsi="Times New Roman"/>
                <w:sz w:val="24"/>
              </w:rPr>
              <w:t xml:space="preserve"> gerapporteerde totale </w:t>
            </w:r>
            <w:proofErr w:type="spellStart"/>
            <w:r w:rsidRPr="00957229">
              <w:rPr>
                <w:rFonts w:ascii="Times New Roman" w:hAnsi="Times New Roman"/>
                <w:sz w:val="24"/>
              </w:rPr>
              <w:t>AWA’s</w:t>
            </w:r>
            <w:proofErr w:type="spellEnd"/>
            <w:r w:rsidRPr="00957229">
              <w:rPr>
                <w:rFonts w:ascii="Times New Roman" w:hAnsi="Times New Roman"/>
                <w:sz w:val="24"/>
              </w:rPr>
              <w:t xml:space="preserve"> afkomstig van posities in de handelsportefeuille (absolute waarde).</w:t>
            </w:r>
          </w:p>
        </w:tc>
      </w:tr>
      <w:tr w:rsidR="00523F81" w:rsidRPr="00957229" w14:paraId="796F890B" w14:textId="77777777" w:rsidTr="00672D2A">
        <w:tc>
          <w:tcPr>
            <w:tcW w:w="1101" w:type="dxa"/>
          </w:tcPr>
          <w:p w14:paraId="10D99759"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0030</w:t>
            </w:r>
          </w:p>
        </w:tc>
        <w:tc>
          <w:tcPr>
            <w:tcW w:w="8187" w:type="dxa"/>
          </w:tcPr>
          <w:p w14:paraId="068FE137" w14:textId="327693F6" w:rsidR="00523F81" w:rsidRPr="00957229" w:rsidRDefault="00973707" w:rsidP="0078190D">
            <w:pPr>
              <w:suppressAutoHyphens/>
              <w:spacing w:beforeLines="60" w:before="144" w:afterLines="60" w:after="144"/>
              <w:rPr>
                <w:rFonts w:ascii="Times New Roman" w:hAnsi="Times New Roman"/>
                <w:b/>
                <w:sz w:val="24"/>
                <w:u w:val="single"/>
              </w:rPr>
            </w:pP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1</w:t>
            </w:r>
            <w:r w:rsidRPr="00957229">
              <w:rPr>
                <w:rFonts w:ascii="Times New Roman" w:hAnsi="Times New Roman"/>
                <w:b/>
                <w:sz w:val="24"/>
                <w:u w:val="single"/>
              </w:rPr>
              <w:t xml:space="preserve"> PORTEFEUILLES OVEREENKOMSTIG DE ARTIKELEN </w:t>
            </w:r>
            <w:r w:rsidRPr="009C4F8D">
              <w:rPr>
                <w:rFonts w:ascii="Times New Roman" w:hAnsi="Times New Roman"/>
                <w:b/>
                <w:sz w:val="24"/>
                <w:u w:val="single"/>
              </w:rPr>
              <w:t>9</w:t>
            </w:r>
            <w:r w:rsidRPr="00957229">
              <w:rPr>
                <w:rFonts w:ascii="Times New Roman" w:hAnsi="Times New Roman"/>
                <w:b/>
                <w:sz w:val="24"/>
                <w:u w:val="single"/>
              </w:rPr>
              <w:t xml:space="preserve"> T/M </w:t>
            </w:r>
            <w:r w:rsidRPr="009C4F8D">
              <w:rPr>
                <w:rFonts w:ascii="Times New Roman" w:hAnsi="Times New Roman"/>
                <w:b/>
                <w:sz w:val="24"/>
                <w:u w:val="single"/>
              </w:rPr>
              <w:t>17</w:t>
            </w:r>
            <w:r w:rsidRPr="00957229">
              <w:rPr>
                <w:rFonts w:ascii="Times New Roman" w:hAnsi="Times New Roman"/>
                <w:b/>
                <w:sz w:val="24"/>
                <w:u w:val="single"/>
              </w:rPr>
              <w:t xml:space="preserve"> VAN GEDELEGEERDE VERORDENING (EU) </w:t>
            </w:r>
            <w:r w:rsidRPr="009C4F8D">
              <w:rPr>
                <w:rFonts w:ascii="Times New Roman" w:hAnsi="Times New Roman"/>
                <w:b/>
                <w:sz w:val="24"/>
                <w:u w:val="single"/>
              </w:rPr>
              <w:t>2016</w:t>
            </w:r>
            <w:r w:rsidRPr="00957229">
              <w:rPr>
                <w:rFonts w:ascii="Times New Roman" w:hAnsi="Times New Roman"/>
                <w:b/>
                <w:sz w:val="24"/>
                <w:u w:val="single"/>
              </w:rPr>
              <w:t>/</w:t>
            </w:r>
            <w:r w:rsidRPr="009C4F8D">
              <w:rPr>
                <w:rFonts w:ascii="Times New Roman" w:hAnsi="Times New Roman"/>
                <w:b/>
                <w:sz w:val="24"/>
                <w:u w:val="single"/>
              </w:rPr>
              <w:t>101</w:t>
            </w:r>
            <w:r w:rsidRPr="00957229">
              <w:rPr>
                <w:rFonts w:ascii="Times New Roman" w:hAnsi="Times New Roman"/>
                <w:b/>
                <w:sz w:val="24"/>
                <w:u w:val="single"/>
              </w:rPr>
              <w:t xml:space="preserve"> VAN DE COMMISSIE – TOTALE AWA OP CATEGORIENIVEAU NA DIVERSIFICATIE </w:t>
            </w:r>
          </w:p>
          <w:p w14:paraId="58BFB114" w14:textId="0ABD3CFB" w:rsidR="00523F81" w:rsidRPr="00957229" w:rsidRDefault="002B004B" w:rsidP="0078190D">
            <w:pPr>
              <w:suppressAutoHyphens/>
              <w:spacing w:beforeLines="60" w:before="144" w:afterLines="60" w:after="144"/>
              <w:rPr>
                <w:rFonts w:ascii="Times New Roman" w:hAnsi="Times New Roman"/>
                <w:sz w:val="24"/>
              </w:rPr>
            </w:pPr>
            <w:r w:rsidRPr="00957229">
              <w:rPr>
                <w:rFonts w:ascii="Times New Roman" w:hAnsi="Times New Roman"/>
                <w:sz w:val="24"/>
              </w:rPr>
              <w:t>Artikel </w:t>
            </w:r>
            <w:r w:rsidRPr="009C4F8D">
              <w:rPr>
                <w:rFonts w:ascii="Times New Roman" w:hAnsi="Times New Roman"/>
                <w:sz w:val="24"/>
              </w:rPr>
              <w:t>7</w:t>
            </w:r>
            <w:r w:rsidRPr="00957229">
              <w:rPr>
                <w:rFonts w:ascii="Times New Roman" w:hAnsi="Times New Roman"/>
                <w:sz w:val="24"/>
              </w:rPr>
              <w:t>, lid </w:t>
            </w:r>
            <w:r w:rsidRPr="009C4F8D">
              <w:rPr>
                <w:rFonts w:ascii="Times New Roman" w:hAnsi="Times New Roman"/>
                <w:sz w:val="24"/>
              </w:rPr>
              <w:t>2</w:t>
            </w:r>
            <w:r w:rsidRPr="00957229">
              <w:rPr>
                <w:rFonts w:ascii="Times New Roman" w:hAnsi="Times New Roman"/>
                <w:sz w:val="24"/>
              </w:rPr>
              <w:t xml:space="preserve">, onder a),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p>
          <w:p w14:paraId="4CF92BA6" w14:textId="225CC484"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Voor elke in de kolommen </w:t>
            </w:r>
            <w:r w:rsidRPr="009C4F8D">
              <w:rPr>
                <w:rFonts w:ascii="Times New Roman" w:hAnsi="Times New Roman"/>
                <w:sz w:val="24"/>
              </w:rPr>
              <w:t>0010</w:t>
            </w:r>
            <w:r w:rsidRPr="00957229">
              <w:rPr>
                <w:rFonts w:ascii="Times New Roman" w:hAnsi="Times New Roman"/>
                <w:sz w:val="24"/>
              </w:rPr>
              <w:t xml:space="preserve"> tot en met </w:t>
            </w:r>
            <w:r w:rsidRPr="009C4F8D">
              <w:rPr>
                <w:rFonts w:ascii="Times New Roman" w:hAnsi="Times New Roman"/>
                <w:sz w:val="24"/>
              </w:rPr>
              <w:t>0110</w:t>
            </w:r>
            <w:r w:rsidRPr="00957229">
              <w:rPr>
                <w:rFonts w:ascii="Times New Roman" w:hAnsi="Times New Roman"/>
                <w:sz w:val="24"/>
              </w:rPr>
              <w:t xml:space="preserve"> bedoelde desbetreffende categorie </w:t>
            </w:r>
            <w:proofErr w:type="spellStart"/>
            <w:r w:rsidRPr="00957229">
              <w:rPr>
                <w:rFonts w:ascii="Times New Roman" w:hAnsi="Times New Roman"/>
                <w:sz w:val="24"/>
              </w:rPr>
              <w:t>AWA’s</w:t>
            </w:r>
            <w:proofErr w:type="spellEnd"/>
            <w:r w:rsidRPr="00957229">
              <w:rPr>
                <w:rFonts w:ascii="Times New Roman" w:hAnsi="Times New Roman"/>
                <w:sz w:val="24"/>
              </w:rPr>
              <w:t xml:space="preserve">, de volgens de artikelen </w:t>
            </w:r>
            <w:r w:rsidRPr="009C4F8D">
              <w:rPr>
                <w:rFonts w:ascii="Times New Roman" w:hAnsi="Times New Roman"/>
                <w:sz w:val="24"/>
              </w:rPr>
              <w:t>9</w:t>
            </w:r>
            <w:r w:rsidRPr="00957229">
              <w:rPr>
                <w:rFonts w:ascii="Times New Roman" w:hAnsi="Times New Roman"/>
                <w:sz w:val="24"/>
              </w:rPr>
              <w:t xml:space="preserve"> tot en met </w:t>
            </w:r>
            <w:r w:rsidRPr="009C4F8D">
              <w:rPr>
                <w:rFonts w:ascii="Times New Roman" w:hAnsi="Times New Roman"/>
                <w:sz w:val="24"/>
              </w:rPr>
              <w:t>17</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berekende totale </w:t>
            </w:r>
            <w:proofErr w:type="spellStart"/>
            <w:r w:rsidRPr="00957229">
              <w:rPr>
                <w:rFonts w:ascii="Times New Roman" w:hAnsi="Times New Roman"/>
                <w:sz w:val="24"/>
              </w:rPr>
              <w:t>AWA’s</w:t>
            </w:r>
            <w:proofErr w:type="spellEnd"/>
            <w:r w:rsidRPr="00957229">
              <w:rPr>
                <w:rFonts w:ascii="Times New Roman" w:hAnsi="Times New Roman"/>
                <w:sz w:val="24"/>
              </w:rPr>
              <w:t xml:space="preserve"> voor tegen reële waarde gewaardeerde activa en verplichtingen die zijn begrepen in de berekening van de drempel overeenkomstig artikel </w:t>
            </w:r>
            <w:r w:rsidRPr="009C4F8D">
              <w:rPr>
                <w:rFonts w:ascii="Times New Roman" w:hAnsi="Times New Roman"/>
                <w:sz w:val="24"/>
              </w:rPr>
              <w:t>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met uitzondering van tegen reële waarde gewaardeerde activa en verplichtingen die aan de in artikel </w:t>
            </w:r>
            <w:r w:rsidRPr="009C4F8D">
              <w:rPr>
                <w:rFonts w:ascii="Times New Roman" w:hAnsi="Times New Roman"/>
                <w:sz w:val="24"/>
              </w:rPr>
              <w:t>7</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onder b),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beschreven behandeling zijn onderworpen. </w:t>
            </w:r>
          </w:p>
          <w:p w14:paraId="0E0C61EA" w14:textId="355BDB48"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Dat omvat de overeenkomstig de artikelen </w:t>
            </w:r>
            <w:r w:rsidRPr="009C4F8D">
              <w:rPr>
                <w:rFonts w:ascii="Times New Roman" w:hAnsi="Times New Roman"/>
                <w:sz w:val="24"/>
              </w:rPr>
              <w:t>12</w:t>
            </w:r>
            <w:r w:rsidRPr="00957229">
              <w:rPr>
                <w:rFonts w:ascii="Times New Roman" w:hAnsi="Times New Roman"/>
                <w:sz w:val="24"/>
              </w:rPr>
              <w:t xml:space="preserve"> en </w:t>
            </w:r>
            <w:r w:rsidRPr="009C4F8D">
              <w:rPr>
                <w:rFonts w:ascii="Times New Roman" w:hAnsi="Times New Roman"/>
                <w:sz w:val="24"/>
              </w:rPr>
              <w:t>13</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in de rijen </w:t>
            </w:r>
            <w:r w:rsidRPr="009C4F8D">
              <w:rPr>
                <w:rFonts w:ascii="Times New Roman" w:hAnsi="Times New Roman"/>
                <w:sz w:val="24"/>
              </w:rPr>
              <w:t>0050</w:t>
            </w:r>
            <w:r w:rsidRPr="00957229">
              <w:rPr>
                <w:rFonts w:ascii="Times New Roman" w:hAnsi="Times New Roman"/>
                <w:sz w:val="24"/>
              </w:rPr>
              <w:t xml:space="preserve"> en </w:t>
            </w:r>
            <w:r w:rsidRPr="009C4F8D">
              <w:rPr>
                <w:rFonts w:ascii="Times New Roman" w:hAnsi="Times New Roman"/>
                <w:sz w:val="24"/>
              </w:rPr>
              <w:t>0060</w:t>
            </w:r>
            <w:r w:rsidRPr="00957229">
              <w:rPr>
                <w:rFonts w:ascii="Times New Roman" w:hAnsi="Times New Roman"/>
                <w:sz w:val="24"/>
              </w:rPr>
              <w:t xml:space="preserve"> gerapporteerde </w:t>
            </w:r>
            <w:proofErr w:type="spellStart"/>
            <w:r w:rsidRPr="00957229">
              <w:rPr>
                <w:rFonts w:ascii="Times New Roman" w:hAnsi="Times New Roman"/>
                <w:sz w:val="24"/>
              </w:rPr>
              <w:t>AWA’s</w:t>
            </w:r>
            <w:proofErr w:type="spellEnd"/>
            <w:r w:rsidRPr="00957229">
              <w:rPr>
                <w:rFonts w:ascii="Times New Roman" w:hAnsi="Times New Roman"/>
                <w:sz w:val="24"/>
              </w:rPr>
              <w:t xml:space="preserve"> die begrepen zijn in de </w:t>
            </w:r>
            <w:proofErr w:type="spellStart"/>
            <w:r w:rsidRPr="00957229">
              <w:rPr>
                <w:rFonts w:ascii="Times New Roman" w:hAnsi="Times New Roman"/>
                <w:sz w:val="24"/>
              </w:rPr>
              <w:t>AWA’s</w:t>
            </w:r>
            <w:proofErr w:type="spellEnd"/>
            <w:r w:rsidRPr="00957229">
              <w:rPr>
                <w:rFonts w:ascii="Times New Roman" w:hAnsi="Times New Roman"/>
                <w:sz w:val="24"/>
              </w:rPr>
              <w:t xml:space="preserve"> in verband met onzekerheid van de marktprijzen, close-</w:t>
            </w:r>
            <w:proofErr w:type="spellStart"/>
            <w:r w:rsidRPr="00957229">
              <w:rPr>
                <w:rFonts w:ascii="Times New Roman" w:hAnsi="Times New Roman"/>
                <w:sz w:val="24"/>
              </w:rPr>
              <w:t>outkosten</w:t>
            </w:r>
            <w:proofErr w:type="spellEnd"/>
            <w:r w:rsidRPr="00957229">
              <w:rPr>
                <w:rFonts w:ascii="Times New Roman" w:hAnsi="Times New Roman"/>
                <w:sz w:val="24"/>
              </w:rPr>
              <w:t xml:space="preserve"> en modelrisico, zoals beschreven in artikel </w:t>
            </w:r>
            <w:r w:rsidRPr="009C4F8D">
              <w:rPr>
                <w:rFonts w:ascii="Times New Roman" w:hAnsi="Times New Roman"/>
                <w:sz w:val="24"/>
              </w:rPr>
              <w:t>12</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en artikel </w:t>
            </w:r>
            <w:r w:rsidRPr="009C4F8D">
              <w:rPr>
                <w:rFonts w:ascii="Times New Roman" w:hAnsi="Times New Roman"/>
                <w:sz w:val="24"/>
              </w:rPr>
              <w:t>13</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van die verordening. </w:t>
            </w:r>
          </w:p>
          <w:p w14:paraId="0C1502FC" w14:textId="5231625C"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Dat omvat de overeenkomstig artikel </w:t>
            </w:r>
            <w:r w:rsidRPr="009C4F8D">
              <w:rPr>
                <w:rFonts w:ascii="Times New Roman" w:hAnsi="Times New Roman"/>
                <w:sz w:val="24"/>
              </w:rPr>
              <w:t>9</w:t>
            </w:r>
            <w:r w:rsidRPr="00957229">
              <w:rPr>
                <w:rFonts w:ascii="Times New Roman" w:hAnsi="Times New Roman"/>
                <w:sz w:val="24"/>
              </w:rPr>
              <w:t xml:space="preserve">, lid </w:t>
            </w:r>
            <w:r w:rsidRPr="009C4F8D">
              <w:rPr>
                <w:rFonts w:ascii="Times New Roman" w:hAnsi="Times New Roman"/>
                <w:sz w:val="24"/>
              </w:rPr>
              <w:t>6</w:t>
            </w:r>
            <w:r w:rsidRPr="00957229">
              <w:rPr>
                <w:rFonts w:ascii="Times New Roman" w:hAnsi="Times New Roman"/>
                <w:sz w:val="24"/>
              </w:rPr>
              <w:t xml:space="preserve">, artikel </w:t>
            </w:r>
            <w:r w:rsidRPr="009C4F8D">
              <w:rPr>
                <w:rFonts w:ascii="Times New Roman" w:hAnsi="Times New Roman"/>
                <w:sz w:val="24"/>
              </w:rPr>
              <w:t>10</w:t>
            </w:r>
            <w:r w:rsidRPr="00957229">
              <w:rPr>
                <w:rFonts w:ascii="Times New Roman" w:hAnsi="Times New Roman"/>
                <w:sz w:val="24"/>
              </w:rPr>
              <w:t xml:space="preserve">, lid </w:t>
            </w:r>
            <w:r w:rsidRPr="009C4F8D">
              <w:rPr>
                <w:rFonts w:ascii="Times New Roman" w:hAnsi="Times New Roman"/>
                <w:sz w:val="24"/>
              </w:rPr>
              <w:t>7</w:t>
            </w:r>
            <w:r w:rsidRPr="00957229">
              <w:rPr>
                <w:rFonts w:ascii="Times New Roman" w:hAnsi="Times New Roman"/>
                <w:sz w:val="24"/>
              </w:rPr>
              <w:t xml:space="preserve"> en artikel </w:t>
            </w:r>
            <w:r w:rsidRPr="009C4F8D">
              <w:rPr>
                <w:rFonts w:ascii="Times New Roman" w:hAnsi="Times New Roman"/>
                <w:sz w:val="24"/>
              </w:rPr>
              <w:t>11</w:t>
            </w:r>
            <w:r w:rsidRPr="00957229">
              <w:rPr>
                <w:rFonts w:ascii="Times New Roman" w:hAnsi="Times New Roman"/>
                <w:sz w:val="24"/>
              </w:rPr>
              <w:t xml:space="preserve">, lid </w:t>
            </w:r>
            <w:r w:rsidRPr="009C4F8D">
              <w:rPr>
                <w:rFonts w:ascii="Times New Roman" w:hAnsi="Times New Roman"/>
                <w:sz w:val="24"/>
              </w:rPr>
              <w:t>7</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in rij </w:t>
            </w:r>
            <w:r w:rsidRPr="009C4F8D">
              <w:rPr>
                <w:rFonts w:ascii="Times New Roman" w:hAnsi="Times New Roman"/>
                <w:sz w:val="24"/>
              </w:rPr>
              <w:t>0140</w:t>
            </w:r>
            <w:r w:rsidRPr="00957229">
              <w:rPr>
                <w:rFonts w:ascii="Times New Roman" w:hAnsi="Times New Roman"/>
                <w:sz w:val="24"/>
              </w:rPr>
              <w:t xml:space="preserve"> gerapporteerde diversificatievoordelen. </w:t>
            </w:r>
          </w:p>
          <w:p w14:paraId="1D204122" w14:textId="4B973C5D"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Rij </w:t>
            </w:r>
            <w:r w:rsidRPr="009C4F8D">
              <w:rPr>
                <w:rFonts w:ascii="Times New Roman" w:hAnsi="Times New Roman"/>
                <w:sz w:val="24"/>
              </w:rPr>
              <w:t>0030</w:t>
            </w:r>
            <w:r w:rsidRPr="00957229">
              <w:rPr>
                <w:rFonts w:ascii="Times New Roman" w:hAnsi="Times New Roman"/>
                <w:sz w:val="24"/>
              </w:rPr>
              <w:t xml:space="preserve"> is het verschil tussen de rijen </w:t>
            </w:r>
            <w:r w:rsidRPr="009C4F8D">
              <w:rPr>
                <w:rFonts w:ascii="Times New Roman" w:hAnsi="Times New Roman"/>
                <w:sz w:val="24"/>
              </w:rPr>
              <w:t>0040</w:t>
            </w:r>
            <w:r w:rsidRPr="00957229">
              <w:rPr>
                <w:rFonts w:ascii="Times New Roman" w:hAnsi="Times New Roman"/>
                <w:sz w:val="24"/>
              </w:rPr>
              <w:t xml:space="preserve"> en </w:t>
            </w:r>
            <w:r w:rsidRPr="009C4F8D">
              <w:rPr>
                <w:rFonts w:ascii="Times New Roman" w:hAnsi="Times New Roman"/>
                <w:sz w:val="24"/>
              </w:rPr>
              <w:t>0140</w:t>
            </w:r>
            <w:r w:rsidRPr="00957229">
              <w:rPr>
                <w:rFonts w:ascii="Times New Roman" w:hAnsi="Times New Roman"/>
                <w:sz w:val="24"/>
              </w:rPr>
              <w:t xml:space="preserve">. </w:t>
            </w:r>
          </w:p>
        </w:tc>
      </w:tr>
      <w:tr w:rsidR="00523F81" w:rsidRPr="00957229" w14:paraId="4BD0BD11" w14:textId="77777777" w:rsidTr="00672D2A">
        <w:tc>
          <w:tcPr>
            <w:tcW w:w="1101" w:type="dxa"/>
          </w:tcPr>
          <w:p w14:paraId="46E96714"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0040</w:t>
            </w:r>
            <w:r w:rsidRPr="00957229">
              <w:rPr>
                <w:rFonts w:ascii="Times New Roman" w:hAnsi="Times New Roman"/>
                <w:sz w:val="24"/>
              </w:rPr>
              <w:t>–</w:t>
            </w:r>
            <w:r w:rsidRPr="009C4F8D">
              <w:rPr>
                <w:rFonts w:ascii="Times New Roman" w:hAnsi="Times New Roman"/>
                <w:sz w:val="24"/>
              </w:rPr>
              <w:t>0130</w:t>
            </w:r>
          </w:p>
        </w:tc>
        <w:tc>
          <w:tcPr>
            <w:tcW w:w="8187" w:type="dxa"/>
          </w:tcPr>
          <w:p w14:paraId="03243C51" w14:textId="77777777" w:rsidR="00523F81" w:rsidRPr="00957229" w:rsidRDefault="00973707" w:rsidP="0078190D">
            <w:pPr>
              <w:suppressAutoHyphens/>
              <w:spacing w:beforeLines="60" w:before="144" w:afterLines="60" w:after="144"/>
              <w:rPr>
                <w:rFonts w:ascii="Times New Roman" w:hAnsi="Times New Roman"/>
                <w:b/>
                <w:sz w:val="24"/>
                <w:u w:val="single"/>
              </w:rPr>
            </w:pP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1</w:t>
            </w:r>
            <w:r w:rsidRPr="00957229">
              <w:rPr>
                <w:rFonts w:ascii="Times New Roman" w:hAnsi="Times New Roman"/>
                <w:b/>
                <w:sz w:val="24"/>
                <w:u w:val="single"/>
              </w:rPr>
              <w:t>. TOTALE AWA OP CATEGORIENIVEAU VÓÓR DIVERSIFICATIE</w:t>
            </w:r>
          </w:p>
          <w:p w14:paraId="202A9EEF" w14:textId="623751E1"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Voor de rijen </w:t>
            </w:r>
            <w:r w:rsidRPr="009C4F8D">
              <w:rPr>
                <w:rFonts w:ascii="Times New Roman" w:hAnsi="Times New Roman"/>
                <w:sz w:val="24"/>
              </w:rPr>
              <w:t>0090</w:t>
            </w:r>
            <w:r w:rsidRPr="00957229">
              <w:rPr>
                <w:rFonts w:ascii="Times New Roman" w:hAnsi="Times New Roman"/>
                <w:sz w:val="24"/>
              </w:rPr>
              <w:t xml:space="preserve"> tot en met </w:t>
            </w:r>
            <w:r w:rsidRPr="009C4F8D">
              <w:rPr>
                <w:rFonts w:ascii="Times New Roman" w:hAnsi="Times New Roman"/>
                <w:sz w:val="24"/>
              </w:rPr>
              <w:t>0130</w:t>
            </w:r>
            <w:r w:rsidRPr="00957229">
              <w:rPr>
                <w:rFonts w:ascii="Times New Roman" w:hAnsi="Times New Roman"/>
                <w:sz w:val="24"/>
              </w:rPr>
              <w:t xml:space="preserve"> wijzen de instellingen hun tegen reële waarde gewaardeerde activa en verplichtingen die zijn begrepen in de overeenkomstig artikel </w:t>
            </w:r>
            <w:r w:rsidRPr="009C4F8D">
              <w:rPr>
                <w:rFonts w:ascii="Times New Roman" w:hAnsi="Times New Roman"/>
                <w:sz w:val="24"/>
              </w:rPr>
              <w:t>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berekende drempel (handelsportefeuille en niet-handelsportefeuille) toe volgens de onderstaande risicocategorieën: rente, valuta, krediet, aandelen, grondstoffen. </w:t>
            </w:r>
          </w:p>
          <w:p w14:paraId="1E1FF073" w14:textId="5403142D"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Hiertoe doen de instellingen een beroep op hun interne risicobeheersstructuur en, na een op basis van deskundigenopinie ontwikkelde </w:t>
            </w:r>
            <w:proofErr w:type="spellStart"/>
            <w:r w:rsidRPr="00957229">
              <w:rPr>
                <w:rFonts w:ascii="Times New Roman" w:hAnsi="Times New Roman"/>
                <w:sz w:val="24"/>
              </w:rPr>
              <w:t>mapping</w:t>
            </w:r>
            <w:proofErr w:type="spellEnd"/>
            <w:r w:rsidRPr="00957229">
              <w:rPr>
                <w:rFonts w:ascii="Times New Roman" w:hAnsi="Times New Roman"/>
                <w:sz w:val="24"/>
              </w:rPr>
              <w:t xml:space="preserve">, wijzen zij hun bedrijfsonderdelen of </w:t>
            </w:r>
            <w:proofErr w:type="spellStart"/>
            <w:r w:rsidRPr="00957229">
              <w:rPr>
                <w:rFonts w:ascii="Times New Roman" w:hAnsi="Times New Roman"/>
                <w:sz w:val="24"/>
              </w:rPr>
              <w:t>tradingafdelingen</w:t>
            </w:r>
            <w:proofErr w:type="spellEnd"/>
            <w:r w:rsidRPr="00957229">
              <w:rPr>
                <w:rFonts w:ascii="Times New Roman" w:hAnsi="Times New Roman"/>
                <w:sz w:val="24"/>
              </w:rPr>
              <w:t xml:space="preserve"> toe aan de meest geschikte risicocategorie. </w:t>
            </w:r>
            <w:proofErr w:type="spellStart"/>
            <w:r w:rsidRPr="00957229">
              <w:rPr>
                <w:rFonts w:ascii="Times New Roman" w:hAnsi="Times New Roman"/>
                <w:sz w:val="24"/>
              </w:rPr>
              <w:t>AWA’s</w:t>
            </w:r>
            <w:proofErr w:type="spellEnd"/>
            <w:r w:rsidRPr="00957229">
              <w:rPr>
                <w:rFonts w:ascii="Times New Roman" w:hAnsi="Times New Roman"/>
                <w:sz w:val="24"/>
              </w:rPr>
              <w:t xml:space="preserve">, </w:t>
            </w:r>
            <w:proofErr w:type="spellStart"/>
            <w:r w:rsidRPr="00957229">
              <w:rPr>
                <w:rFonts w:ascii="Times New Roman" w:hAnsi="Times New Roman"/>
                <w:sz w:val="24"/>
              </w:rPr>
              <w:t>reëlewaardeaanpassingen</w:t>
            </w:r>
            <w:proofErr w:type="spellEnd"/>
            <w:r w:rsidRPr="00957229">
              <w:rPr>
                <w:rFonts w:ascii="Times New Roman" w:hAnsi="Times New Roman"/>
                <w:sz w:val="24"/>
              </w:rPr>
              <w:t xml:space="preserve"> en andere vereiste informatie, die overeenkomen met de toegewezen bedrijfsonderdelen of </w:t>
            </w:r>
            <w:proofErr w:type="spellStart"/>
            <w:r w:rsidRPr="00957229">
              <w:rPr>
                <w:rFonts w:ascii="Times New Roman" w:hAnsi="Times New Roman"/>
                <w:sz w:val="24"/>
              </w:rPr>
              <w:t>tradingafdelingen</w:t>
            </w:r>
            <w:proofErr w:type="spellEnd"/>
            <w:r w:rsidRPr="00957229">
              <w:rPr>
                <w:rFonts w:ascii="Times New Roman" w:hAnsi="Times New Roman"/>
                <w:sz w:val="24"/>
              </w:rPr>
              <w:t xml:space="preserve">, worden vervolgens aan dezelfde desbetreffende risicocategorie toegewezen, om op rijniveau voor elke risicocategorie een samenhangend overzicht te bieden van de om prudentiële en boekhoudkundige redenen aangebrachte aanpassingen, alsmede een indicatie van de omvang van de betrokken posities (in termen van tegen reële waarde gewaardeerde activa en verplichtingen). Indien </w:t>
            </w:r>
            <w:proofErr w:type="spellStart"/>
            <w:r w:rsidRPr="00957229">
              <w:rPr>
                <w:rFonts w:ascii="Times New Roman" w:hAnsi="Times New Roman"/>
                <w:sz w:val="24"/>
              </w:rPr>
              <w:t>AWA’s</w:t>
            </w:r>
            <w:proofErr w:type="spellEnd"/>
            <w:r w:rsidRPr="00957229">
              <w:rPr>
                <w:rFonts w:ascii="Times New Roman" w:hAnsi="Times New Roman"/>
                <w:sz w:val="24"/>
              </w:rPr>
              <w:t xml:space="preserve"> of andere aanpassingen op een ander aggregatieniveau zijn berekend, met name op ondernemingsniveau, ontwikkelen de instellingen een methode om de </w:t>
            </w:r>
            <w:proofErr w:type="spellStart"/>
            <w:r w:rsidRPr="00957229">
              <w:rPr>
                <w:rFonts w:ascii="Times New Roman" w:hAnsi="Times New Roman"/>
                <w:sz w:val="24"/>
              </w:rPr>
              <w:t>AWA’s</w:t>
            </w:r>
            <w:proofErr w:type="spellEnd"/>
            <w:r w:rsidRPr="00957229">
              <w:rPr>
                <w:rFonts w:ascii="Times New Roman" w:hAnsi="Times New Roman"/>
                <w:sz w:val="24"/>
              </w:rPr>
              <w:t xml:space="preserve"> aan de relevante reeksen posities toe te wijzen. De toewijzingsmethode resulteert erin dat rij </w:t>
            </w:r>
            <w:r w:rsidRPr="009C4F8D">
              <w:rPr>
                <w:rFonts w:ascii="Times New Roman" w:hAnsi="Times New Roman"/>
                <w:sz w:val="24"/>
              </w:rPr>
              <w:t>0040</w:t>
            </w:r>
            <w:r w:rsidRPr="00957229">
              <w:rPr>
                <w:rFonts w:ascii="Times New Roman" w:hAnsi="Times New Roman"/>
                <w:sz w:val="24"/>
              </w:rPr>
              <w:t xml:space="preserve"> de som is van de rijen </w:t>
            </w:r>
            <w:r w:rsidRPr="009C4F8D">
              <w:rPr>
                <w:rFonts w:ascii="Times New Roman" w:hAnsi="Times New Roman"/>
                <w:sz w:val="24"/>
              </w:rPr>
              <w:t>0050</w:t>
            </w:r>
            <w:r w:rsidRPr="00957229">
              <w:rPr>
                <w:rFonts w:ascii="Times New Roman" w:hAnsi="Times New Roman"/>
                <w:sz w:val="24"/>
              </w:rPr>
              <w:t xml:space="preserve"> tot en met </w:t>
            </w:r>
            <w:r w:rsidRPr="009C4F8D">
              <w:rPr>
                <w:rFonts w:ascii="Times New Roman" w:hAnsi="Times New Roman"/>
                <w:sz w:val="24"/>
              </w:rPr>
              <w:t>0130</w:t>
            </w:r>
            <w:r w:rsidRPr="00957229">
              <w:rPr>
                <w:rFonts w:ascii="Times New Roman" w:hAnsi="Times New Roman"/>
                <w:sz w:val="24"/>
              </w:rPr>
              <w:t xml:space="preserve"> voor de kolommen </w:t>
            </w:r>
            <w:r w:rsidRPr="009C4F8D">
              <w:rPr>
                <w:rFonts w:ascii="Times New Roman" w:hAnsi="Times New Roman"/>
                <w:sz w:val="24"/>
              </w:rPr>
              <w:t>0010</w:t>
            </w:r>
            <w:r w:rsidRPr="00957229">
              <w:rPr>
                <w:rFonts w:ascii="Times New Roman" w:hAnsi="Times New Roman"/>
                <w:sz w:val="24"/>
              </w:rPr>
              <w:t xml:space="preserve"> tot en met </w:t>
            </w:r>
            <w:r w:rsidRPr="009C4F8D">
              <w:rPr>
                <w:rFonts w:ascii="Times New Roman" w:hAnsi="Times New Roman"/>
                <w:sz w:val="24"/>
              </w:rPr>
              <w:t>0100</w:t>
            </w:r>
            <w:r w:rsidRPr="00957229">
              <w:rPr>
                <w:rFonts w:ascii="Times New Roman" w:hAnsi="Times New Roman"/>
                <w:sz w:val="24"/>
              </w:rPr>
              <w:t xml:space="preserve">. </w:t>
            </w:r>
          </w:p>
          <w:p w14:paraId="4A582A0B" w14:textId="77777777"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Welke benadering ook wordt toegepast, de gerapporteerde informatie is op rijniveau zo samenhangend mogelijk, aangezien de verstrekte informatie op dit niveau zal worden vergeleken (AWA-bedragen, opwaartse onzekerheid, </w:t>
            </w:r>
            <w:proofErr w:type="spellStart"/>
            <w:r w:rsidRPr="00957229">
              <w:rPr>
                <w:rFonts w:ascii="Times New Roman" w:hAnsi="Times New Roman"/>
                <w:sz w:val="24"/>
              </w:rPr>
              <w:t>reëlewaardebedragen</w:t>
            </w:r>
            <w:proofErr w:type="spellEnd"/>
            <w:r w:rsidRPr="00957229">
              <w:rPr>
                <w:rFonts w:ascii="Times New Roman" w:hAnsi="Times New Roman"/>
                <w:sz w:val="24"/>
              </w:rPr>
              <w:t xml:space="preserve"> en eventuele </w:t>
            </w:r>
            <w:proofErr w:type="spellStart"/>
            <w:r w:rsidRPr="00957229">
              <w:rPr>
                <w:rFonts w:ascii="Times New Roman" w:hAnsi="Times New Roman"/>
                <w:sz w:val="24"/>
              </w:rPr>
              <w:t>reëlewaardeaanpassingen</w:t>
            </w:r>
            <w:proofErr w:type="spellEnd"/>
            <w:r w:rsidRPr="00957229">
              <w:rPr>
                <w:rFonts w:ascii="Times New Roman" w:hAnsi="Times New Roman"/>
                <w:sz w:val="24"/>
              </w:rPr>
              <w:t xml:space="preserve">). </w:t>
            </w:r>
          </w:p>
          <w:p w14:paraId="3351BFAA" w14:textId="6D995B8A"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De uitsplitsing in de rijen </w:t>
            </w:r>
            <w:r w:rsidRPr="009C4F8D">
              <w:rPr>
                <w:rFonts w:ascii="Times New Roman" w:hAnsi="Times New Roman"/>
                <w:sz w:val="24"/>
              </w:rPr>
              <w:t>0090</w:t>
            </w:r>
            <w:r w:rsidRPr="00957229">
              <w:rPr>
                <w:rFonts w:ascii="Times New Roman" w:hAnsi="Times New Roman"/>
                <w:sz w:val="24"/>
              </w:rPr>
              <w:t xml:space="preserve"> tot en met </w:t>
            </w:r>
            <w:r w:rsidRPr="009C4F8D">
              <w:rPr>
                <w:rFonts w:ascii="Times New Roman" w:hAnsi="Times New Roman"/>
                <w:sz w:val="24"/>
              </w:rPr>
              <w:t>0130</w:t>
            </w:r>
            <w:r w:rsidRPr="00957229">
              <w:rPr>
                <w:rFonts w:ascii="Times New Roman" w:hAnsi="Times New Roman"/>
                <w:sz w:val="24"/>
              </w:rPr>
              <w:t xml:space="preserve"> omvat niet de overeenkomstig de artikelen </w:t>
            </w:r>
            <w:r w:rsidRPr="009C4F8D">
              <w:rPr>
                <w:rFonts w:ascii="Times New Roman" w:hAnsi="Times New Roman"/>
                <w:sz w:val="24"/>
              </w:rPr>
              <w:t>12</w:t>
            </w:r>
            <w:r w:rsidRPr="00957229">
              <w:rPr>
                <w:rFonts w:ascii="Times New Roman" w:hAnsi="Times New Roman"/>
                <w:sz w:val="24"/>
              </w:rPr>
              <w:t xml:space="preserve"> en </w:t>
            </w:r>
            <w:r w:rsidRPr="009C4F8D">
              <w:rPr>
                <w:rFonts w:ascii="Times New Roman" w:hAnsi="Times New Roman"/>
                <w:sz w:val="24"/>
              </w:rPr>
              <w:t>13</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berekende </w:t>
            </w:r>
            <w:proofErr w:type="spellStart"/>
            <w:r w:rsidRPr="00957229">
              <w:rPr>
                <w:rFonts w:ascii="Times New Roman" w:hAnsi="Times New Roman"/>
                <w:sz w:val="24"/>
              </w:rPr>
              <w:t>AWA’s</w:t>
            </w:r>
            <w:proofErr w:type="spellEnd"/>
            <w:r w:rsidRPr="00957229">
              <w:rPr>
                <w:rFonts w:ascii="Times New Roman" w:hAnsi="Times New Roman"/>
                <w:sz w:val="24"/>
              </w:rPr>
              <w:t xml:space="preserve"> die in de rijen </w:t>
            </w:r>
            <w:r w:rsidRPr="009C4F8D">
              <w:rPr>
                <w:rFonts w:ascii="Times New Roman" w:hAnsi="Times New Roman"/>
                <w:sz w:val="24"/>
              </w:rPr>
              <w:t>0050</w:t>
            </w:r>
            <w:r w:rsidRPr="00957229">
              <w:rPr>
                <w:rFonts w:ascii="Times New Roman" w:hAnsi="Times New Roman"/>
                <w:sz w:val="24"/>
              </w:rPr>
              <w:t xml:space="preserve"> en </w:t>
            </w:r>
            <w:r w:rsidRPr="009C4F8D">
              <w:rPr>
                <w:rFonts w:ascii="Times New Roman" w:hAnsi="Times New Roman"/>
                <w:sz w:val="24"/>
              </w:rPr>
              <w:t>0060</w:t>
            </w:r>
            <w:r w:rsidRPr="00957229">
              <w:rPr>
                <w:rFonts w:ascii="Times New Roman" w:hAnsi="Times New Roman"/>
                <w:sz w:val="24"/>
              </w:rPr>
              <w:t xml:space="preserve"> worden gerapporteerd en begrepen zijn in de </w:t>
            </w:r>
            <w:proofErr w:type="spellStart"/>
            <w:r w:rsidRPr="00957229">
              <w:rPr>
                <w:rFonts w:ascii="Times New Roman" w:hAnsi="Times New Roman"/>
                <w:sz w:val="24"/>
              </w:rPr>
              <w:t>AWA’s</w:t>
            </w:r>
            <w:proofErr w:type="spellEnd"/>
            <w:r w:rsidRPr="00957229">
              <w:rPr>
                <w:rFonts w:ascii="Times New Roman" w:hAnsi="Times New Roman"/>
                <w:sz w:val="24"/>
              </w:rPr>
              <w:t xml:space="preserve"> in verband met onzekerheid van de marktprijzen, close-</w:t>
            </w:r>
            <w:proofErr w:type="spellStart"/>
            <w:r w:rsidRPr="00957229">
              <w:rPr>
                <w:rFonts w:ascii="Times New Roman" w:hAnsi="Times New Roman"/>
                <w:sz w:val="24"/>
              </w:rPr>
              <w:t>outkosten</w:t>
            </w:r>
            <w:proofErr w:type="spellEnd"/>
            <w:r w:rsidRPr="00957229">
              <w:rPr>
                <w:rFonts w:ascii="Times New Roman" w:hAnsi="Times New Roman"/>
                <w:sz w:val="24"/>
              </w:rPr>
              <w:t xml:space="preserve"> en modelrisico, zoals beschreven in artikel </w:t>
            </w:r>
            <w:r w:rsidRPr="009C4F8D">
              <w:rPr>
                <w:rFonts w:ascii="Times New Roman" w:hAnsi="Times New Roman"/>
                <w:sz w:val="24"/>
              </w:rPr>
              <w:t>12</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en artikel </w:t>
            </w:r>
            <w:r w:rsidRPr="009C4F8D">
              <w:rPr>
                <w:rFonts w:ascii="Times New Roman" w:hAnsi="Times New Roman"/>
                <w:sz w:val="24"/>
              </w:rPr>
              <w:t>13</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van die verordening.</w:t>
            </w:r>
          </w:p>
          <w:p w14:paraId="6232A42A" w14:textId="2065D687"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De diversificatievoordelen worden overeenkomstig artikel </w:t>
            </w:r>
            <w:r w:rsidRPr="009C4F8D">
              <w:rPr>
                <w:rFonts w:ascii="Times New Roman" w:hAnsi="Times New Roman"/>
                <w:sz w:val="24"/>
              </w:rPr>
              <w:t>9</w:t>
            </w:r>
            <w:r w:rsidRPr="00957229">
              <w:rPr>
                <w:rFonts w:ascii="Times New Roman" w:hAnsi="Times New Roman"/>
                <w:sz w:val="24"/>
              </w:rPr>
              <w:t xml:space="preserve">, lid </w:t>
            </w:r>
            <w:r w:rsidRPr="009C4F8D">
              <w:rPr>
                <w:rFonts w:ascii="Times New Roman" w:hAnsi="Times New Roman"/>
                <w:sz w:val="24"/>
              </w:rPr>
              <w:t>6</w:t>
            </w:r>
            <w:r w:rsidRPr="00957229">
              <w:rPr>
                <w:rFonts w:ascii="Times New Roman" w:hAnsi="Times New Roman"/>
                <w:sz w:val="24"/>
              </w:rPr>
              <w:t xml:space="preserve">, artikel </w:t>
            </w:r>
            <w:r w:rsidRPr="009C4F8D">
              <w:rPr>
                <w:rFonts w:ascii="Times New Roman" w:hAnsi="Times New Roman"/>
                <w:sz w:val="24"/>
              </w:rPr>
              <w:t>10</w:t>
            </w:r>
            <w:r w:rsidRPr="00957229">
              <w:rPr>
                <w:rFonts w:ascii="Times New Roman" w:hAnsi="Times New Roman"/>
                <w:sz w:val="24"/>
              </w:rPr>
              <w:t xml:space="preserve">, lid </w:t>
            </w:r>
            <w:r w:rsidRPr="009C4F8D">
              <w:rPr>
                <w:rFonts w:ascii="Times New Roman" w:hAnsi="Times New Roman"/>
                <w:sz w:val="24"/>
              </w:rPr>
              <w:t>7</w:t>
            </w:r>
            <w:r w:rsidRPr="00957229">
              <w:rPr>
                <w:rFonts w:ascii="Times New Roman" w:hAnsi="Times New Roman"/>
                <w:sz w:val="24"/>
              </w:rPr>
              <w:t xml:space="preserve"> en artikel </w:t>
            </w:r>
            <w:r w:rsidRPr="009C4F8D">
              <w:rPr>
                <w:rFonts w:ascii="Times New Roman" w:hAnsi="Times New Roman"/>
                <w:sz w:val="24"/>
              </w:rPr>
              <w:t>11</w:t>
            </w:r>
            <w:r w:rsidRPr="00957229">
              <w:rPr>
                <w:rFonts w:ascii="Times New Roman" w:hAnsi="Times New Roman"/>
                <w:sz w:val="24"/>
              </w:rPr>
              <w:t xml:space="preserve">, lid </w:t>
            </w:r>
            <w:r w:rsidRPr="009C4F8D">
              <w:rPr>
                <w:rFonts w:ascii="Times New Roman" w:hAnsi="Times New Roman"/>
                <w:sz w:val="24"/>
              </w:rPr>
              <w:t>7</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gerapporteerd in rij </w:t>
            </w:r>
            <w:r w:rsidRPr="009C4F8D">
              <w:rPr>
                <w:rFonts w:ascii="Times New Roman" w:hAnsi="Times New Roman"/>
                <w:sz w:val="24"/>
              </w:rPr>
              <w:t>0140</w:t>
            </w:r>
            <w:r w:rsidRPr="00957229">
              <w:rPr>
                <w:rFonts w:ascii="Times New Roman" w:hAnsi="Times New Roman"/>
                <w:sz w:val="24"/>
              </w:rPr>
              <w:t xml:space="preserve"> en worden dus in de rijen </w:t>
            </w:r>
            <w:r w:rsidRPr="009C4F8D">
              <w:rPr>
                <w:rFonts w:ascii="Times New Roman" w:hAnsi="Times New Roman"/>
                <w:sz w:val="24"/>
              </w:rPr>
              <w:t>0040</w:t>
            </w:r>
            <w:r w:rsidRPr="00957229">
              <w:rPr>
                <w:rFonts w:ascii="Times New Roman" w:hAnsi="Times New Roman"/>
                <w:sz w:val="24"/>
              </w:rPr>
              <w:t xml:space="preserve"> tot en met </w:t>
            </w:r>
            <w:r w:rsidRPr="009C4F8D">
              <w:rPr>
                <w:rFonts w:ascii="Times New Roman" w:hAnsi="Times New Roman"/>
                <w:sz w:val="24"/>
              </w:rPr>
              <w:t>0130</w:t>
            </w:r>
            <w:r w:rsidRPr="00957229">
              <w:rPr>
                <w:rFonts w:ascii="Times New Roman" w:hAnsi="Times New Roman"/>
                <w:sz w:val="24"/>
              </w:rPr>
              <w:t xml:space="preserve"> buiten beschouwing gelaten. </w:t>
            </w:r>
          </w:p>
        </w:tc>
      </w:tr>
      <w:tr w:rsidR="00523F81" w:rsidRPr="00957229" w14:paraId="12ECE089" w14:textId="77777777" w:rsidTr="00672D2A">
        <w:tc>
          <w:tcPr>
            <w:tcW w:w="1101" w:type="dxa"/>
          </w:tcPr>
          <w:p w14:paraId="21F21EE7"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0050</w:t>
            </w:r>
          </w:p>
        </w:tc>
        <w:tc>
          <w:tcPr>
            <w:tcW w:w="8187" w:type="dxa"/>
            <w:shd w:val="clear" w:color="auto" w:fill="auto"/>
          </w:tcPr>
          <w:p w14:paraId="609842B5" w14:textId="77777777" w:rsidR="00523F81" w:rsidRPr="00957229" w:rsidRDefault="00973707" w:rsidP="0078190D">
            <w:pPr>
              <w:suppressAutoHyphens/>
              <w:spacing w:beforeLines="60" w:before="144" w:afterLines="60" w:after="144"/>
              <w:rPr>
                <w:rFonts w:ascii="Times New Roman" w:hAnsi="Times New Roman"/>
                <w:b/>
                <w:sz w:val="24"/>
                <w:u w:val="single"/>
              </w:rPr>
            </w:pPr>
            <w:r w:rsidRPr="00957229">
              <w:rPr>
                <w:rFonts w:ascii="Times New Roman" w:hAnsi="Times New Roman"/>
                <w:b/>
                <w:sz w:val="24"/>
                <w:u w:val="single"/>
              </w:rPr>
              <w:t>WAARVAN: AWA IN VERBAND MET UNEARNED CREDIT SPREADS</w:t>
            </w:r>
          </w:p>
          <w:p w14:paraId="4C43FBD6" w14:textId="42CE7CD6"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Artikel </w:t>
            </w:r>
            <w:r w:rsidRPr="009C4F8D">
              <w:rPr>
                <w:rFonts w:ascii="Times New Roman" w:hAnsi="Times New Roman"/>
                <w:sz w:val="24"/>
              </w:rPr>
              <w:t>105</w:t>
            </w:r>
            <w:r w:rsidRPr="00957229">
              <w:rPr>
                <w:rFonts w:ascii="Times New Roman" w:hAnsi="Times New Roman"/>
                <w:sz w:val="24"/>
              </w:rPr>
              <w:t>, lid </w:t>
            </w:r>
            <w:r w:rsidRPr="009C4F8D">
              <w:rPr>
                <w:rFonts w:ascii="Times New Roman" w:hAnsi="Times New Roman"/>
                <w:sz w:val="24"/>
              </w:rPr>
              <w:t>10</w:t>
            </w:r>
            <w:r w:rsidRPr="00957229">
              <w:rPr>
                <w:rFonts w:ascii="Times New Roman" w:hAnsi="Times New Roman"/>
                <w:sz w:val="24"/>
              </w:rPr>
              <w:t xml:space="preserve">, VKV en artikel </w:t>
            </w:r>
            <w:r w:rsidRPr="009C4F8D">
              <w:rPr>
                <w:rFonts w:ascii="Times New Roman" w:hAnsi="Times New Roman"/>
                <w:sz w:val="24"/>
              </w:rPr>
              <w:t>12</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p>
          <w:p w14:paraId="672111AA" w14:textId="733CE05A"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De berekende totale AWA in verband met </w:t>
            </w:r>
            <w:proofErr w:type="spellStart"/>
            <w:r w:rsidRPr="00957229">
              <w:rPr>
                <w:rFonts w:ascii="Times New Roman" w:hAnsi="Times New Roman"/>
                <w:sz w:val="24"/>
              </w:rPr>
              <w:t>unearned</w:t>
            </w:r>
            <w:proofErr w:type="spellEnd"/>
            <w:r w:rsidRPr="00957229">
              <w:rPr>
                <w:rFonts w:ascii="Times New Roman" w:hAnsi="Times New Roman"/>
                <w:sz w:val="24"/>
              </w:rPr>
              <w:t xml:space="preserve"> credit spreads (“AVA on CVA”) en de toewijzing ervan tussen de </w:t>
            </w:r>
            <w:proofErr w:type="spellStart"/>
            <w:r w:rsidRPr="00957229">
              <w:rPr>
                <w:rFonts w:ascii="Times New Roman" w:hAnsi="Times New Roman"/>
                <w:sz w:val="24"/>
              </w:rPr>
              <w:t>AWA’s</w:t>
            </w:r>
            <w:proofErr w:type="spellEnd"/>
            <w:r w:rsidRPr="00957229">
              <w:rPr>
                <w:rFonts w:ascii="Times New Roman" w:hAnsi="Times New Roman"/>
                <w:sz w:val="24"/>
              </w:rPr>
              <w:t xml:space="preserve"> in verband met onzekerheid van de marktprijzen, close-</w:t>
            </w:r>
            <w:proofErr w:type="spellStart"/>
            <w:r w:rsidRPr="00957229">
              <w:rPr>
                <w:rFonts w:ascii="Times New Roman" w:hAnsi="Times New Roman"/>
                <w:sz w:val="24"/>
              </w:rPr>
              <w:t>outkosten</w:t>
            </w:r>
            <w:proofErr w:type="spellEnd"/>
            <w:r w:rsidRPr="00957229">
              <w:rPr>
                <w:rFonts w:ascii="Times New Roman" w:hAnsi="Times New Roman"/>
                <w:sz w:val="24"/>
              </w:rPr>
              <w:t xml:space="preserve"> en modelrisico overeenkomstig artikel </w:t>
            </w:r>
            <w:r w:rsidRPr="009C4F8D">
              <w:rPr>
                <w:rFonts w:ascii="Times New Roman" w:hAnsi="Times New Roman"/>
                <w:sz w:val="24"/>
              </w:rPr>
              <w:t>12</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w:t>
            </w:r>
          </w:p>
          <w:p w14:paraId="7AAF8730" w14:textId="77777777"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Kolom </w:t>
            </w:r>
            <w:r w:rsidRPr="009C4F8D">
              <w:rPr>
                <w:rFonts w:ascii="Times New Roman" w:hAnsi="Times New Roman"/>
                <w:sz w:val="24"/>
              </w:rPr>
              <w:t>0110</w:t>
            </w:r>
            <w:r w:rsidRPr="00957229">
              <w:rPr>
                <w:rFonts w:ascii="Times New Roman" w:hAnsi="Times New Roman"/>
                <w:sz w:val="24"/>
              </w:rPr>
              <w:t xml:space="preserve"> De totale AWA wordt louter ter informatie verstrekt, aangezien deze door de toewijzing ervan tussen de </w:t>
            </w:r>
            <w:proofErr w:type="spellStart"/>
            <w:r w:rsidRPr="00957229">
              <w:rPr>
                <w:rFonts w:ascii="Times New Roman" w:hAnsi="Times New Roman"/>
                <w:sz w:val="24"/>
              </w:rPr>
              <w:t>AWA’s</w:t>
            </w:r>
            <w:proofErr w:type="spellEnd"/>
            <w:r w:rsidRPr="00957229">
              <w:rPr>
                <w:rFonts w:ascii="Times New Roman" w:hAnsi="Times New Roman"/>
                <w:sz w:val="24"/>
              </w:rPr>
              <w:t xml:space="preserve"> in verband met onzekerheid van de marktprijzen, close-</w:t>
            </w:r>
            <w:proofErr w:type="spellStart"/>
            <w:r w:rsidRPr="00957229">
              <w:rPr>
                <w:rFonts w:ascii="Times New Roman" w:hAnsi="Times New Roman"/>
                <w:sz w:val="24"/>
              </w:rPr>
              <w:t>outkosten</w:t>
            </w:r>
            <w:proofErr w:type="spellEnd"/>
            <w:r w:rsidRPr="00957229">
              <w:rPr>
                <w:rFonts w:ascii="Times New Roman" w:hAnsi="Times New Roman"/>
                <w:sz w:val="24"/>
              </w:rPr>
              <w:t xml:space="preserve"> en modelrisico — na inaanmerkingneming van de diversificatievoordelen — wordt opgenomen onder de respectieve </w:t>
            </w:r>
            <w:proofErr w:type="spellStart"/>
            <w:r w:rsidRPr="00957229">
              <w:rPr>
                <w:rFonts w:ascii="Times New Roman" w:hAnsi="Times New Roman"/>
                <w:sz w:val="24"/>
              </w:rPr>
              <w:t>AWA’s</w:t>
            </w:r>
            <w:proofErr w:type="spellEnd"/>
            <w:r w:rsidRPr="00957229">
              <w:rPr>
                <w:rFonts w:ascii="Times New Roman" w:hAnsi="Times New Roman"/>
                <w:sz w:val="24"/>
              </w:rPr>
              <w:t xml:space="preserve"> op categorieniveau. </w:t>
            </w:r>
          </w:p>
          <w:p w14:paraId="3AE233E0" w14:textId="007FAE76"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Kolom </w:t>
            </w:r>
            <w:r w:rsidRPr="009C4F8D">
              <w:rPr>
                <w:rFonts w:ascii="Times New Roman" w:hAnsi="Times New Roman"/>
                <w:sz w:val="24"/>
              </w:rPr>
              <w:t>0130</w:t>
            </w:r>
            <w:r w:rsidRPr="00957229">
              <w:rPr>
                <w:rFonts w:ascii="Times New Roman" w:hAnsi="Times New Roman"/>
                <w:sz w:val="24"/>
              </w:rPr>
              <w:t xml:space="preserve"> en </w:t>
            </w:r>
            <w:r w:rsidRPr="009C4F8D">
              <w:rPr>
                <w:rFonts w:ascii="Times New Roman" w:hAnsi="Times New Roman"/>
                <w:sz w:val="24"/>
              </w:rPr>
              <w:t>0140</w:t>
            </w:r>
            <w:r w:rsidRPr="00957229">
              <w:rPr>
                <w:rFonts w:ascii="Times New Roman" w:hAnsi="Times New Roman"/>
                <w:sz w:val="24"/>
              </w:rPr>
              <w:t xml:space="preserve">: Absolute waarde van tegen reële waarde gewaardeerde activa en verplichtingen die zijn begrepen in de berekening van </w:t>
            </w:r>
            <w:proofErr w:type="spellStart"/>
            <w:r w:rsidRPr="00957229">
              <w:rPr>
                <w:rFonts w:ascii="Times New Roman" w:hAnsi="Times New Roman"/>
                <w:sz w:val="24"/>
              </w:rPr>
              <w:t>AWA’s</w:t>
            </w:r>
            <w:proofErr w:type="spellEnd"/>
            <w:r w:rsidRPr="00957229">
              <w:rPr>
                <w:rFonts w:ascii="Times New Roman" w:hAnsi="Times New Roman"/>
                <w:sz w:val="24"/>
              </w:rPr>
              <w:t xml:space="preserve"> in verband met </w:t>
            </w:r>
            <w:proofErr w:type="spellStart"/>
            <w:r w:rsidRPr="00957229">
              <w:rPr>
                <w:rFonts w:ascii="Times New Roman" w:hAnsi="Times New Roman"/>
                <w:sz w:val="24"/>
              </w:rPr>
              <w:t>unearned</w:t>
            </w:r>
            <w:proofErr w:type="spellEnd"/>
            <w:r w:rsidRPr="00957229">
              <w:rPr>
                <w:rFonts w:ascii="Times New Roman" w:hAnsi="Times New Roman"/>
                <w:sz w:val="24"/>
              </w:rPr>
              <w:t xml:space="preserve"> credit spreads. Voor de berekening van deze AWA mogen tegen reële waarde gewaardeerde activa en verplichtingen die exact overeenkomen en elkaar compenseren en die overeenkomstig artikel </w:t>
            </w:r>
            <w:r w:rsidRPr="009C4F8D">
              <w:rPr>
                <w:rFonts w:ascii="Times New Roman" w:hAnsi="Times New Roman"/>
                <w:sz w:val="24"/>
              </w:rPr>
              <w:t>4</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van de berekening van de drempel worden uitgesloten, niet langer worden beschouwd als activa en verplichtingen die exact overeenkomen en elkaar compenseren.</w:t>
            </w:r>
          </w:p>
        </w:tc>
      </w:tr>
      <w:tr w:rsidR="00523F81" w:rsidRPr="00957229" w14:paraId="2C7204F5" w14:textId="77777777" w:rsidTr="00672D2A">
        <w:tc>
          <w:tcPr>
            <w:tcW w:w="1101" w:type="dxa"/>
          </w:tcPr>
          <w:p w14:paraId="246E982D"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0060</w:t>
            </w:r>
          </w:p>
        </w:tc>
        <w:tc>
          <w:tcPr>
            <w:tcW w:w="8187" w:type="dxa"/>
            <w:shd w:val="clear" w:color="auto" w:fill="auto"/>
          </w:tcPr>
          <w:p w14:paraId="41D0B6DC" w14:textId="77777777" w:rsidR="00523F81" w:rsidRPr="00957229" w:rsidRDefault="00973707" w:rsidP="0078190D">
            <w:pPr>
              <w:suppressAutoHyphens/>
              <w:spacing w:beforeLines="60" w:before="144" w:afterLines="60" w:after="144"/>
              <w:rPr>
                <w:rFonts w:ascii="Times New Roman" w:hAnsi="Times New Roman"/>
                <w:b/>
                <w:sz w:val="24"/>
                <w:u w:val="single"/>
              </w:rPr>
            </w:pPr>
            <w:r w:rsidRPr="00957229">
              <w:rPr>
                <w:rFonts w:ascii="Times New Roman" w:hAnsi="Times New Roman"/>
                <w:b/>
                <w:sz w:val="24"/>
                <w:u w:val="single"/>
              </w:rPr>
              <w:t xml:space="preserve">WAARVAN: AWA IN VERBAND MET BELEGGINGS- EN FINANCIERINGSKOSTEN </w:t>
            </w:r>
          </w:p>
          <w:p w14:paraId="7F03FED1" w14:textId="29FB1ACF" w:rsidR="00523F81" w:rsidRPr="00957229" w:rsidRDefault="00973707" w:rsidP="0078190D">
            <w:pPr>
              <w:suppressAutoHyphens/>
              <w:spacing w:beforeLines="60" w:before="144" w:afterLines="60" w:after="144"/>
              <w:rPr>
                <w:rFonts w:ascii="Times New Roman" w:hAnsi="Times New Roman"/>
                <w:caps/>
                <w:sz w:val="24"/>
                <w:u w:val="single"/>
              </w:rPr>
            </w:pPr>
            <w:r w:rsidRPr="00957229">
              <w:rPr>
                <w:rFonts w:ascii="Times New Roman" w:hAnsi="Times New Roman"/>
                <w:sz w:val="24"/>
              </w:rPr>
              <w:t xml:space="preserve">Artikel </w:t>
            </w:r>
            <w:r w:rsidRPr="009C4F8D">
              <w:rPr>
                <w:rFonts w:ascii="Times New Roman" w:hAnsi="Times New Roman"/>
                <w:sz w:val="24"/>
              </w:rPr>
              <w:t>105</w:t>
            </w:r>
            <w:r w:rsidRPr="00957229">
              <w:rPr>
                <w:rFonts w:ascii="Times New Roman" w:hAnsi="Times New Roman"/>
                <w:sz w:val="24"/>
              </w:rPr>
              <w:t xml:space="preserve">, lid </w:t>
            </w:r>
            <w:r w:rsidRPr="009C4F8D">
              <w:rPr>
                <w:rFonts w:ascii="Times New Roman" w:hAnsi="Times New Roman"/>
                <w:sz w:val="24"/>
              </w:rPr>
              <w:t>10</w:t>
            </w:r>
            <w:r w:rsidRPr="00957229">
              <w:rPr>
                <w:rFonts w:ascii="Times New Roman" w:hAnsi="Times New Roman"/>
                <w:sz w:val="24"/>
              </w:rPr>
              <w:t xml:space="preserve">, VKV, artikel </w:t>
            </w:r>
            <w:r w:rsidRPr="009C4F8D">
              <w:rPr>
                <w:rFonts w:ascii="Times New Roman" w:hAnsi="Times New Roman"/>
                <w:sz w:val="24"/>
              </w:rPr>
              <w:t>17</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p>
          <w:p w14:paraId="5753A384" w14:textId="471CA708"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De berekende totale AWA in verband met beleggings- en financieringskosten en de toewijzing ervan tussen de </w:t>
            </w:r>
            <w:proofErr w:type="spellStart"/>
            <w:r w:rsidRPr="00957229">
              <w:rPr>
                <w:rFonts w:ascii="Times New Roman" w:hAnsi="Times New Roman"/>
                <w:sz w:val="24"/>
              </w:rPr>
              <w:t>AWA’s</w:t>
            </w:r>
            <w:proofErr w:type="spellEnd"/>
            <w:r w:rsidRPr="00957229">
              <w:rPr>
                <w:rFonts w:ascii="Times New Roman" w:hAnsi="Times New Roman"/>
                <w:sz w:val="24"/>
              </w:rPr>
              <w:t xml:space="preserve"> in verband met onzekerheid van de marktprijzen, close-</w:t>
            </w:r>
            <w:proofErr w:type="spellStart"/>
            <w:r w:rsidRPr="00957229">
              <w:rPr>
                <w:rFonts w:ascii="Times New Roman" w:hAnsi="Times New Roman"/>
                <w:sz w:val="24"/>
              </w:rPr>
              <w:t>outkosten</w:t>
            </w:r>
            <w:proofErr w:type="spellEnd"/>
            <w:r w:rsidRPr="00957229">
              <w:rPr>
                <w:rFonts w:ascii="Times New Roman" w:hAnsi="Times New Roman"/>
                <w:sz w:val="24"/>
              </w:rPr>
              <w:t xml:space="preserve"> en modelrisico overeenkomstig artikel </w:t>
            </w:r>
            <w:r w:rsidRPr="009C4F8D">
              <w:rPr>
                <w:rFonts w:ascii="Times New Roman" w:hAnsi="Times New Roman"/>
                <w:sz w:val="24"/>
              </w:rPr>
              <w:t>13</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w:t>
            </w:r>
          </w:p>
          <w:p w14:paraId="3EB4E814" w14:textId="77777777"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Kolom </w:t>
            </w:r>
            <w:r w:rsidRPr="009C4F8D">
              <w:rPr>
                <w:rFonts w:ascii="Times New Roman" w:hAnsi="Times New Roman"/>
                <w:sz w:val="24"/>
              </w:rPr>
              <w:t>0110</w:t>
            </w:r>
            <w:r w:rsidRPr="00957229">
              <w:rPr>
                <w:rFonts w:ascii="Times New Roman" w:hAnsi="Times New Roman"/>
                <w:sz w:val="24"/>
              </w:rPr>
              <w:t xml:space="preserve">: De totale AWA wordt louter ter informatie verstrekt, aangezien deze door de toewijzing ervan tussen de </w:t>
            </w:r>
            <w:proofErr w:type="spellStart"/>
            <w:r w:rsidRPr="00957229">
              <w:rPr>
                <w:rFonts w:ascii="Times New Roman" w:hAnsi="Times New Roman"/>
                <w:sz w:val="24"/>
              </w:rPr>
              <w:t>AWA’s</w:t>
            </w:r>
            <w:proofErr w:type="spellEnd"/>
            <w:r w:rsidRPr="00957229">
              <w:rPr>
                <w:rFonts w:ascii="Times New Roman" w:hAnsi="Times New Roman"/>
                <w:sz w:val="24"/>
              </w:rPr>
              <w:t xml:space="preserve"> in verband met onzekerheid van de marktprijzen, close-</w:t>
            </w:r>
            <w:proofErr w:type="spellStart"/>
            <w:r w:rsidRPr="00957229">
              <w:rPr>
                <w:rFonts w:ascii="Times New Roman" w:hAnsi="Times New Roman"/>
                <w:sz w:val="24"/>
              </w:rPr>
              <w:t>outkosten</w:t>
            </w:r>
            <w:proofErr w:type="spellEnd"/>
            <w:r w:rsidRPr="00957229">
              <w:rPr>
                <w:rFonts w:ascii="Times New Roman" w:hAnsi="Times New Roman"/>
                <w:sz w:val="24"/>
              </w:rPr>
              <w:t xml:space="preserve"> en modelrisico — na inaanmerkingneming van de diversificatievoordelen — wordt opgenomen onder de respectieve </w:t>
            </w:r>
            <w:proofErr w:type="spellStart"/>
            <w:r w:rsidRPr="00957229">
              <w:rPr>
                <w:rFonts w:ascii="Times New Roman" w:hAnsi="Times New Roman"/>
                <w:sz w:val="24"/>
              </w:rPr>
              <w:t>AWA’s</w:t>
            </w:r>
            <w:proofErr w:type="spellEnd"/>
            <w:r w:rsidRPr="00957229">
              <w:rPr>
                <w:rFonts w:ascii="Times New Roman" w:hAnsi="Times New Roman"/>
                <w:sz w:val="24"/>
              </w:rPr>
              <w:t xml:space="preserve"> op categorieniveau. </w:t>
            </w:r>
          </w:p>
          <w:p w14:paraId="3D381B09" w14:textId="7FA657FD"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Kolom </w:t>
            </w:r>
            <w:r w:rsidRPr="009C4F8D">
              <w:rPr>
                <w:rFonts w:ascii="Times New Roman" w:hAnsi="Times New Roman"/>
                <w:sz w:val="24"/>
              </w:rPr>
              <w:t>0130</w:t>
            </w:r>
            <w:r w:rsidRPr="00957229">
              <w:rPr>
                <w:rFonts w:ascii="Times New Roman" w:hAnsi="Times New Roman"/>
                <w:sz w:val="24"/>
              </w:rPr>
              <w:t xml:space="preserve"> en </w:t>
            </w:r>
            <w:r w:rsidRPr="009C4F8D">
              <w:rPr>
                <w:rFonts w:ascii="Times New Roman" w:hAnsi="Times New Roman"/>
                <w:sz w:val="24"/>
              </w:rPr>
              <w:t>0140</w:t>
            </w:r>
            <w:r w:rsidRPr="00957229">
              <w:rPr>
                <w:rFonts w:ascii="Times New Roman" w:hAnsi="Times New Roman"/>
                <w:sz w:val="24"/>
              </w:rPr>
              <w:t xml:space="preserve">: Absolute waarde van tegen reële waarde gewaardeerde activa en verplichtingen die zijn begrepen in de berekening van de AWA in verband met beleggings- en financieringskosten. Voor de berekening van deze AWA mogen tegen reële waarde gewaardeerde activa en verplichtingen die exact overeenkomen en elkaar compenseren en die overeenkomstig artikel </w:t>
            </w:r>
            <w:r w:rsidRPr="009C4F8D">
              <w:rPr>
                <w:rFonts w:ascii="Times New Roman" w:hAnsi="Times New Roman"/>
                <w:sz w:val="24"/>
              </w:rPr>
              <w:t>4</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van de berekening van de drempel worden uitgesloten, niet langer worden beschouwd als activa en verplichtingen die exact overeenkomen en elkaar compenseren.</w:t>
            </w:r>
          </w:p>
        </w:tc>
      </w:tr>
      <w:tr w:rsidR="00523F81" w:rsidRPr="00957229" w14:paraId="35A14394" w14:textId="77777777" w:rsidTr="00672D2A">
        <w:tc>
          <w:tcPr>
            <w:tcW w:w="1101" w:type="dxa"/>
          </w:tcPr>
          <w:p w14:paraId="2D34F8EE"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0070</w:t>
            </w:r>
          </w:p>
        </w:tc>
        <w:tc>
          <w:tcPr>
            <w:tcW w:w="8187" w:type="dxa"/>
          </w:tcPr>
          <w:p w14:paraId="643E98B4" w14:textId="77777777" w:rsidR="00523F81" w:rsidRPr="00957229" w:rsidRDefault="00973707" w:rsidP="0078190D">
            <w:pPr>
              <w:suppressAutoHyphens/>
              <w:spacing w:beforeLines="60" w:before="144" w:afterLines="60" w:after="144"/>
              <w:rPr>
                <w:rFonts w:ascii="Times New Roman" w:hAnsi="Times New Roman"/>
                <w:b/>
                <w:sz w:val="24"/>
                <w:u w:val="single"/>
              </w:rPr>
            </w:pPr>
            <w:r w:rsidRPr="00957229">
              <w:rPr>
                <w:rFonts w:ascii="Times New Roman" w:hAnsi="Times New Roman"/>
                <w:b/>
                <w:sz w:val="24"/>
                <w:u w:val="single"/>
              </w:rPr>
              <w:t xml:space="preserve">WAARVAN: AWA MET EEN GEACHTE WAARDE NUL OVEREENKOMSTIG ARTIKEL </w:t>
            </w:r>
            <w:r w:rsidRPr="009C4F8D">
              <w:rPr>
                <w:rFonts w:ascii="Times New Roman" w:hAnsi="Times New Roman"/>
                <w:b/>
                <w:sz w:val="24"/>
                <w:u w:val="single"/>
              </w:rPr>
              <w:t>9</w:t>
            </w:r>
            <w:r w:rsidRPr="00957229">
              <w:rPr>
                <w:rFonts w:ascii="Times New Roman" w:hAnsi="Times New Roman"/>
                <w:b/>
                <w:sz w:val="24"/>
                <w:u w:val="single"/>
              </w:rPr>
              <w:t xml:space="preserve">, LID </w:t>
            </w:r>
            <w:r w:rsidRPr="009C4F8D">
              <w:rPr>
                <w:rFonts w:ascii="Times New Roman" w:hAnsi="Times New Roman"/>
                <w:b/>
                <w:sz w:val="24"/>
                <w:u w:val="single"/>
              </w:rPr>
              <w:t>2</w:t>
            </w:r>
            <w:r w:rsidRPr="00957229">
              <w:rPr>
                <w:rFonts w:ascii="Times New Roman" w:hAnsi="Times New Roman"/>
                <w:b/>
                <w:sz w:val="24"/>
                <w:u w:val="single"/>
              </w:rPr>
              <w:t xml:space="preserve">, </w:t>
            </w:r>
            <w:proofErr w:type="gramStart"/>
            <w:r w:rsidRPr="00957229">
              <w:rPr>
                <w:rFonts w:ascii="Times New Roman" w:hAnsi="Times New Roman"/>
                <w:b/>
                <w:sz w:val="24"/>
                <w:u w:val="single"/>
              </w:rPr>
              <w:t>VAN</w:t>
            </w:r>
            <w:proofErr w:type="gramEnd"/>
            <w:r w:rsidRPr="00957229">
              <w:rPr>
                <w:rFonts w:ascii="Times New Roman" w:hAnsi="Times New Roman"/>
                <w:b/>
                <w:sz w:val="24"/>
                <w:u w:val="single"/>
              </w:rPr>
              <w:t xml:space="preserve"> Gedelegeerde Verordening (EU) </w:t>
            </w:r>
            <w:r w:rsidRPr="009C4F8D">
              <w:rPr>
                <w:rFonts w:ascii="Times New Roman" w:hAnsi="Times New Roman"/>
                <w:b/>
                <w:sz w:val="24"/>
                <w:u w:val="single"/>
              </w:rPr>
              <w:t>2016</w:t>
            </w:r>
            <w:r w:rsidRPr="00957229">
              <w:rPr>
                <w:rFonts w:ascii="Times New Roman" w:hAnsi="Times New Roman"/>
                <w:b/>
                <w:sz w:val="24"/>
                <w:u w:val="single"/>
              </w:rPr>
              <w:t>/</w:t>
            </w:r>
            <w:r w:rsidRPr="009C4F8D">
              <w:rPr>
                <w:rFonts w:ascii="Times New Roman" w:hAnsi="Times New Roman"/>
                <w:b/>
                <w:sz w:val="24"/>
                <w:u w:val="single"/>
              </w:rPr>
              <w:t>101</w:t>
            </w:r>
          </w:p>
          <w:p w14:paraId="50750DDA" w14:textId="60CF38F3"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Absolute waarde van tegen reële waarde gewaardeerde activa en verplichtingen die overeenkomt met de waarderingsblootstellingen die geacht worden volgens artikel </w:t>
            </w:r>
            <w:r w:rsidRPr="009C4F8D">
              <w:rPr>
                <w:rFonts w:ascii="Times New Roman" w:hAnsi="Times New Roman"/>
                <w:sz w:val="24"/>
              </w:rPr>
              <w:t>9</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een AWA-waarde nul te hebben. </w:t>
            </w:r>
          </w:p>
        </w:tc>
      </w:tr>
      <w:tr w:rsidR="00523F81" w:rsidRPr="00957229" w14:paraId="510BD45A" w14:textId="77777777" w:rsidTr="00672D2A">
        <w:tc>
          <w:tcPr>
            <w:tcW w:w="1101" w:type="dxa"/>
          </w:tcPr>
          <w:p w14:paraId="06AA6760"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0080</w:t>
            </w:r>
          </w:p>
        </w:tc>
        <w:tc>
          <w:tcPr>
            <w:tcW w:w="8187" w:type="dxa"/>
          </w:tcPr>
          <w:p w14:paraId="524C82D9" w14:textId="12B2813B" w:rsidR="00523F81" w:rsidRPr="00957229" w:rsidRDefault="00973707" w:rsidP="0078190D">
            <w:pPr>
              <w:suppressAutoHyphens/>
              <w:spacing w:beforeLines="60" w:before="144" w:afterLines="60" w:after="144"/>
              <w:rPr>
                <w:rFonts w:ascii="Times New Roman" w:hAnsi="Times New Roman"/>
                <w:b/>
                <w:sz w:val="24"/>
                <w:u w:val="single"/>
              </w:rPr>
            </w:pPr>
            <w:r w:rsidRPr="00957229">
              <w:rPr>
                <w:rFonts w:ascii="Times New Roman" w:hAnsi="Times New Roman"/>
                <w:b/>
                <w:sz w:val="24"/>
                <w:u w:val="single"/>
              </w:rPr>
              <w:t xml:space="preserve">WAARVAN: AWA MET EEN GEACHTE WAARDE NUL OVEREENKOMSTIG ARTIKEL </w:t>
            </w:r>
            <w:r w:rsidRPr="009C4F8D">
              <w:rPr>
                <w:rFonts w:ascii="Times New Roman" w:hAnsi="Times New Roman"/>
                <w:b/>
                <w:sz w:val="24"/>
                <w:u w:val="single"/>
              </w:rPr>
              <w:t>2</w:t>
            </w:r>
            <w:r w:rsidRPr="00957229">
              <w:rPr>
                <w:rFonts w:ascii="Times New Roman" w:hAnsi="Times New Roman"/>
                <w:b/>
                <w:sz w:val="24"/>
                <w:u w:val="single"/>
              </w:rPr>
              <w:t xml:space="preserve">, LEDEN </w:t>
            </w:r>
            <w:r w:rsidRPr="009C4F8D">
              <w:rPr>
                <w:rFonts w:ascii="Times New Roman" w:hAnsi="Times New Roman"/>
                <w:b/>
                <w:sz w:val="24"/>
                <w:u w:val="single"/>
              </w:rPr>
              <w:t>2</w:t>
            </w:r>
            <w:r w:rsidRPr="00957229">
              <w:rPr>
                <w:rFonts w:ascii="Times New Roman" w:hAnsi="Times New Roman"/>
                <w:b/>
                <w:sz w:val="24"/>
                <w:u w:val="single"/>
              </w:rPr>
              <w:t xml:space="preserve"> EN </w:t>
            </w:r>
            <w:r w:rsidRPr="009C4F8D">
              <w:rPr>
                <w:rFonts w:ascii="Times New Roman" w:hAnsi="Times New Roman"/>
                <w:b/>
                <w:sz w:val="24"/>
                <w:u w:val="single"/>
              </w:rPr>
              <w:t>3</w:t>
            </w:r>
            <w:r w:rsidRPr="00957229">
              <w:rPr>
                <w:rFonts w:ascii="Times New Roman" w:hAnsi="Times New Roman"/>
                <w:b/>
                <w:sz w:val="24"/>
                <w:u w:val="single"/>
              </w:rPr>
              <w:t xml:space="preserve">, </w:t>
            </w:r>
            <w:proofErr w:type="gramStart"/>
            <w:r w:rsidRPr="00957229">
              <w:rPr>
                <w:rFonts w:ascii="Times New Roman" w:hAnsi="Times New Roman"/>
                <w:b/>
                <w:sz w:val="24"/>
                <w:u w:val="single"/>
              </w:rPr>
              <w:t>VAN</w:t>
            </w:r>
            <w:proofErr w:type="gramEnd"/>
            <w:r w:rsidRPr="00957229">
              <w:rPr>
                <w:rFonts w:ascii="Times New Roman" w:hAnsi="Times New Roman"/>
                <w:b/>
                <w:sz w:val="24"/>
                <w:u w:val="single"/>
              </w:rPr>
              <w:t xml:space="preserve"> Gedelegeerde Verordening (EU) </w:t>
            </w:r>
            <w:r w:rsidRPr="009C4F8D">
              <w:rPr>
                <w:rFonts w:ascii="Times New Roman" w:hAnsi="Times New Roman"/>
                <w:b/>
                <w:sz w:val="24"/>
                <w:u w:val="single"/>
              </w:rPr>
              <w:t>2016</w:t>
            </w:r>
            <w:r w:rsidRPr="00957229">
              <w:rPr>
                <w:rFonts w:ascii="Times New Roman" w:hAnsi="Times New Roman"/>
                <w:b/>
                <w:sz w:val="24"/>
                <w:u w:val="single"/>
              </w:rPr>
              <w:t>/</w:t>
            </w:r>
            <w:r w:rsidRPr="009C4F8D">
              <w:rPr>
                <w:rFonts w:ascii="Times New Roman" w:hAnsi="Times New Roman"/>
                <w:b/>
                <w:sz w:val="24"/>
                <w:u w:val="single"/>
              </w:rPr>
              <w:t>101</w:t>
            </w:r>
          </w:p>
          <w:p w14:paraId="5C44A8C7" w14:textId="770D8BE7"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Absolute waarde van tegen reële waarde gewaardeerde activa en verplichtingen die overeenkomt met de waarderingsblootstellingen die geacht worden volgens artikel </w:t>
            </w:r>
            <w:r w:rsidRPr="009C4F8D">
              <w:rPr>
                <w:rFonts w:ascii="Times New Roman" w:hAnsi="Times New Roman"/>
                <w:sz w:val="24"/>
              </w:rPr>
              <w:t>10</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een AWA-waarde nul te hebben.</w:t>
            </w:r>
          </w:p>
        </w:tc>
      </w:tr>
      <w:tr w:rsidR="00523F81" w:rsidRPr="00957229" w14:paraId="2A570775" w14:textId="77777777" w:rsidTr="00672D2A">
        <w:tc>
          <w:tcPr>
            <w:tcW w:w="1101" w:type="dxa"/>
          </w:tcPr>
          <w:p w14:paraId="4DDE566A"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0090</w:t>
            </w:r>
          </w:p>
        </w:tc>
        <w:tc>
          <w:tcPr>
            <w:tcW w:w="8187" w:type="dxa"/>
          </w:tcPr>
          <w:p w14:paraId="65A5F28D" w14:textId="77777777" w:rsidR="00523F81" w:rsidRPr="00957229" w:rsidRDefault="00973707" w:rsidP="0078190D">
            <w:pPr>
              <w:suppressAutoHyphens/>
              <w:spacing w:beforeLines="60" w:before="144" w:afterLines="60" w:after="144"/>
              <w:rPr>
                <w:rFonts w:ascii="Times New Roman" w:hAnsi="Times New Roman"/>
                <w:b/>
                <w:sz w:val="24"/>
                <w:u w:val="single"/>
              </w:rPr>
            </w:pP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1</w:t>
            </w:r>
            <w:r w:rsidRPr="00957229">
              <w:rPr>
                <w:rFonts w:ascii="Times New Roman" w:hAnsi="Times New Roman"/>
                <w:b/>
                <w:sz w:val="24"/>
                <w:u w:val="single"/>
              </w:rPr>
              <w:t xml:space="preserve"> RENTE</w:t>
            </w:r>
          </w:p>
        </w:tc>
      </w:tr>
      <w:tr w:rsidR="00523F81" w:rsidRPr="00957229" w14:paraId="02D801FD" w14:textId="77777777" w:rsidTr="00672D2A">
        <w:tc>
          <w:tcPr>
            <w:tcW w:w="1101" w:type="dxa"/>
          </w:tcPr>
          <w:p w14:paraId="67C5CD1F"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0100</w:t>
            </w:r>
          </w:p>
        </w:tc>
        <w:tc>
          <w:tcPr>
            <w:tcW w:w="8187" w:type="dxa"/>
          </w:tcPr>
          <w:p w14:paraId="2A5B1241" w14:textId="77777777" w:rsidR="00523F81" w:rsidRPr="00957229" w:rsidRDefault="00AF3D7A" w:rsidP="0078190D">
            <w:pPr>
              <w:suppressAutoHyphens/>
              <w:spacing w:beforeLines="60" w:before="144" w:afterLines="60" w:after="144"/>
              <w:rPr>
                <w:rFonts w:ascii="Times New Roman" w:hAnsi="Times New Roman"/>
                <w:b/>
                <w:sz w:val="24"/>
                <w:u w:val="single"/>
              </w:rPr>
            </w:pP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2</w:t>
            </w:r>
            <w:r w:rsidRPr="00957229">
              <w:rPr>
                <w:rFonts w:ascii="Times New Roman" w:hAnsi="Times New Roman"/>
                <w:b/>
                <w:sz w:val="24"/>
                <w:u w:val="single"/>
              </w:rPr>
              <w:t xml:space="preserve"> VALUTA</w:t>
            </w:r>
          </w:p>
        </w:tc>
      </w:tr>
      <w:tr w:rsidR="00523F81" w:rsidRPr="00957229" w14:paraId="57F104B5" w14:textId="77777777" w:rsidTr="00672D2A">
        <w:tc>
          <w:tcPr>
            <w:tcW w:w="1101" w:type="dxa"/>
          </w:tcPr>
          <w:p w14:paraId="33D0E721"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0110</w:t>
            </w:r>
          </w:p>
        </w:tc>
        <w:tc>
          <w:tcPr>
            <w:tcW w:w="8187" w:type="dxa"/>
          </w:tcPr>
          <w:p w14:paraId="703FBAE0" w14:textId="77777777" w:rsidR="00523F81" w:rsidRPr="00957229" w:rsidRDefault="00AF3D7A" w:rsidP="0078190D">
            <w:pPr>
              <w:suppressAutoHyphens/>
              <w:spacing w:beforeLines="60" w:before="144" w:afterLines="60" w:after="144"/>
              <w:rPr>
                <w:rFonts w:ascii="Times New Roman" w:hAnsi="Times New Roman"/>
                <w:b/>
                <w:sz w:val="24"/>
                <w:u w:val="single"/>
              </w:rPr>
            </w:pP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3</w:t>
            </w:r>
            <w:r w:rsidRPr="00957229">
              <w:rPr>
                <w:rFonts w:ascii="Times New Roman" w:hAnsi="Times New Roman"/>
                <w:b/>
                <w:sz w:val="24"/>
                <w:u w:val="single"/>
              </w:rPr>
              <w:t xml:space="preserve"> KREDIET</w:t>
            </w:r>
          </w:p>
        </w:tc>
      </w:tr>
      <w:tr w:rsidR="00523F81" w:rsidRPr="00957229" w14:paraId="541FE3D7" w14:textId="77777777" w:rsidTr="00672D2A">
        <w:tc>
          <w:tcPr>
            <w:tcW w:w="1101" w:type="dxa"/>
          </w:tcPr>
          <w:p w14:paraId="544E6BCB"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0120</w:t>
            </w:r>
          </w:p>
        </w:tc>
        <w:tc>
          <w:tcPr>
            <w:tcW w:w="8187" w:type="dxa"/>
          </w:tcPr>
          <w:p w14:paraId="5F8A34FE" w14:textId="77777777" w:rsidR="00523F81" w:rsidRPr="00957229" w:rsidRDefault="00AF3D7A" w:rsidP="0078190D">
            <w:pPr>
              <w:suppressAutoHyphens/>
              <w:spacing w:beforeLines="60" w:before="144" w:afterLines="60" w:after="144"/>
              <w:rPr>
                <w:rFonts w:ascii="Times New Roman" w:hAnsi="Times New Roman"/>
                <w:b/>
                <w:sz w:val="24"/>
                <w:u w:val="single"/>
              </w:rPr>
            </w:pP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4</w:t>
            </w:r>
            <w:r w:rsidRPr="00957229">
              <w:rPr>
                <w:rFonts w:ascii="Times New Roman" w:hAnsi="Times New Roman"/>
                <w:b/>
                <w:sz w:val="24"/>
                <w:u w:val="single"/>
              </w:rPr>
              <w:t xml:space="preserve"> AANDELEN</w:t>
            </w:r>
          </w:p>
        </w:tc>
      </w:tr>
      <w:tr w:rsidR="00523F81" w:rsidRPr="00957229" w14:paraId="4E2CC4F8" w14:textId="77777777" w:rsidTr="00672D2A">
        <w:tc>
          <w:tcPr>
            <w:tcW w:w="1101" w:type="dxa"/>
          </w:tcPr>
          <w:p w14:paraId="66749AB3"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0130</w:t>
            </w:r>
          </w:p>
        </w:tc>
        <w:tc>
          <w:tcPr>
            <w:tcW w:w="8187" w:type="dxa"/>
          </w:tcPr>
          <w:p w14:paraId="225FBEF0" w14:textId="77777777" w:rsidR="00523F81" w:rsidRPr="00957229" w:rsidRDefault="00973707" w:rsidP="0078190D">
            <w:pPr>
              <w:suppressAutoHyphens/>
              <w:spacing w:beforeLines="60" w:before="144" w:afterLines="60" w:after="144"/>
              <w:rPr>
                <w:rFonts w:ascii="Times New Roman" w:hAnsi="Times New Roman"/>
                <w:b/>
                <w:sz w:val="24"/>
                <w:u w:val="single"/>
              </w:rPr>
            </w:pP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1</w:t>
            </w:r>
            <w:r w:rsidRPr="00957229">
              <w:rPr>
                <w:rFonts w:ascii="Times New Roman" w:hAnsi="Times New Roman"/>
                <w:b/>
                <w:sz w:val="24"/>
                <w:u w:val="single"/>
              </w:rPr>
              <w:t>.</w:t>
            </w:r>
            <w:r w:rsidRPr="009C4F8D">
              <w:rPr>
                <w:rFonts w:ascii="Times New Roman" w:hAnsi="Times New Roman"/>
                <w:b/>
                <w:sz w:val="24"/>
                <w:u w:val="single"/>
              </w:rPr>
              <w:t>5</w:t>
            </w:r>
            <w:r w:rsidRPr="00957229">
              <w:rPr>
                <w:rFonts w:ascii="Times New Roman" w:hAnsi="Times New Roman"/>
                <w:b/>
                <w:sz w:val="24"/>
                <w:u w:val="single"/>
              </w:rPr>
              <w:t xml:space="preserve"> GRONDSTOFFEN</w:t>
            </w:r>
          </w:p>
        </w:tc>
      </w:tr>
      <w:tr w:rsidR="00523F81" w:rsidRPr="00957229" w14:paraId="4C68EC7C" w14:textId="77777777" w:rsidTr="00672D2A">
        <w:tc>
          <w:tcPr>
            <w:tcW w:w="1101" w:type="dxa"/>
          </w:tcPr>
          <w:p w14:paraId="268D3862"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0140</w:t>
            </w:r>
          </w:p>
        </w:tc>
        <w:tc>
          <w:tcPr>
            <w:tcW w:w="8187" w:type="dxa"/>
          </w:tcPr>
          <w:p w14:paraId="12B8DCB9" w14:textId="77777777" w:rsidR="00523F81" w:rsidRPr="00957229" w:rsidRDefault="00973707" w:rsidP="0078190D">
            <w:pPr>
              <w:suppressAutoHyphens/>
              <w:spacing w:beforeLines="60" w:before="144" w:afterLines="60" w:after="144"/>
              <w:rPr>
                <w:rFonts w:ascii="Times New Roman" w:hAnsi="Times New Roman"/>
                <w:b/>
                <w:caps/>
                <w:sz w:val="24"/>
                <w:u w:val="single"/>
              </w:rPr>
            </w:pPr>
            <w:r w:rsidRPr="009C4F8D">
              <w:rPr>
                <w:rFonts w:ascii="Times New Roman" w:hAnsi="Times New Roman"/>
                <w:b/>
                <w:caps/>
                <w:sz w:val="24"/>
                <w:u w:val="single"/>
              </w:rPr>
              <w:t>1</w:t>
            </w:r>
            <w:r w:rsidRPr="00957229">
              <w:rPr>
                <w:rFonts w:ascii="Times New Roman" w:hAnsi="Times New Roman"/>
                <w:b/>
                <w:caps/>
                <w:sz w:val="24"/>
                <w:u w:val="single"/>
              </w:rPr>
              <w:t>.</w:t>
            </w:r>
            <w:r w:rsidRPr="009C4F8D">
              <w:rPr>
                <w:rFonts w:ascii="Times New Roman" w:hAnsi="Times New Roman"/>
                <w:b/>
                <w:caps/>
                <w:sz w:val="24"/>
                <w:u w:val="single"/>
              </w:rPr>
              <w:t>1</w:t>
            </w:r>
            <w:r w:rsidRPr="00957229">
              <w:rPr>
                <w:rFonts w:ascii="Times New Roman" w:hAnsi="Times New Roman"/>
                <w:b/>
                <w:caps/>
                <w:sz w:val="24"/>
                <w:u w:val="single"/>
              </w:rPr>
              <w:t>.</w:t>
            </w:r>
            <w:r w:rsidRPr="009C4F8D">
              <w:rPr>
                <w:rFonts w:ascii="Times New Roman" w:hAnsi="Times New Roman"/>
                <w:b/>
                <w:caps/>
                <w:sz w:val="24"/>
                <w:u w:val="single"/>
              </w:rPr>
              <w:t>2</w:t>
            </w:r>
            <w:r w:rsidRPr="00957229">
              <w:rPr>
                <w:rFonts w:ascii="Times New Roman" w:hAnsi="Times New Roman"/>
                <w:b/>
                <w:caps/>
                <w:sz w:val="24"/>
                <w:u w:val="single"/>
              </w:rPr>
              <w:t xml:space="preserve"> (-) Diversificatievoordelen</w:t>
            </w:r>
          </w:p>
          <w:p w14:paraId="58F865DE" w14:textId="77777777"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Totaal van de diversificatievoordelen. Som van de kolommen </w:t>
            </w:r>
            <w:r w:rsidRPr="009C4F8D">
              <w:rPr>
                <w:rFonts w:ascii="Times New Roman" w:hAnsi="Times New Roman"/>
                <w:sz w:val="24"/>
              </w:rPr>
              <w:t>0150</w:t>
            </w:r>
            <w:r w:rsidRPr="00957229">
              <w:rPr>
                <w:rFonts w:ascii="Times New Roman" w:hAnsi="Times New Roman"/>
                <w:sz w:val="24"/>
              </w:rPr>
              <w:t xml:space="preserve"> en </w:t>
            </w:r>
            <w:r w:rsidRPr="009C4F8D">
              <w:rPr>
                <w:rFonts w:ascii="Times New Roman" w:hAnsi="Times New Roman"/>
                <w:sz w:val="24"/>
              </w:rPr>
              <w:t>0160</w:t>
            </w:r>
            <w:r w:rsidRPr="00957229">
              <w:rPr>
                <w:rFonts w:ascii="Times New Roman" w:hAnsi="Times New Roman"/>
                <w:sz w:val="24"/>
              </w:rPr>
              <w:t>.</w:t>
            </w:r>
          </w:p>
        </w:tc>
      </w:tr>
      <w:tr w:rsidR="00523F81" w:rsidRPr="00957229" w14:paraId="18A6928D" w14:textId="77777777" w:rsidTr="00672D2A">
        <w:tc>
          <w:tcPr>
            <w:tcW w:w="1101" w:type="dxa"/>
          </w:tcPr>
          <w:p w14:paraId="70452E08"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0150</w:t>
            </w:r>
          </w:p>
        </w:tc>
        <w:tc>
          <w:tcPr>
            <w:tcW w:w="8187" w:type="dxa"/>
          </w:tcPr>
          <w:p w14:paraId="2903D2B5" w14:textId="77777777" w:rsidR="00523F81" w:rsidRPr="00957229" w:rsidRDefault="00973707" w:rsidP="0078190D">
            <w:pPr>
              <w:suppressAutoHyphens/>
              <w:spacing w:beforeLines="60" w:before="144" w:afterLines="60" w:after="144"/>
              <w:rPr>
                <w:rFonts w:ascii="Times New Roman" w:hAnsi="Times New Roman"/>
                <w:b/>
                <w:caps/>
                <w:sz w:val="24"/>
                <w:u w:val="single"/>
              </w:rPr>
            </w:pPr>
            <w:r w:rsidRPr="009C4F8D">
              <w:rPr>
                <w:rFonts w:ascii="Times New Roman" w:hAnsi="Times New Roman"/>
                <w:b/>
                <w:caps/>
                <w:sz w:val="24"/>
                <w:u w:val="single"/>
              </w:rPr>
              <w:t>1</w:t>
            </w:r>
            <w:r w:rsidRPr="00957229">
              <w:rPr>
                <w:rFonts w:ascii="Times New Roman" w:hAnsi="Times New Roman"/>
                <w:b/>
                <w:caps/>
                <w:sz w:val="24"/>
                <w:u w:val="single"/>
              </w:rPr>
              <w:t>.</w:t>
            </w:r>
            <w:r w:rsidRPr="009C4F8D">
              <w:rPr>
                <w:rFonts w:ascii="Times New Roman" w:hAnsi="Times New Roman"/>
                <w:b/>
                <w:caps/>
                <w:sz w:val="24"/>
                <w:u w:val="single"/>
              </w:rPr>
              <w:t>1</w:t>
            </w:r>
            <w:r w:rsidRPr="00957229">
              <w:rPr>
                <w:rFonts w:ascii="Times New Roman" w:hAnsi="Times New Roman"/>
                <w:b/>
                <w:caps/>
                <w:sz w:val="24"/>
                <w:u w:val="single"/>
              </w:rPr>
              <w:t>.</w:t>
            </w:r>
            <w:r w:rsidRPr="009C4F8D">
              <w:rPr>
                <w:rFonts w:ascii="Times New Roman" w:hAnsi="Times New Roman"/>
                <w:b/>
                <w:caps/>
                <w:sz w:val="24"/>
                <w:u w:val="single"/>
              </w:rPr>
              <w:t>2</w:t>
            </w:r>
            <w:r w:rsidRPr="00957229">
              <w:rPr>
                <w:rFonts w:ascii="Times New Roman" w:hAnsi="Times New Roman"/>
                <w:b/>
                <w:caps/>
                <w:sz w:val="24"/>
                <w:u w:val="single"/>
              </w:rPr>
              <w:t>.</w:t>
            </w:r>
            <w:r w:rsidRPr="009C4F8D">
              <w:rPr>
                <w:rFonts w:ascii="Times New Roman" w:hAnsi="Times New Roman"/>
                <w:b/>
                <w:caps/>
                <w:sz w:val="24"/>
                <w:u w:val="single"/>
              </w:rPr>
              <w:t>1</w:t>
            </w:r>
            <w:r w:rsidRPr="00957229">
              <w:rPr>
                <w:rFonts w:ascii="Times New Roman" w:hAnsi="Times New Roman"/>
                <w:b/>
                <w:caps/>
                <w:sz w:val="24"/>
                <w:u w:val="single"/>
              </w:rPr>
              <w:t xml:space="preserve"> (-) Diversificatievoordeel berekend volgens methode </w:t>
            </w:r>
            <w:r w:rsidRPr="009C4F8D">
              <w:rPr>
                <w:rFonts w:ascii="Times New Roman" w:hAnsi="Times New Roman"/>
                <w:b/>
                <w:caps/>
                <w:sz w:val="24"/>
                <w:u w:val="single"/>
              </w:rPr>
              <w:t>1</w:t>
            </w:r>
          </w:p>
          <w:p w14:paraId="12B72F84" w14:textId="4963AC60"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Voor de overeenkomstig artikel </w:t>
            </w:r>
            <w:r w:rsidRPr="009C4F8D">
              <w:rPr>
                <w:rFonts w:ascii="Times New Roman" w:hAnsi="Times New Roman"/>
                <w:sz w:val="24"/>
              </w:rPr>
              <w:t>9</w:t>
            </w:r>
            <w:r w:rsidRPr="00957229">
              <w:rPr>
                <w:rFonts w:ascii="Times New Roman" w:hAnsi="Times New Roman"/>
                <w:sz w:val="24"/>
              </w:rPr>
              <w:t xml:space="preserve">, lid </w:t>
            </w:r>
            <w:r w:rsidRPr="009C4F8D">
              <w:rPr>
                <w:rFonts w:ascii="Times New Roman" w:hAnsi="Times New Roman"/>
                <w:sz w:val="24"/>
              </w:rPr>
              <w:t>6</w:t>
            </w:r>
            <w:r w:rsidRPr="00957229">
              <w:rPr>
                <w:rFonts w:ascii="Times New Roman" w:hAnsi="Times New Roman"/>
                <w:sz w:val="24"/>
              </w:rPr>
              <w:t xml:space="preserve">, artikel </w:t>
            </w:r>
            <w:r w:rsidRPr="009C4F8D">
              <w:rPr>
                <w:rFonts w:ascii="Times New Roman" w:hAnsi="Times New Roman"/>
                <w:sz w:val="24"/>
              </w:rPr>
              <w:t>10</w:t>
            </w:r>
            <w:r w:rsidRPr="00957229">
              <w:rPr>
                <w:rFonts w:ascii="Times New Roman" w:hAnsi="Times New Roman"/>
                <w:sz w:val="24"/>
              </w:rPr>
              <w:t xml:space="preserve">, lid </w:t>
            </w:r>
            <w:r w:rsidRPr="009C4F8D">
              <w:rPr>
                <w:rFonts w:ascii="Times New Roman" w:hAnsi="Times New Roman"/>
                <w:sz w:val="24"/>
              </w:rPr>
              <w:t>7</w:t>
            </w:r>
            <w:r w:rsidRPr="00957229">
              <w:rPr>
                <w:rFonts w:ascii="Times New Roman" w:hAnsi="Times New Roman"/>
                <w:sz w:val="24"/>
              </w:rPr>
              <w:t xml:space="preserve">, en artikel </w:t>
            </w:r>
            <w:r w:rsidRPr="009C4F8D">
              <w:rPr>
                <w:rFonts w:ascii="Times New Roman" w:hAnsi="Times New Roman"/>
                <w:sz w:val="24"/>
              </w:rPr>
              <w:t>11</w:t>
            </w:r>
            <w:r w:rsidRPr="00957229">
              <w:rPr>
                <w:rFonts w:ascii="Times New Roman" w:hAnsi="Times New Roman"/>
                <w:sz w:val="24"/>
              </w:rPr>
              <w:t xml:space="preserve">, lid </w:t>
            </w:r>
            <w:r w:rsidRPr="009C4F8D">
              <w:rPr>
                <w:rFonts w:ascii="Times New Roman" w:hAnsi="Times New Roman"/>
                <w:sz w:val="24"/>
              </w:rPr>
              <w:t>6</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volgens methode </w:t>
            </w:r>
            <w:r w:rsidRPr="009C4F8D">
              <w:rPr>
                <w:rFonts w:ascii="Times New Roman" w:hAnsi="Times New Roman"/>
                <w:sz w:val="24"/>
              </w:rPr>
              <w:t>1</w:t>
            </w:r>
            <w:r w:rsidRPr="00957229">
              <w:rPr>
                <w:rFonts w:ascii="Times New Roman" w:hAnsi="Times New Roman"/>
                <w:sz w:val="24"/>
              </w:rPr>
              <w:t xml:space="preserve"> geaggregeerde AWA-categorieën, het verschil tussen de som van de individuele </w:t>
            </w:r>
            <w:proofErr w:type="spellStart"/>
            <w:r w:rsidRPr="00957229">
              <w:rPr>
                <w:rFonts w:ascii="Times New Roman" w:hAnsi="Times New Roman"/>
                <w:sz w:val="24"/>
              </w:rPr>
              <w:t>AWA’s</w:t>
            </w:r>
            <w:proofErr w:type="spellEnd"/>
            <w:r w:rsidRPr="00957229">
              <w:rPr>
                <w:rFonts w:ascii="Times New Roman" w:hAnsi="Times New Roman"/>
                <w:sz w:val="24"/>
              </w:rPr>
              <w:t xml:space="preserve"> en de totale AWA op categorieniveau na correctie voor aggregatie.</w:t>
            </w:r>
          </w:p>
        </w:tc>
      </w:tr>
      <w:tr w:rsidR="00523F81" w:rsidRPr="00957229" w14:paraId="04EB1DCD" w14:textId="77777777" w:rsidTr="00672D2A">
        <w:tc>
          <w:tcPr>
            <w:tcW w:w="1101" w:type="dxa"/>
          </w:tcPr>
          <w:p w14:paraId="4950FC85"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0160</w:t>
            </w:r>
          </w:p>
        </w:tc>
        <w:tc>
          <w:tcPr>
            <w:tcW w:w="8187" w:type="dxa"/>
          </w:tcPr>
          <w:p w14:paraId="42F4573A" w14:textId="77777777" w:rsidR="00523F81" w:rsidRPr="00957229" w:rsidRDefault="00973707" w:rsidP="0078190D">
            <w:pPr>
              <w:suppressAutoHyphens/>
              <w:spacing w:beforeLines="60" w:before="144" w:afterLines="60" w:after="144"/>
              <w:rPr>
                <w:rFonts w:ascii="Times New Roman" w:hAnsi="Times New Roman"/>
                <w:b/>
                <w:caps/>
                <w:sz w:val="24"/>
                <w:u w:val="single"/>
              </w:rPr>
            </w:pPr>
            <w:r w:rsidRPr="009C4F8D">
              <w:rPr>
                <w:rFonts w:ascii="Times New Roman" w:hAnsi="Times New Roman"/>
                <w:b/>
                <w:caps/>
                <w:sz w:val="24"/>
                <w:u w:val="single"/>
              </w:rPr>
              <w:t>1</w:t>
            </w:r>
            <w:r w:rsidRPr="00957229">
              <w:rPr>
                <w:rFonts w:ascii="Times New Roman" w:hAnsi="Times New Roman"/>
                <w:b/>
                <w:caps/>
                <w:sz w:val="24"/>
                <w:u w:val="single"/>
              </w:rPr>
              <w:t>.</w:t>
            </w:r>
            <w:r w:rsidRPr="009C4F8D">
              <w:rPr>
                <w:rFonts w:ascii="Times New Roman" w:hAnsi="Times New Roman"/>
                <w:b/>
                <w:caps/>
                <w:sz w:val="24"/>
                <w:u w:val="single"/>
              </w:rPr>
              <w:t>1</w:t>
            </w:r>
            <w:r w:rsidRPr="00957229">
              <w:rPr>
                <w:rFonts w:ascii="Times New Roman" w:hAnsi="Times New Roman"/>
                <w:b/>
                <w:caps/>
                <w:sz w:val="24"/>
                <w:u w:val="single"/>
              </w:rPr>
              <w:t>.</w:t>
            </w:r>
            <w:r w:rsidRPr="009C4F8D">
              <w:rPr>
                <w:rFonts w:ascii="Times New Roman" w:hAnsi="Times New Roman"/>
                <w:b/>
                <w:caps/>
                <w:sz w:val="24"/>
                <w:u w:val="single"/>
              </w:rPr>
              <w:t>2</w:t>
            </w:r>
            <w:r w:rsidRPr="00957229">
              <w:rPr>
                <w:rFonts w:ascii="Times New Roman" w:hAnsi="Times New Roman"/>
                <w:b/>
                <w:caps/>
                <w:sz w:val="24"/>
                <w:u w:val="single"/>
              </w:rPr>
              <w:t>.</w:t>
            </w:r>
            <w:r w:rsidRPr="009C4F8D">
              <w:rPr>
                <w:rFonts w:ascii="Times New Roman" w:hAnsi="Times New Roman"/>
                <w:b/>
                <w:caps/>
                <w:sz w:val="24"/>
                <w:u w:val="single"/>
              </w:rPr>
              <w:t>2</w:t>
            </w:r>
            <w:r w:rsidRPr="00957229">
              <w:rPr>
                <w:rFonts w:ascii="Times New Roman" w:hAnsi="Times New Roman"/>
                <w:b/>
                <w:caps/>
                <w:sz w:val="24"/>
                <w:u w:val="single"/>
              </w:rPr>
              <w:t xml:space="preserve"> (-) Diversificatievoordeel berekend volgens methode </w:t>
            </w:r>
            <w:r w:rsidRPr="009C4F8D">
              <w:rPr>
                <w:rFonts w:ascii="Times New Roman" w:hAnsi="Times New Roman"/>
                <w:b/>
                <w:caps/>
                <w:sz w:val="24"/>
                <w:u w:val="single"/>
              </w:rPr>
              <w:t>2</w:t>
            </w:r>
          </w:p>
          <w:p w14:paraId="32C32EE7" w14:textId="10F4F7A9"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Voor de overeenkomstig artikel </w:t>
            </w:r>
            <w:r w:rsidRPr="009C4F8D">
              <w:rPr>
                <w:rFonts w:ascii="Times New Roman" w:hAnsi="Times New Roman"/>
                <w:sz w:val="24"/>
              </w:rPr>
              <w:t>9</w:t>
            </w:r>
            <w:r w:rsidRPr="00957229">
              <w:rPr>
                <w:rFonts w:ascii="Times New Roman" w:hAnsi="Times New Roman"/>
                <w:sz w:val="24"/>
              </w:rPr>
              <w:t xml:space="preserve">, lid </w:t>
            </w:r>
            <w:r w:rsidRPr="009C4F8D">
              <w:rPr>
                <w:rFonts w:ascii="Times New Roman" w:hAnsi="Times New Roman"/>
                <w:sz w:val="24"/>
              </w:rPr>
              <w:t>6</w:t>
            </w:r>
            <w:r w:rsidRPr="00957229">
              <w:rPr>
                <w:rFonts w:ascii="Times New Roman" w:hAnsi="Times New Roman"/>
                <w:sz w:val="24"/>
              </w:rPr>
              <w:t xml:space="preserve">, artikel </w:t>
            </w:r>
            <w:r w:rsidRPr="009C4F8D">
              <w:rPr>
                <w:rFonts w:ascii="Times New Roman" w:hAnsi="Times New Roman"/>
                <w:sz w:val="24"/>
              </w:rPr>
              <w:t>10</w:t>
            </w:r>
            <w:r w:rsidRPr="00957229">
              <w:rPr>
                <w:rFonts w:ascii="Times New Roman" w:hAnsi="Times New Roman"/>
                <w:sz w:val="24"/>
              </w:rPr>
              <w:t xml:space="preserve">, lid </w:t>
            </w:r>
            <w:r w:rsidRPr="009C4F8D">
              <w:rPr>
                <w:rFonts w:ascii="Times New Roman" w:hAnsi="Times New Roman"/>
                <w:sz w:val="24"/>
              </w:rPr>
              <w:t>7</w:t>
            </w:r>
            <w:r w:rsidRPr="00957229">
              <w:rPr>
                <w:rFonts w:ascii="Times New Roman" w:hAnsi="Times New Roman"/>
                <w:sz w:val="24"/>
              </w:rPr>
              <w:t xml:space="preserve">, en artikel </w:t>
            </w:r>
            <w:r w:rsidRPr="009C4F8D">
              <w:rPr>
                <w:rFonts w:ascii="Times New Roman" w:hAnsi="Times New Roman"/>
                <w:sz w:val="24"/>
              </w:rPr>
              <w:t>11</w:t>
            </w:r>
            <w:r w:rsidRPr="00957229">
              <w:rPr>
                <w:rFonts w:ascii="Times New Roman" w:hAnsi="Times New Roman"/>
                <w:sz w:val="24"/>
              </w:rPr>
              <w:t xml:space="preserve">, lid </w:t>
            </w:r>
            <w:r w:rsidRPr="009C4F8D">
              <w:rPr>
                <w:rFonts w:ascii="Times New Roman" w:hAnsi="Times New Roman"/>
                <w:sz w:val="24"/>
              </w:rPr>
              <w:t>6</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volgens methode </w:t>
            </w:r>
            <w:r w:rsidRPr="009C4F8D">
              <w:rPr>
                <w:rFonts w:ascii="Times New Roman" w:hAnsi="Times New Roman"/>
                <w:sz w:val="24"/>
              </w:rPr>
              <w:t>2</w:t>
            </w:r>
            <w:r w:rsidRPr="00957229">
              <w:rPr>
                <w:rFonts w:ascii="Times New Roman" w:hAnsi="Times New Roman"/>
                <w:sz w:val="24"/>
              </w:rPr>
              <w:t xml:space="preserve"> geaggregeerde AWA-categorieën, het verschil tussen de som van de individuele </w:t>
            </w:r>
            <w:proofErr w:type="spellStart"/>
            <w:r w:rsidRPr="00957229">
              <w:rPr>
                <w:rFonts w:ascii="Times New Roman" w:hAnsi="Times New Roman"/>
                <w:sz w:val="24"/>
              </w:rPr>
              <w:t>AWA’s</w:t>
            </w:r>
            <w:proofErr w:type="spellEnd"/>
            <w:r w:rsidRPr="00957229">
              <w:rPr>
                <w:rFonts w:ascii="Times New Roman" w:hAnsi="Times New Roman"/>
                <w:sz w:val="24"/>
              </w:rPr>
              <w:t xml:space="preserve"> en de totale AWA op categorieniveau na correctie voor aggregatie.</w:t>
            </w:r>
          </w:p>
        </w:tc>
      </w:tr>
      <w:tr w:rsidR="00523F81" w:rsidRPr="00957229" w14:paraId="092A867D" w14:textId="77777777" w:rsidTr="00672D2A">
        <w:tc>
          <w:tcPr>
            <w:tcW w:w="1101" w:type="dxa"/>
          </w:tcPr>
          <w:p w14:paraId="4AE2F8B2"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0170</w:t>
            </w:r>
          </w:p>
        </w:tc>
        <w:tc>
          <w:tcPr>
            <w:tcW w:w="8187" w:type="dxa"/>
          </w:tcPr>
          <w:p w14:paraId="006B997D" w14:textId="77777777" w:rsidR="00523F81" w:rsidRPr="00957229" w:rsidRDefault="00973707" w:rsidP="0078190D">
            <w:pPr>
              <w:suppressAutoHyphens/>
              <w:spacing w:beforeLines="60" w:before="144" w:afterLines="60" w:after="144"/>
              <w:rPr>
                <w:rFonts w:ascii="Times New Roman" w:hAnsi="Times New Roman"/>
                <w:b/>
                <w:caps/>
                <w:sz w:val="24"/>
                <w:u w:val="single"/>
              </w:rPr>
            </w:pPr>
            <w:r w:rsidRPr="009C4F8D">
              <w:rPr>
                <w:rFonts w:ascii="Times New Roman" w:hAnsi="Times New Roman"/>
                <w:b/>
                <w:caps/>
                <w:sz w:val="24"/>
                <w:u w:val="single"/>
              </w:rPr>
              <w:t>1</w:t>
            </w:r>
            <w:r w:rsidRPr="00957229">
              <w:rPr>
                <w:rFonts w:ascii="Times New Roman" w:hAnsi="Times New Roman"/>
                <w:b/>
                <w:caps/>
                <w:sz w:val="24"/>
                <w:u w:val="single"/>
              </w:rPr>
              <w:t>.</w:t>
            </w:r>
            <w:r w:rsidRPr="009C4F8D">
              <w:rPr>
                <w:rFonts w:ascii="Times New Roman" w:hAnsi="Times New Roman"/>
                <w:b/>
                <w:caps/>
                <w:sz w:val="24"/>
                <w:u w:val="single"/>
              </w:rPr>
              <w:t>1</w:t>
            </w:r>
            <w:r w:rsidRPr="00957229">
              <w:rPr>
                <w:rFonts w:ascii="Times New Roman" w:hAnsi="Times New Roman"/>
                <w:b/>
                <w:caps/>
                <w:sz w:val="24"/>
                <w:u w:val="single"/>
              </w:rPr>
              <w:t>.</w:t>
            </w:r>
            <w:r w:rsidRPr="009C4F8D">
              <w:rPr>
                <w:rFonts w:ascii="Times New Roman" w:hAnsi="Times New Roman"/>
                <w:b/>
                <w:caps/>
                <w:sz w:val="24"/>
                <w:u w:val="single"/>
              </w:rPr>
              <w:t>2</w:t>
            </w:r>
            <w:r w:rsidRPr="00957229">
              <w:rPr>
                <w:rFonts w:ascii="Times New Roman" w:hAnsi="Times New Roman"/>
                <w:b/>
                <w:caps/>
                <w:sz w:val="24"/>
                <w:u w:val="single"/>
              </w:rPr>
              <w:t>.</w:t>
            </w:r>
            <w:r w:rsidRPr="009C4F8D">
              <w:rPr>
                <w:rFonts w:ascii="Times New Roman" w:hAnsi="Times New Roman"/>
                <w:b/>
                <w:caps/>
                <w:sz w:val="24"/>
                <w:u w:val="single"/>
              </w:rPr>
              <w:t>2</w:t>
            </w:r>
            <w:r w:rsidRPr="00957229">
              <w:rPr>
                <w:rFonts w:ascii="Times New Roman" w:hAnsi="Times New Roman"/>
                <w:b/>
                <w:caps/>
                <w:sz w:val="24"/>
                <w:u w:val="single"/>
              </w:rPr>
              <w:t xml:space="preserve">* Pro-memoriepost: AWA’S vóór diversificatie verminderd met meer dan </w:t>
            </w:r>
            <w:r w:rsidRPr="009C4F8D">
              <w:rPr>
                <w:rFonts w:ascii="Times New Roman" w:hAnsi="Times New Roman"/>
                <w:b/>
                <w:caps/>
                <w:sz w:val="24"/>
                <w:u w:val="single"/>
              </w:rPr>
              <w:t>90</w:t>
            </w:r>
            <w:r w:rsidRPr="00957229">
              <w:rPr>
                <w:rFonts w:ascii="Times New Roman" w:hAnsi="Times New Roman"/>
                <w:b/>
                <w:caps/>
                <w:sz w:val="24"/>
                <w:u w:val="single"/>
              </w:rPr>
              <w:t xml:space="preserve"> % door diversificatie volgens methode </w:t>
            </w:r>
            <w:r w:rsidRPr="009C4F8D">
              <w:rPr>
                <w:rFonts w:ascii="Times New Roman" w:hAnsi="Times New Roman"/>
                <w:b/>
                <w:caps/>
                <w:sz w:val="24"/>
                <w:u w:val="single"/>
              </w:rPr>
              <w:t>2</w:t>
            </w:r>
          </w:p>
          <w:p w14:paraId="3AEBF533" w14:textId="77777777"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Volgens de terminologie van methode </w:t>
            </w:r>
            <w:r w:rsidRPr="009C4F8D">
              <w:rPr>
                <w:rFonts w:ascii="Times New Roman" w:hAnsi="Times New Roman"/>
                <w:sz w:val="24"/>
              </w:rPr>
              <w:t>2</w:t>
            </w:r>
            <w:r w:rsidRPr="00957229">
              <w:rPr>
                <w:rFonts w:ascii="Times New Roman" w:hAnsi="Times New Roman"/>
                <w:sz w:val="24"/>
              </w:rPr>
              <w:t xml:space="preserve">, de som van RW — PW voor alle waarderingsblootstellingen waarbij APWA &lt; </w:t>
            </w:r>
            <w:r w:rsidRPr="009C4F8D">
              <w:rPr>
                <w:rFonts w:ascii="Times New Roman" w:hAnsi="Times New Roman"/>
                <w:sz w:val="24"/>
              </w:rPr>
              <w:t>10</w:t>
            </w:r>
            <w:r w:rsidRPr="00957229">
              <w:rPr>
                <w:rFonts w:ascii="Times New Roman" w:hAnsi="Times New Roman"/>
                <w:sz w:val="24"/>
              </w:rPr>
              <w:t> % (RW — PW).</w:t>
            </w:r>
          </w:p>
        </w:tc>
      </w:tr>
      <w:tr w:rsidR="00523F81" w:rsidRPr="00957229" w14:paraId="1E1D23C9" w14:textId="77777777" w:rsidTr="00672D2A">
        <w:tc>
          <w:tcPr>
            <w:tcW w:w="1101" w:type="dxa"/>
          </w:tcPr>
          <w:p w14:paraId="3F762A00"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0180</w:t>
            </w:r>
          </w:p>
        </w:tc>
        <w:tc>
          <w:tcPr>
            <w:tcW w:w="8187" w:type="dxa"/>
          </w:tcPr>
          <w:p w14:paraId="33360B81" w14:textId="77777777" w:rsidR="00523F81" w:rsidRPr="00957229" w:rsidRDefault="00973707" w:rsidP="0078190D">
            <w:pPr>
              <w:suppressAutoHyphens/>
              <w:spacing w:beforeLines="60" w:before="144" w:afterLines="60" w:after="144"/>
              <w:rPr>
                <w:rFonts w:ascii="Times New Roman" w:hAnsi="Times New Roman"/>
                <w:b/>
                <w:caps/>
                <w:sz w:val="24"/>
                <w:u w:val="single"/>
              </w:rPr>
            </w:pPr>
            <w:r w:rsidRPr="009C4F8D">
              <w:rPr>
                <w:rFonts w:ascii="Times New Roman" w:hAnsi="Times New Roman"/>
                <w:b/>
                <w:caps/>
                <w:sz w:val="24"/>
                <w:u w:val="single"/>
              </w:rPr>
              <w:t>1</w:t>
            </w:r>
            <w:r w:rsidRPr="00957229">
              <w:rPr>
                <w:rFonts w:ascii="Times New Roman" w:hAnsi="Times New Roman"/>
                <w:b/>
                <w:caps/>
                <w:sz w:val="24"/>
                <w:u w:val="single"/>
              </w:rPr>
              <w:t>.</w:t>
            </w:r>
            <w:r w:rsidRPr="009C4F8D">
              <w:rPr>
                <w:rFonts w:ascii="Times New Roman" w:hAnsi="Times New Roman"/>
                <w:b/>
                <w:caps/>
                <w:sz w:val="24"/>
                <w:u w:val="single"/>
              </w:rPr>
              <w:t>2</w:t>
            </w:r>
            <w:r w:rsidRPr="00957229">
              <w:rPr>
                <w:rFonts w:ascii="Times New Roman" w:hAnsi="Times New Roman"/>
                <w:b/>
                <w:caps/>
                <w:sz w:val="24"/>
                <w:u w:val="single"/>
              </w:rPr>
              <w:t>. Portefeuilles berekend volgens de fall-backbenadering</w:t>
            </w:r>
          </w:p>
          <w:p w14:paraId="3B6434F9" w14:textId="19E55E3B" w:rsidR="00523F81" w:rsidRPr="00957229" w:rsidRDefault="002F78EA" w:rsidP="0078190D">
            <w:pPr>
              <w:suppressAutoHyphens/>
              <w:spacing w:beforeLines="60" w:before="144" w:afterLines="60" w:after="144"/>
              <w:rPr>
                <w:rFonts w:ascii="Times New Roman" w:hAnsi="Times New Roman"/>
                <w:sz w:val="24"/>
              </w:rPr>
            </w:pPr>
            <w:r w:rsidRPr="00957229">
              <w:rPr>
                <w:rFonts w:ascii="Times New Roman" w:hAnsi="Times New Roman"/>
                <w:sz w:val="24"/>
              </w:rPr>
              <w:t>Artikel </w:t>
            </w:r>
            <w:r w:rsidRPr="009C4F8D">
              <w:rPr>
                <w:rFonts w:ascii="Times New Roman" w:hAnsi="Times New Roman"/>
                <w:sz w:val="24"/>
              </w:rPr>
              <w:t>7</w:t>
            </w:r>
            <w:r w:rsidRPr="00957229">
              <w:rPr>
                <w:rFonts w:ascii="Times New Roman" w:hAnsi="Times New Roman"/>
                <w:sz w:val="24"/>
              </w:rPr>
              <w:t>, lid </w:t>
            </w:r>
            <w:r w:rsidRPr="009C4F8D">
              <w:rPr>
                <w:rFonts w:ascii="Times New Roman" w:hAnsi="Times New Roman"/>
                <w:sz w:val="24"/>
              </w:rPr>
              <w:t>2</w:t>
            </w:r>
            <w:r w:rsidRPr="00957229">
              <w:rPr>
                <w:rFonts w:ascii="Times New Roman" w:hAnsi="Times New Roman"/>
                <w:sz w:val="24"/>
              </w:rPr>
              <w:t xml:space="preserve">, onder b),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p>
          <w:p w14:paraId="0E50F785" w14:textId="32BAFA8B"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Voor overeenkomstig artikel </w:t>
            </w:r>
            <w:r w:rsidRPr="009C4F8D">
              <w:rPr>
                <w:rFonts w:ascii="Times New Roman" w:hAnsi="Times New Roman"/>
                <w:sz w:val="24"/>
              </w:rPr>
              <w:t>7</w:t>
            </w:r>
            <w:r w:rsidRPr="00957229">
              <w:rPr>
                <w:rFonts w:ascii="Times New Roman" w:hAnsi="Times New Roman"/>
                <w:sz w:val="24"/>
              </w:rPr>
              <w:t xml:space="preserve">, lid </w:t>
            </w:r>
            <w:r w:rsidRPr="009C4F8D">
              <w:rPr>
                <w:rFonts w:ascii="Times New Roman" w:hAnsi="Times New Roman"/>
                <w:sz w:val="24"/>
              </w:rPr>
              <w:t>2</w:t>
            </w:r>
            <w:r w:rsidRPr="00957229">
              <w:rPr>
                <w:rFonts w:ascii="Times New Roman" w:hAnsi="Times New Roman"/>
                <w:sz w:val="24"/>
              </w:rPr>
              <w:t xml:space="preserve">, onder b),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aan de </w:t>
            </w:r>
            <w:proofErr w:type="spellStart"/>
            <w:r w:rsidRPr="00957229">
              <w:rPr>
                <w:rFonts w:ascii="Times New Roman" w:hAnsi="Times New Roman"/>
                <w:sz w:val="24"/>
              </w:rPr>
              <w:t>fall</w:t>
            </w:r>
            <w:proofErr w:type="spellEnd"/>
            <w:r w:rsidRPr="00957229">
              <w:rPr>
                <w:rFonts w:ascii="Times New Roman" w:hAnsi="Times New Roman"/>
                <w:sz w:val="24"/>
              </w:rPr>
              <w:t xml:space="preserve">-backbenadering onderworpen portefeuilles wordt de totale AWA berekend als de som van de rijen </w:t>
            </w:r>
            <w:r w:rsidRPr="009C4F8D">
              <w:rPr>
                <w:rFonts w:ascii="Times New Roman" w:hAnsi="Times New Roman"/>
                <w:sz w:val="24"/>
              </w:rPr>
              <w:t>0190</w:t>
            </w:r>
            <w:r w:rsidRPr="00957229">
              <w:rPr>
                <w:rFonts w:ascii="Times New Roman" w:hAnsi="Times New Roman"/>
                <w:sz w:val="24"/>
              </w:rPr>
              <w:t xml:space="preserve">, </w:t>
            </w:r>
            <w:r w:rsidRPr="009C4F8D">
              <w:rPr>
                <w:rFonts w:ascii="Times New Roman" w:hAnsi="Times New Roman"/>
                <w:sz w:val="24"/>
              </w:rPr>
              <w:t>0200</w:t>
            </w:r>
            <w:r w:rsidRPr="00957229">
              <w:rPr>
                <w:rFonts w:ascii="Times New Roman" w:hAnsi="Times New Roman"/>
                <w:sz w:val="24"/>
              </w:rPr>
              <w:t xml:space="preserve"> en </w:t>
            </w:r>
            <w:r w:rsidRPr="009C4F8D">
              <w:rPr>
                <w:rFonts w:ascii="Times New Roman" w:hAnsi="Times New Roman"/>
                <w:sz w:val="24"/>
              </w:rPr>
              <w:t>0210</w:t>
            </w:r>
            <w:r w:rsidRPr="00957229">
              <w:rPr>
                <w:rFonts w:ascii="Times New Roman" w:hAnsi="Times New Roman"/>
                <w:sz w:val="24"/>
              </w:rPr>
              <w:t xml:space="preserve">. </w:t>
            </w:r>
          </w:p>
          <w:p w14:paraId="53347298" w14:textId="6FCE279A" w:rsidR="00523F81" w:rsidRPr="00957229" w:rsidRDefault="00973707"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De desbetreffende balansinformatie en andere contextuele informatie worden verstrekt in de kolommen </w:t>
            </w:r>
            <w:r w:rsidRPr="009C4F8D">
              <w:rPr>
                <w:rFonts w:ascii="Times New Roman" w:hAnsi="Times New Roman"/>
                <w:sz w:val="24"/>
              </w:rPr>
              <w:t>0130</w:t>
            </w:r>
            <w:r w:rsidRPr="00957229">
              <w:rPr>
                <w:rFonts w:ascii="Times New Roman" w:hAnsi="Times New Roman"/>
                <w:sz w:val="24"/>
              </w:rPr>
              <w:t>-</w:t>
            </w:r>
            <w:r w:rsidRPr="009C4F8D">
              <w:rPr>
                <w:rFonts w:ascii="Times New Roman" w:hAnsi="Times New Roman"/>
                <w:sz w:val="24"/>
              </w:rPr>
              <w:t>0260</w:t>
            </w:r>
            <w:r w:rsidRPr="00957229">
              <w:rPr>
                <w:rFonts w:ascii="Times New Roman" w:hAnsi="Times New Roman"/>
                <w:sz w:val="24"/>
              </w:rPr>
              <w:t xml:space="preserve">. Een beschrijving van de posities en de reden waarom de artikelen </w:t>
            </w:r>
            <w:r w:rsidRPr="009C4F8D">
              <w:rPr>
                <w:rFonts w:ascii="Times New Roman" w:hAnsi="Times New Roman"/>
                <w:sz w:val="24"/>
              </w:rPr>
              <w:t>9</w:t>
            </w:r>
            <w:r w:rsidRPr="00957229">
              <w:rPr>
                <w:rFonts w:ascii="Times New Roman" w:hAnsi="Times New Roman"/>
                <w:sz w:val="24"/>
              </w:rPr>
              <w:t xml:space="preserve"> tot en met </w:t>
            </w:r>
            <w:r w:rsidRPr="009C4F8D">
              <w:rPr>
                <w:rFonts w:ascii="Times New Roman" w:hAnsi="Times New Roman"/>
                <w:sz w:val="24"/>
              </w:rPr>
              <w:t>17</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niet konden worden toegepast, worden verstrekt in kolom </w:t>
            </w:r>
            <w:r w:rsidRPr="009C4F8D">
              <w:rPr>
                <w:rFonts w:ascii="Times New Roman" w:hAnsi="Times New Roman"/>
                <w:sz w:val="24"/>
              </w:rPr>
              <w:t>0270</w:t>
            </w:r>
            <w:r w:rsidRPr="00957229">
              <w:rPr>
                <w:rFonts w:ascii="Times New Roman" w:hAnsi="Times New Roman"/>
                <w:sz w:val="24"/>
              </w:rPr>
              <w:t xml:space="preserve">. </w:t>
            </w:r>
          </w:p>
        </w:tc>
      </w:tr>
      <w:tr w:rsidR="00523F81" w:rsidRPr="00957229" w14:paraId="4232FEB6" w14:textId="77777777" w:rsidTr="00672D2A">
        <w:tc>
          <w:tcPr>
            <w:tcW w:w="1101" w:type="dxa"/>
          </w:tcPr>
          <w:p w14:paraId="5EF2A571"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0190</w:t>
            </w:r>
          </w:p>
        </w:tc>
        <w:tc>
          <w:tcPr>
            <w:tcW w:w="8187" w:type="dxa"/>
          </w:tcPr>
          <w:p w14:paraId="1DC1CE93" w14:textId="77777777" w:rsidR="00523F81" w:rsidRPr="00957229" w:rsidRDefault="00973707" w:rsidP="0078190D">
            <w:pPr>
              <w:suppressAutoHyphens/>
              <w:spacing w:beforeLines="60" w:before="144" w:afterLines="60" w:after="144"/>
              <w:rPr>
                <w:rFonts w:ascii="Times New Roman" w:hAnsi="Times New Roman"/>
                <w:b/>
                <w:caps/>
                <w:sz w:val="24"/>
                <w:u w:val="single"/>
              </w:rPr>
            </w:pPr>
            <w:r w:rsidRPr="009C4F8D">
              <w:rPr>
                <w:rFonts w:ascii="Times New Roman" w:hAnsi="Times New Roman"/>
                <w:b/>
                <w:caps/>
                <w:sz w:val="24"/>
                <w:u w:val="single"/>
              </w:rPr>
              <w:t>1</w:t>
            </w:r>
            <w:r w:rsidRPr="00957229">
              <w:rPr>
                <w:rFonts w:ascii="Times New Roman" w:hAnsi="Times New Roman"/>
                <w:b/>
                <w:caps/>
                <w:sz w:val="24"/>
                <w:u w:val="single"/>
              </w:rPr>
              <w:t>.</w:t>
            </w:r>
            <w:r w:rsidRPr="009C4F8D">
              <w:rPr>
                <w:rFonts w:ascii="Times New Roman" w:hAnsi="Times New Roman"/>
                <w:b/>
                <w:caps/>
                <w:sz w:val="24"/>
                <w:u w:val="single"/>
              </w:rPr>
              <w:t>2</w:t>
            </w:r>
            <w:r w:rsidRPr="00957229">
              <w:rPr>
                <w:rFonts w:ascii="Times New Roman" w:hAnsi="Times New Roman"/>
                <w:b/>
                <w:caps/>
                <w:sz w:val="24"/>
                <w:u w:val="single"/>
              </w:rPr>
              <w:t>.</w:t>
            </w:r>
            <w:r w:rsidRPr="009C4F8D">
              <w:rPr>
                <w:rFonts w:ascii="Times New Roman" w:hAnsi="Times New Roman"/>
                <w:b/>
                <w:caps/>
                <w:sz w:val="24"/>
                <w:u w:val="single"/>
              </w:rPr>
              <w:t>1</w:t>
            </w:r>
            <w:r w:rsidRPr="00957229">
              <w:rPr>
                <w:rFonts w:ascii="Times New Roman" w:hAnsi="Times New Roman"/>
                <w:b/>
                <w:caps/>
                <w:sz w:val="24"/>
                <w:u w:val="single"/>
              </w:rPr>
              <w:t xml:space="preserve"> Fall-backbenadering; </w:t>
            </w:r>
            <w:r w:rsidRPr="009C4F8D">
              <w:rPr>
                <w:rFonts w:ascii="Times New Roman" w:hAnsi="Times New Roman"/>
                <w:b/>
                <w:caps/>
                <w:sz w:val="24"/>
                <w:u w:val="single"/>
              </w:rPr>
              <w:t>100</w:t>
            </w:r>
            <w:r w:rsidRPr="00957229">
              <w:rPr>
                <w:rFonts w:ascii="Times New Roman" w:hAnsi="Times New Roman"/>
                <w:b/>
                <w:caps/>
                <w:sz w:val="24"/>
                <w:u w:val="single"/>
              </w:rPr>
              <w:t>% niet-gerealiseerde winst</w:t>
            </w:r>
          </w:p>
          <w:p w14:paraId="2F1E8DCF" w14:textId="3696BE81" w:rsidR="00523F81" w:rsidRPr="00957229" w:rsidRDefault="002F78EA" w:rsidP="0078190D">
            <w:pPr>
              <w:suppressAutoHyphens/>
              <w:spacing w:beforeLines="60" w:before="144" w:afterLines="60" w:after="144"/>
              <w:rPr>
                <w:rFonts w:ascii="Times New Roman" w:hAnsi="Times New Roman"/>
                <w:sz w:val="24"/>
              </w:rPr>
            </w:pPr>
            <w:r w:rsidRPr="00957229">
              <w:rPr>
                <w:rFonts w:ascii="Times New Roman" w:hAnsi="Times New Roman"/>
                <w:sz w:val="24"/>
              </w:rPr>
              <w:t>Artikel </w:t>
            </w:r>
            <w:r w:rsidRPr="009C4F8D">
              <w:rPr>
                <w:rFonts w:ascii="Times New Roman" w:hAnsi="Times New Roman"/>
                <w:sz w:val="24"/>
              </w:rPr>
              <w:t>7</w:t>
            </w:r>
            <w:r w:rsidRPr="00957229">
              <w:rPr>
                <w:rFonts w:ascii="Times New Roman" w:hAnsi="Times New Roman"/>
                <w:sz w:val="24"/>
              </w:rPr>
              <w:t>, lid </w:t>
            </w:r>
            <w:r w:rsidRPr="009C4F8D">
              <w:rPr>
                <w:rFonts w:ascii="Times New Roman" w:hAnsi="Times New Roman"/>
                <w:sz w:val="24"/>
              </w:rPr>
              <w:t>2</w:t>
            </w:r>
            <w:r w:rsidRPr="00957229">
              <w:rPr>
                <w:rFonts w:ascii="Times New Roman" w:hAnsi="Times New Roman"/>
                <w:sz w:val="24"/>
              </w:rPr>
              <w:t xml:space="preserve">, onder b), punt i),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p>
        </w:tc>
      </w:tr>
      <w:tr w:rsidR="00523F81" w:rsidRPr="00957229" w14:paraId="709A9A24" w14:textId="77777777" w:rsidTr="00672D2A">
        <w:tc>
          <w:tcPr>
            <w:tcW w:w="1101" w:type="dxa"/>
          </w:tcPr>
          <w:p w14:paraId="39627504"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0200</w:t>
            </w:r>
          </w:p>
        </w:tc>
        <w:tc>
          <w:tcPr>
            <w:tcW w:w="8187" w:type="dxa"/>
          </w:tcPr>
          <w:p w14:paraId="112FFFAF" w14:textId="77777777" w:rsidR="00523F81" w:rsidRPr="00957229" w:rsidRDefault="00973707" w:rsidP="0078190D">
            <w:pPr>
              <w:suppressAutoHyphens/>
              <w:spacing w:beforeLines="60" w:before="144" w:afterLines="60" w:after="144"/>
              <w:rPr>
                <w:rFonts w:ascii="Times New Roman" w:hAnsi="Times New Roman"/>
                <w:b/>
                <w:caps/>
                <w:sz w:val="24"/>
                <w:u w:val="single"/>
              </w:rPr>
            </w:pPr>
            <w:r w:rsidRPr="009C4F8D">
              <w:rPr>
                <w:rFonts w:ascii="Times New Roman" w:hAnsi="Times New Roman"/>
                <w:b/>
                <w:caps/>
                <w:sz w:val="24"/>
                <w:u w:val="single"/>
              </w:rPr>
              <w:t>1</w:t>
            </w:r>
            <w:r w:rsidRPr="00957229">
              <w:rPr>
                <w:rFonts w:ascii="Times New Roman" w:hAnsi="Times New Roman"/>
                <w:b/>
                <w:caps/>
                <w:sz w:val="24"/>
                <w:u w:val="single"/>
              </w:rPr>
              <w:t>.</w:t>
            </w:r>
            <w:r w:rsidRPr="009C4F8D">
              <w:rPr>
                <w:rFonts w:ascii="Times New Roman" w:hAnsi="Times New Roman"/>
                <w:b/>
                <w:caps/>
                <w:sz w:val="24"/>
                <w:u w:val="single"/>
              </w:rPr>
              <w:t>2</w:t>
            </w:r>
            <w:r w:rsidRPr="00957229">
              <w:rPr>
                <w:rFonts w:ascii="Times New Roman" w:hAnsi="Times New Roman"/>
                <w:b/>
                <w:caps/>
                <w:sz w:val="24"/>
                <w:u w:val="single"/>
              </w:rPr>
              <w:t>.</w:t>
            </w:r>
            <w:r w:rsidRPr="009C4F8D">
              <w:rPr>
                <w:rFonts w:ascii="Times New Roman" w:hAnsi="Times New Roman"/>
                <w:b/>
                <w:caps/>
                <w:sz w:val="24"/>
                <w:u w:val="single"/>
              </w:rPr>
              <w:t>2</w:t>
            </w:r>
            <w:r w:rsidRPr="00957229">
              <w:rPr>
                <w:rFonts w:ascii="Times New Roman" w:hAnsi="Times New Roman"/>
                <w:b/>
                <w:caps/>
                <w:sz w:val="24"/>
                <w:u w:val="single"/>
              </w:rPr>
              <w:t xml:space="preserve"> Fall-backbenadering; </w:t>
            </w:r>
            <w:r w:rsidRPr="009C4F8D">
              <w:rPr>
                <w:rFonts w:ascii="Times New Roman" w:hAnsi="Times New Roman"/>
                <w:b/>
                <w:caps/>
                <w:sz w:val="24"/>
                <w:u w:val="single"/>
              </w:rPr>
              <w:t>10</w:t>
            </w:r>
            <w:r w:rsidRPr="00957229">
              <w:rPr>
                <w:rFonts w:ascii="Times New Roman" w:hAnsi="Times New Roman"/>
                <w:b/>
                <w:caps/>
                <w:sz w:val="24"/>
                <w:u w:val="single"/>
              </w:rPr>
              <w:t> % van notionele waarde</w:t>
            </w:r>
          </w:p>
          <w:p w14:paraId="79709F42" w14:textId="09C53D0E" w:rsidR="00523F81" w:rsidRPr="00957229" w:rsidRDefault="002F78EA" w:rsidP="0078190D">
            <w:pPr>
              <w:suppressAutoHyphens/>
              <w:spacing w:beforeLines="60" w:before="144" w:afterLines="60" w:after="144"/>
              <w:rPr>
                <w:rFonts w:ascii="Times New Roman" w:hAnsi="Times New Roman"/>
                <w:sz w:val="24"/>
              </w:rPr>
            </w:pPr>
            <w:r w:rsidRPr="00957229">
              <w:rPr>
                <w:rFonts w:ascii="Times New Roman" w:hAnsi="Times New Roman"/>
                <w:sz w:val="24"/>
              </w:rPr>
              <w:t>Artikel </w:t>
            </w:r>
            <w:r w:rsidRPr="009C4F8D">
              <w:rPr>
                <w:rFonts w:ascii="Times New Roman" w:hAnsi="Times New Roman"/>
                <w:sz w:val="24"/>
              </w:rPr>
              <w:t>7</w:t>
            </w:r>
            <w:r w:rsidRPr="00957229">
              <w:rPr>
                <w:rFonts w:ascii="Times New Roman" w:hAnsi="Times New Roman"/>
                <w:sz w:val="24"/>
              </w:rPr>
              <w:t>, lid </w:t>
            </w:r>
            <w:r w:rsidRPr="009C4F8D">
              <w:rPr>
                <w:rFonts w:ascii="Times New Roman" w:hAnsi="Times New Roman"/>
                <w:sz w:val="24"/>
              </w:rPr>
              <w:t>2</w:t>
            </w:r>
            <w:r w:rsidRPr="00957229">
              <w:rPr>
                <w:rFonts w:ascii="Times New Roman" w:hAnsi="Times New Roman"/>
                <w:sz w:val="24"/>
              </w:rPr>
              <w:t xml:space="preserve">, onder b), punt ii),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p>
        </w:tc>
      </w:tr>
      <w:tr w:rsidR="00523F81" w:rsidRPr="00957229" w14:paraId="04DD8504" w14:textId="77777777" w:rsidTr="00672D2A">
        <w:tc>
          <w:tcPr>
            <w:tcW w:w="1101" w:type="dxa"/>
          </w:tcPr>
          <w:p w14:paraId="761837F5" w14:textId="77777777" w:rsidR="00523F81" w:rsidRPr="00957229" w:rsidRDefault="009A7A38" w:rsidP="0078190D">
            <w:pPr>
              <w:suppressAutoHyphens/>
              <w:spacing w:beforeLines="60" w:before="144" w:afterLines="60" w:after="144"/>
              <w:rPr>
                <w:rFonts w:ascii="Times New Roman" w:hAnsi="Times New Roman"/>
                <w:sz w:val="24"/>
              </w:rPr>
            </w:pPr>
            <w:r w:rsidRPr="009C4F8D">
              <w:rPr>
                <w:rFonts w:ascii="Times New Roman" w:hAnsi="Times New Roman"/>
                <w:sz w:val="24"/>
              </w:rPr>
              <w:t>0210</w:t>
            </w:r>
          </w:p>
        </w:tc>
        <w:tc>
          <w:tcPr>
            <w:tcW w:w="8187" w:type="dxa"/>
          </w:tcPr>
          <w:p w14:paraId="1A27ACF7" w14:textId="77777777" w:rsidR="00523F81" w:rsidRPr="00957229" w:rsidRDefault="00973707" w:rsidP="0078190D">
            <w:pPr>
              <w:suppressAutoHyphens/>
              <w:spacing w:beforeLines="60" w:before="144" w:afterLines="60" w:after="144"/>
              <w:rPr>
                <w:rFonts w:ascii="Times New Roman" w:hAnsi="Times New Roman"/>
                <w:b/>
                <w:caps/>
                <w:sz w:val="24"/>
                <w:u w:val="single"/>
              </w:rPr>
            </w:pPr>
            <w:r w:rsidRPr="009C4F8D">
              <w:rPr>
                <w:rFonts w:ascii="Times New Roman" w:hAnsi="Times New Roman"/>
                <w:b/>
                <w:caps/>
                <w:sz w:val="24"/>
                <w:u w:val="single"/>
              </w:rPr>
              <w:t>1</w:t>
            </w:r>
            <w:r w:rsidRPr="00957229">
              <w:rPr>
                <w:rFonts w:ascii="Times New Roman" w:hAnsi="Times New Roman"/>
                <w:b/>
                <w:caps/>
                <w:sz w:val="24"/>
                <w:u w:val="single"/>
              </w:rPr>
              <w:t>.</w:t>
            </w:r>
            <w:r w:rsidRPr="009C4F8D">
              <w:rPr>
                <w:rFonts w:ascii="Times New Roman" w:hAnsi="Times New Roman"/>
                <w:b/>
                <w:caps/>
                <w:sz w:val="24"/>
                <w:u w:val="single"/>
              </w:rPr>
              <w:t>2</w:t>
            </w:r>
            <w:r w:rsidRPr="00957229">
              <w:rPr>
                <w:rFonts w:ascii="Times New Roman" w:hAnsi="Times New Roman"/>
                <w:b/>
                <w:caps/>
                <w:sz w:val="24"/>
                <w:u w:val="single"/>
              </w:rPr>
              <w:t>.</w:t>
            </w:r>
            <w:r w:rsidRPr="009C4F8D">
              <w:rPr>
                <w:rFonts w:ascii="Times New Roman" w:hAnsi="Times New Roman"/>
                <w:b/>
                <w:caps/>
                <w:sz w:val="24"/>
                <w:u w:val="single"/>
              </w:rPr>
              <w:t>3</w:t>
            </w:r>
            <w:r w:rsidRPr="00957229">
              <w:rPr>
                <w:rFonts w:ascii="Times New Roman" w:hAnsi="Times New Roman"/>
                <w:b/>
                <w:caps/>
                <w:sz w:val="24"/>
                <w:u w:val="single"/>
              </w:rPr>
              <w:t xml:space="preserve"> Fall-backbenadering; </w:t>
            </w:r>
            <w:r w:rsidRPr="009C4F8D">
              <w:rPr>
                <w:rFonts w:ascii="Times New Roman" w:hAnsi="Times New Roman"/>
                <w:b/>
                <w:caps/>
                <w:sz w:val="24"/>
                <w:u w:val="single"/>
              </w:rPr>
              <w:t>25</w:t>
            </w:r>
            <w:r w:rsidRPr="00957229">
              <w:rPr>
                <w:rFonts w:ascii="Times New Roman" w:hAnsi="Times New Roman"/>
                <w:b/>
                <w:caps/>
                <w:sz w:val="24"/>
                <w:u w:val="single"/>
              </w:rPr>
              <w:t> % van waarde bij aanvang</w:t>
            </w:r>
          </w:p>
          <w:p w14:paraId="7F23360D" w14:textId="211E055A" w:rsidR="00523F81" w:rsidRPr="00957229" w:rsidRDefault="002F78EA" w:rsidP="0078190D">
            <w:pPr>
              <w:suppressAutoHyphens/>
              <w:spacing w:beforeLines="60" w:before="144" w:afterLines="60" w:after="144"/>
              <w:rPr>
                <w:rFonts w:ascii="Times New Roman" w:hAnsi="Times New Roman"/>
                <w:sz w:val="24"/>
              </w:rPr>
            </w:pPr>
            <w:r w:rsidRPr="00957229">
              <w:rPr>
                <w:rFonts w:ascii="Times New Roman" w:hAnsi="Times New Roman"/>
                <w:sz w:val="24"/>
              </w:rPr>
              <w:t>Artikel </w:t>
            </w:r>
            <w:r w:rsidRPr="009C4F8D">
              <w:rPr>
                <w:rFonts w:ascii="Times New Roman" w:hAnsi="Times New Roman"/>
                <w:sz w:val="24"/>
              </w:rPr>
              <w:t>7</w:t>
            </w:r>
            <w:r w:rsidRPr="00957229">
              <w:rPr>
                <w:rFonts w:ascii="Times New Roman" w:hAnsi="Times New Roman"/>
                <w:sz w:val="24"/>
              </w:rPr>
              <w:t>, lid </w:t>
            </w:r>
            <w:r w:rsidRPr="009C4F8D">
              <w:rPr>
                <w:rFonts w:ascii="Times New Roman" w:hAnsi="Times New Roman"/>
                <w:sz w:val="24"/>
              </w:rPr>
              <w:t>2</w:t>
            </w:r>
            <w:r w:rsidRPr="00957229">
              <w:rPr>
                <w:rFonts w:ascii="Times New Roman" w:hAnsi="Times New Roman"/>
                <w:sz w:val="24"/>
              </w:rPr>
              <w:t xml:space="preserve">, onder b), punt iii),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p>
        </w:tc>
      </w:tr>
    </w:tbl>
    <w:p w14:paraId="41449A55" w14:textId="77777777" w:rsidR="00523F81" w:rsidRPr="00957229" w:rsidRDefault="00523F81" w:rsidP="0078190D">
      <w:pPr>
        <w:suppressAutoHyphens/>
        <w:rPr>
          <w:rStyle w:val="InstructionsTabelleText"/>
          <w:rFonts w:ascii="Times New Roman" w:hAnsi="Times New Roman"/>
          <w:sz w:val="24"/>
        </w:rPr>
      </w:pPr>
    </w:p>
    <w:p w14:paraId="7FE18B56" w14:textId="77777777" w:rsidR="00523F81" w:rsidRPr="00957229" w:rsidRDefault="00AF3D7A" w:rsidP="0078190D">
      <w:pPr>
        <w:pStyle w:val="Instructionsberschrift2"/>
        <w:numPr>
          <w:ilvl w:val="0"/>
          <w:numId w:val="0"/>
        </w:numPr>
        <w:suppressAutoHyphens/>
        <w:ind w:left="357" w:hanging="357"/>
        <w:rPr>
          <w:rFonts w:ascii="Times New Roman" w:hAnsi="Times New Roman" w:cs="Times New Roman"/>
          <w:sz w:val="24"/>
          <w:u w:val="none"/>
        </w:rPr>
      </w:pPr>
      <w:bookmarkStart w:id="114" w:name="_Toc30154428"/>
      <w:r w:rsidRPr="009C4F8D">
        <w:rPr>
          <w:rFonts w:ascii="Times New Roman" w:hAnsi="Times New Roman" w:cs="Times New Roman"/>
          <w:sz w:val="24"/>
          <w:u w:val="none"/>
        </w:rPr>
        <w:t>6</w:t>
      </w:r>
      <w:r w:rsidRPr="00957229">
        <w:rPr>
          <w:rFonts w:ascii="Times New Roman" w:hAnsi="Times New Roman" w:cs="Times New Roman"/>
          <w:sz w:val="24"/>
          <w:u w:val="none"/>
        </w:rPr>
        <w:t>.</w:t>
      </w:r>
      <w:r w:rsidRPr="009C4F8D">
        <w:rPr>
          <w:rFonts w:ascii="Times New Roman" w:hAnsi="Times New Roman" w:cs="Times New Roman"/>
          <w:sz w:val="24"/>
          <w:u w:val="none"/>
        </w:rPr>
        <w:t>3</w:t>
      </w:r>
      <w:r w:rsidRPr="00957229">
        <w:rPr>
          <w:rFonts w:ascii="Times New Roman" w:hAnsi="Times New Roman" w:cs="Times New Roman"/>
          <w:sz w:val="24"/>
          <w:u w:val="none"/>
        </w:rPr>
        <w:t xml:space="preserve">. </w:t>
      </w:r>
      <w:r w:rsidRPr="00957229">
        <w:rPr>
          <w:rFonts w:ascii="Times New Roman" w:hAnsi="Times New Roman" w:cs="Times New Roman"/>
          <w:sz w:val="24"/>
        </w:rPr>
        <w:t xml:space="preserve">C </w:t>
      </w:r>
      <w:r w:rsidRPr="009C4F8D">
        <w:rPr>
          <w:rFonts w:ascii="Times New Roman" w:hAnsi="Times New Roman" w:cs="Times New Roman"/>
          <w:sz w:val="24"/>
        </w:rPr>
        <w:t>32</w:t>
      </w:r>
      <w:r w:rsidRPr="00957229">
        <w:rPr>
          <w:rFonts w:ascii="Times New Roman" w:hAnsi="Times New Roman" w:cs="Times New Roman"/>
          <w:sz w:val="24"/>
        </w:rPr>
        <w:t>.</w:t>
      </w:r>
      <w:r w:rsidRPr="009C4F8D">
        <w:rPr>
          <w:rFonts w:ascii="Times New Roman" w:hAnsi="Times New Roman" w:cs="Times New Roman"/>
          <w:sz w:val="24"/>
        </w:rPr>
        <w:t>03</w:t>
      </w:r>
      <w:r w:rsidRPr="00957229">
        <w:rPr>
          <w:rFonts w:ascii="Times New Roman" w:hAnsi="Times New Roman" w:cs="Times New Roman"/>
          <w:sz w:val="24"/>
        </w:rPr>
        <w:t xml:space="preserve"> - Prudente waardering: AWA in verband met modelrisico (</w:t>
      </w:r>
      <w:proofErr w:type="spellStart"/>
      <w:r w:rsidRPr="00957229">
        <w:rPr>
          <w:rFonts w:ascii="Times New Roman" w:hAnsi="Times New Roman" w:cs="Times New Roman"/>
          <w:sz w:val="24"/>
        </w:rPr>
        <w:t>PruVal</w:t>
      </w:r>
      <w:proofErr w:type="spellEnd"/>
      <w:r w:rsidRPr="00957229">
        <w:rPr>
          <w:rFonts w:ascii="Times New Roman" w:hAnsi="Times New Roman" w:cs="Times New Roman"/>
          <w:sz w:val="24"/>
        </w:rPr>
        <w:t xml:space="preserve"> </w:t>
      </w:r>
      <w:r w:rsidRPr="009C4F8D">
        <w:rPr>
          <w:rFonts w:ascii="Times New Roman" w:hAnsi="Times New Roman" w:cs="Times New Roman"/>
          <w:sz w:val="24"/>
        </w:rPr>
        <w:t>3</w:t>
      </w:r>
      <w:r w:rsidRPr="00957229">
        <w:rPr>
          <w:rFonts w:ascii="Times New Roman" w:hAnsi="Times New Roman" w:cs="Times New Roman"/>
          <w:sz w:val="24"/>
        </w:rPr>
        <w:t>)</w:t>
      </w:r>
      <w:bookmarkEnd w:id="114"/>
    </w:p>
    <w:p w14:paraId="0AAB67FE" w14:textId="77777777" w:rsidR="00523F81" w:rsidRPr="00957229" w:rsidRDefault="00B93FA1" w:rsidP="0078190D">
      <w:pPr>
        <w:pStyle w:val="Instructionsberschrift2"/>
        <w:numPr>
          <w:ilvl w:val="0"/>
          <w:numId w:val="0"/>
        </w:numPr>
        <w:suppressAutoHyphens/>
        <w:ind w:left="357" w:hanging="357"/>
        <w:rPr>
          <w:rFonts w:ascii="Times New Roman" w:hAnsi="Times New Roman" w:cs="Times New Roman"/>
          <w:sz w:val="24"/>
          <w:u w:val="none"/>
        </w:rPr>
      </w:pPr>
      <w:bookmarkStart w:id="115" w:name="_Toc30154429"/>
      <w:r w:rsidRPr="009C4F8D">
        <w:rPr>
          <w:rFonts w:ascii="Times New Roman" w:hAnsi="Times New Roman" w:cs="Times New Roman"/>
          <w:sz w:val="24"/>
          <w:u w:val="none"/>
        </w:rPr>
        <w:t>6</w:t>
      </w:r>
      <w:r w:rsidRPr="00957229">
        <w:rPr>
          <w:rFonts w:ascii="Times New Roman" w:hAnsi="Times New Roman" w:cs="Times New Roman"/>
          <w:sz w:val="24"/>
          <w:u w:val="none"/>
        </w:rPr>
        <w:t>.</w:t>
      </w:r>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r>
      <w:r w:rsidRPr="00957229">
        <w:rPr>
          <w:rFonts w:ascii="Times New Roman" w:hAnsi="Times New Roman" w:cs="Times New Roman"/>
          <w:sz w:val="24"/>
        </w:rPr>
        <w:t>Algemene opmerkingen</w:t>
      </w:r>
      <w:bookmarkEnd w:id="115"/>
      <w:r w:rsidRPr="00957229">
        <w:rPr>
          <w:rFonts w:ascii="Times New Roman" w:hAnsi="Times New Roman" w:cs="Times New Roman"/>
          <w:sz w:val="24"/>
          <w:u w:val="none"/>
        </w:rPr>
        <w:t xml:space="preserve"> </w:t>
      </w:r>
    </w:p>
    <w:p w14:paraId="6CC13797" w14:textId="3ECFF58A" w:rsidR="00523F81" w:rsidRPr="00957229" w:rsidRDefault="00AF3D7A" w:rsidP="0078190D">
      <w:pPr>
        <w:pStyle w:val="InstructionsText2"/>
        <w:numPr>
          <w:ilvl w:val="0"/>
          <w:numId w:val="0"/>
        </w:numPr>
        <w:suppressAutoHyphens/>
        <w:ind w:left="993"/>
      </w:pPr>
      <w:r w:rsidRPr="009C4F8D">
        <w:t>154</w:t>
      </w:r>
      <w:r w:rsidRPr="00957229">
        <w:t xml:space="preserve"> </w:t>
      </w:r>
      <w:proofErr w:type="spellStart"/>
      <w:r w:rsidRPr="00957229">
        <w:t>septies</w:t>
      </w:r>
      <w:proofErr w:type="spellEnd"/>
      <w:r w:rsidRPr="00957229">
        <w:t xml:space="preserve">. Deze template hoeft alleen te worden ingevuld door instellingen die de in artikel </w:t>
      </w:r>
      <w:r w:rsidRPr="009C4F8D">
        <w:t>4</w:t>
      </w:r>
      <w:r w:rsidRPr="00957229">
        <w:t xml:space="preserve">, lid </w:t>
      </w:r>
      <w:r w:rsidRPr="009C4F8D">
        <w:t>1</w:t>
      </w:r>
      <w:r w:rsidRPr="00957229">
        <w:t xml:space="preserve">, van Gedelegeerde Verordening (EU) </w:t>
      </w:r>
      <w:r w:rsidRPr="009C4F8D">
        <w:t>2016</w:t>
      </w:r>
      <w:r w:rsidRPr="00957229">
        <w:t>/</w:t>
      </w:r>
      <w:r w:rsidRPr="009C4F8D">
        <w:t>101</w:t>
      </w:r>
      <w:r w:rsidRPr="00957229">
        <w:t xml:space="preserve"> genoemde drempel op hun niveau overschrijden. Instellingen die deel uitmaken van een groep die de drempel op geconsolideerde basis overschrijdt, hoeven deze template alleen te rapporteren indien zij de drempel ook op hun niveau overschrijden.</w:t>
      </w:r>
    </w:p>
    <w:p w14:paraId="4B7E7E29" w14:textId="2FBEDE54" w:rsidR="00523F81" w:rsidRPr="00957229" w:rsidRDefault="00AF3D7A" w:rsidP="0078190D">
      <w:pPr>
        <w:pStyle w:val="InstructionsText2"/>
        <w:numPr>
          <w:ilvl w:val="0"/>
          <w:numId w:val="0"/>
        </w:numPr>
        <w:suppressAutoHyphens/>
        <w:ind w:left="993"/>
      </w:pPr>
      <w:r w:rsidRPr="009C4F8D">
        <w:t>154</w:t>
      </w:r>
      <w:r w:rsidRPr="00957229">
        <w:t xml:space="preserve"> </w:t>
      </w:r>
      <w:proofErr w:type="spellStart"/>
      <w:r w:rsidRPr="00957229">
        <w:t>octies</w:t>
      </w:r>
      <w:proofErr w:type="spellEnd"/>
      <w:r w:rsidRPr="00957229">
        <w:t xml:space="preserve">. Deze template wordt gebruikt om nadere bijzonderheden te rapporteren van de </w:t>
      </w:r>
      <w:r w:rsidRPr="009C4F8D">
        <w:t>20</w:t>
      </w:r>
      <w:r w:rsidRPr="00957229">
        <w:t xml:space="preserve"> belangrijkste individuele </w:t>
      </w:r>
      <w:proofErr w:type="spellStart"/>
      <w:r w:rsidRPr="00957229">
        <w:t>AWA’s</w:t>
      </w:r>
      <w:proofErr w:type="spellEnd"/>
      <w:r w:rsidRPr="00957229">
        <w:t xml:space="preserve"> in verband met modelrisico in termen van het AWA-bedrag dat bijdraagt aan de overeenkomstig artikel </w:t>
      </w:r>
      <w:r w:rsidRPr="009C4F8D">
        <w:t>11</w:t>
      </w:r>
      <w:r w:rsidRPr="00957229">
        <w:t xml:space="preserve"> van Gedelegeerde Verordening (EU) </w:t>
      </w:r>
      <w:r w:rsidRPr="009C4F8D">
        <w:t>2016</w:t>
      </w:r>
      <w:r w:rsidRPr="00957229">
        <w:t>/</w:t>
      </w:r>
      <w:r w:rsidRPr="009C4F8D">
        <w:t>101</w:t>
      </w:r>
      <w:r w:rsidRPr="00957229">
        <w:t xml:space="preserve"> berekende totale AWA in verband met modelrisico op categorieniveau. Die informatie komt overeen met de in kolom </w:t>
      </w:r>
      <w:r w:rsidRPr="009C4F8D">
        <w:t>0050</w:t>
      </w:r>
      <w:r w:rsidRPr="00957229">
        <w:t xml:space="preserve"> van template C </w:t>
      </w:r>
      <w:r w:rsidRPr="009C4F8D">
        <w:t>32</w:t>
      </w:r>
      <w:r w:rsidRPr="00957229">
        <w:t>.</w:t>
      </w:r>
      <w:r w:rsidRPr="009C4F8D">
        <w:t>02</w:t>
      </w:r>
      <w:r w:rsidRPr="00957229">
        <w:t xml:space="preserve"> gerapporteerde informatie.</w:t>
      </w:r>
    </w:p>
    <w:p w14:paraId="4EBAD0B9" w14:textId="77777777" w:rsidR="00523F81" w:rsidRPr="00957229" w:rsidRDefault="00AF3D7A" w:rsidP="0078190D">
      <w:pPr>
        <w:pStyle w:val="InstructionsText2"/>
        <w:numPr>
          <w:ilvl w:val="0"/>
          <w:numId w:val="0"/>
        </w:numPr>
        <w:suppressAutoHyphens/>
        <w:ind w:left="993"/>
      </w:pPr>
      <w:r w:rsidRPr="009C4F8D">
        <w:t>154</w:t>
      </w:r>
      <w:r w:rsidRPr="00957229">
        <w:t xml:space="preserve"> </w:t>
      </w:r>
      <w:proofErr w:type="spellStart"/>
      <w:r w:rsidRPr="00957229">
        <w:t>nonies</w:t>
      </w:r>
      <w:proofErr w:type="spellEnd"/>
      <w:r w:rsidRPr="00957229">
        <w:t xml:space="preserve">. De </w:t>
      </w:r>
      <w:r w:rsidRPr="009C4F8D">
        <w:t>20</w:t>
      </w:r>
      <w:r w:rsidRPr="00957229">
        <w:t xml:space="preserve"> belangrijkste individuele </w:t>
      </w:r>
      <w:proofErr w:type="spellStart"/>
      <w:r w:rsidRPr="00957229">
        <w:t>AWA’s</w:t>
      </w:r>
      <w:proofErr w:type="spellEnd"/>
      <w:r w:rsidRPr="00957229">
        <w:t xml:space="preserve"> in verband met modelrisico, en de overeenkomstige productinformatie, worden gerapporteerd in afnemende volgorde, te beginnen bij de grootste individuele AWA in verband met modelrisico. </w:t>
      </w:r>
    </w:p>
    <w:p w14:paraId="6FE61D46" w14:textId="65B3357F" w:rsidR="00523F81" w:rsidRPr="00957229" w:rsidRDefault="00AF3D7A" w:rsidP="0078190D">
      <w:pPr>
        <w:pStyle w:val="InstructionsText2"/>
        <w:numPr>
          <w:ilvl w:val="0"/>
          <w:numId w:val="0"/>
        </w:numPr>
        <w:suppressAutoHyphens/>
        <w:ind w:left="993"/>
      </w:pPr>
      <w:r w:rsidRPr="009C4F8D">
        <w:t>154</w:t>
      </w:r>
      <w:r w:rsidRPr="00957229">
        <w:t xml:space="preserve"> </w:t>
      </w:r>
      <w:proofErr w:type="spellStart"/>
      <w:r w:rsidRPr="00957229">
        <w:t>decies</w:t>
      </w:r>
      <w:proofErr w:type="spellEnd"/>
      <w:r w:rsidRPr="00957229">
        <w:t xml:space="preserve">. Producten die overeenkomen met die belangrijkste individuele </w:t>
      </w:r>
      <w:proofErr w:type="spellStart"/>
      <w:r w:rsidRPr="00957229">
        <w:t>AWA’s</w:t>
      </w:r>
      <w:proofErr w:type="spellEnd"/>
      <w:r w:rsidRPr="00957229">
        <w:t xml:space="preserve"> in verband met modelrisico, worden gerapporteerd aan de hand van de in artikel </w:t>
      </w:r>
      <w:r w:rsidRPr="009C4F8D">
        <w:t>19</w:t>
      </w:r>
      <w:r w:rsidRPr="00957229">
        <w:t xml:space="preserve">, lid </w:t>
      </w:r>
      <w:r w:rsidRPr="009C4F8D">
        <w:t>3</w:t>
      </w:r>
      <w:r w:rsidRPr="00957229">
        <w:t xml:space="preserve">, onder a), van Gedelegeerde Verordening (EU) </w:t>
      </w:r>
      <w:r w:rsidRPr="009C4F8D">
        <w:t>2016</w:t>
      </w:r>
      <w:r w:rsidRPr="00957229">
        <w:t>/</w:t>
      </w:r>
      <w:r w:rsidRPr="009C4F8D">
        <w:t>101</w:t>
      </w:r>
      <w:r w:rsidRPr="00957229">
        <w:t xml:space="preserve"> vereiste inventarisatie van producten. </w:t>
      </w:r>
    </w:p>
    <w:p w14:paraId="69FDFEFD" w14:textId="77777777" w:rsidR="00523F81" w:rsidRPr="00957229" w:rsidRDefault="00113E45" w:rsidP="0078190D">
      <w:pPr>
        <w:pStyle w:val="InstructionsText2"/>
        <w:numPr>
          <w:ilvl w:val="0"/>
          <w:numId w:val="0"/>
        </w:numPr>
        <w:suppressAutoHyphens/>
        <w:ind w:left="993"/>
      </w:pPr>
      <w:r w:rsidRPr="009C4F8D">
        <w:t>154</w:t>
      </w:r>
      <w:r w:rsidRPr="00957229">
        <w:t xml:space="preserve"> </w:t>
      </w:r>
      <w:proofErr w:type="spellStart"/>
      <w:r w:rsidRPr="00957229">
        <w:t>undecies</w:t>
      </w:r>
      <w:proofErr w:type="spellEnd"/>
      <w:r w:rsidRPr="00957229">
        <w:t>. Indien de producten voldoende homogeen zijn wat betreft het waarderingsmodel en de AWA in verband met modelrisico, worden ze samengevoegd en op één lijn getoond zodat in deze template de totale AWA in verband met modelrisico op categorieniveau van de instelling maximaal wordt weergegeven.</w:t>
      </w:r>
    </w:p>
    <w:p w14:paraId="502C13CA" w14:textId="77777777" w:rsidR="00523F81" w:rsidRPr="00957229" w:rsidRDefault="00B93FA1" w:rsidP="0078190D">
      <w:pPr>
        <w:pStyle w:val="Instructionsberschrift2"/>
        <w:numPr>
          <w:ilvl w:val="0"/>
          <w:numId w:val="0"/>
        </w:numPr>
        <w:suppressAutoHyphens/>
        <w:ind w:left="357" w:hanging="357"/>
        <w:rPr>
          <w:rFonts w:ascii="Times New Roman" w:hAnsi="Times New Roman" w:cs="Times New Roman"/>
          <w:sz w:val="24"/>
        </w:rPr>
      </w:pPr>
      <w:bookmarkStart w:id="116" w:name="_Toc30154430"/>
      <w:r w:rsidRPr="009C4F8D">
        <w:rPr>
          <w:rFonts w:ascii="Times New Roman" w:hAnsi="Times New Roman" w:cs="Times New Roman"/>
          <w:sz w:val="24"/>
          <w:u w:val="none"/>
        </w:rPr>
        <w:t>6</w:t>
      </w:r>
      <w:r w:rsidRPr="00957229">
        <w:rPr>
          <w:rFonts w:ascii="Times New Roman" w:hAnsi="Times New Roman" w:cs="Times New Roman"/>
          <w:sz w:val="24"/>
          <w:u w:val="none"/>
        </w:rPr>
        <w:t>.</w:t>
      </w:r>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ab/>
      </w:r>
      <w:r w:rsidRPr="00957229">
        <w:rPr>
          <w:rFonts w:ascii="Times New Roman" w:hAnsi="Times New Roman" w:cs="Times New Roman"/>
          <w:sz w:val="24"/>
        </w:rPr>
        <w:t>Instructies voor specifieke posities</w:t>
      </w:r>
      <w:bookmarkEnd w:id="116"/>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523F81" w:rsidRPr="00957229" w14:paraId="0AB661FA" w14:textId="77777777" w:rsidTr="00672D2A">
        <w:tc>
          <w:tcPr>
            <w:tcW w:w="9322" w:type="dxa"/>
            <w:gridSpan w:val="2"/>
            <w:shd w:val="clear" w:color="auto" w:fill="CCCCCC"/>
          </w:tcPr>
          <w:p w14:paraId="46000B18" w14:textId="77777777" w:rsidR="00523F81" w:rsidRPr="00957229" w:rsidRDefault="00113E45" w:rsidP="0078190D">
            <w:pPr>
              <w:suppressAutoHyphens/>
              <w:spacing w:beforeLines="60" w:before="144" w:afterLines="60" w:after="144"/>
              <w:rPr>
                <w:rFonts w:ascii="Times New Roman" w:hAnsi="Times New Roman"/>
                <w:b/>
                <w:sz w:val="24"/>
              </w:rPr>
            </w:pPr>
            <w:r w:rsidRPr="00957229">
              <w:rPr>
                <w:rFonts w:ascii="Times New Roman" w:hAnsi="Times New Roman"/>
                <w:b/>
                <w:sz w:val="24"/>
              </w:rPr>
              <w:t>Kolommen</w:t>
            </w:r>
          </w:p>
        </w:tc>
      </w:tr>
      <w:tr w:rsidR="00523F81" w:rsidRPr="00957229" w14:paraId="45A890B1" w14:textId="77777777" w:rsidTr="00672D2A">
        <w:tc>
          <w:tcPr>
            <w:tcW w:w="1101" w:type="dxa"/>
          </w:tcPr>
          <w:p w14:paraId="11D96786" w14:textId="77777777" w:rsidR="00523F81" w:rsidRPr="00957229" w:rsidRDefault="008136B4" w:rsidP="0078190D">
            <w:pPr>
              <w:suppressAutoHyphens/>
              <w:spacing w:beforeLines="60" w:before="144" w:afterLines="60" w:after="144"/>
              <w:rPr>
                <w:rFonts w:ascii="Times New Roman" w:hAnsi="Times New Roman"/>
                <w:sz w:val="24"/>
              </w:rPr>
            </w:pPr>
            <w:r w:rsidRPr="009C4F8D">
              <w:rPr>
                <w:rFonts w:ascii="Times New Roman" w:hAnsi="Times New Roman"/>
                <w:sz w:val="24"/>
              </w:rPr>
              <w:t>0005</w:t>
            </w:r>
          </w:p>
        </w:tc>
        <w:tc>
          <w:tcPr>
            <w:tcW w:w="8221" w:type="dxa"/>
          </w:tcPr>
          <w:p w14:paraId="5C653FE4" w14:textId="77777777" w:rsidR="00523F81" w:rsidRPr="00957229" w:rsidRDefault="00113E45" w:rsidP="0078190D">
            <w:pPr>
              <w:suppressAutoHyphens/>
              <w:spacing w:beforeLines="60" w:before="144" w:afterLines="60" w:after="144"/>
              <w:rPr>
                <w:rFonts w:ascii="Times New Roman" w:hAnsi="Times New Roman"/>
                <w:b/>
                <w:sz w:val="24"/>
                <w:u w:val="single"/>
              </w:rPr>
            </w:pPr>
            <w:r w:rsidRPr="00957229">
              <w:rPr>
                <w:rFonts w:ascii="Times New Roman" w:hAnsi="Times New Roman"/>
                <w:b/>
                <w:sz w:val="24"/>
                <w:u w:val="single"/>
              </w:rPr>
              <w:t>RANG</w:t>
            </w:r>
          </w:p>
          <w:p w14:paraId="33510138" w14:textId="2718236D" w:rsidR="00523F81" w:rsidRPr="00957229" w:rsidRDefault="00113E45" w:rsidP="0078190D">
            <w:pPr>
              <w:suppressAutoHyphens/>
              <w:spacing w:beforeLines="60" w:before="144" w:afterLines="60" w:after="144"/>
              <w:rPr>
                <w:rFonts w:ascii="Times New Roman" w:hAnsi="Times New Roman"/>
                <w:b/>
                <w:sz w:val="24"/>
                <w:u w:val="single"/>
              </w:rPr>
            </w:pPr>
            <w:r w:rsidRPr="00957229">
              <w:rPr>
                <w:rFonts w:ascii="Times New Roman" w:hAnsi="Times New Roman"/>
                <w:sz w:val="24"/>
              </w:rPr>
              <w:t xml:space="preserve">De rang is een identificatiecode van een rij en is uniek voor elke rij in de template. Hij volgt de numerieke volgorde </w:t>
            </w:r>
            <w:r w:rsidRPr="009C4F8D">
              <w:rPr>
                <w:rFonts w:ascii="Times New Roman" w:hAnsi="Times New Roman"/>
                <w:sz w:val="24"/>
              </w:rPr>
              <w:t>1</w:t>
            </w:r>
            <w:r w:rsidRPr="00957229">
              <w:rPr>
                <w:rFonts w:ascii="Times New Roman" w:hAnsi="Times New Roman"/>
                <w:sz w:val="24"/>
              </w:rPr>
              <w:t xml:space="preserve">, </w:t>
            </w:r>
            <w:r w:rsidRPr="009C4F8D">
              <w:rPr>
                <w:rFonts w:ascii="Times New Roman" w:hAnsi="Times New Roman"/>
                <w:sz w:val="24"/>
              </w:rPr>
              <w:t>2</w:t>
            </w:r>
            <w:r w:rsidRPr="00957229">
              <w:rPr>
                <w:rFonts w:ascii="Times New Roman" w:hAnsi="Times New Roman"/>
                <w:sz w:val="24"/>
              </w:rPr>
              <w:t xml:space="preserve">, </w:t>
            </w:r>
            <w:r w:rsidRPr="009C4F8D">
              <w:rPr>
                <w:rFonts w:ascii="Times New Roman" w:hAnsi="Times New Roman"/>
                <w:sz w:val="24"/>
              </w:rPr>
              <w:t>3</w:t>
            </w:r>
            <w:r w:rsidRPr="00957229">
              <w:rPr>
                <w:rFonts w:ascii="Times New Roman" w:hAnsi="Times New Roman"/>
                <w:sz w:val="24"/>
              </w:rPr>
              <w:t xml:space="preserve"> enz., waarbij de hoogste individuele AWA in verband met modelrisico rang </w:t>
            </w:r>
            <w:r w:rsidRPr="009C4F8D">
              <w:rPr>
                <w:rFonts w:ascii="Times New Roman" w:hAnsi="Times New Roman"/>
                <w:sz w:val="24"/>
              </w:rPr>
              <w:t>1</w:t>
            </w:r>
            <w:r w:rsidRPr="00957229">
              <w:rPr>
                <w:rFonts w:ascii="Times New Roman" w:hAnsi="Times New Roman"/>
                <w:sz w:val="24"/>
              </w:rPr>
              <w:t xml:space="preserve"> krijgt, de op een na hoogste rang </w:t>
            </w:r>
            <w:r w:rsidRPr="009C4F8D">
              <w:rPr>
                <w:rFonts w:ascii="Times New Roman" w:hAnsi="Times New Roman"/>
                <w:sz w:val="24"/>
              </w:rPr>
              <w:t>2</w:t>
            </w:r>
            <w:r w:rsidRPr="00957229">
              <w:rPr>
                <w:rFonts w:ascii="Times New Roman" w:hAnsi="Times New Roman"/>
                <w:sz w:val="24"/>
              </w:rPr>
              <w:t xml:space="preserve"> enz.</w:t>
            </w:r>
          </w:p>
        </w:tc>
      </w:tr>
      <w:tr w:rsidR="00523F81" w:rsidRPr="00957229" w14:paraId="1AD80148" w14:textId="77777777" w:rsidTr="00672D2A">
        <w:tc>
          <w:tcPr>
            <w:tcW w:w="1101" w:type="dxa"/>
          </w:tcPr>
          <w:p w14:paraId="6EC3BDD9" w14:textId="77777777" w:rsidR="00523F81" w:rsidRPr="00957229" w:rsidRDefault="008136B4" w:rsidP="0078190D">
            <w:pPr>
              <w:suppressAutoHyphens/>
              <w:spacing w:beforeLines="60" w:before="144" w:afterLines="60" w:after="144"/>
              <w:rPr>
                <w:rFonts w:ascii="Times New Roman" w:hAnsi="Times New Roman"/>
                <w:sz w:val="24"/>
              </w:rPr>
            </w:pPr>
            <w:r w:rsidRPr="009C4F8D">
              <w:rPr>
                <w:rFonts w:ascii="Times New Roman" w:hAnsi="Times New Roman"/>
                <w:sz w:val="24"/>
              </w:rPr>
              <w:t>0010</w:t>
            </w:r>
          </w:p>
        </w:tc>
        <w:tc>
          <w:tcPr>
            <w:tcW w:w="8221" w:type="dxa"/>
          </w:tcPr>
          <w:p w14:paraId="66572F15" w14:textId="77777777" w:rsidR="00523F81" w:rsidRPr="00957229" w:rsidRDefault="00113E45" w:rsidP="0078190D">
            <w:pPr>
              <w:suppressAutoHyphens/>
              <w:spacing w:beforeLines="60" w:before="144" w:afterLines="60" w:after="144"/>
              <w:rPr>
                <w:rFonts w:ascii="Times New Roman" w:hAnsi="Times New Roman"/>
                <w:b/>
                <w:sz w:val="24"/>
                <w:u w:val="single"/>
              </w:rPr>
            </w:pPr>
            <w:r w:rsidRPr="00957229">
              <w:rPr>
                <w:rFonts w:ascii="Times New Roman" w:hAnsi="Times New Roman"/>
                <w:b/>
                <w:sz w:val="24"/>
                <w:u w:val="single"/>
              </w:rPr>
              <w:t>MODEL</w:t>
            </w:r>
          </w:p>
          <w:p w14:paraId="39B61F35" w14:textId="77777777" w:rsidR="00523F81" w:rsidRPr="00957229" w:rsidRDefault="00113E45" w:rsidP="0078190D">
            <w:pPr>
              <w:suppressAutoHyphens/>
              <w:spacing w:beforeLines="60" w:before="144" w:afterLines="60" w:after="144"/>
              <w:rPr>
                <w:rFonts w:ascii="Times New Roman" w:hAnsi="Times New Roman"/>
                <w:b/>
                <w:sz w:val="24"/>
                <w:u w:val="single"/>
              </w:rPr>
            </w:pPr>
            <w:r w:rsidRPr="00957229">
              <w:rPr>
                <w:rFonts w:ascii="Times New Roman" w:hAnsi="Times New Roman"/>
                <w:sz w:val="24"/>
              </w:rPr>
              <w:t>Interne (alfanumerieke) naam van het model waarmee de instelling het model identificeert.</w:t>
            </w:r>
          </w:p>
        </w:tc>
      </w:tr>
      <w:tr w:rsidR="00523F81" w:rsidRPr="00957229" w14:paraId="61B4C079" w14:textId="77777777" w:rsidTr="00672D2A">
        <w:tc>
          <w:tcPr>
            <w:tcW w:w="1101" w:type="dxa"/>
          </w:tcPr>
          <w:p w14:paraId="6BB5F681" w14:textId="77777777" w:rsidR="00523F81" w:rsidRPr="00957229" w:rsidRDefault="008136B4" w:rsidP="0078190D">
            <w:pPr>
              <w:suppressAutoHyphens/>
              <w:spacing w:beforeLines="60" w:before="144" w:afterLines="60" w:after="144"/>
              <w:rPr>
                <w:rFonts w:ascii="Times New Roman" w:hAnsi="Times New Roman"/>
                <w:sz w:val="24"/>
              </w:rPr>
            </w:pPr>
            <w:r w:rsidRPr="009C4F8D">
              <w:rPr>
                <w:rFonts w:ascii="Times New Roman" w:hAnsi="Times New Roman"/>
                <w:sz w:val="24"/>
              </w:rPr>
              <w:t>0020</w:t>
            </w:r>
          </w:p>
        </w:tc>
        <w:tc>
          <w:tcPr>
            <w:tcW w:w="8221" w:type="dxa"/>
          </w:tcPr>
          <w:p w14:paraId="3EBE9A6A" w14:textId="77777777" w:rsidR="00523F81" w:rsidRPr="00957229" w:rsidRDefault="00113E45" w:rsidP="0078190D">
            <w:pPr>
              <w:suppressAutoHyphens/>
              <w:spacing w:beforeLines="60" w:before="144" w:afterLines="60" w:after="144"/>
              <w:rPr>
                <w:rFonts w:ascii="Times New Roman" w:hAnsi="Times New Roman"/>
                <w:b/>
                <w:sz w:val="24"/>
                <w:u w:val="single"/>
              </w:rPr>
            </w:pPr>
            <w:r w:rsidRPr="00957229">
              <w:rPr>
                <w:rFonts w:ascii="Times New Roman" w:hAnsi="Times New Roman"/>
                <w:b/>
                <w:sz w:val="24"/>
                <w:u w:val="single"/>
              </w:rPr>
              <w:t>RISICOCATEGORIE</w:t>
            </w:r>
          </w:p>
          <w:p w14:paraId="3136AF8C" w14:textId="77777777" w:rsidR="00523F81" w:rsidRPr="00957229" w:rsidRDefault="00113E45" w:rsidP="0078190D">
            <w:pPr>
              <w:suppressAutoHyphens/>
              <w:spacing w:beforeLines="60" w:before="144" w:afterLines="60" w:after="144"/>
              <w:rPr>
                <w:rFonts w:ascii="Times New Roman" w:hAnsi="Times New Roman"/>
                <w:sz w:val="24"/>
              </w:rPr>
            </w:pPr>
            <w:r w:rsidRPr="00957229">
              <w:rPr>
                <w:rFonts w:ascii="Times New Roman" w:hAnsi="Times New Roman"/>
                <w:sz w:val="24"/>
              </w:rPr>
              <w:t>De risicocategorie (rente, valuta, krediet, aandelen, grondstoffen) die het product of de productgroep waarvoor de waardeaanpassing in verband met modelrisico wordt uitgevoerd, het adequaatst kenmerkt.</w:t>
            </w:r>
          </w:p>
          <w:p w14:paraId="19F95BF0" w14:textId="77777777" w:rsidR="00523F81" w:rsidRPr="00957229" w:rsidRDefault="00113E45" w:rsidP="0078190D">
            <w:pPr>
              <w:suppressAutoHyphens/>
              <w:spacing w:beforeLines="60" w:before="144" w:afterLines="60" w:after="144"/>
              <w:rPr>
                <w:rFonts w:ascii="Times New Roman" w:hAnsi="Times New Roman"/>
                <w:sz w:val="24"/>
              </w:rPr>
            </w:pPr>
            <w:r w:rsidRPr="00957229">
              <w:rPr>
                <w:rFonts w:ascii="Times New Roman" w:hAnsi="Times New Roman"/>
                <w:sz w:val="24"/>
              </w:rPr>
              <w:t>De instellingen rapporteren de volgende codes:</w:t>
            </w:r>
          </w:p>
          <w:p w14:paraId="0E48C402" w14:textId="77777777" w:rsidR="00523F81" w:rsidRPr="00957229" w:rsidRDefault="00113E45" w:rsidP="0078190D">
            <w:pPr>
              <w:suppressAutoHyphens/>
              <w:spacing w:beforeLines="60" w:before="144" w:afterLines="60" w:after="144"/>
              <w:rPr>
                <w:rFonts w:ascii="Times New Roman" w:hAnsi="Times New Roman"/>
                <w:sz w:val="24"/>
                <w:lang w:val="it-IT"/>
              </w:rPr>
            </w:pPr>
            <w:r w:rsidRPr="00957229">
              <w:rPr>
                <w:rFonts w:ascii="Times New Roman" w:hAnsi="Times New Roman"/>
                <w:sz w:val="24"/>
                <w:lang w:val="it-IT"/>
              </w:rPr>
              <w:t xml:space="preserve">IR — </w:t>
            </w:r>
            <w:proofErr w:type="spellStart"/>
            <w:r w:rsidRPr="00957229">
              <w:rPr>
                <w:rFonts w:ascii="Times New Roman" w:hAnsi="Times New Roman"/>
                <w:sz w:val="24"/>
                <w:lang w:val="it-IT"/>
              </w:rPr>
              <w:t>rente</w:t>
            </w:r>
            <w:proofErr w:type="spellEnd"/>
          </w:p>
          <w:p w14:paraId="18942E96" w14:textId="77777777" w:rsidR="00523F81" w:rsidRPr="00957229" w:rsidRDefault="00A74B40" w:rsidP="0078190D">
            <w:pPr>
              <w:suppressAutoHyphens/>
              <w:spacing w:beforeLines="60" w:before="144" w:afterLines="60" w:after="144"/>
              <w:rPr>
                <w:rFonts w:ascii="Times New Roman" w:hAnsi="Times New Roman"/>
                <w:sz w:val="24"/>
                <w:lang w:val="it-IT"/>
              </w:rPr>
            </w:pPr>
            <w:r w:rsidRPr="00957229">
              <w:rPr>
                <w:rFonts w:ascii="Times New Roman" w:hAnsi="Times New Roman"/>
                <w:sz w:val="24"/>
                <w:lang w:val="it-IT"/>
              </w:rPr>
              <w:t>FX — valuta</w:t>
            </w:r>
          </w:p>
          <w:p w14:paraId="07CBEA44" w14:textId="77777777" w:rsidR="00523F81" w:rsidRPr="00957229" w:rsidRDefault="00113E45" w:rsidP="0078190D">
            <w:pPr>
              <w:suppressAutoHyphens/>
              <w:spacing w:beforeLines="60" w:before="144" w:afterLines="60" w:after="144"/>
              <w:rPr>
                <w:rFonts w:ascii="Times New Roman" w:hAnsi="Times New Roman"/>
                <w:sz w:val="24"/>
                <w:lang w:val="it-IT"/>
              </w:rPr>
            </w:pPr>
            <w:r w:rsidRPr="00957229">
              <w:rPr>
                <w:rFonts w:ascii="Times New Roman" w:hAnsi="Times New Roman"/>
                <w:sz w:val="24"/>
                <w:lang w:val="it-IT"/>
              </w:rPr>
              <w:t xml:space="preserve">CR — </w:t>
            </w:r>
            <w:proofErr w:type="spellStart"/>
            <w:r w:rsidRPr="00957229">
              <w:rPr>
                <w:rFonts w:ascii="Times New Roman" w:hAnsi="Times New Roman"/>
                <w:sz w:val="24"/>
                <w:lang w:val="it-IT"/>
              </w:rPr>
              <w:t>krediet</w:t>
            </w:r>
            <w:proofErr w:type="spellEnd"/>
          </w:p>
          <w:p w14:paraId="34E6E7E7" w14:textId="77777777" w:rsidR="00523F81" w:rsidRPr="00957229" w:rsidRDefault="00113E45" w:rsidP="0078190D">
            <w:pPr>
              <w:suppressAutoHyphens/>
              <w:spacing w:beforeLines="60" w:before="144" w:afterLines="60" w:after="144"/>
              <w:rPr>
                <w:rFonts w:ascii="Times New Roman" w:hAnsi="Times New Roman"/>
                <w:sz w:val="24"/>
              </w:rPr>
            </w:pPr>
            <w:r w:rsidRPr="00957229">
              <w:rPr>
                <w:rFonts w:ascii="Times New Roman" w:hAnsi="Times New Roman"/>
                <w:sz w:val="24"/>
              </w:rPr>
              <w:t>EQ — aandelen</w:t>
            </w:r>
          </w:p>
          <w:p w14:paraId="195B6169" w14:textId="77777777" w:rsidR="00523F81" w:rsidRPr="00957229" w:rsidRDefault="00113E45" w:rsidP="0078190D">
            <w:pPr>
              <w:suppressAutoHyphens/>
              <w:spacing w:beforeLines="60" w:before="144" w:afterLines="60" w:after="144"/>
              <w:rPr>
                <w:rFonts w:ascii="Times New Roman" w:hAnsi="Times New Roman"/>
                <w:sz w:val="24"/>
              </w:rPr>
            </w:pPr>
            <w:r w:rsidRPr="00957229">
              <w:rPr>
                <w:rFonts w:ascii="Times New Roman" w:hAnsi="Times New Roman"/>
                <w:sz w:val="24"/>
              </w:rPr>
              <w:t>CO — grondstoffen</w:t>
            </w:r>
          </w:p>
        </w:tc>
      </w:tr>
      <w:tr w:rsidR="00523F81" w:rsidRPr="00957229" w14:paraId="3E2DE61B" w14:textId="77777777" w:rsidTr="00672D2A">
        <w:tc>
          <w:tcPr>
            <w:tcW w:w="1101" w:type="dxa"/>
          </w:tcPr>
          <w:p w14:paraId="6E48DF29" w14:textId="77777777" w:rsidR="00523F81" w:rsidRPr="00957229" w:rsidRDefault="008136B4" w:rsidP="0078190D">
            <w:pPr>
              <w:suppressAutoHyphens/>
              <w:spacing w:beforeLines="60" w:before="144" w:afterLines="60" w:after="144"/>
              <w:rPr>
                <w:rFonts w:ascii="Times New Roman" w:hAnsi="Times New Roman"/>
                <w:sz w:val="24"/>
              </w:rPr>
            </w:pPr>
            <w:r w:rsidRPr="009C4F8D">
              <w:rPr>
                <w:rFonts w:ascii="Times New Roman" w:hAnsi="Times New Roman"/>
                <w:sz w:val="24"/>
              </w:rPr>
              <w:t>0030</w:t>
            </w:r>
          </w:p>
        </w:tc>
        <w:tc>
          <w:tcPr>
            <w:tcW w:w="8221" w:type="dxa"/>
          </w:tcPr>
          <w:p w14:paraId="7CA615BC" w14:textId="77777777" w:rsidR="00523F81" w:rsidRPr="00957229" w:rsidRDefault="00113E45" w:rsidP="0078190D">
            <w:pPr>
              <w:suppressAutoHyphens/>
              <w:spacing w:beforeLines="60" w:before="144" w:afterLines="60" w:after="144"/>
              <w:rPr>
                <w:rFonts w:ascii="Times New Roman" w:hAnsi="Times New Roman"/>
                <w:b/>
                <w:sz w:val="24"/>
                <w:u w:val="single"/>
              </w:rPr>
            </w:pPr>
            <w:r w:rsidRPr="00957229">
              <w:rPr>
                <w:rFonts w:ascii="Times New Roman" w:hAnsi="Times New Roman"/>
                <w:b/>
                <w:sz w:val="24"/>
                <w:u w:val="single"/>
              </w:rPr>
              <w:t>PRODUCT</w:t>
            </w:r>
          </w:p>
          <w:p w14:paraId="0A9CD898" w14:textId="35207F04" w:rsidR="00523F81" w:rsidRPr="00957229" w:rsidRDefault="00113E45"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Interne (alfanumerieke) naam van het product of de productgroep, overeenkomstig de op grond van artikel </w:t>
            </w:r>
            <w:r w:rsidRPr="009C4F8D">
              <w:rPr>
                <w:rFonts w:ascii="Times New Roman" w:hAnsi="Times New Roman"/>
                <w:sz w:val="24"/>
              </w:rPr>
              <w:t>19</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xml:space="preserve">, onder a),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vereiste inventarisatie van producten, waarvoor de waardering met gebruikmaking van het model is uitgevoerd.</w:t>
            </w:r>
          </w:p>
        </w:tc>
      </w:tr>
      <w:tr w:rsidR="00523F81" w:rsidRPr="00957229" w14:paraId="31840EB1" w14:textId="77777777" w:rsidTr="00672D2A">
        <w:tc>
          <w:tcPr>
            <w:tcW w:w="1101" w:type="dxa"/>
          </w:tcPr>
          <w:p w14:paraId="01E17E11" w14:textId="77777777" w:rsidR="00523F81" w:rsidRPr="00957229" w:rsidRDefault="008136B4" w:rsidP="0078190D">
            <w:pPr>
              <w:suppressAutoHyphens/>
              <w:spacing w:beforeLines="60" w:before="144" w:afterLines="60" w:after="144"/>
              <w:rPr>
                <w:rFonts w:ascii="Times New Roman" w:hAnsi="Times New Roman"/>
                <w:sz w:val="24"/>
              </w:rPr>
            </w:pPr>
            <w:r w:rsidRPr="009C4F8D">
              <w:rPr>
                <w:rFonts w:ascii="Times New Roman" w:hAnsi="Times New Roman"/>
                <w:sz w:val="24"/>
              </w:rPr>
              <w:t>0040</w:t>
            </w:r>
          </w:p>
        </w:tc>
        <w:tc>
          <w:tcPr>
            <w:tcW w:w="8221" w:type="dxa"/>
          </w:tcPr>
          <w:p w14:paraId="42AE0700" w14:textId="77777777" w:rsidR="00523F81" w:rsidRPr="00957229" w:rsidRDefault="00113E45"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WAARNEEMBAARHEID</w:t>
            </w:r>
          </w:p>
          <w:p w14:paraId="294F6704" w14:textId="77777777" w:rsidR="00523F81" w:rsidRPr="00957229" w:rsidRDefault="00113E45" w:rsidP="0078190D">
            <w:pPr>
              <w:pStyle w:val="CommentText"/>
              <w:suppressAutoHyphens/>
              <w:rPr>
                <w:rFonts w:ascii="Times New Roman" w:hAnsi="Times New Roman"/>
                <w:sz w:val="24"/>
                <w:szCs w:val="24"/>
              </w:rPr>
            </w:pPr>
            <w:r w:rsidRPr="00957229">
              <w:rPr>
                <w:rFonts w:ascii="Times New Roman" w:hAnsi="Times New Roman"/>
                <w:sz w:val="24"/>
                <w:szCs w:val="24"/>
              </w:rPr>
              <w:t>Aantal prijswaarnemingen voor het product of de productgroep tijdens de afgelopen twaalf maanden die aan een van de volgende criteria voldoen:</w:t>
            </w:r>
          </w:p>
          <w:p w14:paraId="662FD107" w14:textId="77777777" w:rsidR="00523F81" w:rsidRPr="00957229" w:rsidRDefault="00113E45" w:rsidP="0078190D">
            <w:pPr>
              <w:pStyle w:val="CommentText"/>
              <w:numPr>
                <w:ilvl w:val="0"/>
                <w:numId w:val="31"/>
              </w:numPr>
              <w:suppressAutoHyphens/>
              <w:rPr>
                <w:rFonts w:ascii="Times New Roman" w:hAnsi="Times New Roman"/>
                <w:sz w:val="24"/>
                <w:szCs w:val="24"/>
              </w:rPr>
            </w:pPr>
            <w:proofErr w:type="gramStart"/>
            <w:r w:rsidRPr="00957229">
              <w:rPr>
                <w:rFonts w:ascii="Times New Roman" w:hAnsi="Times New Roman"/>
                <w:sz w:val="24"/>
                <w:szCs w:val="24"/>
              </w:rPr>
              <w:t>de</w:t>
            </w:r>
            <w:proofErr w:type="gramEnd"/>
            <w:r w:rsidRPr="00957229">
              <w:rPr>
                <w:rFonts w:ascii="Times New Roman" w:hAnsi="Times New Roman"/>
                <w:sz w:val="24"/>
                <w:szCs w:val="24"/>
              </w:rPr>
              <w:t xml:space="preserve"> prijswaarneming is een prijs waartegen de instelling een transactie heeft uitgevoerd;</w:t>
            </w:r>
          </w:p>
          <w:p w14:paraId="5372EBCF" w14:textId="77777777" w:rsidR="00523F81" w:rsidRPr="00957229" w:rsidRDefault="00113E45" w:rsidP="0078190D">
            <w:pPr>
              <w:pStyle w:val="CommentText"/>
              <w:numPr>
                <w:ilvl w:val="0"/>
                <w:numId w:val="31"/>
              </w:numPr>
              <w:suppressAutoHyphens/>
              <w:rPr>
                <w:rFonts w:ascii="Times New Roman" w:hAnsi="Times New Roman"/>
                <w:sz w:val="24"/>
                <w:szCs w:val="24"/>
              </w:rPr>
            </w:pPr>
            <w:proofErr w:type="gramStart"/>
            <w:r w:rsidRPr="00957229">
              <w:rPr>
                <w:rFonts w:ascii="Times New Roman" w:hAnsi="Times New Roman"/>
                <w:sz w:val="24"/>
                <w:szCs w:val="24"/>
              </w:rPr>
              <w:t>het</w:t>
            </w:r>
            <w:proofErr w:type="gramEnd"/>
            <w:r w:rsidRPr="00957229">
              <w:rPr>
                <w:rFonts w:ascii="Times New Roman" w:hAnsi="Times New Roman"/>
                <w:sz w:val="24"/>
                <w:szCs w:val="24"/>
              </w:rPr>
              <w:t xml:space="preserve"> is een controleerbare prijs voor een daadwerkelijke transactie tussen derden;</w:t>
            </w:r>
          </w:p>
          <w:p w14:paraId="7ACD3E1C" w14:textId="77777777" w:rsidR="00523F81" w:rsidRPr="00957229" w:rsidRDefault="00113E45" w:rsidP="0078190D">
            <w:pPr>
              <w:pStyle w:val="CommentText"/>
              <w:numPr>
                <w:ilvl w:val="0"/>
                <w:numId w:val="31"/>
              </w:numPr>
              <w:suppressAutoHyphens/>
              <w:rPr>
                <w:rFonts w:ascii="Times New Roman" w:hAnsi="Times New Roman"/>
                <w:sz w:val="24"/>
                <w:szCs w:val="24"/>
              </w:rPr>
            </w:pPr>
            <w:proofErr w:type="gramStart"/>
            <w:r w:rsidRPr="00957229">
              <w:rPr>
                <w:rFonts w:ascii="Times New Roman" w:hAnsi="Times New Roman"/>
                <w:sz w:val="24"/>
                <w:szCs w:val="24"/>
              </w:rPr>
              <w:t>de</w:t>
            </w:r>
            <w:proofErr w:type="gramEnd"/>
            <w:r w:rsidRPr="00957229">
              <w:rPr>
                <w:rFonts w:ascii="Times New Roman" w:hAnsi="Times New Roman"/>
                <w:sz w:val="24"/>
                <w:szCs w:val="24"/>
              </w:rPr>
              <w:t xml:space="preserve"> prijs is afkomstig van een bindende notering</w:t>
            </w:r>
          </w:p>
          <w:p w14:paraId="2ED4B72D" w14:textId="77777777" w:rsidR="00523F81" w:rsidRPr="00957229" w:rsidRDefault="00113E45" w:rsidP="0078190D">
            <w:pPr>
              <w:pStyle w:val="CommentText"/>
              <w:suppressAutoHyphens/>
              <w:rPr>
                <w:rStyle w:val="InstructionsTabelleberschrift"/>
                <w:rFonts w:ascii="Times New Roman" w:hAnsi="Times New Roman"/>
                <w:b w:val="0"/>
                <w:sz w:val="24"/>
                <w:szCs w:val="24"/>
                <w:u w:val="none"/>
              </w:rPr>
            </w:pPr>
            <w:r w:rsidRPr="00957229">
              <w:rPr>
                <w:rFonts w:ascii="Times New Roman" w:hAnsi="Times New Roman"/>
                <w:sz w:val="24"/>
                <w:szCs w:val="24"/>
              </w:rPr>
              <w:t>De instellingen rapporteren een van de volgende waarden: ‘none’ (geen), ‘</w:t>
            </w:r>
            <w:r w:rsidRPr="009C4F8D">
              <w:rPr>
                <w:rFonts w:ascii="Times New Roman" w:hAnsi="Times New Roman"/>
                <w:sz w:val="24"/>
                <w:szCs w:val="24"/>
              </w:rPr>
              <w:t>1</w:t>
            </w:r>
            <w:r w:rsidRPr="00957229">
              <w:rPr>
                <w:rFonts w:ascii="Times New Roman" w:hAnsi="Times New Roman"/>
                <w:sz w:val="24"/>
                <w:szCs w:val="24"/>
              </w:rPr>
              <w:t>-</w:t>
            </w:r>
            <w:r w:rsidRPr="009C4F8D">
              <w:rPr>
                <w:rFonts w:ascii="Times New Roman" w:hAnsi="Times New Roman"/>
                <w:sz w:val="24"/>
                <w:szCs w:val="24"/>
              </w:rPr>
              <w:t>6</w:t>
            </w:r>
            <w:r w:rsidRPr="00957229">
              <w:rPr>
                <w:rFonts w:ascii="Times New Roman" w:hAnsi="Times New Roman"/>
                <w:sz w:val="24"/>
                <w:szCs w:val="24"/>
              </w:rPr>
              <w:t>’, ‘</w:t>
            </w:r>
            <w:r w:rsidRPr="009C4F8D">
              <w:rPr>
                <w:rFonts w:ascii="Times New Roman" w:hAnsi="Times New Roman"/>
                <w:sz w:val="24"/>
                <w:szCs w:val="24"/>
              </w:rPr>
              <w:t>6</w:t>
            </w:r>
            <w:r w:rsidRPr="00957229">
              <w:rPr>
                <w:rFonts w:ascii="Times New Roman" w:hAnsi="Times New Roman"/>
                <w:sz w:val="24"/>
                <w:szCs w:val="24"/>
              </w:rPr>
              <w:t>-</w:t>
            </w:r>
            <w:r w:rsidRPr="009C4F8D">
              <w:rPr>
                <w:rFonts w:ascii="Times New Roman" w:hAnsi="Times New Roman"/>
                <w:sz w:val="24"/>
                <w:szCs w:val="24"/>
              </w:rPr>
              <w:t>24</w:t>
            </w:r>
            <w:r w:rsidRPr="00957229">
              <w:rPr>
                <w:rFonts w:ascii="Times New Roman" w:hAnsi="Times New Roman"/>
                <w:sz w:val="24"/>
                <w:szCs w:val="24"/>
              </w:rPr>
              <w:t>’, ‘</w:t>
            </w:r>
            <w:r w:rsidRPr="009C4F8D">
              <w:rPr>
                <w:rFonts w:ascii="Times New Roman" w:hAnsi="Times New Roman"/>
                <w:sz w:val="24"/>
                <w:szCs w:val="24"/>
              </w:rPr>
              <w:t>24</w:t>
            </w:r>
            <w:r w:rsidRPr="00957229">
              <w:rPr>
                <w:rFonts w:ascii="Times New Roman" w:hAnsi="Times New Roman"/>
                <w:sz w:val="24"/>
                <w:szCs w:val="24"/>
              </w:rPr>
              <w:t>-</w:t>
            </w:r>
            <w:r w:rsidRPr="009C4F8D">
              <w:rPr>
                <w:rFonts w:ascii="Times New Roman" w:hAnsi="Times New Roman"/>
                <w:sz w:val="24"/>
                <w:szCs w:val="24"/>
              </w:rPr>
              <w:t>100</w:t>
            </w:r>
            <w:r w:rsidRPr="00957229">
              <w:rPr>
                <w:rFonts w:ascii="Times New Roman" w:hAnsi="Times New Roman"/>
                <w:sz w:val="24"/>
                <w:szCs w:val="24"/>
              </w:rPr>
              <w:t>’, ‘</w:t>
            </w:r>
            <w:r w:rsidRPr="009C4F8D">
              <w:rPr>
                <w:rFonts w:ascii="Times New Roman" w:hAnsi="Times New Roman"/>
                <w:sz w:val="24"/>
                <w:szCs w:val="24"/>
              </w:rPr>
              <w:t>100</w:t>
            </w:r>
            <w:r w:rsidRPr="00957229">
              <w:rPr>
                <w:rFonts w:ascii="Times New Roman" w:hAnsi="Times New Roman"/>
                <w:sz w:val="24"/>
                <w:szCs w:val="24"/>
              </w:rPr>
              <w:t>+’.</w:t>
            </w:r>
          </w:p>
        </w:tc>
      </w:tr>
      <w:tr w:rsidR="00523F81" w:rsidRPr="00957229" w14:paraId="75614A0E" w14:textId="77777777" w:rsidTr="00672D2A">
        <w:tc>
          <w:tcPr>
            <w:tcW w:w="1101" w:type="dxa"/>
          </w:tcPr>
          <w:p w14:paraId="323471DF" w14:textId="77777777" w:rsidR="00523F81" w:rsidRPr="00957229" w:rsidRDefault="008136B4" w:rsidP="0078190D">
            <w:pPr>
              <w:suppressAutoHyphens/>
              <w:spacing w:beforeLines="60" w:before="144" w:afterLines="60" w:after="144"/>
              <w:rPr>
                <w:rFonts w:ascii="Times New Roman" w:hAnsi="Times New Roman"/>
                <w:sz w:val="24"/>
              </w:rPr>
            </w:pPr>
            <w:r w:rsidRPr="009C4F8D">
              <w:rPr>
                <w:rFonts w:ascii="Times New Roman" w:hAnsi="Times New Roman"/>
                <w:sz w:val="24"/>
              </w:rPr>
              <w:t>0050</w:t>
            </w:r>
          </w:p>
        </w:tc>
        <w:tc>
          <w:tcPr>
            <w:tcW w:w="8221" w:type="dxa"/>
          </w:tcPr>
          <w:p w14:paraId="21013C20" w14:textId="77777777" w:rsidR="00523F81" w:rsidRPr="00957229" w:rsidRDefault="00113E45"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AWA IN VERBAND MET MODELRISICO</w:t>
            </w:r>
          </w:p>
          <w:p w14:paraId="476C4F5F" w14:textId="62D31670" w:rsidR="00523F81" w:rsidRPr="00957229" w:rsidRDefault="00113E45" w:rsidP="0078190D">
            <w:pPr>
              <w:suppressAutoHyphens/>
              <w:spacing w:beforeLines="60" w:before="144" w:afterLines="60" w:after="144"/>
              <w:rPr>
                <w:rStyle w:val="InstructionsTabelleberschrift"/>
                <w:rFonts w:ascii="Times New Roman" w:hAnsi="Times New Roman"/>
                <w:b w:val="0"/>
                <w:sz w:val="24"/>
                <w:u w:val="none"/>
              </w:rPr>
            </w:pPr>
            <w:r w:rsidRPr="00957229">
              <w:rPr>
                <w:rFonts w:ascii="Times New Roman" w:hAnsi="Times New Roman"/>
                <w:sz w:val="24"/>
              </w:rPr>
              <w:t>Artikel </w:t>
            </w:r>
            <w:r w:rsidRPr="009C4F8D">
              <w:rPr>
                <w:rFonts w:ascii="Times New Roman" w:hAnsi="Times New Roman"/>
                <w:sz w:val="24"/>
              </w:rPr>
              <w:t>11</w:t>
            </w:r>
            <w:r w:rsidRPr="00957229">
              <w:rPr>
                <w:rFonts w:ascii="Times New Roman" w:hAnsi="Times New Roman"/>
                <w:sz w:val="24"/>
              </w:rPr>
              <w:t>, lid </w:t>
            </w:r>
            <w:r w:rsidRPr="009C4F8D">
              <w:rPr>
                <w:rFonts w:ascii="Times New Roman" w:hAnsi="Times New Roman"/>
                <w:sz w:val="24"/>
              </w:rPr>
              <w:t>1</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p>
          <w:p w14:paraId="212DCEBF" w14:textId="77777777" w:rsidR="00523F81" w:rsidRPr="00957229" w:rsidRDefault="00113E45" w:rsidP="0078190D">
            <w:pPr>
              <w:suppressAutoHyphens/>
              <w:spacing w:beforeLines="60" w:before="144" w:afterLines="60" w:after="144"/>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Individuele AWA in verband met modelrisico vóór diversificatievoordelen, doch in voorkomend geval na nettering van portefeuilles.</w:t>
            </w:r>
          </w:p>
        </w:tc>
      </w:tr>
      <w:tr w:rsidR="00523F81" w:rsidRPr="00957229" w14:paraId="34D2B07B" w14:textId="77777777" w:rsidTr="00672D2A">
        <w:tc>
          <w:tcPr>
            <w:tcW w:w="1101" w:type="dxa"/>
          </w:tcPr>
          <w:p w14:paraId="3062DEAB" w14:textId="77777777" w:rsidR="00523F81" w:rsidRPr="00957229" w:rsidRDefault="008136B4" w:rsidP="0078190D">
            <w:pPr>
              <w:suppressAutoHyphens/>
              <w:spacing w:beforeLines="60" w:before="144" w:afterLines="60" w:after="144"/>
              <w:rPr>
                <w:rFonts w:ascii="Times New Roman" w:hAnsi="Times New Roman"/>
                <w:sz w:val="24"/>
              </w:rPr>
            </w:pPr>
            <w:r w:rsidRPr="009C4F8D">
              <w:rPr>
                <w:rFonts w:ascii="Times New Roman" w:hAnsi="Times New Roman"/>
                <w:sz w:val="24"/>
              </w:rPr>
              <w:t>0060</w:t>
            </w:r>
          </w:p>
        </w:tc>
        <w:tc>
          <w:tcPr>
            <w:tcW w:w="8221" w:type="dxa"/>
          </w:tcPr>
          <w:p w14:paraId="5C050908" w14:textId="77777777" w:rsidR="00523F81" w:rsidRPr="00957229" w:rsidRDefault="00113E45"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WAARVAN: VOLGENS DE OP DESKUNDIGENOPINIES GEBASEERDE BENADERING</w:t>
            </w:r>
          </w:p>
          <w:p w14:paraId="4838599D" w14:textId="3167AE8D" w:rsidR="00523F81" w:rsidRPr="00957229" w:rsidRDefault="00113E45" w:rsidP="0078190D">
            <w:pPr>
              <w:suppressAutoHyphens/>
              <w:spacing w:beforeLines="60" w:before="144" w:afterLines="60" w:after="144"/>
              <w:rPr>
                <w:rStyle w:val="InstructionsTabelleberschrift"/>
                <w:rFonts w:ascii="Times New Roman" w:hAnsi="Times New Roman"/>
                <w:sz w:val="24"/>
                <w:u w:val="none"/>
              </w:rPr>
            </w:pPr>
            <w:r w:rsidRPr="00957229">
              <w:rPr>
                <w:rFonts w:ascii="Times New Roman" w:hAnsi="Times New Roman"/>
                <w:sz w:val="24"/>
              </w:rPr>
              <w:t xml:space="preserve">Bedragen in kolom </w:t>
            </w:r>
            <w:r w:rsidRPr="009C4F8D">
              <w:rPr>
                <w:rFonts w:ascii="Times New Roman" w:hAnsi="Times New Roman"/>
                <w:sz w:val="24"/>
              </w:rPr>
              <w:t>0050</w:t>
            </w:r>
            <w:r w:rsidRPr="00957229">
              <w:rPr>
                <w:rFonts w:ascii="Times New Roman" w:hAnsi="Times New Roman"/>
                <w:sz w:val="24"/>
              </w:rPr>
              <w:t xml:space="preserve"> die zijn berekend volgens de op deskundigenopinies gebaseerde benadering, als bedoeld in artikel </w:t>
            </w:r>
            <w:r w:rsidRPr="009C4F8D">
              <w:rPr>
                <w:rFonts w:ascii="Times New Roman" w:hAnsi="Times New Roman"/>
                <w:sz w:val="24"/>
              </w:rPr>
              <w:t>11</w:t>
            </w:r>
            <w:r w:rsidRPr="00957229">
              <w:rPr>
                <w:rFonts w:ascii="Times New Roman" w:hAnsi="Times New Roman"/>
                <w:sz w:val="24"/>
              </w:rPr>
              <w:t xml:space="preserve">, lid </w:t>
            </w:r>
            <w:r w:rsidRPr="009C4F8D">
              <w:rPr>
                <w:rFonts w:ascii="Times New Roman" w:hAnsi="Times New Roman"/>
                <w:sz w:val="24"/>
              </w:rPr>
              <w:t>4</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w:t>
            </w:r>
          </w:p>
        </w:tc>
      </w:tr>
      <w:tr w:rsidR="00523F81" w:rsidRPr="00957229" w14:paraId="564B5801" w14:textId="77777777" w:rsidTr="00672D2A">
        <w:tc>
          <w:tcPr>
            <w:tcW w:w="1101" w:type="dxa"/>
          </w:tcPr>
          <w:p w14:paraId="11C92D5D" w14:textId="77777777" w:rsidR="00523F81" w:rsidRPr="00957229" w:rsidRDefault="008136B4" w:rsidP="0078190D">
            <w:pPr>
              <w:suppressAutoHyphens/>
              <w:spacing w:beforeLines="60" w:before="144" w:afterLines="60" w:after="144"/>
              <w:rPr>
                <w:rFonts w:ascii="Times New Roman" w:hAnsi="Times New Roman"/>
                <w:sz w:val="24"/>
              </w:rPr>
            </w:pPr>
            <w:r w:rsidRPr="009C4F8D">
              <w:rPr>
                <w:rFonts w:ascii="Times New Roman" w:hAnsi="Times New Roman"/>
                <w:sz w:val="24"/>
              </w:rPr>
              <w:t>0070</w:t>
            </w:r>
          </w:p>
        </w:tc>
        <w:tc>
          <w:tcPr>
            <w:tcW w:w="8221" w:type="dxa"/>
          </w:tcPr>
          <w:p w14:paraId="6DDDF19E" w14:textId="77777777" w:rsidR="00523F81" w:rsidRPr="00957229" w:rsidRDefault="00113E45"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 xml:space="preserve">WAARVAN: GEAGGREGEERD VOLGENS METHODE </w:t>
            </w:r>
            <w:r w:rsidRPr="009C4F8D">
              <w:rPr>
                <w:rStyle w:val="InstructionsTabelleberschrift"/>
                <w:rFonts w:ascii="Times New Roman" w:hAnsi="Times New Roman"/>
                <w:sz w:val="24"/>
              </w:rPr>
              <w:t>2</w:t>
            </w:r>
          </w:p>
          <w:p w14:paraId="768B3A5F" w14:textId="568424C7" w:rsidR="00523F81" w:rsidRPr="00957229" w:rsidRDefault="00113E45" w:rsidP="0078190D">
            <w:pPr>
              <w:suppressAutoHyphens/>
              <w:spacing w:beforeLines="60" w:before="144" w:afterLines="60" w:after="144"/>
              <w:rPr>
                <w:rStyle w:val="InstructionsTabelleberschrift"/>
                <w:rFonts w:ascii="Times New Roman" w:hAnsi="Times New Roman"/>
                <w:sz w:val="24"/>
              </w:rPr>
            </w:pPr>
            <w:r w:rsidRPr="00957229">
              <w:rPr>
                <w:rFonts w:ascii="Times New Roman" w:hAnsi="Times New Roman"/>
                <w:sz w:val="24"/>
              </w:rPr>
              <w:t xml:space="preserve">Bedragen in kolom </w:t>
            </w:r>
            <w:r w:rsidRPr="009C4F8D">
              <w:rPr>
                <w:rFonts w:ascii="Times New Roman" w:hAnsi="Times New Roman"/>
                <w:sz w:val="24"/>
              </w:rPr>
              <w:t>0050</w:t>
            </w:r>
            <w:r w:rsidRPr="00957229">
              <w:rPr>
                <w:rFonts w:ascii="Times New Roman" w:hAnsi="Times New Roman"/>
                <w:sz w:val="24"/>
              </w:rPr>
              <w:t xml:space="preserve"> die zijn geaggregeerd volgens methode </w:t>
            </w:r>
            <w:r w:rsidRPr="009C4F8D">
              <w:rPr>
                <w:rFonts w:ascii="Times New Roman" w:hAnsi="Times New Roman"/>
                <w:sz w:val="24"/>
              </w:rPr>
              <w:t>2</w:t>
            </w:r>
            <w:r w:rsidRPr="00957229">
              <w:rPr>
                <w:rFonts w:ascii="Times New Roman" w:hAnsi="Times New Roman"/>
                <w:sz w:val="24"/>
              </w:rPr>
              <w:t xml:space="preserve"> van de bijlage bij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Deze bedragen komen overeen met RW — PW in de terminologie van die bijlage. </w:t>
            </w:r>
          </w:p>
        </w:tc>
      </w:tr>
      <w:tr w:rsidR="00523F81" w:rsidRPr="00957229" w14:paraId="740FD50E" w14:textId="77777777" w:rsidTr="00672D2A">
        <w:tc>
          <w:tcPr>
            <w:tcW w:w="1101" w:type="dxa"/>
          </w:tcPr>
          <w:p w14:paraId="237C0431" w14:textId="77777777" w:rsidR="00523F81" w:rsidRPr="00957229" w:rsidRDefault="008136B4" w:rsidP="0078190D">
            <w:pPr>
              <w:suppressAutoHyphens/>
              <w:spacing w:beforeLines="60" w:before="144" w:afterLines="60" w:after="144"/>
              <w:rPr>
                <w:rFonts w:ascii="Times New Roman" w:hAnsi="Times New Roman"/>
                <w:sz w:val="24"/>
              </w:rPr>
            </w:pPr>
            <w:r w:rsidRPr="009C4F8D">
              <w:rPr>
                <w:rFonts w:ascii="Times New Roman" w:hAnsi="Times New Roman"/>
                <w:sz w:val="24"/>
              </w:rPr>
              <w:t>0080</w:t>
            </w:r>
          </w:p>
        </w:tc>
        <w:tc>
          <w:tcPr>
            <w:tcW w:w="8221" w:type="dxa"/>
          </w:tcPr>
          <w:p w14:paraId="67B99FDE" w14:textId="77777777" w:rsidR="00523F81" w:rsidRPr="00957229" w:rsidRDefault="00113E45"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 xml:space="preserve">GEAGGREGEERDE AWA BEREKEND VOLGENS METHODE </w:t>
            </w:r>
            <w:r w:rsidRPr="009C4F8D">
              <w:rPr>
                <w:rStyle w:val="InstructionsTabelleberschrift"/>
                <w:rFonts w:ascii="Times New Roman" w:hAnsi="Times New Roman"/>
                <w:sz w:val="24"/>
              </w:rPr>
              <w:t>2</w:t>
            </w:r>
          </w:p>
          <w:p w14:paraId="57370035" w14:textId="4D671E63" w:rsidR="00523F81" w:rsidRPr="00957229" w:rsidRDefault="00113E45" w:rsidP="0078190D">
            <w:pPr>
              <w:suppressAutoHyphens/>
              <w:spacing w:beforeLines="60" w:before="144" w:afterLines="60" w:after="144"/>
              <w:rPr>
                <w:rStyle w:val="InstructionsTabelleberschrift"/>
                <w:rFonts w:ascii="Times New Roman" w:hAnsi="Times New Roman"/>
                <w:b w:val="0"/>
                <w:sz w:val="24"/>
                <w:u w:val="none"/>
              </w:rPr>
            </w:pPr>
            <w:r w:rsidRPr="00957229">
              <w:rPr>
                <w:rFonts w:ascii="Times New Roman" w:hAnsi="Times New Roman"/>
                <w:sz w:val="24"/>
              </w:rPr>
              <w:t xml:space="preserve">De bijdrage aan de overeenkomstig artikel </w:t>
            </w:r>
            <w:r w:rsidRPr="009C4F8D">
              <w:rPr>
                <w:rFonts w:ascii="Times New Roman" w:hAnsi="Times New Roman"/>
                <w:sz w:val="24"/>
              </w:rPr>
              <w:t>11</w:t>
            </w:r>
            <w:r w:rsidRPr="00957229">
              <w:rPr>
                <w:rFonts w:ascii="Times New Roman" w:hAnsi="Times New Roman"/>
                <w:sz w:val="24"/>
              </w:rPr>
              <w:t xml:space="preserve">, lid </w:t>
            </w:r>
            <w:r w:rsidRPr="009C4F8D">
              <w:rPr>
                <w:rFonts w:ascii="Times New Roman" w:hAnsi="Times New Roman"/>
                <w:sz w:val="24"/>
              </w:rPr>
              <w:t>7</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berekende totale AWA in verband met modelrisico op categorieniveau, van volgens methode </w:t>
            </w:r>
            <w:r w:rsidRPr="009C4F8D">
              <w:rPr>
                <w:rFonts w:ascii="Times New Roman" w:hAnsi="Times New Roman"/>
                <w:sz w:val="24"/>
              </w:rPr>
              <w:t>2</w:t>
            </w:r>
            <w:r w:rsidRPr="00957229">
              <w:rPr>
                <w:rFonts w:ascii="Times New Roman" w:hAnsi="Times New Roman"/>
                <w:sz w:val="24"/>
              </w:rPr>
              <w:t xml:space="preserve"> van de bijlage bij die verordening geaggregeerde individuele </w:t>
            </w:r>
            <w:proofErr w:type="spellStart"/>
            <w:r w:rsidRPr="00957229">
              <w:rPr>
                <w:rFonts w:ascii="Times New Roman" w:hAnsi="Times New Roman"/>
                <w:sz w:val="24"/>
              </w:rPr>
              <w:t>AWA’s</w:t>
            </w:r>
            <w:proofErr w:type="spellEnd"/>
            <w:r w:rsidRPr="00957229">
              <w:rPr>
                <w:rFonts w:ascii="Times New Roman" w:hAnsi="Times New Roman"/>
                <w:sz w:val="24"/>
              </w:rPr>
              <w:t xml:space="preserve"> in verband met modelrisico.</w:t>
            </w:r>
            <w:r w:rsidRPr="00957229">
              <w:rPr>
                <w:rStyle w:val="InstructionsTabelleberschrift"/>
                <w:rFonts w:ascii="Times New Roman" w:hAnsi="Times New Roman"/>
                <w:b w:val="0"/>
                <w:sz w:val="24"/>
                <w:u w:val="none"/>
              </w:rPr>
              <w:t xml:space="preserve"> </w:t>
            </w:r>
            <w:r w:rsidRPr="00957229">
              <w:rPr>
                <w:rFonts w:ascii="Times New Roman" w:hAnsi="Times New Roman"/>
                <w:sz w:val="24"/>
              </w:rPr>
              <w:t>Dat bedrag komt overeen met APWA in de terminologie van de bijlage.</w:t>
            </w:r>
          </w:p>
        </w:tc>
      </w:tr>
      <w:tr w:rsidR="00523F81" w:rsidRPr="00957229" w14:paraId="4AC61342" w14:textId="77777777" w:rsidTr="00672D2A">
        <w:tc>
          <w:tcPr>
            <w:tcW w:w="1101" w:type="dxa"/>
          </w:tcPr>
          <w:p w14:paraId="1E6D7831" w14:textId="77777777" w:rsidR="00523F81" w:rsidRPr="00957229" w:rsidRDefault="008136B4" w:rsidP="0078190D">
            <w:pPr>
              <w:suppressAutoHyphens/>
              <w:spacing w:beforeLines="60" w:before="144" w:afterLines="60" w:after="144"/>
              <w:rPr>
                <w:rFonts w:ascii="Times New Roman" w:hAnsi="Times New Roman"/>
                <w:sz w:val="24"/>
              </w:rPr>
            </w:pPr>
            <w:r w:rsidRPr="009C4F8D">
              <w:rPr>
                <w:rFonts w:ascii="Times New Roman" w:hAnsi="Times New Roman"/>
                <w:sz w:val="24"/>
              </w:rPr>
              <w:t>0090</w:t>
            </w:r>
            <w:r w:rsidRPr="00957229">
              <w:rPr>
                <w:rFonts w:ascii="Times New Roman" w:hAnsi="Times New Roman"/>
                <w:sz w:val="24"/>
              </w:rPr>
              <w:t>-</w:t>
            </w:r>
            <w:r w:rsidRPr="009C4F8D">
              <w:rPr>
                <w:rFonts w:ascii="Times New Roman" w:hAnsi="Times New Roman"/>
                <w:sz w:val="24"/>
              </w:rPr>
              <w:t>0100</w:t>
            </w:r>
          </w:p>
        </w:tc>
        <w:tc>
          <w:tcPr>
            <w:tcW w:w="8221" w:type="dxa"/>
          </w:tcPr>
          <w:p w14:paraId="68A8BE40" w14:textId="77777777" w:rsidR="00523F81" w:rsidRPr="00957229" w:rsidRDefault="00113E45"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TEGEN REËLE WAARDE GEWAARDEERDE ACTIVA EN VERPLICHTINGEN</w:t>
            </w:r>
          </w:p>
          <w:p w14:paraId="2C977DE9" w14:textId="77777777" w:rsidR="00523F81" w:rsidRPr="00957229" w:rsidRDefault="00113E45" w:rsidP="0078190D">
            <w:pPr>
              <w:suppressAutoHyphens/>
              <w:spacing w:beforeLines="60" w:before="144" w:afterLines="60" w:after="144"/>
              <w:rPr>
                <w:rStyle w:val="InstructionsTabelleberschrift"/>
                <w:rFonts w:ascii="Times New Roman" w:hAnsi="Times New Roman"/>
                <w:sz w:val="24"/>
              </w:rPr>
            </w:pPr>
            <w:r w:rsidRPr="00957229">
              <w:rPr>
                <w:rFonts w:ascii="Times New Roman" w:hAnsi="Times New Roman"/>
                <w:sz w:val="24"/>
              </w:rPr>
              <w:t xml:space="preserve">Absolute waarde van tegen reële waarde gewaardeerde activa en verplichtingen die volgens het in kolom </w:t>
            </w:r>
            <w:r w:rsidRPr="009C4F8D">
              <w:rPr>
                <w:rFonts w:ascii="Times New Roman" w:hAnsi="Times New Roman"/>
                <w:sz w:val="24"/>
              </w:rPr>
              <w:t>0010</w:t>
            </w:r>
            <w:r w:rsidRPr="00957229">
              <w:rPr>
                <w:rFonts w:ascii="Times New Roman" w:hAnsi="Times New Roman"/>
                <w:sz w:val="24"/>
              </w:rPr>
              <w:t xml:space="preserve"> gerapporteerde model zijn gewaardeerd, zoals vermeld in de jaarrekening conform het toepasselijke raamwerk voor financiële verslaggeving. </w:t>
            </w:r>
          </w:p>
        </w:tc>
      </w:tr>
      <w:tr w:rsidR="00523F81" w:rsidRPr="00957229" w14:paraId="6605E1EE" w14:textId="77777777" w:rsidTr="00672D2A">
        <w:tc>
          <w:tcPr>
            <w:tcW w:w="1101" w:type="dxa"/>
          </w:tcPr>
          <w:p w14:paraId="2BDDACFC" w14:textId="77777777" w:rsidR="00523F81" w:rsidRPr="00957229" w:rsidRDefault="008136B4" w:rsidP="0078190D">
            <w:pPr>
              <w:suppressAutoHyphens/>
              <w:spacing w:beforeLines="60" w:before="144" w:afterLines="60" w:after="144"/>
              <w:rPr>
                <w:rFonts w:ascii="Times New Roman" w:hAnsi="Times New Roman"/>
                <w:sz w:val="24"/>
              </w:rPr>
            </w:pPr>
            <w:r w:rsidRPr="009C4F8D">
              <w:rPr>
                <w:rFonts w:ascii="Times New Roman" w:hAnsi="Times New Roman"/>
                <w:sz w:val="24"/>
              </w:rPr>
              <w:t>0090</w:t>
            </w:r>
          </w:p>
        </w:tc>
        <w:tc>
          <w:tcPr>
            <w:tcW w:w="8221" w:type="dxa"/>
          </w:tcPr>
          <w:p w14:paraId="72420980" w14:textId="77777777" w:rsidR="00523F81" w:rsidRPr="00957229" w:rsidRDefault="00113E45"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TEGEN REËLE WAARDE GEWAARDEERDE ACTIVA</w:t>
            </w:r>
          </w:p>
          <w:p w14:paraId="6A73580D" w14:textId="77777777" w:rsidR="00523F81" w:rsidRPr="00957229" w:rsidRDefault="00113E45" w:rsidP="0078190D">
            <w:pPr>
              <w:suppressAutoHyphens/>
              <w:spacing w:beforeLines="60" w:before="144" w:afterLines="60" w:after="144"/>
              <w:rPr>
                <w:rStyle w:val="InstructionsTabelleberschrift"/>
                <w:rFonts w:ascii="Times New Roman" w:hAnsi="Times New Roman"/>
                <w:b w:val="0"/>
                <w:bCs w:val="0"/>
                <w:sz w:val="24"/>
                <w:u w:val="none"/>
              </w:rPr>
            </w:pPr>
            <w:r w:rsidRPr="00957229">
              <w:rPr>
                <w:rFonts w:ascii="Times New Roman" w:hAnsi="Times New Roman"/>
                <w:sz w:val="24"/>
              </w:rPr>
              <w:t xml:space="preserve">Absolute waarde van tegen reële waarde gewaardeerde activa die volgens het in kolom </w:t>
            </w:r>
            <w:r w:rsidRPr="009C4F8D">
              <w:rPr>
                <w:rFonts w:ascii="Times New Roman" w:hAnsi="Times New Roman"/>
                <w:sz w:val="24"/>
              </w:rPr>
              <w:t>0010</w:t>
            </w:r>
            <w:r w:rsidRPr="00957229">
              <w:rPr>
                <w:rFonts w:ascii="Times New Roman" w:hAnsi="Times New Roman"/>
                <w:sz w:val="24"/>
              </w:rPr>
              <w:t xml:space="preserve"> gerapporteerde model zijn gewaardeerd, zoals vermeld in de jaarrekening conform het toepasselijke raamwerk voor financiële verslaggeving.</w:t>
            </w:r>
          </w:p>
        </w:tc>
      </w:tr>
      <w:tr w:rsidR="00523F81" w:rsidRPr="00957229" w14:paraId="3D6980E8" w14:textId="77777777" w:rsidTr="00672D2A">
        <w:tc>
          <w:tcPr>
            <w:tcW w:w="1101" w:type="dxa"/>
          </w:tcPr>
          <w:p w14:paraId="0AB9674B" w14:textId="77777777" w:rsidR="00523F81" w:rsidRPr="00957229" w:rsidRDefault="008136B4" w:rsidP="0078190D">
            <w:pPr>
              <w:suppressAutoHyphens/>
              <w:spacing w:beforeLines="60" w:before="144" w:afterLines="60" w:after="144"/>
              <w:rPr>
                <w:rFonts w:ascii="Times New Roman" w:hAnsi="Times New Roman"/>
                <w:sz w:val="24"/>
              </w:rPr>
            </w:pPr>
            <w:r w:rsidRPr="009C4F8D">
              <w:rPr>
                <w:rFonts w:ascii="Times New Roman" w:hAnsi="Times New Roman"/>
                <w:sz w:val="24"/>
              </w:rPr>
              <w:t>0100</w:t>
            </w:r>
          </w:p>
        </w:tc>
        <w:tc>
          <w:tcPr>
            <w:tcW w:w="8221" w:type="dxa"/>
          </w:tcPr>
          <w:p w14:paraId="05BC5715" w14:textId="77777777" w:rsidR="00523F81" w:rsidRPr="00957229" w:rsidRDefault="00113E45"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TEGEN REËLE WAARDE GEWAARDEERDE VERPLICHTINGEN</w:t>
            </w:r>
          </w:p>
          <w:p w14:paraId="256561E6" w14:textId="77777777" w:rsidR="00523F81" w:rsidRPr="00957229" w:rsidRDefault="00113E45" w:rsidP="0078190D">
            <w:pPr>
              <w:suppressAutoHyphens/>
              <w:spacing w:beforeLines="60" w:before="144" w:afterLines="60" w:after="144"/>
              <w:rPr>
                <w:rStyle w:val="InstructionsTabelleberschrift"/>
                <w:rFonts w:ascii="Times New Roman" w:hAnsi="Times New Roman"/>
                <w:b w:val="0"/>
                <w:bCs w:val="0"/>
                <w:sz w:val="24"/>
                <w:u w:val="none"/>
              </w:rPr>
            </w:pPr>
            <w:r w:rsidRPr="00957229">
              <w:rPr>
                <w:rFonts w:ascii="Times New Roman" w:hAnsi="Times New Roman"/>
                <w:sz w:val="24"/>
              </w:rPr>
              <w:t xml:space="preserve">Absolute waarde van tegen reële waarde gewaardeerde verplichtingen die volgens het in kolom </w:t>
            </w:r>
            <w:r w:rsidRPr="009C4F8D">
              <w:rPr>
                <w:rFonts w:ascii="Times New Roman" w:hAnsi="Times New Roman"/>
                <w:sz w:val="24"/>
              </w:rPr>
              <w:t>0010</w:t>
            </w:r>
            <w:r w:rsidRPr="00957229">
              <w:rPr>
                <w:rFonts w:ascii="Times New Roman" w:hAnsi="Times New Roman"/>
                <w:sz w:val="24"/>
              </w:rPr>
              <w:t xml:space="preserve"> gerapporteerde model zijn gewaardeerd, zoals vermeld in de jaarrekening conform het toepasselijke raamwerk voor financiële verslaggeving. </w:t>
            </w:r>
          </w:p>
        </w:tc>
      </w:tr>
      <w:tr w:rsidR="00523F81" w:rsidRPr="00957229" w14:paraId="0F047089" w14:textId="77777777" w:rsidTr="00672D2A">
        <w:tc>
          <w:tcPr>
            <w:tcW w:w="1101" w:type="dxa"/>
          </w:tcPr>
          <w:p w14:paraId="138321A5" w14:textId="77777777" w:rsidR="00523F81" w:rsidRPr="00957229" w:rsidRDefault="008136B4" w:rsidP="0078190D">
            <w:pPr>
              <w:suppressAutoHyphens/>
              <w:spacing w:beforeLines="60" w:before="144" w:afterLines="60" w:after="144"/>
              <w:rPr>
                <w:rFonts w:ascii="Times New Roman" w:hAnsi="Times New Roman"/>
                <w:sz w:val="24"/>
              </w:rPr>
            </w:pPr>
            <w:r w:rsidRPr="009C4F8D">
              <w:rPr>
                <w:rFonts w:ascii="Times New Roman" w:hAnsi="Times New Roman"/>
                <w:sz w:val="24"/>
              </w:rPr>
              <w:t>0110</w:t>
            </w:r>
          </w:p>
        </w:tc>
        <w:tc>
          <w:tcPr>
            <w:tcW w:w="8221" w:type="dxa"/>
          </w:tcPr>
          <w:p w14:paraId="28AE76DB" w14:textId="77777777" w:rsidR="00523F81" w:rsidRPr="00957229" w:rsidRDefault="00113E45"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IPV-VERSCHIL (OUTPUT TESTING)</w:t>
            </w:r>
          </w:p>
          <w:p w14:paraId="48128713" w14:textId="0805A9F7" w:rsidR="00523F81" w:rsidRPr="00957229" w:rsidRDefault="00113E45" w:rsidP="0078190D">
            <w:pPr>
              <w:suppressAutoHyphens/>
              <w:spacing w:beforeLines="60" w:before="144" w:afterLines="60" w:after="144"/>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De som van niet-gecorrigeerde verschillen (“IPV-verschil”) berekend aan het einde van de maand die het dichtst ligt bij de rapportagedatum, bij de onafhankelijke prijsverificatie overeenkomstig artikel </w:t>
            </w:r>
            <w:r w:rsidRPr="009C4F8D">
              <w:rPr>
                <w:rStyle w:val="InstructionsTabelleberschrift"/>
                <w:rFonts w:ascii="Times New Roman" w:hAnsi="Times New Roman"/>
                <w:b w:val="0"/>
                <w:sz w:val="24"/>
                <w:u w:val="none"/>
              </w:rPr>
              <w:t>105</w:t>
            </w:r>
            <w:r w:rsidRPr="00957229">
              <w:rPr>
                <w:rStyle w:val="InstructionsTabelleberschrift"/>
                <w:rFonts w:ascii="Times New Roman" w:hAnsi="Times New Roman"/>
                <w:b w:val="0"/>
                <w:sz w:val="24"/>
                <w:u w:val="none"/>
              </w:rPr>
              <w:t xml:space="preserve">, lid </w:t>
            </w:r>
            <w:r w:rsidRPr="009C4F8D">
              <w:rPr>
                <w:rStyle w:val="InstructionsTabelleberschrift"/>
                <w:rFonts w:ascii="Times New Roman" w:hAnsi="Times New Roman"/>
                <w:b w:val="0"/>
                <w:sz w:val="24"/>
                <w:u w:val="none"/>
              </w:rPr>
              <w:t>8</w:t>
            </w:r>
            <w:r w:rsidRPr="00957229">
              <w:rPr>
                <w:rStyle w:val="InstructionsTabelleberschrift"/>
                <w:rFonts w:ascii="Times New Roman" w:hAnsi="Times New Roman"/>
                <w:b w:val="0"/>
                <w:sz w:val="24"/>
                <w:u w:val="none"/>
              </w:rPr>
              <w:t xml:space="preserve">, VKV, met betrekking tot de best beschikbare onafhankelijke gegevens voor het overeenkomstige product of de overeenkomstige productgroep. </w:t>
            </w:r>
          </w:p>
          <w:p w14:paraId="09D4C3BD" w14:textId="77777777" w:rsidR="00523F81" w:rsidRPr="00957229" w:rsidRDefault="00113E45" w:rsidP="0078190D">
            <w:pPr>
              <w:suppressAutoHyphens/>
              <w:spacing w:beforeLines="60" w:before="144" w:afterLines="60" w:after="144"/>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Niet-gecorrigeerde verschillen betreffen niet-gecorrigeerde verschillen tussen de door het handelssysteem gegenereerde waarderingen en de waarderingen die tijdens het maandelijkse IPV-proces worden gevormd.</w:t>
            </w:r>
          </w:p>
          <w:p w14:paraId="4265E959" w14:textId="77777777" w:rsidR="00523F81" w:rsidRPr="00957229" w:rsidRDefault="004D2753" w:rsidP="0078190D">
            <w:pPr>
              <w:suppressAutoHyphens/>
              <w:spacing w:beforeLines="60" w:before="144" w:afterLines="60" w:after="144"/>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Bij de berekening van het IPV-verschil worden in de boeken bescheiden van de instelling voor de betrokken datum einde maand geen gecorrigeerde verschillen opgenomen.</w:t>
            </w:r>
          </w:p>
          <w:p w14:paraId="5AB5E44E" w14:textId="77777777" w:rsidR="00523F81" w:rsidRPr="00957229" w:rsidRDefault="00113E45" w:rsidP="0078190D">
            <w:pPr>
              <w:suppressAutoHyphens/>
              <w:spacing w:beforeLines="60" w:before="144" w:afterLines="60" w:after="144"/>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Alleen resultaten die zijn gekalibreerd op basis van prijzen van instrumenten die aan hetzelfde product zouden worden gekoppeld (output </w:t>
            </w:r>
            <w:proofErr w:type="spellStart"/>
            <w:r w:rsidRPr="00957229">
              <w:rPr>
                <w:rStyle w:val="InstructionsTabelleberschrift"/>
                <w:rFonts w:ascii="Times New Roman" w:hAnsi="Times New Roman"/>
                <w:b w:val="0"/>
                <w:sz w:val="24"/>
                <w:u w:val="none"/>
              </w:rPr>
              <w:t>testing</w:t>
            </w:r>
            <w:proofErr w:type="spellEnd"/>
            <w:r w:rsidRPr="00957229">
              <w:rPr>
                <w:rStyle w:val="InstructionsTabelleberschrift"/>
                <w:rFonts w:ascii="Times New Roman" w:hAnsi="Times New Roman"/>
                <w:b w:val="0"/>
                <w:sz w:val="24"/>
                <w:u w:val="none"/>
              </w:rPr>
              <w:t xml:space="preserve">), worden hier opgenomen. De resultaten van input </w:t>
            </w:r>
            <w:proofErr w:type="spellStart"/>
            <w:r w:rsidRPr="00957229">
              <w:rPr>
                <w:rStyle w:val="InstructionsTabelleberschrift"/>
                <w:rFonts w:ascii="Times New Roman" w:hAnsi="Times New Roman"/>
                <w:b w:val="0"/>
                <w:sz w:val="24"/>
                <w:u w:val="none"/>
              </w:rPr>
              <w:t>testing</w:t>
            </w:r>
            <w:proofErr w:type="spellEnd"/>
            <w:r w:rsidRPr="00957229">
              <w:rPr>
                <w:rStyle w:val="InstructionsTabelleberschrift"/>
                <w:rFonts w:ascii="Times New Roman" w:hAnsi="Times New Roman"/>
                <w:b w:val="0"/>
                <w:sz w:val="24"/>
                <w:u w:val="none"/>
              </w:rPr>
              <w:t xml:space="preserve"> op basis van </w:t>
            </w:r>
            <w:proofErr w:type="spellStart"/>
            <w:r w:rsidRPr="00957229">
              <w:rPr>
                <w:rStyle w:val="InstructionsTabelleberschrift"/>
                <w:rFonts w:ascii="Times New Roman" w:hAnsi="Times New Roman"/>
                <w:b w:val="0"/>
                <w:sz w:val="24"/>
                <w:u w:val="none"/>
              </w:rPr>
              <w:t>inputs</w:t>
            </w:r>
            <w:proofErr w:type="spellEnd"/>
            <w:r w:rsidRPr="00957229">
              <w:rPr>
                <w:rStyle w:val="InstructionsTabelleberschrift"/>
                <w:rFonts w:ascii="Times New Roman" w:hAnsi="Times New Roman"/>
                <w:b w:val="0"/>
                <w:sz w:val="24"/>
                <w:u w:val="none"/>
              </w:rPr>
              <w:t xml:space="preserve"> van marktgegevens die getest zijn tegen niveaus die op basis van verschillende producten zijn gekalibreerd, worden niet opgenomen.</w:t>
            </w:r>
          </w:p>
        </w:tc>
      </w:tr>
      <w:tr w:rsidR="00523F81" w:rsidRPr="00957229" w14:paraId="10D769D8" w14:textId="77777777" w:rsidTr="00672D2A">
        <w:tc>
          <w:tcPr>
            <w:tcW w:w="1101" w:type="dxa"/>
          </w:tcPr>
          <w:p w14:paraId="385DF656" w14:textId="77777777" w:rsidR="00523F81" w:rsidRPr="00957229" w:rsidRDefault="008136B4" w:rsidP="0078190D">
            <w:pPr>
              <w:suppressAutoHyphens/>
              <w:spacing w:beforeLines="60" w:before="144" w:afterLines="60" w:after="144"/>
              <w:rPr>
                <w:rFonts w:ascii="Times New Roman" w:hAnsi="Times New Roman"/>
                <w:sz w:val="24"/>
              </w:rPr>
            </w:pPr>
            <w:r w:rsidRPr="009C4F8D">
              <w:rPr>
                <w:rFonts w:ascii="Times New Roman" w:hAnsi="Times New Roman"/>
                <w:sz w:val="24"/>
              </w:rPr>
              <w:t>0120</w:t>
            </w:r>
          </w:p>
        </w:tc>
        <w:tc>
          <w:tcPr>
            <w:tcW w:w="8221" w:type="dxa"/>
          </w:tcPr>
          <w:p w14:paraId="07C00E6C" w14:textId="77777777" w:rsidR="00523F81" w:rsidRPr="00957229" w:rsidRDefault="00113E45" w:rsidP="0078190D">
            <w:pPr>
              <w:suppressAutoHyphens/>
              <w:spacing w:beforeLines="60" w:before="144" w:afterLines="60" w:after="144"/>
              <w:jc w:val="left"/>
              <w:rPr>
                <w:rStyle w:val="InstructionsTabelleberschrift"/>
                <w:rFonts w:ascii="Times New Roman" w:hAnsi="Times New Roman"/>
                <w:sz w:val="24"/>
              </w:rPr>
            </w:pPr>
            <w:r w:rsidRPr="00957229">
              <w:rPr>
                <w:rStyle w:val="InstructionsTabelleberschrift"/>
                <w:rFonts w:ascii="Times New Roman" w:hAnsi="Times New Roman"/>
                <w:sz w:val="24"/>
              </w:rPr>
              <w:t>IPV-DEKKING (OUTPUT TESTING)</w:t>
            </w:r>
          </w:p>
          <w:p w14:paraId="6DF5FC28" w14:textId="77777777" w:rsidR="00523F81" w:rsidRPr="00957229" w:rsidRDefault="00113E45" w:rsidP="0078190D">
            <w:pPr>
              <w:suppressAutoHyphens/>
              <w:spacing w:beforeLines="60" w:before="144" w:afterLines="60" w:after="144"/>
              <w:jc w:val="left"/>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Het percentage van die posities die met het model worden </w:t>
            </w:r>
            <w:proofErr w:type="spellStart"/>
            <w:r w:rsidRPr="00957229">
              <w:rPr>
                <w:rStyle w:val="InstructionsTabelleberschrift"/>
                <w:rFonts w:ascii="Times New Roman" w:hAnsi="Times New Roman"/>
                <w:b w:val="0"/>
                <w:sz w:val="24"/>
                <w:u w:val="none"/>
              </w:rPr>
              <w:t>gemapt</w:t>
            </w:r>
            <w:proofErr w:type="spellEnd"/>
            <w:r w:rsidRPr="00957229">
              <w:rPr>
                <w:rStyle w:val="InstructionsTabelleberschrift"/>
                <w:rFonts w:ascii="Times New Roman" w:hAnsi="Times New Roman"/>
                <w:b w:val="0"/>
                <w:sz w:val="24"/>
                <w:u w:val="none"/>
              </w:rPr>
              <w:t xml:space="preserve">, gewogen naar AWA in verband met modelrisico, dat wordt gedekt door de in kolom </w:t>
            </w:r>
            <w:r w:rsidRPr="009C4F8D">
              <w:rPr>
                <w:rStyle w:val="InstructionsTabelleberschrift"/>
                <w:rFonts w:ascii="Times New Roman" w:hAnsi="Times New Roman"/>
                <w:b w:val="0"/>
                <w:sz w:val="24"/>
                <w:u w:val="none"/>
              </w:rPr>
              <w:t>0110</w:t>
            </w:r>
            <w:r w:rsidRPr="00957229">
              <w:rPr>
                <w:rStyle w:val="InstructionsTabelleberschrift"/>
                <w:rFonts w:ascii="Times New Roman" w:hAnsi="Times New Roman"/>
                <w:b w:val="0"/>
                <w:sz w:val="24"/>
                <w:u w:val="none"/>
              </w:rPr>
              <w:t xml:space="preserve"> opgegeven resultaten van de output IPV-testing.</w:t>
            </w:r>
          </w:p>
        </w:tc>
      </w:tr>
      <w:tr w:rsidR="00523F81" w:rsidRPr="00957229" w14:paraId="10CCE332" w14:textId="77777777" w:rsidTr="00672D2A">
        <w:tc>
          <w:tcPr>
            <w:tcW w:w="1101" w:type="dxa"/>
          </w:tcPr>
          <w:p w14:paraId="330438BE" w14:textId="77777777" w:rsidR="00523F81" w:rsidRPr="00957229" w:rsidRDefault="008136B4" w:rsidP="0078190D">
            <w:pPr>
              <w:suppressAutoHyphens/>
              <w:spacing w:beforeLines="60" w:before="144" w:afterLines="60" w:after="144"/>
              <w:rPr>
                <w:rFonts w:ascii="Times New Roman" w:hAnsi="Times New Roman"/>
                <w:sz w:val="24"/>
              </w:rPr>
            </w:pPr>
            <w:r w:rsidRPr="009C4F8D">
              <w:rPr>
                <w:rFonts w:ascii="Times New Roman" w:hAnsi="Times New Roman"/>
                <w:sz w:val="24"/>
              </w:rPr>
              <w:t>0130</w:t>
            </w:r>
            <w:r w:rsidRPr="00957229">
              <w:rPr>
                <w:rFonts w:ascii="Times New Roman" w:hAnsi="Times New Roman"/>
                <w:sz w:val="24"/>
              </w:rPr>
              <w:t>–</w:t>
            </w:r>
            <w:r w:rsidRPr="009C4F8D">
              <w:rPr>
                <w:rFonts w:ascii="Times New Roman" w:hAnsi="Times New Roman"/>
                <w:sz w:val="24"/>
              </w:rPr>
              <w:t>0140</w:t>
            </w:r>
          </w:p>
        </w:tc>
        <w:tc>
          <w:tcPr>
            <w:tcW w:w="8221" w:type="dxa"/>
          </w:tcPr>
          <w:p w14:paraId="4401B07B" w14:textId="77777777" w:rsidR="00523F81" w:rsidRPr="00957229" w:rsidRDefault="00113E45"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AANPASSINGEN REËLE WAARDE</w:t>
            </w:r>
          </w:p>
          <w:p w14:paraId="0FDC4843" w14:textId="5C560EB8" w:rsidR="00523F81" w:rsidRPr="00957229" w:rsidRDefault="00113E45" w:rsidP="0078190D">
            <w:pPr>
              <w:suppressAutoHyphens/>
              <w:spacing w:beforeLines="60" w:before="144" w:afterLines="60" w:after="144"/>
              <w:rPr>
                <w:rStyle w:val="InstructionsTabelleberschrift"/>
                <w:rFonts w:ascii="Times New Roman" w:hAnsi="Times New Roman"/>
                <w:b w:val="0"/>
                <w:sz w:val="24"/>
                <w:u w:val="none"/>
              </w:rPr>
            </w:pPr>
            <w:proofErr w:type="spellStart"/>
            <w:r w:rsidRPr="00957229">
              <w:rPr>
                <w:rFonts w:ascii="Times New Roman" w:hAnsi="Times New Roman"/>
                <w:sz w:val="24"/>
              </w:rPr>
              <w:t>Reëlewaardeaanpassingen</w:t>
            </w:r>
            <w:proofErr w:type="spellEnd"/>
            <w:r w:rsidRPr="00957229">
              <w:rPr>
                <w:rFonts w:ascii="Times New Roman" w:hAnsi="Times New Roman"/>
                <w:sz w:val="24"/>
              </w:rPr>
              <w:t xml:space="preserve"> als bedoeld in de kolommen </w:t>
            </w:r>
            <w:r w:rsidRPr="009C4F8D">
              <w:rPr>
                <w:rFonts w:ascii="Times New Roman" w:hAnsi="Times New Roman"/>
                <w:sz w:val="24"/>
              </w:rPr>
              <w:t>0190</w:t>
            </w:r>
            <w:r w:rsidRPr="00957229">
              <w:rPr>
                <w:rFonts w:ascii="Times New Roman" w:hAnsi="Times New Roman"/>
                <w:sz w:val="24"/>
              </w:rPr>
              <w:t xml:space="preserve"> en </w:t>
            </w:r>
            <w:r w:rsidRPr="009C4F8D">
              <w:rPr>
                <w:rFonts w:ascii="Times New Roman" w:hAnsi="Times New Roman"/>
                <w:sz w:val="24"/>
              </w:rPr>
              <w:t>0240</w:t>
            </w:r>
            <w:r w:rsidRPr="00957229">
              <w:rPr>
                <w:rFonts w:ascii="Times New Roman" w:hAnsi="Times New Roman"/>
                <w:sz w:val="24"/>
              </w:rPr>
              <w:t xml:space="preserve"> van template C </w:t>
            </w:r>
            <w:r w:rsidRPr="009C4F8D">
              <w:rPr>
                <w:rFonts w:ascii="Times New Roman" w:hAnsi="Times New Roman"/>
                <w:sz w:val="24"/>
              </w:rPr>
              <w:t>32</w:t>
            </w:r>
            <w:r w:rsidRPr="00957229">
              <w:rPr>
                <w:rFonts w:ascii="Times New Roman" w:hAnsi="Times New Roman"/>
                <w:sz w:val="24"/>
              </w:rPr>
              <w:t>.</w:t>
            </w:r>
            <w:r w:rsidRPr="009C4F8D">
              <w:rPr>
                <w:rFonts w:ascii="Times New Roman" w:hAnsi="Times New Roman"/>
                <w:sz w:val="24"/>
              </w:rPr>
              <w:t>02</w:t>
            </w:r>
            <w:r w:rsidRPr="00957229">
              <w:rPr>
                <w:rFonts w:ascii="Times New Roman" w:hAnsi="Times New Roman"/>
                <w:sz w:val="24"/>
              </w:rPr>
              <w:t xml:space="preserve"> die zijn toegepast op de posities die aan het model in kolom </w:t>
            </w:r>
            <w:r w:rsidRPr="009C4F8D">
              <w:rPr>
                <w:rFonts w:ascii="Times New Roman" w:hAnsi="Times New Roman"/>
                <w:sz w:val="24"/>
              </w:rPr>
              <w:t>0010</w:t>
            </w:r>
            <w:r w:rsidRPr="00957229">
              <w:rPr>
                <w:rFonts w:ascii="Times New Roman" w:hAnsi="Times New Roman"/>
                <w:sz w:val="24"/>
              </w:rPr>
              <w:t xml:space="preserve"> zijn gekoppeld.</w:t>
            </w:r>
          </w:p>
        </w:tc>
      </w:tr>
      <w:tr w:rsidR="00523F81" w:rsidRPr="00957229" w14:paraId="1AB5936A" w14:textId="77777777" w:rsidTr="00672D2A">
        <w:tc>
          <w:tcPr>
            <w:tcW w:w="1101" w:type="dxa"/>
          </w:tcPr>
          <w:p w14:paraId="1F34B920" w14:textId="77777777" w:rsidR="00523F81" w:rsidRPr="00957229" w:rsidRDefault="008136B4" w:rsidP="0078190D">
            <w:pPr>
              <w:suppressAutoHyphens/>
              <w:spacing w:beforeLines="60" w:before="144" w:afterLines="60" w:after="144"/>
              <w:rPr>
                <w:rFonts w:ascii="Times New Roman" w:hAnsi="Times New Roman"/>
                <w:sz w:val="24"/>
              </w:rPr>
            </w:pPr>
            <w:r w:rsidRPr="009C4F8D">
              <w:rPr>
                <w:rFonts w:ascii="Times New Roman" w:hAnsi="Times New Roman"/>
                <w:sz w:val="24"/>
              </w:rPr>
              <w:t>0150</w:t>
            </w:r>
          </w:p>
        </w:tc>
        <w:tc>
          <w:tcPr>
            <w:tcW w:w="8221" w:type="dxa"/>
          </w:tcPr>
          <w:p w14:paraId="44AED0CC" w14:textId="77777777" w:rsidR="00523F81" w:rsidRPr="00957229" w:rsidRDefault="00113E45"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WINST EN VERLIES BIJ EERSTE OPNAME</w:t>
            </w:r>
          </w:p>
          <w:p w14:paraId="018D0997" w14:textId="77777777" w:rsidR="00523F81" w:rsidRPr="00957229" w:rsidRDefault="00113E45" w:rsidP="0078190D">
            <w:pPr>
              <w:suppressAutoHyphens/>
              <w:spacing w:beforeLines="60" w:before="144" w:afterLines="60" w:after="144"/>
              <w:rPr>
                <w:rStyle w:val="InstructionsTabelleberschrift"/>
                <w:rFonts w:ascii="Times New Roman" w:hAnsi="Times New Roman"/>
                <w:sz w:val="24"/>
              </w:rPr>
            </w:pPr>
            <w:r w:rsidRPr="00957229">
              <w:rPr>
                <w:rFonts w:ascii="Times New Roman" w:hAnsi="Times New Roman"/>
                <w:sz w:val="24"/>
              </w:rPr>
              <w:t xml:space="preserve">Aanpassingen als gedefinieerd in kolom </w:t>
            </w:r>
            <w:r w:rsidRPr="009C4F8D">
              <w:rPr>
                <w:rFonts w:ascii="Times New Roman" w:hAnsi="Times New Roman"/>
                <w:sz w:val="24"/>
              </w:rPr>
              <w:t>0260</w:t>
            </w:r>
            <w:r w:rsidRPr="00957229">
              <w:rPr>
                <w:rFonts w:ascii="Times New Roman" w:hAnsi="Times New Roman"/>
                <w:sz w:val="24"/>
              </w:rPr>
              <w:t xml:space="preserve"> van template C </w:t>
            </w:r>
            <w:r w:rsidRPr="009C4F8D">
              <w:rPr>
                <w:rFonts w:ascii="Times New Roman" w:hAnsi="Times New Roman"/>
                <w:sz w:val="24"/>
              </w:rPr>
              <w:t>32</w:t>
            </w:r>
            <w:r w:rsidRPr="00957229">
              <w:rPr>
                <w:rFonts w:ascii="Times New Roman" w:hAnsi="Times New Roman"/>
                <w:sz w:val="24"/>
              </w:rPr>
              <w:t>.</w:t>
            </w:r>
            <w:r w:rsidRPr="009C4F8D">
              <w:rPr>
                <w:rFonts w:ascii="Times New Roman" w:hAnsi="Times New Roman"/>
                <w:sz w:val="24"/>
              </w:rPr>
              <w:t>02</w:t>
            </w:r>
            <w:r w:rsidRPr="00957229">
              <w:rPr>
                <w:rFonts w:ascii="Times New Roman" w:hAnsi="Times New Roman"/>
                <w:sz w:val="24"/>
              </w:rPr>
              <w:t xml:space="preserve"> die zijn toegepast op de posities die met het model in kolom </w:t>
            </w:r>
            <w:r w:rsidRPr="009C4F8D">
              <w:rPr>
                <w:rFonts w:ascii="Times New Roman" w:hAnsi="Times New Roman"/>
                <w:sz w:val="24"/>
              </w:rPr>
              <w:t>0010</w:t>
            </w:r>
            <w:r w:rsidRPr="00957229">
              <w:rPr>
                <w:rFonts w:ascii="Times New Roman" w:hAnsi="Times New Roman"/>
                <w:sz w:val="24"/>
              </w:rPr>
              <w:t xml:space="preserve"> zijn </w:t>
            </w:r>
            <w:proofErr w:type="spellStart"/>
            <w:r w:rsidRPr="00957229">
              <w:rPr>
                <w:rFonts w:ascii="Times New Roman" w:hAnsi="Times New Roman"/>
                <w:sz w:val="24"/>
              </w:rPr>
              <w:t>gemapt</w:t>
            </w:r>
            <w:proofErr w:type="spellEnd"/>
            <w:r w:rsidRPr="00957229">
              <w:rPr>
                <w:rFonts w:ascii="Times New Roman" w:hAnsi="Times New Roman"/>
                <w:sz w:val="24"/>
              </w:rPr>
              <w:t>.</w:t>
            </w:r>
          </w:p>
        </w:tc>
      </w:tr>
    </w:tbl>
    <w:p w14:paraId="42E50DC5" w14:textId="77777777" w:rsidR="00523F81" w:rsidRPr="00957229" w:rsidRDefault="00523F81" w:rsidP="0078190D">
      <w:pPr>
        <w:suppressAutoHyphens/>
        <w:rPr>
          <w:rStyle w:val="InstructionsTabelleText"/>
          <w:rFonts w:ascii="Times New Roman" w:hAnsi="Times New Roman"/>
          <w:sz w:val="24"/>
        </w:rPr>
      </w:pPr>
    </w:p>
    <w:p w14:paraId="684E0FC0" w14:textId="77777777" w:rsidR="00523F81" w:rsidRPr="00957229" w:rsidRDefault="00113E45" w:rsidP="0078190D">
      <w:pPr>
        <w:pStyle w:val="Instructionsberschrift2"/>
        <w:numPr>
          <w:ilvl w:val="0"/>
          <w:numId w:val="0"/>
        </w:numPr>
        <w:suppressAutoHyphens/>
        <w:ind w:left="357" w:hanging="357"/>
        <w:rPr>
          <w:rFonts w:ascii="Times New Roman" w:hAnsi="Times New Roman" w:cs="Times New Roman"/>
          <w:sz w:val="24"/>
          <w:u w:val="none"/>
        </w:rPr>
      </w:pPr>
      <w:bookmarkStart w:id="117" w:name="_Toc30154431"/>
      <w:r w:rsidRPr="009C4F8D">
        <w:rPr>
          <w:rFonts w:ascii="Times New Roman" w:hAnsi="Times New Roman" w:cs="Times New Roman"/>
          <w:sz w:val="24"/>
        </w:rPr>
        <w:t>6</w:t>
      </w:r>
      <w:r w:rsidRPr="00957229">
        <w:rPr>
          <w:rFonts w:ascii="Times New Roman" w:hAnsi="Times New Roman" w:cs="Times New Roman"/>
          <w:sz w:val="24"/>
        </w:rPr>
        <w:t>.</w:t>
      </w:r>
      <w:r w:rsidRPr="009C4F8D">
        <w:rPr>
          <w:rFonts w:ascii="Times New Roman" w:hAnsi="Times New Roman" w:cs="Times New Roman"/>
          <w:sz w:val="24"/>
        </w:rPr>
        <w:t>4</w:t>
      </w:r>
      <w:r w:rsidRPr="00957229">
        <w:rPr>
          <w:rFonts w:ascii="Times New Roman" w:hAnsi="Times New Roman" w:cs="Times New Roman"/>
          <w:sz w:val="24"/>
        </w:rPr>
        <w:t xml:space="preserve"> C </w:t>
      </w:r>
      <w:r w:rsidRPr="009C4F8D">
        <w:rPr>
          <w:rFonts w:ascii="Times New Roman" w:hAnsi="Times New Roman" w:cs="Times New Roman"/>
          <w:sz w:val="24"/>
        </w:rPr>
        <w:t>32</w:t>
      </w:r>
      <w:r w:rsidRPr="00957229">
        <w:rPr>
          <w:rFonts w:ascii="Times New Roman" w:hAnsi="Times New Roman" w:cs="Times New Roman"/>
          <w:sz w:val="24"/>
        </w:rPr>
        <w:t>.</w:t>
      </w:r>
      <w:r w:rsidRPr="009C4F8D">
        <w:rPr>
          <w:rFonts w:ascii="Times New Roman" w:hAnsi="Times New Roman" w:cs="Times New Roman"/>
          <w:sz w:val="24"/>
        </w:rPr>
        <w:t>04</w:t>
      </w:r>
      <w:r w:rsidRPr="00957229">
        <w:rPr>
          <w:rFonts w:ascii="Times New Roman" w:hAnsi="Times New Roman" w:cs="Times New Roman"/>
          <w:sz w:val="24"/>
        </w:rPr>
        <w:t xml:space="preserve"> - Prudente waardering: AWA in verband met geconcentreerde posities (</w:t>
      </w:r>
      <w:proofErr w:type="spellStart"/>
      <w:r w:rsidRPr="00957229">
        <w:rPr>
          <w:rFonts w:ascii="Times New Roman" w:hAnsi="Times New Roman" w:cs="Times New Roman"/>
          <w:sz w:val="24"/>
        </w:rPr>
        <w:t>PruVal</w:t>
      </w:r>
      <w:proofErr w:type="spellEnd"/>
      <w:r w:rsidRPr="00957229">
        <w:rPr>
          <w:rFonts w:ascii="Times New Roman" w:hAnsi="Times New Roman" w:cs="Times New Roman"/>
          <w:sz w:val="24"/>
        </w:rPr>
        <w:t xml:space="preserve"> </w:t>
      </w:r>
      <w:r w:rsidRPr="009C4F8D">
        <w:rPr>
          <w:rFonts w:ascii="Times New Roman" w:hAnsi="Times New Roman" w:cs="Times New Roman"/>
          <w:sz w:val="24"/>
        </w:rPr>
        <w:t>4</w:t>
      </w:r>
      <w:r w:rsidRPr="00957229">
        <w:rPr>
          <w:rFonts w:ascii="Times New Roman" w:hAnsi="Times New Roman" w:cs="Times New Roman"/>
          <w:sz w:val="24"/>
        </w:rPr>
        <w:t>)</w:t>
      </w:r>
      <w:bookmarkEnd w:id="117"/>
    </w:p>
    <w:p w14:paraId="15BF1E5B" w14:textId="77777777" w:rsidR="00523F81" w:rsidRPr="00957229" w:rsidRDefault="00B93FA1" w:rsidP="0078190D">
      <w:pPr>
        <w:pStyle w:val="Instructionsberschrift2"/>
        <w:numPr>
          <w:ilvl w:val="0"/>
          <w:numId w:val="0"/>
        </w:numPr>
        <w:suppressAutoHyphens/>
        <w:ind w:left="357" w:hanging="357"/>
        <w:rPr>
          <w:rFonts w:ascii="Times New Roman" w:hAnsi="Times New Roman" w:cs="Times New Roman"/>
          <w:sz w:val="24"/>
          <w:u w:val="none"/>
        </w:rPr>
      </w:pPr>
      <w:bookmarkStart w:id="118" w:name="_Toc30154432"/>
      <w:r w:rsidRPr="009C4F8D">
        <w:rPr>
          <w:rFonts w:ascii="Times New Roman" w:hAnsi="Times New Roman" w:cs="Times New Roman"/>
          <w:sz w:val="24"/>
          <w:u w:val="none"/>
        </w:rPr>
        <w:t>6</w:t>
      </w:r>
      <w:r w:rsidRPr="00957229">
        <w:rPr>
          <w:rFonts w:ascii="Times New Roman" w:hAnsi="Times New Roman" w:cs="Times New Roman"/>
          <w:sz w:val="24"/>
          <w:u w:val="none"/>
        </w:rPr>
        <w:t>.</w:t>
      </w:r>
      <w:r w:rsidRPr="009C4F8D">
        <w:rPr>
          <w:rFonts w:ascii="Times New Roman" w:hAnsi="Times New Roman" w:cs="Times New Roman"/>
          <w:sz w:val="24"/>
          <w:u w:val="none"/>
        </w:rPr>
        <w:t>4</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ab/>
      </w:r>
      <w:r w:rsidRPr="00957229">
        <w:rPr>
          <w:rFonts w:ascii="Times New Roman" w:hAnsi="Times New Roman" w:cs="Times New Roman"/>
          <w:sz w:val="24"/>
        </w:rPr>
        <w:t>Algemene opmerkingen</w:t>
      </w:r>
      <w:bookmarkEnd w:id="118"/>
      <w:r w:rsidRPr="00957229">
        <w:rPr>
          <w:rFonts w:ascii="Times New Roman" w:hAnsi="Times New Roman" w:cs="Times New Roman"/>
          <w:sz w:val="24"/>
          <w:u w:val="none"/>
        </w:rPr>
        <w:t xml:space="preserve"> </w:t>
      </w:r>
    </w:p>
    <w:p w14:paraId="5FFC4839" w14:textId="18061A7F" w:rsidR="00523F81" w:rsidRPr="00957229" w:rsidRDefault="00113E45" w:rsidP="0078190D">
      <w:pPr>
        <w:pStyle w:val="InstructionsText2"/>
        <w:numPr>
          <w:ilvl w:val="0"/>
          <w:numId w:val="0"/>
        </w:numPr>
        <w:suppressAutoHyphens/>
        <w:ind w:left="993"/>
      </w:pPr>
      <w:r w:rsidRPr="009C4F8D">
        <w:t>154</w:t>
      </w:r>
      <w:r w:rsidRPr="00957229">
        <w:t xml:space="preserve"> </w:t>
      </w:r>
      <w:proofErr w:type="spellStart"/>
      <w:r w:rsidRPr="00957229">
        <w:t>duodecies</w:t>
      </w:r>
      <w:proofErr w:type="spellEnd"/>
      <w:r w:rsidRPr="00957229">
        <w:t xml:space="preserve">. Deze template hoeft alleen te worden ingevuld door instellingen die de in artikel </w:t>
      </w:r>
      <w:r w:rsidRPr="009C4F8D">
        <w:t>4</w:t>
      </w:r>
      <w:r w:rsidRPr="00957229">
        <w:t xml:space="preserve">, lid </w:t>
      </w:r>
      <w:r w:rsidRPr="009C4F8D">
        <w:t>1</w:t>
      </w:r>
      <w:r w:rsidRPr="00957229">
        <w:t xml:space="preserve">, van Gedelegeerde Verordening (EU) </w:t>
      </w:r>
      <w:r w:rsidRPr="009C4F8D">
        <w:t>2016</w:t>
      </w:r>
      <w:r w:rsidRPr="00957229">
        <w:t>/</w:t>
      </w:r>
      <w:r w:rsidRPr="009C4F8D">
        <w:t>101</w:t>
      </w:r>
      <w:r w:rsidRPr="00957229">
        <w:t xml:space="preserve"> genoemde drempel op hun niveau overschrijden. Instellingen die deel uitmaken van een groep die de drempel op geconsolideerde basis overschrijdt, hoeven deze template alleen te rapporteren indien zij de drempel ook op hun niveau overschrijden.</w:t>
      </w:r>
    </w:p>
    <w:p w14:paraId="6C6B9144" w14:textId="5A1C6A2A" w:rsidR="00523F81" w:rsidRPr="00957229" w:rsidRDefault="00113E45" w:rsidP="0078190D">
      <w:pPr>
        <w:pStyle w:val="InstructionsText2"/>
        <w:numPr>
          <w:ilvl w:val="0"/>
          <w:numId w:val="0"/>
        </w:numPr>
        <w:suppressAutoHyphens/>
        <w:ind w:left="993"/>
      </w:pPr>
      <w:r w:rsidRPr="009C4F8D">
        <w:t>154</w:t>
      </w:r>
      <w:r w:rsidRPr="00957229">
        <w:t xml:space="preserve"> </w:t>
      </w:r>
      <w:proofErr w:type="spellStart"/>
      <w:r w:rsidRPr="00957229">
        <w:t>terdecies</w:t>
      </w:r>
      <w:proofErr w:type="spellEnd"/>
      <w:r w:rsidRPr="00957229">
        <w:t xml:space="preserve">. Deze template wordt gebruikt om nadere bijzonderheden te rapporteren van de </w:t>
      </w:r>
      <w:r w:rsidRPr="009C4F8D">
        <w:t>20</w:t>
      </w:r>
      <w:r w:rsidRPr="00957229">
        <w:t xml:space="preserve"> belangrijkste individuele </w:t>
      </w:r>
      <w:proofErr w:type="spellStart"/>
      <w:r w:rsidRPr="00957229">
        <w:t>AWA’s</w:t>
      </w:r>
      <w:proofErr w:type="spellEnd"/>
      <w:r w:rsidRPr="00957229">
        <w:t xml:space="preserve"> in verband met geconcentreerde posities in termen van het AWA-bedrag dat bijdraagt aan de overeenkomstig artikel </w:t>
      </w:r>
      <w:r w:rsidRPr="009C4F8D">
        <w:t>14</w:t>
      </w:r>
      <w:r w:rsidRPr="00957229">
        <w:t xml:space="preserve"> van Gedelegeerde Verordening (EU) </w:t>
      </w:r>
      <w:r w:rsidRPr="009C4F8D">
        <w:t>2016</w:t>
      </w:r>
      <w:r w:rsidRPr="00957229">
        <w:t>/</w:t>
      </w:r>
      <w:r w:rsidRPr="009C4F8D">
        <w:t>101</w:t>
      </w:r>
      <w:r w:rsidRPr="00957229">
        <w:t xml:space="preserve"> berekende totale AWA in verband met geconcentreerde posities op categorieniveau. Deze informatie komt overeen met de in kolom </w:t>
      </w:r>
      <w:r w:rsidRPr="009C4F8D">
        <w:t>0070</w:t>
      </w:r>
      <w:r w:rsidRPr="00957229">
        <w:t xml:space="preserve"> van template C </w:t>
      </w:r>
      <w:r w:rsidRPr="009C4F8D">
        <w:t>32</w:t>
      </w:r>
      <w:r w:rsidRPr="00957229">
        <w:t>.</w:t>
      </w:r>
      <w:r w:rsidRPr="009C4F8D">
        <w:t>02</w:t>
      </w:r>
      <w:r w:rsidRPr="00957229">
        <w:t xml:space="preserve"> gerapporteerde informatie. </w:t>
      </w:r>
    </w:p>
    <w:p w14:paraId="75B0C061" w14:textId="77777777" w:rsidR="00523F81" w:rsidRPr="00957229" w:rsidRDefault="00113E45" w:rsidP="0078190D">
      <w:pPr>
        <w:pStyle w:val="InstructionsText2"/>
        <w:numPr>
          <w:ilvl w:val="0"/>
          <w:numId w:val="0"/>
        </w:numPr>
        <w:suppressAutoHyphens/>
        <w:ind w:left="993"/>
      </w:pPr>
      <w:r w:rsidRPr="009C4F8D">
        <w:t>154</w:t>
      </w:r>
      <w:r w:rsidRPr="00957229">
        <w:t xml:space="preserve"> </w:t>
      </w:r>
      <w:proofErr w:type="spellStart"/>
      <w:r w:rsidRPr="00957229">
        <w:t>quaterdecies</w:t>
      </w:r>
      <w:proofErr w:type="spellEnd"/>
      <w:r w:rsidRPr="00957229">
        <w:t xml:space="preserve">. De </w:t>
      </w:r>
      <w:r w:rsidRPr="009C4F8D">
        <w:t>20</w:t>
      </w:r>
      <w:r w:rsidRPr="00957229">
        <w:t xml:space="preserve"> belangrijkste individuele </w:t>
      </w:r>
      <w:proofErr w:type="spellStart"/>
      <w:r w:rsidRPr="00957229">
        <w:t>AWA’s</w:t>
      </w:r>
      <w:proofErr w:type="spellEnd"/>
      <w:r w:rsidRPr="00957229">
        <w:t xml:space="preserve"> in verband met geconcentreerde posities, en de overeenkomstige productinformatie, worden gerapporteerd in afnemende volgorde, te beginnen bij de grootste individuele AWA in verband met geconcentreerde posities.</w:t>
      </w:r>
    </w:p>
    <w:p w14:paraId="18D151FC" w14:textId="33568C08" w:rsidR="00523F81" w:rsidRPr="00957229" w:rsidRDefault="00113E45" w:rsidP="0078190D">
      <w:pPr>
        <w:pStyle w:val="InstructionsText2"/>
        <w:numPr>
          <w:ilvl w:val="0"/>
          <w:numId w:val="0"/>
        </w:numPr>
        <w:suppressAutoHyphens/>
        <w:ind w:left="993"/>
      </w:pPr>
      <w:r w:rsidRPr="009C4F8D">
        <w:t>154</w:t>
      </w:r>
      <w:r w:rsidRPr="00957229">
        <w:t xml:space="preserve"> </w:t>
      </w:r>
      <w:proofErr w:type="spellStart"/>
      <w:r w:rsidRPr="00957229">
        <w:t>quindecies</w:t>
      </w:r>
      <w:proofErr w:type="spellEnd"/>
      <w:r w:rsidRPr="00957229">
        <w:t xml:space="preserve">. Producten die overeenkomen met die belangrijkste individuele </w:t>
      </w:r>
      <w:proofErr w:type="spellStart"/>
      <w:r w:rsidRPr="00957229">
        <w:t>AWA’s</w:t>
      </w:r>
      <w:proofErr w:type="spellEnd"/>
      <w:r w:rsidRPr="00957229">
        <w:t xml:space="preserve"> in verband met geconcentreerde posities, worden gerapporteerd aan de hand van de in artikel </w:t>
      </w:r>
      <w:r w:rsidRPr="009C4F8D">
        <w:t>19</w:t>
      </w:r>
      <w:r w:rsidRPr="00957229">
        <w:t xml:space="preserve">, lid </w:t>
      </w:r>
      <w:r w:rsidRPr="009C4F8D">
        <w:t>3</w:t>
      </w:r>
      <w:r w:rsidRPr="00957229">
        <w:t xml:space="preserve">, onder a), van Gedelegeerde Verordening (EU) </w:t>
      </w:r>
      <w:r w:rsidRPr="009C4F8D">
        <w:t>2016</w:t>
      </w:r>
      <w:r w:rsidRPr="00957229">
        <w:t>/</w:t>
      </w:r>
      <w:r w:rsidRPr="009C4F8D">
        <w:t>101</w:t>
      </w:r>
      <w:r w:rsidRPr="00957229">
        <w:t xml:space="preserve"> vereiste inventarisatie van producten.</w:t>
      </w:r>
    </w:p>
    <w:p w14:paraId="3142F70E" w14:textId="1A46D292" w:rsidR="00523F81" w:rsidRPr="00957229" w:rsidRDefault="00113E45" w:rsidP="0078190D">
      <w:pPr>
        <w:pStyle w:val="InstructionsText2"/>
        <w:numPr>
          <w:ilvl w:val="0"/>
          <w:numId w:val="0"/>
        </w:numPr>
        <w:suppressAutoHyphens/>
        <w:ind w:left="993"/>
      </w:pPr>
      <w:r w:rsidRPr="009C4F8D">
        <w:t>154</w:t>
      </w:r>
      <w:r w:rsidRPr="00957229">
        <w:t xml:space="preserve"> </w:t>
      </w:r>
      <w:proofErr w:type="spellStart"/>
      <w:r w:rsidRPr="00957229">
        <w:t>sexdecies</w:t>
      </w:r>
      <w:proofErr w:type="spellEnd"/>
      <w:r w:rsidRPr="00957229">
        <w:t>. Posities die homogeen zijn wat betreft de methode voor de berekening van de AWA, worden waar mogelijk geaggregeerd om de dekking van deze template te maximaliseren.</w:t>
      </w:r>
    </w:p>
    <w:p w14:paraId="710CAB00" w14:textId="77777777" w:rsidR="00523F81" w:rsidRPr="00957229" w:rsidRDefault="00B93FA1" w:rsidP="0078190D">
      <w:pPr>
        <w:pStyle w:val="Instructionsberschrift2"/>
        <w:numPr>
          <w:ilvl w:val="0"/>
          <w:numId w:val="0"/>
        </w:numPr>
        <w:suppressAutoHyphens/>
        <w:ind w:left="357" w:hanging="357"/>
        <w:rPr>
          <w:rFonts w:ascii="Times New Roman" w:hAnsi="Times New Roman" w:cs="Times New Roman"/>
          <w:sz w:val="24"/>
          <w:u w:val="none"/>
        </w:rPr>
      </w:pPr>
      <w:bookmarkStart w:id="119" w:name="_Toc30154433"/>
      <w:r w:rsidRPr="009C4F8D">
        <w:rPr>
          <w:rFonts w:ascii="Times New Roman" w:hAnsi="Times New Roman" w:cs="Times New Roman"/>
          <w:sz w:val="24"/>
          <w:u w:val="none"/>
        </w:rPr>
        <w:t>6</w:t>
      </w:r>
      <w:r w:rsidRPr="00957229">
        <w:rPr>
          <w:rFonts w:ascii="Times New Roman" w:hAnsi="Times New Roman" w:cs="Times New Roman"/>
          <w:sz w:val="24"/>
          <w:u w:val="none"/>
        </w:rPr>
        <w:t>.</w:t>
      </w:r>
      <w:r w:rsidRPr="009C4F8D">
        <w:rPr>
          <w:rFonts w:ascii="Times New Roman" w:hAnsi="Times New Roman" w:cs="Times New Roman"/>
          <w:sz w:val="24"/>
          <w:u w:val="none"/>
        </w:rPr>
        <w:t>4</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ab/>
      </w:r>
      <w:r w:rsidRPr="00957229">
        <w:rPr>
          <w:rFonts w:ascii="Times New Roman" w:hAnsi="Times New Roman" w:cs="Times New Roman"/>
          <w:sz w:val="24"/>
        </w:rPr>
        <w:t>Instructies voor specifieke posities</w:t>
      </w:r>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523F81" w:rsidRPr="00957229" w14:paraId="0D49F34C" w14:textId="77777777" w:rsidTr="00672D2A">
        <w:tc>
          <w:tcPr>
            <w:tcW w:w="8856" w:type="dxa"/>
            <w:gridSpan w:val="2"/>
            <w:shd w:val="clear" w:color="auto" w:fill="CCCCCC"/>
          </w:tcPr>
          <w:p w14:paraId="0E0913D1" w14:textId="77777777" w:rsidR="00523F81" w:rsidRPr="00957229" w:rsidRDefault="00113E45" w:rsidP="0078190D">
            <w:pPr>
              <w:suppressAutoHyphens/>
              <w:spacing w:beforeLines="60" w:before="144" w:afterLines="60" w:after="144"/>
              <w:rPr>
                <w:rFonts w:ascii="Times New Roman" w:hAnsi="Times New Roman"/>
                <w:b/>
                <w:sz w:val="24"/>
              </w:rPr>
            </w:pPr>
            <w:r w:rsidRPr="00957229">
              <w:rPr>
                <w:rFonts w:ascii="Times New Roman" w:hAnsi="Times New Roman"/>
                <w:b/>
                <w:sz w:val="24"/>
              </w:rPr>
              <w:t>Kolommen</w:t>
            </w:r>
          </w:p>
        </w:tc>
      </w:tr>
      <w:tr w:rsidR="00523F81" w:rsidRPr="00957229" w14:paraId="01F925BD" w14:textId="77777777" w:rsidTr="00672D2A">
        <w:tc>
          <w:tcPr>
            <w:tcW w:w="852" w:type="dxa"/>
          </w:tcPr>
          <w:p w14:paraId="69077131" w14:textId="77777777" w:rsidR="00523F81" w:rsidRPr="00957229" w:rsidRDefault="0022597E" w:rsidP="0078190D">
            <w:pPr>
              <w:suppressAutoHyphens/>
              <w:spacing w:beforeLines="60" w:before="144" w:afterLines="60" w:after="144"/>
              <w:rPr>
                <w:rFonts w:ascii="Times New Roman" w:hAnsi="Times New Roman"/>
                <w:sz w:val="24"/>
              </w:rPr>
            </w:pPr>
            <w:r w:rsidRPr="009C4F8D">
              <w:rPr>
                <w:rFonts w:ascii="Times New Roman" w:hAnsi="Times New Roman"/>
                <w:sz w:val="24"/>
              </w:rPr>
              <w:t>0005</w:t>
            </w:r>
          </w:p>
        </w:tc>
        <w:tc>
          <w:tcPr>
            <w:tcW w:w="8004" w:type="dxa"/>
          </w:tcPr>
          <w:p w14:paraId="5D8E42AF" w14:textId="77777777" w:rsidR="00523F81" w:rsidRPr="00957229" w:rsidRDefault="00113E45" w:rsidP="0078190D">
            <w:pPr>
              <w:suppressAutoHyphens/>
              <w:spacing w:beforeLines="60" w:before="144" w:afterLines="60" w:after="144"/>
              <w:rPr>
                <w:rFonts w:ascii="Times New Roman" w:hAnsi="Times New Roman"/>
                <w:b/>
                <w:sz w:val="24"/>
                <w:u w:val="single"/>
              </w:rPr>
            </w:pPr>
            <w:r w:rsidRPr="00957229">
              <w:rPr>
                <w:rFonts w:ascii="Times New Roman" w:hAnsi="Times New Roman"/>
                <w:b/>
                <w:sz w:val="24"/>
                <w:u w:val="single"/>
              </w:rPr>
              <w:t>RANG</w:t>
            </w:r>
          </w:p>
          <w:p w14:paraId="35A12444" w14:textId="2A08DF57" w:rsidR="00523F81" w:rsidRPr="00957229" w:rsidDel="003016B5" w:rsidRDefault="00113E45" w:rsidP="0078190D">
            <w:pPr>
              <w:suppressAutoHyphens/>
              <w:spacing w:beforeLines="60" w:before="144" w:afterLines="60" w:after="144"/>
              <w:rPr>
                <w:rFonts w:ascii="Times New Roman" w:hAnsi="Times New Roman"/>
                <w:b/>
                <w:sz w:val="24"/>
                <w:u w:val="single"/>
              </w:rPr>
            </w:pPr>
            <w:r w:rsidRPr="00957229">
              <w:rPr>
                <w:rFonts w:ascii="Times New Roman" w:hAnsi="Times New Roman"/>
                <w:sz w:val="24"/>
              </w:rPr>
              <w:t xml:space="preserve">De rang is een identificatiecode van een rij en is uniek voor elke rij in de template. Hij volgt de numerieke volgorde </w:t>
            </w:r>
            <w:r w:rsidRPr="009C4F8D">
              <w:rPr>
                <w:rFonts w:ascii="Times New Roman" w:hAnsi="Times New Roman"/>
                <w:sz w:val="24"/>
              </w:rPr>
              <w:t>1</w:t>
            </w:r>
            <w:r w:rsidRPr="00957229">
              <w:rPr>
                <w:rFonts w:ascii="Times New Roman" w:hAnsi="Times New Roman"/>
                <w:sz w:val="24"/>
              </w:rPr>
              <w:t xml:space="preserve">, </w:t>
            </w:r>
            <w:r w:rsidRPr="009C4F8D">
              <w:rPr>
                <w:rFonts w:ascii="Times New Roman" w:hAnsi="Times New Roman"/>
                <w:sz w:val="24"/>
              </w:rPr>
              <w:t>2</w:t>
            </w:r>
            <w:r w:rsidRPr="00957229">
              <w:rPr>
                <w:rFonts w:ascii="Times New Roman" w:hAnsi="Times New Roman"/>
                <w:sz w:val="24"/>
              </w:rPr>
              <w:t xml:space="preserve">, </w:t>
            </w:r>
            <w:r w:rsidRPr="009C4F8D">
              <w:rPr>
                <w:rFonts w:ascii="Times New Roman" w:hAnsi="Times New Roman"/>
                <w:sz w:val="24"/>
              </w:rPr>
              <w:t>3</w:t>
            </w:r>
            <w:r w:rsidRPr="00957229">
              <w:rPr>
                <w:rFonts w:ascii="Times New Roman" w:hAnsi="Times New Roman"/>
                <w:sz w:val="24"/>
              </w:rPr>
              <w:t xml:space="preserve"> enz., waarbij de hoogste individuele AWA in verband met geconcentreerde posities rang </w:t>
            </w:r>
            <w:r w:rsidRPr="009C4F8D">
              <w:rPr>
                <w:rFonts w:ascii="Times New Roman" w:hAnsi="Times New Roman"/>
                <w:sz w:val="24"/>
              </w:rPr>
              <w:t>1</w:t>
            </w:r>
            <w:r w:rsidRPr="00957229">
              <w:rPr>
                <w:rFonts w:ascii="Times New Roman" w:hAnsi="Times New Roman"/>
                <w:sz w:val="24"/>
              </w:rPr>
              <w:t xml:space="preserve"> krijgt, de op een na hoogste rang </w:t>
            </w:r>
            <w:r w:rsidRPr="009C4F8D">
              <w:rPr>
                <w:rFonts w:ascii="Times New Roman" w:hAnsi="Times New Roman"/>
                <w:sz w:val="24"/>
              </w:rPr>
              <w:t>2</w:t>
            </w:r>
            <w:r w:rsidRPr="00957229">
              <w:rPr>
                <w:rFonts w:ascii="Times New Roman" w:hAnsi="Times New Roman"/>
                <w:sz w:val="24"/>
              </w:rPr>
              <w:t xml:space="preserve"> enz.</w:t>
            </w:r>
          </w:p>
        </w:tc>
      </w:tr>
      <w:tr w:rsidR="00523F81" w:rsidRPr="00957229" w14:paraId="6B3108A4" w14:textId="77777777" w:rsidTr="00672D2A">
        <w:tc>
          <w:tcPr>
            <w:tcW w:w="852" w:type="dxa"/>
          </w:tcPr>
          <w:p w14:paraId="4E297FC1" w14:textId="77777777" w:rsidR="00523F81" w:rsidRPr="00957229" w:rsidRDefault="0022597E" w:rsidP="0078190D">
            <w:pPr>
              <w:suppressAutoHyphens/>
              <w:spacing w:beforeLines="60" w:before="144" w:afterLines="60" w:after="144"/>
              <w:rPr>
                <w:rFonts w:ascii="Times New Roman" w:hAnsi="Times New Roman"/>
                <w:sz w:val="24"/>
              </w:rPr>
            </w:pPr>
            <w:r w:rsidRPr="009C4F8D">
              <w:rPr>
                <w:rFonts w:ascii="Times New Roman" w:hAnsi="Times New Roman"/>
                <w:sz w:val="24"/>
              </w:rPr>
              <w:t>0010</w:t>
            </w:r>
          </w:p>
        </w:tc>
        <w:tc>
          <w:tcPr>
            <w:tcW w:w="8004" w:type="dxa"/>
          </w:tcPr>
          <w:p w14:paraId="2916DC85" w14:textId="77777777" w:rsidR="00523F81" w:rsidRPr="00957229" w:rsidRDefault="00113E45" w:rsidP="0078190D">
            <w:pPr>
              <w:suppressAutoHyphens/>
              <w:spacing w:beforeLines="60" w:before="144" w:afterLines="60" w:after="144"/>
              <w:rPr>
                <w:rFonts w:ascii="Times New Roman" w:hAnsi="Times New Roman"/>
                <w:b/>
                <w:sz w:val="24"/>
                <w:u w:val="single"/>
              </w:rPr>
            </w:pPr>
            <w:r w:rsidRPr="00957229">
              <w:rPr>
                <w:rFonts w:ascii="Times New Roman" w:hAnsi="Times New Roman"/>
                <w:b/>
                <w:sz w:val="24"/>
                <w:u w:val="single"/>
              </w:rPr>
              <w:t>RISICOCATEGORIE</w:t>
            </w:r>
          </w:p>
          <w:p w14:paraId="6D1696C8" w14:textId="77777777" w:rsidR="00523F81" w:rsidRPr="00957229" w:rsidRDefault="00113E45" w:rsidP="0078190D">
            <w:pPr>
              <w:suppressAutoHyphens/>
              <w:spacing w:beforeLines="60" w:before="144" w:afterLines="60" w:after="144"/>
              <w:rPr>
                <w:rFonts w:ascii="Times New Roman" w:hAnsi="Times New Roman"/>
                <w:sz w:val="24"/>
              </w:rPr>
            </w:pPr>
            <w:r w:rsidRPr="00957229">
              <w:rPr>
                <w:rFonts w:ascii="Times New Roman" w:hAnsi="Times New Roman"/>
                <w:sz w:val="24"/>
              </w:rPr>
              <w:t>De risicocategorie (rente, valuta, krediet, aandelen, grondstoffen) die de positie het beste kenmerkt.</w:t>
            </w:r>
          </w:p>
          <w:p w14:paraId="16A366E7" w14:textId="77777777" w:rsidR="00523F81" w:rsidRPr="00957229" w:rsidRDefault="00113E45" w:rsidP="0078190D">
            <w:pPr>
              <w:suppressAutoHyphens/>
              <w:spacing w:beforeLines="60" w:before="144" w:afterLines="60" w:after="144"/>
              <w:rPr>
                <w:rFonts w:ascii="Times New Roman" w:hAnsi="Times New Roman"/>
                <w:sz w:val="24"/>
              </w:rPr>
            </w:pPr>
            <w:r w:rsidRPr="00957229">
              <w:rPr>
                <w:rFonts w:ascii="Times New Roman" w:hAnsi="Times New Roman"/>
                <w:sz w:val="24"/>
              </w:rPr>
              <w:t>De instellingen rapporteren de volgende codes:</w:t>
            </w:r>
          </w:p>
          <w:p w14:paraId="15AF634B" w14:textId="77777777" w:rsidR="00523F81" w:rsidRPr="00957229" w:rsidRDefault="00113E45" w:rsidP="0078190D">
            <w:pPr>
              <w:suppressAutoHyphens/>
              <w:spacing w:beforeLines="60" w:before="144" w:afterLines="60" w:after="144"/>
              <w:rPr>
                <w:rFonts w:ascii="Times New Roman" w:hAnsi="Times New Roman"/>
                <w:sz w:val="24"/>
                <w:lang w:val="it-IT"/>
              </w:rPr>
            </w:pPr>
            <w:r w:rsidRPr="00957229">
              <w:rPr>
                <w:rFonts w:ascii="Times New Roman" w:hAnsi="Times New Roman"/>
                <w:sz w:val="24"/>
                <w:lang w:val="it-IT"/>
              </w:rPr>
              <w:t xml:space="preserve">IR — </w:t>
            </w:r>
            <w:proofErr w:type="spellStart"/>
            <w:r w:rsidRPr="00957229">
              <w:rPr>
                <w:rFonts w:ascii="Times New Roman" w:hAnsi="Times New Roman"/>
                <w:sz w:val="24"/>
                <w:lang w:val="it-IT"/>
              </w:rPr>
              <w:t>Rente</w:t>
            </w:r>
            <w:proofErr w:type="spellEnd"/>
          </w:p>
          <w:p w14:paraId="0480F0A4" w14:textId="77777777" w:rsidR="00523F81" w:rsidRPr="00957229" w:rsidRDefault="0022597E" w:rsidP="0078190D">
            <w:pPr>
              <w:suppressAutoHyphens/>
              <w:spacing w:beforeLines="60" w:before="144" w:afterLines="60" w:after="144"/>
              <w:rPr>
                <w:rFonts w:ascii="Times New Roman" w:hAnsi="Times New Roman"/>
                <w:sz w:val="24"/>
                <w:lang w:val="it-IT"/>
              </w:rPr>
            </w:pPr>
            <w:r w:rsidRPr="00957229">
              <w:rPr>
                <w:rFonts w:ascii="Times New Roman" w:hAnsi="Times New Roman"/>
                <w:sz w:val="24"/>
                <w:lang w:val="it-IT"/>
              </w:rPr>
              <w:t>FX — Valuta</w:t>
            </w:r>
          </w:p>
          <w:p w14:paraId="619C867D" w14:textId="77777777" w:rsidR="00523F81" w:rsidRPr="00957229" w:rsidRDefault="00113E45" w:rsidP="0078190D">
            <w:pPr>
              <w:suppressAutoHyphens/>
              <w:spacing w:beforeLines="60" w:before="144" w:afterLines="60" w:after="144"/>
              <w:rPr>
                <w:rFonts w:ascii="Times New Roman" w:hAnsi="Times New Roman"/>
                <w:sz w:val="24"/>
                <w:lang w:val="it-IT"/>
              </w:rPr>
            </w:pPr>
            <w:r w:rsidRPr="00957229">
              <w:rPr>
                <w:rFonts w:ascii="Times New Roman" w:hAnsi="Times New Roman"/>
                <w:sz w:val="24"/>
                <w:lang w:val="it-IT"/>
              </w:rPr>
              <w:t xml:space="preserve">CR — </w:t>
            </w:r>
            <w:proofErr w:type="spellStart"/>
            <w:r w:rsidRPr="00957229">
              <w:rPr>
                <w:rFonts w:ascii="Times New Roman" w:hAnsi="Times New Roman"/>
                <w:sz w:val="24"/>
                <w:lang w:val="it-IT"/>
              </w:rPr>
              <w:t>Krediet</w:t>
            </w:r>
            <w:proofErr w:type="spellEnd"/>
          </w:p>
          <w:p w14:paraId="4CE04B1E" w14:textId="77777777" w:rsidR="00523F81" w:rsidRPr="00957229" w:rsidRDefault="00113E45" w:rsidP="0078190D">
            <w:pPr>
              <w:suppressAutoHyphens/>
              <w:spacing w:beforeLines="60" w:before="144" w:afterLines="60" w:after="144"/>
              <w:rPr>
                <w:rFonts w:ascii="Times New Roman" w:hAnsi="Times New Roman"/>
                <w:sz w:val="24"/>
              </w:rPr>
            </w:pPr>
            <w:r w:rsidRPr="00957229">
              <w:rPr>
                <w:rFonts w:ascii="Times New Roman" w:hAnsi="Times New Roman"/>
                <w:sz w:val="24"/>
              </w:rPr>
              <w:t>EQ — Aandelen</w:t>
            </w:r>
          </w:p>
          <w:p w14:paraId="53AE9257" w14:textId="77777777" w:rsidR="00523F81" w:rsidRPr="00957229" w:rsidRDefault="00113E45" w:rsidP="0078190D">
            <w:pPr>
              <w:suppressAutoHyphens/>
              <w:spacing w:beforeLines="60" w:before="144" w:afterLines="60" w:after="144"/>
              <w:rPr>
                <w:rFonts w:ascii="Times New Roman" w:hAnsi="Times New Roman"/>
                <w:sz w:val="24"/>
              </w:rPr>
            </w:pPr>
            <w:r w:rsidRPr="00957229">
              <w:rPr>
                <w:rFonts w:ascii="Times New Roman" w:hAnsi="Times New Roman"/>
                <w:sz w:val="24"/>
              </w:rPr>
              <w:t>CO — Grondstoffen</w:t>
            </w:r>
          </w:p>
        </w:tc>
      </w:tr>
      <w:tr w:rsidR="00523F81" w:rsidRPr="00957229" w14:paraId="3E66D39B" w14:textId="77777777" w:rsidTr="00672D2A">
        <w:tc>
          <w:tcPr>
            <w:tcW w:w="852" w:type="dxa"/>
          </w:tcPr>
          <w:p w14:paraId="53257124" w14:textId="77777777" w:rsidR="00523F81" w:rsidRPr="00957229" w:rsidRDefault="0022597E" w:rsidP="0078190D">
            <w:pPr>
              <w:suppressAutoHyphens/>
              <w:spacing w:beforeLines="60" w:before="144" w:afterLines="60" w:after="144"/>
              <w:rPr>
                <w:rFonts w:ascii="Times New Roman" w:hAnsi="Times New Roman"/>
                <w:sz w:val="24"/>
              </w:rPr>
            </w:pPr>
            <w:r w:rsidRPr="009C4F8D">
              <w:rPr>
                <w:rFonts w:ascii="Times New Roman" w:hAnsi="Times New Roman"/>
                <w:sz w:val="24"/>
              </w:rPr>
              <w:t>0020</w:t>
            </w:r>
          </w:p>
        </w:tc>
        <w:tc>
          <w:tcPr>
            <w:tcW w:w="8004" w:type="dxa"/>
          </w:tcPr>
          <w:p w14:paraId="5E724BC4" w14:textId="77777777" w:rsidR="00523F81" w:rsidRPr="00957229" w:rsidRDefault="00113E45" w:rsidP="0078190D">
            <w:pPr>
              <w:suppressAutoHyphens/>
              <w:spacing w:beforeLines="60" w:before="144" w:afterLines="60" w:after="144"/>
              <w:rPr>
                <w:rFonts w:ascii="Times New Roman" w:hAnsi="Times New Roman"/>
                <w:b/>
                <w:sz w:val="24"/>
                <w:u w:val="single"/>
              </w:rPr>
            </w:pPr>
            <w:r w:rsidRPr="00957229">
              <w:rPr>
                <w:rFonts w:ascii="Times New Roman" w:hAnsi="Times New Roman"/>
                <w:b/>
                <w:sz w:val="24"/>
                <w:u w:val="single"/>
              </w:rPr>
              <w:t xml:space="preserve">PRODUCT </w:t>
            </w:r>
          </w:p>
          <w:p w14:paraId="61D1884D" w14:textId="3E825586" w:rsidR="00523F81" w:rsidRPr="00957229" w:rsidRDefault="00113E45"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Interne naam van het product of de productgroep, overeenkomstig de op grond van artikel </w:t>
            </w:r>
            <w:r w:rsidRPr="009C4F8D">
              <w:rPr>
                <w:rFonts w:ascii="Times New Roman" w:hAnsi="Times New Roman"/>
                <w:sz w:val="24"/>
              </w:rPr>
              <w:t>19</w:t>
            </w:r>
            <w:r w:rsidRPr="00957229">
              <w:rPr>
                <w:rFonts w:ascii="Times New Roman" w:hAnsi="Times New Roman"/>
                <w:sz w:val="24"/>
              </w:rPr>
              <w:t xml:space="preserve">, lid </w:t>
            </w:r>
            <w:r w:rsidRPr="009C4F8D">
              <w:rPr>
                <w:rFonts w:ascii="Times New Roman" w:hAnsi="Times New Roman"/>
                <w:sz w:val="24"/>
              </w:rPr>
              <w:t>3</w:t>
            </w:r>
            <w:r w:rsidRPr="00957229">
              <w:rPr>
                <w:rFonts w:ascii="Times New Roman" w:hAnsi="Times New Roman"/>
                <w:sz w:val="24"/>
              </w:rPr>
              <w:t xml:space="preserve">, onder a),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vereiste inventarisatie van producten.</w:t>
            </w:r>
          </w:p>
        </w:tc>
      </w:tr>
      <w:tr w:rsidR="00523F81" w:rsidRPr="00957229" w14:paraId="0198E1E4" w14:textId="77777777" w:rsidTr="00672D2A">
        <w:tc>
          <w:tcPr>
            <w:tcW w:w="852" w:type="dxa"/>
          </w:tcPr>
          <w:p w14:paraId="09D0AECA" w14:textId="77777777" w:rsidR="00523F81" w:rsidRPr="00957229" w:rsidRDefault="0022597E" w:rsidP="0078190D">
            <w:pPr>
              <w:suppressAutoHyphens/>
              <w:spacing w:beforeLines="60" w:before="144" w:afterLines="60" w:after="144"/>
              <w:rPr>
                <w:rFonts w:ascii="Times New Roman" w:hAnsi="Times New Roman"/>
                <w:sz w:val="24"/>
              </w:rPr>
            </w:pPr>
            <w:r w:rsidRPr="009C4F8D">
              <w:rPr>
                <w:rFonts w:ascii="Times New Roman" w:hAnsi="Times New Roman"/>
                <w:sz w:val="24"/>
              </w:rPr>
              <w:t>0030</w:t>
            </w:r>
          </w:p>
        </w:tc>
        <w:tc>
          <w:tcPr>
            <w:tcW w:w="8004" w:type="dxa"/>
          </w:tcPr>
          <w:p w14:paraId="25CE27D1" w14:textId="77777777" w:rsidR="00523F81" w:rsidRPr="00957229" w:rsidRDefault="00113E45" w:rsidP="0078190D">
            <w:pPr>
              <w:suppressAutoHyphens/>
              <w:spacing w:beforeLines="60" w:before="144" w:afterLines="60" w:after="144"/>
              <w:rPr>
                <w:rFonts w:ascii="Times New Roman" w:hAnsi="Times New Roman"/>
                <w:b/>
                <w:sz w:val="24"/>
                <w:u w:val="single"/>
              </w:rPr>
            </w:pPr>
            <w:r w:rsidRPr="00957229">
              <w:rPr>
                <w:rFonts w:ascii="Times New Roman" w:hAnsi="Times New Roman"/>
                <w:b/>
                <w:sz w:val="24"/>
                <w:u w:val="single"/>
              </w:rPr>
              <w:t>ONDERLIGGENDE</w:t>
            </w:r>
          </w:p>
          <w:p w14:paraId="70DA4BBF" w14:textId="77777777" w:rsidR="00523F81" w:rsidRPr="00957229" w:rsidRDefault="00113E45"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Interne naam van het onderliggende, of de </w:t>
            </w:r>
            <w:proofErr w:type="spellStart"/>
            <w:r w:rsidRPr="00957229">
              <w:rPr>
                <w:rFonts w:ascii="Times New Roman" w:hAnsi="Times New Roman"/>
                <w:sz w:val="24"/>
              </w:rPr>
              <w:t>onderliggenden</w:t>
            </w:r>
            <w:proofErr w:type="spellEnd"/>
            <w:r w:rsidRPr="00957229">
              <w:rPr>
                <w:rFonts w:ascii="Times New Roman" w:hAnsi="Times New Roman"/>
                <w:sz w:val="24"/>
              </w:rPr>
              <w:t>, in geval van derivaten of van de instrumenten ingeval het geen derivaten betreft.</w:t>
            </w:r>
          </w:p>
        </w:tc>
      </w:tr>
      <w:tr w:rsidR="00523F81" w:rsidRPr="00957229" w14:paraId="5EB9E9C6" w14:textId="77777777" w:rsidTr="00672D2A">
        <w:tc>
          <w:tcPr>
            <w:tcW w:w="852" w:type="dxa"/>
          </w:tcPr>
          <w:p w14:paraId="611E92E9" w14:textId="77777777" w:rsidR="00523F81" w:rsidRPr="00957229" w:rsidRDefault="0022597E" w:rsidP="0078190D">
            <w:pPr>
              <w:suppressAutoHyphens/>
              <w:spacing w:beforeLines="60" w:before="144" w:afterLines="60" w:after="144"/>
              <w:rPr>
                <w:rFonts w:ascii="Times New Roman" w:hAnsi="Times New Roman"/>
                <w:sz w:val="24"/>
              </w:rPr>
            </w:pPr>
            <w:r w:rsidRPr="009C4F8D">
              <w:rPr>
                <w:rFonts w:ascii="Times New Roman" w:hAnsi="Times New Roman"/>
                <w:sz w:val="24"/>
              </w:rPr>
              <w:t>0040</w:t>
            </w:r>
          </w:p>
        </w:tc>
        <w:tc>
          <w:tcPr>
            <w:tcW w:w="8004" w:type="dxa"/>
          </w:tcPr>
          <w:p w14:paraId="6CF6DF7E" w14:textId="77777777" w:rsidR="00523F81" w:rsidRPr="00957229" w:rsidRDefault="00113E45" w:rsidP="0078190D">
            <w:pPr>
              <w:suppressAutoHyphens/>
              <w:spacing w:beforeLines="60" w:before="144" w:afterLines="60" w:after="144"/>
              <w:rPr>
                <w:rFonts w:ascii="Times New Roman" w:hAnsi="Times New Roman"/>
                <w:b/>
                <w:sz w:val="24"/>
                <w:u w:val="single"/>
              </w:rPr>
            </w:pPr>
            <w:r w:rsidRPr="00957229">
              <w:rPr>
                <w:rFonts w:ascii="Times New Roman" w:hAnsi="Times New Roman"/>
                <w:b/>
                <w:sz w:val="24"/>
                <w:u w:val="single"/>
              </w:rPr>
              <w:t>OMVANG GECONCENTREERDE POSITIE</w:t>
            </w:r>
          </w:p>
          <w:p w14:paraId="55E8CAD3" w14:textId="59AF245B" w:rsidR="00523F81" w:rsidRPr="00957229" w:rsidRDefault="00113E45" w:rsidP="0078190D">
            <w:pPr>
              <w:suppressAutoHyphens/>
              <w:spacing w:beforeLines="60" w:before="144" w:afterLines="60" w:after="144"/>
              <w:rPr>
                <w:rStyle w:val="InstructionsTabelleberschrift"/>
                <w:rFonts w:ascii="Times New Roman" w:hAnsi="Times New Roman"/>
                <w:sz w:val="24"/>
              </w:rPr>
            </w:pPr>
            <w:r w:rsidRPr="00957229">
              <w:rPr>
                <w:rFonts w:ascii="Times New Roman" w:hAnsi="Times New Roman"/>
                <w:sz w:val="24"/>
              </w:rPr>
              <w:t xml:space="preserve">Omvang van de overeenkomstig artikel </w:t>
            </w:r>
            <w:r w:rsidRPr="009C4F8D">
              <w:rPr>
                <w:rFonts w:ascii="Times New Roman" w:hAnsi="Times New Roman"/>
                <w:sz w:val="24"/>
              </w:rPr>
              <w:t>14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onder a),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genoemde individuele geconcentreerde waarderingspositie, uitgedrukt in de in kolom </w:t>
            </w:r>
            <w:r w:rsidRPr="009C4F8D">
              <w:rPr>
                <w:rFonts w:ascii="Times New Roman" w:hAnsi="Times New Roman"/>
                <w:sz w:val="24"/>
              </w:rPr>
              <w:t>0050</w:t>
            </w:r>
            <w:r w:rsidRPr="00957229">
              <w:rPr>
                <w:rFonts w:ascii="Times New Roman" w:hAnsi="Times New Roman"/>
                <w:sz w:val="24"/>
              </w:rPr>
              <w:t xml:space="preserve"> beschreven eenheid. </w:t>
            </w:r>
          </w:p>
        </w:tc>
      </w:tr>
      <w:tr w:rsidR="00523F81" w:rsidRPr="00957229" w14:paraId="6D7EE985" w14:textId="77777777" w:rsidTr="00672D2A">
        <w:tc>
          <w:tcPr>
            <w:tcW w:w="852" w:type="dxa"/>
          </w:tcPr>
          <w:p w14:paraId="1D4A4B11" w14:textId="77777777" w:rsidR="00523F81" w:rsidRPr="00957229" w:rsidRDefault="0022597E" w:rsidP="0078190D">
            <w:pPr>
              <w:suppressAutoHyphens/>
              <w:spacing w:beforeLines="60" w:before="144" w:afterLines="60" w:after="144"/>
              <w:rPr>
                <w:rFonts w:ascii="Times New Roman" w:hAnsi="Times New Roman"/>
                <w:sz w:val="24"/>
              </w:rPr>
            </w:pPr>
            <w:r w:rsidRPr="009C4F8D">
              <w:rPr>
                <w:rFonts w:ascii="Times New Roman" w:hAnsi="Times New Roman"/>
                <w:sz w:val="24"/>
              </w:rPr>
              <w:t>0050</w:t>
            </w:r>
          </w:p>
        </w:tc>
        <w:tc>
          <w:tcPr>
            <w:tcW w:w="8004" w:type="dxa"/>
          </w:tcPr>
          <w:p w14:paraId="462E8180" w14:textId="77777777" w:rsidR="00523F81" w:rsidRPr="00957229" w:rsidRDefault="00113E45" w:rsidP="0078190D">
            <w:pPr>
              <w:suppressAutoHyphens/>
              <w:spacing w:beforeLines="60" w:before="144" w:afterLines="60" w:after="144"/>
              <w:rPr>
                <w:rFonts w:ascii="Times New Roman" w:hAnsi="Times New Roman"/>
                <w:b/>
                <w:sz w:val="24"/>
                <w:u w:val="single"/>
              </w:rPr>
            </w:pPr>
            <w:r w:rsidRPr="00957229">
              <w:rPr>
                <w:rFonts w:ascii="Times New Roman" w:hAnsi="Times New Roman"/>
                <w:b/>
                <w:sz w:val="24"/>
                <w:u w:val="single"/>
              </w:rPr>
              <w:t>MAATSTAF VAN OMVANG</w:t>
            </w:r>
          </w:p>
          <w:p w14:paraId="012AD96E" w14:textId="77777777" w:rsidR="00523F81" w:rsidRPr="00957229" w:rsidRDefault="00113E45" w:rsidP="0078190D">
            <w:pPr>
              <w:suppressAutoHyphens/>
              <w:spacing w:beforeLines="60" w:before="144" w:afterLines="60" w:after="144"/>
              <w:rPr>
                <w:rFonts w:ascii="Times New Roman" w:hAnsi="Times New Roman"/>
                <w:sz w:val="24"/>
              </w:rPr>
            </w:pPr>
            <w:r w:rsidRPr="00957229">
              <w:rPr>
                <w:rFonts w:ascii="Times New Roman" w:hAnsi="Times New Roman"/>
                <w:sz w:val="24"/>
              </w:rPr>
              <w:t xml:space="preserve">Eenheid van de maatstaf van omvang die intern wordt gebruikt bij de vaststelling van de geconcentreerde waarderingspositie om de in kolom </w:t>
            </w:r>
            <w:r w:rsidRPr="009C4F8D">
              <w:rPr>
                <w:rFonts w:ascii="Times New Roman" w:hAnsi="Times New Roman"/>
                <w:sz w:val="24"/>
              </w:rPr>
              <w:t>0040</w:t>
            </w:r>
            <w:r w:rsidRPr="00957229">
              <w:rPr>
                <w:rFonts w:ascii="Times New Roman" w:hAnsi="Times New Roman"/>
                <w:sz w:val="24"/>
              </w:rPr>
              <w:t xml:space="preserve"> bedoelde omvang van de geconcentreerde positie te berekenen. </w:t>
            </w:r>
          </w:p>
          <w:p w14:paraId="63E400D7" w14:textId="77777777" w:rsidR="00523F81" w:rsidRPr="00957229" w:rsidRDefault="00113E45" w:rsidP="0078190D">
            <w:pPr>
              <w:suppressAutoHyphens/>
              <w:spacing w:beforeLines="60" w:before="144" w:afterLines="60" w:after="144"/>
              <w:rPr>
                <w:rStyle w:val="InstructionsTabelleberschrift"/>
                <w:rFonts w:ascii="Times New Roman" w:hAnsi="Times New Roman"/>
                <w:b w:val="0"/>
                <w:bCs w:val="0"/>
                <w:sz w:val="24"/>
                <w:u w:val="none"/>
              </w:rPr>
            </w:pPr>
            <w:r w:rsidRPr="00957229">
              <w:rPr>
                <w:rFonts w:ascii="Times New Roman" w:hAnsi="Times New Roman"/>
                <w:sz w:val="24"/>
              </w:rPr>
              <w:t>Rapporteer bij posities in obligaties of aandelen de voor intern risicobeheer gebruikte eenheid, zoals “aantal obligaties”, “aantal aandelen” of “marktwaarde”.</w:t>
            </w:r>
            <w:r w:rsidRPr="00957229">
              <w:rPr>
                <w:rStyle w:val="InstructionsTabelleberschrift"/>
                <w:rFonts w:ascii="Times New Roman" w:hAnsi="Times New Roman"/>
                <w:b w:val="0"/>
                <w:bCs w:val="0"/>
                <w:sz w:val="24"/>
                <w:u w:val="none"/>
              </w:rPr>
              <w:t xml:space="preserve"> </w:t>
            </w:r>
          </w:p>
          <w:p w14:paraId="3D011492" w14:textId="77777777" w:rsidR="00523F81" w:rsidRPr="00957229" w:rsidRDefault="00113E45" w:rsidP="0078190D">
            <w:pPr>
              <w:suppressAutoHyphens/>
              <w:spacing w:beforeLines="60" w:before="144" w:afterLines="60" w:after="144"/>
              <w:rPr>
                <w:rStyle w:val="InstructionsTabelleberschrift"/>
                <w:rFonts w:ascii="Times New Roman" w:hAnsi="Times New Roman"/>
                <w:b w:val="0"/>
                <w:bCs w:val="0"/>
                <w:sz w:val="24"/>
                <w:u w:val="none"/>
              </w:rPr>
            </w:pPr>
            <w:r w:rsidRPr="00957229">
              <w:rPr>
                <w:rFonts w:ascii="Times New Roman" w:hAnsi="Times New Roman"/>
                <w:sz w:val="24"/>
              </w:rPr>
              <w:t>Bij posities in derivaten de voor intern risicobeheer gebruikte eenheid rapporteren, zoals “PV</w:t>
            </w:r>
            <w:r w:rsidRPr="009C4F8D">
              <w:rPr>
                <w:rFonts w:ascii="Times New Roman" w:hAnsi="Times New Roman"/>
                <w:sz w:val="24"/>
              </w:rPr>
              <w:t>01</w:t>
            </w:r>
            <w:r w:rsidRPr="00957229">
              <w:rPr>
                <w:rFonts w:ascii="Times New Roman" w:hAnsi="Times New Roman"/>
                <w:sz w:val="24"/>
              </w:rPr>
              <w:t xml:space="preserve">; EUR per </w:t>
            </w:r>
            <w:r w:rsidRPr="009C4F8D">
              <w:rPr>
                <w:rFonts w:ascii="Times New Roman" w:hAnsi="Times New Roman"/>
                <w:sz w:val="24"/>
              </w:rPr>
              <w:t>1</w:t>
            </w:r>
            <w:r w:rsidRPr="00957229">
              <w:rPr>
                <w:rFonts w:ascii="Times New Roman" w:hAnsi="Times New Roman"/>
                <w:sz w:val="24"/>
              </w:rPr>
              <w:t xml:space="preserve"> basispunt van parallelle verschuiving van de rentecurve”. </w:t>
            </w:r>
          </w:p>
        </w:tc>
      </w:tr>
      <w:tr w:rsidR="00523F81" w:rsidRPr="00957229" w14:paraId="0F65911F" w14:textId="77777777" w:rsidTr="00672D2A">
        <w:tc>
          <w:tcPr>
            <w:tcW w:w="852" w:type="dxa"/>
          </w:tcPr>
          <w:p w14:paraId="38D19445" w14:textId="77777777" w:rsidR="00523F81" w:rsidRPr="00957229" w:rsidRDefault="0022597E" w:rsidP="0078190D">
            <w:pPr>
              <w:suppressAutoHyphens/>
              <w:spacing w:beforeLines="60" w:before="144" w:afterLines="60" w:after="144"/>
              <w:rPr>
                <w:rFonts w:ascii="Times New Roman" w:hAnsi="Times New Roman"/>
                <w:sz w:val="24"/>
              </w:rPr>
            </w:pPr>
            <w:r w:rsidRPr="009C4F8D">
              <w:rPr>
                <w:rFonts w:ascii="Times New Roman" w:hAnsi="Times New Roman"/>
                <w:sz w:val="24"/>
              </w:rPr>
              <w:t>0060</w:t>
            </w:r>
          </w:p>
        </w:tc>
        <w:tc>
          <w:tcPr>
            <w:tcW w:w="8004" w:type="dxa"/>
          </w:tcPr>
          <w:p w14:paraId="5B31E5C5" w14:textId="77777777" w:rsidR="00523F81" w:rsidRPr="00957229" w:rsidRDefault="00113E45"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MARKTWAARDE</w:t>
            </w:r>
          </w:p>
          <w:p w14:paraId="24489414" w14:textId="77777777" w:rsidR="00523F81" w:rsidRPr="00957229" w:rsidRDefault="00113E45" w:rsidP="0078190D">
            <w:pPr>
              <w:suppressAutoHyphens/>
              <w:spacing w:beforeLines="60" w:before="144" w:afterLines="60" w:after="144"/>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Marktwaarde van de positie.</w:t>
            </w:r>
          </w:p>
        </w:tc>
      </w:tr>
      <w:tr w:rsidR="00523F81" w:rsidRPr="00957229" w14:paraId="28D8D3B4" w14:textId="77777777" w:rsidTr="00672D2A">
        <w:tc>
          <w:tcPr>
            <w:tcW w:w="852" w:type="dxa"/>
          </w:tcPr>
          <w:p w14:paraId="467CFB2C" w14:textId="77777777" w:rsidR="00523F81" w:rsidRPr="00957229" w:rsidRDefault="0022597E" w:rsidP="0078190D">
            <w:pPr>
              <w:suppressAutoHyphens/>
              <w:spacing w:beforeLines="60" w:before="144" w:afterLines="60" w:after="144"/>
              <w:rPr>
                <w:rFonts w:ascii="Times New Roman" w:hAnsi="Times New Roman"/>
                <w:sz w:val="24"/>
              </w:rPr>
            </w:pPr>
            <w:r w:rsidRPr="009C4F8D">
              <w:rPr>
                <w:rFonts w:ascii="Times New Roman" w:hAnsi="Times New Roman"/>
                <w:sz w:val="24"/>
              </w:rPr>
              <w:t>0070</w:t>
            </w:r>
          </w:p>
        </w:tc>
        <w:tc>
          <w:tcPr>
            <w:tcW w:w="8004" w:type="dxa"/>
          </w:tcPr>
          <w:p w14:paraId="43BCA791" w14:textId="77777777" w:rsidR="00523F81" w:rsidRPr="00957229" w:rsidRDefault="00113E45"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PRUDENTE EXITPERIODE</w:t>
            </w:r>
          </w:p>
          <w:p w14:paraId="377544B0" w14:textId="56398078" w:rsidR="00523F81" w:rsidRPr="00957229" w:rsidRDefault="00113E45" w:rsidP="0078190D">
            <w:pPr>
              <w:suppressAutoHyphens/>
              <w:spacing w:beforeLines="60" w:before="144" w:afterLines="60" w:after="144"/>
              <w:rPr>
                <w:rStyle w:val="InstructionsTabelleberschrift"/>
                <w:rFonts w:ascii="Times New Roman" w:hAnsi="Times New Roman"/>
                <w:b w:val="0"/>
                <w:sz w:val="24"/>
                <w:u w:val="none"/>
              </w:rPr>
            </w:pPr>
            <w:r w:rsidRPr="00957229">
              <w:rPr>
                <w:rFonts w:ascii="Times New Roman" w:hAnsi="Times New Roman"/>
                <w:sz w:val="24"/>
              </w:rPr>
              <w:t xml:space="preserve">De prudente </w:t>
            </w:r>
            <w:proofErr w:type="spellStart"/>
            <w:r w:rsidRPr="00957229">
              <w:rPr>
                <w:rFonts w:ascii="Times New Roman" w:hAnsi="Times New Roman"/>
                <w:sz w:val="24"/>
              </w:rPr>
              <w:t>exitperiode</w:t>
            </w:r>
            <w:proofErr w:type="spellEnd"/>
            <w:r w:rsidRPr="00957229">
              <w:rPr>
                <w:rFonts w:ascii="Times New Roman" w:hAnsi="Times New Roman"/>
                <w:sz w:val="24"/>
              </w:rPr>
              <w:t xml:space="preserve"> in aantal dagen geraamd overeenkomstig artikel </w:t>
            </w:r>
            <w:r w:rsidRPr="009C4F8D">
              <w:rPr>
                <w:rFonts w:ascii="Times New Roman" w:hAnsi="Times New Roman"/>
                <w:sz w:val="24"/>
              </w:rPr>
              <w:t>14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onder b),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w:t>
            </w:r>
          </w:p>
        </w:tc>
      </w:tr>
      <w:tr w:rsidR="00523F81" w:rsidRPr="00957229" w14:paraId="02D4BAC2" w14:textId="77777777" w:rsidTr="00672D2A">
        <w:tc>
          <w:tcPr>
            <w:tcW w:w="852" w:type="dxa"/>
          </w:tcPr>
          <w:p w14:paraId="213E69F9" w14:textId="77777777" w:rsidR="00523F81" w:rsidRPr="00957229" w:rsidRDefault="0022597E" w:rsidP="0078190D">
            <w:pPr>
              <w:suppressAutoHyphens/>
              <w:spacing w:beforeLines="60" w:before="144" w:afterLines="60" w:after="144"/>
              <w:rPr>
                <w:rFonts w:ascii="Times New Roman" w:hAnsi="Times New Roman"/>
                <w:sz w:val="24"/>
              </w:rPr>
            </w:pPr>
            <w:r w:rsidRPr="009C4F8D">
              <w:rPr>
                <w:rFonts w:ascii="Times New Roman" w:hAnsi="Times New Roman"/>
                <w:sz w:val="24"/>
              </w:rPr>
              <w:t>0080</w:t>
            </w:r>
          </w:p>
        </w:tc>
        <w:tc>
          <w:tcPr>
            <w:tcW w:w="8004" w:type="dxa"/>
          </w:tcPr>
          <w:p w14:paraId="7274372B" w14:textId="77777777" w:rsidR="00523F81" w:rsidRPr="00957229" w:rsidRDefault="00113E45"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AWA IN VERBAND MET GECONCENTREERDE POSITIES</w:t>
            </w:r>
          </w:p>
          <w:p w14:paraId="6F7551EC" w14:textId="2FA5E31E" w:rsidR="00523F81" w:rsidRPr="00957229" w:rsidRDefault="00113E45" w:rsidP="0078190D">
            <w:pPr>
              <w:suppressAutoHyphens/>
              <w:spacing w:beforeLines="60" w:before="144" w:afterLines="60" w:after="144"/>
              <w:rPr>
                <w:rStyle w:val="InstructionsTabelleberschrift"/>
                <w:rFonts w:ascii="Times New Roman" w:hAnsi="Times New Roman"/>
                <w:b w:val="0"/>
                <w:sz w:val="24"/>
                <w:u w:val="none"/>
              </w:rPr>
            </w:pPr>
            <w:r w:rsidRPr="00957229">
              <w:rPr>
                <w:rFonts w:ascii="Times New Roman" w:hAnsi="Times New Roman"/>
                <w:sz w:val="24"/>
              </w:rPr>
              <w:t xml:space="preserve">De overeenkomstig artikel </w:t>
            </w:r>
            <w:r w:rsidRPr="009C4F8D">
              <w:rPr>
                <w:rFonts w:ascii="Times New Roman" w:hAnsi="Times New Roman"/>
                <w:sz w:val="24"/>
              </w:rPr>
              <w:t>14</w:t>
            </w:r>
            <w:r w:rsidRPr="00957229">
              <w:rPr>
                <w:rFonts w:ascii="Times New Roman" w:hAnsi="Times New Roman"/>
                <w:sz w:val="24"/>
              </w:rPr>
              <w:t xml:space="preserve">, lid </w:t>
            </w:r>
            <w:r w:rsidRPr="009C4F8D">
              <w:rPr>
                <w:rFonts w:ascii="Times New Roman" w:hAnsi="Times New Roman"/>
                <w:sz w:val="24"/>
              </w:rPr>
              <w:t>1</w:t>
            </w:r>
            <w:r w:rsidRPr="00957229">
              <w:rPr>
                <w:rFonts w:ascii="Times New Roman" w:hAnsi="Times New Roman"/>
                <w:sz w:val="24"/>
              </w:rPr>
              <w:t xml:space="preserve">, van Gedelegeerde Verordening (EU) </w:t>
            </w:r>
            <w:r w:rsidRPr="009C4F8D">
              <w:rPr>
                <w:rFonts w:ascii="Times New Roman" w:hAnsi="Times New Roman"/>
                <w:sz w:val="24"/>
              </w:rPr>
              <w:t>2016</w:t>
            </w:r>
            <w:r w:rsidRPr="00957229">
              <w:rPr>
                <w:rFonts w:ascii="Times New Roman" w:hAnsi="Times New Roman"/>
                <w:sz w:val="24"/>
              </w:rPr>
              <w:t>/</w:t>
            </w:r>
            <w:r w:rsidRPr="009C4F8D">
              <w:rPr>
                <w:rFonts w:ascii="Times New Roman" w:hAnsi="Times New Roman"/>
                <w:sz w:val="24"/>
              </w:rPr>
              <w:t>101</w:t>
            </w:r>
            <w:r w:rsidRPr="00957229">
              <w:rPr>
                <w:rFonts w:ascii="Times New Roman" w:hAnsi="Times New Roman"/>
                <w:sz w:val="24"/>
              </w:rPr>
              <w:t xml:space="preserve"> berekende AWA in verband met geconcentreerde posities voor de desbetreffende individuele geconcentreerde waarderingspositie.</w:t>
            </w:r>
          </w:p>
        </w:tc>
      </w:tr>
      <w:tr w:rsidR="00523F81" w:rsidRPr="00957229" w14:paraId="4F4D7534" w14:textId="77777777" w:rsidTr="00672D2A">
        <w:tc>
          <w:tcPr>
            <w:tcW w:w="852" w:type="dxa"/>
          </w:tcPr>
          <w:p w14:paraId="360D46DF" w14:textId="77777777" w:rsidR="00523F81" w:rsidRPr="00957229" w:rsidRDefault="0022597E" w:rsidP="0078190D">
            <w:pPr>
              <w:suppressAutoHyphens/>
              <w:spacing w:beforeLines="60" w:before="144" w:afterLines="60" w:after="144"/>
              <w:rPr>
                <w:rFonts w:ascii="Times New Roman" w:hAnsi="Times New Roman"/>
                <w:sz w:val="24"/>
              </w:rPr>
            </w:pPr>
            <w:r w:rsidRPr="009C4F8D">
              <w:rPr>
                <w:rFonts w:ascii="Times New Roman" w:hAnsi="Times New Roman"/>
                <w:sz w:val="24"/>
              </w:rPr>
              <w:t>0090</w:t>
            </w:r>
          </w:p>
        </w:tc>
        <w:tc>
          <w:tcPr>
            <w:tcW w:w="8004" w:type="dxa"/>
          </w:tcPr>
          <w:p w14:paraId="36649ACD" w14:textId="77777777" w:rsidR="00523F81" w:rsidRPr="00957229" w:rsidRDefault="00113E45"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REËLEWAARDEAANPASSING VOOR GECONCENTREERDE POSITIE</w:t>
            </w:r>
          </w:p>
          <w:p w14:paraId="4C938762" w14:textId="77777777" w:rsidR="00523F81" w:rsidRPr="00957229" w:rsidRDefault="00113E45" w:rsidP="0078190D">
            <w:pPr>
              <w:suppressAutoHyphens/>
              <w:spacing w:beforeLines="60" w:before="144" w:afterLines="60" w:after="144"/>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Het bedrag van alle toegepaste </w:t>
            </w:r>
            <w:proofErr w:type="spellStart"/>
            <w:r w:rsidRPr="00957229">
              <w:rPr>
                <w:rStyle w:val="InstructionsTabelleberschrift"/>
                <w:rFonts w:ascii="Times New Roman" w:hAnsi="Times New Roman"/>
                <w:b w:val="0"/>
                <w:sz w:val="24"/>
                <w:u w:val="none"/>
              </w:rPr>
              <w:t>reëlewaardeaanpassingen</w:t>
            </w:r>
            <w:proofErr w:type="spellEnd"/>
            <w:r w:rsidRPr="00957229">
              <w:rPr>
                <w:rStyle w:val="InstructionsTabelleberschrift"/>
                <w:rFonts w:ascii="Times New Roman" w:hAnsi="Times New Roman"/>
                <w:b w:val="0"/>
                <w:sz w:val="24"/>
                <w:u w:val="none"/>
              </w:rPr>
              <w:t xml:space="preserve"> om weer te geven dat de door de instelling aangehouden geaggregeerde positie groter is dan het normale verhandelde volume of groter is dan de omvang van de posities waarop de noteringen of transacties zijn gebaseerd die worden gebruikt om de door het waarderingsmodel gebruikte prijs of </w:t>
            </w:r>
            <w:proofErr w:type="spellStart"/>
            <w:r w:rsidRPr="00957229">
              <w:rPr>
                <w:rStyle w:val="InstructionsTabelleberschrift"/>
                <w:rFonts w:ascii="Times New Roman" w:hAnsi="Times New Roman"/>
                <w:b w:val="0"/>
                <w:sz w:val="24"/>
                <w:u w:val="none"/>
              </w:rPr>
              <w:t>inputs</w:t>
            </w:r>
            <w:proofErr w:type="spellEnd"/>
            <w:r w:rsidRPr="00957229">
              <w:rPr>
                <w:rStyle w:val="InstructionsTabelleberschrift"/>
                <w:rFonts w:ascii="Times New Roman" w:hAnsi="Times New Roman"/>
                <w:b w:val="0"/>
                <w:sz w:val="24"/>
                <w:u w:val="none"/>
              </w:rPr>
              <w:t xml:space="preserve"> te kalibreren.</w:t>
            </w:r>
          </w:p>
          <w:p w14:paraId="52BD9D6E" w14:textId="77777777" w:rsidR="00523F81" w:rsidRPr="00957229" w:rsidRDefault="00955AA6" w:rsidP="0078190D">
            <w:pPr>
              <w:suppressAutoHyphens/>
              <w:spacing w:beforeLines="60" w:before="144" w:afterLines="60" w:after="144"/>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Het gerapporteerde bedrag komt overeen met het bedrag dat op desbetreffende individuele geconcentreerde waarderingspositie is toegepast.</w:t>
            </w:r>
          </w:p>
        </w:tc>
      </w:tr>
      <w:tr w:rsidR="00523F81" w:rsidRPr="00957229" w14:paraId="252B0831" w14:textId="77777777" w:rsidTr="00672D2A">
        <w:tc>
          <w:tcPr>
            <w:tcW w:w="852" w:type="dxa"/>
          </w:tcPr>
          <w:p w14:paraId="69962979" w14:textId="77777777" w:rsidR="00523F81" w:rsidRPr="00957229" w:rsidRDefault="0022597E" w:rsidP="0078190D">
            <w:pPr>
              <w:suppressAutoHyphens/>
              <w:spacing w:beforeLines="60" w:before="144" w:afterLines="60" w:after="144"/>
              <w:rPr>
                <w:rFonts w:ascii="Times New Roman" w:hAnsi="Times New Roman"/>
                <w:sz w:val="24"/>
              </w:rPr>
            </w:pPr>
            <w:r w:rsidRPr="009C4F8D">
              <w:rPr>
                <w:rFonts w:ascii="Times New Roman" w:hAnsi="Times New Roman"/>
                <w:sz w:val="24"/>
              </w:rPr>
              <w:t>0100</w:t>
            </w:r>
          </w:p>
        </w:tc>
        <w:tc>
          <w:tcPr>
            <w:tcW w:w="8004" w:type="dxa"/>
          </w:tcPr>
          <w:p w14:paraId="40C20224" w14:textId="77777777" w:rsidR="00523F81" w:rsidRPr="00957229" w:rsidRDefault="00113E45" w:rsidP="0078190D">
            <w:pPr>
              <w:suppressAutoHyphens/>
              <w:spacing w:beforeLines="60" w:before="144" w:afterLines="60" w:after="144"/>
              <w:rPr>
                <w:rStyle w:val="InstructionsTabelleberschrift"/>
                <w:rFonts w:ascii="Times New Roman" w:hAnsi="Times New Roman"/>
                <w:sz w:val="24"/>
              </w:rPr>
            </w:pPr>
            <w:r w:rsidRPr="00957229">
              <w:rPr>
                <w:rStyle w:val="InstructionsTabelleberschrift"/>
                <w:rFonts w:ascii="Times New Roman" w:hAnsi="Times New Roman"/>
                <w:sz w:val="24"/>
              </w:rPr>
              <w:t>IPV-VERSCHIL</w:t>
            </w:r>
          </w:p>
          <w:p w14:paraId="6DD8EA3B" w14:textId="0A06D3CA" w:rsidR="00523F81" w:rsidRPr="00957229" w:rsidRDefault="00113E45" w:rsidP="0078190D">
            <w:pPr>
              <w:suppressAutoHyphens/>
              <w:spacing w:beforeLines="60" w:before="144" w:afterLines="60" w:after="144"/>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 xml:space="preserve">De som van niet-gecorrigeerde verschillen (“IPV-verschil”) berekend aan het einde van de maand die het dichtst ligt bij de rapportagedatum, bij de onafhankelijke prijsverificatie overeenkomstig artikel </w:t>
            </w:r>
            <w:r w:rsidRPr="009C4F8D">
              <w:rPr>
                <w:rStyle w:val="InstructionsTabelleberschrift"/>
                <w:rFonts w:ascii="Times New Roman" w:hAnsi="Times New Roman"/>
                <w:b w:val="0"/>
                <w:sz w:val="24"/>
                <w:u w:val="none"/>
              </w:rPr>
              <w:t>105</w:t>
            </w:r>
            <w:r w:rsidRPr="00957229">
              <w:rPr>
                <w:rStyle w:val="InstructionsTabelleberschrift"/>
                <w:rFonts w:ascii="Times New Roman" w:hAnsi="Times New Roman"/>
                <w:b w:val="0"/>
                <w:sz w:val="24"/>
                <w:u w:val="none"/>
              </w:rPr>
              <w:t xml:space="preserve">, lid </w:t>
            </w:r>
            <w:r w:rsidRPr="009C4F8D">
              <w:rPr>
                <w:rStyle w:val="InstructionsTabelleberschrift"/>
                <w:rFonts w:ascii="Times New Roman" w:hAnsi="Times New Roman"/>
                <w:b w:val="0"/>
                <w:sz w:val="24"/>
                <w:u w:val="none"/>
              </w:rPr>
              <w:t>8</w:t>
            </w:r>
            <w:r w:rsidRPr="00957229">
              <w:rPr>
                <w:rStyle w:val="InstructionsTabelleberschrift"/>
                <w:rFonts w:ascii="Times New Roman" w:hAnsi="Times New Roman"/>
                <w:b w:val="0"/>
                <w:sz w:val="24"/>
                <w:u w:val="none"/>
              </w:rPr>
              <w:t xml:space="preserve">, VKV, met betrekking tot de best beschikbare onafhankelijke gegevens desbetreffende individuele geconcentreerde waarderingspositie. </w:t>
            </w:r>
          </w:p>
          <w:p w14:paraId="359EBA64" w14:textId="77777777" w:rsidR="00523F81" w:rsidRPr="00957229" w:rsidRDefault="00113E45" w:rsidP="0078190D">
            <w:pPr>
              <w:suppressAutoHyphens/>
              <w:spacing w:beforeLines="60" w:before="144" w:afterLines="60" w:after="144"/>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Niet-gecorrigeerde verschillen verwijzen naar niet-gecorrigeerde verschillen tussen de door het handelssysteem gegenereerde waarderingen en de waarderingen die tijdens het maandelijkse IPV-proces worden gevormd.</w:t>
            </w:r>
          </w:p>
          <w:p w14:paraId="256169F8" w14:textId="77777777" w:rsidR="00523F81" w:rsidRPr="00957229" w:rsidRDefault="00D2428D" w:rsidP="0078190D">
            <w:pPr>
              <w:suppressAutoHyphens/>
              <w:spacing w:beforeLines="60" w:before="144" w:afterLines="60" w:after="144"/>
              <w:rPr>
                <w:rStyle w:val="InstructionsTabelleberschrift"/>
                <w:rFonts w:ascii="Times New Roman" w:hAnsi="Times New Roman"/>
                <w:b w:val="0"/>
                <w:sz w:val="24"/>
                <w:u w:val="none"/>
              </w:rPr>
            </w:pPr>
            <w:r w:rsidRPr="00957229">
              <w:rPr>
                <w:rStyle w:val="InstructionsTabelleberschrift"/>
                <w:rFonts w:ascii="Times New Roman" w:hAnsi="Times New Roman"/>
                <w:b w:val="0"/>
                <w:sz w:val="24"/>
                <w:u w:val="none"/>
              </w:rPr>
              <w:t>Bij de berekening van het IPV-verschil worden in de boekhouding van de instelling voor de betrokken datum einde maand geen gecorrigeerde verschillen opgenomen.</w:t>
            </w:r>
          </w:p>
        </w:tc>
      </w:tr>
    </w:tbl>
    <w:p w14:paraId="7EE60302" w14:textId="77777777" w:rsidR="00523F81" w:rsidRPr="00957229" w:rsidRDefault="00523F81" w:rsidP="0078190D">
      <w:pPr>
        <w:suppressAutoHyphens/>
        <w:rPr>
          <w:rStyle w:val="InstructionsTabelleText"/>
          <w:rFonts w:ascii="Times New Roman" w:hAnsi="Times New Roman"/>
          <w:sz w:val="24"/>
        </w:rPr>
      </w:pPr>
    </w:p>
    <w:p w14:paraId="590E614E" w14:textId="77777777" w:rsidR="00523F81" w:rsidRPr="00957229" w:rsidRDefault="00995A7F" w:rsidP="0078190D">
      <w:pPr>
        <w:pStyle w:val="Instructionsberschrift2"/>
        <w:numPr>
          <w:ilvl w:val="0"/>
          <w:numId w:val="0"/>
        </w:numPr>
        <w:suppressAutoHyphens/>
        <w:ind w:left="357" w:hanging="357"/>
        <w:rPr>
          <w:rFonts w:ascii="Times New Roman" w:hAnsi="Times New Roman" w:cs="Times New Roman"/>
          <w:sz w:val="24"/>
        </w:rPr>
      </w:pPr>
      <w:bookmarkStart w:id="120" w:name="_Toc30154434"/>
      <w:r w:rsidRPr="009C4F8D">
        <w:rPr>
          <w:rFonts w:ascii="Times New Roman" w:hAnsi="Times New Roman" w:cs="Times New Roman"/>
          <w:sz w:val="24"/>
          <w:u w:val="none"/>
        </w:rPr>
        <w:t>7</w:t>
      </w:r>
      <w:r w:rsidRPr="00957229">
        <w:rPr>
          <w:rFonts w:ascii="Times New Roman" w:hAnsi="Times New Roman" w:cs="Times New Roman"/>
          <w:sz w:val="24"/>
          <w:u w:val="none"/>
        </w:rPr>
        <w:t>.</w:t>
      </w:r>
      <w:r w:rsidRPr="00957229">
        <w:rPr>
          <w:rFonts w:ascii="Times New Roman" w:hAnsi="Times New Roman" w:cs="Times New Roman"/>
          <w:sz w:val="24"/>
          <w:u w:val="none"/>
        </w:rPr>
        <w:tab/>
      </w:r>
      <w:r w:rsidRPr="00957229">
        <w:rPr>
          <w:rFonts w:ascii="Times New Roman" w:hAnsi="Times New Roman" w:cs="Times New Roman"/>
          <w:sz w:val="24"/>
        </w:rPr>
        <w:t xml:space="preserve">C </w:t>
      </w:r>
      <w:r w:rsidRPr="009C4F8D">
        <w:rPr>
          <w:rFonts w:ascii="Times New Roman" w:hAnsi="Times New Roman" w:cs="Times New Roman"/>
          <w:sz w:val="24"/>
        </w:rPr>
        <w:t>33</w:t>
      </w:r>
      <w:r w:rsidRPr="00957229">
        <w:rPr>
          <w:rFonts w:ascii="Times New Roman" w:hAnsi="Times New Roman" w:cs="Times New Roman"/>
          <w:sz w:val="24"/>
        </w:rPr>
        <w:t>.</w:t>
      </w:r>
      <w:r w:rsidRPr="009C4F8D">
        <w:rPr>
          <w:rFonts w:ascii="Times New Roman" w:hAnsi="Times New Roman" w:cs="Times New Roman"/>
          <w:sz w:val="24"/>
        </w:rPr>
        <w:t>00</w:t>
      </w:r>
      <w:r w:rsidRPr="00957229">
        <w:rPr>
          <w:rFonts w:ascii="Times New Roman" w:hAnsi="Times New Roman" w:cs="Times New Roman"/>
          <w:sz w:val="24"/>
        </w:rPr>
        <w:t xml:space="preserve"> — Blootstellingen met betrekking tot overheden (GOV)</w:t>
      </w:r>
      <w:bookmarkEnd w:id="120"/>
    </w:p>
    <w:p w14:paraId="17B7D7A9" w14:textId="77777777" w:rsidR="00523F81" w:rsidRPr="00957229" w:rsidRDefault="00995A7F" w:rsidP="0078190D">
      <w:pPr>
        <w:pStyle w:val="Instructionsberschrift2"/>
        <w:numPr>
          <w:ilvl w:val="0"/>
          <w:numId w:val="0"/>
        </w:numPr>
        <w:suppressAutoHyphens/>
        <w:ind w:left="357" w:hanging="357"/>
        <w:rPr>
          <w:rFonts w:ascii="Times New Roman" w:hAnsi="Times New Roman" w:cs="Times New Roman"/>
          <w:sz w:val="24"/>
        </w:rPr>
      </w:pPr>
      <w:bookmarkStart w:id="121" w:name="_Toc30154435"/>
      <w:r w:rsidRPr="009C4F8D">
        <w:rPr>
          <w:rFonts w:ascii="Times New Roman" w:hAnsi="Times New Roman" w:cs="Times New Roman"/>
          <w:sz w:val="24"/>
          <w:u w:val="none"/>
        </w:rPr>
        <w:t>7</w:t>
      </w:r>
      <w:r w:rsidRPr="00957229">
        <w:rPr>
          <w:rFonts w:ascii="Times New Roman" w:hAnsi="Times New Roman" w:cs="Times New Roman"/>
          <w:sz w:val="24"/>
          <w:u w:val="none"/>
        </w:rPr>
        <w:t>.</w:t>
      </w:r>
      <w:r w:rsidRPr="009C4F8D">
        <w:rPr>
          <w:rFonts w:ascii="Times New Roman" w:hAnsi="Times New Roman" w:cs="Times New Roman"/>
          <w:sz w:val="24"/>
          <w:u w:val="none"/>
        </w:rPr>
        <w:t>1</w:t>
      </w:r>
      <w:r w:rsidRPr="00957229">
        <w:rPr>
          <w:rFonts w:ascii="Times New Roman" w:hAnsi="Times New Roman" w:cs="Times New Roman"/>
          <w:sz w:val="24"/>
          <w:u w:val="none"/>
        </w:rPr>
        <w:t>.</w:t>
      </w:r>
      <w:r w:rsidRPr="00957229">
        <w:rPr>
          <w:rFonts w:ascii="Times New Roman" w:hAnsi="Times New Roman" w:cs="Times New Roman"/>
          <w:sz w:val="24"/>
          <w:u w:val="none"/>
        </w:rPr>
        <w:tab/>
      </w:r>
      <w:r w:rsidRPr="00957229">
        <w:rPr>
          <w:rFonts w:ascii="Times New Roman" w:hAnsi="Times New Roman" w:cs="Times New Roman"/>
          <w:sz w:val="24"/>
        </w:rPr>
        <w:t>Algemene opmerkingen</w:t>
      </w:r>
      <w:bookmarkEnd w:id="121"/>
      <w:r w:rsidRPr="00957229">
        <w:rPr>
          <w:rFonts w:ascii="Times New Roman" w:hAnsi="Times New Roman" w:cs="Times New Roman"/>
          <w:sz w:val="24"/>
        </w:rPr>
        <w:t xml:space="preserve"> </w:t>
      </w:r>
    </w:p>
    <w:p w14:paraId="02D93E92" w14:textId="2E69875E" w:rsidR="00523F81" w:rsidRPr="00957229" w:rsidRDefault="00125707" w:rsidP="0078190D">
      <w:pPr>
        <w:pStyle w:val="InstructionsText2"/>
        <w:numPr>
          <w:ilvl w:val="0"/>
          <w:numId w:val="0"/>
        </w:numPr>
        <w:suppressAutoHyphens/>
        <w:ind w:left="993"/>
      </w:pPr>
      <w:r w:rsidRPr="009C4F8D">
        <w:t>155</w:t>
      </w:r>
      <w:r w:rsidRPr="00957229">
        <w:t>.</w:t>
      </w:r>
      <w:r w:rsidRPr="00957229">
        <w:tab/>
        <w:t xml:space="preserve"> De informatie voor template C </w:t>
      </w:r>
      <w:r w:rsidRPr="009C4F8D">
        <w:t>33</w:t>
      </w:r>
      <w:r w:rsidRPr="00957229">
        <w:t>.</w:t>
      </w:r>
      <w:r w:rsidRPr="009C4F8D">
        <w:t>00</w:t>
      </w:r>
      <w:r w:rsidRPr="00957229">
        <w:t xml:space="preserve"> bestrijkt alle blootstellingen met betrekking tot “Overheden” in de zin van punt </w:t>
      </w:r>
      <w:r w:rsidRPr="009C4F8D">
        <w:t>42</w:t>
      </w:r>
      <w:r w:rsidRPr="00957229">
        <w:t>, onder b), van bijlage V bij deze uitvoeringsverordening.</w:t>
      </w:r>
    </w:p>
    <w:p w14:paraId="63422826" w14:textId="217ADD3E" w:rsidR="00523F81" w:rsidRPr="00957229" w:rsidRDefault="00125707" w:rsidP="0078190D">
      <w:pPr>
        <w:pStyle w:val="InstructionsText2"/>
        <w:numPr>
          <w:ilvl w:val="0"/>
          <w:numId w:val="0"/>
        </w:numPr>
        <w:suppressAutoHyphens/>
        <w:ind w:left="993"/>
      </w:pPr>
      <w:r w:rsidRPr="009C4F8D">
        <w:t>156</w:t>
      </w:r>
      <w:r w:rsidRPr="00957229">
        <w:t>.</w:t>
      </w:r>
      <w:r w:rsidRPr="00957229">
        <w:tab/>
        <w:t xml:space="preserve"> Blootstellingen aan “Overheden” worden opgenomen in verschillende blootstellingscategorieën overeenkomstig de artikelen </w:t>
      </w:r>
      <w:r w:rsidRPr="009C4F8D">
        <w:t>112</w:t>
      </w:r>
      <w:r w:rsidRPr="00957229">
        <w:t xml:space="preserve"> en </w:t>
      </w:r>
      <w:r w:rsidRPr="009C4F8D">
        <w:t>147</w:t>
      </w:r>
      <w:r w:rsidRPr="00957229">
        <w:t xml:space="preserve"> VKV, zoals nader uitgewerkt in de instructies voor het invullen van de templates C </w:t>
      </w:r>
      <w:r w:rsidRPr="009C4F8D">
        <w:t>07</w:t>
      </w:r>
      <w:r w:rsidRPr="00957229">
        <w:t>.</w:t>
      </w:r>
      <w:r w:rsidRPr="009C4F8D">
        <w:t>00</w:t>
      </w:r>
      <w:r w:rsidRPr="00957229">
        <w:t xml:space="preserve">, C </w:t>
      </w:r>
      <w:r w:rsidRPr="009C4F8D">
        <w:t>08</w:t>
      </w:r>
      <w:r w:rsidRPr="00957229">
        <w:t>.</w:t>
      </w:r>
      <w:r w:rsidRPr="009C4F8D">
        <w:t>01</w:t>
      </w:r>
      <w:r w:rsidRPr="00957229">
        <w:t xml:space="preserve"> en C </w:t>
      </w:r>
      <w:r w:rsidRPr="009C4F8D">
        <w:t>08</w:t>
      </w:r>
      <w:r w:rsidRPr="00957229">
        <w:t>.</w:t>
      </w:r>
      <w:r w:rsidRPr="009C4F8D">
        <w:t>02</w:t>
      </w:r>
      <w:r w:rsidRPr="00957229">
        <w:t xml:space="preserve">. </w:t>
      </w:r>
    </w:p>
    <w:p w14:paraId="7C0B3416" w14:textId="3F691042" w:rsidR="00523F81" w:rsidRPr="00957229" w:rsidRDefault="00125707" w:rsidP="0078190D">
      <w:pPr>
        <w:pStyle w:val="InstructionsText2"/>
        <w:numPr>
          <w:ilvl w:val="0"/>
          <w:numId w:val="0"/>
        </w:numPr>
        <w:suppressAutoHyphens/>
        <w:ind w:left="993"/>
      </w:pPr>
      <w:r w:rsidRPr="009C4F8D">
        <w:t>157</w:t>
      </w:r>
      <w:r w:rsidRPr="00957229">
        <w:t>.</w:t>
      </w:r>
      <w:r w:rsidRPr="00957229">
        <w:tab/>
        <w:t xml:space="preserve"> Tabel </w:t>
      </w:r>
      <w:r w:rsidRPr="009C4F8D">
        <w:t>2</w:t>
      </w:r>
      <w:r w:rsidRPr="00957229">
        <w:t xml:space="preserve"> (Standaardbenadering) en tabel </w:t>
      </w:r>
      <w:r w:rsidRPr="009C4F8D">
        <w:t>3</w:t>
      </w:r>
      <w:r w:rsidRPr="00957229">
        <w:t xml:space="preserve"> (Interneratingbenadering), opgenomen in deel drie van bijlage V bij deze uitvoeringsverordening, worden in acht genomen wanneer in het kader van de VKV voor het berekenen van vermogensvereisten gebruikte blootstellingscategorieën worden </w:t>
      </w:r>
      <w:proofErr w:type="spellStart"/>
      <w:r w:rsidRPr="00957229">
        <w:t>gemapt</w:t>
      </w:r>
      <w:proofErr w:type="spellEnd"/>
      <w:r w:rsidRPr="00957229">
        <w:t xml:space="preserve"> met de tegenpartijsector “Overheden”. </w:t>
      </w:r>
    </w:p>
    <w:p w14:paraId="54DA319E" w14:textId="3CA19785" w:rsidR="00523F81" w:rsidRPr="00957229" w:rsidRDefault="00125707" w:rsidP="0078190D">
      <w:pPr>
        <w:pStyle w:val="InstructionsText2"/>
        <w:numPr>
          <w:ilvl w:val="0"/>
          <w:numId w:val="0"/>
        </w:numPr>
        <w:suppressAutoHyphens/>
        <w:ind w:left="993"/>
      </w:pPr>
      <w:r w:rsidRPr="009C4F8D">
        <w:t>158</w:t>
      </w:r>
      <w:r w:rsidRPr="00957229">
        <w:t xml:space="preserve">. Informatie wordt gerapporteerd voor de totale geaggregeerde blootstellingen (d.w.z. de som van alle landen waarin de bank blootstellingen aan overheden heeft) en voor elk land op grond van de vestigingsplaats van de tegenpartij op </w:t>
      </w:r>
      <w:proofErr w:type="spellStart"/>
      <w:r w:rsidRPr="00957229">
        <w:t>directeleningnemerbasis</w:t>
      </w:r>
      <w:proofErr w:type="spellEnd"/>
      <w:r w:rsidRPr="00957229">
        <w:t xml:space="preserve">. </w:t>
      </w:r>
    </w:p>
    <w:p w14:paraId="51AE5D87" w14:textId="1E3E9BE4" w:rsidR="00523F81" w:rsidRPr="00957229" w:rsidRDefault="00125707" w:rsidP="0078190D">
      <w:pPr>
        <w:pStyle w:val="InstructionsText2"/>
        <w:numPr>
          <w:ilvl w:val="0"/>
          <w:numId w:val="0"/>
        </w:numPr>
        <w:suppressAutoHyphens/>
        <w:ind w:left="993"/>
      </w:pPr>
      <w:r w:rsidRPr="009C4F8D">
        <w:t>159</w:t>
      </w:r>
      <w:r w:rsidRPr="00957229">
        <w:t>.</w:t>
      </w:r>
      <w:r w:rsidRPr="00957229">
        <w:tab/>
        <w:t xml:space="preserve"> De toewijzing van blootstellingen aan blootstellingsklassen of rechtsgebieden gebeurt zonder rekening te houden met kredietrisicolimiteringstechnieken en met name zonder rekening te houden met substitutie-effecten. Wel omvat de berekening van de blootstellingswaarden en risicogewogen posten voor elke blootstellingscategorie en elk rechtsgebied de impact van kredietrisicolimiteringstechnieken, daaronder begrepen substitutie-effecten. </w:t>
      </w:r>
    </w:p>
    <w:p w14:paraId="2946E9CC" w14:textId="3B2AFF90" w:rsidR="00523F81" w:rsidRPr="00957229" w:rsidRDefault="00125707" w:rsidP="0078190D">
      <w:pPr>
        <w:pStyle w:val="InstructionsText2"/>
        <w:numPr>
          <w:ilvl w:val="0"/>
          <w:numId w:val="0"/>
        </w:numPr>
        <w:suppressAutoHyphens/>
        <w:ind w:left="993"/>
      </w:pPr>
      <w:r w:rsidRPr="009C4F8D">
        <w:t>160</w:t>
      </w:r>
      <w:r w:rsidRPr="00957229">
        <w:t>.</w:t>
      </w:r>
      <w:r w:rsidRPr="00957229">
        <w:tab/>
        <w:t xml:space="preserve"> Voor het rapporteren van informatie over blootstellingen met betrekking tot “Overheden” volgens rechtsgebied van de vestigingsplaats van de directe tegenpartij niet zijnde het nationale rechtsgebied van de rapporterende instelling gelden de drempels in artikel </w:t>
      </w:r>
      <w:r w:rsidRPr="009C4F8D">
        <w:t>5</w:t>
      </w:r>
      <w:r w:rsidRPr="00957229">
        <w:t xml:space="preserve">, onder b), punt </w:t>
      </w:r>
      <w:r w:rsidRPr="009C4F8D">
        <w:t>3</w:t>
      </w:r>
      <w:r w:rsidRPr="00957229">
        <w:t>, van deze uitvoeringsverordening.</w:t>
      </w:r>
    </w:p>
    <w:p w14:paraId="20840436" w14:textId="77777777" w:rsidR="00523F81" w:rsidRPr="00957229" w:rsidRDefault="00995A7F" w:rsidP="0078190D">
      <w:pPr>
        <w:pStyle w:val="Instructionsberschrift2"/>
        <w:numPr>
          <w:ilvl w:val="0"/>
          <w:numId w:val="0"/>
        </w:numPr>
        <w:suppressAutoHyphens/>
        <w:ind w:left="357" w:hanging="357"/>
        <w:rPr>
          <w:rFonts w:ascii="Times New Roman" w:hAnsi="Times New Roman" w:cs="Times New Roman"/>
          <w:sz w:val="24"/>
        </w:rPr>
      </w:pPr>
      <w:bookmarkStart w:id="122" w:name="_Toc30154436"/>
      <w:r w:rsidRPr="009C4F8D">
        <w:rPr>
          <w:rFonts w:ascii="Times New Roman" w:hAnsi="Times New Roman" w:cs="Times New Roman"/>
          <w:sz w:val="24"/>
          <w:u w:val="none"/>
        </w:rPr>
        <w:t>7</w:t>
      </w:r>
      <w:r w:rsidRPr="00957229">
        <w:rPr>
          <w:rFonts w:ascii="Times New Roman" w:hAnsi="Times New Roman" w:cs="Times New Roman"/>
          <w:sz w:val="24"/>
          <w:u w:val="none"/>
        </w:rPr>
        <w:t>.</w:t>
      </w:r>
      <w:r w:rsidRPr="009C4F8D">
        <w:rPr>
          <w:rFonts w:ascii="Times New Roman" w:hAnsi="Times New Roman" w:cs="Times New Roman"/>
          <w:sz w:val="24"/>
          <w:u w:val="none"/>
        </w:rPr>
        <w:t>2</w:t>
      </w:r>
      <w:r w:rsidRPr="00957229">
        <w:rPr>
          <w:rFonts w:ascii="Times New Roman" w:hAnsi="Times New Roman" w:cs="Times New Roman"/>
          <w:sz w:val="24"/>
          <w:u w:val="none"/>
        </w:rPr>
        <w:t>.</w:t>
      </w:r>
      <w:r w:rsidRPr="00957229">
        <w:rPr>
          <w:rFonts w:ascii="Times New Roman" w:hAnsi="Times New Roman" w:cs="Times New Roman"/>
          <w:sz w:val="24"/>
          <w:u w:val="none"/>
        </w:rPr>
        <w:tab/>
      </w:r>
      <w:r w:rsidRPr="00957229">
        <w:rPr>
          <w:rFonts w:ascii="Times New Roman" w:hAnsi="Times New Roman" w:cs="Times New Roman"/>
          <w:sz w:val="24"/>
        </w:rPr>
        <w:t>Reikwijdte van de template betreffende blootstellingen met betrekking tot “Overheden”</w:t>
      </w:r>
      <w:bookmarkEnd w:id="122"/>
    </w:p>
    <w:p w14:paraId="03A261F0" w14:textId="77777777" w:rsidR="00523F81" w:rsidRPr="00957229" w:rsidRDefault="00125707" w:rsidP="0078190D">
      <w:pPr>
        <w:pStyle w:val="InstructionsText2"/>
        <w:numPr>
          <w:ilvl w:val="0"/>
          <w:numId w:val="0"/>
        </w:numPr>
        <w:suppressAutoHyphens/>
        <w:ind w:left="993"/>
      </w:pPr>
      <w:r w:rsidRPr="009C4F8D">
        <w:t>161</w:t>
      </w:r>
      <w:r w:rsidRPr="00957229">
        <w:t>.</w:t>
      </w:r>
      <w:r w:rsidRPr="00957229">
        <w:tab/>
        <w:t xml:space="preserve"> De GOV-template bestrijkt rechtstreekse blootstellingen met betrekking tot “Overheden” in de vorm van posten binnen en posten buiten de balanstelling en derivaten in de niet-handels- en de handelsportefeuille. Daarnaast wordt ook een pro-memoriepost gevraagd over indirecte blootstellingen in de vorm van met betrekking tot blootstellingen aan overheden verkochte kredietderivaten.</w:t>
      </w:r>
    </w:p>
    <w:p w14:paraId="0793F142" w14:textId="057267EA" w:rsidR="00523F81" w:rsidRPr="00957229" w:rsidRDefault="00125707" w:rsidP="0078190D">
      <w:pPr>
        <w:pStyle w:val="InstructionsText2"/>
        <w:numPr>
          <w:ilvl w:val="0"/>
          <w:numId w:val="0"/>
        </w:numPr>
        <w:suppressAutoHyphens/>
        <w:ind w:left="993"/>
      </w:pPr>
      <w:r w:rsidRPr="009C4F8D">
        <w:t>162</w:t>
      </w:r>
      <w:r w:rsidRPr="00957229">
        <w:t>.</w:t>
      </w:r>
      <w:r w:rsidRPr="00957229">
        <w:tab/>
        <w:t xml:space="preserve"> Een blootstelling is een directe blootstelling wanneer de directe tegenpartij een entiteit is die een “overheid” is in de zin van punt </w:t>
      </w:r>
      <w:r w:rsidRPr="009C4F8D">
        <w:t>42</w:t>
      </w:r>
      <w:r w:rsidRPr="00957229">
        <w:t xml:space="preserve">, onder b), van bijlage V bij deze uitvoeringsverordening. </w:t>
      </w:r>
    </w:p>
    <w:p w14:paraId="519B25E0" w14:textId="77777777" w:rsidR="00523F81" w:rsidRPr="00957229" w:rsidRDefault="00125707" w:rsidP="0078190D">
      <w:pPr>
        <w:pStyle w:val="InstructionsText2"/>
        <w:numPr>
          <w:ilvl w:val="0"/>
          <w:numId w:val="0"/>
        </w:numPr>
        <w:suppressAutoHyphens/>
        <w:ind w:left="993"/>
      </w:pPr>
      <w:r w:rsidRPr="009C4F8D">
        <w:t>163</w:t>
      </w:r>
      <w:r w:rsidRPr="00957229">
        <w:t>.</w:t>
      </w:r>
      <w:r w:rsidRPr="00957229">
        <w:tab/>
        <w:t xml:space="preserve"> De template is verdeeld in twee delen. Het eerste deel is gebaseerd op een uitsplitsing van blootstelling naar risico, regelgevingsbenadering en blootstellingscategorieën, terwijl het tweede deel is gebaseerd op een uitsplitsing naar resterende looptijd.</w:t>
      </w:r>
    </w:p>
    <w:p w14:paraId="4808E55B" w14:textId="77777777" w:rsidR="00523F81" w:rsidRPr="00957229" w:rsidRDefault="00995A7F" w:rsidP="0078190D">
      <w:pPr>
        <w:pStyle w:val="Instructionsberschrift2"/>
        <w:numPr>
          <w:ilvl w:val="0"/>
          <w:numId w:val="0"/>
        </w:numPr>
        <w:suppressAutoHyphens/>
        <w:ind w:left="357" w:hanging="357"/>
        <w:rPr>
          <w:rFonts w:ascii="Times New Roman" w:hAnsi="Times New Roman" w:cs="Times New Roman"/>
          <w:sz w:val="24"/>
        </w:rPr>
      </w:pPr>
      <w:bookmarkStart w:id="123" w:name="_Toc30154437"/>
      <w:r w:rsidRPr="009C4F8D">
        <w:rPr>
          <w:rFonts w:ascii="Times New Roman" w:hAnsi="Times New Roman" w:cs="Times New Roman"/>
          <w:sz w:val="24"/>
          <w:u w:val="none"/>
        </w:rPr>
        <w:t>7</w:t>
      </w:r>
      <w:r w:rsidRPr="00957229">
        <w:rPr>
          <w:rFonts w:ascii="Times New Roman" w:hAnsi="Times New Roman" w:cs="Times New Roman"/>
          <w:sz w:val="24"/>
          <w:u w:val="none"/>
        </w:rPr>
        <w:t>.</w:t>
      </w:r>
      <w:r w:rsidRPr="009C4F8D">
        <w:rPr>
          <w:rFonts w:ascii="Times New Roman" w:hAnsi="Times New Roman" w:cs="Times New Roman"/>
          <w:sz w:val="24"/>
          <w:u w:val="none"/>
        </w:rPr>
        <w:t>3</w:t>
      </w:r>
      <w:r w:rsidRPr="00957229">
        <w:rPr>
          <w:rFonts w:ascii="Times New Roman" w:hAnsi="Times New Roman" w:cs="Times New Roman"/>
          <w:sz w:val="24"/>
          <w:u w:val="none"/>
        </w:rPr>
        <w:t>.</w:t>
      </w:r>
      <w:r w:rsidRPr="00957229">
        <w:rPr>
          <w:rFonts w:ascii="Times New Roman" w:hAnsi="Times New Roman" w:cs="Times New Roman"/>
          <w:sz w:val="24"/>
          <w:u w:val="none"/>
        </w:rPr>
        <w:tab/>
      </w:r>
      <w:r w:rsidRPr="00957229">
        <w:rPr>
          <w:rFonts w:ascii="Times New Roman" w:hAnsi="Times New Roman" w:cs="Times New Roman"/>
          <w:sz w:val="24"/>
        </w:rPr>
        <w:t>Instructies voor specifieke posities</w:t>
      </w:r>
      <w:bookmarkEnd w:id="1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523F81" w:rsidRPr="00957229" w14:paraId="7330DB9D" w14:textId="77777777" w:rsidTr="00672D2A">
        <w:tc>
          <w:tcPr>
            <w:tcW w:w="1188" w:type="dxa"/>
            <w:shd w:val="pct25" w:color="auto" w:fill="auto"/>
          </w:tcPr>
          <w:p w14:paraId="1853ABE1"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Kolommen</w:t>
            </w:r>
          </w:p>
          <w:p w14:paraId="5CF585B8" w14:textId="77777777" w:rsidR="00523F81" w:rsidRPr="00957229" w:rsidRDefault="00523F81" w:rsidP="0078190D">
            <w:pPr>
              <w:suppressAutoHyphens/>
              <w:spacing w:before="0" w:after="0"/>
              <w:ind w:left="33"/>
              <w:rPr>
                <w:rFonts w:ascii="Times New Roman" w:hAnsi="Times New Roman"/>
                <w:bCs/>
                <w:sz w:val="24"/>
              </w:rPr>
            </w:pPr>
          </w:p>
        </w:tc>
        <w:tc>
          <w:tcPr>
            <w:tcW w:w="8640" w:type="dxa"/>
            <w:shd w:val="pct25" w:color="auto" w:fill="auto"/>
          </w:tcPr>
          <w:p w14:paraId="5217B969"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Instructies</w:t>
            </w:r>
          </w:p>
        </w:tc>
      </w:tr>
      <w:tr w:rsidR="00523F81" w:rsidRPr="00957229" w14:paraId="2E979F8A" w14:textId="77777777" w:rsidTr="00672D2A">
        <w:tc>
          <w:tcPr>
            <w:tcW w:w="1188" w:type="dxa"/>
            <w:tcBorders>
              <w:bottom w:val="single" w:sz="4" w:space="0" w:color="auto"/>
            </w:tcBorders>
          </w:tcPr>
          <w:p w14:paraId="34661A82" w14:textId="77777777" w:rsidR="00523F81" w:rsidRPr="00957229" w:rsidRDefault="00FD54FC" w:rsidP="0078190D">
            <w:pPr>
              <w:suppressAutoHyphens/>
              <w:spacing w:before="0" w:after="0"/>
              <w:ind w:left="33"/>
              <w:rPr>
                <w:rFonts w:ascii="Times New Roman" w:hAnsi="Times New Roman"/>
                <w:bCs/>
                <w:sz w:val="24"/>
                <w:highlight w:val="yellow"/>
              </w:rPr>
            </w:pPr>
            <w:r w:rsidRPr="009C4F8D">
              <w:rPr>
                <w:rFonts w:ascii="Times New Roman" w:hAnsi="Times New Roman"/>
                <w:bCs/>
                <w:sz w:val="24"/>
              </w:rPr>
              <w:t>010</w:t>
            </w:r>
            <w:r w:rsidRPr="00957229">
              <w:rPr>
                <w:rFonts w:ascii="Times New Roman" w:hAnsi="Times New Roman"/>
                <w:bCs/>
                <w:sz w:val="24"/>
              </w:rPr>
              <w:t>-</w:t>
            </w:r>
            <w:r w:rsidRPr="009C4F8D">
              <w:rPr>
                <w:rFonts w:ascii="Times New Roman" w:hAnsi="Times New Roman"/>
                <w:bCs/>
                <w:sz w:val="24"/>
              </w:rPr>
              <w:t>260</w:t>
            </w:r>
          </w:p>
        </w:tc>
        <w:tc>
          <w:tcPr>
            <w:tcW w:w="8640" w:type="dxa"/>
            <w:tcBorders>
              <w:bottom w:val="single" w:sz="4" w:space="0" w:color="auto"/>
            </w:tcBorders>
          </w:tcPr>
          <w:p w14:paraId="4C13CC76"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 xml:space="preserve">DIRECTE BLOOTSTELLINGEN </w:t>
            </w:r>
          </w:p>
        </w:tc>
      </w:tr>
      <w:tr w:rsidR="00523F81" w:rsidRPr="00957229" w14:paraId="116E3D26" w14:textId="77777777" w:rsidTr="00672D2A">
        <w:tc>
          <w:tcPr>
            <w:tcW w:w="1188" w:type="dxa"/>
          </w:tcPr>
          <w:p w14:paraId="09D02E5A" w14:textId="77777777" w:rsidR="00523F81" w:rsidRPr="00957229" w:rsidRDefault="00FD54FC" w:rsidP="0078190D">
            <w:pPr>
              <w:suppressAutoHyphens/>
              <w:spacing w:before="0" w:after="0"/>
              <w:ind w:left="33"/>
              <w:rPr>
                <w:rFonts w:ascii="Times New Roman" w:hAnsi="Times New Roman"/>
                <w:bCs/>
                <w:sz w:val="24"/>
                <w:highlight w:val="yellow"/>
              </w:rPr>
            </w:pPr>
            <w:r w:rsidRPr="009C4F8D">
              <w:rPr>
                <w:rFonts w:ascii="Times New Roman" w:hAnsi="Times New Roman"/>
                <w:bCs/>
                <w:sz w:val="24"/>
              </w:rPr>
              <w:t>010</w:t>
            </w:r>
            <w:r w:rsidRPr="00957229">
              <w:rPr>
                <w:rFonts w:ascii="Times New Roman" w:hAnsi="Times New Roman"/>
                <w:bCs/>
                <w:sz w:val="24"/>
              </w:rPr>
              <w:t>-</w:t>
            </w:r>
            <w:r w:rsidRPr="009C4F8D">
              <w:rPr>
                <w:rFonts w:ascii="Times New Roman" w:hAnsi="Times New Roman"/>
                <w:bCs/>
                <w:sz w:val="24"/>
              </w:rPr>
              <w:t>140</w:t>
            </w:r>
          </w:p>
        </w:tc>
        <w:tc>
          <w:tcPr>
            <w:tcW w:w="8640" w:type="dxa"/>
          </w:tcPr>
          <w:p w14:paraId="128EF589"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BLOOTSTELLINGEN BINNEN DE BALANSTELLING</w:t>
            </w:r>
          </w:p>
        </w:tc>
      </w:tr>
      <w:tr w:rsidR="00523F81" w:rsidRPr="00957229" w14:paraId="1E75959F" w14:textId="77777777" w:rsidTr="00672D2A">
        <w:tc>
          <w:tcPr>
            <w:tcW w:w="1188" w:type="dxa"/>
          </w:tcPr>
          <w:p w14:paraId="4D2C8D02"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010</w:t>
            </w:r>
          </w:p>
        </w:tc>
        <w:tc>
          <w:tcPr>
            <w:tcW w:w="8640" w:type="dxa"/>
          </w:tcPr>
          <w:p w14:paraId="412A5407"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 xml:space="preserve">Totale </w:t>
            </w:r>
            <w:proofErr w:type="spellStart"/>
            <w:r w:rsidRPr="00957229">
              <w:rPr>
                <w:rFonts w:ascii="Times New Roman" w:hAnsi="Times New Roman"/>
                <w:b/>
                <w:bCs/>
                <w:sz w:val="24"/>
                <w:u w:val="single"/>
              </w:rPr>
              <w:t>brutoboekwaarde</w:t>
            </w:r>
            <w:proofErr w:type="spellEnd"/>
            <w:r w:rsidRPr="00957229">
              <w:rPr>
                <w:rFonts w:ascii="Times New Roman" w:hAnsi="Times New Roman"/>
                <w:b/>
                <w:bCs/>
                <w:sz w:val="24"/>
                <w:u w:val="single"/>
              </w:rPr>
              <w:t xml:space="preserve"> van niet-afgeleide financiële activa </w:t>
            </w:r>
          </w:p>
          <w:p w14:paraId="0FE66344" w14:textId="77777777" w:rsidR="00523F81" w:rsidRPr="00957229" w:rsidRDefault="00523F81" w:rsidP="0078190D">
            <w:pPr>
              <w:suppressAutoHyphens/>
              <w:spacing w:before="0" w:after="0"/>
              <w:ind w:left="33"/>
              <w:rPr>
                <w:rFonts w:ascii="Times New Roman" w:hAnsi="Times New Roman"/>
                <w:bCs/>
                <w:sz w:val="24"/>
              </w:rPr>
            </w:pPr>
          </w:p>
          <w:p w14:paraId="147AEF90" w14:textId="6B0231B3"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Totaal van de </w:t>
            </w:r>
            <w:proofErr w:type="spellStart"/>
            <w:r w:rsidRPr="00957229">
              <w:rPr>
                <w:rFonts w:ascii="Times New Roman" w:hAnsi="Times New Roman"/>
                <w:bCs/>
                <w:sz w:val="24"/>
              </w:rPr>
              <w:t>brutoboekwaarde</w:t>
            </w:r>
            <w:proofErr w:type="spellEnd"/>
            <w:r w:rsidRPr="00957229">
              <w:rPr>
                <w:rFonts w:ascii="Times New Roman" w:hAnsi="Times New Roman"/>
                <w:bCs/>
                <w:sz w:val="24"/>
              </w:rPr>
              <w:t xml:space="preserve">, zoals bepaald in overeenstemming met punt </w:t>
            </w:r>
            <w:r w:rsidRPr="009C4F8D">
              <w:rPr>
                <w:rFonts w:ascii="Times New Roman" w:hAnsi="Times New Roman"/>
                <w:bCs/>
                <w:sz w:val="24"/>
              </w:rPr>
              <w:t>34</w:t>
            </w:r>
            <w:r w:rsidRPr="00957229">
              <w:rPr>
                <w:rFonts w:ascii="Times New Roman" w:hAnsi="Times New Roman"/>
                <w:bCs/>
                <w:sz w:val="24"/>
              </w:rPr>
              <w:t xml:space="preserve"> in deel </w:t>
            </w:r>
            <w:r w:rsidRPr="009C4F8D">
              <w:rPr>
                <w:rFonts w:ascii="Times New Roman" w:hAnsi="Times New Roman"/>
                <w:bCs/>
                <w:sz w:val="24"/>
              </w:rPr>
              <w:t>1</w:t>
            </w:r>
            <w:r w:rsidRPr="00957229">
              <w:rPr>
                <w:rFonts w:ascii="Times New Roman" w:hAnsi="Times New Roman"/>
                <w:bCs/>
                <w:sz w:val="24"/>
              </w:rPr>
              <w:t xml:space="preserve"> van bijlage V bij deze uitvoeringsverordening, van niet-afgeleide financiële activa tegenover overheden voor alle boekhoudkundige portefeuilles overeenkomstig IFRS of op de RJB gebaseerde nationale GAAP zoals omschreven in </w:t>
            </w:r>
            <w:r w:rsidRPr="008626D9">
              <w:rPr>
                <w:rFonts w:ascii="Times New Roman" w:hAnsi="Times New Roman"/>
                <w:bCs/>
                <w:sz w:val="24"/>
              </w:rPr>
              <w:t xml:space="preserve">de punten </w:t>
            </w:r>
            <w:r w:rsidRPr="009C4F8D">
              <w:rPr>
                <w:rFonts w:ascii="Times New Roman" w:hAnsi="Times New Roman"/>
                <w:bCs/>
                <w:sz w:val="24"/>
              </w:rPr>
              <w:t>15</w:t>
            </w:r>
            <w:r w:rsidRPr="008626D9">
              <w:rPr>
                <w:rFonts w:ascii="Times New Roman" w:hAnsi="Times New Roman"/>
                <w:bCs/>
                <w:sz w:val="24"/>
              </w:rPr>
              <w:t xml:space="preserve"> tot en met </w:t>
            </w:r>
            <w:r w:rsidRPr="009C4F8D">
              <w:rPr>
                <w:rFonts w:ascii="Times New Roman" w:hAnsi="Times New Roman"/>
                <w:bCs/>
                <w:sz w:val="24"/>
              </w:rPr>
              <w:t>22</w:t>
            </w:r>
            <w:r w:rsidRPr="00957229">
              <w:rPr>
                <w:rFonts w:ascii="Times New Roman" w:hAnsi="Times New Roman"/>
                <w:bCs/>
                <w:sz w:val="24"/>
              </w:rPr>
              <w:t xml:space="preserve"> in deel </w:t>
            </w:r>
            <w:r w:rsidRPr="009C4F8D">
              <w:rPr>
                <w:rFonts w:ascii="Times New Roman" w:hAnsi="Times New Roman"/>
                <w:bCs/>
                <w:sz w:val="24"/>
              </w:rPr>
              <w:t>1</w:t>
            </w:r>
            <w:r w:rsidRPr="00957229">
              <w:rPr>
                <w:rFonts w:ascii="Times New Roman" w:hAnsi="Times New Roman"/>
                <w:bCs/>
                <w:sz w:val="24"/>
              </w:rPr>
              <w:t xml:space="preserve"> van bijlage V bij deze uitvoeringsverordening, en opgenomen in de kolommen </w:t>
            </w:r>
            <w:r w:rsidRPr="009C4F8D">
              <w:rPr>
                <w:rFonts w:ascii="Times New Roman" w:hAnsi="Times New Roman"/>
                <w:bCs/>
                <w:sz w:val="24"/>
              </w:rPr>
              <w:t>030</w:t>
            </w:r>
            <w:r w:rsidRPr="00957229">
              <w:rPr>
                <w:rFonts w:ascii="Times New Roman" w:hAnsi="Times New Roman"/>
                <w:bCs/>
                <w:sz w:val="24"/>
              </w:rPr>
              <w:t xml:space="preserve"> tot en met </w:t>
            </w:r>
            <w:r w:rsidRPr="009C4F8D">
              <w:rPr>
                <w:rFonts w:ascii="Times New Roman" w:hAnsi="Times New Roman"/>
                <w:bCs/>
                <w:sz w:val="24"/>
              </w:rPr>
              <w:t>120</w:t>
            </w:r>
            <w:r w:rsidRPr="00957229">
              <w:rPr>
                <w:rFonts w:ascii="Times New Roman" w:hAnsi="Times New Roman"/>
                <w:bCs/>
                <w:sz w:val="24"/>
              </w:rPr>
              <w:t xml:space="preserve">. </w:t>
            </w:r>
          </w:p>
          <w:p w14:paraId="4B452235" w14:textId="77777777" w:rsidR="00523F81" w:rsidRPr="00957229" w:rsidRDefault="00523F81" w:rsidP="0078190D">
            <w:pPr>
              <w:suppressAutoHyphens/>
              <w:spacing w:before="0" w:after="0"/>
              <w:ind w:left="33"/>
              <w:rPr>
                <w:rFonts w:ascii="Times New Roman" w:hAnsi="Times New Roman"/>
                <w:bCs/>
                <w:sz w:val="24"/>
              </w:rPr>
            </w:pPr>
          </w:p>
          <w:p w14:paraId="363E1C41"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Prudente waardeaanpassingen verminderen de </w:t>
            </w:r>
            <w:proofErr w:type="spellStart"/>
            <w:r w:rsidRPr="00957229">
              <w:rPr>
                <w:rFonts w:ascii="Times New Roman" w:hAnsi="Times New Roman"/>
                <w:bCs/>
                <w:sz w:val="24"/>
              </w:rPr>
              <w:t>brutoboekwaarde</w:t>
            </w:r>
            <w:proofErr w:type="spellEnd"/>
            <w:r w:rsidRPr="00957229">
              <w:rPr>
                <w:rFonts w:ascii="Times New Roman" w:hAnsi="Times New Roman"/>
                <w:bCs/>
                <w:sz w:val="24"/>
              </w:rPr>
              <w:t xml:space="preserve"> van tegen reële waarde gemeten blootstellingen in de handels- en niet-handelsportefeuille niet.</w:t>
            </w:r>
          </w:p>
          <w:p w14:paraId="07CEAAA8" w14:textId="77777777" w:rsidR="00523F81" w:rsidRPr="00957229" w:rsidRDefault="00523F81" w:rsidP="0078190D">
            <w:pPr>
              <w:suppressAutoHyphens/>
              <w:spacing w:before="0" w:after="0"/>
              <w:rPr>
                <w:rFonts w:ascii="Times New Roman" w:hAnsi="Times New Roman"/>
                <w:bCs/>
                <w:sz w:val="24"/>
              </w:rPr>
            </w:pPr>
          </w:p>
        </w:tc>
      </w:tr>
      <w:tr w:rsidR="00523F81" w:rsidRPr="00957229" w14:paraId="18D48B1A" w14:textId="77777777" w:rsidTr="00672D2A">
        <w:tc>
          <w:tcPr>
            <w:tcW w:w="1188" w:type="dxa"/>
          </w:tcPr>
          <w:p w14:paraId="1FF9BD25"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020</w:t>
            </w:r>
          </w:p>
        </w:tc>
        <w:tc>
          <w:tcPr>
            <w:tcW w:w="8640" w:type="dxa"/>
          </w:tcPr>
          <w:p w14:paraId="4AD9F9C0"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Totale boekwaarde van niet-afgeleide financiële activa (na aftrek van shortposities)</w:t>
            </w:r>
          </w:p>
          <w:p w14:paraId="274F1544" w14:textId="77777777" w:rsidR="00523F81" w:rsidRPr="00957229" w:rsidRDefault="00523F81" w:rsidP="0078190D">
            <w:pPr>
              <w:suppressAutoHyphens/>
              <w:spacing w:before="0" w:after="0"/>
              <w:ind w:left="33"/>
              <w:rPr>
                <w:rFonts w:ascii="Times New Roman" w:hAnsi="Times New Roman"/>
                <w:bCs/>
                <w:sz w:val="24"/>
              </w:rPr>
            </w:pPr>
          </w:p>
          <w:p w14:paraId="1FEF955E" w14:textId="6C78DFB0"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Totaal van de </w:t>
            </w:r>
            <w:proofErr w:type="spellStart"/>
            <w:r w:rsidRPr="00957229">
              <w:rPr>
                <w:rFonts w:ascii="Times New Roman" w:hAnsi="Times New Roman"/>
                <w:bCs/>
                <w:sz w:val="24"/>
              </w:rPr>
              <w:t>brutoboekwaarde</w:t>
            </w:r>
            <w:proofErr w:type="spellEnd"/>
            <w:r w:rsidRPr="00957229">
              <w:rPr>
                <w:rFonts w:ascii="Times New Roman" w:hAnsi="Times New Roman"/>
                <w:bCs/>
                <w:sz w:val="24"/>
              </w:rPr>
              <w:t xml:space="preserve">, als bedoeld in punt </w:t>
            </w:r>
            <w:r w:rsidRPr="009C4F8D">
              <w:rPr>
                <w:rFonts w:ascii="Times New Roman" w:hAnsi="Times New Roman"/>
                <w:bCs/>
                <w:sz w:val="24"/>
              </w:rPr>
              <w:t>27</w:t>
            </w:r>
            <w:r w:rsidRPr="00957229">
              <w:rPr>
                <w:rFonts w:ascii="Times New Roman" w:hAnsi="Times New Roman"/>
                <w:bCs/>
                <w:sz w:val="24"/>
              </w:rPr>
              <w:t xml:space="preserve"> in deel </w:t>
            </w:r>
            <w:r w:rsidRPr="009C4F8D">
              <w:rPr>
                <w:rFonts w:ascii="Times New Roman" w:hAnsi="Times New Roman"/>
                <w:bCs/>
                <w:sz w:val="24"/>
              </w:rPr>
              <w:t>1</w:t>
            </w:r>
            <w:r w:rsidRPr="00957229">
              <w:rPr>
                <w:rFonts w:ascii="Times New Roman" w:hAnsi="Times New Roman"/>
                <w:bCs/>
                <w:sz w:val="24"/>
              </w:rPr>
              <w:t xml:space="preserve"> van bijlage V bij deze uitvoeringsverordening, van niet-afgeleide financiële activa tegenover overheden voor alle boekhoudkundige portefeuilles overeenkomstig IFRS of op de RJB gebaseerde nationale GAAP zoals omschreven in </w:t>
            </w:r>
            <w:r w:rsidRPr="00957229">
              <w:rPr>
                <w:rFonts w:ascii="Times New Roman" w:hAnsi="Times New Roman"/>
                <w:bCs/>
                <w:sz w:val="24"/>
                <w:highlight w:val="yellow"/>
              </w:rPr>
              <w:t xml:space="preserve">de punten </w:t>
            </w:r>
            <w:r w:rsidRPr="009C4F8D">
              <w:rPr>
                <w:rFonts w:ascii="Times New Roman" w:hAnsi="Times New Roman"/>
                <w:bCs/>
                <w:sz w:val="24"/>
              </w:rPr>
              <w:t>15</w:t>
            </w:r>
            <w:r w:rsidRPr="00957229">
              <w:rPr>
                <w:rFonts w:ascii="Times New Roman" w:hAnsi="Times New Roman"/>
                <w:bCs/>
                <w:sz w:val="24"/>
                <w:highlight w:val="yellow"/>
              </w:rPr>
              <w:t xml:space="preserve"> tot en met </w:t>
            </w:r>
            <w:r w:rsidRPr="009C4F8D">
              <w:rPr>
                <w:rFonts w:ascii="Times New Roman" w:hAnsi="Times New Roman"/>
                <w:bCs/>
                <w:sz w:val="24"/>
              </w:rPr>
              <w:t>22</w:t>
            </w:r>
            <w:r w:rsidRPr="00957229">
              <w:rPr>
                <w:rFonts w:ascii="Times New Roman" w:hAnsi="Times New Roman"/>
                <w:bCs/>
                <w:sz w:val="24"/>
              </w:rPr>
              <w:t xml:space="preserve"> in deel </w:t>
            </w:r>
            <w:r w:rsidRPr="009C4F8D">
              <w:rPr>
                <w:rFonts w:ascii="Times New Roman" w:hAnsi="Times New Roman"/>
                <w:bCs/>
                <w:sz w:val="24"/>
              </w:rPr>
              <w:t>1</w:t>
            </w:r>
            <w:r w:rsidRPr="00957229">
              <w:rPr>
                <w:rFonts w:ascii="Times New Roman" w:hAnsi="Times New Roman"/>
                <w:bCs/>
                <w:sz w:val="24"/>
              </w:rPr>
              <w:t xml:space="preserve"> van bijlage V bij deze uitvoeringsverordening, en opgenomen in de kolommen </w:t>
            </w:r>
            <w:r w:rsidRPr="009C4F8D">
              <w:rPr>
                <w:rFonts w:ascii="Times New Roman" w:hAnsi="Times New Roman"/>
                <w:bCs/>
                <w:sz w:val="24"/>
              </w:rPr>
              <w:t>030</w:t>
            </w:r>
            <w:r w:rsidRPr="00957229">
              <w:rPr>
                <w:rFonts w:ascii="Times New Roman" w:hAnsi="Times New Roman"/>
                <w:bCs/>
                <w:sz w:val="24"/>
              </w:rPr>
              <w:t xml:space="preserve"> tot en met </w:t>
            </w:r>
            <w:r w:rsidRPr="009C4F8D">
              <w:rPr>
                <w:rFonts w:ascii="Times New Roman" w:hAnsi="Times New Roman"/>
                <w:bCs/>
                <w:sz w:val="24"/>
              </w:rPr>
              <w:t>120</w:t>
            </w:r>
            <w:r w:rsidRPr="00957229">
              <w:rPr>
                <w:rFonts w:ascii="Times New Roman" w:hAnsi="Times New Roman"/>
                <w:bCs/>
                <w:sz w:val="24"/>
              </w:rPr>
              <w:t>, na aftrek van shortposities.</w:t>
            </w:r>
          </w:p>
          <w:p w14:paraId="4541EB73" w14:textId="77777777" w:rsidR="00523F81" w:rsidRPr="00957229" w:rsidRDefault="00523F81" w:rsidP="0078190D">
            <w:pPr>
              <w:suppressAutoHyphens/>
              <w:spacing w:before="0" w:after="0"/>
              <w:ind w:left="33"/>
              <w:rPr>
                <w:rFonts w:ascii="Times New Roman" w:hAnsi="Times New Roman"/>
                <w:bCs/>
                <w:sz w:val="24"/>
              </w:rPr>
            </w:pPr>
          </w:p>
          <w:p w14:paraId="0CF26C61" w14:textId="7859BDF8"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Wanneer de instelling een shortpositie heeft ingenomen voor dezelfde resterende looptijd en </w:t>
            </w:r>
            <w:r w:rsidRPr="00957229">
              <w:rPr>
                <w:rFonts w:ascii="Times New Roman" w:hAnsi="Times New Roman"/>
                <w:bCs/>
                <w:sz w:val="24"/>
                <w:highlight w:val="yellow"/>
              </w:rPr>
              <w:t>voor dezelfde directe tegenpartij die in dezelfde valuta luidt</w:t>
            </w:r>
            <w:r w:rsidRPr="00957229">
              <w:rPr>
                <w:rFonts w:ascii="Times New Roman" w:hAnsi="Times New Roman"/>
                <w:bCs/>
                <w:sz w:val="24"/>
              </w:rPr>
              <w:t>, wordt de boekwaarde van de shortpositie gesaldeerd met de boekwaarde van de directe positie. Dat nettobedrag wordt geacht nul te zijn wanneer het een negatief bedrag betreft.</w:t>
            </w:r>
          </w:p>
          <w:p w14:paraId="4B34714C" w14:textId="77777777" w:rsidR="00523F81" w:rsidRPr="00957229" w:rsidRDefault="00523F81" w:rsidP="0078190D">
            <w:pPr>
              <w:suppressAutoHyphens/>
              <w:spacing w:before="0" w:after="0"/>
              <w:ind w:left="33"/>
              <w:rPr>
                <w:rFonts w:ascii="Times New Roman" w:hAnsi="Times New Roman"/>
                <w:bCs/>
                <w:sz w:val="24"/>
              </w:rPr>
            </w:pPr>
          </w:p>
          <w:p w14:paraId="35EB42F5" w14:textId="2FF38349"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De som van de kolommen </w:t>
            </w:r>
            <w:r w:rsidRPr="009C4F8D">
              <w:rPr>
                <w:rFonts w:ascii="Times New Roman" w:hAnsi="Times New Roman"/>
                <w:bCs/>
                <w:sz w:val="24"/>
              </w:rPr>
              <w:t>030</w:t>
            </w:r>
            <w:r w:rsidRPr="00957229">
              <w:rPr>
                <w:rFonts w:ascii="Times New Roman" w:hAnsi="Times New Roman"/>
                <w:bCs/>
                <w:sz w:val="24"/>
              </w:rPr>
              <w:t xml:space="preserve"> tot en met </w:t>
            </w:r>
            <w:r w:rsidRPr="009C4F8D">
              <w:rPr>
                <w:rFonts w:ascii="Times New Roman" w:hAnsi="Times New Roman"/>
                <w:bCs/>
                <w:sz w:val="24"/>
              </w:rPr>
              <w:t>120</w:t>
            </w:r>
            <w:r w:rsidRPr="00957229">
              <w:rPr>
                <w:rFonts w:ascii="Times New Roman" w:hAnsi="Times New Roman"/>
                <w:bCs/>
                <w:sz w:val="24"/>
              </w:rPr>
              <w:t xml:space="preserve"> minus kolom wordt gerapporteerd.</w:t>
            </w:r>
            <w:r w:rsidRPr="00957229">
              <w:rPr>
                <w:rFonts w:ascii="Times New Roman" w:hAnsi="Times New Roman"/>
                <w:sz w:val="24"/>
              </w:rPr>
              <w:t xml:space="preserve"> </w:t>
            </w:r>
            <w:r w:rsidRPr="00957229">
              <w:rPr>
                <w:rFonts w:ascii="Times New Roman" w:hAnsi="Times New Roman"/>
                <w:bCs/>
                <w:sz w:val="24"/>
              </w:rPr>
              <w:t>Indien dat bedrag lager is dan nul, is het te rapporteren bedrag nul.</w:t>
            </w:r>
          </w:p>
          <w:p w14:paraId="1D747C62" w14:textId="77777777" w:rsidR="00523F81" w:rsidRPr="00957229" w:rsidDel="00FB1EBF" w:rsidRDefault="00523F81" w:rsidP="0078190D">
            <w:pPr>
              <w:suppressAutoHyphens/>
              <w:spacing w:before="0" w:after="0"/>
              <w:ind w:left="33"/>
              <w:rPr>
                <w:rFonts w:ascii="Times New Roman" w:hAnsi="Times New Roman"/>
                <w:bCs/>
                <w:sz w:val="24"/>
              </w:rPr>
            </w:pPr>
          </w:p>
        </w:tc>
      </w:tr>
      <w:tr w:rsidR="00523F81" w:rsidRPr="00957229" w14:paraId="2886DAF8" w14:textId="77777777" w:rsidTr="00672D2A">
        <w:tc>
          <w:tcPr>
            <w:tcW w:w="1188" w:type="dxa"/>
          </w:tcPr>
          <w:p w14:paraId="2CE93392"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030</w:t>
            </w:r>
            <w:r w:rsidRPr="00957229">
              <w:rPr>
                <w:rFonts w:ascii="Times New Roman" w:hAnsi="Times New Roman"/>
                <w:bCs/>
                <w:sz w:val="24"/>
              </w:rPr>
              <w:t>-</w:t>
            </w:r>
            <w:r w:rsidRPr="009C4F8D">
              <w:rPr>
                <w:rFonts w:ascii="Times New Roman" w:hAnsi="Times New Roman"/>
                <w:bCs/>
                <w:sz w:val="24"/>
              </w:rPr>
              <w:t>120</w:t>
            </w:r>
          </w:p>
        </w:tc>
        <w:tc>
          <w:tcPr>
            <w:tcW w:w="8640" w:type="dxa"/>
          </w:tcPr>
          <w:p w14:paraId="096C3AB0"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NIET-AFGELEIDE FINANCIËLE ACTIVA VOLGENS BOEKHOUDKUNDIGE PORTEFEUILLES</w:t>
            </w:r>
          </w:p>
          <w:p w14:paraId="181432D4" w14:textId="77777777" w:rsidR="00523F81" w:rsidRPr="00957229" w:rsidRDefault="00523F81" w:rsidP="0078190D">
            <w:pPr>
              <w:suppressAutoHyphens/>
              <w:spacing w:before="0" w:after="0"/>
              <w:ind w:left="33"/>
              <w:rPr>
                <w:rFonts w:ascii="Times New Roman" w:hAnsi="Times New Roman"/>
                <w:bCs/>
                <w:sz w:val="24"/>
              </w:rPr>
            </w:pPr>
          </w:p>
          <w:p w14:paraId="59EEAE07" w14:textId="6AEDC106"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Totaal van de boekwaarde van niet-afgeleide financiële activa, zoals omschreven in de rij boven deze tabel, voor overheden uitgesplitst naar boekhoudkundige portefeuille op grond van het toepasselijke raamwerk voor financiële verslaggeving.</w:t>
            </w:r>
          </w:p>
          <w:p w14:paraId="34973988" w14:textId="77777777" w:rsidR="00523F81" w:rsidRPr="00957229" w:rsidDel="00FB1EBF" w:rsidRDefault="00523F81" w:rsidP="0078190D">
            <w:pPr>
              <w:suppressAutoHyphens/>
              <w:spacing w:before="0" w:after="0"/>
              <w:ind w:left="33"/>
              <w:rPr>
                <w:rFonts w:ascii="Times New Roman" w:hAnsi="Times New Roman"/>
                <w:bCs/>
                <w:sz w:val="24"/>
              </w:rPr>
            </w:pPr>
          </w:p>
        </w:tc>
      </w:tr>
      <w:tr w:rsidR="00523F81" w:rsidRPr="00957229" w14:paraId="3DE98288" w14:textId="77777777" w:rsidTr="00672D2A">
        <w:tc>
          <w:tcPr>
            <w:tcW w:w="1188" w:type="dxa"/>
          </w:tcPr>
          <w:p w14:paraId="588B1749"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030</w:t>
            </w:r>
          </w:p>
        </w:tc>
        <w:tc>
          <w:tcPr>
            <w:tcW w:w="8640" w:type="dxa"/>
          </w:tcPr>
          <w:p w14:paraId="6B093863"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
                <w:bCs/>
                <w:sz w:val="24"/>
                <w:u w:val="single"/>
              </w:rPr>
              <w:t>Voor handelsdoeleinden aangehouden financiële activa</w:t>
            </w:r>
          </w:p>
          <w:p w14:paraId="5BC52B3E" w14:textId="77777777" w:rsidR="00523F81" w:rsidRPr="00957229" w:rsidRDefault="00523F81" w:rsidP="0078190D">
            <w:pPr>
              <w:suppressAutoHyphens/>
              <w:spacing w:before="0" w:after="0"/>
              <w:ind w:left="33"/>
              <w:rPr>
                <w:rFonts w:ascii="Times New Roman" w:hAnsi="Times New Roman"/>
                <w:bCs/>
                <w:sz w:val="24"/>
              </w:rPr>
            </w:pPr>
          </w:p>
          <w:p w14:paraId="3618DE56" w14:textId="77777777" w:rsidR="00523F81" w:rsidRPr="00957229" w:rsidRDefault="001C79CB"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IFRS </w:t>
            </w:r>
            <w:r w:rsidRPr="009C4F8D">
              <w:rPr>
                <w:rFonts w:ascii="Times New Roman" w:hAnsi="Times New Roman"/>
                <w:bCs/>
                <w:sz w:val="24"/>
              </w:rPr>
              <w:t>7</w:t>
            </w:r>
            <w:r w:rsidRPr="00957229">
              <w:rPr>
                <w:rFonts w:ascii="Times New Roman" w:hAnsi="Times New Roman"/>
                <w:bCs/>
                <w:sz w:val="24"/>
              </w:rPr>
              <w:t>.</w:t>
            </w:r>
            <w:r w:rsidRPr="009C4F8D">
              <w:rPr>
                <w:rFonts w:ascii="Times New Roman" w:hAnsi="Times New Roman"/>
                <w:bCs/>
                <w:sz w:val="24"/>
              </w:rPr>
              <w:t>8</w:t>
            </w:r>
            <w:r w:rsidRPr="00957229">
              <w:rPr>
                <w:rFonts w:ascii="Times New Roman" w:hAnsi="Times New Roman"/>
                <w:bCs/>
                <w:sz w:val="24"/>
              </w:rPr>
              <w:t xml:space="preserve">(a)(ii); IFRS </w:t>
            </w:r>
            <w:r w:rsidRPr="009C4F8D">
              <w:rPr>
                <w:rFonts w:ascii="Times New Roman" w:hAnsi="Times New Roman"/>
                <w:bCs/>
                <w:sz w:val="24"/>
              </w:rPr>
              <w:t>9</w:t>
            </w:r>
            <w:r w:rsidRPr="00957229">
              <w:rPr>
                <w:rFonts w:ascii="Times New Roman" w:hAnsi="Times New Roman"/>
                <w:bCs/>
                <w:sz w:val="24"/>
              </w:rPr>
              <w:t xml:space="preserve"> bijlage A</w:t>
            </w:r>
          </w:p>
          <w:p w14:paraId="731669E6" w14:textId="77777777" w:rsidR="00523F81" w:rsidRPr="00957229" w:rsidDel="00FB1EBF" w:rsidRDefault="00523F81" w:rsidP="0078190D">
            <w:pPr>
              <w:suppressAutoHyphens/>
              <w:spacing w:before="0" w:after="0"/>
              <w:ind w:left="33"/>
              <w:rPr>
                <w:rFonts w:ascii="Times New Roman" w:hAnsi="Times New Roman"/>
                <w:bCs/>
                <w:sz w:val="24"/>
              </w:rPr>
            </w:pPr>
          </w:p>
        </w:tc>
      </w:tr>
      <w:tr w:rsidR="00523F81" w:rsidRPr="00957229" w14:paraId="2FF466CF" w14:textId="77777777" w:rsidTr="00672D2A">
        <w:tc>
          <w:tcPr>
            <w:tcW w:w="1188" w:type="dxa"/>
          </w:tcPr>
          <w:p w14:paraId="42417D7D"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040</w:t>
            </w:r>
          </w:p>
        </w:tc>
        <w:tc>
          <w:tcPr>
            <w:tcW w:w="8640" w:type="dxa"/>
          </w:tcPr>
          <w:p w14:paraId="6577F555"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Financiële activa voor handelsdoeleinden</w:t>
            </w:r>
          </w:p>
          <w:p w14:paraId="460B9E50" w14:textId="77777777" w:rsidR="00523F81" w:rsidRPr="00957229" w:rsidRDefault="00523F81" w:rsidP="0078190D">
            <w:pPr>
              <w:suppressAutoHyphens/>
              <w:spacing w:before="0" w:after="0"/>
              <w:ind w:left="33"/>
              <w:rPr>
                <w:rFonts w:ascii="Times New Roman" w:hAnsi="Times New Roman"/>
                <w:bCs/>
                <w:sz w:val="24"/>
              </w:rPr>
            </w:pPr>
          </w:p>
          <w:p w14:paraId="46C53423" w14:textId="2C095E93" w:rsidR="00523F81" w:rsidRPr="00957229" w:rsidRDefault="00245E37"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De artikelen </w:t>
            </w:r>
            <w:r w:rsidRPr="009C4F8D">
              <w:rPr>
                <w:rFonts w:ascii="Times New Roman" w:hAnsi="Times New Roman"/>
                <w:bCs/>
                <w:sz w:val="24"/>
              </w:rPr>
              <w:t>32</w:t>
            </w:r>
            <w:r w:rsidRPr="00957229">
              <w:rPr>
                <w:rFonts w:ascii="Times New Roman" w:hAnsi="Times New Roman"/>
                <w:bCs/>
                <w:sz w:val="24"/>
              </w:rPr>
              <w:t xml:space="preserve"> en </w:t>
            </w:r>
            <w:r w:rsidRPr="009C4F8D">
              <w:rPr>
                <w:rFonts w:ascii="Times New Roman" w:hAnsi="Times New Roman"/>
                <w:bCs/>
                <w:sz w:val="24"/>
              </w:rPr>
              <w:t>33</w:t>
            </w:r>
            <w:r w:rsidRPr="00957229">
              <w:rPr>
                <w:rFonts w:ascii="Times New Roman" w:hAnsi="Times New Roman"/>
                <w:bCs/>
                <w:sz w:val="24"/>
              </w:rPr>
              <w:t xml:space="preserve"> RJB; punt </w:t>
            </w:r>
            <w:r w:rsidRPr="009C4F8D">
              <w:rPr>
                <w:rFonts w:ascii="Times New Roman" w:hAnsi="Times New Roman"/>
                <w:bCs/>
                <w:sz w:val="24"/>
              </w:rPr>
              <w:t>16</w:t>
            </w:r>
            <w:r w:rsidRPr="00957229">
              <w:rPr>
                <w:rFonts w:ascii="Times New Roman" w:hAnsi="Times New Roman"/>
                <w:bCs/>
                <w:sz w:val="24"/>
              </w:rPr>
              <w:t xml:space="preserve"> van deel </w:t>
            </w:r>
            <w:r w:rsidRPr="009C4F8D">
              <w:rPr>
                <w:rFonts w:ascii="Times New Roman" w:hAnsi="Times New Roman"/>
                <w:bCs/>
                <w:sz w:val="24"/>
              </w:rPr>
              <w:t>1</w:t>
            </w:r>
            <w:r w:rsidRPr="00957229">
              <w:rPr>
                <w:rFonts w:ascii="Times New Roman" w:hAnsi="Times New Roman"/>
                <w:bCs/>
                <w:sz w:val="24"/>
              </w:rPr>
              <w:t xml:space="preserve"> van bijlage V bij deze uitvoeringsverordening; artikel </w:t>
            </w:r>
            <w:r w:rsidRPr="009C4F8D">
              <w:rPr>
                <w:rFonts w:ascii="Times New Roman" w:hAnsi="Times New Roman"/>
                <w:bCs/>
                <w:sz w:val="24"/>
              </w:rPr>
              <w:t>8</w:t>
            </w:r>
            <w:r w:rsidRPr="00957229">
              <w:rPr>
                <w:rFonts w:ascii="Times New Roman" w:hAnsi="Times New Roman"/>
                <w:bCs/>
                <w:sz w:val="24"/>
              </w:rPr>
              <w:t xml:space="preserve">, lid </w:t>
            </w:r>
            <w:r w:rsidRPr="009C4F8D">
              <w:rPr>
                <w:rFonts w:ascii="Times New Roman" w:hAnsi="Times New Roman"/>
                <w:bCs/>
                <w:sz w:val="24"/>
              </w:rPr>
              <w:t>1</w:t>
            </w:r>
            <w:r w:rsidRPr="00957229">
              <w:rPr>
                <w:rFonts w:ascii="Times New Roman" w:hAnsi="Times New Roman"/>
                <w:bCs/>
                <w:sz w:val="24"/>
              </w:rPr>
              <w:t>, onder a), RJ</w:t>
            </w:r>
          </w:p>
          <w:p w14:paraId="166DEAB9" w14:textId="77777777" w:rsidR="00523F81" w:rsidRPr="00957229" w:rsidRDefault="00523F81" w:rsidP="0078190D">
            <w:pPr>
              <w:suppressAutoHyphens/>
              <w:spacing w:before="0" w:after="0"/>
              <w:ind w:left="33"/>
              <w:rPr>
                <w:rFonts w:ascii="Times New Roman" w:hAnsi="Times New Roman"/>
                <w:bCs/>
                <w:sz w:val="24"/>
              </w:rPr>
            </w:pPr>
          </w:p>
          <w:p w14:paraId="54203C63" w14:textId="7E7E0A89"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Alleen te rapporteren door instellingen die onder nationale algemeen aanvaarde boekhoudbeginselen (GAAP) vallen.</w:t>
            </w:r>
          </w:p>
          <w:p w14:paraId="73B98A1D" w14:textId="77777777" w:rsidR="00523F81" w:rsidRPr="00957229" w:rsidDel="00FB1EBF" w:rsidRDefault="00523F81" w:rsidP="0078190D">
            <w:pPr>
              <w:suppressAutoHyphens/>
              <w:spacing w:before="0" w:after="0"/>
              <w:ind w:left="33"/>
              <w:rPr>
                <w:rFonts w:ascii="Times New Roman" w:hAnsi="Times New Roman"/>
                <w:bCs/>
                <w:sz w:val="24"/>
              </w:rPr>
            </w:pPr>
          </w:p>
        </w:tc>
      </w:tr>
      <w:tr w:rsidR="00523F81" w:rsidRPr="00957229" w14:paraId="43742E86" w14:textId="77777777" w:rsidTr="00672D2A">
        <w:tc>
          <w:tcPr>
            <w:tcW w:w="1188" w:type="dxa"/>
          </w:tcPr>
          <w:p w14:paraId="4E18D8CF"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050</w:t>
            </w:r>
          </w:p>
        </w:tc>
        <w:tc>
          <w:tcPr>
            <w:tcW w:w="8640" w:type="dxa"/>
          </w:tcPr>
          <w:p w14:paraId="2A424D39"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Verplicht tegen reële waarde gewaardeerde financiële activa voor niet-handelsdoeleinden met verwerking van waardeveranderingen in winst of verlies</w:t>
            </w:r>
          </w:p>
          <w:p w14:paraId="4C995D3F" w14:textId="77777777" w:rsidR="00523F81" w:rsidRPr="00957229" w:rsidRDefault="00523F81" w:rsidP="0078190D">
            <w:pPr>
              <w:suppressAutoHyphens/>
              <w:spacing w:before="0" w:after="0"/>
              <w:ind w:left="33"/>
              <w:rPr>
                <w:rFonts w:ascii="Times New Roman" w:hAnsi="Times New Roman"/>
                <w:bCs/>
                <w:sz w:val="24"/>
              </w:rPr>
            </w:pPr>
          </w:p>
          <w:p w14:paraId="329B160D"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IFRS </w:t>
            </w:r>
            <w:r w:rsidRPr="009C4F8D">
              <w:rPr>
                <w:rFonts w:ascii="Times New Roman" w:hAnsi="Times New Roman"/>
                <w:bCs/>
                <w:sz w:val="24"/>
              </w:rPr>
              <w:t>7</w:t>
            </w:r>
            <w:r w:rsidRPr="00957229">
              <w:rPr>
                <w:rFonts w:ascii="Times New Roman" w:hAnsi="Times New Roman"/>
                <w:bCs/>
                <w:sz w:val="24"/>
              </w:rPr>
              <w:t>.</w:t>
            </w:r>
            <w:r w:rsidRPr="009C4F8D">
              <w:rPr>
                <w:rFonts w:ascii="Times New Roman" w:hAnsi="Times New Roman"/>
                <w:bCs/>
                <w:sz w:val="24"/>
              </w:rPr>
              <w:t>8</w:t>
            </w:r>
            <w:r w:rsidRPr="00957229">
              <w:rPr>
                <w:rFonts w:ascii="Times New Roman" w:hAnsi="Times New Roman"/>
                <w:bCs/>
                <w:sz w:val="24"/>
              </w:rPr>
              <w:t xml:space="preserve">(a)(ii); IFRS </w:t>
            </w:r>
            <w:r w:rsidRPr="009C4F8D">
              <w:rPr>
                <w:rFonts w:ascii="Times New Roman" w:hAnsi="Times New Roman"/>
                <w:bCs/>
                <w:sz w:val="24"/>
              </w:rPr>
              <w:t>9</w:t>
            </w:r>
            <w:r w:rsidRPr="00957229">
              <w:rPr>
                <w:rFonts w:ascii="Times New Roman" w:hAnsi="Times New Roman"/>
                <w:bCs/>
                <w:sz w:val="24"/>
              </w:rPr>
              <w:t>.</w:t>
            </w:r>
            <w:r w:rsidRPr="009C4F8D">
              <w:rPr>
                <w:rFonts w:ascii="Times New Roman" w:hAnsi="Times New Roman"/>
                <w:bCs/>
                <w:sz w:val="24"/>
              </w:rPr>
              <w:t>4</w:t>
            </w:r>
            <w:r w:rsidRPr="00957229">
              <w:rPr>
                <w:rFonts w:ascii="Times New Roman" w:hAnsi="Times New Roman"/>
                <w:bCs/>
                <w:sz w:val="24"/>
              </w:rPr>
              <w:t>.</w:t>
            </w:r>
            <w:r w:rsidRPr="009C4F8D">
              <w:rPr>
                <w:rFonts w:ascii="Times New Roman" w:hAnsi="Times New Roman"/>
                <w:bCs/>
                <w:sz w:val="24"/>
              </w:rPr>
              <w:t>1</w:t>
            </w:r>
            <w:r w:rsidRPr="00957229">
              <w:rPr>
                <w:rFonts w:ascii="Times New Roman" w:hAnsi="Times New Roman"/>
                <w:bCs/>
                <w:sz w:val="24"/>
              </w:rPr>
              <w:t>.</w:t>
            </w:r>
            <w:r w:rsidRPr="009C4F8D">
              <w:rPr>
                <w:rFonts w:ascii="Times New Roman" w:hAnsi="Times New Roman"/>
                <w:bCs/>
                <w:sz w:val="24"/>
              </w:rPr>
              <w:t>4</w:t>
            </w:r>
          </w:p>
          <w:p w14:paraId="02A9B43D" w14:textId="77777777" w:rsidR="00523F81" w:rsidRPr="00957229" w:rsidRDefault="00523F81" w:rsidP="0078190D">
            <w:pPr>
              <w:suppressAutoHyphens/>
              <w:spacing w:before="0" w:after="0"/>
              <w:ind w:left="33"/>
              <w:rPr>
                <w:rFonts w:ascii="Times New Roman" w:hAnsi="Times New Roman"/>
                <w:bCs/>
                <w:sz w:val="24"/>
              </w:rPr>
            </w:pPr>
          </w:p>
        </w:tc>
      </w:tr>
      <w:tr w:rsidR="00523F81" w:rsidRPr="00957229" w14:paraId="6203366A" w14:textId="77777777" w:rsidTr="00672D2A">
        <w:tc>
          <w:tcPr>
            <w:tcW w:w="1188" w:type="dxa"/>
          </w:tcPr>
          <w:p w14:paraId="5B29A485"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060</w:t>
            </w:r>
          </w:p>
        </w:tc>
        <w:tc>
          <w:tcPr>
            <w:tcW w:w="8640" w:type="dxa"/>
          </w:tcPr>
          <w:p w14:paraId="67996AFD"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Financiële activa die als gewaardeerd tegen reële waarde met verwerking van waardeveranderingen in winst of verlies zijn aangewezen</w:t>
            </w:r>
          </w:p>
          <w:p w14:paraId="03AA629A" w14:textId="77777777" w:rsidR="00523F81" w:rsidRPr="00957229" w:rsidRDefault="00523F81" w:rsidP="0078190D">
            <w:pPr>
              <w:suppressAutoHyphens/>
              <w:spacing w:before="0" w:after="0"/>
              <w:ind w:left="33"/>
              <w:rPr>
                <w:rFonts w:ascii="Times New Roman" w:hAnsi="Times New Roman"/>
                <w:bCs/>
                <w:sz w:val="24"/>
              </w:rPr>
            </w:pPr>
          </w:p>
          <w:p w14:paraId="3A9556A2" w14:textId="27AA51B2"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IFRS </w:t>
            </w:r>
            <w:r w:rsidRPr="009C4F8D">
              <w:rPr>
                <w:rFonts w:ascii="Times New Roman" w:hAnsi="Times New Roman"/>
                <w:bCs/>
                <w:sz w:val="24"/>
              </w:rPr>
              <w:t>7</w:t>
            </w:r>
            <w:r w:rsidRPr="00957229">
              <w:rPr>
                <w:rFonts w:ascii="Times New Roman" w:hAnsi="Times New Roman"/>
                <w:bCs/>
                <w:sz w:val="24"/>
              </w:rPr>
              <w:t>.</w:t>
            </w:r>
            <w:r w:rsidRPr="009C4F8D">
              <w:rPr>
                <w:rFonts w:ascii="Times New Roman" w:hAnsi="Times New Roman"/>
                <w:bCs/>
                <w:sz w:val="24"/>
              </w:rPr>
              <w:t>8</w:t>
            </w:r>
            <w:r w:rsidRPr="00957229">
              <w:rPr>
                <w:rFonts w:ascii="Times New Roman" w:hAnsi="Times New Roman"/>
                <w:bCs/>
                <w:sz w:val="24"/>
              </w:rPr>
              <w:t xml:space="preserve">(a)(i); IFRS </w:t>
            </w:r>
            <w:r w:rsidRPr="009C4F8D">
              <w:rPr>
                <w:rFonts w:ascii="Times New Roman" w:hAnsi="Times New Roman"/>
                <w:bCs/>
                <w:sz w:val="24"/>
              </w:rPr>
              <w:t>9</w:t>
            </w:r>
            <w:r w:rsidRPr="00957229">
              <w:rPr>
                <w:rFonts w:ascii="Times New Roman" w:hAnsi="Times New Roman"/>
                <w:bCs/>
                <w:sz w:val="24"/>
              </w:rPr>
              <w:t>.</w:t>
            </w:r>
            <w:r w:rsidRPr="009C4F8D">
              <w:rPr>
                <w:rFonts w:ascii="Times New Roman" w:hAnsi="Times New Roman"/>
                <w:bCs/>
                <w:sz w:val="24"/>
              </w:rPr>
              <w:t>4</w:t>
            </w:r>
            <w:r w:rsidRPr="00957229">
              <w:rPr>
                <w:rFonts w:ascii="Times New Roman" w:hAnsi="Times New Roman"/>
                <w:bCs/>
                <w:sz w:val="24"/>
              </w:rPr>
              <w:t>.</w:t>
            </w:r>
            <w:r w:rsidRPr="009C4F8D">
              <w:rPr>
                <w:rFonts w:ascii="Times New Roman" w:hAnsi="Times New Roman"/>
                <w:bCs/>
                <w:sz w:val="24"/>
              </w:rPr>
              <w:t>1</w:t>
            </w:r>
            <w:r w:rsidRPr="00957229">
              <w:rPr>
                <w:rFonts w:ascii="Times New Roman" w:hAnsi="Times New Roman"/>
                <w:bCs/>
                <w:sz w:val="24"/>
              </w:rPr>
              <w:t>.</w:t>
            </w:r>
            <w:r w:rsidRPr="009C4F8D">
              <w:rPr>
                <w:rFonts w:ascii="Times New Roman" w:hAnsi="Times New Roman"/>
                <w:bCs/>
                <w:sz w:val="24"/>
              </w:rPr>
              <w:t>5</w:t>
            </w:r>
            <w:r w:rsidRPr="00957229">
              <w:rPr>
                <w:rFonts w:ascii="Times New Roman" w:hAnsi="Times New Roman"/>
                <w:bCs/>
                <w:sz w:val="24"/>
              </w:rPr>
              <w:t xml:space="preserve">, en artikel </w:t>
            </w:r>
            <w:r w:rsidRPr="009C4F8D">
              <w:rPr>
                <w:rFonts w:ascii="Times New Roman" w:hAnsi="Times New Roman"/>
                <w:bCs/>
                <w:sz w:val="24"/>
              </w:rPr>
              <w:t>8</w:t>
            </w:r>
            <w:r w:rsidRPr="00957229">
              <w:rPr>
                <w:rFonts w:ascii="Times New Roman" w:hAnsi="Times New Roman"/>
                <w:bCs/>
                <w:sz w:val="24"/>
              </w:rPr>
              <w:t xml:space="preserve">, lid </w:t>
            </w:r>
            <w:r w:rsidRPr="009C4F8D">
              <w:rPr>
                <w:rFonts w:ascii="Times New Roman" w:hAnsi="Times New Roman"/>
                <w:bCs/>
                <w:sz w:val="24"/>
              </w:rPr>
              <w:t>1</w:t>
            </w:r>
            <w:r w:rsidRPr="00957229">
              <w:rPr>
                <w:rFonts w:ascii="Times New Roman" w:hAnsi="Times New Roman"/>
                <w:bCs/>
                <w:sz w:val="24"/>
              </w:rPr>
              <w:t xml:space="preserve">, onder a), en artikel </w:t>
            </w:r>
            <w:r w:rsidRPr="009C4F8D">
              <w:rPr>
                <w:rFonts w:ascii="Times New Roman" w:hAnsi="Times New Roman"/>
                <w:bCs/>
                <w:sz w:val="24"/>
              </w:rPr>
              <w:t>8</w:t>
            </w:r>
            <w:r w:rsidRPr="00957229">
              <w:rPr>
                <w:rFonts w:ascii="Times New Roman" w:hAnsi="Times New Roman"/>
                <w:bCs/>
                <w:sz w:val="24"/>
              </w:rPr>
              <w:t xml:space="preserve">, lid </w:t>
            </w:r>
            <w:r w:rsidRPr="009C4F8D">
              <w:rPr>
                <w:rFonts w:ascii="Times New Roman" w:hAnsi="Times New Roman"/>
                <w:bCs/>
                <w:sz w:val="24"/>
              </w:rPr>
              <w:t>6</w:t>
            </w:r>
            <w:r w:rsidRPr="00957229">
              <w:rPr>
                <w:rFonts w:ascii="Times New Roman" w:hAnsi="Times New Roman"/>
                <w:bCs/>
                <w:sz w:val="24"/>
              </w:rPr>
              <w:t>, RJ</w:t>
            </w:r>
          </w:p>
          <w:p w14:paraId="0E295088" w14:textId="77777777" w:rsidR="00523F81" w:rsidRPr="00957229" w:rsidRDefault="00523F81" w:rsidP="0078190D">
            <w:pPr>
              <w:suppressAutoHyphens/>
              <w:spacing w:before="0" w:after="0"/>
              <w:ind w:left="33"/>
              <w:rPr>
                <w:rFonts w:ascii="Times New Roman" w:hAnsi="Times New Roman"/>
                <w:bCs/>
                <w:sz w:val="24"/>
              </w:rPr>
            </w:pPr>
          </w:p>
        </w:tc>
      </w:tr>
      <w:tr w:rsidR="00523F81" w:rsidRPr="00957229" w14:paraId="3FAC6E46" w14:textId="77777777" w:rsidTr="00672D2A">
        <w:tc>
          <w:tcPr>
            <w:tcW w:w="1188" w:type="dxa"/>
          </w:tcPr>
          <w:p w14:paraId="304B6583"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070</w:t>
            </w:r>
          </w:p>
        </w:tc>
        <w:tc>
          <w:tcPr>
            <w:tcW w:w="8640" w:type="dxa"/>
          </w:tcPr>
          <w:p w14:paraId="578226BC"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Niet-afgeleide financiële activa voor niet-handelsdoeleinden die tegen reële waarde zijn gewaardeerd met verwerking van waardeveranderingen in winst of verlies</w:t>
            </w:r>
          </w:p>
          <w:p w14:paraId="3714D376" w14:textId="77777777" w:rsidR="00523F81" w:rsidRPr="00957229" w:rsidRDefault="00523F81" w:rsidP="0078190D">
            <w:pPr>
              <w:suppressAutoHyphens/>
              <w:spacing w:before="0" w:after="0"/>
              <w:ind w:left="33"/>
              <w:rPr>
                <w:rFonts w:ascii="Times New Roman" w:hAnsi="Times New Roman"/>
                <w:bCs/>
                <w:sz w:val="24"/>
              </w:rPr>
            </w:pPr>
          </w:p>
          <w:p w14:paraId="3501358D" w14:textId="54D3347B" w:rsidR="00523F81" w:rsidRPr="00957229" w:rsidRDefault="002F78EA"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Artikel </w:t>
            </w:r>
            <w:r w:rsidRPr="009C4F8D">
              <w:rPr>
                <w:rFonts w:ascii="Times New Roman" w:hAnsi="Times New Roman"/>
                <w:bCs/>
                <w:sz w:val="24"/>
              </w:rPr>
              <w:t>36</w:t>
            </w:r>
            <w:r w:rsidRPr="00957229">
              <w:rPr>
                <w:rFonts w:ascii="Times New Roman" w:hAnsi="Times New Roman"/>
                <w:bCs/>
                <w:sz w:val="24"/>
              </w:rPr>
              <w:t xml:space="preserve">, lid </w:t>
            </w:r>
            <w:r w:rsidRPr="009C4F8D">
              <w:rPr>
                <w:rFonts w:ascii="Times New Roman" w:hAnsi="Times New Roman"/>
                <w:bCs/>
                <w:sz w:val="24"/>
              </w:rPr>
              <w:t>2</w:t>
            </w:r>
            <w:r w:rsidRPr="00957229">
              <w:rPr>
                <w:rFonts w:ascii="Times New Roman" w:hAnsi="Times New Roman"/>
                <w:bCs/>
                <w:sz w:val="24"/>
              </w:rPr>
              <w:t xml:space="preserve">, RJ; artikel </w:t>
            </w:r>
            <w:r w:rsidRPr="009C4F8D">
              <w:rPr>
                <w:rFonts w:ascii="Times New Roman" w:hAnsi="Times New Roman"/>
                <w:bCs/>
                <w:sz w:val="24"/>
              </w:rPr>
              <w:t>8</w:t>
            </w:r>
            <w:r w:rsidRPr="00957229">
              <w:rPr>
                <w:rFonts w:ascii="Times New Roman" w:hAnsi="Times New Roman"/>
                <w:bCs/>
                <w:sz w:val="24"/>
              </w:rPr>
              <w:t xml:space="preserve">, lid </w:t>
            </w:r>
            <w:r w:rsidRPr="009C4F8D">
              <w:rPr>
                <w:rFonts w:ascii="Times New Roman" w:hAnsi="Times New Roman"/>
                <w:bCs/>
                <w:sz w:val="24"/>
              </w:rPr>
              <w:t>1</w:t>
            </w:r>
            <w:r w:rsidRPr="00957229">
              <w:rPr>
                <w:rFonts w:ascii="Times New Roman" w:hAnsi="Times New Roman"/>
                <w:bCs/>
                <w:sz w:val="24"/>
              </w:rPr>
              <w:t>, onder a), RJ</w:t>
            </w:r>
          </w:p>
          <w:p w14:paraId="0A703A58" w14:textId="77777777" w:rsidR="00523F81" w:rsidRPr="00957229" w:rsidRDefault="00523F81" w:rsidP="0078190D">
            <w:pPr>
              <w:suppressAutoHyphens/>
              <w:spacing w:before="0" w:after="0"/>
              <w:ind w:left="33"/>
              <w:rPr>
                <w:rFonts w:ascii="Times New Roman" w:hAnsi="Times New Roman"/>
                <w:bCs/>
                <w:sz w:val="24"/>
              </w:rPr>
            </w:pPr>
          </w:p>
          <w:p w14:paraId="1BE801F4" w14:textId="459133CA"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Alleen te rapporteren door instellingen die onder nationale algemeen aanvaarde boekhoudbeginselen (GAAP) vallen.</w:t>
            </w:r>
          </w:p>
          <w:p w14:paraId="2E9FB340" w14:textId="77777777" w:rsidR="00523F81" w:rsidRPr="00957229" w:rsidRDefault="00523F81" w:rsidP="0078190D">
            <w:pPr>
              <w:suppressAutoHyphens/>
              <w:spacing w:before="0" w:after="0"/>
              <w:ind w:left="33"/>
              <w:rPr>
                <w:rFonts w:ascii="Times New Roman" w:hAnsi="Times New Roman"/>
                <w:bCs/>
                <w:sz w:val="24"/>
              </w:rPr>
            </w:pPr>
          </w:p>
        </w:tc>
      </w:tr>
      <w:tr w:rsidR="00523F81" w:rsidRPr="00957229" w14:paraId="41921E42" w14:textId="77777777" w:rsidTr="00672D2A">
        <w:tc>
          <w:tcPr>
            <w:tcW w:w="1188" w:type="dxa"/>
          </w:tcPr>
          <w:p w14:paraId="550F4CF8"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080</w:t>
            </w:r>
          </w:p>
        </w:tc>
        <w:tc>
          <w:tcPr>
            <w:tcW w:w="8640" w:type="dxa"/>
          </w:tcPr>
          <w:p w14:paraId="4708A241"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Tegen reële waarde gewaardeerde financiële activa met verwerking van waardeveranderingen in de overige onderdelen van het totaalresultaat</w:t>
            </w:r>
          </w:p>
          <w:p w14:paraId="3145817D" w14:textId="77777777" w:rsidR="00523F81" w:rsidRPr="00957229" w:rsidRDefault="00523F81" w:rsidP="0078190D">
            <w:pPr>
              <w:suppressAutoHyphens/>
              <w:spacing w:before="0" w:after="0"/>
              <w:ind w:left="33"/>
              <w:rPr>
                <w:rFonts w:ascii="Times New Roman" w:hAnsi="Times New Roman"/>
                <w:bCs/>
                <w:sz w:val="24"/>
              </w:rPr>
            </w:pPr>
          </w:p>
          <w:p w14:paraId="52856523"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IFRS </w:t>
            </w:r>
            <w:r w:rsidRPr="009C4F8D">
              <w:rPr>
                <w:rFonts w:ascii="Times New Roman" w:hAnsi="Times New Roman"/>
                <w:bCs/>
                <w:sz w:val="24"/>
              </w:rPr>
              <w:t>7</w:t>
            </w:r>
            <w:r w:rsidRPr="00957229">
              <w:rPr>
                <w:rFonts w:ascii="Times New Roman" w:hAnsi="Times New Roman"/>
                <w:bCs/>
                <w:sz w:val="24"/>
              </w:rPr>
              <w:t>.</w:t>
            </w:r>
            <w:r w:rsidRPr="009C4F8D">
              <w:rPr>
                <w:rFonts w:ascii="Times New Roman" w:hAnsi="Times New Roman"/>
                <w:bCs/>
                <w:sz w:val="24"/>
              </w:rPr>
              <w:t>8</w:t>
            </w:r>
            <w:r w:rsidRPr="00957229">
              <w:rPr>
                <w:rFonts w:ascii="Times New Roman" w:hAnsi="Times New Roman"/>
                <w:bCs/>
                <w:sz w:val="24"/>
              </w:rPr>
              <w:t xml:space="preserve">(d); IFRS </w:t>
            </w:r>
            <w:r w:rsidRPr="009C4F8D">
              <w:rPr>
                <w:rFonts w:ascii="Times New Roman" w:hAnsi="Times New Roman"/>
                <w:bCs/>
                <w:sz w:val="24"/>
              </w:rPr>
              <w:t>9</w:t>
            </w:r>
            <w:r w:rsidRPr="00957229">
              <w:rPr>
                <w:rFonts w:ascii="Times New Roman" w:hAnsi="Times New Roman"/>
                <w:bCs/>
                <w:sz w:val="24"/>
              </w:rPr>
              <w:t>.</w:t>
            </w:r>
            <w:r w:rsidRPr="009C4F8D">
              <w:rPr>
                <w:rFonts w:ascii="Times New Roman" w:hAnsi="Times New Roman"/>
                <w:bCs/>
                <w:sz w:val="24"/>
              </w:rPr>
              <w:t>4</w:t>
            </w:r>
            <w:r w:rsidRPr="00957229">
              <w:rPr>
                <w:rFonts w:ascii="Times New Roman" w:hAnsi="Times New Roman"/>
                <w:bCs/>
                <w:sz w:val="24"/>
              </w:rPr>
              <w:t>.</w:t>
            </w:r>
            <w:r w:rsidRPr="009C4F8D">
              <w:rPr>
                <w:rFonts w:ascii="Times New Roman" w:hAnsi="Times New Roman"/>
                <w:bCs/>
                <w:sz w:val="24"/>
              </w:rPr>
              <w:t>1</w:t>
            </w:r>
            <w:r w:rsidRPr="00957229">
              <w:rPr>
                <w:rFonts w:ascii="Times New Roman" w:hAnsi="Times New Roman"/>
                <w:bCs/>
                <w:sz w:val="24"/>
              </w:rPr>
              <w:t>.</w:t>
            </w:r>
            <w:r w:rsidRPr="009C4F8D">
              <w:rPr>
                <w:rFonts w:ascii="Times New Roman" w:hAnsi="Times New Roman"/>
                <w:bCs/>
                <w:sz w:val="24"/>
              </w:rPr>
              <w:t>2</w:t>
            </w:r>
            <w:r w:rsidRPr="00957229">
              <w:rPr>
                <w:rFonts w:ascii="Times New Roman" w:hAnsi="Times New Roman"/>
                <w:bCs/>
                <w:sz w:val="24"/>
              </w:rPr>
              <w:t>A</w:t>
            </w:r>
          </w:p>
          <w:p w14:paraId="6285C98D" w14:textId="77777777" w:rsidR="00523F81" w:rsidRPr="00957229" w:rsidRDefault="00523F81" w:rsidP="0078190D">
            <w:pPr>
              <w:suppressAutoHyphens/>
              <w:spacing w:before="0" w:after="0"/>
              <w:ind w:left="33"/>
              <w:rPr>
                <w:rFonts w:ascii="Times New Roman" w:hAnsi="Times New Roman"/>
                <w:b/>
                <w:bCs/>
                <w:sz w:val="24"/>
              </w:rPr>
            </w:pPr>
          </w:p>
        </w:tc>
      </w:tr>
      <w:tr w:rsidR="00523F81" w:rsidRPr="00957229" w14:paraId="7224C013" w14:textId="77777777" w:rsidTr="00672D2A">
        <w:tc>
          <w:tcPr>
            <w:tcW w:w="1188" w:type="dxa"/>
          </w:tcPr>
          <w:p w14:paraId="1D9FA35E"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090</w:t>
            </w:r>
          </w:p>
        </w:tc>
        <w:tc>
          <w:tcPr>
            <w:tcW w:w="8640" w:type="dxa"/>
          </w:tcPr>
          <w:p w14:paraId="104B1B60"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Niet-afgeleide financiële activa voor niet-handelsdoeleinden die tegen reële waarde zijn gewaardeerd met verwerking van waardeveranderingen in het eigen vermogen</w:t>
            </w:r>
          </w:p>
          <w:p w14:paraId="2C65FDA1" w14:textId="77777777" w:rsidR="00523F81" w:rsidRPr="00957229" w:rsidRDefault="00523F81" w:rsidP="0078190D">
            <w:pPr>
              <w:suppressAutoHyphens/>
              <w:spacing w:before="0" w:after="0"/>
              <w:ind w:left="33"/>
              <w:rPr>
                <w:rFonts w:ascii="Times New Roman" w:hAnsi="Times New Roman"/>
                <w:bCs/>
                <w:sz w:val="24"/>
              </w:rPr>
            </w:pPr>
          </w:p>
          <w:p w14:paraId="5FBFD577" w14:textId="7E40B0B7" w:rsidR="00523F81" w:rsidRPr="00957229" w:rsidRDefault="00B14253"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Artikel </w:t>
            </w:r>
            <w:r w:rsidRPr="009C4F8D">
              <w:rPr>
                <w:rFonts w:ascii="Times New Roman" w:hAnsi="Times New Roman"/>
                <w:bCs/>
                <w:sz w:val="24"/>
              </w:rPr>
              <w:t>8</w:t>
            </w:r>
            <w:r w:rsidRPr="00957229">
              <w:rPr>
                <w:rFonts w:ascii="Times New Roman" w:hAnsi="Times New Roman"/>
                <w:bCs/>
                <w:sz w:val="24"/>
              </w:rPr>
              <w:t xml:space="preserve">, lid </w:t>
            </w:r>
            <w:r w:rsidRPr="009C4F8D">
              <w:rPr>
                <w:rFonts w:ascii="Times New Roman" w:hAnsi="Times New Roman"/>
                <w:bCs/>
                <w:sz w:val="24"/>
              </w:rPr>
              <w:t>1</w:t>
            </w:r>
            <w:r w:rsidRPr="00957229">
              <w:rPr>
                <w:rFonts w:ascii="Times New Roman" w:hAnsi="Times New Roman"/>
                <w:bCs/>
                <w:sz w:val="24"/>
              </w:rPr>
              <w:t xml:space="preserve">, onder a), en artikel </w:t>
            </w:r>
            <w:r w:rsidRPr="009C4F8D">
              <w:rPr>
                <w:rFonts w:ascii="Times New Roman" w:hAnsi="Times New Roman"/>
                <w:bCs/>
                <w:sz w:val="24"/>
              </w:rPr>
              <w:t>8</w:t>
            </w:r>
            <w:r w:rsidRPr="00957229">
              <w:rPr>
                <w:rFonts w:ascii="Times New Roman" w:hAnsi="Times New Roman"/>
                <w:bCs/>
                <w:sz w:val="24"/>
              </w:rPr>
              <w:t xml:space="preserve">, lid </w:t>
            </w:r>
            <w:r w:rsidRPr="009C4F8D">
              <w:rPr>
                <w:rFonts w:ascii="Times New Roman" w:hAnsi="Times New Roman"/>
                <w:bCs/>
                <w:sz w:val="24"/>
              </w:rPr>
              <w:t>8</w:t>
            </w:r>
            <w:r w:rsidRPr="00957229">
              <w:rPr>
                <w:rFonts w:ascii="Times New Roman" w:hAnsi="Times New Roman"/>
                <w:bCs/>
                <w:sz w:val="24"/>
              </w:rPr>
              <w:t>, RJ</w:t>
            </w:r>
          </w:p>
          <w:p w14:paraId="5D6D171C" w14:textId="77777777" w:rsidR="00523F81" w:rsidRPr="00957229" w:rsidRDefault="00523F81" w:rsidP="0078190D">
            <w:pPr>
              <w:suppressAutoHyphens/>
              <w:spacing w:before="0" w:after="0"/>
              <w:ind w:left="33"/>
              <w:rPr>
                <w:rFonts w:ascii="Times New Roman" w:hAnsi="Times New Roman"/>
                <w:bCs/>
                <w:sz w:val="24"/>
              </w:rPr>
            </w:pPr>
          </w:p>
          <w:p w14:paraId="0A9C56BC" w14:textId="12C862AE"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Alleen te rapporteren door instellingen die onder nationale algemeen aanvaarde boekhoudbeginselen (GAAP) vallen.</w:t>
            </w:r>
          </w:p>
          <w:p w14:paraId="2AB80F03" w14:textId="77777777" w:rsidR="00523F81" w:rsidRPr="00957229" w:rsidRDefault="00523F81" w:rsidP="0078190D">
            <w:pPr>
              <w:suppressAutoHyphens/>
              <w:spacing w:before="0" w:after="0"/>
              <w:ind w:left="33"/>
              <w:rPr>
                <w:rFonts w:ascii="Times New Roman" w:hAnsi="Times New Roman"/>
                <w:bCs/>
                <w:sz w:val="24"/>
              </w:rPr>
            </w:pPr>
          </w:p>
        </w:tc>
      </w:tr>
      <w:tr w:rsidR="00523F81" w:rsidRPr="00957229" w14:paraId="022AA6CD" w14:textId="77777777" w:rsidTr="00672D2A">
        <w:tc>
          <w:tcPr>
            <w:tcW w:w="1188" w:type="dxa"/>
          </w:tcPr>
          <w:p w14:paraId="06E99EE1"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100</w:t>
            </w:r>
          </w:p>
        </w:tc>
        <w:tc>
          <w:tcPr>
            <w:tcW w:w="8640" w:type="dxa"/>
          </w:tcPr>
          <w:p w14:paraId="4B80C886"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Financiële activa tegen geamortiseerde kostprijs</w:t>
            </w:r>
          </w:p>
          <w:p w14:paraId="26998BA8" w14:textId="77777777" w:rsidR="00523F81" w:rsidRPr="00957229" w:rsidRDefault="00523F81" w:rsidP="0078190D">
            <w:pPr>
              <w:suppressAutoHyphens/>
              <w:spacing w:before="0" w:after="0"/>
              <w:ind w:left="33"/>
              <w:rPr>
                <w:rFonts w:ascii="Times New Roman" w:hAnsi="Times New Roman"/>
                <w:bCs/>
                <w:sz w:val="24"/>
              </w:rPr>
            </w:pPr>
          </w:p>
          <w:p w14:paraId="6B8F70BD" w14:textId="797206E6" w:rsidR="00523F81" w:rsidRPr="00957229" w:rsidDel="00501397"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Cs/>
                <w:sz w:val="24"/>
              </w:rPr>
              <w:t xml:space="preserve">IFRS </w:t>
            </w:r>
            <w:r w:rsidRPr="009C4F8D">
              <w:rPr>
                <w:rFonts w:ascii="Times New Roman" w:hAnsi="Times New Roman"/>
                <w:bCs/>
                <w:sz w:val="24"/>
              </w:rPr>
              <w:t>7</w:t>
            </w:r>
            <w:r w:rsidRPr="00957229">
              <w:rPr>
                <w:rFonts w:ascii="Times New Roman" w:hAnsi="Times New Roman"/>
                <w:bCs/>
                <w:sz w:val="24"/>
              </w:rPr>
              <w:t>.</w:t>
            </w:r>
            <w:r w:rsidRPr="009C4F8D">
              <w:rPr>
                <w:rFonts w:ascii="Times New Roman" w:hAnsi="Times New Roman"/>
                <w:bCs/>
                <w:sz w:val="24"/>
              </w:rPr>
              <w:t>8</w:t>
            </w:r>
            <w:r w:rsidRPr="00957229">
              <w:rPr>
                <w:rFonts w:ascii="Times New Roman" w:hAnsi="Times New Roman"/>
                <w:bCs/>
                <w:sz w:val="24"/>
              </w:rPr>
              <w:t xml:space="preserve">(f); IFRS </w:t>
            </w:r>
            <w:r w:rsidRPr="009C4F8D">
              <w:rPr>
                <w:rFonts w:ascii="Times New Roman" w:hAnsi="Times New Roman"/>
                <w:bCs/>
                <w:sz w:val="24"/>
              </w:rPr>
              <w:t>9</w:t>
            </w:r>
            <w:r w:rsidRPr="00957229">
              <w:rPr>
                <w:rFonts w:ascii="Times New Roman" w:hAnsi="Times New Roman"/>
                <w:bCs/>
                <w:sz w:val="24"/>
              </w:rPr>
              <w:t>.</w:t>
            </w:r>
            <w:r w:rsidRPr="009C4F8D">
              <w:rPr>
                <w:rFonts w:ascii="Times New Roman" w:hAnsi="Times New Roman"/>
                <w:bCs/>
                <w:sz w:val="24"/>
              </w:rPr>
              <w:t>4</w:t>
            </w:r>
            <w:r w:rsidRPr="00957229">
              <w:rPr>
                <w:rFonts w:ascii="Times New Roman" w:hAnsi="Times New Roman"/>
                <w:bCs/>
                <w:sz w:val="24"/>
              </w:rPr>
              <w:t>.</w:t>
            </w:r>
            <w:r w:rsidRPr="009C4F8D">
              <w:rPr>
                <w:rFonts w:ascii="Times New Roman" w:hAnsi="Times New Roman"/>
                <w:bCs/>
                <w:sz w:val="24"/>
              </w:rPr>
              <w:t>1</w:t>
            </w:r>
            <w:r w:rsidRPr="00957229">
              <w:rPr>
                <w:rFonts w:ascii="Times New Roman" w:hAnsi="Times New Roman"/>
                <w:bCs/>
                <w:sz w:val="24"/>
              </w:rPr>
              <w:t>.</w:t>
            </w:r>
            <w:r w:rsidRPr="009C4F8D">
              <w:rPr>
                <w:rFonts w:ascii="Times New Roman" w:hAnsi="Times New Roman"/>
                <w:bCs/>
                <w:sz w:val="24"/>
              </w:rPr>
              <w:t>2</w:t>
            </w:r>
            <w:r w:rsidRPr="00957229">
              <w:rPr>
                <w:rFonts w:ascii="Times New Roman" w:hAnsi="Times New Roman"/>
                <w:bCs/>
                <w:sz w:val="24"/>
              </w:rPr>
              <w:t xml:space="preserve">; </w:t>
            </w:r>
            <w:r w:rsidRPr="008626D9">
              <w:rPr>
                <w:rFonts w:ascii="Times New Roman" w:hAnsi="Times New Roman"/>
                <w:bCs/>
                <w:sz w:val="24"/>
              </w:rPr>
              <w:t xml:space="preserve">punt </w:t>
            </w:r>
            <w:r w:rsidRPr="009C4F8D">
              <w:rPr>
                <w:rFonts w:ascii="Times New Roman" w:hAnsi="Times New Roman"/>
                <w:bCs/>
                <w:sz w:val="24"/>
              </w:rPr>
              <w:t>15</w:t>
            </w:r>
            <w:r w:rsidRPr="008626D9">
              <w:rPr>
                <w:rFonts w:ascii="Times New Roman" w:hAnsi="Times New Roman"/>
                <w:bCs/>
                <w:sz w:val="24"/>
              </w:rPr>
              <w:t xml:space="preserve"> van deel </w:t>
            </w:r>
            <w:r w:rsidRPr="009C4F8D">
              <w:rPr>
                <w:rFonts w:ascii="Times New Roman" w:hAnsi="Times New Roman"/>
                <w:bCs/>
                <w:sz w:val="24"/>
              </w:rPr>
              <w:t>1</w:t>
            </w:r>
            <w:r w:rsidRPr="00957229">
              <w:rPr>
                <w:rFonts w:ascii="Times New Roman" w:hAnsi="Times New Roman"/>
                <w:bCs/>
                <w:sz w:val="24"/>
              </w:rPr>
              <w:t xml:space="preserve"> van bijlage V bij deze uitvoeringsverordening</w:t>
            </w:r>
          </w:p>
          <w:p w14:paraId="78E4F226" w14:textId="77777777" w:rsidR="00523F81" w:rsidRPr="00957229" w:rsidRDefault="00523F81" w:rsidP="0078190D">
            <w:pPr>
              <w:suppressAutoHyphens/>
              <w:spacing w:before="0" w:after="0"/>
              <w:ind w:left="33"/>
              <w:rPr>
                <w:rFonts w:ascii="Times New Roman" w:hAnsi="Times New Roman"/>
                <w:bCs/>
                <w:sz w:val="24"/>
              </w:rPr>
            </w:pPr>
          </w:p>
        </w:tc>
      </w:tr>
      <w:tr w:rsidR="00523F81" w:rsidRPr="00957229" w14:paraId="159EABBC" w14:textId="77777777" w:rsidTr="00672D2A">
        <w:tc>
          <w:tcPr>
            <w:tcW w:w="1188" w:type="dxa"/>
          </w:tcPr>
          <w:p w14:paraId="394DB7DA"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110</w:t>
            </w:r>
          </w:p>
        </w:tc>
        <w:tc>
          <w:tcPr>
            <w:tcW w:w="8640" w:type="dxa"/>
          </w:tcPr>
          <w:p w14:paraId="7592F492"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Niet-afgeleide financiële activa voor niet-handelsdoeleinden die op basis van een kostprijsmethode zijn gewaardeerd</w:t>
            </w:r>
          </w:p>
          <w:p w14:paraId="21BD75BC" w14:textId="77777777" w:rsidR="00523F81" w:rsidRPr="00957229" w:rsidRDefault="00523F81" w:rsidP="0078190D">
            <w:pPr>
              <w:suppressAutoHyphens/>
              <w:spacing w:before="0" w:after="0"/>
              <w:ind w:left="33"/>
              <w:rPr>
                <w:rFonts w:ascii="Times New Roman" w:hAnsi="Times New Roman"/>
                <w:bCs/>
                <w:sz w:val="24"/>
              </w:rPr>
            </w:pPr>
          </w:p>
          <w:p w14:paraId="7C5A67F6" w14:textId="104E3DCF" w:rsidR="00523F81" w:rsidRPr="00957229" w:rsidRDefault="002F78EA"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Artikel </w:t>
            </w:r>
            <w:r w:rsidRPr="009C4F8D">
              <w:rPr>
                <w:rFonts w:ascii="Times New Roman" w:hAnsi="Times New Roman"/>
                <w:bCs/>
                <w:sz w:val="24"/>
              </w:rPr>
              <w:t>35</w:t>
            </w:r>
            <w:r w:rsidRPr="00957229">
              <w:rPr>
                <w:rFonts w:ascii="Times New Roman" w:hAnsi="Times New Roman"/>
                <w:bCs/>
                <w:sz w:val="24"/>
              </w:rPr>
              <w:t xml:space="preserve"> RJB; artikel </w:t>
            </w:r>
            <w:r w:rsidRPr="009C4F8D">
              <w:rPr>
                <w:rFonts w:ascii="Times New Roman" w:hAnsi="Times New Roman"/>
                <w:bCs/>
                <w:sz w:val="24"/>
              </w:rPr>
              <w:t>6</w:t>
            </w:r>
            <w:r w:rsidRPr="00957229">
              <w:rPr>
                <w:rFonts w:ascii="Times New Roman" w:hAnsi="Times New Roman"/>
                <w:bCs/>
                <w:sz w:val="24"/>
              </w:rPr>
              <w:t xml:space="preserve">, lid </w:t>
            </w:r>
            <w:r w:rsidRPr="009C4F8D">
              <w:rPr>
                <w:rFonts w:ascii="Times New Roman" w:hAnsi="Times New Roman"/>
                <w:bCs/>
                <w:sz w:val="24"/>
              </w:rPr>
              <w:t>1</w:t>
            </w:r>
            <w:r w:rsidRPr="00957229">
              <w:rPr>
                <w:rFonts w:ascii="Times New Roman" w:hAnsi="Times New Roman"/>
                <w:bCs/>
                <w:sz w:val="24"/>
              </w:rPr>
              <w:t xml:space="preserve">, punt i), en artikel </w:t>
            </w:r>
            <w:r w:rsidRPr="009C4F8D">
              <w:rPr>
                <w:rFonts w:ascii="Times New Roman" w:hAnsi="Times New Roman"/>
                <w:bCs/>
                <w:sz w:val="24"/>
              </w:rPr>
              <w:t>8</w:t>
            </w:r>
            <w:r w:rsidRPr="00957229">
              <w:rPr>
                <w:rFonts w:ascii="Times New Roman" w:hAnsi="Times New Roman"/>
                <w:bCs/>
                <w:sz w:val="24"/>
              </w:rPr>
              <w:t xml:space="preserve">, lid </w:t>
            </w:r>
            <w:r w:rsidRPr="009C4F8D">
              <w:rPr>
                <w:rFonts w:ascii="Times New Roman" w:hAnsi="Times New Roman"/>
                <w:bCs/>
                <w:sz w:val="24"/>
              </w:rPr>
              <w:t>2</w:t>
            </w:r>
            <w:r w:rsidRPr="00957229">
              <w:rPr>
                <w:rFonts w:ascii="Times New Roman" w:hAnsi="Times New Roman"/>
                <w:bCs/>
                <w:sz w:val="24"/>
              </w:rPr>
              <w:t xml:space="preserve">, RJ; </w:t>
            </w:r>
            <w:r w:rsidRPr="008626D9">
              <w:rPr>
                <w:rFonts w:ascii="Times New Roman" w:hAnsi="Times New Roman"/>
                <w:bCs/>
                <w:sz w:val="24"/>
              </w:rPr>
              <w:t xml:space="preserve">punt </w:t>
            </w:r>
            <w:r w:rsidRPr="009C4F8D">
              <w:rPr>
                <w:rFonts w:ascii="Times New Roman" w:hAnsi="Times New Roman"/>
                <w:bCs/>
                <w:sz w:val="24"/>
              </w:rPr>
              <w:t>16</w:t>
            </w:r>
            <w:r w:rsidRPr="00957229">
              <w:rPr>
                <w:rFonts w:ascii="Times New Roman" w:hAnsi="Times New Roman"/>
                <w:bCs/>
                <w:sz w:val="24"/>
              </w:rPr>
              <w:t xml:space="preserve"> van deel </w:t>
            </w:r>
            <w:r w:rsidRPr="009C4F8D">
              <w:rPr>
                <w:rFonts w:ascii="Times New Roman" w:hAnsi="Times New Roman"/>
                <w:bCs/>
                <w:sz w:val="24"/>
              </w:rPr>
              <w:t>1</w:t>
            </w:r>
            <w:r w:rsidRPr="00957229">
              <w:rPr>
                <w:rFonts w:ascii="Times New Roman" w:hAnsi="Times New Roman"/>
                <w:bCs/>
                <w:sz w:val="24"/>
              </w:rPr>
              <w:t xml:space="preserve"> van bijlage V bij deze uitvoeringsverordening</w:t>
            </w:r>
          </w:p>
          <w:p w14:paraId="33535130" w14:textId="77777777" w:rsidR="00523F81" w:rsidRPr="00957229" w:rsidRDefault="00523F81" w:rsidP="0078190D">
            <w:pPr>
              <w:suppressAutoHyphens/>
              <w:spacing w:before="0" w:after="0"/>
              <w:ind w:left="33"/>
              <w:rPr>
                <w:rFonts w:ascii="Times New Roman" w:hAnsi="Times New Roman"/>
                <w:bCs/>
                <w:sz w:val="24"/>
              </w:rPr>
            </w:pPr>
          </w:p>
          <w:p w14:paraId="2761A2AD" w14:textId="24A5F47C"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Alleen te rapporteren door instellingen die onder nationale algemeen aanvaarde boekhoudbeginselen (GAAP) vallen.</w:t>
            </w:r>
          </w:p>
          <w:p w14:paraId="67AA918D" w14:textId="77777777" w:rsidR="00523F81" w:rsidRPr="00957229" w:rsidRDefault="00523F81" w:rsidP="0078190D">
            <w:pPr>
              <w:suppressAutoHyphens/>
              <w:spacing w:before="0" w:after="0"/>
              <w:ind w:left="33"/>
              <w:rPr>
                <w:rFonts w:ascii="Times New Roman" w:hAnsi="Times New Roman"/>
                <w:bCs/>
                <w:sz w:val="24"/>
              </w:rPr>
            </w:pPr>
          </w:p>
        </w:tc>
      </w:tr>
      <w:tr w:rsidR="00523F81" w:rsidRPr="00957229" w14:paraId="7B5CE477" w14:textId="77777777" w:rsidTr="00672D2A">
        <w:tc>
          <w:tcPr>
            <w:tcW w:w="1188" w:type="dxa"/>
          </w:tcPr>
          <w:p w14:paraId="032F1927"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120</w:t>
            </w:r>
          </w:p>
        </w:tc>
        <w:tc>
          <w:tcPr>
            <w:tcW w:w="8640" w:type="dxa"/>
          </w:tcPr>
          <w:p w14:paraId="40E49614"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Overige niet-afgeleide financiële activa voor niet-handelsdoeleinden</w:t>
            </w:r>
          </w:p>
          <w:p w14:paraId="1C5E5DDA" w14:textId="77777777" w:rsidR="00523F81" w:rsidRPr="00957229" w:rsidRDefault="00523F81" w:rsidP="0078190D">
            <w:pPr>
              <w:suppressAutoHyphens/>
              <w:spacing w:before="0" w:after="0"/>
              <w:ind w:left="33"/>
              <w:rPr>
                <w:rFonts w:ascii="Times New Roman" w:hAnsi="Times New Roman"/>
                <w:bCs/>
                <w:sz w:val="24"/>
              </w:rPr>
            </w:pPr>
          </w:p>
          <w:p w14:paraId="6B4343D7" w14:textId="68C56011" w:rsidR="00523F81" w:rsidRPr="00957229" w:rsidRDefault="002B004B"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Artikel </w:t>
            </w:r>
            <w:r w:rsidRPr="009C4F8D">
              <w:rPr>
                <w:rFonts w:ascii="Times New Roman" w:hAnsi="Times New Roman"/>
                <w:bCs/>
                <w:sz w:val="24"/>
              </w:rPr>
              <w:t>37</w:t>
            </w:r>
            <w:r w:rsidRPr="00957229">
              <w:rPr>
                <w:rFonts w:ascii="Times New Roman" w:hAnsi="Times New Roman"/>
                <w:bCs/>
                <w:sz w:val="24"/>
              </w:rPr>
              <w:t xml:space="preserve"> RJB; artikel </w:t>
            </w:r>
            <w:r w:rsidRPr="009C4F8D">
              <w:rPr>
                <w:rFonts w:ascii="Times New Roman" w:hAnsi="Times New Roman"/>
                <w:bCs/>
                <w:sz w:val="24"/>
              </w:rPr>
              <w:t>12</w:t>
            </w:r>
            <w:r w:rsidRPr="00957229">
              <w:rPr>
                <w:rFonts w:ascii="Times New Roman" w:hAnsi="Times New Roman"/>
                <w:bCs/>
                <w:sz w:val="24"/>
              </w:rPr>
              <w:t xml:space="preserve">, lid </w:t>
            </w:r>
            <w:r w:rsidRPr="009C4F8D">
              <w:rPr>
                <w:rFonts w:ascii="Times New Roman" w:hAnsi="Times New Roman"/>
                <w:bCs/>
                <w:sz w:val="24"/>
              </w:rPr>
              <w:t>7</w:t>
            </w:r>
            <w:r w:rsidRPr="00957229">
              <w:rPr>
                <w:rFonts w:ascii="Times New Roman" w:hAnsi="Times New Roman"/>
                <w:bCs/>
                <w:sz w:val="24"/>
              </w:rPr>
              <w:t xml:space="preserve">, RJ; </w:t>
            </w:r>
            <w:r w:rsidRPr="008626D9">
              <w:rPr>
                <w:rFonts w:ascii="Times New Roman" w:hAnsi="Times New Roman"/>
                <w:bCs/>
                <w:sz w:val="24"/>
              </w:rPr>
              <w:t xml:space="preserve">punt </w:t>
            </w:r>
            <w:r w:rsidRPr="009C4F8D">
              <w:rPr>
                <w:rFonts w:ascii="Times New Roman" w:hAnsi="Times New Roman"/>
                <w:bCs/>
                <w:sz w:val="24"/>
              </w:rPr>
              <w:t>16</w:t>
            </w:r>
            <w:r w:rsidRPr="008626D9">
              <w:rPr>
                <w:rFonts w:ascii="Times New Roman" w:hAnsi="Times New Roman"/>
                <w:bCs/>
                <w:sz w:val="24"/>
              </w:rPr>
              <w:t xml:space="preserve"> van deel </w:t>
            </w:r>
            <w:r w:rsidRPr="009C4F8D">
              <w:rPr>
                <w:rFonts w:ascii="Times New Roman" w:hAnsi="Times New Roman"/>
                <w:bCs/>
                <w:sz w:val="24"/>
              </w:rPr>
              <w:t>1</w:t>
            </w:r>
            <w:r w:rsidRPr="00957229">
              <w:rPr>
                <w:rFonts w:ascii="Times New Roman" w:hAnsi="Times New Roman"/>
                <w:bCs/>
                <w:sz w:val="24"/>
              </w:rPr>
              <w:t xml:space="preserve"> van bijlage V bij deze uitvoeringsverordening</w:t>
            </w:r>
          </w:p>
          <w:p w14:paraId="0E8E9288" w14:textId="77777777" w:rsidR="00523F81" w:rsidRPr="00957229" w:rsidRDefault="00523F81" w:rsidP="0078190D">
            <w:pPr>
              <w:suppressAutoHyphens/>
              <w:spacing w:before="0" w:after="0"/>
              <w:ind w:left="33"/>
              <w:rPr>
                <w:rFonts w:ascii="Times New Roman" w:hAnsi="Times New Roman"/>
                <w:bCs/>
                <w:sz w:val="24"/>
              </w:rPr>
            </w:pPr>
          </w:p>
          <w:p w14:paraId="005AEDF2" w14:textId="77035DFD"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Alleen te rapporteren door instellingen die onder nationale algemeen aanvaarde boekhoudbeginselen (GAAP) vallen.</w:t>
            </w:r>
          </w:p>
          <w:p w14:paraId="3B670CA5" w14:textId="77777777" w:rsidR="00523F81" w:rsidRPr="00957229" w:rsidRDefault="00523F81" w:rsidP="0078190D">
            <w:pPr>
              <w:suppressAutoHyphens/>
              <w:spacing w:before="0" w:after="0"/>
              <w:ind w:left="33"/>
              <w:rPr>
                <w:rFonts w:ascii="Times New Roman" w:hAnsi="Times New Roman"/>
                <w:bCs/>
                <w:sz w:val="24"/>
              </w:rPr>
            </w:pPr>
          </w:p>
        </w:tc>
      </w:tr>
      <w:tr w:rsidR="00523F81" w:rsidRPr="00957229" w14:paraId="1776AA02" w14:textId="77777777" w:rsidTr="00672D2A">
        <w:tc>
          <w:tcPr>
            <w:tcW w:w="1188" w:type="dxa"/>
          </w:tcPr>
          <w:p w14:paraId="35B59F3E"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130</w:t>
            </w:r>
          </w:p>
        </w:tc>
        <w:tc>
          <w:tcPr>
            <w:tcW w:w="8640" w:type="dxa"/>
          </w:tcPr>
          <w:p w14:paraId="13AAEAAA"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Shortposities</w:t>
            </w:r>
          </w:p>
          <w:p w14:paraId="1EF926C5" w14:textId="77777777" w:rsidR="00523F81" w:rsidRPr="00957229" w:rsidRDefault="00523F81" w:rsidP="0078190D">
            <w:pPr>
              <w:suppressAutoHyphens/>
              <w:spacing w:before="0" w:after="0"/>
              <w:ind w:left="33"/>
              <w:rPr>
                <w:rFonts w:ascii="Times New Roman" w:hAnsi="Times New Roman"/>
                <w:bCs/>
                <w:sz w:val="24"/>
              </w:rPr>
            </w:pPr>
          </w:p>
          <w:p w14:paraId="57511115" w14:textId="3CA6BA4E"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Boekwaarde van shortposities, zoals omschreven in IFRS </w:t>
            </w:r>
            <w:r w:rsidRPr="009C4F8D">
              <w:rPr>
                <w:rFonts w:ascii="Times New Roman" w:hAnsi="Times New Roman"/>
                <w:bCs/>
                <w:sz w:val="24"/>
              </w:rPr>
              <w:t>9</w:t>
            </w:r>
            <w:r w:rsidRPr="00957229">
              <w:rPr>
                <w:rFonts w:ascii="Times New Roman" w:hAnsi="Times New Roman"/>
                <w:bCs/>
                <w:sz w:val="24"/>
              </w:rPr>
              <w:t xml:space="preserve"> BA.</w:t>
            </w:r>
            <w:r w:rsidRPr="009C4F8D">
              <w:rPr>
                <w:rFonts w:ascii="Times New Roman" w:hAnsi="Times New Roman"/>
                <w:bCs/>
                <w:sz w:val="24"/>
              </w:rPr>
              <w:t>7</w:t>
            </w:r>
            <w:r w:rsidRPr="00957229">
              <w:rPr>
                <w:rFonts w:ascii="Times New Roman" w:hAnsi="Times New Roman"/>
                <w:bCs/>
                <w:sz w:val="24"/>
              </w:rPr>
              <w:t xml:space="preserve">, onder b), indien de directe tegenpartij een overheid in de zin van de punten </w:t>
            </w:r>
            <w:r w:rsidRPr="009C4F8D">
              <w:rPr>
                <w:rFonts w:ascii="Times New Roman" w:hAnsi="Times New Roman"/>
                <w:bCs/>
                <w:sz w:val="24"/>
              </w:rPr>
              <w:t>155</w:t>
            </w:r>
            <w:r w:rsidRPr="00957229">
              <w:rPr>
                <w:rFonts w:ascii="Times New Roman" w:hAnsi="Times New Roman"/>
                <w:bCs/>
                <w:sz w:val="24"/>
              </w:rPr>
              <w:t xml:space="preserve"> tot en met </w:t>
            </w:r>
            <w:r w:rsidRPr="009C4F8D">
              <w:rPr>
                <w:rFonts w:ascii="Times New Roman" w:hAnsi="Times New Roman"/>
                <w:bCs/>
                <w:sz w:val="24"/>
              </w:rPr>
              <w:t>160</w:t>
            </w:r>
            <w:r w:rsidRPr="00957229">
              <w:rPr>
                <w:rFonts w:ascii="Times New Roman" w:hAnsi="Times New Roman"/>
                <w:bCs/>
                <w:sz w:val="24"/>
              </w:rPr>
              <w:t xml:space="preserve"> van deze bijlage is.</w:t>
            </w:r>
          </w:p>
          <w:p w14:paraId="5C093156" w14:textId="77777777" w:rsidR="00523F81" w:rsidRPr="00957229" w:rsidRDefault="00523F81" w:rsidP="0078190D">
            <w:pPr>
              <w:suppressAutoHyphens/>
              <w:spacing w:before="0" w:after="0"/>
              <w:ind w:left="33"/>
              <w:rPr>
                <w:rFonts w:ascii="Times New Roman" w:hAnsi="Times New Roman"/>
                <w:bCs/>
                <w:sz w:val="24"/>
              </w:rPr>
            </w:pPr>
          </w:p>
          <w:p w14:paraId="67B6A0DB" w14:textId="0E5A965A"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Shortposities ontstaan indien de instelling effecten verkoopt die zijn verworven via een omgekeerde </w:t>
            </w:r>
            <w:proofErr w:type="spellStart"/>
            <w:r w:rsidRPr="00957229">
              <w:rPr>
                <w:rFonts w:ascii="Times New Roman" w:hAnsi="Times New Roman"/>
                <w:bCs/>
                <w:sz w:val="24"/>
              </w:rPr>
              <w:t>retrocessieovereenkomst</w:t>
            </w:r>
            <w:proofErr w:type="spellEnd"/>
            <w:r w:rsidRPr="00957229">
              <w:rPr>
                <w:rFonts w:ascii="Times New Roman" w:hAnsi="Times New Roman"/>
                <w:bCs/>
                <w:sz w:val="24"/>
              </w:rPr>
              <w:t xml:space="preserve"> of zijn geleend in een </w:t>
            </w:r>
            <w:proofErr w:type="spellStart"/>
            <w:r w:rsidRPr="00957229">
              <w:rPr>
                <w:rFonts w:ascii="Times New Roman" w:hAnsi="Times New Roman"/>
                <w:bCs/>
                <w:sz w:val="24"/>
              </w:rPr>
              <w:t>effectenuitleentransactie</w:t>
            </w:r>
            <w:proofErr w:type="spellEnd"/>
            <w:r w:rsidRPr="00957229">
              <w:rPr>
                <w:rFonts w:ascii="Times New Roman" w:hAnsi="Times New Roman"/>
                <w:bCs/>
                <w:sz w:val="24"/>
              </w:rPr>
              <w:t>.</w:t>
            </w:r>
          </w:p>
          <w:p w14:paraId="6445F1FC" w14:textId="77777777" w:rsidR="00523F81" w:rsidRPr="00957229" w:rsidRDefault="00523F81" w:rsidP="0078190D">
            <w:pPr>
              <w:suppressAutoHyphens/>
              <w:spacing w:before="0" w:after="0"/>
              <w:ind w:left="33"/>
              <w:rPr>
                <w:rFonts w:ascii="Times New Roman" w:hAnsi="Times New Roman"/>
                <w:bCs/>
                <w:sz w:val="24"/>
              </w:rPr>
            </w:pPr>
          </w:p>
          <w:p w14:paraId="6A61371F"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De boekwaarde is de reële waarde van de shortposities.</w:t>
            </w:r>
          </w:p>
          <w:p w14:paraId="2E8C93A7" w14:textId="77777777" w:rsidR="00523F81" w:rsidRPr="00957229" w:rsidRDefault="00523F81" w:rsidP="0078190D">
            <w:pPr>
              <w:suppressAutoHyphens/>
              <w:spacing w:before="0" w:after="0"/>
              <w:ind w:left="33"/>
              <w:rPr>
                <w:rFonts w:ascii="Times New Roman" w:hAnsi="Times New Roman"/>
                <w:bCs/>
                <w:sz w:val="24"/>
              </w:rPr>
            </w:pPr>
          </w:p>
          <w:p w14:paraId="62093D04" w14:textId="4A73E6EC"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Shortposities worden gerapporteerd volgens resterend looptijdsegment, zoals vermeld in de rijen </w:t>
            </w:r>
            <w:r w:rsidRPr="009C4F8D">
              <w:rPr>
                <w:rFonts w:ascii="Times New Roman" w:hAnsi="Times New Roman"/>
                <w:bCs/>
                <w:sz w:val="24"/>
              </w:rPr>
              <w:t>170</w:t>
            </w:r>
            <w:r w:rsidRPr="00957229">
              <w:rPr>
                <w:rFonts w:ascii="Times New Roman" w:hAnsi="Times New Roman"/>
                <w:bCs/>
                <w:sz w:val="24"/>
              </w:rPr>
              <w:t xml:space="preserve"> tot en met </w:t>
            </w:r>
            <w:r w:rsidRPr="009C4F8D">
              <w:rPr>
                <w:rFonts w:ascii="Times New Roman" w:hAnsi="Times New Roman"/>
                <w:bCs/>
                <w:sz w:val="24"/>
              </w:rPr>
              <w:t>230</w:t>
            </w:r>
            <w:r w:rsidRPr="00957229">
              <w:rPr>
                <w:rFonts w:ascii="Times New Roman" w:hAnsi="Times New Roman"/>
                <w:bCs/>
                <w:sz w:val="24"/>
              </w:rPr>
              <w:t xml:space="preserve">, en volgens directe tegenpartij. Shortposities worden gebruikt voor de nettering met posities voor dezelfde resterende looptijd en directe tegenpartij ten behoeve van de berekening van de kolommen </w:t>
            </w:r>
            <w:r w:rsidRPr="009C4F8D">
              <w:rPr>
                <w:rFonts w:ascii="Times New Roman" w:hAnsi="Times New Roman"/>
                <w:bCs/>
                <w:sz w:val="24"/>
              </w:rPr>
              <w:t>030</w:t>
            </w:r>
            <w:r w:rsidRPr="00957229">
              <w:rPr>
                <w:rFonts w:ascii="Times New Roman" w:hAnsi="Times New Roman"/>
                <w:bCs/>
                <w:sz w:val="24"/>
              </w:rPr>
              <w:t xml:space="preserve"> tot en met </w:t>
            </w:r>
            <w:r w:rsidRPr="009C4F8D">
              <w:rPr>
                <w:rFonts w:ascii="Times New Roman" w:hAnsi="Times New Roman"/>
                <w:bCs/>
                <w:sz w:val="24"/>
              </w:rPr>
              <w:t>120</w:t>
            </w:r>
            <w:r w:rsidRPr="00957229">
              <w:rPr>
                <w:rFonts w:ascii="Times New Roman" w:hAnsi="Times New Roman"/>
                <w:bCs/>
                <w:sz w:val="24"/>
              </w:rPr>
              <w:t>.</w:t>
            </w:r>
          </w:p>
        </w:tc>
      </w:tr>
      <w:tr w:rsidR="00523F81" w:rsidRPr="00957229" w14:paraId="0744067D" w14:textId="77777777" w:rsidTr="00672D2A">
        <w:tc>
          <w:tcPr>
            <w:tcW w:w="1188" w:type="dxa"/>
          </w:tcPr>
          <w:p w14:paraId="3E64C340" w14:textId="77777777" w:rsidR="00523F81" w:rsidRPr="00957229" w:rsidDel="00E97A51"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140</w:t>
            </w:r>
          </w:p>
        </w:tc>
        <w:tc>
          <w:tcPr>
            <w:tcW w:w="8640" w:type="dxa"/>
          </w:tcPr>
          <w:p w14:paraId="3AA354C1"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Waarvan: Shortposities uit omgekeerde retrocessieovereenkomsten aangemerkt als aangehouden voor handelsdoeleinden of financiële activa voor handelsdoeleinden</w:t>
            </w:r>
          </w:p>
          <w:p w14:paraId="26F7362C" w14:textId="77777777" w:rsidR="00523F81" w:rsidRPr="00957229" w:rsidRDefault="00523F81" w:rsidP="0078190D">
            <w:pPr>
              <w:suppressAutoHyphens/>
              <w:spacing w:before="0" w:after="0"/>
              <w:ind w:left="33"/>
              <w:rPr>
                <w:rFonts w:ascii="Times New Roman" w:hAnsi="Times New Roman"/>
                <w:bCs/>
                <w:sz w:val="24"/>
              </w:rPr>
            </w:pPr>
          </w:p>
          <w:p w14:paraId="74E60974" w14:textId="64E24DF0"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Boekwaarde van shortposities, zoals omschreven in IFRS </w:t>
            </w:r>
            <w:r w:rsidRPr="009C4F8D">
              <w:rPr>
                <w:rFonts w:ascii="Times New Roman" w:hAnsi="Times New Roman"/>
                <w:bCs/>
                <w:sz w:val="24"/>
              </w:rPr>
              <w:t>9</w:t>
            </w:r>
            <w:r w:rsidRPr="00957229">
              <w:rPr>
                <w:rFonts w:ascii="Times New Roman" w:hAnsi="Times New Roman"/>
                <w:bCs/>
                <w:sz w:val="24"/>
              </w:rPr>
              <w:t xml:space="preserve"> BA.</w:t>
            </w:r>
            <w:r w:rsidRPr="009C4F8D">
              <w:rPr>
                <w:rFonts w:ascii="Times New Roman" w:hAnsi="Times New Roman"/>
                <w:bCs/>
                <w:sz w:val="24"/>
              </w:rPr>
              <w:t>7</w:t>
            </w:r>
            <w:r w:rsidRPr="00957229">
              <w:rPr>
                <w:rFonts w:ascii="Times New Roman" w:hAnsi="Times New Roman"/>
                <w:bCs/>
                <w:sz w:val="24"/>
              </w:rPr>
              <w:t xml:space="preserve">(b), die ontstaan wanneer de instelling de effecten verkoopt die bij omgekeerde retrocessieovereenkomsten zijn verworven, indien de directe tegenpartij van die effecten een overheid is en die effecten zijn opgenomen in de boekhoudkundige portefeuilles “aangehouden voor handelsdoeleinden” of “financiële activa voor handelsdoeleinden” (kolommen </w:t>
            </w:r>
            <w:r w:rsidRPr="009C4F8D">
              <w:rPr>
                <w:rFonts w:ascii="Times New Roman" w:hAnsi="Times New Roman"/>
                <w:bCs/>
                <w:sz w:val="24"/>
              </w:rPr>
              <w:t>030</w:t>
            </w:r>
            <w:r w:rsidRPr="00957229">
              <w:rPr>
                <w:rFonts w:ascii="Times New Roman" w:hAnsi="Times New Roman"/>
                <w:bCs/>
                <w:sz w:val="24"/>
              </w:rPr>
              <w:t xml:space="preserve"> en </w:t>
            </w:r>
            <w:r w:rsidRPr="009C4F8D">
              <w:rPr>
                <w:rFonts w:ascii="Times New Roman" w:hAnsi="Times New Roman"/>
                <w:bCs/>
                <w:sz w:val="24"/>
              </w:rPr>
              <w:t>040</w:t>
            </w:r>
            <w:r w:rsidRPr="00957229">
              <w:rPr>
                <w:rFonts w:ascii="Times New Roman" w:hAnsi="Times New Roman"/>
                <w:bCs/>
                <w:sz w:val="24"/>
              </w:rPr>
              <w:t>).</w:t>
            </w:r>
          </w:p>
          <w:p w14:paraId="38058E51" w14:textId="77777777" w:rsidR="00523F81" w:rsidRPr="00957229" w:rsidRDefault="00523F81" w:rsidP="0078190D">
            <w:pPr>
              <w:suppressAutoHyphens/>
              <w:spacing w:before="0" w:after="0"/>
              <w:ind w:left="33"/>
              <w:rPr>
                <w:rFonts w:ascii="Times New Roman" w:hAnsi="Times New Roman"/>
                <w:b/>
                <w:bCs/>
                <w:sz w:val="24"/>
                <w:u w:val="single"/>
              </w:rPr>
            </w:pPr>
          </w:p>
          <w:p w14:paraId="483197E9"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Shortposities die ontstaan wanneer de verkochte effecten werden geleend bij een </w:t>
            </w:r>
            <w:proofErr w:type="spellStart"/>
            <w:r w:rsidRPr="00957229">
              <w:rPr>
                <w:rFonts w:ascii="Times New Roman" w:hAnsi="Times New Roman"/>
                <w:bCs/>
                <w:sz w:val="24"/>
              </w:rPr>
              <w:t>effectenuitleentransactie</w:t>
            </w:r>
            <w:proofErr w:type="spellEnd"/>
            <w:r w:rsidRPr="00957229">
              <w:rPr>
                <w:rFonts w:ascii="Times New Roman" w:hAnsi="Times New Roman"/>
                <w:bCs/>
                <w:sz w:val="24"/>
              </w:rPr>
              <w:t xml:space="preserve">, worden niet in deze kolom opgenomen. </w:t>
            </w:r>
          </w:p>
          <w:p w14:paraId="319DA15C" w14:textId="77777777" w:rsidR="00523F81" w:rsidRPr="00957229" w:rsidDel="00E97A51" w:rsidRDefault="00523F81" w:rsidP="0078190D">
            <w:pPr>
              <w:suppressAutoHyphens/>
              <w:spacing w:before="0" w:after="0"/>
              <w:ind w:left="33"/>
              <w:rPr>
                <w:rFonts w:ascii="Times New Roman" w:hAnsi="Times New Roman"/>
                <w:b/>
                <w:bCs/>
                <w:sz w:val="24"/>
                <w:u w:val="single"/>
              </w:rPr>
            </w:pPr>
          </w:p>
        </w:tc>
      </w:tr>
      <w:tr w:rsidR="00523F81" w:rsidRPr="00957229" w:rsidDel="004A25FD" w14:paraId="7E9D7807" w14:textId="77777777" w:rsidTr="00672D2A">
        <w:tc>
          <w:tcPr>
            <w:tcW w:w="1188" w:type="dxa"/>
          </w:tcPr>
          <w:p w14:paraId="57B9A880" w14:textId="77777777" w:rsidR="00523F81" w:rsidRPr="00957229" w:rsidDel="004A25FD"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150</w:t>
            </w:r>
          </w:p>
        </w:tc>
        <w:tc>
          <w:tcPr>
            <w:tcW w:w="8640" w:type="dxa"/>
          </w:tcPr>
          <w:p w14:paraId="08820E18"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Geaccumuleerde bijzondere waardevermindering</w:t>
            </w:r>
          </w:p>
          <w:p w14:paraId="00636F29" w14:textId="77777777" w:rsidR="00523F81" w:rsidRPr="00957229" w:rsidRDefault="00523F81" w:rsidP="0078190D">
            <w:pPr>
              <w:suppressAutoHyphens/>
              <w:spacing w:before="0" w:after="0"/>
              <w:ind w:left="33"/>
              <w:rPr>
                <w:rFonts w:ascii="Times New Roman" w:hAnsi="Times New Roman"/>
                <w:b/>
                <w:bCs/>
                <w:sz w:val="24"/>
                <w:u w:val="single"/>
              </w:rPr>
            </w:pPr>
          </w:p>
          <w:p w14:paraId="01AC3377" w14:textId="315B593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Totale geaccumuleerde bijzondere waardevermindering met betrekking tot niet-afgeleide financiële activa gerapporteerd in de kolommen </w:t>
            </w:r>
            <w:r w:rsidRPr="009C4F8D">
              <w:rPr>
                <w:rFonts w:ascii="Times New Roman" w:hAnsi="Times New Roman"/>
                <w:bCs/>
                <w:sz w:val="24"/>
              </w:rPr>
              <w:t>080</w:t>
            </w:r>
            <w:r w:rsidRPr="00957229">
              <w:rPr>
                <w:rFonts w:ascii="Times New Roman" w:hAnsi="Times New Roman"/>
                <w:bCs/>
                <w:sz w:val="24"/>
              </w:rPr>
              <w:t xml:space="preserve"> tot en met </w:t>
            </w:r>
            <w:r w:rsidRPr="009C4F8D">
              <w:rPr>
                <w:rFonts w:ascii="Times New Roman" w:hAnsi="Times New Roman"/>
                <w:bCs/>
                <w:sz w:val="24"/>
              </w:rPr>
              <w:t>120</w:t>
            </w:r>
            <w:r w:rsidRPr="00957229">
              <w:rPr>
                <w:rFonts w:ascii="Times New Roman" w:hAnsi="Times New Roman"/>
                <w:bCs/>
                <w:sz w:val="24"/>
              </w:rPr>
              <w:t xml:space="preserve"> (de punten </w:t>
            </w:r>
            <w:r w:rsidRPr="009C4F8D">
              <w:rPr>
                <w:rFonts w:ascii="Times New Roman" w:hAnsi="Times New Roman"/>
                <w:bCs/>
                <w:sz w:val="24"/>
              </w:rPr>
              <w:t>70</w:t>
            </w:r>
            <w:r w:rsidRPr="00957229">
              <w:rPr>
                <w:rFonts w:ascii="Times New Roman" w:hAnsi="Times New Roman"/>
                <w:bCs/>
                <w:sz w:val="24"/>
              </w:rPr>
              <w:t xml:space="preserve"> en </w:t>
            </w:r>
            <w:r w:rsidRPr="009C4F8D">
              <w:rPr>
                <w:rFonts w:ascii="Times New Roman" w:hAnsi="Times New Roman"/>
                <w:bCs/>
                <w:sz w:val="24"/>
              </w:rPr>
              <w:t>71</w:t>
            </w:r>
            <w:r w:rsidRPr="00957229">
              <w:rPr>
                <w:rFonts w:ascii="Times New Roman" w:hAnsi="Times New Roman"/>
                <w:bCs/>
                <w:sz w:val="24"/>
              </w:rPr>
              <w:t xml:space="preserve"> van deel </w:t>
            </w:r>
            <w:r w:rsidRPr="009C4F8D">
              <w:rPr>
                <w:rFonts w:ascii="Times New Roman" w:hAnsi="Times New Roman"/>
                <w:bCs/>
                <w:sz w:val="24"/>
              </w:rPr>
              <w:t>2</w:t>
            </w:r>
            <w:r w:rsidRPr="00957229">
              <w:rPr>
                <w:rFonts w:ascii="Times New Roman" w:hAnsi="Times New Roman"/>
                <w:bCs/>
                <w:sz w:val="24"/>
              </w:rPr>
              <w:t xml:space="preserve"> van bijlage V bij deze uitvoeringsverordening).</w:t>
            </w:r>
          </w:p>
          <w:p w14:paraId="463F1F38" w14:textId="77777777" w:rsidR="00523F81" w:rsidRPr="00957229" w:rsidDel="004A25FD" w:rsidRDefault="00523F81" w:rsidP="0078190D">
            <w:pPr>
              <w:suppressAutoHyphens/>
              <w:spacing w:before="0" w:after="0"/>
              <w:ind w:left="33"/>
              <w:rPr>
                <w:rFonts w:ascii="Times New Roman" w:hAnsi="Times New Roman"/>
                <w:bCs/>
                <w:sz w:val="24"/>
              </w:rPr>
            </w:pPr>
          </w:p>
        </w:tc>
      </w:tr>
      <w:tr w:rsidR="00523F81" w:rsidRPr="00957229" w14:paraId="58743D2E" w14:textId="77777777" w:rsidTr="00672D2A">
        <w:tc>
          <w:tcPr>
            <w:tcW w:w="1188" w:type="dxa"/>
          </w:tcPr>
          <w:p w14:paraId="7A129681"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160</w:t>
            </w:r>
          </w:p>
        </w:tc>
        <w:tc>
          <w:tcPr>
            <w:tcW w:w="8640" w:type="dxa"/>
          </w:tcPr>
          <w:p w14:paraId="3624DDB5"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Geaccumuleerde bijzondere waardevermindering – waarvan: uit hoofde van tegen reële waarde gewaardeerde financiële activa met verwerking van waardeveranderingen in de overige onderdelen van het totaalresultaat of uit hoofde van niet-afgeleide financiële activa voor niet-handelsdoeleinden die tegen reële waarde zijn gewaardeerd met verwerking van waardeveranderingen in het eigen vermogen</w:t>
            </w:r>
          </w:p>
          <w:p w14:paraId="3F5A328F" w14:textId="77777777" w:rsidR="00523F81" w:rsidRPr="00957229" w:rsidRDefault="00523F81" w:rsidP="0078190D">
            <w:pPr>
              <w:suppressAutoHyphens/>
              <w:spacing w:before="0" w:after="0"/>
              <w:ind w:left="33"/>
              <w:rPr>
                <w:rFonts w:ascii="Times New Roman" w:hAnsi="Times New Roman"/>
                <w:b/>
                <w:bCs/>
                <w:sz w:val="24"/>
                <w:u w:val="single"/>
              </w:rPr>
            </w:pPr>
          </w:p>
          <w:p w14:paraId="02526E92"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Totale geaccumuleerde bijzondere waardevermindering met betrekking tot niet-afgeleide financiële activa gerapporteerd in de kolommen </w:t>
            </w:r>
            <w:r w:rsidRPr="009C4F8D">
              <w:rPr>
                <w:rFonts w:ascii="Times New Roman" w:hAnsi="Times New Roman"/>
                <w:bCs/>
                <w:sz w:val="24"/>
              </w:rPr>
              <w:t>080</w:t>
            </w:r>
            <w:r w:rsidRPr="00957229">
              <w:rPr>
                <w:rFonts w:ascii="Times New Roman" w:hAnsi="Times New Roman"/>
                <w:bCs/>
                <w:sz w:val="24"/>
              </w:rPr>
              <w:t xml:space="preserve"> en </w:t>
            </w:r>
            <w:r w:rsidRPr="009C4F8D">
              <w:rPr>
                <w:rFonts w:ascii="Times New Roman" w:hAnsi="Times New Roman"/>
                <w:bCs/>
                <w:sz w:val="24"/>
              </w:rPr>
              <w:t>090</w:t>
            </w:r>
            <w:r w:rsidRPr="00957229">
              <w:rPr>
                <w:rFonts w:ascii="Times New Roman" w:hAnsi="Times New Roman"/>
                <w:bCs/>
                <w:sz w:val="24"/>
              </w:rPr>
              <w:t xml:space="preserve">. </w:t>
            </w:r>
          </w:p>
          <w:p w14:paraId="2F68899E" w14:textId="77777777" w:rsidR="00523F81" w:rsidRPr="00957229" w:rsidRDefault="00523F81" w:rsidP="0078190D">
            <w:pPr>
              <w:suppressAutoHyphens/>
              <w:spacing w:before="0" w:after="0"/>
              <w:ind w:left="33"/>
              <w:rPr>
                <w:rFonts w:ascii="Times New Roman" w:hAnsi="Times New Roman"/>
                <w:b/>
                <w:bCs/>
                <w:sz w:val="24"/>
                <w:u w:val="single"/>
              </w:rPr>
            </w:pPr>
          </w:p>
        </w:tc>
      </w:tr>
      <w:tr w:rsidR="00523F81" w:rsidRPr="00957229" w:rsidDel="004A25FD" w14:paraId="3774B7A3" w14:textId="77777777" w:rsidTr="00672D2A">
        <w:tc>
          <w:tcPr>
            <w:tcW w:w="1188" w:type="dxa"/>
          </w:tcPr>
          <w:p w14:paraId="7E5BE2D3" w14:textId="77777777" w:rsidR="00523F81" w:rsidRPr="00957229" w:rsidDel="004A25FD"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170</w:t>
            </w:r>
          </w:p>
        </w:tc>
        <w:tc>
          <w:tcPr>
            <w:tcW w:w="8640" w:type="dxa"/>
          </w:tcPr>
          <w:p w14:paraId="2619C60B"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 xml:space="preserve">Geaccumuleerde negatieve veranderingen van de reële waarde als gevolg van kredietrisico’s </w:t>
            </w:r>
          </w:p>
          <w:p w14:paraId="45CF648B" w14:textId="77777777" w:rsidR="00523F81" w:rsidRPr="00957229" w:rsidRDefault="00523F81" w:rsidP="0078190D">
            <w:pPr>
              <w:suppressAutoHyphens/>
              <w:spacing w:before="0" w:after="0"/>
              <w:ind w:left="33"/>
              <w:rPr>
                <w:rFonts w:ascii="Times New Roman" w:hAnsi="Times New Roman"/>
                <w:b/>
                <w:bCs/>
                <w:sz w:val="24"/>
                <w:u w:val="single"/>
              </w:rPr>
            </w:pPr>
          </w:p>
          <w:p w14:paraId="40510C73" w14:textId="38F0BB5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Totale geaccumuleerde negatieve veranderingen van de reële waarde als gevolg van kredietrisico in verband met posities gemeld in de kolommen </w:t>
            </w:r>
            <w:r w:rsidRPr="009C4F8D">
              <w:rPr>
                <w:rFonts w:ascii="Times New Roman" w:hAnsi="Times New Roman"/>
                <w:bCs/>
                <w:sz w:val="24"/>
              </w:rPr>
              <w:t>050</w:t>
            </w:r>
            <w:r w:rsidRPr="00957229">
              <w:rPr>
                <w:rFonts w:ascii="Times New Roman" w:hAnsi="Times New Roman"/>
                <w:bCs/>
                <w:sz w:val="24"/>
              </w:rPr>
              <w:t xml:space="preserve">, </w:t>
            </w:r>
            <w:r w:rsidRPr="009C4F8D">
              <w:rPr>
                <w:rFonts w:ascii="Times New Roman" w:hAnsi="Times New Roman"/>
                <w:bCs/>
                <w:sz w:val="24"/>
              </w:rPr>
              <w:t>060</w:t>
            </w:r>
            <w:r w:rsidRPr="00957229">
              <w:rPr>
                <w:rFonts w:ascii="Times New Roman" w:hAnsi="Times New Roman"/>
                <w:bCs/>
                <w:sz w:val="24"/>
              </w:rPr>
              <w:t xml:space="preserve">, </w:t>
            </w:r>
            <w:r w:rsidRPr="009C4F8D">
              <w:rPr>
                <w:rFonts w:ascii="Times New Roman" w:hAnsi="Times New Roman"/>
                <w:bCs/>
                <w:sz w:val="24"/>
              </w:rPr>
              <w:t>070</w:t>
            </w:r>
            <w:r w:rsidRPr="00957229">
              <w:rPr>
                <w:rFonts w:ascii="Times New Roman" w:hAnsi="Times New Roman"/>
                <w:bCs/>
                <w:sz w:val="24"/>
              </w:rPr>
              <w:t xml:space="preserve">, </w:t>
            </w:r>
            <w:r w:rsidRPr="009C4F8D">
              <w:rPr>
                <w:rFonts w:ascii="Times New Roman" w:hAnsi="Times New Roman"/>
                <w:bCs/>
                <w:sz w:val="24"/>
              </w:rPr>
              <w:t>080</w:t>
            </w:r>
            <w:r w:rsidRPr="00957229">
              <w:rPr>
                <w:rFonts w:ascii="Times New Roman" w:hAnsi="Times New Roman"/>
                <w:bCs/>
                <w:sz w:val="24"/>
              </w:rPr>
              <w:t xml:space="preserve"> en </w:t>
            </w:r>
            <w:r w:rsidRPr="009C4F8D">
              <w:rPr>
                <w:rFonts w:ascii="Times New Roman" w:hAnsi="Times New Roman"/>
                <w:bCs/>
                <w:sz w:val="24"/>
              </w:rPr>
              <w:t>090</w:t>
            </w:r>
            <w:r w:rsidRPr="00957229">
              <w:rPr>
                <w:rFonts w:ascii="Times New Roman" w:hAnsi="Times New Roman"/>
                <w:bCs/>
                <w:sz w:val="24"/>
              </w:rPr>
              <w:t xml:space="preserve"> (punt </w:t>
            </w:r>
            <w:r w:rsidRPr="009C4F8D">
              <w:rPr>
                <w:rFonts w:ascii="Times New Roman" w:hAnsi="Times New Roman"/>
                <w:bCs/>
                <w:sz w:val="24"/>
              </w:rPr>
              <w:t>69</w:t>
            </w:r>
            <w:r w:rsidRPr="00957229">
              <w:rPr>
                <w:rFonts w:ascii="Times New Roman" w:hAnsi="Times New Roman"/>
                <w:bCs/>
                <w:sz w:val="24"/>
              </w:rPr>
              <w:t xml:space="preserve"> van deel </w:t>
            </w:r>
            <w:r w:rsidRPr="009C4F8D">
              <w:rPr>
                <w:rFonts w:ascii="Times New Roman" w:hAnsi="Times New Roman"/>
                <w:bCs/>
                <w:sz w:val="24"/>
              </w:rPr>
              <w:t>2</w:t>
            </w:r>
            <w:r w:rsidRPr="00957229">
              <w:rPr>
                <w:rFonts w:ascii="Times New Roman" w:hAnsi="Times New Roman"/>
                <w:bCs/>
                <w:sz w:val="24"/>
              </w:rPr>
              <w:t xml:space="preserve"> van bijlage V bij deze uitvoeringsverordening).</w:t>
            </w:r>
          </w:p>
          <w:p w14:paraId="00577D76" w14:textId="77777777" w:rsidR="00523F81" w:rsidRPr="00957229" w:rsidDel="004A25FD" w:rsidRDefault="00523F81" w:rsidP="0078190D">
            <w:pPr>
              <w:suppressAutoHyphens/>
              <w:spacing w:before="0" w:after="0"/>
              <w:ind w:left="33"/>
              <w:rPr>
                <w:rFonts w:ascii="Times New Roman" w:hAnsi="Times New Roman"/>
                <w:bCs/>
                <w:sz w:val="24"/>
              </w:rPr>
            </w:pPr>
          </w:p>
        </w:tc>
      </w:tr>
      <w:tr w:rsidR="00523F81" w:rsidRPr="00957229" w14:paraId="467A9911" w14:textId="77777777" w:rsidTr="00672D2A">
        <w:tc>
          <w:tcPr>
            <w:tcW w:w="1188" w:type="dxa"/>
          </w:tcPr>
          <w:p w14:paraId="13B5C2A8"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180</w:t>
            </w:r>
          </w:p>
        </w:tc>
        <w:tc>
          <w:tcPr>
            <w:tcW w:w="8640" w:type="dxa"/>
          </w:tcPr>
          <w:p w14:paraId="3EF9721C"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Geaccumuleerde negatieve veranderingen van de reële waarde als gevolg van kredietrisico’s – waarvan: uit hoofde van verplicht tegen reële waarde gewaardeerde financiële activa voor niet-handelsdoeleinden met verwerking van waardeveranderingen in winst of verlies, financiële activa die als gewaardeerd tegen reële waarde met verwerking van waardeveranderingen in winst of verlies zijn aangewezen of uit hoofde van financiële activa voor niet-handelsdoeleinden die tegen reële waarde zijn gewaardeerd met verwerking van waardeveranderingen in winst of verlies</w:t>
            </w:r>
          </w:p>
          <w:p w14:paraId="029B762A" w14:textId="77777777" w:rsidR="00523F81" w:rsidRPr="00957229" w:rsidRDefault="00523F81" w:rsidP="0078190D">
            <w:pPr>
              <w:suppressAutoHyphens/>
              <w:spacing w:before="0" w:after="0"/>
              <w:ind w:left="33"/>
              <w:rPr>
                <w:rFonts w:ascii="Times New Roman" w:hAnsi="Times New Roman"/>
                <w:bCs/>
                <w:sz w:val="24"/>
              </w:rPr>
            </w:pPr>
          </w:p>
          <w:p w14:paraId="2110E281"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Totale geaccumuleerde negatieve veranderingen van de reële waarde als gevolg van kredietrisico in verband met posities gemeld in de kolommen </w:t>
            </w:r>
            <w:r w:rsidRPr="009C4F8D">
              <w:rPr>
                <w:rFonts w:ascii="Times New Roman" w:hAnsi="Times New Roman"/>
                <w:bCs/>
                <w:sz w:val="24"/>
              </w:rPr>
              <w:t>050</w:t>
            </w:r>
            <w:r w:rsidRPr="00957229">
              <w:rPr>
                <w:rFonts w:ascii="Times New Roman" w:hAnsi="Times New Roman"/>
                <w:bCs/>
                <w:sz w:val="24"/>
              </w:rPr>
              <w:t xml:space="preserve">, </w:t>
            </w:r>
            <w:r w:rsidRPr="009C4F8D">
              <w:rPr>
                <w:rFonts w:ascii="Times New Roman" w:hAnsi="Times New Roman"/>
                <w:bCs/>
                <w:sz w:val="24"/>
              </w:rPr>
              <w:t>060</w:t>
            </w:r>
            <w:r w:rsidRPr="00957229">
              <w:rPr>
                <w:rFonts w:ascii="Times New Roman" w:hAnsi="Times New Roman"/>
                <w:bCs/>
                <w:sz w:val="24"/>
              </w:rPr>
              <w:t xml:space="preserve"> en </w:t>
            </w:r>
            <w:r w:rsidRPr="009C4F8D">
              <w:rPr>
                <w:rFonts w:ascii="Times New Roman" w:hAnsi="Times New Roman"/>
                <w:bCs/>
                <w:sz w:val="24"/>
              </w:rPr>
              <w:t>070</w:t>
            </w:r>
            <w:r w:rsidRPr="00957229">
              <w:rPr>
                <w:rFonts w:ascii="Times New Roman" w:hAnsi="Times New Roman"/>
                <w:bCs/>
                <w:sz w:val="24"/>
              </w:rPr>
              <w:t>.</w:t>
            </w:r>
          </w:p>
          <w:p w14:paraId="1FCE4004"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
                <w:bCs/>
                <w:sz w:val="24"/>
                <w:u w:val="single"/>
              </w:rPr>
              <w:t xml:space="preserve"> </w:t>
            </w:r>
          </w:p>
        </w:tc>
      </w:tr>
      <w:tr w:rsidR="00523F81" w:rsidRPr="00957229" w14:paraId="6313C482" w14:textId="77777777" w:rsidTr="00672D2A">
        <w:tc>
          <w:tcPr>
            <w:tcW w:w="1188" w:type="dxa"/>
          </w:tcPr>
          <w:p w14:paraId="684F032E"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190</w:t>
            </w:r>
          </w:p>
        </w:tc>
        <w:tc>
          <w:tcPr>
            <w:tcW w:w="8640" w:type="dxa"/>
          </w:tcPr>
          <w:p w14:paraId="3A39EC07"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Geaccumuleerde negatieve veranderingen van de reële waarde als gevolg van kredietrisico’s – waarvan: uit hoofde van tegen reële waarde gewaardeerde financiële activa met verwerking van waardeveranderingen in de overige onderdelen van het totaalresultaat of uit hoofde van niet-afgeleide financiële activa voor niet-handelsdoeleinden die tegen reële waarde zijn gewaardeerd met verwerking van waardeveranderingen in het eigen vermogen</w:t>
            </w:r>
          </w:p>
          <w:p w14:paraId="5B20AD18" w14:textId="77777777" w:rsidR="00523F81" w:rsidRPr="00957229" w:rsidRDefault="00523F81" w:rsidP="0078190D">
            <w:pPr>
              <w:suppressAutoHyphens/>
              <w:spacing w:before="0" w:after="0"/>
              <w:ind w:left="33"/>
              <w:rPr>
                <w:rFonts w:ascii="Times New Roman" w:hAnsi="Times New Roman"/>
                <w:bCs/>
                <w:sz w:val="24"/>
              </w:rPr>
            </w:pPr>
          </w:p>
          <w:p w14:paraId="0F9D68C8"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Totale geaccumuleerde negatieve veranderingen van de reële waarde als gevolg van kredietrisico in verband met posities gemeld in de kolommen </w:t>
            </w:r>
            <w:r w:rsidRPr="009C4F8D">
              <w:rPr>
                <w:rFonts w:ascii="Times New Roman" w:hAnsi="Times New Roman"/>
                <w:bCs/>
                <w:sz w:val="24"/>
              </w:rPr>
              <w:t>080</w:t>
            </w:r>
            <w:r w:rsidRPr="00957229">
              <w:rPr>
                <w:rFonts w:ascii="Times New Roman" w:hAnsi="Times New Roman"/>
                <w:bCs/>
                <w:sz w:val="24"/>
              </w:rPr>
              <w:t xml:space="preserve"> en </w:t>
            </w:r>
            <w:r w:rsidRPr="009C4F8D">
              <w:rPr>
                <w:rFonts w:ascii="Times New Roman" w:hAnsi="Times New Roman"/>
                <w:bCs/>
                <w:sz w:val="24"/>
              </w:rPr>
              <w:t>090</w:t>
            </w:r>
            <w:r w:rsidRPr="00957229">
              <w:rPr>
                <w:rFonts w:ascii="Times New Roman" w:hAnsi="Times New Roman"/>
                <w:bCs/>
                <w:sz w:val="24"/>
              </w:rPr>
              <w:t>.</w:t>
            </w:r>
          </w:p>
          <w:p w14:paraId="24C98C30" w14:textId="77777777" w:rsidR="00523F81" w:rsidRPr="00957229" w:rsidRDefault="00523F81" w:rsidP="0078190D">
            <w:pPr>
              <w:suppressAutoHyphens/>
              <w:spacing w:before="0" w:after="0"/>
              <w:ind w:left="33"/>
              <w:rPr>
                <w:rFonts w:ascii="Times New Roman" w:hAnsi="Times New Roman"/>
                <w:bCs/>
                <w:sz w:val="24"/>
              </w:rPr>
            </w:pPr>
          </w:p>
        </w:tc>
      </w:tr>
      <w:tr w:rsidR="00523F81" w:rsidRPr="00957229" w14:paraId="61019DE2" w14:textId="77777777" w:rsidTr="00672D2A">
        <w:tc>
          <w:tcPr>
            <w:tcW w:w="1188" w:type="dxa"/>
          </w:tcPr>
          <w:p w14:paraId="08669C7A"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200</w:t>
            </w:r>
            <w:r w:rsidRPr="00957229">
              <w:rPr>
                <w:rFonts w:ascii="Times New Roman" w:hAnsi="Times New Roman"/>
                <w:bCs/>
                <w:sz w:val="24"/>
              </w:rPr>
              <w:t>-</w:t>
            </w:r>
            <w:r w:rsidRPr="009C4F8D">
              <w:rPr>
                <w:rFonts w:ascii="Times New Roman" w:hAnsi="Times New Roman"/>
                <w:bCs/>
                <w:sz w:val="24"/>
              </w:rPr>
              <w:t>230</w:t>
            </w:r>
          </w:p>
        </w:tc>
        <w:tc>
          <w:tcPr>
            <w:tcW w:w="8640" w:type="dxa"/>
          </w:tcPr>
          <w:p w14:paraId="638DA15A"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DERIVATEN</w:t>
            </w:r>
          </w:p>
          <w:p w14:paraId="4B73D9E7" w14:textId="77777777" w:rsidR="00523F81" w:rsidRPr="00957229" w:rsidRDefault="00523F81" w:rsidP="0078190D">
            <w:pPr>
              <w:suppressAutoHyphens/>
              <w:spacing w:before="0" w:after="0"/>
              <w:ind w:left="33"/>
              <w:rPr>
                <w:rFonts w:ascii="Times New Roman" w:hAnsi="Times New Roman"/>
                <w:b/>
                <w:bCs/>
                <w:sz w:val="24"/>
                <w:u w:val="single"/>
              </w:rPr>
            </w:pPr>
          </w:p>
          <w:p w14:paraId="367B5573" w14:textId="064FBAC5"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Directe derivatenposities worden gerapporteerd in de kolommen </w:t>
            </w:r>
            <w:r w:rsidRPr="009C4F8D">
              <w:rPr>
                <w:rFonts w:ascii="Times New Roman" w:hAnsi="Times New Roman"/>
                <w:bCs/>
                <w:sz w:val="24"/>
              </w:rPr>
              <w:t>200</w:t>
            </w:r>
            <w:r w:rsidRPr="00957229">
              <w:rPr>
                <w:rFonts w:ascii="Times New Roman" w:hAnsi="Times New Roman"/>
                <w:bCs/>
                <w:sz w:val="24"/>
              </w:rPr>
              <w:t xml:space="preserve"> tot en met </w:t>
            </w:r>
            <w:r w:rsidRPr="009C4F8D">
              <w:rPr>
                <w:rFonts w:ascii="Times New Roman" w:hAnsi="Times New Roman"/>
                <w:bCs/>
                <w:sz w:val="24"/>
              </w:rPr>
              <w:t>230</w:t>
            </w:r>
            <w:r w:rsidRPr="00957229">
              <w:rPr>
                <w:rFonts w:ascii="Times New Roman" w:hAnsi="Times New Roman"/>
                <w:bCs/>
                <w:sz w:val="24"/>
              </w:rPr>
              <w:t>.</w:t>
            </w:r>
          </w:p>
          <w:p w14:paraId="3489F126" w14:textId="77777777" w:rsidR="00523F81" w:rsidRPr="00957229" w:rsidRDefault="00523F81" w:rsidP="0078190D">
            <w:pPr>
              <w:suppressAutoHyphens/>
              <w:spacing w:before="0" w:after="0"/>
              <w:ind w:left="33"/>
              <w:rPr>
                <w:rFonts w:ascii="Times New Roman" w:hAnsi="Times New Roman"/>
                <w:b/>
                <w:bCs/>
                <w:sz w:val="24"/>
                <w:u w:val="single"/>
              </w:rPr>
            </w:pPr>
          </w:p>
          <w:p w14:paraId="2AF50683"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Zie, voor de rapportage van aan kapitaalvereisten voor zowel aan tegenpartijkredietrisico als aan marktrisico onderhevige derivaten, de instructies voor de uitsplitsing in rijen.</w:t>
            </w:r>
          </w:p>
          <w:p w14:paraId="1507A2EA" w14:textId="77777777" w:rsidR="00523F81" w:rsidRPr="00957229" w:rsidRDefault="00523F81" w:rsidP="0078190D">
            <w:pPr>
              <w:suppressAutoHyphens/>
              <w:spacing w:before="0" w:after="0"/>
              <w:ind w:left="33"/>
              <w:rPr>
                <w:rFonts w:ascii="Times New Roman" w:hAnsi="Times New Roman"/>
                <w:b/>
                <w:bCs/>
                <w:sz w:val="24"/>
                <w:u w:val="single"/>
              </w:rPr>
            </w:pPr>
          </w:p>
        </w:tc>
      </w:tr>
      <w:tr w:rsidR="00523F81" w:rsidRPr="00957229" w14:paraId="0489B5D0" w14:textId="77777777" w:rsidTr="00672D2A">
        <w:tc>
          <w:tcPr>
            <w:tcW w:w="1188" w:type="dxa"/>
          </w:tcPr>
          <w:p w14:paraId="1612CDC2"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200</w:t>
            </w:r>
            <w:r w:rsidRPr="00957229">
              <w:rPr>
                <w:rFonts w:ascii="Times New Roman" w:hAnsi="Times New Roman"/>
                <w:bCs/>
                <w:sz w:val="24"/>
              </w:rPr>
              <w:t>-</w:t>
            </w:r>
            <w:r w:rsidRPr="009C4F8D">
              <w:rPr>
                <w:rFonts w:ascii="Times New Roman" w:hAnsi="Times New Roman"/>
                <w:bCs/>
                <w:sz w:val="24"/>
              </w:rPr>
              <w:t>210</w:t>
            </w:r>
          </w:p>
        </w:tc>
        <w:tc>
          <w:tcPr>
            <w:tcW w:w="8640" w:type="dxa"/>
          </w:tcPr>
          <w:p w14:paraId="6A6C391B"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Derivaten met een positieve reële waarde</w:t>
            </w:r>
          </w:p>
          <w:p w14:paraId="54D7B266" w14:textId="77777777" w:rsidR="00523F81" w:rsidRPr="00957229" w:rsidRDefault="00523F81" w:rsidP="0078190D">
            <w:pPr>
              <w:suppressAutoHyphens/>
              <w:spacing w:before="0" w:after="0"/>
              <w:ind w:left="33"/>
              <w:rPr>
                <w:rFonts w:ascii="Times New Roman" w:hAnsi="Times New Roman"/>
                <w:bCs/>
                <w:sz w:val="24"/>
              </w:rPr>
            </w:pPr>
          </w:p>
          <w:p w14:paraId="71E3DAFA" w14:textId="3BBCD9F4"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Alle afgeleide instrumenten met een overheid als tegenpartij met een positieve reële waarde voor de instelling op de rapportagedatum, ongeacht of die instrumenten worden gebruikt bij een kwalificerende afdekkingsrelatie, worden aangehouden voor handelsdoeleinden of worden in de handelsportefeuille opgenomen overeenkomstig IFRS en op de RJB gebaseerde nationale GAAP. </w:t>
            </w:r>
          </w:p>
          <w:p w14:paraId="4D54A68D" w14:textId="77777777" w:rsidR="00523F81" w:rsidRPr="00957229" w:rsidRDefault="00523F81" w:rsidP="0078190D">
            <w:pPr>
              <w:suppressAutoHyphens/>
              <w:spacing w:before="0" w:after="0"/>
              <w:ind w:left="33"/>
              <w:rPr>
                <w:rFonts w:ascii="Times New Roman" w:hAnsi="Times New Roman"/>
                <w:bCs/>
                <w:sz w:val="24"/>
              </w:rPr>
            </w:pPr>
          </w:p>
          <w:p w14:paraId="43864145" w14:textId="1C006A69"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Voor economische afdekking gebruikte derivaten worden hier gerapporteerd wanneer deze zijn opgenomen in de handelsportefeuille of de boekhoudkundige portefeuille “aangehouden voor handelsdoeleinden” (de punten </w:t>
            </w:r>
            <w:r w:rsidRPr="009C4F8D">
              <w:rPr>
                <w:rFonts w:ascii="Times New Roman" w:hAnsi="Times New Roman"/>
                <w:bCs/>
                <w:sz w:val="24"/>
              </w:rPr>
              <w:t>120</w:t>
            </w:r>
            <w:r w:rsidRPr="00957229">
              <w:rPr>
                <w:rFonts w:ascii="Times New Roman" w:hAnsi="Times New Roman"/>
                <w:bCs/>
                <w:sz w:val="24"/>
              </w:rPr>
              <w:t xml:space="preserve">, </w:t>
            </w:r>
            <w:r w:rsidRPr="009C4F8D">
              <w:rPr>
                <w:rFonts w:ascii="Times New Roman" w:hAnsi="Times New Roman"/>
                <w:bCs/>
                <w:sz w:val="24"/>
              </w:rPr>
              <w:t>124</w:t>
            </w:r>
            <w:r w:rsidRPr="00957229">
              <w:rPr>
                <w:rFonts w:ascii="Times New Roman" w:hAnsi="Times New Roman"/>
                <w:bCs/>
                <w:sz w:val="24"/>
              </w:rPr>
              <w:t xml:space="preserve">, </w:t>
            </w:r>
            <w:r w:rsidRPr="009C4F8D">
              <w:rPr>
                <w:rFonts w:ascii="Times New Roman" w:hAnsi="Times New Roman"/>
                <w:bCs/>
                <w:sz w:val="24"/>
              </w:rPr>
              <w:t>125</w:t>
            </w:r>
            <w:r w:rsidRPr="00957229">
              <w:rPr>
                <w:rFonts w:ascii="Times New Roman" w:hAnsi="Times New Roman"/>
                <w:bCs/>
                <w:sz w:val="24"/>
              </w:rPr>
              <w:t xml:space="preserve"> en </w:t>
            </w:r>
            <w:r w:rsidRPr="009C4F8D">
              <w:rPr>
                <w:rFonts w:ascii="Times New Roman" w:hAnsi="Times New Roman"/>
                <w:bCs/>
                <w:sz w:val="24"/>
              </w:rPr>
              <w:t>137</w:t>
            </w:r>
            <w:r w:rsidRPr="00957229">
              <w:rPr>
                <w:rFonts w:ascii="Times New Roman" w:hAnsi="Times New Roman"/>
                <w:bCs/>
                <w:sz w:val="24"/>
              </w:rPr>
              <w:t xml:space="preserve"> tot en met </w:t>
            </w:r>
            <w:r w:rsidRPr="009C4F8D">
              <w:rPr>
                <w:rFonts w:ascii="Times New Roman" w:hAnsi="Times New Roman"/>
                <w:bCs/>
                <w:sz w:val="24"/>
              </w:rPr>
              <w:t>140</w:t>
            </w:r>
            <w:r w:rsidRPr="00957229">
              <w:rPr>
                <w:rFonts w:ascii="Times New Roman" w:hAnsi="Times New Roman"/>
                <w:bCs/>
                <w:sz w:val="24"/>
              </w:rPr>
              <w:t xml:space="preserve"> van deel </w:t>
            </w:r>
            <w:r w:rsidRPr="009C4F8D">
              <w:rPr>
                <w:rFonts w:ascii="Times New Roman" w:hAnsi="Times New Roman"/>
                <w:bCs/>
                <w:sz w:val="24"/>
              </w:rPr>
              <w:t>2</w:t>
            </w:r>
            <w:r w:rsidRPr="00957229">
              <w:rPr>
                <w:rFonts w:ascii="Times New Roman" w:hAnsi="Times New Roman"/>
                <w:bCs/>
                <w:sz w:val="24"/>
              </w:rPr>
              <w:t xml:space="preserve"> van bijlage V bij deze uitvoeringsverordening).</w:t>
            </w:r>
          </w:p>
          <w:p w14:paraId="1082C9F0" w14:textId="77777777" w:rsidR="00523F81" w:rsidRPr="00957229" w:rsidRDefault="00523F81" w:rsidP="0078190D">
            <w:pPr>
              <w:suppressAutoHyphens/>
              <w:spacing w:before="0" w:after="0"/>
              <w:ind w:left="33"/>
              <w:rPr>
                <w:rFonts w:ascii="Times New Roman" w:hAnsi="Times New Roman"/>
                <w:b/>
                <w:bCs/>
                <w:sz w:val="24"/>
                <w:u w:val="single"/>
              </w:rPr>
            </w:pPr>
          </w:p>
        </w:tc>
      </w:tr>
      <w:tr w:rsidR="00523F81" w:rsidRPr="00957229" w14:paraId="6AB829A1" w14:textId="77777777" w:rsidTr="00672D2A">
        <w:tc>
          <w:tcPr>
            <w:tcW w:w="1188" w:type="dxa"/>
          </w:tcPr>
          <w:p w14:paraId="321093D3"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200</w:t>
            </w:r>
          </w:p>
        </w:tc>
        <w:tc>
          <w:tcPr>
            <w:tcW w:w="8640" w:type="dxa"/>
          </w:tcPr>
          <w:p w14:paraId="4103E663"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 xml:space="preserve">Derivaten met een positieve reële waarde: Boekwaarde </w:t>
            </w:r>
          </w:p>
          <w:p w14:paraId="4DAA2A8C" w14:textId="77777777" w:rsidR="00523F81" w:rsidRPr="00957229" w:rsidRDefault="00523F81" w:rsidP="0078190D">
            <w:pPr>
              <w:suppressAutoHyphens/>
              <w:spacing w:before="0" w:after="0"/>
              <w:ind w:left="33"/>
              <w:rPr>
                <w:rFonts w:ascii="Times New Roman" w:hAnsi="Times New Roman"/>
                <w:bCs/>
                <w:sz w:val="24"/>
              </w:rPr>
            </w:pPr>
          </w:p>
          <w:p w14:paraId="142F1ABF"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Boekwaarde van de op de rapportagereferentiedatum administratief als financiële activa verwerkte derivaten. </w:t>
            </w:r>
          </w:p>
          <w:p w14:paraId="6E21DBB7" w14:textId="77777777" w:rsidR="00523F81" w:rsidRPr="00957229" w:rsidRDefault="00523F81" w:rsidP="0078190D">
            <w:pPr>
              <w:suppressAutoHyphens/>
              <w:spacing w:before="0" w:after="0"/>
              <w:ind w:left="33"/>
              <w:rPr>
                <w:rFonts w:ascii="Times New Roman" w:hAnsi="Times New Roman"/>
                <w:bCs/>
                <w:sz w:val="24"/>
              </w:rPr>
            </w:pPr>
          </w:p>
          <w:p w14:paraId="23F6DC84"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Overeenkomstig op de RJB gebaseerde nationale GAAP omvatten de in deze kolommen te rapporteren derivaten de afgeleide instrumenten gewaardeerd tegen kostprijs of volgens de minimumwaarderingsregel (LOCOM) opgenomen in de handelsportefeuille of aangewezen als afdekkingsinstrumenten. </w:t>
            </w:r>
          </w:p>
          <w:p w14:paraId="5076701F" w14:textId="77777777" w:rsidR="00523F81" w:rsidRPr="00957229" w:rsidRDefault="00523F81" w:rsidP="0078190D">
            <w:pPr>
              <w:suppressAutoHyphens/>
              <w:spacing w:before="0" w:after="0"/>
              <w:ind w:left="33"/>
              <w:rPr>
                <w:rFonts w:ascii="Times New Roman" w:hAnsi="Times New Roman"/>
                <w:b/>
                <w:bCs/>
                <w:sz w:val="24"/>
                <w:u w:val="single"/>
              </w:rPr>
            </w:pPr>
          </w:p>
        </w:tc>
      </w:tr>
      <w:tr w:rsidR="00523F81" w:rsidRPr="00957229" w14:paraId="55ABF682" w14:textId="77777777" w:rsidTr="00672D2A">
        <w:tc>
          <w:tcPr>
            <w:tcW w:w="1188" w:type="dxa"/>
          </w:tcPr>
          <w:p w14:paraId="3621F38F"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210</w:t>
            </w:r>
          </w:p>
        </w:tc>
        <w:tc>
          <w:tcPr>
            <w:tcW w:w="8640" w:type="dxa"/>
          </w:tcPr>
          <w:p w14:paraId="4F898845"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Derivaten met een positieve reële waarde: Notionele waarde</w:t>
            </w:r>
          </w:p>
          <w:p w14:paraId="6A3D984E" w14:textId="77777777" w:rsidR="00523F81" w:rsidRPr="00957229" w:rsidRDefault="00523F81" w:rsidP="0078190D">
            <w:pPr>
              <w:suppressAutoHyphens/>
              <w:spacing w:before="0" w:after="0"/>
              <w:ind w:left="33"/>
              <w:rPr>
                <w:rFonts w:ascii="Times New Roman" w:hAnsi="Times New Roman"/>
                <w:bCs/>
                <w:sz w:val="24"/>
              </w:rPr>
            </w:pPr>
          </w:p>
          <w:p w14:paraId="5808CEFD" w14:textId="5ED70A1F"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Overeenkomstig IFRS en op de RJB gebaseerde nationale GAAP, de notionele waarde, zoals omschreven in </w:t>
            </w:r>
            <w:r w:rsidRPr="008626D9">
              <w:rPr>
                <w:rFonts w:ascii="Times New Roman" w:hAnsi="Times New Roman"/>
                <w:bCs/>
                <w:sz w:val="24"/>
              </w:rPr>
              <w:t xml:space="preserve">de punten </w:t>
            </w:r>
            <w:r w:rsidRPr="009C4F8D">
              <w:rPr>
                <w:rFonts w:ascii="Times New Roman" w:hAnsi="Times New Roman"/>
                <w:bCs/>
                <w:sz w:val="24"/>
              </w:rPr>
              <w:t>133</w:t>
            </w:r>
            <w:r w:rsidRPr="008626D9">
              <w:rPr>
                <w:rFonts w:ascii="Times New Roman" w:hAnsi="Times New Roman"/>
                <w:bCs/>
                <w:sz w:val="24"/>
              </w:rPr>
              <w:t xml:space="preserve"> tot en met </w:t>
            </w:r>
            <w:r w:rsidRPr="009C4F8D">
              <w:rPr>
                <w:rFonts w:ascii="Times New Roman" w:hAnsi="Times New Roman"/>
                <w:bCs/>
                <w:sz w:val="24"/>
              </w:rPr>
              <w:t>135</w:t>
            </w:r>
            <w:r w:rsidRPr="008626D9">
              <w:rPr>
                <w:rFonts w:ascii="Times New Roman" w:hAnsi="Times New Roman"/>
                <w:bCs/>
                <w:sz w:val="24"/>
              </w:rPr>
              <w:t xml:space="preserve"> van deel </w:t>
            </w:r>
            <w:r w:rsidRPr="009C4F8D">
              <w:rPr>
                <w:rFonts w:ascii="Times New Roman" w:hAnsi="Times New Roman"/>
                <w:bCs/>
                <w:sz w:val="24"/>
              </w:rPr>
              <w:t>2</w:t>
            </w:r>
            <w:r w:rsidRPr="00957229">
              <w:rPr>
                <w:rFonts w:ascii="Times New Roman" w:hAnsi="Times New Roman"/>
                <w:bCs/>
                <w:sz w:val="24"/>
              </w:rPr>
              <w:t xml:space="preserve"> van bijlage V bij deze uitvoeringsverordening, van alle op de rapportagereferentiedatum afgesloten en nog niet afgewikkelde derivatencontracten indien de tegenpartij een overheid is in de zin van de punten </w:t>
            </w:r>
            <w:r w:rsidRPr="009C4F8D">
              <w:rPr>
                <w:rFonts w:ascii="Times New Roman" w:hAnsi="Times New Roman"/>
                <w:bCs/>
                <w:sz w:val="24"/>
              </w:rPr>
              <w:t>155</w:t>
            </w:r>
            <w:r w:rsidRPr="00957229">
              <w:rPr>
                <w:rFonts w:ascii="Times New Roman" w:hAnsi="Times New Roman"/>
                <w:bCs/>
                <w:sz w:val="24"/>
              </w:rPr>
              <w:t xml:space="preserve"> tot en met </w:t>
            </w:r>
            <w:r w:rsidRPr="009C4F8D">
              <w:rPr>
                <w:rFonts w:ascii="Times New Roman" w:hAnsi="Times New Roman"/>
                <w:bCs/>
                <w:sz w:val="24"/>
              </w:rPr>
              <w:t>160</w:t>
            </w:r>
            <w:r w:rsidRPr="00957229">
              <w:rPr>
                <w:rFonts w:ascii="Times New Roman" w:hAnsi="Times New Roman"/>
                <w:bCs/>
                <w:sz w:val="24"/>
              </w:rPr>
              <w:t xml:space="preserve"> van deze bijlage en de reële waarde van het derivaat op de referentiedatum positief is voor de instelling.</w:t>
            </w:r>
          </w:p>
          <w:p w14:paraId="64F993E7" w14:textId="77777777" w:rsidR="00523F81" w:rsidRPr="00957229" w:rsidRDefault="00523F81" w:rsidP="0078190D">
            <w:pPr>
              <w:suppressAutoHyphens/>
              <w:spacing w:before="0" w:after="0"/>
              <w:ind w:left="33"/>
              <w:rPr>
                <w:rFonts w:ascii="Times New Roman" w:hAnsi="Times New Roman"/>
                <w:b/>
                <w:bCs/>
                <w:sz w:val="24"/>
                <w:u w:val="single"/>
              </w:rPr>
            </w:pPr>
          </w:p>
        </w:tc>
      </w:tr>
      <w:tr w:rsidR="00523F81" w:rsidRPr="00957229" w14:paraId="6D901A57" w14:textId="77777777" w:rsidTr="00672D2A">
        <w:tc>
          <w:tcPr>
            <w:tcW w:w="1188" w:type="dxa"/>
          </w:tcPr>
          <w:p w14:paraId="411CC127"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220</w:t>
            </w:r>
            <w:r w:rsidRPr="00957229">
              <w:rPr>
                <w:rFonts w:ascii="Times New Roman" w:hAnsi="Times New Roman"/>
                <w:bCs/>
                <w:sz w:val="24"/>
              </w:rPr>
              <w:t>-</w:t>
            </w:r>
            <w:r w:rsidRPr="009C4F8D">
              <w:rPr>
                <w:rFonts w:ascii="Times New Roman" w:hAnsi="Times New Roman"/>
                <w:bCs/>
                <w:sz w:val="24"/>
              </w:rPr>
              <w:t>230</w:t>
            </w:r>
          </w:p>
        </w:tc>
        <w:tc>
          <w:tcPr>
            <w:tcW w:w="8640" w:type="dxa"/>
          </w:tcPr>
          <w:p w14:paraId="072ACC8A"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Derivaten met een negatieve reële waarde</w:t>
            </w:r>
          </w:p>
          <w:p w14:paraId="0FF575AB" w14:textId="77777777" w:rsidR="00523F81" w:rsidRPr="00957229" w:rsidDel="00501397" w:rsidRDefault="00523F81" w:rsidP="0078190D">
            <w:pPr>
              <w:suppressAutoHyphens/>
              <w:spacing w:before="0" w:after="0"/>
              <w:ind w:left="33"/>
              <w:rPr>
                <w:rFonts w:ascii="Times New Roman" w:hAnsi="Times New Roman"/>
                <w:bCs/>
                <w:sz w:val="24"/>
              </w:rPr>
            </w:pPr>
          </w:p>
          <w:p w14:paraId="56AFE90D" w14:textId="7AAC3C5F"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Alle afgeleide instrumenten met een overheid als tegenpartij met een voor de instelling negatieve reële waarde op de rapportagereferentiedatum, ongeacht of die instrumenten worden gebruikt bij een kwalificerende afdekkingsrelatie dan wel worden aangehouden voor handelsdoeleinden of in de handelsportefeuille worden opgenomen overeenkomstig IFRS en op de RJB gebaseerde nationale GAAP. </w:t>
            </w:r>
          </w:p>
          <w:p w14:paraId="358C7FF3" w14:textId="77777777" w:rsidR="00523F81" w:rsidRPr="00957229" w:rsidRDefault="00523F81" w:rsidP="0078190D">
            <w:pPr>
              <w:suppressAutoHyphens/>
              <w:spacing w:before="0" w:after="0"/>
              <w:ind w:left="33"/>
              <w:rPr>
                <w:rFonts w:ascii="Times New Roman" w:hAnsi="Times New Roman"/>
                <w:bCs/>
                <w:sz w:val="24"/>
              </w:rPr>
            </w:pPr>
          </w:p>
          <w:p w14:paraId="6A155A27" w14:textId="1283C4A6"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Voor economische afdekking gebruikte derivaten worden hier gerapporteerd wanneer deze zijn opgenomen in de handelsportefeuille of de boekhoudkundige portefeuille “aangehouden voor handelsdoeleinden” (de punten </w:t>
            </w:r>
            <w:r w:rsidRPr="009C4F8D">
              <w:rPr>
                <w:rFonts w:ascii="Times New Roman" w:hAnsi="Times New Roman"/>
                <w:bCs/>
                <w:sz w:val="24"/>
              </w:rPr>
              <w:t>120</w:t>
            </w:r>
            <w:r w:rsidRPr="00957229">
              <w:rPr>
                <w:rFonts w:ascii="Times New Roman" w:hAnsi="Times New Roman"/>
                <w:bCs/>
                <w:sz w:val="24"/>
              </w:rPr>
              <w:t xml:space="preserve">, </w:t>
            </w:r>
            <w:r w:rsidRPr="009C4F8D">
              <w:rPr>
                <w:rFonts w:ascii="Times New Roman" w:hAnsi="Times New Roman"/>
                <w:bCs/>
                <w:sz w:val="24"/>
              </w:rPr>
              <w:t>124</w:t>
            </w:r>
            <w:r w:rsidRPr="00957229">
              <w:rPr>
                <w:rFonts w:ascii="Times New Roman" w:hAnsi="Times New Roman"/>
                <w:bCs/>
                <w:sz w:val="24"/>
              </w:rPr>
              <w:t xml:space="preserve">, </w:t>
            </w:r>
            <w:r w:rsidRPr="009C4F8D">
              <w:rPr>
                <w:rFonts w:ascii="Times New Roman" w:hAnsi="Times New Roman"/>
                <w:bCs/>
                <w:sz w:val="24"/>
              </w:rPr>
              <w:t>125</w:t>
            </w:r>
            <w:r w:rsidRPr="00957229">
              <w:rPr>
                <w:rFonts w:ascii="Times New Roman" w:hAnsi="Times New Roman"/>
                <w:bCs/>
                <w:sz w:val="24"/>
              </w:rPr>
              <w:t xml:space="preserve"> en </w:t>
            </w:r>
            <w:r w:rsidRPr="009C4F8D">
              <w:rPr>
                <w:rFonts w:ascii="Times New Roman" w:hAnsi="Times New Roman"/>
                <w:bCs/>
                <w:sz w:val="24"/>
              </w:rPr>
              <w:t>137</w:t>
            </w:r>
            <w:r w:rsidRPr="00957229">
              <w:rPr>
                <w:rFonts w:ascii="Times New Roman" w:hAnsi="Times New Roman"/>
                <w:bCs/>
                <w:sz w:val="24"/>
              </w:rPr>
              <w:t xml:space="preserve"> tot en met </w:t>
            </w:r>
            <w:r w:rsidRPr="009C4F8D">
              <w:rPr>
                <w:rFonts w:ascii="Times New Roman" w:hAnsi="Times New Roman"/>
                <w:bCs/>
                <w:sz w:val="24"/>
              </w:rPr>
              <w:t>140</w:t>
            </w:r>
            <w:r w:rsidRPr="00957229">
              <w:rPr>
                <w:rFonts w:ascii="Times New Roman" w:hAnsi="Times New Roman"/>
                <w:bCs/>
                <w:sz w:val="24"/>
              </w:rPr>
              <w:t xml:space="preserve"> van deel </w:t>
            </w:r>
            <w:r w:rsidRPr="009C4F8D">
              <w:rPr>
                <w:rFonts w:ascii="Times New Roman" w:hAnsi="Times New Roman"/>
                <w:bCs/>
                <w:sz w:val="24"/>
              </w:rPr>
              <w:t>2</w:t>
            </w:r>
            <w:r w:rsidRPr="00957229">
              <w:rPr>
                <w:rFonts w:ascii="Times New Roman" w:hAnsi="Times New Roman"/>
                <w:bCs/>
                <w:sz w:val="24"/>
              </w:rPr>
              <w:t xml:space="preserve"> van bijlage V bij deze uitvoeringsverordening).</w:t>
            </w:r>
          </w:p>
          <w:p w14:paraId="503071F1" w14:textId="77777777" w:rsidR="00523F81" w:rsidRPr="00957229" w:rsidRDefault="00523F81" w:rsidP="0078190D">
            <w:pPr>
              <w:suppressAutoHyphens/>
              <w:spacing w:before="0" w:after="0"/>
              <w:ind w:left="33"/>
              <w:rPr>
                <w:rFonts w:ascii="Times New Roman" w:hAnsi="Times New Roman"/>
                <w:b/>
                <w:bCs/>
                <w:sz w:val="24"/>
                <w:u w:val="single"/>
              </w:rPr>
            </w:pPr>
          </w:p>
        </w:tc>
      </w:tr>
      <w:tr w:rsidR="00523F81" w:rsidRPr="00957229" w14:paraId="597DAA3B" w14:textId="77777777" w:rsidTr="00672D2A">
        <w:tc>
          <w:tcPr>
            <w:tcW w:w="1188" w:type="dxa"/>
          </w:tcPr>
          <w:p w14:paraId="4C4F7C1B"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220</w:t>
            </w:r>
          </w:p>
        </w:tc>
        <w:tc>
          <w:tcPr>
            <w:tcW w:w="8640" w:type="dxa"/>
          </w:tcPr>
          <w:p w14:paraId="2059056E"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 xml:space="preserve">Derivaten met een negatieve reële waarde: Boekwaarde </w:t>
            </w:r>
          </w:p>
          <w:p w14:paraId="12321CD6" w14:textId="77777777" w:rsidR="00523F81" w:rsidRPr="00957229" w:rsidRDefault="00523F81" w:rsidP="0078190D">
            <w:pPr>
              <w:suppressAutoHyphens/>
              <w:spacing w:before="0" w:after="0"/>
              <w:ind w:left="33"/>
              <w:rPr>
                <w:rFonts w:ascii="Times New Roman" w:hAnsi="Times New Roman"/>
                <w:bCs/>
                <w:sz w:val="24"/>
              </w:rPr>
            </w:pPr>
          </w:p>
          <w:p w14:paraId="27890959"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Boekwaarde van de derivaten administratief verwerkt als financiële verplichtingen op de rapportagereferentiedatum. </w:t>
            </w:r>
          </w:p>
          <w:p w14:paraId="4F38595F" w14:textId="77777777" w:rsidR="00523F81" w:rsidRPr="00957229" w:rsidRDefault="00523F81" w:rsidP="0078190D">
            <w:pPr>
              <w:suppressAutoHyphens/>
              <w:spacing w:before="0" w:after="0"/>
              <w:ind w:left="33"/>
              <w:rPr>
                <w:rFonts w:ascii="Times New Roman" w:hAnsi="Times New Roman"/>
                <w:bCs/>
                <w:sz w:val="24"/>
              </w:rPr>
            </w:pPr>
          </w:p>
          <w:p w14:paraId="3FC97AA3"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Overeenkomstig op de RJB gebaseerde nationale GAAP omvatten de in deze kolommen te rapporteren derivaten de afgeleide instrumenten gewaardeerd tegen kostprijs of volgens de minimumwaarderingsregel (LOCOM) opgenomen in de handelsportefeuille of aangewezen als afdekkingsinstrumenten. </w:t>
            </w:r>
          </w:p>
          <w:p w14:paraId="2F7292FC" w14:textId="77777777" w:rsidR="00523F81" w:rsidRPr="00957229" w:rsidRDefault="00523F81" w:rsidP="0078190D">
            <w:pPr>
              <w:suppressAutoHyphens/>
              <w:spacing w:before="0" w:after="0"/>
              <w:ind w:left="33"/>
              <w:rPr>
                <w:rFonts w:ascii="Times New Roman" w:hAnsi="Times New Roman"/>
                <w:b/>
                <w:bCs/>
                <w:sz w:val="24"/>
                <w:u w:val="single"/>
              </w:rPr>
            </w:pPr>
          </w:p>
        </w:tc>
      </w:tr>
      <w:tr w:rsidR="00523F81" w:rsidRPr="00957229" w14:paraId="209C56C9" w14:textId="77777777" w:rsidTr="00672D2A">
        <w:tc>
          <w:tcPr>
            <w:tcW w:w="1188" w:type="dxa"/>
          </w:tcPr>
          <w:p w14:paraId="44F88DB9"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230</w:t>
            </w:r>
          </w:p>
        </w:tc>
        <w:tc>
          <w:tcPr>
            <w:tcW w:w="8640" w:type="dxa"/>
          </w:tcPr>
          <w:p w14:paraId="0E61C874" w14:textId="77777777" w:rsidR="00523F81" w:rsidRPr="00957229" w:rsidRDefault="00FD54FC" w:rsidP="0078190D">
            <w:pPr>
              <w:suppressAutoHyphens/>
              <w:spacing w:before="0" w:after="0"/>
              <w:rPr>
                <w:rFonts w:ascii="Times New Roman" w:hAnsi="Times New Roman"/>
                <w:b/>
                <w:bCs/>
                <w:sz w:val="24"/>
                <w:u w:val="single"/>
              </w:rPr>
            </w:pPr>
            <w:r w:rsidRPr="00957229">
              <w:rPr>
                <w:rFonts w:ascii="Times New Roman" w:hAnsi="Times New Roman"/>
                <w:b/>
                <w:bCs/>
                <w:sz w:val="24"/>
                <w:u w:val="single"/>
              </w:rPr>
              <w:t>Derivaten met een negatieve reële waarde: Notionele waarde</w:t>
            </w:r>
          </w:p>
          <w:p w14:paraId="5853C03D" w14:textId="77777777" w:rsidR="00523F81" w:rsidRPr="00957229" w:rsidRDefault="00523F81" w:rsidP="0078190D">
            <w:pPr>
              <w:suppressAutoHyphens/>
              <w:spacing w:before="0" w:after="0"/>
              <w:ind w:left="33"/>
              <w:rPr>
                <w:rFonts w:ascii="Times New Roman" w:hAnsi="Times New Roman"/>
                <w:b/>
                <w:bCs/>
                <w:sz w:val="24"/>
                <w:u w:val="single"/>
              </w:rPr>
            </w:pPr>
          </w:p>
          <w:p w14:paraId="2002C38C" w14:textId="3213F6CC"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Overeenkomstig IFRS en op de RJB gebaseerde nationale GAAP, de notionele waarde zoals </w:t>
            </w:r>
            <w:r w:rsidRPr="008626D9">
              <w:rPr>
                <w:rFonts w:ascii="Times New Roman" w:hAnsi="Times New Roman"/>
                <w:bCs/>
                <w:sz w:val="24"/>
              </w:rPr>
              <w:t xml:space="preserve">omschreven in de punten </w:t>
            </w:r>
            <w:r w:rsidRPr="009C4F8D">
              <w:rPr>
                <w:rFonts w:ascii="Times New Roman" w:hAnsi="Times New Roman"/>
                <w:bCs/>
                <w:sz w:val="24"/>
              </w:rPr>
              <w:t>133</w:t>
            </w:r>
            <w:r w:rsidRPr="008626D9">
              <w:rPr>
                <w:rFonts w:ascii="Times New Roman" w:hAnsi="Times New Roman"/>
                <w:bCs/>
                <w:sz w:val="24"/>
              </w:rPr>
              <w:t xml:space="preserve"> tot en met </w:t>
            </w:r>
            <w:r w:rsidRPr="009C4F8D">
              <w:rPr>
                <w:rFonts w:ascii="Times New Roman" w:hAnsi="Times New Roman"/>
                <w:bCs/>
                <w:sz w:val="24"/>
              </w:rPr>
              <w:t>135</w:t>
            </w:r>
            <w:r w:rsidRPr="008626D9">
              <w:rPr>
                <w:rFonts w:ascii="Times New Roman" w:hAnsi="Times New Roman"/>
                <w:bCs/>
                <w:sz w:val="24"/>
              </w:rPr>
              <w:t xml:space="preserve"> van deel </w:t>
            </w:r>
            <w:r w:rsidRPr="009C4F8D">
              <w:rPr>
                <w:rFonts w:ascii="Times New Roman" w:hAnsi="Times New Roman"/>
                <w:bCs/>
                <w:sz w:val="24"/>
              </w:rPr>
              <w:t>2</w:t>
            </w:r>
            <w:r w:rsidRPr="008626D9">
              <w:rPr>
                <w:rFonts w:ascii="Times New Roman" w:hAnsi="Times New Roman"/>
                <w:bCs/>
                <w:sz w:val="24"/>
              </w:rPr>
              <w:t xml:space="preserve"> van bijlage V</w:t>
            </w:r>
            <w:r w:rsidRPr="00957229">
              <w:rPr>
                <w:rFonts w:ascii="Times New Roman" w:hAnsi="Times New Roman"/>
                <w:bCs/>
                <w:sz w:val="24"/>
              </w:rPr>
              <w:t xml:space="preserve"> bij deze uitvoeringsverordening, van alle op de rapportagereferentiedatum afgesloten en nog niet afgewikkelde derivatencontracten indien de tegenpartij een overheid is in de zin van de punten </w:t>
            </w:r>
            <w:r w:rsidRPr="009C4F8D">
              <w:rPr>
                <w:rFonts w:ascii="Times New Roman" w:hAnsi="Times New Roman"/>
                <w:bCs/>
                <w:sz w:val="24"/>
              </w:rPr>
              <w:t>155</w:t>
            </w:r>
            <w:r w:rsidRPr="00957229">
              <w:rPr>
                <w:rFonts w:ascii="Times New Roman" w:hAnsi="Times New Roman"/>
                <w:bCs/>
                <w:sz w:val="24"/>
              </w:rPr>
              <w:t xml:space="preserve"> tot en met </w:t>
            </w:r>
            <w:r w:rsidRPr="009C4F8D">
              <w:rPr>
                <w:rFonts w:ascii="Times New Roman" w:hAnsi="Times New Roman"/>
                <w:bCs/>
                <w:sz w:val="24"/>
              </w:rPr>
              <w:t>160</w:t>
            </w:r>
            <w:r w:rsidRPr="00957229">
              <w:rPr>
                <w:rFonts w:ascii="Times New Roman" w:hAnsi="Times New Roman"/>
                <w:bCs/>
                <w:sz w:val="24"/>
              </w:rPr>
              <w:t xml:space="preserve"> van deze bijlage en de reële waarde van het derivaat op de referentiedatum negatief is voor de instelling.</w:t>
            </w:r>
          </w:p>
          <w:p w14:paraId="25148E1B" w14:textId="77777777" w:rsidR="00523F81" w:rsidRPr="00957229" w:rsidRDefault="00523F81" w:rsidP="0078190D">
            <w:pPr>
              <w:suppressAutoHyphens/>
              <w:spacing w:before="0" w:after="0"/>
              <w:ind w:left="33"/>
              <w:rPr>
                <w:rFonts w:ascii="Times New Roman" w:hAnsi="Times New Roman"/>
                <w:b/>
                <w:bCs/>
                <w:sz w:val="24"/>
                <w:u w:val="single"/>
              </w:rPr>
            </w:pPr>
          </w:p>
        </w:tc>
      </w:tr>
      <w:tr w:rsidR="00523F81" w:rsidRPr="00957229" w14:paraId="14FD3216" w14:textId="77777777" w:rsidTr="00672D2A">
        <w:tc>
          <w:tcPr>
            <w:tcW w:w="1188" w:type="dxa"/>
          </w:tcPr>
          <w:p w14:paraId="28BA209B"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240</w:t>
            </w:r>
            <w:r w:rsidRPr="00957229">
              <w:rPr>
                <w:rFonts w:ascii="Times New Roman" w:hAnsi="Times New Roman"/>
                <w:bCs/>
                <w:sz w:val="24"/>
              </w:rPr>
              <w:t>-</w:t>
            </w:r>
            <w:r w:rsidRPr="009C4F8D">
              <w:rPr>
                <w:rFonts w:ascii="Times New Roman" w:hAnsi="Times New Roman"/>
                <w:bCs/>
                <w:sz w:val="24"/>
              </w:rPr>
              <w:t>260</w:t>
            </w:r>
          </w:p>
        </w:tc>
        <w:tc>
          <w:tcPr>
            <w:tcW w:w="8640" w:type="dxa"/>
          </w:tcPr>
          <w:p w14:paraId="0781AE02"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BLOOTSTELLINGEN BUITEN DE BALANSTELLING</w:t>
            </w:r>
          </w:p>
        </w:tc>
      </w:tr>
      <w:tr w:rsidR="00523F81" w:rsidRPr="00957229" w14:paraId="1D6AC624" w14:textId="77777777" w:rsidTr="00672D2A">
        <w:tc>
          <w:tcPr>
            <w:tcW w:w="1188" w:type="dxa"/>
          </w:tcPr>
          <w:p w14:paraId="507721AD"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240</w:t>
            </w:r>
          </w:p>
        </w:tc>
        <w:tc>
          <w:tcPr>
            <w:tcW w:w="8640" w:type="dxa"/>
          </w:tcPr>
          <w:p w14:paraId="0553BFB8"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Nominaal bedrag</w:t>
            </w:r>
          </w:p>
          <w:p w14:paraId="78EEAF76" w14:textId="77777777" w:rsidR="00523F81" w:rsidRPr="00957229" w:rsidRDefault="00523F81" w:rsidP="0078190D">
            <w:pPr>
              <w:suppressAutoHyphens/>
              <w:spacing w:before="0" w:after="0"/>
              <w:ind w:left="33"/>
              <w:rPr>
                <w:rFonts w:ascii="Times New Roman" w:hAnsi="Times New Roman"/>
                <w:bCs/>
                <w:sz w:val="24"/>
              </w:rPr>
            </w:pPr>
          </w:p>
          <w:p w14:paraId="77CE35DA" w14:textId="3AFFA4E0"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Indien de directe tegenpartij van de post buiten de balanstelling een overheid is in de zin van de punten </w:t>
            </w:r>
            <w:r w:rsidRPr="009C4F8D">
              <w:rPr>
                <w:rFonts w:ascii="Times New Roman" w:hAnsi="Times New Roman"/>
                <w:bCs/>
                <w:sz w:val="24"/>
              </w:rPr>
              <w:t>155</w:t>
            </w:r>
            <w:r w:rsidRPr="00957229">
              <w:rPr>
                <w:rFonts w:ascii="Times New Roman" w:hAnsi="Times New Roman"/>
                <w:bCs/>
                <w:sz w:val="24"/>
              </w:rPr>
              <w:t xml:space="preserve"> tot en met </w:t>
            </w:r>
            <w:r w:rsidRPr="009C4F8D">
              <w:rPr>
                <w:rFonts w:ascii="Times New Roman" w:hAnsi="Times New Roman"/>
                <w:bCs/>
                <w:sz w:val="24"/>
              </w:rPr>
              <w:t>160</w:t>
            </w:r>
            <w:r w:rsidRPr="00957229">
              <w:rPr>
                <w:rFonts w:ascii="Times New Roman" w:hAnsi="Times New Roman"/>
                <w:bCs/>
                <w:sz w:val="24"/>
              </w:rPr>
              <w:t xml:space="preserve"> van deze bijlage, het nominale bedrag van de toezeggingen en financiële garanties die overeenkomstig IFRS of op de RJB gebaseerde nationale GAAP niet als een derivaat worden beschouwd (de punten </w:t>
            </w:r>
            <w:r w:rsidRPr="009C4F8D">
              <w:rPr>
                <w:rFonts w:ascii="Times New Roman" w:hAnsi="Times New Roman"/>
                <w:bCs/>
                <w:sz w:val="24"/>
              </w:rPr>
              <w:t>102</w:t>
            </w:r>
            <w:r w:rsidRPr="00957229">
              <w:rPr>
                <w:rFonts w:ascii="Times New Roman" w:hAnsi="Times New Roman"/>
                <w:bCs/>
                <w:sz w:val="24"/>
              </w:rPr>
              <w:t xml:space="preserve"> tot en met </w:t>
            </w:r>
            <w:r w:rsidRPr="009C4F8D">
              <w:rPr>
                <w:rFonts w:ascii="Times New Roman" w:hAnsi="Times New Roman"/>
                <w:bCs/>
                <w:sz w:val="24"/>
              </w:rPr>
              <w:t>119</w:t>
            </w:r>
            <w:r w:rsidRPr="00957229">
              <w:rPr>
                <w:rFonts w:ascii="Times New Roman" w:hAnsi="Times New Roman"/>
                <w:bCs/>
                <w:sz w:val="24"/>
              </w:rPr>
              <w:t xml:space="preserve"> van deel </w:t>
            </w:r>
            <w:r w:rsidRPr="009C4F8D">
              <w:rPr>
                <w:rFonts w:ascii="Times New Roman" w:hAnsi="Times New Roman"/>
                <w:bCs/>
                <w:sz w:val="24"/>
              </w:rPr>
              <w:t>2</w:t>
            </w:r>
            <w:r w:rsidRPr="00957229">
              <w:rPr>
                <w:rFonts w:ascii="Times New Roman" w:hAnsi="Times New Roman"/>
                <w:bCs/>
                <w:sz w:val="24"/>
              </w:rPr>
              <w:t xml:space="preserve"> van bijlage V bij deze uitvoeringsverordening).</w:t>
            </w:r>
          </w:p>
          <w:p w14:paraId="3CF4F34B" w14:textId="77777777" w:rsidR="00523F81" w:rsidRPr="00957229" w:rsidRDefault="00523F81" w:rsidP="0078190D">
            <w:pPr>
              <w:suppressAutoHyphens/>
              <w:spacing w:before="0" w:after="0"/>
              <w:ind w:left="33"/>
              <w:rPr>
                <w:rFonts w:ascii="Times New Roman" w:hAnsi="Times New Roman"/>
                <w:bCs/>
                <w:sz w:val="24"/>
              </w:rPr>
            </w:pPr>
          </w:p>
          <w:p w14:paraId="1C264AE8" w14:textId="1AE0F373" w:rsidR="00523F81" w:rsidRPr="00957229" w:rsidDel="00501397"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Cs/>
                <w:sz w:val="24"/>
              </w:rPr>
              <w:t xml:space="preserve">Overeenkomstig de punten </w:t>
            </w:r>
            <w:r w:rsidRPr="009C4F8D">
              <w:rPr>
                <w:rFonts w:ascii="Times New Roman" w:hAnsi="Times New Roman"/>
                <w:bCs/>
                <w:sz w:val="24"/>
              </w:rPr>
              <w:t>43</w:t>
            </w:r>
            <w:r w:rsidRPr="00957229">
              <w:rPr>
                <w:rFonts w:ascii="Times New Roman" w:hAnsi="Times New Roman"/>
                <w:bCs/>
                <w:sz w:val="24"/>
              </w:rPr>
              <w:t xml:space="preserve"> en </w:t>
            </w:r>
            <w:r w:rsidRPr="009C4F8D">
              <w:rPr>
                <w:rFonts w:ascii="Times New Roman" w:hAnsi="Times New Roman"/>
                <w:bCs/>
                <w:sz w:val="24"/>
              </w:rPr>
              <w:t>44</w:t>
            </w:r>
            <w:r w:rsidRPr="00957229">
              <w:rPr>
                <w:rFonts w:ascii="Times New Roman" w:hAnsi="Times New Roman"/>
                <w:bCs/>
                <w:sz w:val="24"/>
              </w:rPr>
              <w:t xml:space="preserve"> van deel </w:t>
            </w:r>
            <w:r w:rsidRPr="009C4F8D">
              <w:rPr>
                <w:rFonts w:ascii="Times New Roman" w:hAnsi="Times New Roman"/>
                <w:bCs/>
                <w:sz w:val="24"/>
              </w:rPr>
              <w:t>2</w:t>
            </w:r>
            <w:r w:rsidRPr="00957229">
              <w:rPr>
                <w:rFonts w:ascii="Times New Roman" w:hAnsi="Times New Roman"/>
                <w:bCs/>
                <w:sz w:val="24"/>
              </w:rPr>
              <w:t xml:space="preserve"> van bijlage V bij deze </w:t>
            </w:r>
            <w:proofErr w:type="spellStart"/>
            <w:r w:rsidRPr="00957229">
              <w:rPr>
                <w:rFonts w:ascii="Times New Roman" w:hAnsi="Times New Roman"/>
                <w:bCs/>
                <w:sz w:val="24"/>
              </w:rPr>
              <w:t>uitvoeringsverodening</w:t>
            </w:r>
            <w:proofErr w:type="spellEnd"/>
            <w:r w:rsidRPr="00957229">
              <w:rPr>
                <w:rFonts w:ascii="Times New Roman" w:hAnsi="Times New Roman"/>
                <w:bCs/>
                <w:sz w:val="24"/>
              </w:rPr>
              <w:t xml:space="preserve"> is de overheid de directe tegenpartij: a) bij een afgegeven financiële garantie, wanneer zij de directe tegenpartij van het gegarandeerde schuldinstrument is, en b) bij </w:t>
            </w:r>
            <w:proofErr w:type="spellStart"/>
            <w:r w:rsidRPr="00957229">
              <w:rPr>
                <w:rFonts w:ascii="Times New Roman" w:hAnsi="Times New Roman"/>
                <w:bCs/>
                <w:sz w:val="24"/>
              </w:rPr>
              <w:t>leningtoezeggingen</w:t>
            </w:r>
            <w:proofErr w:type="spellEnd"/>
            <w:r w:rsidRPr="00957229">
              <w:rPr>
                <w:rFonts w:ascii="Times New Roman" w:hAnsi="Times New Roman"/>
                <w:bCs/>
                <w:sz w:val="24"/>
              </w:rPr>
              <w:t xml:space="preserve"> en overige gedane toezeggingen wanneer zij de tegenpartij is waarvan het kredietrisico door de rapporterende instelling is overgenomen. </w:t>
            </w:r>
          </w:p>
          <w:p w14:paraId="041464C7" w14:textId="77777777" w:rsidR="00523F81" w:rsidRPr="00957229" w:rsidRDefault="00523F81" w:rsidP="0078190D">
            <w:pPr>
              <w:suppressAutoHyphens/>
              <w:spacing w:before="0" w:after="0"/>
              <w:ind w:left="33"/>
              <w:rPr>
                <w:rFonts w:ascii="Times New Roman" w:hAnsi="Times New Roman"/>
                <w:bCs/>
                <w:sz w:val="24"/>
              </w:rPr>
            </w:pPr>
          </w:p>
        </w:tc>
      </w:tr>
      <w:tr w:rsidR="00523F81" w:rsidRPr="00957229" w14:paraId="73EC8195" w14:textId="77777777" w:rsidTr="00672D2A">
        <w:tc>
          <w:tcPr>
            <w:tcW w:w="1188" w:type="dxa"/>
          </w:tcPr>
          <w:p w14:paraId="24400E20"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250</w:t>
            </w:r>
          </w:p>
        </w:tc>
        <w:tc>
          <w:tcPr>
            <w:tcW w:w="8640" w:type="dxa"/>
          </w:tcPr>
          <w:p w14:paraId="486A9A32"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Voorzieningen</w:t>
            </w:r>
          </w:p>
          <w:p w14:paraId="3CAA4F53" w14:textId="77777777" w:rsidR="00523F81" w:rsidRPr="00957229" w:rsidRDefault="00523F81" w:rsidP="0078190D">
            <w:pPr>
              <w:suppressAutoHyphens/>
              <w:spacing w:before="0" w:after="0"/>
              <w:ind w:left="33"/>
              <w:rPr>
                <w:rFonts w:ascii="Times New Roman" w:hAnsi="Times New Roman"/>
                <w:bCs/>
                <w:sz w:val="24"/>
              </w:rPr>
            </w:pPr>
          </w:p>
          <w:p w14:paraId="6CB1F0DA" w14:textId="7F04FD89" w:rsidR="00523F81" w:rsidRPr="00957229" w:rsidRDefault="002F78EA" w:rsidP="0078190D">
            <w:pPr>
              <w:suppressAutoHyphens/>
              <w:spacing w:before="0" w:after="0"/>
              <w:ind w:left="33"/>
              <w:rPr>
                <w:rFonts w:ascii="Times New Roman" w:hAnsi="Times New Roman"/>
                <w:bCs/>
                <w:sz w:val="24"/>
              </w:rPr>
            </w:pPr>
            <w:r w:rsidRPr="008626D9">
              <w:rPr>
                <w:rFonts w:ascii="Times New Roman" w:hAnsi="Times New Roman"/>
                <w:bCs/>
                <w:sz w:val="24"/>
              </w:rPr>
              <w:t xml:space="preserve">Artikel </w:t>
            </w:r>
            <w:r w:rsidRPr="009C4F8D">
              <w:rPr>
                <w:rFonts w:ascii="Times New Roman" w:hAnsi="Times New Roman"/>
                <w:bCs/>
                <w:sz w:val="24"/>
              </w:rPr>
              <w:t>4</w:t>
            </w:r>
            <w:r w:rsidRPr="008626D9">
              <w:rPr>
                <w:rFonts w:ascii="Times New Roman" w:hAnsi="Times New Roman"/>
                <w:bCs/>
                <w:sz w:val="24"/>
              </w:rPr>
              <w:t xml:space="preserve">, “Passiva”, punt </w:t>
            </w:r>
            <w:r w:rsidRPr="009C4F8D">
              <w:rPr>
                <w:rFonts w:ascii="Times New Roman" w:hAnsi="Times New Roman"/>
                <w:bCs/>
                <w:sz w:val="24"/>
              </w:rPr>
              <w:t>6</w:t>
            </w:r>
            <w:r w:rsidRPr="008626D9">
              <w:rPr>
                <w:rFonts w:ascii="Times New Roman" w:hAnsi="Times New Roman"/>
                <w:bCs/>
                <w:sz w:val="24"/>
              </w:rPr>
              <w:t xml:space="preserve">, onder c), artikel </w:t>
            </w:r>
            <w:r w:rsidRPr="009C4F8D">
              <w:rPr>
                <w:rFonts w:ascii="Times New Roman" w:hAnsi="Times New Roman"/>
                <w:bCs/>
                <w:sz w:val="24"/>
              </w:rPr>
              <w:t>4</w:t>
            </w:r>
            <w:r w:rsidRPr="008626D9">
              <w:rPr>
                <w:rFonts w:ascii="Times New Roman" w:hAnsi="Times New Roman"/>
                <w:bCs/>
                <w:sz w:val="24"/>
              </w:rPr>
              <w:t xml:space="preserve">, “Posten buiten de balanstelling”, artikel </w:t>
            </w:r>
            <w:r w:rsidRPr="009C4F8D">
              <w:rPr>
                <w:rFonts w:ascii="Times New Roman" w:hAnsi="Times New Roman"/>
                <w:bCs/>
                <w:sz w:val="24"/>
              </w:rPr>
              <w:t>27</w:t>
            </w:r>
            <w:r w:rsidRPr="008626D9">
              <w:rPr>
                <w:rFonts w:ascii="Times New Roman" w:hAnsi="Times New Roman"/>
                <w:bCs/>
                <w:sz w:val="24"/>
              </w:rPr>
              <w:t xml:space="preserve">, lid </w:t>
            </w:r>
            <w:r w:rsidRPr="009C4F8D">
              <w:rPr>
                <w:rFonts w:ascii="Times New Roman" w:hAnsi="Times New Roman"/>
                <w:bCs/>
                <w:sz w:val="24"/>
              </w:rPr>
              <w:t>11</w:t>
            </w:r>
            <w:r w:rsidRPr="008626D9">
              <w:rPr>
                <w:rFonts w:ascii="Times New Roman" w:hAnsi="Times New Roman"/>
                <w:bCs/>
                <w:sz w:val="24"/>
              </w:rPr>
              <w:t xml:space="preserve">, artikel </w:t>
            </w:r>
            <w:r w:rsidRPr="009C4F8D">
              <w:rPr>
                <w:rFonts w:ascii="Times New Roman" w:hAnsi="Times New Roman"/>
                <w:bCs/>
                <w:sz w:val="24"/>
              </w:rPr>
              <w:t>28</w:t>
            </w:r>
            <w:r w:rsidRPr="008626D9">
              <w:rPr>
                <w:rFonts w:ascii="Times New Roman" w:hAnsi="Times New Roman"/>
                <w:bCs/>
                <w:sz w:val="24"/>
              </w:rPr>
              <w:t xml:space="preserve">, lid </w:t>
            </w:r>
            <w:r w:rsidRPr="009C4F8D">
              <w:rPr>
                <w:rFonts w:ascii="Times New Roman" w:hAnsi="Times New Roman"/>
                <w:bCs/>
                <w:sz w:val="24"/>
              </w:rPr>
              <w:t>8</w:t>
            </w:r>
            <w:r w:rsidRPr="008626D9">
              <w:rPr>
                <w:rFonts w:ascii="Times New Roman" w:hAnsi="Times New Roman"/>
                <w:bCs/>
                <w:sz w:val="24"/>
              </w:rPr>
              <w:t xml:space="preserve">, en artikel </w:t>
            </w:r>
            <w:r w:rsidRPr="009C4F8D">
              <w:rPr>
                <w:rFonts w:ascii="Times New Roman" w:hAnsi="Times New Roman"/>
                <w:bCs/>
                <w:sz w:val="24"/>
              </w:rPr>
              <w:t>33</w:t>
            </w:r>
            <w:r w:rsidRPr="008626D9">
              <w:rPr>
                <w:rFonts w:ascii="Times New Roman" w:hAnsi="Times New Roman"/>
                <w:bCs/>
                <w:sz w:val="24"/>
              </w:rPr>
              <w:t xml:space="preserve"> RJB; IFRS </w:t>
            </w:r>
            <w:r w:rsidRPr="009C4F8D">
              <w:rPr>
                <w:rFonts w:ascii="Times New Roman" w:hAnsi="Times New Roman"/>
                <w:bCs/>
                <w:sz w:val="24"/>
              </w:rPr>
              <w:t>9</w:t>
            </w:r>
            <w:r w:rsidRPr="008626D9">
              <w:rPr>
                <w:rFonts w:ascii="Times New Roman" w:hAnsi="Times New Roman"/>
                <w:bCs/>
                <w:sz w:val="24"/>
              </w:rPr>
              <w:t>.</w:t>
            </w:r>
            <w:r w:rsidRPr="009C4F8D">
              <w:rPr>
                <w:rFonts w:ascii="Times New Roman" w:hAnsi="Times New Roman"/>
                <w:bCs/>
                <w:sz w:val="24"/>
              </w:rPr>
              <w:t>4</w:t>
            </w:r>
            <w:r w:rsidRPr="008626D9">
              <w:rPr>
                <w:rFonts w:ascii="Times New Roman" w:hAnsi="Times New Roman"/>
                <w:bCs/>
                <w:sz w:val="24"/>
              </w:rPr>
              <w:t>.</w:t>
            </w:r>
            <w:r w:rsidRPr="009C4F8D">
              <w:rPr>
                <w:rFonts w:ascii="Times New Roman" w:hAnsi="Times New Roman"/>
                <w:bCs/>
                <w:sz w:val="24"/>
              </w:rPr>
              <w:t>2</w:t>
            </w:r>
            <w:r w:rsidRPr="008626D9">
              <w:rPr>
                <w:rFonts w:ascii="Times New Roman" w:hAnsi="Times New Roman"/>
                <w:bCs/>
                <w:sz w:val="24"/>
              </w:rPr>
              <w:t>.</w:t>
            </w:r>
            <w:r w:rsidRPr="009C4F8D">
              <w:rPr>
                <w:rFonts w:ascii="Times New Roman" w:hAnsi="Times New Roman"/>
                <w:bCs/>
                <w:sz w:val="24"/>
              </w:rPr>
              <w:t>1</w:t>
            </w:r>
            <w:r w:rsidRPr="008626D9">
              <w:rPr>
                <w:rFonts w:ascii="Times New Roman" w:hAnsi="Times New Roman"/>
                <w:bCs/>
                <w:sz w:val="24"/>
              </w:rPr>
              <w:t xml:space="preserve">(c)(ii), (d)(ii), </w:t>
            </w:r>
            <w:r w:rsidRPr="009C4F8D">
              <w:rPr>
                <w:rFonts w:ascii="Times New Roman" w:hAnsi="Times New Roman"/>
                <w:bCs/>
                <w:sz w:val="24"/>
              </w:rPr>
              <w:t>9</w:t>
            </w:r>
            <w:r w:rsidRPr="008626D9">
              <w:rPr>
                <w:rFonts w:ascii="Times New Roman" w:hAnsi="Times New Roman"/>
                <w:bCs/>
                <w:sz w:val="24"/>
              </w:rPr>
              <w:t>.</w:t>
            </w:r>
            <w:r w:rsidRPr="009C4F8D">
              <w:rPr>
                <w:rFonts w:ascii="Times New Roman" w:hAnsi="Times New Roman"/>
                <w:bCs/>
                <w:sz w:val="24"/>
              </w:rPr>
              <w:t>5</w:t>
            </w:r>
            <w:r w:rsidRPr="008626D9">
              <w:rPr>
                <w:rFonts w:ascii="Times New Roman" w:hAnsi="Times New Roman"/>
                <w:bCs/>
                <w:sz w:val="24"/>
              </w:rPr>
              <w:t>.</w:t>
            </w:r>
            <w:r w:rsidRPr="009C4F8D">
              <w:rPr>
                <w:rFonts w:ascii="Times New Roman" w:hAnsi="Times New Roman"/>
                <w:bCs/>
                <w:sz w:val="24"/>
              </w:rPr>
              <w:t>5</w:t>
            </w:r>
            <w:r w:rsidRPr="008626D9">
              <w:rPr>
                <w:rFonts w:ascii="Times New Roman" w:hAnsi="Times New Roman"/>
                <w:bCs/>
                <w:sz w:val="24"/>
              </w:rPr>
              <w:t>.</w:t>
            </w:r>
            <w:r w:rsidRPr="009C4F8D">
              <w:rPr>
                <w:rFonts w:ascii="Times New Roman" w:hAnsi="Times New Roman"/>
                <w:bCs/>
                <w:sz w:val="24"/>
              </w:rPr>
              <w:t>20</w:t>
            </w:r>
            <w:r w:rsidRPr="008626D9">
              <w:rPr>
                <w:rFonts w:ascii="Times New Roman" w:hAnsi="Times New Roman"/>
                <w:bCs/>
                <w:sz w:val="24"/>
              </w:rPr>
              <w:t xml:space="preserve">; IAS </w:t>
            </w:r>
            <w:r w:rsidRPr="009C4F8D">
              <w:rPr>
                <w:rFonts w:ascii="Times New Roman" w:hAnsi="Times New Roman"/>
                <w:bCs/>
                <w:sz w:val="24"/>
              </w:rPr>
              <w:t>37</w:t>
            </w:r>
            <w:r w:rsidRPr="008626D9">
              <w:rPr>
                <w:rFonts w:ascii="Times New Roman" w:hAnsi="Times New Roman"/>
                <w:bCs/>
                <w:sz w:val="24"/>
              </w:rPr>
              <w:t xml:space="preserve">; IFRS </w:t>
            </w:r>
            <w:r w:rsidRPr="009C4F8D">
              <w:rPr>
                <w:rFonts w:ascii="Times New Roman" w:hAnsi="Times New Roman"/>
                <w:bCs/>
                <w:sz w:val="24"/>
              </w:rPr>
              <w:t>4</w:t>
            </w:r>
            <w:r w:rsidRPr="008626D9">
              <w:rPr>
                <w:rFonts w:ascii="Times New Roman" w:hAnsi="Times New Roman"/>
                <w:bCs/>
                <w:sz w:val="24"/>
              </w:rPr>
              <w:t xml:space="preserve">, en deel </w:t>
            </w:r>
            <w:r w:rsidRPr="009C4F8D">
              <w:rPr>
                <w:rFonts w:ascii="Times New Roman" w:hAnsi="Times New Roman"/>
                <w:bCs/>
                <w:sz w:val="24"/>
              </w:rPr>
              <w:t>2</w:t>
            </w:r>
            <w:r w:rsidRPr="008626D9">
              <w:rPr>
                <w:rFonts w:ascii="Times New Roman" w:hAnsi="Times New Roman"/>
                <w:bCs/>
                <w:sz w:val="24"/>
              </w:rPr>
              <w:t>.</w:t>
            </w:r>
            <w:r w:rsidRPr="009C4F8D">
              <w:rPr>
                <w:rFonts w:ascii="Times New Roman" w:hAnsi="Times New Roman"/>
                <w:bCs/>
                <w:sz w:val="24"/>
              </w:rPr>
              <w:t>11</w:t>
            </w:r>
            <w:r w:rsidRPr="008626D9">
              <w:rPr>
                <w:rFonts w:ascii="Times New Roman" w:hAnsi="Times New Roman"/>
                <w:bCs/>
                <w:sz w:val="24"/>
              </w:rPr>
              <w:t xml:space="preserve"> van</w:t>
            </w:r>
            <w:r w:rsidRPr="00957229">
              <w:rPr>
                <w:rFonts w:ascii="Times New Roman" w:hAnsi="Times New Roman"/>
                <w:bCs/>
                <w:sz w:val="24"/>
              </w:rPr>
              <w:t xml:space="preserve"> bijlage V bij deze uitvoeringsverordening.</w:t>
            </w:r>
          </w:p>
          <w:p w14:paraId="0171C2E6" w14:textId="77777777" w:rsidR="00523F81" w:rsidRPr="00957229" w:rsidRDefault="00523F81" w:rsidP="0078190D">
            <w:pPr>
              <w:suppressAutoHyphens/>
              <w:spacing w:before="0" w:after="0"/>
              <w:ind w:left="33"/>
              <w:rPr>
                <w:rFonts w:ascii="Times New Roman" w:hAnsi="Times New Roman"/>
                <w:bCs/>
                <w:sz w:val="24"/>
              </w:rPr>
            </w:pPr>
          </w:p>
          <w:p w14:paraId="044EB405"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Voorzieningen voor alle blootstellingen buiten de balanstelling, ongeacht hoe deze worden gemeten, behalve voor de blootstellingen tegen reële waarde gewaardeerd met verwerking van waardeveranderingen in winst of verlies in overeenstemming met IFRS </w:t>
            </w:r>
            <w:r w:rsidRPr="009C4F8D">
              <w:rPr>
                <w:rFonts w:ascii="Times New Roman" w:hAnsi="Times New Roman"/>
                <w:bCs/>
                <w:sz w:val="24"/>
              </w:rPr>
              <w:t>9</w:t>
            </w:r>
            <w:r w:rsidRPr="00957229">
              <w:rPr>
                <w:rFonts w:ascii="Times New Roman" w:hAnsi="Times New Roman"/>
                <w:bCs/>
                <w:sz w:val="24"/>
              </w:rPr>
              <w:t>.</w:t>
            </w:r>
          </w:p>
          <w:p w14:paraId="5A5CDBB6" w14:textId="76D5366B" w:rsidR="00523F81" w:rsidRPr="00957229" w:rsidRDefault="00523F81" w:rsidP="0078190D">
            <w:pPr>
              <w:suppressAutoHyphens/>
              <w:spacing w:before="0" w:after="0"/>
              <w:ind w:left="33"/>
              <w:rPr>
                <w:rFonts w:ascii="Times New Roman" w:hAnsi="Times New Roman"/>
                <w:bCs/>
                <w:sz w:val="24"/>
              </w:rPr>
            </w:pPr>
          </w:p>
          <w:p w14:paraId="3765CDC9" w14:textId="4A464C7C"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Overeenkomstig IFRS wordt de bijzondere waardevermindering van een </w:t>
            </w:r>
            <w:proofErr w:type="spellStart"/>
            <w:r w:rsidRPr="00957229">
              <w:rPr>
                <w:rFonts w:ascii="Times New Roman" w:hAnsi="Times New Roman"/>
                <w:bCs/>
                <w:sz w:val="24"/>
              </w:rPr>
              <w:t>leningtoezegging</w:t>
            </w:r>
            <w:proofErr w:type="spellEnd"/>
            <w:r w:rsidRPr="00957229">
              <w:rPr>
                <w:rFonts w:ascii="Times New Roman" w:hAnsi="Times New Roman"/>
                <w:bCs/>
                <w:sz w:val="24"/>
              </w:rPr>
              <w:t xml:space="preserve"> in kolom </w:t>
            </w:r>
            <w:r w:rsidRPr="009C4F8D">
              <w:rPr>
                <w:rFonts w:ascii="Times New Roman" w:hAnsi="Times New Roman"/>
                <w:bCs/>
                <w:sz w:val="24"/>
              </w:rPr>
              <w:t>150</w:t>
            </w:r>
            <w:r w:rsidRPr="00957229">
              <w:rPr>
                <w:rFonts w:ascii="Times New Roman" w:hAnsi="Times New Roman"/>
                <w:bCs/>
                <w:sz w:val="24"/>
              </w:rPr>
              <w:t xml:space="preserve"> gerapporteerd indien de instelling de verwachte kredietverliezen in verband met het opgenomen en niet-opgenomen bedrag van het schuldinstrument niet kan identificeren. Ingeval de gecombineerde verwachte kredietverliezen voor dat financiële instrument hoger uitvallen dan de </w:t>
            </w:r>
            <w:proofErr w:type="spellStart"/>
            <w:r w:rsidRPr="00957229">
              <w:rPr>
                <w:rFonts w:ascii="Times New Roman" w:hAnsi="Times New Roman"/>
                <w:bCs/>
                <w:sz w:val="24"/>
              </w:rPr>
              <w:t>brutoboekwaarde</w:t>
            </w:r>
            <w:proofErr w:type="spellEnd"/>
            <w:r w:rsidRPr="00957229">
              <w:rPr>
                <w:rFonts w:ascii="Times New Roman" w:hAnsi="Times New Roman"/>
                <w:bCs/>
                <w:sz w:val="24"/>
              </w:rPr>
              <w:t xml:space="preserve"> van de </w:t>
            </w:r>
            <w:proofErr w:type="spellStart"/>
            <w:r w:rsidRPr="00957229">
              <w:rPr>
                <w:rFonts w:ascii="Times New Roman" w:hAnsi="Times New Roman"/>
                <w:bCs/>
                <w:sz w:val="24"/>
              </w:rPr>
              <w:t>leningcomponent</w:t>
            </w:r>
            <w:proofErr w:type="spellEnd"/>
            <w:r w:rsidRPr="00957229">
              <w:rPr>
                <w:rFonts w:ascii="Times New Roman" w:hAnsi="Times New Roman"/>
                <w:bCs/>
                <w:sz w:val="24"/>
              </w:rPr>
              <w:t xml:space="preserve"> van het instrument, wordt het resterende saldo van de verwachte kredietverliezen in kolom </w:t>
            </w:r>
            <w:r w:rsidRPr="009C4F8D">
              <w:rPr>
                <w:rFonts w:ascii="Times New Roman" w:hAnsi="Times New Roman"/>
                <w:bCs/>
                <w:sz w:val="24"/>
              </w:rPr>
              <w:t>250</w:t>
            </w:r>
            <w:r w:rsidR="00957229">
              <w:rPr>
                <w:rFonts w:ascii="Times New Roman" w:hAnsi="Times New Roman"/>
                <w:bCs/>
                <w:sz w:val="24"/>
              </w:rPr>
              <w:t xml:space="preserve"> </w:t>
            </w:r>
            <w:r w:rsidRPr="00957229">
              <w:rPr>
                <w:rFonts w:ascii="Times New Roman" w:hAnsi="Times New Roman"/>
                <w:bCs/>
                <w:sz w:val="24"/>
              </w:rPr>
              <w:t>als een voorziening gerapporteerd.</w:t>
            </w:r>
          </w:p>
          <w:p w14:paraId="57946B7D" w14:textId="77777777" w:rsidR="00523F81" w:rsidRPr="00957229" w:rsidRDefault="00523F81" w:rsidP="0078190D">
            <w:pPr>
              <w:suppressAutoHyphens/>
              <w:spacing w:before="0" w:after="0"/>
              <w:ind w:left="33"/>
              <w:rPr>
                <w:rFonts w:ascii="Times New Roman" w:hAnsi="Times New Roman"/>
                <w:bCs/>
                <w:sz w:val="24"/>
              </w:rPr>
            </w:pPr>
          </w:p>
        </w:tc>
      </w:tr>
      <w:tr w:rsidR="00523F81" w:rsidRPr="00957229" w14:paraId="160EDDDD" w14:textId="77777777" w:rsidTr="00672D2A">
        <w:tc>
          <w:tcPr>
            <w:tcW w:w="1188" w:type="dxa"/>
          </w:tcPr>
          <w:p w14:paraId="533435E7"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260</w:t>
            </w:r>
          </w:p>
        </w:tc>
        <w:tc>
          <w:tcPr>
            <w:tcW w:w="8640" w:type="dxa"/>
          </w:tcPr>
          <w:p w14:paraId="1504B3AA"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 xml:space="preserve">Geaccumuleerde negatieve veranderingen van de reële waarde als gevolg van kredietrisico’s </w:t>
            </w:r>
          </w:p>
          <w:p w14:paraId="706D44F1" w14:textId="77777777" w:rsidR="00523F81" w:rsidRPr="00957229" w:rsidRDefault="00523F81" w:rsidP="0078190D">
            <w:pPr>
              <w:suppressAutoHyphens/>
              <w:spacing w:before="0" w:after="0"/>
              <w:ind w:left="33"/>
              <w:rPr>
                <w:rFonts w:ascii="Times New Roman" w:hAnsi="Times New Roman"/>
                <w:b/>
                <w:bCs/>
                <w:sz w:val="24"/>
                <w:u w:val="single"/>
              </w:rPr>
            </w:pPr>
          </w:p>
          <w:p w14:paraId="2AFAB6A1" w14:textId="20AFD492"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Voor posten buiten de balanstelling tegen reële waarde gewaardeerd met verwerking van waardeveranderingen in winst of verlies in overeenstemming met IFRS </w:t>
            </w:r>
            <w:r w:rsidRPr="009C4F8D">
              <w:rPr>
                <w:rFonts w:ascii="Times New Roman" w:hAnsi="Times New Roman"/>
                <w:bCs/>
                <w:sz w:val="24"/>
              </w:rPr>
              <w:t>9</w:t>
            </w:r>
            <w:r w:rsidRPr="00957229">
              <w:rPr>
                <w:rFonts w:ascii="Times New Roman" w:hAnsi="Times New Roman"/>
                <w:bCs/>
                <w:sz w:val="24"/>
              </w:rPr>
              <w:t xml:space="preserve">, de geaccumuleerde negatieve veranderingen van de reële waarde als gevolg van kredietrisico’s (punt </w:t>
            </w:r>
            <w:r w:rsidRPr="009C4F8D">
              <w:rPr>
                <w:rFonts w:ascii="Times New Roman" w:hAnsi="Times New Roman"/>
                <w:bCs/>
                <w:sz w:val="24"/>
              </w:rPr>
              <w:t>110</w:t>
            </w:r>
            <w:r w:rsidRPr="00957229">
              <w:rPr>
                <w:rFonts w:ascii="Times New Roman" w:hAnsi="Times New Roman"/>
                <w:bCs/>
                <w:sz w:val="24"/>
              </w:rPr>
              <w:t xml:space="preserve"> van deel </w:t>
            </w:r>
            <w:r w:rsidRPr="009C4F8D">
              <w:rPr>
                <w:rFonts w:ascii="Times New Roman" w:hAnsi="Times New Roman"/>
                <w:bCs/>
                <w:sz w:val="24"/>
              </w:rPr>
              <w:t>2</w:t>
            </w:r>
            <w:r w:rsidRPr="00957229">
              <w:rPr>
                <w:rFonts w:ascii="Times New Roman" w:hAnsi="Times New Roman"/>
                <w:bCs/>
                <w:sz w:val="24"/>
              </w:rPr>
              <w:t xml:space="preserve"> van bijlage V bij deze uitvoeringsverordening).</w:t>
            </w:r>
          </w:p>
          <w:p w14:paraId="6F3D19AC" w14:textId="77777777" w:rsidR="00523F81" w:rsidRPr="00957229" w:rsidRDefault="00730040" w:rsidP="0078190D">
            <w:pPr>
              <w:suppressAutoHyphens/>
              <w:spacing w:before="0" w:after="0"/>
              <w:ind w:left="33"/>
              <w:rPr>
                <w:rFonts w:ascii="Times New Roman" w:hAnsi="Times New Roman"/>
                <w:b/>
                <w:bCs/>
                <w:sz w:val="24"/>
                <w:u w:val="single"/>
              </w:rPr>
            </w:pPr>
            <w:r w:rsidRPr="00957229">
              <w:rPr>
                <w:rFonts w:ascii="Times New Roman" w:hAnsi="Times New Roman"/>
                <w:bCs/>
                <w:sz w:val="24"/>
                <w:u w:val="single"/>
              </w:rPr>
              <w:t xml:space="preserve"> </w:t>
            </w:r>
          </w:p>
        </w:tc>
      </w:tr>
      <w:tr w:rsidR="00523F81" w:rsidRPr="00957229" w14:paraId="2FA94B5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3621CDC" w14:textId="77777777" w:rsidR="00523F81" w:rsidRPr="00957229" w:rsidDel="008D1680"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270</w:t>
            </w:r>
            <w:r w:rsidRPr="00957229">
              <w:rPr>
                <w:rFonts w:ascii="Times New Roman" w:hAnsi="Times New Roman"/>
                <w:bCs/>
                <w:sz w:val="24"/>
              </w:rPr>
              <w:t>-</w:t>
            </w:r>
            <w:r w:rsidRPr="009C4F8D">
              <w:rPr>
                <w:rFonts w:ascii="Times New Roman" w:hAnsi="Times New Roman"/>
                <w:bCs/>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9F8E3"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Pro-memoriepost: met betrekking tot blootstellingen aan overheden verkochte kredietderivaten</w:t>
            </w:r>
          </w:p>
          <w:p w14:paraId="11CE1BEC" w14:textId="77777777" w:rsidR="00523F81" w:rsidRPr="00957229" w:rsidRDefault="00523F81" w:rsidP="0078190D">
            <w:pPr>
              <w:suppressAutoHyphens/>
              <w:spacing w:before="0" w:after="0"/>
              <w:ind w:left="33"/>
              <w:rPr>
                <w:rFonts w:ascii="Times New Roman" w:hAnsi="Times New Roman"/>
                <w:b/>
                <w:bCs/>
                <w:sz w:val="24"/>
                <w:u w:val="single"/>
              </w:rPr>
            </w:pPr>
          </w:p>
          <w:p w14:paraId="2B11DF2A" w14:textId="147A9A2B"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Kredietderivaten die niet aan de definitie van financiële garanties </w:t>
            </w:r>
            <w:r w:rsidRPr="008626D9">
              <w:rPr>
                <w:rFonts w:ascii="Times New Roman" w:hAnsi="Times New Roman"/>
                <w:bCs/>
                <w:sz w:val="24"/>
              </w:rPr>
              <w:t xml:space="preserve">in punt </w:t>
            </w:r>
            <w:r w:rsidRPr="009C4F8D">
              <w:rPr>
                <w:rFonts w:ascii="Times New Roman" w:hAnsi="Times New Roman"/>
                <w:bCs/>
                <w:sz w:val="24"/>
              </w:rPr>
              <w:t>58</w:t>
            </w:r>
            <w:r w:rsidRPr="008626D9">
              <w:rPr>
                <w:rFonts w:ascii="Times New Roman" w:hAnsi="Times New Roman"/>
                <w:bCs/>
                <w:sz w:val="24"/>
              </w:rPr>
              <w:t xml:space="preserve"> van deel </w:t>
            </w:r>
            <w:r w:rsidRPr="009C4F8D">
              <w:rPr>
                <w:rFonts w:ascii="Times New Roman" w:hAnsi="Times New Roman"/>
                <w:bCs/>
                <w:sz w:val="24"/>
              </w:rPr>
              <w:t>2</w:t>
            </w:r>
            <w:r w:rsidRPr="008626D9">
              <w:rPr>
                <w:rFonts w:ascii="Times New Roman" w:hAnsi="Times New Roman"/>
                <w:bCs/>
                <w:sz w:val="24"/>
              </w:rPr>
              <w:t xml:space="preserve"> van bijlage V</w:t>
            </w:r>
            <w:r w:rsidRPr="00957229">
              <w:rPr>
                <w:rFonts w:ascii="Times New Roman" w:hAnsi="Times New Roman"/>
                <w:bCs/>
                <w:sz w:val="24"/>
              </w:rPr>
              <w:t xml:space="preserve"> voldoen en die de rapporterende instelling heeft afgesloten met tegenpartijen niet zijnde overheden en waarvan de referentieblootstelling een overheid is, worden gerapporteerd.</w:t>
            </w:r>
          </w:p>
          <w:p w14:paraId="67AB0B19" w14:textId="77777777" w:rsidR="00523F81" w:rsidRPr="00957229" w:rsidRDefault="00523F81" w:rsidP="0078190D">
            <w:pPr>
              <w:suppressAutoHyphens/>
              <w:spacing w:before="0" w:after="0"/>
              <w:ind w:left="33"/>
              <w:rPr>
                <w:rFonts w:ascii="Times New Roman" w:hAnsi="Times New Roman"/>
                <w:bCs/>
                <w:sz w:val="24"/>
              </w:rPr>
            </w:pPr>
          </w:p>
          <w:p w14:paraId="27D5AACE" w14:textId="3E790EC8"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Deze kolommen worden niet gerapporteerd voor blootstellingen uitgesplitst naar risico, regelgevingsbenadering en blootstellingscategorieën (de rijen </w:t>
            </w:r>
            <w:r w:rsidRPr="009C4F8D">
              <w:rPr>
                <w:rFonts w:ascii="Times New Roman" w:hAnsi="Times New Roman"/>
                <w:bCs/>
                <w:sz w:val="24"/>
              </w:rPr>
              <w:t>020</w:t>
            </w:r>
            <w:r w:rsidRPr="00957229">
              <w:rPr>
                <w:rFonts w:ascii="Times New Roman" w:hAnsi="Times New Roman"/>
                <w:bCs/>
                <w:sz w:val="24"/>
              </w:rPr>
              <w:t xml:space="preserve"> tot </w:t>
            </w:r>
            <w:r w:rsidRPr="009C4F8D">
              <w:rPr>
                <w:rFonts w:ascii="Times New Roman" w:hAnsi="Times New Roman"/>
                <w:bCs/>
                <w:sz w:val="24"/>
              </w:rPr>
              <w:t>160</w:t>
            </w:r>
            <w:r w:rsidRPr="00957229">
              <w:rPr>
                <w:rFonts w:ascii="Times New Roman" w:hAnsi="Times New Roman"/>
                <w:bCs/>
                <w:sz w:val="24"/>
              </w:rPr>
              <w:t>).</w:t>
            </w:r>
          </w:p>
          <w:p w14:paraId="4B0669D1" w14:textId="77777777" w:rsidR="00523F81" w:rsidRPr="00957229" w:rsidRDefault="00523F81" w:rsidP="0078190D">
            <w:pPr>
              <w:suppressAutoHyphens/>
              <w:spacing w:before="0" w:after="0"/>
              <w:ind w:left="33"/>
              <w:rPr>
                <w:rFonts w:ascii="Times New Roman" w:hAnsi="Times New Roman"/>
                <w:bCs/>
                <w:sz w:val="24"/>
              </w:rPr>
            </w:pPr>
          </w:p>
          <w:p w14:paraId="50164D9E"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De in dit deel gerapporteerde blootstellingen worden niet in aanmerking genomen bij de berekening van de blootstellingswaarde en risicogewogen posten (de kolommen </w:t>
            </w:r>
            <w:r w:rsidRPr="009C4F8D">
              <w:rPr>
                <w:rFonts w:ascii="Times New Roman" w:hAnsi="Times New Roman"/>
                <w:bCs/>
                <w:sz w:val="24"/>
              </w:rPr>
              <w:t>290</w:t>
            </w:r>
            <w:r w:rsidRPr="00957229">
              <w:rPr>
                <w:rFonts w:ascii="Times New Roman" w:hAnsi="Times New Roman"/>
                <w:bCs/>
                <w:sz w:val="24"/>
              </w:rPr>
              <w:t xml:space="preserve"> en </w:t>
            </w:r>
            <w:r w:rsidRPr="009C4F8D">
              <w:rPr>
                <w:rFonts w:ascii="Times New Roman" w:hAnsi="Times New Roman"/>
                <w:bCs/>
                <w:sz w:val="24"/>
              </w:rPr>
              <w:t>300</w:t>
            </w:r>
            <w:r w:rsidRPr="00957229">
              <w:rPr>
                <w:rFonts w:ascii="Times New Roman" w:hAnsi="Times New Roman"/>
                <w:bCs/>
                <w:sz w:val="24"/>
              </w:rPr>
              <w:t xml:space="preserve">) die uitsluitend op directe blootstellingen is gebaseerd. </w:t>
            </w:r>
          </w:p>
          <w:p w14:paraId="02AC8650"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 xml:space="preserve"> </w:t>
            </w:r>
          </w:p>
        </w:tc>
      </w:tr>
      <w:tr w:rsidR="00523F81" w:rsidRPr="00957229" w14:paraId="79D6A1C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CBCC6EB" w14:textId="77777777" w:rsidR="00523F81" w:rsidRPr="00957229" w:rsidDel="008D1680"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127DC38"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Derivaten met een positieve reële waarde – Boekwaarde</w:t>
            </w:r>
          </w:p>
          <w:p w14:paraId="313828AF" w14:textId="77777777" w:rsidR="00523F81" w:rsidRPr="00957229" w:rsidRDefault="00523F81" w:rsidP="0078190D">
            <w:pPr>
              <w:suppressAutoHyphens/>
              <w:spacing w:before="0" w:after="0"/>
              <w:ind w:left="33"/>
              <w:rPr>
                <w:rFonts w:ascii="Times New Roman" w:hAnsi="Times New Roman"/>
                <w:b/>
                <w:bCs/>
                <w:sz w:val="24"/>
                <w:u w:val="single"/>
              </w:rPr>
            </w:pPr>
          </w:p>
          <w:p w14:paraId="527DA155"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De totale gerapporteerde boekwaarde van de met betrekking tot blootstellingen aan overheden verkochte kredietderivaten die voor de instelling op de rapportagereferentiedatum een positieve reële waarde hebben, zonder rekening te houden met prudente waardeaanpassingen.</w:t>
            </w:r>
          </w:p>
          <w:p w14:paraId="38A318F7" w14:textId="77777777" w:rsidR="00523F81" w:rsidRPr="00957229" w:rsidRDefault="00523F81" w:rsidP="0078190D">
            <w:pPr>
              <w:suppressAutoHyphens/>
              <w:spacing w:before="0" w:after="0"/>
              <w:ind w:left="33"/>
              <w:rPr>
                <w:rFonts w:ascii="Times New Roman" w:hAnsi="Times New Roman"/>
                <w:bCs/>
                <w:sz w:val="24"/>
              </w:rPr>
            </w:pPr>
          </w:p>
          <w:p w14:paraId="64018276"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Voor derivaten onder IFRS is de in deze kolom te rapporteren waarde de boekwaarde van de derivaten die op de rapportagedatum financiële activa zijn.</w:t>
            </w:r>
          </w:p>
          <w:p w14:paraId="28F6D4B1" w14:textId="77777777" w:rsidR="00523F81" w:rsidRPr="00957229" w:rsidRDefault="00523F81" w:rsidP="0078190D">
            <w:pPr>
              <w:suppressAutoHyphens/>
              <w:spacing w:before="0" w:after="0"/>
              <w:ind w:left="33"/>
              <w:rPr>
                <w:rFonts w:ascii="Times New Roman" w:hAnsi="Times New Roman"/>
                <w:bCs/>
                <w:sz w:val="24"/>
              </w:rPr>
            </w:pPr>
          </w:p>
          <w:p w14:paraId="204A4C64" w14:textId="4538DA1C"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Voor derivaten onder op de RJB gebaseerde nationale GAAP is de in deze kolom te rapporteren waarde de reële waarde van de derivaten met een positieve reële waarde op de rapportagereferentiedatum, ongeacht hoe deze administratief zijn verwerkt.</w:t>
            </w:r>
          </w:p>
          <w:p w14:paraId="5D6153BF" w14:textId="77777777" w:rsidR="00523F81" w:rsidRPr="00957229" w:rsidRDefault="00523F81" w:rsidP="0078190D">
            <w:pPr>
              <w:suppressAutoHyphens/>
              <w:spacing w:before="0" w:after="0"/>
              <w:ind w:left="33"/>
              <w:rPr>
                <w:rFonts w:ascii="Times New Roman" w:hAnsi="Times New Roman"/>
                <w:b/>
                <w:bCs/>
                <w:sz w:val="24"/>
                <w:u w:val="single"/>
              </w:rPr>
            </w:pPr>
          </w:p>
        </w:tc>
      </w:tr>
      <w:tr w:rsidR="00523F81" w:rsidRPr="00957229" w14:paraId="38C7757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3A0A0007" w14:textId="77777777" w:rsidR="00523F81" w:rsidRPr="00957229" w:rsidDel="008D1680"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CAFDC31"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Derivaten met een negatieve reële waarde - Boekwaarde</w:t>
            </w:r>
          </w:p>
          <w:p w14:paraId="719F20DC" w14:textId="77777777" w:rsidR="00523F81" w:rsidRPr="00957229" w:rsidRDefault="00523F81" w:rsidP="0078190D">
            <w:pPr>
              <w:suppressAutoHyphens/>
              <w:spacing w:before="0" w:after="0"/>
              <w:ind w:left="33"/>
              <w:rPr>
                <w:rFonts w:ascii="Times New Roman" w:hAnsi="Times New Roman"/>
                <w:b/>
                <w:bCs/>
                <w:sz w:val="24"/>
                <w:u w:val="single"/>
              </w:rPr>
            </w:pPr>
          </w:p>
          <w:p w14:paraId="00BC88B1"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De totale gerapporteerde boekwaarde van de met betrekking tot blootstellingen aan overheden verkochte kredietderivaten die voor de instelling op de rapportagereferentiedatum een negatieve reële waarde hebben, zonder rekening te houden met prudente waardeaanpassingen.</w:t>
            </w:r>
          </w:p>
          <w:p w14:paraId="5BD4B003" w14:textId="77777777" w:rsidR="00523F81" w:rsidRPr="00957229" w:rsidRDefault="00523F81" w:rsidP="0078190D">
            <w:pPr>
              <w:suppressAutoHyphens/>
              <w:spacing w:before="0" w:after="0"/>
              <w:ind w:left="33"/>
              <w:rPr>
                <w:rFonts w:ascii="Times New Roman" w:hAnsi="Times New Roman"/>
                <w:bCs/>
                <w:sz w:val="24"/>
              </w:rPr>
            </w:pPr>
          </w:p>
          <w:p w14:paraId="09714866" w14:textId="31143AA4"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Voor derivaten onder IFRS is de in deze kolom te rapporteren waarde de boekwaarde van de derivaten die op de rapportagedatum financiële verplichtingen zijn. </w:t>
            </w:r>
          </w:p>
          <w:p w14:paraId="59F31FCF" w14:textId="77777777" w:rsidR="00523F81" w:rsidRPr="00957229" w:rsidRDefault="00523F81" w:rsidP="0078190D">
            <w:pPr>
              <w:suppressAutoHyphens/>
              <w:spacing w:before="0" w:after="0"/>
              <w:ind w:left="33"/>
              <w:rPr>
                <w:rFonts w:ascii="Times New Roman" w:hAnsi="Times New Roman"/>
                <w:bCs/>
                <w:sz w:val="24"/>
              </w:rPr>
            </w:pPr>
          </w:p>
          <w:p w14:paraId="5F182F39"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Cs/>
                <w:sz w:val="24"/>
              </w:rPr>
              <w:t>Voor derivaten onder op de RJB gebaseerde nationale GAAP is de in deze kolom te rapporteren waarde de reële waarde van de derivaten met een negatieve reële waarde op de rapportagereferentiedatum, ongeacht hoe deze administratief zijn verwerkt.</w:t>
            </w:r>
            <w:r w:rsidRPr="00957229">
              <w:rPr>
                <w:rFonts w:ascii="Times New Roman" w:hAnsi="Times New Roman"/>
                <w:b/>
                <w:bCs/>
                <w:sz w:val="24"/>
                <w:u w:val="single"/>
              </w:rPr>
              <w:t xml:space="preserve"> </w:t>
            </w:r>
          </w:p>
          <w:p w14:paraId="3DD8948B" w14:textId="77777777" w:rsidR="00523F81" w:rsidRPr="00957229" w:rsidRDefault="00523F81" w:rsidP="0078190D">
            <w:pPr>
              <w:suppressAutoHyphens/>
              <w:spacing w:before="0" w:after="0"/>
              <w:ind w:left="33"/>
              <w:rPr>
                <w:rFonts w:ascii="Times New Roman" w:hAnsi="Times New Roman"/>
                <w:b/>
                <w:bCs/>
                <w:sz w:val="24"/>
                <w:u w:val="single"/>
              </w:rPr>
            </w:pPr>
          </w:p>
        </w:tc>
      </w:tr>
      <w:tr w:rsidR="00523F81" w:rsidRPr="00957229" w14:paraId="43756C5E"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6F2D97B" w14:textId="77777777" w:rsidR="00523F81" w:rsidRPr="00957229" w:rsidDel="008D1680"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D8E2FCE"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Blootstellingswaarde</w:t>
            </w:r>
          </w:p>
          <w:p w14:paraId="12CCCFCD" w14:textId="77777777" w:rsidR="00523F81" w:rsidRPr="00957229" w:rsidRDefault="00523F81" w:rsidP="0078190D">
            <w:pPr>
              <w:suppressAutoHyphens/>
              <w:spacing w:before="0" w:after="0"/>
              <w:ind w:left="33"/>
              <w:rPr>
                <w:rFonts w:ascii="Times New Roman" w:hAnsi="Times New Roman"/>
                <w:b/>
                <w:bCs/>
                <w:sz w:val="24"/>
                <w:u w:val="single"/>
              </w:rPr>
            </w:pPr>
          </w:p>
          <w:p w14:paraId="564C9668"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Blootstellingswaarde voor blootstellingen die aan het raamwerk kredietrisico zijn onderworpen.</w:t>
            </w:r>
          </w:p>
          <w:p w14:paraId="5332F0B1" w14:textId="77777777" w:rsidR="00523F81" w:rsidRPr="00957229" w:rsidRDefault="00523F81" w:rsidP="0078190D">
            <w:pPr>
              <w:suppressAutoHyphens/>
              <w:spacing w:before="0" w:after="0"/>
              <w:ind w:left="33"/>
              <w:rPr>
                <w:rFonts w:ascii="Times New Roman" w:hAnsi="Times New Roman"/>
                <w:bCs/>
                <w:sz w:val="24"/>
              </w:rPr>
            </w:pPr>
          </w:p>
          <w:p w14:paraId="64489921" w14:textId="59B3CEFE"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Voor blootstellingen in het kader van de standaardbenadering (SA), zie ook artikel </w:t>
            </w:r>
            <w:r w:rsidRPr="009C4F8D">
              <w:rPr>
                <w:rFonts w:ascii="Times New Roman" w:hAnsi="Times New Roman"/>
                <w:bCs/>
                <w:sz w:val="24"/>
              </w:rPr>
              <w:t>111</w:t>
            </w:r>
            <w:r w:rsidRPr="00957229">
              <w:rPr>
                <w:rFonts w:ascii="Times New Roman" w:hAnsi="Times New Roman"/>
                <w:bCs/>
                <w:sz w:val="24"/>
              </w:rPr>
              <w:t xml:space="preserve"> VKV. Voor blootstellingen in het kader van de interneratingbenadering (IRB), zie artikel </w:t>
            </w:r>
            <w:r w:rsidRPr="009C4F8D">
              <w:rPr>
                <w:rFonts w:ascii="Times New Roman" w:hAnsi="Times New Roman"/>
                <w:bCs/>
                <w:sz w:val="24"/>
              </w:rPr>
              <w:t>166</w:t>
            </w:r>
            <w:r w:rsidRPr="00957229">
              <w:rPr>
                <w:rFonts w:ascii="Times New Roman" w:hAnsi="Times New Roman"/>
                <w:bCs/>
                <w:sz w:val="24"/>
              </w:rPr>
              <w:t xml:space="preserve"> en artikel </w:t>
            </w:r>
            <w:r w:rsidRPr="009C4F8D">
              <w:rPr>
                <w:rFonts w:ascii="Times New Roman" w:hAnsi="Times New Roman"/>
                <w:bCs/>
                <w:sz w:val="24"/>
              </w:rPr>
              <w:t>230</w:t>
            </w:r>
            <w:r w:rsidRPr="00957229">
              <w:rPr>
                <w:rFonts w:ascii="Times New Roman" w:hAnsi="Times New Roman"/>
                <w:bCs/>
                <w:sz w:val="24"/>
              </w:rPr>
              <w:t xml:space="preserve">, lid </w:t>
            </w:r>
            <w:r w:rsidRPr="009C4F8D">
              <w:rPr>
                <w:rFonts w:ascii="Times New Roman" w:hAnsi="Times New Roman"/>
                <w:bCs/>
                <w:sz w:val="24"/>
              </w:rPr>
              <w:t>1</w:t>
            </w:r>
            <w:r w:rsidRPr="00957229">
              <w:rPr>
                <w:rFonts w:ascii="Times New Roman" w:hAnsi="Times New Roman"/>
                <w:bCs/>
                <w:sz w:val="24"/>
              </w:rPr>
              <w:t>, tweede zin, VKV.</w:t>
            </w:r>
          </w:p>
          <w:p w14:paraId="5027773B" w14:textId="77777777" w:rsidR="00523F81" w:rsidRPr="00957229" w:rsidRDefault="00523F81" w:rsidP="0078190D">
            <w:pPr>
              <w:suppressAutoHyphens/>
              <w:spacing w:before="0" w:after="0"/>
              <w:ind w:left="33"/>
              <w:rPr>
                <w:rFonts w:ascii="Times New Roman" w:hAnsi="Times New Roman"/>
                <w:bCs/>
                <w:sz w:val="24"/>
              </w:rPr>
            </w:pPr>
          </w:p>
          <w:p w14:paraId="1515F006"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Zie, voor de rapportage van derivaten onderworpen aan kapitaalvereisten voor zowel tegenpartijkredietrisico als marktrisico, de instructies voor uitsplitsing in rijen.</w:t>
            </w:r>
          </w:p>
          <w:p w14:paraId="05A5C4A4" w14:textId="77777777" w:rsidR="00523F81" w:rsidRPr="00957229" w:rsidRDefault="00523F81" w:rsidP="0078190D">
            <w:pPr>
              <w:suppressAutoHyphens/>
              <w:spacing w:before="0" w:after="0"/>
              <w:ind w:left="33"/>
              <w:rPr>
                <w:rFonts w:ascii="Times New Roman" w:hAnsi="Times New Roman"/>
                <w:b/>
                <w:bCs/>
                <w:sz w:val="24"/>
                <w:u w:val="single"/>
              </w:rPr>
            </w:pPr>
          </w:p>
        </w:tc>
      </w:tr>
      <w:tr w:rsidR="00523F81" w:rsidRPr="00957229" w14:paraId="63072B48"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ACB331C"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0746E4C"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 xml:space="preserve">Risicogewogen posten </w:t>
            </w:r>
          </w:p>
          <w:p w14:paraId="7DB82B21" w14:textId="77777777" w:rsidR="00523F81" w:rsidRPr="00957229" w:rsidRDefault="00523F81" w:rsidP="0078190D">
            <w:pPr>
              <w:suppressAutoHyphens/>
              <w:spacing w:before="0" w:after="0"/>
              <w:ind w:left="33"/>
              <w:rPr>
                <w:rFonts w:ascii="Times New Roman" w:hAnsi="Times New Roman"/>
                <w:b/>
                <w:bCs/>
                <w:sz w:val="24"/>
                <w:u w:val="single"/>
              </w:rPr>
            </w:pPr>
          </w:p>
          <w:p w14:paraId="1D5B82CF"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Risicogewogen posten voor blootstellingen die aan het raamwerk kredietrisico zijn onderworpen. </w:t>
            </w:r>
          </w:p>
          <w:p w14:paraId="5AB5EF60" w14:textId="77777777" w:rsidR="00523F81" w:rsidRPr="00957229" w:rsidRDefault="00523F81" w:rsidP="0078190D">
            <w:pPr>
              <w:suppressAutoHyphens/>
              <w:spacing w:before="0" w:after="0"/>
              <w:ind w:left="33"/>
              <w:rPr>
                <w:rFonts w:ascii="Times New Roman" w:hAnsi="Times New Roman"/>
                <w:bCs/>
                <w:sz w:val="24"/>
              </w:rPr>
            </w:pPr>
          </w:p>
          <w:p w14:paraId="10AD2E37" w14:textId="51454782"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Voor blootstellingen in het kader van de standaardbenadering (SA), zie artikel </w:t>
            </w:r>
            <w:r w:rsidRPr="009C4F8D">
              <w:rPr>
                <w:rFonts w:ascii="Times New Roman" w:hAnsi="Times New Roman"/>
                <w:bCs/>
                <w:sz w:val="24"/>
              </w:rPr>
              <w:t>113</w:t>
            </w:r>
            <w:r w:rsidRPr="00957229">
              <w:rPr>
                <w:rFonts w:ascii="Times New Roman" w:hAnsi="Times New Roman"/>
                <w:bCs/>
                <w:sz w:val="24"/>
              </w:rPr>
              <w:t>, leden </w:t>
            </w:r>
            <w:r w:rsidRPr="009C4F8D">
              <w:rPr>
                <w:rFonts w:ascii="Times New Roman" w:hAnsi="Times New Roman"/>
                <w:bCs/>
                <w:sz w:val="24"/>
              </w:rPr>
              <w:t>1</w:t>
            </w:r>
            <w:r w:rsidRPr="00957229">
              <w:rPr>
                <w:rFonts w:ascii="Times New Roman" w:hAnsi="Times New Roman"/>
                <w:bCs/>
                <w:sz w:val="24"/>
              </w:rPr>
              <w:t xml:space="preserve"> tot en met </w:t>
            </w:r>
            <w:r w:rsidRPr="009C4F8D">
              <w:rPr>
                <w:rFonts w:ascii="Times New Roman" w:hAnsi="Times New Roman"/>
                <w:bCs/>
                <w:sz w:val="24"/>
              </w:rPr>
              <w:t>5</w:t>
            </w:r>
            <w:r w:rsidRPr="00957229">
              <w:rPr>
                <w:rFonts w:ascii="Times New Roman" w:hAnsi="Times New Roman"/>
                <w:bCs/>
                <w:sz w:val="24"/>
              </w:rPr>
              <w:t>, VKV. Voor blootstellingen in het kader van de interneratingbenadering (IRB), zie artikel </w:t>
            </w:r>
            <w:r w:rsidRPr="009C4F8D">
              <w:rPr>
                <w:rFonts w:ascii="Times New Roman" w:hAnsi="Times New Roman"/>
                <w:bCs/>
                <w:sz w:val="24"/>
              </w:rPr>
              <w:t>153</w:t>
            </w:r>
            <w:r w:rsidRPr="00957229">
              <w:rPr>
                <w:rFonts w:ascii="Times New Roman" w:hAnsi="Times New Roman"/>
                <w:bCs/>
                <w:sz w:val="24"/>
              </w:rPr>
              <w:t>, leden </w:t>
            </w:r>
            <w:r w:rsidRPr="009C4F8D">
              <w:rPr>
                <w:rFonts w:ascii="Times New Roman" w:hAnsi="Times New Roman"/>
                <w:bCs/>
                <w:sz w:val="24"/>
              </w:rPr>
              <w:t>1</w:t>
            </w:r>
            <w:r w:rsidRPr="00957229">
              <w:rPr>
                <w:rFonts w:ascii="Times New Roman" w:hAnsi="Times New Roman"/>
                <w:bCs/>
                <w:sz w:val="24"/>
              </w:rPr>
              <w:t xml:space="preserve"> en </w:t>
            </w:r>
            <w:r w:rsidRPr="009C4F8D">
              <w:rPr>
                <w:rFonts w:ascii="Times New Roman" w:hAnsi="Times New Roman"/>
                <w:bCs/>
                <w:sz w:val="24"/>
              </w:rPr>
              <w:t>3</w:t>
            </w:r>
            <w:r w:rsidRPr="00957229">
              <w:rPr>
                <w:rFonts w:ascii="Times New Roman" w:hAnsi="Times New Roman"/>
                <w:bCs/>
                <w:sz w:val="24"/>
              </w:rPr>
              <w:t>, VKV.</w:t>
            </w:r>
          </w:p>
          <w:p w14:paraId="5ED29C84" w14:textId="77777777" w:rsidR="00523F81" w:rsidRPr="00957229" w:rsidRDefault="00523F81" w:rsidP="0078190D">
            <w:pPr>
              <w:suppressAutoHyphens/>
              <w:spacing w:before="0" w:after="0"/>
              <w:ind w:left="33"/>
              <w:rPr>
                <w:rFonts w:ascii="Times New Roman" w:hAnsi="Times New Roman"/>
                <w:bCs/>
                <w:sz w:val="24"/>
              </w:rPr>
            </w:pPr>
          </w:p>
          <w:p w14:paraId="50CB580E"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Zie, voor de rapportage van onder artikel </w:t>
            </w:r>
            <w:r w:rsidRPr="009C4F8D">
              <w:rPr>
                <w:rFonts w:ascii="Times New Roman" w:hAnsi="Times New Roman"/>
                <w:bCs/>
                <w:sz w:val="24"/>
              </w:rPr>
              <w:t>271</w:t>
            </w:r>
            <w:r w:rsidRPr="00957229">
              <w:rPr>
                <w:rFonts w:ascii="Times New Roman" w:hAnsi="Times New Roman"/>
                <w:bCs/>
                <w:sz w:val="24"/>
              </w:rPr>
              <w:t xml:space="preserve"> VKV vallende directe blootstellingen die zijn onderworpen aan eigenvermogensvereisten voor zowel tegenpartijkredietrisico als marktrisico, de instructies voor uitsplitsing in rijen.</w:t>
            </w:r>
          </w:p>
          <w:p w14:paraId="23FE04B4" w14:textId="77777777" w:rsidR="00523F81" w:rsidRPr="00957229" w:rsidRDefault="00523F81" w:rsidP="0078190D">
            <w:pPr>
              <w:suppressAutoHyphens/>
              <w:spacing w:before="0" w:after="0"/>
              <w:ind w:left="33"/>
              <w:rPr>
                <w:rFonts w:ascii="Times New Roman" w:hAnsi="Times New Roman"/>
                <w:b/>
                <w:bCs/>
                <w:sz w:val="24"/>
                <w:u w:val="single"/>
              </w:rPr>
            </w:pPr>
          </w:p>
        </w:tc>
      </w:tr>
    </w:tbl>
    <w:p w14:paraId="25144459" w14:textId="77777777" w:rsidR="00523F81" w:rsidRPr="00957229" w:rsidRDefault="00523F81" w:rsidP="0078190D">
      <w:pPr>
        <w:suppressAutoHyphens/>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523F81" w:rsidRPr="00957229" w14:paraId="4B74663B" w14:textId="77777777" w:rsidTr="00672D2A">
        <w:tc>
          <w:tcPr>
            <w:tcW w:w="1188" w:type="dxa"/>
            <w:shd w:val="clear" w:color="auto" w:fill="CCCCCC"/>
          </w:tcPr>
          <w:p w14:paraId="158EBFFC"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Rijen</w:t>
            </w:r>
          </w:p>
        </w:tc>
        <w:tc>
          <w:tcPr>
            <w:tcW w:w="8701" w:type="dxa"/>
            <w:shd w:val="clear" w:color="auto" w:fill="CCCCCC"/>
          </w:tcPr>
          <w:p w14:paraId="2067DC1F"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Instructies</w:t>
            </w:r>
          </w:p>
        </w:tc>
      </w:tr>
      <w:tr w:rsidR="00523F81" w:rsidRPr="00957229" w14:paraId="6B2D45ED" w14:textId="77777777" w:rsidTr="00672D2A">
        <w:tc>
          <w:tcPr>
            <w:tcW w:w="9889" w:type="dxa"/>
            <w:gridSpan w:val="2"/>
          </w:tcPr>
          <w:p w14:paraId="4B82BE86"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UITSPLITSING VAN BLOOTSTELLINGEN NAAR REGELGEVINGSBENADERING</w:t>
            </w:r>
          </w:p>
          <w:p w14:paraId="71D3F364" w14:textId="77777777" w:rsidR="00523F81" w:rsidRPr="00957229" w:rsidRDefault="00523F81" w:rsidP="0078190D">
            <w:pPr>
              <w:suppressAutoHyphens/>
              <w:spacing w:before="0" w:after="0"/>
              <w:ind w:left="33"/>
              <w:rPr>
                <w:rFonts w:ascii="Times New Roman" w:hAnsi="Times New Roman"/>
                <w:bCs/>
                <w:sz w:val="24"/>
              </w:rPr>
            </w:pPr>
          </w:p>
        </w:tc>
      </w:tr>
      <w:tr w:rsidR="00523F81" w:rsidRPr="00957229" w14:paraId="11643FBF" w14:textId="77777777" w:rsidTr="00672D2A">
        <w:tc>
          <w:tcPr>
            <w:tcW w:w="1188" w:type="dxa"/>
            <w:shd w:val="clear" w:color="auto" w:fill="auto"/>
          </w:tcPr>
          <w:p w14:paraId="42E08604"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010</w:t>
            </w:r>
          </w:p>
        </w:tc>
        <w:tc>
          <w:tcPr>
            <w:tcW w:w="8701" w:type="dxa"/>
            <w:shd w:val="clear" w:color="auto" w:fill="auto"/>
          </w:tcPr>
          <w:p w14:paraId="3A82171A"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Totale blootstellingen</w:t>
            </w:r>
          </w:p>
          <w:p w14:paraId="2BBD1D82" w14:textId="77777777" w:rsidR="00523F81" w:rsidRPr="00957229" w:rsidRDefault="00523F81" w:rsidP="0078190D">
            <w:pPr>
              <w:suppressAutoHyphens/>
              <w:spacing w:before="0" w:after="0"/>
              <w:ind w:left="33"/>
              <w:rPr>
                <w:rFonts w:ascii="Times New Roman" w:hAnsi="Times New Roman"/>
                <w:b/>
                <w:bCs/>
                <w:sz w:val="24"/>
                <w:u w:val="single"/>
              </w:rPr>
            </w:pPr>
          </w:p>
          <w:p w14:paraId="1121CEA2" w14:textId="243EC614"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Totaal van de blootstellingen met betrekking tot overheden in de zin van de punten </w:t>
            </w:r>
            <w:r w:rsidRPr="009C4F8D">
              <w:rPr>
                <w:rFonts w:ascii="Times New Roman" w:hAnsi="Times New Roman"/>
                <w:bCs/>
                <w:sz w:val="24"/>
              </w:rPr>
              <w:t>155</w:t>
            </w:r>
            <w:r w:rsidRPr="00957229">
              <w:rPr>
                <w:rFonts w:ascii="Times New Roman" w:hAnsi="Times New Roman"/>
                <w:bCs/>
                <w:sz w:val="24"/>
              </w:rPr>
              <w:t xml:space="preserve"> tot en met </w:t>
            </w:r>
            <w:r w:rsidRPr="009C4F8D">
              <w:rPr>
                <w:rFonts w:ascii="Times New Roman" w:hAnsi="Times New Roman"/>
                <w:bCs/>
                <w:sz w:val="24"/>
              </w:rPr>
              <w:t>160</w:t>
            </w:r>
            <w:r w:rsidRPr="00957229">
              <w:rPr>
                <w:rFonts w:ascii="Times New Roman" w:hAnsi="Times New Roman"/>
                <w:bCs/>
                <w:sz w:val="24"/>
              </w:rPr>
              <w:t xml:space="preserve"> van deze bijlage.</w:t>
            </w:r>
          </w:p>
          <w:p w14:paraId="5900DE7D" w14:textId="77777777" w:rsidR="00523F81" w:rsidRPr="00957229" w:rsidRDefault="00523F81" w:rsidP="0078190D">
            <w:pPr>
              <w:suppressAutoHyphens/>
              <w:spacing w:before="0" w:after="0"/>
              <w:ind w:left="33"/>
              <w:rPr>
                <w:rFonts w:ascii="Times New Roman" w:hAnsi="Times New Roman"/>
                <w:b/>
                <w:bCs/>
                <w:sz w:val="24"/>
                <w:u w:val="single"/>
              </w:rPr>
            </w:pPr>
          </w:p>
        </w:tc>
      </w:tr>
      <w:tr w:rsidR="00523F81" w:rsidRPr="00957229" w14:paraId="7F17E38A" w14:textId="77777777" w:rsidTr="00672D2A">
        <w:tc>
          <w:tcPr>
            <w:tcW w:w="1188" w:type="dxa"/>
          </w:tcPr>
          <w:p w14:paraId="4DEE5029"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020</w:t>
            </w:r>
            <w:r w:rsidRPr="00957229">
              <w:rPr>
                <w:rFonts w:ascii="Times New Roman" w:hAnsi="Times New Roman"/>
                <w:bCs/>
                <w:sz w:val="24"/>
              </w:rPr>
              <w:t>-</w:t>
            </w:r>
            <w:r w:rsidRPr="009C4F8D">
              <w:rPr>
                <w:rFonts w:ascii="Times New Roman" w:hAnsi="Times New Roman"/>
                <w:bCs/>
                <w:sz w:val="24"/>
              </w:rPr>
              <w:t>155</w:t>
            </w:r>
          </w:p>
        </w:tc>
        <w:tc>
          <w:tcPr>
            <w:tcW w:w="8701" w:type="dxa"/>
          </w:tcPr>
          <w:p w14:paraId="4A862390"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
                <w:bCs/>
                <w:sz w:val="24"/>
                <w:u w:val="single"/>
              </w:rPr>
              <w:t>Blootstelling volgens het kredietrisicoraamwerk</w:t>
            </w:r>
          </w:p>
          <w:p w14:paraId="170F3005" w14:textId="77777777" w:rsidR="00523F81" w:rsidRPr="00957229" w:rsidRDefault="00523F81" w:rsidP="0078190D">
            <w:pPr>
              <w:suppressAutoHyphens/>
              <w:spacing w:before="0" w:after="0"/>
              <w:ind w:left="33"/>
              <w:rPr>
                <w:rFonts w:ascii="Times New Roman" w:hAnsi="Times New Roman"/>
                <w:bCs/>
                <w:sz w:val="24"/>
              </w:rPr>
            </w:pPr>
          </w:p>
          <w:p w14:paraId="3CB1E817" w14:textId="50F62EB0"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sz w:val="24"/>
              </w:rPr>
              <w:t>Totaal van de in overeenstemming met deel drie, titel II, VKV naar risico gewogen blootstellingen met betrekking tot overheden.</w:t>
            </w:r>
            <w:r w:rsidRPr="00957229">
              <w:rPr>
                <w:rFonts w:ascii="Times New Roman" w:hAnsi="Times New Roman"/>
                <w:bCs/>
                <w:sz w:val="24"/>
              </w:rPr>
              <w:t xml:space="preserve"> Blootstellingen die onder het raamwerk kredietrisico vallen, omvatten blootstellingen als gevolg van zowel de niet-handelsportefeuille als de handelsportefeuille die aan een kapitaalvereiste voor tegenpartijkredietrisico zijn onderworpen. </w:t>
            </w:r>
          </w:p>
          <w:p w14:paraId="10217DA5" w14:textId="77777777" w:rsidR="00523F81" w:rsidRPr="00957229" w:rsidRDefault="00523F81" w:rsidP="0078190D">
            <w:pPr>
              <w:suppressAutoHyphens/>
              <w:spacing w:before="0" w:after="0"/>
              <w:ind w:left="33"/>
              <w:rPr>
                <w:rFonts w:ascii="Times New Roman" w:hAnsi="Times New Roman"/>
                <w:bCs/>
                <w:sz w:val="24"/>
              </w:rPr>
            </w:pPr>
          </w:p>
          <w:p w14:paraId="6FDDDAC3"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Onder artikel </w:t>
            </w:r>
            <w:r w:rsidRPr="009C4F8D">
              <w:rPr>
                <w:rFonts w:ascii="Times New Roman" w:hAnsi="Times New Roman"/>
                <w:bCs/>
                <w:sz w:val="24"/>
              </w:rPr>
              <w:t>271</w:t>
            </w:r>
            <w:r w:rsidRPr="00957229">
              <w:rPr>
                <w:rFonts w:ascii="Times New Roman" w:hAnsi="Times New Roman"/>
                <w:bCs/>
                <w:sz w:val="24"/>
              </w:rPr>
              <w:t xml:space="preserve"> VKV vallende directe blootstellingen die zijn onderworpen aan eigenvermogensvereisten voor zowel tegenpartijkredietrisico als marktrisico, worden gerapporteerd in zowel de rijen voor kredietrisico (de rijen </w:t>
            </w:r>
            <w:r w:rsidRPr="009C4F8D">
              <w:rPr>
                <w:rFonts w:ascii="Times New Roman" w:hAnsi="Times New Roman"/>
                <w:bCs/>
                <w:sz w:val="24"/>
              </w:rPr>
              <w:t>020</w:t>
            </w:r>
            <w:r w:rsidRPr="00957229">
              <w:rPr>
                <w:rFonts w:ascii="Times New Roman" w:hAnsi="Times New Roman"/>
                <w:bCs/>
                <w:sz w:val="24"/>
              </w:rPr>
              <w:t xml:space="preserve"> tot en met </w:t>
            </w:r>
            <w:r w:rsidRPr="009C4F8D">
              <w:rPr>
                <w:rFonts w:ascii="Times New Roman" w:hAnsi="Times New Roman"/>
                <w:bCs/>
                <w:sz w:val="24"/>
              </w:rPr>
              <w:t>155</w:t>
            </w:r>
            <w:r w:rsidRPr="00957229">
              <w:rPr>
                <w:rFonts w:ascii="Times New Roman" w:hAnsi="Times New Roman"/>
                <w:bCs/>
                <w:sz w:val="24"/>
              </w:rPr>
              <w:t xml:space="preserve">) als de rij voor marktrisico (rij </w:t>
            </w:r>
            <w:r w:rsidRPr="009C4F8D">
              <w:rPr>
                <w:rFonts w:ascii="Times New Roman" w:hAnsi="Times New Roman"/>
                <w:bCs/>
                <w:sz w:val="24"/>
              </w:rPr>
              <w:t>160</w:t>
            </w:r>
            <w:r w:rsidRPr="00957229">
              <w:rPr>
                <w:rFonts w:ascii="Times New Roman" w:hAnsi="Times New Roman"/>
                <w:bCs/>
                <w:sz w:val="24"/>
              </w:rPr>
              <w:t>): de blootstellingen als gevolg van tegenpartijkredietrisico worden gerapporteerd in de rijen voor kredietrisico, terwijl de blootstellingen als gevolg van marktrisico worden gerapporteerd in de rij voor marktrisico.</w:t>
            </w:r>
          </w:p>
          <w:p w14:paraId="2D1E510B" w14:textId="77777777" w:rsidR="00523F81" w:rsidRPr="00957229" w:rsidRDefault="00523F81" w:rsidP="0078190D">
            <w:pPr>
              <w:suppressAutoHyphens/>
              <w:spacing w:before="0" w:after="0"/>
              <w:ind w:left="33"/>
              <w:rPr>
                <w:rFonts w:ascii="Times New Roman" w:hAnsi="Times New Roman"/>
                <w:bCs/>
                <w:sz w:val="24"/>
              </w:rPr>
            </w:pPr>
          </w:p>
        </w:tc>
      </w:tr>
      <w:tr w:rsidR="00523F81" w:rsidRPr="00957229" w14:paraId="07F9A4BC" w14:textId="77777777" w:rsidTr="00672D2A">
        <w:tc>
          <w:tcPr>
            <w:tcW w:w="1188" w:type="dxa"/>
          </w:tcPr>
          <w:p w14:paraId="52812F73"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030</w:t>
            </w:r>
          </w:p>
        </w:tc>
        <w:tc>
          <w:tcPr>
            <w:tcW w:w="8701" w:type="dxa"/>
          </w:tcPr>
          <w:p w14:paraId="4106349B"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Standaardbenadering</w:t>
            </w:r>
          </w:p>
          <w:p w14:paraId="261CF261" w14:textId="77777777" w:rsidR="00523F81" w:rsidRPr="00957229" w:rsidRDefault="00523F81" w:rsidP="0078190D">
            <w:pPr>
              <w:suppressAutoHyphens/>
              <w:spacing w:before="0" w:after="0"/>
              <w:ind w:left="33"/>
              <w:rPr>
                <w:rFonts w:ascii="Times New Roman" w:hAnsi="Times New Roman"/>
                <w:bCs/>
                <w:sz w:val="24"/>
              </w:rPr>
            </w:pPr>
          </w:p>
          <w:p w14:paraId="3F8B456F" w14:textId="0F69F553"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In overeenstemming met deel drie, titel II, hoofdstuk </w:t>
            </w:r>
            <w:r w:rsidRPr="009C4F8D">
              <w:rPr>
                <w:rFonts w:ascii="Times New Roman" w:hAnsi="Times New Roman"/>
                <w:bCs/>
                <w:sz w:val="24"/>
              </w:rPr>
              <w:t>2</w:t>
            </w:r>
            <w:r w:rsidRPr="00957229">
              <w:rPr>
                <w:rFonts w:ascii="Times New Roman" w:hAnsi="Times New Roman"/>
                <w:bCs/>
                <w:sz w:val="24"/>
              </w:rPr>
              <w:t>, VKV, naar risico gewogen blootstellingen met betrekking tot overheden, met inbegrip van blootstellingen uit de niet-handelsportefeuille waarvoor de risicoweging in overeenstemming met dat hoofdstuk het tegenpartijkredietrisico ondervangt.</w:t>
            </w:r>
          </w:p>
          <w:p w14:paraId="5CF39721" w14:textId="77777777" w:rsidR="00523F81" w:rsidRPr="00957229" w:rsidRDefault="00523F81" w:rsidP="0078190D">
            <w:pPr>
              <w:suppressAutoHyphens/>
              <w:spacing w:before="0" w:after="0"/>
              <w:ind w:left="33"/>
              <w:rPr>
                <w:rFonts w:ascii="Times New Roman" w:hAnsi="Times New Roman"/>
                <w:bCs/>
                <w:sz w:val="24"/>
              </w:rPr>
            </w:pPr>
          </w:p>
        </w:tc>
      </w:tr>
      <w:tr w:rsidR="00523F81" w:rsidRPr="00957229" w14:paraId="709F8E9F" w14:textId="77777777" w:rsidTr="00672D2A">
        <w:tc>
          <w:tcPr>
            <w:tcW w:w="1188" w:type="dxa"/>
          </w:tcPr>
          <w:p w14:paraId="0F316850"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040</w:t>
            </w:r>
          </w:p>
        </w:tc>
        <w:tc>
          <w:tcPr>
            <w:tcW w:w="8701" w:type="dxa"/>
          </w:tcPr>
          <w:p w14:paraId="757B7863"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Centrale overheden</w:t>
            </w:r>
          </w:p>
          <w:p w14:paraId="1CC65811" w14:textId="77777777" w:rsidR="00523F81" w:rsidRPr="00957229" w:rsidRDefault="00523F81" w:rsidP="0078190D">
            <w:pPr>
              <w:suppressAutoHyphens/>
              <w:spacing w:before="0" w:after="0"/>
              <w:ind w:left="33"/>
              <w:rPr>
                <w:rFonts w:ascii="Times New Roman" w:hAnsi="Times New Roman"/>
                <w:bCs/>
                <w:sz w:val="24"/>
              </w:rPr>
            </w:pPr>
          </w:p>
          <w:p w14:paraId="002D3F73"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Blootstellingen met betrekking tot overheden die centrale overheden zijn. Deze blootstellingen worden toegewezen aan de blootstellingscategorie “Centrale overheden of centrale banken” in overeenstemming met de artikelen </w:t>
            </w:r>
            <w:r w:rsidRPr="009C4F8D">
              <w:rPr>
                <w:rFonts w:ascii="Times New Roman" w:hAnsi="Times New Roman"/>
                <w:bCs/>
                <w:sz w:val="24"/>
              </w:rPr>
              <w:t>112</w:t>
            </w:r>
            <w:r w:rsidRPr="00957229">
              <w:rPr>
                <w:rFonts w:ascii="Times New Roman" w:hAnsi="Times New Roman"/>
                <w:bCs/>
                <w:sz w:val="24"/>
              </w:rPr>
              <w:t xml:space="preserve"> en </w:t>
            </w:r>
            <w:r w:rsidRPr="009C4F8D">
              <w:rPr>
                <w:rFonts w:ascii="Times New Roman" w:hAnsi="Times New Roman"/>
                <w:bCs/>
                <w:sz w:val="24"/>
              </w:rPr>
              <w:t>114</w:t>
            </w:r>
            <w:r w:rsidRPr="00957229">
              <w:rPr>
                <w:rFonts w:ascii="Times New Roman" w:hAnsi="Times New Roman"/>
                <w:bCs/>
                <w:sz w:val="24"/>
              </w:rPr>
              <w:t xml:space="preserve"> VKV, zoals nader ingevuld door de instructies voor template C </w:t>
            </w:r>
            <w:r w:rsidRPr="009C4F8D">
              <w:rPr>
                <w:rFonts w:ascii="Times New Roman" w:hAnsi="Times New Roman"/>
                <w:bCs/>
                <w:sz w:val="24"/>
              </w:rPr>
              <w:t>07</w:t>
            </w:r>
            <w:r w:rsidRPr="00957229">
              <w:rPr>
                <w:rFonts w:ascii="Times New Roman" w:hAnsi="Times New Roman"/>
                <w:bCs/>
                <w:sz w:val="24"/>
              </w:rPr>
              <w:t>.</w:t>
            </w:r>
            <w:r w:rsidRPr="009C4F8D">
              <w:rPr>
                <w:rFonts w:ascii="Times New Roman" w:hAnsi="Times New Roman"/>
                <w:bCs/>
                <w:sz w:val="24"/>
              </w:rPr>
              <w:t>00</w:t>
            </w:r>
            <w:r w:rsidRPr="00957229">
              <w:rPr>
                <w:rFonts w:ascii="Times New Roman" w:hAnsi="Times New Roman"/>
                <w:bCs/>
                <w:sz w:val="24"/>
              </w:rPr>
              <w:t>, met uitzondering van de specificaties voor de overheveling van blootstellingen met betrekking tot overheden naar andere blootstellingscategorieën als gevolg van de toepassing van kredietrisicolimiteringstechnieken met substitutie-effecten op de blootstelling, die niet van toepassing zijn.</w:t>
            </w:r>
          </w:p>
          <w:p w14:paraId="62E7C5E3" w14:textId="77777777" w:rsidR="00523F81" w:rsidRPr="00957229" w:rsidRDefault="00523F81" w:rsidP="0078190D">
            <w:pPr>
              <w:suppressAutoHyphens/>
              <w:spacing w:before="0" w:after="0"/>
              <w:ind w:left="33"/>
              <w:rPr>
                <w:rFonts w:ascii="Times New Roman" w:hAnsi="Times New Roman"/>
                <w:bCs/>
                <w:sz w:val="24"/>
              </w:rPr>
            </w:pPr>
          </w:p>
        </w:tc>
      </w:tr>
      <w:tr w:rsidR="00523F81" w:rsidRPr="00957229" w14:paraId="75EE3576" w14:textId="77777777" w:rsidTr="00672D2A">
        <w:tc>
          <w:tcPr>
            <w:tcW w:w="1188" w:type="dxa"/>
          </w:tcPr>
          <w:p w14:paraId="342F6D56"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050</w:t>
            </w:r>
          </w:p>
        </w:tc>
        <w:tc>
          <w:tcPr>
            <w:tcW w:w="8701" w:type="dxa"/>
          </w:tcPr>
          <w:p w14:paraId="1A825496"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Regionale of lokale overheden</w:t>
            </w:r>
          </w:p>
          <w:p w14:paraId="14F3B7E4" w14:textId="77777777" w:rsidR="00523F81" w:rsidRPr="00957229" w:rsidRDefault="00523F81" w:rsidP="0078190D">
            <w:pPr>
              <w:suppressAutoHyphens/>
              <w:spacing w:before="0" w:after="0"/>
              <w:ind w:left="33"/>
              <w:rPr>
                <w:rFonts w:ascii="Times New Roman" w:hAnsi="Times New Roman"/>
                <w:bCs/>
                <w:sz w:val="24"/>
              </w:rPr>
            </w:pPr>
          </w:p>
          <w:p w14:paraId="64E25E8C"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Blootstellingen met betrekking tot overheden die regionale of lokale overheden zijn. Deze blootstellingen worden toegewezen aan de blootstellingscategorie “Regionale of lokale overheden” in overeenstemming met de artikelen </w:t>
            </w:r>
            <w:r w:rsidRPr="009C4F8D">
              <w:rPr>
                <w:rFonts w:ascii="Times New Roman" w:hAnsi="Times New Roman"/>
                <w:bCs/>
                <w:sz w:val="24"/>
              </w:rPr>
              <w:t>112</w:t>
            </w:r>
            <w:r w:rsidRPr="00957229">
              <w:rPr>
                <w:rFonts w:ascii="Times New Roman" w:hAnsi="Times New Roman"/>
                <w:bCs/>
                <w:sz w:val="24"/>
              </w:rPr>
              <w:t xml:space="preserve"> en </w:t>
            </w:r>
            <w:r w:rsidRPr="009C4F8D">
              <w:rPr>
                <w:rFonts w:ascii="Times New Roman" w:hAnsi="Times New Roman"/>
                <w:bCs/>
                <w:sz w:val="24"/>
              </w:rPr>
              <w:t>115</w:t>
            </w:r>
            <w:r w:rsidRPr="00957229">
              <w:rPr>
                <w:rFonts w:ascii="Times New Roman" w:hAnsi="Times New Roman"/>
                <w:bCs/>
                <w:sz w:val="24"/>
              </w:rPr>
              <w:t xml:space="preserve"> VKV, zoals nader ingevuld door de instructies voor template C </w:t>
            </w:r>
            <w:r w:rsidRPr="009C4F8D">
              <w:rPr>
                <w:rFonts w:ascii="Times New Roman" w:hAnsi="Times New Roman"/>
                <w:bCs/>
                <w:sz w:val="24"/>
              </w:rPr>
              <w:t>07</w:t>
            </w:r>
            <w:r w:rsidRPr="00957229">
              <w:rPr>
                <w:rFonts w:ascii="Times New Roman" w:hAnsi="Times New Roman"/>
                <w:bCs/>
                <w:sz w:val="24"/>
              </w:rPr>
              <w:t>.</w:t>
            </w:r>
            <w:r w:rsidRPr="009C4F8D">
              <w:rPr>
                <w:rFonts w:ascii="Times New Roman" w:hAnsi="Times New Roman"/>
                <w:bCs/>
                <w:sz w:val="24"/>
              </w:rPr>
              <w:t>00</w:t>
            </w:r>
            <w:r w:rsidRPr="00957229">
              <w:rPr>
                <w:rFonts w:ascii="Times New Roman" w:hAnsi="Times New Roman"/>
                <w:bCs/>
                <w:sz w:val="24"/>
              </w:rPr>
              <w:t>, met uitzondering van de specificaties voor de overheveling van blootstellingen met betrekking tot overheden naar andere blootstellingscategorieën als gevolg van de toepassing van kredietrisicolimiteringstechnieken met substitutie-effecten op de blootstelling, die niet van toepassing zijn.</w:t>
            </w:r>
          </w:p>
          <w:p w14:paraId="5B520DF4" w14:textId="77777777" w:rsidR="00523F81" w:rsidRPr="00957229" w:rsidRDefault="00523F81" w:rsidP="0078190D">
            <w:pPr>
              <w:suppressAutoHyphens/>
              <w:spacing w:before="0" w:after="0"/>
              <w:ind w:left="33"/>
              <w:rPr>
                <w:rFonts w:ascii="Times New Roman" w:hAnsi="Times New Roman"/>
                <w:bCs/>
                <w:sz w:val="24"/>
              </w:rPr>
            </w:pPr>
          </w:p>
        </w:tc>
      </w:tr>
      <w:tr w:rsidR="00523F81" w:rsidRPr="00957229" w14:paraId="6D1216D8" w14:textId="77777777" w:rsidTr="00672D2A">
        <w:tc>
          <w:tcPr>
            <w:tcW w:w="1188" w:type="dxa"/>
          </w:tcPr>
          <w:p w14:paraId="4E85D851"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060</w:t>
            </w:r>
          </w:p>
        </w:tc>
        <w:tc>
          <w:tcPr>
            <w:tcW w:w="8701" w:type="dxa"/>
          </w:tcPr>
          <w:p w14:paraId="7FC87D5A"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Publiekrechtelijke lichamen</w:t>
            </w:r>
          </w:p>
          <w:p w14:paraId="497DF568" w14:textId="77777777" w:rsidR="00523F81" w:rsidRPr="00957229" w:rsidRDefault="00523F81" w:rsidP="0078190D">
            <w:pPr>
              <w:suppressAutoHyphens/>
              <w:spacing w:before="0" w:after="0"/>
              <w:ind w:left="33"/>
              <w:rPr>
                <w:rFonts w:ascii="Times New Roman" w:hAnsi="Times New Roman"/>
                <w:bCs/>
                <w:sz w:val="24"/>
              </w:rPr>
            </w:pPr>
          </w:p>
          <w:p w14:paraId="003C7F9C"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Blootstellingen met betrekking tot overheden die publiekrechtelijke lichamen zijn. Deze blootstellingen worden toegewezen aan de blootstellingscategorie “Publiekrechtelijke lichamen” in overeenstemming met de artikelen </w:t>
            </w:r>
            <w:r w:rsidRPr="009C4F8D">
              <w:rPr>
                <w:rFonts w:ascii="Times New Roman" w:hAnsi="Times New Roman"/>
                <w:bCs/>
                <w:sz w:val="24"/>
              </w:rPr>
              <w:t>112</w:t>
            </w:r>
            <w:r w:rsidRPr="00957229">
              <w:rPr>
                <w:rFonts w:ascii="Times New Roman" w:hAnsi="Times New Roman"/>
                <w:bCs/>
                <w:sz w:val="24"/>
              </w:rPr>
              <w:t xml:space="preserve"> en </w:t>
            </w:r>
            <w:r w:rsidRPr="009C4F8D">
              <w:rPr>
                <w:rFonts w:ascii="Times New Roman" w:hAnsi="Times New Roman"/>
                <w:bCs/>
                <w:sz w:val="24"/>
              </w:rPr>
              <w:t>116</w:t>
            </w:r>
            <w:r w:rsidRPr="00957229">
              <w:rPr>
                <w:rFonts w:ascii="Times New Roman" w:hAnsi="Times New Roman"/>
                <w:bCs/>
                <w:sz w:val="24"/>
              </w:rPr>
              <w:t xml:space="preserve"> VKV, zoals nader ingevuld door de instructies voor template C </w:t>
            </w:r>
            <w:r w:rsidRPr="009C4F8D">
              <w:rPr>
                <w:rFonts w:ascii="Times New Roman" w:hAnsi="Times New Roman"/>
                <w:bCs/>
                <w:sz w:val="24"/>
              </w:rPr>
              <w:t>07</w:t>
            </w:r>
            <w:r w:rsidRPr="00957229">
              <w:rPr>
                <w:rFonts w:ascii="Times New Roman" w:hAnsi="Times New Roman"/>
                <w:bCs/>
                <w:sz w:val="24"/>
              </w:rPr>
              <w:t>.</w:t>
            </w:r>
            <w:r w:rsidRPr="009C4F8D">
              <w:rPr>
                <w:rFonts w:ascii="Times New Roman" w:hAnsi="Times New Roman"/>
                <w:bCs/>
                <w:sz w:val="24"/>
              </w:rPr>
              <w:t>00</w:t>
            </w:r>
            <w:r w:rsidRPr="00957229">
              <w:rPr>
                <w:rFonts w:ascii="Times New Roman" w:hAnsi="Times New Roman"/>
                <w:bCs/>
                <w:sz w:val="24"/>
              </w:rPr>
              <w:t>, met uitzondering van de specificaties voor de overheveling van blootstellingen met betrekking tot overheden naar andere blootstellingscategorieën als gevolg van de toepassing van kredietrisicolimiteringstechnieken met substitutie-effecten op de blootstelling, die niet van toepassing zijn.</w:t>
            </w:r>
          </w:p>
          <w:p w14:paraId="2BF83B92" w14:textId="77777777" w:rsidR="00523F81" w:rsidRPr="00957229" w:rsidRDefault="00523F81" w:rsidP="0078190D">
            <w:pPr>
              <w:suppressAutoHyphens/>
              <w:spacing w:before="0" w:after="0"/>
              <w:ind w:left="33"/>
              <w:rPr>
                <w:rFonts w:ascii="Times New Roman" w:hAnsi="Times New Roman"/>
                <w:bCs/>
                <w:sz w:val="24"/>
              </w:rPr>
            </w:pPr>
          </w:p>
        </w:tc>
      </w:tr>
      <w:tr w:rsidR="00523F81" w:rsidRPr="00957229" w14:paraId="50A07606" w14:textId="77777777" w:rsidTr="00672D2A">
        <w:tc>
          <w:tcPr>
            <w:tcW w:w="1188" w:type="dxa"/>
          </w:tcPr>
          <w:p w14:paraId="6A035DA5"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070</w:t>
            </w:r>
          </w:p>
        </w:tc>
        <w:tc>
          <w:tcPr>
            <w:tcW w:w="8701" w:type="dxa"/>
          </w:tcPr>
          <w:p w14:paraId="1E2C627A"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Internationale organisaties</w:t>
            </w:r>
          </w:p>
          <w:p w14:paraId="27CAAC80" w14:textId="77777777" w:rsidR="00523F81" w:rsidRPr="00957229" w:rsidRDefault="00523F81" w:rsidP="0078190D">
            <w:pPr>
              <w:suppressAutoHyphens/>
              <w:spacing w:before="0" w:after="0"/>
              <w:ind w:left="33"/>
              <w:rPr>
                <w:rFonts w:ascii="Times New Roman" w:hAnsi="Times New Roman"/>
                <w:bCs/>
                <w:sz w:val="24"/>
              </w:rPr>
            </w:pPr>
          </w:p>
          <w:p w14:paraId="25487D99" w14:textId="77777777" w:rsidR="00523F81" w:rsidRPr="00957229" w:rsidRDefault="00530BA1"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Blootstellingen met betrekking tot overheden die internationale organisaties zijn. Deze blootstellingen worden toegewezen aan de blootstellingscategorie “Internationale organisaties” in overeenstemming met de artikelen </w:t>
            </w:r>
            <w:r w:rsidRPr="009C4F8D">
              <w:rPr>
                <w:rFonts w:ascii="Times New Roman" w:hAnsi="Times New Roman"/>
                <w:bCs/>
                <w:sz w:val="24"/>
              </w:rPr>
              <w:t>112</w:t>
            </w:r>
            <w:r w:rsidRPr="00957229">
              <w:rPr>
                <w:rFonts w:ascii="Times New Roman" w:hAnsi="Times New Roman"/>
                <w:bCs/>
                <w:sz w:val="24"/>
              </w:rPr>
              <w:t xml:space="preserve"> en </w:t>
            </w:r>
            <w:r w:rsidRPr="009C4F8D">
              <w:rPr>
                <w:rFonts w:ascii="Times New Roman" w:hAnsi="Times New Roman"/>
                <w:bCs/>
                <w:sz w:val="24"/>
              </w:rPr>
              <w:t>118</w:t>
            </w:r>
            <w:r w:rsidRPr="00957229">
              <w:rPr>
                <w:rFonts w:ascii="Times New Roman" w:hAnsi="Times New Roman"/>
                <w:bCs/>
                <w:sz w:val="24"/>
              </w:rPr>
              <w:t xml:space="preserve"> VKV, zoals nader ingevuld door de instructies voor template C </w:t>
            </w:r>
            <w:r w:rsidRPr="009C4F8D">
              <w:rPr>
                <w:rFonts w:ascii="Times New Roman" w:hAnsi="Times New Roman"/>
                <w:bCs/>
                <w:sz w:val="24"/>
              </w:rPr>
              <w:t>07</w:t>
            </w:r>
            <w:r w:rsidRPr="00957229">
              <w:rPr>
                <w:rFonts w:ascii="Times New Roman" w:hAnsi="Times New Roman"/>
                <w:bCs/>
                <w:sz w:val="24"/>
              </w:rPr>
              <w:t>.</w:t>
            </w:r>
            <w:r w:rsidRPr="009C4F8D">
              <w:rPr>
                <w:rFonts w:ascii="Times New Roman" w:hAnsi="Times New Roman"/>
                <w:bCs/>
                <w:sz w:val="24"/>
              </w:rPr>
              <w:t>00</w:t>
            </w:r>
            <w:r w:rsidRPr="00957229">
              <w:rPr>
                <w:rFonts w:ascii="Times New Roman" w:hAnsi="Times New Roman"/>
                <w:bCs/>
                <w:sz w:val="24"/>
              </w:rPr>
              <w:t>, met uitzondering van de specificaties voor de overheveling van blootstellingen met betrekking tot overheden naar andere blootstellingscategorieën als gevolg van de toepassing van kredietrisicolimiteringstechnieken met substitutie-effecten op de blootstelling, die niet van toepassing zijn.</w:t>
            </w:r>
          </w:p>
          <w:p w14:paraId="69071AEA" w14:textId="77777777" w:rsidR="00523F81" w:rsidRPr="00957229" w:rsidRDefault="00523F81" w:rsidP="0078190D">
            <w:pPr>
              <w:suppressAutoHyphens/>
              <w:spacing w:before="0" w:after="0"/>
              <w:ind w:left="33"/>
              <w:rPr>
                <w:rFonts w:ascii="Times New Roman" w:hAnsi="Times New Roman"/>
                <w:b/>
                <w:bCs/>
                <w:sz w:val="24"/>
                <w:u w:val="single"/>
              </w:rPr>
            </w:pPr>
          </w:p>
        </w:tc>
      </w:tr>
      <w:tr w:rsidR="00523F81" w:rsidRPr="00957229" w14:paraId="0AE59D57" w14:textId="77777777" w:rsidTr="00672D2A">
        <w:tc>
          <w:tcPr>
            <w:tcW w:w="1188" w:type="dxa"/>
          </w:tcPr>
          <w:p w14:paraId="36DC970D" w14:textId="77777777" w:rsidR="00523F81" w:rsidRPr="00957229" w:rsidRDefault="00CE47AF" w:rsidP="0078190D">
            <w:pPr>
              <w:suppressAutoHyphens/>
              <w:spacing w:before="0" w:after="0"/>
              <w:ind w:left="33"/>
              <w:rPr>
                <w:rFonts w:ascii="Times New Roman" w:hAnsi="Times New Roman"/>
                <w:bCs/>
                <w:sz w:val="24"/>
              </w:rPr>
            </w:pPr>
            <w:r w:rsidRPr="009C4F8D">
              <w:rPr>
                <w:rFonts w:ascii="Times New Roman" w:hAnsi="Times New Roman"/>
                <w:bCs/>
                <w:sz w:val="24"/>
              </w:rPr>
              <w:t>075</w:t>
            </w:r>
          </w:p>
        </w:tc>
        <w:tc>
          <w:tcPr>
            <w:tcW w:w="8701" w:type="dxa"/>
          </w:tcPr>
          <w:p w14:paraId="479BA384" w14:textId="77777777" w:rsidR="00523F81" w:rsidRPr="00957229" w:rsidRDefault="00CE47AF"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Overige blootstellingen met betrekking tot overheden in het kader van de standaardbenadering</w:t>
            </w:r>
          </w:p>
          <w:p w14:paraId="38DCD7F8" w14:textId="77777777" w:rsidR="00523F81" w:rsidRPr="00957229" w:rsidRDefault="00523F81" w:rsidP="0078190D">
            <w:pPr>
              <w:suppressAutoHyphens/>
              <w:spacing w:before="0" w:after="0"/>
              <w:ind w:left="33"/>
              <w:rPr>
                <w:rFonts w:ascii="Times New Roman" w:hAnsi="Times New Roman"/>
                <w:bCs/>
                <w:sz w:val="24"/>
              </w:rPr>
            </w:pPr>
          </w:p>
          <w:p w14:paraId="0B5616D8" w14:textId="77777777" w:rsidR="00523F81" w:rsidRPr="00957229" w:rsidRDefault="00530BA1"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Blootstellingen met betrekking tot overheden niet zijnde de overheden in de rijen </w:t>
            </w:r>
            <w:r w:rsidRPr="009C4F8D">
              <w:rPr>
                <w:rFonts w:ascii="Times New Roman" w:hAnsi="Times New Roman"/>
                <w:bCs/>
                <w:sz w:val="24"/>
              </w:rPr>
              <w:t>040</w:t>
            </w:r>
            <w:r w:rsidRPr="00957229">
              <w:rPr>
                <w:rFonts w:ascii="Times New Roman" w:hAnsi="Times New Roman"/>
                <w:bCs/>
                <w:sz w:val="24"/>
              </w:rPr>
              <w:t xml:space="preserve"> tot en met </w:t>
            </w:r>
            <w:r w:rsidRPr="009C4F8D">
              <w:rPr>
                <w:rFonts w:ascii="Times New Roman" w:hAnsi="Times New Roman"/>
                <w:bCs/>
                <w:sz w:val="24"/>
              </w:rPr>
              <w:t>070</w:t>
            </w:r>
            <w:r w:rsidRPr="00957229">
              <w:rPr>
                <w:rFonts w:ascii="Times New Roman" w:hAnsi="Times New Roman"/>
                <w:bCs/>
                <w:sz w:val="24"/>
              </w:rPr>
              <w:t xml:space="preserve"> hierboven, die overeenkomstig artikel </w:t>
            </w:r>
            <w:r w:rsidRPr="009C4F8D">
              <w:rPr>
                <w:rFonts w:ascii="Times New Roman" w:hAnsi="Times New Roman"/>
                <w:bCs/>
                <w:sz w:val="24"/>
              </w:rPr>
              <w:t>112</w:t>
            </w:r>
            <w:r w:rsidRPr="00957229">
              <w:rPr>
                <w:rFonts w:ascii="Times New Roman" w:hAnsi="Times New Roman"/>
                <w:bCs/>
                <w:sz w:val="24"/>
              </w:rPr>
              <w:t xml:space="preserve"> VKV voor de berekening van de eigenvermogensvereisten worden toegewezen aan blootstellingscategorieën volgens de standaardbenadering.</w:t>
            </w:r>
          </w:p>
          <w:p w14:paraId="00B71678" w14:textId="77777777" w:rsidR="00523F81" w:rsidRPr="00957229" w:rsidRDefault="00523F81" w:rsidP="0078190D">
            <w:pPr>
              <w:suppressAutoHyphens/>
              <w:spacing w:before="0" w:after="0"/>
              <w:ind w:left="33"/>
              <w:rPr>
                <w:rFonts w:ascii="Times New Roman" w:hAnsi="Times New Roman"/>
                <w:b/>
                <w:bCs/>
                <w:sz w:val="24"/>
                <w:u w:val="single"/>
              </w:rPr>
            </w:pPr>
          </w:p>
        </w:tc>
      </w:tr>
      <w:tr w:rsidR="00523F81" w:rsidRPr="00957229" w14:paraId="54C846CD" w14:textId="77777777" w:rsidTr="00672D2A">
        <w:tc>
          <w:tcPr>
            <w:tcW w:w="1188" w:type="dxa"/>
          </w:tcPr>
          <w:p w14:paraId="25D1B85F"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080</w:t>
            </w:r>
          </w:p>
        </w:tc>
        <w:tc>
          <w:tcPr>
            <w:tcW w:w="8701" w:type="dxa"/>
          </w:tcPr>
          <w:p w14:paraId="799AE877"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Interneratingbenadering</w:t>
            </w:r>
          </w:p>
          <w:p w14:paraId="46D51E85" w14:textId="77777777" w:rsidR="00523F81" w:rsidRPr="00957229" w:rsidRDefault="00523F81" w:rsidP="0078190D">
            <w:pPr>
              <w:suppressAutoHyphens/>
              <w:spacing w:before="0" w:after="0"/>
              <w:ind w:left="33"/>
              <w:rPr>
                <w:rFonts w:ascii="Times New Roman" w:hAnsi="Times New Roman"/>
                <w:bCs/>
                <w:sz w:val="24"/>
              </w:rPr>
            </w:pPr>
          </w:p>
          <w:p w14:paraId="7900AB28" w14:textId="6EF52D64"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In overeenstemming met deel drie, titel II, hoofdstuk </w:t>
            </w:r>
            <w:r w:rsidRPr="009C4F8D">
              <w:rPr>
                <w:rFonts w:ascii="Times New Roman" w:hAnsi="Times New Roman"/>
                <w:bCs/>
                <w:sz w:val="24"/>
              </w:rPr>
              <w:t>3</w:t>
            </w:r>
            <w:r w:rsidRPr="00957229">
              <w:rPr>
                <w:rFonts w:ascii="Times New Roman" w:hAnsi="Times New Roman"/>
                <w:bCs/>
                <w:sz w:val="24"/>
              </w:rPr>
              <w:t xml:space="preserve">, VKV, naar </w:t>
            </w:r>
            <w:proofErr w:type="spellStart"/>
            <w:r w:rsidRPr="00957229">
              <w:rPr>
                <w:rFonts w:ascii="Times New Roman" w:hAnsi="Times New Roman"/>
                <w:bCs/>
                <w:sz w:val="24"/>
              </w:rPr>
              <w:t>risco</w:t>
            </w:r>
            <w:proofErr w:type="spellEnd"/>
            <w:r w:rsidRPr="00957229">
              <w:rPr>
                <w:rFonts w:ascii="Times New Roman" w:hAnsi="Times New Roman"/>
                <w:bCs/>
                <w:sz w:val="24"/>
              </w:rPr>
              <w:t xml:space="preserve"> gewogen blootstellingen met betrekking tot overheden, met inbegrip van blootstellingen uit de niet-handelsportefeuille waarvoor de risicoweging in overeenstemming met dat hoofdstuk het tegenpartijkredietrisico ondervangt.</w:t>
            </w:r>
          </w:p>
          <w:p w14:paraId="29B30B61" w14:textId="77777777" w:rsidR="00523F81" w:rsidRPr="00957229" w:rsidRDefault="00523F81" w:rsidP="0078190D">
            <w:pPr>
              <w:suppressAutoHyphens/>
              <w:spacing w:before="0" w:after="0"/>
              <w:ind w:left="33"/>
              <w:rPr>
                <w:rFonts w:ascii="Times New Roman" w:hAnsi="Times New Roman"/>
                <w:bCs/>
                <w:sz w:val="24"/>
              </w:rPr>
            </w:pPr>
          </w:p>
        </w:tc>
      </w:tr>
      <w:tr w:rsidR="00523F81" w:rsidRPr="00957229" w14:paraId="25F7A3FA" w14:textId="77777777" w:rsidTr="00672D2A">
        <w:tc>
          <w:tcPr>
            <w:tcW w:w="1188" w:type="dxa"/>
          </w:tcPr>
          <w:p w14:paraId="22511A04"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090</w:t>
            </w:r>
          </w:p>
        </w:tc>
        <w:tc>
          <w:tcPr>
            <w:tcW w:w="8701" w:type="dxa"/>
          </w:tcPr>
          <w:p w14:paraId="1C5FC261"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Centrale overheden</w:t>
            </w:r>
          </w:p>
          <w:p w14:paraId="20B0BC30" w14:textId="77777777" w:rsidR="00523F81" w:rsidRPr="00957229" w:rsidRDefault="00523F81" w:rsidP="0078190D">
            <w:pPr>
              <w:suppressAutoHyphens/>
              <w:spacing w:before="0" w:after="0"/>
              <w:ind w:left="33"/>
              <w:rPr>
                <w:rFonts w:ascii="Times New Roman" w:hAnsi="Times New Roman"/>
                <w:bCs/>
                <w:sz w:val="24"/>
              </w:rPr>
            </w:pPr>
          </w:p>
          <w:p w14:paraId="373032B6" w14:textId="4EDB570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Blootstellingen met betrekking tot overheden die centrale overheden zijn en die worden toegewezen aan de blootstellingscategorie “Centrale overheden en centrale banken” in overeenstemming met artikel </w:t>
            </w:r>
            <w:r w:rsidRPr="009C4F8D">
              <w:rPr>
                <w:rFonts w:ascii="Times New Roman" w:hAnsi="Times New Roman"/>
                <w:bCs/>
                <w:sz w:val="24"/>
              </w:rPr>
              <w:t>147</w:t>
            </w:r>
            <w:r w:rsidRPr="00957229">
              <w:rPr>
                <w:rFonts w:ascii="Times New Roman" w:hAnsi="Times New Roman"/>
                <w:bCs/>
                <w:sz w:val="24"/>
              </w:rPr>
              <w:t xml:space="preserve">, lid </w:t>
            </w:r>
            <w:r w:rsidRPr="009C4F8D">
              <w:rPr>
                <w:rFonts w:ascii="Times New Roman" w:hAnsi="Times New Roman"/>
                <w:bCs/>
                <w:sz w:val="24"/>
              </w:rPr>
              <w:t>3</w:t>
            </w:r>
            <w:r w:rsidRPr="00957229">
              <w:rPr>
                <w:rFonts w:ascii="Times New Roman" w:hAnsi="Times New Roman"/>
                <w:bCs/>
                <w:sz w:val="24"/>
              </w:rPr>
              <w:t xml:space="preserve">, onder a), VKV, zoals nader ingevuld door de instructies voor de templates C </w:t>
            </w:r>
            <w:r w:rsidRPr="009C4F8D">
              <w:rPr>
                <w:rFonts w:ascii="Times New Roman" w:hAnsi="Times New Roman"/>
                <w:bCs/>
                <w:sz w:val="24"/>
              </w:rPr>
              <w:t>08</w:t>
            </w:r>
            <w:r w:rsidRPr="00957229">
              <w:rPr>
                <w:rFonts w:ascii="Times New Roman" w:hAnsi="Times New Roman"/>
                <w:bCs/>
                <w:sz w:val="24"/>
              </w:rPr>
              <w:t>.</w:t>
            </w:r>
            <w:r w:rsidRPr="009C4F8D">
              <w:rPr>
                <w:rFonts w:ascii="Times New Roman" w:hAnsi="Times New Roman"/>
                <w:bCs/>
                <w:sz w:val="24"/>
              </w:rPr>
              <w:t>01</w:t>
            </w:r>
            <w:r w:rsidRPr="00957229">
              <w:rPr>
                <w:rFonts w:ascii="Times New Roman" w:hAnsi="Times New Roman"/>
                <w:bCs/>
                <w:sz w:val="24"/>
              </w:rPr>
              <w:t xml:space="preserve"> en C </w:t>
            </w:r>
            <w:r w:rsidRPr="009C4F8D">
              <w:rPr>
                <w:rFonts w:ascii="Times New Roman" w:hAnsi="Times New Roman"/>
                <w:bCs/>
                <w:sz w:val="24"/>
              </w:rPr>
              <w:t>08</w:t>
            </w:r>
            <w:r w:rsidRPr="00957229">
              <w:rPr>
                <w:rFonts w:ascii="Times New Roman" w:hAnsi="Times New Roman"/>
                <w:bCs/>
                <w:sz w:val="24"/>
              </w:rPr>
              <w:t>.</w:t>
            </w:r>
            <w:r w:rsidRPr="009C4F8D">
              <w:rPr>
                <w:rFonts w:ascii="Times New Roman" w:hAnsi="Times New Roman"/>
                <w:bCs/>
                <w:sz w:val="24"/>
              </w:rPr>
              <w:t>02</w:t>
            </w:r>
            <w:r w:rsidRPr="00957229">
              <w:rPr>
                <w:rFonts w:ascii="Times New Roman" w:hAnsi="Times New Roman"/>
                <w:bCs/>
                <w:sz w:val="24"/>
              </w:rPr>
              <w:t>, met uitzondering van de specificaties voor de overheveling van blootstellingen met betrekking tot overheden naar andere blootstellingscategorieën als gevolg van de toepassing van kredietrisicolimiteringstechnieken met substitutie-effecten op de blootstelling, die niet van toepassing zijn.</w:t>
            </w:r>
          </w:p>
          <w:p w14:paraId="4F164F93" w14:textId="77777777" w:rsidR="00523F81" w:rsidRPr="00957229" w:rsidRDefault="00523F81" w:rsidP="0078190D">
            <w:pPr>
              <w:suppressAutoHyphens/>
              <w:spacing w:before="0" w:after="0"/>
              <w:ind w:left="33"/>
              <w:rPr>
                <w:rFonts w:ascii="Times New Roman" w:hAnsi="Times New Roman"/>
                <w:bCs/>
                <w:sz w:val="24"/>
              </w:rPr>
            </w:pPr>
          </w:p>
        </w:tc>
      </w:tr>
      <w:tr w:rsidR="00523F81" w:rsidRPr="00957229" w14:paraId="6CAE82BC" w14:textId="77777777" w:rsidTr="00672D2A">
        <w:tc>
          <w:tcPr>
            <w:tcW w:w="1188" w:type="dxa"/>
          </w:tcPr>
          <w:p w14:paraId="285A850A"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100</w:t>
            </w:r>
          </w:p>
        </w:tc>
        <w:tc>
          <w:tcPr>
            <w:tcW w:w="8701" w:type="dxa"/>
          </w:tcPr>
          <w:p w14:paraId="33AE9498"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Regionale of lokale overheden [Centrale overheden en centrale banken]</w:t>
            </w:r>
          </w:p>
          <w:p w14:paraId="4B875B64" w14:textId="77777777" w:rsidR="00523F81" w:rsidRPr="00957229" w:rsidRDefault="00523F81" w:rsidP="0078190D">
            <w:pPr>
              <w:suppressAutoHyphens/>
              <w:spacing w:before="0" w:after="0"/>
              <w:ind w:left="33"/>
              <w:rPr>
                <w:rFonts w:ascii="Times New Roman" w:hAnsi="Times New Roman"/>
                <w:bCs/>
                <w:sz w:val="24"/>
              </w:rPr>
            </w:pPr>
          </w:p>
          <w:p w14:paraId="22C9F2CE" w14:textId="4FA69191"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Blootstellingen met betrekking tot overheden die regionale of lokale overheden zijn en die worden toegewezen aan de blootstellingscategorie “Centrale overheden en centrale banken” in overeenstemming met artikel </w:t>
            </w:r>
            <w:r w:rsidRPr="009C4F8D">
              <w:rPr>
                <w:rFonts w:ascii="Times New Roman" w:hAnsi="Times New Roman"/>
                <w:bCs/>
                <w:sz w:val="24"/>
              </w:rPr>
              <w:t>147</w:t>
            </w:r>
            <w:r w:rsidRPr="00957229">
              <w:rPr>
                <w:rFonts w:ascii="Times New Roman" w:hAnsi="Times New Roman"/>
                <w:bCs/>
                <w:sz w:val="24"/>
              </w:rPr>
              <w:t xml:space="preserve">, lid </w:t>
            </w:r>
            <w:r w:rsidRPr="009C4F8D">
              <w:rPr>
                <w:rFonts w:ascii="Times New Roman" w:hAnsi="Times New Roman"/>
                <w:bCs/>
                <w:sz w:val="24"/>
              </w:rPr>
              <w:t>3</w:t>
            </w:r>
            <w:r w:rsidRPr="00957229">
              <w:rPr>
                <w:rFonts w:ascii="Times New Roman" w:hAnsi="Times New Roman"/>
                <w:bCs/>
                <w:sz w:val="24"/>
              </w:rPr>
              <w:t xml:space="preserve">, onder a), VKV, zoals nader ingevuld door de instructies voor de templates C </w:t>
            </w:r>
            <w:r w:rsidRPr="009C4F8D">
              <w:rPr>
                <w:rFonts w:ascii="Times New Roman" w:hAnsi="Times New Roman"/>
                <w:bCs/>
                <w:sz w:val="24"/>
              </w:rPr>
              <w:t>08</w:t>
            </w:r>
            <w:r w:rsidRPr="00957229">
              <w:rPr>
                <w:rFonts w:ascii="Times New Roman" w:hAnsi="Times New Roman"/>
                <w:bCs/>
                <w:sz w:val="24"/>
              </w:rPr>
              <w:t>.</w:t>
            </w:r>
            <w:r w:rsidRPr="009C4F8D">
              <w:rPr>
                <w:rFonts w:ascii="Times New Roman" w:hAnsi="Times New Roman"/>
                <w:bCs/>
                <w:sz w:val="24"/>
              </w:rPr>
              <w:t>01</w:t>
            </w:r>
            <w:r w:rsidRPr="00957229">
              <w:rPr>
                <w:rFonts w:ascii="Times New Roman" w:hAnsi="Times New Roman"/>
                <w:bCs/>
                <w:sz w:val="24"/>
              </w:rPr>
              <w:t xml:space="preserve"> en C </w:t>
            </w:r>
            <w:r w:rsidRPr="009C4F8D">
              <w:rPr>
                <w:rFonts w:ascii="Times New Roman" w:hAnsi="Times New Roman"/>
                <w:bCs/>
                <w:sz w:val="24"/>
              </w:rPr>
              <w:t>08</w:t>
            </w:r>
            <w:r w:rsidRPr="00957229">
              <w:rPr>
                <w:rFonts w:ascii="Times New Roman" w:hAnsi="Times New Roman"/>
                <w:bCs/>
                <w:sz w:val="24"/>
              </w:rPr>
              <w:t>.</w:t>
            </w:r>
            <w:r w:rsidRPr="009C4F8D">
              <w:rPr>
                <w:rFonts w:ascii="Times New Roman" w:hAnsi="Times New Roman"/>
                <w:bCs/>
                <w:sz w:val="24"/>
              </w:rPr>
              <w:t>02</w:t>
            </w:r>
            <w:r w:rsidRPr="00957229">
              <w:rPr>
                <w:rFonts w:ascii="Times New Roman" w:hAnsi="Times New Roman"/>
                <w:bCs/>
                <w:sz w:val="24"/>
              </w:rPr>
              <w:t>, met uitzondering van de specificaties voor de overheveling van blootstellingen met betrekking tot overheden naar andere blootstellingscategorieën als gevolg van de toepassing van kredietrisicolimiteringstechnieken met substitutie-effecten op de blootstelling, die niet van toepassing zijn.</w:t>
            </w:r>
          </w:p>
          <w:p w14:paraId="38749CC2" w14:textId="77777777" w:rsidR="00523F81" w:rsidRPr="00957229" w:rsidRDefault="00523F81" w:rsidP="0078190D">
            <w:pPr>
              <w:suppressAutoHyphens/>
              <w:spacing w:before="0" w:after="0"/>
              <w:ind w:left="33"/>
              <w:rPr>
                <w:rFonts w:ascii="Times New Roman" w:hAnsi="Times New Roman"/>
                <w:bCs/>
                <w:sz w:val="24"/>
              </w:rPr>
            </w:pPr>
          </w:p>
        </w:tc>
      </w:tr>
      <w:tr w:rsidR="00523F81" w:rsidRPr="00957229" w14:paraId="6BF24A5A" w14:textId="77777777" w:rsidTr="00672D2A">
        <w:tc>
          <w:tcPr>
            <w:tcW w:w="1188" w:type="dxa"/>
          </w:tcPr>
          <w:p w14:paraId="7DDA5257"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110</w:t>
            </w:r>
          </w:p>
        </w:tc>
        <w:tc>
          <w:tcPr>
            <w:tcW w:w="8701" w:type="dxa"/>
          </w:tcPr>
          <w:p w14:paraId="3B95D11C"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Regionale of lokale overheden [Instellingen]</w:t>
            </w:r>
          </w:p>
          <w:p w14:paraId="7D840299" w14:textId="77777777" w:rsidR="00523F81" w:rsidRPr="00957229" w:rsidRDefault="00523F81" w:rsidP="0078190D">
            <w:pPr>
              <w:suppressAutoHyphens/>
              <w:spacing w:before="0" w:after="0"/>
              <w:ind w:left="33"/>
              <w:rPr>
                <w:rFonts w:ascii="Times New Roman" w:hAnsi="Times New Roman"/>
                <w:bCs/>
                <w:sz w:val="24"/>
              </w:rPr>
            </w:pPr>
          </w:p>
          <w:p w14:paraId="4C64A935" w14:textId="442B425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Blootstellingen met betrekking tot overheden die regionale of lokale overheden zijn en die worden toegewezen aan de blootstellingscategorie “Instellingen” in overeenstemming met artikel </w:t>
            </w:r>
            <w:r w:rsidRPr="009C4F8D">
              <w:rPr>
                <w:rFonts w:ascii="Times New Roman" w:hAnsi="Times New Roman"/>
                <w:bCs/>
                <w:sz w:val="24"/>
              </w:rPr>
              <w:t>147</w:t>
            </w:r>
            <w:r w:rsidRPr="00957229">
              <w:rPr>
                <w:rFonts w:ascii="Times New Roman" w:hAnsi="Times New Roman"/>
                <w:bCs/>
                <w:sz w:val="24"/>
              </w:rPr>
              <w:t xml:space="preserve">, lid </w:t>
            </w:r>
            <w:r w:rsidRPr="009C4F8D">
              <w:rPr>
                <w:rFonts w:ascii="Times New Roman" w:hAnsi="Times New Roman"/>
                <w:bCs/>
                <w:sz w:val="24"/>
              </w:rPr>
              <w:t>4</w:t>
            </w:r>
            <w:r w:rsidRPr="00957229">
              <w:rPr>
                <w:rFonts w:ascii="Times New Roman" w:hAnsi="Times New Roman"/>
                <w:bCs/>
                <w:sz w:val="24"/>
              </w:rPr>
              <w:t xml:space="preserve">, onder a), VKV, zoals nader ingevuld door de instructies voor de templates C </w:t>
            </w:r>
            <w:r w:rsidRPr="009C4F8D">
              <w:rPr>
                <w:rFonts w:ascii="Times New Roman" w:hAnsi="Times New Roman"/>
                <w:bCs/>
                <w:sz w:val="24"/>
              </w:rPr>
              <w:t>08</w:t>
            </w:r>
            <w:r w:rsidRPr="00957229">
              <w:rPr>
                <w:rFonts w:ascii="Times New Roman" w:hAnsi="Times New Roman"/>
                <w:bCs/>
                <w:sz w:val="24"/>
              </w:rPr>
              <w:t>.</w:t>
            </w:r>
            <w:r w:rsidRPr="009C4F8D">
              <w:rPr>
                <w:rFonts w:ascii="Times New Roman" w:hAnsi="Times New Roman"/>
                <w:bCs/>
                <w:sz w:val="24"/>
              </w:rPr>
              <w:t>01</w:t>
            </w:r>
            <w:r w:rsidRPr="00957229">
              <w:rPr>
                <w:rFonts w:ascii="Times New Roman" w:hAnsi="Times New Roman"/>
                <w:bCs/>
                <w:sz w:val="24"/>
              </w:rPr>
              <w:t xml:space="preserve"> en C </w:t>
            </w:r>
            <w:r w:rsidRPr="009C4F8D">
              <w:rPr>
                <w:rFonts w:ascii="Times New Roman" w:hAnsi="Times New Roman"/>
                <w:bCs/>
                <w:sz w:val="24"/>
              </w:rPr>
              <w:t>08</w:t>
            </w:r>
            <w:r w:rsidRPr="00957229">
              <w:rPr>
                <w:rFonts w:ascii="Times New Roman" w:hAnsi="Times New Roman"/>
                <w:bCs/>
                <w:sz w:val="24"/>
              </w:rPr>
              <w:t>.</w:t>
            </w:r>
            <w:r w:rsidRPr="009C4F8D">
              <w:rPr>
                <w:rFonts w:ascii="Times New Roman" w:hAnsi="Times New Roman"/>
                <w:bCs/>
                <w:sz w:val="24"/>
              </w:rPr>
              <w:t>02</w:t>
            </w:r>
            <w:r w:rsidRPr="00957229">
              <w:rPr>
                <w:rFonts w:ascii="Times New Roman" w:hAnsi="Times New Roman"/>
                <w:bCs/>
                <w:sz w:val="24"/>
              </w:rPr>
              <w:t>, met uitzondering van de specificaties voor de overheveling van blootstellingen met betrekking tot overheden naar andere blootstellingscategorieën als gevolg van de toepassing van kredietrisicolimiteringstechnieken met substitutie-effecten op de blootstelling, die niet van toepassing zijn.</w:t>
            </w:r>
          </w:p>
          <w:p w14:paraId="4CBC3962" w14:textId="77777777" w:rsidR="00523F81" w:rsidRPr="00957229" w:rsidRDefault="00523F81" w:rsidP="0078190D">
            <w:pPr>
              <w:suppressAutoHyphens/>
              <w:spacing w:before="0" w:after="0"/>
              <w:ind w:left="33"/>
              <w:rPr>
                <w:rFonts w:ascii="Times New Roman" w:hAnsi="Times New Roman"/>
                <w:bCs/>
                <w:sz w:val="24"/>
              </w:rPr>
            </w:pPr>
          </w:p>
        </w:tc>
      </w:tr>
      <w:tr w:rsidR="00523F81" w:rsidRPr="00957229" w14:paraId="7E703835" w14:textId="77777777" w:rsidTr="00672D2A">
        <w:tc>
          <w:tcPr>
            <w:tcW w:w="1188" w:type="dxa"/>
          </w:tcPr>
          <w:p w14:paraId="491B5229"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120</w:t>
            </w:r>
          </w:p>
        </w:tc>
        <w:tc>
          <w:tcPr>
            <w:tcW w:w="8701" w:type="dxa"/>
          </w:tcPr>
          <w:p w14:paraId="382BC54A"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Publiekrechtelijke lichamen [Centrale overheden en centrale banken]</w:t>
            </w:r>
          </w:p>
          <w:p w14:paraId="023C6BEC" w14:textId="77777777" w:rsidR="00523F81" w:rsidRPr="00957229" w:rsidRDefault="00523F81" w:rsidP="0078190D">
            <w:pPr>
              <w:suppressAutoHyphens/>
              <w:spacing w:before="0" w:after="0"/>
              <w:ind w:left="33"/>
              <w:rPr>
                <w:rFonts w:ascii="Times New Roman" w:hAnsi="Times New Roman"/>
                <w:bCs/>
                <w:sz w:val="24"/>
              </w:rPr>
            </w:pPr>
          </w:p>
          <w:p w14:paraId="6304ED83" w14:textId="4A9CD534"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Blootstellingen met betrekking tot overheden die publiekrechtelijke lichamen zijn in de zin van artikel </w:t>
            </w:r>
            <w:r w:rsidRPr="009C4F8D">
              <w:rPr>
                <w:rFonts w:ascii="Times New Roman" w:hAnsi="Times New Roman"/>
                <w:bCs/>
                <w:sz w:val="24"/>
              </w:rPr>
              <w:t>4</w:t>
            </w:r>
            <w:r w:rsidRPr="00957229">
              <w:rPr>
                <w:rFonts w:ascii="Times New Roman" w:hAnsi="Times New Roman"/>
                <w:bCs/>
                <w:sz w:val="24"/>
              </w:rPr>
              <w:t xml:space="preserve">, lid </w:t>
            </w:r>
            <w:r w:rsidRPr="009C4F8D">
              <w:rPr>
                <w:rFonts w:ascii="Times New Roman" w:hAnsi="Times New Roman"/>
                <w:bCs/>
                <w:sz w:val="24"/>
              </w:rPr>
              <w:t>1</w:t>
            </w:r>
            <w:r w:rsidRPr="00957229">
              <w:rPr>
                <w:rFonts w:ascii="Times New Roman" w:hAnsi="Times New Roman"/>
                <w:bCs/>
                <w:sz w:val="24"/>
              </w:rPr>
              <w:t xml:space="preserve">, punt </w:t>
            </w:r>
            <w:r w:rsidRPr="009C4F8D">
              <w:rPr>
                <w:rFonts w:ascii="Times New Roman" w:hAnsi="Times New Roman"/>
                <w:bCs/>
                <w:sz w:val="24"/>
              </w:rPr>
              <w:t>8</w:t>
            </w:r>
            <w:r w:rsidRPr="00957229">
              <w:rPr>
                <w:rFonts w:ascii="Times New Roman" w:hAnsi="Times New Roman"/>
                <w:bCs/>
                <w:sz w:val="24"/>
              </w:rPr>
              <w:t xml:space="preserve">, VKV en die worden toegewezen aan de blootstellingscategorie “Centrale overheden en centrale banken” in overeenstemming met artikel </w:t>
            </w:r>
            <w:r w:rsidRPr="009C4F8D">
              <w:rPr>
                <w:rFonts w:ascii="Times New Roman" w:hAnsi="Times New Roman"/>
                <w:bCs/>
                <w:sz w:val="24"/>
              </w:rPr>
              <w:t>147</w:t>
            </w:r>
            <w:r w:rsidRPr="00957229">
              <w:rPr>
                <w:rFonts w:ascii="Times New Roman" w:hAnsi="Times New Roman"/>
                <w:bCs/>
                <w:sz w:val="24"/>
              </w:rPr>
              <w:t xml:space="preserve">, lid </w:t>
            </w:r>
            <w:r w:rsidRPr="009C4F8D">
              <w:rPr>
                <w:rFonts w:ascii="Times New Roman" w:hAnsi="Times New Roman"/>
                <w:bCs/>
                <w:sz w:val="24"/>
              </w:rPr>
              <w:t>3</w:t>
            </w:r>
            <w:r w:rsidRPr="00957229">
              <w:rPr>
                <w:rFonts w:ascii="Times New Roman" w:hAnsi="Times New Roman"/>
                <w:bCs/>
                <w:sz w:val="24"/>
              </w:rPr>
              <w:t xml:space="preserve">, onder a), VKV, zoals nader ingevuld door de instructies voor de templates C </w:t>
            </w:r>
            <w:r w:rsidRPr="009C4F8D">
              <w:rPr>
                <w:rFonts w:ascii="Times New Roman" w:hAnsi="Times New Roman"/>
                <w:bCs/>
                <w:sz w:val="24"/>
              </w:rPr>
              <w:t>08</w:t>
            </w:r>
            <w:r w:rsidRPr="00957229">
              <w:rPr>
                <w:rFonts w:ascii="Times New Roman" w:hAnsi="Times New Roman"/>
                <w:bCs/>
                <w:sz w:val="24"/>
              </w:rPr>
              <w:t>.</w:t>
            </w:r>
            <w:r w:rsidRPr="009C4F8D">
              <w:rPr>
                <w:rFonts w:ascii="Times New Roman" w:hAnsi="Times New Roman"/>
                <w:bCs/>
                <w:sz w:val="24"/>
              </w:rPr>
              <w:t>01</w:t>
            </w:r>
            <w:r w:rsidRPr="00957229">
              <w:rPr>
                <w:rFonts w:ascii="Times New Roman" w:hAnsi="Times New Roman"/>
                <w:bCs/>
                <w:sz w:val="24"/>
              </w:rPr>
              <w:t xml:space="preserve"> en C </w:t>
            </w:r>
            <w:r w:rsidRPr="009C4F8D">
              <w:rPr>
                <w:rFonts w:ascii="Times New Roman" w:hAnsi="Times New Roman"/>
                <w:bCs/>
                <w:sz w:val="24"/>
              </w:rPr>
              <w:t>08</w:t>
            </w:r>
            <w:r w:rsidRPr="00957229">
              <w:rPr>
                <w:rFonts w:ascii="Times New Roman" w:hAnsi="Times New Roman"/>
                <w:bCs/>
                <w:sz w:val="24"/>
              </w:rPr>
              <w:t>.</w:t>
            </w:r>
            <w:r w:rsidRPr="009C4F8D">
              <w:rPr>
                <w:rFonts w:ascii="Times New Roman" w:hAnsi="Times New Roman"/>
                <w:bCs/>
                <w:sz w:val="24"/>
              </w:rPr>
              <w:t>02</w:t>
            </w:r>
            <w:r w:rsidRPr="00957229">
              <w:rPr>
                <w:rFonts w:ascii="Times New Roman" w:hAnsi="Times New Roman"/>
                <w:bCs/>
                <w:sz w:val="24"/>
              </w:rPr>
              <w:t>, met uitzondering van de specificaties voor de overheveling van blootstellingen met betrekking tot overheden naar andere blootstellingscategorieën als gevolg van de toepassing van kredietrisicolimiteringstechnieken met substitutie-effecten op de blootstelling, die niet van toepassing zijn.</w:t>
            </w:r>
          </w:p>
          <w:p w14:paraId="4F189DF2" w14:textId="77777777" w:rsidR="00523F81" w:rsidRPr="00957229" w:rsidRDefault="00523F81" w:rsidP="0078190D">
            <w:pPr>
              <w:suppressAutoHyphens/>
              <w:spacing w:before="0" w:after="0"/>
              <w:ind w:left="33"/>
              <w:rPr>
                <w:rFonts w:ascii="Times New Roman" w:hAnsi="Times New Roman"/>
                <w:bCs/>
                <w:sz w:val="24"/>
              </w:rPr>
            </w:pPr>
          </w:p>
        </w:tc>
      </w:tr>
      <w:tr w:rsidR="00523F81" w:rsidRPr="00957229" w14:paraId="7B99303B" w14:textId="77777777" w:rsidTr="00672D2A">
        <w:tc>
          <w:tcPr>
            <w:tcW w:w="1188" w:type="dxa"/>
          </w:tcPr>
          <w:p w14:paraId="32294DA7"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130</w:t>
            </w:r>
          </w:p>
        </w:tc>
        <w:tc>
          <w:tcPr>
            <w:tcW w:w="8701" w:type="dxa"/>
          </w:tcPr>
          <w:p w14:paraId="7594D801"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Publiekrechtelijke lichamen [Instellingen]</w:t>
            </w:r>
          </w:p>
          <w:p w14:paraId="6A2FA47C" w14:textId="77777777" w:rsidR="00523F81" w:rsidRPr="00957229" w:rsidRDefault="00523F81" w:rsidP="0078190D">
            <w:pPr>
              <w:suppressAutoHyphens/>
              <w:spacing w:before="0" w:after="0"/>
              <w:ind w:left="33"/>
              <w:rPr>
                <w:rFonts w:ascii="Times New Roman" w:hAnsi="Times New Roman"/>
                <w:bCs/>
                <w:sz w:val="24"/>
              </w:rPr>
            </w:pPr>
          </w:p>
          <w:p w14:paraId="40C60848" w14:textId="7DABFE4F"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Blootstellingen met betrekking tot overheden die publiekrechtelijke lichamen zijn in de zin van artikel </w:t>
            </w:r>
            <w:r w:rsidRPr="009C4F8D">
              <w:rPr>
                <w:rFonts w:ascii="Times New Roman" w:hAnsi="Times New Roman"/>
                <w:bCs/>
                <w:sz w:val="24"/>
              </w:rPr>
              <w:t>4</w:t>
            </w:r>
            <w:r w:rsidRPr="00957229">
              <w:rPr>
                <w:rFonts w:ascii="Times New Roman" w:hAnsi="Times New Roman"/>
                <w:bCs/>
                <w:sz w:val="24"/>
              </w:rPr>
              <w:t xml:space="preserve">, lid </w:t>
            </w:r>
            <w:r w:rsidRPr="009C4F8D">
              <w:rPr>
                <w:rFonts w:ascii="Times New Roman" w:hAnsi="Times New Roman"/>
                <w:bCs/>
                <w:sz w:val="24"/>
              </w:rPr>
              <w:t>1</w:t>
            </w:r>
            <w:r w:rsidRPr="00957229">
              <w:rPr>
                <w:rFonts w:ascii="Times New Roman" w:hAnsi="Times New Roman"/>
                <w:bCs/>
                <w:sz w:val="24"/>
              </w:rPr>
              <w:t xml:space="preserve">, punt </w:t>
            </w:r>
            <w:r w:rsidRPr="009C4F8D">
              <w:rPr>
                <w:rFonts w:ascii="Times New Roman" w:hAnsi="Times New Roman"/>
                <w:bCs/>
                <w:sz w:val="24"/>
              </w:rPr>
              <w:t>8</w:t>
            </w:r>
            <w:r w:rsidRPr="00957229">
              <w:rPr>
                <w:rFonts w:ascii="Times New Roman" w:hAnsi="Times New Roman"/>
                <w:bCs/>
                <w:sz w:val="24"/>
              </w:rPr>
              <w:t xml:space="preserve">, VKV en die worden toegewezen aan de blootstellingscategorie “Instellingen” in overeenstemming met de artikel </w:t>
            </w:r>
            <w:r w:rsidRPr="009C4F8D">
              <w:rPr>
                <w:rFonts w:ascii="Times New Roman" w:hAnsi="Times New Roman"/>
                <w:bCs/>
                <w:sz w:val="24"/>
              </w:rPr>
              <w:t>147</w:t>
            </w:r>
            <w:r w:rsidRPr="00957229">
              <w:rPr>
                <w:rFonts w:ascii="Times New Roman" w:hAnsi="Times New Roman"/>
                <w:bCs/>
                <w:sz w:val="24"/>
              </w:rPr>
              <w:t xml:space="preserve">, lid </w:t>
            </w:r>
            <w:r w:rsidRPr="009C4F8D">
              <w:rPr>
                <w:rFonts w:ascii="Times New Roman" w:hAnsi="Times New Roman"/>
                <w:bCs/>
                <w:sz w:val="24"/>
              </w:rPr>
              <w:t>4</w:t>
            </w:r>
            <w:r w:rsidRPr="00957229">
              <w:rPr>
                <w:rFonts w:ascii="Times New Roman" w:hAnsi="Times New Roman"/>
                <w:bCs/>
                <w:sz w:val="24"/>
              </w:rPr>
              <w:t xml:space="preserve">, onder b), VKV, zoals nader ingevuld door de instructies voor de templates C </w:t>
            </w:r>
            <w:r w:rsidRPr="009C4F8D">
              <w:rPr>
                <w:rFonts w:ascii="Times New Roman" w:hAnsi="Times New Roman"/>
                <w:bCs/>
                <w:sz w:val="24"/>
              </w:rPr>
              <w:t>08</w:t>
            </w:r>
            <w:r w:rsidRPr="00957229">
              <w:rPr>
                <w:rFonts w:ascii="Times New Roman" w:hAnsi="Times New Roman"/>
                <w:bCs/>
                <w:sz w:val="24"/>
              </w:rPr>
              <w:t>.</w:t>
            </w:r>
            <w:r w:rsidRPr="009C4F8D">
              <w:rPr>
                <w:rFonts w:ascii="Times New Roman" w:hAnsi="Times New Roman"/>
                <w:bCs/>
                <w:sz w:val="24"/>
              </w:rPr>
              <w:t>01</w:t>
            </w:r>
            <w:r w:rsidRPr="00957229">
              <w:rPr>
                <w:rFonts w:ascii="Times New Roman" w:hAnsi="Times New Roman"/>
                <w:bCs/>
                <w:sz w:val="24"/>
              </w:rPr>
              <w:t xml:space="preserve"> en C </w:t>
            </w:r>
            <w:r w:rsidRPr="009C4F8D">
              <w:rPr>
                <w:rFonts w:ascii="Times New Roman" w:hAnsi="Times New Roman"/>
                <w:bCs/>
                <w:sz w:val="24"/>
              </w:rPr>
              <w:t>08</w:t>
            </w:r>
            <w:r w:rsidRPr="00957229">
              <w:rPr>
                <w:rFonts w:ascii="Times New Roman" w:hAnsi="Times New Roman"/>
                <w:bCs/>
                <w:sz w:val="24"/>
              </w:rPr>
              <w:t>.</w:t>
            </w:r>
            <w:r w:rsidRPr="009C4F8D">
              <w:rPr>
                <w:rFonts w:ascii="Times New Roman" w:hAnsi="Times New Roman"/>
                <w:bCs/>
                <w:sz w:val="24"/>
              </w:rPr>
              <w:t>02</w:t>
            </w:r>
            <w:r w:rsidRPr="00957229">
              <w:rPr>
                <w:rFonts w:ascii="Times New Roman" w:hAnsi="Times New Roman"/>
                <w:bCs/>
                <w:sz w:val="24"/>
              </w:rPr>
              <w:t>, met uitzondering van de specificaties voor de overheveling van blootstellingen met betrekking tot overheden naar andere blootstellingscategorieën als gevolg van de toepassing van kredietrisicolimiteringstechnieken met substitutie-effecten op de blootstelling, die niet van toepassing zijn.</w:t>
            </w:r>
          </w:p>
          <w:p w14:paraId="083886D4" w14:textId="77777777" w:rsidR="00523F81" w:rsidRPr="00957229" w:rsidRDefault="00523F81" w:rsidP="0078190D">
            <w:pPr>
              <w:suppressAutoHyphens/>
              <w:spacing w:before="0" w:after="0"/>
              <w:ind w:left="33"/>
              <w:rPr>
                <w:rFonts w:ascii="Times New Roman" w:hAnsi="Times New Roman"/>
                <w:bCs/>
                <w:sz w:val="24"/>
              </w:rPr>
            </w:pPr>
          </w:p>
        </w:tc>
      </w:tr>
      <w:tr w:rsidR="00523F81" w:rsidRPr="00957229" w14:paraId="150DBEA2" w14:textId="77777777" w:rsidTr="00672D2A">
        <w:tc>
          <w:tcPr>
            <w:tcW w:w="1188" w:type="dxa"/>
          </w:tcPr>
          <w:p w14:paraId="3EDC30A2" w14:textId="77777777" w:rsidR="00523F81" w:rsidRPr="00957229" w:rsidDel="00C211CB"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140</w:t>
            </w:r>
          </w:p>
        </w:tc>
        <w:tc>
          <w:tcPr>
            <w:tcW w:w="8701" w:type="dxa"/>
          </w:tcPr>
          <w:p w14:paraId="20429198"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Internationale organisaties [Centrale overheden en centrale banken]</w:t>
            </w:r>
          </w:p>
          <w:p w14:paraId="34D8266C" w14:textId="77777777" w:rsidR="00523F81" w:rsidRPr="00957229" w:rsidRDefault="00523F81" w:rsidP="0078190D">
            <w:pPr>
              <w:suppressAutoHyphens/>
              <w:spacing w:before="0" w:after="0"/>
              <w:ind w:left="33"/>
              <w:rPr>
                <w:rFonts w:ascii="Times New Roman" w:hAnsi="Times New Roman"/>
                <w:bCs/>
                <w:sz w:val="24"/>
              </w:rPr>
            </w:pPr>
          </w:p>
          <w:p w14:paraId="6346CB88" w14:textId="65A44C0C"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Blootstellingen met betrekking tot overheden die internationale organisaties zijn en die worden toegewezen aan de blootstellingscategorie “Centrale overheden en centrale banken” in overeenstemming met artikel </w:t>
            </w:r>
            <w:r w:rsidRPr="009C4F8D">
              <w:rPr>
                <w:rFonts w:ascii="Times New Roman" w:hAnsi="Times New Roman"/>
                <w:bCs/>
                <w:sz w:val="24"/>
              </w:rPr>
              <w:t>147</w:t>
            </w:r>
            <w:r w:rsidRPr="00957229">
              <w:rPr>
                <w:rFonts w:ascii="Times New Roman" w:hAnsi="Times New Roman"/>
                <w:bCs/>
                <w:sz w:val="24"/>
              </w:rPr>
              <w:t xml:space="preserve">, lid </w:t>
            </w:r>
            <w:r w:rsidRPr="009C4F8D">
              <w:rPr>
                <w:rFonts w:ascii="Times New Roman" w:hAnsi="Times New Roman"/>
                <w:bCs/>
                <w:sz w:val="24"/>
              </w:rPr>
              <w:t>3</w:t>
            </w:r>
            <w:r w:rsidRPr="00957229">
              <w:rPr>
                <w:rFonts w:ascii="Times New Roman" w:hAnsi="Times New Roman"/>
                <w:bCs/>
                <w:sz w:val="24"/>
              </w:rPr>
              <w:t xml:space="preserve">, onder a), VKV, zoals nader ingevuld door de instructies voor de templates C </w:t>
            </w:r>
            <w:r w:rsidRPr="009C4F8D">
              <w:rPr>
                <w:rFonts w:ascii="Times New Roman" w:hAnsi="Times New Roman"/>
                <w:bCs/>
                <w:sz w:val="24"/>
              </w:rPr>
              <w:t>08</w:t>
            </w:r>
            <w:r w:rsidRPr="00957229">
              <w:rPr>
                <w:rFonts w:ascii="Times New Roman" w:hAnsi="Times New Roman"/>
                <w:bCs/>
                <w:sz w:val="24"/>
              </w:rPr>
              <w:t>.</w:t>
            </w:r>
            <w:r w:rsidRPr="009C4F8D">
              <w:rPr>
                <w:rFonts w:ascii="Times New Roman" w:hAnsi="Times New Roman"/>
                <w:bCs/>
                <w:sz w:val="24"/>
              </w:rPr>
              <w:t>01</w:t>
            </w:r>
            <w:r w:rsidRPr="00957229">
              <w:rPr>
                <w:rFonts w:ascii="Times New Roman" w:hAnsi="Times New Roman"/>
                <w:bCs/>
                <w:sz w:val="24"/>
              </w:rPr>
              <w:t xml:space="preserve"> en C </w:t>
            </w:r>
            <w:r w:rsidRPr="009C4F8D">
              <w:rPr>
                <w:rFonts w:ascii="Times New Roman" w:hAnsi="Times New Roman"/>
                <w:bCs/>
                <w:sz w:val="24"/>
              </w:rPr>
              <w:t>08</w:t>
            </w:r>
            <w:r w:rsidRPr="00957229">
              <w:rPr>
                <w:rFonts w:ascii="Times New Roman" w:hAnsi="Times New Roman"/>
                <w:bCs/>
                <w:sz w:val="24"/>
              </w:rPr>
              <w:t>.</w:t>
            </w:r>
            <w:r w:rsidRPr="009C4F8D">
              <w:rPr>
                <w:rFonts w:ascii="Times New Roman" w:hAnsi="Times New Roman"/>
                <w:bCs/>
                <w:sz w:val="24"/>
              </w:rPr>
              <w:t>02</w:t>
            </w:r>
            <w:r w:rsidRPr="00957229">
              <w:rPr>
                <w:rFonts w:ascii="Times New Roman" w:hAnsi="Times New Roman"/>
                <w:bCs/>
                <w:sz w:val="24"/>
              </w:rPr>
              <w:t>, met uitzondering van de specificaties voor de overheveling van blootstellingen met betrekking tot overheden naar andere blootstellingscategorieën als gevolg van de toepassing van kredietrisicolimiteringstechnieken met substitutie-effecten op de blootstelling, die niet van toepassing zijn.</w:t>
            </w:r>
          </w:p>
          <w:p w14:paraId="2DFB197E" w14:textId="77777777" w:rsidR="00523F81" w:rsidRPr="00957229" w:rsidRDefault="00523F81" w:rsidP="0078190D">
            <w:pPr>
              <w:suppressAutoHyphens/>
              <w:spacing w:before="0" w:after="0"/>
              <w:ind w:left="33"/>
              <w:rPr>
                <w:rFonts w:ascii="Times New Roman" w:hAnsi="Times New Roman"/>
                <w:b/>
                <w:bCs/>
                <w:sz w:val="24"/>
                <w:u w:val="single"/>
              </w:rPr>
            </w:pPr>
          </w:p>
        </w:tc>
      </w:tr>
      <w:tr w:rsidR="00523F81" w:rsidRPr="00957229" w14:paraId="0DC8D283" w14:textId="77777777" w:rsidTr="00672D2A">
        <w:tc>
          <w:tcPr>
            <w:tcW w:w="1188" w:type="dxa"/>
          </w:tcPr>
          <w:p w14:paraId="4B5707BF" w14:textId="77777777" w:rsidR="00523F81" w:rsidRPr="00957229" w:rsidRDefault="00530BA1" w:rsidP="0078190D">
            <w:pPr>
              <w:suppressAutoHyphens/>
              <w:spacing w:before="0" w:after="0"/>
              <w:ind w:left="33"/>
              <w:rPr>
                <w:rFonts w:ascii="Times New Roman" w:hAnsi="Times New Roman"/>
                <w:bCs/>
                <w:sz w:val="24"/>
              </w:rPr>
            </w:pPr>
            <w:r w:rsidRPr="009C4F8D">
              <w:rPr>
                <w:rFonts w:ascii="Times New Roman" w:hAnsi="Times New Roman"/>
                <w:bCs/>
                <w:sz w:val="24"/>
              </w:rPr>
              <w:t>155</w:t>
            </w:r>
          </w:p>
        </w:tc>
        <w:tc>
          <w:tcPr>
            <w:tcW w:w="8701" w:type="dxa"/>
          </w:tcPr>
          <w:p w14:paraId="64D0FB62" w14:textId="6DAD0797" w:rsidR="00523F81" w:rsidRPr="00957229" w:rsidRDefault="00530BA1"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Overige blootstellingen met betrekking tot overheden in het kader van de interneratingbenadering</w:t>
            </w:r>
          </w:p>
          <w:p w14:paraId="4048C601" w14:textId="77777777" w:rsidR="00523F81" w:rsidRPr="00957229" w:rsidRDefault="00523F81" w:rsidP="0078190D">
            <w:pPr>
              <w:suppressAutoHyphens/>
              <w:spacing w:before="0" w:after="0"/>
              <w:ind w:left="33"/>
              <w:rPr>
                <w:rFonts w:ascii="Times New Roman" w:hAnsi="Times New Roman"/>
                <w:bCs/>
                <w:sz w:val="24"/>
              </w:rPr>
            </w:pPr>
          </w:p>
          <w:p w14:paraId="42E0E151" w14:textId="77777777" w:rsidR="00523F81" w:rsidRPr="00957229" w:rsidRDefault="00530BA1"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Blootstellingen met betrekking tot overheden niet zijnde de overheden in de rijen </w:t>
            </w:r>
            <w:r w:rsidRPr="009C4F8D">
              <w:rPr>
                <w:rFonts w:ascii="Times New Roman" w:hAnsi="Times New Roman"/>
                <w:bCs/>
                <w:sz w:val="24"/>
              </w:rPr>
              <w:t>090</w:t>
            </w:r>
            <w:r w:rsidRPr="00957229">
              <w:rPr>
                <w:rFonts w:ascii="Times New Roman" w:hAnsi="Times New Roman"/>
                <w:bCs/>
                <w:sz w:val="24"/>
              </w:rPr>
              <w:t xml:space="preserve"> tot en met </w:t>
            </w:r>
            <w:r w:rsidRPr="009C4F8D">
              <w:rPr>
                <w:rFonts w:ascii="Times New Roman" w:hAnsi="Times New Roman"/>
                <w:bCs/>
                <w:sz w:val="24"/>
              </w:rPr>
              <w:t>140</w:t>
            </w:r>
            <w:r w:rsidRPr="00957229">
              <w:rPr>
                <w:rFonts w:ascii="Times New Roman" w:hAnsi="Times New Roman"/>
                <w:bCs/>
                <w:sz w:val="24"/>
              </w:rPr>
              <w:t xml:space="preserve"> hierboven, die overeenkomstig artikel </w:t>
            </w:r>
            <w:r w:rsidRPr="009C4F8D">
              <w:rPr>
                <w:rFonts w:ascii="Times New Roman" w:hAnsi="Times New Roman"/>
                <w:bCs/>
                <w:sz w:val="24"/>
              </w:rPr>
              <w:t>147</w:t>
            </w:r>
            <w:r w:rsidRPr="00957229">
              <w:rPr>
                <w:rFonts w:ascii="Times New Roman" w:hAnsi="Times New Roman"/>
                <w:bCs/>
                <w:sz w:val="24"/>
              </w:rPr>
              <w:t xml:space="preserve"> VKV voor de berekening van de eigenvermogensvereisten worden toegewezen aan blootstellingscategorieën volgens de interneratingbenadering.</w:t>
            </w:r>
          </w:p>
          <w:p w14:paraId="4830A8CE" w14:textId="77777777" w:rsidR="00523F81" w:rsidRPr="00957229" w:rsidRDefault="00523F81" w:rsidP="0078190D">
            <w:pPr>
              <w:suppressAutoHyphens/>
              <w:spacing w:before="0" w:after="0"/>
              <w:ind w:left="33"/>
              <w:rPr>
                <w:rFonts w:ascii="Times New Roman" w:hAnsi="Times New Roman"/>
                <w:b/>
                <w:bCs/>
                <w:sz w:val="24"/>
                <w:u w:val="single"/>
              </w:rPr>
            </w:pPr>
          </w:p>
        </w:tc>
      </w:tr>
      <w:tr w:rsidR="00523F81" w:rsidRPr="00957229" w14:paraId="4EA5DA4F" w14:textId="77777777" w:rsidTr="00672D2A">
        <w:tc>
          <w:tcPr>
            <w:tcW w:w="1188" w:type="dxa"/>
          </w:tcPr>
          <w:p w14:paraId="6C409FBD"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160</w:t>
            </w:r>
          </w:p>
        </w:tc>
        <w:tc>
          <w:tcPr>
            <w:tcW w:w="8701" w:type="dxa"/>
          </w:tcPr>
          <w:p w14:paraId="063CFFB0" w14:textId="77777777" w:rsidR="00523F81" w:rsidRPr="00957229" w:rsidRDefault="00FD54FC" w:rsidP="0078190D">
            <w:pPr>
              <w:suppressAutoHyphens/>
              <w:spacing w:before="0" w:after="0"/>
              <w:ind w:left="33"/>
              <w:rPr>
                <w:rFonts w:ascii="Times New Roman" w:hAnsi="Times New Roman"/>
                <w:b/>
                <w:bCs/>
                <w:sz w:val="24"/>
                <w:u w:val="single"/>
              </w:rPr>
            </w:pPr>
            <w:r w:rsidRPr="00957229">
              <w:rPr>
                <w:rFonts w:ascii="Times New Roman" w:hAnsi="Times New Roman"/>
                <w:b/>
                <w:bCs/>
                <w:sz w:val="24"/>
                <w:u w:val="single"/>
              </w:rPr>
              <w:t>Blootstellingen onderworpen aan marktrisico</w:t>
            </w:r>
          </w:p>
          <w:p w14:paraId="6D29B74F" w14:textId="77777777" w:rsidR="00523F81" w:rsidRPr="00957229" w:rsidRDefault="00523F81" w:rsidP="0078190D">
            <w:pPr>
              <w:suppressAutoHyphens/>
              <w:spacing w:before="0" w:after="0"/>
              <w:ind w:left="33"/>
              <w:rPr>
                <w:rFonts w:ascii="Times New Roman" w:hAnsi="Times New Roman"/>
                <w:bCs/>
                <w:sz w:val="24"/>
              </w:rPr>
            </w:pPr>
          </w:p>
          <w:p w14:paraId="746A50A0" w14:textId="22090F96"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Blootstellingen aan marktrisico betreffen posities waarvoor de eigenvermogensvereisten worden berekend overeenkomstig deel drie, titel IV, VKV.</w:t>
            </w:r>
          </w:p>
          <w:p w14:paraId="2DA3FEF1" w14:textId="77777777" w:rsidR="00523F81" w:rsidRPr="00957229" w:rsidRDefault="00523F81" w:rsidP="0078190D">
            <w:pPr>
              <w:suppressAutoHyphens/>
              <w:spacing w:before="0" w:after="0"/>
              <w:ind w:left="33"/>
              <w:rPr>
                <w:rFonts w:ascii="Times New Roman" w:hAnsi="Times New Roman"/>
                <w:bCs/>
                <w:sz w:val="24"/>
              </w:rPr>
            </w:pPr>
          </w:p>
          <w:p w14:paraId="07781DEC"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 xml:space="preserve">Onder artikel </w:t>
            </w:r>
            <w:r w:rsidRPr="009C4F8D">
              <w:rPr>
                <w:rFonts w:ascii="Times New Roman" w:hAnsi="Times New Roman"/>
                <w:bCs/>
                <w:sz w:val="24"/>
              </w:rPr>
              <w:t>271</w:t>
            </w:r>
            <w:r w:rsidRPr="00957229">
              <w:rPr>
                <w:rFonts w:ascii="Times New Roman" w:hAnsi="Times New Roman"/>
                <w:bCs/>
                <w:sz w:val="24"/>
              </w:rPr>
              <w:t xml:space="preserve"> VKV vallende directe blootstellingen die zijn onderworpen aan eigenvermogensvereisten voor zowel tegenpartijkredietrisico als marktrisico, worden gerapporteerd in zowel de rijen voor kredietrisico (de rijen </w:t>
            </w:r>
            <w:r w:rsidRPr="009C4F8D">
              <w:rPr>
                <w:rFonts w:ascii="Times New Roman" w:hAnsi="Times New Roman"/>
                <w:bCs/>
                <w:sz w:val="24"/>
              </w:rPr>
              <w:t>020</w:t>
            </w:r>
            <w:r w:rsidRPr="00957229">
              <w:rPr>
                <w:rFonts w:ascii="Times New Roman" w:hAnsi="Times New Roman"/>
                <w:bCs/>
                <w:sz w:val="24"/>
              </w:rPr>
              <w:t xml:space="preserve"> tot en met </w:t>
            </w:r>
            <w:r w:rsidRPr="009C4F8D">
              <w:rPr>
                <w:rFonts w:ascii="Times New Roman" w:hAnsi="Times New Roman"/>
                <w:bCs/>
                <w:sz w:val="24"/>
              </w:rPr>
              <w:t>155</w:t>
            </w:r>
            <w:r w:rsidRPr="00957229">
              <w:rPr>
                <w:rFonts w:ascii="Times New Roman" w:hAnsi="Times New Roman"/>
                <w:bCs/>
                <w:sz w:val="24"/>
              </w:rPr>
              <w:t xml:space="preserve">) als de rij voor marktrisico (rij </w:t>
            </w:r>
            <w:r w:rsidRPr="009C4F8D">
              <w:rPr>
                <w:rFonts w:ascii="Times New Roman" w:hAnsi="Times New Roman"/>
                <w:bCs/>
                <w:sz w:val="24"/>
              </w:rPr>
              <w:t>160</w:t>
            </w:r>
            <w:r w:rsidRPr="00957229">
              <w:rPr>
                <w:rFonts w:ascii="Times New Roman" w:hAnsi="Times New Roman"/>
                <w:bCs/>
                <w:sz w:val="24"/>
              </w:rPr>
              <w:t>): de blootstelling als gevolg van tegenpartijkredietrisico wordt gerapporteerd in de rijen voor kredietrisico, terwijl de blootstelling als gevolg van marktrisico wordt gerapporteerd in de rij voor marktrisico.</w:t>
            </w:r>
          </w:p>
          <w:p w14:paraId="2620AD52" w14:textId="77777777" w:rsidR="00523F81" w:rsidRPr="00957229" w:rsidRDefault="00523F81" w:rsidP="0078190D">
            <w:pPr>
              <w:suppressAutoHyphens/>
              <w:spacing w:before="0" w:after="0"/>
              <w:ind w:left="33"/>
              <w:rPr>
                <w:rFonts w:ascii="Times New Roman" w:hAnsi="Times New Roman"/>
                <w:bCs/>
                <w:sz w:val="24"/>
              </w:rPr>
            </w:pPr>
          </w:p>
        </w:tc>
      </w:tr>
      <w:tr w:rsidR="00523F81" w:rsidRPr="00957229" w14:paraId="3DBB54E3" w14:textId="77777777" w:rsidTr="00672D2A">
        <w:tc>
          <w:tcPr>
            <w:tcW w:w="1188" w:type="dxa"/>
          </w:tcPr>
          <w:p w14:paraId="4BB4F964" w14:textId="77777777" w:rsidR="00523F81" w:rsidRPr="00957229" w:rsidRDefault="00FD54FC" w:rsidP="0078190D">
            <w:pPr>
              <w:suppressAutoHyphens/>
              <w:spacing w:before="0" w:after="0"/>
              <w:ind w:left="33"/>
              <w:rPr>
                <w:rFonts w:ascii="Times New Roman" w:hAnsi="Times New Roman"/>
                <w:bCs/>
                <w:sz w:val="24"/>
              </w:rPr>
            </w:pPr>
            <w:r w:rsidRPr="009C4F8D">
              <w:rPr>
                <w:rFonts w:ascii="Times New Roman" w:hAnsi="Times New Roman"/>
                <w:bCs/>
                <w:sz w:val="24"/>
              </w:rPr>
              <w:t>170</w:t>
            </w:r>
            <w:r w:rsidRPr="00957229">
              <w:rPr>
                <w:rFonts w:ascii="Times New Roman" w:hAnsi="Times New Roman"/>
                <w:bCs/>
                <w:sz w:val="24"/>
              </w:rPr>
              <w:t>-</w:t>
            </w:r>
            <w:r w:rsidRPr="009C4F8D">
              <w:rPr>
                <w:rFonts w:ascii="Times New Roman" w:hAnsi="Times New Roman"/>
                <w:bCs/>
                <w:sz w:val="24"/>
              </w:rPr>
              <w:t>230</w:t>
            </w:r>
          </w:p>
        </w:tc>
        <w:tc>
          <w:tcPr>
            <w:tcW w:w="8701" w:type="dxa"/>
          </w:tcPr>
          <w:p w14:paraId="78D0525B" w14:textId="77777777" w:rsidR="00523F81" w:rsidRPr="00957229" w:rsidRDefault="00FD54FC" w:rsidP="0078190D">
            <w:pPr>
              <w:suppressAutoHyphens/>
              <w:spacing w:before="0" w:after="0"/>
              <w:ind w:left="33"/>
              <w:rPr>
                <w:rFonts w:ascii="Times New Roman" w:hAnsi="Times New Roman"/>
                <w:b/>
                <w:bCs/>
                <w:sz w:val="24"/>
              </w:rPr>
            </w:pPr>
            <w:r w:rsidRPr="00957229">
              <w:rPr>
                <w:rFonts w:ascii="Times New Roman" w:hAnsi="Times New Roman"/>
                <w:b/>
                <w:bCs/>
                <w:sz w:val="24"/>
              </w:rPr>
              <w:t>UITSPLITSING VAN BLOOTSTELLINGEN NAAR RESTERENDE LOOPTIJD</w:t>
            </w:r>
          </w:p>
          <w:p w14:paraId="6AF475E0" w14:textId="77777777" w:rsidR="00523F81" w:rsidRPr="00957229" w:rsidRDefault="00523F81" w:rsidP="0078190D">
            <w:pPr>
              <w:suppressAutoHyphens/>
              <w:spacing w:before="0" w:after="0"/>
              <w:ind w:left="33"/>
              <w:rPr>
                <w:rFonts w:ascii="Times New Roman" w:hAnsi="Times New Roman"/>
                <w:bCs/>
                <w:sz w:val="24"/>
              </w:rPr>
            </w:pPr>
          </w:p>
          <w:p w14:paraId="3F5B064A"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De resterende looptijd wordt berekend in dagen tussen de contractuele vervaldatum en de rapportagereferentiedatum voor alle posities.</w:t>
            </w:r>
          </w:p>
          <w:p w14:paraId="220D1EB9" w14:textId="77777777" w:rsidR="00523F81" w:rsidRPr="00957229" w:rsidRDefault="00523F81" w:rsidP="0078190D">
            <w:pPr>
              <w:suppressAutoHyphens/>
              <w:spacing w:before="0" w:after="0"/>
              <w:ind w:left="33"/>
              <w:rPr>
                <w:rFonts w:ascii="Times New Roman" w:hAnsi="Times New Roman"/>
                <w:bCs/>
                <w:sz w:val="24"/>
              </w:rPr>
            </w:pPr>
          </w:p>
          <w:p w14:paraId="6C6070E0" w14:textId="77777777" w:rsidR="00523F81" w:rsidRPr="00957229" w:rsidRDefault="00FD54FC" w:rsidP="0078190D">
            <w:pPr>
              <w:suppressAutoHyphens/>
              <w:spacing w:before="0" w:after="0"/>
              <w:ind w:left="33"/>
              <w:rPr>
                <w:rFonts w:ascii="Times New Roman" w:hAnsi="Times New Roman"/>
                <w:bCs/>
                <w:sz w:val="24"/>
              </w:rPr>
            </w:pPr>
            <w:r w:rsidRPr="00957229">
              <w:rPr>
                <w:rFonts w:ascii="Times New Roman" w:hAnsi="Times New Roman"/>
                <w:bCs/>
                <w:sz w:val="24"/>
              </w:rPr>
              <w:t>Blootstellingen aan overheden worden uitgesplitst naar resterende looptijd en ingedeeld in de onderstaande segmenten:</w:t>
            </w:r>
          </w:p>
          <w:p w14:paraId="4AD74121" w14:textId="77777777" w:rsidR="00523F81" w:rsidRPr="00957229" w:rsidRDefault="00523F81" w:rsidP="0078190D">
            <w:pPr>
              <w:suppressAutoHyphens/>
              <w:spacing w:before="0" w:after="0"/>
              <w:ind w:left="33"/>
              <w:rPr>
                <w:rFonts w:ascii="Times New Roman" w:hAnsi="Times New Roman"/>
                <w:bCs/>
                <w:sz w:val="24"/>
              </w:rPr>
            </w:pPr>
          </w:p>
          <w:p w14:paraId="3EEA5D4A" w14:textId="77777777" w:rsidR="00523F81" w:rsidRPr="00957229" w:rsidRDefault="00125707" w:rsidP="0078190D">
            <w:pPr>
              <w:suppressAutoHyphens/>
              <w:spacing w:before="0" w:after="0"/>
              <w:ind w:left="808" w:hanging="360"/>
              <w:rPr>
                <w:rFonts w:ascii="Times New Roman" w:hAnsi="Times New Roman"/>
                <w:bCs/>
                <w:sz w:val="24"/>
              </w:rPr>
            </w:pPr>
            <w:r w:rsidRPr="00957229">
              <w:rPr>
                <w:rFonts w:ascii="Times New Roman" w:hAnsi="Times New Roman"/>
                <w:bCs/>
                <w:sz w:val="24"/>
              </w:rPr>
              <w:t></w:t>
            </w:r>
            <w:proofErr w:type="gramStart"/>
            <w:r w:rsidRPr="00957229">
              <w:rPr>
                <w:rFonts w:ascii="Times New Roman" w:hAnsi="Times New Roman"/>
                <w:bCs/>
                <w:sz w:val="24"/>
              </w:rPr>
              <w:tab/>
            </w:r>
            <w:r w:rsidRPr="00957229">
              <w:rPr>
                <w:rFonts w:ascii="Times New Roman" w:hAnsi="Times New Roman"/>
                <w:b/>
                <w:bCs/>
                <w:sz w:val="24"/>
              </w:rPr>
              <w:t xml:space="preserve">[ </w:t>
            </w:r>
            <w:r w:rsidRPr="009C4F8D">
              <w:rPr>
                <w:rFonts w:ascii="Times New Roman" w:hAnsi="Times New Roman"/>
                <w:b/>
                <w:bCs/>
                <w:sz w:val="24"/>
              </w:rPr>
              <w:t>0</w:t>
            </w:r>
            <w:proofErr w:type="gramEnd"/>
            <w:r w:rsidRPr="00957229">
              <w:rPr>
                <w:rFonts w:ascii="Times New Roman" w:hAnsi="Times New Roman"/>
                <w:b/>
                <w:bCs/>
                <w:sz w:val="24"/>
              </w:rPr>
              <w:t xml:space="preserve"> – </w:t>
            </w:r>
            <w:r w:rsidRPr="009C4F8D">
              <w:rPr>
                <w:rFonts w:ascii="Times New Roman" w:hAnsi="Times New Roman"/>
                <w:b/>
                <w:bCs/>
                <w:sz w:val="24"/>
              </w:rPr>
              <w:t>3</w:t>
            </w:r>
            <w:r w:rsidRPr="00957229">
              <w:rPr>
                <w:rFonts w:ascii="Times New Roman" w:hAnsi="Times New Roman"/>
                <w:b/>
                <w:bCs/>
                <w:sz w:val="24"/>
              </w:rPr>
              <w:t>M [</w:t>
            </w:r>
            <w:r w:rsidRPr="00957229">
              <w:rPr>
                <w:rFonts w:ascii="Times New Roman" w:hAnsi="Times New Roman"/>
                <w:bCs/>
                <w:sz w:val="24"/>
              </w:rPr>
              <w:t xml:space="preserve"> : Minder dan </w:t>
            </w:r>
            <w:r w:rsidRPr="009C4F8D">
              <w:rPr>
                <w:rFonts w:ascii="Times New Roman" w:hAnsi="Times New Roman"/>
                <w:bCs/>
                <w:sz w:val="24"/>
              </w:rPr>
              <w:t>90</w:t>
            </w:r>
            <w:r w:rsidRPr="00957229">
              <w:rPr>
                <w:rFonts w:ascii="Times New Roman" w:hAnsi="Times New Roman"/>
                <w:bCs/>
                <w:sz w:val="24"/>
              </w:rPr>
              <w:t xml:space="preserve"> dagen</w:t>
            </w:r>
          </w:p>
          <w:p w14:paraId="4009B29B" w14:textId="77777777" w:rsidR="00523F81" w:rsidRPr="00957229" w:rsidRDefault="00125707" w:rsidP="0078190D">
            <w:pPr>
              <w:suppressAutoHyphens/>
              <w:spacing w:before="0" w:after="0"/>
              <w:ind w:left="808" w:hanging="360"/>
              <w:rPr>
                <w:rFonts w:ascii="Times New Roman" w:hAnsi="Times New Roman"/>
                <w:bCs/>
                <w:sz w:val="24"/>
              </w:rPr>
            </w:pPr>
            <w:r w:rsidRPr="00957229">
              <w:rPr>
                <w:rFonts w:ascii="Times New Roman" w:hAnsi="Times New Roman"/>
                <w:bCs/>
                <w:sz w:val="24"/>
              </w:rPr>
              <w:t></w:t>
            </w:r>
            <w:proofErr w:type="gramStart"/>
            <w:r w:rsidRPr="00957229">
              <w:rPr>
                <w:rFonts w:ascii="Times New Roman" w:hAnsi="Times New Roman"/>
                <w:bCs/>
                <w:sz w:val="24"/>
              </w:rPr>
              <w:tab/>
            </w:r>
            <w:r w:rsidRPr="00957229">
              <w:rPr>
                <w:rFonts w:ascii="Times New Roman" w:hAnsi="Times New Roman"/>
                <w:b/>
                <w:bCs/>
                <w:sz w:val="24"/>
              </w:rPr>
              <w:t xml:space="preserve">[ </w:t>
            </w:r>
            <w:r w:rsidRPr="009C4F8D">
              <w:rPr>
                <w:rFonts w:ascii="Times New Roman" w:hAnsi="Times New Roman"/>
                <w:b/>
                <w:bCs/>
                <w:sz w:val="24"/>
              </w:rPr>
              <w:t>3</w:t>
            </w:r>
            <w:r w:rsidRPr="00957229">
              <w:rPr>
                <w:rFonts w:ascii="Times New Roman" w:hAnsi="Times New Roman"/>
                <w:b/>
                <w:bCs/>
                <w:sz w:val="24"/>
              </w:rPr>
              <w:t>M</w:t>
            </w:r>
            <w:proofErr w:type="gramEnd"/>
            <w:r w:rsidRPr="00957229">
              <w:rPr>
                <w:rFonts w:ascii="Times New Roman" w:hAnsi="Times New Roman"/>
                <w:b/>
                <w:bCs/>
                <w:sz w:val="24"/>
              </w:rPr>
              <w:t xml:space="preserve"> – </w:t>
            </w:r>
            <w:r w:rsidRPr="009C4F8D">
              <w:rPr>
                <w:rFonts w:ascii="Times New Roman" w:hAnsi="Times New Roman"/>
                <w:b/>
                <w:bCs/>
                <w:sz w:val="24"/>
              </w:rPr>
              <w:t>1</w:t>
            </w:r>
            <w:r w:rsidRPr="00957229">
              <w:rPr>
                <w:rFonts w:ascii="Times New Roman" w:hAnsi="Times New Roman"/>
                <w:b/>
                <w:bCs/>
                <w:sz w:val="24"/>
              </w:rPr>
              <w:t>J [</w:t>
            </w:r>
            <w:r w:rsidRPr="00957229">
              <w:rPr>
                <w:rFonts w:ascii="Times New Roman" w:hAnsi="Times New Roman"/>
                <w:bCs/>
                <w:sz w:val="24"/>
              </w:rPr>
              <w:t xml:space="preserve"> : Gelijk aan of meer dan </w:t>
            </w:r>
            <w:r w:rsidRPr="009C4F8D">
              <w:rPr>
                <w:rFonts w:ascii="Times New Roman" w:hAnsi="Times New Roman"/>
                <w:bCs/>
                <w:sz w:val="24"/>
              </w:rPr>
              <w:t>90</w:t>
            </w:r>
            <w:r w:rsidRPr="00957229">
              <w:rPr>
                <w:rFonts w:ascii="Times New Roman" w:hAnsi="Times New Roman"/>
                <w:bCs/>
                <w:sz w:val="24"/>
              </w:rPr>
              <w:t xml:space="preserve"> dagen en minder dan </w:t>
            </w:r>
            <w:r w:rsidRPr="009C4F8D">
              <w:rPr>
                <w:rFonts w:ascii="Times New Roman" w:hAnsi="Times New Roman"/>
                <w:bCs/>
                <w:sz w:val="24"/>
              </w:rPr>
              <w:t>365</w:t>
            </w:r>
            <w:r w:rsidRPr="00957229">
              <w:rPr>
                <w:rFonts w:ascii="Times New Roman" w:hAnsi="Times New Roman"/>
                <w:bCs/>
                <w:sz w:val="24"/>
              </w:rPr>
              <w:t xml:space="preserve"> dagen</w:t>
            </w:r>
          </w:p>
          <w:p w14:paraId="4F15AC2A" w14:textId="77777777" w:rsidR="00523F81" w:rsidRPr="00957229" w:rsidRDefault="00125707" w:rsidP="0078190D">
            <w:pPr>
              <w:suppressAutoHyphens/>
              <w:spacing w:before="0" w:after="0"/>
              <w:ind w:left="808" w:hanging="360"/>
              <w:rPr>
                <w:rFonts w:ascii="Times New Roman" w:hAnsi="Times New Roman"/>
                <w:bCs/>
                <w:sz w:val="24"/>
              </w:rPr>
            </w:pPr>
            <w:r w:rsidRPr="00957229">
              <w:rPr>
                <w:rFonts w:ascii="Times New Roman" w:hAnsi="Times New Roman"/>
                <w:bCs/>
                <w:sz w:val="24"/>
              </w:rPr>
              <w:t></w:t>
            </w:r>
            <w:proofErr w:type="gramStart"/>
            <w:r w:rsidRPr="00957229">
              <w:rPr>
                <w:rFonts w:ascii="Times New Roman" w:hAnsi="Times New Roman"/>
                <w:bCs/>
                <w:sz w:val="24"/>
              </w:rPr>
              <w:tab/>
            </w:r>
            <w:r w:rsidRPr="00957229">
              <w:rPr>
                <w:rFonts w:ascii="Times New Roman" w:hAnsi="Times New Roman"/>
                <w:b/>
                <w:bCs/>
                <w:sz w:val="24"/>
              </w:rPr>
              <w:t xml:space="preserve">[ </w:t>
            </w:r>
            <w:r w:rsidRPr="009C4F8D">
              <w:rPr>
                <w:rFonts w:ascii="Times New Roman" w:hAnsi="Times New Roman"/>
                <w:b/>
                <w:bCs/>
                <w:sz w:val="24"/>
              </w:rPr>
              <w:t>1</w:t>
            </w:r>
            <w:proofErr w:type="gramEnd"/>
            <w:r w:rsidRPr="00957229">
              <w:rPr>
                <w:rFonts w:ascii="Times New Roman" w:hAnsi="Times New Roman"/>
                <w:b/>
                <w:bCs/>
                <w:sz w:val="24"/>
              </w:rPr>
              <w:t xml:space="preserve">J – </w:t>
            </w:r>
            <w:r w:rsidRPr="009C4F8D">
              <w:rPr>
                <w:rFonts w:ascii="Times New Roman" w:hAnsi="Times New Roman"/>
                <w:b/>
                <w:bCs/>
                <w:sz w:val="24"/>
              </w:rPr>
              <w:t>2</w:t>
            </w:r>
            <w:r w:rsidRPr="00957229">
              <w:rPr>
                <w:rFonts w:ascii="Times New Roman" w:hAnsi="Times New Roman"/>
                <w:b/>
                <w:bCs/>
                <w:sz w:val="24"/>
              </w:rPr>
              <w:t>J [</w:t>
            </w:r>
            <w:r w:rsidRPr="00957229">
              <w:rPr>
                <w:rFonts w:ascii="Times New Roman" w:hAnsi="Times New Roman"/>
                <w:bCs/>
                <w:sz w:val="24"/>
              </w:rPr>
              <w:t xml:space="preserve"> : Gelijk aan of meer dan </w:t>
            </w:r>
            <w:r w:rsidRPr="009C4F8D">
              <w:rPr>
                <w:rFonts w:ascii="Times New Roman" w:hAnsi="Times New Roman"/>
                <w:bCs/>
                <w:sz w:val="24"/>
              </w:rPr>
              <w:t>365</w:t>
            </w:r>
            <w:r w:rsidRPr="00957229">
              <w:rPr>
                <w:rFonts w:ascii="Times New Roman" w:hAnsi="Times New Roman"/>
                <w:bCs/>
                <w:sz w:val="24"/>
              </w:rPr>
              <w:t xml:space="preserve"> dagen en minder dan </w:t>
            </w:r>
            <w:r w:rsidRPr="009C4F8D">
              <w:rPr>
                <w:rFonts w:ascii="Times New Roman" w:hAnsi="Times New Roman"/>
                <w:bCs/>
                <w:sz w:val="24"/>
              </w:rPr>
              <w:t>730</w:t>
            </w:r>
            <w:r w:rsidRPr="00957229">
              <w:rPr>
                <w:rFonts w:ascii="Times New Roman" w:hAnsi="Times New Roman"/>
                <w:bCs/>
                <w:sz w:val="24"/>
              </w:rPr>
              <w:t xml:space="preserve"> dagen</w:t>
            </w:r>
          </w:p>
          <w:p w14:paraId="0D7AA885" w14:textId="50A7BE57" w:rsidR="00523F81" w:rsidRPr="00957229" w:rsidRDefault="00125707" w:rsidP="0078190D">
            <w:pPr>
              <w:suppressAutoHyphens/>
              <w:spacing w:before="0" w:after="0"/>
              <w:ind w:left="808" w:hanging="360"/>
              <w:rPr>
                <w:rFonts w:ascii="Times New Roman" w:hAnsi="Times New Roman"/>
                <w:bCs/>
                <w:sz w:val="24"/>
              </w:rPr>
            </w:pPr>
            <w:r w:rsidRPr="00957229">
              <w:rPr>
                <w:rFonts w:ascii="Times New Roman" w:hAnsi="Times New Roman"/>
                <w:bCs/>
                <w:sz w:val="24"/>
              </w:rPr>
              <w:t></w:t>
            </w:r>
            <w:proofErr w:type="gramStart"/>
            <w:r w:rsidRPr="00957229">
              <w:rPr>
                <w:rFonts w:ascii="Times New Roman" w:hAnsi="Times New Roman"/>
                <w:bCs/>
                <w:sz w:val="24"/>
              </w:rPr>
              <w:tab/>
            </w:r>
            <w:r w:rsidRPr="00957229">
              <w:rPr>
                <w:rFonts w:ascii="Times New Roman" w:hAnsi="Times New Roman"/>
                <w:b/>
                <w:bCs/>
                <w:sz w:val="24"/>
              </w:rPr>
              <w:t xml:space="preserve">[ </w:t>
            </w:r>
            <w:r w:rsidRPr="009C4F8D">
              <w:rPr>
                <w:rFonts w:ascii="Times New Roman" w:hAnsi="Times New Roman"/>
                <w:b/>
                <w:bCs/>
                <w:sz w:val="24"/>
              </w:rPr>
              <w:t>2</w:t>
            </w:r>
            <w:proofErr w:type="gramEnd"/>
            <w:r w:rsidRPr="00957229">
              <w:rPr>
                <w:rFonts w:ascii="Times New Roman" w:hAnsi="Times New Roman"/>
                <w:b/>
                <w:bCs/>
                <w:sz w:val="24"/>
              </w:rPr>
              <w:t xml:space="preserve">J – </w:t>
            </w:r>
            <w:r w:rsidRPr="009C4F8D">
              <w:rPr>
                <w:rFonts w:ascii="Times New Roman" w:hAnsi="Times New Roman"/>
                <w:b/>
                <w:bCs/>
                <w:sz w:val="24"/>
              </w:rPr>
              <w:t>3</w:t>
            </w:r>
            <w:r w:rsidRPr="00957229">
              <w:rPr>
                <w:rFonts w:ascii="Times New Roman" w:hAnsi="Times New Roman"/>
                <w:b/>
                <w:bCs/>
                <w:sz w:val="24"/>
              </w:rPr>
              <w:t>J [</w:t>
            </w:r>
            <w:r w:rsidRPr="00957229">
              <w:rPr>
                <w:rFonts w:ascii="Times New Roman" w:hAnsi="Times New Roman"/>
                <w:bCs/>
                <w:sz w:val="24"/>
              </w:rPr>
              <w:t xml:space="preserve"> : Gelijk aan of meer dan </w:t>
            </w:r>
            <w:r w:rsidRPr="009C4F8D">
              <w:rPr>
                <w:rFonts w:ascii="Times New Roman" w:hAnsi="Times New Roman"/>
                <w:bCs/>
                <w:sz w:val="24"/>
              </w:rPr>
              <w:t>730</w:t>
            </w:r>
            <w:r w:rsidRPr="00957229">
              <w:rPr>
                <w:rFonts w:ascii="Times New Roman" w:hAnsi="Times New Roman"/>
                <w:bCs/>
                <w:sz w:val="24"/>
              </w:rPr>
              <w:t xml:space="preserve"> dagen en minder dan </w:t>
            </w:r>
            <w:r w:rsidRPr="009C4F8D">
              <w:rPr>
                <w:rFonts w:ascii="Times New Roman" w:hAnsi="Times New Roman"/>
                <w:bCs/>
                <w:sz w:val="24"/>
              </w:rPr>
              <w:t>1</w:t>
            </w:r>
            <w:r w:rsidRPr="00957229">
              <w:rPr>
                <w:rFonts w:ascii="Times New Roman" w:hAnsi="Times New Roman"/>
                <w:bCs/>
                <w:sz w:val="24"/>
              </w:rPr>
              <w:t> </w:t>
            </w:r>
            <w:r w:rsidRPr="009C4F8D">
              <w:rPr>
                <w:rFonts w:ascii="Times New Roman" w:hAnsi="Times New Roman"/>
                <w:bCs/>
                <w:sz w:val="24"/>
              </w:rPr>
              <w:t>095</w:t>
            </w:r>
            <w:r w:rsidRPr="00957229">
              <w:rPr>
                <w:rFonts w:ascii="Times New Roman" w:hAnsi="Times New Roman"/>
                <w:bCs/>
                <w:sz w:val="24"/>
              </w:rPr>
              <w:t xml:space="preserve"> dagen</w:t>
            </w:r>
          </w:p>
          <w:p w14:paraId="359FA0F4" w14:textId="38232CBC" w:rsidR="00523F81" w:rsidRPr="00957229" w:rsidRDefault="00125707" w:rsidP="0078190D">
            <w:pPr>
              <w:suppressAutoHyphens/>
              <w:spacing w:before="0" w:after="0"/>
              <w:ind w:left="808" w:hanging="360"/>
              <w:rPr>
                <w:rFonts w:ascii="Times New Roman" w:hAnsi="Times New Roman"/>
                <w:bCs/>
                <w:sz w:val="24"/>
              </w:rPr>
            </w:pPr>
            <w:r w:rsidRPr="00957229">
              <w:rPr>
                <w:rFonts w:ascii="Times New Roman" w:hAnsi="Times New Roman"/>
                <w:bCs/>
                <w:sz w:val="24"/>
              </w:rPr>
              <w:t></w:t>
            </w:r>
            <w:proofErr w:type="gramStart"/>
            <w:r w:rsidRPr="00957229">
              <w:rPr>
                <w:rFonts w:ascii="Times New Roman" w:hAnsi="Times New Roman"/>
                <w:bCs/>
                <w:sz w:val="24"/>
              </w:rPr>
              <w:tab/>
            </w:r>
            <w:r w:rsidRPr="00957229">
              <w:rPr>
                <w:rFonts w:ascii="Times New Roman" w:hAnsi="Times New Roman"/>
                <w:b/>
                <w:bCs/>
                <w:sz w:val="24"/>
              </w:rPr>
              <w:t xml:space="preserve">[ </w:t>
            </w:r>
            <w:r w:rsidRPr="009C4F8D">
              <w:rPr>
                <w:rFonts w:ascii="Times New Roman" w:hAnsi="Times New Roman"/>
                <w:b/>
                <w:bCs/>
                <w:sz w:val="24"/>
              </w:rPr>
              <w:t>3</w:t>
            </w:r>
            <w:proofErr w:type="gramEnd"/>
            <w:r w:rsidRPr="00957229">
              <w:rPr>
                <w:rFonts w:ascii="Times New Roman" w:hAnsi="Times New Roman"/>
                <w:b/>
                <w:bCs/>
                <w:sz w:val="24"/>
              </w:rPr>
              <w:t xml:space="preserve">J – </w:t>
            </w:r>
            <w:r w:rsidRPr="009C4F8D">
              <w:rPr>
                <w:rFonts w:ascii="Times New Roman" w:hAnsi="Times New Roman"/>
                <w:b/>
                <w:bCs/>
                <w:sz w:val="24"/>
              </w:rPr>
              <w:t>5</w:t>
            </w:r>
            <w:r w:rsidRPr="00957229">
              <w:rPr>
                <w:rFonts w:ascii="Times New Roman" w:hAnsi="Times New Roman"/>
                <w:b/>
                <w:bCs/>
                <w:sz w:val="24"/>
              </w:rPr>
              <w:t>J [</w:t>
            </w:r>
            <w:r w:rsidRPr="00957229">
              <w:rPr>
                <w:rFonts w:ascii="Times New Roman" w:hAnsi="Times New Roman"/>
                <w:bCs/>
                <w:sz w:val="24"/>
              </w:rPr>
              <w:t xml:space="preserve"> : Gelijk aan of meer dan </w:t>
            </w:r>
            <w:r w:rsidRPr="009C4F8D">
              <w:rPr>
                <w:rFonts w:ascii="Times New Roman" w:hAnsi="Times New Roman"/>
                <w:bCs/>
                <w:sz w:val="24"/>
              </w:rPr>
              <w:t>1</w:t>
            </w:r>
            <w:r w:rsidRPr="00957229">
              <w:rPr>
                <w:rFonts w:ascii="Times New Roman" w:hAnsi="Times New Roman"/>
                <w:bCs/>
                <w:sz w:val="24"/>
              </w:rPr>
              <w:t> </w:t>
            </w:r>
            <w:r w:rsidRPr="009C4F8D">
              <w:rPr>
                <w:rFonts w:ascii="Times New Roman" w:hAnsi="Times New Roman"/>
                <w:bCs/>
                <w:sz w:val="24"/>
              </w:rPr>
              <w:t>095</w:t>
            </w:r>
            <w:r w:rsidRPr="00957229">
              <w:rPr>
                <w:rFonts w:ascii="Times New Roman" w:hAnsi="Times New Roman"/>
                <w:bCs/>
                <w:sz w:val="24"/>
              </w:rPr>
              <w:t xml:space="preserve"> dagen en minder dan </w:t>
            </w:r>
            <w:r w:rsidRPr="009C4F8D">
              <w:rPr>
                <w:rFonts w:ascii="Times New Roman" w:hAnsi="Times New Roman"/>
                <w:bCs/>
                <w:sz w:val="24"/>
              </w:rPr>
              <w:t>1</w:t>
            </w:r>
            <w:r w:rsidRPr="00957229">
              <w:rPr>
                <w:rFonts w:ascii="Times New Roman" w:hAnsi="Times New Roman"/>
                <w:bCs/>
                <w:sz w:val="24"/>
              </w:rPr>
              <w:t> </w:t>
            </w:r>
            <w:r w:rsidRPr="009C4F8D">
              <w:rPr>
                <w:rFonts w:ascii="Times New Roman" w:hAnsi="Times New Roman"/>
                <w:bCs/>
                <w:sz w:val="24"/>
              </w:rPr>
              <w:t>825</w:t>
            </w:r>
            <w:r w:rsidRPr="00957229">
              <w:rPr>
                <w:rFonts w:ascii="Times New Roman" w:hAnsi="Times New Roman"/>
                <w:bCs/>
                <w:sz w:val="24"/>
              </w:rPr>
              <w:t xml:space="preserve"> dagen</w:t>
            </w:r>
          </w:p>
          <w:p w14:paraId="47EE71AE" w14:textId="6C3C49CF" w:rsidR="00523F81" w:rsidRPr="00957229" w:rsidRDefault="00125707" w:rsidP="0078190D">
            <w:pPr>
              <w:suppressAutoHyphens/>
              <w:spacing w:before="0" w:after="0"/>
              <w:ind w:left="808" w:hanging="360"/>
              <w:rPr>
                <w:rFonts w:ascii="Times New Roman" w:hAnsi="Times New Roman"/>
                <w:bCs/>
                <w:sz w:val="24"/>
              </w:rPr>
            </w:pPr>
            <w:r w:rsidRPr="00957229">
              <w:rPr>
                <w:rFonts w:ascii="Times New Roman" w:hAnsi="Times New Roman"/>
                <w:bCs/>
                <w:sz w:val="24"/>
              </w:rPr>
              <w:t></w:t>
            </w:r>
            <w:proofErr w:type="gramStart"/>
            <w:r w:rsidRPr="00957229">
              <w:rPr>
                <w:rFonts w:ascii="Times New Roman" w:hAnsi="Times New Roman"/>
                <w:bCs/>
                <w:sz w:val="24"/>
              </w:rPr>
              <w:tab/>
            </w:r>
            <w:r w:rsidRPr="00957229">
              <w:rPr>
                <w:rFonts w:ascii="Times New Roman" w:hAnsi="Times New Roman"/>
                <w:b/>
                <w:bCs/>
                <w:sz w:val="24"/>
              </w:rPr>
              <w:t xml:space="preserve">[ </w:t>
            </w:r>
            <w:r w:rsidRPr="009C4F8D">
              <w:rPr>
                <w:rFonts w:ascii="Times New Roman" w:hAnsi="Times New Roman"/>
                <w:b/>
                <w:bCs/>
                <w:sz w:val="24"/>
              </w:rPr>
              <w:t>5</w:t>
            </w:r>
            <w:proofErr w:type="gramEnd"/>
            <w:r w:rsidRPr="00957229">
              <w:rPr>
                <w:rFonts w:ascii="Times New Roman" w:hAnsi="Times New Roman"/>
                <w:b/>
                <w:bCs/>
                <w:sz w:val="24"/>
              </w:rPr>
              <w:t xml:space="preserve">J – </w:t>
            </w:r>
            <w:r w:rsidRPr="009C4F8D">
              <w:rPr>
                <w:rFonts w:ascii="Times New Roman" w:hAnsi="Times New Roman"/>
                <w:b/>
                <w:bCs/>
                <w:sz w:val="24"/>
              </w:rPr>
              <w:t>10</w:t>
            </w:r>
            <w:r w:rsidRPr="00957229">
              <w:rPr>
                <w:rFonts w:ascii="Times New Roman" w:hAnsi="Times New Roman"/>
                <w:b/>
                <w:bCs/>
                <w:sz w:val="24"/>
              </w:rPr>
              <w:t>J [</w:t>
            </w:r>
            <w:r w:rsidRPr="00957229">
              <w:rPr>
                <w:rFonts w:ascii="Times New Roman" w:hAnsi="Times New Roman"/>
                <w:bCs/>
                <w:sz w:val="24"/>
              </w:rPr>
              <w:t xml:space="preserve"> : Gelijk aan of meer dan </w:t>
            </w:r>
            <w:r w:rsidRPr="009C4F8D">
              <w:rPr>
                <w:rFonts w:ascii="Times New Roman" w:hAnsi="Times New Roman"/>
                <w:bCs/>
                <w:sz w:val="24"/>
              </w:rPr>
              <w:t>1</w:t>
            </w:r>
            <w:r w:rsidRPr="00957229">
              <w:rPr>
                <w:rFonts w:ascii="Times New Roman" w:hAnsi="Times New Roman"/>
                <w:bCs/>
                <w:sz w:val="24"/>
              </w:rPr>
              <w:t> </w:t>
            </w:r>
            <w:r w:rsidRPr="009C4F8D">
              <w:rPr>
                <w:rFonts w:ascii="Times New Roman" w:hAnsi="Times New Roman"/>
                <w:bCs/>
                <w:sz w:val="24"/>
              </w:rPr>
              <w:t>825</w:t>
            </w:r>
            <w:r w:rsidRPr="00957229">
              <w:rPr>
                <w:rFonts w:ascii="Times New Roman" w:hAnsi="Times New Roman"/>
                <w:bCs/>
                <w:sz w:val="24"/>
              </w:rPr>
              <w:t xml:space="preserve"> dagen en minder dan </w:t>
            </w:r>
            <w:r w:rsidRPr="009C4F8D">
              <w:rPr>
                <w:rFonts w:ascii="Times New Roman" w:hAnsi="Times New Roman"/>
                <w:bCs/>
                <w:sz w:val="24"/>
              </w:rPr>
              <w:t>3</w:t>
            </w:r>
            <w:r w:rsidRPr="00957229">
              <w:rPr>
                <w:rFonts w:ascii="Times New Roman" w:hAnsi="Times New Roman"/>
                <w:bCs/>
                <w:sz w:val="24"/>
              </w:rPr>
              <w:t> </w:t>
            </w:r>
            <w:r w:rsidRPr="009C4F8D">
              <w:rPr>
                <w:rFonts w:ascii="Times New Roman" w:hAnsi="Times New Roman"/>
                <w:bCs/>
                <w:sz w:val="24"/>
              </w:rPr>
              <w:t>650</w:t>
            </w:r>
            <w:r w:rsidRPr="00957229">
              <w:rPr>
                <w:rFonts w:ascii="Times New Roman" w:hAnsi="Times New Roman"/>
                <w:bCs/>
                <w:sz w:val="24"/>
              </w:rPr>
              <w:t xml:space="preserve"> dagen</w:t>
            </w:r>
          </w:p>
          <w:p w14:paraId="218BED2A" w14:textId="5FE88DEC" w:rsidR="00523F81" w:rsidRPr="00957229" w:rsidRDefault="00125707" w:rsidP="0078190D">
            <w:pPr>
              <w:suppressAutoHyphens/>
              <w:spacing w:before="0" w:after="0"/>
              <w:ind w:left="808" w:hanging="360"/>
              <w:rPr>
                <w:rFonts w:ascii="Times New Roman" w:hAnsi="Times New Roman"/>
                <w:bCs/>
                <w:sz w:val="24"/>
              </w:rPr>
            </w:pPr>
            <w:r w:rsidRPr="00957229">
              <w:rPr>
                <w:rFonts w:ascii="Times New Roman" w:hAnsi="Times New Roman"/>
                <w:bCs/>
                <w:sz w:val="24"/>
              </w:rPr>
              <w:t></w:t>
            </w:r>
            <w:proofErr w:type="gramStart"/>
            <w:r w:rsidRPr="00957229">
              <w:rPr>
                <w:rFonts w:ascii="Times New Roman" w:hAnsi="Times New Roman"/>
                <w:bCs/>
                <w:sz w:val="24"/>
              </w:rPr>
              <w:tab/>
            </w:r>
            <w:r w:rsidRPr="00957229">
              <w:rPr>
                <w:rFonts w:ascii="Times New Roman" w:hAnsi="Times New Roman"/>
                <w:b/>
                <w:bCs/>
                <w:sz w:val="24"/>
              </w:rPr>
              <w:t xml:space="preserve">[ </w:t>
            </w:r>
            <w:r w:rsidRPr="009C4F8D">
              <w:rPr>
                <w:rFonts w:ascii="Times New Roman" w:hAnsi="Times New Roman"/>
                <w:b/>
                <w:bCs/>
                <w:sz w:val="24"/>
              </w:rPr>
              <w:t>10</w:t>
            </w:r>
            <w:proofErr w:type="gramEnd"/>
            <w:r w:rsidRPr="00957229">
              <w:rPr>
                <w:rFonts w:ascii="Times New Roman" w:hAnsi="Times New Roman"/>
                <w:b/>
                <w:bCs/>
                <w:sz w:val="24"/>
              </w:rPr>
              <w:t>J – meer[</w:t>
            </w:r>
            <w:r w:rsidRPr="00957229">
              <w:rPr>
                <w:rFonts w:ascii="Times New Roman" w:hAnsi="Times New Roman"/>
                <w:bCs/>
                <w:sz w:val="24"/>
              </w:rPr>
              <w:t xml:space="preserve"> : Gelijk aan of meer dan </w:t>
            </w:r>
            <w:r w:rsidRPr="009C4F8D">
              <w:rPr>
                <w:rFonts w:ascii="Times New Roman" w:hAnsi="Times New Roman"/>
                <w:bCs/>
                <w:sz w:val="24"/>
              </w:rPr>
              <w:t>3</w:t>
            </w:r>
            <w:r w:rsidRPr="00957229">
              <w:rPr>
                <w:rFonts w:ascii="Times New Roman" w:hAnsi="Times New Roman"/>
                <w:bCs/>
                <w:sz w:val="24"/>
              </w:rPr>
              <w:t> </w:t>
            </w:r>
            <w:r w:rsidRPr="009C4F8D">
              <w:rPr>
                <w:rFonts w:ascii="Times New Roman" w:hAnsi="Times New Roman"/>
                <w:bCs/>
                <w:sz w:val="24"/>
              </w:rPr>
              <w:t>650</w:t>
            </w:r>
            <w:r w:rsidRPr="00957229">
              <w:rPr>
                <w:rFonts w:ascii="Times New Roman" w:hAnsi="Times New Roman"/>
                <w:bCs/>
                <w:sz w:val="24"/>
              </w:rPr>
              <w:t xml:space="preserve"> dagen. </w:t>
            </w:r>
          </w:p>
          <w:p w14:paraId="10162CA4" w14:textId="77777777" w:rsidR="00523F81" w:rsidRPr="00957229" w:rsidRDefault="00523F81" w:rsidP="0078190D">
            <w:pPr>
              <w:suppressAutoHyphens/>
              <w:spacing w:before="0" w:after="0"/>
              <w:ind w:left="33"/>
              <w:rPr>
                <w:rFonts w:ascii="Times New Roman" w:hAnsi="Times New Roman"/>
                <w:bCs/>
                <w:sz w:val="24"/>
              </w:rPr>
            </w:pPr>
          </w:p>
        </w:tc>
      </w:tr>
    </w:tbl>
    <w:p w14:paraId="56B462FA" w14:textId="77777777" w:rsidR="00523F81" w:rsidRPr="00957229" w:rsidRDefault="00523F81" w:rsidP="0078190D">
      <w:pPr>
        <w:suppressAutoHyphens/>
        <w:spacing w:after="0"/>
        <w:rPr>
          <w:rStyle w:val="InstructionsTabelleText"/>
          <w:rFonts w:ascii="Times New Roman" w:hAnsi="Times New Roman"/>
          <w:sz w:val="24"/>
        </w:rPr>
      </w:pPr>
    </w:p>
    <w:sectPr w:rsidR="00523F81" w:rsidRPr="00957229" w:rsidSect="00B51F42">
      <w:footerReference w:type="even" r:id="rId17"/>
      <w:footerReference w:type="default" r:id="rId18"/>
      <w:headerReference w:type="first" r:id="rId19"/>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E64098" w14:textId="77777777" w:rsidR="004C1BC2" w:rsidRDefault="004C1BC2">
      <w:pPr>
        <w:spacing w:before="0" w:after="0"/>
      </w:pPr>
      <w:r>
        <w:separator/>
      </w:r>
    </w:p>
  </w:endnote>
  <w:endnote w:type="continuationSeparator" w:id="0">
    <w:p w14:paraId="021CA08C" w14:textId="77777777" w:rsidR="004C1BC2" w:rsidRDefault="004C1BC2">
      <w:pPr>
        <w:spacing w:before="0" w:after="0"/>
      </w:pPr>
      <w:r>
        <w:continuationSeparator/>
      </w:r>
    </w:p>
  </w:endnote>
  <w:endnote w:type="continuationNotice" w:id="1">
    <w:p w14:paraId="1F173E30" w14:textId="77777777" w:rsidR="004C1BC2" w:rsidRDefault="004C1BC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F2F73" w14:textId="77777777" w:rsidR="00AD42C9" w:rsidRDefault="00AD42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4C9D0CC2" w:rsidR="00B024D7" w:rsidRPr="00ED1956" w:rsidRDefault="00B024D7">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C45EFA">
      <w:rPr>
        <w:rFonts w:ascii="Times New Roman" w:hAnsi="Times New Roman"/>
        <w:noProof/>
        <w:sz w:val="22"/>
        <w:szCs w:val="22"/>
      </w:rPr>
      <w:t>2</w:t>
    </w:r>
    <w:r w:rsidRPr="00ED1956">
      <w:rPr>
        <w:rFonts w:ascii="Times New Roman" w:hAnsi="Times New Roman"/>
        <w:sz w:val="22"/>
        <w:szCs w:val="22"/>
      </w:rPr>
      <w:fldChar w:fldCharType="end"/>
    </w:r>
  </w:p>
  <w:p w14:paraId="14BC9F62" w14:textId="77777777" w:rsidR="00B024D7" w:rsidRDefault="00B024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58169FC1" w:rsidR="00B024D7" w:rsidRPr="00E85358" w:rsidRDefault="00B024D7">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5B2381">
      <w:rPr>
        <w:noProof/>
        <w:sz w:val="22"/>
        <w:szCs w:val="22"/>
      </w:rPr>
      <w:t>1</w:t>
    </w:r>
    <w:r w:rsidRPr="00E85358">
      <w:rPr>
        <w:sz w:val="22"/>
        <w:szCs w:val="22"/>
      </w:rPr>
      <w:fldChar w:fldCharType="end"/>
    </w:r>
  </w:p>
  <w:p w14:paraId="4E07410F" w14:textId="77777777" w:rsidR="00B024D7" w:rsidRDefault="00B024D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B024D7" w:rsidRDefault="00B024D7">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B024D7" w:rsidRDefault="00B024D7">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06BC53EE" w:rsidR="00B024D7" w:rsidRPr="00ED1956" w:rsidRDefault="00B024D7">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C45EFA">
      <w:rPr>
        <w:rFonts w:ascii="Times New Roman" w:hAnsi="Times New Roman"/>
        <w:noProof/>
        <w:sz w:val="20"/>
        <w:szCs w:val="20"/>
      </w:rPr>
      <w:t>116</w:t>
    </w:r>
    <w:r w:rsidRPr="00ED1956">
      <w:rPr>
        <w:rFonts w:ascii="Times New Roman" w:hAnsi="Times New Roman"/>
        <w:sz w:val="20"/>
        <w:szCs w:val="20"/>
      </w:rPr>
      <w:fldChar w:fldCharType="end"/>
    </w:r>
  </w:p>
  <w:p w14:paraId="4071C94B" w14:textId="77777777" w:rsidR="00B024D7" w:rsidRPr="00A772B4" w:rsidRDefault="00B024D7"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34270" w14:textId="77777777" w:rsidR="004C1BC2" w:rsidRDefault="004C1BC2">
      <w:pPr>
        <w:spacing w:before="0" w:after="0"/>
      </w:pPr>
      <w:r>
        <w:separator/>
      </w:r>
    </w:p>
  </w:footnote>
  <w:footnote w:type="continuationSeparator" w:id="0">
    <w:p w14:paraId="4BBAA2D1" w14:textId="77777777" w:rsidR="004C1BC2" w:rsidRDefault="004C1BC2">
      <w:pPr>
        <w:spacing w:before="0" w:after="0"/>
      </w:pPr>
      <w:r>
        <w:continuationSeparator/>
      </w:r>
    </w:p>
  </w:footnote>
  <w:footnote w:type="continuationNotice" w:id="1">
    <w:p w14:paraId="28D73E0E" w14:textId="77777777" w:rsidR="004C1BC2" w:rsidRDefault="004C1BC2">
      <w:pPr>
        <w:spacing w:before="0" w:after="0"/>
      </w:pPr>
    </w:p>
  </w:footnote>
  <w:footnote w:id="2">
    <w:p w14:paraId="0A122620" w14:textId="77777777" w:rsidR="00523F81" w:rsidRPr="0078190D" w:rsidRDefault="00B024D7" w:rsidP="0078190D">
      <w:pPr>
        <w:pStyle w:val="FootnoteText"/>
        <w:spacing w:before="0" w:after="0" w:line="240" w:lineRule="auto"/>
        <w:ind w:left="567" w:hanging="567"/>
        <w:rPr>
          <w:rFonts w:ascii="Times New Roman" w:hAnsi="Times New Roman"/>
          <w:sz w:val="20"/>
          <w:szCs w:val="20"/>
        </w:rPr>
      </w:pPr>
      <w:r w:rsidRPr="0078190D">
        <w:rPr>
          <w:rStyle w:val="FootnoteReference"/>
          <w:rFonts w:ascii="Times New Roman" w:hAnsi="Times New Roman"/>
          <w:sz w:val="20"/>
          <w:szCs w:val="20"/>
          <w:vertAlign w:val="superscript"/>
        </w:rPr>
        <w:footnoteRef/>
      </w:r>
      <w:r w:rsidRPr="0078190D">
        <w:rPr>
          <w:rFonts w:ascii="Times New Roman" w:hAnsi="Times New Roman"/>
          <w:sz w:val="20"/>
          <w:szCs w:val="20"/>
        </w:rPr>
        <w:tab/>
        <w:t>Verordening (EU) nr. </w:t>
      </w:r>
      <w:r w:rsidRPr="009C4F8D">
        <w:rPr>
          <w:rFonts w:ascii="Times New Roman" w:hAnsi="Times New Roman"/>
          <w:sz w:val="20"/>
          <w:szCs w:val="20"/>
        </w:rPr>
        <w:t>575</w:t>
      </w:r>
      <w:r w:rsidRPr="0078190D">
        <w:rPr>
          <w:rFonts w:ascii="Times New Roman" w:hAnsi="Times New Roman"/>
          <w:sz w:val="20"/>
          <w:szCs w:val="20"/>
        </w:rPr>
        <w:t>/</w:t>
      </w:r>
      <w:r w:rsidRPr="009C4F8D">
        <w:rPr>
          <w:rFonts w:ascii="Times New Roman" w:hAnsi="Times New Roman"/>
          <w:sz w:val="20"/>
          <w:szCs w:val="20"/>
        </w:rPr>
        <w:t>2013</w:t>
      </w:r>
      <w:r w:rsidRPr="0078190D">
        <w:rPr>
          <w:rFonts w:ascii="Times New Roman" w:hAnsi="Times New Roman"/>
          <w:sz w:val="20"/>
          <w:szCs w:val="20"/>
        </w:rPr>
        <w:t xml:space="preserve"> van het Europees Parlement en de Raad van </w:t>
      </w:r>
      <w:r w:rsidRPr="009C4F8D">
        <w:rPr>
          <w:rFonts w:ascii="Times New Roman" w:hAnsi="Times New Roman"/>
          <w:sz w:val="20"/>
          <w:szCs w:val="20"/>
        </w:rPr>
        <w:t>26</w:t>
      </w:r>
      <w:r w:rsidRPr="0078190D">
        <w:rPr>
          <w:rFonts w:ascii="Times New Roman" w:hAnsi="Times New Roman"/>
          <w:sz w:val="20"/>
          <w:szCs w:val="20"/>
        </w:rPr>
        <w:t xml:space="preserve"> juni </w:t>
      </w:r>
      <w:r w:rsidRPr="009C4F8D">
        <w:rPr>
          <w:rFonts w:ascii="Times New Roman" w:hAnsi="Times New Roman"/>
          <w:sz w:val="20"/>
          <w:szCs w:val="20"/>
        </w:rPr>
        <w:t>2013</w:t>
      </w:r>
      <w:r w:rsidRPr="0078190D">
        <w:rPr>
          <w:rFonts w:ascii="Times New Roman" w:hAnsi="Times New Roman"/>
          <w:sz w:val="20"/>
          <w:szCs w:val="20"/>
        </w:rPr>
        <w:t xml:space="preserve"> betreffende prudentiële vereisten voor kredietinstellingen en beleggingsondernemingen en tot wijziging van Verordening (EU) nr. </w:t>
      </w:r>
      <w:r w:rsidRPr="009C4F8D">
        <w:rPr>
          <w:rFonts w:ascii="Times New Roman" w:hAnsi="Times New Roman"/>
          <w:sz w:val="20"/>
          <w:szCs w:val="20"/>
        </w:rPr>
        <w:t>648</w:t>
      </w:r>
      <w:r w:rsidRPr="0078190D">
        <w:rPr>
          <w:rFonts w:ascii="Times New Roman" w:hAnsi="Times New Roman"/>
          <w:sz w:val="20"/>
          <w:szCs w:val="20"/>
        </w:rPr>
        <w:t>/</w:t>
      </w:r>
      <w:r w:rsidRPr="009C4F8D">
        <w:rPr>
          <w:rFonts w:ascii="Times New Roman" w:hAnsi="Times New Roman"/>
          <w:sz w:val="20"/>
          <w:szCs w:val="20"/>
        </w:rPr>
        <w:t>2012</w:t>
      </w:r>
      <w:r w:rsidRPr="0078190D">
        <w:rPr>
          <w:rFonts w:ascii="Times New Roman" w:hAnsi="Times New Roman"/>
          <w:sz w:val="20"/>
          <w:szCs w:val="20"/>
        </w:rPr>
        <w:t xml:space="preserve"> (PB L </w:t>
      </w:r>
      <w:r w:rsidRPr="009C4F8D">
        <w:rPr>
          <w:rFonts w:ascii="Times New Roman" w:hAnsi="Times New Roman"/>
          <w:sz w:val="20"/>
          <w:szCs w:val="20"/>
        </w:rPr>
        <w:t>176</w:t>
      </w:r>
      <w:r w:rsidRPr="0078190D">
        <w:rPr>
          <w:rFonts w:ascii="Times New Roman" w:hAnsi="Times New Roman"/>
          <w:sz w:val="20"/>
          <w:szCs w:val="20"/>
        </w:rPr>
        <w:t xml:space="preserve"> van </w:t>
      </w:r>
      <w:r w:rsidRPr="009C4F8D">
        <w:rPr>
          <w:rFonts w:ascii="Times New Roman" w:hAnsi="Times New Roman"/>
          <w:sz w:val="20"/>
          <w:szCs w:val="20"/>
        </w:rPr>
        <w:t>27</w:t>
      </w:r>
      <w:r w:rsidRPr="0078190D">
        <w:rPr>
          <w:rFonts w:ascii="Times New Roman" w:hAnsi="Times New Roman"/>
          <w:sz w:val="20"/>
          <w:szCs w:val="20"/>
        </w:rPr>
        <w:t>.</w:t>
      </w:r>
      <w:r w:rsidRPr="009C4F8D">
        <w:rPr>
          <w:rFonts w:ascii="Times New Roman" w:hAnsi="Times New Roman"/>
          <w:sz w:val="20"/>
          <w:szCs w:val="20"/>
        </w:rPr>
        <w:t>6</w:t>
      </w:r>
      <w:r w:rsidRPr="0078190D">
        <w:rPr>
          <w:rFonts w:ascii="Times New Roman" w:hAnsi="Times New Roman"/>
          <w:sz w:val="20"/>
          <w:szCs w:val="20"/>
        </w:rPr>
        <w:t>.</w:t>
      </w:r>
      <w:r w:rsidRPr="009C4F8D">
        <w:rPr>
          <w:rFonts w:ascii="Times New Roman" w:hAnsi="Times New Roman"/>
          <w:sz w:val="20"/>
          <w:szCs w:val="20"/>
        </w:rPr>
        <w:t>2013</w:t>
      </w:r>
      <w:r w:rsidRPr="0078190D">
        <w:rPr>
          <w:rFonts w:ascii="Times New Roman" w:hAnsi="Times New Roman"/>
          <w:sz w:val="20"/>
          <w:szCs w:val="20"/>
        </w:rPr>
        <w:t>, blz. </w:t>
      </w:r>
      <w:r w:rsidRPr="009C4F8D">
        <w:rPr>
          <w:rFonts w:ascii="Times New Roman" w:hAnsi="Times New Roman"/>
          <w:sz w:val="20"/>
          <w:szCs w:val="20"/>
        </w:rPr>
        <w:t>1</w:t>
      </w:r>
      <w:r w:rsidRPr="0078190D">
        <w:rPr>
          <w:rFonts w:ascii="Times New Roman" w:hAnsi="Times New Roman"/>
          <w:sz w:val="20"/>
          <w:szCs w:val="20"/>
        </w:rPr>
        <w:t>).</w:t>
      </w:r>
    </w:p>
  </w:footnote>
  <w:footnote w:id="3">
    <w:p w14:paraId="754D5245" w14:textId="77777777" w:rsidR="00523F81" w:rsidRPr="0078190D" w:rsidRDefault="00B024D7" w:rsidP="0078190D">
      <w:pPr>
        <w:pStyle w:val="FootnoteText"/>
        <w:spacing w:before="0" w:after="0" w:line="240" w:lineRule="auto"/>
        <w:ind w:left="567" w:hanging="567"/>
        <w:rPr>
          <w:rFonts w:ascii="Times New Roman" w:hAnsi="Times New Roman"/>
          <w:sz w:val="20"/>
          <w:szCs w:val="20"/>
        </w:rPr>
      </w:pPr>
      <w:r w:rsidRPr="0078190D">
        <w:rPr>
          <w:rStyle w:val="FootnoteReference"/>
          <w:rFonts w:ascii="Times New Roman" w:hAnsi="Times New Roman"/>
          <w:sz w:val="20"/>
          <w:szCs w:val="20"/>
          <w:vertAlign w:val="superscript"/>
        </w:rPr>
        <w:footnoteRef/>
      </w:r>
      <w:r w:rsidRPr="0078190D">
        <w:rPr>
          <w:rFonts w:ascii="Times New Roman" w:hAnsi="Times New Roman"/>
          <w:sz w:val="20"/>
          <w:szCs w:val="20"/>
        </w:rPr>
        <w:tab/>
        <w:t xml:space="preserve">Richtlijn </w:t>
      </w:r>
      <w:r w:rsidRPr="009C4F8D">
        <w:rPr>
          <w:rFonts w:ascii="Times New Roman" w:hAnsi="Times New Roman"/>
          <w:sz w:val="20"/>
          <w:szCs w:val="20"/>
        </w:rPr>
        <w:t>2013</w:t>
      </w:r>
      <w:r w:rsidRPr="0078190D">
        <w:rPr>
          <w:rFonts w:ascii="Times New Roman" w:hAnsi="Times New Roman"/>
          <w:sz w:val="20"/>
          <w:szCs w:val="20"/>
        </w:rPr>
        <w:t>/</w:t>
      </w:r>
      <w:r w:rsidRPr="009C4F8D">
        <w:rPr>
          <w:rFonts w:ascii="Times New Roman" w:hAnsi="Times New Roman"/>
          <w:sz w:val="20"/>
          <w:szCs w:val="20"/>
        </w:rPr>
        <w:t>36</w:t>
      </w:r>
      <w:r w:rsidRPr="0078190D">
        <w:rPr>
          <w:rFonts w:ascii="Times New Roman" w:hAnsi="Times New Roman"/>
          <w:sz w:val="20"/>
          <w:szCs w:val="20"/>
        </w:rPr>
        <w:t xml:space="preserve">/EU van het Europees Parlement en de Raad van </w:t>
      </w:r>
      <w:r w:rsidRPr="009C4F8D">
        <w:rPr>
          <w:rFonts w:ascii="Times New Roman" w:hAnsi="Times New Roman"/>
          <w:sz w:val="20"/>
          <w:szCs w:val="20"/>
        </w:rPr>
        <w:t>26</w:t>
      </w:r>
      <w:r w:rsidRPr="0078190D">
        <w:rPr>
          <w:rFonts w:ascii="Times New Roman" w:hAnsi="Times New Roman"/>
          <w:sz w:val="20"/>
          <w:szCs w:val="20"/>
        </w:rPr>
        <w:t xml:space="preserve"> juni </w:t>
      </w:r>
      <w:r w:rsidRPr="009C4F8D">
        <w:rPr>
          <w:rFonts w:ascii="Times New Roman" w:hAnsi="Times New Roman"/>
          <w:sz w:val="20"/>
          <w:szCs w:val="20"/>
        </w:rPr>
        <w:t>2013</w:t>
      </w:r>
      <w:r w:rsidRPr="0078190D">
        <w:rPr>
          <w:rFonts w:ascii="Times New Roman" w:hAnsi="Times New Roman"/>
          <w:sz w:val="20"/>
          <w:szCs w:val="20"/>
        </w:rPr>
        <w:t xml:space="preserve"> betreffende toegang tot het bedrijf van kredietinstellingen en het prudentieel toezicht op kredietinstellingen en beleggingsondernemingen, tot wijziging van Richtlijn </w:t>
      </w:r>
      <w:r w:rsidRPr="009C4F8D">
        <w:rPr>
          <w:rFonts w:ascii="Times New Roman" w:hAnsi="Times New Roman"/>
          <w:sz w:val="20"/>
          <w:szCs w:val="20"/>
        </w:rPr>
        <w:t>2002</w:t>
      </w:r>
      <w:r w:rsidRPr="0078190D">
        <w:rPr>
          <w:rFonts w:ascii="Times New Roman" w:hAnsi="Times New Roman"/>
          <w:sz w:val="20"/>
          <w:szCs w:val="20"/>
        </w:rPr>
        <w:t>/</w:t>
      </w:r>
      <w:r w:rsidRPr="009C4F8D">
        <w:rPr>
          <w:rFonts w:ascii="Times New Roman" w:hAnsi="Times New Roman"/>
          <w:sz w:val="20"/>
          <w:szCs w:val="20"/>
        </w:rPr>
        <w:t>87</w:t>
      </w:r>
      <w:r w:rsidRPr="0078190D">
        <w:rPr>
          <w:rFonts w:ascii="Times New Roman" w:hAnsi="Times New Roman"/>
          <w:sz w:val="20"/>
          <w:szCs w:val="20"/>
        </w:rPr>
        <w:t xml:space="preserve">/EG en tot intrekking van de Richtlijnen </w:t>
      </w:r>
      <w:r w:rsidRPr="009C4F8D">
        <w:rPr>
          <w:rFonts w:ascii="Times New Roman" w:hAnsi="Times New Roman"/>
          <w:sz w:val="20"/>
          <w:szCs w:val="20"/>
        </w:rPr>
        <w:t>2006</w:t>
      </w:r>
      <w:r w:rsidRPr="0078190D">
        <w:rPr>
          <w:rFonts w:ascii="Times New Roman" w:hAnsi="Times New Roman"/>
          <w:sz w:val="20"/>
          <w:szCs w:val="20"/>
        </w:rPr>
        <w:t>/</w:t>
      </w:r>
      <w:r w:rsidRPr="009C4F8D">
        <w:rPr>
          <w:rFonts w:ascii="Times New Roman" w:hAnsi="Times New Roman"/>
          <w:sz w:val="20"/>
          <w:szCs w:val="20"/>
        </w:rPr>
        <w:t>48</w:t>
      </w:r>
      <w:r w:rsidRPr="0078190D">
        <w:rPr>
          <w:rFonts w:ascii="Times New Roman" w:hAnsi="Times New Roman"/>
          <w:sz w:val="20"/>
          <w:szCs w:val="20"/>
        </w:rPr>
        <w:t xml:space="preserve">/EG en </w:t>
      </w:r>
      <w:r w:rsidRPr="009C4F8D">
        <w:rPr>
          <w:rFonts w:ascii="Times New Roman" w:hAnsi="Times New Roman"/>
          <w:sz w:val="20"/>
          <w:szCs w:val="20"/>
        </w:rPr>
        <w:t>2006</w:t>
      </w:r>
      <w:r w:rsidRPr="0078190D">
        <w:rPr>
          <w:rFonts w:ascii="Times New Roman" w:hAnsi="Times New Roman"/>
          <w:sz w:val="20"/>
          <w:szCs w:val="20"/>
        </w:rPr>
        <w:t>/</w:t>
      </w:r>
      <w:r w:rsidRPr="009C4F8D">
        <w:rPr>
          <w:rFonts w:ascii="Times New Roman" w:hAnsi="Times New Roman"/>
          <w:sz w:val="20"/>
          <w:szCs w:val="20"/>
        </w:rPr>
        <w:t>49</w:t>
      </w:r>
      <w:r w:rsidRPr="0078190D">
        <w:rPr>
          <w:rFonts w:ascii="Times New Roman" w:hAnsi="Times New Roman"/>
          <w:sz w:val="20"/>
          <w:szCs w:val="20"/>
        </w:rPr>
        <w:t xml:space="preserve">/EG (PB L </w:t>
      </w:r>
      <w:r w:rsidRPr="009C4F8D">
        <w:rPr>
          <w:rFonts w:ascii="Times New Roman" w:hAnsi="Times New Roman"/>
          <w:sz w:val="20"/>
          <w:szCs w:val="20"/>
        </w:rPr>
        <w:t>176</w:t>
      </w:r>
      <w:r w:rsidRPr="0078190D">
        <w:rPr>
          <w:rFonts w:ascii="Times New Roman" w:hAnsi="Times New Roman"/>
          <w:sz w:val="20"/>
          <w:szCs w:val="20"/>
        </w:rPr>
        <w:t xml:space="preserve"> van </w:t>
      </w:r>
      <w:r w:rsidRPr="009C4F8D">
        <w:rPr>
          <w:rFonts w:ascii="Times New Roman" w:hAnsi="Times New Roman"/>
          <w:sz w:val="20"/>
          <w:szCs w:val="20"/>
        </w:rPr>
        <w:t>27</w:t>
      </w:r>
      <w:r w:rsidRPr="0078190D">
        <w:rPr>
          <w:rFonts w:ascii="Times New Roman" w:hAnsi="Times New Roman"/>
          <w:sz w:val="20"/>
          <w:szCs w:val="20"/>
        </w:rPr>
        <w:t>.</w:t>
      </w:r>
      <w:r w:rsidRPr="009C4F8D">
        <w:rPr>
          <w:rFonts w:ascii="Times New Roman" w:hAnsi="Times New Roman"/>
          <w:sz w:val="20"/>
          <w:szCs w:val="20"/>
        </w:rPr>
        <w:t>6</w:t>
      </w:r>
      <w:r w:rsidRPr="0078190D">
        <w:rPr>
          <w:rFonts w:ascii="Times New Roman" w:hAnsi="Times New Roman"/>
          <w:sz w:val="20"/>
          <w:szCs w:val="20"/>
        </w:rPr>
        <w:t>.</w:t>
      </w:r>
      <w:r w:rsidRPr="009C4F8D">
        <w:rPr>
          <w:rFonts w:ascii="Times New Roman" w:hAnsi="Times New Roman"/>
          <w:sz w:val="20"/>
          <w:szCs w:val="20"/>
        </w:rPr>
        <w:t>2013</w:t>
      </w:r>
      <w:r w:rsidRPr="0078190D">
        <w:rPr>
          <w:rFonts w:ascii="Times New Roman" w:hAnsi="Times New Roman"/>
          <w:sz w:val="20"/>
          <w:szCs w:val="20"/>
        </w:rPr>
        <w:t xml:space="preserve">, blz. </w:t>
      </w:r>
      <w:r w:rsidRPr="009C4F8D">
        <w:rPr>
          <w:rFonts w:ascii="Times New Roman" w:hAnsi="Times New Roman"/>
          <w:sz w:val="20"/>
          <w:szCs w:val="20"/>
        </w:rPr>
        <w:t>338</w:t>
      </w:r>
      <w:r w:rsidRPr="0078190D">
        <w:rPr>
          <w:rFonts w:ascii="Times New Roman" w:hAnsi="Times New Roman"/>
          <w:sz w:val="20"/>
          <w:szCs w:val="20"/>
        </w:rPr>
        <w:t>).</w:t>
      </w:r>
    </w:p>
  </w:footnote>
  <w:footnote w:id="4">
    <w:p w14:paraId="325A0732" w14:textId="77777777" w:rsidR="00523F81" w:rsidRPr="0078190D" w:rsidRDefault="00B024D7" w:rsidP="0078190D">
      <w:pPr>
        <w:pStyle w:val="FootnoteText"/>
        <w:spacing w:before="0" w:after="0" w:line="240" w:lineRule="auto"/>
        <w:ind w:left="567" w:hanging="567"/>
        <w:rPr>
          <w:rFonts w:ascii="Times New Roman" w:hAnsi="Times New Roman"/>
          <w:sz w:val="20"/>
          <w:szCs w:val="20"/>
        </w:rPr>
      </w:pPr>
      <w:r w:rsidRPr="0078190D">
        <w:rPr>
          <w:rStyle w:val="FootnoteReference"/>
          <w:rFonts w:ascii="Times New Roman" w:hAnsi="Times New Roman"/>
          <w:sz w:val="20"/>
          <w:szCs w:val="20"/>
          <w:vertAlign w:val="superscript"/>
        </w:rPr>
        <w:footnoteRef/>
      </w:r>
      <w:r w:rsidRPr="0078190D">
        <w:rPr>
          <w:rFonts w:ascii="Times New Roman" w:hAnsi="Times New Roman"/>
          <w:sz w:val="20"/>
          <w:szCs w:val="20"/>
        </w:rPr>
        <w:tab/>
        <w:t xml:space="preserve">Richtlijn </w:t>
      </w:r>
      <w:r w:rsidRPr="009C4F8D">
        <w:rPr>
          <w:rFonts w:ascii="Times New Roman" w:hAnsi="Times New Roman"/>
          <w:sz w:val="20"/>
          <w:szCs w:val="20"/>
        </w:rPr>
        <w:t>2013</w:t>
      </w:r>
      <w:r w:rsidRPr="0078190D">
        <w:rPr>
          <w:rFonts w:ascii="Times New Roman" w:hAnsi="Times New Roman"/>
          <w:sz w:val="20"/>
          <w:szCs w:val="20"/>
        </w:rPr>
        <w:t>/</w:t>
      </w:r>
      <w:r w:rsidRPr="009C4F8D">
        <w:rPr>
          <w:rFonts w:ascii="Times New Roman" w:hAnsi="Times New Roman"/>
          <w:sz w:val="20"/>
          <w:szCs w:val="20"/>
        </w:rPr>
        <w:t>34</w:t>
      </w:r>
      <w:r w:rsidRPr="0078190D">
        <w:rPr>
          <w:rFonts w:ascii="Times New Roman" w:hAnsi="Times New Roman"/>
          <w:sz w:val="20"/>
          <w:szCs w:val="20"/>
        </w:rPr>
        <w:t xml:space="preserve">/EU van het Europees Parlement en de Raad van </w:t>
      </w:r>
      <w:r w:rsidRPr="009C4F8D">
        <w:rPr>
          <w:rFonts w:ascii="Times New Roman" w:hAnsi="Times New Roman"/>
          <w:sz w:val="20"/>
          <w:szCs w:val="20"/>
        </w:rPr>
        <w:t>26</w:t>
      </w:r>
      <w:r w:rsidRPr="0078190D">
        <w:rPr>
          <w:rFonts w:ascii="Times New Roman" w:hAnsi="Times New Roman"/>
          <w:sz w:val="20"/>
          <w:szCs w:val="20"/>
        </w:rPr>
        <w:t xml:space="preserve"> juni </w:t>
      </w:r>
      <w:r w:rsidRPr="009C4F8D">
        <w:rPr>
          <w:rFonts w:ascii="Times New Roman" w:hAnsi="Times New Roman"/>
          <w:sz w:val="20"/>
          <w:szCs w:val="20"/>
        </w:rPr>
        <w:t>2013</w:t>
      </w:r>
      <w:r w:rsidRPr="0078190D">
        <w:rPr>
          <w:rFonts w:ascii="Times New Roman" w:hAnsi="Times New Roman"/>
          <w:sz w:val="20"/>
          <w:szCs w:val="20"/>
        </w:rPr>
        <w:t xml:space="preserve"> betreffende de jaarlijkse financiële overzichten, geconsolideerde financiële overzichten en aanverwante verslagen van bepaalde ondernemingsvormen, tot wijziging van Richtlijn </w:t>
      </w:r>
      <w:r w:rsidRPr="009C4F8D">
        <w:rPr>
          <w:rFonts w:ascii="Times New Roman" w:hAnsi="Times New Roman"/>
          <w:sz w:val="20"/>
          <w:szCs w:val="20"/>
        </w:rPr>
        <w:t>2006</w:t>
      </w:r>
      <w:r w:rsidRPr="0078190D">
        <w:rPr>
          <w:rFonts w:ascii="Times New Roman" w:hAnsi="Times New Roman"/>
          <w:sz w:val="20"/>
          <w:szCs w:val="20"/>
        </w:rPr>
        <w:t>/</w:t>
      </w:r>
      <w:r w:rsidRPr="009C4F8D">
        <w:rPr>
          <w:rFonts w:ascii="Times New Roman" w:hAnsi="Times New Roman"/>
          <w:sz w:val="20"/>
          <w:szCs w:val="20"/>
        </w:rPr>
        <w:t>43</w:t>
      </w:r>
      <w:r w:rsidRPr="0078190D">
        <w:rPr>
          <w:rFonts w:ascii="Times New Roman" w:hAnsi="Times New Roman"/>
          <w:sz w:val="20"/>
          <w:szCs w:val="20"/>
        </w:rPr>
        <w:t xml:space="preserve">/EG van het Europees Parlement en de Raad en tot intrekking van Richtlijnen </w:t>
      </w:r>
      <w:r w:rsidRPr="009C4F8D">
        <w:rPr>
          <w:rFonts w:ascii="Times New Roman" w:hAnsi="Times New Roman"/>
          <w:sz w:val="20"/>
          <w:szCs w:val="20"/>
        </w:rPr>
        <w:t>78</w:t>
      </w:r>
      <w:r w:rsidRPr="0078190D">
        <w:rPr>
          <w:rFonts w:ascii="Times New Roman" w:hAnsi="Times New Roman"/>
          <w:sz w:val="20"/>
          <w:szCs w:val="20"/>
        </w:rPr>
        <w:t>/</w:t>
      </w:r>
      <w:r w:rsidRPr="009C4F8D">
        <w:rPr>
          <w:rFonts w:ascii="Times New Roman" w:hAnsi="Times New Roman"/>
          <w:sz w:val="20"/>
          <w:szCs w:val="20"/>
        </w:rPr>
        <w:t>660</w:t>
      </w:r>
      <w:r w:rsidRPr="0078190D">
        <w:rPr>
          <w:rFonts w:ascii="Times New Roman" w:hAnsi="Times New Roman"/>
          <w:sz w:val="20"/>
          <w:szCs w:val="20"/>
        </w:rPr>
        <w:t xml:space="preserve">/EEG en </w:t>
      </w:r>
      <w:r w:rsidRPr="009C4F8D">
        <w:rPr>
          <w:rFonts w:ascii="Times New Roman" w:hAnsi="Times New Roman"/>
          <w:sz w:val="20"/>
          <w:szCs w:val="20"/>
        </w:rPr>
        <w:t>83</w:t>
      </w:r>
      <w:r w:rsidRPr="0078190D">
        <w:rPr>
          <w:rFonts w:ascii="Times New Roman" w:hAnsi="Times New Roman"/>
          <w:sz w:val="20"/>
          <w:szCs w:val="20"/>
        </w:rPr>
        <w:t>/</w:t>
      </w:r>
      <w:r w:rsidRPr="009C4F8D">
        <w:rPr>
          <w:rFonts w:ascii="Times New Roman" w:hAnsi="Times New Roman"/>
          <w:sz w:val="20"/>
          <w:szCs w:val="20"/>
        </w:rPr>
        <w:t>349</w:t>
      </w:r>
      <w:r w:rsidRPr="0078190D">
        <w:rPr>
          <w:rFonts w:ascii="Times New Roman" w:hAnsi="Times New Roman"/>
          <w:sz w:val="20"/>
          <w:szCs w:val="20"/>
        </w:rPr>
        <w:t>/EEG van de Raad (PB L </w:t>
      </w:r>
      <w:r w:rsidRPr="009C4F8D">
        <w:rPr>
          <w:rFonts w:ascii="Times New Roman" w:hAnsi="Times New Roman"/>
          <w:sz w:val="20"/>
          <w:szCs w:val="20"/>
        </w:rPr>
        <w:t>182</w:t>
      </w:r>
      <w:r w:rsidRPr="0078190D">
        <w:rPr>
          <w:rFonts w:ascii="Times New Roman" w:hAnsi="Times New Roman"/>
          <w:sz w:val="20"/>
          <w:szCs w:val="20"/>
        </w:rPr>
        <w:t xml:space="preserve"> van </w:t>
      </w:r>
      <w:r w:rsidRPr="009C4F8D">
        <w:rPr>
          <w:rFonts w:ascii="Times New Roman" w:hAnsi="Times New Roman"/>
          <w:sz w:val="20"/>
          <w:szCs w:val="20"/>
        </w:rPr>
        <w:t>29</w:t>
      </w:r>
      <w:r w:rsidRPr="0078190D">
        <w:rPr>
          <w:rFonts w:ascii="Times New Roman" w:hAnsi="Times New Roman"/>
          <w:sz w:val="20"/>
          <w:szCs w:val="20"/>
        </w:rPr>
        <w:t>.</w:t>
      </w:r>
      <w:r w:rsidRPr="009C4F8D">
        <w:rPr>
          <w:rFonts w:ascii="Times New Roman" w:hAnsi="Times New Roman"/>
          <w:sz w:val="20"/>
          <w:szCs w:val="20"/>
        </w:rPr>
        <w:t>6</w:t>
      </w:r>
      <w:r w:rsidRPr="0078190D">
        <w:rPr>
          <w:rFonts w:ascii="Times New Roman" w:hAnsi="Times New Roman"/>
          <w:sz w:val="20"/>
          <w:szCs w:val="20"/>
        </w:rPr>
        <w:t>.</w:t>
      </w:r>
      <w:r w:rsidRPr="009C4F8D">
        <w:rPr>
          <w:rFonts w:ascii="Times New Roman" w:hAnsi="Times New Roman"/>
          <w:sz w:val="20"/>
          <w:szCs w:val="20"/>
        </w:rPr>
        <w:t>2013</w:t>
      </w:r>
      <w:r w:rsidRPr="0078190D">
        <w:rPr>
          <w:rFonts w:ascii="Times New Roman" w:hAnsi="Times New Roman"/>
          <w:sz w:val="20"/>
          <w:szCs w:val="20"/>
        </w:rPr>
        <w:t>, blz. </w:t>
      </w:r>
      <w:r w:rsidRPr="009C4F8D">
        <w:rPr>
          <w:rFonts w:ascii="Times New Roman" w:hAnsi="Times New Roman"/>
          <w:sz w:val="20"/>
          <w:szCs w:val="20"/>
        </w:rPr>
        <w:t>19</w:t>
      </w:r>
      <w:r w:rsidRPr="0078190D">
        <w:rPr>
          <w:rFonts w:ascii="Times New Roman" w:hAnsi="Times New Roman"/>
          <w:sz w:val="20"/>
          <w:szCs w:val="20"/>
        </w:rPr>
        <w:t>).</w:t>
      </w:r>
    </w:p>
  </w:footnote>
  <w:footnote w:id="5">
    <w:p w14:paraId="42D2D2D2" w14:textId="77777777" w:rsidR="00523F81" w:rsidRPr="0078190D" w:rsidRDefault="00B024D7" w:rsidP="0078190D">
      <w:pPr>
        <w:pStyle w:val="FootnoteText"/>
        <w:spacing w:before="0" w:after="0" w:line="240" w:lineRule="auto"/>
        <w:ind w:left="567" w:hanging="567"/>
        <w:rPr>
          <w:rFonts w:ascii="Times New Roman" w:hAnsi="Times New Roman"/>
          <w:sz w:val="20"/>
          <w:szCs w:val="20"/>
        </w:rPr>
      </w:pPr>
      <w:r w:rsidRPr="0078190D">
        <w:rPr>
          <w:rStyle w:val="FootnoteReference"/>
          <w:rFonts w:ascii="Times New Roman" w:hAnsi="Times New Roman"/>
          <w:sz w:val="20"/>
          <w:szCs w:val="20"/>
          <w:vertAlign w:val="superscript"/>
        </w:rPr>
        <w:footnoteRef/>
      </w:r>
      <w:r w:rsidRPr="0078190D">
        <w:rPr>
          <w:rFonts w:ascii="Times New Roman" w:hAnsi="Times New Roman"/>
          <w:sz w:val="20"/>
          <w:szCs w:val="20"/>
        </w:rPr>
        <w:tab/>
        <w:t xml:space="preserve">Richtlijn </w:t>
      </w:r>
      <w:r w:rsidRPr="009C4F8D">
        <w:rPr>
          <w:rFonts w:ascii="Times New Roman" w:hAnsi="Times New Roman"/>
          <w:sz w:val="20"/>
          <w:szCs w:val="20"/>
        </w:rPr>
        <w:t>86</w:t>
      </w:r>
      <w:r w:rsidRPr="0078190D">
        <w:rPr>
          <w:rFonts w:ascii="Times New Roman" w:hAnsi="Times New Roman"/>
          <w:sz w:val="20"/>
          <w:szCs w:val="20"/>
        </w:rPr>
        <w:t>/</w:t>
      </w:r>
      <w:r w:rsidRPr="009C4F8D">
        <w:rPr>
          <w:rFonts w:ascii="Times New Roman" w:hAnsi="Times New Roman"/>
          <w:sz w:val="20"/>
          <w:szCs w:val="20"/>
        </w:rPr>
        <w:t>635</w:t>
      </w:r>
      <w:r w:rsidRPr="0078190D">
        <w:rPr>
          <w:rFonts w:ascii="Times New Roman" w:hAnsi="Times New Roman"/>
          <w:sz w:val="20"/>
          <w:szCs w:val="20"/>
        </w:rPr>
        <w:t xml:space="preserve">/EEG van de Raad van </w:t>
      </w:r>
      <w:r w:rsidRPr="009C4F8D">
        <w:rPr>
          <w:rFonts w:ascii="Times New Roman" w:hAnsi="Times New Roman"/>
          <w:sz w:val="20"/>
          <w:szCs w:val="20"/>
        </w:rPr>
        <w:t>8</w:t>
      </w:r>
      <w:r w:rsidRPr="0078190D">
        <w:rPr>
          <w:rFonts w:ascii="Times New Roman" w:hAnsi="Times New Roman"/>
          <w:sz w:val="20"/>
          <w:szCs w:val="20"/>
        </w:rPr>
        <w:t xml:space="preserve"> december </w:t>
      </w:r>
      <w:r w:rsidRPr="009C4F8D">
        <w:rPr>
          <w:rFonts w:ascii="Times New Roman" w:hAnsi="Times New Roman"/>
          <w:sz w:val="20"/>
          <w:szCs w:val="20"/>
        </w:rPr>
        <w:t>1986</w:t>
      </w:r>
      <w:r w:rsidRPr="0078190D">
        <w:rPr>
          <w:rFonts w:ascii="Times New Roman" w:hAnsi="Times New Roman"/>
          <w:sz w:val="20"/>
          <w:szCs w:val="20"/>
        </w:rPr>
        <w:t xml:space="preserve"> betreffende de jaarrekening en de geconsolideerde jaarrekening van banken en andere financiële instellingen (PB L </w:t>
      </w:r>
      <w:r w:rsidRPr="009C4F8D">
        <w:rPr>
          <w:rFonts w:ascii="Times New Roman" w:hAnsi="Times New Roman"/>
          <w:sz w:val="20"/>
          <w:szCs w:val="20"/>
        </w:rPr>
        <w:t>372</w:t>
      </w:r>
      <w:r w:rsidRPr="0078190D">
        <w:rPr>
          <w:rFonts w:ascii="Times New Roman" w:hAnsi="Times New Roman"/>
          <w:sz w:val="20"/>
          <w:szCs w:val="20"/>
        </w:rPr>
        <w:t xml:space="preserve"> van </w:t>
      </w:r>
      <w:r w:rsidRPr="009C4F8D">
        <w:rPr>
          <w:rFonts w:ascii="Times New Roman" w:hAnsi="Times New Roman"/>
          <w:sz w:val="20"/>
          <w:szCs w:val="20"/>
        </w:rPr>
        <w:t>31</w:t>
      </w:r>
      <w:r w:rsidRPr="0078190D">
        <w:rPr>
          <w:rFonts w:ascii="Times New Roman" w:hAnsi="Times New Roman"/>
          <w:sz w:val="20"/>
          <w:szCs w:val="20"/>
        </w:rPr>
        <w:t>.</w:t>
      </w:r>
      <w:r w:rsidRPr="009C4F8D">
        <w:rPr>
          <w:rFonts w:ascii="Times New Roman" w:hAnsi="Times New Roman"/>
          <w:sz w:val="20"/>
          <w:szCs w:val="20"/>
        </w:rPr>
        <w:t>12</w:t>
      </w:r>
      <w:r w:rsidRPr="0078190D">
        <w:rPr>
          <w:rFonts w:ascii="Times New Roman" w:hAnsi="Times New Roman"/>
          <w:sz w:val="20"/>
          <w:szCs w:val="20"/>
        </w:rPr>
        <w:t>.</w:t>
      </w:r>
      <w:r w:rsidRPr="009C4F8D">
        <w:rPr>
          <w:rFonts w:ascii="Times New Roman" w:hAnsi="Times New Roman"/>
          <w:sz w:val="20"/>
          <w:szCs w:val="20"/>
        </w:rPr>
        <w:t>1986</w:t>
      </w:r>
      <w:r w:rsidRPr="0078190D">
        <w:rPr>
          <w:rFonts w:ascii="Times New Roman" w:hAnsi="Times New Roman"/>
          <w:sz w:val="20"/>
          <w:szCs w:val="20"/>
        </w:rPr>
        <w:t>, blz. </w:t>
      </w:r>
      <w:r w:rsidRPr="009C4F8D">
        <w:rPr>
          <w:rFonts w:ascii="Times New Roman" w:hAnsi="Times New Roman"/>
          <w:sz w:val="20"/>
          <w:szCs w:val="20"/>
        </w:rPr>
        <w:t>1</w:t>
      </w:r>
      <w:r w:rsidRPr="0078190D">
        <w:rPr>
          <w:rFonts w:ascii="Times New Roman" w:hAnsi="Times New Roman"/>
          <w:sz w:val="20"/>
          <w:szCs w:val="20"/>
        </w:rPr>
        <w:t>).</w:t>
      </w:r>
    </w:p>
  </w:footnote>
  <w:footnote w:id="6">
    <w:p w14:paraId="2CEE8AF9" w14:textId="77777777" w:rsidR="00523F81" w:rsidRPr="0078190D" w:rsidRDefault="00B024D7" w:rsidP="0078190D">
      <w:pPr>
        <w:pStyle w:val="NormalWeb"/>
        <w:spacing w:before="0" w:beforeAutospacing="0" w:after="0" w:afterAutospacing="0"/>
        <w:ind w:left="567" w:hanging="567"/>
        <w:jc w:val="both"/>
        <w:rPr>
          <w:sz w:val="20"/>
          <w:szCs w:val="20"/>
        </w:rPr>
      </w:pPr>
      <w:r w:rsidRPr="0078190D">
        <w:rPr>
          <w:rStyle w:val="FootnoteReference"/>
          <w:rFonts w:ascii="Times New Roman" w:hAnsi="Times New Roman"/>
          <w:sz w:val="20"/>
          <w:szCs w:val="20"/>
          <w:vertAlign w:val="superscript"/>
        </w:rPr>
        <w:footnoteRef/>
      </w:r>
      <w:r w:rsidRPr="0078190D">
        <w:rPr>
          <w:sz w:val="20"/>
          <w:szCs w:val="20"/>
        </w:rPr>
        <w:tab/>
        <w:t xml:space="preserve">Gedelegeerde Verordening (EU) nr. </w:t>
      </w:r>
      <w:r w:rsidRPr="009C4F8D">
        <w:rPr>
          <w:sz w:val="20"/>
          <w:szCs w:val="20"/>
        </w:rPr>
        <w:t>241</w:t>
      </w:r>
      <w:r w:rsidRPr="0078190D">
        <w:rPr>
          <w:sz w:val="20"/>
          <w:szCs w:val="20"/>
        </w:rPr>
        <w:t>/</w:t>
      </w:r>
      <w:r w:rsidRPr="009C4F8D">
        <w:rPr>
          <w:sz w:val="20"/>
          <w:szCs w:val="20"/>
        </w:rPr>
        <w:t>2014</w:t>
      </w:r>
      <w:r w:rsidRPr="0078190D">
        <w:rPr>
          <w:sz w:val="20"/>
          <w:szCs w:val="20"/>
        </w:rPr>
        <w:t xml:space="preserve"> van de Commissie van </w:t>
      </w:r>
      <w:r w:rsidRPr="009C4F8D">
        <w:rPr>
          <w:sz w:val="20"/>
          <w:szCs w:val="20"/>
        </w:rPr>
        <w:t>7</w:t>
      </w:r>
      <w:r w:rsidRPr="0078190D">
        <w:rPr>
          <w:sz w:val="20"/>
          <w:szCs w:val="20"/>
        </w:rPr>
        <w:t xml:space="preserve"> januari </w:t>
      </w:r>
      <w:r w:rsidRPr="009C4F8D">
        <w:rPr>
          <w:sz w:val="20"/>
          <w:szCs w:val="20"/>
        </w:rPr>
        <w:t>2014</w:t>
      </w:r>
      <w:r w:rsidRPr="0078190D">
        <w:rPr>
          <w:sz w:val="20"/>
          <w:szCs w:val="20"/>
        </w:rPr>
        <w:t xml:space="preserve"> tot aanvulling van Verordening (EU) nr. </w:t>
      </w:r>
      <w:r w:rsidRPr="009C4F8D">
        <w:rPr>
          <w:sz w:val="20"/>
          <w:szCs w:val="20"/>
        </w:rPr>
        <w:t>575</w:t>
      </w:r>
      <w:r w:rsidRPr="0078190D">
        <w:rPr>
          <w:sz w:val="20"/>
          <w:szCs w:val="20"/>
        </w:rPr>
        <w:t>/</w:t>
      </w:r>
      <w:r w:rsidRPr="009C4F8D">
        <w:rPr>
          <w:sz w:val="20"/>
          <w:szCs w:val="20"/>
        </w:rPr>
        <w:t>2013</w:t>
      </w:r>
      <w:r w:rsidRPr="0078190D">
        <w:rPr>
          <w:sz w:val="20"/>
          <w:szCs w:val="20"/>
        </w:rPr>
        <w:t xml:space="preserve"> van het Europees Parlement en de Raad met betrekking tot technische reguleringsnormen betreffende eigenvermogensvereisten voor instellingen (PB L </w:t>
      </w:r>
      <w:r w:rsidRPr="009C4F8D">
        <w:rPr>
          <w:sz w:val="20"/>
          <w:szCs w:val="20"/>
        </w:rPr>
        <w:t>74</w:t>
      </w:r>
      <w:r w:rsidRPr="0078190D">
        <w:rPr>
          <w:sz w:val="20"/>
          <w:szCs w:val="20"/>
        </w:rPr>
        <w:t xml:space="preserve"> van </w:t>
      </w:r>
      <w:r w:rsidRPr="009C4F8D">
        <w:rPr>
          <w:sz w:val="20"/>
          <w:szCs w:val="20"/>
        </w:rPr>
        <w:t>14</w:t>
      </w:r>
      <w:r w:rsidRPr="0078190D">
        <w:rPr>
          <w:sz w:val="20"/>
          <w:szCs w:val="20"/>
        </w:rPr>
        <w:t>.</w:t>
      </w:r>
      <w:r w:rsidRPr="009C4F8D">
        <w:rPr>
          <w:sz w:val="20"/>
          <w:szCs w:val="20"/>
        </w:rPr>
        <w:t>3</w:t>
      </w:r>
      <w:r w:rsidRPr="0078190D">
        <w:rPr>
          <w:sz w:val="20"/>
          <w:szCs w:val="20"/>
        </w:rPr>
        <w:t>.</w:t>
      </w:r>
      <w:r w:rsidRPr="009C4F8D">
        <w:rPr>
          <w:sz w:val="20"/>
          <w:szCs w:val="20"/>
        </w:rPr>
        <w:t>2014</w:t>
      </w:r>
      <w:r w:rsidRPr="0078190D">
        <w:rPr>
          <w:sz w:val="20"/>
          <w:szCs w:val="20"/>
        </w:rPr>
        <w:t>, blz. </w:t>
      </w:r>
      <w:r w:rsidRPr="009C4F8D">
        <w:rPr>
          <w:sz w:val="20"/>
          <w:szCs w:val="20"/>
        </w:rPr>
        <w:t>8</w:t>
      </w:r>
      <w:r w:rsidRPr="0078190D">
        <w:rPr>
          <w:sz w:val="20"/>
          <w:szCs w:val="20"/>
        </w:rPr>
        <w:t>).</w:t>
      </w:r>
    </w:p>
  </w:footnote>
  <w:footnote w:id="7">
    <w:p w14:paraId="4313C6D2" w14:textId="77777777" w:rsidR="00523F81" w:rsidRPr="0078190D" w:rsidRDefault="00B024D7" w:rsidP="0078190D">
      <w:pPr>
        <w:pStyle w:val="NormalWeb"/>
        <w:spacing w:before="0" w:beforeAutospacing="0" w:after="75" w:afterAutospacing="0"/>
        <w:ind w:left="567" w:hanging="567"/>
        <w:jc w:val="both"/>
        <w:rPr>
          <w:sz w:val="20"/>
          <w:szCs w:val="20"/>
        </w:rPr>
      </w:pPr>
      <w:r w:rsidRPr="0078190D">
        <w:rPr>
          <w:rStyle w:val="FootnoteReference"/>
          <w:rFonts w:ascii="Times New Roman" w:hAnsi="Times New Roman"/>
          <w:sz w:val="20"/>
          <w:szCs w:val="20"/>
          <w:vertAlign w:val="superscript"/>
        </w:rPr>
        <w:footnoteRef/>
      </w:r>
      <w:r w:rsidRPr="0078190D">
        <w:rPr>
          <w:sz w:val="20"/>
          <w:szCs w:val="20"/>
        </w:rPr>
        <w:tab/>
        <w:t xml:space="preserve">Richtlijn </w:t>
      </w:r>
      <w:r w:rsidRPr="009C4F8D">
        <w:rPr>
          <w:sz w:val="20"/>
          <w:szCs w:val="20"/>
        </w:rPr>
        <w:t>93</w:t>
      </w:r>
      <w:r w:rsidRPr="0078190D">
        <w:rPr>
          <w:sz w:val="20"/>
          <w:szCs w:val="20"/>
        </w:rPr>
        <w:t>/</w:t>
      </w:r>
      <w:r w:rsidRPr="009C4F8D">
        <w:rPr>
          <w:sz w:val="20"/>
          <w:szCs w:val="20"/>
        </w:rPr>
        <w:t>6</w:t>
      </w:r>
      <w:r w:rsidRPr="0078190D">
        <w:rPr>
          <w:sz w:val="20"/>
          <w:szCs w:val="20"/>
        </w:rPr>
        <w:t xml:space="preserve">/EEG van de Raad van </w:t>
      </w:r>
      <w:r w:rsidRPr="009C4F8D">
        <w:rPr>
          <w:sz w:val="20"/>
          <w:szCs w:val="20"/>
        </w:rPr>
        <w:t>15</w:t>
      </w:r>
      <w:r w:rsidRPr="0078190D">
        <w:rPr>
          <w:sz w:val="20"/>
          <w:szCs w:val="20"/>
        </w:rPr>
        <w:t xml:space="preserve"> maart </w:t>
      </w:r>
      <w:r w:rsidRPr="009C4F8D">
        <w:rPr>
          <w:sz w:val="20"/>
          <w:szCs w:val="20"/>
        </w:rPr>
        <w:t>1993</w:t>
      </w:r>
      <w:r w:rsidRPr="0078190D">
        <w:rPr>
          <w:sz w:val="20"/>
          <w:szCs w:val="20"/>
        </w:rPr>
        <w:t xml:space="preserve"> betreffende markten voor financiële instrumenten (PB L </w:t>
      </w:r>
      <w:r w:rsidRPr="009C4F8D">
        <w:rPr>
          <w:sz w:val="20"/>
          <w:szCs w:val="20"/>
        </w:rPr>
        <w:t>141</w:t>
      </w:r>
      <w:r w:rsidRPr="0078190D">
        <w:rPr>
          <w:sz w:val="20"/>
          <w:szCs w:val="20"/>
        </w:rPr>
        <w:t xml:space="preserve"> van </w:t>
      </w:r>
      <w:r w:rsidRPr="009C4F8D">
        <w:rPr>
          <w:sz w:val="20"/>
          <w:szCs w:val="20"/>
        </w:rPr>
        <w:t>11</w:t>
      </w:r>
      <w:r w:rsidRPr="0078190D">
        <w:rPr>
          <w:sz w:val="20"/>
          <w:szCs w:val="20"/>
        </w:rPr>
        <w:t>.</w:t>
      </w:r>
      <w:r w:rsidRPr="009C4F8D">
        <w:rPr>
          <w:sz w:val="20"/>
          <w:szCs w:val="20"/>
        </w:rPr>
        <w:t>6</w:t>
      </w:r>
      <w:r w:rsidRPr="0078190D">
        <w:rPr>
          <w:sz w:val="20"/>
          <w:szCs w:val="20"/>
        </w:rPr>
        <w:t>.</w:t>
      </w:r>
      <w:r w:rsidRPr="009C4F8D">
        <w:rPr>
          <w:sz w:val="20"/>
          <w:szCs w:val="20"/>
        </w:rPr>
        <w:t>1993</w:t>
      </w:r>
      <w:r w:rsidRPr="0078190D">
        <w:rPr>
          <w:sz w:val="20"/>
          <w:szCs w:val="20"/>
        </w:rPr>
        <w:t>, blz. </w:t>
      </w:r>
      <w:r w:rsidRPr="009C4F8D">
        <w:rPr>
          <w:sz w:val="20"/>
          <w:szCs w:val="20"/>
        </w:rPr>
        <w:t>1</w:t>
      </w:r>
      <w:r w:rsidRPr="0078190D">
        <w:rPr>
          <w:sz w:val="20"/>
          <w:szCs w:val="20"/>
        </w:rPr>
        <w:t>).</w:t>
      </w:r>
    </w:p>
  </w:footnote>
  <w:footnote w:id="8">
    <w:p w14:paraId="0EB26524" w14:textId="5C79040E" w:rsidR="00523F81" w:rsidRPr="0078190D" w:rsidRDefault="00B024D7" w:rsidP="0078190D">
      <w:pPr>
        <w:pStyle w:val="NormalWeb"/>
        <w:spacing w:before="0" w:beforeAutospacing="0" w:after="75" w:afterAutospacing="0"/>
        <w:ind w:left="567" w:hanging="567"/>
        <w:jc w:val="both"/>
        <w:rPr>
          <w:sz w:val="20"/>
          <w:szCs w:val="20"/>
        </w:rPr>
      </w:pPr>
      <w:r w:rsidRPr="0078190D">
        <w:rPr>
          <w:rStyle w:val="FootnoteReference"/>
          <w:rFonts w:ascii="Times New Roman" w:hAnsi="Times New Roman"/>
          <w:sz w:val="20"/>
          <w:szCs w:val="20"/>
          <w:vertAlign w:val="superscript"/>
        </w:rPr>
        <w:footnoteRef/>
      </w:r>
      <w:r w:rsidRPr="0078190D">
        <w:rPr>
          <w:sz w:val="20"/>
          <w:szCs w:val="20"/>
        </w:rPr>
        <w:tab/>
        <w:t xml:space="preserve">Richtlijn </w:t>
      </w:r>
      <w:r w:rsidRPr="009C4F8D">
        <w:rPr>
          <w:sz w:val="20"/>
          <w:szCs w:val="20"/>
        </w:rPr>
        <w:t>2000</w:t>
      </w:r>
      <w:r w:rsidRPr="0078190D">
        <w:rPr>
          <w:sz w:val="20"/>
          <w:szCs w:val="20"/>
        </w:rPr>
        <w:t>/</w:t>
      </w:r>
      <w:r w:rsidRPr="009C4F8D">
        <w:rPr>
          <w:sz w:val="20"/>
          <w:szCs w:val="20"/>
        </w:rPr>
        <w:t>12</w:t>
      </w:r>
      <w:r w:rsidRPr="0078190D">
        <w:rPr>
          <w:sz w:val="20"/>
          <w:szCs w:val="20"/>
        </w:rPr>
        <w:t xml:space="preserve">/EG van het Europees Parlement en de Raad van </w:t>
      </w:r>
      <w:r w:rsidRPr="009C4F8D">
        <w:rPr>
          <w:sz w:val="20"/>
          <w:szCs w:val="20"/>
        </w:rPr>
        <w:t>20</w:t>
      </w:r>
      <w:r w:rsidRPr="0078190D">
        <w:rPr>
          <w:sz w:val="20"/>
          <w:szCs w:val="20"/>
        </w:rPr>
        <w:t xml:space="preserve"> maart </w:t>
      </w:r>
      <w:r w:rsidRPr="009C4F8D">
        <w:rPr>
          <w:sz w:val="20"/>
          <w:szCs w:val="20"/>
        </w:rPr>
        <w:t>2000</w:t>
      </w:r>
      <w:r w:rsidRPr="0078190D">
        <w:rPr>
          <w:sz w:val="20"/>
          <w:szCs w:val="20"/>
        </w:rPr>
        <w:t xml:space="preserve"> betreffende de toegang tot en de uitoefening van de werkzaamheden van kredietinstellingen (PB L </w:t>
      </w:r>
      <w:r w:rsidRPr="009C4F8D">
        <w:rPr>
          <w:sz w:val="20"/>
          <w:szCs w:val="20"/>
        </w:rPr>
        <w:t>126</w:t>
      </w:r>
      <w:r w:rsidRPr="0078190D">
        <w:rPr>
          <w:sz w:val="20"/>
          <w:szCs w:val="20"/>
        </w:rPr>
        <w:t xml:space="preserve"> van </w:t>
      </w:r>
      <w:r w:rsidRPr="009C4F8D">
        <w:rPr>
          <w:sz w:val="20"/>
          <w:szCs w:val="20"/>
        </w:rPr>
        <w:t>26</w:t>
      </w:r>
      <w:r w:rsidRPr="0078190D">
        <w:rPr>
          <w:sz w:val="20"/>
          <w:szCs w:val="20"/>
        </w:rPr>
        <w:t>.</w:t>
      </w:r>
      <w:r w:rsidRPr="009C4F8D">
        <w:rPr>
          <w:sz w:val="20"/>
          <w:szCs w:val="20"/>
        </w:rPr>
        <w:t>5</w:t>
      </w:r>
      <w:r w:rsidRPr="0078190D">
        <w:rPr>
          <w:sz w:val="20"/>
          <w:szCs w:val="20"/>
        </w:rPr>
        <w:t>.</w:t>
      </w:r>
      <w:r w:rsidRPr="009C4F8D">
        <w:rPr>
          <w:sz w:val="20"/>
          <w:szCs w:val="20"/>
        </w:rPr>
        <w:t>2000</w:t>
      </w:r>
      <w:r w:rsidRPr="0078190D">
        <w:rPr>
          <w:sz w:val="20"/>
          <w:szCs w:val="20"/>
        </w:rPr>
        <w:t>, blz. </w:t>
      </w:r>
      <w:r w:rsidRPr="009C4F8D">
        <w:rPr>
          <w:sz w:val="20"/>
          <w:szCs w:val="20"/>
        </w:rPr>
        <w:t>1</w:t>
      </w:r>
      <w:r w:rsidRPr="0078190D">
        <w:rPr>
          <w:sz w:val="20"/>
          <w:szCs w:val="20"/>
        </w:rPr>
        <w:t>).</w:t>
      </w:r>
    </w:p>
  </w:footnote>
  <w:footnote w:id="9">
    <w:p w14:paraId="6CDEE1FA" w14:textId="77777777" w:rsidR="00523F81" w:rsidRPr="0078190D" w:rsidRDefault="00B024D7" w:rsidP="0078190D">
      <w:pPr>
        <w:pStyle w:val="FootnoteText"/>
        <w:spacing w:line="240" w:lineRule="auto"/>
        <w:ind w:left="567" w:hanging="567"/>
        <w:rPr>
          <w:rFonts w:ascii="Times New Roman" w:hAnsi="Times New Roman"/>
          <w:sz w:val="20"/>
          <w:szCs w:val="20"/>
        </w:rPr>
      </w:pPr>
      <w:r w:rsidRPr="0078190D">
        <w:rPr>
          <w:rStyle w:val="FootnoteReference"/>
          <w:rFonts w:ascii="Times New Roman" w:hAnsi="Times New Roman"/>
          <w:sz w:val="20"/>
          <w:szCs w:val="20"/>
          <w:vertAlign w:val="superscript"/>
        </w:rPr>
        <w:footnoteRef/>
      </w:r>
      <w:r w:rsidRPr="0078190D">
        <w:rPr>
          <w:rFonts w:ascii="Times New Roman" w:hAnsi="Times New Roman"/>
          <w:sz w:val="20"/>
          <w:szCs w:val="20"/>
        </w:rPr>
        <w:tab/>
        <w:t xml:space="preserve">Zevende Richtlijn </w:t>
      </w:r>
      <w:r w:rsidRPr="009C4F8D">
        <w:rPr>
          <w:rFonts w:ascii="Times New Roman" w:hAnsi="Times New Roman"/>
          <w:sz w:val="20"/>
          <w:szCs w:val="20"/>
        </w:rPr>
        <w:t>83</w:t>
      </w:r>
      <w:r w:rsidRPr="0078190D">
        <w:rPr>
          <w:rFonts w:ascii="Times New Roman" w:hAnsi="Times New Roman"/>
          <w:sz w:val="20"/>
          <w:szCs w:val="20"/>
        </w:rPr>
        <w:t>/</w:t>
      </w:r>
      <w:r w:rsidRPr="009C4F8D">
        <w:rPr>
          <w:rFonts w:ascii="Times New Roman" w:hAnsi="Times New Roman"/>
          <w:sz w:val="20"/>
          <w:szCs w:val="20"/>
        </w:rPr>
        <w:t>349</w:t>
      </w:r>
      <w:r w:rsidRPr="0078190D">
        <w:rPr>
          <w:rFonts w:ascii="Times New Roman" w:hAnsi="Times New Roman"/>
          <w:sz w:val="20"/>
          <w:szCs w:val="20"/>
        </w:rPr>
        <w:t xml:space="preserve">/EEG van de Raad van </w:t>
      </w:r>
      <w:r w:rsidRPr="009C4F8D">
        <w:rPr>
          <w:rFonts w:ascii="Times New Roman" w:hAnsi="Times New Roman"/>
          <w:sz w:val="20"/>
          <w:szCs w:val="20"/>
        </w:rPr>
        <w:t>13</w:t>
      </w:r>
      <w:r w:rsidRPr="0078190D">
        <w:rPr>
          <w:rFonts w:ascii="Times New Roman" w:hAnsi="Times New Roman"/>
          <w:sz w:val="20"/>
          <w:szCs w:val="20"/>
        </w:rPr>
        <w:t xml:space="preserve"> juni </w:t>
      </w:r>
      <w:r w:rsidRPr="009C4F8D">
        <w:rPr>
          <w:rFonts w:ascii="Times New Roman" w:hAnsi="Times New Roman"/>
          <w:sz w:val="20"/>
          <w:szCs w:val="20"/>
        </w:rPr>
        <w:t>1983</w:t>
      </w:r>
      <w:r w:rsidRPr="0078190D">
        <w:rPr>
          <w:rFonts w:ascii="Times New Roman" w:hAnsi="Times New Roman"/>
          <w:sz w:val="20"/>
          <w:szCs w:val="20"/>
        </w:rPr>
        <w:t xml:space="preserve"> op de grondslag van artikel </w:t>
      </w:r>
      <w:r w:rsidRPr="009C4F8D">
        <w:rPr>
          <w:rFonts w:ascii="Times New Roman" w:hAnsi="Times New Roman"/>
          <w:sz w:val="20"/>
          <w:szCs w:val="20"/>
        </w:rPr>
        <w:t>54</w:t>
      </w:r>
      <w:r w:rsidRPr="0078190D">
        <w:rPr>
          <w:rFonts w:ascii="Times New Roman" w:hAnsi="Times New Roman"/>
          <w:sz w:val="20"/>
          <w:szCs w:val="20"/>
        </w:rPr>
        <w:t>, lid </w:t>
      </w:r>
      <w:r w:rsidRPr="009C4F8D">
        <w:rPr>
          <w:rFonts w:ascii="Times New Roman" w:hAnsi="Times New Roman"/>
          <w:sz w:val="20"/>
          <w:szCs w:val="20"/>
        </w:rPr>
        <w:t>3</w:t>
      </w:r>
      <w:r w:rsidRPr="0078190D">
        <w:rPr>
          <w:rFonts w:ascii="Times New Roman" w:hAnsi="Times New Roman"/>
          <w:sz w:val="20"/>
          <w:szCs w:val="20"/>
        </w:rPr>
        <w:t>, onder g), van het Verdrag betreffende de geconsolideerde jaarrekening (PB L </w:t>
      </w:r>
      <w:r w:rsidRPr="009C4F8D">
        <w:rPr>
          <w:rFonts w:ascii="Times New Roman" w:hAnsi="Times New Roman"/>
          <w:sz w:val="20"/>
          <w:szCs w:val="20"/>
        </w:rPr>
        <w:t>193</w:t>
      </w:r>
      <w:r w:rsidRPr="0078190D">
        <w:rPr>
          <w:rFonts w:ascii="Times New Roman" w:hAnsi="Times New Roman"/>
          <w:sz w:val="20"/>
          <w:szCs w:val="20"/>
        </w:rPr>
        <w:t xml:space="preserve"> van </w:t>
      </w:r>
      <w:r w:rsidRPr="009C4F8D">
        <w:rPr>
          <w:rFonts w:ascii="Times New Roman" w:hAnsi="Times New Roman"/>
          <w:sz w:val="20"/>
          <w:szCs w:val="20"/>
        </w:rPr>
        <w:t>18</w:t>
      </w:r>
      <w:r w:rsidRPr="0078190D">
        <w:rPr>
          <w:rFonts w:ascii="Times New Roman" w:hAnsi="Times New Roman"/>
          <w:sz w:val="20"/>
          <w:szCs w:val="20"/>
        </w:rPr>
        <w:t>.</w:t>
      </w:r>
      <w:r w:rsidRPr="009C4F8D">
        <w:rPr>
          <w:rFonts w:ascii="Times New Roman" w:hAnsi="Times New Roman"/>
          <w:sz w:val="20"/>
          <w:szCs w:val="20"/>
        </w:rPr>
        <w:t>7</w:t>
      </w:r>
      <w:r w:rsidRPr="0078190D">
        <w:rPr>
          <w:rFonts w:ascii="Times New Roman" w:hAnsi="Times New Roman"/>
          <w:sz w:val="20"/>
          <w:szCs w:val="20"/>
        </w:rPr>
        <w:t>.</w:t>
      </w:r>
      <w:r w:rsidRPr="009C4F8D">
        <w:rPr>
          <w:rFonts w:ascii="Times New Roman" w:hAnsi="Times New Roman"/>
          <w:sz w:val="20"/>
          <w:szCs w:val="20"/>
        </w:rPr>
        <w:t>1983</w:t>
      </w:r>
      <w:r w:rsidRPr="0078190D">
        <w:rPr>
          <w:rFonts w:ascii="Times New Roman" w:hAnsi="Times New Roman"/>
          <w:sz w:val="20"/>
          <w:szCs w:val="20"/>
        </w:rPr>
        <w:t>, blz. </w:t>
      </w:r>
      <w:r w:rsidRPr="009C4F8D">
        <w:rPr>
          <w:rFonts w:ascii="Times New Roman" w:hAnsi="Times New Roman"/>
          <w:sz w:val="20"/>
          <w:szCs w:val="20"/>
        </w:rPr>
        <w:t>1</w:t>
      </w:r>
      <w:r w:rsidRPr="0078190D">
        <w:rPr>
          <w:rFonts w:ascii="Times New Roman" w:hAnsi="Times New Roman"/>
          <w:sz w:val="20"/>
          <w:szCs w:val="20"/>
        </w:rPr>
        <w:t>).</w:t>
      </w:r>
    </w:p>
  </w:footnote>
  <w:footnote w:id="10">
    <w:p w14:paraId="3D903419" w14:textId="77777777" w:rsidR="00523F81" w:rsidRPr="0078190D" w:rsidRDefault="00B024D7" w:rsidP="0078190D">
      <w:pPr>
        <w:pStyle w:val="FootnoteText"/>
        <w:spacing w:line="240" w:lineRule="auto"/>
        <w:ind w:left="567" w:hanging="567"/>
        <w:rPr>
          <w:rFonts w:ascii="Times New Roman" w:hAnsi="Times New Roman"/>
          <w:sz w:val="20"/>
          <w:szCs w:val="20"/>
        </w:rPr>
      </w:pPr>
      <w:r w:rsidRPr="0078190D">
        <w:rPr>
          <w:rStyle w:val="FootnoteReference"/>
          <w:rFonts w:ascii="Times New Roman" w:hAnsi="Times New Roman"/>
          <w:sz w:val="20"/>
          <w:szCs w:val="20"/>
          <w:vertAlign w:val="superscript"/>
        </w:rPr>
        <w:footnoteRef/>
      </w:r>
      <w:r w:rsidRPr="0078190D">
        <w:rPr>
          <w:rFonts w:ascii="Times New Roman" w:hAnsi="Times New Roman"/>
          <w:sz w:val="20"/>
          <w:szCs w:val="20"/>
        </w:rPr>
        <w:tab/>
        <w:t xml:space="preserve">Richtlijn </w:t>
      </w:r>
      <w:r w:rsidRPr="009C4F8D">
        <w:rPr>
          <w:rFonts w:ascii="Times New Roman" w:hAnsi="Times New Roman"/>
          <w:sz w:val="20"/>
          <w:szCs w:val="20"/>
        </w:rPr>
        <w:t>2009</w:t>
      </w:r>
      <w:r w:rsidRPr="0078190D">
        <w:rPr>
          <w:rFonts w:ascii="Times New Roman" w:hAnsi="Times New Roman"/>
          <w:sz w:val="20"/>
          <w:szCs w:val="20"/>
        </w:rPr>
        <w:t>/</w:t>
      </w:r>
      <w:r w:rsidRPr="009C4F8D">
        <w:rPr>
          <w:rFonts w:ascii="Times New Roman" w:hAnsi="Times New Roman"/>
          <w:sz w:val="20"/>
          <w:szCs w:val="20"/>
        </w:rPr>
        <w:t>65</w:t>
      </w:r>
      <w:r w:rsidRPr="0078190D">
        <w:rPr>
          <w:rFonts w:ascii="Times New Roman" w:hAnsi="Times New Roman"/>
          <w:sz w:val="20"/>
          <w:szCs w:val="20"/>
        </w:rPr>
        <w:t xml:space="preserve">/EG van het Europees Parlement en de Raad van </w:t>
      </w:r>
      <w:r w:rsidRPr="009C4F8D">
        <w:rPr>
          <w:rFonts w:ascii="Times New Roman" w:hAnsi="Times New Roman"/>
          <w:sz w:val="20"/>
          <w:szCs w:val="20"/>
        </w:rPr>
        <w:t>13</w:t>
      </w:r>
      <w:r w:rsidRPr="0078190D">
        <w:rPr>
          <w:rFonts w:ascii="Times New Roman" w:hAnsi="Times New Roman"/>
          <w:sz w:val="20"/>
          <w:szCs w:val="20"/>
        </w:rPr>
        <w:t> juli </w:t>
      </w:r>
      <w:r w:rsidRPr="009C4F8D">
        <w:rPr>
          <w:rFonts w:ascii="Times New Roman" w:hAnsi="Times New Roman"/>
          <w:sz w:val="20"/>
          <w:szCs w:val="20"/>
        </w:rPr>
        <w:t>2009</w:t>
      </w:r>
      <w:r w:rsidRPr="0078190D">
        <w:rPr>
          <w:rFonts w:ascii="Times New Roman" w:hAnsi="Times New Roman"/>
          <w:sz w:val="20"/>
          <w:szCs w:val="20"/>
        </w:rPr>
        <w:t xml:space="preserve"> tot coördinatie van de wettelijke en bestuursrechtelijke bepalingen betreffende bepaalde instellingen voor collectieve belegging in effecten (icbe’s) (PB L </w:t>
      </w:r>
      <w:r w:rsidRPr="009C4F8D">
        <w:rPr>
          <w:rFonts w:ascii="Times New Roman" w:hAnsi="Times New Roman"/>
          <w:sz w:val="20"/>
          <w:szCs w:val="20"/>
        </w:rPr>
        <w:t>302</w:t>
      </w:r>
      <w:r w:rsidRPr="0078190D">
        <w:rPr>
          <w:rFonts w:ascii="Times New Roman" w:hAnsi="Times New Roman"/>
          <w:sz w:val="20"/>
          <w:szCs w:val="20"/>
        </w:rPr>
        <w:t xml:space="preserve"> van </w:t>
      </w:r>
      <w:r w:rsidRPr="009C4F8D">
        <w:rPr>
          <w:rFonts w:ascii="Times New Roman" w:hAnsi="Times New Roman"/>
          <w:sz w:val="20"/>
          <w:szCs w:val="20"/>
        </w:rPr>
        <w:t>17</w:t>
      </w:r>
      <w:r w:rsidRPr="0078190D">
        <w:rPr>
          <w:rFonts w:ascii="Times New Roman" w:hAnsi="Times New Roman"/>
          <w:sz w:val="20"/>
          <w:szCs w:val="20"/>
        </w:rPr>
        <w:t>.</w:t>
      </w:r>
      <w:r w:rsidRPr="009C4F8D">
        <w:rPr>
          <w:rFonts w:ascii="Times New Roman" w:hAnsi="Times New Roman"/>
          <w:sz w:val="20"/>
          <w:szCs w:val="20"/>
        </w:rPr>
        <w:t>11</w:t>
      </w:r>
      <w:r w:rsidRPr="0078190D">
        <w:rPr>
          <w:rFonts w:ascii="Times New Roman" w:hAnsi="Times New Roman"/>
          <w:sz w:val="20"/>
          <w:szCs w:val="20"/>
        </w:rPr>
        <w:t>.</w:t>
      </w:r>
      <w:r w:rsidRPr="009C4F8D">
        <w:rPr>
          <w:rFonts w:ascii="Times New Roman" w:hAnsi="Times New Roman"/>
          <w:sz w:val="20"/>
          <w:szCs w:val="20"/>
        </w:rPr>
        <w:t>2009</w:t>
      </w:r>
      <w:r w:rsidRPr="0078190D">
        <w:rPr>
          <w:rFonts w:ascii="Times New Roman" w:hAnsi="Times New Roman"/>
          <w:sz w:val="20"/>
          <w:szCs w:val="20"/>
        </w:rPr>
        <w:t>, blz. </w:t>
      </w:r>
      <w:r w:rsidRPr="009C4F8D">
        <w:rPr>
          <w:rFonts w:ascii="Times New Roman" w:hAnsi="Times New Roman"/>
          <w:sz w:val="20"/>
          <w:szCs w:val="20"/>
        </w:rPr>
        <w:t>32</w:t>
      </w:r>
      <w:r w:rsidRPr="0078190D">
        <w:rPr>
          <w:rFonts w:ascii="Times New Roman" w:hAnsi="Times New Roman"/>
          <w:sz w:val="20"/>
          <w:szCs w:val="20"/>
        </w:rPr>
        <w:t>).</w:t>
      </w:r>
    </w:p>
  </w:footnote>
  <w:footnote w:id="11">
    <w:p w14:paraId="602B7BB8" w14:textId="77777777" w:rsidR="00523F81" w:rsidRPr="0078190D" w:rsidRDefault="00B024D7" w:rsidP="0078190D">
      <w:pPr>
        <w:pStyle w:val="FootnoteText"/>
        <w:spacing w:line="240" w:lineRule="auto"/>
        <w:ind w:left="567" w:hanging="567"/>
        <w:rPr>
          <w:rFonts w:ascii="Times New Roman" w:hAnsi="Times New Roman"/>
          <w:sz w:val="20"/>
          <w:szCs w:val="20"/>
        </w:rPr>
      </w:pPr>
      <w:r w:rsidRPr="0078190D">
        <w:rPr>
          <w:rStyle w:val="FootnoteReference"/>
          <w:rFonts w:ascii="Times New Roman" w:hAnsi="Times New Roman"/>
          <w:sz w:val="20"/>
          <w:szCs w:val="20"/>
        </w:rPr>
        <w:footnoteRef/>
      </w:r>
      <w:r w:rsidRPr="0078190D">
        <w:rPr>
          <w:rFonts w:ascii="Times New Roman" w:hAnsi="Times New Roman"/>
          <w:sz w:val="20"/>
          <w:szCs w:val="20"/>
        </w:rPr>
        <w:tab/>
        <w:t xml:space="preserve">Gedelegeerde Verordening (EU) nr. </w:t>
      </w:r>
      <w:r w:rsidRPr="009C4F8D">
        <w:rPr>
          <w:rFonts w:ascii="Times New Roman" w:hAnsi="Times New Roman"/>
          <w:sz w:val="20"/>
          <w:szCs w:val="20"/>
        </w:rPr>
        <w:t>1152</w:t>
      </w:r>
      <w:r w:rsidRPr="0078190D">
        <w:rPr>
          <w:rFonts w:ascii="Times New Roman" w:hAnsi="Times New Roman"/>
          <w:sz w:val="20"/>
          <w:szCs w:val="20"/>
        </w:rPr>
        <w:t>/</w:t>
      </w:r>
      <w:r w:rsidRPr="009C4F8D">
        <w:rPr>
          <w:rFonts w:ascii="Times New Roman" w:hAnsi="Times New Roman"/>
          <w:sz w:val="20"/>
          <w:szCs w:val="20"/>
        </w:rPr>
        <w:t>2014</w:t>
      </w:r>
      <w:r w:rsidRPr="0078190D">
        <w:rPr>
          <w:rFonts w:ascii="Times New Roman" w:hAnsi="Times New Roman"/>
          <w:sz w:val="20"/>
          <w:szCs w:val="20"/>
        </w:rPr>
        <w:t xml:space="preserve"> van de Commissie van </w:t>
      </w:r>
      <w:r w:rsidRPr="009C4F8D">
        <w:rPr>
          <w:rFonts w:ascii="Times New Roman" w:hAnsi="Times New Roman"/>
          <w:sz w:val="20"/>
          <w:szCs w:val="20"/>
        </w:rPr>
        <w:t>4</w:t>
      </w:r>
      <w:r w:rsidRPr="0078190D">
        <w:rPr>
          <w:rFonts w:ascii="Times New Roman" w:hAnsi="Times New Roman"/>
          <w:sz w:val="20"/>
          <w:szCs w:val="20"/>
        </w:rPr>
        <w:t xml:space="preserve"> juni </w:t>
      </w:r>
      <w:r w:rsidRPr="009C4F8D">
        <w:rPr>
          <w:rFonts w:ascii="Times New Roman" w:hAnsi="Times New Roman"/>
          <w:sz w:val="20"/>
          <w:szCs w:val="20"/>
        </w:rPr>
        <w:t>2014</w:t>
      </w:r>
      <w:r w:rsidRPr="0078190D">
        <w:rPr>
          <w:rFonts w:ascii="Times New Roman" w:hAnsi="Times New Roman"/>
          <w:sz w:val="20"/>
          <w:szCs w:val="20"/>
        </w:rPr>
        <w:t xml:space="preserve"> tot aanvulling van Richtlijn </w:t>
      </w:r>
      <w:r w:rsidRPr="009C4F8D">
        <w:rPr>
          <w:rFonts w:ascii="Times New Roman" w:hAnsi="Times New Roman"/>
          <w:sz w:val="20"/>
          <w:szCs w:val="20"/>
        </w:rPr>
        <w:t>2013</w:t>
      </w:r>
      <w:r w:rsidRPr="0078190D">
        <w:rPr>
          <w:rFonts w:ascii="Times New Roman" w:hAnsi="Times New Roman"/>
          <w:sz w:val="20"/>
          <w:szCs w:val="20"/>
        </w:rPr>
        <w:t>/</w:t>
      </w:r>
      <w:r w:rsidRPr="009C4F8D">
        <w:rPr>
          <w:rFonts w:ascii="Times New Roman" w:hAnsi="Times New Roman"/>
          <w:sz w:val="20"/>
          <w:szCs w:val="20"/>
        </w:rPr>
        <w:t>36</w:t>
      </w:r>
      <w:r w:rsidRPr="0078190D">
        <w:rPr>
          <w:rFonts w:ascii="Times New Roman" w:hAnsi="Times New Roman"/>
          <w:sz w:val="20"/>
          <w:szCs w:val="20"/>
        </w:rPr>
        <w:t xml:space="preserve">/EU van het Europees Parlement en de Raad met technische reguleringsnormen voor de bepaling van de geografische locatie van de relevante kredietblootstellingen voor de berekening van instellingsspecifieke contracyclische kapitaalbufferpercentages (PB L </w:t>
      </w:r>
      <w:r w:rsidRPr="009C4F8D">
        <w:rPr>
          <w:rFonts w:ascii="Times New Roman" w:hAnsi="Times New Roman"/>
          <w:sz w:val="20"/>
          <w:szCs w:val="20"/>
        </w:rPr>
        <w:t>309</w:t>
      </w:r>
      <w:r w:rsidRPr="0078190D">
        <w:rPr>
          <w:rFonts w:ascii="Times New Roman" w:hAnsi="Times New Roman"/>
          <w:sz w:val="20"/>
          <w:szCs w:val="20"/>
        </w:rPr>
        <w:t xml:space="preserve"> van </w:t>
      </w:r>
      <w:r w:rsidRPr="009C4F8D">
        <w:rPr>
          <w:rFonts w:ascii="Times New Roman" w:hAnsi="Times New Roman"/>
          <w:sz w:val="20"/>
          <w:szCs w:val="20"/>
        </w:rPr>
        <w:t>30</w:t>
      </w:r>
      <w:r w:rsidRPr="0078190D">
        <w:rPr>
          <w:rFonts w:ascii="Times New Roman" w:hAnsi="Times New Roman"/>
          <w:sz w:val="20"/>
          <w:szCs w:val="20"/>
        </w:rPr>
        <w:t>.</w:t>
      </w:r>
      <w:r w:rsidRPr="009C4F8D">
        <w:rPr>
          <w:rFonts w:ascii="Times New Roman" w:hAnsi="Times New Roman"/>
          <w:sz w:val="20"/>
          <w:szCs w:val="20"/>
        </w:rPr>
        <w:t>10</w:t>
      </w:r>
      <w:r w:rsidRPr="0078190D">
        <w:rPr>
          <w:rFonts w:ascii="Times New Roman" w:hAnsi="Times New Roman"/>
          <w:sz w:val="20"/>
          <w:szCs w:val="20"/>
        </w:rPr>
        <w:t>.</w:t>
      </w:r>
      <w:r w:rsidRPr="009C4F8D">
        <w:rPr>
          <w:rFonts w:ascii="Times New Roman" w:hAnsi="Times New Roman"/>
          <w:sz w:val="20"/>
          <w:szCs w:val="20"/>
        </w:rPr>
        <w:t>2014</w:t>
      </w:r>
      <w:r w:rsidRPr="0078190D">
        <w:rPr>
          <w:rFonts w:ascii="Times New Roman" w:hAnsi="Times New Roman"/>
          <w:sz w:val="20"/>
          <w:szCs w:val="20"/>
        </w:rPr>
        <w:t xml:space="preserve">, blz. </w:t>
      </w:r>
      <w:r w:rsidRPr="009C4F8D">
        <w:rPr>
          <w:rFonts w:ascii="Times New Roman" w:hAnsi="Times New Roman"/>
          <w:sz w:val="20"/>
          <w:szCs w:val="20"/>
        </w:rPr>
        <w:t>5</w:t>
      </w:r>
      <w:r w:rsidRPr="0078190D">
        <w:rPr>
          <w:rFonts w:ascii="Times New Roman" w:hAnsi="Times New Roman"/>
          <w:sz w:val="20"/>
          <w:szCs w:val="20"/>
        </w:rPr>
        <w:t>).</w:t>
      </w:r>
    </w:p>
  </w:footnote>
  <w:footnote w:id="12">
    <w:p w14:paraId="7F363D79" w14:textId="77777777" w:rsidR="00523F81" w:rsidRPr="0078190D" w:rsidRDefault="00B024D7" w:rsidP="0078190D">
      <w:pPr>
        <w:pStyle w:val="FootnoteText"/>
        <w:spacing w:line="240" w:lineRule="auto"/>
        <w:ind w:left="567" w:hanging="567"/>
        <w:rPr>
          <w:rFonts w:ascii="Times New Roman" w:hAnsi="Times New Roman"/>
          <w:sz w:val="20"/>
          <w:szCs w:val="20"/>
        </w:rPr>
      </w:pPr>
      <w:r w:rsidRPr="0078190D">
        <w:rPr>
          <w:rStyle w:val="FootnoteReference"/>
          <w:rFonts w:ascii="Times New Roman" w:hAnsi="Times New Roman"/>
          <w:sz w:val="20"/>
          <w:szCs w:val="20"/>
          <w:vertAlign w:val="superscript"/>
        </w:rPr>
        <w:footnoteRef/>
      </w:r>
      <w:r w:rsidRPr="0078190D">
        <w:rPr>
          <w:rFonts w:ascii="Times New Roman" w:hAnsi="Times New Roman"/>
          <w:sz w:val="20"/>
          <w:szCs w:val="20"/>
        </w:rPr>
        <w:t xml:space="preserve"> </w:t>
      </w:r>
      <w:r w:rsidRPr="0078190D">
        <w:rPr>
          <w:rFonts w:ascii="Times New Roman" w:hAnsi="Times New Roman"/>
          <w:sz w:val="20"/>
          <w:szCs w:val="20"/>
        </w:rPr>
        <w:tab/>
      </w:r>
      <w:r w:rsidRPr="0078190D">
        <w:rPr>
          <w:rFonts w:ascii="Times New Roman" w:hAnsi="Times New Roman"/>
          <w:color w:val="444444"/>
          <w:sz w:val="20"/>
          <w:szCs w:val="20"/>
        </w:rPr>
        <w:t xml:space="preserve">Verordening (EU) </w:t>
      </w:r>
      <w:r w:rsidRPr="009C4F8D">
        <w:rPr>
          <w:rFonts w:ascii="Times New Roman" w:hAnsi="Times New Roman"/>
          <w:color w:val="444444"/>
          <w:sz w:val="20"/>
          <w:szCs w:val="20"/>
        </w:rPr>
        <w:t>2017</w:t>
      </w:r>
      <w:r w:rsidRPr="0078190D">
        <w:rPr>
          <w:rFonts w:ascii="Times New Roman" w:hAnsi="Times New Roman"/>
          <w:color w:val="444444"/>
          <w:sz w:val="20"/>
          <w:szCs w:val="20"/>
        </w:rPr>
        <w:t>/</w:t>
      </w:r>
      <w:r w:rsidRPr="009C4F8D">
        <w:rPr>
          <w:rFonts w:ascii="Times New Roman" w:hAnsi="Times New Roman"/>
          <w:color w:val="444444"/>
          <w:sz w:val="20"/>
          <w:szCs w:val="20"/>
        </w:rPr>
        <w:t>2402</w:t>
      </w:r>
      <w:r w:rsidRPr="0078190D">
        <w:rPr>
          <w:rFonts w:ascii="Times New Roman" w:hAnsi="Times New Roman"/>
          <w:color w:val="444444"/>
          <w:sz w:val="20"/>
          <w:szCs w:val="20"/>
        </w:rPr>
        <w:t xml:space="preserve"> van het Europees Parlement en de Raad van </w:t>
      </w:r>
      <w:r w:rsidRPr="009C4F8D">
        <w:rPr>
          <w:rFonts w:ascii="Times New Roman" w:hAnsi="Times New Roman"/>
          <w:color w:val="444444"/>
          <w:sz w:val="20"/>
          <w:szCs w:val="20"/>
        </w:rPr>
        <w:t>12</w:t>
      </w:r>
      <w:r w:rsidRPr="0078190D">
        <w:rPr>
          <w:rFonts w:ascii="Times New Roman" w:hAnsi="Times New Roman"/>
          <w:color w:val="444444"/>
          <w:sz w:val="20"/>
          <w:szCs w:val="20"/>
        </w:rPr>
        <w:t xml:space="preserve"> december </w:t>
      </w:r>
      <w:r w:rsidRPr="009C4F8D">
        <w:rPr>
          <w:rFonts w:ascii="Times New Roman" w:hAnsi="Times New Roman"/>
          <w:color w:val="444444"/>
          <w:sz w:val="20"/>
          <w:szCs w:val="20"/>
        </w:rPr>
        <w:t>2017</w:t>
      </w:r>
      <w:r w:rsidRPr="0078190D">
        <w:rPr>
          <w:rFonts w:ascii="Times New Roman" w:hAnsi="Times New Roman"/>
          <w:color w:val="444444"/>
          <w:sz w:val="20"/>
          <w:szCs w:val="20"/>
        </w:rPr>
        <w:t xml:space="preserve"> tot vaststelling van een algemeen kader voor securitisatie en tot instelling van een specifiek kader voor eenvoudige, transparante en gestandaardiseerde securitisatie en tot wijziging van de Richtlijnen </w:t>
      </w:r>
      <w:r w:rsidRPr="009C4F8D">
        <w:rPr>
          <w:rFonts w:ascii="Times New Roman" w:hAnsi="Times New Roman"/>
          <w:color w:val="444444"/>
          <w:sz w:val="20"/>
          <w:szCs w:val="20"/>
        </w:rPr>
        <w:t>2009</w:t>
      </w:r>
      <w:r w:rsidRPr="0078190D">
        <w:rPr>
          <w:rFonts w:ascii="Times New Roman" w:hAnsi="Times New Roman"/>
          <w:color w:val="444444"/>
          <w:sz w:val="20"/>
          <w:szCs w:val="20"/>
        </w:rPr>
        <w:t>/</w:t>
      </w:r>
      <w:r w:rsidRPr="009C4F8D">
        <w:rPr>
          <w:rFonts w:ascii="Times New Roman" w:hAnsi="Times New Roman"/>
          <w:color w:val="444444"/>
          <w:sz w:val="20"/>
          <w:szCs w:val="20"/>
        </w:rPr>
        <w:t>65</w:t>
      </w:r>
      <w:r w:rsidRPr="0078190D">
        <w:rPr>
          <w:rFonts w:ascii="Times New Roman" w:hAnsi="Times New Roman"/>
          <w:color w:val="444444"/>
          <w:sz w:val="20"/>
          <w:szCs w:val="20"/>
        </w:rPr>
        <w:t xml:space="preserve">/EG, </w:t>
      </w:r>
      <w:r w:rsidRPr="009C4F8D">
        <w:rPr>
          <w:rFonts w:ascii="Times New Roman" w:hAnsi="Times New Roman"/>
          <w:color w:val="444444"/>
          <w:sz w:val="20"/>
          <w:szCs w:val="20"/>
        </w:rPr>
        <w:t>2009</w:t>
      </w:r>
      <w:r w:rsidRPr="0078190D">
        <w:rPr>
          <w:rFonts w:ascii="Times New Roman" w:hAnsi="Times New Roman"/>
          <w:color w:val="444444"/>
          <w:sz w:val="20"/>
          <w:szCs w:val="20"/>
        </w:rPr>
        <w:t>/</w:t>
      </w:r>
      <w:r w:rsidRPr="009C4F8D">
        <w:rPr>
          <w:rFonts w:ascii="Times New Roman" w:hAnsi="Times New Roman"/>
          <w:color w:val="444444"/>
          <w:sz w:val="20"/>
          <w:szCs w:val="20"/>
        </w:rPr>
        <w:t>138</w:t>
      </w:r>
      <w:r w:rsidRPr="0078190D">
        <w:rPr>
          <w:rFonts w:ascii="Times New Roman" w:hAnsi="Times New Roman"/>
          <w:color w:val="444444"/>
          <w:sz w:val="20"/>
          <w:szCs w:val="20"/>
        </w:rPr>
        <w:t xml:space="preserve">/EG en </w:t>
      </w:r>
      <w:r w:rsidRPr="009C4F8D">
        <w:rPr>
          <w:rFonts w:ascii="Times New Roman" w:hAnsi="Times New Roman"/>
          <w:color w:val="444444"/>
          <w:sz w:val="20"/>
          <w:szCs w:val="20"/>
        </w:rPr>
        <w:t>2011</w:t>
      </w:r>
      <w:r w:rsidRPr="0078190D">
        <w:rPr>
          <w:rFonts w:ascii="Times New Roman" w:hAnsi="Times New Roman"/>
          <w:color w:val="444444"/>
          <w:sz w:val="20"/>
          <w:szCs w:val="20"/>
        </w:rPr>
        <w:t>/</w:t>
      </w:r>
      <w:r w:rsidRPr="009C4F8D">
        <w:rPr>
          <w:rFonts w:ascii="Times New Roman" w:hAnsi="Times New Roman"/>
          <w:color w:val="444444"/>
          <w:sz w:val="20"/>
          <w:szCs w:val="20"/>
        </w:rPr>
        <w:t>61</w:t>
      </w:r>
      <w:r w:rsidRPr="0078190D">
        <w:rPr>
          <w:rFonts w:ascii="Times New Roman" w:hAnsi="Times New Roman"/>
          <w:color w:val="444444"/>
          <w:sz w:val="20"/>
          <w:szCs w:val="20"/>
        </w:rPr>
        <w:t xml:space="preserve">/EU en de Verordeningen (EG) nr. </w:t>
      </w:r>
      <w:r w:rsidRPr="009C4F8D">
        <w:rPr>
          <w:rFonts w:ascii="Times New Roman" w:hAnsi="Times New Roman"/>
          <w:color w:val="444444"/>
          <w:sz w:val="20"/>
          <w:szCs w:val="20"/>
        </w:rPr>
        <w:t>1060</w:t>
      </w:r>
      <w:r w:rsidRPr="0078190D">
        <w:rPr>
          <w:rFonts w:ascii="Times New Roman" w:hAnsi="Times New Roman"/>
          <w:color w:val="444444"/>
          <w:sz w:val="20"/>
          <w:szCs w:val="20"/>
        </w:rPr>
        <w:t>/</w:t>
      </w:r>
      <w:r w:rsidRPr="009C4F8D">
        <w:rPr>
          <w:rFonts w:ascii="Times New Roman" w:hAnsi="Times New Roman"/>
          <w:color w:val="444444"/>
          <w:sz w:val="20"/>
          <w:szCs w:val="20"/>
        </w:rPr>
        <w:t>2009</w:t>
      </w:r>
      <w:r w:rsidRPr="0078190D">
        <w:rPr>
          <w:rFonts w:ascii="Times New Roman" w:hAnsi="Times New Roman"/>
          <w:color w:val="444444"/>
          <w:sz w:val="20"/>
          <w:szCs w:val="20"/>
        </w:rPr>
        <w:t xml:space="preserve"> en (EU) nr. </w:t>
      </w:r>
      <w:r w:rsidRPr="009C4F8D">
        <w:rPr>
          <w:rFonts w:ascii="Times New Roman" w:hAnsi="Times New Roman"/>
          <w:color w:val="444444"/>
          <w:sz w:val="20"/>
          <w:szCs w:val="20"/>
        </w:rPr>
        <w:t>648</w:t>
      </w:r>
      <w:r w:rsidRPr="0078190D">
        <w:rPr>
          <w:rFonts w:ascii="Times New Roman" w:hAnsi="Times New Roman"/>
          <w:color w:val="444444"/>
          <w:sz w:val="20"/>
          <w:szCs w:val="20"/>
        </w:rPr>
        <w:t>/</w:t>
      </w:r>
      <w:r w:rsidRPr="009C4F8D">
        <w:rPr>
          <w:rFonts w:ascii="Times New Roman" w:hAnsi="Times New Roman"/>
          <w:color w:val="444444"/>
          <w:sz w:val="20"/>
          <w:szCs w:val="20"/>
        </w:rPr>
        <w:t>2012</w:t>
      </w:r>
      <w:r w:rsidRPr="0078190D">
        <w:rPr>
          <w:rFonts w:ascii="Times New Roman" w:hAnsi="Times New Roman"/>
          <w:color w:val="444444"/>
          <w:sz w:val="20"/>
          <w:szCs w:val="20"/>
        </w:rPr>
        <w:t xml:space="preserve"> (PB L </w:t>
      </w:r>
      <w:r w:rsidRPr="009C4F8D">
        <w:rPr>
          <w:rFonts w:ascii="Times New Roman" w:hAnsi="Times New Roman"/>
          <w:color w:val="444444"/>
          <w:sz w:val="20"/>
          <w:szCs w:val="20"/>
        </w:rPr>
        <w:t>347</w:t>
      </w:r>
      <w:r w:rsidRPr="0078190D">
        <w:rPr>
          <w:rFonts w:ascii="Times New Roman" w:hAnsi="Times New Roman"/>
          <w:color w:val="444444"/>
          <w:sz w:val="20"/>
          <w:szCs w:val="20"/>
        </w:rPr>
        <w:t xml:space="preserve"> van </w:t>
      </w:r>
      <w:r w:rsidRPr="009C4F8D">
        <w:rPr>
          <w:rFonts w:ascii="Times New Roman" w:hAnsi="Times New Roman"/>
          <w:color w:val="444444"/>
          <w:sz w:val="20"/>
          <w:szCs w:val="20"/>
        </w:rPr>
        <w:t>28</w:t>
      </w:r>
      <w:r w:rsidRPr="0078190D">
        <w:rPr>
          <w:rFonts w:ascii="Times New Roman" w:hAnsi="Times New Roman"/>
          <w:color w:val="444444"/>
          <w:sz w:val="20"/>
          <w:szCs w:val="20"/>
        </w:rPr>
        <w:t>.</w:t>
      </w:r>
      <w:r w:rsidRPr="009C4F8D">
        <w:rPr>
          <w:rFonts w:ascii="Times New Roman" w:hAnsi="Times New Roman"/>
          <w:color w:val="444444"/>
          <w:sz w:val="20"/>
          <w:szCs w:val="20"/>
        </w:rPr>
        <w:t>12</w:t>
      </w:r>
      <w:r w:rsidRPr="0078190D">
        <w:rPr>
          <w:rFonts w:ascii="Times New Roman" w:hAnsi="Times New Roman"/>
          <w:color w:val="444444"/>
          <w:sz w:val="20"/>
          <w:szCs w:val="20"/>
        </w:rPr>
        <w:t>.</w:t>
      </w:r>
      <w:r w:rsidRPr="009C4F8D">
        <w:rPr>
          <w:rFonts w:ascii="Times New Roman" w:hAnsi="Times New Roman"/>
          <w:color w:val="444444"/>
          <w:sz w:val="20"/>
          <w:szCs w:val="20"/>
        </w:rPr>
        <w:t>2017</w:t>
      </w:r>
      <w:r w:rsidRPr="0078190D">
        <w:rPr>
          <w:rFonts w:ascii="Times New Roman" w:hAnsi="Times New Roman"/>
          <w:color w:val="444444"/>
          <w:sz w:val="20"/>
          <w:szCs w:val="20"/>
        </w:rPr>
        <w:t xml:space="preserve">, blz. </w:t>
      </w:r>
      <w:r w:rsidRPr="009C4F8D">
        <w:rPr>
          <w:rFonts w:ascii="Times New Roman" w:hAnsi="Times New Roman"/>
          <w:color w:val="444444"/>
          <w:sz w:val="20"/>
          <w:szCs w:val="20"/>
        </w:rPr>
        <w:t>35</w:t>
      </w:r>
      <w:r w:rsidRPr="0078190D">
        <w:rPr>
          <w:rFonts w:ascii="Times New Roman" w:hAnsi="Times New Roman"/>
          <w:color w:val="444444"/>
          <w:sz w:val="20"/>
          <w:szCs w:val="20"/>
        </w:rPr>
        <w:t>).</w:t>
      </w:r>
    </w:p>
  </w:footnote>
  <w:footnote w:id="13">
    <w:p w14:paraId="5EE13FEB" w14:textId="77777777" w:rsidR="00523F81" w:rsidRPr="0078190D" w:rsidRDefault="00B024D7" w:rsidP="0078190D">
      <w:pPr>
        <w:pStyle w:val="FootnoteText"/>
        <w:spacing w:line="240" w:lineRule="auto"/>
        <w:ind w:left="567" w:hanging="567"/>
        <w:rPr>
          <w:rFonts w:ascii="Times New Roman" w:hAnsi="Times New Roman"/>
          <w:sz w:val="20"/>
          <w:szCs w:val="20"/>
        </w:rPr>
      </w:pPr>
      <w:r w:rsidRPr="0078190D">
        <w:rPr>
          <w:rStyle w:val="FootnoteReference"/>
          <w:rFonts w:ascii="Times New Roman" w:hAnsi="Times New Roman"/>
          <w:sz w:val="20"/>
          <w:szCs w:val="20"/>
          <w:vertAlign w:val="superscript"/>
        </w:rPr>
        <w:footnoteRef/>
      </w:r>
      <w:r w:rsidRPr="0078190D">
        <w:rPr>
          <w:rFonts w:ascii="Times New Roman" w:hAnsi="Times New Roman"/>
          <w:sz w:val="20"/>
          <w:szCs w:val="20"/>
        </w:rPr>
        <w:tab/>
        <w:t>“Zelfstandige instellingen” maken geen deel uit van een groep en worden niet geconsolideerd in het land waar zij ook aan eigenvermogensvereisten zijn onderworpen.</w:t>
      </w:r>
    </w:p>
  </w:footnote>
  <w:footnote w:id="14">
    <w:p w14:paraId="025E090B" w14:textId="77777777" w:rsidR="00523F81" w:rsidRPr="0078190D" w:rsidRDefault="00B024D7" w:rsidP="0078190D">
      <w:pPr>
        <w:pStyle w:val="FootnoteText"/>
        <w:spacing w:line="240" w:lineRule="auto"/>
        <w:ind w:left="567" w:hanging="567"/>
        <w:rPr>
          <w:rFonts w:ascii="Times New Roman" w:hAnsi="Times New Roman"/>
          <w:sz w:val="20"/>
          <w:szCs w:val="20"/>
        </w:rPr>
      </w:pPr>
      <w:r w:rsidRPr="0078190D">
        <w:rPr>
          <w:rStyle w:val="FootnoteReference"/>
          <w:rFonts w:ascii="Times New Roman" w:hAnsi="Times New Roman"/>
          <w:sz w:val="20"/>
          <w:szCs w:val="20"/>
          <w:vertAlign w:val="superscript"/>
        </w:rPr>
        <w:footnoteRef/>
      </w:r>
      <w:r w:rsidRPr="0078190D">
        <w:rPr>
          <w:rFonts w:ascii="Times New Roman" w:hAnsi="Times New Roman"/>
          <w:sz w:val="20"/>
          <w:szCs w:val="20"/>
        </w:rPr>
        <w:tab/>
        <w:t>Verordening (EU) nr. </w:t>
      </w:r>
      <w:r w:rsidRPr="009C4F8D">
        <w:rPr>
          <w:rFonts w:ascii="Times New Roman" w:hAnsi="Times New Roman"/>
          <w:sz w:val="20"/>
          <w:szCs w:val="20"/>
        </w:rPr>
        <w:t>549</w:t>
      </w:r>
      <w:r w:rsidRPr="0078190D">
        <w:rPr>
          <w:rFonts w:ascii="Times New Roman" w:hAnsi="Times New Roman"/>
          <w:sz w:val="20"/>
          <w:szCs w:val="20"/>
        </w:rPr>
        <w:t>/</w:t>
      </w:r>
      <w:r w:rsidRPr="009C4F8D">
        <w:rPr>
          <w:rFonts w:ascii="Times New Roman" w:hAnsi="Times New Roman"/>
          <w:sz w:val="20"/>
          <w:szCs w:val="20"/>
        </w:rPr>
        <w:t>2013</w:t>
      </w:r>
      <w:r w:rsidRPr="0078190D">
        <w:rPr>
          <w:rFonts w:ascii="Times New Roman" w:hAnsi="Times New Roman"/>
          <w:sz w:val="20"/>
          <w:szCs w:val="20"/>
        </w:rPr>
        <w:t xml:space="preserve"> van het Europees Parlement en de Raad van </w:t>
      </w:r>
      <w:r w:rsidRPr="009C4F8D">
        <w:rPr>
          <w:rFonts w:ascii="Times New Roman" w:hAnsi="Times New Roman"/>
          <w:sz w:val="20"/>
          <w:szCs w:val="20"/>
        </w:rPr>
        <w:t>21</w:t>
      </w:r>
      <w:r w:rsidRPr="0078190D">
        <w:rPr>
          <w:rFonts w:ascii="Times New Roman" w:hAnsi="Times New Roman"/>
          <w:sz w:val="20"/>
          <w:szCs w:val="20"/>
        </w:rPr>
        <w:t xml:space="preserve"> mei </w:t>
      </w:r>
      <w:r w:rsidRPr="009C4F8D">
        <w:rPr>
          <w:rFonts w:ascii="Times New Roman" w:hAnsi="Times New Roman"/>
          <w:sz w:val="20"/>
          <w:szCs w:val="20"/>
        </w:rPr>
        <w:t>2013</w:t>
      </w:r>
      <w:r w:rsidRPr="0078190D">
        <w:rPr>
          <w:rFonts w:ascii="Times New Roman" w:hAnsi="Times New Roman"/>
          <w:sz w:val="20"/>
          <w:szCs w:val="20"/>
        </w:rPr>
        <w:t xml:space="preserve"> betreffende het Europees systeem van nationale en regionale rekeningen in de Europese Unie (PB L </w:t>
      </w:r>
      <w:r w:rsidRPr="009C4F8D">
        <w:rPr>
          <w:rFonts w:ascii="Times New Roman" w:hAnsi="Times New Roman"/>
          <w:sz w:val="20"/>
          <w:szCs w:val="20"/>
        </w:rPr>
        <w:t>174</w:t>
      </w:r>
      <w:r w:rsidRPr="0078190D">
        <w:rPr>
          <w:rFonts w:ascii="Times New Roman" w:hAnsi="Times New Roman"/>
          <w:sz w:val="20"/>
          <w:szCs w:val="20"/>
        </w:rPr>
        <w:t xml:space="preserve"> van </w:t>
      </w:r>
      <w:r w:rsidRPr="009C4F8D">
        <w:rPr>
          <w:rFonts w:ascii="Times New Roman" w:hAnsi="Times New Roman"/>
          <w:sz w:val="20"/>
          <w:szCs w:val="20"/>
        </w:rPr>
        <w:t>26</w:t>
      </w:r>
      <w:r w:rsidRPr="0078190D">
        <w:rPr>
          <w:rFonts w:ascii="Times New Roman" w:hAnsi="Times New Roman"/>
          <w:sz w:val="20"/>
          <w:szCs w:val="20"/>
        </w:rPr>
        <w:t>.</w:t>
      </w:r>
      <w:r w:rsidRPr="009C4F8D">
        <w:rPr>
          <w:rFonts w:ascii="Times New Roman" w:hAnsi="Times New Roman"/>
          <w:sz w:val="20"/>
          <w:szCs w:val="20"/>
        </w:rPr>
        <w:t>6</w:t>
      </w:r>
      <w:r w:rsidRPr="0078190D">
        <w:rPr>
          <w:rFonts w:ascii="Times New Roman" w:hAnsi="Times New Roman"/>
          <w:sz w:val="20"/>
          <w:szCs w:val="20"/>
        </w:rPr>
        <w:t>.</w:t>
      </w:r>
      <w:r w:rsidRPr="009C4F8D">
        <w:rPr>
          <w:rFonts w:ascii="Times New Roman" w:hAnsi="Times New Roman"/>
          <w:sz w:val="20"/>
          <w:szCs w:val="20"/>
        </w:rPr>
        <w:t>2013</w:t>
      </w:r>
      <w:r w:rsidRPr="0078190D">
        <w:rPr>
          <w:rFonts w:ascii="Times New Roman" w:hAnsi="Times New Roman"/>
          <w:sz w:val="20"/>
          <w:szCs w:val="20"/>
        </w:rPr>
        <w:t>, blz. </w:t>
      </w:r>
      <w:r w:rsidRPr="009C4F8D">
        <w:rPr>
          <w:rFonts w:ascii="Times New Roman" w:hAnsi="Times New Roman"/>
          <w:sz w:val="20"/>
          <w:szCs w:val="20"/>
        </w:rPr>
        <w:t>1</w:t>
      </w:r>
      <w:r w:rsidRPr="0078190D">
        <w:rPr>
          <w:rFonts w:ascii="Times New Roman" w:hAnsi="Times New Roman"/>
          <w:sz w:val="20"/>
          <w:szCs w:val="20"/>
        </w:rPr>
        <w:t>).</w:t>
      </w:r>
    </w:p>
  </w:footnote>
  <w:footnote w:id="15">
    <w:p w14:paraId="6C8DA956" w14:textId="77777777" w:rsidR="00523F81" w:rsidRPr="0078190D" w:rsidRDefault="00B024D7" w:rsidP="0078190D">
      <w:pPr>
        <w:pStyle w:val="FootnoteText"/>
        <w:spacing w:line="240" w:lineRule="auto"/>
        <w:ind w:left="567" w:hanging="567"/>
        <w:rPr>
          <w:rFonts w:ascii="Times New Roman" w:hAnsi="Times New Roman"/>
          <w:sz w:val="20"/>
          <w:szCs w:val="20"/>
        </w:rPr>
      </w:pPr>
      <w:r w:rsidRPr="0078190D">
        <w:rPr>
          <w:rStyle w:val="FootnoteReference"/>
          <w:rFonts w:ascii="Times New Roman" w:hAnsi="Times New Roman"/>
          <w:sz w:val="20"/>
          <w:szCs w:val="20"/>
          <w:vertAlign w:val="superscript"/>
        </w:rPr>
        <w:footnoteRef/>
      </w:r>
      <w:r w:rsidRPr="0078190D">
        <w:rPr>
          <w:rFonts w:ascii="Times New Roman" w:hAnsi="Times New Roman"/>
          <w:sz w:val="20"/>
          <w:szCs w:val="20"/>
        </w:rPr>
        <w:tab/>
        <w:t xml:space="preserve">Gedelegeerde Verordening (EU) nr. </w:t>
      </w:r>
      <w:r w:rsidRPr="009C4F8D">
        <w:rPr>
          <w:rFonts w:ascii="Times New Roman" w:hAnsi="Times New Roman"/>
          <w:sz w:val="20"/>
          <w:szCs w:val="20"/>
        </w:rPr>
        <w:t>525</w:t>
      </w:r>
      <w:r w:rsidRPr="0078190D">
        <w:rPr>
          <w:rFonts w:ascii="Times New Roman" w:hAnsi="Times New Roman"/>
          <w:sz w:val="20"/>
          <w:szCs w:val="20"/>
        </w:rPr>
        <w:t>/</w:t>
      </w:r>
      <w:r w:rsidRPr="009C4F8D">
        <w:rPr>
          <w:rFonts w:ascii="Times New Roman" w:hAnsi="Times New Roman"/>
          <w:sz w:val="20"/>
          <w:szCs w:val="20"/>
        </w:rPr>
        <w:t>2014</w:t>
      </w:r>
      <w:r w:rsidRPr="0078190D">
        <w:rPr>
          <w:rFonts w:ascii="Times New Roman" w:hAnsi="Times New Roman"/>
          <w:sz w:val="20"/>
          <w:szCs w:val="20"/>
        </w:rPr>
        <w:t xml:space="preserve"> van de Commissie van </w:t>
      </w:r>
      <w:r w:rsidRPr="009C4F8D">
        <w:rPr>
          <w:rFonts w:ascii="Times New Roman" w:hAnsi="Times New Roman"/>
          <w:sz w:val="20"/>
          <w:szCs w:val="20"/>
        </w:rPr>
        <w:t>12</w:t>
      </w:r>
      <w:r w:rsidRPr="0078190D">
        <w:rPr>
          <w:rFonts w:ascii="Times New Roman" w:hAnsi="Times New Roman"/>
          <w:sz w:val="20"/>
          <w:szCs w:val="20"/>
        </w:rPr>
        <w:t xml:space="preserve"> maart </w:t>
      </w:r>
      <w:r w:rsidRPr="009C4F8D">
        <w:rPr>
          <w:rFonts w:ascii="Times New Roman" w:hAnsi="Times New Roman"/>
          <w:sz w:val="20"/>
          <w:szCs w:val="20"/>
        </w:rPr>
        <w:t>2014</w:t>
      </w:r>
      <w:r w:rsidRPr="0078190D">
        <w:rPr>
          <w:rFonts w:ascii="Times New Roman" w:hAnsi="Times New Roman"/>
          <w:sz w:val="20"/>
          <w:szCs w:val="20"/>
        </w:rPr>
        <w:t xml:space="preserve"> tot aanvulling van Verordening (EU) nr. </w:t>
      </w:r>
      <w:r w:rsidRPr="009C4F8D">
        <w:rPr>
          <w:rFonts w:ascii="Times New Roman" w:hAnsi="Times New Roman"/>
          <w:sz w:val="20"/>
          <w:szCs w:val="20"/>
        </w:rPr>
        <w:t>575</w:t>
      </w:r>
      <w:r w:rsidRPr="0078190D">
        <w:rPr>
          <w:rFonts w:ascii="Times New Roman" w:hAnsi="Times New Roman"/>
          <w:sz w:val="20"/>
          <w:szCs w:val="20"/>
        </w:rPr>
        <w:t>/</w:t>
      </w:r>
      <w:r w:rsidRPr="009C4F8D">
        <w:rPr>
          <w:rFonts w:ascii="Times New Roman" w:hAnsi="Times New Roman"/>
          <w:sz w:val="20"/>
          <w:szCs w:val="20"/>
        </w:rPr>
        <w:t>2013</w:t>
      </w:r>
      <w:r w:rsidRPr="0078190D">
        <w:rPr>
          <w:rFonts w:ascii="Times New Roman" w:hAnsi="Times New Roman"/>
          <w:sz w:val="20"/>
          <w:szCs w:val="20"/>
        </w:rPr>
        <w:t xml:space="preserve"> van het Europees Parlement en de Raad met betrekking tot technische reguleringsnormen betreffende eigenvermogensvereisten voor instellingen (PB L </w:t>
      </w:r>
      <w:r w:rsidRPr="009C4F8D">
        <w:rPr>
          <w:rFonts w:ascii="Times New Roman" w:hAnsi="Times New Roman"/>
          <w:sz w:val="20"/>
          <w:szCs w:val="20"/>
        </w:rPr>
        <w:t>148</w:t>
      </w:r>
      <w:r w:rsidRPr="0078190D">
        <w:rPr>
          <w:rFonts w:ascii="Times New Roman" w:hAnsi="Times New Roman"/>
          <w:sz w:val="20"/>
          <w:szCs w:val="20"/>
        </w:rPr>
        <w:t xml:space="preserve"> van </w:t>
      </w:r>
      <w:r w:rsidRPr="009C4F8D">
        <w:rPr>
          <w:rFonts w:ascii="Times New Roman" w:hAnsi="Times New Roman"/>
          <w:sz w:val="20"/>
          <w:szCs w:val="20"/>
        </w:rPr>
        <w:t>20</w:t>
      </w:r>
      <w:r w:rsidRPr="0078190D">
        <w:rPr>
          <w:rFonts w:ascii="Times New Roman" w:hAnsi="Times New Roman"/>
          <w:sz w:val="20"/>
          <w:szCs w:val="20"/>
        </w:rPr>
        <w:t>.</w:t>
      </w:r>
      <w:r w:rsidRPr="009C4F8D">
        <w:rPr>
          <w:rFonts w:ascii="Times New Roman" w:hAnsi="Times New Roman"/>
          <w:sz w:val="20"/>
          <w:szCs w:val="20"/>
        </w:rPr>
        <w:t>5</w:t>
      </w:r>
      <w:r w:rsidRPr="0078190D">
        <w:rPr>
          <w:rFonts w:ascii="Times New Roman" w:hAnsi="Times New Roman"/>
          <w:sz w:val="20"/>
          <w:szCs w:val="20"/>
        </w:rPr>
        <w:t>.</w:t>
      </w:r>
      <w:r w:rsidRPr="009C4F8D">
        <w:rPr>
          <w:rFonts w:ascii="Times New Roman" w:hAnsi="Times New Roman"/>
          <w:sz w:val="20"/>
          <w:szCs w:val="20"/>
        </w:rPr>
        <w:t>2014</w:t>
      </w:r>
      <w:r w:rsidRPr="0078190D">
        <w:rPr>
          <w:rFonts w:ascii="Times New Roman" w:hAnsi="Times New Roman"/>
          <w:sz w:val="20"/>
          <w:szCs w:val="20"/>
        </w:rPr>
        <w:t>, blz. </w:t>
      </w:r>
      <w:r w:rsidRPr="009C4F8D">
        <w:rPr>
          <w:rFonts w:ascii="Times New Roman" w:hAnsi="Times New Roman"/>
          <w:sz w:val="20"/>
          <w:szCs w:val="20"/>
        </w:rPr>
        <w:t>15</w:t>
      </w:r>
      <w:r w:rsidRPr="0078190D">
        <w:rPr>
          <w:rFonts w:ascii="Times New Roman" w:hAnsi="Times New Roman"/>
          <w:sz w:val="20"/>
          <w:szCs w:val="20"/>
        </w:rPr>
        <w:t>).</w:t>
      </w:r>
    </w:p>
  </w:footnote>
  <w:footnote w:id="16">
    <w:p w14:paraId="11A626E2" w14:textId="77777777" w:rsidR="00523F81" w:rsidRPr="0078190D" w:rsidRDefault="00B024D7" w:rsidP="0078190D">
      <w:pPr>
        <w:pStyle w:val="FootnoteText"/>
        <w:spacing w:line="240" w:lineRule="auto"/>
        <w:ind w:left="567" w:hanging="567"/>
        <w:rPr>
          <w:rFonts w:ascii="Times New Roman" w:hAnsi="Times New Roman"/>
          <w:sz w:val="20"/>
          <w:szCs w:val="20"/>
        </w:rPr>
      </w:pPr>
      <w:r w:rsidRPr="0078190D">
        <w:rPr>
          <w:rStyle w:val="FootnoteReference"/>
          <w:rFonts w:ascii="Times New Roman" w:hAnsi="Times New Roman"/>
          <w:sz w:val="20"/>
          <w:szCs w:val="20"/>
          <w:vertAlign w:val="superscript"/>
        </w:rPr>
        <w:footnoteRef/>
      </w:r>
      <w:r w:rsidRPr="0078190D">
        <w:rPr>
          <w:rFonts w:ascii="Times New Roman" w:hAnsi="Times New Roman"/>
          <w:sz w:val="20"/>
          <w:szCs w:val="20"/>
        </w:rPr>
        <w:tab/>
        <w:t>Uitvoeringsverordening (EU) nr. </w:t>
      </w:r>
      <w:r w:rsidRPr="009C4F8D">
        <w:rPr>
          <w:rFonts w:ascii="Times New Roman" w:hAnsi="Times New Roman"/>
          <w:sz w:val="20"/>
          <w:szCs w:val="20"/>
        </w:rPr>
        <w:t>945</w:t>
      </w:r>
      <w:r w:rsidRPr="0078190D">
        <w:rPr>
          <w:rFonts w:ascii="Times New Roman" w:hAnsi="Times New Roman"/>
          <w:sz w:val="20"/>
          <w:szCs w:val="20"/>
        </w:rPr>
        <w:t>/</w:t>
      </w:r>
      <w:r w:rsidRPr="009C4F8D">
        <w:rPr>
          <w:rFonts w:ascii="Times New Roman" w:hAnsi="Times New Roman"/>
          <w:sz w:val="20"/>
          <w:szCs w:val="20"/>
        </w:rPr>
        <w:t>2014</w:t>
      </w:r>
      <w:r w:rsidRPr="0078190D">
        <w:rPr>
          <w:rFonts w:ascii="Times New Roman" w:hAnsi="Times New Roman"/>
          <w:sz w:val="20"/>
          <w:szCs w:val="20"/>
        </w:rPr>
        <w:t xml:space="preserve"> van de Commissie van </w:t>
      </w:r>
      <w:r w:rsidRPr="009C4F8D">
        <w:rPr>
          <w:rFonts w:ascii="Times New Roman" w:hAnsi="Times New Roman"/>
          <w:sz w:val="20"/>
          <w:szCs w:val="20"/>
        </w:rPr>
        <w:t>4</w:t>
      </w:r>
      <w:r w:rsidRPr="0078190D">
        <w:rPr>
          <w:rFonts w:ascii="Times New Roman" w:hAnsi="Times New Roman"/>
          <w:sz w:val="20"/>
          <w:szCs w:val="20"/>
        </w:rPr>
        <w:t xml:space="preserve"> september </w:t>
      </w:r>
      <w:r w:rsidRPr="009C4F8D">
        <w:rPr>
          <w:rFonts w:ascii="Times New Roman" w:hAnsi="Times New Roman"/>
          <w:sz w:val="20"/>
          <w:szCs w:val="20"/>
        </w:rPr>
        <w:t>2014</w:t>
      </w:r>
      <w:r w:rsidRPr="0078190D">
        <w:rPr>
          <w:rFonts w:ascii="Times New Roman" w:hAnsi="Times New Roman"/>
          <w:sz w:val="20"/>
          <w:szCs w:val="20"/>
        </w:rPr>
        <w:t xml:space="preserve"> tot vaststelling van technische uitvoeringsnormen met betrekking tot relevante passend gediversifieerde indexen overeenkomstig Verordening (EU) nr. </w:t>
      </w:r>
      <w:r w:rsidRPr="009C4F8D">
        <w:rPr>
          <w:rFonts w:ascii="Times New Roman" w:hAnsi="Times New Roman"/>
          <w:sz w:val="20"/>
          <w:szCs w:val="20"/>
        </w:rPr>
        <w:t>575</w:t>
      </w:r>
      <w:r w:rsidRPr="0078190D">
        <w:rPr>
          <w:rFonts w:ascii="Times New Roman" w:hAnsi="Times New Roman"/>
          <w:sz w:val="20"/>
          <w:szCs w:val="20"/>
        </w:rPr>
        <w:t>/</w:t>
      </w:r>
      <w:r w:rsidRPr="009C4F8D">
        <w:rPr>
          <w:rFonts w:ascii="Times New Roman" w:hAnsi="Times New Roman"/>
          <w:sz w:val="20"/>
          <w:szCs w:val="20"/>
        </w:rPr>
        <w:t>2013</w:t>
      </w:r>
      <w:r w:rsidRPr="0078190D">
        <w:rPr>
          <w:rFonts w:ascii="Times New Roman" w:hAnsi="Times New Roman"/>
          <w:sz w:val="20"/>
          <w:szCs w:val="20"/>
        </w:rPr>
        <w:t xml:space="preserve"> van het Europees Parlement en de Raad (PB L </w:t>
      </w:r>
      <w:r w:rsidRPr="009C4F8D">
        <w:rPr>
          <w:rFonts w:ascii="Times New Roman" w:hAnsi="Times New Roman"/>
          <w:sz w:val="20"/>
          <w:szCs w:val="20"/>
        </w:rPr>
        <w:t>265</w:t>
      </w:r>
      <w:r w:rsidRPr="0078190D">
        <w:rPr>
          <w:rFonts w:ascii="Times New Roman" w:hAnsi="Times New Roman"/>
          <w:sz w:val="20"/>
          <w:szCs w:val="20"/>
        </w:rPr>
        <w:t xml:space="preserve"> van </w:t>
      </w:r>
      <w:r w:rsidRPr="009C4F8D">
        <w:rPr>
          <w:rFonts w:ascii="Times New Roman" w:hAnsi="Times New Roman"/>
          <w:sz w:val="20"/>
          <w:szCs w:val="20"/>
        </w:rPr>
        <w:t>5</w:t>
      </w:r>
      <w:r w:rsidRPr="0078190D">
        <w:rPr>
          <w:rFonts w:ascii="Times New Roman" w:hAnsi="Times New Roman"/>
          <w:sz w:val="20"/>
          <w:szCs w:val="20"/>
        </w:rPr>
        <w:t>.</w:t>
      </w:r>
      <w:r w:rsidRPr="009C4F8D">
        <w:rPr>
          <w:rFonts w:ascii="Times New Roman" w:hAnsi="Times New Roman"/>
          <w:sz w:val="20"/>
          <w:szCs w:val="20"/>
        </w:rPr>
        <w:t>9</w:t>
      </w:r>
      <w:r w:rsidRPr="0078190D">
        <w:rPr>
          <w:rFonts w:ascii="Times New Roman" w:hAnsi="Times New Roman"/>
          <w:sz w:val="20"/>
          <w:szCs w:val="20"/>
        </w:rPr>
        <w:t>.</w:t>
      </w:r>
      <w:r w:rsidRPr="009C4F8D">
        <w:rPr>
          <w:rFonts w:ascii="Times New Roman" w:hAnsi="Times New Roman"/>
          <w:sz w:val="20"/>
          <w:szCs w:val="20"/>
        </w:rPr>
        <w:t>2014</w:t>
      </w:r>
      <w:r w:rsidRPr="0078190D">
        <w:rPr>
          <w:rFonts w:ascii="Times New Roman" w:hAnsi="Times New Roman"/>
          <w:sz w:val="20"/>
          <w:szCs w:val="20"/>
        </w:rPr>
        <w:t xml:space="preserve">, blz. </w:t>
      </w:r>
      <w:r w:rsidRPr="009C4F8D">
        <w:rPr>
          <w:rFonts w:ascii="Times New Roman" w:hAnsi="Times New Roman"/>
          <w:sz w:val="20"/>
          <w:szCs w:val="20"/>
        </w:rPr>
        <w:t>3</w:t>
      </w:r>
      <w:r w:rsidRPr="0078190D">
        <w:rPr>
          <w:rFonts w:ascii="Times New Roman" w:hAnsi="Times New Roman"/>
          <w:sz w:val="20"/>
          <w:szCs w:val="20"/>
        </w:rPr>
        <w:t>).</w:t>
      </w:r>
    </w:p>
  </w:footnote>
  <w:footnote w:id="17">
    <w:p w14:paraId="4426C1A9" w14:textId="77777777" w:rsidR="00523F81" w:rsidRPr="0078190D" w:rsidRDefault="00B024D7" w:rsidP="0078190D">
      <w:pPr>
        <w:pStyle w:val="FootnoteText"/>
        <w:spacing w:line="240" w:lineRule="auto"/>
        <w:ind w:left="567" w:hanging="567"/>
        <w:rPr>
          <w:rFonts w:ascii="Times New Roman" w:hAnsi="Times New Roman"/>
          <w:sz w:val="20"/>
          <w:szCs w:val="20"/>
        </w:rPr>
      </w:pPr>
      <w:r w:rsidRPr="0078190D">
        <w:rPr>
          <w:rStyle w:val="FootnoteReference"/>
          <w:rFonts w:ascii="Times New Roman" w:hAnsi="Times New Roman"/>
          <w:sz w:val="20"/>
          <w:szCs w:val="20"/>
          <w:vertAlign w:val="superscript"/>
        </w:rPr>
        <w:footnoteRef/>
      </w:r>
      <w:r w:rsidRPr="0078190D">
        <w:rPr>
          <w:rFonts w:ascii="Times New Roman" w:hAnsi="Times New Roman"/>
          <w:sz w:val="20"/>
          <w:szCs w:val="20"/>
        </w:rPr>
        <w:tab/>
        <w:t xml:space="preserve">Gedelegeerde Verordening (EU) </w:t>
      </w:r>
      <w:r w:rsidRPr="009C4F8D">
        <w:rPr>
          <w:rFonts w:ascii="Times New Roman" w:hAnsi="Times New Roman"/>
          <w:sz w:val="20"/>
          <w:szCs w:val="20"/>
        </w:rPr>
        <w:t>2016</w:t>
      </w:r>
      <w:r w:rsidRPr="0078190D">
        <w:rPr>
          <w:rFonts w:ascii="Times New Roman" w:hAnsi="Times New Roman"/>
          <w:sz w:val="20"/>
          <w:szCs w:val="20"/>
        </w:rPr>
        <w:t>/</w:t>
      </w:r>
      <w:r w:rsidRPr="009C4F8D">
        <w:rPr>
          <w:rFonts w:ascii="Times New Roman" w:hAnsi="Times New Roman"/>
          <w:sz w:val="20"/>
          <w:szCs w:val="20"/>
        </w:rPr>
        <w:t>101</w:t>
      </w:r>
      <w:r w:rsidRPr="0078190D">
        <w:rPr>
          <w:rFonts w:ascii="Times New Roman" w:hAnsi="Times New Roman"/>
          <w:sz w:val="20"/>
          <w:szCs w:val="20"/>
        </w:rPr>
        <w:t xml:space="preserve"> van de Commissie van </w:t>
      </w:r>
      <w:r w:rsidRPr="009C4F8D">
        <w:rPr>
          <w:rFonts w:ascii="Times New Roman" w:hAnsi="Times New Roman"/>
          <w:sz w:val="20"/>
          <w:szCs w:val="20"/>
        </w:rPr>
        <w:t>26</w:t>
      </w:r>
      <w:r w:rsidRPr="0078190D">
        <w:rPr>
          <w:rFonts w:ascii="Times New Roman" w:hAnsi="Times New Roman"/>
          <w:sz w:val="20"/>
          <w:szCs w:val="20"/>
        </w:rPr>
        <w:t xml:space="preserve"> oktober </w:t>
      </w:r>
      <w:r w:rsidRPr="009C4F8D">
        <w:rPr>
          <w:rFonts w:ascii="Times New Roman" w:hAnsi="Times New Roman"/>
          <w:sz w:val="20"/>
          <w:szCs w:val="20"/>
        </w:rPr>
        <w:t>2015</w:t>
      </w:r>
      <w:r w:rsidRPr="0078190D">
        <w:rPr>
          <w:rFonts w:ascii="Times New Roman" w:hAnsi="Times New Roman"/>
          <w:sz w:val="20"/>
          <w:szCs w:val="20"/>
        </w:rPr>
        <w:t xml:space="preserve"> tot aanvulling van Verordening (EU) nr. </w:t>
      </w:r>
      <w:r w:rsidRPr="009C4F8D">
        <w:rPr>
          <w:rFonts w:ascii="Times New Roman" w:hAnsi="Times New Roman"/>
          <w:sz w:val="20"/>
          <w:szCs w:val="20"/>
        </w:rPr>
        <w:t>575</w:t>
      </w:r>
      <w:r w:rsidRPr="0078190D">
        <w:rPr>
          <w:rFonts w:ascii="Times New Roman" w:hAnsi="Times New Roman"/>
          <w:sz w:val="20"/>
          <w:szCs w:val="20"/>
        </w:rPr>
        <w:t>/</w:t>
      </w:r>
      <w:r w:rsidRPr="009C4F8D">
        <w:rPr>
          <w:rFonts w:ascii="Times New Roman" w:hAnsi="Times New Roman"/>
          <w:sz w:val="20"/>
          <w:szCs w:val="20"/>
        </w:rPr>
        <w:t>2013</w:t>
      </w:r>
      <w:r w:rsidRPr="0078190D">
        <w:rPr>
          <w:rFonts w:ascii="Times New Roman" w:hAnsi="Times New Roman"/>
          <w:sz w:val="20"/>
          <w:szCs w:val="20"/>
        </w:rPr>
        <w:t xml:space="preserve"> van het Europees Parlement en de Raad met technische reguleringsnormen betreffende prudente waardering op grond van artikel </w:t>
      </w:r>
      <w:r w:rsidRPr="009C4F8D">
        <w:rPr>
          <w:rFonts w:ascii="Times New Roman" w:hAnsi="Times New Roman"/>
          <w:sz w:val="20"/>
          <w:szCs w:val="20"/>
        </w:rPr>
        <w:t>105</w:t>
      </w:r>
      <w:r w:rsidRPr="0078190D">
        <w:rPr>
          <w:rFonts w:ascii="Times New Roman" w:hAnsi="Times New Roman"/>
          <w:sz w:val="20"/>
          <w:szCs w:val="20"/>
        </w:rPr>
        <w:t>, lid </w:t>
      </w:r>
      <w:r w:rsidRPr="009C4F8D">
        <w:rPr>
          <w:rFonts w:ascii="Times New Roman" w:hAnsi="Times New Roman"/>
          <w:sz w:val="20"/>
          <w:szCs w:val="20"/>
        </w:rPr>
        <w:t>14</w:t>
      </w:r>
      <w:r w:rsidRPr="0078190D">
        <w:rPr>
          <w:rFonts w:ascii="Times New Roman" w:hAnsi="Times New Roman"/>
          <w:sz w:val="20"/>
          <w:szCs w:val="20"/>
        </w:rPr>
        <w:t xml:space="preserve"> (PB L </w:t>
      </w:r>
      <w:r w:rsidRPr="009C4F8D">
        <w:rPr>
          <w:rFonts w:ascii="Times New Roman" w:hAnsi="Times New Roman"/>
          <w:sz w:val="20"/>
          <w:szCs w:val="20"/>
        </w:rPr>
        <w:t>21</w:t>
      </w:r>
      <w:r w:rsidRPr="0078190D">
        <w:rPr>
          <w:rFonts w:ascii="Times New Roman" w:hAnsi="Times New Roman"/>
          <w:sz w:val="20"/>
          <w:szCs w:val="20"/>
        </w:rPr>
        <w:t xml:space="preserve"> van </w:t>
      </w:r>
      <w:r w:rsidRPr="009C4F8D">
        <w:rPr>
          <w:rFonts w:ascii="Times New Roman" w:hAnsi="Times New Roman"/>
          <w:sz w:val="20"/>
          <w:szCs w:val="20"/>
        </w:rPr>
        <w:t>28</w:t>
      </w:r>
      <w:r w:rsidRPr="0078190D">
        <w:rPr>
          <w:rFonts w:ascii="Times New Roman" w:hAnsi="Times New Roman"/>
          <w:sz w:val="20"/>
          <w:szCs w:val="20"/>
        </w:rPr>
        <w:t>.</w:t>
      </w:r>
      <w:r w:rsidRPr="009C4F8D">
        <w:rPr>
          <w:rFonts w:ascii="Times New Roman" w:hAnsi="Times New Roman"/>
          <w:sz w:val="20"/>
          <w:szCs w:val="20"/>
        </w:rPr>
        <w:t>1</w:t>
      </w:r>
      <w:r w:rsidRPr="0078190D">
        <w:rPr>
          <w:rFonts w:ascii="Times New Roman" w:hAnsi="Times New Roman"/>
          <w:sz w:val="20"/>
          <w:szCs w:val="20"/>
        </w:rPr>
        <w:t>.</w:t>
      </w:r>
      <w:r w:rsidRPr="009C4F8D">
        <w:rPr>
          <w:rFonts w:ascii="Times New Roman" w:hAnsi="Times New Roman"/>
          <w:sz w:val="20"/>
          <w:szCs w:val="20"/>
        </w:rPr>
        <w:t>2016</w:t>
      </w:r>
      <w:r w:rsidRPr="0078190D">
        <w:rPr>
          <w:rFonts w:ascii="Times New Roman" w:hAnsi="Times New Roman"/>
          <w:sz w:val="20"/>
          <w:szCs w:val="20"/>
        </w:rPr>
        <w:t>, blz. </w:t>
      </w:r>
      <w:r w:rsidRPr="009C4F8D">
        <w:rPr>
          <w:rFonts w:ascii="Times New Roman" w:hAnsi="Times New Roman"/>
          <w:sz w:val="20"/>
          <w:szCs w:val="20"/>
        </w:rPr>
        <w:t>54</w:t>
      </w:r>
      <w:r w:rsidRPr="0078190D">
        <w:rPr>
          <w:rFonts w:ascii="Times New Roman" w:hAnsi="Times New Roman"/>
          <w:sz w:val="20"/>
          <w:szCs w:val="20"/>
        </w:rPr>
        <w:t>).</w:t>
      </w:r>
    </w:p>
  </w:footnote>
  <w:footnote w:id="18">
    <w:p w14:paraId="42869AB5" w14:textId="3A3E0569" w:rsidR="00523F81" w:rsidRPr="0078190D" w:rsidRDefault="00B024D7" w:rsidP="0078190D">
      <w:pPr>
        <w:pStyle w:val="NormalWeb"/>
        <w:spacing w:before="0" w:beforeAutospacing="0" w:after="75" w:afterAutospacing="0"/>
        <w:ind w:left="567" w:hanging="567"/>
        <w:rPr>
          <w:sz w:val="20"/>
          <w:szCs w:val="20"/>
        </w:rPr>
      </w:pPr>
      <w:r w:rsidRPr="0078190D">
        <w:rPr>
          <w:rStyle w:val="FootnoteReference"/>
          <w:rFonts w:ascii="Times New Roman" w:hAnsi="Times New Roman"/>
          <w:sz w:val="20"/>
          <w:szCs w:val="20"/>
          <w:vertAlign w:val="superscript"/>
        </w:rPr>
        <w:footnoteRef/>
      </w:r>
      <w:r w:rsidRPr="0078190D">
        <w:rPr>
          <w:sz w:val="20"/>
          <w:szCs w:val="20"/>
        </w:rPr>
        <w:tab/>
        <w:t>Verordening (EG) nr. </w:t>
      </w:r>
      <w:r w:rsidRPr="009C4F8D">
        <w:rPr>
          <w:sz w:val="20"/>
          <w:szCs w:val="20"/>
        </w:rPr>
        <w:t>1606</w:t>
      </w:r>
      <w:r w:rsidRPr="0078190D">
        <w:rPr>
          <w:sz w:val="20"/>
          <w:szCs w:val="20"/>
        </w:rPr>
        <w:t>/</w:t>
      </w:r>
      <w:r w:rsidRPr="009C4F8D">
        <w:rPr>
          <w:sz w:val="20"/>
          <w:szCs w:val="20"/>
        </w:rPr>
        <w:t>2002</w:t>
      </w:r>
      <w:r w:rsidRPr="0078190D">
        <w:rPr>
          <w:sz w:val="20"/>
          <w:szCs w:val="20"/>
        </w:rPr>
        <w:t xml:space="preserve"> van het Europees Parlement en de Raad van </w:t>
      </w:r>
      <w:r w:rsidRPr="009C4F8D">
        <w:rPr>
          <w:sz w:val="20"/>
          <w:szCs w:val="20"/>
        </w:rPr>
        <w:t>19</w:t>
      </w:r>
      <w:r w:rsidRPr="0078190D">
        <w:rPr>
          <w:sz w:val="20"/>
          <w:szCs w:val="20"/>
        </w:rPr>
        <w:t xml:space="preserve"> juli </w:t>
      </w:r>
      <w:r w:rsidRPr="009C4F8D">
        <w:rPr>
          <w:sz w:val="20"/>
          <w:szCs w:val="20"/>
        </w:rPr>
        <w:t>2002</w:t>
      </w:r>
      <w:r w:rsidRPr="0078190D">
        <w:rPr>
          <w:sz w:val="20"/>
          <w:szCs w:val="20"/>
        </w:rPr>
        <w:t xml:space="preserve"> betreffende de toepassing van internationale standaarden voor jaarrekeningen (PB L </w:t>
      </w:r>
      <w:r w:rsidRPr="009C4F8D">
        <w:rPr>
          <w:sz w:val="20"/>
          <w:szCs w:val="20"/>
        </w:rPr>
        <w:t>243</w:t>
      </w:r>
      <w:r w:rsidRPr="0078190D">
        <w:rPr>
          <w:sz w:val="20"/>
          <w:szCs w:val="20"/>
        </w:rPr>
        <w:t xml:space="preserve"> van </w:t>
      </w:r>
      <w:r w:rsidRPr="009C4F8D">
        <w:rPr>
          <w:sz w:val="20"/>
          <w:szCs w:val="20"/>
        </w:rPr>
        <w:t>11</w:t>
      </w:r>
      <w:r w:rsidRPr="0078190D">
        <w:rPr>
          <w:sz w:val="20"/>
          <w:szCs w:val="20"/>
        </w:rPr>
        <w:t>.</w:t>
      </w:r>
      <w:r w:rsidRPr="009C4F8D">
        <w:rPr>
          <w:sz w:val="20"/>
          <w:szCs w:val="20"/>
        </w:rPr>
        <w:t>9</w:t>
      </w:r>
      <w:r w:rsidRPr="0078190D">
        <w:rPr>
          <w:sz w:val="20"/>
          <w:szCs w:val="20"/>
        </w:rPr>
        <w:t>.</w:t>
      </w:r>
      <w:r w:rsidRPr="009C4F8D">
        <w:rPr>
          <w:sz w:val="20"/>
          <w:szCs w:val="20"/>
        </w:rPr>
        <w:t>2002</w:t>
      </w:r>
      <w:r w:rsidRPr="0078190D">
        <w:rPr>
          <w:sz w:val="20"/>
          <w:szCs w:val="20"/>
        </w:rPr>
        <w:t>, blz. </w:t>
      </w:r>
      <w:r w:rsidRPr="009C4F8D">
        <w:rPr>
          <w:sz w:val="20"/>
          <w:szCs w:val="20"/>
        </w:rPr>
        <w:t>1</w:t>
      </w:r>
      <w:r w:rsidRPr="0078190D">
        <w:rPr>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837E8" w14:textId="77777777" w:rsidR="00AD42C9" w:rsidRDefault="00AD42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BD635" w14:textId="77777777" w:rsidR="00AD42C9" w:rsidRDefault="00AD42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D0B28" w14:textId="77777777" w:rsidR="00AD42C9" w:rsidRDefault="00AD42C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B024D7" w:rsidRDefault="00B024D7">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DF2F2F"/>
    <w:multiLevelType w:val="hybridMultilevel"/>
    <w:tmpl w:val="6360B85E"/>
    <w:lvl w:ilvl="0" w:tplc="CD56E38E">
      <w:numFmt w:val="bullet"/>
      <w:lvlText w:val="-"/>
      <w:lvlJc w:val="left"/>
      <w:pPr>
        <w:ind w:left="1065" w:hanging="705"/>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F7D7F02"/>
    <w:multiLevelType w:val="multilevel"/>
    <w:tmpl w:val="0407001D"/>
    <w:numStyleLink w:val="Formatvorlage3"/>
  </w:abstractNum>
  <w:abstractNum w:abstractNumId="12"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3"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15:restartNumberingAfterBreak="0">
    <w:nsid w:val="3671482F"/>
    <w:multiLevelType w:val="hybridMultilevel"/>
    <w:tmpl w:val="28BE7E3C"/>
    <w:lvl w:ilvl="0" w:tplc="7A7421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946D90"/>
    <w:multiLevelType w:val="hybridMultilevel"/>
    <w:tmpl w:val="61046E38"/>
    <w:lvl w:ilvl="0" w:tplc="C450D45C">
      <w:start w:val="32"/>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6"/>
  </w:num>
  <w:num w:numId="3">
    <w:abstractNumId w:val="35"/>
  </w:num>
  <w:num w:numId="4">
    <w:abstractNumId w:val="20"/>
  </w:num>
  <w:num w:numId="5">
    <w:abstractNumId w:val="31"/>
  </w:num>
  <w:num w:numId="6">
    <w:abstractNumId w:val="17"/>
  </w:num>
  <w:num w:numId="7">
    <w:abstractNumId w:val="34"/>
  </w:num>
  <w:num w:numId="8">
    <w:abstractNumId w:val="7"/>
  </w:num>
  <w:num w:numId="9">
    <w:abstractNumId w:val="29"/>
  </w:num>
  <w:num w:numId="10">
    <w:abstractNumId w:val="15"/>
  </w:num>
  <w:num w:numId="11">
    <w:abstractNumId w:val="22"/>
  </w:num>
  <w:num w:numId="12">
    <w:abstractNumId w:val="9"/>
  </w:num>
  <w:num w:numId="13">
    <w:abstractNumId w:val="30"/>
  </w:num>
  <w:num w:numId="14">
    <w:abstractNumId w:val="25"/>
  </w:num>
  <w:num w:numId="15">
    <w:abstractNumId w:val="12"/>
  </w:num>
  <w:num w:numId="16">
    <w:abstractNumId w:val="21"/>
  </w:num>
  <w:num w:numId="17">
    <w:abstractNumId w:val="11"/>
  </w:num>
  <w:num w:numId="18">
    <w:abstractNumId w:val="32"/>
  </w:num>
  <w:num w:numId="19">
    <w:abstractNumId w:val="1"/>
  </w:num>
  <w:num w:numId="20">
    <w:abstractNumId w:val="5"/>
  </w:num>
  <w:num w:numId="21">
    <w:abstractNumId w:val="13"/>
  </w:num>
  <w:num w:numId="22">
    <w:abstractNumId w:val="19"/>
  </w:num>
  <w:num w:numId="23">
    <w:abstractNumId w:val="24"/>
  </w:num>
  <w:num w:numId="24">
    <w:abstractNumId w:val="33"/>
  </w:num>
  <w:num w:numId="25">
    <w:abstractNumId w:val="6"/>
  </w:num>
  <w:num w:numId="26">
    <w:abstractNumId w:val="18"/>
  </w:num>
  <w:num w:numId="27">
    <w:abstractNumId w:val="23"/>
  </w:num>
  <w:num w:numId="28">
    <w:abstractNumId w:val="2"/>
  </w:num>
  <w:num w:numId="29">
    <w:abstractNumId w:val="3"/>
  </w:num>
  <w:num w:numId="30">
    <w:abstractNumId w:val="27"/>
  </w:num>
  <w:num w:numId="31">
    <w:abstractNumId w:val="36"/>
  </w:num>
  <w:num w:numId="32">
    <w:abstractNumId w:val="4"/>
  </w:num>
  <w:num w:numId="33">
    <w:abstractNumId w:val="14"/>
  </w:num>
  <w:num w:numId="34">
    <w:abstractNumId w:val="8"/>
  </w:num>
  <w:num w:numId="35">
    <w:abstractNumId w:val="16"/>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nl-NL" w:vendorID="64" w:dllVersion="131078" w:nlCheck="1" w:checkStyle="0"/>
  <w:activeWritingStyle w:appName="MSWord" w:lang="it-IT"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CBC"/>
    <w:rsid w:val="000D4352"/>
    <w:rsid w:val="000D5292"/>
    <w:rsid w:val="000D5958"/>
    <w:rsid w:val="000D6B9B"/>
    <w:rsid w:val="000E093A"/>
    <w:rsid w:val="000E1572"/>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6395"/>
    <w:rsid w:val="001273B5"/>
    <w:rsid w:val="001279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0C6"/>
    <w:rsid w:val="002301C6"/>
    <w:rsid w:val="002305D2"/>
    <w:rsid w:val="00232217"/>
    <w:rsid w:val="00232702"/>
    <w:rsid w:val="0023276A"/>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3C5E"/>
    <w:rsid w:val="00285E2F"/>
    <w:rsid w:val="0028628A"/>
    <w:rsid w:val="00290CAD"/>
    <w:rsid w:val="002917CA"/>
    <w:rsid w:val="002920FF"/>
    <w:rsid w:val="00292409"/>
    <w:rsid w:val="00292A20"/>
    <w:rsid w:val="0029520F"/>
    <w:rsid w:val="00295225"/>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1FEC"/>
    <w:rsid w:val="002C37D9"/>
    <w:rsid w:val="002C41F1"/>
    <w:rsid w:val="002C4D74"/>
    <w:rsid w:val="002C5671"/>
    <w:rsid w:val="002C6263"/>
    <w:rsid w:val="002C66A4"/>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802"/>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268B"/>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52B9"/>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1BC2"/>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23F81"/>
    <w:rsid w:val="0053078D"/>
    <w:rsid w:val="00530BA1"/>
    <w:rsid w:val="00530FC7"/>
    <w:rsid w:val="00531FC9"/>
    <w:rsid w:val="00532026"/>
    <w:rsid w:val="0053327A"/>
    <w:rsid w:val="00533D6A"/>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66A45"/>
    <w:rsid w:val="00570AFE"/>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2381"/>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3471"/>
    <w:rsid w:val="005E4BEC"/>
    <w:rsid w:val="005E5070"/>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509"/>
    <w:rsid w:val="0061482E"/>
    <w:rsid w:val="0061552A"/>
    <w:rsid w:val="00616264"/>
    <w:rsid w:val="00616690"/>
    <w:rsid w:val="00616E90"/>
    <w:rsid w:val="00620AB3"/>
    <w:rsid w:val="00622B37"/>
    <w:rsid w:val="00622DF8"/>
    <w:rsid w:val="00623BD2"/>
    <w:rsid w:val="00624624"/>
    <w:rsid w:val="0062558D"/>
    <w:rsid w:val="006259C7"/>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60B9"/>
    <w:rsid w:val="00666996"/>
    <w:rsid w:val="00672D2A"/>
    <w:rsid w:val="006746DB"/>
    <w:rsid w:val="006750B8"/>
    <w:rsid w:val="00676B42"/>
    <w:rsid w:val="00676B98"/>
    <w:rsid w:val="006771CE"/>
    <w:rsid w:val="006778A2"/>
    <w:rsid w:val="00677A91"/>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6C9"/>
    <w:rsid w:val="006A677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11BB"/>
    <w:rsid w:val="006C163A"/>
    <w:rsid w:val="006C1FB5"/>
    <w:rsid w:val="006C2F61"/>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503D4"/>
    <w:rsid w:val="0075112B"/>
    <w:rsid w:val="00752B94"/>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11E7"/>
    <w:rsid w:val="007715D6"/>
    <w:rsid w:val="00771E97"/>
    <w:rsid w:val="0077276E"/>
    <w:rsid w:val="007745EB"/>
    <w:rsid w:val="0077559A"/>
    <w:rsid w:val="0078015D"/>
    <w:rsid w:val="00781160"/>
    <w:rsid w:val="0078190D"/>
    <w:rsid w:val="007827A3"/>
    <w:rsid w:val="00783881"/>
    <w:rsid w:val="00783DA7"/>
    <w:rsid w:val="00784477"/>
    <w:rsid w:val="00784A19"/>
    <w:rsid w:val="0078506A"/>
    <w:rsid w:val="00785E60"/>
    <w:rsid w:val="00785F3E"/>
    <w:rsid w:val="007864CA"/>
    <w:rsid w:val="00787028"/>
    <w:rsid w:val="00787CDE"/>
    <w:rsid w:val="00791DA9"/>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E13"/>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1B6"/>
    <w:rsid w:val="007F5225"/>
    <w:rsid w:val="007F5488"/>
    <w:rsid w:val="007F6D99"/>
    <w:rsid w:val="007F7831"/>
    <w:rsid w:val="007F7A60"/>
    <w:rsid w:val="008004DF"/>
    <w:rsid w:val="008015A0"/>
    <w:rsid w:val="00802421"/>
    <w:rsid w:val="008024B2"/>
    <w:rsid w:val="00802958"/>
    <w:rsid w:val="00804D43"/>
    <w:rsid w:val="00805255"/>
    <w:rsid w:val="00810D73"/>
    <w:rsid w:val="00810F87"/>
    <w:rsid w:val="0081176B"/>
    <w:rsid w:val="00812582"/>
    <w:rsid w:val="008125D7"/>
    <w:rsid w:val="008136B4"/>
    <w:rsid w:val="00816B32"/>
    <w:rsid w:val="00816F2D"/>
    <w:rsid w:val="00820E23"/>
    <w:rsid w:val="0082105B"/>
    <w:rsid w:val="008241B9"/>
    <w:rsid w:val="008248E0"/>
    <w:rsid w:val="00830F86"/>
    <w:rsid w:val="0083278B"/>
    <w:rsid w:val="0083285E"/>
    <w:rsid w:val="00833EC0"/>
    <w:rsid w:val="008343BD"/>
    <w:rsid w:val="0083444D"/>
    <w:rsid w:val="00836845"/>
    <w:rsid w:val="00841322"/>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26D9"/>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2210"/>
    <w:rsid w:val="008D230A"/>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47A0"/>
    <w:rsid w:val="00924EEF"/>
    <w:rsid w:val="00924FE7"/>
    <w:rsid w:val="009270FE"/>
    <w:rsid w:val="00927A7A"/>
    <w:rsid w:val="00927A8B"/>
    <w:rsid w:val="00927F02"/>
    <w:rsid w:val="0093055F"/>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57229"/>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4E7"/>
    <w:rsid w:val="009C4702"/>
    <w:rsid w:val="009C4F8D"/>
    <w:rsid w:val="009C5582"/>
    <w:rsid w:val="009C68BF"/>
    <w:rsid w:val="009C7899"/>
    <w:rsid w:val="009C7D6A"/>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2C9"/>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68F"/>
    <w:rsid w:val="00BC0A7F"/>
    <w:rsid w:val="00BC1220"/>
    <w:rsid w:val="00BC2C58"/>
    <w:rsid w:val="00BC3F13"/>
    <w:rsid w:val="00BC40B5"/>
    <w:rsid w:val="00BC43FD"/>
    <w:rsid w:val="00BC47BF"/>
    <w:rsid w:val="00BC4F1C"/>
    <w:rsid w:val="00BC61CD"/>
    <w:rsid w:val="00BC67C0"/>
    <w:rsid w:val="00BC6F41"/>
    <w:rsid w:val="00BC793E"/>
    <w:rsid w:val="00BD1379"/>
    <w:rsid w:val="00BD2FE7"/>
    <w:rsid w:val="00BD36DE"/>
    <w:rsid w:val="00BD4E13"/>
    <w:rsid w:val="00BD52C3"/>
    <w:rsid w:val="00BD5485"/>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A7D"/>
    <w:rsid w:val="00C4425F"/>
    <w:rsid w:val="00C44421"/>
    <w:rsid w:val="00C44A04"/>
    <w:rsid w:val="00C45EFA"/>
    <w:rsid w:val="00C46DB1"/>
    <w:rsid w:val="00C4706F"/>
    <w:rsid w:val="00C47BD3"/>
    <w:rsid w:val="00C504D3"/>
    <w:rsid w:val="00C536B3"/>
    <w:rsid w:val="00C53B22"/>
    <w:rsid w:val="00C542A9"/>
    <w:rsid w:val="00C54763"/>
    <w:rsid w:val="00C55547"/>
    <w:rsid w:val="00C55649"/>
    <w:rsid w:val="00C563A1"/>
    <w:rsid w:val="00C576F8"/>
    <w:rsid w:val="00C57F07"/>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47CD7"/>
    <w:rsid w:val="00D51A17"/>
    <w:rsid w:val="00D52387"/>
    <w:rsid w:val="00D5285D"/>
    <w:rsid w:val="00D52A03"/>
    <w:rsid w:val="00D52FC3"/>
    <w:rsid w:val="00D52FEA"/>
    <w:rsid w:val="00D533DD"/>
    <w:rsid w:val="00D5433B"/>
    <w:rsid w:val="00D54C42"/>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30EB"/>
    <w:rsid w:val="00DF65DF"/>
    <w:rsid w:val="00DF70AE"/>
    <w:rsid w:val="00DF7382"/>
    <w:rsid w:val="00E0175F"/>
    <w:rsid w:val="00E01F9D"/>
    <w:rsid w:val="00E026FB"/>
    <w:rsid w:val="00E02F76"/>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1F1"/>
    <w:rsid w:val="00E92C04"/>
    <w:rsid w:val="00E93AB5"/>
    <w:rsid w:val="00E96A85"/>
    <w:rsid w:val="00E9758A"/>
    <w:rsid w:val="00E979E9"/>
    <w:rsid w:val="00E97CD2"/>
    <w:rsid w:val="00EA050A"/>
    <w:rsid w:val="00EA0754"/>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63B4"/>
    <w:rsid w:val="00EF03E6"/>
    <w:rsid w:val="00EF0C0C"/>
    <w:rsid w:val="00EF0DA4"/>
    <w:rsid w:val="00EF36D2"/>
    <w:rsid w:val="00EF3F40"/>
    <w:rsid w:val="00EF6FD5"/>
    <w:rsid w:val="00F006CF"/>
    <w:rsid w:val="00F00A38"/>
    <w:rsid w:val="00F015E6"/>
    <w:rsid w:val="00F0322C"/>
    <w:rsid w:val="00F052D1"/>
    <w:rsid w:val="00F1041F"/>
    <w:rsid w:val="00F1062E"/>
    <w:rsid w:val="00F11185"/>
    <w:rsid w:val="00F114E6"/>
    <w:rsid w:val="00F117D1"/>
    <w:rsid w:val="00F1217F"/>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1A6C"/>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830"/>
    <w:rsid w:val="00F67634"/>
    <w:rsid w:val="00F71DF2"/>
    <w:rsid w:val="00F75FD2"/>
    <w:rsid w:val="00F777C7"/>
    <w:rsid w:val="00F800B6"/>
    <w:rsid w:val="00F8071F"/>
    <w:rsid w:val="00F811C6"/>
    <w:rsid w:val="00F811F8"/>
    <w:rsid w:val="00F8411E"/>
    <w:rsid w:val="00F84B2D"/>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nl-NL"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nl-NL"/>
    </w:rPr>
  </w:style>
  <w:style w:type="character" w:customStyle="1" w:styleId="Heading2Char">
    <w:name w:val="Heading 2 Char"/>
    <w:link w:val="Heading2"/>
    <w:uiPriority w:val="99"/>
    <w:locked/>
    <w:rsid w:val="00EC5046"/>
    <w:rPr>
      <w:rFonts w:ascii="Verdana" w:hAnsi="Verdana" w:cs="Times New Roman"/>
      <w:b/>
      <w:sz w:val="24"/>
      <w:szCs w:val="24"/>
      <w:u w:val="single"/>
      <w:lang w:val="nl-NL"/>
    </w:rPr>
  </w:style>
  <w:style w:type="character" w:customStyle="1" w:styleId="Heading3Char">
    <w:name w:val="Heading 3 Char"/>
    <w:uiPriority w:val="99"/>
    <w:locked/>
    <w:rsid w:val="00884FEB"/>
    <w:rPr>
      <w:rFonts w:cs="Times New Roman"/>
      <w:sz w:val="24"/>
      <w:szCs w:val="24"/>
      <w:lang w:val="nl-NL"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nl-N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nl-N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nl-N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nl-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nl-N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nl-NL"/>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nl-NL"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nl-NL"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nl-NL"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leiro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BD6D0D-4739-4A84-93CC-77B4CC8AD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234</Pages>
  <Words>71522</Words>
  <Characters>455179</Characters>
  <Application>Microsoft Office Word</Application>
  <DocSecurity>0</DocSecurity>
  <Lines>11379</Lines>
  <Paragraphs>5985</Paragraphs>
  <ScaleCrop>false</ScaleCrop>
  <Company/>
  <LinksUpToDate>false</LinksUpToDate>
  <CharactersWithSpaces>520716</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2020-01-17T10:26:00Z</dcterms:created>
  <dcterms:modified xsi:type="dcterms:W3CDTF">2020-01-22T14:37:00Z</dcterms:modified>
</cp:coreProperties>
</file>