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57EA2FFD" w:rsidRDefault="001B7C2B">
      <w:pPr>
        <w:jc w:val="center"/>
        <w:rPr>
          <w:b/>
          <w:sz w:val="24"/>
          <w:rFonts w:ascii="Times New Roman" w:hAnsi="Times New Roman"/>
        </w:rPr>
      </w:pPr>
      <w:r>
        <w:rPr>
          <w:b/>
          <w:rFonts w:ascii="Times New Roman" w:hAnsi="Times New Roman"/>
        </w:rPr>
        <w:t xml:space="preserve">LT</w:t>
      </w:r>
      <w:r>
        <w:rPr>
          <w:b/>
          <w:rFonts w:ascii="Times New Roman" w:hAnsi="Times New Roman"/>
        </w:rPr>
        <w:br/>
      </w:r>
      <w:r>
        <w:rPr>
          <w:b/>
          <w:rFonts w:ascii="Times New Roman" w:hAnsi="Times New Roman"/>
        </w:rPr>
        <w:t xml:space="preserve">VII PRIEDAS</w:t>
      </w:r>
    </w:p>
    <w:p w14:paraId="72104D4D" w14:textId="77777777" w:rsidRDefault="006339CC">
      <w:pPr>
        <w:jc w:val="center"/>
        <w:rPr>
          <w:rFonts w:ascii="Times New Roman" w:hAnsi="Times New Roman"/>
          <w:b/>
          <w:sz w:val="24"/>
        </w:rPr>
      </w:pPr>
    </w:p>
    <w:p w14:paraId="01904AEC" w14:textId="353A69A5" w:rsidRDefault="008E1DE8">
      <w:pPr>
        <w:jc w:val="center"/>
        <w:rPr>
          <w:b/>
          <w:szCs w:val="20"/>
          <w:u w:val="single"/>
        </w:rPr>
      </w:pPr>
      <w:r>
        <w:rPr>
          <w:b/>
          <w:szCs w:val="20"/>
          <w:u w:val="single"/>
        </w:rPr>
        <w:t xml:space="preserve">„XIX PRIEDAS</w:t>
      </w:r>
    </w:p>
    <w:p w14:paraId="1796FE74" w14:textId="29CC78AB" w:rsidRDefault="007F5684">
      <w:pPr>
        <w:jc w:val="center"/>
        <w:rPr>
          <w:b/>
          <w:szCs w:val="20"/>
        </w:rPr>
      </w:pPr>
      <w:r>
        <w:rPr>
          <w:b/>
          <w:szCs w:val="20"/>
        </w:rPr>
        <w:t xml:space="preserve">XVIII PRIEDE PATEIKTOS PAPILDOMŲ STEBĖSENOS PRIEMONIŲ FORMOS PILDYMO NURODYMAI</w:t>
      </w:r>
    </w:p>
    <w:p w14:paraId="16AC5CE5" w14:textId="77777777" w:rsidRDefault="00181260">
      <w:pPr>
        <w:pStyle w:val="Instructionsberschrift2"/>
        <w:numPr>
          <w:ilvl w:val="0"/>
          <w:numId w:val="2"/>
        </w:numPr>
        <w:rPr>
          <w:szCs w:val="20"/>
          <w:rFonts w:ascii="Times New Roman" w:hAnsi="Times New Roman" w:cs="Times New Roman"/>
        </w:rPr>
      </w:pPr>
      <w:r>
        <w:rPr>
          <w:szCs w:val="20"/>
          <w:rFonts w:ascii="Times New Roman" w:hAnsi="Times New Roman"/>
        </w:rPr>
        <w:t xml:space="preserve">Papildomos stebėsenos priemonės</w:t>
      </w:r>
    </w:p>
    <w:p w14:paraId="6D74775F" w14:textId="243E01B4" w:rsidRDefault="00D02FE4">
      <w:pPr>
        <w:pStyle w:val="Instructionsberschrift2"/>
        <w:numPr>
          <w:ilvl w:val="1"/>
          <w:numId w:val="2"/>
        </w:numPr>
        <w:rPr>
          <w:szCs w:val="20"/>
          <w:rFonts w:ascii="Times New Roman" w:hAnsi="Times New Roman" w:cs="Times New Roman"/>
        </w:rPr>
      </w:pPr>
      <w:r>
        <w:rPr>
          <w:szCs w:val="20"/>
          <w:rFonts w:ascii="Times New Roman" w:hAnsi="Times New Roman"/>
        </w:rPr>
        <w:t xml:space="preserve">Bendra informacija</w:t>
      </w:r>
      <w:r>
        <w:rPr>
          <w:szCs w:val="20"/>
          <w:rFonts w:ascii="Times New Roman" w:hAnsi="Times New Roman"/>
        </w:rPr>
        <w:t xml:space="preserve"> </w:t>
      </w:r>
    </w:p>
    <w:p w14:paraId="28146638" w14:textId="3B48FC46" w:rsidRDefault="004D4244">
      <w:pPr>
        <w:pStyle w:val="InstructionsText2"/>
        <w:numPr>
          <w:ilvl w:val="0"/>
          <w:numId w:val="4"/>
        </w:numPr>
        <w:rPr>
          <w:u w:val="none"/>
        </w:rPr>
      </w:pPr>
      <w:r>
        <w:rPr>
          <w:u w:val="none"/>
        </w:rPr>
        <w:t xml:space="preserve">Kad būtų galima stebėti įstaigos likvidumo riziką, nepatenkančią į padengimo likvidžiuoju turtu ir pastovaus finansavimo priežiūros ataskaitas, įstaigos pildo XVIII priede pateiktą formą pagal šiame priede pateiktus nurodymus.</w:t>
      </w:r>
    </w:p>
    <w:p w14:paraId="39998106" w14:textId="1169C0B2" w:rsidRDefault="00A344AA">
      <w:pPr>
        <w:pStyle w:val="InstructionsText2"/>
        <w:numPr>
          <w:ilvl w:val="0"/>
          <w:numId w:val="4"/>
        </w:numPr>
        <w:rPr>
          <w:u w:val="none"/>
        </w:rPr>
      </w:pPr>
      <w:r>
        <w:rPr>
          <w:u w:val="none"/>
        </w:rPr>
        <w:t xml:space="preserve">Visas finansavimas yra visi finansiniai įsipareigojimai, išskyrus išvestines finansines priemones ir trumpąsias pozicijas.</w:t>
      </w:r>
    </w:p>
    <w:p w14:paraId="50F797C6" w14:textId="3E2857CF" w:rsidRDefault="00A344AA">
      <w:pPr>
        <w:pStyle w:val="InstructionsText2"/>
        <w:numPr>
          <w:ilvl w:val="0"/>
          <w:numId w:val="4"/>
        </w:numPr>
        <w:rPr>
          <w:u w:val="none"/>
        </w:rPr>
      </w:pPr>
      <w:r>
        <w:rPr>
          <w:u w:val="none"/>
        </w:rPr>
        <w:t xml:space="preserve">Laikoma, kad finansavimo, kurio terminas nenustatytas, įskaitant indėlius iki pareikalavimo, terminas sueina per vieną naktį.</w:t>
      </w:r>
      <w:r>
        <w:rPr>
          <w:u w:val="none"/>
        </w:rPr>
        <w:t xml:space="preserve"> </w:t>
      </w:r>
    </w:p>
    <w:p w14:paraId="4586638B" w14:textId="7526809A" w:rsidRDefault="00A344AA">
      <w:pPr>
        <w:pStyle w:val="InstructionsText2"/>
        <w:numPr>
          <w:ilvl w:val="0"/>
          <w:numId w:val="4"/>
        </w:numPr>
        <w:rPr>
          <w:u w:val="none"/>
        </w:rPr>
      </w:pPr>
      <w:r>
        <w:rPr>
          <w:u w:val="none"/>
        </w:rPr>
        <w:t xml:space="preserve">Pradinis terminas yra laikas nuo inicijavimo datos iki finansavimo termino datos.</w:t>
      </w:r>
      <w:r>
        <w:rPr>
          <w:u w:val="none"/>
        </w:rPr>
        <w:t xml:space="preserve"> </w:t>
      </w:r>
      <w:r>
        <w:rPr>
          <w:u w:val="none"/>
        </w:rPr>
        <w:t xml:space="preserve">Finansavimo termino data nustatoma pagal XXIII priedo 12 dalį.</w:t>
      </w:r>
      <w:r>
        <w:rPr>
          <w:u w:val="none"/>
        </w:rPr>
        <w:t xml:space="preserve"> </w:t>
      </w:r>
      <w:r>
        <w:rPr>
          <w:u w:val="none"/>
        </w:rPr>
        <w:t xml:space="preserve">Tai reiškia, kad tuo atveju, kai egzistuoja pasirinkimo galimybė, pavyzdžiui, numatyta XXIII priedo 12 dalyje, tam tikro finansavimo straipsnio pradinis terminas gali būti trumpesnis nei laikas, praėjęs nuo jo inicijavimo.</w:t>
      </w:r>
      <w:r>
        <w:rPr>
          <w:u w:val="none"/>
        </w:rPr>
        <w:t xml:space="preserve"> </w:t>
      </w:r>
    </w:p>
    <w:p w14:paraId="4FA59274" w14:textId="20DE3BF0" w:rsidRDefault="00A344AA">
      <w:pPr>
        <w:pStyle w:val="InstructionsText2"/>
        <w:numPr>
          <w:ilvl w:val="0"/>
          <w:numId w:val="4"/>
        </w:numPr>
        <w:rPr>
          <w:u w:val="none"/>
        </w:rPr>
      </w:pPr>
      <w:r>
        <w:rPr>
          <w:u w:val="none"/>
        </w:rPr>
        <w:t xml:space="preserve">Likutinis terminas yra laikas nuo ataskaitinio laikotarpio pabaigos iki finansavimo termino datos.</w:t>
      </w:r>
      <w:r>
        <w:rPr>
          <w:u w:val="none"/>
        </w:rPr>
        <w:t xml:space="preserve"> </w:t>
      </w:r>
      <w:r>
        <w:rPr>
          <w:u w:val="none"/>
        </w:rPr>
        <w:t xml:space="preserve">Finansavimo termino data nustatoma pagal XXIII priedo 12 dalį.</w:t>
      </w:r>
    </w:p>
    <w:p w14:paraId="1DF04682" w14:textId="0F5CD7EB" w:rsidRDefault="007462FE">
      <w:pPr>
        <w:pStyle w:val="InstructionsText2"/>
        <w:numPr>
          <w:ilvl w:val="0"/>
          <w:numId w:val="4"/>
        </w:numPr>
        <w:rPr>
          <w:u w:val="none"/>
        </w:rPr>
      </w:pPr>
      <w:r>
        <w:rPr>
          <w:u w:val="none"/>
        </w:rPr>
        <w:t xml:space="preserve">Siekiant apskaičiuoti svertinį pradinio arba likutinio termino vidurkį indėliai, kurių terminas sueina per vieną naktį, laikomi vienos dienos termino indėliais.</w:t>
      </w:r>
    </w:p>
    <w:p w14:paraId="25CD9EF4" w14:textId="173EC59C" w:rsidRDefault="007462FE">
      <w:pPr>
        <w:pStyle w:val="InstructionsText2"/>
        <w:numPr>
          <w:ilvl w:val="0"/>
          <w:numId w:val="4"/>
        </w:numPr>
        <w:rPr>
          <w:u w:val="none"/>
        </w:rPr>
      </w:pPr>
      <w:r>
        <w:rPr>
          <w:u w:val="none"/>
        </w:rPr>
        <w:t xml:space="preserve">Siekiant apskaičiuoti pradinį ir likutinį terminus, kai teikiant finansavimą nustatomas pranešimo apie atsiėmimą laikotarpis arba atšaukimo ar išankstinio atsiėmimo sąlyga įstaigos sandorio šaliai, daroma atsiėmimo pirmą galimą datą prielaida.</w:t>
      </w:r>
    </w:p>
    <w:p w14:paraId="2B81E2EC" w14:textId="77D4003A" w:rsidRDefault="00A344AA">
      <w:pPr>
        <w:pStyle w:val="InstructionsText2"/>
        <w:numPr>
          <w:ilvl w:val="0"/>
          <w:numId w:val="4"/>
        </w:numPr>
        <w:rPr>
          <w:u w:val="none"/>
        </w:rPr>
      </w:pPr>
      <w:r>
        <w:rPr>
          <w:u w:val="none"/>
        </w:rPr>
        <w:t xml:space="preserve">Kalbant apie nuolatinius įsipareigojimus, išskyrus atvejus, kai taikoma pasirinkimo galimybė, kaip nurodyta XXIII priedo 12 dalyje, daroma prielaida, kad pradinis ir likutinis terminas yra fiksuotas dvidešimčiai metų.</w:t>
      </w:r>
    </w:p>
    <w:p w14:paraId="30EB5133" w14:textId="29C44017" w:rsidRDefault="00A344AA">
      <w:pPr>
        <w:pStyle w:val="InstructionsText2"/>
        <w:numPr>
          <w:ilvl w:val="0"/>
          <w:numId w:val="4"/>
        </w:numPr>
        <w:rPr>
          <w:u w:val="none"/>
        </w:rPr>
      </w:pPr>
      <w:r>
        <w:rPr>
          <w:u w:val="none"/>
        </w:rPr>
        <w:t xml:space="preserve">Apskaičiuodamos C 67.00 ir C 68.00 informacijos teikimo formose nurodytą procentinę ribą pagal reikšmingą valiutą, įstaigos naudoja 1 % visų įsipareigojimų visomis valiutomis ribą.</w:t>
      </w:r>
    </w:p>
    <w:p w14:paraId="0E1E0ED8" w14:textId="77777777" w:rsidRDefault="00A344AA">
      <w:pPr>
        <w:pStyle w:val="Instructionsberschrift2"/>
        <w:numPr>
          <w:ilvl w:val="1"/>
          <w:numId w:val="2"/>
        </w:numPr>
        <w:spacing w:before="0"/>
        <w:rPr>
          <w:szCs w:val="20"/>
          <w:rFonts w:ascii="Times New Roman" w:hAnsi="Times New Roman" w:cs="Times New Roman"/>
        </w:rPr>
      </w:pPr>
      <w:r>
        <w:rPr>
          <w:szCs w:val="20"/>
          <w:rFonts w:ascii="Times New Roman" w:hAnsi="Times New Roman"/>
        </w:rPr>
        <w:t xml:space="preserve">Finansavimo sutelkimas pagal sandorio šalį (C 67.00)</w:t>
      </w:r>
    </w:p>
    <w:p w14:paraId="322C1A75" w14:textId="525ED095" w:rsidRDefault="00490B62">
      <w:pPr>
        <w:pStyle w:val="InstructionsText2"/>
        <w:numPr>
          <w:ilvl w:val="0"/>
          <w:numId w:val="6"/>
        </w:numPr>
        <w:rPr>
          <w:u w:val="none"/>
        </w:rPr>
      </w:pPr>
      <w:r>
        <w:rPr>
          <w:u w:val="none"/>
        </w:rPr>
        <w:t xml:space="preserve">Siekdamos surinkti C 67.00 formoje nurodytą informaciją apie ataskaitas teikiančių įstaigų finansavimo sutelkimą pagal sandorio šalis, įstaigos taiko šiame skirsnyje pateiktus nurodymus.</w:t>
      </w:r>
    </w:p>
    <w:p w14:paraId="52091F90" w14:textId="3189388C" w:rsidRDefault="00A344AA">
      <w:pPr>
        <w:pStyle w:val="InstructionsText2"/>
        <w:numPr>
          <w:ilvl w:val="0"/>
          <w:numId w:val="6"/>
        </w:numPr>
        <w:rPr>
          <w:u w:val="none"/>
        </w:rPr>
      </w:pPr>
      <w:r>
        <w:rPr>
          <w:u w:val="none"/>
        </w:rPr>
        <w:t xml:space="preserve">Formos 1 skirsnio 020–110 eilutėse įstaigos nurodo dešimt didžiausių sandorio šalių arba susijusių klientų grupę, apibrėžtą Reglamento (ES) Nr. 575/2013 4 straipsnio 1 dalies 39 punkte, kai iš kiekvienos sandorio šalies arba susijusių klientų grupės gautas finansavimas viršija 1 % visų įsipareigojimų ribą.</w:t>
      </w:r>
      <w:r>
        <w:rPr>
          <w:u w:val="none"/>
        </w:rPr>
        <w:t xml:space="preserve"> </w:t>
      </w:r>
      <w:r>
        <w:rPr>
          <w:u w:val="none"/>
        </w:rPr>
        <w:t xml:space="preserve">Sandorio šalis, nurodyta 1.01 punkte, atspindi didžiausią iš vienos sandorio šalies arba susijusių klientų grupės gautą finansavimo sumą, kuri ataskaitinę datą viršija 1 % ribą.</w:t>
      </w:r>
      <w:r>
        <w:rPr>
          <w:u w:val="none"/>
        </w:rPr>
        <w:t xml:space="preserve"> </w:t>
      </w:r>
      <w:r>
        <w:rPr>
          <w:u w:val="none"/>
        </w:rPr>
        <w:t xml:space="preserve">1.02 punkte nurodoma antra didžiausia 1 % ribą viršijanti suma ir t. t. likusiuose punktuose.</w:t>
      </w:r>
    </w:p>
    <w:p w14:paraId="430CAED4" w14:textId="505B6732" w:rsidRDefault="00A344AA">
      <w:pPr>
        <w:pStyle w:val="InstructionsText2"/>
        <w:numPr>
          <w:ilvl w:val="0"/>
          <w:numId w:val="6"/>
        </w:numPr>
        <w:rPr>
          <w:u w:val="none"/>
        </w:rPr>
      </w:pPr>
      <w:r>
        <w:rPr>
          <w:u w:val="none"/>
        </w:rPr>
        <w:t xml:space="preserve">Kai sandorio šalis priklauso kelioms susijusių klientų grupėms, ji nurodoma tik vieną kartą toje grupėje, kurios finansavimo suma didžiausia.</w:t>
      </w:r>
      <w:r>
        <w:rPr>
          <w:u w:val="none"/>
        </w:rPr>
        <w:t xml:space="preserve"> </w:t>
      </w:r>
    </w:p>
    <w:p w14:paraId="589BDAD9" w14:textId="67079620" w:rsidRDefault="00A344AA">
      <w:pPr>
        <w:pStyle w:val="InstructionsText2"/>
        <w:numPr>
          <w:ilvl w:val="0"/>
          <w:numId w:val="6"/>
        </w:numPr>
        <w:rPr>
          <w:u w:val="none"/>
        </w:rPr>
      </w:pPr>
      <w:r>
        <w:rPr>
          <w:u w:val="none"/>
        </w:rPr>
        <w:t xml:space="preserve">2 skirsnyje įstaigos nurodo bendrą viso kito likusio finansavimo sumą.</w:t>
      </w:r>
    </w:p>
    <w:p w14:paraId="6E279CE2" w14:textId="29172BB5" w:rsidRDefault="00A344AA">
      <w:pPr>
        <w:pStyle w:val="InstructionsText2"/>
        <w:numPr>
          <w:ilvl w:val="0"/>
          <w:numId w:val="6"/>
        </w:numPr>
        <w:rPr>
          <w:u w:val="none"/>
        </w:rPr>
      </w:pPr>
      <w:r>
        <w:rPr>
          <w:u w:val="none"/>
        </w:rPr>
        <w:t xml:space="preserve">Bendros 1 ir 2 skirsnių sumos yra lygios visam įstaigos finansavimui, kaip nurodyta jos balanse, pateiktame pagal finansinės informacijos teikimo sistemą (FINREP).</w:t>
      </w:r>
    </w:p>
    <w:p w14:paraId="00BA7315" w14:textId="71355B4D" w:rsidRDefault="00A344AA">
      <w:pPr>
        <w:pStyle w:val="InstructionsText2"/>
        <w:numPr>
          <w:ilvl w:val="0"/>
          <w:numId w:val="6"/>
        </w:numPr>
        <w:rPr>
          <w:u w:val="none"/>
        </w:rPr>
      </w:pPr>
      <w:r>
        <w:rPr>
          <w:u w:val="none"/>
        </w:rPr>
        <w:t xml:space="preserve">Dėl kiekvienos sandorio šalies įstaigos pateikia visą 010–080 skiltyse nurodytą informaciją.</w:t>
      </w:r>
    </w:p>
    <w:p w14:paraId="3425ECF0" w14:textId="65ED6564" w:rsidRDefault="00A344AA">
      <w:pPr>
        <w:pStyle w:val="InstructionsText2"/>
        <w:numPr>
          <w:ilvl w:val="0"/>
          <w:numId w:val="6"/>
        </w:numPr>
        <w:rPr>
          <w:u w:val="none"/>
        </w:rPr>
      </w:pPr>
      <w:r>
        <w:rPr>
          <w:u w:val="none"/>
        </w:rPr>
        <w:t xml:space="preserve">Kai gaunamas finansavimas yra daugiau nei vienos rūšies produktai, nurodoma ta rūšis, kurios produktas sudaro didžiausią gauto finansavimo dalį.</w:t>
      </w:r>
      <w:r>
        <w:rPr>
          <w:u w:val="none"/>
        </w:rPr>
        <w:t xml:space="preserve"> </w:t>
      </w:r>
      <w:r>
        <w:rPr>
          <w:u w:val="none"/>
        </w:rPr>
        <w:t xml:space="preserve">Pagrindinis vertybinių popierių turėtojas gali būti nustatomas dedant visas įmanomas pastangas.</w:t>
      </w:r>
      <w:r>
        <w:rPr>
          <w:u w:val="none"/>
        </w:rPr>
        <w:t xml:space="preserve"> </w:t>
      </w:r>
      <w:r>
        <w:rPr>
          <w:u w:val="none"/>
        </w:rPr>
        <w:t xml:space="preserve">Jeigu įstaiga turi informacijos apie vertybinių popierių turėtoją, nes ji yra juos saugantis bankas, ji turėtų atsižvelgti į tą sumą pranešdama apie sandorio šalių koncentraciją.</w:t>
      </w:r>
      <w:r>
        <w:rPr>
          <w:u w:val="none"/>
        </w:rPr>
        <w:t xml:space="preserve"> </w:t>
      </w:r>
      <w:r>
        <w:rPr>
          <w:u w:val="none"/>
        </w:rPr>
        <w:t xml:space="preserve">Jeigu informacijos apie vertybinių popierių turėtoją nėra, atitinkama suma nepranešama.</w:t>
      </w:r>
    </w:p>
    <w:p w14:paraId="2DFF75CD" w14:textId="77777777" w:rsidRDefault="00A344AA">
      <w:pPr>
        <w:pStyle w:val="InstructionsText2"/>
        <w:numPr>
          <w:ilvl w:val="0"/>
          <w:numId w:val="6"/>
        </w:numPr>
        <w:rPr>
          <w:u w:val="none"/>
        </w:rPr>
      </w:pPr>
      <w:r>
        <w:rPr>
          <w:u w:val="none"/>
        </w:rPr>
        <w:t xml:space="preserve">Nurodymai dėl konkrečių skilčių:</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14:paraId="74B455E0" w14:textId="77777777" w:rsidTr="003F0706">
        <w:trPr>
          <w:trHeight w:val="548"/>
        </w:trPr>
        <w:tc>
          <w:tcPr>
            <w:tcW w:w="729" w:type="pct"/>
            <w:shd w:val="clear" w:color="auto" w:fill="D9D9D9"/>
            <w:noWrap/>
            <w:vAlign w:val="center"/>
          </w:tcPr>
          <w:p w14:paraId="3C56FF4E" w14:textId="77777777" w:rsidRDefault="00A344AA">
            <w:pPr>
              <w:spacing w:before="0" w:after="0"/>
              <w:jc w:val="left"/>
              <w:rPr>
                <w:color w:val="000000"/>
              </w:rPr>
            </w:pPr>
            <w:r>
              <w:rPr>
                <w:rStyle w:val="InstructionsTabelleText"/>
                <w:szCs w:val="20"/>
                <w:rFonts w:ascii="Times New Roman" w:hAnsi="Times New Roman"/>
              </w:rPr>
              <w:t xml:space="preserve">Skiltis</w:t>
            </w:r>
          </w:p>
        </w:tc>
        <w:tc>
          <w:tcPr>
            <w:tcW w:w="4271" w:type="pct"/>
            <w:gridSpan w:val="2"/>
            <w:shd w:val="clear" w:color="auto" w:fill="D9D9D9"/>
            <w:vAlign w:val="center"/>
          </w:tcPr>
          <w:p w14:paraId="708D3843" w14:textId="77777777" w:rsidRDefault="00A344AA">
            <w:pPr>
              <w:spacing w:before="0" w:after="0"/>
              <w:jc w:val="left"/>
            </w:pPr>
            <w:r>
              <w:rPr>
                <w:rStyle w:val="InstructionsTabelleText"/>
                <w:szCs w:val="20"/>
                <w:rFonts w:ascii="Times New Roman" w:hAnsi="Times New Roman"/>
              </w:rPr>
              <w:t xml:space="preserve">Nuorodos į teisės aktus ir nurodymai</w:t>
            </w:r>
          </w:p>
        </w:tc>
      </w:tr>
      <w:tr w14:paraId="03B6122B" w14:textId="77777777" w:rsidTr="003F0706">
        <w:trPr>
          <w:trHeight w:val="765"/>
        </w:trPr>
        <w:tc>
          <w:tcPr>
            <w:tcW w:w="729" w:type="pct"/>
            <w:shd w:val="clear" w:color="auto" w:fill="auto"/>
            <w:noWrap/>
          </w:tcPr>
          <w:p w14:paraId="454F7606"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010</w:t>
            </w:r>
          </w:p>
        </w:tc>
        <w:tc>
          <w:tcPr>
            <w:tcW w:w="4271" w:type="pct"/>
            <w:gridSpan w:val="2"/>
            <w:shd w:val="clear" w:color="auto" w:fill="auto"/>
          </w:tcPr>
          <w:p w14:paraId="146FA391"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Sandorio šalies pavadinimas</w:t>
            </w:r>
          </w:p>
          <w:p w14:paraId="19E2ADEC" w14:textId="77777777" w:rsidRDefault="00A344AA">
            <w:pPr>
              <w:spacing w:before="0" w:after="0"/>
              <w:rPr>
                <w:rFonts w:ascii="Times New Roman" w:hAnsi="Times New Roman"/>
                <w:b/>
                <w:szCs w:val="20"/>
                <w:u w:val="single"/>
              </w:rPr>
            </w:pPr>
          </w:p>
          <w:p w14:paraId="2836EBB6" w14:textId="3EE49AEF" w:rsidRDefault="00A344AA">
            <w:pPr>
              <w:spacing w:before="0" w:after="0"/>
              <w:rPr>
                <w:szCs w:val="20"/>
                <w:rFonts w:ascii="Times New Roman" w:hAnsi="Times New Roman"/>
              </w:rPr>
            </w:pPr>
            <w:r>
              <w:rPr>
                <w:szCs w:val="20"/>
                <w:rFonts w:ascii="Times New Roman" w:hAnsi="Times New Roman"/>
              </w:rPr>
              <w:t xml:space="preserve">Kiekvienos sandorio šalies, iš kurios gaunamas finansavimas viršija 1 % visų įsipareigojimų, pavadinimas įrašomas 010 skiltyje mažėjančia, vertinant pagal gauto finansavimo dydį, tvarka.</w:t>
            </w:r>
          </w:p>
          <w:p w14:paraId="5DFD68B3" w14:textId="77777777" w:rsidRDefault="00A344AA">
            <w:pPr>
              <w:spacing w:before="0" w:after="0"/>
              <w:rPr>
                <w:rFonts w:ascii="Times New Roman" w:hAnsi="Times New Roman"/>
                <w:szCs w:val="20"/>
              </w:rPr>
            </w:pPr>
          </w:p>
          <w:p w14:paraId="5DA69516" w14:textId="05AEBC96" w:rsidRDefault="00C663BC">
            <w:pPr>
              <w:spacing w:before="0" w:after="0"/>
              <w:rPr>
                <w:szCs w:val="20"/>
                <w:rFonts w:ascii="Times New Roman" w:hAnsi="Times New Roman"/>
              </w:rPr>
            </w:pPr>
            <w:r>
              <w:rPr>
                <w:szCs w:val="20"/>
                <w:rFonts w:ascii="Times New Roman" w:hAnsi="Times New Roman"/>
              </w:rPr>
              <w:t xml:space="preserve">Nurodomas sandorio šalies pavadinimas, nepriklausomai nuo to, ar tai juridinis, ar fizinis asmuo.</w:t>
            </w:r>
            <w:r>
              <w:rPr>
                <w:szCs w:val="20"/>
                <w:rFonts w:ascii="Times New Roman" w:hAnsi="Times New Roman"/>
              </w:rPr>
              <w:t xml:space="preserve"> </w:t>
            </w:r>
            <w:r>
              <w:rPr>
                <w:szCs w:val="20"/>
                <w:rFonts w:ascii="Times New Roman" w:hAnsi="Times New Roman"/>
              </w:rPr>
              <w:t xml:space="preserve">Jei sandorio šalis yra juridinis asmuo, įrašomas sandorio šalies pavadinimas yra visas juridinio asmens, iš kurio gautas finansavimas, pavadinimas, įskaitant bet kokias nuorodas į bendrovės rūšį pagal nacionalinę bendrovių teisę.</w:t>
            </w:r>
            <w:r>
              <w:rPr>
                <w:szCs w:val="20"/>
                <w:rFonts w:ascii="Times New Roman" w:hAnsi="Times New Roman"/>
              </w:rPr>
              <w:t xml:space="preserve"> </w:t>
            </w:r>
          </w:p>
          <w:p w14:paraId="5AB242B5" w14:textId="77777777" w:rsidRDefault="00A344AA">
            <w:pPr>
              <w:spacing w:before="0" w:after="0"/>
              <w:rPr>
                <w:rFonts w:ascii="Times New Roman" w:hAnsi="Times New Roman"/>
                <w:szCs w:val="20"/>
              </w:rPr>
            </w:pPr>
          </w:p>
        </w:tc>
      </w:tr>
      <w:tr w14:paraId="383DA9E1" w14:textId="77777777" w:rsidTr="003F0706">
        <w:trPr>
          <w:trHeight w:val="765"/>
        </w:trPr>
        <w:tc>
          <w:tcPr>
            <w:tcW w:w="729" w:type="pct"/>
            <w:shd w:val="clear" w:color="auto" w:fill="auto"/>
            <w:noWrap/>
          </w:tcPr>
          <w:p w14:paraId="0369CC55" w14:textId="46C7C99A" w:rsidRDefault="00CC3091">
            <w:pPr>
              <w:spacing w:before="0" w:after="0"/>
              <w:jc w:val="left"/>
              <w:rPr>
                <w:color w:val="000000"/>
                <w:szCs w:val="20"/>
                <w:rFonts w:ascii="Times New Roman" w:hAnsi="Times New Roman"/>
              </w:rPr>
            </w:pPr>
            <w:r>
              <w:rPr>
                <w:szCs w:val="20"/>
                <w:rFonts w:ascii="Times New Roman" w:hAnsi="Times New Roman"/>
              </w:rPr>
              <w:t xml:space="preserve">015</w:t>
            </w:r>
          </w:p>
        </w:tc>
        <w:tc>
          <w:tcPr>
            <w:tcW w:w="4271" w:type="pct"/>
            <w:gridSpan w:val="2"/>
            <w:shd w:val="clear" w:color="auto" w:fill="auto"/>
          </w:tcPr>
          <w:p w14:paraId="12EA79C0" w14:textId="1CB26A4E" w:rsidRDefault="00CC3091">
            <w:pPr>
              <w:pStyle w:val="InstructionsText"/>
              <w:rPr>
                <w:rStyle w:val="InstructionsTabelleberschrift"/>
                <w:szCs w:val="20"/>
                <w:rFonts w:ascii="Times New Roman" w:hAnsi="Times New Roman"/>
              </w:rPr>
            </w:pPr>
            <w:r>
              <w:rPr>
                <w:rStyle w:val="InstructionsTabelleberschrift"/>
                <w:szCs w:val="20"/>
                <w:rFonts w:ascii="Times New Roman" w:hAnsi="Times New Roman"/>
              </w:rPr>
              <w:t xml:space="preserve">Kodas</w:t>
            </w:r>
          </w:p>
          <w:p w14:paraId="484D7006" w14:textId="77777777" w:rsidRDefault="00CC3091">
            <w:pPr>
              <w:pStyle w:val="InstructionsText"/>
              <w:rPr>
                <w:rStyle w:val="InstructionsTabelleberschrift"/>
                <w:rFonts w:ascii="Times New Roman" w:hAnsi="Times New Roman"/>
                <w:szCs w:val="20"/>
              </w:rPr>
            </w:pPr>
          </w:p>
          <w:p w14:paraId="384FB2AC" w14:textId="77777777" w:rsidRDefault="00CC3091">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Šiuo unikaliu kodu identifikuojama kiekviena lentelės eilutė.</w:t>
            </w:r>
          </w:p>
          <w:p w14:paraId="0CD09054" w14:textId="77777777" w:rsidRDefault="00CC3091">
            <w:pPr>
              <w:pStyle w:val="InstructionsText"/>
              <w:rPr>
                <w:b/>
                <w:szCs w:val="20"/>
              </w:rPr>
            </w:pPr>
          </w:p>
        </w:tc>
      </w:tr>
      <w:tr w14:paraId="38D9E163" w14:textId="77777777" w:rsidTr="003F0706">
        <w:trPr>
          <w:trHeight w:val="765"/>
        </w:trPr>
        <w:tc>
          <w:tcPr>
            <w:tcW w:w="729" w:type="pct"/>
            <w:shd w:val="clear" w:color="auto" w:fill="auto"/>
            <w:noWrap/>
          </w:tcPr>
          <w:p w14:paraId="7AE3AB1F"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020</w:t>
            </w:r>
          </w:p>
        </w:tc>
        <w:tc>
          <w:tcPr>
            <w:tcW w:w="4271" w:type="pct"/>
            <w:gridSpan w:val="2"/>
            <w:shd w:val="clear" w:color="auto" w:fill="auto"/>
          </w:tcPr>
          <w:p w14:paraId="0B28CA9D" w14:textId="77777777" w:rsidRDefault="00A344AA">
            <w:pPr>
              <w:pStyle w:val="InstructionsText"/>
              <w:rPr>
                <w:rStyle w:val="InstructionsTabelleberschrift"/>
                <w:szCs w:val="20"/>
                <w:rFonts w:ascii="Times New Roman" w:hAnsi="Times New Roman"/>
              </w:rPr>
            </w:pPr>
            <w:r>
              <w:rPr>
                <w:rStyle w:val="InstructionsTabelleberschrift"/>
                <w:szCs w:val="20"/>
                <w:rFonts w:ascii="Times New Roman" w:hAnsi="Times New Roman"/>
              </w:rPr>
              <w:t xml:space="preserve">LEI kodas</w:t>
            </w:r>
          </w:p>
          <w:p w14:paraId="36F19060" w14:textId="77777777" w:rsidRDefault="00A344AA">
            <w:pPr>
              <w:pStyle w:val="InstructionsText"/>
              <w:rPr>
                <w:rStyle w:val="InstructionsTabelleberschrift"/>
                <w:rFonts w:ascii="Times New Roman" w:hAnsi="Times New Roman"/>
                <w:szCs w:val="20"/>
              </w:rPr>
            </w:pPr>
          </w:p>
          <w:p w14:paraId="6C3C7436" w14:textId="77777777" w:rsidRDefault="00A344AA">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Sandorio šalies juridinio asmens identifikatorius.</w:t>
            </w:r>
            <w:r>
              <w:rPr>
                <w:rStyle w:val="FormatvorlageInstructionsTabelleText"/>
                <w:szCs w:val="20"/>
                <w:rFonts w:ascii="Times New Roman" w:hAnsi="Times New Roman"/>
              </w:rPr>
              <w:t xml:space="preserve"> </w:t>
            </w:r>
          </w:p>
          <w:p w14:paraId="68F04C82" w14:textId="77777777" w:rsidRDefault="00CC3091">
            <w:pPr>
              <w:pStyle w:val="InstructionsText"/>
            </w:pPr>
            <w:r>
              <w:t xml:space="preserve">Jeigu konkreti sandorio šalis turi juridinio asmens identifikatorių (LEI kodą), jis naudojamas tai sandorio šaliai identifikuoti.</w:t>
            </w:r>
          </w:p>
          <w:p w14:paraId="66432471" w14:textId="501FA456" w:rsidRDefault="00CC3091">
            <w:pPr>
              <w:pStyle w:val="InstructionsText"/>
            </w:pPr>
          </w:p>
        </w:tc>
      </w:tr>
      <w:tr w14:paraId="51607CEC" w14:textId="77777777" w:rsidTr="003D0976">
        <w:trPr>
          <w:trHeight w:val="510"/>
        </w:trPr>
        <w:tc>
          <w:tcPr>
            <w:tcW w:w="729" w:type="pct"/>
            <w:tcBorders>
              <w:bottom w:val="single" w:sz="4" w:space="0" w:color="auto"/>
            </w:tcBorders>
            <w:shd w:val="clear" w:color="auto" w:fill="auto"/>
            <w:noWrap/>
          </w:tcPr>
          <w:p w14:paraId="19A860BE"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030</w:t>
            </w:r>
          </w:p>
        </w:tc>
        <w:tc>
          <w:tcPr>
            <w:tcW w:w="4271" w:type="pct"/>
            <w:gridSpan w:val="2"/>
            <w:tcBorders>
              <w:bottom w:val="single" w:sz="4" w:space="0" w:color="auto"/>
            </w:tcBorders>
            <w:shd w:val="clear" w:color="auto" w:fill="auto"/>
          </w:tcPr>
          <w:p w14:paraId="6B942154"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Sandorio šalies sektorius</w:t>
            </w:r>
          </w:p>
          <w:p w14:paraId="2CCF7839" w14:textId="77777777" w:rsidRDefault="00A344AA">
            <w:pPr>
              <w:spacing w:before="0" w:after="0"/>
              <w:rPr>
                <w:rFonts w:ascii="Times New Roman" w:hAnsi="Times New Roman"/>
                <w:b/>
                <w:szCs w:val="20"/>
                <w:u w:val="single"/>
              </w:rPr>
            </w:pPr>
          </w:p>
          <w:p w14:paraId="2E43DAFB" w14:textId="2C4B739F" w:rsidRDefault="00A344AA">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Atsižvelgiant į finansinės informacijos teikimo sistemos FINREP ekonomikos sektorių klases, kiekviena sandorio šalis priskiriama prie vieno sektoriaus:</w:t>
            </w:r>
          </w:p>
          <w:p w14:paraId="7C349277" w14:textId="77777777" w:rsidRDefault="00A344AA">
            <w:pPr>
              <w:pStyle w:val="InstructionsText"/>
              <w:rPr>
                <w:rStyle w:val="FormatvorlageInstructionsTabelleText"/>
                <w:rFonts w:ascii="Times New Roman" w:hAnsi="Times New Roman"/>
                <w:szCs w:val="20"/>
              </w:rPr>
            </w:pPr>
          </w:p>
          <w:p w14:paraId="07E3E3C8" w14:textId="068EC55B" w:rsidRDefault="00A344AA">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i) centriniai bankai;</w:t>
            </w:r>
            <w:r>
              <w:rPr>
                <w:rStyle w:val="FormatvorlageInstructionsTabelleText"/>
                <w:szCs w:val="20"/>
                <w:rFonts w:ascii="Times New Roman" w:hAnsi="Times New Roman"/>
              </w:rPr>
              <w:t xml:space="preserve"> </w:t>
            </w:r>
            <w:r>
              <w:rPr>
                <w:rStyle w:val="FormatvorlageInstructionsTabelleText"/>
                <w:szCs w:val="20"/>
                <w:rFonts w:ascii="Times New Roman" w:hAnsi="Times New Roman"/>
              </w:rPr>
              <w:t xml:space="preserve">ii) valdžios sektoriaus institucijos;</w:t>
            </w:r>
            <w:r>
              <w:rPr>
                <w:rStyle w:val="FormatvorlageInstructionsTabelleText"/>
                <w:szCs w:val="20"/>
                <w:rFonts w:ascii="Times New Roman" w:hAnsi="Times New Roman"/>
              </w:rPr>
              <w:t xml:space="preserve"> </w:t>
            </w:r>
            <w:r>
              <w:rPr>
                <w:rStyle w:val="FormatvorlageInstructionsTabelleText"/>
                <w:szCs w:val="20"/>
                <w:rFonts w:ascii="Times New Roman" w:hAnsi="Times New Roman"/>
              </w:rPr>
              <w:t xml:space="preserve">iii) kredito įstaigos;</w:t>
            </w:r>
            <w:r>
              <w:rPr>
                <w:rStyle w:val="FormatvorlageInstructionsTabelleText"/>
                <w:szCs w:val="20"/>
                <w:rFonts w:ascii="Times New Roman" w:hAnsi="Times New Roman"/>
              </w:rPr>
              <w:t xml:space="preserve"> </w:t>
            </w:r>
            <w:r>
              <w:rPr>
                <w:rStyle w:val="FormatvorlageInstructionsTabelleText"/>
                <w:szCs w:val="20"/>
                <w:rFonts w:ascii="Times New Roman" w:hAnsi="Times New Roman"/>
              </w:rPr>
              <w:t xml:space="preserve">iv) kitos finansų bendrovės;</w:t>
            </w:r>
            <w:r>
              <w:rPr>
                <w:rStyle w:val="FormatvorlageInstructionsTabelleText"/>
                <w:szCs w:val="20"/>
                <w:rFonts w:ascii="Times New Roman" w:hAnsi="Times New Roman"/>
              </w:rPr>
              <w:t xml:space="preserve"> </w:t>
            </w:r>
            <w:r>
              <w:rPr>
                <w:rStyle w:val="FormatvorlageInstructionsTabelleText"/>
                <w:szCs w:val="20"/>
                <w:rFonts w:ascii="Times New Roman" w:hAnsi="Times New Roman"/>
              </w:rPr>
              <w:t xml:space="preserve">v) ne finansų bendrovės;</w:t>
            </w:r>
            <w:r>
              <w:rPr>
                <w:rStyle w:val="FormatvorlageInstructionsTabelleText"/>
                <w:szCs w:val="20"/>
                <w:rFonts w:ascii="Times New Roman" w:hAnsi="Times New Roman"/>
              </w:rPr>
              <w:t xml:space="preserve"> </w:t>
            </w:r>
            <w:r>
              <w:rPr>
                <w:rStyle w:val="FormatvorlageInstructionsTabelleText"/>
                <w:szCs w:val="20"/>
                <w:rFonts w:ascii="Times New Roman" w:hAnsi="Times New Roman"/>
              </w:rPr>
              <w:t xml:space="preserve">vi) namų ūkiai.</w:t>
            </w:r>
            <w:r>
              <w:rPr>
                <w:rStyle w:val="FormatvorlageInstructionsTabelleText"/>
                <w:szCs w:val="20"/>
                <w:rFonts w:ascii="Times New Roman" w:hAnsi="Times New Roman"/>
              </w:rPr>
              <w:t xml:space="preserve"> </w:t>
            </w:r>
          </w:p>
          <w:p w14:paraId="4CA62F92" w14:textId="77777777" w:rsidRDefault="00A344AA">
            <w:pPr>
              <w:pStyle w:val="InstructionsText"/>
              <w:rPr>
                <w:rStyle w:val="FormatvorlageInstructionsTabelleText"/>
                <w:rFonts w:ascii="Times New Roman" w:hAnsi="Times New Roman"/>
                <w:szCs w:val="20"/>
              </w:rPr>
            </w:pPr>
          </w:p>
          <w:p w14:paraId="1E7BCB8F" w14:textId="77777777" w:rsidRDefault="00A344AA">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Jei tai yra susijusių klientų grupė, sektorius nenurodomas.</w:t>
            </w:r>
          </w:p>
          <w:p w14:paraId="0E3CE66C" w14:textId="77777777" w:rsidRDefault="00A344AA">
            <w:pPr>
              <w:pStyle w:val="InstructionsText2"/>
              <w:numPr>
                <w:ilvl w:val="0"/>
                <w:numId w:val="0"/>
              </w:numPr>
              <w:spacing w:after="0"/>
              <w:ind w:left="714"/>
            </w:pPr>
          </w:p>
        </w:tc>
      </w:tr>
      <w:tr w14:paraId="159CB0CE" w14:textId="77777777" w:rsidTr="003D0976">
        <w:trPr>
          <w:trHeight w:val="510"/>
        </w:trPr>
        <w:tc>
          <w:tcPr>
            <w:tcW w:w="729" w:type="pct"/>
            <w:tcBorders>
              <w:bottom w:val="nil"/>
            </w:tcBorders>
            <w:shd w:val="clear" w:color="auto" w:fill="auto"/>
            <w:noWrap/>
          </w:tcPr>
          <w:p w14:paraId="7DA552B5"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040</w:t>
            </w:r>
          </w:p>
        </w:tc>
        <w:tc>
          <w:tcPr>
            <w:tcW w:w="4271" w:type="pct"/>
            <w:gridSpan w:val="2"/>
            <w:tcBorders>
              <w:bottom w:val="nil"/>
            </w:tcBorders>
            <w:shd w:val="clear" w:color="auto" w:fill="auto"/>
          </w:tcPr>
          <w:p w14:paraId="4A62D5F3"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Sandorio šalies įsisteigimo vieta</w:t>
            </w:r>
            <w:r>
              <w:rPr>
                <w:b/>
                <w:szCs w:val="20"/>
                <w:u w:val="single"/>
                <w:rFonts w:ascii="Times New Roman" w:hAnsi="Times New Roman"/>
              </w:rPr>
              <w:t xml:space="preserve"> </w:t>
            </w:r>
          </w:p>
          <w:p w14:paraId="4CB6B035" w14:textId="77777777" w:rsidRDefault="00A344AA">
            <w:pPr>
              <w:pStyle w:val="InstructionsText"/>
              <w:rPr>
                <w:rStyle w:val="FormatvorlageInstructionsTabelleText"/>
                <w:rFonts w:ascii="Times New Roman" w:hAnsi="Times New Roman"/>
                <w:b/>
                <w:szCs w:val="20"/>
              </w:rPr>
            </w:pPr>
          </w:p>
          <w:p w14:paraId="1792AE6F" w14:textId="2E35E73C" w:rsidRDefault="00A344AA">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Nurodomas sandorio šalies įsisteigimo šalies ISO 3166-1 dviraidis kodas,</w:t>
            </w:r>
            <w:r>
              <w:t xml:space="preserve"> įskaitant naujausiame Eurostato „Mokėjimų balanso vadovo“ leidime </w:t>
            </w:r>
            <w:r>
              <w:rPr>
                <w:rStyle w:val="FormatvorlageInstructionsTabelleText"/>
                <w:szCs w:val="20"/>
                <w:rFonts w:ascii="Times New Roman" w:hAnsi="Times New Roman"/>
              </w:rPr>
              <w:t xml:space="preserve">nurodytus tarptautinių organizacijų ISO pseudokodus.</w:t>
            </w:r>
            <w:r>
              <w:rPr>
                <w:rStyle w:val="FormatvorlageInstructionsTabelleText"/>
                <w:szCs w:val="20"/>
                <w:rFonts w:ascii="Times New Roman" w:hAnsi="Times New Roman"/>
              </w:rPr>
              <w:t xml:space="preserve"> </w:t>
            </w:r>
          </w:p>
          <w:p w14:paraId="713A8F3E" w14:textId="77777777" w:rsidRDefault="00A344AA">
            <w:pPr>
              <w:pStyle w:val="InstructionsText"/>
              <w:rPr>
                <w:rStyle w:val="FormatvorlageInstructionsTabelleText"/>
                <w:rFonts w:ascii="Times New Roman" w:hAnsi="Times New Roman"/>
                <w:szCs w:val="20"/>
              </w:rPr>
            </w:pPr>
          </w:p>
          <w:p w14:paraId="6E964331" w14:textId="180A6696" w:rsidRDefault="00A344AA">
            <w:pPr>
              <w:spacing w:before="0" w:after="0"/>
              <w:rPr>
                <w:b/>
                <w:szCs w:val="20"/>
                <w:u w:val="single"/>
                <w:rFonts w:ascii="Times New Roman" w:hAnsi="Times New Roman"/>
              </w:rPr>
            </w:pPr>
            <w:r>
              <w:rPr>
                <w:rStyle w:val="FormatvorlageInstructionsTabelleText"/>
                <w:szCs w:val="20"/>
                <w:rFonts w:ascii="Times New Roman" w:hAnsi="Times New Roman"/>
              </w:rPr>
              <w:t xml:space="preserve">Jei tai yra susijusių klientų grupė, šalis nenurodoma.</w:t>
            </w:r>
          </w:p>
        </w:tc>
      </w:tr>
      <w:tr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Default="00A344AA">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Default="00A344AA">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Default="00A344AA">
            <w:pPr>
              <w:spacing w:before="0" w:after="0"/>
              <w:rPr>
                <w:rFonts w:ascii="Times New Roman" w:hAnsi="Times New Roman"/>
                <w:b/>
                <w:szCs w:val="20"/>
                <w:u w:val="single"/>
              </w:rPr>
            </w:pPr>
          </w:p>
        </w:tc>
      </w:tr>
      <w:tr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050</w:t>
            </w:r>
          </w:p>
        </w:tc>
        <w:tc>
          <w:tcPr>
            <w:tcW w:w="4271" w:type="pct"/>
            <w:gridSpan w:val="2"/>
            <w:tcBorders>
              <w:top w:val="single" w:sz="4" w:space="0" w:color="auto"/>
              <w:bottom w:val="single" w:sz="4" w:space="0" w:color="auto"/>
            </w:tcBorders>
            <w:shd w:val="clear" w:color="auto" w:fill="auto"/>
          </w:tcPr>
          <w:p w14:paraId="202E35F5"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Produkto rūšis</w:t>
            </w:r>
          </w:p>
          <w:p w14:paraId="27D8CDCC" w14:textId="77777777" w:rsidRDefault="00A344AA">
            <w:pPr>
              <w:spacing w:before="0" w:after="0"/>
              <w:rPr>
                <w:rFonts w:ascii="Times New Roman" w:hAnsi="Times New Roman"/>
                <w:b/>
                <w:szCs w:val="20"/>
                <w:u w:val="single"/>
              </w:rPr>
            </w:pPr>
          </w:p>
          <w:p w14:paraId="435BE420" w14:textId="00C0FA31" w:rsidRDefault="00A344AA">
            <w:pPr>
              <w:spacing w:before="0" w:after="0"/>
              <w:rPr>
                <w:szCs w:val="20"/>
                <w:rFonts w:ascii="Times New Roman" w:hAnsi="Times New Roman"/>
              </w:rPr>
            </w:pPr>
            <w:r>
              <w:rPr>
                <w:szCs w:val="20"/>
                <w:rFonts w:ascii="Times New Roman" w:hAnsi="Times New Roman"/>
              </w:rPr>
              <w:t xml:space="preserve">Į 010 skiltį įrašytoms sandorio šalims priskiriama produkto rūšis, atitinkanti produktą, kurio pavidalu gautas finansavimas arba, jei tai mišrūs produktai, kurio pavidalu gauta didžiausia finansavimo dalis, naudojant paryškintuoju šriftu nurodytus kodus:</w:t>
            </w:r>
          </w:p>
          <w:p w14:paraId="374B715F" w14:textId="77777777" w:rsidRDefault="00A344AA">
            <w:pPr>
              <w:spacing w:before="0" w:after="0"/>
              <w:ind w:left="108"/>
              <w:rPr>
                <w:rFonts w:ascii="Times New Roman" w:hAnsi="Times New Roman"/>
                <w:color w:val="000000"/>
                <w:szCs w:val="20"/>
              </w:rPr>
            </w:pPr>
          </w:p>
          <w:p w14:paraId="644929DE"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UWF</w:t>
            </w:r>
            <w:r>
              <w:rPr>
                <w:szCs w:val="20"/>
                <w:rFonts w:ascii="Times New Roman" w:hAnsi="Times New Roman"/>
              </w:rPr>
              <w:t xml:space="preserve"> (neužtikrintas didmeninis finansavimas, gautas iš finansinių klientų, įskaitant tarpbankines lėšas)</w:t>
            </w:r>
          </w:p>
          <w:p w14:paraId="65D81A1D" w14:textId="77777777" w:rsidRDefault="00A344AA">
            <w:pPr>
              <w:spacing w:before="0" w:after="0"/>
              <w:ind w:left="108"/>
              <w:rPr>
                <w:rFonts w:ascii="Times New Roman" w:hAnsi="Times New Roman"/>
                <w:color w:val="000000"/>
                <w:szCs w:val="20"/>
              </w:rPr>
            </w:pPr>
          </w:p>
          <w:p w14:paraId="2E6EBD07"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UWNF</w:t>
            </w:r>
            <w:r>
              <w:rPr>
                <w:szCs w:val="20"/>
                <w:rFonts w:ascii="Times New Roman" w:hAnsi="Times New Roman"/>
              </w:rPr>
              <w:t xml:space="preserve"> (neužtikrintas didmeninis finansavimas, gautas iš nefinansinių klientų)</w:t>
            </w:r>
          </w:p>
          <w:p w14:paraId="69567DFF" w14:textId="77777777" w:rsidRDefault="00A344AA">
            <w:pPr>
              <w:spacing w:before="0" w:after="0"/>
              <w:ind w:left="108"/>
              <w:rPr>
                <w:rFonts w:ascii="Times New Roman" w:hAnsi="Times New Roman"/>
                <w:color w:val="000000"/>
                <w:szCs w:val="20"/>
              </w:rPr>
            </w:pPr>
          </w:p>
          <w:p w14:paraId="362C9247" w14:textId="159651AB" w:rsidRDefault="00792E65">
            <w:pPr>
              <w:spacing w:before="0" w:after="0"/>
              <w:ind w:left="108"/>
              <w:rPr>
                <w:color w:val="000000"/>
                <w:szCs w:val="20"/>
                <w:rFonts w:ascii="Times New Roman" w:hAnsi="Times New Roman"/>
              </w:rPr>
            </w:pPr>
            <w:r>
              <w:rPr>
                <w:szCs w:val="20"/>
                <w:b/>
                <w:rFonts w:ascii="Times New Roman" w:hAnsi="Times New Roman"/>
              </w:rPr>
              <w:t xml:space="preserve">SFT</w:t>
            </w:r>
            <w:r>
              <w:rPr>
                <w:szCs w:val="20"/>
                <w:rFonts w:ascii="Times New Roman" w:hAnsi="Times New Roman"/>
              </w:rPr>
              <w:t xml:space="preserve"> (finansavimas, gautas iš atpirkimo sandorių, kaip apibrėžta Reglamento (ES) Nr. 575/2013 4 straipsnio 1 dalies 82 punkte)</w:t>
            </w:r>
          </w:p>
          <w:p w14:paraId="66F4842F" w14:textId="77777777" w:rsidRDefault="00A344AA">
            <w:pPr>
              <w:spacing w:before="0" w:after="0"/>
              <w:ind w:left="108"/>
              <w:rPr>
                <w:rFonts w:ascii="Times New Roman" w:hAnsi="Times New Roman"/>
                <w:color w:val="000000"/>
                <w:szCs w:val="20"/>
              </w:rPr>
            </w:pPr>
          </w:p>
          <w:p w14:paraId="4D7FE979" w14:textId="00122A3D" w:rsidRDefault="00A344AA">
            <w:pPr>
              <w:spacing w:before="0" w:after="0"/>
              <w:ind w:left="108"/>
              <w:rPr>
                <w:color w:val="000000"/>
                <w:szCs w:val="20"/>
                <w:rFonts w:ascii="Times New Roman" w:hAnsi="Times New Roman"/>
              </w:rPr>
            </w:pPr>
            <w:r>
              <w:rPr>
                <w:szCs w:val="20"/>
                <w:b/>
                <w:rFonts w:ascii="Times New Roman" w:hAnsi="Times New Roman"/>
              </w:rPr>
              <w:t xml:space="preserve">CB</w:t>
            </w:r>
            <w:r>
              <w:rPr>
                <w:szCs w:val="20"/>
                <w:rFonts w:ascii="Times New Roman" w:hAnsi="Times New Roman"/>
              </w:rPr>
              <w:t xml:space="preserve"> (finansavimas, gautas iš padengtųjų obligacijų išleidimo, kaip apibrėžta Reglamento (ES) Nr. 575/2013 129 straipsnio 4 arba 5 dalyje arba Direktyvos 2009/65/EB 52 straipsnio 4 dalyje)</w:t>
            </w:r>
          </w:p>
          <w:p w14:paraId="3F2C9E19" w14:textId="77777777" w:rsidRDefault="00A344AA">
            <w:pPr>
              <w:spacing w:before="0" w:after="0"/>
              <w:ind w:left="108"/>
              <w:rPr>
                <w:rFonts w:ascii="Times New Roman" w:hAnsi="Times New Roman"/>
                <w:color w:val="000000"/>
                <w:szCs w:val="20"/>
              </w:rPr>
            </w:pPr>
          </w:p>
          <w:p w14:paraId="2DBA0870"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ABS</w:t>
            </w:r>
            <w:r>
              <w:rPr>
                <w:szCs w:val="20"/>
                <w:rFonts w:ascii="Times New Roman" w:hAnsi="Times New Roman"/>
              </w:rPr>
              <w:t xml:space="preserve"> (iš turtu užtikrintų vertybinių popierių išleidimo gautas finansavimas, įskaitant turtu užtikrintus komercinius vekselius)</w:t>
            </w:r>
          </w:p>
          <w:p w14:paraId="54E284FB" w14:textId="77777777" w:rsidRDefault="00A344AA">
            <w:pPr>
              <w:spacing w:before="0" w:after="0"/>
              <w:ind w:left="108"/>
              <w:rPr>
                <w:rFonts w:ascii="Times New Roman" w:hAnsi="Times New Roman"/>
                <w:color w:val="000000"/>
                <w:szCs w:val="20"/>
              </w:rPr>
            </w:pPr>
          </w:p>
          <w:p w14:paraId="1114784A"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IGCP</w:t>
            </w:r>
            <w:r>
              <w:rPr>
                <w:szCs w:val="20"/>
                <w:rFonts w:ascii="Times New Roman" w:hAnsi="Times New Roman"/>
              </w:rPr>
              <w:t xml:space="preserve"> (iš grupei priklausančių sandorio šalių gautas finansavimas)</w:t>
            </w:r>
          </w:p>
          <w:p w14:paraId="59575FF6" w14:textId="77777777" w:rsidRDefault="00A344AA">
            <w:pPr>
              <w:spacing w:before="0" w:after="0"/>
              <w:ind w:left="108"/>
              <w:rPr>
                <w:rFonts w:ascii="Times New Roman" w:hAnsi="Times New Roman"/>
                <w:color w:val="000000"/>
                <w:szCs w:val="20"/>
              </w:rPr>
            </w:pPr>
          </w:p>
          <w:p w14:paraId="0809393C"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OSWF</w:t>
            </w:r>
            <w:r>
              <w:rPr>
                <w:szCs w:val="20"/>
                <w:rFonts w:ascii="Times New Roman" w:hAnsi="Times New Roman"/>
              </w:rPr>
              <w:t xml:space="preserve"> (kitas užtikrintas didmeninis finansavimas)</w:t>
            </w:r>
          </w:p>
          <w:p w14:paraId="64E5769B" w14:textId="77777777" w:rsidRDefault="00A344AA">
            <w:pPr>
              <w:spacing w:before="0" w:after="0"/>
              <w:ind w:left="108"/>
              <w:rPr>
                <w:rFonts w:ascii="Times New Roman" w:hAnsi="Times New Roman"/>
                <w:color w:val="000000"/>
                <w:szCs w:val="20"/>
              </w:rPr>
            </w:pPr>
          </w:p>
          <w:p w14:paraId="520400E8"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OFP</w:t>
            </w:r>
            <w:r>
              <w:rPr>
                <w:szCs w:val="20"/>
                <w:rFonts w:ascii="Times New Roman" w:hAnsi="Times New Roman"/>
              </w:rPr>
              <w:t xml:space="preserve"> (kiti finansavimo produktai, pvz., mažmeninis finansavimas)</w:t>
            </w:r>
          </w:p>
          <w:p w14:paraId="7EA3B3FF" w14:textId="77777777" w:rsidRDefault="00A344AA">
            <w:pPr>
              <w:spacing w:before="0" w:after="0"/>
              <w:rPr>
                <w:rFonts w:ascii="Times New Roman" w:hAnsi="Times New Roman"/>
                <w:b/>
                <w:szCs w:val="20"/>
                <w:u w:val="single"/>
              </w:rPr>
            </w:pPr>
          </w:p>
        </w:tc>
      </w:tr>
      <w:tr w14:paraId="5F88F47E" w14:textId="77777777" w:rsidTr="003D0976">
        <w:trPr>
          <w:trHeight w:val="510"/>
        </w:trPr>
        <w:tc>
          <w:tcPr>
            <w:tcW w:w="729" w:type="pct"/>
            <w:shd w:val="clear" w:color="auto" w:fill="auto"/>
            <w:noWrap/>
          </w:tcPr>
          <w:p w14:paraId="6C7A5E49"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060</w:t>
            </w:r>
          </w:p>
        </w:tc>
        <w:tc>
          <w:tcPr>
            <w:tcW w:w="4271" w:type="pct"/>
            <w:gridSpan w:val="2"/>
            <w:tcBorders>
              <w:top w:val="single" w:sz="4" w:space="0" w:color="auto"/>
            </w:tcBorders>
            <w:shd w:val="clear" w:color="auto" w:fill="auto"/>
          </w:tcPr>
          <w:p w14:paraId="2D80056A"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Gauta suma</w:t>
            </w:r>
          </w:p>
          <w:p w14:paraId="235C86C1" w14:textId="77777777" w:rsidRDefault="00A344AA">
            <w:pPr>
              <w:spacing w:before="0" w:after="0"/>
              <w:rPr>
                <w:rFonts w:ascii="Times New Roman" w:hAnsi="Times New Roman"/>
                <w:b/>
                <w:szCs w:val="20"/>
                <w:u w:val="single"/>
              </w:rPr>
            </w:pPr>
          </w:p>
          <w:p w14:paraId="2FAA6C63" w14:textId="53EB1C12" w:rsidRDefault="00A344AA">
            <w:pPr>
              <w:spacing w:before="0" w:after="0"/>
              <w:rPr>
                <w:szCs w:val="20"/>
                <w:rFonts w:ascii="Times New Roman" w:hAnsi="Times New Roman"/>
              </w:rPr>
            </w:pPr>
            <w:r>
              <w:rPr>
                <w:szCs w:val="20"/>
                <w:rFonts w:ascii="Times New Roman" w:hAnsi="Times New Roman"/>
              </w:rPr>
              <w:t xml:space="preserve">Bendra iš 010 skiltyje įrašytų sandorio šalių gauto finansavimo suma įrašoma į 060 skiltį, joje įstaigos nurodo balansines vertes.</w:t>
            </w:r>
            <w:r>
              <w:rPr>
                <w:szCs w:val="20"/>
                <w:rFonts w:ascii="Times New Roman" w:hAnsi="Times New Roman"/>
              </w:rPr>
              <w:t xml:space="preserve"> </w:t>
            </w:r>
          </w:p>
          <w:p w14:paraId="380CD660" w14:textId="77777777" w:rsidRDefault="00A344AA">
            <w:pPr>
              <w:spacing w:before="0" w:after="0"/>
              <w:rPr>
                <w:rFonts w:ascii="Times New Roman" w:hAnsi="Times New Roman"/>
                <w:b/>
                <w:szCs w:val="20"/>
                <w:u w:val="single"/>
              </w:rPr>
            </w:pPr>
          </w:p>
        </w:tc>
      </w:tr>
      <w:tr w14:paraId="12BAF631" w14:textId="77777777" w:rsidTr="005B086D">
        <w:trPr>
          <w:trHeight w:val="2537"/>
        </w:trPr>
        <w:tc>
          <w:tcPr>
            <w:tcW w:w="729" w:type="pct"/>
            <w:shd w:val="clear" w:color="auto" w:fill="auto"/>
            <w:noWrap/>
          </w:tcPr>
          <w:p w14:paraId="24187AE3"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070</w:t>
            </w:r>
          </w:p>
        </w:tc>
        <w:tc>
          <w:tcPr>
            <w:tcW w:w="4271" w:type="pct"/>
            <w:gridSpan w:val="2"/>
            <w:shd w:val="clear" w:color="auto" w:fill="auto"/>
          </w:tcPr>
          <w:p w14:paraId="5A2F2CA2" w14:textId="7DA0BFAE" w:rsidRDefault="00A344AA">
            <w:pPr>
              <w:spacing w:before="0" w:after="0"/>
              <w:rPr>
                <w:b/>
                <w:szCs w:val="20"/>
                <w:u w:val="single"/>
                <w:rFonts w:ascii="Times New Roman" w:hAnsi="Times New Roman"/>
              </w:rPr>
            </w:pPr>
            <w:r>
              <w:rPr>
                <w:b/>
                <w:szCs w:val="20"/>
                <w:u w:val="single"/>
                <w:rFonts w:ascii="Times New Roman" w:hAnsi="Times New Roman"/>
              </w:rPr>
              <w:t xml:space="preserve">Svertinis pradinio termino vidurkis</w:t>
            </w:r>
          </w:p>
          <w:p w14:paraId="5ED01858" w14:textId="77777777" w:rsidRDefault="00A344AA">
            <w:pPr>
              <w:spacing w:before="0" w:after="0"/>
              <w:rPr>
                <w:rFonts w:ascii="Times New Roman" w:hAnsi="Times New Roman"/>
                <w:b/>
                <w:szCs w:val="20"/>
                <w:u w:val="single"/>
              </w:rPr>
            </w:pPr>
          </w:p>
          <w:p w14:paraId="7042CB79" w14:textId="1AE683FA" w:rsidRDefault="00A344AA">
            <w:pPr>
              <w:spacing w:before="0" w:after="0"/>
              <w:rPr>
                <w:szCs w:val="20"/>
                <w:rFonts w:ascii="Times New Roman" w:hAnsi="Times New Roman"/>
              </w:rPr>
            </w:pPr>
            <w:r>
              <w:rPr>
                <w:szCs w:val="20"/>
                <w:rFonts w:ascii="Times New Roman" w:hAnsi="Times New Roman"/>
              </w:rPr>
              <w:t xml:space="preserve">Iš 010 skiltyje įrašytos sandorio šalies gautos ir į 060 skiltį įrašytos finansavimo sumos svertinis pradinio termino vidurkis (dienomis) įrašomas į 070 skiltį.</w:t>
            </w:r>
          </w:p>
          <w:p w14:paraId="4D84C330" w14:textId="77777777" w:rsidRDefault="00A344AA">
            <w:pPr>
              <w:spacing w:before="0" w:after="0"/>
              <w:rPr>
                <w:rFonts w:ascii="Times New Roman" w:hAnsi="Times New Roman"/>
                <w:szCs w:val="20"/>
              </w:rPr>
            </w:pPr>
          </w:p>
          <w:p w14:paraId="33D52360" w14:textId="2813CB18" w:rsidRDefault="008563C0">
            <w:pPr>
              <w:spacing w:before="0" w:after="0"/>
              <w:rPr>
                <w:szCs w:val="20"/>
                <w:rFonts w:ascii="Times New Roman" w:hAnsi="Times New Roman"/>
              </w:rPr>
            </w:pPr>
            <w:r>
              <w:rPr>
                <w:szCs w:val="20"/>
                <w:rFonts w:ascii="Times New Roman" w:hAnsi="Times New Roman"/>
              </w:rPr>
              <w:t xml:space="preserve">Svertinis pradinio termino vidurkis apskaičiuojamas kaip iš tos sandorio šalies gauto finansavimo pradinio termino vidurkis (dienomis).</w:t>
            </w:r>
            <w:r>
              <w:rPr>
                <w:szCs w:val="20"/>
                <w:rFonts w:ascii="Times New Roman" w:hAnsi="Times New Roman"/>
              </w:rPr>
              <w:t xml:space="preserve"> </w:t>
            </w:r>
            <w:r>
              <w:rPr>
                <w:szCs w:val="20"/>
                <w:rFonts w:ascii="Times New Roman" w:hAnsi="Times New Roman"/>
              </w:rPr>
              <w:t xml:space="preserve">Vidurkis yra svertinis dydis, pagrįstas skirtingų gauto finansavimo sumų dydžiu, palyginti su bendru iš tos sandorio šalies gautu finansavimu.</w:t>
            </w:r>
          </w:p>
        </w:tc>
      </w:tr>
      <w:tr w14:paraId="3227884A" w14:textId="77777777" w:rsidTr="005B086D">
        <w:trPr>
          <w:trHeight w:val="460"/>
        </w:trPr>
        <w:tc>
          <w:tcPr>
            <w:tcW w:w="729" w:type="pct"/>
            <w:tcBorders>
              <w:bottom w:val="single" w:sz="4" w:space="0" w:color="auto"/>
            </w:tcBorders>
            <w:shd w:val="clear" w:color="auto" w:fill="auto"/>
            <w:noWrap/>
          </w:tcPr>
          <w:p w14:paraId="298360E3"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080</w:t>
            </w:r>
          </w:p>
        </w:tc>
        <w:tc>
          <w:tcPr>
            <w:tcW w:w="4271" w:type="pct"/>
            <w:gridSpan w:val="2"/>
            <w:tcBorders>
              <w:bottom w:val="single" w:sz="4" w:space="0" w:color="auto"/>
            </w:tcBorders>
            <w:shd w:val="clear" w:color="auto" w:fill="auto"/>
          </w:tcPr>
          <w:p w14:paraId="3028A8F3"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Svertinis likutinio termino vidurkis</w:t>
            </w:r>
          </w:p>
          <w:p w14:paraId="22E64CDE" w14:textId="77777777" w:rsidRDefault="00A344AA">
            <w:pPr>
              <w:spacing w:before="0" w:after="0"/>
              <w:rPr>
                <w:rFonts w:ascii="Times New Roman" w:hAnsi="Times New Roman"/>
                <w:b/>
                <w:szCs w:val="20"/>
                <w:u w:val="single"/>
              </w:rPr>
            </w:pPr>
          </w:p>
          <w:p w14:paraId="781FAB46" w14:textId="75715CD7" w:rsidRDefault="00A344AA">
            <w:pPr>
              <w:spacing w:before="0" w:after="0"/>
              <w:rPr>
                <w:szCs w:val="20"/>
                <w:rFonts w:ascii="Times New Roman" w:hAnsi="Times New Roman"/>
              </w:rPr>
            </w:pPr>
            <w:r>
              <w:rPr>
                <w:szCs w:val="20"/>
                <w:rFonts w:ascii="Times New Roman" w:hAnsi="Times New Roman"/>
              </w:rPr>
              <w:t xml:space="preserve">Iš 010 skiltyje įrašytos sandorio šalies gautos ir į 060 skiltį įrašytos finansavimo sumos svertinis likutinio termino vidurkis (dienomis) įrašomas į 080 skiltį.</w:t>
            </w:r>
          </w:p>
          <w:p w14:paraId="71FA9955" w14:textId="77777777" w:rsidRDefault="00A344AA">
            <w:pPr>
              <w:spacing w:before="0" w:after="0"/>
              <w:rPr>
                <w:rFonts w:ascii="Times New Roman" w:hAnsi="Times New Roman"/>
                <w:szCs w:val="20"/>
              </w:rPr>
            </w:pPr>
          </w:p>
          <w:p w14:paraId="4CB0B549" w14:textId="150F8974" w:rsidRDefault="009C059B">
            <w:pPr>
              <w:spacing w:before="0" w:after="0"/>
              <w:rPr>
                <w:b/>
                <w:szCs w:val="20"/>
                <w:u w:val="single"/>
                <w:rFonts w:ascii="Times New Roman" w:hAnsi="Times New Roman"/>
              </w:rPr>
            </w:pPr>
            <w:r>
              <w:rPr>
                <w:szCs w:val="20"/>
                <w:rFonts w:ascii="Times New Roman" w:hAnsi="Times New Roman"/>
              </w:rPr>
              <w:t xml:space="preserve">Svertinis likutinio termino vidurkis apskaičiuojamas kaip iš tos sandorio šalies gauto finansavimo likutinio termino vidurkis (likusiomis dienomis).</w:t>
            </w:r>
            <w:r>
              <w:rPr>
                <w:szCs w:val="20"/>
                <w:rFonts w:ascii="Times New Roman" w:hAnsi="Times New Roman"/>
              </w:rPr>
              <w:t xml:space="preserve"> </w:t>
            </w:r>
            <w:r>
              <w:rPr>
                <w:szCs w:val="20"/>
                <w:rFonts w:ascii="Times New Roman" w:hAnsi="Times New Roman"/>
              </w:rPr>
              <w:t xml:space="preserve">Vidurkis yra svertinis dydis, pagrįstas skirtingų gauto finansavimo sumų dydžiu, palyginti su bendru iš tos sandorio šalies gautu finansavimu.</w:t>
            </w:r>
          </w:p>
        </w:tc>
      </w:tr>
    </w:tbl>
    <w:p w14:paraId="0520EE98" w14:textId="77777777" w:rsidRDefault="00A344AA">
      <w:pPr>
        <w:pStyle w:val="Instructionsberschrift2"/>
        <w:numPr>
          <w:ilvl w:val="1"/>
          <w:numId w:val="2"/>
        </w:numPr>
        <w:spacing w:before="0"/>
        <w:rPr>
          <w:szCs w:val="20"/>
          <w:rFonts w:ascii="Times New Roman" w:hAnsi="Times New Roman" w:cs="Times New Roman"/>
        </w:rPr>
      </w:pPr>
      <w:r>
        <w:rPr>
          <w:szCs w:val="20"/>
          <w:rFonts w:ascii="Times New Roman" w:hAnsi="Times New Roman"/>
        </w:rPr>
        <w:t xml:space="preserve">Finansavimo sutelkimas pagal produkto rūšį (C 68.00)</w:t>
      </w:r>
    </w:p>
    <w:p w14:paraId="5B6DFC15" w14:textId="095CCDBC" w:rsidRDefault="00A344AA">
      <w:pPr>
        <w:pStyle w:val="InstructionsText2"/>
        <w:numPr>
          <w:ilvl w:val="0"/>
          <w:numId w:val="13"/>
        </w:numPr>
        <w:rPr>
          <w:u w:val="none"/>
        </w:rPr>
      </w:pPr>
      <w:r>
        <w:rPr>
          <w:u w:val="none"/>
        </w:rPr>
        <w:t xml:space="preserve">Šios formos paskirtis – surinkti informaciją apie finansavimo sutelkimą ataskaitas teikiančiose įstaigose pagal produkto rūšį, išskaidytą pagal finansavimo rūšis, kaip nurodyta toliau pateiktuose nurodymuose dėl eilučių: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Default="003439C5">
            <w:pPr>
              <w:spacing w:before="0" w:after="0"/>
              <w:jc w:val="left"/>
              <w:rPr>
                <w:rStyle w:val="InstructionsTabelleText"/>
                <w:szCs w:val="20"/>
                <w:rFonts w:ascii="Times New Roman" w:hAnsi="Times New Roman"/>
              </w:rPr>
            </w:pPr>
            <w:r>
              <w:rPr>
                <w:rStyle w:val="InstructionsTabelleText"/>
                <w:szCs w:val="20"/>
                <w:rFonts w:ascii="Times New Roman" w:hAnsi="Times New Roman"/>
              </w:rPr>
              <w:t xml:space="preserve">Eilutė</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Default="003439C5">
            <w:pPr>
              <w:spacing w:before="0" w:after="0"/>
              <w:jc w:val="left"/>
              <w:rPr>
                <w:rStyle w:val="InstructionsTabelleText"/>
                <w:szCs w:val="20"/>
                <w:rFonts w:ascii="Times New Roman" w:hAnsi="Times New Roman"/>
              </w:rPr>
            </w:pPr>
            <w:r>
              <w:rPr>
                <w:rStyle w:val="InstructionsTabelleText"/>
                <w:szCs w:val="20"/>
                <w:rFonts w:ascii="Times New Roman" w:hAnsi="Times New Roman"/>
              </w:rPr>
              <w:t xml:space="preserve">Nuorodos į teisės aktus ir nurodymai</w:t>
            </w:r>
          </w:p>
        </w:tc>
      </w:tr>
      <w:tr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Default="003439C5">
            <w:pPr>
              <w:spacing w:before="0" w:after="0"/>
              <w:jc w:val="left"/>
              <w:rPr>
                <w:color w:val="000000"/>
                <w:szCs w:val="20"/>
                <w:rFonts w:ascii="Times New Roman" w:hAnsi="Times New Roman"/>
              </w:rPr>
            </w:pPr>
            <w:r>
              <w:rPr>
                <w:szCs w:val="20"/>
                <w:rFonts w:ascii="Times New Roman" w:hAnsi="Times New Roman"/>
              </w:rPr>
              <w:t xml:space="preserve">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Default="003439C5">
            <w:pPr>
              <w:spacing w:before="0" w:after="0"/>
              <w:rPr>
                <w:b/>
                <w:szCs w:val="20"/>
                <w:u w:val="single"/>
                <w:rFonts w:ascii="Times New Roman" w:hAnsi="Times New Roman"/>
              </w:rPr>
            </w:pPr>
            <w:r>
              <w:rPr>
                <w:b/>
                <w:szCs w:val="20"/>
                <w:u w:val="single"/>
                <w:rFonts w:ascii="Times New Roman" w:hAnsi="Times New Roman"/>
              </w:rPr>
              <w:t xml:space="preserve">1.</w:t>
            </w:r>
            <w:r>
              <w:rPr>
                <w:b/>
                <w:szCs w:val="20"/>
                <w:u w:val="single"/>
                <w:rFonts w:ascii="Times New Roman" w:hAnsi="Times New Roman"/>
              </w:rPr>
              <w:tab/>
            </w:r>
            <w:r>
              <w:rPr>
                <w:b/>
                <w:szCs w:val="20"/>
                <w:u w:val="single"/>
                <w:rFonts w:ascii="Times New Roman" w:hAnsi="Times New Roman"/>
              </w:rPr>
              <w:t xml:space="preserve">Mažmeninis finansavimas</w:t>
            </w:r>
          </w:p>
          <w:p w14:paraId="7762E5FB" w14:textId="77777777" w:rsidRDefault="003439C5">
            <w:pPr>
              <w:spacing w:before="0" w:after="0"/>
              <w:rPr>
                <w:rFonts w:ascii="Times New Roman" w:hAnsi="Times New Roman"/>
                <w:b/>
                <w:szCs w:val="20"/>
                <w:u w:val="single"/>
              </w:rPr>
            </w:pPr>
          </w:p>
          <w:p w14:paraId="281DC3E6" w14:textId="047B4283" w:rsidRDefault="00E87A50">
            <w:pPr>
              <w:spacing w:before="0" w:after="0"/>
              <w:rPr>
                <w:szCs w:val="20"/>
              </w:rPr>
            </w:pPr>
            <w:r>
              <w:rPr>
                <w:szCs w:val="20"/>
                <w:rFonts w:ascii="Times New Roman" w:hAnsi="Times New Roman"/>
              </w:rPr>
              <w:t xml:space="preserve">Mažmeniniai indėliai, kaip apibrėžta Deleguotojo reglamento (ES) 2015/61 3 straipsnio 8 dalyje.</w:t>
            </w:r>
          </w:p>
          <w:p w14:paraId="18F10FD2" w14:textId="77777777" w:rsidRDefault="003439C5">
            <w:pPr>
              <w:spacing w:before="0" w:after="0"/>
              <w:rPr>
                <w:rFonts w:ascii="Times New Roman" w:hAnsi="Times New Roman"/>
                <w:b/>
                <w:szCs w:val="20"/>
                <w:u w:val="single"/>
              </w:rPr>
            </w:pPr>
          </w:p>
        </w:tc>
      </w:tr>
      <w:tr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Default="003439C5">
            <w:pPr>
              <w:spacing w:before="0" w:after="0"/>
              <w:jc w:val="left"/>
              <w:rPr>
                <w:color w:val="000000"/>
                <w:szCs w:val="20"/>
                <w:rFonts w:ascii="Times New Roman" w:hAnsi="Times New Roman"/>
              </w:rPr>
            </w:pPr>
            <w:r>
              <w:rPr>
                <w:szCs w:val="20"/>
                <w:rFonts w:ascii="Times New Roman" w:hAnsi="Times New Roman"/>
              </w:rPr>
              <w:t xml:space="preserve">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Default="00F40FD4">
            <w:pPr>
              <w:spacing w:before="0" w:after="0"/>
              <w:rPr>
                <w:b/>
                <w:szCs w:val="20"/>
                <w:u w:val="single"/>
                <w:rFonts w:ascii="Times New Roman" w:hAnsi="Times New Roman"/>
              </w:rPr>
            </w:pPr>
            <w:r>
              <w:rPr>
                <w:b/>
                <w:szCs w:val="20"/>
                <w:u w:val="single"/>
                <w:rFonts w:ascii="Times New Roman" w:hAnsi="Times New Roman"/>
              </w:rPr>
              <w:t xml:space="preserve">1.1</w:t>
            </w:r>
            <w:r>
              <w:rPr>
                <w:b/>
                <w:szCs w:val="20"/>
                <w:u w:val="single"/>
                <w:rFonts w:ascii="Times New Roman" w:hAnsi="Times New Roman"/>
              </w:rPr>
              <w:tab/>
            </w:r>
            <w:r>
              <w:rPr>
                <w:b/>
                <w:szCs w:val="20"/>
                <w:u w:val="single"/>
                <w:rFonts w:ascii="Times New Roman" w:hAnsi="Times New Roman"/>
              </w:rPr>
              <w:t xml:space="preserve">iš jo: indėliai iki pareikalavimo;</w:t>
            </w:r>
          </w:p>
          <w:p w14:paraId="3D85DAFF" w14:textId="77777777" w:rsidRDefault="003439C5">
            <w:pPr>
              <w:spacing w:before="0" w:after="0"/>
              <w:rPr>
                <w:rFonts w:ascii="Times New Roman" w:hAnsi="Times New Roman"/>
                <w:b/>
                <w:szCs w:val="20"/>
                <w:u w:val="single"/>
              </w:rPr>
            </w:pPr>
          </w:p>
          <w:p w14:paraId="6F473929" w14:textId="0E2878E2" w:rsidRDefault="003439C5">
            <w:pPr>
              <w:spacing w:before="0" w:after="0"/>
              <w:rPr>
                <w:b/>
                <w:szCs w:val="20"/>
                <w:u w:val="single"/>
                <w:rFonts w:ascii="Times New Roman" w:hAnsi="Times New Roman"/>
              </w:rPr>
            </w:pPr>
            <w:r>
              <w:rPr>
                <w:szCs w:val="20"/>
                <w:rFonts w:ascii="Times New Roman" w:hAnsi="Times New Roman"/>
              </w:rPr>
              <w:t xml:space="preserve">010 eilutėje nurodytas mažmeninis finansavimas, kurį sudaro indėliai iki pareikalavimo.</w:t>
            </w:r>
          </w:p>
        </w:tc>
      </w:tr>
      <w:tr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Default="003439C5">
            <w:pPr>
              <w:spacing w:before="0" w:after="0"/>
              <w:jc w:val="left"/>
              <w:rPr>
                <w:color w:val="000000"/>
                <w:szCs w:val="20"/>
                <w:rFonts w:ascii="Times New Roman" w:hAnsi="Times New Roman"/>
              </w:rPr>
            </w:pPr>
            <w:r>
              <w:rPr>
                <w:szCs w:val="20"/>
                <w:rFonts w:ascii="Times New Roman" w:hAnsi="Times New Roman"/>
              </w:rPr>
              <w:t xml:space="preserve">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Default="00F40FD4">
            <w:pPr>
              <w:spacing w:before="0" w:after="0"/>
              <w:rPr>
                <w:b/>
                <w:szCs w:val="20"/>
                <w:u w:val="single"/>
                <w:rFonts w:ascii="Times New Roman" w:hAnsi="Times New Roman"/>
              </w:rPr>
            </w:pPr>
            <w:r>
              <w:rPr>
                <w:b/>
                <w:szCs w:val="20"/>
                <w:u w:val="single"/>
                <w:rFonts w:ascii="Times New Roman" w:hAnsi="Times New Roman"/>
              </w:rPr>
              <w:t xml:space="preserve">1.2</w:t>
            </w:r>
            <w:r>
              <w:rPr>
                <w:b/>
                <w:szCs w:val="20"/>
                <w:u w:val="single"/>
                <w:rFonts w:ascii="Times New Roman" w:hAnsi="Times New Roman"/>
              </w:rPr>
              <w:tab/>
            </w:r>
            <w:r>
              <w:rPr>
                <w:b/>
                <w:szCs w:val="20"/>
                <w:u w:val="single"/>
                <w:rFonts w:ascii="Times New Roman" w:hAnsi="Times New Roman"/>
              </w:rPr>
              <w:t xml:space="preserve">iš jo: terminuotieji indėliai, kurių negalima atsiimti per kitas 30 dienų;</w:t>
            </w:r>
          </w:p>
          <w:p w14:paraId="664C04FE" w14:textId="77777777" w:rsidRDefault="003439C5">
            <w:pPr>
              <w:spacing w:before="0" w:after="0"/>
              <w:rPr>
                <w:rFonts w:ascii="Times New Roman" w:hAnsi="Times New Roman"/>
                <w:b/>
                <w:szCs w:val="20"/>
                <w:u w:val="single"/>
              </w:rPr>
            </w:pPr>
          </w:p>
          <w:p w14:paraId="3F7154EA" w14:textId="6CD4F7E9" w:rsidRDefault="003439C5">
            <w:pPr>
              <w:spacing w:before="0" w:after="0"/>
              <w:rPr>
                <w:b/>
                <w:szCs w:val="20"/>
                <w:u w:val="single"/>
                <w:rFonts w:ascii="Times New Roman" w:hAnsi="Times New Roman"/>
              </w:rPr>
            </w:pPr>
            <w:r>
              <w:rPr>
                <w:szCs w:val="20"/>
                <w:rFonts w:ascii="Times New Roman" w:hAnsi="Times New Roman"/>
              </w:rPr>
              <w:t xml:space="preserve">010 eilutėje nurodytas mažmeninis finansavimas, kurį sudaro terminuotieji indėliai, kurių negalima atsiimti per kitas 30 dienų.</w:t>
            </w:r>
          </w:p>
        </w:tc>
      </w:tr>
      <w:tr w14:paraId="69E1811C" w14:textId="77777777" w:rsidTr="00D75947">
        <w:trPr>
          <w:trHeight w:val="1020"/>
        </w:trPr>
        <w:tc>
          <w:tcPr>
            <w:tcW w:w="729" w:type="pct"/>
            <w:shd w:val="clear" w:color="auto" w:fill="auto"/>
            <w:noWrap/>
          </w:tcPr>
          <w:p w14:paraId="3DFA3BE5" w14:textId="7508042F" w:rsidRDefault="003439C5">
            <w:pPr>
              <w:spacing w:before="0" w:after="0"/>
              <w:jc w:val="left"/>
              <w:rPr>
                <w:color w:val="000000"/>
                <w:szCs w:val="20"/>
                <w:rFonts w:ascii="Times New Roman" w:hAnsi="Times New Roman"/>
              </w:rPr>
            </w:pPr>
            <w:r>
              <w:rPr>
                <w:szCs w:val="20"/>
                <w:rFonts w:ascii="Times New Roman" w:hAnsi="Times New Roman"/>
              </w:rPr>
              <w:t xml:space="preserve">041</w:t>
            </w:r>
          </w:p>
        </w:tc>
        <w:tc>
          <w:tcPr>
            <w:tcW w:w="4271" w:type="pct"/>
            <w:shd w:val="clear" w:color="auto" w:fill="auto"/>
          </w:tcPr>
          <w:p w14:paraId="155ED8D2" w14:textId="349C1C2A" w:rsidRDefault="00F40FD4">
            <w:pPr>
              <w:spacing w:before="0" w:after="0"/>
              <w:rPr>
                <w:b/>
                <w:szCs w:val="20"/>
                <w:u w:val="single"/>
                <w:rFonts w:ascii="Times New Roman" w:hAnsi="Times New Roman"/>
              </w:rPr>
            </w:pPr>
            <w:r>
              <w:rPr>
                <w:b/>
                <w:szCs w:val="20"/>
                <w:u w:val="single"/>
                <w:rFonts w:ascii="Times New Roman" w:hAnsi="Times New Roman"/>
              </w:rPr>
              <w:t xml:space="preserve">1.3</w:t>
            </w:r>
            <w:r>
              <w:rPr>
                <w:b/>
                <w:szCs w:val="20"/>
                <w:u w:val="single"/>
                <w:rFonts w:ascii="Times New Roman" w:hAnsi="Times New Roman"/>
              </w:rPr>
              <w:tab/>
            </w:r>
            <w:r>
              <w:rPr>
                <w:b/>
                <w:szCs w:val="20"/>
                <w:u w:val="single"/>
                <w:rFonts w:ascii="Times New Roman" w:hAnsi="Times New Roman"/>
              </w:rPr>
              <w:t xml:space="preserve">iš jo: terminuotieji indėliai, kuriuos galima atsiimti per kitas 30 dienų;</w:t>
            </w:r>
          </w:p>
          <w:p w14:paraId="16BCACF7" w14:textId="77777777" w:rsidRDefault="003439C5">
            <w:pPr>
              <w:spacing w:before="0" w:after="0"/>
              <w:rPr>
                <w:rFonts w:ascii="Times New Roman" w:hAnsi="Times New Roman"/>
                <w:b/>
                <w:szCs w:val="20"/>
                <w:u w:val="single"/>
              </w:rPr>
            </w:pPr>
          </w:p>
          <w:p w14:paraId="291A1D44" w14:textId="0FAEC826" w:rsidRDefault="00F40FD4">
            <w:pPr>
              <w:spacing w:before="0" w:after="0"/>
              <w:rPr>
                <w:szCs w:val="20"/>
                <w:rFonts w:ascii="Times New Roman" w:hAnsi="Times New Roman"/>
              </w:rPr>
            </w:pPr>
            <w:r>
              <w:rPr>
                <w:szCs w:val="20"/>
                <w:rFonts w:ascii="Times New Roman" w:hAnsi="Times New Roman"/>
              </w:rPr>
              <w:t xml:space="preserve">010 eilutėje nurodytas mažmeninis finansavimas, kurį sudaro terminuotieji indėliai, kuriuos galima atsiimti per kitas 30 dienų.</w:t>
            </w:r>
          </w:p>
        </w:tc>
      </w:tr>
      <w:tr w14:paraId="10740494" w14:textId="77777777" w:rsidTr="00D75947">
        <w:trPr>
          <w:trHeight w:val="1020"/>
        </w:trPr>
        <w:tc>
          <w:tcPr>
            <w:tcW w:w="729" w:type="pct"/>
            <w:shd w:val="clear" w:color="auto" w:fill="auto"/>
            <w:noWrap/>
          </w:tcPr>
          <w:p w14:paraId="0B22ECFC" w14:textId="3166A4D3" w:rsidRDefault="003439C5">
            <w:pPr>
              <w:spacing w:before="0" w:after="0"/>
              <w:jc w:val="left"/>
              <w:rPr>
                <w:color w:val="000000"/>
                <w:szCs w:val="20"/>
                <w:rFonts w:ascii="Times New Roman" w:hAnsi="Times New Roman"/>
              </w:rPr>
            </w:pPr>
            <w:r>
              <w:rPr>
                <w:szCs w:val="20"/>
                <w:rFonts w:ascii="Times New Roman" w:hAnsi="Times New Roman"/>
              </w:rPr>
              <w:t xml:space="preserve">070</w:t>
            </w:r>
          </w:p>
        </w:tc>
        <w:tc>
          <w:tcPr>
            <w:tcW w:w="4271" w:type="pct"/>
            <w:shd w:val="clear" w:color="auto" w:fill="auto"/>
          </w:tcPr>
          <w:p w14:paraId="7A9B7AD4" w14:textId="3B4D9F47" w:rsidRDefault="00F40FD4">
            <w:pPr>
              <w:spacing w:before="0" w:after="0"/>
              <w:rPr>
                <w:b/>
                <w:szCs w:val="20"/>
                <w:u w:val="single"/>
                <w:rFonts w:ascii="Times New Roman" w:hAnsi="Times New Roman"/>
              </w:rPr>
            </w:pPr>
            <w:r>
              <w:rPr>
                <w:b/>
                <w:szCs w:val="20"/>
                <w:u w:val="single"/>
                <w:rFonts w:ascii="Times New Roman" w:hAnsi="Times New Roman"/>
              </w:rPr>
              <w:t xml:space="preserve">1.4</w:t>
            </w:r>
            <w:r>
              <w:rPr>
                <w:b/>
                <w:szCs w:val="20"/>
                <w:u w:val="single"/>
                <w:rFonts w:ascii="Times New Roman" w:hAnsi="Times New Roman"/>
              </w:rPr>
              <w:tab/>
            </w:r>
            <w:r>
              <w:rPr>
                <w:b/>
                <w:szCs w:val="20"/>
                <w:u w:val="single"/>
                <w:rFonts w:ascii="Times New Roman" w:hAnsi="Times New Roman"/>
              </w:rPr>
              <w:t xml:space="preserve">iš jo: taupomosios sąskaitos su viena iš šių ypatybių:</w:t>
            </w:r>
          </w:p>
          <w:p w14:paraId="1715A370" w14:textId="77777777" w:rsidRDefault="003439C5">
            <w:pPr>
              <w:spacing w:before="0" w:after="0"/>
              <w:rPr>
                <w:rFonts w:ascii="Times New Roman" w:hAnsi="Times New Roman"/>
                <w:b/>
                <w:szCs w:val="20"/>
                <w:u w:val="single"/>
              </w:rPr>
            </w:pPr>
          </w:p>
          <w:p w14:paraId="1F5A77EE" w14:textId="77777777" w:rsidRDefault="00F40FD4">
            <w:pPr>
              <w:spacing w:before="0" w:after="0"/>
              <w:rPr>
                <w:szCs w:val="20"/>
                <w:rFonts w:ascii="Times New Roman" w:hAnsi="Times New Roman"/>
              </w:rPr>
            </w:pPr>
            <w:r>
              <w:rPr>
                <w:szCs w:val="20"/>
                <w:rFonts w:ascii="Times New Roman" w:hAnsi="Times New Roman"/>
              </w:rPr>
              <w:t xml:space="preserve">010 eilutėje nurodytas mažmeninis finansavimas, kurį sudaro taupomosios sąskaitos su viena iš šių ypatybių:</w:t>
            </w:r>
          </w:p>
          <w:p w14:paraId="7001BAD2" w14:textId="2A97E8F3" w:rsidRDefault="00F40FD4">
            <w:pPr>
              <w:spacing w:before="0" w:after="0"/>
              <w:rPr>
                <w:szCs w:val="20"/>
                <w:rFonts w:ascii="Times New Roman" w:hAnsi="Times New Roman"/>
              </w:rPr>
            </w:pPr>
            <w:r>
              <w:rPr>
                <w:szCs w:val="20"/>
                <w:rFonts w:ascii="Times New Roman" w:hAnsi="Times New Roman"/>
              </w:rPr>
              <w:t xml:space="preserve">- su pranešimo apie atsiėmimą laikotarpiu, kuris yra ilgesnis nei 30 dienų</w:t>
            </w:r>
          </w:p>
          <w:p w14:paraId="471376E8" w14:textId="6B5CE87D" w:rsidRDefault="00F40FD4">
            <w:pPr>
              <w:spacing w:before="0" w:after="0"/>
              <w:rPr>
                <w:szCs w:val="20"/>
                <w:rFonts w:ascii="Times New Roman" w:hAnsi="Times New Roman"/>
              </w:rPr>
            </w:pPr>
            <w:r>
              <w:rPr>
                <w:szCs w:val="20"/>
                <w:rFonts w:ascii="Times New Roman" w:hAnsi="Times New Roman"/>
              </w:rPr>
              <w:t xml:space="preserve">- be pranešimo apie atsiėmimą laikotarpio, kuris yra ilgesnis nei 30 dienų</w:t>
            </w:r>
            <w:r>
              <w:rPr>
                <w:szCs w:val="20"/>
                <w:rFonts w:ascii="Times New Roman" w:hAnsi="Times New Roman"/>
              </w:rPr>
              <w:t xml:space="preserve"> </w:t>
            </w:r>
          </w:p>
          <w:p w14:paraId="73B00647" w14:textId="77777777" w:rsidRDefault="00B96DDB">
            <w:pPr>
              <w:spacing w:before="0" w:after="0"/>
              <w:rPr>
                <w:rFonts w:ascii="Times New Roman" w:hAnsi="Times New Roman"/>
                <w:szCs w:val="20"/>
              </w:rPr>
            </w:pPr>
          </w:p>
          <w:p w14:paraId="393C0E32" w14:textId="77777777" w:rsidRDefault="00B96DDB">
            <w:pPr>
              <w:spacing w:before="0" w:after="0"/>
              <w:rPr>
                <w:szCs w:val="20"/>
              </w:rPr>
            </w:pPr>
            <w:r>
              <w:rPr>
                <w:szCs w:val="20"/>
                <w:rFonts w:ascii="Times New Roman" w:hAnsi="Times New Roman"/>
              </w:rPr>
              <w:t xml:space="preserve">Ši eilutė nepildoma.</w:t>
            </w:r>
          </w:p>
          <w:p w14:paraId="0D6901BA" w14:textId="77777777" w:rsidRDefault="003439C5">
            <w:pPr>
              <w:spacing w:before="0" w:after="0"/>
              <w:rPr>
                <w:rFonts w:ascii="Times New Roman" w:hAnsi="Times New Roman"/>
                <w:b/>
                <w:szCs w:val="20"/>
                <w:u w:val="single"/>
              </w:rPr>
            </w:pPr>
          </w:p>
        </w:tc>
      </w:tr>
      <w:tr w14:paraId="36C0FB22" w14:textId="77777777" w:rsidTr="00D75947">
        <w:trPr>
          <w:trHeight w:val="1020"/>
        </w:trPr>
        <w:tc>
          <w:tcPr>
            <w:tcW w:w="729" w:type="pct"/>
            <w:shd w:val="clear" w:color="auto" w:fill="auto"/>
            <w:noWrap/>
          </w:tcPr>
          <w:p w14:paraId="167C152B" w14:textId="7FCDBA6F" w:rsidRDefault="003439C5">
            <w:pPr>
              <w:spacing w:before="0" w:after="0"/>
              <w:jc w:val="left"/>
              <w:rPr>
                <w:color w:val="000000"/>
                <w:szCs w:val="20"/>
                <w:rFonts w:ascii="Times New Roman" w:hAnsi="Times New Roman"/>
              </w:rPr>
            </w:pPr>
            <w:r>
              <w:rPr>
                <w:szCs w:val="20"/>
                <w:rFonts w:ascii="Times New Roman" w:hAnsi="Times New Roman"/>
              </w:rPr>
              <w:t xml:space="preserve">080</w:t>
            </w:r>
          </w:p>
        </w:tc>
        <w:tc>
          <w:tcPr>
            <w:tcW w:w="4271" w:type="pct"/>
            <w:shd w:val="clear" w:color="auto" w:fill="auto"/>
          </w:tcPr>
          <w:p w14:paraId="208924A1" w14:textId="4E469B33" w:rsidRDefault="00F40FD4">
            <w:pPr>
              <w:spacing w:before="0" w:after="0"/>
              <w:rPr>
                <w:b/>
                <w:szCs w:val="20"/>
                <w:u w:val="single"/>
                <w:rFonts w:ascii="Times New Roman" w:hAnsi="Times New Roman"/>
              </w:rPr>
            </w:pPr>
            <w:r>
              <w:rPr>
                <w:b/>
                <w:szCs w:val="20"/>
                <w:u w:val="single"/>
                <w:rFonts w:ascii="Times New Roman" w:hAnsi="Times New Roman"/>
              </w:rPr>
              <w:t xml:space="preserve">1.4.1</w:t>
            </w:r>
            <w:r>
              <w:rPr>
                <w:b/>
                <w:szCs w:val="20"/>
                <w:u w:val="single"/>
                <w:rFonts w:ascii="Times New Roman" w:hAnsi="Times New Roman"/>
              </w:rPr>
              <w:t xml:space="preserve"> </w:t>
              <w:tab/>
            </w:r>
            <w:r>
              <w:rPr>
                <w:b/>
                <w:szCs w:val="20"/>
                <w:u w:val="single"/>
                <w:rFonts w:ascii="Times New Roman" w:hAnsi="Times New Roman"/>
              </w:rPr>
              <w:t xml:space="preserve">su pranešimo apie atsiėmimą laikotarpiu, kuris yra ilgesnis nei 30 dienų;</w:t>
            </w:r>
          </w:p>
          <w:p w14:paraId="2CB5668A" w14:textId="468A8913" w:rsidRDefault="00F40FD4">
            <w:pPr>
              <w:spacing w:before="0" w:after="0"/>
              <w:rPr>
                <w:szCs w:val="20"/>
                <w:rFonts w:ascii="Times New Roman" w:hAnsi="Times New Roman"/>
              </w:rPr>
            </w:pPr>
            <w:r>
              <w:rPr>
                <w:szCs w:val="20"/>
                <w:rFonts w:ascii="Times New Roman" w:hAnsi="Times New Roman"/>
              </w:rPr>
              <w:t xml:space="preserve">010 eilutėje nurodytas mažmeninis finansavimas, kurį sudaro taupomosios sąskaitos su pranešimo apie atsiėmimą laikotarpiu, kuris yra ilgesnis nei 30 dienų.</w:t>
            </w:r>
          </w:p>
          <w:p w14:paraId="3144C832" w14:textId="3416971B" w:rsidRDefault="003439C5">
            <w:pPr>
              <w:spacing w:before="0" w:after="0"/>
              <w:rPr>
                <w:rFonts w:ascii="Times New Roman" w:hAnsi="Times New Roman"/>
                <w:b/>
                <w:szCs w:val="20"/>
                <w:u w:val="single"/>
              </w:rPr>
            </w:pPr>
          </w:p>
        </w:tc>
      </w:tr>
      <w:tr w14:paraId="29C0B503" w14:textId="77777777" w:rsidTr="00D75947">
        <w:trPr>
          <w:trHeight w:val="1020"/>
        </w:trPr>
        <w:tc>
          <w:tcPr>
            <w:tcW w:w="729" w:type="pct"/>
            <w:shd w:val="clear" w:color="auto" w:fill="auto"/>
            <w:noWrap/>
          </w:tcPr>
          <w:p w14:paraId="6665A670" w14:textId="5C7948D3" w:rsidRDefault="003439C5">
            <w:pPr>
              <w:spacing w:before="0" w:after="0"/>
              <w:jc w:val="left"/>
              <w:rPr>
                <w:color w:val="000000"/>
                <w:szCs w:val="20"/>
                <w:rFonts w:ascii="Times New Roman" w:hAnsi="Times New Roman"/>
              </w:rPr>
            </w:pPr>
            <w:r>
              <w:rPr>
                <w:szCs w:val="20"/>
                <w:rFonts w:ascii="Times New Roman" w:hAnsi="Times New Roman"/>
              </w:rPr>
              <w:t xml:space="preserve">090</w:t>
            </w:r>
          </w:p>
        </w:tc>
        <w:tc>
          <w:tcPr>
            <w:tcW w:w="4271" w:type="pct"/>
            <w:shd w:val="clear" w:color="auto" w:fill="auto"/>
          </w:tcPr>
          <w:p w14:paraId="41FDDED5" w14:textId="0D19B3DF" w:rsidRDefault="00F40FD4">
            <w:pPr>
              <w:spacing w:before="0" w:after="0"/>
              <w:rPr>
                <w:b/>
                <w:szCs w:val="20"/>
                <w:u w:val="single"/>
                <w:rFonts w:ascii="Times New Roman" w:hAnsi="Times New Roman"/>
              </w:rPr>
            </w:pPr>
            <w:r>
              <w:rPr>
                <w:b/>
                <w:szCs w:val="20"/>
                <w:u w:val="single"/>
                <w:rFonts w:ascii="Times New Roman" w:hAnsi="Times New Roman"/>
              </w:rPr>
              <w:t xml:space="preserve">1.4.2</w:t>
            </w:r>
            <w:r>
              <w:rPr>
                <w:b/>
                <w:szCs w:val="20"/>
                <w:u w:val="single"/>
                <w:rFonts w:ascii="Times New Roman" w:hAnsi="Times New Roman"/>
              </w:rPr>
              <w:t xml:space="preserve"> </w:t>
              <w:tab/>
            </w:r>
            <w:r>
              <w:rPr>
                <w:b/>
                <w:szCs w:val="20"/>
                <w:u w:val="single"/>
                <w:rFonts w:ascii="Times New Roman" w:hAnsi="Times New Roman"/>
              </w:rPr>
              <w:t xml:space="preserve">be pranešimo apie atsiėmimą laikotarpio, kuris yra ilgesnis nei 30 dienų</w:t>
            </w:r>
          </w:p>
          <w:p w14:paraId="435A673F" w14:textId="77777777" w:rsidRDefault="003439C5">
            <w:pPr>
              <w:spacing w:before="0" w:after="0"/>
              <w:rPr>
                <w:rFonts w:ascii="Times New Roman" w:hAnsi="Times New Roman"/>
                <w:b/>
                <w:szCs w:val="20"/>
                <w:u w:val="single"/>
              </w:rPr>
            </w:pPr>
          </w:p>
          <w:p w14:paraId="1B1078F3" w14:textId="218E6A80" w:rsidRDefault="00F40FD4">
            <w:pPr>
              <w:spacing w:before="0" w:after="0"/>
              <w:rPr>
                <w:szCs w:val="20"/>
                <w:rFonts w:ascii="Times New Roman" w:hAnsi="Times New Roman"/>
              </w:rPr>
            </w:pPr>
            <w:r>
              <w:rPr>
                <w:szCs w:val="20"/>
                <w:rFonts w:ascii="Times New Roman" w:hAnsi="Times New Roman"/>
              </w:rPr>
              <w:t xml:space="preserve">010 eilutėje nurodytas mažmeninis finansavimas, kurį sudaro taupomosios sąskaitos be pranešimo apie atsiėmimą laikotarpio, kuris yra ilgesnis nei 30 dienų.</w:t>
            </w:r>
          </w:p>
          <w:p w14:paraId="64AF0787" w14:textId="77777777" w:rsidRDefault="003439C5">
            <w:pPr>
              <w:spacing w:before="0" w:after="0"/>
              <w:rPr>
                <w:rFonts w:ascii="Times New Roman" w:hAnsi="Times New Roman"/>
                <w:b/>
                <w:szCs w:val="20"/>
                <w:u w:val="single"/>
              </w:rPr>
            </w:pPr>
          </w:p>
        </w:tc>
      </w:tr>
      <w:tr w14:paraId="3EAE3ABC" w14:textId="77777777" w:rsidTr="00D75947">
        <w:trPr>
          <w:trHeight w:val="1020"/>
        </w:trPr>
        <w:tc>
          <w:tcPr>
            <w:tcW w:w="729" w:type="pct"/>
            <w:shd w:val="clear" w:color="auto" w:fill="auto"/>
            <w:noWrap/>
          </w:tcPr>
          <w:p w14:paraId="45013687" w14:textId="7E7DAB46" w:rsidRDefault="00DD136C">
            <w:pPr>
              <w:spacing w:before="0" w:after="0"/>
              <w:jc w:val="left"/>
              <w:rPr>
                <w:color w:val="000000"/>
                <w:szCs w:val="20"/>
                <w:rFonts w:ascii="Times New Roman" w:hAnsi="Times New Roman"/>
              </w:rPr>
            </w:pPr>
            <w:r>
              <w:rPr>
                <w:szCs w:val="20"/>
                <w:rFonts w:ascii="Times New Roman" w:hAnsi="Times New Roman"/>
              </w:rPr>
              <w:t xml:space="preserve">100</w:t>
            </w:r>
          </w:p>
        </w:tc>
        <w:tc>
          <w:tcPr>
            <w:tcW w:w="4271" w:type="pct"/>
            <w:shd w:val="clear" w:color="auto" w:fill="auto"/>
          </w:tcPr>
          <w:p w14:paraId="2DB2F0A4" w14:textId="7575F29E" w:rsidRDefault="00F40FD4">
            <w:pPr>
              <w:spacing w:before="0" w:after="0"/>
              <w:rPr>
                <w:b/>
                <w:szCs w:val="20"/>
                <w:u w:val="single"/>
                <w:rFonts w:ascii="Times New Roman" w:hAnsi="Times New Roman"/>
              </w:rPr>
            </w:pPr>
            <w:r>
              <w:rPr>
                <w:b/>
                <w:szCs w:val="20"/>
                <w:u w:val="single"/>
                <w:rFonts w:ascii="Times New Roman" w:hAnsi="Times New Roman"/>
              </w:rPr>
              <w:t xml:space="preserve">2.</w:t>
            </w:r>
            <w:r>
              <w:rPr>
                <w:b/>
                <w:szCs w:val="20"/>
                <w:u w:val="single"/>
                <w:rFonts w:ascii="Times New Roman" w:hAnsi="Times New Roman"/>
              </w:rPr>
              <w:tab/>
            </w:r>
            <w:r>
              <w:rPr>
                <w:b/>
                <w:szCs w:val="20"/>
                <w:u w:val="single"/>
                <w:rFonts w:ascii="Times New Roman" w:hAnsi="Times New Roman"/>
              </w:rPr>
              <w:t xml:space="preserve">Laikoma, kad didmeninį finansavimą sudaro bet kurie iš šių elementų:</w:t>
            </w:r>
          </w:p>
          <w:p w14:paraId="44C69ED7" w14:textId="77777777" w:rsidRDefault="003439C5">
            <w:pPr>
              <w:spacing w:before="0" w:after="0"/>
              <w:rPr>
                <w:rFonts w:ascii="Times New Roman" w:hAnsi="Times New Roman"/>
                <w:b/>
                <w:szCs w:val="20"/>
                <w:u w:val="single"/>
              </w:rPr>
            </w:pPr>
          </w:p>
          <w:p w14:paraId="2A1113B0" w14:textId="2BCCD9C5" w:rsidRDefault="006624FA">
            <w:pPr>
              <w:spacing w:before="0" w:after="0"/>
              <w:rPr>
                <w:szCs w:val="20"/>
                <w:rFonts w:ascii="Times New Roman" w:hAnsi="Times New Roman"/>
              </w:rPr>
            </w:pPr>
            <w:r>
              <w:rPr>
                <w:szCs w:val="20"/>
                <w:rFonts w:ascii="Times New Roman" w:hAnsi="Times New Roman"/>
              </w:rPr>
              <w:t xml:space="preserve">Visos sandorio šalys, išskyrus mažmeninių indėlių, kaip apibrėžta Deleguotojo reglamento (ES) 2015/61 3 straipsnio 8 dalyje.</w:t>
            </w:r>
            <w:r>
              <w:rPr>
                <w:szCs w:val="20"/>
                <w:rFonts w:ascii="Times New Roman" w:hAnsi="Times New Roman"/>
              </w:rPr>
              <w:t xml:space="preserve">  </w:t>
            </w:r>
          </w:p>
          <w:p w14:paraId="70E19694" w14:textId="77777777" w:rsidRDefault="00D75947">
            <w:pPr>
              <w:spacing w:before="0" w:after="0"/>
              <w:rPr>
                <w:rFonts w:ascii="Times New Roman" w:hAnsi="Times New Roman"/>
                <w:szCs w:val="20"/>
              </w:rPr>
            </w:pPr>
          </w:p>
          <w:p w14:paraId="195A99EA" w14:textId="4C20BC3D" w:rsidRDefault="00D75947">
            <w:pPr>
              <w:spacing w:before="0" w:after="0"/>
              <w:rPr>
                <w:szCs w:val="20"/>
              </w:rPr>
            </w:pPr>
            <w:r>
              <w:rPr>
                <w:szCs w:val="20"/>
                <w:rFonts w:ascii="Times New Roman" w:hAnsi="Times New Roman"/>
              </w:rPr>
              <w:t xml:space="preserve">Ši eilutė nepildoma.</w:t>
            </w:r>
          </w:p>
          <w:p w14:paraId="5A95C4DD" w14:textId="50C842AE" w:rsidRDefault="003439C5">
            <w:pPr>
              <w:spacing w:before="0" w:after="0"/>
              <w:rPr>
                <w:rFonts w:ascii="Times New Roman" w:hAnsi="Times New Roman"/>
                <w:b/>
                <w:szCs w:val="20"/>
                <w:u w:val="single"/>
              </w:rPr>
            </w:pPr>
          </w:p>
        </w:tc>
      </w:tr>
      <w:tr w14:paraId="0F613C49" w14:textId="77777777" w:rsidTr="00D75947">
        <w:trPr>
          <w:trHeight w:val="1020"/>
        </w:trPr>
        <w:tc>
          <w:tcPr>
            <w:tcW w:w="729" w:type="pct"/>
            <w:shd w:val="clear" w:color="auto" w:fill="auto"/>
            <w:noWrap/>
          </w:tcPr>
          <w:p w14:paraId="4517EFDE" w14:textId="7DD7A036" w:rsidRDefault="00DD136C">
            <w:pPr>
              <w:spacing w:before="0" w:after="0"/>
              <w:jc w:val="left"/>
              <w:rPr>
                <w:color w:val="000000"/>
                <w:szCs w:val="20"/>
                <w:rFonts w:ascii="Times New Roman" w:hAnsi="Times New Roman"/>
              </w:rPr>
            </w:pPr>
            <w:r>
              <w:rPr>
                <w:szCs w:val="20"/>
                <w:rFonts w:ascii="Times New Roman" w:hAnsi="Times New Roman"/>
              </w:rPr>
              <w:t xml:space="preserve">110</w:t>
            </w:r>
          </w:p>
        </w:tc>
        <w:tc>
          <w:tcPr>
            <w:tcW w:w="4271" w:type="pct"/>
            <w:shd w:val="clear" w:color="auto" w:fill="auto"/>
          </w:tcPr>
          <w:p w14:paraId="123E76B1" w14:textId="0074CE4E" w:rsidRDefault="00F40FD4">
            <w:pPr>
              <w:spacing w:before="0" w:after="0"/>
              <w:rPr>
                <w:b/>
                <w:szCs w:val="20"/>
                <w:u w:val="single"/>
                <w:rFonts w:ascii="Times New Roman" w:hAnsi="Times New Roman"/>
              </w:rPr>
            </w:pPr>
            <w:r>
              <w:rPr>
                <w:b/>
                <w:szCs w:val="20"/>
                <w:u w:val="single"/>
                <w:rFonts w:ascii="Times New Roman" w:hAnsi="Times New Roman"/>
              </w:rPr>
              <w:t xml:space="preserve">2.1</w:t>
            </w:r>
            <w:r>
              <w:rPr>
                <w:b/>
                <w:szCs w:val="20"/>
                <w:u w:val="single"/>
                <w:rFonts w:ascii="Times New Roman" w:hAnsi="Times New Roman"/>
              </w:rPr>
              <w:tab/>
            </w:r>
            <w:r>
              <w:rPr>
                <w:b/>
                <w:szCs w:val="20"/>
                <w:u w:val="single"/>
                <w:rFonts w:ascii="Times New Roman" w:hAnsi="Times New Roman"/>
              </w:rPr>
              <w:t xml:space="preserve">neužtikrintas didmeninis finansavimas;</w:t>
            </w:r>
          </w:p>
          <w:p w14:paraId="08EF0039" w14:textId="77777777" w:rsidRDefault="00E87A50">
            <w:pPr>
              <w:spacing w:before="0" w:after="0"/>
              <w:rPr>
                <w:rFonts w:ascii="Times New Roman" w:hAnsi="Times New Roman"/>
                <w:b/>
                <w:szCs w:val="20"/>
                <w:u w:val="single"/>
              </w:rPr>
            </w:pPr>
          </w:p>
          <w:p w14:paraId="765487C0" w14:textId="44FBCA3A" w:rsidRDefault="00AD3ACF">
            <w:pPr>
              <w:spacing w:before="0" w:after="0"/>
              <w:rPr>
                <w:szCs w:val="20"/>
              </w:rPr>
            </w:pPr>
            <w:r>
              <w:rPr>
                <w:szCs w:val="20"/>
                <w:rFonts w:ascii="Times New Roman" w:hAnsi="Times New Roman"/>
              </w:rPr>
              <w:t xml:space="preserve">Visos sandorio šalys, išskyrus mažmeninių indėlių, kaip apibrėžta Deleguotojo reglamento (ES) 2015/61 3 straipsnio 8 dalyje, sandorio šalis, kai finansavimas yra neužtikrintas.</w:t>
            </w:r>
          </w:p>
          <w:p w14:paraId="4259F037" w14:textId="77777777" w:rsidRDefault="003439C5">
            <w:pPr>
              <w:spacing w:before="0" w:after="0"/>
              <w:rPr>
                <w:rFonts w:ascii="Times New Roman" w:hAnsi="Times New Roman"/>
                <w:b/>
                <w:szCs w:val="20"/>
                <w:u w:val="single"/>
              </w:rPr>
            </w:pPr>
          </w:p>
        </w:tc>
      </w:tr>
      <w:tr w14:paraId="53E051F8" w14:textId="77777777" w:rsidTr="00D75947">
        <w:trPr>
          <w:trHeight w:val="1020"/>
        </w:trPr>
        <w:tc>
          <w:tcPr>
            <w:tcW w:w="729" w:type="pct"/>
            <w:shd w:val="clear" w:color="auto" w:fill="auto"/>
            <w:noWrap/>
          </w:tcPr>
          <w:p w14:paraId="6B94D89A" w14:textId="75267786" w:rsidRDefault="00DD136C">
            <w:pPr>
              <w:spacing w:before="0" w:after="0"/>
              <w:jc w:val="left"/>
              <w:rPr>
                <w:color w:val="000000"/>
                <w:szCs w:val="20"/>
                <w:rFonts w:ascii="Times New Roman" w:hAnsi="Times New Roman"/>
              </w:rPr>
            </w:pPr>
            <w:r>
              <w:rPr>
                <w:szCs w:val="20"/>
                <w:rFonts w:ascii="Times New Roman" w:hAnsi="Times New Roman"/>
              </w:rPr>
              <w:t xml:space="preserve">120</w:t>
            </w:r>
          </w:p>
        </w:tc>
        <w:tc>
          <w:tcPr>
            <w:tcW w:w="4271" w:type="pct"/>
            <w:shd w:val="clear" w:color="auto" w:fill="auto"/>
          </w:tcPr>
          <w:p w14:paraId="6C6FDC97" w14:textId="596DF847" w:rsidRDefault="00F40FD4">
            <w:pPr>
              <w:spacing w:before="0" w:after="0"/>
              <w:rPr>
                <w:b/>
                <w:szCs w:val="20"/>
                <w:u w:val="single"/>
                <w:rFonts w:ascii="Times New Roman" w:hAnsi="Times New Roman"/>
              </w:rPr>
            </w:pPr>
            <w:r>
              <w:rPr>
                <w:b/>
                <w:szCs w:val="20"/>
                <w:u w:val="single"/>
                <w:rFonts w:ascii="Times New Roman" w:hAnsi="Times New Roman"/>
              </w:rPr>
              <w:t xml:space="preserve">2.1.1</w:t>
            </w:r>
            <w:r>
              <w:rPr>
                <w:b/>
                <w:szCs w:val="20"/>
                <w:u w:val="single"/>
                <w:rFonts w:ascii="Times New Roman" w:hAnsi="Times New Roman"/>
              </w:rPr>
              <w:tab/>
            </w:r>
            <w:r>
              <w:rPr>
                <w:b/>
                <w:szCs w:val="20"/>
                <w:u w:val="single"/>
                <w:rFonts w:ascii="Times New Roman" w:hAnsi="Times New Roman"/>
              </w:rPr>
              <w:t xml:space="preserve">iš jo: paskolos ir indėliai iš finansinių klientų;</w:t>
            </w:r>
          </w:p>
          <w:p w14:paraId="3BB695C9" w14:textId="77777777" w:rsidRDefault="003439C5">
            <w:pPr>
              <w:spacing w:before="0" w:after="0"/>
              <w:rPr>
                <w:rFonts w:ascii="Times New Roman" w:hAnsi="Times New Roman"/>
                <w:b/>
                <w:szCs w:val="20"/>
                <w:u w:val="single"/>
              </w:rPr>
            </w:pPr>
          </w:p>
          <w:p w14:paraId="0788F5FB" w14:textId="3CF5EEE5" w:rsidRDefault="00AD3ACF">
            <w:pPr>
              <w:spacing w:before="0" w:after="0"/>
              <w:rPr>
                <w:szCs w:val="20"/>
                <w:rFonts w:ascii="Times New Roman" w:hAnsi="Times New Roman"/>
              </w:rPr>
            </w:pPr>
            <w:r>
              <w:rPr>
                <w:szCs w:val="20"/>
                <w:rFonts w:ascii="Times New Roman" w:hAnsi="Times New Roman"/>
              </w:rPr>
              <w:t xml:space="preserve">110 eilutėje nurodytas finansavimas, kurį sudaro paskolos ir indėliai iš finansinių klientų.</w:t>
            </w:r>
          </w:p>
          <w:p w14:paraId="1EBF28E1" w14:textId="77777777" w:rsidRDefault="00D75947">
            <w:pPr>
              <w:spacing w:before="0" w:after="0"/>
              <w:rPr>
                <w:rFonts w:ascii="Times New Roman" w:hAnsi="Times New Roman"/>
                <w:szCs w:val="20"/>
              </w:rPr>
            </w:pPr>
          </w:p>
          <w:p w14:paraId="268FF204" w14:textId="60AA5C50" w:rsidRDefault="00D75947">
            <w:pPr>
              <w:spacing w:before="0" w:after="0"/>
              <w:rPr>
                <w:szCs w:val="20"/>
                <w:rFonts w:ascii="Times New Roman" w:hAnsi="Times New Roman"/>
              </w:rPr>
            </w:pPr>
            <w:r>
              <w:rPr>
                <w:szCs w:val="20"/>
                <w:rFonts w:ascii="Times New Roman" w:hAnsi="Times New Roman"/>
              </w:rPr>
              <w:t xml:space="preserve">Iš centrinių bankų gautas finansavimas į šią eilutę neįtraukiamas.</w:t>
            </w:r>
            <w:r>
              <w:rPr>
                <w:szCs w:val="20"/>
                <w:rFonts w:ascii="Times New Roman" w:hAnsi="Times New Roman"/>
              </w:rPr>
              <w:t xml:space="preserve"> </w:t>
            </w:r>
          </w:p>
          <w:p w14:paraId="4846816F" w14:textId="4CB99B55" w:rsidRDefault="003439C5">
            <w:pPr>
              <w:spacing w:before="0" w:after="0"/>
              <w:rPr>
                <w:rFonts w:ascii="Times New Roman" w:hAnsi="Times New Roman"/>
                <w:b/>
                <w:szCs w:val="20"/>
                <w:u w:val="single"/>
              </w:rPr>
            </w:pPr>
          </w:p>
        </w:tc>
      </w:tr>
      <w:tr w14:paraId="63BC41F1" w14:textId="77777777" w:rsidTr="00D75947">
        <w:trPr>
          <w:trHeight w:val="1020"/>
        </w:trPr>
        <w:tc>
          <w:tcPr>
            <w:tcW w:w="729" w:type="pct"/>
            <w:shd w:val="clear" w:color="auto" w:fill="auto"/>
            <w:noWrap/>
          </w:tcPr>
          <w:p w14:paraId="7837B5F4" w14:textId="08872ADF" w:rsidRDefault="003439C5">
            <w:pPr>
              <w:spacing w:before="0" w:after="0"/>
              <w:jc w:val="left"/>
              <w:rPr>
                <w:color w:val="000000"/>
                <w:szCs w:val="20"/>
                <w:rFonts w:ascii="Times New Roman" w:hAnsi="Times New Roman"/>
              </w:rPr>
            </w:pPr>
            <w:r>
              <w:rPr>
                <w:szCs w:val="20"/>
                <w:rFonts w:ascii="Times New Roman" w:hAnsi="Times New Roman"/>
              </w:rPr>
              <w:t xml:space="preserve">130</w:t>
            </w:r>
          </w:p>
        </w:tc>
        <w:tc>
          <w:tcPr>
            <w:tcW w:w="4271" w:type="pct"/>
            <w:shd w:val="clear" w:color="auto" w:fill="auto"/>
          </w:tcPr>
          <w:p w14:paraId="06A755FB" w14:textId="502C771C" w:rsidRDefault="00F40FD4">
            <w:pPr>
              <w:spacing w:before="0" w:after="0"/>
              <w:rPr>
                <w:b/>
                <w:szCs w:val="20"/>
                <w:u w:val="single"/>
                <w:rFonts w:ascii="Times New Roman" w:hAnsi="Times New Roman"/>
              </w:rPr>
            </w:pPr>
            <w:r>
              <w:rPr>
                <w:b/>
                <w:szCs w:val="20"/>
                <w:u w:val="single"/>
                <w:rFonts w:ascii="Times New Roman" w:hAnsi="Times New Roman"/>
              </w:rPr>
              <w:t xml:space="preserve">2.1.2</w:t>
            </w:r>
            <w:r>
              <w:rPr>
                <w:b/>
                <w:szCs w:val="20"/>
                <w:u w:val="single"/>
                <w:rFonts w:ascii="Times New Roman" w:hAnsi="Times New Roman"/>
              </w:rPr>
              <w:tab/>
            </w:r>
            <w:r>
              <w:rPr>
                <w:b/>
                <w:szCs w:val="20"/>
                <w:u w:val="single"/>
                <w:rFonts w:ascii="Times New Roman" w:hAnsi="Times New Roman"/>
              </w:rPr>
              <w:t xml:space="preserve">iš jo: paskolos ir indėliai iš nefinansinių klientų;</w:t>
            </w:r>
          </w:p>
          <w:p w14:paraId="02E65316" w14:textId="77777777" w:rsidRDefault="003439C5">
            <w:pPr>
              <w:spacing w:before="0" w:after="0"/>
              <w:rPr>
                <w:rFonts w:ascii="Times New Roman" w:hAnsi="Times New Roman"/>
                <w:b/>
                <w:szCs w:val="20"/>
                <w:u w:val="single"/>
              </w:rPr>
            </w:pPr>
          </w:p>
          <w:p w14:paraId="6E637B97" w14:textId="1F384B1E" w:rsidRDefault="00AD3ACF">
            <w:pPr>
              <w:spacing w:before="0" w:after="0"/>
              <w:rPr>
                <w:szCs w:val="20"/>
                <w:rFonts w:ascii="Times New Roman" w:hAnsi="Times New Roman"/>
              </w:rPr>
            </w:pPr>
            <w:r>
              <w:rPr>
                <w:szCs w:val="20"/>
                <w:rFonts w:ascii="Times New Roman" w:hAnsi="Times New Roman"/>
              </w:rPr>
              <w:t xml:space="preserve">110 eilutėje nurodytas finansavimas, kurį sudaro paskolos ir indėliai iš nefinansinių klientų.</w:t>
            </w:r>
          </w:p>
          <w:p w14:paraId="4A6E9ABD" w14:textId="77777777" w:rsidRDefault="00D75947">
            <w:pPr>
              <w:spacing w:before="0" w:after="0"/>
              <w:rPr>
                <w:rFonts w:ascii="Times New Roman" w:hAnsi="Times New Roman"/>
                <w:szCs w:val="20"/>
              </w:rPr>
            </w:pPr>
          </w:p>
          <w:p w14:paraId="1033118A" w14:textId="655EE402" w:rsidRDefault="00D75947">
            <w:pPr>
              <w:spacing w:before="0" w:after="0"/>
              <w:rPr>
                <w:szCs w:val="20"/>
                <w:rFonts w:ascii="Times New Roman" w:hAnsi="Times New Roman"/>
              </w:rPr>
            </w:pPr>
            <w:r>
              <w:rPr>
                <w:szCs w:val="20"/>
                <w:rFonts w:ascii="Times New Roman" w:hAnsi="Times New Roman"/>
              </w:rPr>
              <w:t xml:space="preserve">Iš centrinių bankų gautas finansavimas į šią eilutę neįtraukiamas.</w:t>
            </w:r>
          </w:p>
          <w:p w14:paraId="0C4C3C91" w14:textId="4533C6EE" w:rsidRDefault="003439C5">
            <w:pPr>
              <w:spacing w:before="0" w:after="0"/>
              <w:rPr>
                <w:rFonts w:ascii="Times New Roman" w:hAnsi="Times New Roman"/>
                <w:b/>
                <w:szCs w:val="20"/>
                <w:u w:val="single"/>
              </w:rPr>
            </w:pPr>
          </w:p>
        </w:tc>
      </w:tr>
      <w:tr w14:paraId="445F9D74" w14:textId="77777777" w:rsidTr="00D75947">
        <w:trPr>
          <w:trHeight w:val="1020"/>
        </w:trPr>
        <w:tc>
          <w:tcPr>
            <w:tcW w:w="729" w:type="pct"/>
            <w:shd w:val="clear" w:color="auto" w:fill="auto"/>
            <w:noWrap/>
          </w:tcPr>
          <w:p w14:paraId="6F6E6B72" w14:textId="51559B88" w:rsidRDefault="00DD136C">
            <w:pPr>
              <w:spacing w:before="0" w:after="0"/>
              <w:jc w:val="left"/>
              <w:rPr>
                <w:color w:val="000000"/>
                <w:szCs w:val="20"/>
                <w:rFonts w:ascii="Times New Roman" w:hAnsi="Times New Roman"/>
              </w:rPr>
            </w:pPr>
            <w:r>
              <w:rPr>
                <w:szCs w:val="20"/>
                <w:rFonts w:ascii="Times New Roman" w:hAnsi="Times New Roman"/>
              </w:rPr>
              <w:t xml:space="preserve">140</w:t>
            </w:r>
          </w:p>
        </w:tc>
        <w:tc>
          <w:tcPr>
            <w:tcW w:w="4271" w:type="pct"/>
            <w:shd w:val="clear" w:color="auto" w:fill="auto"/>
          </w:tcPr>
          <w:p w14:paraId="08468F41" w14:textId="34A0F0BB" w:rsidRDefault="00F40FD4">
            <w:pPr>
              <w:spacing w:before="0" w:after="0"/>
              <w:rPr>
                <w:b/>
                <w:szCs w:val="20"/>
                <w:u w:val="single"/>
                <w:rFonts w:ascii="Times New Roman" w:hAnsi="Times New Roman"/>
              </w:rPr>
            </w:pPr>
            <w:r>
              <w:rPr>
                <w:b/>
                <w:szCs w:val="20"/>
                <w:u w:val="single"/>
                <w:rFonts w:ascii="Times New Roman" w:hAnsi="Times New Roman"/>
              </w:rPr>
              <w:t xml:space="preserve">2.1.3</w:t>
            </w:r>
            <w:r>
              <w:rPr>
                <w:b/>
                <w:szCs w:val="20"/>
                <w:u w:val="single"/>
                <w:rFonts w:ascii="Times New Roman" w:hAnsi="Times New Roman"/>
              </w:rPr>
              <w:tab/>
            </w:r>
            <w:r>
              <w:rPr>
                <w:b/>
                <w:szCs w:val="20"/>
                <w:u w:val="single"/>
                <w:rFonts w:ascii="Times New Roman" w:hAnsi="Times New Roman"/>
              </w:rPr>
              <w:t xml:space="preserve">iš jo: paskolos ir indėliai iš grupei priklausančių subjektų;</w:t>
            </w:r>
          </w:p>
          <w:p w14:paraId="19D87853" w14:textId="77777777" w:rsidRDefault="00AD3ACF">
            <w:pPr>
              <w:spacing w:before="0" w:after="0"/>
              <w:rPr>
                <w:rFonts w:ascii="Times New Roman" w:hAnsi="Times New Roman"/>
                <w:szCs w:val="20"/>
              </w:rPr>
            </w:pPr>
          </w:p>
          <w:p w14:paraId="1FDA6EC6" w14:textId="6EA4ADBF" w:rsidRDefault="00AD3ACF">
            <w:pPr>
              <w:spacing w:before="0" w:after="0"/>
              <w:rPr>
                <w:szCs w:val="20"/>
                <w:rFonts w:ascii="Times New Roman" w:hAnsi="Times New Roman"/>
              </w:rPr>
            </w:pPr>
            <w:r>
              <w:rPr>
                <w:szCs w:val="20"/>
                <w:rFonts w:ascii="Times New Roman" w:hAnsi="Times New Roman"/>
              </w:rPr>
              <w:t xml:space="preserve">110 eilutėje nurodytas finansavimas, kurį sudaro paskolos ir indėliai iš grupei priklausančių subjektų.</w:t>
            </w:r>
          </w:p>
          <w:p w14:paraId="2FC0AC9F" w14:textId="77777777" w:rsidRDefault="00274EE9">
            <w:pPr>
              <w:spacing w:before="0" w:after="0"/>
              <w:rPr>
                <w:rFonts w:ascii="Times New Roman" w:hAnsi="Times New Roman"/>
                <w:szCs w:val="20"/>
              </w:rPr>
            </w:pPr>
          </w:p>
          <w:p w14:paraId="7A1CF7E9" w14:textId="13D494D6" w:rsidRDefault="00274EE9">
            <w:pPr>
              <w:spacing w:before="0" w:after="0"/>
              <w:rPr>
                <w:b/>
                <w:szCs w:val="20"/>
                <w:u w:val="single"/>
                <w:rFonts w:ascii="Times New Roman" w:hAnsi="Times New Roman"/>
              </w:rPr>
            </w:pPr>
            <w:r>
              <w:rPr>
                <w:szCs w:val="20"/>
                <w:rFonts w:ascii="Times New Roman" w:hAnsi="Times New Roman"/>
              </w:rPr>
              <w:t xml:space="preserve">Didmeninis finansavimas iš grupei priklausančių subjektų nurodomas tik atskirai arba iš dalies konsoliduotai.</w:t>
            </w:r>
          </w:p>
        </w:tc>
      </w:tr>
      <w:tr w14:paraId="658E2622" w14:textId="77777777" w:rsidTr="00D75947">
        <w:trPr>
          <w:trHeight w:val="1020"/>
        </w:trPr>
        <w:tc>
          <w:tcPr>
            <w:tcW w:w="729" w:type="pct"/>
            <w:shd w:val="clear" w:color="auto" w:fill="auto"/>
            <w:noWrap/>
          </w:tcPr>
          <w:p w14:paraId="1089A569" w14:textId="39FA57DE" w:rsidRDefault="00DD136C">
            <w:pPr>
              <w:spacing w:before="0" w:after="0"/>
              <w:jc w:val="left"/>
              <w:rPr>
                <w:color w:val="000000"/>
                <w:szCs w:val="20"/>
                <w:rFonts w:ascii="Times New Roman" w:hAnsi="Times New Roman"/>
              </w:rPr>
            </w:pPr>
            <w:r>
              <w:rPr>
                <w:szCs w:val="20"/>
                <w:rFonts w:ascii="Times New Roman" w:hAnsi="Times New Roman"/>
              </w:rPr>
              <w:t xml:space="preserve">150</w:t>
            </w:r>
          </w:p>
        </w:tc>
        <w:tc>
          <w:tcPr>
            <w:tcW w:w="4271" w:type="pct"/>
            <w:shd w:val="clear" w:color="auto" w:fill="auto"/>
          </w:tcPr>
          <w:p w14:paraId="46EF8EC5" w14:textId="6BBED536" w:rsidRDefault="00F40FD4">
            <w:pPr>
              <w:spacing w:before="0" w:after="0"/>
              <w:rPr>
                <w:b/>
                <w:szCs w:val="20"/>
                <w:u w:val="single"/>
                <w:rFonts w:ascii="Times New Roman" w:hAnsi="Times New Roman"/>
              </w:rPr>
            </w:pPr>
            <w:r>
              <w:rPr>
                <w:b/>
                <w:szCs w:val="20"/>
                <w:u w:val="single"/>
                <w:rFonts w:ascii="Times New Roman" w:hAnsi="Times New Roman"/>
              </w:rPr>
              <w:t xml:space="preserve">2.2</w:t>
            </w:r>
            <w:r>
              <w:rPr>
                <w:b/>
                <w:szCs w:val="20"/>
                <w:u w:val="single"/>
                <w:rFonts w:ascii="Times New Roman" w:hAnsi="Times New Roman"/>
              </w:rPr>
              <w:tab/>
            </w:r>
            <w:r>
              <w:rPr>
                <w:b/>
                <w:szCs w:val="20"/>
                <w:u w:val="single"/>
                <w:rFonts w:ascii="Times New Roman" w:hAnsi="Times New Roman"/>
              </w:rPr>
              <w:t xml:space="preserve">užtikrintas didmeninis finansavimas;</w:t>
            </w:r>
            <w:r>
              <w:rPr>
                <w:b/>
                <w:szCs w:val="20"/>
                <w:u w:val="single"/>
                <w:rFonts w:ascii="Times New Roman" w:hAnsi="Times New Roman"/>
              </w:rPr>
              <w:t xml:space="preserve"> </w:t>
            </w:r>
          </w:p>
          <w:p w14:paraId="4AE66107" w14:textId="77777777" w:rsidRDefault="00274EE9">
            <w:pPr>
              <w:spacing w:before="0" w:after="0"/>
              <w:rPr>
                <w:rFonts w:ascii="Times New Roman" w:hAnsi="Times New Roman"/>
                <w:szCs w:val="20"/>
              </w:rPr>
            </w:pPr>
          </w:p>
          <w:p w14:paraId="235C9947" w14:textId="133A7734" w:rsidRDefault="00274EE9">
            <w:pPr>
              <w:spacing w:before="0" w:after="0"/>
              <w:rPr>
                <w:szCs w:val="20"/>
              </w:rPr>
            </w:pPr>
            <w:r>
              <w:rPr>
                <w:szCs w:val="20"/>
                <w:rFonts w:ascii="Times New Roman" w:hAnsi="Times New Roman"/>
              </w:rPr>
              <w:t xml:space="preserve">Visos sandorio šalys, išskyrus mažmeninių indėlių, kaip apibrėžta Deleguotojo reglamento (ES) 2015/61 3 straipsnio 8 dalyje, sandorio šalis, kai finansavimas yra užtikrintas.</w:t>
            </w:r>
          </w:p>
          <w:p w14:paraId="0B9B72C2" w14:textId="273E7D60" w:rsidRDefault="003439C5">
            <w:pPr>
              <w:spacing w:before="0" w:after="0"/>
              <w:rPr>
                <w:rFonts w:ascii="Times New Roman" w:hAnsi="Times New Roman"/>
                <w:b/>
                <w:szCs w:val="20"/>
                <w:u w:val="single"/>
              </w:rPr>
            </w:pPr>
          </w:p>
        </w:tc>
      </w:tr>
      <w:tr w14:paraId="2EB68234" w14:textId="77777777" w:rsidTr="00D75947">
        <w:trPr>
          <w:trHeight w:val="1020"/>
        </w:trPr>
        <w:tc>
          <w:tcPr>
            <w:tcW w:w="729" w:type="pct"/>
            <w:shd w:val="clear" w:color="auto" w:fill="auto"/>
            <w:noWrap/>
          </w:tcPr>
          <w:p w14:paraId="62D3C328" w14:textId="1D97D2A1" w:rsidRDefault="00DD136C">
            <w:pPr>
              <w:spacing w:before="0" w:after="0"/>
              <w:jc w:val="left"/>
              <w:rPr>
                <w:color w:val="000000"/>
                <w:szCs w:val="20"/>
                <w:rFonts w:ascii="Times New Roman" w:hAnsi="Times New Roman"/>
              </w:rPr>
            </w:pPr>
            <w:r>
              <w:rPr>
                <w:szCs w:val="20"/>
                <w:rFonts w:ascii="Times New Roman" w:hAnsi="Times New Roman"/>
              </w:rPr>
              <w:t xml:space="preserve">160</w:t>
            </w:r>
          </w:p>
        </w:tc>
        <w:tc>
          <w:tcPr>
            <w:tcW w:w="4271" w:type="pct"/>
            <w:shd w:val="clear" w:color="auto" w:fill="auto"/>
          </w:tcPr>
          <w:p w14:paraId="26450696" w14:textId="61B5533B" w:rsidRDefault="00F40FD4">
            <w:pPr>
              <w:spacing w:before="0" w:after="0"/>
              <w:rPr>
                <w:b/>
                <w:szCs w:val="20"/>
                <w:u w:val="single"/>
                <w:rFonts w:ascii="Times New Roman" w:hAnsi="Times New Roman"/>
              </w:rPr>
            </w:pPr>
            <w:r>
              <w:rPr>
                <w:b/>
                <w:szCs w:val="20"/>
                <w:u w:val="single"/>
                <w:rFonts w:ascii="Times New Roman" w:hAnsi="Times New Roman"/>
              </w:rPr>
              <w:t xml:space="preserve">2.2.1</w:t>
            </w:r>
            <w:r>
              <w:rPr>
                <w:b/>
                <w:szCs w:val="20"/>
                <w:u w:val="single"/>
                <w:rFonts w:ascii="Times New Roman" w:hAnsi="Times New Roman"/>
              </w:rPr>
              <w:tab/>
            </w:r>
            <w:r>
              <w:rPr>
                <w:b/>
                <w:szCs w:val="20"/>
                <w:u w:val="single"/>
                <w:rFonts w:ascii="Times New Roman" w:hAnsi="Times New Roman"/>
              </w:rPr>
              <w:t xml:space="preserve">iš jo: vertybinių popierių įsigijimo finansavimo sandoriai;</w:t>
            </w:r>
          </w:p>
          <w:p w14:paraId="07691F9D" w14:textId="77777777" w:rsidRDefault="00274EE9">
            <w:pPr>
              <w:spacing w:before="0" w:after="0"/>
              <w:rPr>
                <w:rFonts w:ascii="Times New Roman" w:hAnsi="Times New Roman"/>
                <w:szCs w:val="20"/>
              </w:rPr>
            </w:pPr>
          </w:p>
          <w:p w14:paraId="56E76DB8" w14:textId="0CB7D3CF" w:rsidRDefault="00274EE9">
            <w:pPr>
              <w:spacing w:before="0" w:after="0"/>
              <w:rPr>
                <w:szCs w:val="20"/>
              </w:rPr>
            </w:pPr>
            <w:r>
              <w:rPr>
                <w:szCs w:val="20"/>
                <w:rFonts w:ascii="Times New Roman" w:hAnsi="Times New Roman"/>
              </w:rPr>
              <w:t xml:space="preserve">150 eilutėje nurodytas finansavimas, kuris yra gautas iš atpirkimo sandorių, kaip apibrėžta Reglamento (ES) Nr. 575/2013 4 straipsnio 1 dalies 82 punkte.</w:t>
            </w:r>
          </w:p>
          <w:p w14:paraId="70F2D3DC" w14:textId="6524FC14" w:rsidRDefault="003439C5">
            <w:pPr>
              <w:spacing w:before="0" w:after="0"/>
              <w:rPr>
                <w:rFonts w:ascii="Times New Roman" w:hAnsi="Times New Roman"/>
                <w:b/>
                <w:szCs w:val="20"/>
                <w:u w:val="single"/>
              </w:rPr>
            </w:pPr>
          </w:p>
        </w:tc>
      </w:tr>
      <w:tr w14:paraId="1B268195" w14:textId="77777777" w:rsidTr="00D75947">
        <w:trPr>
          <w:trHeight w:val="1020"/>
        </w:trPr>
        <w:tc>
          <w:tcPr>
            <w:tcW w:w="729" w:type="pct"/>
            <w:shd w:val="clear" w:color="auto" w:fill="auto"/>
            <w:noWrap/>
          </w:tcPr>
          <w:p w14:paraId="636EECA5" w14:textId="495BD9D1" w:rsidRDefault="00DD136C">
            <w:pPr>
              <w:spacing w:before="0" w:after="0"/>
              <w:jc w:val="left"/>
              <w:rPr>
                <w:color w:val="000000"/>
                <w:szCs w:val="20"/>
                <w:rFonts w:ascii="Times New Roman" w:hAnsi="Times New Roman"/>
              </w:rPr>
            </w:pPr>
            <w:r>
              <w:rPr>
                <w:szCs w:val="20"/>
                <w:rFonts w:ascii="Times New Roman" w:hAnsi="Times New Roman"/>
              </w:rPr>
              <w:t xml:space="preserve">170</w:t>
            </w:r>
          </w:p>
        </w:tc>
        <w:tc>
          <w:tcPr>
            <w:tcW w:w="4271" w:type="pct"/>
            <w:shd w:val="clear" w:color="auto" w:fill="auto"/>
          </w:tcPr>
          <w:p w14:paraId="3FE9A1CB" w14:textId="355DF6A4" w:rsidRDefault="00F40FD4">
            <w:pPr>
              <w:spacing w:before="0" w:after="0"/>
              <w:rPr>
                <w:b/>
                <w:szCs w:val="20"/>
                <w:u w:val="single"/>
                <w:rFonts w:ascii="Times New Roman" w:hAnsi="Times New Roman"/>
              </w:rPr>
            </w:pPr>
            <w:r>
              <w:rPr>
                <w:b/>
                <w:szCs w:val="20"/>
                <w:u w:val="single"/>
                <w:rFonts w:ascii="Times New Roman" w:hAnsi="Times New Roman"/>
              </w:rPr>
              <w:t xml:space="preserve">2.2.2</w:t>
            </w:r>
            <w:r>
              <w:rPr>
                <w:b/>
                <w:szCs w:val="20"/>
                <w:u w:val="single"/>
                <w:rFonts w:ascii="Times New Roman" w:hAnsi="Times New Roman"/>
              </w:rPr>
              <w:tab/>
            </w:r>
            <w:r>
              <w:rPr>
                <w:b/>
                <w:szCs w:val="20"/>
                <w:u w:val="single"/>
                <w:rFonts w:ascii="Times New Roman" w:hAnsi="Times New Roman"/>
              </w:rPr>
              <w:t xml:space="preserve">iš jo: padengtųjų obligacijų išleidimas;</w:t>
            </w:r>
          </w:p>
          <w:p w14:paraId="00F0B9AC" w14:textId="77777777" w:rsidRDefault="003439C5">
            <w:pPr>
              <w:spacing w:before="0" w:after="0"/>
              <w:rPr>
                <w:rFonts w:ascii="Times New Roman" w:hAnsi="Times New Roman"/>
                <w:b/>
                <w:szCs w:val="20"/>
                <w:u w:val="single"/>
              </w:rPr>
            </w:pPr>
          </w:p>
          <w:p w14:paraId="31797266" w14:textId="518D9EF6" w:rsidRDefault="00274EE9">
            <w:pPr>
              <w:spacing w:before="0" w:after="0"/>
              <w:rPr>
                <w:b/>
                <w:szCs w:val="20"/>
                <w:u w:val="single"/>
                <w:rFonts w:ascii="Times New Roman" w:hAnsi="Times New Roman"/>
              </w:rPr>
            </w:pPr>
            <w:r>
              <w:rPr>
                <w:szCs w:val="20"/>
                <w:rFonts w:ascii="Times New Roman" w:hAnsi="Times New Roman"/>
              </w:rPr>
              <w:t xml:space="preserve">150 eilutėje nurodytas finansavimas, kuris yra gautas iš padengtųjų obligacijų išleidimo, kaip apibrėžta Reglamento (ES) Nr. 575/2013 129 straipsnio 4 arba 5 dalyje arba Direktyvos 2009/65/EB 52 straipsnio 4 dalyje.</w:t>
            </w:r>
          </w:p>
        </w:tc>
      </w:tr>
      <w:tr w14:paraId="03D91A24" w14:textId="77777777" w:rsidTr="00D75947">
        <w:trPr>
          <w:trHeight w:val="1020"/>
        </w:trPr>
        <w:tc>
          <w:tcPr>
            <w:tcW w:w="729" w:type="pct"/>
            <w:shd w:val="clear" w:color="auto" w:fill="auto"/>
            <w:noWrap/>
          </w:tcPr>
          <w:p w14:paraId="66BC9574" w14:textId="666BAE99" w:rsidRDefault="00DD136C">
            <w:pPr>
              <w:spacing w:before="0" w:after="0"/>
              <w:jc w:val="left"/>
              <w:rPr>
                <w:color w:val="000000"/>
                <w:szCs w:val="20"/>
                <w:rFonts w:ascii="Times New Roman" w:hAnsi="Times New Roman"/>
              </w:rPr>
            </w:pPr>
            <w:r>
              <w:rPr>
                <w:szCs w:val="20"/>
                <w:rFonts w:ascii="Times New Roman" w:hAnsi="Times New Roman"/>
              </w:rPr>
              <w:t xml:space="preserve">180</w:t>
            </w:r>
          </w:p>
        </w:tc>
        <w:tc>
          <w:tcPr>
            <w:tcW w:w="4271" w:type="pct"/>
            <w:shd w:val="clear" w:color="auto" w:fill="auto"/>
          </w:tcPr>
          <w:p w14:paraId="6F3DFEBC" w14:textId="161D0230" w:rsidRDefault="00F40FD4">
            <w:pPr>
              <w:spacing w:before="0" w:after="0"/>
              <w:rPr>
                <w:b/>
                <w:szCs w:val="20"/>
                <w:u w:val="single"/>
                <w:rFonts w:ascii="Times New Roman" w:hAnsi="Times New Roman"/>
              </w:rPr>
            </w:pPr>
            <w:r>
              <w:rPr>
                <w:b/>
                <w:szCs w:val="20"/>
                <w:u w:val="single"/>
                <w:rFonts w:ascii="Times New Roman" w:hAnsi="Times New Roman"/>
              </w:rPr>
              <w:t xml:space="preserve">2.2.3</w:t>
            </w:r>
            <w:r>
              <w:rPr>
                <w:b/>
                <w:szCs w:val="20"/>
                <w:u w:val="single"/>
                <w:rFonts w:ascii="Times New Roman" w:hAnsi="Times New Roman"/>
              </w:rPr>
              <w:tab/>
            </w:r>
            <w:r>
              <w:rPr>
                <w:b/>
                <w:szCs w:val="20"/>
                <w:u w:val="single"/>
                <w:rFonts w:ascii="Times New Roman" w:hAnsi="Times New Roman"/>
              </w:rPr>
              <w:t xml:space="preserve">iš jo: turtu užtikrintų vertybinių popierių išleidimas;</w:t>
            </w:r>
          </w:p>
          <w:p w14:paraId="38626DC8" w14:textId="77777777" w:rsidRDefault="003439C5">
            <w:pPr>
              <w:spacing w:before="0" w:after="0"/>
              <w:rPr>
                <w:rFonts w:ascii="Times New Roman" w:hAnsi="Times New Roman"/>
                <w:b/>
                <w:szCs w:val="20"/>
                <w:u w:val="single"/>
              </w:rPr>
            </w:pPr>
          </w:p>
          <w:p w14:paraId="6BBE6FEF" w14:textId="6925438E" w:rsidRDefault="00274EE9">
            <w:pPr>
              <w:spacing w:before="0" w:after="0"/>
              <w:rPr>
                <w:b/>
                <w:szCs w:val="20"/>
                <w:u w:val="single"/>
                <w:rFonts w:ascii="Times New Roman" w:hAnsi="Times New Roman"/>
              </w:rPr>
            </w:pPr>
            <w:r>
              <w:rPr>
                <w:szCs w:val="20"/>
                <w:rFonts w:ascii="Times New Roman" w:hAnsi="Times New Roman"/>
              </w:rPr>
              <w:t xml:space="preserve">150 eilutėje nurodytas finansavimas, kuris yra gautas iš turtu užtikrintų vertybinių popierių išleidimo, įskaitant turtu užtikrintus komercinius vekselius.</w:t>
            </w:r>
          </w:p>
        </w:tc>
      </w:tr>
      <w:tr w14:paraId="597FCB34" w14:textId="77777777" w:rsidTr="00D75947">
        <w:trPr>
          <w:trHeight w:val="1020"/>
        </w:trPr>
        <w:tc>
          <w:tcPr>
            <w:tcW w:w="729" w:type="pct"/>
            <w:shd w:val="clear" w:color="auto" w:fill="auto"/>
            <w:noWrap/>
          </w:tcPr>
          <w:p w14:paraId="4E4276DD" w14:textId="58CFA0DA" w:rsidRDefault="00DD136C">
            <w:pPr>
              <w:spacing w:before="0" w:after="0"/>
              <w:jc w:val="left"/>
              <w:rPr>
                <w:color w:val="000000"/>
                <w:szCs w:val="20"/>
                <w:rFonts w:ascii="Times New Roman" w:hAnsi="Times New Roman"/>
              </w:rPr>
            </w:pPr>
            <w:r>
              <w:rPr>
                <w:szCs w:val="20"/>
                <w:rFonts w:ascii="Times New Roman" w:hAnsi="Times New Roman"/>
              </w:rPr>
              <w:t xml:space="preserve">190</w:t>
            </w:r>
          </w:p>
        </w:tc>
        <w:tc>
          <w:tcPr>
            <w:tcW w:w="4271" w:type="pct"/>
            <w:shd w:val="clear" w:color="auto" w:fill="auto"/>
          </w:tcPr>
          <w:p w14:paraId="4610D9F3" w14:textId="14BC2F12" w:rsidRDefault="00F40FD4">
            <w:pPr>
              <w:spacing w:before="0" w:after="0"/>
              <w:rPr>
                <w:b/>
                <w:szCs w:val="20"/>
                <w:u w:val="single"/>
                <w:rFonts w:ascii="Times New Roman" w:hAnsi="Times New Roman"/>
              </w:rPr>
            </w:pPr>
            <w:r>
              <w:rPr>
                <w:b/>
                <w:szCs w:val="20"/>
                <w:u w:val="single"/>
                <w:rFonts w:ascii="Times New Roman" w:hAnsi="Times New Roman"/>
              </w:rPr>
              <w:t xml:space="preserve">2.2.4</w:t>
            </w:r>
            <w:r>
              <w:rPr>
                <w:b/>
                <w:szCs w:val="20"/>
                <w:u w:val="single"/>
                <w:rFonts w:ascii="Times New Roman" w:hAnsi="Times New Roman"/>
              </w:rPr>
              <w:tab/>
            </w:r>
            <w:r>
              <w:rPr>
                <w:b/>
                <w:szCs w:val="20"/>
                <w:u w:val="single"/>
                <w:rFonts w:ascii="Times New Roman" w:hAnsi="Times New Roman"/>
              </w:rPr>
              <w:t xml:space="preserve">iš jo: paskolos ir indėliai iš grupei priklausančių subjektų.</w:t>
            </w:r>
          </w:p>
          <w:p w14:paraId="39B4FABF" w14:textId="77777777" w:rsidRDefault="003439C5">
            <w:pPr>
              <w:spacing w:before="0" w:after="0"/>
              <w:rPr>
                <w:rFonts w:ascii="Times New Roman" w:hAnsi="Times New Roman"/>
                <w:b/>
                <w:szCs w:val="20"/>
                <w:u w:val="single"/>
              </w:rPr>
            </w:pPr>
          </w:p>
          <w:p w14:paraId="10DC82D6" w14:textId="4C84568F" w:rsidRDefault="00274EE9">
            <w:pPr>
              <w:spacing w:before="0" w:after="0"/>
              <w:rPr>
                <w:szCs w:val="20"/>
                <w:rFonts w:ascii="Times New Roman" w:hAnsi="Times New Roman"/>
              </w:rPr>
            </w:pPr>
            <w:r>
              <w:rPr>
                <w:szCs w:val="20"/>
                <w:rFonts w:ascii="Times New Roman" w:hAnsi="Times New Roman"/>
              </w:rPr>
              <w:t xml:space="preserve">150 eilutėje nurodytas finansavimas, kuris yra gautas iš grupei priklausančių subjektų.</w:t>
            </w:r>
          </w:p>
          <w:p w14:paraId="7693FB65" w14:textId="77777777" w:rsidRDefault="00274EE9">
            <w:pPr>
              <w:spacing w:before="0" w:after="0"/>
              <w:rPr>
                <w:rFonts w:ascii="Times New Roman" w:hAnsi="Times New Roman"/>
                <w:szCs w:val="20"/>
              </w:rPr>
            </w:pPr>
          </w:p>
          <w:p w14:paraId="2A9F2247" w14:textId="77777777" w:rsidRDefault="00274EE9">
            <w:pPr>
              <w:spacing w:before="0" w:after="0"/>
              <w:rPr>
                <w:szCs w:val="20"/>
                <w:rFonts w:ascii="Times New Roman" w:hAnsi="Times New Roman"/>
              </w:rPr>
            </w:pPr>
            <w:r>
              <w:rPr>
                <w:szCs w:val="20"/>
                <w:rFonts w:ascii="Times New Roman" w:hAnsi="Times New Roman"/>
              </w:rPr>
              <w:t xml:space="preserve">Didmeninis finansavimas iš grupei priklausančių subjektų nurodomas tik atskirai arba iš dalies konsoliduotai.</w:t>
            </w:r>
          </w:p>
          <w:p w14:paraId="66D6CCE8" w14:textId="326011FF" w:rsidRDefault="00274EE9">
            <w:pPr>
              <w:spacing w:before="0" w:after="0"/>
              <w:rPr>
                <w:rFonts w:ascii="Times New Roman" w:hAnsi="Times New Roman"/>
                <w:b/>
                <w:szCs w:val="20"/>
                <w:u w:val="single"/>
              </w:rPr>
            </w:pPr>
          </w:p>
        </w:tc>
      </w:tr>
    </w:tbl>
    <w:p w14:paraId="7D6D2F2B" w14:textId="77777777" w:rsidRDefault="003439C5">
      <w:pPr>
        <w:pStyle w:val="InstructionsText2"/>
        <w:numPr>
          <w:ilvl w:val="0"/>
          <w:numId w:val="0"/>
        </w:numPr>
        <w:ind w:left="714"/>
      </w:pPr>
    </w:p>
    <w:p w14:paraId="6D82C3A1" w14:textId="0ED78878" w:rsidRDefault="00A344AA">
      <w:pPr>
        <w:pStyle w:val="InstructionsText2"/>
        <w:numPr>
          <w:ilvl w:val="0"/>
          <w:numId w:val="13"/>
        </w:numPr>
        <w:rPr>
          <w:u w:val="none"/>
        </w:rPr>
      </w:pPr>
      <w:r>
        <w:rPr>
          <w:u w:val="none"/>
        </w:rPr>
        <w:t xml:space="preserve">Pildydamos šią formą įstaigos nurodo bendrą finansavimo, gauto iš kiekvienos rūšies produkto, sumą, kuri viršija 1 % visų įsipareigojimų ribą.</w:t>
      </w:r>
      <w:r>
        <w:rPr>
          <w:u w:val="none"/>
        </w:rPr>
        <w:t xml:space="preserve"> </w:t>
      </w:r>
    </w:p>
    <w:p w14:paraId="4C97EC73" w14:textId="5A096FC4" w:rsidRDefault="00A344AA">
      <w:pPr>
        <w:pStyle w:val="InstructionsText2"/>
        <w:numPr>
          <w:ilvl w:val="0"/>
          <w:numId w:val="13"/>
        </w:numPr>
        <w:rPr>
          <w:u w:val="none"/>
        </w:rPr>
      </w:pPr>
      <w:r>
        <w:rPr>
          <w:u w:val="none"/>
        </w:rPr>
        <w:t xml:space="preserve">Apie kiekvienos rūšies produktą įstaigos pateikia visą 010–050 skiltyse nurodytą informaciją.</w:t>
      </w:r>
    </w:p>
    <w:p w14:paraId="2BCBF128" w14:textId="4AA518CD" w:rsidRDefault="00A344AA">
      <w:pPr>
        <w:pStyle w:val="InstructionsText2"/>
        <w:numPr>
          <w:ilvl w:val="0"/>
          <w:numId w:val="13"/>
        </w:numPr>
        <w:rPr>
          <w:u w:val="none"/>
        </w:rPr>
      </w:pPr>
      <w:r>
        <w:rPr>
          <w:u w:val="none"/>
        </w:rPr>
        <w:t xml:space="preserve">1 % visų įsipareigojimų riba naudojama siekiant nustatyti produktų, iš kurių gautas finansavimas, rūšis vadovaujantis šiais nurodymais:</w:t>
      </w:r>
    </w:p>
    <w:p w14:paraId="3AF457D4" w14:textId="41D0DF36" w:rsidRDefault="00EF0ADB">
      <w:pPr>
        <w:pStyle w:val="InstructionsText2"/>
        <w:numPr>
          <w:ilvl w:val="0"/>
          <w:numId w:val="0"/>
        </w:numPr>
        <w:ind w:left="1134" w:hanging="420"/>
        <w:rPr>
          <w:u w:val="none"/>
        </w:rPr>
      </w:pPr>
      <w:r>
        <w:rPr>
          <w:u w:val="none"/>
        </w:rPr>
        <w:t xml:space="preserve">a)</w:t>
      </w:r>
      <w:r>
        <w:rPr>
          <w:u w:val="none"/>
        </w:rPr>
        <w:tab/>
      </w:r>
      <w:r>
        <w:rPr>
          <w:u w:val="none"/>
        </w:rPr>
        <w:t xml:space="preserve">1 % visų įsipareigojimų riba taikoma visose šiose eilutėse nurodytų rūšių produktams:</w:t>
      </w:r>
      <w:r>
        <w:rPr>
          <w:u w:val="none"/>
        </w:rPr>
        <w:t xml:space="preserve"> </w:t>
      </w:r>
      <w:r>
        <w:rPr>
          <w:u w:val="none"/>
        </w:rPr>
        <w:t xml:space="preserve">1.1 „Mažmeniniai indėliai“;</w:t>
      </w:r>
      <w:r>
        <w:rPr>
          <w:u w:val="none"/>
        </w:rPr>
        <w:t xml:space="preserve"> </w:t>
      </w:r>
      <w:r>
        <w:rPr>
          <w:u w:val="none"/>
        </w:rPr>
        <w:t xml:space="preserve">1.2 „Terminuotieji indėliai, kurių negalima atsiimti per kitas 30 dienų“;</w:t>
      </w:r>
      <w:r>
        <w:rPr>
          <w:u w:val="none"/>
        </w:rPr>
        <w:t xml:space="preserve"> </w:t>
      </w:r>
      <w:r>
        <w:rPr>
          <w:u w:val="none"/>
        </w:rPr>
        <w:t xml:space="preserve">1.3 „Terminuotieji indėliai, kuriuos galima atsiimti per kitas 30 dienų“;</w:t>
      </w:r>
      <w:r>
        <w:rPr>
          <w:u w:val="none"/>
        </w:rPr>
        <w:t xml:space="preserve"> </w:t>
      </w:r>
      <w:r>
        <w:rPr>
          <w:u w:val="none"/>
        </w:rPr>
        <w:t xml:space="preserve">1.4 „Taupomosios sąskaitos“;</w:t>
      </w:r>
      <w:r>
        <w:rPr>
          <w:u w:val="none"/>
        </w:rPr>
        <w:t xml:space="preserve"> </w:t>
      </w:r>
      <w:r>
        <w:rPr>
          <w:u w:val="none"/>
        </w:rPr>
        <w:t xml:space="preserve">2.1 „Neužtikrintas didmeninis finansavimas“;</w:t>
      </w:r>
      <w:r>
        <w:rPr>
          <w:u w:val="none"/>
        </w:rPr>
        <w:t xml:space="preserve"> </w:t>
      </w:r>
      <w:r>
        <w:rPr>
          <w:u w:val="none"/>
        </w:rPr>
        <w:t xml:space="preserve">2.2 „Užtikrintas didmeninis finansavimas“;</w:t>
      </w:r>
      <w:r>
        <w:rPr>
          <w:u w:val="none"/>
        </w:rPr>
        <w:t xml:space="preserve"> </w:t>
      </w:r>
    </w:p>
    <w:p w14:paraId="7CD07C23" w14:textId="050FF403" w:rsidRDefault="00EF0ADB">
      <w:pPr>
        <w:pStyle w:val="InstructionsText2"/>
        <w:numPr>
          <w:ilvl w:val="0"/>
          <w:numId w:val="0"/>
        </w:numPr>
        <w:ind w:left="1134" w:hanging="420"/>
        <w:rPr>
          <w:u w:val="none"/>
        </w:rPr>
      </w:pPr>
      <w:r>
        <w:rPr>
          <w:u w:val="none"/>
        </w:rPr>
        <w:t xml:space="preserve">b)</w:t>
      </w:r>
      <w:r>
        <w:rPr>
          <w:u w:val="none"/>
        </w:rPr>
        <w:tab/>
      </w:r>
      <w:r>
        <w:rPr>
          <w:u w:val="none"/>
        </w:rPr>
        <w:t xml:space="preserve">apskaičiuojant 1.4 eilutės „Taupomosios sąskaitos“ 1 % visų įsipareigojimų ribą, riba taikoma 1.4.1 ir 1.4.2 punktų sumai;</w:t>
      </w:r>
    </w:p>
    <w:p w14:paraId="636F886A" w14:textId="5010BEF3" w:rsidRDefault="00AE0498">
      <w:pPr>
        <w:pStyle w:val="InstructionsText2"/>
        <w:numPr>
          <w:ilvl w:val="0"/>
          <w:numId w:val="0"/>
        </w:numPr>
        <w:ind w:left="1134" w:hanging="420"/>
        <w:rPr>
          <w:u w:val="none"/>
        </w:rPr>
      </w:pPr>
      <w:r>
        <w:rPr>
          <w:u w:val="none"/>
        </w:rPr>
        <w:t xml:space="preserve">c)</w:t>
      </w:r>
      <w:r>
        <w:rPr>
          <w:u w:val="none"/>
        </w:rPr>
        <w:tab/>
      </w:r>
      <w:r>
        <w:rPr>
          <w:u w:val="none"/>
        </w:rPr>
        <w:t xml:space="preserve">1 eilutei „Mažmeninis finansavimas“ ir 2 eilutei „Didmeninis finansavimas“ 1 % visų įsipareigojimų riba taikoma tik agreguotu lygmeniu.</w:t>
      </w:r>
    </w:p>
    <w:p w14:paraId="2935E76B" w14:textId="2D7A6265" w:rsidRDefault="00792E65">
      <w:pPr>
        <w:pStyle w:val="InstructionsText2"/>
        <w:numPr>
          <w:ilvl w:val="0"/>
          <w:numId w:val="13"/>
        </w:numPr>
        <w:rPr>
          <w:u w:val="none"/>
        </w:rPr>
      </w:pPr>
      <w:r>
        <w:rPr>
          <w:u w:val="none"/>
        </w:rPr>
        <w:t xml:space="preserve">1 eilutėje „Mažmeniniai indėliai“, 2.1 eilutėje „Neužtikrintas didmeninis finansavimas“ ir 2.2 eilutėje „Užtikrintas didmeninis finansavimas“ nurodyti duomenys gali apimti daugiau produktų nei išvardyti pagrindiniai punktai.</w:t>
      </w:r>
      <w:r>
        <w:rPr>
          <w:u w:val="none"/>
        </w:rPr>
        <w:t xml:space="preserve">  </w:t>
      </w:r>
    </w:p>
    <w:p w14:paraId="2FED639D" w14:textId="77777777" w:rsidRDefault="00A344AA">
      <w:pPr>
        <w:pStyle w:val="InstructionsText2"/>
        <w:numPr>
          <w:ilvl w:val="0"/>
          <w:numId w:val="13"/>
        </w:numPr>
        <w:rPr>
          <w:u w:val="none"/>
        </w:rPr>
      </w:pPr>
      <w:r>
        <w:rPr>
          <w:u w:val="none"/>
        </w:rPr>
        <w:t xml:space="preserve">Nurodymai dėl konkrečių skilčių: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Default="00A344AA">
            <w:pPr>
              <w:spacing w:before="0" w:after="0"/>
              <w:jc w:val="left"/>
              <w:rPr>
                <w:rStyle w:val="InstructionsTabelleText"/>
                <w:szCs w:val="20"/>
                <w:rFonts w:ascii="Times New Roman" w:hAnsi="Times New Roman"/>
              </w:rPr>
            </w:pPr>
            <w:r>
              <w:rPr>
                <w:rStyle w:val="InstructionsTabelleText"/>
                <w:szCs w:val="20"/>
                <w:rFonts w:ascii="Times New Roman" w:hAnsi="Times New Roman"/>
              </w:rPr>
              <w:t xml:space="preserve">Skiltis</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Default="00A344AA">
            <w:pPr>
              <w:spacing w:before="0" w:after="0"/>
              <w:jc w:val="left"/>
              <w:rPr>
                <w:rStyle w:val="InstructionsTabelleText"/>
                <w:szCs w:val="20"/>
                <w:rFonts w:ascii="Times New Roman" w:hAnsi="Times New Roman"/>
              </w:rPr>
            </w:pPr>
            <w:r>
              <w:rPr>
                <w:rStyle w:val="InstructionsTabelleText"/>
                <w:szCs w:val="20"/>
                <w:rFonts w:ascii="Times New Roman" w:hAnsi="Times New Roman"/>
              </w:rPr>
              <w:t xml:space="preserve">Nuorodos į teisės aktus ir nurodymai</w:t>
            </w:r>
          </w:p>
        </w:tc>
      </w:tr>
      <w:tr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Default="00A344AA">
            <w:pPr>
              <w:spacing w:before="0" w:after="0"/>
              <w:rPr>
                <w:b/>
                <w:szCs w:val="20"/>
                <w:u w:val="single"/>
                <w:rFonts w:ascii="Times New Roman" w:hAnsi="Times New Roman"/>
              </w:rPr>
            </w:pPr>
            <w:r>
              <w:rPr>
                <w:b/>
                <w:szCs w:val="20"/>
                <w:u w:val="single"/>
                <w:rFonts w:ascii="Times New Roman" w:hAnsi="Times New Roman"/>
              </w:rPr>
              <w:t xml:space="preserve">Gauta balansinė vertė</w:t>
            </w:r>
          </w:p>
          <w:p w14:paraId="08CE1037" w14:textId="77777777" w:rsidRDefault="00A344AA">
            <w:pPr>
              <w:spacing w:before="0" w:after="0"/>
              <w:rPr>
                <w:rFonts w:ascii="Times New Roman" w:hAnsi="Times New Roman"/>
                <w:b/>
                <w:szCs w:val="20"/>
                <w:u w:val="single"/>
              </w:rPr>
            </w:pPr>
          </w:p>
          <w:p w14:paraId="3436EC68" w14:textId="77777777" w:rsidRDefault="00A344AA">
            <w:pPr>
              <w:spacing w:before="0" w:after="0"/>
              <w:rPr>
                <w:szCs w:val="20"/>
              </w:rPr>
            </w:pPr>
            <w:r>
              <w:rPr>
                <w:szCs w:val="20"/>
                <w:rFonts w:ascii="Times New Roman" w:hAnsi="Times New Roman"/>
              </w:rPr>
              <w:t xml:space="preserve">Finansavimo, gauto iš kiekvienos į skiltį „Produkto pavadinimas“ įrašytos kategorijos produktų, balansinė vertė įrašoma į formos 010 skiltį.</w:t>
            </w:r>
            <w:r>
              <w:rPr>
                <w:szCs w:val="20"/>
                <w:rFonts w:ascii="Times New Roman" w:hAnsi="Times New Roman"/>
              </w:rPr>
              <w:t xml:space="preserve"> </w:t>
            </w:r>
            <w:r>
              <w:t xml:space="preserve"> </w:t>
            </w:r>
          </w:p>
          <w:p w14:paraId="6450D0D1" w14:textId="583458BA" w:rsidRDefault="00FC506E">
            <w:pPr>
              <w:spacing w:before="0" w:after="0"/>
              <w:rPr>
                <w:rFonts w:ascii="Times New Roman" w:hAnsi="Times New Roman"/>
                <w:b/>
                <w:szCs w:val="20"/>
                <w:u w:val="single"/>
              </w:rPr>
            </w:pPr>
          </w:p>
        </w:tc>
      </w:tr>
      <w:tr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Default="00A344AA">
            <w:pPr>
              <w:spacing w:before="0" w:after="0"/>
              <w:rPr>
                <w:b/>
                <w:szCs w:val="20"/>
                <w:u w:val="single"/>
                <w:rFonts w:ascii="Times New Roman" w:hAnsi="Times New Roman"/>
              </w:rPr>
            </w:pPr>
            <w:r>
              <w:rPr>
                <w:b/>
                <w:szCs w:val="20"/>
                <w:u w:val="single"/>
                <w:rFonts w:ascii="Times New Roman" w:hAnsi="Times New Roman"/>
              </w:rPr>
              <w:t xml:space="preserve">Suma, kuriai pagal Direktyvą 2014/49/ES taikoma indėlių garantijų sistema arba lygiavertė indėlių garantijų sistema trečiojoje valstybėje</w:t>
            </w:r>
          </w:p>
          <w:p w14:paraId="3404C8DD" w14:textId="77777777" w:rsidRDefault="00A344AA">
            <w:pPr>
              <w:spacing w:before="0" w:after="0"/>
              <w:rPr>
                <w:rFonts w:ascii="Times New Roman" w:hAnsi="Times New Roman"/>
                <w:b/>
                <w:szCs w:val="20"/>
                <w:u w:val="single"/>
              </w:rPr>
            </w:pPr>
          </w:p>
          <w:p w14:paraId="369A8E24" w14:textId="6EC79FE1" w:rsidRDefault="00A344AA">
            <w:pPr>
              <w:spacing w:before="0" w:after="0"/>
              <w:rPr>
                <w:szCs w:val="20"/>
                <w:rFonts w:ascii="Times New Roman" w:hAnsi="Times New Roman"/>
              </w:rPr>
            </w:pPr>
            <w:r>
              <w:rPr>
                <w:szCs w:val="20"/>
                <w:rFonts w:ascii="Times New Roman" w:hAnsi="Times New Roman"/>
              </w:rPr>
              <w:t xml:space="preserve">Bendros į 010 skiltį įrašytos finansavimo sumos, gautos iš kiekvienos į skiltį „Produkto pavadinimas“ įrašytos kategorijos produktų, dalis, kuriai pagal Direktyvą 2014/49/ES taikoma indėlių garantijų sistema arba lygiavertė indėlių garantijų sistema trečiojoje valstybėje.</w:t>
            </w:r>
            <w:r>
              <w:rPr>
                <w:szCs w:val="20"/>
                <w:rFonts w:ascii="Times New Roman" w:hAnsi="Times New Roman"/>
              </w:rPr>
              <w:t xml:space="preserve"> </w:t>
            </w:r>
          </w:p>
          <w:p w14:paraId="624BDC55" w14:textId="77777777" w:rsidRDefault="00A344AA">
            <w:pPr>
              <w:spacing w:before="0" w:after="0"/>
              <w:rPr>
                <w:rFonts w:ascii="Times New Roman" w:hAnsi="Times New Roman"/>
                <w:szCs w:val="20"/>
              </w:rPr>
            </w:pPr>
          </w:p>
          <w:p w14:paraId="1350A03E" w14:textId="309AA59A" w:rsidRDefault="00A344AA">
            <w:pPr>
              <w:spacing w:before="0" w:after="0"/>
              <w:rPr>
                <w:szCs w:val="20"/>
                <w:rFonts w:ascii="Times New Roman" w:hAnsi="Times New Roman"/>
              </w:rPr>
            </w:pPr>
            <w:r>
              <w:rPr>
                <w:szCs w:val="20"/>
                <w:rFonts w:ascii="Times New Roman" w:hAnsi="Times New Roman"/>
              </w:rPr>
              <w:t xml:space="preserve">Pastaba.</w:t>
            </w:r>
            <w:r>
              <w:rPr>
                <w:szCs w:val="20"/>
                <w:rFonts w:ascii="Times New Roman" w:hAnsi="Times New Roman"/>
              </w:rPr>
              <w:t xml:space="preserve"> </w:t>
            </w:r>
            <w:r>
              <w:rPr>
                <w:szCs w:val="20"/>
                <w:rFonts w:ascii="Times New Roman" w:hAnsi="Times New Roman"/>
              </w:rPr>
              <w:t xml:space="preserve">Kiekvienos į skiltį „Produkto pavadinimas“ įrašytos kategorijos produktų į 020 ir 030 skiltis įrašytos sumos lygios į 010 skiltį įrašytai bendrai gautai sumai.</w:t>
            </w:r>
          </w:p>
          <w:p w14:paraId="17202B90" w14:textId="77777777" w:rsidRDefault="00A344AA">
            <w:pPr>
              <w:spacing w:before="0" w:after="0"/>
              <w:rPr>
                <w:rFonts w:ascii="Times New Roman" w:hAnsi="Times New Roman"/>
                <w:b/>
                <w:szCs w:val="20"/>
                <w:u w:val="single"/>
              </w:rPr>
            </w:pPr>
          </w:p>
        </w:tc>
      </w:tr>
      <w:tr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Default="00A344AA">
            <w:pPr>
              <w:spacing w:before="0" w:after="0"/>
              <w:rPr>
                <w:b/>
                <w:szCs w:val="20"/>
                <w:u w:val="single"/>
                <w:rFonts w:ascii="Times New Roman" w:hAnsi="Times New Roman"/>
              </w:rPr>
            </w:pPr>
            <w:r>
              <w:rPr>
                <w:b/>
                <w:szCs w:val="20"/>
                <w:u w:val="single"/>
                <w:rFonts w:ascii="Times New Roman" w:hAnsi="Times New Roman"/>
              </w:rPr>
              <w:t xml:space="preserve">Suma, kuriai nėra taikoma indėlių garantijų sistema pagal Direktyvą 2014/49/ES arba lygiavertė indėlių garantijų sistema trečiojoje valstybėje</w:t>
            </w:r>
          </w:p>
          <w:p w14:paraId="5D57127C" w14:textId="77777777" w:rsidRDefault="00A344AA">
            <w:pPr>
              <w:spacing w:before="0" w:after="0"/>
              <w:rPr>
                <w:rFonts w:ascii="Times New Roman" w:hAnsi="Times New Roman"/>
                <w:b/>
                <w:szCs w:val="20"/>
                <w:u w:val="single"/>
              </w:rPr>
            </w:pPr>
          </w:p>
          <w:p w14:paraId="706D0911" w14:textId="28D8B72B" w:rsidRDefault="00A344AA">
            <w:pPr>
              <w:spacing w:before="0" w:after="0"/>
              <w:rPr>
                <w:szCs w:val="20"/>
                <w:rFonts w:ascii="Times New Roman" w:hAnsi="Times New Roman"/>
              </w:rPr>
            </w:pPr>
            <w:r>
              <w:rPr>
                <w:szCs w:val="20"/>
                <w:rFonts w:ascii="Times New Roman" w:hAnsi="Times New Roman"/>
              </w:rPr>
              <w:t xml:space="preserve">Bendros į 010 skiltį įrašytos finansavimo sumos, gautos iš kiekvienos į skiltį „Produkto pavadinimas“ įrašytos kategorijos produktų, dalis, kuriai </w:t>
            </w:r>
            <w:r>
              <w:rPr>
                <w:szCs w:val="20"/>
                <w:u w:val="single"/>
                <w:rFonts w:ascii="Times New Roman" w:hAnsi="Times New Roman"/>
              </w:rPr>
              <w:t xml:space="preserve">netaikoma</w:t>
            </w:r>
            <w:r>
              <w:rPr>
                <w:szCs w:val="20"/>
                <w:rFonts w:ascii="Times New Roman" w:hAnsi="Times New Roman"/>
              </w:rPr>
              <w:t xml:space="preserve"> indėlių garantijų sistema pagal Direktyvą 2014/49/ES arba lygiavertė indėlių garantijų sistema trečiojoje valstybėje.</w:t>
            </w:r>
            <w:r>
              <w:rPr>
                <w:szCs w:val="20"/>
                <w:rFonts w:ascii="Times New Roman" w:hAnsi="Times New Roman"/>
              </w:rPr>
              <w:t xml:space="preserve"> </w:t>
            </w:r>
          </w:p>
          <w:p w14:paraId="2201D234" w14:textId="77777777" w:rsidRDefault="00A344AA">
            <w:pPr>
              <w:spacing w:before="0" w:after="0"/>
              <w:rPr>
                <w:rFonts w:ascii="Times New Roman" w:hAnsi="Times New Roman"/>
                <w:szCs w:val="20"/>
              </w:rPr>
            </w:pPr>
          </w:p>
          <w:p w14:paraId="3AE9E67D" w14:textId="3B789BDE" w:rsidRDefault="00A344AA">
            <w:pPr>
              <w:spacing w:before="0" w:after="0"/>
              <w:rPr>
                <w:szCs w:val="20"/>
                <w:rFonts w:ascii="Times New Roman" w:hAnsi="Times New Roman"/>
              </w:rPr>
            </w:pPr>
            <w:r>
              <w:rPr>
                <w:szCs w:val="20"/>
                <w:rFonts w:ascii="Times New Roman" w:hAnsi="Times New Roman"/>
              </w:rPr>
              <w:t xml:space="preserve">Pastaba.</w:t>
            </w:r>
            <w:r>
              <w:rPr>
                <w:szCs w:val="20"/>
                <w:rFonts w:ascii="Times New Roman" w:hAnsi="Times New Roman"/>
              </w:rPr>
              <w:t xml:space="preserve"> </w:t>
            </w:r>
            <w:r>
              <w:rPr>
                <w:szCs w:val="20"/>
                <w:rFonts w:ascii="Times New Roman" w:hAnsi="Times New Roman"/>
              </w:rPr>
              <w:t xml:space="preserve">Kiekvienos į skiltį „Produkto pavadinimas“ įrašytos kategorijos produktų į 020 ir 030 skiltis įrašytos sumos lygios į 010 skiltį įrašytai bendrai gautai sumai.</w:t>
            </w:r>
          </w:p>
          <w:p w14:paraId="3A3C1BD5" w14:textId="77777777" w:rsidRDefault="00A344AA">
            <w:pPr>
              <w:spacing w:before="0" w:after="0"/>
              <w:rPr>
                <w:rFonts w:ascii="Times New Roman" w:hAnsi="Times New Roman"/>
                <w:b/>
                <w:szCs w:val="20"/>
                <w:u w:val="single"/>
              </w:rPr>
            </w:pPr>
          </w:p>
        </w:tc>
      </w:tr>
      <w:tr w14:paraId="451E213E" w14:textId="77777777" w:rsidTr="005B086D">
        <w:trPr>
          <w:trHeight w:val="459"/>
        </w:trPr>
        <w:tc>
          <w:tcPr>
            <w:tcW w:w="729" w:type="pct"/>
            <w:shd w:val="clear" w:color="auto" w:fill="auto"/>
            <w:noWrap/>
          </w:tcPr>
          <w:p w14:paraId="5C9786F2"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040</w:t>
            </w:r>
          </w:p>
        </w:tc>
        <w:tc>
          <w:tcPr>
            <w:tcW w:w="4271" w:type="pct"/>
            <w:shd w:val="clear" w:color="auto" w:fill="auto"/>
          </w:tcPr>
          <w:p w14:paraId="3C20E7C7" w14:textId="1D00688B" w:rsidRDefault="00A344AA">
            <w:pPr>
              <w:spacing w:before="0" w:after="0"/>
              <w:rPr>
                <w:b/>
                <w:szCs w:val="20"/>
                <w:u w:val="single"/>
                <w:rFonts w:ascii="Times New Roman" w:hAnsi="Times New Roman"/>
              </w:rPr>
            </w:pPr>
            <w:r>
              <w:rPr>
                <w:b/>
                <w:szCs w:val="20"/>
                <w:u w:val="single"/>
                <w:rFonts w:ascii="Times New Roman" w:hAnsi="Times New Roman"/>
              </w:rPr>
              <w:t xml:space="preserve">Svertinis pradinio termino vidurkis</w:t>
            </w:r>
          </w:p>
          <w:p w14:paraId="55688C6B" w14:textId="77777777" w:rsidRDefault="00A344AA">
            <w:pPr>
              <w:spacing w:before="0" w:after="0"/>
              <w:rPr>
                <w:rFonts w:ascii="Times New Roman" w:hAnsi="Times New Roman"/>
                <w:b/>
                <w:szCs w:val="20"/>
                <w:u w:val="single"/>
              </w:rPr>
            </w:pPr>
          </w:p>
          <w:p w14:paraId="26DFB785" w14:textId="7D1359A8" w:rsidRDefault="00A344AA">
            <w:pPr>
              <w:spacing w:before="0" w:after="0"/>
              <w:rPr>
                <w:szCs w:val="20"/>
                <w:rFonts w:ascii="Times New Roman" w:hAnsi="Times New Roman"/>
              </w:rPr>
            </w:pPr>
            <w:r>
              <w:rPr>
                <w:szCs w:val="20"/>
                <w:rFonts w:ascii="Times New Roman" w:hAnsi="Times New Roman"/>
              </w:rPr>
              <w:t xml:space="preserve">Iš skiltyje „Produkto pavadinimas“ įrašytų kategorijų produktų gautos ir į 010 skiltį įrašytos finansavimo sumos svertinis pradinio termino vidurkis (dienomis) įrašomas į 040 skiltį.</w:t>
            </w:r>
          </w:p>
          <w:p w14:paraId="6F902A34" w14:textId="77777777" w:rsidRDefault="00A344AA">
            <w:pPr>
              <w:spacing w:before="0" w:after="0"/>
              <w:rPr>
                <w:rFonts w:ascii="Times New Roman" w:hAnsi="Times New Roman"/>
                <w:szCs w:val="20"/>
              </w:rPr>
            </w:pPr>
          </w:p>
          <w:p w14:paraId="4993C5F5" w14:textId="1018E08A" w:rsidRDefault="00B06740">
            <w:pPr>
              <w:spacing w:before="0" w:after="0"/>
              <w:rPr>
                <w:szCs w:val="20"/>
                <w:rFonts w:ascii="Times New Roman" w:hAnsi="Times New Roman"/>
              </w:rPr>
            </w:pPr>
            <w:r>
              <w:rPr>
                <w:szCs w:val="20"/>
                <w:rFonts w:ascii="Times New Roman" w:hAnsi="Times New Roman"/>
              </w:rPr>
              <w:t xml:space="preserve">Svertinis pradinio termino vidurkis apskaičiuojamas kaip dėl tos rūšies produkto gauto finansavimo pradinio termino vidurkis (dienomis).</w:t>
            </w:r>
            <w:r>
              <w:rPr>
                <w:szCs w:val="20"/>
                <w:rFonts w:ascii="Times New Roman" w:hAnsi="Times New Roman"/>
              </w:rPr>
              <w:t xml:space="preserve"> </w:t>
            </w:r>
            <w:r>
              <w:rPr>
                <w:szCs w:val="20"/>
                <w:rFonts w:ascii="Times New Roman" w:hAnsi="Times New Roman"/>
              </w:rPr>
              <w:t xml:space="preserve">Vidurkis yra svertinis dydis, pagrįstas skirtingų gauto finansavimo sumų dydžiu, palyginti su bendru finansavimu, gautu dėl visų tos rūšies produkto emisijų.</w:t>
            </w:r>
          </w:p>
        </w:tc>
      </w:tr>
      <w:tr w14:paraId="42EE78BF" w14:textId="77777777" w:rsidTr="00ED2EE2">
        <w:trPr>
          <w:trHeight w:val="1020"/>
        </w:trPr>
        <w:tc>
          <w:tcPr>
            <w:tcW w:w="729" w:type="pct"/>
            <w:shd w:val="clear" w:color="auto" w:fill="auto"/>
            <w:noWrap/>
          </w:tcPr>
          <w:p w14:paraId="2FEE2E2D"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050</w:t>
            </w:r>
          </w:p>
        </w:tc>
        <w:tc>
          <w:tcPr>
            <w:tcW w:w="4271" w:type="pct"/>
            <w:shd w:val="clear" w:color="auto" w:fill="auto"/>
          </w:tcPr>
          <w:p w14:paraId="5F6E4857"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Svertinis likutinio termino vidurkis</w:t>
            </w:r>
          </w:p>
          <w:p w14:paraId="24DA2333" w14:textId="77777777" w:rsidRDefault="00A344AA">
            <w:pPr>
              <w:spacing w:before="0" w:after="0"/>
              <w:rPr>
                <w:rFonts w:ascii="Times New Roman" w:hAnsi="Times New Roman"/>
                <w:b/>
                <w:szCs w:val="20"/>
                <w:u w:val="single"/>
              </w:rPr>
            </w:pPr>
          </w:p>
          <w:p w14:paraId="5F851D17" w14:textId="70719BB2" w:rsidRDefault="00A344AA">
            <w:pPr>
              <w:spacing w:before="0" w:after="0"/>
              <w:rPr>
                <w:szCs w:val="20"/>
                <w:rFonts w:ascii="Times New Roman" w:hAnsi="Times New Roman"/>
              </w:rPr>
            </w:pPr>
            <w:r>
              <w:rPr>
                <w:szCs w:val="20"/>
                <w:rFonts w:ascii="Times New Roman" w:hAnsi="Times New Roman"/>
              </w:rPr>
              <w:t xml:space="preserve">Iš skiltyje „Produkto pavadinimas“ įrašytų kategorijų produktų gautos ir į 010 skiltį įrašytos finansavimo sumos svertinis likutinio termino vidurkis (dienomis) įrašomas į 050 skiltį.</w:t>
            </w:r>
          </w:p>
          <w:p w14:paraId="10B9D2BA" w14:textId="77777777" w:rsidRDefault="00A344AA">
            <w:pPr>
              <w:spacing w:before="0" w:after="0"/>
              <w:rPr>
                <w:rFonts w:ascii="Times New Roman" w:hAnsi="Times New Roman"/>
                <w:szCs w:val="20"/>
              </w:rPr>
            </w:pPr>
          </w:p>
          <w:p w14:paraId="7D5D34BD" w14:textId="7C13E3AC" w:rsidRDefault="00B06740">
            <w:pPr>
              <w:spacing w:before="0" w:after="0"/>
              <w:rPr>
                <w:szCs w:val="20"/>
                <w:rFonts w:ascii="Times New Roman" w:hAnsi="Times New Roman"/>
              </w:rPr>
            </w:pPr>
            <w:r>
              <w:rPr>
                <w:szCs w:val="20"/>
                <w:rFonts w:ascii="Times New Roman" w:hAnsi="Times New Roman"/>
              </w:rPr>
              <w:t xml:space="preserve">Svertinis likutinio termino vidurkis apskaičiuojamas kaip dėl tos rūšies produkto gauto finansavimo likusio termino vidurkis (dienomis).</w:t>
            </w:r>
            <w:r>
              <w:rPr>
                <w:szCs w:val="20"/>
                <w:rFonts w:ascii="Times New Roman" w:hAnsi="Times New Roman"/>
              </w:rPr>
              <w:t xml:space="preserve"> </w:t>
            </w:r>
            <w:r>
              <w:rPr>
                <w:szCs w:val="20"/>
                <w:rFonts w:ascii="Times New Roman" w:hAnsi="Times New Roman"/>
              </w:rPr>
              <w:t xml:space="preserve">Vidurkis yra svertinis dydis, pagrįstas skirtingų gauto finansavimo sumų dydžiu, palyginti su bendru finansavimu, gautu dėl visų tos rūšies produkto emisijų.</w:t>
            </w:r>
          </w:p>
          <w:p w14:paraId="7FC1A546" w14:textId="77777777" w:rsidRDefault="00A344AA">
            <w:pPr>
              <w:spacing w:before="0" w:after="0"/>
              <w:rPr>
                <w:rFonts w:ascii="Times New Roman" w:hAnsi="Times New Roman"/>
                <w:b/>
                <w:szCs w:val="20"/>
                <w:u w:val="single"/>
              </w:rPr>
            </w:pPr>
          </w:p>
        </w:tc>
      </w:tr>
    </w:tbl>
    <w:p w14:paraId="46B6DB4F" w14:textId="77777777" w:rsidRDefault="00A344AA"/>
    <w:p w14:paraId="079161C6" w14:textId="77777777" w:rsidRDefault="00181260">
      <w:pPr>
        <w:pStyle w:val="Instructionsberschrift2"/>
        <w:numPr>
          <w:ilvl w:val="1"/>
          <w:numId w:val="2"/>
        </w:numPr>
        <w:spacing w:before="0"/>
        <w:rPr>
          <w:szCs w:val="20"/>
          <w:rFonts w:ascii="Times New Roman" w:hAnsi="Times New Roman" w:cs="Times New Roman"/>
        </w:rPr>
      </w:pPr>
      <w:r>
        <w:rPr>
          <w:szCs w:val="20"/>
          <w:rFonts w:ascii="Times New Roman" w:hAnsi="Times New Roman"/>
        </w:rPr>
        <w:t xml:space="preserve">Kainos pagal įvairią finansavimo trukmę (C 69.00)</w:t>
      </w:r>
    </w:p>
    <w:p w14:paraId="691ACAEA" w14:textId="381B9664" w:rsidRDefault="00DD76F0">
      <w:pPr>
        <w:pStyle w:val="InstructionsText2"/>
        <w:numPr>
          <w:ilvl w:val="0"/>
          <w:numId w:val="7"/>
        </w:numPr>
        <w:rPr>
          <w:u w:val="none"/>
        </w:rPr>
      </w:pPr>
      <w:r>
        <w:rPr>
          <w:u w:val="none"/>
        </w:rPr>
        <w:t xml:space="preserve">C 69.00 formoje įstaigos pateikia informaciją apie sandorių apimtį ir įstaigų mokamas kainas už finansavimą, gautą per ataskaitinį laikotarpį ir vis dar turimą ataskaitinio laikotarpio pabaigoje, suskirstydamos ją pagal šiuos pradinius terminus:</w:t>
      </w:r>
    </w:p>
    <w:p w14:paraId="43E76F50" w14:textId="57D72AF1" w:rsidRDefault="00C13077">
      <w:pPr>
        <w:pStyle w:val="InstructionsText2"/>
        <w:numPr>
          <w:ilvl w:val="1"/>
          <w:numId w:val="13"/>
        </w:numPr>
        <w:ind w:left="993" w:hanging="284"/>
        <w:rPr>
          <w:u w:val="none"/>
        </w:rPr>
      </w:pPr>
      <w:r>
        <w:rPr>
          <w:u w:val="none"/>
        </w:rPr>
        <w:tab/>
      </w:r>
      <w:r>
        <w:rPr>
          <w:u w:val="none"/>
        </w:rPr>
        <w:t xml:space="preserve">vienos nakties 010 ir 020 skiltyse;</w:t>
      </w:r>
    </w:p>
    <w:p w14:paraId="20A63704" w14:textId="5F2A3152" w:rsidRDefault="00325582">
      <w:pPr>
        <w:pStyle w:val="InstructionsText2"/>
        <w:numPr>
          <w:ilvl w:val="0"/>
          <w:numId w:val="0"/>
        </w:numPr>
        <w:ind w:left="714"/>
        <w:rPr>
          <w:u w:val="none"/>
        </w:rPr>
      </w:pPr>
      <w:r>
        <w:rPr>
          <w:u w:val="none"/>
        </w:rPr>
        <w:t xml:space="preserve">b)</w:t>
      </w:r>
      <w:r>
        <w:rPr>
          <w:u w:val="none"/>
        </w:rPr>
        <w:tab/>
      </w:r>
      <w:r>
        <w:rPr>
          <w:u w:val="none"/>
        </w:rPr>
        <w:t xml:space="preserve">ilgesnis nei vienos nakties, bet ne ilgesnis nei 1 savaitės (030 ir 040 skiltyse);</w:t>
      </w:r>
    </w:p>
    <w:p w14:paraId="23995DF6" w14:textId="6B8F5FD2" w:rsidRDefault="00325582">
      <w:pPr>
        <w:pStyle w:val="InstructionsText2"/>
        <w:numPr>
          <w:ilvl w:val="0"/>
          <w:numId w:val="0"/>
        </w:numPr>
        <w:ind w:left="714"/>
        <w:rPr>
          <w:u w:val="none"/>
        </w:rPr>
      </w:pPr>
      <w:r>
        <w:rPr>
          <w:u w:val="none"/>
        </w:rPr>
        <w:t xml:space="preserve">c)</w:t>
      </w:r>
      <w:r>
        <w:rPr>
          <w:u w:val="none"/>
        </w:rPr>
        <w:tab/>
      </w:r>
      <w:r>
        <w:rPr>
          <w:u w:val="none"/>
        </w:rPr>
        <w:t xml:space="preserve">ilgesnis nei 1 savaitės, bet ne ilgesnis nei 1 mėnesio 050 ir 060 skiltyse;</w:t>
      </w:r>
    </w:p>
    <w:p w14:paraId="4DB6611C" w14:textId="4078B1C8" w:rsidRDefault="00325582">
      <w:pPr>
        <w:pStyle w:val="InstructionsText2"/>
        <w:numPr>
          <w:ilvl w:val="0"/>
          <w:numId w:val="0"/>
        </w:numPr>
        <w:ind w:left="714"/>
        <w:rPr>
          <w:u w:val="none"/>
        </w:rPr>
      </w:pPr>
      <w:r>
        <w:rPr>
          <w:u w:val="none"/>
        </w:rPr>
        <w:t xml:space="preserve">d)</w:t>
      </w:r>
      <w:r>
        <w:rPr>
          <w:u w:val="none"/>
        </w:rPr>
        <w:tab/>
      </w:r>
      <w:r>
        <w:rPr>
          <w:u w:val="none"/>
        </w:rPr>
        <w:t xml:space="preserve">ilgesnis nei 1 mėnesio, bet ne ilgesnis nei 3 mėnesių 070 ir 080 skiltyse;</w:t>
      </w:r>
    </w:p>
    <w:p w14:paraId="68B85898" w14:textId="1C69E6E6" w:rsidRDefault="00325582">
      <w:pPr>
        <w:pStyle w:val="InstructionsText2"/>
        <w:numPr>
          <w:ilvl w:val="0"/>
          <w:numId w:val="0"/>
        </w:numPr>
        <w:ind w:left="714"/>
        <w:rPr>
          <w:u w:val="none"/>
        </w:rPr>
      </w:pPr>
      <w:r>
        <w:rPr>
          <w:u w:val="none"/>
        </w:rPr>
        <w:t xml:space="preserve">e)</w:t>
      </w:r>
      <w:r>
        <w:rPr>
          <w:u w:val="none"/>
        </w:rPr>
        <w:tab/>
      </w:r>
      <w:r>
        <w:rPr>
          <w:u w:val="none"/>
        </w:rPr>
        <w:t xml:space="preserve">ilgesnis nei 3 mėnesių, bet ne ilgesnis nei 6 mėnesių 090 ir 100 skiltyse;</w:t>
      </w:r>
    </w:p>
    <w:p w14:paraId="032BAEDE" w14:textId="15A2A145" w:rsidRDefault="00325582">
      <w:pPr>
        <w:pStyle w:val="InstructionsText2"/>
        <w:numPr>
          <w:ilvl w:val="0"/>
          <w:numId w:val="0"/>
        </w:numPr>
        <w:ind w:left="714"/>
        <w:rPr>
          <w:u w:val="none"/>
        </w:rPr>
      </w:pPr>
      <w:r>
        <w:rPr>
          <w:u w:val="none"/>
        </w:rPr>
        <w:t xml:space="preserve">f)</w:t>
      </w:r>
      <w:r>
        <w:rPr>
          <w:u w:val="none"/>
        </w:rPr>
        <w:tab/>
      </w:r>
      <w:r>
        <w:rPr>
          <w:u w:val="none"/>
        </w:rPr>
        <w:t xml:space="preserve">ilgesnis nei 6 mėnesių, bet ne ilgesnis nei 1 metų 110 ir 120 skiltyse;</w:t>
      </w:r>
    </w:p>
    <w:p w14:paraId="3DE0207D" w14:textId="0958FEE1" w:rsidRDefault="00325582">
      <w:pPr>
        <w:pStyle w:val="InstructionsText2"/>
        <w:numPr>
          <w:ilvl w:val="0"/>
          <w:numId w:val="0"/>
        </w:numPr>
        <w:ind w:left="714"/>
        <w:rPr>
          <w:u w:val="none"/>
        </w:rPr>
      </w:pPr>
      <w:r>
        <w:rPr>
          <w:u w:val="none"/>
        </w:rPr>
        <w:t xml:space="preserve">g)</w:t>
      </w:r>
      <w:r>
        <w:rPr>
          <w:u w:val="none"/>
        </w:rPr>
        <w:tab/>
      </w:r>
      <w:r>
        <w:rPr>
          <w:u w:val="none"/>
        </w:rPr>
        <w:t xml:space="preserve">ilgesnis nei 1 metų, bet ne ilgesnis nei 2 metų 130 ir 140 skiltyse;</w:t>
      </w:r>
    </w:p>
    <w:p w14:paraId="5A4B2AD6" w14:textId="6D6143D2" w:rsidRDefault="00325582">
      <w:pPr>
        <w:pStyle w:val="InstructionsText2"/>
        <w:numPr>
          <w:ilvl w:val="0"/>
          <w:numId w:val="0"/>
        </w:numPr>
        <w:ind w:left="714"/>
        <w:rPr>
          <w:u w:val="none"/>
        </w:rPr>
      </w:pPr>
      <w:r>
        <w:rPr>
          <w:u w:val="none"/>
        </w:rPr>
        <w:t xml:space="preserve">h)</w:t>
      </w:r>
      <w:r>
        <w:rPr>
          <w:u w:val="none"/>
        </w:rPr>
        <w:tab/>
      </w:r>
      <w:r>
        <w:rPr>
          <w:u w:val="none"/>
        </w:rPr>
        <w:t xml:space="preserve">ilgesnis nei 2 metų, bet ne ilgesnis nei 5 metų 150 ir 160 skiltyse;</w:t>
      </w:r>
    </w:p>
    <w:p w14:paraId="10B732E8" w14:textId="3D42D0AE" w:rsidRDefault="00325582">
      <w:pPr>
        <w:pStyle w:val="InstructionsText2"/>
        <w:numPr>
          <w:ilvl w:val="0"/>
          <w:numId w:val="0"/>
        </w:numPr>
        <w:ind w:left="714"/>
        <w:rPr>
          <w:u w:val="none"/>
        </w:rPr>
      </w:pPr>
      <w:r>
        <w:rPr>
          <w:u w:val="none"/>
        </w:rPr>
        <w:t xml:space="preserve">i)</w:t>
      </w:r>
      <w:r>
        <w:rPr>
          <w:u w:val="none"/>
        </w:rPr>
        <w:tab/>
      </w:r>
      <w:r>
        <w:rPr>
          <w:u w:val="none"/>
        </w:rPr>
        <w:t xml:space="preserve">ilgesnis nei 5 metų, bet ne ilgesnis nei 10 metų 170 ir 180 skiltyse.</w:t>
      </w:r>
    </w:p>
    <w:p w14:paraId="5F28959E" w14:textId="15654C74" w:rsidRDefault="0019013A">
      <w:pPr>
        <w:pStyle w:val="InstructionsText2"/>
        <w:numPr>
          <w:ilvl w:val="0"/>
          <w:numId w:val="20"/>
        </w:numPr>
        <w:rPr>
          <w:u w:val="none"/>
        </w:rPr>
      </w:pPr>
      <w:r>
        <w:rPr>
          <w:u w:val="none"/>
        </w:rPr>
        <w:t xml:space="preserve">Nustatydamos gauto finansavimo terminą, įstaigos neatsižvelgia į laikotarpį nuo sandorio dienos iki atsiskaitymo dienos, t. y. trijų mėnesių termino įsipareigojimų vykdymas per dvi savaites įrašomas 3 mėnesių termino skiltyse (070 ir 080 skiltys).</w:t>
      </w:r>
    </w:p>
    <w:p w14:paraId="3300B61A" w14:textId="77777777" w:rsidRDefault="002C154A">
      <w:pPr>
        <w:pStyle w:val="InstructionsText2"/>
        <w:numPr>
          <w:ilvl w:val="0"/>
          <w:numId w:val="20"/>
        </w:numPr>
        <w:rPr>
          <w:u w:val="none"/>
        </w:rPr>
      </w:pPr>
      <w:r>
        <w:rPr>
          <w:u w:val="none"/>
        </w:rPr>
        <w:t xml:space="preserve">Kainų skirtumas, nurodytas kiekvieno terminų intervalo kairėje skiltyje, yra vienas iš šių:</w:t>
      </w:r>
    </w:p>
    <w:p w14:paraId="3D56C5E8" w14:textId="5BBC2BEA" w:rsidRDefault="0050708F">
      <w:pPr>
        <w:pStyle w:val="InstructionsText2"/>
        <w:numPr>
          <w:ilvl w:val="1"/>
          <w:numId w:val="20"/>
        </w:numPr>
        <w:ind w:left="993" w:hanging="284"/>
        <w:rPr>
          <w:u w:val="none"/>
        </w:rPr>
      </w:pPr>
      <w:r>
        <w:rPr>
          <w:u w:val="none"/>
        </w:rPr>
        <w:t xml:space="preserve">kainų skirtumas, įstaigos mokėtinas už įsipareigojimus, kurių terminas yra ne ilgesnis nei 1 metai, jeigu juos būtų reikėję apkeisti pagal vienos nakties lyginamąjį indeksą atitinkama valiuta ne vėliau kaip iki darbo dienos pabaigos sandorio dieną;</w:t>
      </w:r>
      <w:r>
        <w:rPr>
          <w:u w:val="none"/>
        </w:rPr>
        <w:t xml:space="preserve"> </w:t>
      </w:r>
    </w:p>
    <w:p w14:paraId="44F3338B" w14:textId="4D0D0648" w:rsidRDefault="0050708F">
      <w:pPr>
        <w:pStyle w:val="InstructionsText2"/>
        <w:numPr>
          <w:ilvl w:val="1"/>
          <w:numId w:val="20"/>
        </w:numPr>
        <w:ind w:left="993" w:hanging="284"/>
        <w:rPr>
          <w:u w:val="none"/>
        </w:rPr>
      </w:pPr>
      <w:r>
        <w:rPr>
          <w:u w:val="none"/>
        </w:rPr>
        <w:t xml:space="preserve">kainų skirtumas, mokėtinas įmonės, kai ji prisiima įsipareigojimus, kurių pradinis terminas yra ilgesnis nei vieni metai, jeigu juos būtų reikėję apkeisti pagal atitinkamą lyginamąjį indeksą atitinkama valiuta, kuris yra trijų mėnesių EURIBOR EUR atveju arba LIBOR GBP ir USD atveju, ne vėliau kaip iki darbo dienos pabaigos sandorio dieną.</w:t>
      </w:r>
    </w:p>
    <w:p w14:paraId="0C9A9801" w14:textId="3ADD5BDC" w:rsidRDefault="006661EC">
      <w:pPr>
        <w:pStyle w:val="InstructionsText2"/>
        <w:numPr>
          <w:ilvl w:val="0"/>
          <w:numId w:val="0"/>
        </w:numPr>
        <w:ind w:left="993"/>
        <w:rPr>
          <w:u w:val="none"/>
        </w:rPr>
      </w:pPr>
      <w:r>
        <w:rPr>
          <w:u w:val="none"/>
        </w:rPr>
        <w:t xml:space="preserve">Vien kainų skirtumo apskaičiavimo pagal a ir b punktus tikslais įstaiga, remdamasi ankstesne patirtimi, gali nustatyti pradinį terminą atitinkamai atsižvelgdama arba neatsižvelgdama į pasirinkimo galimybes.</w:t>
      </w:r>
    </w:p>
    <w:p w14:paraId="5EBCC42F" w14:textId="0D3FAA90" w:rsidRDefault="0019013A">
      <w:pPr>
        <w:pStyle w:val="InstructionsText2"/>
        <w:numPr>
          <w:ilvl w:val="0"/>
          <w:numId w:val="20"/>
        </w:numPr>
        <w:rPr>
          <w:u w:val="none"/>
        </w:rPr>
      </w:pPr>
      <w:r>
        <w:rPr>
          <w:u w:val="none"/>
        </w:rPr>
        <w:t xml:space="preserve">Kainų skirtumai nurodomi baziniais punktais su neigiamu ženklu, jeigu naujas finansavimas yra pigesnis nei finansavimas taikant atitinkamą lyginamąją normą.</w:t>
      </w:r>
      <w:r>
        <w:rPr>
          <w:u w:val="none"/>
        </w:rPr>
        <w:t xml:space="preserve"> </w:t>
      </w:r>
      <w:r>
        <w:rPr>
          <w:u w:val="none"/>
        </w:rPr>
        <w:t xml:space="preserve">Jie apskaičiuojami pagal svertinį vidurkį.</w:t>
      </w:r>
      <w:r>
        <w:rPr>
          <w:u w:val="none"/>
        </w:rPr>
        <w:t xml:space="preserve"> </w:t>
      </w:r>
    </w:p>
    <w:p w14:paraId="0ABF1B64" w14:textId="5E7F2177" w:rsidRDefault="0050708F">
      <w:pPr>
        <w:pStyle w:val="InstructionsText2"/>
        <w:numPr>
          <w:ilvl w:val="0"/>
          <w:numId w:val="20"/>
        </w:numPr>
        <w:rPr>
          <w:u w:val="none"/>
        </w:rPr>
      </w:pPr>
      <w:r>
        <w:rPr>
          <w:u w:val="none"/>
        </w:rPr>
        <w:t xml:space="preserve">Apskaičiuodamos kelių emisijų, indėlių ir (arba) paskolų mokėtiną kainų skirtumo vidurkį įstaigos apskaičiuoja bendrą kainą išleidimo valiuta, neatsižvelgdamos į jokį valiutų apsikeitimo sandorį, bet atsižvelgdamos į bet kokį priedą arba diskonto normą ir mokėtinus ar gautinus mokesčius, imdamos pagrindu bet kokį teorinį ar faktinį palūkanų normų apsikeitimo sandorio terminą, sutampantį su įsipareigojimo terminu.</w:t>
      </w:r>
      <w:r>
        <w:rPr>
          <w:u w:val="none"/>
        </w:rPr>
        <w:t xml:space="preserve"> </w:t>
      </w:r>
      <w:r>
        <w:rPr>
          <w:u w:val="none"/>
        </w:rPr>
        <w:t xml:space="preserve">Kainų skirtumas yra įsipareigojimo norma atėmus apsikeitimo sandorio normą.</w:t>
      </w:r>
    </w:p>
    <w:p w14:paraId="608A7669" w14:textId="7761DC23" w:rsidRDefault="0019013A">
      <w:pPr>
        <w:pStyle w:val="InstructionsText2"/>
        <w:numPr>
          <w:ilvl w:val="0"/>
          <w:numId w:val="20"/>
        </w:numPr>
        <w:rPr>
          <w:u w:val="none"/>
        </w:rPr>
      </w:pPr>
      <w:r>
        <w:rPr>
          <w:u w:val="none"/>
        </w:rPr>
        <w:t xml:space="preserve">Finansavimo suma, gauta iš į skiltį „Punktas“ įrašytų kategorijų finansavimo, įrašoma į atitinkamo laiko intervalo skiltį „Apimtis“.</w:t>
      </w:r>
      <w:r>
        <w:rPr>
          <w:u w:val="none"/>
        </w:rPr>
        <w:t xml:space="preserve"> </w:t>
      </w:r>
    </w:p>
    <w:p w14:paraId="3AED84FE" w14:textId="77073291" w:rsidRDefault="004B3AC2">
      <w:pPr>
        <w:pStyle w:val="InstructionsText2"/>
        <w:numPr>
          <w:ilvl w:val="0"/>
          <w:numId w:val="20"/>
        </w:numPr>
        <w:rPr>
          <w:u w:val="none"/>
        </w:rPr>
      </w:pPr>
      <w:r>
        <w:rPr>
          <w:u w:val="none"/>
        </w:rPr>
        <w:t xml:space="preserve">Skiltyje „Apimtis“ įstaigos nurodo sumas, atitinkančias gauto naujo finansavimo lėšų balansinę vertę, atitinkamame laiko intervale pagal pradinį terminą.</w:t>
      </w:r>
    </w:p>
    <w:p w14:paraId="4513DEDD" w14:textId="4B15A911" w:rsidRDefault="00144FB8">
      <w:pPr>
        <w:pStyle w:val="InstructionsText2"/>
        <w:numPr>
          <w:ilvl w:val="0"/>
          <w:numId w:val="20"/>
        </w:numPr>
        <w:rPr>
          <w:u w:val="none"/>
        </w:rPr>
      </w:pPr>
      <w:r>
        <w:rPr>
          <w:u w:val="none"/>
        </w:rPr>
        <w:t xml:space="preserve">Kaip ir visų kitų punktų atveju, įskaitant nebalansinius įsipareigojimus, įstaigos nurodo tik susijusias sumas, pateiktas balanse.</w:t>
      </w:r>
      <w:r>
        <w:rPr>
          <w:u w:val="none"/>
        </w:rPr>
        <w:t xml:space="preserve"> </w:t>
      </w:r>
      <w:r>
        <w:rPr>
          <w:u w:val="none"/>
        </w:rPr>
        <w:t xml:space="preserve">Bet koks nebalansinis įsipareigojimas įstaigos atžvilgiu nurodomas C69.00 formoje tik po panaudojimo.</w:t>
      </w:r>
      <w:r>
        <w:rPr>
          <w:u w:val="none"/>
        </w:rPr>
        <w:t xml:space="preserve"> </w:t>
      </w:r>
      <w:r>
        <w:rPr>
          <w:u w:val="none"/>
        </w:rPr>
        <w:t xml:space="preserve">Panaudojimo atveju nurodytina apimtis ir kainų skirtumas yra panaudota suma ir taikytinas kainų skirtumas ataskaitinio laikotarpio pabaigoje.</w:t>
      </w:r>
      <w:r>
        <w:rPr>
          <w:u w:val="none"/>
        </w:rPr>
        <w:t xml:space="preserve"> </w:t>
      </w:r>
      <w:r>
        <w:rPr>
          <w:u w:val="none"/>
        </w:rPr>
        <w:t xml:space="preserve">Kai panaudojimo termino negalima pratęsti įstaigos nuožiūra, nurodomas faktinis panaudojimo terminas.</w:t>
      </w:r>
      <w:r>
        <w:rPr>
          <w:u w:val="none"/>
        </w:rPr>
        <w:t xml:space="preserve"> </w:t>
      </w:r>
      <w:r>
        <w:rPr>
          <w:u w:val="none"/>
        </w:rPr>
        <w:t xml:space="preserve">Jeigu ankstesnio ataskaitinio laikotarpio pabaigoje įstaiga jau buvo pasinaudojusi priemone ir jeigu vėliau įstaiga priemone naudojasi daugiau, nurodoma tik papildoma panaudota suma.</w:t>
      </w:r>
      <w:r>
        <w:rPr>
          <w:u w:val="none"/>
        </w:rPr>
        <w:t xml:space="preserve"> </w:t>
      </w:r>
    </w:p>
    <w:p w14:paraId="26598EEA" w14:textId="3647C6E6" w:rsidRDefault="00473407">
      <w:pPr>
        <w:pStyle w:val="InstructionsText2"/>
        <w:numPr>
          <w:ilvl w:val="0"/>
          <w:numId w:val="20"/>
        </w:numPr>
        <w:rPr>
          <w:u w:val="none"/>
        </w:rPr>
      </w:pPr>
      <w:r>
        <w:rPr>
          <w:u w:val="none"/>
        </w:rPr>
        <w:t xml:space="preserve">Mažmeninių klientų pateiktus indėlius sudaro indėliai, apibrėžti Deleguotojo reglamento (ES) 2015/61 3 straipsnio 8 dalyje.</w:t>
      </w:r>
    </w:p>
    <w:p w14:paraId="54CC7D8D" w14:textId="5C6E191B" w:rsidRDefault="00287BD7">
      <w:pPr>
        <w:pStyle w:val="InstructionsText2"/>
        <w:numPr>
          <w:ilvl w:val="0"/>
          <w:numId w:val="20"/>
        </w:numPr>
        <w:rPr>
          <w:u w:val="none"/>
        </w:rPr>
      </w:pPr>
      <w:r>
        <w:rPr>
          <w:u w:val="none"/>
        </w:rPr>
        <w:t xml:space="preserve">Ataskaitiniu laikotarpiu pratęsto finansavimo, kuris ataskaitinio laikotarpio pabaigoje tebėra nesumokėtas, atveju nurodomas tuo metu (t. y. ataskaitinio laikotarpio pabaigoje) taikomas kainų skirtumų vidurkis.</w:t>
      </w:r>
      <w:r>
        <w:rPr>
          <w:u w:val="none"/>
        </w:rPr>
        <w:t xml:space="preserve"> </w:t>
      </w:r>
      <w:r>
        <w:rPr>
          <w:u w:val="none"/>
        </w:rPr>
        <w:t xml:space="preserve">Pildant C69.00 formą laikoma, kad pratęstas finansavimas, kuris tebėra turimas ataskaitinio laikotarpio pabaigoje, yra naujas finansavimas.</w:t>
      </w:r>
    </w:p>
    <w:p w14:paraId="43F95C32" w14:textId="05666D10" w:rsidRDefault="00CD20D9">
      <w:pPr>
        <w:pStyle w:val="InstructionsText2"/>
        <w:numPr>
          <w:ilvl w:val="0"/>
          <w:numId w:val="20"/>
        </w:numPr>
        <w:rPr>
          <w:u w:val="none"/>
        </w:rPr>
      </w:pPr>
      <w:r>
        <w:rPr>
          <w:u w:val="none"/>
        </w:rPr>
        <w:t xml:space="preserve">Nukrypstant nuo likusios 1.4 skirsnio dalies, indėlių iki pareikalavimo apimtis ir kainų skirtumas nurodomas tik jeigu indėlininkas neturėjo indėlio iki pareikalavimo ankstesniu ataskaitiniu laikotarpiu arba jeigu indėlio suma padidėjo, palyginti su ankstesne ataskaitine data, – tokiu atveju padidėjimas laikomas nauju finansavimu.</w:t>
      </w:r>
      <w:r>
        <w:rPr>
          <w:u w:val="none"/>
        </w:rPr>
        <w:t xml:space="preserve"> </w:t>
      </w:r>
      <w:r>
        <w:rPr>
          <w:u w:val="none"/>
        </w:rPr>
        <w:t xml:space="preserve">Nurodomas laikotarpio pabaigos kainų skirtumas.</w:t>
      </w:r>
      <w:r>
        <w:rPr>
          <w:u w:val="none"/>
        </w:rPr>
        <w:t xml:space="preserve"> </w:t>
      </w:r>
    </w:p>
    <w:p w14:paraId="10927EEB" w14:textId="776A1E6F" w:rsidRDefault="00270986">
      <w:pPr>
        <w:pStyle w:val="InstructionsText2"/>
        <w:numPr>
          <w:ilvl w:val="0"/>
          <w:numId w:val="20"/>
        </w:numPr>
        <w:rPr>
          <w:u w:val="none"/>
        </w:rPr>
      </w:pPr>
      <w:r>
        <w:rPr>
          <w:u w:val="none"/>
        </w:rPr>
        <w:t xml:space="preserve">Jeigu įrašytinos informacijos nėra, su kainų skirtumu susiję laukeliai paliekami tušti.</w:t>
      </w:r>
    </w:p>
    <w:p w14:paraId="5F1BCA9F" w14:textId="77777777" w:rsidRDefault="002C154A">
      <w:pPr>
        <w:pStyle w:val="InstructionsText2"/>
        <w:numPr>
          <w:ilvl w:val="0"/>
          <w:numId w:val="20"/>
        </w:numPr>
        <w:rPr>
          <w:u w:val="none"/>
        </w:rPr>
      </w:pPr>
      <w:r>
        <w:rPr>
          <w:u w:val="none"/>
        </w:rPr>
        <w:t xml:space="preserve">Nurodymai dėl konkrečių eilučių: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14:paraId="3147FD97" w14:textId="77777777" w:rsidTr="00ED41A4">
        <w:trPr>
          <w:trHeight w:val="567"/>
        </w:trPr>
        <w:tc>
          <w:tcPr>
            <w:tcW w:w="817" w:type="dxa"/>
            <w:shd w:val="clear" w:color="auto" w:fill="E0E0E0"/>
            <w:noWrap/>
            <w:vAlign w:val="center"/>
          </w:tcPr>
          <w:p w14:paraId="48391A04" w14:textId="77777777" w:rsidRDefault="002C154A">
            <w:pPr>
              <w:spacing w:before="0" w:after="0"/>
              <w:jc w:val="left"/>
              <w:rPr>
                <w:szCs w:val="20"/>
                <w:rFonts w:ascii="Times New Roman" w:hAnsi="Times New Roman"/>
              </w:rPr>
            </w:pPr>
            <w:r>
              <w:rPr>
                <w:rStyle w:val="InstructionsTabelleText"/>
                <w:szCs w:val="20"/>
                <w:rFonts w:ascii="Times New Roman" w:hAnsi="Times New Roman"/>
              </w:rPr>
              <w:t xml:space="preserve">Eilutė</w:t>
            </w:r>
          </w:p>
        </w:tc>
        <w:tc>
          <w:tcPr>
            <w:tcW w:w="7705" w:type="dxa"/>
            <w:shd w:val="clear" w:color="auto" w:fill="E0E0E0"/>
            <w:noWrap/>
            <w:vAlign w:val="center"/>
          </w:tcPr>
          <w:p w14:paraId="51A7E6A4" w14:textId="77777777" w:rsidRDefault="002C154A">
            <w:pPr>
              <w:spacing w:before="0" w:after="0"/>
              <w:jc w:val="left"/>
              <w:rPr>
                <w:szCs w:val="20"/>
                <w:rFonts w:ascii="Times New Roman" w:hAnsi="Times New Roman"/>
              </w:rPr>
            </w:pPr>
            <w:r>
              <w:rPr>
                <w:rStyle w:val="InstructionsTabelleText"/>
                <w:szCs w:val="20"/>
                <w:rFonts w:ascii="Times New Roman" w:hAnsi="Times New Roman"/>
              </w:rPr>
              <w:t xml:space="preserve">Nuorodos į teisės aktus ir nurodymai</w:t>
            </w:r>
          </w:p>
        </w:tc>
      </w:tr>
      <w:tr w14:paraId="5B055368" w14:textId="77777777" w:rsidTr="00ED41A4">
        <w:trPr>
          <w:trHeight w:val="255"/>
        </w:trPr>
        <w:tc>
          <w:tcPr>
            <w:tcW w:w="817" w:type="dxa"/>
            <w:shd w:val="clear" w:color="auto" w:fill="auto"/>
            <w:noWrap/>
          </w:tcPr>
          <w:p w14:paraId="31D865CB" w14:textId="77777777" w:rsidRDefault="00AF1439">
            <w:pPr>
              <w:spacing w:before="0" w:after="0"/>
              <w:jc w:val="left"/>
              <w:rPr>
                <w:szCs w:val="20"/>
                <w:rFonts w:ascii="Times New Roman" w:hAnsi="Times New Roman"/>
              </w:rPr>
            </w:pPr>
            <w:r>
              <w:rPr>
                <w:szCs w:val="20"/>
                <w:rFonts w:ascii="Times New Roman" w:hAnsi="Times New Roman"/>
              </w:rPr>
              <w:t xml:space="preserve">010</w:t>
            </w:r>
          </w:p>
        </w:tc>
        <w:tc>
          <w:tcPr>
            <w:tcW w:w="7705" w:type="dxa"/>
            <w:shd w:val="clear" w:color="auto" w:fill="auto"/>
            <w:noWrap/>
          </w:tcPr>
          <w:p w14:paraId="55C5F1B7" w14:textId="77777777" w:rsidRDefault="002C154A">
            <w:pPr>
              <w:rPr>
                <w:b/>
                <w:szCs w:val="20"/>
                <w:u w:val="single"/>
                <w:rFonts w:ascii="Times New Roman" w:hAnsi="Times New Roman"/>
              </w:rPr>
            </w:pPr>
            <w:r>
              <w:rPr>
                <w:b/>
                <w:szCs w:val="20"/>
                <w:u w:val="single"/>
                <w:rFonts w:ascii="Times New Roman" w:hAnsi="Times New Roman"/>
              </w:rPr>
              <w:t xml:space="preserve">1 Visas finansavimas</w:t>
            </w:r>
          </w:p>
          <w:p w14:paraId="25D6D292" w14:textId="5B9BFF82" w:rsidRDefault="00E42487">
            <w:pPr>
              <w:rPr>
                <w:szCs w:val="20"/>
                <w:rFonts w:ascii="Times New Roman" w:hAnsi="Times New Roman"/>
              </w:rPr>
            </w:pPr>
            <w:r>
              <w:rPr>
                <w:szCs w:val="20"/>
                <w:rFonts w:ascii="Times New Roman" w:hAnsi="Times New Roman"/>
              </w:rPr>
              <w:t xml:space="preserve">Bendra viso finansavimo apimtis ir svertinis kainų skirtumo vidurkis apskaičiuojami pagal visus šiuos laikotarpius:</w:t>
            </w:r>
          </w:p>
          <w:p w14:paraId="3D5903C1" w14:textId="2E3AE74B" w:rsidRDefault="00CD20D9">
            <w:pPr>
              <w:pStyle w:val="InstructionsText2"/>
              <w:numPr>
                <w:ilvl w:val="1"/>
                <w:numId w:val="12"/>
              </w:numPr>
            </w:pPr>
            <w:r>
              <w:t xml:space="preserve">vienos nakties 010 ir 020 skiltyse;</w:t>
            </w:r>
          </w:p>
          <w:p w14:paraId="1AF1DF5A" w14:textId="2735E0FA" w:rsidRDefault="00CD20D9">
            <w:pPr>
              <w:pStyle w:val="InstructionsText2"/>
              <w:numPr>
                <w:ilvl w:val="1"/>
                <w:numId w:val="12"/>
              </w:numPr>
            </w:pPr>
            <w:r>
              <w:t xml:space="preserve">ilgesnis nei vienos nakties, bet ne ilgesnis nei 1 savaitės 030 ir 040 skiltyse;</w:t>
            </w:r>
          </w:p>
          <w:p w14:paraId="4C124A2C" w14:textId="2261E76F" w:rsidRDefault="00CD20D9">
            <w:pPr>
              <w:pStyle w:val="InstructionsText2"/>
              <w:numPr>
                <w:ilvl w:val="1"/>
                <w:numId w:val="12"/>
              </w:numPr>
            </w:pPr>
            <w:r>
              <w:t xml:space="preserve">ilgesnis nei 1 savaitės, bet ne ilgesnis nei 1 mėnesio 050 ir 060 skiltyse;</w:t>
            </w:r>
          </w:p>
          <w:p w14:paraId="74B468F3" w14:textId="703F3A1B" w:rsidRDefault="00CD20D9">
            <w:pPr>
              <w:pStyle w:val="InstructionsText2"/>
              <w:numPr>
                <w:ilvl w:val="1"/>
                <w:numId w:val="12"/>
              </w:numPr>
            </w:pPr>
            <w:r>
              <w:t xml:space="preserve">ilgesnis nei 1 mėnesio, bet ne ilgesnis nei 3 mėnesių 070 ir 080 skiltyse;</w:t>
            </w:r>
          </w:p>
          <w:p w14:paraId="482B32DB" w14:textId="0B9480D3" w:rsidRDefault="00CD20D9">
            <w:pPr>
              <w:pStyle w:val="InstructionsText2"/>
              <w:numPr>
                <w:ilvl w:val="1"/>
                <w:numId w:val="12"/>
              </w:numPr>
            </w:pPr>
            <w:r>
              <w:t xml:space="preserve">ilgesnis nei 3 mėnesių, bet ne ilgesnis nei 6 mėnesių 090 ir 100 skiltyse;</w:t>
            </w:r>
          </w:p>
          <w:p w14:paraId="3C4AC9B6" w14:textId="4AEB5114" w:rsidRDefault="00CD20D9">
            <w:pPr>
              <w:pStyle w:val="InstructionsText2"/>
              <w:numPr>
                <w:ilvl w:val="1"/>
                <w:numId w:val="12"/>
              </w:numPr>
            </w:pPr>
            <w:r>
              <w:t xml:space="preserve">ilgesnis nei 6 mėnesių, bet ne ilgesnis nei 1 metų 110 ir 120 skiltyse;</w:t>
            </w:r>
          </w:p>
          <w:p w14:paraId="1C290FE7" w14:textId="48055B0E" w:rsidRDefault="00CD20D9">
            <w:pPr>
              <w:pStyle w:val="InstructionsText2"/>
              <w:numPr>
                <w:ilvl w:val="1"/>
                <w:numId w:val="12"/>
              </w:numPr>
            </w:pPr>
            <w:r>
              <w:t xml:space="preserve">ilgesnis nei 1 metų, bet ne ilgesnis nei 2 metų 130 ir 140 skiltyse;</w:t>
            </w:r>
          </w:p>
          <w:p w14:paraId="6E53E104" w14:textId="0EEA7BE2" w:rsidRDefault="00CD20D9">
            <w:pPr>
              <w:pStyle w:val="InstructionsText2"/>
              <w:numPr>
                <w:ilvl w:val="1"/>
                <w:numId w:val="12"/>
              </w:numPr>
            </w:pPr>
            <w:r>
              <w:t xml:space="preserve">ilgesnis nei 2 metų, bet ne ilgesnis nei 5 metų 150 ir 160 skiltyse;</w:t>
            </w:r>
          </w:p>
          <w:p w14:paraId="22EC36F6" w14:textId="7C57E11E" w:rsidRDefault="00CD20D9">
            <w:pPr>
              <w:pStyle w:val="InstructionsText2"/>
              <w:numPr>
                <w:ilvl w:val="1"/>
                <w:numId w:val="12"/>
              </w:numPr>
            </w:pPr>
            <w:r>
              <w:t xml:space="preserve">ilgesnis nei 5 metų, bet ne ilgesnis nei 10 metų 170 ir 180 skiltyse.</w:t>
            </w:r>
          </w:p>
        </w:tc>
      </w:tr>
      <w:tr w14:paraId="2F05E0FC" w14:textId="77777777" w:rsidTr="00ED41A4">
        <w:trPr>
          <w:trHeight w:val="255"/>
        </w:trPr>
        <w:tc>
          <w:tcPr>
            <w:tcW w:w="817" w:type="dxa"/>
            <w:shd w:val="clear" w:color="auto" w:fill="auto"/>
            <w:noWrap/>
          </w:tcPr>
          <w:p w14:paraId="765DA707" w14:textId="77777777" w:rsidRDefault="00AF1439">
            <w:pPr>
              <w:spacing w:before="0" w:after="0"/>
              <w:jc w:val="left"/>
              <w:rPr>
                <w:szCs w:val="20"/>
                <w:rFonts w:ascii="Times New Roman" w:hAnsi="Times New Roman"/>
              </w:rPr>
            </w:pPr>
            <w:r>
              <w:rPr>
                <w:szCs w:val="20"/>
                <w:rFonts w:ascii="Times New Roman" w:hAnsi="Times New Roman"/>
              </w:rPr>
              <w:t xml:space="preserve">020</w:t>
            </w:r>
          </w:p>
        </w:tc>
        <w:tc>
          <w:tcPr>
            <w:tcW w:w="7705" w:type="dxa"/>
            <w:shd w:val="clear" w:color="auto" w:fill="auto"/>
            <w:noWrap/>
          </w:tcPr>
          <w:p w14:paraId="01DDA71E" w14:textId="5264247F" w:rsidRDefault="002C154A">
            <w:pPr>
              <w:rPr>
                <w:b/>
                <w:szCs w:val="20"/>
                <w:u w:val="single"/>
                <w:rFonts w:ascii="Times New Roman" w:hAnsi="Times New Roman"/>
              </w:rPr>
            </w:pPr>
            <w:r>
              <w:rPr>
                <w:b/>
                <w:szCs w:val="20"/>
                <w:u w:val="single"/>
                <w:rFonts w:ascii="Times New Roman" w:hAnsi="Times New Roman"/>
              </w:rPr>
              <w:t xml:space="preserve">1.1 iš jo:</w:t>
            </w:r>
            <w:r>
              <w:rPr>
                <w:b/>
                <w:szCs w:val="20"/>
                <w:u w:val="single"/>
                <w:rFonts w:ascii="Times New Roman" w:hAnsi="Times New Roman"/>
              </w:rPr>
              <w:t xml:space="preserve"> </w:t>
            </w:r>
            <w:r>
              <w:rPr>
                <w:b/>
                <w:szCs w:val="20"/>
                <w:u w:val="single"/>
                <w:rFonts w:ascii="Times New Roman" w:hAnsi="Times New Roman"/>
              </w:rPr>
              <w:t xml:space="preserve">mažmeninis finansavimas</w:t>
            </w:r>
          </w:p>
          <w:p w14:paraId="2F60C8D8" w14:textId="2FA8A3BB" w:rsidRDefault="00CE333E">
            <w:pPr>
              <w:rPr>
                <w:szCs w:val="20"/>
                <w:rFonts w:ascii="Times New Roman" w:hAnsi="Times New Roman"/>
              </w:rPr>
            </w:pPr>
            <w:r>
              <w:rPr>
                <w:szCs w:val="20"/>
                <w:rFonts w:ascii="Times New Roman" w:hAnsi="Times New Roman"/>
              </w:rPr>
              <w:t xml:space="preserve">Iš 1 punkte nurodyto viso finansavimo, bendra gauto mažmeninio finansavimo apimtis ir svertinis kainų skirtumo vidurkis.</w:t>
            </w:r>
          </w:p>
        </w:tc>
      </w:tr>
      <w:tr w14:paraId="2AEBF8C4" w14:textId="77777777" w:rsidTr="00ED41A4">
        <w:trPr>
          <w:trHeight w:val="255"/>
        </w:trPr>
        <w:tc>
          <w:tcPr>
            <w:tcW w:w="817" w:type="dxa"/>
            <w:shd w:val="clear" w:color="auto" w:fill="auto"/>
            <w:noWrap/>
          </w:tcPr>
          <w:p w14:paraId="0F94FE37" w14:textId="77777777" w:rsidRDefault="00AF1439">
            <w:pPr>
              <w:spacing w:before="0" w:after="0"/>
              <w:jc w:val="left"/>
              <w:rPr>
                <w:szCs w:val="20"/>
                <w:rFonts w:ascii="Times New Roman" w:hAnsi="Times New Roman"/>
              </w:rPr>
            </w:pPr>
            <w:r>
              <w:rPr>
                <w:szCs w:val="20"/>
                <w:rFonts w:ascii="Times New Roman" w:hAnsi="Times New Roman"/>
              </w:rPr>
              <w:t xml:space="preserve">030</w:t>
            </w:r>
          </w:p>
        </w:tc>
        <w:tc>
          <w:tcPr>
            <w:tcW w:w="7705" w:type="dxa"/>
            <w:shd w:val="clear" w:color="auto" w:fill="auto"/>
            <w:noWrap/>
          </w:tcPr>
          <w:p w14:paraId="61E92F36" w14:textId="739E083C" w:rsidRDefault="00AF1439">
            <w:pPr>
              <w:rPr>
                <w:b/>
                <w:szCs w:val="20"/>
                <w:u w:val="single"/>
                <w:rFonts w:ascii="Times New Roman" w:hAnsi="Times New Roman"/>
              </w:rPr>
            </w:pPr>
            <w:r>
              <w:rPr>
                <w:b/>
                <w:szCs w:val="20"/>
                <w:u w:val="single"/>
                <w:rFonts w:ascii="Times New Roman" w:hAnsi="Times New Roman"/>
              </w:rPr>
              <w:t xml:space="preserve">1.2 iš jo:</w:t>
            </w:r>
            <w:r>
              <w:rPr>
                <w:b/>
                <w:szCs w:val="20"/>
                <w:u w:val="single"/>
                <w:rFonts w:ascii="Times New Roman" w:hAnsi="Times New Roman"/>
              </w:rPr>
              <w:t xml:space="preserve"> </w:t>
            </w:r>
            <w:r>
              <w:rPr>
                <w:b/>
                <w:szCs w:val="20"/>
                <w:u w:val="single"/>
                <w:rFonts w:ascii="Times New Roman" w:hAnsi="Times New Roman"/>
              </w:rPr>
              <w:t xml:space="preserve">neužtikrintas didmeninis finansavimas</w:t>
            </w:r>
          </w:p>
          <w:p w14:paraId="49C52367" w14:textId="79C0122B" w:rsidRDefault="00AF1439">
            <w:pPr>
              <w:rPr>
                <w:szCs w:val="20"/>
                <w:rFonts w:ascii="Times New Roman" w:hAnsi="Times New Roman"/>
              </w:rPr>
            </w:pPr>
            <w:r>
              <w:rPr>
                <w:szCs w:val="20"/>
                <w:rFonts w:ascii="Times New Roman" w:hAnsi="Times New Roman"/>
              </w:rPr>
              <w:t xml:space="preserve">Iš 1 punkte nurodyto viso finansavimo, bendra gauto neužtikrinto didmeninio finansavimo apimtis ir svertinis kainų skirtumo vidurkis.</w:t>
            </w:r>
          </w:p>
        </w:tc>
      </w:tr>
      <w:tr w14:paraId="6186F1AE" w14:textId="77777777" w:rsidTr="00ED41A4">
        <w:trPr>
          <w:trHeight w:val="255"/>
        </w:trPr>
        <w:tc>
          <w:tcPr>
            <w:tcW w:w="817" w:type="dxa"/>
            <w:shd w:val="clear" w:color="auto" w:fill="auto"/>
            <w:noWrap/>
          </w:tcPr>
          <w:p w14:paraId="39B34295" w14:textId="77777777" w:rsidRDefault="00AF1439">
            <w:pPr>
              <w:spacing w:before="0" w:after="0"/>
              <w:jc w:val="left"/>
              <w:rPr>
                <w:szCs w:val="20"/>
                <w:rFonts w:ascii="Times New Roman" w:hAnsi="Times New Roman"/>
              </w:rPr>
            </w:pPr>
            <w:r>
              <w:rPr>
                <w:szCs w:val="20"/>
                <w:rFonts w:ascii="Times New Roman" w:hAnsi="Times New Roman"/>
              </w:rPr>
              <w:t xml:space="preserve">040</w:t>
            </w:r>
          </w:p>
        </w:tc>
        <w:tc>
          <w:tcPr>
            <w:tcW w:w="7705" w:type="dxa"/>
            <w:shd w:val="clear" w:color="auto" w:fill="auto"/>
            <w:noWrap/>
          </w:tcPr>
          <w:p w14:paraId="2D0E1DA1" w14:textId="77777777" w:rsidRDefault="00DD5897">
            <w:pPr>
              <w:rPr>
                <w:b/>
                <w:szCs w:val="20"/>
                <w:u w:val="single"/>
                <w:rFonts w:ascii="Times New Roman" w:hAnsi="Times New Roman"/>
              </w:rPr>
            </w:pPr>
            <w:r>
              <w:rPr>
                <w:b/>
                <w:szCs w:val="20"/>
                <w:u w:val="single"/>
                <w:rFonts w:ascii="Times New Roman" w:hAnsi="Times New Roman"/>
              </w:rPr>
              <w:t xml:space="preserve">1.3 iš jo:</w:t>
            </w:r>
            <w:r>
              <w:rPr>
                <w:b/>
                <w:szCs w:val="20"/>
                <w:u w:val="single"/>
                <w:rFonts w:ascii="Times New Roman" w:hAnsi="Times New Roman"/>
              </w:rPr>
              <w:t xml:space="preserve"> </w:t>
            </w:r>
            <w:r>
              <w:rPr>
                <w:b/>
                <w:szCs w:val="20"/>
                <w:u w:val="single"/>
                <w:rFonts w:ascii="Times New Roman" w:hAnsi="Times New Roman"/>
              </w:rPr>
              <w:t xml:space="preserve">užtikrintas finansavimas</w:t>
            </w:r>
          </w:p>
          <w:p w14:paraId="1193789E" w14:textId="77777777" w:rsidRDefault="00CE333E">
            <w:pPr>
              <w:rPr>
                <w:b/>
                <w:szCs w:val="20"/>
                <w:u w:val="single"/>
                <w:rFonts w:ascii="Times New Roman" w:hAnsi="Times New Roman"/>
              </w:rPr>
            </w:pPr>
            <w:r>
              <w:rPr>
                <w:szCs w:val="20"/>
                <w:rFonts w:ascii="Times New Roman" w:hAnsi="Times New Roman"/>
              </w:rPr>
              <w:t xml:space="preserve">Iš 1 punkte nurodyto viso finansavimo, bendra gauto užtikrinto finansavimo apimtis ir svertinis kainų skirtumo vidurkis.</w:t>
            </w:r>
          </w:p>
        </w:tc>
      </w:tr>
      <w:tr w14:paraId="1D56DA27" w14:textId="77777777" w:rsidTr="00ED41A4">
        <w:trPr>
          <w:trHeight w:val="255"/>
        </w:trPr>
        <w:tc>
          <w:tcPr>
            <w:tcW w:w="817" w:type="dxa"/>
            <w:shd w:val="clear" w:color="auto" w:fill="auto"/>
            <w:noWrap/>
          </w:tcPr>
          <w:p w14:paraId="10F28777" w14:textId="77777777" w:rsidRDefault="00AF1439">
            <w:pPr>
              <w:spacing w:before="0" w:after="0"/>
              <w:jc w:val="left"/>
              <w:rPr>
                <w:szCs w:val="20"/>
                <w:rFonts w:ascii="Times New Roman" w:hAnsi="Times New Roman"/>
              </w:rPr>
            </w:pPr>
            <w:r>
              <w:rPr>
                <w:szCs w:val="20"/>
                <w:rFonts w:ascii="Times New Roman" w:hAnsi="Times New Roman"/>
              </w:rPr>
              <w:t xml:space="preserve">050</w:t>
            </w:r>
          </w:p>
        </w:tc>
        <w:tc>
          <w:tcPr>
            <w:tcW w:w="7705" w:type="dxa"/>
            <w:shd w:val="clear" w:color="auto" w:fill="auto"/>
            <w:noWrap/>
          </w:tcPr>
          <w:p w14:paraId="43439F3F" w14:textId="77777777" w:rsidRDefault="002C154A">
            <w:pPr>
              <w:rPr>
                <w:b/>
                <w:szCs w:val="20"/>
                <w:u w:val="single"/>
                <w:rFonts w:ascii="Times New Roman" w:hAnsi="Times New Roman"/>
              </w:rPr>
            </w:pPr>
            <w:r>
              <w:rPr>
                <w:b/>
                <w:szCs w:val="20"/>
                <w:u w:val="single"/>
                <w:rFonts w:ascii="Times New Roman" w:hAnsi="Times New Roman"/>
              </w:rPr>
              <w:t xml:space="preserve">1.4 iš jo:</w:t>
            </w:r>
            <w:r>
              <w:rPr>
                <w:b/>
                <w:szCs w:val="20"/>
                <w:u w:val="single"/>
                <w:rFonts w:ascii="Times New Roman" w:hAnsi="Times New Roman"/>
              </w:rPr>
              <w:t xml:space="preserve"> </w:t>
            </w:r>
            <w:r>
              <w:rPr>
                <w:b/>
                <w:szCs w:val="20"/>
                <w:u w:val="single"/>
                <w:rFonts w:ascii="Times New Roman" w:hAnsi="Times New Roman"/>
              </w:rPr>
              <w:t xml:space="preserve">didesnio prioriteto neužtikrinti vertybiniai popieriai</w:t>
            </w:r>
          </w:p>
          <w:p w14:paraId="14410483" w14:textId="77777777" w:rsidRDefault="00CE333E">
            <w:pPr>
              <w:rPr>
                <w:b/>
                <w:szCs w:val="20"/>
                <w:u w:val="single"/>
                <w:rFonts w:ascii="Times New Roman" w:hAnsi="Times New Roman"/>
              </w:rPr>
            </w:pPr>
            <w:r>
              <w:rPr>
                <w:szCs w:val="20"/>
                <w:rFonts w:ascii="Times New Roman" w:hAnsi="Times New Roman"/>
              </w:rPr>
              <w:t xml:space="preserve">Iš 1 punkte nurodyto viso finansavimo, bendra gauto didesnio prioriteto neužtikrintų vertybinių popierių apimtis ir svertinis kainų skirtumo vidurkis.</w:t>
            </w:r>
          </w:p>
        </w:tc>
      </w:tr>
      <w:tr w14:paraId="28F41CB6" w14:textId="77777777" w:rsidTr="00ED41A4">
        <w:trPr>
          <w:trHeight w:val="255"/>
        </w:trPr>
        <w:tc>
          <w:tcPr>
            <w:tcW w:w="817" w:type="dxa"/>
            <w:shd w:val="clear" w:color="auto" w:fill="auto"/>
            <w:noWrap/>
          </w:tcPr>
          <w:p w14:paraId="27FBC55D" w14:textId="77777777" w:rsidRDefault="00AF1439">
            <w:pPr>
              <w:spacing w:before="0" w:after="0"/>
              <w:jc w:val="left"/>
              <w:rPr>
                <w:szCs w:val="20"/>
                <w:rFonts w:ascii="Times New Roman" w:hAnsi="Times New Roman"/>
              </w:rPr>
            </w:pPr>
            <w:r>
              <w:rPr>
                <w:szCs w:val="20"/>
                <w:rFonts w:ascii="Times New Roman" w:hAnsi="Times New Roman"/>
              </w:rPr>
              <w:t xml:space="preserve">060</w:t>
            </w:r>
          </w:p>
        </w:tc>
        <w:tc>
          <w:tcPr>
            <w:tcW w:w="7705" w:type="dxa"/>
            <w:shd w:val="clear" w:color="auto" w:fill="auto"/>
            <w:noWrap/>
          </w:tcPr>
          <w:p w14:paraId="00CF474C" w14:textId="77777777" w:rsidRDefault="002C154A">
            <w:pPr>
              <w:rPr>
                <w:b/>
                <w:szCs w:val="20"/>
                <w:u w:val="single"/>
                <w:rFonts w:ascii="Times New Roman" w:hAnsi="Times New Roman"/>
              </w:rPr>
            </w:pPr>
            <w:r>
              <w:rPr>
                <w:b/>
                <w:szCs w:val="20"/>
                <w:u w:val="single"/>
                <w:rFonts w:ascii="Times New Roman" w:hAnsi="Times New Roman"/>
              </w:rPr>
              <w:t xml:space="preserve">1.5 iš jo:</w:t>
            </w:r>
            <w:r>
              <w:rPr>
                <w:b/>
                <w:szCs w:val="20"/>
                <w:u w:val="single"/>
                <w:rFonts w:ascii="Times New Roman" w:hAnsi="Times New Roman"/>
              </w:rPr>
              <w:t xml:space="preserve"> </w:t>
            </w:r>
            <w:r>
              <w:rPr>
                <w:b/>
                <w:szCs w:val="20"/>
                <w:u w:val="single"/>
                <w:rFonts w:ascii="Times New Roman" w:hAnsi="Times New Roman"/>
              </w:rPr>
              <w:t xml:space="preserve">padengtosios obligacijos</w:t>
            </w:r>
          </w:p>
          <w:p w14:paraId="2AEEDF2A" w14:textId="77777777" w:rsidRDefault="00CE333E">
            <w:pPr>
              <w:rPr>
                <w:b/>
                <w:szCs w:val="20"/>
                <w:u w:val="single"/>
                <w:rFonts w:ascii="Times New Roman" w:hAnsi="Times New Roman"/>
              </w:rPr>
            </w:pPr>
            <w:r>
              <w:rPr>
                <w:szCs w:val="20"/>
                <w:rFonts w:ascii="Times New Roman" w:hAnsi="Times New Roman"/>
              </w:rPr>
              <w:t xml:space="preserve">Iš 1 punkte nurodyto viso finansavimo, bendra visų išleistų padengtųjų obligacijų, dėl kurių suvaržomas įstaigų nuosavas turtas, apimtis ir svertinis kainų skirtumo vidurkis.</w:t>
            </w:r>
          </w:p>
        </w:tc>
      </w:tr>
      <w:tr w14:paraId="7E2EC114" w14:textId="77777777" w:rsidTr="00ED41A4">
        <w:trPr>
          <w:trHeight w:val="255"/>
        </w:trPr>
        <w:tc>
          <w:tcPr>
            <w:tcW w:w="817" w:type="dxa"/>
            <w:shd w:val="clear" w:color="auto" w:fill="auto"/>
            <w:noWrap/>
          </w:tcPr>
          <w:p w14:paraId="37FE37EA" w14:textId="77777777" w:rsidRDefault="00AF1439">
            <w:pPr>
              <w:spacing w:before="0" w:after="0"/>
              <w:jc w:val="left"/>
              <w:rPr>
                <w:szCs w:val="20"/>
                <w:rFonts w:ascii="Times New Roman" w:hAnsi="Times New Roman"/>
              </w:rPr>
            </w:pPr>
            <w:r>
              <w:rPr>
                <w:szCs w:val="20"/>
                <w:rFonts w:ascii="Times New Roman" w:hAnsi="Times New Roman"/>
              </w:rPr>
              <w:t xml:space="preserve">070</w:t>
            </w:r>
          </w:p>
        </w:tc>
        <w:tc>
          <w:tcPr>
            <w:tcW w:w="7705" w:type="dxa"/>
            <w:shd w:val="clear" w:color="auto" w:fill="auto"/>
            <w:noWrap/>
          </w:tcPr>
          <w:p w14:paraId="2EB3DA46" w14:textId="77777777" w:rsidRDefault="002C154A">
            <w:pPr>
              <w:rPr>
                <w:b/>
                <w:szCs w:val="20"/>
                <w:u w:val="single"/>
                <w:rFonts w:ascii="Times New Roman" w:hAnsi="Times New Roman"/>
              </w:rPr>
            </w:pPr>
            <w:r>
              <w:rPr>
                <w:b/>
                <w:szCs w:val="20"/>
                <w:u w:val="single"/>
                <w:rFonts w:ascii="Times New Roman" w:hAnsi="Times New Roman"/>
              </w:rPr>
              <w:t xml:space="preserve">1.6 iš jo:</w:t>
            </w:r>
            <w:r>
              <w:rPr>
                <w:b/>
                <w:szCs w:val="20"/>
                <w:u w:val="single"/>
                <w:rFonts w:ascii="Times New Roman" w:hAnsi="Times New Roman"/>
              </w:rPr>
              <w:t xml:space="preserve"> </w:t>
            </w:r>
            <w:r>
              <w:rPr>
                <w:b/>
                <w:szCs w:val="20"/>
                <w:u w:val="single"/>
                <w:rFonts w:ascii="Times New Roman" w:hAnsi="Times New Roman"/>
              </w:rPr>
              <w:t xml:space="preserve">turtu užtikrinti vertybiniai popieriai, įskaitant turtu užtikrintus komercinius vekselius (ABCP)</w:t>
            </w:r>
          </w:p>
          <w:p w14:paraId="44C96B86" w14:textId="77777777" w:rsidRDefault="00CE333E">
            <w:pPr>
              <w:rPr>
                <w:b/>
                <w:szCs w:val="20"/>
                <w:u w:val="single"/>
                <w:rFonts w:ascii="Times New Roman" w:hAnsi="Times New Roman"/>
              </w:rPr>
            </w:pPr>
            <w:r>
              <w:rPr>
                <w:szCs w:val="20"/>
                <w:rFonts w:ascii="Times New Roman" w:hAnsi="Times New Roman"/>
              </w:rPr>
              <w:t xml:space="preserve">Iš 1 punkte nurodyto viso finansavimo, bendra turtu užtikrintų vertybinių popierių, įskaitant turtu užtikrintus komercinius vekselius, išleidimo apimtis ir svertinis kainų skirtumo vidurkis.</w:t>
            </w:r>
          </w:p>
        </w:tc>
      </w:tr>
    </w:tbl>
    <w:p w14:paraId="5029EEE5" w14:textId="77777777" w:rsidRDefault="00953ED6">
      <w:pPr>
        <w:pStyle w:val="InstructionsText"/>
        <w:rPr>
          <w:rStyle w:val="InstructionsTabelleText"/>
          <w:rFonts w:ascii="Times New Roman" w:hAnsi="Times New Roman"/>
          <w:u w:val="none"/>
        </w:rPr>
      </w:pPr>
    </w:p>
    <w:p w14:paraId="63E17173" w14:textId="77777777" w:rsidRDefault="006000DF">
      <w:pPr>
        <w:pStyle w:val="Instructionsberschrift2"/>
        <w:numPr>
          <w:ilvl w:val="1"/>
          <w:numId w:val="2"/>
        </w:numPr>
        <w:spacing w:before="0"/>
        <w:rPr>
          <w:szCs w:val="20"/>
          <w:rFonts w:ascii="Times New Roman" w:hAnsi="Times New Roman" w:cs="Times New Roman"/>
        </w:rPr>
      </w:pPr>
      <w:r>
        <w:rPr>
          <w:szCs w:val="20"/>
          <w:rFonts w:ascii="Times New Roman" w:hAnsi="Times New Roman"/>
        </w:rPr>
        <w:t xml:space="preserve">Pratęstas finansavimas (C 70.00)</w:t>
      </w:r>
    </w:p>
    <w:p w14:paraId="5ACA258A" w14:textId="276B9622" w:rsidRDefault="00DD5897">
      <w:pPr>
        <w:pStyle w:val="InstructionsText2"/>
        <w:numPr>
          <w:ilvl w:val="0"/>
          <w:numId w:val="8"/>
        </w:numPr>
        <w:rPr>
          <w:u w:val="none"/>
        </w:rPr>
      </w:pPr>
      <w:r>
        <w:rPr>
          <w:u w:val="none"/>
        </w:rPr>
        <w:t xml:space="preserve">Šios formos paskirtis – surinkti informaciją apie lėšų, kurių terminas sueina, ir naujo gauto finansavimo, t. y. pratęsto finansavimo, apimtį kasdien per mėnesio, ėjusio prieš ataskaitinę datą, laikotarpį.</w:t>
      </w:r>
    </w:p>
    <w:p w14:paraId="180EF408" w14:textId="5A266611" w:rsidRDefault="00DB3C37">
      <w:pPr>
        <w:pStyle w:val="InstructionsText2"/>
        <w:numPr>
          <w:ilvl w:val="0"/>
          <w:numId w:val="8"/>
        </w:numPr>
        <w:rPr>
          <w:u w:val="none"/>
        </w:rPr>
      </w:pPr>
      <w:r>
        <w:rPr>
          <w:u w:val="none"/>
        </w:rPr>
        <w:t xml:space="preserve">Įstaigos kalendorinėmis dienomis nurodo finansavimą, kurio terminas sueina, pagal toliau nurodytus laiko intervalus pagal pradinį terminą:</w:t>
      </w:r>
    </w:p>
    <w:p w14:paraId="10B482AB" w14:textId="6285BE75" w:rsidRDefault="00237D15">
      <w:pPr>
        <w:pStyle w:val="InstructionsText2"/>
        <w:numPr>
          <w:ilvl w:val="1"/>
          <w:numId w:val="5"/>
        </w:numPr>
        <w:ind w:left="1276" w:hanging="283"/>
        <w:rPr>
          <w:u w:val="none"/>
        </w:rPr>
      </w:pPr>
      <w:r>
        <w:rPr>
          <w:u w:val="none"/>
        </w:rPr>
        <w:t xml:space="preserve">vienos nakties 010–040 skiltyse;</w:t>
      </w:r>
    </w:p>
    <w:p w14:paraId="78059097" w14:textId="4572B97B" w:rsidRDefault="00237D15">
      <w:pPr>
        <w:pStyle w:val="InstructionsText2"/>
        <w:numPr>
          <w:ilvl w:val="1"/>
          <w:numId w:val="5"/>
        </w:numPr>
        <w:ind w:left="1276" w:hanging="283"/>
        <w:rPr>
          <w:u w:val="none"/>
        </w:rPr>
      </w:pPr>
      <w:r>
        <w:rPr>
          <w:u w:val="none"/>
        </w:rPr>
        <w:t xml:space="preserve">nuo 1 iki 7 dienų 050–080 skiltyse;</w:t>
      </w:r>
    </w:p>
    <w:p w14:paraId="0888F316" w14:textId="5C20E07A" w:rsidRDefault="00237D15">
      <w:pPr>
        <w:pStyle w:val="InstructionsText2"/>
        <w:numPr>
          <w:ilvl w:val="1"/>
          <w:numId w:val="5"/>
        </w:numPr>
        <w:ind w:left="1276" w:hanging="283"/>
        <w:rPr>
          <w:u w:val="none"/>
        </w:rPr>
      </w:pPr>
      <w:r>
        <w:rPr>
          <w:u w:val="none"/>
        </w:rPr>
        <w:t xml:space="preserve">nuo 7 iki 14 dienų 090–120 skiltyse;</w:t>
      </w:r>
    </w:p>
    <w:p w14:paraId="08E23AA2" w14:textId="53446689" w:rsidRDefault="00237D15">
      <w:pPr>
        <w:pStyle w:val="InstructionsText2"/>
        <w:numPr>
          <w:ilvl w:val="1"/>
          <w:numId w:val="5"/>
        </w:numPr>
        <w:ind w:left="1276" w:hanging="283"/>
        <w:rPr>
          <w:u w:val="none"/>
        </w:rPr>
      </w:pPr>
      <w:r>
        <w:rPr>
          <w:u w:val="none"/>
        </w:rPr>
        <w:t xml:space="preserve">nuo 14 dienų iki 1 mėnesio 130–160 skiltyse;</w:t>
      </w:r>
    </w:p>
    <w:p w14:paraId="69F00FB2" w14:textId="021E729C" w:rsidRDefault="00237D15">
      <w:pPr>
        <w:pStyle w:val="InstructionsText2"/>
        <w:numPr>
          <w:ilvl w:val="1"/>
          <w:numId w:val="5"/>
        </w:numPr>
        <w:ind w:left="1276" w:hanging="283"/>
        <w:rPr>
          <w:u w:val="none"/>
        </w:rPr>
      </w:pPr>
      <w:r>
        <w:rPr>
          <w:u w:val="none"/>
        </w:rPr>
        <w:t xml:space="preserve">nuo 1 iki 3 mėnesių 170–200 skiltyse;</w:t>
      </w:r>
    </w:p>
    <w:p w14:paraId="39971E5E" w14:textId="651F802B" w:rsidRDefault="00237D15">
      <w:pPr>
        <w:pStyle w:val="InstructionsText2"/>
        <w:numPr>
          <w:ilvl w:val="1"/>
          <w:numId w:val="5"/>
        </w:numPr>
        <w:ind w:left="1276" w:hanging="283"/>
        <w:rPr>
          <w:u w:val="none"/>
        </w:rPr>
      </w:pPr>
      <w:r>
        <w:rPr>
          <w:u w:val="none"/>
        </w:rPr>
        <w:t xml:space="preserve">nuo 3 iki 6 mėnesių 210–240 skiltyse;</w:t>
      </w:r>
    </w:p>
    <w:p w14:paraId="7574DBE7" w14:textId="7977E8C2" w:rsidRDefault="00144FB8">
      <w:pPr>
        <w:pStyle w:val="InstructionsText2"/>
        <w:numPr>
          <w:ilvl w:val="1"/>
          <w:numId w:val="5"/>
        </w:numPr>
        <w:ind w:left="1276" w:hanging="283"/>
        <w:rPr>
          <w:u w:val="none"/>
        </w:rPr>
      </w:pPr>
      <w:r>
        <w:rPr>
          <w:u w:val="none"/>
        </w:rPr>
        <w:t xml:space="preserve">ilgesnis nei 6 mėnesiai 250–280 skiltyse.</w:t>
      </w:r>
    </w:p>
    <w:p w14:paraId="1F25325E" w14:textId="0E268387" w:rsidRDefault="00DB3C37">
      <w:pPr>
        <w:pStyle w:val="InstructionsText2"/>
        <w:numPr>
          <w:ilvl w:val="0"/>
          <w:numId w:val="8"/>
        </w:numPr>
        <w:rPr>
          <w:u w:val="none"/>
        </w:rPr>
      </w:pPr>
      <w:r>
        <w:rPr>
          <w:u w:val="none"/>
        </w:rPr>
        <w:t xml:space="preserve">Kiekvieno laiko intervalo, aprašyto 2 dalyje, suma, kurios terminas sueina, nurodoma kairėje skiltyje, pratęsto finansavimo suma nurodoma skiltyje „Terminas pratęstas“, gautos naujos lėšos nurodomos skiltyje „Naujos lėšos“, o grynasis skirtumas tarp naujų lėšų ir pratęsto finansavimo atėmus lėšas, kurių terminas sueina, nurodomas dešinėje skiltyje.</w:t>
      </w:r>
      <w:r>
        <w:rPr>
          <w:u w:val="none"/>
          <w:rFonts w:ascii="Verdana" w:hAnsi="Verdana"/>
        </w:rPr>
        <w:t xml:space="preserve"> </w:t>
      </w:r>
    </w:p>
    <w:p w14:paraId="710A06F4" w14:textId="219179A7" w:rsidRDefault="00DB3C37">
      <w:pPr>
        <w:pStyle w:val="InstructionsText2"/>
        <w:numPr>
          <w:ilvl w:val="0"/>
          <w:numId w:val="8"/>
        </w:numPr>
        <w:rPr>
          <w:u w:val="none"/>
        </w:rPr>
      </w:pPr>
      <w:r>
        <w:rPr>
          <w:u w:val="none"/>
        </w:rPr>
        <w:t xml:space="preserve">Bendra grynųjų pinigų srautų suma nurodoma 290 skiltyje ir yra lygi visų skiltyse „Neto“, t. y. 040, 080, 120, 160, 200, 240 ir 280, nurodytų sumų sumai.</w:t>
      </w:r>
    </w:p>
    <w:p w14:paraId="28B9B16F" w14:textId="51F3D036" w:rsidRDefault="00DB3C37">
      <w:pPr>
        <w:pStyle w:val="InstructionsText2"/>
        <w:numPr>
          <w:ilvl w:val="0"/>
          <w:numId w:val="8"/>
        </w:numPr>
        <w:rPr>
          <w:u w:val="none"/>
        </w:rPr>
      </w:pPr>
      <w:r>
        <w:rPr>
          <w:u w:val="none"/>
        </w:rPr>
        <w:t xml:space="preserve">Vidutinis finansavimo terminas dienomis, susijęs su lėšomis, kurių terminas sueina, nurodomas 300 skiltyje.</w:t>
      </w:r>
    </w:p>
    <w:p w14:paraId="76D8AD49" w14:textId="16CEB38F" w:rsidRDefault="003E371A">
      <w:pPr>
        <w:pStyle w:val="InstructionsText2"/>
        <w:numPr>
          <w:ilvl w:val="0"/>
          <w:numId w:val="8"/>
        </w:numPr>
        <w:rPr>
          <w:u w:val="none"/>
        </w:rPr>
      </w:pPr>
      <w:r>
        <w:rPr>
          <w:u w:val="none"/>
        </w:rPr>
        <w:t xml:space="preserve">Vidutinis finansavimo terminas dienomis, susijęs su pratęsto finansavimo lėšomis, nurodomas 310 skiltyje.</w:t>
      </w:r>
    </w:p>
    <w:p w14:paraId="717CD209" w14:textId="16BDF091" w:rsidRDefault="00DB3C37">
      <w:pPr>
        <w:pStyle w:val="InstructionsText2"/>
        <w:numPr>
          <w:ilvl w:val="0"/>
          <w:numId w:val="8"/>
        </w:numPr>
        <w:rPr>
          <w:u w:val="none"/>
        </w:rPr>
      </w:pPr>
      <w:r>
        <w:rPr>
          <w:u w:val="none"/>
        </w:rPr>
        <w:t xml:space="preserve"> </w:t>
      </w:r>
      <w:r>
        <w:rPr>
          <w:u w:val="none"/>
        </w:rPr>
        <w:t xml:space="preserve">Vidutinis finansavimo terminas dienomis, susijęs su lėšomis, kurių terminas naujas, nurodomas 320 skiltyje.</w:t>
      </w:r>
    </w:p>
    <w:p w14:paraId="5C92A186" w14:textId="6F4BC0FE" w:rsidRDefault="00A7751A">
      <w:pPr>
        <w:pStyle w:val="InstructionsText2"/>
        <w:numPr>
          <w:ilvl w:val="0"/>
          <w:numId w:val="8"/>
        </w:numPr>
        <w:rPr>
          <w:u w:val="none"/>
        </w:rPr>
      </w:pPr>
      <w:r>
        <w:rPr>
          <w:u w:val="none"/>
        </w:rPr>
        <w:t xml:space="preserve">Suma, nurodyta skiltyje „Terminas sueina“, apima visus įsipareigojimus, kuriuos finansavimo teikėjas pagal sutartį gali atšaukti arba kurie yra vykdytini atitinkamą ataskaitinio laikotarpio dieną.</w:t>
      </w:r>
      <w:r>
        <w:rPr>
          <w:u w:val="none"/>
        </w:rPr>
        <w:t xml:space="preserve"> </w:t>
      </w:r>
      <w:r>
        <w:rPr>
          <w:u w:val="none"/>
        </w:rPr>
        <w:t xml:space="preserve">Ji visada nurodoma su teigiamu ženklu.</w:t>
      </w:r>
    </w:p>
    <w:p w14:paraId="004B6E12" w14:textId="0B826D76" w:rsidRDefault="00A7751A">
      <w:pPr>
        <w:pStyle w:val="InstructionsText2"/>
        <w:numPr>
          <w:ilvl w:val="0"/>
          <w:numId w:val="8"/>
        </w:numPr>
        <w:rPr>
          <w:u w:val="none"/>
        </w:rPr>
      </w:pPr>
      <w:r>
        <w:rPr>
          <w:u w:val="none"/>
        </w:rPr>
        <w:t xml:space="preserve">Suma, nurodyta skiltyje „Terminas pratęstas“, apima sumą, kurios terminas sueina, kaip apibrėžta 2 ir 3 dalyse, kuri lieka įstaigai atitinkamą ataskaitinio laikotarpio dieną.</w:t>
      </w:r>
      <w:r>
        <w:rPr>
          <w:u w:val="none"/>
        </w:rPr>
        <w:t xml:space="preserve"> </w:t>
      </w:r>
      <w:r>
        <w:rPr>
          <w:u w:val="none"/>
        </w:rPr>
        <w:t xml:space="preserve">Ji visada nurodoma su teigiamu ženklu. Jeigu finansavimo terminas pasikeičia dėl pratęsimo įvykio, suma skiltyje „Terminas pratęstas“ nurodoma atitinkamame laiko intervale pagal naują terminą.</w:t>
      </w:r>
    </w:p>
    <w:p w14:paraId="68CA5A97" w14:textId="694BA31F" w:rsidRDefault="00A7751A">
      <w:pPr>
        <w:pStyle w:val="InstructionsText2"/>
        <w:numPr>
          <w:ilvl w:val="0"/>
          <w:numId w:val="8"/>
        </w:numPr>
        <w:rPr>
          <w:u w:val="none"/>
        </w:rPr>
      </w:pPr>
      <w:r>
        <w:rPr>
          <w:u w:val="none"/>
        </w:rPr>
        <w:t xml:space="preserve">Suma, nurodyta skiltyje „Naujos lėšos“, apima faktinius gaunamo finansavimo srautus atitinkamą ataskaitinio laikotarpio dieną.</w:t>
      </w:r>
      <w:r>
        <w:rPr>
          <w:u w:val="none"/>
        </w:rPr>
        <w:t xml:space="preserve"> </w:t>
      </w:r>
      <w:r>
        <w:rPr>
          <w:u w:val="none"/>
        </w:rPr>
        <w:t xml:space="preserve">Ji visada nurodoma su teigiamu ženklu.</w:t>
      </w:r>
    </w:p>
    <w:p w14:paraId="36023996" w14:textId="52F7601E" w:rsidRDefault="00A7751A">
      <w:pPr>
        <w:pStyle w:val="InstructionsText2"/>
        <w:numPr>
          <w:ilvl w:val="0"/>
          <w:numId w:val="8"/>
        </w:numPr>
        <w:rPr>
          <w:u w:val="none"/>
        </w:rPr>
      </w:pPr>
      <w:r>
        <w:rPr>
          <w:u w:val="none"/>
        </w:rPr>
        <w:t xml:space="preserve">Suma, nurodyta skiltyje „Neto“, yra finansavimo pokytis tam tikrame pradinio termino laiko intervale atitinkamą ataskaitinio laikotarpio dieną ir yra apskaičiuojama „Neto“ skiltyje sudedant naujų lėšų sumą ir pratęsto finansavimo sumą atėmus lėšas, kurių terminas sueina.</w:t>
      </w:r>
      <w:r>
        <w:rPr>
          <w:u w:val="none"/>
        </w:rPr>
        <w:t xml:space="preserve">  </w:t>
      </w:r>
    </w:p>
    <w:p w14:paraId="0E67F27B" w14:textId="64F4C758" w:rsidRDefault="00ED41A4">
      <w:pPr>
        <w:pStyle w:val="InstructionsText2"/>
        <w:numPr>
          <w:ilvl w:val="0"/>
          <w:numId w:val="8"/>
        </w:numPr>
        <w:rPr>
          <w:u w:val="none"/>
        </w:rPr>
      </w:pPr>
      <w:r>
        <w:rPr>
          <w:u w:val="none"/>
        </w:rPr>
        <w:t xml:space="preserve">Nurodymai dėl konkrečių skilčių: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14:paraId="24A3446B" w14:textId="77777777" w:rsidTr="005F4FE0">
        <w:trPr>
          <w:trHeight w:val="548"/>
        </w:trPr>
        <w:tc>
          <w:tcPr>
            <w:tcW w:w="729" w:type="pct"/>
            <w:shd w:val="clear" w:color="auto" w:fill="D9D9D9"/>
            <w:noWrap/>
            <w:vAlign w:val="center"/>
          </w:tcPr>
          <w:p w14:paraId="44CE1AFF" w14:textId="77777777" w:rsidRDefault="00ED41A4">
            <w:pPr>
              <w:spacing w:before="0" w:after="0"/>
              <w:jc w:val="left"/>
              <w:rPr>
                <w:color w:val="000000"/>
                <w:szCs w:val="20"/>
                <w:rFonts w:ascii="Times New Roman" w:hAnsi="Times New Roman"/>
              </w:rPr>
            </w:pPr>
            <w:r>
              <w:rPr>
                <w:rStyle w:val="InstructionsTabelleText"/>
                <w:szCs w:val="20"/>
                <w:rFonts w:ascii="Times New Roman" w:hAnsi="Times New Roman"/>
              </w:rPr>
              <w:t xml:space="preserve">Skiltis</w:t>
            </w:r>
          </w:p>
        </w:tc>
        <w:tc>
          <w:tcPr>
            <w:tcW w:w="4271" w:type="pct"/>
            <w:shd w:val="clear" w:color="auto" w:fill="D9D9D9"/>
            <w:vAlign w:val="center"/>
          </w:tcPr>
          <w:p w14:paraId="31EE78F6" w14:textId="77777777" w:rsidRDefault="00ED41A4">
            <w:pPr>
              <w:spacing w:before="0" w:after="0"/>
              <w:jc w:val="left"/>
              <w:rPr>
                <w:szCs w:val="20"/>
                <w:rFonts w:ascii="Times New Roman" w:hAnsi="Times New Roman"/>
              </w:rPr>
            </w:pPr>
            <w:r>
              <w:rPr>
                <w:rStyle w:val="InstructionsTabelleText"/>
                <w:szCs w:val="20"/>
                <w:rFonts w:ascii="Times New Roman" w:hAnsi="Times New Roman"/>
              </w:rPr>
              <w:t xml:space="preserve">Nuorodos į teisės aktus ir nurodymai</w:t>
            </w:r>
          </w:p>
        </w:tc>
      </w:tr>
      <w:tr w14:paraId="1F75C2D4" w14:textId="77777777" w:rsidTr="00ED41A4">
        <w:trPr>
          <w:trHeight w:val="765"/>
        </w:trPr>
        <w:tc>
          <w:tcPr>
            <w:tcW w:w="729" w:type="pct"/>
            <w:shd w:val="clear" w:color="auto" w:fill="auto"/>
            <w:noWrap/>
          </w:tcPr>
          <w:p w14:paraId="2684888D"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010–040</w:t>
            </w:r>
          </w:p>
        </w:tc>
        <w:tc>
          <w:tcPr>
            <w:tcW w:w="4271" w:type="pct"/>
            <w:shd w:val="clear" w:color="auto" w:fill="auto"/>
          </w:tcPr>
          <w:p w14:paraId="45774E3B" w14:textId="77777777" w:rsidRDefault="00BD24C1">
            <w:pPr>
              <w:rPr>
                <w:b/>
                <w:szCs w:val="20"/>
                <w:u w:val="single"/>
                <w:rFonts w:ascii="Times New Roman" w:hAnsi="Times New Roman"/>
              </w:rPr>
            </w:pPr>
            <w:r>
              <w:rPr>
                <w:b/>
                <w:szCs w:val="20"/>
                <w:u w:val="single"/>
                <w:rFonts w:ascii="Times New Roman" w:hAnsi="Times New Roman"/>
              </w:rPr>
              <w:t xml:space="preserve">Vienos nakties</w:t>
            </w:r>
          </w:p>
          <w:p w14:paraId="0D011271" w14:textId="3E284E08" w:rsidRDefault="00ED41A4">
            <w:pPr>
              <w:rPr>
                <w:szCs w:val="20"/>
                <w:rFonts w:ascii="Times New Roman" w:hAnsi="Times New Roman"/>
              </w:rPr>
            </w:pPr>
            <w:r>
              <w:rPr>
                <w:szCs w:val="20"/>
                <w:rFonts w:ascii="Times New Roman" w:hAnsi="Times New Roman"/>
              </w:rPr>
              <w:t xml:space="preserve">Bendra finansavimo lėšų suma, kurios terminas sueina atitinkamą ataskaitinio laikotarpio dieną ir kurios pradinis terminas yra viena naktis, nurodoma 010 skilties 1.1–1.31 eilučių punktuose.</w:t>
            </w:r>
            <w:r>
              <w:rPr>
                <w:szCs w:val="20"/>
                <w:rFonts w:ascii="Times New Roman" w:hAnsi="Times New Roman"/>
              </w:rPr>
              <w:t xml:space="preserve"> </w:t>
            </w:r>
            <w:r>
              <w:rPr>
                <w:szCs w:val="20"/>
                <w:rFonts w:ascii="Times New Roman" w:hAnsi="Times New Roman"/>
              </w:rPr>
              <w:t xml:space="preserve">Mėnesių, kurie turi mažiau kaip 31 dieną, taip pat savaitgalių atveju neaktualios eilutės nepildomos.</w:t>
            </w:r>
          </w:p>
          <w:p w14:paraId="7D2D26D4" w14:textId="2B464E25" w:rsidRDefault="003E371A">
            <w:pPr>
              <w:rPr>
                <w:szCs w:val="20"/>
                <w:rFonts w:ascii="Times New Roman" w:hAnsi="Times New Roman"/>
              </w:rPr>
            </w:pPr>
            <w:r>
              <w:rPr>
                <w:szCs w:val="20"/>
                <w:rFonts w:ascii="Times New Roman" w:hAnsi="Times New Roman"/>
              </w:rPr>
              <w:t xml:space="preserve">Bendra finansavimo lėšų suma, kurios finansavimas pratęsiamas atitinkamą ataskaitinio laikotarpio dieną ir kurios pradinis terminas yra viena naktis, nurodoma 020 skilties 1.1–1.31 eilučių punktuose.</w:t>
            </w:r>
          </w:p>
          <w:p w14:paraId="4837928B" w14:textId="43309A16" w:rsidRDefault="00ED41A4">
            <w:pPr>
              <w:rPr>
                <w:szCs w:val="20"/>
                <w:rFonts w:ascii="Times New Roman" w:hAnsi="Times New Roman"/>
              </w:rPr>
            </w:pPr>
            <w:r>
              <w:rPr>
                <w:szCs w:val="20"/>
                <w:rFonts w:ascii="Times New Roman" w:hAnsi="Times New Roman"/>
              </w:rPr>
              <w:t xml:space="preserve">Bendra naujo finansavimo lėšų suma, kuri gaunama atitinkamą ataskaitinio laikotarpio dieną ir kurios pradinis terminas yra viena naktis, nurodoma 030 skilties 1.1–1.31 eilučių punktuose.</w:t>
            </w:r>
          </w:p>
          <w:p w14:paraId="16FDBE2F" w14:textId="3BEB2550" w:rsidRDefault="00ED41A4">
            <w:pPr>
              <w:rPr>
                <w:szCs w:val="20"/>
                <w:rFonts w:ascii="Times New Roman" w:hAnsi="Times New Roman"/>
              </w:rPr>
            </w:pPr>
            <w:r>
              <w:rPr>
                <w:szCs w:val="20"/>
                <w:rFonts w:ascii="Times New Roman" w:hAnsi="Times New Roman"/>
              </w:rPr>
              <w:t xml:space="preserve">Grynasis lėšų, kurių terminas sueina kasdien, ir pratęsto finansavimo lėšų bei naujų kasdien gaunamų finansavimo lėšų sumos skirtumas nurodomas 040 skilties 1.1–1.31 eilučių punktuose.</w:t>
            </w:r>
          </w:p>
        </w:tc>
      </w:tr>
      <w:tr w14:paraId="66A496F1" w14:textId="77777777" w:rsidTr="00ED41A4">
        <w:trPr>
          <w:trHeight w:val="765"/>
        </w:trPr>
        <w:tc>
          <w:tcPr>
            <w:tcW w:w="729" w:type="pct"/>
            <w:shd w:val="clear" w:color="auto" w:fill="auto"/>
            <w:noWrap/>
          </w:tcPr>
          <w:p w14:paraId="03C009DF"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050–080</w:t>
            </w:r>
          </w:p>
        </w:tc>
        <w:tc>
          <w:tcPr>
            <w:tcW w:w="4271" w:type="pct"/>
            <w:shd w:val="clear" w:color="auto" w:fill="auto"/>
          </w:tcPr>
          <w:p w14:paraId="79477518" w14:textId="77777777" w:rsidRDefault="00ED41A4">
            <w:pPr>
              <w:rPr>
                <w:b/>
                <w:szCs w:val="20"/>
                <w:u w:val="single"/>
                <w:rFonts w:ascii="Times New Roman" w:hAnsi="Times New Roman"/>
              </w:rPr>
            </w:pPr>
            <w:r>
              <w:rPr>
                <w:b/>
                <w:szCs w:val="20"/>
                <w:u w:val="single"/>
                <w:rFonts w:ascii="Times New Roman" w:hAnsi="Times New Roman"/>
              </w:rPr>
              <w:t xml:space="preserve">&gt; 1 d. ≤ 7 d.</w:t>
            </w:r>
          </w:p>
          <w:p w14:paraId="456405B1" w14:textId="23DE58B7" w:rsidRDefault="00ED41A4">
            <w:pPr>
              <w:rPr>
                <w:szCs w:val="20"/>
                <w:rFonts w:ascii="Times New Roman" w:hAnsi="Times New Roman"/>
              </w:rPr>
            </w:pPr>
            <w:r>
              <w:rPr>
                <w:szCs w:val="20"/>
                <w:rFonts w:ascii="Times New Roman" w:hAnsi="Times New Roman"/>
              </w:rPr>
              <w:t xml:space="preserve">Bendra finansavimo lėšų suma, kurios terminas sueina atitinkamą ataskaitinio laikotarpio dieną ir kurios pradinis terminas yra nuo vienos dienos iki vienos savaitės, nurodoma 050 skilties 1.1–1.31 eilučių punktuose.</w:t>
            </w:r>
            <w:r>
              <w:rPr>
                <w:szCs w:val="20"/>
                <w:rFonts w:ascii="Times New Roman" w:hAnsi="Times New Roman"/>
              </w:rPr>
              <w:t xml:space="preserve"> </w:t>
            </w:r>
            <w:r>
              <w:rPr>
                <w:szCs w:val="20"/>
                <w:rFonts w:ascii="Times New Roman" w:hAnsi="Times New Roman"/>
              </w:rPr>
              <w:t xml:space="preserve">Mėnesių, kurie turi mažiau kaip 31 dieną, taip pat savaitgalių atveju neaktualios eilutės nepildomos.</w:t>
            </w:r>
          </w:p>
          <w:p w14:paraId="293B2767" w14:textId="3A94241F" w:rsidRDefault="003E371A">
            <w:pPr>
              <w:rPr>
                <w:szCs w:val="20"/>
                <w:rFonts w:ascii="Times New Roman" w:hAnsi="Times New Roman"/>
              </w:rPr>
            </w:pPr>
            <w:r>
              <w:rPr>
                <w:szCs w:val="20"/>
                <w:rFonts w:ascii="Times New Roman" w:hAnsi="Times New Roman"/>
              </w:rPr>
              <w:t xml:space="preserve">Bendra finansavimo lėšų suma, kurios finansavimas pratęsiamas atitinkamą ataskaitinio laikotarpio dieną ir kurios pradinis terminas yra nuo vienos dienos iki vienos savaitės, nurodoma 060 skilties 1.1–1.31 eilučių punktuose.</w:t>
            </w:r>
          </w:p>
          <w:p w14:paraId="5D635490" w14:textId="3FBA5A2E" w:rsidRDefault="00ED41A4">
            <w:pPr>
              <w:rPr>
                <w:szCs w:val="20"/>
                <w:rFonts w:ascii="Times New Roman" w:hAnsi="Times New Roman"/>
              </w:rPr>
            </w:pPr>
            <w:r>
              <w:rPr>
                <w:szCs w:val="20"/>
                <w:rFonts w:ascii="Times New Roman" w:hAnsi="Times New Roman"/>
              </w:rPr>
              <w:t xml:space="preserve">Bendra naujo finansavimo lėšų suma, kuri gaunama atitinkamą ataskaitinio laikotarpio dieną ir kurios pradinis terminas yra nuo vienos dienos iki vienos savaitės, nurodoma 70 skilties 1.1–1.31 eilučių punktuose.</w:t>
            </w:r>
          </w:p>
          <w:p w14:paraId="46AFF05A" w14:textId="769E0BE0" w:rsidRDefault="00ED41A4">
            <w:pPr>
              <w:rPr>
                <w:b/>
                <w:szCs w:val="20"/>
                <w:u w:val="single"/>
                <w:rFonts w:ascii="Times New Roman" w:hAnsi="Times New Roman"/>
              </w:rPr>
            </w:pPr>
            <w:r>
              <w:rPr>
                <w:szCs w:val="20"/>
                <w:rFonts w:ascii="Times New Roman" w:hAnsi="Times New Roman"/>
              </w:rPr>
              <w:t xml:space="preserve">Grynasis lėšų, kurių terminas sueina, ir pratęsto finansavimo lėšų bei naujų gaunamų finansavimo lėšų sumos skirtumas nurodomas 080 skilties 1.1–1.31 eilučių punktuose.</w:t>
            </w:r>
          </w:p>
        </w:tc>
      </w:tr>
      <w:tr w14:paraId="7A4EE419" w14:textId="77777777" w:rsidTr="00ED41A4">
        <w:trPr>
          <w:trHeight w:val="765"/>
        </w:trPr>
        <w:tc>
          <w:tcPr>
            <w:tcW w:w="729" w:type="pct"/>
            <w:shd w:val="clear" w:color="auto" w:fill="auto"/>
            <w:noWrap/>
          </w:tcPr>
          <w:p w14:paraId="533F8B1E"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090–120</w:t>
            </w:r>
          </w:p>
        </w:tc>
        <w:tc>
          <w:tcPr>
            <w:tcW w:w="4271" w:type="pct"/>
            <w:shd w:val="clear" w:color="auto" w:fill="auto"/>
          </w:tcPr>
          <w:p w14:paraId="47C8E97F" w14:textId="77777777" w:rsidRDefault="00ED41A4">
            <w:pPr>
              <w:rPr>
                <w:b/>
                <w:szCs w:val="20"/>
                <w:u w:val="single"/>
                <w:rFonts w:ascii="Times New Roman" w:hAnsi="Times New Roman"/>
              </w:rPr>
            </w:pPr>
            <w:r>
              <w:rPr>
                <w:b/>
                <w:szCs w:val="20"/>
                <w:u w:val="single"/>
                <w:rFonts w:ascii="Times New Roman" w:hAnsi="Times New Roman"/>
              </w:rPr>
              <w:t xml:space="preserve">&gt; 7 d. ≤ 14 d.</w:t>
            </w:r>
          </w:p>
          <w:p w14:paraId="01B280B0" w14:textId="290C8E5F" w:rsidRDefault="007C6B89">
            <w:pPr>
              <w:rPr>
                <w:szCs w:val="20"/>
                <w:rFonts w:ascii="Times New Roman" w:hAnsi="Times New Roman"/>
              </w:rPr>
            </w:pPr>
            <w:r>
              <w:rPr>
                <w:szCs w:val="20"/>
                <w:rFonts w:ascii="Times New Roman" w:hAnsi="Times New Roman"/>
              </w:rPr>
              <w:t xml:space="preserve">Bendra finansavimo lėšų suma, kurios terminas sueina atitinkamą ataskaitinio laikotarpio dieną ir kurios pradinis terminas yra nuo vienos savaitės iki dviejų savaičių, nurodoma 090 skilties 1.1–1.31 eilučių punktuose.</w:t>
            </w:r>
            <w:r>
              <w:rPr>
                <w:szCs w:val="20"/>
                <w:rFonts w:ascii="Times New Roman" w:hAnsi="Times New Roman"/>
              </w:rPr>
              <w:t xml:space="preserve"> </w:t>
            </w:r>
            <w:r>
              <w:rPr>
                <w:szCs w:val="20"/>
                <w:rFonts w:ascii="Times New Roman" w:hAnsi="Times New Roman"/>
              </w:rPr>
              <w:t xml:space="preserve">Mėnesių, kurie turi mažiau kaip 31 dieną, taip pat savaitgalių atveju neaktualios eilutės nepildomos.</w:t>
            </w:r>
          </w:p>
          <w:p w14:paraId="37FF815B" w14:textId="6B227C03" w:rsidRDefault="003E371A">
            <w:pPr>
              <w:rPr>
                <w:szCs w:val="20"/>
                <w:rFonts w:ascii="Times New Roman" w:hAnsi="Times New Roman"/>
              </w:rPr>
            </w:pPr>
            <w:r>
              <w:rPr>
                <w:szCs w:val="20"/>
                <w:rFonts w:ascii="Times New Roman" w:hAnsi="Times New Roman"/>
              </w:rPr>
              <w:t xml:space="preserve">Bendra finansavimo lėšų suma, kurios finansavimas pratęsiamas atitinkamą ataskaitinio laikotarpio dieną ir kurios pradinis terminas yra nuo vienos savaitės iki dviejų savaičių, nurodoma 100 skilties 1.1–1.31 eilučių punktuose.</w:t>
            </w:r>
          </w:p>
          <w:p w14:paraId="60125A59" w14:textId="24FC6F1C" w:rsidRDefault="007C6B89">
            <w:pPr>
              <w:rPr>
                <w:szCs w:val="20"/>
                <w:rFonts w:ascii="Times New Roman" w:hAnsi="Times New Roman"/>
              </w:rPr>
            </w:pPr>
            <w:r>
              <w:rPr>
                <w:szCs w:val="20"/>
                <w:rFonts w:ascii="Times New Roman" w:hAnsi="Times New Roman"/>
              </w:rPr>
              <w:t xml:space="preserve">Bendra naujo finansavimo lėšų suma, kuri gaunama atitinkamą ataskaitinio laikotarpio dieną ir kurios pradinis terminas yra nuo vienos savaitės iki dviejų savaičių, nurodoma 110 skilties 1.1–1.31 eilučių punktuose.</w:t>
            </w:r>
          </w:p>
          <w:p w14:paraId="3B20F474" w14:textId="44677A0A" w:rsidRDefault="007C6B89">
            <w:pPr>
              <w:rPr>
                <w:b/>
                <w:szCs w:val="20"/>
                <w:u w:val="single"/>
                <w:rFonts w:ascii="Times New Roman" w:hAnsi="Times New Roman"/>
              </w:rPr>
            </w:pPr>
            <w:r>
              <w:rPr>
                <w:szCs w:val="20"/>
                <w:rFonts w:ascii="Times New Roman" w:hAnsi="Times New Roman"/>
              </w:rPr>
              <w:t xml:space="preserve">Grynasis lėšų, kurių terminas sueina, ir pratęsto finansavimo lėšų bei naujų gaunamų finansavimo lėšų sumos skirtumas nurodomas 120 skilties 1.1–1.31 eilučių punktuose.</w:t>
            </w:r>
          </w:p>
        </w:tc>
      </w:tr>
      <w:tr w14:paraId="4111D590" w14:textId="77777777" w:rsidTr="00ED41A4">
        <w:trPr>
          <w:trHeight w:val="765"/>
        </w:trPr>
        <w:tc>
          <w:tcPr>
            <w:tcW w:w="729" w:type="pct"/>
            <w:shd w:val="clear" w:color="auto" w:fill="auto"/>
            <w:noWrap/>
          </w:tcPr>
          <w:p w14:paraId="3F918ABE"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130–160</w:t>
            </w:r>
          </w:p>
        </w:tc>
        <w:tc>
          <w:tcPr>
            <w:tcW w:w="4271" w:type="pct"/>
            <w:shd w:val="clear" w:color="auto" w:fill="auto"/>
          </w:tcPr>
          <w:p w14:paraId="4D847802" w14:textId="77777777" w:rsidRDefault="00ED41A4">
            <w:pPr>
              <w:rPr>
                <w:b/>
                <w:szCs w:val="20"/>
                <w:u w:val="single"/>
                <w:rFonts w:ascii="Times New Roman" w:hAnsi="Times New Roman"/>
              </w:rPr>
            </w:pPr>
            <w:r>
              <w:rPr>
                <w:b/>
                <w:szCs w:val="20"/>
                <w:u w:val="single"/>
                <w:rFonts w:ascii="Times New Roman" w:hAnsi="Times New Roman"/>
              </w:rPr>
              <w:t xml:space="preserve">&gt; 14 d. ≤ 1 mėn.</w:t>
            </w:r>
          </w:p>
          <w:p w14:paraId="6DFCCE86" w14:textId="56D7C337" w:rsidRDefault="007C6B89">
            <w:pPr>
              <w:rPr>
                <w:szCs w:val="20"/>
                <w:rFonts w:ascii="Times New Roman" w:hAnsi="Times New Roman"/>
              </w:rPr>
            </w:pPr>
            <w:r>
              <w:rPr>
                <w:szCs w:val="20"/>
                <w:rFonts w:ascii="Times New Roman" w:hAnsi="Times New Roman"/>
              </w:rPr>
              <w:t xml:space="preserve">Bendra finansavimo lėšų suma, kurios terminas sueina atitinkamą ataskaitinio laikotarpio dieną ir kurios pradinis terminas yra nuo dviejų savaičių iki vieno mėnesio, nurodoma 130 skilties 1.1–1.31 eilučių punktuose.</w:t>
            </w:r>
            <w:r>
              <w:rPr>
                <w:szCs w:val="20"/>
                <w:rFonts w:ascii="Times New Roman" w:hAnsi="Times New Roman"/>
              </w:rPr>
              <w:t xml:space="preserve"> </w:t>
            </w:r>
            <w:r>
              <w:rPr>
                <w:szCs w:val="20"/>
                <w:rFonts w:ascii="Times New Roman" w:hAnsi="Times New Roman"/>
              </w:rPr>
              <w:t xml:space="preserve">Mėnesių, kurie turi mažiau kaip 31 dieną, taip pat savaitgalių atveju neaktualios eilutės nepildomos.</w:t>
            </w:r>
          </w:p>
          <w:p w14:paraId="168BD6CE" w14:textId="033F4DEE" w:rsidRDefault="003E371A">
            <w:pPr>
              <w:rPr>
                <w:szCs w:val="20"/>
                <w:rFonts w:ascii="Times New Roman" w:hAnsi="Times New Roman"/>
              </w:rPr>
            </w:pPr>
            <w:r>
              <w:rPr>
                <w:szCs w:val="20"/>
                <w:rFonts w:ascii="Times New Roman" w:hAnsi="Times New Roman"/>
              </w:rPr>
              <w:t xml:space="preserve">Bendra finansavimo lėšų suma, kurios finansavimas pratęsimas atitinkamą ataskaitinio laikotarpio dieną ir kurios pradinis terminas yra nuo dviejų savaičių iki vieno mėnesio, nurodoma 140 skilties 1.1–1.31 eilučių punktuose.</w:t>
            </w:r>
          </w:p>
          <w:p w14:paraId="0DBC5483" w14:textId="2E9D6540" w:rsidRDefault="007C6B89">
            <w:pPr>
              <w:rPr>
                <w:szCs w:val="20"/>
                <w:rFonts w:ascii="Times New Roman" w:hAnsi="Times New Roman"/>
              </w:rPr>
            </w:pPr>
            <w:r>
              <w:rPr>
                <w:szCs w:val="20"/>
                <w:rFonts w:ascii="Times New Roman" w:hAnsi="Times New Roman"/>
              </w:rPr>
              <w:t xml:space="preserve">Bendra naujo finansavimo lėšų suma, kuri gaunama atitinkamą ataskaitinio laikotarpio dieną ir kurios pradinis terminas yra nuo dviejų savaičių iki vieno mėnesio, nurodoma 150 skilties 1.1–1.31 eilučių punktuose.</w:t>
            </w:r>
          </w:p>
          <w:p w14:paraId="0D02D77F" w14:textId="63063429" w:rsidRDefault="007C6B89">
            <w:pPr>
              <w:rPr>
                <w:b/>
                <w:szCs w:val="20"/>
                <w:u w:val="single"/>
                <w:rFonts w:ascii="Times New Roman" w:hAnsi="Times New Roman"/>
              </w:rPr>
            </w:pPr>
            <w:r>
              <w:rPr>
                <w:szCs w:val="20"/>
                <w:rFonts w:ascii="Times New Roman" w:hAnsi="Times New Roman"/>
              </w:rPr>
              <w:t xml:space="preserve">Grynasis lėšų, kurių terminas sueina, ir pratęsto finansavimo lėšų bei naujų gaunamų finansavimo lėšų sumos skirtumas nurodomas 160 skilties 1.1–1.31 eilučių punktuose.</w:t>
            </w:r>
          </w:p>
        </w:tc>
      </w:tr>
      <w:tr w14:paraId="0A45C671" w14:textId="77777777" w:rsidTr="00ED41A4">
        <w:trPr>
          <w:trHeight w:val="765"/>
        </w:trPr>
        <w:tc>
          <w:tcPr>
            <w:tcW w:w="729" w:type="pct"/>
            <w:shd w:val="clear" w:color="auto" w:fill="auto"/>
            <w:noWrap/>
          </w:tcPr>
          <w:p w14:paraId="643AD884"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170–200</w:t>
            </w:r>
          </w:p>
        </w:tc>
        <w:tc>
          <w:tcPr>
            <w:tcW w:w="4271" w:type="pct"/>
            <w:shd w:val="clear" w:color="auto" w:fill="auto"/>
          </w:tcPr>
          <w:p w14:paraId="40912CAD" w14:textId="77777777" w:rsidRDefault="00ED41A4">
            <w:pPr>
              <w:rPr>
                <w:b/>
                <w:szCs w:val="20"/>
                <w:u w:val="single"/>
                <w:rFonts w:ascii="Times New Roman" w:hAnsi="Times New Roman"/>
              </w:rPr>
            </w:pPr>
            <w:r>
              <w:rPr>
                <w:b/>
                <w:szCs w:val="20"/>
                <w:u w:val="single"/>
                <w:rFonts w:ascii="Times New Roman" w:hAnsi="Times New Roman"/>
              </w:rPr>
              <w:t xml:space="preserve">&gt; 1 mėn. ≤ 3 mėn.</w:t>
            </w:r>
          </w:p>
          <w:p w14:paraId="1C6BB1D5" w14:textId="18A59A44" w:rsidRDefault="007C6B89">
            <w:pPr>
              <w:rPr>
                <w:szCs w:val="20"/>
                <w:rFonts w:ascii="Times New Roman" w:hAnsi="Times New Roman"/>
              </w:rPr>
            </w:pPr>
            <w:r>
              <w:rPr>
                <w:szCs w:val="20"/>
                <w:rFonts w:ascii="Times New Roman" w:hAnsi="Times New Roman"/>
              </w:rPr>
              <w:t xml:space="preserve">Bendra finansavimo lėšų suma, kurios terminas sueina atitinkamą ataskaitinio laikotarpio dieną ir kurios pradinis terminas yra nuo vieno mėnesio iki trijų mėnesių, nurodoma 170 skilties 1.1–1.31 eilučių punktuose.</w:t>
            </w:r>
            <w:r>
              <w:rPr>
                <w:szCs w:val="20"/>
                <w:rFonts w:ascii="Times New Roman" w:hAnsi="Times New Roman"/>
              </w:rPr>
              <w:t xml:space="preserve"> </w:t>
            </w:r>
            <w:r>
              <w:rPr>
                <w:szCs w:val="20"/>
                <w:rFonts w:ascii="Times New Roman" w:hAnsi="Times New Roman"/>
              </w:rPr>
              <w:t xml:space="preserve">Mėnesių, kurie turi mažiau kaip 31 dieną, taip pat savaitgalių atveju neaktualios eilutės nepildomos.</w:t>
            </w:r>
          </w:p>
          <w:p w14:paraId="6A91E8B5" w14:textId="67420E29" w:rsidRDefault="003E371A">
            <w:pPr>
              <w:rPr>
                <w:szCs w:val="20"/>
                <w:rFonts w:ascii="Times New Roman" w:hAnsi="Times New Roman"/>
              </w:rPr>
            </w:pPr>
            <w:r>
              <w:rPr>
                <w:szCs w:val="20"/>
                <w:rFonts w:ascii="Times New Roman" w:hAnsi="Times New Roman"/>
              </w:rPr>
              <w:t xml:space="preserve">Bendra finansavimo lėšų suma, kurios finansavimas pratęsimas atitinkamą ataskaitinio laikotarpio dieną ir kurios pradinis terminas yra nuo vieno mėnesio iki trijų mėnesių, nurodoma 180 skilties 1.1–1.31 eilučių punktuose.</w:t>
            </w:r>
          </w:p>
          <w:p w14:paraId="7A9947A9" w14:textId="6C26176E" w:rsidRDefault="007C6B89">
            <w:pPr>
              <w:rPr>
                <w:szCs w:val="20"/>
                <w:rFonts w:ascii="Times New Roman" w:hAnsi="Times New Roman"/>
              </w:rPr>
            </w:pPr>
            <w:r>
              <w:rPr>
                <w:szCs w:val="20"/>
                <w:rFonts w:ascii="Times New Roman" w:hAnsi="Times New Roman"/>
              </w:rPr>
              <w:t xml:space="preserve">Bendra naujo finansavimo lėšų suma, kuri gaunama atitinkamą ataskaitinio laikotarpio dieną ir kurios pradinis terminas yra nuo vieno mėnesio iki trijų mėnesių, nurodoma 190 skilties 1.1–1.31 eilučių punktuose.</w:t>
            </w:r>
          </w:p>
          <w:p w14:paraId="655F0B6A" w14:textId="2352C866" w:rsidRDefault="007C6B89">
            <w:pPr>
              <w:rPr>
                <w:b/>
                <w:szCs w:val="20"/>
                <w:u w:val="single"/>
                <w:rFonts w:ascii="Times New Roman" w:hAnsi="Times New Roman"/>
              </w:rPr>
            </w:pPr>
            <w:r>
              <w:rPr>
                <w:szCs w:val="20"/>
                <w:rFonts w:ascii="Times New Roman" w:hAnsi="Times New Roman"/>
              </w:rPr>
              <w:t xml:space="preserve">Grynasis lėšų, kurių terminas sueina, ir pratęsto finansavimo lėšų bei naujų gaunamų finansavimo lėšų sumos skirtumas nurodomas 200 skilties 1.1–1.31 eilučių punktuose.</w:t>
            </w:r>
          </w:p>
        </w:tc>
      </w:tr>
      <w:tr w14:paraId="0C7B73A0" w14:textId="77777777" w:rsidTr="00ED41A4">
        <w:trPr>
          <w:trHeight w:val="765"/>
        </w:trPr>
        <w:tc>
          <w:tcPr>
            <w:tcW w:w="729" w:type="pct"/>
            <w:shd w:val="clear" w:color="auto" w:fill="auto"/>
            <w:noWrap/>
          </w:tcPr>
          <w:p w14:paraId="31DA83DD"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210–240</w:t>
            </w:r>
          </w:p>
        </w:tc>
        <w:tc>
          <w:tcPr>
            <w:tcW w:w="4271" w:type="pct"/>
            <w:shd w:val="clear" w:color="auto" w:fill="auto"/>
          </w:tcPr>
          <w:p w14:paraId="27019293" w14:textId="77777777" w:rsidRDefault="005A40BE">
            <w:pPr>
              <w:rPr>
                <w:b/>
                <w:szCs w:val="20"/>
                <w:u w:val="single"/>
                <w:rFonts w:ascii="Times New Roman" w:hAnsi="Times New Roman"/>
              </w:rPr>
            </w:pPr>
            <w:r>
              <w:rPr>
                <w:b/>
                <w:szCs w:val="20"/>
                <w:u w:val="single"/>
                <w:rFonts w:ascii="Times New Roman" w:hAnsi="Times New Roman"/>
              </w:rPr>
              <w:t xml:space="preserve">&gt; 3 mėn. ≤ 6 mėn.</w:t>
            </w:r>
          </w:p>
          <w:p w14:paraId="0260CA5A" w14:textId="10CDCA93" w:rsidRDefault="005A40BE">
            <w:pPr>
              <w:rPr>
                <w:szCs w:val="20"/>
                <w:rFonts w:ascii="Times New Roman" w:hAnsi="Times New Roman"/>
              </w:rPr>
            </w:pPr>
            <w:r>
              <w:rPr>
                <w:szCs w:val="20"/>
                <w:rFonts w:ascii="Times New Roman" w:hAnsi="Times New Roman"/>
              </w:rPr>
              <w:t xml:space="preserve">Bendra finansavimo lėšų suma, kurios terminas sueina atitinkamą ataskaitinio laikotarpio dieną ir kurios pradinis terminas yra nuo trijų mėnesių iki šešių mėnesių, nurodoma 210 skilties 1.1–1.31 eilučių punktuose.</w:t>
            </w:r>
            <w:r>
              <w:rPr>
                <w:szCs w:val="20"/>
                <w:rFonts w:ascii="Times New Roman" w:hAnsi="Times New Roman"/>
              </w:rPr>
              <w:t xml:space="preserve"> </w:t>
            </w:r>
            <w:r>
              <w:rPr>
                <w:szCs w:val="20"/>
                <w:rFonts w:ascii="Times New Roman" w:hAnsi="Times New Roman"/>
              </w:rPr>
              <w:t xml:space="preserve">Mėnesių, kurie turi mažiau kaip 31 dieną, taip pat savaitgalių atveju neaktualios eilutės nepildomos.</w:t>
            </w:r>
          </w:p>
          <w:p w14:paraId="563F93F8" w14:textId="56788554" w:rsidRDefault="003E371A">
            <w:pPr>
              <w:rPr>
                <w:szCs w:val="20"/>
                <w:rFonts w:ascii="Times New Roman" w:hAnsi="Times New Roman"/>
              </w:rPr>
            </w:pPr>
            <w:r>
              <w:rPr>
                <w:szCs w:val="20"/>
                <w:rFonts w:ascii="Times New Roman" w:hAnsi="Times New Roman"/>
              </w:rPr>
              <w:t xml:space="preserve">Bendra finansavimo lėšų suma, kurios finansavimas pratęsiamas atitinkamą ataskaitinio laikotarpio dieną ir kurios pradinis terminas yra nuo trijų mėnesių iki šešių mėnesių, nurodoma 220 skilties 1.1–1.31 eilučių punktuose.</w:t>
            </w:r>
          </w:p>
          <w:p w14:paraId="601C708E" w14:textId="41E12978" w:rsidRDefault="005A40BE">
            <w:pPr>
              <w:rPr>
                <w:szCs w:val="20"/>
                <w:rFonts w:ascii="Times New Roman" w:hAnsi="Times New Roman"/>
              </w:rPr>
            </w:pPr>
            <w:r>
              <w:rPr>
                <w:szCs w:val="20"/>
                <w:rFonts w:ascii="Times New Roman" w:hAnsi="Times New Roman"/>
              </w:rPr>
              <w:t xml:space="preserve">Bendra naujo finansavimo lėšų suma, kuri gaunama atitinkamą ataskaitinio laikotarpio dieną ir kurios pradinis terminas yra nuo trijų mėnesių iki šešių mėnesių, nurodoma 230 skilties 1.1–1.31 eilučių punktuose.</w:t>
            </w:r>
          </w:p>
          <w:p w14:paraId="3E16D1CD" w14:textId="796F4B6D" w:rsidRDefault="005A40BE">
            <w:pPr>
              <w:rPr>
                <w:b/>
                <w:szCs w:val="20"/>
                <w:u w:val="single"/>
                <w:rFonts w:ascii="Times New Roman" w:hAnsi="Times New Roman"/>
              </w:rPr>
            </w:pPr>
            <w:r>
              <w:rPr>
                <w:szCs w:val="20"/>
                <w:rFonts w:ascii="Times New Roman" w:hAnsi="Times New Roman"/>
              </w:rPr>
              <w:t xml:space="preserve">Grynasis lėšų, kurių terminas sueina, ir pratęsto finansavimo lėšų bei naujų gaunamų finansavimo lėšų sumos skirtumas nurodomas 240 skilties 1.1–1.31 eilučių punktuose.</w:t>
            </w:r>
          </w:p>
        </w:tc>
      </w:tr>
      <w:tr w14:paraId="3D6EC655" w14:textId="77777777" w:rsidTr="00ED41A4">
        <w:trPr>
          <w:trHeight w:val="765"/>
        </w:trPr>
        <w:tc>
          <w:tcPr>
            <w:tcW w:w="729" w:type="pct"/>
            <w:shd w:val="clear" w:color="auto" w:fill="auto"/>
            <w:noWrap/>
          </w:tcPr>
          <w:p w14:paraId="770F85E8"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250–280</w:t>
            </w:r>
          </w:p>
        </w:tc>
        <w:tc>
          <w:tcPr>
            <w:tcW w:w="4271" w:type="pct"/>
            <w:shd w:val="clear" w:color="auto" w:fill="auto"/>
          </w:tcPr>
          <w:p w14:paraId="29910BBF" w14:textId="77777777" w:rsidRDefault="005A40BE">
            <w:pPr>
              <w:rPr>
                <w:b/>
                <w:szCs w:val="20"/>
                <w:u w:val="single"/>
                <w:rFonts w:ascii="Times New Roman" w:hAnsi="Times New Roman"/>
              </w:rPr>
            </w:pPr>
            <w:r>
              <w:rPr>
                <w:b/>
                <w:szCs w:val="20"/>
                <w:u w:val="single"/>
                <w:rFonts w:ascii="Times New Roman" w:hAnsi="Times New Roman"/>
              </w:rPr>
              <w:t xml:space="preserve">&gt; 6 mėn.</w:t>
            </w:r>
          </w:p>
          <w:p w14:paraId="3C7C589B" w14:textId="6F0EC1DA" w:rsidRDefault="007C6B89">
            <w:pPr>
              <w:rPr>
                <w:szCs w:val="20"/>
                <w:rFonts w:ascii="Times New Roman" w:hAnsi="Times New Roman"/>
              </w:rPr>
            </w:pPr>
            <w:r>
              <w:rPr>
                <w:szCs w:val="20"/>
                <w:rFonts w:ascii="Times New Roman" w:hAnsi="Times New Roman"/>
              </w:rPr>
              <w:t xml:space="preserve">Bendra finansavimo lėšų suma, kurios terminas sueina atitinkamą ataskaitinio laikotarpio dieną ir kurios pradinis terminas ilgesnis nei šeši mėnesiai, nurodoma 250 skilties 1.1–1.31 eilučių punktuose.</w:t>
            </w:r>
            <w:r>
              <w:rPr>
                <w:szCs w:val="20"/>
                <w:rFonts w:ascii="Times New Roman" w:hAnsi="Times New Roman"/>
              </w:rPr>
              <w:t xml:space="preserve"> </w:t>
            </w:r>
            <w:r>
              <w:rPr>
                <w:szCs w:val="20"/>
                <w:rFonts w:ascii="Times New Roman" w:hAnsi="Times New Roman"/>
              </w:rPr>
              <w:t xml:space="preserve">Mėnesių, kurie turi mažiau kaip 31 dieną, taip pat savaitgalių atveju neaktualios eilutės nepildomos.</w:t>
            </w:r>
          </w:p>
          <w:p w14:paraId="09601152" w14:textId="7600B6AF" w:rsidRDefault="003E371A">
            <w:pPr>
              <w:rPr>
                <w:szCs w:val="20"/>
                <w:rFonts w:ascii="Times New Roman" w:hAnsi="Times New Roman"/>
              </w:rPr>
            </w:pPr>
            <w:r>
              <w:rPr>
                <w:szCs w:val="20"/>
                <w:rFonts w:ascii="Times New Roman" w:hAnsi="Times New Roman"/>
              </w:rPr>
              <w:t xml:space="preserve">Bendra finansavimo lėšų suma, kurios finansavimas pratęsiamas atitinkamą ataskaitinio laikotarpio dieną ir kurios pradinis terminas ilgesnis nei šeši mėnesiai, nurodoma 260 skilties 1.1–1.31 eilučių punktuose.</w:t>
            </w:r>
          </w:p>
          <w:p w14:paraId="4585368E" w14:textId="146D4C77" w:rsidRDefault="007C6B89">
            <w:pPr>
              <w:rPr>
                <w:szCs w:val="20"/>
                <w:rFonts w:ascii="Times New Roman" w:hAnsi="Times New Roman"/>
              </w:rPr>
            </w:pPr>
            <w:r>
              <w:rPr>
                <w:szCs w:val="20"/>
                <w:rFonts w:ascii="Times New Roman" w:hAnsi="Times New Roman"/>
              </w:rPr>
              <w:t xml:space="preserve">Bendra naujo finansavimo lėšų suma, kuri gaunama atitinkamą ataskaitinio laikotarpio dieną ir kurios pradinis terminas ilgesnis nei šeši mėnesiai, nurodoma 270 skilties 1.1–1.31 eilučių punktuose.</w:t>
            </w:r>
          </w:p>
          <w:p w14:paraId="228AAF2B" w14:textId="53878AEC" w:rsidRDefault="007C6B89">
            <w:pPr>
              <w:rPr>
                <w:b/>
                <w:szCs w:val="20"/>
                <w:u w:val="single"/>
                <w:rFonts w:ascii="Times New Roman" w:hAnsi="Times New Roman"/>
              </w:rPr>
            </w:pPr>
            <w:r>
              <w:rPr>
                <w:szCs w:val="20"/>
                <w:rFonts w:ascii="Times New Roman" w:hAnsi="Times New Roman"/>
              </w:rPr>
              <w:t xml:space="preserve">Grynasis lėšų, kurių terminas sueina, ir pratęsto finansavimo lėšų bei naujų gaunamų finansavimo lėšų sumos skirtumas nurodomas 280 skilties 1.1–1.31 eilučių punktuose.</w:t>
            </w:r>
          </w:p>
        </w:tc>
      </w:tr>
      <w:tr w14:paraId="26CA8238" w14:textId="77777777" w:rsidTr="00ED41A4">
        <w:trPr>
          <w:trHeight w:val="765"/>
        </w:trPr>
        <w:tc>
          <w:tcPr>
            <w:tcW w:w="729" w:type="pct"/>
            <w:shd w:val="clear" w:color="auto" w:fill="auto"/>
            <w:noWrap/>
          </w:tcPr>
          <w:p w14:paraId="5DBB902E"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290</w:t>
            </w:r>
          </w:p>
        </w:tc>
        <w:tc>
          <w:tcPr>
            <w:tcW w:w="4271" w:type="pct"/>
            <w:shd w:val="clear" w:color="auto" w:fill="auto"/>
          </w:tcPr>
          <w:p w14:paraId="7F9724BA" w14:textId="77777777" w:rsidRDefault="00ED41A4">
            <w:pPr>
              <w:rPr>
                <w:b/>
                <w:szCs w:val="20"/>
                <w:u w:val="single"/>
                <w:rFonts w:ascii="Times New Roman" w:hAnsi="Times New Roman"/>
              </w:rPr>
            </w:pPr>
            <w:r>
              <w:rPr>
                <w:b/>
                <w:szCs w:val="20"/>
                <w:u w:val="single"/>
                <w:rFonts w:ascii="Times New Roman" w:hAnsi="Times New Roman"/>
              </w:rPr>
              <w:t xml:space="preserve">Bendra grynųjų pinigų srautų suma</w:t>
            </w:r>
          </w:p>
          <w:p w14:paraId="6468E29D" w14:textId="2FE5E4DD" w:rsidRDefault="007C6B89">
            <w:pPr>
              <w:rPr>
                <w:b/>
                <w:szCs w:val="20"/>
                <w:u w:val="single"/>
                <w:rFonts w:ascii="Times New Roman" w:hAnsi="Times New Roman"/>
              </w:rPr>
            </w:pPr>
            <w:r>
              <w:rPr>
                <w:szCs w:val="20"/>
                <w:rFonts w:ascii="Times New Roman" w:hAnsi="Times New Roman"/>
              </w:rPr>
              <w:t xml:space="preserve">Bendra grynųjų pinigų srautų suma lygi visų skiltyse „Neto“, t. y. 040, 080, 120, 160, 200, 240 ir 280, nurodytų sumų sumai ir nurodoma 290 skiltyje.</w:t>
            </w:r>
          </w:p>
        </w:tc>
      </w:tr>
      <w:tr w14:paraId="18A531BD" w14:textId="77777777" w:rsidTr="00ED41A4">
        <w:trPr>
          <w:trHeight w:val="765"/>
        </w:trPr>
        <w:tc>
          <w:tcPr>
            <w:tcW w:w="729" w:type="pct"/>
            <w:shd w:val="clear" w:color="auto" w:fill="auto"/>
            <w:noWrap/>
          </w:tcPr>
          <w:p w14:paraId="41F26860" w14:textId="401B327E" w:rsidRDefault="00BD24C1">
            <w:pPr>
              <w:spacing w:before="0" w:after="0"/>
              <w:jc w:val="left"/>
              <w:rPr>
                <w:color w:val="000000"/>
                <w:szCs w:val="20"/>
                <w:rFonts w:ascii="Times New Roman" w:hAnsi="Times New Roman"/>
              </w:rPr>
            </w:pPr>
            <w:r>
              <w:rPr>
                <w:szCs w:val="20"/>
                <w:rFonts w:ascii="Times New Roman" w:hAnsi="Times New Roman"/>
              </w:rPr>
              <w:t xml:space="preserve">300–320</w:t>
            </w:r>
          </w:p>
        </w:tc>
        <w:tc>
          <w:tcPr>
            <w:tcW w:w="4271" w:type="pct"/>
            <w:shd w:val="clear" w:color="auto" w:fill="auto"/>
          </w:tcPr>
          <w:p w14:paraId="0B9AF00A" w14:textId="77777777" w:rsidRDefault="00ED41A4">
            <w:pPr>
              <w:rPr>
                <w:b/>
                <w:szCs w:val="20"/>
                <w:u w:val="single"/>
                <w:rFonts w:ascii="Times New Roman" w:hAnsi="Times New Roman"/>
              </w:rPr>
            </w:pPr>
            <w:r>
              <w:rPr>
                <w:b/>
                <w:szCs w:val="20"/>
                <w:u w:val="single"/>
                <w:rFonts w:ascii="Times New Roman" w:hAnsi="Times New Roman"/>
              </w:rPr>
              <w:t xml:space="preserve">Vidutinis terminas (dienomis)</w:t>
            </w:r>
          </w:p>
          <w:p w14:paraId="51F755D8" w14:textId="4DE32C79" w:rsidRDefault="007C6B89">
            <w:pPr>
              <w:rPr>
                <w:b/>
                <w:szCs w:val="20"/>
                <w:u w:val="single"/>
                <w:rFonts w:ascii="Times New Roman" w:hAnsi="Times New Roman"/>
              </w:rPr>
            </w:pPr>
            <w:r>
              <w:rPr>
                <w:szCs w:val="20"/>
                <w:rFonts w:ascii="Times New Roman" w:hAnsi="Times New Roman"/>
              </w:rPr>
              <w:t xml:space="preserve">Svertinis vidutinis terminas dienomis, susijęs su visomis lėšomis, kurių terminas sueina, nurodomas 300 skiltyje.</w:t>
            </w:r>
            <w:r>
              <w:rPr>
                <w:szCs w:val="20"/>
                <w:rFonts w:ascii="Times New Roman" w:hAnsi="Times New Roman"/>
              </w:rPr>
              <w:t xml:space="preserve"> </w:t>
            </w:r>
            <w:r>
              <w:rPr>
                <w:szCs w:val="20"/>
                <w:rFonts w:ascii="Times New Roman" w:hAnsi="Times New Roman"/>
              </w:rPr>
              <w:t xml:space="preserve">Svertinis vidutinis terminas dienomis, susijęs su visomis pratęsto finansavimo lėšomis, nurodomas 310 skiltyje, o svertinis vidutinis terminas dienomis, susijęs su visomis naujomis lėšomis, nurodomas 320 skiltyje.</w:t>
            </w:r>
          </w:p>
        </w:tc>
      </w:tr>
    </w:tbl>
    <w:p w14:paraId="1471D337" w14:textId="02B89222" w:rsidRDefault="008E1DE8">
      <w:pPr>
        <w:pStyle w:val="InstructionsText2"/>
        <w:numPr>
          <w:ilvl w:val="0"/>
          <w:numId w:val="0"/>
        </w:numPr>
        <w:ind w:left="720"/>
        <w:rPr>
          <w:u w:val="none"/>
        </w:rPr>
      </w:pPr>
      <w:r>
        <w:rPr>
          <w:u w:val="none"/>
        </w:rPr>
        <w:t xml:space="preserve">“</w:t>
      </w:r>
    </w:p>
    <w:sectPr w:rsidSect="00EA0D1D">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Default="00167536">
      <w:r>
        <w:separator/>
      </w:r>
    </w:p>
  </w:endnote>
  <w:endnote w:type="continuationSeparator" w:id="0">
    <w:p w14:paraId="7485B22D" w14:textId="77777777" w:rsidRDefault="00167536">
      <w:r>
        <w:continuationSeparator/>
      </w:r>
    </w:p>
  </w:endnote>
  <w:endnote w:type="continuationNotice" w:id="1">
    <w:p w14:paraId="351FC6CF" w14:textId="77777777"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2D45344C" w:rsidR="003E009D" w:rsidRDefault="003E009D">
        <w:pPr>
          <w:pStyle w:val="Footer"/>
          <w:jc w:val="center"/>
        </w:pPr>
        <w:r>
          <w:fldChar w:fldCharType="begin"/>
        </w:r>
        <w:r>
          <w:instrText xml:space="preserve"> PAGE   \* MERGEFORMAT </w:instrText>
        </w:r>
        <w:r>
          <w:fldChar w:fldCharType="separate"/>
        </w:r>
        <w:r w:rsidR="005B086D">
          <w:t>3</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C2B1CD7" w:rsidR="00EA0D1D" w:rsidRDefault="00EA0D1D">
        <w:pPr>
          <w:pStyle w:val="Footer"/>
          <w:jc w:val="center"/>
        </w:pPr>
        <w:r>
          <w:fldChar w:fldCharType="begin"/>
        </w:r>
        <w:r>
          <w:instrText xml:space="preserve"> PAGE   \* MERGEFORMAT </w:instrText>
        </w:r>
        <w:r>
          <w:fldChar w:fldCharType="separate"/>
        </w:r>
        <w:r w:rsidR="005B086D">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Default="00167536">
      <w:r>
        <w:separator/>
      </w:r>
    </w:p>
  </w:footnote>
  <w:footnote w:type="continuationSeparator" w:id="0">
    <w:p w14:paraId="19B8F927" w14:textId="77777777" w:rsidRDefault="00167536">
      <w:r>
        <w:continuationSeparator/>
      </w:r>
    </w:p>
  </w:footnote>
  <w:footnote w:type="continuationNotice" w:id="1">
    <w:p w14:paraId="3A75644C" w14:textId="77777777" w:rsidRDefault="0016753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NDEN HEEDE Pieter (SJ)">
    <w15:presenceInfo w15:providerId="None" w15:userId="VANDEN HEEDE Pieter (SJ)"/>
  </w15:person>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lang w:val="lt-LT"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lt-L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lt-L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lt-L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t-LT" w:eastAsia="en-US" w:bidi="ar-SA"/>
    </w:rPr>
  </w:style>
  <w:style w:type="character" w:customStyle="1" w:styleId="FunoteChar">
    <w:name w:val="Fußnote Char"/>
    <w:aliases w:val=" Char Char Char"/>
    <w:semiHidden/>
    <w:rsid w:val="009D253B"/>
    <w:rPr>
      <w:rFonts w:ascii="Arial" w:hAnsi="Arial"/>
      <w:sz w:val="18"/>
      <w:lang w:val="lt-L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t-L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t-L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t-L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lt-L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lt-LT" w:eastAsia="en-US"/>
    </w:rPr>
  </w:style>
  <w:style w:type="paragraph" w:styleId="Revision">
    <w:name w:val="Revision"/>
    <w:hidden/>
    <w:uiPriority w:val="99"/>
    <w:semiHidden/>
    <w:rsid w:val="007462FE"/>
    <w:rPr>
      <w:rFonts w:ascii="Verdana" w:hAnsi="Verdana"/>
      <w:szCs w:val="24"/>
      <w:lang w:val="lt-LT" w:eastAsia="en-US"/>
    </w:rPr>
  </w:style>
  <w:style w:type="character" w:customStyle="1" w:styleId="FooterChar">
    <w:name w:val="Footer Char"/>
    <w:basedOn w:val="DefaultParagraphFont"/>
    <w:link w:val="Footer"/>
    <w:uiPriority w:val="99"/>
    <w:rsid w:val="00F04F6C"/>
    <w:rPr>
      <w:sz w:val="24"/>
      <w:szCs w:val="24"/>
      <w:lang w:val="lt-LT" w:eastAsia="de-AT"/>
    </w:rPr>
  </w:style>
  <w:style w:type="character" w:customStyle="1" w:styleId="BalloonTextChar">
    <w:name w:val="Balloon Text Char"/>
    <w:link w:val="BalloonText"/>
    <w:semiHidden/>
    <w:rsid w:val="00167536"/>
    <w:rPr>
      <w:rFonts w:ascii="Tahoma" w:hAnsi="Tahoma" w:cs="Tahoma"/>
      <w:sz w:val="16"/>
      <w:szCs w:val="16"/>
      <w:lang w:val="lt-LT" w:eastAsia="en-US"/>
    </w:rPr>
  </w:style>
  <w:style w:type="character" w:customStyle="1" w:styleId="PlainTextChar">
    <w:name w:val="Plain Text Char"/>
    <w:link w:val="PlainText"/>
    <w:semiHidden/>
    <w:rsid w:val="00167536"/>
    <w:rPr>
      <w:rFonts w:ascii="Consolas" w:hAnsi="Consolas"/>
      <w:sz w:val="21"/>
      <w:szCs w:val="21"/>
      <w:lang w:val="lt-L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lt-LT" w:eastAsia="en-US"/>
    </w:rPr>
  </w:style>
  <w:style w:type="character" w:customStyle="1" w:styleId="FooterCoverPageChar">
    <w:name w:val="Footer Cover Page Char"/>
    <w:link w:val="FooterCoverPage"/>
    <w:rsid w:val="00167536"/>
    <w:rPr>
      <w:color w:val="4F81BD"/>
      <w:sz w:val="24"/>
      <w:szCs w:val="24"/>
      <w:lang w:val="lt-L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lt-L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lt-L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lang w:val="en-GB"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n-GB"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n-GB"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n-GB" w:eastAsia="en-US"/>
    </w:rPr>
  </w:style>
  <w:style w:type="paragraph" w:styleId="Revision">
    <w:name w:val="Revision"/>
    <w:hidden/>
    <w:uiPriority w:val="99"/>
    <w:semiHidden/>
    <w:rsid w:val="007462FE"/>
    <w:rPr>
      <w:rFonts w:ascii="Verdana" w:hAnsi="Verdana"/>
      <w:szCs w:val="24"/>
      <w:lang w:val="en-GB" w:eastAsia="en-US"/>
    </w:rPr>
  </w:style>
  <w:style w:type="character" w:customStyle="1" w:styleId="FooterChar">
    <w:name w:val="Footer Char"/>
    <w:basedOn w:val="DefaultParagraphFont"/>
    <w:link w:val="Footer"/>
    <w:uiPriority w:val="99"/>
    <w:rsid w:val="00F04F6C"/>
    <w:rPr>
      <w:sz w:val="24"/>
      <w:szCs w:val="24"/>
      <w:lang w:val="de-AT" w:eastAsia="de-AT"/>
    </w:rPr>
  </w:style>
  <w:style w:type="character" w:customStyle="1" w:styleId="BalloonTextChar">
    <w:name w:val="Balloon Text Char"/>
    <w:link w:val="BalloonText"/>
    <w:semiHidden/>
    <w:rsid w:val="00167536"/>
    <w:rPr>
      <w:rFonts w:ascii="Tahoma" w:hAnsi="Tahoma" w:cs="Tahoma"/>
      <w:sz w:val="16"/>
      <w:szCs w:val="16"/>
      <w:lang w:val="en-GB" w:eastAsia="en-US"/>
    </w:rPr>
  </w:style>
  <w:style w:type="character" w:customStyle="1" w:styleId="PlainTextChar">
    <w:name w:val="Plain Text Char"/>
    <w:link w:val="PlainText"/>
    <w:semiHidden/>
    <w:rsid w:val="00167536"/>
    <w:rPr>
      <w:rFonts w:ascii="Consolas" w:hAnsi="Consolas"/>
      <w:sz w:val="21"/>
      <w:szCs w:val="21"/>
      <w:lang w:val="en-GB"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n-GB" w:eastAsia="en-US"/>
    </w:rPr>
  </w:style>
  <w:style w:type="character" w:customStyle="1" w:styleId="FooterCoverPageChar">
    <w:name w:val="Footer Cover Page Char"/>
    <w:link w:val="FooterCoverPage"/>
    <w:rsid w:val="00167536"/>
    <w:rPr>
      <w:color w:val="4F81BD"/>
      <w:sz w:val="24"/>
      <w:szCs w:val="24"/>
      <w:lang w:val="en-GB"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n-GB"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DEEF4A-8F38-404C-B62B-69CEB69A9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5365</Words>
  <Characters>26522</Characters>
  <Application>Microsoft Office Word</Application>
  <DocSecurity>0</DocSecurity>
  <Lines>616</Lines>
  <Paragraphs>342</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31545</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GRIKSAS Gintaras (MARKT)</cp:lastModifiedBy>
  <cp:revision>3</cp:revision>
  <cp:lastPrinted>2014-06-12T08:34:00Z</cp:lastPrinted>
  <dcterms:created xsi:type="dcterms:W3CDTF">2019-11-19T09:19:00Z</dcterms:created>
  <dcterms:modified xsi:type="dcterms:W3CDTF">2019-11-19T09:27:00Z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