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B814449" w14:textId="77777777" w:rsidR="00D257B7" w:rsidRPr="00901D39" w:rsidRDefault="006B08A5">
      <w:pPr>
        <w:jc w:val="center"/>
        <w:rPr>
          <w:rFonts w:ascii="Times New Roman" w:hAnsi="Times New Roman"/>
          <w:b/>
          <w:sz w:val="24"/>
        </w:rPr>
      </w:pPr>
      <w:r w:rsidRPr="00901D39">
        <w:rPr>
          <w:rFonts w:ascii="Times New Roman" w:hAnsi="Times New Roman"/>
          <w:b/>
          <w:sz w:val="24"/>
        </w:rPr>
        <w:t>LV</w:t>
      </w:r>
    </w:p>
    <w:p w14:paraId="09258196" w14:textId="77777777" w:rsidR="00D257B7" w:rsidRPr="00901D39" w:rsidRDefault="00453999">
      <w:pPr>
        <w:jc w:val="center"/>
        <w:rPr>
          <w:rFonts w:ascii="Times New Roman" w:hAnsi="Times New Roman"/>
          <w:b/>
          <w:sz w:val="24"/>
        </w:rPr>
      </w:pPr>
      <w:r w:rsidRPr="00901D39">
        <w:rPr>
          <w:rFonts w:ascii="Times New Roman" w:hAnsi="Times New Roman"/>
          <w:b/>
          <w:sz w:val="24"/>
        </w:rPr>
        <w:t>II PIELIKUMS</w:t>
      </w:r>
    </w:p>
    <w:p w14:paraId="7EE8FB87" w14:textId="77777777" w:rsidR="00D257B7" w:rsidRPr="00901D39" w:rsidRDefault="00D257B7">
      <w:pPr>
        <w:jc w:val="center"/>
        <w:rPr>
          <w:rFonts w:ascii="Times New Roman" w:hAnsi="Times New Roman"/>
          <w:b/>
          <w:sz w:val="24"/>
        </w:rPr>
      </w:pPr>
    </w:p>
    <w:p w14:paraId="4B067868" w14:textId="77777777" w:rsidR="00D257B7" w:rsidRPr="00901D39" w:rsidRDefault="00D257B7">
      <w:pPr>
        <w:jc w:val="center"/>
        <w:rPr>
          <w:rFonts w:ascii="Times New Roman" w:hAnsi="Times New Roman"/>
          <w:b/>
          <w:sz w:val="24"/>
        </w:rPr>
      </w:pPr>
    </w:p>
    <w:p w14:paraId="52460C1D" w14:textId="77777777" w:rsidR="00D257B7" w:rsidRPr="00901D39" w:rsidRDefault="00C7103D">
      <w:pPr>
        <w:jc w:val="center"/>
        <w:rPr>
          <w:rFonts w:ascii="Times New Roman" w:hAnsi="Times New Roman"/>
          <w:b/>
          <w:sz w:val="24"/>
          <w:u w:val="single"/>
        </w:rPr>
      </w:pPr>
      <w:r w:rsidRPr="00901D39">
        <w:rPr>
          <w:rFonts w:ascii="Times New Roman" w:hAnsi="Times New Roman"/>
          <w:b/>
          <w:sz w:val="24"/>
          <w:u w:val="single"/>
        </w:rPr>
        <w:t>“II PIELIKUMS</w:t>
      </w:r>
    </w:p>
    <w:p w14:paraId="644BA8AC" w14:textId="77777777" w:rsidR="00D257B7" w:rsidRPr="00901D39" w:rsidRDefault="002648B0">
      <w:pPr>
        <w:jc w:val="center"/>
        <w:rPr>
          <w:rFonts w:ascii="Times New Roman" w:hAnsi="Times New Roman"/>
          <w:b/>
          <w:sz w:val="24"/>
        </w:rPr>
      </w:pPr>
      <w:r w:rsidRPr="00901D39">
        <w:rPr>
          <w:rFonts w:ascii="Times New Roman" w:hAnsi="Times New Roman"/>
          <w:b/>
          <w:sz w:val="24"/>
        </w:rPr>
        <w:t>PĀRSKATI PAR PAŠU KAPITĀLU UN PAŠU KAPITĀLA PRASĪBAS</w:t>
      </w:r>
    </w:p>
    <w:p w14:paraId="4592BD27" w14:textId="77777777" w:rsidR="00D257B7" w:rsidRPr="00901D39" w:rsidRDefault="00D257B7">
      <w:pPr>
        <w:jc w:val="center"/>
        <w:rPr>
          <w:rFonts w:ascii="Times New Roman" w:hAnsi="Times New Roman"/>
          <w:b/>
          <w:sz w:val="24"/>
        </w:rPr>
      </w:pPr>
    </w:p>
    <w:p w14:paraId="296F65E0" w14:textId="77777777" w:rsidR="00D257B7" w:rsidRDefault="002648B0">
      <w:pPr>
        <w:pStyle w:val="InstructionsText"/>
      </w:pPr>
      <w:r>
        <w:t>Saturs</w:t>
      </w:r>
    </w:p>
    <w:p w14:paraId="7E6F6B98" w14:textId="4F5CE1E1" w:rsidR="00834A43" w:rsidRDefault="00745369">
      <w:pPr>
        <w:pStyle w:val="TOC2"/>
        <w:rPr>
          <w:rFonts w:asciiTheme="minorHAnsi" w:eastAsiaTheme="minorEastAsia" w:hAnsiTheme="minorHAnsi" w:cstheme="minorBidi"/>
          <w:b w:val="0"/>
          <w:smallCaps w:val="0"/>
          <w:sz w:val="22"/>
          <w:lang w:val="en-US"/>
        </w:rPr>
      </w:pPr>
      <w:r>
        <w:rPr>
          <w:rFonts w:ascii="Times New Roman" w:hAnsi="Times New Roman"/>
        </w:rPr>
        <w:fldChar w:fldCharType="begin"/>
      </w:r>
      <w:r>
        <w:rPr>
          <w:rFonts w:ascii="Times New Roman" w:hAnsi="Times New Roman"/>
        </w:rPr>
        <w:instrText xml:space="preserve"> TOC \o "1-3" \h \z \u </w:instrText>
      </w:r>
      <w:r>
        <w:rPr>
          <w:rFonts w:ascii="Times New Roman" w:hAnsi="Times New Roman"/>
        </w:rPr>
        <w:fldChar w:fldCharType="separate"/>
      </w:r>
      <w:hyperlink w:anchor="_Toc30678275" w:history="1">
        <w:r w:rsidR="00834A43" w:rsidRPr="00D57936">
          <w:rPr>
            <w:rStyle w:val="Hyperlink"/>
            <w:rFonts w:ascii="Times New Roman" w:hAnsi="Times New Roman"/>
          </w:rPr>
          <w:t>I DAĻA. VISPĀRĪGAS NORĀDES</w:t>
        </w:r>
        <w:r w:rsidR="00834A43" w:rsidRPr="00D57936">
          <w:rPr>
            <w:webHidden/>
          </w:rPr>
          <w:tab/>
        </w:r>
        <w:r w:rsidR="00834A43" w:rsidRPr="00D57936">
          <w:rPr>
            <w:webHidden/>
          </w:rPr>
          <w:fldChar w:fldCharType="begin"/>
        </w:r>
        <w:r w:rsidR="00834A43" w:rsidRPr="00D57936">
          <w:rPr>
            <w:webHidden/>
          </w:rPr>
          <w:instrText xml:space="preserve"> PAGEREF _Toc30678275 \h </w:instrText>
        </w:r>
        <w:r w:rsidR="00834A43" w:rsidRPr="00D57936">
          <w:rPr>
            <w:webHidden/>
          </w:rPr>
        </w:r>
        <w:r w:rsidR="00834A43" w:rsidRPr="00D57936">
          <w:rPr>
            <w:webHidden/>
          </w:rPr>
          <w:fldChar w:fldCharType="separate"/>
        </w:r>
        <w:r w:rsidR="00895E3B" w:rsidRPr="00901D39">
          <w:rPr>
            <w:webHidden/>
          </w:rPr>
          <w:t>5</w:t>
        </w:r>
        <w:r w:rsidR="00834A43" w:rsidRPr="00D57936">
          <w:rPr>
            <w:webHidden/>
          </w:rPr>
          <w:fldChar w:fldCharType="end"/>
        </w:r>
      </w:hyperlink>
    </w:p>
    <w:p w14:paraId="137F9E42" w14:textId="74B5A97E" w:rsidR="00834A43" w:rsidRDefault="005B3974">
      <w:pPr>
        <w:pStyle w:val="TOC2"/>
        <w:rPr>
          <w:rFonts w:asciiTheme="minorHAnsi" w:eastAsiaTheme="minorEastAsia" w:hAnsiTheme="minorHAnsi" w:cstheme="minorBidi"/>
          <w:b w:val="0"/>
          <w:smallCaps w:val="0"/>
          <w:sz w:val="22"/>
          <w:lang w:val="en-US"/>
        </w:rPr>
      </w:pPr>
      <w:hyperlink w:anchor="_Toc30678276" w:history="1">
        <w:r w:rsidR="00834A43" w:rsidRPr="00901D39">
          <w:rPr>
            <w:rStyle w:val="Hyperlink"/>
            <w:rFonts w:ascii="Times New Roman" w:hAnsi="Times New Roman"/>
          </w:rPr>
          <w:t>1</w:t>
        </w:r>
        <w:r w:rsidR="00834A43" w:rsidRPr="00D57936">
          <w:rPr>
            <w:rStyle w:val="Hyperlink"/>
            <w:rFonts w:ascii="Times New Roman" w:hAnsi="Times New Roman"/>
          </w:rPr>
          <w:t>.</w:t>
        </w:r>
        <w:r w:rsidR="00834A43">
          <w:rPr>
            <w:rFonts w:asciiTheme="minorHAnsi" w:eastAsiaTheme="minorEastAsia" w:hAnsiTheme="minorHAnsi" w:cstheme="minorBidi"/>
            <w:b w:val="0"/>
            <w:smallCaps w:val="0"/>
            <w:sz w:val="22"/>
            <w:lang w:val="en-US"/>
          </w:rPr>
          <w:tab/>
        </w:r>
        <w:r w:rsidR="00834A43" w:rsidRPr="00D57936">
          <w:rPr>
            <w:rStyle w:val="Hyperlink"/>
            <w:rFonts w:ascii="Times New Roman" w:hAnsi="Times New Roman"/>
          </w:rPr>
          <w:t>Struktūra un konvencijas</w:t>
        </w:r>
        <w:r w:rsidR="00834A43" w:rsidRPr="00D57936">
          <w:rPr>
            <w:webHidden/>
          </w:rPr>
          <w:tab/>
        </w:r>
        <w:r w:rsidR="00834A43" w:rsidRPr="00D57936">
          <w:rPr>
            <w:webHidden/>
          </w:rPr>
          <w:fldChar w:fldCharType="begin"/>
        </w:r>
        <w:r w:rsidR="00834A43" w:rsidRPr="00D57936">
          <w:rPr>
            <w:webHidden/>
          </w:rPr>
          <w:instrText xml:space="preserve"> PAGEREF _Toc30678276 \h </w:instrText>
        </w:r>
        <w:r w:rsidR="00834A43" w:rsidRPr="00D57936">
          <w:rPr>
            <w:webHidden/>
          </w:rPr>
        </w:r>
        <w:r w:rsidR="00834A43" w:rsidRPr="00D57936">
          <w:rPr>
            <w:webHidden/>
          </w:rPr>
          <w:fldChar w:fldCharType="separate"/>
        </w:r>
        <w:r w:rsidR="00895E3B" w:rsidRPr="00901D39">
          <w:rPr>
            <w:webHidden/>
          </w:rPr>
          <w:t>5</w:t>
        </w:r>
        <w:r w:rsidR="00834A43" w:rsidRPr="00D57936">
          <w:rPr>
            <w:webHidden/>
          </w:rPr>
          <w:fldChar w:fldCharType="end"/>
        </w:r>
      </w:hyperlink>
    </w:p>
    <w:p w14:paraId="21E6FD28" w14:textId="161C242C" w:rsidR="00834A43" w:rsidRDefault="005B3974">
      <w:pPr>
        <w:pStyle w:val="TOC2"/>
        <w:rPr>
          <w:rFonts w:asciiTheme="minorHAnsi" w:eastAsiaTheme="minorEastAsia" w:hAnsiTheme="minorHAnsi" w:cstheme="minorBidi"/>
          <w:b w:val="0"/>
          <w:smallCaps w:val="0"/>
          <w:sz w:val="22"/>
          <w:lang w:val="en-US"/>
        </w:rPr>
      </w:pPr>
      <w:hyperlink w:anchor="_Toc30678277" w:history="1">
        <w:r w:rsidR="00834A43" w:rsidRPr="00901D39">
          <w:rPr>
            <w:rStyle w:val="Hyperlink"/>
            <w:rFonts w:ascii="Times New Roman" w:hAnsi="Times New Roman"/>
          </w:rPr>
          <w:t>1</w:t>
        </w:r>
        <w:r w:rsidR="00834A43" w:rsidRPr="00D57936">
          <w:rPr>
            <w:rStyle w:val="Hyperlink"/>
            <w:rFonts w:ascii="Times New Roman" w:hAnsi="Times New Roman"/>
          </w:rPr>
          <w:t>.</w:t>
        </w:r>
        <w:r w:rsidR="00834A43" w:rsidRPr="00901D39">
          <w:rPr>
            <w:rStyle w:val="Hyperlink"/>
            <w:rFonts w:ascii="Times New Roman" w:hAnsi="Times New Roman"/>
          </w:rPr>
          <w:t>1</w:t>
        </w:r>
        <w:r w:rsidR="00834A43" w:rsidRPr="00D57936">
          <w:rPr>
            <w:rStyle w:val="Hyperlink"/>
            <w:rFonts w:ascii="Times New Roman" w:hAnsi="Times New Roman"/>
          </w:rPr>
          <w:t>.</w:t>
        </w:r>
        <w:r w:rsidR="00834A43">
          <w:rPr>
            <w:rFonts w:asciiTheme="minorHAnsi" w:eastAsiaTheme="minorEastAsia" w:hAnsiTheme="minorHAnsi" w:cstheme="minorBidi"/>
            <w:b w:val="0"/>
            <w:smallCaps w:val="0"/>
            <w:sz w:val="22"/>
            <w:lang w:val="en-US"/>
          </w:rPr>
          <w:tab/>
        </w:r>
        <w:r w:rsidR="00834A43" w:rsidRPr="00D57936">
          <w:rPr>
            <w:rStyle w:val="Hyperlink"/>
            <w:rFonts w:ascii="Times New Roman" w:hAnsi="Times New Roman"/>
          </w:rPr>
          <w:t>Struktūra</w:t>
        </w:r>
        <w:r w:rsidR="00834A43" w:rsidRPr="00D57936">
          <w:rPr>
            <w:webHidden/>
          </w:rPr>
          <w:tab/>
        </w:r>
        <w:r w:rsidR="00834A43" w:rsidRPr="00D57936">
          <w:rPr>
            <w:webHidden/>
          </w:rPr>
          <w:fldChar w:fldCharType="begin"/>
        </w:r>
        <w:r w:rsidR="00834A43" w:rsidRPr="00D57936">
          <w:rPr>
            <w:webHidden/>
          </w:rPr>
          <w:instrText xml:space="preserve"> PAGEREF _Toc30678277 \h </w:instrText>
        </w:r>
        <w:r w:rsidR="00834A43" w:rsidRPr="00D57936">
          <w:rPr>
            <w:webHidden/>
          </w:rPr>
        </w:r>
        <w:r w:rsidR="00834A43" w:rsidRPr="00D57936">
          <w:rPr>
            <w:webHidden/>
          </w:rPr>
          <w:fldChar w:fldCharType="separate"/>
        </w:r>
        <w:r w:rsidR="00895E3B" w:rsidRPr="00901D39">
          <w:rPr>
            <w:webHidden/>
          </w:rPr>
          <w:t>5</w:t>
        </w:r>
        <w:r w:rsidR="00834A43" w:rsidRPr="00D57936">
          <w:rPr>
            <w:webHidden/>
          </w:rPr>
          <w:fldChar w:fldCharType="end"/>
        </w:r>
      </w:hyperlink>
    </w:p>
    <w:p w14:paraId="358A9D55" w14:textId="608B18A4" w:rsidR="00834A43" w:rsidRDefault="005B3974">
      <w:pPr>
        <w:pStyle w:val="TOC2"/>
        <w:rPr>
          <w:rFonts w:asciiTheme="minorHAnsi" w:eastAsiaTheme="minorEastAsia" w:hAnsiTheme="minorHAnsi" w:cstheme="minorBidi"/>
          <w:b w:val="0"/>
          <w:smallCaps w:val="0"/>
          <w:sz w:val="22"/>
          <w:lang w:val="en-US"/>
        </w:rPr>
      </w:pPr>
      <w:hyperlink w:anchor="_Toc30678278" w:history="1">
        <w:r w:rsidR="00834A43" w:rsidRPr="00901D39">
          <w:rPr>
            <w:rStyle w:val="Hyperlink"/>
            <w:rFonts w:ascii="Times New Roman" w:hAnsi="Times New Roman"/>
          </w:rPr>
          <w:t>1</w:t>
        </w:r>
        <w:r w:rsidR="00834A43" w:rsidRPr="00D57936">
          <w:rPr>
            <w:rStyle w:val="Hyperlink"/>
            <w:rFonts w:ascii="Times New Roman" w:hAnsi="Times New Roman"/>
          </w:rPr>
          <w:t>.</w:t>
        </w:r>
        <w:r w:rsidR="00834A43" w:rsidRPr="00901D39">
          <w:rPr>
            <w:rStyle w:val="Hyperlink"/>
            <w:rFonts w:ascii="Times New Roman" w:hAnsi="Times New Roman"/>
          </w:rPr>
          <w:t>2</w:t>
        </w:r>
        <w:r w:rsidR="00834A43" w:rsidRPr="00D57936">
          <w:rPr>
            <w:rStyle w:val="Hyperlink"/>
            <w:rFonts w:ascii="Times New Roman" w:hAnsi="Times New Roman"/>
          </w:rPr>
          <w:t>.</w:t>
        </w:r>
        <w:r w:rsidR="00834A43">
          <w:rPr>
            <w:rFonts w:asciiTheme="minorHAnsi" w:eastAsiaTheme="minorEastAsia" w:hAnsiTheme="minorHAnsi" w:cstheme="minorBidi"/>
            <w:b w:val="0"/>
            <w:smallCaps w:val="0"/>
            <w:sz w:val="22"/>
            <w:lang w:val="en-US"/>
          </w:rPr>
          <w:tab/>
        </w:r>
        <w:r w:rsidR="00834A43" w:rsidRPr="00D57936">
          <w:rPr>
            <w:rStyle w:val="Hyperlink"/>
            <w:rFonts w:ascii="Times New Roman" w:hAnsi="Times New Roman"/>
          </w:rPr>
          <w:t>Pieņemtā prakse attiecībā uz numerāciju</w:t>
        </w:r>
        <w:r w:rsidR="00834A43" w:rsidRPr="00D57936">
          <w:rPr>
            <w:webHidden/>
          </w:rPr>
          <w:tab/>
        </w:r>
        <w:r w:rsidR="00834A43" w:rsidRPr="00D57936">
          <w:rPr>
            <w:webHidden/>
          </w:rPr>
          <w:fldChar w:fldCharType="begin"/>
        </w:r>
        <w:r w:rsidR="00834A43" w:rsidRPr="00D57936">
          <w:rPr>
            <w:webHidden/>
          </w:rPr>
          <w:instrText xml:space="preserve"> PAGEREF _Toc30678278 \h </w:instrText>
        </w:r>
        <w:r w:rsidR="00834A43" w:rsidRPr="00D57936">
          <w:rPr>
            <w:webHidden/>
          </w:rPr>
        </w:r>
        <w:r w:rsidR="00834A43" w:rsidRPr="00D57936">
          <w:rPr>
            <w:webHidden/>
          </w:rPr>
          <w:fldChar w:fldCharType="separate"/>
        </w:r>
        <w:r w:rsidR="00895E3B" w:rsidRPr="00901D39">
          <w:rPr>
            <w:webHidden/>
          </w:rPr>
          <w:t>5</w:t>
        </w:r>
        <w:r w:rsidR="00834A43" w:rsidRPr="00D57936">
          <w:rPr>
            <w:webHidden/>
          </w:rPr>
          <w:fldChar w:fldCharType="end"/>
        </w:r>
      </w:hyperlink>
    </w:p>
    <w:p w14:paraId="21C28964" w14:textId="31B3A264" w:rsidR="00834A43" w:rsidRDefault="005B3974">
      <w:pPr>
        <w:pStyle w:val="TOC2"/>
        <w:rPr>
          <w:rFonts w:asciiTheme="minorHAnsi" w:eastAsiaTheme="minorEastAsia" w:hAnsiTheme="minorHAnsi" w:cstheme="minorBidi"/>
          <w:b w:val="0"/>
          <w:smallCaps w:val="0"/>
          <w:sz w:val="22"/>
          <w:lang w:val="en-US"/>
        </w:rPr>
      </w:pPr>
      <w:hyperlink w:anchor="_Toc30678279" w:history="1">
        <w:r w:rsidR="00834A43" w:rsidRPr="00901D39">
          <w:rPr>
            <w:rStyle w:val="Hyperlink"/>
            <w:rFonts w:ascii="Times New Roman" w:hAnsi="Times New Roman"/>
          </w:rPr>
          <w:t>1</w:t>
        </w:r>
        <w:r w:rsidR="00834A43" w:rsidRPr="00D57936">
          <w:rPr>
            <w:rStyle w:val="Hyperlink"/>
            <w:rFonts w:ascii="Times New Roman" w:hAnsi="Times New Roman"/>
          </w:rPr>
          <w:t>.</w:t>
        </w:r>
        <w:r w:rsidR="00834A43" w:rsidRPr="00901D39">
          <w:rPr>
            <w:rStyle w:val="Hyperlink"/>
            <w:rFonts w:ascii="Times New Roman" w:hAnsi="Times New Roman"/>
          </w:rPr>
          <w:t>3</w:t>
        </w:r>
        <w:r w:rsidR="00834A43" w:rsidRPr="00D57936">
          <w:rPr>
            <w:rStyle w:val="Hyperlink"/>
            <w:rFonts w:ascii="Times New Roman" w:hAnsi="Times New Roman"/>
          </w:rPr>
          <w:t>.</w:t>
        </w:r>
        <w:r w:rsidR="00834A43">
          <w:rPr>
            <w:rFonts w:asciiTheme="minorHAnsi" w:eastAsiaTheme="minorEastAsia" w:hAnsiTheme="minorHAnsi" w:cstheme="minorBidi"/>
            <w:b w:val="0"/>
            <w:smallCaps w:val="0"/>
            <w:sz w:val="22"/>
            <w:lang w:val="en-US"/>
          </w:rPr>
          <w:tab/>
        </w:r>
        <w:r w:rsidR="00834A43" w:rsidRPr="00D57936">
          <w:rPr>
            <w:rStyle w:val="Hyperlink"/>
            <w:rFonts w:ascii="Times New Roman" w:hAnsi="Times New Roman"/>
          </w:rPr>
          <w:t>Pieņemtā prakse attiecībā uz zīmēm</w:t>
        </w:r>
        <w:r w:rsidR="00834A43" w:rsidRPr="00D57936">
          <w:rPr>
            <w:webHidden/>
          </w:rPr>
          <w:tab/>
        </w:r>
        <w:r w:rsidR="00834A43" w:rsidRPr="00D57936">
          <w:rPr>
            <w:webHidden/>
          </w:rPr>
          <w:fldChar w:fldCharType="begin"/>
        </w:r>
        <w:r w:rsidR="00834A43" w:rsidRPr="00D57936">
          <w:rPr>
            <w:webHidden/>
          </w:rPr>
          <w:instrText xml:space="preserve"> PAGEREF _Toc30678279 \h </w:instrText>
        </w:r>
        <w:r w:rsidR="00834A43" w:rsidRPr="00D57936">
          <w:rPr>
            <w:webHidden/>
          </w:rPr>
        </w:r>
        <w:r w:rsidR="00834A43" w:rsidRPr="00D57936">
          <w:rPr>
            <w:webHidden/>
          </w:rPr>
          <w:fldChar w:fldCharType="separate"/>
        </w:r>
        <w:r w:rsidR="00895E3B" w:rsidRPr="00901D39">
          <w:rPr>
            <w:webHidden/>
          </w:rPr>
          <w:t>6</w:t>
        </w:r>
        <w:r w:rsidR="00834A43" w:rsidRPr="00D57936">
          <w:rPr>
            <w:webHidden/>
          </w:rPr>
          <w:fldChar w:fldCharType="end"/>
        </w:r>
      </w:hyperlink>
    </w:p>
    <w:p w14:paraId="3F1D8E0E" w14:textId="02CBADFA" w:rsidR="00834A43" w:rsidRDefault="005B3974">
      <w:pPr>
        <w:pStyle w:val="TOC2"/>
        <w:rPr>
          <w:rFonts w:asciiTheme="minorHAnsi" w:eastAsiaTheme="minorEastAsia" w:hAnsiTheme="minorHAnsi" w:cstheme="minorBidi"/>
          <w:b w:val="0"/>
          <w:smallCaps w:val="0"/>
          <w:sz w:val="22"/>
          <w:lang w:val="en-US"/>
        </w:rPr>
      </w:pPr>
      <w:hyperlink w:anchor="_Toc30678280" w:history="1">
        <w:r w:rsidR="00834A43" w:rsidRPr="00901D39">
          <w:rPr>
            <w:rStyle w:val="Hyperlink"/>
            <w:rFonts w:ascii="Times New Roman" w:hAnsi="Times New Roman"/>
          </w:rPr>
          <w:t>1</w:t>
        </w:r>
        <w:r w:rsidR="00834A43" w:rsidRPr="00D57936">
          <w:rPr>
            <w:rStyle w:val="Hyperlink"/>
            <w:rFonts w:ascii="Times New Roman" w:hAnsi="Times New Roman"/>
          </w:rPr>
          <w:t>.</w:t>
        </w:r>
        <w:r w:rsidR="00834A43" w:rsidRPr="00901D39">
          <w:rPr>
            <w:rStyle w:val="Hyperlink"/>
            <w:rFonts w:ascii="Times New Roman" w:hAnsi="Times New Roman"/>
          </w:rPr>
          <w:t>4</w:t>
        </w:r>
        <w:r w:rsidR="00834A43" w:rsidRPr="00D57936">
          <w:rPr>
            <w:rStyle w:val="Hyperlink"/>
            <w:rFonts w:ascii="Times New Roman" w:hAnsi="Times New Roman"/>
          </w:rPr>
          <w:t>.</w:t>
        </w:r>
        <w:r w:rsidR="00834A43">
          <w:rPr>
            <w:rFonts w:asciiTheme="minorHAnsi" w:eastAsiaTheme="minorEastAsia" w:hAnsiTheme="minorHAnsi" w:cstheme="minorBidi"/>
            <w:b w:val="0"/>
            <w:smallCaps w:val="0"/>
            <w:sz w:val="22"/>
            <w:lang w:val="en-US"/>
          </w:rPr>
          <w:tab/>
        </w:r>
        <w:r w:rsidR="00834A43" w:rsidRPr="00D57936">
          <w:rPr>
            <w:rStyle w:val="Hyperlink"/>
            <w:rFonts w:ascii="Times New Roman" w:hAnsi="Times New Roman"/>
          </w:rPr>
          <w:t>Saīsinājumi</w:t>
        </w:r>
        <w:r w:rsidR="00834A43" w:rsidRPr="00D57936">
          <w:rPr>
            <w:webHidden/>
          </w:rPr>
          <w:tab/>
        </w:r>
        <w:r w:rsidR="00834A43" w:rsidRPr="00D57936">
          <w:rPr>
            <w:webHidden/>
          </w:rPr>
          <w:fldChar w:fldCharType="begin"/>
        </w:r>
        <w:r w:rsidR="00834A43" w:rsidRPr="00D57936">
          <w:rPr>
            <w:webHidden/>
          </w:rPr>
          <w:instrText xml:space="preserve"> PAGEREF _Toc30678280 \h </w:instrText>
        </w:r>
        <w:r w:rsidR="00834A43" w:rsidRPr="00D57936">
          <w:rPr>
            <w:webHidden/>
          </w:rPr>
        </w:r>
        <w:r w:rsidR="00834A43" w:rsidRPr="00D57936">
          <w:rPr>
            <w:webHidden/>
          </w:rPr>
          <w:fldChar w:fldCharType="separate"/>
        </w:r>
        <w:r w:rsidR="00895E3B" w:rsidRPr="00901D39">
          <w:rPr>
            <w:webHidden/>
          </w:rPr>
          <w:t>6</w:t>
        </w:r>
        <w:r w:rsidR="00834A43" w:rsidRPr="00D57936">
          <w:rPr>
            <w:webHidden/>
          </w:rPr>
          <w:fldChar w:fldCharType="end"/>
        </w:r>
      </w:hyperlink>
    </w:p>
    <w:p w14:paraId="6BDF88EC" w14:textId="41811B38" w:rsidR="00834A43" w:rsidRDefault="005B3974">
      <w:pPr>
        <w:pStyle w:val="TOC2"/>
        <w:rPr>
          <w:rFonts w:asciiTheme="minorHAnsi" w:eastAsiaTheme="minorEastAsia" w:hAnsiTheme="minorHAnsi" w:cstheme="minorBidi"/>
          <w:b w:val="0"/>
          <w:smallCaps w:val="0"/>
          <w:sz w:val="22"/>
          <w:lang w:val="en-US"/>
        </w:rPr>
      </w:pPr>
      <w:hyperlink w:anchor="_Toc30678281" w:history="1">
        <w:r w:rsidR="00834A43" w:rsidRPr="00D57936">
          <w:rPr>
            <w:rStyle w:val="Hyperlink"/>
            <w:rFonts w:ascii="Times New Roman" w:hAnsi="Times New Roman"/>
          </w:rPr>
          <w:t>II DAĻA. NORĀDES SAISTĪBĀ AR VEIDNI</w:t>
        </w:r>
        <w:r w:rsidR="00834A43" w:rsidRPr="00D57936">
          <w:rPr>
            <w:webHidden/>
          </w:rPr>
          <w:tab/>
        </w:r>
        <w:r w:rsidR="00834A43" w:rsidRPr="00D57936">
          <w:rPr>
            <w:webHidden/>
          </w:rPr>
          <w:fldChar w:fldCharType="begin"/>
        </w:r>
        <w:r w:rsidR="00834A43" w:rsidRPr="00D57936">
          <w:rPr>
            <w:webHidden/>
          </w:rPr>
          <w:instrText xml:space="preserve"> PAGEREF _Toc30678281 \h </w:instrText>
        </w:r>
        <w:r w:rsidR="00834A43" w:rsidRPr="00D57936">
          <w:rPr>
            <w:webHidden/>
          </w:rPr>
        </w:r>
        <w:r w:rsidR="00834A43" w:rsidRPr="00D57936">
          <w:rPr>
            <w:webHidden/>
          </w:rPr>
          <w:fldChar w:fldCharType="separate"/>
        </w:r>
        <w:r w:rsidR="00895E3B" w:rsidRPr="00901D39">
          <w:rPr>
            <w:webHidden/>
          </w:rPr>
          <w:t>7</w:t>
        </w:r>
        <w:r w:rsidR="00834A43" w:rsidRPr="00D57936">
          <w:rPr>
            <w:webHidden/>
          </w:rPr>
          <w:fldChar w:fldCharType="end"/>
        </w:r>
      </w:hyperlink>
    </w:p>
    <w:p w14:paraId="7994BDC4" w14:textId="451F0F52" w:rsidR="00834A43" w:rsidRDefault="005B3974">
      <w:pPr>
        <w:pStyle w:val="TOC2"/>
        <w:rPr>
          <w:rFonts w:asciiTheme="minorHAnsi" w:eastAsiaTheme="minorEastAsia" w:hAnsiTheme="minorHAnsi" w:cstheme="minorBidi"/>
          <w:b w:val="0"/>
          <w:smallCaps w:val="0"/>
          <w:sz w:val="22"/>
          <w:lang w:val="en-US"/>
        </w:rPr>
      </w:pPr>
      <w:hyperlink w:anchor="_Toc30678282" w:history="1">
        <w:r w:rsidR="00834A43" w:rsidRPr="00901D39">
          <w:rPr>
            <w:rStyle w:val="Hyperlink"/>
            <w:rFonts w:ascii="Times New Roman" w:hAnsi="Times New Roman"/>
          </w:rPr>
          <w:t>1</w:t>
        </w:r>
        <w:r w:rsidR="00834A43" w:rsidRPr="00D57936">
          <w:rPr>
            <w:rStyle w:val="Hyperlink"/>
            <w:rFonts w:ascii="Times New Roman" w:hAnsi="Times New Roman"/>
          </w:rPr>
          <w:t>.</w:t>
        </w:r>
        <w:r w:rsidR="00834A43">
          <w:rPr>
            <w:rFonts w:asciiTheme="minorHAnsi" w:eastAsiaTheme="minorEastAsia" w:hAnsiTheme="minorHAnsi" w:cstheme="minorBidi"/>
            <w:b w:val="0"/>
            <w:smallCaps w:val="0"/>
            <w:sz w:val="22"/>
            <w:lang w:val="en-US"/>
          </w:rPr>
          <w:tab/>
        </w:r>
        <w:r w:rsidR="00834A43" w:rsidRPr="00D57936">
          <w:rPr>
            <w:rStyle w:val="Hyperlink"/>
            <w:rFonts w:ascii="Times New Roman" w:hAnsi="Times New Roman"/>
          </w:rPr>
          <w:t>Pārskats par kapitāla pietiekamību (</w:t>
        </w:r>
        <w:r w:rsidR="00834A43" w:rsidRPr="00D57936">
          <w:rPr>
            <w:rStyle w:val="Hyperlink"/>
            <w:rFonts w:ascii="Times New Roman" w:hAnsi="Times New Roman"/>
            <w:i/>
          </w:rPr>
          <w:t>CA</w:t>
        </w:r>
        <w:r w:rsidR="00834A43" w:rsidRPr="00D57936">
          <w:rPr>
            <w:rStyle w:val="Hyperlink"/>
            <w:rFonts w:ascii="Times New Roman" w:hAnsi="Times New Roman"/>
          </w:rPr>
          <w:t>)</w:t>
        </w:r>
        <w:r w:rsidR="00834A43" w:rsidRPr="00D57936">
          <w:rPr>
            <w:webHidden/>
          </w:rPr>
          <w:tab/>
        </w:r>
        <w:r w:rsidR="00834A43" w:rsidRPr="00D57936">
          <w:rPr>
            <w:webHidden/>
          </w:rPr>
          <w:fldChar w:fldCharType="begin"/>
        </w:r>
        <w:r w:rsidR="00834A43" w:rsidRPr="00D57936">
          <w:rPr>
            <w:webHidden/>
          </w:rPr>
          <w:instrText xml:space="preserve"> PAGEREF _Toc30678282 \h </w:instrText>
        </w:r>
        <w:r w:rsidR="00834A43" w:rsidRPr="00D57936">
          <w:rPr>
            <w:webHidden/>
          </w:rPr>
        </w:r>
        <w:r w:rsidR="00834A43" w:rsidRPr="00D57936">
          <w:rPr>
            <w:webHidden/>
          </w:rPr>
          <w:fldChar w:fldCharType="separate"/>
        </w:r>
        <w:r w:rsidR="00895E3B" w:rsidRPr="00901D39">
          <w:rPr>
            <w:webHidden/>
          </w:rPr>
          <w:t>7</w:t>
        </w:r>
        <w:r w:rsidR="00834A43" w:rsidRPr="00D57936">
          <w:rPr>
            <w:webHidden/>
          </w:rPr>
          <w:fldChar w:fldCharType="end"/>
        </w:r>
      </w:hyperlink>
    </w:p>
    <w:p w14:paraId="5A41081B" w14:textId="0B9EA4FA" w:rsidR="00834A43" w:rsidRDefault="005B3974">
      <w:pPr>
        <w:pStyle w:val="TOC2"/>
        <w:rPr>
          <w:rFonts w:asciiTheme="minorHAnsi" w:eastAsiaTheme="minorEastAsia" w:hAnsiTheme="minorHAnsi" w:cstheme="minorBidi"/>
          <w:b w:val="0"/>
          <w:smallCaps w:val="0"/>
          <w:sz w:val="22"/>
          <w:lang w:val="en-US"/>
        </w:rPr>
      </w:pPr>
      <w:hyperlink w:anchor="_Toc30678283" w:history="1">
        <w:r w:rsidR="00834A43" w:rsidRPr="00901D39">
          <w:rPr>
            <w:rStyle w:val="Hyperlink"/>
            <w:rFonts w:ascii="Times New Roman" w:hAnsi="Times New Roman"/>
          </w:rPr>
          <w:t>1</w:t>
        </w:r>
        <w:r w:rsidR="00834A43" w:rsidRPr="00D57936">
          <w:rPr>
            <w:rStyle w:val="Hyperlink"/>
            <w:rFonts w:ascii="Times New Roman" w:hAnsi="Times New Roman"/>
          </w:rPr>
          <w:t>.</w:t>
        </w:r>
        <w:r w:rsidR="00834A43" w:rsidRPr="00901D39">
          <w:rPr>
            <w:rStyle w:val="Hyperlink"/>
            <w:rFonts w:ascii="Times New Roman" w:hAnsi="Times New Roman"/>
          </w:rPr>
          <w:t>1</w:t>
        </w:r>
        <w:r w:rsidR="00834A43" w:rsidRPr="00D57936">
          <w:rPr>
            <w:rStyle w:val="Hyperlink"/>
            <w:rFonts w:ascii="Times New Roman" w:hAnsi="Times New Roman"/>
          </w:rPr>
          <w:t>.</w:t>
        </w:r>
        <w:r w:rsidR="00834A43">
          <w:rPr>
            <w:rFonts w:asciiTheme="minorHAnsi" w:eastAsiaTheme="minorEastAsia" w:hAnsiTheme="minorHAnsi" w:cstheme="minorBidi"/>
            <w:b w:val="0"/>
            <w:smallCaps w:val="0"/>
            <w:sz w:val="22"/>
            <w:lang w:val="en-US"/>
          </w:rPr>
          <w:tab/>
        </w:r>
        <w:r w:rsidR="00834A43" w:rsidRPr="00D57936">
          <w:rPr>
            <w:rStyle w:val="Hyperlink"/>
            <w:rFonts w:ascii="Times New Roman" w:hAnsi="Times New Roman"/>
          </w:rPr>
          <w:t>Vispārīgas piezīmes</w:t>
        </w:r>
        <w:r w:rsidR="00834A43" w:rsidRPr="00D57936">
          <w:rPr>
            <w:webHidden/>
          </w:rPr>
          <w:tab/>
        </w:r>
        <w:r w:rsidR="00834A43" w:rsidRPr="00D57936">
          <w:rPr>
            <w:webHidden/>
          </w:rPr>
          <w:fldChar w:fldCharType="begin"/>
        </w:r>
        <w:r w:rsidR="00834A43" w:rsidRPr="00D57936">
          <w:rPr>
            <w:webHidden/>
          </w:rPr>
          <w:instrText xml:space="preserve"> PAGEREF _Toc30678283 \h </w:instrText>
        </w:r>
        <w:r w:rsidR="00834A43" w:rsidRPr="00D57936">
          <w:rPr>
            <w:webHidden/>
          </w:rPr>
        </w:r>
        <w:r w:rsidR="00834A43" w:rsidRPr="00D57936">
          <w:rPr>
            <w:webHidden/>
          </w:rPr>
          <w:fldChar w:fldCharType="separate"/>
        </w:r>
        <w:r w:rsidR="00895E3B" w:rsidRPr="00901D39">
          <w:rPr>
            <w:webHidden/>
          </w:rPr>
          <w:t>7</w:t>
        </w:r>
        <w:r w:rsidR="00834A43" w:rsidRPr="00D57936">
          <w:rPr>
            <w:webHidden/>
          </w:rPr>
          <w:fldChar w:fldCharType="end"/>
        </w:r>
      </w:hyperlink>
    </w:p>
    <w:p w14:paraId="0BE0D00C" w14:textId="2E3DC6EF" w:rsidR="00834A43" w:rsidRDefault="005B3974">
      <w:pPr>
        <w:pStyle w:val="TOC2"/>
        <w:rPr>
          <w:rFonts w:asciiTheme="minorHAnsi" w:eastAsiaTheme="minorEastAsia" w:hAnsiTheme="minorHAnsi" w:cstheme="minorBidi"/>
          <w:b w:val="0"/>
          <w:smallCaps w:val="0"/>
          <w:sz w:val="22"/>
          <w:lang w:val="en-US"/>
        </w:rPr>
      </w:pPr>
      <w:hyperlink w:anchor="_Toc30678284" w:history="1">
        <w:r w:rsidR="00834A43" w:rsidRPr="00901D39">
          <w:rPr>
            <w:rStyle w:val="Hyperlink"/>
            <w:rFonts w:ascii="Times New Roman" w:hAnsi="Times New Roman"/>
          </w:rPr>
          <w:t>1</w:t>
        </w:r>
        <w:r w:rsidR="00834A43" w:rsidRPr="00D57936">
          <w:rPr>
            <w:rStyle w:val="Hyperlink"/>
            <w:rFonts w:ascii="Times New Roman" w:hAnsi="Times New Roman"/>
          </w:rPr>
          <w:t>.</w:t>
        </w:r>
        <w:r w:rsidR="00834A43" w:rsidRPr="00901D39">
          <w:rPr>
            <w:rStyle w:val="Hyperlink"/>
            <w:rFonts w:ascii="Times New Roman" w:hAnsi="Times New Roman"/>
          </w:rPr>
          <w:t>2</w:t>
        </w:r>
        <w:r w:rsidR="00834A43" w:rsidRPr="00D57936">
          <w:rPr>
            <w:rStyle w:val="Hyperlink"/>
            <w:rFonts w:ascii="Times New Roman" w:hAnsi="Times New Roman"/>
          </w:rPr>
          <w:t>.</w:t>
        </w:r>
        <w:r w:rsidR="00834A43">
          <w:rPr>
            <w:rFonts w:asciiTheme="minorHAnsi" w:eastAsiaTheme="minorEastAsia" w:hAnsiTheme="minorHAnsi" w:cstheme="minorBidi"/>
            <w:b w:val="0"/>
            <w:smallCaps w:val="0"/>
            <w:sz w:val="22"/>
            <w:lang w:val="en-US"/>
          </w:rPr>
          <w:tab/>
        </w:r>
        <w:r w:rsidR="00834A43" w:rsidRPr="00D57936">
          <w:rPr>
            <w:rStyle w:val="Hyperlink"/>
            <w:rFonts w:ascii="Times New Roman" w:hAnsi="Times New Roman"/>
          </w:rPr>
          <w:t xml:space="preserve">C </w:t>
        </w:r>
        <w:r w:rsidR="00834A43" w:rsidRPr="00901D39">
          <w:rPr>
            <w:rStyle w:val="Hyperlink"/>
            <w:rFonts w:ascii="Times New Roman" w:hAnsi="Times New Roman"/>
          </w:rPr>
          <w:t>01</w:t>
        </w:r>
        <w:r w:rsidR="00834A43" w:rsidRPr="00D57936">
          <w:rPr>
            <w:rStyle w:val="Hyperlink"/>
            <w:rFonts w:ascii="Times New Roman" w:hAnsi="Times New Roman"/>
          </w:rPr>
          <w:t>.</w:t>
        </w:r>
        <w:r w:rsidR="00834A43" w:rsidRPr="00901D39">
          <w:rPr>
            <w:rStyle w:val="Hyperlink"/>
            <w:rFonts w:ascii="Times New Roman" w:hAnsi="Times New Roman"/>
          </w:rPr>
          <w:t>00</w:t>
        </w:r>
        <w:r w:rsidR="00834A43" w:rsidRPr="00D57936">
          <w:rPr>
            <w:rStyle w:val="Hyperlink"/>
            <w:rFonts w:ascii="Times New Roman" w:hAnsi="Times New Roman"/>
          </w:rPr>
          <w:t xml:space="preserve"> – PAŠU KAPITĀLS (</w:t>
        </w:r>
        <w:r w:rsidR="00834A43" w:rsidRPr="00D57936">
          <w:rPr>
            <w:rStyle w:val="Hyperlink"/>
            <w:rFonts w:ascii="Times New Roman" w:hAnsi="Times New Roman"/>
            <w:i/>
          </w:rPr>
          <w:t>CA</w:t>
        </w:r>
        <w:r w:rsidR="00834A43" w:rsidRPr="00901D39">
          <w:rPr>
            <w:rStyle w:val="Hyperlink"/>
            <w:rFonts w:ascii="Times New Roman" w:hAnsi="Times New Roman"/>
          </w:rPr>
          <w:t>1</w:t>
        </w:r>
        <w:r w:rsidR="00834A43" w:rsidRPr="00D57936">
          <w:rPr>
            <w:rStyle w:val="Hyperlink"/>
            <w:rFonts w:ascii="Times New Roman" w:hAnsi="Times New Roman"/>
          </w:rPr>
          <w:t>)</w:t>
        </w:r>
        <w:r w:rsidR="00834A43" w:rsidRPr="00D57936">
          <w:rPr>
            <w:webHidden/>
          </w:rPr>
          <w:tab/>
        </w:r>
        <w:r w:rsidR="00834A43" w:rsidRPr="00D57936">
          <w:rPr>
            <w:webHidden/>
          </w:rPr>
          <w:fldChar w:fldCharType="begin"/>
        </w:r>
        <w:r w:rsidR="00834A43" w:rsidRPr="00D57936">
          <w:rPr>
            <w:webHidden/>
          </w:rPr>
          <w:instrText xml:space="preserve"> PAGEREF _Toc30678284 \h </w:instrText>
        </w:r>
        <w:r w:rsidR="00834A43" w:rsidRPr="00D57936">
          <w:rPr>
            <w:webHidden/>
          </w:rPr>
        </w:r>
        <w:r w:rsidR="00834A43" w:rsidRPr="00D57936">
          <w:rPr>
            <w:webHidden/>
          </w:rPr>
          <w:fldChar w:fldCharType="separate"/>
        </w:r>
        <w:r w:rsidR="00895E3B" w:rsidRPr="00901D39">
          <w:rPr>
            <w:webHidden/>
          </w:rPr>
          <w:t>8</w:t>
        </w:r>
        <w:r w:rsidR="00834A43" w:rsidRPr="00D57936">
          <w:rPr>
            <w:webHidden/>
          </w:rPr>
          <w:fldChar w:fldCharType="end"/>
        </w:r>
      </w:hyperlink>
    </w:p>
    <w:p w14:paraId="4A9A26D6" w14:textId="4B501D40" w:rsidR="00834A43" w:rsidRDefault="005B3974">
      <w:pPr>
        <w:pStyle w:val="TOC2"/>
        <w:rPr>
          <w:rFonts w:asciiTheme="minorHAnsi" w:eastAsiaTheme="minorEastAsia" w:hAnsiTheme="minorHAnsi" w:cstheme="minorBidi"/>
          <w:b w:val="0"/>
          <w:smallCaps w:val="0"/>
          <w:sz w:val="22"/>
          <w:lang w:val="en-US"/>
        </w:rPr>
      </w:pPr>
      <w:hyperlink w:anchor="_Toc30678285" w:history="1">
        <w:r w:rsidR="00834A43" w:rsidRPr="00901D39">
          <w:rPr>
            <w:rStyle w:val="Hyperlink"/>
            <w:rFonts w:ascii="Times New Roman" w:hAnsi="Times New Roman"/>
          </w:rPr>
          <w:t>1</w:t>
        </w:r>
        <w:r w:rsidR="00834A43" w:rsidRPr="00D57936">
          <w:rPr>
            <w:rStyle w:val="Hyperlink"/>
            <w:rFonts w:ascii="Times New Roman" w:hAnsi="Times New Roman"/>
          </w:rPr>
          <w:t>.</w:t>
        </w:r>
        <w:r w:rsidR="00834A43" w:rsidRPr="00901D39">
          <w:rPr>
            <w:rStyle w:val="Hyperlink"/>
            <w:rFonts w:ascii="Times New Roman" w:hAnsi="Times New Roman"/>
          </w:rPr>
          <w:t>2</w:t>
        </w:r>
        <w:r w:rsidR="00834A43" w:rsidRPr="00D57936">
          <w:rPr>
            <w:rStyle w:val="Hyperlink"/>
            <w:rFonts w:ascii="Times New Roman" w:hAnsi="Times New Roman"/>
          </w:rPr>
          <w:t>.</w:t>
        </w:r>
        <w:r w:rsidR="00834A43" w:rsidRPr="00901D39">
          <w:rPr>
            <w:rStyle w:val="Hyperlink"/>
            <w:rFonts w:ascii="Times New Roman" w:hAnsi="Times New Roman"/>
          </w:rPr>
          <w:t>1</w:t>
        </w:r>
        <w:r w:rsidR="00834A43" w:rsidRPr="00D57936">
          <w:rPr>
            <w:rStyle w:val="Hyperlink"/>
            <w:rFonts w:ascii="Times New Roman" w:hAnsi="Times New Roman"/>
          </w:rPr>
          <w:t>.</w:t>
        </w:r>
        <w:r w:rsidR="00834A43">
          <w:rPr>
            <w:rFonts w:asciiTheme="minorHAnsi" w:eastAsiaTheme="minorEastAsia" w:hAnsiTheme="minorHAnsi" w:cstheme="minorBidi"/>
            <w:b w:val="0"/>
            <w:smallCaps w:val="0"/>
            <w:sz w:val="22"/>
            <w:lang w:val="en-US"/>
          </w:rPr>
          <w:tab/>
        </w:r>
        <w:r w:rsidR="00834A43" w:rsidRPr="00D57936">
          <w:rPr>
            <w:rStyle w:val="Hyperlink"/>
            <w:rFonts w:ascii="Times New Roman" w:hAnsi="Times New Roman"/>
          </w:rPr>
          <w:t>Norādes attiecībā uz konkrētām pozīcijām</w:t>
        </w:r>
        <w:r w:rsidR="00834A43" w:rsidRPr="00D57936">
          <w:rPr>
            <w:webHidden/>
          </w:rPr>
          <w:tab/>
        </w:r>
        <w:r w:rsidR="00834A43" w:rsidRPr="00D57936">
          <w:rPr>
            <w:webHidden/>
          </w:rPr>
          <w:fldChar w:fldCharType="begin"/>
        </w:r>
        <w:r w:rsidR="00834A43" w:rsidRPr="00D57936">
          <w:rPr>
            <w:webHidden/>
          </w:rPr>
          <w:instrText xml:space="preserve"> PAGEREF _Toc30678285 \h </w:instrText>
        </w:r>
        <w:r w:rsidR="00834A43" w:rsidRPr="00D57936">
          <w:rPr>
            <w:webHidden/>
          </w:rPr>
        </w:r>
        <w:r w:rsidR="00834A43" w:rsidRPr="00D57936">
          <w:rPr>
            <w:webHidden/>
          </w:rPr>
          <w:fldChar w:fldCharType="separate"/>
        </w:r>
        <w:r w:rsidR="00895E3B" w:rsidRPr="00901D39">
          <w:rPr>
            <w:webHidden/>
          </w:rPr>
          <w:t>8</w:t>
        </w:r>
        <w:r w:rsidR="00834A43" w:rsidRPr="00D57936">
          <w:rPr>
            <w:webHidden/>
          </w:rPr>
          <w:fldChar w:fldCharType="end"/>
        </w:r>
      </w:hyperlink>
    </w:p>
    <w:p w14:paraId="16D0CEB7" w14:textId="24104B6E" w:rsidR="00834A43" w:rsidRDefault="005B3974">
      <w:pPr>
        <w:pStyle w:val="TOC2"/>
        <w:rPr>
          <w:rFonts w:asciiTheme="minorHAnsi" w:eastAsiaTheme="minorEastAsia" w:hAnsiTheme="minorHAnsi" w:cstheme="minorBidi"/>
          <w:b w:val="0"/>
          <w:smallCaps w:val="0"/>
          <w:sz w:val="22"/>
          <w:lang w:val="en-US"/>
        </w:rPr>
      </w:pPr>
      <w:hyperlink w:anchor="_Toc30678286" w:history="1">
        <w:r w:rsidR="00834A43" w:rsidRPr="00901D39">
          <w:rPr>
            <w:rStyle w:val="Hyperlink"/>
            <w:rFonts w:ascii="Times New Roman" w:hAnsi="Times New Roman"/>
          </w:rPr>
          <w:t>1</w:t>
        </w:r>
        <w:r w:rsidR="00834A43" w:rsidRPr="00D57936">
          <w:rPr>
            <w:rStyle w:val="Hyperlink"/>
            <w:rFonts w:ascii="Times New Roman" w:hAnsi="Times New Roman"/>
          </w:rPr>
          <w:t>.</w:t>
        </w:r>
        <w:r w:rsidR="00834A43" w:rsidRPr="00901D39">
          <w:rPr>
            <w:rStyle w:val="Hyperlink"/>
            <w:rFonts w:ascii="Times New Roman" w:hAnsi="Times New Roman"/>
          </w:rPr>
          <w:t>3</w:t>
        </w:r>
        <w:r w:rsidR="00834A43" w:rsidRPr="00D57936">
          <w:rPr>
            <w:rStyle w:val="Hyperlink"/>
            <w:rFonts w:ascii="Times New Roman" w:hAnsi="Times New Roman"/>
          </w:rPr>
          <w:t>.</w:t>
        </w:r>
        <w:r w:rsidR="00834A43">
          <w:rPr>
            <w:rFonts w:asciiTheme="minorHAnsi" w:eastAsiaTheme="minorEastAsia" w:hAnsiTheme="minorHAnsi" w:cstheme="minorBidi"/>
            <w:b w:val="0"/>
            <w:smallCaps w:val="0"/>
            <w:sz w:val="22"/>
            <w:lang w:val="en-US"/>
          </w:rPr>
          <w:tab/>
        </w:r>
        <w:r w:rsidR="00834A43" w:rsidRPr="00D57936">
          <w:rPr>
            <w:rStyle w:val="Hyperlink"/>
            <w:rFonts w:ascii="Times New Roman" w:hAnsi="Times New Roman"/>
          </w:rPr>
          <w:t xml:space="preserve">C </w:t>
        </w:r>
        <w:r w:rsidR="00834A43" w:rsidRPr="00901D39">
          <w:rPr>
            <w:rStyle w:val="Hyperlink"/>
            <w:rFonts w:ascii="Times New Roman" w:hAnsi="Times New Roman"/>
          </w:rPr>
          <w:t>02</w:t>
        </w:r>
        <w:r w:rsidR="00834A43" w:rsidRPr="00D57936">
          <w:rPr>
            <w:rStyle w:val="Hyperlink"/>
            <w:rFonts w:ascii="Times New Roman" w:hAnsi="Times New Roman"/>
          </w:rPr>
          <w:t>.</w:t>
        </w:r>
        <w:r w:rsidR="00834A43" w:rsidRPr="00901D39">
          <w:rPr>
            <w:rStyle w:val="Hyperlink"/>
            <w:rFonts w:ascii="Times New Roman" w:hAnsi="Times New Roman"/>
          </w:rPr>
          <w:t>00</w:t>
        </w:r>
        <w:r w:rsidR="00834A43" w:rsidRPr="00D57936">
          <w:rPr>
            <w:rStyle w:val="Hyperlink"/>
            <w:rFonts w:ascii="Times New Roman" w:hAnsi="Times New Roman"/>
          </w:rPr>
          <w:t xml:space="preserve"> – PAŠU KAPITĀLA PRASĪBAS (</w:t>
        </w:r>
        <w:r w:rsidR="00834A43" w:rsidRPr="00D57936">
          <w:rPr>
            <w:rStyle w:val="Hyperlink"/>
            <w:rFonts w:ascii="Times New Roman" w:hAnsi="Times New Roman"/>
            <w:i/>
          </w:rPr>
          <w:t>CA</w:t>
        </w:r>
        <w:r w:rsidR="00834A43" w:rsidRPr="00901D39">
          <w:rPr>
            <w:rStyle w:val="Hyperlink"/>
            <w:rFonts w:ascii="Times New Roman" w:hAnsi="Times New Roman"/>
          </w:rPr>
          <w:t>2</w:t>
        </w:r>
        <w:r w:rsidR="00834A43" w:rsidRPr="00D57936">
          <w:rPr>
            <w:rStyle w:val="Hyperlink"/>
            <w:rFonts w:ascii="Times New Roman" w:hAnsi="Times New Roman"/>
          </w:rPr>
          <w:t>)</w:t>
        </w:r>
        <w:r w:rsidR="00834A43" w:rsidRPr="00D57936">
          <w:rPr>
            <w:webHidden/>
          </w:rPr>
          <w:tab/>
        </w:r>
        <w:r w:rsidR="00834A43" w:rsidRPr="00D57936">
          <w:rPr>
            <w:webHidden/>
          </w:rPr>
          <w:fldChar w:fldCharType="begin"/>
        </w:r>
        <w:r w:rsidR="00834A43" w:rsidRPr="00D57936">
          <w:rPr>
            <w:webHidden/>
          </w:rPr>
          <w:instrText xml:space="preserve"> PAGEREF _Toc30678286 \h </w:instrText>
        </w:r>
        <w:r w:rsidR="00834A43" w:rsidRPr="00D57936">
          <w:rPr>
            <w:webHidden/>
          </w:rPr>
        </w:r>
        <w:r w:rsidR="00834A43" w:rsidRPr="00D57936">
          <w:rPr>
            <w:webHidden/>
          </w:rPr>
          <w:fldChar w:fldCharType="separate"/>
        </w:r>
        <w:r w:rsidR="00895E3B" w:rsidRPr="00901D39">
          <w:rPr>
            <w:webHidden/>
          </w:rPr>
          <w:t>25</w:t>
        </w:r>
        <w:r w:rsidR="00834A43" w:rsidRPr="00D57936">
          <w:rPr>
            <w:webHidden/>
          </w:rPr>
          <w:fldChar w:fldCharType="end"/>
        </w:r>
      </w:hyperlink>
    </w:p>
    <w:p w14:paraId="6396F654" w14:textId="0BA74B33" w:rsidR="00834A43" w:rsidRDefault="005B3974">
      <w:pPr>
        <w:pStyle w:val="TOC2"/>
        <w:rPr>
          <w:rFonts w:asciiTheme="minorHAnsi" w:eastAsiaTheme="minorEastAsia" w:hAnsiTheme="minorHAnsi" w:cstheme="minorBidi"/>
          <w:b w:val="0"/>
          <w:smallCaps w:val="0"/>
          <w:sz w:val="22"/>
          <w:lang w:val="en-US"/>
        </w:rPr>
      </w:pPr>
      <w:hyperlink w:anchor="_Toc30678287" w:history="1">
        <w:r w:rsidR="00834A43" w:rsidRPr="00901D39">
          <w:rPr>
            <w:rStyle w:val="Hyperlink"/>
            <w:rFonts w:ascii="Times New Roman" w:hAnsi="Times New Roman"/>
          </w:rPr>
          <w:t>1</w:t>
        </w:r>
        <w:r w:rsidR="00834A43" w:rsidRPr="00D57936">
          <w:rPr>
            <w:rStyle w:val="Hyperlink"/>
            <w:rFonts w:ascii="Times New Roman" w:hAnsi="Times New Roman"/>
          </w:rPr>
          <w:t>.</w:t>
        </w:r>
        <w:r w:rsidR="00834A43" w:rsidRPr="00901D39">
          <w:rPr>
            <w:rStyle w:val="Hyperlink"/>
            <w:rFonts w:ascii="Times New Roman" w:hAnsi="Times New Roman"/>
          </w:rPr>
          <w:t>3</w:t>
        </w:r>
        <w:r w:rsidR="00834A43" w:rsidRPr="00D57936">
          <w:rPr>
            <w:rStyle w:val="Hyperlink"/>
            <w:rFonts w:ascii="Times New Roman" w:hAnsi="Times New Roman"/>
          </w:rPr>
          <w:t>.</w:t>
        </w:r>
        <w:r w:rsidR="00834A43" w:rsidRPr="00901D39">
          <w:rPr>
            <w:rStyle w:val="Hyperlink"/>
            <w:rFonts w:ascii="Times New Roman" w:hAnsi="Times New Roman"/>
          </w:rPr>
          <w:t>1</w:t>
        </w:r>
        <w:r w:rsidR="00834A43" w:rsidRPr="00D57936">
          <w:rPr>
            <w:rStyle w:val="Hyperlink"/>
            <w:rFonts w:ascii="Times New Roman" w:hAnsi="Times New Roman"/>
          </w:rPr>
          <w:t>.</w:t>
        </w:r>
        <w:r w:rsidR="00834A43">
          <w:rPr>
            <w:rFonts w:asciiTheme="minorHAnsi" w:eastAsiaTheme="minorEastAsia" w:hAnsiTheme="minorHAnsi" w:cstheme="minorBidi"/>
            <w:b w:val="0"/>
            <w:smallCaps w:val="0"/>
            <w:sz w:val="22"/>
            <w:lang w:val="en-US"/>
          </w:rPr>
          <w:tab/>
        </w:r>
        <w:r w:rsidR="00834A43" w:rsidRPr="00D57936">
          <w:rPr>
            <w:rStyle w:val="Hyperlink"/>
            <w:rFonts w:ascii="Times New Roman" w:hAnsi="Times New Roman"/>
          </w:rPr>
          <w:t>Norādes attiecībā uz konkrētām pozīcijām</w:t>
        </w:r>
        <w:r w:rsidR="00834A43" w:rsidRPr="00D57936">
          <w:rPr>
            <w:webHidden/>
          </w:rPr>
          <w:tab/>
        </w:r>
        <w:r w:rsidR="00834A43" w:rsidRPr="00D57936">
          <w:rPr>
            <w:webHidden/>
          </w:rPr>
          <w:fldChar w:fldCharType="begin"/>
        </w:r>
        <w:r w:rsidR="00834A43" w:rsidRPr="00D57936">
          <w:rPr>
            <w:webHidden/>
          </w:rPr>
          <w:instrText xml:space="preserve"> PAGEREF _Toc30678287 \h </w:instrText>
        </w:r>
        <w:r w:rsidR="00834A43" w:rsidRPr="00D57936">
          <w:rPr>
            <w:webHidden/>
          </w:rPr>
        </w:r>
        <w:r w:rsidR="00834A43" w:rsidRPr="00D57936">
          <w:rPr>
            <w:webHidden/>
          </w:rPr>
          <w:fldChar w:fldCharType="separate"/>
        </w:r>
        <w:r w:rsidR="00895E3B" w:rsidRPr="00901D39">
          <w:rPr>
            <w:webHidden/>
          </w:rPr>
          <w:t>25</w:t>
        </w:r>
        <w:r w:rsidR="00834A43" w:rsidRPr="00D57936">
          <w:rPr>
            <w:webHidden/>
          </w:rPr>
          <w:fldChar w:fldCharType="end"/>
        </w:r>
      </w:hyperlink>
    </w:p>
    <w:p w14:paraId="3174E908" w14:textId="6426E67B" w:rsidR="00834A43" w:rsidRDefault="005B3974">
      <w:pPr>
        <w:pStyle w:val="TOC2"/>
        <w:rPr>
          <w:rFonts w:asciiTheme="minorHAnsi" w:eastAsiaTheme="minorEastAsia" w:hAnsiTheme="minorHAnsi" w:cstheme="minorBidi"/>
          <w:b w:val="0"/>
          <w:smallCaps w:val="0"/>
          <w:sz w:val="22"/>
          <w:lang w:val="en-US"/>
        </w:rPr>
      </w:pPr>
      <w:hyperlink w:anchor="_Toc30678288" w:history="1">
        <w:r w:rsidR="00834A43" w:rsidRPr="00901D39">
          <w:rPr>
            <w:rStyle w:val="Hyperlink"/>
            <w:rFonts w:ascii="Times New Roman" w:hAnsi="Times New Roman"/>
          </w:rPr>
          <w:t>1</w:t>
        </w:r>
        <w:r w:rsidR="00834A43" w:rsidRPr="00D57936">
          <w:rPr>
            <w:rStyle w:val="Hyperlink"/>
            <w:rFonts w:ascii="Times New Roman" w:hAnsi="Times New Roman"/>
          </w:rPr>
          <w:t>.</w:t>
        </w:r>
        <w:r w:rsidR="00834A43" w:rsidRPr="00901D39">
          <w:rPr>
            <w:rStyle w:val="Hyperlink"/>
            <w:rFonts w:ascii="Times New Roman" w:hAnsi="Times New Roman"/>
          </w:rPr>
          <w:t>4</w:t>
        </w:r>
        <w:r w:rsidR="00834A43" w:rsidRPr="00D57936">
          <w:rPr>
            <w:rStyle w:val="Hyperlink"/>
            <w:rFonts w:ascii="Times New Roman" w:hAnsi="Times New Roman"/>
          </w:rPr>
          <w:t>.</w:t>
        </w:r>
        <w:r w:rsidR="00834A43">
          <w:rPr>
            <w:rFonts w:asciiTheme="minorHAnsi" w:eastAsiaTheme="minorEastAsia" w:hAnsiTheme="minorHAnsi" w:cstheme="minorBidi"/>
            <w:b w:val="0"/>
            <w:smallCaps w:val="0"/>
            <w:sz w:val="22"/>
            <w:lang w:val="en-US"/>
          </w:rPr>
          <w:tab/>
        </w:r>
        <w:r w:rsidR="00834A43" w:rsidRPr="00D57936">
          <w:rPr>
            <w:rStyle w:val="Hyperlink"/>
            <w:rFonts w:ascii="Times New Roman" w:hAnsi="Times New Roman"/>
          </w:rPr>
          <w:t xml:space="preserve">C </w:t>
        </w:r>
        <w:r w:rsidR="00834A43" w:rsidRPr="00901D39">
          <w:rPr>
            <w:rStyle w:val="Hyperlink"/>
            <w:rFonts w:ascii="Times New Roman" w:hAnsi="Times New Roman"/>
          </w:rPr>
          <w:t>03</w:t>
        </w:r>
        <w:r w:rsidR="00834A43" w:rsidRPr="00D57936">
          <w:rPr>
            <w:rStyle w:val="Hyperlink"/>
            <w:rFonts w:ascii="Times New Roman" w:hAnsi="Times New Roman"/>
          </w:rPr>
          <w:t>.</w:t>
        </w:r>
        <w:r w:rsidR="00834A43" w:rsidRPr="00901D39">
          <w:rPr>
            <w:rStyle w:val="Hyperlink"/>
            <w:rFonts w:ascii="Times New Roman" w:hAnsi="Times New Roman"/>
          </w:rPr>
          <w:t>00</w:t>
        </w:r>
        <w:r w:rsidR="00834A43" w:rsidRPr="00D57936">
          <w:rPr>
            <w:rStyle w:val="Hyperlink"/>
            <w:rFonts w:ascii="Times New Roman" w:hAnsi="Times New Roman"/>
          </w:rPr>
          <w:t xml:space="preserve"> — KAPITĀLA RĀDĪTĀJI UN KAPITĀLA LĪMEŅI (</w:t>
        </w:r>
        <w:r w:rsidR="00834A43" w:rsidRPr="00D57936">
          <w:rPr>
            <w:rStyle w:val="Hyperlink"/>
            <w:rFonts w:ascii="Times New Roman" w:hAnsi="Times New Roman"/>
            <w:i/>
          </w:rPr>
          <w:t>CA</w:t>
        </w:r>
        <w:r w:rsidR="00834A43" w:rsidRPr="00901D39">
          <w:rPr>
            <w:rStyle w:val="Hyperlink"/>
            <w:rFonts w:ascii="Times New Roman" w:hAnsi="Times New Roman"/>
          </w:rPr>
          <w:t>3</w:t>
        </w:r>
        <w:r w:rsidR="00834A43" w:rsidRPr="00D57936">
          <w:rPr>
            <w:rStyle w:val="Hyperlink"/>
            <w:rFonts w:ascii="Times New Roman" w:hAnsi="Times New Roman"/>
          </w:rPr>
          <w:t>)</w:t>
        </w:r>
        <w:r w:rsidR="00834A43" w:rsidRPr="00D57936">
          <w:rPr>
            <w:webHidden/>
          </w:rPr>
          <w:tab/>
        </w:r>
        <w:r w:rsidR="00834A43" w:rsidRPr="00D57936">
          <w:rPr>
            <w:webHidden/>
          </w:rPr>
          <w:fldChar w:fldCharType="begin"/>
        </w:r>
        <w:r w:rsidR="00834A43" w:rsidRPr="00D57936">
          <w:rPr>
            <w:webHidden/>
          </w:rPr>
          <w:instrText xml:space="preserve"> PAGEREF _Toc30678288 \h </w:instrText>
        </w:r>
        <w:r w:rsidR="00834A43" w:rsidRPr="00D57936">
          <w:rPr>
            <w:webHidden/>
          </w:rPr>
        </w:r>
        <w:r w:rsidR="00834A43" w:rsidRPr="00D57936">
          <w:rPr>
            <w:webHidden/>
          </w:rPr>
          <w:fldChar w:fldCharType="separate"/>
        </w:r>
        <w:r w:rsidR="00895E3B" w:rsidRPr="00901D39">
          <w:rPr>
            <w:webHidden/>
          </w:rPr>
          <w:t>31</w:t>
        </w:r>
        <w:r w:rsidR="00834A43" w:rsidRPr="00D57936">
          <w:rPr>
            <w:webHidden/>
          </w:rPr>
          <w:fldChar w:fldCharType="end"/>
        </w:r>
      </w:hyperlink>
    </w:p>
    <w:p w14:paraId="6D1C9CB0" w14:textId="793A9D31" w:rsidR="00834A43" w:rsidRDefault="005B3974">
      <w:pPr>
        <w:pStyle w:val="TOC2"/>
        <w:rPr>
          <w:rFonts w:asciiTheme="minorHAnsi" w:eastAsiaTheme="minorEastAsia" w:hAnsiTheme="minorHAnsi" w:cstheme="minorBidi"/>
          <w:b w:val="0"/>
          <w:smallCaps w:val="0"/>
          <w:sz w:val="22"/>
          <w:lang w:val="en-US"/>
        </w:rPr>
      </w:pPr>
      <w:hyperlink w:anchor="_Toc30678289" w:history="1">
        <w:r w:rsidR="00834A43" w:rsidRPr="00901D39">
          <w:rPr>
            <w:rStyle w:val="Hyperlink"/>
            <w:rFonts w:ascii="Times New Roman" w:hAnsi="Times New Roman"/>
          </w:rPr>
          <w:t>1</w:t>
        </w:r>
        <w:r w:rsidR="00834A43" w:rsidRPr="00D57936">
          <w:rPr>
            <w:rStyle w:val="Hyperlink"/>
            <w:rFonts w:ascii="Times New Roman" w:hAnsi="Times New Roman"/>
          </w:rPr>
          <w:t>.</w:t>
        </w:r>
        <w:r w:rsidR="00834A43" w:rsidRPr="00901D39">
          <w:rPr>
            <w:rStyle w:val="Hyperlink"/>
            <w:rFonts w:ascii="Times New Roman" w:hAnsi="Times New Roman"/>
          </w:rPr>
          <w:t>4</w:t>
        </w:r>
        <w:r w:rsidR="00834A43" w:rsidRPr="00D57936">
          <w:rPr>
            <w:rStyle w:val="Hyperlink"/>
            <w:rFonts w:ascii="Times New Roman" w:hAnsi="Times New Roman"/>
          </w:rPr>
          <w:t>.</w:t>
        </w:r>
        <w:r w:rsidR="00834A43" w:rsidRPr="00901D39">
          <w:rPr>
            <w:rStyle w:val="Hyperlink"/>
            <w:rFonts w:ascii="Times New Roman" w:hAnsi="Times New Roman"/>
          </w:rPr>
          <w:t>1</w:t>
        </w:r>
        <w:r w:rsidR="00834A43" w:rsidRPr="00D57936">
          <w:rPr>
            <w:rStyle w:val="Hyperlink"/>
            <w:rFonts w:ascii="Times New Roman" w:hAnsi="Times New Roman"/>
          </w:rPr>
          <w:t>.</w:t>
        </w:r>
        <w:r w:rsidR="00834A43">
          <w:rPr>
            <w:rFonts w:asciiTheme="minorHAnsi" w:eastAsiaTheme="minorEastAsia" w:hAnsiTheme="minorHAnsi" w:cstheme="minorBidi"/>
            <w:b w:val="0"/>
            <w:smallCaps w:val="0"/>
            <w:sz w:val="22"/>
            <w:lang w:val="en-US"/>
          </w:rPr>
          <w:tab/>
        </w:r>
        <w:r w:rsidR="00834A43" w:rsidRPr="00D57936">
          <w:rPr>
            <w:rStyle w:val="Hyperlink"/>
            <w:rFonts w:ascii="Times New Roman" w:hAnsi="Times New Roman"/>
          </w:rPr>
          <w:t>Norādes attiecībā uz konkrētām pozīcijām</w:t>
        </w:r>
        <w:r w:rsidR="00834A43" w:rsidRPr="00D57936">
          <w:rPr>
            <w:webHidden/>
          </w:rPr>
          <w:tab/>
        </w:r>
        <w:r w:rsidR="00834A43" w:rsidRPr="00D57936">
          <w:rPr>
            <w:webHidden/>
          </w:rPr>
          <w:fldChar w:fldCharType="begin"/>
        </w:r>
        <w:r w:rsidR="00834A43" w:rsidRPr="00D57936">
          <w:rPr>
            <w:webHidden/>
          </w:rPr>
          <w:instrText xml:space="preserve"> PAGEREF _Toc30678289 \h </w:instrText>
        </w:r>
        <w:r w:rsidR="00834A43" w:rsidRPr="00D57936">
          <w:rPr>
            <w:webHidden/>
          </w:rPr>
        </w:r>
        <w:r w:rsidR="00834A43" w:rsidRPr="00D57936">
          <w:rPr>
            <w:webHidden/>
          </w:rPr>
          <w:fldChar w:fldCharType="separate"/>
        </w:r>
        <w:r w:rsidR="00895E3B" w:rsidRPr="00901D39">
          <w:rPr>
            <w:webHidden/>
          </w:rPr>
          <w:t>31</w:t>
        </w:r>
        <w:r w:rsidR="00834A43" w:rsidRPr="00D57936">
          <w:rPr>
            <w:webHidden/>
          </w:rPr>
          <w:fldChar w:fldCharType="end"/>
        </w:r>
      </w:hyperlink>
    </w:p>
    <w:p w14:paraId="7DB40265" w14:textId="69C075CF" w:rsidR="00834A43" w:rsidRDefault="005B3974">
      <w:pPr>
        <w:pStyle w:val="TOC2"/>
        <w:rPr>
          <w:rFonts w:asciiTheme="minorHAnsi" w:eastAsiaTheme="minorEastAsia" w:hAnsiTheme="minorHAnsi" w:cstheme="minorBidi"/>
          <w:b w:val="0"/>
          <w:smallCaps w:val="0"/>
          <w:sz w:val="22"/>
          <w:lang w:val="en-US"/>
        </w:rPr>
      </w:pPr>
      <w:hyperlink w:anchor="_Toc30678290" w:history="1">
        <w:r w:rsidR="00834A43" w:rsidRPr="00901D39">
          <w:rPr>
            <w:rStyle w:val="Hyperlink"/>
            <w:rFonts w:ascii="Times New Roman" w:hAnsi="Times New Roman"/>
          </w:rPr>
          <w:t>1</w:t>
        </w:r>
        <w:r w:rsidR="00834A43" w:rsidRPr="00D57936">
          <w:rPr>
            <w:rStyle w:val="Hyperlink"/>
            <w:rFonts w:ascii="Times New Roman" w:hAnsi="Times New Roman"/>
          </w:rPr>
          <w:t>.</w:t>
        </w:r>
        <w:r w:rsidR="00834A43" w:rsidRPr="00901D39">
          <w:rPr>
            <w:rStyle w:val="Hyperlink"/>
            <w:rFonts w:ascii="Times New Roman" w:hAnsi="Times New Roman"/>
          </w:rPr>
          <w:t>5</w:t>
        </w:r>
        <w:r w:rsidR="00834A43" w:rsidRPr="00D57936">
          <w:rPr>
            <w:rStyle w:val="Hyperlink"/>
            <w:rFonts w:ascii="Times New Roman" w:hAnsi="Times New Roman"/>
          </w:rPr>
          <w:t>.</w:t>
        </w:r>
        <w:r w:rsidR="00834A43">
          <w:rPr>
            <w:rFonts w:asciiTheme="minorHAnsi" w:eastAsiaTheme="minorEastAsia" w:hAnsiTheme="minorHAnsi" w:cstheme="minorBidi"/>
            <w:b w:val="0"/>
            <w:smallCaps w:val="0"/>
            <w:sz w:val="22"/>
            <w:lang w:val="en-US"/>
          </w:rPr>
          <w:tab/>
        </w:r>
        <w:r w:rsidR="00834A43" w:rsidRPr="00D57936">
          <w:rPr>
            <w:rStyle w:val="Hyperlink"/>
            <w:rFonts w:ascii="Times New Roman" w:hAnsi="Times New Roman"/>
          </w:rPr>
          <w:t xml:space="preserve">C </w:t>
        </w:r>
        <w:r w:rsidR="00834A43" w:rsidRPr="00901D39">
          <w:rPr>
            <w:rStyle w:val="Hyperlink"/>
            <w:rFonts w:ascii="Times New Roman" w:hAnsi="Times New Roman"/>
          </w:rPr>
          <w:t>04</w:t>
        </w:r>
        <w:r w:rsidR="00834A43" w:rsidRPr="00D57936">
          <w:rPr>
            <w:rStyle w:val="Hyperlink"/>
            <w:rFonts w:ascii="Times New Roman" w:hAnsi="Times New Roman"/>
          </w:rPr>
          <w:t>.</w:t>
        </w:r>
        <w:r w:rsidR="00834A43" w:rsidRPr="00901D39">
          <w:rPr>
            <w:rStyle w:val="Hyperlink"/>
            <w:rFonts w:ascii="Times New Roman" w:hAnsi="Times New Roman"/>
          </w:rPr>
          <w:t>00</w:t>
        </w:r>
        <w:r w:rsidR="00834A43" w:rsidRPr="00D57936">
          <w:rPr>
            <w:rStyle w:val="Hyperlink"/>
            <w:rFonts w:ascii="Times New Roman" w:hAnsi="Times New Roman"/>
          </w:rPr>
          <w:t xml:space="preserve"> — IZZIŅAS POSTEŅI (</w:t>
        </w:r>
        <w:r w:rsidR="00834A43" w:rsidRPr="00D57936">
          <w:rPr>
            <w:rStyle w:val="Hyperlink"/>
            <w:rFonts w:ascii="Times New Roman" w:hAnsi="Times New Roman"/>
            <w:i/>
          </w:rPr>
          <w:t>CA</w:t>
        </w:r>
        <w:r w:rsidR="00834A43" w:rsidRPr="00901D39">
          <w:rPr>
            <w:rStyle w:val="Hyperlink"/>
            <w:rFonts w:ascii="Times New Roman" w:hAnsi="Times New Roman"/>
          </w:rPr>
          <w:t>4</w:t>
        </w:r>
        <w:r w:rsidR="00834A43" w:rsidRPr="00D57936">
          <w:rPr>
            <w:rStyle w:val="Hyperlink"/>
            <w:rFonts w:ascii="Times New Roman" w:hAnsi="Times New Roman"/>
          </w:rPr>
          <w:t>)</w:t>
        </w:r>
        <w:r w:rsidR="00834A43" w:rsidRPr="00D57936">
          <w:rPr>
            <w:webHidden/>
          </w:rPr>
          <w:tab/>
        </w:r>
        <w:r w:rsidR="00834A43" w:rsidRPr="00D57936">
          <w:rPr>
            <w:webHidden/>
          </w:rPr>
          <w:fldChar w:fldCharType="begin"/>
        </w:r>
        <w:r w:rsidR="00834A43" w:rsidRPr="00D57936">
          <w:rPr>
            <w:webHidden/>
          </w:rPr>
          <w:instrText xml:space="preserve"> PAGEREF _Toc30678290 \h </w:instrText>
        </w:r>
        <w:r w:rsidR="00834A43" w:rsidRPr="00D57936">
          <w:rPr>
            <w:webHidden/>
          </w:rPr>
        </w:r>
        <w:r w:rsidR="00834A43" w:rsidRPr="00D57936">
          <w:rPr>
            <w:webHidden/>
          </w:rPr>
          <w:fldChar w:fldCharType="separate"/>
        </w:r>
        <w:r w:rsidR="00895E3B" w:rsidRPr="00901D39">
          <w:rPr>
            <w:webHidden/>
          </w:rPr>
          <w:t>34</w:t>
        </w:r>
        <w:r w:rsidR="00834A43" w:rsidRPr="00D57936">
          <w:rPr>
            <w:webHidden/>
          </w:rPr>
          <w:fldChar w:fldCharType="end"/>
        </w:r>
      </w:hyperlink>
    </w:p>
    <w:p w14:paraId="7DCCE3A2" w14:textId="590625D3" w:rsidR="00834A43" w:rsidRDefault="005B3974">
      <w:pPr>
        <w:pStyle w:val="TOC2"/>
        <w:rPr>
          <w:rFonts w:asciiTheme="minorHAnsi" w:eastAsiaTheme="minorEastAsia" w:hAnsiTheme="minorHAnsi" w:cstheme="minorBidi"/>
          <w:b w:val="0"/>
          <w:smallCaps w:val="0"/>
          <w:sz w:val="22"/>
          <w:lang w:val="en-US"/>
        </w:rPr>
      </w:pPr>
      <w:hyperlink w:anchor="_Toc30678291" w:history="1">
        <w:r w:rsidR="00834A43" w:rsidRPr="00901D39">
          <w:rPr>
            <w:rStyle w:val="Hyperlink"/>
            <w:rFonts w:ascii="Times New Roman" w:hAnsi="Times New Roman"/>
          </w:rPr>
          <w:t>1</w:t>
        </w:r>
        <w:r w:rsidR="00834A43" w:rsidRPr="00D57936">
          <w:rPr>
            <w:rStyle w:val="Hyperlink"/>
            <w:rFonts w:ascii="Times New Roman" w:hAnsi="Times New Roman"/>
          </w:rPr>
          <w:t>.</w:t>
        </w:r>
        <w:r w:rsidR="00834A43" w:rsidRPr="00901D39">
          <w:rPr>
            <w:rStyle w:val="Hyperlink"/>
            <w:rFonts w:ascii="Times New Roman" w:hAnsi="Times New Roman"/>
          </w:rPr>
          <w:t>5</w:t>
        </w:r>
        <w:r w:rsidR="00834A43" w:rsidRPr="00D57936">
          <w:rPr>
            <w:rStyle w:val="Hyperlink"/>
            <w:rFonts w:ascii="Times New Roman" w:hAnsi="Times New Roman"/>
          </w:rPr>
          <w:t>.</w:t>
        </w:r>
        <w:r w:rsidR="00834A43" w:rsidRPr="00901D39">
          <w:rPr>
            <w:rStyle w:val="Hyperlink"/>
            <w:rFonts w:ascii="Times New Roman" w:hAnsi="Times New Roman"/>
          </w:rPr>
          <w:t>1</w:t>
        </w:r>
        <w:r w:rsidR="00834A43" w:rsidRPr="00D57936">
          <w:rPr>
            <w:rStyle w:val="Hyperlink"/>
            <w:rFonts w:ascii="Times New Roman" w:hAnsi="Times New Roman"/>
          </w:rPr>
          <w:t>.</w:t>
        </w:r>
        <w:r w:rsidR="00834A43">
          <w:rPr>
            <w:rFonts w:asciiTheme="minorHAnsi" w:eastAsiaTheme="minorEastAsia" w:hAnsiTheme="minorHAnsi" w:cstheme="minorBidi"/>
            <w:b w:val="0"/>
            <w:smallCaps w:val="0"/>
            <w:sz w:val="22"/>
            <w:lang w:val="en-US"/>
          </w:rPr>
          <w:tab/>
        </w:r>
        <w:r w:rsidR="00834A43" w:rsidRPr="00D57936">
          <w:rPr>
            <w:rStyle w:val="Hyperlink"/>
            <w:rFonts w:ascii="Times New Roman" w:hAnsi="Times New Roman"/>
          </w:rPr>
          <w:t>Norādes attiecībā uz konkrētām pozīcijām</w:t>
        </w:r>
        <w:r w:rsidR="00834A43" w:rsidRPr="00D57936">
          <w:rPr>
            <w:webHidden/>
          </w:rPr>
          <w:tab/>
        </w:r>
        <w:r w:rsidR="00834A43" w:rsidRPr="00D57936">
          <w:rPr>
            <w:webHidden/>
          </w:rPr>
          <w:fldChar w:fldCharType="begin"/>
        </w:r>
        <w:r w:rsidR="00834A43" w:rsidRPr="00D57936">
          <w:rPr>
            <w:webHidden/>
          </w:rPr>
          <w:instrText xml:space="preserve"> PAGEREF _Toc30678291 \h </w:instrText>
        </w:r>
        <w:r w:rsidR="00834A43" w:rsidRPr="00D57936">
          <w:rPr>
            <w:webHidden/>
          </w:rPr>
        </w:r>
        <w:r w:rsidR="00834A43" w:rsidRPr="00D57936">
          <w:rPr>
            <w:webHidden/>
          </w:rPr>
          <w:fldChar w:fldCharType="separate"/>
        </w:r>
        <w:r w:rsidR="00895E3B" w:rsidRPr="00901D39">
          <w:rPr>
            <w:webHidden/>
          </w:rPr>
          <w:t>34</w:t>
        </w:r>
        <w:r w:rsidR="00834A43" w:rsidRPr="00D57936">
          <w:rPr>
            <w:webHidden/>
          </w:rPr>
          <w:fldChar w:fldCharType="end"/>
        </w:r>
      </w:hyperlink>
    </w:p>
    <w:p w14:paraId="3845C34D" w14:textId="3A8F0D39" w:rsidR="00834A43" w:rsidRDefault="005B3974">
      <w:pPr>
        <w:pStyle w:val="TOC2"/>
        <w:rPr>
          <w:rFonts w:asciiTheme="minorHAnsi" w:eastAsiaTheme="minorEastAsia" w:hAnsiTheme="minorHAnsi" w:cstheme="minorBidi"/>
          <w:b w:val="0"/>
          <w:smallCaps w:val="0"/>
          <w:sz w:val="22"/>
          <w:lang w:val="en-US"/>
        </w:rPr>
      </w:pPr>
      <w:hyperlink w:anchor="_Toc30678292" w:history="1">
        <w:r w:rsidR="00834A43" w:rsidRPr="00901D39">
          <w:rPr>
            <w:rStyle w:val="Hyperlink"/>
            <w:rFonts w:ascii="Times New Roman" w:hAnsi="Times New Roman"/>
          </w:rPr>
          <w:t>1</w:t>
        </w:r>
        <w:r w:rsidR="00834A43" w:rsidRPr="00D57936">
          <w:rPr>
            <w:rStyle w:val="Hyperlink"/>
            <w:rFonts w:ascii="Times New Roman" w:hAnsi="Times New Roman"/>
          </w:rPr>
          <w:t>.</w:t>
        </w:r>
        <w:r w:rsidR="00834A43" w:rsidRPr="00901D39">
          <w:rPr>
            <w:rStyle w:val="Hyperlink"/>
            <w:rFonts w:ascii="Times New Roman" w:hAnsi="Times New Roman"/>
          </w:rPr>
          <w:t>6</w:t>
        </w:r>
        <w:r w:rsidR="00834A43" w:rsidRPr="00D57936">
          <w:rPr>
            <w:rStyle w:val="Hyperlink"/>
            <w:rFonts w:ascii="Times New Roman" w:hAnsi="Times New Roman"/>
          </w:rPr>
          <w:t>.</w:t>
        </w:r>
        <w:r w:rsidR="00834A43">
          <w:rPr>
            <w:rFonts w:asciiTheme="minorHAnsi" w:eastAsiaTheme="minorEastAsia" w:hAnsiTheme="minorHAnsi" w:cstheme="minorBidi"/>
            <w:b w:val="0"/>
            <w:smallCaps w:val="0"/>
            <w:sz w:val="22"/>
            <w:lang w:val="en-US"/>
          </w:rPr>
          <w:tab/>
        </w:r>
        <w:r w:rsidR="00834A43" w:rsidRPr="00D57936">
          <w:rPr>
            <w:rStyle w:val="Hyperlink"/>
            <w:rFonts w:ascii="Times New Roman" w:hAnsi="Times New Roman"/>
          </w:rPr>
          <w:t>PĀREJAS NOTEIKUMI un INSTRUMENTI, ATTIECĪBĀ UZ KURIEM PIEMĒROTAS TIESĪBAS SAGLABĀT IEPRIEKŠ SPĒKĀ ESOŠOS NOSACĪJUMUS: INSTRUMENTI, KAS NAV UZSKATĀMI PAR VALSTS ATBALSTU (</w:t>
        </w:r>
        <w:r w:rsidR="00834A43" w:rsidRPr="00D57936">
          <w:rPr>
            <w:rStyle w:val="Hyperlink"/>
            <w:rFonts w:ascii="Times New Roman" w:hAnsi="Times New Roman"/>
            <w:i/>
          </w:rPr>
          <w:t>CA</w:t>
        </w:r>
        <w:r w:rsidR="00834A43" w:rsidRPr="00D57936">
          <w:rPr>
            <w:rStyle w:val="Hyperlink"/>
            <w:rFonts w:ascii="Times New Roman" w:hAnsi="Times New Roman"/>
          </w:rPr>
          <w:t xml:space="preserve"> </w:t>
        </w:r>
        <w:r w:rsidR="00834A43" w:rsidRPr="00901D39">
          <w:rPr>
            <w:rStyle w:val="Hyperlink"/>
            <w:rFonts w:ascii="Times New Roman" w:hAnsi="Times New Roman"/>
          </w:rPr>
          <w:t>5</w:t>
        </w:r>
        <w:r w:rsidR="00834A43" w:rsidRPr="00D57936">
          <w:rPr>
            <w:rStyle w:val="Hyperlink"/>
            <w:rFonts w:ascii="Times New Roman" w:hAnsi="Times New Roman"/>
          </w:rPr>
          <w:t>)</w:t>
        </w:r>
        <w:r w:rsidR="00834A43" w:rsidRPr="00D57936">
          <w:rPr>
            <w:webHidden/>
          </w:rPr>
          <w:tab/>
        </w:r>
        <w:r w:rsidR="00834A43" w:rsidRPr="00D57936">
          <w:rPr>
            <w:webHidden/>
          </w:rPr>
          <w:fldChar w:fldCharType="begin"/>
        </w:r>
        <w:r w:rsidR="00834A43" w:rsidRPr="00D57936">
          <w:rPr>
            <w:webHidden/>
          </w:rPr>
          <w:instrText xml:space="preserve"> PAGEREF _Toc30678292 \h </w:instrText>
        </w:r>
        <w:r w:rsidR="00834A43" w:rsidRPr="00D57936">
          <w:rPr>
            <w:webHidden/>
          </w:rPr>
        </w:r>
        <w:r w:rsidR="00834A43" w:rsidRPr="00D57936">
          <w:rPr>
            <w:webHidden/>
          </w:rPr>
          <w:fldChar w:fldCharType="separate"/>
        </w:r>
        <w:r w:rsidR="00895E3B" w:rsidRPr="00901D39">
          <w:rPr>
            <w:webHidden/>
          </w:rPr>
          <w:t>51</w:t>
        </w:r>
        <w:r w:rsidR="00834A43" w:rsidRPr="00D57936">
          <w:rPr>
            <w:webHidden/>
          </w:rPr>
          <w:fldChar w:fldCharType="end"/>
        </w:r>
      </w:hyperlink>
    </w:p>
    <w:p w14:paraId="676227C7" w14:textId="338F86DC" w:rsidR="00834A43" w:rsidRDefault="005B3974">
      <w:pPr>
        <w:pStyle w:val="TOC2"/>
        <w:rPr>
          <w:rFonts w:asciiTheme="minorHAnsi" w:eastAsiaTheme="minorEastAsia" w:hAnsiTheme="minorHAnsi" w:cstheme="minorBidi"/>
          <w:b w:val="0"/>
          <w:smallCaps w:val="0"/>
          <w:sz w:val="22"/>
          <w:lang w:val="en-US"/>
        </w:rPr>
      </w:pPr>
      <w:hyperlink w:anchor="_Toc30678293" w:history="1">
        <w:r w:rsidR="00834A43" w:rsidRPr="00901D39">
          <w:rPr>
            <w:rStyle w:val="Hyperlink"/>
            <w:rFonts w:ascii="Times New Roman" w:hAnsi="Times New Roman"/>
          </w:rPr>
          <w:t>1</w:t>
        </w:r>
        <w:r w:rsidR="00834A43" w:rsidRPr="00D57936">
          <w:rPr>
            <w:rStyle w:val="Hyperlink"/>
            <w:rFonts w:ascii="Times New Roman" w:hAnsi="Times New Roman"/>
          </w:rPr>
          <w:t>.</w:t>
        </w:r>
        <w:r w:rsidR="00834A43" w:rsidRPr="00901D39">
          <w:rPr>
            <w:rStyle w:val="Hyperlink"/>
            <w:rFonts w:ascii="Times New Roman" w:hAnsi="Times New Roman"/>
          </w:rPr>
          <w:t>6</w:t>
        </w:r>
        <w:r w:rsidR="00834A43" w:rsidRPr="00D57936">
          <w:rPr>
            <w:rStyle w:val="Hyperlink"/>
            <w:rFonts w:ascii="Times New Roman" w:hAnsi="Times New Roman"/>
          </w:rPr>
          <w:t>.</w:t>
        </w:r>
        <w:r w:rsidR="00834A43" w:rsidRPr="00901D39">
          <w:rPr>
            <w:rStyle w:val="Hyperlink"/>
            <w:rFonts w:ascii="Times New Roman" w:hAnsi="Times New Roman"/>
          </w:rPr>
          <w:t>1</w:t>
        </w:r>
        <w:r w:rsidR="00834A43" w:rsidRPr="00D57936">
          <w:rPr>
            <w:rStyle w:val="Hyperlink"/>
            <w:rFonts w:ascii="Times New Roman" w:hAnsi="Times New Roman"/>
          </w:rPr>
          <w:t>.</w:t>
        </w:r>
        <w:r w:rsidR="00834A43">
          <w:rPr>
            <w:rFonts w:asciiTheme="minorHAnsi" w:eastAsiaTheme="minorEastAsia" w:hAnsiTheme="minorHAnsi" w:cstheme="minorBidi"/>
            <w:b w:val="0"/>
            <w:smallCaps w:val="0"/>
            <w:sz w:val="22"/>
            <w:lang w:val="en-US"/>
          </w:rPr>
          <w:tab/>
        </w:r>
        <w:r w:rsidR="00834A43" w:rsidRPr="00D57936">
          <w:rPr>
            <w:rStyle w:val="Hyperlink"/>
            <w:rFonts w:ascii="Times New Roman" w:hAnsi="Times New Roman"/>
          </w:rPr>
          <w:t>Vispārīgas piezīmes</w:t>
        </w:r>
        <w:r w:rsidR="00834A43" w:rsidRPr="00D57936">
          <w:rPr>
            <w:webHidden/>
          </w:rPr>
          <w:tab/>
        </w:r>
        <w:r w:rsidR="00834A43" w:rsidRPr="00D57936">
          <w:rPr>
            <w:webHidden/>
          </w:rPr>
          <w:fldChar w:fldCharType="begin"/>
        </w:r>
        <w:r w:rsidR="00834A43" w:rsidRPr="00D57936">
          <w:rPr>
            <w:webHidden/>
          </w:rPr>
          <w:instrText xml:space="preserve"> PAGEREF _Toc30678293 \h </w:instrText>
        </w:r>
        <w:r w:rsidR="00834A43" w:rsidRPr="00D57936">
          <w:rPr>
            <w:webHidden/>
          </w:rPr>
        </w:r>
        <w:r w:rsidR="00834A43" w:rsidRPr="00D57936">
          <w:rPr>
            <w:webHidden/>
          </w:rPr>
          <w:fldChar w:fldCharType="separate"/>
        </w:r>
        <w:r w:rsidR="00895E3B" w:rsidRPr="00901D39">
          <w:rPr>
            <w:webHidden/>
          </w:rPr>
          <w:t>51</w:t>
        </w:r>
        <w:r w:rsidR="00834A43" w:rsidRPr="00D57936">
          <w:rPr>
            <w:webHidden/>
          </w:rPr>
          <w:fldChar w:fldCharType="end"/>
        </w:r>
      </w:hyperlink>
    </w:p>
    <w:p w14:paraId="3B9CF015" w14:textId="5181CE3C" w:rsidR="00834A43" w:rsidRDefault="005B3974">
      <w:pPr>
        <w:pStyle w:val="TOC2"/>
        <w:rPr>
          <w:rFonts w:asciiTheme="minorHAnsi" w:eastAsiaTheme="minorEastAsia" w:hAnsiTheme="minorHAnsi" w:cstheme="minorBidi"/>
          <w:b w:val="0"/>
          <w:smallCaps w:val="0"/>
          <w:sz w:val="22"/>
          <w:lang w:val="en-US"/>
        </w:rPr>
      </w:pPr>
      <w:hyperlink w:anchor="_Toc30678294" w:history="1">
        <w:r w:rsidR="00834A43" w:rsidRPr="00901D39">
          <w:rPr>
            <w:rStyle w:val="Hyperlink"/>
            <w:rFonts w:ascii="Times New Roman" w:hAnsi="Times New Roman"/>
          </w:rPr>
          <w:t>1</w:t>
        </w:r>
        <w:r w:rsidR="00834A43" w:rsidRPr="00D57936">
          <w:rPr>
            <w:rStyle w:val="Hyperlink"/>
            <w:rFonts w:ascii="Times New Roman" w:hAnsi="Times New Roman"/>
          </w:rPr>
          <w:t>.</w:t>
        </w:r>
        <w:r w:rsidR="00834A43" w:rsidRPr="00901D39">
          <w:rPr>
            <w:rStyle w:val="Hyperlink"/>
            <w:rFonts w:ascii="Times New Roman" w:hAnsi="Times New Roman"/>
          </w:rPr>
          <w:t>6</w:t>
        </w:r>
        <w:r w:rsidR="00834A43" w:rsidRPr="00D57936">
          <w:rPr>
            <w:rStyle w:val="Hyperlink"/>
            <w:rFonts w:ascii="Times New Roman" w:hAnsi="Times New Roman"/>
          </w:rPr>
          <w:t>.</w:t>
        </w:r>
        <w:r w:rsidR="00834A43" w:rsidRPr="00901D39">
          <w:rPr>
            <w:rStyle w:val="Hyperlink"/>
            <w:rFonts w:ascii="Times New Roman" w:hAnsi="Times New Roman"/>
          </w:rPr>
          <w:t>2</w:t>
        </w:r>
        <w:r w:rsidR="00834A43" w:rsidRPr="00D57936">
          <w:rPr>
            <w:rStyle w:val="Hyperlink"/>
            <w:rFonts w:ascii="Times New Roman" w:hAnsi="Times New Roman"/>
          </w:rPr>
          <w:t>.</w:t>
        </w:r>
        <w:r w:rsidR="00834A43">
          <w:rPr>
            <w:rFonts w:asciiTheme="minorHAnsi" w:eastAsiaTheme="minorEastAsia" w:hAnsiTheme="minorHAnsi" w:cstheme="minorBidi"/>
            <w:b w:val="0"/>
            <w:smallCaps w:val="0"/>
            <w:sz w:val="22"/>
            <w:lang w:val="en-US"/>
          </w:rPr>
          <w:tab/>
        </w:r>
        <w:r w:rsidR="00834A43" w:rsidRPr="00D57936">
          <w:rPr>
            <w:rStyle w:val="Hyperlink"/>
            <w:rFonts w:ascii="Times New Roman" w:hAnsi="Times New Roman"/>
          </w:rPr>
          <w:t xml:space="preserve">C </w:t>
        </w:r>
        <w:r w:rsidR="00834A43" w:rsidRPr="00901D39">
          <w:rPr>
            <w:rStyle w:val="Hyperlink"/>
            <w:rFonts w:ascii="Times New Roman" w:hAnsi="Times New Roman"/>
          </w:rPr>
          <w:t>05</w:t>
        </w:r>
        <w:r w:rsidR="00834A43" w:rsidRPr="00D57936">
          <w:rPr>
            <w:rStyle w:val="Hyperlink"/>
            <w:rFonts w:ascii="Times New Roman" w:hAnsi="Times New Roman"/>
          </w:rPr>
          <w:t>.</w:t>
        </w:r>
        <w:r w:rsidR="00834A43" w:rsidRPr="00901D39">
          <w:rPr>
            <w:rStyle w:val="Hyperlink"/>
            <w:rFonts w:ascii="Times New Roman" w:hAnsi="Times New Roman"/>
          </w:rPr>
          <w:t>01</w:t>
        </w:r>
        <w:r w:rsidR="00834A43" w:rsidRPr="00D57936">
          <w:rPr>
            <w:rStyle w:val="Hyperlink"/>
            <w:rFonts w:ascii="Times New Roman" w:hAnsi="Times New Roman"/>
          </w:rPr>
          <w:t xml:space="preserve"> – PĀREJAS NOTEIKUMI (</w:t>
        </w:r>
        <w:r w:rsidR="00834A43" w:rsidRPr="00D57936">
          <w:rPr>
            <w:rStyle w:val="Hyperlink"/>
            <w:rFonts w:ascii="Times New Roman" w:hAnsi="Times New Roman"/>
            <w:i/>
          </w:rPr>
          <w:t>CA</w:t>
        </w:r>
        <w:r w:rsidR="00834A43" w:rsidRPr="00901D39">
          <w:rPr>
            <w:rStyle w:val="Hyperlink"/>
            <w:rFonts w:ascii="Times New Roman" w:hAnsi="Times New Roman"/>
          </w:rPr>
          <w:t>5</w:t>
        </w:r>
        <w:r w:rsidR="00834A43" w:rsidRPr="00D57936">
          <w:rPr>
            <w:rStyle w:val="Hyperlink"/>
            <w:rFonts w:ascii="Times New Roman" w:hAnsi="Times New Roman"/>
          </w:rPr>
          <w:t>.</w:t>
        </w:r>
        <w:r w:rsidR="00834A43" w:rsidRPr="00901D39">
          <w:rPr>
            <w:rStyle w:val="Hyperlink"/>
            <w:rFonts w:ascii="Times New Roman" w:hAnsi="Times New Roman"/>
          </w:rPr>
          <w:t>1</w:t>
        </w:r>
        <w:r w:rsidR="00834A43" w:rsidRPr="00D57936">
          <w:rPr>
            <w:rStyle w:val="Hyperlink"/>
            <w:rFonts w:ascii="Times New Roman" w:hAnsi="Times New Roman"/>
          </w:rPr>
          <w:t>)</w:t>
        </w:r>
        <w:r w:rsidR="00834A43" w:rsidRPr="00D57936">
          <w:rPr>
            <w:webHidden/>
          </w:rPr>
          <w:tab/>
        </w:r>
        <w:r w:rsidR="00834A43" w:rsidRPr="00D57936">
          <w:rPr>
            <w:webHidden/>
          </w:rPr>
          <w:fldChar w:fldCharType="begin"/>
        </w:r>
        <w:r w:rsidR="00834A43" w:rsidRPr="00D57936">
          <w:rPr>
            <w:webHidden/>
          </w:rPr>
          <w:instrText xml:space="preserve"> PAGEREF _Toc30678294 \h </w:instrText>
        </w:r>
        <w:r w:rsidR="00834A43" w:rsidRPr="00D57936">
          <w:rPr>
            <w:webHidden/>
          </w:rPr>
        </w:r>
        <w:r w:rsidR="00834A43" w:rsidRPr="00D57936">
          <w:rPr>
            <w:webHidden/>
          </w:rPr>
          <w:fldChar w:fldCharType="separate"/>
        </w:r>
        <w:r w:rsidR="00895E3B" w:rsidRPr="00901D39">
          <w:rPr>
            <w:webHidden/>
          </w:rPr>
          <w:t>52</w:t>
        </w:r>
        <w:r w:rsidR="00834A43" w:rsidRPr="00D57936">
          <w:rPr>
            <w:webHidden/>
          </w:rPr>
          <w:fldChar w:fldCharType="end"/>
        </w:r>
      </w:hyperlink>
    </w:p>
    <w:p w14:paraId="0EB339F6" w14:textId="18695722" w:rsidR="00834A43" w:rsidRDefault="005B3974">
      <w:pPr>
        <w:pStyle w:val="TOC2"/>
        <w:rPr>
          <w:rFonts w:asciiTheme="minorHAnsi" w:eastAsiaTheme="minorEastAsia" w:hAnsiTheme="minorHAnsi" w:cstheme="minorBidi"/>
          <w:b w:val="0"/>
          <w:smallCaps w:val="0"/>
          <w:sz w:val="22"/>
          <w:lang w:val="en-US"/>
        </w:rPr>
      </w:pPr>
      <w:hyperlink w:anchor="_Toc30678295" w:history="1">
        <w:r w:rsidR="00834A43" w:rsidRPr="00901D39">
          <w:rPr>
            <w:rStyle w:val="Hyperlink"/>
            <w:rFonts w:ascii="Times New Roman" w:hAnsi="Times New Roman"/>
          </w:rPr>
          <w:t>1</w:t>
        </w:r>
        <w:r w:rsidR="00834A43" w:rsidRPr="00D57936">
          <w:rPr>
            <w:rStyle w:val="Hyperlink"/>
            <w:rFonts w:ascii="Times New Roman" w:hAnsi="Times New Roman"/>
          </w:rPr>
          <w:t>.</w:t>
        </w:r>
        <w:r w:rsidR="00834A43" w:rsidRPr="00901D39">
          <w:rPr>
            <w:rStyle w:val="Hyperlink"/>
            <w:rFonts w:ascii="Times New Roman" w:hAnsi="Times New Roman"/>
          </w:rPr>
          <w:t>6</w:t>
        </w:r>
        <w:r w:rsidR="00834A43" w:rsidRPr="00D57936">
          <w:rPr>
            <w:rStyle w:val="Hyperlink"/>
            <w:rFonts w:ascii="Times New Roman" w:hAnsi="Times New Roman"/>
          </w:rPr>
          <w:t>.</w:t>
        </w:r>
        <w:r w:rsidR="00834A43" w:rsidRPr="00901D39">
          <w:rPr>
            <w:rStyle w:val="Hyperlink"/>
            <w:rFonts w:ascii="Times New Roman" w:hAnsi="Times New Roman"/>
          </w:rPr>
          <w:t>2</w:t>
        </w:r>
        <w:r w:rsidR="00834A43" w:rsidRPr="00D57936">
          <w:rPr>
            <w:rStyle w:val="Hyperlink"/>
            <w:rFonts w:ascii="Times New Roman" w:hAnsi="Times New Roman"/>
          </w:rPr>
          <w:t>.</w:t>
        </w:r>
        <w:r w:rsidR="00834A43" w:rsidRPr="00901D39">
          <w:rPr>
            <w:rStyle w:val="Hyperlink"/>
            <w:rFonts w:ascii="Times New Roman" w:hAnsi="Times New Roman"/>
          </w:rPr>
          <w:t>1</w:t>
        </w:r>
        <w:r w:rsidR="00834A43" w:rsidRPr="00D57936">
          <w:rPr>
            <w:rStyle w:val="Hyperlink"/>
            <w:rFonts w:ascii="Times New Roman" w:hAnsi="Times New Roman"/>
          </w:rPr>
          <w:t>.</w:t>
        </w:r>
        <w:r w:rsidR="00834A43">
          <w:rPr>
            <w:rFonts w:asciiTheme="minorHAnsi" w:eastAsiaTheme="minorEastAsia" w:hAnsiTheme="minorHAnsi" w:cstheme="minorBidi"/>
            <w:b w:val="0"/>
            <w:smallCaps w:val="0"/>
            <w:sz w:val="22"/>
            <w:lang w:val="en-US"/>
          </w:rPr>
          <w:tab/>
        </w:r>
        <w:r w:rsidR="00834A43" w:rsidRPr="00D57936">
          <w:rPr>
            <w:rStyle w:val="Hyperlink"/>
            <w:rFonts w:ascii="Times New Roman" w:hAnsi="Times New Roman"/>
          </w:rPr>
          <w:t>Norādes attiecībā uz konkrētām pozīcijām</w:t>
        </w:r>
        <w:r w:rsidR="00834A43" w:rsidRPr="00D57936">
          <w:rPr>
            <w:webHidden/>
          </w:rPr>
          <w:tab/>
        </w:r>
        <w:r w:rsidR="00834A43" w:rsidRPr="00D57936">
          <w:rPr>
            <w:webHidden/>
          </w:rPr>
          <w:fldChar w:fldCharType="begin"/>
        </w:r>
        <w:r w:rsidR="00834A43" w:rsidRPr="00D57936">
          <w:rPr>
            <w:webHidden/>
          </w:rPr>
          <w:instrText xml:space="preserve"> PAGEREF _Toc30678295 \h </w:instrText>
        </w:r>
        <w:r w:rsidR="00834A43" w:rsidRPr="00D57936">
          <w:rPr>
            <w:webHidden/>
          </w:rPr>
        </w:r>
        <w:r w:rsidR="00834A43" w:rsidRPr="00D57936">
          <w:rPr>
            <w:webHidden/>
          </w:rPr>
          <w:fldChar w:fldCharType="separate"/>
        </w:r>
        <w:r w:rsidR="00895E3B" w:rsidRPr="00901D39">
          <w:rPr>
            <w:webHidden/>
          </w:rPr>
          <w:t>52</w:t>
        </w:r>
        <w:r w:rsidR="00834A43" w:rsidRPr="00D57936">
          <w:rPr>
            <w:webHidden/>
          </w:rPr>
          <w:fldChar w:fldCharType="end"/>
        </w:r>
      </w:hyperlink>
    </w:p>
    <w:p w14:paraId="0CC34E2A" w14:textId="4C3AD7B3" w:rsidR="00834A43" w:rsidRDefault="005B3974">
      <w:pPr>
        <w:pStyle w:val="TOC2"/>
        <w:rPr>
          <w:rFonts w:asciiTheme="minorHAnsi" w:eastAsiaTheme="minorEastAsia" w:hAnsiTheme="minorHAnsi" w:cstheme="minorBidi"/>
          <w:b w:val="0"/>
          <w:smallCaps w:val="0"/>
          <w:sz w:val="22"/>
          <w:lang w:val="en-US"/>
        </w:rPr>
      </w:pPr>
      <w:hyperlink w:anchor="_Toc30678296" w:history="1">
        <w:r w:rsidR="00834A43" w:rsidRPr="00901D39">
          <w:rPr>
            <w:rStyle w:val="Hyperlink"/>
            <w:rFonts w:ascii="Times New Roman" w:hAnsi="Times New Roman"/>
          </w:rPr>
          <w:t>1</w:t>
        </w:r>
        <w:r w:rsidR="00834A43" w:rsidRPr="00D57936">
          <w:rPr>
            <w:rStyle w:val="Hyperlink"/>
            <w:rFonts w:ascii="Times New Roman" w:hAnsi="Times New Roman"/>
          </w:rPr>
          <w:t>.</w:t>
        </w:r>
        <w:r w:rsidR="00834A43" w:rsidRPr="00901D39">
          <w:rPr>
            <w:rStyle w:val="Hyperlink"/>
            <w:rFonts w:ascii="Times New Roman" w:hAnsi="Times New Roman"/>
          </w:rPr>
          <w:t>6</w:t>
        </w:r>
        <w:r w:rsidR="00834A43" w:rsidRPr="00D57936">
          <w:rPr>
            <w:rStyle w:val="Hyperlink"/>
            <w:rFonts w:ascii="Times New Roman" w:hAnsi="Times New Roman"/>
          </w:rPr>
          <w:t>.</w:t>
        </w:r>
        <w:r w:rsidR="00834A43" w:rsidRPr="00901D39">
          <w:rPr>
            <w:rStyle w:val="Hyperlink"/>
            <w:rFonts w:ascii="Times New Roman" w:hAnsi="Times New Roman"/>
          </w:rPr>
          <w:t>3</w:t>
        </w:r>
        <w:r w:rsidR="00834A43" w:rsidRPr="00D57936">
          <w:rPr>
            <w:rStyle w:val="Hyperlink"/>
            <w:rFonts w:ascii="Times New Roman" w:hAnsi="Times New Roman"/>
          </w:rPr>
          <w:t>.</w:t>
        </w:r>
        <w:r w:rsidR="00834A43">
          <w:rPr>
            <w:rFonts w:asciiTheme="minorHAnsi" w:eastAsiaTheme="minorEastAsia" w:hAnsiTheme="minorHAnsi" w:cstheme="minorBidi"/>
            <w:b w:val="0"/>
            <w:smallCaps w:val="0"/>
            <w:sz w:val="22"/>
            <w:lang w:val="en-US"/>
          </w:rPr>
          <w:tab/>
        </w:r>
        <w:r w:rsidR="00834A43" w:rsidRPr="00D57936">
          <w:rPr>
            <w:rStyle w:val="Hyperlink"/>
            <w:rFonts w:ascii="Times New Roman" w:hAnsi="Times New Roman"/>
          </w:rPr>
          <w:t xml:space="preserve">C </w:t>
        </w:r>
        <w:r w:rsidR="00834A43" w:rsidRPr="00901D39">
          <w:rPr>
            <w:rStyle w:val="Hyperlink"/>
            <w:rFonts w:ascii="Times New Roman" w:hAnsi="Times New Roman"/>
          </w:rPr>
          <w:t>05</w:t>
        </w:r>
        <w:r w:rsidR="00834A43" w:rsidRPr="00D57936">
          <w:rPr>
            <w:rStyle w:val="Hyperlink"/>
            <w:rFonts w:ascii="Times New Roman" w:hAnsi="Times New Roman"/>
          </w:rPr>
          <w:t>.</w:t>
        </w:r>
        <w:r w:rsidR="00834A43" w:rsidRPr="00901D39">
          <w:rPr>
            <w:rStyle w:val="Hyperlink"/>
            <w:rFonts w:ascii="Times New Roman" w:hAnsi="Times New Roman"/>
          </w:rPr>
          <w:t>02</w:t>
        </w:r>
        <w:r w:rsidR="00834A43" w:rsidRPr="00D57936">
          <w:rPr>
            <w:rStyle w:val="Hyperlink"/>
            <w:rFonts w:ascii="Times New Roman" w:hAnsi="Times New Roman"/>
          </w:rPr>
          <w:t xml:space="preserve"> – INSTRUMENTI, ATTIECĪBĀ UZ KURIEM PIEMĒROTAS TIESĪBAS SAGLABĀT IEPRIEKŠ SPĒKĀ ESOŠOS NOSACĪJUMUS: INSTRUMENTI, KAS NAV UZSKATĀMI PAR VALSTS ATBALSTU (CA </w:t>
        </w:r>
        <w:r w:rsidR="00834A43" w:rsidRPr="00901D39">
          <w:rPr>
            <w:rStyle w:val="Hyperlink"/>
            <w:rFonts w:ascii="Times New Roman" w:hAnsi="Times New Roman"/>
          </w:rPr>
          <w:t>5</w:t>
        </w:r>
        <w:r w:rsidR="00834A43" w:rsidRPr="00D57936">
          <w:rPr>
            <w:rStyle w:val="Hyperlink"/>
            <w:rFonts w:ascii="Times New Roman" w:hAnsi="Times New Roman"/>
          </w:rPr>
          <w:t>.</w:t>
        </w:r>
        <w:r w:rsidR="00834A43" w:rsidRPr="00901D39">
          <w:rPr>
            <w:rStyle w:val="Hyperlink"/>
            <w:rFonts w:ascii="Times New Roman" w:hAnsi="Times New Roman"/>
          </w:rPr>
          <w:t>2</w:t>
        </w:r>
        <w:r w:rsidR="00834A43" w:rsidRPr="00D57936">
          <w:rPr>
            <w:rStyle w:val="Hyperlink"/>
            <w:rFonts w:ascii="Times New Roman" w:hAnsi="Times New Roman"/>
          </w:rPr>
          <w:t>)</w:t>
        </w:r>
        <w:r w:rsidR="00834A43" w:rsidRPr="00D57936">
          <w:rPr>
            <w:webHidden/>
          </w:rPr>
          <w:tab/>
        </w:r>
        <w:r w:rsidR="00834A43" w:rsidRPr="00D57936">
          <w:rPr>
            <w:webHidden/>
          </w:rPr>
          <w:fldChar w:fldCharType="begin"/>
        </w:r>
        <w:r w:rsidR="00834A43" w:rsidRPr="00D57936">
          <w:rPr>
            <w:webHidden/>
          </w:rPr>
          <w:instrText xml:space="preserve"> PAGEREF _Toc30678296 \h </w:instrText>
        </w:r>
        <w:r w:rsidR="00834A43" w:rsidRPr="00D57936">
          <w:rPr>
            <w:webHidden/>
          </w:rPr>
        </w:r>
        <w:r w:rsidR="00834A43" w:rsidRPr="00D57936">
          <w:rPr>
            <w:webHidden/>
          </w:rPr>
          <w:fldChar w:fldCharType="separate"/>
        </w:r>
        <w:r w:rsidR="00895E3B" w:rsidRPr="00901D39">
          <w:rPr>
            <w:webHidden/>
          </w:rPr>
          <w:t>61</w:t>
        </w:r>
        <w:r w:rsidR="00834A43" w:rsidRPr="00D57936">
          <w:rPr>
            <w:webHidden/>
          </w:rPr>
          <w:fldChar w:fldCharType="end"/>
        </w:r>
      </w:hyperlink>
    </w:p>
    <w:p w14:paraId="3B9A52C9" w14:textId="5FF91EF0" w:rsidR="00834A43" w:rsidRDefault="005B3974">
      <w:pPr>
        <w:pStyle w:val="TOC2"/>
        <w:rPr>
          <w:rFonts w:asciiTheme="minorHAnsi" w:eastAsiaTheme="minorEastAsia" w:hAnsiTheme="minorHAnsi" w:cstheme="minorBidi"/>
          <w:b w:val="0"/>
          <w:smallCaps w:val="0"/>
          <w:sz w:val="22"/>
          <w:lang w:val="en-US"/>
        </w:rPr>
      </w:pPr>
      <w:hyperlink w:anchor="_Toc30678297" w:history="1">
        <w:r w:rsidR="00834A43" w:rsidRPr="00901D39">
          <w:rPr>
            <w:rStyle w:val="Hyperlink"/>
            <w:rFonts w:ascii="Times New Roman" w:hAnsi="Times New Roman"/>
          </w:rPr>
          <w:t>1</w:t>
        </w:r>
        <w:r w:rsidR="00834A43" w:rsidRPr="00D57936">
          <w:rPr>
            <w:rStyle w:val="Hyperlink"/>
            <w:rFonts w:ascii="Times New Roman" w:hAnsi="Times New Roman"/>
          </w:rPr>
          <w:t>.</w:t>
        </w:r>
        <w:r w:rsidR="00834A43" w:rsidRPr="00901D39">
          <w:rPr>
            <w:rStyle w:val="Hyperlink"/>
            <w:rFonts w:ascii="Times New Roman" w:hAnsi="Times New Roman"/>
          </w:rPr>
          <w:t>6</w:t>
        </w:r>
        <w:r w:rsidR="00834A43" w:rsidRPr="00D57936">
          <w:rPr>
            <w:rStyle w:val="Hyperlink"/>
            <w:rFonts w:ascii="Times New Roman" w:hAnsi="Times New Roman"/>
          </w:rPr>
          <w:t>.</w:t>
        </w:r>
        <w:r w:rsidR="00834A43" w:rsidRPr="00901D39">
          <w:rPr>
            <w:rStyle w:val="Hyperlink"/>
            <w:rFonts w:ascii="Times New Roman" w:hAnsi="Times New Roman"/>
          </w:rPr>
          <w:t>3</w:t>
        </w:r>
        <w:r w:rsidR="00834A43" w:rsidRPr="00D57936">
          <w:rPr>
            <w:rStyle w:val="Hyperlink"/>
            <w:rFonts w:ascii="Times New Roman" w:hAnsi="Times New Roman"/>
          </w:rPr>
          <w:t>.</w:t>
        </w:r>
        <w:r w:rsidR="00834A43" w:rsidRPr="00901D39">
          <w:rPr>
            <w:rStyle w:val="Hyperlink"/>
            <w:rFonts w:ascii="Times New Roman" w:hAnsi="Times New Roman"/>
          </w:rPr>
          <w:t>1</w:t>
        </w:r>
        <w:r w:rsidR="00834A43" w:rsidRPr="00D57936">
          <w:rPr>
            <w:rStyle w:val="Hyperlink"/>
            <w:rFonts w:ascii="Times New Roman" w:hAnsi="Times New Roman"/>
          </w:rPr>
          <w:t>.</w:t>
        </w:r>
        <w:r w:rsidR="00834A43">
          <w:rPr>
            <w:rFonts w:asciiTheme="minorHAnsi" w:eastAsiaTheme="minorEastAsia" w:hAnsiTheme="minorHAnsi" w:cstheme="minorBidi"/>
            <w:b w:val="0"/>
            <w:smallCaps w:val="0"/>
            <w:sz w:val="22"/>
            <w:lang w:val="en-US"/>
          </w:rPr>
          <w:tab/>
        </w:r>
        <w:r w:rsidR="00834A43" w:rsidRPr="00D57936">
          <w:rPr>
            <w:rStyle w:val="Hyperlink"/>
            <w:rFonts w:ascii="Times New Roman" w:hAnsi="Times New Roman"/>
          </w:rPr>
          <w:t>Norādes attiecībā uz konkrētām pozīcijām</w:t>
        </w:r>
        <w:r w:rsidR="00834A43" w:rsidRPr="00D57936">
          <w:rPr>
            <w:webHidden/>
          </w:rPr>
          <w:tab/>
        </w:r>
        <w:r w:rsidR="00834A43" w:rsidRPr="00D57936">
          <w:rPr>
            <w:webHidden/>
          </w:rPr>
          <w:fldChar w:fldCharType="begin"/>
        </w:r>
        <w:r w:rsidR="00834A43" w:rsidRPr="00D57936">
          <w:rPr>
            <w:webHidden/>
          </w:rPr>
          <w:instrText xml:space="preserve"> PAGEREF _Toc30678297 \h </w:instrText>
        </w:r>
        <w:r w:rsidR="00834A43" w:rsidRPr="00D57936">
          <w:rPr>
            <w:webHidden/>
          </w:rPr>
        </w:r>
        <w:r w:rsidR="00834A43" w:rsidRPr="00D57936">
          <w:rPr>
            <w:webHidden/>
          </w:rPr>
          <w:fldChar w:fldCharType="separate"/>
        </w:r>
        <w:r w:rsidR="00895E3B" w:rsidRPr="00901D39">
          <w:rPr>
            <w:webHidden/>
          </w:rPr>
          <w:t>61</w:t>
        </w:r>
        <w:r w:rsidR="00834A43" w:rsidRPr="00D57936">
          <w:rPr>
            <w:webHidden/>
          </w:rPr>
          <w:fldChar w:fldCharType="end"/>
        </w:r>
      </w:hyperlink>
    </w:p>
    <w:p w14:paraId="2A66C555" w14:textId="6DCC7929" w:rsidR="00834A43" w:rsidRDefault="005B3974">
      <w:pPr>
        <w:pStyle w:val="TOC2"/>
        <w:rPr>
          <w:rFonts w:asciiTheme="minorHAnsi" w:eastAsiaTheme="minorEastAsia" w:hAnsiTheme="minorHAnsi" w:cstheme="minorBidi"/>
          <w:b w:val="0"/>
          <w:smallCaps w:val="0"/>
          <w:sz w:val="22"/>
          <w:lang w:val="en-US"/>
        </w:rPr>
      </w:pPr>
      <w:hyperlink w:anchor="_Toc30678298" w:history="1">
        <w:r w:rsidR="00834A43" w:rsidRPr="00901D39">
          <w:rPr>
            <w:rStyle w:val="Hyperlink"/>
            <w:rFonts w:ascii="Times New Roman" w:hAnsi="Times New Roman"/>
          </w:rPr>
          <w:t>2</w:t>
        </w:r>
        <w:r w:rsidR="00834A43" w:rsidRPr="00D57936">
          <w:rPr>
            <w:rStyle w:val="Hyperlink"/>
            <w:rFonts w:ascii="Times New Roman" w:hAnsi="Times New Roman"/>
          </w:rPr>
          <w:t>.</w:t>
        </w:r>
        <w:r w:rsidR="00834A43">
          <w:rPr>
            <w:rFonts w:asciiTheme="minorHAnsi" w:eastAsiaTheme="minorEastAsia" w:hAnsiTheme="minorHAnsi" w:cstheme="minorBidi"/>
            <w:b w:val="0"/>
            <w:smallCaps w:val="0"/>
            <w:sz w:val="22"/>
            <w:lang w:val="en-US"/>
          </w:rPr>
          <w:tab/>
        </w:r>
        <w:r w:rsidR="00834A43" w:rsidRPr="00D57936">
          <w:rPr>
            <w:rStyle w:val="Hyperlink"/>
            <w:rFonts w:ascii="Times New Roman" w:hAnsi="Times New Roman"/>
          </w:rPr>
          <w:t>GRUPAS MAKSĀTSPĒJA: INFORMĀCIJA PAR RADNIECĪGĀM SABIEDRĪBĀM (</w:t>
        </w:r>
        <w:r w:rsidR="00834A43" w:rsidRPr="00D57936">
          <w:rPr>
            <w:rStyle w:val="Hyperlink"/>
            <w:rFonts w:ascii="Times New Roman" w:hAnsi="Times New Roman"/>
            <w:i/>
          </w:rPr>
          <w:t>GS</w:t>
        </w:r>
        <w:r w:rsidR="00834A43" w:rsidRPr="00D57936">
          <w:rPr>
            <w:rStyle w:val="Hyperlink"/>
            <w:rFonts w:ascii="Times New Roman" w:hAnsi="Times New Roman"/>
          </w:rPr>
          <w:t>)</w:t>
        </w:r>
        <w:r w:rsidR="00834A43" w:rsidRPr="00D57936">
          <w:rPr>
            <w:webHidden/>
          </w:rPr>
          <w:tab/>
        </w:r>
        <w:r w:rsidR="00834A43" w:rsidRPr="00D57936">
          <w:rPr>
            <w:webHidden/>
          </w:rPr>
          <w:fldChar w:fldCharType="begin"/>
        </w:r>
        <w:r w:rsidR="00834A43" w:rsidRPr="00D57936">
          <w:rPr>
            <w:webHidden/>
          </w:rPr>
          <w:instrText xml:space="preserve"> PAGEREF _Toc30678298 \h </w:instrText>
        </w:r>
        <w:r w:rsidR="00834A43" w:rsidRPr="00D57936">
          <w:rPr>
            <w:webHidden/>
          </w:rPr>
        </w:r>
        <w:r w:rsidR="00834A43" w:rsidRPr="00D57936">
          <w:rPr>
            <w:webHidden/>
          </w:rPr>
          <w:fldChar w:fldCharType="separate"/>
        </w:r>
        <w:r w:rsidR="00895E3B" w:rsidRPr="00901D39">
          <w:rPr>
            <w:webHidden/>
          </w:rPr>
          <w:t>64</w:t>
        </w:r>
        <w:r w:rsidR="00834A43" w:rsidRPr="00D57936">
          <w:rPr>
            <w:webHidden/>
          </w:rPr>
          <w:fldChar w:fldCharType="end"/>
        </w:r>
      </w:hyperlink>
    </w:p>
    <w:p w14:paraId="43AD1F53" w14:textId="0E0DB987" w:rsidR="00834A43" w:rsidRDefault="005B3974">
      <w:pPr>
        <w:pStyle w:val="TOC2"/>
        <w:rPr>
          <w:rFonts w:asciiTheme="minorHAnsi" w:eastAsiaTheme="minorEastAsia" w:hAnsiTheme="minorHAnsi" w:cstheme="minorBidi"/>
          <w:b w:val="0"/>
          <w:smallCaps w:val="0"/>
          <w:sz w:val="22"/>
          <w:lang w:val="en-US"/>
        </w:rPr>
      </w:pPr>
      <w:hyperlink w:anchor="_Toc30678299" w:history="1">
        <w:r w:rsidR="00834A43" w:rsidRPr="00901D39">
          <w:rPr>
            <w:rStyle w:val="Hyperlink"/>
            <w:rFonts w:ascii="Times New Roman" w:hAnsi="Times New Roman"/>
          </w:rPr>
          <w:t>2</w:t>
        </w:r>
        <w:r w:rsidR="00834A43" w:rsidRPr="00D57936">
          <w:rPr>
            <w:rStyle w:val="Hyperlink"/>
            <w:rFonts w:ascii="Times New Roman" w:hAnsi="Times New Roman"/>
          </w:rPr>
          <w:t>.</w:t>
        </w:r>
        <w:r w:rsidR="00834A43" w:rsidRPr="00901D39">
          <w:rPr>
            <w:rStyle w:val="Hyperlink"/>
            <w:rFonts w:ascii="Times New Roman" w:hAnsi="Times New Roman"/>
          </w:rPr>
          <w:t>1</w:t>
        </w:r>
        <w:r w:rsidR="00834A43" w:rsidRPr="00D57936">
          <w:rPr>
            <w:rStyle w:val="Hyperlink"/>
            <w:rFonts w:ascii="Times New Roman" w:hAnsi="Times New Roman"/>
          </w:rPr>
          <w:t>.</w:t>
        </w:r>
        <w:r w:rsidR="00834A43">
          <w:rPr>
            <w:rFonts w:asciiTheme="minorHAnsi" w:eastAsiaTheme="minorEastAsia" w:hAnsiTheme="minorHAnsi" w:cstheme="minorBidi"/>
            <w:b w:val="0"/>
            <w:smallCaps w:val="0"/>
            <w:sz w:val="22"/>
            <w:lang w:val="en-US"/>
          </w:rPr>
          <w:tab/>
        </w:r>
        <w:r w:rsidR="00834A43" w:rsidRPr="00D57936">
          <w:rPr>
            <w:rStyle w:val="Hyperlink"/>
            <w:rFonts w:ascii="Times New Roman" w:hAnsi="Times New Roman"/>
          </w:rPr>
          <w:t>Vispārīgas piezīmes</w:t>
        </w:r>
        <w:r w:rsidR="00834A43" w:rsidRPr="00D57936">
          <w:rPr>
            <w:webHidden/>
          </w:rPr>
          <w:tab/>
        </w:r>
        <w:r w:rsidR="00834A43" w:rsidRPr="00D57936">
          <w:rPr>
            <w:webHidden/>
          </w:rPr>
          <w:fldChar w:fldCharType="begin"/>
        </w:r>
        <w:r w:rsidR="00834A43" w:rsidRPr="00D57936">
          <w:rPr>
            <w:webHidden/>
          </w:rPr>
          <w:instrText xml:space="preserve"> PAGEREF _Toc30678299 \h </w:instrText>
        </w:r>
        <w:r w:rsidR="00834A43" w:rsidRPr="00D57936">
          <w:rPr>
            <w:webHidden/>
          </w:rPr>
        </w:r>
        <w:r w:rsidR="00834A43" w:rsidRPr="00D57936">
          <w:rPr>
            <w:webHidden/>
          </w:rPr>
          <w:fldChar w:fldCharType="separate"/>
        </w:r>
        <w:r w:rsidR="00895E3B" w:rsidRPr="00901D39">
          <w:rPr>
            <w:webHidden/>
          </w:rPr>
          <w:t>64</w:t>
        </w:r>
        <w:r w:rsidR="00834A43" w:rsidRPr="00D57936">
          <w:rPr>
            <w:webHidden/>
          </w:rPr>
          <w:fldChar w:fldCharType="end"/>
        </w:r>
      </w:hyperlink>
    </w:p>
    <w:p w14:paraId="63979E00" w14:textId="49134FC7" w:rsidR="00834A43" w:rsidRDefault="005B3974">
      <w:pPr>
        <w:pStyle w:val="TOC2"/>
        <w:rPr>
          <w:rFonts w:asciiTheme="minorHAnsi" w:eastAsiaTheme="minorEastAsia" w:hAnsiTheme="minorHAnsi" w:cstheme="minorBidi"/>
          <w:b w:val="0"/>
          <w:smallCaps w:val="0"/>
          <w:sz w:val="22"/>
          <w:lang w:val="en-US"/>
        </w:rPr>
      </w:pPr>
      <w:hyperlink w:anchor="_Toc30678300" w:history="1">
        <w:r w:rsidR="00834A43" w:rsidRPr="00901D39">
          <w:rPr>
            <w:rStyle w:val="Hyperlink"/>
            <w:rFonts w:ascii="Times New Roman" w:hAnsi="Times New Roman"/>
          </w:rPr>
          <w:t>2</w:t>
        </w:r>
        <w:r w:rsidR="00834A43" w:rsidRPr="00D57936">
          <w:rPr>
            <w:rStyle w:val="Hyperlink"/>
            <w:rFonts w:ascii="Times New Roman" w:hAnsi="Times New Roman"/>
          </w:rPr>
          <w:t>.</w:t>
        </w:r>
        <w:r w:rsidR="00834A43" w:rsidRPr="00901D39">
          <w:rPr>
            <w:rStyle w:val="Hyperlink"/>
            <w:rFonts w:ascii="Times New Roman" w:hAnsi="Times New Roman"/>
          </w:rPr>
          <w:t>2</w:t>
        </w:r>
        <w:r w:rsidR="00834A43" w:rsidRPr="00D57936">
          <w:rPr>
            <w:rStyle w:val="Hyperlink"/>
            <w:rFonts w:ascii="Times New Roman" w:hAnsi="Times New Roman"/>
          </w:rPr>
          <w:t>.</w:t>
        </w:r>
        <w:r w:rsidR="00834A43">
          <w:rPr>
            <w:rFonts w:asciiTheme="minorHAnsi" w:eastAsiaTheme="minorEastAsia" w:hAnsiTheme="minorHAnsi" w:cstheme="minorBidi"/>
            <w:b w:val="0"/>
            <w:smallCaps w:val="0"/>
            <w:sz w:val="22"/>
            <w:lang w:val="en-US"/>
          </w:rPr>
          <w:tab/>
        </w:r>
        <w:r w:rsidR="00834A43" w:rsidRPr="00D57936">
          <w:rPr>
            <w:rStyle w:val="Hyperlink"/>
            <w:rFonts w:ascii="Times New Roman" w:hAnsi="Times New Roman"/>
          </w:rPr>
          <w:t>Detalizēta informācija par grupas maksātspēju</w:t>
        </w:r>
        <w:r w:rsidR="00834A43" w:rsidRPr="00D57936">
          <w:rPr>
            <w:webHidden/>
          </w:rPr>
          <w:tab/>
        </w:r>
        <w:r w:rsidR="00834A43" w:rsidRPr="00D57936">
          <w:rPr>
            <w:webHidden/>
          </w:rPr>
          <w:fldChar w:fldCharType="begin"/>
        </w:r>
        <w:r w:rsidR="00834A43" w:rsidRPr="00D57936">
          <w:rPr>
            <w:webHidden/>
          </w:rPr>
          <w:instrText xml:space="preserve"> PAGEREF _Toc30678300 \h </w:instrText>
        </w:r>
        <w:r w:rsidR="00834A43" w:rsidRPr="00D57936">
          <w:rPr>
            <w:webHidden/>
          </w:rPr>
        </w:r>
        <w:r w:rsidR="00834A43" w:rsidRPr="00D57936">
          <w:rPr>
            <w:webHidden/>
          </w:rPr>
          <w:fldChar w:fldCharType="separate"/>
        </w:r>
        <w:r w:rsidR="00895E3B" w:rsidRPr="00901D39">
          <w:rPr>
            <w:webHidden/>
          </w:rPr>
          <w:t>64</w:t>
        </w:r>
        <w:r w:rsidR="00834A43" w:rsidRPr="00D57936">
          <w:rPr>
            <w:webHidden/>
          </w:rPr>
          <w:fldChar w:fldCharType="end"/>
        </w:r>
      </w:hyperlink>
    </w:p>
    <w:p w14:paraId="4A954097" w14:textId="0BEA13E0" w:rsidR="00834A43" w:rsidRDefault="005B3974">
      <w:pPr>
        <w:pStyle w:val="TOC2"/>
        <w:rPr>
          <w:rFonts w:asciiTheme="minorHAnsi" w:eastAsiaTheme="minorEastAsia" w:hAnsiTheme="minorHAnsi" w:cstheme="minorBidi"/>
          <w:b w:val="0"/>
          <w:smallCaps w:val="0"/>
          <w:sz w:val="22"/>
          <w:lang w:val="en-US"/>
        </w:rPr>
      </w:pPr>
      <w:hyperlink w:anchor="_Toc30678301" w:history="1">
        <w:r w:rsidR="00834A43" w:rsidRPr="00901D39">
          <w:rPr>
            <w:rStyle w:val="Hyperlink"/>
            <w:rFonts w:ascii="Times New Roman" w:hAnsi="Times New Roman"/>
          </w:rPr>
          <w:t>2</w:t>
        </w:r>
        <w:r w:rsidR="00834A43" w:rsidRPr="00D57936">
          <w:rPr>
            <w:rStyle w:val="Hyperlink"/>
            <w:rFonts w:ascii="Times New Roman" w:hAnsi="Times New Roman"/>
          </w:rPr>
          <w:t>.</w:t>
        </w:r>
        <w:r w:rsidR="00834A43" w:rsidRPr="00901D39">
          <w:rPr>
            <w:rStyle w:val="Hyperlink"/>
            <w:rFonts w:ascii="Times New Roman" w:hAnsi="Times New Roman"/>
          </w:rPr>
          <w:t>3</w:t>
        </w:r>
        <w:r w:rsidR="00834A43" w:rsidRPr="00D57936">
          <w:rPr>
            <w:rStyle w:val="Hyperlink"/>
            <w:rFonts w:ascii="Times New Roman" w:hAnsi="Times New Roman"/>
          </w:rPr>
          <w:t>.</w:t>
        </w:r>
        <w:r w:rsidR="00834A43">
          <w:rPr>
            <w:rFonts w:asciiTheme="minorHAnsi" w:eastAsiaTheme="minorEastAsia" w:hAnsiTheme="minorHAnsi" w:cstheme="minorBidi"/>
            <w:b w:val="0"/>
            <w:smallCaps w:val="0"/>
            <w:sz w:val="22"/>
            <w:lang w:val="en-US"/>
          </w:rPr>
          <w:tab/>
        </w:r>
        <w:r w:rsidR="00834A43" w:rsidRPr="00D57936">
          <w:rPr>
            <w:rStyle w:val="Hyperlink"/>
            <w:rFonts w:ascii="Times New Roman" w:hAnsi="Times New Roman"/>
          </w:rPr>
          <w:t>Informācija par individuālu sabiedrību devumu grupas maksātspējā</w:t>
        </w:r>
        <w:r w:rsidR="00834A43" w:rsidRPr="00D57936">
          <w:rPr>
            <w:webHidden/>
          </w:rPr>
          <w:tab/>
        </w:r>
        <w:r w:rsidR="00834A43" w:rsidRPr="00D57936">
          <w:rPr>
            <w:webHidden/>
          </w:rPr>
          <w:fldChar w:fldCharType="begin"/>
        </w:r>
        <w:r w:rsidR="00834A43" w:rsidRPr="00D57936">
          <w:rPr>
            <w:webHidden/>
          </w:rPr>
          <w:instrText xml:space="preserve"> PAGEREF _Toc30678301 \h </w:instrText>
        </w:r>
        <w:r w:rsidR="00834A43" w:rsidRPr="00D57936">
          <w:rPr>
            <w:webHidden/>
          </w:rPr>
        </w:r>
        <w:r w:rsidR="00834A43" w:rsidRPr="00D57936">
          <w:rPr>
            <w:webHidden/>
          </w:rPr>
          <w:fldChar w:fldCharType="separate"/>
        </w:r>
        <w:r w:rsidR="00895E3B" w:rsidRPr="00901D39">
          <w:rPr>
            <w:webHidden/>
          </w:rPr>
          <w:t>64</w:t>
        </w:r>
        <w:r w:rsidR="00834A43" w:rsidRPr="00D57936">
          <w:rPr>
            <w:webHidden/>
          </w:rPr>
          <w:fldChar w:fldCharType="end"/>
        </w:r>
      </w:hyperlink>
    </w:p>
    <w:p w14:paraId="5ADBAB7C" w14:textId="35C3B07C" w:rsidR="00834A43" w:rsidRDefault="005B3974">
      <w:pPr>
        <w:pStyle w:val="TOC2"/>
        <w:rPr>
          <w:rFonts w:asciiTheme="minorHAnsi" w:eastAsiaTheme="minorEastAsia" w:hAnsiTheme="minorHAnsi" w:cstheme="minorBidi"/>
          <w:b w:val="0"/>
          <w:smallCaps w:val="0"/>
          <w:sz w:val="22"/>
          <w:lang w:val="en-US"/>
        </w:rPr>
      </w:pPr>
      <w:hyperlink w:anchor="_Toc30678302" w:history="1">
        <w:r w:rsidR="00834A43" w:rsidRPr="00901D39">
          <w:rPr>
            <w:rStyle w:val="Hyperlink"/>
            <w:rFonts w:ascii="Times New Roman" w:hAnsi="Times New Roman"/>
          </w:rPr>
          <w:t>2</w:t>
        </w:r>
        <w:r w:rsidR="00834A43" w:rsidRPr="00D57936">
          <w:rPr>
            <w:rStyle w:val="Hyperlink"/>
            <w:rFonts w:ascii="Times New Roman" w:hAnsi="Times New Roman"/>
          </w:rPr>
          <w:t>.</w:t>
        </w:r>
        <w:r w:rsidR="00834A43" w:rsidRPr="00901D39">
          <w:rPr>
            <w:rStyle w:val="Hyperlink"/>
            <w:rFonts w:ascii="Times New Roman" w:hAnsi="Times New Roman"/>
          </w:rPr>
          <w:t>4</w:t>
        </w:r>
        <w:r w:rsidR="00834A43" w:rsidRPr="00D57936">
          <w:rPr>
            <w:rStyle w:val="Hyperlink"/>
            <w:rFonts w:ascii="Times New Roman" w:hAnsi="Times New Roman"/>
          </w:rPr>
          <w:t>.</w:t>
        </w:r>
        <w:r w:rsidR="00834A43">
          <w:rPr>
            <w:rFonts w:asciiTheme="minorHAnsi" w:eastAsiaTheme="minorEastAsia" w:hAnsiTheme="minorHAnsi" w:cstheme="minorBidi"/>
            <w:b w:val="0"/>
            <w:smallCaps w:val="0"/>
            <w:sz w:val="22"/>
            <w:lang w:val="en-US"/>
          </w:rPr>
          <w:tab/>
        </w:r>
        <w:r w:rsidR="00834A43" w:rsidRPr="00D57936">
          <w:rPr>
            <w:rStyle w:val="Hyperlink"/>
            <w:rFonts w:ascii="Times New Roman" w:hAnsi="Times New Roman"/>
          </w:rPr>
          <w:t xml:space="preserve">C </w:t>
        </w:r>
        <w:r w:rsidR="00834A43" w:rsidRPr="00901D39">
          <w:rPr>
            <w:rStyle w:val="Hyperlink"/>
            <w:rFonts w:ascii="Times New Roman" w:hAnsi="Times New Roman"/>
          </w:rPr>
          <w:t>06</w:t>
        </w:r>
        <w:r w:rsidR="00834A43" w:rsidRPr="00D57936">
          <w:rPr>
            <w:rStyle w:val="Hyperlink"/>
            <w:rFonts w:ascii="Times New Roman" w:hAnsi="Times New Roman"/>
          </w:rPr>
          <w:t>.</w:t>
        </w:r>
        <w:r w:rsidR="00834A43" w:rsidRPr="00901D39">
          <w:rPr>
            <w:rStyle w:val="Hyperlink"/>
            <w:rFonts w:ascii="Times New Roman" w:hAnsi="Times New Roman"/>
          </w:rPr>
          <w:t>01</w:t>
        </w:r>
        <w:r w:rsidR="00834A43" w:rsidRPr="00D57936">
          <w:rPr>
            <w:rStyle w:val="Hyperlink"/>
            <w:rFonts w:ascii="Times New Roman" w:hAnsi="Times New Roman"/>
          </w:rPr>
          <w:t xml:space="preserve"> – GRUPAS MAKSĀTSPĒJA: INFORMĀCIJA PAR RADNIECĪGĀM SABIEDRĪBĀM (</w:t>
        </w:r>
        <w:r w:rsidR="00834A43" w:rsidRPr="00D57936">
          <w:rPr>
            <w:rStyle w:val="Hyperlink"/>
            <w:rFonts w:ascii="Times New Roman" w:hAnsi="Times New Roman"/>
            <w:i/>
          </w:rPr>
          <w:t>GS</w:t>
        </w:r>
        <w:r w:rsidR="00834A43" w:rsidRPr="00D57936">
          <w:rPr>
            <w:rStyle w:val="Hyperlink"/>
            <w:rFonts w:ascii="Times New Roman" w:hAnsi="Times New Roman"/>
          </w:rPr>
          <w:t xml:space="preserve"> kopā)</w:t>
        </w:r>
        <w:r w:rsidR="00834A43" w:rsidRPr="00D57936">
          <w:rPr>
            <w:webHidden/>
          </w:rPr>
          <w:tab/>
        </w:r>
        <w:r w:rsidR="00834A43" w:rsidRPr="00D57936">
          <w:rPr>
            <w:webHidden/>
          </w:rPr>
          <w:fldChar w:fldCharType="begin"/>
        </w:r>
        <w:r w:rsidR="00834A43" w:rsidRPr="00D57936">
          <w:rPr>
            <w:webHidden/>
          </w:rPr>
          <w:instrText xml:space="preserve"> PAGEREF _Toc30678302 \h </w:instrText>
        </w:r>
        <w:r w:rsidR="00834A43" w:rsidRPr="00D57936">
          <w:rPr>
            <w:webHidden/>
          </w:rPr>
        </w:r>
        <w:r w:rsidR="00834A43" w:rsidRPr="00D57936">
          <w:rPr>
            <w:webHidden/>
          </w:rPr>
          <w:fldChar w:fldCharType="separate"/>
        </w:r>
        <w:r w:rsidR="00895E3B" w:rsidRPr="00901D39">
          <w:rPr>
            <w:webHidden/>
          </w:rPr>
          <w:t>65</w:t>
        </w:r>
        <w:r w:rsidR="00834A43" w:rsidRPr="00D57936">
          <w:rPr>
            <w:webHidden/>
          </w:rPr>
          <w:fldChar w:fldCharType="end"/>
        </w:r>
      </w:hyperlink>
    </w:p>
    <w:p w14:paraId="384E8A97" w14:textId="0B52C83D" w:rsidR="00834A43" w:rsidRDefault="005B3974">
      <w:pPr>
        <w:pStyle w:val="TOC2"/>
        <w:rPr>
          <w:rFonts w:asciiTheme="minorHAnsi" w:eastAsiaTheme="minorEastAsia" w:hAnsiTheme="minorHAnsi" w:cstheme="minorBidi"/>
          <w:b w:val="0"/>
          <w:smallCaps w:val="0"/>
          <w:sz w:val="22"/>
          <w:lang w:val="en-US"/>
        </w:rPr>
      </w:pPr>
      <w:hyperlink w:anchor="_Toc30678303" w:history="1">
        <w:r w:rsidR="00834A43" w:rsidRPr="00901D39">
          <w:rPr>
            <w:rStyle w:val="Hyperlink"/>
            <w:rFonts w:ascii="Times New Roman" w:hAnsi="Times New Roman"/>
          </w:rPr>
          <w:t>2</w:t>
        </w:r>
        <w:r w:rsidR="00834A43" w:rsidRPr="00D57936">
          <w:rPr>
            <w:rStyle w:val="Hyperlink"/>
            <w:rFonts w:ascii="Times New Roman" w:hAnsi="Times New Roman"/>
          </w:rPr>
          <w:t>.</w:t>
        </w:r>
        <w:r w:rsidR="00834A43" w:rsidRPr="00901D39">
          <w:rPr>
            <w:rStyle w:val="Hyperlink"/>
            <w:rFonts w:ascii="Times New Roman" w:hAnsi="Times New Roman"/>
          </w:rPr>
          <w:t>5</w:t>
        </w:r>
        <w:r w:rsidR="00834A43" w:rsidRPr="00D57936">
          <w:rPr>
            <w:rStyle w:val="Hyperlink"/>
            <w:rFonts w:ascii="Times New Roman" w:hAnsi="Times New Roman"/>
          </w:rPr>
          <w:t>.</w:t>
        </w:r>
        <w:r w:rsidR="00834A43">
          <w:rPr>
            <w:rFonts w:asciiTheme="minorHAnsi" w:eastAsiaTheme="minorEastAsia" w:hAnsiTheme="minorHAnsi" w:cstheme="minorBidi"/>
            <w:b w:val="0"/>
            <w:smallCaps w:val="0"/>
            <w:sz w:val="22"/>
            <w:lang w:val="en-US"/>
          </w:rPr>
          <w:tab/>
        </w:r>
        <w:r w:rsidR="00834A43" w:rsidRPr="00D57936">
          <w:rPr>
            <w:rStyle w:val="Hyperlink"/>
            <w:rFonts w:ascii="Times New Roman" w:hAnsi="Times New Roman"/>
          </w:rPr>
          <w:t xml:space="preserve">C </w:t>
        </w:r>
        <w:r w:rsidR="00834A43" w:rsidRPr="00901D39">
          <w:rPr>
            <w:rStyle w:val="Hyperlink"/>
            <w:rFonts w:ascii="Times New Roman" w:hAnsi="Times New Roman"/>
          </w:rPr>
          <w:t>06</w:t>
        </w:r>
        <w:r w:rsidR="00834A43" w:rsidRPr="00D57936">
          <w:rPr>
            <w:rStyle w:val="Hyperlink"/>
            <w:rFonts w:ascii="Times New Roman" w:hAnsi="Times New Roman"/>
          </w:rPr>
          <w:t>.</w:t>
        </w:r>
        <w:r w:rsidR="00834A43" w:rsidRPr="00901D39">
          <w:rPr>
            <w:rStyle w:val="Hyperlink"/>
            <w:rFonts w:ascii="Times New Roman" w:hAnsi="Times New Roman"/>
          </w:rPr>
          <w:t>02</w:t>
        </w:r>
        <w:r w:rsidR="00834A43" w:rsidRPr="00D57936">
          <w:rPr>
            <w:rStyle w:val="Hyperlink"/>
            <w:rFonts w:ascii="Times New Roman" w:hAnsi="Times New Roman"/>
          </w:rPr>
          <w:t xml:space="preserve"> – GRUPAS MAKSĀTSPĒJA: INFORMĀCIJA PAR RADNIECĪGĀM SABIEDRĪBĀM (</w:t>
        </w:r>
        <w:r w:rsidR="00834A43" w:rsidRPr="00D57936">
          <w:rPr>
            <w:rStyle w:val="Hyperlink"/>
            <w:rFonts w:ascii="Times New Roman" w:hAnsi="Times New Roman"/>
            <w:i/>
          </w:rPr>
          <w:t>GS</w:t>
        </w:r>
        <w:r w:rsidR="00834A43" w:rsidRPr="00D57936">
          <w:rPr>
            <w:rStyle w:val="Hyperlink"/>
            <w:rFonts w:ascii="Times New Roman" w:hAnsi="Times New Roman"/>
          </w:rPr>
          <w:t>)</w:t>
        </w:r>
        <w:r w:rsidR="00834A43" w:rsidRPr="00D57936">
          <w:rPr>
            <w:webHidden/>
          </w:rPr>
          <w:tab/>
        </w:r>
        <w:r w:rsidR="00834A43" w:rsidRPr="00D57936">
          <w:rPr>
            <w:webHidden/>
          </w:rPr>
          <w:fldChar w:fldCharType="begin"/>
        </w:r>
        <w:r w:rsidR="00834A43" w:rsidRPr="00D57936">
          <w:rPr>
            <w:webHidden/>
          </w:rPr>
          <w:instrText xml:space="preserve"> PAGEREF _Toc30678303 \h </w:instrText>
        </w:r>
        <w:r w:rsidR="00834A43" w:rsidRPr="00D57936">
          <w:rPr>
            <w:webHidden/>
          </w:rPr>
        </w:r>
        <w:r w:rsidR="00834A43" w:rsidRPr="00D57936">
          <w:rPr>
            <w:webHidden/>
          </w:rPr>
          <w:fldChar w:fldCharType="separate"/>
        </w:r>
        <w:r w:rsidR="00895E3B" w:rsidRPr="00901D39">
          <w:rPr>
            <w:webHidden/>
          </w:rPr>
          <w:t>66</w:t>
        </w:r>
        <w:r w:rsidR="00834A43" w:rsidRPr="00D57936">
          <w:rPr>
            <w:webHidden/>
          </w:rPr>
          <w:fldChar w:fldCharType="end"/>
        </w:r>
      </w:hyperlink>
    </w:p>
    <w:p w14:paraId="382794D4" w14:textId="27D20A86" w:rsidR="00834A43" w:rsidRDefault="005B3974">
      <w:pPr>
        <w:pStyle w:val="TOC2"/>
        <w:rPr>
          <w:rFonts w:asciiTheme="minorHAnsi" w:eastAsiaTheme="minorEastAsia" w:hAnsiTheme="minorHAnsi" w:cstheme="minorBidi"/>
          <w:b w:val="0"/>
          <w:smallCaps w:val="0"/>
          <w:sz w:val="22"/>
          <w:lang w:val="en-US"/>
        </w:rPr>
      </w:pPr>
      <w:hyperlink w:anchor="_Toc30678304" w:history="1">
        <w:r w:rsidR="00834A43" w:rsidRPr="00901D39">
          <w:rPr>
            <w:rStyle w:val="Hyperlink"/>
            <w:rFonts w:ascii="Times New Roman" w:hAnsi="Times New Roman"/>
          </w:rPr>
          <w:t>3</w:t>
        </w:r>
        <w:r w:rsidR="00834A43" w:rsidRPr="00D57936">
          <w:rPr>
            <w:rStyle w:val="Hyperlink"/>
            <w:rFonts w:ascii="Times New Roman" w:hAnsi="Times New Roman"/>
          </w:rPr>
          <w:t>.</w:t>
        </w:r>
        <w:r w:rsidR="00834A43">
          <w:rPr>
            <w:rFonts w:asciiTheme="minorHAnsi" w:eastAsiaTheme="minorEastAsia" w:hAnsiTheme="minorHAnsi" w:cstheme="minorBidi"/>
            <w:b w:val="0"/>
            <w:smallCaps w:val="0"/>
            <w:sz w:val="22"/>
            <w:lang w:val="en-US"/>
          </w:rPr>
          <w:tab/>
        </w:r>
        <w:r w:rsidR="00834A43" w:rsidRPr="00D57936">
          <w:rPr>
            <w:rStyle w:val="Hyperlink"/>
            <w:rFonts w:ascii="Times New Roman" w:hAnsi="Times New Roman"/>
          </w:rPr>
          <w:t>Kredītriska veidnes</w:t>
        </w:r>
        <w:r w:rsidR="00834A43" w:rsidRPr="00D57936">
          <w:rPr>
            <w:webHidden/>
          </w:rPr>
          <w:tab/>
        </w:r>
        <w:r w:rsidR="00834A43" w:rsidRPr="00D57936">
          <w:rPr>
            <w:webHidden/>
          </w:rPr>
          <w:fldChar w:fldCharType="begin"/>
        </w:r>
        <w:r w:rsidR="00834A43" w:rsidRPr="00D57936">
          <w:rPr>
            <w:webHidden/>
          </w:rPr>
          <w:instrText xml:space="preserve"> PAGEREF _Toc30678304 \h </w:instrText>
        </w:r>
        <w:r w:rsidR="00834A43" w:rsidRPr="00D57936">
          <w:rPr>
            <w:webHidden/>
          </w:rPr>
        </w:r>
        <w:r w:rsidR="00834A43" w:rsidRPr="00D57936">
          <w:rPr>
            <w:webHidden/>
          </w:rPr>
          <w:fldChar w:fldCharType="separate"/>
        </w:r>
        <w:r w:rsidR="00895E3B" w:rsidRPr="00901D39">
          <w:rPr>
            <w:webHidden/>
          </w:rPr>
          <w:t>74</w:t>
        </w:r>
        <w:r w:rsidR="00834A43" w:rsidRPr="00D57936">
          <w:rPr>
            <w:webHidden/>
          </w:rPr>
          <w:fldChar w:fldCharType="end"/>
        </w:r>
      </w:hyperlink>
    </w:p>
    <w:p w14:paraId="618557EA" w14:textId="0D0D6BF1" w:rsidR="00834A43" w:rsidRDefault="005B3974">
      <w:pPr>
        <w:pStyle w:val="TOC2"/>
        <w:rPr>
          <w:rFonts w:asciiTheme="minorHAnsi" w:eastAsiaTheme="minorEastAsia" w:hAnsiTheme="minorHAnsi" w:cstheme="minorBidi"/>
          <w:b w:val="0"/>
          <w:smallCaps w:val="0"/>
          <w:sz w:val="22"/>
          <w:lang w:val="en-US"/>
        </w:rPr>
      </w:pPr>
      <w:hyperlink w:anchor="_Toc30678305" w:history="1">
        <w:r w:rsidR="00834A43" w:rsidRPr="00901D39">
          <w:rPr>
            <w:rStyle w:val="Hyperlink"/>
            <w:rFonts w:ascii="Times New Roman" w:hAnsi="Times New Roman"/>
          </w:rPr>
          <w:t>3</w:t>
        </w:r>
        <w:r w:rsidR="00834A43" w:rsidRPr="00D57936">
          <w:rPr>
            <w:rStyle w:val="Hyperlink"/>
            <w:rFonts w:ascii="Times New Roman" w:hAnsi="Times New Roman"/>
          </w:rPr>
          <w:t>.</w:t>
        </w:r>
        <w:r w:rsidR="00834A43" w:rsidRPr="00901D39">
          <w:rPr>
            <w:rStyle w:val="Hyperlink"/>
            <w:rFonts w:ascii="Times New Roman" w:hAnsi="Times New Roman"/>
          </w:rPr>
          <w:t>1</w:t>
        </w:r>
        <w:r w:rsidR="00834A43" w:rsidRPr="00D57936">
          <w:rPr>
            <w:rStyle w:val="Hyperlink"/>
            <w:rFonts w:ascii="Times New Roman" w:hAnsi="Times New Roman"/>
          </w:rPr>
          <w:t>.</w:t>
        </w:r>
        <w:r w:rsidR="00834A43">
          <w:rPr>
            <w:rFonts w:asciiTheme="minorHAnsi" w:eastAsiaTheme="minorEastAsia" w:hAnsiTheme="minorHAnsi" w:cstheme="minorBidi"/>
            <w:b w:val="0"/>
            <w:smallCaps w:val="0"/>
            <w:sz w:val="22"/>
            <w:lang w:val="en-US"/>
          </w:rPr>
          <w:tab/>
        </w:r>
        <w:r w:rsidR="00834A43" w:rsidRPr="00D57936">
          <w:rPr>
            <w:rStyle w:val="Hyperlink"/>
            <w:rFonts w:ascii="Times New Roman" w:hAnsi="Times New Roman"/>
          </w:rPr>
          <w:t>Vispārīgas piezīmes</w:t>
        </w:r>
        <w:r w:rsidR="00834A43" w:rsidRPr="00D57936">
          <w:rPr>
            <w:webHidden/>
          </w:rPr>
          <w:tab/>
        </w:r>
        <w:r w:rsidR="00834A43" w:rsidRPr="00D57936">
          <w:rPr>
            <w:webHidden/>
          </w:rPr>
          <w:fldChar w:fldCharType="begin"/>
        </w:r>
        <w:r w:rsidR="00834A43" w:rsidRPr="00D57936">
          <w:rPr>
            <w:webHidden/>
          </w:rPr>
          <w:instrText xml:space="preserve"> PAGEREF _Toc30678305 \h </w:instrText>
        </w:r>
        <w:r w:rsidR="00834A43" w:rsidRPr="00D57936">
          <w:rPr>
            <w:webHidden/>
          </w:rPr>
        </w:r>
        <w:r w:rsidR="00834A43" w:rsidRPr="00D57936">
          <w:rPr>
            <w:webHidden/>
          </w:rPr>
          <w:fldChar w:fldCharType="separate"/>
        </w:r>
        <w:r w:rsidR="00895E3B" w:rsidRPr="00901D39">
          <w:rPr>
            <w:webHidden/>
          </w:rPr>
          <w:t>74</w:t>
        </w:r>
        <w:r w:rsidR="00834A43" w:rsidRPr="00D57936">
          <w:rPr>
            <w:webHidden/>
          </w:rPr>
          <w:fldChar w:fldCharType="end"/>
        </w:r>
      </w:hyperlink>
    </w:p>
    <w:p w14:paraId="538A901C" w14:textId="65B0C49C" w:rsidR="00834A43" w:rsidRDefault="005B3974">
      <w:pPr>
        <w:pStyle w:val="TOC2"/>
        <w:rPr>
          <w:rFonts w:asciiTheme="minorHAnsi" w:eastAsiaTheme="minorEastAsia" w:hAnsiTheme="minorHAnsi" w:cstheme="minorBidi"/>
          <w:b w:val="0"/>
          <w:smallCaps w:val="0"/>
          <w:sz w:val="22"/>
          <w:lang w:val="en-US"/>
        </w:rPr>
      </w:pPr>
      <w:hyperlink w:anchor="_Toc30678306" w:history="1">
        <w:r w:rsidR="00834A43" w:rsidRPr="00901D39">
          <w:rPr>
            <w:rStyle w:val="Hyperlink"/>
            <w:rFonts w:ascii="Times New Roman" w:hAnsi="Times New Roman"/>
          </w:rPr>
          <w:t>3</w:t>
        </w:r>
        <w:r w:rsidR="00834A43" w:rsidRPr="00D57936">
          <w:rPr>
            <w:rStyle w:val="Hyperlink"/>
            <w:rFonts w:ascii="Times New Roman" w:hAnsi="Times New Roman"/>
          </w:rPr>
          <w:t>.</w:t>
        </w:r>
        <w:r w:rsidR="00834A43" w:rsidRPr="00901D39">
          <w:rPr>
            <w:rStyle w:val="Hyperlink"/>
            <w:rFonts w:ascii="Times New Roman" w:hAnsi="Times New Roman"/>
          </w:rPr>
          <w:t>1</w:t>
        </w:r>
        <w:r w:rsidR="00834A43" w:rsidRPr="00D57936">
          <w:rPr>
            <w:rStyle w:val="Hyperlink"/>
            <w:rFonts w:ascii="Times New Roman" w:hAnsi="Times New Roman"/>
          </w:rPr>
          <w:t>.</w:t>
        </w:r>
        <w:r w:rsidR="00834A43" w:rsidRPr="00901D39">
          <w:rPr>
            <w:rStyle w:val="Hyperlink"/>
            <w:rFonts w:ascii="Times New Roman" w:hAnsi="Times New Roman"/>
          </w:rPr>
          <w:t>1</w:t>
        </w:r>
        <w:r w:rsidR="00834A43" w:rsidRPr="00D57936">
          <w:rPr>
            <w:rStyle w:val="Hyperlink"/>
            <w:rFonts w:ascii="Times New Roman" w:hAnsi="Times New Roman"/>
          </w:rPr>
          <w:t>.</w:t>
        </w:r>
        <w:r w:rsidR="00834A43">
          <w:rPr>
            <w:rFonts w:asciiTheme="minorHAnsi" w:eastAsiaTheme="minorEastAsia" w:hAnsiTheme="minorHAnsi" w:cstheme="minorBidi"/>
            <w:b w:val="0"/>
            <w:smallCaps w:val="0"/>
            <w:sz w:val="22"/>
            <w:lang w:val="en-US"/>
          </w:rPr>
          <w:tab/>
        </w:r>
        <w:r w:rsidR="00834A43" w:rsidRPr="00D57936">
          <w:rPr>
            <w:rStyle w:val="Hyperlink"/>
            <w:rFonts w:ascii="Times New Roman" w:hAnsi="Times New Roman"/>
          </w:rPr>
          <w:t>Pārskatu sniegšana par kredītriska mazināšanas (KRM) metodēm ar aizstāšanas efektu</w:t>
        </w:r>
        <w:r w:rsidR="00834A43" w:rsidRPr="00D57936">
          <w:rPr>
            <w:webHidden/>
          </w:rPr>
          <w:tab/>
        </w:r>
        <w:r w:rsidR="00834A43" w:rsidRPr="00D57936">
          <w:rPr>
            <w:webHidden/>
          </w:rPr>
          <w:fldChar w:fldCharType="begin"/>
        </w:r>
        <w:r w:rsidR="00834A43" w:rsidRPr="00D57936">
          <w:rPr>
            <w:webHidden/>
          </w:rPr>
          <w:instrText xml:space="preserve"> PAGEREF _Toc30678306 \h </w:instrText>
        </w:r>
        <w:r w:rsidR="00834A43" w:rsidRPr="00D57936">
          <w:rPr>
            <w:webHidden/>
          </w:rPr>
        </w:r>
        <w:r w:rsidR="00834A43" w:rsidRPr="00D57936">
          <w:rPr>
            <w:webHidden/>
          </w:rPr>
          <w:fldChar w:fldCharType="separate"/>
        </w:r>
        <w:r w:rsidR="00895E3B" w:rsidRPr="00901D39">
          <w:rPr>
            <w:webHidden/>
          </w:rPr>
          <w:t>74</w:t>
        </w:r>
        <w:r w:rsidR="00834A43" w:rsidRPr="00D57936">
          <w:rPr>
            <w:webHidden/>
          </w:rPr>
          <w:fldChar w:fldCharType="end"/>
        </w:r>
      </w:hyperlink>
    </w:p>
    <w:p w14:paraId="05C775CA" w14:textId="2EFD57DB" w:rsidR="00834A43" w:rsidRDefault="005B3974">
      <w:pPr>
        <w:pStyle w:val="TOC2"/>
        <w:rPr>
          <w:rFonts w:asciiTheme="minorHAnsi" w:eastAsiaTheme="minorEastAsia" w:hAnsiTheme="minorHAnsi" w:cstheme="minorBidi"/>
          <w:b w:val="0"/>
          <w:smallCaps w:val="0"/>
          <w:sz w:val="22"/>
          <w:lang w:val="en-US"/>
        </w:rPr>
      </w:pPr>
      <w:hyperlink w:anchor="_Toc30678307" w:history="1">
        <w:r w:rsidR="00834A43" w:rsidRPr="00901D39">
          <w:rPr>
            <w:rStyle w:val="Hyperlink"/>
            <w:rFonts w:ascii="Times New Roman" w:hAnsi="Times New Roman"/>
          </w:rPr>
          <w:t>3</w:t>
        </w:r>
        <w:r w:rsidR="00834A43" w:rsidRPr="00D57936">
          <w:rPr>
            <w:rStyle w:val="Hyperlink"/>
            <w:rFonts w:ascii="Times New Roman" w:hAnsi="Times New Roman"/>
          </w:rPr>
          <w:t>.</w:t>
        </w:r>
        <w:r w:rsidR="00834A43" w:rsidRPr="00901D39">
          <w:rPr>
            <w:rStyle w:val="Hyperlink"/>
            <w:rFonts w:ascii="Times New Roman" w:hAnsi="Times New Roman"/>
          </w:rPr>
          <w:t>2</w:t>
        </w:r>
        <w:r w:rsidR="00834A43" w:rsidRPr="00D57936">
          <w:rPr>
            <w:rStyle w:val="Hyperlink"/>
            <w:rFonts w:ascii="Times New Roman" w:hAnsi="Times New Roman"/>
          </w:rPr>
          <w:t>.</w:t>
        </w:r>
        <w:r w:rsidR="00834A43" w:rsidRPr="00901D39">
          <w:rPr>
            <w:rStyle w:val="Hyperlink"/>
            <w:rFonts w:ascii="Times New Roman" w:hAnsi="Times New Roman"/>
          </w:rPr>
          <w:t>1</w:t>
        </w:r>
        <w:r w:rsidR="00834A43" w:rsidRPr="00D57936">
          <w:rPr>
            <w:rStyle w:val="Hyperlink"/>
            <w:rFonts w:ascii="Times New Roman" w:hAnsi="Times New Roman"/>
          </w:rPr>
          <w:t>.</w:t>
        </w:r>
        <w:r w:rsidR="00834A43">
          <w:rPr>
            <w:rFonts w:asciiTheme="minorHAnsi" w:eastAsiaTheme="minorEastAsia" w:hAnsiTheme="minorHAnsi" w:cstheme="minorBidi"/>
            <w:b w:val="0"/>
            <w:smallCaps w:val="0"/>
            <w:sz w:val="22"/>
            <w:lang w:val="en-US"/>
          </w:rPr>
          <w:tab/>
        </w:r>
        <w:r w:rsidR="00834A43" w:rsidRPr="00D57936">
          <w:rPr>
            <w:rStyle w:val="Hyperlink"/>
            <w:rFonts w:ascii="Times New Roman" w:hAnsi="Times New Roman"/>
          </w:rPr>
          <w:t>Pārskatu sniegšana par darījuma partnera kredītrisku</w:t>
        </w:r>
        <w:r w:rsidR="00834A43" w:rsidRPr="00D57936">
          <w:rPr>
            <w:webHidden/>
          </w:rPr>
          <w:tab/>
        </w:r>
        <w:r w:rsidR="00834A43" w:rsidRPr="00D57936">
          <w:rPr>
            <w:webHidden/>
          </w:rPr>
          <w:fldChar w:fldCharType="begin"/>
        </w:r>
        <w:r w:rsidR="00834A43" w:rsidRPr="00D57936">
          <w:rPr>
            <w:webHidden/>
          </w:rPr>
          <w:instrText xml:space="preserve"> PAGEREF _Toc30678307 \h </w:instrText>
        </w:r>
        <w:r w:rsidR="00834A43" w:rsidRPr="00D57936">
          <w:rPr>
            <w:webHidden/>
          </w:rPr>
        </w:r>
        <w:r w:rsidR="00834A43" w:rsidRPr="00D57936">
          <w:rPr>
            <w:webHidden/>
          </w:rPr>
          <w:fldChar w:fldCharType="separate"/>
        </w:r>
        <w:r w:rsidR="00895E3B" w:rsidRPr="00901D39">
          <w:rPr>
            <w:webHidden/>
          </w:rPr>
          <w:t>75</w:t>
        </w:r>
        <w:r w:rsidR="00834A43" w:rsidRPr="00D57936">
          <w:rPr>
            <w:webHidden/>
          </w:rPr>
          <w:fldChar w:fldCharType="end"/>
        </w:r>
      </w:hyperlink>
    </w:p>
    <w:p w14:paraId="4FFE8446" w14:textId="33E3F96D" w:rsidR="00834A43" w:rsidRDefault="005B3974">
      <w:pPr>
        <w:pStyle w:val="TOC2"/>
        <w:rPr>
          <w:rFonts w:asciiTheme="minorHAnsi" w:eastAsiaTheme="minorEastAsia" w:hAnsiTheme="minorHAnsi" w:cstheme="minorBidi"/>
          <w:b w:val="0"/>
          <w:smallCaps w:val="0"/>
          <w:sz w:val="22"/>
          <w:lang w:val="en-US"/>
        </w:rPr>
      </w:pPr>
      <w:hyperlink w:anchor="_Toc30678308" w:history="1">
        <w:r w:rsidR="00834A43" w:rsidRPr="00901D39">
          <w:rPr>
            <w:rStyle w:val="Hyperlink"/>
            <w:rFonts w:ascii="Times New Roman" w:hAnsi="Times New Roman"/>
          </w:rPr>
          <w:t>3</w:t>
        </w:r>
        <w:r w:rsidR="00834A43" w:rsidRPr="00D57936">
          <w:rPr>
            <w:rStyle w:val="Hyperlink"/>
            <w:rFonts w:ascii="Times New Roman" w:hAnsi="Times New Roman"/>
          </w:rPr>
          <w:t>.</w:t>
        </w:r>
        <w:r w:rsidR="00834A43" w:rsidRPr="00901D39">
          <w:rPr>
            <w:rStyle w:val="Hyperlink"/>
            <w:rFonts w:ascii="Times New Roman" w:hAnsi="Times New Roman"/>
          </w:rPr>
          <w:t>2</w:t>
        </w:r>
        <w:r w:rsidR="00834A43" w:rsidRPr="00D57936">
          <w:rPr>
            <w:rStyle w:val="Hyperlink"/>
            <w:rFonts w:ascii="Times New Roman" w:hAnsi="Times New Roman"/>
          </w:rPr>
          <w:t>.</w:t>
        </w:r>
        <w:r w:rsidR="00834A43">
          <w:rPr>
            <w:rFonts w:asciiTheme="minorHAnsi" w:eastAsiaTheme="minorEastAsia" w:hAnsiTheme="minorHAnsi" w:cstheme="minorBidi"/>
            <w:b w:val="0"/>
            <w:smallCaps w:val="0"/>
            <w:sz w:val="22"/>
            <w:lang w:val="en-US"/>
          </w:rPr>
          <w:tab/>
        </w:r>
        <w:r w:rsidR="00834A43" w:rsidRPr="00D57936">
          <w:rPr>
            <w:rStyle w:val="Hyperlink"/>
            <w:rFonts w:ascii="Times New Roman" w:hAnsi="Times New Roman"/>
          </w:rPr>
          <w:t xml:space="preserve">C </w:t>
        </w:r>
        <w:r w:rsidR="00834A43" w:rsidRPr="00901D39">
          <w:rPr>
            <w:rStyle w:val="Hyperlink"/>
            <w:rFonts w:ascii="Times New Roman" w:hAnsi="Times New Roman"/>
          </w:rPr>
          <w:t>07</w:t>
        </w:r>
        <w:r w:rsidR="00834A43" w:rsidRPr="00D57936">
          <w:rPr>
            <w:rStyle w:val="Hyperlink"/>
            <w:rFonts w:ascii="Times New Roman" w:hAnsi="Times New Roman"/>
          </w:rPr>
          <w:t>.</w:t>
        </w:r>
        <w:r w:rsidR="00834A43" w:rsidRPr="00901D39">
          <w:rPr>
            <w:rStyle w:val="Hyperlink"/>
            <w:rFonts w:ascii="Times New Roman" w:hAnsi="Times New Roman"/>
          </w:rPr>
          <w:t>00</w:t>
        </w:r>
        <w:r w:rsidR="00834A43" w:rsidRPr="00D57936">
          <w:rPr>
            <w:rStyle w:val="Hyperlink"/>
            <w:rFonts w:ascii="Times New Roman" w:hAnsi="Times New Roman"/>
          </w:rPr>
          <w:t xml:space="preserve"> – Kredītrisks un darījuma partnera kredītrisks, un neapmaksātas piegādes: standartizēta pieeja kapitāla prasībām (</w:t>
        </w:r>
        <w:r w:rsidR="00834A43" w:rsidRPr="00D57936">
          <w:rPr>
            <w:rStyle w:val="Hyperlink"/>
            <w:rFonts w:ascii="Times New Roman" w:hAnsi="Times New Roman"/>
            <w:i/>
          </w:rPr>
          <w:t>CR SA</w:t>
        </w:r>
        <w:r w:rsidR="00834A43" w:rsidRPr="00D57936">
          <w:rPr>
            <w:rStyle w:val="Hyperlink"/>
            <w:rFonts w:ascii="Times New Roman" w:hAnsi="Times New Roman"/>
          </w:rPr>
          <w:t>)</w:t>
        </w:r>
        <w:r w:rsidR="00834A43" w:rsidRPr="00D57936">
          <w:rPr>
            <w:webHidden/>
          </w:rPr>
          <w:tab/>
        </w:r>
        <w:r w:rsidR="00834A43" w:rsidRPr="00D57936">
          <w:rPr>
            <w:webHidden/>
          </w:rPr>
          <w:fldChar w:fldCharType="begin"/>
        </w:r>
        <w:r w:rsidR="00834A43" w:rsidRPr="00D57936">
          <w:rPr>
            <w:webHidden/>
          </w:rPr>
          <w:instrText xml:space="preserve"> PAGEREF _Toc30678308 \h </w:instrText>
        </w:r>
        <w:r w:rsidR="00834A43" w:rsidRPr="00D57936">
          <w:rPr>
            <w:webHidden/>
          </w:rPr>
        </w:r>
        <w:r w:rsidR="00834A43" w:rsidRPr="00D57936">
          <w:rPr>
            <w:webHidden/>
          </w:rPr>
          <w:fldChar w:fldCharType="separate"/>
        </w:r>
        <w:r w:rsidR="00895E3B" w:rsidRPr="00901D39">
          <w:rPr>
            <w:webHidden/>
          </w:rPr>
          <w:t>75</w:t>
        </w:r>
        <w:r w:rsidR="00834A43" w:rsidRPr="00D57936">
          <w:rPr>
            <w:webHidden/>
          </w:rPr>
          <w:fldChar w:fldCharType="end"/>
        </w:r>
      </w:hyperlink>
    </w:p>
    <w:p w14:paraId="72254C9D" w14:textId="58BA3E19" w:rsidR="00834A43" w:rsidRDefault="005B3974">
      <w:pPr>
        <w:pStyle w:val="TOC2"/>
        <w:rPr>
          <w:rFonts w:asciiTheme="minorHAnsi" w:eastAsiaTheme="minorEastAsia" w:hAnsiTheme="minorHAnsi" w:cstheme="minorBidi"/>
          <w:b w:val="0"/>
          <w:smallCaps w:val="0"/>
          <w:sz w:val="22"/>
          <w:lang w:val="en-US"/>
        </w:rPr>
      </w:pPr>
      <w:hyperlink w:anchor="_Toc30678309" w:history="1">
        <w:r w:rsidR="00834A43" w:rsidRPr="00901D39">
          <w:rPr>
            <w:rStyle w:val="Hyperlink"/>
            <w:rFonts w:ascii="Times New Roman" w:hAnsi="Times New Roman"/>
          </w:rPr>
          <w:t>3</w:t>
        </w:r>
        <w:r w:rsidR="00834A43" w:rsidRPr="00D57936">
          <w:rPr>
            <w:rStyle w:val="Hyperlink"/>
            <w:rFonts w:ascii="Times New Roman" w:hAnsi="Times New Roman"/>
          </w:rPr>
          <w:t>.</w:t>
        </w:r>
        <w:r w:rsidR="00834A43" w:rsidRPr="00901D39">
          <w:rPr>
            <w:rStyle w:val="Hyperlink"/>
            <w:rFonts w:ascii="Times New Roman" w:hAnsi="Times New Roman"/>
          </w:rPr>
          <w:t>2</w:t>
        </w:r>
        <w:r w:rsidR="00834A43" w:rsidRPr="00D57936">
          <w:rPr>
            <w:rStyle w:val="Hyperlink"/>
            <w:rFonts w:ascii="Times New Roman" w:hAnsi="Times New Roman"/>
          </w:rPr>
          <w:t>.</w:t>
        </w:r>
        <w:r w:rsidR="00834A43" w:rsidRPr="00901D39">
          <w:rPr>
            <w:rStyle w:val="Hyperlink"/>
            <w:rFonts w:ascii="Times New Roman" w:hAnsi="Times New Roman"/>
          </w:rPr>
          <w:t>1</w:t>
        </w:r>
        <w:r w:rsidR="00834A43" w:rsidRPr="00D57936">
          <w:rPr>
            <w:rStyle w:val="Hyperlink"/>
            <w:rFonts w:ascii="Times New Roman" w:hAnsi="Times New Roman"/>
          </w:rPr>
          <w:t>.</w:t>
        </w:r>
        <w:r w:rsidR="00834A43">
          <w:rPr>
            <w:rFonts w:asciiTheme="minorHAnsi" w:eastAsiaTheme="minorEastAsia" w:hAnsiTheme="minorHAnsi" w:cstheme="minorBidi"/>
            <w:b w:val="0"/>
            <w:smallCaps w:val="0"/>
            <w:sz w:val="22"/>
            <w:lang w:val="en-US"/>
          </w:rPr>
          <w:tab/>
        </w:r>
        <w:r w:rsidR="00834A43" w:rsidRPr="00D57936">
          <w:rPr>
            <w:rStyle w:val="Hyperlink"/>
            <w:rFonts w:ascii="Times New Roman" w:hAnsi="Times New Roman"/>
          </w:rPr>
          <w:t>Vispārīgas piezīmes</w:t>
        </w:r>
        <w:r w:rsidR="00834A43" w:rsidRPr="00D57936">
          <w:rPr>
            <w:webHidden/>
          </w:rPr>
          <w:tab/>
        </w:r>
        <w:r w:rsidR="00834A43" w:rsidRPr="00D57936">
          <w:rPr>
            <w:webHidden/>
          </w:rPr>
          <w:fldChar w:fldCharType="begin"/>
        </w:r>
        <w:r w:rsidR="00834A43" w:rsidRPr="00D57936">
          <w:rPr>
            <w:webHidden/>
          </w:rPr>
          <w:instrText xml:space="preserve"> PAGEREF _Toc30678309 \h </w:instrText>
        </w:r>
        <w:r w:rsidR="00834A43" w:rsidRPr="00D57936">
          <w:rPr>
            <w:webHidden/>
          </w:rPr>
        </w:r>
        <w:r w:rsidR="00834A43" w:rsidRPr="00D57936">
          <w:rPr>
            <w:webHidden/>
          </w:rPr>
          <w:fldChar w:fldCharType="separate"/>
        </w:r>
        <w:r w:rsidR="00895E3B" w:rsidRPr="00901D39">
          <w:rPr>
            <w:webHidden/>
          </w:rPr>
          <w:t>75</w:t>
        </w:r>
        <w:r w:rsidR="00834A43" w:rsidRPr="00D57936">
          <w:rPr>
            <w:webHidden/>
          </w:rPr>
          <w:fldChar w:fldCharType="end"/>
        </w:r>
      </w:hyperlink>
    </w:p>
    <w:p w14:paraId="1BF9256A" w14:textId="7FD4C5C4" w:rsidR="00834A43" w:rsidRDefault="005B3974">
      <w:pPr>
        <w:pStyle w:val="TOC2"/>
        <w:rPr>
          <w:rFonts w:asciiTheme="minorHAnsi" w:eastAsiaTheme="minorEastAsia" w:hAnsiTheme="minorHAnsi" w:cstheme="minorBidi"/>
          <w:b w:val="0"/>
          <w:smallCaps w:val="0"/>
          <w:sz w:val="22"/>
          <w:lang w:val="en-US"/>
        </w:rPr>
      </w:pPr>
      <w:hyperlink w:anchor="_Toc30678310" w:history="1">
        <w:r w:rsidR="00834A43" w:rsidRPr="00901D39">
          <w:rPr>
            <w:rStyle w:val="Hyperlink"/>
            <w:rFonts w:ascii="Times New Roman" w:hAnsi="Times New Roman"/>
          </w:rPr>
          <w:t>3</w:t>
        </w:r>
        <w:r w:rsidR="00834A43" w:rsidRPr="00D57936">
          <w:rPr>
            <w:rStyle w:val="Hyperlink"/>
            <w:rFonts w:ascii="Times New Roman" w:hAnsi="Times New Roman"/>
          </w:rPr>
          <w:t>.</w:t>
        </w:r>
        <w:r w:rsidR="00834A43" w:rsidRPr="00901D39">
          <w:rPr>
            <w:rStyle w:val="Hyperlink"/>
            <w:rFonts w:ascii="Times New Roman" w:hAnsi="Times New Roman"/>
          </w:rPr>
          <w:t>2</w:t>
        </w:r>
        <w:r w:rsidR="00834A43" w:rsidRPr="00D57936">
          <w:rPr>
            <w:rStyle w:val="Hyperlink"/>
            <w:rFonts w:ascii="Times New Roman" w:hAnsi="Times New Roman"/>
          </w:rPr>
          <w:t>.</w:t>
        </w:r>
        <w:r w:rsidR="00834A43" w:rsidRPr="00901D39">
          <w:rPr>
            <w:rStyle w:val="Hyperlink"/>
            <w:rFonts w:ascii="Times New Roman" w:hAnsi="Times New Roman"/>
          </w:rPr>
          <w:t>2</w:t>
        </w:r>
        <w:r w:rsidR="00834A43" w:rsidRPr="00D57936">
          <w:rPr>
            <w:rStyle w:val="Hyperlink"/>
            <w:rFonts w:ascii="Times New Roman" w:hAnsi="Times New Roman"/>
          </w:rPr>
          <w:t>.</w:t>
        </w:r>
        <w:r w:rsidR="00834A43">
          <w:rPr>
            <w:rFonts w:asciiTheme="minorHAnsi" w:eastAsiaTheme="minorEastAsia" w:hAnsiTheme="minorHAnsi" w:cstheme="minorBidi"/>
            <w:b w:val="0"/>
            <w:smallCaps w:val="0"/>
            <w:sz w:val="22"/>
            <w:lang w:val="en-US"/>
          </w:rPr>
          <w:tab/>
        </w:r>
        <w:r w:rsidR="00834A43" w:rsidRPr="00D57936">
          <w:rPr>
            <w:rStyle w:val="Hyperlink"/>
            <w:rFonts w:ascii="Times New Roman" w:hAnsi="Times New Roman"/>
            <w:i/>
          </w:rPr>
          <w:t>CR SA</w:t>
        </w:r>
        <w:r w:rsidR="00834A43" w:rsidRPr="00D57936">
          <w:rPr>
            <w:rStyle w:val="Hyperlink"/>
            <w:rFonts w:ascii="Times New Roman" w:hAnsi="Times New Roman"/>
          </w:rPr>
          <w:t xml:space="preserve"> veidnes tvērums</w:t>
        </w:r>
        <w:r w:rsidR="00834A43" w:rsidRPr="00D57936">
          <w:rPr>
            <w:webHidden/>
          </w:rPr>
          <w:tab/>
        </w:r>
        <w:r w:rsidR="00834A43" w:rsidRPr="00D57936">
          <w:rPr>
            <w:webHidden/>
          </w:rPr>
          <w:fldChar w:fldCharType="begin"/>
        </w:r>
        <w:r w:rsidR="00834A43" w:rsidRPr="00D57936">
          <w:rPr>
            <w:webHidden/>
          </w:rPr>
          <w:instrText xml:space="preserve"> PAGEREF _Toc30678310 \h </w:instrText>
        </w:r>
        <w:r w:rsidR="00834A43" w:rsidRPr="00D57936">
          <w:rPr>
            <w:webHidden/>
          </w:rPr>
        </w:r>
        <w:r w:rsidR="00834A43" w:rsidRPr="00D57936">
          <w:rPr>
            <w:webHidden/>
          </w:rPr>
          <w:fldChar w:fldCharType="separate"/>
        </w:r>
        <w:r w:rsidR="00895E3B" w:rsidRPr="00901D39">
          <w:rPr>
            <w:webHidden/>
          </w:rPr>
          <w:t>75</w:t>
        </w:r>
        <w:r w:rsidR="00834A43" w:rsidRPr="00D57936">
          <w:rPr>
            <w:webHidden/>
          </w:rPr>
          <w:fldChar w:fldCharType="end"/>
        </w:r>
      </w:hyperlink>
    </w:p>
    <w:p w14:paraId="401D0915" w14:textId="0FD7DC13" w:rsidR="00834A43" w:rsidRDefault="005B3974">
      <w:pPr>
        <w:pStyle w:val="TOC2"/>
        <w:rPr>
          <w:rFonts w:asciiTheme="minorHAnsi" w:eastAsiaTheme="minorEastAsia" w:hAnsiTheme="minorHAnsi" w:cstheme="minorBidi"/>
          <w:b w:val="0"/>
          <w:smallCaps w:val="0"/>
          <w:sz w:val="22"/>
          <w:lang w:val="en-US"/>
        </w:rPr>
      </w:pPr>
      <w:hyperlink w:anchor="_Toc30678311" w:history="1">
        <w:r w:rsidR="00834A43" w:rsidRPr="00901D39">
          <w:rPr>
            <w:rStyle w:val="Hyperlink"/>
            <w:rFonts w:ascii="Times New Roman" w:hAnsi="Times New Roman"/>
          </w:rPr>
          <w:t>3</w:t>
        </w:r>
        <w:r w:rsidR="00834A43" w:rsidRPr="00D57936">
          <w:rPr>
            <w:rStyle w:val="Hyperlink"/>
            <w:rFonts w:ascii="Times New Roman" w:hAnsi="Times New Roman"/>
          </w:rPr>
          <w:t>.</w:t>
        </w:r>
        <w:r w:rsidR="00834A43" w:rsidRPr="00901D39">
          <w:rPr>
            <w:rStyle w:val="Hyperlink"/>
            <w:rFonts w:ascii="Times New Roman" w:hAnsi="Times New Roman"/>
          </w:rPr>
          <w:t>2</w:t>
        </w:r>
        <w:r w:rsidR="00834A43" w:rsidRPr="00D57936">
          <w:rPr>
            <w:rStyle w:val="Hyperlink"/>
            <w:rFonts w:ascii="Times New Roman" w:hAnsi="Times New Roman"/>
          </w:rPr>
          <w:t>.</w:t>
        </w:r>
        <w:r w:rsidR="00834A43" w:rsidRPr="00901D39">
          <w:rPr>
            <w:rStyle w:val="Hyperlink"/>
            <w:rFonts w:ascii="Times New Roman" w:hAnsi="Times New Roman"/>
          </w:rPr>
          <w:t>3</w:t>
        </w:r>
        <w:r w:rsidR="00834A43" w:rsidRPr="00D57936">
          <w:rPr>
            <w:rStyle w:val="Hyperlink"/>
            <w:rFonts w:ascii="Times New Roman" w:hAnsi="Times New Roman"/>
          </w:rPr>
          <w:t>.</w:t>
        </w:r>
        <w:r w:rsidR="00834A43">
          <w:rPr>
            <w:rFonts w:asciiTheme="minorHAnsi" w:eastAsiaTheme="minorEastAsia" w:hAnsiTheme="minorHAnsi" w:cstheme="minorBidi"/>
            <w:b w:val="0"/>
            <w:smallCaps w:val="0"/>
            <w:sz w:val="22"/>
            <w:lang w:val="en-US"/>
          </w:rPr>
          <w:tab/>
        </w:r>
        <w:r w:rsidR="00834A43" w:rsidRPr="00D57936">
          <w:rPr>
            <w:rStyle w:val="Hyperlink"/>
            <w:rFonts w:ascii="Times New Roman" w:hAnsi="Times New Roman"/>
          </w:rPr>
          <w:t xml:space="preserve"> Riska darījumu iedalīšana riska darījumu kategorijās saskaņā ar standartizēto pieeju</w:t>
        </w:r>
        <w:r w:rsidR="00834A43" w:rsidRPr="00D57936">
          <w:rPr>
            <w:webHidden/>
          </w:rPr>
          <w:tab/>
        </w:r>
        <w:r w:rsidR="00834A43" w:rsidRPr="00D57936">
          <w:rPr>
            <w:webHidden/>
          </w:rPr>
          <w:fldChar w:fldCharType="begin"/>
        </w:r>
        <w:r w:rsidR="00834A43" w:rsidRPr="00D57936">
          <w:rPr>
            <w:webHidden/>
          </w:rPr>
          <w:instrText xml:space="preserve"> PAGEREF _Toc30678311 \h </w:instrText>
        </w:r>
        <w:r w:rsidR="00834A43" w:rsidRPr="00D57936">
          <w:rPr>
            <w:webHidden/>
          </w:rPr>
        </w:r>
        <w:r w:rsidR="00834A43" w:rsidRPr="00D57936">
          <w:rPr>
            <w:webHidden/>
          </w:rPr>
          <w:fldChar w:fldCharType="separate"/>
        </w:r>
        <w:r w:rsidR="00895E3B" w:rsidRPr="00901D39">
          <w:rPr>
            <w:webHidden/>
          </w:rPr>
          <w:t>77</w:t>
        </w:r>
        <w:r w:rsidR="00834A43" w:rsidRPr="00D57936">
          <w:rPr>
            <w:webHidden/>
          </w:rPr>
          <w:fldChar w:fldCharType="end"/>
        </w:r>
      </w:hyperlink>
    </w:p>
    <w:p w14:paraId="34F23F99" w14:textId="5A652E01" w:rsidR="00834A43" w:rsidRDefault="005B3974">
      <w:pPr>
        <w:pStyle w:val="TOC2"/>
        <w:rPr>
          <w:rFonts w:asciiTheme="minorHAnsi" w:eastAsiaTheme="minorEastAsia" w:hAnsiTheme="minorHAnsi" w:cstheme="minorBidi"/>
          <w:b w:val="0"/>
          <w:smallCaps w:val="0"/>
          <w:sz w:val="22"/>
          <w:lang w:val="en-US"/>
        </w:rPr>
      </w:pPr>
      <w:hyperlink w:anchor="_Toc30678312" w:history="1">
        <w:r w:rsidR="00834A43" w:rsidRPr="00901D39">
          <w:rPr>
            <w:rStyle w:val="Hyperlink"/>
            <w:rFonts w:ascii="Times New Roman" w:hAnsi="Times New Roman"/>
          </w:rPr>
          <w:t>3</w:t>
        </w:r>
        <w:r w:rsidR="00834A43" w:rsidRPr="00D57936">
          <w:rPr>
            <w:rStyle w:val="Hyperlink"/>
            <w:rFonts w:ascii="Times New Roman" w:hAnsi="Times New Roman"/>
          </w:rPr>
          <w:t>.</w:t>
        </w:r>
        <w:r w:rsidR="00834A43" w:rsidRPr="00901D39">
          <w:rPr>
            <w:rStyle w:val="Hyperlink"/>
            <w:rFonts w:ascii="Times New Roman" w:hAnsi="Times New Roman"/>
          </w:rPr>
          <w:t>2</w:t>
        </w:r>
        <w:r w:rsidR="00834A43" w:rsidRPr="00D57936">
          <w:rPr>
            <w:rStyle w:val="Hyperlink"/>
            <w:rFonts w:ascii="Times New Roman" w:hAnsi="Times New Roman"/>
          </w:rPr>
          <w:t>.</w:t>
        </w:r>
        <w:r w:rsidR="00834A43" w:rsidRPr="00901D39">
          <w:rPr>
            <w:rStyle w:val="Hyperlink"/>
            <w:rFonts w:ascii="Times New Roman" w:hAnsi="Times New Roman"/>
          </w:rPr>
          <w:t>4</w:t>
        </w:r>
        <w:r w:rsidR="00834A43" w:rsidRPr="00D57936">
          <w:rPr>
            <w:rStyle w:val="Hyperlink"/>
            <w:rFonts w:ascii="Times New Roman" w:hAnsi="Times New Roman"/>
          </w:rPr>
          <w:t>.</w:t>
        </w:r>
        <w:r w:rsidR="00834A43">
          <w:rPr>
            <w:rFonts w:asciiTheme="minorHAnsi" w:eastAsiaTheme="minorEastAsia" w:hAnsiTheme="minorHAnsi" w:cstheme="minorBidi"/>
            <w:b w:val="0"/>
            <w:smallCaps w:val="0"/>
            <w:sz w:val="22"/>
            <w:lang w:val="en-US"/>
          </w:rPr>
          <w:tab/>
        </w:r>
        <w:r w:rsidR="00834A43" w:rsidRPr="00D57936">
          <w:rPr>
            <w:rStyle w:val="Hyperlink"/>
            <w:rFonts w:ascii="Times New Roman" w:hAnsi="Times New Roman"/>
          </w:rPr>
          <w:t xml:space="preserve">Skaidrojumi par dažu tādu konkrētu riska darījumu kategoriju tvērumu, kas minētas KPR </w:t>
        </w:r>
        <w:r w:rsidR="00834A43" w:rsidRPr="00901D39">
          <w:rPr>
            <w:rStyle w:val="Hyperlink"/>
            <w:rFonts w:ascii="Times New Roman" w:hAnsi="Times New Roman"/>
          </w:rPr>
          <w:t>112</w:t>
        </w:r>
        <w:r w:rsidR="00834A43" w:rsidRPr="00D57936">
          <w:rPr>
            <w:rStyle w:val="Hyperlink"/>
            <w:rFonts w:ascii="Times New Roman" w:hAnsi="Times New Roman"/>
          </w:rPr>
          <w:t>. pantā</w:t>
        </w:r>
        <w:r w:rsidR="00834A43" w:rsidRPr="00D57936">
          <w:rPr>
            <w:webHidden/>
          </w:rPr>
          <w:tab/>
        </w:r>
        <w:r w:rsidR="00834A43" w:rsidRPr="00D57936">
          <w:rPr>
            <w:webHidden/>
          </w:rPr>
          <w:fldChar w:fldCharType="begin"/>
        </w:r>
        <w:r w:rsidR="00834A43" w:rsidRPr="00D57936">
          <w:rPr>
            <w:webHidden/>
          </w:rPr>
          <w:instrText xml:space="preserve"> PAGEREF _Toc30678312 \h </w:instrText>
        </w:r>
        <w:r w:rsidR="00834A43" w:rsidRPr="00D57936">
          <w:rPr>
            <w:webHidden/>
          </w:rPr>
        </w:r>
        <w:r w:rsidR="00834A43" w:rsidRPr="00D57936">
          <w:rPr>
            <w:webHidden/>
          </w:rPr>
          <w:fldChar w:fldCharType="separate"/>
        </w:r>
        <w:r w:rsidR="00895E3B" w:rsidRPr="00901D39">
          <w:rPr>
            <w:webHidden/>
          </w:rPr>
          <w:t>82</w:t>
        </w:r>
        <w:r w:rsidR="00834A43" w:rsidRPr="00D57936">
          <w:rPr>
            <w:webHidden/>
          </w:rPr>
          <w:fldChar w:fldCharType="end"/>
        </w:r>
      </w:hyperlink>
    </w:p>
    <w:p w14:paraId="4C7EA9AC" w14:textId="378B6297" w:rsidR="00834A43" w:rsidRDefault="005B3974">
      <w:pPr>
        <w:pStyle w:val="TOC2"/>
        <w:rPr>
          <w:rFonts w:asciiTheme="minorHAnsi" w:eastAsiaTheme="minorEastAsia" w:hAnsiTheme="minorHAnsi" w:cstheme="minorBidi"/>
          <w:b w:val="0"/>
          <w:smallCaps w:val="0"/>
          <w:sz w:val="22"/>
          <w:lang w:val="en-US"/>
        </w:rPr>
      </w:pPr>
      <w:hyperlink w:anchor="_Toc30678313" w:history="1">
        <w:r w:rsidR="00834A43" w:rsidRPr="00901D39">
          <w:rPr>
            <w:rStyle w:val="Hyperlink"/>
            <w:rFonts w:ascii="Times New Roman" w:hAnsi="Times New Roman"/>
          </w:rPr>
          <w:t>3</w:t>
        </w:r>
        <w:r w:rsidR="00834A43" w:rsidRPr="00D57936">
          <w:rPr>
            <w:rStyle w:val="Hyperlink"/>
            <w:rFonts w:ascii="Times New Roman" w:hAnsi="Times New Roman"/>
          </w:rPr>
          <w:t>.</w:t>
        </w:r>
        <w:r w:rsidR="00834A43" w:rsidRPr="00901D39">
          <w:rPr>
            <w:rStyle w:val="Hyperlink"/>
            <w:rFonts w:ascii="Times New Roman" w:hAnsi="Times New Roman"/>
          </w:rPr>
          <w:t>2</w:t>
        </w:r>
        <w:r w:rsidR="00834A43" w:rsidRPr="00D57936">
          <w:rPr>
            <w:rStyle w:val="Hyperlink"/>
            <w:rFonts w:ascii="Times New Roman" w:hAnsi="Times New Roman"/>
          </w:rPr>
          <w:t>.</w:t>
        </w:r>
        <w:r w:rsidR="00834A43" w:rsidRPr="00901D39">
          <w:rPr>
            <w:rStyle w:val="Hyperlink"/>
            <w:rFonts w:ascii="Times New Roman" w:hAnsi="Times New Roman"/>
          </w:rPr>
          <w:t>4</w:t>
        </w:r>
        <w:r w:rsidR="00834A43" w:rsidRPr="00D57936">
          <w:rPr>
            <w:rStyle w:val="Hyperlink"/>
            <w:rFonts w:ascii="Times New Roman" w:hAnsi="Times New Roman"/>
          </w:rPr>
          <w:t>.</w:t>
        </w:r>
        <w:r w:rsidR="00834A43" w:rsidRPr="00901D39">
          <w:rPr>
            <w:rStyle w:val="Hyperlink"/>
            <w:rFonts w:ascii="Times New Roman" w:hAnsi="Times New Roman"/>
          </w:rPr>
          <w:t>1</w:t>
        </w:r>
        <w:r w:rsidR="00834A43" w:rsidRPr="00D57936">
          <w:rPr>
            <w:rStyle w:val="Hyperlink"/>
            <w:rFonts w:ascii="Times New Roman" w:hAnsi="Times New Roman"/>
          </w:rPr>
          <w:t>.</w:t>
        </w:r>
        <w:r w:rsidR="00834A43">
          <w:rPr>
            <w:rFonts w:asciiTheme="minorHAnsi" w:eastAsiaTheme="minorEastAsia" w:hAnsiTheme="minorHAnsi" w:cstheme="minorBidi"/>
            <w:b w:val="0"/>
            <w:smallCaps w:val="0"/>
            <w:sz w:val="22"/>
            <w:lang w:val="en-US"/>
          </w:rPr>
          <w:tab/>
        </w:r>
        <w:r w:rsidR="00834A43" w:rsidRPr="00D57936">
          <w:rPr>
            <w:rStyle w:val="Hyperlink"/>
            <w:rFonts w:ascii="Times New Roman" w:hAnsi="Times New Roman"/>
          </w:rPr>
          <w:t>Riska darījumu kategorija “Iestādes”</w:t>
        </w:r>
        <w:r w:rsidR="00834A43" w:rsidRPr="00D57936">
          <w:rPr>
            <w:webHidden/>
          </w:rPr>
          <w:tab/>
        </w:r>
        <w:r w:rsidR="00834A43" w:rsidRPr="00D57936">
          <w:rPr>
            <w:webHidden/>
          </w:rPr>
          <w:fldChar w:fldCharType="begin"/>
        </w:r>
        <w:r w:rsidR="00834A43" w:rsidRPr="00D57936">
          <w:rPr>
            <w:webHidden/>
          </w:rPr>
          <w:instrText xml:space="preserve"> PAGEREF _Toc30678313 \h </w:instrText>
        </w:r>
        <w:r w:rsidR="00834A43" w:rsidRPr="00D57936">
          <w:rPr>
            <w:webHidden/>
          </w:rPr>
        </w:r>
        <w:r w:rsidR="00834A43" w:rsidRPr="00D57936">
          <w:rPr>
            <w:webHidden/>
          </w:rPr>
          <w:fldChar w:fldCharType="separate"/>
        </w:r>
        <w:r w:rsidR="00895E3B" w:rsidRPr="00901D39">
          <w:rPr>
            <w:webHidden/>
          </w:rPr>
          <w:t>82</w:t>
        </w:r>
        <w:r w:rsidR="00834A43" w:rsidRPr="00D57936">
          <w:rPr>
            <w:webHidden/>
          </w:rPr>
          <w:fldChar w:fldCharType="end"/>
        </w:r>
      </w:hyperlink>
    </w:p>
    <w:p w14:paraId="32400433" w14:textId="743A5F77" w:rsidR="00834A43" w:rsidRDefault="005B3974">
      <w:pPr>
        <w:pStyle w:val="TOC2"/>
        <w:rPr>
          <w:rFonts w:asciiTheme="minorHAnsi" w:eastAsiaTheme="minorEastAsia" w:hAnsiTheme="minorHAnsi" w:cstheme="minorBidi"/>
          <w:b w:val="0"/>
          <w:smallCaps w:val="0"/>
          <w:sz w:val="22"/>
          <w:lang w:val="en-US"/>
        </w:rPr>
      </w:pPr>
      <w:hyperlink w:anchor="_Toc30678314" w:history="1">
        <w:r w:rsidR="00834A43" w:rsidRPr="00901D39">
          <w:rPr>
            <w:rStyle w:val="Hyperlink"/>
            <w:rFonts w:ascii="Times New Roman" w:hAnsi="Times New Roman"/>
          </w:rPr>
          <w:t>3</w:t>
        </w:r>
        <w:r w:rsidR="00834A43" w:rsidRPr="00D57936">
          <w:rPr>
            <w:rStyle w:val="Hyperlink"/>
            <w:rFonts w:ascii="Times New Roman" w:hAnsi="Times New Roman"/>
          </w:rPr>
          <w:t>.</w:t>
        </w:r>
        <w:r w:rsidR="00834A43" w:rsidRPr="00901D39">
          <w:rPr>
            <w:rStyle w:val="Hyperlink"/>
            <w:rFonts w:ascii="Times New Roman" w:hAnsi="Times New Roman"/>
          </w:rPr>
          <w:t>2</w:t>
        </w:r>
        <w:r w:rsidR="00834A43" w:rsidRPr="00D57936">
          <w:rPr>
            <w:rStyle w:val="Hyperlink"/>
            <w:rFonts w:ascii="Times New Roman" w:hAnsi="Times New Roman"/>
          </w:rPr>
          <w:t>.</w:t>
        </w:r>
        <w:r w:rsidR="00834A43" w:rsidRPr="00901D39">
          <w:rPr>
            <w:rStyle w:val="Hyperlink"/>
            <w:rFonts w:ascii="Times New Roman" w:hAnsi="Times New Roman"/>
          </w:rPr>
          <w:t>4</w:t>
        </w:r>
        <w:r w:rsidR="00834A43" w:rsidRPr="00D57936">
          <w:rPr>
            <w:rStyle w:val="Hyperlink"/>
            <w:rFonts w:ascii="Times New Roman" w:hAnsi="Times New Roman"/>
          </w:rPr>
          <w:t>.</w:t>
        </w:r>
        <w:r w:rsidR="00834A43" w:rsidRPr="00901D39">
          <w:rPr>
            <w:rStyle w:val="Hyperlink"/>
            <w:rFonts w:ascii="Times New Roman" w:hAnsi="Times New Roman"/>
          </w:rPr>
          <w:t>2</w:t>
        </w:r>
        <w:r w:rsidR="00834A43" w:rsidRPr="00D57936">
          <w:rPr>
            <w:rStyle w:val="Hyperlink"/>
            <w:rFonts w:ascii="Times New Roman" w:hAnsi="Times New Roman"/>
          </w:rPr>
          <w:t>.</w:t>
        </w:r>
        <w:r w:rsidR="00834A43">
          <w:rPr>
            <w:rFonts w:asciiTheme="minorHAnsi" w:eastAsiaTheme="minorEastAsia" w:hAnsiTheme="minorHAnsi" w:cstheme="minorBidi"/>
            <w:b w:val="0"/>
            <w:smallCaps w:val="0"/>
            <w:sz w:val="22"/>
            <w:lang w:val="en-US"/>
          </w:rPr>
          <w:tab/>
        </w:r>
        <w:r w:rsidR="00834A43" w:rsidRPr="00D57936">
          <w:rPr>
            <w:rStyle w:val="Hyperlink"/>
            <w:rFonts w:ascii="Times New Roman" w:hAnsi="Times New Roman"/>
          </w:rPr>
          <w:t>Riska darījumu kategorija “Segtās obligācijas”</w:t>
        </w:r>
        <w:r w:rsidR="00834A43" w:rsidRPr="00D57936">
          <w:rPr>
            <w:webHidden/>
          </w:rPr>
          <w:tab/>
        </w:r>
        <w:r w:rsidR="00834A43" w:rsidRPr="00D57936">
          <w:rPr>
            <w:webHidden/>
          </w:rPr>
          <w:fldChar w:fldCharType="begin"/>
        </w:r>
        <w:r w:rsidR="00834A43" w:rsidRPr="00D57936">
          <w:rPr>
            <w:webHidden/>
          </w:rPr>
          <w:instrText xml:space="preserve"> PAGEREF _Toc30678314 \h </w:instrText>
        </w:r>
        <w:r w:rsidR="00834A43" w:rsidRPr="00D57936">
          <w:rPr>
            <w:webHidden/>
          </w:rPr>
        </w:r>
        <w:r w:rsidR="00834A43" w:rsidRPr="00D57936">
          <w:rPr>
            <w:webHidden/>
          </w:rPr>
          <w:fldChar w:fldCharType="separate"/>
        </w:r>
        <w:r w:rsidR="00895E3B" w:rsidRPr="00901D39">
          <w:rPr>
            <w:webHidden/>
          </w:rPr>
          <w:t>82</w:t>
        </w:r>
        <w:r w:rsidR="00834A43" w:rsidRPr="00D57936">
          <w:rPr>
            <w:webHidden/>
          </w:rPr>
          <w:fldChar w:fldCharType="end"/>
        </w:r>
      </w:hyperlink>
    </w:p>
    <w:p w14:paraId="5CEDF4C3" w14:textId="0DEC9D72" w:rsidR="00834A43" w:rsidRDefault="005B3974">
      <w:pPr>
        <w:pStyle w:val="TOC2"/>
        <w:rPr>
          <w:rFonts w:asciiTheme="minorHAnsi" w:eastAsiaTheme="minorEastAsia" w:hAnsiTheme="minorHAnsi" w:cstheme="minorBidi"/>
          <w:b w:val="0"/>
          <w:smallCaps w:val="0"/>
          <w:sz w:val="22"/>
          <w:lang w:val="en-US"/>
        </w:rPr>
      </w:pPr>
      <w:hyperlink w:anchor="_Toc30678315" w:history="1">
        <w:r w:rsidR="00834A43" w:rsidRPr="00901D39">
          <w:rPr>
            <w:rStyle w:val="Hyperlink"/>
            <w:rFonts w:ascii="Times New Roman" w:hAnsi="Times New Roman"/>
          </w:rPr>
          <w:t>3</w:t>
        </w:r>
        <w:r w:rsidR="00834A43" w:rsidRPr="00D57936">
          <w:rPr>
            <w:rStyle w:val="Hyperlink"/>
            <w:rFonts w:ascii="Times New Roman" w:hAnsi="Times New Roman"/>
          </w:rPr>
          <w:t>.</w:t>
        </w:r>
        <w:r w:rsidR="00834A43" w:rsidRPr="00901D39">
          <w:rPr>
            <w:rStyle w:val="Hyperlink"/>
            <w:rFonts w:ascii="Times New Roman" w:hAnsi="Times New Roman"/>
          </w:rPr>
          <w:t>2</w:t>
        </w:r>
        <w:r w:rsidR="00834A43" w:rsidRPr="00D57936">
          <w:rPr>
            <w:rStyle w:val="Hyperlink"/>
            <w:rFonts w:ascii="Times New Roman" w:hAnsi="Times New Roman"/>
          </w:rPr>
          <w:t>.</w:t>
        </w:r>
        <w:r w:rsidR="00834A43" w:rsidRPr="00901D39">
          <w:rPr>
            <w:rStyle w:val="Hyperlink"/>
            <w:rFonts w:ascii="Times New Roman" w:hAnsi="Times New Roman"/>
          </w:rPr>
          <w:t>4</w:t>
        </w:r>
        <w:r w:rsidR="00834A43" w:rsidRPr="00D57936">
          <w:rPr>
            <w:rStyle w:val="Hyperlink"/>
            <w:rFonts w:ascii="Times New Roman" w:hAnsi="Times New Roman"/>
          </w:rPr>
          <w:t>.</w:t>
        </w:r>
        <w:r w:rsidR="00834A43" w:rsidRPr="00901D39">
          <w:rPr>
            <w:rStyle w:val="Hyperlink"/>
            <w:rFonts w:ascii="Times New Roman" w:hAnsi="Times New Roman"/>
          </w:rPr>
          <w:t>3</w:t>
        </w:r>
        <w:r w:rsidR="00834A43" w:rsidRPr="00D57936">
          <w:rPr>
            <w:rStyle w:val="Hyperlink"/>
            <w:rFonts w:ascii="Times New Roman" w:hAnsi="Times New Roman"/>
          </w:rPr>
          <w:t>.</w:t>
        </w:r>
        <w:r w:rsidR="00834A43">
          <w:rPr>
            <w:rFonts w:asciiTheme="minorHAnsi" w:eastAsiaTheme="minorEastAsia" w:hAnsiTheme="minorHAnsi" w:cstheme="minorBidi"/>
            <w:b w:val="0"/>
            <w:smallCaps w:val="0"/>
            <w:sz w:val="22"/>
            <w:lang w:val="en-US"/>
          </w:rPr>
          <w:tab/>
        </w:r>
        <w:r w:rsidR="00834A43" w:rsidRPr="00D57936">
          <w:rPr>
            <w:rStyle w:val="Hyperlink"/>
            <w:rFonts w:ascii="Times New Roman" w:hAnsi="Times New Roman"/>
          </w:rPr>
          <w:t>Riska darījumu kategorija “Kolektīvo ieguldījumu uzņēmumi”</w:t>
        </w:r>
        <w:r w:rsidR="00834A43" w:rsidRPr="00D57936">
          <w:rPr>
            <w:webHidden/>
          </w:rPr>
          <w:tab/>
        </w:r>
        <w:r w:rsidR="00834A43" w:rsidRPr="00D57936">
          <w:rPr>
            <w:webHidden/>
          </w:rPr>
          <w:fldChar w:fldCharType="begin"/>
        </w:r>
        <w:r w:rsidR="00834A43" w:rsidRPr="00D57936">
          <w:rPr>
            <w:webHidden/>
          </w:rPr>
          <w:instrText xml:space="preserve"> PAGEREF _Toc30678315 \h </w:instrText>
        </w:r>
        <w:r w:rsidR="00834A43" w:rsidRPr="00D57936">
          <w:rPr>
            <w:webHidden/>
          </w:rPr>
        </w:r>
        <w:r w:rsidR="00834A43" w:rsidRPr="00D57936">
          <w:rPr>
            <w:webHidden/>
          </w:rPr>
          <w:fldChar w:fldCharType="separate"/>
        </w:r>
        <w:r w:rsidR="00895E3B" w:rsidRPr="00901D39">
          <w:rPr>
            <w:webHidden/>
          </w:rPr>
          <w:t>82</w:t>
        </w:r>
        <w:r w:rsidR="00834A43" w:rsidRPr="00D57936">
          <w:rPr>
            <w:webHidden/>
          </w:rPr>
          <w:fldChar w:fldCharType="end"/>
        </w:r>
      </w:hyperlink>
    </w:p>
    <w:p w14:paraId="2FD3CDAF" w14:textId="6EA788C1" w:rsidR="00834A43" w:rsidRDefault="005B3974">
      <w:pPr>
        <w:pStyle w:val="TOC2"/>
        <w:rPr>
          <w:rFonts w:asciiTheme="minorHAnsi" w:eastAsiaTheme="minorEastAsia" w:hAnsiTheme="minorHAnsi" w:cstheme="minorBidi"/>
          <w:b w:val="0"/>
          <w:smallCaps w:val="0"/>
          <w:sz w:val="22"/>
          <w:lang w:val="en-US"/>
        </w:rPr>
      </w:pPr>
      <w:hyperlink w:anchor="_Toc30678316" w:history="1">
        <w:r w:rsidR="00834A43" w:rsidRPr="00901D39">
          <w:rPr>
            <w:rStyle w:val="Hyperlink"/>
            <w:rFonts w:ascii="Times New Roman" w:hAnsi="Times New Roman"/>
          </w:rPr>
          <w:t>3</w:t>
        </w:r>
        <w:r w:rsidR="00834A43" w:rsidRPr="00D57936">
          <w:rPr>
            <w:rStyle w:val="Hyperlink"/>
            <w:rFonts w:ascii="Times New Roman" w:hAnsi="Times New Roman"/>
          </w:rPr>
          <w:t>.</w:t>
        </w:r>
        <w:r w:rsidR="00834A43" w:rsidRPr="00901D39">
          <w:rPr>
            <w:rStyle w:val="Hyperlink"/>
            <w:rFonts w:ascii="Times New Roman" w:hAnsi="Times New Roman"/>
          </w:rPr>
          <w:t>2</w:t>
        </w:r>
        <w:r w:rsidR="00834A43" w:rsidRPr="00D57936">
          <w:rPr>
            <w:rStyle w:val="Hyperlink"/>
            <w:rFonts w:ascii="Times New Roman" w:hAnsi="Times New Roman"/>
          </w:rPr>
          <w:t>.</w:t>
        </w:r>
        <w:r w:rsidR="00834A43" w:rsidRPr="00901D39">
          <w:rPr>
            <w:rStyle w:val="Hyperlink"/>
            <w:rFonts w:ascii="Times New Roman" w:hAnsi="Times New Roman"/>
          </w:rPr>
          <w:t>5</w:t>
        </w:r>
        <w:r w:rsidR="00834A43" w:rsidRPr="00D57936">
          <w:rPr>
            <w:rStyle w:val="Hyperlink"/>
            <w:rFonts w:ascii="Times New Roman" w:hAnsi="Times New Roman"/>
          </w:rPr>
          <w:t>.</w:t>
        </w:r>
        <w:r w:rsidR="00834A43">
          <w:rPr>
            <w:rFonts w:asciiTheme="minorHAnsi" w:eastAsiaTheme="minorEastAsia" w:hAnsiTheme="minorHAnsi" w:cstheme="minorBidi"/>
            <w:b w:val="0"/>
            <w:smallCaps w:val="0"/>
            <w:sz w:val="22"/>
            <w:lang w:val="en-US"/>
          </w:rPr>
          <w:tab/>
        </w:r>
        <w:r w:rsidR="00834A43" w:rsidRPr="00D57936">
          <w:rPr>
            <w:rStyle w:val="Hyperlink"/>
            <w:rFonts w:ascii="Times New Roman" w:hAnsi="Times New Roman"/>
          </w:rPr>
          <w:t>Norādes attiecībā uz konkrētām pozīcijām</w:t>
        </w:r>
        <w:r w:rsidR="00834A43" w:rsidRPr="00D57936">
          <w:rPr>
            <w:webHidden/>
          </w:rPr>
          <w:tab/>
        </w:r>
        <w:r w:rsidR="00834A43" w:rsidRPr="00D57936">
          <w:rPr>
            <w:webHidden/>
          </w:rPr>
          <w:fldChar w:fldCharType="begin"/>
        </w:r>
        <w:r w:rsidR="00834A43" w:rsidRPr="00D57936">
          <w:rPr>
            <w:webHidden/>
          </w:rPr>
          <w:instrText xml:space="preserve"> PAGEREF _Toc30678316 \h </w:instrText>
        </w:r>
        <w:r w:rsidR="00834A43" w:rsidRPr="00D57936">
          <w:rPr>
            <w:webHidden/>
          </w:rPr>
        </w:r>
        <w:r w:rsidR="00834A43" w:rsidRPr="00D57936">
          <w:rPr>
            <w:webHidden/>
          </w:rPr>
          <w:fldChar w:fldCharType="separate"/>
        </w:r>
        <w:r w:rsidR="00895E3B" w:rsidRPr="00901D39">
          <w:rPr>
            <w:webHidden/>
          </w:rPr>
          <w:t>82</w:t>
        </w:r>
        <w:r w:rsidR="00834A43" w:rsidRPr="00D57936">
          <w:rPr>
            <w:webHidden/>
          </w:rPr>
          <w:fldChar w:fldCharType="end"/>
        </w:r>
      </w:hyperlink>
    </w:p>
    <w:p w14:paraId="6B867B2D" w14:textId="0A950B99" w:rsidR="00834A43" w:rsidRDefault="005B3974">
      <w:pPr>
        <w:pStyle w:val="TOC2"/>
        <w:rPr>
          <w:rFonts w:asciiTheme="minorHAnsi" w:eastAsiaTheme="minorEastAsia" w:hAnsiTheme="minorHAnsi" w:cstheme="minorBidi"/>
          <w:b w:val="0"/>
          <w:smallCaps w:val="0"/>
          <w:sz w:val="22"/>
          <w:lang w:val="en-US"/>
        </w:rPr>
      </w:pPr>
      <w:hyperlink w:anchor="_Toc30678317" w:history="1">
        <w:r w:rsidR="00834A43" w:rsidRPr="00901D39">
          <w:rPr>
            <w:rStyle w:val="Hyperlink"/>
            <w:rFonts w:ascii="Times New Roman" w:hAnsi="Times New Roman"/>
          </w:rPr>
          <w:t>3</w:t>
        </w:r>
        <w:r w:rsidR="00834A43" w:rsidRPr="00D57936">
          <w:rPr>
            <w:rStyle w:val="Hyperlink"/>
            <w:rFonts w:ascii="Times New Roman" w:hAnsi="Times New Roman"/>
          </w:rPr>
          <w:t>.</w:t>
        </w:r>
        <w:r w:rsidR="00834A43" w:rsidRPr="00901D39">
          <w:rPr>
            <w:rStyle w:val="Hyperlink"/>
            <w:rFonts w:ascii="Times New Roman" w:hAnsi="Times New Roman"/>
          </w:rPr>
          <w:t>3</w:t>
        </w:r>
        <w:r w:rsidR="00834A43" w:rsidRPr="00D57936">
          <w:rPr>
            <w:rStyle w:val="Hyperlink"/>
            <w:rFonts w:ascii="Times New Roman" w:hAnsi="Times New Roman"/>
          </w:rPr>
          <w:t>.</w:t>
        </w:r>
        <w:r w:rsidR="00834A43">
          <w:rPr>
            <w:rFonts w:asciiTheme="minorHAnsi" w:eastAsiaTheme="minorEastAsia" w:hAnsiTheme="minorHAnsi" w:cstheme="minorBidi"/>
            <w:b w:val="0"/>
            <w:smallCaps w:val="0"/>
            <w:sz w:val="22"/>
            <w:lang w:val="en-US"/>
          </w:rPr>
          <w:tab/>
        </w:r>
        <w:r w:rsidR="00834A43" w:rsidRPr="00D57936">
          <w:rPr>
            <w:rStyle w:val="Hyperlink"/>
            <w:rFonts w:ascii="Times New Roman" w:hAnsi="Times New Roman"/>
          </w:rPr>
          <w:t xml:space="preserve">Kredītrisks un darījuma partnera kredītrisks, un neapmaksātas piegādes: </w:t>
        </w:r>
        <w:r w:rsidR="00834A43" w:rsidRPr="00D57936">
          <w:rPr>
            <w:rStyle w:val="Hyperlink"/>
            <w:rFonts w:ascii="Times New Roman" w:hAnsi="Times New Roman"/>
            <w:i/>
          </w:rPr>
          <w:t>IRB</w:t>
        </w:r>
        <w:r w:rsidR="00834A43" w:rsidRPr="00D57936">
          <w:rPr>
            <w:rStyle w:val="Hyperlink"/>
            <w:rFonts w:ascii="Times New Roman" w:hAnsi="Times New Roman"/>
          </w:rPr>
          <w:t xml:space="preserve"> pieeja pašu kapitāla prasībām (</w:t>
        </w:r>
        <w:r w:rsidR="00834A43" w:rsidRPr="00D57936">
          <w:rPr>
            <w:rStyle w:val="Hyperlink"/>
            <w:rFonts w:ascii="Times New Roman" w:hAnsi="Times New Roman"/>
            <w:i/>
          </w:rPr>
          <w:t>CR IRB</w:t>
        </w:r>
        <w:r w:rsidR="00834A43" w:rsidRPr="00D57936">
          <w:rPr>
            <w:rStyle w:val="Hyperlink"/>
            <w:rFonts w:ascii="Times New Roman" w:hAnsi="Times New Roman"/>
          </w:rPr>
          <w:t>)</w:t>
        </w:r>
        <w:r w:rsidR="00834A43" w:rsidRPr="00D57936">
          <w:rPr>
            <w:webHidden/>
          </w:rPr>
          <w:tab/>
        </w:r>
        <w:r w:rsidR="00834A43" w:rsidRPr="00D57936">
          <w:rPr>
            <w:webHidden/>
          </w:rPr>
          <w:fldChar w:fldCharType="begin"/>
        </w:r>
        <w:r w:rsidR="00834A43" w:rsidRPr="00D57936">
          <w:rPr>
            <w:webHidden/>
          </w:rPr>
          <w:instrText xml:space="preserve"> PAGEREF _Toc30678317 \h </w:instrText>
        </w:r>
        <w:r w:rsidR="00834A43" w:rsidRPr="00D57936">
          <w:rPr>
            <w:webHidden/>
          </w:rPr>
        </w:r>
        <w:r w:rsidR="00834A43" w:rsidRPr="00D57936">
          <w:rPr>
            <w:webHidden/>
          </w:rPr>
          <w:fldChar w:fldCharType="separate"/>
        </w:r>
        <w:r w:rsidR="00895E3B" w:rsidRPr="00901D39">
          <w:rPr>
            <w:webHidden/>
          </w:rPr>
          <w:t>90</w:t>
        </w:r>
        <w:r w:rsidR="00834A43" w:rsidRPr="00D57936">
          <w:rPr>
            <w:webHidden/>
          </w:rPr>
          <w:fldChar w:fldCharType="end"/>
        </w:r>
      </w:hyperlink>
    </w:p>
    <w:p w14:paraId="21306DED" w14:textId="1EA685DE" w:rsidR="00834A43" w:rsidRDefault="005B3974">
      <w:pPr>
        <w:pStyle w:val="TOC2"/>
        <w:rPr>
          <w:rFonts w:asciiTheme="minorHAnsi" w:eastAsiaTheme="minorEastAsia" w:hAnsiTheme="minorHAnsi" w:cstheme="minorBidi"/>
          <w:b w:val="0"/>
          <w:smallCaps w:val="0"/>
          <w:sz w:val="22"/>
          <w:lang w:val="en-US"/>
        </w:rPr>
      </w:pPr>
      <w:hyperlink w:anchor="_Toc30678318" w:history="1">
        <w:r w:rsidR="00834A43" w:rsidRPr="00901D39">
          <w:rPr>
            <w:rStyle w:val="Hyperlink"/>
            <w:rFonts w:ascii="Times New Roman" w:hAnsi="Times New Roman"/>
          </w:rPr>
          <w:t>3</w:t>
        </w:r>
        <w:r w:rsidR="00834A43" w:rsidRPr="00D57936">
          <w:rPr>
            <w:rStyle w:val="Hyperlink"/>
            <w:rFonts w:ascii="Times New Roman" w:hAnsi="Times New Roman"/>
          </w:rPr>
          <w:t>.</w:t>
        </w:r>
        <w:r w:rsidR="00834A43" w:rsidRPr="00901D39">
          <w:rPr>
            <w:rStyle w:val="Hyperlink"/>
            <w:rFonts w:ascii="Times New Roman" w:hAnsi="Times New Roman"/>
          </w:rPr>
          <w:t>3</w:t>
        </w:r>
        <w:r w:rsidR="00834A43" w:rsidRPr="00D57936">
          <w:rPr>
            <w:rStyle w:val="Hyperlink"/>
            <w:rFonts w:ascii="Times New Roman" w:hAnsi="Times New Roman"/>
          </w:rPr>
          <w:t>.</w:t>
        </w:r>
        <w:r w:rsidR="00834A43" w:rsidRPr="00901D39">
          <w:rPr>
            <w:rStyle w:val="Hyperlink"/>
            <w:rFonts w:ascii="Times New Roman" w:hAnsi="Times New Roman"/>
          </w:rPr>
          <w:t>1</w:t>
        </w:r>
        <w:r w:rsidR="00834A43" w:rsidRPr="00D57936">
          <w:rPr>
            <w:rStyle w:val="Hyperlink"/>
            <w:rFonts w:ascii="Times New Roman" w:hAnsi="Times New Roman"/>
          </w:rPr>
          <w:t>.</w:t>
        </w:r>
        <w:r w:rsidR="00834A43">
          <w:rPr>
            <w:rFonts w:asciiTheme="minorHAnsi" w:eastAsiaTheme="minorEastAsia" w:hAnsiTheme="minorHAnsi" w:cstheme="minorBidi"/>
            <w:b w:val="0"/>
            <w:smallCaps w:val="0"/>
            <w:sz w:val="22"/>
            <w:lang w:val="en-US"/>
          </w:rPr>
          <w:tab/>
        </w:r>
        <w:r w:rsidR="00834A43" w:rsidRPr="00D57936">
          <w:rPr>
            <w:rStyle w:val="Hyperlink"/>
            <w:rFonts w:ascii="Times New Roman" w:hAnsi="Times New Roman"/>
            <w:i/>
          </w:rPr>
          <w:t>CR IRB</w:t>
        </w:r>
        <w:r w:rsidR="00834A43" w:rsidRPr="00D57936">
          <w:rPr>
            <w:rStyle w:val="Hyperlink"/>
            <w:rFonts w:ascii="Times New Roman" w:hAnsi="Times New Roman"/>
          </w:rPr>
          <w:t xml:space="preserve"> veidnes tvērums</w:t>
        </w:r>
        <w:r w:rsidR="00834A43" w:rsidRPr="00D57936">
          <w:rPr>
            <w:webHidden/>
          </w:rPr>
          <w:tab/>
        </w:r>
        <w:r w:rsidR="00834A43" w:rsidRPr="00D57936">
          <w:rPr>
            <w:webHidden/>
          </w:rPr>
          <w:fldChar w:fldCharType="begin"/>
        </w:r>
        <w:r w:rsidR="00834A43" w:rsidRPr="00D57936">
          <w:rPr>
            <w:webHidden/>
          </w:rPr>
          <w:instrText xml:space="preserve"> PAGEREF _Toc30678318 \h </w:instrText>
        </w:r>
        <w:r w:rsidR="00834A43" w:rsidRPr="00D57936">
          <w:rPr>
            <w:webHidden/>
          </w:rPr>
        </w:r>
        <w:r w:rsidR="00834A43" w:rsidRPr="00D57936">
          <w:rPr>
            <w:webHidden/>
          </w:rPr>
          <w:fldChar w:fldCharType="separate"/>
        </w:r>
        <w:r w:rsidR="00895E3B" w:rsidRPr="00901D39">
          <w:rPr>
            <w:webHidden/>
          </w:rPr>
          <w:t>90</w:t>
        </w:r>
        <w:r w:rsidR="00834A43" w:rsidRPr="00D57936">
          <w:rPr>
            <w:webHidden/>
          </w:rPr>
          <w:fldChar w:fldCharType="end"/>
        </w:r>
      </w:hyperlink>
    </w:p>
    <w:p w14:paraId="59F5EB3F" w14:textId="03612D22" w:rsidR="00834A43" w:rsidRDefault="005B3974">
      <w:pPr>
        <w:pStyle w:val="TOC2"/>
        <w:rPr>
          <w:rFonts w:asciiTheme="minorHAnsi" w:eastAsiaTheme="minorEastAsia" w:hAnsiTheme="minorHAnsi" w:cstheme="minorBidi"/>
          <w:b w:val="0"/>
          <w:smallCaps w:val="0"/>
          <w:sz w:val="22"/>
          <w:lang w:val="en-US"/>
        </w:rPr>
      </w:pPr>
      <w:hyperlink w:anchor="_Toc30678319" w:history="1">
        <w:r w:rsidR="00834A43" w:rsidRPr="00901D39">
          <w:rPr>
            <w:rStyle w:val="Hyperlink"/>
            <w:rFonts w:ascii="Times New Roman" w:hAnsi="Times New Roman"/>
          </w:rPr>
          <w:t>3</w:t>
        </w:r>
        <w:r w:rsidR="00834A43" w:rsidRPr="00D57936">
          <w:rPr>
            <w:rStyle w:val="Hyperlink"/>
            <w:rFonts w:ascii="Times New Roman" w:hAnsi="Times New Roman"/>
          </w:rPr>
          <w:t>.</w:t>
        </w:r>
        <w:r w:rsidR="00834A43" w:rsidRPr="00901D39">
          <w:rPr>
            <w:rStyle w:val="Hyperlink"/>
            <w:rFonts w:ascii="Times New Roman" w:hAnsi="Times New Roman"/>
          </w:rPr>
          <w:t>3</w:t>
        </w:r>
        <w:r w:rsidR="00834A43" w:rsidRPr="00D57936">
          <w:rPr>
            <w:rStyle w:val="Hyperlink"/>
            <w:rFonts w:ascii="Times New Roman" w:hAnsi="Times New Roman"/>
          </w:rPr>
          <w:t>.</w:t>
        </w:r>
        <w:r w:rsidR="00834A43" w:rsidRPr="00901D39">
          <w:rPr>
            <w:rStyle w:val="Hyperlink"/>
            <w:rFonts w:ascii="Times New Roman" w:hAnsi="Times New Roman"/>
          </w:rPr>
          <w:t>2</w:t>
        </w:r>
        <w:r w:rsidR="00834A43" w:rsidRPr="00D57936">
          <w:rPr>
            <w:rStyle w:val="Hyperlink"/>
            <w:rFonts w:ascii="Times New Roman" w:hAnsi="Times New Roman"/>
          </w:rPr>
          <w:t>.</w:t>
        </w:r>
        <w:r w:rsidR="00834A43">
          <w:rPr>
            <w:rFonts w:asciiTheme="minorHAnsi" w:eastAsiaTheme="minorEastAsia" w:hAnsiTheme="minorHAnsi" w:cstheme="minorBidi"/>
            <w:b w:val="0"/>
            <w:smallCaps w:val="0"/>
            <w:sz w:val="22"/>
            <w:lang w:val="en-US"/>
          </w:rPr>
          <w:tab/>
        </w:r>
        <w:r w:rsidR="00834A43" w:rsidRPr="00D57936">
          <w:rPr>
            <w:rStyle w:val="Hyperlink"/>
            <w:rFonts w:ascii="Times New Roman" w:hAnsi="Times New Roman"/>
            <w:i/>
          </w:rPr>
          <w:t>CR IRB</w:t>
        </w:r>
        <w:r w:rsidR="00834A43" w:rsidRPr="00D57936">
          <w:rPr>
            <w:rStyle w:val="Hyperlink"/>
            <w:rFonts w:ascii="Times New Roman" w:hAnsi="Times New Roman"/>
          </w:rPr>
          <w:t xml:space="preserve"> veidnes sadalījums</w:t>
        </w:r>
        <w:r w:rsidR="00834A43" w:rsidRPr="00D57936">
          <w:rPr>
            <w:webHidden/>
          </w:rPr>
          <w:tab/>
        </w:r>
        <w:r w:rsidR="00834A43" w:rsidRPr="00D57936">
          <w:rPr>
            <w:webHidden/>
          </w:rPr>
          <w:fldChar w:fldCharType="begin"/>
        </w:r>
        <w:r w:rsidR="00834A43" w:rsidRPr="00D57936">
          <w:rPr>
            <w:webHidden/>
          </w:rPr>
          <w:instrText xml:space="preserve"> PAGEREF _Toc30678319 \h </w:instrText>
        </w:r>
        <w:r w:rsidR="00834A43" w:rsidRPr="00D57936">
          <w:rPr>
            <w:webHidden/>
          </w:rPr>
        </w:r>
        <w:r w:rsidR="00834A43" w:rsidRPr="00D57936">
          <w:rPr>
            <w:webHidden/>
          </w:rPr>
          <w:fldChar w:fldCharType="separate"/>
        </w:r>
        <w:r w:rsidR="00895E3B" w:rsidRPr="00901D39">
          <w:rPr>
            <w:webHidden/>
          </w:rPr>
          <w:t>91</w:t>
        </w:r>
        <w:r w:rsidR="00834A43" w:rsidRPr="00D57936">
          <w:rPr>
            <w:webHidden/>
          </w:rPr>
          <w:fldChar w:fldCharType="end"/>
        </w:r>
      </w:hyperlink>
    </w:p>
    <w:p w14:paraId="4A4EBB09" w14:textId="64FCB457" w:rsidR="00834A43" w:rsidRDefault="005B3974">
      <w:pPr>
        <w:pStyle w:val="TOC2"/>
        <w:rPr>
          <w:rFonts w:asciiTheme="minorHAnsi" w:eastAsiaTheme="minorEastAsia" w:hAnsiTheme="minorHAnsi" w:cstheme="minorBidi"/>
          <w:b w:val="0"/>
          <w:smallCaps w:val="0"/>
          <w:sz w:val="22"/>
          <w:lang w:val="en-US"/>
        </w:rPr>
      </w:pPr>
      <w:hyperlink w:anchor="_Toc30678320" w:history="1">
        <w:r w:rsidR="00834A43" w:rsidRPr="00901D39">
          <w:rPr>
            <w:rStyle w:val="Hyperlink"/>
            <w:rFonts w:ascii="Times New Roman" w:hAnsi="Times New Roman"/>
          </w:rPr>
          <w:t>3</w:t>
        </w:r>
        <w:r w:rsidR="00834A43" w:rsidRPr="00D57936">
          <w:rPr>
            <w:rStyle w:val="Hyperlink"/>
            <w:rFonts w:ascii="Times New Roman" w:hAnsi="Times New Roman"/>
          </w:rPr>
          <w:t>.</w:t>
        </w:r>
        <w:r w:rsidR="00834A43" w:rsidRPr="00901D39">
          <w:rPr>
            <w:rStyle w:val="Hyperlink"/>
            <w:rFonts w:ascii="Times New Roman" w:hAnsi="Times New Roman"/>
          </w:rPr>
          <w:t>3</w:t>
        </w:r>
        <w:r w:rsidR="00834A43" w:rsidRPr="00D57936">
          <w:rPr>
            <w:rStyle w:val="Hyperlink"/>
            <w:rFonts w:ascii="Times New Roman" w:hAnsi="Times New Roman"/>
          </w:rPr>
          <w:t>.</w:t>
        </w:r>
        <w:r w:rsidR="00834A43" w:rsidRPr="00901D39">
          <w:rPr>
            <w:rStyle w:val="Hyperlink"/>
            <w:rFonts w:ascii="Times New Roman" w:hAnsi="Times New Roman"/>
          </w:rPr>
          <w:t>3</w:t>
        </w:r>
        <w:r w:rsidR="00834A43" w:rsidRPr="00D57936">
          <w:rPr>
            <w:rStyle w:val="Hyperlink"/>
            <w:rFonts w:ascii="Times New Roman" w:hAnsi="Times New Roman"/>
          </w:rPr>
          <w:t>.</w:t>
        </w:r>
        <w:r w:rsidR="00834A43">
          <w:rPr>
            <w:rFonts w:asciiTheme="minorHAnsi" w:eastAsiaTheme="minorEastAsia" w:hAnsiTheme="minorHAnsi" w:cstheme="minorBidi"/>
            <w:b w:val="0"/>
            <w:smallCaps w:val="0"/>
            <w:sz w:val="22"/>
            <w:lang w:val="en-US"/>
          </w:rPr>
          <w:tab/>
        </w:r>
        <w:r w:rsidR="00834A43" w:rsidRPr="00D57936">
          <w:rPr>
            <w:rStyle w:val="Hyperlink"/>
            <w:rFonts w:ascii="Times New Roman" w:hAnsi="Times New Roman"/>
          </w:rPr>
          <w:t xml:space="preserve">C </w:t>
        </w:r>
        <w:r w:rsidR="00834A43" w:rsidRPr="00901D39">
          <w:rPr>
            <w:rStyle w:val="Hyperlink"/>
            <w:rFonts w:ascii="Times New Roman" w:hAnsi="Times New Roman"/>
          </w:rPr>
          <w:t>08</w:t>
        </w:r>
        <w:r w:rsidR="00834A43" w:rsidRPr="00D57936">
          <w:rPr>
            <w:rStyle w:val="Hyperlink"/>
            <w:rFonts w:ascii="Times New Roman" w:hAnsi="Times New Roman"/>
          </w:rPr>
          <w:t>.</w:t>
        </w:r>
        <w:r w:rsidR="00834A43" w:rsidRPr="00901D39">
          <w:rPr>
            <w:rStyle w:val="Hyperlink"/>
            <w:rFonts w:ascii="Times New Roman" w:hAnsi="Times New Roman"/>
          </w:rPr>
          <w:t>01</w:t>
        </w:r>
        <w:r w:rsidR="00834A43" w:rsidRPr="00D57936">
          <w:rPr>
            <w:rStyle w:val="Hyperlink"/>
            <w:rFonts w:ascii="Times New Roman" w:hAnsi="Times New Roman"/>
          </w:rPr>
          <w:t xml:space="preserve"> – Kredītrisks un darījuma partnera kredītrisks, un neapmaksātas piegādes: </w:t>
        </w:r>
        <w:r w:rsidR="00834A43" w:rsidRPr="00D57936">
          <w:rPr>
            <w:rStyle w:val="Hyperlink"/>
            <w:rFonts w:ascii="Times New Roman" w:hAnsi="Times New Roman"/>
            <w:i/>
          </w:rPr>
          <w:t>IRB</w:t>
        </w:r>
        <w:r w:rsidR="00834A43" w:rsidRPr="00D57936">
          <w:rPr>
            <w:rStyle w:val="Hyperlink"/>
            <w:rFonts w:ascii="Times New Roman" w:hAnsi="Times New Roman"/>
          </w:rPr>
          <w:t xml:space="preserve"> pieeja kapitāla prasībām (</w:t>
        </w:r>
        <w:r w:rsidR="00834A43" w:rsidRPr="00D57936">
          <w:rPr>
            <w:rStyle w:val="Hyperlink"/>
            <w:rFonts w:ascii="Times New Roman" w:hAnsi="Times New Roman"/>
            <w:i/>
          </w:rPr>
          <w:t xml:space="preserve">CR IRB </w:t>
        </w:r>
        <w:r w:rsidR="00834A43" w:rsidRPr="00901D39">
          <w:rPr>
            <w:rStyle w:val="Hyperlink"/>
            <w:rFonts w:ascii="Times New Roman" w:hAnsi="Times New Roman"/>
            <w:i/>
          </w:rPr>
          <w:t>1</w:t>
        </w:r>
        <w:r w:rsidR="00834A43" w:rsidRPr="00D57936">
          <w:rPr>
            <w:rStyle w:val="Hyperlink"/>
            <w:rFonts w:ascii="Times New Roman" w:hAnsi="Times New Roman"/>
          </w:rPr>
          <w:t>)</w:t>
        </w:r>
        <w:r w:rsidR="00834A43" w:rsidRPr="00D57936">
          <w:rPr>
            <w:webHidden/>
          </w:rPr>
          <w:tab/>
        </w:r>
        <w:r w:rsidR="00834A43" w:rsidRPr="00D57936">
          <w:rPr>
            <w:webHidden/>
          </w:rPr>
          <w:fldChar w:fldCharType="begin"/>
        </w:r>
        <w:r w:rsidR="00834A43" w:rsidRPr="00D57936">
          <w:rPr>
            <w:webHidden/>
          </w:rPr>
          <w:instrText xml:space="preserve"> PAGEREF _Toc30678320 \h </w:instrText>
        </w:r>
        <w:r w:rsidR="00834A43" w:rsidRPr="00D57936">
          <w:rPr>
            <w:webHidden/>
          </w:rPr>
        </w:r>
        <w:r w:rsidR="00834A43" w:rsidRPr="00D57936">
          <w:rPr>
            <w:webHidden/>
          </w:rPr>
          <w:fldChar w:fldCharType="separate"/>
        </w:r>
        <w:r w:rsidR="00895E3B" w:rsidRPr="00901D39">
          <w:rPr>
            <w:webHidden/>
          </w:rPr>
          <w:t>92</w:t>
        </w:r>
        <w:r w:rsidR="00834A43" w:rsidRPr="00D57936">
          <w:rPr>
            <w:webHidden/>
          </w:rPr>
          <w:fldChar w:fldCharType="end"/>
        </w:r>
      </w:hyperlink>
    </w:p>
    <w:p w14:paraId="496A185E" w14:textId="1243176E" w:rsidR="00834A43" w:rsidRDefault="005B3974">
      <w:pPr>
        <w:pStyle w:val="TOC2"/>
        <w:rPr>
          <w:rFonts w:asciiTheme="minorHAnsi" w:eastAsiaTheme="minorEastAsia" w:hAnsiTheme="minorHAnsi" w:cstheme="minorBidi"/>
          <w:b w:val="0"/>
          <w:smallCaps w:val="0"/>
          <w:sz w:val="22"/>
          <w:lang w:val="en-US"/>
        </w:rPr>
      </w:pPr>
      <w:hyperlink w:anchor="_Toc30678321" w:history="1">
        <w:r w:rsidR="00834A43" w:rsidRPr="00901D39">
          <w:rPr>
            <w:rStyle w:val="Hyperlink"/>
            <w:rFonts w:ascii="Times New Roman" w:hAnsi="Times New Roman"/>
          </w:rPr>
          <w:t>3</w:t>
        </w:r>
        <w:r w:rsidR="00834A43" w:rsidRPr="00D57936">
          <w:rPr>
            <w:rStyle w:val="Hyperlink"/>
            <w:rFonts w:ascii="Times New Roman" w:hAnsi="Times New Roman"/>
          </w:rPr>
          <w:t>.</w:t>
        </w:r>
        <w:r w:rsidR="00834A43" w:rsidRPr="00901D39">
          <w:rPr>
            <w:rStyle w:val="Hyperlink"/>
            <w:rFonts w:ascii="Times New Roman" w:hAnsi="Times New Roman"/>
          </w:rPr>
          <w:t>3</w:t>
        </w:r>
        <w:r w:rsidR="00834A43" w:rsidRPr="00D57936">
          <w:rPr>
            <w:rStyle w:val="Hyperlink"/>
            <w:rFonts w:ascii="Times New Roman" w:hAnsi="Times New Roman"/>
          </w:rPr>
          <w:t>.</w:t>
        </w:r>
        <w:r w:rsidR="00834A43" w:rsidRPr="00901D39">
          <w:rPr>
            <w:rStyle w:val="Hyperlink"/>
            <w:rFonts w:ascii="Times New Roman" w:hAnsi="Times New Roman"/>
          </w:rPr>
          <w:t>3</w:t>
        </w:r>
        <w:r w:rsidR="00834A43" w:rsidRPr="00D57936">
          <w:rPr>
            <w:rStyle w:val="Hyperlink"/>
            <w:rFonts w:ascii="Times New Roman" w:hAnsi="Times New Roman"/>
          </w:rPr>
          <w:t>.</w:t>
        </w:r>
        <w:r w:rsidR="00834A43" w:rsidRPr="00901D39">
          <w:rPr>
            <w:rStyle w:val="Hyperlink"/>
            <w:rFonts w:ascii="Times New Roman" w:hAnsi="Times New Roman"/>
          </w:rPr>
          <w:t>1</w:t>
        </w:r>
        <w:r w:rsidR="00834A43" w:rsidRPr="00D57936">
          <w:rPr>
            <w:rStyle w:val="Hyperlink"/>
            <w:rFonts w:ascii="Times New Roman" w:hAnsi="Times New Roman"/>
          </w:rPr>
          <w:t>.</w:t>
        </w:r>
        <w:r w:rsidR="00834A43">
          <w:rPr>
            <w:rFonts w:asciiTheme="minorHAnsi" w:eastAsiaTheme="minorEastAsia" w:hAnsiTheme="minorHAnsi" w:cstheme="minorBidi"/>
            <w:b w:val="0"/>
            <w:smallCaps w:val="0"/>
            <w:sz w:val="22"/>
            <w:lang w:val="en-US"/>
          </w:rPr>
          <w:tab/>
        </w:r>
        <w:r w:rsidR="00834A43" w:rsidRPr="00D57936">
          <w:rPr>
            <w:rStyle w:val="Hyperlink"/>
            <w:rFonts w:ascii="Times New Roman" w:hAnsi="Times New Roman"/>
          </w:rPr>
          <w:t>Norādes attiecībā uz konkrētām pozīcijām</w:t>
        </w:r>
        <w:r w:rsidR="00834A43" w:rsidRPr="00D57936">
          <w:rPr>
            <w:webHidden/>
          </w:rPr>
          <w:tab/>
        </w:r>
        <w:r w:rsidR="00834A43" w:rsidRPr="00D57936">
          <w:rPr>
            <w:webHidden/>
          </w:rPr>
          <w:fldChar w:fldCharType="begin"/>
        </w:r>
        <w:r w:rsidR="00834A43" w:rsidRPr="00D57936">
          <w:rPr>
            <w:webHidden/>
          </w:rPr>
          <w:instrText xml:space="preserve"> PAGEREF _Toc30678321 \h </w:instrText>
        </w:r>
        <w:r w:rsidR="00834A43" w:rsidRPr="00D57936">
          <w:rPr>
            <w:webHidden/>
          </w:rPr>
        </w:r>
        <w:r w:rsidR="00834A43" w:rsidRPr="00D57936">
          <w:rPr>
            <w:webHidden/>
          </w:rPr>
          <w:fldChar w:fldCharType="separate"/>
        </w:r>
        <w:r w:rsidR="00895E3B" w:rsidRPr="00901D39">
          <w:rPr>
            <w:webHidden/>
          </w:rPr>
          <w:t>92</w:t>
        </w:r>
        <w:r w:rsidR="00834A43" w:rsidRPr="00D57936">
          <w:rPr>
            <w:webHidden/>
          </w:rPr>
          <w:fldChar w:fldCharType="end"/>
        </w:r>
      </w:hyperlink>
    </w:p>
    <w:p w14:paraId="0635AEA9" w14:textId="52A04BD3" w:rsidR="00834A43" w:rsidRDefault="005B3974">
      <w:pPr>
        <w:pStyle w:val="TOC2"/>
        <w:rPr>
          <w:rFonts w:asciiTheme="minorHAnsi" w:eastAsiaTheme="minorEastAsia" w:hAnsiTheme="minorHAnsi" w:cstheme="minorBidi"/>
          <w:b w:val="0"/>
          <w:smallCaps w:val="0"/>
          <w:sz w:val="22"/>
          <w:lang w:val="en-US"/>
        </w:rPr>
      </w:pPr>
      <w:hyperlink w:anchor="_Toc30678322" w:history="1">
        <w:r w:rsidR="00834A43" w:rsidRPr="00901D39">
          <w:rPr>
            <w:rStyle w:val="Hyperlink"/>
            <w:rFonts w:ascii="Times New Roman" w:hAnsi="Times New Roman"/>
          </w:rPr>
          <w:t>3</w:t>
        </w:r>
        <w:r w:rsidR="00834A43" w:rsidRPr="00D57936">
          <w:rPr>
            <w:rStyle w:val="Hyperlink"/>
            <w:rFonts w:ascii="Times New Roman" w:hAnsi="Times New Roman"/>
          </w:rPr>
          <w:t>.</w:t>
        </w:r>
        <w:r w:rsidR="00834A43" w:rsidRPr="00901D39">
          <w:rPr>
            <w:rStyle w:val="Hyperlink"/>
            <w:rFonts w:ascii="Times New Roman" w:hAnsi="Times New Roman"/>
          </w:rPr>
          <w:t>3</w:t>
        </w:r>
        <w:r w:rsidR="00834A43" w:rsidRPr="00D57936">
          <w:rPr>
            <w:rStyle w:val="Hyperlink"/>
            <w:rFonts w:ascii="Times New Roman" w:hAnsi="Times New Roman"/>
          </w:rPr>
          <w:t>.</w:t>
        </w:r>
        <w:r w:rsidR="00834A43" w:rsidRPr="00901D39">
          <w:rPr>
            <w:rStyle w:val="Hyperlink"/>
            <w:rFonts w:ascii="Times New Roman" w:hAnsi="Times New Roman"/>
          </w:rPr>
          <w:t>4</w:t>
        </w:r>
        <w:r w:rsidR="00834A43" w:rsidRPr="00D57936">
          <w:rPr>
            <w:rStyle w:val="Hyperlink"/>
            <w:rFonts w:ascii="Times New Roman" w:hAnsi="Times New Roman"/>
          </w:rPr>
          <w:t>.</w:t>
        </w:r>
        <w:r w:rsidR="00834A43">
          <w:rPr>
            <w:rFonts w:asciiTheme="minorHAnsi" w:eastAsiaTheme="minorEastAsia" w:hAnsiTheme="minorHAnsi" w:cstheme="minorBidi"/>
            <w:b w:val="0"/>
            <w:smallCaps w:val="0"/>
            <w:sz w:val="22"/>
            <w:lang w:val="en-US"/>
          </w:rPr>
          <w:tab/>
        </w:r>
        <w:r w:rsidR="00834A43" w:rsidRPr="00D57936">
          <w:rPr>
            <w:rStyle w:val="Hyperlink"/>
            <w:rFonts w:ascii="Times New Roman" w:hAnsi="Times New Roman"/>
          </w:rPr>
          <w:t>C </w:t>
        </w:r>
        <w:r w:rsidR="00834A43" w:rsidRPr="00901D39">
          <w:rPr>
            <w:rStyle w:val="Hyperlink"/>
            <w:rFonts w:ascii="Times New Roman" w:hAnsi="Times New Roman"/>
          </w:rPr>
          <w:t>08</w:t>
        </w:r>
        <w:r w:rsidR="00834A43" w:rsidRPr="00D57936">
          <w:rPr>
            <w:rStyle w:val="Hyperlink"/>
            <w:rFonts w:ascii="Times New Roman" w:hAnsi="Times New Roman"/>
          </w:rPr>
          <w:t>.</w:t>
        </w:r>
        <w:r w:rsidR="00834A43" w:rsidRPr="00901D39">
          <w:rPr>
            <w:rStyle w:val="Hyperlink"/>
            <w:rFonts w:ascii="Times New Roman" w:hAnsi="Times New Roman"/>
          </w:rPr>
          <w:t>02</w:t>
        </w:r>
        <w:r w:rsidR="00834A43" w:rsidRPr="00D57936">
          <w:rPr>
            <w:rStyle w:val="Hyperlink"/>
            <w:rFonts w:ascii="Times New Roman" w:hAnsi="Times New Roman"/>
          </w:rPr>
          <w:t xml:space="preserve"> — Kredītrisks un darījuma partnera kredītrisks un neapmaksātas piegādes: </w:t>
        </w:r>
        <w:r w:rsidR="00834A43" w:rsidRPr="00D57936">
          <w:rPr>
            <w:rStyle w:val="Hyperlink"/>
            <w:rFonts w:ascii="Times New Roman" w:hAnsi="Times New Roman"/>
            <w:i/>
          </w:rPr>
          <w:t>IRB</w:t>
        </w:r>
        <w:r w:rsidR="00834A43" w:rsidRPr="00D57936">
          <w:rPr>
            <w:rStyle w:val="Hyperlink"/>
            <w:rFonts w:ascii="Times New Roman" w:hAnsi="Times New Roman"/>
          </w:rPr>
          <w:t xml:space="preserve"> pieeja kapitāla prasībām — sadalījums pa parādnieku kategorijām vai portfeļiem (</w:t>
        </w:r>
        <w:r w:rsidR="00834A43" w:rsidRPr="00D57936">
          <w:rPr>
            <w:rStyle w:val="Hyperlink"/>
            <w:rFonts w:ascii="Times New Roman" w:hAnsi="Times New Roman"/>
            <w:i/>
          </w:rPr>
          <w:t>CR IRB</w:t>
        </w:r>
        <w:r w:rsidR="00834A43" w:rsidRPr="00D57936">
          <w:rPr>
            <w:rStyle w:val="Hyperlink"/>
            <w:rFonts w:ascii="Times New Roman" w:hAnsi="Times New Roman"/>
          </w:rPr>
          <w:t xml:space="preserve"> </w:t>
        </w:r>
        <w:r w:rsidR="00834A43" w:rsidRPr="00901D39">
          <w:rPr>
            <w:rStyle w:val="Hyperlink"/>
            <w:rFonts w:ascii="Times New Roman" w:hAnsi="Times New Roman"/>
          </w:rPr>
          <w:t>2</w:t>
        </w:r>
        <w:r w:rsidR="00834A43" w:rsidRPr="00D57936">
          <w:rPr>
            <w:rStyle w:val="Hyperlink"/>
            <w:rFonts w:ascii="Times New Roman" w:hAnsi="Times New Roman"/>
          </w:rPr>
          <w:t xml:space="preserve"> veidne)</w:t>
        </w:r>
        <w:r w:rsidR="00834A43" w:rsidRPr="00D57936">
          <w:rPr>
            <w:webHidden/>
          </w:rPr>
          <w:tab/>
        </w:r>
        <w:r w:rsidR="00834A43" w:rsidRPr="00D57936">
          <w:rPr>
            <w:webHidden/>
          </w:rPr>
          <w:fldChar w:fldCharType="begin"/>
        </w:r>
        <w:r w:rsidR="00834A43" w:rsidRPr="00D57936">
          <w:rPr>
            <w:webHidden/>
          </w:rPr>
          <w:instrText xml:space="preserve"> PAGEREF _Toc30678322 \h </w:instrText>
        </w:r>
        <w:r w:rsidR="00834A43" w:rsidRPr="00D57936">
          <w:rPr>
            <w:webHidden/>
          </w:rPr>
        </w:r>
        <w:r w:rsidR="00834A43" w:rsidRPr="00D57936">
          <w:rPr>
            <w:webHidden/>
          </w:rPr>
          <w:fldChar w:fldCharType="separate"/>
        </w:r>
        <w:r w:rsidR="00895E3B" w:rsidRPr="00901D39">
          <w:rPr>
            <w:webHidden/>
          </w:rPr>
          <w:t>99</w:t>
        </w:r>
        <w:r w:rsidR="00834A43" w:rsidRPr="00D57936">
          <w:rPr>
            <w:webHidden/>
          </w:rPr>
          <w:fldChar w:fldCharType="end"/>
        </w:r>
      </w:hyperlink>
    </w:p>
    <w:p w14:paraId="547A3B12" w14:textId="526800C1" w:rsidR="00834A43" w:rsidRDefault="005B3974">
      <w:pPr>
        <w:pStyle w:val="TOC2"/>
        <w:rPr>
          <w:rFonts w:asciiTheme="minorHAnsi" w:eastAsiaTheme="minorEastAsia" w:hAnsiTheme="minorHAnsi" w:cstheme="minorBidi"/>
          <w:b w:val="0"/>
          <w:smallCaps w:val="0"/>
          <w:sz w:val="22"/>
          <w:lang w:val="en-US"/>
        </w:rPr>
      </w:pPr>
      <w:hyperlink w:anchor="_Toc30678323" w:history="1">
        <w:r w:rsidR="00834A43" w:rsidRPr="00901D39">
          <w:rPr>
            <w:rStyle w:val="Hyperlink"/>
            <w:rFonts w:ascii="Times New Roman" w:hAnsi="Times New Roman"/>
          </w:rPr>
          <w:t>3</w:t>
        </w:r>
        <w:r w:rsidR="00834A43" w:rsidRPr="00D57936">
          <w:rPr>
            <w:rStyle w:val="Hyperlink"/>
            <w:rFonts w:ascii="Times New Roman" w:hAnsi="Times New Roman"/>
          </w:rPr>
          <w:t>.</w:t>
        </w:r>
        <w:r w:rsidR="00834A43" w:rsidRPr="00901D39">
          <w:rPr>
            <w:rStyle w:val="Hyperlink"/>
            <w:rFonts w:ascii="Times New Roman" w:hAnsi="Times New Roman"/>
          </w:rPr>
          <w:t>4</w:t>
        </w:r>
        <w:r w:rsidR="00834A43" w:rsidRPr="00D57936">
          <w:rPr>
            <w:rStyle w:val="Hyperlink"/>
            <w:rFonts w:ascii="Times New Roman" w:hAnsi="Times New Roman"/>
          </w:rPr>
          <w:t>.</w:t>
        </w:r>
        <w:r w:rsidR="00834A43">
          <w:rPr>
            <w:rFonts w:asciiTheme="minorHAnsi" w:eastAsiaTheme="minorEastAsia" w:hAnsiTheme="minorHAnsi" w:cstheme="minorBidi"/>
            <w:b w:val="0"/>
            <w:smallCaps w:val="0"/>
            <w:sz w:val="22"/>
            <w:lang w:val="en-US"/>
          </w:rPr>
          <w:tab/>
        </w:r>
        <w:r w:rsidR="00834A43" w:rsidRPr="00D57936">
          <w:rPr>
            <w:rStyle w:val="Hyperlink"/>
            <w:rFonts w:ascii="Times New Roman" w:hAnsi="Times New Roman"/>
          </w:rPr>
          <w:t>Kredītrisks un darījuma partnera kredītrisks, un neapmaksātas piegādes: informācija ar ģeogrāfisko sadalījumu</w:t>
        </w:r>
        <w:r w:rsidR="00834A43" w:rsidRPr="00D57936">
          <w:rPr>
            <w:webHidden/>
          </w:rPr>
          <w:tab/>
        </w:r>
        <w:r w:rsidR="00834A43" w:rsidRPr="00D57936">
          <w:rPr>
            <w:webHidden/>
          </w:rPr>
          <w:fldChar w:fldCharType="begin"/>
        </w:r>
        <w:r w:rsidR="00834A43" w:rsidRPr="00D57936">
          <w:rPr>
            <w:webHidden/>
          </w:rPr>
          <w:instrText xml:space="preserve"> PAGEREF _Toc30678323 \h </w:instrText>
        </w:r>
        <w:r w:rsidR="00834A43" w:rsidRPr="00D57936">
          <w:rPr>
            <w:webHidden/>
          </w:rPr>
        </w:r>
        <w:r w:rsidR="00834A43" w:rsidRPr="00D57936">
          <w:rPr>
            <w:webHidden/>
          </w:rPr>
          <w:fldChar w:fldCharType="separate"/>
        </w:r>
        <w:r w:rsidR="00895E3B" w:rsidRPr="00901D39">
          <w:rPr>
            <w:webHidden/>
          </w:rPr>
          <w:t>99</w:t>
        </w:r>
        <w:r w:rsidR="00834A43" w:rsidRPr="00D57936">
          <w:rPr>
            <w:webHidden/>
          </w:rPr>
          <w:fldChar w:fldCharType="end"/>
        </w:r>
      </w:hyperlink>
    </w:p>
    <w:p w14:paraId="70390BC9" w14:textId="1AE5942B" w:rsidR="00834A43" w:rsidRDefault="005B3974">
      <w:pPr>
        <w:pStyle w:val="TOC2"/>
        <w:rPr>
          <w:rFonts w:asciiTheme="minorHAnsi" w:eastAsiaTheme="minorEastAsia" w:hAnsiTheme="minorHAnsi" w:cstheme="minorBidi"/>
          <w:b w:val="0"/>
          <w:smallCaps w:val="0"/>
          <w:sz w:val="22"/>
          <w:lang w:val="en-US"/>
        </w:rPr>
      </w:pPr>
      <w:hyperlink w:anchor="_Toc30678324" w:history="1">
        <w:r w:rsidR="00834A43" w:rsidRPr="00901D39">
          <w:rPr>
            <w:rStyle w:val="Hyperlink"/>
            <w:rFonts w:ascii="Times New Roman" w:hAnsi="Times New Roman"/>
          </w:rPr>
          <w:t>3</w:t>
        </w:r>
        <w:r w:rsidR="00834A43" w:rsidRPr="00D57936">
          <w:rPr>
            <w:rStyle w:val="Hyperlink"/>
            <w:rFonts w:ascii="Times New Roman" w:hAnsi="Times New Roman"/>
          </w:rPr>
          <w:t>.</w:t>
        </w:r>
        <w:r w:rsidR="00834A43" w:rsidRPr="00901D39">
          <w:rPr>
            <w:rStyle w:val="Hyperlink"/>
            <w:rFonts w:ascii="Times New Roman" w:hAnsi="Times New Roman"/>
          </w:rPr>
          <w:t>4</w:t>
        </w:r>
        <w:r w:rsidR="00834A43" w:rsidRPr="00D57936">
          <w:rPr>
            <w:rStyle w:val="Hyperlink"/>
            <w:rFonts w:ascii="Times New Roman" w:hAnsi="Times New Roman"/>
          </w:rPr>
          <w:t>.</w:t>
        </w:r>
        <w:r w:rsidR="00834A43" w:rsidRPr="00901D39">
          <w:rPr>
            <w:rStyle w:val="Hyperlink"/>
            <w:rFonts w:ascii="Times New Roman" w:hAnsi="Times New Roman"/>
          </w:rPr>
          <w:t>1</w:t>
        </w:r>
        <w:r w:rsidR="00834A43" w:rsidRPr="00D57936">
          <w:rPr>
            <w:rStyle w:val="Hyperlink"/>
            <w:rFonts w:ascii="Times New Roman" w:hAnsi="Times New Roman"/>
          </w:rPr>
          <w:t>.</w:t>
        </w:r>
        <w:r w:rsidR="00834A43">
          <w:rPr>
            <w:rFonts w:asciiTheme="minorHAnsi" w:eastAsiaTheme="minorEastAsia" w:hAnsiTheme="minorHAnsi" w:cstheme="minorBidi"/>
            <w:b w:val="0"/>
            <w:smallCaps w:val="0"/>
            <w:sz w:val="22"/>
            <w:lang w:val="en-US"/>
          </w:rPr>
          <w:tab/>
        </w:r>
        <w:r w:rsidR="00834A43" w:rsidRPr="00D57936">
          <w:rPr>
            <w:rStyle w:val="Hyperlink"/>
            <w:rFonts w:ascii="Times New Roman" w:hAnsi="Times New Roman"/>
          </w:rPr>
          <w:t xml:space="preserve">C </w:t>
        </w:r>
        <w:r w:rsidR="00834A43" w:rsidRPr="00901D39">
          <w:rPr>
            <w:rStyle w:val="Hyperlink"/>
            <w:rFonts w:ascii="Times New Roman" w:hAnsi="Times New Roman"/>
          </w:rPr>
          <w:t>09</w:t>
        </w:r>
        <w:r w:rsidR="00834A43" w:rsidRPr="00D57936">
          <w:rPr>
            <w:rStyle w:val="Hyperlink"/>
            <w:rFonts w:ascii="Times New Roman" w:hAnsi="Times New Roman"/>
          </w:rPr>
          <w:t>.</w:t>
        </w:r>
        <w:r w:rsidR="00834A43" w:rsidRPr="00901D39">
          <w:rPr>
            <w:rStyle w:val="Hyperlink"/>
            <w:rFonts w:ascii="Times New Roman" w:hAnsi="Times New Roman"/>
          </w:rPr>
          <w:t>01</w:t>
        </w:r>
        <w:r w:rsidR="00834A43" w:rsidRPr="00D57936">
          <w:rPr>
            <w:rStyle w:val="Hyperlink"/>
            <w:rFonts w:ascii="Times New Roman" w:hAnsi="Times New Roman"/>
          </w:rPr>
          <w:t xml:space="preserve"> — Riska darījumu ģeogrāfiskais sadalījums pēc parādnieka rezidences vietas: SP riska darījumi (</w:t>
        </w:r>
        <w:r w:rsidR="00834A43" w:rsidRPr="00D57936">
          <w:rPr>
            <w:rStyle w:val="Hyperlink"/>
            <w:rFonts w:ascii="Times New Roman" w:hAnsi="Times New Roman"/>
            <w:i/>
          </w:rPr>
          <w:t>CR GB</w:t>
        </w:r>
        <w:r w:rsidR="00834A43" w:rsidRPr="00D57936">
          <w:rPr>
            <w:rStyle w:val="Hyperlink"/>
            <w:rFonts w:ascii="Times New Roman" w:hAnsi="Times New Roman"/>
          </w:rPr>
          <w:t xml:space="preserve"> </w:t>
        </w:r>
        <w:r w:rsidR="00834A43" w:rsidRPr="00901D39">
          <w:rPr>
            <w:rStyle w:val="Hyperlink"/>
            <w:rFonts w:ascii="Times New Roman" w:hAnsi="Times New Roman"/>
          </w:rPr>
          <w:t>1</w:t>
        </w:r>
        <w:r w:rsidR="00834A43" w:rsidRPr="00D57936">
          <w:rPr>
            <w:rStyle w:val="Hyperlink"/>
            <w:rFonts w:ascii="Times New Roman" w:hAnsi="Times New Roman"/>
          </w:rPr>
          <w:t>)</w:t>
        </w:r>
        <w:r w:rsidR="00834A43" w:rsidRPr="00D57936">
          <w:rPr>
            <w:webHidden/>
          </w:rPr>
          <w:tab/>
        </w:r>
        <w:r w:rsidR="00834A43" w:rsidRPr="00D57936">
          <w:rPr>
            <w:webHidden/>
          </w:rPr>
          <w:fldChar w:fldCharType="begin"/>
        </w:r>
        <w:r w:rsidR="00834A43" w:rsidRPr="00D57936">
          <w:rPr>
            <w:webHidden/>
          </w:rPr>
          <w:instrText xml:space="preserve"> PAGEREF _Toc30678324 \h </w:instrText>
        </w:r>
        <w:r w:rsidR="00834A43" w:rsidRPr="00D57936">
          <w:rPr>
            <w:webHidden/>
          </w:rPr>
        </w:r>
        <w:r w:rsidR="00834A43" w:rsidRPr="00D57936">
          <w:rPr>
            <w:webHidden/>
          </w:rPr>
          <w:fldChar w:fldCharType="separate"/>
        </w:r>
        <w:r w:rsidR="00895E3B" w:rsidRPr="00901D39">
          <w:rPr>
            <w:webHidden/>
          </w:rPr>
          <w:t>100</w:t>
        </w:r>
        <w:r w:rsidR="00834A43" w:rsidRPr="00D57936">
          <w:rPr>
            <w:webHidden/>
          </w:rPr>
          <w:fldChar w:fldCharType="end"/>
        </w:r>
      </w:hyperlink>
    </w:p>
    <w:p w14:paraId="57860D96" w14:textId="0541CB25" w:rsidR="00834A43" w:rsidRDefault="005B3974">
      <w:pPr>
        <w:pStyle w:val="TOC2"/>
        <w:rPr>
          <w:rFonts w:asciiTheme="minorHAnsi" w:eastAsiaTheme="minorEastAsia" w:hAnsiTheme="minorHAnsi" w:cstheme="minorBidi"/>
          <w:b w:val="0"/>
          <w:smallCaps w:val="0"/>
          <w:sz w:val="22"/>
          <w:lang w:val="en-US"/>
        </w:rPr>
      </w:pPr>
      <w:hyperlink w:anchor="_Toc30678325" w:history="1">
        <w:r w:rsidR="00834A43" w:rsidRPr="00901D39">
          <w:rPr>
            <w:rStyle w:val="Hyperlink"/>
            <w:rFonts w:ascii="Times New Roman" w:hAnsi="Times New Roman"/>
          </w:rPr>
          <w:t>3</w:t>
        </w:r>
        <w:r w:rsidR="00834A43" w:rsidRPr="00D57936">
          <w:rPr>
            <w:rStyle w:val="Hyperlink"/>
            <w:rFonts w:ascii="Times New Roman" w:hAnsi="Times New Roman"/>
          </w:rPr>
          <w:t>.</w:t>
        </w:r>
        <w:r w:rsidR="00834A43" w:rsidRPr="00901D39">
          <w:rPr>
            <w:rStyle w:val="Hyperlink"/>
            <w:rFonts w:ascii="Times New Roman" w:hAnsi="Times New Roman"/>
          </w:rPr>
          <w:t>4</w:t>
        </w:r>
        <w:r w:rsidR="00834A43" w:rsidRPr="00D57936">
          <w:rPr>
            <w:rStyle w:val="Hyperlink"/>
            <w:rFonts w:ascii="Times New Roman" w:hAnsi="Times New Roman"/>
          </w:rPr>
          <w:t>.</w:t>
        </w:r>
        <w:r w:rsidR="00834A43" w:rsidRPr="00901D39">
          <w:rPr>
            <w:rStyle w:val="Hyperlink"/>
            <w:rFonts w:ascii="Times New Roman" w:hAnsi="Times New Roman"/>
          </w:rPr>
          <w:t>1</w:t>
        </w:r>
        <w:r w:rsidR="00834A43" w:rsidRPr="00D57936">
          <w:rPr>
            <w:rStyle w:val="Hyperlink"/>
            <w:rFonts w:ascii="Times New Roman" w:hAnsi="Times New Roman"/>
          </w:rPr>
          <w:t>.</w:t>
        </w:r>
        <w:r w:rsidR="00834A43" w:rsidRPr="00901D39">
          <w:rPr>
            <w:rStyle w:val="Hyperlink"/>
            <w:rFonts w:ascii="Times New Roman" w:hAnsi="Times New Roman"/>
          </w:rPr>
          <w:t>1</w:t>
        </w:r>
        <w:r w:rsidR="00834A43" w:rsidRPr="00D57936">
          <w:rPr>
            <w:rStyle w:val="Hyperlink"/>
            <w:rFonts w:ascii="Times New Roman" w:hAnsi="Times New Roman"/>
          </w:rPr>
          <w:t>.</w:t>
        </w:r>
        <w:r w:rsidR="00834A43">
          <w:rPr>
            <w:rFonts w:asciiTheme="minorHAnsi" w:eastAsiaTheme="minorEastAsia" w:hAnsiTheme="minorHAnsi" w:cstheme="minorBidi"/>
            <w:b w:val="0"/>
            <w:smallCaps w:val="0"/>
            <w:sz w:val="22"/>
            <w:lang w:val="en-US"/>
          </w:rPr>
          <w:tab/>
        </w:r>
        <w:r w:rsidR="00834A43" w:rsidRPr="00D57936">
          <w:rPr>
            <w:rStyle w:val="Hyperlink"/>
            <w:rFonts w:ascii="Times New Roman" w:hAnsi="Times New Roman"/>
          </w:rPr>
          <w:t>Norādes attiecībā uz konkrētām pozīcijām</w:t>
        </w:r>
        <w:r w:rsidR="00834A43" w:rsidRPr="00D57936">
          <w:rPr>
            <w:webHidden/>
          </w:rPr>
          <w:tab/>
        </w:r>
        <w:r w:rsidR="00834A43" w:rsidRPr="00D57936">
          <w:rPr>
            <w:webHidden/>
          </w:rPr>
          <w:fldChar w:fldCharType="begin"/>
        </w:r>
        <w:r w:rsidR="00834A43" w:rsidRPr="00D57936">
          <w:rPr>
            <w:webHidden/>
          </w:rPr>
          <w:instrText xml:space="preserve"> PAGEREF _Toc30678325 \h </w:instrText>
        </w:r>
        <w:r w:rsidR="00834A43" w:rsidRPr="00D57936">
          <w:rPr>
            <w:webHidden/>
          </w:rPr>
        </w:r>
        <w:r w:rsidR="00834A43" w:rsidRPr="00D57936">
          <w:rPr>
            <w:webHidden/>
          </w:rPr>
          <w:fldChar w:fldCharType="separate"/>
        </w:r>
        <w:r w:rsidR="00895E3B" w:rsidRPr="00901D39">
          <w:rPr>
            <w:webHidden/>
          </w:rPr>
          <w:t>100</w:t>
        </w:r>
        <w:r w:rsidR="00834A43" w:rsidRPr="00D57936">
          <w:rPr>
            <w:webHidden/>
          </w:rPr>
          <w:fldChar w:fldCharType="end"/>
        </w:r>
      </w:hyperlink>
    </w:p>
    <w:p w14:paraId="4CC41F2A" w14:textId="4CAE7AE4" w:rsidR="00834A43" w:rsidRDefault="005B3974">
      <w:pPr>
        <w:pStyle w:val="TOC2"/>
        <w:rPr>
          <w:rFonts w:asciiTheme="minorHAnsi" w:eastAsiaTheme="minorEastAsia" w:hAnsiTheme="minorHAnsi" w:cstheme="minorBidi"/>
          <w:b w:val="0"/>
          <w:smallCaps w:val="0"/>
          <w:sz w:val="22"/>
          <w:lang w:val="en-US"/>
        </w:rPr>
      </w:pPr>
      <w:hyperlink w:anchor="_Toc30678326" w:history="1">
        <w:r w:rsidR="00834A43" w:rsidRPr="00901D39">
          <w:rPr>
            <w:rStyle w:val="Hyperlink"/>
            <w:rFonts w:ascii="Times New Roman" w:hAnsi="Times New Roman"/>
          </w:rPr>
          <w:t>3</w:t>
        </w:r>
        <w:r w:rsidR="00834A43" w:rsidRPr="00D57936">
          <w:rPr>
            <w:rStyle w:val="Hyperlink"/>
            <w:rFonts w:ascii="Times New Roman" w:hAnsi="Times New Roman"/>
          </w:rPr>
          <w:t>.</w:t>
        </w:r>
        <w:r w:rsidR="00834A43" w:rsidRPr="00901D39">
          <w:rPr>
            <w:rStyle w:val="Hyperlink"/>
            <w:rFonts w:ascii="Times New Roman" w:hAnsi="Times New Roman"/>
          </w:rPr>
          <w:t>4</w:t>
        </w:r>
        <w:r w:rsidR="00834A43" w:rsidRPr="00D57936">
          <w:rPr>
            <w:rStyle w:val="Hyperlink"/>
            <w:rFonts w:ascii="Times New Roman" w:hAnsi="Times New Roman"/>
          </w:rPr>
          <w:t>.</w:t>
        </w:r>
        <w:r w:rsidR="00834A43" w:rsidRPr="00901D39">
          <w:rPr>
            <w:rStyle w:val="Hyperlink"/>
            <w:rFonts w:ascii="Times New Roman" w:hAnsi="Times New Roman"/>
          </w:rPr>
          <w:t>2</w:t>
        </w:r>
        <w:r w:rsidR="00834A43" w:rsidRPr="00D57936">
          <w:rPr>
            <w:rStyle w:val="Hyperlink"/>
            <w:rFonts w:ascii="Times New Roman" w:hAnsi="Times New Roman"/>
          </w:rPr>
          <w:t>.</w:t>
        </w:r>
        <w:r w:rsidR="00834A43">
          <w:rPr>
            <w:rFonts w:asciiTheme="minorHAnsi" w:eastAsiaTheme="minorEastAsia" w:hAnsiTheme="minorHAnsi" w:cstheme="minorBidi"/>
            <w:b w:val="0"/>
            <w:smallCaps w:val="0"/>
            <w:sz w:val="22"/>
            <w:lang w:val="en-US"/>
          </w:rPr>
          <w:tab/>
        </w:r>
        <w:r w:rsidR="00834A43" w:rsidRPr="00D57936">
          <w:rPr>
            <w:rStyle w:val="Hyperlink"/>
            <w:rFonts w:ascii="Times New Roman" w:hAnsi="Times New Roman"/>
          </w:rPr>
          <w:t xml:space="preserve">C </w:t>
        </w:r>
        <w:r w:rsidR="00834A43" w:rsidRPr="00901D39">
          <w:rPr>
            <w:rStyle w:val="Hyperlink"/>
            <w:rFonts w:ascii="Times New Roman" w:hAnsi="Times New Roman"/>
          </w:rPr>
          <w:t>09</w:t>
        </w:r>
        <w:r w:rsidR="00834A43" w:rsidRPr="00D57936">
          <w:rPr>
            <w:rStyle w:val="Hyperlink"/>
            <w:rFonts w:ascii="Times New Roman" w:hAnsi="Times New Roman"/>
          </w:rPr>
          <w:t>.</w:t>
        </w:r>
        <w:r w:rsidR="00834A43" w:rsidRPr="00901D39">
          <w:rPr>
            <w:rStyle w:val="Hyperlink"/>
            <w:rFonts w:ascii="Times New Roman" w:hAnsi="Times New Roman"/>
          </w:rPr>
          <w:t>02</w:t>
        </w:r>
        <w:r w:rsidR="00834A43" w:rsidRPr="00D57936">
          <w:rPr>
            <w:rStyle w:val="Hyperlink"/>
            <w:rFonts w:ascii="Times New Roman" w:hAnsi="Times New Roman"/>
          </w:rPr>
          <w:t xml:space="preserve"> — Riska darījumu ģeogrāfiskais sadalījums pēc parādnieka rezidences vietas: </w:t>
        </w:r>
        <w:r w:rsidR="00834A43" w:rsidRPr="00D57936">
          <w:rPr>
            <w:rStyle w:val="Hyperlink"/>
            <w:rFonts w:ascii="Times New Roman" w:hAnsi="Times New Roman"/>
            <w:i/>
          </w:rPr>
          <w:t>IRB</w:t>
        </w:r>
        <w:r w:rsidR="00834A43" w:rsidRPr="00D57936">
          <w:rPr>
            <w:rStyle w:val="Hyperlink"/>
            <w:rFonts w:ascii="Times New Roman" w:hAnsi="Times New Roman"/>
          </w:rPr>
          <w:t xml:space="preserve"> riska darījumi (</w:t>
        </w:r>
        <w:r w:rsidR="00834A43" w:rsidRPr="00D57936">
          <w:rPr>
            <w:rStyle w:val="Hyperlink"/>
            <w:rFonts w:ascii="Times New Roman" w:hAnsi="Times New Roman"/>
            <w:i/>
          </w:rPr>
          <w:t>CR GB</w:t>
        </w:r>
        <w:r w:rsidR="00834A43" w:rsidRPr="00D57936">
          <w:rPr>
            <w:rStyle w:val="Hyperlink"/>
            <w:rFonts w:ascii="Times New Roman" w:hAnsi="Times New Roman"/>
          </w:rPr>
          <w:t xml:space="preserve"> </w:t>
        </w:r>
        <w:r w:rsidR="00834A43" w:rsidRPr="00901D39">
          <w:rPr>
            <w:rStyle w:val="Hyperlink"/>
            <w:rFonts w:ascii="Times New Roman" w:hAnsi="Times New Roman"/>
          </w:rPr>
          <w:t>2</w:t>
        </w:r>
        <w:r w:rsidR="00834A43" w:rsidRPr="00D57936">
          <w:rPr>
            <w:rStyle w:val="Hyperlink"/>
            <w:rFonts w:ascii="Times New Roman" w:hAnsi="Times New Roman"/>
          </w:rPr>
          <w:t>)</w:t>
        </w:r>
        <w:r w:rsidR="00834A43" w:rsidRPr="00D57936">
          <w:rPr>
            <w:webHidden/>
          </w:rPr>
          <w:tab/>
        </w:r>
        <w:r w:rsidR="00834A43" w:rsidRPr="00D57936">
          <w:rPr>
            <w:webHidden/>
          </w:rPr>
          <w:fldChar w:fldCharType="begin"/>
        </w:r>
        <w:r w:rsidR="00834A43" w:rsidRPr="00D57936">
          <w:rPr>
            <w:webHidden/>
          </w:rPr>
          <w:instrText xml:space="preserve"> PAGEREF _Toc30678326 \h </w:instrText>
        </w:r>
        <w:r w:rsidR="00834A43" w:rsidRPr="00D57936">
          <w:rPr>
            <w:webHidden/>
          </w:rPr>
        </w:r>
        <w:r w:rsidR="00834A43" w:rsidRPr="00D57936">
          <w:rPr>
            <w:webHidden/>
          </w:rPr>
          <w:fldChar w:fldCharType="separate"/>
        </w:r>
        <w:r w:rsidR="00895E3B" w:rsidRPr="00901D39">
          <w:rPr>
            <w:webHidden/>
          </w:rPr>
          <w:t>102</w:t>
        </w:r>
        <w:r w:rsidR="00834A43" w:rsidRPr="00D57936">
          <w:rPr>
            <w:webHidden/>
          </w:rPr>
          <w:fldChar w:fldCharType="end"/>
        </w:r>
      </w:hyperlink>
    </w:p>
    <w:p w14:paraId="1AEC68C6" w14:textId="63A96AAD" w:rsidR="00834A43" w:rsidRDefault="005B3974">
      <w:pPr>
        <w:pStyle w:val="TOC2"/>
        <w:rPr>
          <w:rFonts w:asciiTheme="minorHAnsi" w:eastAsiaTheme="minorEastAsia" w:hAnsiTheme="minorHAnsi" w:cstheme="minorBidi"/>
          <w:b w:val="0"/>
          <w:smallCaps w:val="0"/>
          <w:sz w:val="22"/>
          <w:lang w:val="en-US"/>
        </w:rPr>
      </w:pPr>
      <w:hyperlink w:anchor="_Toc30678327" w:history="1">
        <w:r w:rsidR="00834A43" w:rsidRPr="00901D39">
          <w:rPr>
            <w:rStyle w:val="Hyperlink"/>
            <w:rFonts w:ascii="Times New Roman" w:hAnsi="Times New Roman"/>
          </w:rPr>
          <w:t>3</w:t>
        </w:r>
        <w:r w:rsidR="00834A43" w:rsidRPr="00D57936">
          <w:rPr>
            <w:rStyle w:val="Hyperlink"/>
            <w:rFonts w:ascii="Times New Roman" w:hAnsi="Times New Roman"/>
          </w:rPr>
          <w:t>.</w:t>
        </w:r>
        <w:r w:rsidR="00834A43" w:rsidRPr="00901D39">
          <w:rPr>
            <w:rStyle w:val="Hyperlink"/>
            <w:rFonts w:ascii="Times New Roman" w:hAnsi="Times New Roman"/>
          </w:rPr>
          <w:t>4</w:t>
        </w:r>
        <w:r w:rsidR="00834A43" w:rsidRPr="00D57936">
          <w:rPr>
            <w:rStyle w:val="Hyperlink"/>
            <w:rFonts w:ascii="Times New Roman" w:hAnsi="Times New Roman"/>
          </w:rPr>
          <w:t>.</w:t>
        </w:r>
        <w:r w:rsidR="00834A43" w:rsidRPr="00901D39">
          <w:rPr>
            <w:rStyle w:val="Hyperlink"/>
            <w:rFonts w:ascii="Times New Roman" w:hAnsi="Times New Roman"/>
          </w:rPr>
          <w:t>2</w:t>
        </w:r>
        <w:r w:rsidR="00834A43" w:rsidRPr="00D57936">
          <w:rPr>
            <w:rStyle w:val="Hyperlink"/>
            <w:rFonts w:ascii="Times New Roman" w:hAnsi="Times New Roman"/>
          </w:rPr>
          <w:t>.</w:t>
        </w:r>
        <w:r w:rsidR="00834A43" w:rsidRPr="00901D39">
          <w:rPr>
            <w:rStyle w:val="Hyperlink"/>
            <w:rFonts w:ascii="Times New Roman" w:hAnsi="Times New Roman"/>
          </w:rPr>
          <w:t>1</w:t>
        </w:r>
        <w:r w:rsidR="00834A43" w:rsidRPr="00D57936">
          <w:rPr>
            <w:rStyle w:val="Hyperlink"/>
            <w:rFonts w:ascii="Times New Roman" w:hAnsi="Times New Roman"/>
          </w:rPr>
          <w:t>.</w:t>
        </w:r>
        <w:r w:rsidR="00834A43">
          <w:rPr>
            <w:rFonts w:asciiTheme="minorHAnsi" w:eastAsiaTheme="minorEastAsia" w:hAnsiTheme="minorHAnsi" w:cstheme="minorBidi"/>
            <w:b w:val="0"/>
            <w:smallCaps w:val="0"/>
            <w:sz w:val="22"/>
            <w:lang w:val="en-US"/>
          </w:rPr>
          <w:tab/>
        </w:r>
        <w:r w:rsidR="00834A43" w:rsidRPr="00D57936">
          <w:rPr>
            <w:rStyle w:val="Hyperlink"/>
            <w:rFonts w:ascii="Times New Roman" w:hAnsi="Times New Roman"/>
          </w:rPr>
          <w:t>Norādes attiecībā uz konkrētām pozīcijām</w:t>
        </w:r>
        <w:r w:rsidR="00834A43" w:rsidRPr="00D57936">
          <w:rPr>
            <w:webHidden/>
          </w:rPr>
          <w:tab/>
        </w:r>
        <w:r w:rsidR="00834A43" w:rsidRPr="00D57936">
          <w:rPr>
            <w:webHidden/>
          </w:rPr>
          <w:fldChar w:fldCharType="begin"/>
        </w:r>
        <w:r w:rsidR="00834A43" w:rsidRPr="00D57936">
          <w:rPr>
            <w:webHidden/>
          </w:rPr>
          <w:instrText xml:space="preserve"> PAGEREF _Toc30678327 \h </w:instrText>
        </w:r>
        <w:r w:rsidR="00834A43" w:rsidRPr="00D57936">
          <w:rPr>
            <w:webHidden/>
          </w:rPr>
        </w:r>
        <w:r w:rsidR="00834A43" w:rsidRPr="00D57936">
          <w:rPr>
            <w:webHidden/>
          </w:rPr>
          <w:fldChar w:fldCharType="separate"/>
        </w:r>
        <w:r w:rsidR="00895E3B" w:rsidRPr="00901D39">
          <w:rPr>
            <w:webHidden/>
          </w:rPr>
          <w:t>102</w:t>
        </w:r>
        <w:r w:rsidR="00834A43" w:rsidRPr="00D57936">
          <w:rPr>
            <w:webHidden/>
          </w:rPr>
          <w:fldChar w:fldCharType="end"/>
        </w:r>
      </w:hyperlink>
    </w:p>
    <w:p w14:paraId="7A7C3796" w14:textId="52F0BEC2" w:rsidR="00834A43" w:rsidRDefault="005B3974">
      <w:pPr>
        <w:pStyle w:val="TOC2"/>
        <w:rPr>
          <w:rFonts w:asciiTheme="minorHAnsi" w:eastAsiaTheme="minorEastAsia" w:hAnsiTheme="minorHAnsi" w:cstheme="minorBidi"/>
          <w:b w:val="0"/>
          <w:smallCaps w:val="0"/>
          <w:sz w:val="22"/>
          <w:lang w:val="en-US"/>
        </w:rPr>
      </w:pPr>
      <w:hyperlink w:anchor="_Toc30678328" w:history="1">
        <w:r w:rsidR="00834A43" w:rsidRPr="00901D39">
          <w:rPr>
            <w:rStyle w:val="Hyperlink"/>
            <w:rFonts w:ascii="Times New Roman" w:hAnsi="Times New Roman"/>
          </w:rPr>
          <w:t>3</w:t>
        </w:r>
        <w:r w:rsidR="00834A43" w:rsidRPr="00D57936">
          <w:rPr>
            <w:rStyle w:val="Hyperlink"/>
            <w:rFonts w:ascii="Times New Roman" w:hAnsi="Times New Roman"/>
          </w:rPr>
          <w:t>.</w:t>
        </w:r>
        <w:r w:rsidR="00834A43" w:rsidRPr="00901D39">
          <w:rPr>
            <w:rStyle w:val="Hyperlink"/>
            <w:rFonts w:ascii="Times New Roman" w:hAnsi="Times New Roman"/>
          </w:rPr>
          <w:t>4</w:t>
        </w:r>
        <w:r w:rsidR="00834A43" w:rsidRPr="00D57936">
          <w:rPr>
            <w:rStyle w:val="Hyperlink"/>
            <w:rFonts w:ascii="Times New Roman" w:hAnsi="Times New Roman"/>
          </w:rPr>
          <w:t>.</w:t>
        </w:r>
        <w:r w:rsidR="00834A43" w:rsidRPr="00901D39">
          <w:rPr>
            <w:rStyle w:val="Hyperlink"/>
            <w:rFonts w:ascii="Times New Roman" w:hAnsi="Times New Roman"/>
          </w:rPr>
          <w:t>3</w:t>
        </w:r>
        <w:r w:rsidR="00834A43" w:rsidRPr="00D57936">
          <w:rPr>
            <w:rStyle w:val="Hyperlink"/>
            <w:rFonts w:ascii="Times New Roman" w:hAnsi="Times New Roman"/>
          </w:rPr>
          <w:t>.</w:t>
        </w:r>
        <w:r w:rsidR="00834A43">
          <w:rPr>
            <w:rFonts w:asciiTheme="minorHAnsi" w:eastAsiaTheme="minorEastAsia" w:hAnsiTheme="minorHAnsi" w:cstheme="minorBidi"/>
            <w:b w:val="0"/>
            <w:smallCaps w:val="0"/>
            <w:sz w:val="22"/>
            <w:lang w:val="en-US"/>
          </w:rPr>
          <w:tab/>
        </w:r>
        <w:r w:rsidR="00834A43" w:rsidRPr="00D57936">
          <w:rPr>
            <w:rStyle w:val="Hyperlink"/>
            <w:rFonts w:ascii="Times New Roman" w:hAnsi="Times New Roman"/>
          </w:rPr>
          <w:t xml:space="preserve">C </w:t>
        </w:r>
        <w:r w:rsidR="00834A43" w:rsidRPr="00901D39">
          <w:rPr>
            <w:rStyle w:val="Hyperlink"/>
            <w:rFonts w:ascii="Times New Roman" w:hAnsi="Times New Roman"/>
          </w:rPr>
          <w:t>09</w:t>
        </w:r>
        <w:r w:rsidR="00834A43" w:rsidRPr="00D57936">
          <w:rPr>
            <w:rStyle w:val="Hyperlink"/>
            <w:rFonts w:ascii="Times New Roman" w:hAnsi="Times New Roman"/>
          </w:rPr>
          <w:t>.</w:t>
        </w:r>
        <w:r w:rsidR="00834A43" w:rsidRPr="00901D39">
          <w:rPr>
            <w:rStyle w:val="Hyperlink"/>
            <w:rFonts w:ascii="Times New Roman" w:hAnsi="Times New Roman"/>
          </w:rPr>
          <w:t>04</w:t>
        </w:r>
        <w:r w:rsidR="00834A43" w:rsidRPr="00D57936">
          <w:rPr>
            <w:rStyle w:val="Hyperlink"/>
            <w:rFonts w:ascii="Times New Roman" w:hAnsi="Times New Roman"/>
          </w:rPr>
          <w:t xml:space="preserve"> - To kredītriska darījumu sadalījums, kuri ir nozīmīgi pretciklisko rezervju aprēķināšanai pa valstīm un iestādes specifisko pretcisklisko rezervju (</w:t>
        </w:r>
        <w:r w:rsidR="00834A43" w:rsidRPr="00D57936">
          <w:rPr>
            <w:rStyle w:val="Hyperlink"/>
            <w:rFonts w:ascii="Times New Roman" w:hAnsi="Times New Roman"/>
            <w:i/>
          </w:rPr>
          <w:t>CCB</w:t>
        </w:r>
        <w:r w:rsidR="00834A43" w:rsidRPr="00D57936">
          <w:rPr>
            <w:rStyle w:val="Hyperlink"/>
            <w:rFonts w:ascii="Times New Roman" w:hAnsi="Times New Roman"/>
          </w:rPr>
          <w:t>) normas aprēķināšanai</w:t>
        </w:r>
        <w:r w:rsidR="00834A43" w:rsidRPr="00D57936">
          <w:rPr>
            <w:webHidden/>
          </w:rPr>
          <w:tab/>
        </w:r>
        <w:r w:rsidR="00834A43" w:rsidRPr="00D57936">
          <w:rPr>
            <w:webHidden/>
          </w:rPr>
          <w:fldChar w:fldCharType="begin"/>
        </w:r>
        <w:r w:rsidR="00834A43" w:rsidRPr="00D57936">
          <w:rPr>
            <w:webHidden/>
          </w:rPr>
          <w:instrText xml:space="preserve"> PAGEREF _Toc30678328 \h </w:instrText>
        </w:r>
        <w:r w:rsidR="00834A43" w:rsidRPr="00D57936">
          <w:rPr>
            <w:webHidden/>
          </w:rPr>
        </w:r>
        <w:r w:rsidR="00834A43" w:rsidRPr="00D57936">
          <w:rPr>
            <w:webHidden/>
          </w:rPr>
          <w:fldChar w:fldCharType="separate"/>
        </w:r>
        <w:r w:rsidR="00895E3B" w:rsidRPr="00901D39">
          <w:rPr>
            <w:webHidden/>
          </w:rPr>
          <w:t>105</w:t>
        </w:r>
        <w:r w:rsidR="00834A43" w:rsidRPr="00D57936">
          <w:rPr>
            <w:webHidden/>
          </w:rPr>
          <w:fldChar w:fldCharType="end"/>
        </w:r>
      </w:hyperlink>
    </w:p>
    <w:p w14:paraId="0A6D7686" w14:textId="70F88C61" w:rsidR="00834A43" w:rsidRDefault="005B3974">
      <w:pPr>
        <w:pStyle w:val="TOC2"/>
        <w:rPr>
          <w:rFonts w:asciiTheme="minorHAnsi" w:eastAsiaTheme="minorEastAsia" w:hAnsiTheme="minorHAnsi" w:cstheme="minorBidi"/>
          <w:b w:val="0"/>
          <w:smallCaps w:val="0"/>
          <w:sz w:val="22"/>
          <w:lang w:val="en-US"/>
        </w:rPr>
      </w:pPr>
      <w:hyperlink w:anchor="_Toc30678329" w:history="1">
        <w:r w:rsidR="00834A43" w:rsidRPr="00901D39">
          <w:rPr>
            <w:rStyle w:val="Hyperlink"/>
            <w:rFonts w:ascii="Times New Roman" w:hAnsi="Times New Roman"/>
          </w:rPr>
          <w:t>3</w:t>
        </w:r>
        <w:r w:rsidR="00834A43" w:rsidRPr="00D57936">
          <w:rPr>
            <w:rStyle w:val="Hyperlink"/>
            <w:rFonts w:ascii="Times New Roman" w:hAnsi="Times New Roman"/>
          </w:rPr>
          <w:t>.</w:t>
        </w:r>
        <w:r w:rsidR="00834A43" w:rsidRPr="00901D39">
          <w:rPr>
            <w:rStyle w:val="Hyperlink"/>
            <w:rFonts w:ascii="Times New Roman" w:hAnsi="Times New Roman"/>
          </w:rPr>
          <w:t>4</w:t>
        </w:r>
        <w:r w:rsidR="00834A43" w:rsidRPr="00D57936">
          <w:rPr>
            <w:rStyle w:val="Hyperlink"/>
            <w:rFonts w:ascii="Times New Roman" w:hAnsi="Times New Roman"/>
          </w:rPr>
          <w:t>.</w:t>
        </w:r>
        <w:r w:rsidR="00834A43" w:rsidRPr="00901D39">
          <w:rPr>
            <w:rStyle w:val="Hyperlink"/>
            <w:rFonts w:ascii="Times New Roman" w:hAnsi="Times New Roman"/>
          </w:rPr>
          <w:t>3</w:t>
        </w:r>
        <w:r w:rsidR="00834A43" w:rsidRPr="00D57936">
          <w:rPr>
            <w:rStyle w:val="Hyperlink"/>
            <w:rFonts w:ascii="Times New Roman" w:hAnsi="Times New Roman"/>
          </w:rPr>
          <w:t>.</w:t>
        </w:r>
        <w:r w:rsidR="00834A43" w:rsidRPr="00901D39">
          <w:rPr>
            <w:rStyle w:val="Hyperlink"/>
            <w:rFonts w:ascii="Times New Roman" w:hAnsi="Times New Roman"/>
          </w:rPr>
          <w:t>1</w:t>
        </w:r>
        <w:r w:rsidR="00834A43" w:rsidRPr="00D57936">
          <w:rPr>
            <w:rStyle w:val="Hyperlink"/>
            <w:rFonts w:ascii="Times New Roman" w:hAnsi="Times New Roman"/>
          </w:rPr>
          <w:t>.</w:t>
        </w:r>
        <w:r w:rsidR="00834A43">
          <w:rPr>
            <w:rFonts w:asciiTheme="minorHAnsi" w:eastAsiaTheme="minorEastAsia" w:hAnsiTheme="minorHAnsi" w:cstheme="minorBidi"/>
            <w:b w:val="0"/>
            <w:smallCaps w:val="0"/>
            <w:sz w:val="22"/>
            <w:lang w:val="en-US"/>
          </w:rPr>
          <w:tab/>
        </w:r>
        <w:r w:rsidR="00834A43" w:rsidRPr="00D57936">
          <w:rPr>
            <w:rStyle w:val="Hyperlink"/>
            <w:rFonts w:ascii="Times New Roman" w:hAnsi="Times New Roman"/>
          </w:rPr>
          <w:t>Vispārīgas piezīmes</w:t>
        </w:r>
        <w:r w:rsidR="00834A43" w:rsidRPr="00D57936">
          <w:rPr>
            <w:webHidden/>
          </w:rPr>
          <w:tab/>
        </w:r>
        <w:r w:rsidR="00834A43" w:rsidRPr="00D57936">
          <w:rPr>
            <w:webHidden/>
          </w:rPr>
          <w:fldChar w:fldCharType="begin"/>
        </w:r>
        <w:r w:rsidR="00834A43" w:rsidRPr="00D57936">
          <w:rPr>
            <w:webHidden/>
          </w:rPr>
          <w:instrText xml:space="preserve"> PAGEREF _Toc30678329 \h </w:instrText>
        </w:r>
        <w:r w:rsidR="00834A43" w:rsidRPr="00D57936">
          <w:rPr>
            <w:webHidden/>
          </w:rPr>
        </w:r>
        <w:r w:rsidR="00834A43" w:rsidRPr="00D57936">
          <w:rPr>
            <w:webHidden/>
          </w:rPr>
          <w:fldChar w:fldCharType="separate"/>
        </w:r>
        <w:r w:rsidR="00895E3B" w:rsidRPr="00901D39">
          <w:rPr>
            <w:webHidden/>
          </w:rPr>
          <w:t>105</w:t>
        </w:r>
        <w:r w:rsidR="00834A43" w:rsidRPr="00D57936">
          <w:rPr>
            <w:webHidden/>
          </w:rPr>
          <w:fldChar w:fldCharType="end"/>
        </w:r>
      </w:hyperlink>
    </w:p>
    <w:p w14:paraId="24689E11" w14:textId="50B0DE3F" w:rsidR="00834A43" w:rsidRDefault="005B3974">
      <w:pPr>
        <w:pStyle w:val="TOC2"/>
        <w:rPr>
          <w:rFonts w:asciiTheme="minorHAnsi" w:eastAsiaTheme="minorEastAsia" w:hAnsiTheme="minorHAnsi" w:cstheme="minorBidi"/>
          <w:b w:val="0"/>
          <w:smallCaps w:val="0"/>
          <w:sz w:val="22"/>
          <w:lang w:val="en-US"/>
        </w:rPr>
      </w:pPr>
      <w:hyperlink w:anchor="_Toc30678330" w:history="1">
        <w:r w:rsidR="00834A43" w:rsidRPr="00901D39">
          <w:rPr>
            <w:rStyle w:val="Hyperlink"/>
            <w:rFonts w:ascii="Times New Roman" w:hAnsi="Times New Roman"/>
          </w:rPr>
          <w:t>3</w:t>
        </w:r>
        <w:r w:rsidR="00834A43" w:rsidRPr="00D57936">
          <w:rPr>
            <w:rStyle w:val="Hyperlink"/>
            <w:rFonts w:ascii="Times New Roman" w:hAnsi="Times New Roman"/>
          </w:rPr>
          <w:t>.</w:t>
        </w:r>
        <w:r w:rsidR="00834A43" w:rsidRPr="00901D39">
          <w:rPr>
            <w:rStyle w:val="Hyperlink"/>
            <w:rFonts w:ascii="Times New Roman" w:hAnsi="Times New Roman"/>
          </w:rPr>
          <w:t>4</w:t>
        </w:r>
        <w:r w:rsidR="00834A43" w:rsidRPr="00D57936">
          <w:rPr>
            <w:rStyle w:val="Hyperlink"/>
            <w:rFonts w:ascii="Times New Roman" w:hAnsi="Times New Roman"/>
          </w:rPr>
          <w:t>.</w:t>
        </w:r>
        <w:r w:rsidR="00834A43" w:rsidRPr="00901D39">
          <w:rPr>
            <w:rStyle w:val="Hyperlink"/>
            <w:rFonts w:ascii="Times New Roman" w:hAnsi="Times New Roman"/>
          </w:rPr>
          <w:t>3</w:t>
        </w:r>
        <w:r w:rsidR="00834A43" w:rsidRPr="00D57936">
          <w:rPr>
            <w:rStyle w:val="Hyperlink"/>
            <w:rFonts w:ascii="Times New Roman" w:hAnsi="Times New Roman"/>
          </w:rPr>
          <w:t>.</w:t>
        </w:r>
        <w:r w:rsidR="00834A43" w:rsidRPr="00901D39">
          <w:rPr>
            <w:rStyle w:val="Hyperlink"/>
            <w:rFonts w:ascii="Times New Roman" w:hAnsi="Times New Roman"/>
          </w:rPr>
          <w:t>2</w:t>
        </w:r>
        <w:r w:rsidR="00834A43" w:rsidRPr="00D57936">
          <w:rPr>
            <w:rStyle w:val="Hyperlink"/>
            <w:rFonts w:ascii="Times New Roman" w:hAnsi="Times New Roman"/>
          </w:rPr>
          <w:t>.</w:t>
        </w:r>
        <w:r w:rsidR="00834A43">
          <w:rPr>
            <w:rFonts w:asciiTheme="minorHAnsi" w:eastAsiaTheme="minorEastAsia" w:hAnsiTheme="minorHAnsi" w:cstheme="minorBidi"/>
            <w:b w:val="0"/>
            <w:smallCaps w:val="0"/>
            <w:sz w:val="22"/>
            <w:lang w:val="en-US"/>
          </w:rPr>
          <w:tab/>
        </w:r>
        <w:r w:rsidR="00834A43" w:rsidRPr="00D57936">
          <w:rPr>
            <w:rStyle w:val="Hyperlink"/>
            <w:rFonts w:ascii="Times New Roman" w:hAnsi="Times New Roman"/>
          </w:rPr>
          <w:t>Norādes attiecībā uz konkrētām pozīcijām</w:t>
        </w:r>
        <w:r w:rsidR="00834A43" w:rsidRPr="00D57936">
          <w:rPr>
            <w:webHidden/>
          </w:rPr>
          <w:tab/>
        </w:r>
        <w:r w:rsidR="00834A43" w:rsidRPr="00D57936">
          <w:rPr>
            <w:webHidden/>
          </w:rPr>
          <w:fldChar w:fldCharType="begin"/>
        </w:r>
        <w:r w:rsidR="00834A43" w:rsidRPr="00D57936">
          <w:rPr>
            <w:webHidden/>
          </w:rPr>
          <w:instrText xml:space="preserve"> PAGEREF _Toc30678330 \h </w:instrText>
        </w:r>
        <w:r w:rsidR="00834A43" w:rsidRPr="00D57936">
          <w:rPr>
            <w:webHidden/>
          </w:rPr>
        </w:r>
        <w:r w:rsidR="00834A43" w:rsidRPr="00D57936">
          <w:rPr>
            <w:webHidden/>
          </w:rPr>
          <w:fldChar w:fldCharType="separate"/>
        </w:r>
        <w:r w:rsidR="00895E3B" w:rsidRPr="00901D39">
          <w:rPr>
            <w:webHidden/>
          </w:rPr>
          <w:t>105</w:t>
        </w:r>
        <w:r w:rsidR="00834A43" w:rsidRPr="00D57936">
          <w:rPr>
            <w:webHidden/>
          </w:rPr>
          <w:fldChar w:fldCharType="end"/>
        </w:r>
      </w:hyperlink>
    </w:p>
    <w:p w14:paraId="5C84AC2B" w14:textId="6DA1DE84" w:rsidR="00834A43" w:rsidRDefault="005B3974">
      <w:pPr>
        <w:pStyle w:val="TOC2"/>
        <w:rPr>
          <w:rFonts w:asciiTheme="minorHAnsi" w:eastAsiaTheme="minorEastAsia" w:hAnsiTheme="minorHAnsi" w:cstheme="minorBidi"/>
          <w:b w:val="0"/>
          <w:smallCaps w:val="0"/>
          <w:sz w:val="22"/>
          <w:lang w:val="en-US"/>
        </w:rPr>
      </w:pPr>
      <w:hyperlink w:anchor="_Toc30678331" w:history="1">
        <w:r w:rsidR="00834A43" w:rsidRPr="00901D39">
          <w:rPr>
            <w:rStyle w:val="Hyperlink"/>
            <w:rFonts w:ascii="Times New Roman" w:hAnsi="Times New Roman"/>
          </w:rPr>
          <w:t>3</w:t>
        </w:r>
        <w:r w:rsidR="00834A43" w:rsidRPr="00D57936">
          <w:rPr>
            <w:rStyle w:val="Hyperlink"/>
            <w:rFonts w:ascii="Times New Roman" w:hAnsi="Times New Roman"/>
          </w:rPr>
          <w:t>.</w:t>
        </w:r>
        <w:r w:rsidR="00834A43" w:rsidRPr="00901D39">
          <w:rPr>
            <w:rStyle w:val="Hyperlink"/>
            <w:rFonts w:ascii="Times New Roman" w:hAnsi="Times New Roman"/>
          </w:rPr>
          <w:t>5</w:t>
        </w:r>
        <w:r w:rsidR="00834A43" w:rsidRPr="00D57936">
          <w:rPr>
            <w:rStyle w:val="Hyperlink"/>
            <w:rFonts w:ascii="Times New Roman" w:hAnsi="Times New Roman"/>
          </w:rPr>
          <w:t>.</w:t>
        </w:r>
        <w:r w:rsidR="00834A43">
          <w:rPr>
            <w:rFonts w:asciiTheme="minorHAnsi" w:eastAsiaTheme="minorEastAsia" w:hAnsiTheme="minorHAnsi" w:cstheme="minorBidi"/>
            <w:b w:val="0"/>
            <w:smallCaps w:val="0"/>
            <w:sz w:val="22"/>
            <w:lang w:val="en-US"/>
          </w:rPr>
          <w:tab/>
        </w:r>
        <w:r w:rsidR="00834A43" w:rsidRPr="00D57936">
          <w:rPr>
            <w:rStyle w:val="Hyperlink"/>
            <w:rFonts w:ascii="Times New Roman" w:hAnsi="Times New Roman"/>
          </w:rPr>
          <w:t xml:space="preserve">C </w:t>
        </w:r>
        <w:r w:rsidR="00834A43" w:rsidRPr="00901D39">
          <w:rPr>
            <w:rStyle w:val="Hyperlink"/>
            <w:rFonts w:ascii="Times New Roman" w:hAnsi="Times New Roman"/>
          </w:rPr>
          <w:t>10</w:t>
        </w:r>
        <w:r w:rsidR="00834A43" w:rsidRPr="00D57936">
          <w:rPr>
            <w:rStyle w:val="Hyperlink"/>
            <w:rFonts w:ascii="Times New Roman" w:hAnsi="Times New Roman"/>
          </w:rPr>
          <w:t>.</w:t>
        </w:r>
        <w:r w:rsidR="00834A43" w:rsidRPr="00901D39">
          <w:rPr>
            <w:rStyle w:val="Hyperlink"/>
            <w:rFonts w:ascii="Times New Roman" w:hAnsi="Times New Roman"/>
          </w:rPr>
          <w:t>01</w:t>
        </w:r>
        <w:r w:rsidR="00834A43" w:rsidRPr="00D57936">
          <w:rPr>
            <w:rStyle w:val="Hyperlink"/>
            <w:rFonts w:ascii="Times New Roman" w:hAnsi="Times New Roman"/>
          </w:rPr>
          <w:t xml:space="preserve"> un C </w:t>
        </w:r>
        <w:r w:rsidR="00834A43" w:rsidRPr="00901D39">
          <w:rPr>
            <w:rStyle w:val="Hyperlink"/>
            <w:rFonts w:ascii="Times New Roman" w:hAnsi="Times New Roman"/>
          </w:rPr>
          <w:t>10</w:t>
        </w:r>
        <w:r w:rsidR="00834A43" w:rsidRPr="00D57936">
          <w:rPr>
            <w:rStyle w:val="Hyperlink"/>
            <w:rFonts w:ascii="Times New Roman" w:hAnsi="Times New Roman"/>
          </w:rPr>
          <w:t>.</w:t>
        </w:r>
        <w:r w:rsidR="00834A43" w:rsidRPr="00901D39">
          <w:rPr>
            <w:rStyle w:val="Hyperlink"/>
            <w:rFonts w:ascii="Times New Roman" w:hAnsi="Times New Roman"/>
          </w:rPr>
          <w:t>02</w:t>
        </w:r>
        <w:r w:rsidR="00834A43" w:rsidRPr="00D57936">
          <w:rPr>
            <w:rStyle w:val="Hyperlink"/>
            <w:rFonts w:ascii="Times New Roman" w:hAnsi="Times New Roman"/>
          </w:rPr>
          <w:t xml:space="preserve"> — Kapitāla vērtspapīru riska darījumi atbilstoši uz iekšējiem reitingiem balstītajai pieejai (</w:t>
        </w:r>
        <w:r w:rsidR="00834A43" w:rsidRPr="00D57936">
          <w:rPr>
            <w:rStyle w:val="Hyperlink"/>
            <w:rFonts w:ascii="Times New Roman" w:hAnsi="Times New Roman"/>
            <w:i/>
          </w:rPr>
          <w:t>CR EQU IRB</w:t>
        </w:r>
        <w:r w:rsidR="00834A43" w:rsidRPr="00D57936">
          <w:rPr>
            <w:rStyle w:val="Hyperlink"/>
            <w:rFonts w:ascii="Times New Roman" w:hAnsi="Times New Roman"/>
          </w:rPr>
          <w:t xml:space="preserve"> </w:t>
        </w:r>
        <w:r w:rsidR="00834A43" w:rsidRPr="00901D39">
          <w:rPr>
            <w:rStyle w:val="Hyperlink"/>
            <w:rFonts w:ascii="Times New Roman" w:hAnsi="Times New Roman"/>
          </w:rPr>
          <w:t>1</w:t>
        </w:r>
        <w:r w:rsidR="00834A43" w:rsidRPr="00D57936">
          <w:rPr>
            <w:rStyle w:val="Hyperlink"/>
            <w:rFonts w:ascii="Times New Roman" w:hAnsi="Times New Roman"/>
          </w:rPr>
          <w:t xml:space="preserve"> un </w:t>
        </w:r>
        <w:r w:rsidR="00834A43" w:rsidRPr="00D57936">
          <w:rPr>
            <w:rStyle w:val="Hyperlink"/>
            <w:rFonts w:ascii="Times New Roman" w:hAnsi="Times New Roman"/>
            <w:i/>
          </w:rPr>
          <w:t>CR EQU IRB</w:t>
        </w:r>
        <w:r w:rsidR="00834A43" w:rsidRPr="00D57936">
          <w:rPr>
            <w:rStyle w:val="Hyperlink"/>
            <w:rFonts w:ascii="Times New Roman" w:hAnsi="Times New Roman"/>
          </w:rPr>
          <w:t xml:space="preserve"> </w:t>
        </w:r>
        <w:r w:rsidR="00834A43" w:rsidRPr="00901D39">
          <w:rPr>
            <w:rStyle w:val="Hyperlink"/>
            <w:rFonts w:ascii="Times New Roman" w:hAnsi="Times New Roman"/>
          </w:rPr>
          <w:t>2</w:t>
        </w:r>
        <w:r w:rsidR="00834A43" w:rsidRPr="00D57936">
          <w:rPr>
            <w:rStyle w:val="Hyperlink"/>
            <w:rFonts w:ascii="Times New Roman" w:hAnsi="Times New Roman"/>
          </w:rPr>
          <w:t>)</w:t>
        </w:r>
        <w:r w:rsidR="00834A43" w:rsidRPr="00D57936">
          <w:rPr>
            <w:webHidden/>
          </w:rPr>
          <w:tab/>
        </w:r>
        <w:r w:rsidR="00834A43" w:rsidRPr="00D57936">
          <w:rPr>
            <w:webHidden/>
          </w:rPr>
          <w:fldChar w:fldCharType="begin"/>
        </w:r>
        <w:r w:rsidR="00834A43" w:rsidRPr="00D57936">
          <w:rPr>
            <w:webHidden/>
          </w:rPr>
          <w:instrText xml:space="preserve"> PAGEREF _Toc30678331 \h </w:instrText>
        </w:r>
        <w:r w:rsidR="00834A43" w:rsidRPr="00D57936">
          <w:rPr>
            <w:webHidden/>
          </w:rPr>
        </w:r>
        <w:r w:rsidR="00834A43" w:rsidRPr="00D57936">
          <w:rPr>
            <w:webHidden/>
          </w:rPr>
          <w:fldChar w:fldCharType="separate"/>
        </w:r>
        <w:r w:rsidR="00895E3B" w:rsidRPr="00901D39">
          <w:rPr>
            <w:webHidden/>
          </w:rPr>
          <w:t>109</w:t>
        </w:r>
        <w:r w:rsidR="00834A43" w:rsidRPr="00D57936">
          <w:rPr>
            <w:webHidden/>
          </w:rPr>
          <w:fldChar w:fldCharType="end"/>
        </w:r>
      </w:hyperlink>
    </w:p>
    <w:p w14:paraId="68CDDE16" w14:textId="5F03D101" w:rsidR="00834A43" w:rsidRDefault="005B3974">
      <w:pPr>
        <w:pStyle w:val="TOC2"/>
        <w:rPr>
          <w:rFonts w:asciiTheme="minorHAnsi" w:eastAsiaTheme="minorEastAsia" w:hAnsiTheme="minorHAnsi" w:cstheme="minorBidi"/>
          <w:b w:val="0"/>
          <w:smallCaps w:val="0"/>
          <w:sz w:val="22"/>
          <w:lang w:val="en-US"/>
        </w:rPr>
      </w:pPr>
      <w:hyperlink w:anchor="_Toc30678332" w:history="1">
        <w:r w:rsidR="00834A43" w:rsidRPr="00901D39">
          <w:rPr>
            <w:rStyle w:val="Hyperlink"/>
            <w:rFonts w:ascii="Times New Roman" w:hAnsi="Times New Roman"/>
          </w:rPr>
          <w:t>3</w:t>
        </w:r>
        <w:r w:rsidR="00834A43" w:rsidRPr="00D57936">
          <w:rPr>
            <w:rStyle w:val="Hyperlink"/>
            <w:rFonts w:ascii="Times New Roman" w:hAnsi="Times New Roman"/>
          </w:rPr>
          <w:t>.</w:t>
        </w:r>
        <w:r w:rsidR="00834A43" w:rsidRPr="00901D39">
          <w:rPr>
            <w:rStyle w:val="Hyperlink"/>
            <w:rFonts w:ascii="Times New Roman" w:hAnsi="Times New Roman"/>
          </w:rPr>
          <w:t>5</w:t>
        </w:r>
        <w:r w:rsidR="00834A43" w:rsidRPr="00D57936">
          <w:rPr>
            <w:rStyle w:val="Hyperlink"/>
            <w:rFonts w:ascii="Times New Roman" w:hAnsi="Times New Roman"/>
          </w:rPr>
          <w:t>.</w:t>
        </w:r>
        <w:r w:rsidR="00834A43" w:rsidRPr="00901D39">
          <w:rPr>
            <w:rStyle w:val="Hyperlink"/>
            <w:rFonts w:ascii="Times New Roman" w:hAnsi="Times New Roman"/>
          </w:rPr>
          <w:t>1</w:t>
        </w:r>
        <w:r w:rsidR="00834A43" w:rsidRPr="00D57936">
          <w:rPr>
            <w:rStyle w:val="Hyperlink"/>
            <w:rFonts w:ascii="Times New Roman" w:hAnsi="Times New Roman"/>
          </w:rPr>
          <w:t>.</w:t>
        </w:r>
        <w:r w:rsidR="00834A43">
          <w:rPr>
            <w:rFonts w:asciiTheme="minorHAnsi" w:eastAsiaTheme="minorEastAsia" w:hAnsiTheme="minorHAnsi" w:cstheme="minorBidi"/>
            <w:b w:val="0"/>
            <w:smallCaps w:val="0"/>
            <w:sz w:val="22"/>
            <w:lang w:val="en-US"/>
          </w:rPr>
          <w:tab/>
        </w:r>
        <w:r w:rsidR="00834A43" w:rsidRPr="00D57936">
          <w:rPr>
            <w:rStyle w:val="Hyperlink"/>
            <w:rFonts w:ascii="Times New Roman" w:hAnsi="Times New Roman"/>
          </w:rPr>
          <w:t>Vispārīgas piezīmes</w:t>
        </w:r>
        <w:r w:rsidR="00834A43" w:rsidRPr="00D57936">
          <w:rPr>
            <w:webHidden/>
          </w:rPr>
          <w:tab/>
        </w:r>
        <w:r w:rsidR="00834A43" w:rsidRPr="00D57936">
          <w:rPr>
            <w:webHidden/>
          </w:rPr>
          <w:fldChar w:fldCharType="begin"/>
        </w:r>
        <w:r w:rsidR="00834A43" w:rsidRPr="00D57936">
          <w:rPr>
            <w:webHidden/>
          </w:rPr>
          <w:instrText xml:space="preserve"> PAGEREF _Toc30678332 \h </w:instrText>
        </w:r>
        <w:r w:rsidR="00834A43" w:rsidRPr="00D57936">
          <w:rPr>
            <w:webHidden/>
          </w:rPr>
        </w:r>
        <w:r w:rsidR="00834A43" w:rsidRPr="00D57936">
          <w:rPr>
            <w:webHidden/>
          </w:rPr>
          <w:fldChar w:fldCharType="separate"/>
        </w:r>
        <w:r w:rsidR="00895E3B" w:rsidRPr="00901D39">
          <w:rPr>
            <w:webHidden/>
          </w:rPr>
          <w:t>109</w:t>
        </w:r>
        <w:r w:rsidR="00834A43" w:rsidRPr="00D57936">
          <w:rPr>
            <w:webHidden/>
          </w:rPr>
          <w:fldChar w:fldCharType="end"/>
        </w:r>
      </w:hyperlink>
    </w:p>
    <w:p w14:paraId="3CCDE47C" w14:textId="4062A423" w:rsidR="00834A43" w:rsidRDefault="005B3974">
      <w:pPr>
        <w:pStyle w:val="TOC2"/>
        <w:rPr>
          <w:rFonts w:asciiTheme="minorHAnsi" w:eastAsiaTheme="minorEastAsia" w:hAnsiTheme="minorHAnsi" w:cstheme="minorBidi"/>
          <w:b w:val="0"/>
          <w:smallCaps w:val="0"/>
          <w:sz w:val="22"/>
          <w:lang w:val="en-US"/>
        </w:rPr>
      </w:pPr>
      <w:hyperlink w:anchor="_Toc30678333" w:history="1">
        <w:r w:rsidR="00834A43" w:rsidRPr="00901D39">
          <w:rPr>
            <w:rStyle w:val="Hyperlink"/>
            <w:rFonts w:ascii="Times New Roman" w:hAnsi="Times New Roman"/>
          </w:rPr>
          <w:t>3</w:t>
        </w:r>
        <w:r w:rsidR="00834A43" w:rsidRPr="00D57936">
          <w:rPr>
            <w:rStyle w:val="Hyperlink"/>
            <w:rFonts w:ascii="Times New Roman" w:hAnsi="Times New Roman"/>
          </w:rPr>
          <w:t>.</w:t>
        </w:r>
        <w:r w:rsidR="00834A43" w:rsidRPr="00901D39">
          <w:rPr>
            <w:rStyle w:val="Hyperlink"/>
            <w:rFonts w:ascii="Times New Roman" w:hAnsi="Times New Roman"/>
          </w:rPr>
          <w:t>5</w:t>
        </w:r>
        <w:r w:rsidR="00834A43" w:rsidRPr="00D57936">
          <w:rPr>
            <w:rStyle w:val="Hyperlink"/>
            <w:rFonts w:ascii="Times New Roman" w:hAnsi="Times New Roman"/>
          </w:rPr>
          <w:t>.</w:t>
        </w:r>
        <w:r w:rsidR="00834A43" w:rsidRPr="00901D39">
          <w:rPr>
            <w:rStyle w:val="Hyperlink"/>
            <w:rFonts w:ascii="Times New Roman" w:hAnsi="Times New Roman"/>
          </w:rPr>
          <w:t>2</w:t>
        </w:r>
        <w:r w:rsidR="00834A43" w:rsidRPr="00D57936">
          <w:rPr>
            <w:rStyle w:val="Hyperlink"/>
            <w:rFonts w:ascii="Times New Roman" w:hAnsi="Times New Roman"/>
          </w:rPr>
          <w:t>.</w:t>
        </w:r>
        <w:r w:rsidR="00834A43">
          <w:rPr>
            <w:rFonts w:asciiTheme="minorHAnsi" w:eastAsiaTheme="minorEastAsia" w:hAnsiTheme="minorHAnsi" w:cstheme="minorBidi"/>
            <w:b w:val="0"/>
            <w:smallCaps w:val="0"/>
            <w:sz w:val="22"/>
            <w:lang w:val="en-US"/>
          </w:rPr>
          <w:tab/>
        </w:r>
        <w:r w:rsidR="00834A43" w:rsidRPr="00D57936">
          <w:rPr>
            <w:rStyle w:val="Hyperlink"/>
            <w:rFonts w:ascii="Times New Roman" w:hAnsi="Times New Roman"/>
          </w:rPr>
          <w:t xml:space="preserve">Norādes attiecībā uz konkrētām pozīcijām (piemēro gan </w:t>
        </w:r>
        <w:r w:rsidR="00834A43" w:rsidRPr="00D57936">
          <w:rPr>
            <w:rStyle w:val="Hyperlink"/>
            <w:rFonts w:ascii="Times New Roman" w:hAnsi="Times New Roman"/>
            <w:i/>
          </w:rPr>
          <w:t>CR EQU IRB</w:t>
        </w:r>
        <w:r w:rsidR="00834A43" w:rsidRPr="00D57936">
          <w:rPr>
            <w:rStyle w:val="Hyperlink"/>
            <w:rFonts w:ascii="Times New Roman" w:hAnsi="Times New Roman"/>
          </w:rPr>
          <w:t xml:space="preserve"> </w:t>
        </w:r>
        <w:r w:rsidR="00834A43" w:rsidRPr="00901D39">
          <w:rPr>
            <w:rStyle w:val="Hyperlink"/>
            <w:rFonts w:ascii="Times New Roman" w:hAnsi="Times New Roman"/>
          </w:rPr>
          <w:t>1</w:t>
        </w:r>
        <w:r w:rsidR="00834A43" w:rsidRPr="00D57936">
          <w:rPr>
            <w:rStyle w:val="Hyperlink"/>
            <w:rFonts w:ascii="Times New Roman" w:hAnsi="Times New Roman"/>
          </w:rPr>
          <w:t xml:space="preserve">, gan </w:t>
        </w:r>
        <w:r w:rsidR="00834A43" w:rsidRPr="00D57936">
          <w:rPr>
            <w:rStyle w:val="Hyperlink"/>
            <w:rFonts w:ascii="Times New Roman" w:hAnsi="Times New Roman"/>
            <w:i/>
          </w:rPr>
          <w:t>CR EQU IRB</w:t>
        </w:r>
        <w:r w:rsidR="00834A43" w:rsidRPr="00D57936">
          <w:rPr>
            <w:rStyle w:val="Hyperlink"/>
            <w:rFonts w:ascii="Times New Roman" w:hAnsi="Times New Roman"/>
          </w:rPr>
          <w:t xml:space="preserve"> </w:t>
        </w:r>
        <w:r w:rsidR="00834A43" w:rsidRPr="00901D39">
          <w:rPr>
            <w:rStyle w:val="Hyperlink"/>
            <w:rFonts w:ascii="Times New Roman" w:hAnsi="Times New Roman"/>
          </w:rPr>
          <w:t>2</w:t>
        </w:r>
        <w:r w:rsidR="00834A43" w:rsidRPr="00D57936">
          <w:rPr>
            <w:rStyle w:val="Hyperlink"/>
            <w:rFonts w:ascii="Times New Roman" w:hAnsi="Times New Roman"/>
          </w:rPr>
          <w:t>)</w:t>
        </w:r>
        <w:r w:rsidR="00834A43" w:rsidRPr="00D57936">
          <w:rPr>
            <w:webHidden/>
          </w:rPr>
          <w:tab/>
        </w:r>
        <w:r w:rsidR="00834A43" w:rsidRPr="00D57936">
          <w:rPr>
            <w:webHidden/>
          </w:rPr>
          <w:fldChar w:fldCharType="begin"/>
        </w:r>
        <w:r w:rsidR="00834A43" w:rsidRPr="00D57936">
          <w:rPr>
            <w:webHidden/>
          </w:rPr>
          <w:instrText xml:space="preserve"> PAGEREF _Toc30678333 \h </w:instrText>
        </w:r>
        <w:r w:rsidR="00834A43" w:rsidRPr="00D57936">
          <w:rPr>
            <w:webHidden/>
          </w:rPr>
        </w:r>
        <w:r w:rsidR="00834A43" w:rsidRPr="00D57936">
          <w:rPr>
            <w:webHidden/>
          </w:rPr>
          <w:fldChar w:fldCharType="separate"/>
        </w:r>
        <w:r w:rsidR="00895E3B" w:rsidRPr="00901D39">
          <w:rPr>
            <w:webHidden/>
          </w:rPr>
          <w:t>110</w:t>
        </w:r>
        <w:r w:rsidR="00834A43" w:rsidRPr="00D57936">
          <w:rPr>
            <w:webHidden/>
          </w:rPr>
          <w:fldChar w:fldCharType="end"/>
        </w:r>
      </w:hyperlink>
    </w:p>
    <w:p w14:paraId="41C33181" w14:textId="2E45B470" w:rsidR="00834A43" w:rsidRDefault="005B3974">
      <w:pPr>
        <w:pStyle w:val="TOC2"/>
        <w:rPr>
          <w:rFonts w:asciiTheme="minorHAnsi" w:eastAsiaTheme="minorEastAsia" w:hAnsiTheme="minorHAnsi" w:cstheme="minorBidi"/>
          <w:b w:val="0"/>
          <w:smallCaps w:val="0"/>
          <w:sz w:val="22"/>
          <w:lang w:val="en-US"/>
        </w:rPr>
      </w:pPr>
      <w:hyperlink w:anchor="_Toc30678334" w:history="1">
        <w:r w:rsidR="00834A43" w:rsidRPr="00901D39">
          <w:rPr>
            <w:rStyle w:val="Hyperlink"/>
            <w:rFonts w:ascii="Times New Roman" w:hAnsi="Times New Roman"/>
          </w:rPr>
          <w:t>3</w:t>
        </w:r>
        <w:r w:rsidR="00834A43" w:rsidRPr="00D57936">
          <w:rPr>
            <w:rStyle w:val="Hyperlink"/>
            <w:rFonts w:ascii="Times New Roman" w:hAnsi="Times New Roman"/>
          </w:rPr>
          <w:t>.</w:t>
        </w:r>
        <w:r w:rsidR="00834A43" w:rsidRPr="00901D39">
          <w:rPr>
            <w:rStyle w:val="Hyperlink"/>
            <w:rFonts w:ascii="Times New Roman" w:hAnsi="Times New Roman"/>
          </w:rPr>
          <w:t>6</w:t>
        </w:r>
        <w:r w:rsidR="00834A43" w:rsidRPr="00D57936">
          <w:rPr>
            <w:rStyle w:val="Hyperlink"/>
            <w:rFonts w:ascii="Times New Roman" w:hAnsi="Times New Roman"/>
          </w:rPr>
          <w:t>.</w:t>
        </w:r>
        <w:r w:rsidR="00834A43">
          <w:rPr>
            <w:rFonts w:asciiTheme="minorHAnsi" w:eastAsiaTheme="minorEastAsia" w:hAnsiTheme="minorHAnsi" w:cstheme="minorBidi"/>
            <w:b w:val="0"/>
            <w:smallCaps w:val="0"/>
            <w:sz w:val="22"/>
            <w:lang w:val="en-US"/>
          </w:rPr>
          <w:tab/>
        </w:r>
        <w:r w:rsidR="00834A43" w:rsidRPr="00D57936">
          <w:rPr>
            <w:rStyle w:val="Hyperlink"/>
            <w:rFonts w:ascii="Times New Roman" w:hAnsi="Times New Roman"/>
          </w:rPr>
          <w:t xml:space="preserve">C </w:t>
        </w:r>
        <w:r w:rsidR="00834A43" w:rsidRPr="00901D39">
          <w:rPr>
            <w:rStyle w:val="Hyperlink"/>
            <w:rFonts w:ascii="Times New Roman" w:hAnsi="Times New Roman"/>
          </w:rPr>
          <w:t>11</w:t>
        </w:r>
        <w:r w:rsidR="00834A43" w:rsidRPr="00D57936">
          <w:rPr>
            <w:rStyle w:val="Hyperlink"/>
            <w:rFonts w:ascii="Times New Roman" w:hAnsi="Times New Roman"/>
          </w:rPr>
          <w:t>.</w:t>
        </w:r>
        <w:r w:rsidR="00834A43" w:rsidRPr="00901D39">
          <w:rPr>
            <w:rStyle w:val="Hyperlink"/>
            <w:rFonts w:ascii="Times New Roman" w:hAnsi="Times New Roman"/>
          </w:rPr>
          <w:t>00</w:t>
        </w:r>
        <w:r w:rsidR="00834A43" w:rsidRPr="00D57936">
          <w:rPr>
            <w:rStyle w:val="Hyperlink"/>
            <w:rFonts w:ascii="Times New Roman" w:hAnsi="Times New Roman"/>
          </w:rPr>
          <w:t xml:space="preserve"> — Norēķinu/piegādes risks (</w:t>
        </w:r>
        <w:r w:rsidR="00834A43" w:rsidRPr="00D57936">
          <w:rPr>
            <w:rStyle w:val="Hyperlink"/>
            <w:rFonts w:ascii="Times New Roman" w:hAnsi="Times New Roman"/>
            <w:i/>
          </w:rPr>
          <w:t>CR SETT</w:t>
        </w:r>
        <w:r w:rsidR="00834A43" w:rsidRPr="00D57936">
          <w:rPr>
            <w:rStyle w:val="Hyperlink"/>
            <w:rFonts w:ascii="Times New Roman" w:hAnsi="Times New Roman"/>
          </w:rPr>
          <w:t>)</w:t>
        </w:r>
        <w:r w:rsidR="00834A43" w:rsidRPr="00D57936">
          <w:rPr>
            <w:webHidden/>
          </w:rPr>
          <w:tab/>
        </w:r>
        <w:r w:rsidR="00834A43" w:rsidRPr="00D57936">
          <w:rPr>
            <w:webHidden/>
          </w:rPr>
          <w:fldChar w:fldCharType="begin"/>
        </w:r>
        <w:r w:rsidR="00834A43" w:rsidRPr="00D57936">
          <w:rPr>
            <w:webHidden/>
          </w:rPr>
          <w:instrText xml:space="preserve"> PAGEREF _Toc30678334 \h </w:instrText>
        </w:r>
        <w:r w:rsidR="00834A43" w:rsidRPr="00D57936">
          <w:rPr>
            <w:webHidden/>
          </w:rPr>
        </w:r>
        <w:r w:rsidR="00834A43" w:rsidRPr="00D57936">
          <w:rPr>
            <w:webHidden/>
          </w:rPr>
          <w:fldChar w:fldCharType="separate"/>
        </w:r>
        <w:r w:rsidR="00895E3B" w:rsidRPr="00901D39">
          <w:rPr>
            <w:webHidden/>
          </w:rPr>
          <w:t>113</w:t>
        </w:r>
        <w:r w:rsidR="00834A43" w:rsidRPr="00D57936">
          <w:rPr>
            <w:webHidden/>
          </w:rPr>
          <w:fldChar w:fldCharType="end"/>
        </w:r>
      </w:hyperlink>
    </w:p>
    <w:p w14:paraId="784EEE23" w14:textId="7A0DD91E" w:rsidR="00834A43" w:rsidRDefault="005B3974">
      <w:pPr>
        <w:pStyle w:val="TOC2"/>
        <w:rPr>
          <w:rFonts w:asciiTheme="minorHAnsi" w:eastAsiaTheme="minorEastAsia" w:hAnsiTheme="minorHAnsi" w:cstheme="minorBidi"/>
          <w:b w:val="0"/>
          <w:smallCaps w:val="0"/>
          <w:sz w:val="22"/>
          <w:lang w:val="en-US"/>
        </w:rPr>
      </w:pPr>
      <w:hyperlink w:anchor="_Toc30678335" w:history="1">
        <w:r w:rsidR="00834A43" w:rsidRPr="00901D39">
          <w:rPr>
            <w:rStyle w:val="Hyperlink"/>
            <w:rFonts w:ascii="Times New Roman" w:hAnsi="Times New Roman"/>
          </w:rPr>
          <w:t>3</w:t>
        </w:r>
        <w:r w:rsidR="00834A43" w:rsidRPr="00D57936">
          <w:rPr>
            <w:rStyle w:val="Hyperlink"/>
            <w:rFonts w:ascii="Times New Roman" w:hAnsi="Times New Roman"/>
          </w:rPr>
          <w:t>.</w:t>
        </w:r>
        <w:r w:rsidR="00834A43" w:rsidRPr="00901D39">
          <w:rPr>
            <w:rStyle w:val="Hyperlink"/>
            <w:rFonts w:ascii="Times New Roman" w:hAnsi="Times New Roman"/>
          </w:rPr>
          <w:t>6</w:t>
        </w:r>
        <w:r w:rsidR="00834A43" w:rsidRPr="00D57936">
          <w:rPr>
            <w:rStyle w:val="Hyperlink"/>
            <w:rFonts w:ascii="Times New Roman" w:hAnsi="Times New Roman"/>
          </w:rPr>
          <w:t>.</w:t>
        </w:r>
        <w:r w:rsidR="00834A43" w:rsidRPr="00901D39">
          <w:rPr>
            <w:rStyle w:val="Hyperlink"/>
            <w:rFonts w:ascii="Times New Roman" w:hAnsi="Times New Roman"/>
          </w:rPr>
          <w:t>1</w:t>
        </w:r>
        <w:r w:rsidR="00834A43" w:rsidRPr="00D57936">
          <w:rPr>
            <w:rStyle w:val="Hyperlink"/>
            <w:rFonts w:ascii="Times New Roman" w:hAnsi="Times New Roman"/>
          </w:rPr>
          <w:t>.</w:t>
        </w:r>
        <w:r w:rsidR="00834A43">
          <w:rPr>
            <w:rFonts w:asciiTheme="minorHAnsi" w:eastAsiaTheme="minorEastAsia" w:hAnsiTheme="minorHAnsi" w:cstheme="minorBidi"/>
            <w:b w:val="0"/>
            <w:smallCaps w:val="0"/>
            <w:sz w:val="22"/>
            <w:lang w:val="en-US"/>
          </w:rPr>
          <w:tab/>
        </w:r>
        <w:r w:rsidR="00834A43" w:rsidRPr="00D57936">
          <w:rPr>
            <w:rStyle w:val="Hyperlink"/>
            <w:rFonts w:ascii="Times New Roman" w:hAnsi="Times New Roman"/>
          </w:rPr>
          <w:t>Vispārīgas piezīmes</w:t>
        </w:r>
        <w:r w:rsidR="00834A43" w:rsidRPr="00D57936">
          <w:rPr>
            <w:webHidden/>
          </w:rPr>
          <w:tab/>
        </w:r>
        <w:r w:rsidR="00834A43" w:rsidRPr="00D57936">
          <w:rPr>
            <w:webHidden/>
          </w:rPr>
          <w:fldChar w:fldCharType="begin"/>
        </w:r>
        <w:r w:rsidR="00834A43" w:rsidRPr="00D57936">
          <w:rPr>
            <w:webHidden/>
          </w:rPr>
          <w:instrText xml:space="preserve"> PAGEREF _Toc30678335 \h </w:instrText>
        </w:r>
        <w:r w:rsidR="00834A43" w:rsidRPr="00D57936">
          <w:rPr>
            <w:webHidden/>
          </w:rPr>
        </w:r>
        <w:r w:rsidR="00834A43" w:rsidRPr="00D57936">
          <w:rPr>
            <w:webHidden/>
          </w:rPr>
          <w:fldChar w:fldCharType="separate"/>
        </w:r>
        <w:r w:rsidR="00895E3B" w:rsidRPr="00901D39">
          <w:rPr>
            <w:webHidden/>
          </w:rPr>
          <w:t>113</w:t>
        </w:r>
        <w:r w:rsidR="00834A43" w:rsidRPr="00D57936">
          <w:rPr>
            <w:webHidden/>
          </w:rPr>
          <w:fldChar w:fldCharType="end"/>
        </w:r>
      </w:hyperlink>
    </w:p>
    <w:p w14:paraId="0712B179" w14:textId="7A1F0439" w:rsidR="00834A43" w:rsidRDefault="005B3974">
      <w:pPr>
        <w:pStyle w:val="TOC2"/>
        <w:rPr>
          <w:rFonts w:asciiTheme="minorHAnsi" w:eastAsiaTheme="minorEastAsia" w:hAnsiTheme="minorHAnsi" w:cstheme="minorBidi"/>
          <w:b w:val="0"/>
          <w:smallCaps w:val="0"/>
          <w:sz w:val="22"/>
          <w:lang w:val="en-US"/>
        </w:rPr>
      </w:pPr>
      <w:hyperlink w:anchor="_Toc30678336" w:history="1">
        <w:r w:rsidR="00834A43" w:rsidRPr="00901D39">
          <w:rPr>
            <w:rStyle w:val="Hyperlink"/>
            <w:rFonts w:ascii="Times New Roman" w:hAnsi="Times New Roman"/>
          </w:rPr>
          <w:t>3</w:t>
        </w:r>
        <w:r w:rsidR="00834A43" w:rsidRPr="00D57936">
          <w:rPr>
            <w:rStyle w:val="Hyperlink"/>
            <w:rFonts w:ascii="Times New Roman" w:hAnsi="Times New Roman"/>
          </w:rPr>
          <w:t>.</w:t>
        </w:r>
        <w:r w:rsidR="00834A43" w:rsidRPr="00901D39">
          <w:rPr>
            <w:rStyle w:val="Hyperlink"/>
            <w:rFonts w:ascii="Times New Roman" w:hAnsi="Times New Roman"/>
          </w:rPr>
          <w:t>6</w:t>
        </w:r>
        <w:r w:rsidR="00834A43" w:rsidRPr="00D57936">
          <w:rPr>
            <w:rStyle w:val="Hyperlink"/>
            <w:rFonts w:ascii="Times New Roman" w:hAnsi="Times New Roman"/>
          </w:rPr>
          <w:t>.</w:t>
        </w:r>
        <w:r w:rsidR="00834A43" w:rsidRPr="00901D39">
          <w:rPr>
            <w:rStyle w:val="Hyperlink"/>
            <w:rFonts w:ascii="Times New Roman" w:hAnsi="Times New Roman"/>
          </w:rPr>
          <w:t>2</w:t>
        </w:r>
        <w:r w:rsidR="00834A43" w:rsidRPr="00D57936">
          <w:rPr>
            <w:rStyle w:val="Hyperlink"/>
            <w:rFonts w:ascii="Times New Roman" w:hAnsi="Times New Roman"/>
          </w:rPr>
          <w:t>.</w:t>
        </w:r>
        <w:r w:rsidR="00834A43">
          <w:rPr>
            <w:rFonts w:asciiTheme="minorHAnsi" w:eastAsiaTheme="minorEastAsia" w:hAnsiTheme="minorHAnsi" w:cstheme="minorBidi"/>
            <w:b w:val="0"/>
            <w:smallCaps w:val="0"/>
            <w:sz w:val="22"/>
            <w:lang w:val="en-US"/>
          </w:rPr>
          <w:tab/>
        </w:r>
        <w:r w:rsidR="00834A43" w:rsidRPr="00D57936">
          <w:rPr>
            <w:rStyle w:val="Hyperlink"/>
            <w:rFonts w:ascii="Times New Roman" w:hAnsi="Times New Roman"/>
          </w:rPr>
          <w:t>Norādes attiecībā uz konkrētām pozīcijām</w:t>
        </w:r>
        <w:r w:rsidR="00834A43" w:rsidRPr="00D57936">
          <w:rPr>
            <w:webHidden/>
          </w:rPr>
          <w:tab/>
        </w:r>
        <w:r w:rsidR="00834A43" w:rsidRPr="00D57936">
          <w:rPr>
            <w:webHidden/>
          </w:rPr>
          <w:fldChar w:fldCharType="begin"/>
        </w:r>
        <w:r w:rsidR="00834A43" w:rsidRPr="00D57936">
          <w:rPr>
            <w:webHidden/>
          </w:rPr>
          <w:instrText xml:space="preserve"> PAGEREF _Toc30678336 \h </w:instrText>
        </w:r>
        <w:r w:rsidR="00834A43" w:rsidRPr="00D57936">
          <w:rPr>
            <w:webHidden/>
          </w:rPr>
        </w:r>
        <w:r w:rsidR="00834A43" w:rsidRPr="00D57936">
          <w:rPr>
            <w:webHidden/>
          </w:rPr>
          <w:fldChar w:fldCharType="separate"/>
        </w:r>
        <w:r w:rsidR="00895E3B" w:rsidRPr="00901D39">
          <w:rPr>
            <w:webHidden/>
          </w:rPr>
          <w:t>113</w:t>
        </w:r>
        <w:r w:rsidR="00834A43" w:rsidRPr="00D57936">
          <w:rPr>
            <w:webHidden/>
          </w:rPr>
          <w:fldChar w:fldCharType="end"/>
        </w:r>
      </w:hyperlink>
    </w:p>
    <w:p w14:paraId="732F3310" w14:textId="2FA12DF8" w:rsidR="00834A43" w:rsidRDefault="005B3974">
      <w:pPr>
        <w:pStyle w:val="TOC2"/>
        <w:rPr>
          <w:rFonts w:asciiTheme="minorHAnsi" w:eastAsiaTheme="minorEastAsia" w:hAnsiTheme="minorHAnsi" w:cstheme="minorBidi"/>
          <w:b w:val="0"/>
          <w:smallCaps w:val="0"/>
          <w:sz w:val="22"/>
          <w:lang w:val="en-US"/>
        </w:rPr>
      </w:pPr>
      <w:hyperlink w:anchor="_Toc30678337" w:history="1">
        <w:r w:rsidR="00834A43" w:rsidRPr="00901D39">
          <w:rPr>
            <w:rStyle w:val="Hyperlink"/>
            <w:rFonts w:ascii="Times New Roman" w:hAnsi="Times New Roman"/>
          </w:rPr>
          <w:t>3</w:t>
        </w:r>
        <w:r w:rsidR="00834A43" w:rsidRPr="00D57936">
          <w:rPr>
            <w:rStyle w:val="Hyperlink"/>
            <w:rFonts w:ascii="Times New Roman" w:hAnsi="Times New Roman"/>
          </w:rPr>
          <w:t>.</w:t>
        </w:r>
        <w:r w:rsidR="00834A43" w:rsidRPr="00901D39">
          <w:rPr>
            <w:rStyle w:val="Hyperlink"/>
            <w:rFonts w:ascii="Times New Roman" w:hAnsi="Times New Roman"/>
          </w:rPr>
          <w:t>7</w:t>
        </w:r>
        <w:r w:rsidR="00834A43" w:rsidRPr="00D57936">
          <w:rPr>
            <w:rStyle w:val="Hyperlink"/>
            <w:rFonts w:ascii="Times New Roman" w:hAnsi="Times New Roman"/>
          </w:rPr>
          <w:t>.</w:t>
        </w:r>
        <w:r w:rsidR="00834A43">
          <w:rPr>
            <w:rFonts w:asciiTheme="minorHAnsi" w:eastAsiaTheme="minorEastAsia" w:hAnsiTheme="minorHAnsi" w:cstheme="minorBidi"/>
            <w:b w:val="0"/>
            <w:smallCaps w:val="0"/>
            <w:sz w:val="22"/>
            <w:lang w:val="en-US"/>
          </w:rPr>
          <w:tab/>
        </w:r>
        <w:r w:rsidR="00834A43" w:rsidRPr="00D57936">
          <w:rPr>
            <w:rStyle w:val="Hyperlink"/>
            <w:rFonts w:ascii="Times New Roman" w:hAnsi="Times New Roman"/>
          </w:rPr>
          <w:t xml:space="preserve">C </w:t>
        </w:r>
        <w:r w:rsidR="00834A43" w:rsidRPr="00901D39">
          <w:rPr>
            <w:rStyle w:val="Hyperlink"/>
            <w:rFonts w:ascii="Times New Roman" w:hAnsi="Times New Roman"/>
          </w:rPr>
          <w:t>13</w:t>
        </w:r>
        <w:r w:rsidR="00834A43" w:rsidRPr="00D57936">
          <w:rPr>
            <w:rStyle w:val="Hyperlink"/>
            <w:rFonts w:ascii="Times New Roman" w:hAnsi="Times New Roman"/>
          </w:rPr>
          <w:t>.</w:t>
        </w:r>
        <w:r w:rsidR="00834A43" w:rsidRPr="00901D39">
          <w:rPr>
            <w:rStyle w:val="Hyperlink"/>
            <w:rFonts w:ascii="Times New Roman" w:hAnsi="Times New Roman"/>
          </w:rPr>
          <w:t>01</w:t>
        </w:r>
        <w:r w:rsidR="00834A43" w:rsidRPr="00D57936">
          <w:rPr>
            <w:rStyle w:val="Hyperlink"/>
            <w:rFonts w:ascii="Times New Roman" w:hAnsi="Times New Roman"/>
          </w:rPr>
          <w:t xml:space="preserve"> Kredītrisks — vērtspapīrošana (</w:t>
        </w:r>
        <w:r w:rsidR="00834A43" w:rsidRPr="00D57936">
          <w:rPr>
            <w:rStyle w:val="Hyperlink"/>
            <w:rFonts w:ascii="Times New Roman" w:hAnsi="Times New Roman"/>
            <w:i/>
          </w:rPr>
          <w:t>CR SEC</w:t>
        </w:r>
        <w:r w:rsidR="00834A43" w:rsidRPr="00D57936">
          <w:rPr>
            <w:rStyle w:val="Hyperlink"/>
            <w:rFonts w:ascii="Times New Roman" w:hAnsi="Times New Roman"/>
          </w:rPr>
          <w:t>)</w:t>
        </w:r>
        <w:r w:rsidR="00834A43" w:rsidRPr="00D57936">
          <w:rPr>
            <w:webHidden/>
          </w:rPr>
          <w:tab/>
        </w:r>
        <w:r w:rsidR="00834A43" w:rsidRPr="00D57936">
          <w:rPr>
            <w:webHidden/>
          </w:rPr>
          <w:fldChar w:fldCharType="begin"/>
        </w:r>
        <w:r w:rsidR="00834A43" w:rsidRPr="00D57936">
          <w:rPr>
            <w:webHidden/>
          </w:rPr>
          <w:instrText xml:space="preserve"> PAGEREF _Toc30678337 \h </w:instrText>
        </w:r>
        <w:r w:rsidR="00834A43" w:rsidRPr="00D57936">
          <w:rPr>
            <w:webHidden/>
          </w:rPr>
        </w:r>
        <w:r w:rsidR="00834A43" w:rsidRPr="00D57936">
          <w:rPr>
            <w:webHidden/>
          </w:rPr>
          <w:fldChar w:fldCharType="separate"/>
        </w:r>
        <w:r w:rsidR="00895E3B" w:rsidRPr="00901D39">
          <w:rPr>
            <w:webHidden/>
          </w:rPr>
          <w:t>116</w:t>
        </w:r>
        <w:r w:rsidR="00834A43" w:rsidRPr="00D57936">
          <w:rPr>
            <w:webHidden/>
          </w:rPr>
          <w:fldChar w:fldCharType="end"/>
        </w:r>
      </w:hyperlink>
    </w:p>
    <w:p w14:paraId="74C6F148" w14:textId="149B0EE4" w:rsidR="00834A43" w:rsidRDefault="005B3974">
      <w:pPr>
        <w:pStyle w:val="TOC2"/>
        <w:rPr>
          <w:rFonts w:asciiTheme="minorHAnsi" w:eastAsiaTheme="minorEastAsia" w:hAnsiTheme="minorHAnsi" w:cstheme="minorBidi"/>
          <w:b w:val="0"/>
          <w:smallCaps w:val="0"/>
          <w:sz w:val="22"/>
          <w:lang w:val="en-US"/>
        </w:rPr>
      </w:pPr>
      <w:hyperlink w:anchor="_Toc30678338" w:history="1">
        <w:r w:rsidR="00834A43" w:rsidRPr="00901D39">
          <w:rPr>
            <w:rStyle w:val="Hyperlink"/>
            <w:rFonts w:ascii="Times New Roman" w:hAnsi="Times New Roman"/>
          </w:rPr>
          <w:t>3</w:t>
        </w:r>
        <w:r w:rsidR="00834A43" w:rsidRPr="00D57936">
          <w:rPr>
            <w:rStyle w:val="Hyperlink"/>
            <w:rFonts w:ascii="Times New Roman" w:hAnsi="Times New Roman"/>
          </w:rPr>
          <w:t>.</w:t>
        </w:r>
        <w:r w:rsidR="00834A43" w:rsidRPr="00901D39">
          <w:rPr>
            <w:rStyle w:val="Hyperlink"/>
            <w:rFonts w:ascii="Times New Roman" w:hAnsi="Times New Roman"/>
          </w:rPr>
          <w:t>7</w:t>
        </w:r>
        <w:r w:rsidR="00834A43" w:rsidRPr="00D57936">
          <w:rPr>
            <w:rStyle w:val="Hyperlink"/>
            <w:rFonts w:ascii="Times New Roman" w:hAnsi="Times New Roman"/>
          </w:rPr>
          <w:t>.</w:t>
        </w:r>
        <w:r w:rsidR="00834A43" w:rsidRPr="00901D39">
          <w:rPr>
            <w:rStyle w:val="Hyperlink"/>
            <w:rFonts w:ascii="Times New Roman" w:hAnsi="Times New Roman"/>
          </w:rPr>
          <w:t>1</w:t>
        </w:r>
        <w:r w:rsidR="00834A43" w:rsidRPr="00D57936">
          <w:rPr>
            <w:rStyle w:val="Hyperlink"/>
            <w:rFonts w:ascii="Times New Roman" w:hAnsi="Times New Roman"/>
          </w:rPr>
          <w:t>.</w:t>
        </w:r>
        <w:r w:rsidR="00834A43">
          <w:rPr>
            <w:rFonts w:asciiTheme="minorHAnsi" w:eastAsiaTheme="minorEastAsia" w:hAnsiTheme="minorHAnsi" w:cstheme="minorBidi"/>
            <w:b w:val="0"/>
            <w:smallCaps w:val="0"/>
            <w:sz w:val="22"/>
            <w:lang w:val="en-US"/>
          </w:rPr>
          <w:tab/>
        </w:r>
        <w:r w:rsidR="00834A43" w:rsidRPr="00D57936">
          <w:rPr>
            <w:rStyle w:val="Hyperlink"/>
            <w:rFonts w:ascii="Times New Roman" w:hAnsi="Times New Roman"/>
          </w:rPr>
          <w:t>Vispārīgas piezīmes</w:t>
        </w:r>
        <w:r w:rsidR="00834A43" w:rsidRPr="00D57936">
          <w:rPr>
            <w:webHidden/>
          </w:rPr>
          <w:tab/>
        </w:r>
        <w:r w:rsidR="00834A43" w:rsidRPr="00D57936">
          <w:rPr>
            <w:webHidden/>
          </w:rPr>
          <w:fldChar w:fldCharType="begin"/>
        </w:r>
        <w:r w:rsidR="00834A43" w:rsidRPr="00D57936">
          <w:rPr>
            <w:webHidden/>
          </w:rPr>
          <w:instrText xml:space="preserve"> PAGEREF _Toc30678338 \h </w:instrText>
        </w:r>
        <w:r w:rsidR="00834A43" w:rsidRPr="00D57936">
          <w:rPr>
            <w:webHidden/>
          </w:rPr>
        </w:r>
        <w:r w:rsidR="00834A43" w:rsidRPr="00D57936">
          <w:rPr>
            <w:webHidden/>
          </w:rPr>
          <w:fldChar w:fldCharType="separate"/>
        </w:r>
        <w:r w:rsidR="00895E3B" w:rsidRPr="00901D39">
          <w:rPr>
            <w:webHidden/>
          </w:rPr>
          <w:t>116</w:t>
        </w:r>
        <w:r w:rsidR="00834A43" w:rsidRPr="00D57936">
          <w:rPr>
            <w:webHidden/>
          </w:rPr>
          <w:fldChar w:fldCharType="end"/>
        </w:r>
      </w:hyperlink>
    </w:p>
    <w:p w14:paraId="0F235CC2" w14:textId="4D7E6BF2" w:rsidR="00834A43" w:rsidRDefault="005B3974">
      <w:pPr>
        <w:pStyle w:val="TOC2"/>
        <w:rPr>
          <w:rFonts w:asciiTheme="minorHAnsi" w:eastAsiaTheme="minorEastAsia" w:hAnsiTheme="minorHAnsi" w:cstheme="minorBidi"/>
          <w:b w:val="0"/>
          <w:smallCaps w:val="0"/>
          <w:sz w:val="22"/>
          <w:lang w:val="en-US"/>
        </w:rPr>
      </w:pPr>
      <w:hyperlink w:anchor="_Toc30678339" w:history="1">
        <w:r w:rsidR="00834A43" w:rsidRPr="00901D39">
          <w:rPr>
            <w:rStyle w:val="Hyperlink"/>
            <w:rFonts w:ascii="Times New Roman" w:hAnsi="Times New Roman"/>
          </w:rPr>
          <w:t>3</w:t>
        </w:r>
        <w:r w:rsidR="00834A43" w:rsidRPr="00D57936">
          <w:rPr>
            <w:rStyle w:val="Hyperlink"/>
            <w:rFonts w:ascii="Times New Roman" w:hAnsi="Times New Roman"/>
          </w:rPr>
          <w:t>.</w:t>
        </w:r>
        <w:r w:rsidR="00834A43" w:rsidRPr="00901D39">
          <w:rPr>
            <w:rStyle w:val="Hyperlink"/>
            <w:rFonts w:ascii="Times New Roman" w:hAnsi="Times New Roman"/>
          </w:rPr>
          <w:t>7</w:t>
        </w:r>
        <w:r w:rsidR="00834A43" w:rsidRPr="00D57936">
          <w:rPr>
            <w:rStyle w:val="Hyperlink"/>
            <w:rFonts w:ascii="Times New Roman" w:hAnsi="Times New Roman"/>
          </w:rPr>
          <w:t>.</w:t>
        </w:r>
        <w:r w:rsidR="00834A43" w:rsidRPr="00901D39">
          <w:rPr>
            <w:rStyle w:val="Hyperlink"/>
            <w:rFonts w:ascii="Times New Roman" w:hAnsi="Times New Roman"/>
          </w:rPr>
          <w:t>2</w:t>
        </w:r>
        <w:r w:rsidR="00834A43" w:rsidRPr="00D57936">
          <w:rPr>
            <w:rStyle w:val="Hyperlink"/>
            <w:rFonts w:ascii="Times New Roman" w:hAnsi="Times New Roman"/>
          </w:rPr>
          <w:t>.</w:t>
        </w:r>
        <w:r w:rsidR="00834A43">
          <w:rPr>
            <w:rFonts w:asciiTheme="minorHAnsi" w:eastAsiaTheme="minorEastAsia" w:hAnsiTheme="minorHAnsi" w:cstheme="minorBidi"/>
            <w:b w:val="0"/>
            <w:smallCaps w:val="0"/>
            <w:sz w:val="22"/>
            <w:lang w:val="en-US"/>
          </w:rPr>
          <w:tab/>
        </w:r>
        <w:r w:rsidR="00834A43" w:rsidRPr="00D57936">
          <w:rPr>
            <w:rStyle w:val="Hyperlink"/>
            <w:rFonts w:ascii="Times New Roman" w:hAnsi="Times New Roman"/>
          </w:rPr>
          <w:t>Norādes attiecībā uz konkrētām pozīcijām</w:t>
        </w:r>
        <w:r w:rsidR="00834A43" w:rsidRPr="00D57936">
          <w:rPr>
            <w:webHidden/>
          </w:rPr>
          <w:tab/>
        </w:r>
        <w:r w:rsidR="00834A43" w:rsidRPr="00D57936">
          <w:rPr>
            <w:webHidden/>
          </w:rPr>
          <w:fldChar w:fldCharType="begin"/>
        </w:r>
        <w:r w:rsidR="00834A43" w:rsidRPr="00D57936">
          <w:rPr>
            <w:webHidden/>
          </w:rPr>
          <w:instrText xml:space="preserve"> PAGEREF _Toc30678339 \h </w:instrText>
        </w:r>
        <w:r w:rsidR="00834A43" w:rsidRPr="00D57936">
          <w:rPr>
            <w:webHidden/>
          </w:rPr>
        </w:r>
        <w:r w:rsidR="00834A43" w:rsidRPr="00D57936">
          <w:rPr>
            <w:webHidden/>
          </w:rPr>
          <w:fldChar w:fldCharType="separate"/>
        </w:r>
        <w:r w:rsidR="00895E3B" w:rsidRPr="00901D39">
          <w:rPr>
            <w:webHidden/>
          </w:rPr>
          <w:t>116</w:t>
        </w:r>
        <w:r w:rsidR="00834A43" w:rsidRPr="00D57936">
          <w:rPr>
            <w:webHidden/>
          </w:rPr>
          <w:fldChar w:fldCharType="end"/>
        </w:r>
      </w:hyperlink>
    </w:p>
    <w:p w14:paraId="5AAA2CDB" w14:textId="6BAFB783" w:rsidR="00834A43" w:rsidRDefault="005B3974">
      <w:pPr>
        <w:pStyle w:val="TOC2"/>
        <w:rPr>
          <w:rFonts w:asciiTheme="minorHAnsi" w:eastAsiaTheme="minorEastAsia" w:hAnsiTheme="minorHAnsi" w:cstheme="minorBidi"/>
          <w:b w:val="0"/>
          <w:smallCaps w:val="0"/>
          <w:sz w:val="22"/>
          <w:lang w:val="en-US"/>
        </w:rPr>
      </w:pPr>
      <w:hyperlink w:anchor="_Toc30678340" w:history="1">
        <w:r w:rsidR="00834A43" w:rsidRPr="00901D39">
          <w:rPr>
            <w:rStyle w:val="Hyperlink"/>
            <w:rFonts w:ascii="Times New Roman" w:hAnsi="Times New Roman"/>
          </w:rPr>
          <w:t>3</w:t>
        </w:r>
        <w:r w:rsidR="00834A43" w:rsidRPr="00D57936">
          <w:rPr>
            <w:rStyle w:val="Hyperlink"/>
            <w:rFonts w:ascii="Times New Roman" w:hAnsi="Times New Roman"/>
          </w:rPr>
          <w:t>.</w:t>
        </w:r>
        <w:r w:rsidR="00834A43" w:rsidRPr="00901D39">
          <w:rPr>
            <w:rStyle w:val="Hyperlink"/>
            <w:rFonts w:ascii="Times New Roman" w:hAnsi="Times New Roman"/>
          </w:rPr>
          <w:t>9</w:t>
        </w:r>
        <w:r w:rsidR="00834A43" w:rsidRPr="00D57936">
          <w:rPr>
            <w:rStyle w:val="Hyperlink"/>
            <w:rFonts w:ascii="Times New Roman" w:hAnsi="Times New Roman"/>
          </w:rPr>
          <w:t>.</w:t>
        </w:r>
        <w:r w:rsidR="00834A43">
          <w:rPr>
            <w:rFonts w:asciiTheme="minorHAnsi" w:eastAsiaTheme="minorEastAsia" w:hAnsiTheme="minorHAnsi" w:cstheme="minorBidi"/>
            <w:b w:val="0"/>
            <w:smallCaps w:val="0"/>
            <w:sz w:val="22"/>
            <w:lang w:val="en-US"/>
          </w:rPr>
          <w:tab/>
        </w:r>
        <w:r w:rsidR="00834A43" w:rsidRPr="00D57936">
          <w:rPr>
            <w:rStyle w:val="Hyperlink"/>
            <w:rFonts w:ascii="Times New Roman" w:hAnsi="Times New Roman"/>
          </w:rPr>
          <w:t>Detalizēta informācija par vērtspapīrošanu (</w:t>
        </w:r>
        <w:r w:rsidR="00834A43" w:rsidRPr="00D57936">
          <w:rPr>
            <w:rStyle w:val="Hyperlink"/>
            <w:rFonts w:ascii="Times New Roman" w:hAnsi="Times New Roman"/>
            <w:i/>
          </w:rPr>
          <w:t>SEC DETAILS</w:t>
        </w:r>
        <w:r w:rsidR="00834A43" w:rsidRPr="00D57936">
          <w:rPr>
            <w:rStyle w:val="Hyperlink"/>
            <w:rFonts w:ascii="Times New Roman" w:hAnsi="Times New Roman"/>
          </w:rPr>
          <w:t>)</w:t>
        </w:r>
        <w:r w:rsidR="00834A43" w:rsidRPr="00D57936">
          <w:rPr>
            <w:webHidden/>
          </w:rPr>
          <w:tab/>
        </w:r>
        <w:r w:rsidR="00834A43" w:rsidRPr="00D57936">
          <w:rPr>
            <w:webHidden/>
          </w:rPr>
          <w:fldChar w:fldCharType="begin"/>
        </w:r>
        <w:r w:rsidR="00834A43" w:rsidRPr="00D57936">
          <w:rPr>
            <w:webHidden/>
          </w:rPr>
          <w:instrText xml:space="preserve"> PAGEREF _Toc30678340 \h </w:instrText>
        </w:r>
        <w:r w:rsidR="00834A43" w:rsidRPr="00D57936">
          <w:rPr>
            <w:webHidden/>
          </w:rPr>
        </w:r>
        <w:r w:rsidR="00834A43" w:rsidRPr="00D57936">
          <w:rPr>
            <w:webHidden/>
          </w:rPr>
          <w:fldChar w:fldCharType="separate"/>
        </w:r>
        <w:r w:rsidR="00895E3B" w:rsidRPr="00901D39">
          <w:rPr>
            <w:webHidden/>
          </w:rPr>
          <w:t>125</w:t>
        </w:r>
        <w:r w:rsidR="00834A43" w:rsidRPr="00D57936">
          <w:rPr>
            <w:webHidden/>
          </w:rPr>
          <w:fldChar w:fldCharType="end"/>
        </w:r>
      </w:hyperlink>
    </w:p>
    <w:p w14:paraId="4D87B81B" w14:textId="60FF746B" w:rsidR="00834A43" w:rsidRDefault="005B3974">
      <w:pPr>
        <w:pStyle w:val="TOC2"/>
        <w:rPr>
          <w:rFonts w:asciiTheme="minorHAnsi" w:eastAsiaTheme="minorEastAsia" w:hAnsiTheme="minorHAnsi" w:cstheme="minorBidi"/>
          <w:b w:val="0"/>
          <w:smallCaps w:val="0"/>
          <w:sz w:val="22"/>
          <w:lang w:val="en-US"/>
        </w:rPr>
      </w:pPr>
      <w:hyperlink w:anchor="_Toc30678341" w:history="1">
        <w:r w:rsidR="00834A43" w:rsidRPr="00901D39">
          <w:rPr>
            <w:rStyle w:val="Hyperlink"/>
            <w:rFonts w:ascii="Times New Roman" w:hAnsi="Times New Roman"/>
          </w:rPr>
          <w:t>3</w:t>
        </w:r>
        <w:r w:rsidR="00834A43" w:rsidRPr="00D57936">
          <w:rPr>
            <w:rStyle w:val="Hyperlink"/>
            <w:rFonts w:ascii="Times New Roman" w:hAnsi="Times New Roman"/>
          </w:rPr>
          <w:t>.</w:t>
        </w:r>
        <w:r w:rsidR="00834A43" w:rsidRPr="00901D39">
          <w:rPr>
            <w:rStyle w:val="Hyperlink"/>
            <w:rFonts w:ascii="Times New Roman" w:hAnsi="Times New Roman"/>
          </w:rPr>
          <w:t>9</w:t>
        </w:r>
        <w:r w:rsidR="00834A43" w:rsidRPr="00D57936">
          <w:rPr>
            <w:rStyle w:val="Hyperlink"/>
            <w:rFonts w:ascii="Times New Roman" w:hAnsi="Times New Roman"/>
          </w:rPr>
          <w:t>.</w:t>
        </w:r>
        <w:r w:rsidR="00834A43" w:rsidRPr="00901D39">
          <w:rPr>
            <w:rStyle w:val="Hyperlink"/>
            <w:rFonts w:ascii="Times New Roman" w:hAnsi="Times New Roman"/>
          </w:rPr>
          <w:t>1</w:t>
        </w:r>
        <w:r w:rsidR="00834A43" w:rsidRPr="00D57936">
          <w:rPr>
            <w:rStyle w:val="Hyperlink"/>
            <w:rFonts w:ascii="Times New Roman" w:hAnsi="Times New Roman"/>
          </w:rPr>
          <w:t>.</w:t>
        </w:r>
        <w:r w:rsidR="00834A43">
          <w:rPr>
            <w:rFonts w:asciiTheme="minorHAnsi" w:eastAsiaTheme="minorEastAsia" w:hAnsiTheme="minorHAnsi" w:cstheme="minorBidi"/>
            <w:b w:val="0"/>
            <w:smallCaps w:val="0"/>
            <w:sz w:val="22"/>
            <w:lang w:val="en-US"/>
          </w:rPr>
          <w:tab/>
        </w:r>
        <w:r w:rsidR="00834A43" w:rsidRPr="00D57936">
          <w:rPr>
            <w:rStyle w:val="Hyperlink"/>
            <w:rFonts w:ascii="Times New Roman" w:hAnsi="Times New Roman"/>
            <w:i/>
          </w:rPr>
          <w:t>SEC DETAILS</w:t>
        </w:r>
        <w:r w:rsidR="00834A43" w:rsidRPr="00D57936">
          <w:rPr>
            <w:rStyle w:val="Hyperlink"/>
            <w:rFonts w:ascii="Times New Roman" w:hAnsi="Times New Roman"/>
          </w:rPr>
          <w:t xml:space="preserve"> veidnes tvērums</w:t>
        </w:r>
        <w:r w:rsidR="00834A43" w:rsidRPr="00D57936">
          <w:rPr>
            <w:webHidden/>
          </w:rPr>
          <w:tab/>
        </w:r>
        <w:r w:rsidR="00834A43" w:rsidRPr="00D57936">
          <w:rPr>
            <w:webHidden/>
          </w:rPr>
          <w:fldChar w:fldCharType="begin"/>
        </w:r>
        <w:r w:rsidR="00834A43" w:rsidRPr="00D57936">
          <w:rPr>
            <w:webHidden/>
          </w:rPr>
          <w:instrText xml:space="preserve"> PAGEREF _Toc30678341 \h </w:instrText>
        </w:r>
        <w:r w:rsidR="00834A43" w:rsidRPr="00D57936">
          <w:rPr>
            <w:webHidden/>
          </w:rPr>
        </w:r>
        <w:r w:rsidR="00834A43" w:rsidRPr="00D57936">
          <w:rPr>
            <w:webHidden/>
          </w:rPr>
          <w:fldChar w:fldCharType="separate"/>
        </w:r>
        <w:r w:rsidR="00895E3B" w:rsidRPr="00901D39">
          <w:rPr>
            <w:webHidden/>
          </w:rPr>
          <w:t>125</w:t>
        </w:r>
        <w:r w:rsidR="00834A43" w:rsidRPr="00D57936">
          <w:rPr>
            <w:webHidden/>
          </w:rPr>
          <w:fldChar w:fldCharType="end"/>
        </w:r>
      </w:hyperlink>
    </w:p>
    <w:p w14:paraId="6AAEC8E2" w14:textId="7D2485DD" w:rsidR="00834A43" w:rsidRDefault="005B3974">
      <w:pPr>
        <w:pStyle w:val="TOC2"/>
        <w:rPr>
          <w:rFonts w:asciiTheme="minorHAnsi" w:eastAsiaTheme="minorEastAsia" w:hAnsiTheme="minorHAnsi" w:cstheme="minorBidi"/>
          <w:b w:val="0"/>
          <w:smallCaps w:val="0"/>
          <w:sz w:val="22"/>
          <w:lang w:val="en-US"/>
        </w:rPr>
      </w:pPr>
      <w:hyperlink w:anchor="_Toc30678342" w:history="1">
        <w:r w:rsidR="00834A43" w:rsidRPr="00901D39">
          <w:rPr>
            <w:rStyle w:val="Hyperlink"/>
            <w:rFonts w:ascii="Times New Roman" w:hAnsi="Times New Roman"/>
          </w:rPr>
          <w:t>3</w:t>
        </w:r>
        <w:r w:rsidR="00834A43" w:rsidRPr="00D57936">
          <w:rPr>
            <w:rStyle w:val="Hyperlink"/>
            <w:rFonts w:ascii="Times New Roman" w:hAnsi="Times New Roman"/>
          </w:rPr>
          <w:t>.</w:t>
        </w:r>
        <w:r w:rsidR="00834A43" w:rsidRPr="00901D39">
          <w:rPr>
            <w:rStyle w:val="Hyperlink"/>
            <w:rFonts w:ascii="Times New Roman" w:hAnsi="Times New Roman"/>
          </w:rPr>
          <w:t>9</w:t>
        </w:r>
        <w:r w:rsidR="00834A43" w:rsidRPr="00D57936">
          <w:rPr>
            <w:rStyle w:val="Hyperlink"/>
            <w:rFonts w:ascii="Times New Roman" w:hAnsi="Times New Roman"/>
          </w:rPr>
          <w:t>.</w:t>
        </w:r>
        <w:r w:rsidR="00834A43" w:rsidRPr="00901D39">
          <w:rPr>
            <w:rStyle w:val="Hyperlink"/>
            <w:rFonts w:ascii="Times New Roman" w:hAnsi="Times New Roman"/>
          </w:rPr>
          <w:t>2</w:t>
        </w:r>
        <w:r w:rsidR="00834A43" w:rsidRPr="00D57936">
          <w:rPr>
            <w:rStyle w:val="Hyperlink"/>
            <w:rFonts w:ascii="Times New Roman" w:hAnsi="Times New Roman"/>
          </w:rPr>
          <w:t xml:space="preserve">. </w:t>
        </w:r>
        <w:r w:rsidR="00834A43" w:rsidRPr="00D57936">
          <w:rPr>
            <w:rStyle w:val="Hyperlink"/>
            <w:rFonts w:ascii="Times New Roman" w:hAnsi="Times New Roman"/>
            <w:i/>
          </w:rPr>
          <w:t>SEC DETAILS</w:t>
        </w:r>
        <w:r w:rsidR="00834A43" w:rsidRPr="00D57936">
          <w:rPr>
            <w:rStyle w:val="Hyperlink"/>
            <w:rFonts w:ascii="Times New Roman" w:hAnsi="Times New Roman"/>
          </w:rPr>
          <w:t xml:space="preserve"> veidnes sadalījums</w:t>
        </w:r>
        <w:r w:rsidR="00834A43" w:rsidRPr="00D57936">
          <w:rPr>
            <w:webHidden/>
          </w:rPr>
          <w:tab/>
        </w:r>
        <w:r w:rsidR="00834A43" w:rsidRPr="00D57936">
          <w:rPr>
            <w:webHidden/>
          </w:rPr>
          <w:fldChar w:fldCharType="begin"/>
        </w:r>
        <w:r w:rsidR="00834A43" w:rsidRPr="00D57936">
          <w:rPr>
            <w:webHidden/>
          </w:rPr>
          <w:instrText xml:space="preserve"> PAGEREF _Toc30678342 \h </w:instrText>
        </w:r>
        <w:r w:rsidR="00834A43" w:rsidRPr="00D57936">
          <w:rPr>
            <w:webHidden/>
          </w:rPr>
        </w:r>
        <w:r w:rsidR="00834A43" w:rsidRPr="00D57936">
          <w:rPr>
            <w:webHidden/>
          </w:rPr>
          <w:fldChar w:fldCharType="separate"/>
        </w:r>
        <w:r w:rsidR="00895E3B" w:rsidRPr="00901D39">
          <w:rPr>
            <w:webHidden/>
          </w:rPr>
          <w:t>126</w:t>
        </w:r>
        <w:r w:rsidR="00834A43" w:rsidRPr="00D57936">
          <w:rPr>
            <w:webHidden/>
          </w:rPr>
          <w:fldChar w:fldCharType="end"/>
        </w:r>
      </w:hyperlink>
    </w:p>
    <w:p w14:paraId="4E5D8794" w14:textId="0C15B044" w:rsidR="00834A43" w:rsidRDefault="005B3974">
      <w:pPr>
        <w:pStyle w:val="TOC2"/>
        <w:rPr>
          <w:rFonts w:asciiTheme="minorHAnsi" w:eastAsiaTheme="minorEastAsia" w:hAnsiTheme="minorHAnsi" w:cstheme="minorBidi"/>
          <w:b w:val="0"/>
          <w:smallCaps w:val="0"/>
          <w:sz w:val="22"/>
          <w:lang w:val="en-US"/>
        </w:rPr>
      </w:pPr>
      <w:hyperlink w:anchor="_Toc30678343" w:history="1">
        <w:r w:rsidR="00834A43" w:rsidRPr="00901D39">
          <w:rPr>
            <w:rStyle w:val="Hyperlink"/>
            <w:rFonts w:ascii="Times New Roman" w:hAnsi="Times New Roman"/>
          </w:rPr>
          <w:t>3</w:t>
        </w:r>
        <w:r w:rsidR="00834A43" w:rsidRPr="00D57936">
          <w:rPr>
            <w:rStyle w:val="Hyperlink"/>
            <w:rFonts w:ascii="Times New Roman" w:hAnsi="Times New Roman"/>
          </w:rPr>
          <w:t>.</w:t>
        </w:r>
        <w:r w:rsidR="00834A43" w:rsidRPr="00901D39">
          <w:rPr>
            <w:rStyle w:val="Hyperlink"/>
            <w:rFonts w:ascii="Times New Roman" w:hAnsi="Times New Roman"/>
          </w:rPr>
          <w:t>9</w:t>
        </w:r>
        <w:r w:rsidR="00834A43" w:rsidRPr="00D57936">
          <w:rPr>
            <w:rStyle w:val="Hyperlink"/>
            <w:rFonts w:ascii="Times New Roman" w:hAnsi="Times New Roman"/>
          </w:rPr>
          <w:t>.</w:t>
        </w:r>
        <w:r w:rsidR="00834A43" w:rsidRPr="00901D39">
          <w:rPr>
            <w:rStyle w:val="Hyperlink"/>
            <w:rFonts w:ascii="Times New Roman" w:hAnsi="Times New Roman"/>
          </w:rPr>
          <w:t>3</w:t>
        </w:r>
        <w:r w:rsidR="00834A43" w:rsidRPr="00D57936">
          <w:rPr>
            <w:rStyle w:val="Hyperlink"/>
            <w:rFonts w:ascii="Times New Roman" w:hAnsi="Times New Roman"/>
          </w:rPr>
          <w:t xml:space="preserve">. C </w:t>
        </w:r>
        <w:r w:rsidR="00834A43" w:rsidRPr="00901D39">
          <w:rPr>
            <w:rStyle w:val="Hyperlink"/>
            <w:rFonts w:ascii="Times New Roman" w:hAnsi="Times New Roman"/>
          </w:rPr>
          <w:t>14</w:t>
        </w:r>
        <w:r w:rsidR="00834A43" w:rsidRPr="00D57936">
          <w:rPr>
            <w:rStyle w:val="Hyperlink"/>
            <w:rFonts w:ascii="Times New Roman" w:hAnsi="Times New Roman"/>
          </w:rPr>
          <w:t>.</w:t>
        </w:r>
        <w:r w:rsidR="00834A43" w:rsidRPr="00901D39">
          <w:rPr>
            <w:rStyle w:val="Hyperlink"/>
            <w:rFonts w:ascii="Times New Roman" w:hAnsi="Times New Roman"/>
          </w:rPr>
          <w:t>00</w:t>
        </w:r>
        <w:r w:rsidR="00834A43" w:rsidRPr="00D57936">
          <w:rPr>
            <w:rStyle w:val="Hyperlink"/>
            <w:rFonts w:ascii="Times New Roman" w:hAnsi="Times New Roman"/>
          </w:rPr>
          <w:t xml:space="preserve"> — Detalizēta informācija par vērtspapīrošanu (</w:t>
        </w:r>
        <w:r w:rsidR="00834A43" w:rsidRPr="00D57936">
          <w:rPr>
            <w:rStyle w:val="Hyperlink"/>
            <w:rFonts w:ascii="Times New Roman" w:hAnsi="Times New Roman"/>
            <w:i/>
          </w:rPr>
          <w:t>SEC DETAILS</w:t>
        </w:r>
        <w:r w:rsidR="00834A43" w:rsidRPr="00D57936">
          <w:rPr>
            <w:rStyle w:val="Hyperlink"/>
            <w:rFonts w:ascii="Times New Roman" w:hAnsi="Times New Roman"/>
          </w:rPr>
          <w:t>)</w:t>
        </w:r>
        <w:r w:rsidR="00834A43" w:rsidRPr="00D57936">
          <w:rPr>
            <w:webHidden/>
          </w:rPr>
          <w:tab/>
        </w:r>
        <w:r w:rsidR="00834A43" w:rsidRPr="00D57936">
          <w:rPr>
            <w:webHidden/>
          </w:rPr>
          <w:fldChar w:fldCharType="begin"/>
        </w:r>
        <w:r w:rsidR="00834A43" w:rsidRPr="00D57936">
          <w:rPr>
            <w:webHidden/>
          </w:rPr>
          <w:instrText xml:space="preserve"> PAGEREF _Toc30678343 \h </w:instrText>
        </w:r>
        <w:r w:rsidR="00834A43" w:rsidRPr="00D57936">
          <w:rPr>
            <w:webHidden/>
          </w:rPr>
        </w:r>
        <w:r w:rsidR="00834A43" w:rsidRPr="00D57936">
          <w:rPr>
            <w:webHidden/>
          </w:rPr>
          <w:fldChar w:fldCharType="separate"/>
        </w:r>
        <w:r w:rsidR="00895E3B" w:rsidRPr="00901D39">
          <w:rPr>
            <w:webHidden/>
          </w:rPr>
          <w:t>126</w:t>
        </w:r>
        <w:r w:rsidR="00834A43" w:rsidRPr="00D57936">
          <w:rPr>
            <w:webHidden/>
          </w:rPr>
          <w:fldChar w:fldCharType="end"/>
        </w:r>
      </w:hyperlink>
    </w:p>
    <w:p w14:paraId="75270DCE" w14:textId="6F8704E8" w:rsidR="00834A43" w:rsidRDefault="005B3974">
      <w:pPr>
        <w:pStyle w:val="TOC2"/>
        <w:rPr>
          <w:rFonts w:asciiTheme="minorHAnsi" w:eastAsiaTheme="minorEastAsia" w:hAnsiTheme="minorHAnsi" w:cstheme="minorBidi"/>
          <w:b w:val="0"/>
          <w:smallCaps w:val="0"/>
          <w:sz w:val="22"/>
          <w:lang w:val="en-US"/>
        </w:rPr>
      </w:pPr>
      <w:hyperlink w:anchor="_Toc30678344" w:history="1">
        <w:r w:rsidR="00834A43" w:rsidRPr="00901D39">
          <w:rPr>
            <w:rStyle w:val="Hyperlink"/>
            <w:rFonts w:ascii="Times New Roman" w:hAnsi="Times New Roman"/>
          </w:rPr>
          <w:t>3</w:t>
        </w:r>
        <w:r w:rsidR="00834A43" w:rsidRPr="00D57936">
          <w:rPr>
            <w:rStyle w:val="Hyperlink"/>
            <w:rFonts w:ascii="Times New Roman" w:hAnsi="Times New Roman"/>
          </w:rPr>
          <w:t>.</w:t>
        </w:r>
        <w:r w:rsidR="00834A43" w:rsidRPr="00901D39">
          <w:rPr>
            <w:rStyle w:val="Hyperlink"/>
            <w:rFonts w:ascii="Times New Roman" w:hAnsi="Times New Roman"/>
          </w:rPr>
          <w:t>9</w:t>
        </w:r>
        <w:r w:rsidR="00834A43" w:rsidRPr="00D57936">
          <w:rPr>
            <w:rStyle w:val="Hyperlink"/>
            <w:rFonts w:ascii="Times New Roman" w:hAnsi="Times New Roman"/>
          </w:rPr>
          <w:t>.</w:t>
        </w:r>
        <w:r w:rsidR="00834A43" w:rsidRPr="00901D39">
          <w:rPr>
            <w:rStyle w:val="Hyperlink"/>
            <w:rFonts w:ascii="Times New Roman" w:hAnsi="Times New Roman"/>
          </w:rPr>
          <w:t>4</w:t>
        </w:r>
        <w:r w:rsidR="00834A43" w:rsidRPr="00D57936">
          <w:rPr>
            <w:rStyle w:val="Hyperlink"/>
            <w:rFonts w:ascii="Times New Roman" w:hAnsi="Times New Roman"/>
          </w:rPr>
          <w:t>.</w:t>
        </w:r>
        <w:r w:rsidR="00834A43">
          <w:rPr>
            <w:rFonts w:asciiTheme="minorHAnsi" w:eastAsiaTheme="minorEastAsia" w:hAnsiTheme="minorHAnsi" w:cstheme="minorBidi"/>
            <w:b w:val="0"/>
            <w:smallCaps w:val="0"/>
            <w:sz w:val="22"/>
            <w:lang w:val="en-US"/>
          </w:rPr>
          <w:tab/>
        </w:r>
        <w:r w:rsidR="00834A43" w:rsidRPr="00D57936">
          <w:rPr>
            <w:rStyle w:val="Hyperlink"/>
            <w:rFonts w:ascii="Times New Roman" w:hAnsi="Times New Roman"/>
          </w:rPr>
          <w:t xml:space="preserve">C </w:t>
        </w:r>
        <w:r w:rsidR="00834A43" w:rsidRPr="00901D39">
          <w:rPr>
            <w:rStyle w:val="Hyperlink"/>
            <w:rFonts w:ascii="Times New Roman" w:hAnsi="Times New Roman"/>
          </w:rPr>
          <w:t>14</w:t>
        </w:r>
        <w:r w:rsidR="00834A43" w:rsidRPr="00D57936">
          <w:rPr>
            <w:rStyle w:val="Hyperlink"/>
            <w:rFonts w:ascii="Times New Roman" w:hAnsi="Times New Roman"/>
          </w:rPr>
          <w:t>.</w:t>
        </w:r>
        <w:r w:rsidR="00834A43" w:rsidRPr="00901D39">
          <w:rPr>
            <w:rStyle w:val="Hyperlink"/>
            <w:rFonts w:ascii="Times New Roman" w:hAnsi="Times New Roman"/>
          </w:rPr>
          <w:t>01</w:t>
        </w:r>
        <w:r w:rsidR="00834A43" w:rsidRPr="00D57936">
          <w:rPr>
            <w:rStyle w:val="Hyperlink"/>
            <w:rFonts w:ascii="Times New Roman" w:hAnsi="Times New Roman"/>
          </w:rPr>
          <w:t xml:space="preserve"> — Detalizēta informācija par vērtspapīrošanu (</w:t>
        </w:r>
        <w:r w:rsidR="00834A43" w:rsidRPr="00D57936">
          <w:rPr>
            <w:rStyle w:val="Hyperlink"/>
            <w:rFonts w:ascii="Times New Roman" w:hAnsi="Times New Roman"/>
            <w:i/>
          </w:rPr>
          <w:t xml:space="preserve">SEC DETAILS </w:t>
        </w:r>
        <w:r w:rsidR="00834A43" w:rsidRPr="00901D39">
          <w:rPr>
            <w:rStyle w:val="Hyperlink"/>
            <w:rFonts w:ascii="Times New Roman" w:hAnsi="Times New Roman"/>
            <w:i/>
          </w:rPr>
          <w:t>2</w:t>
        </w:r>
        <w:r w:rsidR="00834A43" w:rsidRPr="00D57936">
          <w:rPr>
            <w:rStyle w:val="Hyperlink"/>
            <w:rFonts w:ascii="Times New Roman" w:hAnsi="Times New Roman"/>
          </w:rPr>
          <w:t>)</w:t>
        </w:r>
        <w:r w:rsidR="00834A43" w:rsidRPr="00D57936">
          <w:rPr>
            <w:webHidden/>
          </w:rPr>
          <w:tab/>
        </w:r>
        <w:r w:rsidR="00834A43" w:rsidRPr="00D57936">
          <w:rPr>
            <w:webHidden/>
          </w:rPr>
          <w:fldChar w:fldCharType="begin"/>
        </w:r>
        <w:r w:rsidR="00834A43" w:rsidRPr="00D57936">
          <w:rPr>
            <w:webHidden/>
          </w:rPr>
          <w:instrText xml:space="preserve"> PAGEREF _Toc30678344 \h </w:instrText>
        </w:r>
        <w:r w:rsidR="00834A43" w:rsidRPr="00D57936">
          <w:rPr>
            <w:webHidden/>
          </w:rPr>
        </w:r>
        <w:r w:rsidR="00834A43" w:rsidRPr="00D57936">
          <w:rPr>
            <w:webHidden/>
          </w:rPr>
          <w:fldChar w:fldCharType="separate"/>
        </w:r>
        <w:r w:rsidR="00895E3B" w:rsidRPr="00901D39">
          <w:rPr>
            <w:webHidden/>
          </w:rPr>
          <w:t>137</w:t>
        </w:r>
        <w:r w:rsidR="00834A43" w:rsidRPr="00D57936">
          <w:rPr>
            <w:webHidden/>
          </w:rPr>
          <w:fldChar w:fldCharType="end"/>
        </w:r>
      </w:hyperlink>
    </w:p>
    <w:p w14:paraId="76499E41" w14:textId="6FF98EA8" w:rsidR="00834A43" w:rsidRDefault="005B3974">
      <w:pPr>
        <w:pStyle w:val="TOC2"/>
        <w:rPr>
          <w:rFonts w:asciiTheme="minorHAnsi" w:eastAsiaTheme="minorEastAsia" w:hAnsiTheme="minorHAnsi" w:cstheme="minorBidi"/>
          <w:b w:val="0"/>
          <w:smallCaps w:val="0"/>
          <w:sz w:val="22"/>
          <w:lang w:val="en-US"/>
        </w:rPr>
      </w:pPr>
      <w:hyperlink w:anchor="_Toc30678345" w:history="1">
        <w:r w:rsidR="00834A43" w:rsidRPr="00901D39">
          <w:rPr>
            <w:rStyle w:val="Hyperlink"/>
            <w:rFonts w:ascii="Times New Roman" w:hAnsi="Times New Roman"/>
          </w:rPr>
          <w:t>4</w:t>
        </w:r>
        <w:r w:rsidR="00834A43" w:rsidRPr="00D57936">
          <w:rPr>
            <w:rStyle w:val="Hyperlink"/>
            <w:rFonts w:ascii="Times New Roman" w:hAnsi="Times New Roman"/>
          </w:rPr>
          <w:t>.</w:t>
        </w:r>
        <w:r w:rsidR="00834A43">
          <w:rPr>
            <w:rFonts w:asciiTheme="minorHAnsi" w:eastAsiaTheme="minorEastAsia" w:hAnsiTheme="minorHAnsi" w:cstheme="minorBidi"/>
            <w:b w:val="0"/>
            <w:smallCaps w:val="0"/>
            <w:sz w:val="22"/>
            <w:lang w:val="en-US"/>
          </w:rPr>
          <w:tab/>
        </w:r>
        <w:r w:rsidR="00834A43" w:rsidRPr="00D57936">
          <w:rPr>
            <w:rStyle w:val="Hyperlink"/>
            <w:rFonts w:ascii="Times New Roman" w:hAnsi="Times New Roman"/>
          </w:rPr>
          <w:t>Operacionālā riska veidnes</w:t>
        </w:r>
        <w:r w:rsidR="00834A43" w:rsidRPr="00D57936">
          <w:rPr>
            <w:webHidden/>
          </w:rPr>
          <w:tab/>
        </w:r>
        <w:r w:rsidR="00834A43" w:rsidRPr="00D57936">
          <w:rPr>
            <w:webHidden/>
          </w:rPr>
          <w:fldChar w:fldCharType="begin"/>
        </w:r>
        <w:r w:rsidR="00834A43" w:rsidRPr="00D57936">
          <w:rPr>
            <w:webHidden/>
          </w:rPr>
          <w:instrText xml:space="preserve"> PAGEREF _Toc30678345 \h </w:instrText>
        </w:r>
        <w:r w:rsidR="00834A43" w:rsidRPr="00D57936">
          <w:rPr>
            <w:webHidden/>
          </w:rPr>
        </w:r>
        <w:r w:rsidR="00834A43" w:rsidRPr="00D57936">
          <w:rPr>
            <w:webHidden/>
          </w:rPr>
          <w:fldChar w:fldCharType="separate"/>
        </w:r>
        <w:r w:rsidR="00895E3B" w:rsidRPr="00901D39">
          <w:rPr>
            <w:webHidden/>
          </w:rPr>
          <w:t>140</w:t>
        </w:r>
        <w:r w:rsidR="00834A43" w:rsidRPr="00D57936">
          <w:rPr>
            <w:webHidden/>
          </w:rPr>
          <w:fldChar w:fldCharType="end"/>
        </w:r>
      </w:hyperlink>
    </w:p>
    <w:p w14:paraId="01491EBA" w14:textId="2C21E4A2" w:rsidR="00834A43" w:rsidRDefault="005B3974">
      <w:pPr>
        <w:pStyle w:val="TOC2"/>
        <w:rPr>
          <w:rFonts w:asciiTheme="minorHAnsi" w:eastAsiaTheme="minorEastAsia" w:hAnsiTheme="minorHAnsi" w:cstheme="minorBidi"/>
          <w:b w:val="0"/>
          <w:smallCaps w:val="0"/>
          <w:sz w:val="22"/>
          <w:lang w:val="en-US"/>
        </w:rPr>
      </w:pPr>
      <w:hyperlink w:anchor="_Toc30678346" w:history="1">
        <w:r w:rsidR="00834A43" w:rsidRPr="00901D39">
          <w:rPr>
            <w:rStyle w:val="Hyperlink"/>
            <w:rFonts w:ascii="Times New Roman" w:hAnsi="Times New Roman"/>
          </w:rPr>
          <w:t>4</w:t>
        </w:r>
        <w:r w:rsidR="00834A43" w:rsidRPr="00D57936">
          <w:rPr>
            <w:rStyle w:val="Hyperlink"/>
            <w:rFonts w:ascii="Times New Roman" w:hAnsi="Times New Roman"/>
          </w:rPr>
          <w:t>.</w:t>
        </w:r>
        <w:r w:rsidR="00834A43" w:rsidRPr="00901D39">
          <w:rPr>
            <w:rStyle w:val="Hyperlink"/>
            <w:rFonts w:ascii="Times New Roman" w:hAnsi="Times New Roman"/>
          </w:rPr>
          <w:t>1</w:t>
        </w:r>
        <w:r w:rsidR="00834A43" w:rsidRPr="00D57936">
          <w:rPr>
            <w:rStyle w:val="Hyperlink"/>
            <w:rFonts w:ascii="Times New Roman" w:hAnsi="Times New Roman"/>
          </w:rPr>
          <w:t>.</w:t>
        </w:r>
        <w:r w:rsidR="00834A43">
          <w:rPr>
            <w:rFonts w:asciiTheme="minorHAnsi" w:eastAsiaTheme="minorEastAsia" w:hAnsiTheme="minorHAnsi" w:cstheme="minorBidi"/>
            <w:b w:val="0"/>
            <w:smallCaps w:val="0"/>
            <w:sz w:val="22"/>
            <w:lang w:val="en-US"/>
          </w:rPr>
          <w:tab/>
        </w:r>
        <w:r w:rsidR="00834A43" w:rsidRPr="00D57936">
          <w:rPr>
            <w:rStyle w:val="Hyperlink"/>
            <w:rFonts w:ascii="Times New Roman" w:hAnsi="Times New Roman"/>
          </w:rPr>
          <w:t xml:space="preserve"> C </w:t>
        </w:r>
        <w:r w:rsidR="00834A43" w:rsidRPr="00901D39">
          <w:rPr>
            <w:rStyle w:val="Hyperlink"/>
            <w:rFonts w:ascii="Times New Roman" w:hAnsi="Times New Roman"/>
          </w:rPr>
          <w:t>16</w:t>
        </w:r>
        <w:r w:rsidR="00834A43" w:rsidRPr="00D57936">
          <w:rPr>
            <w:rStyle w:val="Hyperlink"/>
            <w:rFonts w:ascii="Times New Roman" w:hAnsi="Times New Roman"/>
          </w:rPr>
          <w:t>.</w:t>
        </w:r>
        <w:r w:rsidR="00834A43" w:rsidRPr="00901D39">
          <w:rPr>
            <w:rStyle w:val="Hyperlink"/>
            <w:rFonts w:ascii="Times New Roman" w:hAnsi="Times New Roman"/>
          </w:rPr>
          <w:t>00</w:t>
        </w:r>
        <w:r w:rsidR="00834A43" w:rsidRPr="00D57936">
          <w:rPr>
            <w:rStyle w:val="Hyperlink"/>
            <w:rFonts w:ascii="Times New Roman" w:hAnsi="Times New Roman"/>
          </w:rPr>
          <w:t xml:space="preserve"> — Operacionālais risks (OPR)</w:t>
        </w:r>
        <w:r w:rsidR="00834A43" w:rsidRPr="00D57936">
          <w:rPr>
            <w:webHidden/>
          </w:rPr>
          <w:tab/>
        </w:r>
        <w:r w:rsidR="00834A43" w:rsidRPr="00D57936">
          <w:rPr>
            <w:webHidden/>
          </w:rPr>
          <w:fldChar w:fldCharType="begin"/>
        </w:r>
        <w:r w:rsidR="00834A43" w:rsidRPr="00D57936">
          <w:rPr>
            <w:webHidden/>
          </w:rPr>
          <w:instrText xml:space="preserve"> PAGEREF _Toc30678346 \h </w:instrText>
        </w:r>
        <w:r w:rsidR="00834A43" w:rsidRPr="00D57936">
          <w:rPr>
            <w:webHidden/>
          </w:rPr>
        </w:r>
        <w:r w:rsidR="00834A43" w:rsidRPr="00D57936">
          <w:rPr>
            <w:webHidden/>
          </w:rPr>
          <w:fldChar w:fldCharType="separate"/>
        </w:r>
        <w:r w:rsidR="00895E3B" w:rsidRPr="00901D39">
          <w:rPr>
            <w:webHidden/>
          </w:rPr>
          <w:t>140</w:t>
        </w:r>
        <w:r w:rsidR="00834A43" w:rsidRPr="00D57936">
          <w:rPr>
            <w:webHidden/>
          </w:rPr>
          <w:fldChar w:fldCharType="end"/>
        </w:r>
      </w:hyperlink>
    </w:p>
    <w:p w14:paraId="6D2C6377" w14:textId="60BEACB5" w:rsidR="00834A43" w:rsidRDefault="005B3974">
      <w:pPr>
        <w:pStyle w:val="TOC2"/>
        <w:rPr>
          <w:rFonts w:asciiTheme="minorHAnsi" w:eastAsiaTheme="minorEastAsia" w:hAnsiTheme="minorHAnsi" w:cstheme="minorBidi"/>
          <w:b w:val="0"/>
          <w:smallCaps w:val="0"/>
          <w:sz w:val="22"/>
          <w:lang w:val="en-US"/>
        </w:rPr>
      </w:pPr>
      <w:hyperlink w:anchor="_Toc30678347" w:history="1">
        <w:r w:rsidR="00834A43" w:rsidRPr="00901D39">
          <w:rPr>
            <w:rStyle w:val="Hyperlink"/>
            <w:rFonts w:ascii="Times New Roman" w:hAnsi="Times New Roman"/>
          </w:rPr>
          <w:t>4</w:t>
        </w:r>
        <w:r w:rsidR="00834A43" w:rsidRPr="00D57936">
          <w:rPr>
            <w:rStyle w:val="Hyperlink"/>
            <w:rFonts w:ascii="Times New Roman" w:hAnsi="Times New Roman"/>
          </w:rPr>
          <w:t>.</w:t>
        </w:r>
        <w:r w:rsidR="00834A43" w:rsidRPr="00901D39">
          <w:rPr>
            <w:rStyle w:val="Hyperlink"/>
            <w:rFonts w:ascii="Times New Roman" w:hAnsi="Times New Roman"/>
          </w:rPr>
          <w:t>1</w:t>
        </w:r>
        <w:r w:rsidR="00834A43" w:rsidRPr="00D57936">
          <w:rPr>
            <w:rStyle w:val="Hyperlink"/>
            <w:rFonts w:ascii="Times New Roman" w:hAnsi="Times New Roman"/>
          </w:rPr>
          <w:t>.</w:t>
        </w:r>
        <w:r w:rsidR="00834A43" w:rsidRPr="00901D39">
          <w:rPr>
            <w:rStyle w:val="Hyperlink"/>
            <w:rFonts w:ascii="Times New Roman" w:hAnsi="Times New Roman"/>
          </w:rPr>
          <w:t>1</w:t>
        </w:r>
        <w:r w:rsidR="00834A43" w:rsidRPr="00D57936">
          <w:rPr>
            <w:rStyle w:val="Hyperlink"/>
            <w:rFonts w:ascii="Times New Roman" w:hAnsi="Times New Roman"/>
          </w:rPr>
          <w:t>.</w:t>
        </w:r>
        <w:r w:rsidR="00834A43">
          <w:rPr>
            <w:rFonts w:asciiTheme="minorHAnsi" w:eastAsiaTheme="minorEastAsia" w:hAnsiTheme="minorHAnsi" w:cstheme="minorBidi"/>
            <w:b w:val="0"/>
            <w:smallCaps w:val="0"/>
            <w:sz w:val="22"/>
            <w:lang w:val="en-US"/>
          </w:rPr>
          <w:tab/>
        </w:r>
        <w:r w:rsidR="00834A43" w:rsidRPr="00D57936">
          <w:rPr>
            <w:rStyle w:val="Hyperlink"/>
            <w:rFonts w:ascii="Times New Roman" w:hAnsi="Times New Roman"/>
          </w:rPr>
          <w:t>Vispārīgas piezīmes</w:t>
        </w:r>
        <w:r w:rsidR="00834A43" w:rsidRPr="00D57936">
          <w:rPr>
            <w:webHidden/>
          </w:rPr>
          <w:tab/>
        </w:r>
        <w:r w:rsidR="00834A43" w:rsidRPr="00D57936">
          <w:rPr>
            <w:webHidden/>
          </w:rPr>
          <w:fldChar w:fldCharType="begin"/>
        </w:r>
        <w:r w:rsidR="00834A43" w:rsidRPr="00D57936">
          <w:rPr>
            <w:webHidden/>
          </w:rPr>
          <w:instrText xml:space="preserve"> PAGEREF _Toc30678347 \h </w:instrText>
        </w:r>
        <w:r w:rsidR="00834A43" w:rsidRPr="00D57936">
          <w:rPr>
            <w:webHidden/>
          </w:rPr>
        </w:r>
        <w:r w:rsidR="00834A43" w:rsidRPr="00D57936">
          <w:rPr>
            <w:webHidden/>
          </w:rPr>
          <w:fldChar w:fldCharType="separate"/>
        </w:r>
        <w:r w:rsidR="00895E3B" w:rsidRPr="00901D39">
          <w:rPr>
            <w:webHidden/>
          </w:rPr>
          <w:t>140</w:t>
        </w:r>
        <w:r w:rsidR="00834A43" w:rsidRPr="00D57936">
          <w:rPr>
            <w:webHidden/>
          </w:rPr>
          <w:fldChar w:fldCharType="end"/>
        </w:r>
      </w:hyperlink>
    </w:p>
    <w:p w14:paraId="5AF0B847" w14:textId="7594BF8D" w:rsidR="00834A43" w:rsidRDefault="005B3974">
      <w:pPr>
        <w:pStyle w:val="TOC2"/>
        <w:rPr>
          <w:rFonts w:asciiTheme="minorHAnsi" w:eastAsiaTheme="minorEastAsia" w:hAnsiTheme="minorHAnsi" w:cstheme="minorBidi"/>
          <w:b w:val="0"/>
          <w:smallCaps w:val="0"/>
          <w:sz w:val="22"/>
          <w:lang w:val="en-US"/>
        </w:rPr>
      </w:pPr>
      <w:hyperlink w:anchor="_Toc30678348" w:history="1">
        <w:r w:rsidR="00834A43" w:rsidRPr="00901D39">
          <w:rPr>
            <w:rStyle w:val="Hyperlink"/>
            <w:rFonts w:ascii="Times New Roman" w:hAnsi="Times New Roman"/>
          </w:rPr>
          <w:t>4</w:t>
        </w:r>
        <w:r w:rsidR="00834A43" w:rsidRPr="00D57936">
          <w:rPr>
            <w:rStyle w:val="Hyperlink"/>
            <w:rFonts w:ascii="Times New Roman" w:hAnsi="Times New Roman"/>
          </w:rPr>
          <w:t>.</w:t>
        </w:r>
        <w:r w:rsidR="00834A43" w:rsidRPr="00901D39">
          <w:rPr>
            <w:rStyle w:val="Hyperlink"/>
            <w:rFonts w:ascii="Times New Roman" w:hAnsi="Times New Roman"/>
          </w:rPr>
          <w:t>1</w:t>
        </w:r>
        <w:r w:rsidR="00834A43" w:rsidRPr="00D57936">
          <w:rPr>
            <w:rStyle w:val="Hyperlink"/>
            <w:rFonts w:ascii="Times New Roman" w:hAnsi="Times New Roman"/>
          </w:rPr>
          <w:t>.</w:t>
        </w:r>
        <w:r w:rsidR="00834A43" w:rsidRPr="00901D39">
          <w:rPr>
            <w:rStyle w:val="Hyperlink"/>
            <w:rFonts w:ascii="Times New Roman" w:hAnsi="Times New Roman"/>
          </w:rPr>
          <w:t>2</w:t>
        </w:r>
        <w:r w:rsidR="00834A43" w:rsidRPr="00D57936">
          <w:rPr>
            <w:rStyle w:val="Hyperlink"/>
            <w:rFonts w:ascii="Times New Roman" w:hAnsi="Times New Roman"/>
          </w:rPr>
          <w:t>.</w:t>
        </w:r>
        <w:r w:rsidR="00834A43">
          <w:rPr>
            <w:rFonts w:asciiTheme="minorHAnsi" w:eastAsiaTheme="minorEastAsia" w:hAnsiTheme="minorHAnsi" w:cstheme="minorBidi"/>
            <w:b w:val="0"/>
            <w:smallCaps w:val="0"/>
            <w:sz w:val="22"/>
            <w:lang w:val="en-US"/>
          </w:rPr>
          <w:tab/>
        </w:r>
        <w:r w:rsidR="00834A43" w:rsidRPr="00D57936">
          <w:rPr>
            <w:rStyle w:val="Hyperlink"/>
            <w:rFonts w:ascii="Times New Roman" w:hAnsi="Times New Roman"/>
          </w:rPr>
          <w:t>Norādes attiecībā uz konkrētām pozīcijām</w:t>
        </w:r>
        <w:r w:rsidR="00834A43" w:rsidRPr="00D57936">
          <w:rPr>
            <w:webHidden/>
          </w:rPr>
          <w:tab/>
        </w:r>
        <w:r w:rsidR="00834A43" w:rsidRPr="00D57936">
          <w:rPr>
            <w:webHidden/>
          </w:rPr>
          <w:fldChar w:fldCharType="begin"/>
        </w:r>
        <w:r w:rsidR="00834A43" w:rsidRPr="00D57936">
          <w:rPr>
            <w:webHidden/>
          </w:rPr>
          <w:instrText xml:space="preserve"> PAGEREF _Toc30678348 \h </w:instrText>
        </w:r>
        <w:r w:rsidR="00834A43" w:rsidRPr="00D57936">
          <w:rPr>
            <w:webHidden/>
          </w:rPr>
        </w:r>
        <w:r w:rsidR="00834A43" w:rsidRPr="00D57936">
          <w:rPr>
            <w:webHidden/>
          </w:rPr>
          <w:fldChar w:fldCharType="separate"/>
        </w:r>
        <w:r w:rsidR="00895E3B" w:rsidRPr="00901D39">
          <w:rPr>
            <w:webHidden/>
          </w:rPr>
          <w:t>140</w:t>
        </w:r>
        <w:r w:rsidR="00834A43" w:rsidRPr="00D57936">
          <w:rPr>
            <w:webHidden/>
          </w:rPr>
          <w:fldChar w:fldCharType="end"/>
        </w:r>
      </w:hyperlink>
    </w:p>
    <w:p w14:paraId="5FDA5E52" w14:textId="3DF845B5" w:rsidR="00834A43" w:rsidRDefault="005B3974">
      <w:pPr>
        <w:pStyle w:val="TOC2"/>
        <w:rPr>
          <w:rFonts w:asciiTheme="minorHAnsi" w:eastAsiaTheme="minorEastAsia" w:hAnsiTheme="minorHAnsi" w:cstheme="minorBidi"/>
          <w:b w:val="0"/>
          <w:smallCaps w:val="0"/>
          <w:sz w:val="22"/>
          <w:lang w:val="en-US"/>
        </w:rPr>
      </w:pPr>
      <w:hyperlink w:anchor="_Toc30678349" w:history="1">
        <w:r w:rsidR="00834A43" w:rsidRPr="00901D39">
          <w:rPr>
            <w:rStyle w:val="Hyperlink"/>
            <w:rFonts w:ascii="Times New Roman" w:hAnsi="Times New Roman"/>
          </w:rPr>
          <w:t>4</w:t>
        </w:r>
        <w:r w:rsidR="00834A43" w:rsidRPr="00D57936">
          <w:rPr>
            <w:rStyle w:val="Hyperlink"/>
            <w:rFonts w:ascii="Times New Roman" w:hAnsi="Times New Roman"/>
          </w:rPr>
          <w:t>.</w:t>
        </w:r>
        <w:r w:rsidR="00834A43" w:rsidRPr="00901D39">
          <w:rPr>
            <w:rStyle w:val="Hyperlink"/>
            <w:rFonts w:ascii="Times New Roman" w:hAnsi="Times New Roman"/>
          </w:rPr>
          <w:t>2</w:t>
        </w:r>
        <w:r w:rsidR="00834A43" w:rsidRPr="00D57936">
          <w:rPr>
            <w:rStyle w:val="Hyperlink"/>
            <w:rFonts w:ascii="Times New Roman" w:hAnsi="Times New Roman"/>
          </w:rPr>
          <w:t>.</w:t>
        </w:r>
        <w:r w:rsidR="00834A43">
          <w:rPr>
            <w:rFonts w:asciiTheme="minorHAnsi" w:eastAsiaTheme="minorEastAsia" w:hAnsiTheme="minorHAnsi" w:cstheme="minorBidi"/>
            <w:b w:val="0"/>
            <w:smallCaps w:val="0"/>
            <w:sz w:val="22"/>
            <w:lang w:val="en-US"/>
          </w:rPr>
          <w:tab/>
        </w:r>
        <w:r w:rsidR="00834A43" w:rsidRPr="00D57936">
          <w:rPr>
            <w:rStyle w:val="Hyperlink"/>
            <w:rFonts w:ascii="Times New Roman" w:hAnsi="Times New Roman"/>
          </w:rPr>
          <w:t>Operacionālais risks: detalizēta informācija par zaudējumiem pēdējā gadā (</w:t>
        </w:r>
        <w:r w:rsidR="00834A43" w:rsidRPr="00D57936">
          <w:rPr>
            <w:rStyle w:val="Hyperlink"/>
            <w:rFonts w:ascii="Times New Roman" w:hAnsi="Times New Roman"/>
            <w:i/>
          </w:rPr>
          <w:t>OPR DETAILS</w:t>
        </w:r>
        <w:r w:rsidR="00834A43" w:rsidRPr="00D57936">
          <w:rPr>
            <w:rStyle w:val="Hyperlink"/>
            <w:rFonts w:ascii="Times New Roman" w:hAnsi="Times New Roman"/>
          </w:rPr>
          <w:t>)</w:t>
        </w:r>
        <w:r w:rsidR="00834A43" w:rsidRPr="00D57936">
          <w:rPr>
            <w:webHidden/>
          </w:rPr>
          <w:tab/>
        </w:r>
        <w:r w:rsidR="00834A43" w:rsidRPr="00D57936">
          <w:rPr>
            <w:webHidden/>
          </w:rPr>
          <w:fldChar w:fldCharType="begin"/>
        </w:r>
        <w:r w:rsidR="00834A43" w:rsidRPr="00D57936">
          <w:rPr>
            <w:webHidden/>
          </w:rPr>
          <w:instrText xml:space="preserve"> PAGEREF _Toc30678349 \h </w:instrText>
        </w:r>
        <w:r w:rsidR="00834A43" w:rsidRPr="00D57936">
          <w:rPr>
            <w:webHidden/>
          </w:rPr>
        </w:r>
        <w:r w:rsidR="00834A43" w:rsidRPr="00D57936">
          <w:rPr>
            <w:webHidden/>
          </w:rPr>
          <w:fldChar w:fldCharType="separate"/>
        </w:r>
        <w:r w:rsidR="00895E3B" w:rsidRPr="00901D39">
          <w:rPr>
            <w:webHidden/>
          </w:rPr>
          <w:t>143</w:t>
        </w:r>
        <w:r w:rsidR="00834A43" w:rsidRPr="00D57936">
          <w:rPr>
            <w:webHidden/>
          </w:rPr>
          <w:fldChar w:fldCharType="end"/>
        </w:r>
      </w:hyperlink>
    </w:p>
    <w:p w14:paraId="57616A85" w14:textId="6D15710C" w:rsidR="00834A43" w:rsidRDefault="005B3974">
      <w:pPr>
        <w:pStyle w:val="TOC2"/>
        <w:rPr>
          <w:rFonts w:asciiTheme="minorHAnsi" w:eastAsiaTheme="minorEastAsia" w:hAnsiTheme="minorHAnsi" w:cstheme="minorBidi"/>
          <w:b w:val="0"/>
          <w:smallCaps w:val="0"/>
          <w:sz w:val="22"/>
          <w:lang w:val="en-US"/>
        </w:rPr>
      </w:pPr>
      <w:hyperlink w:anchor="_Toc30678350" w:history="1">
        <w:r w:rsidR="00834A43" w:rsidRPr="00901D39">
          <w:rPr>
            <w:rStyle w:val="Hyperlink"/>
            <w:rFonts w:ascii="Times New Roman" w:hAnsi="Times New Roman"/>
          </w:rPr>
          <w:t>4</w:t>
        </w:r>
        <w:r w:rsidR="00834A43" w:rsidRPr="00D57936">
          <w:rPr>
            <w:rStyle w:val="Hyperlink"/>
            <w:rFonts w:ascii="Times New Roman" w:hAnsi="Times New Roman"/>
          </w:rPr>
          <w:t>.</w:t>
        </w:r>
        <w:r w:rsidR="00834A43" w:rsidRPr="00901D39">
          <w:rPr>
            <w:rStyle w:val="Hyperlink"/>
            <w:rFonts w:ascii="Times New Roman" w:hAnsi="Times New Roman"/>
          </w:rPr>
          <w:t>2</w:t>
        </w:r>
        <w:r w:rsidR="00834A43" w:rsidRPr="00D57936">
          <w:rPr>
            <w:rStyle w:val="Hyperlink"/>
            <w:rFonts w:ascii="Times New Roman" w:hAnsi="Times New Roman"/>
          </w:rPr>
          <w:t>.</w:t>
        </w:r>
        <w:r w:rsidR="00834A43" w:rsidRPr="00901D39">
          <w:rPr>
            <w:rStyle w:val="Hyperlink"/>
            <w:rFonts w:ascii="Times New Roman" w:hAnsi="Times New Roman"/>
          </w:rPr>
          <w:t>1</w:t>
        </w:r>
        <w:r w:rsidR="00834A43" w:rsidRPr="00D57936">
          <w:rPr>
            <w:rStyle w:val="Hyperlink"/>
            <w:rFonts w:ascii="Times New Roman" w:hAnsi="Times New Roman"/>
          </w:rPr>
          <w:t>.</w:t>
        </w:r>
        <w:r w:rsidR="00834A43">
          <w:rPr>
            <w:rFonts w:asciiTheme="minorHAnsi" w:eastAsiaTheme="minorEastAsia" w:hAnsiTheme="minorHAnsi" w:cstheme="minorBidi"/>
            <w:b w:val="0"/>
            <w:smallCaps w:val="0"/>
            <w:sz w:val="22"/>
            <w:lang w:val="en-US"/>
          </w:rPr>
          <w:tab/>
        </w:r>
        <w:r w:rsidR="00834A43" w:rsidRPr="00D57936">
          <w:rPr>
            <w:rStyle w:val="Hyperlink"/>
            <w:rFonts w:ascii="Times New Roman" w:hAnsi="Times New Roman"/>
          </w:rPr>
          <w:t>Vispārīgas piezīmes</w:t>
        </w:r>
        <w:r w:rsidR="00834A43" w:rsidRPr="00D57936">
          <w:rPr>
            <w:webHidden/>
          </w:rPr>
          <w:tab/>
        </w:r>
        <w:r w:rsidR="00834A43" w:rsidRPr="00D57936">
          <w:rPr>
            <w:webHidden/>
          </w:rPr>
          <w:fldChar w:fldCharType="begin"/>
        </w:r>
        <w:r w:rsidR="00834A43" w:rsidRPr="00D57936">
          <w:rPr>
            <w:webHidden/>
          </w:rPr>
          <w:instrText xml:space="preserve"> PAGEREF _Toc30678350 \h </w:instrText>
        </w:r>
        <w:r w:rsidR="00834A43" w:rsidRPr="00D57936">
          <w:rPr>
            <w:webHidden/>
          </w:rPr>
        </w:r>
        <w:r w:rsidR="00834A43" w:rsidRPr="00D57936">
          <w:rPr>
            <w:webHidden/>
          </w:rPr>
          <w:fldChar w:fldCharType="separate"/>
        </w:r>
        <w:r w:rsidR="00895E3B" w:rsidRPr="00901D39">
          <w:rPr>
            <w:webHidden/>
          </w:rPr>
          <w:t>143</w:t>
        </w:r>
        <w:r w:rsidR="00834A43" w:rsidRPr="00D57936">
          <w:rPr>
            <w:webHidden/>
          </w:rPr>
          <w:fldChar w:fldCharType="end"/>
        </w:r>
      </w:hyperlink>
    </w:p>
    <w:p w14:paraId="4F405E63" w14:textId="77A86FD8" w:rsidR="00834A43" w:rsidRDefault="005B3974">
      <w:pPr>
        <w:pStyle w:val="TOC2"/>
        <w:rPr>
          <w:rFonts w:asciiTheme="minorHAnsi" w:eastAsiaTheme="minorEastAsia" w:hAnsiTheme="minorHAnsi" w:cstheme="minorBidi"/>
          <w:b w:val="0"/>
          <w:smallCaps w:val="0"/>
          <w:sz w:val="22"/>
          <w:lang w:val="en-US"/>
        </w:rPr>
      </w:pPr>
      <w:hyperlink w:anchor="_Toc30678351" w:history="1">
        <w:r w:rsidR="00834A43" w:rsidRPr="00901D39">
          <w:rPr>
            <w:rStyle w:val="Hyperlink"/>
            <w:rFonts w:ascii="Times New Roman" w:hAnsi="Times New Roman"/>
          </w:rPr>
          <w:t>4</w:t>
        </w:r>
        <w:r w:rsidR="00834A43" w:rsidRPr="00D57936">
          <w:rPr>
            <w:rStyle w:val="Hyperlink"/>
            <w:rFonts w:ascii="Times New Roman" w:hAnsi="Times New Roman"/>
          </w:rPr>
          <w:t>.</w:t>
        </w:r>
        <w:r w:rsidR="00834A43" w:rsidRPr="00901D39">
          <w:rPr>
            <w:rStyle w:val="Hyperlink"/>
            <w:rFonts w:ascii="Times New Roman" w:hAnsi="Times New Roman"/>
          </w:rPr>
          <w:t>2</w:t>
        </w:r>
        <w:r w:rsidR="00834A43" w:rsidRPr="00D57936">
          <w:rPr>
            <w:rStyle w:val="Hyperlink"/>
            <w:rFonts w:ascii="Times New Roman" w:hAnsi="Times New Roman"/>
          </w:rPr>
          <w:t>.</w:t>
        </w:r>
        <w:r w:rsidR="00834A43" w:rsidRPr="00901D39">
          <w:rPr>
            <w:rStyle w:val="Hyperlink"/>
            <w:rFonts w:ascii="Times New Roman" w:hAnsi="Times New Roman"/>
          </w:rPr>
          <w:t>2</w:t>
        </w:r>
        <w:r w:rsidR="00834A43" w:rsidRPr="00D57936">
          <w:rPr>
            <w:rStyle w:val="Hyperlink"/>
            <w:rFonts w:ascii="Times New Roman" w:hAnsi="Times New Roman"/>
          </w:rPr>
          <w:t>.</w:t>
        </w:r>
        <w:r w:rsidR="00834A43">
          <w:rPr>
            <w:rFonts w:asciiTheme="minorHAnsi" w:eastAsiaTheme="minorEastAsia" w:hAnsiTheme="minorHAnsi" w:cstheme="minorBidi"/>
            <w:b w:val="0"/>
            <w:smallCaps w:val="0"/>
            <w:sz w:val="22"/>
            <w:lang w:val="en-US"/>
          </w:rPr>
          <w:tab/>
        </w:r>
        <w:r w:rsidR="00834A43" w:rsidRPr="00D57936">
          <w:rPr>
            <w:rStyle w:val="Hyperlink"/>
            <w:rFonts w:ascii="Times New Roman" w:hAnsi="Times New Roman"/>
          </w:rPr>
          <w:t xml:space="preserve">C </w:t>
        </w:r>
        <w:r w:rsidR="00834A43" w:rsidRPr="00901D39">
          <w:rPr>
            <w:rStyle w:val="Hyperlink"/>
            <w:rFonts w:ascii="Times New Roman" w:hAnsi="Times New Roman"/>
          </w:rPr>
          <w:t>17</w:t>
        </w:r>
        <w:r w:rsidR="00834A43" w:rsidRPr="00D57936">
          <w:rPr>
            <w:rStyle w:val="Hyperlink"/>
            <w:rFonts w:ascii="Times New Roman" w:hAnsi="Times New Roman"/>
          </w:rPr>
          <w:t>.</w:t>
        </w:r>
        <w:r w:rsidR="00834A43" w:rsidRPr="00901D39">
          <w:rPr>
            <w:rStyle w:val="Hyperlink"/>
            <w:rFonts w:ascii="Times New Roman" w:hAnsi="Times New Roman"/>
          </w:rPr>
          <w:t>01</w:t>
        </w:r>
        <w:r w:rsidR="00834A43" w:rsidRPr="00D57936">
          <w:rPr>
            <w:rStyle w:val="Hyperlink"/>
            <w:rFonts w:ascii="Times New Roman" w:hAnsi="Times New Roman"/>
          </w:rPr>
          <w:t>: Operacionālais risks: pēdējā gada zaudējumi un zaudējumu atlīdzinājumi pēc darbības jomām un zaudējumu notikumu veidiem (</w:t>
        </w:r>
        <w:r w:rsidR="00834A43" w:rsidRPr="00D57936">
          <w:rPr>
            <w:rStyle w:val="Hyperlink"/>
            <w:rFonts w:ascii="Times New Roman" w:hAnsi="Times New Roman"/>
            <w:i/>
          </w:rPr>
          <w:t xml:space="preserve">OPR DETAILS </w:t>
        </w:r>
        <w:r w:rsidR="00834A43" w:rsidRPr="00901D39">
          <w:rPr>
            <w:rStyle w:val="Hyperlink"/>
            <w:rFonts w:ascii="Times New Roman" w:hAnsi="Times New Roman"/>
            <w:i/>
          </w:rPr>
          <w:t>1</w:t>
        </w:r>
        <w:r w:rsidR="00834A43" w:rsidRPr="00D57936">
          <w:rPr>
            <w:rStyle w:val="Hyperlink"/>
            <w:rFonts w:ascii="Times New Roman" w:hAnsi="Times New Roman"/>
          </w:rPr>
          <w:t>)</w:t>
        </w:r>
        <w:r w:rsidR="00834A43" w:rsidRPr="00D57936">
          <w:rPr>
            <w:webHidden/>
          </w:rPr>
          <w:tab/>
        </w:r>
        <w:r w:rsidR="00834A43" w:rsidRPr="00D57936">
          <w:rPr>
            <w:webHidden/>
          </w:rPr>
          <w:fldChar w:fldCharType="begin"/>
        </w:r>
        <w:r w:rsidR="00834A43" w:rsidRPr="00D57936">
          <w:rPr>
            <w:webHidden/>
          </w:rPr>
          <w:instrText xml:space="preserve"> PAGEREF _Toc30678351 \h </w:instrText>
        </w:r>
        <w:r w:rsidR="00834A43" w:rsidRPr="00D57936">
          <w:rPr>
            <w:webHidden/>
          </w:rPr>
        </w:r>
        <w:r w:rsidR="00834A43" w:rsidRPr="00D57936">
          <w:rPr>
            <w:webHidden/>
          </w:rPr>
          <w:fldChar w:fldCharType="separate"/>
        </w:r>
        <w:r w:rsidR="00895E3B" w:rsidRPr="00901D39">
          <w:rPr>
            <w:webHidden/>
          </w:rPr>
          <w:t>144</w:t>
        </w:r>
        <w:r w:rsidR="00834A43" w:rsidRPr="00D57936">
          <w:rPr>
            <w:webHidden/>
          </w:rPr>
          <w:fldChar w:fldCharType="end"/>
        </w:r>
      </w:hyperlink>
    </w:p>
    <w:p w14:paraId="7371CF48" w14:textId="03C019A5" w:rsidR="00834A43" w:rsidRDefault="005B3974">
      <w:pPr>
        <w:pStyle w:val="TOC2"/>
        <w:rPr>
          <w:rFonts w:asciiTheme="minorHAnsi" w:eastAsiaTheme="minorEastAsia" w:hAnsiTheme="minorHAnsi" w:cstheme="minorBidi"/>
          <w:b w:val="0"/>
          <w:smallCaps w:val="0"/>
          <w:sz w:val="22"/>
          <w:lang w:val="en-US"/>
        </w:rPr>
      </w:pPr>
      <w:hyperlink w:anchor="_Toc30678352" w:history="1">
        <w:r w:rsidR="00834A43" w:rsidRPr="00901D39">
          <w:rPr>
            <w:rStyle w:val="Hyperlink"/>
            <w:rFonts w:ascii="Times New Roman" w:hAnsi="Times New Roman"/>
          </w:rPr>
          <w:t>4</w:t>
        </w:r>
        <w:r w:rsidR="00834A43" w:rsidRPr="00D57936">
          <w:rPr>
            <w:rStyle w:val="Hyperlink"/>
            <w:rFonts w:ascii="Times New Roman" w:hAnsi="Times New Roman"/>
          </w:rPr>
          <w:t>.</w:t>
        </w:r>
        <w:r w:rsidR="00834A43" w:rsidRPr="00901D39">
          <w:rPr>
            <w:rStyle w:val="Hyperlink"/>
            <w:rFonts w:ascii="Times New Roman" w:hAnsi="Times New Roman"/>
          </w:rPr>
          <w:t>2</w:t>
        </w:r>
        <w:r w:rsidR="00834A43" w:rsidRPr="00D57936">
          <w:rPr>
            <w:rStyle w:val="Hyperlink"/>
            <w:rFonts w:ascii="Times New Roman" w:hAnsi="Times New Roman"/>
          </w:rPr>
          <w:t>.</w:t>
        </w:r>
        <w:r w:rsidR="00834A43" w:rsidRPr="00901D39">
          <w:rPr>
            <w:rStyle w:val="Hyperlink"/>
            <w:rFonts w:ascii="Times New Roman" w:hAnsi="Times New Roman"/>
          </w:rPr>
          <w:t>2</w:t>
        </w:r>
        <w:r w:rsidR="00834A43" w:rsidRPr="00D57936">
          <w:rPr>
            <w:rStyle w:val="Hyperlink"/>
            <w:rFonts w:ascii="Times New Roman" w:hAnsi="Times New Roman"/>
          </w:rPr>
          <w:t>.</w:t>
        </w:r>
        <w:r w:rsidR="00834A43" w:rsidRPr="00901D39">
          <w:rPr>
            <w:rStyle w:val="Hyperlink"/>
            <w:rFonts w:ascii="Times New Roman" w:hAnsi="Times New Roman"/>
          </w:rPr>
          <w:t>1</w:t>
        </w:r>
        <w:r w:rsidR="00834A43" w:rsidRPr="00D57936">
          <w:rPr>
            <w:rStyle w:val="Hyperlink"/>
            <w:rFonts w:ascii="Times New Roman" w:hAnsi="Times New Roman"/>
          </w:rPr>
          <w:t>.</w:t>
        </w:r>
        <w:r w:rsidR="00834A43">
          <w:rPr>
            <w:rFonts w:asciiTheme="minorHAnsi" w:eastAsiaTheme="minorEastAsia" w:hAnsiTheme="minorHAnsi" w:cstheme="minorBidi"/>
            <w:b w:val="0"/>
            <w:smallCaps w:val="0"/>
            <w:sz w:val="22"/>
            <w:lang w:val="en-US"/>
          </w:rPr>
          <w:tab/>
        </w:r>
        <w:r w:rsidR="00834A43" w:rsidRPr="00D57936">
          <w:rPr>
            <w:rStyle w:val="Hyperlink"/>
            <w:rFonts w:ascii="Times New Roman" w:hAnsi="Times New Roman"/>
          </w:rPr>
          <w:t>Vispārīgas piezīmes</w:t>
        </w:r>
        <w:r w:rsidR="00834A43" w:rsidRPr="00D57936">
          <w:rPr>
            <w:webHidden/>
          </w:rPr>
          <w:tab/>
        </w:r>
        <w:r w:rsidR="00834A43" w:rsidRPr="00D57936">
          <w:rPr>
            <w:webHidden/>
          </w:rPr>
          <w:fldChar w:fldCharType="begin"/>
        </w:r>
        <w:r w:rsidR="00834A43" w:rsidRPr="00D57936">
          <w:rPr>
            <w:webHidden/>
          </w:rPr>
          <w:instrText xml:space="preserve"> PAGEREF _Toc30678352 \h </w:instrText>
        </w:r>
        <w:r w:rsidR="00834A43" w:rsidRPr="00D57936">
          <w:rPr>
            <w:webHidden/>
          </w:rPr>
        </w:r>
        <w:r w:rsidR="00834A43" w:rsidRPr="00D57936">
          <w:rPr>
            <w:webHidden/>
          </w:rPr>
          <w:fldChar w:fldCharType="separate"/>
        </w:r>
        <w:r w:rsidR="00895E3B" w:rsidRPr="00901D39">
          <w:rPr>
            <w:webHidden/>
          </w:rPr>
          <w:t>144</w:t>
        </w:r>
        <w:r w:rsidR="00834A43" w:rsidRPr="00D57936">
          <w:rPr>
            <w:webHidden/>
          </w:rPr>
          <w:fldChar w:fldCharType="end"/>
        </w:r>
      </w:hyperlink>
    </w:p>
    <w:p w14:paraId="7029FCC2" w14:textId="70CD4136" w:rsidR="00834A43" w:rsidRDefault="005B3974">
      <w:pPr>
        <w:pStyle w:val="TOC2"/>
        <w:rPr>
          <w:rFonts w:asciiTheme="minorHAnsi" w:eastAsiaTheme="minorEastAsia" w:hAnsiTheme="minorHAnsi" w:cstheme="minorBidi"/>
          <w:b w:val="0"/>
          <w:smallCaps w:val="0"/>
          <w:sz w:val="22"/>
          <w:lang w:val="en-US"/>
        </w:rPr>
      </w:pPr>
      <w:hyperlink w:anchor="_Toc30678353" w:history="1">
        <w:r w:rsidR="00834A43" w:rsidRPr="00901D39">
          <w:rPr>
            <w:rStyle w:val="Hyperlink"/>
            <w:rFonts w:ascii="Times New Roman" w:hAnsi="Times New Roman"/>
          </w:rPr>
          <w:t>4</w:t>
        </w:r>
        <w:r w:rsidR="00834A43" w:rsidRPr="00D57936">
          <w:rPr>
            <w:rStyle w:val="Hyperlink"/>
            <w:rFonts w:ascii="Times New Roman" w:hAnsi="Times New Roman"/>
          </w:rPr>
          <w:t>.</w:t>
        </w:r>
        <w:r w:rsidR="00834A43" w:rsidRPr="00901D39">
          <w:rPr>
            <w:rStyle w:val="Hyperlink"/>
            <w:rFonts w:ascii="Times New Roman" w:hAnsi="Times New Roman"/>
          </w:rPr>
          <w:t>2</w:t>
        </w:r>
        <w:r w:rsidR="00834A43" w:rsidRPr="00D57936">
          <w:rPr>
            <w:rStyle w:val="Hyperlink"/>
            <w:rFonts w:ascii="Times New Roman" w:hAnsi="Times New Roman"/>
          </w:rPr>
          <w:t>.</w:t>
        </w:r>
        <w:r w:rsidR="00834A43" w:rsidRPr="00901D39">
          <w:rPr>
            <w:rStyle w:val="Hyperlink"/>
            <w:rFonts w:ascii="Times New Roman" w:hAnsi="Times New Roman"/>
          </w:rPr>
          <w:t>2</w:t>
        </w:r>
        <w:r w:rsidR="00834A43" w:rsidRPr="00D57936">
          <w:rPr>
            <w:rStyle w:val="Hyperlink"/>
            <w:rFonts w:ascii="Times New Roman" w:hAnsi="Times New Roman"/>
          </w:rPr>
          <w:t>.</w:t>
        </w:r>
        <w:r w:rsidR="00834A43" w:rsidRPr="00901D39">
          <w:rPr>
            <w:rStyle w:val="Hyperlink"/>
            <w:rFonts w:ascii="Times New Roman" w:hAnsi="Times New Roman"/>
          </w:rPr>
          <w:t>2</w:t>
        </w:r>
        <w:r w:rsidR="00834A43" w:rsidRPr="00D57936">
          <w:rPr>
            <w:rStyle w:val="Hyperlink"/>
            <w:rFonts w:ascii="Times New Roman" w:hAnsi="Times New Roman"/>
          </w:rPr>
          <w:t>.</w:t>
        </w:r>
        <w:r w:rsidR="00834A43">
          <w:rPr>
            <w:rFonts w:asciiTheme="minorHAnsi" w:eastAsiaTheme="minorEastAsia" w:hAnsiTheme="minorHAnsi" w:cstheme="minorBidi"/>
            <w:b w:val="0"/>
            <w:smallCaps w:val="0"/>
            <w:sz w:val="22"/>
            <w:lang w:val="en-US"/>
          </w:rPr>
          <w:tab/>
        </w:r>
        <w:r w:rsidR="00834A43" w:rsidRPr="00D57936">
          <w:rPr>
            <w:rStyle w:val="Hyperlink"/>
            <w:rFonts w:ascii="Times New Roman" w:hAnsi="Times New Roman"/>
          </w:rPr>
          <w:t>Norādes attiecībā uz konkrētām pozīcijām</w:t>
        </w:r>
        <w:r w:rsidR="00834A43" w:rsidRPr="00D57936">
          <w:rPr>
            <w:webHidden/>
          </w:rPr>
          <w:tab/>
        </w:r>
        <w:r w:rsidR="00834A43" w:rsidRPr="00D57936">
          <w:rPr>
            <w:webHidden/>
          </w:rPr>
          <w:fldChar w:fldCharType="begin"/>
        </w:r>
        <w:r w:rsidR="00834A43" w:rsidRPr="00D57936">
          <w:rPr>
            <w:webHidden/>
          </w:rPr>
          <w:instrText xml:space="preserve"> PAGEREF _Toc30678353 \h </w:instrText>
        </w:r>
        <w:r w:rsidR="00834A43" w:rsidRPr="00D57936">
          <w:rPr>
            <w:webHidden/>
          </w:rPr>
        </w:r>
        <w:r w:rsidR="00834A43" w:rsidRPr="00D57936">
          <w:rPr>
            <w:webHidden/>
          </w:rPr>
          <w:fldChar w:fldCharType="separate"/>
        </w:r>
        <w:r w:rsidR="00895E3B" w:rsidRPr="00901D39">
          <w:rPr>
            <w:webHidden/>
          </w:rPr>
          <w:t>145</w:t>
        </w:r>
        <w:r w:rsidR="00834A43" w:rsidRPr="00D57936">
          <w:rPr>
            <w:webHidden/>
          </w:rPr>
          <w:fldChar w:fldCharType="end"/>
        </w:r>
      </w:hyperlink>
    </w:p>
    <w:p w14:paraId="15D28535" w14:textId="745BC810" w:rsidR="00834A43" w:rsidRDefault="005B3974">
      <w:pPr>
        <w:pStyle w:val="TOC2"/>
        <w:rPr>
          <w:rFonts w:asciiTheme="minorHAnsi" w:eastAsiaTheme="minorEastAsia" w:hAnsiTheme="minorHAnsi" w:cstheme="minorBidi"/>
          <w:b w:val="0"/>
          <w:smallCaps w:val="0"/>
          <w:sz w:val="22"/>
          <w:lang w:val="en-US"/>
        </w:rPr>
      </w:pPr>
      <w:hyperlink w:anchor="_Toc30678354" w:history="1">
        <w:r w:rsidR="00834A43" w:rsidRPr="00901D39">
          <w:rPr>
            <w:rStyle w:val="Hyperlink"/>
            <w:rFonts w:ascii="Times New Roman" w:hAnsi="Times New Roman"/>
          </w:rPr>
          <w:t>4</w:t>
        </w:r>
        <w:r w:rsidR="00834A43" w:rsidRPr="00D57936">
          <w:rPr>
            <w:rStyle w:val="Hyperlink"/>
            <w:rFonts w:ascii="Times New Roman" w:hAnsi="Times New Roman"/>
          </w:rPr>
          <w:t>.</w:t>
        </w:r>
        <w:r w:rsidR="00834A43" w:rsidRPr="00901D39">
          <w:rPr>
            <w:rStyle w:val="Hyperlink"/>
            <w:rFonts w:ascii="Times New Roman" w:hAnsi="Times New Roman"/>
          </w:rPr>
          <w:t>2</w:t>
        </w:r>
        <w:r w:rsidR="00834A43" w:rsidRPr="00D57936">
          <w:rPr>
            <w:rStyle w:val="Hyperlink"/>
            <w:rFonts w:ascii="Times New Roman" w:hAnsi="Times New Roman"/>
          </w:rPr>
          <w:t>.</w:t>
        </w:r>
        <w:r w:rsidR="00834A43" w:rsidRPr="00901D39">
          <w:rPr>
            <w:rStyle w:val="Hyperlink"/>
            <w:rFonts w:ascii="Times New Roman" w:hAnsi="Times New Roman"/>
          </w:rPr>
          <w:t>3</w:t>
        </w:r>
        <w:r w:rsidR="00834A43" w:rsidRPr="00D57936">
          <w:rPr>
            <w:rStyle w:val="Hyperlink"/>
            <w:rFonts w:ascii="Times New Roman" w:hAnsi="Times New Roman"/>
          </w:rPr>
          <w:t>.</w:t>
        </w:r>
        <w:r w:rsidR="00834A43">
          <w:rPr>
            <w:rFonts w:asciiTheme="minorHAnsi" w:eastAsiaTheme="minorEastAsia" w:hAnsiTheme="minorHAnsi" w:cstheme="minorBidi"/>
            <w:b w:val="0"/>
            <w:smallCaps w:val="0"/>
            <w:sz w:val="22"/>
            <w:lang w:val="en-US"/>
          </w:rPr>
          <w:tab/>
        </w:r>
        <w:r w:rsidR="00834A43" w:rsidRPr="00D57936">
          <w:rPr>
            <w:rStyle w:val="Hyperlink"/>
            <w:rFonts w:ascii="Times New Roman" w:hAnsi="Times New Roman"/>
          </w:rPr>
          <w:t xml:space="preserve">C </w:t>
        </w:r>
        <w:r w:rsidR="00834A43" w:rsidRPr="00901D39">
          <w:rPr>
            <w:rStyle w:val="Hyperlink"/>
            <w:rFonts w:ascii="Times New Roman" w:hAnsi="Times New Roman"/>
          </w:rPr>
          <w:t>17</w:t>
        </w:r>
        <w:r w:rsidR="00834A43" w:rsidRPr="00D57936">
          <w:rPr>
            <w:rStyle w:val="Hyperlink"/>
            <w:rFonts w:ascii="Times New Roman" w:hAnsi="Times New Roman"/>
          </w:rPr>
          <w:t>.</w:t>
        </w:r>
        <w:r w:rsidR="00834A43" w:rsidRPr="00901D39">
          <w:rPr>
            <w:rStyle w:val="Hyperlink"/>
            <w:rFonts w:ascii="Times New Roman" w:hAnsi="Times New Roman"/>
          </w:rPr>
          <w:t>02</w:t>
        </w:r>
        <w:r w:rsidR="00834A43" w:rsidRPr="00D57936">
          <w:rPr>
            <w:rStyle w:val="Hyperlink"/>
            <w:rFonts w:ascii="Times New Roman" w:hAnsi="Times New Roman"/>
          </w:rPr>
          <w:t>: Operacionālais risks: detalizēta informācija par lielāko zaudējumu notikumiem pēdējā gadā (</w:t>
        </w:r>
        <w:r w:rsidR="00834A43" w:rsidRPr="00D57936">
          <w:rPr>
            <w:rStyle w:val="Hyperlink"/>
            <w:rFonts w:ascii="Times New Roman" w:hAnsi="Times New Roman"/>
            <w:i/>
          </w:rPr>
          <w:t xml:space="preserve">OPR DETAILS </w:t>
        </w:r>
        <w:r w:rsidR="00834A43" w:rsidRPr="00901D39">
          <w:rPr>
            <w:rStyle w:val="Hyperlink"/>
            <w:rFonts w:ascii="Times New Roman" w:hAnsi="Times New Roman"/>
            <w:i/>
          </w:rPr>
          <w:t>2</w:t>
        </w:r>
        <w:r w:rsidR="00834A43" w:rsidRPr="00D57936">
          <w:rPr>
            <w:rStyle w:val="Hyperlink"/>
            <w:rFonts w:ascii="Times New Roman" w:hAnsi="Times New Roman"/>
          </w:rPr>
          <w:t>)</w:t>
        </w:r>
        <w:r w:rsidR="00834A43" w:rsidRPr="00D57936">
          <w:rPr>
            <w:webHidden/>
          </w:rPr>
          <w:tab/>
        </w:r>
        <w:r w:rsidR="00834A43" w:rsidRPr="00D57936">
          <w:rPr>
            <w:webHidden/>
          </w:rPr>
          <w:fldChar w:fldCharType="begin"/>
        </w:r>
        <w:r w:rsidR="00834A43" w:rsidRPr="00D57936">
          <w:rPr>
            <w:webHidden/>
          </w:rPr>
          <w:instrText xml:space="preserve"> PAGEREF _Toc30678354 \h </w:instrText>
        </w:r>
        <w:r w:rsidR="00834A43" w:rsidRPr="00D57936">
          <w:rPr>
            <w:webHidden/>
          </w:rPr>
        </w:r>
        <w:r w:rsidR="00834A43" w:rsidRPr="00D57936">
          <w:rPr>
            <w:webHidden/>
          </w:rPr>
          <w:fldChar w:fldCharType="separate"/>
        </w:r>
        <w:r w:rsidR="00895E3B" w:rsidRPr="00901D39">
          <w:rPr>
            <w:webHidden/>
          </w:rPr>
          <w:t>150</w:t>
        </w:r>
        <w:r w:rsidR="00834A43" w:rsidRPr="00D57936">
          <w:rPr>
            <w:webHidden/>
          </w:rPr>
          <w:fldChar w:fldCharType="end"/>
        </w:r>
      </w:hyperlink>
    </w:p>
    <w:p w14:paraId="484CF6EE" w14:textId="63033F08" w:rsidR="00834A43" w:rsidRDefault="005B3974">
      <w:pPr>
        <w:pStyle w:val="TOC2"/>
        <w:rPr>
          <w:rFonts w:asciiTheme="minorHAnsi" w:eastAsiaTheme="minorEastAsia" w:hAnsiTheme="minorHAnsi" w:cstheme="minorBidi"/>
          <w:b w:val="0"/>
          <w:smallCaps w:val="0"/>
          <w:sz w:val="22"/>
          <w:lang w:val="en-US"/>
        </w:rPr>
      </w:pPr>
      <w:hyperlink w:anchor="_Toc30678355" w:history="1">
        <w:r w:rsidR="00834A43" w:rsidRPr="00901D39">
          <w:rPr>
            <w:rStyle w:val="Hyperlink"/>
            <w:rFonts w:ascii="Times New Roman" w:hAnsi="Times New Roman"/>
          </w:rPr>
          <w:t>4</w:t>
        </w:r>
        <w:r w:rsidR="00834A43" w:rsidRPr="00D57936">
          <w:rPr>
            <w:rStyle w:val="Hyperlink"/>
            <w:rFonts w:ascii="Times New Roman" w:hAnsi="Times New Roman"/>
          </w:rPr>
          <w:t>.</w:t>
        </w:r>
        <w:r w:rsidR="00834A43" w:rsidRPr="00901D39">
          <w:rPr>
            <w:rStyle w:val="Hyperlink"/>
            <w:rFonts w:ascii="Times New Roman" w:hAnsi="Times New Roman"/>
          </w:rPr>
          <w:t>2</w:t>
        </w:r>
        <w:r w:rsidR="00834A43" w:rsidRPr="00D57936">
          <w:rPr>
            <w:rStyle w:val="Hyperlink"/>
            <w:rFonts w:ascii="Times New Roman" w:hAnsi="Times New Roman"/>
          </w:rPr>
          <w:t>.</w:t>
        </w:r>
        <w:r w:rsidR="00834A43" w:rsidRPr="00901D39">
          <w:rPr>
            <w:rStyle w:val="Hyperlink"/>
            <w:rFonts w:ascii="Times New Roman" w:hAnsi="Times New Roman"/>
          </w:rPr>
          <w:t>3</w:t>
        </w:r>
        <w:r w:rsidR="00834A43" w:rsidRPr="00D57936">
          <w:rPr>
            <w:rStyle w:val="Hyperlink"/>
            <w:rFonts w:ascii="Times New Roman" w:hAnsi="Times New Roman"/>
          </w:rPr>
          <w:t>.</w:t>
        </w:r>
        <w:r w:rsidR="00834A43" w:rsidRPr="00901D39">
          <w:rPr>
            <w:rStyle w:val="Hyperlink"/>
            <w:rFonts w:ascii="Times New Roman" w:hAnsi="Times New Roman"/>
          </w:rPr>
          <w:t>1</w:t>
        </w:r>
        <w:r w:rsidR="00834A43" w:rsidRPr="00D57936">
          <w:rPr>
            <w:rStyle w:val="Hyperlink"/>
            <w:rFonts w:ascii="Times New Roman" w:hAnsi="Times New Roman"/>
          </w:rPr>
          <w:t>.</w:t>
        </w:r>
        <w:r w:rsidR="00834A43">
          <w:rPr>
            <w:rFonts w:asciiTheme="minorHAnsi" w:eastAsiaTheme="minorEastAsia" w:hAnsiTheme="minorHAnsi" w:cstheme="minorBidi"/>
            <w:b w:val="0"/>
            <w:smallCaps w:val="0"/>
            <w:sz w:val="22"/>
            <w:lang w:val="en-US"/>
          </w:rPr>
          <w:tab/>
        </w:r>
        <w:r w:rsidR="00834A43" w:rsidRPr="00D57936">
          <w:rPr>
            <w:rStyle w:val="Hyperlink"/>
            <w:rFonts w:ascii="Times New Roman" w:hAnsi="Times New Roman"/>
          </w:rPr>
          <w:t>Vispārīgas piezīmes</w:t>
        </w:r>
        <w:r w:rsidR="00834A43" w:rsidRPr="00D57936">
          <w:rPr>
            <w:webHidden/>
          </w:rPr>
          <w:tab/>
        </w:r>
        <w:r w:rsidR="00834A43" w:rsidRPr="00D57936">
          <w:rPr>
            <w:webHidden/>
          </w:rPr>
          <w:fldChar w:fldCharType="begin"/>
        </w:r>
        <w:r w:rsidR="00834A43" w:rsidRPr="00D57936">
          <w:rPr>
            <w:webHidden/>
          </w:rPr>
          <w:instrText xml:space="preserve"> PAGEREF _Toc30678355 \h </w:instrText>
        </w:r>
        <w:r w:rsidR="00834A43" w:rsidRPr="00D57936">
          <w:rPr>
            <w:webHidden/>
          </w:rPr>
        </w:r>
        <w:r w:rsidR="00834A43" w:rsidRPr="00D57936">
          <w:rPr>
            <w:webHidden/>
          </w:rPr>
          <w:fldChar w:fldCharType="separate"/>
        </w:r>
        <w:r w:rsidR="00895E3B" w:rsidRPr="00901D39">
          <w:rPr>
            <w:webHidden/>
          </w:rPr>
          <w:t>150</w:t>
        </w:r>
        <w:r w:rsidR="00834A43" w:rsidRPr="00D57936">
          <w:rPr>
            <w:webHidden/>
          </w:rPr>
          <w:fldChar w:fldCharType="end"/>
        </w:r>
      </w:hyperlink>
    </w:p>
    <w:p w14:paraId="4BA9D689" w14:textId="6817C433" w:rsidR="00834A43" w:rsidRDefault="005B3974">
      <w:pPr>
        <w:pStyle w:val="TOC2"/>
        <w:rPr>
          <w:rFonts w:asciiTheme="minorHAnsi" w:eastAsiaTheme="minorEastAsia" w:hAnsiTheme="minorHAnsi" w:cstheme="minorBidi"/>
          <w:b w:val="0"/>
          <w:smallCaps w:val="0"/>
          <w:sz w:val="22"/>
          <w:lang w:val="en-US"/>
        </w:rPr>
      </w:pPr>
      <w:hyperlink w:anchor="_Toc30678356" w:history="1">
        <w:r w:rsidR="00834A43" w:rsidRPr="00901D39">
          <w:rPr>
            <w:rStyle w:val="Hyperlink"/>
            <w:rFonts w:ascii="Times New Roman" w:hAnsi="Times New Roman"/>
          </w:rPr>
          <w:t>4</w:t>
        </w:r>
        <w:r w:rsidR="00834A43" w:rsidRPr="00D57936">
          <w:rPr>
            <w:rStyle w:val="Hyperlink"/>
            <w:rFonts w:ascii="Times New Roman" w:hAnsi="Times New Roman"/>
          </w:rPr>
          <w:t>.</w:t>
        </w:r>
        <w:r w:rsidR="00834A43" w:rsidRPr="00901D39">
          <w:rPr>
            <w:rStyle w:val="Hyperlink"/>
            <w:rFonts w:ascii="Times New Roman" w:hAnsi="Times New Roman"/>
          </w:rPr>
          <w:t>2</w:t>
        </w:r>
        <w:r w:rsidR="00834A43" w:rsidRPr="00D57936">
          <w:rPr>
            <w:rStyle w:val="Hyperlink"/>
            <w:rFonts w:ascii="Times New Roman" w:hAnsi="Times New Roman"/>
          </w:rPr>
          <w:t>.</w:t>
        </w:r>
        <w:r w:rsidR="00834A43" w:rsidRPr="00901D39">
          <w:rPr>
            <w:rStyle w:val="Hyperlink"/>
            <w:rFonts w:ascii="Times New Roman" w:hAnsi="Times New Roman"/>
          </w:rPr>
          <w:t>3</w:t>
        </w:r>
        <w:r w:rsidR="00834A43" w:rsidRPr="00D57936">
          <w:rPr>
            <w:rStyle w:val="Hyperlink"/>
            <w:rFonts w:ascii="Times New Roman" w:hAnsi="Times New Roman"/>
          </w:rPr>
          <w:t>.</w:t>
        </w:r>
        <w:r w:rsidR="00834A43" w:rsidRPr="00901D39">
          <w:rPr>
            <w:rStyle w:val="Hyperlink"/>
            <w:rFonts w:ascii="Times New Roman" w:hAnsi="Times New Roman"/>
          </w:rPr>
          <w:t>2</w:t>
        </w:r>
        <w:r w:rsidR="00834A43" w:rsidRPr="00D57936">
          <w:rPr>
            <w:rStyle w:val="Hyperlink"/>
            <w:rFonts w:ascii="Times New Roman" w:hAnsi="Times New Roman"/>
          </w:rPr>
          <w:t>.</w:t>
        </w:r>
        <w:r w:rsidR="00834A43">
          <w:rPr>
            <w:rFonts w:asciiTheme="minorHAnsi" w:eastAsiaTheme="minorEastAsia" w:hAnsiTheme="minorHAnsi" w:cstheme="minorBidi"/>
            <w:b w:val="0"/>
            <w:smallCaps w:val="0"/>
            <w:sz w:val="22"/>
            <w:lang w:val="en-US"/>
          </w:rPr>
          <w:tab/>
        </w:r>
        <w:r w:rsidR="00834A43" w:rsidRPr="00D57936">
          <w:rPr>
            <w:rStyle w:val="Hyperlink"/>
            <w:rFonts w:ascii="Times New Roman" w:hAnsi="Times New Roman"/>
          </w:rPr>
          <w:t>Norādes attiecībā uz konkrētām pozīcijām</w:t>
        </w:r>
        <w:r w:rsidR="00834A43" w:rsidRPr="00D57936">
          <w:rPr>
            <w:webHidden/>
          </w:rPr>
          <w:tab/>
        </w:r>
        <w:r w:rsidR="00834A43" w:rsidRPr="00D57936">
          <w:rPr>
            <w:webHidden/>
          </w:rPr>
          <w:fldChar w:fldCharType="begin"/>
        </w:r>
        <w:r w:rsidR="00834A43" w:rsidRPr="00D57936">
          <w:rPr>
            <w:webHidden/>
          </w:rPr>
          <w:instrText xml:space="preserve"> PAGEREF _Toc30678356 \h </w:instrText>
        </w:r>
        <w:r w:rsidR="00834A43" w:rsidRPr="00D57936">
          <w:rPr>
            <w:webHidden/>
          </w:rPr>
        </w:r>
        <w:r w:rsidR="00834A43" w:rsidRPr="00D57936">
          <w:rPr>
            <w:webHidden/>
          </w:rPr>
          <w:fldChar w:fldCharType="separate"/>
        </w:r>
        <w:r w:rsidR="00895E3B" w:rsidRPr="00901D39">
          <w:rPr>
            <w:webHidden/>
          </w:rPr>
          <w:t>151</w:t>
        </w:r>
        <w:r w:rsidR="00834A43" w:rsidRPr="00D57936">
          <w:rPr>
            <w:webHidden/>
          </w:rPr>
          <w:fldChar w:fldCharType="end"/>
        </w:r>
      </w:hyperlink>
    </w:p>
    <w:p w14:paraId="4D9829F3" w14:textId="3C801838" w:rsidR="00834A43" w:rsidRDefault="005B3974">
      <w:pPr>
        <w:pStyle w:val="TOC2"/>
        <w:rPr>
          <w:rFonts w:asciiTheme="minorHAnsi" w:eastAsiaTheme="minorEastAsia" w:hAnsiTheme="minorHAnsi" w:cstheme="minorBidi"/>
          <w:b w:val="0"/>
          <w:smallCaps w:val="0"/>
          <w:sz w:val="22"/>
          <w:lang w:val="en-US"/>
        </w:rPr>
      </w:pPr>
      <w:hyperlink w:anchor="_Toc30678357" w:history="1">
        <w:r w:rsidR="00834A43" w:rsidRPr="00901D39">
          <w:rPr>
            <w:rStyle w:val="Hyperlink"/>
            <w:rFonts w:ascii="Times New Roman" w:hAnsi="Times New Roman"/>
          </w:rPr>
          <w:t>5</w:t>
        </w:r>
        <w:r w:rsidR="00834A43" w:rsidRPr="00D57936">
          <w:rPr>
            <w:rStyle w:val="Hyperlink"/>
            <w:rFonts w:ascii="Times New Roman" w:hAnsi="Times New Roman"/>
          </w:rPr>
          <w:t>.</w:t>
        </w:r>
        <w:r w:rsidR="00834A43">
          <w:rPr>
            <w:rFonts w:asciiTheme="minorHAnsi" w:eastAsiaTheme="minorEastAsia" w:hAnsiTheme="minorHAnsi" w:cstheme="minorBidi"/>
            <w:b w:val="0"/>
            <w:smallCaps w:val="0"/>
            <w:sz w:val="22"/>
            <w:lang w:val="en-US"/>
          </w:rPr>
          <w:tab/>
        </w:r>
        <w:r w:rsidR="00834A43" w:rsidRPr="00D57936">
          <w:rPr>
            <w:rStyle w:val="Hyperlink"/>
            <w:rFonts w:ascii="Times New Roman" w:hAnsi="Times New Roman"/>
          </w:rPr>
          <w:t>Tirgus riska veidnes</w:t>
        </w:r>
        <w:r w:rsidR="00834A43" w:rsidRPr="00D57936">
          <w:rPr>
            <w:webHidden/>
          </w:rPr>
          <w:tab/>
        </w:r>
        <w:r w:rsidR="00834A43" w:rsidRPr="00D57936">
          <w:rPr>
            <w:webHidden/>
          </w:rPr>
          <w:fldChar w:fldCharType="begin"/>
        </w:r>
        <w:r w:rsidR="00834A43" w:rsidRPr="00D57936">
          <w:rPr>
            <w:webHidden/>
          </w:rPr>
          <w:instrText xml:space="preserve"> PAGEREF _Toc30678357 \h </w:instrText>
        </w:r>
        <w:r w:rsidR="00834A43" w:rsidRPr="00D57936">
          <w:rPr>
            <w:webHidden/>
          </w:rPr>
        </w:r>
        <w:r w:rsidR="00834A43" w:rsidRPr="00D57936">
          <w:rPr>
            <w:webHidden/>
          </w:rPr>
          <w:fldChar w:fldCharType="separate"/>
        </w:r>
        <w:r w:rsidR="00895E3B" w:rsidRPr="00901D39">
          <w:rPr>
            <w:webHidden/>
          </w:rPr>
          <w:t>153</w:t>
        </w:r>
        <w:r w:rsidR="00834A43" w:rsidRPr="00D57936">
          <w:rPr>
            <w:webHidden/>
          </w:rPr>
          <w:fldChar w:fldCharType="end"/>
        </w:r>
      </w:hyperlink>
    </w:p>
    <w:p w14:paraId="618E237F" w14:textId="7DFB2999" w:rsidR="00834A43" w:rsidRDefault="005B3974">
      <w:pPr>
        <w:pStyle w:val="TOC2"/>
        <w:rPr>
          <w:rFonts w:asciiTheme="minorHAnsi" w:eastAsiaTheme="minorEastAsia" w:hAnsiTheme="minorHAnsi" w:cstheme="minorBidi"/>
          <w:b w:val="0"/>
          <w:smallCaps w:val="0"/>
          <w:sz w:val="22"/>
          <w:lang w:val="en-US"/>
        </w:rPr>
      </w:pPr>
      <w:hyperlink w:anchor="_Toc30678358" w:history="1">
        <w:r w:rsidR="00834A43" w:rsidRPr="00901D39">
          <w:rPr>
            <w:rStyle w:val="Hyperlink"/>
            <w:rFonts w:ascii="Times New Roman" w:hAnsi="Times New Roman"/>
          </w:rPr>
          <w:t>5</w:t>
        </w:r>
        <w:r w:rsidR="00834A43" w:rsidRPr="00D57936">
          <w:rPr>
            <w:rStyle w:val="Hyperlink"/>
            <w:rFonts w:ascii="Times New Roman" w:hAnsi="Times New Roman"/>
          </w:rPr>
          <w:t>.</w:t>
        </w:r>
        <w:r w:rsidR="00834A43" w:rsidRPr="00901D39">
          <w:rPr>
            <w:rStyle w:val="Hyperlink"/>
            <w:rFonts w:ascii="Times New Roman" w:hAnsi="Times New Roman"/>
          </w:rPr>
          <w:t>1</w:t>
        </w:r>
        <w:r w:rsidR="00834A43" w:rsidRPr="00D57936">
          <w:rPr>
            <w:rStyle w:val="Hyperlink"/>
            <w:rFonts w:ascii="Times New Roman" w:hAnsi="Times New Roman"/>
          </w:rPr>
          <w:t>.</w:t>
        </w:r>
        <w:r w:rsidR="00834A43">
          <w:rPr>
            <w:rFonts w:asciiTheme="minorHAnsi" w:eastAsiaTheme="minorEastAsia" w:hAnsiTheme="minorHAnsi" w:cstheme="minorBidi"/>
            <w:b w:val="0"/>
            <w:smallCaps w:val="0"/>
            <w:sz w:val="22"/>
            <w:lang w:val="en-US"/>
          </w:rPr>
          <w:tab/>
        </w:r>
        <w:r w:rsidR="00834A43" w:rsidRPr="00D57936">
          <w:rPr>
            <w:rStyle w:val="Hyperlink"/>
            <w:rFonts w:ascii="Times New Roman" w:hAnsi="Times New Roman"/>
          </w:rPr>
          <w:t xml:space="preserve">C </w:t>
        </w:r>
        <w:r w:rsidR="00834A43" w:rsidRPr="00901D39">
          <w:rPr>
            <w:rStyle w:val="Hyperlink"/>
            <w:rFonts w:ascii="Times New Roman" w:hAnsi="Times New Roman"/>
          </w:rPr>
          <w:t>18</w:t>
        </w:r>
        <w:r w:rsidR="00834A43" w:rsidRPr="00D57936">
          <w:rPr>
            <w:rStyle w:val="Hyperlink"/>
            <w:rFonts w:ascii="Times New Roman" w:hAnsi="Times New Roman"/>
          </w:rPr>
          <w:t>.</w:t>
        </w:r>
        <w:r w:rsidR="00834A43" w:rsidRPr="00901D39">
          <w:rPr>
            <w:rStyle w:val="Hyperlink"/>
            <w:rFonts w:ascii="Times New Roman" w:hAnsi="Times New Roman"/>
          </w:rPr>
          <w:t>00</w:t>
        </w:r>
        <w:r w:rsidR="00834A43" w:rsidRPr="00D57936">
          <w:rPr>
            <w:rStyle w:val="Hyperlink"/>
            <w:rFonts w:ascii="Times New Roman" w:hAnsi="Times New Roman"/>
          </w:rPr>
          <w:t xml:space="preserve"> — Tirgus risks: standartizētā pieeja attiecībā uz pozīcijas riskiem tirgotajos parāda instrumentos (</w:t>
        </w:r>
        <w:r w:rsidR="00834A43" w:rsidRPr="00D57936">
          <w:rPr>
            <w:rStyle w:val="Hyperlink"/>
            <w:rFonts w:ascii="Times New Roman" w:hAnsi="Times New Roman"/>
            <w:i/>
          </w:rPr>
          <w:t>MKR SA TDI</w:t>
        </w:r>
        <w:r w:rsidR="00834A43" w:rsidRPr="00D57936">
          <w:rPr>
            <w:rStyle w:val="Hyperlink"/>
            <w:rFonts w:ascii="Times New Roman" w:hAnsi="Times New Roman"/>
          </w:rPr>
          <w:t>)</w:t>
        </w:r>
        <w:r w:rsidR="00834A43" w:rsidRPr="00D57936">
          <w:rPr>
            <w:webHidden/>
          </w:rPr>
          <w:tab/>
        </w:r>
        <w:r w:rsidR="00834A43" w:rsidRPr="00D57936">
          <w:rPr>
            <w:webHidden/>
          </w:rPr>
          <w:fldChar w:fldCharType="begin"/>
        </w:r>
        <w:r w:rsidR="00834A43" w:rsidRPr="00D57936">
          <w:rPr>
            <w:webHidden/>
          </w:rPr>
          <w:instrText xml:space="preserve"> PAGEREF _Toc30678358 \h </w:instrText>
        </w:r>
        <w:r w:rsidR="00834A43" w:rsidRPr="00D57936">
          <w:rPr>
            <w:webHidden/>
          </w:rPr>
        </w:r>
        <w:r w:rsidR="00834A43" w:rsidRPr="00D57936">
          <w:rPr>
            <w:webHidden/>
          </w:rPr>
          <w:fldChar w:fldCharType="separate"/>
        </w:r>
        <w:r w:rsidR="00895E3B" w:rsidRPr="00901D39">
          <w:rPr>
            <w:webHidden/>
          </w:rPr>
          <w:t>153</w:t>
        </w:r>
        <w:r w:rsidR="00834A43" w:rsidRPr="00D57936">
          <w:rPr>
            <w:webHidden/>
          </w:rPr>
          <w:fldChar w:fldCharType="end"/>
        </w:r>
      </w:hyperlink>
    </w:p>
    <w:p w14:paraId="24F49F46" w14:textId="6B283412" w:rsidR="00834A43" w:rsidRDefault="005B3974">
      <w:pPr>
        <w:pStyle w:val="TOC2"/>
        <w:rPr>
          <w:rFonts w:asciiTheme="minorHAnsi" w:eastAsiaTheme="minorEastAsia" w:hAnsiTheme="minorHAnsi" w:cstheme="minorBidi"/>
          <w:b w:val="0"/>
          <w:smallCaps w:val="0"/>
          <w:sz w:val="22"/>
          <w:lang w:val="en-US"/>
        </w:rPr>
      </w:pPr>
      <w:hyperlink w:anchor="_Toc30678359" w:history="1">
        <w:r w:rsidR="00834A43" w:rsidRPr="00901D39">
          <w:rPr>
            <w:rStyle w:val="Hyperlink"/>
            <w:rFonts w:ascii="Times New Roman" w:hAnsi="Times New Roman"/>
          </w:rPr>
          <w:t>5</w:t>
        </w:r>
        <w:r w:rsidR="00834A43" w:rsidRPr="00D57936">
          <w:rPr>
            <w:rStyle w:val="Hyperlink"/>
            <w:rFonts w:ascii="Times New Roman" w:hAnsi="Times New Roman"/>
          </w:rPr>
          <w:t>.</w:t>
        </w:r>
        <w:r w:rsidR="00834A43" w:rsidRPr="00901D39">
          <w:rPr>
            <w:rStyle w:val="Hyperlink"/>
            <w:rFonts w:ascii="Times New Roman" w:hAnsi="Times New Roman"/>
          </w:rPr>
          <w:t>1</w:t>
        </w:r>
        <w:r w:rsidR="00834A43" w:rsidRPr="00D57936">
          <w:rPr>
            <w:rStyle w:val="Hyperlink"/>
            <w:rFonts w:ascii="Times New Roman" w:hAnsi="Times New Roman"/>
          </w:rPr>
          <w:t>.</w:t>
        </w:r>
        <w:r w:rsidR="00834A43" w:rsidRPr="00901D39">
          <w:rPr>
            <w:rStyle w:val="Hyperlink"/>
            <w:rFonts w:ascii="Times New Roman" w:hAnsi="Times New Roman"/>
          </w:rPr>
          <w:t>1</w:t>
        </w:r>
        <w:r w:rsidR="00834A43" w:rsidRPr="00D57936">
          <w:rPr>
            <w:rStyle w:val="Hyperlink"/>
            <w:rFonts w:ascii="Times New Roman" w:hAnsi="Times New Roman"/>
          </w:rPr>
          <w:t>.</w:t>
        </w:r>
        <w:r w:rsidR="00834A43">
          <w:rPr>
            <w:rFonts w:asciiTheme="minorHAnsi" w:eastAsiaTheme="minorEastAsia" w:hAnsiTheme="minorHAnsi" w:cstheme="minorBidi"/>
            <w:b w:val="0"/>
            <w:smallCaps w:val="0"/>
            <w:sz w:val="22"/>
            <w:lang w:val="en-US"/>
          </w:rPr>
          <w:tab/>
        </w:r>
        <w:r w:rsidR="00834A43" w:rsidRPr="00D57936">
          <w:rPr>
            <w:rStyle w:val="Hyperlink"/>
            <w:rFonts w:ascii="Times New Roman" w:hAnsi="Times New Roman"/>
          </w:rPr>
          <w:t>Vispārīgas piezīmes</w:t>
        </w:r>
        <w:r w:rsidR="00834A43" w:rsidRPr="00D57936">
          <w:rPr>
            <w:webHidden/>
          </w:rPr>
          <w:tab/>
        </w:r>
        <w:r w:rsidR="00834A43" w:rsidRPr="00D57936">
          <w:rPr>
            <w:webHidden/>
          </w:rPr>
          <w:fldChar w:fldCharType="begin"/>
        </w:r>
        <w:r w:rsidR="00834A43" w:rsidRPr="00D57936">
          <w:rPr>
            <w:webHidden/>
          </w:rPr>
          <w:instrText xml:space="preserve"> PAGEREF _Toc30678359 \h </w:instrText>
        </w:r>
        <w:r w:rsidR="00834A43" w:rsidRPr="00D57936">
          <w:rPr>
            <w:webHidden/>
          </w:rPr>
        </w:r>
        <w:r w:rsidR="00834A43" w:rsidRPr="00D57936">
          <w:rPr>
            <w:webHidden/>
          </w:rPr>
          <w:fldChar w:fldCharType="separate"/>
        </w:r>
        <w:r w:rsidR="00895E3B" w:rsidRPr="00901D39">
          <w:rPr>
            <w:webHidden/>
          </w:rPr>
          <w:t>153</w:t>
        </w:r>
        <w:r w:rsidR="00834A43" w:rsidRPr="00D57936">
          <w:rPr>
            <w:webHidden/>
          </w:rPr>
          <w:fldChar w:fldCharType="end"/>
        </w:r>
      </w:hyperlink>
    </w:p>
    <w:p w14:paraId="578EF5A1" w14:textId="22A24CD3" w:rsidR="00834A43" w:rsidRDefault="005B3974">
      <w:pPr>
        <w:pStyle w:val="TOC2"/>
        <w:rPr>
          <w:rFonts w:asciiTheme="minorHAnsi" w:eastAsiaTheme="minorEastAsia" w:hAnsiTheme="minorHAnsi" w:cstheme="minorBidi"/>
          <w:b w:val="0"/>
          <w:smallCaps w:val="0"/>
          <w:sz w:val="22"/>
          <w:lang w:val="en-US"/>
        </w:rPr>
      </w:pPr>
      <w:hyperlink w:anchor="_Toc30678360" w:history="1">
        <w:r w:rsidR="00834A43" w:rsidRPr="00901D39">
          <w:rPr>
            <w:rStyle w:val="Hyperlink"/>
            <w:rFonts w:ascii="Times New Roman" w:hAnsi="Times New Roman"/>
          </w:rPr>
          <w:t>5</w:t>
        </w:r>
        <w:r w:rsidR="00834A43" w:rsidRPr="00D57936">
          <w:rPr>
            <w:rStyle w:val="Hyperlink"/>
            <w:rFonts w:ascii="Times New Roman" w:hAnsi="Times New Roman"/>
          </w:rPr>
          <w:t>.</w:t>
        </w:r>
        <w:r w:rsidR="00834A43" w:rsidRPr="00901D39">
          <w:rPr>
            <w:rStyle w:val="Hyperlink"/>
            <w:rFonts w:ascii="Times New Roman" w:hAnsi="Times New Roman"/>
          </w:rPr>
          <w:t>1</w:t>
        </w:r>
        <w:r w:rsidR="00834A43" w:rsidRPr="00D57936">
          <w:rPr>
            <w:rStyle w:val="Hyperlink"/>
            <w:rFonts w:ascii="Times New Roman" w:hAnsi="Times New Roman"/>
          </w:rPr>
          <w:t>.</w:t>
        </w:r>
        <w:r w:rsidR="00834A43" w:rsidRPr="00901D39">
          <w:rPr>
            <w:rStyle w:val="Hyperlink"/>
            <w:rFonts w:ascii="Times New Roman" w:hAnsi="Times New Roman"/>
          </w:rPr>
          <w:t>2</w:t>
        </w:r>
        <w:r w:rsidR="00834A43" w:rsidRPr="00D57936">
          <w:rPr>
            <w:rStyle w:val="Hyperlink"/>
            <w:rFonts w:ascii="Times New Roman" w:hAnsi="Times New Roman"/>
          </w:rPr>
          <w:t>.</w:t>
        </w:r>
        <w:r w:rsidR="00834A43">
          <w:rPr>
            <w:rFonts w:asciiTheme="minorHAnsi" w:eastAsiaTheme="minorEastAsia" w:hAnsiTheme="minorHAnsi" w:cstheme="minorBidi"/>
            <w:b w:val="0"/>
            <w:smallCaps w:val="0"/>
            <w:sz w:val="22"/>
            <w:lang w:val="en-US"/>
          </w:rPr>
          <w:tab/>
        </w:r>
        <w:r w:rsidR="00834A43" w:rsidRPr="00D57936">
          <w:rPr>
            <w:rStyle w:val="Hyperlink"/>
            <w:rFonts w:ascii="Times New Roman" w:hAnsi="Times New Roman"/>
          </w:rPr>
          <w:t>Norādes attiecībā uz konkrētām pozīcijām</w:t>
        </w:r>
        <w:r w:rsidR="00834A43" w:rsidRPr="00D57936">
          <w:rPr>
            <w:webHidden/>
          </w:rPr>
          <w:tab/>
        </w:r>
        <w:r w:rsidR="00834A43" w:rsidRPr="00D57936">
          <w:rPr>
            <w:webHidden/>
          </w:rPr>
          <w:fldChar w:fldCharType="begin"/>
        </w:r>
        <w:r w:rsidR="00834A43" w:rsidRPr="00D57936">
          <w:rPr>
            <w:webHidden/>
          </w:rPr>
          <w:instrText xml:space="preserve"> PAGEREF _Toc30678360 \h </w:instrText>
        </w:r>
        <w:r w:rsidR="00834A43" w:rsidRPr="00D57936">
          <w:rPr>
            <w:webHidden/>
          </w:rPr>
        </w:r>
        <w:r w:rsidR="00834A43" w:rsidRPr="00D57936">
          <w:rPr>
            <w:webHidden/>
          </w:rPr>
          <w:fldChar w:fldCharType="separate"/>
        </w:r>
        <w:r w:rsidR="00895E3B" w:rsidRPr="00901D39">
          <w:rPr>
            <w:webHidden/>
          </w:rPr>
          <w:t>153</w:t>
        </w:r>
        <w:r w:rsidR="00834A43" w:rsidRPr="00D57936">
          <w:rPr>
            <w:webHidden/>
          </w:rPr>
          <w:fldChar w:fldCharType="end"/>
        </w:r>
      </w:hyperlink>
    </w:p>
    <w:p w14:paraId="2271F9FB" w14:textId="7BA5024B" w:rsidR="00834A43" w:rsidRDefault="005B3974">
      <w:pPr>
        <w:pStyle w:val="TOC2"/>
        <w:rPr>
          <w:rFonts w:asciiTheme="minorHAnsi" w:eastAsiaTheme="minorEastAsia" w:hAnsiTheme="minorHAnsi" w:cstheme="minorBidi"/>
          <w:b w:val="0"/>
          <w:smallCaps w:val="0"/>
          <w:sz w:val="22"/>
          <w:lang w:val="en-US"/>
        </w:rPr>
      </w:pPr>
      <w:hyperlink w:anchor="_Toc30678361" w:history="1">
        <w:r w:rsidR="00834A43" w:rsidRPr="00901D39">
          <w:rPr>
            <w:rStyle w:val="Hyperlink"/>
            <w:rFonts w:ascii="Times New Roman" w:hAnsi="Times New Roman"/>
          </w:rPr>
          <w:t>5</w:t>
        </w:r>
        <w:r w:rsidR="00834A43" w:rsidRPr="00D57936">
          <w:rPr>
            <w:rStyle w:val="Hyperlink"/>
            <w:rFonts w:ascii="Times New Roman" w:hAnsi="Times New Roman"/>
          </w:rPr>
          <w:t>.</w:t>
        </w:r>
        <w:r w:rsidR="00834A43" w:rsidRPr="00901D39">
          <w:rPr>
            <w:rStyle w:val="Hyperlink"/>
            <w:rFonts w:ascii="Times New Roman" w:hAnsi="Times New Roman"/>
          </w:rPr>
          <w:t>2</w:t>
        </w:r>
        <w:r w:rsidR="00834A43" w:rsidRPr="00D57936">
          <w:rPr>
            <w:rStyle w:val="Hyperlink"/>
            <w:rFonts w:ascii="Times New Roman" w:hAnsi="Times New Roman"/>
          </w:rPr>
          <w:t>.</w:t>
        </w:r>
        <w:r w:rsidR="00834A43">
          <w:rPr>
            <w:rFonts w:asciiTheme="minorHAnsi" w:eastAsiaTheme="minorEastAsia" w:hAnsiTheme="minorHAnsi" w:cstheme="minorBidi"/>
            <w:b w:val="0"/>
            <w:smallCaps w:val="0"/>
            <w:sz w:val="22"/>
            <w:lang w:val="en-US"/>
          </w:rPr>
          <w:tab/>
        </w:r>
        <w:r w:rsidR="00834A43" w:rsidRPr="00D57936">
          <w:rPr>
            <w:rStyle w:val="Hyperlink"/>
            <w:rFonts w:ascii="Times New Roman" w:hAnsi="Times New Roman"/>
          </w:rPr>
          <w:t xml:space="preserve">C </w:t>
        </w:r>
        <w:r w:rsidR="00834A43" w:rsidRPr="00901D39">
          <w:rPr>
            <w:rStyle w:val="Hyperlink"/>
            <w:rFonts w:ascii="Times New Roman" w:hAnsi="Times New Roman"/>
          </w:rPr>
          <w:t>19</w:t>
        </w:r>
        <w:r w:rsidR="00834A43" w:rsidRPr="00D57936">
          <w:rPr>
            <w:rStyle w:val="Hyperlink"/>
            <w:rFonts w:ascii="Times New Roman" w:hAnsi="Times New Roman"/>
          </w:rPr>
          <w:t>.</w:t>
        </w:r>
        <w:r w:rsidR="00834A43" w:rsidRPr="00901D39">
          <w:rPr>
            <w:rStyle w:val="Hyperlink"/>
            <w:rFonts w:ascii="Times New Roman" w:hAnsi="Times New Roman"/>
          </w:rPr>
          <w:t>00</w:t>
        </w:r>
        <w:r w:rsidR="00834A43" w:rsidRPr="00D57936">
          <w:rPr>
            <w:rStyle w:val="Hyperlink"/>
            <w:rFonts w:ascii="Times New Roman" w:hAnsi="Times New Roman"/>
          </w:rPr>
          <w:t xml:space="preserve"> — TIRGUS RISKS: STANDARTIZĒTĀ PIEEJA ATTIECĪBĀ UZ VĒRTSPAPĪROŠANAS SPECIFISKO RISKU (</w:t>
        </w:r>
        <w:r w:rsidR="00834A43" w:rsidRPr="00D57936">
          <w:rPr>
            <w:rStyle w:val="Hyperlink"/>
            <w:rFonts w:ascii="Times New Roman" w:hAnsi="Times New Roman"/>
            <w:i/>
          </w:rPr>
          <w:t>MKR SA SEC</w:t>
        </w:r>
        <w:r w:rsidR="00834A43" w:rsidRPr="00D57936">
          <w:rPr>
            <w:rStyle w:val="Hyperlink"/>
            <w:rFonts w:ascii="Times New Roman" w:hAnsi="Times New Roman"/>
          </w:rPr>
          <w:t>)</w:t>
        </w:r>
        <w:r w:rsidR="00834A43" w:rsidRPr="00D57936">
          <w:rPr>
            <w:webHidden/>
          </w:rPr>
          <w:tab/>
        </w:r>
        <w:r w:rsidR="00834A43" w:rsidRPr="00D57936">
          <w:rPr>
            <w:webHidden/>
          </w:rPr>
          <w:fldChar w:fldCharType="begin"/>
        </w:r>
        <w:r w:rsidR="00834A43" w:rsidRPr="00D57936">
          <w:rPr>
            <w:webHidden/>
          </w:rPr>
          <w:instrText xml:space="preserve"> PAGEREF _Toc30678361 \h </w:instrText>
        </w:r>
        <w:r w:rsidR="00834A43" w:rsidRPr="00D57936">
          <w:rPr>
            <w:webHidden/>
          </w:rPr>
        </w:r>
        <w:r w:rsidR="00834A43" w:rsidRPr="00D57936">
          <w:rPr>
            <w:webHidden/>
          </w:rPr>
          <w:fldChar w:fldCharType="separate"/>
        </w:r>
        <w:r w:rsidR="00895E3B" w:rsidRPr="00901D39">
          <w:rPr>
            <w:webHidden/>
          </w:rPr>
          <w:t>155</w:t>
        </w:r>
        <w:r w:rsidR="00834A43" w:rsidRPr="00D57936">
          <w:rPr>
            <w:webHidden/>
          </w:rPr>
          <w:fldChar w:fldCharType="end"/>
        </w:r>
      </w:hyperlink>
    </w:p>
    <w:p w14:paraId="098FD985" w14:textId="73C6EA9C" w:rsidR="00834A43" w:rsidRDefault="005B3974">
      <w:pPr>
        <w:pStyle w:val="TOC2"/>
        <w:rPr>
          <w:rFonts w:asciiTheme="minorHAnsi" w:eastAsiaTheme="minorEastAsia" w:hAnsiTheme="minorHAnsi" w:cstheme="minorBidi"/>
          <w:b w:val="0"/>
          <w:smallCaps w:val="0"/>
          <w:sz w:val="22"/>
          <w:lang w:val="en-US"/>
        </w:rPr>
      </w:pPr>
      <w:hyperlink w:anchor="_Toc30678362" w:history="1">
        <w:r w:rsidR="00834A43" w:rsidRPr="00901D39">
          <w:rPr>
            <w:rStyle w:val="Hyperlink"/>
            <w:rFonts w:ascii="Times New Roman" w:hAnsi="Times New Roman"/>
          </w:rPr>
          <w:t>5</w:t>
        </w:r>
        <w:r w:rsidR="00834A43" w:rsidRPr="00D57936">
          <w:rPr>
            <w:rStyle w:val="Hyperlink"/>
            <w:rFonts w:ascii="Times New Roman" w:hAnsi="Times New Roman"/>
          </w:rPr>
          <w:t>.</w:t>
        </w:r>
        <w:r w:rsidR="00834A43" w:rsidRPr="00901D39">
          <w:rPr>
            <w:rStyle w:val="Hyperlink"/>
            <w:rFonts w:ascii="Times New Roman" w:hAnsi="Times New Roman"/>
          </w:rPr>
          <w:t>2</w:t>
        </w:r>
        <w:r w:rsidR="00834A43" w:rsidRPr="00D57936">
          <w:rPr>
            <w:rStyle w:val="Hyperlink"/>
            <w:rFonts w:ascii="Times New Roman" w:hAnsi="Times New Roman"/>
          </w:rPr>
          <w:t>.</w:t>
        </w:r>
        <w:r w:rsidR="00834A43" w:rsidRPr="00901D39">
          <w:rPr>
            <w:rStyle w:val="Hyperlink"/>
            <w:rFonts w:ascii="Times New Roman" w:hAnsi="Times New Roman"/>
          </w:rPr>
          <w:t>1</w:t>
        </w:r>
        <w:r w:rsidR="00834A43" w:rsidRPr="00D57936">
          <w:rPr>
            <w:rStyle w:val="Hyperlink"/>
            <w:rFonts w:ascii="Times New Roman" w:hAnsi="Times New Roman"/>
          </w:rPr>
          <w:t>.</w:t>
        </w:r>
        <w:r w:rsidR="00834A43">
          <w:rPr>
            <w:rFonts w:asciiTheme="minorHAnsi" w:eastAsiaTheme="minorEastAsia" w:hAnsiTheme="minorHAnsi" w:cstheme="minorBidi"/>
            <w:b w:val="0"/>
            <w:smallCaps w:val="0"/>
            <w:sz w:val="22"/>
            <w:lang w:val="en-US"/>
          </w:rPr>
          <w:tab/>
        </w:r>
        <w:r w:rsidR="00834A43" w:rsidRPr="00D57936">
          <w:rPr>
            <w:rStyle w:val="Hyperlink"/>
            <w:rFonts w:ascii="Times New Roman" w:hAnsi="Times New Roman"/>
          </w:rPr>
          <w:t>Vispārīgas piezīmes</w:t>
        </w:r>
        <w:r w:rsidR="00834A43" w:rsidRPr="00D57936">
          <w:rPr>
            <w:webHidden/>
          </w:rPr>
          <w:tab/>
        </w:r>
        <w:r w:rsidR="00834A43" w:rsidRPr="00D57936">
          <w:rPr>
            <w:webHidden/>
          </w:rPr>
          <w:fldChar w:fldCharType="begin"/>
        </w:r>
        <w:r w:rsidR="00834A43" w:rsidRPr="00D57936">
          <w:rPr>
            <w:webHidden/>
          </w:rPr>
          <w:instrText xml:space="preserve"> PAGEREF _Toc30678362 \h </w:instrText>
        </w:r>
        <w:r w:rsidR="00834A43" w:rsidRPr="00D57936">
          <w:rPr>
            <w:webHidden/>
          </w:rPr>
        </w:r>
        <w:r w:rsidR="00834A43" w:rsidRPr="00D57936">
          <w:rPr>
            <w:webHidden/>
          </w:rPr>
          <w:fldChar w:fldCharType="separate"/>
        </w:r>
        <w:r w:rsidR="00895E3B" w:rsidRPr="00901D39">
          <w:rPr>
            <w:webHidden/>
          </w:rPr>
          <w:t>155</w:t>
        </w:r>
        <w:r w:rsidR="00834A43" w:rsidRPr="00D57936">
          <w:rPr>
            <w:webHidden/>
          </w:rPr>
          <w:fldChar w:fldCharType="end"/>
        </w:r>
      </w:hyperlink>
    </w:p>
    <w:p w14:paraId="6E9873CB" w14:textId="4620989B" w:rsidR="00834A43" w:rsidRDefault="005B3974">
      <w:pPr>
        <w:pStyle w:val="TOC2"/>
        <w:rPr>
          <w:rFonts w:asciiTheme="minorHAnsi" w:eastAsiaTheme="minorEastAsia" w:hAnsiTheme="minorHAnsi" w:cstheme="minorBidi"/>
          <w:b w:val="0"/>
          <w:smallCaps w:val="0"/>
          <w:sz w:val="22"/>
          <w:lang w:val="en-US"/>
        </w:rPr>
      </w:pPr>
      <w:hyperlink w:anchor="_Toc30678363" w:history="1">
        <w:r w:rsidR="00834A43" w:rsidRPr="00901D39">
          <w:rPr>
            <w:rStyle w:val="Hyperlink"/>
            <w:rFonts w:ascii="Times New Roman" w:hAnsi="Times New Roman"/>
          </w:rPr>
          <w:t>5</w:t>
        </w:r>
        <w:r w:rsidR="00834A43" w:rsidRPr="00D57936">
          <w:rPr>
            <w:rStyle w:val="Hyperlink"/>
            <w:rFonts w:ascii="Times New Roman" w:hAnsi="Times New Roman"/>
          </w:rPr>
          <w:t>.</w:t>
        </w:r>
        <w:r w:rsidR="00834A43" w:rsidRPr="00901D39">
          <w:rPr>
            <w:rStyle w:val="Hyperlink"/>
            <w:rFonts w:ascii="Times New Roman" w:hAnsi="Times New Roman"/>
          </w:rPr>
          <w:t>2</w:t>
        </w:r>
        <w:r w:rsidR="00834A43" w:rsidRPr="00D57936">
          <w:rPr>
            <w:rStyle w:val="Hyperlink"/>
            <w:rFonts w:ascii="Times New Roman" w:hAnsi="Times New Roman"/>
          </w:rPr>
          <w:t>.</w:t>
        </w:r>
        <w:r w:rsidR="00834A43" w:rsidRPr="00901D39">
          <w:rPr>
            <w:rStyle w:val="Hyperlink"/>
            <w:rFonts w:ascii="Times New Roman" w:hAnsi="Times New Roman"/>
          </w:rPr>
          <w:t>2</w:t>
        </w:r>
        <w:r w:rsidR="00834A43" w:rsidRPr="00D57936">
          <w:rPr>
            <w:rStyle w:val="Hyperlink"/>
            <w:rFonts w:ascii="Times New Roman" w:hAnsi="Times New Roman"/>
          </w:rPr>
          <w:t>.</w:t>
        </w:r>
        <w:r w:rsidR="00834A43">
          <w:rPr>
            <w:rFonts w:asciiTheme="minorHAnsi" w:eastAsiaTheme="minorEastAsia" w:hAnsiTheme="minorHAnsi" w:cstheme="minorBidi"/>
            <w:b w:val="0"/>
            <w:smallCaps w:val="0"/>
            <w:sz w:val="22"/>
            <w:lang w:val="en-US"/>
          </w:rPr>
          <w:tab/>
        </w:r>
        <w:r w:rsidR="00834A43" w:rsidRPr="00D57936">
          <w:rPr>
            <w:rStyle w:val="Hyperlink"/>
            <w:rFonts w:ascii="Times New Roman" w:hAnsi="Times New Roman"/>
          </w:rPr>
          <w:t>Norādes attiecībā uz konkrētām pozīcijām</w:t>
        </w:r>
        <w:r w:rsidR="00834A43" w:rsidRPr="00D57936">
          <w:rPr>
            <w:webHidden/>
          </w:rPr>
          <w:tab/>
        </w:r>
        <w:r w:rsidR="00834A43" w:rsidRPr="00D57936">
          <w:rPr>
            <w:webHidden/>
          </w:rPr>
          <w:fldChar w:fldCharType="begin"/>
        </w:r>
        <w:r w:rsidR="00834A43" w:rsidRPr="00D57936">
          <w:rPr>
            <w:webHidden/>
          </w:rPr>
          <w:instrText xml:space="preserve"> PAGEREF _Toc30678363 \h </w:instrText>
        </w:r>
        <w:r w:rsidR="00834A43" w:rsidRPr="00D57936">
          <w:rPr>
            <w:webHidden/>
          </w:rPr>
        </w:r>
        <w:r w:rsidR="00834A43" w:rsidRPr="00D57936">
          <w:rPr>
            <w:webHidden/>
          </w:rPr>
          <w:fldChar w:fldCharType="separate"/>
        </w:r>
        <w:r w:rsidR="00895E3B" w:rsidRPr="00901D39">
          <w:rPr>
            <w:webHidden/>
          </w:rPr>
          <w:t>155</w:t>
        </w:r>
        <w:r w:rsidR="00834A43" w:rsidRPr="00D57936">
          <w:rPr>
            <w:webHidden/>
          </w:rPr>
          <w:fldChar w:fldCharType="end"/>
        </w:r>
      </w:hyperlink>
    </w:p>
    <w:p w14:paraId="699F2097" w14:textId="593779AD" w:rsidR="00834A43" w:rsidRDefault="005B3974">
      <w:pPr>
        <w:pStyle w:val="TOC2"/>
        <w:rPr>
          <w:rFonts w:asciiTheme="minorHAnsi" w:eastAsiaTheme="minorEastAsia" w:hAnsiTheme="minorHAnsi" w:cstheme="minorBidi"/>
          <w:b w:val="0"/>
          <w:smallCaps w:val="0"/>
          <w:sz w:val="22"/>
          <w:lang w:val="en-US"/>
        </w:rPr>
      </w:pPr>
      <w:hyperlink w:anchor="_Toc30678364" w:history="1">
        <w:r w:rsidR="00834A43" w:rsidRPr="00901D39">
          <w:rPr>
            <w:rStyle w:val="Hyperlink"/>
            <w:rFonts w:ascii="Times New Roman" w:hAnsi="Times New Roman"/>
          </w:rPr>
          <w:t>5</w:t>
        </w:r>
        <w:r w:rsidR="00834A43" w:rsidRPr="00D57936">
          <w:rPr>
            <w:rStyle w:val="Hyperlink"/>
            <w:rFonts w:ascii="Times New Roman" w:hAnsi="Times New Roman"/>
          </w:rPr>
          <w:t>.</w:t>
        </w:r>
        <w:r w:rsidR="00834A43" w:rsidRPr="00901D39">
          <w:rPr>
            <w:rStyle w:val="Hyperlink"/>
            <w:rFonts w:ascii="Times New Roman" w:hAnsi="Times New Roman"/>
          </w:rPr>
          <w:t>3</w:t>
        </w:r>
        <w:r w:rsidR="00834A43" w:rsidRPr="00D57936">
          <w:rPr>
            <w:rStyle w:val="Hyperlink"/>
            <w:rFonts w:ascii="Times New Roman" w:hAnsi="Times New Roman"/>
          </w:rPr>
          <w:t>.</w:t>
        </w:r>
        <w:r w:rsidR="00834A43">
          <w:rPr>
            <w:rFonts w:asciiTheme="minorHAnsi" w:eastAsiaTheme="minorEastAsia" w:hAnsiTheme="minorHAnsi" w:cstheme="minorBidi"/>
            <w:b w:val="0"/>
            <w:smallCaps w:val="0"/>
            <w:sz w:val="22"/>
            <w:lang w:val="en-US"/>
          </w:rPr>
          <w:tab/>
        </w:r>
        <w:r w:rsidR="00834A43" w:rsidRPr="00D57936">
          <w:rPr>
            <w:rStyle w:val="Hyperlink"/>
            <w:rFonts w:ascii="Times New Roman" w:hAnsi="Times New Roman"/>
          </w:rPr>
          <w:t xml:space="preserve">C </w:t>
        </w:r>
        <w:r w:rsidR="00834A43" w:rsidRPr="00901D39">
          <w:rPr>
            <w:rStyle w:val="Hyperlink"/>
            <w:rFonts w:ascii="Times New Roman" w:hAnsi="Times New Roman"/>
          </w:rPr>
          <w:t>20</w:t>
        </w:r>
        <w:r w:rsidR="00834A43" w:rsidRPr="00D57936">
          <w:rPr>
            <w:rStyle w:val="Hyperlink"/>
            <w:rFonts w:ascii="Times New Roman" w:hAnsi="Times New Roman"/>
          </w:rPr>
          <w:t>.</w:t>
        </w:r>
        <w:r w:rsidR="00834A43" w:rsidRPr="00901D39">
          <w:rPr>
            <w:rStyle w:val="Hyperlink"/>
            <w:rFonts w:ascii="Times New Roman" w:hAnsi="Times New Roman"/>
          </w:rPr>
          <w:t>00</w:t>
        </w:r>
        <w:r w:rsidR="00834A43" w:rsidRPr="00D57936">
          <w:rPr>
            <w:rStyle w:val="Hyperlink"/>
            <w:rFonts w:ascii="Times New Roman" w:hAnsi="Times New Roman"/>
          </w:rPr>
          <w:t xml:space="preserve"> — TIRGUS RISKS: STANDARTIZĒTĀ PIEEJA ATTIECĪBĀ UZ KORELĀCIJAS TIRDZNIECĪBAS PORTFEĻA POZĪCIJU SPECIFISKO RISKU (</w:t>
        </w:r>
        <w:r w:rsidR="00834A43" w:rsidRPr="00D57936">
          <w:rPr>
            <w:rStyle w:val="Hyperlink"/>
            <w:rFonts w:ascii="Times New Roman" w:hAnsi="Times New Roman"/>
            <w:i/>
          </w:rPr>
          <w:t>MKR SA CTP</w:t>
        </w:r>
        <w:r w:rsidR="00834A43" w:rsidRPr="00D57936">
          <w:rPr>
            <w:rStyle w:val="Hyperlink"/>
            <w:rFonts w:ascii="Times New Roman" w:hAnsi="Times New Roman"/>
          </w:rPr>
          <w:t>)</w:t>
        </w:r>
        <w:r w:rsidR="00834A43" w:rsidRPr="00D57936">
          <w:rPr>
            <w:webHidden/>
          </w:rPr>
          <w:tab/>
        </w:r>
        <w:r w:rsidR="00834A43" w:rsidRPr="00D57936">
          <w:rPr>
            <w:webHidden/>
          </w:rPr>
          <w:fldChar w:fldCharType="begin"/>
        </w:r>
        <w:r w:rsidR="00834A43" w:rsidRPr="00D57936">
          <w:rPr>
            <w:webHidden/>
          </w:rPr>
          <w:instrText xml:space="preserve"> PAGEREF _Toc30678364 \h </w:instrText>
        </w:r>
        <w:r w:rsidR="00834A43" w:rsidRPr="00D57936">
          <w:rPr>
            <w:webHidden/>
          </w:rPr>
        </w:r>
        <w:r w:rsidR="00834A43" w:rsidRPr="00D57936">
          <w:rPr>
            <w:webHidden/>
          </w:rPr>
          <w:fldChar w:fldCharType="separate"/>
        </w:r>
        <w:r w:rsidR="00895E3B" w:rsidRPr="00901D39">
          <w:rPr>
            <w:webHidden/>
          </w:rPr>
          <w:t>157</w:t>
        </w:r>
        <w:r w:rsidR="00834A43" w:rsidRPr="00D57936">
          <w:rPr>
            <w:webHidden/>
          </w:rPr>
          <w:fldChar w:fldCharType="end"/>
        </w:r>
      </w:hyperlink>
    </w:p>
    <w:p w14:paraId="18B225C9" w14:textId="704FEDDB" w:rsidR="00834A43" w:rsidRDefault="005B3974">
      <w:pPr>
        <w:pStyle w:val="TOC2"/>
        <w:rPr>
          <w:rFonts w:asciiTheme="minorHAnsi" w:eastAsiaTheme="minorEastAsia" w:hAnsiTheme="minorHAnsi" w:cstheme="minorBidi"/>
          <w:b w:val="0"/>
          <w:smallCaps w:val="0"/>
          <w:sz w:val="22"/>
          <w:lang w:val="en-US"/>
        </w:rPr>
      </w:pPr>
      <w:hyperlink w:anchor="_Toc30678365" w:history="1">
        <w:r w:rsidR="00834A43" w:rsidRPr="00901D39">
          <w:rPr>
            <w:rStyle w:val="Hyperlink"/>
            <w:rFonts w:ascii="Times New Roman" w:hAnsi="Times New Roman"/>
          </w:rPr>
          <w:t>5</w:t>
        </w:r>
        <w:r w:rsidR="00834A43" w:rsidRPr="00D57936">
          <w:rPr>
            <w:rStyle w:val="Hyperlink"/>
            <w:rFonts w:ascii="Times New Roman" w:hAnsi="Times New Roman"/>
          </w:rPr>
          <w:t>.</w:t>
        </w:r>
        <w:r w:rsidR="00834A43" w:rsidRPr="00901D39">
          <w:rPr>
            <w:rStyle w:val="Hyperlink"/>
            <w:rFonts w:ascii="Times New Roman" w:hAnsi="Times New Roman"/>
          </w:rPr>
          <w:t>3</w:t>
        </w:r>
        <w:r w:rsidR="00834A43" w:rsidRPr="00D57936">
          <w:rPr>
            <w:rStyle w:val="Hyperlink"/>
            <w:rFonts w:ascii="Times New Roman" w:hAnsi="Times New Roman"/>
          </w:rPr>
          <w:t>.</w:t>
        </w:r>
        <w:r w:rsidR="00834A43" w:rsidRPr="00901D39">
          <w:rPr>
            <w:rStyle w:val="Hyperlink"/>
            <w:rFonts w:ascii="Times New Roman" w:hAnsi="Times New Roman"/>
          </w:rPr>
          <w:t>1</w:t>
        </w:r>
        <w:r w:rsidR="00834A43" w:rsidRPr="00D57936">
          <w:rPr>
            <w:rStyle w:val="Hyperlink"/>
            <w:rFonts w:ascii="Times New Roman" w:hAnsi="Times New Roman"/>
          </w:rPr>
          <w:t>.</w:t>
        </w:r>
        <w:r w:rsidR="00834A43">
          <w:rPr>
            <w:rFonts w:asciiTheme="minorHAnsi" w:eastAsiaTheme="minorEastAsia" w:hAnsiTheme="minorHAnsi" w:cstheme="minorBidi"/>
            <w:b w:val="0"/>
            <w:smallCaps w:val="0"/>
            <w:sz w:val="22"/>
            <w:lang w:val="en-US"/>
          </w:rPr>
          <w:tab/>
        </w:r>
        <w:r w:rsidR="00834A43" w:rsidRPr="00D57936">
          <w:rPr>
            <w:rStyle w:val="Hyperlink"/>
            <w:rFonts w:ascii="Times New Roman" w:hAnsi="Times New Roman"/>
          </w:rPr>
          <w:t>Vispārīgas piezīmes</w:t>
        </w:r>
        <w:r w:rsidR="00834A43" w:rsidRPr="00D57936">
          <w:rPr>
            <w:webHidden/>
          </w:rPr>
          <w:tab/>
        </w:r>
        <w:r w:rsidR="00834A43" w:rsidRPr="00D57936">
          <w:rPr>
            <w:webHidden/>
          </w:rPr>
          <w:fldChar w:fldCharType="begin"/>
        </w:r>
        <w:r w:rsidR="00834A43" w:rsidRPr="00D57936">
          <w:rPr>
            <w:webHidden/>
          </w:rPr>
          <w:instrText xml:space="preserve"> PAGEREF _Toc30678365 \h </w:instrText>
        </w:r>
        <w:r w:rsidR="00834A43" w:rsidRPr="00D57936">
          <w:rPr>
            <w:webHidden/>
          </w:rPr>
        </w:r>
        <w:r w:rsidR="00834A43" w:rsidRPr="00D57936">
          <w:rPr>
            <w:webHidden/>
          </w:rPr>
          <w:fldChar w:fldCharType="separate"/>
        </w:r>
        <w:r w:rsidR="00895E3B" w:rsidRPr="00901D39">
          <w:rPr>
            <w:webHidden/>
          </w:rPr>
          <w:t>157</w:t>
        </w:r>
        <w:r w:rsidR="00834A43" w:rsidRPr="00D57936">
          <w:rPr>
            <w:webHidden/>
          </w:rPr>
          <w:fldChar w:fldCharType="end"/>
        </w:r>
      </w:hyperlink>
    </w:p>
    <w:p w14:paraId="05605D33" w14:textId="6017A8DB" w:rsidR="00834A43" w:rsidRDefault="005B3974">
      <w:pPr>
        <w:pStyle w:val="TOC2"/>
        <w:rPr>
          <w:rFonts w:asciiTheme="minorHAnsi" w:eastAsiaTheme="minorEastAsia" w:hAnsiTheme="minorHAnsi" w:cstheme="minorBidi"/>
          <w:b w:val="0"/>
          <w:smallCaps w:val="0"/>
          <w:sz w:val="22"/>
          <w:lang w:val="en-US"/>
        </w:rPr>
      </w:pPr>
      <w:hyperlink w:anchor="_Toc30678366" w:history="1">
        <w:r w:rsidR="00834A43" w:rsidRPr="00901D39">
          <w:rPr>
            <w:rStyle w:val="Hyperlink"/>
            <w:rFonts w:ascii="Times New Roman" w:hAnsi="Times New Roman"/>
          </w:rPr>
          <w:t>5</w:t>
        </w:r>
        <w:r w:rsidR="00834A43" w:rsidRPr="00D57936">
          <w:rPr>
            <w:rStyle w:val="Hyperlink"/>
            <w:rFonts w:ascii="Times New Roman" w:hAnsi="Times New Roman"/>
          </w:rPr>
          <w:t>.</w:t>
        </w:r>
        <w:r w:rsidR="00834A43" w:rsidRPr="00901D39">
          <w:rPr>
            <w:rStyle w:val="Hyperlink"/>
            <w:rFonts w:ascii="Times New Roman" w:hAnsi="Times New Roman"/>
          </w:rPr>
          <w:t>3</w:t>
        </w:r>
        <w:r w:rsidR="00834A43" w:rsidRPr="00D57936">
          <w:rPr>
            <w:rStyle w:val="Hyperlink"/>
            <w:rFonts w:ascii="Times New Roman" w:hAnsi="Times New Roman"/>
          </w:rPr>
          <w:t>.</w:t>
        </w:r>
        <w:r w:rsidR="00834A43" w:rsidRPr="00901D39">
          <w:rPr>
            <w:rStyle w:val="Hyperlink"/>
            <w:rFonts w:ascii="Times New Roman" w:hAnsi="Times New Roman"/>
          </w:rPr>
          <w:t>2</w:t>
        </w:r>
        <w:r w:rsidR="00834A43" w:rsidRPr="00D57936">
          <w:rPr>
            <w:rStyle w:val="Hyperlink"/>
            <w:rFonts w:ascii="Times New Roman" w:hAnsi="Times New Roman"/>
          </w:rPr>
          <w:t>.</w:t>
        </w:r>
        <w:r w:rsidR="00834A43">
          <w:rPr>
            <w:rFonts w:asciiTheme="minorHAnsi" w:eastAsiaTheme="minorEastAsia" w:hAnsiTheme="minorHAnsi" w:cstheme="minorBidi"/>
            <w:b w:val="0"/>
            <w:smallCaps w:val="0"/>
            <w:sz w:val="22"/>
            <w:lang w:val="en-US"/>
          </w:rPr>
          <w:tab/>
        </w:r>
        <w:r w:rsidR="00834A43" w:rsidRPr="00D57936">
          <w:rPr>
            <w:rStyle w:val="Hyperlink"/>
            <w:rFonts w:ascii="Times New Roman" w:hAnsi="Times New Roman"/>
          </w:rPr>
          <w:t>Norādes attiecībā uz konkrētām pozīcijām</w:t>
        </w:r>
        <w:r w:rsidR="00834A43" w:rsidRPr="00D57936">
          <w:rPr>
            <w:webHidden/>
          </w:rPr>
          <w:tab/>
        </w:r>
        <w:r w:rsidR="00834A43" w:rsidRPr="00D57936">
          <w:rPr>
            <w:webHidden/>
          </w:rPr>
          <w:fldChar w:fldCharType="begin"/>
        </w:r>
        <w:r w:rsidR="00834A43" w:rsidRPr="00D57936">
          <w:rPr>
            <w:webHidden/>
          </w:rPr>
          <w:instrText xml:space="preserve"> PAGEREF _Toc30678366 \h </w:instrText>
        </w:r>
        <w:r w:rsidR="00834A43" w:rsidRPr="00D57936">
          <w:rPr>
            <w:webHidden/>
          </w:rPr>
        </w:r>
        <w:r w:rsidR="00834A43" w:rsidRPr="00D57936">
          <w:rPr>
            <w:webHidden/>
          </w:rPr>
          <w:fldChar w:fldCharType="separate"/>
        </w:r>
        <w:r w:rsidR="00895E3B" w:rsidRPr="00901D39">
          <w:rPr>
            <w:webHidden/>
          </w:rPr>
          <w:t>158</w:t>
        </w:r>
        <w:r w:rsidR="00834A43" w:rsidRPr="00D57936">
          <w:rPr>
            <w:webHidden/>
          </w:rPr>
          <w:fldChar w:fldCharType="end"/>
        </w:r>
      </w:hyperlink>
    </w:p>
    <w:p w14:paraId="5CE42473" w14:textId="07572106" w:rsidR="00834A43" w:rsidRDefault="005B3974">
      <w:pPr>
        <w:pStyle w:val="TOC2"/>
        <w:rPr>
          <w:rFonts w:asciiTheme="minorHAnsi" w:eastAsiaTheme="minorEastAsia" w:hAnsiTheme="minorHAnsi" w:cstheme="minorBidi"/>
          <w:b w:val="0"/>
          <w:smallCaps w:val="0"/>
          <w:sz w:val="22"/>
          <w:lang w:val="en-US"/>
        </w:rPr>
      </w:pPr>
      <w:hyperlink w:anchor="_Toc30678367" w:history="1">
        <w:r w:rsidR="00834A43" w:rsidRPr="00901D39">
          <w:rPr>
            <w:rStyle w:val="Hyperlink"/>
            <w:rFonts w:ascii="Times New Roman" w:hAnsi="Times New Roman"/>
          </w:rPr>
          <w:t>5</w:t>
        </w:r>
        <w:r w:rsidR="00834A43" w:rsidRPr="00D57936">
          <w:rPr>
            <w:rStyle w:val="Hyperlink"/>
            <w:rFonts w:ascii="Times New Roman" w:hAnsi="Times New Roman"/>
          </w:rPr>
          <w:t>.</w:t>
        </w:r>
        <w:r w:rsidR="00834A43" w:rsidRPr="00901D39">
          <w:rPr>
            <w:rStyle w:val="Hyperlink"/>
            <w:rFonts w:ascii="Times New Roman" w:hAnsi="Times New Roman"/>
          </w:rPr>
          <w:t>4</w:t>
        </w:r>
        <w:r w:rsidR="00834A43" w:rsidRPr="00D57936">
          <w:rPr>
            <w:rStyle w:val="Hyperlink"/>
            <w:rFonts w:ascii="Times New Roman" w:hAnsi="Times New Roman"/>
          </w:rPr>
          <w:t>.</w:t>
        </w:r>
        <w:r w:rsidR="00834A43">
          <w:rPr>
            <w:rFonts w:asciiTheme="minorHAnsi" w:eastAsiaTheme="minorEastAsia" w:hAnsiTheme="minorHAnsi" w:cstheme="minorBidi"/>
            <w:b w:val="0"/>
            <w:smallCaps w:val="0"/>
            <w:sz w:val="22"/>
            <w:lang w:val="en-US"/>
          </w:rPr>
          <w:tab/>
        </w:r>
        <w:r w:rsidR="00834A43" w:rsidRPr="00D57936">
          <w:rPr>
            <w:rStyle w:val="Hyperlink"/>
            <w:rFonts w:ascii="Times New Roman" w:hAnsi="Times New Roman"/>
          </w:rPr>
          <w:t xml:space="preserve">C </w:t>
        </w:r>
        <w:r w:rsidR="00834A43" w:rsidRPr="00901D39">
          <w:rPr>
            <w:rStyle w:val="Hyperlink"/>
            <w:rFonts w:ascii="Times New Roman" w:hAnsi="Times New Roman"/>
          </w:rPr>
          <w:t>21</w:t>
        </w:r>
        <w:r w:rsidR="00834A43" w:rsidRPr="00D57936">
          <w:rPr>
            <w:rStyle w:val="Hyperlink"/>
            <w:rFonts w:ascii="Times New Roman" w:hAnsi="Times New Roman"/>
          </w:rPr>
          <w:t>.</w:t>
        </w:r>
        <w:r w:rsidR="00834A43" w:rsidRPr="00901D39">
          <w:rPr>
            <w:rStyle w:val="Hyperlink"/>
            <w:rFonts w:ascii="Times New Roman" w:hAnsi="Times New Roman"/>
          </w:rPr>
          <w:t>00</w:t>
        </w:r>
        <w:r w:rsidR="00834A43" w:rsidRPr="00D57936">
          <w:rPr>
            <w:rStyle w:val="Hyperlink"/>
            <w:rFonts w:ascii="Times New Roman" w:hAnsi="Times New Roman"/>
          </w:rPr>
          <w:t xml:space="preserve"> — Tirgus risks: standartizētā pieeja attiecībā uz kapitāla vērtspapīru pozīcijas risku (</w:t>
        </w:r>
        <w:r w:rsidR="00834A43" w:rsidRPr="00D57936">
          <w:rPr>
            <w:rStyle w:val="Hyperlink"/>
            <w:rFonts w:ascii="Times New Roman" w:hAnsi="Times New Roman"/>
            <w:i/>
          </w:rPr>
          <w:t>MKR SA EQU</w:t>
        </w:r>
        <w:r w:rsidR="00834A43" w:rsidRPr="00D57936">
          <w:rPr>
            <w:rStyle w:val="Hyperlink"/>
            <w:rFonts w:ascii="Times New Roman" w:hAnsi="Times New Roman"/>
          </w:rPr>
          <w:t>)</w:t>
        </w:r>
        <w:r w:rsidR="00834A43" w:rsidRPr="00D57936">
          <w:rPr>
            <w:webHidden/>
          </w:rPr>
          <w:tab/>
        </w:r>
        <w:r w:rsidR="00834A43" w:rsidRPr="00D57936">
          <w:rPr>
            <w:webHidden/>
          </w:rPr>
          <w:fldChar w:fldCharType="begin"/>
        </w:r>
        <w:r w:rsidR="00834A43" w:rsidRPr="00D57936">
          <w:rPr>
            <w:webHidden/>
          </w:rPr>
          <w:instrText xml:space="preserve"> PAGEREF _Toc30678367 \h </w:instrText>
        </w:r>
        <w:r w:rsidR="00834A43" w:rsidRPr="00D57936">
          <w:rPr>
            <w:webHidden/>
          </w:rPr>
        </w:r>
        <w:r w:rsidR="00834A43" w:rsidRPr="00D57936">
          <w:rPr>
            <w:webHidden/>
          </w:rPr>
          <w:fldChar w:fldCharType="separate"/>
        </w:r>
        <w:r w:rsidR="00895E3B" w:rsidRPr="00901D39">
          <w:rPr>
            <w:webHidden/>
          </w:rPr>
          <w:t>160</w:t>
        </w:r>
        <w:r w:rsidR="00834A43" w:rsidRPr="00D57936">
          <w:rPr>
            <w:webHidden/>
          </w:rPr>
          <w:fldChar w:fldCharType="end"/>
        </w:r>
      </w:hyperlink>
    </w:p>
    <w:p w14:paraId="37572F16" w14:textId="6D76A10D" w:rsidR="00834A43" w:rsidRDefault="005B3974">
      <w:pPr>
        <w:pStyle w:val="TOC2"/>
        <w:rPr>
          <w:rFonts w:asciiTheme="minorHAnsi" w:eastAsiaTheme="minorEastAsia" w:hAnsiTheme="minorHAnsi" w:cstheme="minorBidi"/>
          <w:b w:val="0"/>
          <w:smallCaps w:val="0"/>
          <w:sz w:val="22"/>
          <w:lang w:val="en-US"/>
        </w:rPr>
      </w:pPr>
      <w:hyperlink w:anchor="_Toc30678368" w:history="1">
        <w:r w:rsidR="00834A43" w:rsidRPr="00901D39">
          <w:rPr>
            <w:rStyle w:val="Hyperlink"/>
            <w:rFonts w:ascii="Times New Roman" w:hAnsi="Times New Roman"/>
          </w:rPr>
          <w:t>5</w:t>
        </w:r>
        <w:r w:rsidR="00834A43" w:rsidRPr="00D57936">
          <w:rPr>
            <w:rStyle w:val="Hyperlink"/>
            <w:rFonts w:ascii="Times New Roman" w:hAnsi="Times New Roman"/>
          </w:rPr>
          <w:t>.</w:t>
        </w:r>
        <w:r w:rsidR="00834A43" w:rsidRPr="00901D39">
          <w:rPr>
            <w:rStyle w:val="Hyperlink"/>
            <w:rFonts w:ascii="Times New Roman" w:hAnsi="Times New Roman"/>
          </w:rPr>
          <w:t>4</w:t>
        </w:r>
        <w:r w:rsidR="00834A43" w:rsidRPr="00D57936">
          <w:rPr>
            <w:rStyle w:val="Hyperlink"/>
            <w:rFonts w:ascii="Times New Roman" w:hAnsi="Times New Roman"/>
          </w:rPr>
          <w:t>.</w:t>
        </w:r>
        <w:r w:rsidR="00834A43" w:rsidRPr="00901D39">
          <w:rPr>
            <w:rStyle w:val="Hyperlink"/>
            <w:rFonts w:ascii="Times New Roman" w:hAnsi="Times New Roman"/>
          </w:rPr>
          <w:t>1</w:t>
        </w:r>
        <w:r w:rsidR="00834A43" w:rsidRPr="00D57936">
          <w:rPr>
            <w:rStyle w:val="Hyperlink"/>
            <w:rFonts w:ascii="Times New Roman" w:hAnsi="Times New Roman"/>
          </w:rPr>
          <w:t>.</w:t>
        </w:r>
        <w:r w:rsidR="00834A43">
          <w:rPr>
            <w:rFonts w:asciiTheme="minorHAnsi" w:eastAsiaTheme="minorEastAsia" w:hAnsiTheme="minorHAnsi" w:cstheme="minorBidi"/>
            <w:b w:val="0"/>
            <w:smallCaps w:val="0"/>
            <w:sz w:val="22"/>
            <w:lang w:val="en-US"/>
          </w:rPr>
          <w:tab/>
        </w:r>
        <w:r w:rsidR="00834A43" w:rsidRPr="00D57936">
          <w:rPr>
            <w:rStyle w:val="Hyperlink"/>
            <w:rFonts w:ascii="Times New Roman" w:hAnsi="Times New Roman"/>
          </w:rPr>
          <w:t>Vispārīgas piezīmes</w:t>
        </w:r>
        <w:r w:rsidR="00834A43" w:rsidRPr="00D57936">
          <w:rPr>
            <w:webHidden/>
          </w:rPr>
          <w:tab/>
        </w:r>
        <w:r w:rsidR="00834A43" w:rsidRPr="00D57936">
          <w:rPr>
            <w:webHidden/>
          </w:rPr>
          <w:fldChar w:fldCharType="begin"/>
        </w:r>
        <w:r w:rsidR="00834A43" w:rsidRPr="00D57936">
          <w:rPr>
            <w:webHidden/>
          </w:rPr>
          <w:instrText xml:space="preserve"> PAGEREF _Toc30678368 \h </w:instrText>
        </w:r>
        <w:r w:rsidR="00834A43" w:rsidRPr="00D57936">
          <w:rPr>
            <w:webHidden/>
          </w:rPr>
        </w:r>
        <w:r w:rsidR="00834A43" w:rsidRPr="00D57936">
          <w:rPr>
            <w:webHidden/>
          </w:rPr>
          <w:fldChar w:fldCharType="separate"/>
        </w:r>
        <w:r w:rsidR="00895E3B" w:rsidRPr="00901D39">
          <w:rPr>
            <w:webHidden/>
          </w:rPr>
          <w:t>160</w:t>
        </w:r>
        <w:r w:rsidR="00834A43" w:rsidRPr="00D57936">
          <w:rPr>
            <w:webHidden/>
          </w:rPr>
          <w:fldChar w:fldCharType="end"/>
        </w:r>
      </w:hyperlink>
    </w:p>
    <w:p w14:paraId="26B63AA2" w14:textId="03FE652F" w:rsidR="00834A43" w:rsidRDefault="005B3974">
      <w:pPr>
        <w:pStyle w:val="TOC2"/>
        <w:rPr>
          <w:rFonts w:asciiTheme="minorHAnsi" w:eastAsiaTheme="minorEastAsia" w:hAnsiTheme="minorHAnsi" w:cstheme="minorBidi"/>
          <w:b w:val="0"/>
          <w:smallCaps w:val="0"/>
          <w:sz w:val="22"/>
          <w:lang w:val="en-US"/>
        </w:rPr>
      </w:pPr>
      <w:hyperlink w:anchor="_Toc30678369" w:history="1">
        <w:r w:rsidR="00834A43" w:rsidRPr="00901D39">
          <w:rPr>
            <w:rStyle w:val="Hyperlink"/>
            <w:rFonts w:ascii="Times New Roman" w:hAnsi="Times New Roman"/>
          </w:rPr>
          <w:t>5</w:t>
        </w:r>
        <w:r w:rsidR="00834A43" w:rsidRPr="00D57936">
          <w:rPr>
            <w:rStyle w:val="Hyperlink"/>
            <w:rFonts w:ascii="Times New Roman" w:hAnsi="Times New Roman"/>
          </w:rPr>
          <w:t>.</w:t>
        </w:r>
        <w:r w:rsidR="00834A43" w:rsidRPr="00901D39">
          <w:rPr>
            <w:rStyle w:val="Hyperlink"/>
            <w:rFonts w:ascii="Times New Roman" w:hAnsi="Times New Roman"/>
          </w:rPr>
          <w:t>4</w:t>
        </w:r>
        <w:r w:rsidR="00834A43" w:rsidRPr="00D57936">
          <w:rPr>
            <w:rStyle w:val="Hyperlink"/>
            <w:rFonts w:ascii="Times New Roman" w:hAnsi="Times New Roman"/>
          </w:rPr>
          <w:t>.</w:t>
        </w:r>
        <w:r w:rsidR="00834A43" w:rsidRPr="00901D39">
          <w:rPr>
            <w:rStyle w:val="Hyperlink"/>
            <w:rFonts w:ascii="Times New Roman" w:hAnsi="Times New Roman"/>
          </w:rPr>
          <w:t>2</w:t>
        </w:r>
        <w:r w:rsidR="00834A43" w:rsidRPr="00D57936">
          <w:rPr>
            <w:rStyle w:val="Hyperlink"/>
            <w:rFonts w:ascii="Times New Roman" w:hAnsi="Times New Roman"/>
          </w:rPr>
          <w:t>.</w:t>
        </w:r>
        <w:r w:rsidR="00834A43">
          <w:rPr>
            <w:rFonts w:asciiTheme="minorHAnsi" w:eastAsiaTheme="minorEastAsia" w:hAnsiTheme="minorHAnsi" w:cstheme="minorBidi"/>
            <w:b w:val="0"/>
            <w:smallCaps w:val="0"/>
            <w:sz w:val="22"/>
            <w:lang w:val="en-US"/>
          </w:rPr>
          <w:tab/>
        </w:r>
        <w:r w:rsidR="00834A43" w:rsidRPr="00D57936">
          <w:rPr>
            <w:rStyle w:val="Hyperlink"/>
            <w:rFonts w:ascii="Times New Roman" w:hAnsi="Times New Roman"/>
          </w:rPr>
          <w:t>Norādes attiecībā uz konkrētām pozīcijām</w:t>
        </w:r>
        <w:r w:rsidR="00834A43" w:rsidRPr="00D57936">
          <w:rPr>
            <w:webHidden/>
          </w:rPr>
          <w:tab/>
        </w:r>
        <w:r w:rsidR="00834A43" w:rsidRPr="00D57936">
          <w:rPr>
            <w:webHidden/>
          </w:rPr>
          <w:fldChar w:fldCharType="begin"/>
        </w:r>
        <w:r w:rsidR="00834A43" w:rsidRPr="00D57936">
          <w:rPr>
            <w:webHidden/>
          </w:rPr>
          <w:instrText xml:space="preserve"> PAGEREF _Toc30678369 \h </w:instrText>
        </w:r>
        <w:r w:rsidR="00834A43" w:rsidRPr="00D57936">
          <w:rPr>
            <w:webHidden/>
          </w:rPr>
        </w:r>
        <w:r w:rsidR="00834A43" w:rsidRPr="00D57936">
          <w:rPr>
            <w:webHidden/>
          </w:rPr>
          <w:fldChar w:fldCharType="separate"/>
        </w:r>
        <w:r w:rsidR="00895E3B" w:rsidRPr="00901D39">
          <w:rPr>
            <w:webHidden/>
          </w:rPr>
          <w:t>160</w:t>
        </w:r>
        <w:r w:rsidR="00834A43" w:rsidRPr="00D57936">
          <w:rPr>
            <w:webHidden/>
          </w:rPr>
          <w:fldChar w:fldCharType="end"/>
        </w:r>
      </w:hyperlink>
    </w:p>
    <w:p w14:paraId="37F411F3" w14:textId="5B7535C8" w:rsidR="00834A43" w:rsidRDefault="005B3974">
      <w:pPr>
        <w:pStyle w:val="TOC2"/>
        <w:rPr>
          <w:rFonts w:asciiTheme="minorHAnsi" w:eastAsiaTheme="minorEastAsia" w:hAnsiTheme="minorHAnsi" w:cstheme="minorBidi"/>
          <w:b w:val="0"/>
          <w:smallCaps w:val="0"/>
          <w:sz w:val="22"/>
          <w:lang w:val="en-US"/>
        </w:rPr>
      </w:pPr>
      <w:hyperlink w:anchor="_Toc30678370" w:history="1">
        <w:r w:rsidR="00834A43" w:rsidRPr="00901D39">
          <w:rPr>
            <w:rStyle w:val="Hyperlink"/>
            <w:rFonts w:ascii="Times New Roman" w:hAnsi="Times New Roman"/>
          </w:rPr>
          <w:t>5</w:t>
        </w:r>
        <w:r w:rsidR="00834A43" w:rsidRPr="00D57936">
          <w:rPr>
            <w:rStyle w:val="Hyperlink"/>
            <w:rFonts w:ascii="Times New Roman" w:hAnsi="Times New Roman"/>
          </w:rPr>
          <w:t>.</w:t>
        </w:r>
        <w:r w:rsidR="00834A43" w:rsidRPr="00901D39">
          <w:rPr>
            <w:rStyle w:val="Hyperlink"/>
            <w:rFonts w:ascii="Times New Roman" w:hAnsi="Times New Roman"/>
          </w:rPr>
          <w:t>5</w:t>
        </w:r>
        <w:r w:rsidR="00834A43" w:rsidRPr="00D57936">
          <w:rPr>
            <w:rStyle w:val="Hyperlink"/>
            <w:rFonts w:ascii="Times New Roman" w:hAnsi="Times New Roman"/>
          </w:rPr>
          <w:t>.</w:t>
        </w:r>
        <w:r w:rsidR="00834A43">
          <w:rPr>
            <w:rFonts w:asciiTheme="minorHAnsi" w:eastAsiaTheme="minorEastAsia" w:hAnsiTheme="minorHAnsi" w:cstheme="minorBidi"/>
            <w:b w:val="0"/>
            <w:smallCaps w:val="0"/>
            <w:sz w:val="22"/>
            <w:lang w:val="en-US"/>
          </w:rPr>
          <w:tab/>
        </w:r>
        <w:r w:rsidR="00834A43" w:rsidRPr="00D57936">
          <w:rPr>
            <w:rStyle w:val="Hyperlink"/>
            <w:rFonts w:ascii="Times New Roman" w:hAnsi="Times New Roman"/>
          </w:rPr>
          <w:t xml:space="preserve">C </w:t>
        </w:r>
        <w:r w:rsidR="00834A43" w:rsidRPr="00901D39">
          <w:rPr>
            <w:rStyle w:val="Hyperlink"/>
            <w:rFonts w:ascii="Times New Roman" w:hAnsi="Times New Roman"/>
          </w:rPr>
          <w:t>22</w:t>
        </w:r>
        <w:r w:rsidR="00834A43" w:rsidRPr="00D57936">
          <w:rPr>
            <w:rStyle w:val="Hyperlink"/>
            <w:rFonts w:ascii="Times New Roman" w:hAnsi="Times New Roman"/>
          </w:rPr>
          <w:t>.</w:t>
        </w:r>
        <w:r w:rsidR="00834A43" w:rsidRPr="00901D39">
          <w:rPr>
            <w:rStyle w:val="Hyperlink"/>
            <w:rFonts w:ascii="Times New Roman" w:hAnsi="Times New Roman"/>
          </w:rPr>
          <w:t>00</w:t>
        </w:r>
        <w:r w:rsidR="00834A43" w:rsidRPr="00D57936">
          <w:rPr>
            <w:rStyle w:val="Hyperlink"/>
            <w:rFonts w:ascii="Times New Roman" w:hAnsi="Times New Roman"/>
          </w:rPr>
          <w:t xml:space="preserve"> — Tirgus risks: standartizētā pieeja attiecībā uz ārvalstu valūtas risku (</w:t>
        </w:r>
        <w:r w:rsidR="00834A43" w:rsidRPr="00D57936">
          <w:rPr>
            <w:rStyle w:val="Hyperlink"/>
            <w:rFonts w:ascii="Times New Roman" w:hAnsi="Times New Roman"/>
            <w:i/>
          </w:rPr>
          <w:t>MKR SA FX</w:t>
        </w:r>
        <w:r w:rsidR="00834A43" w:rsidRPr="00D57936">
          <w:rPr>
            <w:rStyle w:val="Hyperlink"/>
            <w:rFonts w:ascii="Times New Roman" w:hAnsi="Times New Roman"/>
          </w:rPr>
          <w:t>)</w:t>
        </w:r>
        <w:r w:rsidR="00834A43" w:rsidRPr="00D57936">
          <w:rPr>
            <w:webHidden/>
          </w:rPr>
          <w:tab/>
        </w:r>
        <w:r w:rsidR="00834A43" w:rsidRPr="00D57936">
          <w:rPr>
            <w:webHidden/>
          </w:rPr>
          <w:fldChar w:fldCharType="begin"/>
        </w:r>
        <w:r w:rsidR="00834A43" w:rsidRPr="00D57936">
          <w:rPr>
            <w:webHidden/>
          </w:rPr>
          <w:instrText xml:space="preserve"> PAGEREF _Toc30678370 \h </w:instrText>
        </w:r>
        <w:r w:rsidR="00834A43" w:rsidRPr="00D57936">
          <w:rPr>
            <w:webHidden/>
          </w:rPr>
        </w:r>
        <w:r w:rsidR="00834A43" w:rsidRPr="00D57936">
          <w:rPr>
            <w:webHidden/>
          </w:rPr>
          <w:fldChar w:fldCharType="separate"/>
        </w:r>
        <w:r w:rsidR="00895E3B" w:rsidRPr="00901D39">
          <w:rPr>
            <w:webHidden/>
          </w:rPr>
          <w:t>162</w:t>
        </w:r>
        <w:r w:rsidR="00834A43" w:rsidRPr="00D57936">
          <w:rPr>
            <w:webHidden/>
          </w:rPr>
          <w:fldChar w:fldCharType="end"/>
        </w:r>
      </w:hyperlink>
    </w:p>
    <w:p w14:paraId="29615A7D" w14:textId="185B2C8F" w:rsidR="00834A43" w:rsidRDefault="005B3974">
      <w:pPr>
        <w:pStyle w:val="TOC2"/>
        <w:rPr>
          <w:rFonts w:asciiTheme="minorHAnsi" w:eastAsiaTheme="minorEastAsia" w:hAnsiTheme="minorHAnsi" w:cstheme="minorBidi"/>
          <w:b w:val="0"/>
          <w:smallCaps w:val="0"/>
          <w:sz w:val="22"/>
          <w:lang w:val="en-US"/>
        </w:rPr>
      </w:pPr>
      <w:hyperlink w:anchor="_Toc30678371" w:history="1">
        <w:r w:rsidR="00834A43" w:rsidRPr="00901D39">
          <w:rPr>
            <w:rStyle w:val="Hyperlink"/>
            <w:rFonts w:ascii="Times New Roman" w:hAnsi="Times New Roman"/>
          </w:rPr>
          <w:t>5</w:t>
        </w:r>
        <w:r w:rsidR="00834A43" w:rsidRPr="00D57936">
          <w:rPr>
            <w:rStyle w:val="Hyperlink"/>
            <w:rFonts w:ascii="Times New Roman" w:hAnsi="Times New Roman"/>
          </w:rPr>
          <w:t>.</w:t>
        </w:r>
        <w:r w:rsidR="00834A43" w:rsidRPr="00901D39">
          <w:rPr>
            <w:rStyle w:val="Hyperlink"/>
            <w:rFonts w:ascii="Times New Roman" w:hAnsi="Times New Roman"/>
          </w:rPr>
          <w:t>5</w:t>
        </w:r>
        <w:r w:rsidR="00834A43" w:rsidRPr="00D57936">
          <w:rPr>
            <w:rStyle w:val="Hyperlink"/>
            <w:rFonts w:ascii="Times New Roman" w:hAnsi="Times New Roman"/>
          </w:rPr>
          <w:t>.</w:t>
        </w:r>
        <w:r w:rsidR="00834A43" w:rsidRPr="00901D39">
          <w:rPr>
            <w:rStyle w:val="Hyperlink"/>
            <w:rFonts w:ascii="Times New Roman" w:hAnsi="Times New Roman"/>
          </w:rPr>
          <w:t>1</w:t>
        </w:r>
        <w:r w:rsidR="00834A43" w:rsidRPr="00D57936">
          <w:rPr>
            <w:rStyle w:val="Hyperlink"/>
            <w:rFonts w:ascii="Times New Roman" w:hAnsi="Times New Roman"/>
          </w:rPr>
          <w:t>.</w:t>
        </w:r>
        <w:r w:rsidR="00834A43">
          <w:rPr>
            <w:rFonts w:asciiTheme="minorHAnsi" w:eastAsiaTheme="minorEastAsia" w:hAnsiTheme="minorHAnsi" w:cstheme="minorBidi"/>
            <w:b w:val="0"/>
            <w:smallCaps w:val="0"/>
            <w:sz w:val="22"/>
            <w:lang w:val="en-US"/>
          </w:rPr>
          <w:tab/>
        </w:r>
        <w:r w:rsidR="00834A43" w:rsidRPr="00D57936">
          <w:rPr>
            <w:rStyle w:val="Hyperlink"/>
            <w:rFonts w:ascii="Times New Roman" w:hAnsi="Times New Roman"/>
          </w:rPr>
          <w:t>Vispārīgas piezīmes</w:t>
        </w:r>
        <w:r w:rsidR="00834A43" w:rsidRPr="00D57936">
          <w:rPr>
            <w:webHidden/>
          </w:rPr>
          <w:tab/>
        </w:r>
        <w:r w:rsidR="00834A43" w:rsidRPr="00D57936">
          <w:rPr>
            <w:webHidden/>
          </w:rPr>
          <w:fldChar w:fldCharType="begin"/>
        </w:r>
        <w:r w:rsidR="00834A43" w:rsidRPr="00D57936">
          <w:rPr>
            <w:webHidden/>
          </w:rPr>
          <w:instrText xml:space="preserve"> PAGEREF _Toc30678371 \h </w:instrText>
        </w:r>
        <w:r w:rsidR="00834A43" w:rsidRPr="00D57936">
          <w:rPr>
            <w:webHidden/>
          </w:rPr>
        </w:r>
        <w:r w:rsidR="00834A43" w:rsidRPr="00D57936">
          <w:rPr>
            <w:webHidden/>
          </w:rPr>
          <w:fldChar w:fldCharType="separate"/>
        </w:r>
        <w:r w:rsidR="00895E3B" w:rsidRPr="00901D39">
          <w:rPr>
            <w:webHidden/>
          </w:rPr>
          <w:t>162</w:t>
        </w:r>
        <w:r w:rsidR="00834A43" w:rsidRPr="00D57936">
          <w:rPr>
            <w:webHidden/>
          </w:rPr>
          <w:fldChar w:fldCharType="end"/>
        </w:r>
      </w:hyperlink>
    </w:p>
    <w:p w14:paraId="16D944A1" w14:textId="63399156" w:rsidR="00834A43" w:rsidRDefault="005B3974">
      <w:pPr>
        <w:pStyle w:val="TOC2"/>
        <w:rPr>
          <w:rFonts w:asciiTheme="minorHAnsi" w:eastAsiaTheme="minorEastAsia" w:hAnsiTheme="minorHAnsi" w:cstheme="minorBidi"/>
          <w:b w:val="0"/>
          <w:smallCaps w:val="0"/>
          <w:sz w:val="22"/>
          <w:lang w:val="en-US"/>
        </w:rPr>
      </w:pPr>
      <w:hyperlink w:anchor="_Toc30678372" w:history="1">
        <w:r w:rsidR="00834A43" w:rsidRPr="00901D39">
          <w:rPr>
            <w:rStyle w:val="Hyperlink"/>
            <w:rFonts w:ascii="Times New Roman" w:hAnsi="Times New Roman"/>
          </w:rPr>
          <w:t>5</w:t>
        </w:r>
        <w:r w:rsidR="00834A43" w:rsidRPr="00D57936">
          <w:rPr>
            <w:rStyle w:val="Hyperlink"/>
            <w:rFonts w:ascii="Times New Roman" w:hAnsi="Times New Roman"/>
          </w:rPr>
          <w:t>.</w:t>
        </w:r>
        <w:r w:rsidR="00834A43" w:rsidRPr="00901D39">
          <w:rPr>
            <w:rStyle w:val="Hyperlink"/>
            <w:rFonts w:ascii="Times New Roman" w:hAnsi="Times New Roman"/>
          </w:rPr>
          <w:t>5</w:t>
        </w:r>
        <w:r w:rsidR="00834A43" w:rsidRPr="00D57936">
          <w:rPr>
            <w:rStyle w:val="Hyperlink"/>
            <w:rFonts w:ascii="Times New Roman" w:hAnsi="Times New Roman"/>
          </w:rPr>
          <w:t>.</w:t>
        </w:r>
        <w:r w:rsidR="00834A43" w:rsidRPr="00901D39">
          <w:rPr>
            <w:rStyle w:val="Hyperlink"/>
            <w:rFonts w:ascii="Times New Roman" w:hAnsi="Times New Roman"/>
          </w:rPr>
          <w:t>2</w:t>
        </w:r>
        <w:r w:rsidR="00834A43" w:rsidRPr="00D57936">
          <w:rPr>
            <w:rStyle w:val="Hyperlink"/>
            <w:rFonts w:ascii="Times New Roman" w:hAnsi="Times New Roman"/>
          </w:rPr>
          <w:t>.</w:t>
        </w:r>
        <w:r w:rsidR="00834A43">
          <w:rPr>
            <w:rFonts w:asciiTheme="minorHAnsi" w:eastAsiaTheme="minorEastAsia" w:hAnsiTheme="minorHAnsi" w:cstheme="minorBidi"/>
            <w:b w:val="0"/>
            <w:smallCaps w:val="0"/>
            <w:sz w:val="22"/>
            <w:lang w:val="en-US"/>
          </w:rPr>
          <w:tab/>
        </w:r>
        <w:r w:rsidR="00834A43" w:rsidRPr="00D57936">
          <w:rPr>
            <w:rStyle w:val="Hyperlink"/>
            <w:rFonts w:ascii="Times New Roman" w:hAnsi="Times New Roman"/>
          </w:rPr>
          <w:t>Norādes attiecībā uz konkrētām pozīcijām</w:t>
        </w:r>
        <w:r w:rsidR="00834A43" w:rsidRPr="00D57936">
          <w:rPr>
            <w:webHidden/>
          </w:rPr>
          <w:tab/>
        </w:r>
        <w:r w:rsidR="00834A43" w:rsidRPr="00D57936">
          <w:rPr>
            <w:webHidden/>
          </w:rPr>
          <w:fldChar w:fldCharType="begin"/>
        </w:r>
        <w:r w:rsidR="00834A43" w:rsidRPr="00D57936">
          <w:rPr>
            <w:webHidden/>
          </w:rPr>
          <w:instrText xml:space="preserve"> PAGEREF _Toc30678372 \h </w:instrText>
        </w:r>
        <w:r w:rsidR="00834A43" w:rsidRPr="00D57936">
          <w:rPr>
            <w:webHidden/>
          </w:rPr>
        </w:r>
        <w:r w:rsidR="00834A43" w:rsidRPr="00D57936">
          <w:rPr>
            <w:webHidden/>
          </w:rPr>
          <w:fldChar w:fldCharType="separate"/>
        </w:r>
        <w:r w:rsidR="00895E3B" w:rsidRPr="00901D39">
          <w:rPr>
            <w:webHidden/>
          </w:rPr>
          <w:t>162</w:t>
        </w:r>
        <w:r w:rsidR="00834A43" w:rsidRPr="00D57936">
          <w:rPr>
            <w:webHidden/>
          </w:rPr>
          <w:fldChar w:fldCharType="end"/>
        </w:r>
      </w:hyperlink>
    </w:p>
    <w:p w14:paraId="282A9873" w14:textId="48325723" w:rsidR="00834A43" w:rsidRDefault="005B3974">
      <w:pPr>
        <w:pStyle w:val="TOC2"/>
        <w:rPr>
          <w:rFonts w:asciiTheme="minorHAnsi" w:eastAsiaTheme="minorEastAsia" w:hAnsiTheme="minorHAnsi" w:cstheme="minorBidi"/>
          <w:b w:val="0"/>
          <w:smallCaps w:val="0"/>
          <w:sz w:val="22"/>
          <w:lang w:val="en-US"/>
        </w:rPr>
      </w:pPr>
      <w:hyperlink w:anchor="_Toc30678373" w:history="1">
        <w:r w:rsidR="00834A43" w:rsidRPr="00901D39">
          <w:rPr>
            <w:rStyle w:val="Hyperlink"/>
            <w:rFonts w:ascii="Times New Roman" w:hAnsi="Times New Roman"/>
          </w:rPr>
          <w:t>5</w:t>
        </w:r>
        <w:r w:rsidR="00834A43" w:rsidRPr="00D57936">
          <w:rPr>
            <w:rStyle w:val="Hyperlink"/>
            <w:rFonts w:ascii="Times New Roman" w:hAnsi="Times New Roman"/>
          </w:rPr>
          <w:t>.</w:t>
        </w:r>
        <w:r w:rsidR="00834A43" w:rsidRPr="00901D39">
          <w:rPr>
            <w:rStyle w:val="Hyperlink"/>
            <w:rFonts w:ascii="Times New Roman" w:hAnsi="Times New Roman"/>
          </w:rPr>
          <w:t>6</w:t>
        </w:r>
        <w:r w:rsidR="00834A43" w:rsidRPr="00D57936">
          <w:rPr>
            <w:rStyle w:val="Hyperlink"/>
            <w:rFonts w:ascii="Times New Roman" w:hAnsi="Times New Roman"/>
          </w:rPr>
          <w:t>.</w:t>
        </w:r>
        <w:r w:rsidR="00834A43">
          <w:rPr>
            <w:rFonts w:asciiTheme="minorHAnsi" w:eastAsiaTheme="minorEastAsia" w:hAnsiTheme="minorHAnsi" w:cstheme="minorBidi"/>
            <w:b w:val="0"/>
            <w:smallCaps w:val="0"/>
            <w:sz w:val="22"/>
            <w:lang w:val="en-US"/>
          </w:rPr>
          <w:tab/>
        </w:r>
        <w:r w:rsidR="00834A43" w:rsidRPr="00D57936">
          <w:rPr>
            <w:rStyle w:val="Hyperlink"/>
            <w:rFonts w:ascii="Times New Roman" w:hAnsi="Times New Roman"/>
          </w:rPr>
          <w:t xml:space="preserve">C </w:t>
        </w:r>
        <w:r w:rsidR="00834A43" w:rsidRPr="00901D39">
          <w:rPr>
            <w:rStyle w:val="Hyperlink"/>
            <w:rFonts w:ascii="Times New Roman" w:hAnsi="Times New Roman"/>
          </w:rPr>
          <w:t>23</w:t>
        </w:r>
        <w:r w:rsidR="00834A43" w:rsidRPr="00D57936">
          <w:rPr>
            <w:rStyle w:val="Hyperlink"/>
            <w:rFonts w:ascii="Times New Roman" w:hAnsi="Times New Roman"/>
          </w:rPr>
          <w:t>.</w:t>
        </w:r>
        <w:r w:rsidR="00834A43" w:rsidRPr="00901D39">
          <w:rPr>
            <w:rStyle w:val="Hyperlink"/>
            <w:rFonts w:ascii="Times New Roman" w:hAnsi="Times New Roman"/>
          </w:rPr>
          <w:t>00</w:t>
        </w:r>
        <w:r w:rsidR="00834A43" w:rsidRPr="00D57936">
          <w:rPr>
            <w:rStyle w:val="Hyperlink"/>
            <w:rFonts w:ascii="Times New Roman" w:hAnsi="Times New Roman"/>
          </w:rPr>
          <w:t xml:space="preserve"> — Tirgus risks: standartizētās pieejas attiecībā uz precēm (</w:t>
        </w:r>
        <w:r w:rsidR="00834A43" w:rsidRPr="00D57936">
          <w:rPr>
            <w:rStyle w:val="Hyperlink"/>
            <w:rFonts w:ascii="Times New Roman" w:hAnsi="Times New Roman"/>
            <w:i/>
          </w:rPr>
          <w:t>MKR SA COM</w:t>
        </w:r>
        <w:r w:rsidR="00834A43" w:rsidRPr="00D57936">
          <w:rPr>
            <w:rStyle w:val="Hyperlink"/>
            <w:rFonts w:ascii="Times New Roman" w:hAnsi="Times New Roman"/>
          </w:rPr>
          <w:t>)</w:t>
        </w:r>
        <w:r w:rsidR="00834A43" w:rsidRPr="00D57936">
          <w:rPr>
            <w:webHidden/>
          </w:rPr>
          <w:tab/>
        </w:r>
        <w:r w:rsidR="00834A43" w:rsidRPr="00D57936">
          <w:rPr>
            <w:webHidden/>
          </w:rPr>
          <w:fldChar w:fldCharType="begin"/>
        </w:r>
        <w:r w:rsidR="00834A43" w:rsidRPr="00D57936">
          <w:rPr>
            <w:webHidden/>
          </w:rPr>
          <w:instrText xml:space="preserve"> PAGEREF _Toc30678373 \h </w:instrText>
        </w:r>
        <w:r w:rsidR="00834A43" w:rsidRPr="00D57936">
          <w:rPr>
            <w:webHidden/>
          </w:rPr>
        </w:r>
        <w:r w:rsidR="00834A43" w:rsidRPr="00D57936">
          <w:rPr>
            <w:webHidden/>
          </w:rPr>
          <w:fldChar w:fldCharType="separate"/>
        </w:r>
        <w:r w:rsidR="00895E3B" w:rsidRPr="00901D39">
          <w:rPr>
            <w:webHidden/>
          </w:rPr>
          <w:t>164</w:t>
        </w:r>
        <w:r w:rsidR="00834A43" w:rsidRPr="00D57936">
          <w:rPr>
            <w:webHidden/>
          </w:rPr>
          <w:fldChar w:fldCharType="end"/>
        </w:r>
      </w:hyperlink>
    </w:p>
    <w:p w14:paraId="052743F4" w14:textId="6B37AA26" w:rsidR="00834A43" w:rsidRDefault="005B3974">
      <w:pPr>
        <w:pStyle w:val="TOC2"/>
        <w:rPr>
          <w:rFonts w:asciiTheme="minorHAnsi" w:eastAsiaTheme="minorEastAsia" w:hAnsiTheme="minorHAnsi" w:cstheme="minorBidi"/>
          <w:b w:val="0"/>
          <w:smallCaps w:val="0"/>
          <w:sz w:val="22"/>
          <w:lang w:val="en-US"/>
        </w:rPr>
      </w:pPr>
      <w:hyperlink w:anchor="_Toc30678374" w:history="1">
        <w:r w:rsidR="00834A43" w:rsidRPr="00901D39">
          <w:rPr>
            <w:rStyle w:val="Hyperlink"/>
            <w:rFonts w:ascii="Times New Roman" w:hAnsi="Times New Roman"/>
          </w:rPr>
          <w:t>5</w:t>
        </w:r>
        <w:r w:rsidR="00834A43" w:rsidRPr="00D57936">
          <w:rPr>
            <w:rStyle w:val="Hyperlink"/>
            <w:rFonts w:ascii="Times New Roman" w:hAnsi="Times New Roman"/>
          </w:rPr>
          <w:t>.</w:t>
        </w:r>
        <w:r w:rsidR="00834A43" w:rsidRPr="00901D39">
          <w:rPr>
            <w:rStyle w:val="Hyperlink"/>
            <w:rFonts w:ascii="Times New Roman" w:hAnsi="Times New Roman"/>
          </w:rPr>
          <w:t>6</w:t>
        </w:r>
        <w:r w:rsidR="00834A43" w:rsidRPr="00D57936">
          <w:rPr>
            <w:rStyle w:val="Hyperlink"/>
            <w:rFonts w:ascii="Times New Roman" w:hAnsi="Times New Roman"/>
          </w:rPr>
          <w:t>.</w:t>
        </w:r>
        <w:r w:rsidR="00834A43" w:rsidRPr="00901D39">
          <w:rPr>
            <w:rStyle w:val="Hyperlink"/>
            <w:rFonts w:ascii="Times New Roman" w:hAnsi="Times New Roman"/>
          </w:rPr>
          <w:t>1</w:t>
        </w:r>
        <w:r w:rsidR="00834A43" w:rsidRPr="00D57936">
          <w:rPr>
            <w:rStyle w:val="Hyperlink"/>
            <w:rFonts w:ascii="Times New Roman" w:hAnsi="Times New Roman"/>
          </w:rPr>
          <w:t>.</w:t>
        </w:r>
        <w:r w:rsidR="00834A43">
          <w:rPr>
            <w:rFonts w:asciiTheme="minorHAnsi" w:eastAsiaTheme="minorEastAsia" w:hAnsiTheme="minorHAnsi" w:cstheme="minorBidi"/>
            <w:b w:val="0"/>
            <w:smallCaps w:val="0"/>
            <w:sz w:val="22"/>
            <w:lang w:val="en-US"/>
          </w:rPr>
          <w:tab/>
        </w:r>
        <w:r w:rsidR="00834A43" w:rsidRPr="00D57936">
          <w:rPr>
            <w:rStyle w:val="Hyperlink"/>
            <w:rFonts w:ascii="Times New Roman" w:hAnsi="Times New Roman"/>
          </w:rPr>
          <w:t>Vispārīgas piezīmes</w:t>
        </w:r>
        <w:r w:rsidR="00834A43" w:rsidRPr="00D57936">
          <w:rPr>
            <w:webHidden/>
          </w:rPr>
          <w:tab/>
        </w:r>
        <w:r w:rsidR="00834A43" w:rsidRPr="00D57936">
          <w:rPr>
            <w:webHidden/>
          </w:rPr>
          <w:fldChar w:fldCharType="begin"/>
        </w:r>
        <w:r w:rsidR="00834A43" w:rsidRPr="00D57936">
          <w:rPr>
            <w:webHidden/>
          </w:rPr>
          <w:instrText xml:space="preserve"> PAGEREF _Toc30678374 \h </w:instrText>
        </w:r>
        <w:r w:rsidR="00834A43" w:rsidRPr="00D57936">
          <w:rPr>
            <w:webHidden/>
          </w:rPr>
        </w:r>
        <w:r w:rsidR="00834A43" w:rsidRPr="00D57936">
          <w:rPr>
            <w:webHidden/>
          </w:rPr>
          <w:fldChar w:fldCharType="separate"/>
        </w:r>
        <w:r w:rsidR="00895E3B" w:rsidRPr="00901D39">
          <w:rPr>
            <w:webHidden/>
          </w:rPr>
          <w:t>164</w:t>
        </w:r>
        <w:r w:rsidR="00834A43" w:rsidRPr="00D57936">
          <w:rPr>
            <w:webHidden/>
          </w:rPr>
          <w:fldChar w:fldCharType="end"/>
        </w:r>
      </w:hyperlink>
    </w:p>
    <w:p w14:paraId="4E66A8C1" w14:textId="46A67708" w:rsidR="00834A43" w:rsidRDefault="005B3974">
      <w:pPr>
        <w:pStyle w:val="TOC2"/>
        <w:rPr>
          <w:rFonts w:asciiTheme="minorHAnsi" w:eastAsiaTheme="minorEastAsia" w:hAnsiTheme="minorHAnsi" w:cstheme="minorBidi"/>
          <w:b w:val="0"/>
          <w:smallCaps w:val="0"/>
          <w:sz w:val="22"/>
          <w:lang w:val="en-US"/>
        </w:rPr>
      </w:pPr>
      <w:hyperlink w:anchor="_Toc30678375" w:history="1">
        <w:r w:rsidR="00834A43" w:rsidRPr="00901D39">
          <w:rPr>
            <w:rStyle w:val="Hyperlink"/>
            <w:rFonts w:ascii="Times New Roman" w:hAnsi="Times New Roman"/>
          </w:rPr>
          <w:t>5</w:t>
        </w:r>
        <w:r w:rsidR="00834A43" w:rsidRPr="00D57936">
          <w:rPr>
            <w:rStyle w:val="Hyperlink"/>
            <w:rFonts w:ascii="Times New Roman" w:hAnsi="Times New Roman"/>
          </w:rPr>
          <w:t>.</w:t>
        </w:r>
        <w:r w:rsidR="00834A43" w:rsidRPr="00901D39">
          <w:rPr>
            <w:rStyle w:val="Hyperlink"/>
            <w:rFonts w:ascii="Times New Roman" w:hAnsi="Times New Roman"/>
          </w:rPr>
          <w:t>6</w:t>
        </w:r>
        <w:r w:rsidR="00834A43" w:rsidRPr="00D57936">
          <w:rPr>
            <w:rStyle w:val="Hyperlink"/>
            <w:rFonts w:ascii="Times New Roman" w:hAnsi="Times New Roman"/>
          </w:rPr>
          <w:t>.</w:t>
        </w:r>
        <w:r w:rsidR="00834A43" w:rsidRPr="00901D39">
          <w:rPr>
            <w:rStyle w:val="Hyperlink"/>
            <w:rFonts w:ascii="Times New Roman" w:hAnsi="Times New Roman"/>
          </w:rPr>
          <w:t>2</w:t>
        </w:r>
        <w:r w:rsidR="00834A43" w:rsidRPr="00D57936">
          <w:rPr>
            <w:rStyle w:val="Hyperlink"/>
            <w:rFonts w:ascii="Times New Roman" w:hAnsi="Times New Roman"/>
          </w:rPr>
          <w:t>.</w:t>
        </w:r>
        <w:r w:rsidR="00834A43">
          <w:rPr>
            <w:rFonts w:asciiTheme="minorHAnsi" w:eastAsiaTheme="minorEastAsia" w:hAnsiTheme="minorHAnsi" w:cstheme="minorBidi"/>
            <w:b w:val="0"/>
            <w:smallCaps w:val="0"/>
            <w:sz w:val="22"/>
            <w:lang w:val="en-US"/>
          </w:rPr>
          <w:tab/>
        </w:r>
        <w:r w:rsidR="00834A43" w:rsidRPr="00D57936">
          <w:rPr>
            <w:rStyle w:val="Hyperlink"/>
            <w:rFonts w:ascii="Times New Roman" w:hAnsi="Times New Roman"/>
          </w:rPr>
          <w:t>Norādes attiecībā uz konkrētām pozīcijām</w:t>
        </w:r>
        <w:r w:rsidR="00834A43" w:rsidRPr="00D57936">
          <w:rPr>
            <w:webHidden/>
          </w:rPr>
          <w:tab/>
        </w:r>
        <w:r w:rsidR="00834A43" w:rsidRPr="00D57936">
          <w:rPr>
            <w:webHidden/>
          </w:rPr>
          <w:fldChar w:fldCharType="begin"/>
        </w:r>
        <w:r w:rsidR="00834A43" w:rsidRPr="00D57936">
          <w:rPr>
            <w:webHidden/>
          </w:rPr>
          <w:instrText xml:space="preserve"> PAGEREF _Toc30678375 \h </w:instrText>
        </w:r>
        <w:r w:rsidR="00834A43" w:rsidRPr="00D57936">
          <w:rPr>
            <w:webHidden/>
          </w:rPr>
        </w:r>
        <w:r w:rsidR="00834A43" w:rsidRPr="00D57936">
          <w:rPr>
            <w:webHidden/>
          </w:rPr>
          <w:fldChar w:fldCharType="separate"/>
        </w:r>
        <w:r w:rsidR="00895E3B" w:rsidRPr="00901D39">
          <w:rPr>
            <w:webHidden/>
          </w:rPr>
          <w:t>164</w:t>
        </w:r>
        <w:r w:rsidR="00834A43" w:rsidRPr="00D57936">
          <w:rPr>
            <w:webHidden/>
          </w:rPr>
          <w:fldChar w:fldCharType="end"/>
        </w:r>
      </w:hyperlink>
    </w:p>
    <w:p w14:paraId="5364C808" w14:textId="6AF36E1F" w:rsidR="00834A43" w:rsidRDefault="005B3974">
      <w:pPr>
        <w:pStyle w:val="TOC2"/>
        <w:rPr>
          <w:rFonts w:asciiTheme="minorHAnsi" w:eastAsiaTheme="minorEastAsia" w:hAnsiTheme="minorHAnsi" w:cstheme="minorBidi"/>
          <w:b w:val="0"/>
          <w:smallCaps w:val="0"/>
          <w:sz w:val="22"/>
          <w:lang w:val="en-US"/>
        </w:rPr>
      </w:pPr>
      <w:hyperlink w:anchor="_Toc30678376" w:history="1">
        <w:r w:rsidR="00834A43" w:rsidRPr="00901D39">
          <w:rPr>
            <w:rStyle w:val="Hyperlink"/>
            <w:rFonts w:ascii="Times New Roman" w:hAnsi="Times New Roman"/>
          </w:rPr>
          <w:t>5</w:t>
        </w:r>
        <w:r w:rsidR="00834A43" w:rsidRPr="00D57936">
          <w:rPr>
            <w:rStyle w:val="Hyperlink"/>
            <w:rFonts w:ascii="Times New Roman" w:hAnsi="Times New Roman"/>
          </w:rPr>
          <w:t>.</w:t>
        </w:r>
        <w:r w:rsidR="00834A43" w:rsidRPr="00901D39">
          <w:rPr>
            <w:rStyle w:val="Hyperlink"/>
            <w:rFonts w:ascii="Times New Roman" w:hAnsi="Times New Roman"/>
          </w:rPr>
          <w:t>7</w:t>
        </w:r>
        <w:r w:rsidR="00834A43" w:rsidRPr="00D57936">
          <w:rPr>
            <w:rStyle w:val="Hyperlink"/>
            <w:rFonts w:ascii="Times New Roman" w:hAnsi="Times New Roman"/>
          </w:rPr>
          <w:t>.</w:t>
        </w:r>
        <w:r w:rsidR="00834A43">
          <w:rPr>
            <w:rFonts w:asciiTheme="minorHAnsi" w:eastAsiaTheme="minorEastAsia" w:hAnsiTheme="minorHAnsi" w:cstheme="minorBidi"/>
            <w:b w:val="0"/>
            <w:smallCaps w:val="0"/>
            <w:sz w:val="22"/>
            <w:lang w:val="en-US"/>
          </w:rPr>
          <w:tab/>
        </w:r>
        <w:r w:rsidR="00834A43" w:rsidRPr="00D57936">
          <w:rPr>
            <w:rStyle w:val="Hyperlink"/>
            <w:rFonts w:ascii="Times New Roman" w:hAnsi="Times New Roman"/>
          </w:rPr>
          <w:t xml:space="preserve">C </w:t>
        </w:r>
        <w:r w:rsidR="00834A43" w:rsidRPr="00901D39">
          <w:rPr>
            <w:rStyle w:val="Hyperlink"/>
            <w:rFonts w:ascii="Times New Roman" w:hAnsi="Times New Roman"/>
          </w:rPr>
          <w:t>24</w:t>
        </w:r>
        <w:r w:rsidR="00834A43" w:rsidRPr="00D57936">
          <w:rPr>
            <w:rStyle w:val="Hyperlink"/>
            <w:rFonts w:ascii="Times New Roman" w:hAnsi="Times New Roman"/>
          </w:rPr>
          <w:t>.</w:t>
        </w:r>
        <w:r w:rsidR="00834A43" w:rsidRPr="00901D39">
          <w:rPr>
            <w:rStyle w:val="Hyperlink"/>
            <w:rFonts w:ascii="Times New Roman" w:hAnsi="Times New Roman"/>
          </w:rPr>
          <w:t>00</w:t>
        </w:r>
        <w:r w:rsidR="00834A43" w:rsidRPr="00D57936">
          <w:rPr>
            <w:rStyle w:val="Hyperlink"/>
            <w:rFonts w:ascii="Times New Roman" w:hAnsi="Times New Roman"/>
          </w:rPr>
          <w:t xml:space="preserve"> — Tirgus riska iekšējais modelis (</w:t>
        </w:r>
        <w:r w:rsidR="00834A43" w:rsidRPr="00D57936">
          <w:rPr>
            <w:rStyle w:val="Hyperlink"/>
            <w:rFonts w:ascii="Times New Roman" w:hAnsi="Times New Roman"/>
            <w:i/>
          </w:rPr>
          <w:t>MKR IM</w:t>
        </w:r>
        <w:r w:rsidR="00834A43" w:rsidRPr="00D57936">
          <w:rPr>
            <w:rStyle w:val="Hyperlink"/>
            <w:rFonts w:ascii="Times New Roman" w:hAnsi="Times New Roman"/>
          </w:rPr>
          <w:t>)</w:t>
        </w:r>
        <w:r w:rsidR="00834A43" w:rsidRPr="00D57936">
          <w:rPr>
            <w:webHidden/>
          </w:rPr>
          <w:tab/>
        </w:r>
        <w:r w:rsidR="00834A43" w:rsidRPr="00D57936">
          <w:rPr>
            <w:webHidden/>
          </w:rPr>
          <w:fldChar w:fldCharType="begin"/>
        </w:r>
        <w:r w:rsidR="00834A43" w:rsidRPr="00D57936">
          <w:rPr>
            <w:webHidden/>
          </w:rPr>
          <w:instrText xml:space="preserve"> PAGEREF _Toc30678376 \h </w:instrText>
        </w:r>
        <w:r w:rsidR="00834A43" w:rsidRPr="00D57936">
          <w:rPr>
            <w:webHidden/>
          </w:rPr>
        </w:r>
        <w:r w:rsidR="00834A43" w:rsidRPr="00D57936">
          <w:rPr>
            <w:webHidden/>
          </w:rPr>
          <w:fldChar w:fldCharType="separate"/>
        </w:r>
        <w:r w:rsidR="00895E3B" w:rsidRPr="00901D39">
          <w:rPr>
            <w:webHidden/>
          </w:rPr>
          <w:t>165</w:t>
        </w:r>
        <w:r w:rsidR="00834A43" w:rsidRPr="00D57936">
          <w:rPr>
            <w:webHidden/>
          </w:rPr>
          <w:fldChar w:fldCharType="end"/>
        </w:r>
      </w:hyperlink>
    </w:p>
    <w:p w14:paraId="5C5AC587" w14:textId="14A90168" w:rsidR="00834A43" w:rsidRDefault="005B3974">
      <w:pPr>
        <w:pStyle w:val="TOC2"/>
        <w:rPr>
          <w:rFonts w:asciiTheme="minorHAnsi" w:eastAsiaTheme="minorEastAsia" w:hAnsiTheme="minorHAnsi" w:cstheme="minorBidi"/>
          <w:b w:val="0"/>
          <w:smallCaps w:val="0"/>
          <w:sz w:val="22"/>
          <w:lang w:val="en-US"/>
        </w:rPr>
      </w:pPr>
      <w:hyperlink w:anchor="_Toc30678377" w:history="1">
        <w:r w:rsidR="00834A43" w:rsidRPr="00901D39">
          <w:rPr>
            <w:rStyle w:val="Hyperlink"/>
            <w:rFonts w:ascii="Times New Roman" w:hAnsi="Times New Roman"/>
          </w:rPr>
          <w:t>5</w:t>
        </w:r>
        <w:r w:rsidR="00834A43" w:rsidRPr="00D57936">
          <w:rPr>
            <w:rStyle w:val="Hyperlink"/>
            <w:rFonts w:ascii="Times New Roman" w:hAnsi="Times New Roman"/>
          </w:rPr>
          <w:t>.</w:t>
        </w:r>
        <w:r w:rsidR="00834A43" w:rsidRPr="00901D39">
          <w:rPr>
            <w:rStyle w:val="Hyperlink"/>
            <w:rFonts w:ascii="Times New Roman" w:hAnsi="Times New Roman"/>
          </w:rPr>
          <w:t>7</w:t>
        </w:r>
        <w:r w:rsidR="00834A43" w:rsidRPr="00D57936">
          <w:rPr>
            <w:rStyle w:val="Hyperlink"/>
            <w:rFonts w:ascii="Times New Roman" w:hAnsi="Times New Roman"/>
          </w:rPr>
          <w:t>.</w:t>
        </w:r>
        <w:r w:rsidR="00834A43" w:rsidRPr="00901D39">
          <w:rPr>
            <w:rStyle w:val="Hyperlink"/>
            <w:rFonts w:ascii="Times New Roman" w:hAnsi="Times New Roman"/>
          </w:rPr>
          <w:t>1</w:t>
        </w:r>
        <w:r w:rsidR="00834A43" w:rsidRPr="00D57936">
          <w:rPr>
            <w:rStyle w:val="Hyperlink"/>
            <w:rFonts w:ascii="Times New Roman" w:hAnsi="Times New Roman"/>
          </w:rPr>
          <w:t>.</w:t>
        </w:r>
        <w:r w:rsidR="00834A43">
          <w:rPr>
            <w:rFonts w:asciiTheme="minorHAnsi" w:eastAsiaTheme="minorEastAsia" w:hAnsiTheme="minorHAnsi" w:cstheme="minorBidi"/>
            <w:b w:val="0"/>
            <w:smallCaps w:val="0"/>
            <w:sz w:val="22"/>
            <w:lang w:val="en-US"/>
          </w:rPr>
          <w:tab/>
        </w:r>
        <w:r w:rsidR="00834A43" w:rsidRPr="00D57936">
          <w:rPr>
            <w:rStyle w:val="Hyperlink"/>
            <w:rFonts w:ascii="Times New Roman" w:hAnsi="Times New Roman"/>
          </w:rPr>
          <w:t>Vispārīgas piezīmes</w:t>
        </w:r>
        <w:r w:rsidR="00834A43" w:rsidRPr="00D57936">
          <w:rPr>
            <w:webHidden/>
          </w:rPr>
          <w:tab/>
        </w:r>
        <w:r w:rsidR="00834A43" w:rsidRPr="00D57936">
          <w:rPr>
            <w:webHidden/>
          </w:rPr>
          <w:fldChar w:fldCharType="begin"/>
        </w:r>
        <w:r w:rsidR="00834A43" w:rsidRPr="00D57936">
          <w:rPr>
            <w:webHidden/>
          </w:rPr>
          <w:instrText xml:space="preserve"> PAGEREF _Toc30678377 \h </w:instrText>
        </w:r>
        <w:r w:rsidR="00834A43" w:rsidRPr="00D57936">
          <w:rPr>
            <w:webHidden/>
          </w:rPr>
        </w:r>
        <w:r w:rsidR="00834A43" w:rsidRPr="00D57936">
          <w:rPr>
            <w:webHidden/>
          </w:rPr>
          <w:fldChar w:fldCharType="separate"/>
        </w:r>
        <w:r w:rsidR="00895E3B" w:rsidRPr="00901D39">
          <w:rPr>
            <w:webHidden/>
          </w:rPr>
          <w:t>165</w:t>
        </w:r>
        <w:r w:rsidR="00834A43" w:rsidRPr="00D57936">
          <w:rPr>
            <w:webHidden/>
          </w:rPr>
          <w:fldChar w:fldCharType="end"/>
        </w:r>
      </w:hyperlink>
    </w:p>
    <w:p w14:paraId="2158B817" w14:textId="6FCAB278" w:rsidR="00834A43" w:rsidRDefault="005B3974">
      <w:pPr>
        <w:pStyle w:val="TOC2"/>
        <w:rPr>
          <w:rFonts w:asciiTheme="minorHAnsi" w:eastAsiaTheme="minorEastAsia" w:hAnsiTheme="minorHAnsi" w:cstheme="minorBidi"/>
          <w:b w:val="0"/>
          <w:smallCaps w:val="0"/>
          <w:sz w:val="22"/>
          <w:lang w:val="en-US"/>
        </w:rPr>
      </w:pPr>
      <w:hyperlink w:anchor="_Toc30678378" w:history="1">
        <w:r w:rsidR="00834A43" w:rsidRPr="00901D39">
          <w:rPr>
            <w:rStyle w:val="Hyperlink"/>
            <w:rFonts w:ascii="Times New Roman" w:hAnsi="Times New Roman"/>
          </w:rPr>
          <w:t>5</w:t>
        </w:r>
        <w:r w:rsidR="00834A43" w:rsidRPr="00D57936">
          <w:rPr>
            <w:rStyle w:val="Hyperlink"/>
            <w:rFonts w:ascii="Times New Roman" w:hAnsi="Times New Roman"/>
          </w:rPr>
          <w:t>.</w:t>
        </w:r>
        <w:r w:rsidR="00834A43" w:rsidRPr="00901D39">
          <w:rPr>
            <w:rStyle w:val="Hyperlink"/>
            <w:rFonts w:ascii="Times New Roman" w:hAnsi="Times New Roman"/>
          </w:rPr>
          <w:t>7</w:t>
        </w:r>
        <w:r w:rsidR="00834A43" w:rsidRPr="00D57936">
          <w:rPr>
            <w:rStyle w:val="Hyperlink"/>
            <w:rFonts w:ascii="Times New Roman" w:hAnsi="Times New Roman"/>
          </w:rPr>
          <w:t>.</w:t>
        </w:r>
        <w:r w:rsidR="00834A43" w:rsidRPr="00901D39">
          <w:rPr>
            <w:rStyle w:val="Hyperlink"/>
            <w:rFonts w:ascii="Times New Roman" w:hAnsi="Times New Roman"/>
          </w:rPr>
          <w:t>2</w:t>
        </w:r>
        <w:r w:rsidR="00834A43" w:rsidRPr="00D57936">
          <w:rPr>
            <w:rStyle w:val="Hyperlink"/>
            <w:rFonts w:ascii="Times New Roman" w:hAnsi="Times New Roman"/>
          </w:rPr>
          <w:t>.</w:t>
        </w:r>
        <w:r w:rsidR="00834A43">
          <w:rPr>
            <w:rFonts w:asciiTheme="minorHAnsi" w:eastAsiaTheme="minorEastAsia" w:hAnsiTheme="minorHAnsi" w:cstheme="minorBidi"/>
            <w:b w:val="0"/>
            <w:smallCaps w:val="0"/>
            <w:sz w:val="22"/>
            <w:lang w:val="en-US"/>
          </w:rPr>
          <w:tab/>
        </w:r>
        <w:r w:rsidR="00834A43" w:rsidRPr="00D57936">
          <w:rPr>
            <w:rStyle w:val="Hyperlink"/>
            <w:rFonts w:ascii="Times New Roman" w:hAnsi="Times New Roman"/>
          </w:rPr>
          <w:t>Norādes attiecībā uz konkrētām pozīcijām</w:t>
        </w:r>
        <w:r w:rsidR="00834A43" w:rsidRPr="00D57936">
          <w:rPr>
            <w:webHidden/>
          </w:rPr>
          <w:tab/>
        </w:r>
        <w:r w:rsidR="00834A43" w:rsidRPr="00D57936">
          <w:rPr>
            <w:webHidden/>
          </w:rPr>
          <w:fldChar w:fldCharType="begin"/>
        </w:r>
        <w:r w:rsidR="00834A43" w:rsidRPr="00D57936">
          <w:rPr>
            <w:webHidden/>
          </w:rPr>
          <w:instrText xml:space="preserve"> PAGEREF _Toc30678378 \h </w:instrText>
        </w:r>
        <w:r w:rsidR="00834A43" w:rsidRPr="00D57936">
          <w:rPr>
            <w:webHidden/>
          </w:rPr>
        </w:r>
        <w:r w:rsidR="00834A43" w:rsidRPr="00D57936">
          <w:rPr>
            <w:webHidden/>
          </w:rPr>
          <w:fldChar w:fldCharType="separate"/>
        </w:r>
        <w:r w:rsidR="00895E3B" w:rsidRPr="00901D39">
          <w:rPr>
            <w:webHidden/>
          </w:rPr>
          <w:t>166</w:t>
        </w:r>
        <w:r w:rsidR="00834A43" w:rsidRPr="00D57936">
          <w:rPr>
            <w:webHidden/>
          </w:rPr>
          <w:fldChar w:fldCharType="end"/>
        </w:r>
      </w:hyperlink>
    </w:p>
    <w:p w14:paraId="639B2158" w14:textId="013629A4" w:rsidR="00834A43" w:rsidRDefault="005B3974">
      <w:pPr>
        <w:pStyle w:val="TOC2"/>
        <w:rPr>
          <w:rFonts w:asciiTheme="minorHAnsi" w:eastAsiaTheme="minorEastAsia" w:hAnsiTheme="minorHAnsi" w:cstheme="minorBidi"/>
          <w:b w:val="0"/>
          <w:smallCaps w:val="0"/>
          <w:sz w:val="22"/>
          <w:lang w:val="en-US"/>
        </w:rPr>
      </w:pPr>
      <w:hyperlink w:anchor="_Toc30678379" w:history="1">
        <w:r w:rsidR="00834A43" w:rsidRPr="00901D39">
          <w:rPr>
            <w:rStyle w:val="Hyperlink"/>
            <w:rFonts w:ascii="Times New Roman" w:hAnsi="Times New Roman"/>
          </w:rPr>
          <w:t>5</w:t>
        </w:r>
        <w:r w:rsidR="00834A43" w:rsidRPr="00D57936">
          <w:rPr>
            <w:rStyle w:val="Hyperlink"/>
            <w:rFonts w:ascii="Times New Roman" w:hAnsi="Times New Roman"/>
          </w:rPr>
          <w:t>.</w:t>
        </w:r>
        <w:r w:rsidR="00834A43" w:rsidRPr="00901D39">
          <w:rPr>
            <w:rStyle w:val="Hyperlink"/>
            <w:rFonts w:ascii="Times New Roman" w:hAnsi="Times New Roman"/>
          </w:rPr>
          <w:t>8</w:t>
        </w:r>
        <w:r w:rsidR="00834A43" w:rsidRPr="00D57936">
          <w:rPr>
            <w:rStyle w:val="Hyperlink"/>
            <w:rFonts w:ascii="Times New Roman" w:hAnsi="Times New Roman"/>
          </w:rPr>
          <w:t>.</w:t>
        </w:r>
        <w:r w:rsidR="00834A43">
          <w:rPr>
            <w:rFonts w:asciiTheme="minorHAnsi" w:eastAsiaTheme="minorEastAsia" w:hAnsiTheme="minorHAnsi" w:cstheme="minorBidi"/>
            <w:b w:val="0"/>
            <w:smallCaps w:val="0"/>
            <w:sz w:val="22"/>
            <w:lang w:val="en-US"/>
          </w:rPr>
          <w:tab/>
        </w:r>
        <w:r w:rsidR="00834A43" w:rsidRPr="00D57936">
          <w:rPr>
            <w:rStyle w:val="Hyperlink"/>
            <w:rFonts w:ascii="Times New Roman" w:hAnsi="Times New Roman"/>
          </w:rPr>
          <w:t>C </w:t>
        </w:r>
        <w:r w:rsidR="00834A43" w:rsidRPr="00901D39">
          <w:rPr>
            <w:rStyle w:val="Hyperlink"/>
            <w:rFonts w:ascii="Times New Roman" w:hAnsi="Times New Roman"/>
          </w:rPr>
          <w:t>25</w:t>
        </w:r>
        <w:r w:rsidR="00834A43" w:rsidRPr="00D57936">
          <w:rPr>
            <w:rStyle w:val="Hyperlink"/>
            <w:rFonts w:ascii="Times New Roman" w:hAnsi="Times New Roman"/>
          </w:rPr>
          <w:t>.</w:t>
        </w:r>
        <w:r w:rsidR="00834A43" w:rsidRPr="00901D39">
          <w:rPr>
            <w:rStyle w:val="Hyperlink"/>
            <w:rFonts w:ascii="Times New Roman" w:hAnsi="Times New Roman"/>
          </w:rPr>
          <w:t>00</w:t>
        </w:r>
        <w:r w:rsidR="00834A43" w:rsidRPr="00D57936">
          <w:rPr>
            <w:rStyle w:val="Hyperlink"/>
            <w:rFonts w:ascii="Times New Roman" w:hAnsi="Times New Roman"/>
          </w:rPr>
          <w:t xml:space="preserve"> — KREDĪTA VĒRTĪBAS KOREKCIJAS RISKS (</w:t>
        </w:r>
        <w:r w:rsidR="00834A43" w:rsidRPr="00D57936">
          <w:rPr>
            <w:rStyle w:val="Hyperlink"/>
            <w:rFonts w:ascii="Times New Roman" w:hAnsi="Times New Roman"/>
            <w:i/>
          </w:rPr>
          <w:t>CVA</w:t>
        </w:r>
        <w:r w:rsidR="00834A43" w:rsidRPr="00D57936">
          <w:rPr>
            <w:rStyle w:val="Hyperlink"/>
            <w:rFonts w:ascii="Times New Roman" w:hAnsi="Times New Roman"/>
          </w:rPr>
          <w:t>)</w:t>
        </w:r>
        <w:r w:rsidR="00834A43" w:rsidRPr="00D57936">
          <w:rPr>
            <w:webHidden/>
          </w:rPr>
          <w:tab/>
        </w:r>
        <w:r w:rsidR="00834A43" w:rsidRPr="00D57936">
          <w:rPr>
            <w:webHidden/>
          </w:rPr>
          <w:fldChar w:fldCharType="begin"/>
        </w:r>
        <w:r w:rsidR="00834A43" w:rsidRPr="00D57936">
          <w:rPr>
            <w:webHidden/>
          </w:rPr>
          <w:instrText xml:space="preserve"> PAGEREF _Toc30678379 \h </w:instrText>
        </w:r>
        <w:r w:rsidR="00834A43" w:rsidRPr="00D57936">
          <w:rPr>
            <w:webHidden/>
          </w:rPr>
        </w:r>
        <w:r w:rsidR="00834A43" w:rsidRPr="00D57936">
          <w:rPr>
            <w:webHidden/>
          </w:rPr>
          <w:fldChar w:fldCharType="separate"/>
        </w:r>
        <w:r w:rsidR="00895E3B" w:rsidRPr="00901D39">
          <w:rPr>
            <w:webHidden/>
          </w:rPr>
          <w:t>168</w:t>
        </w:r>
        <w:r w:rsidR="00834A43" w:rsidRPr="00D57936">
          <w:rPr>
            <w:webHidden/>
          </w:rPr>
          <w:fldChar w:fldCharType="end"/>
        </w:r>
      </w:hyperlink>
    </w:p>
    <w:p w14:paraId="515B28C0" w14:textId="183CA3A6" w:rsidR="00834A43" w:rsidRDefault="005B3974">
      <w:pPr>
        <w:pStyle w:val="TOC2"/>
        <w:rPr>
          <w:rFonts w:asciiTheme="minorHAnsi" w:eastAsiaTheme="minorEastAsia" w:hAnsiTheme="minorHAnsi" w:cstheme="minorBidi"/>
          <w:b w:val="0"/>
          <w:smallCaps w:val="0"/>
          <w:sz w:val="22"/>
          <w:lang w:val="en-US"/>
        </w:rPr>
      </w:pPr>
      <w:hyperlink w:anchor="_Toc30678380" w:history="1">
        <w:r w:rsidR="00834A43" w:rsidRPr="00901D39">
          <w:rPr>
            <w:rStyle w:val="Hyperlink"/>
            <w:rFonts w:ascii="Times New Roman" w:hAnsi="Times New Roman"/>
          </w:rPr>
          <w:t>5</w:t>
        </w:r>
        <w:r w:rsidR="00834A43" w:rsidRPr="00D57936">
          <w:rPr>
            <w:rStyle w:val="Hyperlink"/>
            <w:rFonts w:ascii="Times New Roman" w:hAnsi="Times New Roman"/>
          </w:rPr>
          <w:t>.</w:t>
        </w:r>
        <w:r w:rsidR="00834A43" w:rsidRPr="00901D39">
          <w:rPr>
            <w:rStyle w:val="Hyperlink"/>
            <w:rFonts w:ascii="Times New Roman" w:hAnsi="Times New Roman"/>
          </w:rPr>
          <w:t>8</w:t>
        </w:r>
        <w:r w:rsidR="00834A43" w:rsidRPr="00D57936">
          <w:rPr>
            <w:rStyle w:val="Hyperlink"/>
            <w:rFonts w:ascii="Times New Roman" w:hAnsi="Times New Roman"/>
          </w:rPr>
          <w:t>.</w:t>
        </w:r>
        <w:r w:rsidR="00834A43" w:rsidRPr="00901D39">
          <w:rPr>
            <w:rStyle w:val="Hyperlink"/>
            <w:rFonts w:ascii="Times New Roman" w:hAnsi="Times New Roman"/>
          </w:rPr>
          <w:t>1</w:t>
        </w:r>
        <w:r w:rsidR="00834A43" w:rsidRPr="00D57936">
          <w:rPr>
            <w:rStyle w:val="Hyperlink"/>
            <w:rFonts w:ascii="Times New Roman" w:hAnsi="Times New Roman"/>
          </w:rPr>
          <w:t>.</w:t>
        </w:r>
        <w:r w:rsidR="00834A43">
          <w:rPr>
            <w:rFonts w:asciiTheme="minorHAnsi" w:eastAsiaTheme="minorEastAsia" w:hAnsiTheme="minorHAnsi" w:cstheme="minorBidi"/>
            <w:b w:val="0"/>
            <w:smallCaps w:val="0"/>
            <w:sz w:val="22"/>
            <w:lang w:val="en-US"/>
          </w:rPr>
          <w:tab/>
        </w:r>
        <w:r w:rsidR="00834A43" w:rsidRPr="00D57936">
          <w:rPr>
            <w:rStyle w:val="Hyperlink"/>
            <w:rFonts w:ascii="Times New Roman" w:hAnsi="Times New Roman"/>
          </w:rPr>
          <w:t>Norādes attiecībā uz konkrētām pozīcijām</w:t>
        </w:r>
        <w:r w:rsidR="00834A43" w:rsidRPr="00D57936">
          <w:rPr>
            <w:webHidden/>
          </w:rPr>
          <w:tab/>
        </w:r>
        <w:r w:rsidR="00834A43" w:rsidRPr="00D57936">
          <w:rPr>
            <w:webHidden/>
          </w:rPr>
          <w:fldChar w:fldCharType="begin"/>
        </w:r>
        <w:r w:rsidR="00834A43" w:rsidRPr="00D57936">
          <w:rPr>
            <w:webHidden/>
          </w:rPr>
          <w:instrText xml:space="preserve"> PAGEREF _Toc30678380 \h </w:instrText>
        </w:r>
        <w:r w:rsidR="00834A43" w:rsidRPr="00D57936">
          <w:rPr>
            <w:webHidden/>
          </w:rPr>
        </w:r>
        <w:r w:rsidR="00834A43" w:rsidRPr="00D57936">
          <w:rPr>
            <w:webHidden/>
          </w:rPr>
          <w:fldChar w:fldCharType="separate"/>
        </w:r>
        <w:r w:rsidR="00895E3B" w:rsidRPr="00901D39">
          <w:rPr>
            <w:webHidden/>
          </w:rPr>
          <w:t>168</w:t>
        </w:r>
        <w:r w:rsidR="00834A43" w:rsidRPr="00D57936">
          <w:rPr>
            <w:webHidden/>
          </w:rPr>
          <w:fldChar w:fldCharType="end"/>
        </w:r>
      </w:hyperlink>
    </w:p>
    <w:p w14:paraId="31372A4A" w14:textId="49E08BEC" w:rsidR="00834A43" w:rsidRDefault="005B3974">
      <w:pPr>
        <w:pStyle w:val="TOC2"/>
        <w:rPr>
          <w:rFonts w:asciiTheme="minorHAnsi" w:eastAsiaTheme="minorEastAsia" w:hAnsiTheme="minorHAnsi" w:cstheme="minorBidi"/>
          <w:b w:val="0"/>
          <w:smallCaps w:val="0"/>
          <w:sz w:val="22"/>
          <w:lang w:val="en-US"/>
        </w:rPr>
      </w:pPr>
      <w:hyperlink w:anchor="_Toc30678381" w:history="1">
        <w:r w:rsidR="00834A43" w:rsidRPr="00901D39">
          <w:rPr>
            <w:rStyle w:val="Hyperlink"/>
            <w:rFonts w:ascii="Times New Roman" w:hAnsi="Times New Roman"/>
          </w:rPr>
          <w:t>6</w:t>
        </w:r>
        <w:r w:rsidR="00834A43" w:rsidRPr="00D57936">
          <w:rPr>
            <w:rStyle w:val="Hyperlink"/>
            <w:rFonts w:ascii="Times New Roman" w:hAnsi="Times New Roman"/>
          </w:rPr>
          <w:t>.</w:t>
        </w:r>
        <w:r w:rsidR="00834A43">
          <w:rPr>
            <w:rFonts w:asciiTheme="minorHAnsi" w:eastAsiaTheme="minorEastAsia" w:hAnsiTheme="minorHAnsi" w:cstheme="minorBidi"/>
            <w:b w:val="0"/>
            <w:smallCaps w:val="0"/>
            <w:sz w:val="22"/>
            <w:lang w:val="en-US"/>
          </w:rPr>
          <w:tab/>
        </w:r>
        <w:r w:rsidR="00834A43" w:rsidRPr="00D57936">
          <w:rPr>
            <w:rStyle w:val="Hyperlink"/>
            <w:rFonts w:ascii="Times New Roman" w:hAnsi="Times New Roman"/>
          </w:rPr>
          <w:t>Piesardzīga vērtēšana (</w:t>
        </w:r>
        <w:r w:rsidR="00834A43" w:rsidRPr="00D57936">
          <w:rPr>
            <w:rStyle w:val="Hyperlink"/>
            <w:rFonts w:ascii="Times New Roman" w:hAnsi="Times New Roman"/>
            <w:i/>
          </w:rPr>
          <w:t>PruVal</w:t>
        </w:r>
        <w:r w:rsidR="00834A43" w:rsidRPr="00D57936">
          <w:rPr>
            <w:rStyle w:val="Hyperlink"/>
            <w:rFonts w:ascii="Times New Roman" w:hAnsi="Times New Roman"/>
          </w:rPr>
          <w:t>)</w:t>
        </w:r>
        <w:r w:rsidR="00834A43" w:rsidRPr="00D57936">
          <w:rPr>
            <w:webHidden/>
          </w:rPr>
          <w:tab/>
        </w:r>
        <w:r w:rsidR="00834A43" w:rsidRPr="00D57936">
          <w:rPr>
            <w:webHidden/>
          </w:rPr>
          <w:fldChar w:fldCharType="begin"/>
        </w:r>
        <w:r w:rsidR="00834A43" w:rsidRPr="00D57936">
          <w:rPr>
            <w:webHidden/>
          </w:rPr>
          <w:instrText xml:space="preserve"> PAGEREF _Toc30678381 \h </w:instrText>
        </w:r>
        <w:r w:rsidR="00834A43" w:rsidRPr="00D57936">
          <w:rPr>
            <w:webHidden/>
          </w:rPr>
        </w:r>
        <w:r w:rsidR="00834A43" w:rsidRPr="00D57936">
          <w:rPr>
            <w:webHidden/>
          </w:rPr>
          <w:fldChar w:fldCharType="separate"/>
        </w:r>
        <w:r w:rsidR="00895E3B" w:rsidRPr="00901D39">
          <w:rPr>
            <w:webHidden/>
          </w:rPr>
          <w:t>170</w:t>
        </w:r>
        <w:r w:rsidR="00834A43" w:rsidRPr="00D57936">
          <w:rPr>
            <w:webHidden/>
          </w:rPr>
          <w:fldChar w:fldCharType="end"/>
        </w:r>
      </w:hyperlink>
    </w:p>
    <w:p w14:paraId="2C5E18E0" w14:textId="3993480B" w:rsidR="00834A43" w:rsidRDefault="005B3974">
      <w:pPr>
        <w:pStyle w:val="TOC2"/>
        <w:rPr>
          <w:rFonts w:asciiTheme="minorHAnsi" w:eastAsiaTheme="minorEastAsia" w:hAnsiTheme="minorHAnsi" w:cstheme="minorBidi"/>
          <w:b w:val="0"/>
          <w:smallCaps w:val="0"/>
          <w:sz w:val="22"/>
          <w:lang w:val="en-US"/>
        </w:rPr>
      </w:pPr>
      <w:hyperlink w:anchor="_Toc30678382" w:history="1">
        <w:r w:rsidR="00834A43" w:rsidRPr="00901D39">
          <w:rPr>
            <w:rStyle w:val="Hyperlink"/>
            <w:rFonts w:ascii="Times New Roman" w:hAnsi="Times New Roman"/>
          </w:rPr>
          <w:t>6</w:t>
        </w:r>
        <w:r w:rsidR="00834A43" w:rsidRPr="00D57936">
          <w:rPr>
            <w:rStyle w:val="Hyperlink"/>
            <w:rFonts w:ascii="Times New Roman" w:hAnsi="Times New Roman"/>
          </w:rPr>
          <w:t>.</w:t>
        </w:r>
        <w:r w:rsidR="00834A43" w:rsidRPr="00901D39">
          <w:rPr>
            <w:rStyle w:val="Hyperlink"/>
            <w:rFonts w:ascii="Times New Roman" w:hAnsi="Times New Roman"/>
          </w:rPr>
          <w:t>1</w:t>
        </w:r>
        <w:r w:rsidR="00834A43" w:rsidRPr="00D57936">
          <w:rPr>
            <w:rStyle w:val="Hyperlink"/>
            <w:rFonts w:ascii="Times New Roman" w:hAnsi="Times New Roman"/>
          </w:rPr>
          <w:t>.</w:t>
        </w:r>
        <w:r w:rsidR="00834A43">
          <w:rPr>
            <w:rFonts w:asciiTheme="minorHAnsi" w:eastAsiaTheme="minorEastAsia" w:hAnsiTheme="minorHAnsi" w:cstheme="minorBidi"/>
            <w:b w:val="0"/>
            <w:smallCaps w:val="0"/>
            <w:sz w:val="22"/>
            <w:lang w:val="en-US"/>
          </w:rPr>
          <w:tab/>
        </w:r>
        <w:r w:rsidR="00834A43" w:rsidRPr="00D57936">
          <w:rPr>
            <w:rStyle w:val="Hyperlink"/>
            <w:rFonts w:ascii="Times New Roman" w:hAnsi="Times New Roman"/>
          </w:rPr>
          <w:t xml:space="preserve">C </w:t>
        </w:r>
        <w:r w:rsidR="00834A43" w:rsidRPr="00901D39">
          <w:rPr>
            <w:rStyle w:val="Hyperlink"/>
            <w:rFonts w:ascii="Times New Roman" w:hAnsi="Times New Roman"/>
          </w:rPr>
          <w:t>32</w:t>
        </w:r>
        <w:r w:rsidR="00834A43" w:rsidRPr="00D57936">
          <w:rPr>
            <w:rStyle w:val="Hyperlink"/>
            <w:rFonts w:ascii="Times New Roman" w:hAnsi="Times New Roman"/>
          </w:rPr>
          <w:t>.</w:t>
        </w:r>
        <w:r w:rsidR="00834A43" w:rsidRPr="00901D39">
          <w:rPr>
            <w:rStyle w:val="Hyperlink"/>
            <w:rFonts w:ascii="Times New Roman" w:hAnsi="Times New Roman"/>
          </w:rPr>
          <w:t>01</w:t>
        </w:r>
        <w:r w:rsidR="00834A43" w:rsidRPr="00D57936">
          <w:rPr>
            <w:rStyle w:val="Hyperlink"/>
            <w:rFonts w:ascii="Times New Roman" w:hAnsi="Times New Roman"/>
          </w:rPr>
          <w:t xml:space="preserve"> - Piesardzīga vērtēšana: pēc patiesās vērtības vērtēti aktīvi un saistības (</w:t>
        </w:r>
        <w:r w:rsidR="00834A43" w:rsidRPr="00D57936">
          <w:rPr>
            <w:rStyle w:val="Hyperlink"/>
            <w:rFonts w:ascii="Times New Roman" w:hAnsi="Times New Roman"/>
            <w:i/>
          </w:rPr>
          <w:t xml:space="preserve">PruVal </w:t>
        </w:r>
        <w:r w:rsidR="00834A43" w:rsidRPr="00901D39">
          <w:rPr>
            <w:rStyle w:val="Hyperlink"/>
            <w:rFonts w:ascii="Times New Roman" w:hAnsi="Times New Roman"/>
            <w:i/>
          </w:rPr>
          <w:t>1</w:t>
        </w:r>
        <w:r w:rsidR="00834A43" w:rsidRPr="00D57936">
          <w:rPr>
            <w:rStyle w:val="Hyperlink"/>
            <w:rFonts w:ascii="Times New Roman" w:hAnsi="Times New Roman"/>
          </w:rPr>
          <w:t>)</w:t>
        </w:r>
        <w:r w:rsidR="00834A43" w:rsidRPr="00D57936">
          <w:rPr>
            <w:webHidden/>
          </w:rPr>
          <w:tab/>
        </w:r>
        <w:r w:rsidR="00834A43" w:rsidRPr="00D57936">
          <w:rPr>
            <w:webHidden/>
          </w:rPr>
          <w:fldChar w:fldCharType="begin"/>
        </w:r>
        <w:r w:rsidR="00834A43" w:rsidRPr="00D57936">
          <w:rPr>
            <w:webHidden/>
          </w:rPr>
          <w:instrText xml:space="preserve"> PAGEREF _Toc30678382 \h </w:instrText>
        </w:r>
        <w:r w:rsidR="00834A43" w:rsidRPr="00D57936">
          <w:rPr>
            <w:webHidden/>
          </w:rPr>
        </w:r>
        <w:r w:rsidR="00834A43" w:rsidRPr="00D57936">
          <w:rPr>
            <w:webHidden/>
          </w:rPr>
          <w:fldChar w:fldCharType="separate"/>
        </w:r>
        <w:r w:rsidR="00895E3B" w:rsidRPr="00901D39">
          <w:rPr>
            <w:webHidden/>
          </w:rPr>
          <w:t>170</w:t>
        </w:r>
        <w:r w:rsidR="00834A43" w:rsidRPr="00D57936">
          <w:rPr>
            <w:webHidden/>
          </w:rPr>
          <w:fldChar w:fldCharType="end"/>
        </w:r>
      </w:hyperlink>
    </w:p>
    <w:p w14:paraId="30ED017F" w14:textId="7CC37A9A" w:rsidR="00834A43" w:rsidRDefault="005B3974">
      <w:pPr>
        <w:pStyle w:val="TOC2"/>
        <w:rPr>
          <w:rFonts w:asciiTheme="minorHAnsi" w:eastAsiaTheme="minorEastAsia" w:hAnsiTheme="minorHAnsi" w:cstheme="minorBidi"/>
          <w:b w:val="0"/>
          <w:smallCaps w:val="0"/>
          <w:sz w:val="22"/>
          <w:lang w:val="en-US"/>
        </w:rPr>
      </w:pPr>
      <w:hyperlink w:anchor="_Toc30678383" w:history="1">
        <w:r w:rsidR="00834A43" w:rsidRPr="00901D39">
          <w:rPr>
            <w:rStyle w:val="Hyperlink"/>
            <w:rFonts w:ascii="Times New Roman" w:hAnsi="Times New Roman"/>
          </w:rPr>
          <w:t>6</w:t>
        </w:r>
        <w:r w:rsidR="00834A43" w:rsidRPr="00D57936">
          <w:rPr>
            <w:rStyle w:val="Hyperlink"/>
            <w:rFonts w:ascii="Times New Roman" w:hAnsi="Times New Roman"/>
          </w:rPr>
          <w:t>.</w:t>
        </w:r>
        <w:r w:rsidR="00834A43" w:rsidRPr="00901D39">
          <w:rPr>
            <w:rStyle w:val="Hyperlink"/>
            <w:rFonts w:ascii="Times New Roman" w:hAnsi="Times New Roman"/>
          </w:rPr>
          <w:t>1</w:t>
        </w:r>
        <w:r w:rsidR="00834A43" w:rsidRPr="00D57936">
          <w:rPr>
            <w:rStyle w:val="Hyperlink"/>
            <w:rFonts w:ascii="Times New Roman" w:hAnsi="Times New Roman"/>
          </w:rPr>
          <w:t>.</w:t>
        </w:r>
        <w:r w:rsidR="00834A43" w:rsidRPr="00901D39">
          <w:rPr>
            <w:rStyle w:val="Hyperlink"/>
            <w:rFonts w:ascii="Times New Roman" w:hAnsi="Times New Roman"/>
          </w:rPr>
          <w:t>1</w:t>
        </w:r>
        <w:r w:rsidR="00834A43" w:rsidRPr="00D57936">
          <w:rPr>
            <w:rStyle w:val="Hyperlink"/>
            <w:rFonts w:ascii="Times New Roman" w:hAnsi="Times New Roman"/>
          </w:rPr>
          <w:t>.</w:t>
        </w:r>
        <w:r w:rsidR="00834A43">
          <w:rPr>
            <w:rFonts w:asciiTheme="minorHAnsi" w:eastAsiaTheme="minorEastAsia" w:hAnsiTheme="minorHAnsi" w:cstheme="minorBidi"/>
            <w:b w:val="0"/>
            <w:smallCaps w:val="0"/>
            <w:sz w:val="22"/>
            <w:lang w:val="en-US"/>
          </w:rPr>
          <w:tab/>
        </w:r>
        <w:r w:rsidR="00834A43" w:rsidRPr="00D57936">
          <w:rPr>
            <w:rStyle w:val="Hyperlink"/>
            <w:rFonts w:ascii="Times New Roman" w:hAnsi="Times New Roman"/>
          </w:rPr>
          <w:t>Vispārīgas piezīmes</w:t>
        </w:r>
        <w:r w:rsidR="00834A43" w:rsidRPr="00D57936">
          <w:rPr>
            <w:webHidden/>
          </w:rPr>
          <w:tab/>
        </w:r>
        <w:r w:rsidR="00834A43" w:rsidRPr="00D57936">
          <w:rPr>
            <w:webHidden/>
          </w:rPr>
          <w:fldChar w:fldCharType="begin"/>
        </w:r>
        <w:r w:rsidR="00834A43" w:rsidRPr="00D57936">
          <w:rPr>
            <w:webHidden/>
          </w:rPr>
          <w:instrText xml:space="preserve"> PAGEREF _Toc30678383 \h </w:instrText>
        </w:r>
        <w:r w:rsidR="00834A43" w:rsidRPr="00D57936">
          <w:rPr>
            <w:webHidden/>
          </w:rPr>
        </w:r>
        <w:r w:rsidR="00834A43" w:rsidRPr="00D57936">
          <w:rPr>
            <w:webHidden/>
          </w:rPr>
          <w:fldChar w:fldCharType="separate"/>
        </w:r>
        <w:r w:rsidR="00895E3B" w:rsidRPr="00901D39">
          <w:rPr>
            <w:webHidden/>
          </w:rPr>
          <w:t>170</w:t>
        </w:r>
        <w:r w:rsidR="00834A43" w:rsidRPr="00D57936">
          <w:rPr>
            <w:webHidden/>
          </w:rPr>
          <w:fldChar w:fldCharType="end"/>
        </w:r>
      </w:hyperlink>
    </w:p>
    <w:p w14:paraId="0F5F40DA" w14:textId="04F6951E" w:rsidR="00834A43" w:rsidRDefault="005B3974">
      <w:pPr>
        <w:pStyle w:val="TOC2"/>
        <w:rPr>
          <w:rFonts w:asciiTheme="minorHAnsi" w:eastAsiaTheme="minorEastAsia" w:hAnsiTheme="minorHAnsi" w:cstheme="minorBidi"/>
          <w:b w:val="0"/>
          <w:smallCaps w:val="0"/>
          <w:sz w:val="22"/>
          <w:lang w:val="en-US"/>
        </w:rPr>
      </w:pPr>
      <w:hyperlink w:anchor="_Toc30678384" w:history="1">
        <w:r w:rsidR="00834A43" w:rsidRPr="00901D39">
          <w:rPr>
            <w:rStyle w:val="Hyperlink"/>
            <w:rFonts w:ascii="Times New Roman" w:hAnsi="Times New Roman"/>
          </w:rPr>
          <w:t>6</w:t>
        </w:r>
        <w:r w:rsidR="00834A43" w:rsidRPr="00D57936">
          <w:rPr>
            <w:rStyle w:val="Hyperlink"/>
            <w:rFonts w:ascii="Times New Roman" w:hAnsi="Times New Roman"/>
          </w:rPr>
          <w:t>.</w:t>
        </w:r>
        <w:r w:rsidR="00834A43" w:rsidRPr="00901D39">
          <w:rPr>
            <w:rStyle w:val="Hyperlink"/>
            <w:rFonts w:ascii="Times New Roman" w:hAnsi="Times New Roman"/>
          </w:rPr>
          <w:t>2</w:t>
        </w:r>
        <w:r w:rsidR="00834A43" w:rsidRPr="00D57936">
          <w:rPr>
            <w:rStyle w:val="Hyperlink"/>
            <w:rFonts w:ascii="Times New Roman" w:hAnsi="Times New Roman"/>
          </w:rPr>
          <w:t>.</w:t>
        </w:r>
        <w:r w:rsidR="00834A43" w:rsidRPr="00901D39">
          <w:rPr>
            <w:rStyle w:val="Hyperlink"/>
            <w:rFonts w:ascii="Times New Roman" w:hAnsi="Times New Roman"/>
          </w:rPr>
          <w:t>1</w:t>
        </w:r>
        <w:r w:rsidR="00834A43" w:rsidRPr="00D57936">
          <w:rPr>
            <w:rStyle w:val="Hyperlink"/>
            <w:rFonts w:ascii="Times New Roman" w:hAnsi="Times New Roman"/>
          </w:rPr>
          <w:t>.</w:t>
        </w:r>
        <w:r w:rsidR="00834A43">
          <w:rPr>
            <w:rFonts w:asciiTheme="minorHAnsi" w:eastAsiaTheme="minorEastAsia" w:hAnsiTheme="minorHAnsi" w:cstheme="minorBidi"/>
            <w:b w:val="0"/>
            <w:smallCaps w:val="0"/>
            <w:sz w:val="22"/>
            <w:lang w:val="en-US"/>
          </w:rPr>
          <w:tab/>
        </w:r>
        <w:r w:rsidR="00834A43" w:rsidRPr="00D57936">
          <w:rPr>
            <w:rStyle w:val="Hyperlink"/>
            <w:rFonts w:ascii="Times New Roman" w:hAnsi="Times New Roman"/>
          </w:rPr>
          <w:t>Norādes attiecībā uz konkrētām pozīcijām</w:t>
        </w:r>
        <w:r w:rsidR="00834A43" w:rsidRPr="00D57936">
          <w:rPr>
            <w:webHidden/>
          </w:rPr>
          <w:tab/>
        </w:r>
        <w:r w:rsidR="00834A43" w:rsidRPr="00D57936">
          <w:rPr>
            <w:webHidden/>
          </w:rPr>
          <w:fldChar w:fldCharType="begin"/>
        </w:r>
        <w:r w:rsidR="00834A43" w:rsidRPr="00D57936">
          <w:rPr>
            <w:webHidden/>
          </w:rPr>
          <w:instrText xml:space="preserve"> PAGEREF _Toc30678384 \h </w:instrText>
        </w:r>
        <w:r w:rsidR="00834A43" w:rsidRPr="00D57936">
          <w:rPr>
            <w:webHidden/>
          </w:rPr>
        </w:r>
        <w:r w:rsidR="00834A43" w:rsidRPr="00D57936">
          <w:rPr>
            <w:webHidden/>
          </w:rPr>
          <w:fldChar w:fldCharType="separate"/>
        </w:r>
        <w:r w:rsidR="00895E3B" w:rsidRPr="00901D39">
          <w:rPr>
            <w:webHidden/>
          </w:rPr>
          <w:t>171</w:t>
        </w:r>
        <w:r w:rsidR="00834A43" w:rsidRPr="00D57936">
          <w:rPr>
            <w:webHidden/>
          </w:rPr>
          <w:fldChar w:fldCharType="end"/>
        </w:r>
      </w:hyperlink>
    </w:p>
    <w:p w14:paraId="5447AB42" w14:textId="51DB5666" w:rsidR="00834A43" w:rsidRDefault="005B3974">
      <w:pPr>
        <w:pStyle w:val="TOC2"/>
        <w:rPr>
          <w:rFonts w:asciiTheme="minorHAnsi" w:eastAsiaTheme="minorEastAsia" w:hAnsiTheme="minorHAnsi" w:cstheme="minorBidi"/>
          <w:b w:val="0"/>
          <w:smallCaps w:val="0"/>
          <w:sz w:val="22"/>
          <w:lang w:val="en-US"/>
        </w:rPr>
      </w:pPr>
      <w:hyperlink w:anchor="_Toc30678385" w:history="1">
        <w:r w:rsidR="00834A43" w:rsidRPr="00901D39">
          <w:rPr>
            <w:rStyle w:val="Hyperlink"/>
            <w:rFonts w:ascii="Times New Roman" w:hAnsi="Times New Roman"/>
          </w:rPr>
          <w:t>6</w:t>
        </w:r>
        <w:r w:rsidR="00834A43" w:rsidRPr="00D57936">
          <w:rPr>
            <w:rStyle w:val="Hyperlink"/>
            <w:rFonts w:ascii="Times New Roman" w:hAnsi="Times New Roman"/>
          </w:rPr>
          <w:t>.</w:t>
        </w:r>
        <w:r w:rsidR="00834A43" w:rsidRPr="00901D39">
          <w:rPr>
            <w:rStyle w:val="Hyperlink"/>
            <w:rFonts w:ascii="Times New Roman" w:hAnsi="Times New Roman"/>
          </w:rPr>
          <w:t>2</w:t>
        </w:r>
        <w:r w:rsidR="00834A43" w:rsidRPr="00D57936">
          <w:rPr>
            <w:rStyle w:val="Hyperlink"/>
            <w:rFonts w:ascii="Times New Roman" w:hAnsi="Times New Roman"/>
          </w:rPr>
          <w:t>.</w:t>
        </w:r>
        <w:r w:rsidR="00834A43">
          <w:rPr>
            <w:rFonts w:asciiTheme="minorHAnsi" w:eastAsiaTheme="minorEastAsia" w:hAnsiTheme="minorHAnsi" w:cstheme="minorBidi"/>
            <w:b w:val="0"/>
            <w:smallCaps w:val="0"/>
            <w:sz w:val="22"/>
            <w:lang w:val="en-US"/>
          </w:rPr>
          <w:tab/>
        </w:r>
        <w:r w:rsidR="00834A43" w:rsidRPr="00D57936">
          <w:rPr>
            <w:rStyle w:val="Hyperlink"/>
            <w:rFonts w:ascii="Times New Roman" w:hAnsi="Times New Roman"/>
          </w:rPr>
          <w:t xml:space="preserve">C </w:t>
        </w:r>
        <w:r w:rsidR="00834A43" w:rsidRPr="00901D39">
          <w:rPr>
            <w:rStyle w:val="Hyperlink"/>
            <w:rFonts w:ascii="Times New Roman" w:hAnsi="Times New Roman"/>
          </w:rPr>
          <w:t>32</w:t>
        </w:r>
        <w:r w:rsidR="00834A43" w:rsidRPr="00D57936">
          <w:rPr>
            <w:rStyle w:val="Hyperlink"/>
            <w:rFonts w:ascii="Times New Roman" w:hAnsi="Times New Roman"/>
          </w:rPr>
          <w:t>.</w:t>
        </w:r>
        <w:r w:rsidR="00834A43" w:rsidRPr="00901D39">
          <w:rPr>
            <w:rStyle w:val="Hyperlink"/>
            <w:rFonts w:ascii="Times New Roman" w:hAnsi="Times New Roman"/>
          </w:rPr>
          <w:t>02</w:t>
        </w:r>
        <w:r w:rsidR="00834A43" w:rsidRPr="00D57936">
          <w:rPr>
            <w:rStyle w:val="Hyperlink"/>
            <w:rFonts w:ascii="Times New Roman" w:hAnsi="Times New Roman"/>
          </w:rPr>
          <w:t xml:space="preserve"> - Piesardzīga vērtēšana: pamatpieeja (</w:t>
        </w:r>
        <w:r w:rsidR="00834A43" w:rsidRPr="00D57936">
          <w:rPr>
            <w:rStyle w:val="Hyperlink"/>
            <w:rFonts w:ascii="Times New Roman" w:hAnsi="Times New Roman"/>
            <w:i/>
          </w:rPr>
          <w:t xml:space="preserve">PruVal </w:t>
        </w:r>
        <w:r w:rsidR="00834A43" w:rsidRPr="00901D39">
          <w:rPr>
            <w:rStyle w:val="Hyperlink"/>
            <w:rFonts w:ascii="Times New Roman" w:hAnsi="Times New Roman"/>
            <w:i/>
          </w:rPr>
          <w:t>2</w:t>
        </w:r>
        <w:r w:rsidR="00834A43" w:rsidRPr="00D57936">
          <w:rPr>
            <w:rStyle w:val="Hyperlink"/>
            <w:rFonts w:ascii="Times New Roman" w:hAnsi="Times New Roman"/>
          </w:rPr>
          <w:t>)</w:t>
        </w:r>
        <w:r w:rsidR="00834A43" w:rsidRPr="00D57936">
          <w:rPr>
            <w:webHidden/>
          </w:rPr>
          <w:tab/>
        </w:r>
        <w:r w:rsidR="00834A43" w:rsidRPr="00D57936">
          <w:rPr>
            <w:webHidden/>
          </w:rPr>
          <w:fldChar w:fldCharType="begin"/>
        </w:r>
        <w:r w:rsidR="00834A43" w:rsidRPr="00D57936">
          <w:rPr>
            <w:webHidden/>
          </w:rPr>
          <w:instrText xml:space="preserve"> PAGEREF _Toc30678385 \h </w:instrText>
        </w:r>
        <w:r w:rsidR="00834A43" w:rsidRPr="00D57936">
          <w:rPr>
            <w:webHidden/>
          </w:rPr>
        </w:r>
        <w:r w:rsidR="00834A43" w:rsidRPr="00D57936">
          <w:rPr>
            <w:webHidden/>
          </w:rPr>
          <w:fldChar w:fldCharType="separate"/>
        </w:r>
        <w:r w:rsidR="00895E3B" w:rsidRPr="00901D39">
          <w:rPr>
            <w:webHidden/>
          </w:rPr>
          <w:t>175</w:t>
        </w:r>
        <w:r w:rsidR="00834A43" w:rsidRPr="00D57936">
          <w:rPr>
            <w:webHidden/>
          </w:rPr>
          <w:fldChar w:fldCharType="end"/>
        </w:r>
      </w:hyperlink>
    </w:p>
    <w:p w14:paraId="5C81E86E" w14:textId="429840C2" w:rsidR="00834A43" w:rsidRDefault="005B3974">
      <w:pPr>
        <w:pStyle w:val="TOC2"/>
        <w:rPr>
          <w:rFonts w:asciiTheme="minorHAnsi" w:eastAsiaTheme="minorEastAsia" w:hAnsiTheme="minorHAnsi" w:cstheme="minorBidi"/>
          <w:b w:val="0"/>
          <w:smallCaps w:val="0"/>
          <w:sz w:val="22"/>
          <w:lang w:val="en-US"/>
        </w:rPr>
      </w:pPr>
      <w:hyperlink w:anchor="_Toc30678386" w:history="1">
        <w:r w:rsidR="00834A43" w:rsidRPr="00901D39">
          <w:rPr>
            <w:rStyle w:val="Hyperlink"/>
            <w:rFonts w:ascii="Times New Roman" w:hAnsi="Times New Roman"/>
          </w:rPr>
          <w:t>6</w:t>
        </w:r>
        <w:r w:rsidR="00834A43" w:rsidRPr="00D57936">
          <w:rPr>
            <w:rStyle w:val="Hyperlink"/>
            <w:rFonts w:ascii="Times New Roman" w:hAnsi="Times New Roman"/>
          </w:rPr>
          <w:t>.</w:t>
        </w:r>
        <w:r w:rsidR="00834A43" w:rsidRPr="00901D39">
          <w:rPr>
            <w:rStyle w:val="Hyperlink"/>
            <w:rFonts w:ascii="Times New Roman" w:hAnsi="Times New Roman"/>
          </w:rPr>
          <w:t>2</w:t>
        </w:r>
        <w:r w:rsidR="00834A43" w:rsidRPr="00D57936">
          <w:rPr>
            <w:rStyle w:val="Hyperlink"/>
            <w:rFonts w:ascii="Times New Roman" w:hAnsi="Times New Roman"/>
          </w:rPr>
          <w:t>.</w:t>
        </w:r>
        <w:r w:rsidR="00834A43" w:rsidRPr="00901D39">
          <w:rPr>
            <w:rStyle w:val="Hyperlink"/>
            <w:rFonts w:ascii="Times New Roman" w:hAnsi="Times New Roman"/>
          </w:rPr>
          <w:t>1</w:t>
        </w:r>
        <w:r w:rsidR="00834A43" w:rsidRPr="00D57936">
          <w:rPr>
            <w:rStyle w:val="Hyperlink"/>
            <w:rFonts w:ascii="Times New Roman" w:hAnsi="Times New Roman"/>
          </w:rPr>
          <w:t>.</w:t>
        </w:r>
        <w:r w:rsidR="00834A43">
          <w:rPr>
            <w:rFonts w:asciiTheme="minorHAnsi" w:eastAsiaTheme="minorEastAsia" w:hAnsiTheme="minorHAnsi" w:cstheme="minorBidi"/>
            <w:b w:val="0"/>
            <w:smallCaps w:val="0"/>
            <w:sz w:val="22"/>
            <w:lang w:val="en-US"/>
          </w:rPr>
          <w:tab/>
        </w:r>
        <w:r w:rsidR="00834A43" w:rsidRPr="00D57936">
          <w:rPr>
            <w:rStyle w:val="Hyperlink"/>
            <w:rFonts w:ascii="Times New Roman" w:hAnsi="Times New Roman"/>
          </w:rPr>
          <w:t>Vispārīgas piezīmes</w:t>
        </w:r>
        <w:r w:rsidR="00834A43" w:rsidRPr="00D57936">
          <w:rPr>
            <w:webHidden/>
          </w:rPr>
          <w:tab/>
        </w:r>
        <w:r w:rsidR="00834A43" w:rsidRPr="00D57936">
          <w:rPr>
            <w:webHidden/>
          </w:rPr>
          <w:fldChar w:fldCharType="begin"/>
        </w:r>
        <w:r w:rsidR="00834A43" w:rsidRPr="00D57936">
          <w:rPr>
            <w:webHidden/>
          </w:rPr>
          <w:instrText xml:space="preserve"> PAGEREF _Toc30678386 \h </w:instrText>
        </w:r>
        <w:r w:rsidR="00834A43" w:rsidRPr="00D57936">
          <w:rPr>
            <w:webHidden/>
          </w:rPr>
        </w:r>
        <w:r w:rsidR="00834A43" w:rsidRPr="00D57936">
          <w:rPr>
            <w:webHidden/>
          </w:rPr>
          <w:fldChar w:fldCharType="separate"/>
        </w:r>
        <w:r w:rsidR="00895E3B" w:rsidRPr="00901D39">
          <w:rPr>
            <w:webHidden/>
          </w:rPr>
          <w:t>175</w:t>
        </w:r>
        <w:r w:rsidR="00834A43" w:rsidRPr="00D57936">
          <w:rPr>
            <w:webHidden/>
          </w:rPr>
          <w:fldChar w:fldCharType="end"/>
        </w:r>
      </w:hyperlink>
    </w:p>
    <w:p w14:paraId="7EBE9B8C" w14:textId="4DCCD809" w:rsidR="00834A43" w:rsidRDefault="005B3974">
      <w:pPr>
        <w:pStyle w:val="TOC2"/>
        <w:rPr>
          <w:rFonts w:asciiTheme="minorHAnsi" w:eastAsiaTheme="minorEastAsia" w:hAnsiTheme="minorHAnsi" w:cstheme="minorBidi"/>
          <w:b w:val="0"/>
          <w:smallCaps w:val="0"/>
          <w:sz w:val="22"/>
          <w:lang w:val="en-US"/>
        </w:rPr>
      </w:pPr>
      <w:hyperlink w:anchor="_Toc30678387" w:history="1">
        <w:r w:rsidR="00834A43" w:rsidRPr="00901D39">
          <w:rPr>
            <w:rStyle w:val="Hyperlink"/>
            <w:rFonts w:ascii="Times New Roman" w:hAnsi="Times New Roman"/>
          </w:rPr>
          <w:t>6</w:t>
        </w:r>
        <w:r w:rsidR="00834A43" w:rsidRPr="00D57936">
          <w:rPr>
            <w:rStyle w:val="Hyperlink"/>
            <w:rFonts w:ascii="Times New Roman" w:hAnsi="Times New Roman"/>
          </w:rPr>
          <w:t>.</w:t>
        </w:r>
        <w:r w:rsidR="00834A43" w:rsidRPr="00901D39">
          <w:rPr>
            <w:rStyle w:val="Hyperlink"/>
            <w:rFonts w:ascii="Times New Roman" w:hAnsi="Times New Roman"/>
          </w:rPr>
          <w:t>2</w:t>
        </w:r>
        <w:r w:rsidR="00834A43" w:rsidRPr="00D57936">
          <w:rPr>
            <w:rStyle w:val="Hyperlink"/>
            <w:rFonts w:ascii="Times New Roman" w:hAnsi="Times New Roman"/>
          </w:rPr>
          <w:t>.</w:t>
        </w:r>
        <w:r w:rsidR="00834A43" w:rsidRPr="00901D39">
          <w:rPr>
            <w:rStyle w:val="Hyperlink"/>
            <w:rFonts w:ascii="Times New Roman" w:hAnsi="Times New Roman"/>
          </w:rPr>
          <w:t>2</w:t>
        </w:r>
        <w:r w:rsidR="00834A43" w:rsidRPr="00D57936">
          <w:rPr>
            <w:rStyle w:val="Hyperlink"/>
            <w:rFonts w:ascii="Times New Roman" w:hAnsi="Times New Roman"/>
          </w:rPr>
          <w:t>.</w:t>
        </w:r>
        <w:r w:rsidR="00834A43">
          <w:rPr>
            <w:rFonts w:asciiTheme="minorHAnsi" w:eastAsiaTheme="minorEastAsia" w:hAnsiTheme="minorHAnsi" w:cstheme="minorBidi"/>
            <w:b w:val="0"/>
            <w:smallCaps w:val="0"/>
            <w:sz w:val="22"/>
            <w:lang w:val="en-US"/>
          </w:rPr>
          <w:tab/>
        </w:r>
        <w:r w:rsidR="00834A43" w:rsidRPr="00D57936">
          <w:rPr>
            <w:rStyle w:val="Hyperlink"/>
            <w:rFonts w:ascii="Times New Roman" w:hAnsi="Times New Roman"/>
          </w:rPr>
          <w:t>Norādes attiecībā uz konkrētām pozīcijām</w:t>
        </w:r>
        <w:r w:rsidR="00834A43" w:rsidRPr="00D57936">
          <w:rPr>
            <w:webHidden/>
          </w:rPr>
          <w:tab/>
        </w:r>
        <w:r w:rsidR="00834A43" w:rsidRPr="00D57936">
          <w:rPr>
            <w:webHidden/>
          </w:rPr>
          <w:fldChar w:fldCharType="begin"/>
        </w:r>
        <w:r w:rsidR="00834A43" w:rsidRPr="00D57936">
          <w:rPr>
            <w:webHidden/>
          </w:rPr>
          <w:instrText xml:space="preserve"> PAGEREF _Toc30678387 \h </w:instrText>
        </w:r>
        <w:r w:rsidR="00834A43" w:rsidRPr="00D57936">
          <w:rPr>
            <w:webHidden/>
          </w:rPr>
        </w:r>
        <w:r w:rsidR="00834A43" w:rsidRPr="00D57936">
          <w:rPr>
            <w:webHidden/>
          </w:rPr>
          <w:fldChar w:fldCharType="separate"/>
        </w:r>
        <w:r w:rsidR="00895E3B" w:rsidRPr="00901D39">
          <w:rPr>
            <w:webHidden/>
          </w:rPr>
          <w:t>175</w:t>
        </w:r>
        <w:r w:rsidR="00834A43" w:rsidRPr="00D57936">
          <w:rPr>
            <w:webHidden/>
          </w:rPr>
          <w:fldChar w:fldCharType="end"/>
        </w:r>
      </w:hyperlink>
    </w:p>
    <w:p w14:paraId="71625706" w14:textId="66DBEEEC" w:rsidR="00834A43" w:rsidRDefault="005B3974">
      <w:pPr>
        <w:pStyle w:val="TOC2"/>
        <w:rPr>
          <w:rFonts w:asciiTheme="minorHAnsi" w:eastAsiaTheme="minorEastAsia" w:hAnsiTheme="minorHAnsi" w:cstheme="minorBidi"/>
          <w:b w:val="0"/>
          <w:smallCaps w:val="0"/>
          <w:sz w:val="22"/>
          <w:lang w:val="en-US"/>
        </w:rPr>
      </w:pPr>
      <w:hyperlink w:anchor="_Toc30678388" w:history="1">
        <w:r w:rsidR="00834A43" w:rsidRPr="00901D39">
          <w:rPr>
            <w:rStyle w:val="Hyperlink"/>
            <w:rFonts w:ascii="Times New Roman" w:hAnsi="Times New Roman"/>
          </w:rPr>
          <w:t>6</w:t>
        </w:r>
        <w:r w:rsidR="00834A43" w:rsidRPr="00D57936">
          <w:rPr>
            <w:rStyle w:val="Hyperlink"/>
            <w:rFonts w:ascii="Times New Roman" w:hAnsi="Times New Roman"/>
          </w:rPr>
          <w:t>.</w:t>
        </w:r>
        <w:r w:rsidR="00834A43" w:rsidRPr="00901D39">
          <w:rPr>
            <w:rStyle w:val="Hyperlink"/>
            <w:rFonts w:ascii="Times New Roman" w:hAnsi="Times New Roman"/>
          </w:rPr>
          <w:t>3</w:t>
        </w:r>
        <w:r w:rsidR="00834A43" w:rsidRPr="00D57936">
          <w:rPr>
            <w:rStyle w:val="Hyperlink"/>
            <w:rFonts w:ascii="Times New Roman" w:hAnsi="Times New Roman"/>
          </w:rPr>
          <w:t xml:space="preserve">. C </w:t>
        </w:r>
        <w:r w:rsidR="00834A43" w:rsidRPr="00901D39">
          <w:rPr>
            <w:rStyle w:val="Hyperlink"/>
            <w:rFonts w:ascii="Times New Roman" w:hAnsi="Times New Roman"/>
          </w:rPr>
          <w:t>32</w:t>
        </w:r>
        <w:r w:rsidR="00834A43" w:rsidRPr="00D57936">
          <w:rPr>
            <w:rStyle w:val="Hyperlink"/>
            <w:rFonts w:ascii="Times New Roman" w:hAnsi="Times New Roman"/>
          </w:rPr>
          <w:t>.</w:t>
        </w:r>
        <w:r w:rsidR="00834A43" w:rsidRPr="00901D39">
          <w:rPr>
            <w:rStyle w:val="Hyperlink"/>
            <w:rFonts w:ascii="Times New Roman" w:hAnsi="Times New Roman"/>
          </w:rPr>
          <w:t>01</w:t>
        </w:r>
        <w:r w:rsidR="00834A43" w:rsidRPr="00D57936">
          <w:rPr>
            <w:rStyle w:val="Hyperlink"/>
            <w:rFonts w:ascii="Times New Roman" w:hAnsi="Times New Roman"/>
          </w:rPr>
          <w:t xml:space="preserve"> - Piesardzīga vērtēšana: modeļa riska PVK (</w:t>
        </w:r>
        <w:r w:rsidR="00834A43" w:rsidRPr="00D57936">
          <w:rPr>
            <w:rStyle w:val="Hyperlink"/>
            <w:rFonts w:ascii="Times New Roman" w:hAnsi="Times New Roman"/>
            <w:i/>
          </w:rPr>
          <w:t xml:space="preserve">PruVal </w:t>
        </w:r>
        <w:r w:rsidR="00834A43" w:rsidRPr="00901D39">
          <w:rPr>
            <w:rStyle w:val="Hyperlink"/>
            <w:rFonts w:ascii="Times New Roman" w:hAnsi="Times New Roman"/>
            <w:i/>
          </w:rPr>
          <w:t>3</w:t>
        </w:r>
        <w:r w:rsidR="00834A43" w:rsidRPr="00D57936">
          <w:rPr>
            <w:rStyle w:val="Hyperlink"/>
            <w:rFonts w:ascii="Times New Roman" w:hAnsi="Times New Roman"/>
          </w:rPr>
          <w:t>)</w:t>
        </w:r>
        <w:r w:rsidR="00834A43" w:rsidRPr="00D57936">
          <w:rPr>
            <w:webHidden/>
          </w:rPr>
          <w:tab/>
        </w:r>
        <w:r w:rsidR="00834A43" w:rsidRPr="00D57936">
          <w:rPr>
            <w:webHidden/>
          </w:rPr>
          <w:fldChar w:fldCharType="begin"/>
        </w:r>
        <w:r w:rsidR="00834A43" w:rsidRPr="00D57936">
          <w:rPr>
            <w:webHidden/>
          </w:rPr>
          <w:instrText xml:space="preserve"> PAGEREF _Toc30678388 \h </w:instrText>
        </w:r>
        <w:r w:rsidR="00834A43" w:rsidRPr="00D57936">
          <w:rPr>
            <w:webHidden/>
          </w:rPr>
        </w:r>
        <w:r w:rsidR="00834A43" w:rsidRPr="00D57936">
          <w:rPr>
            <w:webHidden/>
          </w:rPr>
          <w:fldChar w:fldCharType="separate"/>
        </w:r>
        <w:r w:rsidR="00895E3B" w:rsidRPr="00901D39">
          <w:rPr>
            <w:webHidden/>
          </w:rPr>
          <w:t>183</w:t>
        </w:r>
        <w:r w:rsidR="00834A43" w:rsidRPr="00D57936">
          <w:rPr>
            <w:webHidden/>
          </w:rPr>
          <w:fldChar w:fldCharType="end"/>
        </w:r>
      </w:hyperlink>
    </w:p>
    <w:p w14:paraId="64B1631C" w14:textId="38851092" w:rsidR="00834A43" w:rsidRDefault="005B3974">
      <w:pPr>
        <w:pStyle w:val="TOC2"/>
        <w:rPr>
          <w:rFonts w:asciiTheme="minorHAnsi" w:eastAsiaTheme="minorEastAsia" w:hAnsiTheme="minorHAnsi" w:cstheme="minorBidi"/>
          <w:b w:val="0"/>
          <w:smallCaps w:val="0"/>
          <w:sz w:val="22"/>
          <w:lang w:val="en-US"/>
        </w:rPr>
      </w:pPr>
      <w:hyperlink w:anchor="_Toc30678389" w:history="1">
        <w:r w:rsidR="00834A43" w:rsidRPr="00901D39">
          <w:rPr>
            <w:rStyle w:val="Hyperlink"/>
            <w:rFonts w:ascii="Times New Roman" w:hAnsi="Times New Roman"/>
          </w:rPr>
          <w:t>6</w:t>
        </w:r>
        <w:r w:rsidR="00834A43" w:rsidRPr="00D57936">
          <w:rPr>
            <w:rStyle w:val="Hyperlink"/>
            <w:rFonts w:ascii="Times New Roman" w:hAnsi="Times New Roman"/>
          </w:rPr>
          <w:t>.</w:t>
        </w:r>
        <w:r w:rsidR="00834A43" w:rsidRPr="00901D39">
          <w:rPr>
            <w:rStyle w:val="Hyperlink"/>
            <w:rFonts w:ascii="Times New Roman" w:hAnsi="Times New Roman"/>
          </w:rPr>
          <w:t>3</w:t>
        </w:r>
        <w:r w:rsidR="00834A43" w:rsidRPr="00D57936">
          <w:rPr>
            <w:rStyle w:val="Hyperlink"/>
            <w:rFonts w:ascii="Times New Roman" w:hAnsi="Times New Roman"/>
          </w:rPr>
          <w:t>.</w:t>
        </w:r>
        <w:r w:rsidR="00834A43" w:rsidRPr="00901D39">
          <w:rPr>
            <w:rStyle w:val="Hyperlink"/>
            <w:rFonts w:ascii="Times New Roman" w:hAnsi="Times New Roman"/>
          </w:rPr>
          <w:t>1</w:t>
        </w:r>
        <w:r w:rsidR="00834A43" w:rsidRPr="00D57936">
          <w:rPr>
            <w:rStyle w:val="Hyperlink"/>
            <w:rFonts w:ascii="Times New Roman" w:hAnsi="Times New Roman"/>
          </w:rPr>
          <w:t>.</w:t>
        </w:r>
        <w:r w:rsidR="00834A43">
          <w:rPr>
            <w:rFonts w:asciiTheme="minorHAnsi" w:eastAsiaTheme="minorEastAsia" w:hAnsiTheme="minorHAnsi" w:cstheme="minorBidi"/>
            <w:b w:val="0"/>
            <w:smallCaps w:val="0"/>
            <w:sz w:val="22"/>
            <w:lang w:val="en-US"/>
          </w:rPr>
          <w:tab/>
        </w:r>
        <w:r w:rsidR="00834A43" w:rsidRPr="00D57936">
          <w:rPr>
            <w:rStyle w:val="Hyperlink"/>
            <w:rFonts w:ascii="Times New Roman" w:hAnsi="Times New Roman"/>
          </w:rPr>
          <w:t>Vispārīgas piezīmes</w:t>
        </w:r>
        <w:r w:rsidR="00834A43" w:rsidRPr="00D57936">
          <w:rPr>
            <w:webHidden/>
          </w:rPr>
          <w:tab/>
        </w:r>
        <w:r w:rsidR="00834A43" w:rsidRPr="00D57936">
          <w:rPr>
            <w:webHidden/>
          </w:rPr>
          <w:fldChar w:fldCharType="begin"/>
        </w:r>
        <w:r w:rsidR="00834A43" w:rsidRPr="00D57936">
          <w:rPr>
            <w:webHidden/>
          </w:rPr>
          <w:instrText xml:space="preserve"> PAGEREF _Toc30678389 \h </w:instrText>
        </w:r>
        <w:r w:rsidR="00834A43" w:rsidRPr="00D57936">
          <w:rPr>
            <w:webHidden/>
          </w:rPr>
        </w:r>
        <w:r w:rsidR="00834A43" w:rsidRPr="00D57936">
          <w:rPr>
            <w:webHidden/>
          </w:rPr>
          <w:fldChar w:fldCharType="separate"/>
        </w:r>
        <w:r w:rsidR="00895E3B" w:rsidRPr="00901D39">
          <w:rPr>
            <w:webHidden/>
          </w:rPr>
          <w:t>183</w:t>
        </w:r>
        <w:r w:rsidR="00834A43" w:rsidRPr="00D57936">
          <w:rPr>
            <w:webHidden/>
          </w:rPr>
          <w:fldChar w:fldCharType="end"/>
        </w:r>
      </w:hyperlink>
    </w:p>
    <w:p w14:paraId="0434129A" w14:textId="7F63C4D0" w:rsidR="00834A43" w:rsidRDefault="005B3974">
      <w:pPr>
        <w:pStyle w:val="TOC2"/>
        <w:rPr>
          <w:rFonts w:asciiTheme="minorHAnsi" w:eastAsiaTheme="minorEastAsia" w:hAnsiTheme="minorHAnsi" w:cstheme="minorBidi"/>
          <w:b w:val="0"/>
          <w:smallCaps w:val="0"/>
          <w:sz w:val="22"/>
          <w:lang w:val="en-US"/>
        </w:rPr>
      </w:pPr>
      <w:hyperlink w:anchor="_Toc30678390" w:history="1">
        <w:r w:rsidR="00834A43" w:rsidRPr="00901D39">
          <w:rPr>
            <w:rStyle w:val="Hyperlink"/>
            <w:rFonts w:ascii="Times New Roman" w:hAnsi="Times New Roman"/>
          </w:rPr>
          <w:t>6</w:t>
        </w:r>
        <w:r w:rsidR="00834A43" w:rsidRPr="00D57936">
          <w:rPr>
            <w:rStyle w:val="Hyperlink"/>
            <w:rFonts w:ascii="Times New Roman" w:hAnsi="Times New Roman"/>
          </w:rPr>
          <w:t>.</w:t>
        </w:r>
        <w:r w:rsidR="00834A43" w:rsidRPr="00901D39">
          <w:rPr>
            <w:rStyle w:val="Hyperlink"/>
            <w:rFonts w:ascii="Times New Roman" w:hAnsi="Times New Roman"/>
          </w:rPr>
          <w:t>3</w:t>
        </w:r>
        <w:r w:rsidR="00834A43" w:rsidRPr="00D57936">
          <w:rPr>
            <w:rStyle w:val="Hyperlink"/>
            <w:rFonts w:ascii="Times New Roman" w:hAnsi="Times New Roman"/>
          </w:rPr>
          <w:t>.</w:t>
        </w:r>
        <w:r w:rsidR="00834A43" w:rsidRPr="00901D39">
          <w:rPr>
            <w:rStyle w:val="Hyperlink"/>
            <w:rFonts w:ascii="Times New Roman" w:hAnsi="Times New Roman"/>
          </w:rPr>
          <w:t>2</w:t>
        </w:r>
        <w:r w:rsidR="00834A43" w:rsidRPr="00D57936">
          <w:rPr>
            <w:rStyle w:val="Hyperlink"/>
            <w:rFonts w:ascii="Times New Roman" w:hAnsi="Times New Roman"/>
          </w:rPr>
          <w:t>.</w:t>
        </w:r>
        <w:r w:rsidR="00834A43">
          <w:rPr>
            <w:rFonts w:asciiTheme="minorHAnsi" w:eastAsiaTheme="minorEastAsia" w:hAnsiTheme="minorHAnsi" w:cstheme="minorBidi"/>
            <w:b w:val="0"/>
            <w:smallCaps w:val="0"/>
            <w:sz w:val="22"/>
            <w:lang w:val="en-US"/>
          </w:rPr>
          <w:tab/>
        </w:r>
        <w:r w:rsidR="00834A43" w:rsidRPr="00D57936">
          <w:rPr>
            <w:rStyle w:val="Hyperlink"/>
            <w:rFonts w:ascii="Times New Roman" w:hAnsi="Times New Roman"/>
          </w:rPr>
          <w:t>Norādes attiecībā uz konkrētām pozīcijām</w:t>
        </w:r>
        <w:r w:rsidR="00834A43" w:rsidRPr="00D57936">
          <w:rPr>
            <w:webHidden/>
          </w:rPr>
          <w:tab/>
        </w:r>
        <w:r w:rsidR="00834A43" w:rsidRPr="00D57936">
          <w:rPr>
            <w:webHidden/>
          </w:rPr>
          <w:fldChar w:fldCharType="begin"/>
        </w:r>
        <w:r w:rsidR="00834A43" w:rsidRPr="00D57936">
          <w:rPr>
            <w:webHidden/>
          </w:rPr>
          <w:instrText xml:space="preserve"> PAGEREF _Toc30678390 \h </w:instrText>
        </w:r>
        <w:r w:rsidR="00834A43" w:rsidRPr="00D57936">
          <w:rPr>
            <w:webHidden/>
          </w:rPr>
        </w:r>
        <w:r w:rsidR="00834A43" w:rsidRPr="00D57936">
          <w:rPr>
            <w:webHidden/>
          </w:rPr>
          <w:fldChar w:fldCharType="separate"/>
        </w:r>
        <w:r w:rsidR="00895E3B" w:rsidRPr="00901D39">
          <w:rPr>
            <w:webHidden/>
          </w:rPr>
          <w:t>183</w:t>
        </w:r>
        <w:r w:rsidR="00834A43" w:rsidRPr="00D57936">
          <w:rPr>
            <w:webHidden/>
          </w:rPr>
          <w:fldChar w:fldCharType="end"/>
        </w:r>
      </w:hyperlink>
    </w:p>
    <w:p w14:paraId="5CBA40DC" w14:textId="334765DE" w:rsidR="00834A43" w:rsidRDefault="005B3974">
      <w:pPr>
        <w:pStyle w:val="TOC2"/>
        <w:rPr>
          <w:rFonts w:asciiTheme="minorHAnsi" w:eastAsiaTheme="minorEastAsia" w:hAnsiTheme="minorHAnsi" w:cstheme="minorBidi"/>
          <w:b w:val="0"/>
          <w:smallCaps w:val="0"/>
          <w:sz w:val="22"/>
          <w:lang w:val="en-US"/>
        </w:rPr>
      </w:pPr>
      <w:hyperlink w:anchor="_Toc30678391" w:history="1">
        <w:r w:rsidR="00834A43" w:rsidRPr="00901D39">
          <w:rPr>
            <w:rStyle w:val="Hyperlink"/>
            <w:rFonts w:ascii="Times New Roman" w:hAnsi="Times New Roman"/>
          </w:rPr>
          <w:t>6</w:t>
        </w:r>
        <w:r w:rsidR="00834A43" w:rsidRPr="00D57936">
          <w:rPr>
            <w:rStyle w:val="Hyperlink"/>
            <w:rFonts w:ascii="Times New Roman" w:hAnsi="Times New Roman"/>
          </w:rPr>
          <w:t>.</w:t>
        </w:r>
        <w:r w:rsidR="00834A43" w:rsidRPr="00901D39">
          <w:rPr>
            <w:rStyle w:val="Hyperlink"/>
            <w:rFonts w:ascii="Times New Roman" w:hAnsi="Times New Roman"/>
          </w:rPr>
          <w:t>4</w:t>
        </w:r>
        <w:r w:rsidR="00834A43" w:rsidRPr="00D57936">
          <w:rPr>
            <w:rStyle w:val="Hyperlink"/>
            <w:rFonts w:ascii="Times New Roman" w:hAnsi="Times New Roman"/>
          </w:rPr>
          <w:t xml:space="preserve">.  C </w:t>
        </w:r>
        <w:r w:rsidR="00834A43" w:rsidRPr="00901D39">
          <w:rPr>
            <w:rStyle w:val="Hyperlink"/>
            <w:rFonts w:ascii="Times New Roman" w:hAnsi="Times New Roman"/>
          </w:rPr>
          <w:t>32</w:t>
        </w:r>
        <w:r w:rsidR="00834A43" w:rsidRPr="00D57936">
          <w:rPr>
            <w:rStyle w:val="Hyperlink"/>
            <w:rFonts w:ascii="Times New Roman" w:hAnsi="Times New Roman"/>
          </w:rPr>
          <w:t>.</w:t>
        </w:r>
        <w:r w:rsidR="00834A43" w:rsidRPr="00901D39">
          <w:rPr>
            <w:rStyle w:val="Hyperlink"/>
            <w:rFonts w:ascii="Times New Roman" w:hAnsi="Times New Roman"/>
          </w:rPr>
          <w:t>04</w:t>
        </w:r>
        <w:r w:rsidR="00834A43" w:rsidRPr="00D57936">
          <w:rPr>
            <w:rStyle w:val="Hyperlink"/>
            <w:rFonts w:ascii="Times New Roman" w:hAnsi="Times New Roman"/>
          </w:rPr>
          <w:t xml:space="preserve"> - Piesardzīga vērtēšana: koncentrētu pozīciju PVK (</w:t>
        </w:r>
        <w:r w:rsidR="00834A43" w:rsidRPr="00D57936">
          <w:rPr>
            <w:rStyle w:val="Hyperlink"/>
            <w:rFonts w:ascii="Times New Roman" w:hAnsi="Times New Roman"/>
            <w:i/>
          </w:rPr>
          <w:t xml:space="preserve">PruVal </w:t>
        </w:r>
        <w:r w:rsidR="00834A43" w:rsidRPr="00901D39">
          <w:rPr>
            <w:rStyle w:val="Hyperlink"/>
            <w:rFonts w:ascii="Times New Roman" w:hAnsi="Times New Roman"/>
            <w:i/>
          </w:rPr>
          <w:t>4</w:t>
        </w:r>
        <w:r w:rsidR="00834A43" w:rsidRPr="00D57936">
          <w:rPr>
            <w:rStyle w:val="Hyperlink"/>
            <w:rFonts w:ascii="Times New Roman" w:hAnsi="Times New Roman"/>
          </w:rPr>
          <w:t>)</w:t>
        </w:r>
        <w:r w:rsidR="00834A43" w:rsidRPr="00D57936">
          <w:rPr>
            <w:webHidden/>
          </w:rPr>
          <w:tab/>
        </w:r>
        <w:r w:rsidR="00834A43" w:rsidRPr="00D57936">
          <w:rPr>
            <w:webHidden/>
          </w:rPr>
          <w:fldChar w:fldCharType="begin"/>
        </w:r>
        <w:r w:rsidR="00834A43" w:rsidRPr="00D57936">
          <w:rPr>
            <w:webHidden/>
          </w:rPr>
          <w:instrText xml:space="preserve"> PAGEREF _Toc30678391 \h </w:instrText>
        </w:r>
        <w:r w:rsidR="00834A43" w:rsidRPr="00D57936">
          <w:rPr>
            <w:webHidden/>
          </w:rPr>
        </w:r>
        <w:r w:rsidR="00834A43" w:rsidRPr="00D57936">
          <w:rPr>
            <w:webHidden/>
          </w:rPr>
          <w:fldChar w:fldCharType="separate"/>
        </w:r>
        <w:r w:rsidR="00895E3B" w:rsidRPr="00901D39">
          <w:rPr>
            <w:webHidden/>
          </w:rPr>
          <w:t>185</w:t>
        </w:r>
        <w:r w:rsidR="00834A43" w:rsidRPr="00D57936">
          <w:rPr>
            <w:webHidden/>
          </w:rPr>
          <w:fldChar w:fldCharType="end"/>
        </w:r>
      </w:hyperlink>
    </w:p>
    <w:p w14:paraId="70572A7C" w14:textId="7466FB92" w:rsidR="00834A43" w:rsidRDefault="005B3974">
      <w:pPr>
        <w:pStyle w:val="TOC2"/>
        <w:rPr>
          <w:rFonts w:asciiTheme="minorHAnsi" w:eastAsiaTheme="minorEastAsia" w:hAnsiTheme="minorHAnsi" w:cstheme="minorBidi"/>
          <w:b w:val="0"/>
          <w:smallCaps w:val="0"/>
          <w:sz w:val="22"/>
          <w:lang w:val="en-US"/>
        </w:rPr>
      </w:pPr>
      <w:hyperlink w:anchor="_Toc30678392" w:history="1">
        <w:r w:rsidR="00834A43" w:rsidRPr="00901D39">
          <w:rPr>
            <w:rStyle w:val="Hyperlink"/>
            <w:rFonts w:ascii="Times New Roman" w:hAnsi="Times New Roman"/>
          </w:rPr>
          <w:t>6</w:t>
        </w:r>
        <w:r w:rsidR="00834A43" w:rsidRPr="00D57936">
          <w:rPr>
            <w:rStyle w:val="Hyperlink"/>
            <w:rFonts w:ascii="Times New Roman" w:hAnsi="Times New Roman"/>
          </w:rPr>
          <w:t>.</w:t>
        </w:r>
        <w:r w:rsidR="00834A43" w:rsidRPr="00901D39">
          <w:rPr>
            <w:rStyle w:val="Hyperlink"/>
            <w:rFonts w:ascii="Times New Roman" w:hAnsi="Times New Roman"/>
          </w:rPr>
          <w:t>4</w:t>
        </w:r>
        <w:r w:rsidR="00834A43" w:rsidRPr="00D57936">
          <w:rPr>
            <w:rStyle w:val="Hyperlink"/>
            <w:rFonts w:ascii="Times New Roman" w:hAnsi="Times New Roman"/>
          </w:rPr>
          <w:t>.</w:t>
        </w:r>
        <w:r w:rsidR="00834A43" w:rsidRPr="00901D39">
          <w:rPr>
            <w:rStyle w:val="Hyperlink"/>
            <w:rFonts w:ascii="Times New Roman" w:hAnsi="Times New Roman"/>
          </w:rPr>
          <w:t>1</w:t>
        </w:r>
        <w:r w:rsidR="00834A43" w:rsidRPr="00D57936">
          <w:rPr>
            <w:rStyle w:val="Hyperlink"/>
            <w:rFonts w:ascii="Times New Roman" w:hAnsi="Times New Roman"/>
          </w:rPr>
          <w:t>.</w:t>
        </w:r>
        <w:r w:rsidR="00834A43">
          <w:rPr>
            <w:rFonts w:asciiTheme="minorHAnsi" w:eastAsiaTheme="minorEastAsia" w:hAnsiTheme="minorHAnsi" w:cstheme="minorBidi"/>
            <w:b w:val="0"/>
            <w:smallCaps w:val="0"/>
            <w:sz w:val="22"/>
            <w:lang w:val="en-US"/>
          </w:rPr>
          <w:tab/>
        </w:r>
        <w:r w:rsidR="00834A43" w:rsidRPr="00D57936">
          <w:rPr>
            <w:rStyle w:val="Hyperlink"/>
            <w:rFonts w:ascii="Times New Roman" w:hAnsi="Times New Roman"/>
          </w:rPr>
          <w:t>Vispārīgas piezīmes</w:t>
        </w:r>
        <w:r w:rsidR="00834A43" w:rsidRPr="00D57936">
          <w:rPr>
            <w:webHidden/>
          </w:rPr>
          <w:tab/>
        </w:r>
        <w:r w:rsidR="00834A43" w:rsidRPr="00D57936">
          <w:rPr>
            <w:webHidden/>
          </w:rPr>
          <w:fldChar w:fldCharType="begin"/>
        </w:r>
        <w:r w:rsidR="00834A43" w:rsidRPr="00D57936">
          <w:rPr>
            <w:webHidden/>
          </w:rPr>
          <w:instrText xml:space="preserve"> PAGEREF _Toc30678392 \h </w:instrText>
        </w:r>
        <w:r w:rsidR="00834A43" w:rsidRPr="00D57936">
          <w:rPr>
            <w:webHidden/>
          </w:rPr>
        </w:r>
        <w:r w:rsidR="00834A43" w:rsidRPr="00D57936">
          <w:rPr>
            <w:webHidden/>
          </w:rPr>
          <w:fldChar w:fldCharType="separate"/>
        </w:r>
        <w:r w:rsidR="00895E3B" w:rsidRPr="00901D39">
          <w:rPr>
            <w:webHidden/>
          </w:rPr>
          <w:t>185</w:t>
        </w:r>
        <w:r w:rsidR="00834A43" w:rsidRPr="00D57936">
          <w:rPr>
            <w:webHidden/>
          </w:rPr>
          <w:fldChar w:fldCharType="end"/>
        </w:r>
      </w:hyperlink>
    </w:p>
    <w:p w14:paraId="5B05CCD5" w14:textId="2D57B551" w:rsidR="00834A43" w:rsidRDefault="005B3974">
      <w:pPr>
        <w:pStyle w:val="TOC2"/>
        <w:rPr>
          <w:rFonts w:asciiTheme="minorHAnsi" w:eastAsiaTheme="minorEastAsia" w:hAnsiTheme="minorHAnsi" w:cstheme="minorBidi"/>
          <w:b w:val="0"/>
          <w:smallCaps w:val="0"/>
          <w:sz w:val="22"/>
          <w:lang w:val="en-US"/>
        </w:rPr>
      </w:pPr>
      <w:hyperlink w:anchor="_Toc30678393" w:history="1">
        <w:r w:rsidR="00834A43" w:rsidRPr="00901D39">
          <w:rPr>
            <w:rStyle w:val="Hyperlink"/>
            <w:rFonts w:ascii="Times New Roman" w:hAnsi="Times New Roman"/>
          </w:rPr>
          <w:t>6</w:t>
        </w:r>
        <w:r w:rsidR="00834A43" w:rsidRPr="00D57936">
          <w:rPr>
            <w:rStyle w:val="Hyperlink"/>
            <w:rFonts w:ascii="Times New Roman" w:hAnsi="Times New Roman"/>
          </w:rPr>
          <w:t>.</w:t>
        </w:r>
        <w:r w:rsidR="00834A43" w:rsidRPr="00901D39">
          <w:rPr>
            <w:rStyle w:val="Hyperlink"/>
            <w:rFonts w:ascii="Times New Roman" w:hAnsi="Times New Roman"/>
          </w:rPr>
          <w:t>4</w:t>
        </w:r>
        <w:r w:rsidR="00834A43" w:rsidRPr="00D57936">
          <w:rPr>
            <w:rStyle w:val="Hyperlink"/>
            <w:rFonts w:ascii="Times New Roman" w:hAnsi="Times New Roman"/>
          </w:rPr>
          <w:t>.</w:t>
        </w:r>
        <w:r w:rsidR="00834A43" w:rsidRPr="00901D39">
          <w:rPr>
            <w:rStyle w:val="Hyperlink"/>
            <w:rFonts w:ascii="Times New Roman" w:hAnsi="Times New Roman"/>
          </w:rPr>
          <w:t>2</w:t>
        </w:r>
        <w:r w:rsidR="00834A43" w:rsidRPr="00D57936">
          <w:rPr>
            <w:rStyle w:val="Hyperlink"/>
            <w:rFonts w:ascii="Times New Roman" w:hAnsi="Times New Roman"/>
          </w:rPr>
          <w:t>.</w:t>
        </w:r>
        <w:r w:rsidR="00834A43">
          <w:rPr>
            <w:rFonts w:asciiTheme="minorHAnsi" w:eastAsiaTheme="minorEastAsia" w:hAnsiTheme="minorHAnsi" w:cstheme="minorBidi"/>
            <w:b w:val="0"/>
            <w:smallCaps w:val="0"/>
            <w:sz w:val="22"/>
            <w:lang w:val="en-US"/>
          </w:rPr>
          <w:tab/>
        </w:r>
        <w:r w:rsidR="00834A43" w:rsidRPr="00D57936">
          <w:rPr>
            <w:rStyle w:val="Hyperlink"/>
            <w:rFonts w:ascii="Times New Roman" w:hAnsi="Times New Roman"/>
          </w:rPr>
          <w:t>Norādes attiecībā uz konkrētām pozīcijām</w:t>
        </w:r>
        <w:r w:rsidR="00834A43" w:rsidRPr="00D57936">
          <w:rPr>
            <w:webHidden/>
          </w:rPr>
          <w:tab/>
        </w:r>
        <w:r w:rsidR="00834A43" w:rsidRPr="00D57936">
          <w:rPr>
            <w:webHidden/>
          </w:rPr>
          <w:fldChar w:fldCharType="begin"/>
        </w:r>
        <w:r w:rsidR="00834A43" w:rsidRPr="00D57936">
          <w:rPr>
            <w:webHidden/>
          </w:rPr>
          <w:instrText xml:space="preserve"> PAGEREF _Toc30678393 \h </w:instrText>
        </w:r>
        <w:r w:rsidR="00834A43" w:rsidRPr="00D57936">
          <w:rPr>
            <w:webHidden/>
          </w:rPr>
        </w:r>
        <w:r w:rsidR="00834A43" w:rsidRPr="00D57936">
          <w:rPr>
            <w:webHidden/>
          </w:rPr>
          <w:fldChar w:fldCharType="separate"/>
        </w:r>
        <w:r w:rsidR="00895E3B" w:rsidRPr="00901D39">
          <w:rPr>
            <w:webHidden/>
          </w:rPr>
          <w:t>185</w:t>
        </w:r>
        <w:r w:rsidR="00834A43" w:rsidRPr="00D57936">
          <w:rPr>
            <w:webHidden/>
          </w:rPr>
          <w:fldChar w:fldCharType="end"/>
        </w:r>
      </w:hyperlink>
    </w:p>
    <w:p w14:paraId="088FF5E7" w14:textId="4CD5F80C" w:rsidR="00834A43" w:rsidRDefault="005B3974">
      <w:pPr>
        <w:pStyle w:val="TOC2"/>
        <w:rPr>
          <w:rFonts w:asciiTheme="minorHAnsi" w:eastAsiaTheme="minorEastAsia" w:hAnsiTheme="minorHAnsi" w:cstheme="minorBidi"/>
          <w:b w:val="0"/>
          <w:smallCaps w:val="0"/>
          <w:sz w:val="22"/>
          <w:lang w:val="en-US"/>
        </w:rPr>
      </w:pPr>
      <w:hyperlink w:anchor="_Toc30678394" w:history="1">
        <w:r w:rsidR="00834A43" w:rsidRPr="00901D39">
          <w:rPr>
            <w:rStyle w:val="Hyperlink"/>
            <w:rFonts w:ascii="Times New Roman" w:hAnsi="Times New Roman"/>
          </w:rPr>
          <w:t>7</w:t>
        </w:r>
        <w:r w:rsidR="00834A43" w:rsidRPr="00D57936">
          <w:rPr>
            <w:rStyle w:val="Hyperlink"/>
            <w:rFonts w:ascii="Times New Roman" w:hAnsi="Times New Roman"/>
          </w:rPr>
          <w:t>.</w:t>
        </w:r>
        <w:r w:rsidR="00834A43">
          <w:rPr>
            <w:rFonts w:asciiTheme="minorHAnsi" w:eastAsiaTheme="minorEastAsia" w:hAnsiTheme="minorHAnsi" w:cstheme="minorBidi"/>
            <w:b w:val="0"/>
            <w:smallCaps w:val="0"/>
            <w:sz w:val="22"/>
            <w:lang w:val="en-US"/>
          </w:rPr>
          <w:tab/>
        </w:r>
        <w:r w:rsidR="00834A43" w:rsidRPr="00D57936">
          <w:rPr>
            <w:rStyle w:val="Hyperlink"/>
            <w:rFonts w:ascii="Times New Roman" w:hAnsi="Times New Roman"/>
          </w:rPr>
          <w:t xml:space="preserve">C </w:t>
        </w:r>
        <w:r w:rsidR="00834A43" w:rsidRPr="00901D39">
          <w:rPr>
            <w:rStyle w:val="Hyperlink"/>
            <w:rFonts w:ascii="Times New Roman" w:hAnsi="Times New Roman"/>
          </w:rPr>
          <w:t>33</w:t>
        </w:r>
        <w:r w:rsidR="00834A43" w:rsidRPr="00D57936">
          <w:rPr>
            <w:rStyle w:val="Hyperlink"/>
            <w:rFonts w:ascii="Times New Roman" w:hAnsi="Times New Roman"/>
          </w:rPr>
          <w:t>.</w:t>
        </w:r>
        <w:r w:rsidR="00834A43" w:rsidRPr="00901D39">
          <w:rPr>
            <w:rStyle w:val="Hyperlink"/>
            <w:rFonts w:ascii="Times New Roman" w:hAnsi="Times New Roman"/>
          </w:rPr>
          <w:t>00</w:t>
        </w:r>
        <w:r w:rsidR="00834A43" w:rsidRPr="00D57936">
          <w:rPr>
            <w:rStyle w:val="Hyperlink"/>
            <w:rFonts w:ascii="Times New Roman" w:hAnsi="Times New Roman"/>
          </w:rPr>
          <w:t xml:space="preserve"> – Riska darījumi ar vispārējām valdībām (</w:t>
        </w:r>
        <w:r w:rsidR="00834A43" w:rsidRPr="00D57936">
          <w:rPr>
            <w:rStyle w:val="Hyperlink"/>
            <w:rFonts w:ascii="Times New Roman" w:hAnsi="Times New Roman"/>
            <w:i/>
          </w:rPr>
          <w:t>GOV</w:t>
        </w:r>
        <w:r w:rsidR="00834A43" w:rsidRPr="00D57936">
          <w:rPr>
            <w:rStyle w:val="Hyperlink"/>
            <w:rFonts w:ascii="Times New Roman" w:hAnsi="Times New Roman"/>
          </w:rPr>
          <w:t>)</w:t>
        </w:r>
        <w:r w:rsidR="00834A43" w:rsidRPr="00D57936">
          <w:rPr>
            <w:webHidden/>
          </w:rPr>
          <w:tab/>
        </w:r>
        <w:r w:rsidR="00834A43" w:rsidRPr="00D57936">
          <w:rPr>
            <w:webHidden/>
          </w:rPr>
          <w:fldChar w:fldCharType="begin"/>
        </w:r>
        <w:r w:rsidR="00834A43" w:rsidRPr="00D57936">
          <w:rPr>
            <w:webHidden/>
          </w:rPr>
          <w:instrText xml:space="preserve"> PAGEREF _Toc30678394 \h </w:instrText>
        </w:r>
        <w:r w:rsidR="00834A43" w:rsidRPr="00D57936">
          <w:rPr>
            <w:webHidden/>
          </w:rPr>
        </w:r>
        <w:r w:rsidR="00834A43" w:rsidRPr="00D57936">
          <w:rPr>
            <w:webHidden/>
          </w:rPr>
          <w:fldChar w:fldCharType="separate"/>
        </w:r>
        <w:r w:rsidR="00895E3B" w:rsidRPr="00901D39">
          <w:rPr>
            <w:webHidden/>
          </w:rPr>
          <w:t>187</w:t>
        </w:r>
        <w:r w:rsidR="00834A43" w:rsidRPr="00D57936">
          <w:rPr>
            <w:webHidden/>
          </w:rPr>
          <w:fldChar w:fldCharType="end"/>
        </w:r>
      </w:hyperlink>
    </w:p>
    <w:p w14:paraId="15D94F53" w14:textId="00218FC6" w:rsidR="00834A43" w:rsidRDefault="005B3974">
      <w:pPr>
        <w:pStyle w:val="TOC2"/>
        <w:rPr>
          <w:rFonts w:asciiTheme="minorHAnsi" w:eastAsiaTheme="minorEastAsia" w:hAnsiTheme="minorHAnsi" w:cstheme="minorBidi"/>
          <w:b w:val="0"/>
          <w:smallCaps w:val="0"/>
          <w:sz w:val="22"/>
          <w:lang w:val="en-US"/>
        </w:rPr>
      </w:pPr>
      <w:hyperlink w:anchor="_Toc30678395" w:history="1">
        <w:r w:rsidR="00834A43" w:rsidRPr="00901D39">
          <w:rPr>
            <w:rStyle w:val="Hyperlink"/>
            <w:rFonts w:ascii="Times New Roman" w:hAnsi="Times New Roman"/>
          </w:rPr>
          <w:t>7</w:t>
        </w:r>
        <w:r w:rsidR="00834A43" w:rsidRPr="00D57936">
          <w:rPr>
            <w:rStyle w:val="Hyperlink"/>
            <w:rFonts w:ascii="Times New Roman" w:hAnsi="Times New Roman"/>
          </w:rPr>
          <w:t>.</w:t>
        </w:r>
        <w:r w:rsidR="00834A43" w:rsidRPr="00901D39">
          <w:rPr>
            <w:rStyle w:val="Hyperlink"/>
            <w:rFonts w:ascii="Times New Roman" w:hAnsi="Times New Roman"/>
          </w:rPr>
          <w:t>1</w:t>
        </w:r>
        <w:r w:rsidR="00834A43" w:rsidRPr="00D57936">
          <w:rPr>
            <w:rStyle w:val="Hyperlink"/>
            <w:rFonts w:ascii="Times New Roman" w:hAnsi="Times New Roman"/>
          </w:rPr>
          <w:t>.</w:t>
        </w:r>
        <w:r w:rsidR="00834A43">
          <w:rPr>
            <w:rFonts w:asciiTheme="minorHAnsi" w:eastAsiaTheme="minorEastAsia" w:hAnsiTheme="minorHAnsi" w:cstheme="minorBidi"/>
            <w:b w:val="0"/>
            <w:smallCaps w:val="0"/>
            <w:sz w:val="22"/>
            <w:lang w:val="en-US"/>
          </w:rPr>
          <w:tab/>
        </w:r>
        <w:r w:rsidR="00834A43" w:rsidRPr="00D57936">
          <w:rPr>
            <w:rStyle w:val="Hyperlink"/>
            <w:rFonts w:ascii="Times New Roman" w:hAnsi="Times New Roman"/>
          </w:rPr>
          <w:t>Vispārīgas piezīmes</w:t>
        </w:r>
        <w:r w:rsidR="00834A43" w:rsidRPr="00D57936">
          <w:rPr>
            <w:webHidden/>
          </w:rPr>
          <w:tab/>
        </w:r>
        <w:r w:rsidR="00834A43" w:rsidRPr="00D57936">
          <w:rPr>
            <w:webHidden/>
          </w:rPr>
          <w:fldChar w:fldCharType="begin"/>
        </w:r>
        <w:r w:rsidR="00834A43" w:rsidRPr="00D57936">
          <w:rPr>
            <w:webHidden/>
          </w:rPr>
          <w:instrText xml:space="preserve"> PAGEREF _Toc30678395 \h </w:instrText>
        </w:r>
        <w:r w:rsidR="00834A43" w:rsidRPr="00D57936">
          <w:rPr>
            <w:webHidden/>
          </w:rPr>
        </w:r>
        <w:r w:rsidR="00834A43" w:rsidRPr="00D57936">
          <w:rPr>
            <w:webHidden/>
          </w:rPr>
          <w:fldChar w:fldCharType="separate"/>
        </w:r>
        <w:r w:rsidR="00895E3B" w:rsidRPr="00901D39">
          <w:rPr>
            <w:webHidden/>
          </w:rPr>
          <w:t>187</w:t>
        </w:r>
        <w:r w:rsidR="00834A43" w:rsidRPr="00D57936">
          <w:rPr>
            <w:webHidden/>
          </w:rPr>
          <w:fldChar w:fldCharType="end"/>
        </w:r>
      </w:hyperlink>
    </w:p>
    <w:p w14:paraId="4CC4E3AA" w14:textId="461CA72C" w:rsidR="00834A43" w:rsidRDefault="005B3974">
      <w:pPr>
        <w:pStyle w:val="TOC2"/>
        <w:rPr>
          <w:rFonts w:asciiTheme="minorHAnsi" w:eastAsiaTheme="minorEastAsia" w:hAnsiTheme="minorHAnsi" w:cstheme="minorBidi"/>
          <w:b w:val="0"/>
          <w:smallCaps w:val="0"/>
          <w:sz w:val="22"/>
          <w:lang w:val="en-US"/>
        </w:rPr>
      </w:pPr>
      <w:hyperlink w:anchor="_Toc30678396" w:history="1">
        <w:r w:rsidR="00834A43" w:rsidRPr="00901D39">
          <w:rPr>
            <w:rStyle w:val="Hyperlink"/>
            <w:rFonts w:ascii="Times New Roman" w:hAnsi="Times New Roman"/>
          </w:rPr>
          <w:t>7</w:t>
        </w:r>
        <w:r w:rsidR="00834A43" w:rsidRPr="00D57936">
          <w:rPr>
            <w:rStyle w:val="Hyperlink"/>
            <w:rFonts w:ascii="Times New Roman" w:hAnsi="Times New Roman"/>
          </w:rPr>
          <w:t>.</w:t>
        </w:r>
        <w:r w:rsidR="00834A43" w:rsidRPr="00901D39">
          <w:rPr>
            <w:rStyle w:val="Hyperlink"/>
            <w:rFonts w:ascii="Times New Roman" w:hAnsi="Times New Roman"/>
          </w:rPr>
          <w:t>2</w:t>
        </w:r>
        <w:r w:rsidR="00834A43" w:rsidRPr="00D57936">
          <w:rPr>
            <w:rStyle w:val="Hyperlink"/>
            <w:rFonts w:ascii="Times New Roman" w:hAnsi="Times New Roman"/>
          </w:rPr>
          <w:t>.</w:t>
        </w:r>
        <w:r w:rsidR="00834A43">
          <w:rPr>
            <w:rFonts w:asciiTheme="minorHAnsi" w:eastAsiaTheme="minorEastAsia" w:hAnsiTheme="minorHAnsi" w:cstheme="minorBidi"/>
            <w:b w:val="0"/>
            <w:smallCaps w:val="0"/>
            <w:sz w:val="22"/>
            <w:lang w:val="en-US"/>
          </w:rPr>
          <w:tab/>
        </w:r>
        <w:r w:rsidR="00834A43" w:rsidRPr="00D57936">
          <w:rPr>
            <w:rStyle w:val="Hyperlink"/>
            <w:rFonts w:ascii="Times New Roman" w:hAnsi="Times New Roman"/>
          </w:rPr>
          <w:t>Riska darījumu ar “Vispārējām valdībām” veidnes tvērums</w:t>
        </w:r>
        <w:r w:rsidR="00834A43" w:rsidRPr="00D57936">
          <w:rPr>
            <w:webHidden/>
          </w:rPr>
          <w:tab/>
        </w:r>
        <w:r w:rsidR="00834A43" w:rsidRPr="00D57936">
          <w:rPr>
            <w:webHidden/>
          </w:rPr>
          <w:fldChar w:fldCharType="begin"/>
        </w:r>
        <w:r w:rsidR="00834A43" w:rsidRPr="00D57936">
          <w:rPr>
            <w:webHidden/>
          </w:rPr>
          <w:instrText xml:space="preserve"> PAGEREF _Toc30678396 \h </w:instrText>
        </w:r>
        <w:r w:rsidR="00834A43" w:rsidRPr="00D57936">
          <w:rPr>
            <w:webHidden/>
          </w:rPr>
        </w:r>
        <w:r w:rsidR="00834A43" w:rsidRPr="00D57936">
          <w:rPr>
            <w:webHidden/>
          </w:rPr>
          <w:fldChar w:fldCharType="separate"/>
        </w:r>
        <w:r w:rsidR="00895E3B" w:rsidRPr="00901D39">
          <w:rPr>
            <w:webHidden/>
          </w:rPr>
          <w:t>188</w:t>
        </w:r>
        <w:r w:rsidR="00834A43" w:rsidRPr="00D57936">
          <w:rPr>
            <w:webHidden/>
          </w:rPr>
          <w:fldChar w:fldCharType="end"/>
        </w:r>
      </w:hyperlink>
    </w:p>
    <w:p w14:paraId="385ED9A9" w14:textId="278F68BF" w:rsidR="00834A43" w:rsidRDefault="005B3974">
      <w:pPr>
        <w:pStyle w:val="TOC2"/>
        <w:rPr>
          <w:rFonts w:asciiTheme="minorHAnsi" w:eastAsiaTheme="minorEastAsia" w:hAnsiTheme="minorHAnsi" w:cstheme="minorBidi"/>
          <w:b w:val="0"/>
          <w:smallCaps w:val="0"/>
          <w:sz w:val="22"/>
          <w:lang w:val="en-US"/>
        </w:rPr>
      </w:pPr>
      <w:hyperlink w:anchor="_Toc30678397" w:history="1">
        <w:r w:rsidR="00834A43" w:rsidRPr="00901D39">
          <w:rPr>
            <w:rStyle w:val="Hyperlink"/>
            <w:rFonts w:ascii="Times New Roman" w:hAnsi="Times New Roman"/>
          </w:rPr>
          <w:t>7</w:t>
        </w:r>
        <w:r w:rsidR="00834A43" w:rsidRPr="00D57936">
          <w:rPr>
            <w:rStyle w:val="Hyperlink"/>
            <w:rFonts w:ascii="Times New Roman" w:hAnsi="Times New Roman"/>
          </w:rPr>
          <w:t>.</w:t>
        </w:r>
        <w:r w:rsidR="00834A43" w:rsidRPr="00901D39">
          <w:rPr>
            <w:rStyle w:val="Hyperlink"/>
            <w:rFonts w:ascii="Times New Roman" w:hAnsi="Times New Roman"/>
          </w:rPr>
          <w:t>3</w:t>
        </w:r>
        <w:r w:rsidR="00834A43" w:rsidRPr="00D57936">
          <w:rPr>
            <w:rStyle w:val="Hyperlink"/>
            <w:rFonts w:ascii="Times New Roman" w:hAnsi="Times New Roman"/>
          </w:rPr>
          <w:t>.</w:t>
        </w:r>
        <w:r w:rsidR="00834A43">
          <w:rPr>
            <w:rFonts w:asciiTheme="minorHAnsi" w:eastAsiaTheme="minorEastAsia" w:hAnsiTheme="minorHAnsi" w:cstheme="minorBidi"/>
            <w:b w:val="0"/>
            <w:smallCaps w:val="0"/>
            <w:sz w:val="22"/>
            <w:lang w:val="en-US"/>
          </w:rPr>
          <w:tab/>
        </w:r>
        <w:r w:rsidR="00834A43" w:rsidRPr="00D57936">
          <w:rPr>
            <w:rStyle w:val="Hyperlink"/>
            <w:rFonts w:ascii="Times New Roman" w:hAnsi="Times New Roman"/>
          </w:rPr>
          <w:t>Norādes attiecībā uz konkrētām pozīcijām</w:t>
        </w:r>
        <w:r w:rsidR="00834A43" w:rsidRPr="00D57936">
          <w:rPr>
            <w:webHidden/>
          </w:rPr>
          <w:tab/>
        </w:r>
        <w:r w:rsidR="00834A43" w:rsidRPr="00D57936">
          <w:rPr>
            <w:webHidden/>
          </w:rPr>
          <w:fldChar w:fldCharType="begin"/>
        </w:r>
        <w:r w:rsidR="00834A43" w:rsidRPr="00D57936">
          <w:rPr>
            <w:webHidden/>
          </w:rPr>
          <w:instrText xml:space="preserve"> PAGEREF _Toc30678397 \h </w:instrText>
        </w:r>
        <w:r w:rsidR="00834A43" w:rsidRPr="00D57936">
          <w:rPr>
            <w:webHidden/>
          </w:rPr>
        </w:r>
        <w:r w:rsidR="00834A43" w:rsidRPr="00D57936">
          <w:rPr>
            <w:webHidden/>
          </w:rPr>
          <w:fldChar w:fldCharType="separate"/>
        </w:r>
        <w:r w:rsidR="00895E3B" w:rsidRPr="00901D39">
          <w:rPr>
            <w:webHidden/>
          </w:rPr>
          <w:t>188</w:t>
        </w:r>
        <w:r w:rsidR="00834A43" w:rsidRPr="00D57936">
          <w:rPr>
            <w:webHidden/>
          </w:rPr>
          <w:fldChar w:fldCharType="end"/>
        </w:r>
      </w:hyperlink>
    </w:p>
    <w:p w14:paraId="7AC7042C" w14:textId="36ABF8AA" w:rsidR="00D257B7" w:rsidRDefault="00745369">
      <w:pPr>
        <w:rPr>
          <w:rFonts w:ascii="Times New Roman" w:hAnsi="Times New Roman"/>
          <w:sz w:val="24"/>
        </w:rPr>
        <w:sectPr w:rsidR="00D257B7" w:rsidSect="004D4419">
          <w:footerReference w:type="default" r:id="rId8"/>
          <w:footerReference w:type="first" r:id="rId9"/>
          <w:endnotePr>
            <w:numFmt w:val="decimal"/>
          </w:endnotePr>
          <w:type w:val="continuous"/>
          <w:pgSz w:w="11906" w:h="16838"/>
          <w:pgMar w:top="1417" w:right="1417" w:bottom="1134" w:left="1417" w:header="708" w:footer="708" w:gutter="0"/>
          <w:cols w:space="708"/>
          <w:titlePg/>
          <w:docGrid w:linePitch="360"/>
        </w:sectPr>
      </w:pPr>
      <w:r>
        <w:rPr>
          <w:rFonts w:ascii="Times New Roman" w:hAnsi="Times New Roman"/>
        </w:rPr>
        <w:fldChar w:fldCharType="end"/>
      </w:r>
    </w:p>
    <w:p w14:paraId="3FF7FFE6" w14:textId="77777777" w:rsidR="00D257B7" w:rsidRDefault="00D257B7">
      <w:pPr>
        <w:rPr>
          <w:rFonts w:ascii="Times New Roman" w:hAnsi="Times New Roman"/>
          <w:sz w:val="24"/>
        </w:rPr>
      </w:pPr>
    </w:p>
    <w:p w14:paraId="2820F465" w14:textId="77777777" w:rsidR="00D257B7" w:rsidRPr="00D57936" w:rsidRDefault="002648B0">
      <w:pPr>
        <w:pStyle w:val="Heading2"/>
        <w:rPr>
          <w:rFonts w:ascii="Times New Roman" w:hAnsi="Times New Roman"/>
        </w:rPr>
      </w:pPr>
      <w:bookmarkStart w:id="0" w:name="_Toc30678275"/>
      <w:r w:rsidRPr="00D57936">
        <w:rPr>
          <w:rFonts w:ascii="Times New Roman" w:hAnsi="Times New Roman"/>
        </w:rPr>
        <w:t>I DAĻA. VISPĀRĪGAS NORĀDES</w:t>
      </w:r>
      <w:bookmarkEnd w:id="0"/>
    </w:p>
    <w:p w14:paraId="134C985E" w14:textId="77777777" w:rsidR="00D257B7" w:rsidRPr="00D57936" w:rsidRDefault="00125707">
      <w:pPr>
        <w:pStyle w:val="Instructionsberschrift2"/>
        <w:numPr>
          <w:ilvl w:val="0"/>
          <w:numId w:val="0"/>
        </w:numPr>
        <w:ind w:left="357" w:hanging="357"/>
        <w:rPr>
          <w:rFonts w:ascii="Times New Roman" w:hAnsi="Times New Roman" w:cs="Times New Roman"/>
          <w:sz w:val="24"/>
          <w:u w:val="none"/>
        </w:rPr>
      </w:pPr>
      <w:bookmarkStart w:id="1" w:name="_Toc30678276"/>
      <w:r w:rsidRPr="00901D39">
        <w:rPr>
          <w:rFonts w:ascii="Times New Roman" w:hAnsi="Times New Roman"/>
          <w:sz w:val="24"/>
          <w:u w:val="none"/>
        </w:rPr>
        <w:t>1</w:t>
      </w:r>
      <w:r w:rsidRPr="00D57936">
        <w:rPr>
          <w:rFonts w:ascii="Times New Roman" w:hAnsi="Times New Roman"/>
          <w:sz w:val="24"/>
          <w:u w:val="none"/>
        </w:rPr>
        <w:t>.</w:t>
      </w:r>
      <w:r w:rsidRPr="00D57936">
        <w:rPr>
          <w:rFonts w:ascii="Times New Roman" w:hAnsi="Times New Roman"/>
          <w:sz w:val="24"/>
          <w:u w:val="none"/>
        </w:rPr>
        <w:tab/>
        <w:t>Struktūra un konvencijas</w:t>
      </w:r>
      <w:bookmarkEnd w:id="1"/>
    </w:p>
    <w:p w14:paraId="7C7E012C" w14:textId="77777777" w:rsidR="00D257B7" w:rsidRPr="00D57936" w:rsidRDefault="00125707">
      <w:pPr>
        <w:pStyle w:val="Instructionsberschrift2"/>
        <w:numPr>
          <w:ilvl w:val="0"/>
          <w:numId w:val="0"/>
        </w:numPr>
        <w:ind w:left="357" w:hanging="357"/>
        <w:rPr>
          <w:rFonts w:ascii="Times New Roman" w:hAnsi="Times New Roman" w:cs="Times New Roman"/>
          <w:sz w:val="24"/>
          <w:u w:val="none"/>
        </w:rPr>
      </w:pPr>
      <w:bookmarkStart w:id="2" w:name="_Toc30678277"/>
      <w:r w:rsidRPr="00901D39">
        <w:rPr>
          <w:rFonts w:ascii="Times New Roman" w:hAnsi="Times New Roman"/>
          <w:sz w:val="24"/>
          <w:u w:val="none"/>
        </w:rPr>
        <w:t>1</w:t>
      </w:r>
      <w:r w:rsidRPr="00D57936">
        <w:rPr>
          <w:rFonts w:ascii="Times New Roman" w:hAnsi="Times New Roman"/>
          <w:sz w:val="24"/>
          <w:u w:val="none"/>
        </w:rPr>
        <w:t>.</w:t>
      </w:r>
      <w:r w:rsidRPr="00901D39">
        <w:rPr>
          <w:rFonts w:ascii="Times New Roman" w:hAnsi="Times New Roman"/>
          <w:sz w:val="24"/>
          <w:u w:val="none"/>
        </w:rPr>
        <w:t>1</w:t>
      </w:r>
      <w:r w:rsidRPr="00D57936">
        <w:rPr>
          <w:rFonts w:ascii="Times New Roman" w:hAnsi="Times New Roman"/>
          <w:sz w:val="24"/>
          <w:u w:val="none"/>
        </w:rPr>
        <w:t>.</w:t>
      </w:r>
      <w:r w:rsidRPr="00D57936">
        <w:rPr>
          <w:rFonts w:ascii="Times New Roman" w:hAnsi="Times New Roman"/>
          <w:sz w:val="24"/>
          <w:u w:val="none"/>
        </w:rPr>
        <w:tab/>
        <w:t>Struktūra</w:t>
      </w:r>
      <w:bookmarkEnd w:id="2"/>
    </w:p>
    <w:p w14:paraId="08FFE994" w14:textId="77777777" w:rsidR="00D257B7" w:rsidRPr="00D57936" w:rsidRDefault="00125707">
      <w:pPr>
        <w:pStyle w:val="InstructionsText2"/>
        <w:numPr>
          <w:ilvl w:val="0"/>
          <w:numId w:val="0"/>
        </w:numPr>
        <w:ind w:left="993"/>
      </w:pPr>
      <w:r w:rsidRPr="00901D39">
        <w:t>1</w:t>
      </w:r>
      <w:r w:rsidRPr="00D57936">
        <w:t>.</w:t>
      </w:r>
      <w:r w:rsidRPr="00D57936">
        <w:tab/>
        <w:t>Kopumā sistēmu veido pieci veidņu bloki:</w:t>
      </w:r>
    </w:p>
    <w:p w14:paraId="5CB07827" w14:textId="77777777" w:rsidR="00D257B7" w:rsidRPr="00D57936" w:rsidRDefault="00125707">
      <w:pPr>
        <w:pStyle w:val="InstructionsText2"/>
        <w:numPr>
          <w:ilvl w:val="0"/>
          <w:numId w:val="0"/>
        </w:numPr>
        <w:ind w:left="993"/>
      </w:pPr>
      <w:r w:rsidRPr="00D57936">
        <w:t>a)</w:t>
      </w:r>
      <w:r w:rsidRPr="00D57936">
        <w:tab/>
        <w:t>kapitāla pietiekamība, pārskats par regulējošām prasībām atbilstošu kapitālu, kopējā riska darījumu vērtība;</w:t>
      </w:r>
    </w:p>
    <w:p w14:paraId="78FE6281" w14:textId="77777777" w:rsidR="00D257B7" w:rsidRPr="00D57936" w:rsidRDefault="00125707">
      <w:pPr>
        <w:pStyle w:val="InstructionsText2"/>
        <w:numPr>
          <w:ilvl w:val="0"/>
          <w:numId w:val="0"/>
        </w:numPr>
        <w:ind w:left="993"/>
      </w:pPr>
      <w:r w:rsidRPr="00D57936">
        <w:t>b)</w:t>
      </w:r>
      <w:r w:rsidRPr="00D57936">
        <w:tab/>
        <w:t>grupas maksātspēja, pārskats par visu to individuālo sabiedrību maksātspējas prasību izpildi, kuras iekļautas pārskatu sniedzošās sabiedrības konsolidācijas tvērumā;</w:t>
      </w:r>
    </w:p>
    <w:p w14:paraId="5215F61C" w14:textId="77777777" w:rsidR="00D257B7" w:rsidRPr="00D57936" w:rsidRDefault="00125707">
      <w:pPr>
        <w:pStyle w:val="InstructionsText2"/>
        <w:numPr>
          <w:ilvl w:val="0"/>
          <w:numId w:val="0"/>
        </w:numPr>
        <w:ind w:left="993"/>
      </w:pPr>
      <w:r w:rsidRPr="00D57936">
        <w:t>c)</w:t>
      </w:r>
      <w:r w:rsidRPr="00D57936">
        <w:tab/>
        <w:t>kredītrisks (tostarp darījuma partnera kredītrisks, atgūstamās vērtības samazinājuma risks un norēķinu risks);</w:t>
      </w:r>
    </w:p>
    <w:p w14:paraId="2F8F64C4" w14:textId="77777777" w:rsidR="00D257B7" w:rsidRPr="00D57936" w:rsidRDefault="00125707">
      <w:pPr>
        <w:pStyle w:val="InstructionsText2"/>
        <w:numPr>
          <w:ilvl w:val="0"/>
          <w:numId w:val="0"/>
        </w:numPr>
        <w:ind w:left="993"/>
      </w:pPr>
      <w:r w:rsidRPr="00D57936">
        <w:t>d)</w:t>
      </w:r>
      <w:r w:rsidRPr="00D57936">
        <w:tab/>
        <w:t>tirgus risks (tostarp pozīcijas risks tirdzniecības portfelī, ārvalstu valūtas risks, preču risks un kredīta vērtības korekcijas (</w:t>
      </w:r>
      <w:r w:rsidRPr="00D57936">
        <w:rPr>
          <w:i/>
        </w:rPr>
        <w:t>CVA</w:t>
      </w:r>
      <w:r w:rsidRPr="00D57936">
        <w:t>) risks);</w:t>
      </w:r>
    </w:p>
    <w:p w14:paraId="2B198FD1" w14:textId="77777777" w:rsidR="00D257B7" w:rsidRPr="00D57936" w:rsidRDefault="00125707">
      <w:pPr>
        <w:pStyle w:val="InstructionsText2"/>
        <w:numPr>
          <w:ilvl w:val="0"/>
          <w:numId w:val="0"/>
        </w:numPr>
        <w:ind w:left="993"/>
      </w:pPr>
      <w:r w:rsidRPr="00D57936">
        <w:t>e)</w:t>
      </w:r>
      <w:r w:rsidRPr="00D57936">
        <w:tab/>
        <w:t>operacionālais risks.</w:t>
      </w:r>
    </w:p>
    <w:p w14:paraId="0EAF0BE3" w14:textId="553B310C" w:rsidR="00D257B7" w:rsidRPr="00D57936" w:rsidRDefault="00125707">
      <w:pPr>
        <w:pStyle w:val="InstructionsText2"/>
        <w:numPr>
          <w:ilvl w:val="0"/>
          <w:numId w:val="0"/>
        </w:numPr>
        <w:ind w:left="993"/>
      </w:pPr>
      <w:r w:rsidRPr="00901D39">
        <w:t>2</w:t>
      </w:r>
      <w:r w:rsidRPr="00D57936">
        <w:t>.</w:t>
      </w:r>
      <w:r w:rsidRPr="00D57936">
        <w:tab/>
        <w:t>Attiecībā uz katru veidni ir sniegtas atsauces uz tiesību aktiem. Šajā šīs īstenošanas regulas daļā ir iekļauta detalizētāka informācija par vispārīgākiem pārskatu sniegšanas aspektiem attiecībā uz katru veidņu bloku, norādes par konkrētām pozīcijām, kā arī validācijas noteikumi.</w:t>
      </w:r>
    </w:p>
    <w:p w14:paraId="6C67B776" w14:textId="77777777" w:rsidR="00D257B7" w:rsidRPr="00D57936" w:rsidRDefault="00125707">
      <w:pPr>
        <w:pStyle w:val="InstructionsText2"/>
        <w:numPr>
          <w:ilvl w:val="0"/>
          <w:numId w:val="0"/>
        </w:numPr>
        <w:ind w:left="993"/>
      </w:pPr>
      <w:r w:rsidRPr="00901D39">
        <w:t>3</w:t>
      </w:r>
      <w:r w:rsidRPr="00D57936">
        <w:t>.</w:t>
      </w:r>
      <w:r w:rsidRPr="00D57936">
        <w:tab/>
        <w:t>Iestādes atkarībā no pieejas, kas izmantota, lai noteiktu pašu kapitāla prasības, iesniedz tikai tās veidnes, kuras ir būtiskas.</w:t>
      </w:r>
    </w:p>
    <w:p w14:paraId="61F62C51" w14:textId="77777777" w:rsidR="00D257B7" w:rsidRPr="00D57936" w:rsidRDefault="00125707">
      <w:pPr>
        <w:pStyle w:val="Instructionsberschrift2"/>
        <w:numPr>
          <w:ilvl w:val="0"/>
          <w:numId w:val="0"/>
        </w:numPr>
        <w:ind w:left="357" w:hanging="357"/>
        <w:rPr>
          <w:rFonts w:ascii="Times New Roman" w:hAnsi="Times New Roman" w:cs="Times New Roman"/>
          <w:sz w:val="24"/>
          <w:u w:val="none"/>
        </w:rPr>
      </w:pPr>
      <w:bookmarkStart w:id="3" w:name="_Toc30678278"/>
      <w:r w:rsidRPr="00901D39">
        <w:rPr>
          <w:rFonts w:ascii="Times New Roman" w:hAnsi="Times New Roman"/>
          <w:sz w:val="24"/>
          <w:u w:val="none"/>
        </w:rPr>
        <w:t>1</w:t>
      </w:r>
      <w:r w:rsidRPr="00D57936">
        <w:rPr>
          <w:rFonts w:ascii="Times New Roman" w:hAnsi="Times New Roman"/>
          <w:sz w:val="24"/>
          <w:u w:val="none"/>
        </w:rPr>
        <w:t>.</w:t>
      </w:r>
      <w:r w:rsidRPr="00901D39">
        <w:rPr>
          <w:rFonts w:ascii="Times New Roman" w:hAnsi="Times New Roman"/>
          <w:sz w:val="24"/>
          <w:u w:val="none"/>
        </w:rPr>
        <w:t>2</w:t>
      </w:r>
      <w:r w:rsidRPr="00D57936">
        <w:rPr>
          <w:rFonts w:ascii="Times New Roman" w:hAnsi="Times New Roman"/>
          <w:sz w:val="24"/>
          <w:u w:val="none"/>
        </w:rPr>
        <w:t>.</w:t>
      </w:r>
      <w:r w:rsidRPr="00D57936">
        <w:rPr>
          <w:rFonts w:ascii="Times New Roman" w:hAnsi="Times New Roman"/>
          <w:sz w:val="24"/>
          <w:u w:val="none"/>
        </w:rPr>
        <w:tab/>
        <w:t>Pieņemtā prakse attiecībā uz numerāciju</w:t>
      </w:r>
      <w:bookmarkEnd w:id="3"/>
    </w:p>
    <w:p w14:paraId="3C0F0268" w14:textId="4AF04ED8" w:rsidR="00D257B7" w:rsidRPr="00D57936" w:rsidRDefault="00125707">
      <w:pPr>
        <w:pStyle w:val="InstructionsText2"/>
        <w:numPr>
          <w:ilvl w:val="0"/>
          <w:numId w:val="0"/>
        </w:numPr>
        <w:ind w:left="993"/>
      </w:pPr>
      <w:r w:rsidRPr="00901D39">
        <w:t>4</w:t>
      </w:r>
      <w:r w:rsidRPr="00D57936">
        <w:t>.</w:t>
      </w:r>
      <w:r w:rsidRPr="00D57936">
        <w:tab/>
        <w:t xml:space="preserve">Atsaucoties uz veidņu slejām, rindām un šūnām, dokumentā izmanto apzīmējumu konvenciju, kas norādīta </w:t>
      </w:r>
      <w:r w:rsidRPr="00901D39">
        <w:t>5</w:t>
      </w:r>
      <w:r w:rsidRPr="00D57936">
        <w:t>.–</w:t>
      </w:r>
      <w:r w:rsidRPr="00901D39">
        <w:t>8</w:t>
      </w:r>
      <w:r w:rsidRPr="00D57936">
        <w:t>. punktā. Minētos ciparu kodus plaši izmanto validācijas noteikumos.</w:t>
      </w:r>
    </w:p>
    <w:p w14:paraId="26DC2799" w14:textId="77777777" w:rsidR="00D257B7" w:rsidRPr="00D57936" w:rsidRDefault="00125707">
      <w:pPr>
        <w:pStyle w:val="InstructionsText2"/>
        <w:numPr>
          <w:ilvl w:val="0"/>
          <w:numId w:val="0"/>
        </w:numPr>
        <w:ind w:left="993"/>
      </w:pPr>
      <w:r w:rsidRPr="00901D39">
        <w:t>5</w:t>
      </w:r>
      <w:r w:rsidRPr="00D57936">
        <w:t>.</w:t>
      </w:r>
      <w:r w:rsidRPr="00D57936">
        <w:tab/>
        <w:t>Norādēs izmantots šāds vispārējs apzīmējums: {Veidne; Rinda; Sleja}.</w:t>
      </w:r>
    </w:p>
    <w:p w14:paraId="66E7EDEC" w14:textId="000D90C9" w:rsidR="00D257B7" w:rsidRPr="00D57936" w:rsidRDefault="00125707">
      <w:pPr>
        <w:pStyle w:val="InstructionsText2"/>
        <w:numPr>
          <w:ilvl w:val="0"/>
          <w:numId w:val="0"/>
        </w:numPr>
        <w:ind w:left="993"/>
      </w:pPr>
      <w:r w:rsidRPr="00901D39">
        <w:lastRenderedPageBreak/>
        <w:t>6</w:t>
      </w:r>
      <w:r w:rsidRPr="00D57936">
        <w:t>.</w:t>
      </w:r>
      <w:r w:rsidRPr="00D57936">
        <w:tab/>
        <w:t>Ja validāciju veic veidnē, kurā izmantoti tikai minētās veidnes datu punkti, apzīmējumi neattiecas uz veidni: {Rinda; Sleja}.</w:t>
      </w:r>
    </w:p>
    <w:p w14:paraId="6A9F72AA" w14:textId="77777777" w:rsidR="00D257B7" w:rsidRPr="00D57936" w:rsidRDefault="00125707">
      <w:pPr>
        <w:pStyle w:val="InstructionsText2"/>
        <w:numPr>
          <w:ilvl w:val="0"/>
          <w:numId w:val="0"/>
        </w:numPr>
        <w:ind w:left="993"/>
      </w:pPr>
      <w:r w:rsidRPr="00901D39">
        <w:t>7</w:t>
      </w:r>
      <w:r w:rsidRPr="00D57936">
        <w:t>.</w:t>
      </w:r>
      <w:r w:rsidRPr="00D57936">
        <w:tab/>
        <w:t>Ja veidnēs ir tikai viena sleja, atsaucas vienīgi uz rindām: {Veidne; Rinda}</w:t>
      </w:r>
    </w:p>
    <w:p w14:paraId="01FECE3C" w14:textId="77777777" w:rsidR="00D257B7" w:rsidRPr="00D57936" w:rsidRDefault="00125707">
      <w:pPr>
        <w:pStyle w:val="InstructionsText2"/>
        <w:numPr>
          <w:ilvl w:val="0"/>
          <w:numId w:val="0"/>
        </w:numPr>
        <w:ind w:left="993"/>
      </w:pPr>
      <w:r w:rsidRPr="00901D39">
        <w:t>8</w:t>
      </w:r>
      <w:r w:rsidRPr="00D57936">
        <w:t>.</w:t>
      </w:r>
      <w:r w:rsidRPr="00D57936">
        <w:tab/>
        <w:t>Zvaigznītes zīmi izmanto, lai norādītu, ka validāciju veic attiecībā uz iepriekš norādītām rindām vai slejām.</w:t>
      </w:r>
    </w:p>
    <w:p w14:paraId="273A8B8C" w14:textId="77777777" w:rsidR="00D257B7" w:rsidRPr="00D57936" w:rsidRDefault="00125707">
      <w:pPr>
        <w:pStyle w:val="Instructionsberschrift2"/>
        <w:numPr>
          <w:ilvl w:val="0"/>
          <w:numId w:val="0"/>
        </w:numPr>
        <w:ind w:left="357" w:hanging="357"/>
        <w:rPr>
          <w:rFonts w:ascii="Times New Roman" w:hAnsi="Times New Roman" w:cs="Times New Roman"/>
          <w:sz w:val="24"/>
          <w:u w:val="none"/>
        </w:rPr>
      </w:pPr>
      <w:bookmarkStart w:id="4" w:name="_Toc30678279"/>
      <w:r w:rsidRPr="00901D39">
        <w:rPr>
          <w:rFonts w:ascii="Times New Roman" w:hAnsi="Times New Roman"/>
          <w:sz w:val="24"/>
          <w:u w:val="none"/>
        </w:rPr>
        <w:t>1</w:t>
      </w:r>
      <w:r w:rsidRPr="00D57936">
        <w:rPr>
          <w:rFonts w:ascii="Times New Roman" w:hAnsi="Times New Roman"/>
          <w:sz w:val="24"/>
          <w:u w:val="none"/>
        </w:rPr>
        <w:t>.</w:t>
      </w:r>
      <w:r w:rsidRPr="00901D39">
        <w:rPr>
          <w:rFonts w:ascii="Times New Roman" w:hAnsi="Times New Roman"/>
          <w:sz w:val="24"/>
          <w:u w:val="none"/>
        </w:rPr>
        <w:t>3</w:t>
      </w:r>
      <w:r w:rsidRPr="00D57936">
        <w:rPr>
          <w:rFonts w:ascii="Times New Roman" w:hAnsi="Times New Roman"/>
          <w:sz w:val="24"/>
          <w:u w:val="none"/>
        </w:rPr>
        <w:t>.</w:t>
      </w:r>
      <w:r w:rsidRPr="00D57936">
        <w:rPr>
          <w:rFonts w:ascii="Times New Roman" w:hAnsi="Times New Roman"/>
          <w:sz w:val="24"/>
          <w:u w:val="none"/>
        </w:rPr>
        <w:tab/>
        <w:t>Pieņemtā prakse attiecībā uz zīmēm</w:t>
      </w:r>
      <w:bookmarkEnd w:id="4"/>
    </w:p>
    <w:p w14:paraId="0C0832BC" w14:textId="4DDA2FB6" w:rsidR="00D257B7" w:rsidRPr="00D57936" w:rsidRDefault="00125707">
      <w:pPr>
        <w:pStyle w:val="InstructionsText2"/>
        <w:numPr>
          <w:ilvl w:val="0"/>
          <w:numId w:val="0"/>
        </w:numPr>
        <w:ind w:left="993"/>
      </w:pPr>
      <w:r w:rsidRPr="00901D39">
        <w:t>9</w:t>
      </w:r>
      <w:r w:rsidRPr="00D57936">
        <w:t>.</w:t>
      </w:r>
      <w:r w:rsidRPr="00D57936">
        <w:tab/>
        <w:t>Jebkuru summu, kas palielina pašu kapitālu vai kapitāla prasības, uzrāda kā pozitīvu skaitli. Turpretim summu, kas samazina kopējo pašu kapitālu vai kapitāla prasības, uzrāda kā negatīvu skaitli. Ja pirms kāda posteņa apzīmējuma ir mīnuszīme (-), paredzēts, ka minēto posteni neuzrāda kā pozitīvu skaitli.</w:t>
      </w:r>
    </w:p>
    <w:p w14:paraId="318F1B9B" w14:textId="77777777" w:rsidR="00D257B7" w:rsidRPr="00D57936" w:rsidRDefault="00304CA5">
      <w:pPr>
        <w:pStyle w:val="Instructionsberschrift2"/>
        <w:numPr>
          <w:ilvl w:val="0"/>
          <w:numId w:val="0"/>
        </w:numPr>
        <w:ind w:left="357" w:hanging="357"/>
        <w:rPr>
          <w:rFonts w:ascii="Times New Roman" w:hAnsi="Times New Roman" w:cs="Times New Roman"/>
          <w:sz w:val="24"/>
          <w:u w:val="none"/>
        </w:rPr>
      </w:pPr>
      <w:bookmarkStart w:id="5" w:name="_Toc30678280"/>
      <w:r w:rsidRPr="00901D39">
        <w:rPr>
          <w:rFonts w:ascii="Times New Roman" w:hAnsi="Times New Roman"/>
          <w:sz w:val="24"/>
          <w:u w:val="none"/>
        </w:rPr>
        <w:t>1</w:t>
      </w:r>
      <w:r w:rsidRPr="00D57936">
        <w:rPr>
          <w:rFonts w:ascii="Times New Roman" w:hAnsi="Times New Roman"/>
          <w:sz w:val="24"/>
          <w:u w:val="none"/>
        </w:rPr>
        <w:t>.</w:t>
      </w:r>
      <w:r w:rsidRPr="00901D39">
        <w:rPr>
          <w:rFonts w:ascii="Times New Roman" w:hAnsi="Times New Roman"/>
          <w:sz w:val="24"/>
          <w:u w:val="none"/>
        </w:rPr>
        <w:t>4</w:t>
      </w:r>
      <w:r w:rsidRPr="00D57936">
        <w:rPr>
          <w:rFonts w:ascii="Times New Roman" w:hAnsi="Times New Roman"/>
          <w:sz w:val="24"/>
          <w:u w:val="none"/>
        </w:rPr>
        <w:t>.</w:t>
      </w:r>
      <w:r w:rsidRPr="00D57936">
        <w:rPr>
          <w:rFonts w:ascii="Times New Roman" w:hAnsi="Times New Roman"/>
          <w:sz w:val="24"/>
          <w:u w:val="none"/>
        </w:rPr>
        <w:tab/>
        <w:t>Saīsinājumi</w:t>
      </w:r>
      <w:bookmarkEnd w:id="5"/>
    </w:p>
    <w:p w14:paraId="5A22E3D2" w14:textId="3D50BD04" w:rsidR="00D257B7" w:rsidRPr="00D57936" w:rsidRDefault="00304CA5">
      <w:pPr>
        <w:pStyle w:val="InstructionsText2"/>
        <w:numPr>
          <w:ilvl w:val="0"/>
          <w:numId w:val="0"/>
        </w:numPr>
        <w:ind w:left="993"/>
      </w:pPr>
      <w:r w:rsidRPr="00901D39">
        <w:t>9</w:t>
      </w:r>
      <w:r w:rsidRPr="00D57936">
        <w:t xml:space="preserve">.a Šā pielikuma nolūkos uz Eiropas Parlamenta un Padomes Regulu (ES) Nr. </w:t>
      </w:r>
      <w:r w:rsidRPr="00901D39">
        <w:t>575</w:t>
      </w:r>
      <w:r w:rsidRPr="00D57936">
        <w:t>/</w:t>
      </w:r>
      <w:r w:rsidRPr="00901D39">
        <w:t>2013</w:t>
      </w:r>
      <w:r w:rsidRPr="00D57936">
        <w:rPr>
          <w:rStyle w:val="FootnoteReference"/>
          <w:rFonts w:ascii="Times New Roman" w:hAnsi="Times New Roman"/>
          <w:sz w:val="24"/>
          <w:szCs w:val="24"/>
          <w:vertAlign w:val="superscript"/>
        </w:rPr>
        <w:footnoteReference w:id="2"/>
      </w:r>
      <w:r w:rsidRPr="00D57936">
        <w:t xml:space="preserve"> atsaucas kā uz “KPR”, uz Eiropas Parlamenta un Padomes Direktīvu </w:t>
      </w:r>
      <w:r w:rsidRPr="00901D39">
        <w:t>2013</w:t>
      </w:r>
      <w:r w:rsidRPr="00D57936">
        <w:t>/</w:t>
      </w:r>
      <w:r w:rsidRPr="00901D39">
        <w:t>36</w:t>
      </w:r>
      <w:r w:rsidRPr="00D57936">
        <w:t>/ES</w:t>
      </w:r>
      <w:r w:rsidRPr="00D57936">
        <w:rPr>
          <w:rStyle w:val="FootnoteReference"/>
          <w:rFonts w:ascii="Times New Roman" w:hAnsi="Times New Roman"/>
          <w:sz w:val="24"/>
          <w:szCs w:val="24"/>
          <w:vertAlign w:val="superscript"/>
        </w:rPr>
        <w:footnoteReference w:id="3"/>
      </w:r>
      <w:r w:rsidRPr="00D57936">
        <w:t xml:space="preserve"> — kā uz “KPD”, uz Eiropas Parlamenta un Padomes Direktīvu </w:t>
      </w:r>
      <w:r w:rsidRPr="00901D39">
        <w:t>2013</w:t>
      </w:r>
      <w:r w:rsidRPr="00D57936">
        <w:t>/</w:t>
      </w:r>
      <w:r w:rsidRPr="00901D39">
        <w:t>34</w:t>
      </w:r>
      <w:r w:rsidRPr="00D57936">
        <w:t>/ES</w:t>
      </w:r>
      <w:r w:rsidRPr="00D57936">
        <w:rPr>
          <w:rStyle w:val="FootnoteReference"/>
          <w:rFonts w:ascii="Times New Roman" w:hAnsi="Times New Roman"/>
          <w:sz w:val="24"/>
          <w:szCs w:val="24"/>
          <w:vertAlign w:val="superscript"/>
        </w:rPr>
        <w:footnoteReference w:id="4"/>
      </w:r>
      <w:r w:rsidRPr="00D57936">
        <w:t xml:space="preserve"> — kā uz “GD” un uz Padomes Direktīvu </w:t>
      </w:r>
      <w:r w:rsidRPr="00901D39">
        <w:t>86</w:t>
      </w:r>
      <w:r w:rsidRPr="00D57936">
        <w:t>/</w:t>
      </w:r>
      <w:r w:rsidRPr="00901D39">
        <w:t>635</w:t>
      </w:r>
      <w:r w:rsidRPr="00D57936">
        <w:t>/EEK</w:t>
      </w:r>
      <w:r w:rsidRPr="00D57936">
        <w:rPr>
          <w:rStyle w:val="FootnoteReference"/>
          <w:rFonts w:ascii="Times New Roman" w:hAnsi="Times New Roman"/>
          <w:sz w:val="24"/>
          <w:szCs w:val="24"/>
          <w:vertAlign w:val="superscript"/>
        </w:rPr>
        <w:footnoteReference w:id="5"/>
      </w:r>
      <w:r w:rsidRPr="00D57936">
        <w:t xml:space="preserve"> — kā uz “BPD”.</w:t>
      </w:r>
    </w:p>
    <w:p w14:paraId="078AD951" w14:textId="77777777" w:rsidR="00D257B7" w:rsidRPr="00D57936" w:rsidRDefault="00D257B7">
      <w:pPr>
        <w:pStyle w:val="InstructionsText2"/>
        <w:numPr>
          <w:ilvl w:val="0"/>
          <w:numId w:val="0"/>
        </w:numPr>
        <w:ind w:left="993"/>
      </w:pPr>
    </w:p>
    <w:p w14:paraId="74BFACB9" w14:textId="77777777" w:rsidR="00D257B7" w:rsidRPr="00D57936" w:rsidRDefault="00D257B7">
      <w:pPr>
        <w:pStyle w:val="InstructionsText2"/>
        <w:sectPr w:rsidR="00D257B7" w:rsidRPr="00D57936" w:rsidSect="00A801A9">
          <w:endnotePr>
            <w:numFmt w:val="decimal"/>
          </w:endnotePr>
          <w:pgSz w:w="11906" w:h="16838"/>
          <w:pgMar w:top="1417" w:right="1417" w:bottom="1134" w:left="1417" w:header="708" w:footer="708" w:gutter="0"/>
          <w:cols w:space="708"/>
          <w:rtlGutter/>
          <w:docGrid w:linePitch="360"/>
        </w:sectPr>
      </w:pPr>
    </w:p>
    <w:p w14:paraId="78522D2A" w14:textId="77777777" w:rsidR="00D257B7" w:rsidRPr="00D57936" w:rsidRDefault="00D257B7">
      <w:pPr>
        <w:rPr>
          <w:rFonts w:ascii="Times New Roman" w:hAnsi="Times New Roman"/>
          <w:sz w:val="24"/>
        </w:rPr>
      </w:pPr>
    </w:p>
    <w:p w14:paraId="039B9D1F" w14:textId="77777777" w:rsidR="00D257B7" w:rsidRPr="00D57936" w:rsidRDefault="002648B0">
      <w:pPr>
        <w:pStyle w:val="Heading2"/>
        <w:rPr>
          <w:rFonts w:ascii="Times New Roman" w:hAnsi="Times New Roman"/>
        </w:rPr>
      </w:pPr>
      <w:bookmarkStart w:id="6" w:name="_Toc30678281"/>
      <w:r w:rsidRPr="00D57936">
        <w:rPr>
          <w:rFonts w:ascii="Times New Roman" w:hAnsi="Times New Roman"/>
        </w:rPr>
        <w:t>II DAĻA. NORĀDES SAISTĪBĀ AR VEIDNI</w:t>
      </w:r>
      <w:bookmarkEnd w:id="6"/>
    </w:p>
    <w:p w14:paraId="03E7614B" w14:textId="77777777" w:rsidR="00D257B7" w:rsidRPr="00D57936" w:rsidRDefault="00125707">
      <w:pPr>
        <w:pStyle w:val="Instructionsberschrift2"/>
        <w:numPr>
          <w:ilvl w:val="0"/>
          <w:numId w:val="0"/>
        </w:numPr>
        <w:ind w:left="357" w:hanging="357"/>
        <w:rPr>
          <w:rFonts w:ascii="Times New Roman" w:hAnsi="Times New Roman" w:cs="Times New Roman"/>
          <w:sz w:val="24"/>
          <w:u w:val="none"/>
        </w:rPr>
      </w:pPr>
      <w:bookmarkStart w:id="7" w:name="_Toc30678282"/>
      <w:r w:rsidRPr="00901D39">
        <w:rPr>
          <w:rFonts w:ascii="Times New Roman" w:hAnsi="Times New Roman"/>
          <w:sz w:val="24"/>
          <w:u w:val="none"/>
        </w:rPr>
        <w:t>1</w:t>
      </w:r>
      <w:r w:rsidRPr="00D57936">
        <w:rPr>
          <w:rFonts w:ascii="Times New Roman" w:hAnsi="Times New Roman"/>
          <w:sz w:val="24"/>
          <w:u w:val="none"/>
        </w:rPr>
        <w:t>.</w:t>
      </w:r>
      <w:r w:rsidRPr="00D57936">
        <w:rPr>
          <w:rFonts w:ascii="Times New Roman" w:hAnsi="Times New Roman"/>
          <w:sz w:val="24"/>
          <w:u w:val="none"/>
        </w:rPr>
        <w:tab/>
        <w:t>Pārskats par kapitāla pietiekamību (</w:t>
      </w:r>
      <w:r w:rsidRPr="00D57936">
        <w:rPr>
          <w:rFonts w:ascii="Times New Roman" w:hAnsi="Times New Roman"/>
          <w:i/>
          <w:sz w:val="24"/>
          <w:u w:val="none"/>
        </w:rPr>
        <w:t>CA</w:t>
      </w:r>
      <w:r w:rsidRPr="00D57936">
        <w:rPr>
          <w:rFonts w:ascii="Times New Roman" w:hAnsi="Times New Roman"/>
          <w:sz w:val="24"/>
          <w:u w:val="none"/>
        </w:rPr>
        <w:t>)</w:t>
      </w:r>
      <w:bookmarkEnd w:id="7"/>
    </w:p>
    <w:p w14:paraId="5E8C221B" w14:textId="77777777" w:rsidR="00D257B7" w:rsidRPr="00D57936" w:rsidRDefault="00125707">
      <w:pPr>
        <w:pStyle w:val="Instructionsberschrift2"/>
        <w:numPr>
          <w:ilvl w:val="0"/>
          <w:numId w:val="0"/>
        </w:numPr>
        <w:ind w:left="357" w:hanging="357"/>
        <w:rPr>
          <w:rFonts w:ascii="Times New Roman" w:hAnsi="Times New Roman" w:cs="Times New Roman"/>
          <w:sz w:val="24"/>
          <w:u w:val="none"/>
        </w:rPr>
      </w:pPr>
      <w:bookmarkStart w:id="8" w:name="_Toc30678283"/>
      <w:r w:rsidRPr="00901D39">
        <w:rPr>
          <w:rFonts w:ascii="Times New Roman" w:hAnsi="Times New Roman"/>
          <w:sz w:val="24"/>
          <w:u w:val="none"/>
        </w:rPr>
        <w:t>1</w:t>
      </w:r>
      <w:r w:rsidRPr="00D57936">
        <w:rPr>
          <w:rFonts w:ascii="Times New Roman" w:hAnsi="Times New Roman"/>
          <w:sz w:val="24"/>
          <w:u w:val="none"/>
        </w:rPr>
        <w:t>.</w:t>
      </w:r>
      <w:r w:rsidRPr="00901D39">
        <w:rPr>
          <w:rFonts w:ascii="Times New Roman" w:hAnsi="Times New Roman"/>
          <w:sz w:val="24"/>
          <w:u w:val="none"/>
        </w:rPr>
        <w:t>1</w:t>
      </w:r>
      <w:r w:rsidRPr="00D57936">
        <w:rPr>
          <w:rFonts w:ascii="Times New Roman" w:hAnsi="Times New Roman"/>
          <w:sz w:val="24"/>
          <w:u w:val="none"/>
        </w:rPr>
        <w:t>.</w:t>
      </w:r>
      <w:r w:rsidRPr="00D57936">
        <w:rPr>
          <w:rFonts w:ascii="Times New Roman" w:hAnsi="Times New Roman"/>
          <w:sz w:val="24"/>
          <w:u w:val="none"/>
        </w:rPr>
        <w:tab/>
        <w:t>Vispārīgas piezīmes</w:t>
      </w:r>
      <w:bookmarkEnd w:id="8"/>
    </w:p>
    <w:p w14:paraId="410557ED" w14:textId="0DF4FF23" w:rsidR="00D257B7" w:rsidRPr="00D57936" w:rsidRDefault="00125707">
      <w:pPr>
        <w:pStyle w:val="InstructionsText2"/>
        <w:numPr>
          <w:ilvl w:val="0"/>
          <w:numId w:val="0"/>
        </w:numPr>
        <w:ind w:left="993"/>
      </w:pPr>
      <w:r w:rsidRPr="00901D39">
        <w:t>10</w:t>
      </w:r>
      <w:r w:rsidRPr="00D57936">
        <w:t>.</w:t>
      </w:r>
      <w:r w:rsidRPr="00D57936">
        <w:tab/>
      </w:r>
      <w:r w:rsidRPr="00D57936">
        <w:rPr>
          <w:i/>
        </w:rPr>
        <w:t>CA</w:t>
      </w:r>
      <w:r w:rsidRPr="00D57936">
        <w:t xml:space="preserve"> veidnēs ietverta informācija par pirmā pīlāra skaitītājiem (pašu kapitāls, pirmā līmeņa kapitāls, pirmā līmeņa pamata kapitāls), saucēju (pašu kapitāla prasības) un KPR un KPD pārejas noteikumu piemērošanu, un tā ir strukturēta piecās veidnēs: </w:t>
      </w:r>
    </w:p>
    <w:p w14:paraId="050AEB14" w14:textId="77777777" w:rsidR="00D257B7" w:rsidRPr="00D57936" w:rsidRDefault="00125707">
      <w:pPr>
        <w:pStyle w:val="InstructionsText2"/>
        <w:numPr>
          <w:ilvl w:val="0"/>
          <w:numId w:val="0"/>
        </w:numPr>
        <w:ind w:left="993"/>
      </w:pPr>
      <w:r w:rsidRPr="00D57936">
        <w:t>a)</w:t>
      </w:r>
      <w:r w:rsidRPr="00D57936">
        <w:tab/>
      </w:r>
      <w:r w:rsidRPr="00D57936">
        <w:rPr>
          <w:i/>
        </w:rPr>
        <w:t>CA</w:t>
      </w:r>
      <w:r w:rsidRPr="00901D39">
        <w:t>1</w:t>
      </w:r>
      <w:r w:rsidRPr="00D57936">
        <w:t xml:space="preserve"> veidnē ietverta iestāžu pašu kapitāla summa, kas sadalīta pa posteņiem, kuri vajadzīgi, lai iegūtu minēto summu. Iegūtajā pašu kapitāla summā ietverta katra kapitāla veida KPR un KPD pārejas noteikumu piemērošanas kopējā ietekme;</w:t>
      </w:r>
    </w:p>
    <w:p w14:paraId="0EE918CA" w14:textId="4F679D9C" w:rsidR="00D257B7" w:rsidRPr="00D57936" w:rsidRDefault="00125707">
      <w:pPr>
        <w:pStyle w:val="InstructionsText2"/>
        <w:numPr>
          <w:ilvl w:val="0"/>
          <w:numId w:val="0"/>
        </w:numPr>
        <w:ind w:left="993"/>
      </w:pPr>
      <w:r w:rsidRPr="00D57936">
        <w:t>b)</w:t>
      </w:r>
      <w:r w:rsidRPr="00D57936">
        <w:tab/>
      </w:r>
      <w:r w:rsidRPr="00D57936">
        <w:rPr>
          <w:i/>
        </w:rPr>
        <w:t>CA</w:t>
      </w:r>
      <w:r w:rsidRPr="00901D39">
        <w:t>2</w:t>
      </w:r>
      <w:r w:rsidRPr="00D57936">
        <w:t xml:space="preserve"> veidnē sniegts kopsavilkums par kopējo riska darījumu vērtību, kā noteikts Kapitāla prasību regulas (KPR) </w:t>
      </w:r>
      <w:r w:rsidRPr="00901D39">
        <w:t>92</w:t>
      </w:r>
      <w:r w:rsidRPr="00D57936">
        <w:t xml:space="preserve">. panta </w:t>
      </w:r>
      <w:r w:rsidRPr="00901D39">
        <w:t>3</w:t>
      </w:r>
      <w:r w:rsidRPr="00D57936">
        <w:t>. punktā;</w:t>
      </w:r>
    </w:p>
    <w:p w14:paraId="1F68AB8A" w14:textId="77777777" w:rsidR="00D257B7" w:rsidRPr="00D57936" w:rsidRDefault="00125707">
      <w:pPr>
        <w:pStyle w:val="InstructionsText2"/>
        <w:numPr>
          <w:ilvl w:val="0"/>
          <w:numId w:val="0"/>
        </w:numPr>
        <w:ind w:left="993"/>
      </w:pPr>
      <w:r w:rsidRPr="00D57936">
        <w:t>c)</w:t>
      </w:r>
      <w:r w:rsidRPr="00D57936">
        <w:tab/>
      </w:r>
      <w:r w:rsidRPr="00D57936">
        <w:rPr>
          <w:i/>
        </w:rPr>
        <w:t>CA</w:t>
      </w:r>
      <w:r w:rsidRPr="00901D39">
        <w:t>3</w:t>
      </w:r>
      <w:r w:rsidRPr="00D57936">
        <w:t xml:space="preserve"> veidnē ietverti rādītāji, kuriem KPR noteikts minimālais līmenis, un daži citi saistītie dati;</w:t>
      </w:r>
    </w:p>
    <w:p w14:paraId="0D89A2C7" w14:textId="53175F87" w:rsidR="00D257B7" w:rsidRPr="00D57936" w:rsidRDefault="00125707">
      <w:pPr>
        <w:pStyle w:val="InstructionsText2"/>
        <w:numPr>
          <w:ilvl w:val="0"/>
          <w:numId w:val="0"/>
        </w:numPr>
        <w:ind w:left="993"/>
      </w:pPr>
      <w:r w:rsidRPr="00D57936">
        <w:t>d)</w:t>
      </w:r>
      <w:r w:rsidRPr="00D57936">
        <w:tab/>
      </w:r>
      <w:r w:rsidRPr="00D57936">
        <w:rPr>
          <w:i/>
        </w:rPr>
        <w:t>CA</w:t>
      </w:r>
      <w:r w:rsidRPr="00901D39">
        <w:t>4</w:t>
      </w:r>
      <w:r w:rsidRPr="00D57936">
        <w:t xml:space="preserve"> veidnē ietverti izziņas posteņi, kas </w:t>
      </w:r>
      <w:proofErr w:type="spellStart"/>
      <w:r w:rsidRPr="00D57936">
        <w:t>citstarp</w:t>
      </w:r>
      <w:proofErr w:type="spellEnd"/>
      <w:r w:rsidRPr="00D57936">
        <w:t xml:space="preserve"> vajadzīgi </w:t>
      </w:r>
      <w:r w:rsidRPr="00D57936">
        <w:rPr>
          <w:i/>
        </w:rPr>
        <w:t>CA</w:t>
      </w:r>
      <w:r w:rsidRPr="00901D39">
        <w:t>1</w:t>
      </w:r>
      <w:r w:rsidRPr="00D57936">
        <w:t xml:space="preserve"> posteņu aprēķināšanai, kā arī informācija par KPD kapitāla rezervēm; </w:t>
      </w:r>
    </w:p>
    <w:p w14:paraId="7436775E" w14:textId="1BBE5A85" w:rsidR="00D257B7" w:rsidRPr="00D57936" w:rsidRDefault="00125707">
      <w:pPr>
        <w:pStyle w:val="InstructionsText2"/>
        <w:numPr>
          <w:ilvl w:val="0"/>
          <w:numId w:val="0"/>
        </w:numPr>
        <w:ind w:left="993"/>
      </w:pPr>
      <w:r w:rsidRPr="00D57936">
        <w:t>e)</w:t>
      </w:r>
      <w:r w:rsidRPr="00D57936">
        <w:tab/>
      </w:r>
      <w:r w:rsidRPr="00D57936">
        <w:rPr>
          <w:i/>
        </w:rPr>
        <w:t>CA</w:t>
      </w:r>
      <w:r w:rsidRPr="00901D39">
        <w:t>5</w:t>
      </w:r>
      <w:r w:rsidRPr="00D57936">
        <w:t xml:space="preserve"> veidnē ietverti dati, kas vajadzīgi, lai aprēķinātu KPR pārejas noteikumu piemērošanas ietekmi attiecībā uz pašu kapitālu. </w:t>
      </w:r>
      <w:r w:rsidRPr="00D57936">
        <w:rPr>
          <w:i/>
        </w:rPr>
        <w:t>CA</w:t>
      </w:r>
      <w:r w:rsidRPr="00901D39">
        <w:t>5</w:t>
      </w:r>
      <w:r w:rsidRPr="00D57936">
        <w:t xml:space="preserve"> pārstās pastāvēt, kad minētie pārejas noteikumi zaudēs spēku.</w:t>
      </w:r>
    </w:p>
    <w:p w14:paraId="688E5180" w14:textId="462E34C5" w:rsidR="00D257B7" w:rsidRPr="00D57936" w:rsidRDefault="00125707">
      <w:pPr>
        <w:pStyle w:val="InstructionsText2"/>
        <w:numPr>
          <w:ilvl w:val="0"/>
          <w:numId w:val="0"/>
        </w:numPr>
        <w:ind w:left="993"/>
      </w:pPr>
      <w:r w:rsidRPr="00901D39">
        <w:t>11</w:t>
      </w:r>
      <w:r w:rsidRPr="00D57936">
        <w:t>.</w:t>
      </w:r>
      <w:r w:rsidRPr="00D57936">
        <w:tab/>
        <w:t xml:space="preserve">Visas </w:t>
      </w:r>
      <w:proofErr w:type="spellStart"/>
      <w:r w:rsidRPr="00D57936">
        <w:t>visas</w:t>
      </w:r>
      <w:proofErr w:type="spellEnd"/>
      <w:r w:rsidRPr="00D57936">
        <w:t xml:space="preserve"> pārskatus sniedzošās sabiedrības izmanto veidnes neatkarīgi no izmantotajiem grāmatvedības standartiem, tomēr daži posteņi skaitītājā ir specifiski sabiedrībām, kas piemēro SGS/SFPS veida vērtēšanas noteikumus. Parasti informācija saucējā ir saistīta ar galīgajiem rezultātiem, par kuriem sniegts pārskats attiecīgajās kopējās riska darījumu vērtības aprēķināšanas veidnēs.</w:t>
      </w:r>
    </w:p>
    <w:p w14:paraId="36D97B2F" w14:textId="75AB431A" w:rsidR="00D257B7" w:rsidRPr="00D57936" w:rsidRDefault="00125707">
      <w:pPr>
        <w:pStyle w:val="InstructionsText2"/>
        <w:numPr>
          <w:ilvl w:val="0"/>
          <w:numId w:val="0"/>
        </w:numPr>
        <w:ind w:left="993"/>
      </w:pPr>
      <w:r w:rsidRPr="00901D39">
        <w:lastRenderedPageBreak/>
        <w:t>12</w:t>
      </w:r>
      <w:r w:rsidRPr="00D57936">
        <w:t>.</w:t>
      </w:r>
      <w:r w:rsidRPr="00D57936">
        <w:tab/>
        <w:t xml:space="preserve">Kopējo pašu kapitālu veido dažādi kapitāla veidi: pirmā līmeņa kapitāls, kas ir pirmā līmeņa pamata kapitāla un pirmā līmeņa papildu kapitāla summa, un otrā līmeņa kapitāls. </w:t>
      </w:r>
    </w:p>
    <w:p w14:paraId="50579230" w14:textId="438E9A1E" w:rsidR="00D257B7" w:rsidRPr="00D57936" w:rsidRDefault="00125707">
      <w:pPr>
        <w:pStyle w:val="InstructionsText2"/>
        <w:numPr>
          <w:ilvl w:val="0"/>
          <w:numId w:val="0"/>
        </w:numPr>
        <w:ind w:left="993"/>
      </w:pPr>
      <w:r w:rsidRPr="00901D39">
        <w:t>13</w:t>
      </w:r>
      <w:r w:rsidRPr="00D57936">
        <w:t>.</w:t>
      </w:r>
      <w:r w:rsidRPr="00D57936">
        <w:tab/>
        <w:t xml:space="preserve">KPR un KPD pārejas noteikumus </w:t>
      </w:r>
      <w:r w:rsidRPr="00D57936">
        <w:rPr>
          <w:i/>
        </w:rPr>
        <w:t>CA</w:t>
      </w:r>
      <w:r w:rsidRPr="00D57936">
        <w:t xml:space="preserve"> veidnēs piemēro šādi:</w:t>
      </w:r>
    </w:p>
    <w:p w14:paraId="4A902CA7" w14:textId="30195111" w:rsidR="00D257B7" w:rsidRPr="00D57936" w:rsidRDefault="00125707">
      <w:pPr>
        <w:pStyle w:val="InstructionsText2"/>
        <w:numPr>
          <w:ilvl w:val="0"/>
          <w:numId w:val="0"/>
        </w:numPr>
        <w:ind w:left="993"/>
      </w:pPr>
      <w:r w:rsidRPr="00D57936">
        <w:t>a)</w:t>
      </w:r>
      <w:r w:rsidRPr="00D57936">
        <w:tab/>
      </w:r>
      <w:r w:rsidRPr="00D57936">
        <w:rPr>
          <w:i/>
        </w:rPr>
        <w:t>CA</w:t>
      </w:r>
      <w:r w:rsidRPr="00901D39">
        <w:t>1</w:t>
      </w:r>
      <w:r w:rsidRPr="00D57936">
        <w:t xml:space="preserve"> posteņos pārejas posma korekcijas parasti neņem vērā. Tas nozīmē, ka skaitļus </w:t>
      </w:r>
      <w:r w:rsidRPr="00D57936">
        <w:rPr>
          <w:i/>
        </w:rPr>
        <w:t>CA</w:t>
      </w:r>
      <w:r w:rsidRPr="00901D39">
        <w:t>1</w:t>
      </w:r>
      <w:r w:rsidRPr="00D57936">
        <w:t xml:space="preserve"> posteņos aprēķina saskaņā ar nobeiguma noteikumiem (t. i., it kā nebūtu pārejas noteikumu), izņemot posteņus, kuros sniegts minēto pārejas noteikumu ietekmes kopsavilkums. Katram kapitāla veidam (t. i., pirmā līmeņa pamata kapitālam, pirmā līmeņa papildu kapitālam un otrā līmeņa kapitālam) ir trīs dažādi posteņi, kuros iekļautas visas korekcijas saistībā ar minētajiem pārejas noteikumiem; </w:t>
      </w:r>
    </w:p>
    <w:p w14:paraId="180DEE1E" w14:textId="74EC2666" w:rsidR="00D257B7" w:rsidRPr="00D57936" w:rsidRDefault="00125707">
      <w:pPr>
        <w:pStyle w:val="InstructionsText2"/>
        <w:numPr>
          <w:ilvl w:val="0"/>
          <w:numId w:val="0"/>
        </w:numPr>
        <w:ind w:left="993"/>
      </w:pPr>
      <w:r w:rsidRPr="00D57936">
        <w:t>b)</w:t>
      </w:r>
      <w:r w:rsidRPr="00D57936">
        <w:tab/>
        <w:t xml:space="preserve">pārejas noteikumi var ietekmēt arī pirmā līmeņa papildu kapitāla un otrā līmeņa kapitāla deficītu (t. i., pirmā līmeņa papildu kapitāla vai otrā līmeņa kapitāla atskaitījuma pārsniegumu, kas reglamentēts attiecīgi KPR </w:t>
      </w:r>
      <w:r w:rsidRPr="00901D39">
        <w:t>36</w:t>
      </w:r>
      <w:r w:rsidRPr="00D57936">
        <w:t xml:space="preserve">. panta </w:t>
      </w:r>
      <w:r w:rsidRPr="00901D39">
        <w:t>1</w:t>
      </w:r>
      <w:r w:rsidRPr="00D57936">
        <w:t xml:space="preserve">. punkta j) apakšpunktā un </w:t>
      </w:r>
      <w:r w:rsidRPr="00901D39">
        <w:t>56</w:t>
      </w:r>
      <w:r w:rsidRPr="00D57936">
        <w:t>. panta e) punktā), un tādējādi posteņi, kuros minētais deficīts ietverts, var netieši atspoguļot minēto pārejas noteikumu ietekmi;</w:t>
      </w:r>
    </w:p>
    <w:p w14:paraId="6974BA81" w14:textId="25971D24" w:rsidR="00D257B7" w:rsidRPr="00D57936" w:rsidRDefault="00125707">
      <w:pPr>
        <w:pStyle w:val="InstructionsText2"/>
        <w:numPr>
          <w:ilvl w:val="0"/>
          <w:numId w:val="0"/>
        </w:numPr>
        <w:ind w:left="993"/>
      </w:pPr>
      <w:r w:rsidRPr="00D57936">
        <w:t>c)</w:t>
      </w:r>
      <w:r w:rsidRPr="00D57936">
        <w:tab/>
        <w:t xml:space="preserve">veidni </w:t>
      </w:r>
      <w:r w:rsidRPr="00D57936">
        <w:rPr>
          <w:i/>
        </w:rPr>
        <w:t>CA</w:t>
      </w:r>
      <w:r w:rsidRPr="00901D39">
        <w:t>5</w:t>
      </w:r>
      <w:r w:rsidRPr="00D57936">
        <w:t xml:space="preserve"> izmanto tikai tam, lai paziņotu par ietekmi, ko rada KPR pārejas noteikumu piemērošana. </w:t>
      </w:r>
    </w:p>
    <w:p w14:paraId="3E23DD40" w14:textId="66AE9543" w:rsidR="00D257B7" w:rsidRPr="00D57936" w:rsidRDefault="00125707">
      <w:pPr>
        <w:pStyle w:val="InstructionsText2"/>
        <w:numPr>
          <w:ilvl w:val="0"/>
          <w:numId w:val="0"/>
        </w:numPr>
        <w:ind w:left="993"/>
      </w:pPr>
      <w:r w:rsidRPr="00901D39">
        <w:t>14</w:t>
      </w:r>
      <w:r w:rsidRPr="00D57936">
        <w:t>.</w:t>
      </w:r>
      <w:r w:rsidRPr="00D57936">
        <w:tab/>
        <w:t xml:space="preserve">Otrā pīlāra prasības Savienībā var piemērot dažādi (KPD </w:t>
      </w:r>
      <w:r w:rsidRPr="00901D39">
        <w:t>104</w:t>
      </w:r>
      <w:r w:rsidRPr="00D57936">
        <w:t xml:space="preserve">. panta </w:t>
      </w:r>
      <w:r w:rsidRPr="00901D39">
        <w:t>2</w:t>
      </w:r>
      <w:r w:rsidRPr="00D57936">
        <w:t xml:space="preserve">. punkts ir jātransponē valsts regulējumā). KPR pieprasītajā maksātspējas pārskatā iekļauj vienīgi otrā pīlāra prasību ietekmi uz maksātspējas koeficientu vai mērķa koeficientu. Detalizēti pārskati par otrā pīlāra prasībām neietilpst KPR </w:t>
      </w:r>
      <w:r w:rsidRPr="00901D39">
        <w:t>99</w:t>
      </w:r>
      <w:r w:rsidRPr="00D57936">
        <w:t>. pantā:</w:t>
      </w:r>
    </w:p>
    <w:p w14:paraId="00EBB9CB" w14:textId="77777777" w:rsidR="00D257B7" w:rsidRPr="00D57936" w:rsidRDefault="00125707">
      <w:pPr>
        <w:pStyle w:val="InstructionsText2"/>
        <w:numPr>
          <w:ilvl w:val="0"/>
          <w:numId w:val="0"/>
        </w:numPr>
        <w:ind w:left="993"/>
      </w:pPr>
      <w:r w:rsidRPr="00D57936">
        <w:t>a)</w:t>
      </w:r>
      <w:r w:rsidRPr="00D57936">
        <w:tab/>
      </w:r>
      <w:r w:rsidRPr="00D57936">
        <w:rPr>
          <w:i/>
        </w:rPr>
        <w:t>CA</w:t>
      </w:r>
      <w:r w:rsidRPr="00901D39">
        <w:t>1</w:t>
      </w:r>
      <w:r w:rsidRPr="00D57936">
        <w:t xml:space="preserve">, </w:t>
      </w:r>
      <w:r w:rsidRPr="00D57936">
        <w:rPr>
          <w:i/>
        </w:rPr>
        <w:t>CA</w:t>
      </w:r>
      <w:r w:rsidRPr="00901D39">
        <w:t>2</w:t>
      </w:r>
      <w:r w:rsidRPr="00D57936">
        <w:t xml:space="preserve"> vai </w:t>
      </w:r>
      <w:r w:rsidRPr="00D57936">
        <w:rPr>
          <w:i/>
        </w:rPr>
        <w:t>CA</w:t>
      </w:r>
      <w:r w:rsidRPr="00901D39">
        <w:t>5</w:t>
      </w:r>
      <w:r w:rsidRPr="00D57936">
        <w:t xml:space="preserve"> veidnes ietver datus tikai saistībā ar pirmā pīlāra jautājumiem;</w:t>
      </w:r>
    </w:p>
    <w:p w14:paraId="6E43568B" w14:textId="52A1180F" w:rsidR="00D257B7" w:rsidRPr="00D57936" w:rsidRDefault="00125707">
      <w:pPr>
        <w:pStyle w:val="InstructionsText2"/>
        <w:numPr>
          <w:ilvl w:val="0"/>
          <w:numId w:val="0"/>
        </w:numPr>
        <w:ind w:left="993"/>
      </w:pPr>
      <w:r w:rsidRPr="00D57936">
        <w:t>b)</w:t>
      </w:r>
      <w:r w:rsidRPr="00D57936">
        <w:tab/>
      </w:r>
      <w:r w:rsidRPr="00D57936">
        <w:rPr>
          <w:i/>
        </w:rPr>
        <w:t>CA</w:t>
      </w:r>
      <w:r w:rsidRPr="00901D39">
        <w:t>3</w:t>
      </w:r>
      <w:r w:rsidRPr="00D57936">
        <w:t xml:space="preserve"> veidnē apkopotā veidā ietverta otrā pīlāra papildu prasību ietekme uz maksātspējas koeficientu. Viens bloks pievēršas summu ietekmei uz rādītājiem, savukārt otrs bloks pievēršas pašam rādītājam. Abiem rādītāju blokiem nav turpmākas saistības ar </w:t>
      </w:r>
      <w:r w:rsidRPr="00D57936">
        <w:rPr>
          <w:i/>
        </w:rPr>
        <w:t>CA</w:t>
      </w:r>
      <w:r w:rsidRPr="00901D39">
        <w:t>1</w:t>
      </w:r>
      <w:r w:rsidRPr="00D57936">
        <w:t xml:space="preserve">, </w:t>
      </w:r>
      <w:r w:rsidRPr="00D57936">
        <w:rPr>
          <w:i/>
        </w:rPr>
        <w:t>CA</w:t>
      </w:r>
      <w:r w:rsidRPr="00901D39">
        <w:t>2</w:t>
      </w:r>
      <w:r w:rsidRPr="00D57936">
        <w:t xml:space="preserve"> vai </w:t>
      </w:r>
      <w:r w:rsidRPr="00D57936">
        <w:rPr>
          <w:i/>
        </w:rPr>
        <w:t>CA</w:t>
      </w:r>
      <w:r w:rsidRPr="00901D39">
        <w:t>5</w:t>
      </w:r>
      <w:r w:rsidRPr="00D57936">
        <w:t xml:space="preserve"> veidnēm;</w:t>
      </w:r>
    </w:p>
    <w:p w14:paraId="285BFC5F" w14:textId="67B6D070" w:rsidR="00D257B7" w:rsidRPr="00D57936" w:rsidRDefault="00125707">
      <w:pPr>
        <w:pStyle w:val="InstructionsText2"/>
        <w:numPr>
          <w:ilvl w:val="0"/>
          <w:numId w:val="0"/>
        </w:numPr>
        <w:ind w:left="993"/>
      </w:pPr>
      <w:r w:rsidRPr="00D57936">
        <w:lastRenderedPageBreak/>
        <w:t>c)</w:t>
      </w:r>
      <w:r w:rsidRPr="00D57936">
        <w:tab/>
      </w:r>
      <w:r w:rsidRPr="00D57936">
        <w:rPr>
          <w:i/>
        </w:rPr>
        <w:t>CA</w:t>
      </w:r>
      <w:r w:rsidRPr="00901D39">
        <w:t>4</w:t>
      </w:r>
      <w:r w:rsidRPr="00D57936">
        <w:t xml:space="preserve"> veidnē ietverta viena šūna attiecībā uz papildu pašu kapitāla prasībām, kuras attiecas uz otro pīlāru. Minētā šūna nav caur validācijas noteikumiem saistīta ar </w:t>
      </w:r>
      <w:r w:rsidRPr="00D57936">
        <w:rPr>
          <w:i/>
        </w:rPr>
        <w:t>CA</w:t>
      </w:r>
      <w:r w:rsidRPr="00901D39">
        <w:t>3</w:t>
      </w:r>
      <w:r w:rsidRPr="00D57936">
        <w:t xml:space="preserve"> veidnes kapitāla rādītājiem un atspoguļo KPD </w:t>
      </w:r>
      <w:r w:rsidRPr="00901D39">
        <w:t>104</w:t>
      </w:r>
      <w:r w:rsidRPr="00D57936">
        <w:t xml:space="preserve">. panta </w:t>
      </w:r>
      <w:r w:rsidRPr="00901D39">
        <w:t>2</w:t>
      </w:r>
      <w:r w:rsidRPr="00D57936">
        <w:t>. punktu, kurā skaidri minētas papildu pašu kapitāla prasības kā viena no iespējām otrā pīlāra lēmumiem.</w:t>
      </w:r>
    </w:p>
    <w:p w14:paraId="6BEDA0DA" w14:textId="77777777" w:rsidR="00D257B7" w:rsidRPr="00D57936" w:rsidRDefault="00125707">
      <w:pPr>
        <w:pStyle w:val="Instructionsberschrift2"/>
        <w:numPr>
          <w:ilvl w:val="0"/>
          <w:numId w:val="0"/>
        </w:numPr>
        <w:ind w:left="357" w:hanging="357"/>
        <w:rPr>
          <w:rFonts w:ascii="Times New Roman" w:hAnsi="Times New Roman" w:cs="Times New Roman"/>
          <w:sz w:val="24"/>
        </w:rPr>
      </w:pPr>
      <w:bookmarkStart w:id="9" w:name="_Toc30678284"/>
      <w:r w:rsidRPr="00901D39">
        <w:rPr>
          <w:rFonts w:ascii="Times New Roman" w:hAnsi="Times New Roman"/>
          <w:sz w:val="24"/>
          <w:u w:val="none"/>
        </w:rPr>
        <w:t>1</w:t>
      </w:r>
      <w:r w:rsidRPr="00D57936">
        <w:rPr>
          <w:rFonts w:ascii="Times New Roman" w:hAnsi="Times New Roman"/>
          <w:sz w:val="24"/>
          <w:u w:val="none"/>
        </w:rPr>
        <w:t>.</w:t>
      </w:r>
      <w:r w:rsidRPr="00901D39">
        <w:rPr>
          <w:rFonts w:ascii="Times New Roman" w:hAnsi="Times New Roman"/>
          <w:sz w:val="24"/>
          <w:u w:val="none"/>
        </w:rPr>
        <w:t>2</w:t>
      </w:r>
      <w:r w:rsidRPr="00D57936">
        <w:rPr>
          <w:rFonts w:ascii="Times New Roman" w:hAnsi="Times New Roman"/>
          <w:sz w:val="24"/>
          <w:u w:val="none"/>
        </w:rPr>
        <w:t>.</w:t>
      </w:r>
      <w:r w:rsidRPr="00D57936">
        <w:rPr>
          <w:rFonts w:ascii="Times New Roman" w:hAnsi="Times New Roman"/>
          <w:sz w:val="24"/>
          <w:u w:val="none"/>
        </w:rPr>
        <w:tab/>
      </w:r>
      <w:r w:rsidRPr="00D57936">
        <w:rPr>
          <w:rFonts w:ascii="Times New Roman" w:hAnsi="Times New Roman"/>
          <w:sz w:val="24"/>
        </w:rPr>
        <w:t xml:space="preserve">C </w:t>
      </w:r>
      <w:r w:rsidRPr="00901D39">
        <w:rPr>
          <w:rFonts w:ascii="Times New Roman" w:hAnsi="Times New Roman"/>
          <w:sz w:val="24"/>
        </w:rPr>
        <w:t>01</w:t>
      </w:r>
      <w:r w:rsidRPr="00D57936">
        <w:rPr>
          <w:rFonts w:ascii="Times New Roman" w:hAnsi="Times New Roman"/>
          <w:sz w:val="24"/>
        </w:rPr>
        <w:t>.</w:t>
      </w:r>
      <w:r w:rsidRPr="00901D39">
        <w:rPr>
          <w:rFonts w:ascii="Times New Roman" w:hAnsi="Times New Roman"/>
          <w:sz w:val="24"/>
        </w:rPr>
        <w:t>00</w:t>
      </w:r>
      <w:r w:rsidRPr="00D57936">
        <w:rPr>
          <w:rFonts w:ascii="Times New Roman" w:hAnsi="Times New Roman"/>
          <w:sz w:val="24"/>
        </w:rPr>
        <w:t xml:space="preserve"> – PAŠU KAPITĀLS (</w:t>
      </w:r>
      <w:r w:rsidRPr="00D57936">
        <w:rPr>
          <w:rFonts w:ascii="Times New Roman" w:hAnsi="Times New Roman"/>
          <w:i/>
          <w:sz w:val="24"/>
        </w:rPr>
        <w:t>CA</w:t>
      </w:r>
      <w:r w:rsidRPr="00901D39">
        <w:rPr>
          <w:rFonts w:ascii="Times New Roman" w:hAnsi="Times New Roman"/>
          <w:sz w:val="24"/>
        </w:rPr>
        <w:t>1</w:t>
      </w:r>
      <w:r w:rsidRPr="00D57936">
        <w:rPr>
          <w:rFonts w:ascii="Times New Roman" w:hAnsi="Times New Roman"/>
          <w:sz w:val="24"/>
        </w:rPr>
        <w:t>)</w:t>
      </w:r>
      <w:bookmarkEnd w:id="9"/>
      <w:r w:rsidRPr="00D57936">
        <w:rPr>
          <w:rFonts w:ascii="Times New Roman" w:hAnsi="Times New Roman"/>
          <w:sz w:val="24"/>
        </w:rPr>
        <w:t xml:space="preserve"> </w:t>
      </w:r>
    </w:p>
    <w:p w14:paraId="1640AAF5" w14:textId="77777777" w:rsidR="00D257B7" w:rsidRPr="00D57936" w:rsidRDefault="00125707">
      <w:pPr>
        <w:pStyle w:val="Instructionsberschrift2"/>
        <w:numPr>
          <w:ilvl w:val="0"/>
          <w:numId w:val="0"/>
        </w:numPr>
        <w:ind w:left="357" w:hanging="357"/>
        <w:rPr>
          <w:rFonts w:ascii="Times New Roman" w:hAnsi="Times New Roman" w:cs="Times New Roman"/>
          <w:sz w:val="24"/>
        </w:rPr>
      </w:pPr>
      <w:bookmarkStart w:id="10" w:name="_Toc30678285"/>
      <w:r w:rsidRPr="00901D39">
        <w:rPr>
          <w:rFonts w:ascii="Times New Roman" w:hAnsi="Times New Roman"/>
          <w:sz w:val="24"/>
          <w:u w:val="none"/>
        </w:rPr>
        <w:t>1</w:t>
      </w:r>
      <w:r w:rsidRPr="00D57936">
        <w:rPr>
          <w:rFonts w:ascii="Times New Roman" w:hAnsi="Times New Roman"/>
          <w:sz w:val="24"/>
          <w:u w:val="none"/>
        </w:rPr>
        <w:t>.</w:t>
      </w:r>
      <w:r w:rsidRPr="00901D39">
        <w:rPr>
          <w:rFonts w:ascii="Times New Roman" w:hAnsi="Times New Roman"/>
          <w:sz w:val="24"/>
          <w:u w:val="none"/>
        </w:rPr>
        <w:t>2</w:t>
      </w:r>
      <w:r w:rsidRPr="00D57936">
        <w:rPr>
          <w:rFonts w:ascii="Times New Roman" w:hAnsi="Times New Roman"/>
          <w:sz w:val="24"/>
          <w:u w:val="none"/>
        </w:rPr>
        <w:t>.</w:t>
      </w:r>
      <w:r w:rsidRPr="00901D39">
        <w:rPr>
          <w:rFonts w:ascii="Times New Roman" w:hAnsi="Times New Roman"/>
          <w:sz w:val="24"/>
          <w:u w:val="none"/>
        </w:rPr>
        <w:t>1</w:t>
      </w:r>
      <w:r w:rsidRPr="00D57936">
        <w:rPr>
          <w:rFonts w:ascii="Times New Roman" w:hAnsi="Times New Roman"/>
          <w:sz w:val="24"/>
          <w:u w:val="none"/>
        </w:rPr>
        <w:t>.</w:t>
      </w:r>
      <w:r w:rsidRPr="00D57936">
        <w:rPr>
          <w:rFonts w:ascii="Times New Roman" w:hAnsi="Times New Roman"/>
          <w:sz w:val="24"/>
          <w:u w:val="none"/>
        </w:rPr>
        <w:tab/>
      </w:r>
      <w:r w:rsidRPr="00D57936">
        <w:rPr>
          <w:rFonts w:ascii="Times New Roman" w:hAnsi="Times New Roman"/>
          <w:sz w:val="24"/>
        </w:rPr>
        <w:t>Norādes attiecībā uz konkrētām pozīcijām</w:t>
      </w:r>
      <w:bookmarkEnd w:id="10"/>
    </w:p>
    <w:p w14:paraId="49EB31E0" w14:textId="77777777" w:rsidR="00D257B7" w:rsidRPr="00D57936" w:rsidRDefault="00D257B7">
      <w:pPr>
        <w:pStyle w:val="InstructionsText"/>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D257B7" w:rsidRPr="00D57936" w14:paraId="5D5CC09A" w14:textId="77777777" w:rsidTr="00672D2A">
        <w:tc>
          <w:tcPr>
            <w:tcW w:w="1129" w:type="dxa"/>
            <w:shd w:val="clear" w:color="auto" w:fill="D9D9D9"/>
          </w:tcPr>
          <w:p w14:paraId="5EE5330B" w14:textId="77777777" w:rsidR="00D257B7" w:rsidRPr="00D57936" w:rsidRDefault="002648B0">
            <w:pPr>
              <w:pStyle w:val="InstructionsText"/>
              <w:rPr>
                <w:rStyle w:val="InstructionsTabelleText"/>
                <w:rFonts w:ascii="Times New Roman" w:hAnsi="Times New Roman"/>
                <w:bCs/>
                <w:sz w:val="24"/>
              </w:rPr>
            </w:pPr>
            <w:r w:rsidRPr="00D57936">
              <w:rPr>
                <w:rStyle w:val="InstructionsTabelleText"/>
                <w:rFonts w:ascii="Times New Roman" w:hAnsi="Times New Roman"/>
                <w:sz w:val="24"/>
              </w:rPr>
              <w:t>Rinda</w:t>
            </w:r>
          </w:p>
        </w:tc>
        <w:tc>
          <w:tcPr>
            <w:tcW w:w="7620" w:type="dxa"/>
            <w:shd w:val="clear" w:color="auto" w:fill="D9D9D9"/>
          </w:tcPr>
          <w:p w14:paraId="19E41094" w14:textId="77777777" w:rsidR="00D257B7" w:rsidRPr="00D57936" w:rsidRDefault="002648B0">
            <w:pPr>
              <w:pStyle w:val="InstructionsText"/>
              <w:rPr>
                <w:rStyle w:val="InstructionsTabelleText"/>
                <w:rFonts w:ascii="Times New Roman" w:hAnsi="Times New Roman"/>
                <w:bCs/>
                <w:sz w:val="24"/>
              </w:rPr>
            </w:pPr>
            <w:r w:rsidRPr="00D57936">
              <w:rPr>
                <w:rStyle w:val="InstructionsTabelleText"/>
                <w:rFonts w:ascii="Times New Roman" w:hAnsi="Times New Roman"/>
                <w:sz w:val="24"/>
              </w:rPr>
              <w:t>Atsauces uz tiesību aktiem un norādes</w:t>
            </w:r>
          </w:p>
        </w:tc>
      </w:tr>
      <w:tr w:rsidR="00D257B7" w:rsidRPr="00D57936" w14:paraId="0E5D273A" w14:textId="77777777" w:rsidTr="00672D2A">
        <w:tc>
          <w:tcPr>
            <w:tcW w:w="1129" w:type="dxa"/>
          </w:tcPr>
          <w:p w14:paraId="4A55AEAF" w14:textId="77777777" w:rsidR="00D257B7" w:rsidRPr="00D57936" w:rsidRDefault="002648B0">
            <w:pPr>
              <w:pStyle w:val="InstructionsText"/>
              <w:rPr>
                <w:rStyle w:val="FormatvorlageInstructionsTabelleText"/>
                <w:rFonts w:ascii="Times New Roman" w:hAnsi="Times New Roman"/>
                <w:sz w:val="24"/>
              </w:rPr>
            </w:pPr>
            <w:r w:rsidRPr="00901D39">
              <w:rPr>
                <w:rStyle w:val="FormatvorlageInstructionsTabelleText"/>
                <w:rFonts w:ascii="Times New Roman" w:hAnsi="Times New Roman"/>
                <w:sz w:val="24"/>
              </w:rPr>
              <w:t>010</w:t>
            </w:r>
          </w:p>
        </w:tc>
        <w:tc>
          <w:tcPr>
            <w:tcW w:w="7620" w:type="dxa"/>
          </w:tcPr>
          <w:p w14:paraId="541B4823" w14:textId="77777777" w:rsidR="00D257B7" w:rsidRPr="00D57936" w:rsidRDefault="00C66473">
            <w:pPr>
              <w:pStyle w:val="InstructionsText"/>
              <w:rPr>
                <w:rStyle w:val="InstructionsTabelleberschrift"/>
                <w:rFonts w:ascii="Times New Roman" w:hAnsi="Times New Roman"/>
                <w:sz w:val="24"/>
              </w:rPr>
            </w:pP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D57936">
              <w:rPr>
                <w:rStyle w:val="InstructionsTabelleberschrift"/>
                <w:rFonts w:ascii="Times New Roman" w:hAnsi="Times New Roman"/>
                <w:sz w:val="24"/>
              </w:rPr>
              <w:tab/>
              <w:t>Pašu kapitāls</w:t>
            </w:r>
          </w:p>
          <w:p w14:paraId="35AB5B61" w14:textId="18764E91" w:rsidR="00D257B7" w:rsidRPr="00D57936" w:rsidRDefault="00FF2818">
            <w:pPr>
              <w:pStyle w:val="InstructionsText"/>
              <w:rPr>
                <w:rStyle w:val="FormatvorlageInstructionsTabelleText"/>
                <w:rFonts w:ascii="Times New Roman" w:hAnsi="Times New Roman"/>
                <w:sz w:val="24"/>
              </w:rPr>
            </w:pPr>
            <w:r w:rsidRPr="00D57936">
              <w:rPr>
                <w:rStyle w:val="FormatvorlageInstructionsTabelleText"/>
                <w:rFonts w:ascii="Times New Roman" w:hAnsi="Times New Roman"/>
                <w:sz w:val="24"/>
              </w:rPr>
              <w:t xml:space="preserve">KPR </w:t>
            </w:r>
            <w:r w:rsidRPr="00901D39">
              <w:rPr>
                <w:rStyle w:val="FormatvorlageInstructionsTabelleText"/>
                <w:rFonts w:ascii="Times New Roman" w:hAnsi="Times New Roman"/>
                <w:sz w:val="24"/>
              </w:rPr>
              <w:t>4</w:t>
            </w:r>
            <w:r w:rsidRPr="00D57936">
              <w:rPr>
                <w:rStyle w:val="FormatvorlageInstructionsTabelleText"/>
                <w:rFonts w:ascii="Times New Roman" w:hAnsi="Times New Roman"/>
                <w:sz w:val="24"/>
              </w:rPr>
              <w:t xml:space="preserve">. panta </w:t>
            </w:r>
            <w:r w:rsidRPr="00901D39">
              <w:rPr>
                <w:rStyle w:val="FormatvorlageInstructionsTabelleText"/>
                <w:rFonts w:ascii="Times New Roman" w:hAnsi="Times New Roman"/>
                <w:sz w:val="24"/>
              </w:rPr>
              <w:t>1</w:t>
            </w:r>
            <w:r w:rsidRPr="00D57936">
              <w:rPr>
                <w:rStyle w:val="FormatvorlageInstructionsTabelleText"/>
                <w:rFonts w:ascii="Times New Roman" w:hAnsi="Times New Roman"/>
                <w:sz w:val="24"/>
              </w:rPr>
              <w:t xml:space="preserve">. punkta </w:t>
            </w:r>
            <w:r w:rsidRPr="00901D39">
              <w:rPr>
                <w:rStyle w:val="FormatvorlageInstructionsTabelleText"/>
                <w:rFonts w:ascii="Times New Roman" w:hAnsi="Times New Roman"/>
                <w:sz w:val="24"/>
              </w:rPr>
              <w:t>118</w:t>
            </w:r>
            <w:r w:rsidRPr="00D57936">
              <w:rPr>
                <w:rStyle w:val="FormatvorlageInstructionsTabelleText"/>
                <w:rFonts w:ascii="Times New Roman" w:hAnsi="Times New Roman"/>
                <w:sz w:val="24"/>
              </w:rPr>
              <w:t xml:space="preserve">) apakšpunkts un </w:t>
            </w:r>
            <w:r w:rsidRPr="00901D39">
              <w:rPr>
                <w:rStyle w:val="FormatvorlageInstructionsTabelleText"/>
                <w:rFonts w:ascii="Times New Roman" w:hAnsi="Times New Roman"/>
                <w:sz w:val="24"/>
              </w:rPr>
              <w:t>72</w:t>
            </w:r>
            <w:r w:rsidRPr="00D57936">
              <w:rPr>
                <w:rStyle w:val="FormatvorlageInstructionsTabelleText"/>
                <w:rFonts w:ascii="Times New Roman" w:hAnsi="Times New Roman"/>
                <w:sz w:val="24"/>
              </w:rPr>
              <w:t>. pants</w:t>
            </w:r>
          </w:p>
          <w:p w14:paraId="09DD6AF6" w14:textId="77777777" w:rsidR="00D257B7" w:rsidRPr="00D57936" w:rsidRDefault="002648B0">
            <w:pPr>
              <w:pStyle w:val="InstructionsText"/>
              <w:rPr>
                <w:rStyle w:val="InstructionsTabelleberschrift"/>
                <w:rFonts w:ascii="Times New Roman" w:hAnsi="Times New Roman"/>
                <w:sz w:val="24"/>
              </w:rPr>
            </w:pPr>
            <w:r w:rsidRPr="00D57936">
              <w:rPr>
                <w:rStyle w:val="FormatvorlageInstructionsTabelleText"/>
                <w:rFonts w:ascii="Times New Roman" w:hAnsi="Times New Roman"/>
                <w:sz w:val="24"/>
              </w:rPr>
              <w:t>Iestādes pašu kapitālu veido tās pirmā līmeņa kapitāla un otrā līmeņa kapitāla summa.</w:t>
            </w:r>
          </w:p>
        </w:tc>
      </w:tr>
      <w:tr w:rsidR="00D257B7" w:rsidRPr="00D57936" w14:paraId="16D41D9A" w14:textId="77777777" w:rsidTr="00672D2A">
        <w:tc>
          <w:tcPr>
            <w:tcW w:w="1129" w:type="dxa"/>
          </w:tcPr>
          <w:p w14:paraId="26B696F7" w14:textId="77777777" w:rsidR="00D257B7" w:rsidRPr="00D57936" w:rsidRDefault="00666996">
            <w:pPr>
              <w:pStyle w:val="InstructionsText"/>
              <w:rPr>
                <w:rStyle w:val="FormatvorlageInstructionsTabelleText"/>
                <w:rFonts w:ascii="Times New Roman" w:hAnsi="Times New Roman"/>
                <w:sz w:val="24"/>
              </w:rPr>
            </w:pPr>
            <w:r w:rsidRPr="00901D39">
              <w:rPr>
                <w:rStyle w:val="FormatvorlageInstructionsTabelleText"/>
                <w:rFonts w:ascii="Times New Roman" w:hAnsi="Times New Roman"/>
                <w:sz w:val="24"/>
              </w:rPr>
              <w:t>015</w:t>
            </w:r>
          </w:p>
        </w:tc>
        <w:tc>
          <w:tcPr>
            <w:tcW w:w="7620" w:type="dxa"/>
          </w:tcPr>
          <w:p w14:paraId="45CA52BA" w14:textId="77777777" w:rsidR="00D257B7" w:rsidRPr="00D57936" w:rsidRDefault="00666996">
            <w:pPr>
              <w:pStyle w:val="InstructionsText"/>
              <w:rPr>
                <w:rStyle w:val="InstructionsTabelleberschrift"/>
                <w:rFonts w:ascii="Times New Roman" w:hAnsi="Times New Roman"/>
                <w:sz w:val="24"/>
              </w:rPr>
            </w:pP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D57936">
              <w:rPr>
                <w:rStyle w:val="InstructionsTabelleberschrift"/>
                <w:rFonts w:ascii="Times New Roman" w:hAnsi="Times New Roman"/>
                <w:sz w:val="24"/>
              </w:rPr>
              <w:tab/>
              <w:t>Pirmā līmeņa kapitāls</w:t>
            </w:r>
          </w:p>
          <w:p w14:paraId="7DD490F8" w14:textId="0DB0C581" w:rsidR="00D257B7" w:rsidRPr="00D57936" w:rsidRDefault="00666996">
            <w:pPr>
              <w:pStyle w:val="InstructionsText"/>
              <w:rPr>
                <w:rStyle w:val="FormatvorlageInstructionsTabelleText"/>
                <w:rFonts w:ascii="Times New Roman" w:hAnsi="Times New Roman"/>
                <w:sz w:val="24"/>
              </w:rPr>
            </w:pPr>
            <w:r w:rsidRPr="00D57936">
              <w:rPr>
                <w:rStyle w:val="FormatvorlageInstructionsTabelleText"/>
                <w:rFonts w:ascii="Times New Roman" w:hAnsi="Times New Roman"/>
                <w:sz w:val="24"/>
              </w:rPr>
              <w:t xml:space="preserve">KPR </w:t>
            </w:r>
            <w:r w:rsidRPr="00901D39">
              <w:rPr>
                <w:rStyle w:val="FormatvorlageInstructionsTabelleText"/>
                <w:rFonts w:ascii="Times New Roman" w:hAnsi="Times New Roman"/>
                <w:sz w:val="24"/>
              </w:rPr>
              <w:t>25</w:t>
            </w:r>
            <w:r w:rsidRPr="00D57936">
              <w:rPr>
                <w:rStyle w:val="FormatvorlageInstructionsTabelleText"/>
                <w:rFonts w:ascii="Times New Roman" w:hAnsi="Times New Roman"/>
                <w:sz w:val="24"/>
              </w:rPr>
              <w:t>. pants</w:t>
            </w:r>
          </w:p>
          <w:p w14:paraId="5ECA6D68" w14:textId="77777777" w:rsidR="00D257B7" w:rsidRPr="00D57936" w:rsidRDefault="00666996">
            <w:pPr>
              <w:pStyle w:val="InstructionsText"/>
              <w:rPr>
                <w:rStyle w:val="InstructionsTabelleberschrift"/>
                <w:rFonts w:ascii="Times New Roman" w:hAnsi="Times New Roman"/>
                <w:sz w:val="24"/>
              </w:rPr>
            </w:pPr>
            <w:r w:rsidRPr="00D57936">
              <w:rPr>
                <w:rStyle w:val="FormatvorlageInstructionsTabelleText"/>
                <w:rFonts w:ascii="Times New Roman" w:hAnsi="Times New Roman"/>
                <w:sz w:val="24"/>
              </w:rPr>
              <w:t xml:space="preserve">Pirmā līmeņa kapitālu veido pirmā līmeņa pamata kapitāla un pirmā līmeņa papildu kapitāla summa. </w:t>
            </w:r>
          </w:p>
        </w:tc>
      </w:tr>
      <w:tr w:rsidR="00D257B7" w:rsidRPr="00D57936" w14:paraId="1E32E0D4" w14:textId="77777777" w:rsidTr="00672D2A">
        <w:tc>
          <w:tcPr>
            <w:tcW w:w="1129" w:type="dxa"/>
          </w:tcPr>
          <w:p w14:paraId="62806938" w14:textId="77777777" w:rsidR="00D257B7" w:rsidRPr="00D57936" w:rsidRDefault="002648B0">
            <w:pPr>
              <w:pStyle w:val="InstructionsText"/>
              <w:rPr>
                <w:rStyle w:val="FormatvorlageInstructionsTabelleText"/>
                <w:rFonts w:ascii="Times New Roman" w:hAnsi="Times New Roman"/>
                <w:sz w:val="24"/>
              </w:rPr>
            </w:pPr>
            <w:r w:rsidRPr="00901D39">
              <w:rPr>
                <w:rStyle w:val="FormatvorlageInstructionsTabelleText"/>
                <w:rFonts w:ascii="Times New Roman" w:hAnsi="Times New Roman"/>
                <w:sz w:val="24"/>
              </w:rPr>
              <w:t>020</w:t>
            </w:r>
          </w:p>
        </w:tc>
        <w:tc>
          <w:tcPr>
            <w:tcW w:w="7620" w:type="dxa"/>
          </w:tcPr>
          <w:p w14:paraId="73518619" w14:textId="77777777" w:rsidR="00D257B7" w:rsidRPr="00D57936" w:rsidRDefault="00666996">
            <w:pPr>
              <w:pStyle w:val="InstructionsText"/>
              <w:rPr>
                <w:rStyle w:val="InstructionsTabelleberschrift"/>
                <w:rFonts w:ascii="Times New Roman" w:hAnsi="Times New Roman"/>
                <w:sz w:val="24"/>
              </w:rPr>
            </w:pP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D57936">
              <w:rPr>
                <w:rStyle w:val="InstructionsTabelleberschrift"/>
                <w:rFonts w:ascii="Times New Roman" w:hAnsi="Times New Roman"/>
                <w:sz w:val="24"/>
              </w:rPr>
              <w:tab/>
              <w:t>Pirmā līmeņa pamata kapitāls</w:t>
            </w:r>
          </w:p>
          <w:p w14:paraId="1992577C" w14:textId="51959B83" w:rsidR="00D257B7" w:rsidRPr="00D57936" w:rsidRDefault="002648B0">
            <w:pPr>
              <w:pStyle w:val="InstructionsText"/>
              <w:rPr>
                <w:rStyle w:val="FormatvorlageInstructionsTabelleText"/>
                <w:rFonts w:ascii="Times New Roman" w:hAnsi="Times New Roman"/>
                <w:sz w:val="24"/>
              </w:rPr>
            </w:pPr>
            <w:r w:rsidRPr="00D57936">
              <w:rPr>
                <w:rStyle w:val="FormatvorlageInstructionsTabelleText"/>
                <w:rFonts w:ascii="Times New Roman" w:hAnsi="Times New Roman"/>
                <w:sz w:val="24"/>
              </w:rPr>
              <w:t xml:space="preserve">KPR </w:t>
            </w:r>
            <w:r w:rsidRPr="00901D39">
              <w:rPr>
                <w:rStyle w:val="FormatvorlageInstructionsTabelleText"/>
                <w:rFonts w:ascii="Times New Roman" w:hAnsi="Times New Roman"/>
                <w:sz w:val="24"/>
              </w:rPr>
              <w:t>50</w:t>
            </w:r>
            <w:r w:rsidRPr="00D57936">
              <w:rPr>
                <w:rStyle w:val="FormatvorlageInstructionsTabelleText"/>
                <w:rFonts w:ascii="Times New Roman" w:hAnsi="Times New Roman"/>
                <w:sz w:val="24"/>
              </w:rPr>
              <w:t>. pants</w:t>
            </w:r>
          </w:p>
        </w:tc>
      </w:tr>
      <w:tr w:rsidR="00D257B7" w:rsidRPr="00D57936" w14:paraId="168CAFD1" w14:textId="77777777" w:rsidTr="00672D2A">
        <w:tc>
          <w:tcPr>
            <w:tcW w:w="1129" w:type="dxa"/>
          </w:tcPr>
          <w:p w14:paraId="20E7E202" w14:textId="77777777" w:rsidR="00D257B7" w:rsidRPr="00D57936" w:rsidRDefault="002648B0">
            <w:pPr>
              <w:pStyle w:val="InstructionsText"/>
              <w:rPr>
                <w:rStyle w:val="FormatvorlageInstructionsTabelleText"/>
                <w:rFonts w:ascii="Times New Roman" w:hAnsi="Times New Roman"/>
                <w:sz w:val="24"/>
              </w:rPr>
            </w:pPr>
            <w:r w:rsidRPr="00901D39">
              <w:rPr>
                <w:rStyle w:val="FormatvorlageInstructionsTabelleText"/>
                <w:rFonts w:ascii="Times New Roman" w:hAnsi="Times New Roman"/>
                <w:sz w:val="24"/>
              </w:rPr>
              <w:t>030</w:t>
            </w:r>
          </w:p>
        </w:tc>
        <w:tc>
          <w:tcPr>
            <w:tcW w:w="7620" w:type="dxa"/>
          </w:tcPr>
          <w:p w14:paraId="7AD63B05" w14:textId="77777777" w:rsidR="00D257B7" w:rsidRPr="00D57936" w:rsidRDefault="000120EB">
            <w:pPr>
              <w:pStyle w:val="InstructionsText"/>
              <w:rPr>
                <w:rStyle w:val="InstructionsTabelleberschrift"/>
                <w:rFonts w:ascii="Times New Roman" w:hAnsi="Times New Roman"/>
                <w:sz w:val="24"/>
              </w:rPr>
            </w:pP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D57936">
              <w:rPr>
                <w:rStyle w:val="InstructionsTabelleberschrift"/>
                <w:rFonts w:ascii="Times New Roman" w:hAnsi="Times New Roman"/>
                <w:sz w:val="24"/>
              </w:rPr>
              <w:tab/>
              <w:t>Kapitāla instrumenti, kas ir atbilstoši, lai tos klasificētu kā pirmā līmeņa pamata kapitālu</w:t>
            </w:r>
          </w:p>
          <w:p w14:paraId="07A315EC" w14:textId="243F4855" w:rsidR="00D257B7" w:rsidRPr="00D57936" w:rsidRDefault="00C7103D">
            <w:pPr>
              <w:pStyle w:val="InstructionsText"/>
              <w:rPr>
                <w:rStyle w:val="FormatvorlageInstructionsTabelleText"/>
                <w:rFonts w:ascii="Times New Roman" w:hAnsi="Times New Roman"/>
                <w:sz w:val="24"/>
              </w:rPr>
            </w:pPr>
            <w:r w:rsidRPr="00D57936">
              <w:rPr>
                <w:rStyle w:val="FormatvorlageInstructionsTabelleText"/>
                <w:rFonts w:ascii="Times New Roman" w:hAnsi="Times New Roman"/>
                <w:sz w:val="24"/>
              </w:rPr>
              <w:t xml:space="preserve">KPR </w:t>
            </w:r>
            <w:r w:rsidRPr="00901D39">
              <w:rPr>
                <w:rStyle w:val="FormatvorlageInstructionsTabelleText"/>
                <w:rFonts w:ascii="Times New Roman" w:hAnsi="Times New Roman"/>
                <w:sz w:val="24"/>
              </w:rPr>
              <w:t>26</w:t>
            </w:r>
            <w:r w:rsidRPr="00D57936">
              <w:rPr>
                <w:rStyle w:val="FormatvorlageInstructionsTabelleText"/>
                <w:rFonts w:ascii="Times New Roman" w:hAnsi="Times New Roman"/>
                <w:sz w:val="24"/>
              </w:rPr>
              <w:t xml:space="preserve">. panta </w:t>
            </w:r>
            <w:r w:rsidRPr="00901D39">
              <w:rPr>
                <w:rStyle w:val="FormatvorlageInstructionsTabelleText"/>
                <w:rFonts w:ascii="Times New Roman" w:hAnsi="Times New Roman"/>
                <w:sz w:val="24"/>
              </w:rPr>
              <w:t>1</w:t>
            </w:r>
            <w:r w:rsidRPr="00D57936">
              <w:rPr>
                <w:rStyle w:val="FormatvorlageInstructionsTabelleText"/>
                <w:rFonts w:ascii="Times New Roman" w:hAnsi="Times New Roman"/>
                <w:sz w:val="24"/>
              </w:rPr>
              <w:t xml:space="preserve">. punkta a) un b) apakšpunkts, </w:t>
            </w:r>
            <w:r w:rsidRPr="00901D39">
              <w:rPr>
                <w:rStyle w:val="FormatvorlageInstructionsTabelleText"/>
                <w:rFonts w:ascii="Times New Roman" w:hAnsi="Times New Roman"/>
                <w:sz w:val="24"/>
              </w:rPr>
              <w:t>27</w:t>
            </w:r>
            <w:r w:rsidRPr="00D57936">
              <w:rPr>
                <w:rStyle w:val="FormatvorlageInstructionsTabelleText"/>
                <w:rFonts w:ascii="Times New Roman" w:hAnsi="Times New Roman"/>
                <w:sz w:val="24"/>
              </w:rPr>
              <w:t>.–</w:t>
            </w:r>
            <w:r w:rsidRPr="00901D39">
              <w:rPr>
                <w:rStyle w:val="FormatvorlageInstructionsTabelleText"/>
                <w:rFonts w:ascii="Times New Roman" w:hAnsi="Times New Roman"/>
                <w:sz w:val="24"/>
              </w:rPr>
              <w:t>30</w:t>
            </w:r>
            <w:r w:rsidRPr="00D57936">
              <w:rPr>
                <w:rStyle w:val="FormatvorlageInstructionsTabelleText"/>
                <w:rFonts w:ascii="Times New Roman" w:hAnsi="Times New Roman"/>
                <w:sz w:val="24"/>
              </w:rPr>
              <w:t xml:space="preserve">. pants, </w:t>
            </w:r>
            <w:r w:rsidRPr="00901D39">
              <w:rPr>
                <w:rStyle w:val="FormatvorlageInstructionsTabelleText"/>
                <w:rFonts w:ascii="Times New Roman" w:hAnsi="Times New Roman"/>
                <w:sz w:val="24"/>
              </w:rPr>
              <w:t>36</w:t>
            </w:r>
            <w:r w:rsidRPr="00D57936">
              <w:rPr>
                <w:rStyle w:val="FormatvorlageInstructionsTabelleText"/>
                <w:rFonts w:ascii="Times New Roman" w:hAnsi="Times New Roman"/>
                <w:sz w:val="24"/>
              </w:rPr>
              <w:t xml:space="preserve">. panta </w:t>
            </w:r>
            <w:r w:rsidRPr="00901D39">
              <w:rPr>
                <w:rStyle w:val="FormatvorlageInstructionsTabelleText"/>
                <w:rFonts w:ascii="Times New Roman" w:hAnsi="Times New Roman"/>
                <w:sz w:val="24"/>
              </w:rPr>
              <w:t>1</w:t>
            </w:r>
            <w:r w:rsidRPr="00D57936">
              <w:rPr>
                <w:rStyle w:val="FormatvorlageInstructionsTabelleText"/>
                <w:rFonts w:ascii="Times New Roman" w:hAnsi="Times New Roman"/>
                <w:sz w:val="24"/>
              </w:rPr>
              <w:t xml:space="preserve">. punkta f) apakšpunkts un </w:t>
            </w:r>
            <w:r w:rsidRPr="00901D39">
              <w:rPr>
                <w:rStyle w:val="FormatvorlageInstructionsTabelleText"/>
                <w:rFonts w:ascii="Times New Roman" w:hAnsi="Times New Roman"/>
                <w:sz w:val="24"/>
              </w:rPr>
              <w:t>42</w:t>
            </w:r>
            <w:r w:rsidRPr="00D57936">
              <w:rPr>
                <w:rStyle w:val="FormatvorlageInstructionsTabelleText"/>
                <w:rFonts w:ascii="Times New Roman" w:hAnsi="Times New Roman"/>
                <w:sz w:val="24"/>
              </w:rPr>
              <w:t>. pants</w:t>
            </w:r>
          </w:p>
        </w:tc>
      </w:tr>
      <w:tr w:rsidR="00D257B7" w:rsidRPr="00D57936" w14:paraId="7D83D84B" w14:textId="77777777" w:rsidTr="00672D2A">
        <w:tc>
          <w:tcPr>
            <w:tcW w:w="1129" w:type="dxa"/>
          </w:tcPr>
          <w:p w14:paraId="2E41976E" w14:textId="77777777" w:rsidR="00D257B7" w:rsidRPr="00D57936" w:rsidRDefault="002648B0">
            <w:pPr>
              <w:pStyle w:val="InstructionsText"/>
              <w:rPr>
                <w:rStyle w:val="FormatvorlageInstructionsTabelleText"/>
                <w:rFonts w:ascii="Times New Roman" w:hAnsi="Times New Roman"/>
                <w:sz w:val="24"/>
              </w:rPr>
            </w:pPr>
            <w:r w:rsidRPr="00901D39">
              <w:rPr>
                <w:rStyle w:val="FormatvorlageInstructionsTabelleText"/>
                <w:rFonts w:ascii="Times New Roman" w:hAnsi="Times New Roman"/>
                <w:sz w:val="24"/>
              </w:rPr>
              <w:t>040</w:t>
            </w:r>
          </w:p>
        </w:tc>
        <w:tc>
          <w:tcPr>
            <w:tcW w:w="7620" w:type="dxa"/>
          </w:tcPr>
          <w:p w14:paraId="255B1AC6" w14:textId="77777777" w:rsidR="00D257B7" w:rsidRPr="00D57936" w:rsidRDefault="00666996">
            <w:pPr>
              <w:pStyle w:val="InstructionsText"/>
              <w:rPr>
                <w:rStyle w:val="InstructionsTabelleberschrift"/>
                <w:rFonts w:ascii="Times New Roman" w:hAnsi="Times New Roman"/>
                <w:sz w:val="24"/>
              </w:rPr>
            </w:pP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D57936">
              <w:rPr>
                <w:rStyle w:val="InstructionsTabelleberschrift"/>
                <w:rFonts w:ascii="Times New Roman" w:hAnsi="Times New Roman"/>
                <w:sz w:val="24"/>
              </w:rPr>
              <w:tab/>
              <w:t>Apmaksāti kapitāla instrumenti</w:t>
            </w:r>
          </w:p>
          <w:p w14:paraId="331EE02B" w14:textId="14718085" w:rsidR="00D257B7" w:rsidRPr="00D57936" w:rsidRDefault="00C7103D">
            <w:pPr>
              <w:pStyle w:val="InstructionsText"/>
              <w:rPr>
                <w:rStyle w:val="FormatvorlageInstructionsTabelleText"/>
                <w:rFonts w:ascii="Times New Roman" w:hAnsi="Times New Roman"/>
                <w:sz w:val="24"/>
              </w:rPr>
            </w:pPr>
            <w:r w:rsidRPr="00D57936">
              <w:rPr>
                <w:rStyle w:val="FormatvorlageInstructionsTabelleText"/>
                <w:rFonts w:ascii="Times New Roman" w:hAnsi="Times New Roman"/>
                <w:sz w:val="24"/>
              </w:rPr>
              <w:t xml:space="preserve">KPR </w:t>
            </w:r>
            <w:r w:rsidRPr="00901D39">
              <w:rPr>
                <w:rStyle w:val="FormatvorlageInstructionsTabelleText"/>
                <w:rFonts w:ascii="Times New Roman" w:hAnsi="Times New Roman"/>
                <w:sz w:val="24"/>
              </w:rPr>
              <w:t>26</w:t>
            </w:r>
            <w:r w:rsidRPr="00D57936">
              <w:rPr>
                <w:rStyle w:val="FormatvorlageInstructionsTabelleText"/>
                <w:rFonts w:ascii="Times New Roman" w:hAnsi="Times New Roman"/>
                <w:sz w:val="24"/>
              </w:rPr>
              <w:t xml:space="preserve">. panta </w:t>
            </w:r>
            <w:r w:rsidRPr="00901D39">
              <w:rPr>
                <w:rStyle w:val="FormatvorlageInstructionsTabelleText"/>
                <w:rFonts w:ascii="Times New Roman" w:hAnsi="Times New Roman"/>
                <w:sz w:val="24"/>
              </w:rPr>
              <w:t>1</w:t>
            </w:r>
            <w:r w:rsidRPr="00D57936">
              <w:rPr>
                <w:rStyle w:val="FormatvorlageInstructionsTabelleText"/>
                <w:rFonts w:ascii="Times New Roman" w:hAnsi="Times New Roman"/>
                <w:sz w:val="24"/>
              </w:rPr>
              <w:t xml:space="preserve">. punkta a) apakšpunkts un </w:t>
            </w:r>
            <w:r w:rsidRPr="00901D39">
              <w:rPr>
                <w:rStyle w:val="FormatvorlageInstructionsTabelleText"/>
                <w:rFonts w:ascii="Times New Roman" w:hAnsi="Times New Roman"/>
                <w:sz w:val="24"/>
              </w:rPr>
              <w:t>27</w:t>
            </w:r>
            <w:r w:rsidRPr="00D57936">
              <w:rPr>
                <w:rStyle w:val="FormatvorlageInstructionsTabelleText"/>
                <w:rFonts w:ascii="Times New Roman" w:hAnsi="Times New Roman"/>
                <w:sz w:val="24"/>
              </w:rPr>
              <w:t>.–</w:t>
            </w:r>
            <w:r w:rsidRPr="00901D39">
              <w:rPr>
                <w:rStyle w:val="FormatvorlageInstructionsTabelleText"/>
                <w:rFonts w:ascii="Times New Roman" w:hAnsi="Times New Roman"/>
                <w:sz w:val="24"/>
              </w:rPr>
              <w:t>31</w:t>
            </w:r>
            <w:r w:rsidRPr="00D57936">
              <w:rPr>
                <w:rStyle w:val="FormatvorlageInstructionsTabelleText"/>
                <w:rFonts w:ascii="Times New Roman" w:hAnsi="Times New Roman"/>
                <w:sz w:val="24"/>
              </w:rPr>
              <w:t>. pants</w:t>
            </w:r>
          </w:p>
          <w:p w14:paraId="428A9AFA" w14:textId="615C3040" w:rsidR="00D257B7" w:rsidRPr="00D57936" w:rsidRDefault="00543DBD">
            <w:pPr>
              <w:pStyle w:val="InstructionsText"/>
              <w:rPr>
                <w:rStyle w:val="FormatvorlageInstructionsTabelleText"/>
                <w:rFonts w:ascii="Times New Roman" w:hAnsi="Times New Roman"/>
                <w:sz w:val="24"/>
              </w:rPr>
            </w:pPr>
            <w:r w:rsidRPr="00D57936">
              <w:rPr>
                <w:rStyle w:val="FormatvorlageInstructionsTabelleText"/>
                <w:rFonts w:ascii="Times New Roman" w:hAnsi="Times New Roman"/>
                <w:sz w:val="24"/>
              </w:rPr>
              <w:t xml:space="preserve">Ietver savstarpēju sabiedrību, kooperatīvu sabiedrību vai līdzīgu iestāžu kapitāla instrumentus (KPR </w:t>
            </w:r>
            <w:r w:rsidRPr="00901D39">
              <w:rPr>
                <w:rStyle w:val="FormatvorlageInstructionsTabelleText"/>
                <w:rFonts w:ascii="Times New Roman" w:hAnsi="Times New Roman"/>
                <w:sz w:val="24"/>
              </w:rPr>
              <w:t>27</w:t>
            </w:r>
            <w:r w:rsidRPr="00D57936">
              <w:rPr>
                <w:rStyle w:val="FormatvorlageInstructionsTabelleText"/>
                <w:rFonts w:ascii="Times New Roman" w:hAnsi="Times New Roman"/>
                <w:sz w:val="24"/>
              </w:rPr>
              <w:t xml:space="preserve">. un </w:t>
            </w:r>
            <w:r w:rsidRPr="00901D39">
              <w:rPr>
                <w:rStyle w:val="FormatvorlageInstructionsTabelleText"/>
                <w:rFonts w:ascii="Times New Roman" w:hAnsi="Times New Roman"/>
                <w:sz w:val="24"/>
              </w:rPr>
              <w:t>29</w:t>
            </w:r>
            <w:r w:rsidRPr="00D57936">
              <w:rPr>
                <w:rStyle w:val="FormatvorlageInstructionsTabelleText"/>
                <w:rFonts w:ascii="Times New Roman" w:hAnsi="Times New Roman"/>
                <w:sz w:val="24"/>
              </w:rPr>
              <w:t>. pants).</w:t>
            </w:r>
          </w:p>
          <w:p w14:paraId="5A683BFD" w14:textId="77777777" w:rsidR="00D257B7" w:rsidRPr="00D57936" w:rsidRDefault="002648B0">
            <w:pPr>
              <w:pStyle w:val="InstructionsText"/>
              <w:rPr>
                <w:rStyle w:val="FormatvorlageInstructionsTabelleText"/>
                <w:rFonts w:ascii="Times New Roman" w:hAnsi="Times New Roman"/>
                <w:sz w:val="24"/>
              </w:rPr>
            </w:pPr>
            <w:r w:rsidRPr="00D57936">
              <w:rPr>
                <w:rStyle w:val="FormatvorlageInstructionsTabelleText"/>
                <w:rFonts w:ascii="Times New Roman" w:hAnsi="Times New Roman"/>
                <w:sz w:val="24"/>
              </w:rPr>
              <w:t>Neietver ar instrumentiem saistīto akciju emisijas uzcenojumu.</w:t>
            </w:r>
          </w:p>
          <w:p w14:paraId="6BD24A93" w14:textId="77777777" w:rsidR="00D257B7" w:rsidRPr="00D57936" w:rsidRDefault="00543DBD">
            <w:pPr>
              <w:pStyle w:val="InstructionsText"/>
              <w:rPr>
                <w:rStyle w:val="FormatvorlageInstructionsTabelleText"/>
                <w:rFonts w:ascii="Times New Roman" w:hAnsi="Times New Roman"/>
                <w:sz w:val="24"/>
              </w:rPr>
            </w:pPr>
            <w:r w:rsidRPr="00D57936">
              <w:rPr>
                <w:rStyle w:val="FormatvorlageInstructionsTabelleText"/>
                <w:rFonts w:ascii="Times New Roman" w:hAnsi="Times New Roman"/>
                <w:sz w:val="24"/>
              </w:rPr>
              <w:t xml:space="preserve">Ietver kapitāla instrumentus, uz ko parakstījušās valsts sektora iestādes ārkārtas situācijās, ja visi KPR </w:t>
            </w:r>
            <w:r w:rsidRPr="00901D39">
              <w:rPr>
                <w:rStyle w:val="FormatvorlageInstructionsTabelleText"/>
                <w:rFonts w:ascii="Times New Roman" w:hAnsi="Times New Roman"/>
                <w:sz w:val="24"/>
              </w:rPr>
              <w:t>31</w:t>
            </w:r>
            <w:r w:rsidRPr="00D57936">
              <w:rPr>
                <w:rStyle w:val="FormatvorlageInstructionsTabelleText"/>
                <w:rFonts w:ascii="Times New Roman" w:hAnsi="Times New Roman"/>
                <w:sz w:val="24"/>
              </w:rPr>
              <w:t>. panta nosacījumi ir izpildīti.</w:t>
            </w:r>
          </w:p>
        </w:tc>
      </w:tr>
      <w:tr w:rsidR="00D257B7" w:rsidRPr="00D57936" w14:paraId="4168FE51" w14:textId="77777777" w:rsidTr="00672D2A">
        <w:tc>
          <w:tcPr>
            <w:tcW w:w="1129" w:type="dxa"/>
          </w:tcPr>
          <w:p w14:paraId="460DAEDB" w14:textId="77777777" w:rsidR="00D257B7" w:rsidRPr="00D57936" w:rsidRDefault="00216D67">
            <w:pPr>
              <w:pStyle w:val="InstructionsText"/>
              <w:rPr>
                <w:rStyle w:val="FormatvorlageInstructionsTabelleText"/>
                <w:rFonts w:ascii="Times New Roman" w:hAnsi="Times New Roman"/>
                <w:sz w:val="24"/>
              </w:rPr>
            </w:pPr>
            <w:r w:rsidRPr="00901D39">
              <w:rPr>
                <w:rStyle w:val="FormatvorlageInstructionsTabelleText"/>
                <w:rFonts w:ascii="Times New Roman" w:hAnsi="Times New Roman"/>
                <w:sz w:val="24"/>
              </w:rPr>
              <w:t>045</w:t>
            </w:r>
          </w:p>
        </w:tc>
        <w:tc>
          <w:tcPr>
            <w:tcW w:w="7620" w:type="dxa"/>
          </w:tcPr>
          <w:p w14:paraId="15F9D9E8" w14:textId="77777777" w:rsidR="00D257B7" w:rsidRPr="00D57936" w:rsidRDefault="00DD2C1E">
            <w:pPr>
              <w:pStyle w:val="InstructionsText"/>
              <w:rPr>
                <w:rStyle w:val="InstructionsTabelleberschrift"/>
                <w:rFonts w:ascii="Times New Roman" w:hAnsi="Times New Roman"/>
                <w:sz w:val="24"/>
              </w:rPr>
            </w:pP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D57936">
              <w:rPr>
                <w:rStyle w:val="InstructionsTabelleberschrift"/>
                <w:rFonts w:ascii="Times New Roman" w:hAnsi="Times New Roman"/>
                <w:sz w:val="24"/>
              </w:rPr>
              <w:tab/>
              <w:t>T.sk.: kapitāla instrumenti, uz ko parakstījušās valsts sektora iestādes ārkārtas situācijās</w:t>
            </w:r>
          </w:p>
          <w:p w14:paraId="2D2964A9" w14:textId="28B40176" w:rsidR="00D257B7" w:rsidRPr="00D57936" w:rsidRDefault="00216D67">
            <w:pPr>
              <w:pStyle w:val="InstructionsText"/>
              <w:rPr>
                <w:rStyle w:val="InstructionsTabelleberschrift"/>
                <w:rFonts w:ascii="Times New Roman" w:hAnsi="Times New Roman"/>
                <w:b w:val="0"/>
                <w:sz w:val="24"/>
                <w:u w:val="none"/>
              </w:rPr>
            </w:pPr>
            <w:r w:rsidRPr="00D57936">
              <w:rPr>
                <w:rStyle w:val="InstructionsTabelleberschrift"/>
                <w:rFonts w:ascii="Times New Roman" w:hAnsi="Times New Roman"/>
                <w:b w:val="0"/>
                <w:sz w:val="24"/>
                <w:u w:val="none"/>
              </w:rPr>
              <w:t xml:space="preserve">KPR </w:t>
            </w:r>
            <w:r w:rsidRPr="00901D39">
              <w:rPr>
                <w:rStyle w:val="InstructionsTabelleberschrift"/>
                <w:rFonts w:ascii="Times New Roman" w:hAnsi="Times New Roman"/>
                <w:b w:val="0"/>
                <w:sz w:val="24"/>
                <w:u w:val="none"/>
              </w:rPr>
              <w:t>31</w:t>
            </w:r>
            <w:r w:rsidRPr="00D57936">
              <w:rPr>
                <w:rStyle w:val="InstructionsTabelleberschrift"/>
                <w:rFonts w:ascii="Times New Roman" w:hAnsi="Times New Roman"/>
                <w:b w:val="0"/>
                <w:sz w:val="24"/>
                <w:u w:val="none"/>
              </w:rPr>
              <w:t>. pants</w:t>
            </w:r>
          </w:p>
          <w:p w14:paraId="280776E5" w14:textId="77777777" w:rsidR="00D257B7" w:rsidRPr="00D57936" w:rsidRDefault="00216D67">
            <w:pPr>
              <w:pStyle w:val="InstructionsText"/>
              <w:rPr>
                <w:rStyle w:val="InstructionsTabelleberschrift"/>
                <w:rFonts w:ascii="Times New Roman" w:hAnsi="Times New Roman"/>
                <w:sz w:val="24"/>
              </w:rPr>
            </w:pPr>
            <w:r w:rsidRPr="00D57936">
              <w:rPr>
                <w:rStyle w:val="InstructionsTabelleberschrift"/>
                <w:rFonts w:ascii="Times New Roman" w:hAnsi="Times New Roman"/>
                <w:b w:val="0"/>
                <w:sz w:val="24"/>
                <w:u w:val="none"/>
              </w:rPr>
              <w:lastRenderedPageBreak/>
              <w:t xml:space="preserve">Pirmā līmeņa pamata kapitālā iekļauj kapitāla instrumentus, uz ko parakstījušās valsts sektora iestādes ārkārtas situācijās, ja visi KPR </w:t>
            </w:r>
            <w:r w:rsidRPr="00901D39">
              <w:rPr>
                <w:rStyle w:val="InstructionsTabelleberschrift"/>
                <w:rFonts w:ascii="Times New Roman" w:hAnsi="Times New Roman"/>
                <w:b w:val="0"/>
                <w:sz w:val="24"/>
                <w:u w:val="none"/>
              </w:rPr>
              <w:t>31</w:t>
            </w:r>
            <w:r w:rsidRPr="00D57936">
              <w:rPr>
                <w:rStyle w:val="InstructionsTabelleberschrift"/>
                <w:rFonts w:ascii="Times New Roman" w:hAnsi="Times New Roman"/>
                <w:b w:val="0"/>
                <w:sz w:val="24"/>
                <w:u w:val="none"/>
              </w:rPr>
              <w:t>. panta nosacījumi ir izpildīti.</w:t>
            </w:r>
          </w:p>
        </w:tc>
      </w:tr>
      <w:tr w:rsidR="00D257B7" w:rsidRPr="00D57936" w14:paraId="3D94B46C" w14:textId="77777777" w:rsidTr="00672D2A">
        <w:tc>
          <w:tcPr>
            <w:tcW w:w="1129" w:type="dxa"/>
          </w:tcPr>
          <w:p w14:paraId="73F13C12" w14:textId="77777777" w:rsidR="00D257B7" w:rsidRPr="00D57936" w:rsidRDefault="002648B0">
            <w:pPr>
              <w:pStyle w:val="InstructionsText"/>
              <w:rPr>
                <w:rStyle w:val="FormatvorlageInstructionsTabelleText"/>
                <w:rFonts w:ascii="Times New Roman" w:hAnsi="Times New Roman"/>
                <w:sz w:val="24"/>
              </w:rPr>
            </w:pPr>
            <w:r w:rsidRPr="00901D39">
              <w:rPr>
                <w:rStyle w:val="FormatvorlageInstructionsTabelleText"/>
                <w:rFonts w:ascii="Times New Roman" w:hAnsi="Times New Roman"/>
                <w:sz w:val="24"/>
              </w:rPr>
              <w:lastRenderedPageBreak/>
              <w:t>050</w:t>
            </w:r>
          </w:p>
        </w:tc>
        <w:tc>
          <w:tcPr>
            <w:tcW w:w="7620" w:type="dxa"/>
          </w:tcPr>
          <w:p w14:paraId="089A65CB" w14:textId="77777777" w:rsidR="00D257B7" w:rsidRPr="00D57936" w:rsidRDefault="00666996">
            <w:pPr>
              <w:pStyle w:val="InstructionsText"/>
              <w:rPr>
                <w:rStyle w:val="FormatvorlageInstructionsTabelleText"/>
                <w:rFonts w:ascii="Times New Roman" w:hAnsi="Times New Roman"/>
                <w:b/>
                <w:sz w:val="24"/>
                <w:u w:val="single"/>
              </w:rPr>
            </w:pP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2</w:t>
            </w:r>
            <w:r w:rsidRPr="00D57936">
              <w:rPr>
                <w:rStyle w:val="InstructionsTabelleberschrift"/>
                <w:rFonts w:ascii="Times New Roman" w:hAnsi="Times New Roman"/>
                <w:sz w:val="24"/>
              </w:rPr>
              <w:t>.*</w:t>
            </w:r>
            <w:r w:rsidRPr="00D57936">
              <w:rPr>
                <w:rStyle w:val="InstructionsTabelleberschrift"/>
                <w:rFonts w:ascii="Times New Roman" w:hAnsi="Times New Roman"/>
                <w:sz w:val="24"/>
              </w:rPr>
              <w:tab/>
              <w:t>Izziņas postenis: neatbilstoši kapitāla instrumenti</w:t>
            </w:r>
          </w:p>
          <w:p w14:paraId="263FDBEA" w14:textId="1239F3B4" w:rsidR="00D257B7" w:rsidRPr="00D57936" w:rsidRDefault="00C7103D">
            <w:pPr>
              <w:pStyle w:val="InstructionsText"/>
              <w:rPr>
                <w:rStyle w:val="FormatvorlageInstructionsTabelleText"/>
                <w:rFonts w:ascii="Times New Roman" w:hAnsi="Times New Roman"/>
                <w:sz w:val="24"/>
              </w:rPr>
            </w:pPr>
            <w:r w:rsidRPr="00D57936">
              <w:rPr>
                <w:rStyle w:val="FormatvorlageInstructionsTabelleText"/>
                <w:rFonts w:ascii="Times New Roman" w:hAnsi="Times New Roman"/>
                <w:sz w:val="24"/>
              </w:rPr>
              <w:t xml:space="preserve">KPR </w:t>
            </w:r>
            <w:r w:rsidRPr="00901D39">
              <w:rPr>
                <w:rStyle w:val="FormatvorlageInstructionsTabelleText"/>
                <w:rFonts w:ascii="Times New Roman" w:hAnsi="Times New Roman"/>
                <w:sz w:val="24"/>
              </w:rPr>
              <w:t>28</w:t>
            </w:r>
            <w:r w:rsidRPr="00D57936">
              <w:rPr>
                <w:rStyle w:val="FormatvorlageInstructionsTabelleText"/>
                <w:rFonts w:ascii="Times New Roman" w:hAnsi="Times New Roman"/>
                <w:sz w:val="24"/>
              </w:rPr>
              <w:t xml:space="preserve">. panta </w:t>
            </w:r>
            <w:r w:rsidRPr="00901D39">
              <w:rPr>
                <w:rStyle w:val="FormatvorlageInstructionsTabelleText"/>
                <w:rFonts w:ascii="Times New Roman" w:hAnsi="Times New Roman"/>
                <w:sz w:val="24"/>
              </w:rPr>
              <w:t>1</w:t>
            </w:r>
            <w:r w:rsidRPr="00D57936">
              <w:rPr>
                <w:rStyle w:val="FormatvorlageInstructionsTabelleText"/>
                <w:rFonts w:ascii="Times New Roman" w:hAnsi="Times New Roman"/>
                <w:sz w:val="24"/>
              </w:rPr>
              <w:t>. punkta b), l) un m) apakšpunkts</w:t>
            </w:r>
          </w:p>
          <w:p w14:paraId="7AE45833" w14:textId="77777777" w:rsidR="00D257B7" w:rsidRPr="00D57936" w:rsidRDefault="002648B0">
            <w:pPr>
              <w:pStyle w:val="InstructionsText"/>
              <w:rPr>
                <w:rStyle w:val="FormatvorlageInstructionsTabelleText"/>
                <w:rFonts w:ascii="Times New Roman" w:hAnsi="Times New Roman"/>
                <w:sz w:val="24"/>
              </w:rPr>
            </w:pPr>
            <w:r w:rsidRPr="00D57936">
              <w:rPr>
                <w:rStyle w:val="FormatvorlageInstructionsTabelleText"/>
                <w:rFonts w:ascii="Times New Roman" w:hAnsi="Times New Roman"/>
                <w:sz w:val="24"/>
              </w:rPr>
              <w:t>Šo apakšpunktu nosacījumi atspoguļo atšķirīgas kapitāla situācijas, kas ir atgriezeniskas, un tādējādi šeit uzrādītā summa var būt uzskatāma par atbilstošu nākamajos periodos.</w:t>
            </w:r>
          </w:p>
          <w:p w14:paraId="2518A593" w14:textId="77777777" w:rsidR="00D257B7" w:rsidRPr="00D57936" w:rsidRDefault="002648B0">
            <w:pPr>
              <w:pStyle w:val="InstructionsText"/>
              <w:rPr>
                <w:rStyle w:val="FormatvorlageInstructionsTabelleText"/>
                <w:rFonts w:ascii="Times New Roman" w:hAnsi="Times New Roman"/>
                <w:sz w:val="24"/>
              </w:rPr>
            </w:pPr>
            <w:r w:rsidRPr="00D57936">
              <w:rPr>
                <w:rStyle w:val="FormatvorlageInstructionsTabelleText"/>
                <w:rFonts w:ascii="Times New Roman" w:hAnsi="Times New Roman"/>
                <w:sz w:val="24"/>
              </w:rPr>
              <w:t>Uzrādāmā summa neietver akciju emisijas uzcenojumu, kas saistīts ar instrumentiem.</w:t>
            </w:r>
          </w:p>
        </w:tc>
      </w:tr>
      <w:tr w:rsidR="00D257B7" w:rsidRPr="00D57936" w14:paraId="622132D3" w14:textId="77777777" w:rsidTr="00672D2A">
        <w:tc>
          <w:tcPr>
            <w:tcW w:w="1129" w:type="dxa"/>
          </w:tcPr>
          <w:p w14:paraId="0CDA59AC" w14:textId="77777777" w:rsidR="00D257B7" w:rsidRPr="00D57936" w:rsidRDefault="002648B0">
            <w:pPr>
              <w:pStyle w:val="InstructionsText"/>
              <w:rPr>
                <w:rStyle w:val="FormatvorlageInstructionsTabelleText"/>
                <w:rFonts w:ascii="Times New Roman" w:hAnsi="Times New Roman"/>
                <w:sz w:val="24"/>
              </w:rPr>
            </w:pPr>
            <w:r w:rsidRPr="00901D39">
              <w:rPr>
                <w:rStyle w:val="FormatvorlageInstructionsTabelleText"/>
                <w:rFonts w:ascii="Times New Roman" w:hAnsi="Times New Roman"/>
                <w:sz w:val="24"/>
              </w:rPr>
              <w:t>060</w:t>
            </w:r>
          </w:p>
        </w:tc>
        <w:tc>
          <w:tcPr>
            <w:tcW w:w="7620" w:type="dxa"/>
          </w:tcPr>
          <w:p w14:paraId="2FAEC512" w14:textId="77777777" w:rsidR="00D257B7" w:rsidRPr="00D57936" w:rsidRDefault="00666996">
            <w:pPr>
              <w:pStyle w:val="InstructionsText"/>
              <w:rPr>
                <w:rStyle w:val="FormatvorlageInstructionsTabelleText"/>
                <w:rFonts w:ascii="Times New Roman" w:hAnsi="Times New Roman"/>
                <w:b/>
                <w:sz w:val="24"/>
                <w:u w:val="single"/>
              </w:rPr>
            </w:pP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3</w:t>
            </w:r>
            <w:r w:rsidRPr="00D57936">
              <w:rPr>
                <w:rStyle w:val="InstructionsTabelleberschrift"/>
                <w:rFonts w:ascii="Times New Roman" w:hAnsi="Times New Roman"/>
                <w:sz w:val="24"/>
              </w:rPr>
              <w:t>.</w:t>
            </w:r>
            <w:r w:rsidRPr="00D57936">
              <w:rPr>
                <w:rStyle w:val="InstructionsTabelleberschrift"/>
                <w:rFonts w:ascii="Times New Roman" w:hAnsi="Times New Roman"/>
                <w:sz w:val="24"/>
              </w:rPr>
              <w:tab/>
              <w:t>Akciju emisijas uzcenojums</w:t>
            </w:r>
          </w:p>
          <w:p w14:paraId="5ECB161C" w14:textId="181B8C13" w:rsidR="00D257B7" w:rsidRPr="00D57936" w:rsidRDefault="00FF2818">
            <w:pPr>
              <w:pStyle w:val="InstructionsText"/>
              <w:rPr>
                <w:rStyle w:val="FormatvorlageInstructionsTabelleText"/>
                <w:rFonts w:ascii="Times New Roman" w:hAnsi="Times New Roman"/>
                <w:sz w:val="24"/>
              </w:rPr>
            </w:pPr>
            <w:r w:rsidRPr="00D57936">
              <w:rPr>
                <w:rStyle w:val="FormatvorlageInstructionsTabelleText"/>
                <w:rFonts w:ascii="Times New Roman" w:hAnsi="Times New Roman"/>
                <w:sz w:val="24"/>
              </w:rPr>
              <w:t xml:space="preserve">KPR </w:t>
            </w:r>
            <w:r w:rsidRPr="00901D39">
              <w:rPr>
                <w:rStyle w:val="FormatvorlageInstructionsTabelleText"/>
                <w:rFonts w:ascii="Times New Roman" w:hAnsi="Times New Roman"/>
                <w:sz w:val="24"/>
              </w:rPr>
              <w:t>4</w:t>
            </w:r>
            <w:r w:rsidRPr="00D57936">
              <w:rPr>
                <w:rStyle w:val="FormatvorlageInstructionsTabelleText"/>
                <w:rFonts w:ascii="Times New Roman" w:hAnsi="Times New Roman"/>
                <w:sz w:val="24"/>
              </w:rPr>
              <w:t xml:space="preserve">. panta </w:t>
            </w:r>
            <w:r w:rsidRPr="00901D39">
              <w:rPr>
                <w:rStyle w:val="FormatvorlageInstructionsTabelleText"/>
                <w:rFonts w:ascii="Times New Roman" w:hAnsi="Times New Roman"/>
                <w:sz w:val="24"/>
              </w:rPr>
              <w:t>1</w:t>
            </w:r>
            <w:r w:rsidRPr="00D57936">
              <w:rPr>
                <w:rStyle w:val="FormatvorlageInstructionsTabelleText"/>
                <w:rFonts w:ascii="Times New Roman" w:hAnsi="Times New Roman"/>
                <w:sz w:val="24"/>
              </w:rPr>
              <w:t xml:space="preserve">. punkta </w:t>
            </w:r>
            <w:r w:rsidRPr="00901D39">
              <w:rPr>
                <w:rStyle w:val="FormatvorlageInstructionsTabelleText"/>
                <w:rFonts w:ascii="Times New Roman" w:hAnsi="Times New Roman"/>
                <w:sz w:val="24"/>
              </w:rPr>
              <w:t>124</w:t>
            </w:r>
            <w:r w:rsidRPr="00D57936">
              <w:rPr>
                <w:rStyle w:val="FormatvorlageInstructionsTabelleText"/>
                <w:rFonts w:ascii="Times New Roman" w:hAnsi="Times New Roman"/>
                <w:sz w:val="24"/>
              </w:rPr>
              <w:t xml:space="preserve">) apakšpunkts, </w:t>
            </w:r>
            <w:r w:rsidRPr="00901D39">
              <w:rPr>
                <w:rStyle w:val="FormatvorlageInstructionsTabelleText"/>
                <w:rFonts w:ascii="Times New Roman" w:hAnsi="Times New Roman"/>
                <w:sz w:val="24"/>
              </w:rPr>
              <w:t>26</w:t>
            </w:r>
            <w:r w:rsidRPr="00D57936">
              <w:rPr>
                <w:rStyle w:val="FormatvorlageInstructionsTabelleText"/>
                <w:rFonts w:ascii="Times New Roman" w:hAnsi="Times New Roman"/>
                <w:sz w:val="24"/>
              </w:rPr>
              <w:t xml:space="preserve">. panta </w:t>
            </w:r>
            <w:r w:rsidRPr="00901D39">
              <w:rPr>
                <w:rStyle w:val="FormatvorlageInstructionsTabelleText"/>
                <w:rFonts w:ascii="Times New Roman" w:hAnsi="Times New Roman"/>
                <w:sz w:val="24"/>
              </w:rPr>
              <w:t>1</w:t>
            </w:r>
            <w:r w:rsidRPr="00D57936">
              <w:rPr>
                <w:rStyle w:val="FormatvorlageInstructionsTabelleText"/>
                <w:rFonts w:ascii="Times New Roman" w:hAnsi="Times New Roman"/>
                <w:sz w:val="24"/>
              </w:rPr>
              <w:t>. punkta b) apakšpunkts</w:t>
            </w:r>
          </w:p>
          <w:p w14:paraId="301C1075" w14:textId="77777777" w:rsidR="00D257B7" w:rsidRPr="00D57936" w:rsidRDefault="002648B0">
            <w:pPr>
              <w:pStyle w:val="InstructionsText"/>
              <w:rPr>
                <w:rStyle w:val="FormatvorlageInstructionsTabelleText"/>
                <w:rFonts w:ascii="Times New Roman" w:hAnsi="Times New Roman"/>
                <w:sz w:val="24"/>
              </w:rPr>
            </w:pPr>
            <w:r w:rsidRPr="00D57936">
              <w:rPr>
                <w:rStyle w:val="FormatvorlageInstructionsTabelleText"/>
                <w:rFonts w:ascii="Times New Roman" w:hAnsi="Times New Roman"/>
                <w:sz w:val="24"/>
              </w:rPr>
              <w:t xml:space="preserve">Akciju emisijas uzcenojums ir uzcenojums tādā nozīmē, kā definēts piemērojamā grāmatvedības standartā. </w:t>
            </w:r>
          </w:p>
          <w:p w14:paraId="3FB01BA4" w14:textId="77777777" w:rsidR="00D257B7" w:rsidRPr="00D57936" w:rsidRDefault="002648B0">
            <w:pPr>
              <w:pStyle w:val="InstructionsText"/>
              <w:rPr>
                <w:rStyle w:val="FormatvorlageInstructionsTabelleText"/>
                <w:rFonts w:ascii="Times New Roman" w:hAnsi="Times New Roman"/>
                <w:sz w:val="24"/>
              </w:rPr>
            </w:pPr>
            <w:r w:rsidRPr="00D57936">
              <w:rPr>
                <w:rStyle w:val="FormatvorlageInstructionsTabelleText"/>
                <w:rFonts w:ascii="Times New Roman" w:hAnsi="Times New Roman"/>
                <w:sz w:val="24"/>
              </w:rPr>
              <w:t xml:space="preserve">Šajā postenī uzrādāmā summa ir daļa, kas saistīta ar “Apmaksātiem kapitāla instrumentiem”. </w:t>
            </w:r>
          </w:p>
        </w:tc>
      </w:tr>
      <w:tr w:rsidR="00D257B7" w:rsidRPr="00D57936" w14:paraId="77AC2598" w14:textId="77777777" w:rsidTr="00672D2A">
        <w:tc>
          <w:tcPr>
            <w:tcW w:w="1129" w:type="dxa"/>
          </w:tcPr>
          <w:p w14:paraId="2EA7B719" w14:textId="77777777" w:rsidR="00D257B7" w:rsidRPr="00D57936" w:rsidRDefault="002648B0">
            <w:pPr>
              <w:pStyle w:val="InstructionsText"/>
              <w:rPr>
                <w:rStyle w:val="FormatvorlageInstructionsTabelleText"/>
                <w:rFonts w:ascii="Times New Roman" w:hAnsi="Times New Roman"/>
                <w:sz w:val="24"/>
              </w:rPr>
            </w:pPr>
            <w:r w:rsidRPr="00901D39">
              <w:rPr>
                <w:rStyle w:val="FormatvorlageInstructionsTabelleText"/>
                <w:rFonts w:ascii="Times New Roman" w:hAnsi="Times New Roman"/>
                <w:sz w:val="24"/>
              </w:rPr>
              <w:t>070</w:t>
            </w:r>
          </w:p>
        </w:tc>
        <w:tc>
          <w:tcPr>
            <w:tcW w:w="7620" w:type="dxa"/>
          </w:tcPr>
          <w:p w14:paraId="732809E1" w14:textId="77777777" w:rsidR="00D257B7" w:rsidRPr="00D57936" w:rsidRDefault="00666996">
            <w:pPr>
              <w:pStyle w:val="InstructionsText"/>
              <w:rPr>
                <w:rStyle w:val="FormatvorlageInstructionsTabelleText"/>
                <w:rFonts w:ascii="Times New Roman" w:hAnsi="Times New Roman"/>
                <w:b/>
                <w:sz w:val="24"/>
                <w:u w:val="single"/>
              </w:rPr>
            </w:pP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4</w:t>
            </w:r>
            <w:r w:rsidRPr="00D57936">
              <w:rPr>
                <w:rStyle w:val="InstructionsTabelleberschrift"/>
                <w:rFonts w:ascii="Times New Roman" w:hAnsi="Times New Roman"/>
                <w:sz w:val="24"/>
              </w:rPr>
              <w:tab/>
              <w:t>(-) Pašu pirmā līmeņa pamata kapitāla instrumenti</w:t>
            </w:r>
          </w:p>
          <w:p w14:paraId="620FE7BC" w14:textId="0A61A514" w:rsidR="00D257B7" w:rsidRPr="00D57936" w:rsidRDefault="00C7103D">
            <w:pPr>
              <w:pStyle w:val="InstructionsText"/>
              <w:rPr>
                <w:rStyle w:val="FormatvorlageInstructionsTabelleText"/>
                <w:rFonts w:ascii="Times New Roman" w:hAnsi="Times New Roman"/>
                <w:sz w:val="24"/>
              </w:rPr>
            </w:pPr>
            <w:r w:rsidRPr="00D57936">
              <w:rPr>
                <w:rStyle w:val="FormatvorlageInstructionsTabelleText"/>
                <w:rFonts w:ascii="Times New Roman" w:hAnsi="Times New Roman"/>
                <w:sz w:val="24"/>
              </w:rPr>
              <w:t xml:space="preserve">KPR </w:t>
            </w:r>
            <w:r w:rsidRPr="00901D39">
              <w:rPr>
                <w:rStyle w:val="FormatvorlageInstructionsTabelleText"/>
                <w:rFonts w:ascii="Times New Roman" w:hAnsi="Times New Roman"/>
                <w:sz w:val="24"/>
              </w:rPr>
              <w:t>36</w:t>
            </w:r>
            <w:r w:rsidRPr="00D57936">
              <w:rPr>
                <w:rStyle w:val="FormatvorlageInstructionsTabelleText"/>
                <w:rFonts w:ascii="Times New Roman" w:hAnsi="Times New Roman"/>
                <w:sz w:val="24"/>
              </w:rPr>
              <w:t xml:space="preserve">. panta </w:t>
            </w:r>
            <w:r w:rsidRPr="00901D39">
              <w:rPr>
                <w:rStyle w:val="FormatvorlageInstructionsTabelleText"/>
                <w:rFonts w:ascii="Times New Roman" w:hAnsi="Times New Roman"/>
                <w:sz w:val="24"/>
              </w:rPr>
              <w:t>1</w:t>
            </w:r>
            <w:r w:rsidRPr="00D57936">
              <w:rPr>
                <w:rStyle w:val="FormatvorlageInstructionsTabelleText"/>
                <w:rFonts w:ascii="Times New Roman" w:hAnsi="Times New Roman"/>
                <w:sz w:val="24"/>
              </w:rPr>
              <w:t xml:space="preserve">. punkta f) apakšpunkts un </w:t>
            </w:r>
            <w:r w:rsidRPr="00901D39">
              <w:rPr>
                <w:rStyle w:val="FormatvorlageInstructionsTabelleText"/>
                <w:rFonts w:ascii="Times New Roman" w:hAnsi="Times New Roman"/>
                <w:sz w:val="24"/>
              </w:rPr>
              <w:t>42</w:t>
            </w:r>
            <w:r w:rsidRPr="00D57936">
              <w:rPr>
                <w:rStyle w:val="FormatvorlageInstructionsTabelleText"/>
                <w:rFonts w:ascii="Times New Roman" w:hAnsi="Times New Roman"/>
                <w:sz w:val="24"/>
              </w:rPr>
              <w:t>. pants</w:t>
            </w:r>
          </w:p>
          <w:p w14:paraId="1739FFD3" w14:textId="5F06998D" w:rsidR="00D257B7" w:rsidRPr="00D57936" w:rsidRDefault="002648B0">
            <w:pPr>
              <w:pStyle w:val="InstructionsText"/>
              <w:rPr>
                <w:rStyle w:val="FormatvorlageInstructionsTabelleText"/>
                <w:rFonts w:ascii="Times New Roman" w:hAnsi="Times New Roman"/>
                <w:sz w:val="24"/>
              </w:rPr>
            </w:pPr>
            <w:r w:rsidRPr="00D57936">
              <w:rPr>
                <w:rStyle w:val="FormatvorlageInstructionsTabelleText"/>
                <w:rFonts w:ascii="Times New Roman" w:hAnsi="Times New Roman"/>
                <w:sz w:val="24"/>
              </w:rPr>
              <w:t xml:space="preserve">Pašu pirmā līmeņa pamata kapitāla instrumenti, ko pārskata sniegšanas datumā tur pārskata iesniedzēja iestāde vai grupa. Piemērojami KPR </w:t>
            </w:r>
            <w:r w:rsidRPr="00901D39">
              <w:rPr>
                <w:rStyle w:val="FormatvorlageInstructionsTabelleText"/>
                <w:rFonts w:ascii="Times New Roman" w:hAnsi="Times New Roman"/>
                <w:sz w:val="24"/>
              </w:rPr>
              <w:t>42</w:t>
            </w:r>
            <w:r w:rsidRPr="00D57936">
              <w:rPr>
                <w:rStyle w:val="FormatvorlageInstructionsTabelleText"/>
                <w:rFonts w:ascii="Times New Roman" w:hAnsi="Times New Roman"/>
                <w:sz w:val="24"/>
              </w:rPr>
              <w:t>. panta izņēmumi.</w:t>
            </w:r>
          </w:p>
          <w:p w14:paraId="2718040A" w14:textId="77777777" w:rsidR="00D257B7" w:rsidRPr="00D57936" w:rsidRDefault="002648B0">
            <w:pPr>
              <w:pStyle w:val="InstructionsText"/>
              <w:rPr>
                <w:rStyle w:val="FormatvorlageInstructionsTabelleText"/>
                <w:rFonts w:ascii="Times New Roman" w:hAnsi="Times New Roman"/>
                <w:sz w:val="24"/>
              </w:rPr>
            </w:pPr>
            <w:r w:rsidRPr="00D57936">
              <w:rPr>
                <w:rStyle w:val="FormatvorlageInstructionsTabelleText"/>
                <w:rFonts w:ascii="Times New Roman" w:hAnsi="Times New Roman"/>
                <w:sz w:val="24"/>
              </w:rPr>
              <w:t>Šajā rindā neuzrāda tādas līdzdalības akcijās, kas iekļautas kā “Neatbilstoši kapitāla instrumenti”.</w:t>
            </w:r>
          </w:p>
          <w:p w14:paraId="5F5FCAEC" w14:textId="77777777" w:rsidR="00D257B7" w:rsidRPr="00D57936" w:rsidRDefault="002648B0">
            <w:pPr>
              <w:pStyle w:val="InstructionsText"/>
              <w:rPr>
                <w:rStyle w:val="FormatvorlageInstructionsTabelleText"/>
                <w:rFonts w:ascii="Times New Roman" w:hAnsi="Times New Roman"/>
                <w:sz w:val="24"/>
              </w:rPr>
            </w:pPr>
            <w:r w:rsidRPr="00D57936">
              <w:rPr>
                <w:rStyle w:val="FormatvorlageInstructionsTabelleText"/>
                <w:rFonts w:ascii="Times New Roman" w:hAnsi="Times New Roman"/>
                <w:sz w:val="24"/>
              </w:rPr>
              <w:t>Uzrādāmā summa ietver akciju emisijas uzcenojumu, kas saistīts ar pašu akcijām.</w:t>
            </w:r>
          </w:p>
          <w:p w14:paraId="78F8B106" w14:textId="77777777" w:rsidR="00D257B7" w:rsidRPr="00D57936" w:rsidRDefault="002648B0">
            <w:pPr>
              <w:pStyle w:val="InstructionsText"/>
              <w:rPr>
                <w:rStyle w:val="FormatvorlageInstructionsTabelleText"/>
                <w:rFonts w:ascii="Times New Roman" w:hAnsi="Times New Roman"/>
                <w:sz w:val="24"/>
              </w:rPr>
            </w:pPr>
            <w:r w:rsidRPr="00901D39">
              <w:rPr>
                <w:rStyle w:val="FormatvorlageInstructionsTabelleText"/>
                <w:rFonts w:ascii="Times New Roman" w:hAnsi="Times New Roman"/>
                <w:sz w:val="24"/>
              </w:rPr>
              <w:t>1</w:t>
            </w:r>
            <w:r w:rsidRPr="00D57936">
              <w:rPr>
                <w:rStyle w:val="FormatvorlageInstructionsTabelleText"/>
                <w:rFonts w:ascii="Times New Roman" w:hAnsi="Times New Roman"/>
                <w:sz w:val="24"/>
              </w:rPr>
              <w:t>.</w:t>
            </w:r>
            <w:r w:rsidRPr="00901D39">
              <w:rPr>
                <w:rStyle w:val="FormatvorlageInstructionsTabelleText"/>
                <w:rFonts w:ascii="Times New Roman" w:hAnsi="Times New Roman"/>
                <w:sz w:val="24"/>
              </w:rPr>
              <w:t>1</w:t>
            </w:r>
            <w:r w:rsidRPr="00D57936">
              <w:rPr>
                <w:rStyle w:val="FormatvorlageInstructionsTabelleText"/>
                <w:rFonts w:ascii="Times New Roman" w:hAnsi="Times New Roman"/>
                <w:sz w:val="24"/>
              </w:rPr>
              <w:t>.</w:t>
            </w:r>
            <w:r w:rsidRPr="00901D39">
              <w:rPr>
                <w:rStyle w:val="FormatvorlageInstructionsTabelleText"/>
                <w:rFonts w:ascii="Times New Roman" w:hAnsi="Times New Roman"/>
                <w:sz w:val="24"/>
              </w:rPr>
              <w:t>1</w:t>
            </w:r>
            <w:r w:rsidRPr="00D57936">
              <w:rPr>
                <w:rStyle w:val="FormatvorlageInstructionsTabelleText"/>
                <w:rFonts w:ascii="Times New Roman" w:hAnsi="Times New Roman"/>
                <w:sz w:val="24"/>
              </w:rPr>
              <w:t>.</w:t>
            </w:r>
            <w:r w:rsidRPr="00901D39">
              <w:rPr>
                <w:rStyle w:val="FormatvorlageInstructionsTabelleText"/>
                <w:rFonts w:ascii="Times New Roman" w:hAnsi="Times New Roman"/>
                <w:sz w:val="24"/>
              </w:rPr>
              <w:t>1</w:t>
            </w:r>
            <w:r w:rsidRPr="00D57936">
              <w:rPr>
                <w:rStyle w:val="FormatvorlageInstructionsTabelleText"/>
                <w:rFonts w:ascii="Times New Roman" w:hAnsi="Times New Roman"/>
                <w:sz w:val="24"/>
              </w:rPr>
              <w:t>.</w:t>
            </w:r>
            <w:r w:rsidRPr="00901D39">
              <w:rPr>
                <w:rStyle w:val="FormatvorlageInstructionsTabelleText"/>
                <w:rFonts w:ascii="Times New Roman" w:hAnsi="Times New Roman"/>
                <w:sz w:val="24"/>
              </w:rPr>
              <w:t>4</w:t>
            </w:r>
            <w:r w:rsidRPr="00D57936">
              <w:rPr>
                <w:rStyle w:val="FormatvorlageInstructionsTabelleText"/>
                <w:rFonts w:ascii="Times New Roman" w:hAnsi="Times New Roman"/>
                <w:sz w:val="24"/>
              </w:rPr>
              <w:t>.–</w:t>
            </w:r>
            <w:r w:rsidRPr="00901D39">
              <w:rPr>
                <w:rStyle w:val="FormatvorlageInstructionsTabelleText"/>
                <w:rFonts w:ascii="Times New Roman" w:hAnsi="Times New Roman"/>
                <w:sz w:val="24"/>
              </w:rPr>
              <w:t>1</w:t>
            </w:r>
            <w:r w:rsidRPr="00D57936">
              <w:rPr>
                <w:rStyle w:val="FormatvorlageInstructionsTabelleText"/>
                <w:rFonts w:ascii="Times New Roman" w:hAnsi="Times New Roman"/>
                <w:sz w:val="24"/>
              </w:rPr>
              <w:t>.</w:t>
            </w:r>
            <w:r w:rsidRPr="00901D39">
              <w:rPr>
                <w:rStyle w:val="FormatvorlageInstructionsTabelleText"/>
                <w:rFonts w:ascii="Times New Roman" w:hAnsi="Times New Roman"/>
                <w:sz w:val="24"/>
              </w:rPr>
              <w:t>1</w:t>
            </w:r>
            <w:r w:rsidRPr="00D57936">
              <w:rPr>
                <w:rStyle w:val="FormatvorlageInstructionsTabelleText"/>
                <w:rFonts w:ascii="Times New Roman" w:hAnsi="Times New Roman"/>
                <w:sz w:val="24"/>
              </w:rPr>
              <w:t>.</w:t>
            </w:r>
            <w:r w:rsidRPr="00901D39">
              <w:rPr>
                <w:rStyle w:val="FormatvorlageInstructionsTabelleText"/>
                <w:rFonts w:ascii="Times New Roman" w:hAnsi="Times New Roman"/>
                <w:sz w:val="24"/>
              </w:rPr>
              <w:t>1</w:t>
            </w:r>
            <w:r w:rsidRPr="00D57936">
              <w:rPr>
                <w:rStyle w:val="FormatvorlageInstructionsTabelleText"/>
                <w:rFonts w:ascii="Times New Roman" w:hAnsi="Times New Roman"/>
                <w:sz w:val="24"/>
              </w:rPr>
              <w:t>.</w:t>
            </w:r>
            <w:r w:rsidRPr="00901D39">
              <w:rPr>
                <w:rStyle w:val="FormatvorlageInstructionsTabelleText"/>
                <w:rFonts w:ascii="Times New Roman" w:hAnsi="Times New Roman"/>
                <w:sz w:val="24"/>
              </w:rPr>
              <w:t>1</w:t>
            </w:r>
            <w:r w:rsidRPr="00D57936">
              <w:rPr>
                <w:rStyle w:val="FormatvorlageInstructionsTabelleText"/>
                <w:rFonts w:ascii="Times New Roman" w:hAnsi="Times New Roman"/>
                <w:sz w:val="24"/>
              </w:rPr>
              <w:t>.</w:t>
            </w:r>
            <w:r w:rsidRPr="00901D39">
              <w:rPr>
                <w:rStyle w:val="FormatvorlageInstructionsTabelleText"/>
                <w:rFonts w:ascii="Times New Roman" w:hAnsi="Times New Roman"/>
                <w:sz w:val="24"/>
              </w:rPr>
              <w:t>4</w:t>
            </w:r>
            <w:r w:rsidRPr="00D57936">
              <w:rPr>
                <w:rStyle w:val="FormatvorlageInstructionsTabelleText"/>
                <w:rFonts w:ascii="Times New Roman" w:hAnsi="Times New Roman"/>
                <w:sz w:val="24"/>
              </w:rPr>
              <w:t>.</w:t>
            </w:r>
            <w:r w:rsidRPr="00901D39">
              <w:rPr>
                <w:rStyle w:val="FormatvorlageInstructionsTabelleText"/>
                <w:rFonts w:ascii="Times New Roman" w:hAnsi="Times New Roman"/>
                <w:sz w:val="24"/>
              </w:rPr>
              <w:t>3</w:t>
            </w:r>
            <w:r w:rsidRPr="00D57936">
              <w:rPr>
                <w:rStyle w:val="FormatvorlageInstructionsTabelleText"/>
                <w:rFonts w:ascii="Times New Roman" w:hAnsi="Times New Roman"/>
                <w:sz w:val="24"/>
              </w:rPr>
              <w:t xml:space="preserve">. postenis neietver faktiskās vai iespējamās saistības pirkt pašu pirmā līmeņa pamata kapitāla instrumentus. Faktiskās vai iespējamās saistības pirkt pašu pirmā līmeņa pamata kapitāla instrumentus atsevišķi uzrāda </w:t>
            </w:r>
            <w:r w:rsidRPr="00901D39">
              <w:rPr>
                <w:rStyle w:val="FormatvorlageInstructionsTabelleText"/>
                <w:rFonts w:ascii="Times New Roman" w:hAnsi="Times New Roman"/>
                <w:sz w:val="24"/>
              </w:rPr>
              <w:t>1</w:t>
            </w:r>
            <w:r w:rsidRPr="00D57936">
              <w:rPr>
                <w:rStyle w:val="FormatvorlageInstructionsTabelleText"/>
                <w:rFonts w:ascii="Times New Roman" w:hAnsi="Times New Roman"/>
                <w:sz w:val="24"/>
              </w:rPr>
              <w:t>.</w:t>
            </w:r>
            <w:r w:rsidRPr="00901D39">
              <w:rPr>
                <w:rStyle w:val="FormatvorlageInstructionsTabelleText"/>
                <w:rFonts w:ascii="Times New Roman" w:hAnsi="Times New Roman"/>
                <w:sz w:val="24"/>
              </w:rPr>
              <w:t>1</w:t>
            </w:r>
            <w:r w:rsidRPr="00D57936">
              <w:rPr>
                <w:rStyle w:val="FormatvorlageInstructionsTabelleText"/>
                <w:rFonts w:ascii="Times New Roman" w:hAnsi="Times New Roman"/>
                <w:sz w:val="24"/>
              </w:rPr>
              <w:t>.</w:t>
            </w:r>
            <w:r w:rsidRPr="00901D39">
              <w:rPr>
                <w:rStyle w:val="FormatvorlageInstructionsTabelleText"/>
                <w:rFonts w:ascii="Times New Roman" w:hAnsi="Times New Roman"/>
                <w:sz w:val="24"/>
              </w:rPr>
              <w:t>1</w:t>
            </w:r>
            <w:r w:rsidRPr="00D57936">
              <w:rPr>
                <w:rStyle w:val="FormatvorlageInstructionsTabelleText"/>
                <w:rFonts w:ascii="Times New Roman" w:hAnsi="Times New Roman"/>
                <w:sz w:val="24"/>
              </w:rPr>
              <w:t>.</w:t>
            </w:r>
            <w:r w:rsidRPr="00901D39">
              <w:rPr>
                <w:rStyle w:val="FormatvorlageInstructionsTabelleText"/>
                <w:rFonts w:ascii="Times New Roman" w:hAnsi="Times New Roman"/>
                <w:sz w:val="24"/>
              </w:rPr>
              <w:t>1</w:t>
            </w:r>
            <w:r w:rsidRPr="00D57936">
              <w:rPr>
                <w:rStyle w:val="FormatvorlageInstructionsTabelleText"/>
                <w:rFonts w:ascii="Times New Roman" w:hAnsi="Times New Roman"/>
                <w:sz w:val="24"/>
              </w:rPr>
              <w:t>.</w:t>
            </w:r>
            <w:r w:rsidRPr="00901D39">
              <w:rPr>
                <w:rStyle w:val="FormatvorlageInstructionsTabelleText"/>
                <w:rFonts w:ascii="Times New Roman" w:hAnsi="Times New Roman"/>
                <w:sz w:val="24"/>
              </w:rPr>
              <w:t>5</w:t>
            </w:r>
            <w:r w:rsidRPr="00D57936">
              <w:rPr>
                <w:rStyle w:val="FormatvorlageInstructionsTabelleText"/>
                <w:rFonts w:ascii="Times New Roman" w:hAnsi="Times New Roman"/>
                <w:sz w:val="24"/>
              </w:rPr>
              <w:t>. postenī.</w:t>
            </w:r>
          </w:p>
        </w:tc>
      </w:tr>
      <w:tr w:rsidR="00D257B7" w:rsidRPr="00D57936" w14:paraId="43F77E74" w14:textId="77777777" w:rsidTr="00672D2A">
        <w:tc>
          <w:tcPr>
            <w:tcW w:w="1129" w:type="dxa"/>
          </w:tcPr>
          <w:p w14:paraId="222B2025" w14:textId="77777777" w:rsidR="00D257B7" w:rsidRPr="00D57936" w:rsidRDefault="002648B0">
            <w:pPr>
              <w:pStyle w:val="InstructionsText"/>
              <w:rPr>
                <w:rStyle w:val="FormatvorlageInstructionsTabelleText"/>
                <w:rFonts w:ascii="Times New Roman" w:hAnsi="Times New Roman"/>
                <w:sz w:val="24"/>
              </w:rPr>
            </w:pPr>
            <w:r w:rsidRPr="00901D39">
              <w:rPr>
                <w:rStyle w:val="FormatvorlageInstructionsTabelleText"/>
                <w:rFonts w:ascii="Times New Roman" w:hAnsi="Times New Roman"/>
                <w:sz w:val="24"/>
              </w:rPr>
              <w:t>080</w:t>
            </w:r>
          </w:p>
        </w:tc>
        <w:tc>
          <w:tcPr>
            <w:tcW w:w="7620" w:type="dxa"/>
          </w:tcPr>
          <w:p w14:paraId="6B7D02E1" w14:textId="77777777" w:rsidR="00D257B7" w:rsidRPr="00D57936" w:rsidRDefault="00666996">
            <w:pPr>
              <w:pStyle w:val="InstructionsText"/>
              <w:rPr>
                <w:rStyle w:val="FormatvorlageInstructionsTabelleText"/>
                <w:rFonts w:ascii="Times New Roman" w:hAnsi="Times New Roman"/>
                <w:b/>
                <w:sz w:val="24"/>
                <w:u w:val="single"/>
              </w:rPr>
            </w:pP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4</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D57936">
              <w:rPr>
                <w:rStyle w:val="InstructionsTabelleberschrift"/>
                <w:rFonts w:ascii="Times New Roman" w:hAnsi="Times New Roman"/>
                <w:sz w:val="24"/>
              </w:rPr>
              <w:tab/>
              <w:t>(-) Tiešas līdzdalības pirmā līmeņa pamata kapitāla instrumentos</w:t>
            </w:r>
          </w:p>
          <w:p w14:paraId="35E470F8" w14:textId="01EF04A3" w:rsidR="00D257B7" w:rsidRPr="00D57936" w:rsidRDefault="00C7103D">
            <w:pPr>
              <w:pStyle w:val="InstructionsText"/>
              <w:rPr>
                <w:rStyle w:val="FormatvorlageInstructionsTabelleText"/>
                <w:rFonts w:ascii="Times New Roman" w:hAnsi="Times New Roman"/>
                <w:sz w:val="24"/>
              </w:rPr>
            </w:pPr>
            <w:r w:rsidRPr="00D57936">
              <w:rPr>
                <w:rStyle w:val="FormatvorlageInstructionsTabelleText"/>
                <w:rFonts w:ascii="Times New Roman" w:hAnsi="Times New Roman"/>
                <w:sz w:val="24"/>
              </w:rPr>
              <w:t xml:space="preserve">KPR </w:t>
            </w:r>
            <w:r w:rsidRPr="00901D39">
              <w:rPr>
                <w:rStyle w:val="FormatvorlageInstructionsTabelleText"/>
                <w:rFonts w:ascii="Times New Roman" w:hAnsi="Times New Roman"/>
                <w:sz w:val="24"/>
              </w:rPr>
              <w:t>36</w:t>
            </w:r>
            <w:r w:rsidRPr="00D57936">
              <w:rPr>
                <w:rStyle w:val="FormatvorlageInstructionsTabelleText"/>
                <w:rFonts w:ascii="Times New Roman" w:hAnsi="Times New Roman"/>
                <w:sz w:val="24"/>
              </w:rPr>
              <w:t xml:space="preserve">. panta </w:t>
            </w:r>
            <w:r w:rsidRPr="00901D39">
              <w:rPr>
                <w:rStyle w:val="FormatvorlageInstructionsTabelleText"/>
                <w:rFonts w:ascii="Times New Roman" w:hAnsi="Times New Roman"/>
                <w:sz w:val="24"/>
              </w:rPr>
              <w:t>1</w:t>
            </w:r>
            <w:r w:rsidRPr="00D57936">
              <w:rPr>
                <w:rStyle w:val="FormatvorlageInstructionsTabelleText"/>
                <w:rFonts w:ascii="Times New Roman" w:hAnsi="Times New Roman"/>
                <w:sz w:val="24"/>
              </w:rPr>
              <w:t xml:space="preserve">. punkta f) apakšpunkts un </w:t>
            </w:r>
            <w:r w:rsidRPr="00901D39">
              <w:rPr>
                <w:rStyle w:val="FormatvorlageInstructionsTabelleText"/>
                <w:rFonts w:ascii="Times New Roman" w:hAnsi="Times New Roman"/>
                <w:sz w:val="24"/>
              </w:rPr>
              <w:t>42</w:t>
            </w:r>
            <w:r w:rsidRPr="00D57936">
              <w:rPr>
                <w:rStyle w:val="FormatvorlageInstructionsTabelleText"/>
                <w:rFonts w:ascii="Times New Roman" w:hAnsi="Times New Roman"/>
                <w:sz w:val="24"/>
              </w:rPr>
              <w:t>. pants</w:t>
            </w:r>
          </w:p>
          <w:p w14:paraId="17CE9E0E" w14:textId="77777777" w:rsidR="00D257B7" w:rsidRPr="00D57936" w:rsidRDefault="002648B0">
            <w:pPr>
              <w:pStyle w:val="InstructionsText"/>
              <w:rPr>
                <w:rStyle w:val="FormatvorlageInstructionsTabelleText"/>
                <w:rFonts w:ascii="Times New Roman" w:hAnsi="Times New Roman"/>
                <w:sz w:val="24"/>
              </w:rPr>
            </w:pPr>
            <w:r w:rsidRPr="00901D39">
              <w:rPr>
                <w:rStyle w:val="FormatvorlageInstructionsTabelleText"/>
                <w:rFonts w:ascii="Times New Roman" w:hAnsi="Times New Roman"/>
                <w:sz w:val="24"/>
              </w:rPr>
              <w:t>1</w:t>
            </w:r>
            <w:r w:rsidRPr="00D57936">
              <w:rPr>
                <w:rStyle w:val="FormatvorlageInstructionsTabelleText"/>
                <w:rFonts w:ascii="Times New Roman" w:hAnsi="Times New Roman"/>
                <w:sz w:val="24"/>
              </w:rPr>
              <w:t>.</w:t>
            </w:r>
            <w:r w:rsidRPr="00901D39">
              <w:rPr>
                <w:rStyle w:val="FormatvorlageInstructionsTabelleText"/>
                <w:rFonts w:ascii="Times New Roman" w:hAnsi="Times New Roman"/>
                <w:sz w:val="24"/>
              </w:rPr>
              <w:t>1</w:t>
            </w:r>
            <w:r w:rsidRPr="00D57936">
              <w:rPr>
                <w:rStyle w:val="FormatvorlageInstructionsTabelleText"/>
                <w:rFonts w:ascii="Times New Roman" w:hAnsi="Times New Roman"/>
                <w:sz w:val="24"/>
              </w:rPr>
              <w:t>.</w:t>
            </w:r>
            <w:r w:rsidRPr="00901D39">
              <w:rPr>
                <w:rStyle w:val="FormatvorlageInstructionsTabelleText"/>
                <w:rFonts w:ascii="Times New Roman" w:hAnsi="Times New Roman"/>
                <w:sz w:val="24"/>
              </w:rPr>
              <w:t>1</w:t>
            </w:r>
            <w:r w:rsidRPr="00D57936">
              <w:rPr>
                <w:rStyle w:val="FormatvorlageInstructionsTabelleText"/>
                <w:rFonts w:ascii="Times New Roman" w:hAnsi="Times New Roman"/>
                <w:sz w:val="24"/>
              </w:rPr>
              <w:t>.</w:t>
            </w:r>
            <w:r w:rsidRPr="00901D39">
              <w:rPr>
                <w:rStyle w:val="FormatvorlageInstructionsTabelleText"/>
                <w:rFonts w:ascii="Times New Roman" w:hAnsi="Times New Roman"/>
                <w:sz w:val="24"/>
              </w:rPr>
              <w:t>1</w:t>
            </w:r>
            <w:r w:rsidRPr="00D57936">
              <w:rPr>
                <w:rStyle w:val="FormatvorlageInstructionsTabelleText"/>
                <w:rFonts w:ascii="Times New Roman" w:hAnsi="Times New Roman"/>
                <w:sz w:val="24"/>
              </w:rPr>
              <w:t xml:space="preserve">. postenī ietverti pirmā līmeņa pamata kapitāla instrumenti, ko tur konsolidētās grupas iestādes. </w:t>
            </w:r>
          </w:p>
          <w:p w14:paraId="6C924F42" w14:textId="499188B4" w:rsidR="00D257B7" w:rsidRPr="00D57936" w:rsidRDefault="002648B0">
            <w:pPr>
              <w:pStyle w:val="InstructionsText"/>
              <w:rPr>
                <w:rStyle w:val="FormatvorlageInstructionsTabelleText"/>
                <w:rFonts w:ascii="Times New Roman" w:hAnsi="Times New Roman"/>
                <w:sz w:val="24"/>
              </w:rPr>
            </w:pPr>
            <w:r w:rsidRPr="00D57936">
              <w:rPr>
                <w:rStyle w:val="FormatvorlageInstructionsTabelleText"/>
                <w:rFonts w:ascii="Times New Roman" w:hAnsi="Times New Roman"/>
                <w:sz w:val="24"/>
              </w:rPr>
              <w:t xml:space="preserve">Uzrādāmā summa ietver tādas līdzdalības tirdzniecības portfelī, kas aprēķinātas, pamatojoties uz neto garo pozīciju, kā minēts KPR </w:t>
            </w:r>
            <w:r w:rsidRPr="00901D39">
              <w:rPr>
                <w:rStyle w:val="FormatvorlageInstructionsTabelleText"/>
                <w:rFonts w:ascii="Times New Roman" w:hAnsi="Times New Roman"/>
                <w:sz w:val="24"/>
              </w:rPr>
              <w:t>42</w:t>
            </w:r>
            <w:r w:rsidRPr="00D57936">
              <w:rPr>
                <w:rStyle w:val="FormatvorlageInstructionsTabelleText"/>
                <w:rFonts w:ascii="Times New Roman" w:hAnsi="Times New Roman"/>
                <w:sz w:val="24"/>
              </w:rPr>
              <w:t>. panta a) punktā.</w:t>
            </w:r>
          </w:p>
        </w:tc>
      </w:tr>
      <w:tr w:rsidR="00D257B7" w:rsidRPr="00D57936" w14:paraId="0000EDB1" w14:textId="77777777" w:rsidTr="00672D2A">
        <w:tc>
          <w:tcPr>
            <w:tcW w:w="1129" w:type="dxa"/>
          </w:tcPr>
          <w:p w14:paraId="08BAFC24" w14:textId="77777777" w:rsidR="00D257B7" w:rsidRPr="00D57936" w:rsidRDefault="002648B0">
            <w:pPr>
              <w:pStyle w:val="InstructionsText"/>
              <w:rPr>
                <w:rStyle w:val="FormatvorlageInstructionsTabelleText"/>
                <w:rFonts w:ascii="Times New Roman" w:hAnsi="Times New Roman"/>
                <w:sz w:val="24"/>
              </w:rPr>
            </w:pPr>
            <w:r w:rsidRPr="00901D39">
              <w:rPr>
                <w:rStyle w:val="FormatvorlageInstructionsTabelleText"/>
                <w:rFonts w:ascii="Times New Roman" w:hAnsi="Times New Roman"/>
                <w:sz w:val="24"/>
              </w:rPr>
              <w:t>090</w:t>
            </w:r>
          </w:p>
        </w:tc>
        <w:tc>
          <w:tcPr>
            <w:tcW w:w="7620" w:type="dxa"/>
          </w:tcPr>
          <w:p w14:paraId="086795F2" w14:textId="77777777" w:rsidR="00D257B7" w:rsidRPr="00D57936" w:rsidRDefault="00666996">
            <w:pPr>
              <w:pStyle w:val="InstructionsText"/>
              <w:rPr>
                <w:rStyle w:val="FormatvorlageInstructionsTabelleText"/>
                <w:rFonts w:ascii="Times New Roman" w:hAnsi="Times New Roman"/>
                <w:b/>
                <w:sz w:val="24"/>
                <w:u w:val="single"/>
              </w:rPr>
            </w:pP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4</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2</w:t>
            </w:r>
            <w:r w:rsidRPr="00D57936">
              <w:rPr>
                <w:rStyle w:val="InstructionsTabelleberschrift"/>
                <w:rFonts w:ascii="Times New Roman" w:hAnsi="Times New Roman"/>
                <w:sz w:val="24"/>
              </w:rPr>
              <w:t>.</w:t>
            </w:r>
            <w:r w:rsidRPr="00D57936">
              <w:rPr>
                <w:rStyle w:val="InstructionsTabelleberschrift"/>
                <w:rFonts w:ascii="Times New Roman" w:hAnsi="Times New Roman"/>
                <w:sz w:val="24"/>
              </w:rPr>
              <w:tab/>
              <w:t>(-) Netiešas līdzdalības pirmā līmeņa pamata kapitāla instrumentos</w:t>
            </w:r>
          </w:p>
          <w:p w14:paraId="08F0267B" w14:textId="6A1A2781" w:rsidR="00D257B7" w:rsidRPr="00D57936" w:rsidRDefault="00FF2818">
            <w:pPr>
              <w:pStyle w:val="InstructionsText"/>
              <w:rPr>
                <w:rStyle w:val="FormatvorlageInstructionsTabelleText"/>
                <w:rFonts w:ascii="Times New Roman" w:hAnsi="Times New Roman"/>
                <w:sz w:val="24"/>
              </w:rPr>
            </w:pPr>
            <w:r w:rsidRPr="00D57936">
              <w:rPr>
                <w:rStyle w:val="FormatvorlageInstructionsTabelleText"/>
                <w:rFonts w:ascii="Times New Roman" w:hAnsi="Times New Roman"/>
                <w:sz w:val="24"/>
              </w:rPr>
              <w:lastRenderedPageBreak/>
              <w:t xml:space="preserve">KPR </w:t>
            </w:r>
            <w:r w:rsidRPr="00901D39">
              <w:rPr>
                <w:rStyle w:val="FormatvorlageInstructionsTabelleText"/>
                <w:rFonts w:ascii="Times New Roman" w:hAnsi="Times New Roman"/>
                <w:sz w:val="24"/>
              </w:rPr>
              <w:t>4</w:t>
            </w:r>
            <w:r w:rsidRPr="00D57936">
              <w:rPr>
                <w:rStyle w:val="FormatvorlageInstructionsTabelleText"/>
                <w:rFonts w:ascii="Times New Roman" w:hAnsi="Times New Roman"/>
                <w:sz w:val="24"/>
              </w:rPr>
              <w:t xml:space="preserve">. panta </w:t>
            </w:r>
            <w:r w:rsidRPr="00901D39">
              <w:rPr>
                <w:rStyle w:val="FormatvorlageInstructionsTabelleText"/>
                <w:rFonts w:ascii="Times New Roman" w:hAnsi="Times New Roman"/>
                <w:sz w:val="24"/>
              </w:rPr>
              <w:t>1</w:t>
            </w:r>
            <w:r w:rsidRPr="00D57936">
              <w:rPr>
                <w:rStyle w:val="FormatvorlageInstructionsTabelleText"/>
                <w:rFonts w:ascii="Times New Roman" w:hAnsi="Times New Roman"/>
                <w:sz w:val="24"/>
              </w:rPr>
              <w:t xml:space="preserve">. punkta </w:t>
            </w:r>
            <w:r w:rsidRPr="00901D39">
              <w:rPr>
                <w:rStyle w:val="FormatvorlageInstructionsTabelleText"/>
                <w:rFonts w:ascii="Times New Roman" w:hAnsi="Times New Roman"/>
                <w:sz w:val="24"/>
              </w:rPr>
              <w:t>114</w:t>
            </w:r>
            <w:r w:rsidRPr="00D57936">
              <w:rPr>
                <w:rStyle w:val="FormatvorlageInstructionsTabelleText"/>
                <w:rFonts w:ascii="Times New Roman" w:hAnsi="Times New Roman"/>
                <w:sz w:val="24"/>
              </w:rPr>
              <w:t xml:space="preserve">) apakšpunkts, </w:t>
            </w:r>
            <w:r w:rsidRPr="00901D39">
              <w:rPr>
                <w:rStyle w:val="FormatvorlageInstructionsTabelleText"/>
                <w:rFonts w:ascii="Times New Roman" w:hAnsi="Times New Roman"/>
                <w:sz w:val="24"/>
              </w:rPr>
              <w:t>36</w:t>
            </w:r>
            <w:r w:rsidRPr="00D57936">
              <w:rPr>
                <w:rStyle w:val="FormatvorlageInstructionsTabelleText"/>
                <w:rFonts w:ascii="Times New Roman" w:hAnsi="Times New Roman"/>
                <w:sz w:val="24"/>
              </w:rPr>
              <w:t xml:space="preserve">. panta </w:t>
            </w:r>
            <w:r w:rsidRPr="00901D39">
              <w:rPr>
                <w:rStyle w:val="FormatvorlageInstructionsTabelleText"/>
                <w:rFonts w:ascii="Times New Roman" w:hAnsi="Times New Roman"/>
                <w:sz w:val="24"/>
              </w:rPr>
              <w:t>1</w:t>
            </w:r>
            <w:r w:rsidRPr="00D57936">
              <w:rPr>
                <w:rStyle w:val="FormatvorlageInstructionsTabelleText"/>
                <w:rFonts w:ascii="Times New Roman" w:hAnsi="Times New Roman"/>
                <w:sz w:val="24"/>
              </w:rPr>
              <w:t xml:space="preserve">. punkta f) apakšpunkts un </w:t>
            </w:r>
            <w:r w:rsidRPr="00901D39">
              <w:rPr>
                <w:rStyle w:val="FormatvorlageInstructionsTabelleText"/>
                <w:rFonts w:ascii="Times New Roman" w:hAnsi="Times New Roman"/>
                <w:sz w:val="24"/>
              </w:rPr>
              <w:t>42</w:t>
            </w:r>
            <w:r w:rsidRPr="00D57936">
              <w:rPr>
                <w:rStyle w:val="FormatvorlageInstructionsTabelleText"/>
                <w:rFonts w:ascii="Times New Roman" w:hAnsi="Times New Roman"/>
                <w:sz w:val="24"/>
              </w:rPr>
              <w:t>. pants</w:t>
            </w:r>
          </w:p>
        </w:tc>
      </w:tr>
      <w:tr w:rsidR="00D257B7" w:rsidRPr="00D57936" w14:paraId="20E3E2F0" w14:textId="77777777" w:rsidTr="00672D2A">
        <w:tc>
          <w:tcPr>
            <w:tcW w:w="1129" w:type="dxa"/>
          </w:tcPr>
          <w:p w14:paraId="3EAB4AD6" w14:textId="77777777" w:rsidR="00D257B7" w:rsidRPr="00D57936" w:rsidRDefault="002648B0">
            <w:pPr>
              <w:pStyle w:val="InstructionsText"/>
              <w:rPr>
                <w:rStyle w:val="FormatvorlageInstructionsTabelleText"/>
                <w:rFonts w:ascii="Times New Roman" w:hAnsi="Times New Roman"/>
                <w:sz w:val="24"/>
              </w:rPr>
            </w:pPr>
            <w:r w:rsidRPr="00901D39">
              <w:rPr>
                <w:rStyle w:val="FormatvorlageInstructionsTabelleText"/>
                <w:rFonts w:ascii="Times New Roman" w:hAnsi="Times New Roman"/>
                <w:sz w:val="24"/>
              </w:rPr>
              <w:lastRenderedPageBreak/>
              <w:t>091</w:t>
            </w:r>
          </w:p>
          <w:p w14:paraId="4C62BBAD" w14:textId="77777777" w:rsidR="00D257B7" w:rsidRPr="00D57936" w:rsidRDefault="00D257B7">
            <w:pPr>
              <w:pStyle w:val="InstructionsText"/>
              <w:rPr>
                <w:rStyle w:val="FormatvorlageInstructionsTabelleText"/>
                <w:rFonts w:ascii="Times New Roman" w:hAnsi="Times New Roman"/>
                <w:sz w:val="24"/>
              </w:rPr>
            </w:pPr>
          </w:p>
        </w:tc>
        <w:tc>
          <w:tcPr>
            <w:tcW w:w="7620" w:type="dxa"/>
          </w:tcPr>
          <w:p w14:paraId="02C6AB80" w14:textId="77777777" w:rsidR="00D257B7" w:rsidRPr="00D57936" w:rsidRDefault="00666996">
            <w:pPr>
              <w:pStyle w:val="InstructionsText"/>
              <w:rPr>
                <w:rStyle w:val="FormatvorlageInstructionsTabelleText"/>
                <w:rFonts w:ascii="Times New Roman" w:hAnsi="Times New Roman"/>
                <w:b/>
                <w:sz w:val="24"/>
                <w:u w:val="single"/>
              </w:rPr>
            </w:pP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4</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3</w:t>
            </w:r>
            <w:r w:rsidRPr="00D57936">
              <w:rPr>
                <w:rStyle w:val="InstructionsTabelleberschrift"/>
                <w:rFonts w:ascii="Times New Roman" w:hAnsi="Times New Roman"/>
                <w:sz w:val="24"/>
              </w:rPr>
              <w:t>.</w:t>
            </w:r>
            <w:r w:rsidRPr="00D57936">
              <w:rPr>
                <w:rStyle w:val="InstructionsTabelleberschrift"/>
                <w:rFonts w:ascii="Times New Roman" w:hAnsi="Times New Roman"/>
                <w:sz w:val="24"/>
              </w:rPr>
              <w:tab/>
              <w:t>(-) Sintētiskas līdzdalības pirmā līmeņa pamata kapitāla instrumentos</w:t>
            </w:r>
          </w:p>
          <w:p w14:paraId="1AAE0433" w14:textId="58938820" w:rsidR="00D257B7" w:rsidRPr="00D57936" w:rsidRDefault="00FF2818">
            <w:pPr>
              <w:pStyle w:val="InstructionsText"/>
              <w:rPr>
                <w:rStyle w:val="InstructionsTabelleberschrift"/>
                <w:rFonts w:ascii="Times New Roman" w:hAnsi="Times New Roman"/>
                <w:b w:val="0"/>
                <w:sz w:val="24"/>
                <w:u w:val="none"/>
              </w:rPr>
            </w:pPr>
            <w:r w:rsidRPr="00D57936">
              <w:rPr>
                <w:rStyle w:val="FormatvorlageInstructionsTabelleText"/>
                <w:rFonts w:ascii="Times New Roman" w:hAnsi="Times New Roman"/>
                <w:sz w:val="24"/>
              </w:rPr>
              <w:t xml:space="preserve">KPR </w:t>
            </w:r>
            <w:r w:rsidRPr="00901D39">
              <w:rPr>
                <w:rStyle w:val="FormatvorlageInstructionsTabelleText"/>
                <w:rFonts w:ascii="Times New Roman" w:hAnsi="Times New Roman"/>
                <w:sz w:val="24"/>
              </w:rPr>
              <w:t>4</w:t>
            </w:r>
            <w:r w:rsidRPr="00D57936">
              <w:rPr>
                <w:rStyle w:val="FormatvorlageInstructionsTabelleText"/>
                <w:rFonts w:ascii="Times New Roman" w:hAnsi="Times New Roman"/>
                <w:sz w:val="24"/>
              </w:rPr>
              <w:t xml:space="preserve">. panta </w:t>
            </w:r>
            <w:r w:rsidRPr="00901D39">
              <w:rPr>
                <w:rStyle w:val="FormatvorlageInstructionsTabelleText"/>
                <w:rFonts w:ascii="Times New Roman" w:hAnsi="Times New Roman"/>
                <w:sz w:val="24"/>
              </w:rPr>
              <w:t>1</w:t>
            </w:r>
            <w:r w:rsidRPr="00D57936">
              <w:rPr>
                <w:rStyle w:val="FormatvorlageInstructionsTabelleText"/>
                <w:rFonts w:ascii="Times New Roman" w:hAnsi="Times New Roman"/>
                <w:sz w:val="24"/>
              </w:rPr>
              <w:t xml:space="preserve">. punkta </w:t>
            </w:r>
            <w:r w:rsidRPr="00901D39">
              <w:rPr>
                <w:rStyle w:val="FormatvorlageInstructionsTabelleText"/>
                <w:rFonts w:ascii="Times New Roman" w:hAnsi="Times New Roman"/>
                <w:sz w:val="24"/>
              </w:rPr>
              <w:t>126</w:t>
            </w:r>
            <w:r w:rsidRPr="00D57936">
              <w:rPr>
                <w:rStyle w:val="FormatvorlageInstructionsTabelleText"/>
                <w:rFonts w:ascii="Times New Roman" w:hAnsi="Times New Roman"/>
                <w:sz w:val="24"/>
              </w:rPr>
              <w:t xml:space="preserve">) apakšpunkts, </w:t>
            </w:r>
            <w:r w:rsidRPr="00901D39">
              <w:rPr>
                <w:rStyle w:val="FormatvorlageInstructionsTabelleText"/>
                <w:rFonts w:ascii="Times New Roman" w:hAnsi="Times New Roman"/>
                <w:sz w:val="24"/>
              </w:rPr>
              <w:t>36</w:t>
            </w:r>
            <w:r w:rsidRPr="00D57936">
              <w:rPr>
                <w:rStyle w:val="FormatvorlageInstructionsTabelleText"/>
                <w:rFonts w:ascii="Times New Roman" w:hAnsi="Times New Roman"/>
                <w:sz w:val="24"/>
              </w:rPr>
              <w:t xml:space="preserve">. panta </w:t>
            </w:r>
            <w:r w:rsidRPr="00901D39">
              <w:rPr>
                <w:rStyle w:val="FormatvorlageInstructionsTabelleText"/>
                <w:rFonts w:ascii="Times New Roman" w:hAnsi="Times New Roman"/>
                <w:sz w:val="24"/>
              </w:rPr>
              <w:t>1</w:t>
            </w:r>
            <w:r w:rsidRPr="00D57936">
              <w:rPr>
                <w:rStyle w:val="FormatvorlageInstructionsTabelleText"/>
                <w:rFonts w:ascii="Times New Roman" w:hAnsi="Times New Roman"/>
                <w:sz w:val="24"/>
              </w:rPr>
              <w:t xml:space="preserve">. punkta f) apakšpunkts un </w:t>
            </w:r>
            <w:r w:rsidRPr="00901D39">
              <w:rPr>
                <w:rStyle w:val="FormatvorlageInstructionsTabelleText"/>
                <w:rFonts w:ascii="Times New Roman" w:hAnsi="Times New Roman"/>
                <w:sz w:val="24"/>
              </w:rPr>
              <w:t>42</w:t>
            </w:r>
            <w:r w:rsidRPr="00D57936">
              <w:rPr>
                <w:rStyle w:val="FormatvorlageInstructionsTabelleText"/>
                <w:rFonts w:ascii="Times New Roman" w:hAnsi="Times New Roman"/>
                <w:sz w:val="24"/>
              </w:rPr>
              <w:t>. pants</w:t>
            </w:r>
          </w:p>
        </w:tc>
      </w:tr>
      <w:tr w:rsidR="00D257B7" w:rsidRPr="00D57936" w14:paraId="00DCCD96" w14:textId="77777777" w:rsidTr="00672D2A">
        <w:tc>
          <w:tcPr>
            <w:tcW w:w="1129" w:type="dxa"/>
          </w:tcPr>
          <w:p w14:paraId="6185C376" w14:textId="77777777" w:rsidR="00D257B7" w:rsidRPr="00D57936" w:rsidRDefault="002648B0">
            <w:pPr>
              <w:pStyle w:val="InstructionsText"/>
              <w:rPr>
                <w:rStyle w:val="FormatvorlageInstructionsTabelleText"/>
                <w:rFonts w:ascii="Times New Roman" w:hAnsi="Times New Roman"/>
                <w:sz w:val="24"/>
              </w:rPr>
            </w:pPr>
            <w:r w:rsidRPr="00901D39">
              <w:rPr>
                <w:rStyle w:val="FormatvorlageInstructionsTabelleText"/>
                <w:rFonts w:ascii="Times New Roman" w:hAnsi="Times New Roman"/>
                <w:sz w:val="24"/>
              </w:rPr>
              <w:t>092</w:t>
            </w:r>
          </w:p>
        </w:tc>
        <w:tc>
          <w:tcPr>
            <w:tcW w:w="7620" w:type="dxa"/>
          </w:tcPr>
          <w:p w14:paraId="63A8817F" w14:textId="77777777" w:rsidR="00D257B7" w:rsidRPr="00D57936" w:rsidRDefault="00666996">
            <w:pPr>
              <w:pStyle w:val="InstructionsText"/>
              <w:rPr>
                <w:rStyle w:val="InstructionsTabelleberschrift"/>
                <w:rFonts w:ascii="Times New Roman" w:hAnsi="Times New Roman"/>
                <w:sz w:val="24"/>
              </w:rPr>
            </w:pP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5</w:t>
            </w:r>
            <w:r w:rsidRPr="00D57936">
              <w:rPr>
                <w:rStyle w:val="InstructionsTabelleberschrift"/>
                <w:rFonts w:ascii="Times New Roman" w:hAnsi="Times New Roman"/>
                <w:sz w:val="24"/>
              </w:rPr>
              <w:t>.</w:t>
            </w:r>
            <w:r w:rsidRPr="00D57936">
              <w:rPr>
                <w:rStyle w:val="InstructionsTabelleberschrift"/>
                <w:rFonts w:ascii="Times New Roman" w:hAnsi="Times New Roman"/>
                <w:sz w:val="24"/>
              </w:rPr>
              <w:tab/>
              <w:t>(-) Faktiskās vai iespējamās saistības iegādāties pašu pirmā līmeņa pamata kapitāla instrumentus</w:t>
            </w:r>
          </w:p>
          <w:p w14:paraId="527CDA19" w14:textId="3A81C4CA" w:rsidR="00D257B7" w:rsidRPr="00D57936" w:rsidRDefault="00C7103D">
            <w:pPr>
              <w:pStyle w:val="InstructionsText"/>
              <w:rPr>
                <w:rStyle w:val="FormatvorlageInstructionsTabelleText"/>
                <w:rFonts w:ascii="Times New Roman" w:hAnsi="Times New Roman"/>
                <w:sz w:val="24"/>
              </w:rPr>
            </w:pPr>
            <w:r w:rsidRPr="00D57936">
              <w:rPr>
                <w:rStyle w:val="FormatvorlageInstructionsTabelleText"/>
                <w:rFonts w:ascii="Times New Roman" w:hAnsi="Times New Roman"/>
                <w:sz w:val="24"/>
              </w:rPr>
              <w:t xml:space="preserve">KPR </w:t>
            </w:r>
            <w:r w:rsidRPr="00901D39">
              <w:rPr>
                <w:rStyle w:val="FormatvorlageInstructionsTabelleText"/>
                <w:rFonts w:ascii="Times New Roman" w:hAnsi="Times New Roman"/>
                <w:sz w:val="24"/>
              </w:rPr>
              <w:t>36</w:t>
            </w:r>
            <w:r w:rsidRPr="00D57936">
              <w:rPr>
                <w:rStyle w:val="FormatvorlageInstructionsTabelleText"/>
                <w:rFonts w:ascii="Times New Roman" w:hAnsi="Times New Roman"/>
                <w:sz w:val="24"/>
              </w:rPr>
              <w:t xml:space="preserve">. panta </w:t>
            </w:r>
            <w:r w:rsidRPr="00901D39">
              <w:rPr>
                <w:rStyle w:val="FormatvorlageInstructionsTabelleText"/>
                <w:rFonts w:ascii="Times New Roman" w:hAnsi="Times New Roman"/>
                <w:sz w:val="24"/>
              </w:rPr>
              <w:t>1</w:t>
            </w:r>
            <w:r w:rsidRPr="00D57936">
              <w:rPr>
                <w:rStyle w:val="FormatvorlageInstructionsTabelleText"/>
                <w:rFonts w:ascii="Times New Roman" w:hAnsi="Times New Roman"/>
                <w:sz w:val="24"/>
              </w:rPr>
              <w:t xml:space="preserve">. punkta f) apakšpunkts un </w:t>
            </w:r>
            <w:r w:rsidRPr="00901D39">
              <w:rPr>
                <w:rStyle w:val="FormatvorlageInstructionsTabelleText"/>
                <w:rFonts w:ascii="Times New Roman" w:hAnsi="Times New Roman"/>
                <w:sz w:val="24"/>
              </w:rPr>
              <w:t>42</w:t>
            </w:r>
            <w:r w:rsidRPr="00D57936">
              <w:rPr>
                <w:rStyle w:val="FormatvorlageInstructionsTabelleText"/>
                <w:rFonts w:ascii="Times New Roman" w:hAnsi="Times New Roman"/>
                <w:sz w:val="24"/>
              </w:rPr>
              <w:t>. pants</w:t>
            </w:r>
          </w:p>
          <w:p w14:paraId="1AC7DFAE" w14:textId="1F67528D" w:rsidR="00D257B7" w:rsidRPr="00D57936" w:rsidRDefault="002648B0">
            <w:pPr>
              <w:pStyle w:val="InstructionsText"/>
              <w:rPr>
                <w:rStyle w:val="InstructionsTabelleberschrift"/>
                <w:rFonts w:ascii="Times New Roman" w:hAnsi="Times New Roman"/>
                <w:b w:val="0"/>
                <w:bCs w:val="0"/>
                <w:sz w:val="24"/>
                <w:u w:val="none"/>
              </w:rPr>
            </w:pPr>
            <w:r w:rsidRPr="00D57936">
              <w:rPr>
                <w:rStyle w:val="InstructionsTabelleberschrift"/>
                <w:rFonts w:ascii="Times New Roman" w:hAnsi="Times New Roman"/>
                <w:b w:val="0"/>
                <w:sz w:val="24"/>
                <w:u w:val="none"/>
              </w:rPr>
              <w:t xml:space="preserve">Atbilstoši KPR </w:t>
            </w:r>
            <w:r w:rsidRPr="00901D39">
              <w:rPr>
                <w:rStyle w:val="InstructionsTabelleberschrift"/>
                <w:rFonts w:ascii="Times New Roman" w:hAnsi="Times New Roman"/>
                <w:b w:val="0"/>
                <w:sz w:val="24"/>
                <w:u w:val="none"/>
              </w:rPr>
              <w:t>36</w:t>
            </w:r>
            <w:r w:rsidRPr="00D57936">
              <w:rPr>
                <w:rStyle w:val="InstructionsTabelleberschrift"/>
                <w:rFonts w:ascii="Times New Roman" w:hAnsi="Times New Roman"/>
                <w:b w:val="0"/>
                <w:sz w:val="24"/>
                <w:u w:val="none"/>
              </w:rPr>
              <w:t>. p</w:t>
            </w:r>
            <w:r w:rsidRPr="00D57936">
              <w:rPr>
                <w:rStyle w:val="FormatvorlageInstructionsTabelleText"/>
                <w:rFonts w:ascii="Times New Roman" w:hAnsi="Times New Roman"/>
                <w:sz w:val="24"/>
              </w:rPr>
              <w:t xml:space="preserve">anta </w:t>
            </w:r>
            <w:r w:rsidRPr="00901D39">
              <w:rPr>
                <w:rStyle w:val="InstructionsTabelleberschrift"/>
                <w:rFonts w:ascii="Times New Roman" w:hAnsi="Times New Roman"/>
                <w:b w:val="0"/>
                <w:sz w:val="24"/>
                <w:u w:val="none"/>
              </w:rPr>
              <w:t>1</w:t>
            </w:r>
            <w:r w:rsidRPr="00D57936">
              <w:rPr>
                <w:rStyle w:val="InstructionsTabelleberschrift"/>
                <w:rFonts w:ascii="Times New Roman" w:hAnsi="Times New Roman"/>
                <w:b w:val="0"/>
                <w:sz w:val="24"/>
                <w:u w:val="none"/>
              </w:rPr>
              <w:t>. punkta f) apakšpunktam atskaita “</w:t>
            </w:r>
            <w:r w:rsidRPr="00D57936">
              <w:t>pirmā līmeņa pamata kapitāla instrumentus, kurus iestādei ir jāiegādājas saskaņā ar esošu līgumsaistību faktiskām vai iespējamām saistībām”.</w:t>
            </w:r>
          </w:p>
        </w:tc>
      </w:tr>
      <w:tr w:rsidR="00D257B7" w:rsidRPr="00D57936" w14:paraId="677C9282" w14:textId="77777777" w:rsidTr="00672D2A">
        <w:tc>
          <w:tcPr>
            <w:tcW w:w="1129" w:type="dxa"/>
          </w:tcPr>
          <w:p w14:paraId="31C7AFE3" w14:textId="77777777" w:rsidR="00D257B7" w:rsidRPr="00D57936" w:rsidRDefault="002648B0">
            <w:pPr>
              <w:pStyle w:val="InstructionsText"/>
              <w:rPr>
                <w:rStyle w:val="FormatvorlageInstructionsTabelleText"/>
                <w:rFonts w:ascii="Times New Roman" w:hAnsi="Times New Roman"/>
                <w:sz w:val="24"/>
              </w:rPr>
            </w:pPr>
            <w:r w:rsidRPr="00901D39">
              <w:rPr>
                <w:rStyle w:val="FormatvorlageInstructionsTabelleText"/>
                <w:rFonts w:ascii="Times New Roman" w:hAnsi="Times New Roman"/>
                <w:sz w:val="24"/>
              </w:rPr>
              <w:t>130</w:t>
            </w:r>
          </w:p>
        </w:tc>
        <w:tc>
          <w:tcPr>
            <w:tcW w:w="7620" w:type="dxa"/>
          </w:tcPr>
          <w:p w14:paraId="54B35A60" w14:textId="77777777" w:rsidR="00D257B7" w:rsidRPr="00D57936" w:rsidRDefault="00666996">
            <w:pPr>
              <w:pStyle w:val="InstructionsText"/>
              <w:rPr>
                <w:rStyle w:val="FormatvorlageInstructionsTabelleText"/>
                <w:rFonts w:ascii="Times New Roman" w:hAnsi="Times New Roman"/>
                <w:b/>
                <w:sz w:val="24"/>
                <w:u w:val="single"/>
              </w:rPr>
            </w:pP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2</w:t>
            </w:r>
            <w:r w:rsidRPr="00D57936">
              <w:rPr>
                <w:rStyle w:val="InstructionsTabelleberschrift"/>
                <w:rFonts w:ascii="Times New Roman" w:hAnsi="Times New Roman"/>
                <w:sz w:val="24"/>
              </w:rPr>
              <w:t>.</w:t>
            </w:r>
            <w:r w:rsidRPr="00D57936">
              <w:rPr>
                <w:rStyle w:val="InstructionsTabelleberschrift"/>
                <w:rFonts w:ascii="Times New Roman" w:hAnsi="Times New Roman"/>
                <w:sz w:val="24"/>
              </w:rPr>
              <w:tab/>
              <w:t>Nesadalītā peļņa</w:t>
            </w:r>
          </w:p>
          <w:p w14:paraId="7F9F0214" w14:textId="76239CE9" w:rsidR="00D257B7" w:rsidRPr="00D57936" w:rsidRDefault="00C7103D">
            <w:pPr>
              <w:pStyle w:val="InstructionsText"/>
              <w:rPr>
                <w:rStyle w:val="FormatvorlageInstructionsTabelleText"/>
                <w:rFonts w:ascii="Times New Roman" w:hAnsi="Times New Roman"/>
                <w:sz w:val="24"/>
              </w:rPr>
            </w:pPr>
            <w:r w:rsidRPr="00D57936">
              <w:rPr>
                <w:rStyle w:val="FormatvorlageInstructionsTabelleText"/>
                <w:rFonts w:ascii="Times New Roman" w:hAnsi="Times New Roman"/>
                <w:sz w:val="24"/>
              </w:rPr>
              <w:t xml:space="preserve">KPR </w:t>
            </w:r>
            <w:r w:rsidRPr="00901D39">
              <w:rPr>
                <w:rStyle w:val="FormatvorlageInstructionsTabelleText"/>
                <w:rFonts w:ascii="Times New Roman" w:hAnsi="Times New Roman"/>
                <w:sz w:val="24"/>
              </w:rPr>
              <w:t>26</w:t>
            </w:r>
            <w:r w:rsidRPr="00D57936">
              <w:rPr>
                <w:rStyle w:val="FormatvorlageInstructionsTabelleText"/>
                <w:rFonts w:ascii="Times New Roman" w:hAnsi="Times New Roman"/>
                <w:sz w:val="24"/>
              </w:rPr>
              <w:t xml:space="preserve">. panta </w:t>
            </w:r>
            <w:r w:rsidRPr="00901D39">
              <w:rPr>
                <w:rStyle w:val="FormatvorlageInstructionsTabelleText"/>
                <w:rFonts w:ascii="Times New Roman" w:hAnsi="Times New Roman"/>
                <w:sz w:val="24"/>
              </w:rPr>
              <w:t>1</w:t>
            </w:r>
            <w:r w:rsidRPr="00D57936">
              <w:rPr>
                <w:rStyle w:val="FormatvorlageInstructionsTabelleText"/>
                <w:rFonts w:ascii="Times New Roman" w:hAnsi="Times New Roman"/>
                <w:sz w:val="24"/>
              </w:rPr>
              <w:t xml:space="preserve">. punkta c) apakšpunkts un </w:t>
            </w:r>
            <w:r w:rsidRPr="00901D39">
              <w:rPr>
                <w:rStyle w:val="FormatvorlageInstructionsTabelleText"/>
                <w:rFonts w:ascii="Times New Roman" w:hAnsi="Times New Roman"/>
                <w:sz w:val="24"/>
              </w:rPr>
              <w:t>26</w:t>
            </w:r>
            <w:r w:rsidRPr="00D57936">
              <w:rPr>
                <w:rStyle w:val="FormatvorlageInstructionsTabelleText"/>
                <w:rFonts w:ascii="Times New Roman" w:hAnsi="Times New Roman"/>
                <w:sz w:val="24"/>
              </w:rPr>
              <w:t xml:space="preserve">. panta </w:t>
            </w:r>
            <w:r w:rsidRPr="00901D39">
              <w:rPr>
                <w:rStyle w:val="FormatvorlageInstructionsTabelleText"/>
                <w:rFonts w:ascii="Times New Roman" w:hAnsi="Times New Roman"/>
                <w:sz w:val="24"/>
              </w:rPr>
              <w:t>2</w:t>
            </w:r>
            <w:r w:rsidRPr="00D57936">
              <w:rPr>
                <w:rStyle w:val="FormatvorlageInstructionsTabelleText"/>
                <w:rFonts w:ascii="Times New Roman" w:hAnsi="Times New Roman"/>
                <w:sz w:val="24"/>
              </w:rPr>
              <w:t>. punkts</w:t>
            </w:r>
          </w:p>
          <w:p w14:paraId="121FC2B0" w14:textId="77777777" w:rsidR="00D257B7" w:rsidRPr="00D57936" w:rsidRDefault="002648B0">
            <w:pPr>
              <w:pStyle w:val="InstructionsText"/>
              <w:rPr>
                <w:rStyle w:val="FormatvorlageInstructionsTabelleText"/>
                <w:rFonts w:ascii="Times New Roman" w:hAnsi="Times New Roman"/>
                <w:sz w:val="24"/>
              </w:rPr>
            </w:pPr>
            <w:r w:rsidRPr="00D57936">
              <w:rPr>
                <w:rStyle w:val="FormatvorlageInstructionsTabelleText"/>
                <w:rFonts w:ascii="Times New Roman" w:hAnsi="Times New Roman"/>
                <w:sz w:val="24"/>
              </w:rPr>
              <w:t>Nesadalītā peļņa ietver iepriekšējā gada nesadalīto peļņu, kā arī atbilstošo starpposma vai gada beigu peļņu.</w:t>
            </w:r>
          </w:p>
        </w:tc>
      </w:tr>
      <w:tr w:rsidR="00D257B7" w:rsidRPr="00D57936" w14:paraId="66BA7DC6" w14:textId="77777777" w:rsidTr="00672D2A">
        <w:tc>
          <w:tcPr>
            <w:tcW w:w="1129" w:type="dxa"/>
          </w:tcPr>
          <w:p w14:paraId="310D6463" w14:textId="77777777" w:rsidR="00D257B7" w:rsidRPr="00D57936" w:rsidRDefault="002648B0">
            <w:pPr>
              <w:pStyle w:val="InstructionsText"/>
              <w:rPr>
                <w:rStyle w:val="FormatvorlageInstructionsTabelleText"/>
                <w:rFonts w:ascii="Times New Roman" w:hAnsi="Times New Roman"/>
                <w:sz w:val="24"/>
              </w:rPr>
            </w:pPr>
            <w:r w:rsidRPr="00901D39">
              <w:rPr>
                <w:rStyle w:val="FormatvorlageInstructionsTabelleText"/>
                <w:rFonts w:ascii="Times New Roman" w:hAnsi="Times New Roman"/>
                <w:sz w:val="24"/>
              </w:rPr>
              <w:t>140</w:t>
            </w:r>
          </w:p>
        </w:tc>
        <w:tc>
          <w:tcPr>
            <w:tcW w:w="7620" w:type="dxa"/>
          </w:tcPr>
          <w:p w14:paraId="69D0F7AA" w14:textId="77777777" w:rsidR="00D257B7" w:rsidRPr="00D57936" w:rsidRDefault="00666996">
            <w:pPr>
              <w:pStyle w:val="InstructionsText"/>
              <w:rPr>
                <w:rStyle w:val="FormatvorlageInstructionsTabelleText"/>
                <w:rFonts w:ascii="Times New Roman" w:hAnsi="Times New Roman"/>
                <w:b/>
                <w:sz w:val="24"/>
                <w:u w:val="single"/>
              </w:rPr>
            </w:pP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2</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D57936">
              <w:rPr>
                <w:rStyle w:val="InstructionsTabelleberschrift"/>
                <w:rFonts w:ascii="Times New Roman" w:hAnsi="Times New Roman"/>
                <w:sz w:val="24"/>
              </w:rPr>
              <w:tab/>
              <w:t>Iepriekšējo gadu nesadalītā peļņa</w:t>
            </w:r>
          </w:p>
          <w:p w14:paraId="10BA1C76" w14:textId="20AE3E88" w:rsidR="00D257B7" w:rsidRPr="00D57936" w:rsidRDefault="00FF2818">
            <w:pPr>
              <w:pStyle w:val="InstructionsText"/>
              <w:rPr>
                <w:rStyle w:val="FormatvorlageInstructionsTabelleText"/>
                <w:rFonts w:ascii="Times New Roman" w:hAnsi="Times New Roman"/>
                <w:sz w:val="24"/>
              </w:rPr>
            </w:pPr>
            <w:r w:rsidRPr="00D57936">
              <w:rPr>
                <w:rStyle w:val="FormatvorlageInstructionsTabelleText"/>
                <w:rFonts w:ascii="Times New Roman" w:hAnsi="Times New Roman"/>
                <w:sz w:val="24"/>
              </w:rPr>
              <w:t xml:space="preserve">KPR </w:t>
            </w:r>
            <w:r w:rsidRPr="00901D39">
              <w:rPr>
                <w:rStyle w:val="FormatvorlageInstructionsTabelleText"/>
                <w:rFonts w:ascii="Times New Roman" w:hAnsi="Times New Roman"/>
                <w:sz w:val="24"/>
              </w:rPr>
              <w:t>4</w:t>
            </w:r>
            <w:r w:rsidRPr="00D57936">
              <w:rPr>
                <w:rStyle w:val="FormatvorlageInstructionsTabelleText"/>
                <w:rFonts w:ascii="Times New Roman" w:hAnsi="Times New Roman"/>
                <w:sz w:val="24"/>
              </w:rPr>
              <w:t xml:space="preserve">. panta </w:t>
            </w:r>
            <w:r w:rsidRPr="00901D39">
              <w:rPr>
                <w:rStyle w:val="FormatvorlageInstructionsTabelleText"/>
                <w:rFonts w:ascii="Times New Roman" w:hAnsi="Times New Roman"/>
                <w:sz w:val="24"/>
              </w:rPr>
              <w:t>1</w:t>
            </w:r>
            <w:r w:rsidRPr="00D57936">
              <w:rPr>
                <w:rStyle w:val="FormatvorlageInstructionsTabelleText"/>
                <w:rFonts w:ascii="Times New Roman" w:hAnsi="Times New Roman"/>
                <w:sz w:val="24"/>
              </w:rPr>
              <w:t xml:space="preserve">. punkta </w:t>
            </w:r>
            <w:r w:rsidRPr="00901D39">
              <w:rPr>
                <w:rStyle w:val="FormatvorlageInstructionsTabelleText"/>
                <w:rFonts w:ascii="Times New Roman" w:hAnsi="Times New Roman"/>
                <w:sz w:val="24"/>
              </w:rPr>
              <w:t>123</w:t>
            </w:r>
            <w:r w:rsidRPr="00D57936">
              <w:rPr>
                <w:rStyle w:val="FormatvorlageInstructionsTabelleText"/>
                <w:rFonts w:ascii="Times New Roman" w:hAnsi="Times New Roman"/>
                <w:sz w:val="24"/>
              </w:rPr>
              <w:t xml:space="preserve">) apakšpunkts un </w:t>
            </w:r>
            <w:r w:rsidRPr="00901D39">
              <w:rPr>
                <w:rStyle w:val="FormatvorlageInstructionsTabelleText"/>
                <w:rFonts w:ascii="Times New Roman" w:hAnsi="Times New Roman"/>
                <w:sz w:val="24"/>
              </w:rPr>
              <w:t>26</w:t>
            </w:r>
            <w:r w:rsidRPr="00D57936">
              <w:rPr>
                <w:rStyle w:val="FormatvorlageInstructionsTabelleText"/>
                <w:rFonts w:ascii="Times New Roman" w:hAnsi="Times New Roman"/>
                <w:sz w:val="24"/>
              </w:rPr>
              <w:t xml:space="preserve">. panta </w:t>
            </w:r>
            <w:r w:rsidRPr="00901D39">
              <w:rPr>
                <w:rStyle w:val="FormatvorlageInstructionsTabelleText"/>
                <w:rFonts w:ascii="Times New Roman" w:hAnsi="Times New Roman"/>
                <w:sz w:val="24"/>
              </w:rPr>
              <w:t>1</w:t>
            </w:r>
            <w:r w:rsidRPr="00D57936">
              <w:rPr>
                <w:rStyle w:val="FormatvorlageInstructionsTabelleText"/>
                <w:rFonts w:ascii="Times New Roman" w:hAnsi="Times New Roman"/>
                <w:sz w:val="24"/>
              </w:rPr>
              <w:t>. punkta c) apakšpunkts</w:t>
            </w:r>
          </w:p>
          <w:p w14:paraId="4EE29D54" w14:textId="50C1D167" w:rsidR="00D257B7" w:rsidRPr="00D57936" w:rsidRDefault="00FF2818">
            <w:pPr>
              <w:pStyle w:val="InstructionsText"/>
              <w:rPr>
                <w:rStyle w:val="FormatvorlageInstructionsTabelleText"/>
                <w:rFonts w:ascii="Times New Roman" w:hAnsi="Times New Roman"/>
                <w:sz w:val="24"/>
              </w:rPr>
            </w:pPr>
            <w:r w:rsidRPr="00D57936">
              <w:rPr>
                <w:rStyle w:val="FormatvorlageInstructionsTabelleText"/>
                <w:rFonts w:ascii="Times New Roman" w:hAnsi="Times New Roman"/>
                <w:sz w:val="24"/>
              </w:rPr>
              <w:t xml:space="preserve">KPR </w:t>
            </w:r>
            <w:r w:rsidRPr="00901D39">
              <w:rPr>
                <w:rStyle w:val="FormatvorlageInstructionsTabelleText"/>
                <w:rFonts w:ascii="Times New Roman" w:hAnsi="Times New Roman"/>
                <w:sz w:val="24"/>
              </w:rPr>
              <w:t>4</w:t>
            </w:r>
            <w:r w:rsidRPr="00D57936">
              <w:rPr>
                <w:rStyle w:val="FormatvorlageInstructionsTabelleText"/>
                <w:rFonts w:ascii="Times New Roman" w:hAnsi="Times New Roman"/>
                <w:sz w:val="24"/>
              </w:rPr>
              <w:t xml:space="preserve">. panta </w:t>
            </w:r>
            <w:r w:rsidRPr="00901D39">
              <w:rPr>
                <w:rStyle w:val="FormatvorlageInstructionsTabelleText"/>
                <w:rFonts w:ascii="Times New Roman" w:hAnsi="Times New Roman"/>
                <w:sz w:val="24"/>
              </w:rPr>
              <w:t>1</w:t>
            </w:r>
            <w:r w:rsidRPr="00D57936">
              <w:rPr>
                <w:rStyle w:val="FormatvorlageInstructionsTabelleText"/>
                <w:rFonts w:ascii="Times New Roman" w:hAnsi="Times New Roman"/>
                <w:sz w:val="24"/>
              </w:rPr>
              <w:t xml:space="preserve">. punkta </w:t>
            </w:r>
            <w:r w:rsidRPr="00901D39">
              <w:rPr>
                <w:rStyle w:val="FormatvorlageInstructionsTabelleText"/>
                <w:rFonts w:ascii="Times New Roman" w:hAnsi="Times New Roman"/>
                <w:sz w:val="24"/>
              </w:rPr>
              <w:t>123</w:t>
            </w:r>
            <w:r w:rsidRPr="00D57936">
              <w:rPr>
                <w:rStyle w:val="FormatvorlageInstructionsTabelleText"/>
                <w:rFonts w:ascii="Times New Roman" w:hAnsi="Times New Roman"/>
                <w:sz w:val="24"/>
              </w:rPr>
              <w:t>) apakšpunktā nesadalītā peļņa ir definēta kā “peļņa un zaudējumi, kas izriet no peļņas vai zaudējumu galīgās piemērošanas saskaņā ar piemērojamajiem grāmatvedības standartiem”.</w:t>
            </w:r>
          </w:p>
        </w:tc>
      </w:tr>
      <w:tr w:rsidR="00D257B7" w:rsidRPr="00D57936" w14:paraId="24B21B52" w14:textId="77777777" w:rsidTr="00672D2A">
        <w:tc>
          <w:tcPr>
            <w:tcW w:w="1129" w:type="dxa"/>
          </w:tcPr>
          <w:p w14:paraId="1B78021A" w14:textId="77777777" w:rsidR="00D257B7" w:rsidRPr="00D57936" w:rsidRDefault="002648B0">
            <w:pPr>
              <w:pStyle w:val="InstructionsText"/>
              <w:rPr>
                <w:rStyle w:val="FormatvorlageInstructionsTabelleText"/>
                <w:rFonts w:ascii="Times New Roman" w:hAnsi="Times New Roman"/>
                <w:sz w:val="24"/>
              </w:rPr>
            </w:pPr>
            <w:r w:rsidRPr="00901D39">
              <w:rPr>
                <w:rStyle w:val="FormatvorlageInstructionsTabelleText"/>
                <w:rFonts w:ascii="Times New Roman" w:hAnsi="Times New Roman"/>
                <w:sz w:val="24"/>
              </w:rPr>
              <w:t>150</w:t>
            </w:r>
          </w:p>
        </w:tc>
        <w:tc>
          <w:tcPr>
            <w:tcW w:w="7620" w:type="dxa"/>
          </w:tcPr>
          <w:p w14:paraId="65F56BDF" w14:textId="77777777" w:rsidR="00D257B7" w:rsidRPr="00D57936" w:rsidRDefault="00666996">
            <w:pPr>
              <w:pStyle w:val="InstructionsText"/>
              <w:rPr>
                <w:rStyle w:val="FormatvorlageInstructionsTabelleText"/>
                <w:rFonts w:ascii="Times New Roman" w:hAnsi="Times New Roman"/>
                <w:b/>
                <w:sz w:val="24"/>
                <w:u w:val="single"/>
              </w:rPr>
            </w:pP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2</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2</w:t>
            </w:r>
            <w:r w:rsidRPr="00D57936">
              <w:rPr>
                <w:rStyle w:val="InstructionsTabelleberschrift"/>
                <w:rFonts w:ascii="Times New Roman" w:hAnsi="Times New Roman"/>
                <w:sz w:val="24"/>
              </w:rPr>
              <w:t>.</w:t>
            </w:r>
            <w:r w:rsidRPr="00D57936">
              <w:rPr>
                <w:rStyle w:val="InstructionsTabelleberschrift"/>
                <w:rFonts w:ascii="Times New Roman" w:hAnsi="Times New Roman"/>
                <w:sz w:val="24"/>
              </w:rPr>
              <w:tab/>
              <w:t>Atbilstošā peļņa vai zaudējumi</w:t>
            </w:r>
          </w:p>
          <w:p w14:paraId="13382E58" w14:textId="2ABB384B" w:rsidR="00D257B7" w:rsidRPr="00D57936" w:rsidRDefault="00FF2818">
            <w:pPr>
              <w:pStyle w:val="InstructionsText"/>
              <w:rPr>
                <w:rStyle w:val="FormatvorlageInstructionsTabelleText"/>
                <w:rFonts w:ascii="Times New Roman" w:hAnsi="Times New Roman"/>
                <w:sz w:val="24"/>
              </w:rPr>
            </w:pPr>
            <w:r w:rsidRPr="00D57936">
              <w:rPr>
                <w:rStyle w:val="FormatvorlageInstructionsTabelleText"/>
                <w:rFonts w:ascii="Times New Roman" w:hAnsi="Times New Roman"/>
                <w:sz w:val="24"/>
              </w:rPr>
              <w:t xml:space="preserve">KPR </w:t>
            </w:r>
            <w:r w:rsidRPr="00901D39">
              <w:rPr>
                <w:rStyle w:val="FormatvorlageInstructionsTabelleText"/>
                <w:rFonts w:ascii="Times New Roman" w:hAnsi="Times New Roman"/>
                <w:sz w:val="24"/>
              </w:rPr>
              <w:t>4</w:t>
            </w:r>
            <w:r w:rsidRPr="00D57936">
              <w:rPr>
                <w:rStyle w:val="FormatvorlageInstructionsTabelleText"/>
                <w:rFonts w:ascii="Times New Roman" w:hAnsi="Times New Roman"/>
                <w:sz w:val="24"/>
              </w:rPr>
              <w:t xml:space="preserve">. panta </w:t>
            </w:r>
            <w:r w:rsidRPr="00901D39">
              <w:rPr>
                <w:rStyle w:val="FormatvorlageInstructionsTabelleText"/>
                <w:rFonts w:ascii="Times New Roman" w:hAnsi="Times New Roman"/>
                <w:sz w:val="24"/>
              </w:rPr>
              <w:t>1</w:t>
            </w:r>
            <w:r w:rsidRPr="00D57936">
              <w:rPr>
                <w:rStyle w:val="FormatvorlageInstructionsTabelleText"/>
                <w:rFonts w:ascii="Times New Roman" w:hAnsi="Times New Roman"/>
                <w:sz w:val="24"/>
              </w:rPr>
              <w:t xml:space="preserve">. punkta </w:t>
            </w:r>
            <w:r w:rsidRPr="00901D39">
              <w:rPr>
                <w:rStyle w:val="FormatvorlageInstructionsTabelleText"/>
                <w:rFonts w:ascii="Times New Roman" w:hAnsi="Times New Roman"/>
                <w:sz w:val="24"/>
              </w:rPr>
              <w:t>121</w:t>
            </w:r>
            <w:r w:rsidRPr="00D57936">
              <w:rPr>
                <w:rStyle w:val="FormatvorlageInstructionsTabelleText"/>
                <w:rFonts w:ascii="Times New Roman" w:hAnsi="Times New Roman"/>
                <w:sz w:val="24"/>
              </w:rPr>
              <w:t xml:space="preserve">) apakšpunkts, </w:t>
            </w:r>
            <w:r w:rsidRPr="00901D39">
              <w:rPr>
                <w:rStyle w:val="FormatvorlageInstructionsTabelleText"/>
                <w:rFonts w:ascii="Times New Roman" w:hAnsi="Times New Roman"/>
                <w:sz w:val="24"/>
              </w:rPr>
              <w:t>26</w:t>
            </w:r>
            <w:r w:rsidRPr="00D57936">
              <w:rPr>
                <w:rStyle w:val="FormatvorlageInstructionsTabelleText"/>
                <w:rFonts w:ascii="Times New Roman" w:hAnsi="Times New Roman"/>
                <w:sz w:val="24"/>
              </w:rPr>
              <w:t xml:space="preserve">. panta </w:t>
            </w:r>
            <w:r w:rsidRPr="00901D39">
              <w:rPr>
                <w:rStyle w:val="FormatvorlageInstructionsTabelleText"/>
                <w:rFonts w:ascii="Times New Roman" w:hAnsi="Times New Roman"/>
                <w:sz w:val="24"/>
              </w:rPr>
              <w:t>2</w:t>
            </w:r>
            <w:r w:rsidRPr="00D57936">
              <w:rPr>
                <w:rStyle w:val="FormatvorlageInstructionsTabelleText"/>
                <w:rFonts w:ascii="Times New Roman" w:hAnsi="Times New Roman"/>
                <w:sz w:val="24"/>
              </w:rPr>
              <w:t xml:space="preserve">. punkts un </w:t>
            </w:r>
            <w:r w:rsidRPr="00901D39">
              <w:rPr>
                <w:rStyle w:val="FormatvorlageInstructionsTabelleText"/>
                <w:rFonts w:ascii="Times New Roman" w:hAnsi="Times New Roman"/>
                <w:sz w:val="24"/>
              </w:rPr>
              <w:t>36</w:t>
            </w:r>
            <w:r w:rsidRPr="00D57936">
              <w:rPr>
                <w:rStyle w:val="FormatvorlageInstructionsTabelleText"/>
                <w:rFonts w:ascii="Times New Roman" w:hAnsi="Times New Roman"/>
                <w:sz w:val="24"/>
              </w:rPr>
              <w:t xml:space="preserve">. panta </w:t>
            </w:r>
            <w:r w:rsidRPr="00901D39">
              <w:rPr>
                <w:rStyle w:val="FormatvorlageInstructionsTabelleText"/>
                <w:rFonts w:ascii="Times New Roman" w:hAnsi="Times New Roman"/>
                <w:sz w:val="24"/>
              </w:rPr>
              <w:t>1</w:t>
            </w:r>
            <w:r w:rsidRPr="00D57936">
              <w:rPr>
                <w:rStyle w:val="FormatvorlageInstructionsTabelleText"/>
                <w:rFonts w:ascii="Times New Roman" w:hAnsi="Times New Roman"/>
                <w:sz w:val="24"/>
              </w:rPr>
              <w:t>. punkta a) apakšpunkts</w:t>
            </w:r>
          </w:p>
          <w:p w14:paraId="6D56A1C2" w14:textId="6B6B541C" w:rsidR="00D257B7" w:rsidRPr="00D57936" w:rsidRDefault="002648B0">
            <w:pPr>
              <w:pStyle w:val="InstructionsText"/>
              <w:rPr>
                <w:rStyle w:val="FormatvorlageInstructionsTabelleText"/>
                <w:rFonts w:ascii="Times New Roman" w:hAnsi="Times New Roman"/>
                <w:sz w:val="24"/>
              </w:rPr>
            </w:pPr>
            <w:r w:rsidRPr="00D57936">
              <w:rPr>
                <w:rStyle w:val="FormatvorlageInstructionsTabelleText"/>
                <w:rFonts w:ascii="Times New Roman" w:hAnsi="Times New Roman"/>
                <w:sz w:val="24"/>
              </w:rPr>
              <w:t xml:space="preserve">KPR </w:t>
            </w:r>
            <w:r w:rsidRPr="00901D39">
              <w:rPr>
                <w:rStyle w:val="FormatvorlageInstructionsTabelleText"/>
                <w:rFonts w:ascii="Times New Roman" w:hAnsi="Times New Roman"/>
                <w:sz w:val="24"/>
              </w:rPr>
              <w:t>26</w:t>
            </w:r>
            <w:r w:rsidRPr="00D57936">
              <w:rPr>
                <w:rStyle w:val="FormatvorlageInstructionsTabelleText"/>
                <w:rFonts w:ascii="Times New Roman" w:hAnsi="Times New Roman"/>
                <w:sz w:val="24"/>
              </w:rPr>
              <w:t xml:space="preserve">. panta </w:t>
            </w:r>
            <w:r w:rsidRPr="00901D39">
              <w:rPr>
                <w:rStyle w:val="FormatvorlageInstructionsTabelleText"/>
                <w:rFonts w:ascii="Times New Roman" w:hAnsi="Times New Roman"/>
                <w:sz w:val="24"/>
              </w:rPr>
              <w:t>2</w:t>
            </w:r>
            <w:r w:rsidRPr="00D57936">
              <w:rPr>
                <w:rStyle w:val="FormatvorlageInstructionsTabelleText"/>
                <w:rFonts w:ascii="Times New Roman" w:hAnsi="Times New Roman"/>
                <w:sz w:val="24"/>
              </w:rPr>
              <w:t xml:space="preserve">. punkts ļauj ar kompetento iestāžu iepriekšēju piekrišanu starpposma vai gada beigu peļņu iekļaut kā nesadalīto peļņu, ja ir izpildīti daži nosacījumi. </w:t>
            </w:r>
          </w:p>
          <w:p w14:paraId="2F888DBB" w14:textId="51E68DC6" w:rsidR="00D257B7" w:rsidRPr="00D57936" w:rsidRDefault="002648B0">
            <w:pPr>
              <w:pStyle w:val="InstructionsText"/>
              <w:rPr>
                <w:rStyle w:val="FormatvorlageInstructionsTabelleText"/>
                <w:rFonts w:ascii="Times New Roman" w:hAnsi="Times New Roman"/>
                <w:sz w:val="24"/>
              </w:rPr>
            </w:pPr>
            <w:r w:rsidRPr="00D57936">
              <w:rPr>
                <w:rStyle w:val="FormatvorlageInstructionsTabelleText"/>
                <w:rFonts w:ascii="Times New Roman" w:hAnsi="Times New Roman"/>
                <w:sz w:val="24"/>
              </w:rPr>
              <w:t xml:space="preserve">No otras puses, zaudējumus atskaita no pirmā līmeņa pamata kapitāla, kā norādīts KPR </w:t>
            </w:r>
            <w:r w:rsidRPr="00901D39">
              <w:rPr>
                <w:rStyle w:val="FormatvorlageInstructionsTabelleText"/>
                <w:rFonts w:ascii="Times New Roman" w:hAnsi="Times New Roman"/>
                <w:sz w:val="24"/>
              </w:rPr>
              <w:t>36</w:t>
            </w:r>
            <w:r w:rsidRPr="00D57936">
              <w:rPr>
                <w:rStyle w:val="FormatvorlageInstructionsTabelleText"/>
                <w:rFonts w:ascii="Times New Roman" w:hAnsi="Times New Roman"/>
                <w:sz w:val="24"/>
              </w:rPr>
              <w:t xml:space="preserve">. panta </w:t>
            </w:r>
            <w:r w:rsidRPr="00901D39">
              <w:rPr>
                <w:rStyle w:val="FormatvorlageInstructionsTabelleText"/>
                <w:rFonts w:ascii="Times New Roman" w:hAnsi="Times New Roman"/>
                <w:sz w:val="24"/>
              </w:rPr>
              <w:t>1</w:t>
            </w:r>
            <w:r w:rsidRPr="00D57936">
              <w:rPr>
                <w:rStyle w:val="FormatvorlageInstructionsTabelleText"/>
                <w:rFonts w:ascii="Times New Roman" w:hAnsi="Times New Roman"/>
                <w:sz w:val="24"/>
              </w:rPr>
              <w:t>. punkta a) apakšpunktā.</w:t>
            </w:r>
          </w:p>
        </w:tc>
      </w:tr>
      <w:tr w:rsidR="00D257B7" w:rsidRPr="00D57936" w14:paraId="5A972F21" w14:textId="77777777" w:rsidTr="00672D2A">
        <w:tc>
          <w:tcPr>
            <w:tcW w:w="1129" w:type="dxa"/>
          </w:tcPr>
          <w:p w14:paraId="5FCEF134" w14:textId="77777777" w:rsidR="00D257B7" w:rsidRPr="00D57936" w:rsidRDefault="002648B0">
            <w:pPr>
              <w:pStyle w:val="InstructionsText"/>
              <w:rPr>
                <w:rStyle w:val="FormatvorlageInstructionsTabelleText"/>
                <w:rFonts w:ascii="Times New Roman" w:hAnsi="Times New Roman"/>
                <w:sz w:val="24"/>
              </w:rPr>
            </w:pPr>
            <w:r w:rsidRPr="00901D39">
              <w:rPr>
                <w:rStyle w:val="FormatvorlageInstructionsTabelleText"/>
                <w:rFonts w:ascii="Times New Roman" w:hAnsi="Times New Roman"/>
                <w:sz w:val="24"/>
              </w:rPr>
              <w:t>160</w:t>
            </w:r>
          </w:p>
        </w:tc>
        <w:tc>
          <w:tcPr>
            <w:tcW w:w="7620" w:type="dxa"/>
          </w:tcPr>
          <w:p w14:paraId="21083E9F" w14:textId="77777777" w:rsidR="00D257B7" w:rsidRPr="00D57936" w:rsidRDefault="00666996">
            <w:pPr>
              <w:pStyle w:val="InstructionsText"/>
              <w:rPr>
                <w:rStyle w:val="FormatvorlageInstructionsTabelleText"/>
                <w:rFonts w:ascii="Times New Roman" w:hAnsi="Times New Roman"/>
                <w:b/>
                <w:sz w:val="24"/>
                <w:u w:val="single"/>
              </w:rPr>
            </w:pP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2</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2</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D57936">
              <w:rPr>
                <w:rStyle w:val="InstructionsTabelleberschrift"/>
                <w:rFonts w:ascii="Times New Roman" w:hAnsi="Times New Roman"/>
                <w:sz w:val="24"/>
              </w:rPr>
              <w:tab/>
              <w:t xml:space="preserve">Peļņa vai zaudējumi, kas attiecināmi uz </w:t>
            </w:r>
            <w:proofErr w:type="spellStart"/>
            <w:r w:rsidRPr="00D57936">
              <w:rPr>
                <w:rStyle w:val="InstructionsTabelleberschrift"/>
                <w:rFonts w:ascii="Times New Roman" w:hAnsi="Times New Roman"/>
                <w:sz w:val="24"/>
              </w:rPr>
              <w:t>mātesuzņēmuma</w:t>
            </w:r>
            <w:proofErr w:type="spellEnd"/>
            <w:r w:rsidRPr="00D57936">
              <w:rPr>
                <w:rStyle w:val="InstructionsTabelleberschrift"/>
                <w:rFonts w:ascii="Times New Roman" w:hAnsi="Times New Roman"/>
                <w:sz w:val="24"/>
              </w:rPr>
              <w:t xml:space="preserve"> īpašniekiem</w:t>
            </w:r>
          </w:p>
          <w:p w14:paraId="54570E5C" w14:textId="03247E76" w:rsidR="00D257B7" w:rsidRPr="00D57936" w:rsidRDefault="002648B0">
            <w:pPr>
              <w:pStyle w:val="InstructionsText"/>
              <w:rPr>
                <w:rStyle w:val="FormatvorlageInstructionsTabelleText"/>
                <w:rFonts w:ascii="Times New Roman" w:hAnsi="Times New Roman"/>
                <w:sz w:val="24"/>
              </w:rPr>
            </w:pPr>
            <w:r w:rsidRPr="00D57936">
              <w:rPr>
                <w:rStyle w:val="FormatvorlageInstructionsTabelleText"/>
                <w:rFonts w:ascii="Times New Roman" w:hAnsi="Times New Roman"/>
                <w:sz w:val="24"/>
              </w:rPr>
              <w:t xml:space="preserve">KPR </w:t>
            </w:r>
            <w:r w:rsidRPr="00901D39">
              <w:rPr>
                <w:rStyle w:val="FormatvorlageInstructionsTabelleText"/>
                <w:rFonts w:ascii="Times New Roman" w:hAnsi="Times New Roman"/>
                <w:sz w:val="24"/>
              </w:rPr>
              <w:t>26</w:t>
            </w:r>
            <w:r w:rsidRPr="00D57936">
              <w:rPr>
                <w:rStyle w:val="FormatvorlageInstructionsTabelleText"/>
                <w:rFonts w:ascii="Times New Roman" w:hAnsi="Times New Roman"/>
                <w:sz w:val="24"/>
              </w:rPr>
              <w:t xml:space="preserve">. panta </w:t>
            </w:r>
            <w:r w:rsidRPr="00901D39">
              <w:rPr>
                <w:rStyle w:val="FormatvorlageInstructionsTabelleText"/>
                <w:rFonts w:ascii="Times New Roman" w:hAnsi="Times New Roman"/>
                <w:sz w:val="24"/>
              </w:rPr>
              <w:t>2</w:t>
            </w:r>
            <w:r w:rsidRPr="00D57936">
              <w:rPr>
                <w:rStyle w:val="FormatvorlageInstructionsTabelleText"/>
                <w:rFonts w:ascii="Times New Roman" w:hAnsi="Times New Roman"/>
                <w:sz w:val="24"/>
              </w:rPr>
              <w:t xml:space="preserve">. punkts un </w:t>
            </w:r>
            <w:r w:rsidRPr="00901D39">
              <w:rPr>
                <w:rStyle w:val="FormatvorlageInstructionsTabelleText"/>
                <w:rFonts w:ascii="Times New Roman" w:hAnsi="Times New Roman"/>
                <w:sz w:val="24"/>
              </w:rPr>
              <w:t>36</w:t>
            </w:r>
            <w:r w:rsidRPr="00D57936">
              <w:rPr>
                <w:rStyle w:val="FormatvorlageInstructionsTabelleText"/>
                <w:rFonts w:ascii="Times New Roman" w:hAnsi="Times New Roman"/>
                <w:sz w:val="24"/>
              </w:rPr>
              <w:t xml:space="preserve">. panta </w:t>
            </w:r>
            <w:r w:rsidRPr="00901D39">
              <w:rPr>
                <w:rStyle w:val="FormatvorlageInstructionsTabelleText"/>
                <w:rFonts w:ascii="Times New Roman" w:hAnsi="Times New Roman"/>
                <w:sz w:val="24"/>
              </w:rPr>
              <w:t>1</w:t>
            </w:r>
            <w:r w:rsidRPr="00D57936">
              <w:rPr>
                <w:rStyle w:val="FormatvorlageInstructionsTabelleText"/>
                <w:rFonts w:ascii="Times New Roman" w:hAnsi="Times New Roman"/>
                <w:sz w:val="24"/>
              </w:rPr>
              <w:t>. punkta a) apakšpunkts</w:t>
            </w:r>
          </w:p>
          <w:p w14:paraId="2ACECCE5" w14:textId="77777777" w:rsidR="00D257B7" w:rsidRPr="00D57936" w:rsidRDefault="002648B0">
            <w:pPr>
              <w:pStyle w:val="InstructionsText"/>
              <w:rPr>
                <w:rStyle w:val="FormatvorlageInstructionsTabelleText"/>
                <w:rFonts w:ascii="Times New Roman" w:hAnsi="Times New Roman"/>
                <w:sz w:val="24"/>
              </w:rPr>
            </w:pPr>
            <w:r w:rsidRPr="00D57936">
              <w:rPr>
                <w:rStyle w:val="FormatvorlageInstructionsTabelleText"/>
                <w:rFonts w:ascii="Times New Roman" w:hAnsi="Times New Roman"/>
                <w:sz w:val="24"/>
              </w:rPr>
              <w:t>Uzrādāmā summa ir grāmatvedības peļņas vai zaudējumu aprēķinā uzradītā peļņa vai zaudējumi.</w:t>
            </w:r>
          </w:p>
        </w:tc>
      </w:tr>
      <w:tr w:rsidR="00D257B7" w:rsidRPr="00D57936" w14:paraId="47FDAD54" w14:textId="77777777" w:rsidTr="00672D2A">
        <w:tc>
          <w:tcPr>
            <w:tcW w:w="1129" w:type="dxa"/>
          </w:tcPr>
          <w:p w14:paraId="74F7D8D5" w14:textId="77777777" w:rsidR="00D257B7" w:rsidRPr="00D57936" w:rsidRDefault="002648B0">
            <w:pPr>
              <w:pStyle w:val="InstructionsText"/>
              <w:rPr>
                <w:rStyle w:val="FormatvorlageInstructionsTabelleText"/>
                <w:rFonts w:ascii="Times New Roman" w:hAnsi="Times New Roman"/>
                <w:sz w:val="24"/>
              </w:rPr>
            </w:pPr>
            <w:r w:rsidRPr="00901D39">
              <w:rPr>
                <w:rStyle w:val="FormatvorlageInstructionsTabelleText"/>
                <w:rFonts w:ascii="Times New Roman" w:hAnsi="Times New Roman"/>
                <w:sz w:val="24"/>
              </w:rPr>
              <w:t>170</w:t>
            </w:r>
          </w:p>
        </w:tc>
        <w:tc>
          <w:tcPr>
            <w:tcW w:w="7620" w:type="dxa"/>
          </w:tcPr>
          <w:p w14:paraId="63464708" w14:textId="77777777" w:rsidR="00D257B7" w:rsidRPr="00D57936" w:rsidRDefault="00666996">
            <w:pPr>
              <w:pStyle w:val="InstructionsText"/>
              <w:rPr>
                <w:rStyle w:val="InstructionsTabelleberschrift"/>
                <w:rFonts w:ascii="Times New Roman" w:hAnsi="Times New Roman"/>
                <w:sz w:val="24"/>
              </w:rPr>
            </w:pP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2</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2</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2</w:t>
            </w:r>
            <w:r w:rsidRPr="00D57936">
              <w:rPr>
                <w:rStyle w:val="InstructionsTabelleberschrift"/>
                <w:rFonts w:ascii="Times New Roman" w:hAnsi="Times New Roman"/>
                <w:sz w:val="24"/>
              </w:rPr>
              <w:t>.</w:t>
            </w:r>
            <w:r w:rsidRPr="00D57936">
              <w:rPr>
                <w:rStyle w:val="InstructionsTabelleberschrift"/>
                <w:rFonts w:ascii="Times New Roman" w:hAnsi="Times New Roman"/>
                <w:sz w:val="24"/>
              </w:rPr>
              <w:tab/>
              <w:t>(-) Starpposma vai gada beigu peļņas daļa, kas nav atbilstoša</w:t>
            </w:r>
          </w:p>
          <w:p w14:paraId="1A1FEE3A" w14:textId="2A143887" w:rsidR="00D257B7" w:rsidRPr="00D57936" w:rsidRDefault="002648B0">
            <w:pPr>
              <w:pStyle w:val="InstructionsText"/>
              <w:rPr>
                <w:rStyle w:val="FormatvorlageInstructionsTabelleText"/>
                <w:rFonts w:ascii="Times New Roman" w:hAnsi="Times New Roman"/>
                <w:sz w:val="24"/>
              </w:rPr>
            </w:pPr>
            <w:r w:rsidRPr="00D57936">
              <w:rPr>
                <w:rStyle w:val="FormatvorlageInstructionsTabelleText"/>
                <w:rFonts w:ascii="Times New Roman" w:hAnsi="Times New Roman"/>
                <w:sz w:val="24"/>
              </w:rPr>
              <w:t xml:space="preserve">KPR </w:t>
            </w:r>
            <w:r w:rsidRPr="00901D39">
              <w:rPr>
                <w:rStyle w:val="FormatvorlageInstructionsTabelleText"/>
                <w:rFonts w:ascii="Times New Roman" w:hAnsi="Times New Roman"/>
                <w:sz w:val="24"/>
              </w:rPr>
              <w:t>26</w:t>
            </w:r>
            <w:r w:rsidRPr="00D57936">
              <w:rPr>
                <w:rStyle w:val="FormatvorlageInstructionsTabelleText"/>
                <w:rFonts w:ascii="Times New Roman" w:hAnsi="Times New Roman"/>
                <w:sz w:val="24"/>
              </w:rPr>
              <w:t xml:space="preserve">. panta </w:t>
            </w:r>
            <w:r w:rsidRPr="00901D39">
              <w:rPr>
                <w:rStyle w:val="FormatvorlageInstructionsTabelleText"/>
                <w:rFonts w:ascii="Times New Roman" w:hAnsi="Times New Roman"/>
                <w:sz w:val="24"/>
              </w:rPr>
              <w:t>2</w:t>
            </w:r>
            <w:r w:rsidRPr="00D57936">
              <w:rPr>
                <w:rStyle w:val="FormatvorlageInstructionsTabelleText"/>
                <w:rFonts w:ascii="Times New Roman" w:hAnsi="Times New Roman"/>
                <w:sz w:val="24"/>
              </w:rPr>
              <w:t>. punkts</w:t>
            </w:r>
          </w:p>
          <w:p w14:paraId="5602E543" w14:textId="64C96DB5" w:rsidR="00D257B7" w:rsidRPr="00D57936" w:rsidRDefault="002648B0">
            <w:pPr>
              <w:pStyle w:val="InstructionsText"/>
              <w:rPr>
                <w:rStyle w:val="FormatvorlageInstructionsTabelleText"/>
                <w:rFonts w:ascii="Times New Roman" w:hAnsi="Times New Roman"/>
                <w:sz w:val="24"/>
              </w:rPr>
            </w:pPr>
            <w:r w:rsidRPr="00D57936">
              <w:rPr>
                <w:rStyle w:val="FormatvorlageInstructionsTabelleText"/>
                <w:rFonts w:ascii="Times New Roman" w:hAnsi="Times New Roman"/>
                <w:sz w:val="24"/>
              </w:rPr>
              <w:lastRenderedPageBreak/>
              <w:t>Šajā rindā neuzrāda nekādus skaitļus, ja atsauces periodā iestāde ir uzrādījusi zaudējumus, jo zaudējumus pilnībā atskaita no pirmā līmeņa pamata kapitāla.</w:t>
            </w:r>
          </w:p>
          <w:p w14:paraId="48220C0A" w14:textId="6EA03A71" w:rsidR="00D257B7" w:rsidRPr="00D57936" w:rsidRDefault="002648B0">
            <w:pPr>
              <w:pStyle w:val="InstructionsText"/>
              <w:rPr>
                <w:rStyle w:val="FormatvorlageInstructionsTabelleText"/>
                <w:rFonts w:ascii="Times New Roman" w:hAnsi="Times New Roman"/>
                <w:sz w:val="24"/>
              </w:rPr>
            </w:pPr>
            <w:r w:rsidRPr="00D57936">
              <w:rPr>
                <w:rStyle w:val="FormatvorlageInstructionsTabelleText"/>
                <w:rFonts w:ascii="Times New Roman" w:hAnsi="Times New Roman"/>
                <w:sz w:val="24"/>
              </w:rPr>
              <w:t xml:space="preserve">Ja iestāde uzrāda peļņu, uzrāda to daļu, kas nav uzskatāma par atbilstošu saskaņā ar KPR </w:t>
            </w:r>
            <w:r w:rsidRPr="00901D39">
              <w:rPr>
                <w:rStyle w:val="FormatvorlageInstructionsTabelleText"/>
                <w:rFonts w:ascii="Times New Roman" w:hAnsi="Times New Roman"/>
                <w:sz w:val="24"/>
              </w:rPr>
              <w:t>26</w:t>
            </w:r>
            <w:r w:rsidRPr="00D57936">
              <w:rPr>
                <w:rStyle w:val="FormatvorlageInstructionsTabelleText"/>
                <w:rFonts w:ascii="Times New Roman" w:hAnsi="Times New Roman"/>
                <w:sz w:val="24"/>
              </w:rPr>
              <w:t xml:space="preserve">. panta </w:t>
            </w:r>
            <w:r w:rsidRPr="00901D39">
              <w:rPr>
                <w:rStyle w:val="FormatvorlageInstructionsTabelleText"/>
                <w:rFonts w:ascii="Times New Roman" w:hAnsi="Times New Roman"/>
                <w:sz w:val="24"/>
              </w:rPr>
              <w:t>2</w:t>
            </w:r>
            <w:r w:rsidRPr="00D57936">
              <w:rPr>
                <w:rStyle w:val="FormatvorlageInstructionsTabelleText"/>
                <w:rFonts w:ascii="Times New Roman" w:hAnsi="Times New Roman"/>
                <w:sz w:val="24"/>
              </w:rPr>
              <w:t>. punktu (t. i., nerevidētā peļņa un paredzamās maksas vai dividendes).</w:t>
            </w:r>
          </w:p>
          <w:p w14:paraId="5D34A729" w14:textId="77777777" w:rsidR="00D257B7" w:rsidRPr="00D57936" w:rsidRDefault="002648B0">
            <w:pPr>
              <w:pStyle w:val="InstructionsText"/>
              <w:rPr>
                <w:rStyle w:val="FormatvorlageInstructionsTabelleText"/>
                <w:rFonts w:ascii="Times New Roman" w:hAnsi="Times New Roman"/>
                <w:sz w:val="24"/>
              </w:rPr>
            </w:pPr>
            <w:r w:rsidRPr="00D57936">
              <w:rPr>
                <w:rStyle w:val="FormatvorlageInstructionsTabelleText"/>
                <w:rFonts w:ascii="Times New Roman" w:hAnsi="Times New Roman"/>
                <w:sz w:val="24"/>
              </w:rPr>
              <w:t>Jāņem vērā, ka peļņas gadījumā atskaitāmā summa ietver vismaz starpposma dividendes.</w:t>
            </w:r>
          </w:p>
        </w:tc>
      </w:tr>
      <w:tr w:rsidR="00D257B7" w:rsidRPr="00D57936" w14:paraId="78CCB38F" w14:textId="77777777" w:rsidTr="00672D2A">
        <w:tc>
          <w:tcPr>
            <w:tcW w:w="1129" w:type="dxa"/>
          </w:tcPr>
          <w:p w14:paraId="69EF5CC2" w14:textId="77777777" w:rsidR="00D257B7" w:rsidRPr="00D57936" w:rsidRDefault="002648B0">
            <w:pPr>
              <w:pStyle w:val="InstructionsText"/>
              <w:rPr>
                <w:rStyle w:val="FormatvorlageInstructionsTabelleText"/>
                <w:rFonts w:ascii="Times New Roman" w:hAnsi="Times New Roman"/>
                <w:sz w:val="24"/>
              </w:rPr>
            </w:pPr>
            <w:r w:rsidRPr="00901D39">
              <w:rPr>
                <w:rStyle w:val="FormatvorlageInstructionsTabelleText"/>
                <w:rFonts w:ascii="Times New Roman" w:hAnsi="Times New Roman"/>
                <w:sz w:val="24"/>
              </w:rPr>
              <w:lastRenderedPageBreak/>
              <w:t>180</w:t>
            </w:r>
          </w:p>
        </w:tc>
        <w:tc>
          <w:tcPr>
            <w:tcW w:w="7620" w:type="dxa"/>
          </w:tcPr>
          <w:p w14:paraId="1EC6783D" w14:textId="77777777" w:rsidR="00D257B7" w:rsidRPr="00D57936" w:rsidRDefault="00666996">
            <w:pPr>
              <w:pStyle w:val="InstructionsText"/>
              <w:rPr>
                <w:rStyle w:val="FormatvorlageInstructionsTabelleText"/>
                <w:rFonts w:ascii="Times New Roman" w:hAnsi="Times New Roman"/>
                <w:b/>
                <w:sz w:val="24"/>
                <w:u w:val="single"/>
              </w:rPr>
            </w:pP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3</w:t>
            </w:r>
            <w:r w:rsidRPr="00D57936">
              <w:rPr>
                <w:rStyle w:val="InstructionsTabelleberschrift"/>
                <w:rFonts w:ascii="Times New Roman" w:hAnsi="Times New Roman"/>
                <w:sz w:val="24"/>
              </w:rPr>
              <w:t>.</w:t>
            </w:r>
            <w:r w:rsidRPr="00D57936">
              <w:rPr>
                <w:rStyle w:val="InstructionsTabelleberschrift"/>
                <w:rFonts w:ascii="Times New Roman" w:hAnsi="Times New Roman"/>
                <w:sz w:val="24"/>
              </w:rPr>
              <w:tab/>
              <w:t>Uzkrātie citi visaptverošie ienākumi</w:t>
            </w:r>
          </w:p>
          <w:p w14:paraId="3EFF7601" w14:textId="09590A5E" w:rsidR="00D257B7" w:rsidRPr="00D57936" w:rsidRDefault="00FF2818">
            <w:pPr>
              <w:pStyle w:val="InstructionsText"/>
              <w:rPr>
                <w:rStyle w:val="FormatvorlageInstructionsTabelleText"/>
                <w:rFonts w:ascii="Times New Roman" w:hAnsi="Times New Roman"/>
                <w:sz w:val="24"/>
              </w:rPr>
            </w:pPr>
            <w:r w:rsidRPr="00D57936">
              <w:rPr>
                <w:rStyle w:val="FormatvorlageInstructionsTabelleText"/>
                <w:rFonts w:ascii="Times New Roman" w:hAnsi="Times New Roman"/>
                <w:sz w:val="24"/>
              </w:rPr>
              <w:t xml:space="preserve">KPR </w:t>
            </w:r>
            <w:r w:rsidRPr="00901D39">
              <w:rPr>
                <w:rStyle w:val="FormatvorlageInstructionsTabelleText"/>
                <w:rFonts w:ascii="Times New Roman" w:hAnsi="Times New Roman"/>
                <w:sz w:val="24"/>
              </w:rPr>
              <w:t>4</w:t>
            </w:r>
            <w:r w:rsidRPr="00D57936">
              <w:rPr>
                <w:rStyle w:val="FormatvorlageInstructionsTabelleText"/>
                <w:rFonts w:ascii="Times New Roman" w:hAnsi="Times New Roman"/>
                <w:sz w:val="24"/>
              </w:rPr>
              <w:t xml:space="preserve">. panta </w:t>
            </w:r>
            <w:r w:rsidRPr="00901D39">
              <w:rPr>
                <w:rStyle w:val="FormatvorlageInstructionsTabelleText"/>
                <w:rFonts w:ascii="Times New Roman" w:hAnsi="Times New Roman"/>
                <w:sz w:val="24"/>
              </w:rPr>
              <w:t>1</w:t>
            </w:r>
            <w:r w:rsidRPr="00D57936">
              <w:rPr>
                <w:rStyle w:val="FormatvorlageInstructionsTabelleText"/>
                <w:rFonts w:ascii="Times New Roman" w:hAnsi="Times New Roman"/>
                <w:sz w:val="24"/>
              </w:rPr>
              <w:t xml:space="preserve">. punkta </w:t>
            </w:r>
            <w:r w:rsidRPr="00901D39">
              <w:rPr>
                <w:rStyle w:val="FormatvorlageInstructionsTabelleText"/>
                <w:rFonts w:ascii="Times New Roman" w:hAnsi="Times New Roman"/>
                <w:sz w:val="24"/>
              </w:rPr>
              <w:t>100</w:t>
            </w:r>
            <w:r w:rsidRPr="00D57936">
              <w:rPr>
                <w:rStyle w:val="FormatvorlageInstructionsTabelleText"/>
                <w:rFonts w:ascii="Times New Roman" w:hAnsi="Times New Roman"/>
                <w:sz w:val="24"/>
              </w:rPr>
              <w:t xml:space="preserve">) apakšpunkts un </w:t>
            </w:r>
            <w:r w:rsidRPr="00901D39">
              <w:rPr>
                <w:rStyle w:val="FormatvorlageInstructionsTabelleText"/>
                <w:rFonts w:ascii="Times New Roman" w:hAnsi="Times New Roman"/>
                <w:sz w:val="24"/>
              </w:rPr>
              <w:t>26</w:t>
            </w:r>
            <w:r w:rsidRPr="00D57936">
              <w:rPr>
                <w:rStyle w:val="FormatvorlageInstructionsTabelleText"/>
                <w:rFonts w:ascii="Times New Roman" w:hAnsi="Times New Roman"/>
                <w:sz w:val="24"/>
              </w:rPr>
              <w:t xml:space="preserve">. panta </w:t>
            </w:r>
            <w:r w:rsidRPr="00901D39">
              <w:rPr>
                <w:rStyle w:val="FormatvorlageInstructionsTabelleText"/>
                <w:rFonts w:ascii="Times New Roman" w:hAnsi="Times New Roman"/>
                <w:sz w:val="24"/>
              </w:rPr>
              <w:t>1</w:t>
            </w:r>
            <w:r w:rsidRPr="00D57936">
              <w:rPr>
                <w:rStyle w:val="FormatvorlageInstructionsTabelleText"/>
                <w:rFonts w:ascii="Times New Roman" w:hAnsi="Times New Roman"/>
                <w:sz w:val="24"/>
              </w:rPr>
              <w:t>. punkta d) apakšpunkts</w:t>
            </w:r>
          </w:p>
          <w:p w14:paraId="695EE6E4" w14:textId="77777777" w:rsidR="00D257B7" w:rsidRPr="00D57936" w:rsidRDefault="002648B0">
            <w:pPr>
              <w:pStyle w:val="InstructionsText"/>
              <w:rPr>
                <w:rStyle w:val="FormatvorlageInstructionsTabelleText"/>
                <w:rFonts w:ascii="Times New Roman" w:hAnsi="Times New Roman"/>
                <w:sz w:val="24"/>
              </w:rPr>
            </w:pPr>
            <w:r w:rsidRPr="00D57936">
              <w:rPr>
                <w:rStyle w:val="FormatvorlageInstructionsTabelleText"/>
                <w:rFonts w:ascii="Times New Roman" w:hAnsi="Times New Roman"/>
                <w:sz w:val="24"/>
              </w:rPr>
              <w:t xml:space="preserve">Uzrādāmajā summā neietver jebkādus nodokļus, kuri paredzami aprēķināšanas laikā, un to uzrāda pirms </w:t>
            </w:r>
            <w:proofErr w:type="spellStart"/>
            <w:r w:rsidRPr="00D57936">
              <w:rPr>
                <w:rStyle w:val="FormatvorlageInstructionsTabelleText"/>
                <w:rFonts w:ascii="Times New Roman" w:hAnsi="Times New Roman"/>
                <w:sz w:val="24"/>
              </w:rPr>
              <w:t>prudenciālo</w:t>
            </w:r>
            <w:proofErr w:type="spellEnd"/>
            <w:r w:rsidRPr="00D57936">
              <w:rPr>
                <w:rStyle w:val="FormatvorlageInstructionsTabelleText"/>
                <w:rFonts w:ascii="Times New Roman" w:hAnsi="Times New Roman"/>
                <w:sz w:val="24"/>
              </w:rPr>
              <w:t xml:space="preserve"> filtru piemērošanas. Uzrādāmo summu </w:t>
            </w:r>
            <w:r w:rsidRPr="00D57936">
              <w:rPr>
                <w:rStyle w:val="FormatvorlageInstructionsTabelleText"/>
                <w:rFonts w:ascii="Times New Roman" w:hAnsi="Times New Roman"/>
                <w:iCs/>
                <w:sz w:val="24"/>
              </w:rPr>
              <w:t xml:space="preserve">nosaka saskaņā ar </w:t>
            </w:r>
            <w:r w:rsidRPr="00D57936">
              <w:rPr>
                <w:rStyle w:val="FormatvorlageInstructionsTabelleText"/>
                <w:rFonts w:ascii="Times New Roman" w:hAnsi="Times New Roman"/>
                <w:sz w:val="24"/>
              </w:rPr>
              <w:t xml:space="preserve">Komisijas Deleģētās regulas (ES) Nr. </w:t>
            </w:r>
            <w:r w:rsidRPr="00901D39">
              <w:rPr>
                <w:rStyle w:val="FormatvorlageInstructionsTabelleText"/>
                <w:rFonts w:ascii="Times New Roman" w:hAnsi="Times New Roman"/>
                <w:sz w:val="24"/>
              </w:rPr>
              <w:t>241</w:t>
            </w:r>
            <w:r w:rsidRPr="00D57936">
              <w:rPr>
                <w:rStyle w:val="FormatvorlageInstructionsTabelleText"/>
                <w:rFonts w:ascii="Times New Roman" w:hAnsi="Times New Roman"/>
                <w:sz w:val="24"/>
              </w:rPr>
              <w:t>/</w:t>
            </w:r>
            <w:r w:rsidRPr="00901D39">
              <w:rPr>
                <w:rStyle w:val="FormatvorlageInstructionsTabelleText"/>
                <w:rFonts w:ascii="Times New Roman" w:hAnsi="Times New Roman"/>
                <w:sz w:val="24"/>
              </w:rPr>
              <w:t>2014</w:t>
            </w:r>
            <w:r w:rsidRPr="00D57936">
              <w:rPr>
                <w:rStyle w:val="FormatvorlageInstructionsTabelleText"/>
                <w:rFonts w:ascii="Times New Roman" w:hAnsi="Times New Roman"/>
                <w:sz w:val="24"/>
              </w:rPr>
              <w:t xml:space="preserve"> </w:t>
            </w:r>
            <w:r w:rsidRPr="00901D39">
              <w:rPr>
                <w:rStyle w:val="FormatvorlageInstructionsTabelleText"/>
                <w:rFonts w:ascii="Times New Roman" w:hAnsi="Times New Roman"/>
                <w:sz w:val="24"/>
              </w:rPr>
              <w:t>13</w:t>
            </w:r>
            <w:r w:rsidRPr="00D57936">
              <w:rPr>
                <w:rStyle w:val="FormatvorlageInstructionsTabelleText"/>
                <w:rFonts w:ascii="Times New Roman" w:hAnsi="Times New Roman"/>
                <w:sz w:val="24"/>
              </w:rPr>
              <w:t xml:space="preserve">. panta </w:t>
            </w:r>
            <w:r w:rsidRPr="00901D39">
              <w:rPr>
                <w:rStyle w:val="FormatvorlageInstructionsTabelleText"/>
                <w:rFonts w:ascii="Times New Roman" w:hAnsi="Times New Roman"/>
                <w:sz w:val="24"/>
              </w:rPr>
              <w:t>4</w:t>
            </w:r>
            <w:r w:rsidRPr="00D57936">
              <w:rPr>
                <w:rStyle w:val="FormatvorlageInstructionsTabelleText"/>
                <w:rFonts w:ascii="Times New Roman" w:hAnsi="Times New Roman"/>
                <w:sz w:val="24"/>
              </w:rPr>
              <w:t>. punktu</w:t>
            </w:r>
            <w:r w:rsidRPr="00D57936">
              <w:rPr>
                <w:rStyle w:val="FootnoteReference"/>
                <w:rFonts w:ascii="Times New Roman" w:hAnsi="Times New Roman"/>
                <w:bCs/>
                <w:sz w:val="24"/>
                <w:szCs w:val="24"/>
                <w:vertAlign w:val="superscript"/>
              </w:rPr>
              <w:footnoteReference w:id="6"/>
            </w:r>
            <w:r w:rsidRPr="00D57936">
              <w:rPr>
                <w:rStyle w:val="FormatvorlageInstructionsTabelleText"/>
                <w:rFonts w:ascii="Times New Roman" w:hAnsi="Times New Roman"/>
                <w:sz w:val="24"/>
              </w:rPr>
              <w:t xml:space="preserve">. </w:t>
            </w:r>
          </w:p>
        </w:tc>
      </w:tr>
      <w:tr w:rsidR="00D257B7" w:rsidRPr="00D57936" w14:paraId="3D05A61F" w14:textId="77777777" w:rsidTr="00672D2A">
        <w:tc>
          <w:tcPr>
            <w:tcW w:w="1129" w:type="dxa"/>
          </w:tcPr>
          <w:p w14:paraId="60116304" w14:textId="77777777" w:rsidR="00D257B7" w:rsidRPr="00D57936" w:rsidRDefault="002648B0">
            <w:pPr>
              <w:pStyle w:val="InstructionsText"/>
              <w:rPr>
                <w:rStyle w:val="FormatvorlageInstructionsTabelleText"/>
                <w:rFonts w:ascii="Times New Roman" w:hAnsi="Times New Roman"/>
                <w:sz w:val="24"/>
              </w:rPr>
            </w:pPr>
            <w:r w:rsidRPr="00901D39">
              <w:rPr>
                <w:rStyle w:val="FormatvorlageInstructionsTabelleText"/>
                <w:rFonts w:ascii="Times New Roman" w:hAnsi="Times New Roman"/>
                <w:sz w:val="24"/>
              </w:rPr>
              <w:t>200</w:t>
            </w:r>
          </w:p>
        </w:tc>
        <w:tc>
          <w:tcPr>
            <w:tcW w:w="7620" w:type="dxa"/>
          </w:tcPr>
          <w:p w14:paraId="16108A37" w14:textId="77777777" w:rsidR="00D257B7" w:rsidRPr="00D57936" w:rsidRDefault="00666996">
            <w:pPr>
              <w:pStyle w:val="InstructionsText"/>
              <w:rPr>
                <w:rStyle w:val="FormatvorlageInstructionsTabelleText"/>
                <w:rFonts w:ascii="Times New Roman" w:hAnsi="Times New Roman"/>
                <w:b/>
                <w:sz w:val="24"/>
                <w:u w:val="single"/>
              </w:rPr>
            </w:pP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4</w:t>
            </w:r>
            <w:r w:rsidRPr="00D57936">
              <w:rPr>
                <w:rStyle w:val="InstructionsTabelleberschrift"/>
                <w:rFonts w:ascii="Times New Roman" w:hAnsi="Times New Roman"/>
                <w:sz w:val="24"/>
              </w:rPr>
              <w:t>.</w:t>
            </w:r>
            <w:r w:rsidRPr="00D57936">
              <w:rPr>
                <w:rStyle w:val="InstructionsTabelleberschrift"/>
                <w:rFonts w:ascii="Times New Roman" w:hAnsi="Times New Roman"/>
                <w:sz w:val="24"/>
              </w:rPr>
              <w:tab/>
              <w:t>Citas rezerves</w:t>
            </w:r>
          </w:p>
          <w:p w14:paraId="139319D4" w14:textId="4EE7EB6F" w:rsidR="00D257B7" w:rsidRPr="00D57936" w:rsidRDefault="00FF2818">
            <w:pPr>
              <w:pStyle w:val="InstructionsText"/>
              <w:rPr>
                <w:rStyle w:val="FormatvorlageInstructionsTabelleText"/>
                <w:rFonts w:ascii="Times New Roman" w:hAnsi="Times New Roman"/>
                <w:sz w:val="24"/>
              </w:rPr>
            </w:pPr>
            <w:r w:rsidRPr="00D57936">
              <w:rPr>
                <w:rStyle w:val="FormatvorlageInstructionsTabelleText"/>
                <w:rFonts w:ascii="Times New Roman" w:hAnsi="Times New Roman"/>
                <w:sz w:val="24"/>
              </w:rPr>
              <w:t xml:space="preserve">KPR </w:t>
            </w:r>
            <w:r w:rsidRPr="00901D39">
              <w:rPr>
                <w:rStyle w:val="FormatvorlageInstructionsTabelleText"/>
                <w:rFonts w:ascii="Times New Roman" w:hAnsi="Times New Roman"/>
                <w:sz w:val="24"/>
              </w:rPr>
              <w:t>4</w:t>
            </w:r>
            <w:r w:rsidRPr="00D57936">
              <w:rPr>
                <w:rStyle w:val="FormatvorlageInstructionsTabelleText"/>
                <w:rFonts w:ascii="Times New Roman" w:hAnsi="Times New Roman"/>
                <w:sz w:val="24"/>
              </w:rPr>
              <w:t xml:space="preserve">. panta </w:t>
            </w:r>
            <w:r w:rsidRPr="00901D39">
              <w:rPr>
                <w:rStyle w:val="FormatvorlageInstructionsTabelleText"/>
                <w:rFonts w:ascii="Times New Roman" w:hAnsi="Times New Roman"/>
                <w:sz w:val="24"/>
              </w:rPr>
              <w:t>1</w:t>
            </w:r>
            <w:r w:rsidRPr="00D57936">
              <w:rPr>
                <w:rStyle w:val="FormatvorlageInstructionsTabelleText"/>
                <w:rFonts w:ascii="Times New Roman" w:hAnsi="Times New Roman"/>
                <w:sz w:val="24"/>
              </w:rPr>
              <w:t xml:space="preserve">. punkta </w:t>
            </w:r>
            <w:r w:rsidRPr="00901D39">
              <w:rPr>
                <w:rStyle w:val="FormatvorlageInstructionsTabelleText"/>
                <w:rFonts w:ascii="Times New Roman" w:hAnsi="Times New Roman"/>
                <w:sz w:val="24"/>
              </w:rPr>
              <w:t>117</w:t>
            </w:r>
            <w:r w:rsidRPr="00D57936">
              <w:rPr>
                <w:rStyle w:val="FormatvorlageInstructionsTabelleText"/>
                <w:rFonts w:ascii="Times New Roman" w:hAnsi="Times New Roman"/>
                <w:sz w:val="24"/>
              </w:rPr>
              <w:t xml:space="preserve">) apakšpunkts un </w:t>
            </w:r>
            <w:r w:rsidRPr="00901D39">
              <w:rPr>
                <w:rStyle w:val="FormatvorlageInstructionsTabelleText"/>
                <w:rFonts w:ascii="Times New Roman" w:hAnsi="Times New Roman"/>
                <w:sz w:val="24"/>
              </w:rPr>
              <w:t>26</w:t>
            </w:r>
            <w:r w:rsidRPr="00D57936">
              <w:rPr>
                <w:rStyle w:val="FormatvorlageInstructionsTabelleText"/>
                <w:rFonts w:ascii="Times New Roman" w:hAnsi="Times New Roman"/>
                <w:sz w:val="24"/>
              </w:rPr>
              <w:t xml:space="preserve">. panta </w:t>
            </w:r>
            <w:r w:rsidRPr="00901D39">
              <w:rPr>
                <w:rStyle w:val="FormatvorlageInstructionsTabelleText"/>
                <w:rFonts w:ascii="Times New Roman" w:hAnsi="Times New Roman"/>
                <w:sz w:val="24"/>
              </w:rPr>
              <w:t>1</w:t>
            </w:r>
            <w:r w:rsidRPr="00D57936">
              <w:rPr>
                <w:rStyle w:val="FormatvorlageInstructionsTabelleText"/>
                <w:rFonts w:ascii="Times New Roman" w:hAnsi="Times New Roman"/>
                <w:sz w:val="24"/>
              </w:rPr>
              <w:t>. punkta e) apakšpunkts</w:t>
            </w:r>
          </w:p>
          <w:p w14:paraId="0D529630" w14:textId="77777777" w:rsidR="00D257B7" w:rsidRPr="00D57936" w:rsidRDefault="002648B0">
            <w:pPr>
              <w:pStyle w:val="InstructionsText"/>
              <w:rPr>
                <w:rStyle w:val="FormatvorlageInstructionsTabelleText"/>
                <w:rFonts w:ascii="Times New Roman" w:hAnsi="Times New Roman"/>
                <w:sz w:val="24"/>
              </w:rPr>
            </w:pPr>
            <w:r w:rsidRPr="00D57936">
              <w:rPr>
                <w:rStyle w:val="FormatvorlageInstructionsTabelleText"/>
                <w:rFonts w:ascii="Times New Roman" w:hAnsi="Times New Roman"/>
                <w:sz w:val="24"/>
              </w:rPr>
              <w:t>Citas rezerves KPR ir definētas kā “rezerves, kā definēts piemērojamā grāmatvedības standartā, par kurām ir jāatklāj informācija saskaņā ar piemērojamo grāmatvedības standartu, izņemot summas, kas jau ir ietvertas uzkrātajos citos visaptverošajos ienākumos vai nesadalītajā peļņā”.</w:t>
            </w:r>
          </w:p>
          <w:p w14:paraId="34585D72" w14:textId="77777777" w:rsidR="00D257B7" w:rsidRPr="00D57936" w:rsidRDefault="002648B0">
            <w:pPr>
              <w:pStyle w:val="InstructionsText"/>
              <w:rPr>
                <w:rStyle w:val="FormatvorlageInstructionsTabelleText"/>
                <w:rFonts w:ascii="Times New Roman" w:hAnsi="Times New Roman"/>
                <w:sz w:val="24"/>
              </w:rPr>
            </w:pPr>
            <w:r w:rsidRPr="00D57936">
              <w:rPr>
                <w:rStyle w:val="FormatvorlageInstructionsTabelleText"/>
                <w:rFonts w:ascii="Times New Roman" w:hAnsi="Times New Roman"/>
                <w:sz w:val="24"/>
              </w:rPr>
              <w:t>Uzrādāmajā summā neietver jebkādus nodokļus, kuri paredzami aprēķināšanas laikā.</w:t>
            </w:r>
          </w:p>
        </w:tc>
      </w:tr>
      <w:tr w:rsidR="00D257B7" w:rsidRPr="00D57936" w14:paraId="4FCB04FF" w14:textId="77777777" w:rsidTr="00672D2A">
        <w:tc>
          <w:tcPr>
            <w:tcW w:w="1129" w:type="dxa"/>
          </w:tcPr>
          <w:p w14:paraId="1CC2C696" w14:textId="77777777" w:rsidR="00D257B7" w:rsidRPr="00D57936" w:rsidRDefault="002648B0">
            <w:pPr>
              <w:pStyle w:val="InstructionsText"/>
              <w:rPr>
                <w:rStyle w:val="FormatvorlageInstructionsTabelleText"/>
                <w:rFonts w:ascii="Times New Roman" w:hAnsi="Times New Roman"/>
                <w:sz w:val="24"/>
              </w:rPr>
            </w:pPr>
            <w:r w:rsidRPr="00901D39">
              <w:rPr>
                <w:rStyle w:val="FormatvorlageInstructionsTabelleText"/>
                <w:rFonts w:ascii="Times New Roman" w:hAnsi="Times New Roman"/>
                <w:sz w:val="24"/>
              </w:rPr>
              <w:t>210</w:t>
            </w:r>
          </w:p>
        </w:tc>
        <w:tc>
          <w:tcPr>
            <w:tcW w:w="7620" w:type="dxa"/>
          </w:tcPr>
          <w:p w14:paraId="77491B5E" w14:textId="77777777" w:rsidR="00D257B7" w:rsidRPr="00D57936" w:rsidRDefault="00666996">
            <w:pPr>
              <w:pStyle w:val="InstructionsText"/>
              <w:rPr>
                <w:rStyle w:val="FormatvorlageInstructionsTabelleText"/>
                <w:rFonts w:ascii="Times New Roman" w:hAnsi="Times New Roman"/>
                <w:b/>
                <w:sz w:val="24"/>
                <w:u w:val="single"/>
              </w:rPr>
            </w:pP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5</w:t>
            </w:r>
            <w:r w:rsidRPr="00D57936">
              <w:rPr>
                <w:rStyle w:val="InstructionsTabelleberschrift"/>
                <w:rFonts w:ascii="Times New Roman" w:hAnsi="Times New Roman"/>
                <w:sz w:val="24"/>
              </w:rPr>
              <w:t>.</w:t>
            </w:r>
            <w:r w:rsidRPr="00D57936">
              <w:rPr>
                <w:rStyle w:val="InstructionsTabelleberschrift"/>
                <w:rFonts w:ascii="Times New Roman" w:hAnsi="Times New Roman"/>
                <w:sz w:val="24"/>
              </w:rPr>
              <w:tab/>
              <w:t>Rezerves vispārējiem banku riskiem</w:t>
            </w:r>
          </w:p>
          <w:p w14:paraId="4AABCBCD" w14:textId="6BDD2735" w:rsidR="00D257B7" w:rsidRPr="00D57936" w:rsidRDefault="00FF2818">
            <w:pPr>
              <w:pStyle w:val="InstructionsText"/>
              <w:rPr>
                <w:rStyle w:val="FormatvorlageInstructionsTabelleText"/>
                <w:rFonts w:ascii="Times New Roman" w:hAnsi="Times New Roman"/>
                <w:sz w:val="24"/>
              </w:rPr>
            </w:pPr>
            <w:r w:rsidRPr="00D57936">
              <w:rPr>
                <w:rStyle w:val="FormatvorlageInstructionsTabelleText"/>
                <w:rFonts w:ascii="Times New Roman" w:hAnsi="Times New Roman"/>
                <w:sz w:val="24"/>
              </w:rPr>
              <w:t xml:space="preserve">KPR </w:t>
            </w:r>
            <w:r w:rsidRPr="00901D39">
              <w:rPr>
                <w:rStyle w:val="FormatvorlageInstructionsTabelleText"/>
                <w:rFonts w:ascii="Times New Roman" w:hAnsi="Times New Roman"/>
                <w:sz w:val="24"/>
              </w:rPr>
              <w:t>4</w:t>
            </w:r>
            <w:r w:rsidRPr="00D57936">
              <w:rPr>
                <w:rStyle w:val="FormatvorlageInstructionsTabelleText"/>
                <w:rFonts w:ascii="Times New Roman" w:hAnsi="Times New Roman"/>
                <w:sz w:val="24"/>
              </w:rPr>
              <w:t xml:space="preserve">. panta </w:t>
            </w:r>
            <w:r w:rsidRPr="00901D39">
              <w:rPr>
                <w:rStyle w:val="FormatvorlageInstructionsTabelleText"/>
                <w:rFonts w:ascii="Times New Roman" w:hAnsi="Times New Roman"/>
                <w:sz w:val="24"/>
              </w:rPr>
              <w:t>1</w:t>
            </w:r>
            <w:r w:rsidRPr="00D57936">
              <w:rPr>
                <w:rStyle w:val="FormatvorlageInstructionsTabelleText"/>
                <w:rFonts w:ascii="Times New Roman" w:hAnsi="Times New Roman"/>
                <w:sz w:val="24"/>
              </w:rPr>
              <w:t xml:space="preserve">. punkta </w:t>
            </w:r>
            <w:r w:rsidRPr="00901D39">
              <w:rPr>
                <w:rStyle w:val="FormatvorlageInstructionsTabelleText"/>
                <w:rFonts w:ascii="Times New Roman" w:hAnsi="Times New Roman"/>
                <w:sz w:val="24"/>
              </w:rPr>
              <w:t>112</w:t>
            </w:r>
            <w:r w:rsidRPr="00D57936">
              <w:rPr>
                <w:rStyle w:val="FormatvorlageInstructionsTabelleText"/>
                <w:rFonts w:ascii="Times New Roman" w:hAnsi="Times New Roman"/>
                <w:sz w:val="24"/>
              </w:rPr>
              <w:t xml:space="preserve">) apakšpunkts un </w:t>
            </w:r>
            <w:r w:rsidRPr="00901D39">
              <w:rPr>
                <w:rStyle w:val="FormatvorlageInstructionsTabelleText"/>
                <w:rFonts w:ascii="Times New Roman" w:hAnsi="Times New Roman"/>
                <w:sz w:val="24"/>
              </w:rPr>
              <w:t>26</w:t>
            </w:r>
            <w:r w:rsidRPr="00D57936">
              <w:rPr>
                <w:rStyle w:val="FormatvorlageInstructionsTabelleText"/>
                <w:rFonts w:ascii="Times New Roman" w:hAnsi="Times New Roman"/>
                <w:sz w:val="24"/>
              </w:rPr>
              <w:t xml:space="preserve">. panta </w:t>
            </w:r>
            <w:r w:rsidRPr="00901D39">
              <w:rPr>
                <w:rStyle w:val="FormatvorlageInstructionsTabelleText"/>
                <w:rFonts w:ascii="Times New Roman" w:hAnsi="Times New Roman"/>
                <w:sz w:val="24"/>
              </w:rPr>
              <w:t>1</w:t>
            </w:r>
            <w:r w:rsidRPr="00D57936">
              <w:rPr>
                <w:rStyle w:val="FormatvorlageInstructionsTabelleText"/>
                <w:rFonts w:ascii="Times New Roman" w:hAnsi="Times New Roman"/>
                <w:sz w:val="24"/>
              </w:rPr>
              <w:t>. punkta f) apakšpunkts</w:t>
            </w:r>
          </w:p>
          <w:p w14:paraId="3BB64B9E" w14:textId="42785550" w:rsidR="00D257B7" w:rsidRPr="00D57936" w:rsidRDefault="002648B0">
            <w:pPr>
              <w:pStyle w:val="InstructionsText"/>
              <w:rPr>
                <w:rStyle w:val="FormatvorlageInstructionsTabelleText"/>
                <w:rFonts w:ascii="Times New Roman" w:hAnsi="Times New Roman"/>
                <w:sz w:val="24"/>
              </w:rPr>
            </w:pPr>
            <w:r w:rsidRPr="00D57936">
              <w:rPr>
                <w:rStyle w:val="FormatvorlageInstructionsTabelleText"/>
                <w:rFonts w:ascii="Times New Roman" w:hAnsi="Times New Roman"/>
                <w:sz w:val="24"/>
              </w:rPr>
              <w:t xml:space="preserve">Rezerves vispārējiem banku riskiem BPD </w:t>
            </w:r>
            <w:r w:rsidRPr="00901D39">
              <w:rPr>
                <w:rStyle w:val="FormatvorlageInstructionsTabelleText"/>
                <w:rFonts w:ascii="Times New Roman" w:hAnsi="Times New Roman"/>
                <w:sz w:val="24"/>
              </w:rPr>
              <w:t>38</w:t>
            </w:r>
            <w:r w:rsidRPr="00D57936">
              <w:rPr>
                <w:rStyle w:val="FormatvorlageInstructionsTabelleText"/>
                <w:rFonts w:ascii="Times New Roman" w:hAnsi="Times New Roman"/>
                <w:sz w:val="24"/>
              </w:rPr>
              <w:t>. pantā ir definētas kā “summas, ko kredītiestāde nolemj rezervēt, lai nodrošinātos pret īpašajiem riskiem, kas ir saistīti ar banku darbību”.</w:t>
            </w:r>
          </w:p>
          <w:p w14:paraId="5B7FC590" w14:textId="77777777" w:rsidR="00D257B7" w:rsidRPr="00D57936" w:rsidRDefault="002648B0">
            <w:pPr>
              <w:pStyle w:val="InstructionsText"/>
              <w:rPr>
                <w:rStyle w:val="FormatvorlageInstructionsTabelleText"/>
                <w:rFonts w:ascii="Times New Roman" w:hAnsi="Times New Roman"/>
                <w:sz w:val="24"/>
              </w:rPr>
            </w:pPr>
            <w:r w:rsidRPr="00D57936">
              <w:rPr>
                <w:rStyle w:val="FormatvorlageInstructionsTabelleText"/>
                <w:rFonts w:ascii="Times New Roman" w:hAnsi="Times New Roman"/>
                <w:sz w:val="24"/>
              </w:rPr>
              <w:t>Uzrādāmajā summā neietver jebkādus nodokļus, kuri paredzami aprēķināšanas laikā.</w:t>
            </w:r>
          </w:p>
        </w:tc>
      </w:tr>
      <w:tr w:rsidR="00D257B7" w:rsidRPr="00D57936" w14:paraId="325532D0" w14:textId="77777777" w:rsidTr="00672D2A">
        <w:tc>
          <w:tcPr>
            <w:tcW w:w="1129" w:type="dxa"/>
          </w:tcPr>
          <w:p w14:paraId="3A8B82C1" w14:textId="77777777" w:rsidR="00D257B7" w:rsidRPr="00D57936" w:rsidRDefault="002648B0">
            <w:pPr>
              <w:pStyle w:val="InstructionsText"/>
              <w:rPr>
                <w:rStyle w:val="FormatvorlageInstructionsTabelleText"/>
                <w:rFonts w:ascii="Times New Roman" w:hAnsi="Times New Roman"/>
                <w:sz w:val="24"/>
              </w:rPr>
            </w:pPr>
            <w:r w:rsidRPr="00901D39">
              <w:rPr>
                <w:rStyle w:val="FormatvorlageInstructionsTabelleText"/>
                <w:rFonts w:ascii="Times New Roman" w:hAnsi="Times New Roman"/>
                <w:sz w:val="24"/>
              </w:rPr>
              <w:t>220</w:t>
            </w:r>
          </w:p>
        </w:tc>
        <w:tc>
          <w:tcPr>
            <w:tcW w:w="7620" w:type="dxa"/>
          </w:tcPr>
          <w:p w14:paraId="1523F0F8" w14:textId="77777777" w:rsidR="00D257B7" w:rsidRPr="00D57936" w:rsidRDefault="00666996">
            <w:pPr>
              <w:pStyle w:val="InstructionsText"/>
              <w:rPr>
                <w:rStyle w:val="FormatvorlageInstructionsTabelleText"/>
                <w:rFonts w:ascii="Times New Roman" w:hAnsi="Times New Roman"/>
                <w:b/>
                <w:sz w:val="24"/>
                <w:u w:val="single"/>
              </w:rPr>
            </w:pP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6</w:t>
            </w:r>
            <w:r w:rsidRPr="00D57936">
              <w:rPr>
                <w:rStyle w:val="InstructionsTabelleberschrift"/>
                <w:rFonts w:ascii="Times New Roman" w:hAnsi="Times New Roman"/>
                <w:sz w:val="24"/>
              </w:rPr>
              <w:t>.</w:t>
            </w:r>
            <w:r w:rsidRPr="00D57936">
              <w:rPr>
                <w:rStyle w:val="InstructionsTabelleberschrift"/>
                <w:rFonts w:ascii="Times New Roman" w:hAnsi="Times New Roman"/>
                <w:sz w:val="24"/>
              </w:rPr>
              <w:tab/>
              <w:t>Pārejas posma korekcijas saistībā ar pirmā līmeņa pamata kapitāla instrumentiem, attiecībā uz kuriem piemērotas tiesības saglabāt iepriekš spēkā esošos nosacījumus</w:t>
            </w:r>
          </w:p>
          <w:p w14:paraId="1EE01F2E" w14:textId="12F81D41" w:rsidR="00D257B7" w:rsidRPr="00D57936" w:rsidRDefault="002C66A4">
            <w:pPr>
              <w:pStyle w:val="InstructionsText"/>
              <w:rPr>
                <w:rStyle w:val="FormatvorlageInstructionsTabelleText"/>
                <w:rFonts w:ascii="Times New Roman" w:hAnsi="Times New Roman"/>
                <w:sz w:val="24"/>
              </w:rPr>
            </w:pPr>
            <w:r w:rsidRPr="00D57936">
              <w:rPr>
                <w:rStyle w:val="FormatvorlageInstructionsTabelleText"/>
                <w:rFonts w:ascii="Times New Roman" w:hAnsi="Times New Roman"/>
                <w:sz w:val="24"/>
              </w:rPr>
              <w:t xml:space="preserve">KPR </w:t>
            </w:r>
            <w:r w:rsidRPr="00901D39">
              <w:rPr>
                <w:rStyle w:val="FormatvorlageInstructionsTabelleText"/>
                <w:rFonts w:ascii="Times New Roman" w:hAnsi="Times New Roman"/>
                <w:sz w:val="24"/>
              </w:rPr>
              <w:t>483</w:t>
            </w:r>
            <w:r w:rsidRPr="00D57936">
              <w:rPr>
                <w:rStyle w:val="FormatvorlageInstructionsTabelleText"/>
                <w:rFonts w:ascii="Times New Roman" w:hAnsi="Times New Roman"/>
                <w:sz w:val="24"/>
              </w:rPr>
              <w:t xml:space="preserve">. panta </w:t>
            </w:r>
            <w:r w:rsidRPr="00901D39">
              <w:rPr>
                <w:rStyle w:val="FormatvorlageInstructionsTabelleText"/>
                <w:rFonts w:ascii="Times New Roman" w:hAnsi="Times New Roman"/>
                <w:sz w:val="24"/>
              </w:rPr>
              <w:t>1</w:t>
            </w:r>
            <w:r w:rsidRPr="00D57936">
              <w:rPr>
                <w:rStyle w:val="FormatvorlageInstructionsTabelleText"/>
                <w:rFonts w:ascii="Times New Roman" w:hAnsi="Times New Roman"/>
                <w:sz w:val="24"/>
              </w:rPr>
              <w:t>.,</w:t>
            </w:r>
            <w:r w:rsidRPr="00901D39">
              <w:rPr>
                <w:rStyle w:val="FormatvorlageInstructionsTabelleText"/>
                <w:rFonts w:ascii="Times New Roman" w:hAnsi="Times New Roman"/>
                <w:sz w:val="24"/>
              </w:rPr>
              <w:t>2</w:t>
            </w:r>
            <w:r w:rsidRPr="00D57936">
              <w:rPr>
                <w:rStyle w:val="FormatvorlageInstructionsTabelleText"/>
                <w:rFonts w:ascii="Times New Roman" w:hAnsi="Times New Roman"/>
                <w:sz w:val="24"/>
              </w:rPr>
              <w:t xml:space="preserve">. un </w:t>
            </w:r>
            <w:r w:rsidRPr="00901D39">
              <w:rPr>
                <w:rStyle w:val="FormatvorlageInstructionsTabelleText"/>
                <w:rFonts w:ascii="Times New Roman" w:hAnsi="Times New Roman"/>
                <w:sz w:val="24"/>
              </w:rPr>
              <w:t>3</w:t>
            </w:r>
            <w:r w:rsidRPr="00D57936">
              <w:rPr>
                <w:rStyle w:val="FormatvorlageInstructionsTabelleText"/>
                <w:rFonts w:ascii="Times New Roman" w:hAnsi="Times New Roman"/>
                <w:sz w:val="24"/>
              </w:rPr>
              <w:t xml:space="preserve">. punkts un </w:t>
            </w:r>
            <w:r w:rsidRPr="00901D39">
              <w:rPr>
                <w:rStyle w:val="FormatvorlageInstructionsTabelleText"/>
                <w:rFonts w:ascii="Times New Roman" w:hAnsi="Times New Roman"/>
                <w:sz w:val="24"/>
              </w:rPr>
              <w:t>484</w:t>
            </w:r>
            <w:r w:rsidRPr="00D57936">
              <w:rPr>
                <w:rStyle w:val="FormatvorlageInstructionsTabelleText"/>
                <w:rFonts w:ascii="Times New Roman" w:hAnsi="Times New Roman"/>
                <w:sz w:val="24"/>
              </w:rPr>
              <w:t>.–</w:t>
            </w:r>
            <w:r w:rsidRPr="00901D39">
              <w:rPr>
                <w:rStyle w:val="FormatvorlageInstructionsTabelleText"/>
                <w:rFonts w:ascii="Times New Roman" w:hAnsi="Times New Roman"/>
                <w:sz w:val="24"/>
              </w:rPr>
              <w:t>487</w:t>
            </w:r>
            <w:r w:rsidRPr="00D57936">
              <w:rPr>
                <w:rStyle w:val="FormatvorlageInstructionsTabelleText"/>
                <w:rFonts w:ascii="Times New Roman" w:hAnsi="Times New Roman"/>
                <w:sz w:val="24"/>
              </w:rPr>
              <w:t>. pants</w:t>
            </w:r>
          </w:p>
          <w:p w14:paraId="1718ED52" w14:textId="77777777" w:rsidR="00D257B7" w:rsidRPr="00D57936" w:rsidRDefault="002648B0">
            <w:pPr>
              <w:pStyle w:val="InstructionsText"/>
              <w:rPr>
                <w:rStyle w:val="FormatvorlageInstructionsTabelleText"/>
                <w:rFonts w:ascii="Times New Roman" w:hAnsi="Times New Roman"/>
                <w:sz w:val="24"/>
              </w:rPr>
            </w:pPr>
            <w:r w:rsidRPr="00D57936">
              <w:rPr>
                <w:rStyle w:val="FormatvorlageInstructionsTabelleText"/>
                <w:rFonts w:ascii="Times New Roman" w:hAnsi="Times New Roman"/>
                <w:sz w:val="24"/>
              </w:rPr>
              <w:lastRenderedPageBreak/>
              <w:t xml:space="preserve">Tādu kapitāla instrumentu summa, attiecībā uz kuriem pārejas posmā piemērotas tiesības saglabāt iepriekš spēkā esošos nosacījumus kā pirmā līmeņa pamata kapitālam. Uzrādāmo summu tieši iegūst no </w:t>
            </w:r>
            <w:r w:rsidRPr="00D57936">
              <w:rPr>
                <w:rStyle w:val="FormatvorlageInstructionsTabelleText"/>
                <w:rFonts w:ascii="Times New Roman" w:hAnsi="Times New Roman"/>
                <w:i/>
                <w:sz w:val="24"/>
              </w:rPr>
              <w:t>CA</w:t>
            </w:r>
            <w:r w:rsidRPr="00901D39">
              <w:rPr>
                <w:rStyle w:val="FormatvorlageInstructionsTabelleText"/>
                <w:rFonts w:ascii="Times New Roman" w:hAnsi="Times New Roman"/>
                <w:sz w:val="24"/>
              </w:rPr>
              <w:t>5</w:t>
            </w:r>
            <w:r w:rsidRPr="00D57936">
              <w:rPr>
                <w:rStyle w:val="FormatvorlageInstructionsTabelleText"/>
                <w:rFonts w:ascii="Times New Roman" w:hAnsi="Times New Roman"/>
                <w:sz w:val="24"/>
              </w:rPr>
              <w:t>.</w:t>
            </w:r>
          </w:p>
        </w:tc>
      </w:tr>
      <w:tr w:rsidR="00D257B7" w:rsidRPr="00D57936" w14:paraId="18E51550" w14:textId="77777777" w:rsidTr="00672D2A">
        <w:tc>
          <w:tcPr>
            <w:tcW w:w="1129" w:type="dxa"/>
          </w:tcPr>
          <w:p w14:paraId="098B2F1B" w14:textId="77777777" w:rsidR="00D257B7" w:rsidRPr="00D57936" w:rsidRDefault="002648B0">
            <w:pPr>
              <w:pStyle w:val="InstructionsText"/>
              <w:rPr>
                <w:rStyle w:val="FormatvorlageInstructionsTabelleText"/>
                <w:rFonts w:ascii="Times New Roman" w:hAnsi="Times New Roman"/>
                <w:sz w:val="24"/>
              </w:rPr>
            </w:pPr>
            <w:r w:rsidRPr="00901D39">
              <w:rPr>
                <w:rStyle w:val="FormatvorlageInstructionsTabelleText"/>
                <w:rFonts w:ascii="Times New Roman" w:hAnsi="Times New Roman"/>
                <w:sz w:val="24"/>
              </w:rPr>
              <w:lastRenderedPageBreak/>
              <w:t>230</w:t>
            </w:r>
          </w:p>
        </w:tc>
        <w:tc>
          <w:tcPr>
            <w:tcW w:w="7620" w:type="dxa"/>
          </w:tcPr>
          <w:p w14:paraId="3B9AD49C" w14:textId="77777777" w:rsidR="00D257B7" w:rsidRPr="00D57936" w:rsidRDefault="00666996">
            <w:pPr>
              <w:pStyle w:val="InstructionsText"/>
              <w:rPr>
                <w:rStyle w:val="FormatvorlageInstructionsTabelleText"/>
                <w:rFonts w:ascii="Times New Roman" w:hAnsi="Times New Roman"/>
                <w:b/>
                <w:sz w:val="24"/>
                <w:u w:val="single"/>
              </w:rPr>
            </w:pP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7</w:t>
            </w:r>
            <w:r w:rsidRPr="00D57936">
              <w:rPr>
                <w:rStyle w:val="InstructionsTabelleberschrift"/>
                <w:rFonts w:ascii="Times New Roman" w:hAnsi="Times New Roman"/>
                <w:sz w:val="24"/>
              </w:rPr>
              <w:t>.</w:t>
            </w:r>
            <w:r w:rsidRPr="00D57936">
              <w:rPr>
                <w:rStyle w:val="InstructionsTabelleberschrift"/>
                <w:rFonts w:ascii="Times New Roman" w:hAnsi="Times New Roman"/>
                <w:sz w:val="24"/>
              </w:rPr>
              <w:tab/>
              <w:t>Mazākuma līdzdalības daļas, kas atzītas pirmā līmeņa pamata kapitālā</w:t>
            </w:r>
          </w:p>
          <w:p w14:paraId="3DDB282F" w14:textId="073FBB1F" w:rsidR="00D257B7" w:rsidRPr="00D57936" w:rsidRDefault="00FF2818">
            <w:pPr>
              <w:pStyle w:val="InstructionsText"/>
              <w:rPr>
                <w:rStyle w:val="FormatvorlageInstructionsTabelleText"/>
                <w:rFonts w:ascii="Times New Roman" w:hAnsi="Times New Roman"/>
                <w:sz w:val="24"/>
              </w:rPr>
            </w:pPr>
            <w:r w:rsidRPr="00D57936">
              <w:rPr>
                <w:rStyle w:val="FormatvorlageInstructionsTabelleText"/>
                <w:rFonts w:ascii="Times New Roman" w:hAnsi="Times New Roman"/>
                <w:sz w:val="24"/>
              </w:rPr>
              <w:t xml:space="preserve">KPR </w:t>
            </w:r>
            <w:r w:rsidRPr="00901D39">
              <w:rPr>
                <w:rStyle w:val="FormatvorlageInstructionsTabelleText"/>
                <w:rFonts w:ascii="Times New Roman" w:hAnsi="Times New Roman"/>
                <w:sz w:val="24"/>
              </w:rPr>
              <w:t>4</w:t>
            </w:r>
            <w:r w:rsidRPr="00D57936">
              <w:rPr>
                <w:rStyle w:val="FormatvorlageInstructionsTabelleText"/>
                <w:rFonts w:ascii="Times New Roman" w:hAnsi="Times New Roman"/>
                <w:sz w:val="24"/>
              </w:rPr>
              <w:t xml:space="preserve">. panta </w:t>
            </w:r>
            <w:r w:rsidRPr="00901D39">
              <w:rPr>
                <w:rStyle w:val="FormatvorlageInstructionsTabelleText"/>
                <w:rFonts w:ascii="Times New Roman" w:hAnsi="Times New Roman"/>
                <w:sz w:val="24"/>
              </w:rPr>
              <w:t>1</w:t>
            </w:r>
            <w:r w:rsidRPr="00D57936">
              <w:rPr>
                <w:rStyle w:val="FormatvorlageInstructionsTabelleText"/>
                <w:rFonts w:ascii="Times New Roman" w:hAnsi="Times New Roman"/>
                <w:sz w:val="24"/>
              </w:rPr>
              <w:t xml:space="preserve">. punkta </w:t>
            </w:r>
            <w:r w:rsidRPr="00901D39">
              <w:rPr>
                <w:rStyle w:val="FormatvorlageInstructionsTabelleText"/>
                <w:rFonts w:ascii="Times New Roman" w:hAnsi="Times New Roman"/>
                <w:sz w:val="24"/>
              </w:rPr>
              <w:t>120</w:t>
            </w:r>
            <w:r w:rsidRPr="00D57936">
              <w:rPr>
                <w:rStyle w:val="FormatvorlageInstructionsTabelleText"/>
                <w:rFonts w:ascii="Times New Roman" w:hAnsi="Times New Roman"/>
                <w:sz w:val="24"/>
              </w:rPr>
              <w:t xml:space="preserve">) apakšpunkts un </w:t>
            </w:r>
            <w:r w:rsidRPr="00901D39">
              <w:rPr>
                <w:rStyle w:val="FormatvorlageInstructionsTabelleText"/>
                <w:rFonts w:ascii="Times New Roman" w:hAnsi="Times New Roman"/>
                <w:sz w:val="24"/>
              </w:rPr>
              <w:t>84</w:t>
            </w:r>
            <w:r w:rsidRPr="00D57936">
              <w:rPr>
                <w:rStyle w:val="FormatvorlageInstructionsTabelleText"/>
                <w:rFonts w:ascii="Times New Roman" w:hAnsi="Times New Roman"/>
                <w:sz w:val="24"/>
              </w:rPr>
              <w:t>. pants</w:t>
            </w:r>
          </w:p>
          <w:p w14:paraId="1BA15FCE" w14:textId="77777777" w:rsidR="00D257B7" w:rsidRPr="00D57936" w:rsidRDefault="002648B0">
            <w:pPr>
              <w:pStyle w:val="InstructionsText"/>
              <w:rPr>
                <w:rStyle w:val="FormatvorlageInstructionsTabelleText"/>
                <w:rFonts w:ascii="Times New Roman" w:hAnsi="Times New Roman"/>
                <w:sz w:val="24"/>
              </w:rPr>
            </w:pPr>
            <w:r w:rsidRPr="00D57936">
              <w:rPr>
                <w:rStyle w:val="FormatvorlageInstructionsTabelleText"/>
                <w:rFonts w:ascii="Times New Roman" w:hAnsi="Times New Roman"/>
                <w:sz w:val="24"/>
              </w:rPr>
              <w:t>Visu mazākuma līdzdalības daļu meitasuzņēmumos summa, kas ietverta konsolidētajā pirmā līmeņa pamata kapitālā.</w:t>
            </w:r>
          </w:p>
        </w:tc>
      </w:tr>
      <w:tr w:rsidR="00D257B7" w:rsidRPr="00D57936" w14:paraId="71777011" w14:textId="77777777" w:rsidTr="00672D2A">
        <w:tc>
          <w:tcPr>
            <w:tcW w:w="1129" w:type="dxa"/>
          </w:tcPr>
          <w:p w14:paraId="276F6FBC" w14:textId="77777777" w:rsidR="00D257B7" w:rsidRPr="00D57936" w:rsidRDefault="002648B0">
            <w:pPr>
              <w:pStyle w:val="InstructionsText"/>
              <w:rPr>
                <w:rStyle w:val="FormatvorlageInstructionsTabelleText"/>
                <w:rFonts w:ascii="Times New Roman" w:hAnsi="Times New Roman"/>
                <w:sz w:val="24"/>
              </w:rPr>
            </w:pPr>
            <w:r w:rsidRPr="00901D39">
              <w:rPr>
                <w:rStyle w:val="FormatvorlageInstructionsTabelleText"/>
                <w:rFonts w:ascii="Times New Roman" w:hAnsi="Times New Roman"/>
                <w:sz w:val="24"/>
              </w:rPr>
              <w:t>240</w:t>
            </w:r>
          </w:p>
        </w:tc>
        <w:tc>
          <w:tcPr>
            <w:tcW w:w="7620" w:type="dxa"/>
          </w:tcPr>
          <w:p w14:paraId="791E58AF" w14:textId="77777777" w:rsidR="00D257B7" w:rsidRPr="00D57936" w:rsidRDefault="002648B0">
            <w:pPr>
              <w:pStyle w:val="InstructionsText"/>
              <w:rPr>
                <w:rStyle w:val="FormatvorlageInstructionsTabelleText"/>
                <w:rFonts w:ascii="Times New Roman" w:hAnsi="Times New Roman"/>
                <w:b/>
                <w:sz w:val="24"/>
                <w:u w:val="single"/>
              </w:rPr>
            </w:pP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8</w:t>
            </w:r>
            <w:r w:rsidRPr="00D57936">
              <w:rPr>
                <w:rStyle w:val="InstructionsTabelleberschrift"/>
                <w:rFonts w:ascii="Times New Roman" w:hAnsi="Times New Roman"/>
                <w:sz w:val="24"/>
              </w:rPr>
              <w:t>.</w:t>
            </w:r>
            <w:r w:rsidRPr="00D57936">
              <w:rPr>
                <w:rStyle w:val="InstructionsTabelleberschrift"/>
                <w:rFonts w:ascii="Times New Roman" w:hAnsi="Times New Roman"/>
                <w:sz w:val="24"/>
              </w:rPr>
              <w:tab/>
            </w:r>
            <w:proofErr w:type="spellStart"/>
            <w:r w:rsidRPr="00D57936">
              <w:rPr>
                <w:rStyle w:val="InstructionsTabelleberschrift"/>
                <w:rFonts w:ascii="Times New Roman" w:hAnsi="Times New Roman"/>
                <w:sz w:val="24"/>
              </w:rPr>
              <w:t>Pārējas</w:t>
            </w:r>
            <w:proofErr w:type="spellEnd"/>
            <w:r w:rsidRPr="00D57936">
              <w:rPr>
                <w:rStyle w:val="InstructionsTabelleberschrift"/>
                <w:rFonts w:ascii="Times New Roman" w:hAnsi="Times New Roman"/>
                <w:sz w:val="24"/>
              </w:rPr>
              <w:t xml:space="preserve"> posma korekcijas saistībā ar papildu mazākuma līdzdalības daļām</w:t>
            </w:r>
          </w:p>
          <w:p w14:paraId="1C3D262A" w14:textId="32FA4E09" w:rsidR="00D257B7" w:rsidRPr="00D57936" w:rsidRDefault="002648B0">
            <w:pPr>
              <w:pStyle w:val="InstructionsText"/>
              <w:rPr>
                <w:rStyle w:val="FormatvorlageInstructionsTabelleText"/>
                <w:rFonts w:ascii="Times New Roman" w:hAnsi="Times New Roman"/>
                <w:sz w:val="24"/>
              </w:rPr>
            </w:pPr>
            <w:r w:rsidRPr="00D57936">
              <w:rPr>
                <w:rStyle w:val="FormatvorlageInstructionsTabelleText"/>
                <w:rFonts w:ascii="Times New Roman" w:hAnsi="Times New Roman"/>
                <w:sz w:val="24"/>
              </w:rPr>
              <w:t xml:space="preserve">KPR </w:t>
            </w:r>
            <w:r w:rsidRPr="00901D39">
              <w:rPr>
                <w:rStyle w:val="FormatvorlageInstructionsTabelleText"/>
                <w:rFonts w:ascii="Times New Roman" w:hAnsi="Times New Roman"/>
                <w:sz w:val="24"/>
              </w:rPr>
              <w:t>479</w:t>
            </w:r>
            <w:r w:rsidRPr="00D57936">
              <w:rPr>
                <w:rStyle w:val="FormatvorlageInstructionsTabelleText"/>
                <w:rFonts w:ascii="Times New Roman" w:hAnsi="Times New Roman"/>
                <w:sz w:val="24"/>
              </w:rPr>
              <w:t xml:space="preserve">. un </w:t>
            </w:r>
            <w:r w:rsidRPr="00901D39">
              <w:rPr>
                <w:rStyle w:val="FormatvorlageInstructionsTabelleText"/>
                <w:rFonts w:ascii="Times New Roman" w:hAnsi="Times New Roman"/>
                <w:sz w:val="24"/>
              </w:rPr>
              <w:t>480</w:t>
            </w:r>
            <w:r w:rsidRPr="00D57936">
              <w:rPr>
                <w:rStyle w:val="FormatvorlageInstructionsTabelleText"/>
                <w:rFonts w:ascii="Times New Roman" w:hAnsi="Times New Roman"/>
                <w:sz w:val="24"/>
              </w:rPr>
              <w:t>. pants</w:t>
            </w:r>
          </w:p>
          <w:p w14:paraId="70EDE502" w14:textId="77777777" w:rsidR="00D257B7" w:rsidRPr="00D57936" w:rsidRDefault="002648B0">
            <w:pPr>
              <w:pStyle w:val="InstructionsText"/>
              <w:rPr>
                <w:rStyle w:val="FormatvorlageInstructionsTabelleText"/>
                <w:rFonts w:ascii="Times New Roman" w:hAnsi="Times New Roman"/>
                <w:sz w:val="24"/>
              </w:rPr>
            </w:pPr>
            <w:r w:rsidRPr="00D57936">
              <w:rPr>
                <w:rStyle w:val="FormatvorlageInstructionsTabelleText"/>
                <w:rFonts w:ascii="Times New Roman" w:hAnsi="Times New Roman"/>
                <w:sz w:val="24"/>
              </w:rPr>
              <w:t xml:space="preserve">Mazākuma līdzdalības daļu korekcijas saistībā ar pārejas noteikumiem. Šo posteni tieši iegūst no </w:t>
            </w:r>
            <w:r w:rsidRPr="00D57936">
              <w:rPr>
                <w:rStyle w:val="FormatvorlageInstructionsTabelleText"/>
                <w:rFonts w:ascii="Times New Roman" w:hAnsi="Times New Roman"/>
                <w:i/>
                <w:sz w:val="24"/>
              </w:rPr>
              <w:t>CA</w:t>
            </w:r>
            <w:r w:rsidRPr="00901D39">
              <w:rPr>
                <w:rStyle w:val="FormatvorlageInstructionsTabelleText"/>
                <w:rFonts w:ascii="Times New Roman" w:hAnsi="Times New Roman"/>
                <w:sz w:val="24"/>
              </w:rPr>
              <w:t>5</w:t>
            </w:r>
            <w:r w:rsidRPr="00D57936">
              <w:rPr>
                <w:rStyle w:val="FormatvorlageInstructionsTabelleText"/>
                <w:rFonts w:ascii="Times New Roman" w:hAnsi="Times New Roman"/>
                <w:sz w:val="24"/>
              </w:rPr>
              <w:t>.</w:t>
            </w:r>
          </w:p>
        </w:tc>
      </w:tr>
      <w:tr w:rsidR="00D257B7" w:rsidRPr="00D57936" w14:paraId="05F0470A" w14:textId="77777777" w:rsidTr="00672D2A">
        <w:tc>
          <w:tcPr>
            <w:tcW w:w="1129" w:type="dxa"/>
          </w:tcPr>
          <w:p w14:paraId="0E131D36" w14:textId="77777777" w:rsidR="00D257B7" w:rsidRPr="00D57936" w:rsidRDefault="002648B0">
            <w:pPr>
              <w:pStyle w:val="InstructionsText"/>
              <w:rPr>
                <w:rStyle w:val="FormatvorlageInstructionsTabelleText"/>
                <w:rFonts w:ascii="Times New Roman" w:hAnsi="Times New Roman"/>
                <w:sz w:val="24"/>
              </w:rPr>
            </w:pPr>
            <w:r w:rsidRPr="00901D39">
              <w:rPr>
                <w:rStyle w:val="FormatvorlageInstructionsTabelleText"/>
                <w:rFonts w:ascii="Times New Roman" w:hAnsi="Times New Roman"/>
                <w:sz w:val="24"/>
              </w:rPr>
              <w:t>250</w:t>
            </w:r>
          </w:p>
        </w:tc>
        <w:tc>
          <w:tcPr>
            <w:tcW w:w="7620" w:type="dxa"/>
          </w:tcPr>
          <w:p w14:paraId="0E545CCA" w14:textId="77777777" w:rsidR="00D257B7" w:rsidRPr="00D57936" w:rsidRDefault="002648B0">
            <w:pPr>
              <w:pStyle w:val="InstructionsText"/>
              <w:rPr>
                <w:rStyle w:val="FormatvorlageInstructionsTabelleText"/>
                <w:rFonts w:ascii="Times New Roman" w:hAnsi="Times New Roman"/>
                <w:b/>
                <w:sz w:val="24"/>
                <w:u w:val="single"/>
              </w:rPr>
            </w:pP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9</w:t>
            </w:r>
            <w:r w:rsidRPr="00D57936">
              <w:rPr>
                <w:rStyle w:val="InstructionsTabelleberschrift"/>
                <w:rFonts w:ascii="Times New Roman" w:hAnsi="Times New Roman"/>
                <w:sz w:val="24"/>
              </w:rPr>
              <w:t>.</w:t>
            </w:r>
            <w:r w:rsidRPr="00D57936">
              <w:rPr>
                <w:rStyle w:val="InstructionsTabelleberschrift"/>
                <w:rFonts w:ascii="Times New Roman" w:hAnsi="Times New Roman"/>
                <w:sz w:val="24"/>
              </w:rPr>
              <w:tab/>
              <w:t xml:space="preserve">Pirmā līmeņa pamata kapitāla korekcijas saistībā ar </w:t>
            </w:r>
            <w:proofErr w:type="spellStart"/>
            <w:r w:rsidRPr="00D57936">
              <w:rPr>
                <w:rStyle w:val="InstructionsTabelleberschrift"/>
                <w:rFonts w:ascii="Times New Roman" w:hAnsi="Times New Roman"/>
                <w:sz w:val="24"/>
              </w:rPr>
              <w:t>prudenciālajiem</w:t>
            </w:r>
            <w:proofErr w:type="spellEnd"/>
            <w:r w:rsidRPr="00D57936">
              <w:rPr>
                <w:rStyle w:val="InstructionsTabelleberschrift"/>
                <w:rFonts w:ascii="Times New Roman" w:hAnsi="Times New Roman"/>
                <w:sz w:val="24"/>
              </w:rPr>
              <w:t xml:space="preserve"> filtriem</w:t>
            </w:r>
          </w:p>
          <w:p w14:paraId="55785F63" w14:textId="479072D8" w:rsidR="00D257B7" w:rsidRPr="00D57936" w:rsidRDefault="002648B0">
            <w:pPr>
              <w:pStyle w:val="InstructionsText"/>
              <w:rPr>
                <w:rStyle w:val="FormatvorlageInstructionsTabelleText"/>
                <w:rFonts w:ascii="Times New Roman" w:hAnsi="Times New Roman"/>
                <w:sz w:val="24"/>
              </w:rPr>
            </w:pPr>
            <w:r w:rsidRPr="00D57936">
              <w:rPr>
                <w:rStyle w:val="FormatvorlageInstructionsTabelleText"/>
                <w:rFonts w:ascii="Times New Roman" w:hAnsi="Times New Roman"/>
                <w:sz w:val="24"/>
              </w:rPr>
              <w:t xml:space="preserve">KPR </w:t>
            </w:r>
            <w:r w:rsidRPr="00901D39">
              <w:rPr>
                <w:rStyle w:val="FormatvorlageInstructionsTabelleText"/>
                <w:rFonts w:ascii="Times New Roman" w:hAnsi="Times New Roman"/>
                <w:sz w:val="24"/>
              </w:rPr>
              <w:t>32</w:t>
            </w:r>
            <w:r w:rsidRPr="00D57936">
              <w:rPr>
                <w:rStyle w:val="FormatvorlageInstructionsTabelleText"/>
                <w:rFonts w:ascii="Times New Roman" w:hAnsi="Times New Roman"/>
                <w:sz w:val="24"/>
              </w:rPr>
              <w:t>.–</w:t>
            </w:r>
            <w:r w:rsidRPr="00901D39">
              <w:rPr>
                <w:rStyle w:val="FormatvorlageInstructionsTabelleText"/>
                <w:rFonts w:ascii="Times New Roman" w:hAnsi="Times New Roman"/>
                <w:sz w:val="24"/>
              </w:rPr>
              <w:t>35</w:t>
            </w:r>
            <w:r w:rsidRPr="00D57936">
              <w:rPr>
                <w:rStyle w:val="FormatvorlageInstructionsTabelleText"/>
                <w:rFonts w:ascii="Times New Roman" w:hAnsi="Times New Roman"/>
                <w:sz w:val="24"/>
              </w:rPr>
              <w:t xml:space="preserve">. pants </w:t>
            </w:r>
          </w:p>
        </w:tc>
      </w:tr>
      <w:tr w:rsidR="00D257B7" w:rsidRPr="00D57936" w14:paraId="49C45845" w14:textId="77777777" w:rsidTr="00672D2A">
        <w:tc>
          <w:tcPr>
            <w:tcW w:w="1129" w:type="dxa"/>
          </w:tcPr>
          <w:p w14:paraId="6DE1F796" w14:textId="77777777" w:rsidR="00D257B7" w:rsidRPr="00D57936" w:rsidRDefault="002648B0">
            <w:pPr>
              <w:pStyle w:val="InstructionsText"/>
              <w:rPr>
                <w:rStyle w:val="FormatvorlageInstructionsTabelleText"/>
                <w:rFonts w:ascii="Times New Roman" w:hAnsi="Times New Roman"/>
                <w:sz w:val="24"/>
              </w:rPr>
            </w:pPr>
            <w:r w:rsidRPr="00901D39">
              <w:rPr>
                <w:rStyle w:val="FormatvorlageInstructionsTabelleText"/>
                <w:rFonts w:ascii="Times New Roman" w:hAnsi="Times New Roman"/>
                <w:sz w:val="24"/>
              </w:rPr>
              <w:t>260</w:t>
            </w:r>
          </w:p>
        </w:tc>
        <w:tc>
          <w:tcPr>
            <w:tcW w:w="7620" w:type="dxa"/>
          </w:tcPr>
          <w:p w14:paraId="10E43519" w14:textId="77777777" w:rsidR="00D257B7" w:rsidRPr="00D57936" w:rsidRDefault="002648B0">
            <w:pPr>
              <w:pStyle w:val="InstructionsText"/>
              <w:rPr>
                <w:rStyle w:val="FormatvorlageInstructionsTabelleText"/>
                <w:rFonts w:ascii="Times New Roman" w:hAnsi="Times New Roman"/>
                <w:b/>
                <w:sz w:val="24"/>
                <w:u w:val="single"/>
              </w:rPr>
            </w:pP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9</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D57936">
              <w:rPr>
                <w:rStyle w:val="InstructionsTabelleberschrift"/>
                <w:rFonts w:ascii="Times New Roman" w:hAnsi="Times New Roman"/>
                <w:sz w:val="24"/>
              </w:rPr>
              <w:tab/>
              <w:t xml:space="preserve">(-) Pašu kapitāla pieaugums </w:t>
            </w:r>
            <w:proofErr w:type="spellStart"/>
            <w:r w:rsidRPr="00D57936">
              <w:rPr>
                <w:rStyle w:val="InstructionsTabelleberschrift"/>
                <w:rFonts w:ascii="Times New Roman" w:hAnsi="Times New Roman"/>
                <w:sz w:val="24"/>
              </w:rPr>
              <w:t>vērtspapīrotu</w:t>
            </w:r>
            <w:proofErr w:type="spellEnd"/>
            <w:r w:rsidRPr="00D57936">
              <w:rPr>
                <w:rStyle w:val="InstructionsTabelleberschrift"/>
                <w:rFonts w:ascii="Times New Roman" w:hAnsi="Times New Roman"/>
                <w:sz w:val="24"/>
              </w:rPr>
              <w:t xml:space="preserve"> aktīvu dēļ</w:t>
            </w:r>
          </w:p>
          <w:p w14:paraId="1DD5C073" w14:textId="0B92B348" w:rsidR="00D257B7" w:rsidRPr="00D57936" w:rsidRDefault="002648B0">
            <w:pPr>
              <w:pStyle w:val="InstructionsText"/>
              <w:rPr>
                <w:rStyle w:val="FormatvorlageInstructionsTabelleText"/>
                <w:rFonts w:ascii="Times New Roman" w:hAnsi="Times New Roman"/>
                <w:sz w:val="24"/>
              </w:rPr>
            </w:pPr>
            <w:r w:rsidRPr="00D57936">
              <w:rPr>
                <w:rStyle w:val="FormatvorlageInstructionsTabelleText"/>
                <w:rFonts w:ascii="Times New Roman" w:hAnsi="Times New Roman"/>
                <w:sz w:val="24"/>
              </w:rPr>
              <w:t xml:space="preserve">KPR </w:t>
            </w:r>
            <w:r w:rsidRPr="00901D39">
              <w:rPr>
                <w:rStyle w:val="FormatvorlageInstructionsTabelleText"/>
                <w:rFonts w:ascii="Times New Roman" w:hAnsi="Times New Roman"/>
                <w:sz w:val="24"/>
              </w:rPr>
              <w:t>32</w:t>
            </w:r>
            <w:r w:rsidRPr="00D57936">
              <w:rPr>
                <w:rStyle w:val="FormatvorlageInstructionsTabelleText"/>
                <w:rFonts w:ascii="Times New Roman" w:hAnsi="Times New Roman"/>
                <w:sz w:val="24"/>
              </w:rPr>
              <w:t xml:space="preserve">. panta </w:t>
            </w:r>
            <w:r w:rsidRPr="00901D39">
              <w:rPr>
                <w:rStyle w:val="FormatvorlageInstructionsTabelleText"/>
                <w:rFonts w:ascii="Times New Roman" w:hAnsi="Times New Roman"/>
                <w:sz w:val="24"/>
              </w:rPr>
              <w:t>1</w:t>
            </w:r>
            <w:r w:rsidRPr="00D57936">
              <w:rPr>
                <w:rStyle w:val="FormatvorlageInstructionsTabelleText"/>
                <w:rFonts w:ascii="Times New Roman" w:hAnsi="Times New Roman"/>
                <w:sz w:val="24"/>
              </w:rPr>
              <w:t>. punkts</w:t>
            </w:r>
          </w:p>
          <w:p w14:paraId="2C44B061" w14:textId="63069033" w:rsidR="00D257B7" w:rsidRPr="00D57936" w:rsidRDefault="002648B0">
            <w:pPr>
              <w:pStyle w:val="InstructionsText"/>
              <w:rPr>
                <w:rStyle w:val="FormatvorlageInstructionsTabelleText"/>
                <w:rFonts w:ascii="Times New Roman" w:hAnsi="Times New Roman"/>
                <w:sz w:val="24"/>
              </w:rPr>
            </w:pPr>
            <w:r w:rsidRPr="00D57936">
              <w:rPr>
                <w:rStyle w:val="FormatvorlageInstructionsTabelleText"/>
                <w:rFonts w:ascii="Times New Roman" w:hAnsi="Times New Roman"/>
                <w:sz w:val="24"/>
              </w:rPr>
              <w:t xml:space="preserve">Uzrādāmā summa ir saskaņā ar piemērojamiem grāmatvedības standartiem </w:t>
            </w:r>
            <w:proofErr w:type="spellStart"/>
            <w:r w:rsidRPr="00D57936">
              <w:rPr>
                <w:rStyle w:val="FormatvorlageInstructionsTabelleText"/>
                <w:rFonts w:ascii="Times New Roman" w:hAnsi="Times New Roman"/>
                <w:sz w:val="24"/>
              </w:rPr>
              <w:t>vērtspapīroto</w:t>
            </w:r>
            <w:proofErr w:type="spellEnd"/>
            <w:r w:rsidRPr="00D57936">
              <w:rPr>
                <w:rStyle w:val="FormatvorlageInstructionsTabelleText"/>
                <w:rFonts w:ascii="Times New Roman" w:hAnsi="Times New Roman"/>
                <w:sz w:val="24"/>
              </w:rPr>
              <w:t xml:space="preserve"> aktīvu radīts iestādes pašu kapitāla pieaugums.</w:t>
            </w:r>
          </w:p>
          <w:p w14:paraId="622F4058" w14:textId="77777777" w:rsidR="00D257B7" w:rsidRPr="00D57936" w:rsidRDefault="002648B0">
            <w:pPr>
              <w:pStyle w:val="InstructionsText"/>
              <w:rPr>
                <w:rStyle w:val="FormatvorlageInstructionsTabelleText"/>
                <w:rFonts w:ascii="Times New Roman" w:hAnsi="Times New Roman"/>
                <w:sz w:val="24"/>
              </w:rPr>
            </w:pPr>
            <w:r w:rsidRPr="00D57936">
              <w:rPr>
                <w:rStyle w:val="FormatvorlageInstructionsTabelleText"/>
                <w:rFonts w:ascii="Times New Roman" w:hAnsi="Times New Roman"/>
                <w:sz w:val="24"/>
              </w:rPr>
              <w:t xml:space="preserve">Piemēram, šis postenis ietver nākotnes </w:t>
            </w:r>
            <w:proofErr w:type="spellStart"/>
            <w:r w:rsidRPr="00D57936">
              <w:rPr>
                <w:rStyle w:val="FormatvorlageInstructionsTabelleText"/>
                <w:rFonts w:ascii="Times New Roman" w:hAnsi="Times New Roman"/>
                <w:sz w:val="24"/>
              </w:rPr>
              <w:t>maržinālos</w:t>
            </w:r>
            <w:proofErr w:type="spellEnd"/>
            <w:r w:rsidRPr="00D57936">
              <w:rPr>
                <w:rStyle w:val="FormatvorlageInstructionsTabelleText"/>
                <w:rFonts w:ascii="Times New Roman" w:hAnsi="Times New Roman"/>
                <w:sz w:val="24"/>
              </w:rPr>
              <w:t xml:space="preserve"> ienākumus, kas iestādei radušies kā peļņa no pārdošanas, vai — iniciatoru gadījumā — neto peļņu, ko nodrošina tādu nākotnes ienākumu kapitalizācija, ko rada </w:t>
            </w:r>
            <w:proofErr w:type="spellStart"/>
            <w:r w:rsidRPr="00D57936">
              <w:rPr>
                <w:rStyle w:val="FormatvorlageInstructionsTabelleText"/>
                <w:rFonts w:ascii="Times New Roman" w:hAnsi="Times New Roman"/>
                <w:sz w:val="24"/>
              </w:rPr>
              <w:t>vērtspapīrotie</w:t>
            </w:r>
            <w:proofErr w:type="spellEnd"/>
            <w:r w:rsidRPr="00D57936">
              <w:rPr>
                <w:rStyle w:val="FormatvorlageInstructionsTabelleText"/>
                <w:rFonts w:ascii="Times New Roman" w:hAnsi="Times New Roman"/>
                <w:sz w:val="24"/>
              </w:rPr>
              <w:t xml:space="preserve"> aktīvi, kuri uzlabo </w:t>
            </w:r>
            <w:proofErr w:type="spellStart"/>
            <w:r w:rsidRPr="00D57936">
              <w:rPr>
                <w:rStyle w:val="FormatvorlageInstructionsTabelleText"/>
                <w:rFonts w:ascii="Times New Roman" w:hAnsi="Times New Roman"/>
                <w:sz w:val="24"/>
              </w:rPr>
              <w:t>vērtspapīrošanas</w:t>
            </w:r>
            <w:proofErr w:type="spellEnd"/>
            <w:r w:rsidRPr="00D57936">
              <w:rPr>
                <w:rStyle w:val="FormatvorlageInstructionsTabelleText"/>
                <w:rFonts w:ascii="Times New Roman" w:hAnsi="Times New Roman"/>
                <w:sz w:val="24"/>
              </w:rPr>
              <w:t xml:space="preserve"> pozīciju </w:t>
            </w:r>
            <w:proofErr w:type="spellStart"/>
            <w:r w:rsidRPr="00D57936">
              <w:rPr>
                <w:rStyle w:val="FormatvorlageInstructionsTabelleText"/>
                <w:rFonts w:ascii="Times New Roman" w:hAnsi="Times New Roman"/>
                <w:sz w:val="24"/>
              </w:rPr>
              <w:t>kredītkvalitāti</w:t>
            </w:r>
            <w:proofErr w:type="spellEnd"/>
            <w:r w:rsidRPr="00D57936">
              <w:rPr>
                <w:rStyle w:val="FormatvorlageInstructionsTabelleText"/>
                <w:rFonts w:ascii="Times New Roman" w:hAnsi="Times New Roman"/>
                <w:sz w:val="24"/>
              </w:rPr>
              <w:t>.</w:t>
            </w:r>
          </w:p>
        </w:tc>
      </w:tr>
      <w:tr w:rsidR="00D257B7" w:rsidRPr="00D57936" w14:paraId="616CB529" w14:textId="77777777" w:rsidTr="00672D2A">
        <w:tc>
          <w:tcPr>
            <w:tcW w:w="1129" w:type="dxa"/>
          </w:tcPr>
          <w:p w14:paraId="0C7B22EA" w14:textId="77777777" w:rsidR="00D257B7" w:rsidRPr="00D57936" w:rsidRDefault="002648B0">
            <w:pPr>
              <w:pStyle w:val="InstructionsText"/>
              <w:rPr>
                <w:rStyle w:val="FormatvorlageInstructionsTabelleText"/>
                <w:rFonts w:ascii="Times New Roman" w:hAnsi="Times New Roman"/>
                <w:sz w:val="24"/>
              </w:rPr>
            </w:pPr>
            <w:r w:rsidRPr="00901D39">
              <w:rPr>
                <w:rStyle w:val="FormatvorlageInstructionsTabelleText"/>
                <w:rFonts w:ascii="Times New Roman" w:hAnsi="Times New Roman"/>
                <w:sz w:val="24"/>
              </w:rPr>
              <w:t>270</w:t>
            </w:r>
          </w:p>
        </w:tc>
        <w:tc>
          <w:tcPr>
            <w:tcW w:w="7620" w:type="dxa"/>
          </w:tcPr>
          <w:p w14:paraId="6AF7284C" w14:textId="77777777" w:rsidR="00D257B7" w:rsidRPr="00D57936" w:rsidRDefault="002648B0">
            <w:pPr>
              <w:pStyle w:val="InstructionsText"/>
              <w:rPr>
                <w:rStyle w:val="InstructionsTabelleberschrift"/>
                <w:rFonts w:ascii="Times New Roman" w:hAnsi="Times New Roman"/>
                <w:sz w:val="24"/>
              </w:rPr>
            </w:pP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9</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2</w:t>
            </w:r>
            <w:r w:rsidRPr="00D57936">
              <w:rPr>
                <w:rStyle w:val="InstructionsTabelleberschrift"/>
                <w:rFonts w:ascii="Times New Roman" w:hAnsi="Times New Roman"/>
                <w:sz w:val="24"/>
              </w:rPr>
              <w:t>.</w:t>
            </w:r>
            <w:r w:rsidRPr="00D57936">
              <w:rPr>
                <w:rStyle w:val="InstructionsTabelleberschrift"/>
                <w:rFonts w:ascii="Times New Roman" w:hAnsi="Times New Roman"/>
                <w:sz w:val="24"/>
              </w:rPr>
              <w:tab/>
              <w:t>Naudas plūsmas riska ierobežošanas rezerve</w:t>
            </w:r>
          </w:p>
          <w:p w14:paraId="26D1DBC7" w14:textId="0760FF2C" w:rsidR="00D257B7" w:rsidRPr="00D57936" w:rsidRDefault="00C7103D">
            <w:pPr>
              <w:pStyle w:val="InstructionsText"/>
              <w:rPr>
                <w:rStyle w:val="FormatvorlageInstructionsTabelleText"/>
                <w:rFonts w:ascii="Times New Roman" w:hAnsi="Times New Roman"/>
                <w:sz w:val="24"/>
              </w:rPr>
            </w:pPr>
            <w:r w:rsidRPr="00D57936">
              <w:rPr>
                <w:rStyle w:val="FormatvorlageInstructionsTabelleText"/>
                <w:rFonts w:ascii="Times New Roman" w:hAnsi="Times New Roman"/>
                <w:sz w:val="24"/>
              </w:rPr>
              <w:t xml:space="preserve">KPR </w:t>
            </w:r>
            <w:r w:rsidRPr="00901D39">
              <w:rPr>
                <w:rStyle w:val="FormatvorlageInstructionsTabelleText"/>
                <w:rFonts w:ascii="Times New Roman" w:hAnsi="Times New Roman"/>
                <w:sz w:val="24"/>
              </w:rPr>
              <w:t>33</w:t>
            </w:r>
            <w:r w:rsidRPr="00D57936">
              <w:rPr>
                <w:rStyle w:val="FormatvorlageInstructionsTabelleText"/>
                <w:rFonts w:ascii="Times New Roman" w:hAnsi="Times New Roman"/>
                <w:sz w:val="24"/>
              </w:rPr>
              <w:t xml:space="preserve">. panta </w:t>
            </w:r>
            <w:r w:rsidRPr="00901D39">
              <w:rPr>
                <w:rStyle w:val="FormatvorlageInstructionsTabelleText"/>
                <w:rFonts w:ascii="Times New Roman" w:hAnsi="Times New Roman"/>
                <w:sz w:val="24"/>
              </w:rPr>
              <w:t>1</w:t>
            </w:r>
            <w:r w:rsidRPr="00D57936">
              <w:rPr>
                <w:rStyle w:val="FormatvorlageInstructionsTabelleText"/>
                <w:rFonts w:ascii="Times New Roman" w:hAnsi="Times New Roman"/>
                <w:sz w:val="24"/>
              </w:rPr>
              <w:t>. punkta a) apakšpunkts</w:t>
            </w:r>
          </w:p>
          <w:p w14:paraId="5BE937FC" w14:textId="2F2A02C4" w:rsidR="00D257B7" w:rsidRPr="00D57936" w:rsidRDefault="002648B0">
            <w:pPr>
              <w:pStyle w:val="InstructionsText"/>
              <w:rPr>
                <w:rStyle w:val="FormatvorlageInstructionsTabelleText"/>
                <w:rFonts w:ascii="Times New Roman" w:hAnsi="Times New Roman"/>
                <w:sz w:val="24"/>
              </w:rPr>
            </w:pPr>
            <w:r w:rsidRPr="00D57936">
              <w:rPr>
                <w:rStyle w:val="FormatvorlageInstructionsTabelleText"/>
                <w:rFonts w:ascii="Times New Roman" w:hAnsi="Times New Roman"/>
                <w:sz w:val="24"/>
              </w:rPr>
              <w:t>Uzrādāmā summa var būt pozitīva vai negatīva. Tā ir pozitīva, ja naudas plūsmas riska ierobežošanas rezultātā radušies zaudējumi (t. i., ja tā samazina uzskaites kapitāla vērtspapīrus) un otrādi. Tādējādi zīme ir pretēja tai, kas izmantota finanšu pārskatos.</w:t>
            </w:r>
          </w:p>
          <w:p w14:paraId="1D159E75" w14:textId="79B8F37D" w:rsidR="00D257B7" w:rsidRPr="00D57936" w:rsidRDefault="002648B0">
            <w:pPr>
              <w:pStyle w:val="InstructionsText"/>
              <w:rPr>
                <w:rStyle w:val="FormatvorlageInstructionsTabelleText"/>
                <w:rFonts w:ascii="Times New Roman" w:hAnsi="Times New Roman"/>
                <w:sz w:val="24"/>
              </w:rPr>
            </w:pPr>
            <w:r w:rsidRPr="00D57936">
              <w:rPr>
                <w:rStyle w:val="FormatvorlageInstructionsTabelleText"/>
                <w:rFonts w:ascii="Times New Roman" w:hAnsi="Times New Roman"/>
                <w:sz w:val="24"/>
              </w:rPr>
              <w:t>Uzrādāmajā summā neietver jebkādus nodokļus, kuri paredzami aprēķināšanas laikā.</w:t>
            </w:r>
          </w:p>
        </w:tc>
      </w:tr>
      <w:tr w:rsidR="00D257B7" w:rsidRPr="00D57936" w14:paraId="3331F14D" w14:textId="77777777" w:rsidTr="00672D2A">
        <w:tc>
          <w:tcPr>
            <w:tcW w:w="1129" w:type="dxa"/>
          </w:tcPr>
          <w:p w14:paraId="226ECAC0" w14:textId="77777777" w:rsidR="00D257B7" w:rsidRPr="00D57936" w:rsidRDefault="002648B0">
            <w:pPr>
              <w:pStyle w:val="InstructionsText"/>
              <w:rPr>
                <w:rStyle w:val="FormatvorlageInstructionsTabelleText"/>
                <w:rFonts w:ascii="Times New Roman" w:hAnsi="Times New Roman"/>
                <w:sz w:val="24"/>
              </w:rPr>
            </w:pPr>
            <w:r w:rsidRPr="00901D39">
              <w:rPr>
                <w:rStyle w:val="FormatvorlageInstructionsTabelleText"/>
                <w:rFonts w:ascii="Times New Roman" w:hAnsi="Times New Roman"/>
                <w:sz w:val="24"/>
              </w:rPr>
              <w:t>280</w:t>
            </w:r>
          </w:p>
        </w:tc>
        <w:tc>
          <w:tcPr>
            <w:tcW w:w="7620" w:type="dxa"/>
          </w:tcPr>
          <w:p w14:paraId="0F64EDF6" w14:textId="77777777" w:rsidR="00D257B7" w:rsidRPr="00D57936" w:rsidRDefault="002648B0">
            <w:pPr>
              <w:pStyle w:val="InstructionsText"/>
              <w:rPr>
                <w:rStyle w:val="FormatvorlageInstructionsTabelleText"/>
                <w:rFonts w:ascii="Times New Roman" w:hAnsi="Times New Roman"/>
                <w:b/>
                <w:sz w:val="24"/>
                <w:u w:val="single"/>
              </w:rPr>
            </w:pP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9</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3</w:t>
            </w:r>
            <w:r w:rsidRPr="00D57936">
              <w:rPr>
                <w:rStyle w:val="InstructionsTabelleberschrift"/>
                <w:rFonts w:ascii="Times New Roman" w:hAnsi="Times New Roman"/>
                <w:sz w:val="24"/>
              </w:rPr>
              <w:t>.</w:t>
            </w:r>
            <w:r w:rsidRPr="00D57936">
              <w:rPr>
                <w:rStyle w:val="InstructionsTabelleberschrift"/>
                <w:rFonts w:ascii="Times New Roman" w:hAnsi="Times New Roman"/>
                <w:sz w:val="24"/>
              </w:rPr>
              <w:tab/>
              <w:t>Kumulatīvā peļņa un zaudējumi no pašu kredītriska izmaiņām saistībās, kas vērtētas pēc patiesās vērtības</w:t>
            </w:r>
          </w:p>
          <w:p w14:paraId="2E09B169" w14:textId="4761FDE4" w:rsidR="00D257B7" w:rsidRPr="00D57936" w:rsidRDefault="00C7103D">
            <w:pPr>
              <w:pStyle w:val="InstructionsText"/>
              <w:rPr>
                <w:rStyle w:val="FormatvorlageInstructionsTabelleText"/>
                <w:rFonts w:ascii="Times New Roman" w:hAnsi="Times New Roman"/>
                <w:sz w:val="24"/>
              </w:rPr>
            </w:pPr>
            <w:r w:rsidRPr="00D57936">
              <w:rPr>
                <w:rStyle w:val="FormatvorlageInstructionsTabelleText"/>
                <w:rFonts w:ascii="Times New Roman" w:hAnsi="Times New Roman"/>
                <w:sz w:val="24"/>
              </w:rPr>
              <w:t xml:space="preserve">KPR </w:t>
            </w:r>
            <w:r w:rsidRPr="00901D39">
              <w:rPr>
                <w:rStyle w:val="FormatvorlageInstructionsTabelleText"/>
                <w:rFonts w:ascii="Times New Roman" w:hAnsi="Times New Roman"/>
                <w:sz w:val="24"/>
              </w:rPr>
              <w:t>33</w:t>
            </w:r>
            <w:r w:rsidRPr="00D57936">
              <w:rPr>
                <w:rStyle w:val="FormatvorlageInstructionsTabelleText"/>
                <w:rFonts w:ascii="Times New Roman" w:hAnsi="Times New Roman"/>
                <w:sz w:val="24"/>
              </w:rPr>
              <w:t xml:space="preserve">. panta </w:t>
            </w:r>
            <w:r w:rsidRPr="00901D39">
              <w:rPr>
                <w:rStyle w:val="FormatvorlageInstructionsTabelleText"/>
                <w:rFonts w:ascii="Times New Roman" w:hAnsi="Times New Roman"/>
                <w:sz w:val="24"/>
              </w:rPr>
              <w:t>1</w:t>
            </w:r>
            <w:r w:rsidRPr="00D57936">
              <w:rPr>
                <w:rStyle w:val="FormatvorlageInstructionsTabelleText"/>
                <w:rFonts w:ascii="Times New Roman" w:hAnsi="Times New Roman"/>
                <w:sz w:val="24"/>
              </w:rPr>
              <w:t>. punkta b) apakšpunkts</w:t>
            </w:r>
          </w:p>
          <w:p w14:paraId="44E7E814" w14:textId="1555FADC" w:rsidR="00D257B7" w:rsidRPr="00D57936" w:rsidRDefault="002648B0">
            <w:pPr>
              <w:pStyle w:val="InstructionsText"/>
              <w:rPr>
                <w:rStyle w:val="FormatvorlageInstructionsTabelleText"/>
                <w:rFonts w:ascii="Times New Roman" w:hAnsi="Times New Roman"/>
                <w:sz w:val="24"/>
              </w:rPr>
            </w:pPr>
            <w:r w:rsidRPr="00D57936">
              <w:rPr>
                <w:rStyle w:val="FormatvorlageInstructionsTabelleText"/>
                <w:rFonts w:ascii="Times New Roman" w:hAnsi="Times New Roman"/>
                <w:sz w:val="24"/>
              </w:rPr>
              <w:lastRenderedPageBreak/>
              <w:t>Uzrādāmā summa var būt pozitīva vai negatīva. Tā ir pozitīva, ja pašu kredītriska izmaiņu rezultātā radušies zaudējumi (t. i., ja tās samazina uzskaites kapitāla vērtspapīrus) un otrādi. Tādējādi zīme ir pretēja tai, kas izmantota finanšu pārskatos.</w:t>
            </w:r>
          </w:p>
          <w:p w14:paraId="0FBF266E" w14:textId="77777777" w:rsidR="00D257B7" w:rsidRPr="00D57936" w:rsidRDefault="002648B0">
            <w:pPr>
              <w:pStyle w:val="InstructionsText"/>
              <w:rPr>
                <w:rStyle w:val="FormatvorlageInstructionsTabelleText"/>
                <w:rFonts w:ascii="Times New Roman" w:hAnsi="Times New Roman"/>
                <w:sz w:val="24"/>
              </w:rPr>
            </w:pPr>
            <w:r w:rsidRPr="00D57936">
              <w:rPr>
                <w:rStyle w:val="FormatvorlageInstructionsTabelleText"/>
                <w:rFonts w:ascii="Times New Roman" w:hAnsi="Times New Roman"/>
                <w:sz w:val="24"/>
              </w:rPr>
              <w:t>Šajā postenī neiekļauj nerevidēto peļņu.</w:t>
            </w:r>
          </w:p>
        </w:tc>
      </w:tr>
      <w:tr w:rsidR="00D257B7" w:rsidRPr="00D57936" w14:paraId="2E3DE2D0" w14:textId="77777777" w:rsidTr="00672D2A">
        <w:tc>
          <w:tcPr>
            <w:tcW w:w="1129" w:type="dxa"/>
          </w:tcPr>
          <w:p w14:paraId="1E02D850" w14:textId="77777777" w:rsidR="00D257B7" w:rsidRPr="00D57936" w:rsidRDefault="00666996">
            <w:pPr>
              <w:pStyle w:val="InstructionsText"/>
              <w:rPr>
                <w:rStyle w:val="FormatvorlageInstructionsTabelleText"/>
                <w:rFonts w:ascii="Times New Roman" w:hAnsi="Times New Roman"/>
                <w:sz w:val="24"/>
              </w:rPr>
            </w:pPr>
            <w:r w:rsidRPr="00901D39">
              <w:rPr>
                <w:rStyle w:val="FormatvorlageInstructionsTabelleText"/>
                <w:rFonts w:ascii="Times New Roman" w:hAnsi="Times New Roman"/>
                <w:sz w:val="24"/>
              </w:rPr>
              <w:lastRenderedPageBreak/>
              <w:t>285</w:t>
            </w:r>
          </w:p>
        </w:tc>
        <w:tc>
          <w:tcPr>
            <w:tcW w:w="7620" w:type="dxa"/>
          </w:tcPr>
          <w:p w14:paraId="6E313785" w14:textId="77777777" w:rsidR="00D257B7" w:rsidRPr="00D57936" w:rsidRDefault="00855D5F">
            <w:pPr>
              <w:pStyle w:val="InstructionsText"/>
              <w:rPr>
                <w:rStyle w:val="FormatvorlageInstructionsTabelleText"/>
                <w:rFonts w:ascii="Times New Roman" w:hAnsi="Times New Roman"/>
                <w:b/>
                <w:sz w:val="24"/>
                <w:u w:val="single"/>
              </w:rPr>
            </w:pP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9</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4</w:t>
            </w:r>
            <w:r w:rsidRPr="00D57936">
              <w:rPr>
                <w:rStyle w:val="InstructionsTabelleberschrift"/>
                <w:rFonts w:ascii="Times New Roman" w:hAnsi="Times New Roman"/>
                <w:sz w:val="24"/>
              </w:rPr>
              <w:t>.</w:t>
            </w:r>
            <w:r w:rsidRPr="00D57936">
              <w:rPr>
                <w:rStyle w:val="InstructionsTabelleberschrift"/>
                <w:rFonts w:ascii="Times New Roman" w:hAnsi="Times New Roman"/>
                <w:sz w:val="24"/>
              </w:rPr>
              <w:tab/>
              <w:t>Patiesās vērtības peļņa un zaudējumi, kas rodas no iestādes pašas kredītriska saistībā ar no atvasinātajiem instrumentiem izrietošām saistībām</w:t>
            </w:r>
          </w:p>
          <w:p w14:paraId="712BEDF0" w14:textId="3F8F3540" w:rsidR="00D257B7" w:rsidRPr="00D57936" w:rsidRDefault="00C7103D">
            <w:pPr>
              <w:pStyle w:val="InstructionsText"/>
              <w:rPr>
                <w:rStyle w:val="FormatvorlageInstructionsTabelleText"/>
                <w:rFonts w:ascii="Times New Roman" w:hAnsi="Times New Roman"/>
                <w:sz w:val="24"/>
              </w:rPr>
            </w:pPr>
            <w:r w:rsidRPr="00D57936">
              <w:rPr>
                <w:rStyle w:val="FormatvorlageInstructionsTabelleText"/>
                <w:rFonts w:ascii="Times New Roman" w:hAnsi="Times New Roman"/>
                <w:sz w:val="24"/>
              </w:rPr>
              <w:t xml:space="preserve">KPR </w:t>
            </w:r>
            <w:r w:rsidRPr="00901D39">
              <w:rPr>
                <w:rStyle w:val="FormatvorlageInstructionsTabelleText"/>
                <w:rFonts w:ascii="Times New Roman" w:hAnsi="Times New Roman"/>
                <w:sz w:val="24"/>
              </w:rPr>
              <w:t>33</w:t>
            </w:r>
            <w:r w:rsidRPr="00D57936">
              <w:rPr>
                <w:rStyle w:val="FormatvorlageInstructionsTabelleText"/>
                <w:rFonts w:ascii="Times New Roman" w:hAnsi="Times New Roman"/>
                <w:sz w:val="24"/>
              </w:rPr>
              <w:t xml:space="preserve">. panta </w:t>
            </w:r>
            <w:r w:rsidRPr="00901D39">
              <w:rPr>
                <w:rStyle w:val="FormatvorlageInstructionsTabelleText"/>
                <w:rFonts w:ascii="Times New Roman" w:hAnsi="Times New Roman"/>
                <w:sz w:val="24"/>
              </w:rPr>
              <w:t>1</w:t>
            </w:r>
            <w:r w:rsidRPr="00D57936">
              <w:rPr>
                <w:rStyle w:val="FormatvorlageInstructionsTabelleText"/>
                <w:rFonts w:ascii="Times New Roman" w:hAnsi="Times New Roman"/>
                <w:sz w:val="24"/>
              </w:rPr>
              <w:t xml:space="preserve">. punkta c) apakšpunkts un </w:t>
            </w:r>
            <w:r w:rsidRPr="00901D39">
              <w:rPr>
                <w:rStyle w:val="FormatvorlageInstructionsTabelleText"/>
                <w:rFonts w:ascii="Times New Roman" w:hAnsi="Times New Roman"/>
                <w:sz w:val="24"/>
              </w:rPr>
              <w:t>33</w:t>
            </w:r>
            <w:r w:rsidRPr="00D57936">
              <w:rPr>
                <w:rStyle w:val="FormatvorlageInstructionsTabelleText"/>
                <w:rFonts w:ascii="Times New Roman" w:hAnsi="Times New Roman"/>
                <w:sz w:val="24"/>
              </w:rPr>
              <w:t xml:space="preserve">. panta </w:t>
            </w:r>
            <w:r w:rsidRPr="00901D39">
              <w:rPr>
                <w:rStyle w:val="FormatvorlageInstructionsTabelleText"/>
                <w:rFonts w:ascii="Times New Roman" w:hAnsi="Times New Roman"/>
                <w:sz w:val="24"/>
              </w:rPr>
              <w:t>2</w:t>
            </w:r>
            <w:r w:rsidRPr="00D57936">
              <w:rPr>
                <w:rStyle w:val="FormatvorlageInstructionsTabelleText"/>
                <w:rFonts w:ascii="Times New Roman" w:hAnsi="Times New Roman"/>
                <w:sz w:val="24"/>
              </w:rPr>
              <w:t>. punkts</w:t>
            </w:r>
          </w:p>
          <w:p w14:paraId="3D53FD82" w14:textId="73FA9B58" w:rsidR="00D257B7" w:rsidRPr="00D57936" w:rsidRDefault="00666996">
            <w:pPr>
              <w:pStyle w:val="InstructionsText"/>
              <w:rPr>
                <w:rStyle w:val="FormatvorlageInstructionsTabelleText"/>
                <w:rFonts w:ascii="Times New Roman" w:hAnsi="Times New Roman"/>
                <w:sz w:val="24"/>
              </w:rPr>
            </w:pPr>
            <w:r w:rsidRPr="00D57936">
              <w:rPr>
                <w:rStyle w:val="FormatvorlageInstructionsTabelleText"/>
                <w:rFonts w:ascii="Times New Roman" w:hAnsi="Times New Roman"/>
                <w:sz w:val="24"/>
              </w:rPr>
              <w:t>Uzrādāmā summa var būt pozitīva vai negatīva. Tā ir pozitīva, ja pašu kredītriska izmaiņu rezultātā radušies zaudējumi, un otrādi. Tādējādi zīme ir pretēja tai, kas izmantota finanšu pārskatos.</w:t>
            </w:r>
          </w:p>
          <w:p w14:paraId="5A313EAA" w14:textId="77777777" w:rsidR="00D257B7" w:rsidRPr="00D57936" w:rsidRDefault="00666996">
            <w:pPr>
              <w:pStyle w:val="InstructionsText"/>
              <w:rPr>
                <w:rStyle w:val="InstructionsTabelleberschrift"/>
                <w:rFonts w:ascii="Times New Roman" w:hAnsi="Times New Roman"/>
                <w:b w:val="0"/>
                <w:sz w:val="24"/>
                <w:u w:val="none"/>
              </w:rPr>
            </w:pPr>
            <w:r w:rsidRPr="00D57936">
              <w:rPr>
                <w:rStyle w:val="FormatvorlageInstructionsTabelleText"/>
                <w:rFonts w:ascii="Times New Roman" w:hAnsi="Times New Roman"/>
                <w:sz w:val="24"/>
              </w:rPr>
              <w:t>Šajā postenī neiekļauj nerevidēto peļņu.</w:t>
            </w:r>
          </w:p>
        </w:tc>
      </w:tr>
      <w:tr w:rsidR="00D257B7" w:rsidRPr="00D57936" w14:paraId="208AE925" w14:textId="77777777" w:rsidTr="00672D2A">
        <w:tc>
          <w:tcPr>
            <w:tcW w:w="1129" w:type="dxa"/>
          </w:tcPr>
          <w:p w14:paraId="17332459" w14:textId="77777777" w:rsidR="00D257B7" w:rsidRPr="00D57936" w:rsidRDefault="00666996">
            <w:pPr>
              <w:pStyle w:val="InstructionsText"/>
              <w:rPr>
                <w:rStyle w:val="FormatvorlageInstructionsTabelleText"/>
                <w:rFonts w:ascii="Times New Roman" w:hAnsi="Times New Roman"/>
                <w:sz w:val="24"/>
              </w:rPr>
            </w:pPr>
            <w:r w:rsidRPr="00901D39">
              <w:rPr>
                <w:rStyle w:val="FormatvorlageInstructionsTabelleText"/>
                <w:rFonts w:ascii="Times New Roman" w:hAnsi="Times New Roman"/>
                <w:sz w:val="24"/>
              </w:rPr>
              <w:t>290</w:t>
            </w:r>
          </w:p>
        </w:tc>
        <w:tc>
          <w:tcPr>
            <w:tcW w:w="7620" w:type="dxa"/>
          </w:tcPr>
          <w:p w14:paraId="20063B8E" w14:textId="77777777" w:rsidR="00D257B7" w:rsidRPr="00D57936" w:rsidRDefault="00855D5F">
            <w:pPr>
              <w:pStyle w:val="InstructionsText"/>
              <w:rPr>
                <w:rStyle w:val="FormatvorlageInstructionsTabelleText"/>
                <w:rFonts w:ascii="Times New Roman" w:hAnsi="Times New Roman"/>
                <w:b/>
                <w:sz w:val="24"/>
                <w:u w:val="single"/>
              </w:rPr>
            </w:pP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9</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5</w:t>
            </w:r>
            <w:r w:rsidRPr="00D57936">
              <w:rPr>
                <w:rStyle w:val="InstructionsTabelleberschrift"/>
                <w:rFonts w:ascii="Times New Roman" w:hAnsi="Times New Roman"/>
                <w:sz w:val="24"/>
              </w:rPr>
              <w:t>.</w:t>
            </w:r>
            <w:r w:rsidRPr="00D57936">
              <w:rPr>
                <w:rStyle w:val="InstructionsTabelleberschrift"/>
                <w:rFonts w:ascii="Times New Roman" w:hAnsi="Times New Roman"/>
                <w:sz w:val="24"/>
              </w:rPr>
              <w:tab/>
              <w:t>(-) Vērtības korekcijas saistībā ar piesardzīgas vērtēšanas prasībām</w:t>
            </w:r>
          </w:p>
          <w:p w14:paraId="2A278C88" w14:textId="7026853D" w:rsidR="00D257B7" w:rsidRPr="00D57936" w:rsidRDefault="00666996">
            <w:pPr>
              <w:pStyle w:val="InstructionsText"/>
              <w:rPr>
                <w:rStyle w:val="FormatvorlageInstructionsTabelleText"/>
                <w:rFonts w:ascii="Times New Roman" w:hAnsi="Times New Roman"/>
                <w:sz w:val="24"/>
              </w:rPr>
            </w:pPr>
            <w:r w:rsidRPr="00D57936">
              <w:rPr>
                <w:rStyle w:val="FormatvorlageInstructionsTabelleText"/>
                <w:rFonts w:ascii="Times New Roman" w:hAnsi="Times New Roman"/>
                <w:sz w:val="24"/>
              </w:rPr>
              <w:t xml:space="preserve">KPR </w:t>
            </w:r>
            <w:r w:rsidRPr="00901D39">
              <w:rPr>
                <w:rStyle w:val="FormatvorlageInstructionsTabelleText"/>
                <w:rFonts w:ascii="Times New Roman" w:hAnsi="Times New Roman"/>
                <w:sz w:val="24"/>
              </w:rPr>
              <w:t>34</w:t>
            </w:r>
            <w:r w:rsidRPr="00D57936">
              <w:rPr>
                <w:rStyle w:val="FormatvorlageInstructionsTabelleText"/>
                <w:rFonts w:ascii="Times New Roman" w:hAnsi="Times New Roman"/>
                <w:sz w:val="24"/>
              </w:rPr>
              <w:t xml:space="preserve">. un </w:t>
            </w:r>
            <w:r w:rsidRPr="00901D39">
              <w:rPr>
                <w:rStyle w:val="FormatvorlageInstructionsTabelleText"/>
                <w:rFonts w:ascii="Times New Roman" w:hAnsi="Times New Roman"/>
                <w:sz w:val="24"/>
              </w:rPr>
              <w:t>105</w:t>
            </w:r>
            <w:r w:rsidRPr="00D57936">
              <w:rPr>
                <w:rStyle w:val="FormatvorlageInstructionsTabelleText"/>
                <w:rFonts w:ascii="Times New Roman" w:hAnsi="Times New Roman"/>
                <w:sz w:val="24"/>
              </w:rPr>
              <w:t>. pants</w:t>
            </w:r>
          </w:p>
          <w:p w14:paraId="4A46FDFE" w14:textId="720D63A3" w:rsidR="00D257B7" w:rsidRPr="00D57936" w:rsidRDefault="00666996">
            <w:pPr>
              <w:pStyle w:val="InstructionsText"/>
              <w:rPr>
                <w:rStyle w:val="FormatvorlageInstructionsTabelleText"/>
                <w:rFonts w:ascii="Times New Roman" w:hAnsi="Times New Roman"/>
                <w:sz w:val="24"/>
              </w:rPr>
            </w:pPr>
            <w:r w:rsidRPr="00D57936">
              <w:rPr>
                <w:rStyle w:val="FormatvorlageInstructionsTabelleText"/>
                <w:rFonts w:ascii="Times New Roman" w:hAnsi="Times New Roman"/>
                <w:sz w:val="24"/>
              </w:rPr>
              <w:t xml:space="preserve">Patiesās vērtības korekcijas riska darījumiem, kas iekļauti tirdzniecības portfelī vai </w:t>
            </w:r>
            <w:proofErr w:type="spellStart"/>
            <w:r w:rsidRPr="00D57936">
              <w:rPr>
                <w:rStyle w:val="FormatvorlageInstructionsTabelleText"/>
                <w:rFonts w:ascii="Times New Roman" w:hAnsi="Times New Roman"/>
                <w:sz w:val="24"/>
              </w:rPr>
              <w:t>netirdzniecības</w:t>
            </w:r>
            <w:proofErr w:type="spellEnd"/>
            <w:r w:rsidRPr="00D57936">
              <w:rPr>
                <w:rStyle w:val="FormatvorlageInstructionsTabelleText"/>
                <w:rFonts w:ascii="Times New Roman" w:hAnsi="Times New Roman"/>
                <w:sz w:val="24"/>
              </w:rPr>
              <w:t xml:space="preserve"> portfelī, saistībā ar KPR </w:t>
            </w:r>
            <w:r w:rsidRPr="00901D39">
              <w:rPr>
                <w:rStyle w:val="FormatvorlageInstructionsTabelleText"/>
                <w:rFonts w:ascii="Times New Roman" w:hAnsi="Times New Roman"/>
                <w:sz w:val="24"/>
              </w:rPr>
              <w:t>105</w:t>
            </w:r>
            <w:r w:rsidRPr="00D57936">
              <w:rPr>
                <w:rStyle w:val="FormatvorlageInstructionsTabelleText"/>
                <w:rFonts w:ascii="Times New Roman" w:hAnsi="Times New Roman"/>
                <w:sz w:val="24"/>
              </w:rPr>
              <w:t>. pantā noteiktiem stingrākiem standartiem attiecībā uz piesardzīgu vērtēšanu.</w:t>
            </w:r>
          </w:p>
        </w:tc>
      </w:tr>
      <w:tr w:rsidR="00D257B7" w:rsidRPr="00D57936" w14:paraId="5372AADC" w14:textId="77777777" w:rsidTr="00672D2A">
        <w:tc>
          <w:tcPr>
            <w:tcW w:w="1129" w:type="dxa"/>
          </w:tcPr>
          <w:p w14:paraId="0C1EEB30" w14:textId="77777777" w:rsidR="00D257B7" w:rsidRPr="00D57936" w:rsidRDefault="00666996">
            <w:pPr>
              <w:pStyle w:val="InstructionsText"/>
              <w:rPr>
                <w:rStyle w:val="FormatvorlageInstructionsTabelleText"/>
                <w:rFonts w:ascii="Times New Roman" w:hAnsi="Times New Roman"/>
                <w:sz w:val="24"/>
              </w:rPr>
            </w:pPr>
            <w:r w:rsidRPr="00901D39">
              <w:rPr>
                <w:rStyle w:val="FormatvorlageInstructionsTabelleText"/>
                <w:rFonts w:ascii="Times New Roman" w:hAnsi="Times New Roman"/>
                <w:sz w:val="24"/>
              </w:rPr>
              <w:t>300</w:t>
            </w:r>
          </w:p>
        </w:tc>
        <w:tc>
          <w:tcPr>
            <w:tcW w:w="7620" w:type="dxa"/>
          </w:tcPr>
          <w:p w14:paraId="19315380" w14:textId="77777777" w:rsidR="00D257B7" w:rsidRPr="00D57936" w:rsidRDefault="00855D5F">
            <w:pPr>
              <w:pStyle w:val="InstructionsText"/>
              <w:rPr>
                <w:rStyle w:val="FormatvorlageInstructionsTabelleText"/>
                <w:rFonts w:ascii="Times New Roman" w:hAnsi="Times New Roman"/>
                <w:b/>
                <w:sz w:val="24"/>
                <w:u w:val="single"/>
              </w:rPr>
            </w:pP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10</w:t>
            </w:r>
            <w:r w:rsidRPr="00D57936">
              <w:rPr>
                <w:rStyle w:val="InstructionsTabelleberschrift"/>
                <w:rFonts w:ascii="Times New Roman" w:hAnsi="Times New Roman"/>
                <w:sz w:val="24"/>
              </w:rPr>
              <w:t>.</w:t>
            </w:r>
            <w:r w:rsidRPr="00D57936">
              <w:rPr>
                <w:rStyle w:val="InstructionsTabelleberschrift"/>
                <w:rFonts w:ascii="Times New Roman" w:hAnsi="Times New Roman"/>
                <w:sz w:val="24"/>
              </w:rPr>
              <w:tab/>
              <w:t>(-) Nemateriālā vērtība</w:t>
            </w:r>
          </w:p>
          <w:p w14:paraId="145D1EC8" w14:textId="3997E37C" w:rsidR="00D257B7" w:rsidRPr="00D57936" w:rsidRDefault="00FF2818">
            <w:pPr>
              <w:pStyle w:val="InstructionsText"/>
              <w:rPr>
                <w:rStyle w:val="FormatvorlageInstructionsTabelleText"/>
                <w:rFonts w:ascii="Times New Roman" w:hAnsi="Times New Roman"/>
                <w:sz w:val="24"/>
              </w:rPr>
            </w:pPr>
            <w:r w:rsidRPr="00D57936">
              <w:rPr>
                <w:rStyle w:val="FormatvorlageInstructionsTabelleText"/>
                <w:rFonts w:ascii="Times New Roman" w:hAnsi="Times New Roman"/>
                <w:sz w:val="24"/>
              </w:rPr>
              <w:t xml:space="preserve">KPR </w:t>
            </w:r>
            <w:r w:rsidRPr="00901D39">
              <w:rPr>
                <w:rStyle w:val="FormatvorlageInstructionsTabelleText"/>
                <w:rFonts w:ascii="Times New Roman" w:hAnsi="Times New Roman"/>
                <w:sz w:val="24"/>
              </w:rPr>
              <w:t>4</w:t>
            </w:r>
            <w:r w:rsidRPr="00D57936">
              <w:rPr>
                <w:rStyle w:val="FormatvorlageInstructionsTabelleText"/>
                <w:rFonts w:ascii="Times New Roman" w:hAnsi="Times New Roman"/>
                <w:sz w:val="24"/>
              </w:rPr>
              <w:t xml:space="preserve">. panta </w:t>
            </w:r>
            <w:r w:rsidRPr="00901D39">
              <w:rPr>
                <w:rStyle w:val="FormatvorlageInstructionsTabelleText"/>
                <w:rFonts w:ascii="Times New Roman" w:hAnsi="Times New Roman"/>
                <w:sz w:val="24"/>
              </w:rPr>
              <w:t>1</w:t>
            </w:r>
            <w:r w:rsidRPr="00D57936">
              <w:rPr>
                <w:rStyle w:val="FormatvorlageInstructionsTabelleText"/>
                <w:rFonts w:ascii="Times New Roman" w:hAnsi="Times New Roman"/>
                <w:sz w:val="24"/>
              </w:rPr>
              <w:t xml:space="preserve">. punkta </w:t>
            </w:r>
            <w:r w:rsidRPr="00901D39">
              <w:rPr>
                <w:rStyle w:val="FormatvorlageInstructionsTabelleText"/>
                <w:rFonts w:ascii="Times New Roman" w:hAnsi="Times New Roman"/>
                <w:sz w:val="24"/>
              </w:rPr>
              <w:t>113</w:t>
            </w:r>
            <w:r w:rsidRPr="00D57936">
              <w:rPr>
                <w:rStyle w:val="FormatvorlageInstructionsTabelleText"/>
                <w:rFonts w:ascii="Times New Roman" w:hAnsi="Times New Roman"/>
                <w:sz w:val="24"/>
              </w:rPr>
              <w:t xml:space="preserve">) apakšpunkts, </w:t>
            </w:r>
            <w:r w:rsidRPr="00901D39">
              <w:rPr>
                <w:rStyle w:val="FormatvorlageInstructionsTabelleText"/>
                <w:rFonts w:ascii="Times New Roman" w:hAnsi="Times New Roman"/>
                <w:sz w:val="24"/>
              </w:rPr>
              <w:t>36</w:t>
            </w:r>
            <w:r w:rsidRPr="00D57936">
              <w:rPr>
                <w:rStyle w:val="FormatvorlageInstructionsTabelleText"/>
                <w:rFonts w:ascii="Times New Roman" w:hAnsi="Times New Roman"/>
                <w:sz w:val="24"/>
              </w:rPr>
              <w:t xml:space="preserve">. panta </w:t>
            </w:r>
            <w:r w:rsidRPr="00901D39">
              <w:rPr>
                <w:rStyle w:val="FormatvorlageInstructionsTabelleText"/>
                <w:rFonts w:ascii="Times New Roman" w:hAnsi="Times New Roman"/>
                <w:sz w:val="24"/>
              </w:rPr>
              <w:t>1</w:t>
            </w:r>
            <w:r w:rsidRPr="00D57936">
              <w:rPr>
                <w:rStyle w:val="FormatvorlageInstructionsTabelleText"/>
                <w:rFonts w:ascii="Times New Roman" w:hAnsi="Times New Roman"/>
                <w:sz w:val="24"/>
              </w:rPr>
              <w:t xml:space="preserve">. punkta b) apakšpunkts un </w:t>
            </w:r>
            <w:r w:rsidRPr="00901D39">
              <w:rPr>
                <w:rStyle w:val="FormatvorlageInstructionsTabelleText"/>
                <w:rFonts w:ascii="Times New Roman" w:hAnsi="Times New Roman"/>
                <w:sz w:val="24"/>
              </w:rPr>
              <w:t>37</w:t>
            </w:r>
            <w:r w:rsidRPr="00D57936">
              <w:rPr>
                <w:rStyle w:val="FormatvorlageInstructionsTabelleText"/>
                <w:rFonts w:ascii="Times New Roman" w:hAnsi="Times New Roman"/>
                <w:sz w:val="24"/>
              </w:rPr>
              <w:t>. pants</w:t>
            </w:r>
          </w:p>
        </w:tc>
      </w:tr>
      <w:tr w:rsidR="00D257B7" w:rsidRPr="00D57936" w14:paraId="1874F0BE" w14:textId="77777777" w:rsidTr="00672D2A">
        <w:tc>
          <w:tcPr>
            <w:tcW w:w="1129" w:type="dxa"/>
          </w:tcPr>
          <w:p w14:paraId="71118958" w14:textId="77777777" w:rsidR="00D257B7" w:rsidRPr="00D57936" w:rsidRDefault="00666996">
            <w:pPr>
              <w:pStyle w:val="InstructionsText"/>
              <w:rPr>
                <w:rStyle w:val="FormatvorlageInstructionsTabelleText"/>
                <w:rFonts w:ascii="Times New Roman" w:hAnsi="Times New Roman"/>
                <w:sz w:val="24"/>
              </w:rPr>
            </w:pPr>
            <w:r w:rsidRPr="00901D39">
              <w:rPr>
                <w:rStyle w:val="FormatvorlageInstructionsTabelleText"/>
                <w:rFonts w:ascii="Times New Roman" w:hAnsi="Times New Roman"/>
                <w:sz w:val="24"/>
              </w:rPr>
              <w:t>310</w:t>
            </w:r>
          </w:p>
        </w:tc>
        <w:tc>
          <w:tcPr>
            <w:tcW w:w="7620" w:type="dxa"/>
          </w:tcPr>
          <w:p w14:paraId="48CEE37D" w14:textId="77777777" w:rsidR="00D257B7" w:rsidRPr="00D57936" w:rsidRDefault="00855D5F">
            <w:pPr>
              <w:pStyle w:val="InstructionsText"/>
              <w:rPr>
                <w:rStyle w:val="FormatvorlageInstructionsTabelleText"/>
                <w:rFonts w:ascii="Times New Roman" w:hAnsi="Times New Roman"/>
                <w:b/>
                <w:sz w:val="24"/>
                <w:u w:val="single"/>
              </w:rPr>
            </w:pP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10</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D57936">
              <w:rPr>
                <w:rStyle w:val="InstructionsTabelleberschrift"/>
                <w:rFonts w:ascii="Times New Roman" w:hAnsi="Times New Roman"/>
                <w:sz w:val="24"/>
              </w:rPr>
              <w:tab/>
              <w:t>(-) Nemateriālā vērtība, kas uzskaitīta kā nemateriāls aktīvs</w:t>
            </w:r>
          </w:p>
          <w:p w14:paraId="43FA0941" w14:textId="54520822" w:rsidR="00D257B7" w:rsidRPr="00D57936" w:rsidRDefault="00FF2818">
            <w:pPr>
              <w:pStyle w:val="InstructionsText"/>
              <w:rPr>
                <w:rStyle w:val="FormatvorlageInstructionsTabelleText"/>
                <w:rFonts w:ascii="Times New Roman" w:hAnsi="Times New Roman"/>
                <w:sz w:val="24"/>
              </w:rPr>
            </w:pPr>
            <w:r w:rsidRPr="00D57936">
              <w:rPr>
                <w:rStyle w:val="FormatvorlageInstructionsTabelleText"/>
                <w:rFonts w:ascii="Times New Roman" w:hAnsi="Times New Roman"/>
                <w:sz w:val="24"/>
              </w:rPr>
              <w:t xml:space="preserve">KPR </w:t>
            </w:r>
            <w:r w:rsidRPr="00901D39">
              <w:rPr>
                <w:rStyle w:val="FormatvorlageInstructionsTabelleText"/>
                <w:rFonts w:ascii="Times New Roman" w:hAnsi="Times New Roman"/>
                <w:sz w:val="24"/>
              </w:rPr>
              <w:t>4</w:t>
            </w:r>
            <w:r w:rsidRPr="00D57936">
              <w:rPr>
                <w:rStyle w:val="FormatvorlageInstructionsTabelleText"/>
                <w:rFonts w:ascii="Times New Roman" w:hAnsi="Times New Roman"/>
                <w:sz w:val="24"/>
              </w:rPr>
              <w:t xml:space="preserve">. panta </w:t>
            </w:r>
            <w:r w:rsidRPr="00901D39">
              <w:rPr>
                <w:rStyle w:val="FormatvorlageInstructionsTabelleText"/>
                <w:rFonts w:ascii="Times New Roman" w:hAnsi="Times New Roman"/>
                <w:sz w:val="24"/>
              </w:rPr>
              <w:t>1</w:t>
            </w:r>
            <w:r w:rsidRPr="00D57936">
              <w:rPr>
                <w:rStyle w:val="FormatvorlageInstructionsTabelleText"/>
                <w:rFonts w:ascii="Times New Roman" w:hAnsi="Times New Roman"/>
                <w:sz w:val="24"/>
              </w:rPr>
              <w:t xml:space="preserve">. punkta </w:t>
            </w:r>
            <w:r w:rsidRPr="00901D39">
              <w:rPr>
                <w:rStyle w:val="FormatvorlageInstructionsTabelleText"/>
                <w:rFonts w:ascii="Times New Roman" w:hAnsi="Times New Roman"/>
                <w:sz w:val="24"/>
              </w:rPr>
              <w:t>113</w:t>
            </w:r>
            <w:r w:rsidRPr="00D57936">
              <w:rPr>
                <w:rStyle w:val="FormatvorlageInstructionsTabelleText"/>
                <w:rFonts w:ascii="Times New Roman" w:hAnsi="Times New Roman"/>
                <w:sz w:val="24"/>
              </w:rPr>
              <w:t xml:space="preserve">) apakšpunkts un </w:t>
            </w:r>
            <w:r w:rsidRPr="00901D39">
              <w:rPr>
                <w:rStyle w:val="FormatvorlageInstructionsTabelleText"/>
                <w:rFonts w:ascii="Times New Roman" w:hAnsi="Times New Roman"/>
                <w:sz w:val="24"/>
              </w:rPr>
              <w:t>36</w:t>
            </w:r>
            <w:r w:rsidRPr="00D57936">
              <w:rPr>
                <w:rStyle w:val="FormatvorlageInstructionsTabelleText"/>
                <w:rFonts w:ascii="Times New Roman" w:hAnsi="Times New Roman"/>
                <w:sz w:val="24"/>
              </w:rPr>
              <w:t xml:space="preserve">. panta </w:t>
            </w:r>
            <w:r w:rsidRPr="00901D39">
              <w:rPr>
                <w:rStyle w:val="FormatvorlageInstructionsTabelleText"/>
                <w:rFonts w:ascii="Times New Roman" w:hAnsi="Times New Roman"/>
                <w:sz w:val="24"/>
              </w:rPr>
              <w:t>1</w:t>
            </w:r>
            <w:r w:rsidRPr="00D57936">
              <w:rPr>
                <w:rStyle w:val="FormatvorlageInstructionsTabelleText"/>
                <w:rFonts w:ascii="Times New Roman" w:hAnsi="Times New Roman"/>
                <w:sz w:val="24"/>
              </w:rPr>
              <w:t>. punkta b) apakšpunkts</w:t>
            </w:r>
          </w:p>
          <w:p w14:paraId="6A41CA18" w14:textId="77777777" w:rsidR="00D257B7" w:rsidRPr="00D57936" w:rsidRDefault="00666996">
            <w:pPr>
              <w:pStyle w:val="InstructionsText"/>
              <w:rPr>
                <w:rStyle w:val="FormatvorlageInstructionsTabelleText"/>
                <w:rFonts w:ascii="Times New Roman" w:hAnsi="Times New Roman"/>
                <w:sz w:val="24"/>
              </w:rPr>
            </w:pPr>
            <w:r w:rsidRPr="00D57936">
              <w:rPr>
                <w:rStyle w:val="FormatvorlageInstructionsTabelleText"/>
                <w:rFonts w:ascii="Times New Roman" w:hAnsi="Times New Roman"/>
                <w:sz w:val="24"/>
              </w:rPr>
              <w:t>Nemateriālā vērtība ir vērtība tādā nozīmē, kā definēts piemērojamā grāmatvedības standartā.</w:t>
            </w:r>
          </w:p>
          <w:p w14:paraId="78F2DF7F" w14:textId="77777777" w:rsidR="00D257B7" w:rsidRPr="00D57936" w:rsidRDefault="00666996">
            <w:pPr>
              <w:pStyle w:val="InstructionsText"/>
              <w:rPr>
                <w:rStyle w:val="FormatvorlageInstructionsTabelleText"/>
                <w:rFonts w:ascii="Times New Roman" w:hAnsi="Times New Roman"/>
                <w:sz w:val="24"/>
              </w:rPr>
            </w:pPr>
            <w:r w:rsidRPr="00D57936">
              <w:rPr>
                <w:rStyle w:val="FormatvorlageInstructionsTabelleText"/>
                <w:rFonts w:ascii="Times New Roman" w:hAnsi="Times New Roman"/>
                <w:sz w:val="24"/>
              </w:rPr>
              <w:t>Šeit uzrādāmā summa ir tāda pati kā bilancē uzrādītā.</w:t>
            </w:r>
          </w:p>
        </w:tc>
      </w:tr>
      <w:tr w:rsidR="00D257B7" w:rsidRPr="00D57936" w14:paraId="3CC7E9BB" w14:textId="77777777" w:rsidTr="00672D2A">
        <w:tc>
          <w:tcPr>
            <w:tcW w:w="1129" w:type="dxa"/>
          </w:tcPr>
          <w:p w14:paraId="59446830" w14:textId="77777777" w:rsidR="00D257B7" w:rsidRPr="00D57936" w:rsidRDefault="00666996">
            <w:pPr>
              <w:pStyle w:val="InstructionsText"/>
              <w:rPr>
                <w:rStyle w:val="FormatvorlageInstructionsTabelleText"/>
                <w:rFonts w:ascii="Times New Roman" w:hAnsi="Times New Roman"/>
                <w:sz w:val="24"/>
              </w:rPr>
            </w:pPr>
            <w:r w:rsidRPr="00901D39">
              <w:rPr>
                <w:rStyle w:val="FormatvorlageInstructionsTabelleText"/>
                <w:rFonts w:ascii="Times New Roman" w:hAnsi="Times New Roman"/>
                <w:sz w:val="24"/>
              </w:rPr>
              <w:t>320</w:t>
            </w:r>
          </w:p>
        </w:tc>
        <w:tc>
          <w:tcPr>
            <w:tcW w:w="7620" w:type="dxa"/>
          </w:tcPr>
          <w:p w14:paraId="305DD800" w14:textId="77777777" w:rsidR="00D257B7" w:rsidRPr="00D57936" w:rsidRDefault="00855D5F">
            <w:pPr>
              <w:pStyle w:val="InstructionsText"/>
              <w:rPr>
                <w:rStyle w:val="InstructionsTabelleberschrift"/>
                <w:rFonts w:ascii="Times New Roman" w:hAnsi="Times New Roman"/>
                <w:sz w:val="24"/>
              </w:rPr>
            </w:pP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10</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2</w:t>
            </w:r>
            <w:r w:rsidRPr="00D57936">
              <w:rPr>
                <w:rStyle w:val="InstructionsTabelleberschrift"/>
                <w:rFonts w:ascii="Times New Roman" w:hAnsi="Times New Roman"/>
                <w:sz w:val="24"/>
              </w:rPr>
              <w:t>.</w:t>
            </w:r>
            <w:r w:rsidRPr="00D57936">
              <w:rPr>
                <w:rStyle w:val="InstructionsTabelleberschrift"/>
                <w:rFonts w:ascii="Times New Roman" w:hAnsi="Times New Roman"/>
                <w:sz w:val="24"/>
              </w:rPr>
              <w:tab/>
              <w:t>(-) Nemateriālā vērtība, kas iekļauta būtisku ieguldījumu vērtējumā</w:t>
            </w:r>
          </w:p>
          <w:p w14:paraId="1B343452" w14:textId="56739FDE" w:rsidR="00D257B7" w:rsidRPr="00D57936" w:rsidRDefault="00C7103D">
            <w:pPr>
              <w:pStyle w:val="InstructionsText"/>
              <w:rPr>
                <w:rStyle w:val="FormatvorlageInstructionsTabelleText"/>
                <w:rFonts w:ascii="Times New Roman" w:hAnsi="Times New Roman"/>
                <w:sz w:val="24"/>
              </w:rPr>
            </w:pPr>
            <w:r w:rsidRPr="00D57936">
              <w:rPr>
                <w:rStyle w:val="FormatvorlageInstructionsTabelleText"/>
                <w:rFonts w:ascii="Times New Roman" w:hAnsi="Times New Roman"/>
                <w:sz w:val="24"/>
              </w:rPr>
              <w:t xml:space="preserve">KPR </w:t>
            </w:r>
            <w:r w:rsidRPr="00901D39">
              <w:rPr>
                <w:rStyle w:val="FormatvorlageInstructionsTabelleText"/>
                <w:rFonts w:ascii="Times New Roman" w:hAnsi="Times New Roman"/>
                <w:sz w:val="24"/>
              </w:rPr>
              <w:t>37</w:t>
            </w:r>
            <w:r w:rsidRPr="00D57936">
              <w:rPr>
                <w:rStyle w:val="FormatvorlageInstructionsTabelleText"/>
                <w:rFonts w:ascii="Times New Roman" w:hAnsi="Times New Roman"/>
                <w:sz w:val="24"/>
              </w:rPr>
              <w:t xml:space="preserve">. panta b) punkts un </w:t>
            </w:r>
            <w:r w:rsidRPr="00901D39">
              <w:rPr>
                <w:rStyle w:val="FormatvorlageInstructionsTabelleText"/>
                <w:rFonts w:ascii="Times New Roman" w:hAnsi="Times New Roman"/>
                <w:sz w:val="24"/>
              </w:rPr>
              <w:t>43</w:t>
            </w:r>
            <w:r w:rsidRPr="00D57936">
              <w:rPr>
                <w:rStyle w:val="FormatvorlageInstructionsTabelleText"/>
                <w:rFonts w:ascii="Times New Roman" w:hAnsi="Times New Roman"/>
                <w:sz w:val="24"/>
              </w:rPr>
              <w:t>. pants</w:t>
            </w:r>
          </w:p>
        </w:tc>
      </w:tr>
      <w:tr w:rsidR="00D257B7" w:rsidRPr="00D57936" w14:paraId="4130F963" w14:textId="77777777" w:rsidTr="00672D2A">
        <w:tc>
          <w:tcPr>
            <w:tcW w:w="1129" w:type="dxa"/>
          </w:tcPr>
          <w:p w14:paraId="5C5E90C2" w14:textId="77777777" w:rsidR="00D257B7" w:rsidRPr="00D57936" w:rsidRDefault="00666996">
            <w:pPr>
              <w:pStyle w:val="InstructionsText"/>
              <w:rPr>
                <w:rStyle w:val="FormatvorlageInstructionsTabelleText"/>
                <w:rFonts w:ascii="Times New Roman" w:hAnsi="Times New Roman"/>
                <w:sz w:val="24"/>
              </w:rPr>
            </w:pPr>
            <w:r w:rsidRPr="00901D39">
              <w:rPr>
                <w:rStyle w:val="FormatvorlageInstructionsTabelleText"/>
                <w:rFonts w:ascii="Times New Roman" w:hAnsi="Times New Roman"/>
                <w:sz w:val="24"/>
              </w:rPr>
              <w:t>330</w:t>
            </w:r>
          </w:p>
        </w:tc>
        <w:tc>
          <w:tcPr>
            <w:tcW w:w="7620" w:type="dxa"/>
          </w:tcPr>
          <w:p w14:paraId="32E45CE9" w14:textId="77777777" w:rsidR="00D257B7" w:rsidRPr="00D57936" w:rsidRDefault="00AD70F1">
            <w:pPr>
              <w:pStyle w:val="InstructionsText"/>
              <w:rPr>
                <w:rStyle w:val="FormatvorlageInstructionsTabelleText"/>
                <w:rFonts w:ascii="Times New Roman" w:hAnsi="Times New Roman"/>
                <w:b/>
                <w:sz w:val="24"/>
                <w:u w:val="single"/>
              </w:rPr>
            </w:pP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10</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3</w:t>
            </w:r>
            <w:r w:rsidRPr="00D57936">
              <w:rPr>
                <w:rStyle w:val="InstructionsTabelleberschrift"/>
                <w:rFonts w:ascii="Times New Roman" w:hAnsi="Times New Roman"/>
                <w:sz w:val="24"/>
              </w:rPr>
              <w:t>.</w:t>
            </w:r>
            <w:r w:rsidRPr="00D57936">
              <w:rPr>
                <w:rStyle w:val="InstructionsTabelleberschrift"/>
                <w:rFonts w:ascii="Times New Roman" w:hAnsi="Times New Roman"/>
                <w:sz w:val="24"/>
              </w:rPr>
              <w:tab/>
              <w:t>Atliktā nodokļa saistības, kas saistītas ar nemateriālo vērtību</w:t>
            </w:r>
          </w:p>
          <w:p w14:paraId="7DCD28D6" w14:textId="2CC8FA11" w:rsidR="00D257B7" w:rsidRPr="00D57936" w:rsidRDefault="00C7103D">
            <w:pPr>
              <w:pStyle w:val="InstructionsText"/>
              <w:rPr>
                <w:rStyle w:val="FormatvorlageInstructionsTabelleText"/>
                <w:rFonts w:ascii="Times New Roman" w:hAnsi="Times New Roman"/>
                <w:sz w:val="24"/>
              </w:rPr>
            </w:pPr>
            <w:r w:rsidRPr="00D57936">
              <w:rPr>
                <w:rStyle w:val="FormatvorlageInstructionsTabelleText"/>
                <w:rFonts w:ascii="Times New Roman" w:hAnsi="Times New Roman"/>
                <w:sz w:val="24"/>
              </w:rPr>
              <w:t xml:space="preserve">KPR </w:t>
            </w:r>
            <w:r w:rsidRPr="00901D39">
              <w:rPr>
                <w:rStyle w:val="FormatvorlageInstructionsTabelleText"/>
                <w:rFonts w:ascii="Times New Roman" w:hAnsi="Times New Roman"/>
                <w:sz w:val="24"/>
              </w:rPr>
              <w:t>37</w:t>
            </w:r>
            <w:r w:rsidRPr="00D57936">
              <w:rPr>
                <w:rStyle w:val="FormatvorlageInstructionsTabelleText"/>
                <w:rFonts w:ascii="Times New Roman" w:hAnsi="Times New Roman"/>
                <w:sz w:val="24"/>
              </w:rPr>
              <w:t>. panta a) punkts</w:t>
            </w:r>
          </w:p>
          <w:p w14:paraId="42A4A3E9" w14:textId="77777777" w:rsidR="00D257B7" w:rsidRPr="00D57936" w:rsidRDefault="00666996">
            <w:pPr>
              <w:pStyle w:val="InstructionsText"/>
              <w:rPr>
                <w:rStyle w:val="FormatvorlageInstructionsTabelleText"/>
                <w:rFonts w:ascii="Times New Roman" w:hAnsi="Times New Roman"/>
                <w:sz w:val="24"/>
              </w:rPr>
            </w:pPr>
            <w:r w:rsidRPr="00D57936">
              <w:rPr>
                <w:rStyle w:val="FormatvorlageInstructionsTabelleText"/>
                <w:rFonts w:ascii="Times New Roman" w:hAnsi="Times New Roman"/>
                <w:sz w:val="24"/>
              </w:rPr>
              <w:t>Atliktā nodokļa saistību summa, ko varētu dzēst, ja samazinātos nemateriālā vērtība vai ja tiktu pārtraukta tās atzīšana saskaņā ar attiecīgo grāmatvedības standartu.</w:t>
            </w:r>
          </w:p>
        </w:tc>
      </w:tr>
      <w:tr w:rsidR="00D257B7" w:rsidRPr="00D57936" w14:paraId="2F7C856C" w14:textId="77777777" w:rsidTr="00672D2A">
        <w:tc>
          <w:tcPr>
            <w:tcW w:w="1129" w:type="dxa"/>
          </w:tcPr>
          <w:p w14:paraId="0EDC1958" w14:textId="77777777" w:rsidR="00D257B7" w:rsidRPr="00D57936" w:rsidRDefault="00666996">
            <w:pPr>
              <w:pStyle w:val="InstructionsText"/>
              <w:rPr>
                <w:rStyle w:val="FormatvorlageInstructionsTabelleText"/>
                <w:rFonts w:ascii="Times New Roman" w:hAnsi="Times New Roman"/>
                <w:sz w:val="24"/>
              </w:rPr>
            </w:pPr>
            <w:r w:rsidRPr="00901D39">
              <w:rPr>
                <w:rStyle w:val="FormatvorlageInstructionsTabelleText"/>
                <w:rFonts w:ascii="Times New Roman" w:hAnsi="Times New Roman"/>
                <w:sz w:val="24"/>
              </w:rPr>
              <w:lastRenderedPageBreak/>
              <w:t>340</w:t>
            </w:r>
          </w:p>
        </w:tc>
        <w:tc>
          <w:tcPr>
            <w:tcW w:w="7620" w:type="dxa"/>
          </w:tcPr>
          <w:p w14:paraId="2CC4F84C" w14:textId="77777777" w:rsidR="00D257B7" w:rsidRPr="00D57936" w:rsidRDefault="00AD70F1">
            <w:pPr>
              <w:pStyle w:val="InstructionsText"/>
              <w:rPr>
                <w:rStyle w:val="FormatvorlageInstructionsTabelleText"/>
                <w:rFonts w:ascii="Times New Roman" w:hAnsi="Times New Roman"/>
                <w:b/>
                <w:sz w:val="24"/>
                <w:u w:val="single"/>
              </w:rPr>
            </w:pP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11</w:t>
            </w:r>
            <w:r w:rsidRPr="00D57936">
              <w:rPr>
                <w:rStyle w:val="InstructionsTabelleberschrift"/>
                <w:rFonts w:ascii="Times New Roman" w:hAnsi="Times New Roman"/>
                <w:sz w:val="24"/>
              </w:rPr>
              <w:t>.</w:t>
            </w:r>
            <w:r w:rsidRPr="00D57936">
              <w:rPr>
                <w:rStyle w:val="InstructionsTabelleberschrift"/>
                <w:rFonts w:ascii="Times New Roman" w:hAnsi="Times New Roman"/>
                <w:sz w:val="24"/>
              </w:rPr>
              <w:tab/>
              <w:t>(-) Citi nemateriālie aktīvi</w:t>
            </w:r>
          </w:p>
          <w:p w14:paraId="1B763F59" w14:textId="601657FD" w:rsidR="00D257B7" w:rsidRPr="00D57936" w:rsidRDefault="00FF2818">
            <w:pPr>
              <w:pStyle w:val="InstructionsText"/>
              <w:rPr>
                <w:rStyle w:val="FormatvorlageInstructionsTabelleText"/>
                <w:rFonts w:ascii="Times New Roman" w:hAnsi="Times New Roman"/>
                <w:sz w:val="24"/>
              </w:rPr>
            </w:pPr>
            <w:r w:rsidRPr="00D57936">
              <w:rPr>
                <w:rStyle w:val="FormatvorlageInstructionsTabelleText"/>
                <w:rFonts w:ascii="Times New Roman" w:hAnsi="Times New Roman"/>
                <w:sz w:val="24"/>
              </w:rPr>
              <w:t xml:space="preserve">KPR </w:t>
            </w:r>
            <w:r w:rsidRPr="00901D39">
              <w:rPr>
                <w:rStyle w:val="FormatvorlageInstructionsTabelleText"/>
                <w:rFonts w:ascii="Times New Roman" w:hAnsi="Times New Roman"/>
                <w:sz w:val="24"/>
              </w:rPr>
              <w:t>4</w:t>
            </w:r>
            <w:r w:rsidRPr="00D57936">
              <w:rPr>
                <w:rStyle w:val="FormatvorlageInstructionsTabelleText"/>
                <w:rFonts w:ascii="Times New Roman" w:hAnsi="Times New Roman"/>
                <w:sz w:val="24"/>
              </w:rPr>
              <w:t xml:space="preserve">. panta </w:t>
            </w:r>
            <w:r w:rsidRPr="00901D39">
              <w:rPr>
                <w:rStyle w:val="FormatvorlageInstructionsTabelleText"/>
                <w:rFonts w:ascii="Times New Roman" w:hAnsi="Times New Roman"/>
                <w:sz w:val="24"/>
              </w:rPr>
              <w:t>1</w:t>
            </w:r>
            <w:r w:rsidRPr="00D57936">
              <w:rPr>
                <w:rStyle w:val="FormatvorlageInstructionsTabelleText"/>
                <w:rFonts w:ascii="Times New Roman" w:hAnsi="Times New Roman"/>
                <w:sz w:val="24"/>
              </w:rPr>
              <w:t xml:space="preserve">. punkta </w:t>
            </w:r>
            <w:r w:rsidRPr="00901D39">
              <w:rPr>
                <w:rStyle w:val="FormatvorlageInstructionsTabelleText"/>
                <w:rFonts w:ascii="Times New Roman" w:hAnsi="Times New Roman"/>
                <w:sz w:val="24"/>
              </w:rPr>
              <w:t>115</w:t>
            </w:r>
            <w:r w:rsidRPr="00D57936">
              <w:rPr>
                <w:rStyle w:val="FormatvorlageInstructionsTabelleText"/>
                <w:rFonts w:ascii="Times New Roman" w:hAnsi="Times New Roman"/>
                <w:sz w:val="24"/>
              </w:rPr>
              <w:t xml:space="preserve">) apakšpunkts, </w:t>
            </w:r>
            <w:r w:rsidRPr="00901D39">
              <w:rPr>
                <w:rStyle w:val="FormatvorlageInstructionsTabelleText"/>
                <w:rFonts w:ascii="Times New Roman" w:hAnsi="Times New Roman"/>
                <w:sz w:val="24"/>
              </w:rPr>
              <w:t>36</w:t>
            </w:r>
            <w:r w:rsidRPr="00D57936">
              <w:rPr>
                <w:rStyle w:val="FormatvorlageInstructionsTabelleText"/>
                <w:rFonts w:ascii="Times New Roman" w:hAnsi="Times New Roman"/>
                <w:sz w:val="24"/>
              </w:rPr>
              <w:t xml:space="preserve">. panta </w:t>
            </w:r>
            <w:r w:rsidRPr="00901D39">
              <w:rPr>
                <w:rStyle w:val="FormatvorlageInstructionsTabelleText"/>
                <w:rFonts w:ascii="Times New Roman" w:hAnsi="Times New Roman"/>
                <w:sz w:val="24"/>
              </w:rPr>
              <w:t>1</w:t>
            </w:r>
            <w:r w:rsidRPr="00D57936">
              <w:rPr>
                <w:rStyle w:val="FormatvorlageInstructionsTabelleText"/>
                <w:rFonts w:ascii="Times New Roman" w:hAnsi="Times New Roman"/>
                <w:sz w:val="24"/>
              </w:rPr>
              <w:t xml:space="preserve">. punkta b) apakšpunkts un </w:t>
            </w:r>
            <w:r w:rsidRPr="00901D39">
              <w:rPr>
                <w:rStyle w:val="FormatvorlageInstructionsTabelleText"/>
                <w:rFonts w:ascii="Times New Roman" w:hAnsi="Times New Roman"/>
                <w:sz w:val="24"/>
              </w:rPr>
              <w:t>37</w:t>
            </w:r>
            <w:r w:rsidRPr="00D57936">
              <w:rPr>
                <w:rStyle w:val="FormatvorlageInstructionsTabelleText"/>
                <w:rFonts w:ascii="Times New Roman" w:hAnsi="Times New Roman"/>
                <w:sz w:val="24"/>
              </w:rPr>
              <w:t>. panta a) punkts</w:t>
            </w:r>
          </w:p>
          <w:p w14:paraId="2268F49A" w14:textId="77777777" w:rsidR="00D257B7" w:rsidRPr="00D57936" w:rsidRDefault="009339C1">
            <w:pPr>
              <w:pStyle w:val="InstructionsText"/>
              <w:rPr>
                <w:rStyle w:val="FormatvorlageInstructionsTabelleText"/>
                <w:rFonts w:ascii="Times New Roman" w:hAnsi="Times New Roman"/>
                <w:sz w:val="24"/>
              </w:rPr>
            </w:pPr>
            <w:r w:rsidRPr="00D57936">
              <w:rPr>
                <w:rStyle w:val="FormatvorlageInstructionsTabelleText"/>
                <w:rFonts w:ascii="Times New Roman" w:hAnsi="Times New Roman"/>
                <w:sz w:val="24"/>
              </w:rPr>
              <w:t>Citi nemateriālie aktīvi ir nemateriālie aktīvi saskaņā ar piemērojamo grāmatvedības standartu, mīnus nemateriālā vērtība, arī saskaņā ar piemērojamo grāmatvedības standartu.</w:t>
            </w:r>
          </w:p>
        </w:tc>
      </w:tr>
      <w:tr w:rsidR="00D257B7" w:rsidRPr="00D57936" w14:paraId="1A7DBB64" w14:textId="77777777" w:rsidTr="00672D2A">
        <w:tc>
          <w:tcPr>
            <w:tcW w:w="1129" w:type="dxa"/>
          </w:tcPr>
          <w:p w14:paraId="57175307" w14:textId="77777777" w:rsidR="00D257B7" w:rsidRPr="00D57936" w:rsidRDefault="00666996">
            <w:pPr>
              <w:pStyle w:val="InstructionsText"/>
              <w:rPr>
                <w:rStyle w:val="FormatvorlageInstructionsTabelleText"/>
                <w:rFonts w:ascii="Times New Roman" w:hAnsi="Times New Roman"/>
                <w:sz w:val="24"/>
              </w:rPr>
            </w:pPr>
            <w:r w:rsidRPr="00901D39">
              <w:rPr>
                <w:rStyle w:val="FormatvorlageInstructionsTabelleText"/>
                <w:rFonts w:ascii="Times New Roman" w:hAnsi="Times New Roman"/>
                <w:sz w:val="24"/>
              </w:rPr>
              <w:t>350</w:t>
            </w:r>
          </w:p>
        </w:tc>
        <w:tc>
          <w:tcPr>
            <w:tcW w:w="7620" w:type="dxa"/>
          </w:tcPr>
          <w:p w14:paraId="34D928BB" w14:textId="77777777" w:rsidR="00D257B7" w:rsidRPr="00D57936" w:rsidRDefault="00AD70F1">
            <w:pPr>
              <w:pStyle w:val="InstructionsText"/>
              <w:rPr>
                <w:rStyle w:val="FormatvorlageInstructionsTabelleText"/>
                <w:rFonts w:ascii="Times New Roman" w:hAnsi="Times New Roman"/>
                <w:b/>
                <w:sz w:val="24"/>
                <w:u w:val="single"/>
              </w:rPr>
            </w:pP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11</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D57936">
              <w:rPr>
                <w:rStyle w:val="InstructionsTabelleberschrift"/>
                <w:rFonts w:ascii="Times New Roman" w:hAnsi="Times New Roman"/>
                <w:sz w:val="24"/>
              </w:rPr>
              <w:tab/>
              <w:t>(-) Citi nemateriālie aktīvi pirms atliktā nodokļa saistību atskaitīšanas</w:t>
            </w:r>
          </w:p>
          <w:p w14:paraId="09FC6B13" w14:textId="675B3BC7" w:rsidR="00D257B7" w:rsidRPr="00D57936" w:rsidRDefault="00FF2818">
            <w:pPr>
              <w:pStyle w:val="InstructionsText"/>
              <w:rPr>
                <w:rStyle w:val="FormatvorlageInstructionsTabelleText"/>
                <w:rFonts w:ascii="Times New Roman" w:hAnsi="Times New Roman"/>
                <w:sz w:val="24"/>
              </w:rPr>
            </w:pPr>
            <w:r w:rsidRPr="00D57936">
              <w:rPr>
                <w:rStyle w:val="FormatvorlageInstructionsTabelleText"/>
                <w:rFonts w:ascii="Times New Roman" w:hAnsi="Times New Roman"/>
                <w:sz w:val="24"/>
              </w:rPr>
              <w:t xml:space="preserve">KPR </w:t>
            </w:r>
            <w:r w:rsidRPr="00901D39">
              <w:rPr>
                <w:rStyle w:val="FormatvorlageInstructionsTabelleText"/>
                <w:rFonts w:ascii="Times New Roman" w:hAnsi="Times New Roman"/>
                <w:sz w:val="24"/>
              </w:rPr>
              <w:t>4</w:t>
            </w:r>
            <w:r w:rsidRPr="00D57936">
              <w:rPr>
                <w:rStyle w:val="FormatvorlageInstructionsTabelleText"/>
                <w:rFonts w:ascii="Times New Roman" w:hAnsi="Times New Roman"/>
                <w:sz w:val="24"/>
              </w:rPr>
              <w:t xml:space="preserve">. panta </w:t>
            </w:r>
            <w:r w:rsidRPr="00901D39">
              <w:rPr>
                <w:rStyle w:val="FormatvorlageInstructionsTabelleText"/>
                <w:rFonts w:ascii="Times New Roman" w:hAnsi="Times New Roman"/>
                <w:sz w:val="24"/>
              </w:rPr>
              <w:t>1</w:t>
            </w:r>
            <w:r w:rsidRPr="00D57936">
              <w:rPr>
                <w:rStyle w:val="FormatvorlageInstructionsTabelleText"/>
                <w:rFonts w:ascii="Times New Roman" w:hAnsi="Times New Roman"/>
                <w:sz w:val="24"/>
              </w:rPr>
              <w:t xml:space="preserve">. punkta </w:t>
            </w:r>
            <w:r w:rsidRPr="00901D39">
              <w:rPr>
                <w:rStyle w:val="FormatvorlageInstructionsTabelleText"/>
                <w:rFonts w:ascii="Times New Roman" w:hAnsi="Times New Roman"/>
                <w:sz w:val="24"/>
              </w:rPr>
              <w:t>115</w:t>
            </w:r>
            <w:r w:rsidRPr="00D57936">
              <w:rPr>
                <w:rStyle w:val="FormatvorlageInstructionsTabelleText"/>
                <w:rFonts w:ascii="Times New Roman" w:hAnsi="Times New Roman"/>
                <w:sz w:val="24"/>
              </w:rPr>
              <w:t xml:space="preserve">) apakšpunkts un </w:t>
            </w:r>
            <w:r w:rsidRPr="00901D39">
              <w:rPr>
                <w:rStyle w:val="FormatvorlageInstructionsTabelleText"/>
                <w:rFonts w:ascii="Times New Roman" w:hAnsi="Times New Roman"/>
                <w:sz w:val="24"/>
              </w:rPr>
              <w:t>36</w:t>
            </w:r>
            <w:r w:rsidRPr="00D57936">
              <w:rPr>
                <w:rStyle w:val="FormatvorlageInstructionsTabelleText"/>
                <w:rFonts w:ascii="Times New Roman" w:hAnsi="Times New Roman"/>
                <w:sz w:val="24"/>
              </w:rPr>
              <w:t xml:space="preserve">. panta </w:t>
            </w:r>
            <w:r w:rsidRPr="00901D39">
              <w:rPr>
                <w:rStyle w:val="FormatvorlageInstructionsTabelleText"/>
                <w:rFonts w:ascii="Times New Roman" w:hAnsi="Times New Roman"/>
                <w:sz w:val="24"/>
              </w:rPr>
              <w:t>1</w:t>
            </w:r>
            <w:r w:rsidRPr="00D57936">
              <w:rPr>
                <w:rStyle w:val="FormatvorlageInstructionsTabelleText"/>
                <w:rFonts w:ascii="Times New Roman" w:hAnsi="Times New Roman"/>
                <w:sz w:val="24"/>
              </w:rPr>
              <w:t>. punkta b) apakšpunkts</w:t>
            </w:r>
          </w:p>
          <w:p w14:paraId="33A462EA" w14:textId="77777777" w:rsidR="00D257B7" w:rsidRPr="00D57936" w:rsidRDefault="00666996">
            <w:pPr>
              <w:pStyle w:val="InstructionsText"/>
              <w:rPr>
                <w:rStyle w:val="FormatvorlageInstructionsTabelleText"/>
                <w:rFonts w:ascii="Times New Roman" w:hAnsi="Times New Roman"/>
                <w:sz w:val="24"/>
              </w:rPr>
            </w:pPr>
            <w:r w:rsidRPr="00D57936">
              <w:rPr>
                <w:rStyle w:val="FormatvorlageInstructionsTabelleText"/>
                <w:rFonts w:ascii="Times New Roman" w:hAnsi="Times New Roman"/>
                <w:sz w:val="24"/>
              </w:rPr>
              <w:t>Citi nemateriālie aktīvi ir nemateriālie aktīvi saskaņā ar piemērojamo grāmatvedības standartu, mīnus nemateriālā vērtība, arī saskaņā ar piemērojamo grāmatvedības standartu.</w:t>
            </w:r>
          </w:p>
          <w:p w14:paraId="44736886" w14:textId="321141F2" w:rsidR="00D257B7" w:rsidRPr="00D57936" w:rsidRDefault="00666996">
            <w:pPr>
              <w:pStyle w:val="InstructionsText"/>
              <w:rPr>
                <w:rStyle w:val="FormatvorlageInstructionsTabelleText"/>
                <w:rFonts w:ascii="Times New Roman" w:hAnsi="Times New Roman"/>
                <w:sz w:val="24"/>
              </w:rPr>
            </w:pPr>
            <w:r w:rsidRPr="00D57936">
              <w:rPr>
                <w:rStyle w:val="FormatvorlageInstructionsTabelleText"/>
                <w:rFonts w:ascii="Times New Roman" w:hAnsi="Times New Roman"/>
                <w:sz w:val="24"/>
              </w:rPr>
              <w:t>Šeit uzrādāmā summa atbilst summai, kas uzrādīta to nemateriālo aktīvu bilancē, kas nav nemateriālā vērtība.</w:t>
            </w:r>
          </w:p>
        </w:tc>
      </w:tr>
      <w:tr w:rsidR="00D257B7" w:rsidRPr="00D57936" w14:paraId="6B24970D" w14:textId="77777777" w:rsidTr="00672D2A">
        <w:tc>
          <w:tcPr>
            <w:tcW w:w="1129" w:type="dxa"/>
          </w:tcPr>
          <w:p w14:paraId="648AB595" w14:textId="77777777" w:rsidR="00D257B7" w:rsidRPr="00D57936" w:rsidRDefault="00666996">
            <w:pPr>
              <w:pStyle w:val="InstructionsText"/>
              <w:rPr>
                <w:rStyle w:val="FormatvorlageInstructionsTabelleText"/>
                <w:rFonts w:ascii="Times New Roman" w:hAnsi="Times New Roman"/>
                <w:sz w:val="24"/>
              </w:rPr>
            </w:pPr>
            <w:r w:rsidRPr="00901D39">
              <w:rPr>
                <w:rStyle w:val="FormatvorlageInstructionsTabelleText"/>
                <w:rFonts w:ascii="Times New Roman" w:hAnsi="Times New Roman"/>
                <w:sz w:val="24"/>
              </w:rPr>
              <w:t>360</w:t>
            </w:r>
          </w:p>
        </w:tc>
        <w:tc>
          <w:tcPr>
            <w:tcW w:w="7620" w:type="dxa"/>
          </w:tcPr>
          <w:p w14:paraId="3864EF32" w14:textId="77777777" w:rsidR="00D257B7" w:rsidRPr="00D57936" w:rsidRDefault="00AD70F1">
            <w:pPr>
              <w:pStyle w:val="InstructionsText"/>
              <w:rPr>
                <w:rStyle w:val="InstructionsTabelleberschrift"/>
                <w:rFonts w:ascii="Times New Roman" w:hAnsi="Times New Roman"/>
                <w:sz w:val="24"/>
              </w:rPr>
            </w:pP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11</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2</w:t>
            </w:r>
            <w:r w:rsidRPr="00D57936">
              <w:rPr>
                <w:rStyle w:val="InstructionsTabelleberschrift"/>
                <w:rFonts w:ascii="Times New Roman" w:hAnsi="Times New Roman"/>
                <w:sz w:val="24"/>
              </w:rPr>
              <w:t>.</w:t>
            </w:r>
            <w:r w:rsidRPr="00D57936">
              <w:rPr>
                <w:rStyle w:val="InstructionsTabelleberschrift"/>
                <w:rFonts w:ascii="Times New Roman" w:hAnsi="Times New Roman"/>
                <w:sz w:val="24"/>
              </w:rPr>
              <w:tab/>
              <w:t>Atliktā nodokļa saistības, kas saistītas ar citiem nemateriālajiem aktīviem</w:t>
            </w:r>
          </w:p>
          <w:p w14:paraId="13391161" w14:textId="5B1BB608" w:rsidR="00D257B7" w:rsidRPr="00D57936" w:rsidRDefault="00C7103D">
            <w:pPr>
              <w:pStyle w:val="InstructionsText"/>
              <w:rPr>
                <w:rStyle w:val="FormatvorlageInstructionsTabelleText"/>
                <w:rFonts w:ascii="Times New Roman" w:hAnsi="Times New Roman"/>
                <w:sz w:val="24"/>
              </w:rPr>
            </w:pPr>
            <w:r w:rsidRPr="00D57936">
              <w:rPr>
                <w:rStyle w:val="FormatvorlageInstructionsTabelleText"/>
                <w:rFonts w:ascii="Times New Roman" w:hAnsi="Times New Roman"/>
                <w:sz w:val="24"/>
              </w:rPr>
              <w:t xml:space="preserve">KPR </w:t>
            </w:r>
            <w:r w:rsidRPr="00901D39">
              <w:rPr>
                <w:rStyle w:val="FormatvorlageInstructionsTabelleText"/>
                <w:rFonts w:ascii="Times New Roman" w:hAnsi="Times New Roman"/>
                <w:sz w:val="24"/>
              </w:rPr>
              <w:t>37</w:t>
            </w:r>
            <w:r w:rsidRPr="00D57936">
              <w:rPr>
                <w:rStyle w:val="FormatvorlageInstructionsTabelleText"/>
                <w:rFonts w:ascii="Times New Roman" w:hAnsi="Times New Roman"/>
                <w:sz w:val="24"/>
              </w:rPr>
              <w:t>. panta a) punkts</w:t>
            </w:r>
          </w:p>
          <w:p w14:paraId="0F5C8345" w14:textId="77777777" w:rsidR="00D257B7" w:rsidRPr="00D57936" w:rsidRDefault="00666996">
            <w:pPr>
              <w:pStyle w:val="InstructionsText"/>
              <w:rPr>
                <w:rStyle w:val="FormatvorlageInstructionsTabelleText"/>
                <w:rFonts w:ascii="Times New Roman" w:hAnsi="Times New Roman"/>
                <w:sz w:val="24"/>
              </w:rPr>
            </w:pPr>
            <w:r w:rsidRPr="00D57936">
              <w:rPr>
                <w:rStyle w:val="FormatvorlageInstructionsTabelleText"/>
                <w:rFonts w:ascii="Times New Roman" w:hAnsi="Times New Roman"/>
                <w:sz w:val="24"/>
              </w:rPr>
              <w:t>Atliktā nodokļa saistību summa, kas tiktu dzēsta, ja samazinātos to nemateriālo aktīvu vērtība, kas nav nemateriālā vērtība, vai ja tiktu pārtraukta to atzīšana saskaņā ar attiecīgo grāmatvedības standartu.</w:t>
            </w:r>
          </w:p>
        </w:tc>
      </w:tr>
      <w:tr w:rsidR="00D257B7" w:rsidRPr="00D57936" w14:paraId="11B50A40" w14:textId="77777777" w:rsidTr="00672D2A">
        <w:tc>
          <w:tcPr>
            <w:tcW w:w="1129" w:type="dxa"/>
          </w:tcPr>
          <w:p w14:paraId="75C3B545" w14:textId="77777777" w:rsidR="00D257B7" w:rsidRPr="00D57936" w:rsidRDefault="00666996">
            <w:pPr>
              <w:pStyle w:val="InstructionsText"/>
              <w:rPr>
                <w:rStyle w:val="FormatvorlageInstructionsTabelleText"/>
                <w:rFonts w:ascii="Times New Roman" w:hAnsi="Times New Roman"/>
                <w:sz w:val="24"/>
              </w:rPr>
            </w:pPr>
            <w:r w:rsidRPr="00901D39">
              <w:rPr>
                <w:rStyle w:val="FormatvorlageInstructionsTabelleText"/>
                <w:rFonts w:ascii="Times New Roman" w:hAnsi="Times New Roman"/>
                <w:sz w:val="24"/>
              </w:rPr>
              <w:t>370</w:t>
            </w:r>
          </w:p>
        </w:tc>
        <w:tc>
          <w:tcPr>
            <w:tcW w:w="7620" w:type="dxa"/>
          </w:tcPr>
          <w:p w14:paraId="700E1977" w14:textId="77777777" w:rsidR="00D257B7" w:rsidRPr="00D57936" w:rsidRDefault="00F9591C">
            <w:pPr>
              <w:pStyle w:val="InstructionsText"/>
              <w:rPr>
                <w:rStyle w:val="FormatvorlageInstructionsTabelleText"/>
                <w:rFonts w:ascii="Times New Roman" w:hAnsi="Times New Roman"/>
                <w:b/>
                <w:sz w:val="24"/>
                <w:u w:val="single"/>
              </w:rPr>
            </w:pP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12</w:t>
            </w:r>
            <w:r w:rsidRPr="00D57936">
              <w:rPr>
                <w:rStyle w:val="InstructionsTabelleberschrift"/>
                <w:rFonts w:ascii="Times New Roman" w:hAnsi="Times New Roman"/>
                <w:sz w:val="24"/>
              </w:rPr>
              <w:t>.</w:t>
            </w:r>
            <w:r w:rsidRPr="00D57936">
              <w:rPr>
                <w:rStyle w:val="InstructionsTabelleberschrift"/>
                <w:rFonts w:ascii="Times New Roman" w:hAnsi="Times New Roman"/>
                <w:sz w:val="24"/>
              </w:rPr>
              <w:tab/>
              <w:t>(-) Atliktā nodokļa aktīvi, kuru realizācija atkarīga no peļņas gūšanas nākotnē un kuri neizriet no laika noviržu izraisītas pagaidu starpības, atskaitot attiecīgas nodokļu saistības</w:t>
            </w:r>
          </w:p>
          <w:p w14:paraId="67F3DEBE" w14:textId="70E9EC98" w:rsidR="00D257B7" w:rsidRPr="00D57936" w:rsidRDefault="00C7103D">
            <w:pPr>
              <w:pStyle w:val="InstructionsText"/>
              <w:rPr>
                <w:rStyle w:val="FormatvorlageInstructionsTabelleText"/>
                <w:rFonts w:ascii="Times New Roman" w:hAnsi="Times New Roman"/>
                <w:sz w:val="24"/>
              </w:rPr>
            </w:pPr>
            <w:r w:rsidRPr="00D57936">
              <w:rPr>
                <w:rStyle w:val="FormatvorlageInstructionsTabelleText"/>
                <w:rFonts w:ascii="Times New Roman" w:hAnsi="Times New Roman"/>
                <w:sz w:val="24"/>
              </w:rPr>
              <w:t xml:space="preserve">KPR </w:t>
            </w:r>
            <w:r w:rsidRPr="00901D39">
              <w:rPr>
                <w:rStyle w:val="FormatvorlageInstructionsTabelleText"/>
                <w:rFonts w:ascii="Times New Roman" w:hAnsi="Times New Roman"/>
                <w:sz w:val="24"/>
              </w:rPr>
              <w:t>36</w:t>
            </w:r>
            <w:r w:rsidRPr="00D57936">
              <w:rPr>
                <w:rStyle w:val="FormatvorlageInstructionsTabelleText"/>
                <w:rFonts w:ascii="Times New Roman" w:hAnsi="Times New Roman"/>
                <w:sz w:val="24"/>
              </w:rPr>
              <w:t xml:space="preserve">. panta </w:t>
            </w:r>
            <w:r w:rsidRPr="00901D39">
              <w:rPr>
                <w:rStyle w:val="FormatvorlageInstructionsTabelleText"/>
                <w:rFonts w:ascii="Times New Roman" w:hAnsi="Times New Roman"/>
                <w:sz w:val="24"/>
              </w:rPr>
              <w:t>1</w:t>
            </w:r>
            <w:r w:rsidRPr="00D57936">
              <w:rPr>
                <w:rStyle w:val="FormatvorlageInstructionsTabelleText"/>
                <w:rFonts w:ascii="Times New Roman" w:hAnsi="Times New Roman"/>
                <w:sz w:val="24"/>
              </w:rPr>
              <w:t xml:space="preserve">. punkta c) apakšpunkts un </w:t>
            </w:r>
            <w:r w:rsidRPr="00901D39">
              <w:rPr>
                <w:rStyle w:val="FormatvorlageInstructionsTabelleText"/>
                <w:rFonts w:ascii="Times New Roman" w:hAnsi="Times New Roman"/>
                <w:sz w:val="24"/>
              </w:rPr>
              <w:t>38</w:t>
            </w:r>
            <w:r w:rsidRPr="00D57936">
              <w:rPr>
                <w:rStyle w:val="FormatvorlageInstructionsTabelleText"/>
                <w:rFonts w:ascii="Times New Roman" w:hAnsi="Times New Roman"/>
                <w:sz w:val="24"/>
              </w:rPr>
              <w:t>. pants</w:t>
            </w:r>
          </w:p>
        </w:tc>
      </w:tr>
      <w:tr w:rsidR="00D257B7" w:rsidRPr="00D57936" w14:paraId="088B47E6" w14:textId="77777777" w:rsidTr="00672D2A">
        <w:tc>
          <w:tcPr>
            <w:tcW w:w="1129" w:type="dxa"/>
          </w:tcPr>
          <w:p w14:paraId="6956E9F4" w14:textId="77777777" w:rsidR="00D257B7" w:rsidRPr="00D57936" w:rsidRDefault="00666996">
            <w:pPr>
              <w:pStyle w:val="InstructionsText"/>
              <w:rPr>
                <w:rStyle w:val="FormatvorlageInstructionsTabelleText"/>
                <w:rFonts w:ascii="Times New Roman" w:hAnsi="Times New Roman"/>
                <w:sz w:val="24"/>
              </w:rPr>
            </w:pPr>
            <w:r w:rsidRPr="00901D39">
              <w:rPr>
                <w:rStyle w:val="FormatvorlageInstructionsTabelleText"/>
                <w:rFonts w:ascii="Times New Roman" w:hAnsi="Times New Roman"/>
                <w:sz w:val="24"/>
              </w:rPr>
              <w:t>380</w:t>
            </w:r>
          </w:p>
        </w:tc>
        <w:tc>
          <w:tcPr>
            <w:tcW w:w="7620" w:type="dxa"/>
          </w:tcPr>
          <w:p w14:paraId="465A1207" w14:textId="77777777" w:rsidR="00D257B7" w:rsidRPr="00D57936" w:rsidRDefault="00F9591C">
            <w:pPr>
              <w:pStyle w:val="InstructionsText"/>
              <w:rPr>
                <w:rStyle w:val="FormatvorlageInstructionsTabelleText"/>
                <w:rFonts w:ascii="Times New Roman" w:hAnsi="Times New Roman"/>
                <w:b/>
                <w:sz w:val="24"/>
                <w:u w:val="single"/>
              </w:rPr>
            </w:pP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13</w:t>
            </w:r>
            <w:r w:rsidRPr="00D57936">
              <w:rPr>
                <w:rStyle w:val="InstructionsTabelleberschrift"/>
                <w:rFonts w:ascii="Times New Roman" w:hAnsi="Times New Roman"/>
                <w:sz w:val="24"/>
              </w:rPr>
              <w:t>.</w:t>
            </w:r>
            <w:r w:rsidRPr="00D57936">
              <w:rPr>
                <w:rStyle w:val="InstructionsTabelleberschrift"/>
                <w:rFonts w:ascii="Times New Roman" w:hAnsi="Times New Roman"/>
                <w:sz w:val="24"/>
              </w:rPr>
              <w:tab/>
              <w:t xml:space="preserve">(-) </w:t>
            </w:r>
            <w:r w:rsidRPr="00D57936">
              <w:rPr>
                <w:rStyle w:val="InstructionsTabelleberschrift"/>
                <w:rFonts w:ascii="Times New Roman" w:hAnsi="Times New Roman"/>
                <w:i/>
                <w:sz w:val="24"/>
              </w:rPr>
              <w:t>IRB</w:t>
            </w:r>
            <w:r w:rsidRPr="00D57936">
              <w:rPr>
                <w:rStyle w:val="InstructionsTabelleberschrift"/>
                <w:rFonts w:ascii="Times New Roman" w:hAnsi="Times New Roman"/>
                <w:sz w:val="24"/>
              </w:rPr>
              <w:t xml:space="preserve"> deficīts: summa, par kādu kredītriska korekcijas veido deficītu attiecībā pret paredzamajiem zaudējumiem</w:t>
            </w:r>
          </w:p>
          <w:p w14:paraId="08726EF6" w14:textId="216ECB5D" w:rsidR="00D257B7" w:rsidRPr="00D57936" w:rsidRDefault="00C7103D">
            <w:pPr>
              <w:pStyle w:val="InstructionsText"/>
              <w:rPr>
                <w:rStyle w:val="FormatvorlageInstructionsTabelleText"/>
                <w:rFonts w:ascii="Times New Roman" w:hAnsi="Times New Roman"/>
                <w:sz w:val="24"/>
              </w:rPr>
            </w:pPr>
            <w:r w:rsidRPr="00D57936">
              <w:rPr>
                <w:rStyle w:val="FormatvorlageInstructionsTabelleText"/>
                <w:rFonts w:ascii="Times New Roman" w:hAnsi="Times New Roman"/>
                <w:sz w:val="24"/>
              </w:rPr>
              <w:t xml:space="preserve">KPR </w:t>
            </w:r>
            <w:r w:rsidRPr="00901D39">
              <w:rPr>
                <w:rStyle w:val="FormatvorlageInstructionsTabelleText"/>
                <w:rFonts w:ascii="Times New Roman" w:hAnsi="Times New Roman"/>
                <w:sz w:val="24"/>
              </w:rPr>
              <w:t>36</w:t>
            </w:r>
            <w:r w:rsidRPr="00D57936">
              <w:rPr>
                <w:rStyle w:val="FormatvorlageInstructionsTabelleText"/>
                <w:rFonts w:ascii="Times New Roman" w:hAnsi="Times New Roman"/>
                <w:sz w:val="24"/>
              </w:rPr>
              <w:t xml:space="preserve">. panta </w:t>
            </w:r>
            <w:r w:rsidRPr="00901D39">
              <w:rPr>
                <w:rStyle w:val="FormatvorlageInstructionsTabelleText"/>
                <w:rFonts w:ascii="Times New Roman" w:hAnsi="Times New Roman"/>
                <w:sz w:val="24"/>
              </w:rPr>
              <w:t>1</w:t>
            </w:r>
            <w:r w:rsidRPr="00D57936">
              <w:rPr>
                <w:rStyle w:val="FormatvorlageInstructionsTabelleText"/>
                <w:rFonts w:ascii="Times New Roman" w:hAnsi="Times New Roman"/>
                <w:sz w:val="24"/>
              </w:rPr>
              <w:t xml:space="preserve">. punkta d) apakšpunkts, </w:t>
            </w:r>
            <w:r w:rsidRPr="00901D39">
              <w:rPr>
                <w:rStyle w:val="FormatvorlageInstructionsTabelleText"/>
                <w:rFonts w:ascii="Times New Roman" w:hAnsi="Times New Roman"/>
                <w:sz w:val="24"/>
              </w:rPr>
              <w:t>40</w:t>
            </w:r>
            <w:r w:rsidRPr="00D57936">
              <w:rPr>
                <w:rStyle w:val="FormatvorlageInstructionsTabelleText"/>
                <w:rFonts w:ascii="Times New Roman" w:hAnsi="Times New Roman"/>
                <w:sz w:val="24"/>
              </w:rPr>
              <w:t xml:space="preserve">., </w:t>
            </w:r>
            <w:r w:rsidRPr="00901D39">
              <w:rPr>
                <w:rStyle w:val="FormatvorlageInstructionsTabelleText"/>
                <w:rFonts w:ascii="Times New Roman" w:hAnsi="Times New Roman"/>
                <w:sz w:val="24"/>
              </w:rPr>
              <w:t>158</w:t>
            </w:r>
            <w:r w:rsidRPr="00D57936">
              <w:rPr>
                <w:rStyle w:val="FormatvorlageInstructionsTabelleText"/>
                <w:rFonts w:ascii="Times New Roman" w:hAnsi="Times New Roman"/>
                <w:sz w:val="24"/>
              </w:rPr>
              <w:t xml:space="preserve">. un </w:t>
            </w:r>
            <w:r w:rsidRPr="00901D39">
              <w:rPr>
                <w:rStyle w:val="FormatvorlageInstructionsTabelleText"/>
                <w:rFonts w:ascii="Times New Roman" w:hAnsi="Times New Roman"/>
                <w:sz w:val="24"/>
              </w:rPr>
              <w:t>158</w:t>
            </w:r>
            <w:r w:rsidRPr="00D57936">
              <w:rPr>
                <w:rStyle w:val="FormatvorlageInstructionsTabelleText"/>
                <w:rFonts w:ascii="Times New Roman" w:hAnsi="Times New Roman"/>
                <w:sz w:val="24"/>
              </w:rPr>
              <w:t>. pants</w:t>
            </w:r>
          </w:p>
          <w:p w14:paraId="291793BB" w14:textId="327C8015" w:rsidR="00D257B7" w:rsidRPr="00D57936" w:rsidRDefault="00666996">
            <w:pPr>
              <w:pStyle w:val="InstructionsText"/>
              <w:rPr>
                <w:rStyle w:val="FormatvorlageInstructionsTabelleText"/>
                <w:rFonts w:ascii="Times New Roman" w:hAnsi="Times New Roman"/>
                <w:sz w:val="24"/>
              </w:rPr>
            </w:pPr>
            <w:r w:rsidRPr="00D57936">
              <w:rPr>
                <w:rStyle w:val="FormatvorlageInstructionsTabelleText"/>
                <w:rFonts w:ascii="Times New Roman" w:hAnsi="Times New Roman"/>
                <w:sz w:val="24"/>
              </w:rPr>
              <w:t xml:space="preserve">Uzrādāmo summu nesamazina atliktā nodokļa aktīvu, kuru realizācija ir atkarīga no peļņas gūšanas nākotnē, līmeņa paaugstināšanās vai cita papildu nodokļu ietekme, kas varētu rasties, ja uzkrājumi paaugstinātu paredzamo zaudējumu līmeni (KPR </w:t>
            </w:r>
            <w:r w:rsidRPr="00901D39">
              <w:rPr>
                <w:rStyle w:val="FormatvorlageInstructionsTabelleText"/>
                <w:rFonts w:ascii="Times New Roman" w:hAnsi="Times New Roman"/>
                <w:sz w:val="24"/>
              </w:rPr>
              <w:t>40</w:t>
            </w:r>
            <w:r w:rsidRPr="00D57936">
              <w:rPr>
                <w:rStyle w:val="FormatvorlageInstructionsTabelleText"/>
                <w:rFonts w:ascii="Times New Roman" w:hAnsi="Times New Roman"/>
                <w:sz w:val="24"/>
              </w:rPr>
              <w:t>. pants).</w:t>
            </w:r>
          </w:p>
        </w:tc>
      </w:tr>
      <w:tr w:rsidR="00D257B7" w:rsidRPr="00D57936" w14:paraId="52AF5EE2" w14:textId="77777777" w:rsidTr="00672D2A">
        <w:tc>
          <w:tcPr>
            <w:tcW w:w="1129" w:type="dxa"/>
          </w:tcPr>
          <w:p w14:paraId="625209A9" w14:textId="77777777" w:rsidR="00D257B7" w:rsidRPr="00D57936" w:rsidRDefault="00666996">
            <w:pPr>
              <w:pStyle w:val="InstructionsText"/>
              <w:rPr>
                <w:rStyle w:val="FormatvorlageInstructionsTabelleText"/>
                <w:rFonts w:ascii="Times New Roman" w:hAnsi="Times New Roman"/>
                <w:sz w:val="24"/>
              </w:rPr>
            </w:pPr>
            <w:r w:rsidRPr="00901D39">
              <w:rPr>
                <w:rStyle w:val="FormatvorlageInstructionsTabelleText"/>
                <w:rFonts w:ascii="Times New Roman" w:hAnsi="Times New Roman"/>
                <w:sz w:val="24"/>
              </w:rPr>
              <w:t>390</w:t>
            </w:r>
          </w:p>
        </w:tc>
        <w:tc>
          <w:tcPr>
            <w:tcW w:w="7620" w:type="dxa"/>
          </w:tcPr>
          <w:p w14:paraId="004980B3" w14:textId="77777777" w:rsidR="00D257B7" w:rsidRPr="00D57936" w:rsidRDefault="00F9591C">
            <w:pPr>
              <w:pStyle w:val="InstructionsText"/>
              <w:rPr>
                <w:rStyle w:val="FormatvorlageInstructionsTabelleText"/>
                <w:rFonts w:ascii="Times New Roman" w:hAnsi="Times New Roman"/>
                <w:b/>
                <w:sz w:val="24"/>
                <w:u w:val="single"/>
              </w:rPr>
            </w:pP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14</w:t>
            </w:r>
            <w:r w:rsidRPr="00D57936">
              <w:rPr>
                <w:rStyle w:val="InstructionsTabelleberschrift"/>
                <w:rFonts w:ascii="Times New Roman" w:hAnsi="Times New Roman"/>
                <w:sz w:val="24"/>
              </w:rPr>
              <w:t>.</w:t>
            </w:r>
            <w:r w:rsidRPr="00D57936">
              <w:rPr>
                <w:rStyle w:val="InstructionsTabelleberschrift"/>
                <w:rFonts w:ascii="Times New Roman" w:hAnsi="Times New Roman"/>
                <w:sz w:val="24"/>
              </w:rPr>
              <w:tab/>
              <w:t>(-) Definētu pabalstu pensiju fondu aktīvi</w:t>
            </w:r>
          </w:p>
          <w:p w14:paraId="1EDB0083" w14:textId="75F698AA" w:rsidR="00D257B7" w:rsidRPr="00D57936" w:rsidRDefault="00214FDA">
            <w:pPr>
              <w:pStyle w:val="InstructionsText"/>
              <w:rPr>
                <w:rStyle w:val="FormatvorlageInstructionsTabelleText"/>
                <w:rFonts w:ascii="Times New Roman" w:hAnsi="Times New Roman"/>
                <w:sz w:val="24"/>
              </w:rPr>
            </w:pPr>
            <w:r w:rsidRPr="00D57936">
              <w:rPr>
                <w:rStyle w:val="FormatvorlageInstructionsTabelleText"/>
                <w:rFonts w:ascii="Times New Roman" w:hAnsi="Times New Roman"/>
                <w:sz w:val="24"/>
              </w:rPr>
              <w:t xml:space="preserve">KPR </w:t>
            </w:r>
            <w:r w:rsidRPr="00901D39">
              <w:rPr>
                <w:rStyle w:val="FormatvorlageInstructionsTabelleText"/>
                <w:rFonts w:ascii="Times New Roman" w:hAnsi="Times New Roman"/>
                <w:sz w:val="24"/>
              </w:rPr>
              <w:t>4</w:t>
            </w:r>
            <w:r w:rsidRPr="00D57936">
              <w:rPr>
                <w:rStyle w:val="FormatvorlageInstructionsTabelleText"/>
                <w:rFonts w:ascii="Times New Roman" w:hAnsi="Times New Roman"/>
                <w:sz w:val="24"/>
              </w:rPr>
              <w:t xml:space="preserve">. panta </w:t>
            </w:r>
            <w:r w:rsidRPr="00901D39">
              <w:rPr>
                <w:rStyle w:val="FormatvorlageInstructionsTabelleText"/>
                <w:rFonts w:ascii="Times New Roman" w:hAnsi="Times New Roman"/>
                <w:sz w:val="24"/>
              </w:rPr>
              <w:t>1</w:t>
            </w:r>
            <w:r w:rsidRPr="00D57936">
              <w:rPr>
                <w:rStyle w:val="FormatvorlageInstructionsTabelleText"/>
                <w:rFonts w:ascii="Times New Roman" w:hAnsi="Times New Roman"/>
                <w:sz w:val="24"/>
              </w:rPr>
              <w:t xml:space="preserve">. punkta </w:t>
            </w:r>
            <w:r w:rsidRPr="00901D39">
              <w:rPr>
                <w:rStyle w:val="FormatvorlageInstructionsTabelleText"/>
                <w:rFonts w:ascii="Times New Roman" w:hAnsi="Times New Roman"/>
                <w:sz w:val="24"/>
              </w:rPr>
              <w:t>109</w:t>
            </w:r>
            <w:r w:rsidRPr="00D57936">
              <w:rPr>
                <w:rStyle w:val="FormatvorlageInstructionsTabelleText"/>
                <w:rFonts w:ascii="Times New Roman" w:hAnsi="Times New Roman"/>
                <w:sz w:val="24"/>
              </w:rPr>
              <w:t xml:space="preserve">) apakšpunkts, </w:t>
            </w:r>
            <w:r w:rsidRPr="00901D39">
              <w:rPr>
                <w:rStyle w:val="FormatvorlageInstructionsTabelleText"/>
                <w:rFonts w:ascii="Times New Roman" w:hAnsi="Times New Roman"/>
                <w:sz w:val="24"/>
              </w:rPr>
              <w:t>36</w:t>
            </w:r>
            <w:r w:rsidRPr="00D57936">
              <w:rPr>
                <w:rStyle w:val="FormatvorlageInstructionsTabelleText"/>
                <w:rFonts w:ascii="Times New Roman" w:hAnsi="Times New Roman"/>
                <w:sz w:val="24"/>
              </w:rPr>
              <w:t xml:space="preserve">. panta </w:t>
            </w:r>
            <w:r w:rsidRPr="00901D39">
              <w:rPr>
                <w:rStyle w:val="FormatvorlageInstructionsTabelleText"/>
                <w:rFonts w:ascii="Times New Roman" w:hAnsi="Times New Roman"/>
                <w:sz w:val="24"/>
              </w:rPr>
              <w:t>1</w:t>
            </w:r>
            <w:r w:rsidRPr="00D57936">
              <w:rPr>
                <w:rStyle w:val="FormatvorlageInstructionsTabelleText"/>
                <w:rFonts w:ascii="Times New Roman" w:hAnsi="Times New Roman"/>
                <w:sz w:val="24"/>
              </w:rPr>
              <w:t xml:space="preserve">. punkta e) apakšpunkts un </w:t>
            </w:r>
            <w:r w:rsidRPr="00901D39">
              <w:rPr>
                <w:rStyle w:val="FormatvorlageInstructionsTabelleText"/>
                <w:rFonts w:ascii="Times New Roman" w:hAnsi="Times New Roman"/>
                <w:sz w:val="24"/>
              </w:rPr>
              <w:t>41</w:t>
            </w:r>
            <w:r w:rsidRPr="00D57936">
              <w:rPr>
                <w:rStyle w:val="FormatvorlageInstructionsTabelleText"/>
                <w:rFonts w:ascii="Times New Roman" w:hAnsi="Times New Roman"/>
                <w:sz w:val="24"/>
              </w:rPr>
              <w:t>. pants</w:t>
            </w:r>
          </w:p>
        </w:tc>
      </w:tr>
      <w:tr w:rsidR="00D257B7" w:rsidRPr="00D57936" w14:paraId="287C1312" w14:textId="77777777" w:rsidTr="00672D2A">
        <w:tc>
          <w:tcPr>
            <w:tcW w:w="1129" w:type="dxa"/>
          </w:tcPr>
          <w:p w14:paraId="2CD7DC4B" w14:textId="77777777" w:rsidR="00D257B7" w:rsidRPr="00D57936" w:rsidRDefault="00666996">
            <w:pPr>
              <w:pStyle w:val="InstructionsText"/>
              <w:rPr>
                <w:rStyle w:val="FormatvorlageInstructionsTabelleText"/>
                <w:rFonts w:ascii="Times New Roman" w:hAnsi="Times New Roman"/>
                <w:sz w:val="24"/>
              </w:rPr>
            </w:pPr>
            <w:r w:rsidRPr="00901D39">
              <w:rPr>
                <w:rStyle w:val="FormatvorlageInstructionsTabelleText"/>
                <w:rFonts w:ascii="Times New Roman" w:hAnsi="Times New Roman"/>
                <w:sz w:val="24"/>
              </w:rPr>
              <w:t>400</w:t>
            </w:r>
          </w:p>
        </w:tc>
        <w:tc>
          <w:tcPr>
            <w:tcW w:w="7620" w:type="dxa"/>
          </w:tcPr>
          <w:p w14:paraId="702AFB11" w14:textId="77777777" w:rsidR="00D257B7" w:rsidRPr="00D57936" w:rsidRDefault="00F9591C">
            <w:pPr>
              <w:pStyle w:val="InstructionsText"/>
              <w:rPr>
                <w:rStyle w:val="FormatvorlageInstructionsTabelleText"/>
                <w:rFonts w:ascii="Times New Roman" w:hAnsi="Times New Roman"/>
                <w:b/>
                <w:sz w:val="24"/>
                <w:u w:val="single"/>
              </w:rPr>
            </w:pP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14</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D57936">
              <w:rPr>
                <w:rStyle w:val="InstructionsTabelleberschrift"/>
                <w:rFonts w:ascii="Times New Roman" w:hAnsi="Times New Roman"/>
                <w:sz w:val="24"/>
              </w:rPr>
              <w:tab/>
              <w:t xml:space="preserve">(-) Definētu pabalstu pensiju fondu aktīvi </w:t>
            </w:r>
          </w:p>
          <w:p w14:paraId="3BEEA281" w14:textId="60966540" w:rsidR="00D257B7" w:rsidRPr="00D57936" w:rsidRDefault="00FF2818">
            <w:pPr>
              <w:pStyle w:val="InstructionsText"/>
              <w:rPr>
                <w:rStyle w:val="FormatvorlageInstructionsTabelleText"/>
                <w:rFonts w:ascii="Times New Roman" w:hAnsi="Times New Roman"/>
                <w:sz w:val="24"/>
              </w:rPr>
            </w:pPr>
            <w:r w:rsidRPr="00D57936">
              <w:rPr>
                <w:rStyle w:val="FormatvorlageInstructionsTabelleText"/>
                <w:rFonts w:ascii="Times New Roman" w:hAnsi="Times New Roman"/>
                <w:sz w:val="24"/>
              </w:rPr>
              <w:t xml:space="preserve">KPR </w:t>
            </w:r>
            <w:r w:rsidRPr="00901D39">
              <w:rPr>
                <w:rStyle w:val="FormatvorlageInstructionsTabelleText"/>
                <w:rFonts w:ascii="Times New Roman" w:hAnsi="Times New Roman"/>
                <w:sz w:val="24"/>
              </w:rPr>
              <w:t>4</w:t>
            </w:r>
            <w:r w:rsidRPr="00D57936">
              <w:rPr>
                <w:rStyle w:val="FormatvorlageInstructionsTabelleText"/>
                <w:rFonts w:ascii="Times New Roman" w:hAnsi="Times New Roman"/>
                <w:sz w:val="24"/>
              </w:rPr>
              <w:t xml:space="preserve">. panta </w:t>
            </w:r>
            <w:r w:rsidRPr="00901D39">
              <w:rPr>
                <w:rStyle w:val="FormatvorlageInstructionsTabelleText"/>
                <w:rFonts w:ascii="Times New Roman" w:hAnsi="Times New Roman"/>
                <w:sz w:val="24"/>
              </w:rPr>
              <w:t>1</w:t>
            </w:r>
            <w:r w:rsidRPr="00D57936">
              <w:rPr>
                <w:rStyle w:val="FormatvorlageInstructionsTabelleText"/>
                <w:rFonts w:ascii="Times New Roman" w:hAnsi="Times New Roman"/>
                <w:sz w:val="24"/>
              </w:rPr>
              <w:t xml:space="preserve">. punkta </w:t>
            </w:r>
            <w:r w:rsidRPr="00901D39">
              <w:rPr>
                <w:rStyle w:val="FormatvorlageInstructionsTabelleText"/>
                <w:rFonts w:ascii="Times New Roman" w:hAnsi="Times New Roman"/>
                <w:sz w:val="24"/>
              </w:rPr>
              <w:t>109</w:t>
            </w:r>
            <w:r w:rsidRPr="00D57936">
              <w:rPr>
                <w:rStyle w:val="FormatvorlageInstructionsTabelleText"/>
                <w:rFonts w:ascii="Times New Roman" w:hAnsi="Times New Roman"/>
                <w:sz w:val="24"/>
              </w:rPr>
              <w:t xml:space="preserve">) apakšpunkts un </w:t>
            </w:r>
            <w:r w:rsidRPr="00901D39">
              <w:rPr>
                <w:rStyle w:val="FormatvorlageInstructionsTabelleText"/>
                <w:rFonts w:ascii="Times New Roman" w:hAnsi="Times New Roman"/>
                <w:sz w:val="24"/>
              </w:rPr>
              <w:t>36</w:t>
            </w:r>
            <w:r w:rsidRPr="00D57936">
              <w:rPr>
                <w:rStyle w:val="FormatvorlageInstructionsTabelleText"/>
                <w:rFonts w:ascii="Times New Roman" w:hAnsi="Times New Roman"/>
                <w:sz w:val="24"/>
              </w:rPr>
              <w:t xml:space="preserve">. panta </w:t>
            </w:r>
            <w:r w:rsidRPr="00901D39">
              <w:rPr>
                <w:rStyle w:val="FormatvorlageInstructionsTabelleText"/>
                <w:rFonts w:ascii="Times New Roman" w:hAnsi="Times New Roman"/>
                <w:sz w:val="24"/>
              </w:rPr>
              <w:t>1</w:t>
            </w:r>
            <w:r w:rsidRPr="00D57936">
              <w:rPr>
                <w:rStyle w:val="FormatvorlageInstructionsTabelleText"/>
                <w:rFonts w:ascii="Times New Roman" w:hAnsi="Times New Roman"/>
                <w:sz w:val="24"/>
              </w:rPr>
              <w:t>. punkta e) apakšpunkts</w:t>
            </w:r>
          </w:p>
          <w:p w14:paraId="4CDCF4EC" w14:textId="77777777" w:rsidR="00D257B7" w:rsidRPr="00D57936" w:rsidRDefault="00666996">
            <w:pPr>
              <w:pStyle w:val="InstructionsText"/>
              <w:rPr>
                <w:rStyle w:val="FormatvorlageInstructionsTabelleText"/>
                <w:rFonts w:ascii="Times New Roman" w:hAnsi="Times New Roman"/>
                <w:sz w:val="24"/>
              </w:rPr>
            </w:pPr>
            <w:r w:rsidRPr="00D57936">
              <w:rPr>
                <w:rStyle w:val="FormatvorlageInstructionsTabelleText"/>
                <w:rFonts w:ascii="Times New Roman" w:hAnsi="Times New Roman"/>
                <w:sz w:val="24"/>
              </w:rPr>
              <w:lastRenderedPageBreak/>
              <w:t>Definētu pabalstu pensiju fondu aktīvi “atkarībā no situācijas ir definēta pensiju fonda vai plāna aktīvi, ko aprēķina pēc tam, kad tie ir samazināti par tā paša fonda vai plāna saistību vērtību”.</w:t>
            </w:r>
          </w:p>
          <w:p w14:paraId="53ACD534" w14:textId="77777777" w:rsidR="00D257B7" w:rsidRPr="00D57936" w:rsidRDefault="00666996">
            <w:pPr>
              <w:pStyle w:val="InstructionsText"/>
              <w:rPr>
                <w:rStyle w:val="FormatvorlageInstructionsTabelleText"/>
                <w:rFonts w:ascii="Times New Roman" w:hAnsi="Times New Roman"/>
                <w:sz w:val="24"/>
              </w:rPr>
            </w:pPr>
            <w:r w:rsidRPr="00D57936">
              <w:rPr>
                <w:rStyle w:val="FormatvorlageInstructionsTabelleText"/>
                <w:rFonts w:ascii="Times New Roman" w:hAnsi="Times New Roman"/>
                <w:sz w:val="24"/>
              </w:rPr>
              <w:t>Šeit uzrādāmā summa atbilst summai, kas uzrādīta bilancē (ja tā uzrādīta atsevišķi).</w:t>
            </w:r>
          </w:p>
        </w:tc>
      </w:tr>
      <w:tr w:rsidR="00D257B7" w:rsidRPr="00D57936" w14:paraId="23971C79" w14:textId="77777777" w:rsidTr="00672D2A">
        <w:tc>
          <w:tcPr>
            <w:tcW w:w="1129" w:type="dxa"/>
          </w:tcPr>
          <w:p w14:paraId="3AF45196" w14:textId="77777777" w:rsidR="00D257B7" w:rsidRPr="00D57936" w:rsidRDefault="00666996">
            <w:pPr>
              <w:pStyle w:val="InstructionsText"/>
              <w:rPr>
                <w:rStyle w:val="FormatvorlageInstructionsTabelleText"/>
                <w:rFonts w:ascii="Times New Roman" w:hAnsi="Times New Roman"/>
                <w:sz w:val="24"/>
              </w:rPr>
            </w:pPr>
            <w:r w:rsidRPr="00901D39">
              <w:rPr>
                <w:rStyle w:val="FormatvorlageInstructionsTabelleText"/>
                <w:rFonts w:ascii="Times New Roman" w:hAnsi="Times New Roman"/>
                <w:sz w:val="24"/>
              </w:rPr>
              <w:lastRenderedPageBreak/>
              <w:t>410</w:t>
            </w:r>
          </w:p>
        </w:tc>
        <w:tc>
          <w:tcPr>
            <w:tcW w:w="7620" w:type="dxa"/>
          </w:tcPr>
          <w:p w14:paraId="49EABC3C" w14:textId="77777777" w:rsidR="00D257B7" w:rsidRPr="00D57936" w:rsidRDefault="00F9591C">
            <w:pPr>
              <w:pStyle w:val="InstructionsText"/>
              <w:rPr>
                <w:rStyle w:val="FormatvorlageInstructionsTabelleText"/>
                <w:rFonts w:ascii="Times New Roman" w:hAnsi="Times New Roman"/>
                <w:b/>
                <w:sz w:val="24"/>
                <w:u w:val="single"/>
              </w:rPr>
            </w:pP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14</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2</w:t>
            </w:r>
            <w:r w:rsidRPr="00D57936">
              <w:rPr>
                <w:rStyle w:val="InstructionsTabelleberschrift"/>
                <w:rFonts w:ascii="Times New Roman" w:hAnsi="Times New Roman"/>
                <w:sz w:val="24"/>
              </w:rPr>
              <w:t>.</w:t>
            </w:r>
            <w:r w:rsidRPr="00D57936">
              <w:rPr>
                <w:rStyle w:val="InstructionsTabelleberschrift"/>
                <w:rFonts w:ascii="Times New Roman" w:hAnsi="Times New Roman"/>
                <w:sz w:val="24"/>
              </w:rPr>
              <w:tab/>
              <w:t>Atliktā nodokļa saistības, kas saistītas ar definētu pabalstu pensiju fondu aktīviem</w:t>
            </w:r>
          </w:p>
          <w:p w14:paraId="4D443458" w14:textId="1D421394" w:rsidR="00D257B7" w:rsidRPr="00D57936" w:rsidRDefault="002C66A4">
            <w:pPr>
              <w:pStyle w:val="InstructionsText"/>
              <w:rPr>
                <w:rStyle w:val="FormatvorlageInstructionsTabelleText"/>
                <w:rFonts w:ascii="Times New Roman" w:hAnsi="Times New Roman"/>
                <w:sz w:val="24"/>
              </w:rPr>
            </w:pPr>
            <w:r w:rsidRPr="00D57936">
              <w:rPr>
                <w:rStyle w:val="FormatvorlageInstructionsTabelleText"/>
                <w:rFonts w:ascii="Times New Roman" w:hAnsi="Times New Roman"/>
                <w:sz w:val="24"/>
              </w:rPr>
              <w:t xml:space="preserve">KPR </w:t>
            </w:r>
            <w:r w:rsidRPr="00901D39">
              <w:rPr>
                <w:rStyle w:val="FormatvorlageInstructionsTabelleText"/>
                <w:rFonts w:ascii="Times New Roman" w:hAnsi="Times New Roman"/>
                <w:sz w:val="24"/>
              </w:rPr>
              <w:t>4</w:t>
            </w:r>
            <w:r w:rsidRPr="00D57936">
              <w:rPr>
                <w:rStyle w:val="FormatvorlageInstructionsTabelleText"/>
                <w:rFonts w:ascii="Times New Roman" w:hAnsi="Times New Roman"/>
                <w:sz w:val="24"/>
              </w:rPr>
              <w:t xml:space="preserve">. panta </w:t>
            </w:r>
            <w:r w:rsidRPr="00901D39">
              <w:rPr>
                <w:rStyle w:val="FormatvorlageInstructionsTabelleText"/>
                <w:rFonts w:ascii="Times New Roman" w:hAnsi="Times New Roman"/>
                <w:sz w:val="24"/>
              </w:rPr>
              <w:t>1</w:t>
            </w:r>
            <w:r w:rsidRPr="00D57936">
              <w:rPr>
                <w:rStyle w:val="FormatvorlageInstructionsTabelleText"/>
                <w:rFonts w:ascii="Times New Roman" w:hAnsi="Times New Roman"/>
                <w:sz w:val="24"/>
              </w:rPr>
              <w:t xml:space="preserve">. punkta </w:t>
            </w:r>
            <w:r w:rsidRPr="00901D39">
              <w:rPr>
                <w:rStyle w:val="FormatvorlageInstructionsTabelleText"/>
                <w:rFonts w:ascii="Times New Roman" w:hAnsi="Times New Roman"/>
                <w:sz w:val="24"/>
              </w:rPr>
              <w:t>108</w:t>
            </w:r>
            <w:r w:rsidRPr="00D57936">
              <w:rPr>
                <w:rStyle w:val="FormatvorlageInstructionsTabelleText"/>
                <w:rFonts w:ascii="Times New Roman" w:hAnsi="Times New Roman"/>
                <w:sz w:val="24"/>
              </w:rPr>
              <w:t xml:space="preserve">) un </w:t>
            </w:r>
            <w:r w:rsidRPr="00901D39">
              <w:rPr>
                <w:rStyle w:val="FormatvorlageInstructionsTabelleText"/>
                <w:rFonts w:ascii="Times New Roman" w:hAnsi="Times New Roman"/>
                <w:sz w:val="24"/>
              </w:rPr>
              <w:t>109</w:t>
            </w:r>
            <w:r w:rsidRPr="00D57936">
              <w:rPr>
                <w:rStyle w:val="FormatvorlageInstructionsTabelleText"/>
                <w:rFonts w:ascii="Times New Roman" w:hAnsi="Times New Roman"/>
                <w:sz w:val="24"/>
              </w:rPr>
              <w:t xml:space="preserve">) apakšpunkts un </w:t>
            </w:r>
            <w:r w:rsidRPr="00901D39">
              <w:rPr>
                <w:rStyle w:val="FormatvorlageInstructionsTabelleText"/>
                <w:rFonts w:ascii="Times New Roman" w:hAnsi="Times New Roman"/>
                <w:sz w:val="24"/>
              </w:rPr>
              <w:t>41</w:t>
            </w:r>
            <w:r w:rsidRPr="00D57936">
              <w:rPr>
                <w:rStyle w:val="FormatvorlageInstructionsTabelleText"/>
                <w:rFonts w:ascii="Times New Roman" w:hAnsi="Times New Roman"/>
                <w:sz w:val="24"/>
              </w:rPr>
              <w:t xml:space="preserve">. panta </w:t>
            </w:r>
            <w:r w:rsidRPr="00901D39">
              <w:rPr>
                <w:rStyle w:val="FormatvorlageInstructionsTabelleText"/>
                <w:rFonts w:ascii="Times New Roman" w:hAnsi="Times New Roman"/>
                <w:sz w:val="24"/>
              </w:rPr>
              <w:t>1</w:t>
            </w:r>
            <w:r w:rsidRPr="00D57936">
              <w:rPr>
                <w:rStyle w:val="FormatvorlageInstructionsTabelleText"/>
                <w:rFonts w:ascii="Times New Roman" w:hAnsi="Times New Roman"/>
                <w:sz w:val="24"/>
              </w:rPr>
              <w:t>. punkta a) apakšpunkts</w:t>
            </w:r>
          </w:p>
          <w:p w14:paraId="4C98F90C" w14:textId="77777777" w:rsidR="00D257B7" w:rsidRPr="00D57936" w:rsidRDefault="00666996">
            <w:pPr>
              <w:pStyle w:val="InstructionsText"/>
              <w:rPr>
                <w:rStyle w:val="FormatvorlageInstructionsTabelleText"/>
                <w:rFonts w:ascii="Times New Roman" w:hAnsi="Times New Roman"/>
                <w:sz w:val="24"/>
              </w:rPr>
            </w:pPr>
            <w:r w:rsidRPr="00D57936">
              <w:rPr>
                <w:rStyle w:val="FormatvorlageInstructionsTabelleText"/>
                <w:rFonts w:ascii="Times New Roman" w:hAnsi="Times New Roman"/>
                <w:sz w:val="24"/>
              </w:rPr>
              <w:t>Atliktā nodokļa saistību summa, ko varētu dzēst, ja samazinātos definētu pabalstu pensiju fondu aktīvu vērtība vai ja tiktu pārtraukta to atzīšana saskaņā ar attiecīgo grāmatvedības standartu.</w:t>
            </w:r>
          </w:p>
        </w:tc>
      </w:tr>
      <w:tr w:rsidR="00D257B7" w:rsidRPr="00D57936" w14:paraId="526CED26" w14:textId="77777777" w:rsidTr="00672D2A">
        <w:tc>
          <w:tcPr>
            <w:tcW w:w="1129" w:type="dxa"/>
          </w:tcPr>
          <w:p w14:paraId="772C22FF" w14:textId="77777777" w:rsidR="00D257B7" w:rsidRPr="00D57936" w:rsidRDefault="00666996">
            <w:pPr>
              <w:pStyle w:val="InstructionsText"/>
              <w:rPr>
                <w:rStyle w:val="FormatvorlageInstructionsTabelleText"/>
                <w:rFonts w:ascii="Times New Roman" w:hAnsi="Times New Roman"/>
                <w:sz w:val="24"/>
              </w:rPr>
            </w:pPr>
            <w:r w:rsidRPr="00901D39">
              <w:rPr>
                <w:rStyle w:val="FormatvorlageInstructionsTabelleText"/>
                <w:rFonts w:ascii="Times New Roman" w:hAnsi="Times New Roman"/>
                <w:sz w:val="24"/>
              </w:rPr>
              <w:t>420</w:t>
            </w:r>
          </w:p>
        </w:tc>
        <w:tc>
          <w:tcPr>
            <w:tcW w:w="7620" w:type="dxa"/>
          </w:tcPr>
          <w:p w14:paraId="7347970E" w14:textId="77777777" w:rsidR="00D257B7" w:rsidRPr="00D57936" w:rsidRDefault="00F9591C">
            <w:pPr>
              <w:pStyle w:val="InstructionsText"/>
              <w:rPr>
                <w:rStyle w:val="FormatvorlageInstructionsTabelleText"/>
                <w:rFonts w:ascii="Times New Roman" w:hAnsi="Times New Roman"/>
                <w:b/>
                <w:sz w:val="24"/>
                <w:u w:val="single"/>
              </w:rPr>
            </w:pP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14</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3</w:t>
            </w:r>
            <w:r w:rsidRPr="00D57936">
              <w:rPr>
                <w:rStyle w:val="InstructionsTabelleberschrift"/>
                <w:rFonts w:ascii="Times New Roman" w:hAnsi="Times New Roman"/>
                <w:sz w:val="24"/>
              </w:rPr>
              <w:t>.</w:t>
            </w:r>
            <w:r w:rsidRPr="00D57936">
              <w:rPr>
                <w:rStyle w:val="InstructionsTabelleberschrift"/>
                <w:rFonts w:ascii="Times New Roman" w:hAnsi="Times New Roman"/>
                <w:sz w:val="24"/>
              </w:rPr>
              <w:tab/>
              <w:t>Definētu pabalstu pensiju fondu aktīvi, kurus iestāde var neierobežoti izmantot</w:t>
            </w:r>
          </w:p>
          <w:p w14:paraId="1C7AEF32" w14:textId="7998A6A7" w:rsidR="00D257B7" w:rsidRPr="00D57936" w:rsidRDefault="00FF2818">
            <w:pPr>
              <w:pStyle w:val="InstructionsText"/>
              <w:rPr>
                <w:rStyle w:val="FormatvorlageInstructionsTabelleText"/>
                <w:rFonts w:ascii="Times New Roman" w:hAnsi="Times New Roman"/>
                <w:sz w:val="24"/>
              </w:rPr>
            </w:pPr>
            <w:r w:rsidRPr="00D57936">
              <w:rPr>
                <w:rStyle w:val="FormatvorlageInstructionsTabelleText"/>
                <w:rFonts w:ascii="Times New Roman" w:hAnsi="Times New Roman"/>
                <w:sz w:val="24"/>
              </w:rPr>
              <w:t xml:space="preserve">KPR </w:t>
            </w:r>
            <w:r w:rsidRPr="00901D39">
              <w:rPr>
                <w:rStyle w:val="FormatvorlageInstructionsTabelleText"/>
                <w:rFonts w:ascii="Times New Roman" w:hAnsi="Times New Roman"/>
                <w:sz w:val="24"/>
              </w:rPr>
              <w:t>4</w:t>
            </w:r>
            <w:r w:rsidRPr="00D57936">
              <w:rPr>
                <w:rStyle w:val="FormatvorlageInstructionsTabelleText"/>
                <w:rFonts w:ascii="Times New Roman" w:hAnsi="Times New Roman"/>
                <w:sz w:val="24"/>
              </w:rPr>
              <w:t xml:space="preserve">. panta </w:t>
            </w:r>
            <w:r w:rsidRPr="00901D39">
              <w:rPr>
                <w:rStyle w:val="FormatvorlageInstructionsTabelleText"/>
                <w:rFonts w:ascii="Times New Roman" w:hAnsi="Times New Roman"/>
                <w:sz w:val="24"/>
              </w:rPr>
              <w:t>1</w:t>
            </w:r>
            <w:r w:rsidRPr="00D57936">
              <w:rPr>
                <w:rStyle w:val="FormatvorlageInstructionsTabelleText"/>
                <w:rFonts w:ascii="Times New Roman" w:hAnsi="Times New Roman"/>
                <w:sz w:val="24"/>
              </w:rPr>
              <w:t xml:space="preserve">. punkta </w:t>
            </w:r>
            <w:r w:rsidRPr="00901D39">
              <w:rPr>
                <w:rStyle w:val="FormatvorlageInstructionsTabelleText"/>
                <w:rFonts w:ascii="Times New Roman" w:hAnsi="Times New Roman"/>
                <w:sz w:val="24"/>
              </w:rPr>
              <w:t>109</w:t>
            </w:r>
            <w:r w:rsidRPr="00D57936">
              <w:rPr>
                <w:rStyle w:val="FormatvorlageInstructionsTabelleText"/>
                <w:rFonts w:ascii="Times New Roman" w:hAnsi="Times New Roman"/>
                <w:sz w:val="24"/>
              </w:rPr>
              <w:t xml:space="preserve">) apakšpunkts un </w:t>
            </w:r>
            <w:r w:rsidRPr="00901D39">
              <w:rPr>
                <w:rStyle w:val="FormatvorlageInstructionsTabelleText"/>
                <w:rFonts w:ascii="Times New Roman" w:hAnsi="Times New Roman"/>
                <w:sz w:val="24"/>
              </w:rPr>
              <w:t>41</w:t>
            </w:r>
            <w:r w:rsidRPr="00D57936">
              <w:rPr>
                <w:rStyle w:val="FormatvorlageInstructionsTabelleText"/>
                <w:rFonts w:ascii="Times New Roman" w:hAnsi="Times New Roman"/>
                <w:sz w:val="24"/>
              </w:rPr>
              <w:t xml:space="preserve">. panta </w:t>
            </w:r>
            <w:r w:rsidRPr="00901D39">
              <w:rPr>
                <w:rStyle w:val="FormatvorlageInstructionsTabelleText"/>
                <w:rFonts w:ascii="Times New Roman" w:hAnsi="Times New Roman"/>
                <w:sz w:val="24"/>
              </w:rPr>
              <w:t>1</w:t>
            </w:r>
            <w:r w:rsidRPr="00D57936">
              <w:rPr>
                <w:rStyle w:val="FormatvorlageInstructionsTabelleText"/>
                <w:rFonts w:ascii="Times New Roman" w:hAnsi="Times New Roman"/>
                <w:sz w:val="24"/>
              </w:rPr>
              <w:t>. punkta b) apakšpunkts</w:t>
            </w:r>
          </w:p>
          <w:p w14:paraId="3337156D" w14:textId="77777777" w:rsidR="00D257B7" w:rsidRPr="00D57936" w:rsidRDefault="00666996">
            <w:pPr>
              <w:pStyle w:val="InstructionsText"/>
              <w:rPr>
                <w:rStyle w:val="FormatvorlageInstructionsTabelleText"/>
                <w:rFonts w:ascii="Times New Roman" w:hAnsi="Times New Roman"/>
                <w:sz w:val="24"/>
              </w:rPr>
            </w:pPr>
            <w:r w:rsidRPr="00D57936">
              <w:rPr>
                <w:rStyle w:val="FormatvorlageInstructionsTabelleText"/>
                <w:rFonts w:ascii="Times New Roman" w:hAnsi="Times New Roman"/>
                <w:sz w:val="24"/>
              </w:rPr>
              <w:t>Šajā postenī jebkādu summu uzrāda tikai tad, ja kompetentā iestāde ir iepriekš piekritusi, ka tiek samazināta definētu pabalstu pensiju fondu aktīvu atskaitāmā summa.</w:t>
            </w:r>
          </w:p>
          <w:p w14:paraId="633DBC47" w14:textId="77777777" w:rsidR="00D257B7" w:rsidRPr="00D57936" w:rsidRDefault="00666996">
            <w:pPr>
              <w:pStyle w:val="InstructionsText"/>
              <w:rPr>
                <w:rStyle w:val="FormatvorlageInstructionsTabelleText"/>
                <w:rFonts w:ascii="Times New Roman" w:hAnsi="Times New Roman"/>
                <w:sz w:val="24"/>
              </w:rPr>
            </w:pPr>
            <w:r w:rsidRPr="00D57936">
              <w:rPr>
                <w:rStyle w:val="FormatvorlageInstructionsTabelleText"/>
                <w:rFonts w:ascii="Times New Roman" w:hAnsi="Times New Roman"/>
                <w:sz w:val="24"/>
              </w:rPr>
              <w:t>Šajā rindā ietvertajiem aktīviem piemēro riska pakāpi attiecībā uz kredītriska prasībām.</w:t>
            </w:r>
          </w:p>
        </w:tc>
      </w:tr>
      <w:tr w:rsidR="00D257B7" w:rsidRPr="00D57936" w14:paraId="59DC2247" w14:textId="77777777" w:rsidTr="00672D2A">
        <w:tc>
          <w:tcPr>
            <w:tcW w:w="1129" w:type="dxa"/>
          </w:tcPr>
          <w:p w14:paraId="37D2A039" w14:textId="77777777" w:rsidR="00D257B7" w:rsidRPr="00D57936" w:rsidRDefault="00666996">
            <w:pPr>
              <w:pStyle w:val="InstructionsText"/>
              <w:rPr>
                <w:rStyle w:val="FormatvorlageInstructionsTabelleText"/>
                <w:rFonts w:ascii="Times New Roman" w:hAnsi="Times New Roman"/>
                <w:sz w:val="24"/>
              </w:rPr>
            </w:pPr>
            <w:r w:rsidRPr="00901D39">
              <w:rPr>
                <w:rStyle w:val="FormatvorlageInstructionsTabelleText"/>
                <w:rFonts w:ascii="Times New Roman" w:hAnsi="Times New Roman"/>
                <w:sz w:val="24"/>
              </w:rPr>
              <w:t>430</w:t>
            </w:r>
          </w:p>
        </w:tc>
        <w:tc>
          <w:tcPr>
            <w:tcW w:w="7620" w:type="dxa"/>
          </w:tcPr>
          <w:p w14:paraId="2659873F" w14:textId="77777777" w:rsidR="00D257B7" w:rsidRPr="00D57936" w:rsidRDefault="00F9591C">
            <w:pPr>
              <w:pStyle w:val="InstructionsText"/>
              <w:rPr>
                <w:rStyle w:val="FormatvorlageInstructionsTabelleText"/>
                <w:rFonts w:ascii="Times New Roman" w:hAnsi="Times New Roman"/>
                <w:b/>
                <w:sz w:val="24"/>
                <w:u w:val="single"/>
              </w:rPr>
            </w:pP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15</w:t>
            </w:r>
            <w:r w:rsidRPr="00D57936">
              <w:rPr>
                <w:rStyle w:val="InstructionsTabelleberschrift"/>
                <w:rFonts w:ascii="Times New Roman" w:hAnsi="Times New Roman"/>
                <w:sz w:val="24"/>
              </w:rPr>
              <w:t>.</w:t>
            </w:r>
            <w:r w:rsidRPr="00D57936">
              <w:rPr>
                <w:rStyle w:val="InstructionsTabelleberschrift"/>
                <w:rFonts w:ascii="Times New Roman" w:hAnsi="Times New Roman"/>
                <w:sz w:val="24"/>
              </w:rPr>
              <w:tab/>
              <w:t>(-) Savstarpējas līdzdalības pirmā līmeņa pamata kapitālā</w:t>
            </w:r>
          </w:p>
          <w:p w14:paraId="53A63BE0" w14:textId="57AE6A4E" w:rsidR="00D257B7" w:rsidRPr="00D57936" w:rsidRDefault="00FF2818">
            <w:pPr>
              <w:pStyle w:val="InstructionsText"/>
              <w:rPr>
                <w:rStyle w:val="FormatvorlageInstructionsTabelleText"/>
                <w:rFonts w:ascii="Times New Roman" w:hAnsi="Times New Roman"/>
                <w:sz w:val="24"/>
              </w:rPr>
            </w:pPr>
            <w:r w:rsidRPr="00D57936">
              <w:rPr>
                <w:rStyle w:val="FormatvorlageInstructionsTabelleText"/>
                <w:rFonts w:ascii="Times New Roman" w:hAnsi="Times New Roman"/>
                <w:sz w:val="24"/>
              </w:rPr>
              <w:t xml:space="preserve">KPR </w:t>
            </w:r>
            <w:r w:rsidRPr="00901D39">
              <w:rPr>
                <w:rStyle w:val="FormatvorlageInstructionsTabelleText"/>
                <w:rFonts w:ascii="Times New Roman" w:hAnsi="Times New Roman"/>
                <w:sz w:val="24"/>
              </w:rPr>
              <w:t>4</w:t>
            </w:r>
            <w:r w:rsidRPr="00D57936">
              <w:rPr>
                <w:rStyle w:val="FormatvorlageInstructionsTabelleText"/>
                <w:rFonts w:ascii="Times New Roman" w:hAnsi="Times New Roman"/>
                <w:sz w:val="24"/>
              </w:rPr>
              <w:t xml:space="preserve">. panta </w:t>
            </w:r>
            <w:r w:rsidRPr="00901D39">
              <w:rPr>
                <w:rStyle w:val="FormatvorlageInstructionsTabelleText"/>
                <w:rFonts w:ascii="Times New Roman" w:hAnsi="Times New Roman"/>
                <w:sz w:val="24"/>
              </w:rPr>
              <w:t>1</w:t>
            </w:r>
            <w:r w:rsidRPr="00D57936">
              <w:rPr>
                <w:rStyle w:val="FormatvorlageInstructionsTabelleText"/>
                <w:rFonts w:ascii="Times New Roman" w:hAnsi="Times New Roman"/>
                <w:sz w:val="24"/>
              </w:rPr>
              <w:t xml:space="preserve">. punkta </w:t>
            </w:r>
            <w:r w:rsidRPr="00901D39">
              <w:rPr>
                <w:rStyle w:val="FormatvorlageInstructionsTabelleText"/>
                <w:rFonts w:ascii="Times New Roman" w:hAnsi="Times New Roman"/>
                <w:sz w:val="24"/>
              </w:rPr>
              <w:t>122</w:t>
            </w:r>
            <w:r w:rsidRPr="00D57936">
              <w:rPr>
                <w:rStyle w:val="FormatvorlageInstructionsTabelleText"/>
                <w:rFonts w:ascii="Times New Roman" w:hAnsi="Times New Roman"/>
                <w:sz w:val="24"/>
              </w:rPr>
              <w:t xml:space="preserve">) apakšpunkts, </w:t>
            </w:r>
            <w:r w:rsidRPr="00901D39">
              <w:rPr>
                <w:rStyle w:val="FormatvorlageInstructionsTabelleText"/>
                <w:rFonts w:ascii="Times New Roman" w:hAnsi="Times New Roman"/>
                <w:sz w:val="24"/>
              </w:rPr>
              <w:t>36</w:t>
            </w:r>
            <w:r w:rsidRPr="00D57936">
              <w:rPr>
                <w:rStyle w:val="FormatvorlageInstructionsTabelleText"/>
                <w:rFonts w:ascii="Times New Roman" w:hAnsi="Times New Roman"/>
                <w:sz w:val="24"/>
              </w:rPr>
              <w:t xml:space="preserve">. panta </w:t>
            </w:r>
            <w:r w:rsidRPr="00901D39">
              <w:rPr>
                <w:rStyle w:val="FormatvorlageInstructionsTabelleText"/>
                <w:rFonts w:ascii="Times New Roman" w:hAnsi="Times New Roman"/>
                <w:sz w:val="24"/>
              </w:rPr>
              <w:t>1</w:t>
            </w:r>
            <w:r w:rsidRPr="00D57936">
              <w:rPr>
                <w:rStyle w:val="FormatvorlageInstructionsTabelleText"/>
                <w:rFonts w:ascii="Times New Roman" w:hAnsi="Times New Roman"/>
                <w:sz w:val="24"/>
              </w:rPr>
              <w:t xml:space="preserve">. punkta g) apakšpunkts un </w:t>
            </w:r>
            <w:r w:rsidRPr="00901D39">
              <w:rPr>
                <w:rStyle w:val="FormatvorlageInstructionsTabelleText"/>
                <w:rFonts w:ascii="Times New Roman" w:hAnsi="Times New Roman"/>
                <w:sz w:val="24"/>
              </w:rPr>
              <w:t>44</w:t>
            </w:r>
            <w:r w:rsidRPr="00D57936">
              <w:rPr>
                <w:rStyle w:val="FormatvorlageInstructionsTabelleText"/>
                <w:rFonts w:ascii="Times New Roman" w:hAnsi="Times New Roman"/>
                <w:sz w:val="24"/>
              </w:rPr>
              <w:t>. pants</w:t>
            </w:r>
          </w:p>
          <w:p w14:paraId="2B53DEDC" w14:textId="4AC0DF9B" w:rsidR="00D257B7" w:rsidRPr="00D57936" w:rsidRDefault="00666996">
            <w:pPr>
              <w:pStyle w:val="InstructionsText"/>
              <w:rPr>
                <w:rStyle w:val="FormatvorlageInstructionsTabelleText"/>
                <w:rFonts w:ascii="Times New Roman" w:hAnsi="Times New Roman"/>
                <w:sz w:val="24"/>
              </w:rPr>
            </w:pPr>
            <w:r w:rsidRPr="00D57936">
              <w:rPr>
                <w:rStyle w:val="FormatvorlageInstructionsTabelleText"/>
                <w:rFonts w:ascii="Times New Roman" w:hAnsi="Times New Roman"/>
                <w:sz w:val="24"/>
              </w:rPr>
              <w:t xml:space="preserve">Līdzdalības finanšu sektora sabiedrību (kā noteikts KPR </w:t>
            </w:r>
            <w:r w:rsidRPr="00901D39">
              <w:rPr>
                <w:rStyle w:val="FormatvorlageInstructionsTabelleText"/>
                <w:rFonts w:ascii="Times New Roman" w:hAnsi="Times New Roman"/>
                <w:sz w:val="24"/>
              </w:rPr>
              <w:t>4</w:t>
            </w:r>
            <w:r w:rsidRPr="00D57936">
              <w:rPr>
                <w:rStyle w:val="FormatvorlageInstructionsTabelleText"/>
                <w:rFonts w:ascii="Times New Roman" w:hAnsi="Times New Roman"/>
                <w:sz w:val="24"/>
              </w:rPr>
              <w:t xml:space="preserve">. panta </w:t>
            </w:r>
            <w:r w:rsidRPr="00901D39">
              <w:rPr>
                <w:rStyle w:val="FormatvorlageInstructionsTabelleText"/>
                <w:rFonts w:ascii="Times New Roman" w:hAnsi="Times New Roman"/>
                <w:sz w:val="24"/>
              </w:rPr>
              <w:t>1</w:t>
            </w:r>
            <w:r w:rsidRPr="00D57936">
              <w:rPr>
                <w:rStyle w:val="FormatvorlageInstructionsTabelleText"/>
                <w:rFonts w:ascii="Times New Roman" w:hAnsi="Times New Roman"/>
                <w:sz w:val="24"/>
              </w:rPr>
              <w:t xml:space="preserve">. punkta </w:t>
            </w:r>
            <w:r w:rsidRPr="00901D39">
              <w:rPr>
                <w:rStyle w:val="FormatvorlageInstructionsTabelleText"/>
                <w:rFonts w:ascii="Times New Roman" w:hAnsi="Times New Roman"/>
                <w:sz w:val="24"/>
              </w:rPr>
              <w:t>27</w:t>
            </w:r>
            <w:r w:rsidRPr="00D57936">
              <w:rPr>
                <w:rStyle w:val="FormatvorlageInstructionsTabelleText"/>
                <w:rFonts w:ascii="Times New Roman" w:hAnsi="Times New Roman"/>
                <w:sz w:val="24"/>
              </w:rPr>
              <w:t>) apakšpunktā) pirmā līmeņa pamata kapitāla instrumentos, ja pastāv savstarpējas līdzdalības, kas, pēc kompetentās iestādes domām, ir izveidotas, lai mākslīgi palielinātu iestādes pašu kapitālu.</w:t>
            </w:r>
          </w:p>
          <w:p w14:paraId="4B9979A2" w14:textId="77777777" w:rsidR="00D257B7" w:rsidRPr="00D57936" w:rsidRDefault="00666996">
            <w:pPr>
              <w:pStyle w:val="InstructionsText"/>
              <w:rPr>
                <w:rStyle w:val="FormatvorlageInstructionsTabelleText"/>
                <w:rFonts w:ascii="Times New Roman" w:hAnsi="Times New Roman"/>
                <w:sz w:val="24"/>
              </w:rPr>
            </w:pPr>
            <w:r w:rsidRPr="00D57936">
              <w:rPr>
                <w:rStyle w:val="FormatvorlageInstructionsTabelleText"/>
                <w:rFonts w:ascii="Times New Roman" w:hAnsi="Times New Roman"/>
                <w:sz w:val="24"/>
              </w:rPr>
              <w:t>Uzrādāmo summu aprēķina, pamatojoties uz bruto garajām pozīcijām, un tajā ietver pirmā līmeņa pašu kapitāla apdrošināšanas posteņus.</w:t>
            </w:r>
          </w:p>
        </w:tc>
      </w:tr>
      <w:tr w:rsidR="00D257B7" w:rsidRPr="00D57936" w14:paraId="4EBA580A" w14:textId="77777777" w:rsidTr="00672D2A">
        <w:tc>
          <w:tcPr>
            <w:tcW w:w="1129" w:type="dxa"/>
          </w:tcPr>
          <w:p w14:paraId="6D1BE33E" w14:textId="77777777" w:rsidR="00D257B7" w:rsidRPr="00D57936" w:rsidRDefault="00666996">
            <w:pPr>
              <w:pStyle w:val="InstructionsText"/>
              <w:rPr>
                <w:rStyle w:val="FormatvorlageInstructionsTabelleText"/>
                <w:rFonts w:ascii="Times New Roman" w:hAnsi="Times New Roman"/>
                <w:sz w:val="24"/>
              </w:rPr>
            </w:pPr>
            <w:r w:rsidRPr="00901D39">
              <w:rPr>
                <w:rStyle w:val="FormatvorlageInstructionsTabelleText"/>
                <w:rFonts w:ascii="Times New Roman" w:hAnsi="Times New Roman"/>
                <w:sz w:val="24"/>
              </w:rPr>
              <w:t>440</w:t>
            </w:r>
          </w:p>
        </w:tc>
        <w:tc>
          <w:tcPr>
            <w:tcW w:w="7620" w:type="dxa"/>
          </w:tcPr>
          <w:p w14:paraId="61E9BF7A" w14:textId="77777777" w:rsidR="00D257B7" w:rsidRPr="00D57936" w:rsidRDefault="006022CB">
            <w:pPr>
              <w:pStyle w:val="InstructionsText"/>
              <w:rPr>
                <w:rStyle w:val="FormatvorlageInstructionsTabelleText"/>
                <w:rFonts w:ascii="Times New Roman" w:hAnsi="Times New Roman"/>
                <w:b/>
                <w:sz w:val="24"/>
                <w:u w:val="single"/>
              </w:rPr>
            </w:pP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16</w:t>
            </w:r>
            <w:r w:rsidRPr="00D57936">
              <w:rPr>
                <w:rStyle w:val="InstructionsTabelleberschrift"/>
                <w:rFonts w:ascii="Times New Roman" w:hAnsi="Times New Roman"/>
                <w:sz w:val="24"/>
              </w:rPr>
              <w:t>.</w:t>
            </w:r>
            <w:r w:rsidRPr="00D57936">
              <w:rPr>
                <w:rStyle w:val="InstructionsTabelleberschrift"/>
                <w:rFonts w:ascii="Times New Roman" w:hAnsi="Times New Roman"/>
                <w:sz w:val="24"/>
              </w:rPr>
              <w:tab/>
              <w:t xml:space="preserve">(-) Pārsniegums: summa, par kādu atskaitījums no pirmā līmeņa papildu kapitāla posteņiem pārsniedz pirmā līmeņa papildu kapitālu </w:t>
            </w:r>
          </w:p>
          <w:p w14:paraId="5F639232" w14:textId="644F0AB5" w:rsidR="00D257B7" w:rsidRPr="00D57936" w:rsidRDefault="00C7103D">
            <w:pPr>
              <w:pStyle w:val="InstructionsText"/>
              <w:rPr>
                <w:rStyle w:val="FormatvorlageInstructionsTabelleText"/>
                <w:rFonts w:ascii="Times New Roman" w:hAnsi="Times New Roman"/>
                <w:sz w:val="24"/>
              </w:rPr>
            </w:pPr>
            <w:r w:rsidRPr="00D57936">
              <w:rPr>
                <w:rStyle w:val="FormatvorlageInstructionsTabelleText"/>
                <w:rFonts w:ascii="Times New Roman" w:hAnsi="Times New Roman"/>
                <w:sz w:val="24"/>
              </w:rPr>
              <w:t xml:space="preserve">KPR </w:t>
            </w:r>
            <w:r w:rsidRPr="00901D39">
              <w:rPr>
                <w:rStyle w:val="FormatvorlageInstructionsTabelleText"/>
                <w:rFonts w:ascii="Times New Roman" w:hAnsi="Times New Roman"/>
                <w:sz w:val="24"/>
              </w:rPr>
              <w:t>36</w:t>
            </w:r>
            <w:r w:rsidRPr="00D57936">
              <w:rPr>
                <w:rStyle w:val="FormatvorlageInstructionsTabelleText"/>
                <w:rFonts w:ascii="Times New Roman" w:hAnsi="Times New Roman"/>
                <w:sz w:val="24"/>
              </w:rPr>
              <w:t xml:space="preserve">. panta </w:t>
            </w:r>
            <w:r w:rsidRPr="00901D39">
              <w:rPr>
                <w:rStyle w:val="FormatvorlageInstructionsTabelleText"/>
                <w:rFonts w:ascii="Times New Roman" w:hAnsi="Times New Roman"/>
                <w:sz w:val="24"/>
              </w:rPr>
              <w:t>1</w:t>
            </w:r>
            <w:r w:rsidRPr="00D57936">
              <w:rPr>
                <w:rStyle w:val="FormatvorlageInstructionsTabelleText"/>
                <w:rFonts w:ascii="Times New Roman" w:hAnsi="Times New Roman"/>
                <w:sz w:val="24"/>
              </w:rPr>
              <w:t>. punkta j) apakšpunkts</w:t>
            </w:r>
          </w:p>
          <w:p w14:paraId="09EC7111" w14:textId="475AB3F2" w:rsidR="00D257B7" w:rsidRPr="00D57936" w:rsidRDefault="00666996">
            <w:pPr>
              <w:pStyle w:val="InstructionsText"/>
              <w:rPr>
                <w:rStyle w:val="FormatvorlageInstructionsTabelleText"/>
                <w:rFonts w:ascii="Times New Roman" w:hAnsi="Times New Roman"/>
                <w:sz w:val="24"/>
              </w:rPr>
            </w:pPr>
            <w:r w:rsidRPr="00D57936">
              <w:rPr>
                <w:rStyle w:val="FormatvorlageInstructionsTabelleText"/>
                <w:rFonts w:ascii="Times New Roman" w:hAnsi="Times New Roman"/>
                <w:sz w:val="24"/>
              </w:rPr>
              <w:t xml:space="preserve">Uzrādāmo summu tieši ņem no </w:t>
            </w:r>
            <w:r w:rsidRPr="00D57936">
              <w:rPr>
                <w:rStyle w:val="FormatvorlageInstructionsTabelleText"/>
                <w:rFonts w:ascii="Times New Roman" w:hAnsi="Times New Roman"/>
                <w:i/>
                <w:sz w:val="24"/>
              </w:rPr>
              <w:t>CA</w:t>
            </w:r>
            <w:r w:rsidRPr="00901D39">
              <w:rPr>
                <w:rStyle w:val="FormatvorlageInstructionsTabelleText"/>
                <w:rFonts w:ascii="Times New Roman" w:hAnsi="Times New Roman"/>
                <w:sz w:val="24"/>
              </w:rPr>
              <w:t>1</w:t>
            </w:r>
            <w:r w:rsidRPr="00D57936">
              <w:rPr>
                <w:rStyle w:val="FormatvorlageInstructionsTabelleText"/>
                <w:rFonts w:ascii="Times New Roman" w:hAnsi="Times New Roman"/>
                <w:sz w:val="24"/>
              </w:rPr>
              <w:t xml:space="preserve"> posteņa “Pārsniegums: summa, par kādu atskaitījums no pirmā līmeņa papildu kapitāla posteņiem pārsniedz pirmā līmeņa papildu kapitālu”. Summa ir jāatskaita no pirmā līmeņa pamata kapitāla.</w:t>
            </w:r>
          </w:p>
        </w:tc>
      </w:tr>
      <w:tr w:rsidR="00D257B7" w:rsidRPr="00D57936" w14:paraId="35614C08" w14:textId="77777777" w:rsidTr="00672D2A">
        <w:tc>
          <w:tcPr>
            <w:tcW w:w="1129" w:type="dxa"/>
          </w:tcPr>
          <w:p w14:paraId="5DD060AE" w14:textId="77777777" w:rsidR="00D257B7" w:rsidRPr="00D57936" w:rsidRDefault="00BA1C6C">
            <w:pPr>
              <w:pStyle w:val="InstructionsText"/>
              <w:rPr>
                <w:rStyle w:val="FormatvorlageInstructionsTabelleText"/>
                <w:rFonts w:ascii="Times New Roman" w:hAnsi="Times New Roman"/>
                <w:sz w:val="24"/>
              </w:rPr>
            </w:pPr>
            <w:r w:rsidRPr="00901D39">
              <w:rPr>
                <w:rStyle w:val="FormatvorlageInstructionsTabelleText"/>
                <w:rFonts w:ascii="Times New Roman" w:hAnsi="Times New Roman"/>
                <w:sz w:val="24"/>
              </w:rPr>
              <w:t>450</w:t>
            </w:r>
          </w:p>
        </w:tc>
        <w:tc>
          <w:tcPr>
            <w:tcW w:w="7620" w:type="dxa"/>
          </w:tcPr>
          <w:p w14:paraId="1E19E661" w14:textId="7DB61DDB" w:rsidR="00D257B7" w:rsidRPr="00D57936" w:rsidRDefault="006022CB">
            <w:pPr>
              <w:pStyle w:val="InstructionsText"/>
              <w:rPr>
                <w:rStyle w:val="FormatvorlageInstructionsTabelleText"/>
                <w:rFonts w:ascii="Times New Roman" w:hAnsi="Times New Roman"/>
                <w:b/>
                <w:sz w:val="24"/>
                <w:u w:val="single"/>
              </w:rPr>
            </w:pP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17</w:t>
            </w:r>
            <w:r w:rsidRPr="00D57936">
              <w:rPr>
                <w:rStyle w:val="InstructionsTabelleberschrift"/>
                <w:rFonts w:ascii="Times New Roman" w:hAnsi="Times New Roman"/>
                <w:sz w:val="24"/>
              </w:rPr>
              <w:t>.</w:t>
            </w:r>
            <w:r w:rsidRPr="00D57936">
              <w:rPr>
                <w:rStyle w:val="InstructionsTabelleberschrift"/>
                <w:rFonts w:ascii="Times New Roman" w:hAnsi="Times New Roman"/>
                <w:sz w:val="24"/>
              </w:rPr>
              <w:tab/>
              <w:t xml:space="preserve">(-) Tādas būtiskas līdzdalības ārpus finanšu sektora, kurām alternatīvi var piemērot </w:t>
            </w:r>
            <w:r w:rsidRPr="00901D39">
              <w:rPr>
                <w:rStyle w:val="InstructionsTabelleberschrift"/>
                <w:rFonts w:ascii="Times New Roman" w:hAnsi="Times New Roman"/>
                <w:sz w:val="24"/>
              </w:rPr>
              <w:t>1250</w:t>
            </w:r>
            <w:r w:rsidRPr="00D57936">
              <w:rPr>
                <w:rStyle w:val="InstructionsTabelleberschrift"/>
                <w:rFonts w:ascii="Times New Roman" w:hAnsi="Times New Roman"/>
                <w:sz w:val="24"/>
              </w:rPr>
              <w:t> % riska pakāpi</w:t>
            </w:r>
          </w:p>
          <w:p w14:paraId="62A7D1AE" w14:textId="077AB281" w:rsidR="00D257B7" w:rsidRPr="00D57936" w:rsidRDefault="00FF2818">
            <w:pPr>
              <w:pStyle w:val="InstructionsText"/>
              <w:rPr>
                <w:rStyle w:val="FormatvorlageInstructionsTabelleText"/>
                <w:rFonts w:ascii="Times New Roman" w:hAnsi="Times New Roman"/>
                <w:sz w:val="24"/>
              </w:rPr>
            </w:pPr>
            <w:r w:rsidRPr="00D57936">
              <w:rPr>
                <w:rStyle w:val="FormatvorlageInstructionsTabelleText"/>
                <w:rFonts w:ascii="Times New Roman" w:hAnsi="Times New Roman"/>
                <w:sz w:val="24"/>
              </w:rPr>
              <w:lastRenderedPageBreak/>
              <w:t xml:space="preserve">KPR </w:t>
            </w:r>
            <w:r w:rsidRPr="00901D39">
              <w:rPr>
                <w:rStyle w:val="FormatvorlageInstructionsTabelleText"/>
                <w:rFonts w:ascii="Times New Roman" w:hAnsi="Times New Roman"/>
                <w:sz w:val="24"/>
              </w:rPr>
              <w:t>4</w:t>
            </w:r>
            <w:r w:rsidRPr="00D57936">
              <w:rPr>
                <w:rStyle w:val="FormatvorlageInstructionsTabelleText"/>
                <w:rFonts w:ascii="Times New Roman" w:hAnsi="Times New Roman"/>
                <w:sz w:val="24"/>
              </w:rPr>
              <w:t xml:space="preserve">. panta </w:t>
            </w:r>
            <w:r w:rsidRPr="00901D39">
              <w:rPr>
                <w:rStyle w:val="FormatvorlageInstructionsTabelleText"/>
                <w:rFonts w:ascii="Times New Roman" w:hAnsi="Times New Roman"/>
                <w:sz w:val="24"/>
              </w:rPr>
              <w:t>1</w:t>
            </w:r>
            <w:r w:rsidRPr="00D57936">
              <w:rPr>
                <w:rStyle w:val="FormatvorlageInstructionsTabelleText"/>
                <w:rFonts w:ascii="Times New Roman" w:hAnsi="Times New Roman"/>
                <w:sz w:val="24"/>
              </w:rPr>
              <w:t xml:space="preserve">. punkta </w:t>
            </w:r>
            <w:r w:rsidRPr="00901D39">
              <w:rPr>
                <w:rStyle w:val="FormatvorlageInstructionsTabelleText"/>
                <w:rFonts w:ascii="Times New Roman" w:hAnsi="Times New Roman"/>
                <w:sz w:val="24"/>
              </w:rPr>
              <w:t>36</w:t>
            </w:r>
            <w:r w:rsidRPr="00D57936">
              <w:rPr>
                <w:rStyle w:val="FormatvorlageInstructionsTabelleText"/>
                <w:rFonts w:ascii="Times New Roman" w:hAnsi="Times New Roman"/>
                <w:sz w:val="24"/>
              </w:rPr>
              <w:t xml:space="preserve">) apakšpunkts, </w:t>
            </w:r>
            <w:r w:rsidRPr="00901D39">
              <w:rPr>
                <w:rStyle w:val="FormatvorlageInstructionsTabelleText"/>
                <w:rFonts w:ascii="Times New Roman" w:hAnsi="Times New Roman"/>
                <w:sz w:val="24"/>
              </w:rPr>
              <w:t>36</w:t>
            </w:r>
            <w:r w:rsidRPr="00D57936">
              <w:rPr>
                <w:rStyle w:val="FormatvorlageInstructionsTabelleText"/>
                <w:rFonts w:ascii="Times New Roman" w:hAnsi="Times New Roman"/>
                <w:sz w:val="24"/>
              </w:rPr>
              <w:t xml:space="preserve">. panta </w:t>
            </w:r>
            <w:r w:rsidRPr="00901D39">
              <w:rPr>
                <w:rStyle w:val="FormatvorlageInstructionsTabelleText"/>
                <w:rFonts w:ascii="Times New Roman" w:hAnsi="Times New Roman"/>
                <w:sz w:val="24"/>
              </w:rPr>
              <w:t>1</w:t>
            </w:r>
            <w:r w:rsidRPr="00D57936">
              <w:rPr>
                <w:rStyle w:val="FormatvorlageInstructionsTabelleText"/>
                <w:rFonts w:ascii="Times New Roman" w:hAnsi="Times New Roman"/>
                <w:sz w:val="24"/>
              </w:rPr>
              <w:t xml:space="preserve">. punkta k) apakšpunkta i) punkts un </w:t>
            </w:r>
            <w:r w:rsidRPr="00901D39">
              <w:rPr>
                <w:rStyle w:val="FormatvorlageInstructionsTabelleText"/>
                <w:rFonts w:ascii="Times New Roman" w:hAnsi="Times New Roman"/>
                <w:sz w:val="24"/>
              </w:rPr>
              <w:t>91</w:t>
            </w:r>
            <w:r w:rsidRPr="00D57936">
              <w:rPr>
                <w:rStyle w:val="FormatvorlageInstructionsTabelleText"/>
                <w:rFonts w:ascii="Times New Roman" w:hAnsi="Times New Roman"/>
                <w:sz w:val="24"/>
              </w:rPr>
              <w:t>.–</w:t>
            </w:r>
            <w:r w:rsidRPr="00901D39">
              <w:rPr>
                <w:rStyle w:val="FormatvorlageInstructionsTabelleText"/>
                <w:rFonts w:ascii="Times New Roman" w:hAnsi="Times New Roman"/>
                <w:sz w:val="24"/>
              </w:rPr>
              <w:t>89</w:t>
            </w:r>
            <w:r w:rsidRPr="00D57936">
              <w:rPr>
                <w:rStyle w:val="FormatvorlageInstructionsTabelleText"/>
                <w:rFonts w:ascii="Times New Roman" w:hAnsi="Times New Roman"/>
                <w:sz w:val="24"/>
              </w:rPr>
              <w:t>. pants</w:t>
            </w:r>
          </w:p>
          <w:p w14:paraId="5B23F420" w14:textId="77777777" w:rsidR="00D257B7" w:rsidRPr="00D57936" w:rsidRDefault="00666996">
            <w:pPr>
              <w:pStyle w:val="InstructionsText"/>
              <w:rPr>
                <w:rStyle w:val="FormatvorlageInstructionsTabelleText"/>
                <w:rFonts w:ascii="Times New Roman" w:hAnsi="Times New Roman"/>
                <w:sz w:val="24"/>
              </w:rPr>
            </w:pPr>
            <w:r w:rsidRPr="00D57936">
              <w:rPr>
                <w:rStyle w:val="FormatvorlageInstructionsTabelleText"/>
                <w:rFonts w:ascii="Times New Roman" w:hAnsi="Times New Roman"/>
                <w:sz w:val="24"/>
              </w:rPr>
              <w:t xml:space="preserve">Būtiskas līdzdalības ir definētas kā “tieša vai netieša līdzdalība sabiedrībā, kas ir vismaz </w:t>
            </w:r>
            <w:r w:rsidRPr="00901D39">
              <w:rPr>
                <w:rStyle w:val="FormatvorlageInstructionsTabelleText"/>
                <w:rFonts w:ascii="Times New Roman" w:hAnsi="Times New Roman"/>
                <w:sz w:val="24"/>
              </w:rPr>
              <w:t>10</w:t>
            </w:r>
            <w:r w:rsidRPr="00D57936">
              <w:rPr>
                <w:rStyle w:val="FormatvorlageInstructionsTabelleText"/>
                <w:rFonts w:ascii="Times New Roman" w:hAnsi="Times New Roman"/>
                <w:sz w:val="24"/>
              </w:rPr>
              <w:t> % no tās kapitāla vai balsstiesībām vai ļauj būtiski ietekmēt vadību minētajā sabiedrībā”.</w:t>
            </w:r>
          </w:p>
          <w:p w14:paraId="0D594964" w14:textId="77B57BE8" w:rsidR="00D257B7" w:rsidRPr="00D57936" w:rsidRDefault="00666996">
            <w:pPr>
              <w:pStyle w:val="InstructionsText"/>
              <w:rPr>
                <w:rStyle w:val="FormatvorlageInstructionsTabelleText"/>
                <w:rFonts w:ascii="Times New Roman" w:hAnsi="Times New Roman"/>
                <w:sz w:val="24"/>
              </w:rPr>
            </w:pPr>
            <w:r w:rsidRPr="00D57936">
              <w:rPr>
                <w:rStyle w:val="FormatvorlageInstructionsTabelleText"/>
                <w:rFonts w:ascii="Times New Roman" w:hAnsi="Times New Roman"/>
                <w:sz w:val="24"/>
              </w:rPr>
              <w:t xml:space="preserve">Saskaņā ar KPR </w:t>
            </w:r>
            <w:r w:rsidRPr="00901D39">
              <w:rPr>
                <w:rStyle w:val="FormatvorlageInstructionsTabelleText"/>
                <w:rFonts w:ascii="Times New Roman" w:hAnsi="Times New Roman"/>
                <w:sz w:val="24"/>
              </w:rPr>
              <w:t>36</w:t>
            </w:r>
            <w:r w:rsidRPr="00D57936">
              <w:rPr>
                <w:rStyle w:val="FormatvorlageInstructionsTabelleText"/>
                <w:rFonts w:ascii="Times New Roman" w:hAnsi="Times New Roman"/>
                <w:sz w:val="24"/>
              </w:rPr>
              <w:t xml:space="preserve">. panta </w:t>
            </w:r>
            <w:r w:rsidRPr="00901D39">
              <w:rPr>
                <w:rStyle w:val="FormatvorlageInstructionsTabelleText"/>
                <w:rFonts w:ascii="Times New Roman" w:hAnsi="Times New Roman"/>
                <w:sz w:val="24"/>
              </w:rPr>
              <w:t>1</w:t>
            </w:r>
            <w:r w:rsidRPr="00D57936">
              <w:rPr>
                <w:rStyle w:val="FormatvorlageInstructionsTabelleText"/>
                <w:rFonts w:ascii="Times New Roman" w:hAnsi="Times New Roman"/>
                <w:sz w:val="24"/>
              </w:rPr>
              <w:t xml:space="preserve">. punkta k) apakšpunkta i) punktu būtiskas līdzdalības (izmantojot šo posteni) alternatīvi var atskaitīt no pirmā līmeņa pamata kapitāla vai tām var piemērot </w:t>
            </w:r>
            <w:r w:rsidRPr="00901D39">
              <w:rPr>
                <w:rStyle w:val="FormatvorlageInstructionsTabelleText"/>
                <w:rFonts w:ascii="Times New Roman" w:hAnsi="Times New Roman"/>
                <w:sz w:val="24"/>
              </w:rPr>
              <w:t>1250</w:t>
            </w:r>
            <w:r w:rsidRPr="00D57936">
              <w:rPr>
                <w:rStyle w:val="FormatvorlageInstructionsTabelleText"/>
                <w:rFonts w:ascii="Times New Roman" w:hAnsi="Times New Roman"/>
                <w:sz w:val="24"/>
              </w:rPr>
              <w:t> % riska pakāpi.</w:t>
            </w:r>
          </w:p>
        </w:tc>
      </w:tr>
      <w:tr w:rsidR="00D257B7" w:rsidRPr="00D57936" w14:paraId="77436E8C" w14:textId="77777777" w:rsidTr="00672D2A">
        <w:tc>
          <w:tcPr>
            <w:tcW w:w="1129" w:type="dxa"/>
          </w:tcPr>
          <w:p w14:paraId="70AEAC6A" w14:textId="77777777" w:rsidR="00D257B7" w:rsidRPr="00D57936" w:rsidRDefault="00BA1C6C">
            <w:pPr>
              <w:pStyle w:val="InstructionsText"/>
              <w:rPr>
                <w:rStyle w:val="FormatvorlageInstructionsTabelleText"/>
                <w:rFonts w:ascii="Times New Roman" w:hAnsi="Times New Roman"/>
                <w:sz w:val="24"/>
              </w:rPr>
            </w:pPr>
            <w:r w:rsidRPr="00901D39">
              <w:rPr>
                <w:rStyle w:val="FormatvorlageInstructionsTabelleText"/>
                <w:rFonts w:ascii="Times New Roman" w:hAnsi="Times New Roman"/>
                <w:sz w:val="24"/>
              </w:rPr>
              <w:lastRenderedPageBreak/>
              <w:t>460</w:t>
            </w:r>
          </w:p>
        </w:tc>
        <w:tc>
          <w:tcPr>
            <w:tcW w:w="7620" w:type="dxa"/>
          </w:tcPr>
          <w:p w14:paraId="781952B8" w14:textId="77777777" w:rsidR="00D257B7" w:rsidRPr="00D57936" w:rsidRDefault="006022CB">
            <w:pPr>
              <w:pStyle w:val="InstructionsText"/>
              <w:rPr>
                <w:rStyle w:val="FormatvorlageInstructionsTabelleText"/>
                <w:rFonts w:ascii="Times New Roman" w:hAnsi="Times New Roman"/>
                <w:b/>
                <w:sz w:val="24"/>
                <w:u w:val="single"/>
              </w:rPr>
            </w:pP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18</w:t>
            </w:r>
            <w:r w:rsidRPr="00D57936">
              <w:rPr>
                <w:rStyle w:val="InstructionsTabelleberschrift"/>
                <w:rFonts w:ascii="Times New Roman" w:hAnsi="Times New Roman"/>
                <w:sz w:val="24"/>
              </w:rPr>
              <w:t>.</w:t>
            </w:r>
            <w:r w:rsidRPr="00D57936">
              <w:rPr>
                <w:rStyle w:val="InstructionsTabelleberschrift"/>
                <w:rFonts w:ascii="Times New Roman" w:hAnsi="Times New Roman"/>
                <w:sz w:val="24"/>
              </w:rPr>
              <w:tab/>
              <w:t xml:space="preserve">(-) </w:t>
            </w:r>
            <w:proofErr w:type="spellStart"/>
            <w:r w:rsidRPr="00D57936">
              <w:rPr>
                <w:rStyle w:val="InstructionsTabelleberschrift"/>
                <w:rFonts w:ascii="Times New Roman" w:hAnsi="Times New Roman"/>
                <w:sz w:val="24"/>
              </w:rPr>
              <w:t>Vērtspapīrošanas</w:t>
            </w:r>
            <w:proofErr w:type="spellEnd"/>
            <w:r w:rsidRPr="00D57936">
              <w:rPr>
                <w:rStyle w:val="InstructionsTabelleberschrift"/>
                <w:rFonts w:ascii="Times New Roman" w:hAnsi="Times New Roman"/>
                <w:sz w:val="24"/>
              </w:rPr>
              <w:t xml:space="preserve"> pozīcijas, kam alternatīvi var piemērot </w:t>
            </w:r>
            <w:r w:rsidRPr="00901D39">
              <w:rPr>
                <w:rStyle w:val="InstructionsTabelleberschrift"/>
                <w:rFonts w:ascii="Times New Roman" w:hAnsi="Times New Roman"/>
                <w:sz w:val="24"/>
              </w:rPr>
              <w:t>1250</w:t>
            </w:r>
            <w:r w:rsidRPr="00D57936">
              <w:rPr>
                <w:rStyle w:val="InstructionsTabelleberschrift"/>
                <w:rFonts w:ascii="Times New Roman" w:hAnsi="Times New Roman"/>
                <w:sz w:val="24"/>
              </w:rPr>
              <w:t xml:space="preserve"> % riska pakāpi</w:t>
            </w:r>
          </w:p>
          <w:p w14:paraId="7E87528D" w14:textId="06860AB5" w:rsidR="00D257B7" w:rsidRPr="00D57936" w:rsidRDefault="00C7103D">
            <w:pPr>
              <w:pStyle w:val="InstructionsText"/>
              <w:rPr>
                <w:rStyle w:val="FormatvorlageInstructionsTabelleText"/>
                <w:rFonts w:ascii="Times New Roman" w:hAnsi="Times New Roman"/>
                <w:sz w:val="24"/>
              </w:rPr>
            </w:pPr>
            <w:r w:rsidRPr="00D57936">
              <w:rPr>
                <w:rStyle w:val="FormatvorlageInstructionsTabelleText"/>
                <w:rFonts w:ascii="Times New Roman" w:hAnsi="Times New Roman"/>
                <w:sz w:val="24"/>
              </w:rPr>
              <w:t xml:space="preserve">KPR </w:t>
            </w:r>
            <w:r w:rsidRPr="00901D39">
              <w:rPr>
                <w:rStyle w:val="FormatvorlageInstructionsTabelleText"/>
                <w:rFonts w:ascii="Times New Roman" w:hAnsi="Times New Roman"/>
                <w:sz w:val="24"/>
              </w:rPr>
              <w:t>244</w:t>
            </w:r>
            <w:r w:rsidRPr="00D57936">
              <w:rPr>
                <w:rStyle w:val="FormatvorlageInstructionsTabelleText"/>
                <w:rFonts w:ascii="Times New Roman" w:hAnsi="Times New Roman"/>
                <w:sz w:val="24"/>
              </w:rPr>
              <w:t xml:space="preserve">. panta </w:t>
            </w:r>
            <w:r w:rsidRPr="00901D39">
              <w:rPr>
                <w:rStyle w:val="FormatvorlageInstructionsTabelleText"/>
                <w:rFonts w:ascii="Times New Roman" w:hAnsi="Times New Roman"/>
                <w:sz w:val="24"/>
              </w:rPr>
              <w:t>1</w:t>
            </w:r>
            <w:r w:rsidRPr="00D57936">
              <w:rPr>
                <w:rStyle w:val="FormatvorlageInstructionsTabelleText"/>
                <w:rFonts w:ascii="Times New Roman" w:hAnsi="Times New Roman"/>
                <w:sz w:val="24"/>
              </w:rPr>
              <w:t xml:space="preserve">. punkta b) apakšpunkts, </w:t>
            </w:r>
            <w:r w:rsidRPr="00901D39">
              <w:rPr>
                <w:rStyle w:val="FormatvorlageInstructionsTabelleText"/>
                <w:rFonts w:ascii="Times New Roman" w:hAnsi="Times New Roman"/>
                <w:sz w:val="24"/>
              </w:rPr>
              <w:t>245</w:t>
            </w:r>
            <w:r w:rsidRPr="00D57936">
              <w:rPr>
                <w:rStyle w:val="FormatvorlageInstructionsTabelleText"/>
                <w:rFonts w:ascii="Times New Roman" w:hAnsi="Times New Roman"/>
                <w:sz w:val="24"/>
              </w:rPr>
              <w:t xml:space="preserve">. panta </w:t>
            </w:r>
            <w:r w:rsidRPr="00901D39">
              <w:rPr>
                <w:rStyle w:val="FormatvorlageInstructionsTabelleText"/>
                <w:rFonts w:ascii="Times New Roman" w:hAnsi="Times New Roman"/>
                <w:sz w:val="24"/>
              </w:rPr>
              <w:t>1</w:t>
            </w:r>
            <w:r w:rsidRPr="00D57936">
              <w:rPr>
                <w:rStyle w:val="FormatvorlageInstructionsTabelleText"/>
                <w:rFonts w:ascii="Times New Roman" w:hAnsi="Times New Roman"/>
                <w:sz w:val="24"/>
              </w:rPr>
              <w:t xml:space="preserve">. punkta b) apakšpunkts un </w:t>
            </w:r>
            <w:r w:rsidRPr="00901D39">
              <w:rPr>
                <w:rStyle w:val="FormatvorlageInstructionsTabelleText"/>
                <w:rFonts w:ascii="Times New Roman" w:hAnsi="Times New Roman"/>
                <w:sz w:val="24"/>
              </w:rPr>
              <w:t>253</w:t>
            </w:r>
            <w:r w:rsidRPr="00D57936">
              <w:rPr>
                <w:rStyle w:val="FormatvorlageInstructionsTabelleText"/>
                <w:rFonts w:ascii="Times New Roman" w:hAnsi="Times New Roman"/>
                <w:sz w:val="24"/>
              </w:rPr>
              <w:t xml:space="preserve">. panta </w:t>
            </w:r>
            <w:r w:rsidRPr="00901D39">
              <w:rPr>
                <w:rStyle w:val="FormatvorlageInstructionsTabelleText"/>
                <w:rFonts w:ascii="Times New Roman" w:hAnsi="Times New Roman"/>
                <w:sz w:val="24"/>
              </w:rPr>
              <w:t>1</w:t>
            </w:r>
            <w:r w:rsidRPr="00D57936">
              <w:rPr>
                <w:rStyle w:val="FormatvorlageInstructionsTabelleText"/>
                <w:rFonts w:ascii="Times New Roman" w:hAnsi="Times New Roman"/>
                <w:sz w:val="24"/>
              </w:rPr>
              <w:t xml:space="preserve">. punkts </w:t>
            </w:r>
          </w:p>
          <w:p w14:paraId="2876F937" w14:textId="5F55681E" w:rsidR="00D257B7" w:rsidRPr="00D57936" w:rsidRDefault="00666996">
            <w:pPr>
              <w:pStyle w:val="InstructionsText"/>
              <w:rPr>
                <w:rStyle w:val="FormatvorlageInstructionsTabelleText"/>
                <w:rFonts w:ascii="Times New Roman" w:hAnsi="Times New Roman"/>
                <w:sz w:val="24"/>
              </w:rPr>
            </w:pPr>
            <w:r w:rsidRPr="00D57936">
              <w:rPr>
                <w:rStyle w:val="FormatvorlageInstructionsTabelleText"/>
                <w:rFonts w:ascii="Times New Roman" w:hAnsi="Times New Roman"/>
                <w:sz w:val="24"/>
              </w:rPr>
              <w:t xml:space="preserve">Šajā postenī uzrāda </w:t>
            </w:r>
            <w:proofErr w:type="spellStart"/>
            <w:r w:rsidRPr="00D57936">
              <w:rPr>
                <w:rStyle w:val="FormatvorlageInstructionsTabelleText"/>
                <w:rFonts w:ascii="Times New Roman" w:hAnsi="Times New Roman"/>
                <w:sz w:val="24"/>
              </w:rPr>
              <w:t>vērtspapīrošanas</w:t>
            </w:r>
            <w:proofErr w:type="spellEnd"/>
            <w:r w:rsidRPr="00D57936">
              <w:rPr>
                <w:rStyle w:val="FormatvorlageInstructionsTabelleText"/>
                <w:rFonts w:ascii="Times New Roman" w:hAnsi="Times New Roman"/>
                <w:sz w:val="24"/>
              </w:rPr>
              <w:t xml:space="preserve"> pozīcijas, kam piemēro </w:t>
            </w:r>
            <w:r w:rsidRPr="00901D39">
              <w:rPr>
                <w:rStyle w:val="FormatvorlageInstructionsTabelleText"/>
                <w:rFonts w:ascii="Times New Roman" w:hAnsi="Times New Roman"/>
                <w:sz w:val="24"/>
              </w:rPr>
              <w:t>1250</w:t>
            </w:r>
            <w:r w:rsidRPr="00D57936">
              <w:rPr>
                <w:rStyle w:val="FormatvorlageInstructionsTabelleText"/>
                <w:rFonts w:ascii="Times New Roman" w:hAnsi="Times New Roman"/>
                <w:sz w:val="24"/>
              </w:rPr>
              <w:t xml:space="preserve"> % riska pakāpi, bet kuras alternatīvi ļauts atskaitīt no pirmā līmeņa pamata kapitāla (KPR </w:t>
            </w:r>
            <w:r w:rsidRPr="00901D39">
              <w:rPr>
                <w:rStyle w:val="FormatvorlageInstructionsTabelleText"/>
                <w:rFonts w:ascii="Times New Roman" w:hAnsi="Times New Roman"/>
                <w:sz w:val="24"/>
              </w:rPr>
              <w:t>36</w:t>
            </w:r>
            <w:r w:rsidRPr="00D57936">
              <w:rPr>
                <w:rStyle w:val="FormatvorlageInstructionsTabelleText"/>
                <w:rFonts w:ascii="Times New Roman" w:hAnsi="Times New Roman"/>
                <w:sz w:val="24"/>
              </w:rPr>
              <w:t xml:space="preserve">. panta </w:t>
            </w:r>
            <w:r w:rsidRPr="00901D39">
              <w:rPr>
                <w:rStyle w:val="FormatvorlageInstructionsTabelleText"/>
                <w:rFonts w:ascii="Times New Roman" w:hAnsi="Times New Roman"/>
                <w:sz w:val="24"/>
              </w:rPr>
              <w:t>1</w:t>
            </w:r>
            <w:r w:rsidRPr="00D57936">
              <w:rPr>
                <w:rStyle w:val="FormatvorlageInstructionsTabelleText"/>
                <w:rFonts w:ascii="Times New Roman" w:hAnsi="Times New Roman"/>
                <w:sz w:val="24"/>
              </w:rPr>
              <w:t>. punkta k) apakšpunkta ii) punkts).</w:t>
            </w:r>
          </w:p>
        </w:tc>
      </w:tr>
      <w:tr w:rsidR="00D257B7" w:rsidRPr="00D57936" w14:paraId="1E8BDF63" w14:textId="77777777" w:rsidTr="00672D2A">
        <w:tc>
          <w:tcPr>
            <w:tcW w:w="1129" w:type="dxa"/>
          </w:tcPr>
          <w:p w14:paraId="70F4DA35" w14:textId="77777777" w:rsidR="00D257B7" w:rsidRPr="00D57936" w:rsidRDefault="00666996">
            <w:pPr>
              <w:pStyle w:val="InstructionsText"/>
              <w:rPr>
                <w:rStyle w:val="FormatvorlageInstructionsTabelleText"/>
                <w:rFonts w:ascii="Times New Roman" w:hAnsi="Times New Roman"/>
                <w:sz w:val="24"/>
              </w:rPr>
            </w:pPr>
            <w:r w:rsidRPr="00901D39">
              <w:rPr>
                <w:rStyle w:val="FormatvorlageInstructionsTabelleText"/>
                <w:rFonts w:ascii="Times New Roman" w:hAnsi="Times New Roman"/>
                <w:sz w:val="24"/>
              </w:rPr>
              <w:t>470</w:t>
            </w:r>
          </w:p>
        </w:tc>
        <w:tc>
          <w:tcPr>
            <w:tcW w:w="7620" w:type="dxa"/>
          </w:tcPr>
          <w:p w14:paraId="7C640C13" w14:textId="77777777" w:rsidR="00D257B7" w:rsidRPr="00D57936" w:rsidRDefault="006022CB">
            <w:pPr>
              <w:pStyle w:val="InstructionsText"/>
              <w:rPr>
                <w:rStyle w:val="FormatvorlageInstructionsTabelleText"/>
                <w:rFonts w:ascii="Times New Roman" w:hAnsi="Times New Roman"/>
                <w:b/>
                <w:sz w:val="24"/>
                <w:u w:val="single"/>
              </w:rPr>
            </w:pP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19</w:t>
            </w:r>
            <w:r w:rsidRPr="00D57936">
              <w:rPr>
                <w:rStyle w:val="InstructionsTabelleberschrift"/>
                <w:rFonts w:ascii="Times New Roman" w:hAnsi="Times New Roman"/>
                <w:sz w:val="24"/>
              </w:rPr>
              <w:t>.</w:t>
            </w:r>
            <w:r w:rsidRPr="00D57936">
              <w:rPr>
                <w:rStyle w:val="InstructionsTabelleberschrift"/>
                <w:rFonts w:ascii="Times New Roman" w:hAnsi="Times New Roman"/>
                <w:sz w:val="24"/>
              </w:rPr>
              <w:tab/>
              <w:t xml:space="preserve">(-) Neapmaksātas piegādes, kam alternatīvi var piemērot </w:t>
            </w:r>
            <w:r w:rsidRPr="00901D39">
              <w:rPr>
                <w:rStyle w:val="InstructionsTabelleberschrift"/>
                <w:rFonts w:ascii="Times New Roman" w:hAnsi="Times New Roman"/>
                <w:sz w:val="24"/>
              </w:rPr>
              <w:t>1250</w:t>
            </w:r>
            <w:r w:rsidRPr="00D57936">
              <w:rPr>
                <w:rStyle w:val="InstructionsTabelleberschrift"/>
                <w:rFonts w:ascii="Times New Roman" w:hAnsi="Times New Roman"/>
                <w:sz w:val="24"/>
              </w:rPr>
              <w:t> % riska pakāpi</w:t>
            </w:r>
          </w:p>
          <w:p w14:paraId="2530399A" w14:textId="2D94A149" w:rsidR="00D257B7" w:rsidRPr="00D57936" w:rsidRDefault="00C7103D">
            <w:pPr>
              <w:pStyle w:val="InstructionsText"/>
              <w:rPr>
                <w:rStyle w:val="FormatvorlageInstructionsTabelleText"/>
                <w:rFonts w:ascii="Times New Roman" w:hAnsi="Times New Roman"/>
                <w:sz w:val="24"/>
              </w:rPr>
            </w:pPr>
            <w:r w:rsidRPr="00D57936">
              <w:rPr>
                <w:rStyle w:val="FormatvorlageInstructionsTabelleText"/>
                <w:rFonts w:ascii="Times New Roman" w:hAnsi="Times New Roman"/>
                <w:sz w:val="24"/>
              </w:rPr>
              <w:t xml:space="preserve">KPR </w:t>
            </w:r>
            <w:r w:rsidRPr="00901D39">
              <w:rPr>
                <w:rStyle w:val="FormatvorlageInstructionsTabelleText"/>
                <w:rFonts w:ascii="Times New Roman" w:hAnsi="Times New Roman"/>
                <w:sz w:val="24"/>
              </w:rPr>
              <w:t>36</w:t>
            </w:r>
            <w:r w:rsidRPr="00D57936">
              <w:rPr>
                <w:rStyle w:val="FormatvorlageInstructionsTabelleText"/>
                <w:rFonts w:ascii="Times New Roman" w:hAnsi="Times New Roman"/>
                <w:sz w:val="24"/>
              </w:rPr>
              <w:t xml:space="preserve">. panta </w:t>
            </w:r>
            <w:r w:rsidRPr="00901D39">
              <w:rPr>
                <w:rStyle w:val="FormatvorlageInstructionsTabelleText"/>
                <w:rFonts w:ascii="Times New Roman" w:hAnsi="Times New Roman"/>
                <w:sz w:val="24"/>
              </w:rPr>
              <w:t>1</w:t>
            </w:r>
            <w:r w:rsidRPr="00D57936">
              <w:rPr>
                <w:rStyle w:val="FormatvorlageInstructionsTabelleText"/>
                <w:rFonts w:ascii="Times New Roman" w:hAnsi="Times New Roman"/>
                <w:sz w:val="24"/>
              </w:rPr>
              <w:t xml:space="preserve">. punkta k) apakšpunkta iii) punkts un </w:t>
            </w:r>
            <w:r w:rsidRPr="00901D39">
              <w:rPr>
                <w:rStyle w:val="FormatvorlageInstructionsTabelleText"/>
                <w:rFonts w:ascii="Times New Roman" w:hAnsi="Times New Roman"/>
                <w:sz w:val="24"/>
              </w:rPr>
              <w:t>379</w:t>
            </w:r>
            <w:r w:rsidRPr="00D57936">
              <w:rPr>
                <w:rStyle w:val="FormatvorlageInstructionsTabelleText"/>
                <w:rFonts w:ascii="Times New Roman" w:hAnsi="Times New Roman"/>
                <w:sz w:val="24"/>
              </w:rPr>
              <w:t xml:space="preserve">. panta </w:t>
            </w:r>
            <w:r w:rsidRPr="00901D39">
              <w:rPr>
                <w:rStyle w:val="FormatvorlageInstructionsTabelleText"/>
                <w:rFonts w:ascii="Times New Roman" w:hAnsi="Times New Roman"/>
                <w:sz w:val="24"/>
              </w:rPr>
              <w:t>3</w:t>
            </w:r>
            <w:r w:rsidRPr="00D57936">
              <w:rPr>
                <w:rStyle w:val="FormatvorlageInstructionsTabelleText"/>
                <w:rFonts w:ascii="Times New Roman" w:hAnsi="Times New Roman"/>
                <w:sz w:val="24"/>
              </w:rPr>
              <w:t>. punkts</w:t>
            </w:r>
          </w:p>
          <w:p w14:paraId="461E96CC" w14:textId="39FC3321" w:rsidR="00D257B7" w:rsidRPr="00D57936" w:rsidRDefault="00666996">
            <w:pPr>
              <w:pStyle w:val="InstructionsText"/>
              <w:rPr>
                <w:rStyle w:val="FormatvorlageInstructionsTabelleText"/>
                <w:rFonts w:ascii="Times New Roman" w:hAnsi="Times New Roman"/>
                <w:sz w:val="24"/>
              </w:rPr>
            </w:pPr>
            <w:r w:rsidRPr="00D57936">
              <w:rPr>
                <w:rStyle w:val="FormatvorlageInstructionsTabelleText"/>
                <w:rFonts w:ascii="Times New Roman" w:hAnsi="Times New Roman"/>
                <w:sz w:val="24"/>
              </w:rPr>
              <w:t xml:space="preserve">Neapmaksātām piegādēm piemēro </w:t>
            </w:r>
            <w:r w:rsidRPr="00901D39">
              <w:rPr>
                <w:rStyle w:val="FormatvorlageInstructionsTabelleText"/>
                <w:rFonts w:ascii="Times New Roman" w:hAnsi="Times New Roman"/>
                <w:sz w:val="24"/>
              </w:rPr>
              <w:t>1250</w:t>
            </w:r>
            <w:r w:rsidRPr="00D57936">
              <w:rPr>
                <w:rStyle w:val="FormatvorlageInstructionsTabelleText"/>
                <w:rFonts w:ascii="Times New Roman" w:hAnsi="Times New Roman"/>
                <w:sz w:val="24"/>
              </w:rPr>
              <w:t xml:space="preserve"> % riska pakāpi pēc piecām dienām pēc otrā līguma maksājuma vai piegādes izsūtīšanas līdz darījuma izbeigšanai saskaņā ar pašu kapitāla prasībām attiecībā uz norēķinu risku. Alternatīvi tās var atskaitīt no pirmā līmeņa pamata kapitāla (KPR </w:t>
            </w:r>
            <w:r w:rsidRPr="00901D39">
              <w:rPr>
                <w:rStyle w:val="FormatvorlageInstructionsTabelleText"/>
                <w:rFonts w:ascii="Times New Roman" w:hAnsi="Times New Roman"/>
                <w:sz w:val="24"/>
              </w:rPr>
              <w:t>36</w:t>
            </w:r>
            <w:r w:rsidRPr="00D57936">
              <w:rPr>
                <w:rStyle w:val="FormatvorlageInstructionsTabelleText"/>
                <w:rFonts w:ascii="Times New Roman" w:hAnsi="Times New Roman"/>
                <w:sz w:val="24"/>
              </w:rPr>
              <w:t xml:space="preserve">. panta </w:t>
            </w:r>
            <w:r w:rsidRPr="00901D39">
              <w:rPr>
                <w:rStyle w:val="FormatvorlageInstructionsTabelleText"/>
                <w:rFonts w:ascii="Times New Roman" w:hAnsi="Times New Roman"/>
                <w:sz w:val="24"/>
              </w:rPr>
              <w:t>1</w:t>
            </w:r>
            <w:r w:rsidRPr="00D57936">
              <w:rPr>
                <w:rStyle w:val="FormatvorlageInstructionsTabelleText"/>
                <w:rFonts w:ascii="Times New Roman" w:hAnsi="Times New Roman"/>
                <w:sz w:val="24"/>
              </w:rPr>
              <w:t>. punkta k) apakšpunkta iii) punkts). Pēdējā gadījumā tās uzrāda šajā postenī.</w:t>
            </w:r>
          </w:p>
        </w:tc>
      </w:tr>
      <w:tr w:rsidR="00D257B7" w:rsidRPr="00D57936" w14:paraId="3A892529" w14:textId="77777777" w:rsidTr="00672D2A">
        <w:tc>
          <w:tcPr>
            <w:tcW w:w="1129" w:type="dxa"/>
          </w:tcPr>
          <w:p w14:paraId="7705932E" w14:textId="77777777" w:rsidR="00D257B7" w:rsidRPr="00D57936" w:rsidRDefault="00666996">
            <w:pPr>
              <w:pStyle w:val="InstructionsText"/>
              <w:rPr>
                <w:rStyle w:val="FormatvorlageInstructionsTabelleText"/>
                <w:rFonts w:ascii="Times New Roman" w:hAnsi="Times New Roman"/>
                <w:sz w:val="24"/>
              </w:rPr>
            </w:pPr>
            <w:r w:rsidRPr="00901D39">
              <w:rPr>
                <w:rStyle w:val="FormatvorlageInstructionsTabelleText"/>
                <w:rFonts w:ascii="Times New Roman" w:hAnsi="Times New Roman"/>
                <w:sz w:val="24"/>
              </w:rPr>
              <w:t>471</w:t>
            </w:r>
          </w:p>
        </w:tc>
        <w:tc>
          <w:tcPr>
            <w:tcW w:w="7620" w:type="dxa"/>
          </w:tcPr>
          <w:p w14:paraId="2BEC5116" w14:textId="58F7D1A1" w:rsidR="00D257B7" w:rsidRPr="00D57936" w:rsidRDefault="006022CB">
            <w:pPr>
              <w:pStyle w:val="InstructionsText"/>
              <w:rPr>
                <w:rStyle w:val="InstructionsTabelleberschrift"/>
                <w:rFonts w:ascii="Times New Roman" w:hAnsi="Times New Roman"/>
                <w:sz w:val="24"/>
              </w:rPr>
            </w:pP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20</w:t>
            </w:r>
            <w:r w:rsidRPr="00D57936">
              <w:rPr>
                <w:rStyle w:val="InstructionsTabelleberschrift"/>
                <w:rFonts w:ascii="Times New Roman" w:hAnsi="Times New Roman"/>
                <w:sz w:val="24"/>
              </w:rPr>
              <w:t>.</w:t>
            </w:r>
            <w:r w:rsidRPr="00D57936">
              <w:rPr>
                <w:rStyle w:val="InstructionsTabelleberschrift"/>
                <w:rFonts w:ascii="Times New Roman" w:hAnsi="Times New Roman"/>
                <w:sz w:val="24"/>
              </w:rPr>
              <w:tab/>
              <w:t xml:space="preserve">(-) Pozīcijas, kuras ir grozā, attiecībā uz ko iestāde atbilstīgi </w:t>
            </w:r>
            <w:r w:rsidRPr="00D57936">
              <w:rPr>
                <w:rStyle w:val="InstructionsTabelleberschrift"/>
                <w:rFonts w:ascii="Times New Roman" w:hAnsi="Times New Roman"/>
                <w:i/>
                <w:sz w:val="24"/>
              </w:rPr>
              <w:t>IRB</w:t>
            </w:r>
            <w:r w:rsidRPr="00D57936">
              <w:rPr>
                <w:rStyle w:val="InstructionsTabelleberschrift"/>
                <w:rFonts w:ascii="Times New Roman" w:hAnsi="Times New Roman"/>
                <w:sz w:val="24"/>
              </w:rPr>
              <w:t xml:space="preserve"> pieejai nevar noteikt riska pakāpi, un kurām alternatīvi var piemērot </w:t>
            </w:r>
            <w:r w:rsidRPr="00901D39">
              <w:rPr>
                <w:rStyle w:val="InstructionsTabelleberschrift"/>
                <w:rFonts w:ascii="Times New Roman" w:hAnsi="Times New Roman"/>
                <w:sz w:val="24"/>
              </w:rPr>
              <w:t>1250</w:t>
            </w:r>
            <w:r w:rsidRPr="00D57936">
              <w:rPr>
                <w:rStyle w:val="InstructionsTabelleberschrift"/>
                <w:rFonts w:ascii="Times New Roman" w:hAnsi="Times New Roman"/>
                <w:sz w:val="24"/>
              </w:rPr>
              <w:t> % riska pakāpi</w:t>
            </w:r>
          </w:p>
          <w:p w14:paraId="23EF78C2" w14:textId="50FF0470" w:rsidR="00D257B7" w:rsidRPr="00D57936" w:rsidRDefault="00C7103D">
            <w:pPr>
              <w:pStyle w:val="InstructionsText"/>
              <w:rPr>
                <w:rStyle w:val="InstructionsTabelleberschrift"/>
                <w:rFonts w:ascii="Times New Roman" w:hAnsi="Times New Roman"/>
                <w:b w:val="0"/>
                <w:sz w:val="24"/>
                <w:u w:val="none"/>
              </w:rPr>
            </w:pPr>
            <w:r w:rsidRPr="00D57936">
              <w:rPr>
                <w:rStyle w:val="InstructionsTabelleberschrift"/>
                <w:rFonts w:ascii="Times New Roman" w:hAnsi="Times New Roman"/>
                <w:b w:val="0"/>
                <w:sz w:val="24"/>
                <w:u w:val="none"/>
              </w:rPr>
              <w:t xml:space="preserve">KPR </w:t>
            </w:r>
            <w:r w:rsidRPr="00901D39">
              <w:rPr>
                <w:rStyle w:val="InstructionsTabelleberschrift"/>
                <w:rFonts w:ascii="Times New Roman" w:hAnsi="Times New Roman"/>
                <w:b w:val="0"/>
                <w:sz w:val="24"/>
                <w:u w:val="none"/>
              </w:rPr>
              <w:t>36</w:t>
            </w:r>
            <w:r w:rsidRPr="00D57936">
              <w:rPr>
                <w:rStyle w:val="InstructionsTabelleberschrift"/>
                <w:rFonts w:ascii="Times New Roman" w:hAnsi="Times New Roman"/>
                <w:b w:val="0"/>
                <w:sz w:val="24"/>
                <w:u w:val="none"/>
              </w:rPr>
              <w:t xml:space="preserve">. panta </w:t>
            </w:r>
            <w:r w:rsidRPr="00901D39">
              <w:rPr>
                <w:rStyle w:val="InstructionsTabelleberschrift"/>
                <w:rFonts w:ascii="Times New Roman" w:hAnsi="Times New Roman"/>
                <w:b w:val="0"/>
                <w:sz w:val="24"/>
                <w:u w:val="none"/>
              </w:rPr>
              <w:t>1</w:t>
            </w:r>
            <w:r w:rsidRPr="00D57936">
              <w:rPr>
                <w:rStyle w:val="InstructionsTabelleberschrift"/>
                <w:rFonts w:ascii="Times New Roman" w:hAnsi="Times New Roman"/>
                <w:b w:val="0"/>
                <w:sz w:val="24"/>
                <w:u w:val="none"/>
              </w:rPr>
              <w:t xml:space="preserve">. punkta k) apakšpunkta iv) punkts un </w:t>
            </w:r>
            <w:r w:rsidRPr="00901D39">
              <w:rPr>
                <w:rStyle w:val="InstructionsTabelleberschrift"/>
                <w:rFonts w:ascii="Times New Roman" w:hAnsi="Times New Roman"/>
                <w:b w:val="0"/>
                <w:sz w:val="24"/>
                <w:u w:val="none"/>
              </w:rPr>
              <w:t>153</w:t>
            </w:r>
            <w:r w:rsidRPr="00D57936">
              <w:rPr>
                <w:rStyle w:val="InstructionsTabelleberschrift"/>
                <w:rFonts w:ascii="Times New Roman" w:hAnsi="Times New Roman"/>
                <w:b w:val="0"/>
                <w:sz w:val="24"/>
                <w:u w:val="none"/>
              </w:rPr>
              <w:t xml:space="preserve">. panta </w:t>
            </w:r>
            <w:r w:rsidRPr="00901D39">
              <w:rPr>
                <w:rStyle w:val="InstructionsTabelleberschrift"/>
                <w:rFonts w:ascii="Times New Roman" w:hAnsi="Times New Roman"/>
                <w:b w:val="0"/>
                <w:sz w:val="24"/>
                <w:u w:val="none"/>
              </w:rPr>
              <w:t>8</w:t>
            </w:r>
            <w:r w:rsidRPr="00D57936">
              <w:rPr>
                <w:rStyle w:val="InstructionsTabelleberschrift"/>
                <w:rFonts w:ascii="Times New Roman" w:hAnsi="Times New Roman"/>
                <w:b w:val="0"/>
                <w:sz w:val="24"/>
                <w:u w:val="none"/>
              </w:rPr>
              <w:t>. punkts</w:t>
            </w:r>
          </w:p>
          <w:p w14:paraId="34F8740F" w14:textId="351F0AB7" w:rsidR="00D257B7" w:rsidRPr="00D57936" w:rsidRDefault="00666996">
            <w:pPr>
              <w:pStyle w:val="InstructionsText"/>
              <w:rPr>
                <w:rStyle w:val="InstructionsTabelleberschrift"/>
                <w:rFonts w:ascii="Times New Roman" w:hAnsi="Times New Roman"/>
                <w:b w:val="0"/>
                <w:sz w:val="24"/>
                <w:u w:val="none"/>
              </w:rPr>
            </w:pPr>
            <w:r w:rsidRPr="00D57936">
              <w:rPr>
                <w:rStyle w:val="FormatvorlageInstructionsTabelleText"/>
                <w:rFonts w:ascii="Times New Roman" w:hAnsi="Times New Roman"/>
                <w:sz w:val="24"/>
              </w:rPr>
              <w:t xml:space="preserve">Saskaņā ar KPR </w:t>
            </w:r>
            <w:r w:rsidRPr="00901D39">
              <w:rPr>
                <w:rStyle w:val="FormatvorlageInstructionsTabelleText"/>
                <w:rFonts w:ascii="Times New Roman" w:hAnsi="Times New Roman"/>
                <w:sz w:val="24"/>
              </w:rPr>
              <w:t>36</w:t>
            </w:r>
            <w:r w:rsidRPr="00D57936">
              <w:rPr>
                <w:rStyle w:val="FormatvorlageInstructionsTabelleText"/>
                <w:rFonts w:ascii="Times New Roman" w:hAnsi="Times New Roman"/>
                <w:sz w:val="24"/>
              </w:rPr>
              <w:t xml:space="preserve">. panta </w:t>
            </w:r>
            <w:r w:rsidRPr="00901D39">
              <w:rPr>
                <w:rStyle w:val="FormatvorlageInstructionsTabelleText"/>
                <w:rFonts w:ascii="Times New Roman" w:hAnsi="Times New Roman"/>
                <w:sz w:val="24"/>
              </w:rPr>
              <w:t>1</w:t>
            </w:r>
            <w:r w:rsidRPr="00D57936">
              <w:rPr>
                <w:rStyle w:val="FormatvorlageInstructionsTabelleText"/>
                <w:rFonts w:ascii="Times New Roman" w:hAnsi="Times New Roman"/>
                <w:sz w:val="24"/>
              </w:rPr>
              <w:t xml:space="preserve">. punkta k) apakšpunkta iv) punktu </w:t>
            </w:r>
            <w:r w:rsidRPr="00D57936">
              <w:rPr>
                <w:rStyle w:val="InstructionsTabelleberschrift"/>
                <w:rFonts w:ascii="Times New Roman" w:hAnsi="Times New Roman"/>
                <w:b w:val="0"/>
                <w:sz w:val="24"/>
                <w:u w:val="none"/>
              </w:rPr>
              <w:t xml:space="preserve">pozīcijas grozā, attiecībā uz kuru iestāde atbilstīgi </w:t>
            </w:r>
            <w:r w:rsidRPr="00D57936">
              <w:rPr>
                <w:rStyle w:val="InstructionsTabelleberschrift"/>
                <w:rFonts w:ascii="Times New Roman" w:hAnsi="Times New Roman"/>
                <w:b w:val="0"/>
                <w:i/>
                <w:sz w:val="24"/>
                <w:u w:val="none"/>
              </w:rPr>
              <w:t>IRB</w:t>
            </w:r>
            <w:r w:rsidRPr="00D57936">
              <w:rPr>
                <w:rStyle w:val="InstructionsTabelleberschrift"/>
                <w:rFonts w:ascii="Times New Roman" w:hAnsi="Times New Roman"/>
                <w:b w:val="0"/>
                <w:sz w:val="24"/>
                <w:u w:val="none"/>
              </w:rPr>
              <w:t xml:space="preserve"> pieejai</w:t>
            </w:r>
            <w:r w:rsidRPr="00D57936">
              <w:rPr>
                <w:rStyle w:val="FormatvorlageInstructionsTabelleText"/>
                <w:rFonts w:ascii="Times New Roman" w:hAnsi="Times New Roman"/>
                <w:sz w:val="24"/>
              </w:rPr>
              <w:t xml:space="preserve">  nevar noteikt riska pakāpi, alternatīvi var atskaitīt no pirmā līmeņa pamata kapitāla (izmantojot šo posteni) vai tām var piemērot </w:t>
            </w:r>
            <w:r w:rsidRPr="00901D39">
              <w:rPr>
                <w:rStyle w:val="FormatvorlageInstructionsTabelleText"/>
                <w:rFonts w:ascii="Times New Roman" w:hAnsi="Times New Roman"/>
                <w:sz w:val="24"/>
              </w:rPr>
              <w:t>1250</w:t>
            </w:r>
            <w:r w:rsidRPr="00D57936">
              <w:rPr>
                <w:rStyle w:val="FormatvorlageInstructionsTabelleText"/>
                <w:rFonts w:ascii="Times New Roman" w:hAnsi="Times New Roman"/>
                <w:sz w:val="24"/>
              </w:rPr>
              <w:t> % riska pakāpi.</w:t>
            </w:r>
          </w:p>
        </w:tc>
      </w:tr>
      <w:tr w:rsidR="00D257B7" w:rsidRPr="00D57936" w14:paraId="3917E2A4" w14:textId="77777777" w:rsidTr="00672D2A">
        <w:tc>
          <w:tcPr>
            <w:tcW w:w="1129" w:type="dxa"/>
          </w:tcPr>
          <w:p w14:paraId="3A637B33" w14:textId="77777777" w:rsidR="00D257B7" w:rsidRPr="00D57936" w:rsidRDefault="00666996">
            <w:pPr>
              <w:pStyle w:val="InstructionsText"/>
              <w:rPr>
                <w:rStyle w:val="FormatvorlageInstructionsTabelleText"/>
                <w:rFonts w:ascii="Times New Roman" w:hAnsi="Times New Roman"/>
                <w:sz w:val="24"/>
              </w:rPr>
            </w:pPr>
            <w:r w:rsidRPr="00901D39">
              <w:rPr>
                <w:rStyle w:val="FormatvorlageInstructionsTabelleText"/>
                <w:rFonts w:ascii="Times New Roman" w:hAnsi="Times New Roman"/>
                <w:sz w:val="24"/>
              </w:rPr>
              <w:t>472</w:t>
            </w:r>
          </w:p>
        </w:tc>
        <w:tc>
          <w:tcPr>
            <w:tcW w:w="7620" w:type="dxa"/>
          </w:tcPr>
          <w:p w14:paraId="157A1D2F" w14:textId="02EAE7E0" w:rsidR="00D257B7" w:rsidRPr="00D57936" w:rsidRDefault="006022CB">
            <w:pPr>
              <w:pStyle w:val="InstructionsText"/>
              <w:rPr>
                <w:rStyle w:val="InstructionsTabelleberschrift"/>
                <w:rFonts w:ascii="Times New Roman" w:hAnsi="Times New Roman"/>
                <w:sz w:val="24"/>
              </w:rPr>
            </w:pP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21</w:t>
            </w:r>
            <w:r w:rsidRPr="00D57936">
              <w:rPr>
                <w:rStyle w:val="InstructionsTabelleberschrift"/>
                <w:rFonts w:ascii="Times New Roman" w:hAnsi="Times New Roman"/>
                <w:sz w:val="24"/>
              </w:rPr>
              <w:t>.</w:t>
            </w:r>
            <w:r w:rsidRPr="00D57936">
              <w:rPr>
                <w:rStyle w:val="InstructionsTabelleberschrift"/>
                <w:rFonts w:ascii="Times New Roman" w:hAnsi="Times New Roman"/>
                <w:sz w:val="24"/>
              </w:rPr>
              <w:tab/>
              <w:t xml:space="preserve">(-) Tādi kapitāla vērtspapīru riska darījumi atbilstīgi iekšējo modeļu pieejai, kuriem alternatīvi var piemērot </w:t>
            </w:r>
            <w:r w:rsidRPr="00901D39">
              <w:rPr>
                <w:rStyle w:val="InstructionsTabelleberschrift"/>
                <w:rFonts w:ascii="Times New Roman" w:hAnsi="Times New Roman"/>
                <w:sz w:val="24"/>
              </w:rPr>
              <w:t>1250</w:t>
            </w:r>
            <w:r w:rsidRPr="00D57936">
              <w:rPr>
                <w:rStyle w:val="InstructionsTabelleberschrift"/>
                <w:rFonts w:ascii="Times New Roman" w:hAnsi="Times New Roman"/>
                <w:sz w:val="24"/>
              </w:rPr>
              <w:t> % riska pakāpi</w:t>
            </w:r>
          </w:p>
          <w:p w14:paraId="08BE5CC2" w14:textId="448207B7" w:rsidR="00D257B7" w:rsidRPr="00D57936" w:rsidRDefault="00C7103D">
            <w:pPr>
              <w:pStyle w:val="InstructionsText"/>
              <w:rPr>
                <w:rStyle w:val="InstructionsTabelleberschrift"/>
                <w:rFonts w:ascii="Times New Roman" w:hAnsi="Times New Roman"/>
                <w:b w:val="0"/>
                <w:sz w:val="24"/>
                <w:u w:val="none"/>
              </w:rPr>
            </w:pPr>
            <w:r w:rsidRPr="00D57936">
              <w:rPr>
                <w:rStyle w:val="InstructionsTabelleberschrift"/>
                <w:rFonts w:ascii="Times New Roman" w:hAnsi="Times New Roman"/>
                <w:b w:val="0"/>
                <w:sz w:val="24"/>
                <w:u w:val="none"/>
              </w:rPr>
              <w:t xml:space="preserve">KPR </w:t>
            </w:r>
            <w:r w:rsidRPr="00901D39">
              <w:rPr>
                <w:rStyle w:val="InstructionsTabelleberschrift"/>
                <w:rFonts w:ascii="Times New Roman" w:hAnsi="Times New Roman"/>
                <w:b w:val="0"/>
                <w:sz w:val="24"/>
                <w:u w:val="none"/>
              </w:rPr>
              <w:t>36</w:t>
            </w:r>
            <w:r w:rsidRPr="00D57936">
              <w:rPr>
                <w:rStyle w:val="InstructionsTabelleberschrift"/>
                <w:rFonts w:ascii="Times New Roman" w:hAnsi="Times New Roman"/>
                <w:b w:val="0"/>
                <w:sz w:val="24"/>
                <w:u w:val="none"/>
              </w:rPr>
              <w:t xml:space="preserve">. panta </w:t>
            </w:r>
            <w:r w:rsidRPr="00901D39">
              <w:rPr>
                <w:rStyle w:val="InstructionsTabelleberschrift"/>
                <w:rFonts w:ascii="Times New Roman" w:hAnsi="Times New Roman"/>
                <w:b w:val="0"/>
                <w:sz w:val="24"/>
                <w:u w:val="none"/>
              </w:rPr>
              <w:t>1</w:t>
            </w:r>
            <w:r w:rsidRPr="00D57936">
              <w:rPr>
                <w:rStyle w:val="InstructionsTabelleberschrift"/>
                <w:rFonts w:ascii="Times New Roman" w:hAnsi="Times New Roman"/>
                <w:b w:val="0"/>
                <w:sz w:val="24"/>
                <w:u w:val="none"/>
              </w:rPr>
              <w:t xml:space="preserve">. punkta k) apakšpunkta v) punkts un </w:t>
            </w:r>
            <w:r w:rsidRPr="00901D39">
              <w:rPr>
                <w:rStyle w:val="InstructionsTabelleberschrift"/>
                <w:rFonts w:ascii="Times New Roman" w:hAnsi="Times New Roman"/>
                <w:b w:val="0"/>
                <w:sz w:val="24"/>
                <w:u w:val="none"/>
              </w:rPr>
              <w:t>155</w:t>
            </w:r>
            <w:r w:rsidRPr="00D57936">
              <w:rPr>
                <w:rStyle w:val="InstructionsTabelleberschrift"/>
                <w:rFonts w:ascii="Times New Roman" w:hAnsi="Times New Roman"/>
                <w:b w:val="0"/>
                <w:sz w:val="24"/>
                <w:u w:val="none"/>
              </w:rPr>
              <w:t xml:space="preserve">. panta </w:t>
            </w:r>
            <w:r w:rsidRPr="00901D39">
              <w:rPr>
                <w:rStyle w:val="InstructionsTabelleberschrift"/>
                <w:rFonts w:ascii="Times New Roman" w:hAnsi="Times New Roman"/>
                <w:b w:val="0"/>
                <w:sz w:val="24"/>
                <w:u w:val="none"/>
              </w:rPr>
              <w:t>4</w:t>
            </w:r>
            <w:r w:rsidRPr="00D57936">
              <w:rPr>
                <w:rStyle w:val="InstructionsTabelleberschrift"/>
                <w:rFonts w:ascii="Times New Roman" w:hAnsi="Times New Roman"/>
                <w:b w:val="0"/>
                <w:sz w:val="24"/>
                <w:u w:val="none"/>
              </w:rPr>
              <w:t>. punkts</w:t>
            </w:r>
          </w:p>
          <w:p w14:paraId="09F9394D" w14:textId="746413D7" w:rsidR="00D257B7" w:rsidRPr="00D57936" w:rsidRDefault="00666996">
            <w:pPr>
              <w:pStyle w:val="InstructionsText"/>
              <w:rPr>
                <w:rStyle w:val="InstructionsTabelleberschrift"/>
                <w:rFonts w:ascii="Times New Roman" w:hAnsi="Times New Roman"/>
                <w:b w:val="0"/>
                <w:sz w:val="24"/>
                <w:u w:val="none"/>
              </w:rPr>
            </w:pPr>
            <w:r w:rsidRPr="00D57936">
              <w:rPr>
                <w:rStyle w:val="FormatvorlageInstructionsTabelleText"/>
                <w:rFonts w:ascii="Times New Roman" w:hAnsi="Times New Roman"/>
                <w:sz w:val="24"/>
              </w:rPr>
              <w:t xml:space="preserve">Saskaņā ar KPR </w:t>
            </w:r>
            <w:r w:rsidRPr="00901D39">
              <w:rPr>
                <w:rStyle w:val="FormatvorlageInstructionsTabelleText"/>
                <w:rFonts w:ascii="Times New Roman" w:hAnsi="Times New Roman"/>
                <w:sz w:val="24"/>
              </w:rPr>
              <w:t>36</w:t>
            </w:r>
            <w:r w:rsidRPr="00D57936">
              <w:rPr>
                <w:rStyle w:val="FormatvorlageInstructionsTabelleText"/>
                <w:rFonts w:ascii="Times New Roman" w:hAnsi="Times New Roman"/>
                <w:sz w:val="24"/>
              </w:rPr>
              <w:t xml:space="preserve">. panta </w:t>
            </w:r>
            <w:r w:rsidRPr="00901D39">
              <w:rPr>
                <w:rStyle w:val="FormatvorlageInstructionsTabelleText"/>
                <w:rFonts w:ascii="Times New Roman" w:hAnsi="Times New Roman"/>
                <w:sz w:val="24"/>
              </w:rPr>
              <w:t>1</w:t>
            </w:r>
            <w:r w:rsidRPr="00D57936">
              <w:rPr>
                <w:rStyle w:val="FormatvorlageInstructionsTabelleText"/>
                <w:rFonts w:ascii="Times New Roman" w:hAnsi="Times New Roman"/>
                <w:sz w:val="24"/>
              </w:rPr>
              <w:t xml:space="preserve">. punkta k) apakšpunkta v) punktu </w:t>
            </w:r>
            <w:r w:rsidRPr="00D57936">
              <w:rPr>
                <w:rStyle w:val="InstructionsTabelleberschrift"/>
                <w:rFonts w:ascii="Times New Roman" w:hAnsi="Times New Roman"/>
                <w:b w:val="0"/>
                <w:sz w:val="24"/>
                <w:u w:val="none"/>
              </w:rPr>
              <w:t>kapitāla vērtspapīru riska darījumus atbilstīgi iekšējo modeļu pieejai</w:t>
            </w:r>
            <w:r w:rsidRPr="00D57936">
              <w:rPr>
                <w:rStyle w:val="FormatvorlageInstructionsTabelleText"/>
                <w:rFonts w:ascii="Times New Roman" w:hAnsi="Times New Roman"/>
                <w:sz w:val="24"/>
              </w:rPr>
              <w:t xml:space="preserve"> alternatīvi var atskaitīt no pirmā līmeņa pamata kapitāla (izmantojot šo posteni) vai tām var piemērot </w:t>
            </w:r>
            <w:r w:rsidRPr="00901D39">
              <w:rPr>
                <w:rStyle w:val="FormatvorlageInstructionsTabelleText"/>
                <w:rFonts w:ascii="Times New Roman" w:hAnsi="Times New Roman"/>
                <w:sz w:val="24"/>
              </w:rPr>
              <w:t>1250</w:t>
            </w:r>
            <w:r w:rsidRPr="00D57936">
              <w:rPr>
                <w:rStyle w:val="FormatvorlageInstructionsTabelleText"/>
                <w:rFonts w:ascii="Times New Roman" w:hAnsi="Times New Roman"/>
                <w:sz w:val="24"/>
              </w:rPr>
              <w:t> % riska pakāpi.</w:t>
            </w:r>
          </w:p>
        </w:tc>
      </w:tr>
      <w:tr w:rsidR="00D257B7" w:rsidRPr="00D57936" w14:paraId="5BCBC4E2" w14:textId="77777777" w:rsidTr="00672D2A">
        <w:tc>
          <w:tcPr>
            <w:tcW w:w="1129" w:type="dxa"/>
          </w:tcPr>
          <w:p w14:paraId="645E72BC" w14:textId="77777777" w:rsidR="00D257B7" w:rsidRPr="00D57936" w:rsidRDefault="00666996">
            <w:pPr>
              <w:pStyle w:val="InstructionsText"/>
              <w:rPr>
                <w:rStyle w:val="FormatvorlageInstructionsTabelleText"/>
                <w:rFonts w:ascii="Times New Roman" w:hAnsi="Times New Roman"/>
                <w:sz w:val="24"/>
              </w:rPr>
            </w:pPr>
            <w:r w:rsidRPr="00901D39">
              <w:rPr>
                <w:rStyle w:val="FormatvorlageInstructionsTabelleText"/>
                <w:rFonts w:ascii="Times New Roman" w:hAnsi="Times New Roman"/>
                <w:sz w:val="24"/>
              </w:rPr>
              <w:lastRenderedPageBreak/>
              <w:t>480</w:t>
            </w:r>
          </w:p>
        </w:tc>
        <w:tc>
          <w:tcPr>
            <w:tcW w:w="7620" w:type="dxa"/>
          </w:tcPr>
          <w:p w14:paraId="1664893D" w14:textId="77777777" w:rsidR="00D257B7" w:rsidRPr="00D57936" w:rsidRDefault="006022CB">
            <w:pPr>
              <w:pStyle w:val="InstructionsText"/>
              <w:rPr>
                <w:rStyle w:val="FormatvorlageInstructionsTabelleText"/>
                <w:rFonts w:ascii="Times New Roman" w:hAnsi="Times New Roman"/>
                <w:b/>
                <w:sz w:val="24"/>
                <w:u w:val="single"/>
              </w:rPr>
            </w:pP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22</w:t>
            </w:r>
            <w:r w:rsidRPr="00D57936">
              <w:rPr>
                <w:rStyle w:val="InstructionsTabelleberschrift"/>
                <w:rFonts w:ascii="Times New Roman" w:hAnsi="Times New Roman"/>
                <w:sz w:val="24"/>
              </w:rPr>
              <w:t>.</w:t>
            </w:r>
            <w:r w:rsidRPr="00D57936">
              <w:rPr>
                <w:rStyle w:val="InstructionsTabelleberschrift"/>
                <w:rFonts w:ascii="Times New Roman" w:hAnsi="Times New Roman"/>
                <w:sz w:val="24"/>
              </w:rPr>
              <w:tab/>
              <w:t>(-) Tādu finanšu sektora sabiedrību pirmā līmeņa pamata kapitāla instrumenti, kurās iestādei nav būtiska ieguldījuma</w:t>
            </w:r>
          </w:p>
          <w:p w14:paraId="29F1B510" w14:textId="7B52DDB0" w:rsidR="00D257B7" w:rsidRPr="00D57936" w:rsidRDefault="00FF2818">
            <w:pPr>
              <w:pStyle w:val="InstructionsText"/>
              <w:rPr>
                <w:rStyle w:val="FormatvorlageInstructionsTabelleText"/>
                <w:rFonts w:ascii="Times New Roman" w:hAnsi="Times New Roman"/>
                <w:sz w:val="24"/>
              </w:rPr>
            </w:pPr>
            <w:r w:rsidRPr="00D57936">
              <w:rPr>
                <w:rStyle w:val="FormatvorlageInstructionsTabelleText"/>
                <w:rFonts w:ascii="Times New Roman" w:hAnsi="Times New Roman"/>
                <w:sz w:val="24"/>
              </w:rPr>
              <w:t xml:space="preserve">KPR </w:t>
            </w:r>
            <w:r w:rsidRPr="00901D39">
              <w:rPr>
                <w:rStyle w:val="FormatvorlageInstructionsTabelleText"/>
                <w:rFonts w:ascii="Times New Roman" w:hAnsi="Times New Roman"/>
                <w:sz w:val="24"/>
              </w:rPr>
              <w:t>4</w:t>
            </w:r>
            <w:r w:rsidRPr="00D57936">
              <w:rPr>
                <w:rStyle w:val="FormatvorlageInstructionsTabelleText"/>
                <w:rFonts w:ascii="Times New Roman" w:hAnsi="Times New Roman"/>
                <w:sz w:val="24"/>
              </w:rPr>
              <w:t xml:space="preserve">. panta </w:t>
            </w:r>
            <w:r w:rsidRPr="00901D39">
              <w:rPr>
                <w:rStyle w:val="FormatvorlageInstructionsTabelleText"/>
                <w:rFonts w:ascii="Times New Roman" w:hAnsi="Times New Roman"/>
                <w:sz w:val="24"/>
              </w:rPr>
              <w:t>1</w:t>
            </w:r>
            <w:r w:rsidRPr="00D57936">
              <w:rPr>
                <w:rStyle w:val="FormatvorlageInstructionsTabelleText"/>
                <w:rFonts w:ascii="Times New Roman" w:hAnsi="Times New Roman"/>
                <w:sz w:val="24"/>
              </w:rPr>
              <w:t xml:space="preserve">. punkta </w:t>
            </w:r>
            <w:r w:rsidRPr="00901D39">
              <w:rPr>
                <w:rStyle w:val="FormatvorlageInstructionsTabelleText"/>
                <w:rFonts w:ascii="Times New Roman" w:hAnsi="Times New Roman"/>
                <w:sz w:val="24"/>
              </w:rPr>
              <w:t>27</w:t>
            </w:r>
            <w:r w:rsidRPr="00D57936">
              <w:rPr>
                <w:rStyle w:val="FormatvorlageInstructionsTabelleText"/>
                <w:rFonts w:ascii="Times New Roman" w:hAnsi="Times New Roman"/>
                <w:sz w:val="24"/>
              </w:rPr>
              <w:t xml:space="preserve">) apakšpunkts, </w:t>
            </w:r>
            <w:r w:rsidRPr="00901D39">
              <w:rPr>
                <w:rStyle w:val="FormatvorlageInstructionsTabelleText"/>
                <w:rFonts w:ascii="Times New Roman" w:hAnsi="Times New Roman"/>
                <w:sz w:val="24"/>
              </w:rPr>
              <w:t>36</w:t>
            </w:r>
            <w:r w:rsidRPr="00D57936">
              <w:rPr>
                <w:rStyle w:val="FormatvorlageInstructionsTabelleText"/>
                <w:rFonts w:ascii="Times New Roman" w:hAnsi="Times New Roman"/>
                <w:sz w:val="24"/>
              </w:rPr>
              <w:t xml:space="preserve">. panta </w:t>
            </w:r>
            <w:r w:rsidRPr="00901D39">
              <w:rPr>
                <w:rStyle w:val="FormatvorlageInstructionsTabelleText"/>
                <w:rFonts w:ascii="Times New Roman" w:hAnsi="Times New Roman"/>
                <w:sz w:val="24"/>
              </w:rPr>
              <w:t>1</w:t>
            </w:r>
            <w:r w:rsidRPr="00D57936">
              <w:rPr>
                <w:rStyle w:val="FormatvorlageInstructionsTabelleText"/>
                <w:rFonts w:ascii="Times New Roman" w:hAnsi="Times New Roman"/>
                <w:sz w:val="24"/>
              </w:rPr>
              <w:t xml:space="preserve">. punkta h) apakšpunkts, </w:t>
            </w:r>
            <w:r w:rsidRPr="00901D39">
              <w:rPr>
                <w:rStyle w:val="FormatvorlageInstructionsTabelleText"/>
                <w:rFonts w:ascii="Times New Roman" w:hAnsi="Times New Roman"/>
                <w:sz w:val="24"/>
              </w:rPr>
              <w:t>43</w:t>
            </w:r>
            <w:r w:rsidRPr="00D57936">
              <w:rPr>
                <w:rStyle w:val="FormatvorlageInstructionsTabelleText"/>
                <w:rFonts w:ascii="Times New Roman" w:hAnsi="Times New Roman"/>
                <w:sz w:val="24"/>
              </w:rPr>
              <w:t>.–</w:t>
            </w:r>
            <w:r w:rsidRPr="00901D39">
              <w:rPr>
                <w:rStyle w:val="FormatvorlageInstructionsTabelleText"/>
                <w:rFonts w:ascii="Times New Roman" w:hAnsi="Times New Roman"/>
                <w:sz w:val="24"/>
              </w:rPr>
              <w:t>46</w:t>
            </w:r>
            <w:r w:rsidRPr="00D57936">
              <w:rPr>
                <w:rStyle w:val="FormatvorlageInstructionsTabelleText"/>
                <w:rFonts w:ascii="Times New Roman" w:hAnsi="Times New Roman"/>
                <w:sz w:val="24"/>
              </w:rPr>
              <w:t xml:space="preserve">. pants, </w:t>
            </w:r>
            <w:r w:rsidRPr="00901D39">
              <w:rPr>
                <w:rStyle w:val="FormatvorlageInstructionsTabelleText"/>
                <w:rFonts w:ascii="Times New Roman" w:hAnsi="Times New Roman"/>
                <w:sz w:val="24"/>
              </w:rPr>
              <w:t>49</w:t>
            </w:r>
            <w:r w:rsidRPr="00D57936">
              <w:rPr>
                <w:rStyle w:val="FormatvorlageInstructionsTabelleText"/>
                <w:rFonts w:ascii="Times New Roman" w:hAnsi="Times New Roman"/>
                <w:sz w:val="24"/>
              </w:rPr>
              <w:t xml:space="preserve">. panta </w:t>
            </w:r>
            <w:r w:rsidRPr="00901D39">
              <w:rPr>
                <w:rStyle w:val="FormatvorlageInstructionsTabelleText"/>
                <w:rFonts w:ascii="Times New Roman" w:hAnsi="Times New Roman"/>
                <w:sz w:val="24"/>
              </w:rPr>
              <w:t>2</w:t>
            </w:r>
            <w:r w:rsidRPr="00D57936">
              <w:rPr>
                <w:rStyle w:val="FormatvorlageInstructionsTabelleText"/>
                <w:rFonts w:ascii="Times New Roman" w:hAnsi="Times New Roman"/>
                <w:sz w:val="24"/>
              </w:rPr>
              <w:t xml:space="preserve">. un </w:t>
            </w:r>
            <w:r w:rsidRPr="00901D39">
              <w:rPr>
                <w:rStyle w:val="FormatvorlageInstructionsTabelleText"/>
                <w:rFonts w:ascii="Times New Roman" w:hAnsi="Times New Roman"/>
                <w:sz w:val="24"/>
              </w:rPr>
              <w:t>3</w:t>
            </w:r>
            <w:r w:rsidRPr="00D57936">
              <w:rPr>
                <w:rStyle w:val="FormatvorlageInstructionsTabelleText"/>
                <w:rFonts w:ascii="Times New Roman" w:hAnsi="Times New Roman"/>
                <w:sz w:val="24"/>
              </w:rPr>
              <w:t xml:space="preserve">. punkt un </w:t>
            </w:r>
            <w:r w:rsidRPr="00901D39">
              <w:rPr>
                <w:rStyle w:val="FormatvorlageInstructionsTabelleText"/>
                <w:rFonts w:ascii="Times New Roman" w:hAnsi="Times New Roman"/>
                <w:sz w:val="24"/>
              </w:rPr>
              <w:t>79</w:t>
            </w:r>
            <w:r w:rsidRPr="00D57936">
              <w:rPr>
                <w:rStyle w:val="FormatvorlageInstructionsTabelleText"/>
                <w:rFonts w:ascii="Times New Roman" w:hAnsi="Times New Roman"/>
                <w:sz w:val="24"/>
              </w:rPr>
              <w:t>. pants</w:t>
            </w:r>
          </w:p>
          <w:p w14:paraId="38BC00BA" w14:textId="35E10FEE" w:rsidR="00D257B7" w:rsidRPr="00D57936" w:rsidRDefault="00666996">
            <w:pPr>
              <w:pStyle w:val="InstructionsText"/>
              <w:rPr>
                <w:rStyle w:val="FormatvorlageInstructionsTabelleText"/>
                <w:rFonts w:ascii="Times New Roman" w:hAnsi="Times New Roman"/>
                <w:sz w:val="24"/>
              </w:rPr>
            </w:pPr>
            <w:r w:rsidRPr="00D57936">
              <w:rPr>
                <w:rStyle w:val="FormatvorlageInstructionsTabelleText"/>
                <w:rFonts w:ascii="Times New Roman" w:hAnsi="Times New Roman"/>
                <w:sz w:val="24"/>
              </w:rPr>
              <w:t xml:space="preserve">Tā daļa no iestādes līdzdalībām – tādu finanšu sektora sabiedrību (kā noteikts KPR </w:t>
            </w:r>
            <w:r w:rsidRPr="00901D39">
              <w:rPr>
                <w:rStyle w:val="FormatvorlageInstructionsTabelleText"/>
                <w:rFonts w:ascii="Times New Roman" w:hAnsi="Times New Roman"/>
                <w:sz w:val="24"/>
              </w:rPr>
              <w:t>4</w:t>
            </w:r>
            <w:r w:rsidRPr="00D57936">
              <w:rPr>
                <w:rStyle w:val="FormatvorlageInstructionsTabelleText"/>
                <w:rFonts w:ascii="Times New Roman" w:hAnsi="Times New Roman"/>
                <w:sz w:val="24"/>
              </w:rPr>
              <w:t xml:space="preserve">. panta </w:t>
            </w:r>
            <w:r w:rsidRPr="00901D39">
              <w:rPr>
                <w:rStyle w:val="FormatvorlageInstructionsTabelleText"/>
                <w:rFonts w:ascii="Times New Roman" w:hAnsi="Times New Roman"/>
                <w:sz w:val="24"/>
              </w:rPr>
              <w:t>1</w:t>
            </w:r>
            <w:r w:rsidRPr="00D57936">
              <w:rPr>
                <w:rStyle w:val="FormatvorlageInstructionsTabelleText"/>
                <w:rFonts w:ascii="Times New Roman" w:hAnsi="Times New Roman"/>
                <w:sz w:val="24"/>
              </w:rPr>
              <w:t xml:space="preserve">. punkta </w:t>
            </w:r>
            <w:r w:rsidRPr="00901D39">
              <w:rPr>
                <w:rStyle w:val="FormatvorlageInstructionsTabelleText"/>
                <w:rFonts w:ascii="Times New Roman" w:hAnsi="Times New Roman"/>
                <w:sz w:val="24"/>
              </w:rPr>
              <w:t>27</w:t>
            </w:r>
            <w:r w:rsidRPr="00D57936">
              <w:rPr>
                <w:rStyle w:val="FormatvorlageInstructionsTabelleText"/>
                <w:rFonts w:ascii="Times New Roman" w:hAnsi="Times New Roman"/>
                <w:sz w:val="24"/>
              </w:rPr>
              <w:t>) apakšpunktā) instrumentos, kurās iestādei nav būtiska ieguldījuma –, kas jāatskaita no pirmā līmeņa papildu kapitāla.</w:t>
            </w:r>
          </w:p>
          <w:p w14:paraId="1F74B836" w14:textId="3AC4973D" w:rsidR="00D257B7" w:rsidRPr="00D57936" w:rsidRDefault="00666996">
            <w:pPr>
              <w:pStyle w:val="InstructionsText"/>
              <w:rPr>
                <w:rStyle w:val="FormatvorlageInstructionsTabelleText"/>
                <w:rFonts w:ascii="Times New Roman" w:hAnsi="Times New Roman"/>
                <w:sz w:val="24"/>
              </w:rPr>
            </w:pPr>
            <w:r w:rsidRPr="00D57936">
              <w:rPr>
                <w:rStyle w:val="FormatvorlageInstructionsTabelleText"/>
                <w:rFonts w:ascii="Times New Roman" w:hAnsi="Times New Roman"/>
                <w:sz w:val="24"/>
              </w:rPr>
              <w:t>Sk. alternatīvas atskaitīšanai, ja tiek piemērota konsolidācija (</w:t>
            </w:r>
            <w:r w:rsidRPr="00901D39">
              <w:rPr>
                <w:rStyle w:val="FormatvorlageInstructionsTabelleText"/>
                <w:rFonts w:ascii="Times New Roman" w:hAnsi="Times New Roman"/>
                <w:sz w:val="24"/>
              </w:rPr>
              <w:t>49</w:t>
            </w:r>
            <w:r w:rsidRPr="00D57936">
              <w:rPr>
                <w:rStyle w:val="FormatvorlageInstructionsTabelleText"/>
                <w:rFonts w:ascii="Times New Roman" w:hAnsi="Times New Roman"/>
                <w:sz w:val="24"/>
              </w:rPr>
              <w:t xml:space="preserve">. panta </w:t>
            </w:r>
            <w:r w:rsidRPr="00901D39">
              <w:rPr>
                <w:rStyle w:val="FormatvorlageInstructionsTabelleText"/>
                <w:rFonts w:ascii="Times New Roman" w:hAnsi="Times New Roman"/>
                <w:sz w:val="24"/>
              </w:rPr>
              <w:t>2</w:t>
            </w:r>
            <w:r w:rsidRPr="00D57936">
              <w:rPr>
                <w:rStyle w:val="FormatvorlageInstructionsTabelleText"/>
                <w:rFonts w:ascii="Times New Roman" w:hAnsi="Times New Roman"/>
                <w:sz w:val="24"/>
              </w:rPr>
              <w:t xml:space="preserve">. un </w:t>
            </w:r>
            <w:r w:rsidRPr="00901D39">
              <w:rPr>
                <w:rStyle w:val="FormatvorlageInstructionsTabelleText"/>
                <w:rFonts w:ascii="Times New Roman" w:hAnsi="Times New Roman"/>
                <w:sz w:val="24"/>
              </w:rPr>
              <w:t>3</w:t>
            </w:r>
            <w:r w:rsidRPr="00D57936">
              <w:rPr>
                <w:rStyle w:val="FormatvorlageInstructionsTabelleText"/>
                <w:rFonts w:ascii="Times New Roman" w:hAnsi="Times New Roman"/>
                <w:sz w:val="24"/>
              </w:rPr>
              <w:t>. punkts).</w:t>
            </w:r>
          </w:p>
        </w:tc>
      </w:tr>
      <w:tr w:rsidR="00D257B7" w:rsidRPr="00D57936" w14:paraId="631F7107" w14:textId="77777777" w:rsidTr="00672D2A">
        <w:tc>
          <w:tcPr>
            <w:tcW w:w="1129" w:type="dxa"/>
          </w:tcPr>
          <w:p w14:paraId="334D0711" w14:textId="77777777" w:rsidR="00D257B7" w:rsidRPr="00D57936" w:rsidRDefault="00666996">
            <w:pPr>
              <w:pStyle w:val="InstructionsText"/>
              <w:rPr>
                <w:rStyle w:val="FormatvorlageInstructionsTabelleText"/>
                <w:rFonts w:ascii="Times New Roman" w:hAnsi="Times New Roman"/>
                <w:sz w:val="24"/>
              </w:rPr>
            </w:pPr>
            <w:r w:rsidRPr="00901D39">
              <w:rPr>
                <w:rStyle w:val="FormatvorlageInstructionsTabelleText"/>
                <w:rFonts w:ascii="Times New Roman" w:hAnsi="Times New Roman"/>
                <w:sz w:val="24"/>
              </w:rPr>
              <w:t>490</w:t>
            </w:r>
          </w:p>
        </w:tc>
        <w:tc>
          <w:tcPr>
            <w:tcW w:w="7620" w:type="dxa"/>
          </w:tcPr>
          <w:p w14:paraId="2D14DF68" w14:textId="77777777" w:rsidR="00D257B7" w:rsidRPr="00D57936" w:rsidRDefault="006022CB">
            <w:pPr>
              <w:pStyle w:val="InstructionsText"/>
              <w:rPr>
                <w:rStyle w:val="FormatvorlageInstructionsTabelleText"/>
                <w:rFonts w:ascii="Times New Roman" w:hAnsi="Times New Roman"/>
                <w:b/>
                <w:sz w:val="24"/>
                <w:u w:val="single"/>
              </w:rPr>
            </w:pP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23</w:t>
            </w:r>
            <w:r w:rsidRPr="00D57936">
              <w:rPr>
                <w:rStyle w:val="InstructionsTabelleberschrift"/>
                <w:rFonts w:ascii="Times New Roman" w:hAnsi="Times New Roman"/>
                <w:sz w:val="24"/>
              </w:rPr>
              <w:t>.</w:t>
            </w:r>
            <w:r w:rsidRPr="00D57936">
              <w:rPr>
                <w:rStyle w:val="InstructionsTabelleberschrift"/>
                <w:rFonts w:ascii="Times New Roman" w:hAnsi="Times New Roman"/>
                <w:sz w:val="24"/>
              </w:rPr>
              <w:tab/>
              <w:t>(-) Atskaitāmi atliktā nodokļa aktīvi, kuru realizācija atkarīga no peļņas gūšanas nākotnē un kuri izriet no laika noviržu izraisītas pagaidu starpības</w:t>
            </w:r>
          </w:p>
          <w:p w14:paraId="14CB7685" w14:textId="54220E70" w:rsidR="00D257B7" w:rsidRPr="00D57936" w:rsidRDefault="00C7103D">
            <w:pPr>
              <w:pStyle w:val="InstructionsText"/>
              <w:rPr>
                <w:rStyle w:val="FormatvorlageInstructionsTabelleText"/>
                <w:rFonts w:ascii="Times New Roman" w:hAnsi="Times New Roman"/>
                <w:sz w:val="24"/>
              </w:rPr>
            </w:pPr>
            <w:r w:rsidRPr="00D57936">
              <w:rPr>
                <w:rStyle w:val="FormatvorlageInstructionsTabelleText"/>
                <w:rFonts w:ascii="Times New Roman" w:hAnsi="Times New Roman"/>
                <w:sz w:val="24"/>
              </w:rPr>
              <w:t xml:space="preserve">KPR </w:t>
            </w:r>
            <w:r w:rsidRPr="00901D39">
              <w:rPr>
                <w:rStyle w:val="FormatvorlageInstructionsTabelleText"/>
                <w:rFonts w:ascii="Times New Roman" w:hAnsi="Times New Roman"/>
                <w:sz w:val="24"/>
              </w:rPr>
              <w:t>36</w:t>
            </w:r>
            <w:r w:rsidRPr="00D57936">
              <w:rPr>
                <w:rStyle w:val="FormatvorlageInstructionsTabelleText"/>
                <w:rFonts w:ascii="Times New Roman" w:hAnsi="Times New Roman"/>
                <w:sz w:val="24"/>
              </w:rPr>
              <w:t xml:space="preserve">. panta </w:t>
            </w:r>
            <w:r w:rsidRPr="00901D39">
              <w:rPr>
                <w:rStyle w:val="FormatvorlageInstructionsTabelleText"/>
                <w:rFonts w:ascii="Times New Roman" w:hAnsi="Times New Roman"/>
                <w:sz w:val="24"/>
              </w:rPr>
              <w:t>1</w:t>
            </w:r>
            <w:r w:rsidRPr="00D57936">
              <w:rPr>
                <w:rStyle w:val="FormatvorlageInstructionsTabelleText"/>
                <w:rFonts w:ascii="Times New Roman" w:hAnsi="Times New Roman"/>
                <w:sz w:val="24"/>
              </w:rPr>
              <w:t xml:space="preserve">. punkta c) apakšpunkts; </w:t>
            </w:r>
            <w:r w:rsidRPr="00901D39">
              <w:rPr>
                <w:rStyle w:val="FormatvorlageInstructionsTabelleText"/>
                <w:rFonts w:ascii="Times New Roman" w:hAnsi="Times New Roman"/>
                <w:sz w:val="24"/>
              </w:rPr>
              <w:t>38</w:t>
            </w:r>
            <w:r w:rsidRPr="00D57936">
              <w:rPr>
                <w:rStyle w:val="FormatvorlageInstructionsTabelleText"/>
                <w:rFonts w:ascii="Times New Roman" w:hAnsi="Times New Roman"/>
                <w:sz w:val="24"/>
              </w:rPr>
              <w:t xml:space="preserve">. pants un </w:t>
            </w:r>
            <w:r w:rsidRPr="00901D39">
              <w:rPr>
                <w:rStyle w:val="FormatvorlageInstructionsTabelleText"/>
                <w:rFonts w:ascii="Times New Roman" w:hAnsi="Times New Roman"/>
                <w:sz w:val="24"/>
              </w:rPr>
              <w:t>48</w:t>
            </w:r>
            <w:r w:rsidRPr="00D57936">
              <w:rPr>
                <w:rStyle w:val="FormatvorlageInstructionsTabelleText"/>
                <w:rFonts w:ascii="Times New Roman" w:hAnsi="Times New Roman"/>
                <w:sz w:val="24"/>
              </w:rPr>
              <w:t xml:space="preserve">. panta </w:t>
            </w:r>
            <w:r w:rsidRPr="00901D39">
              <w:rPr>
                <w:rStyle w:val="FormatvorlageInstructionsTabelleText"/>
                <w:rFonts w:ascii="Times New Roman" w:hAnsi="Times New Roman"/>
                <w:sz w:val="24"/>
              </w:rPr>
              <w:t>1</w:t>
            </w:r>
            <w:r w:rsidRPr="00D57936">
              <w:rPr>
                <w:rStyle w:val="FormatvorlageInstructionsTabelleText"/>
                <w:rFonts w:ascii="Times New Roman" w:hAnsi="Times New Roman"/>
                <w:sz w:val="24"/>
              </w:rPr>
              <w:t>. punkta a) apakšpunkts</w:t>
            </w:r>
          </w:p>
          <w:p w14:paraId="5C8E88B5" w14:textId="41F84E52" w:rsidR="00D257B7" w:rsidRPr="00D57936" w:rsidRDefault="00666996">
            <w:pPr>
              <w:pStyle w:val="InstructionsText"/>
              <w:rPr>
                <w:rStyle w:val="FormatvorlageInstructionsTabelleText"/>
                <w:rFonts w:ascii="Times New Roman" w:hAnsi="Times New Roman"/>
                <w:sz w:val="24"/>
              </w:rPr>
            </w:pPr>
            <w:r w:rsidRPr="00D57936">
              <w:rPr>
                <w:rStyle w:val="FormatvorlageInstructionsTabelleText"/>
                <w:rFonts w:ascii="Times New Roman" w:hAnsi="Times New Roman"/>
                <w:sz w:val="24"/>
              </w:rPr>
              <w:t xml:space="preserve">Tā daļa no atliktā nodokļa aktīviem, kuru realizācija atkarīga no peļņas gūšanas nākotnē un kuri izriet no laika noviržu izraisītas pagaidu starpības (neņemot vērā to daļu no attiecīgajām atliktā nodokļa saistībām, kas iedalīta atliktā nodokļa aktīvos, kuri izriet no laika noviržu izraisītas pagaidu starpības) kas saskaņā ar KPR </w:t>
            </w:r>
            <w:r w:rsidRPr="00901D39">
              <w:rPr>
                <w:rStyle w:val="FormatvorlageInstructionsTabelleText"/>
                <w:rFonts w:ascii="Times New Roman" w:hAnsi="Times New Roman"/>
                <w:sz w:val="24"/>
              </w:rPr>
              <w:t>38</w:t>
            </w:r>
            <w:r w:rsidRPr="00D57936">
              <w:rPr>
                <w:rStyle w:val="FormatvorlageInstructionsTabelleText"/>
                <w:rFonts w:ascii="Times New Roman" w:hAnsi="Times New Roman"/>
                <w:sz w:val="24"/>
              </w:rPr>
              <w:t xml:space="preserve">. panta </w:t>
            </w:r>
            <w:r w:rsidRPr="00901D39">
              <w:rPr>
                <w:rStyle w:val="FormatvorlageInstructionsTabelleText"/>
                <w:rFonts w:ascii="Times New Roman" w:hAnsi="Times New Roman"/>
                <w:sz w:val="24"/>
              </w:rPr>
              <w:t>5</w:t>
            </w:r>
            <w:r w:rsidRPr="00D57936">
              <w:rPr>
                <w:rStyle w:val="FormatvorlageInstructionsTabelleText"/>
                <w:rFonts w:ascii="Times New Roman" w:hAnsi="Times New Roman"/>
                <w:sz w:val="24"/>
              </w:rPr>
              <w:t xml:space="preserve">. punkta b) apakšpunktu jāatskaita, piemērojot KPR </w:t>
            </w:r>
            <w:r w:rsidRPr="00901D39">
              <w:rPr>
                <w:rStyle w:val="FormatvorlageInstructionsTabelleText"/>
                <w:rFonts w:ascii="Times New Roman" w:hAnsi="Times New Roman"/>
                <w:sz w:val="24"/>
              </w:rPr>
              <w:t>48</w:t>
            </w:r>
            <w:r w:rsidRPr="00D57936">
              <w:rPr>
                <w:rStyle w:val="FormatvorlageInstructionsTabelleText"/>
                <w:rFonts w:ascii="Times New Roman" w:hAnsi="Times New Roman"/>
                <w:sz w:val="24"/>
              </w:rPr>
              <w:t xml:space="preserve">. panta </w:t>
            </w:r>
            <w:r w:rsidRPr="00901D39">
              <w:rPr>
                <w:rStyle w:val="FormatvorlageInstructionsTabelleText"/>
                <w:rFonts w:ascii="Times New Roman" w:hAnsi="Times New Roman"/>
                <w:sz w:val="24"/>
              </w:rPr>
              <w:t>1</w:t>
            </w:r>
            <w:r w:rsidRPr="00D57936">
              <w:rPr>
                <w:rStyle w:val="FormatvorlageInstructionsTabelleText"/>
                <w:rFonts w:ascii="Times New Roman" w:hAnsi="Times New Roman"/>
                <w:sz w:val="24"/>
              </w:rPr>
              <w:t xml:space="preserve">. punkta a) apakšpunktā minēto </w:t>
            </w:r>
            <w:r w:rsidRPr="00901D39">
              <w:rPr>
                <w:rStyle w:val="FormatvorlageInstructionsTabelleText"/>
                <w:rFonts w:ascii="Times New Roman" w:hAnsi="Times New Roman"/>
                <w:sz w:val="24"/>
              </w:rPr>
              <w:t>10</w:t>
            </w:r>
            <w:r w:rsidRPr="00D57936">
              <w:rPr>
                <w:rStyle w:val="FormatvorlageInstructionsTabelleText"/>
                <w:rFonts w:ascii="Times New Roman" w:hAnsi="Times New Roman"/>
                <w:sz w:val="24"/>
              </w:rPr>
              <w:t> % slieksni.</w:t>
            </w:r>
          </w:p>
        </w:tc>
      </w:tr>
      <w:tr w:rsidR="00D257B7" w:rsidRPr="00D57936" w14:paraId="37D9C6E9" w14:textId="77777777" w:rsidTr="00672D2A">
        <w:tc>
          <w:tcPr>
            <w:tcW w:w="1129" w:type="dxa"/>
          </w:tcPr>
          <w:p w14:paraId="483FFB40" w14:textId="77777777" w:rsidR="00D257B7" w:rsidRPr="00D57936" w:rsidRDefault="00666996">
            <w:pPr>
              <w:pStyle w:val="InstructionsText"/>
              <w:rPr>
                <w:rStyle w:val="FormatvorlageInstructionsTabelleText"/>
                <w:rFonts w:ascii="Times New Roman" w:hAnsi="Times New Roman"/>
                <w:sz w:val="24"/>
              </w:rPr>
            </w:pPr>
            <w:r w:rsidRPr="00901D39">
              <w:rPr>
                <w:rStyle w:val="FormatvorlageInstructionsTabelleText"/>
                <w:rFonts w:ascii="Times New Roman" w:hAnsi="Times New Roman"/>
                <w:sz w:val="24"/>
              </w:rPr>
              <w:t>500</w:t>
            </w:r>
          </w:p>
        </w:tc>
        <w:tc>
          <w:tcPr>
            <w:tcW w:w="7620" w:type="dxa"/>
          </w:tcPr>
          <w:p w14:paraId="59969AB1" w14:textId="77777777" w:rsidR="00D257B7" w:rsidRPr="00D57936" w:rsidRDefault="006022CB">
            <w:pPr>
              <w:pStyle w:val="InstructionsText"/>
              <w:rPr>
                <w:rStyle w:val="FormatvorlageInstructionsTabelleText"/>
                <w:rFonts w:ascii="Times New Roman" w:hAnsi="Times New Roman"/>
                <w:b/>
                <w:sz w:val="24"/>
                <w:u w:val="single"/>
              </w:rPr>
            </w:pP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24</w:t>
            </w:r>
            <w:r w:rsidRPr="00D57936">
              <w:rPr>
                <w:rStyle w:val="InstructionsTabelleberschrift"/>
                <w:rFonts w:ascii="Times New Roman" w:hAnsi="Times New Roman"/>
                <w:sz w:val="24"/>
              </w:rPr>
              <w:t>.</w:t>
            </w:r>
            <w:r w:rsidRPr="00D57936">
              <w:rPr>
                <w:rStyle w:val="InstructionsTabelleberschrift"/>
                <w:rFonts w:ascii="Times New Roman" w:hAnsi="Times New Roman"/>
                <w:sz w:val="24"/>
              </w:rPr>
              <w:tab/>
              <w:t>(-) Tādu finanšu sektora sabiedrību pirmā līmeņa pamata kapitāla instrumenti, kurās iestādei ir būtisks ieguldījums</w:t>
            </w:r>
          </w:p>
          <w:p w14:paraId="01B96D58" w14:textId="55F6CCF3" w:rsidR="00D257B7" w:rsidRPr="00D57936" w:rsidRDefault="00FF2818">
            <w:pPr>
              <w:pStyle w:val="InstructionsText"/>
              <w:rPr>
                <w:rStyle w:val="FormatvorlageInstructionsTabelleText"/>
                <w:rFonts w:ascii="Times New Roman" w:hAnsi="Times New Roman"/>
                <w:sz w:val="24"/>
              </w:rPr>
            </w:pPr>
            <w:r w:rsidRPr="00D57936">
              <w:rPr>
                <w:rStyle w:val="FormatvorlageInstructionsTabelleText"/>
                <w:rFonts w:ascii="Times New Roman" w:hAnsi="Times New Roman"/>
                <w:sz w:val="24"/>
              </w:rPr>
              <w:t xml:space="preserve">KPR </w:t>
            </w:r>
            <w:r w:rsidRPr="00901D39">
              <w:rPr>
                <w:rStyle w:val="FormatvorlageInstructionsTabelleText"/>
                <w:rFonts w:ascii="Times New Roman" w:hAnsi="Times New Roman"/>
                <w:sz w:val="24"/>
              </w:rPr>
              <w:t>4</w:t>
            </w:r>
            <w:r w:rsidRPr="00D57936">
              <w:rPr>
                <w:rStyle w:val="FormatvorlageInstructionsTabelleText"/>
                <w:rFonts w:ascii="Times New Roman" w:hAnsi="Times New Roman"/>
                <w:sz w:val="24"/>
              </w:rPr>
              <w:t xml:space="preserve">. panta </w:t>
            </w:r>
            <w:r w:rsidRPr="00901D39">
              <w:rPr>
                <w:rStyle w:val="FormatvorlageInstructionsTabelleText"/>
                <w:rFonts w:ascii="Times New Roman" w:hAnsi="Times New Roman"/>
                <w:sz w:val="24"/>
              </w:rPr>
              <w:t>1</w:t>
            </w:r>
            <w:r w:rsidRPr="00D57936">
              <w:rPr>
                <w:rStyle w:val="FormatvorlageInstructionsTabelleText"/>
                <w:rFonts w:ascii="Times New Roman" w:hAnsi="Times New Roman"/>
                <w:sz w:val="24"/>
              </w:rPr>
              <w:t xml:space="preserve">. punkta </w:t>
            </w:r>
            <w:r w:rsidRPr="00901D39">
              <w:rPr>
                <w:rStyle w:val="FormatvorlageInstructionsTabelleText"/>
                <w:rFonts w:ascii="Times New Roman" w:hAnsi="Times New Roman"/>
                <w:sz w:val="24"/>
              </w:rPr>
              <w:t>27</w:t>
            </w:r>
            <w:r w:rsidRPr="00D57936">
              <w:rPr>
                <w:rStyle w:val="FormatvorlageInstructionsTabelleText"/>
                <w:rFonts w:ascii="Times New Roman" w:hAnsi="Times New Roman"/>
                <w:sz w:val="24"/>
              </w:rPr>
              <w:t xml:space="preserve">) apakšpunkts, </w:t>
            </w:r>
            <w:r w:rsidRPr="00901D39">
              <w:rPr>
                <w:rStyle w:val="FormatvorlageInstructionsTabelleText"/>
                <w:rFonts w:ascii="Times New Roman" w:hAnsi="Times New Roman"/>
                <w:sz w:val="24"/>
              </w:rPr>
              <w:t>36</w:t>
            </w:r>
            <w:r w:rsidRPr="00D57936">
              <w:rPr>
                <w:rStyle w:val="FormatvorlageInstructionsTabelleText"/>
                <w:rFonts w:ascii="Times New Roman" w:hAnsi="Times New Roman"/>
                <w:sz w:val="24"/>
              </w:rPr>
              <w:t xml:space="preserve">. panta </w:t>
            </w:r>
            <w:r w:rsidRPr="00901D39">
              <w:rPr>
                <w:rStyle w:val="FormatvorlageInstructionsTabelleText"/>
                <w:rFonts w:ascii="Times New Roman" w:hAnsi="Times New Roman"/>
                <w:sz w:val="24"/>
              </w:rPr>
              <w:t>1</w:t>
            </w:r>
            <w:r w:rsidRPr="00D57936">
              <w:rPr>
                <w:rStyle w:val="FormatvorlageInstructionsTabelleText"/>
                <w:rFonts w:ascii="Times New Roman" w:hAnsi="Times New Roman"/>
                <w:sz w:val="24"/>
              </w:rPr>
              <w:t xml:space="preserve">. punkta i) apakšpunkts; </w:t>
            </w:r>
            <w:r w:rsidRPr="00901D39">
              <w:rPr>
                <w:rStyle w:val="FormatvorlageInstructionsTabelleText"/>
                <w:rFonts w:ascii="Times New Roman" w:hAnsi="Times New Roman"/>
                <w:sz w:val="24"/>
              </w:rPr>
              <w:t>43</w:t>
            </w:r>
            <w:r w:rsidRPr="00D57936">
              <w:rPr>
                <w:rStyle w:val="FormatvorlageInstructionsTabelleText"/>
                <w:rFonts w:ascii="Times New Roman" w:hAnsi="Times New Roman"/>
                <w:sz w:val="24"/>
              </w:rPr>
              <w:t xml:space="preserve">., </w:t>
            </w:r>
            <w:r w:rsidRPr="00901D39">
              <w:rPr>
                <w:rStyle w:val="FormatvorlageInstructionsTabelleText"/>
                <w:rFonts w:ascii="Times New Roman" w:hAnsi="Times New Roman"/>
                <w:sz w:val="24"/>
              </w:rPr>
              <w:t>45</w:t>
            </w:r>
            <w:r w:rsidRPr="00D57936">
              <w:rPr>
                <w:rStyle w:val="FormatvorlageInstructionsTabelleText"/>
                <w:rFonts w:ascii="Times New Roman" w:hAnsi="Times New Roman"/>
                <w:sz w:val="24"/>
              </w:rPr>
              <w:t xml:space="preserve">., </w:t>
            </w:r>
            <w:r w:rsidRPr="00901D39">
              <w:rPr>
                <w:rStyle w:val="FormatvorlageInstructionsTabelleText"/>
                <w:rFonts w:ascii="Times New Roman" w:hAnsi="Times New Roman"/>
                <w:sz w:val="24"/>
              </w:rPr>
              <w:t>47</w:t>
            </w:r>
            <w:r w:rsidRPr="00D57936">
              <w:rPr>
                <w:rStyle w:val="FormatvorlageInstructionsTabelleText"/>
                <w:rFonts w:ascii="Times New Roman" w:hAnsi="Times New Roman"/>
                <w:sz w:val="24"/>
              </w:rPr>
              <w:t xml:space="preserve">. pants, </w:t>
            </w:r>
            <w:r w:rsidRPr="00901D39">
              <w:rPr>
                <w:rStyle w:val="FormatvorlageInstructionsTabelleText"/>
                <w:rFonts w:ascii="Times New Roman" w:hAnsi="Times New Roman"/>
                <w:sz w:val="24"/>
              </w:rPr>
              <w:t>48</w:t>
            </w:r>
            <w:r w:rsidRPr="00D57936">
              <w:rPr>
                <w:rStyle w:val="FormatvorlageInstructionsTabelleText"/>
                <w:rFonts w:ascii="Times New Roman" w:hAnsi="Times New Roman"/>
                <w:sz w:val="24"/>
              </w:rPr>
              <w:t xml:space="preserve">. panta </w:t>
            </w:r>
            <w:r w:rsidRPr="00901D39">
              <w:rPr>
                <w:rStyle w:val="FormatvorlageInstructionsTabelleText"/>
                <w:rFonts w:ascii="Times New Roman" w:hAnsi="Times New Roman"/>
                <w:sz w:val="24"/>
              </w:rPr>
              <w:t>2</w:t>
            </w:r>
            <w:r w:rsidRPr="00D57936">
              <w:rPr>
                <w:rStyle w:val="FormatvorlageInstructionsTabelleText"/>
                <w:rFonts w:ascii="Times New Roman" w:hAnsi="Times New Roman"/>
                <w:sz w:val="24"/>
              </w:rPr>
              <w:t xml:space="preserve">. punkta b) apakšpunkts, </w:t>
            </w:r>
            <w:r w:rsidRPr="00901D39">
              <w:rPr>
                <w:rStyle w:val="FormatvorlageInstructionsTabelleText"/>
                <w:rFonts w:ascii="Times New Roman" w:hAnsi="Times New Roman"/>
                <w:sz w:val="24"/>
              </w:rPr>
              <w:t>49</w:t>
            </w:r>
            <w:r w:rsidRPr="00D57936">
              <w:rPr>
                <w:rStyle w:val="FormatvorlageInstructionsTabelleText"/>
                <w:rFonts w:ascii="Times New Roman" w:hAnsi="Times New Roman"/>
                <w:sz w:val="24"/>
              </w:rPr>
              <w:t xml:space="preserve">. panta </w:t>
            </w:r>
            <w:r w:rsidRPr="00901D39">
              <w:rPr>
                <w:rStyle w:val="FormatvorlageInstructionsTabelleText"/>
                <w:rFonts w:ascii="Times New Roman" w:hAnsi="Times New Roman"/>
                <w:sz w:val="24"/>
              </w:rPr>
              <w:t>1</w:t>
            </w:r>
            <w:r w:rsidRPr="00D57936">
              <w:rPr>
                <w:rStyle w:val="FormatvorlageInstructionsTabelleText"/>
                <w:rFonts w:ascii="Times New Roman" w:hAnsi="Times New Roman"/>
                <w:sz w:val="24"/>
              </w:rPr>
              <w:t xml:space="preserve">., </w:t>
            </w:r>
            <w:r w:rsidRPr="00901D39">
              <w:rPr>
                <w:rStyle w:val="FormatvorlageInstructionsTabelleText"/>
                <w:rFonts w:ascii="Times New Roman" w:hAnsi="Times New Roman"/>
                <w:sz w:val="24"/>
              </w:rPr>
              <w:t>2</w:t>
            </w:r>
            <w:r w:rsidRPr="00D57936">
              <w:rPr>
                <w:rStyle w:val="FormatvorlageInstructionsTabelleText"/>
                <w:rFonts w:ascii="Times New Roman" w:hAnsi="Times New Roman"/>
                <w:sz w:val="24"/>
              </w:rPr>
              <w:t xml:space="preserve">. un </w:t>
            </w:r>
            <w:r w:rsidRPr="00901D39">
              <w:rPr>
                <w:rStyle w:val="FormatvorlageInstructionsTabelleText"/>
                <w:rFonts w:ascii="Times New Roman" w:hAnsi="Times New Roman"/>
                <w:sz w:val="24"/>
              </w:rPr>
              <w:t>3</w:t>
            </w:r>
            <w:r w:rsidRPr="00D57936">
              <w:rPr>
                <w:rStyle w:val="FormatvorlageInstructionsTabelleText"/>
                <w:rFonts w:ascii="Times New Roman" w:hAnsi="Times New Roman"/>
                <w:sz w:val="24"/>
              </w:rPr>
              <w:t xml:space="preserve">. punkts un </w:t>
            </w:r>
            <w:r w:rsidRPr="00901D39">
              <w:rPr>
                <w:rStyle w:val="FormatvorlageInstructionsTabelleText"/>
                <w:rFonts w:ascii="Times New Roman" w:hAnsi="Times New Roman"/>
                <w:sz w:val="24"/>
              </w:rPr>
              <w:t>79</w:t>
            </w:r>
            <w:r w:rsidRPr="00D57936">
              <w:rPr>
                <w:rStyle w:val="FormatvorlageInstructionsTabelleText"/>
                <w:rFonts w:ascii="Times New Roman" w:hAnsi="Times New Roman"/>
                <w:sz w:val="24"/>
              </w:rPr>
              <w:t>. pants</w:t>
            </w:r>
          </w:p>
          <w:p w14:paraId="41A471CE" w14:textId="132D55BD" w:rsidR="00D257B7" w:rsidRPr="00D57936" w:rsidRDefault="00666996">
            <w:pPr>
              <w:pStyle w:val="InstructionsText"/>
              <w:rPr>
                <w:rStyle w:val="FormatvorlageInstructionsTabelleText"/>
                <w:rFonts w:ascii="Times New Roman" w:hAnsi="Times New Roman"/>
                <w:sz w:val="24"/>
              </w:rPr>
            </w:pPr>
            <w:r w:rsidRPr="00D57936">
              <w:rPr>
                <w:rStyle w:val="FormatvorlageInstructionsTabelleText"/>
                <w:rFonts w:ascii="Times New Roman" w:hAnsi="Times New Roman"/>
                <w:sz w:val="24"/>
              </w:rPr>
              <w:t xml:space="preserve">Tā daļa no iestādes līdzdalībām – tādu finanšu sektora sabiedrību (kā noteikts KPR </w:t>
            </w:r>
            <w:r w:rsidRPr="00901D39">
              <w:rPr>
                <w:rStyle w:val="FormatvorlageInstructionsTabelleText"/>
                <w:rFonts w:ascii="Times New Roman" w:hAnsi="Times New Roman"/>
                <w:sz w:val="24"/>
              </w:rPr>
              <w:t>4</w:t>
            </w:r>
            <w:r w:rsidRPr="00D57936">
              <w:rPr>
                <w:rStyle w:val="FormatvorlageInstructionsTabelleText"/>
                <w:rFonts w:ascii="Times New Roman" w:hAnsi="Times New Roman"/>
                <w:sz w:val="24"/>
              </w:rPr>
              <w:t xml:space="preserve">. panta </w:t>
            </w:r>
            <w:r w:rsidRPr="00901D39">
              <w:rPr>
                <w:rStyle w:val="FormatvorlageInstructionsTabelleText"/>
                <w:rFonts w:ascii="Times New Roman" w:hAnsi="Times New Roman"/>
                <w:sz w:val="24"/>
              </w:rPr>
              <w:t>1</w:t>
            </w:r>
            <w:r w:rsidRPr="00D57936">
              <w:rPr>
                <w:rStyle w:val="FormatvorlageInstructionsTabelleText"/>
                <w:rFonts w:ascii="Times New Roman" w:hAnsi="Times New Roman"/>
                <w:sz w:val="24"/>
              </w:rPr>
              <w:t xml:space="preserve">. punkta </w:t>
            </w:r>
            <w:r w:rsidRPr="00901D39">
              <w:rPr>
                <w:rStyle w:val="FormatvorlageInstructionsTabelleText"/>
                <w:rFonts w:ascii="Times New Roman" w:hAnsi="Times New Roman"/>
                <w:sz w:val="24"/>
              </w:rPr>
              <w:t>27</w:t>
            </w:r>
            <w:r w:rsidRPr="00D57936">
              <w:rPr>
                <w:rStyle w:val="FormatvorlageInstructionsTabelleText"/>
                <w:rFonts w:ascii="Times New Roman" w:hAnsi="Times New Roman"/>
                <w:sz w:val="24"/>
              </w:rPr>
              <w:t xml:space="preserve">) apakšpunktā) pirmā līmeņa pamata kapitāla instrumentos, kurās iestādei ir būtisks ieguldījums –, kas jāatskaita, piemērojot KPR </w:t>
            </w:r>
            <w:r w:rsidRPr="00901D39">
              <w:rPr>
                <w:rStyle w:val="FormatvorlageInstructionsTabelleText"/>
                <w:rFonts w:ascii="Times New Roman" w:hAnsi="Times New Roman"/>
                <w:sz w:val="24"/>
              </w:rPr>
              <w:t>48</w:t>
            </w:r>
            <w:r w:rsidRPr="00D57936">
              <w:rPr>
                <w:rStyle w:val="FormatvorlageInstructionsTabelleText"/>
                <w:rFonts w:ascii="Times New Roman" w:hAnsi="Times New Roman"/>
                <w:sz w:val="24"/>
              </w:rPr>
              <w:t xml:space="preserve">. panta </w:t>
            </w:r>
            <w:r w:rsidRPr="00901D39">
              <w:rPr>
                <w:rStyle w:val="FormatvorlageInstructionsTabelleText"/>
                <w:rFonts w:ascii="Times New Roman" w:hAnsi="Times New Roman"/>
                <w:sz w:val="24"/>
              </w:rPr>
              <w:t>1</w:t>
            </w:r>
            <w:r w:rsidRPr="00D57936">
              <w:rPr>
                <w:rStyle w:val="FormatvorlageInstructionsTabelleText"/>
                <w:rFonts w:ascii="Times New Roman" w:hAnsi="Times New Roman"/>
                <w:sz w:val="24"/>
              </w:rPr>
              <w:t xml:space="preserve">. punkta b) apakšpunktā minēto </w:t>
            </w:r>
            <w:r w:rsidRPr="00901D39">
              <w:rPr>
                <w:rStyle w:val="FormatvorlageInstructionsTabelleText"/>
                <w:rFonts w:ascii="Times New Roman" w:hAnsi="Times New Roman"/>
                <w:sz w:val="24"/>
              </w:rPr>
              <w:t>10</w:t>
            </w:r>
            <w:r w:rsidRPr="00D57936">
              <w:rPr>
                <w:rStyle w:val="FormatvorlageInstructionsTabelleText"/>
                <w:rFonts w:ascii="Times New Roman" w:hAnsi="Times New Roman"/>
                <w:sz w:val="24"/>
              </w:rPr>
              <w:t> % slieksni.</w:t>
            </w:r>
          </w:p>
          <w:p w14:paraId="5CAEC573" w14:textId="013BBB22" w:rsidR="00D257B7" w:rsidRPr="00D57936" w:rsidRDefault="00666996">
            <w:pPr>
              <w:pStyle w:val="InstructionsText"/>
              <w:rPr>
                <w:rStyle w:val="FormatvorlageInstructionsTabelleText"/>
                <w:rFonts w:ascii="Times New Roman" w:hAnsi="Times New Roman"/>
                <w:sz w:val="24"/>
              </w:rPr>
            </w:pPr>
            <w:r w:rsidRPr="00D57936">
              <w:rPr>
                <w:rStyle w:val="FormatvorlageInstructionsTabelleText"/>
                <w:rFonts w:ascii="Times New Roman" w:hAnsi="Times New Roman"/>
                <w:sz w:val="24"/>
              </w:rPr>
              <w:t xml:space="preserve">Sk. alternatīvas atskaitīšanai, ja tiek piemērota konsolidācija (KPR </w:t>
            </w:r>
            <w:r w:rsidRPr="00901D39">
              <w:rPr>
                <w:rStyle w:val="FormatvorlageInstructionsTabelleText"/>
                <w:rFonts w:ascii="Times New Roman" w:hAnsi="Times New Roman"/>
                <w:sz w:val="24"/>
              </w:rPr>
              <w:t>49</w:t>
            </w:r>
            <w:r w:rsidRPr="00D57936">
              <w:rPr>
                <w:rStyle w:val="FormatvorlageInstructionsTabelleText"/>
                <w:rFonts w:ascii="Times New Roman" w:hAnsi="Times New Roman"/>
                <w:sz w:val="24"/>
              </w:rPr>
              <w:t xml:space="preserve">. panta </w:t>
            </w:r>
            <w:r w:rsidRPr="00901D39">
              <w:rPr>
                <w:rStyle w:val="FormatvorlageInstructionsTabelleText"/>
                <w:rFonts w:ascii="Times New Roman" w:hAnsi="Times New Roman"/>
                <w:sz w:val="24"/>
              </w:rPr>
              <w:t>1</w:t>
            </w:r>
            <w:r w:rsidRPr="00D57936">
              <w:rPr>
                <w:rStyle w:val="FormatvorlageInstructionsTabelleText"/>
                <w:rFonts w:ascii="Times New Roman" w:hAnsi="Times New Roman"/>
                <w:sz w:val="24"/>
              </w:rPr>
              <w:t xml:space="preserve">., </w:t>
            </w:r>
            <w:r w:rsidRPr="00901D39">
              <w:rPr>
                <w:rStyle w:val="FormatvorlageInstructionsTabelleText"/>
                <w:rFonts w:ascii="Times New Roman" w:hAnsi="Times New Roman"/>
                <w:sz w:val="24"/>
              </w:rPr>
              <w:t>2</w:t>
            </w:r>
            <w:r w:rsidRPr="00D57936">
              <w:rPr>
                <w:rStyle w:val="FormatvorlageInstructionsTabelleText"/>
                <w:rFonts w:ascii="Times New Roman" w:hAnsi="Times New Roman"/>
                <w:sz w:val="24"/>
              </w:rPr>
              <w:t xml:space="preserve">. un </w:t>
            </w:r>
            <w:r w:rsidRPr="00901D39">
              <w:rPr>
                <w:rStyle w:val="FormatvorlageInstructionsTabelleText"/>
                <w:rFonts w:ascii="Times New Roman" w:hAnsi="Times New Roman"/>
                <w:sz w:val="24"/>
              </w:rPr>
              <w:t>3</w:t>
            </w:r>
            <w:r w:rsidRPr="00D57936">
              <w:rPr>
                <w:rStyle w:val="FormatvorlageInstructionsTabelleText"/>
                <w:rFonts w:ascii="Times New Roman" w:hAnsi="Times New Roman"/>
                <w:sz w:val="24"/>
              </w:rPr>
              <w:t>. punkts).</w:t>
            </w:r>
          </w:p>
        </w:tc>
      </w:tr>
      <w:tr w:rsidR="00D257B7" w:rsidRPr="00D57936" w14:paraId="29C8C1D4" w14:textId="77777777" w:rsidTr="00672D2A">
        <w:tc>
          <w:tcPr>
            <w:tcW w:w="1129" w:type="dxa"/>
          </w:tcPr>
          <w:p w14:paraId="38B0B555" w14:textId="77777777" w:rsidR="00D257B7" w:rsidRPr="00D57936" w:rsidRDefault="00666996">
            <w:pPr>
              <w:pStyle w:val="InstructionsText"/>
              <w:rPr>
                <w:rStyle w:val="FormatvorlageInstructionsTabelleText"/>
                <w:rFonts w:ascii="Times New Roman" w:hAnsi="Times New Roman"/>
                <w:sz w:val="24"/>
              </w:rPr>
            </w:pPr>
            <w:r w:rsidRPr="00901D39">
              <w:rPr>
                <w:rStyle w:val="FormatvorlageInstructionsTabelleText"/>
                <w:rFonts w:ascii="Times New Roman" w:hAnsi="Times New Roman"/>
                <w:sz w:val="24"/>
              </w:rPr>
              <w:t>510</w:t>
            </w:r>
          </w:p>
        </w:tc>
        <w:tc>
          <w:tcPr>
            <w:tcW w:w="7620" w:type="dxa"/>
          </w:tcPr>
          <w:p w14:paraId="6E294BCD" w14:textId="77777777" w:rsidR="00D257B7" w:rsidRPr="00D57936" w:rsidRDefault="006022CB">
            <w:pPr>
              <w:pStyle w:val="InstructionsText"/>
              <w:rPr>
                <w:rStyle w:val="FormatvorlageInstructionsTabelleText"/>
                <w:rFonts w:ascii="Times New Roman" w:hAnsi="Times New Roman"/>
                <w:b/>
                <w:sz w:val="24"/>
                <w:u w:val="single"/>
              </w:rPr>
            </w:pP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25</w:t>
            </w:r>
            <w:r w:rsidRPr="00D57936">
              <w:rPr>
                <w:rStyle w:val="InstructionsTabelleberschrift"/>
                <w:rFonts w:ascii="Times New Roman" w:hAnsi="Times New Roman"/>
                <w:sz w:val="24"/>
              </w:rPr>
              <w:t>.</w:t>
            </w:r>
            <w:r w:rsidRPr="00D57936">
              <w:rPr>
                <w:rStyle w:val="InstructionsTabelleberschrift"/>
                <w:rFonts w:ascii="Times New Roman" w:hAnsi="Times New Roman"/>
                <w:sz w:val="24"/>
              </w:rPr>
              <w:tab/>
              <w:t xml:space="preserve">(-) Summa, kas pārsniedz </w:t>
            </w:r>
            <w:r w:rsidRPr="00901D39">
              <w:rPr>
                <w:rStyle w:val="InstructionsTabelleberschrift"/>
                <w:rFonts w:ascii="Times New Roman" w:hAnsi="Times New Roman"/>
                <w:sz w:val="24"/>
              </w:rPr>
              <w:t>17</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65</w:t>
            </w:r>
            <w:r w:rsidRPr="00D57936">
              <w:rPr>
                <w:rStyle w:val="InstructionsTabelleberschrift"/>
                <w:rFonts w:ascii="Times New Roman" w:hAnsi="Times New Roman"/>
                <w:sz w:val="24"/>
              </w:rPr>
              <w:t> % slieksni</w:t>
            </w:r>
          </w:p>
          <w:p w14:paraId="414DF414" w14:textId="296CB7B1" w:rsidR="00D257B7" w:rsidRPr="00D57936" w:rsidRDefault="00666996">
            <w:pPr>
              <w:pStyle w:val="InstructionsText"/>
              <w:rPr>
                <w:rStyle w:val="FormatvorlageInstructionsTabelleText"/>
                <w:rFonts w:ascii="Times New Roman" w:hAnsi="Times New Roman"/>
                <w:sz w:val="24"/>
              </w:rPr>
            </w:pPr>
            <w:r w:rsidRPr="00D57936">
              <w:rPr>
                <w:rStyle w:val="FormatvorlageInstructionsTabelleText"/>
                <w:rFonts w:ascii="Times New Roman" w:hAnsi="Times New Roman"/>
                <w:sz w:val="24"/>
              </w:rPr>
              <w:t xml:space="preserve">KPR </w:t>
            </w:r>
            <w:r w:rsidRPr="00901D39">
              <w:rPr>
                <w:rStyle w:val="FormatvorlageInstructionsTabelleText"/>
                <w:rFonts w:ascii="Times New Roman" w:hAnsi="Times New Roman"/>
                <w:sz w:val="24"/>
              </w:rPr>
              <w:t>48</w:t>
            </w:r>
            <w:r w:rsidRPr="00D57936">
              <w:rPr>
                <w:rStyle w:val="FormatvorlageInstructionsTabelleText"/>
                <w:rFonts w:ascii="Times New Roman" w:hAnsi="Times New Roman"/>
                <w:sz w:val="24"/>
              </w:rPr>
              <w:t xml:space="preserve">. panta </w:t>
            </w:r>
            <w:r w:rsidRPr="00901D39">
              <w:rPr>
                <w:rStyle w:val="FormatvorlageInstructionsTabelleText"/>
                <w:rFonts w:ascii="Times New Roman" w:hAnsi="Times New Roman"/>
                <w:sz w:val="24"/>
              </w:rPr>
              <w:t>2</w:t>
            </w:r>
            <w:r w:rsidRPr="00D57936">
              <w:rPr>
                <w:rStyle w:val="FormatvorlageInstructionsTabelleText"/>
                <w:rFonts w:ascii="Times New Roman" w:hAnsi="Times New Roman"/>
                <w:sz w:val="24"/>
              </w:rPr>
              <w:t>. punkts</w:t>
            </w:r>
          </w:p>
          <w:p w14:paraId="66997FCD" w14:textId="5B4603DB" w:rsidR="00D257B7" w:rsidRPr="00D57936" w:rsidRDefault="00666996">
            <w:pPr>
              <w:pStyle w:val="InstructionsText"/>
              <w:rPr>
                <w:rStyle w:val="FormatvorlageInstructionsTabelleText"/>
                <w:rFonts w:ascii="Times New Roman" w:hAnsi="Times New Roman"/>
                <w:sz w:val="24"/>
              </w:rPr>
            </w:pPr>
            <w:r w:rsidRPr="00D57936">
              <w:rPr>
                <w:rStyle w:val="FormatvorlageInstructionsTabelleText"/>
                <w:rFonts w:ascii="Times New Roman" w:hAnsi="Times New Roman"/>
                <w:sz w:val="24"/>
              </w:rPr>
              <w:t xml:space="preserve">Tā daļa no atliktā nodokļa aktīviem, kuru realizācija atkarīga no peļņas gūšanas nākotnē un kuri izriet no laika noviržu izraisītas pagaidu starpības, un no iestādes tiešām, netiešām un sintētiskām līdzdalībām – tādu finanšu sektora sabiedrību (kā noteikts KPR </w:t>
            </w:r>
            <w:r w:rsidRPr="00901D39">
              <w:rPr>
                <w:rStyle w:val="FormatvorlageInstructionsTabelleText"/>
                <w:rFonts w:ascii="Times New Roman" w:hAnsi="Times New Roman"/>
                <w:sz w:val="24"/>
              </w:rPr>
              <w:t>4</w:t>
            </w:r>
            <w:r w:rsidRPr="00D57936">
              <w:rPr>
                <w:rStyle w:val="FormatvorlageInstructionsTabelleText"/>
                <w:rFonts w:ascii="Times New Roman" w:hAnsi="Times New Roman"/>
                <w:sz w:val="24"/>
              </w:rPr>
              <w:t xml:space="preserve">. panta </w:t>
            </w:r>
            <w:r w:rsidRPr="00901D39">
              <w:rPr>
                <w:rStyle w:val="FormatvorlageInstructionsTabelleText"/>
                <w:rFonts w:ascii="Times New Roman" w:hAnsi="Times New Roman"/>
                <w:sz w:val="24"/>
              </w:rPr>
              <w:t>1</w:t>
            </w:r>
            <w:r w:rsidRPr="00D57936">
              <w:rPr>
                <w:rStyle w:val="FormatvorlageInstructionsTabelleText"/>
                <w:rFonts w:ascii="Times New Roman" w:hAnsi="Times New Roman"/>
                <w:sz w:val="24"/>
              </w:rPr>
              <w:t xml:space="preserve">. punkta </w:t>
            </w:r>
            <w:r w:rsidRPr="00901D39">
              <w:rPr>
                <w:rStyle w:val="FormatvorlageInstructionsTabelleText"/>
                <w:rFonts w:ascii="Times New Roman" w:hAnsi="Times New Roman"/>
                <w:sz w:val="24"/>
              </w:rPr>
              <w:t>27</w:t>
            </w:r>
            <w:r w:rsidRPr="00D57936">
              <w:rPr>
                <w:rStyle w:val="FormatvorlageInstructionsTabelleText"/>
                <w:rFonts w:ascii="Times New Roman" w:hAnsi="Times New Roman"/>
                <w:sz w:val="24"/>
              </w:rPr>
              <w:t xml:space="preserve">) apakšpunktā) pirmā līmeņa pamata kapitāla instrumentos, kurās iestādei ir būtisks ieguldījums –, kas jāatskaita, piemērojot KPR </w:t>
            </w:r>
            <w:r w:rsidRPr="00901D39">
              <w:rPr>
                <w:rStyle w:val="FormatvorlageInstructionsTabelleText"/>
                <w:rFonts w:ascii="Times New Roman" w:hAnsi="Times New Roman"/>
                <w:sz w:val="24"/>
              </w:rPr>
              <w:t>48</w:t>
            </w:r>
            <w:r w:rsidRPr="00D57936">
              <w:rPr>
                <w:rStyle w:val="FormatvorlageInstructionsTabelleText"/>
                <w:rFonts w:ascii="Times New Roman" w:hAnsi="Times New Roman"/>
                <w:sz w:val="24"/>
              </w:rPr>
              <w:t xml:space="preserve">. panta </w:t>
            </w:r>
            <w:r w:rsidRPr="00901D39">
              <w:rPr>
                <w:rStyle w:val="FormatvorlageInstructionsTabelleText"/>
                <w:rFonts w:ascii="Times New Roman" w:hAnsi="Times New Roman"/>
                <w:sz w:val="24"/>
              </w:rPr>
              <w:t>2</w:t>
            </w:r>
            <w:r w:rsidRPr="00D57936">
              <w:rPr>
                <w:rStyle w:val="FormatvorlageInstructionsTabelleText"/>
                <w:rFonts w:ascii="Times New Roman" w:hAnsi="Times New Roman"/>
                <w:sz w:val="24"/>
              </w:rPr>
              <w:t xml:space="preserve">. punkta </w:t>
            </w:r>
            <w:r w:rsidRPr="00901D39">
              <w:rPr>
                <w:rStyle w:val="FormatvorlageInstructionsTabelleText"/>
                <w:rFonts w:ascii="Times New Roman" w:hAnsi="Times New Roman"/>
                <w:sz w:val="24"/>
              </w:rPr>
              <w:t>17</w:t>
            </w:r>
            <w:r w:rsidRPr="00D57936">
              <w:rPr>
                <w:rStyle w:val="FormatvorlageInstructionsTabelleText"/>
                <w:rFonts w:ascii="Times New Roman" w:hAnsi="Times New Roman"/>
                <w:sz w:val="24"/>
              </w:rPr>
              <w:t>,</w:t>
            </w:r>
            <w:r w:rsidRPr="00901D39">
              <w:rPr>
                <w:rStyle w:val="FormatvorlageInstructionsTabelleText"/>
                <w:rFonts w:ascii="Times New Roman" w:hAnsi="Times New Roman"/>
                <w:sz w:val="24"/>
              </w:rPr>
              <w:t>65</w:t>
            </w:r>
            <w:r w:rsidRPr="00D57936">
              <w:rPr>
                <w:rStyle w:val="FormatvorlageInstructionsTabelleText"/>
                <w:rFonts w:ascii="Times New Roman" w:hAnsi="Times New Roman"/>
                <w:sz w:val="24"/>
              </w:rPr>
              <w:t> % slieksni.</w:t>
            </w:r>
          </w:p>
        </w:tc>
      </w:tr>
      <w:tr w:rsidR="00D257B7" w:rsidRPr="00D57936" w14:paraId="38683572" w14:textId="77777777" w:rsidTr="00672D2A">
        <w:tc>
          <w:tcPr>
            <w:tcW w:w="1129" w:type="dxa"/>
          </w:tcPr>
          <w:p w14:paraId="15C09A24" w14:textId="77777777" w:rsidR="00D257B7" w:rsidRPr="00D57936" w:rsidRDefault="00666996">
            <w:pPr>
              <w:pStyle w:val="InstructionsText"/>
              <w:rPr>
                <w:rStyle w:val="FormatvorlageInstructionsTabelleText"/>
                <w:rFonts w:ascii="Times New Roman" w:hAnsi="Times New Roman"/>
                <w:sz w:val="24"/>
              </w:rPr>
            </w:pPr>
            <w:r w:rsidRPr="00901D39">
              <w:rPr>
                <w:rStyle w:val="FormatvorlageInstructionsTabelleText"/>
                <w:rFonts w:ascii="Times New Roman" w:hAnsi="Times New Roman"/>
                <w:sz w:val="24"/>
              </w:rPr>
              <w:lastRenderedPageBreak/>
              <w:t>520</w:t>
            </w:r>
          </w:p>
        </w:tc>
        <w:tc>
          <w:tcPr>
            <w:tcW w:w="7620" w:type="dxa"/>
          </w:tcPr>
          <w:p w14:paraId="18E60C6E" w14:textId="77777777" w:rsidR="00D257B7" w:rsidRPr="00D57936" w:rsidRDefault="006022CB">
            <w:pPr>
              <w:pStyle w:val="InstructionsText"/>
              <w:rPr>
                <w:rStyle w:val="FormatvorlageInstructionsTabelleText"/>
                <w:rFonts w:ascii="Times New Roman" w:hAnsi="Times New Roman"/>
                <w:b/>
                <w:sz w:val="24"/>
                <w:u w:val="single"/>
              </w:rPr>
            </w:pP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26</w:t>
            </w:r>
            <w:r w:rsidRPr="00D57936">
              <w:rPr>
                <w:rStyle w:val="InstructionsTabelleberschrift"/>
                <w:rFonts w:ascii="Times New Roman" w:hAnsi="Times New Roman"/>
                <w:sz w:val="24"/>
              </w:rPr>
              <w:t>.</w:t>
            </w:r>
            <w:r w:rsidRPr="00D57936">
              <w:rPr>
                <w:rStyle w:val="InstructionsTabelleberschrift"/>
                <w:rFonts w:ascii="Times New Roman" w:hAnsi="Times New Roman"/>
                <w:sz w:val="24"/>
              </w:rPr>
              <w:tab/>
              <w:t xml:space="preserve">Citas </w:t>
            </w:r>
            <w:proofErr w:type="spellStart"/>
            <w:r w:rsidRPr="00D57936">
              <w:rPr>
                <w:rStyle w:val="InstructionsTabelleberschrift"/>
                <w:rFonts w:ascii="Times New Roman" w:hAnsi="Times New Roman"/>
                <w:sz w:val="24"/>
              </w:rPr>
              <w:t>pārējas</w:t>
            </w:r>
            <w:proofErr w:type="spellEnd"/>
            <w:r w:rsidRPr="00D57936">
              <w:rPr>
                <w:rStyle w:val="InstructionsTabelleberschrift"/>
                <w:rFonts w:ascii="Times New Roman" w:hAnsi="Times New Roman"/>
                <w:sz w:val="24"/>
              </w:rPr>
              <w:t xml:space="preserve"> posma korekcijas attiecībā uz pirmā līmeņa pamata kapitālu</w:t>
            </w:r>
          </w:p>
          <w:p w14:paraId="4C779806" w14:textId="280ED14F" w:rsidR="00D257B7" w:rsidRPr="00D57936" w:rsidRDefault="00666996">
            <w:pPr>
              <w:pStyle w:val="InstructionsText"/>
              <w:rPr>
                <w:rStyle w:val="FormatvorlageInstructionsTabelleText"/>
                <w:rFonts w:ascii="Times New Roman" w:hAnsi="Times New Roman"/>
                <w:sz w:val="24"/>
              </w:rPr>
            </w:pPr>
            <w:r w:rsidRPr="00D57936">
              <w:rPr>
                <w:rStyle w:val="FormatvorlageInstructionsTabelleText"/>
                <w:rFonts w:ascii="Times New Roman" w:hAnsi="Times New Roman"/>
                <w:sz w:val="24"/>
              </w:rPr>
              <w:t xml:space="preserve">KPR </w:t>
            </w:r>
            <w:r w:rsidRPr="00901D39">
              <w:rPr>
                <w:rStyle w:val="FormatvorlageInstructionsTabelleText"/>
                <w:rFonts w:ascii="Times New Roman" w:hAnsi="Times New Roman"/>
                <w:sz w:val="24"/>
              </w:rPr>
              <w:t>469</w:t>
            </w:r>
            <w:r w:rsidRPr="00D57936">
              <w:rPr>
                <w:rStyle w:val="FormatvorlageInstructionsTabelleText"/>
                <w:rFonts w:ascii="Times New Roman" w:hAnsi="Times New Roman"/>
                <w:sz w:val="24"/>
              </w:rPr>
              <w:t>.–</w:t>
            </w:r>
            <w:r w:rsidRPr="00901D39">
              <w:rPr>
                <w:rStyle w:val="FormatvorlageInstructionsTabelleText"/>
                <w:rFonts w:ascii="Times New Roman" w:hAnsi="Times New Roman"/>
                <w:sz w:val="24"/>
              </w:rPr>
              <w:t>472</w:t>
            </w:r>
            <w:r w:rsidRPr="00D57936">
              <w:rPr>
                <w:rStyle w:val="FormatvorlageInstructionsTabelleText"/>
                <w:rFonts w:ascii="Times New Roman" w:hAnsi="Times New Roman"/>
                <w:sz w:val="24"/>
              </w:rPr>
              <w:t xml:space="preserve">. pants, </w:t>
            </w:r>
            <w:r w:rsidRPr="00901D39">
              <w:rPr>
                <w:rStyle w:val="FormatvorlageInstructionsTabelleText"/>
                <w:rFonts w:ascii="Times New Roman" w:hAnsi="Times New Roman"/>
                <w:sz w:val="24"/>
              </w:rPr>
              <w:t>478</w:t>
            </w:r>
            <w:r w:rsidRPr="00D57936">
              <w:rPr>
                <w:rStyle w:val="FormatvorlageInstructionsTabelleText"/>
                <w:rFonts w:ascii="Times New Roman" w:hAnsi="Times New Roman"/>
                <w:sz w:val="24"/>
              </w:rPr>
              <w:t xml:space="preserve">. un </w:t>
            </w:r>
            <w:r w:rsidRPr="00901D39">
              <w:rPr>
                <w:rStyle w:val="FormatvorlageInstructionsTabelleText"/>
                <w:rFonts w:ascii="Times New Roman" w:hAnsi="Times New Roman"/>
                <w:sz w:val="24"/>
              </w:rPr>
              <w:t>481</w:t>
            </w:r>
            <w:r w:rsidRPr="00D57936">
              <w:rPr>
                <w:rStyle w:val="FormatvorlageInstructionsTabelleText"/>
                <w:rFonts w:ascii="Times New Roman" w:hAnsi="Times New Roman"/>
                <w:sz w:val="24"/>
              </w:rPr>
              <w:t>. pants</w:t>
            </w:r>
          </w:p>
          <w:p w14:paraId="231003A2" w14:textId="77777777" w:rsidR="00D257B7" w:rsidRPr="00D57936" w:rsidRDefault="00666996">
            <w:pPr>
              <w:pStyle w:val="InstructionsText"/>
              <w:rPr>
                <w:rStyle w:val="FormatvorlageInstructionsTabelleText"/>
                <w:rFonts w:ascii="Times New Roman" w:hAnsi="Times New Roman"/>
                <w:sz w:val="24"/>
              </w:rPr>
            </w:pPr>
            <w:r w:rsidRPr="00D57936">
              <w:rPr>
                <w:rStyle w:val="FormatvorlageInstructionsTabelleText"/>
                <w:rFonts w:ascii="Times New Roman" w:hAnsi="Times New Roman"/>
                <w:sz w:val="24"/>
              </w:rPr>
              <w:t xml:space="preserve">Korekcijas attiecībā uz atskaitījumiem pārejas noteikumu dēļ. Uzrādāmo summu tieši iegūst no </w:t>
            </w:r>
            <w:r w:rsidRPr="00D57936">
              <w:rPr>
                <w:rStyle w:val="FormatvorlageInstructionsTabelleText"/>
                <w:rFonts w:ascii="Times New Roman" w:hAnsi="Times New Roman"/>
                <w:i/>
                <w:sz w:val="24"/>
              </w:rPr>
              <w:t>CA</w:t>
            </w:r>
            <w:r w:rsidRPr="00901D39">
              <w:rPr>
                <w:rStyle w:val="FormatvorlageInstructionsTabelleText"/>
                <w:rFonts w:ascii="Times New Roman" w:hAnsi="Times New Roman"/>
                <w:sz w:val="24"/>
              </w:rPr>
              <w:t>5</w:t>
            </w:r>
            <w:r w:rsidRPr="00D57936">
              <w:rPr>
                <w:rStyle w:val="FormatvorlageInstructionsTabelleText"/>
                <w:rFonts w:ascii="Times New Roman" w:hAnsi="Times New Roman"/>
                <w:sz w:val="24"/>
              </w:rPr>
              <w:t>.</w:t>
            </w:r>
          </w:p>
        </w:tc>
      </w:tr>
      <w:tr w:rsidR="00D257B7" w:rsidRPr="00D57936" w14:paraId="3B98C022" w14:textId="77777777" w:rsidTr="00672D2A">
        <w:tc>
          <w:tcPr>
            <w:tcW w:w="1129" w:type="dxa"/>
          </w:tcPr>
          <w:p w14:paraId="10D716DB" w14:textId="77777777" w:rsidR="00D257B7" w:rsidRPr="00D57936" w:rsidRDefault="007E39E6">
            <w:pPr>
              <w:pStyle w:val="InstructionsText"/>
              <w:rPr>
                <w:rStyle w:val="FormatvorlageInstructionsTabelleText"/>
                <w:rFonts w:ascii="Times New Roman" w:hAnsi="Times New Roman"/>
                <w:sz w:val="24"/>
              </w:rPr>
            </w:pPr>
            <w:r w:rsidRPr="00901D39">
              <w:rPr>
                <w:rStyle w:val="FormatvorlageInstructionsTabelleText"/>
                <w:rFonts w:ascii="Times New Roman" w:hAnsi="Times New Roman"/>
                <w:sz w:val="24"/>
              </w:rPr>
              <w:t>524</w:t>
            </w:r>
          </w:p>
        </w:tc>
        <w:tc>
          <w:tcPr>
            <w:tcW w:w="7620" w:type="dxa"/>
          </w:tcPr>
          <w:p w14:paraId="26948B21" w14:textId="77777777" w:rsidR="00D257B7" w:rsidRPr="00D57936" w:rsidRDefault="006022CB">
            <w:pPr>
              <w:pStyle w:val="InstructionsText"/>
              <w:rPr>
                <w:rStyle w:val="InstructionsTabelleberschrift"/>
                <w:rFonts w:ascii="Times New Roman" w:hAnsi="Times New Roman"/>
                <w:sz w:val="24"/>
              </w:rPr>
            </w:pP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27</w:t>
            </w:r>
            <w:r w:rsidRPr="00D57936">
              <w:rPr>
                <w:rStyle w:val="InstructionsTabelleberschrift"/>
                <w:rFonts w:ascii="Times New Roman" w:hAnsi="Times New Roman"/>
                <w:sz w:val="24"/>
              </w:rPr>
              <w:t>.</w:t>
            </w:r>
            <w:r w:rsidRPr="00D57936">
              <w:rPr>
                <w:rStyle w:val="InstructionsTabelleberschrift"/>
                <w:rFonts w:ascii="Times New Roman" w:hAnsi="Times New Roman"/>
                <w:sz w:val="24"/>
              </w:rPr>
              <w:tab/>
              <w:t xml:space="preserve">(-) Pirmā līmeņa pamata kapitāla papildu atskaitījumi atbilstīgi KPR </w:t>
            </w:r>
            <w:r w:rsidRPr="00901D39">
              <w:rPr>
                <w:rStyle w:val="InstructionsTabelleberschrift"/>
                <w:rFonts w:ascii="Times New Roman" w:hAnsi="Times New Roman"/>
                <w:sz w:val="24"/>
              </w:rPr>
              <w:t>3</w:t>
            </w:r>
            <w:r w:rsidRPr="00D57936">
              <w:rPr>
                <w:rStyle w:val="InstructionsTabelleberschrift"/>
                <w:rFonts w:ascii="Times New Roman" w:hAnsi="Times New Roman"/>
                <w:sz w:val="24"/>
              </w:rPr>
              <w:t>. pantam</w:t>
            </w:r>
          </w:p>
          <w:p w14:paraId="2BAA33FA" w14:textId="77777777" w:rsidR="00D257B7" w:rsidRPr="00D57936" w:rsidRDefault="00A232F8">
            <w:pPr>
              <w:pStyle w:val="InstructionsText"/>
              <w:rPr>
                <w:rStyle w:val="InstructionsTabelleberschrift"/>
                <w:rFonts w:ascii="Times New Roman" w:hAnsi="Times New Roman"/>
                <w:b w:val="0"/>
                <w:sz w:val="24"/>
                <w:u w:val="none"/>
              </w:rPr>
            </w:pPr>
            <w:r w:rsidRPr="00D57936">
              <w:rPr>
                <w:rStyle w:val="InstructionsTabelleberschrift"/>
                <w:rFonts w:ascii="Times New Roman" w:hAnsi="Times New Roman"/>
                <w:b w:val="0"/>
                <w:sz w:val="24"/>
                <w:u w:val="none"/>
              </w:rPr>
              <w:t xml:space="preserve">KPR </w:t>
            </w:r>
            <w:r w:rsidRPr="00901D39">
              <w:rPr>
                <w:rStyle w:val="InstructionsTabelleberschrift"/>
                <w:rFonts w:ascii="Times New Roman" w:hAnsi="Times New Roman"/>
                <w:b w:val="0"/>
                <w:sz w:val="24"/>
                <w:u w:val="none"/>
              </w:rPr>
              <w:t>3</w:t>
            </w:r>
            <w:r w:rsidRPr="00D57936">
              <w:rPr>
                <w:rStyle w:val="InstructionsTabelleberschrift"/>
                <w:rFonts w:ascii="Times New Roman" w:hAnsi="Times New Roman"/>
                <w:b w:val="0"/>
                <w:sz w:val="24"/>
                <w:u w:val="none"/>
              </w:rPr>
              <w:t>. pants</w:t>
            </w:r>
          </w:p>
        </w:tc>
      </w:tr>
      <w:tr w:rsidR="00D257B7" w:rsidRPr="00D57936" w14:paraId="66F211BA" w14:textId="77777777" w:rsidTr="00672D2A">
        <w:tc>
          <w:tcPr>
            <w:tcW w:w="1129" w:type="dxa"/>
          </w:tcPr>
          <w:p w14:paraId="6E0FA8AC" w14:textId="77777777" w:rsidR="00D257B7" w:rsidRPr="00D57936" w:rsidRDefault="00A232F8">
            <w:pPr>
              <w:pStyle w:val="InstructionsText"/>
              <w:rPr>
                <w:rStyle w:val="FormatvorlageInstructionsTabelleText"/>
                <w:rFonts w:ascii="Times New Roman" w:hAnsi="Times New Roman"/>
                <w:sz w:val="24"/>
              </w:rPr>
            </w:pPr>
            <w:r w:rsidRPr="00901D39">
              <w:rPr>
                <w:rStyle w:val="FormatvorlageInstructionsTabelleText"/>
                <w:rFonts w:ascii="Times New Roman" w:hAnsi="Times New Roman"/>
                <w:sz w:val="24"/>
              </w:rPr>
              <w:t>529</w:t>
            </w:r>
          </w:p>
        </w:tc>
        <w:tc>
          <w:tcPr>
            <w:tcW w:w="7620" w:type="dxa"/>
          </w:tcPr>
          <w:p w14:paraId="69C6C3E5" w14:textId="77777777" w:rsidR="00D257B7" w:rsidRPr="00D57936" w:rsidRDefault="006022CB">
            <w:pPr>
              <w:pStyle w:val="InstructionsText"/>
              <w:rPr>
                <w:rStyle w:val="InstructionsTabelleberschrift"/>
                <w:rFonts w:ascii="Times New Roman" w:hAnsi="Times New Roman"/>
                <w:sz w:val="24"/>
              </w:rPr>
            </w:pP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28</w:t>
            </w:r>
            <w:r w:rsidRPr="00D57936">
              <w:rPr>
                <w:rStyle w:val="InstructionsTabelleberschrift"/>
                <w:rFonts w:ascii="Times New Roman" w:hAnsi="Times New Roman"/>
                <w:sz w:val="24"/>
              </w:rPr>
              <w:t>.</w:t>
            </w:r>
            <w:r w:rsidRPr="00D57936">
              <w:rPr>
                <w:rStyle w:val="InstructionsTabelleberschrift"/>
                <w:rFonts w:ascii="Times New Roman" w:hAnsi="Times New Roman"/>
                <w:sz w:val="24"/>
              </w:rPr>
              <w:tab/>
              <w:t>Pirmā līmeņa pamata kapitāla elementi vai atskaitījumi — citi</w:t>
            </w:r>
          </w:p>
          <w:p w14:paraId="09561A50" w14:textId="7B5F7879" w:rsidR="00D257B7" w:rsidRPr="00D57936" w:rsidRDefault="00666996">
            <w:pPr>
              <w:pStyle w:val="InstructionsText"/>
              <w:rPr>
                <w:rStyle w:val="InstructionsTabelleberschrift"/>
                <w:rFonts w:ascii="Times New Roman" w:hAnsi="Times New Roman"/>
                <w:b w:val="0"/>
                <w:sz w:val="24"/>
                <w:u w:val="none"/>
              </w:rPr>
            </w:pPr>
            <w:r w:rsidRPr="00D57936">
              <w:rPr>
                <w:rStyle w:val="InstructionsTabelleberschrift"/>
                <w:rFonts w:ascii="Times New Roman" w:hAnsi="Times New Roman"/>
                <w:b w:val="0"/>
                <w:sz w:val="24"/>
                <w:u w:val="none"/>
              </w:rPr>
              <w:t xml:space="preserve">Šī rinda ir paredzēta, lai nodrošinātu lielāku elastīgumu vienīgi pārskata sniegšanas nolūkos. To aizpilda tikai tajos retajos gadījumos, kad nav galīga lēmuma par konkrētu kapitāla posteņu/atskaitījumu uzrādīšanu pašreizējā </w:t>
            </w:r>
            <w:r w:rsidRPr="00D57936">
              <w:rPr>
                <w:rStyle w:val="InstructionsTabelleberschrift"/>
                <w:rFonts w:ascii="Times New Roman" w:hAnsi="Times New Roman"/>
                <w:b w:val="0"/>
                <w:i/>
                <w:sz w:val="24"/>
                <w:u w:val="none"/>
              </w:rPr>
              <w:t>CA</w:t>
            </w:r>
            <w:r w:rsidRPr="00901D39">
              <w:rPr>
                <w:rStyle w:val="InstructionsTabelleberschrift"/>
                <w:rFonts w:ascii="Times New Roman" w:hAnsi="Times New Roman"/>
                <w:b w:val="0"/>
                <w:sz w:val="24"/>
                <w:u w:val="none"/>
              </w:rPr>
              <w:t>1</w:t>
            </w:r>
            <w:r w:rsidRPr="00D57936">
              <w:rPr>
                <w:rStyle w:val="InstructionsTabelleberschrift"/>
                <w:rFonts w:ascii="Times New Roman" w:hAnsi="Times New Roman"/>
                <w:b w:val="0"/>
                <w:sz w:val="24"/>
                <w:u w:val="none"/>
              </w:rPr>
              <w:t xml:space="preserve"> veidnē. Līdz ar to šo rindu aizpilda tikai tad, ja pirmā līmeņa pamata kapitāla elementu vai atskaitījumu no pirmā līmeņa pamata kapitāla elementa — nevar iedalīt kādā no rindām, kas apzīmētas no </w:t>
            </w:r>
            <w:r w:rsidRPr="00901D39">
              <w:rPr>
                <w:rStyle w:val="InstructionsTabelleberschrift"/>
                <w:rFonts w:ascii="Times New Roman" w:hAnsi="Times New Roman"/>
                <w:b w:val="0"/>
                <w:sz w:val="24"/>
                <w:u w:val="none"/>
              </w:rPr>
              <w:t>020</w:t>
            </w:r>
            <w:r w:rsidRPr="00D57936">
              <w:rPr>
                <w:rStyle w:val="InstructionsTabelleberschrift"/>
                <w:rFonts w:ascii="Times New Roman" w:hAnsi="Times New Roman"/>
                <w:b w:val="0"/>
                <w:sz w:val="24"/>
                <w:u w:val="none"/>
              </w:rPr>
              <w:t>–</w:t>
            </w:r>
            <w:r w:rsidRPr="00901D39">
              <w:rPr>
                <w:rStyle w:val="InstructionsTabelleberschrift"/>
                <w:rFonts w:ascii="Times New Roman" w:hAnsi="Times New Roman"/>
                <w:b w:val="0"/>
                <w:sz w:val="24"/>
                <w:u w:val="none"/>
              </w:rPr>
              <w:t>524</w:t>
            </w:r>
            <w:r w:rsidRPr="00D57936">
              <w:rPr>
                <w:rStyle w:val="InstructionsTabelleberschrift"/>
                <w:rFonts w:ascii="Times New Roman" w:hAnsi="Times New Roman"/>
                <w:b w:val="0"/>
                <w:sz w:val="24"/>
                <w:u w:val="none"/>
              </w:rPr>
              <w:t xml:space="preserve">. </w:t>
            </w:r>
          </w:p>
          <w:p w14:paraId="473C14AD" w14:textId="759CACFB" w:rsidR="00D257B7" w:rsidRPr="00D57936" w:rsidRDefault="00666996">
            <w:pPr>
              <w:pStyle w:val="InstructionsText"/>
              <w:rPr>
                <w:rStyle w:val="InstructionsTabelleberschrift"/>
                <w:rFonts w:ascii="Times New Roman" w:hAnsi="Times New Roman"/>
                <w:b w:val="0"/>
                <w:sz w:val="24"/>
                <w:u w:val="none"/>
              </w:rPr>
            </w:pPr>
            <w:r w:rsidRPr="00D57936">
              <w:rPr>
                <w:rStyle w:val="InstructionsTabelleberschrift"/>
                <w:rFonts w:ascii="Times New Roman" w:hAnsi="Times New Roman"/>
                <w:b w:val="0"/>
                <w:sz w:val="24"/>
                <w:u w:val="none"/>
              </w:rPr>
              <w:t>Šo rindu neizmanto, lai kapitāla posteņus/atskaitījumus, uz kuriem neattiecas KPR, iekļautu maksātspējas koeficientu aprēķinā (piemēram, tādu valsts kapitāla posteņu/atskaitījumu iekļaušana, uz kuriem neattiecas KPR darbības joma).</w:t>
            </w:r>
          </w:p>
        </w:tc>
      </w:tr>
      <w:tr w:rsidR="00D257B7" w:rsidRPr="00D57936" w14:paraId="2B4DCCF1" w14:textId="77777777" w:rsidTr="00672D2A">
        <w:tc>
          <w:tcPr>
            <w:tcW w:w="1129" w:type="dxa"/>
          </w:tcPr>
          <w:p w14:paraId="6F9F0773" w14:textId="77777777" w:rsidR="00D257B7" w:rsidRPr="00D57936" w:rsidRDefault="00666996">
            <w:pPr>
              <w:pStyle w:val="InstructionsText"/>
              <w:rPr>
                <w:rStyle w:val="FormatvorlageInstructionsTabelleText"/>
                <w:rFonts w:ascii="Times New Roman" w:hAnsi="Times New Roman"/>
                <w:sz w:val="24"/>
              </w:rPr>
            </w:pPr>
            <w:r w:rsidRPr="00901D39">
              <w:rPr>
                <w:rStyle w:val="FormatvorlageInstructionsTabelleText"/>
                <w:rFonts w:ascii="Times New Roman" w:hAnsi="Times New Roman"/>
                <w:sz w:val="24"/>
              </w:rPr>
              <w:t>530</w:t>
            </w:r>
          </w:p>
        </w:tc>
        <w:tc>
          <w:tcPr>
            <w:tcW w:w="7620" w:type="dxa"/>
          </w:tcPr>
          <w:p w14:paraId="42EDC2C9" w14:textId="77777777" w:rsidR="00D257B7" w:rsidRPr="00D57936" w:rsidRDefault="006022CB">
            <w:pPr>
              <w:pStyle w:val="InstructionsText"/>
              <w:rPr>
                <w:rStyle w:val="FormatvorlageInstructionsTabelleText"/>
                <w:rFonts w:ascii="Times New Roman" w:hAnsi="Times New Roman"/>
                <w:b/>
                <w:sz w:val="24"/>
                <w:u w:val="single"/>
              </w:rPr>
            </w:pP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2</w:t>
            </w:r>
            <w:r w:rsidRPr="00D57936">
              <w:rPr>
                <w:rStyle w:val="InstructionsTabelleberschrift"/>
                <w:rFonts w:ascii="Times New Roman" w:hAnsi="Times New Roman"/>
                <w:sz w:val="24"/>
              </w:rPr>
              <w:t>.</w:t>
            </w:r>
            <w:r w:rsidRPr="00D57936">
              <w:rPr>
                <w:rStyle w:val="InstructionsTabelleberschrift"/>
                <w:rFonts w:ascii="Times New Roman" w:hAnsi="Times New Roman"/>
                <w:sz w:val="24"/>
              </w:rPr>
              <w:tab/>
              <w:t>PIRMĀ LĪMEŅA PAPILDU KAPITĀLS</w:t>
            </w:r>
          </w:p>
          <w:p w14:paraId="3656642C" w14:textId="16A5156B" w:rsidR="00D257B7" w:rsidRPr="00D57936" w:rsidRDefault="00666996">
            <w:pPr>
              <w:pStyle w:val="InstructionsText"/>
              <w:rPr>
                <w:rStyle w:val="FormatvorlageInstructionsTabelleText"/>
                <w:rFonts w:ascii="Times New Roman" w:hAnsi="Times New Roman"/>
                <w:sz w:val="24"/>
              </w:rPr>
            </w:pPr>
            <w:r w:rsidRPr="00D57936">
              <w:rPr>
                <w:rStyle w:val="FormatvorlageInstructionsTabelleText"/>
                <w:rFonts w:ascii="Times New Roman" w:hAnsi="Times New Roman"/>
                <w:sz w:val="24"/>
              </w:rPr>
              <w:t xml:space="preserve">KPR </w:t>
            </w:r>
            <w:r w:rsidRPr="00901D39">
              <w:rPr>
                <w:rStyle w:val="FormatvorlageInstructionsTabelleText"/>
                <w:rFonts w:ascii="Times New Roman" w:hAnsi="Times New Roman"/>
                <w:sz w:val="24"/>
              </w:rPr>
              <w:t>61</w:t>
            </w:r>
            <w:r w:rsidRPr="00D57936">
              <w:rPr>
                <w:rStyle w:val="FormatvorlageInstructionsTabelleText"/>
                <w:rFonts w:ascii="Times New Roman" w:hAnsi="Times New Roman"/>
                <w:sz w:val="24"/>
              </w:rPr>
              <w:t>. pants</w:t>
            </w:r>
          </w:p>
        </w:tc>
      </w:tr>
      <w:tr w:rsidR="00D257B7" w:rsidRPr="00D57936" w14:paraId="26FAA104" w14:textId="77777777" w:rsidTr="00672D2A">
        <w:tc>
          <w:tcPr>
            <w:tcW w:w="1129" w:type="dxa"/>
          </w:tcPr>
          <w:p w14:paraId="62BC1509" w14:textId="77777777" w:rsidR="00D257B7" w:rsidRPr="00D57936" w:rsidRDefault="00666996">
            <w:pPr>
              <w:pStyle w:val="InstructionsText"/>
              <w:rPr>
                <w:rStyle w:val="FormatvorlageInstructionsTabelleText"/>
                <w:rFonts w:ascii="Times New Roman" w:hAnsi="Times New Roman"/>
                <w:sz w:val="24"/>
              </w:rPr>
            </w:pPr>
            <w:r w:rsidRPr="00901D39">
              <w:rPr>
                <w:rStyle w:val="FormatvorlageInstructionsTabelleText"/>
                <w:rFonts w:ascii="Times New Roman" w:hAnsi="Times New Roman"/>
                <w:sz w:val="24"/>
              </w:rPr>
              <w:t>540</w:t>
            </w:r>
          </w:p>
        </w:tc>
        <w:tc>
          <w:tcPr>
            <w:tcW w:w="7620" w:type="dxa"/>
          </w:tcPr>
          <w:p w14:paraId="647FF227" w14:textId="77777777" w:rsidR="00D257B7" w:rsidRPr="00D57936" w:rsidRDefault="006022CB">
            <w:pPr>
              <w:pStyle w:val="InstructionsText"/>
              <w:rPr>
                <w:rStyle w:val="FormatvorlageInstructionsTabelleText"/>
                <w:rFonts w:ascii="Times New Roman" w:hAnsi="Times New Roman"/>
                <w:b/>
                <w:sz w:val="24"/>
                <w:u w:val="single"/>
              </w:rPr>
            </w:pP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2</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D57936">
              <w:rPr>
                <w:rStyle w:val="InstructionsTabelleberschrift"/>
                <w:rFonts w:ascii="Times New Roman" w:hAnsi="Times New Roman"/>
                <w:sz w:val="24"/>
              </w:rPr>
              <w:tab/>
              <w:t>Kapitāla instrumenti, kas ir atbilstoši, lai tos kvalificētu kā pirmā līmeņa papildu kapitālu</w:t>
            </w:r>
          </w:p>
          <w:p w14:paraId="1B79B3FD" w14:textId="3CAF5385" w:rsidR="00D257B7" w:rsidRPr="00D57936" w:rsidRDefault="00852CAD">
            <w:pPr>
              <w:pStyle w:val="InstructionsText"/>
              <w:rPr>
                <w:rStyle w:val="FormatvorlageInstructionsTabelleText"/>
                <w:rFonts w:ascii="Times New Roman" w:hAnsi="Times New Roman"/>
                <w:sz w:val="24"/>
              </w:rPr>
            </w:pPr>
            <w:r w:rsidRPr="00D57936">
              <w:rPr>
                <w:rStyle w:val="FormatvorlageInstructionsTabelleText"/>
                <w:rFonts w:ascii="Times New Roman" w:hAnsi="Times New Roman"/>
                <w:sz w:val="24"/>
              </w:rPr>
              <w:t xml:space="preserve">KPR </w:t>
            </w:r>
            <w:r w:rsidRPr="00901D39">
              <w:rPr>
                <w:rStyle w:val="FormatvorlageInstructionsTabelleText"/>
                <w:rFonts w:ascii="Times New Roman" w:hAnsi="Times New Roman"/>
                <w:sz w:val="24"/>
              </w:rPr>
              <w:t>51</w:t>
            </w:r>
            <w:r w:rsidRPr="00D57936">
              <w:rPr>
                <w:rStyle w:val="FormatvorlageInstructionsTabelleText"/>
                <w:rFonts w:ascii="Times New Roman" w:hAnsi="Times New Roman"/>
                <w:sz w:val="24"/>
              </w:rPr>
              <w:t xml:space="preserve">. panta a. punkts, </w:t>
            </w:r>
            <w:r w:rsidRPr="00901D39">
              <w:rPr>
                <w:rStyle w:val="FormatvorlageInstructionsTabelleText"/>
                <w:rFonts w:ascii="Times New Roman" w:hAnsi="Times New Roman"/>
                <w:sz w:val="24"/>
              </w:rPr>
              <w:t>52</w:t>
            </w:r>
            <w:r w:rsidRPr="00D57936">
              <w:rPr>
                <w:rStyle w:val="FormatvorlageInstructionsTabelleText"/>
                <w:rFonts w:ascii="Times New Roman" w:hAnsi="Times New Roman"/>
                <w:sz w:val="24"/>
              </w:rPr>
              <w:t xml:space="preserve">., </w:t>
            </w:r>
            <w:r w:rsidRPr="00901D39">
              <w:rPr>
                <w:rStyle w:val="FormatvorlageInstructionsTabelleText"/>
                <w:rFonts w:ascii="Times New Roman" w:hAnsi="Times New Roman"/>
                <w:sz w:val="24"/>
              </w:rPr>
              <w:t>53</w:t>
            </w:r>
            <w:r w:rsidRPr="00D57936">
              <w:rPr>
                <w:rStyle w:val="FormatvorlageInstructionsTabelleText"/>
                <w:rFonts w:ascii="Times New Roman" w:hAnsi="Times New Roman"/>
                <w:sz w:val="24"/>
              </w:rPr>
              <w:t xml:space="preserve">. un </w:t>
            </w:r>
            <w:r w:rsidRPr="00901D39">
              <w:rPr>
                <w:rStyle w:val="FormatvorlageInstructionsTabelleText"/>
                <w:rFonts w:ascii="Times New Roman" w:hAnsi="Times New Roman"/>
                <w:sz w:val="24"/>
              </w:rPr>
              <w:t>54</w:t>
            </w:r>
            <w:r w:rsidRPr="00D57936">
              <w:rPr>
                <w:rStyle w:val="FormatvorlageInstructionsTabelleText"/>
                <w:rFonts w:ascii="Times New Roman" w:hAnsi="Times New Roman"/>
                <w:sz w:val="24"/>
              </w:rPr>
              <w:t xml:space="preserve">. pants, </w:t>
            </w:r>
            <w:r w:rsidRPr="00901D39">
              <w:rPr>
                <w:rStyle w:val="FormatvorlageInstructionsTabelleText"/>
                <w:rFonts w:ascii="Times New Roman" w:hAnsi="Times New Roman"/>
                <w:sz w:val="24"/>
              </w:rPr>
              <w:t>56</w:t>
            </w:r>
            <w:r w:rsidRPr="00D57936">
              <w:rPr>
                <w:rStyle w:val="FormatvorlageInstructionsTabelleText"/>
                <w:rFonts w:ascii="Times New Roman" w:hAnsi="Times New Roman"/>
                <w:sz w:val="24"/>
              </w:rPr>
              <w:t xml:space="preserve">. panta a) punkts un </w:t>
            </w:r>
            <w:r w:rsidRPr="00901D39">
              <w:rPr>
                <w:rStyle w:val="FormatvorlageInstructionsTabelleText"/>
                <w:rFonts w:ascii="Times New Roman" w:hAnsi="Times New Roman"/>
                <w:sz w:val="24"/>
              </w:rPr>
              <w:t>57</w:t>
            </w:r>
            <w:r w:rsidRPr="00D57936">
              <w:rPr>
                <w:rStyle w:val="FormatvorlageInstructionsTabelleText"/>
                <w:rFonts w:ascii="Times New Roman" w:hAnsi="Times New Roman"/>
                <w:sz w:val="24"/>
              </w:rPr>
              <w:t>. pants</w:t>
            </w:r>
          </w:p>
        </w:tc>
      </w:tr>
      <w:tr w:rsidR="00D257B7" w:rsidRPr="00D57936" w14:paraId="286F1605" w14:textId="77777777" w:rsidTr="00672D2A">
        <w:tc>
          <w:tcPr>
            <w:tcW w:w="1129" w:type="dxa"/>
          </w:tcPr>
          <w:p w14:paraId="77FFE174" w14:textId="77777777" w:rsidR="00D257B7" w:rsidRPr="00D57936" w:rsidRDefault="00666996">
            <w:pPr>
              <w:pStyle w:val="InstructionsText"/>
              <w:rPr>
                <w:rStyle w:val="FormatvorlageInstructionsTabelleText"/>
                <w:rFonts w:ascii="Times New Roman" w:hAnsi="Times New Roman"/>
                <w:sz w:val="24"/>
              </w:rPr>
            </w:pPr>
            <w:r w:rsidRPr="00901D39">
              <w:rPr>
                <w:rStyle w:val="FormatvorlageInstructionsTabelleText"/>
                <w:rFonts w:ascii="Times New Roman" w:hAnsi="Times New Roman"/>
                <w:sz w:val="24"/>
              </w:rPr>
              <w:t>550</w:t>
            </w:r>
          </w:p>
        </w:tc>
        <w:tc>
          <w:tcPr>
            <w:tcW w:w="7620" w:type="dxa"/>
          </w:tcPr>
          <w:p w14:paraId="2E791887" w14:textId="77777777" w:rsidR="00D257B7" w:rsidRPr="00D57936" w:rsidRDefault="006022CB">
            <w:pPr>
              <w:pStyle w:val="InstructionsText"/>
              <w:rPr>
                <w:rStyle w:val="FormatvorlageInstructionsTabelleText"/>
                <w:rFonts w:ascii="Times New Roman" w:hAnsi="Times New Roman"/>
                <w:b/>
                <w:sz w:val="24"/>
                <w:u w:val="single"/>
              </w:rPr>
            </w:pP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2</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D57936">
              <w:rPr>
                <w:rStyle w:val="InstructionsTabelleberschrift"/>
                <w:rFonts w:ascii="Times New Roman" w:hAnsi="Times New Roman"/>
                <w:sz w:val="24"/>
              </w:rPr>
              <w:tab/>
              <w:t>Apmaksāti kapitāla instrumenti</w:t>
            </w:r>
          </w:p>
          <w:p w14:paraId="76AEB068" w14:textId="7E2CFF58" w:rsidR="00D257B7" w:rsidRPr="00D57936" w:rsidRDefault="00705025">
            <w:pPr>
              <w:pStyle w:val="InstructionsText"/>
              <w:rPr>
                <w:rStyle w:val="FormatvorlageInstructionsTabelleText"/>
                <w:rFonts w:ascii="Times New Roman" w:hAnsi="Times New Roman"/>
                <w:sz w:val="24"/>
              </w:rPr>
            </w:pPr>
            <w:r w:rsidRPr="00D57936">
              <w:rPr>
                <w:rStyle w:val="FormatvorlageInstructionsTabelleText"/>
                <w:rFonts w:ascii="Times New Roman" w:hAnsi="Times New Roman"/>
                <w:sz w:val="24"/>
              </w:rPr>
              <w:t xml:space="preserve">KPR </w:t>
            </w:r>
            <w:r w:rsidRPr="00901D39">
              <w:rPr>
                <w:rStyle w:val="FormatvorlageInstructionsTabelleText"/>
                <w:rFonts w:ascii="Times New Roman" w:hAnsi="Times New Roman"/>
                <w:sz w:val="24"/>
              </w:rPr>
              <w:t>51</w:t>
            </w:r>
            <w:r w:rsidRPr="00D57936">
              <w:rPr>
                <w:rStyle w:val="FormatvorlageInstructionsTabelleText"/>
                <w:rFonts w:ascii="Times New Roman" w:hAnsi="Times New Roman"/>
                <w:sz w:val="24"/>
              </w:rPr>
              <w:t xml:space="preserve">. panta a) punkts un </w:t>
            </w:r>
            <w:r w:rsidRPr="00901D39">
              <w:rPr>
                <w:rStyle w:val="FormatvorlageInstructionsTabelleText"/>
                <w:rFonts w:ascii="Times New Roman" w:hAnsi="Times New Roman"/>
                <w:sz w:val="24"/>
              </w:rPr>
              <w:t>52</w:t>
            </w:r>
            <w:r w:rsidRPr="00D57936">
              <w:rPr>
                <w:rStyle w:val="FormatvorlageInstructionsTabelleText"/>
                <w:rFonts w:ascii="Times New Roman" w:hAnsi="Times New Roman"/>
                <w:sz w:val="24"/>
              </w:rPr>
              <w:t>.–</w:t>
            </w:r>
            <w:r w:rsidRPr="00901D39">
              <w:rPr>
                <w:rStyle w:val="FormatvorlageInstructionsTabelleText"/>
                <w:rFonts w:ascii="Times New Roman" w:hAnsi="Times New Roman"/>
                <w:sz w:val="24"/>
              </w:rPr>
              <w:t>54</w:t>
            </w:r>
            <w:r w:rsidRPr="00D57936">
              <w:rPr>
                <w:rStyle w:val="FormatvorlageInstructionsTabelleText"/>
                <w:rFonts w:ascii="Times New Roman" w:hAnsi="Times New Roman"/>
                <w:sz w:val="24"/>
              </w:rPr>
              <w:t>. pants</w:t>
            </w:r>
          </w:p>
          <w:p w14:paraId="26B27CEB" w14:textId="77777777" w:rsidR="00D257B7" w:rsidRPr="00D57936" w:rsidRDefault="00666996">
            <w:pPr>
              <w:pStyle w:val="InstructionsText"/>
              <w:rPr>
                <w:rStyle w:val="FormatvorlageInstructionsTabelleText"/>
                <w:rFonts w:ascii="Times New Roman" w:hAnsi="Times New Roman"/>
                <w:sz w:val="24"/>
              </w:rPr>
            </w:pPr>
            <w:r w:rsidRPr="00D57936">
              <w:rPr>
                <w:rStyle w:val="FormatvorlageInstructionsTabelleText"/>
                <w:rFonts w:ascii="Times New Roman" w:hAnsi="Times New Roman"/>
                <w:sz w:val="24"/>
              </w:rPr>
              <w:t>Uzrādāmā summa neietver akciju emisijas uzcenojumu, kas saistīts ar instrumentiem.</w:t>
            </w:r>
          </w:p>
        </w:tc>
      </w:tr>
      <w:tr w:rsidR="00D257B7" w:rsidRPr="00D57936" w14:paraId="73AEB3B0" w14:textId="77777777" w:rsidTr="00672D2A">
        <w:tc>
          <w:tcPr>
            <w:tcW w:w="1129" w:type="dxa"/>
          </w:tcPr>
          <w:p w14:paraId="48AC7EB4" w14:textId="77777777" w:rsidR="00D257B7" w:rsidRPr="00D57936" w:rsidRDefault="00666996">
            <w:pPr>
              <w:pStyle w:val="InstructionsText"/>
              <w:rPr>
                <w:rStyle w:val="FormatvorlageInstructionsTabelleText"/>
                <w:rFonts w:ascii="Times New Roman" w:hAnsi="Times New Roman"/>
                <w:sz w:val="24"/>
              </w:rPr>
            </w:pPr>
            <w:r w:rsidRPr="00901D39">
              <w:rPr>
                <w:rStyle w:val="FormatvorlageInstructionsTabelleText"/>
                <w:rFonts w:ascii="Times New Roman" w:hAnsi="Times New Roman"/>
                <w:sz w:val="24"/>
              </w:rPr>
              <w:t>560</w:t>
            </w:r>
          </w:p>
        </w:tc>
        <w:tc>
          <w:tcPr>
            <w:tcW w:w="7620" w:type="dxa"/>
          </w:tcPr>
          <w:p w14:paraId="1C85A4C5" w14:textId="77777777" w:rsidR="00D257B7" w:rsidRPr="00D57936" w:rsidRDefault="006022CB">
            <w:pPr>
              <w:pStyle w:val="InstructionsText"/>
              <w:rPr>
                <w:rStyle w:val="FormatvorlageInstructionsTabelleText"/>
                <w:rFonts w:ascii="Times New Roman" w:hAnsi="Times New Roman"/>
                <w:b/>
                <w:sz w:val="24"/>
                <w:u w:val="single"/>
              </w:rPr>
            </w:pP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2</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2</w:t>
            </w:r>
            <w:r w:rsidRPr="00D57936">
              <w:rPr>
                <w:rStyle w:val="InstructionsTabelleberschrift"/>
                <w:rFonts w:ascii="Times New Roman" w:hAnsi="Times New Roman"/>
                <w:sz w:val="24"/>
              </w:rPr>
              <w:t>. (*)</w:t>
            </w:r>
            <w:r w:rsidRPr="00D57936">
              <w:rPr>
                <w:rStyle w:val="InstructionsTabelleberschrift"/>
                <w:rFonts w:ascii="Times New Roman" w:hAnsi="Times New Roman"/>
                <w:sz w:val="24"/>
              </w:rPr>
              <w:tab/>
              <w:t>Izziņas postenis: neatbilstoši kapitāla instrumenti</w:t>
            </w:r>
          </w:p>
          <w:p w14:paraId="4E0EEA30" w14:textId="61149351" w:rsidR="00D257B7" w:rsidRPr="00D57936" w:rsidRDefault="00852CAD">
            <w:pPr>
              <w:pStyle w:val="InstructionsText"/>
              <w:rPr>
                <w:rStyle w:val="FormatvorlageInstructionsTabelleText"/>
                <w:rFonts w:ascii="Times New Roman" w:hAnsi="Times New Roman"/>
                <w:sz w:val="24"/>
              </w:rPr>
            </w:pPr>
            <w:r w:rsidRPr="00D57936">
              <w:rPr>
                <w:rStyle w:val="FormatvorlageInstructionsTabelleText"/>
                <w:rFonts w:ascii="Times New Roman" w:hAnsi="Times New Roman"/>
                <w:sz w:val="24"/>
              </w:rPr>
              <w:t xml:space="preserve">KPR </w:t>
            </w:r>
            <w:r w:rsidRPr="00901D39">
              <w:rPr>
                <w:rStyle w:val="FormatvorlageInstructionsTabelleText"/>
                <w:rFonts w:ascii="Times New Roman" w:hAnsi="Times New Roman"/>
                <w:sz w:val="24"/>
              </w:rPr>
              <w:t>52</w:t>
            </w:r>
            <w:r w:rsidRPr="00D57936">
              <w:rPr>
                <w:rStyle w:val="FormatvorlageInstructionsTabelleText"/>
                <w:rFonts w:ascii="Times New Roman" w:hAnsi="Times New Roman"/>
                <w:sz w:val="24"/>
              </w:rPr>
              <w:t xml:space="preserve">. panta </w:t>
            </w:r>
            <w:r w:rsidRPr="00901D39">
              <w:rPr>
                <w:rStyle w:val="FormatvorlageInstructionsTabelleText"/>
                <w:rFonts w:ascii="Times New Roman" w:hAnsi="Times New Roman"/>
                <w:sz w:val="24"/>
              </w:rPr>
              <w:t>1</w:t>
            </w:r>
            <w:r w:rsidRPr="00D57936">
              <w:rPr>
                <w:rStyle w:val="FormatvorlageInstructionsTabelleText"/>
                <w:rFonts w:ascii="Times New Roman" w:hAnsi="Times New Roman"/>
                <w:sz w:val="24"/>
              </w:rPr>
              <w:t>. punkta c), e) un f) apakšpunkts</w:t>
            </w:r>
          </w:p>
          <w:p w14:paraId="2D3B1E5D" w14:textId="77777777" w:rsidR="00D257B7" w:rsidRPr="00D57936" w:rsidRDefault="00666996">
            <w:pPr>
              <w:pStyle w:val="InstructionsText"/>
              <w:rPr>
                <w:rStyle w:val="FormatvorlageInstructionsTabelleText"/>
                <w:rFonts w:ascii="Times New Roman" w:hAnsi="Times New Roman"/>
                <w:sz w:val="24"/>
              </w:rPr>
            </w:pPr>
            <w:r w:rsidRPr="00D57936">
              <w:rPr>
                <w:rStyle w:val="FormatvorlageInstructionsTabelleText"/>
                <w:rFonts w:ascii="Times New Roman" w:hAnsi="Times New Roman"/>
                <w:sz w:val="24"/>
              </w:rPr>
              <w:t>Šo apakšpunktu nosacījumi atspoguļo atšķirīgas kapitāla situācijas, kas ir atgriezeniskas, un tādējādi šeit uzrādītā summa var būt uzskatāma par atbilstošu nākamajos periodos.</w:t>
            </w:r>
          </w:p>
          <w:p w14:paraId="500890FA" w14:textId="77777777" w:rsidR="00D257B7" w:rsidRPr="00D57936" w:rsidRDefault="00666996">
            <w:pPr>
              <w:pStyle w:val="InstructionsText"/>
              <w:rPr>
                <w:rStyle w:val="FormatvorlageInstructionsTabelleText"/>
                <w:rFonts w:ascii="Times New Roman" w:hAnsi="Times New Roman"/>
                <w:sz w:val="24"/>
              </w:rPr>
            </w:pPr>
            <w:r w:rsidRPr="00D57936">
              <w:rPr>
                <w:rStyle w:val="FormatvorlageInstructionsTabelleText"/>
                <w:rFonts w:ascii="Times New Roman" w:hAnsi="Times New Roman"/>
                <w:sz w:val="24"/>
              </w:rPr>
              <w:t>Uzrādāmā summa neietver akciju emisijas uzcenojumu, kas saistīts ar instrumentiem.</w:t>
            </w:r>
          </w:p>
        </w:tc>
      </w:tr>
      <w:tr w:rsidR="00D257B7" w:rsidRPr="00D57936" w14:paraId="1CCDAFFC" w14:textId="77777777" w:rsidTr="00672D2A">
        <w:tc>
          <w:tcPr>
            <w:tcW w:w="1129" w:type="dxa"/>
          </w:tcPr>
          <w:p w14:paraId="10306439" w14:textId="77777777" w:rsidR="00D257B7" w:rsidRPr="00D57936" w:rsidRDefault="00666996">
            <w:pPr>
              <w:pStyle w:val="InstructionsText"/>
              <w:rPr>
                <w:rStyle w:val="FormatvorlageInstructionsTabelleText"/>
                <w:rFonts w:ascii="Times New Roman" w:hAnsi="Times New Roman"/>
                <w:sz w:val="24"/>
              </w:rPr>
            </w:pPr>
            <w:r w:rsidRPr="00901D39">
              <w:rPr>
                <w:rStyle w:val="FormatvorlageInstructionsTabelleText"/>
                <w:rFonts w:ascii="Times New Roman" w:hAnsi="Times New Roman"/>
                <w:sz w:val="24"/>
              </w:rPr>
              <w:t>570</w:t>
            </w:r>
          </w:p>
        </w:tc>
        <w:tc>
          <w:tcPr>
            <w:tcW w:w="7620" w:type="dxa"/>
          </w:tcPr>
          <w:p w14:paraId="2B8186CC" w14:textId="77777777" w:rsidR="00D257B7" w:rsidRPr="00D57936" w:rsidRDefault="006022CB">
            <w:pPr>
              <w:pStyle w:val="InstructionsText"/>
              <w:rPr>
                <w:rStyle w:val="FormatvorlageInstructionsTabelleText"/>
                <w:rFonts w:ascii="Times New Roman" w:hAnsi="Times New Roman"/>
                <w:b/>
                <w:sz w:val="24"/>
                <w:u w:val="single"/>
              </w:rPr>
            </w:pP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2</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3</w:t>
            </w:r>
            <w:r w:rsidRPr="00D57936">
              <w:rPr>
                <w:rStyle w:val="InstructionsTabelleberschrift"/>
                <w:rFonts w:ascii="Times New Roman" w:hAnsi="Times New Roman"/>
                <w:sz w:val="24"/>
              </w:rPr>
              <w:t>.</w:t>
            </w:r>
            <w:r w:rsidRPr="00D57936">
              <w:rPr>
                <w:rStyle w:val="InstructionsTabelleberschrift"/>
                <w:rFonts w:ascii="Times New Roman" w:hAnsi="Times New Roman"/>
                <w:sz w:val="24"/>
              </w:rPr>
              <w:tab/>
              <w:t>Akciju emisijas uzcenojums</w:t>
            </w:r>
          </w:p>
          <w:p w14:paraId="231CFA68" w14:textId="413BE14C" w:rsidR="00D257B7" w:rsidRPr="00D57936" w:rsidRDefault="00705025">
            <w:pPr>
              <w:pStyle w:val="InstructionsText"/>
              <w:rPr>
                <w:rStyle w:val="FormatvorlageInstructionsTabelleText"/>
                <w:rFonts w:ascii="Times New Roman" w:hAnsi="Times New Roman"/>
                <w:sz w:val="24"/>
              </w:rPr>
            </w:pPr>
            <w:r w:rsidRPr="00D57936">
              <w:rPr>
                <w:rStyle w:val="FormatvorlageInstructionsTabelleText"/>
                <w:rFonts w:ascii="Times New Roman" w:hAnsi="Times New Roman"/>
                <w:sz w:val="24"/>
              </w:rPr>
              <w:lastRenderedPageBreak/>
              <w:t xml:space="preserve">KPR </w:t>
            </w:r>
            <w:r w:rsidRPr="00901D39">
              <w:rPr>
                <w:rStyle w:val="FormatvorlageInstructionsTabelleText"/>
                <w:rFonts w:ascii="Times New Roman" w:hAnsi="Times New Roman"/>
                <w:sz w:val="24"/>
              </w:rPr>
              <w:t>51</w:t>
            </w:r>
            <w:r w:rsidRPr="00D57936">
              <w:rPr>
                <w:rStyle w:val="FormatvorlageInstructionsTabelleText"/>
                <w:rFonts w:ascii="Times New Roman" w:hAnsi="Times New Roman"/>
                <w:sz w:val="24"/>
              </w:rPr>
              <w:t>. panta b) punkts</w:t>
            </w:r>
          </w:p>
          <w:p w14:paraId="29BF2766" w14:textId="313EE685" w:rsidR="00D257B7" w:rsidRPr="00D57936" w:rsidRDefault="00666996">
            <w:pPr>
              <w:pStyle w:val="InstructionsText"/>
              <w:rPr>
                <w:rStyle w:val="FormatvorlageInstructionsTabelleText"/>
                <w:rFonts w:ascii="Times New Roman" w:hAnsi="Times New Roman"/>
                <w:sz w:val="24"/>
              </w:rPr>
            </w:pPr>
            <w:r w:rsidRPr="00D57936">
              <w:rPr>
                <w:rStyle w:val="FormatvorlageInstructionsTabelleText"/>
                <w:rFonts w:ascii="Times New Roman" w:hAnsi="Times New Roman"/>
                <w:sz w:val="24"/>
              </w:rPr>
              <w:t>Akciju emisijas uzcenojums ir uzcenojums tādā nozīmē, kā definēts piemērojamā grāmatvedības standartā.</w:t>
            </w:r>
          </w:p>
          <w:p w14:paraId="25572FB3" w14:textId="77777777" w:rsidR="00D257B7" w:rsidRPr="00D57936" w:rsidRDefault="00666996">
            <w:pPr>
              <w:pStyle w:val="InstructionsText"/>
              <w:rPr>
                <w:rStyle w:val="FormatvorlageInstructionsTabelleText"/>
                <w:rFonts w:ascii="Times New Roman" w:hAnsi="Times New Roman"/>
                <w:sz w:val="24"/>
              </w:rPr>
            </w:pPr>
            <w:r w:rsidRPr="00D57936">
              <w:rPr>
                <w:rStyle w:val="FormatvorlageInstructionsTabelleText"/>
                <w:rFonts w:ascii="Times New Roman" w:hAnsi="Times New Roman"/>
                <w:sz w:val="24"/>
              </w:rPr>
              <w:t>Šajā postenī uzrādāmā summa ir daļa, kas saistīta ar “Apmaksātiem kapitāla instrumentiem”.</w:t>
            </w:r>
          </w:p>
        </w:tc>
      </w:tr>
      <w:tr w:rsidR="00D257B7" w:rsidRPr="00D57936" w14:paraId="11E581D9" w14:textId="77777777" w:rsidTr="00672D2A">
        <w:tc>
          <w:tcPr>
            <w:tcW w:w="1129" w:type="dxa"/>
          </w:tcPr>
          <w:p w14:paraId="19E514BD" w14:textId="77777777" w:rsidR="00D257B7" w:rsidRPr="00D57936" w:rsidRDefault="00666996">
            <w:pPr>
              <w:pStyle w:val="InstructionsText"/>
              <w:rPr>
                <w:rStyle w:val="FormatvorlageInstructionsTabelleText"/>
                <w:rFonts w:ascii="Times New Roman" w:hAnsi="Times New Roman"/>
                <w:sz w:val="24"/>
              </w:rPr>
            </w:pPr>
            <w:r w:rsidRPr="00901D39">
              <w:rPr>
                <w:rStyle w:val="FormatvorlageInstructionsTabelleText"/>
                <w:rFonts w:ascii="Times New Roman" w:hAnsi="Times New Roman"/>
                <w:sz w:val="24"/>
              </w:rPr>
              <w:lastRenderedPageBreak/>
              <w:t>580</w:t>
            </w:r>
          </w:p>
        </w:tc>
        <w:tc>
          <w:tcPr>
            <w:tcW w:w="7620" w:type="dxa"/>
          </w:tcPr>
          <w:p w14:paraId="0459675D" w14:textId="77777777" w:rsidR="00D257B7" w:rsidRPr="00D57936" w:rsidRDefault="006022CB">
            <w:pPr>
              <w:pStyle w:val="InstructionsText"/>
              <w:rPr>
                <w:rStyle w:val="FormatvorlageInstructionsTabelleText"/>
                <w:rFonts w:ascii="Times New Roman" w:hAnsi="Times New Roman"/>
                <w:b/>
                <w:sz w:val="24"/>
                <w:u w:val="single"/>
              </w:rPr>
            </w:pP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2</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4</w:t>
            </w:r>
            <w:r w:rsidRPr="00D57936">
              <w:rPr>
                <w:rStyle w:val="InstructionsTabelleberschrift"/>
                <w:rFonts w:ascii="Times New Roman" w:hAnsi="Times New Roman"/>
                <w:sz w:val="24"/>
              </w:rPr>
              <w:t>.</w:t>
            </w:r>
            <w:r w:rsidRPr="00D57936">
              <w:rPr>
                <w:rStyle w:val="InstructionsTabelleberschrift"/>
                <w:rFonts w:ascii="Times New Roman" w:hAnsi="Times New Roman"/>
                <w:sz w:val="24"/>
              </w:rPr>
              <w:tab/>
              <w:t>(–) Pašu pirmā līmeņa papildu kapitāla instrumenti</w:t>
            </w:r>
          </w:p>
          <w:p w14:paraId="74DEFFF2" w14:textId="1843436F" w:rsidR="00D257B7" w:rsidRPr="00D57936" w:rsidRDefault="00852CAD">
            <w:pPr>
              <w:pStyle w:val="InstructionsText"/>
              <w:rPr>
                <w:rStyle w:val="FormatvorlageInstructionsTabelleText"/>
                <w:rFonts w:ascii="Times New Roman" w:hAnsi="Times New Roman"/>
                <w:sz w:val="24"/>
              </w:rPr>
            </w:pPr>
            <w:r w:rsidRPr="00D57936">
              <w:rPr>
                <w:rStyle w:val="FormatvorlageInstructionsTabelleText"/>
                <w:rFonts w:ascii="Times New Roman" w:hAnsi="Times New Roman"/>
                <w:sz w:val="24"/>
              </w:rPr>
              <w:t xml:space="preserve">KPR </w:t>
            </w:r>
            <w:r w:rsidRPr="00901D39">
              <w:rPr>
                <w:rStyle w:val="FormatvorlageInstructionsTabelleText"/>
                <w:rFonts w:ascii="Times New Roman" w:hAnsi="Times New Roman"/>
                <w:sz w:val="24"/>
              </w:rPr>
              <w:t>52</w:t>
            </w:r>
            <w:r w:rsidRPr="00D57936">
              <w:rPr>
                <w:rStyle w:val="FormatvorlageInstructionsTabelleText"/>
                <w:rFonts w:ascii="Times New Roman" w:hAnsi="Times New Roman"/>
                <w:sz w:val="24"/>
              </w:rPr>
              <w:t xml:space="preserve">. panta </w:t>
            </w:r>
            <w:r w:rsidRPr="00901D39">
              <w:rPr>
                <w:rStyle w:val="FormatvorlageInstructionsTabelleText"/>
                <w:rFonts w:ascii="Times New Roman" w:hAnsi="Times New Roman"/>
                <w:sz w:val="24"/>
              </w:rPr>
              <w:t>1</w:t>
            </w:r>
            <w:r w:rsidRPr="00D57936">
              <w:rPr>
                <w:rStyle w:val="FormatvorlageInstructionsTabelleText"/>
                <w:rFonts w:ascii="Times New Roman" w:hAnsi="Times New Roman"/>
                <w:sz w:val="24"/>
              </w:rPr>
              <w:t xml:space="preserve">. punkta b) apakšpunkts, </w:t>
            </w:r>
            <w:r w:rsidRPr="00901D39">
              <w:rPr>
                <w:rStyle w:val="FormatvorlageInstructionsTabelleText"/>
                <w:rFonts w:ascii="Times New Roman" w:hAnsi="Times New Roman"/>
                <w:sz w:val="24"/>
              </w:rPr>
              <w:t>56</w:t>
            </w:r>
            <w:r w:rsidRPr="00D57936">
              <w:rPr>
                <w:rStyle w:val="FormatvorlageInstructionsTabelleText"/>
                <w:rFonts w:ascii="Times New Roman" w:hAnsi="Times New Roman"/>
                <w:sz w:val="24"/>
              </w:rPr>
              <w:t xml:space="preserve">. panta a) punkts un </w:t>
            </w:r>
            <w:r w:rsidRPr="00901D39">
              <w:rPr>
                <w:rStyle w:val="FormatvorlageInstructionsTabelleText"/>
                <w:rFonts w:ascii="Times New Roman" w:hAnsi="Times New Roman"/>
                <w:sz w:val="24"/>
              </w:rPr>
              <w:t>57</w:t>
            </w:r>
            <w:r w:rsidRPr="00D57936">
              <w:rPr>
                <w:rStyle w:val="FormatvorlageInstructionsTabelleText"/>
                <w:rFonts w:ascii="Times New Roman" w:hAnsi="Times New Roman"/>
                <w:sz w:val="24"/>
              </w:rPr>
              <w:t>. pants</w:t>
            </w:r>
          </w:p>
          <w:p w14:paraId="2A0DEAB7" w14:textId="04A64465" w:rsidR="00D257B7" w:rsidRPr="00D57936" w:rsidRDefault="00666996">
            <w:pPr>
              <w:pStyle w:val="InstructionsText"/>
              <w:rPr>
                <w:rStyle w:val="FormatvorlageInstructionsTabelleText"/>
                <w:rFonts w:ascii="Times New Roman" w:hAnsi="Times New Roman"/>
                <w:sz w:val="24"/>
              </w:rPr>
            </w:pPr>
            <w:r w:rsidRPr="00D57936">
              <w:rPr>
                <w:rStyle w:val="FormatvorlageInstructionsTabelleText"/>
                <w:rFonts w:ascii="Times New Roman" w:hAnsi="Times New Roman"/>
                <w:sz w:val="24"/>
              </w:rPr>
              <w:t xml:space="preserve">Pašu pirmā līmeņa papildu kapitāla instrumenti, ko pārskata sniegšanas datumā tur pārskata iesniedzēja iestāde vai grupa. Piemērojami KPR </w:t>
            </w:r>
            <w:r w:rsidRPr="00901D39">
              <w:rPr>
                <w:rStyle w:val="FormatvorlageInstructionsTabelleText"/>
                <w:rFonts w:ascii="Times New Roman" w:hAnsi="Times New Roman"/>
                <w:sz w:val="24"/>
              </w:rPr>
              <w:t>57</w:t>
            </w:r>
            <w:r w:rsidRPr="00D57936">
              <w:rPr>
                <w:rStyle w:val="FormatvorlageInstructionsTabelleText"/>
                <w:rFonts w:ascii="Times New Roman" w:hAnsi="Times New Roman"/>
                <w:sz w:val="24"/>
              </w:rPr>
              <w:t>. panta izņēmumi.</w:t>
            </w:r>
          </w:p>
          <w:p w14:paraId="72F2356F" w14:textId="77777777" w:rsidR="00D257B7" w:rsidRPr="00D57936" w:rsidRDefault="00666996">
            <w:pPr>
              <w:pStyle w:val="InstructionsText"/>
              <w:rPr>
                <w:rStyle w:val="FormatvorlageInstructionsTabelleText"/>
                <w:rFonts w:ascii="Times New Roman" w:hAnsi="Times New Roman"/>
                <w:sz w:val="24"/>
              </w:rPr>
            </w:pPr>
            <w:r w:rsidRPr="00D57936">
              <w:rPr>
                <w:rStyle w:val="FormatvorlageInstructionsTabelleText"/>
                <w:rFonts w:ascii="Times New Roman" w:hAnsi="Times New Roman"/>
                <w:sz w:val="24"/>
              </w:rPr>
              <w:t>Šajā rindā neuzrāda tādas līdzdalības akcijās, kas iekļautas kā “Neatbilstoši kapitāla instrumenti”.</w:t>
            </w:r>
          </w:p>
          <w:p w14:paraId="50F8E40D" w14:textId="77777777" w:rsidR="00D257B7" w:rsidRPr="00D57936" w:rsidRDefault="00666996">
            <w:pPr>
              <w:pStyle w:val="InstructionsText"/>
              <w:rPr>
                <w:rStyle w:val="FormatvorlageInstructionsTabelleText"/>
                <w:rFonts w:ascii="Times New Roman" w:hAnsi="Times New Roman"/>
                <w:sz w:val="24"/>
              </w:rPr>
            </w:pPr>
            <w:r w:rsidRPr="00D57936">
              <w:rPr>
                <w:rStyle w:val="FormatvorlageInstructionsTabelleText"/>
                <w:rFonts w:ascii="Times New Roman" w:hAnsi="Times New Roman"/>
                <w:sz w:val="24"/>
              </w:rPr>
              <w:t>Uzrādāmā summa ietver akciju emisijas uzcenojumu, kas saistīts ar pašu akcijām.</w:t>
            </w:r>
          </w:p>
          <w:p w14:paraId="7751A2F5" w14:textId="77777777" w:rsidR="00D257B7" w:rsidRPr="00D57936" w:rsidRDefault="00666996">
            <w:pPr>
              <w:pStyle w:val="InstructionsText"/>
              <w:rPr>
                <w:rStyle w:val="FormatvorlageInstructionsTabelleText"/>
                <w:rFonts w:ascii="Times New Roman" w:hAnsi="Times New Roman"/>
                <w:sz w:val="24"/>
              </w:rPr>
            </w:pPr>
            <w:r w:rsidRPr="00901D39">
              <w:rPr>
                <w:rStyle w:val="FormatvorlageInstructionsTabelleText"/>
                <w:rFonts w:ascii="Times New Roman" w:hAnsi="Times New Roman"/>
                <w:sz w:val="24"/>
              </w:rPr>
              <w:t>1</w:t>
            </w:r>
            <w:r w:rsidRPr="00D57936">
              <w:rPr>
                <w:rStyle w:val="FormatvorlageInstructionsTabelleText"/>
                <w:rFonts w:ascii="Times New Roman" w:hAnsi="Times New Roman"/>
                <w:sz w:val="24"/>
              </w:rPr>
              <w:t>.</w:t>
            </w:r>
            <w:r w:rsidRPr="00901D39">
              <w:rPr>
                <w:rStyle w:val="FormatvorlageInstructionsTabelleText"/>
                <w:rFonts w:ascii="Times New Roman" w:hAnsi="Times New Roman"/>
                <w:sz w:val="24"/>
              </w:rPr>
              <w:t>1</w:t>
            </w:r>
            <w:r w:rsidRPr="00D57936">
              <w:rPr>
                <w:rStyle w:val="FormatvorlageInstructionsTabelleText"/>
                <w:rFonts w:ascii="Times New Roman" w:hAnsi="Times New Roman"/>
                <w:sz w:val="24"/>
              </w:rPr>
              <w:t>.</w:t>
            </w:r>
            <w:r w:rsidRPr="00901D39">
              <w:rPr>
                <w:rStyle w:val="FormatvorlageInstructionsTabelleText"/>
                <w:rFonts w:ascii="Times New Roman" w:hAnsi="Times New Roman"/>
                <w:sz w:val="24"/>
              </w:rPr>
              <w:t>2</w:t>
            </w:r>
            <w:r w:rsidRPr="00D57936">
              <w:rPr>
                <w:rStyle w:val="FormatvorlageInstructionsTabelleText"/>
                <w:rFonts w:ascii="Times New Roman" w:hAnsi="Times New Roman"/>
                <w:sz w:val="24"/>
              </w:rPr>
              <w:t>.</w:t>
            </w:r>
            <w:r w:rsidRPr="00901D39">
              <w:rPr>
                <w:rStyle w:val="FormatvorlageInstructionsTabelleText"/>
                <w:rFonts w:ascii="Times New Roman" w:hAnsi="Times New Roman"/>
                <w:sz w:val="24"/>
              </w:rPr>
              <w:t>1</w:t>
            </w:r>
            <w:r w:rsidRPr="00D57936">
              <w:rPr>
                <w:rStyle w:val="FormatvorlageInstructionsTabelleText"/>
                <w:rFonts w:ascii="Times New Roman" w:hAnsi="Times New Roman"/>
                <w:sz w:val="24"/>
              </w:rPr>
              <w:t>.</w:t>
            </w:r>
            <w:r w:rsidRPr="00901D39">
              <w:rPr>
                <w:rStyle w:val="FormatvorlageInstructionsTabelleText"/>
                <w:rFonts w:ascii="Times New Roman" w:hAnsi="Times New Roman"/>
                <w:sz w:val="24"/>
              </w:rPr>
              <w:t>4</w:t>
            </w:r>
            <w:r w:rsidRPr="00D57936">
              <w:rPr>
                <w:rStyle w:val="FormatvorlageInstructionsTabelleText"/>
                <w:rFonts w:ascii="Times New Roman" w:hAnsi="Times New Roman"/>
                <w:sz w:val="24"/>
              </w:rPr>
              <w:t>.–</w:t>
            </w:r>
            <w:r w:rsidRPr="00901D39">
              <w:rPr>
                <w:rStyle w:val="FormatvorlageInstructionsTabelleText"/>
                <w:rFonts w:ascii="Times New Roman" w:hAnsi="Times New Roman"/>
                <w:sz w:val="24"/>
              </w:rPr>
              <w:t>1</w:t>
            </w:r>
            <w:r w:rsidRPr="00D57936">
              <w:rPr>
                <w:rStyle w:val="FormatvorlageInstructionsTabelleText"/>
                <w:rFonts w:ascii="Times New Roman" w:hAnsi="Times New Roman"/>
                <w:sz w:val="24"/>
              </w:rPr>
              <w:t>.</w:t>
            </w:r>
            <w:r w:rsidRPr="00901D39">
              <w:rPr>
                <w:rStyle w:val="FormatvorlageInstructionsTabelleText"/>
                <w:rFonts w:ascii="Times New Roman" w:hAnsi="Times New Roman"/>
                <w:sz w:val="24"/>
              </w:rPr>
              <w:t>1</w:t>
            </w:r>
            <w:r w:rsidRPr="00D57936">
              <w:rPr>
                <w:rStyle w:val="FormatvorlageInstructionsTabelleText"/>
                <w:rFonts w:ascii="Times New Roman" w:hAnsi="Times New Roman"/>
                <w:sz w:val="24"/>
              </w:rPr>
              <w:t>.</w:t>
            </w:r>
            <w:r w:rsidRPr="00901D39">
              <w:rPr>
                <w:rStyle w:val="FormatvorlageInstructionsTabelleText"/>
                <w:rFonts w:ascii="Times New Roman" w:hAnsi="Times New Roman"/>
                <w:sz w:val="24"/>
              </w:rPr>
              <w:t>2</w:t>
            </w:r>
            <w:r w:rsidRPr="00D57936">
              <w:rPr>
                <w:rStyle w:val="FormatvorlageInstructionsTabelleText"/>
                <w:rFonts w:ascii="Times New Roman" w:hAnsi="Times New Roman"/>
                <w:sz w:val="24"/>
              </w:rPr>
              <w:t>.</w:t>
            </w:r>
            <w:r w:rsidRPr="00901D39">
              <w:rPr>
                <w:rStyle w:val="FormatvorlageInstructionsTabelleText"/>
                <w:rFonts w:ascii="Times New Roman" w:hAnsi="Times New Roman"/>
                <w:sz w:val="24"/>
              </w:rPr>
              <w:t>1</w:t>
            </w:r>
            <w:r w:rsidRPr="00D57936">
              <w:rPr>
                <w:rStyle w:val="FormatvorlageInstructionsTabelleText"/>
                <w:rFonts w:ascii="Times New Roman" w:hAnsi="Times New Roman"/>
                <w:sz w:val="24"/>
              </w:rPr>
              <w:t>.</w:t>
            </w:r>
            <w:r w:rsidRPr="00901D39">
              <w:rPr>
                <w:rStyle w:val="FormatvorlageInstructionsTabelleText"/>
                <w:rFonts w:ascii="Times New Roman" w:hAnsi="Times New Roman"/>
                <w:sz w:val="24"/>
              </w:rPr>
              <w:t>4</w:t>
            </w:r>
            <w:r w:rsidRPr="00D57936">
              <w:rPr>
                <w:rStyle w:val="FormatvorlageInstructionsTabelleText"/>
                <w:rFonts w:ascii="Times New Roman" w:hAnsi="Times New Roman"/>
                <w:sz w:val="24"/>
              </w:rPr>
              <w:t>.</w:t>
            </w:r>
            <w:r w:rsidRPr="00901D39">
              <w:rPr>
                <w:rStyle w:val="FormatvorlageInstructionsTabelleText"/>
                <w:rFonts w:ascii="Times New Roman" w:hAnsi="Times New Roman"/>
                <w:sz w:val="24"/>
              </w:rPr>
              <w:t>3</w:t>
            </w:r>
            <w:r w:rsidRPr="00D57936">
              <w:rPr>
                <w:rStyle w:val="FormatvorlageInstructionsTabelleText"/>
                <w:rFonts w:ascii="Times New Roman" w:hAnsi="Times New Roman"/>
                <w:sz w:val="24"/>
              </w:rPr>
              <w:t xml:space="preserve">. postenis neietver faktiskās vai iespējamās saistības iegādāties pašu pirmā līmeņa pamata kapitāla instrumentus. Faktiskās vai iespējamās saistības iegādāties pašu pirmā līmeņa papildu kapitāla instrumentus atsevišķi uzrāda </w:t>
            </w:r>
            <w:r w:rsidRPr="00901D39">
              <w:rPr>
                <w:rStyle w:val="FormatvorlageInstructionsTabelleText"/>
                <w:rFonts w:ascii="Times New Roman" w:hAnsi="Times New Roman"/>
                <w:sz w:val="24"/>
              </w:rPr>
              <w:t>1</w:t>
            </w:r>
            <w:r w:rsidRPr="00D57936">
              <w:rPr>
                <w:rStyle w:val="FormatvorlageInstructionsTabelleText"/>
                <w:rFonts w:ascii="Times New Roman" w:hAnsi="Times New Roman"/>
                <w:sz w:val="24"/>
              </w:rPr>
              <w:t>.</w:t>
            </w:r>
            <w:r w:rsidRPr="00901D39">
              <w:rPr>
                <w:rStyle w:val="FormatvorlageInstructionsTabelleText"/>
                <w:rFonts w:ascii="Times New Roman" w:hAnsi="Times New Roman"/>
                <w:sz w:val="24"/>
              </w:rPr>
              <w:t>1</w:t>
            </w:r>
            <w:r w:rsidRPr="00D57936">
              <w:rPr>
                <w:rStyle w:val="FormatvorlageInstructionsTabelleText"/>
                <w:rFonts w:ascii="Times New Roman" w:hAnsi="Times New Roman"/>
                <w:sz w:val="24"/>
              </w:rPr>
              <w:t>.</w:t>
            </w:r>
            <w:r w:rsidRPr="00901D39">
              <w:rPr>
                <w:rStyle w:val="FormatvorlageInstructionsTabelleText"/>
                <w:rFonts w:ascii="Times New Roman" w:hAnsi="Times New Roman"/>
                <w:sz w:val="24"/>
              </w:rPr>
              <w:t>2</w:t>
            </w:r>
            <w:r w:rsidRPr="00D57936">
              <w:rPr>
                <w:rStyle w:val="FormatvorlageInstructionsTabelleText"/>
                <w:rFonts w:ascii="Times New Roman" w:hAnsi="Times New Roman"/>
                <w:sz w:val="24"/>
              </w:rPr>
              <w:t>.</w:t>
            </w:r>
            <w:r w:rsidRPr="00901D39">
              <w:rPr>
                <w:rStyle w:val="FormatvorlageInstructionsTabelleText"/>
                <w:rFonts w:ascii="Times New Roman" w:hAnsi="Times New Roman"/>
                <w:sz w:val="24"/>
              </w:rPr>
              <w:t>1</w:t>
            </w:r>
            <w:r w:rsidRPr="00D57936">
              <w:rPr>
                <w:rStyle w:val="FormatvorlageInstructionsTabelleText"/>
                <w:rFonts w:ascii="Times New Roman" w:hAnsi="Times New Roman"/>
                <w:sz w:val="24"/>
              </w:rPr>
              <w:t>.</w:t>
            </w:r>
            <w:r w:rsidRPr="00901D39">
              <w:rPr>
                <w:rStyle w:val="FormatvorlageInstructionsTabelleText"/>
                <w:rFonts w:ascii="Times New Roman" w:hAnsi="Times New Roman"/>
                <w:sz w:val="24"/>
              </w:rPr>
              <w:t>5</w:t>
            </w:r>
            <w:r w:rsidRPr="00D57936">
              <w:rPr>
                <w:rStyle w:val="FormatvorlageInstructionsTabelleText"/>
                <w:rFonts w:ascii="Times New Roman" w:hAnsi="Times New Roman"/>
                <w:sz w:val="24"/>
              </w:rPr>
              <w:t>. postenī.</w:t>
            </w:r>
          </w:p>
        </w:tc>
      </w:tr>
      <w:tr w:rsidR="00D257B7" w:rsidRPr="00D57936" w14:paraId="3FED49EF" w14:textId="77777777" w:rsidTr="00672D2A">
        <w:tc>
          <w:tcPr>
            <w:tcW w:w="1129" w:type="dxa"/>
          </w:tcPr>
          <w:p w14:paraId="2CB32A97" w14:textId="77777777" w:rsidR="00D257B7" w:rsidRPr="00D57936" w:rsidRDefault="00666996">
            <w:pPr>
              <w:pStyle w:val="InstructionsText"/>
              <w:rPr>
                <w:rStyle w:val="FormatvorlageInstructionsTabelleText"/>
                <w:rFonts w:ascii="Times New Roman" w:hAnsi="Times New Roman"/>
                <w:sz w:val="24"/>
              </w:rPr>
            </w:pPr>
            <w:r w:rsidRPr="00901D39">
              <w:rPr>
                <w:rStyle w:val="FormatvorlageInstructionsTabelleText"/>
                <w:rFonts w:ascii="Times New Roman" w:hAnsi="Times New Roman"/>
                <w:sz w:val="24"/>
              </w:rPr>
              <w:t>590</w:t>
            </w:r>
          </w:p>
        </w:tc>
        <w:tc>
          <w:tcPr>
            <w:tcW w:w="7620" w:type="dxa"/>
          </w:tcPr>
          <w:p w14:paraId="7075A4A4" w14:textId="77777777" w:rsidR="00D257B7" w:rsidRPr="00D57936" w:rsidRDefault="006022CB">
            <w:pPr>
              <w:pStyle w:val="InstructionsText"/>
              <w:rPr>
                <w:rStyle w:val="FormatvorlageInstructionsTabelleText"/>
                <w:rFonts w:ascii="Times New Roman" w:hAnsi="Times New Roman"/>
                <w:b/>
                <w:sz w:val="24"/>
                <w:u w:val="single"/>
              </w:rPr>
            </w:pP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2</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4</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D57936">
              <w:rPr>
                <w:rStyle w:val="InstructionsTabelleberschrift"/>
                <w:rFonts w:ascii="Times New Roman" w:hAnsi="Times New Roman"/>
                <w:sz w:val="24"/>
              </w:rPr>
              <w:tab/>
              <w:t>(-) Tiešas līdzdalības pirmā līmeņa papildu kapitāla instrumentos</w:t>
            </w:r>
          </w:p>
          <w:p w14:paraId="6C3A13D9" w14:textId="346F3A5B" w:rsidR="00D257B7" w:rsidRPr="00D57936" w:rsidRDefault="00FF2818">
            <w:pPr>
              <w:pStyle w:val="InstructionsText"/>
              <w:rPr>
                <w:rStyle w:val="FormatvorlageInstructionsTabelleText"/>
                <w:rFonts w:ascii="Times New Roman" w:hAnsi="Times New Roman"/>
                <w:sz w:val="24"/>
              </w:rPr>
            </w:pPr>
            <w:r w:rsidRPr="00D57936">
              <w:rPr>
                <w:rStyle w:val="FormatvorlageInstructionsTabelleText"/>
                <w:rFonts w:ascii="Times New Roman" w:hAnsi="Times New Roman"/>
                <w:sz w:val="24"/>
              </w:rPr>
              <w:t xml:space="preserve">KPR </w:t>
            </w:r>
            <w:r w:rsidRPr="00901D39">
              <w:rPr>
                <w:rStyle w:val="FormatvorlageInstructionsTabelleText"/>
                <w:rFonts w:ascii="Times New Roman" w:hAnsi="Times New Roman"/>
                <w:sz w:val="24"/>
              </w:rPr>
              <w:t>4</w:t>
            </w:r>
            <w:r w:rsidRPr="00D57936">
              <w:rPr>
                <w:rStyle w:val="FormatvorlageInstructionsTabelleText"/>
                <w:rFonts w:ascii="Times New Roman" w:hAnsi="Times New Roman"/>
                <w:sz w:val="24"/>
              </w:rPr>
              <w:t xml:space="preserve">. panta </w:t>
            </w:r>
            <w:r w:rsidRPr="00901D39">
              <w:rPr>
                <w:rStyle w:val="FormatvorlageInstructionsTabelleText"/>
                <w:rFonts w:ascii="Times New Roman" w:hAnsi="Times New Roman"/>
                <w:sz w:val="24"/>
              </w:rPr>
              <w:t>1</w:t>
            </w:r>
            <w:r w:rsidRPr="00D57936">
              <w:rPr>
                <w:rStyle w:val="FormatvorlageInstructionsTabelleText"/>
                <w:rFonts w:ascii="Times New Roman" w:hAnsi="Times New Roman"/>
                <w:sz w:val="24"/>
              </w:rPr>
              <w:t xml:space="preserve">. punkta </w:t>
            </w:r>
            <w:r w:rsidRPr="00901D39">
              <w:rPr>
                <w:rStyle w:val="FormatvorlageInstructionsTabelleText"/>
                <w:rFonts w:ascii="Times New Roman" w:hAnsi="Times New Roman"/>
                <w:sz w:val="24"/>
              </w:rPr>
              <w:t>144</w:t>
            </w:r>
            <w:r w:rsidRPr="00D57936">
              <w:rPr>
                <w:rStyle w:val="FormatvorlageInstructionsTabelleText"/>
                <w:rFonts w:ascii="Times New Roman" w:hAnsi="Times New Roman"/>
                <w:sz w:val="24"/>
              </w:rPr>
              <w:t xml:space="preserve">) apakšpunkts, </w:t>
            </w:r>
            <w:r w:rsidRPr="00901D39">
              <w:rPr>
                <w:rStyle w:val="FormatvorlageInstructionsTabelleText"/>
                <w:rFonts w:ascii="Times New Roman" w:hAnsi="Times New Roman"/>
                <w:sz w:val="24"/>
              </w:rPr>
              <w:t>52</w:t>
            </w:r>
            <w:r w:rsidRPr="00D57936">
              <w:rPr>
                <w:rStyle w:val="FormatvorlageInstructionsTabelleText"/>
                <w:rFonts w:ascii="Times New Roman" w:hAnsi="Times New Roman"/>
                <w:sz w:val="24"/>
              </w:rPr>
              <w:t xml:space="preserve">. panta </w:t>
            </w:r>
            <w:r w:rsidRPr="00901D39">
              <w:rPr>
                <w:rStyle w:val="FormatvorlageInstructionsTabelleText"/>
                <w:rFonts w:ascii="Times New Roman" w:hAnsi="Times New Roman"/>
                <w:sz w:val="24"/>
              </w:rPr>
              <w:t>1</w:t>
            </w:r>
            <w:r w:rsidRPr="00D57936">
              <w:rPr>
                <w:rStyle w:val="FormatvorlageInstructionsTabelleText"/>
                <w:rFonts w:ascii="Times New Roman" w:hAnsi="Times New Roman"/>
                <w:sz w:val="24"/>
              </w:rPr>
              <w:t xml:space="preserve">. punkta b) apakšpunkts, </w:t>
            </w:r>
            <w:r w:rsidRPr="00901D39">
              <w:rPr>
                <w:rStyle w:val="FormatvorlageInstructionsTabelleText"/>
                <w:rFonts w:ascii="Times New Roman" w:hAnsi="Times New Roman"/>
                <w:sz w:val="24"/>
              </w:rPr>
              <w:t>56</w:t>
            </w:r>
            <w:r w:rsidRPr="00D57936">
              <w:rPr>
                <w:rStyle w:val="FormatvorlageInstructionsTabelleText"/>
                <w:rFonts w:ascii="Times New Roman" w:hAnsi="Times New Roman"/>
                <w:sz w:val="24"/>
              </w:rPr>
              <w:t xml:space="preserve">. panta a) punkts un </w:t>
            </w:r>
            <w:r w:rsidRPr="00901D39">
              <w:rPr>
                <w:rStyle w:val="FormatvorlageInstructionsTabelleText"/>
                <w:rFonts w:ascii="Times New Roman" w:hAnsi="Times New Roman"/>
                <w:sz w:val="24"/>
              </w:rPr>
              <w:t>57</w:t>
            </w:r>
            <w:r w:rsidRPr="00D57936">
              <w:rPr>
                <w:rStyle w:val="FormatvorlageInstructionsTabelleText"/>
                <w:rFonts w:ascii="Times New Roman" w:hAnsi="Times New Roman"/>
                <w:sz w:val="24"/>
              </w:rPr>
              <w:t>. pants</w:t>
            </w:r>
          </w:p>
          <w:p w14:paraId="0B1857CF" w14:textId="77777777" w:rsidR="00D257B7" w:rsidRPr="00D57936" w:rsidRDefault="00666996">
            <w:pPr>
              <w:pStyle w:val="InstructionsText"/>
              <w:rPr>
                <w:rStyle w:val="FormatvorlageInstructionsTabelleText"/>
                <w:rFonts w:ascii="Times New Roman" w:hAnsi="Times New Roman"/>
                <w:sz w:val="24"/>
              </w:rPr>
            </w:pPr>
            <w:r w:rsidRPr="00901D39">
              <w:rPr>
                <w:rStyle w:val="FormatvorlageInstructionsTabelleText"/>
                <w:rFonts w:ascii="Times New Roman" w:hAnsi="Times New Roman"/>
                <w:sz w:val="24"/>
              </w:rPr>
              <w:t>1</w:t>
            </w:r>
            <w:r w:rsidRPr="00D57936">
              <w:rPr>
                <w:rStyle w:val="FormatvorlageInstructionsTabelleText"/>
                <w:rFonts w:ascii="Times New Roman" w:hAnsi="Times New Roman"/>
                <w:sz w:val="24"/>
              </w:rPr>
              <w:t>.</w:t>
            </w:r>
            <w:r w:rsidRPr="00901D39">
              <w:rPr>
                <w:rStyle w:val="FormatvorlageInstructionsTabelleText"/>
                <w:rFonts w:ascii="Times New Roman" w:hAnsi="Times New Roman"/>
                <w:sz w:val="24"/>
              </w:rPr>
              <w:t>1</w:t>
            </w:r>
            <w:r w:rsidRPr="00D57936">
              <w:rPr>
                <w:rStyle w:val="FormatvorlageInstructionsTabelleText"/>
                <w:rFonts w:ascii="Times New Roman" w:hAnsi="Times New Roman"/>
                <w:sz w:val="24"/>
              </w:rPr>
              <w:t>.</w:t>
            </w:r>
            <w:r w:rsidRPr="00901D39">
              <w:rPr>
                <w:rStyle w:val="FormatvorlageInstructionsTabelleText"/>
                <w:rFonts w:ascii="Times New Roman" w:hAnsi="Times New Roman"/>
                <w:sz w:val="24"/>
              </w:rPr>
              <w:t>2</w:t>
            </w:r>
            <w:r w:rsidRPr="00D57936">
              <w:rPr>
                <w:rStyle w:val="FormatvorlageInstructionsTabelleText"/>
                <w:rFonts w:ascii="Times New Roman" w:hAnsi="Times New Roman"/>
                <w:sz w:val="24"/>
              </w:rPr>
              <w:t>.</w:t>
            </w:r>
            <w:r w:rsidRPr="00901D39">
              <w:rPr>
                <w:rStyle w:val="FormatvorlageInstructionsTabelleText"/>
                <w:rFonts w:ascii="Times New Roman" w:hAnsi="Times New Roman"/>
                <w:sz w:val="24"/>
              </w:rPr>
              <w:t>1</w:t>
            </w:r>
            <w:r w:rsidRPr="00D57936">
              <w:rPr>
                <w:rStyle w:val="FormatvorlageInstructionsTabelleText"/>
                <w:rFonts w:ascii="Times New Roman" w:hAnsi="Times New Roman"/>
                <w:sz w:val="24"/>
              </w:rPr>
              <w:t>.</w:t>
            </w:r>
            <w:r w:rsidRPr="00901D39">
              <w:rPr>
                <w:rStyle w:val="FormatvorlageInstructionsTabelleText"/>
                <w:rFonts w:ascii="Times New Roman" w:hAnsi="Times New Roman"/>
                <w:sz w:val="24"/>
              </w:rPr>
              <w:t>1</w:t>
            </w:r>
            <w:r w:rsidRPr="00D57936">
              <w:rPr>
                <w:rStyle w:val="FormatvorlageInstructionsTabelleText"/>
                <w:rFonts w:ascii="Times New Roman" w:hAnsi="Times New Roman"/>
                <w:sz w:val="24"/>
              </w:rPr>
              <w:t xml:space="preserve">. postenī iekļauti pirmā līmeņa papildu kapitāla instrumenti, ko tur konsolidētās grupas iestādes. </w:t>
            </w:r>
          </w:p>
        </w:tc>
      </w:tr>
      <w:tr w:rsidR="00D257B7" w:rsidRPr="00D57936" w14:paraId="7432DBF7" w14:textId="77777777" w:rsidTr="00672D2A">
        <w:tc>
          <w:tcPr>
            <w:tcW w:w="1129" w:type="dxa"/>
          </w:tcPr>
          <w:p w14:paraId="0D3A3656" w14:textId="77777777" w:rsidR="00D257B7" w:rsidRPr="00D57936" w:rsidRDefault="00666996">
            <w:pPr>
              <w:pStyle w:val="InstructionsText"/>
              <w:rPr>
                <w:rStyle w:val="FormatvorlageInstructionsTabelleText"/>
                <w:rFonts w:ascii="Times New Roman" w:hAnsi="Times New Roman"/>
                <w:sz w:val="24"/>
              </w:rPr>
            </w:pPr>
            <w:r w:rsidRPr="00901D39">
              <w:rPr>
                <w:rStyle w:val="FormatvorlageInstructionsTabelleText"/>
                <w:rFonts w:ascii="Times New Roman" w:hAnsi="Times New Roman"/>
                <w:sz w:val="24"/>
              </w:rPr>
              <w:t>620</w:t>
            </w:r>
          </w:p>
        </w:tc>
        <w:tc>
          <w:tcPr>
            <w:tcW w:w="7620" w:type="dxa"/>
          </w:tcPr>
          <w:p w14:paraId="0D4332EC" w14:textId="77777777" w:rsidR="00D257B7" w:rsidRPr="00D57936" w:rsidRDefault="006455B0">
            <w:pPr>
              <w:pStyle w:val="InstructionsText"/>
              <w:rPr>
                <w:rStyle w:val="FormatvorlageInstructionsTabelleText"/>
                <w:rFonts w:ascii="Times New Roman" w:hAnsi="Times New Roman"/>
                <w:b/>
                <w:sz w:val="24"/>
                <w:u w:val="single"/>
              </w:rPr>
            </w:pP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2</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4</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2</w:t>
            </w:r>
            <w:r w:rsidRPr="00D57936">
              <w:rPr>
                <w:rStyle w:val="InstructionsTabelleberschrift"/>
                <w:rFonts w:ascii="Times New Roman" w:hAnsi="Times New Roman"/>
                <w:sz w:val="24"/>
              </w:rPr>
              <w:t>.</w:t>
            </w:r>
            <w:r w:rsidRPr="00D57936">
              <w:rPr>
                <w:rStyle w:val="InstructionsTabelleberschrift"/>
                <w:rFonts w:ascii="Times New Roman" w:hAnsi="Times New Roman"/>
                <w:sz w:val="24"/>
              </w:rPr>
              <w:tab/>
              <w:t>(-) Netiešas līdzdalības pirmā līmeņa papildu kapitāla instrumentos</w:t>
            </w:r>
          </w:p>
          <w:p w14:paraId="66054B9E" w14:textId="7910DBFC" w:rsidR="00D257B7" w:rsidRPr="00D57936" w:rsidRDefault="00852CAD">
            <w:pPr>
              <w:pStyle w:val="InstructionsText"/>
              <w:rPr>
                <w:rStyle w:val="FormatvorlageInstructionsTabelleText"/>
                <w:rFonts w:ascii="Times New Roman" w:hAnsi="Times New Roman"/>
                <w:sz w:val="24"/>
              </w:rPr>
            </w:pPr>
            <w:r w:rsidRPr="00D57936">
              <w:rPr>
                <w:rStyle w:val="FormatvorlageInstructionsTabelleText"/>
                <w:rFonts w:ascii="Times New Roman" w:hAnsi="Times New Roman"/>
                <w:sz w:val="24"/>
              </w:rPr>
              <w:t xml:space="preserve">KPR </w:t>
            </w:r>
            <w:r w:rsidRPr="00901D39">
              <w:rPr>
                <w:rStyle w:val="FormatvorlageInstructionsTabelleText"/>
                <w:rFonts w:ascii="Times New Roman" w:hAnsi="Times New Roman"/>
                <w:sz w:val="24"/>
              </w:rPr>
              <w:t>52</w:t>
            </w:r>
            <w:r w:rsidRPr="00D57936">
              <w:rPr>
                <w:rStyle w:val="FormatvorlageInstructionsTabelleText"/>
                <w:rFonts w:ascii="Times New Roman" w:hAnsi="Times New Roman"/>
                <w:sz w:val="24"/>
              </w:rPr>
              <w:t xml:space="preserve">. panta </w:t>
            </w:r>
            <w:r w:rsidRPr="00901D39">
              <w:rPr>
                <w:rStyle w:val="FormatvorlageInstructionsTabelleText"/>
                <w:rFonts w:ascii="Times New Roman" w:hAnsi="Times New Roman"/>
                <w:sz w:val="24"/>
              </w:rPr>
              <w:t>1</w:t>
            </w:r>
            <w:r w:rsidRPr="00D57936">
              <w:rPr>
                <w:rStyle w:val="FormatvorlageInstructionsTabelleText"/>
                <w:rFonts w:ascii="Times New Roman" w:hAnsi="Times New Roman"/>
                <w:sz w:val="24"/>
              </w:rPr>
              <w:t xml:space="preserve">. punkta b) apakšpunkta ii) punkts, </w:t>
            </w:r>
            <w:r w:rsidRPr="00901D39">
              <w:rPr>
                <w:rStyle w:val="FormatvorlageInstructionsTabelleText"/>
                <w:rFonts w:ascii="Times New Roman" w:hAnsi="Times New Roman"/>
                <w:sz w:val="24"/>
              </w:rPr>
              <w:t>56</w:t>
            </w:r>
            <w:r w:rsidRPr="00D57936">
              <w:rPr>
                <w:rStyle w:val="FormatvorlageInstructionsTabelleText"/>
                <w:rFonts w:ascii="Times New Roman" w:hAnsi="Times New Roman"/>
                <w:sz w:val="24"/>
              </w:rPr>
              <w:t xml:space="preserve">. panta a) punkts un </w:t>
            </w:r>
            <w:r w:rsidRPr="00901D39">
              <w:rPr>
                <w:rStyle w:val="FormatvorlageInstructionsTabelleText"/>
                <w:rFonts w:ascii="Times New Roman" w:hAnsi="Times New Roman"/>
                <w:sz w:val="24"/>
              </w:rPr>
              <w:t>57</w:t>
            </w:r>
            <w:r w:rsidRPr="00D57936">
              <w:rPr>
                <w:rStyle w:val="FormatvorlageInstructionsTabelleText"/>
                <w:rFonts w:ascii="Times New Roman" w:hAnsi="Times New Roman"/>
                <w:sz w:val="24"/>
              </w:rPr>
              <w:t>. pants</w:t>
            </w:r>
          </w:p>
        </w:tc>
      </w:tr>
      <w:tr w:rsidR="00D257B7" w:rsidRPr="00D57936" w14:paraId="0BDEAA83" w14:textId="77777777" w:rsidTr="00672D2A">
        <w:tc>
          <w:tcPr>
            <w:tcW w:w="1129" w:type="dxa"/>
          </w:tcPr>
          <w:p w14:paraId="5E2D7E53" w14:textId="77777777" w:rsidR="00D257B7" w:rsidRPr="00D57936" w:rsidRDefault="00666996">
            <w:pPr>
              <w:pStyle w:val="InstructionsText"/>
              <w:rPr>
                <w:rStyle w:val="FormatvorlageInstructionsTabelleText"/>
                <w:rFonts w:ascii="Times New Roman" w:hAnsi="Times New Roman"/>
                <w:sz w:val="24"/>
              </w:rPr>
            </w:pPr>
            <w:r w:rsidRPr="00901D39">
              <w:rPr>
                <w:rStyle w:val="FormatvorlageInstructionsTabelleText"/>
                <w:rFonts w:ascii="Times New Roman" w:hAnsi="Times New Roman"/>
                <w:sz w:val="24"/>
              </w:rPr>
              <w:t>621</w:t>
            </w:r>
          </w:p>
        </w:tc>
        <w:tc>
          <w:tcPr>
            <w:tcW w:w="7620" w:type="dxa"/>
          </w:tcPr>
          <w:p w14:paraId="12543010" w14:textId="77777777" w:rsidR="00D257B7" w:rsidRPr="00D57936" w:rsidRDefault="006455B0">
            <w:pPr>
              <w:pStyle w:val="InstructionsText"/>
            </w:pP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2</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4</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3</w:t>
            </w:r>
            <w:r w:rsidRPr="00D57936">
              <w:rPr>
                <w:rStyle w:val="InstructionsTabelleberschrift"/>
                <w:rFonts w:ascii="Times New Roman" w:hAnsi="Times New Roman"/>
                <w:sz w:val="24"/>
              </w:rPr>
              <w:t>.</w:t>
            </w:r>
            <w:r w:rsidRPr="00D57936">
              <w:rPr>
                <w:rStyle w:val="InstructionsTabelleberschrift"/>
                <w:rFonts w:ascii="Times New Roman" w:hAnsi="Times New Roman"/>
                <w:sz w:val="24"/>
              </w:rPr>
              <w:tab/>
              <w:t>(-) Sintētiskas līdzdalības pirmā līmeņa papildu kapitāla instrumentos</w:t>
            </w:r>
          </w:p>
          <w:p w14:paraId="42C49D98" w14:textId="1DD3CB10" w:rsidR="00D257B7" w:rsidRPr="00D57936" w:rsidRDefault="00110F40">
            <w:pPr>
              <w:pStyle w:val="InstructionsText"/>
              <w:rPr>
                <w:rStyle w:val="InstructionsTabelleberschrift"/>
                <w:rFonts w:ascii="Times New Roman" w:hAnsi="Times New Roman"/>
                <w:b w:val="0"/>
                <w:bCs w:val="0"/>
                <w:sz w:val="24"/>
                <w:u w:val="none"/>
              </w:rPr>
            </w:pPr>
            <w:r w:rsidRPr="00D57936">
              <w:t xml:space="preserve">KPR </w:t>
            </w:r>
            <w:r w:rsidRPr="00901D39">
              <w:t>4</w:t>
            </w:r>
            <w:r w:rsidRPr="00D57936">
              <w:t xml:space="preserve">. panta </w:t>
            </w:r>
            <w:r w:rsidRPr="00901D39">
              <w:t>1</w:t>
            </w:r>
            <w:r w:rsidRPr="00D57936">
              <w:t xml:space="preserve">. punkta </w:t>
            </w:r>
            <w:r w:rsidRPr="00901D39">
              <w:t>126</w:t>
            </w:r>
            <w:r w:rsidRPr="00D57936">
              <w:t xml:space="preserve">) apakšpunkts, </w:t>
            </w:r>
            <w:r w:rsidRPr="00901D39">
              <w:t>52</w:t>
            </w:r>
            <w:r w:rsidRPr="00D57936">
              <w:t xml:space="preserve">. panta </w:t>
            </w:r>
            <w:r w:rsidRPr="00901D39">
              <w:t>1</w:t>
            </w:r>
            <w:r w:rsidRPr="00D57936">
              <w:t xml:space="preserve">. punkta b) apakšpunkts, </w:t>
            </w:r>
            <w:r w:rsidRPr="00901D39">
              <w:t>56</w:t>
            </w:r>
            <w:r w:rsidRPr="00D57936">
              <w:t xml:space="preserve">. panta a) punkts un </w:t>
            </w:r>
            <w:r w:rsidRPr="00901D39">
              <w:t>57</w:t>
            </w:r>
            <w:r w:rsidRPr="00D57936">
              <w:t>. pants</w:t>
            </w:r>
          </w:p>
        </w:tc>
      </w:tr>
      <w:tr w:rsidR="00D257B7" w:rsidRPr="00D57936" w14:paraId="6540645E" w14:textId="77777777" w:rsidTr="00672D2A">
        <w:tc>
          <w:tcPr>
            <w:tcW w:w="1129" w:type="dxa"/>
          </w:tcPr>
          <w:p w14:paraId="78401258" w14:textId="77777777" w:rsidR="00D257B7" w:rsidRPr="00D57936" w:rsidRDefault="007E39E6">
            <w:pPr>
              <w:pStyle w:val="InstructionsText"/>
              <w:rPr>
                <w:rStyle w:val="FormatvorlageInstructionsTabelleText"/>
                <w:rFonts w:ascii="Times New Roman" w:hAnsi="Times New Roman"/>
                <w:sz w:val="24"/>
              </w:rPr>
            </w:pPr>
            <w:r w:rsidRPr="00901D39">
              <w:rPr>
                <w:rStyle w:val="FormatvorlageInstructionsTabelleText"/>
                <w:rFonts w:ascii="Times New Roman" w:hAnsi="Times New Roman"/>
                <w:sz w:val="24"/>
              </w:rPr>
              <w:t>622</w:t>
            </w:r>
          </w:p>
        </w:tc>
        <w:tc>
          <w:tcPr>
            <w:tcW w:w="7620" w:type="dxa"/>
          </w:tcPr>
          <w:p w14:paraId="4D0CA0FF" w14:textId="77777777" w:rsidR="00D257B7" w:rsidRPr="00D57936" w:rsidRDefault="006455B0">
            <w:pPr>
              <w:pStyle w:val="InstructionsText"/>
              <w:rPr>
                <w:rStyle w:val="FormatvorlageInstructionsTabelleText"/>
                <w:rFonts w:ascii="Times New Roman" w:hAnsi="Times New Roman"/>
                <w:b/>
                <w:sz w:val="24"/>
                <w:u w:val="single"/>
              </w:rPr>
            </w:pP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2</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5</w:t>
            </w:r>
            <w:r w:rsidRPr="00D57936">
              <w:rPr>
                <w:rStyle w:val="InstructionsTabelleberschrift"/>
                <w:rFonts w:ascii="Times New Roman" w:hAnsi="Times New Roman"/>
                <w:sz w:val="24"/>
              </w:rPr>
              <w:t>.</w:t>
            </w:r>
            <w:r w:rsidRPr="00D57936">
              <w:rPr>
                <w:rStyle w:val="InstructionsTabelleberschrift"/>
                <w:rFonts w:ascii="Times New Roman" w:hAnsi="Times New Roman"/>
                <w:sz w:val="24"/>
              </w:rPr>
              <w:tab/>
              <w:t>(-) Faktiskās vai iespējamās saistības iegādāties pašu pirmā līmeņa papildu kapitāla instrumentus</w:t>
            </w:r>
          </w:p>
          <w:p w14:paraId="7889272E" w14:textId="74F3A59E" w:rsidR="00D257B7" w:rsidRPr="00D57936" w:rsidRDefault="00852CAD">
            <w:pPr>
              <w:pStyle w:val="InstructionsText"/>
              <w:rPr>
                <w:rStyle w:val="FormatvorlageInstructionsTabelleText"/>
                <w:rFonts w:ascii="Times New Roman" w:hAnsi="Times New Roman"/>
                <w:sz w:val="24"/>
              </w:rPr>
            </w:pPr>
            <w:r w:rsidRPr="00D57936">
              <w:rPr>
                <w:rStyle w:val="FormatvorlageInstructionsTabelleText"/>
                <w:rFonts w:ascii="Times New Roman" w:hAnsi="Times New Roman"/>
                <w:sz w:val="24"/>
              </w:rPr>
              <w:t xml:space="preserve">KPR </w:t>
            </w:r>
            <w:r w:rsidRPr="00901D39">
              <w:rPr>
                <w:rStyle w:val="FormatvorlageInstructionsTabelleText"/>
                <w:rFonts w:ascii="Times New Roman" w:hAnsi="Times New Roman"/>
                <w:sz w:val="24"/>
              </w:rPr>
              <w:t>56</w:t>
            </w:r>
            <w:r w:rsidRPr="00D57936">
              <w:rPr>
                <w:rStyle w:val="FormatvorlageInstructionsTabelleText"/>
                <w:rFonts w:ascii="Times New Roman" w:hAnsi="Times New Roman"/>
                <w:sz w:val="24"/>
              </w:rPr>
              <w:t xml:space="preserve">. panta a) punkts un </w:t>
            </w:r>
            <w:r w:rsidRPr="00901D39">
              <w:rPr>
                <w:rStyle w:val="FormatvorlageInstructionsTabelleText"/>
                <w:rFonts w:ascii="Times New Roman" w:hAnsi="Times New Roman"/>
                <w:sz w:val="24"/>
              </w:rPr>
              <w:t>57</w:t>
            </w:r>
            <w:r w:rsidRPr="00D57936">
              <w:rPr>
                <w:rStyle w:val="FormatvorlageInstructionsTabelleText"/>
                <w:rFonts w:ascii="Times New Roman" w:hAnsi="Times New Roman"/>
                <w:sz w:val="24"/>
              </w:rPr>
              <w:t>. pants</w:t>
            </w:r>
          </w:p>
          <w:p w14:paraId="40B11A07" w14:textId="35BB88DE" w:rsidR="00D257B7" w:rsidRPr="00D57936" w:rsidRDefault="00666996">
            <w:pPr>
              <w:pStyle w:val="InstructionsText"/>
              <w:rPr>
                <w:rStyle w:val="InstructionsTabelleberschrift"/>
                <w:rFonts w:ascii="Times New Roman" w:hAnsi="Times New Roman"/>
                <w:sz w:val="24"/>
              </w:rPr>
            </w:pPr>
            <w:r w:rsidRPr="00D57936">
              <w:rPr>
                <w:rStyle w:val="InstructionsTabelleberschrift"/>
                <w:rFonts w:ascii="Times New Roman" w:hAnsi="Times New Roman"/>
                <w:b w:val="0"/>
                <w:sz w:val="24"/>
                <w:u w:val="none"/>
              </w:rPr>
              <w:t xml:space="preserve">Saskaņā ar KPR </w:t>
            </w:r>
            <w:r w:rsidRPr="00901D39">
              <w:rPr>
                <w:rStyle w:val="InstructionsTabelleberschrift"/>
                <w:rFonts w:ascii="Times New Roman" w:hAnsi="Times New Roman"/>
                <w:b w:val="0"/>
                <w:sz w:val="24"/>
                <w:u w:val="none"/>
              </w:rPr>
              <w:t>56</w:t>
            </w:r>
            <w:r w:rsidRPr="00D57936">
              <w:rPr>
                <w:rStyle w:val="InstructionsTabelleberschrift"/>
                <w:rFonts w:ascii="Times New Roman" w:hAnsi="Times New Roman"/>
                <w:b w:val="0"/>
                <w:sz w:val="24"/>
                <w:u w:val="none"/>
              </w:rPr>
              <w:t>. panta a) punktu atskaita “</w:t>
            </w:r>
            <w:r w:rsidRPr="00D57936">
              <w:t>pašu pirmā līmeņa papildu kapitāla instrumentus, ko iestādei varētu nākties iegādāties spēkā esošo līgumsaistību rezultātā”.</w:t>
            </w:r>
          </w:p>
        </w:tc>
      </w:tr>
      <w:tr w:rsidR="00D257B7" w:rsidRPr="00D57936" w14:paraId="7DA1FAA6" w14:textId="77777777" w:rsidTr="00672D2A">
        <w:tc>
          <w:tcPr>
            <w:tcW w:w="1129" w:type="dxa"/>
          </w:tcPr>
          <w:p w14:paraId="72576494" w14:textId="77777777" w:rsidR="00D257B7" w:rsidRPr="00D57936" w:rsidRDefault="00666996">
            <w:pPr>
              <w:pStyle w:val="InstructionsText"/>
              <w:rPr>
                <w:rStyle w:val="FormatvorlageInstructionsTabelleText"/>
                <w:rFonts w:ascii="Times New Roman" w:hAnsi="Times New Roman"/>
                <w:sz w:val="24"/>
              </w:rPr>
            </w:pPr>
            <w:r w:rsidRPr="00901D39">
              <w:rPr>
                <w:rStyle w:val="FormatvorlageInstructionsTabelleText"/>
                <w:rFonts w:ascii="Times New Roman" w:hAnsi="Times New Roman"/>
                <w:sz w:val="24"/>
              </w:rPr>
              <w:lastRenderedPageBreak/>
              <w:t>660</w:t>
            </w:r>
          </w:p>
        </w:tc>
        <w:tc>
          <w:tcPr>
            <w:tcW w:w="7620" w:type="dxa"/>
          </w:tcPr>
          <w:p w14:paraId="1DBA7A54" w14:textId="77777777" w:rsidR="00D257B7" w:rsidRPr="00D57936" w:rsidRDefault="006455B0">
            <w:pPr>
              <w:pStyle w:val="InstructionsText"/>
              <w:rPr>
                <w:rStyle w:val="FormatvorlageInstructionsTabelleText"/>
                <w:rFonts w:ascii="Times New Roman" w:hAnsi="Times New Roman"/>
                <w:b/>
                <w:sz w:val="24"/>
                <w:u w:val="single"/>
              </w:rPr>
            </w:pP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2</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2</w:t>
            </w:r>
            <w:r w:rsidRPr="00D57936">
              <w:rPr>
                <w:rStyle w:val="InstructionsTabelleberschrift"/>
                <w:rFonts w:ascii="Times New Roman" w:hAnsi="Times New Roman"/>
                <w:sz w:val="24"/>
              </w:rPr>
              <w:t>.</w:t>
            </w:r>
            <w:r w:rsidRPr="00D57936">
              <w:rPr>
                <w:rStyle w:val="InstructionsTabelleberschrift"/>
                <w:rFonts w:ascii="Times New Roman" w:hAnsi="Times New Roman"/>
                <w:sz w:val="24"/>
              </w:rPr>
              <w:tab/>
              <w:t>Pārejas posma korekcijas saistībā ar pirmā līmeņa papildu kapitāla instrumentiem, attiecībā uz kuriem piemērotas tiesības saglabāt iepriekš spēkā esošos nosacījumus</w:t>
            </w:r>
          </w:p>
          <w:p w14:paraId="15F3A609" w14:textId="4575FC2F" w:rsidR="00D257B7" w:rsidRPr="00D57936" w:rsidRDefault="002C66A4">
            <w:pPr>
              <w:pStyle w:val="InstructionsText"/>
              <w:rPr>
                <w:rStyle w:val="FormatvorlageInstructionsTabelleText"/>
                <w:rFonts w:ascii="Times New Roman" w:hAnsi="Times New Roman"/>
                <w:sz w:val="24"/>
              </w:rPr>
            </w:pPr>
            <w:r w:rsidRPr="00D57936">
              <w:rPr>
                <w:rStyle w:val="FormatvorlageInstructionsTabelleText"/>
                <w:rFonts w:ascii="Times New Roman" w:hAnsi="Times New Roman"/>
                <w:sz w:val="24"/>
              </w:rPr>
              <w:t xml:space="preserve">KPR </w:t>
            </w:r>
            <w:r w:rsidRPr="00901D39">
              <w:rPr>
                <w:rStyle w:val="FormatvorlageInstructionsTabelleText"/>
                <w:rFonts w:ascii="Times New Roman" w:hAnsi="Times New Roman"/>
                <w:sz w:val="24"/>
              </w:rPr>
              <w:t>483</w:t>
            </w:r>
            <w:r w:rsidRPr="00D57936">
              <w:rPr>
                <w:rStyle w:val="FormatvorlageInstructionsTabelleText"/>
                <w:rFonts w:ascii="Times New Roman" w:hAnsi="Times New Roman"/>
                <w:sz w:val="24"/>
              </w:rPr>
              <w:t xml:space="preserve">. panta </w:t>
            </w:r>
            <w:r w:rsidRPr="00901D39">
              <w:rPr>
                <w:rStyle w:val="FormatvorlageInstructionsTabelleText"/>
                <w:rFonts w:ascii="Times New Roman" w:hAnsi="Times New Roman"/>
                <w:sz w:val="24"/>
              </w:rPr>
              <w:t>4</w:t>
            </w:r>
            <w:r w:rsidRPr="00D57936">
              <w:rPr>
                <w:rStyle w:val="FormatvorlageInstructionsTabelleText"/>
                <w:rFonts w:ascii="Times New Roman" w:hAnsi="Times New Roman"/>
                <w:sz w:val="24"/>
              </w:rPr>
              <w:t xml:space="preserve">. un </w:t>
            </w:r>
            <w:r w:rsidRPr="00901D39">
              <w:rPr>
                <w:rStyle w:val="FormatvorlageInstructionsTabelleText"/>
                <w:rFonts w:ascii="Times New Roman" w:hAnsi="Times New Roman"/>
                <w:sz w:val="24"/>
              </w:rPr>
              <w:t>5</w:t>
            </w:r>
            <w:r w:rsidRPr="00D57936">
              <w:rPr>
                <w:rStyle w:val="FormatvorlageInstructionsTabelleText"/>
                <w:rFonts w:ascii="Times New Roman" w:hAnsi="Times New Roman"/>
                <w:sz w:val="24"/>
              </w:rPr>
              <w:t xml:space="preserve">. punkts, </w:t>
            </w:r>
            <w:r w:rsidRPr="00901D39">
              <w:rPr>
                <w:rStyle w:val="FormatvorlageInstructionsTabelleText"/>
                <w:rFonts w:ascii="Times New Roman" w:hAnsi="Times New Roman"/>
                <w:sz w:val="24"/>
              </w:rPr>
              <w:t>484</w:t>
            </w:r>
            <w:r w:rsidRPr="00D57936">
              <w:rPr>
                <w:rStyle w:val="FormatvorlageInstructionsTabelleText"/>
                <w:rFonts w:ascii="Times New Roman" w:hAnsi="Times New Roman"/>
                <w:sz w:val="24"/>
              </w:rPr>
              <w:t>.–</w:t>
            </w:r>
            <w:r w:rsidRPr="00901D39">
              <w:rPr>
                <w:rStyle w:val="FormatvorlageInstructionsTabelleText"/>
                <w:rFonts w:ascii="Times New Roman" w:hAnsi="Times New Roman"/>
                <w:sz w:val="24"/>
              </w:rPr>
              <w:t>487</w:t>
            </w:r>
            <w:r w:rsidRPr="00D57936">
              <w:rPr>
                <w:rStyle w:val="FormatvorlageInstructionsTabelleText"/>
                <w:rFonts w:ascii="Times New Roman" w:hAnsi="Times New Roman"/>
                <w:sz w:val="24"/>
              </w:rPr>
              <w:t xml:space="preserve">. pants, </w:t>
            </w:r>
            <w:r w:rsidRPr="00901D39">
              <w:rPr>
                <w:rStyle w:val="FormatvorlageInstructionsTabelleText"/>
                <w:rFonts w:ascii="Times New Roman" w:hAnsi="Times New Roman"/>
                <w:sz w:val="24"/>
              </w:rPr>
              <w:t>489</w:t>
            </w:r>
            <w:r w:rsidRPr="00D57936">
              <w:rPr>
                <w:rStyle w:val="FormatvorlageInstructionsTabelleText"/>
                <w:rFonts w:ascii="Times New Roman" w:hAnsi="Times New Roman"/>
                <w:sz w:val="24"/>
              </w:rPr>
              <w:t xml:space="preserve">. un </w:t>
            </w:r>
            <w:r w:rsidRPr="00901D39">
              <w:rPr>
                <w:rStyle w:val="FormatvorlageInstructionsTabelleText"/>
                <w:rFonts w:ascii="Times New Roman" w:hAnsi="Times New Roman"/>
                <w:sz w:val="24"/>
              </w:rPr>
              <w:t>491</w:t>
            </w:r>
            <w:r w:rsidRPr="00D57936">
              <w:rPr>
                <w:rStyle w:val="FormatvorlageInstructionsTabelleText"/>
                <w:rFonts w:ascii="Times New Roman" w:hAnsi="Times New Roman"/>
                <w:sz w:val="24"/>
              </w:rPr>
              <w:t>. pants</w:t>
            </w:r>
          </w:p>
          <w:p w14:paraId="3F355F9E" w14:textId="77777777" w:rsidR="00D257B7" w:rsidRPr="00D57936" w:rsidRDefault="00666996">
            <w:pPr>
              <w:pStyle w:val="InstructionsText"/>
              <w:rPr>
                <w:rStyle w:val="FormatvorlageInstructionsTabelleText"/>
                <w:rFonts w:ascii="Times New Roman" w:hAnsi="Times New Roman"/>
                <w:sz w:val="24"/>
              </w:rPr>
            </w:pPr>
            <w:r w:rsidRPr="00D57936">
              <w:rPr>
                <w:rStyle w:val="FormatvorlageInstructionsTabelleText"/>
                <w:rFonts w:ascii="Times New Roman" w:hAnsi="Times New Roman"/>
                <w:sz w:val="24"/>
              </w:rPr>
              <w:t xml:space="preserve">Tādu kapitāla instrumentu summa, attiecībā uz kuriem pārejas posmā piemērotas tiesības saglabāt iepriekš spēkā esošos pirmā līmeņa papildu kapitāla nosacījumus. Uzrādāmo summu tieši iegūst no </w:t>
            </w:r>
            <w:r w:rsidRPr="00D57936">
              <w:rPr>
                <w:rStyle w:val="FormatvorlageInstructionsTabelleText"/>
                <w:rFonts w:ascii="Times New Roman" w:hAnsi="Times New Roman"/>
                <w:i/>
                <w:sz w:val="24"/>
              </w:rPr>
              <w:t>CA</w:t>
            </w:r>
            <w:r w:rsidRPr="00901D39">
              <w:rPr>
                <w:rStyle w:val="FormatvorlageInstructionsTabelleText"/>
                <w:rFonts w:ascii="Times New Roman" w:hAnsi="Times New Roman"/>
                <w:sz w:val="24"/>
              </w:rPr>
              <w:t>5</w:t>
            </w:r>
            <w:r w:rsidRPr="00D57936">
              <w:rPr>
                <w:rStyle w:val="FormatvorlageInstructionsTabelleText"/>
                <w:rFonts w:ascii="Times New Roman" w:hAnsi="Times New Roman"/>
                <w:sz w:val="24"/>
              </w:rPr>
              <w:t>.</w:t>
            </w:r>
          </w:p>
        </w:tc>
      </w:tr>
      <w:tr w:rsidR="00D257B7" w:rsidRPr="00D57936" w14:paraId="130E325B" w14:textId="77777777" w:rsidTr="00672D2A">
        <w:tc>
          <w:tcPr>
            <w:tcW w:w="1129" w:type="dxa"/>
          </w:tcPr>
          <w:p w14:paraId="4A19B2BB" w14:textId="77777777" w:rsidR="00D257B7" w:rsidRPr="00D57936" w:rsidRDefault="00666996">
            <w:pPr>
              <w:pStyle w:val="InstructionsText"/>
              <w:rPr>
                <w:rStyle w:val="FormatvorlageInstructionsTabelleText"/>
                <w:rFonts w:ascii="Times New Roman" w:hAnsi="Times New Roman"/>
                <w:sz w:val="24"/>
              </w:rPr>
            </w:pPr>
            <w:r w:rsidRPr="00901D39">
              <w:rPr>
                <w:rStyle w:val="FormatvorlageInstructionsTabelleText"/>
                <w:rFonts w:ascii="Times New Roman" w:hAnsi="Times New Roman"/>
                <w:sz w:val="24"/>
              </w:rPr>
              <w:t>670</w:t>
            </w:r>
          </w:p>
        </w:tc>
        <w:tc>
          <w:tcPr>
            <w:tcW w:w="7620" w:type="dxa"/>
          </w:tcPr>
          <w:p w14:paraId="56EA96A9" w14:textId="77777777" w:rsidR="00D257B7" w:rsidRPr="00D57936" w:rsidRDefault="006455B0">
            <w:pPr>
              <w:pStyle w:val="InstructionsText"/>
              <w:rPr>
                <w:rStyle w:val="FormatvorlageInstructionsTabelleText"/>
                <w:rFonts w:ascii="Times New Roman" w:hAnsi="Times New Roman"/>
                <w:b/>
                <w:sz w:val="24"/>
                <w:u w:val="single"/>
              </w:rPr>
            </w:pP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2</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3</w:t>
            </w:r>
            <w:r w:rsidRPr="00D57936">
              <w:rPr>
                <w:rStyle w:val="InstructionsTabelleberschrift"/>
                <w:rFonts w:ascii="Times New Roman" w:hAnsi="Times New Roman"/>
                <w:sz w:val="24"/>
              </w:rPr>
              <w:t>.</w:t>
            </w:r>
            <w:r w:rsidRPr="00D57936">
              <w:rPr>
                <w:rStyle w:val="InstructionsTabelleberschrift"/>
                <w:rFonts w:ascii="Times New Roman" w:hAnsi="Times New Roman"/>
                <w:sz w:val="24"/>
              </w:rPr>
              <w:tab/>
              <w:t>Meitasuzņēmumu emitēti instrumenti, kuri ir atzīti pirmā līmeņa papildu kapitālā</w:t>
            </w:r>
          </w:p>
          <w:p w14:paraId="00A2AC5D" w14:textId="5A5864C6" w:rsidR="00D257B7" w:rsidRPr="00D57936" w:rsidRDefault="00666996">
            <w:pPr>
              <w:pStyle w:val="InstructionsText"/>
              <w:rPr>
                <w:rStyle w:val="FormatvorlageInstructionsTabelleText"/>
                <w:rFonts w:ascii="Times New Roman" w:hAnsi="Times New Roman"/>
                <w:sz w:val="24"/>
              </w:rPr>
            </w:pPr>
            <w:r w:rsidRPr="00D57936">
              <w:rPr>
                <w:rStyle w:val="FormatvorlageInstructionsTabelleText"/>
                <w:rFonts w:ascii="Times New Roman" w:hAnsi="Times New Roman"/>
                <w:sz w:val="24"/>
              </w:rPr>
              <w:t xml:space="preserve">KPR </w:t>
            </w:r>
            <w:r w:rsidRPr="00901D39">
              <w:rPr>
                <w:rStyle w:val="FormatvorlageInstructionsTabelleText"/>
                <w:rFonts w:ascii="Times New Roman" w:hAnsi="Times New Roman"/>
                <w:sz w:val="24"/>
              </w:rPr>
              <w:t>83</w:t>
            </w:r>
            <w:r w:rsidRPr="00D57936">
              <w:rPr>
                <w:rStyle w:val="FormatvorlageInstructionsTabelleText"/>
                <w:rFonts w:ascii="Times New Roman" w:hAnsi="Times New Roman"/>
                <w:sz w:val="24"/>
              </w:rPr>
              <w:t xml:space="preserve">., </w:t>
            </w:r>
            <w:r w:rsidRPr="00901D39">
              <w:rPr>
                <w:rStyle w:val="FormatvorlageInstructionsTabelleText"/>
                <w:rFonts w:ascii="Times New Roman" w:hAnsi="Times New Roman"/>
                <w:sz w:val="24"/>
              </w:rPr>
              <w:t>85</w:t>
            </w:r>
            <w:r w:rsidRPr="00D57936">
              <w:rPr>
                <w:rStyle w:val="FormatvorlageInstructionsTabelleText"/>
                <w:rFonts w:ascii="Times New Roman" w:hAnsi="Times New Roman"/>
                <w:sz w:val="24"/>
              </w:rPr>
              <w:t xml:space="preserve">. un </w:t>
            </w:r>
            <w:r w:rsidRPr="00901D39">
              <w:rPr>
                <w:rStyle w:val="FormatvorlageInstructionsTabelleText"/>
                <w:rFonts w:ascii="Times New Roman" w:hAnsi="Times New Roman"/>
                <w:sz w:val="24"/>
              </w:rPr>
              <w:t>86</w:t>
            </w:r>
            <w:r w:rsidRPr="00D57936">
              <w:rPr>
                <w:rStyle w:val="FormatvorlageInstructionsTabelleText"/>
                <w:rFonts w:ascii="Times New Roman" w:hAnsi="Times New Roman"/>
                <w:sz w:val="24"/>
              </w:rPr>
              <w:t>. pants</w:t>
            </w:r>
          </w:p>
          <w:p w14:paraId="7BBB0C87" w14:textId="77777777" w:rsidR="00D257B7" w:rsidRPr="00D57936" w:rsidRDefault="00666996">
            <w:pPr>
              <w:pStyle w:val="InstructionsText"/>
              <w:rPr>
                <w:rStyle w:val="FormatvorlageInstructionsTabelleText"/>
                <w:rFonts w:ascii="Times New Roman" w:hAnsi="Times New Roman"/>
                <w:sz w:val="24"/>
              </w:rPr>
            </w:pPr>
            <w:r w:rsidRPr="00D57936">
              <w:rPr>
                <w:rStyle w:val="FormatvorlageInstructionsTabelleText"/>
                <w:rFonts w:ascii="Times New Roman" w:hAnsi="Times New Roman"/>
                <w:sz w:val="24"/>
              </w:rPr>
              <w:t>Visa meitasuzņēmumu atbilstīgā pirmā līmeņa kapitāla summa, kas ietverta konsolidētajā pirmā līmeņa papildu kapitālā.</w:t>
            </w:r>
          </w:p>
          <w:p w14:paraId="51DC7F58" w14:textId="18A8F451" w:rsidR="00D257B7" w:rsidRPr="00D57936" w:rsidRDefault="00106FC5">
            <w:pPr>
              <w:pStyle w:val="InstructionsText"/>
              <w:rPr>
                <w:rStyle w:val="FormatvorlageInstructionsTabelleText"/>
                <w:rFonts w:ascii="Times New Roman" w:hAnsi="Times New Roman"/>
                <w:sz w:val="24"/>
              </w:rPr>
            </w:pPr>
            <w:r w:rsidRPr="00D57936">
              <w:rPr>
                <w:rStyle w:val="FormatvorlageInstructionsTabelleText"/>
                <w:rFonts w:ascii="Times New Roman" w:hAnsi="Times New Roman"/>
                <w:sz w:val="24"/>
              </w:rPr>
              <w:t xml:space="preserve">Ietver atbilstīgu pirmā līmeņa papildu kapitālu, ko emitējusi īpašam nolūkam dibināta sabiedrība (KPR </w:t>
            </w:r>
            <w:r w:rsidRPr="00901D39">
              <w:rPr>
                <w:rStyle w:val="FormatvorlageInstructionsTabelleText"/>
                <w:rFonts w:ascii="Times New Roman" w:hAnsi="Times New Roman"/>
                <w:sz w:val="24"/>
              </w:rPr>
              <w:t>83</w:t>
            </w:r>
            <w:r w:rsidRPr="00D57936">
              <w:rPr>
                <w:rStyle w:val="FormatvorlageInstructionsTabelleText"/>
                <w:rFonts w:ascii="Times New Roman" w:hAnsi="Times New Roman"/>
                <w:sz w:val="24"/>
              </w:rPr>
              <w:t>. pants).</w:t>
            </w:r>
          </w:p>
        </w:tc>
      </w:tr>
      <w:tr w:rsidR="00D257B7" w:rsidRPr="00D57936" w14:paraId="5BA4CBB7" w14:textId="77777777" w:rsidTr="00672D2A">
        <w:tc>
          <w:tcPr>
            <w:tcW w:w="1129" w:type="dxa"/>
          </w:tcPr>
          <w:p w14:paraId="22AE894E" w14:textId="77777777" w:rsidR="00D257B7" w:rsidRPr="00D57936" w:rsidRDefault="00666996">
            <w:pPr>
              <w:pStyle w:val="InstructionsText"/>
              <w:rPr>
                <w:rStyle w:val="FormatvorlageInstructionsTabelleText"/>
                <w:rFonts w:ascii="Times New Roman" w:hAnsi="Times New Roman"/>
                <w:sz w:val="24"/>
              </w:rPr>
            </w:pPr>
            <w:r w:rsidRPr="00901D39">
              <w:rPr>
                <w:rStyle w:val="FormatvorlageInstructionsTabelleText"/>
                <w:rFonts w:ascii="Times New Roman" w:hAnsi="Times New Roman"/>
                <w:sz w:val="24"/>
              </w:rPr>
              <w:t>680</w:t>
            </w:r>
          </w:p>
        </w:tc>
        <w:tc>
          <w:tcPr>
            <w:tcW w:w="7620" w:type="dxa"/>
          </w:tcPr>
          <w:p w14:paraId="1CD62A50" w14:textId="77777777" w:rsidR="00D257B7" w:rsidRPr="00D57936" w:rsidRDefault="006455B0">
            <w:pPr>
              <w:pStyle w:val="InstructionsText"/>
              <w:rPr>
                <w:rStyle w:val="FormatvorlageInstructionsTabelleText"/>
                <w:rFonts w:ascii="Times New Roman" w:hAnsi="Times New Roman"/>
                <w:b/>
                <w:sz w:val="24"/>
                <w:u w:val="single"/>
              </w:rPr>
            </w:pP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2</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4</w:t>
            </w:r>
            <w:r w:rsidRPr="00D57936">
              <w:rPr>
                <w:rStyle w:val="InstructionsTabelleberschrift"/>
                <w:rFonts w:ascii="Times New Roman" w:hAnsi="Times New Roman"/>
                <w:sz w:val="24"/>
              </w:rPr>
              <w:t>.</w:t>
            </w:r>
            <w:r w:rsidRPr="00D57936">
              <w:rPr>
                <w:rStyle w:val="InstructionsTabelleberschrift"/>
                <w:rFonts w:ascii="Times New Roman" w:hAnsi="Times New Roman"/>
                <w:sz w:val="24"/>
              </w:rPr>
              <w:tab/>
              <w:t>Pārejas posma korekcijas saistībā ar meitasuzņēmumu emitētu instrumentu papildu atzīšanu pirmā līmeņa papildu kapitālā</w:t>
            </w:r>
          </w:p>
          <w:p w14:paraId="5F2202A5" w14:textId="24B17F53" w:rsidR="00D257B7" w:rsidRPr="00D57936" w:rsidRDefault="00666996">
            <w:pPr>
              <w:pStyle w:val="InstructionsText"/>
              <w:rPr>
                <w:rStyle w:val="FormatvorlageInstructionsTabelleText"/>
                <w:rFonts w:ascii="Times New Roman" w:hAnsi="Times New Roman"/>
                <w:sz w:val="24"/>
              </w:rPr>
            </w:pPr>
            <w:r w:rsidRPr="00D57936">
              <w:rPr>
                <w:rStyle w:val="FormatvorlageInstructionsTabelleText"/>
                <w:rFonts w:ascii="Times New Roman" w:hAnsi="Times New Roman"/>
                <w:sz w:val="24"/>
              </w:rPr>
              <w:t xml:space="preserve">KPR </w:t>
            </w:r>
            <w:r w:rsidRPr="00901D39">
              <w:rPr>
                <w:rStyle w:val="FormatvorlageInstructionsTabelleText"/>
                <w:rFonts w:ascii="Times New Roman" w:hAnsi="Times New Roman"/>
                <w:sz w:val="24"/>
              </w:rPr>
              <w:t>480</w:t>
            </w:r>
            <w:r w:rsidRPr="00D57936">
              <w:rPr>
                <w:rStyle w:val="FormatvorlageInstructionsTabelleText"/>
                <w:rFonts w:ascii="Times New Roman" w:hAnsi="Times New Roman"/>
                <w:sz w:val="24"/>
              </w:rPr>
              <w:t>. pants</w:t>
            </w:r>
          </w:p>
          <w:p w14:paraId="36CC6E00" w14:textId="77777777" w:rsidR="00D257B7" w:rsidRPr="00D57936" w:rsidRDefault="00666996">
            <w:pPr>
              <w:pStyle w:val="InstructionsText"/>
              <w:rPr>
                <w:rStyle w:val="FormatvorlageInstructionsTabelleText"/>
                <w:rFonts w:ascii="Times New Roman" w:hAnsi="Times New Roman"/>
                <w:sz w:val="24"/>
              </w:rPr>
            </w:pPr>
            <w:r w:rsidRPr="00D57936">
              <w:rPr>
                <w:rStyle w:val="FormatvorlageInstructionsTabelleText"/>
                <w:rFonts w:ascii="Times New Roman" w:hAnsi="Times New Roman"/>
                <w:sz w:val="24"/>
              </w:rPr>
              <w:t xml:space="preserve">Korekcijas attiecībā uz atbilstīgo pirmā līmeņa kapitālu, kas saistībā ar pārejas noteikumiem ietverts konsolidētajā pirmā līmeņa papildu kapitālā. Šo posteni tieši iegūst no </w:t>
            </w:r>
            <w:r w:rsidRPr="00D57936">
              <w:rPr>
                <w:rStyle w:val="FormatvorlageInstructionsTabelleText"/>
                <w:rFonts w:ascii="Times New Roman" w:hAnsi="Times New Roman"/>
                <w:i/>
                <w:sz w:val="24"/>
              </w:rPr>
              <w:t>CA</w:t>
            </w:r>
            <w:r w:rsidRPr="00901D39">
              <w:rPr>
                <w:rStyle w:val="FormatvorlageInstructionsTabelleText"/>
                <w:rFonts w:ascii="Times New Roman" w:hAnsi="Times New Roman"/>
                <w:sz w:val="24"/>
              </w:rPr>
              <w:t>5</w:t>
            </w:r>
            <w:r w:rsidRPr="00D57936">
              <w:rPr>
                <w:rStyle w:val="FormatvorlageInstructionsTabelleText"/>
                <w:rFonts w:ascii="Times New Roman" w:hAnsi="Times New Roman"/>
                <w:sz w:val="24"/>
              </w:rPr>
              <w:t>.</w:t>
            </w:r>
          </w:p>
        </w:tc>
      </w:tr>
      <w:tr w:rsidR="00D257B7" w:rsidRPr="00D57936" w14:paraId="6507BBBF" w14:textId="77777777" w:rsidTr="00672D2A">
        <w:tc>
          <w:tcPr>
            <w:tcW w:w="1129" w:type="dxa"/>
          </w:tcPr>
          <w:p w14:paraId="5C2823E4" w14:textId="77777777" w:rsidR="00D257B7" w:rsidRPr="00D57936" w:rsidRDefault="00666996">
            <w:pPr>
              <w:pStyle w:val="InstructionsText"/>
              <w:rPr>
                <w:rStyle w:val="FormatvorlageInstructionsTabelleText"/>
                <w:rFonts w:ascii="Times New Roman" w:hAnsi="Times New Roman"/>
                <w:sz w:val="24"/>
              </w:rPr>
            </w:pPr>
            <w:r w:rsidRPr="00901D39">
              <w:rPr>
                <w:rStyle w:val="FormatvorlageInstructionsTabelleText"/>
                <w:rFonts w:ascii="Times New Roman" w:hAnsi="Times New Roman"/>
                <w:sz w:val="24"/>
              </w:rPr>
              <w:t>690</w:t>
            </w:r>
          </w:p>
        </w:tc>
        <w:tc>
          <w:tcPr>
            <w:tcW w:w="7620" w:type="dxa"/>
          </w:tcPr>
          <w:p w14:paraId="0AF5B7B3" w14:textId="77777777" w:rsidR="00D257B7" w:rsidRPr="00D57936" w:rsidRDefault="006455B0">
            <w:pPr>
              <w:pStyle w:val="InstructionsText"/>
              <w:rPr>
                <w:rStyle w:val="FormatvorlageInstructionsTabelleText"/>
                <w:rFonts w:ascii="Times New Roman" w:hAnsi="Times New Roman"/>
                <w:b/>
                <w:sz w:val="24"/>
                <w:u w:val="single"/>
              </w:rPr>
            </w:pP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2</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5</w:t>
            </w:r>
            <w:r w:rsidRPr="00D57936">
              <w:rPr>
                <w:rStyle w:val="InstructionsTabelleberschrift"/>
                <w:rFonts w:ascii="Times New Roman" w:hAnsi="Times New Roman"/>
                <w:sz w:val="24"/>
              </w:rPr>
              <w:t>.</w:t>
            </w:r>
            <w:r w:rsidRPr="00D57936">
              <w:rPr>
                <w:rStyle w:val="InstructionsTabelleberschrift"/>
                <w:rFonts w:ascii="Times New Roman" w:hAnsi="Times New Roman"/>
                <w:sz w:val="24"/>
              </w:rPr>
              <w:tab/>
              <w:t>(-) Savstarpējas līdzdalības pirmā līmeņa papildu kapitālā</w:t>
            </w:r>
          </w:p>
          <w:p w14:paraId="0F9507A7" w14:textId="40CF01FE" w:rsidR="00D257B7" w:rsidRPr="00D57936" w:rsidRDefault="00FF2818">
            <w:pPr>
              <w:pStyle w:val="InstructionsText"/>
              <w:rPr>
                <w:rStyle w:val="FormatvorlageInstructionsTabelleText"/>
                <w:rFonts w:ascii="Times New Roman" w:hAnsi="Times New Roman"/>
                <w:sz w:val="24"/>
              </w:rPr>
            </w:pPr>
            <w:r w:rsidRPr="00D57936">
              <w:rPr>
                <w:rStyle w:val="FormatvorlageInstructionsTabelleText"/>
                <w:rFonts w:ascii="Times New Roman" w:hAnsi="Times New Roman"/>
                <w:sz w:val="24"/>
              </w:rPr>
              <w:t xml:space="preserve">KPR </w:t>
            </w:r>
            <w:r w:rsidRPr="00901D39">
              <w:rPr>
                <w:rStyle w:val="FormatvorlageInstructionsTabelleText"/>
                <w:rFonts w:ascii="Times New Roman" w:hAnsi="Times New Roman"/>
                <w:sz w:val="24"/>
              </w:rPr>
              <w:t>4</w:t>
            </w:r>
            <w:r w:rsidRPr="00D57936">
              <w:rPr>
                <w:rStyle w:val="FormatvorlageInstructionsTabelleText"/>
                <w:rFonts w:ascii="Times New Roman" w:hAnsi="Times New Roman"/>
                <w:sz w:val="24"/>
              </w:rPr>
              <w:t xml:space="preserve">. panta </w:t>
            </w:r>
            <w:r w:rsidRPr="00901D39">
              <w:rPr>
                <w:rStyle w:val="FormatvorlageInstructionsTabelleText"/>
                <w:rFonts w:ascii="Times New Roman" w:hAnsi="Times New Roman"/>
                <w:sz w:val="24"/>
              </w:rPr>
              <w:t>1</w:t>
            </w:r>
            <w:r w:rsidRPr="00D57936">
              <w:rPr>
                <w:rStyle w:val="FormatvorlageInstructionsTabelleText"/>
                <w:rFonts w:ascii="Times New Roman" w:hAnsi="Times New Roman"/>
                <w:sz w:val="24"/>
              </w:rPr>
              <w:t xml:space="preserve">. punkta </w:t>
            </w:r>
            <w:r w:rsidRPr="00901D39">
              <w:rPr>
                <w:rStyle w:val="FormatvorlageInstructionsTabelleText"/>
                <w:rFonts w:ascii="Times New Roman" w:hAnsi="Times New Roman"/>
                <w:sz w:val="24"/>
              </w:rPr>
              <w:t>122</w:t>
            </w:r>
            <w:r w:rsidRPr="00D57936">
              <w:rPr>
                <w:rStyle w:val="FormatvorlageInstructionsTabelleText"/>
                <w:rFonts w:ascii="Times New Roman" w:hAnsi="Times New Roman"/>
                <w:sz w:val="24"/>
              </w:rPr>
              <w:t xml:space="preserve">) apakšpunkts, </w:t>
            </w:r>
            <w:r w:rsidRPr="00901D39">
              <w:rPr>
                <w:rStyle w:val="FormatvorlageInstructionsTabelleText"/>
                <w:rFonts w:ascii="Times New Roman" w:hAnsi="Times New Roman"/>
                <w:sz w:val="24"/>
              </w:rPr>
              <w:t>56</w:t>
            </w:r>
            <w:r w:rsidRPr="00D57936">
              <w:rPr>
                <w:rStyle w:val="FormatvorlageInstructionsTabelleText"/>
                <w:rFonts w:ascii="Times New Roman" w:hAnsi="Times New Roman"/>
                <w:sz w:val="24"/>
              </w:rPr>
              <w:t xml:space="preserve">. panta b) punkts un </w:t>
            </w:r>
            <w:r w:rsidRPr="00901D39">
              <w:rPr>
                <w:rStyle w:val="FormatvorlageInstructionsTabelleText"/>
                <w:rFonts w:ascii="Times New Roman" w:hAnsi="Times New Roman"/>
                <w:sz w:val="24"/>
              </w:rPr>
              <w:t>58</w:t>
            </w:r>
            <w:r w:rsidRPr="00D57936">
              <w:rPr>
                <w:rStyle w:val="FormatvorlageInstructionsTabelleText"/>
                <w:rFonts w:ascii="Times New Roman" w:hAnsi="Times New Roman"/>
                <w:sz w:val="24"/>
              </w:rPr>
              <w:t>. pants</w:t>
            </w:r>
          </w:p>
          <w:p w14:paraId="635338EE" w14:textId="0FA71AC1" w:rsidR="00D257B7" w:rsidRPr="00D57936" w:rsidRDefault="00666996">
            <w:pPr>
              <w:pStyle w:val="InstructionsText"/>
              <w:rPr>
                <w:rStyle w:val="FormatvorlageInstructionsTabelleText"/>
                <w:rFonts w:ascii="Times New Roman" w:hAnsi="Times New Roman"/>
                <w:sz w:val="24"/>
              </w:rPr>
            </w:pPr>
            <w:r w:rsidRPr="00D57936">
              <w:rPr>
                <w:rStyle w:val="FormatvorlageInstructionsTabelleText"/>
                <w:rFonts w:ascii="Times New Roman" w:hAnsi="Times New Roman"/>
                <w:sz w:val="24"/>
              </w:rPr>
              <w:t xml:space="preserve">Līdzdalības finanšu sektora sabiedrību (kā noteikts KPR </w:t>
            </w:r>
            <w:r w:rsidRPr="00901D39">
              <w:rPr>
                <w:rStyle w:val="FormatvorlageInstructionsTabelleText"/>
                <w:rFonts w:ascii="Times New Roman" w:hAnsi="Times New Roman"/>
                <w:sz w:val="24"/>
              </w:rPr>
              <w:t>4</w:t>
            </w:r>
            <w:r w:rsidRPr="00D57936">
              <w:rPr>
                <w:rStyle w:val="FormatvorlageInstructionsTabelleText"/>
                <w:rFonts w:ascii="Times New Roman" w:hAnsi="Times New Roman"/>
                <w:sz w:val="24"/>
              </w:rPr>
              <w:t xml:space="preserve">. panta </w:t>
            </w:r>
            <w:r w:rsidRPr="00901D39">
              <w:rPr>
                <w:rStyle w:val="FormatvorlageInstructionsTabelleText"/>
                <w:rFonts w:ascii="Times New Roman" w:hAnsi="Times New Roman"/>
                <w:sz w:val="24"/>
              </w:rPr>
              <w:t>27</w:t>
            </w:r>
            <w:r w:rsidRPr="00D57936">
              <w:rPr>
                <w:rStyle w:val="FormatvorlageInstructionsTabelleText"/>
                <w:rFonts w:ascii="Times New Roman" w:hAnsi="Times New Roman"/>
                <w:sz w:val="24"/>
              </w:rPr>
              <w:t>. punktā) pirmā līmeņa papildu kapitāla instrumentos, ja pastāv savstarpējas līdzdalības, kas, pēc kompetentās iestādes domām, ir izveidotas, lai mākslīgi palielinātu iestādes pašu kapitālu.</w:t>
            </w:r>
          </w:p>
          <w:p w14:paraId="0ABBE332" w14:textId="77777777" w:rsidR="00D257B7" w:rsidRPr="00D57936" w:rsidRDefault="00666996">
            <w:pPr>
              <w:pStyle w:val="InstructionsText"/>
              <w:rPr>
                <w:rStyle w:val="FormatvorlageInstructionsTabelleText"/>
                <w:rFonts w:ascii="Times New Roman" w:hAnsi="Times New Roman"/>
                <w:sz w:val="24"/>
              </w:rPr>
            </w:pPr>
            <w:r w:rsidRPr="00D57936">
              <w:rPr>
                <w:rStyle w:val="FormatvorlageInstructionsTabelleText"/>
                <w:rFonts w:ascii="Times New Roman" w:hAnsi="Times New Roman"/>
                <w:sz w:val="24"/>
              </w:rPr>
              <w:t>Uzrādāmo summu aprēķina, pamatojoties uz bruto garajām pozīcijām, un tajā jāietver pirmā līmeņa papildu pašu kapitāla apdrošināšanas posteņus.</w:t>
            </w:r>
          </w:p>
        </w:tc>
      </w:tr>
      <w:tr w:rsidR="00D257B7" w:rsidRPr="00D57936" w14:paraId="66A029F9" w14:textId="77777777" w:rsidTr="00672D2A">
        <w:tc>
          <w:tcPr>
            <w:tcW w:w="1129" w:type="dxa"/>
          </w:tcPr>
          <w:p w14:paraId="74BA6C45" w14:textId="77777777" w:rsidR="00D257B7" w:rsidRPr="00D57936" w:rsidRDefault="00666996">
            <w:pPr>
              <w:pStyle w:val="InstructionsText"/>
              <w:rPr>
                <w:rStyle w:val="FormatvorlageInstructionsTabelleText"/>
                <w:rFonts w:ascii="Times New Roman" w:hAnsi="Times New Roman"/>
                <w:sz w:val="24"/>
              </w:rPr>
            </w:pPr>
            <w:r w:rsidRPr="00901D39">
              <w:rPr>
                <w:rStyle w:val="FormatvorlageInstructionsTabelleText"/>
                <w:rFonts w:ascii="Times New Roman" w:hAnsi="Times New Roman"/>
                <w:sz w:val="24"/>
              </w:rPr>
              <w:t>700</w:t>
            </w:r>
          </w:p>
        </w:tc>
        <w:tc>
          <w:tcPr>
            <w:tcW w:w="7620" w:type="dxa"/>
          </w:tcPr>
          <w:p w14:paraId="2ED883C3" w14:textId="77777777" w:rsidR="00D257B7" w:rsidRPr="00D57936" w:rsidRDefault="00A86EB4">
            <w:pPr>
              <w:pStyle w:val="InstructionsText"/>
              <w:rPr>
                <w:rStyle w:val="FormatvorlageInstructionsTabelleText"/>
                <w:rFonts w:ascii="Times New Roman" w:hAnsi="Times New Roman"/>
                <w:b/>
                <w:sz w:val="24"/>
                <w:u w:val="single"/>
              </w:rPr>
            </w:pP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2</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6</w:t>
            </w:r>
            <w:r w:rsidRPr="00D57936">
              <w:rPr>
                <w:rStyle w:val="InstructionsTabelleberschrift"/>
                <w:rFonts w:ascii="Times New Roman" w:hAnsi="Times New Roman"/>
                <w:sz w:val="24"/>
              </w:rPr>
              <w:t>.</w:t>
            </w:r>
            <w:r w:rsidRPr="00D57936">
              <w:rPr>
                <w:rStyle w:val="InstructionsTabelleberschrift"/>
                <w:rFonts w:ascii="Times New Roman" w:hAnsi="Times New Roman"/>
                <w:sz w:val="24"/>
              </w:rPr>
              <w:tab/>
              <w:t>(-) Tādu finanšu sektora sabiedrību pirmā līmeņa papildu kapitāla instrumenti, kurās iestādei nav būtiska ieguldījuma</w:t>
            </w:r>
          </w:p>
          <w:p w14:paraId="43438A82" w14:textId="68156E59" w:rsidR="00D257B7" w:rsidRPr="00D57936" w:rsidRDefault="00FF2818">
            <w:pPr>
              <w:pStyle w:val="InstructionsText"/>
              <w:rPr>
                <w:rStyle w:val="FormatvorlageInstructionsTabelleText"/>
                <w:rFonts w:ascii="Times New Roman" w:hAnsi="Times New Roman"/>
                <w:sz w:val="24"/>
              </w:rPr>
            </w:pPr>
            <w:r w:rsidRPr="00D57936">
              <w:rPr>
                <w:rStyle w:val="FormatvorlageInstructionsTabelleText"/>
                <w:rFonts w:ascii="Times New Roman" w:hAnsi="Times New Roman"/>
                <w:sz w:val="24"/>
              </w:rPr>
              <w:t xml:space="preserve">KPR </w:t>
            </w:r>
            <w:r w:rsidRPr="00901D39">
              <w:rPr>
                <w:rStyle w:val="FormatvorlageInstructionsTabelleText"/>
                <w:rFonts w:ascii="Times New Roman" w:hAnsi="Times New Roman"/>
                <w:sz w:val="24"/>
              </w:rPr>
              <w:t>4</w:t>
            </w:r>
            <w:r w:rsidRPr="00D57936">
              <w:rPr>
                <w:rStyle w:val="FormatvorlageInstructionsTabelleText"/>
                <w:rFonts w:ascii="Times New Roman" w:hAnsi="Times New Roman"/>
                <w:sz w:val="24"/>
              </w:rPr>
              <w:t xml:space="preserve">. panta </w:t>
            </w:r>
            <w:r w:rsidRPr="00901D39">
              <w:rPr>
                <w:rStyle w:val="FormatvorlageInstructionsTabelleText"/>
                <w:rFonts w:ascii="Times New Roman" w:hAnsi="Times New Roman"/>
                <w:sz w:val="24"/>
              </w:rPr>
              <w:t>1</w:t>
            </w:r>
            <w:r w:rsidRPr="00D57936">
              <w:rPr>
                <w:rStyle w:val="FormatvorlageInstructionsTabelleText"/>
                <w:rFonts w:ascii="Times New Roman" w:hAnsi="Times New Roman"/>
                <w:sz w:val="24"/>
              </w:rPr>
              <w:t xml:space="preserve">. punkta </w:t>
            </w:r>
            <w:r w:rsidRPr="00901D39">
              <w:rPr>
                <w:rStyle w:val="FormatvorlageInstructionsTabelleText"/>
                <w:rFonts w:ascii="Times New Roman" w:hAnsi="Times New Roman"/>
                <w:sz w:val="24"/>
              </w:rPr>
              <w:t>27</w:t>
            </w:r>
            <w:r w:rsidRPr="00D57936">
              <w:rPr>
                <w:rStyle w:val="FormatvorlageInstructionsTabelleText"/>
                <w:rFonts w:ascii="Times New Roman" w:hAnsi="Times New Roman"/>
                <w:sz w:val="24"/>
              </w:rPr>
              <w:t xml:space="preserve">) apakšpunkts, </w:t>
            </w:r>
            <w:r w:rsidRPr="00901D39">
              <w:rPr>
                <w:rStyle w:val="FormatvorlageInstructionsTabelleText"/>
                <w:rFonts w:ascii="Times New Roman" w:hAnsi="Times New Roman"/>
                <w:sz w:val="24"/>
              </w:rPr>
              <w:t>56</w:t>
            </w:r>
            <w:r w:rsidRPr="00D57936">
              <w:rPr>
                <w:rStyle w:val="FormatvorlageInstructionsTabelleText"/>
                <w:rFonts w:ascii="Times New Roman" w:hAnsi="Times New Roman"/>
                <w:sz w:val="24"/>
              </w:rPr>
              <w:t xml:space="preserve">. panta c) punkts; </w:t>
            </w:r>
            <w:r w:rsidRPr="00901D39">
              <w:rPr>
                <w:rStyle w:val="FormatvorlageInstructionsTabelleText"/>
                <w:rFonts w:ascii="Times New Roman" w:hAnsi="Times New Roman"/>
                <w:sz w:val="24"/>
              </w:rPr>
              <w:t>59</w:t>
            </w:r>
            <w:r w:rsidRPr="00D57936">
              <w:rPr>
                <w:rStyle w:val="FormatvorlageInstructionsTabelleText"/>
                <w:rFonts w:ascii="Times New Roman" w:hAnsi="Times New Roman"/>
                <w:sz w:val="24"/>
              </w:rPr>
              <w:t xml:space="preserve">., </w:t>
            </w:r>
            <w:r w:rsidRPr="00901D39">
              <w:rPr>
                <w:rStyle w:val="FormatvorlageInstructionsTabelleText"/>
                <w:rFonts w:ascii="Times New Roman" w:hAnsi="Times New Roman"/>
                <w:sz w:val="24"/>
              </w:rPr>
              <w:t>60</w:t>
            </w:r>
            <w:r w:rsidRPr="00D57936">
              <w:rPr>
                <w:rStyle w:val="FormatvorlageInstructionsTabelleText"/>
                <w:rFonts w:ascii="Times New Roman" w:hAnsi="Times New Roman"/>
                <w:sz w:val="24"/>
              </w:rPr>
              <w:t xml:space="preserve">. un </w:t>
            </w:r>
            <w:r w:rsidRPr="00901D39">
              <w:rPr>
                <w:rStyle w:val="FormatvorlageInstructionsTabelleText"/>
                <w:rFonts w:ascii="Times New Roman" w:hAnsi="Times New Roman"/>
                <w:sz w:val="24"/>
              </w:rPr>
              <w:t>79</w:t>
            </w:r>
            <w:r w:rsidRPr="00D57936">
              <w:rPr>
                <w:rStyle w:val="FormatvorlageInstructionsTabelleText"/>
                <w:rFonts w:ascii="Times New Roman" w:hAnsi="Times New Roman"/>
                <w:sz w:val="24"/>
              </w:rPr>
              <w:t>. pants</w:t>
            </w:r>
          </w:p>
          <w:p w14:paraId="11257FAF" w14:textId="78A57F44" w:rsidR="00D257B7" w:rsidRPr="00D57936" w:rsidRDefault="00666996">
            <w:pPr>
              <w:pStyle w:val="InstructionsText"/>
              <w:rPr>
                <w:rStyle w:val="FormatvorlageInstructionsTabelleText"/>
                <w:rFonts w:ascii="Times New Roman" w:hAnsi="Times New Roman"/>
                <w:sz w:val="24"/>
              </w:rPr>
            </w:pPr>
            <w:r w:rsidRPr="00D57936">
              <w:rPr>
                <w:rStyle w:val="FormatvorlageInstructionsTabelleText"/>
                <w:rFonts w:ascii="Times New Roman" w:hAnsi="Times New Roman"/>
                <w:sz w:val="24"/>
              </w:rPr>
              <w:t xml:space="preserve">Tā daļa no iestādes līdzdalībām – tādu finanšu sektora sabiedrību (kā noteikts KPR </w:t>
            </w:r>
            <w:r w:rsidRPr="00901D39">
              <w:rPr>
                <w:rStyle w:val="FormatvorlageInstructionsTabelleText"/>
                <w:rFonts w:ascii="Times New Roman" w:hAnsi="Times New Roman"/>
                <w:sz w:val="24"/>
              </w:rPr>
              <w:t>4</w:t>
            </w:r>
            <w:r w:rsidRPr="00D57936">
              <w:rPr>
                <w:rStyle w:val="FormatvorlageInstructionsTabelleText"/>
                <w:rFonts w:ascii="Times New Roman" w:hAnsi="Times New Roman"/>
                <w:sz w:val="24"/>
              </w:rPr>
              <w:t xml:space="preserve">. panta </w:t>
            </w:r>
            <w:r w:rsidRPr="00901D39">
              <w:rPr>
                <w:rStyle w:val="FormatvorlageInstructionsTabelleText"/>
                <w:rFonts w:ascii="Times New Roman" w:hAnsi="Times New Roman"/>
                <w:sz w:val="24"/>
              </w:rPr>
              <w:t>27</w:t>
            </w:r>
            <w:r w:rsidRPr="00D57936">
              <w:rPr>
                <w:rStyle w:val="FormatvorlageInstructionsTabelleText"/>
                <w:rFonts w:ascii="Times New Roman" w:hAnsi="Times New Roman"/>
                <w:sz w:val="24"/>
              </w:rPr>
              <w:t xml:space="preserve">) punkta </w:t>
            </w:r>
            <w:r w:rsidRPr="00901D39">
              <w:rPr>
                <w:rStyle w:val="FormatvorlageInstructionsTabelleText"/>
                <w:rFonts w:ascii="Times New Roman" w:hAnsi="Times New Roman"/>
                <w:sz w:val="24"/>
              </w:rPr>
              <w:t>1</w:t>
            </w:r>
            <w:r w:rsidRPr="00D57936">
              <w:rPr>
                <w:rStyle w:val="FormatvorlageInstructionsTabelleText"/>
                <w:rFonts w:ascii="Times New Roman" w:hAnsi="Times New Roman"/>
                <w:sz w:val="24"/>
              </w:rPr>
              <w:t>. apakšpunktā) instrumentos, kurās iestādei nav būtiska ieguldījuma –, kas jāatskaita no pirmā līmeņa papildu kapitāla.</w:t>
            </w:r>
          </w:p>
        </w:tc>
      </w:tr>
      <w:tr w:rsidR="00D257B7" w:rsidRPr="00D57936" w14:paraId="7B60CAAA" w14:textId="77777777" w:rsidTr="00672D2A">
        <w:tc>
          <w:tcPr>
            <w:tcW w:w="1129" w:type="dxa"/>
          </w:tcPr>
          <w:p w14:paraId="297727A6" w14:textId="77777777" w:rsidR="00D257B7" w:rsidRPr="00D57936" w:rsidRDefault="00666996">
            <w:pPr>
              <w:pStyle w:val="InstructionsText"/>
              <w:rPr>
                <w:rStyle w:val="FormatvorlageInstructionsTabelleText"/>
                <w:rFonts w:ascii="Times New Roman" w:hAnsi="Times New Roman"/>
                <w:sz w:val="24"/>
              </w:rPr>
            </w:pPr>
            <w:r w:rsidRPr="00901D39">
              <w:rPr>
                <w:rStyle w:val="FormatvorlageInstructionsTabelleText"/>
                <w:rFonts w:ascii="Times New Roman" w:hAnsi="Times New Roman"/>
                <w:sz w:val="24"/>
              </w:rPr>
              <w:t>710</w:t>
            </w:r>
          </w:p>
        </w:tc>
        <w:tc>
          <w:tcPr>
            <w:tcW w:w="7620" w:type="dxa"/>
          </w:tcPr>
          <w:p w14:paraId="5B38DE40" w14:textId="77777777" w:rsidR="00D257B7" w:rsidRPr="00D57936" w:rsidRDefault="00A86EB4">
            <w:pPr>
              <w:pStyle w:val="InstructionsText"/>
              <w:rPr>
                <w:rStyle w:val="FormatvorlageInstructionsTabelleText"/>
                <w:rFonts w:ascii="Times New Roman" w:hAnsi="Times New Roman"/>
                <w:b/>
                <w:sz w:val="24"/>
                <w:u w:val="single"/>
              </w:rPr>
            </w:pP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2</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7</w:t>
            </w:r>
            <w:r w:rsidRPr="00D57936">
              <w:rPr>
                <w:rStyle w:val="InstructionsTabelleberschrift"/>
                <w:rFonts w:ascii="Times New Roman" w:hAnsi="Times New Roman"/>
                <w:sz w:val="24"/>
              </w:rPr>
              <w:t>.</w:t>
            </w:r>
            <w:r w:rsidRPr="00D57936">
              <w:rPr>
                <w:rStyle w:val="InstructionsTabelleberschrift"/>
                <w:rFonts w:ascii="Times New Roman" w:hAnsi="Times New Roman"/>
                <w:sz w:val="24"/>
              </w:rPr>
              <w:tab/>
              <w:t>(-) Tādu finanšu sektora sabiedrību pirmā līmeņa papildu kapitāla instrumenti, kurās iestādei ir būtisks ieguldījums</w:t>
            </w:r>
          </w:p>
          <w:p w14:paraId="2FB31A03" w14:textId="0FCB067F" w:rsidR="00D257B7" w:rsidRPr="00D57936" w:rsidRDefault="00FF2818">
            <w:pPr>
              <w:pStyle w:val="InstructionsText"/>
              <w:rPr>
                <w:rStyle w:val="FormatvorlageInstructionsTabelleText"/>
                <w:rFonts w:ascii="Times New Roman" w:hAnsi="Times New Roman"/>
                <w:sz w:val="24"/>
              </w:rPr>
            </w:pPr>
            <w:r w:rsidRPr="00D57936">
              <w:rPr>
                <w:rStyle w:val="FormatvorlageInstructionsTabelleText"/>
                <w:rFonts w:ascii="Times New Roman" w:hAnsi="Times New Roman"/>
                <w:sz w:val="24"/>
              </w:rPr>
              <w:t xml:space="preserve">KPR </w:t>
            </w:r>
            <w:r w:rsidRPr="00901D39">
              <w:rPr>
                <w:rStyle w:val="FormatvorlageInstructionsTabelleText"/>
                <w:rFonts w:ascii="Times New Roman" w:hAnsi="Times New Roman"/>
                <w:sz w:val="24"/>
              </w:rPr>
              <w:t>4</w:t>
            </w:r>
            <w:r w:rsidRPr="00D57936">
              <w:rPr>
                <w:rStyle w:val="FormatvorlageInstructionsTabelleText"/>
                <w:rFonts w:ascii="Times New Roman" w:hAnsi="Times New Roman"/>
                <w:sz w:val="24"/>
              </w:rPr>
              <w:t xml:space="preserve">. panta </w:t>
            </w:r>
            <w:r w:rsidRPr="00901D39">
              <w:rPr>
                <w:rStyle w:val="FormatvorlageInstructionsTabelleText"/>
                <w:rFonts w:ascii="Times New Roman" w:hAnsi="Times New Roman"/>
                <w:sz w:val="24"/>
              </w:rPr>
              <w:t>1</w:t>
            </w:r>
            <w:r w:rsidRPr="00D57936">
              <w:rPr>
                <w:rStyle w:val="FormatvorlageInstructionsTabelleText"/>
                <w:rFonts w:ascii="Times New Roman" w:hAnsi="Times New Roman"/>
                <w:sz w:val="24"/>
              </w:rPr>
              <w:t xml:space="preserve">. punkta </w:t>
            </w:r>
            <w:r w:rsidRPr="00901D39">
              <w:rPr>
                <w:rStyle w:val="FormatvorlageInstructionsTabelleText"/>
                <w:rFonts w:ascii="Times New Roman" w:hAnsi="Times New Roman"/>
                <w:sz w:val="24"/>
              </w:rPr>
              <w:t>27</w:t>
            </w:r>
            <w:r w:rsidRPr="00D57936">
              <w:rPr>
                <w:rStyle w:val="FormatvorlageInstructionsTabelleText"/>
                <w:rFonts w:ascii="Times New Roman" w:hAnsi="Times New Roman"/>
                <w:sz w:val="24"/>
              </w:rPr>
              <w:t xml:space="preserve">) apakšpunkts, </w:t>
            </w:r>
            <w:r w:rsidRPr="00901D39">
              <w:rPr>
                <w:rStyle w:val="FormatvorlageInstructionsTabelleText"/>
                <w:rFonts w:ascii="Times New Roman" w:hAnsi="Times New Roman"/>
                <w:sz w:val="24"/>
              </w:rPr>
              <w:t>56</w:t>
            </w:r>
            <w:r w:rsidRPr="00D57936">
              <w:rPr>
                <w:rStyle w:val="FormatvorlageInstructionsTabelleText"/>
                <w:rFonts w:ascii="Times New Roman" w:hAnsi="Times New Roman"/>
                <w:sz w:val="24"/>
              </w:rPr>
              <w:t xml:space="preserve">. panta d) punkts, </w:t>
            </w:r>
            <w:r w:rsidRPr="00901D39">
              <w:rPr>
                <w:rStyle w:val="FormatvorlageInstructionsTabelleText"/>
                <w:rFonts w:ascii="Times New Roman" w:hAnsi="Times New Roman"/>
                <w:sz w:val="24"/>
              </w:rPr>
              <w:t>59</w:t>
            </w:r>
            <w:r w:rsidRPr="00D57936">
              <w:rPr>
                <w:rStyle w:val="FormatvorlageInstructionsTabelleText"/>
                <w:rFonts w:ascii="Times New Roman" w:hAnsi="Times New Roman"/>
                <w:sz w:val="24"/>
              </w:rPr>
              <w:t xml:space="preserve">. un </w:t>
            </w:r>
            <w:r w:rsidRPr="00901D39">
              <w:rPr>
                <w:rStyle w:val="FormatvorlageInstructionsTabelleText"/>
                <w:rFonts w:ascii="Times New Roman" w:hAnsi="Times New Roman"/>
                <w:sz w:val="24"/>
              </w:rPr>
              <w:t>79</w:t>
            </w:r>
            <w:r w:rsidRPr="00D57936">
              <w:rPr>
                <w:rStyle w:val="FormatvorlageInstructionsTabelleText"/>
                <w:rFonts w:ascii="Times New Roman" w:hAnsi="Times New Roman"/>
                <w:sz w:val="24"/>
              </w:rPr>
              <w:t>. pants</w:t>
            </w:r>
          </w:p>
          <w:p w14:paraId="04F9B9FD" w14:textId="71316776" w:rsidR="00D257B7" w:rsidRPr="00D57936" w:rsidRDefault="009B511B">
            <w:pPr>
              <w:pStyle w:val="InstructionsText"/>
              <w:rPr>
                <w:rStyle w:val="FormatvorlageInstructionsTabelleText"/>
                <w:rFonts w:ascii="Times New Roman" w:hAnsi="Times New Roman"/>
                <w:sz w:val="24"/>
              </w:rPr>
            </w:pPr>
            <w:r w:rsidRPr="00D57936">
              <w:rPr>
                <w:rStyle w:val="FormatvorlageInstructionsTabelleText"/>
                <w:rFonts w:ascii="Times New Roman" w:hAnsi="Times New Roman"/>
                <w:sz w:val="24"/>
              </w:rPr>
              <w:lastRenderedPageBreak/>
              <w:t xml:space="preserve">Iestādes līdzdalības – tādu finanšu sektora sabiedrību (kā noteikts KPR </w:t>
            </w:r>
            <w:r w:rsidRPr="00901D39">
              <w:rPr>
                <w:rStyle w:val="FormatvorlageInstructionsTabelleText"/>
                <w:rFonts w:ascii="Times New Roman" w:hAnsi="Times New Roman"/>
                <w:sz w:val="24"/>
              </w:rPr>
              <w:t>4</w:t>
            </w:r>
            <w:r w:rsidRPr="00D57936">
              <w:rPr>
                <w:rStyle w:val="FormatvorlageInstructionsTabelleText"/>
                <w:rFonts w:ascii="Times New Roman" w:hAnsi="Times New Roman"/>
                <w:sz w:val="24"/>
              </w:rPr>
              <w:t xml:space="preserve">. panta </w:t>
            </w:r>
            <w:r w:rsidRPr="00901D39">
              <w:rPr>
                <w:rStyle w:val="FormatvorlageInstructionsTabelleText"/>
                <w:rFonts w:ascii="Times New Roman" w:hAnsi="Times New Roman"/>
                <w:sz w:val="24"/>
              </w:rPr>
              <w:t>1</w:t>
            </w:r>
            <w:r w:rsidRPr="00D57936">
              <w:rPr>
                <w:rStyle w:val="FormatvorlageInstructionsTabelleText"/>
                <w:rFonts w:ascii="Times New Roman" w:hAnsi="Times New Roman"/>
                <w:sz w:val="24"/>
              </w:rPr>
              <w:t xml:space="preserve">. punkta </w:t>
            </w:r>
            <w:r w:rsidRPr="00901D39">
              <w:rPr>
                <w:rStyle w:val="FormatvorlageInstructionsTabelleText"/>
                <w:rFonts w:ascii="Times New Roman" w:hAnsi="Times New Roman"/>
                <w:sz w:val="24"/>
              </w:rPr>
              <w:t>27</w:t>
            </w:r>
            <w:r w:rsidRPr="00D57936">
              <w:rPr>
                <w:rStyle w:val="FormatvorlageInstructionsTabelleText"/>
                <w:rFonts w:ascii="Times New Roman" w:hAnsi="Times New Roman"/>
                <w:sz w:val="24"/>
              </w:rPr>
              <w:t>) apakšpunktā) pirmā līmeņa papildu kapitāla instrumentos, kurās iestādei ir būtisks ieguldījums –, kas ir pilnībā atskaitītas. (-) Pārsniegums:</w:t>
            </w:r>
          </w:p>
        </w:tc>
      </w:tr>
      <w:tr w:rsidR="00D257B7" w:rsidRPr="00D57936" w14:paraId="34F0D37F" w14:textId="77777777" w:rsidTr="00672D2A">
        <w:tc>
          <w:tcPr>
            <w:tcW w:w="1129" w:type="dxa"/>
          </w:tcPr>
          <w:p w14:paraId="4B4BDEF5" w14:textId="77777777" w:rsidR="00D257B7" w:rsidRPr="00D57936" w:rsidRDefault="00666996">
            <w:pPr>
              <w:pStyle w:val="InstructionsText"/>
              <w:rPr>
                <w:rStyle w:val="FormatvorlageInstructionsTabelleText"/>
                <w:rFonts w:ascii="Times New Roman" w:hAnsi="Times New Roman"/>
                <w:sz w:val="24"/>
              </w:rPr>
            </w:pPr>
            <w:r w:rsidRPr="00901D39">
              <w:rPr>
                <w:rStyle w:val="FormatvorlageInstructionsTabelleText"/>
                <w:rFonts w:ascii="Times New Roman" w:hAnsi="Times New Roman"/>
                <w:sz w:val="24"/>
              </w:rPr>
              <w:lastRenderedPageBreak/>
              <w:t>720</w:t>
            </w:r>
          </w:p>
        </w:tc>
        <w:tc>
          <w:tcPr>
            <w:tcW w:w="7620" w:type="dxa"/>
          </w:tcPr>
          <w:p w14:paraId="38B538F1" w14:textId="77777777" w:rsidR="00D257B7" w:rsidRPr="00D57936" w:rsidRDefault="00A86EB4">
            <w:pPr>
              <w:pStyle w:val="InstructionsText"/>
              <w:rPr>
                <w:rStyle w:val="FormatvorlageInstructionsTabelleText"/>
                <w:rFonts w:ascii="Times New Roman" w:hAnsi="Times New Roman"/>
                <w:b/>
                <w:sz w:val="24"/>
                <w:u w:val="single"/>
              </w:rPr>
            </w:pP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2</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8</w:t>
            </w:r>
            <w:r w:rsidRPr="00D57936">
              <w:rPr>
                <w:rStyle w:val="InstructionsTabelleberschrift"/>
                <w:rFonts w:ascii="Times New Roman" w:hAnsi="Times New Roman"/>
                <w:sz w:val="24"/>
              </w:rPr>
              <w:t>.</w:t>
            </w:r>
            <w:r w:rsidRPr="00D57936">
              <w:rPr>
                <w:rStyle w:val="InstructionsTabelleberschrift"/>
                <w:rFonts w:ascii="Times New Roman" w:hAnsi="Times New Roman"/>
                <w:sz w:val="24"/>
              </w:rPr>
              <w:tab/>
              <w:t xml:space="preserve">(-) Pārsniegums: summa, par kādu atskaitījumi no otrā līmeņa kapitāla posteņiem pārsniedz otrā līmeņa kapitālu </w:t>
            </w:r>
          </w:p>
          <w:p w14:paraId="1B564A86" w14:textId="323B165C" w:rsidR="00D257B7" w:rsidRPr="00D57936" w:rsidRDefault="00852CAD">
            <w:pPr>
              <w:pStyle w:val="InstructionsText"/>
              <w:rPr>
                <w:rStyle w:val="FormatvorlageInstructionsTabelleText"/>
                <w:rFonts w:ascii="Times New Roman" w:hAnsi="Times New Roman"/>
                <w:sz w:val="24"/>
              </w:rPr>
            </w:pPr>
            <w:r w:rsidRPr="00D57936">
              <w:rPr>
                <w:rStyle w:val="FormatvorlageInstructionsTabelleText"/>
                <w:rFonts w:ascii="Times New Roman" w:hAnsi="Times New Roman"/>
                <w:sz w:val="24"/>
              </w:rPr>
              <w:t xml:space="preserve">KPR </w:t>
            </w:r>
            <w:r w:rsidRPr="00901D39">
              <w:rPr>
                <w:rStyle w:val="FormatvorlageInstructionsTabelleText"/>
                <w:rFonts w:ascii="Times New Roman" w:hAnsi="Times New Roman"/>
                <w:sz w:val="24"/>
              </w:rPr>
              <w:t>56</w:t>
            </w:r>
            <w:r w:rsidRPr="00D57936">
              <w:rPr>
                <w:rStyle w:val="FormatvorlageInstructionsTabelleText"/>
                <w:rFonts w:ascii="Times New Roman" w:hAnsi="Times New Roman"/>
                <w:sz w:val="24"/>
              </w:rPr>
              <w:t>. panta e) punkts</w:t>
            </w:r>
          </w:p>
          <w:p w14:paraId="5875A968" w14:textId="1FD599FF" w:rsidR="00D257B7" w:rsidRPr="00D57936" w:rsidRDefault="00A86EB4">
            <w:pPr>
              <w:pStyle w:val="InstructionsText"/>
              <w:rPr>
                <w:rStyle w:val="FormatvorlageInstructionsTabelleText"/>
                <w:rFonts w:ascii="Times New Roman" w:hAnsi="Times New Roman"/>
                <w:sz w:val="24"/>
              </w:rPr>
            </w:pPr>
            <w:r w:rsidRPr="00D57936">
              <w:rPr>
                <w:rStyle w:val="FormatvorlageInstructionsTabelleText"/>
                <w:rFonts w:ascii="Times New Roman" w:hAnsi="Times New Roman"/>
                <w:sz w:val="24"/>
              </w:rPr>
              <w:t xml:space="preserve">Uzrādāmo summu tieši iegūst no </w:t>
            </w:r>
            <w:r w:rsidRPr="00D57936">
              <w:rPr>
                <w:rStyle w:val="FormatvorlageInstructionsTabelleText"/>
                <w:rFonts w:ascii="Times New Roman" w:hAnsi="Times New Roman"/>
                <w:i/>
                <w:sz w:val="24"/>
              </w:rPr>
              <w:t>CA</w:t>
            </w:r>
            <w:r w:rsidRPr="00901D39">
              <w:rPr>
                <w:rStyle w:val="FormatvorlageInstructionsTabelleText"/>
                <w:rFonts w:ascii="Times New Roman" w:hAnsi="Times New Roman"/>
                <w:sz w:val="24"/>
              </w:rPr>
              <w:t>1</w:t>
            </w:r>
            <w:r w:rsidRPr="00D57936">
              <w:rPr>
                <w:rStyle w:val="FormatvorlageInstructionsTabelleText"/>
                <w:rFonts w:ascii="Times New Roman" w:hAnsi="Times New Roman"/>
                <w:sz w:val="24"/>
              </w:rPr>
              <w:t xml:space="preserve"> posteņa “Pārsniegums: summa, par kādu atskaitījumi no otrā līmeņa kapitāla posteņiem pārsniedz otrā līmeņa kapitālu (atskaita no pirmā līmeņa papildu kapitāla)”.</w:t>
            </w:r>
          </w:p>
        </w:tc>
      </w:tr>
      <w:tr w:rsidR="00D257B7" w:rsidRPr="00D57936" w14:paraId="618C847A" w14:textId="77777777" w:rsidTr="00672D2A">
        <w:tc>
          <w:tcPr>
            <w:tcW w:w="1129" w:type="dxa"/>
          </w:tcPr>
          <w:p w14:paraId="15EE8B60" w14:textId="77777777" w:rsidR="00D257B7" w:rsidRPr="00D57936" w:rsidRDefault="00666996">
            <w:pPr>
              <w:pStyle w:val="InstructionsText"/>
              <w:rPr>
                <w:rStyle w:val="FormatvorlageInstructionsTabelleText"/>
                <w:rFonts w:ascii="Times New Roman" w:hAnsi="Times New Roman"/>
                <w:sz w:val="24"/>
              </w:rPr>
            </w:pPr>
            <w:r w:rsidRPr="00901D39">
              <w:rPr>
                <w:rStyle w:val="FormatvorlageInstructionsTabelleText"/>
                <w:rFonts w:ascii="Times New Roman" w:hAnsi="Times New Roman"/>
                <w:sz w:val="24"/>
              </w:rPr>
              <w:t>730</w:t>
            </w:r>
          </w:p>
        </w:tc>
        <w:tc>
          <w:tcPr>
            <w:tcW w:w="7620" w:type="dxa"/>
          </w:tcPr>
          <w:p w14:paraId="7B65AC5A" w14:textId="77777777" w:rsidR="00D257B7" w:rsidRPr="00D57936" w:rsidRDefault="00A86EB4">
            <w:pPr>
              <w:pStyle w:val="InstructionsText"/>
              <w:rPr>
                <w:rStyle w:val="InstructionsTabelleberschrift"/>
                <w:rFonts w:ascii="Times New Roman" w:hAnsi="Times New Roman"/>
                <w:sz w:val="24"/>
              </w:rPr>
            </w:pP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2</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9</w:t>
            </w:r>
            <w:r w:rsidRPr="00D57936">
              <w:rPr>
                <w:rStyle w:val="InstructionsTabelleberschrift"/>
                <w:rFonts w:ascii="Times New Roman" w:hAnsi="Times New Roman"/>
                <w:sz w:val="24"/>
              </w:rPr>
              <w:t>.</w:t>
            </w:r>
            <w:r w:rsidRPr="00D57936">
              <w:rPr>
                <w:rStyle w:val="InstructionsTabelleberschrift"/>
                <w:rFonts w:ascii="Times New Roman" w:hAnsi="Times New Roman"/>
                <w:sz w:val="24"/>
              </w:rPr>
              <w:tab/>
              <w:t>Citas pārejas posma korekcijas attiecībā uz pirmā līmeņa papildu kapitālu</w:t>
            </w:r>
          </w:p>
          <w:p w14:paraId="0691E7AB" w14:textId="6081858E" w:rsidR="00D257B7" w:rsidRPr="00D57936" w:rsidRDefault="00666996">
            <w:pPr>
              <w:pStyle w:val="InstructionsText"/>
              <w:rPr>
                <w:rStyle w:val="FormatvorlageInstructionsTabelleText"/>
                <w:rFonts w:ascii="Times New Roman" w:hAnsi="Times New Roman"/>
                <w:sz w:val="24"/>
              </w:rPr>
            </w:pPr>
            <w:r w:rsidRPr="00D57936">
              <w:rPr>
                <w:rStyle w:val="FormatvorlageInstructionsTabelleText"/>
                <w:rFonts w:ascii="Times New Roman" w:hAnsi="Times New Roman"/>
                <w:sz w:val="24"/>
              </w:rPr>
              <w:t xml:space="preserve">KPR </w:t>
            </w:r>
            <w:r w:rsidRPr="00901D39">
              <w:rPr>
                <w:rStyle w:val="FormatvorlageInstructionsTabelleText"/>
                <w:rFonts w:ascii="Times New Roman" w:hAnsi="Times New Roman"/>
                <w:sz w:val="24"/>
              </w:rPr>
              <w:t>474</w:t>
            </w:r>
            <w:r w:rsidRPr="00D57936">
              <w:rPr>
                <w:rStyle w:val="FormatvorlageInstructionsTabelleText"/>
                <w:rFonts w:ascii="Times New Roman" w:hAnsi="Times New Roman"/>
                <w:sz w:val="24"/>
              </w:rPr>
              <w:t xml:space="preserve">., </w:t>
            </w:r>
            <w:r w:rsidRPr="00901D39">
              <w:rPr>
                <w:rStyle w:val="FormatvorlageInstructionsTabelleText"/>
                <w:rFonts w:ascii="Times New Roman" w:hAnsi="Times New Roman"/>
                <w:sz w:val="24"/>
              </w:rPr>
              <w:t>475</w:t>
            </w:r>
            <w:r w:rsidRPr="00D57936">
              <w:rPr>
                <w:rStyle w:val="FormatvorlageInstructionsTabelleText"/>
                <w:rFonts w:ascii="Times New Roman" w:hAnsi="Times New Roman"/>
                <w:sz w:val="24"/>
              </w:rPr>
              <w:t xml:space="preserve">., </w:t>
            </w:r>
            <w:r w:rsidRPr="00901D39">
              <w:rPr>
                <w:rStyle w:val="FormatvorlageInstructionsTabelleText"/>
                <w:rFonts w:ascii="Times New Roman" w:hAnsi="Times New Roman"/>
                <w:sz w:val="24"/>
              </w:rPr>
              <w:t>478</w:t>
            </w:r>
            <w:r w:rsidRPr="00D57936">
              <w:rPr>
                <w:rStyle w:val="FormatvorlageInstructionsTabelleText"/>
                <w:rFonts w:ascii="Times New Roman" w:hAnsi="Times New Roman"/>
                <w:sz w:val="24"/>
              </w:rPr>
              <w:t xml:space="preserve">. un </w:t>
            </w:r>
            <w:r w:rsidRPr="00901D39">
              <w:rPr>
                <w:rStyle w:val="FormatvorlageInstructionsTabelleText"/>
                <w:rFonts w:ascii="Times New Roman" w:hAnsi="Times New Roman"/>
                <w:sz w:val="24"/>
              </w:rPr>
              <w:t>481</w:t>
            </w:r>
            <w:r w:rsidRPr="00D57936">
              <w:rPr>
                <w:rStyle w:val="FormatvorlageInstructionsTabelleText"/>
                <w:rFonts w:ascii="Times New Roman" w:hAnsi="Times New Roman"/>
                <w:sz w:val="24"/>
              </w:rPr>
              <w:t>. pants</w:t>
            </w:r>
          </w:p>
          <w:p w14:paraId="26713F0C" w14:textId="77777777" w:rsidR="00D257B7" w:rsidRPr="00D57936" w:rsidRDefault="00666996">
            <w:pPr>
              <w:pStyle w:val="InstructionsText"/>
              <w:rPr>
                <w:rStyle w:val="FormatvorlageInstructionsTabelleText"/>
                <w:rFonts w:ascii="Times New Roman" w:hAnsi="Times New Roman"/>
                <w:sz w:val="24"/>
              </w:rPr>
            </w:pPr>
            <w:r w:rsidRPr="00D57936">
              <w:rPr>
                <w:rStyle w:val="FormatvorlageInstructionsTabelleText"/>
                <w:rFonts w:ascii="Times New Roman" w:hAnsi="Times New Roman"/>
                <w:sz w:val="24"/>
              </w:rPr>
              <w:t xml:space="preserve">Korekcijas saistībā ar pārejas noteikumiem. Uzrādāmo summu tieši iegūst no </w:t>
            </w:r>
            <w:r w:rsidRPr="00D57936">
              <w:rPr>
                <w:rStyle w:val="FormatvorlageInstructionsTabelleText"/>
                <w:rFonts w:ascii="Times New Roman" w:hAnsi="Times New Roman"/>
                <w:i/>
                <w:sz w:val="24"/>
              </w:rPr>
              <w:t>CA</w:t>
            </w:r>
            <w:r w:rsidRPr="00901D39">
              <w:rPr>
                <w:rStyle w:val="FormatvorlageInstructionsTabelleText"/>
                <w:rFonts w:ascii="Times New Roman" w:hAnsi="Times New Roman"/>
                <w:sz w:val="24"/>
              </w:rPr>
              <w:t>5</w:t>
            </w:r>
            <w:r w:rsidRPr="00D57936">
              <w:rPr>
                <w:rStyle w:val="FormatvorlageInstructionsTabelleText"/>
                <w:rFonts w:ascii="Times New Roman" w:hAnsi="Times New Roman"/>
                <w:sz w:val="24"/>
              </w:rPr>
              <w:t>.</w:t>
            </w:r>
          </w:p>
        </w:tc>
      </w:tr>
      <w:tr w:rsidR="00D257B7" w:rsidRPr="00D57936" w14:paraId="03699480" w14:textId="77777777" w:rsidTr="00672D2A">
        <w:tc>
          <w:tcPr>
            <w:tcW w:w="1129" w:type="dxa"/>
          </w:tcPr>
          <w:p w14:paraId="66C32358" w14:textId="77777777" w:rsidR="00D257B7" w:rsidRPr="00D57936" w:rsidRDefault="00666996">
            <w:pPr>
              <w:pStyle w:val="InstructionsText"/>
              <w:rPr>
                <w:rStyle w:val="FormatvorlageInstructionsTabelleText"/>
                <w:rFonts w:ascii="Times New Roman" w:hAnsi="Times New Roman"/>
                <w:sz w:val="24"/>
              </w:rPr>
            </w:pPr>
            <w:r w:rsidRPr="00901D39">
              <w:rPr>
                <w:rStyle w:val="FormatvorlageInstructionsTabelleText"/>
                <w:rFonts w:ascii="Times New Roman" w:hAnsi="Times New Roman"/>
                <w:sz w:val="24"/>
              </w:rPr>
              <w:t>740</w:t>
            </w:r>
          </w:p>
        </w:tc>
        <w:tc>
          <w:tcPr>
            <w:tcW w:w="7620" w:type="dxa"/>
          </w:tcPr>
          <w:p w14:paraId="672FDDCE" w14:textId="77777777" w:rsidR="00D257B7" w:rsidRPr="00D57936" w:rsidRDefault="00A86EB4">
            <w:pPr>
              <w:pStyle w:val="InstructionsText"/>
              <w:rPr>
                <w:rStyle w:val="FormatvorlageInstructionsTabelleText"/>
                <w:rFonts w:ascii="Times New Roman" w:hAnsi="Times New Roman"/>
                <w:b/>
                <w:sz w:val="24"/>
                <w:u w:val="single"/>
              </w:rPr>
            </w:pP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2</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10</w:t>
            </w:r>
            <w:r w:rsidRPr="00D57936">
              <w:rPr>
                <w:rStyle w:val="InstructionsTabelleberschrift"/>
                <w:rFonts w:ascii="Times New Roman" w:hAnsi="Times New Roman"/>
                <w:sz w:val="24"/>
              </w:rPr>
              <w:t>.</w:t>
            </w:r>
            <w:r w:rsidRPr="00D57936">
              <w:rPr>
                <w:rStyle w:val="InstructionsTabelleberschrift"/>
                <w:rFonts w:ascii="Times New Roman" w:hAnsi="Times New Roman"/>
                <w:sz w:val="24"/>
              </w:rPr>
              <w:tab/>
              <w:t>Pārsniegums: summa, par kādu atskaitījumi no otrā līmeņa kapitāla posteņiem pārsniedz otrā līmeņa kapitālu (atskaita no pirmā līmeņa papildu kapitāla)</w:t>
            </w:r>
          </w:p>
          <w:p w14:paraId="325D04D3" w14:textId="29A4563E" w:rsidR="00D257B7" w:rsidRPr="00D57936" w:rsidRDefault="00852CAD">
            <w:pPr>
              <w:pStyle w:val="InstructionsText"/>
              <w:rPr>
                <w:rStyle w:val="FormatvorlageInstructionsTabelleText"/>
                <w:rFonts w:ascii="Times New Roman" w:hAnsi="Times New Roman"/>
                <w:sz w:val="24"/>
              </w:rPr>
            </w:pPr>
            <w:r w:rsidRPr="00D57936">
              <w:rPr>
                <w:rStyle w:val="FormatvorlageInstructionsTabelleText"/>
                <w:rFonts w:ascii="Times New Roman" w:hAnsi="Times New Roman"/>
                <w:sz w:val="24"/>
              </w:rPr>
              <w:t xml:space="preserve">KPR </w:t>
            </w:r>
            <w:r w:rsidRPr="00901D39">
              <w:rPr>
                <w:rStyle w:val="FormatvorlageInstructionsTabelleText"/>
                <w:rFonts w:ascii="Times New Roman" w:hAnsi="Times New Roman"/>
                <w:sz w:val="24"/>
              </w:rPr>
              <w:t>36</w:t>
            </w:r>
            <w:r w:rsidRPr="00D57936">
              <w:rPr>
                <w:rStyle w:val="FormatvorlageInstructionsTabelleText"/>
                <w:rFonts w:ascii="Times New Roman" w:hAnsi="Times New Roman"/>
                <w:sz w:val="24"/>
              </w:rPr>
              <w:t xml:space="preserve">. panta </w:t>
            </w:r>
            <w:r w:rsidRPr="00901D39">
              <w:rPr>
                <w:rStyle w:val="FormatvorlageInstructionsTabelleText"/>
                <w:rFonts w:ascii="Times New Roman" w:hAnsi="Times New Roman"/>
                <w:sz w:val="24"/>
              </w:rPr>
              <w:t>1</w:t>
            </w:r>
            <w:r w:rsidRPr="00D57936">
              <w:rPr>
                <w:rStyle w:val="FormatvorlageInstructionsTabelleText"/>
                <w:rFonts w:ascii="Times New Roman" w:hAnsi="Times New Roman"/>
                <w:sz w:val="24"/>
              </w:rPr>
              <w:t>. punkta j) apakšpunkts</w:t>
            </w:r>
          </w:p>
          <w:p w14:paraId="358ED617" w14:textId="77777777" w:rsidR="00D257B7" w:rsidRPr="00D57936" w:rsidRDefault="00666996">
            <w:pPr>
              <w:pStyle w:val="InstructionsText"/>
              <w:rPr>
                <w:rStyle w:val="FormatvorlageInstructionsTabelleText"/>
                <w:rFonts w:ascii="Times New Roman" w:hAnsi="Times New Roman"/>
                <w:sz w:val="24"/>
              </w:rPr>
            </w:pPr>
            <w:r w:rsidRPr="00D57936">
              <w:rPr>
                <w:rStyle w:val="FormatvorlageInstructionsTabelleText"/>
                <w:rFonts w:ascii="Times New Roman" w:hAnsi="Times New Roman"/>
                <w:sz w:val="24"/>
              </w:rPr>
              <w:t>Pirmā līmeņa papildu kapitāls nevar būt negatīvs, tomēr ir iespējams, ka atskaitījumi no pirmā līmeņa papildu kapitāla ir lielāki nekā pirmā līmeņa papildu kapitāls plus saistītais akciju emisijas uzcenojums. Šādos gadījumos pirmā līmeņa papildu kapitālam ir jābūt vienādam ar nulli un pirmā līmeņa papildu kapitāla atskaitījumu pārpalikums ir jāatskaita no pirmā līmeņa pamata kapitāla.</w:t>
            </w:r>
          </w:p>
          <w:p w14:paraId="43B7F61D" w14:textId="208D509B" w:rsidR="00D257B7" w:rsidRPr="00D57936" w:rsidRDefault="00666996">
            <w:pPr>
              <w:pStyle w:val="InstructionsText"/>
              <w:rPr>
                <w:rStyle w:val="FormatvorlageInstructionsTabelleText"/>
                <w:rFonts w:ascii="Times New Roman" w:hAnsi="Times New Roman"/>
                <w:sz w:val="24"/>
              </w:rPr>
            </w:pPr>
            <w:r w:rsidRPr="00D57936">
              <w:rPr>
                <w:rStyle w:val="FormatvorlageInstructionsTabelleText"/>
                <w:rFonts w:ascii="Times New Roman" w:hAnsi="Times New Roman"/>
                <w:sz w:val="24"/>
              </w:rPr>
              <w:t xml:space="preserve">Ar šo posteni tiek panākts, ka </w:t>
            </w:r>
            <w:r w:rsidRPr="00901D39">
              <w:rPr>
                <w:rStyle w:val="FormatvorlageInstructionsTabelleText"/>
                <w:rFonts w:ascii="Times New Roman" w:hAnsi="Times New Roman"/>
                <w:sz w:val="24"/>
              </w:rPr>
              <w:t>1</w:t>
            </w:r>
            <w:r w:rsidRPr="00D57936">
              <w:rPr>
                <w:rStyle w:val="FormatvorlageInstructionsTabelleText"/>
                <w:rFonts w:ascii="Times New Roman" w:hAnsi="Times New Roman"/>
                <w:sz w:val="24"/>
              </w:rPr>
              <w:t>.</w:t>
            </w:r>
            <w:r w:rsidRPr="00901D39">
              <w:rPr>
                <w:rStyle w:val="FormatvorlageInstructionsTabelleText"/>
                <w:rFonts w:ascii="Times New Roman" w:hAnsi="Times New Roman"/>
                <w:sz w:val="24"/>
              </w:rPr>
              <w:t>1</w:t>
            </w:r>
            <w:r w:rsidRPr="00D57936">
              <w:rPr>
                <w:rStyle w:val="FormatvorlageInstructionsTabelleText"/>
                <w:rFonts w:ascii="Times New Roman" w:hAnsi="Times New Roman"/>
                <w:sz w:val="24"/>
              </w:rPr>
              <w:t>.</w:t>
            </w:r>
            <w:r w:rsidRPr="00901D39">
              <w:rPr>
                <w:rStyle w:val="FormatvorlageInstructionsTabelleText"/>
                <w:rFonts w:ascii="Times New Roman" w:hAnsi="Times New Roman"/>
                <w:sz w:val="24"/>
              </w:rPr>
              <w:t>2</w:t>
            </w:r>
            <w:r w:rsidRPr="00D57936">
              <w:rPr>
                <w:rStyle w:val="FormatvorlageInstructionsTabelleText"/>
                <w:rFonts w:ascii="Times New Roman" w:hAnsi="Times New Roman"/>
                <w:sz w:val="24"/>
              </w:rPr>
              <w:t>.</w:t>
            </w:r>
            <w:r w:rsidRPr="00901D39">
              <w:rPr>
                <w:rStyle w:val="FormatvorlageInstructionsTabelleText"/>
                <w:rFonts w:ascii="Times New Roman" w:hAnsi="Times New Roman"/>
                <w:sz w:val="24"/>
              </w:rPr>
              <w:t>1</w:t>
            </w:r>
            <w:r w:rsidRPr="00D57936">
              <w:rPr>
                <w:rStyle w:val="FormatvorlageInstructionsTabelleText"/>
                <w:rFonts w:ascii="Times New Roman" w:hAnsi="Times New Roman"/>
                <w:sz w:val="24"/>
              </w:rPr>
              <w:t>.–</w:t>
            </w:r>
            <w:r w:rsidRPr="00901D39">
              <w:rPr>
                <w:rStyle w:val="FormatvorlageInstructionsTabelleText"/>
                <w:rFonts w:ascii="Times New Roman" w:hAnsi="Times New Roman"/>
                <w:sz w:val="24"/>
              </w:rPr>
              <w:t>1</w:t>
            </w:r>
            <w:r w:rsidRPr="00D57936">
              <w:rPr>
                <w:rStyle w:val="FormatvorlageInstructionsTabelleText"/>
                <w:rFonts w:ascii="Times New Roman" w:hAnsi="Times New Roman"/>
                <w:sz w:val="24"/>
              </w:rPr>
              <w:t>.</w:t>
            </w:r>
            <w:r w:rsidRPr="00901D39">
              <w:rPr>
                <w:rStyle w:val="FormatvorlageInstructionsTabelleText"/>
                <w:rFonts w:ascii="Times New Roman" w:hAnsi="Times New Roman"/>
                <w:sz w:val="24"/>
              </w:rPr>
              <w:t>1</w:t>
            </w:r>
            <w:r w:rsidRPr="00D57936">
              <w:rPr>
                <w:rStyle w:val="FormatvorlageInstructionsTabelleText"/>
                <w:rFonts w:ascii="Times New Roman" w:hAnsi="Times New Roman"/>
                <w:sz w:val="24"/>
              </w:rPr>
              <w:t>.</w:t>
            </w:r>
            <w:r w:rsidRPr="00901D39">
              <w:rPr>
                <w:rStyle w:val="FormatvorlageInstructionsTabelleText"/>
                <w:rFonts w:ascii="Times New Roman" w:hAnsi="Times New Roman"/>
                <w:sz w:val="24"/>
              </w:rPr>
              <w:t>2</w:t>
            </w:r>
            <w:r w:rsidRPr="00D57936">
              <w:rPr>
                <w:rStyle w:val="FormatvorlageInstructionsTabelleText"/>
                <w:rFonts w:ascii="Times New Roman" w:hAnsi="Times New Roman"/>
                <w:sz w:val="24"/>
              </w:rPr>
              <w:t>.</w:t>
            </w:r>
            <w:r w:rsidRPr="00901D39">
              <w:rPr>
                <w:rStyle w:val="FormatvorlageInstructionsTabelleText"/>
                <w:rFonts w:ascii="Times New Roman" w:hAnsi="Times New Roman"/>
                <w:sz w:val="24"/>
              </w:rPr>
              <w:t>12</w:t>
            </w:r>
            <w:r w:rsidRPr="00D57936">
              <w:rPr>
                <w:rStyle w:val="FormatvorlageInstructionsTabelleText"/>
                <w:rFonts w:ascii="Times New Roman" w:hAnsi="Times New Roman"/>
                <w:sz w:val="24"/>
              </w:rPr>
              <w:t xml:space="preserve">. posteņa summa nekad nav mazāka par nulli. Ja šis postenis uzrāda pozitīvu skaitli, </w:t>
            </w:r>
            <w:r w:rsidRPr="00901D39">
              <w:rPr>
                <w:rStyle w:val="FormatvorlageInstructionsTabelleText"/>
                <w:rFonts w:ascii="Times New Roman" w:hAnsi="Times New Roman"/>
                <w:sz w:val="24"/>
              </w:rPr>
              <w:t>1</w:t>
            </w:r>
            <w:r w:rsidRPr="00D57936">
              <w:rPr>
                <w:rStyle w:val="FormatvorlageInstructionsTabelleText"/>
                <w:rFonts w:ascii="Times New Roman" w:hAnsi="Times New Roman"/>
                <w:sz w:val="24"/>
              </w:rPr>
              <w:t>.</w:t>
            </w:r>
            <w:r w:rsidRPr="00901D39">
              <w:rPr>
                <w:rStyle w:val="FormatvorlageInstructionsTabelleText"/>
                <w:rFonts w:ascii="Times New Roman" w:hAnsi="Times New Roman"/>
                <w:sz w:val="24"/>
              </w:rPr>
              <w:t>1</w:t>
            </w:r>
            <w:r w:rsidRPr="00D57936">
              <w:rPr>
                <w:rStyle w:val="FormatvorlageInstructionsTabelleText"/>
                <w:rFonts w:ascii="Times New Roman" w:hAnsi="Times New Roman"/>
                <w:sz w:val="24"/>
              </w:rPr>
              <w:t>.</w:t>
            </w:r>
            <w:r w:rsidRPr="00901D39">
              <w:rPr>
                <w:rStyle w:val="FormatvorlageInstructionsTabelleText"/>
                <w:rFonts w:ascii="Times New Roman" w:hAnsi="Times New Roman"/>
                <w:sz w:val="24"/>
              </w:rPr>
              <w:t>1</w:t>
            </w:r>
            <w:r w:rsidRPr="00D57936">
              <w:rPr>
                <w:rStyle w:val="FormatvorlageInstructionsTabelleText"/>
                <w:rFonts w:ascii="Times New Roman" w:hAnsi="Times New Roman"/>
                <w:sz w:val="24"/>
              </w:rPr>
              <w:t>.</w:t>
            </w:r>
            <w:r w:rsidRPr="00901D39">
              <w:rPr>
                <w:rStyle w:val="FormatvorlageInstructionsTabelleText"/>
                <w:rFonts w:ascii="Times New Roman" w:hAnsi="Times New Roman"/>
                <w:sz w:val="24"/>
              </w:rPr>
              <w:t>16</w:t>
            </w:r>
            <w:r w:rsidRPr="00D57936">
              <w:rPr>
                <w:rStyle w:val="FormatvorlageInstructionsTabelleText"/>
                <w:rFonts w:ascii="Times New Roman" w:hAnsi="Times New Roman"/>
                <w:sz w:val="24"/>
              </w:rPr>
              <w:t>. postenis ir pretējs šim skaitlim.</w:t>
            </w:r>
          </w:p>
        </w:tc>
      </w:tr>
      <w:tr w:rsidR="00D257B7" w:rsidRPr="00D57936" w14:paraId="1B557DBD" w14:textId="77777777" w:rsidTr="00672D2A">
        <w:tc>
          <w:tcPr>
            <w:tcW w:w="1129" w:type="dxa"/>
          </w:tcPr>
          <w:p w14:paraId="04729D70" w14:textId="77777777" w:rsidR="00D257B7" w:rsidRPr="00D57936" w:rsidRDefault="00A86EB4">
            <w:pPr>
              <w:pStyle w:val="InstructionsText"/>
              <w:rPr>
                <w:rStyle w:val="FormatvorlageInstructionsTabelleText"/>
                <w:rFonts w:ascii="Times New Roman" w:hAnsi="Times New Roman"/>
                <w:sz w:val="24"/>
              </w:rPr>
            </w:pPr>
            <w:r w:rsidRPr="00901D39">
              <w:rPr>
                <w:rStyle w:val="FormatvorlageInstructionsTabelleText"/>
                <w:rFonts w:ascii="Times New Roman" w:hAnsi="Times New Roman"/>
                <w:sz w:val="24"/>
              </w:rPr>
              <w:t>744</w:t>
            </w:r>
          </w:p>
          <w:p w14:paraId="3C0E883C" w14:textId="77777777" w:rsidR="00D257B7" w:rsidRPr="00D57936" w:rsidRDefault="00D257B7">
            <w:pPr>
              <w:pStyle w:val="InstructionsText"/>
              <w:rPr>
                <w:rStyle w:val="FormatvorlageInstructionsTabelleText"/>
                <w:rFonts w:ascii="Times New Roman" w:hAnsi="Times New Roman"/>
                <w:sz w:val="24"/>
              </w:rPr>
            </w:pPr>
          </w:p>
        </w:tc>
        <w:tc>
          <w:tcPr>
            <w:tcW w:w="7620" w:type="dxa"/>
          </w:tcPr>
          <w:p w14:paraId="148D48A1" w14:textId="77777777" w:rsidR="00D257B7" w:rsidRPr="00D57936" w:rsidRDefault="00A86EB4">
            <w:pPr>
              <w:pStyle w:val="InstructionsText"/>
              <w:rPr>
                <w:rStyle w:val="InstructionsTabelleberschrift"/>
                <w:rFonts w:ascii="Times New Roman" w:hAnsi="Times New Roman"/>
                <w:sz w:val="24"/>
              </w:rPr>
            </w:pP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2</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11</w:t>
            </w:r>
            <w:r w:rsidRPr="00D57936">
              <w:rPr>
                <w:rStyle w:val="InstructionsTabelleberschrift"/>
                <w:rFonts w:ascii="Times New Roman" w:hAnsi="Times New Roman"/>
                <w:sz w:val="24"/>
              </w:rPr>
              <w:t>.</w:t>
            </w:r>
            <w:r w:rsidRPr="00D57936">
              <w:rPr>
                <w:rStyle w:val="InstructionsTabelleberschrift"/>
                <w:rFonts w:ascii="Times New Roman" w:hAnsi="Times New Roman"/>
                <w:sz w:val="24"/>
              </w:rPr>
              <w:tab/>
              <w:t xml:space="preserve">(-) Pirmā līmeņa papildu kapitāla papildu atskaitījumi atbilstīgi KPR </w:t>
            </w:r>
            <w:r w:rsidRPr="00901D39">
              <w:rPr>
                <w:rStyle w:val="InstructionsTabelleberschrift"/>
                <w:rFonts w:ascii="Times New Roman" w:hAnsi="Times New Roman"/>
                <w:sz w:val="24"/>
              </w:rPr>
              <w:t>3</w:t>
            </w:r>
            <w:r w:rsidRPr="00D57936">
              <w:rPr>
                <w:rStyle w:val="InstructionsTabelleberschrift"/>
                <w:rFonts w:ascii="Times New Roman" w:hAnsi="Times New Roman"/>
                <w:sz w:val="24"/>
              </w:rPr>
              <w:t>. pantam</w:t>
            </w:r>
          </w:p>
          <w:p w14:paraId="0B28125F" w14:textId="77777777" w:rsidR="00D257B7" w:rsidRPr="00D57936" w:rsidRDefault="00A86EB4">
            <w:pPr>
              <w:pStyle w:val="InstructionsText"/>
              <w:rPr>
                <w:rStyle w:val="InstructionsTabelleberschrift"/>
                <w:rFonts w:ascii="Times New Roman" w:hAnsi="Times New Roman"/>
                <w:b w:val="0"/>
                <w:sz w:val="24"/>
                <w:u w:val="none"/>
              </w:rPr>
            </w:pPr>
            <w:r w:rsidRPr="00D57936">
              <w:rPr>
                <w:rStyle w:val="InstructionsTabelleberschrift"/>
                <w:rFonts w:ascii="Times New Roman" w:hAnsi="Times New Roman"/>
                <w:b w:val="0"/>
                <w:sz w:val="24"/>
                <w:u w:val="none"/>
              </w:rPr>
              <w:t xml:space="preserve">KPR </w:t>
            </w:r>
            <w:r w:rsidRPr="00901D39">
              <w:rPr>
                <w:rStyle w:val="InstructionsTabelleberschrift"/>
                <w:rFonts w:ascii="Times New Roman" w:hAnsi="Times New Roman"/>
                <w:b w:val="0"/>
                <w:sz w:val="24"/>
                <w:u w:val="none"/>
              </w:rPr>
              <w:t>3</w:t>
            </w:r>
            <w:r w:rsidRPr="00D57936">
              <w:rPr>
                <w:rStyle w:val="InstructionsTabelleberschrift"/>
                <w:rFonts w:ascii="Times New Roman" w:hAnsi="Times New Roman"/>
                <w:b w:val="0"/>
                <w:sz w:val="24"/>
                <w:u w:val="none"/>
              </w:rPr>
              <w:t>. pants</w:t>
            </w:r>
          </w:p>
        </w:tc>
      </w:tr>
      <w:tr w:rsidR="00D257B7" w:rsidRPr="00D57936" w14:paraId="3C02C18D" w14:textId="77777777" w:rsidTr="00672D2A">
        <w:tc>
          <w:tcPr>
            <w:tcW w:w="1129" w:type="dxa"/>
          </w:tcPr>
          <w:p w14:paraId="39C56A1E" w14:textId="77777777" w:rsidR="00D257B7" w:rsidRPr="00D57936" w:rsidRDefault="008F5BFE">
            <w:pPr>
              <w:pStyle w:val="InstructionsText"/>
              <w:rPr>
                <w:rStyle w:val="FormatvorlageInstructionsTabelleText"/>
                <w:rFonts w:ascii="Times New Roman" w:hAnsi="Times New Roman"/>
                <w:sz w:val="24"/>
              </w:rPr>
            </w:pPr>
            <w:r w:rsidRPr="00901D39">
              <w:rPr>
                <w:rStyle w:val="FormatvorlageInstructionsTabelleText"/>
                <w:rFonts w:ascii="Times New Roman" w:hAnsi="Times New Roman"/>
                <w:sz w:val="24"/>
              </w:rPr>
              <w:t>748</w:t>
            </w:r>
          </w:p>
        </w:tc>
        <w:tc>
          <w:tcPr>
            <w:tcW w:w="7620" w:type="dxa"/>
          </w:tcPr>
          <w:p w14:paraId="6584CC0D" w14:textId="77777777" w:rsidR="00D257B7" w:rsidRPr="00D57936" w:rsidRDefault="008F5BFE">
            <w:pPr>
              <w:pStyle w:val="InstructionsText"/>
              <w:rPr>
                <w:rStyle w:val="InstructionsTabelleberschrift"/>
                <w:rFonts w:ascii="Times New Roman" w:hAnsi="Times New Roman"/>
                <w:b w:val="0"/>
                <w:sz w:val="24"/>
                <w:u w:val="none"/>
              </w:rPr>
            </w:pP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2</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12</w:t>
            </w:r>
            <w:r w:rsidRPr="00D57936">
              <w:rPr>
                <w:rStyle w:val="InstructionsTabelleberschrift"/>
                <w:rFonts w:ascii="Times New Roman" w:hAnsi="Times New Roman"/>
                <w:sz w:val="24"/>
              </w:rPr>
              <w:t>.</w:t>
            </w:r>
            <w:r w:rsidRPr="00D57936">
              <w:rPr>
                <w:rStyle w:val="InstructionsTabelleberschrift"/>
                <w:rFonts w:ascii="Times New Roman" w:hAnsi="Times New Roman"/>
                <w:sz w:val="24"/>
              </w:rPr>
              <w:tab/>
              <w:t>Pirmā līmeņa pamata kapitāla elementi vai atskaitījumi — citi</w:t>
            </w:r>
          </w:p>
          <w:p w14:paraId="3294EFAE" w14:textId="258DA52C" w:rsidR="00D257B7" w:rsidRPr="00D57936" w:rsidRDefault="00A86EB4">
            <w:pPr>
              <w:pStyle w:val="InstructionsText"/>
              <w:rPr>
                <w:rStyle w:val="InstructionsTabelleberschrift"/>
                <w:rFonts w:ascii="Times New Roman" w:hAnsi="Times New Roman"/>
                <w:b w:val="0"/>
                <w:sz w:val="24"/>
                <w:u w:val="none"/>
              </w:rPr>
            </w:pPr>
            <w:r w:rsidRPr="00D57936">
              <w:rPr>
                <w:rStyle w:val="InstructionsTabelleberschrift"/>
                <w:rFonts w:ascii="Times New Roman" w:hAnsi="Times New Roman"/>
                <w:b w:val="0"/>
                <w:sz w:val="24"/>
                <w:u w:val="none"/>
              </w:rPr>
              <w:t xml:space="preserve">Šī rinda ir paredzēta, lai nodrošinātu lielāku elastīgumu vienīgi pārskata sniegšanas nolūkos. To aizpilda tikai tajos retajos gadījumos, kad nav galīga lēmuma par konkrētu kapitāla posteņu/atskaitījumu uzrādīšanu pašreizējā </w:t>
            </w:r>
            <w:r w:rsidRPr="00D57936">
              <w:rPr>
                <w:rStyle w:val="InstructionsTabelleberschrift"/>
                <w:rFonts w:ascii="Times New Roman" w:hAnsi="Times New Roman"/>
                <w:b w:val="0"/>
                <w:i/>
                <w:sz w:val="24"/>
                <w:u w:val="none"/>
              </w:rPr>
              <w:t>CA</w:t>
            </w:r>
            <w:r w:rsidRPr="00901D39">
              <w:rPr>
                <w:rStyle w:val="InstructionsTabelleberschrift"/>
                <w:rFonts w:ascii="Times New Roman" w:hAnsi="Times New Roman"/>
                <w:b w:val="0"/>
                <w:sz w:val="24"/>
                <w:u w:val="none"/>
              </w:rPr>
              <w:t>1</w:t>
            </w:r>
            <w:r w:rsidRPr="00D57936">
              <w:rPr>
                <w:rStyle w:val="InstructionsTabelleberschrift"/>
                <w:rFonts w:ascii="Times New Roman" w:hAnsi="Times New Roman"/>
                <w:b w:val="0"/>
                <w:sz w:val="24"/>
                <w:u w:val="none"/>
              </w:rPr>
              <w:t xml:space="preserve"> veidnē. Līdz ar to šo rindu aizpilda tikai tad, ja pirmā līmeņa papildu kapitāla elementu vai atskaitījumu no pirmā līmeņa papildu kapitāla elementa nevar iedalīt kādā no rindām, kas apzīmētas no </w:t>
            </w:r>
            <w:r w:rsidRPr="00901D39">
              <w:rPr>
                <w:rStyle w:val="InstructionsTabelleberschrift"/>
                <w:rFonts w:ascii="Times New Roman" w:hAnsi="Times New Roman"/>
                <w:b w:val="0"/>
                <w:sz w:val="24"/>
                <w:u w:val="none"/>
              </w:rPr>
              <w:t>530</w:t>
            </w:r>
            <w:r w:rsidRPr="00D57936">
              <w:rPr>
                <w:rStyle w:val="InstructionsTabelleberschrift"/>
                <w:rFonts w:ascii="Times New Roman" w:hAnsi="Times New Roman"/>
                <w:b w:val="0"/>
                <w:sz w:val="24"/>
                <w:u w:val="none"/>
              </w:rPr>
              <w:t>–</w:t>
            </w:r>
            <w:r w:rsidRPr="00901D39">
              <w:rPr>
                <w:rStyle w:val="InstructionsTabelleberschrift"/>
                <w:rFonts w:ascii="Times New Roman" w:hAnsi="Times New Roman"/>
                <w:b w:val="0"/>
                <w:sz w:val="24"/>
                <w:u w:val="none"/>
              </w:rPr>
              <w:t>744</w:t>
            </w:r>
            <w:r w:rsidRPr="00D57936">
              <w:rPr>
                <w:rStyle w:val="InstructionsTabelleberschrift"/>
                <w:rFonts w:ascii="Times New Roman" w:hAnsi="Times New Roman"/>
                <w:b w:val="0"/>
                <w:sz w:val="24"/>
                <w:u w:val="none"/>
              </w:rPr>
              <w:t xml:space="preserve">. </w:t>
            </w:r>
          </w:p>
          <w:p w14:paraId="16BBC1B4" w14:textId="7DA84EB8" w:rsidR="00D257B7" w:rsidRPr="00D57936" w:rsidRDefault="00A86EB4">
            <w:pPr>
              <w:pStyle w:val="InstructionsText"/>
              <w:rPr>
                <w:rStyle w:val="InstructionsTabelleberschrift"/>
                <w:rFonts w:ascii="Times New Roman" w:hAnsi="Times New Roman"/>
                <w:b w:val="0"/>
                <w:sz w:val="24"/>
                <w:u w:val="none"/>
              </w:rPr>
            </w:pPr>
            <w:r w:rsidRPr="00D57936">
              <w:rPr>
                <w:rStyle w:val="InstructionsTabelleberschrift"/>
                <w:rFonts w:ascii="Times New Roman" w:hAnsi="Times New Roman"/>
                <w:b w:val="0"/>
                <w:sz w:val="24"/>
                <w:u w:val="none"/>
              </w:rPr>
              <w:lastRenderedPageBreak/>
              <w:t>Šo šūnu neizmanto, lai kapitāla posteņus/atskaitījumus, uz kuriem neattiecas KPR, iekļautu maksātspējas koeficientu aprēķinā (piemēram, tādu valsts kapitāla posteņu/atskaitījumu iekļaušana, uz kuriem neattiecas KPR darbības joma).</w:t>
            </w:r>
          </w:p>
        </w:tc>
      </w:tr>
      <w:tr w:rsidR="00D257B7" w:rsidRPr="00D57936" w14:paraId="58D60CFB" w14:textId="77777777" w:rsidTr="00672D2A">
        <w:tc>
          <w:tcPr>
            <w:tcW w:w="1129" w:type="dxa"/>
          </w:tcPr>
          <w:p w14:paraId="50C809AD" w14:textId="77777777" w:rsidR="00D257B7" w:rsidRPr="00D57936" w:rsidRDefault="00A86EB4">
            <w:pPr>
              <w:pStyle w:val="InstructionsText"/>
              <w:rPr>
                <w:rStyle w:val="FormatvorlageInstructionsTabelleText"/>
                <w:rFonts w:ascii="Times New Roman" w:hAnsi="Times New Roman"/>
                <w:sz w:val="24"/>
              </w:rPr>
            </w:pPr>
            <w:r w:rsidRPr="00901D39">
              <w:rPr>
                <w:rStyle w:val="FormatvorlageInstructionsTabelleText"/>
                <w:rFonts w:ascii="Times New Roman" w:hAnsi="Times New Roman"/>
                <w:sz w:val="24"/>
              </w:rPr>
              <w:lastRenderedPageBreak/>
              <w:t>750</w:t>
            </w:r>
          </w:p>
        </w:tc>
        <w:tc>
          <w:tcPr>
            <w:tcW w:w="7620" w:type="dxa"/>
          </w:tcPr>
          <w:p w14:paraId="25280851" w14:textId="77777777" w:rsidR="00D257B7" w:rsidRPr="00D57936" w:rsidRDefault="00A86EB4">
            <w:pPr>
              <w:pStyle w:val="InstructionsText"/>
              <w:rPr>
                <w:rStyle w:val="FormatvorlageInstructionsTabelleText"/>
                <w:rFonts w:ascii="Times New Roman" w:hAnsi="Times New Roman"/>
                <w:b/>
                <w:sz w:val="24"/>
                <w:u w:val="single"/>
              </w:rPr>
            </w:pP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2</w:t>
            </w:r>
            <w:r w:rsidRPr="00D57936">
              <w:rPr>
                <w:rStyle w:val="InstructionsTabelleberschrift"/>
                <w:rFonts w:ascii="Times New Roman" w:hAnsi="Times New Roman"/>
                <w:sz w:val="24"/>
              </w:rPr>
              <w:t>.</w:t>
            </w:r>
            <w:r w:rsidRPr="00D57936">
              <w:rPr>
                <w:rStyle w:val="InstructionsTabelleberschrift"/>
                <w:rFonts w:ascii="Times New Roman" w:hAnsi="Times New Roman"/>
                <w:sz w:val="24"/>
              </w:rPr>
              <w:tab/>
              <w:t>OTRĀ LĪMEŅA KAPITĀLS</w:t>
            </w:r>
          </w:p>
          <w:p w14:paraId="0BD3D66F" w14:textId="3CE0DB43" w:rsidR="00D257B7" w:rsidRPr="00D57936" w:rsidRDefault="00A86EB4">
            <w:pPr>
              <w:pStyle w:val="InstructionsText"/>
              <w:rPr>
                <w:rStyle w:val="FormatvorlageInstructionsTabelleText"/>
                <w:rFonts w:ascii="Times New Roman" w:hAnsi="Times New Roman"/>
                <w:sz w:val="24"/>
              </w:rPr>
            </w:pPr>
            <w:r w:rsidRPr="00D57936">
              <w:rPr>
                <w:rStyle w:val="FormatvorlageInstructionsTabelleText"/>
                <w:rFonts w:ascii="Times New Roman" w:hAnsi="Times New Roman"/>
                <w:sz w:val="24"/>
              </w:rPr>
              <w:t xml:space="preserve">KPR </w:t>
            </w:r>
            <w:r w:rsidRPr="00901D39">
              <w:rPr>
                <w:rStyle w:val="FormatvorlageInstructionsTabelleText"/>
                <w:rFonts w:ascii="Times New Roman" w:hAnsi="Times New Roman"/>
                <w:sz w:val="24"/>
              </w:rPr>
              <w:t>71</w:t>
            </w:r>
            <w:r w:rsidRPr="00D57936">
              <w:rPr>
                <w:rStyle w:val="FormatvorlageInstructionsTabelleText"/>
                <w:rFonts w:ascii="Times New Roman" w:hAnsi="Times New Roman"/>
                <w:sz w:val="24"/>
              </w:rPr>
              <w:t>. pants</w:t>
            </w:r>
          </w:p>
        </w:tc>
      </w:tr>
      <w:tr w:rsidR="00D257B7" w:rsidRPr="00D57936" w14:paraId="0605657D" w14:textId="77777777" w:rsidTr="00672D2A">
        <w:tc>
          <w:tcPr>
            <w:tcW w:w="1129" w:type="dxa"/>
          </w:tcPr>
          <w:p w14:paraId="26BCDCEA" w14:textId="77777777" w:rsidR="00D257B7" w:rsidRPr="00D57936" w:rsidRDefault="00A86EB4">
            <w:pPr>
              <w:pStyle w:val="InstructionsText"/>
              <w:rPr>
                <w:rStyle w:val="FormatvorlageInstructionsTabelleText"/>
                <w:rFonts w:ascii="Times New Roman" w:hAnsi="Times New Roman"/>
                <w:sz w:val="24"/>
              </w:rPr>
            </w:pPr>
            <w:r w:rsidRPr="00901D39">
              <w:rPr>
                <w:rStyle w:val="FormatvorlageInstructionsTabelleText"/>
                <w:rFonts w:ascii="Times New Roman" w:hAnsi="Times New Roman"/>
                <w:sz w:val="24"/>
              </w:rPr>
              <w:t>760</w:t>
            </w:r>
          </w:p>
        </w:tc>
        <w:tc>
          <w:tcPr>
            <w:tcW w:w="7620" w:type="dxa"/>
          </w:tcPr>
          <w:p w14:paraId="3673CDC8" w14:textId="77777777" w:rsidR="00D257B7" w:rsidRPr="00D57936" w:rsidRDefault="00A86EB4">
            <w:pPr>
              <w:pStyle w:val="InstructionsText"/>
              <w:rPr>
                <w:rStyle w:val="FormatvorlageInstructionsTabelleText"/>
                <w:rFonts w:ascii="Times New Roman" w:hAnsi="Times New Roman"/>
                <w:b/>
                <w:sz w:val="24"/>
                <w:u w:val="single"/>
              </w:rPr>
            </w:pP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2</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D57936">
              <w:rPr>
                <w:rStyle w:val="InstructionsTabelleberschrift"/>
                <w:rFonts w:ascii="Times New Roman" w:hAnsi="Times New Roman"/>
                <w:sz w:val="24"/>
              </w:rPr>
              <w:tab/>
              <w:t>Kapitāla instrumenti un subordinētie aizdevumi, kas ir atbilstoši, lai tos klasificētu kā otrā līmeņa kapitālu</w:t>
            </w:r>
          </w:p>
          <w:p w14:paraId="13AA4428" w14:textId="4FDBB0E7" w:rsidR="00D257B7" w:rsidRPr="00D57936" w:rsidRDefault="00852CAD">
            <w:pPr>
              <w:pStyle w:val="InstructionsText"/>
              <w:rPr>
                <w:rStyle w:val="FormatvorlageInstructionsTabelleText"/>
                <w:rFonts w:ascii="Times New Roman" w:hAnsi="Times New Roman"/>
                <w:sz w:val="24"/>
              </w:rPr>
            </w:pPr>
            <w:r w:rsidRPr="00D57936">
              <w:rPr>
                <w:rStyle w:val="FormatvorlageInstructionsTabelleText"/>
                <w:rFonts w:ascii="Times New Roman" w:hAnsi="Times New Roman"/>
                <w:sz w:val="24"/>
              </w:rPr>
              <w:t xml:space="preserve">KPR </w:t>
            </w:r>
            <w:r w:rsidRPr="00901D39">
              <w:rPr>
                <w:rStyle w:val="FormatvorlageInstructionsTabelleText"/>
                <w:rFonts w:ascii="Times New Roman" w:hAnsi="Times New Roman"/>
                <w:sz w:val="24"/>
              </w:rPr>
              <w:t>62</w:t>
            </w:r>
            <w:r w:rsidRPr="00D57936">
              <w:rPr>
                <w:rStyle w:val="FormatvorlageInstructionsTabelleText"/>
                <w:rFonts w:ascii="Times New Roman" w:hAnsi="Times New Roman"/>
                <w:sz w:val="24"/>
              </w:rPr>
              <w:t xml:space="preserve">. panta a) punkts, </w:t>
            </w:r>
            <w:r w:rsidRPr="00901D39">
              <w:rPr>
                <w:rStyle w:val="FormatvorlageInstructionsTabelleText"/>
                <w:rFonts w:ascii="Times New Roman" w:hAnsi="Times New Roman"/>
                <w:sz w:val="24"/>
              </w:rPr>
              <w:t>63</w:t>
            </w:r>
            <w:r w:rsidRPr="00D57936">
              <w:rPr>
                <w:rStyle w:val="FormatvorlageInstructionsTabelleText"/>
                <w:rFonts w:ascii="Times New Roman" w:hAnsi="Times New Roman"/>
                <w:sz w:val="24"/>
              </w:rPr>
              <w:t>.–</w:t>
            </w:r>
            <w:r w:rsidRPr="00901D39">
              <w:rPr>
                <w:rStyle w:val="FormatvorlageInstructionsTabelleText"/>
                <w:rFonts w:ascii="Times New Roman" w:hAnsi="Times New Roman"/>
                <w:sz w:val="24"/>
              </w:rPr>
              <w:t>65</w:t>
            </w:r>
            <w:r w:rsidRPr="00D57936">
              <w:rPr>
                <w:rStyle w:val="FormatvorlageInstructionsTabelleText"/>
                <w:rFonts w:ascii="Times New Roman" w:hAnsi="Times New Roman"/>
                <w:sz w:val="24"/>
              </w:rPr>
              <w:t xml:space="preserve">. pants, </w:t>
            </w:r>
            <w:r w:rsidRPr="00901D39">
              <w:rPr>
                <w:rStyle w:val="FormatvorlageInstructionsTabelleText"/>
                <w:rFonts w:ascii="Times New Roman" w:hAnsi="Times New Roman"/>
                <w:sz w:val="24"/>
              </w:rPr>
              <w:t>66</w:t>
            </w:r>
            <w:r w:rsidRPr="00D57936">
              <w:rPr>
                <w:rStyle w:val="FormatvorlageInstructionsTabelleText"/>
                <w:rFonts w:ascii="Times New Roman" w:hAnsi="Times New Roman"/>
                <w:sz w:val="24"/>
              </w:rPr>
              <w:t xml:space="preserve">. panta a) punkts un </w:t>
            </w:r>
            <w:r w:rsidRPr="00901D39">
              <w:rPr>
                <w:rStyle w:val="FormatvorlageInstructionsTabelleText"/>
                <w:rFonts w:ascii="Times New Roman" w:hAnsi="Times New Roman"/>
                <w:sz w:val="24"/>
              </w:rPr>
              <w:t>67</w:t>
            </w:r>
            <w:r w:rsidRPr="00D57936">
              <w:rPr>
                <w:rStyle w:val="FormatvorlageInstructionsTabelleText"/>
                <w:rFonts w:ascii="Times New Roman" w:hAnsi="Times New Roman"/>
                <w:sz w:val="24"/>
              </w:rPr>
              <w:t>. pants</w:t>
            </w:r>
          </w:p>
        </w:tc>
      </w:tr>
      <w:tr w:rsidR="00D257B7" w:rsidRPr="00D57936" w14:paraId="43D50883" w14:textId="77777777" w:rsidTr="00672D2A">
        <w:tc>
          <w:tcPr>
            <w:tcW w:w="1129" w:type="dxa"/>
          </w:tcPr>
          <w:p w14:paraId="18130D4E" w14:textId="77777777" w:rsidR="00D257B7" w:rsidRPr="00D57936" w:rsidRDefault="00A86EB4">
            <w:pPr>
              <w:pStyle w:val="InstructionsText"/>
              <w:rPr>
                <w:rStyle w:val="FormatvorlageInstructionsTabelleText"/>
                <w:rFonts w:ascii="Times New Roman" w:hAnsi="Times New Roman"/>
                <w:sz w:val="24"/>
              </w:rPr>
            </w:pPr>
            <w:r w:rsidRPr="00901D39">
              <w:rPr>
                <w:rStyle w:val="FormatvorlageInstructionsTabelleText"/>
                <w:rFonts w:ascii="Times New Roman" w:hAnsi="Times New Roman"/>
                <w:sz w:val="24"/>
              </w:rPr>
              <w:t>770</w:t>
            </w:r>
          </w:p>
        </w:tc>
        <w:tc>
          <w:tcPr>
            <w:tcW w:w="7620" w:type="dxa"/>
          </w:tcPr>
          <w:p w14:paraId="2DF23936" w14:textId="77777777" w:rsidR="00D257B7" w:rsidRPr="00D57936" w:rsidRDefault="00A86EB4">
            <w:pPr>
              <w:pStyle w:val="InstructionsText"/>
              <w:rPr>
                <w:rStyle w:val="FormatvorlageInstructionsTabelleText"/>
                <w:rFonts w:ascii="Times New Roman" w:hAnsi="Times New Roman"/>
                <w:b/>
                <w:sz w:val="24"/>
                <w:u w:val="single"/>
              </w:rPr>
            </w:pP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2</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D57936">
              <w:rPr>
                <w:rStyle w:val="InstructionsTabelleberschrift"/>
                <w:rFonts w:ascii="Times New Roman" w:hAnsi="Times New Roman"/>
                <w:sz w:val="24"/>
              </w:rPr>
              <w:tab/>
              <w:t>Apmaksātie kapitāla instrumenti</w:t>
            </w:r>
            <w:r w:rsidRPr="00D57936">
              <w:t xml:space="preserve"> </w:t>
            </w:r>
            <w:r w:rsidRPr="00D57936">
              <w:rPr>
                <w:rStyle w:val="InstructionsTabelleberschrift"/>
                <w:rFonts w:ascii="Times New Roman" w:hAnsi="Times New Roman"/>
                <w:sz w:val="24"/>
              </w:rPr>
              <w:t xml:space="preserve"> un subordinētie aizdevumi</w:t>
            </w:r>
          </w:p>
          <w:p w14:paraId="40899838" w14:textId="29028CB7" w:rsidR="00D257B7" w:rsidRPr="00D57936" w:rsidRDefault="00852CAD">
            <w:pPr>
              <w:pStyle w:val="InstructionsText"/>
              <w:rPr>
                <w:rStyle w:val="FormatvorlageInstructionsTabelleText"/>
                <w:rFonts w:ascii="Times New Roman" w:hAnsi="Times New Roman"/>
                <w:sz w:val="24"/>
              </w:rPr>
            </w:pPr>
            <w:r w:rsidRPr="00D57936">
              <w:rPr>
                <w:rStyle w:val="FormatvorlageInstructionsTabelleText"/>
                <w:rFonts w:ascii="Times New Roman" w:hAnsi="Times New Roman"/>
                <w:sz w:val="24"/>
              </w:rPr>
              <w:t xml:space="preserve">KPR </w:t>
            </w:r>
            <w:r w:rsidRPr="00901D39">
              <w:rPr>
                <w:rStyle w:val="FormatvorlageInstructionsTabelleText"/>
                <w:rFonts w:ascii="Times New Roman" w:hAnsi="Times New Roman"/>
                <w:sz w:val="24"/>
              </w:rPr>
              <w:t>62</w:t>
            </w:r>
            <w:r w:rsidRPr="00D57936">
              <w:rPr>
                <w:rStyle w:val="FormatvorlageInstructionsTabelleText"/>
                <w:rFonts w:ascii="Times New Roman" w:hAnsi="Times New Roman"/>
                <w:sz w:val="24"/>
              </w:rPr>
              <w:t xml:space="preserve">. panta a) punkts un </w:t>
            </w:r>
            <w:r w:rsidRPr="00901D39">
              <w:rPr>
                <w:rStyle w:val="FormatvorlageInstructionsTabelleText"/>
                <w:rFonts w:ascii="Times New Roman" w:hAnsi="Times New Roman"/>
                <w:sz w:val="24"/>
              </w:rPr>
              <w:t>63</w:t>
            </w:r>
            <w:r w:rsidRPr="00D57936">
              <w:rPr>
                <w:rStyle w:val="FormatvorlageInstructionsTabelleText"/>
                <w:rFonts w:ascii="Times New Roman" w:hAnsi="Times New Roman"/>
                <w:sz w:val="24"/>
              </w:rPr>
              <w:t>.–</w:t>
            </w:r>
            <w:r w:rsidRPr="00901D39">
              <w:rPr>
                <w:rStyle w:val="FormatvorlageInstructionsTabelleText"/>
                <w:rFonts w:ascii="Times New Roman" w:hAnsi="Times New Roman"/>
                <w:sz w:val="24"/>
              </w:rPr>
              <w:t>65</w:t>
            </w:r>
            <w:r w:rsidRPr="00D57936">
              <w:rPr>
                <w:rStyle w:val="FormatvorlageInstructionsTabelleText"/>
                <w:rFonts w:ascii="Times New Roman" w:hAnsi="Times New Roman"/>
                <w:sz w:val="24"/>
              </w:rPr>
              <w:t>. pants</w:t>
            </w:r>
          </w:p>
          <w:p w14:paraId="79A180BF" w14:textId="77777777" w:rsidR="00D257B7" w:rsidRPr="00D57936" w:rsidRDefault="00A86EB4">
            <w:pPr>
              <w:pStyle w:val="InstructionsText"/>
              <w:rPr>
                <w:rStyle w:val="FormatvorlageInstructionsTabelleText"/>
                <w:rFonts w:ascii="Times New Roman" w:hAnsi="Times New Roman"/>
                <w:sz w:val="24"/>
              </w:rPr>
            </w:pPr>
            <w:r w:rsidRPr="00D57936">
              <w:rPr>
                <w:rStyle w:val="FormatvorlageInstructionsTabelleText"/>
                <w:rFonts w:ascii="Times New Roman" w:hAnsi="Times New Roman"/>
                <w:sz w:val="24"/>
              </w:rPr>
              <w:t>Uzrādāmā summa neietver akciju emisijas uzcenojumu, kas saistīts ar instrumentiem.</w:t>
            </w:r>
          </w:p>
        </w:tc>
      </w:tr>
      <w:tr w:rsidR="00D257B7" w:rsidRPr="00D57936" w14:paraId="662FE153" w14:textId="77777777" w:rsidTr="00672D2A">
        <w:tc>
          <w:tcPr>
            <w:tcW w:w="1129" w:type="dxa"/>
          </w:tcPr>
          <w:p w14:paraId="5EB45D6F" w14:textId="77777777" w:rsidR="00D257B7" w:rsidRPr="00D57936" w:rsidRDefault="00A86EB4">
            <w:pPr>
              <w:pStyle w:val="InstructionsText"/>
              <w:rPr>
                <w:rStyle w:val="FormatvorlageInstructionsTabelleText"/>
                <w:rFonts w:ascii="Times New Roman" w:hAnsi="Times New Roman"/>
                <w:sz w:val="24"/>
              </w:rPr>
            </w:pPr>
            <w:r w:rsidRPr="00901D39">
              <w:rPr>
                <w:rStyle w:val="FormatvorlageInstructionsTabelleText"/>
                <w:rFonts w:ascii="Times New Roman" w:hAnsi="Times New Roman"/>
                <w:sz w:val="24"/>
              </w:rPr>
              <w:t>780</w:t>
            </w:r>
          </w:p>
        </w:tc>
        <w:tc>
          <w:tcPr>
            <w:tcW w:w="7620" w:type="dxa"/>
          </w:tcPr>
          <w:p w14:paraId="48714EFB" w14:textId="77777777" w:rsidR="00D257B7" w:rsidRPr="00D57936" w:rsidRDefault="00A86EB4">
            <w:pPr>
              <w:pStyle w:val="InstructionsText"/>
              <w:rPr>
                <w:rStyle w:val="FormatvorlageInstructionsTabelleText"/>
                <w:rFonts w:ascii="Times New Roman" w:hAnsi="Times New Roman"/>
                <w:b/>
                <w:sz w:val="24"/>
                <w:u w:val="single"/>
              </w:rPr>
            </w:pP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2</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2</w:t>
            </w:r>
            <w:r w:rsidRPr="00D57936">
              <w:rPr>
                <w:rStyle w:val="InstructionsTabelleberschrift"/>
                <w:rFonts w:ascii="Times New Roman" w:hAnsi="Times New Roman"/>
                <w:sz w:val="24"/>
              </w:rPr>
              <w:t>. (*)</w:t>
            </w:r>
            <w:r w:rsidRPr="00D57936">
              <w:rPr>
                <w:rStyle w:val="InstructionsTabelleberschrift"/>
                <w:rFonts w:ascii="Times New Roman" w:hAnsi="Times New Roman"/>
                <w:sz w:val="24"/>
              </w:rPr>
              <w:tab/>
              <w:t>Izziņas postenis: Neatbilstošie kapitāla instrumenti</w:t>
            </w:r>
            <w:r w:rsidRPr="00D57936">
              <w:t xml:space="preserve"> </w:t>
            </w:r>
            <w:r w:rsidRPr="00D57936">
              <w:rPr>
                <w:rStyle w:val="InstructionsTabelleberschrift"/>
                <w:rFonts w:ascii="Times New Roman" w:hAnsi="Times New Roman"/>
                <w:sz w:val="24"/>
              </w:rPr>
              <w:t xml:space="preserve"> un subordinētie aizdevumi</w:t>
            </w:r>
          </w:p>
          <w:p w14:paraId="3DEFBCFD" w14:textId="30A75E34" w:rsidR="00D257B7" w:rsidRPr="00D57936" w:rsidRDefault="00852CAD">
            <w:pPr>
              <w:pStyle w:val="InstructionsText"/>
              <w:rPr>
                <w:rStyle w:val="FormatvorlageInstructionsTabelleText"/>
                <w:rFonts w:ascii="Times New Roman" w:hAnsi="Times New Roman"/>
                <w:sz w:val="24"/>
              </w:rPr>
            </w:pPr>
            <w:r w:rsidRPr="00D57936">
              <w:rPr>
                <w:rStyle w:val="FormatvorlageInstructionsTabelleText"/>
                <w:rFonts w:ascii="Times New Roman" w:hAnsi="Times New Roman"/>
                <w:sz w:val="24"/>
              </w:rPr>
              <w:t xml:space="preserve">KPR </w:t>
            </w:r>
            <w:r w:rsidRPr="00901D39">
              <w:rPr>
                <w:rStyle w:val="FormatvorlageInstructionsTabelleText"/>
                <w:rFonts w:ascii="Times New Roman" w:hAnsi="Times New Roman"/>
                <w:sz w:val="24"/>
              </w:rPr>
              <w:t>63</w:t>
            </w:r>
            <w:r w:rsidRPr="00D57936">
              <w:rPr>
                <w:rStyle w:val="FormatvorlageInstructionsTabelleText"/>
                <w:rFonts w:ascii="Times New Roman" w:hAnsi="Times New Roman"/>
                <w:sz w:val="24"/>
              </w:rPr>
              <w:t xml:space="preserve">. panta c), e) un f) punkts un </w:t>
            </w:r>
            <w:r w:rsidRPr="00901D39">
              <w:rPr>
                <w:rStyle w:val="FormatvorlageInstructionsTabelleText"/>
                <w:rFonts w:ascii="Times New Roman" w:hAnsi="Times New Roman"/>
                <w:sz w:val="24"/>
              </w:rPr>
              <w:t>64</w:t>
            </w:r>
            <w:r w:rsidRPr="00D57936">
              <w:rPr>
                <w:rStyle w:val="FormatvorlageInstructionsTabelleText"/>
                <w:rFonts w:ascii="Times New Roman" w:hAnsi="Times New Roman"/>
                <w:sz w:val="24"/>
              </w:rPr>
              <w:t>. pants</w:t>
            </w:r>
          </w:p>
          <w:p w14:paraId="31320C87" w14:textId="77777777" w:rsidR="00D257B7" w:rsidRPr="00D57936" w:rsidRDefault="00A86EB4">
            <w:pPr>
              <w:pStyle w:val="InstructionsText"/>
              <w:rPr>
                <w:rStyle w:val="FormatvorlageInstructionsTabelleText"/>
                <w:rFonts w:ascii="Times New Roman" w:hAnsi="Times New Roman"/>
                <w:sz w:val="24"/>
              </w:rPr>
            </w:pPr>
            <w:r w:rsidRPr="00D57936">
              <w:rPr>
                <w:rStyle w:val="FormatvorlageInstructionsTabelleText"/>
                <w:rFonts w:ascii="Times New Roman" w:hAnsi="Times New Roman"/>
                <w:sz w:val="24"/>
              </w:rPr>
              <w:t>Šo apakšpunktu nosacījumi atspoguļo atšķirīgas kapitāla situācijas, kas ir atgriezeniskas, un tādējādi šeit uzrādītā summa var būt uzskatāma par atbilstošu nākamajos periodos.</w:t>
            </w:r>
          </w:p>
          <w:p w14:paraId="68176FFB" w14:textId="77777777" w:rsidR="00D257B7" w:rsidRPr="00D57936" w:rsidRDefault="00A86EB4">
            <w:pPr>
              <w:pStyle w:val="InstructionsText"/>
              <w:rPr>
                <w:rStyle w:val="FormatvorlageInstructionsTabelleText"/>
                <w:rFonts w:ascii="Times New Roman" w:hAnsi="Times New Roman"/>
                <w:sz w:val="24"/>
              </w:rPr>
            </w:pPr>
            <w:r w:rsidRPr="00D57936">
              <w:rPr>
                <w:rStyle w:val="FormatvorlageInstructionsTabelleText"/>
                <w:rFonts w:ascii="Times New Roman" w:hAnsi="Times New Roman"/>
                <w:sz w:val="24"/>
              </w:rPr>
              <w:t>Uzrādāmā summa neietver akciju emisijas uzcenojumu, kas saistīts ar instrumentiem.</w:t>
            </w:r>
          </w:p>
        </w:tc>
      </w:tr>
      <w:tr w:rsidR="00D257B7" w:rsidRPr="00D57936" w14:paraId="3DFBD29C" w14:textId="77777777" w:rsidTr="00672D2A">
        <w:tc>
          <w:tcPr>
            <w:tcW w:w="1129" w:type="dxa"/>
          </w:tcPr>
          <w:p w14:paraId="55E411A1" w14:textId="77777777" w:rsidR="00D257B7" w:rsidRPr="00D57936" w:rsidRDefault="00A86EB4">
            <w:pPr>
              <w:pStyle w:val="InstructionsText"/>
              <w:rPr>
                <w:rStyle w:val="FormatvorlageInstructionsTabelleText"/>
                <w:rFonts w:ascii="Times New Roman" w:hAnsi="Times New Roman"/>
                <w:sz w:val="24"/>
              </w:rPr>
            </w:pPr>
            <w:r w:rsidRPr="00901D39">
              <w:rPr>
                <w:rStyle w:val="FormatvorlageInstructionsTabelleText"/>
                <w:rFonts w:ascii="Times New Roman" w:hAnsi="Times New Roman"/>
                <w:sz w:val="24"/>
              </w:rPr>
              <w:t>790</w:t>
            </w:r>
          </w:p>
        </w:tc>
        <w:tc>
          <w:tcPr>
            <w:tcW w:w="7620" w:type="dxa"/>
          </w:tcPr>
          <w:p w14:paraId="29853D95" w14:textId="77777777" w:rsidR="00D257B7" w:rsidRPr="00D57936" w:rsidRDefault="00A86EB4">
            <w:pPr>
              <w:pStyle w:val="InstructionsText"/>
              <w:rPr>
                <w:rStyle w:val="FormatvorlageInstructionsTabelleText"/>
                <w:rFonts w:ascii="Times New Roman" w:hAnsi="Times New Roman"/>
                <w:b/>
                <w:sz w:val="24"/>
                <w:u w:val="single"/>
              </w:rPr>
            </w:pP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2</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3</w:t>
            </w:r>
            <w:r w:rsidRPr="00D57936">
              <w:rPr>
                <w:rStyle w:val="InstructionsTabelleberschrift"/>
                <w:rFonts w:ascii="Times New Roman" w:hAnsi="Times New Roman"/>
                <w:sz w:val="24"/>
              </w:rPr>
              <w:t>.</w:t>
            </w:r>
            <w:r w:rsidRPr="00D57936">
              <w:rPr>
                <w:rStyle w:val="InstructionsTabelleberschrift"/>
                <w:rFonts w:ascii="Times New Roman" w:hAnsi="Times New Roman"/>
                <w:sz w:val="24"/>
              </w:rPr>
              <w:tab/>
              <w:t>Akciju emisijas uzcenojums</w:t>
            </w:r>
          </w:p>
          <w:p w14:paraId="77984CC6" w14:textId="2A04B879" w:rsidR="00D257B7" w:rsidRPr="00D57936" w:rsidRDefault="00852CAD">
            <w:pPr>
              <w:pStyle w:val="InstructionsText"/>
              <w:rPr>
                <w:rStyle w:val="FormatvorlageInstructionsTabelleText"/>
                <w:rFonts w:ascii="Times New Roman" w:hAnsi="Times New Roman"/>
                <w:sz w:val="24"/>
              </w:rPr>
            </w:pPr>
            <w:r w:rsidRPr="00D57936">
              <w:rPr>
                <w:rStyle w:val="FormatvorlageInstructionsTabelleText"/>
                <w:rFonts w:ascii="Times New Roman" w:hAnsi="Times New Roman"/>
                <w:sz w:val="24"/>
              </w:rPr>
              <w:t xml:space="preserve">KPR </w:t>
            </w:r>
            <w:r w:rsidRPr="00901D39">
              <w:rPr>
                <w:rStyle w:val="FormatvorlageInstructionsTabelleText"/>
                <w:rFonts w:ascii="Times New Roman" w:hAnsi="Times New Roman"/>
                <w:sz w:val="24"/>
              </w:rPr>
              <w:t>62</w:t>
            </w:r>
            <w:r w:rsidRPr="00D57936">
              <w:rPr>
                <w:rStyle w:val="FormatvorlageInstructionsTabelleText"/>
                <w:rFonts w:ascii="Times New Roman" w:hAnsi="Times New Roman"/>
                <w:sz w:val="24"/>
              </w:rPr>
              <w:t xml:space="preserve">. panta b) punkts un </w:t>
            </w:r>
            <w:r w:rsidRPr="00901D39">
              <w:rPr>
                <w:rStyle w:val="FormatvorlageInstructionsTabelleText"/>
                <w:rFonts w:ascii="Times New Roman" w:hAnsi="Times New Roman"/>
                <w:sz w:val="24"/>
              </w:rPr>
              <w:t>65</w:t>
            </w:r>
            <w:r w:rsidRPr="00D57936">
              <w:rPr>
                <w:rStyle w:val="FormatvorlageInstructionsTabelleText"/>
                <w:rFonts w:ascii="Times New Roman" w:hAnsi="Times New Roman"/>
                <w:sz w:val="24"/>
              </w:rPr>
              <w:t>. pants</w:t>
            </w:r>
          </w:p>
          <w:p w14:paraId="28C64B5B" w14:textId="77777777" w:rsidR="00D257B7" w:rsidRPr="00D57936" w:rsidRDefault="00A86EB4">
            <w:pPr>
              <w:pStyle w:val="InstructionsText"/>
              <w:rPr>
                <w:rStyle w:val="FormatvorlageInstructionsTabelleText"/>
                <w:rFonts w:ascii="Times New Roman" w:hAnsi="Times New Roman"/>
                <w:sz w:val="24"/>
              </w:rPr>
            </w:pPr>
            <w:r w:rsidRPr="00D57936">
              <w:rPr>
                <w:rStyle w:val="FormatvorlageInstructionsTabelleText"/>
                <w:rFonts w:ascii="Times New Roman" w:hAnsi="Times New Roman"/>
                <w:sz w:val="24"/>
              </w:rPr>
              <w:t xml:space="preserve">Akciju emisijas uzcenojums ir uzcenojums tādā nozīmē, kā definēts piemērojamā grāmatvedības standartā. </w:t>
            </w:r>
          </w:p>
          <w:p w14:paraId="5A45AC9C" w14:textId="77777777" w:rsidR="00D257B7" w:rsidRPr="00D57936" w:rsidRDefault="00A86EB4">
            <w:pPr>
              <w:pStyle w:val="InstructionsText"/>
              <w:rPr>
                <w:rStyle w:val="FormatvorlageInstructionsTabelleText"/>
                <w:rFonts w:ascii="Times New Roman" w:hAnsi="Times New Roman"/>
                <w:sz w:val="24"/>
              </w:rPr>
            </w:pPr>
            <w:r w:rsidRPr="00D57936">
              <w:rPr>
                <w:rStyle w:val="FormatvorlageInstructionsTabelleText"/>
                <w:rFonts w:ascii="Times New Roman" w:hAnsi="Times New Roman"/>
                <w:sz w:val="24"/>
              </w:rPr>
              <w:t>Šajā postenī uzrādāmā summa ir daļa, kas saistīta ar “Apmaksātiem kapitāla instrumentiem”.</w:t>
            </w:r>
          </w:p>
        </w:tc>
      </w:tr>
      <w:tr w:rsidR="00D257B7" w:rsidRPr="00D57936" w14:paraId="45694613" w14:textId="77777777" w:rsidTr="00672D2A">
        <w:tc>
          <w:tcPr>
            <w:tcW w:w="1129" w:type="dxa"/>
          </w:tcPr>
          <w:p w14:paraId="00CB80C5" w14:textId="77777777" w:rsidR="00D257B7" w:rsidRPr="00D57936" w:rsidRDefault="00A86EB4">
            <w:pPr>
              <w:pStyle w:val="InstructionsText"/>
              <w:rPr>
                <w:rStyle w:val="FormatvorlageInstructionsTabelleText"/>
                <w:rFonts w:ascii="Times New Roman" w:hAnsi="Times New Roman"/>
                <w:sz w:val="24"/>
              </w:rPr>
            </w:pPr>
            <w:r w:rsidRPr="00901D39">
              <w:rPr>
                <w:rStyle w:val="FormatvorlageInstructionsTabelleText"/>
                <w:rFonts w:ascii="Times New Roman" w:hAnsi="Times New Roman"/>
                <w:sz w:val="24"/>
              </w:rPr>
              <w:t>800</w:t>
            </w:r>
          </w:p>
        </w:tc>
        <w:tc>
          <w:tcPr>
            <w:tcW w:w="7620" w:type="dxa"/>
          </w:tcPr>
          <w:p w14:paraId="1A17ADBB" w14:textId="77777777" w:rsidR="00D257B7" w:rsidRPr="00D57936" w:rsidRDefault="00A86EB4">
            <w:pPr>
              <w:pStyle w:val="InstructionsText"/>
              <w:rPr>
                <w:rStyle w:val="FormatvorlageInstructionsTabelleText"/>
                <w:rFonts w:ascii="Times New Roman" w:hAnsi="Times New Roman"/>
                <w:b/>
                <w:sz w:val="24"/>
                <w:u w:val="single"/>
              </w:rPr>
            </w:pP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2</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4</w:t>
            </w:r>
            <w:r w:rsidRPr="00D57936">
              <w:rPr>
                <w:rStyle w:val="InstructionsTabelleberschrift"/>
                <w:rFonts w:ascii="Times New Roman" w:hAnsi="Times New Roman"/>
                <w:sz w:val="24"/>
              </w:rPr>
              <w:t>.</w:t>
            </w:r>
            <w:r w:rsidRPr="00D57936">
              <w:rPr>
                <w:rStyle w:val="InstructionsTabelleberschrift"/>
                <w:rFonts w:ascii="Times New Roman" w:hAnsi="Times New Roman"/>
                <w:sz w:val="24"/>
              </w:rPr>
              <w:tab/>
              <w:t>(-) Pašu otrā līmeņa kapitāla instrumenti</w:t>
            </w:r>
          </w:p>
          <w:p w14:paraId="1970A033" w14:textId="47CD95E4" w:rsidR="00D257B7" w:rsidRPr="00D57936" w:rsidRDefault="00852CAD">
            <w:pPr>
              <w:pStyle w:val="InstructionsText"/>
              <w:rPr>
                <w:rStyle w:val="FormatvorlageInstructionsTabelleText"/>
                <w:rFonts w:ascii="Times New Roman" w:hAnsi="Times New Roman"/>
                <w:sz w:val="24"/>
              </w:rPr>
            </w:pPr>
            <w:r w:rsidRPr="00D57936">
              <w:rPr>
                <w:rStyle w:val="FormatvorlageInstructionsTabelleText"/>
                <w:rFonts w:ascii="Times New Roman" w:hAnsi="Times New Roman"/>
                <w:sz w:val="24"/>
              </w:rPr>
              <w:t xml:space="preserve">KPR </w:t>
            </w:r>
            <w:r w:rsidRPr="00901D39">
              <w:rPr>
                <w:rStyle w:val="FormatvorlageInstructionsTabelleText"/>
                <w:rFonts w:ascii="Times New Roman" w:hAnsi="Times New Roman"/>
                <w:sz w:val="24"/>
              </w:rPr>
              <w:t>63</w:t>
            </w:r>
            <w:r w:rsidRPr="00D57936">
              <w:rPr>
                <w:rStyle w:val="FormatvorlageInstructionsTabelleText"/>
                <w:rFonts w:ascii="Times New Roman" w:hAnsi="Times New Roman"/>
                <w:sz w:val="24"/>
              </w:rPr>
              <w:t xml:space="preserve">. panta b) punkta i) apakšpunkts, </w:t>
            </w:r>
            <w:r w:rsidRPr="00901D39">
              <w:rPr>
                <w:rStyle w:val="FormatvorlageInstructionsTabelleText"/>
                <w:rFonts w:ascii="Times New Roman" w:hAnsi="Times New Roman"/>
                <w:sz w:val="24"/>
              </w:rPr>
              <w:t>66</w:t>
            </w:r>
            <w:r w:rsidRPr="00D57936">
              <w:rPr>
                <w:rStyle w:val="FormatvorlageInstructionsTabelleText"/>
                <w:rFonts w:ascii="Times New Roman" w:hAnsi="Times New Roman"/>
                <w:sz w:val="24"/>
              </w:rPr>
              <w:t xml:space="preserve">. panta a) punkts un </w:t>
            </w:r>
            <w:r w:rsidRPr="00901D39">
              <w:rPr>
                <w:rStyle w:val="FormatvorlageInstructionsTabelleText"/>
                <w:rFonts w:ascii="Times New Roman" w:hAnsi="Times New Roman"/>
                <w:sz w:val="24"/>
              </w:rPr>
              <w:t>67</w:t>
            </w:r>
            <w:r w:rsidRPr="00D57936">
              <w:rPr>
                <w:rStyle w:val="FormatvorlageInstructionsTabelleText"/>
                <w:rFonts w:ascii="Times New Roman" w:hAnsi="Times New Roman"/>
                <w:sz w:val="24"/>
              </w:rPr>
              <w:t>. pants</w:t>
            </w:r>
          </w:p>
          <w:p w14:paraId="10BE8B86" w14:textId="46FBF147" w:rsidR="00D257B7" w:rsidRPr="00D57936" w:rsidRDefault="00A86EB4">
            <w:pPr>
              <w:pStyle w:val="InstructionsText"/>
              <w:rPr>
                <w:rStyle w:val="FormatvorlageInstructionsTabelleText"/>
                <w:rFonts w:ascii="Times New Roman" w:hAnsi="Times New Roman"/>
                <w:sz w:val="24"/>
              </w:rPr>
            </w:pPr>
            <w:r w:rsidRPr="00D57936">
              <w:rPr>
                <w:rStyle w:val="FormatvorlageInstructionsTabelleText"/>
                <w:rFonts w:ascii="Times New Roman" w:hAnsi="Times New Roman"/>
                <w:sz w:val="24"/>
              </w:rPr>
              <w:t xml:space="preserve">Pašu otrā līmeņa kapitāla instrumenti, ko pārskata sniegšanas datumā tur pārskata iesniedzēja iestāde vai grupa. Piemērojami KPR </w:t>
            </w:r>
            <w:r w:rsidRPr="00901D39">
              <w:rPr>
                <w:rStyle w:val="FormatvorlageInstructionsTabelleText"/>
                <w:rFonts w:ascii="Times New Roman" w:hAnsi="Times New Roman"/>
                <w:sz w:val="24"/>
              </w:rPr>
              <w:t>67</w:t>
            </w:r>
            <w:r w:rsidRPr="00D57936">
              <w:rPr>
                <w:rStyle w:val="FormatvorlageInstructionsTabelleText"/>
                <w:rFonts w:ascii="Times New Roman" w:hAnsi="Times New Roman"/>
                <w:sz w:val="24"/>
              </w:rPr>
              <w:t>. panta izņēmumi.</w:t>
            </w:r>
          </w:p>
          <w:p w14:paraId="78FB5E58" w14:textId="77777777" w:rsidR="00D257B7" w:rsidRPr="00D57936" w:rsidRDefault="00A86EB4">
            <w:pPr>
              <w:pStyle w:val="InstructionsText"/>
              <w:rPr>
                <w:rStyle w:val="FormatvorlageInstructionsTabelleText"/>
                <w:rFonts w:ascii="Times New Roman" w:hAnsi="Times New Roman"/>
                <w:sz w:val="24"/>
              </w:rPr>
            </w:pPr>
            <w:r w:rsidRPr="00D57936">
              <w:rPr>
                <w:rStyle w:val="FormatvorlageInstructionsTabelleText"/>
                <w:rFonts w:ascii="Times New Roman" w:hAnsi="Times New Roman"/>
                <w:sz w:val="24"/>
              </w:rPr>
              <w:t>Šajā rindā neuzrāda tādas līdzdalības akcijās, kas iekļautas kā “Neatbilstoši kapitāla instrumenti”.</w:t>
            </w:r>
          </w:p>
          <w:p w14:paraId="5E5F432D" w14:textId="77777777" w:rsidR="00D257B7" w:rsidRPr="00D57936" w:rsidRDefault="00A86EB4">
            <w:pPr>
              <w:pStyle w:val="InstructionsText"/>
              <w:rPr>
                <w:rStyle w:val="FormatvorlageInstructionsTabelleText"/>
                <w:rFonts w:ascii="Times New Roman" w:hAnsi="Times New Roman"/>
                <w:sz w:val="24"/>
              </w:rPr>
            </w:pPr>
            <w:r w:rsidRPr="00D57936">
              <w:rPr>
                <w:rStyle w:val="FormatvorlageInstructionsTabelleText"/>
                <w:rFonts w:ascii="Times New Roman" w:hAnsi="Times New Roman"/>
                <w:sz w:val="24"/>
              </w:rPr>
              <w:t>Uzrādāmā summa ietver akciju emisijas uzcenojumu, kas saistīts ar pašu akcijām.</w:t>
            </w:r>
          </w:p>
          <w:p w14:paraId="07A0F87B" w14:textId="77777777" w:rsidR="00D257B7" w:rsidRPr="00D57936" w:rsidRDefault="00A86EB4">
            <w:pPr>
              <w:pStyle w:val="InstructionsText"/>
              <w:rPr>
                <w:rStyle w:val="FormatvorlageInstructionsTabelleText"/>
                <w:rFonts w:ascii="Times New Roman" w:hAnsi="Times New Roman"/>
                <w:sz w:val="24"/>
              </w:rPr>
            </w:pPr>
            <w:r w:rsidRPr="00901D39">
              <w:rPr>
                <w:rStyle w:val="FormatvorlageInstructionsTabelleText"/>
                <w:rFonts w:ascii="Times New Roman" w:hAnsi="Times New Roman"/>
                <w:sz w:val="24"/>
              </w:rPr>
              <w:t>1</w:t>
            </w:r>
            <w:r w:rsidRPr="00D57936">
              <w:rPr>
                <w:rStyle w:val="FormatvorlageInstructionsTabelleText"/>
                <w:rFonts w:ascii="Times New Roman" w:hAnsi="Times New Roman"/>
                <w:sz w:val="24"/>
              </w:rPr>
              <w:t>.</w:t>
            </w:r>
            <w:r w:rsidRPr="00901D39">
              <w:rPr>
                <w:rStyle w:val="FormatvorlageInstructionsTabelleText"/>
                <w:rFonts w:ascii="Times New Roman" w:hAnsi="Times New Roman"/>
                <w:sz w:val="24"/>
              </w:rPr>
              <w:t>2</w:t>
            </w:r>
            <w:r w:rsidRPr="00D57936">
              <w:rPr>
                <w:rStyle w:val="FormatvorlageInstructionsTabelleText"/>
                <w:rFonts w:ascii="Times New Roman" w:hAnsi="Times New Roman"/>
                <w:sz w:val="24"/>
              </w:rPr>
              <w:t>.</w:t>
            </w:r>
            <w:r w:rsidRPr="00901D39">
              <w:rPr>
                <w:rStyle w:val="FormatvorlageInstructionsTabelleText"/>
                <w:rFonts w:ascii="Times New Roman" w:hAnsi="Times New Roman"/>
                <w:sz w:val="24"/>
              </w:rPr>
              <w:t>1</w:t>
            </w:r>
            <w:r w:rsidRPr="00D57936">
              <w:rPr>
                <w:rStyle w:val="FormatvorlageInstructionsTabelleText"/>
                <w:rFonts w:ascii="Times New Roman" w:hAnsi="Times New Roman"/>
                <w:sz w:val="24"/>
              </w:rPr>
              <w:t>.</w:t>
            </w:r>
            <w:r w:rsidRPr="00901D39">
              <w:rPr>
                <w:rStyle w:val="FormatvorlageInstructionsTabelleText"/>
                <w:rFonts w:ascii="Times New Roman" w:hAnsi="Times New Roman"/>
                <w:sz w:val="24"/>
              </w:rPr>
              <w:t>4</w:t>
            </w:r>
            <w:r w:rsidRPr="00D57936">
              <w:rPr>
                <w:rStyle w:val="FormatvorlageInstructionsTabelleText"/>
                <w:rFonts w:ascii="Times New Roman" w:hAnsi="Times New Roman"/>
                <w:sz w:val="24"/>
              </w:rPr>
              <w:t>.–</w:t>
            </w:r>
            <w:r w:rsidRPr="00901D39">
              <w:rPr>
                <w:rStyle w:val="FormatvorlageInstructionsTabelleText"/>
                <w:rFonts w:ascii="Times New Roman" w:hAnsi="Times New Roman"/>
                <w:sz w:val="24"/>
              </w:rPr>
              <w:t>1</w:t>
            </w:r>
            <w:r w:rsidRPr="00D57936">
              <w:rPr>
                <w:rStyle w:val="FormatvorlageInstructionsTabelleText"/>
                <w:rFonts w:ascii="Times New Roman" w:hAnsi="Times New Roman"/>
                <w:sz w:val="24"/>
              </w:rPr>
              <w:t>.</w:t>
            </w:r>
            <w:r w:rsidRPr="00901D39">
              <w:rPr>
                <w:rStyle w:val="FormatvorlageInstructionsTabelleText"/>
                <w:rFonts w:ascii="Times New Roman" w:hAnsi="Times New Roman"/>
                <w:sz w:val="24"/>
              </w:rPr>
              <w:t>2</w:t>
            </w:r>
            <w:r w:rsidRPr="00D57936">
              <w:rPr>
                <w:rStyle w:val="FormatvorlageInstructionsTabelleText"/>
                <w:rFonts w:ascii="Times New Roman" w:hAnsi="Times New Roman"/>
                <w:sz w:val="24"/>
              </w:rPr>
              <w:t>.</w:t>
            </w:r>
            <w:r w:rsidRPr="00901D39">
              <w:rPr>
                <w:rStyle w:val="FormatvorlageInstructionsTabelleText"/>
                <w:rFonts w:ascii="Times New Roman" w:hAnsi="Times New Roman"/>
                <w:sz w:val="24"/>
              </w:rPr>
              <w:t>1</w:t>
            </w:r>
            <w:r w:rsidRPr="00D57936">
              <w:rPr>
                <w:rStyle w:val="FormatvorlageInstructionsTabelleText"/>
                <w:rFonts w:ascii="Times New Roman" w:hAnsi="Times New Roman"/>
                <w:sz w:val="24"/>
              </w:rPr>
              <w:t>.</w:t>
            </w:r>
            <w:r w:rsidRPr="00901D39">
              <w:rPr>
                <w:rStyle w:val="FormatvorlageInstructionsTabelleText"/>
                <w:rFonts w:ascii="Times New Roman" w:hAnsi="Times New Roman"/>
                <w:sz w:val="24"/>
              </w:rPr>
              <w:t>4</w:t>
            </w:r>
            <w:r w:rsidRPr="00D57936">
              <w:rPr>
                <w:rStyle w:val="FormatvorlageInstructionsTabelleText"/>
                <w:rFonts w:ascii="Times New Roman" w:hAnsi="Times New Roman"/>
                <w:sz w:val="24"/>
              </w:rPr>
              <w:t>.</w:t>
            </w:r>
            <w:r w:rsidRPr="00901D39">
              <w:rPr>
                <w:rStyle w:val="FormatvorlageInstructionsTabelleText"/>
                <w:rFonts w:ascii="Times New Roman" w:hAnsi="Times New Roman"/>
                <w:sz w:val="24"/>
              </w:rPr>
              <w:t>3</w:t>
            </w:r>
            <w:r w:rsidRPr="00D57936">
              <w:rPr>
                <w:rStyle w:val="FormatvorlageInstructionsTabelleText"/>
                <w:rFonts w:ascii="Times New Roman" w:hAnsi="Times New Roman"/>
                <w:sz w:val="24"/>
              </w:rPr>
              <w:t xml:space="preserve">. postenis neietver faktiskās vai iespējamās saistības iegādāties pašu otrā līmeņa kapitāla instrumentus. Faktiskās vai iespējamās saistības </w:t>
            </w:r>
            <w:r w:rsidRPr="00D57936">
              <w:rPr>
                <w:rStyle w:val="FormatvorlageInstructionsTabelleText"/>
                <w:rFonts w:ascii="Times New Roman" w:hAnsi="Times New Roman"/>
                <w:sz w:val="24"/>
              </w:rPr>
              <w:lastRenderedPageBreak/>
              <w:t xml:space="preserve">iegādāties pašu otrā līmeņa kapitāla instrumentus atsevišķi uzrāda </w:t>
            </w:r>
            <w:r w:rsidRPr="00901D39">
              <w:rPr>
                <w:rStyle w:val="FormatvorlageInstructionsTabelleText"/>
                <w:rFonts w:ascii="Times New Roman" w:hAnsi="Times New Roman"/>
                <w:sz w:val="24"/>
              </w:rPr>
              <w:t>1</w:t>
            </w:r>
            <w:r w:rsidRPr="00D57936">
              <w:rPr>
                <w:rStyle w:val="FormatvorlageInstructionsTabelleText"/>
                <w:rFonts w:ascii="Times New Roman" w:hAnsi="Times New Roman"/>
                <w:sz w:val="24"/>
              </w:rPr>
              <w:t>.</w:t>
            </w:r>
            <w:r w:rsidRPr="00901D39">
              <w:rPr>
                <w:rStyle w:val="FormatvorlageInstructionsTabelleText"/>
                <w:rFonts w:ascii="Times New Roman" w:hAnsi="Times New Roman"/>
                <w:sz w:val="24"/>
              </w:rPr>
              <w:t>2</w:t>
            </w:r>
            <w:r w:rsidRPr="00D57936">
              <w:rPr>
                <w:rStyle w:val="FormatvorlageInstructionsTabelleText"/>
                <w:rFonts w:ascii="Times New Roman" w:hAnsi="Times New Roman"/>
                <w:sz w:val="24"/>
              </w:rPr>
              <w:t>.</w:t>
            </w:r>
            <w:r w:rsidRPr="00901D39">
              <w:rPr>
                <w:rStyle w:val="FormatvorlageInstructionsTabelleText"/>
                <w:rFonts w:ascii="Times New Roman" w:hAnsi="Times New Roman"/>
                <w:sz w:val="24"/>
              </w:rPr>
              <w:t>1</w:t>
            </w:r>
            <w:r w:rsidRPr="00D57936">
              <w:rPr>
                <w:rStyle w:val="FormatvorlageInstructionsTabelleText"/>
                <w:rFonts w:ascii="Times New Roman" w:hAnsi="Times New Roman"/>
                <w:sz w:val="24"/>
              </w:rPr>
              <w:t>.</w:t>
            </w:r>
            <w:r w:rsidRPr="00901D39">
              <w:rPr>
                <w:rStyle w:val="FormatvorlageInstructionsTabelleText"/>
                <w:rFonts w:ascii="Times New Roman" w:hAnsi="Times New Roman"/>
                <w:sz w:val="24"/>
              </w:rPr>
              <w:t>5</w:t>
            </w:r>
            <w:r w:rsidRPr="00D57936">
              <w:rPr>
                <w:rStyle w:val="FormatvorlageInstructionsTabelleText"/>
                <w:rFonts w:ascii="Times New Roman" w:hAnsi="Times New Roman"/>
                <w:sz w:val="24"/>
              </w:rPr>
              <w:t>. postenī.</w:t>
            </w:r>
          </w:p>
        </w:tc>
      </w:tr>
      <w:tr w:rsidR="00D257B7" w:rsidRPr="00D57936" w14:paraId="4EDE7716" w14:textId="77777777" w:rsidTr="00672D2A">
        <w:tc>
          <w:tcPr>
            <w:tcW w:w="1129" w:type="dxa"/>
          </w:tcPr>
          <w:p w14:paraId="72B21400" w14:textId="77777777" w:rsidR="00D257B7" w:rsidRPr="00D57936" w:rsidRDefault="00A86EB4">
            <w:pPr>
              <w:pStyle w:val="InstructionsText"/>
              <w:rPr>
                <w:rStyle w:val="FormatvorlageInstructionsTabelleText"/>
                <w:rFonts w:ascii="Times New Roman" w:hAnsi="Times New Roman"/>
                <w:sz w:val="24"/>
              </w:rPr>
            </w:pPr>
            <w:r w:rsidRPr="00901D39">
              <w:rPr>
                <w:rStyle w:val="FormatvorlageInstructionsTabelleText"/>
                <w:rFonts w:ascii="Times New Roman" w:hAnsi="Times New Roman"/>
                <w:sz w:val="24"/>
              </w:rPr>
              <w:lastRenderedPageBreak/>
              <w:t>810</w:t>
            </w:r>
          </w:p>
        </w:tc>
        <w:tc>
          <w:tcPr>
            <w:tcW w:w="7620" w:type="dxa"/>
          </w:tcPr>
          <w:p w14:paraId="34B640AF" w14:textId="77777777" w:rsidR="00D257B7" w:rsidRPr="00D57936" w:rsidRDefault="00A86EB4">
            <w:pPr>
              <w:pStyle w:val="InstructionsText"/>
              <w:rPr>
                <w:rStyle w:val="FormatvorlageInstructionsTabelleText"/>
                <w:rFonts w:ascii="Times New Roman" w:hAnsi="Times New Roman"/>
                <w:b/>
                <w:sz w:val="24"/>
                <w:u w:val="single"/>
              </w:rPr>
            </w:pP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2</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4</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D57936">
              <w:rPr>
                <w:rStyle w:val="InstructionsTabelleberschrift"/>
                <w:rFonts w:ascii="Times New Roman" w:hAnsi="Times New Roman"/>
                <w:sz w:val="24"/>
              </w:rPr>
              <w:tab/>
              <w:t>(-) Tiešas līdzdalības otrā līmeņa kapitāla instrumentos</w:t>
            </w:r>
          </w:p>
          <w:p w14:paraId="4EDC36A4" w14:textId="6EF122DD" w:rsidR="00D257B7" w:rsidRPr="00D57936" w:rsidRDefault="00852CAD">
            <w:pPr>
              <w:pStyle w:val="InstructionsText"/>
              <w:rPr>
                <w:rStyle w:val="FormatvorlageInstructionsTabelleText"/>
                <w:rFonts w:ascii="Times New Roman" w:hAnsi="Times New Roman"/>
                <w:sz w:val="24"/>
              </w:rPr>
            </w:pPr>
            <w:r w:rsidRPr="00D57936">
              <w:rPr>
                <w:rStyle w:val="FormatvorlageInstructionsTabelleText"/>
                <w:rFonts w:ascii="Times New Roman" w:hAnsi="Times New Roman"/>
                <w:sz w:val="24"/>
              </w:rPr>
              <w:t xml:space="preserve">KPR </w:t>
            </w:r>
            <w:r w:rsidRPr="00901D39">
              <w:rPr>
                <w:rStyle w:val="FormatvorlageInstructionsTabelleText"/>
                <w:rFonts w:ascii="Times New Roman" w:hAnsi="Times New Roman"/>
                <w:sz w:val="24"/>
              </w:rPr>
              <w:t>63</w:t>
            </w:r>
            <w:r w:rsidRPr="00D57936">
              <w:rPr>
                <w:rStyle w:val="FormatvorlageInstructionsTabelleText"/>
                <w:rFonts w:ascii="Times New Roman" w:hAnsi="Times New Roman"/>
                <w:sz w:val="24"/>
              </w:rPr>
              <w:t xml:space="preserve">. panta b) punkts, </w:t>
            </w:r>
            <w:r w:rsidRPr="00901D39">
              <w:rPr>
                <w:rStyle w:val="FormatvorlageInstructionsTabelleText"/>
                <w:rFonts w:ascii="Times New Roman" w:hAnsi="Times New Roman"/>
                <w:sz w:val="24"/>
              </w:rPr>
              <w:t>66</w:t>
            </w:r>
            <w:r w:rsidRPr="00D57936">
              <w:rPr>
                <w:rStyle w:val="FormatvorlageInstructionsTabelleText"/>
                <w:rFonts w:ascii="Times New Roman" w:hAnsi="Times New Roman"/>
                <w:sz w:val="24"/>
              </w:rPr>
              <w:t xml:space="preserve">. panta a) punkts un </w:t>
            </w:r>
            <w:r w:rsidRPr="00901D39">
              <w:rPr>
                <w:rStyle w:val="FormatvorlageInstructionsTabelleText"/>
                <w:rFonts w:ascii="Times New Roman" w:hAnsi="Times New Roman"/>
                <w:sz w:val="24"/>
              </w:rPr>
              <w:t>67</w:t>
            </w:r>
            <w:r w:rsidRPr="00D57936">
              <w:rPr>
                <w:rStyle w:val="FormatvorlageInstructionsTabelleText"/>
                <w:rFonts w:ascii="Times New Roman" w:hAnsi="Times New Roman"/>
                <w:sz w:val="24"/>
              </w:rPr>
              <w:t>. pants</w:t>
            </w:r>
          </w:p>
          <w:p w14:paraId="71290CD7" w14:textId="77777777" w:rsidR="00D257B7" w:rsidRPr="00D57936" w:rsidRDefault="00A86EB4">
            <w:pPr>
              <w:pStyle w:val="InstructionsText"/>
              <w:rPr>
                <w:rStyle w:val="FormatvorlageInstructionsTabelleText"/>
                <w:rFonts w:ascii="Times New Roman" w:hAnsi="Times New Roman"/>
                <w:sz w:val="24"/>
              </w:rPr>
            </w:pPr>
            <w:r w:rsidRPr="00901D39">
              <w:rPr>
                <w:rStyle w:val="FormatvorlageInstructionsTabelleText"/>
                <w:rFonts w:ascii="Times New Roman" w:hAnsi="Times New Roman"/>
                <w:sz w:val="24"/>
              </w:rPr>
              <w:t>1</w:t>
            </w:r>
            <w:r w:rsidRPr="00D57936">
              <w:rPr>
                <w:rStyle w:val="FormatvorlageInstructionsTabelleText"/>
                <w:rFonts w:ascii="Times New Roman" w:hAnsi="Times New Roman"/>
                <w:sz w:val="24"/>
              </w:rPr>
              <w:t>.</w:t>
            </w:r>
            <w:r w:rsidRPr="00901D39">
              <w:rPr>
                <w:rStyle w:val="FormatvorlageInstructionsTabelleText"/>
                <w:rFonts w:ascii="Times New Roman" w:hAnsi="Times New Roman"/>
                <w:sz w:val="24"/>
              </w:rPr>
              <w:t>2</w:t>
            </w:r>
            <w:r w:rsidRPr="00D57936">
              <w:rPr>
                <w:rStyle w:val="FormatvorlageInstructionsTabelleText"/>
                <w:rFonts w:ascii="Times New Roman" w:hAnsi="Times New Roman"/>
                <w:sz w:val="24"/>
              </w:rPr>
              <w:t>.</w:t>
            </w:r>
            <w:r w:rsidRPr="00901D39">
              <w:rPr>
                <w:rStyle w:val="FormatvorlageInstructionsTabelleText"/>
                <w:rFonts w:ascii="Times New Roman" w:hAnsi="Times New Roman"/>
                <w:sz w:val="24"/>
              </w:rPr>
              <w:t>1</w:t>
            </w:r>
            <w:r w:rsidRPr="00D57936">
              <w:rPr>
                <w:rStyle w:val="FormatvorlageInstructionsTabelleText"/>
                <w:rFonts w:ascii="Times New Roman" w:hAnsi="Times New Roman"/>
                <w:sz w:val="24"/>
              </w:rPr>
              <w:t>.</w:t>
            </w:r>
            <w:r w:rsidRPr="00901D39">
              <w:rPr>
                <w:rStyle w:val="FormatvorlageInstructionsTabelleText"/>
                <w:rFonts w:ascii="Times New Roman" w:hAnsi="Times New Roman"/>
                <w:sz w:val="24"/>
              </w:rPr>
              <w:t>1</w:t>
            </w:r>
            <w:r w:rsidRPr="00D57936">
              <w:rPr>
                <w:rStyle w:val="FormatvorlageInstructionsTabelleText"/>
                <w:rFonts w:ascii="Times New Roman" w:hAnsi="Times New Roman"/>
                <w:sz w:val="24"/>
              </w:rPr>
              <w:t xml:space="preserve">. postenī ietverti otrā līmeņa kapitāla instrumenti, ko tur konsolidētās grupas iestādes. </w:t>
            </w:r>
          </w:p>
        </w:tc>
      </w:tr>
      <w:tr w:rsidR="00D257B7" w:rsidRPr="00D57936" w14:paraId="155B627E" w14:textId="77777777" w:rsidTr="00672D2A">
        <w:tc>
          <w:tcPr>
            <w:tcW w:w="1129" w:type="dxa"/>
          </w:tcPr>
          <w:p w14:paraId="478B5EE2" w14:textId="77777777" w:rsidR="00D257B7" w:rsidRPr="00D57936" w:rsidRDefault="00A86EB4">
            <w:pPr>
              <w:pStyle w:val="InstructionsText"/>
              <w:rPr>
                <w:rStyle w:val="FormatvorlageInstructionsTabelleText"/>
                <w:rFonts w:ascii="Times New Roman" w:hAnsi="Times New Roman"/>
                <w:sz w:val="24"/>
              </w:rPr>
            </w:pPr>
            <w:r w:rsidRPr="00901D39">
              <w:rPr>
                <w:rStyle w:val="FormatvorlageInstructionsTabelleText"/>
                <w:rFonts w:ascii="Times New Roman" w:hAnsi="Times New Roman"/>
                <w:sz w:val="24"/>
              </w:rPr>
              <w:t>840</w:t>
            </w:r>
          </w:p>
        </w:tc>
        <w:tc>
          <w:tcPr>
            <w:tcW w:w="7620" w:type="dxa"/>
          </w:tcPr>
          <w:p w14:paraId="48C3E06A" w14:textId="77777777" w:rsidR="00D257B7" w:rsidRPr="00D57936" w:rsidRDefault="00A86EB4">
            <w:pPr>
              <w:pStyle w:val="InstructionsText"/>
              <w:rPr>
                <w:rStyle w:val="FormatvorlageInstructionsTabelleText"/>
                <w:rFonts w:ascii="Times New Roman" w:hAnsi="Times New Roman"/>
                <w:b/>
                <w:sz w:val="24"/>
                <w:u w:val="single"/>
              </w:rPr>
            </w:pP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2</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4</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2</w:t>
            </w:r>
            <w:r w:rsidRPr="00D57936">
              <w:rPr>
                <w:rStyle w:val="InstructionsTabelleberschrift"/>
                <w:rFonts w:ascii="Times New Roman" w:hAnsi="Times New Roman"/>
                <w:sz w:val="24"/>
              </w:rPr>
              <w:t>.</w:t>
            </w:r>
            <w:r w:rsidRPr="00D57936">
              <w:rPr>
                <w:rStyle w:val="InstructionsTabelleberschrift"/>
                <w:rFonts w:ascii="Times New Roman" w:hAnsi="Times New Roman"/>
                <w:sz w:val="24"/>
              </w:rPr>
              <w:tab/>
              <w:t>(-) Netiešas līdzdalības otrā līmeņa kapitāla instrumentos</w:t>
            </w:r>
          </w:p>
          <w:p w14:paraId="1D8513F5" w14:textId="2417DFA5" w:rsidR="00D257B7" w:rsidRPr="00D57936" w:rsidRDefault="00FF2818">
            <w:pPr>
              <w:pStyle w:val="InstructionsText"/>
              <w:rPr>
                <w:rStyle w:val="FormatvorlageInstructionsTabelleText"/>
                <w:rFonts w:ascii="Times New Roman" w:hAnsi="Times New Roman"/>
                <w:sz w:val="24"/>
              </w:rPr>
            </w:pPr>
            <w:r w:rsidRPr="00D57936">
              <w:rPr>
                <w:rStyle w:val="FormatvorlageInstructionsTabelleText"/>
                <w:rFonts w:ascii="Times New Roman" w:hAnsi="Times New Roman"/>
                <w:sz w:val="24"/>
              </w:rPr>
              <w:t xml:space="preserve">KPR </w:t>
            </w:r>
            <w:r w:rsidRPr="00901D39">
              <w:rPr>
                <w:rStyle w:val="FormatvorlageInstructionsTabelleText"/>
                <w:rFonts w:ascii="Times New Roman" w:hAnsi="Times New Roman"/>
                <w:sz w:val="24"/>
              </w:rPr>
              <w:t>4</w:t>
            </w:r>
            <w:r w:rsidRPr="00D57936">
              <w:rPr>
                <w:rStyle w:val="FormatvorlageInstructionsTabelleText"/>
                <w:rFonts w:ascii="Times New Roman" w:hAnsi="Times New Roman"/>
                <w:sz w:val="24"/>
              </w:rPr>
              <w:t xml:space="preserve">. panta </w:t>
            </w:r>
            <w:r w:rsidRPr="00901D39">
              <w:rPr>
                <w:rStyle w:val="FormatvorlageInstructionsTabelleText"/>
                <w:rFonts w:ascii="Times New Roman" w:hAnsi="Times New Roman"/>
                <w:sz w:val="24"/>
              </w:rPr>
              <w:t>1</w:t>
            </w:r>
            <w:r w:rsidRPr="00D57936">
              <w:rPr>
                <w:rStyle w:val="FormatvorlageInstructionsTabelleText"/>
                <w:rFonts w:ascii="Times New Roman" w:hAnsi="Times New Roman"/>
                <w:sz w:val="24"/>
              </w:rPr>
              <w:t xml:space="preserve">. punkta </w:t>
            </w:r>
            <w:r w:rsidRPr="00901D39">
              <w:rPr>
                <w:rStyle w:val="FormatvorlageInstructionsTabelleText"/>
                <w:rFonts w:ascii="Times New Roman" w:hAnsi="Times New Roman"/>
                <w:sz w:val="24"/>
              </w:rPr>
              <w:t>114</w:t>
            </w:r>
            <w:r w:rsidRPr="00D57936">
              <w:rPr>
                <w:rStyle w:val="FormatvorlageInstructionsTabelleText"/>
                <w:rFonts w:ascii="Times New Roman" w:hAnsi="Times New Roman"/>
                <w:sz w:val="24"/>
              </w:rPr>
              <w:t xml:space="preserve">) apakšpunkts, </w:t>
            </w:r>
            <w:r w:rsidRPr="00901D39">
              <w:rPr>
                <w:rStyle w:val="FormatvorlageInstructionsTabelleText"/>
                <w:rFonts w:ascii="Times New Roman" w:hAnsi="Times New Roman"/>
                <w:sz w:val="24"/>
              </w:rPr>
              <w:t>63</w:t>
            </w:r>
            <w:r w:rsidRPr="00D57936">
              <w:rPr>
                <w:rStyle w:val="FormatvorlageInstructionsTabelleText"/>
                <w:rFonts w:ascii="Times New Roman" w:hAnsi="Times New Roman"/>
                <w:sz w:val="24"/>
              </w:rPr>
              <w:t xml:space="preserve">. panta b) punkts, </w:t>
            </w:r>
            <w:r w:rsidRPr="00901D39">
              <w:rPr>
                <w:rStyle w:val="FormatvorlageInstructionsTabelleText"/>
                <w:rFonts w:ascii="Times New Roman" w:hAnsi="Times New Roman"/>
                <w:sz w:val="24"/>
              </w:rPr>
              <w:t>66</w:t>
            </w:r>
            <w:r w:rsidRPr="00D57936">
              <w:rPr>
                <w:rStyle w:val="FormatvorlageInstructionsTabelleText"/>
                <w:rFonts w:ascii="Times New Roman" w:hAnsi="Times New Roman"/>
                <w:sz w:val="24"/>
              </w:rPr>
              <w:t xml:space="preserve">. panta a) punkts un </w:t>
            </w:r>
            <w:r w:rsidRPr="00901D39">
              <w:rPr>
                <w:rStyle w:val="FormatvorlageInstructionsTabelleText"/>
                <w:rFonts w:ascii="Times New Roman" w:hAnsi="Times New Roman"/>
                <w:sz w:val="24"/>
              </w:rPr>
              <w:t>67</w:t>
            </w:r>
            <w:r w:rsidRPr="00D57936">
              <w:rPr>
                <w:rStyle w:val="FormatvorlageInstructionsTabelleText"/>
                <w:rFonts w:ascii="Times New Roman" w:hAnsi="Times New Roman"/>
                <w:sz w:val="24"/>
              </w:rPr>
              <w:t>. pants</w:t>
            </w:r>
          </w:p>
        </w:tc>
      </w:tr>
      <w:tr w:rsidR="00D257B7" w:rsidRPr="00D57936" w14:paraId="232949F4" w14:textId="77777777" w:rsidTr="00672D2A">
        <w:tc>
          <w:tcPr>
            <w:tcW w:w="1129" w:type="dxa"/>
          </w:tcPr>
          <w:p w14:paraId="6DDE2FFF" w14:textId="77777777" w:rsidR="00D257B7" w:rsidRPr="00D57936" w:rsidRDefault="00A86EB4">
            <w:pPr>
              <w:pStyle w:val="InstructionsText"/>
              <w:rPr>
                <w:rStyle w:val="FormatvorlageInstructionsTabelleText"/>
                <w:rFonts w:ascii="Times New Roman" w:hAnsi="Times New Roman"/>
                <w:sz w:val="24"/>
              </w:rPr>
            </w:pPr>
            <w:r w:rsidRPr="00901D39">
              <w:rPr>
                <w:rStyle w:val="FormatvorlageInstructionsTabelleText"/>
                <w:rFonts w:ascii="Times New Roman" w:hAnsi="Times New Roman"/>
                <w:sz w:val="24"/>
              </w:rPr>
              <w:t>841</w:t>
            </w:r>
          </w:p>
        </w:tc>
        <w:tc>
          <w:tcPr>
            <w:tcW w:w="7620" w:type="dxa"/>
          </w:tcPr>
          <w:p w14:paraId="7FE43AA0" w14:textId="77777777" w:rsidR="00D257B7" w:rsidRPr="00D57936" w:rsidRDefault="00A86EB4">
            <w:pPr>
              <w:pStyle w:val="InstructionsText"/>
              <w:rPr>
                <w:rStyle w:val="FormatvorlageInstructionsTabelleText"/>
                <w:rFonts w:ascii="Times New Roman" w:hAnsi="Times New Roman"/>
                <w:b/>
                <w:sz w:val="24"/>
                <w:u w:val="single"/>
              </w:rPr>
            </w:pP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2</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4</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3</w:t>
            </w:r>
            <w:r w:rsidRPr="00D57936">
              <w:rPr>
                <w:rStyle w:val="InstructionsTabelleberschrift"/>
                <w:rFonts w:ascii="Times New Roman" w:hAnsi="Times New Roman"/>
                <w:sz w:val="24"/>
              </w:rPr>
              <w:t>.</w:t>
            </w:r>
            <w:r w:rsidRPr="00D57936">
              <w:rPr>
                <w:rStyle w:val="InstructionsTabelleberschrift"/>
                <w:rFonts w:ascii="Times New Roman" w:hAnsi="Times New Roman"/>
                <w:sz w:val="24"/>
              </w:rPr>
              <w:tab/>
              <w:t>(-) Sintētiskas līdzdalības otrā līmeņa kapitāla instrumentos</w:t>
            </w:r>
          </w:p>
          <w:p w14:paraId="71AA0907" w14:textId="45C6F235" w:rsidR="00D257B7" w:rsidRPr="00D57936" w:rsidRDefault="00FF2818">
            <w:pPr>
              <w:pStyle w:val="InstructionsText"/>
              <w:rPr>
                <w:rStyle w:val="InstructionsTabelleberschrift"/>
                <w:rFonts w:ascii="Times New Roman" w:hAnsi="Times New Roman"/>
                <w:b w:val="0"/>
                <w:sz w:val="24"/>
                <w:u w:val="none"/>
              </w:rPr>
            </w:pPr>
            <w:r w:rsidRPr="00D57936">
              <w:rPr>
                <w:rStyle w:val="FormatvorlageInstructionsTabelleText"/>
                <w:rFonts w:ascii="Times New Roman" w:hAnsi="Times New Roman"/>
                <w:sz w:val="24"/>
              </w:rPr>
              <w:t xml:space="preserve">KPR </w:t>
            </w:r>
            <w:r w:rsidRPr="00901D39">
              <w:rPr>
                <w:rStyle w:val="FormatvorlageInstructionsTabelleText"/>
                <w:rFonts w:ascii="Times New Roman" w:hAnsi="Times New Roman"/>
                <w:sz w:val="24"/>
              </w:rPr>
              <w:t>4</w:t>
            </w:r>
            <w:r w:rsidRPr="00D57936">
              <w:rPr>
                <w:rStyle w:val="FormatvorlageInstructionsTabelleText"/>
                <w:rFonts w:ascii="Times New Roman" w:hAnsi="Times New Roman"/>
                <w:sz w:val="24"/>
              </w:rPr>
              <w:t xml:space="preserve">. panta </w:t>
            </w:r>
            <w:r w:rsidRPr="00901D39">
              <w:rPr>
                <w:rStyle w:val="FormatvorlageInstructionsTabelleText"/>
                <w:rFonts w:ascii="Times New Roman" w:hAnsi="Times New Roman"/>
                <w:sz w:val="24"/>
              </w:rPr>
              <w:t>1</w:t>
            </w:r>
            <w:r w:rsidRPr="00D57936">
              <w:rPr>
                <w:rStyle w:val="FormatvorlageInstructionsTabelleText"/>
                <w:rFonts w:ascii="Times New Roman" w:hAnsi="Times New Roman"/>
                <w:sz w:val="24"/>
              </w:rPr>
              <w:t xml:space="preserve">. punkta </w:t>
            </w:r>
            <w:r w:rsidRPr="00901D39">
              <w:rPr>
                <w:rStyle w:val="FormatvorlageInstructionsTabelleText"/>
                <w:rFonts w:ascii="Times New Roman" w:hAnsi="Times New Roman"/>
                <w:sz w:val="24"/>
              </w:rPr>
              <w:t>126</w:t>
            </w:r>
            <w:r w:rsidRPr="00D57936">
              <w:rPr>
                <w:rStyle w:val="FormatvorlageInstructionsTabelleText"/>
                <w:rFonts w:ascii="Times New Roman" w:hAnsi="Times New Roman"/>
                <w:sz w:val="24"/>
              </w:rPr>
              <w:t xml:space="preserve">) apakšpunkts, </w:t>
            </w:r>
            <w:r w:rsidRPr="00901D39">
              <w:rPr>
                <w:rStyle w:val="FormatvorlageInstructionsTabelleText"/>
                <w:rFonts w:ascii="Times New Roman" w:hAnsi="Times New Roman"/>
                <w:sz w:val="24"/>
              </w:rPr>
              <w:t>63</w:t>
            </w:r>
            <w:r w:rsidRPr="00D57936">
              <w:rPr>
                <w:rStyle w:val="FormatvorlageInstructionsTabelleText"/>
                <w:rFonts w:ascii="Times New Roman" w:hAnsi="Times New Roman"/>
                <w:sz w:val="24"/>
              </w:rPr>
              <w:t xml:space="preserve">. panta b) punkts, </w:t>
            </w:r>
            <w:r w:rsidRPr="00901D39">
              <w:rPr>
                <w:rStyle w:val="FormatvorlageInstructionsTabelleText"/>
                <w:rFonts w:ascii="Times New Roman" w:hAnsi="Times New Roman"/>
                <w:sz w:val="24"/>
              </w:rPr>
              <w:t>66</w:t>
            </w:r>
            <w:r w:rsidRPr="00D57936">
              <w:rPr>
                <w:rStyle w:val="FormatvorlageInstructionsTabelleText"/>
                <w:rFonts w:ascii="Times New Roman" w:hAnsi="Times New Roman"/>
                <w:sz w:val="24"/>
              </w:rPr>
              <w:t xml:space="preserve">. panta a) punkts un </w:t>
            </w:r>
            <w:r w:rsidRPr="00901D39">
              <w:rPr>
                <w:rStyle w:val="FormatvorlageInstructionsTabelleText"/>
                <w:rFonts w:ascii="Times New Roman" w:hAnsi="Times New Roman"/>
                <w:sz w:val="24"/>
              </w:rPr>
              <w:t>67</w:t>
            </w:r>
            <w:r w:rsidRPr="00D57936">
              <w:rPr>
                <w:rStyle w:val="FormatvorlageInstructionsTabelleText"/>
                <w:rFonts w:ascii="Times New Roman" w:hAnsi="Times New Roman"/>
                <w:sz w:val="24"/>
              </w:rPr>
              <w:t>. pants</w:t>
            </w:r>
          </w:p>
        </w:tc>
      </w:tr>
      <w:tr w:rsidR="00D257B7" w:rsidRPr="00D57936" w14:paraId="5FEB632C" w14:textId="77777777" w:rsidTr="00672D2A">
        <w:tc>
          <w:tcPr>
            <w:tcW w:w="1129" w:type="dxa"/>
          </w:tcPr>
          <w:p w14:paraId="0206EB96" w14:textId="77777777" w:rsidR="00D257B7" w:rsidRPr="00D57936" w:rsidRDefault="00A86EB4">
            <w:pPr>
              <w:pStyle w:val="InstructionsText"/>
              <w:rPr>
                <w:rStyle w:val="FormatvorlageInstructionsTabelleText"/>
                <w:rFonts w:ascii="Times New Roman" w:hAnsi="Times New Roman"/>
                <w:sz w:val="24"/>
              </w:rPr>
            </w:pPr>
            <w:r w:rsidRPr="00901D39">
              <w:rPr>
                <w:rStyle w:val="FormatvorlageInstructionsTabelleText"/>
                <w:rFonts w:ascii="Times New Roman" w:hAnsi="Times New Roman"/>
                <w:sz w:val="24"/>
              </w:rPr>
              <w:t>842</w:t>
            </w:r>
          </w:p>
          <w:p w14:paraId="5E889A14" w14:textId="77777777" w:rsidR="00D257B7" w:rsidRPr="00D57936" w:rsidRDefault="00D257B7">
            <w:pPr>
              <w:pStyle w:val="InstructionsText"/>
              <w:rPr>
                <w:rStyle w:val="FormatvorlageInstructionsTabelleText"/>
                <w:rFonts w:ascii="Times New Roman" w:hAnsi="Times New Roman"/>
                <w:sz w:val="24"/>
              </w:rPr>
            </w:pPr>
          </w:p>
        </w:tc>
        <w:tc>
          <w:tcPr>
            <w:tcW w:w="7620" w:type="dxa"/>
          </w:tcPr>
          <w:p w14:paraId="398BE123" w14:textId="77777777" w:rsidR="00D257B7" w:rsidRPr="00D57936" w:rsidRDefault="00A86EB4">
            <w:pPr>
              <w:pStyle w:val="InstructionsText"/>
              <w:rPr>
                <w:rStyle w:val="InstructionsTabelleberschrift"/>
                <w:rFonts w:ascii="Times New Roman" w:hAnsi="Times New Roman"/>
                <w:b w:val="0"/>
                <w:sz w:val="24"/>
              </w:rPr>
            </w:pP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2</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5</w:t>
            </w:r>
            <w:r w:rsidRPr="00D57936">
              <w:rPr>
                <w:rStyle w:val="InstructionsTabelleberschrift"/>
                <w:rFonts w:ascii="Times New Roman" w:hAnsi="Times New Roman"/>
                <w:sz w:val="24"/>
              </w:rPr>
              <w:t>.</w:t>
            </w:r>
            <w:r w:rsidRPr="00D57936">
              <w:rPr>
                <w:rStyle w:val="InstructionsTabelleberschrift"/>
                <w:rFonts w:ascii="Times New Roman" w:hAnsi="Times New Roman"/>
                <w:sz w:val="24"/>
              </w:rPr>
              <w:tab/>
              <w:t>(-) Faktiskās vai iespējamās saistības iegādāties pašu otrā līmeņa kapitāla instrumentus</w:t>
            </w:r>
          </w:p>
          <w:p w14:paraId="4648CD76" w14:textId="4985C561" w:rsidR="00D257B7" w:rsidRPr="00D57936" w:rsidRDefault="00852CAD">
            <w:pPr>
              <w:pStyle w:val="InstructionsText"/>
              <w:rPr>
                <w:rStyle w:val="FormatvorlageInstructionsTabelleText"/>
                <w:rFonts w:ascii="Times New Roman" w:hAnsi="Times New Roman"/>
                <w:sz w:val="24"/>
              </w:rPr>
            </w:pPr>
            <w:r w:rsidRPr="00D57936">
              <w:rPr>
                <w:rStyle w:val="FormatvorlageInstructionsTabelleText"/>
                <w:rFonts w:ascii="Times New Roman" w:hAnsi="Times New Roman"/>
                <w:sz w:val="24"/>
              </w:rPr>
              <w:t xml:space="preserve">KPR </w:t>
            </w:r>
            <w:r w:rsidRPr="00901D39">
              <w:rPr>
                <w:rStyle w:val="FormatvorlageInstructionsTabelleText"/>
                <w:rFonts w:ascii="Times New Roman" w:hAnsi="Times New Roman"/>
                <w:sz w:val="24"/>
              </w:rPr>
              <w:t>66</w:t>
            </w:r>
            <w:r w:rsidRPr="00D57936">
              <w:rPr>
                <w:rStyle w:val="FormatvorlageInstructionsTabelleText"/>
                <w:rFonts w:ascii="Times New Roman" w:hAnsi="Times New Roman"/>
                <w:sz w:val="24"/>
              </w:rPr>
              <w:t xml:space="preserve">. panta a) punkts un </w:t>
            </w:r>
            <w:r w:rsidRPr="00901D39">
              <w:rPr>
                <w:rStyle w:val="FormatvorlageInstructionsTabelleText"/>
                <w:rFonts w:ascii="Times New Roman" w:hAnsi="Times New Roman"/>
                <w:sz w:val="24"/>
              </w:rPr>
              <w:t>67</w:t>
            </w:r>
            <w:r w:rsidRPr="00D57936">
              <w:rPr>
                <w:rStyle w:val="FormatvorlageInstructionsTabelleText"/>
                <w:rFonts w:ascii="Times New Roman" w:hAnsi="Times New Roman"/>
                <w:sz w:val="24"/>
              </w:rPr>
              <w:t>. pants</w:t>
            </w:r>
          </w:p>
          <w:p w14:paraId="71FF0839" w14:textId="79EE8ECD" w:rsidR="00D257B7" w:rsidRPr="00D57936" w:rsidRDefault="00A86EB4">
            <w:pPr>
              <w:pStyle w:val="InstructionsText"/>
              <w:rPr>
                <w:rStyle w:val="InstructionsTabelleberschrift"/>
                <w:rFonts w:ascii="Times New Roman" w:hAnsi="Times New Roman"/>
                <w:b w:val="0"/>
                <w:bCs w:val="0"/>
                <w:sz w:val="24"/>
                <w:u w:val="none"/>
              </w:rPr>
            </w:pPr>
            <w:r w:rsidRPr="00D57936">
              <w:rPr>
                <w:rStyle w:val="InstructionsTabelleberschrift"/>
                <w:rFonts w:ascii="Times New Roman" w:hAnsi="Times New Roman"/>
                <w:b w:val="0"/>
                <w:sz w:val="24"/>
                <w:u w:val="none"/>
              </w:rPr>
              <w:t xml:space="preserve">Saskaņā ar KPR </w:t>
            </w:r>
            <w:r w:rsidRPr="00901D39">
              <w:rPr>
                <w:rStyle w:val="InstructionsTabelleberschrift"/>
                <w:rFonts w:ascii="Times New Roman" w:hAnsi="Times New Roman"/>
                <w:b w:val="0"/>
                <w:sz w:val="24"/>
                <w:u w:val="none"/>
              </w:rPr>
              <w:t>66</w:t>
            </w:r>
            <w:r w:rsidRPr="00D57936">
              <w:rPr>
                <w:rStyle w:val="InstructionsTabelleberschrift"/>
                <w:rFonts w:ascii="Times New Roman" w:hAnsi="Times New Roman"/>
                <w:b w:val="0"/>
                <w:sz w:val="24"/>
                <w:u w:val="none"/>
              </w:rPr>
              <w:t>. panta a) punktu atskaita “</w:t>
            </w:r>
            <w:r w:rsidRPr="00D57936">
              <w:t>pašu otrā līmeņa kapitāla instrumentus, ko iestādei varētu nākties iegādāties spēkā esošo līgumsaistību rezultātā”.</w:t>
            </w:r>
          </w:p>
        </w:tc>
      </w:tr>
      <w:tr w:rsidR="00D257B7" w:rsidRPr="00D57936" w14:paraId="78D467BA" w14:textId="77777777" w:rsidTr="00672D2A">
        <w:tc>
          <w:tcPr>
            <w:tcW w:w="1129" w:type="dxa"/>
          </w:tcPr>
          <w:p w14:paraId="6448818C" w14:textId="77777777" w:rsidR="00D257B7" w:rsidRPr="00D57936" w:rsidRDefault="00A86EB4">
            <w:pPr>
              <w:pStyle w:val="InstructionsText"/>
              <w:rPr>
                <w:rStyle w:val="FormatvorlageInstructionsTabelleText"/>
                <w:rFonts w:ascii="Times New Roman" w:hAnsi="Times New Roman"/>
                <w:sz w:val="24"/>
              </w:rPr>
            </w:pPr>
            <w:r w:rsidRPr="00901D39">
              <w:rPr>
                <w:rStyle w:val="FormatvorlageInstructionsTabelleText"/>
                <w:rFonts w:ascii="Times New Roman" w:hAnsi="Times New Roman"/>
                <w:sz w:val="24"/>
              </w:rPr>
              <w:t>880</w:t>
            </w:r>
          </w:p>
        </w:tc>
        <w:tc>
          <w:tcPr>
            <w:tcW w:w="7620" w:type="dxa"/>
          </w:tcPr>
          <w:p w14:paraId="4C9ECDA5" w14:textId="77777777" w:rsidR="00D257B7" w:rsidRPr="00D57936" w:rsidRDefault="00A86EB4">
            <w:pPr>
              <w:pStyle w:val="InstructionsText"/>
              <w:rPr>
                <w:rStyle w:val="FormatvorlageInstructionsTabelleText"/>
                <w:rFonts w:ascii="Times New Roman" w:hAnsi="Times New Roman"/>
                <w:b/>
                <w:sz w:val="24"/>
                <w:u w:val="single"/>
              </w:rPr>
            </w:pP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2</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2</w:t>
            </w:r>
            <w:r w:rsidRPr="00D57936">
              <w:rPr>
                <w:rStyle w:val="InstructionsTabelleberschrift"/>
                <w:rFonts w:ascii="Times New Roman" w:hAnsi="Times New Roman"/>
                <w:sz w:val="24"/>
              </w:rPr>
              <w:t>.</w:t>
            </w:r>
            <w:r w:rsidRPr="00D57936">
              <w:rPr>
                <w:rStyle w:val="InstructionsTabelleberschrift"/>
                <w:rFonts w:ascii="Times New Roman" w:hAnsi="Times New Roman"/>
                <w:sz w:val="24"/>
              </w:rPr>
              <w:tab/>
              <w:t>Pārejas posma korekcijas saistībā ar otrā līmeņa kapitāla instrumentiem un subordinētiem aizdevumiem, attiecībā uz kuriem piemērotas tiesības saglabāt iepriekš spēkā esošos nosacījumus</w:t>
            </w:r>
          </w:p>
          <w:p w14:paraId="03442177" w14:textId="3DECE058" w:rsidR="00D257B7" w:rsidRPr="00D57936" w:rsidRDefault="002C66A4">
            <w:pPr>
              <w:pStyle w:val="InstructionsText"/>
              <w:rPr>
                <w:rStyle w:val="FormatvorlageInstructionsTabelleText"/>
                <w:rFonts w:ascii="Times New Roman" w:hAnsi="Times New Roman"/>
                <w:sz w:val="24"/>
              </w:rPr>
            </w:pPr>
            <w:r w:rsidRPr="00D57936">
              <w:rPr>
                <w:rStyle w:val="FormatvorlageInstructionsTabelleText"/>
                <w:rFonts w:ascii="Times New Roman" w:hAnsi="Times New Roman"/>
                <w:sz w:val="24"/>
              </w:rPr>
              <w:t xml:space="preserve">KPR </w:t>
            </w:r>
            <w:r w:rsidRPr="00901D39">
              <w:rPr>
                <w:rStyle w:val="FormatvorlageInstructionsTabelleText"/>
                <w:rFonts w:ascii="Times New Roman" w:hAnsi="Times New Roman"/>
                <w:sz w:val="24"/>
              </w:rPr>
              <w:t>483</w:t>
            </w:r>
            <w:r w:rsidRPr="00D57936">
              <w:rPr>
                <w:rStyle w:val="FormatvorlageInstructionsTabelleText"/>
                <w:rFonts w:ascii="Times New Roman" w:hAnsi="Times New Roman"/>
                <w:sz w:val="24"/>
              </w:rPr>
              <w:t xml:space="preserve">. panta </w:t>
            </w:r>
            <w:r w:rsidRPr="00901D39">
              <w:rPr>
                <w:rStyle w:val="FormatvorlageInstructionsTabelleText"/>
                <w:rFonts w:ascii="Times New Roman" w:hAnsi="Times New Roman"/>
                <w:sz w:val="24"/>
              </w:rPr>
              <w:t>6</w:t>
            </w:r>
            <w:r w:rsidRPr="00D57936">
              <w:rPr>
                <w:rStyle w:val="FormatvorlageInstructionsTabelleText"/>
                <w:rFonts w:ascii="Times New Roman" w:hAnsi="Times New Roman"/>
                <w:sz w:val="24"/>
              </w:rPr>
              <w:t xml:space="preserve">. un </w:t>
            </w:r>
            <w:r w:rsidRPr="00901D39">
              <w:rPr>
                <w:rStyle w:val="FormatvorlageInstructionsTabelleText"/>
                <w:rFonts w:ascii="Times New Roman" w:hAnsi="Times New Roman"/>
                <w:sz w:val="24"/>
              </w:rPr>
              <w:t>7</w:t>
            </w:r>
            <w:r w:rsidRPr="00D57936">
              <w:rPr>
                <w:rStyle w:val="FormatvorlageInstructionsTabelleText"/>
                <w:rFonts w:ascii="Times New Roman" w:hAnsi="Times New Roman"/>
                <w:sz w:val="24"/>
              </w:rPr>
              <w:t xml:space="preserve">. punkts, </w:t>
            </w:r>
            <w:r w:rsidRPr="00901D39">
              <w:rPr>
                <w:rStyle w:val="FormatvorlageInstructionsTabelleText"/>
                <w:rFonts w:ascii="Times New Roman" w:hAnsi="Times New Roman"/>
                <w:sz w:val="24"/>
              </w:rPr>
              <w:t>484</w:t>
            </w:r>
            <w:r w:rsidRPr="00D57936">
              <w:rPr>
                <w:rStyle w:val="FormatvorlageInstructionsTabelleText"/>
                <w:rFonts w:ascii="Times New Roman" w:hAnsi="Times New Roman"/>
                <w:sz w:val="24"/>
              </w:rPr>
              <w:t xml:space="preserve">., </w:t>
            </w:r>
            <w:r w:rsidRPr="00901D39">
              <w:rPr>
                <w:rStyle w:val="FormatvorlageInstructionsTabelleText"/>
                <w:rFonts w:ascii="Times New Roman" w:hAnsi="Times New Roman"/>
                <w:sz w:val="24"/>
              </w:rPr>
              <w:t>486</w:t>
            </w:r>
            <w:r w:rsidRPr="00D57936">
              <w:rPr>
                <w:rStyle w:val="FormatvorlageInstructionsTabelleText"/>
                <w:rFonts w:ascii="Times New Roman" w:hAnsi="Times New Roman"/>
                <w:sz w:val="24"/>
              </w:rPr>
              <w:t xml:space="preserve">., </w:t>
            </w:r>
            <w:r w:rsidRPr="00901D39">
              <w:rPr>
                <w:rStyle w:val="FormatvorlageInstructionsTabelleText"/>
                <w:rFonts w:ascii="Times New Roman" w:hAnsi="Times New Roman"/>
                <w:sz w:val="24"/>
              </w:rPr>
              <w:t>488</w:t>
            </w:r>
            <w:r w:rsidRPr="00D57936">
              <w:rPr>
                <w:rStyle w:val="FormatvorlageInstructionsTabelleText"/>
                <w:rFonts w:ascii="Times New Roman" w:hAnsi="Times New Roman"/>
                <w:sz w:val="24"/>
              </w:rPr>
              <w:t xml:space="preserve">., </w:t>
            </w:r>
            <w:r w:rsidRPr="00901D39">
              <w:rPr>
                <w:rStyle w:val="FormatvorlageInstructionsTabelleText"/>
                <w:rFonts w:ascii="Times New Roman" w:hAnsi="Times New Roman"/>
                <w:sz w:val="24"/>
              </w:rPr>
              <w:t>490</w:t>
            </w:r>
            <w:r w:rsidRPr="00D57936">
              <w:rPr>
                <w:rStyle w:val="FormatvorlageInstructionsTabelleText"/>
                <w:rFonts w:ascii="Times New Roman" w:hAnsi="Times New Roman"/>
                <w:sz w:val="24"/>
              </w:rPr>
              <w:t xml:space="preserve">. un </w:t>
            </w:r>
            <w:r w:rsidRPr="00901D39">
              <w:rPr>
                <w:rStyle w:val="FormatvorlageInstructionsTabelleText"/>
                <w:rFonts w:ascii="Times New Roman" w:hAnsi="Times New Roman"/>
                <w:sz w:val="24"/>
              </w:rPr>
              <w:t>491</w:t>
            </w:r>
            <w:r w:rsidRPr="00D57936">
              <w:rPr>
                <w:rStyle w:val="FormatvorlageInstructionsTabelleText"/>
                <w:rFonts w:ascii="Times New Roman" w:hAnsi="Times New Roman"/>
                <w:sz w:val="24"/>
              </w:rPr>
              <w:t>. pants</w:t>
            </w:r>
          </w:p>
          <w:p w14:paraId="67C482A2" w14:textId="77777777" w:rsidR="00D257B7" w:rsidRPr="00D57936" w:rsidRDefault="00A86EB4">
            <w:pPr>
              <w:pStyle w:val="InstructionsText"/>
              <w:rPr>
                <w:rStyle w:val="FormatvorlageInstructionsTabelleText"/>
                <w:rFonts w:ascii="Times New Roman" w:hAnsi="Times New Roman"/>
                <w:sz w:val="24"/>
              </w:rPr>
            </w:pPr>
            <w:r w:rsidRPr="00D57936">
              <w:rPr>
                <w:rStyle w:val="FormatvorlageInstructionsTabelleText"/>
                <w:rFonts w:ascii="Times New Roman" w:hAnsi="Times New Roman"/>
                <w:sz w:val="24"/>
              </w:rPr>
              <w:t xml:space="preserve">Tādu kapitāla instrumentu summa, attiecībā uz kuriem pārejas posmā piemērotas tiesības saglabāt iepriekš spēkā esošos nosacījumus kā otrā līmeņa kapitālam. Uzrādāmo summu tieši iegūst no </w:t>
            </w:r>
            <w:r w:rsidRPr="00D57936">
              <w:rPr>
                <w:rStyle w:val="FormatvorlageInstructionsTabelleText"/>
                <w:rFonts w:ascii="Times New Roman" w:hAnsi="Times New Roman"/>
                <w:i/>
                <w:sz w:val="24"/>
              </w:rPr>
              <w:t>CA</w:t>
            </w:r>
            <w:r w:rsidRPr="00901D39">
              <w:rPr>
                <w:rStyle w:val="FormatvorlageInstructionsTabelleText"/>
                <w:rFonts w:ascii="Times New Roman" w:hAnsi="Times New Roman"/>
                <w:sz w:val="24"/>
              </w:rPr>
              <w:t>5</w:t>
            </w:r>
            <w:r w:rsidRPr="00D57936">
              <w:rPr>
                <w:rStyle w:val="FormatvorlageInstructionsTabelleText"/>
                <w:rFonts w:ascii="Times New Roman" w:hAnsi="Times New Roman"/>
                <w:sz w:val="24"/>
              </w:rPr>
              <w:t>.</w:t>
            </w:r>
          </w:p>
        </w:tc>
      </w:tr>
      <w:tr w:rsidR="00D257B7" w:rsidRPr="00D57936" w14:paraId="2D92620E" w14:textId="77777777" w:rsidTr="00672D2A">
        <w:tc>
          <w:tcPr>
            <w:tcW w:w="1129" w:type="dxa"/>
          </w:tcPr>
          <w:p w14:paraId="079C4A7A" w14:textId="77777777" w:rsidR="00D257B7" w:rsidRPr="00D57936" w:rsidRDefault="00A86EB4">
            <w:pPr>
              <w:pStyle w:val="InstructionsText"/>
              <w:rPr>
                <w:rStyle w:val="FormatvorlageInstructionsTabelleText"/>
                <w:rFonts w:ascii="Times New Roman" w:hAnsi="Times New Roman"/>
                <w:sz w:val="24"/>
              </w:rPr>
            </w:pPr>
            <w:r w:rsidRPr="00901D39">
              <w:rPr>
                <w:rStyle w:val="FormatvorlageInstructionsTabelleText"/>
                <w:rFonts w:ascii="Times New Roman" w:hAnsi="Times New Roman"/>
                <w:sz w:val="24"/>
              </w:rPr>
              <w:t>890</w:t>
            </w:r>
          </w:p>
        </w:tc>
        <w:tc>
          <w:tcPr>
            <w:tcW w:w="7620" w:type="dxa"/>
          </w:tcPr>
          <w:p w14:paraId="11E1E032" w14:textId="77777777" w:rsidR="00D257B7" w:rsidRPr="00D57936" w:rsidRDefault="00A86EB4">
            <w:pPr>
              <w:pStyle w:val="InstructionsText"/>
              <w:rPr>
                <w:rStyle w:val="FormatvorlageInstructionsTabelleText"/>
                <w:rFonts w:ascii="Times New Roman" w:hAnsi="Times New Roman"/>
                <w:b/>
                <w:sz w:val="24"/>
                <w:u w:val="single"/>
              </w:rPr>
            </w:pP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2</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3</w:t>
            </w:r>
            <w:r w:rsidRPr="00D57936">
              <w:rPr>
                <w:rStyle w:val="InstructionsTabelleberschrift"/>
                <w:rFonts w:ascii="Times New Roman" w:hAnsi="Times New Roman"/>
                <w:sz w:val="24"/>
              </w:rPr>
              <w:t>.</w:t>
            </w:r>
            <w:r w:rsidRPr="00D57936">
              <w:rPr>
                <w:rStyle w:val="InstructionsTabelleberschrift"/>
                <w:rFonts w:ascii="Times New Roman" w:hAnsi="Times New Roman"/>
                <w:sz w:val="24"/>
              </w:rPr>
              <w:tab/>
              <w:t>Meitasuzņēmumu emitēti instrumenti, kuri ir atzīti otrā līmeņa kapitālā</w:t>
            </w:r>
          </w:p>
          <w:p w14:paraId="2162A8A5" w14:textId="43676384" w:rsidR="00D257B7" w:rsidRPr="00D57936" w:rsidRDefault="00A86EB4">
            <w:pPr>
              <w:pStyle w:val="InstructionsText"/>
              <w:rPr>
                <w:rStyle w:val="FormatvorlageInstructionsTabelleText"/>
                <w:rFonts w:ascii="Times New Roman" w:hAnsi="Times New Roman"/>
                <w:sz w:val="24"/>
              </w:rPr>
            </w:pPr>
            <w:r w:rsidRPr="00D57936">
              <w:rPr>
                <w:rStyle w:val="FormatvorlageInstructionsTabelleText"/>
                <w:rFonts w:ascii="Times New Roman" w:hAnsi="Times New Roman"/>
                <w:sz w:val="24"/>
              </w:rPr>
              <w:t xml:space="preserve">KPR </w:t>
            </w:r>
            <w:r w:rsidRPr="00901D39">
              <w:rPr>
                <w:rStyle w:val="FormatvorlageInstructionsTabelleText"/>
                <w:rFonts w:ascii="Times New Roman" w:hAnsi="Times New Roman"/>
                <w:sz w:val="24"/>
              </w:rPr>
              <w:t>83</w:t>
            </w:r>
            <w:r w:rsidRPr="00D57936">
              <w:rPr>
                <w:rStyle w:val="FormatvorlageInstructionsTabelleText"/>
                <w:rFonts w:ascii="Times New Roman" w:hAnsi="Times New Roman"/>
                <w:sz w:val="24"/>
              </w:rPr>
              <w:t xml:space="preserve">., </w:t>
            </w:r>
            <w:r w:rsidRPr="00901D39">
              <w:rPr>
                <w:rStyle w:val="FormatvorlageInstructionsTabelleText"/>
                <w:rFonts w:ascii="Times New Roman" w:hAnsi="Times New Roman"/>
                <w:sz w:val="24"/>
              </w:rPr>
              <w:t>87</w:t>
            </w:r>
            <w:r w:rsidRPr="00D57936">
              <w:rPr>
                <w:rStyle w:val="FormatvorlageInstructionsTabelleText"/>
                <w:rFonts w:ascii="Times New Roman" w:hAnsi="Times New Roman"/>
                <w:sz w:val="24"/>
              </w:rPr>
              <w:t xml:space="preserve">. un </w:t>
            </w:r>
            <w:r w:rsidRPr="00901D39">
              <w:rPr>
                <w:rStyle w:val="FormatvorlageInstructionsTabelleText"/>
                <w:rFonts w:ascii="Times New Roman" w:hAnsi="Times New Roman"/>
                <w:sz w:val="24"/>
              </w:rPr>
              <w:t>88</w:t>
            </w:r>
            <w:r w:rsidRPr="00D57936">
              <w:rPr>
                <w:rStyle w:val="FormatvorlageInstructionsTabelleText"/>
                <w:rFonts w:ascii="Times New Roman" w:hAnsi="Times New Roman"/>
                <w:sz w:val="24"/>
              </w:rPr>
              <w:t>. pants</w:t>
            </w:r>
          </w:p>
          <w:p w14:paraId="60EC8A8C" w14:textId="77777777" w:rsidR="00D257B7" w:rsidRPr="00D57936" w:rsidRDefault="00A86EB4">
            <w:pPr>
              <w:pStyle w:val="InstructionsText"/>
              <w:rPr>
                <w:rStyle w:val="FormatvorlageInstructionsTabelleText"/>
                <w:rFonts w:ascii="Times New Roman" w:hAnsi="Times New Roman"/>
                <w:sz w:val="24"/>
              </w:rPr>
            </w:pPr>
            <w:r w:rsidRPr="00D57936">
              <w:rPr>
                <w:rStyle w:val="FormatvorlageInstructionsTabelleText"/>
                <w:rFonts w:ascii="Times New Roman" w:hAnsi="Times New Roman"/>
                <w:sz w:val="24"/>
              </w:rPr>
              <w:t>Visa meitasuzņēmumu atbilstīgā pašu kapitāla summu kopsumma, kas iekļauta konsolidētajā otrā līmeņa kapitālā.</w:t>
            </w:r>
          </w:p>
          <w:p w14:paraId="6D8BF712" w14:textId="687AB495" w:rsidR="00D257B7" w:rsidRPr="00D57936" w:rsidRDefault="00543DBD">
            <w:pPr>
              <w:pStyle w:val="InstructionsText"/>
              <w:rPr>
                <w:rStyle w:val="FormatvorlageInstructionsTabelleText"/>
                <w:rFonts w:ascii="Times New Roman" w:hAnsi="Times New Roman"/>
                <w:sz w:val="24"/>
              </w:rPr>
            </w:pPr>
            <w:r w:rsidRPr="00D57936">
              <w:rPr>
                <w:rStyle w:val="FormatvorlageInstructionsTabelleText"/>
                <w:rFonts w:ascii="Times New Roman" w:hAnsi="Times New Roman"/>
                <w:sz w:val="24"/>
              </w:rPr>
              <w:t xml:space="preserve">Ietver atbilstīgu otrā līmeņa kapitālu, ko emitējusi īpašam nolūkam dibināta sabiedrība (KPR </w:t>
            </w:r>
            <w:r w:rsidRPr="00901D39">
              <w:rPr>
                <w:rStyle w:val="FormatvorlageInstructionsTabelleText"/>
                <w:rFonts w:ascii="Times New Roman" w:hAnsi="Times New Roman"/>
                <w:sz w:val="24"/>
              </w:rPr>
              <w:t>83</w:t>
            </w:r>
            <w:r w:rsidRPr="00D57936">
              <w:rPr>
                <w:rStyle w:val="FormatvorlageInstructionsTabelleText"/>
                <w:rFonts w:ascii="Times New Roman" w:hAnsi="Times New Roman"/>
                <w:sz w:val="24"/>
              </w:rPr>
              <w:t>. pants).</w:t>
            </w:r>
          </w:p>
        </w:tc>
      </w:tr>
      <w:tr w:rsidR="00D257B7" w:rsidRPr="00D57936" w14:paraId="53F727DE" w14:textId="77777777" w:rsidTr="00672D2A">
        <w:tc>
          <w:tcPr>
            <w:tcW w:w="1129" w:type="dxa"/>
          </w:tcPr>
          <w:p w14:paraId="63C877F1" w14:textId="77777777" w:rsidR="00D257B7" w:rsidRPr="00D57936" w:rsidRDefault="00A86EB4">
            <w:pPr>
              <w:pStyle w:val="InstructionsText"/>
              <w:rPr>
                <w:rStyle w:val="FormatvorlageInstructionsTabelleText"/>
                <w:rFonts w:ascii="Times New Roman" w:hAnsi="Times New Roman"/>
                <w:sz w:val="24"/>
              </w:rPr>
            </w:pPr>
            <w:r w:rsidRPr="00901D39">
              <w:rPr>
                <w:rStyle w:val="FormatvorlageInstructionsTabelleText"/>
                <w:rFonts w:ascii="Times New Roman" w:hAnsi="Times New Roman"/>
                <w:sz w:val="24"/>
              </w:rPr>
              <w:t>900</w:t>
            </w:r>
          </w:p>
        </w:tc>
        <w:tc>
          <w:tcPr>
            <w:tcW w:w="7620" w:type="dxa"/>
          </w:tcPr>
          <w:p w14:paraId="1CAE55FC" w14:textId="77777777" w:rsidR="00D257B7" w:rsidRPr="00D57936" w:rsidRDefault="00A86EB4">
            <w:pPr>
              <w:pStyle w:val="InstructionsText"/>
              <w:rPr>
                <w:rStyle w:val="FormatvorlageInstructionsTabelleText"/>
                <w:rFonts w:ascii="Times New Roman" w:hAnsi="Times New Roman"/>
                <w:b/>
                <w:sz w:val="24"/>
                <w:u w:val="single"/>
              </w:rPr>
            </w:pP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2</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4</w:t>
            </w:r>
            <w:r w:rsidRPr="00D57936">
              <w:rPr>
                <w:rStyle w:val="InstructionsTabelleberschrift"/>
                <w:rFonts w:ascii="Times New Roman" w:hAnsi="Times New Roman"/>
                <w:sz w:val="24"/>
              </w:rPr>
              <w:t>.</w:t>
            </w:r>
            <w:r w:rsidRPr="00D57936">
              <w:rPr>
                <w:rStyle w:val="InstructionsTabelleberschrift"/>
                <w:rFonts w:ascii="Times New Roman" w:hAnsi="Times New Roman"/>
                <w:sz w:val="24"/>
              </w:rPr>
              <w:tab/>
              <w:t>Pārejas posma korekcijas saistībā ar meitasuzņēmumu emitētu instrumentu papildu atzīšanu otrā līmeņa kapitālā</w:t>
            </w:r>
          </w:p>
          <w:p w14:paraId="67255A91" w14:textId="466EB3B0" w:rsidR="00D257B7" w:rsidRPr="00D57936" w:rsidRDefault="00A86EB4">
            <w:pPr>
              <w:pStyle w:val="InstructionsText"/>
              <w:rPr>
                <w:rStyle w:val="FormatvorlageInstructionsTabelleText"/>
                <w:rFonts w:ascii="Times New Roman" w:hAnsi="Times New Roman"/>
                <w:sz w:val="24"/>
              </w:rPr>
            </w:pPr>
            <w:r w:rsidRPr="00D57936">
              <w:rPr>
                <w:rStyle w:val="FormatvorlageInstructionsTabelleText"/>
                <w:rFonts w:ascii="Times New Roman" w:hAnsi="Times New Roman"/>
                <w:sz w:val="24"/>
              </w:rPr>
              <w:t xml:space="preserve">KPR </w:t>
            </w:r>
            <w:r w:rsidRPr="00901D39">
              <w:rPr>
                <w:rStyle w:val="FormatvorlageInstructionsTabelleText"/>
                <w:rFonts w:ascii="Times New Roman" w:hAnsi="Times New Roman"/>
                <w:sz w:val="24"/>
              </w:rPr>
              <w:t>480</w:t>
            </w:r>
            <w:r w:rsidRPr="00D57936">
              <w:rPr>
                <w:rStyle w:val="FormatvorlageInstructionsTabelleText"/>
                <w:rFonts w:ascii="Times New Roman" w:hAnsi="Times New Roman"/>
                <w:sz w:val="24"/>
              </w:rPr>
              <w:t>. pants</w:t>
            </w:r>
          </w:p>
          <w:p w14:paraId="1F106B75" w14:textId="77777777" w:rsidR="00D257B7" w:rsidRPr="00D57936" w:rsidRDefault="00A86EB4">
            <w:pPr>
              <w:pStyle w:val="InstructionsText"/>
              <w:rPr>
                <w:rStyle w:val="FormatvorlageInstructionsTabelleText"/>
                <w:rFonts w:ascii="Times New Roman" w:hAnsi="Times New Roman"/>
                <w:sz w:val="24"/>
              </w:rPr>
            </w:pPr>
            <w:r w:rsidRPr="00D57936">
              <w:rPr>
                <w:rStyle w:val="FormatvorlageInstructionsTabelleText"/>
                <w:rFonts w:ascii="Times New Roman" w:hAnsi="Times New Roman"/>
                <w:sz w:val="24"/>
              </w:rPr>
              <w:lastRenderedPageBreak/>
              <w:t xml:space="preserve">Korekcijas attiecībā uz atbilstīgu pašu kapitālu, kas saistībā ar pārejas noteikumiem ietverts konsolidētajā otrā līmeņa kapitālā. Šo posteni tieši iegūst no </w:t>
            </w:r>
            <w:r w:rsidRPr="00D57936">
              <w:rPr>
                <w:rStyle w:val="FormatvorlageInstructionsTabelleText"/>
                <w:rFonts w:ascii="Times New Roman" w:hAnsi="Times New Roman"/>
                <w:i/>
                <w:sz w:val="24"/>
              </w:rPr>
              <w:t>CA</w:t>
            </w:r>
            <w:r w:rsidRPr="00901D39">
              <w:rPr>
                <w:rStyle w:val="FormatvorlageInstructionsTabelleText"/>
                <w:rFonts w:ascii="Times New Roman" w:hAnsi="Times New Roman"/>
                <w:sz w:val="24"/>
              </w:rPr>
              <w:t>5</w:t>
            </w:r>
            <w:r w:rsidRPr="00D57936">
              <w:rPr>
                <w:rStyle w:val="FormatvorlageInstructionsTabelleText"/>
                <w:rFonts w:ascii="Times New Roman" w:hAnsi="Times New Roman"/>
                <w:sz w:val="24"/>
              </w:rPr>
              <w:t>.</w:t>
            </w:r>
          </w:p>
        </w:tc>
      </w:tr>
      <w:tr w:rsidR="00D257B7" w:rsidRPr="00D57936" w14:paraId="473F3749" w14:textId="77777777" w:rsidTr="00672D2A">
        <w:tc>
          <w:tcPr>
            <w:tcW w:w="1129" w:type="dxa"/>
          </w:tcPr>
          <w:p w14:paraId="4BC14A9C" w14:textId="77777777" w:rsidR="00D257B7" w:rsidRPr="00D57936" w:rsidRDefault="00A86EB4">
            <w:pPr>
              <w:pStyle w:val="InstructionsText"/>
              <w:rPr>
                <w:rStyle w:val="FormatvorlageInstructionsTabelleText"/>
                <w:rFonts w:ascii="Times New Roman" w:hAnsi="Times New Roman"/>
                <w:sz w:val="24"/>
              </w:rPr>
            </w:pPr>
            <w:r w:rsidRPr="00901D39">
              <w:rPr>
                <w:rStyle w:val="FormatvorlageInstructionsTabelleText"/>
                <w:rFonts w:ascii="Times New Roman" w:hAnsi="Times New Roman"/>
                <w:sz w:val="24"/>
              </w:rPr>
              <w:lastRenderedPageBreak/>
              <w:t>910</w:t>
            </w:r>
          </w:p>
        </w:tc>
        <w:tc>
          <w:tcPr>
            <w:tcW w:w="7620" w:type="dxa"/>
          </w:tcPr>
          <w:p w14:paraId="51583024" w14:textId="77777777" w:rsidR="00D257B7" w:rsidRPr="00D57936" w:rsidRDefault="00A86EB4">
            <w:pPr>
              <w:pStyle w:val="InstructionsText"/>
              <w:rPr>
                <w:rStyle w:val="FormatvorlageInstructionsTabelleText"/>
                <w:rFonts w:ascii="Times New Roman" w:hAnsi="Times New Roman"/>
                <w:b/>
                <w:sz w:val="24"/>
                <w:u w:val="single"/>
              </w:rPr>
            </w:pP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2</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5</w:t>
            </w:r>
            <w:r w:rsidRPr="00D57936">
              <w:rPr>
                <w:rStyle w:val="InstructionsTabelleberschrift"/>
                <w:rFonts w:ascii="Times New Roman" w:hAnsi="Times New Roman"/>
                <w:sz w:val="24"/>
              </w:rPr>
              <w:t>.</w:t>
            </w:r>
            <w:r w:rsidRPr="00D57936">
              <w:rPr>
                <w:rStyle w:val="InstructionsTabelleberschrift"/>
                <w:rFonts w:ascii="Times New Roman" w:hAnsi="Times New Roman"/>
                <w:sz w:val="24"/>
              </w:rPr>
              <w:tab/>
            </w:r>
            <w:r w:rsidRPr="00D57936">
              <w:rPr>
                <w:rStyle w:val="InstructionsTabelleberschrift"/>
                <w:rFonts w:ascii="Times New Roman" w:hAnsi="Times New Roman"/>
                <w:i/>
                <w:sz w:val="24"/>
              </w:rPr>
              <w:t>IRB</w:t>
            </w:r>
            <w:r w:rsidRPr="00D57936">
              <w:rPr>
                <w:rStyle w:val="InstructionsTabelleberschrift"/>
                <w:rFonts w:ascii="Times New Roman" w:hAnsi="Times New Roman"/>
                <w:sz w:val="24"/>
              </w:rPr>
              <w:t xml:space="preserve"> pārsniegums: summa, par kādu uzkrājumi pārsniedz atbilstošos paredzamos zaudējumus</w:t>
            </w:r>
          </w:p>
          <w:p w14:paraId="3F3BBD61" w14:textId="5C376364" w:rsidR="00D257B7" w:rsidRPr="00D57936" w:rsidRDefault="00852CAD">
            <w:pPr>
              <w:pStyle w:val="InstructionsText"/>
              <w:rPr>
                <w:rStyle w:val="FormatvorlageInstructionsTabelleText"/>
                <w:rFonts w:ascii="Times New Roman" w:hAnsi="Times New Roman"/>
                <w:sz w:val="24"/>
              </w:rPr>
            </w:pPr>
            <w:r w:rsidRPr="00D57936">
              <w:rPr>
                <w:rStyle w:val="FormatvorlageInstructionsTabelleText"/>
                <w:rFonts w:ascii="Times New Roman" w:hAnsi="Times New Roman"/>
                <w:sz w:val="24"/>
              </w:rPr>
              <w:t xml:space="preserve">KPR </w:t>
            </w:r>
            <w:r w:rsidRPr="00901D39">
              <w:rPr>
                <w:rStyle w:val="FormatvorlageInstructionsTabelleText"/>
                <w:rFonts w:ascii="Times New Roman" w:hAnsi="Times New Roman"/>
                <w:sz w:val="24"/>
              </w:rPr>
              <w:t>62</w:t>
            </w:r>
            <w:r w:rsidRPr="00D57936">
              <w:rPr>
                <w:rStyle w:val="FormatvorlageInstructionsTabelleText"/>
                <w:rFonts w:ascii="Times New Roman" w:hAnsi="Times New Roman"/>
                <w:sz w:val="24"/>
              </w:rPr>
              <w:t>. panta d) punkts</w:t>
            </w:r>
          </w:p>
          <w:p w14:paraId="71DD0615" w14:textId="3F0ED637" w:rsidR="00D257B7" w:rsidRPr="00D57936" w:rsidRDefault="00A86EB4">
            <w:pPr>
              <w:pStyle w:val="InstructionsText"/>
              <w:rPr>
                <w:rStyle w:val="FormatvorlageInstructionsTabelleText"/>
                <w:rFonts w:ascii="Times New Roman" w:hAnsi="Times New Roman"/>
                <w:sz w:val="24"/>
              </w:rPr>
            </w:pPr>
            <w:r w:rsidRPr="00D57936">
              <w:rPr>
                <w:rStyle w:val="FormatvorlageInstructionsTabelleText"/>
                <w:rFonts w:ascii="Times New Roman" w:hAnsi="Times New Roman"/>
                <w:sz w:val="24"/>
              </w:rPr>
              <w:t xml:space="preserve">Iestādēm, kas riska darījumu riska svērtās vērtības aprēķina saskaņā ar </w:t>
            </w:r>
            <w:r w:rsidRPr="00D57936">
              <w:rPr>
                <w:rStyle w:val="FormatvorlageInstructionsTabelleText"/>
                <w:rFonts w:ascii="Times New Roman" w:hAnsi="Times New Roman"/>
                <w:i/>
                <w:sz w:val="24"/>
              </w:rPr>
              <w:t>IRB</w:t>
            </w:r>
            <w:r w:rsidRPr="00D57936">
              <w:rPr>
                <w:rStyle w:val="FormatvorlageInstructionsTabelleText"/>
                <w:rFonts w:ascii="Times New Roman" w:hAnsi="Times New Roman"/>
                <w:sz w:val="24"/>
              </w:rPr>
              <w:t xml:space="preserve"> pieeju, šis postenis ietver tādas pozitīvās summas, kuras iegūst salīdzinot uzkrājumus un paredzamos zaudējumus, kas ir atbilstošas kā otrā līmeņa kapitāls.</w:t>
            </w:r>
          </w:p>
        </w:tc>
      </w:tr>
      <w:tr w:rsidR="00D257B7" w:rsidRPr="00D57936" w14:paraId="31631895" w14:textId="77777777" w:rsidTr="00672D2A">
        <w:tc>
          <w:tcPr>
            <w:tcW w:w="1129" w:type="dxa"/>
          </w:tcPr>
          <w:p w14:paraId="5F38B579" w14:textId="77777777" w:rsidR="00D257B7" w:rsidRPr="00D57936" w:rsidRDefault="00A86EB4">
            <w:pPr>
              <w:pStyle w:val="InstructionsText"/>
              <w:rPr>
                <w:rStyle w:val="FormatvorlageInstructionsTabelleText"/>
                <w:rFonts w:ascii="Times New Roman" w:hAnsi="Times New Roman"/>
                <w:sz w:val="24"/>
              </w:rPr>
            </w:pPr>
            <w:r w:rsidRPr="00901D39">
              <w:rPr>
                <w:rStyle w:val="FormatvorlageInstructionsTabelleText"/>
                <w:rFonts w:ascii="Times New Roman" w:hAnsi="Times New Roman"/>
                <w:sz w:val="24"/>
              </w:rPr>
              <w:t>920</w:t>
            </w:r>
          </w:p>
        </w:tc>
        <w:tc>
          <w:tcPr>
            <w:tcW w:w="7620" w:type="dxa"/>
          </w:tcPr>
          <w:p w14:paraId="1D96C783" w14:textId="77777777" w:rsidR="00D257B7" w:rsidRPr="00D57936" w:rsidRDefault="00A86EB4">
            <w:pPr>
              <w:pStyle w:val="InstructionsText"/>
              <w:rPr>
                <w:rStyle w:val="FormatvorlageInstructionsTabelleText"/>
                <w:rFonts w:ascii="Times New Roman" w:hAnsi="Times New Roman"/>
                <w:b/>
                <w:sz w:val="24"/>
                <w:u w:val="single"/>
              </w:rPr>
            </w:pP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2</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6</w:t>
            </w:r>
            <w:r w:rsidRPr="00D57936">
              <w:rPr>
                <w:rStyle w:val="InstructionsTabelleberschrift"/>
                <w:rFonts w:ascii="Times New Roman" w:hAnsi="Times New Roman"/>
                <w:sz w:val="24"/>
              </w:rPr>
              <w:t>.</w:t>
            </w:r>
            <w:r w:rsidRPr="00D57936">
              <w:rPr>
                <w:rStyle w:val="InstructionsTabelleberschrift"/>
                <w:rFonts w:ascii="Times New Roman" w:hAnsi="Times New Roman"/>
                <w:sz w:val="24"/>
              </w:rPr>
              <w:tab/>
              <w:t>SP. Vispārējās kredītriska korekcijas</w:t>
            </w:r>
          </w:p>
          <w:p w14:paraId="3C70BD4A" w14:textId="338A8EF9" w:rsidR="00D257B7" w:rsidRPr="00D57936" w:rsidRDefault="00852CAD">
            <w:pPr>
              <w:pStyle w:val="InstructionsText"/>
              <w:rPr>
                <w:rStyle w:val="FormatvorlageInstructionsTabelleText"/>
                <w:rFonts w:ascii="Times New Roman" w:hAnsi="Times New Roman"/>
                <w:sz w:val="24"/>
              </w:rPr>
            </w:pPr>
            <w:r w:rsidRPr="00D57936">
              <w:rPr>
                <w:rStyle w:val="FormatvorlageInstructionsTabelleText"/>
                <w:rFonts w:ascii="Times New Roman" w:hAnsi="Times New Roman"/>
                <w:sz w:val="24"/>
              </w:rPr>
              <w:t xml:space="preserve">KPR </w:t>
            </w:r>
            <w:r w:rsidRPr="00901D39">
              <w:rPr>
                <w:rStyle w:val="FormatvorlageInstructionsTabelleText"/>
                <w:rFonts w:ascii="Times New Roman" w:hAnsi="Times New Roman"/>
                <w:sz w:val="24"/>
              </w:rPr>
              <w:t>62</w:t>
            </w:r>
            <w:r w:rsidRPr="00D57936">
              <w:rPr>
                <w:rStyle w:val="FormatvorlageInstructionsTabelleText"/>
                <w:rFonts w:ascii="Times New Roman" w:hAnsi="Times New Roman"/>
                <w:sz w:val="24"/>
              </w:rPr>
              <w:t>. panta c) punkts</w:t>
            </w:r>
          </w:p>
          <w:p w14:paraId="4C1A8B69" w14:textId="659BA625" w:rsidR="00D257B7" w:rsidRPr="00D57936" w:rsidRDefault="00A86EB4">
            <w:pPr>
              <w:pStyle w:val="InstructionsText"/>
              <w:rPr>
                <w:rStyle w:val="FormatvorlageInstructionsTabelleText"/>
                <w:rFonts w:ascii="Times New Roman" w:hAnsi="Times New Roman"/>
                <w:sz w:val="24"/>
              </w:rPr>
            </w:pPr>
            <w:r w:rsidRPr="00D57936">
              <w:rPr>
                <w:rStyle w:val="FormatvorlageInstructionsTabelleText"/>
                <w:rFonts w:ascii="Times New Roman" w:hAnsi="Times New Roman"/>
                <w:sz w:val="24"/>
              </w:rPr>
              <w:t>Iestādēm, kas riska darījumu riska svērtās vērtības aprēķina saskaņā ar standartizēto pieeju, šis postenis ietver vispārējās kredītriska korekcijas, kas ir atbilstošas kā otrā līmeņa kapitāls.</w:t>
            </w:r>
          </w:p>
        </w:tc>
      </w:tr>
      <w:tr w:rsidR="00D257B7" w:rsidRPr="00D57936" w14:paraId="4A5FBC24" w14:textId="77777777" w:rsidTr="00672D2A">
        <w:tc>
          <w:tcPr>
            <w:tcW w:w="1129" w:type="dxa"/>
          </w:tcPr>
          <w:p w14:paraId="41B2D303" w14:textId="77777777" w:rsidR="00D257B7" w:rsidRPr="00D57936" w:rsidRDefault="00A86EB4">
            <w:pPr>
              <w:pStyle w:val="InstructionsText"/>
              <w:rPr>
                <w:rStyle w:val="FormatvorlageInstructionsTabelleText"/>
                <w:rFonts w:ascii="Times New Roman" w:hAnsi="Times New Roman"/>
                <w:sz w:val="24"/>
              </w:rPr>
            </w:pPr>
            <w:r w:rsidRPr="00901D39">
              <w:rPr>
                <w:rStyle w:val="FormatvorlageInstructionsTabelleText"/>
                <w:rFonts w:ascii="Times New Roman" w:hAnsi="Times New Roman"/>
                <w:sz w:val="24"/>
              </w:rPr>
              <w:t>930</w:t>
            </w:r>
          </w:p>
        </w:tc>
        <w:tc>
          <w:tcPr>
            <w:tcW w:w="7620" w:type="dxa"/>
          </w:tcPr>
          <w:p w14:paraId="0455ED7D" w14:textId="77777777" w:rsidR="00D257B7" w:rsidRPr="00D57936" w:rsidRDefault="00A86EB4">
            <w:pPr>
              <w:pStyle w:val="InstructionsText"/>
              <w:rPr>
                <w:rStyle w:val="FormatvorlageInstructionsTabelleText"/>
                <w:rFonts w:ascii="Times New Roman" w:hAnsi="Times New Roman"/>
                <w:b/>
                <w:sz w:val="24"/>
                <w:u w:val="single"/>
              </w:rPr>
            </w:pP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2</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7</w:t>
            </w:r>
            <w:r w:rsidRPr="00D57936">
              <w:rPr>
                <w:rStyle w:val="InstructionsTabelleberschrift"/>
                <w:rFonts w:ascii="Times New Roman" w:hAnsi="Times New Roman"/>
                <w:sz w:val="24"/>
              </w:rPr>
              <w:t>.</w:t>
            </w:r>
            <w:r w:rsidRPr="00D57936">
              <w:rPr>
                <w:rStyle w:val="InstructionsTabelleberschrift"/>
                <w:rFonts w:ascii="Times New Roman" w:hAnsi="Times New Roman"/>
                <w:sz w:val="24"/>
              </w:rPr>
              <w:tab/>
              <w:t>(-) Savstarpējas līdzdalības otrā līmeņa kapitālā</w:t>
            </w:r>
          </w:p>
          <w:p w14:paraId="6F848E41" w14:textId="507899C3" w:rsidR="00D257B7" w:rsidRPr="00D57936" w:rsidRDefault="00FF2818">
            <w:pPr>
              <w:pStyle w:val="InstructionsText"/>
              <w:rPr>
                <w:rStyle w:val="FormatvorlageInstructionsTabelleText"/>
                <w:rFonts w:ascii="Times New Roman" w:hAnsi="Times New Roman"/>
                <w:sz w:val="24"/>
              </w:rPr>
            </w:pPr>
            <w:r w:rsidRPr="00D57936">
              <w:rPr>
                <w:rStyle w:val="FormatvorlageInstructionsTabelleText"/>
                <w:rFonts w:ascii="Times New Roman" w:hAnsi="Times New Roman"/>
                <w:sz w:val="24"/>
              </w:rPr>
              <w:t xml:space="preserve">KPR </w:t>
            </w:r>
            <w:r w:rsidRPr="00901D39">
              <w:rPr>
                <w:rStyle w:val="FormatvorlageInstructionsTabelleText"/>
                <w:rFonts w:ascii="Times New Roman" w:hAnsi="Times New Roman"/>
                <w:sz w:val="24"/>
              </w:rPr>
              <w:t>4</w:t>
            </w:r>
            <w:r w:rsidRPr="00D57936">
              <w:rPr>
                <w:rStyle w:val="FormatvorlageInstructionsTabelleText"/>
                <w:rFonts w:ascii="Times New Roman" w:hAnsi="Times New Roman"/>
                <w:sz w:val="24"/>
              </w:rPr>
              <w:t xml:space="preserve">. panta </w:t>
            </w:r>
            <w:r w:rsidRPr="00901D39">
              <w:rPr>
                <w:rStyle w:val="FormatvorlageInstructionsTabelleText"/>
                <w:rFonts w:ascii="Times New Roman" w:hAnsi="Times New Roman"/>
                <w:sz w:val="24"/>
              </w:rPr>
              <w:t>1</w:t>
            </w:r>
            <w:r w:rsidRPr="00D57936">
              <w:rPr>
                <w:rStyle w:val="FormatvorlageInstructionsTabelleText"/>
                <w:rFonts w:ascii="Times New Roman" w:hAnsi="Times New Roman"/>
                <w:sz w:val="24"/>
              </w:rPr>
              <w:t xml:space="preserve">. punkta </w:t>
            </w:r>
            <w:r w:rsidRPr="00901D39">
              <w:rPr>
                <w:rStyle w:val="FormatvorlageInstructionsTabelleText"/>
                <w:rFonts w:ascii="Times New Roman" w:hAnsi="Times New Roman"/>
                <w:sz w:val="24"/>
              </w:rPr>
              <w:t>122</w:t>
            </w:r>
            <w:r w:rsidRPr="00D57936">
              <w:rPr>
                <w:rStyle w:val="FormatvorlageInstructionsTabelleText"/>
                <w:rFonts w:ascii="Times New Roman" w:hAnsi="Times New Roman"/>
                <w:sz w:val="24"/>
              </w:rPr>
              <w:t xml:space="preserve">) apakšpunkts, </w:t>
            </w:r>
            <w:r w:rsidRPr="00901D39">
              <w:rPr>
                <w:rStyle w:val="FormatvorlageInstructionsTabelleText"/>
                <w:rFonts w:ascii="Times New Roman" w:hAnsi="Times New Roman"/>
                <w:sz w:val="24"/>
              </w:rPr>
              <w:t>66</w:t>
            </w:r>
            <w:r w:rsidRPr="00D57936">
              <w:rPr>
                <w:rStyle w:val="FormatvorlageInstructionsTabelleText"/>
                <w:rFonts w:ascii="Times New Roman" w:hAnsi="Times New Roman"/>
                <w:sz w:val="24"/>
              </w:rPr>
              <w:t xml:space="preserve">. panta b) punkts un </w:t>
            </w:r>
            <w:r w:rsidRPr="00901D39">
              <w:rPr>
                <w:rStyle w:val="FormatvorlageInstructionsTabelleText"/>
                <w:rFonts w:ascii="Times New Roman" w:hAnsi="Times New Roman"/>
                <w:sz w:val="24"/>
              </w:rPr>
              <w:t>68</w:t>
            </w:r>
            <w:r w:rsidRPr="00D57936">
              <w:rPr>
                <w:rStyle w:val="FormatvorlageInstructionsTabelleText"/>
                <w:rFonts w:ascii="Times New Roman" w:hAnsi="Times New Roman"/>
                <w:sz w:val="24"/>
              </w:rPr>
              <w:t>. pants</w:t>
            </w:r>
          </w:p>
          <w:p w14:paraId="4B523625" w14:textId="4AF697DE" w:rsidR="00D257B7" w:rsidRPr="00D57936" w:rsidRDefault="00A86EB4">
            <w:pPr>
              <w:pStyle w:val="InstructionsText"/>
              <w:rPr>
                <w:rStyle w:val="FormatvorlageInstructionsTabelleText"/>
                <w:rFonts w:ascii="Times New Roman" w:hAnsi="Times New Roman"/>
                <w:sz w:val="24"/>
              </w:rPr>
            </w:pPr>
            <w:r w:rsidRPr="00D57936">
              <w:rPr>
                <w:rStyle w:val="FormatvorlageInstructionsTabelleText"/>
                <w:rFonts w:ascii="Times New Roman" w:hAnsi="Times New Roman"/>
                <w:sz w:val="24"/>
              </w:rPr>
              <w:t xml:space="preserve">Līdzdalības – tādu finanšu sektora sabiedrību (kā noteikts KPR </w:t>
            </w:r>
            <w:r w:rsidRPr="00901D39">
              <w:rPr>
                <w:rStyle w:val="FormatvorlageInstructionsTabelleText"/>
                <w:rFonts w:ascii="Times New Roman" w:hAnsi="Times New Roman"/>
                <w:sz w:val="24"/>
              </w:rPr>
              <w:t>4</w:t>
            </w:r>
            <w:r w:rsidRPr="00D57936">
              <w:rPr>
                <w:rStyle w:val="FormatvorlageInstructionsTabelleText"/>
                <w:rFonts w:ascii="Times New Roman" w:hAnsi="Times New Roman"/>
                <w:sz w:val="24"/>
              </w:rPr>
              <w:t xml:space="preserve">. panta </w:t>
            </w:r>
            <w:r w:rsidRPr="00901D39">
              <w:rPr>
                <w:rStyle w:val="FormatvorlageInstructionsTabelleText"/>
                <w:rFonts w:ascii="Times New Roman" w:hAnsi="Times New Roman"/>
                <w:sz w:val="24"/>
              </w:rPr>
              <w:t>1</w:t>
            </w:r>
            <w:r w:rsidRPr="00D57936">
              <w:rPr>
                <w:rStyle w:val="FormatvorlageInstructionsTabelleText"/>
                <w:rFonts w:ascii="Times New Roman" w:hAnsi="Times New Roman"/>
                <w:sz w:val="24"/>
              </w:rPr>
              <w:t xml:space="preserve">. punkta </w:t>
            </w:r>
            <w:r w:rsidRPr="00901D39">
              <w:rPr>
                <w:rStyle w:val="FormatvorlageInstructionsTabelleText"/>
                <w:rFonts w:ascii="Times New Roman" w:hAnsi="Times New Roman"/>
                <w:sz w:val="24"/>
              </w:rPr>
              <w:t>27</w:t>
            </w:r>
            <w:r w:rsidRPr="00D57936">
              <w:rPr>
                <w:rStyle w:val="FormatvorlageInstructionsTabelleText"/>
                <w:rFonts w:ascii="Times New Roman" w:hAnsi="Times New Roman"/>
                <w:sz w:val="24"/>
              </w:rPr>
              <w:t>) apakšpunktā) otrā līmeņa kapitāla instrumentos, kurās ir savstarpēja līdzdalība –, kas, pēc kompetentās iestādes domām, ir izveidotas, lai mākslīgi palielinātu iestādes pašu kapitālu.</w:t>
            </w:r>
          </w:p>
          <w:p w14:paraId="2BF3FDE3" w14:textId="77777777" w:rsidR="00D257B7" w:rsidRPr="00D57936" w:rsidRDefault="00A86EB4">
            <w:pPr>
              <w:pStyle w:val="InstructionsText"/>
              <w:rPr>
                <w:rStyle w:val="FormatvorlageInstructionsTabelleText"/>
                <w:rFonts w:ascii="Times New Roman" w:hAnsi="Times New Roman"/>
                <w:sz w:val="24"/>
              </w:rPr>
            </w:pPr>
            <w:r w:rsidRPr="00D57936">
              <w:rPr>
                <w:rStyle w:val="FormatvorlageInstructionsTabelleText"/>
                <w:rFonts w:ascii="Times New Roman" w:hAnsi="Times New Roman"/>
                <w:sz w:val="24"/>
              </w:rPr>
              <w:t>Uzrādāmo summu aprēķina, pamatojoties uz bruto garajām pozīcijām, un tajā jāietver otrā un trešā līmeņa pašu kapitāla apdrošināšanas posteņus.</w:t>
            </w:r>
          </w:p>
        </w:tc>
      </w:tr>
      <w:tr w:rsidR="00D257B7" w:rsidRPr="00D57936" w14:paraId="2FE6AF07" w14:textId="77777777" w:rsidTr="00672D2A">
        <w:tc>
          <w:tcPr>
            <w:tcW w:w="1129" w:type="dxa"/>
          </w:tcPr>
          <w:p w14:paraId="55C18047" w14:textId="77777777" w:rsidR="00D257B7" w:rsidRPr="00D57936" w:rsidRDefault="00A86EB4">
            <w:pPr>
              <w:pStyle w:val="InstructionsText"/>
              <w:rPr>
                <w:rStyle w:val="FormatvorlageInstructionsTabelleText"/>
                <w:rFonts w:ascii="Times New Roman" w:hAnsi="Times New Roman"/>
                <w:sz w:val="24"/>
              </w:rPr>
            </w:pPr>
            <w:r w:rsidRPr="00901D39">
              <w:rPr>
                <w:rStyle w:val="FormatvorlageInstructionsTabelleText"/>
                <w:rFonts w:ascii="Times New Roman" w:hAnsi="Times New Roman"/>
                <w:sz w:val="24"/>
              </w:rPr>
              <w:t>940</w:t>
            </w:r>
          </w:p>
        </w:tc>
        <w:tc>
          <w:tcPr>
            <w:tcW w:w="7620" w:type="dxa"/>
          </w:tcPr>
          <w:p w14:paraId="7B62FD67" w14:textId="77777777" w:rsidR="00D257B7" w:rsidRPr="00D57936" w:rsidRDefault="00A86EB4">
            <w:pPr>
              <w:pStyle w:val="InstructionsText"/>
              <w:rPr>
                <w:rStyle w:val="FormatvorlageInstructionsTabelleText"/>
                <w:rFonts w:ascii="Times New Roman" w:hAnsi="Times New Roman"/>
                <w:b/>
                <w:sz w:val="24"/>
                <w:u w:val="single"/>
              </w:rPr>
            </w:pP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2</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8</w:t>
            </w:r>
            <w:r w:rsidRPr="00D57936">
              <w:rPr>
                <w:rStyle w:val="InstructionsTabelleberschrift"/>
                <w:rFonts w:ascii="Times New Roman" w:hAnsi="Times New Roman"/>
                <w:sz w:val="24"/>
              </w:rPr>
              <w:t>.</w:t>
            </w:r>
            <w:r w:rsidRPr="00D57936">
              <w:rPr>
                <w:rStyle w:val="InstructionsTabelleberschrift"/>
                <w:rFonts w:ascii="Times New Roman" w:hAnsi="Times New Roman"/>
                <w:sz w:val="24"/>
              </w:rPr>
              <w:tab/>
              <w:t>(-) Tādu finanšu sektora sabiedrību otrā līmeņa kapitāla instrumenti, kurās iestādei nav būtiska ieguldījuma</w:t>
            </w:r>
          </w:p>
          <w:p w14:paraId="1FA061EA" w14:textId="4AD640B9" w:rsidR="00D257B7" w:rsidRPr="00D57936" w:rsidRDefault="00FF2818">
            <w:pPr>
              <w:pStyle w:val="InstructionsText"/>
              <w:rPr>
                <w:rStyle w:val="FormatvorlageInstructionsTabelleText"/>
                <w:rFonts w:ascii="Times New Roman" w:hAnsi="Times New Roman"/>
                <w:sz w:val="24"/>
              </w:rPr>
            </w:pPr>
            <w:r w:rsidRPr="00D57936">
              <w:rPr>
                <w:rStyle w:val="FormatvorlageInstructionsTabelleText"/>
                <w:rFonts w:ascii="Times New Roman" w:hAnsi="Times New Roman"/>
                <w:sz w:val="24"/>
              </w:rPr>
              <w:t xml:space="preserve">KPR </w:t>
            </w:r>
            <w:r w:rsidRPr="00901D39">
              <w:rPr>
                <w:rStyle w:val="FormatvorlageInstructionsTabelleText"/>
                <w:rFonts w:ascii="Times New Roman" w:hAnsi="Times New Roman"/>
                <w:sz w:val="24"/>
              </w:rPr>
              <w:t>4</w:t>
            </w:r>
            <w:r w:rsidRPr="00D57936">
              <w:rPr>
                <w:rStyle w:val="FormatvorlageInstructionsTabelleText"/>
                <w:rFonts w:ascii="Times New Roman" w:hAnsi="Times New Roman"/>
                <w:sz w:val="24"/>
              </w:rPr>
              <w:t xml:space="preserve">. panta </w:t>
            </w:r>
            <w:r w:rsidRPr="00901D39">
              <w:rPr>
                <w:rStyle w:val="FormatvorlageInstructionsTabelleText"/>
                <w:rFonts w:ascii="Times New Roman" w:hAnsi="Times New Roman"/>
                <w:sz w:val="24"/>
              </w:rPr>
              <w:t>1</w:t>
            </w:r>
            <w:r w:rsidRPr="00D57936">
              <w:rPr>
                <w:rStyle w:val="FormatvorlageInstructionsTabelleText"/>
                <w:rFonts w:ascii="Times New Roman" w:hAnsi="Times New Roman"/>
                <w:sz w:val="24"/>
              </w:rPr>
              <w:t xml:space="preserve">. punkta </w:t>
            </w:r>
            <w:r w:rsidRPr="00901D39">
              <w:rPr>
                <w:rStyle w:val="FormatvorlageInstructionsTabelleText"/>
                <w:rFonts w:ascii="Times New Roman" w:hAnsi="Times New Roman"/>
                <w:sz w:val="24"/>
              </w:rPr>
              <w:t>27</w:t>
            </w:r>
            <w:r w:rsidRPr="00D57936">
              <w:rPr>
                <w:rStyle w:val="FormatvorlageInstructionsTabelleText"/>
                <w:rFonts w:ascii="Times New Roman" w:hAnsi="Times New Roman"/>
                <w:sz w:val="24"/>
              </w:rPr>
              <w:t xml:space="preserve">) apakšpunkts, </w:t>
            </w:r>
            <w:r w:rsidRPr="00901D39">
              <w:rPr>
                <w:rStyle w:val="FormatvorlageInstructionsTabelleText"/>
                <w:rFonts w:ascii="Times New Roman" w:hAnsi="Times New Roman"/>
                <w:sz w:val="24"/>
              </w:rPr>
              <w:t>66</w:t>
            </w:r>
            <w:r w:rsidRPr="00D57936">
              <w:rPr>
                <w:rStyle w:val="FormatvorlageInstructionsTabelleText"/>
                <w:rFonts w:ascii="Times New Roman" w:hAnsi="Times New Roman"/>
                <w:sz w:val="24"/>
              </w:rPr>
              <w:t xml:space="preserve">. panta c) punkts, </w:t>
            </w:r>
            <w:r w:rsidRPr="00901D39">
              <w:rPr>
                <w:rStyle w:val="FormatvorlageInstructionsTabelleText"/>
                <w:rFonts w:ascii="Times New Roman" w:hAnsi="Times New Roman"/>
                <w:sz w:val="24"/>
              </w:rPr>
              <w:t>68</w:t>
            </w:r>
            <w:r w:rsidRPr="00D57936">
              <w:rPr>
                <w:rStyle w:val="FormatvorlageInstructionsTabelleText"/>
                <w:rFonts w:ascii="Times New Roman" w:hAnsi="Times New Roman"/>
                <w:sz w:val="24"/>
              </w:rPr>
              <w:t>.–</w:t>
            </w:r>
            <w:r w:rsidRPr="00901D39">
              <w:rPr>
                <w:rStyle w:val="FormatvorlageInstructionsTabelleText"/>
                <w:rFonts w:ascii="Times New Roman" w:hAnsi="Times New Roman"/>
                <w:sz w:val="24"/>
              </w:rPr>
              <w:t>70</w:t>
            </w:r>
            <w:r w:rsidRPr="00D57936">
              <w:rPr>
                <w:rStyle w:val="FormatvorlageInstructionsTabelleText"/>
                <w:rFonts w:ascii="Times New Roman" w:hAnsi="Times New Roman"/>
                <w:sz w:val="24"/>
              </w:rPr>
              <w:t xml:space="preserve">. pants un </w:t>
            </w:r>
            <w:r w:rsidRPr="00901D39">
              <w:rPr>
                <w:rStyle w:val="FormatvorlageInstructionsTabelleText"/>
                <w:rFonts w:ascii="Times New Roman" w:hAnsi="Times New Roman"/>
                <w:sz w:val="24"/>
              </w:rPr>
              <w:t>79</w:t>
            </w:r>
            <w:r w:rsidRPr="00D57936">
              <w:rPr>
                <w:rStyle w:val="FormatvorlageInstructionsTabelleText"/>
                <w:rFonts w:ascii="Times New Roman" w:hAnsi="Times New Roman"/>
                <w:sz w:val="24"/>
              </w:rPr>
              <w:t>. pants</w:t>
            </w:r>
          </w:p>
          <w:p w14:paraId="66D90D78" w14:textId="30A8876B" w:rsidR="00D257B7" w:rsidRPr="00D57936" w:rsidRDefault="00A86EB4">
            <w:pPr>
              <w:pStyle w:val="InstructionsText"/>
              <w:rPr>
                <w:rStyle w:val="FormatvorlageInstructionsTabelleText"/>
                <w:rFonts w:ascii="Times New Roman" w:hAnsi="Times New Roman"/>
                <w:sz w:val="24"/>
              </w:rPr>
            </w:pPr>
            <w:r w:rsidRPr="00D57936">
              <w:rPr>
                <w:rStyle w:val="FormatvorlageInstructionsTabelleText"/>
                <w:rFonts w:ascii="Times New Roman" w:hAnsi="Times New Roman"/>
                <w:sz w:val="24"/>
              </w:rPr>
              <w:t xml:space="preserve">Tā daļa no iestādes līdzdalībām – tādu finanšu sektora sabiedrību (kā noteikts KPR </w:t>
            </w:r>
            <w:r w:rsidRPr="00901D39">
              <w:rPr>
                <w:rStyle w:val="FormatvorlageInstructionsTabelleText"/>
                <w:rFonts w:ascii="Times New Roman" w:hAnsi="Times New Roman"/>
                <w:sz w:val="24"/>
              </w:rPr>
              <w:t>4</w:t>
            </w:r>
            <w:r w:rsidRPr="00D57936">
              <w:rPr>
                <w:rStyle w:val="FormatvorlageInstructionsTabelleText"/>
                <w:rFonts w:ascii="Times New Roman" w:hAnsi="Times New Roman"/>
                <w:sz w:val="24"/>
              </w:rPr>
              <w:t xml:space="preserve">. panta </w:t>
            </w:r>
            <w:r w:rsidRPr="00901D39">
              <w:rPr>
                <w:rStyle w:val="FormatvorlageInstructionsTabelleText"/>
                <w:rFonts w:ascii="Times New Roman" w:hAnsi="Times New Roman"/>
                <w:sz w:val="24"/>
              </w:rPr>
              <w:t>1</w:t>
            </w:r>
            <w:r w:rsidRPr="00D57936">
              <w:rPr>
                <w:rStyle w:val="FormatvorlageInstructionsTabelleText"/>
                <w:rFonts w:ascii="Times New Roman" w:hAnsi="Times New Roman"/>
                <w:sz w:val="24"/>
              </w:rPr>
              <w:t xml:space="preserve">. </w:t>
            </w:r>
            <w:proofErr w:type="spellStart"/>
            <w:r w:rsidRPr="00D57936">
              <w:rPr>
                <w:rStyle w:val="FormatvorlageInstructionsTabelleText"/>
                <w:rFonts w:ascii="Times New Roman" w:hAnsi="Times New Roman"/>
                <w:sz w:val="24"/>
              </w:rPr>
              <w:t>puunkta</w:t>
            </w:r>
            <w:proofErr w:type="spellEnd"/>
            <w:r w:rsidRPr="00D57936">
              <w:rPr>
                <w:rStyle w:val="FormatvorlageInstructionsTabelleText"/>
                <w:rFonts w:ascii="Times New Roman" w:hAnsi="Times New Roman"/>
                <w:sz w:val="24"/>
              </w:rPr>
              <w:t xml:space="preserve"> </w:t>
            </w:r>
            <w:r w:rsidRPr="00901D39">
              <w:rPr>
                <w:rStyle w:val="FormatvorlageInstructionsTabelleText"/>
                <w:rFonts w:ascii="Times New Roman" w:hAnsi="Times New Roman"/>
                <w:sz w:val="24"/>
              </w:rPr>
              <w:t>27</w:t>
            </w:r>
            <w:r w:rsidRPr="00D57936">
              <w:rPr>
                <w:rStyle w:val="FormatvorlageInstructionsTabelleText"/>
                <w:rFonts w:ascii="Times New Roman" w:hAnsi="Times New Roman"/>
                <w:sz w:val="24"/>
              </w:rPr>
              <w:t>) apakšpunktā) instrumentos, kurās iestādei nav būtiska ieguldījuma –, kas jāatskaita no otrā līmeņa kapitāla.</w:t>
            </w:r>
          </w:p>
        </w:tc>
      </w:tr>
      <w:tr w:rsidR="00D257B7" w:rsidRPr="00D57936" w14:paraId="0A9FE5F1" w14:textId="77777777" w:rsidTr="00672D2A">
        <w:tc>
          <w:tcPr>
            <w:tcW w:w="1129" w:type="dxa"/>
          </w:tcPr>
          <w:p w14:paraId="3FD571BD" w14:textId="77777777" w:rsidR="00D257B7" w:rsidRPr="00D57936" w:rsidRDefault="00A86EB4">
            <w:pPr>
              <w:pStyle w:val="InstructionsText"/>
              <w:rPr>
                <w:rStyle w:val="FormatvorlageInstructionsTabelleText"/>
                <w:rFonts w:ascii="Times New Roman" w:hAnsi="Times New Roman"/>
                <w:sz w:val="24"/>
              </w:rPr>
            </w:pPr>
            <w:r w:rsidRPr="00901D39">
              <w:rPr>
                <w:rStyle w:val="FormatvorlageInstructionsTabelleText"/>
                <w:rFonts w:ascii="Times New Roman" w:hAnsi="Times New Roman"/>
                <w:sz w:val="24"/>
              </w:rPr>
              <w:t>950</w:t>
            </w:r>
          </w:p>
        </w:tc>
        <w:tc>
          <w:tcPr>
            <w:tcW w:w="7620" w:type="dxa"/>
          </w:tcPr>
          <w:p w14:paraId="7A794376" w14:textId="77777777" w:rsidR="00D257B7" w:rsidRPr="00D57936" w:rsidRDefault="00A86EB4">
            <w:pPr>
              <w:pStyle w:val="InstructionsText"/>
              <w:rPr>
                <w:rStyle w:val="FormatvorlageInstructionsTabelleText"/>
                <w:rFonts w:ascii="Times New Roman" w:hAnsi="Times New Roman"/>
                <w:b/>
                <w:sz w:val="24"/>
                <w:u w:val="single"/>
              </w:rPr>
            </w:pP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2</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9</w:t>
            </w:r>
            <w:r w:rsidRPr="00D57936">
              <w:rPr>
                <w:rStyle w:val="InstructionsTabelleberschrift"/>
                <w:rFonts w:ascii="Times New Roman" w:hAnsi="Times New Roman"/>
                <w:sz w:val="24"/>
              </w:rPr>
              <w:t>.</w:t>
            </w:r>
            <w:r w:rsidRPr="00D57936">
              <w:rPr>
                <w:rStyle w:val="InstructionsTabelleberschrift"/>
                <w:rFonts w:ascii="Times New Roman" w:hAnsi="Times New Roman"/>
                <w:sz w:val="24"/>
              </w:rPr>
              <w:tab/>
              <w:t>(-) Tādu finanšu sektora sabiedrību otrā līmeņa kapitāla instrumenti, kurās iestādei ir būtisks ieguldījums</w:t>
            </w:r>
          </w:p>
          <w:p w14:paraId="191E03F9" w14:textId="1A6247CA" w:rsidR="00D257B7" w:rsidRPr="00D57936" w:rsidRDefault="00FF2818">
            <w:pPr>
              <w:pStyle w:val="InstructionsText"/>
              <w:rPr>
                <w:rStyle w:val="FormatvorlageInstructionsTabelleText"/>
                <w:rFonts w:ascii="Times New Roman" w:hAnsi="Times New Roman"/>
                <w:sz w:val="24"/>
              </w:rPr>
            </w:pPr>
            <w:r w:rsidRPr="00D57936">
              <w:rPr>
                <w:rStyle w:val="FormatvorlageInstructionsTabelleText"/>
                <w:rFonts w:ascii="Times New Roman" w:hAnsi="Times New Roman"/>
                <w:sz w:val="24"/>
              </w:rPr>
              <w:t xml:space="preserve">KPR </w:t>
            </w:r>
            <w:r w:rsidRPr="00901D39">
              <w:rPr>
                <w:rStyle w:val="FormatvorlageInstructionsTabelleText"/>
                <w:rFonts w:ascii="Times New Roman" w:hAnsi="Times New Roman"/>
                <w:sz w:val="24"/>
              </w:rPr>
              <w:t>4</w:t>
            </w:r>
            <w:r w:rsidRPr="00D57936">
              <w:rPr>
                <w:rStyle w:val="FormatvorlageInstructionsTabelleText"/>
                <w:rFonts w:ascii="Times New Roman" w:hAnsi="Times New Roman"/>
                <w:sz w:val="24"/>
              </w:rPr>
              <w:t xml:space="preserve">. panta </w:t>
            </w:r>
            <w:r w:rsidRPr="00901D39">
              <w:rPr>
                <w:rStyle w:val="FormatvorlageInstructionsTabelleText"/>
                <w:rFonts w:ascii="Times New Roman" w:hAnsi="Times New Roman"/>
                <w:sz w:val="24"/>
              </w:rPr>
              <w:t>1</w:t>
            </w:r>
            <w:r w:rsidRPr="00D57936">
              <w:rPr>
                <w:rStyle w:val="FormatvorlageInstructionsTabelleText"/>
                <w:rFonts w:ascii="Times New Roman" w:hAnsi="Times New Roman"/>
                <w:sz w:val="24"/>
              </w:rPr>
              <w:t xml:space="preserve">. punkta </w:t>
            </w:r>
            <w:r w:rsidRPr="00901D39">
              <w:rPr>
                <w:rStyle w:val="FormatvorlageInstructionsTabelleText"/>
                <w:rFonts w:ascii="Times New Roman" w:hAnsi="Times New Roman"/>
                <w:sz w:val="24"/>
              </w:rPr>
              <w:t>27</w:t>
            </w:r>
            <w:r w:rsidRPr="00D57936">
              <w:rPr>
                <w:rStyle w:val="FormatvorlageInstructionsTabelleText"/>
                <w:rFonts w:ascii="Times New Roman" w:hAnsi="Times New Roman"/>
                <w:sz w:val="24"/>
              </w:rPr>
              <w:t xml:space="preserve">) apakšpunkts, </w:t>
            </w:r>
            <w:r w:rsidRPr="00901D39">
              <w:rPr>
                <w:rStyle w:val="FormatvorlageInstructionsTabelleText"/>
                <w:rFonts w:ascii="Times New Roman" w:hAnsi="Times New Roman"/>
                <w:sz w:val="24"/>
              </w:rPr>
              <w:t>66</w:t>
            </w:r>
            <w:r w:rsidRPr="00D57936">
              <w:rPr>
                <w:rStyle w:val="FormatvorlageInstructionsTabelleText"/>
                <w:rFonts w:ascii="Times New Roman" w:hAnsi="Times New Roman"/>
                <w:sz w:val="24"/>
              </w:rPr>
              <w:t xml:space="preserve">. panta d) punkts, </w:t>
            </w:r>
            <w:r w:rsidRPr="00901D39">
              <w:rPr>
                <w:rStyle w:val="FormatvorlageInstructionsTabelleText"/>
                <w:rFonts w:ascii="Times New Roman" w:hAnsi="Times New Roman"/>
                <w:sz w:val="24"/>
              </w:rPr>
              <w:t>68</w:t>
            </w:r>
            <w:r w:rsidRPr="00D57936">
              <w:rPr>
                <w:rStyle w:val="FormatvorlageInstructionsTabelleText"/>
                <w:rFonts w:ascii="Times New Roman" w:hAnsi="Times New Roman"/>
                <w:sz w:val="24"/>
              </w:rPr>
              <w:t xml:space="preserve">., </w:t>
            </w:r>
            <w:r w:rsidRPr="00901D39">
              <w:rPr>
                <w:rStyle w:val="FormatvorlageInstructionsTabelleText"/>
                <w:rFonts w:ascii="Times New Roman" w:hAnsi="Times New Roman"/>
                <w:sz w:val="24"/>
              </w:rPr>
              <w:t>69</w:t>
            </w:r>
            <w:r w:rsidRPr="00D57936">
              <w:rPr>
                <w:rStyle w:val="FormatvorlageInstructionsTabelleText"/>
                <w:rFonts w:ascii="Times New Roman" w:hAnsi="Times New Roman"/>
                <w:sz w:val="24"/>
              </w:rPr>
              <w:t xml:space="preserve">. un </w:t>
            </w:r>
            <w:r w:rsidRPr="00901D39">
              <w:rPr>
                <w:rStyle w:val="FormatvorlageInstructionsTabelleText"/>
                <w:rFonts w:ascii="Times New Roman" w:hAnsi="Times New Roman"/>
                <w:sz w:val="24"/>
              </w:rPr>
              <w:t>79</w:t>
            </w:r>
            <w:r w:rsidRPr="00D57936">
              <w:rPr>
                <w:rStyle w:val="FormatvorlageInstructionsTabelleText"/>
                <w:rFonts w:ascii="Times New Roman" w:hAnsi="Times New Roman"/>
                <w:sz w:val="24"/>
              </w:rPr>
              <w:t>. pants</w:t>
            </w:r>
          </w:p>
          <w:p w14:paraId="2F8B35E9" w14:textId="1D842EAD" w:rsidR="00D257B7" w:rsidRPr="00D57936" w:rsidRDefault="009B511B">
            <w:pPr>
              <w:pStyle w:val="InstructionsText"/>
              <w:rPr>
                <w:rStyle w:val="FormatvorlageInstructionsTabelleText"/>
                <w:rFonts w:ascii="Times New Roman" w:hAnsi="Times New Roman"/>
                <w:sz w:val="24"/>
              </w:rPr>
            </w:pPr>
            <w:r w:rsidRPr="00D57936">
              <w:rPr>
                <w:rStyle w:val="FormatvorlageInstructionsTabelleText"/>
                <w:rFonts w:ascii="Times New Roman" w:hAnsi="Times New Roman"/>
                <w:sz w:val="24"/>
              </w:rPr>
              <w:t xml:space="preserve">Pilnībā atskaita iestādes līdzdalības tādu finanšu sektora sabiedrību (kā noteikts KPR </w:t>
            </w:r>
            <w:r w:rsidRPr="00901D39">
              <w:rPr>
                <w:rStyle w:val="FormatvorlageInstructionsTabelleText"/>
                <w:rFonts w:ascii="Times New Roman" w:hAnsi="Times New Roman"/>
                <w:sz w:val="24"/>
              </w:rPr>
              <w:t>4</w:t>
            </w:r>
            <w:r w:rsidRPr="00D57936">
              <w:rPr>
                <w:rStyle w:val="FormatvorlageInstructionsTabelleText"/>
                <w:rFonts w:ascii="Times New Roman" w:hAnsi="Times New Roman"/>
                <w:sz w:val="24"/>
              </w:rPr>
              <w:t xml:space="preserve">. panta </w:t>
            </w:r>
            <w:r w:rsidRPr="00901D39">
              <w:rPr>
                <w:rStyle w:val="FormatvorlageInstructionsTabelleText"/>
                <w:rFonts w:ascii="Times New Roman" w:hAnsi="Times New Roman"/>
                <w:sz w:val="24"/>
              </w:rPr>
              <w:t>1</w:t>
            </w:r>
            <w:r w:rsidRPr="00D57936">
              <w:rPr>
                <w:rStyle w:val="FormatvorlageInstructionsTabelleText"/>
                <w:rFonts w:ascii="Times New Roman" w:hAnsi="Times New Roman"/>
                <w:sz w:val="24"/>
              </w:rPr>
              <w:t xml:space="preserve">. punkta </w:t>
            </w:r>
            <w:r w:rsidRPr="00901D39">
              <w:rPr>
                <w:rStyle w:val="FormatvorlageInstructionsTabelleText"/>
                <w:rFonts w:ascii="Times New Roman" w:hAnsi="Times New Roman"/>
                <w:sz w:val="24"/>
              </w:rPr>
              <w:t>27</w:t>
            </w:r>
            <w:r w:rsidRPr="00D57936">
              <w:rPr>
                <w:rStyle w:val="FormatvorlageInstructionsTabelleText"/>
                <w:rFonts w:ascii="Times New Roman" w:hAnsi="Times New Roman"/>
                <w:sz w:val="24"/>
              </w:rPr>
              <w:t>) apakšpunktā) otrā līmeņa kapitāla instrumentos, kurās iestādei ir būtisks ieguldījums.</w:t>
            </w:r>
          </w:p>
        </w:tc>
      </w:tr>
      <w:tr w:rsidR="00D257B7" w:rsidRPr="00D57936" w14:paraId="5DA6F122" w14:textId="77777777" w:rsidTr="00672D2A">
        <w:tc>
          <w:tcPr>
            <w:tcW w:w="1129" w:type="dxa"/>
          </w:tcPr>
          <w:p w14:paraId="33450E2A" w14:textId="77777777" w:rsidR="00D257B7" w:rsidRPr="00D57936" w:rsidRDefault="00A86EB4">
            <w:pPr>
              <w:pStyle w:val="InstructionsText"/>
              <w:rPr>
                <w:rStyle w:val="FormatvorlageInstructionsTabelleText"/>
                <w:rFonts w:ascii="Times New Roman" w:hAnsi="Times New Roman"/>
                <w:sz w:val="24"/>
              </w:rPr>
            </w:pPr>
            <w:r w:rsidRPr="00901D39">
              <w:rPr>
                <w:rStyle w:val="FormatvorlageInstructionsTabelleText"/>
                <w:rFonts w:ascii="Times New Roman" w:hAnsi="Times New Roman"/>
                <w:sz w:val="24"/>
              </w:rPr>
              <w:t>960</w:t>
            </w:r>
          </w:p>
        </w:tc>
        <w:tc>
          <w:tcPr>
            <w:tcW w:w="7620" w:type="dxa"/>
          </w:tcPr>
          <w:p w14:paraId="7B3D4343" w14:textId="77777777" w:rsidR="00D257B7" w:rsidRPr="00D57936" w:rsidRDefault="00A86EB4">
            <w:pPr>
              <w:pStyle w:val="InstructionsText"/>
              <w:rPr>
                <w:rStyle w:val="FormatvorlageInstructionsTabelleText"/>
                <w:rFonts w:ascii="Times New Roman" w:hAnsi="Times New Roman"/>
                <w:b/>
                <w:sz w:val="24"/>
                <w:u w:val="single"/>
              </w:rPr>
            </w:pP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2</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10</w:t>
            </w:r>
            <w:r w:rsidRPr="00D57936">
              <w:rPr>
                <w:rStyle w:val="InstructionsTabelleberschrift"/>
                <w:rFonts w:ascii="Times New Roman" w:hAnsi="Times New Roman"/>
                <w:sz w:val="24"/>
              </w:rPr>
              <w:t>.</w:t>
            </w:r>
            <w:r w:rsidRPr="00D57936">
              <w:rPr>
                <w:rStyle w:val="InstructionsTabelleberschrift"/>
                <w:rFonts w:ascii="Times New Roman" w:hAnsi="Times New Roman"/>
                <w:sz w:val="24"/>
              </w:rPr>
              <w:tab/>
              <w:t>Citas pārejas posma korekcijas attiecībā uz otrā līmeņa kapitālu</w:t>
            </w:r>
          </w:p>
          <w:p w14:paraId="784A51A7" w14:textId="4BA1DD2A" w:rsidR="00D257B7" w:rsidRPr="00D57936" w:rsidRDefault="00A86EB4">
            <w:pPr>
              <w:pStyle w:val="InstructionsText"/>
              <w:rPr>
                <w:rStyle w:val="FormatvorlageInstructionsTabelleText"/>
                <w:rFonts w:ascii="Times New Roman" w:hAnsi="Times New Roman"/>
                <w:sz w:val="24"/>
              </w:rPr>
            </w:pPr>
            <w:r w:rsidRPr="00D57936">
              <w:rPr>
                <w:rStyle w:val="FormatvorlageInstructionsTabelleText"/>
                <w:rFonts w:ascii="Times New Roman" w:hAnsi="Times New Roman"/>
                <w:sz w:val="24"/>
              </w:rPr>
              <w:lastRenderedPageBreak/>
              <w:t xml:space="preserve">KPR </w:t>
            </w:r>
            <w:r w:rsidRPr="00901D39">
              <w:rPr>
                <w:rStyle w:val="FormatvorlageInstructionsTabelleText"/>
                <w:rFonts w:ascii="Times New Roman" w:hAnsi="Times New Roman"/>
                <w:sz w:val="24"/>
              </w:rPr>
              <w:t>476</w:t>
            </w:r>
            <w:r w:rsidRPr="00D57936">
              <w:rPr>
                <w:rStyle w:val="FormatvorlageInstructionsTabelleText"/>
                <w:rFonts w:ascii="Times New Roman" w:hAnsi="Times New Roman"/>
                <w:sz w:val="24"/>
              </w:rPr>
              <w:t xml:space="preserve">., </w:t>
            </w:r>
            <w:r w:rsidRPr="00901D39">
              <w:rPr>
                <w:rStyle w:val="FormatvorlageInstructionsTabelleText"/>
                <w:rFonts w:ascii="Times New Roman" w:hAnsi="Times New Roman"/>
                <w:sz w:val="24"/>
              </w:rPr>
              <w:t>477</w:t>
            </w:r>
            <w:r w:rsidRPr="00D57936">
              <w:rPr>
                <w:rStyle w:val="FormatvorlageInstructionsTabelleText"/>
                <w:rFonts w:ascii="Times New Roman" w:hAnsi="Times New Roman"/>
                <w:sz w:val="24"/>
              </w:rPr>
              <w:t xml:space="preserve">., </w:t>
            </w:r>
            <w:r w:rsidRPr="00901D39">
              <w:rPr>
                <w:rStyle w:val="FormatvorlageInstructionsTabelleText"/>
                <w:rFonts w:ascii="Times New Roman" w:hAnsi="Times New Roman"/>
                <w:sz w:val="24"/>
              </w:rPr>
              <w:t>478</w:t>
            </w:r>
            <w:r w:rsidRPr="00D57936">
              <w:rPr>
                <w:rStyle w:val="FormatvorlageInstructionsTabelleText"/>
                <w:rFonts w:ascii="Times New Roman" w:hAnsi="Times New Roman"/>
                <w:sz w:val="24"/>
              </w:rPr>
              <w:t xml:space="preserve">. un </w:t>
            </w:r>
            <w:r w:rsidRPr="00901D39">
              <w:rPr>
                <w:rStyle w:val="FormatvorlageInstructionsTabelleText"/>
                <w:rFonts w:ascii="Times New Roman" w:hAnsi="Times New Roman"/>
                <w:sz w:val="24"/>
              </w:rPr>
              <w:t>481</w:t>
            </w:r>
            <w:r w:rsidRPr="00D57936">
              <w:rPr>
                <w:rStyle w:val="FormatvorlageInstructionsTabelleText"/>
                <w:rFonts w:ascii="Times New Roman" w:hAnsi="Times New Roman"/>
                <w:sz w:val="24"/>
              </w:rPr>
              <w:t>. pants</w:t>
            </w:r>
          </w:p>
          <w:p w14:paraId="562B7EA9" w14:textId="77777777" w:rsidR="00D257B7" w:rsidRPr="00D57936" w:rsidRDefault="00A86EB4">
            <w:pPr>
              <w:pStyle w:val="InstructionsText"/>
              <w:rPr>
                <w:rStyle w:val="FormatvorlageInstructionsTabelleText"/>
                <w:rFonts w:ascii="Times New Roman" w:hAnsi="Times New Roman"/>
                <w:sz w:val="24"/>
              </w:rPr>
            </w:pPr>
            <w:r w:rsidRPr="00D57936">
              <w:rPr>
                <w:rStyle w:val="FormatvorlageInstructionsTabelleText"/>
                <w:rFonts w:ascii="Times New Roman" w:hAnsi="Times New Roman"/>
                <w:sz w:val="24"/>
              </w:rPr>
              <w:t xml:space="preserve">Korekcijas saistībā ar pārejas noteikumiem. Uzrādāmo summu tieši iegūst no </w:t>
            </w:r>
            <w:r w:rsidRPr="00D57936">
              <w:rPr>
                <w:rStyle w:val="FormatvorlageInstructionsTabelleText"/>
                <w:rFonts w:ascii="Times New Roman" w:hAnsi="Times New Roman"/>
                <w:i/>
                <w:sz w:val="24"/>
              </w:rPr>
              <w:t>CA</w:t>
            </w:r>
            <w:r w:rsidRPr="00901D39">
              <w:rPr>
                <w:rStyle w:val="FormatvorlageInstructionsTabelleText"/>
                <w:rFonts w:ascii="Times New Roman" w:hAnsi="Times New Roman"/>
                <w:sz w:val="24"/>
              </w:rPr>
              <w:t>5</w:t>
            </w:r>
            <w:r w:rsidRPr="00D57936">
              <w:rPr>
                <w:rStyle w:val="FormatvorlageInstructionsTabelleText"/>
                <w:rFonts w:ascii="Times New Roman" w:hAnsi="Times New Roman"/>
                <w:sz w:val="24"/>
              </w:rPr>
              <w:t>.</w:t>
            </w:r>
          </w:p>
        </w:tc>
      </w:tr>
      <w:tr w:rsidR="00D257B7" w:rsidRPr="00D57936" w14:paraId="2EA884C8" w14:textId="77777777" w:rsidTr="00672D2A">
        <w:tc>
          <w:tcPr>
            <w:tcW w:w="1129" w:type="dxa"/>
          </w:tcPr>
          <w:p w14:paraId="687D9A16" w14:textId="77777777" w:rsidR="00D257B7" w:rsidRPr="00D57936" w:rsidRDefault="00A86EB4">
            <w:pPr>
              <w:pStyle w:val="InstructionsText"/>
              <w:rPr>
                <w:rStyle w:val="FormatvorlageInstructionsTabelleText"/>
                <w:rFonts w:ascii="Times New Roman" w:hAnsi="Times New Roman"/>
                <w:sz w:val="24"/>
              </w:rPr>
            </w:pPr>
            <w:r w:rsidRPr="00901D39">
              <w:rPr>
                <w:rStyle w:val="FormatvorlageInstructionsTabelleText"/>
                <w:rFonts w:ascii="Times New Roman" w:hAnsi="Times New Roman"/>
                <w:sz w:val="24"/>
              </w:rPr>
              <w:lastRenderedPageBreak/>
              <w:t>970</w:t>
            </w:r>
          </w:p>
        </w:tc>
        <w:tc>
          <w:tcPr>
            <w:tcW w:w="7620" w:type="dxa"/>
          </w:tcPr>
          <w:p w14:paraId="358D3E0C" w14:textId="77777777" w:rsidR="00D257B7" w:rsidRPr="00D57936" w:rsidRDefault="00A86EB4">
            <w:pPr>
              <w:pStyle w:val="InstructionsText"/>
              <w:rPr>
                <w:rStyle w:val="FormatvorlageInstructionsTabelleText"/>
                <w:rFonts w:ascii="Times New Roman" w:hAnsi="Times New Roman"/>
                <w:b/>
                <w:sz w:val="24"/>
                <w:u w:val="single"/>
              </w:rPr>
            </w:pP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2</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11</w:t>
            </w:r>
            <w:r w:rsidRPr="00D57936">
              <w:rPr>
                <w:rStyle w:val="InstructionsTabelleberschrift"/>
                <w:rFonts w:ascii="Times New Roman" w:hAnsi="Times New Roman"/>
                <w:sz w:val="24"/>
              </w:rPr>
              <w:t>.</w:t>
            </w:r>
            <w:r w:rsidRPr="00D57936">
              <w:rPr>
                <w:rStyle w:val="InstructionsTabelleberschrift"/>
                <w:rFonts w:ascii="Times New Roman" w:hAnsi="Times New Roman"/>
                <w:sz w:val="24"/>
              </w:rPr>
              <w:tab/>
              <w:t>Pārsniegums: summa, par kādu atskaitījumi no otrā līmeņa kapitāla posteņiem pārsniedz otrā līmeņa kapitālu (atskaita no pirmā līmeņa papildu kapitāla)</w:t>
            </w:r>
          </w:p>
          <w:p w14:paraId="06921619" w14:textId="0EED794F" w:rsidR="00D257B7" w:rsidRPr="00D57936" w:rsidRDefault="00852CAD">
            <w:pPr>
              <w:pStyle w:val="InstructionsText"/>
              <w:rPr>
                <w:rStyle w:val="FormatvorlageInstructionsTabelleText"/>
                <w:rFonts w:ascii="Times New Roman" w:hAnsi="Times New Roman"/>
                <w:sz w:val="24"/>
              </w:rPr>
            </w:pPr>
            <w:r w:rsidRPr="00D57936">
              <w:rPr>
                <w:rStyle w:val="FormatvorlageInstructionsTabelleText"/>
                <w:rFonts w:ascii="Times New Roman" w:hAnsi="Times New Roman"/>
                <w:sz w:val="24"/>
              </w:rPr>
              <w:t xml:space="preserve">KPR </w:t>
            </w:r>
            <w:r w:rsidRPr="00901D39">
              <w:rPr>
                <w:rStyle w:val="FormatvorlageInstructionsTabelleText"/>
                <w:rFonts w:ascii="Times New Roman" w:hAnsi="Times New Roman"/>
                <w:sz w:val="24"/>
              </w:rPr>
              <w:t>56</w:t>
            </w:r>
            <w:r w:rsidRPr="00D57936">
              <w:rPr>
                <w:rStyle w:val="FormatvorlageInstructionsTabelleText"/>
                <w:rFonts w:ascii="Times New Roman" w:hAnsi="Times New Roman"/>
                <w:sz w:val="24"/>
              </w:rPr>
              <w:t>. panta e) punkts</w:t>
            </w:r>
          </w:p>
          <w:p w14:paraId="2D66785A" w14:textId="77777777" w:rsidR="00D257B7" w:rsidRPr="00D57936" w:rsidRDefault="00A86EB4">
            <w:pPr>
              <w:pStyle w:val="InstructionsText"/>
              <w:rPr>
                <w:rStyle w:val="FormatvorlageInstructionsTabelleText"/>
                <w:rFonts w:ascii="Times New Roman" w:hAnsi="Times New Roman"/>
                <w:sz w:val="24"/>
              </w:rPr>
            </w:pPr>
            <w:r w:rsidRPr="00D57936">
              <w:rPr>
                <w:rStyle w:val="FormatvorlageInstructionsTabelleText"/>
                <w:rFonts w:ascii="Times New Roman" w:hAnsi="Times New Roman"/>
                <w:sz w:val="24"/>
              </w:rPr>
              <w:t>Otrā līmeņa kapitāls nevar būt negatīvs, tomēr ir iespējams, ka atskaitījumi no otrā līmeņa kapitāla ir lielāki nekā otrā līmeņa kapitāls plus saistītais akciju emisijas uzcenojums. Šādos gadījumos otrā līmeņa kapitāls ir vienāds ar nulli, un otrā līmeņa atskaitījumu pārpalikumu atskaita no pirmā līmeņa papildu kapitāla.</w:t>
            </w:r>
          </w:p>
          <w:p w14:paraId="4F23E22C" w14:textId="68347F2D" w:rsidR="00D257B7" w:rsidRPr="00D57936" w:rsidRDefault="00A86EB4">
            <w:pPr>
              <w:pStyle w:val="InstructionsText"/>
              <w:rPr>
                <w:rStyle w:val="FormatvorlageInstructionsTabelleText"/>
                <w:rFonts w:ascii="Times New Roman" w:hAnsi="Times New Roman"/>
                <w:sz w:val="24"/>
              </w:rPr>
            </w:pPr>
            <w:r w:rsidRPr="00D57936">
              <w:rPr>
                <w:rStyle w:val="FormatvorlageInstructionsTabelleText"/>
                <w:rFonts w:ascii="Times New Roman" w:hAnsi="Times New Roman"/>
                <w:sz w:val="24"/>
              </w:rPr>
              <w:t xml:space="preserve">Ar šo posteni </w:t>
            </w:r>
            <w:r w:rsidRPr="00901D39">
              <w:rPr>
                <w:rStyle w:val="FormatvorlageInstructionsTabelleText"/>
                <w:rFonts w:ascii="Times New Roman" w:hAnsi="Times New Roman"/>
                <w:sz w:val="24"/>
              </w:rPr>
              <w:t>1</w:t>
            </w:r>
            <w:r w:rsidRPr="00D57936">
              <w:rPr>
                <w:rStyle w:val="FormatvorlageInstructionsTabelleText"/>
                <w:rFonts w:ascii="Times New Roman" w:hAnsi="Times New Roman"/>
                <w:sz w:val="24"/>
              </w:rPr>
              <w:t>.</w:t>
            </w:r>
            <w:r w:rsidRPr="00901D39">
              <w:rPr>
                <w:rStyle w:val="FormatvorlageInstructionsTabelleText"/>
                <w:rFonts w:ascii="Times New Roman" w:hAnsi="Times New Roman"/>
                <w:sz w:val="24"/>
              </w:rPr>
              <w:t>2</w:t>
            </w:r>
            <w:r w:rsidRPr="00D57936">
              <w:rPr>
                <w:rStyle w:val="FormatvorlageInstructionsTabelleText"/>
                <w:rFonts w:ascii="Times New Roman" w:hAnsi="Times New Roman"/>
                <w:sz w:val="24"/>
              </w:rPr>
              <w:t>.</w:t>
            </w:r>
            <w:r w:rsidRPr="00901D39">
              <w:rPr>
                <w:rStyle w:val="FormatvorlageInstructionsTabelleText"/>
                <w:rFonts w:ascii="Times New Roman" w:hAnsi="Times New Roman"/>
                <w:sz w:val="24"/>
              </w:rPr>
              <w:t>1</w:t>
            </w:r>
            <w:r w:rsidRPr="00D57936">
              <w:rPr>
                <w:rStyle w:val="FormatvorlageInstructionsTabelleText"/>
                <w:rFonts w:ascii="Times New Roman" w:hAnsi="Times New Roman"/>
                <w:sz w:val="24"/>
              </w:rPr>
              <w:t>.–</w:t>
            </w:r>
            <w:r w:rsidRPr="00901D39">
              <w:rPr>
                <w:rStyle w:val="FormatvorlageInstructionsTabelleText"/>
                <w:rFonts w:ascii="Times New Roman" w:hAnsi="Times New Roman"/>
                <w:sz w:val="24"/>
              </w:rPr>
              <w:t>1</w:t>
            </w:r>
            <w:r w:rsidRPr="00D57936">
              <w:rPr>
                <w:rStyle w:val="FormatvorlageInstructionsTabelleText"/>
                <w:rFonts w:ascii="Times New Roman" w:hAnsi="Times New Roman"/>
                <w:sz w:val="24"/>
              </w:rPr>
              <w:t>.</w:t>
            </w:r>
            <w:r w:rsidRPr="00901D39">
              <w:rPr>
                <w:rStyle w:val="FormatvorlageInstructionsTabelleText"/>
                <w:rFonts w:ascii="Times New Roman" w:hAnsi="Times New Roman"/>
                <w:sz w:val="24"/>
              </w:rPr>
              <w:t>2</w:t>
            </w:r>
            <w:r w:rsidRPr="00D57936">
              <w:rPr>
                <w:rStyle w:val="FormatvorlageInstructionsTabelleText"/>
                <w:rFonts w:ascii="Times New Roman" w:hAnsi="Times New Roman"/>
                <w:sz w:val="24"/>
              </w:rPr>
              <w:t>.</w:t>
            </w:r>
            <w:r w:rsidRPr="00901D39">
              <w:rPr>
                <w:rStyle w:val="FormatvorlageInstructionsTabelleText"/>
                <w:rFonts w:ascii="Times New Roman" w:hAnsi="Times New Roman"/>
                <w:sz w:val="24"/>
              </w:rPr>
              <w:t>13</w:t>
            </w:r>
            <w:r w:rsidRPr="00D57936">
              <w:rPr>
                <w:rStyle w:val="FormatvorlageInstructionsTabelleText"/>
                <w:rFonts w:ascii="Times New Roman" w:hAnsi="Times New Roman"/>
                <w:sz w:val="24"/>
              </w:rPr>
              <w:t xml:space="preserve">. posteņa summa nekad nav mazāka par nulli. Ja šis postenis uzrāda pozitīvu skaitli, </w:t>
            </w:r>
            <w:r w:rsidRPr="00901D39">
              <w:rPr>
                <w:rStyle w:val="FormatvorlageInstructionsTabelleText"/>
                <w:rFonts w:ascii="Times New Roman" w:hAnsi="Times New Roman"/>
                <w:sz w:val="24"/>
              </w:rPr>
              <w:t>1</w:t>
            </w:r>
            <w:r w:rsidRPr="00D57936">
              <w:rPr>
                <w:rStyle w:val="FormatvorlageInstructionsTabelleText"/>
                <w:rFonts w:ascii="Times New Roman" w:hAnsi="Times New Roman"/>
                <w:sz w:val="24"/>
              </w:rPr>
              <w:t>.</w:t>
            </w:r>
            <w:r w:rsidRPr="00901D39">
              <w:rPr>
                <w:rStyle w:val="FormatvorlageInstructionsTabelleText"/>
                <w:rFonts w:ascii="Times New Roman" w:hAnsi="Times New Roman"/>
                <w:sz w:val="24"/>
              </w:rPr>
              <w:t>1</w:t>
            </w:r>
            <w:r w:rsidRPr="00D57936">
              <w:rPr>
                <w:rStyle w:val="FormatvorlageInstructionsTabelleText"/>
                <w:rFonts w:ascii="Times New Roman" w:hAnsi="Times New Roman"/>
                <w:sz w:val="24"/>
              </w:rPr>
              <w:t>.</w:t>
            </w:r>
            <w:r w:rsidRPr="00901D39">
              <w:rPr>
                <w:rStyle w:val="FormatvorlageInstructionsTabelleText"/>
                <w:rFonts w:ascii="Times New Roman" w:hAnsi="Times New Roman"/>
                <w:sz w:val="24"/>
              </w:rPr>
              <w:t>2</w:t>
            </w:r>
            <w:r w:rsidRPr="00D57936">
              <w:rPr>
                <w:rStyle w:val="FormatvorlageInstructionsTabelleText"/>
                <w:rFonts w:ascii="Times New Roman" w:hAnsi="Times New Roman"/>
                <w:sz w:val="24"/>
              </w:rPr>
              <w:t>.</w:t>
            </w:r>
            <w:r w:rsidRPr="00901D39">
              <w:rPr>
                <w:rStyle w:val="FormatvorlageInstructionsTabelleText"/>
                <w:rFonts w:ascii="Times New Roman" w:hAnsi="Times New Roman"/>
                <w:sz w:val="24"/>
              </w:rPr>
              <w:t>8</w:t>
            </w:r>
            <w:r w:rsidRPr="00D57936">
              <w:rPr>
                <w:rStyle w:val="FormatvorlageInstructionsTabelleText"/>
                <w:rFonts w:ascii="Times New Roman" w:hAnsi="Times New Roman"/>
                <w:sz w:val="24"/>
              </w:rPr>
              <w:t>. postenis ir pretējs šim skaitlim.</w:t>
            </w:r>
          </w:p>
        </w:tc>
      </w:tr>
      <w:tr w:rsidR="00D257B7" w:rsidRPr="00D57936" w14:paraId="45014646" w14:textId="77777777" w:rsidTr="00672D2A">
        <w:tc>
          <w:tcPr>
            <w:tcW w:w="1129" w:type="dxa"/>
          </w:tcPr>
          <w:p w14:paraId="11FABB7C" w14:textId="77777777" w:rsidR="00D257B7" w:rsidRPr="00D57936" w:rsidDel="00BD687C" w:rsidRDefault="00BD687C">
            <w:pPr>
              <w:pStyle w:val="InstructionsText"/>
              <w:rPr>
                <w:rStyle w:val="FormatvorlageInstructionsTabelleText"/>
                <w:rFonts w:ascii="Times New Roman" w:hAnsi="Times New Roman"/>
                <w:sz w:val="24"/>
              </w:rPr>
            </w:pPr>
            <w:r w:rsidRPr="00901D39">
              <w:rPr>
                <w:rStyle w:val="FormatvorlageInstructionsTabelleText"/>
                <w:rFonts w:ascii="Times New Roman" w:hAnsi="Times New Roman"/>
                <w:sz w:val="24"/>
              </w:rPr>
              <w:t>974</w:t>
            </w:r>
          </w:p>
        </w:tc>
        <w:tc>
          <w:tcPr>
            <w:tcW w:w="7620" w:type="dxa"/>
          </w:tcPr>
          <w:p w14:paraId="5AF73AD1" w14:textId="77777777" w:rsidR="00D257B7" w:rsidRPr="00D57936" w:rsidRDefault="00BD687C">
            <w:pPr>
              <w:pStyle w:val="InstructionsText"/>
              <w:rPr>
                <w:rStyle w:val="InstructionsTabelleberschrift"/>
                <w:rFonts w:ascii="Times New Roman" w:hAnsi="Times New Roman"/>
                <w:sz w:val="24"/>
              </w:rPr>
            </w:pP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2</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12</w:t>
            </w:r>
            <w:r w:rsidRPr="00D57936">
              <w:rPr>
                <w:rStyle w:val="InstructionsTabelleberschrift"/>
                <w:rFonts w:ascii="Times New Roman" w:hAnsi="Times New Roman"/>
                <w:sz w:val="24"/>
              </w:rPr>
              <w:t>.</w:t>
            </w:r>
            <w:r w:rsidRPr="00D57936">
              <w:rPr>
                <w:rStyle w:val="InstructionsTabelleberschrift"/>
                <w:rFonts w:ascii="Times New Roman" w:hAnsi="Times New Roman"/>
                <w:sz w:val="24"/>
              </w:rPr>
              <w:tab/>
              <w:t xml:space="preserve">(–) Otrā līmeņa kapitāla papildu atskaitījumi atbilstīgi KPR </w:t>
            </w:r>
            <w:r w:rsidRPr="00901D39">
              <w:rPr>
                <w:rStyle w:val="InstructionsTabelleberschrift"/>
                <w:rFonts w:ascii="Times New Roman" w:hAnsi="Times New Roman"/>
                <w:sz w:val="24"/>
              </w:rPr>
              <w:t>3</w:t>
            </w:r>
            <w:r w:rsidRPr="00D57936">
              <w:rPr>
                <w:rStyle w:val="InstructionsTabelleberschrift"/>
                <w:rFonts w:ascii="Times New Roman" w:hAnsi="Times New Roman"/>
                <w:sz w:val="24"/>
              </w:rPr>
              <w:t>. pantam</w:t>
            </w:r>
          </w:p>
          <w:p w14:paraId="59985BA9" w14:textId="77777777" w:rsidR="00D257B7" w:rsidRPr="00D57936" w:rsidRDefault="00BD687C">
            <w:pPr>
              <w:pStyle w:val="InstructionsText"/>
              <w:rPr>
                <w:rStyle w:val="InstructionsTabelleberschrift"/>
                <w:rFonts w:ascii="Times New Roman" w:hAnsi="Times New Roman"/>
                <w:b w:val="0"/>
                <w:sz w:val="24"/>
                <w:u w:val="none"/>
              </w:rPr>
            </w:pPr>
            <w:r w:rsidRPr="00D57936">
              <w:rPr>
                <w:rStyle w:val="InstructionsTabelleberschrift"/>
                <w:rFonts w:ascii="Times New Roman" w:hAnsi="Times New Roman"/>
                <w:b w:val="0"/>
                <w:sz w:val="24"/>
                <w:u w:val="none"/>
              </w:rPr>
              <w:t xml:space="preserve">KPR </w:t>
            </w:r>
            <w:r w:rsidRPr="00901D39">
              <w:rPr>
                <w:rStyle w:val="InstructionsTabelleberschrift"/>
                <w:rFonts w:ascii="Times New Roman" w:hAnsi="Times New Roman"/>
                <w:b w:val="0"/>
                <w:sz w:val="24"/>
                <w:u w:val="none"/>
              </w:rPr>
              <w:t>3</w:t>
            </w:r>
            <w:r w:rsidRPr="00D57936">
              <w:rPr>
                <w:rStyle w:val="InstructionsTabelleberschrift"/>
                <w:rFonts w:ascii="Times New Roman" w:hAnsi="Times New Roman"/>
                <w:b w:val="0"/>
                <w:sz w:val="24"/>
                <w:u w:val="none"/>
              </w:rPr>
              <w:t>. pants</w:t>
            </w:r>
          </w:p>
        </w:tc>
      </w:tr>
      <w:tr w:rsidR="00D257B7" w:rsidRPr="00D57936" w14:paraId="3A0BCE04" w14:textId="77777777" w:rsidTr="00672D2A">
        <w:tc>
          <w:tcPr>
            <w:tcW w:w="1129" w:type="dxa"/>
          </w:tcPr>
          <w:p w14:paraId="5CF1CA23" w14:textId="77777777" w:rsidR="00D257B7" w:rsidRPr="00D57936" w:rsidRDefault="00BD687C">
            <w:pPr>
              <w:pStyle w:val="InstructionsText"/>
              <w:rPr>
                <w:rStyle w:val="FormatvorlageInstructionsTabelleText"/>
                <w:rFonts w:ascii="Times New Roman" w:hAnsi="Times New Roman"/>
                <w:sz w:val="24"/>
              </w:rPr>
            </w:pPr>
            <w:r w:rsidRPr="00901D39">
              <w:rPr>
                <w:rStyle w:val="FormatvorlageInstructionsTabelleText"/>
                <w:rFonts w:ascii="Times New Roman" w:hAnsi="Times New Roman"/>
                <w:sz w:val="24"/>
              </w:rPr>
              <w:t>978</w:t>
            </w:r>
          </w:p>
        </w:tc>
        <w:tc>
          <w:tcPr>
            <w:tcW w:w="7620" w:type="dxa"/>
          </w:tcPr>
          <w:p w14:paraId="42E49155" w14:textId="77777777" w:rsidR="00D257B7" w:rsidRPr="00D57936" w:rsidRDefault="00A86EB4">
            <w:pPr>
              <w:pStyle w:val="InstructionsText"/>
              <w:rPr>
                <w:rStyle w:val="InstructionsTabelleberschrift"/>
                <w:rFonts w:ascii="Times New Roman" w:hAnsi="Times New Roman"/>
                <w:sz w:val="24"/>
              </w:rPr>
            </w:pP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2</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13</w:t>
            </w:r>
            <w:r w:rsidRPr="00D57936">
              <w:rPr>
                <w:rStyle w:val="InstructionsTabelleberschrift"/>
                <w:rFonts w:ascii="Times New Roman" w:hAnsi="Times New Roman"/>
                <w:sz w:val="24"/>
              </w:rPr>
              <w:t>.</w:t>
            </w:r>
            <w:r w:rsidRPr="00D57936">
              <w:rPr>
                <w:rStyle w:val="InstructionsTabelleberschrift"/>
                <w:rFonts w:ascii="Times New Roman" w:hAnsi="Times New Roman"/>
                <w:sz w:val="24"/>
              </w:rPr>
              <w:tab/>
              <w:t xml:space="preserve">Otrā līmeņa kapitāla elementi vai atskaitījumi — citi </w:t>
            </w:r>
          </w:p>
          <w:p w14:paraId="55A843F1" w14:textId="7F172C75" w:rsidR="00D257B7" w:rsidRPr="00D57936" w:rsidRDefault="00A86EB4">
            <w:pPr>
              <w:pStyle w:val="InstructionsText"/>
              <w:rPr>
                <w:rStyle w:val="InstructionsTabelleberschrift"/>
                <w:rFonts w:ascii="Times New Roman" w:hAnsi="Times New Roman"/>
                <w:b w:val="0"/>
                <w:sz w:val="24"/>
                <w:u w:val="none"/>
              </w:rPr>
            </w:pPr>
            <w:r w:rsidRPr="00D57936">
              <w:rPr>
                <w:rStyle w:val="InstructionsTabelleberschrift"/>
                <w:rFonts w:ascii="Times New Roman" w:hAnsi="Times New Roman"/>
                <w:b w:val="0"/>
                <w:sz w:val="24"/>
                <w:u w:val="none"/>
              </w:rPr>
              <w:t xml:space="preserve">Šī rinda nodrošina elastīgumu vienīgi pārskata sniegšanas nolūkos. To aizpilda tikai tajos retajos gadījumos, kad nav galīga lēmuma par konkrētu kapitāla posteņu/atskaitījumu uzrādīšanu pašreizējā </w:t>
            </w:r>
            <w:r w:rsidRPr="00D57936">
              <w:rPr>
                <w:rStyle w:val="InstructionsTabelleberschrift"/>
                <w:rFonts w:ascii="Times New Roman" w:hAnsi="Times New Roman"/>
                <w:b w:val="0"/>
                <w:i/>
                <w:sz w:val="24"/>
                <w:u w:val="none"/>
              </w:rPr>
              <w:t>CA</w:t>
            </w:r>
            <w:r w:rsidRPr="00901D39">
              <w:rPr>
                <w:rStyle w:val="InstructionsTabelleberschrift"/>
                <w:rFonts w:ascii="Times New Roman" w:hAnsi="Times New Roman"/>
                <w:b w:val="0"/>
                <w:sz w:val="24"/>
                <w:u w:val="none"/>
              </w:rPr>
              <w:t>1</w:t>
            </w:r>
            <w:r w:rsidRPr="00D57936">
              <w:rPr>
                <w:rStyle w:val="InstructionsTabelleberschrift"/>
                <w:rFonts w:ascii="Times New Roman" w:hAnsi="Times New Roman"/>
                <w:b w:val="0"/>
                <w:sz w:val="24"/>
                <w:u w:val="none"/>
              </w:rPr>
              <w:t xml:space="preserve"> veidnē. Līdz ar to šo rindu aizpilda tikai tad, ja otrā līmeņa kapitāla elementu — attiecīgā gadījumā otrā līmeņa kapitāla elementa atskaitījumu — nevar iedalīt kādā no rindām, kas apzīmētas no </w:t>
            </w:r>
            <w:r w:rsidRPr="00901D39">
              <w:rPr>
                <w:rStyle w:val="InstructionsTabelleberschrift"/>
                <w:rFonts w:ascii="Times New Roman" w:hAnsi="Times New Roman"/>
                <w:b w:val="0"/>
                <w:sz w:val="24"/>
                <w:u w:val="none"/>
              </w:rPr>
              <w:t>750</w:t>
            </w:r>
            <w:r w:rsidRPr="00D57936">
              <w:rPr>
                <w:rStyle w:val="InstructionsTabelleberschrift"/>
                <w:rFonts w:ascii="Times New Roman" w:hAnsi="Times New Roman"/>
                <w:b w:val="0"/>
                <w:sz w:val="24"/>
                <w:u w:val="none"/>
              </w:rPr>
              <w:t>–</w:t>
            </w:r>
            <w:r w:rsidRPr="00901D39">
              <w:rPr>
                <w:rStyle w:val="InstructionsTabelleberschrift"/>
                <w:rFonts w:ascii="Times New Roman" w:hAnsi="Times New Roman"/>
                <w:b w:val="0"/>
                <w:sz w:val="24"/>
                <w:u w:val="none"/>
              </w:rPr>
              <w:t>974</w:t>
            </w:r>
            <w:r w:rsidRPr="00D57936">
              <w:rPr>
                <w:rStyle w:val="InstructionsTabelleberschrift"/>
                <w:rFonts w:ascii="Times New Roman" w:hAnsi="Times New Roman"/>
                <w:b w:val="0"/>
                <w:sz w:val="24"/>
                <w:u w:val="none"/>
              </w:rPr>
              <w:t xml:space="preserve">. </w:t>
            </w:r>
          </w:p>
          <w:p w14:paraId="33435B21" w14:textId="74673699" w:rsidR="00D257B7" w:rsidRPr="00D57936" w:rsidRDefault="00A86EB4">
            <w:pPr>
              <w:pStyle w:val="InstructionsText"/>
              <w:rPr>
                <w:rStyle w:val="InstructionsTabelleberschrift"/>
                <w:rFonts w:ascii="Times New Roman" w:hAnsi="Times New Roman"/>
                <w:b w:val="0"/>
                <w:sz w:val="24"/>
                <w:u w:val="none"/>
              </w:rPr>
            </w:pPr>
            <w:r w:rsidRPr="00D57936">
              <w:rPr>
                <w:rStyle w:val="InstructionsTabelleberschrift"/>
                <w:rFonts w:ascii="Times New Roman" w:hAnsi="Times New Roman"/>
                <w:b w:val="0"/>
                <w:sz w:val="24"/>
                <w:u w:val="none"/>
              </w:rPr>
              <w:t>Šo šūnu neizmanto, lai kapitāla posteņus/atskaitījumus, uz kuriem neattiecas KPR, iekļautu maksātspējas koeficientu aprēķinā (piemēram, tādu valsts kapitāla posteņu/atskaitījumu iekļaušana, uz kuriem neattiecas KPR darbības joma).</w:t>
            </w:r>
          </w:p>
        </w:tc>
      </w:tr>
    </w:tbl>
    <w:p w14:paraId="71EB3ECD" w14:textId="77777777" w:rsidR="00D257B7" w:rsidRPr="00D57936" w:rsidRDefault="00D257B7">
      <w:pPr>
        <w:pStyle w:val="InstructionsText"/>
      </w:pPr>
    </w:p>
    <w:p w14:paraId="68D52605" w14:textId="77777777" w:rsidR="00D257B7" w:rsidRPr="00D57936" w:rsidRDefault="00125707">
      <w:pPr>
        <w:pStyle w:val="Instructionsberschrift2"/>
        <w:numPr>
          <w:ilvl w:val="0"/>
          <w:numId w:val="0"/>
        </w:numPr>
        <w:ind w:left="357" w:hanging="357"/>
        <w:rPr>
          <w:rFonts w:ascii="Times New Roman" w:hAnsi="Times New Roman" w:cs="Times New Roman"/>
          <w:sz w:val="24"/>
        </w:rPr>
      </w:pPr>
      <w:bookmarkStart w:id="11" w:name="_Toc30678286"/>
      <w:r w:rsidRPr="00901D39">
        <w:rPr>
          <w:rFonts w:ascii="Times New Roman" w:hAnsi="Times New Roman"/>
          <w:sz w:val="24"/>
          <w:u w:val="none"/>
        </w:rPr>
        <w:t>1</w:t>
      </w:r>
      <w:r w:rsidRPr="00D57936">
        <w:rPr>
          <w:rFonts w:ascii="Times New Roman" w:hAnsi="Times New Roman"/>
          <w:sz w:val="24"/>
          <w:u w:val="none"/>
        </w:rPr>
        <w:t>.</w:t>
      </w:r>
      <w:r w:rsidRPr="00901D39">
        <w:rPr>
          <w:rFonts w:ascii="Times New Roman" w:hAnsi="Times New Roman"/>
          <w:sz w:val="24"/>
          <w:u w:val="none"/>
        </w:rPr>
        <w:t>3</w:t>
      </w:r>
      <w:r w:rsidRPr="00D57936">
        <w:rPr>
          <w:rFonts w:ascii="Times New Roman" w:hAnsi="Times New Roman"/>
          <w:sz w:val="24"/>
          <w:u w:val="none"/>
        </w:rPr>
        <w:t>.</w:t>
      </w:r>
      <w:r w:rsidRPr="00D57936">
        <w:rPr>
          <w:rFonts w:ascii="Times New Roman" w:hAnsi="Times New Roman"/>
          <w:sz w:val="24"/>
          <w:u w:val="none"/>
        </w:rPr>
        <w:tab/>
      </w:r>
      <w:r w:rsidRPr="00D57936">
        <w:rPr>
          <w:rFonts w:ascii="Times New Roman" w:hAnsi="Times New Roman"/>
          <w:sz w:val="24"/>
        </w:rPr>
        <w:t xml:space="preserve">C </w:t>
      </w:r>
      <w:r w:rsidRPr="00901D39">
        <w:rPr>
          <w:rFonts w:ascii="Times New Roman" w:hAnsi="Times New Roman"/>
          <w:sz w:val="24"/>
        </w:rPr>
        <w:t>02</w:t>
      </w:r>
      <w:r w:rsidRPr="00D57936">
        <w:rPr>
          <w:rFonts w:ascii="Times New Roman" w:hAnsi="Times New Roman"/>
          <w:sz w:val="24"/>
        </w:rPr>
        <w:t>.</w:t>
      </w:r>
      <w:r w:rsidRPr="00901D39">
        <w:rPr>
          <w:rFonts w:ascii="Times New Roman" w:hAnsi="Times New Roman"/>
          <w:sz w:val="24"/>
        </w:rPr>
        <w:t>00</w:t>
      </w:r>
      <w:r w:rsidRPr="00D57936">
        <w:rPr>
          <w:rFonts w:ascii="Times New Roman" w:hAnsi="Times New Roman"/>
          <w:sz w:val="24"/>
        </w:rPr>
        <w:t xml:space="preserve"> – PAŠU KAPITĀLA PRASĪBAS (</w:t>
      </w:r>
      <w:r w:rsidRPr="00D57936">
        <w:rPr>
          <w:rFonts w:ascii="Times New Roman" w:hAnsi="Times New Roman"/>
          <w:i/>
          <w:sz w:val="24"/>
        </w:rPr>
        <w:t>CA</w:t>
      </w:r>
      <w:r w:rsidRPr="00901D39">
        <w:rPr>
          <w:rFonts w:ascii="Times New Roman" w:hAnsi="Times New Roman"/>
          <w:sz w:val="24"/>
        </w:rPr>
        <w:t>2</w:t>
      </w:r>
      <w:r w:rsidRPr="00D57936">
        <w:rPr>
          <w:rFonts w:ascii="Times New Roman" w:hAnsi="Times New Roman"/>
          <w:sz w:val="24"/>
        </w:rPr>
        <w:t>)</w:t>
      </w:r>
      <w:bookmarkEnd w:id="11"/>
      <w:r w:rsidRPr="00D57936">
        <w:rPr>
          <w:rFonts w:ascii="Times New Roman" w:hAnsi="Times New Roman"/>
          <w:sz w:val="24"/>
        </w:rPr>
        <w:t xml:space="preserve"> </w:t>
      </w:r>
    </w:p>
    <w:p w14:paraId="54208F37" w14:textId="77777777" w:rsidR="00D257B7" w:rsidRPr="00D57936" w:rsidRDefault="00125707">
      <w:pPr>
        <w:pStyle w:val="Instructionsberschrift2"/>
        <w:numPr>
          <w:ilvl w:val="0"/>
          <w:numId w:val="0"/>
        </w:numPr>
        <w:ind w:left="357" w:hanging="357"/>
        <w:rPr>
          <w:rFonts w:ascii="Times New Roman" w:hAnsi="Times New Roman" w:cs="Times New Roman"/>
          <w:sz w:val="24"/>
        </w:rPr>
      </w:pPr>
      <w:bookmarkStart w:id="12" w:name="_Toc30678287"/>
      <w:r w:rsidRPr="00901D39">
        <w:rPr>
          <w:rFonts w:ascii="Times New Roman" w:hAnsi="Times New Roman"/>
          <w:sz w:val="24"/>
          <w:u w:val="none"/>
        </w:rPr>
        <w:t>1</w:t>
      </w:r>
      <w:r w:rsidRPr="00D57936">
        <w:rPr>
          <w:rFonts w:ascii="Times New Roman" w:hAnsi="Times New Roman"/>
          <w:sz w:val="24"/>
          <w:u w:val="none"/>
        </w:rPr>
        <w:t>.</w:t>
      </w:r>
      <w:r w:rsidRPr="00901D39">
        <w:rPr>
          <w:rFonts w:ascii="Times New Roman" w:hAnsi="Times New Roman"/>
          <w:sz w:val="24"/>
          <w:u w:val="none"/>
        </w:rPr>
        <w:t>3</w:t>
      </w:r>
      <w:r w:rsidRPr="00D57936">
        <w:rPr>
          <w:rFonts w:ascii="Times New Roman" w:hAnsi="Times New Roman"/>
          <w:sz w:val="24"/>
          <w:u w:val="none"/>
        </w:rPr>
        <w:t>.</w:t>
      </w:r>
      <w:r w:rsidRPr="00901D39">
        <w:rPr>
          <w:rFonts w:ascii="Times New Roman" w:hAnsi="Times New Roman"/>
          <w:sz w:val="24"/>
          <w:u w:val="none"/>
        </w:rPr>
        <w:t>1</w:t>
      </w:r>
      <w:r w:rsidRPr="00D57936">
        <w:rPr>
          <w:rFonts w:ascii="Times New Roman" w:hAnsi="Times New Roman"/>
          <w:sz w:val="24"/>
          <w:u w:val="none"/>
        </w:rPr>
        <w:t>.</w:t>
      </w:r>
      <w:r w:rsidRPr="00D57936">
        <w:rPr>
          <w:rFonts w:ascii="Times New Roman" w:hAnsi="Times New Roman"/>
          <w:sz w:val="24"/>
          <w:u w:val="none"/>
        </w:rPr>
        <w:tab/>
      </w:r>
      <w:r w:rsidRPr="00D57936">
        <w:rPr>
          <w:rFonts w:ascii="Times New Roman" w:hAnsi="Times New Roman"/>
          <w:sz w:val="24"/>
        </w:rPr>
        <w:t>Norādes attiecībā uz konkrētām pozīcijām</w:t>
      </w:r>
      <w:bookmarkEnd w:id="12"/>
    </w:p>
    <w:p w14:paraId="0023256C" w14:textId="77777777" w:rsidR="00D257B7" w:rsidRPr="00D57936" w:rsidRDefault="00D257B7">
      <w:pPr>
        <w:spacing w:after="0"/>
        <w:rPr>
          <w:rFonts w:ascii="Times New Roman" w:hAnsi="Times New Roman"/>
          <w:b/>
          <w:sz w:val="24"/>
        </w:rPr>
      </w:pPr>
    </w:p>
    <w:tbl>
      <w:tblPr>
        <w:tblW w:w="8865"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91"/>
        <w:gridCol w:w="7274"/>
      </w:tblGrid>
      <w:tr w:rsidR="00D257B7" w:rsidRPr="00D57936" w14:paraId="0D39C813" w14:textId="77777777" w:rsidTr="00672D2A">
        <w:tc>
          <w:tcPr>
            <w:tcW w:w="1591" w:type="dxa"/>
            <w:shd w:val="clear" w:color="auto" w:fill="D9D9D9"/>
          </w:tcPr>
          <w:p w14:paraId="5F5F5E0C" w14:textId="77777777" w:rsidR="00D257B7" w:rsidRPr="00D57936" w:rsidRDefault="002648B0">
            <w:pPr>
              <w:pStyle w:val="InstructionsText"/>
            </w:pPr>
            <w:r w:rsidRPr="00D57936">
              <w:t>Rinda</w:t>
            </w:r>
          </w:p>
        </w:tc>
        <w:tc>
          <w:tcPr>
            <w:tcW w:w="7274" w:type="dxa"/>
            <w:shd w:val="clear" w:color="auto" w:fill="D9D9D9"/>
          </w:tcPr>
          <w:p w14:paraId="68A7ECF1" w14:textId="77777777" w:rsidR="00D257B7" w:rsidRPr="00D57936" w:rsidRDefault="002648B0">
            <w:pPr>
              <w:pStyle w:val="InstructionsText"/>
            </w:pPr>
            <w:r w:rsidRPr="00D57936">
              <w:t>Atsauces uz tiesību aktiem un norādes</w:t>
            </w:r>
          </w:p>
        </w:tc>
      </w:tr>
      <w:tr w:rsidR="00D257B7" w:rsidRPr="00D57936" w14:paraId="4788110E" w14:textId="77777777" w:rsidTr="00672D2A">
        <w:tc>
          <w:tcPr>
            <w:tcW w:w="1591" w:type="dxa"/>
          </w:tcPr>
          <w:p w14:paraId="7CBD314D" w14:textId="77777777" w:rsidR="00D257B7" w:rsidRPr="00D57936" w:rsidRDefault="002648B0">
            <w:pPr>
              <w:pStyle w:val="InstructionsText"/>
            </w:pPr>
            <w:r w:rsidRPr="00901D39">
              <w:t>010</w:t>
            </w:r>
          </w:p>
        </w:tc>
        <w:tc>
          <w:tcPr>
            <w:tcW w:w="7274" w:type="dxa"/>
          </w:tcPr>
          <w:p w14:paraId="01196437" w14:textId="77777777" w:rsidR="00D257B7" w:rsidRPr="00D57936" w:rsidRDefault="00C66473">
            <w:pPr>
              <w:pStyle w:val="InstructionsText"/>
            </w:pP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D57936">
              <w:rPr>
                <w:rStyle w:val="InstructionsTabelleberschrift"/>
                <w:rFonts w:ascii="Times New Roman" w:hAnsi="Times New Roman"/>
                <w:sz w:val="24"/>
              </w:rPr>
              <w:tab/>
              <w:t>KOPĒJĀ RISKA DARĪJUMU VĒRTĪBA</w:t>
            </w:r>
          </w:p>
          <w:p w14:paraId="46265497" w14:textId="119C1746" w:rsidR="00D257B7" w:rsidRPr="00D57936" w:rsidRDefault="002648B0">
            <w:pPr>
              <w:pStyle w:val="InstructionsText"/>
            </w:pPr>
            <w:r w:rsidRPr="00D57936">
              <w:t xml:space="preserve">KPR </w:t>
            </w:r>
            <w:r w:rsidRPr="00901D39">
              <w:t>92</w:t>
            </w:r>
            <w:r w:rsidRPr="00D57936">
              <w:t xml:space="preserve">. panta </w:t>
            </w:r>
            <w:r w:rsidRPr="00901D39">
              <w:t>3</w:t>
            </w:r>
            <w:r w:rsidRPr="00D57936">
              <w:t xml:space="preserve">. punkts un </w:t>
            </w:r>
            <w:r w:rsidRPr="00901D39">
              <w:t>95</w:t>
            </w:r>
            <w:r w:rsidRPr="00D57936">
              <w:t xml:space="preserve">., </w:t>
            </w:r>
            <w:r w:rsidRPr="00901D39">
              <w:t>96</w:t>
            </w:r>
            <w:r w:rsidRPr="00D57936">
              <w:t xml:space="preserve">. un </w:t>
            </w:r>
            <w:r w:rsidRPr="00901D39">
              <w:t>98</w:t>
            </w:r>
            <w:r w:rsidRPr="00D57936">
              <w:t>. pants</w:t>
            </w:r>
          </w:p>
        </w:tc>
      </w:tr>
      <w:tr w:rsidR="00D257B7" w:rsidRPr="00D57936" w14:paraId="6D9EE898" w14:textId="77777777" w:rsidTr="00672D2A">
        <w:tc>
          <w:tcPr>
            <w:tcW w:w="1591" w:type="dxa"/>
          </w:tcPr>
          <w:p w14:paraId="4A03101D" w14:textId="77777777" w:rsidR="00D257B7" w:rsidRPr="00D57936" w:rsidRDefault="002648B0">
            <w:pPr>
              <w:pStyle w:val="InstructionsText"/>
            </w:pPr>
            <w:r w:rsidRPr="00901D39">
              <w:lastRenderedPageBreak/>
              <w:t>020</w:t>
            </w:r>
          </w:p>
        </w:tc>
        <w:tc>
          <w:tcPr>
            <w:tcW w:w="7274" w:type="dxa"/>
          </w:tcPr>
          <w:p w14:paraId="728E140E" w14:textId="2C359A98" w:rsidR="00D257B7" w:rsidRPr="00D57936" w:rsidRDefault="002648B0">
            <w:pPr>
              <w:pStyle w:val="InstructionsText"/>
            </w:pP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D57936">
              <w:rPr>
                <w:rStyle w:val="InstructionsTabelleberschrift"/>
                <w:rFonts w:ascii="Times New Roman" w:hAnsi="Times New Roman"/>
                <w:sz w:val="24"/>
              </w:rPr>
              <w:tab/>
              <w:t xml:space="preserve">T.sk.: ieguldījumu brokeru sabiedrības (saskaņā ar KPR </w:t>
            </w:r>
            <w:r w:rsidRPr="00901D39">
              <w:rPr>
                <w:rStyle w:val="InstructionsTabelleberschrift"/>
                <w:rFonts w:ascii="Times New Roman" w:hAnsi="Times New Roman"/>
                <w:sz w:val="24"/>
              </w:rPr>
              <w:t>95</w:t>
            </w:r>
            <w:r w:rsidRPr="00D57936">
              <w:rPr>
                <w:rStyle w:val="InstructionsTabelleberschrift"/>
                <w:rFonts w:ascii="Times New Roman" w:hAnsi="Times New Roman"/>
                <w:sz w:val="24"/>
              </w:rPr>
              <w:t xml:space="preserve">. panta </w:t>
            </w:r>
            <w:r w:rsidRPr="00901D39">
              <w:rPr>
                <w:rStyle w:val="InstructionsTabelleberschrift"/>
                <w:rFonts w:ascii="Times New Roman" w:hAnsi="Times New Roman"/>
                <w:sz w:val="24"/>
              </w:rPr>
              <w:t>2</w:t>
            </w:r>
            <w:r w:rsidRPr="00D57936">
              <w:rPr>
                <w:rStyle w:val="InstructionsTabelleberschrift"/>
                <w:rFonts w:ascii="Times New Roman" w:hAnsi="Times New Roman"/>
                <w:sz w:val="24"/>
              </w:rPr>
              <w:t xml:space="preserve">. punktu un </w:t>
            </w:r>
            <w:r w:rsidRPr="00901D39">
              <w:rPr>
                <w:rStyle w:val="InstructionsTabelleberschrift"/>
                <w:rFonts w:ascii="Times New Roman" w:hAnsi="Times New Roman"/>
                <w:sz w:val="24"/>
              </w:rPr>
              <w:t>98</w:t>
            </w:r>
            <w:r w:rsidRPr="00D57936">
              <w:rPr>
                <w:rStyle w:val="InstructionsTabelleberschrift"/>
                <w:rFonts w:ascii="Times New Roman" w:hAnsi="Times New Roman"/>
                <w:sz w:val="24"/>
              </w:rPr>
              <w:t>. pantu)</w:t>
            </w:r>
          </w:p>
          <w:p w14:paraId="4FA45006" w14:textId="6C2AC099" w:rsidR="00D257B7" w:rsidRPr="00D57936" w:rsidRDefault="002648B0">
            <w:pPr>
              <w:pStyle w:val="InstructionsText"/>
            </w:pPr>
            <w:r w:rsidRPr="00D57936">
              <w:t xml:space="preserve">Ieguldījumu brokeru sabiedrībām saskaņā ar KPR </w:t>
            </w:r>
            <w:r w:rsidRPr="00901D39">
              <w:t>95</w:t>
            </w:r>
            <w:r w:rsidRPr="00D57936">
              <w:t xml:space="preserve">. panta </w:t>
            </w:r>
            <w:r w:rsidRPr="00901D39">
              <w:rPr>
                <w:rStyle w:val="FormatvorlageInstructionsTabelleText"/>
                <w:rFonts w:ascii="Times New Roman" w:hAnsi="Times New Roman"/>
                <w:sz w:val="24"/>
              </w:rPr>
              <w:t>2</w:t>
            </w:r>
            <w:r w:rsidRPr="00D57936">
              <w:rPr>
                <w:rStyle w:val="FormatvorlageInstructionsTabelleText"/>
                <w:rFonts w:ascii="Times New Roman" w:hAnsi="Times New Roman"/>
                <w:sz w:val="24"/>
              </w:rPr>
              <w:t>.</w:t>
            </w:r>
            <w:r w:rsidRPr="00D57936">
              <w:t xml:space="preserve"> punktu un </w:t>
            </w:r>
            <w:r w:rsidRPr="00901D39">
              <w:t>98</w:t>
            </w:r>
            <w:r w:rsidRPr="00D57936">
              <w:t>. pantu</w:t>
            </w:r>
          </w:p>
        </w:tc>
      </w:tr>
      <w:tr w:rsidR="00D257B7" w:rsidRPr="00D57936" w14:paraId="5A6EEA97" w14:textId="77777777" w:rsidTr="00672D2A">
        <w:tc>
          <w:tcPr>
            <w:tcW w:w="1591" w:type="dxa"/>
          </w:tcPr>
          <w:p w14:paraId="044DF713" w14:textId="77777777" w:rsidR="00D257B7" w:rsidRPr="00D57936" w:rsidRDefault="002648B0">
            <w:pPr>
              <w:pStyle w:val="InstructionsText"/>
            </w:pPr>
            <w:r w:rsidRPr="00901D39">
              <w:t>030</w:t>
            </w:r>
          </w:p>
        </w:tc>
        <w:tc>
          <w:tcPr>
            <w:tcW w:w="7274" w:type="dxa"/>
          </w:tcPr>
          <w:p w14:paraId="3E0C3E16" w14:textId="3F2B9EE0" w:rsidR="00D257B7" w:rsidRPr="00D57936" w:rsidRDefault="002648B0">
            <w:pPr>
              <w:pStyle w:val="InstructionsText"/>
            </w:pP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D57936">
              <w:rPr>
                <w:rStyle w:val="InstructionsTabelleberschrift"/>
                <w:rFonts w:ascii="Times New Roman" w:hAnsi="Times New Roman"/>
                <w:sz w:val="24"/>
              </w:rPr>
              <w:tab/>
              <w:t xml:space="preserve">T.sk.: ieguldījumu brokeru sabiedrības (saskaņā ar KPR </w:t>
            </w:r>
            <w:r w:rsidRPr="00901D39">
              <w:rPr>
                <w:rStyle w:val="InstructionsTabelleberschrift"/>
                <w:rFonts w:ascii="Times New Roman" w:hAnsi="Times New Roman"/>
                <w:sz w:val="24"/>
              </w:rPr>
              <w:t>96</w:t>
            </w:r>
            <w:r w:rsidRPr="00D57936">
              <w:rPr>
                <w:rStyle w:val="InstructionsTabelleberschrift"/>
                <w:rFonts w:ascii="Times New Roman" w:hAnsi="Times New Roman"/>
                <w:sz w:val="24"/>
              </w:rPr>
              <w:t xml:space="preserve">. panta </w:t>
            </w:r>
            <w:r w:rsidRPr="00901D39">
              <w:rPr>
                <w:rStyle w:val="InstructionsTabelleberschrift"/>
                <w:rFonts w:ascii="Times New Roman" w:hAnsi="Times New Roman"/>
                <w:sz w:val="24"/>
              </w:rPr>
              <w:t>2</w:t>
            </w:r>
            <w:r w:rsidRPr="00D57936">
              <w:rPr>
                <w:rStyle w:val="InstructionsTabelleberschrift"/>
                <w:rFonts w:ascii="Times New Roman" w:hAnsi="Times New Roman"/>
                <w:sz w:val="24"/>
              </w:rPr>
              <w:t xml:space="preserve">. punktu un </w:t>
            </w:r>
            <w:r w:rsidRPr="00901D39">
              <w:rPr>
                <w:rStyle w:val="InstructionsTabelleberschrift"/>
                <w:rFonts w:ascii="Times New Roman" w:hAnsi="Times New Roman"/>
                <w:sz w:val="24"/>
              </w:rPr>
              <w:t>97</w:t>
            </w:r>
            <w:r w:rsidRPr="00D57936">
              <w:rPr>
                <w:rStyle w:val="InstructionsTabelleberschrift"/>
                <w:rFonts w:ascii="Times New Roman" w:hAnsi="Times New Roman"/>
                <w:sz w:val="24"/>
              </w:rPr>
              <w:t>. pantu)</w:t>
            </w:r>
          </w:p>
          <w:p w14:paraId="76B6B5F2" w14:textId="0BA81474" w:rsidR="00D257B7" w:rsidRPr="00D57936" w:rsidRDefault="002648B0">
            <w:pPr>
              <w:pStyle w:val="InstructionsText"/>
            </w:pPr>
            <w:r w:rsidRPr="00D57936">
              <w:t xml:space="preserve">Ieguldījumu brokeru sabiedrībām saskaņā ar KPR </w:t>
            </w:r>
            <w:r w:rsidRPr="00901D39">
              <w:t>96</w:t>
            </w:r>
            <w:r w:rsidRPr="00D57936">
              <w:t xml:space="preserve">. panta </w:t>
            </w:r>
            <w:r w:rsidRPr="00901D39">
              <w:rPr>
                <w:rStyle w:val="FormatvorlageInstructionsTabelleText"/>
                <w:rFonts w:ascii="Times New Roman" w:hAnsi="Times New Roman"/>
                <w:sz w:val="24"/>
              </w:rPr>
              <w:t>2</w:t>
            </w:r>
            <w:r w:rsidRPr="00D57936">
              <w:rPr>
                <w:rStyle w:val="FormatvorlageInstructionsTabelleText"/>
                <w:rFonts w:ascii="Times New Roman" w:hAnsi="Times New Roman"/>
                <w:sz w:val="24"/>
              </w:rPr>
              <w:t>.</w:t>
            </w:r>
            <w:r w:rsidRPr="00D57936">
              <w:t xml:space="preserve"> punktu un </w:t>
            </w:r>
            <w:r w:rsidRPr="00901D39">
              <w:t>97</w:t>
            </w:r>
            <w:r w:rsidRPr="00D57936">
              <w:t>. pantu</w:t>
            </w:r>
          </w:p>
        </w:tc>
      </w:tr>
      <w:tr w:rsidR="00D257B7" w:rsidRPr="00D57936" w14:paraId="7BA90DC4" w14:textId="77777777" w:rsidTr="00672D2A">
        <w:tc>
          <w:tcPr>
            <w:tcW w:w="1591" w:type="dxa"/>
          </w:tcPr>
          <w:p w14:paraId="6C2A8F6D" w14:textId="77777777" w:rsidR="00D257B7" w:rsidRPr="00D57936" w:rsidRDefault="002648B0">
            <w:pPr>
              <w:pStyle w:val="InstructionsText"/>
              <w:rPr>
                <w:rStyle w:val="FormatvorlageInstructionsTabelleText"/>
                <w:rFonts w:ascii="Times New Roman" w:hAnsi="Times New Roman"/>
                <w:sz w:val="24"/>
              </w:rPr>
            </w:pPr>
            <w:r w:rsidRPr="00901D39">
              <w:rPr>
                <w:rStyle w:val="FormatvorlageInstructionsTabelleText"/>
                <w:rFonts w:ascii="Times New Roman" w:hAnsi="Times New Roman"/>
                <w:sz w:val="24"/>
              </w:rPr>
              <w:t>040</w:t>
            </w:r>
          </w:p>
        </w:tc>
        <w:tc>
          <w:tcPr>
            <w:tcW w:w="7274" w:type="dxa"/>
          </w:tcPr>
          <w:p w14:paraId="37CD2A01" w14:textId="77777777" w:rsidR="00D257B7" w:rsidRPr="00D57936" w:rsidRDefault="002648B0">
            <w:pPr>
              <w:pStyle w:val="InstructionsText"/>
              <w:rPr>
                <w:rStyle w:val="FormatvorlageInstructionsTabelleText"/>
                <w:rFonts w:ascii="Times New Roman" w:hAnsi="Times New Roman"/>
                <w:b/>
                <w:sz w:val="24"/>
                <w:u w:val="single"/>
              </w:rPr>
            </w:pP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D57936">
              <w:rPr>
                <w:rStyle w:val="InstructionsTabelleberschrift"/>
                <w:rFonts w:ascii="Times New Roman" w:hAnsi="Times New Roman"/>
                <w:sz w:val="24"/>
              </w:rPr>
              <w:tab/>
              <w:t>RISKA DARĪJUMU RISKA SVĒRTĀ VĒRTĪBA KREDĪTRISKAM, DARĪJUMA PARTNERA KREDĪTRISKAM UN ATGŪSTAMĀS VĒRTĪBAS SAMAZINĀJUMA RISKAM, UN NEAPMAKSĀTĀS PIEGĀDES</w:t>
            </w:r>
          </w:p>
          <w:p w14:paraId="54D1474C" w14:textId="1481A45E" w:rsidR="00D257B7" w:rsidRPr="00D57936" w:rsidRDefault="002C66A4">
            <w:pPr>
              <w:pStyle w:val="InstructionsText"/>
              <w:rPr>
                <w:rStyle w:val="FormatvorlageInstructionsTabelleText"/>
                <w:rFonts w:ascii="Times New Roman" w:hAnsi="Times New Roman"/>
                <w:sz w:val="24"/>
              </w:rPr>
            </w:pPr>
            <w:r w:rsidRPr="00D57936">
              <w:rPr>
                <w:rStyle w:val="FormatvorlageInstructionsTabelleText"/>
                <w:rFonts w:ascii="Times New Roman" w:hAnsi="Times New Roman"/>
                <w:sz w:val="24"/>
              </w:rPr>
              <w:t xml:space="preserve">KPR </w:t>
            </w:r>
            <w:r w:rsidRPr="00901D39">
              <w:rPr>
                <w:rStyle w:val="FormatvorlageInstructionsTabelleText"/>
                <w:rFonts w:ascii="Times New Roman" w:hAnsi="Times New Roman"/>
                <w:sz w:val="24"/>
              </w:rPr>
              <w:t>92</w:t>
            </w:r>
            <w:r w:rsidRPr="00D57936">
              <w:rPr>
                <w:rStyle w:val="FormatvorlageInstructionsTabelleText"/>
                <w:rFonts w:ascii="Times New Roman" w:hAnsi="Times New Roman"/>
                <w:sz w:val="24"/>
              </w:rPr>
              <w:t xml:space="preserve">. panta </w:t>
            </w:r>
            <w:r w:rsidRPr="00901D39">
              <w:rPr>
                <w:rStyle w:val="FormatvorlageInstructionsTabelleText"/>
                <w:rFonts w:ascii="Times New Roman" w:hAnsi="Times New Roman"/>
                <w:sz w:val="24"/>
              </w:rPr>
              <w:t>3</w:t>
            </w:r>
            <w:r w:rsidRPr="00D57936">
              <w:rPr>
                <w:rStyle w:val="FormatvorlageInstructionsTabelleText"/>
                <w:rFonts w:ascii="Times New Roman" w:hAnsi="Times New Roman"/>
                <w:sz w:val="24"/>
              </w:rPr>
              <w:t>. punkta a) un f) punkts</w:t>
            </w:r>
          </w:p>
        </w:tc>
      </w:tr>
      <w:tr w:rsidR="00D257B7" w:rsidRPr="00D57936" w14:paraId="6C7C9EAC" w14:textId="77777777" w:rsidTr="00672D2A">
        <w:tc>
          <w:tcPr>
            <w:tcW w:w="1591" w:type="dxa"/>
          </w:tcPr>
          <w:p w14:paraId="1F820C45" w14:textId="77777777" w:rsidR="00D257B7" w:rsidRPr="00D57936" w:rsidRDefault="002648B0">
            <w:pPr>
              <w:pStyle w:val="InstructionsText"/>
              <w:rPr>
                <w:rStyle w:val="FormatvorlageInstructionsTabelleText"/>
                <w:rFonts w:ascii="Times New Roman" w:hAnsi="Times New Roman"/>
                <w:sz w:val="24"/>
              </w:rPr>
            </w:pPr>
            <w:r w:rsidRPr="00901D39">
              <w:rPr>
                <w:rStyle w:val="FormatvorlageInstructionsTabelleText"/>
                <w:rFonts w:ascii="Times New Roman" w:hAnsi="Times New Roman"/>
                <w:sz w:val="24"/>
              </w:rPr>
              <w:t>050</w:t>
            </w:r>
          </w:p>
        </w:tc>
        <w:tc>
          <w:tcPr>
            <w:tcW w:w="7274" w:type="dxa"/>
          </w:tcPr>
          <w:p w14:paraId="5B1D747A" w14:textId="4C8B71B4" w:rsidR="00D257B7" w:rsidRPr="00D57936" w:rsidRDefault="002648B0">
            <w:pPr>
              <w:pStyle w:val="InstructionsText"/>
              <w:rPr>
                <w:rStyle w:val="InstructionsTabelleberschrift"/>
                <w:rFonts w:ascii="Times New Roman" w:hAnsi="Times New Roman"/>
                <w:sz w:val="24"/>
              </w:rPr>
            </w:pP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D57936">
              <w:rPr>
                <w:rStyle w:val="InstructionsTabelleberschrift"/>
                <w:rFonts w:ascii="Times New Roman" w:hAnsi="Times New Roman"/>
                <w:sz w:val="24"/>
              </w:rPr>
              <w:tab/>
              <w:t>Standartizētā pieeja (SP)</w:t>
            </w:r>
          </w:p>
          <w:p w14:paraId="140A5C1E" w14:textId="77777777" w:rsidR="00D257B7" w:rsidRPr="00D57936" w:rsidRDefault="002648B0">
            <w:pPr>
              <w:pStyle w:val="InstructionsText"/>
              <w:rPr>
                <w:rStyle w:val="FormatvorlageInstructionsTabelleText"/>
                <w:rFonts w:ascii="Times New Roman" w:hAnsi="Times New Roman"/>
                <w:sz w:val="24"/>
              </w:rPr>
            </w:pPr>
            <w:r w:rsidRPr="00D57936">
              <w:rPr>
                <w:rStyle w:val="InstructionsTabelleberschrift"/>
                <w:rFonts w:ascii="Times New Roman" w:hAnsi="Times New Roman"/>
                <w:b w:val="0"/>
                <w:i/>
                <w:sz w:val="24"/>
                <w:u w:val="none"/>
              </w:rPr>
              <w:t>CR SA</w:t>
            </w:r>
            <w:r w:rsidRPr="00D57936">
              <w:rPr>
                <w:rStyle w:val="InstructionsTabelleberschrift"/>
                <w:rFonts w:ascii="Times New Roman" w:hAnsi="Times New Roman"/>
                <w:b w:val="0"/>
                <w:sz w:val="24"/>
                <w:u w:val="none"/>
              </w:rPr>
              <w:t xml:space="preserve"> un </w:t>
            </w:r>
            <w:r w:rsidRPr="00D57936">
              <w:rPr>
                <w:rStyle w:val="InstructionsTabelleberschrift"/>
                <w:rFonts w:ascii="Times New Roman" w:hAnsi="Times New Roman"/>
                <w:b w:val="0"/>
                <w:i/>
                <w:sz w:val="24"/>
                <w:u w:val="none"/>
              </w:rPr>
              <w:t>SEC SA</w:t>
            </w:r>
            <w:r w:rsidRPr="00D57936">
              <w:rPr>
                <w:rStyle w:val="InstructionsTabelleberschrift"/>
                <w:rFonts w:ascii="Times New Roman" w:hAnsi="Times New Roman"/>
                <w:b w:val="0"/>
                <w:sz w:val="24"/>
                <w:u w:val="none"/>
              </w:rPr>
              <w:t xml:space="preserve"> veidnes kopējo riska darījumu līmenī</w:t>
            </w:r>
          </w:p>
        </w:tc>
      </w:tr>
      <w:tr w:rsidR="00D257B7" w:rsidRPr="00D57936" w14:paraId="48DA6C54" w14:textId="77777777" w:rsidTr="00672D2A">
        <w:tc>
          <w:tcPr>
            <w:tcW w:w="1591" w:type="dxa"/>
          </w:tcPr>
          <w:p w14:paraId="03E01A09" w14:textId="77777777" w:rsidR="00D257B7" w:rsidRPr="00D57936" w:rsidRDefault="00802958">
            <w:pPr>
              <w:pStyle w:val="InstructionsText"/>
              <w:rPr>
                <w:rStyle w:val="FormatvorlageInstructionsTabelleText"/>
                <w:rFonts w:ascii="Times New Roman" w:hAnsi="Times New Roman"/>
                <w:sz w:val="24"/>
              </w:rPr>
            </w:pPr>
            <w:r w:rsidRPr="00901D39">
              <w:rPr>
                <w:rStyle w:val="FormatvorlageInstructionsTabelleText"/>
                <w:rFonts w:ascii="Times New Roman" w:hAnsi="Times New Roman"/>
                <w:sz w:val="24"/>
              </w:rPr>
              <w:t>051</w:t>
            </w:r>
          </w:p>
        </w:tc>
        <w:tc>
          <w:tcPr>
            <w:tcW w:w="7274" w:type="dxa"/>
          </w:tcPr>
          <w:p w14:paraId="47536DF6" w14:textId="1C95F224" w:rsidR="00D257B7" w:rsidRPr="00D57936" w:rsidRDefault="00802958">
            <w:pPr>
              <w:pStyle w:val="InstructionsText"/>
              <w:rPr>
                <w:rStyle w:val="InstructionsTabelleberschrift"/>
                <w:rFonts w:ascii="Times New Roman" w:hAnsi="Times New Roman"/>
                <w:sz w:val="24"/>
              </w:rPr>
            </w:pP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D57936">
              <w:rPr>
                <w:rStyle w:val="InstructionsTabelleberschrift"/>
                <w:rFonts w:ascii="Times New Roman" w:hAnsi="Times New Roman"/>
                <w:sz w:val="24"/>
              </w:rPr>
              <w:tab/>
              <w:t xml:space="preserve">T.sk.: stingrākas papildu </w:t>
            </w:r>
            <w:proofErr w:type="spellStart"/>
            <w:r w:rsidRPr="00D57936">
              <w:rPr>
                <w:rStyle w:val="InstructionsTabelleberschrift"/>
                <w:rFonts w:ascii="Times New Roman" w:hAnsi="Times New Roman"/>
                <w:sz w:val="24"/>
              </w:rPr>
              <w:t>prudenciālās</w:t>
            </w:r>
            <w:proofErr w:type="spellEnd"/>
            <w:r w:rsidRPr="00D57936">
              <w:rPr>
                <w:rStyle w:val="InstructionsTabelleberschrift"/>
                <w:rFonts w:ascii="Times New Roman" w:hAnsi="Times New Roman"/>
                <w:sz w:val="24"/>
              </w:rPr>
              <w:t xml:space="preserve"> prasības saskaņā ar KPR </w:t>
            </w:r>
            <w:r w:rsidRPr="00901D39">
              <w:rPr>
                <w:rStyle w:val="InstructionsTabelleberschrift"/>
                <w:rFonts w:ascii="Times New Roman" w:hAnsi="Times New Roman"/>
                <w:sz w:val="24"/>
              </w:rPr>
              <w:t>124</w:t>
            </w:r>
            <w:r w:rsidRPr="00D57936">
              <w:rPr>
                <w:rStyle w:val="InstructionsTabelleberschrift"/>
                <w:rFonts w:ascii="Times New Roman" w:hAnsi="Times New Roman"/>
                <w:sz w:val="24"/>
              </w:rPr>
              <w:t>. pantu</w:t>
            </w:r>
          </w:p>
          <w:p w14:paraId="66AE5407" w14:textId="25289537" w:rsidR="00D257B7" w:rsidRPr="00D57936" w:rsidRDefault="004852B9">
            <w:pPr>
              <w:pStyle w:val="InstructionsText"/>
              <w:rPr>
                <w:rStyle w:val="InstructionsTabelleberschrift"/>
                <w:rFonts w:ascii="Times New Roman" w:hAnsi="Times New Roman"/>
                <w:sz w:val="24"/>
              </w:rPr>
            </w:pPr>
            <w:r w:rsidRPr="00D57936">
              <w:t xml:space="preserve">Iestādes saskaņā ar KPR </w:t>
            </w:r>
            <w:r w:rsidRPr="00901D39">
              <w:t>124</w:t>
            </w:r>
            <w:r w:rsidRPr="00D57936">
              <w:t xml:space="preserve">. panta </w:t>
            </w:r>
            <w:r w:rsidRPr="00901D39">
              <w:t>2</w:t>
            </w:r>
            <w:r w:rsidRPr="00D57936">
              <w:t xml:space="preserve">. un </w:t>
            </w:r>
            <w:r w:rsidRPr="00901D39">
              <w:t>5</w:t>
            </w:r>
            <w:r w:rsidRPr="00D57936">
              <w:t xml:space="preserve">. punktu ziņo par papildu riska darījumu summām, kas nepieciešamas, lai nodrošinātu atbilstību stingrākām </w:t>
            </w:r>
            <w:proofErr w:type="spellStart"/>
            <w:r w:rsidRPr="00D57936">
              <w:t>prudenciālajām</w:t>
            </w:r>
            <w:proofErr w:type="spellEnd"/>
            <w:r w:rsidRPr="00D57936">
              <w:t xml:space="preserve"> prasībām, kā paziņots iestādēm pēc apspriešanās ar EBI.</w:t>
            </w:r>
          </w:p>
        </w:tc>
      </w:tr>
      <w:tr w:rsidR="00D257B7" w:rsidRPr="00D57936" w14:paraId="550B562B" w14:textId="77777777" w:rsidTr="00672D2A">
        <w:tc>
          <w:tcPr>
            <w:tcW w:w="1591" w:type="dxa"/>
          </w:tcPr>
          <w:p w14:paraId="7E7ABFE8" w14:textId="77777777" w:rsidR="00D257B7" w:rsidRPr="00D57936" w:rsidRDefault="002648B0">
            <w:pPr>
              <w:pStyle w:val="InstructionsText"/>
              <w:rPr>
                <w:rStyle w:val="FormatvorlageInstructionsTabelleText"/>
                <w:rFonts w:ascii="Times New Roman" w:hAnsi="Times New Roman"/>
                <w:sz w:val="24"/>
              </w:rPr>
            </w:pPr>
            <w:r w:rsidRPr="00901D39">
              <w:rPr>
                <w:rStyle w:val="FormatvorlageInstructionsTabelleText"/>
                <w:rFonts w:ascii="Times New Roman" w:hAnsi="Times New Roman"/>
                <w:sz w:val="24"/>
              </w:rPr>
              <w:t>060</w:t>
            </w:r>
          </w:p>
        </w:tc>
        <w:tc>
          <w:tcPr>
            <w:tcW w:w="7274" w:type="dxa"/>
          </w:tcPr>
          <w:p w14:paraId="46212EFA" w14:textId="77777777" w:rsidR="00D257B7" w:rsidRPr="00D57936" w:rsidRDefault="00C44421">
            <w:pPr>
              <w:pStyle w:val="InstructionsText"/>
              <w:rPr>
                <w:rStyle w:val="FormatvorlageInstructionsTabelleText"/>
                <w:rFonts w:ascii="Times New Roman" w:hAnsi="Times New Roman"/>
                <w:b/>
                <w:sz w:val="24"/>
                <w:u w:val="single"/>
              </w:rPr>
            </w:pP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D57936">
              <w:rPr>
                <w:rStyle w:val="InstructionsTabelleberschrift"/>
                <w:rFonts w:ascii="Times New Roman" w:hAnsi="Times New Roman"/>
                <w:sz w:val="24"/>
              </w:rPr>
              <w:tab/>
              <w:t xml:space="preserve">SP riska darījumu kategorijas, neskaitot </w:t>
            </w:r>
            <w:proofErr w:type="spellStart"/>
            <w:r w:rsidRPr="00D57936">
              <w:rPr>
                <w:rStyle w:val="InstructionsTabelleberschrift"/>
                <w:rFonts w:ascii="Times New Roman" w:hAnsi="Times New Roman"/>
                <w:sz w:val="24"/>
              </w:rPr>
              <w:t>vērtspapīrošanas</w:t>
            </w:r>
            <w:proofErr w:type="spellEnd"/>
            <w:r w:rsidRPr="00D57936">
              <w:rPr>
                <w:rStyle w:val="InstructionsTabelleberschrift"/>
                <w:rFonts w:ascii="Times New Roman" w:hAnsi="Times New Roman"/>
                <w:sz w:val="24"/>
              </w:rPr>
              <w:t xml:space="preserve"> pozīcijas</w:t>
            </w:r>
          </w:p>
          <w:p w14:paraId="021404DD" w14:textId="20F12D0F" w:rsidR="00D257B7" w:rsidRPr="00D57936" w:rsidRDefault="002648B0">
            <w:pPr>
              <w:pStyle w:val="InstructionsText"/>
              <w:rPr>
                <w:rStyle w:val="FormatvorlageInstructionsTabelleText"/>
                <w:rFonts w:ascii="Times New Roman" w:hAnsi="Times New Roman"/>
                <w:sz w:val="24"/>
              </w:rPr>
            </w:pPr>
            <w:r w:rsidRPr="00D57936">
              <w:rPr>
                <w:rStyle w:val="FormatvorlageInstructionsTabelleText"/>
                <w:rFonts w:ascii="Times New Roman" w:hAnsi="Times New Roman"/>
                <w:i/>
                <w:sz w:val="24"/>
              </w:rPr>
              <w:t>CR SA</w:t>
            </w:r>
            <w:r w:rsidRPr="00D57936">
              <w:rPr>
                <w:rStyle w:val="FormatvorlageInstructionsTabelleText"/>
                <w:rFonts w:ascii="Times New Roman" w:hAnsi="Times New Roman"/>
                <w:sz w:val="24"/>
              </w:rPr>
              <w:t xml:space="preserve"> veidne kopējo riska darījumu līmenī. SP riska darījumu kategorijas ir KPR </w:t>
            </w:r>
            <w:r w:rsidRPr="00901D39">
              <w:rPr>
                <w:rStyle w:val="FormatvorlageInstructionsTabelleText"/>
                <w:rFonts w:ascii="Times New Roman" w:hAnsi="Times New Roman"/>
                <w:sz w:val="24"/>
              </w:rPr>
              <w:t>112</w:t>
            </w:r>
            <w:r w:rsidRPr="00D57936">
              <w:rPr>
                <w:rStyle w:val="FormatvorlageInstructionsTabelleText"/>
                <w:rFonts w:ascii="Times New Roman" w:hAnsi="Times New Roman"/>
                <w:sz w:val="24"/>
              </w:rPr>
              <w:t xml:space="preserve">. pantā </w:t>
            </w:r>
            <w:r w:rsidRPr="00D57936">
              <w:rPr>
                <w:rStyle w:val="InstructionsTabelleberschrift"/>
                <w:rFonts w:ascii="Times New Roman" w:hAnsi="Times New Roman"/>
                <w:b w:val="0"/>
                <w:sz w:val="24"/>
                <w:u w:val="none"/>
              </w:rPr>
              <w:t>minētās</w:t>
            </w:r>
            <w:r w:rsidRPr="00D57936">
              <w:rPr>
                <w:rStyle w:val="FormatvorlageInstructionsTabelleText"/>
                <w:rFonts w:ascii="Times New Roman" w:hAnsi="Times New Roman"/>
                <w:sz w:val="24"/>
              </w:rPr>
              <w:t xml:space="preserve"> kategorijas, izņemot </w:t>
            </w:r>
            <w:proofErr w:type="spellStart"/>
            <w:r w:rsidRPr="00D57936">
              <w:rPr>
                <w:rStyle w:val="FormatvorlageInstructionsTabelleText"/>
                <w:rFonts w:ascii="Times New Roman" w:hAnsi="Times New Roman"/>
                <w:sz w:val="24"/>
              </w:rPr>
              <w:t>vērtspapīrošanas</w:t>
            </w:r>
            <w:proofErr w:type="spellEnd"/>
            <w:r w:rsidRPr="00D57936">
              <w:rPr>
                <w:rStyle w:val="FormatvorlageInstructionsTabelleText"/>
                <w:rFonts w:ascii="Times New Roman" w:hAnsi="Times New Roman"/>
                <w:sz w:val="24"/>
              </w:rPr>
              <w:t xml:space="preserve"> pozīcijas.</w:t>
            </w:r>
          </w:p>
        </w:tc>
      </w:tr>
      <w:tr w:rsidR="00D257B7" w:rsidRPr="00D57936" w14:paraId="6382F224" w14:textId="77777777" w:rsidTr="00672D2A">
        <w:tc>
          <w:tcPr>
            <w:tcW w:w="1591" w:type="dxa"/>
          </w:tcPr>
          <w:p w14:paraId="2EF59F31" w14:textId="77777777" w:rsidR="00D257B7" w:rsidRPr="00D57936" w:rsidRDefault="002648B0">
            <w:pPr>
              <w:pStyle w:val="InstructionsText"/>
              <w:rPr>
                <w:rStyle w:val="FormatvorlageInstructionsTabelleText"/>
                <w:rFonts w:ascii="Times New Roman" w:hAnsi="Times New Roman"/>
                <w:sz w:val="24"/>
              </w:rPr>
            </w:pPr>
            <w:r w:rsidRPr="00901D39">
              <w:rPr>
                <w:rStyle w:val="FormatvorlageInstructionsTabelleText"/>
                <w:rFonts w:ascii="Times New Roman" w:hAnsi="Times New Roman"/>
                <w:sz w:val="24"/>
              </w:rPr>
              <w:t>070</w:t>
            </w:r>
          </w:p>
        </w:tc>
        <w:tc>
          <w:tcPr>
            <w:tcW w:w="7274" w:type="dxa"/>
          </w:tcPr>
          <w:p w14:paraId="1FE8F70A" w14:textId="77777777" w:rsidR="00D257B7" w:rsidRPr="00D57936" w:rsidRDefault="002648B0">
            <w:pPr>
              <w:pStyle w:val="InstructionsText"/>
              <w:rPr>
                <w:rStyle w:val="FormatvorlageInstructionsTabelleText"/>
                <w:rFonts w:ascii="Times New Roman" w:hAnsi="Times New Roman"/>
                <w:b/>
                <w:sz w:val="24"/>
                <w:u w:val="single"/>
              </w:rPr>
            </w:pP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01</w:t>
            </w:r>
            <w:r w:rsidRPr="00D57936">
              <w:rPr>
                <w:rStyle w:val="InstructionsTabelleberschrift"/>
                <w:rFonts w:ascii="Times New Roman" w:hAnsi="Times New Roman"/>
                <w:sz w:val="24"/>
              </w:rPr>
              <w:t>.</w:t>
            </w:r>
            <w:r w:rsidRPr="00D57936">
              <w:rPr>
                <w:rStyle w:val="InstructionsTabelleberschrift"/>
                <w:rFonts w:ascii="Times New Roman" w:hAnsi="Times New Roman"/>
                <w:sz w:val="24"/>
              </w:rPr>
              <w:tab/>
              <w:t>Centrālās valdības vai centrālās bankas</w:t>
            </w:r>
          </w:p>
          <w:p w14:paraId="475A051D" w14:textId="77777777" w:rsidR="00D257B7" w:rsidRPr="00D57936" w:rsidRDefault="00D212FE">
            <w:pPr>
              <w:pStyle w:val="InstructionsText"/>
              <w:rPr>
                <w:rStyle w:val="FormatvorlageInstructionsTabelleText"/>
                <w:rFonts w:ascii="Times New Roman" w:hAnsi="Times New Roman"/>
                <w:bCs w:val="0"/>
                <w:sz w:val="24"/>
              </w:rPr>
            </w:pPr>
            <w:r w:rsidRPr="00D57936">
              <w:rPr>
                <w:rStyle w:val="FormatvorlageInstructionsTabelleText"/>
                <w:rFonts w:ascii="Times New Roman" w:hAnsi="Times New Roman"/>
                <w:sz w:val="24"/>
              </w:rPr>
              <w:t xml:space="preserve">Sk. </w:t>
            </w:r>
            <w:r w:rsidRPr="00D57936">
              <w:rPr>
                <w:rStyle w:val="FormatvorlageInstructionsTabelleText"/>
                <w:rFonts w:ascii="Times New Roman" w:hAnsi="Times New Roman"/>
                <w:i/>
                <w:sz w:val="24"/>
              </w:rPr>
              <w:t>CR SA</w:t>
            </w:r>
            <w:r w:rsidRPr="00D57936">
              <w:rPr>
                <w:rStyle w:val="FormatvorlageInstructionsTabelleText"/>
                <w:rFonts w:ascii="Times New Roman" w:hAnsi="Times New Roman"/>
                <w:sz w:val="24"/>
              </w:rPr>
              <w:t xml:space="preserve"> veidni</w:t>
            </w:r>
          </w:p>
        </w:tc>
      </w:tr>
      <w:tr w:rsidR="00D257B7" w:rsidRPr="00D57936" w14:paraId="3C243135" w14:textId="77777777" w:rsidTr="00672D2A">
        <w:tc>
          <w:tcPr>
            <w:tcW w:w="1591" w:type="dxa"/>
          </w:tcPr>
          <w:p w14:paraId="3190294B" w14:textId="77777777" w:rsidR="00D257B7" w:rsidRPr="00D57936" w:rsidRDefault="002648B0">
            <w:pPr>
              <w:pStyle w:val="InstructionsText"/>
              <w:rPr>
                <w:rStyle w:val="FormatvorlageInstructionsTabelleText"/>
                <w:rFonts w:ascii="Times New Roman" w:hAnsi="Times New Roman"/>
                <w:sz w:val="24"/>
              </w:rPr>
            </w:pPr>
            <w:r w:rsidRPr="00901D39">
              <w:rPr>
                <w:rStyle w:val="FormatvorlageInstructionsTabelleText"/>
                <w:rFonts w:ascii="Times New Roman" w:hAnsi="Times New Roman"/>
                <w:sz w:val="24"/>
              </w:rPr>
              <w:t>080</w:t>
            </w:r>
          </w:p>
        </w:tc>
        <w:tc>
          <w:tcPr>
            <w:tcW w:w="7274" w:type="dxa"/>
          </w:tcPr>
          <w:p w14:paraId="028CF066" w14:textId="77777777" w:rsidR="00D257B7" w:rsidRPr="00D57936" w:rsidRDefault="002648B0">
            <w:pPr>
              <w:pStyle w:val="InstructionsText"/>
              <w:rPr>
                <w:rStyle w:val="FormatvorlageInstructionsTabelleText"/>
                <w:rFonts w:ascii="Times New Roman" w:hAnsi="Times New Roman"/>
                <w:b/>
                <w:sz w:val="24"/>
                <w:u w:val="single"/>
              </w:rPr>
            </w:pP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02</w:t>
            </w:r>
            <w:r w:rsidRPr="00D57936">
              <w:rPr>
                <w:rStyle w:val="InstructionsTabelleberschrift"/>
                <w:rFonts w:ascii="Times New Roman" w:hAnsi="Times New Roman"/>
                <w:sz w:val="24"/>
              </w:rPr>
              <w:t>.</w:t>
            </w:r>
            <w:r w:rsidRPr="00D57936">
              <w:rPr>
                <w:rStyle w:val="InstructionsTabelleberschrift"/>
                <w:rFonts w:ascii="Times New Roman" w:hAnsi="Times New Roman"/>
                <w:sz w:val="24"/>
              </w:rPr>
              <w:tab/>
              <w:t>Reģionālās pašvaldības vai vietējās pašpārvaldes</w:t>
            </w:r>
          </w:p>
          <w:p w14:paraId="73EF3DD6" w14:textId="77777777" w:rsidR="00D257B7" w:rsidRPr="00D57936" w:rsidRDefault="00D212FE">
            <w:pPr>
              <w:pStyle w:val="InstructionsText"/>
              <w:rPr>
                <w:rStyle w:val="FormatvorlageInstructionsTabelleText"/>
                <w:rFonts w:ascii="Times New Roman" w:hAnsi="Times New Roman"/>
                <w:sz w:val="24"/>
              </w:rPr>
            </w:pPr>
            <w:r w:rsidRPr="00D57936">
              <w:rPr>
                <w:rStyle w:val="FormatvorlageInstructionsTabelleText"/>
                <w:rFonts w:ascii="Times New Roman" w:hAnsi="Times New Roman"/>
                <w:sz w:val="24"/>
              </w:rPr>
              <w:t xml:space="preserve">Sk. </w:t>
            </w:r>
            <w:r w:rsidRPr="00D57936">
              <w:rPr>
                <w:rStyle w:val="FormatvorlageInstructionsTabelleText"/>
                <w:rFonts w:ascii="Times New Roman" w:hAnsi="Times New Roman"/>
                <w:i/>
                <w:sz w:val="24"/>
              </w:rPr>
              <w:t>CR SA</w:t>
            </w:r>
            <w:r w:rsidRPr="00D57936">
              <w:rPr>
                <w:rStyle w:val="FormatvorlageInstructionsTabelleText"/>
                <w:rFonts w:ascii="Times New Roman" w:hAnsi="Times New Roman"/>
                <w:sz w:val="24"/>
              </w:rPr>
              <w:t xml:space="preserve"> veidni</w:t>
            </w:r>
          </w:p>
        </w:tc>
      </w:tr>
      <w:tr w:rsidR="00D257B7" w:rsidRPr="00D57936" w14:paraId="6BB69C8C" w14:textId="77777777" w:rsidTr="00672D2A">
        <w:tc>
          <w:tcPr>
            <w:tcW w:w="1591" w:type="dxa"/>
          </w:tcPr>
          <w:p w14:paraId="53808F66" w14:textId="77777777" w:rsidR="00D257B7" w:rsidRPr="00D57936" w:rsidRDefault="002648B0">
            <w:pPr>
              <w:pStyle w:val="InstructionsText"/>
              <w:rPr>
                <w:rStyle w:val="FormatvorlageInstructionsTabelleText"/>
                <w:rFonts w:ascii="Times New Roman" w:hAnsi="Times New Roman"/>
                <w:sz w:val="24"/>
              </w:rPr>
            </w:pPr>
            <w:r w:rsidRPr="00901D39">
              <w:rPr>
                <w:rStyle w:val="FormatvorlageInstructionsTabelleText"/>
                <w:rFonts w:ascii="Times New Roman" w:hAnsi="Times New Roman"/>
                <w:sz w:val="24"/>
              </w:rPr>
              <w:t>090</w:t>
            </w:r>
          </w:p>
        </w:tc>
        <w:tc>
          <w:tcPr>
            <w:tcW w:w="7274" w:type="dxa"/>
          </w:tcPr>
          <w:p w14:paraId="060A3165" w14:textId="77777777" w:rsidR="00D257B7" w:rsidRPr="00D57936" w:rsidRDefault="002648B0">
            <w:pPr>
              <w:pStyle w:val="InstructionsText"/>
              <w:rPr>
                <w:rStyle w:val="FormatvorlageInstructionsTabelleText"/>
                <w:rFonts w:ascii="Times New Roman" w:hAnsi="Times New Roman"/>
                <w:b/>
                <w:bCs w:val="0"/>
                <w:sz w:val="24"/>
                <w:u w:val="single"/>
              </w:rPr>
            </w:pP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03</w:t>
            </w:r>
            <w:r w:rsidRPr="00D57936">
              <w:rPr>
                <w:rStyle w:val="InstructionsTabelleberschrift"/>
                <w:rFonts w:ascii="Times New Roman" w:hAnsi="Times New Roman"/>
                <w:sz w:val="24"/>
              </w:rPr>
              <w:t>.</w:t>
            </w:r>
            <w:r w:rsidRPr="00D57936">
              <w:rPr>
                <w:rStyle w:val="InstructionsTabelleberschrift"/>
                <w:rFonts w:ascii="Times New Roman" w:hAnsi="Times New Roman"/>
                <w:sz w:val="24"/>
              </w:rPr>
              <w:tab/>
              <w:t>Publiskā sektora struktūras</w:t>
            </w:r>
          </w:p>
          <w:p w14:paraId="5015B466" w14:textId="77777777" w:rsidR="00D257B7" w:rsidRPr="00D57936" w:rsidRDefault="00D212FE">
            <w:pPr>
              <w:pStyle w:val="InstructionsText"/>
              <w:rPr>
                <w:rStyle w:val="FormatvorlageInstructionsTabelleText"/>
                <w:rFonts w:ascii="Times New Roman" w:hAnsi="Times New Roman"/>
                <w:sz w:val="24"/>
              </w:rPr>
            </w:pPr>
            <w:r w:rsidRPr="00D57936">
              <w:rPr>
                <w:rStyle w:val="FormatvorlageInstructionsTabelleText"/>
                <w:rFonts w:ascii="Times New Roman" w:hAnsi="Times New Roman"/>
                <w:sz w:val="24"/>
              </w:rPr>
              <w:t xml:space="preserve">Sk. </w:t>
            </w:r>
            <w:r w:rsidRPr="00D57936">
              <w:rPr>
                <w:rStyle w:val="FormatvorlageInstructionsTabelleText"/>
                <w:rFonts w:ascii="Times New Roman" w:hAnsi="Times New Roman"/>
                <w:i/>
                <w:sz w:val="24"/>
              </w:rPr>
              <w:t>CR SA</w:t>
            </w:r>
            <w:r w:rsidRPr="00D57936">
              <w:rPr>
                <w:rStyle w:val="FormatvorlageInstructionsTabelleText"/>
                <w:rFonts w:ascii="Times New Roman" w:hAnsi="Times New Roman"/>
                <w:sz w:val="24"/>
              </w:rPr>
              <w:t xml:space="preserve"> veidni</w:t>
            </w:r>
          </w:p>
        </w:tc>
      </w:tr>
      <w:tr w:rsidR="00D257B7" w:rsidRPr="00D57936" w14:paraId="31981E30" w14:textId="77777777" w:rsidTr="00672D2A">
        <w:tc>
          <w:tcPr>
            <w:tcW w:w="1591" w:type="dxa"/>
          </w:tcPr>
          <w:p w14:paraId="57A08B7D" w14:textId="77777777" w:rsidR="00D257B7" w:rsidRPr="00D57936" w:rsidRDefault="002648B0">
            <w:pPr>
              <w:pStyle w:val="InstructionsText"/>
              <w:rPr>
                <w:rStyle w:val="FormatvorlageInstructionsTabelleText"/>
                <w:rFonts w:ascii="Times New Roman" w:hAnsi="Times New Roman"/>
                <w:sz w:val="24"/>
              </w:rPr>
            </w:pPr>
            <w:r w:rsidRPr="00901D39">
              <w:rPr>
                <w:rStyle w:val="FormatvorlageInstructionsTabelleText"/>
                <w:rFonts w:ascii="Times New Roman" w:hAnsi="Times New Roman"/>
                <w:sz w:val="24"/>
              </w:rPr>
              <w:t>100</w:t>
            </w:r>
          </w:p>
        </w:tc>
        <w:tc>
          <w:tcPr>
            <w:tcW w:w="7274" w:type="dxa"/>
          </w:tcPr>
          <w:p w14:paraId="45141227" w14:textId="77777777" w:rsidR="00D257B7" w:rsidRPr="00D57936" w:rsidRDefault="002648B0">
            <w:pPr>
              <w:pStyle w:val="InstructionsText"/>
              <w:rPr>
                <w:rStyle w:val="FormatvorlageInstructionsTabelleText"/>
                <w:rFonts w:ascii="Times New Roman" w:hAnsi="Times New Roman"/>
                <w:b/>
                <w:sz w:val="24"/>
                <w:u w:val="single"/>
              </w:rPr>
            </w:pP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04</w:t>
            </w:r>
            <w:r w:rsidRPr="00D57936">
              <w:rPr>
                <w:rStyle w:val="InstructionsTabelleberschrift"/>
                <w:rFonts w:ascii="Times New Roman" w:hAnsi="Times New Roman"/>
                <w:sz w:val="24"/>
              </w:rPr>
              <w:t>.</w:t>
            </w:r>
            <w:r w:rsidRPr="00D57936">
              <w:rPr>
                <w:rStyle w:val="InstructionsTabelleberschrift"/>
                <w:rFonts w:ascii="Times New Roman" w:hAnsi="Times New Roman"/>
                <w:sz w:val="24"/>
              </w:rPr>
              <w:tab/>
              <w:t>Daudzpusējas attīstības bankas</w:t>
            </w:r>
          </w:p>
          <w:p w14:paraId="2E09308B" w14:textId="77777777" w:rsidR="00D257B7" w:rsidRPr="00D57936" w:rsidRDefault="00D212FE">
            <w:pPr>
              <w:pStyle w:val="InstructionsText"/>
              <w:rPr>
                <w:rStyle w:val="FormatvorlageInstructionsTabelleText"/>
                <w:rFonts w:ascii="Times New Roman" w:hAnsi="Times New Roman"/>
                <w:sz w:val="24"/>
              </w:rPr>
            </w:pPr>
            <w:r w:rsidRPr="00D57936">
              <w:rPr>
                <w:rStyle w:val="FormatvorlageInstructionsTabelleText"/>
                <w:rFonts w:ascii="Times New Roman" w:hAnsi="Times New Roman"/>
                <w:sz w:val="24"/>
              </w:rPr>
              <w:t xml:space="preserve">Sk. </w:t>
            </w:r>
            <w:r w:rsidRPr="00D57936">
              <w:rPr>
                <w:rStyle w:val="FormatvorlageInstructionsTabelleText"/>
                <w:rFonts w:ascii="Times New Roman" w:hAnsi="Times New Roman"/>
                <w:i/>
                <w:sz w:val="24"/>
              </w:rPr>
              <w:t>CR SA</w:t>
            </w:r>
            <w:r w:rsidRPr="00D57936">
              <w:rPr>
                <w:rStyle w:val="FormatvorlageInstructionsTabelleText"/>
                <w:rFonts w:ascii="Times New Roman" w:hAnsi="Times New Roman"/>
                <w:sz w:val="24"/>
              </w:rPr>
              <w:t xml:space="preserve"> veidni </w:t>
            </w:r>
          </w:p>
        </w:tc>
      </w:tr>
      <w:tr w:rsidR="00D257B7" w:rsidRPr="00D57936" w14:paraId="4A37FE2C" w14:textId="77777777" w:rsidTr="00672D2A">
        <w:tc>
          <w:tcPr>
            <w:tcW w:w="1591" w:type="dxa"/>
          </w:tcPr>
          <w:p w14:paraId="33CADB2C" w14:textId="77777777" w:rsidR="00D257B7" w:rsidRPr="00D57936" w:rsidRDefault="002648B0">
            <w:pPr>
              <w:pStyle w:val="InstructionsText"/>
              <w:rPr>
                <w:rStyle w:val="FormatvorlageInstructionsTabelleText"/>
                <w:rFonts w:ascii="Times New Roman" w:hAnsi="Times New Roman"/>
                <w:sz w:val="24"/>
              </w:rPr>
            </w:pPr>
            <w:r w:rsidRPr="00901D39">
              <w:rPr>
                <w:rStyle w:val="FormatvorlageInstructionsTabelleText"/>
                <w:rFonts w:ascii="Times New Roman" w:hAnsi="Times New Roman"/>
                <w:sz w:val="24"/>
              </w:rPr>
              <w:t>110</w:t>
            </w:r>
          </w:p>
        </w:tc>
        <w:tc>
          <w:tcPr>
            <w:tcW w:w="7274" w:type="dxa"/>
          </w:tcPr>
          <w:p w14:paraId="0847089F" w14:textId="77777777" w:rsidR="00D257B7" w:rsidRPr="00D57936" w:rsidRDefault="002648B0">
            <w:pPr>
              <w:pStyle w:val="InstructionsText"/>
              <w:rPr>
                <w:rStyle w:val="FormatvorlageInstructionsTabelleText"/>
                <w:rFonts w:ascii="Times New Roman" w:hAnsi="Times New Roman"/>
                <w:b/>
                <w:sz w:val="24"/>
                <w:u w:val="single"/>
              </w:rPr>
            </w:pP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05</w:t>
            </w:r>
            <w:r w:rsidRPr="00D57936">
              <w:rPr>
                <w:rStyle w:val="InstructionsTabelleberschrift"/>
                <w:rFonts w:ascii="Times New Roman" w:hAnsi="Times New Roman"/>
                <w:sz w:val="24"/>
              </w:rPr>
              <w:t>.</w:t>
            </w:r>
            <w:r w:rsidRPr="00D57936">
              <w:rPr>
                <w:rStyle w:val="InstructionsTabelleberschrift"/>
                <w:rFonts w:ascii="Times New Roman" w:hAnsi="Times New Roman"/>
                <w:sz w:val="24"/>
              </w:rPr>
              <w:tab/>
              <w:t>Starptautiskās organizācijas</w:t>
            </w:r>
          </w:p>
          <w:p w14:paraId="282262E0" w14:textId="77777777" w:rsidR="00D257B7" w:rsidRPr="00D57936" w:rsidRDefault="00783881">
            <w:pPr>
              <w:pStyle w:val="InstructionsText"/>
              <w:rPr>
                <w:rStyle w:val="FormatvorlageInstructionsTabelleText"/>
                <w:rFonts w:ascii="Times New Roman" w:hAnsi="Times New Roman"/>
                <w:sz w:val="24"/>
              </w:rPr>
            </w:pPr>
            <w:r w:rsidRPr="00D57936">
              <w:rPr>
                <w:rStyle w:val="FormatvorlageInstructionsTabelleText"/>
                <w:rFonts w:ascii="Times New Roman" w:hAnsi="Times New Roman"/>
                <w:sz w:val="24"/>
              </w:rPr>
              <w:t xml:space="preserve">Sk. </w:t>
            </w:r>
            <w:r w:rsidRPr="00D57936">
              <w:rPr>
                <w:rStyle w:val="FormatvorlageInstructionsTabelleText"/>
                <w:rFonts w:ascii="Times New Roman" w:hAnsi="Times New Roman"/>
                <w:i/>
                <w:sz w:val="24"/>
              </w:rPr>
              <w:t>CR SA</w:t>
            </w:r>
            <w:r w:rsidRPr="00D57936">
              <w:rPr>
                <w:rStyle w:val="FormatvorlageInstructionsTabelleText"/>
                <w:rFonts w:ascii="Times New Roman" w:hAnsi="Times New Roman"/>
                <w:sz w:val="24"/>
              </w:rPr>
              <w:t xml:space="preserve"> veidni</w:t>
            </w:r>
          </w:p>
        </w:tc>
      </w:tr>
      <w:tr w:rsidR="00D257B7" w:rsidRPr="00D57936" w14:paraId="3D7A9D11" w14:textId="77777777" w:rsidTr="00672D2A">
        <w:tc>
          <w:tcPr>
            <w:tcW w:w="1591" w:type="dxa"/>
          </w:tcPr>
          <w:p w14:paraId="611EACCF" w14:textId="77777777" w:rsidR="00D257B7" w:rsidRPr="00D57936" w:rsidRDefault="002648B0">
            <w:pPr>
              <w:pStyle w:val="InstructionsText"/>
              <w:rPr>
                <w:rStyle w:val="FormatvorlageInstructionsTabelleText"/>
                <w:rFonts w:ascii="Times New Roman" w:hAnsi="Times New Roman"/>
                <w:sz w:val="24"/>
              </w:rPr>
            </w:pPr>
            <w:r w:rsidRPr="00901D39">
              <w:rPr>
                <w:rStyle w:val="FormatvorlageInstructionsTabelleText"/>
                <w:rFonts w:ascii="Times New Roman" w:hAnsi="Times New Roman"/>
                <w:sz w:val="24"/>
              </w:rPr>
              <w:lastRenderedPageBreak/>
              <w:t>120</w:t>
            </w:r>
          </w:p>
        </w:tc>
        <w:tc>
          <w:tcPr>
            <w:tcW w:w="7274" w:type="dxa"/>
          </w:tcPr>
          <w:p w14:paraId="70D85E55" w14:textId="77777777" w:rsidR="00D257B7" w:rsidRPr="00D57936" w:rsidRDefault="00783881">
            <w:pPr>
              <w:pStyle w:val="InstructionsText"/>
              <w:rPr>
                <w:rStyle w:val="FormatvorlageInstructionsTabelleText"/>
                <w:rFonts w:ascii="Times New Roman" w:hAnsi="Times New Roman"/>
                <w:b/>
                <w:sz w:val="24"/>
                <w:u w:val="single"/>
              </w:rPr>
            </w:pP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06</w:t>
            </w:r>
            <w:r w:rsidRPr="00D57936">
              <w:rPr>
                <w:rStyle w:val="InstructionsTabelleberschrift"/>
                <w:rFonts w:ascii="Times New Roman" w:hAnsi="Times New Roman"/>
                <w:sz w:val="24"/>
              </w:rPr>
              <w:t>.</w:t>
            </w:r>
            <w:r w:rsidRPr="00D57936">
              <w:rPr>
                <w:rStyle w:val="InstructionsTabelleberschrift"/>
                <w:rFonts w:ascii="Times New Roman" w:hAnsi="Times New Roman"/>
                <w:sz w:val="24"/>
              </w:rPr>
              <w:tab/>
              <w:t>Iestādes</w:t>
            </w:r>
          </w:p>
          <w:p w14:paraId="37A7DA9D" w14:textId="77777777" w:rsidR="00D257B7" w:rsidRPr="00D57936" w:rsidRDefault="00783881">
            <w:pPr>
              <w:pStyle w:val="InstructionsText"/>
              <w:rPr>
                <w:rStyle w:val="FormatvorlageInstructionsTabelleText"/>
                <w:rFonts w:ascii="Times New Roman" w:hAnsi="Times New Roman"/>
                <w:sz w:val="24"/>
              </w:rPr>
            </w:pPr>
            <w:r w:rsidRPr="00D57936">
              <w:rPr>
                <w:rStyle w:val="FormatvorlageInstructionsTabelleText"/>
                <w:rFonts w:ascii="Times New Roman" w:hAnsi="Times New Roman"/>
                <w:sz w:val="24"/>
              </w:rPr>
              <w:t xml:space="preserve">Sk. </w:t>
            </w:r>
            <w:r w:rsidRPr="00D57936">
              <w:rPr>
                <w:rStyle w:val="FormatvorlageInstructionsTabelleText"/>
                <w:rFonts w:ascii="Times New Roman" w:hAnsi="Times New Roman"/>
                <w:i/>
                <w:sz w:val="24"/>
              </w:rPr>
              <w:t>CR SA</w:t>
            </w:r>
            <w:r w:rsidRPr="00D57936">
              <w:rPr>
                <w:rStyle w:val="FormatvorlageInstructionsTabelleText"/>
                <w:rFonts w:ascii="Times New Roman" w:hAnsi="Times New Roman"/>
                <w:sz w:val="24"/>
              </w:rPr>
              <w:t xml:space="preserve"> veidni</w:t>
            </w:r>
          </w:p>
        </w:tc>
      </w:tr>
      <w:tr w:rsidR="00D257B7" w:rsidRPr="00D57936" w14:paraId="73F0C1C1" w14:textId="77777777" w:rsidTr="00672D2A">
        <w:tc>
          <w:tcPr>
            <w:tcW w:w="1591" w:type="dxa"/>
          </w:tcPr>
          <w:p w14:paraId="23E85B76" w14:textId="77777777" w:rsidR="00D257B7" w:rsidRPr="00D57936" w:rsidRDefault="002648B0">
            <w:pPr>
              <w:pStyle w:val="InstructionsText"/>
              <w:rPr>
                <w:rStyle w:val="FormatvorlageInstructionsTabelleText"/>
                <w:rFonts w:ascii="Times New Roman" w:hAnsi="Times New Roman"/>
                <w:sz w:val="24"/>
              </w:rPr>
            </w:pPr>
            <w:r w:rsidRPr="00901D39">
              <w:rPr>
                <w:rStyle w:val="FormatvorlageInstructionsTabelleText"/>
                <w:rFonts w:ascii="Times New Roman" w:hAnsi="Times New Roman"/>
                <w:sz w:val="24"/>
              </w:rPr>
              <w:t>130</w:t>
            </w:r>
          </w:p>
        </w:tc>
        <w:tc>
          <w:tcPr>
            <w:tcW w:w="7274" w:type="dxa"/>
          </w:tcPr>
          <w:p w14:paraId="24097FE2" w14:textId="77777777" w:rsidR="00D257B7" w:rsidRPr="00D57936" w:rsidRDefault="002648B0">
            <w:pPr>
              <w:pStyle w:val="InstructionsText"/>
              <w:rPr>
                <w:rStyle w:val="FormatvorlageInstructionsTabelleText"/>
                <w:rFonts w:ascii="Times New Roman" w:hAnsi="Times New Roman"/>
                <w:b/>
                <w:sz w:val="24"/>
                <w:u w:val="single"/>
              </w:rPr>
            </w:pP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07</w:t>
            </w:r>
            <w:r w:rsidRPr="00D57936">
              <w:rPr>
                <w:rStyle w:val="InstructionsTabelleberschrift"/>
                <w:rFonts w:ascii="Times New Roman" w:hAnsi="Times New Roman"/>
                <w:sz w:val="24"/>
              </w:rPr>
              <w:t>.</w:t>
            </w:r>
            <w:r w:rsidRPr="00D57936">
              <w:rPr>
                <w:rStyle w:val="InstructionsTabelleberschrift"/>
                <w:rFonts w:ascii="Times New Roman" w:hAnsi="Times New Roman"/>
                <w:sz w:val="24"/>
              </w:rPr>
              <w:tab/>
              <w:t>Komercsabiedrības</w:t>
            </w:r>
          </w:p>
          <w:p w14:paraId="1B7BB58E" w14:textId="77777777" w:rsidR="00D257B7" w:rsidRPr="00D57936" w:rsidRDefault="00D212FE">
            <w:pPr>
              <w:pStyle w:val="InstructionsText"/>
              <w:rPr>
                <w:rStyle w:val="FormatvorlageInstructionsTabelleText"/>
                <w:rFonts w:ascii="Times New Roman" w:hAnsi="Times New Roman"/>
                <w:sz w:val="24"/>
              </w:rPr>
            </w:pPr>
            <w:r w:rsidRPr="00D57936">
              <w:rPr>
                <w:rStyle w:val="FormatvorlageInstructionsTabelleText"/>
                <w:rFonts w:ascii="Times New Roman" w:hAnsi="Times New Roman"/>
                <w:sz w:val="24"/>
              </w:rPr>
              <w:t xml:space="preserve">Sk. </w:t>
            </w:r>
            <w:r w:rsidRPr="00D57936">
              <w:rPr>
                <w:rStyle w:val="FormatvorlageInstructionsTabelleText"/>
                <w:rFonts w:ascii="Times New Roman" w:hAnsi="Times New Roman"/>
                <w:i/>
                <w:sz w:val="24"/>
              </w:rPr>
              <w:t>CR SA</w:t>
            </w:r>
            <w:r w:rsidRPr="00D57936">
              <w:rPr>
                <w:rStyle w:val="FormatvorlageInstructionsTabelleText"/>
                <w:rFonts w:ascii="Times New Roman" w:hAnsi="Times New Roman"/>
                <w:sz w:val="24"/>
              </w:rPr>
              <w:t xml:space="preserve"> veidni</w:t>
            </w:r>
          </w:p>
        </w:tc>
      </w:tr>
      <w:tr w:rsidR="00D257B7" w:rsidRPr="00D57936" w14:paraId="01D7EB89" w14:textId="77777777" w:rsidTr="00672D2A">
        <w:tc>
          <w:tcPr>
            <w:tcW w:w="1591" w:type="dxa"/>
          </w:tcPr>
          <w:p w14:paraId="7645F9A7" w14:textId="77777777" w:rsidR="00D257B7" w:rsidRPr="00D57936" w:rsidRDefault="002648B0">
            <w:pPr>
              <w:pStyle w:val="InstructionsText"/>
              <w:rPr>
                <w:rStyle w:val="FormatvorlageInstructionsTabelleText"/>
                <w:rFonts w:ascii="Times New Roman" w:hAnsi="Times New Roman"/>
                <w:sz w:val="24"/>
              </w:rPr>
            </w:pPr>
            <w:r w:rsidRPr="00901D39">
              <w:rPr>
                <w:rStyle w:val="FormatvorlageInstructionsTabelleText"/>
                <w:rFonts w:ascii="Times New Roman" w:hAnsi="Times New Roman"/>
                <w:sz w:val="24"/>
              </w:rPr>
              <w:t>140</w:t>
            </w:r>
          </w:p>
        </w:tc>
        <w:tc>
          <w:tcPr>
            <w:tcW w:w="7274" w:type="dxa"/>
          </w:tcPr>
          <w:p w14:paraId="75877546" w14:textId="77777777" w:rsidR="00D257B7" w:rsidRPr="00D57936" w:rsidRDefault="002648B0">
            <w:pPr>
              <w:pStyle w:val="InstructionsText"/>
              <w:rPr>
                <w:rStyle w:val="FormatvorlageInstructionsTabelleText"/>
                <w:rFonts w:ascii="Times New Roman" w:hAnsi="Times New Roman"/>
                <w:b/>
                <w:bCs w:val="0"/>
                <w:sz w:val="24"/>
                <w:u w:val="single"/>
              </w:rPr>
            </w:pP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08</w:t>
            </w:r>
            <w:r w:rsidRPr="00D57936">
              <w:rPr>
                <w:rStyle w:val="InstructionsTabelleberschrift"/>
                <w:rFonts w:ascii="Times New Roman" w:hAnsi="Times New Roman"/>
                <w:sz w:val="24"/>
              </w:rPr>
              <w:t>.</w:t>
            </w:r>
            <w:r w:rsidRPr="00D57936">
              <w:rPr>
                <w:rStyle w:val="InstructionsTabelleberschrift"/>
                <w:rFonts w:ascii="Times New Roman" w:hAnsi="Times New Roman"/>
                <w:sz w:val="24"/>
              </w:rPr>
              <w:tab/>
              <w:t>Privātpersonas vai MVU</w:t>
            </w:r>
          </w:p>
          <w:p w14:paraId="68AAF723" w14:textId="77777777" w:rsidR="00D257B7" w:rsidRPr="00D57936" w:rsidRDefault="00D212FE">
            <w:pPr>
              <w:pStyle w:val="InstructionsText"/>
              <w:rPr>
                <w:rStyle w:val="FormatvorlageInstructionsTabelleText"/>
                <w:rFonts w:ascii="Times New Roman" w:hAnsi="Times New Roman"/>
                <w:sz w:val="24"/>
              </w:rPr>
            </w:pPr>
            <w:r w:rsidRPr="00D57936">
              <w:rPr>
                <w:rStyle w:val="FormatvorlageInstructionsTabelleText"/>
                <w:rFonts w:ascii="Times New Roman" w:hAnsi="Times New Roman"/>
                <w:sz w:val="24"/>
              </w:rPr>
              <w:t xml:space="preserve">Sk. </w:t>
            </w:r>
            <w:r w:rsidRPr="00D57936">
              <w:rPr>
                <w:rStyle w:val="FormatvorlageInstructionsTabelleText"/>
                <w:rFonts w:ascii="Times New Roman" w:hAnsi="Times New Roman"/>
                <w:i/>
                <w:sz w:val="24"/>
              </w:rPr>
              <w:t>CR SA</w:t>
            </w:r>
            <w:r w:rsidRPr="00D57936">
              <w:rPr>
                <w:rStyle w:val="FormatvorlageInstructionsTabelleText"/>
                <w:rFonts w:ascii="Times New Roman" w:hAnsi="Times New Roman"/>
                <w:sz w:val="24"/>
              </w:rPr>
              <w:t xml:space="preserve"> veidni</w:t>
            </w:r>
          </w:p>
        </w:tc>
      </w:tr>
      <w:tr w:rsidR="00D257B7" w:rsidRPr="00D57936" w14:paraId="4CE5D601" w14:textId="77777777" w:rsidTr="00672D2A">
        <w:tc>
          <w:tcPr>
            <w:tcW w:w="1591" w:type="dxa"/>
          </w:tcPr>
          <w:p w14:paraId="537396DF" w14:textId="77777777" w:rsidR="00D257B7" w:rsidRPr="00D57936" w:rsidRDefault="002648B0">
            <w:pPr>
              <w:pStyle w:val="InstructionsText"/>
              <w:rPr>
                <w:rStyle w:val="FormatvorlageInstructionsTabelleText"/>
                <w:rFonts w:ascii="Times New Roman" w:hAnsi="Times New Roman"/>
                <w:sz w:val="24"/>
              </w:rPr>
            </w:pPr>
            <w:r w:rsidRPr="00901D39">
              <w:rPr>
                <w:rStyle w:val="FormatvorlageInstructionsTabelleText"/>
                <w:rFonts w:ascii="Times New Roman" w:hAnsi="Times New Roman"/>
                <w:sz w:val="24"/>
              </w:rPr>
              <w:t>150</w:t>
            </w:r>
          </w:p>
        </w:tc>
        <w:tc>
          <w:tcPr>
            <w:tcW w:w="7274" w:type="dxa"/>
          </w:tcPr>
          <w:p w14:paraId="146FDA62" w14:textId="77777777" w:rsidR="00D257B7" w:rsidRPr="00D57936" w:rsidRDefault="002648B0">
            <w:pPr>
              <w:pStyle w:val="InstructionsText"/>
              <w:rPr>
                <w:rStyle w:val="InstructionsTabelleberschrift"/>
                <w:rFonts w:ascii="Times New Roman" w:hAnsi="Times New Roman"/>
                <w:bCs w:val="0"/>
                <w:sz w:val="24"/>
              </w:rPr>
            </w:pP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09</w:t>
            </w:r>
            <w:r w:rsidRPr="00D57936">
              <w:rPr>
                <w:rStyle w:val="InstructionsTabelleberschrift"/>
                <w:rFonts w:ascii="Times New Roman" w:hAnsi="Times New Roman"/>
                <w:sz w:val="24"/>
              </w:rPr>
              <w:t>.</w:t>
            </w:r>
            <w:r w:rsidRPr="00D57936">
              <w:rPr>
                <w:rStyle w:val="InstructionsTabelleberschrift"/>
                <w:rFonts w:ascii="Times New Roman" w:hAnsi="Times New Roman"/>
                <w:sz w:val="24"/>
              </w:rPr>
              <w:tab/>
              <w:t>Nodrošināti ar nekustamā īpašuma hipotēku</w:t>
            </w:r>
          </w:p>
          <w:p w14:paraId="2219A544" w14:textId="77777777" w:rsidR="00D257B7" w:rsidRPr="00D57936" w:rsidRDefault="00D212FE">
            <w:pPr>
              <w:pStyle w:val="InstructionsText"/>
              <w:rPr>
                <w:rStyle w:val="FormatvorlageInstructionsTabelleText"/>
                <w:rFonts w:ascii="Times New Roman" w:hAnsi="Times New Roman"/>
                <w:sz w:val="24"/>
              </w:rPr>
            </w:pPr>
            <w:r w:rsidRPr="00D57936">
              <w:rPr>
                <w:rStyle w:val="FormatvorlageInstructionsTabelleText"/>
                <w:rFonts w:ascii="Times New Roman" w:hAnsi="Times New Roman"/>
                <w:sz w:val="24"/>
              </w:rPr>
              <w:t xml:space="preserve">Sk. </w:t>
            </w:r>
            <w:r w:rsidRPr="00D57936">
              <w:rPr>
                <w:rStyle w:val="FormatvorlageInstructionsTabelleText"/>
                <w:rFonts w:ascii="Times New Roman" w:hAnsi="Times New Roman"/>
                <w:i/>
                <w:sz w:val="24"/>
              </w:rPr>
              <w:t>CR SA</w:t>
            </w:r>
            <w:r w:rsidRPr="00D57936">
              <w:rPr>
                <w:rStyle w:val="FormatvorlageInstructionsTabelleText"/>
                <w:rFonts w:ascii="Times New Roman" w:hAnsi="Times New Roman"/>
                <w:sz w:val="24"/>
              </w:rPr>
              <w:t xml:space="preserve"> veidni</w:t>
            </w:r>
          </w:p>
        </w:tc>
      </w:tr>
      <w:tr w:rsidR="00D257B7" w:rsidRPr="00D57936" w14:paraId="36661C50" w14:textId="77777777" w:rsidTr="00672D2A">
        <w:tc>
          <w:tcPr>
            <w:tcW w:w="1591" w:type="dxa"/>
          </w:tcPr>
          <w:p w14:paraId="284FB5F6" w14:textId="77777777" w:rsidR="00D257B7" w:rsidRPr="00D57936" w:rsidRDefault="002648B0">
            <w:pPr>
              <w:pStyle w:val="InstructionsText"/>
              <w:rPr>
                <w:rStyle w:val="FormatvorlageInstructionsTabelleText"/>
                <w:rFonts w:ascii="Times New Roman" w:hAnsi="Times New Roman"/>
                <w:sz w:val="24"/>
              </w:rPr>
            </w:pPr>
            <w:r w:rsidRPr="00901D39">
              <w:rPr>
                <w:rStyle w:val="FormatvorlageInstructionsTabelleText"/>
                <w:rFonts w:ascii="Times New Roman" w:hAnsi="Times New Roman"/>
                <w:sz w:val="24"/>
              </w:rPr>
              <w:t>160</w:t>
            </w:r>
          </w:p>
        </w:tc>
        <w:tc>
          <w:tcPr>
            <w:tcW w:w="7274" w:type="dxa"/>
          </w:tcPr>
          <w:p w14:paraId="150470CB" w14:textId="77777777" w:rsidR="00D257B7" w:rsidRPr="00D57936" w:rsidRDefault="002648B0">
            <w:pPr>
              <w:pStyle w:val="InstructionsText"/>
              <w:rPr>
                <w:rStyle w:val="InstructionsTabelleberschrift"/>
                <w:rFonts w:ascii="Times New Roman" w:hAnsi="Times New Roman"/>
                <w:bCs w:val="0"/>
                <w:sz w:val="24"/>
              </w:rPr>
            </w:pP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10</w:t>
            </w:r>
            <w:r w:rsidRPr="00D57936">
              <w:rPr>
                <w:rStyle w:val="InstructionsTabelleberschrift"/>
                <w:rFonts w:ascii="Times New Roman" w:hAnsi="Times New Roman"/>
                <w:sz w:val="24"/>
              </w:rPr>
              <w:t>.</w:t>
            </w:r>
            <w:r w:rsidRPr="00D57936">
              <w:rPr>
                <w:rStyle w:val="InstructionsTabelleberschrift"/>
                <w:rFonts w:ascii="Times New Roman" w:hAnsi="Times New Roman"/>
                <w:sz w:val="24"/>
              </w:rPr>
              <w:tab/>
              <w:t>Riska darījumi, kuros netiek pildītas saistības</w:t>
            </w:r>
          </w:p>
          <w:p w14:paraId="6667C7BA" w14:textId="77777777" w:rsidR="00D257B7" w:rsidRPr="00D57936" w:rsidRDefault="00D212FE">
            <w:pPr>
              <w:pStyle w:val="InstructionsText"/>
              <w:rPr>
                <w:rStyle w:val="FormatvorlageInstructionsTabelleText"/>
                <w:rFonts w:ascii="Times New Roman" w:hAnsi="Times New Roman"/>
                <w:sz w:val="24"/>
              </w:rPr>
            </w:pPr>
            <w:r w:rsidRPr="00D57936">
              <w:rPr>
                <w:rStyle w:val="FormatvorlageInstructionsTabelleText"/>
                <w:rFonts w:ascii="Times New Roman" w:hAnsi="Times New Roman"/>
                <w:sz w:val="24"/>
              </w:rPr>
              <w:t xml:space="preserve">Sk. </w:t>
            </w:r>
            <w:r w:rsidRPr="00D57936">
              <w:rPr>
                <w:rStyle w:val="FormatvorlageInstructionsTabelleText"/>
                <w:rFonts w:ascii="Times New Roman" w:hAnsi="Times New Roman"/>
                <w:i/>
                <w:sz w:val="24"/>
              </w:rPr>
              <w:t>CR SA</w:t>
            </w:r>
            <w:r w:rsidRPr="00D57936">
              <w:rPr>
                <w:rStyle w:val="FormatvorlageInstructionsTabelleText"/>
                <w:rFonts w:ascii="Times New Roman" w:hAnsi="Times New Roman"/>
                <w:sz w:val="24"/>
              </w:rPr>
              <w:t xml:space="preserve"> veidni</w:t>
            </w:r>
          </w:p>
        </w:tc>
      </w:tr>
      <w:tr w:rsidR="00D257B7" w:rsidRPr="00D57936" w14:paraId="71708621" w14:textId="77777777" w:rsidTr="00672D2A">
        <w:tc>
          <w:tcPr>
            <w:tcW w:w="1591" w:type="dxa"/>
          </w:tcPr>
          <w:p w14:paraId="0658F891" w14:textId="77777777" w:rsidR="00D257B7" w:rsidRPr="00D57936" w:rsidRDefault="002648B0">
            <w:pPr>
              <w:pStyle w:val="InstructionsText"/>
              <w:rPr>
                <w:rStyle w:val="FormatvorlageInstructionsTabelleText"/>
                <w:rFonts w:ascii="Times New Roman" w:hAnsi="Times New Roman"/>
                <w:sz w:val="24"/>
              </w:rPr>
            </w:pPr>
            <w:r w:rsidRPr="00901D39">
              <w:rPr>
                <w:rStyle w:val="FormatvorlageInstructionsTabelleText"/>
                <w:rFonts w:ascii="Times New Roman" w:hAnsi="Times New Roman"/>
                <w:sz w:val="24"/>
              </w:rPr>
              <w:t>170</w:t>
            </w:r>
          </w:p>
        </w:tc>
        <w:tc>
          <w:tcPr>
            <w:tcW w:w="7274" w:type="dxa"/>
          </w:tcPr>
          <w:p w14:paraId="1E447B70" w14:textId="77777777" w:rsidR="00D257B7" w:rsidRPr="00D57936" w:rsidRDefault="002648B0">
            <w:pPr>
              <w:pStyle w:val="InstructionsText"/>
              <w:rPr>
                <w:rStyle w:val="InstructionsTabelleberschrift"/>
                <w:rFonts w:ascii="Times New Roman" w:hAnsi="Times New Roman"/>
                <w:sz w:val="24"/>
              </w:rPr>
            </w:pP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11</w:t>
            </w:r>
            <w:r w:rsidRPr="00D57936">
              <w:rPr>
                <w:rStyle w:val="InstructionsTabelleberschrift"/>
                <w:rFonts w:ascii="Times New Roman" w:hAnsi="Times New Roman"/>
                <w:sz w:val="24"/>
              </w:rPr>
              <w:t>.</w:t>
            </w:r>
            <w:r w:rsidRPr="00D57936">
              <w:rPr>
                <w:rStyle w:val="InstructionsTabelleberschrift"/>
                <w:rFonts w:ascii="Times New Roman" w:hAnsi="Times New Roman"/>
                <w:sz w:val="24"/>
              </w:rPr>
              <w:tab/>
              <w:t>Posteņi, kas saistīti ar īpaši augstu risku</w:t>
            </w:r>
          </w:p>
          <w:p w14:paraId="44404A55" w14:textId="77777777" w:rsidR="00D257B7" w:rsidRPr="00D57936" w:rsidRDefault="00D212FE">
            <w:pPr>
              <w:pStyle w:val="InstructionsText"/>
              <w:rPr>
                <w:rStyle w:val="FormatvorlageInstructionsTabelleText"/>
                <w:rFonts w:ascii="Times New Roman" w:hAnsi="Times New Roman"/>
                <w:sz w:val="24"/>
              </w:rPr>
            </w:pPr>
            <w:r w:rsidRPr="00D57936">
              <w:rPr>
                <w:rStyle w:val="FormatvorlageInstructionsTabelleText"/>
                <w:rFonts w:ascii="Times New Roman" w:hAnsi="Times New Roman"/>
                <w:sz w:val="24"/>
              </w:rPr>
              <w:t xml:space="preserve">Sk. </w:t>
            </w:r>
            <w:r w:rsidRPr="00D57936">
              <w:rPr>
                <w:rStyle w:val="FormatvorlageInstructionsTabelleText"/>
                <w:rFonts w:ascii="Times New Roman" w:hAnsi="Times New Roman"/>
                <w:i/>
                <w:sz w:val="24"/>
              </w:rPr>
              <w:t>CR SA</w:t>
            </w:r>
            <w:r w:rsidRPr="00D57936">
              <w:rPr>
                <w:rStyle w:val="FormatvorlageInstructionsTabelleText"/>
                <w:rFonts w:ascii="Times New Roman" w:hAnsi="Times New Roman"/>
                <w:sz w:val="24"/>
              </w:rPr>
              <w:t xml:space="preserve"> veidni</w:t>
            </w:r>
          </w:p>
        </w:tc>
      </w:tr>
      <w:tr w:rsidR="00D257B7" w:rsidRPr="00D57936" w14:paraId="4175E5DC" w14:textId="77777777" w:rsidTr="00672D2A">
        <w:tc>
          <w:tcPr>
            <w:tcW w:w="1591" w:type="dxa"/>
          </w:tcPr>
          <w:p w14:paraId="04D6855F" w14:textId="77777777" w:rsidR="00D257B7" w:rsidRPr="00D57936" w:rsidRDefault="002648B0">
            <w:pPr>
              <w:pStyle w:val="InstructionsText"/>
              <w:rPr>
                <w:rStyle w:val="FormatvorlageInstructionsTabelleText"/>
                <w:rFonts w:ascii="Times New Roman" w:hAnsi="Times New Roman"/>
                <w:sz w:val="24"/>
              </w:rPr>
            </w:pPr>
            <w:r w:rsidRPr="00901D39">
              <w:rPr>
                <w:rStyle w:val="FormatvorlageInstructionsTabelleText"/>
                <w:rFonts w:ascii="Times New Roman" w:hAnsi="Times New Roman"/>
                <w:sz w:val="24"/>
              </w:rPr>
              <w:t>180</w:t>
            </w:r>
          </w:p>
        </w:tc>
        <w:tc>
          <w:tcPr>
            <w:tcW w:w="7274" w:type="dxa"/>
          </w:tcPr>
          <w:p w14:paraId="34C737D9" w14:textId="77777777" w:rsidR="00D257B7" w:rsidRPr="00D57936" w:rsidRDefault="002648B0">
            <w:pPr>
              <w:pStyle w:val="InstructionsText"/>
              <w:rPr>
                <w:rStyle w:val="InstructionsTabelleberschrift"/>
                <w:rFonts w:ascii="Times New Roman" w:hAnsi="Times New Roman"/>
                <w:bCs w:val="0"/>
                <w:sz w:val="24"/>
              </w:rPr>
            </w:pP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12</w:t>
            </w:r>
            <w:r w:rsidRPr="00D57936">
              <w:rPr>
                <w:rStyle w:val="InstructionsTabelleberschrift"/>
                <w:rFonts w:ascii="Times New Roman" w:hAnsi="Times New Roman"/>
                <w:sz w:val="24"/>
              </w:rPr>
              <w:t>.</w:t>
            </w:r>
            <w:r w:rsidRPr="00D57936">
              <w:rPr>
                <w:rStyle w:val="InstructionsTabelleberschrift"/>
                <w:rFonts w:ascii="Times New Roman" w:hAnsi="Times New Roman"/>
                <w:sz w:val="24"/>
              </w:rPr>
              <w:tab/>
              <w:t>Segtās obligācijas</w:t>
            </w:r>
          </w:p>
          <w:p w14:paraId="59B64B5C" w14:textId="77777777" w:rsidR="00D257B7" w:rsidRPr="00D57936" w:rsidRDefault="00D212FE">
            <w:pPr>
              <w:pStyle w:val="InstructionsText"/>
              <w:rPr>
                <w:rStyle w:val="FormatvorlageInstructionsTabelleText"/>
                <w:rFonts w:ascii="Times New Roman" w:hAnsi="Times New Roman"/>
                <w:sz w:val="24"/>
              </w:rPr>
            </w:pPr>
            <w:r w:rsidRPr="00D57936">
              <w:rPr>
                <w:rStyle w:val="FormatvorlageInstructionsTabelleText"/>
                <w:rFonts w:ascii="Times New Roman" w:hAnsi="Times New Roman"/>
                <w:sz w:val="24"/>
              </w:rPr>
              <w:t xml:space="preserve">Sk. </w:t>
            </w:r>
            <w:r w:rsidRPr="00D57936">
              <w:rPr>
                <w:rStyle w:val="FormatvorlageInstructionsTabelleText"/>
                <w:rFonts w:ascii="Times New Roman" w:hAnsi="Times New Roman"/>
                <w:i/>
                <w:sz w:val="24"/>
              </w:rPr>
              <w:t>CR SA</w:t>
            </w:r>
            <w:r w:rsidRPr="00D57936">
              <w:rPr>
                <w:rStyle w:val="FormatvorlageInstructionsTabelleText"/>
                <w:rFonts w:ascii="Times New Roman" w:hAnsi="Times New Roman"/>
                <w:sz w:val="24"/>
              </w:rPr>
              <w:t xml:space="preserve"> veidni</w:t>
            </w:r>
          </w:p>
        </w:tc>
      </w:tr>
      <w:tr w:rsidR="00D257B7" w:rsidRPr="00D57936" w14:paraId="6FA35E1B" w14:textId="77777777" w:rsidTr="00672D2A">
        <w:tc>
          <w:tcPr>
            <w:tcW w:w="1591" w:type="dxa"/>
          </w:tcPr>
          <w:p w14:paraId="62FFEFCD" w14:textId="77777777" w:rsidR="00D257B7" w:rsidRPr="00D57936" w:rsidRDefault="002648B0">
            <w:pPr>
              <w:pStyle w:val="InstructionsText"/>
              <w:rPr>
                <w:rStyle w:val="FormatvorlageInstructionsTabelleText"/>
                <w:rFonts w:ascii="Times New Roman" w:hAnsi="Times New Roman"/>
                <w:sz w:val="24"/>
              </w:rPr>
            </w:pPr>
            <w:r w:rsidRPr="00901D39">
              <w:rPr>
                <w:rStyle w:val="FormatvorlageInstructionsTabelleText"/>
                <w:rFonts w:ascii="Times New Roman" w:hAnsi="Times New Roman"/>
                <w:sz w:val="24"/>
              </w:rPr>
              <w:t>190</w:t>
            </w:r>
          </w:p>
        </w:tc>
        <w:tc>
          <w:tcPr>
            <w:tcW w:w="7274" w:type="dxa"/>
          </w:tcPr>
          <w:p w14:paraId="0F9F853C" w14:textId="77777777" w:rsidR="00D257B7" w:rsidRPr="00D57936" w:rsidRDefault="002648B0">
            <w:pPr>
              <w:pStyle w:val="InstructionsText"/>
              <w:rPr>
                <w:rStyle w:val="InstructionsTabelleberschrift"/>
                <w:rFonts w:ascii="Times New Roman" w:hAnsi="Times New Roman"/>
                <w:bCs w:val="0"/>
                <w:sz w:val="24"/>
              </w:rPr>
            </w:pP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13</w:t>
            </w:r>
            <w:r w:rsidRPr="00D57936">
              <w:rPr>
                <w:rStyle w:val="InstructionsTabelleberschrift"/>
                <w:rFonts w:ascii="Times New Roman" w:hAnsi="Times New Roman"/>
                <w:sz w:val="24"/>
              </w:rPr>
              <w:t>.</w:t>
            </w:r>
            <w:r w:rsidRPr="00D57936">
              <w:rPr>
                <w:rStyle w:val="InstructionsTabelleberschrift"/>
                <w:rFonts w:ascii="Times New Roman" w:hAnsi="Times New Roman"/>
                <w:sz w:val="24"/>
              </w:rPr>
              <w:tab/>
              <w:t xml:space="preserve">Prasījumi pret iestādēm un komercsabiedrībām, kam ir noteikts īstermiņa </w:t>
            </w:r>
            <w:proofErr w:type="spellStart"/>
            <w:r w:rsidRPr="00D57936">
              <w:rPr>
                <w:rStyle w:val="InstructionsTabelleberschrift"/>
                <w:rFonts w:ascii="Times New Roman" w:hAnsi="Times New Roman"/>
                <w:sz w:val="24"/>
              </w:rPr>
              <w:t>kredītnovērtējums</w:t>
            </w:r>
            <w:proofErr w:type="spellEnd"/>
          </w:p>
          <w:p w14:paraId="75C708A3" w14:textId="77777777" w:rsidR="00D257B7" w:rsidRPr="00D57936" w:rsidRDefault="00D212FE">
            <w:pPr>
              <w:pStyle w:val="InstructionsText"/>
              <w:rPr>
                <w:rStyle w:val="FormatvorlageInstructionsTabelleText"/>
                <w:rFonts w:ascii="Times New Roman" w:hAnsi="Times New Roman"/>
                <w:sz w:val="24"/>
              </w:rPr>
            </w:pPr>
            <w:r w:rsidRPr="00D57936">
              <w:rPr>
                <w:rStyle w:val="FormatvorlageInstructionsTabelleText"/>
                <w:rFonts w:ascii="Times New Roman" w:hAnsi="Times New Roman"/>
                <w:sz w:val="24"/>
              </w:rPr>
              <w:t xml:space="preserve">Sk. </w:t>
            </w:r>
            <w:r w:rsidRPr="00D57936">
              <w:rPr>
                <w:rStyle w:val="FormatvorlageInstructionsTabelleText"/>
                <w:rFonts w:ascii="Times New Roman" w:hAnsi="Times New Roman"/>
                <w:i/>
                <w:sz w:val="24"/>
              </w:rPr>
              <w:t>CR SA</w:t>
            </w:r>
            <w:r w:rsidRPr="00D57936">
              <w:rPr>
                <w:rStyle w:val="FormatvorlageInstructionsTabelleText"/>
                <w:rFonts w:ascii="Times New Roman" w:hAnsi="Times New Roman"/>
                <w:sz w:val="24"/>
              </w:rPr>
              <w:t xml:space="preserve"> veidni</w:t>
            </w:r>
          </w:p>
        </w:tc>
      </w:tr>
      <w:tr w:rsidR="00D257B7" w:rsidRPr="00D57936" w14:paraId="3C4A15DC" w14:textId="77777777" w:rsidTr="00672D2A">
        <w:tc>
          <w:tcPr>
            <w:tcW w:w="1591" w:type="dxa"/>
          </w:tcPr>
          <w:p w14:paraId="695E2C9D" w14:textId="77777777" w:rsidR="00D257B7" w:rsidRPr="00D57936" w:rsidRDefault="002648B0">
            <w:pPr>
              <w:pStyle w:val="InstructionsText"/>
              <w:rPr>
                <w:rStyle w:val="FormatvorlageInstructionsTabelleText"/>
                <w:rFonts w:ascii="Times New Roman" w:hAnsi="Times New Roman"/>
                <w:sz w:val="24"/>
              </w:rPr>
            </w:pPr>
            <w:r w:rsidRPr="00901D39">
              <w:rPr>
                <w:rStyle w:val="FormatvorlageInstructionsTabelleText"/>
                <w:rFonts w:ascii="Times New Roman" w:hAnsi="Times New Roman"/>
                <w:sz w:val="24"/>
              </w:rPr>
              <w:t>200</w:t>
            </w:r>
          </w:p>
          <w:p w14:paraId="5CE27826" w14:textId="77777777" w:rsidR="00D257B7" w:rsidRPr="00D57936" w:rsidRDefault="00D257B7">
            <w:pPr>
              <w:pStyle w:val="InstructionsText"/>
              <w:rPr>
                <w:rStyle w:val="FormatvorlageInstructionsTabelleText"/>
                <w:rFonts w:ascii="Times New Roman" w:hAnsi="Times New Roman"/>
                <w:bCs w:val="0"/>
                <w:sz w:val="24"/>
              </w:rPr>
            </w:pPr>
          </w:p>
        </w:tc>
        <w:tc>
          <w:tcPr>
            <w:tcW w:w="7274" w:type="dxa"/>
          </w:tcPr>
          <w:p w14:paraId="77281FF8" w14:textId="77777777" w:rsidR="00D257B7" w:rsidRPr="00D57936" w:rsidRDefault="002648B0">
            <w:pPr>
              <w:pStyle w:val="InstructionsText"/>
              <w:rPr>
                <w:rStyle w:val="FormatvorlageInstructionsTabelleText"/>
                <w:rFonts w:ascii="Times New Roman" w:hAnsi="Times New Roman"/>
                <w:bCs w:val="0"/>
                <w:sz w:val="24"/>
              </w:rPr>
            </w:pP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14</w:t>
            </w:r>
            <w:r w:rsidRPr="00D57936">
              <w:rPr>
                <w:rStyle w:val="InstructionsTabelleberschrift"/>
                <w:rFonts w:ascii="Times New Roman" w:hAnsi="Times New Roman"/>
                <w:sz w:val="24"/>
              </w:rPr>
              <w:t>.</w:t>
            </w:r>
            <w:r w:rsidRPr="00D57936">
              <w:rPr>
                <w:rStyle w:val="InstructionsTabelleberschrift"/>
                <w:rFonts w:ascii="Times New Roman" w:hAnsi="Times New Roman"/>
                <w:sz w:val="24"/>
              </w:rPr>
              <w:tab/>
              <w:t>Kolektīvu ieguldījumu uzņēmumi (KIU)</w:t>
            </w:r>
          </w:p>
          <w:p w14:paraId="595F68F3" w14:textId="77777777" w:rsidR="00D257B7" w:rsidRPr="00D57936" w:rsidRDefault="00D212FE">
            <w:pPr>
              <w:pStyle w:val="InstructionsText"/>
              <w:rPr>
                <w:rStyle w:val="FormatvorlageInstructionsTabelleText"/>
                <w:rFonts w:ascii="Times New Roman" w:hAnsi="Times New Roman"/>
                <w:sz w:val="24"/>
              </w:rPr>
            </w:pPr>
            <w:r w:rsidRPr="00D57936">
              <w:rPr>
                <w:rStyle w:val="FormatvorlageInstructionsTabelleText"/>
                <w:rFonts w:ascii="Times New Roman" w:hAnsi="Times New Roman"/>
                <w:sz w:val="24"/>
              </w:rPr>
              <w:t xml:space="preserve">Sk. </w:t>
            </w:r>
            <w:r w:rsidRPr="00D57936">
              <w:rPr>
                <w:rStyle w:val="FormatvorlageInstructionsTabelleText"/>
                <w:rFonts w:ascii="Times New Roman" w:hAnsi="Times New Roman"/>
                <w:i/>
                <w:sz w:val="24"/>
              </w:rPr>
              <w:t>CR SA</w:t>
            </w:r>
            <w:r w:rsidRPr="00D57936">
              <w:rPr>
                <w:rStyle w:val="FormatvorlageInstructionsTabelleText"/>
                <w:rFonts w:ascii="Times New Roman" w:hAnsi="Times New Roman"/>
                <w:sz w:val="24"/>
              </w:rPr>
              <w:t xml:space="preserve"> veidni</w:t>
            </w:r>
          </w:p>
        </w:tc>
      </w:tr>
      <w:tr w:rsidR="00D257B7" w:rsidRPr="00D57936" w14:paraId="6415AEB2" w14:textId="77777777" w:rsidTr="00672D2A">
        <w:tc>
          <w:tcPr>
            <w:tcW w:w="1591" w:type="dxa"/>
          </w:tcPr>
          <w:p w14:paraId="01355BC3" w14:textId="77777777" w:rsidR="00D257B7" w:rsidRPr="00D57936" w:rsidRDefault="002648B0">
            <w:pPr>
              <w:pStyle w:val="InstructionsText"/>
              <w:rPr>
                <w:rStyle w:val="FormatvorlageInstructionsTabelleText"/>
                <w:rFonts w:ascii="Times New Roman" w:hAnsi="Times New Roman"/>
                <w:sz w:val="24"/>
              </w:rPr>
            </w:pPr>
            <w:r w:rsidRPr="00901D39">
              <w:rPr>
                <w:rStyle w:val="FormatvorlageInstructionsTabelleText"/>
                <w:rFonts w:ascii="Times New Roman" w:hAnsi="Times New Roman"/>
                <w:sz w:val="24"/>
              </w:rPr>
              <w:t>210</w:t>
            </w:r>
          </w:p>
        </w:tc>
        <w:tc>
          <w:tcPr>
            <w:tcW w:w="7274" w:type="dxa"/>
          </w:tcPr>
          <w:p w14:paraId="770DFC36" w14:textId="77777777" w:rsidR="00D257B7" w:rsidRPr="00D57936" w:rsidRDefault="002648B0">
            <w:pPr>
              <w:pStyle w:val="InstructionsText"/>
              <w:rPr>
                <w:rStyle w:val="InstructionsTabelleberschrift"/>
                <w:rFonts w:ascii="Times New Roman" w:hAnsi="Times New Roman"/>
                <w:bCs w:val="0"/>
                <w:sz w:val="24"/>
              </w:rPr>
            </w:pP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15</w:t>
            </w:r>
            <w:r w:rsidRPr="00D57936">
              <w:rPr>
                <w:rStyle w:val="InstructionsTabelleberschrift"/>
                <w:rFonts w:ascii="Times New Roman" w:hAnsi="Times New Roman"/>
                <w:sz w:val="24"/>
              </w:rPr>
              <w:t>.</w:t>
            </w:r>
            <w:r w:rsidRPr="00D57936">
              <w:rPr>
                <w:rStyle w:val="InstructionsTabelleberschrift"/>
                <w:rFonts w:ascii="Times New Roman" w:hAnsi="Times New Roman"/>
                <w:sz w:val="24"/>
              </w:rPr>
              <w:tab/>
              <w:t>Kapitāls</w:t>
            </w:r>
          </w:p>
          <w:p w14:paraId="6E91A28B" w14:textId="77777777" w:rsidR="00D257B7" w:rsidRPr="00D57936" w:rsidRDefault="00D212FE">
            <w:pPr>
              <w:rPr>
                <w:rStyle w:val="FormatvorlageInstructionsTabelleText"/>
                <w:rFonts w:ascii="Times New Roman" w:hAnsi="Times New Roman"/>
                <w:sz w:val="24"/>
              </w:rPr>
            </w:pPr>
            <w:r w:rsidRPr="00D57936">
              <w:rPr>
                <w:rStyle w:val="FormatvorlageInstructionsTabelleText"/>
                <w:rFonts w:ascii="Times New Roman" w:hAnsi="Times New Roman"/>
                <w:sz w:val="24"/>
              </w:rPr>
              <w:t xml:space="preserve">Sk. </w:t>
            </w:r>
            <w:r w:rsidRPr="00D57936">
              <w:rPr>
                <w:rStyle w:val="FormatvorlageInstructionsTabelleText"/>
                <w:rFonts w:ascii="Times New Roman" w:hAnsi="Times New Roman"/>
                <w:i/>
                <w:sz w:val="24"/>
              </w:rPr>
              <w:t>CR SA</w:t>
            </w:r>
            <w:r w:rsidRPr="00D57936">
              <w:rPr>
                <w:rStyle w:val="FormatvorlageInstructionsTabelleText"/>
                <w:rFonts w:ascii="Times New Roman" w:hAnsi="Times New Roman"/>
                <w:sz w:val="24"/>
              </w:rPr>
              <w:t xml:space="preserve"> veidni</w:t>
            </w:r>
          </w:p>
        </w:tc>
      </w:tr>
      <w:tr w:rsidR="00D257B7" w:rsidRPr="00D57936" w14:paraId="0A7E440A" w14:textId="77777777" w:rsidTr="00672D2A">
        <w:tc>
          <w:tcPr>
            <w:tcW w:w="1591" w:type="dxa"/>
          </w:tcPr>
          <w:p w14:paraId="2EDBDAC7" w14:textId="77777777" w:rsidR="00D257B7" w:rsidRPr="00D57936" w:rsidRDefault="002648B0">
            <w:pPr>
              <w:pStyle w:val="InstructionsText"/>
              <w:rPr>
                <w:rStyle w:val="FormatvorlageInstructionsTabelleText"/>
                <w:rFonts w:ascii="Times New Roman" w:hAnsi="Times New Roman"/>
                <w:sz w:val="24"/>
              </w:rPr>
            </w:pPr>
            <w:r w:rsidRPr="00901D39">
              <w:rPr>
                <w:rStyle w:val="FormatvorlageInstructionsTabelleText"/>
                <w:rFonts w:ascii="Times New Roman" w:hAnsi="Times New Roman"/>
                <w:sz w:val="24"/>
              </w:rPr>
              <w:t>211</w:t>
            </w:r>
          </w:p>
        </w:tc>
        <w:tc>
          <w:tcPr>
            <w:tcW w:w="7274" w:type="dxa"/>
          </w:tcPr>
          <w:p w14:paraId="4364BE4A" w14:textId="77777777" w:rsidR="00D257B7" w:rsidRPr="00D57936" w:rsidRDefault="002648B0">
            <w:pPr>
              <w:pStyle w:val="InstructionsText"/>
              <w:rPr>
                <w:rStyle w:val="InstructionsTabelleberschrift"/>
                <w:rFonts w:ascii="Times New Roman" w:hAnsi="Times New Roman"/>
                <w:bCs w:val="0"/>
                <w:sz w:val="24"/>
              </w:rPr>
            </w:pP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16</w:t>
            </w:r>
            <w:r w:rsidRPr="00D57936">
              <w:rPr>
                <w:rStyle w:val="InstructionsTabelleberschrift"/>
                <w:rFonts w:ascii="Times New Roman" w:hAnsi="Times New Roman"/>
                <w:sz w:val="24"/>
              </w:rPr>
              <w:t>.</w:t>
            </w:r>
            <w:r w:rsidRPr="00D57936">
              <w:rPr>
                <w:rStyle w:val="InstructionsTabelleberschrift"/>
                <w:rFonts w:ascii="Times New Roman" w:hAnsi="Times New Roman"/>
                <w:sz w:val="24"/>
              </w:rPr>
              <w:tab/>
              <w:t>Citi posteņi</w:t>
            </w:r>
          </w:p>
          <w:p w14:paraId="0AE4E6FE" w14:textId="77777777" w:rsidR="00D257B7" w:rsidRPr="00D57936" w:rsidRDefault="00D212FE">
            <w:pPr>
              <w:pStyle w:val="InstructionsText"/>
              <w:rPr>
                <w:rStyle w:val="InstructionsTabelleberschrift"/>
                <w:rFonts w:ascii="Times New Roman" w:hAnsi="Times New Roman"/>
                <w:bCs w:val="0"/>
                <w:sz w:val="24"/>
              </w:rPr>
            </w:pPr>
            <w:r w:rsidRPr="00D57936">
              <w:rPr>
                <w:rStyle w:val="FormatvorlageInstructionsTabelleText"/>
                <w:rFonts w:ascii="Times New Roman" w:hAnsi="Times New Roman"/>
                <w:sz w:val="24"/>
              </w:rPr>
              <w:t xml:space="preserve">Sk. </w:t>
            </w:r>
            <w:r w:rsidRPr="00D57936">
              <w:rPr>
                <w:rStyle w:val="FormatvorlageInstructionsTabelleText"/>
                <w:rFonts w:ascii="Times New Roman" w:hAnsi="Times New Roman"/>
                <w:i/>
                <w:sz w:val="24"/>
              </w:rPr>
              <w:t>CR SA</w:t>
            </w:r>
            <w:r w:rsidRPr="00D57936">
              <w:rPr>
                <w:rStyle w:val="FormatvorlageInstructionsTabelleText"/>
                <w:rFonts w:ascii="Times New Roman" w:hAnsi="Times New Roman"/>
                <w:sz w:val="24"/>
              </w:rPr>
              <w:t xml:space="preserve"> veidni</w:t>
            </w:r>
          </w:p>
        </w:tc>
      </w:tr>
      <w:tr w:rsidR="00D257B7" w:rsidRPr="00D57936" w14:paraId="40357F3F" w14:textId="77777777" w:rsidTr="00672D2A">
        <w:tc>
          <w:tcPr>
            <w:tcW w:w="1591" w:type="dxa"/>
          </w:tcPr>
          <w:p w14:paraId="2904FC17" w14:textId="77777777" w:rsidR="00D257B7" w:rsidRPr="00D57936" w:rsidRDefault="002648B0">
            <w:pPr>
              <w:pStyle w:val="InstructionsText"/>
              <w:rPr>
                <w:rStyle w:val="FormatvorlageInstructionsTabelleText"/>
                <w:rFonts w:ascii="Times New Roman" w:hAnsi="Times New Roman"/>
                <w:sz w:val="24"/>
              </w:rPr>
            </w:pPr>
            <w:r w:rsidRPr="00901D39">
              <w:rPr>
                <w:rStyle w:val="FormatvorlageInstructionsTabelleText"/>
                <w:rFonts w:ascii="Times New Roman" w:hAnsi="Times New Roman"/>
                <w:sz w:val="24"/>
              </w:rPr>
              <w:t>240</w:t>
            </w:r>
          </w:p>
        </w:tc>
        <w:tc>
          <w:tcPr>
            <w:tcW w:w="7274" w:type="dxa"/>
          </w:tcPr>
          <w:p w14:paraId="3F47CAA2" w14:textId="77777777" w:rsidR="00D257B7" w:rsidRPr="00D57936" w:rsidRDefault="002648B0">
            <w:pPr>
              <w:pStyle w:val="InstructionsText"/>
              <w:rPr>
                <w:rStyle w:val="FormatvorlageInstructionsTabelleText"/>
                <w:rFonts w:ascii="Times New Roman" w:hAnsi="Times New Roman"/>
                <w:sz w:val="24"/>
              </w:rPr>
            </w:pP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2</w:t>
            </w:r>
            <w:r w:rsidRPr="00D57936">
              <w:rPr>
                <w:rStyle w:val="InstructionsTabelleberschrift"/>
                <w:rFonts w:ascii="Times New Roman" w:hAnsi="Times New Roman"/>
                <w:sz w:val="24"/>
              </w:rPr>
              <w:t>.</w:t>
            </w:r>
            <w:r w:rsidRPr="00D57936">
              <w:rPr>
                <w:rStyle w:val="InstructionsTabelleberschrift"/>
                <w:rFonts w:ascii="Times New Roman" w:hAnsi="Times New Roman"/>
                <w:sz w:val="24"/>
              </w:rPr>
              <w:tab/>
              <w:t>Uz iekšējiem reitingiem balstītā pieeja (</w:t>
            </w:r>
            <w:r w:rsidRPr="00D57936">
              <w:rPr>
                <w:rStyle w:val="InstructionsTabelleberschrift"/>
                <w:rFonts w:ascii="Times New Roman" w:hAnsi="Times New Roman"/>
                <w:i/>
                <w:sz w:val="24"/>
              </w:rPr>
              <w:t>IRB</w:t>
            </w:r>
            <w:r w:rsidRPr="00D57936">
              <w:rPr>
                <w:rStyle w:val="InstructionsTabelleberschrift"/>
                <w:rFonts w:ascii="Times New Roman" w:hAnsi="Times New Roman"/>
                <w:sz w:val="24"/>
              </w:rPr>
              <w:t xml:space="preserve">) </w:t>
            </w:r>
          </w:p>
        </w:tc>
      </w:tr>
      <w:tr w:rsidR="00D257B7" w:rsidRPr="00D57936" w14:paraId="2952853B" w14:textId="77777777" w:rsidTr="00672D2A">
        <w:tc>
          <w:tcPr>
            <w:tcW w:w="1591" w:type="dxa"/>
          </w:tcPr>
          <w:p w14:paraId="5F5F57EC" w14:textId="77777777" w:rsidR="00D257B7" w:rsidRPr="00D57936" w:rsidRDefault="00802958">
            <w:pPr>
              <w:pStyle w:val="InstructionsText"/>
              <w:rPr>
                <w:rStyle w:val="FormatvorlageInstructionsTabelleText"/>
                <w:rFonts w:ascii="Times New Roman" w:hAnsi="Times New Roman"/>
                <w:sz w:val="24"/>
              </w:rPr>
            </w:pPr>
            <w:r w:rsidRPr="00901D39">
              <w:rPr>
                <w:rStyle w:val="FormatvorlageInstructionsTabelleText"/>
                <w:rFonts w:ascii="Times New Roman" w:hAnsi="Times New Roman"/>
                <w:sz w:val="24"/>
              </w:rPr>
              <w:t>241</w:t>
            </w:r>
          </w:p>
        </w:tc>
        <w:tc>
          <w:tcPr>
            <w:tcW w:w="7274" w:type="dxa"/>
          </w:tcPr>
          <w:p w14:paraId="67BCCFE0" w14:textId="5F5A5643" w:rsidR="00D257B7" w:rsidRPr="00D57936" w:rsidRDefault="00802958">
            <w:pPr>
              <w:pStyle w:val="InstructionsText"/>
              <w:rPr>
                <w:rStyle w:val="InstructionsTabelleberschrift"/>
                <w:rFonts w:ascii="Times New Roman" w:hAnsi="Times New Roman"/>
                <w:sz w:val="24"/>
              </w:rPr>
            </w:pP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2</w:t>
            </w:r>
            <w:r w:rsidRPr="00D57936">
              <w:rPr>
                <w:rStyle w:val="InstructionsTabelleberschrift"/>
                <w:rFonts w:ascii="Times New Roman" w:hAnsi="Times New Roman"/>
                <w:sz w:val="24"/>
              </w:rPr>
              <w:t>.*</w:t>
            </w:r>
            <w:r w:rsidRPr="00D57936">
              <w:rPr>
                <w:rStyle w:val="InstructionsTabelleberschrift"/>
                <w:rFonts w:ascii="Times New Roman" w:hAnsi="Times New Roman"/>
                <w:sz w:val="24"/>
              </w:rPr>
              <w:tab/>
              <w:t xml:space="preserve">T.sk.: stingrākas papildu </w:t>
            </w:r>
            <w:proofErr w:type="spellStart"/>
            <w:r w:rsidRPr="00D57936">
              <w:rPr>
                <w:rStyle w:val="InstructionsTabelleberschrift"/>
                <w:rFonts w:ascii="Times New Roman" w:hAnsi="Times New Roman"/>
                <w:sz w:val="24"/>
              </w:rPr>
              <w:t>prudenciālās</w:t>
            </w:r>
            <w:proofErr w:type="spellEnd"/>
            <w:r w:rsidRPr="00D57936">
              <w:rPr>
                <w:rStyle w:val="InstructionsTabelleberschrift"/>
                <w:rFonts w:ascii="Times New Roman" w:hAnsi="Times New Roman"/>
                <w:sz w:val="24"/>
              </w:rPr>
              <w:t xml:space="preserve"> prasības saskaņā ar KPR </w:t>
            </w:r>
            <w:r w:rsidRPr="00901D39">
              <w:rPr>
                <w:rStyle w:val="InstructionsTabelleberschrift"/>
                <w:rFonts w:ascii="Times New Roman" w:hAnsi="Times New Roman"/>
                <w:sz w:val="24"/>
              </w:rPr>
              <w:t>164</w:t>
            </w:r>
            <w:r w:rsidRPr="00D57936">
              <w:rPr>
                <w:rStyle w:val="InstructionsTabelleberschrift"/>
                <w:rFonts w:ascii="Times New Roman" w:hAnsi="Times New Roman"/>
                <w:sz w:val="24"/>
              </w:rPr>
              <w:t>. pantu</w:t>
            </w:r>
          </w:p>
          <w:p w14:paraId="517FA7BB" w14:textId="0C6CBF1C" w:rsidR="00D257B7" w:rsidRPr="00D57936" w:rsidRDefault="004852B9">
            <w:pPr>
              <w:pStyle w:val="InstructionsText"/>
              <w:rPr>
                <w:rStyle w:val="InstructionsTabelleberschrift"/>
                <w:rFonts w:ascii="Times New Roman" w:hAnsi="Times New Roman"/>
                <w:sz w:val="24"/>
              </w:rPr>
            </w:pPr>
            <w:r w:rsidRPr="00D57936">
              <w:t xml:space="preserve">Iestādes saskaņā ar KPR </w:t>
            </w:r>
            <w:r w:rsidRPr="00901D39">
              <w:t>164</w:t>
            </w:r>
            <w:r w:rsidRPr="00D57936">
              <w:t xml:space="preserve">. panta </w:t>
            </w:r>
            <w:r w:rsidRPr="00901D39">
              <w:t>5</w:t>
            </w:r>
            <w:r w:rsidRPr="00D57936">
              <w:t xml:space="preserve">. un </w:t>
            </w:r>
            <w:r w:rsidRPr="00901D39">
              <w:t>7</w:t>
            </w:r>
            <w:r w:rsidRPr="00D57936">
              <w:t xml:space="preserve">. punktu ziņo par papildu riska darījumu summām, kas nepieciešamas, lai nodrošinātu atbilstību stingrākām </w:t>
            </w:r>
            <w:proofErr w:type="spellStart"/>
            <w:r w:rsidRPr="00D57936">
              <w:t>prudenciālajām</w:t>
            </w:r>
            <w:proofErr w:type="spellEnd"/>
            <w:r w:rsidRPr="00D57936">
              <w:t xml:space="preserve"> prasībām, kā paziņots iestādēm pēc paziņošanas EBI.</w:t>
            </w:r>
          </w:p>
        </w:tc>
      </w:tr>
      <w:tr w:rsidR="00D257B7" w:rsidRPr="00D57936" w14:paraId="73CF030A" w14:textId="77777777" w:rsidTr="00672D2A">
        <w:tc>
          <w:tcPr>
            <w:tcW w:w="1591" w:type="dxa"/>
          </w:tcPr>
          <w:p w14:paraId="5DCDE92C" w14:textId="77777777" w:rsidR="00D257B7" w:rsidRPr="00D57936" w:rsidRDefault="00802958">
            <w:pPr>
              <w:pStyle w:val="InstructionsText"/>
              <w:rPr>
                <w:rStyle w:val="FormatvorlageInstructionsTabelleText"/>
                <w:rFonts w:ascii="Times New Roman" w:hAnsi="Times New Roman"/>
                <w:sz w:val="24"/>
              </w:rPr>
            </w:pPr>
            <w:r w:rsidRPr="00901D39">
              <w:rPr>
                <w:rStyle w:val="FormatvorlageInstructionsTabelleText"/>
                <w:rFonts w:ascii="Times New Roman" w:hAnsi="Times New Roman"/>
                <w:sz w:val="24"/>
              </w:rPr>
              <w:t>242</w:t>
            </w:r>
          </w:p>
        </w:tc>
        <w:tc>
          <w:tcPr>
            <w:tcW w:w="7274" w:type="dxa"/>
          </w:tcPr>
          <w:p w14:paraId="3F77146D" w14:textId="42EC5C81" w:rsidR="00D257B7" w:rsidRPr="00D57936" w:rsidRDefault="00802958">
            <w:pPr>
              <w:pStyle w:val="InstructionsText"/>
              <w:rPr>
                <w:rStyle w:val="InstructionsTabelleberschrift"/>
                <w:rFonts w:ascii="Times New Roman" w:hAnsi="Times New Roman"/>
                <w:sz w:val="24"/>
              </w:rPr>
            </w:pP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2</w:t>
            </w:r>
            <w:r w:rsidRPr="00D57936">
              <w:rPr>
                <w:rStyle w:val="InstructionsTabelleberschrift"/>
                <w:rFonts w:ascii="Times New Roman" w:hAnsi="Times New Roman"/>
                <w:sz w:val="24"/>
              </w:rPr>
              <w:t>.**</w:t>
            </w:r>
            <w:r w:rsidRPr="00D57936">
              <w:rPr>
                <w:rStyle w:val="InstructionsTabelleberschrift"/>
                <w:rFonts w:ascii="Times New Roman" w:hAnsi="Times New Roman"/>
                <w:sz w:val="24"/>
              </w:rPr>
              <w:tab/>
              <w:t xml:space="preserve">T.sk.: stingrākas papildu </w:t>
            </w:r>
            <w:proofErr w:type="spellStart"/>
            <w:r w:rsidRPr="00D57936">
              <w:rPr>
                <w:rStyle w:val="InstructionsTabelleberschrift"/>
                <w:rFonts w:ascii="Times New Roman" w:hAnsi="Times New Roman"/>
                <w:sz w:val="24"/>
              </w:rPr>
              <w:t>prudenciālās</w:t>
            </w:r>
            <w:proofErr w:type="spellEnd"/>
            <w:r w:rsidRPr="00D57936">
              <w:rPr>
                <w:rStyle w:val="InstructionsTabelleberschrift"/>
                <w:rFonts w:ascii="Times New Roman" w:hAnsi="Times New Roman"/>
                <w:sz w:val="24"/>
              </w:rPr>
              <w:t xml:space="preserve"> prasības saskaņā ar KPR </w:t>
            </w:r>
            <w:r w:rsidRPr="00901D39">
              <w:rPr>
                <w:rStyle w:val="InstructionsTabelleberschrift"/>
                <w:rFonts w:ascii="Times New Roman" w:hAnsi="Times New Roman"/>
                <w:sz w:val="24"/>
              </w:rPr>
              <w:t>124</w:t>
            </w:r>
            <w:r w:rsidRPr="00D57936">
              <w:rPr>
                <w:rStyle w:val="InstructionsTabelleberschrift"/>
                <w:rFonts w:ascii="Times New Roman" w:hAnsi="Times New Roman"/>
                <w:sz w:val="24"/>
              </w:rPr>
              <w:t>. pantu</w:t>
            </w:r>
          </w:p>
          <w:p w14:paraId="56577276" w14:textId="7ECA23A3" w:rsidR="00D257B7" w:rsidRPr="00D57936" w:rsidRDefault="004852B9">
            <w:pPr>
              <w:pStyle w:val="InstructionsText"/>
              <w:rPr>
                <w:rStyle w:val="InstructionsTabelleberschrift"/>
                <w:rFonts w:ascii="Times New Roman" w:hAnsi="Times New Roman"/>
                <w:sz w:val="24"/>
              </w:rPr>
            </w:pPr>
            <w:r w:rsidRPr="00D57936">
              <w:t xml:space="preserve">Iestādes ziņo par papildu riska darījumu summām, kas nepieciešamas, lai nodrošinātu atbilstību stingrākām </w:t>
            </w:r>
            <w:proofErr w:type="spellStart"/>
            <w:r w:rsidRPr="00D57936">
              <w:t>prudenciālajām</w:t>
            </w:r>
            <w:proofErr w:type="spellEnd"/>
            <w:r w:rsidRPr="00D57936">
              <w:t xml:space="preserve"> prasībām, kuras kompetentās iestādes noteikušas pēc apspriešanās ar EBI, kā noteikts KPR </w:t>
            </w:r>
            <w:r w:rsidRPr="00901D39">
              <w:lastRenderedPageBreak/>
              <w:t>124</w:t>
            </w:r>
            <w:r w:rsidRPr="00D57936">
              <w:t xml:space="preserve">. panta </w:t>
            </w:r>
            <w:r w:rsidRPr="00901D39">
              <w:t>2</w:t>
            </w:r>
            <w:r w:rsidRPr="00D57936">
              <w:t xml:space="preserve">. un </w:t>
            </w:r>
            <w:r w:rsidRPr="00901D39">
              <w:t>5</w:t>
            </w:r>
            <w:r w:rsidRPr="00D57936">
              <w:t xml:space="preserve">. punktā, un kuras ir saistītas ar nodrošinājuma atbilstīgās tirgus vērtības ierobežojumiem, kā noteikts KPR </w:t>
            </w:r>
            <w:r w:rsidRPr="00901D39">
              <w:t>125</w:t>
            </w:r>
            <w:r w:rsidRPr="00D57936">
              <w:t xml:space="preserve">. panta </w:t>
            </w:r>
            <w:r w:rsidRPr="00901D39">
              <w:t>2</w:t>
            </w:r>
            <w:r w:rsidRPr="00D57936">
              <w:t xml:space="preserve">. punkta d) apakšpunktā un </w:t>
            </w:r>
            <w:r w:rsidRPr="00901D39">
              <w:t>126</w:t>
            </w:r>
            <w:r w:rsidRPr="00D57936">
              <w:t xml:space="preserve">. panta </w:t>
            </w:r>
            <w:r w:rsidRPr="00901D39">
              <w:t>2</w:t>
            </w:r>
            <w:r w:rsidRPr="00D57936">
              <w:t>. punkta d) apakšpunktā.</w:t>
            </w:r>
          </w:p>
        </w:tc>
      </w:tr>
      <w:tr w:rsidR="00D257B7" w:rsidRPr="00D57936" w14:paraId="3E06ADE9" w14:textId="77777777" w:rsidTr="00672D2A">
        <w:tc>
          <w:tcPr>
            <w:tcW w:w="1591" w:type="dxa"/>
          </w:tcPr>
          <w:p w14:paraId="67B47F3B" w14:textId="77777777" w:rsidR="00D257B7" w:rsidRPr="00D57936" w:rsidRDefault="00802958">
            <w:pPr>
              <w:pStyle w:val="InstructionsText"/>
              <w:rPr>
                <w:rStyle w:val="FormatvorlageInstructionsTabelleText"/>
                <w:rFonts w:ascii="Times New Roman" w:hAnsi="Times New Roman"/>
                <w:sz w:val="24"/>
              </w:rPr>
            </w:pPr>
            <w:r w:rsidRPr="00901D39">
              <w:rPr>
                <w:rStyle w:val="FormatvorlageInstructionsTabelleText"/>
                <w:rFonts w:ascii="Times New Roman" w:hAnsi="Times New Roman"/>
                <w:sz w:val="24"/>
              </w:rPr>
              <w:lastRenderedPageBreak/>
              <w:t>250</w:t>
            </w:r>
          </w:p>
        </w:tc>
        <w:tc>
          <w:tcPr>
            <w:tcW w:w="7274" w:type="dxa"/>
          </w:tcPr>
          <w:p w14:paraId="1281EA28" w14:textId="2BC6253E" w:rsidR="00D257B7" w:rsidRPr="00D57936" w:rsidRDefault="00802958">
            <w:pPr>
              <w:pStyle w:val="InstructionsText"/>
              <w:rPr>
                <w:rStyle w:val="InstructionsTabelleberschrift"/>
                <w:rFonts w:ascii="Times New Roman" w:hAnsi="Times New Roman"/>
                <w:sz w:val="24"/>
              </w:rPr>
            </w:pP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2</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D57936">
              <w:rPr>
                <w:rStyle w:val="InstructionsTabelleberschrift"/>
                <w:rFonts w:ascii="Times New Roman" w:hAnsi="Times New Roman"/>
                <w:sz w:val="24"/>
              </w:rPr>
              <w:tab/>
            </w:r>
            <w:r w:rsidRPr="00D57936">
              <w:rPr>
                <w:rStyle w:val="InstructionsTabelleberschrift"/>
                <w:rFonts w:ascii="Times New Roman" w:hAnsi="Times New Roman"/>
                <w:i/>
                <w:sz w:val="24"/>
              </w:rPr>
              <w:t>IRB</w:t>
            </w:r>
            <w:r w:rsidRPr="00D57936">
              <w:rPr>
                <w:rStyle w:val="InstructionsTabelleberschrift"/>
                <w:rFonts w:ascii="Times New Roman" w:hAnsi="Times New Roman"/>
                <w:sz w:val="24"/>
              </w:rPr>
              <w:t xml:space="preserve"> pieejas gadījumos, ja neizmanto ne pašu aplēses attiecībā uz saistību nepildīšanas zaudējumiem (</w:t>
            </w:r>
            <w:r w:rsidRPr="00D57936">
              <w:rPr>
                <w:rStyle w:val="InstructionsTabelleberschrift"/>
                <w:rFonts w:ascii="Times New Roman" w:hAnsi="Times New Roman"/>
                <w:i/>
                <w:sz w:val="24"/>
              </w:rPr>
              <w:t>LGD</w:t>
            </w:r>
            <w:r w:rsidRPr="00D57936">
              <w:rPr>
                <w:rStyle w:val="InstructionsTabelleberschrift"/>
                <w:rFonts w:ascii="Times New Roman" w:hAnsi="Times New Roman"/>
                <w:sz w:val="24"/>
              </w:rPr>
              <w:t>), ne korekcijas pakāpes</w:t>
            </w:r>
          </w:p>
          <w:p w14:paraId="1D00AD57" w14:textId="6B8F8D45" w:rsidR="00D257B7" w:rsidRPr="00D57936" w:rsidRDefault="00802958">
            <w:pPr>
              <w:rPr>
                <w:rStyle w:val="FormatvorlageInstructionsTabelleText"/>
                <w:rFonts w:ascii="Times New Roman" w:hAnsi="Times New Roman"/>
                <w:sz w:val="24"/>
              </w:rPr>
            </w:pPr>
            <w:r w:rsidRPr="00D57936">
              <w:rPr>
                <w:rStyle w:val="FormatvorlageInstructionsTabelleText"/>
                <w:rFonts w:ascii="Times New Roman" w:hAnsi="Times New Roman"/>
                <w:i/>
                <w:sz w:val="24"/>
              </w:rPr>
              <w:t>CR IRB</w:t>
            </w:r>
            <w:r w:rsidRPr="00D57936">
              <w:rPr>
                <w:rStyle w:val="FormatvorlageInstructionsTabelleText"/>
                <w:rFonts w:ascii="Times New Roman" w:hAnsi="Times New Roman"/>
                <w:sz w:val="24"/>
              </w:rPr>
              <w:t xml:space="preserve"> veidne kopējo riska darījumu līmenī (ja neizmanto pašu aplēses attiecībā uz </w:t>
            </w:r>
            <w:r w:rsidRPr="00D57936">
              <w:rPr>
                <w:rStyle w:val="FormatvorlageInstructionsTabelleText"/>
                <w:rFonts w:ascii="Times New Roman" w:hAnsi="Times New Roman"/>
                <w:i/>
                <w:sz w:val="24"/>
              </w:rPr>
              <w:t>LGD</w:t>
            </w:r>
            <w:r w:rsidRPr="00D57936">
              <w:rPr>
                <w:rStyle w:val="FormatvorlageInstructionsTabelleText"/>
                <w:rFonts w:ascii="Times New Roman" w:hAnsi="Times New Roman"/>
                <w:sz w:val="24"/>
              </w:rPr>
              <w:t xml:space="preserve"> vai korekcijas pakāpes)</w:t>
            </w:r>
          </w:p>
        </w:tc>
      </w:tr>
      <w:tr w:rsidR="00D257B7" w:rsidRPr="00D57936" w14:paraId="6B02D02E" w14:textId="77777777" w:rsidTr="00672D2A">
        <w:tc>
          <w:tcPr>
            <w:tcW w:w="1591" w:type="dxa"/>
          </w:tcPr>
          <w:p w14:paraId="214A8C2D" w14:textId="77777777" w:rsidR="00D257B7" w:rsidRPr="00D57936" w:rsidRDefault="00802958">
            <w:pPr>
              <w:pStyle w:val="InstructionsText"/>
              <w:rPr>
                <w:rStyle w:val="FormatvorlageInstructionsTabelleText"/>
                <w:rFonts w:ascii="Times New Roman" w:hAnsi="Times New Roman"/>
                <w:sz w:val="24"/>
              </w:rPr>
            </w:pPr>
            <w:r w:rsidRPr="00901D39">
              <w:rPr>
                <w:rStyle w:val="FormatvorlageInstructionsTabelleText"/>
                <w:rFonts w:ascii="Times New Roman" w:hAnsi="Times New Roman"/>
                <w:sz w:val="24"/>
              </w:rPr>
              <w:t>260</w:t>
            </w:r>
          </w:p>
        </w:tc>
        <w:tc>
          <w:tcPr>
            <w:tcW w:w="7274" w:type="dxa"/>
          </w:tcPr>
          <w:p w14:paraId="43F06D98" w14:textId="77777777" w:rsidR="00D257B7" w:rsidRPr="00D57936" w:rsidRDefault="00802958">
            <w:pPr>
              <w:pStyle w:val="InstructionsText"/>
              <w:rPr>
                <w:rStyle w:val="InstructionsTabelleberschrift"/>
                <w:rFonts w:ascii="Times New Roman" w:hAnsi="Times New Roman"/>
                <w:sz w:val="24"/>
              </w:rPr>
            </w:pP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2</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01</w:t>
            </w:r>
            <w:r w:rsidRPr="00D57936">
              <w:rPr>
                <w:rStyle w:val="InstructionsTabelleberschrift"/>
                <w:rFonts w:ascii="Times New Roman" w:hAnsi="Times New Roman"/>
                <w:sz w:val="24"/>
              </w:rPr>
              <w:t>.</w:t>
            </w:r>
            <w:r w:rsidRPr="00D57936">
              <w:rPr>
                <w:rStyle w:val="InstructionsTabelleberschrift"/>
                <w:rFonts w:ascii="Times New Roman" w:hAnsi="Times New Roman"/>
                <w:sz w:val="24"/>
              </w:rPr>
              <w:tab/>
              <w:t>Centrālās valdības un centrālās bankas</w:t>
            </w:r>
          </w:p>
          <w:p w14:paraId="79A9327D" w14:textId="77777777" w:rsidR="00D257B7" w:rsidRPr="00D57936" w:rsidRDefault="00802958">
            <w:pPr>
              <w:rPr>
                <w:rStyle w:val="FormatvorlageInstructionsTabelleText"/>
                <w:rFonts w:ascii="Times New Roman" w:hAnsi="Times New Roman"/>
                <w:sz w:val="24"/>
              </w:rPr>
            </w:pPr>
            <w:r w:rsidRPr="00D57936">
              <w:rPr>
                <w:rStyle w:val="FormatvorlageInstructionsTabelleText"/>
                <w:rFonts w:ascii="Times New Roman" w:hAnsi="Times New Roman"/>
                <w:sz w:val="24"/>
              </w:rPr>
              <w:t xml:space="preserve">Sk. </w:t>
            </w:r>
            <w:r w:rsidRPr="00D57936">
              <w:rPr>
                <w:rStyle w:val="FormatvorlageInstructionsTabelleText"/>
                <w:rFonts w:ascii="Times New Roman" w:hAnsi="Times New Roman"/>
                <w:i/>
                <w:sz w:val="24"/>
              </w:rPr>
              <w:t>CR IRB</w:t>
            </w:r>
            <w:r w:rsidRPr="00D57936">
              <w:rPr>
                <w:rStyle w:val="FormatvorlageInstructionsTabelleText"/>
                <w:rFonts w:ascii="Times New Roman" w:hAnsi="Times New Roman"/>
                <w:sz w:val="24"/>
              </w:rPr>
              <w:t xml:space="preserve"> veidni</w:t>
            </w:r>
          </w:p>
        </w:tc>
      </w:tr>
      <w:tr w:rsidR="00D257B7" w:rsidRPr="00D57936" w14:paraId="6C160D6F" w14:textId="77777777" w:rsidTr="00672D2A">
        <w:tc>
          <w:tcPr>
            <w:tcW w:w="1591" w:type="dxa"/>
          </w:tcPr>
          <w:p w14:paraId="65F96EC4" w14:textId="77777777" w:rsidR="00D257B7" w:rsidRPr="00D57936" w:rsidRDefault="00802958">
            <w:pPr>
              <w:pStyle w:val="InstructionsText"/>
              <w:rPr>
                <w:rStyle w:val="FormatvorlageInstructionsTabelleText"/>
                <w:rFonts w:ascii="Times New Roman" w:hAnsi="Times New Roman"/>
                <w:sz w:val="24"/>
              </w:rPr>
            </w:pPr>
            <w:r w:rsidRPr="00901D39">
              <w:rPr>
                <w:rStyle w:val="FormatvorlageInstructionsTabelleText"/>
                <w:rFonts w:ascii="Times New Roman" w:hAnsi="Times New Roman"/>
                <w:sz w:val="24"/>
              </w:rPr>
              <w:t>270</w:t>
            </w:r>
          </w:p>
        </w:tc>
        <w:tc>
          <w:tcPr>
            <w:tcW w:w="7274" w:type="dxa"/>
          </w:tcPr>
          <w:p w14:paraId="2D1B515C" w14:textId="77777777" w:rsidR="00D257B7" w:rsidRPr="00D57936" w:rsidRDefault="00802958">
            <w:pPr>
              <w:pStyle w:val="InstructionsText"/>
              <w:rPr>
                <w:rStyle w:val="InstructionsTabelleberschrift"/>
                <w:rFonts w:ascii="Times New Roman" w:hAnsi="Times New Roman"/>
                <w:bCs w:val="0"/>
                <w:sz w:val="24"/>
              </w:rPr>
            </w:pP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2</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02</w:t>
            </w:r>
            <w:r w:rsidRPr="00D57936">
              <w:rPr>
                <w:rStyle w:val="InstructionsTabelleberschrift"/>
                <w:rFonts w:ascii="Times New Roman" w:hAnsi="Times New Roman"/>
                <w:sz w:val="24"/>
              </w:rPr>
              <w:t>.</w:t>
            </w:r>
            <w:r w:rsidRPr="00D57936">
              <w:rPr>
                <w:rStyle w:val="InstructionsTabelleberschrift"/>
                <w:rFonts w:ascii="Times New Roman" w:hAnsi="Times New Roman"/>
                <w:sz w:val="24"/>
              </w:rPr>
              <w:tab/>
              <w:t>Iestādes</w:t>
            </w:r>
          </w:p>
          <w:p w14:paraId="0C0D0F71" w14:textId="77777777" w:rsidR="00D257B7" w:rsidRPr="00D57936" w:rsidRDefault="00802958">
            <w:pPr>
              <w:rPr>
                <w:rStyle w:val="FormatvorlageInstructionsTabelleText"/>
                <w:rFonts w:ascii="Times New Roman" w:hAnsi="Times New Roman"/>
                <w:sz w:val="24"/>
              </w:rPr>
            </w:pPr>
            <w:r w:rsidRPr="00D57936">
              <w:rPr>
                <w:rStyle w:val="FormatvorlageInstructionsTabelleText"/>
                <w:rFonts w:ascii="Times New Roman" w:hAnsi="Times New Roman"/>
                <w:sz w:val="24"/>
              </w:rPr>
              <w:t xml:space="preserve">Sk. </w:t>
            </w:r>
            <w:r w:rsidRPr="00D57936">
              <w:rPr>
                <w:rStyle w:val="FormatvorlageInstructionsTabelleText"/>
                <w:rFonts w:ascii="Times New Roman" w:hAnsi="Times New Roman"/>
                <w:i/>
                <w:sz w:val="24"/>
              </w:rPr>
              <w:t>CR IRB</w:t>
            </w:r>
            <w:r w:rsidRPr="00D57936">
              <w:rPr>
                <w:rStyle w:val="FormatvorlageInstructionsTabelleText"/>
                <w:rFonts w:ascii="Times New Roman" w:hAnsi="Times New Roman"/>
                <w:sz w:val="24"/>
              </w:rPr>
              <w:t xml:space="preserve"> veidni</w:t>
            </w:r>
          </w:p>
        </w:tc>
      </w:tr>
      <w:tr w:rsidR="00D257B7" w:rsidRPr="00D57936" w14:paraId="6E172AD7" w14:textId="77777777" w:rsidTr="00672D2A">
        <w:tc>
          <w:tcPr>
            <w:tcW w:w="1591" w:type="dxa"/>
          </w:tcPr>
          <w:p w14:paraId="250E3BAF" w14:textId="77777777" w:rsidR="00D257B7" w:rsidRPr="00D57936" w:rsidRDefault="00802958">
            <w:pPr>
              <w:pStyle w:val="InstructionsText"/>
              <w:rPr>
                <w:rStyle w:val="FormatvorlageInstructionsTabelleText"/>
                <w:rFonts w:ascii="Times New Roman" w:hAnsi="Times New Roman"/>
                <w:sz w:val="24"/>
              </w:rPr>
            </w:pPr>
            <w:r w:rsidRPr="00901D39">
              <w:rPr>
                <w:rStyle w:val="FormatvorlageInstructionsTabelleText"/>
                <w:rFonts w:ascii="Times New Roman" w:hAnsi="Times New Roman"/>
                <w:sz w:val="24"/>
              </w:rPr>
              <w:t>280</w:t>
            </w:r>
          </w:p>
        </w:tc>
        <w:tc>
          <w:tcPr>
            <w:tcW w:w="7274" w:type="dxa"/>
          </w:tcPr>
          <w:p w14:paraId="2E1472D4" w14:textId="77777777" w:rsidR="00D257B7" w:rsidRPr="00D57936" w:rsidRDefault="00802958">
            <w:pPr>
              <w:pStyle w:val="InstructionsText"/>
              <w:rPr>
                <w:rStyle w:val="InstructionsTabelleberschrift"/>
                <w:rFonts w:ascii="Times New Roman" w:hAnsi="Times New Roman"/>
                <w:bCs w:val="0"/>
                <w:sz w:val="24"/>
              </w:rPr>
            </w:pP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2</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03</w:t>
            </w:r>
            <w:r w:rsidRPr="00D57936">
              <w:rPr>
                <w:rStyle w:val="InstructionsTabelleberschrift"/>
                <w:rFonts w:ascii="Times New Roman" w:hAnsi="Times New Roman"/>
                <w:sz w:val="24"/>
              </w:rPr>
              <w:t>.</w:t>
            </w:r>
            <w:r w:rsidRPr="00D57936">
              <w:rPr>
                <w:rStyle w:val="InstructionsTabelleberschrift"/>
                <w:rFonts w:ascii="Times New Roman" w:hAnsi="Times New Roman"/>
                <w:sz w:val="24"/>
              </w:rPr>
              <w:tab/>
              <w:t>Komercsabiedrības — MVU</w:t>
            </w:r>
          </w:p>
          <w:p w14:paraId="61860914" w14:textId="77777777" w:rsidR="00D257B7" w:rsidRPr="00D57936" w:rsidRDefault="00802958">
            <w:pPr>
              <w:rPr>
                <w:rStyle w:val="FormatvorlageInstructionsTabelleText"/>
                <w:rFonts w:ascii="Times New Roman" w:hAnsi="Times New Roman"/>
                <w:sz w:val="24"/>
              </w:rPr>
            </w:pPr>
            <w:r w:rsidRPr="00D57936">
              <w:rPr>
                <w:rStyle w:val="FormatvorlageInstructionsTabelleText"/>
                <w:rFonts w:ascii="Times New Roman" w:hAnsi="Times New Roman"/>
                <w:sz w:val="24"/>
              </w:rPr>
              <w:t xml:space="preserve">Sk. </w:t>
            </w:r>
            <w:r w:rsidRPr="00D57936">
              <w:rPr>
                <w:rStyle w:val="FormatvorlageInstructionsTabelleText"/>
                <w:rFonts w:ascii="Times New Roman" w:hAnsi="Times New Roman"/>
                <w:i/>
                <w:sz w:val="24"/>
              </w:rPr>
              <w:t>CR IRB</w:t>
            </w:r>
            <w:r w:rsidRPr="00D57936">
              <w:rPr>
                <w:rStyle w:val="FormatvorlageInstructionsTabelleText"/>
                <w:rFonts w:ascii="Times New Roman" w:hAnsi="Times New Roman"/>
                <w:sz w:val="24"/>
              </w:rPr>
              <w:t xml:space="preserve"> veidni</w:t>
            </w:r>
          </w:p>
        </w:tc>
      </w:tr>
      <w:tr w:rsidR="00D257B7" w:rsidRPr="00D57936" w14:paraId="0DFFC479" w14:textId="77777777" w:rsidTr="00672D2A">
        <w:tc>
          <w:tcPr>
            <w:tcW w:w="1591" w:type="dxa"/>
          </w:tcPr>
          <w:p w14:paraId="09D36D80" w14:textId="77777777" w:rsidR="00D257B7" w:rsidRPr="00D57936" w:rsidRDefault="00802958">
            <w:pPr>
              <w:pStyle w:val="InstructionsText"/>
              <w:rPr>
                <w:rStyle w:val="FormatvorlageInstructionsTabelleText"/>
                <w:rFonts w:ascii="Times New Roman" w:hAnsi="Times New Roman"/>
                <w:sz w:val="24"/>
              </w:rPr>
            </w:pPr>
            <w:r w:rsidRPr="00901D39">
              <w:rPr>
                <w:rStyle w:val="FormatvorlageInstructionsTabelleText"/>
                <w:rFonts w:ascii="Times New Roman" w:hAnsi="Times New Roman"/>
                <w:sz w:val="24"/>
              </w:rPr>
              <w:t>290</w:t>
            </w:r>
          </w:p>
        </w:tc>
        <w:tc>
          <w:tcPr>
            <w:tcW w:w="7274" w:type="dxa"/>
          </w:tcPr>
          <w:p w14:paraId="0F1C707D" w14:textId="77777777" w:rsidR="00D257B7" w:rsidRPr="00D57936" w:rsidRDefault="00802958">
            <w:pPr>
              <w:pStyle w:val="InstructionsText"/>
              <w:rPr>
                <w:rStyle w:val="InstructionsTabelleberschrift"/>
                <w:rFonts w:ascii="Times New Roman" w:hAnsi="Times New Roman"/>
                <w:bCs w:val="0"/>
                <w:sz w:val="24"/>
              </w:rPr>
            </w:pP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2</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04</w:t>
            </w:r>
            <w:r w:rsidRPr="00D57936">
              <w:rPr>
                <w:rStyle w:val="InstructionsTabelleberschrift"/>
                <w:rFonts w:ascii="Times New Roman" w:hAnsi="Times New Roman"/>
                <w:sz w:val="24"/>
              </w:rPr>
              <w:t>.</w:t>
            </w:r>
            <w:r w:rsidRPr="00D57936">
              <w:rPr>
                <w:rStyle w:val="InstructionsTabelleberschrift"/>
                <w:rFonts w:ascii="Times New Roman" w:hAnsi="Times New Roman"/>
                <w:sz w:val="24"/>
              </w:rPr>
              <w:tab/>
              <w:t>Komercsabiedrības – specializētā kreditēšana</w:t>
            </w:r>
          </w:p>
          <w:p w14:paraId="51142C99" w14:textId="77777777" w:rsidR="00D257B7" w:rsidRPr="00D57936" w:rsidRDefault="00802958">
            <w:pPr>
              <w:rPr>
                <w:rStyle w:val="FormatvorlageInstructionsTabelleText"/>
                <w:rFonts w:ascii="Times New Roman" w:hAnsi="Times New Roman"/>
                <w:sz w:val="24"/>
              </w:rPr>
            </w:pPr>
            <w:r w:rsidRPr="00D57936">
              <w:rPr>
                <w:rStyle w:val="FormatvorlageInstructionsTabelleText"/>
                <w:rFonts w:ascii="Times New Roman" w:hAnsi="Times New Roman"/>
                <w:sz w:val="24"/>
              </w:rPr>
              <w:t xml:space="preserve">Sk. </w:t>
            </w:r>
            <w:r w:rsidRPr="00D57936">
              <w:rPr>
                <w:rStyle w:val="FormatvorlageInstructionsTabelleText"/>
                <w:rFonts w:ascii="Times New Roman" w:hAnsi="Times New Roman"/>
                <w:i/>
                <w:sz w:val="24"/>
              </w:rPr>
              <w:t>CR IRB</w:t>
            </w:r>
            <w:r w:rsidRPr="00D57936">
              <w:rPr>
                <w:rStyle w:val="FormatvorlageInstructionsTabelleText"/>
                <w:rFonts w:ascii="Times New Roman" w:hAnsi="Times New Roman"/>
                <w:sz w:val="24"/>
              </w:rPr>
              <w:t xml:space="preserve"> veidni </w:t>
            </w:r>
          </w:p>
        </w:tc>
      </w:tr>
      <w:tr w:rsidR="00D257B7" w:rsidRPr="00D57936" w14:paraId="160F150A" w14:textId="77777777" w:rsidTr="00672D2A">
        <w:tc>
          <w:tcPr>
            <w:tcW w:w="1591" w:type="dxa"/>
          </w:tcPr>
          <w:p w14:paraId="28211619" w14:textId="77777777" w:rsidR="00D257B7" w:rsidRPr="00D57936" w:rsidRDefault="00802958">
            <w:pPr>
              <w:pStyle w:val="InstructionsText"/>
              <w:rPr>
                <w:rStyle w:val="FormatvorlageInstructionsTabelleText"/>
                <w:rFonts w:ascii="Times New Roman" w:hAnsi="Times New Roman"/>
                <w:sz w:val="24"/>
              </w:rPr>
            </w:pPr>
            <w:r w:rsidRPr="00901D39">
              <w:rPr>
                <w:rStyle w:val="FormatvorlageInstructionsTabelleText"/>
                <w:rFonts w:ascii="Times New Roman" w:hAnsi="Times New Roman"/>
                <w:sz w:val="24"/>
              </w:rPr>
              <w:t>300</w:t>
            </w:r>
          </w:p>
        </w:tc>
        <w:tc>
          <w:tcPr>
            <w:tcW w:w="7274" w:type="dxa"/>
          </w:tcPr>
          <w:p w14:paraId="18598325" w14:textId="77777777" w:rsidR="00D257B7" w:rsidRPr="00D57936" w:rsidRDefault="00802958">
            <w:pPr>
              <w:pStyle w:val="InstructionsText"/>
              <w:rPr>
                <w:rStyle w:val="InstructionsTabelleberschrift"/>
                <w:rFonts w:ascii="Times New Roman" w:hAnsi="Times New Roman"/>
                <w:bCs w:val="0"/>
                <w:sz w:val="24"/>
              </w:rPr>
            </w:pP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2</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05</w:t>
            </w:r>
            <w:r w:rsidRPr="00D57936">
              <w:rPr>
                <w:rStyle w:val="InstructionsTabelleberschrift"/>
                <w:rFonts w:ascii="Times New Roman" w:hAnsi="Times New Roman"/>
                <w:sz w:val="24"/>
              </w:rPr>
              <w:t>.</w:t>
            </w:r>
            <w:r w:rsidRPr="00D57936">
              <w:rPr>
                <w:rStyle w:val="InstructionsTabelleberschrift"/>
                <w:rFonts w:ascii="Times New Roman" w:hAnsi="Times New Roman"/>
                <w:sz w:val="24"/>
              </w:rPr>
              <w:tab/>
              <w:t>Komercsabiedrības – citas</w:t>
            </w:r>
          </w:p>
          <w:p w14:paraId="3D08CF8C" w14:textId="77777777" w:rsidR="00D257B7" w:rsidRPr="00D57936" w:rsidRDefault="00802958">
            <w:pPr>
              <w:rPr>
                <w:rStyle w:val="FormatvorlageInstructionsTabelleText"/>
                <w:rFonts w:ascii="Times New Roman" w:hAnsi="Times New Roman"/>
                <w:sz w:val="24"/>
              </w:rPr>
            </w:pPr>
            <w:r w:rsidRPr="00D57936">
              <w:rPr>
                <w:rStyle w:val="FormatvorlageInstructionsTabelleText"/>
                <w:rFonts w:ascii="Times New Roman" w:hAnsi="Times New Roman"/>
                <w:sz w:val="24"/>
              </w:rPr>
              <w:t xml:space="preserve">Sk. </w:t>
            </w:r>
            <w:r w:rsidRPr="00D57936">
              <w:rPr>
                <w:rStyle w:val="FormatvorlageInstructionsTabelleText"/>
                <w:rFonts w:ascii="Times New Roman" w:hAnsi="Times New Roman"/>
                <w:i/>
                <w:sz w:val="24"/>
              </w:rPr>
              <w:t>CR IRB</w:t>
            </w:r>
            <w:r w:rsidRPr="00D57936">
              <w:rPr>
                <w:rStyle w:val="FormatvorlageInstructionsTabelleText"/>
                <w:rFonts w:ascii="Times New Roman" w:hAnsi="Times New Roman"/>
                <w:sz w:val="24"/>
              </w:rPr>
              <w:t xml:space="preserve"> veidni</w:t>
            </w:r>
          </w:p>
        </w:tc>
      </w:tr>
      <w:tr w:rsidR="00D257B7" w:rsidRPr="00D57936" w14:paraId="62685C84" w14:textId="77777777" w:rsidTr="00672D2A">
        <w:tc>
          <w:tcPr>
            <w:tcW w:w="1591" w:type="dxa"/>
          </w:tcPr>
          <w:p w14:paraId="5BA6D8AE" w14:textId="77777777" w:rsidR="00D257B7" w:rsidRPr="00D57936" w:rsidRDefault="00802958">
            <w:pPr>
              <w:pStyle w:val="InstructionsText"/>
              <w:rPr>
                <w:rStyle w:val="FormatvorlageInstructionsTabelleText"/>
                <w:rFonts w:ascii="Times New Roman" w:hAnsi="Times New Roman"/>
                <w:sz w:val="24"/>
              </w:rPr>
            </w:pPr>
            <w:r w:rsidRPr="00901D39">
              <w:rPr>
                <w:rStyle w:val="FormatvorlageInstructionsTabelleText"/>
                <w:rFonts w:ascii="Times New Roman" w:hAnsi="Times New Roman"/>
                <w:sz w:val="24"/>
              </w:rPr>
              <w:t>310</w:t>
            </w:r>
          </w:p>
        </w:tc>
        <w:tc>
          <w:tcPr>
            <w:tcW w:w="7274" w:type="dxa"/>
          </w:tcPr>
          <w:p w14:paraId="2AD35FF5" w14:textId="7D2B706C" w:rsidR="00D257B7" w:rsidRPr="00D57936" w:rsidRDefault="00802958">
            <w:pPr>
              <w:pStyle w:val="InstructionsText"/>
              <w:rPr>
                <w:rStyle w:val="InstructionsTabelleberschrift"/>
                <w:rFonts w:ascii="Times New Roman" w:hAnsi="Times New Roman"/>
                <w:bCs w:val="0"/>
                <w:sz w:val="24"/>
              </w:rPr>
            </w:pP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2</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2</w:t>
            </w:r>
            <w:r w:rsidRPr="00D57936">
              <w:rPr>
                <w:rStyle w:val="InstructionsTabelleberschrift"/>
                <w:rFonts w:ascii="Times New Roman" w:hAnsi="Times New Roman"/>
                <w:sz w:val="24"/>
              </w:rPr>
              <w:t>.</w:t>
            </w:r>
            <w:r w:rsidRPr="00D57936">
              <w:rPr>
                <w:rStyle w:val="InstructionsTabelleberschrift"/>
                <w:rFonts w:ascii="Times New Roman" w:hAnsi="Times New Roman"/>
                <w:sz w:val="24"/>
              </w:rPr>
              <w:tab/>
            </w:r>
            <w:r w:rsidRPr="00D57936">
              <w:rPr>
                <w:rStyle w:val="InstructionsTabelleberschrift"/>
                <w:rFonts w:ascii="Times New Roman" w:hAnsi="Times New Roman"/>
                <w:i/>
                <w:sz w:val="24"/>
              </w:rPr>
              <w:t>IRB</w:t>
            </w:r>
            <w:r w:rsidRPr="00D57936">
              <w:rPr>
                <w:rStyle w:val="InstructionsTabelleberschrift"/>
                <w:rFonts w:ascii="Times New Roman" w:hAnsi="Times New Roman"/>
                <w:sz w:val="24"/>
              </w:rPr>
              <w:t xml:space="preserve"> pieejas gadījumos, ja izmanto pašu aplēses attiecībā uz </w:t>
            </w:r>
            <w:r w:rsidRPr="00D57936">
              <w:rPr>
                <w:rStyle w:val="InstructionsTabelleberschrift"/>
                <w:rFonts w:ascii="Times New Roman" w:hAnsi="Times New Roman"/>
                <w:i/>
                <w:sz w:val="24"/>
              </w:rPr>
              <w:t>LGD</w:t>
            </w:r>
            <w:r w:rsidRPr="00D57936">
              <w:rPr>
                <w:rStyle w:val="InstructionsTabelleberschrift"/>
                <w:rFonts w:ascii="Times New Roman" w:hAnsi="Times New Roman"/>
                <w:sz w:val="24"/>
              </w:rPr>
              <w:t xml:space="preserve"> un/vai korekcijas pakāpi</w:t>
            </w:r>
          </w:p>
          <w:p w14:paraId="0A14FE31" w14:textId="77777777" w:rsidR="00D257B7" w:rsidRPr="00D57936" w:rsidRDefault="00802958">
            <w:pPr>
              <w:rPr>
                <w:rStyle w:val="FormatvorlageInstructionsTabelleText"/>
                <w:rFonts w:ascii="Times New Roman" w:hAnsi="Times New Roman"/>
                <w:sz w:val="24"/>
              </w:rPr>
            </w:pPr>
            <w:r w:rsidRPr="00D57936">
              <w:rPr>
                <w:rStyle w:val="FormatvorlageInstructionsTabelleText"/>
                <w:rFonts w:ascii="Times New Roman" w:hAnsi="Times New Roman"/>
                <w:i/>
                <w:sz w:val="24"/>
              </w:rPr>
              <w:t>CR IRB</w:t>
            </w:r>
            <w:r w:rsidRPr="00D57936">
              <w:rPr>
                <w:rStyle w:val="FormatvorlageInstructionsTabelleText"/>
                <w:rFonts w:ascii="Times New Roman" w:hAnsi="Times New Roman"/>
                <w:sz w:val="24"/>
              </w:rPr>
              <w:t xml:space="preserve"> veidne kopējo riska darījumu līmenī (ja izmanto pašu aplēses attiecībā uz </w:t>
            </w:r>
            <w:r w:rsidRPr="00D57936">
              <w:rPr>
                <w:rStyle w:val="FormatvorlageInstructionsTabelleText"/>
                <w:rFonts w:ascii="Times New Roman" w:hAnsi="Times New Roman"/>
                <w:i/>
                <w:sz w:val="24"/>
              </w:rPr>
              <w:t>LGD</w:t>
            </w:r>
            <w:r w:rsidRPr="00D57936">
              <w:rPr>
                <w:rStyle w:val="FormatvorlageInstructionsTabelleText"/>
                <w:rFonts w:ascii="Times New Roman" w:hAnsi="Times New Roman"/>
                <w:sz w:val="24"/>
              </w:rPr>
              <w:t xml:space="preserve"> un/vai korekcijas pakāpes)</w:t>
            </w:r>
          </w:p>
        </w:tc>
      </w:tr>
      <w:tr w:rsidR="00D257B7" w:rsidRPr="00D57936" w14:paraId="46D06C03" w14:textId="77777777" w:rsidTr="00672D2A">
        <w:tc>
          <w:tcPr>
            <w:tcW w:w="1591" w:type="dxa"/>
          </w:tcPr>
          <w:p w14:paraId="58B20F11" w14:textId="77777777" w:rsidR="00D257B7" w:rsidRPr="00D57936" w:rsidRDefault="00802958">
            <w:pPr>
              <w:pStyle w:val="InstructionsText"/>
              <w:rPr>
                <w:rStyle w:val="FormatvorlageInstructionsTabelleText"/>
                <w:rFonts w:ascii="Times New Roman" w:hAnsi="Times New Roman"/>
                <w:sz w:val="24"/>
              </w:rPr>
            </w:pPr>
            <w:r w:rsidRPr="00901D39">
              <w:rPr>
                <w:rStyle w:val="FormatvorlageInstructionsTabelleText"/>
                <w:rFonts w:ascii="Times New Roman" w:hAnsi="Times New Roman"/>
                <w:sz w:val="24"/>
              </w:rPr>
              <w:t>320</w:t>
            </w:r>
          </w:p>
        </w:tc>
        <w:tc>
          <w:tcPr>
            <w:tcW w:w="7274" w:type="dxa"/>
          </w:tcPr>
          <w:p w14:paraId="41F8D438" w14:textId="77777777" w:rsidR="00D257B7" w:rsidRPr="00D57936" w:rsidRDefault="00802958">
            <w:pPr>
              <w:pStyle w:val="InstructionsText"/>
              <w:rPr>
                <w:rStyle w:val="InstructionsTabelleberschrift"/>
                <w:rFonts w:ascii="Times New Roman" w:hAnsi="Times New Roman"/>
                <w:sz w:val="24"/>
              </w:rPr>
            </w:pP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2</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2</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01</w:t>
            </w:r>
            <w:r w:rsidRPr="00D57936">
              <w:rPr>
                <w:rStyle w:val="InstructionsTabelleberschrift"/>
                <w:rFonts w:ascii="Times New Roman" w:hAnsi="Times New Roman"/>
                <w:sz w:val="24"/>
              </w:rPr>
              <w:t>.</w:t>
            </w:r>
            <w:r w:rsidRPr="00D57936">
              <w:rPr>
                <w:rStyle w:val="InstructionsTabelleberschrift"/>
                <w:rFonts w:ascii="Times New Roman" w:hAnsi="Times New Roman"/>
                <w:sz w:val="24"/>
              </w:rPr>
              <w:tab/>
              <w:t>Centrālās valdības un centrālās bankas</w:t>
            </w:r>
          </w:p>
          <w:p w14:paraId="01F24868" w14:textId="77777777" w:rsidR="00D257B7" w:rsidRPr="00D57936" w:rsidRDefault="00802958">
            <w:pPr>
              <w:rPr>
                <w:rStyle w:val="FormatvorlageInstructionsTabelleText"/>
                <w:rFonts w:ascii="Times New Roman" w:hAnsi="Times New Roman"/>
                <w:sz w:val="24"/>
              </w:rPr>
            </w:pPr>
            <w:r w:rsidRPr="00D57936">
              <w:rPr>
                <w:rStyle w:val="FormatvorlageInstructionsTabelleText"/>
                <w:rFonts w:ascii="Times New Roman" w:hAnsi="Times New Roman"/>
                <w:sz w:val="24"/>
              </w:rPr>
              <w:t xml:space="preserve">Sk. </w:t>
            </w:r>
            <w:r w:rsidRPr="00D57936">
              <w:rPr>
                <w:rStyle w:val="FormatvorlageInstructionsTabelleText"/>
                <w:rFonts w:ascii="Times New Roman" w:hAnsi="Times New Roman"/>
                <w:i/>
                <w:sz w:val="24"/>
              </w:rPr>
              <w:t>CR IRB</w:t>
            </w:r>
            <w:r w:rsidRPr="00D57936">
              <w:rPr>
                <w:rStyle w:val="FormatvorlageInstructionsTabelleText"/>
                <w:rFonts w:ascii="Times New Roman" w:hAnsi="Times New Roman"/>
                <w:sz w:val="24"/>
              </w:rPr>
              <w:t xml:space="preserve"> veidni</w:t>
            </w:r>
          </w:p>
        </w:tc>
      </w:tr>
      <w:tr w:rsidR="00D257B7" w:rsidRPr="00D57936" w14:paraId="35C86C43" w14:textId="77777777" w:rsidTr="00672D2A">
        <w:tc>
          <w:tcPr>
            <w:tcW w:w="1591" w:type="dxa"/>
          </w:tcPr>
          <w:p w14:paraId="44CC8BB4" w14:textId="77777777" w:rsidR="00D257B7" w:rsidRPr="00D57936" w:rsidRDefault="00802958">
            <w:pPr>
              <w:pStyle w:val="InstructionsText"/>
              <w:rPr>
                <w:rStyle w:val="FormatvorlageInstructionsTabelleText"/>
                <w:rFonts w:ascii="Times New Roman" w:hAnsi="Times New Roman"/>
                <w:sz w:val="24"/>
              </w:rPr>
            </w:pPr>
            <w:r w:rsidRPr="00901D39">
              <w:rPr>
                <w:rStyle w:val="FormatvorlageInstructionsTabelleText"/>
                <w:rFonts w:ascii="Times New Roman" w:hAnsi="Times New Roman"/>
                <w:sz w:val="24"/>
              </w:rPr>
              <w:t>330</w:t>
            </w:r>
          </w:p>
        </w:tc>
        <w:tc>
          <w:tcPr>
            <w:tcW w:w="7274" w:type="dxa"/>
          </w:tcPr>
          <w:p w14:paraId="76185659" w14:textId="77777777" w:rsidR="00D257B7" w:rsidRPr="00D57936" w:rsidRDefault="00802958">
            <w:pPr>
              <w:pStyle w:val="InstructionsText"/>
              <w:rPr>
                <w:rStyle w:val="InstructionsTabelleberschrift"/>
                <w:rFonts w:ascii="Times New Roman" w:hAnsi="Times New Roman"/>
                <w:bCs w:val="0"/>
                <w:sz w:val="24"/>
              </w:rPr>
            </w:pP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2</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2</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02</w:t>
            </w:r>
            <w:r w:rsidRPr="00D57936">
              <w:rPr>
                <w:rStyle w:val="InstructionsTabelleberschrift"/>
                <w:rFonts w:ascii="Times New Roman" w:hAnsi="Times New Roman"/>
                <w:sz w:val="24"/>
              </w:rPr>
              <w:t>.</w:t>
            </w:r>
            <w:r w:rsidRPr="00D57936">
              <w:rPr>
                <w:rStyle w:val="InstructionsTabelleberschrift"/>
                <w:rFonts w:ascii="Times New Roman" w:hAnsi="Times New Roman"/>
                <w:sz w:val="24"/>
              </w:rPr>
              <w:tab/>
              <w:t>Iestādes</w:t>
            </w:r>
          </w:p>
          <w:p w14:paraId="1EB58BFF" w14:textId="77777777" w:rsidR="00D257B7" w:rsidRPr="00D57936" w:rsidRDefault="00802958">
            <w:pPr>
              <w:rPr>
                <w:rStyle w:val="FormatvorlageInstructionsTabelleText"/>
                <w:rFonts w:ascii="Times New Roman" w:hAnsi="Times New Roman"/>
                <w:sz w:val="24"/>
              </w:rPr>
            </w:pPr>
            <w:r w:rsidRPr="00D57936">
              <w:rPr>
                <w:rStyle w:val="FormatvorlageInstructionsTabelleText"/>
                <w:rFonts w:ascii="Times New Roman" w:hAnsi="Times New Roman"/>
                <w:sz w:val="24"/>
              </w:rPr>
              <w:t xml:space="preserve">Sk. </w:t>
            </w:r>
            <w:r w:rsidRPr="00D57936">
              <w:rPr>
                <w:rStyle w:val="FormatvorlageInstructionsTabelleText"/>
                <w:rFonts w:ascii="Times New Roman" w:hAnsi="Times New Roman"/>
                <w:i/>
                <w:sz w:val="24"/>
              </w:rPr>
              <w:t>CR IRB</w:t>
            </w:r>
            <w:r w:rsidRPr="00D57936">
              <w:rPr>
                <w:rStyle w:val="FormatvorlageInstructionsTabelleText"/>
                <w:rFonts w:ascii="Times New Roman" w:hAnsi="Times New Roman"/>
                <w:sz w:val="24"/>
              </w:rPr>
              <w:t xml:space="preserve"> veidni </w:t>
            </w:r>
          </w:p>
        </w:tc>
      </w:tr>
      <w:tr w:rsidR="00D257B7" w:rsidRPr="00D57936" w14:paraId="2BC01FDF" w14:textId="77777777" w:rsidTr="00672D2A">
        <w:tc>
          <w:tcPr>
            <w:tcW w:w="1591" w:type="dxa"/>
          </w:tcPr>
          <w:p w14:paraId="64EE09C6" w14:textId="77777777" w:rsidR="00D257B7" w:rsidRPr="00D57936" w:rsidRDefault="00802958">
            <w:pPr>
              <w:pStyle w:val="InstructionsText"/>
              <w:rPr>
                <w:rStyle w:val="FormatvorlageInstructionsTabelleText"/>
                <w:rFonts w:ascii="Times New Roman" w:hAnsi="Times New Roman"/>
                <w:sz w:val="24"/>
              </w:rPr>
            </w:pPr>
            <w:r w:rsidRPr="00901D39">
              <w:rPr>
                <w:rStyle w:val="FormatvorlageInstructionsTabelleText"/>
                <w:rFonts w:ascii="Times New Roman" w:hAnsi="Times New Roman"/>
                <w:sz w:val="24"/>
              </w:rPr>
              <w:t>340</w:t>
            </w:r>
          </w:p>
        </w:tc>
        <w:tc>
          <w:tcPr>
            <w:tcW w:w="7274" w:type="dxa"/>
          </w:tcPr>
          <w:p w14:paraId="1AF9DD0E" w14:textId="77777777" w:rsidR="00D257B7" w:rsidRPr="00D57936" w:rsidRDefault="00802958">
            <w:pPr>
              <w:pStyle w:val="InstructionsText"/>
              <w:rPr>
                <w:rStyle w:val="InstructionsTabelleberschrift"/>
                <w:rFonts w:ascii="Times New Roman" w:hAnsi="Times New Roman"/>
                <w:bCs w:val="0"/>
                <w:sz w:val="24"/>
              </w:rPr>
            </w:pP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2</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2</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03</w:t>
            </w:r>
            <w:r w:rsidRPr="00D57936">
              <w:rPr>
                <w:rStyle w:val="InstructionsTabelleberschrift"/>
                <w:rFonts w:ascii="Times New Roman" w:hAnsi="Times New Roman"/>
                <w:sz w:val="24"/>
              </w:rPr>
              <w:t>.</w:t>
            </w:r>
            <w:r w:rsidRPr="00D57936">
              <w:rPr>
                <w:rStyle w:val="InstructionsTabelleberschrift"/>
                <w:rFonts w:ascii="Times New Roman" w:hAnsi="Times New Roman"/>
                <w:sz w:val="24"/>
              </w:rPr>
              <w:tab/>
              <w:t>Komercsabiedrības — MVU</w:t>
            </w:r>
          </w:p>
          <w:p w14:paraId="7EA219AE" w14:textId="77777777" w:rsidR="00D257B7" w:rsidRPr="00D57936" w:rsidRDefault="00802958">
            <w:pPr>
              <w:rPr>
                <w:rStyle w:val="FormatvorlageInstructionsTabelleText"/>
                <w:rFonts w:ascii="Times New Roman" w:hAnsi="Times New Roman"/>
                <w:sz w:val="24"/>
              </w:rPr>
            </w:pPr>
            <w:r w:rsidRPr="00D57936">
              <w:rPr>
                <w:rStyle w:val="FormatvorlageInstructionsTabelleText"/>
                <w:rFonts w:ascii="Times New Roman" w:hAnsi="Times New Roman"/>
                <w:sz w:val="24"/>
              </w:rPr>
              <w:t xml:space="preserve">Sk. </w:t>
            </w:r>
            <w:r w:rsidRPr="00D57936">
              <w:rPr>
                <w:rStyle w:val="FormatvorlageInstructionsTabelleText"/>
                <w:rFonts w:ascii="Times New Roman" w:hAnsi="Times New Roman"/>
                <w:i/>
                <w:sz w:val="24"/>
              </w:rPr>
              <w:t>CR IRB</w:t>
            </w:r>
            <w:r w:rsidRPr="00D57936">
              <w:rPr>
                <w:rStyle w:val="FormatvorlageInstructionsTabelleText"/>
                <w:rFonts w:ascii="Times New Roman" w:hAnsi="Times New Roman"/>
                <w:sz w:val="24"/>
              </w:rPr>
              <w:t xml:space="preserve"> veidni</w:t>
            </w:r>
          </w:p>
        </w:tc>
      </w:tr>
      <w:tr w:rsidR="00D257B7" w:rsidRPr="00D57936" w14:paraId="6A645B5F" w14:textId="77777777" w:rsidTr="00672D2A">
        <w:tc>
          <w:tcPr>
            <w:tcW w:w="1591" w:type="dxa"/>
          </w:tcPr>
          <w:p w14:paraId="04938B00" w14:textId="77777777" w:rsidR="00D257B7" w:rsidRPr="00D57936" w:rsidRDefault="00802958">
            <w:pPr>
              <w:pStyle w:val="InstructionsText"/>
              <w:rPr>
                <w:rStyle w:val="FormatvorlageInstructionsTabelleText"/>
                <w:rFonts w:ascii="Times New Roman" w:hAnsi="Times New Roman"/>
                <w:sz w:val="24"/>
              </w:rPr>
            </w:pPr>
            <w:r w:rsidRPr="00901D39">
              <w:rPr>
                <w:rStyle w:val="FormatvorlageInstructionsTabelleText"/>
                <w:rFonts w:ascii="Times New Roman" w:hAnsi="Times New Roman"/>
                <w:sz w:val="24"/>
              </w:rPr>
              <w:t>350</w:t>
            </w:r>
          </w:p>
        </w:tc>
        <w:tc>
          <w:tcPr>
            <w:tcW w:w="7274" w:type="dxa"/>
          </w:tcPr>
          <w:p w14:paraId="2B484270" w14:textId="77777777" w:rsidR="00D257B7" w:rsidRPr="00D57936" w:rsidRDefault="00802958">
            <w:pPr>
              <w:pStyle w:val="InstructionsText"/>
              <w:rPr>
                <w:rStyle w:val="InstructionsTabelleberschrift"/>
                <w:rFonts w:ascii="Times New Roman" w:hAnsi="Times New Roman"/>
                <w:bCs w:val="0"/>
                <w:sz w:val="24"/>
              </w:rPr>
            </w:pP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2</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2</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04</w:t>
            </w:r>
            <w:r w:rsidRPr="00D57936">
              <w:rPr>
                <w:rStyle w:val="InstructionsTabelleberschrift"/>
                <w:rFonts w:ascii="Times New Roman" w:hAnsi="Times New Roman"/>
                <w:sz w:val="24"/>
              </w:rPr>
              <w:t>.</w:t>
            </w:r>
            <w:r w:rsidRPr="00D57936">
              <w:rPr>
                <w:rStyle w:val="InstructionsTabelleberschrift"/>
                <w:rFonts w:ascii="Times New Roman" w:hAnsi="Times New Roman"/>
                <w:sz w:val="24"/>
              </w:rPr>
              <w:tab/>
              <w:t>Komercsabiedrības – specializētā kreditēšana</w:t>
            </w:r>
          </w:p>
          <w:p w14:paraId="0E298873" w14:textId="77777777" w:rsidR="00D257B7" w:rsidRPr="00D57936" w:rsidRDefault="00802958">
            <w:pPr>
              <w:rPr>
                <w:rStyle w:val="FormatvorlageInstructionsTabelleText"/>
                <w:rFonts w:ascii="Times New Roman" w:hAnsi="Times New Roman"/>
                <w:sz w:val="24"/>
              </w:rPr>
            </w:pPr>
            <w:r w:rsidRPr="00D57936">
              <w:rPr>
                <w:rStyle w:val="FormatvorlageInstructionsTabelleText"/>
                <w:rFonts w:ascii="Times New Roman" w:hAnsi="Times New Roman"/>
                <w:sz w:val="24"/>
              </w:rPr>
              <w:t xml:space="preserve">Sk. </w:t>
            </w:r>
            <w:r w:rsidRPr="00D57936">
              <w:rPr>
                <w:rStyle w:val="FormatvorlageInstructionsTabelleText"/>
                <w:rFonts w:ascii="Times New Roman" w:hAnsi="Times New Roman"/>
                <w:i/>
                <w:sz w:val="24"/>
              </w:rPr>
              <w:t>CR IRB</w:t>
            </w:r>
            <w:r w:rsidRPr="00D57936">
              <w:rPr>
                <w:rStyle w:val="FormatvorlageInstructionsTabelleText"/>
                <w:rFonts w:ascii="Times New Roman" w:hAnsi="Times New Roman"/>
                <w:sz w:val="24"/>
              </w:rPr>
              <w:t xml:space="preserve"> veidni</w:t>
            </w:r>
          </w:p>
        </w:tc>
      </w:tr>
      <w:tr w:rsidR="00D257B7" w:rsidRPr="00D57936" w14:paraId="6888F70F" w14:textId="77777777" w:rsidTr="00672D2A">
        <w:tc>
          <w:tcPr>
            <w:tcW w:w="1591" w:type="dxa"/>
          </w:tcPr>
          <w:p w14:paraId="2712432D" w14:textId="77777777" w:rsidR="00D257B7" w:rsidRPr="00D57936" w:rsidRDefault="00802958">
            <w:pPr>
              <w:pStyle w:val="InstructionsText"/>
              <w:rPr>
                <w:rStyle w:val="FormatvorlageInstructionsTabelleText"/>
                <w:rFonts w:ascii="Times New Roman" w:hAnsi="Times New Roman"/>
                <w:sz w:val="24"/>
              </w:rPr>
            </w:pPr>
            <w:r w:rsidRPr="00901D39">
              <w:rPr>
                <w:rStyle w:val="FormatvorlageInstructionsTabelleText"/>
                <w:rFonts w:ascii="Times New Roman" w:hAnsi="Times New Roman"/>
                <w:sz w:val="24"/>
              </w:rPr>
              <w:t>360</w:t>
            </w:r>
          </w:p>
        </w:tc>
        <w:tc>
          <w:tcPr>
            <w:tcW w:w="7274" w:type="dxa"/>
          </w:tcPr>
          <w:p w14:paraId="02A7CBE6" w14:textId="77777777" w:rsidR="00D257B7" w:rsidRPr="00D57936" w:rsidRDefault="00802958">
            <w:pPr>
              <w:pStyle w:val="InstructionsText"/>
              <w:rPr>
                <w:rStyle w:val="InstructionsTabelleberschrift"/>
                <w:rFonts w:ascii="Times New Roman" w:hAnsi="Times New Roman"/>
                <w:bCs w:val="0"/>
                <w:sz w:val="24"/>
              </w:rPr>
            </w:pP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2</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2</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05</w:t>
            </w:r>
            <w:r w:rsidRPr="00D57936">
              <w:rPr>
                <w:rStyle w:val="InstructionsTabelleberschrift"/>
                <w:rFonts w:ascii="Times New Roman" w:hAnsi="Times New Roman"/>
                <w:sz w:val="24"/>
              </w:rPr>
              <w:t>.</w:t>
            </w:r>
            <w:r w:rsidRPr="00D57936">
              <w:rPr>
                <w:rStyle w:val="InstructionsTabelleberschrift"/>
                <w:rFonts w:ascii="Times New Roman" w:hAnsi="Times New Roman"/>
                <w:sz w:val="24"/>
              </w:rPr>
              <w:tab/>
              <w:t>Komercsabiedrības – citas</w:t>
            </w:r>
          </w:p>
          <w:p w14:paraId="7A45F305" w14:textId="77777777" w:rsidR="00D257B7" w:rsidRPr="00D57936" w:rsidRDefault="00802958">
            <w:pPr>
              <w:rPr>
                <w:rStyle w:val="FormatvorlageInstructionsTabelleText"/>
                <w:rFonts w:ascii="Times New Roman" w:hAnsi="Times New Roman"/>
                <w:sz w:val="24"/>
              </w:rPr>
            </w:pPr>
            <w:r w:rsidRPr="00D57936">
              <w:rPr>
                <w:rStyle w:val="FormatvorlageInstructionsTabelleText"/>
                <w:rFonts w:ascii="Times New Roman" w:hAnsi="Times New Roman"/>
                <w:sz w:val="24"/>
              </w:rPr>
              <w:t xml:space="preserve">Sk. </w:t>
            </w:r>
            <w:r w:rsidRPr="00D57936">
              <w:rPr>
                <w:rStyle w:val="FormatvorlageInstructionsTabelleText"/>
                <w:rFonts w:ascii="Times New Roman" w:hAnsi="Times New Roman"/>
                <w:i/>
                <w:sz w:val="24"/>
              </w:rPr>
              <w:t>CR IRB</w:t>
            </w:r>
            <w:r w:rsidRPr="00D57936">
              <w:rPr>
                <w:rStyle w:val="FormatvorlageInstructionsTabelleText"/>
                <w:rFonts w:ascii="Times New Roman" w:hAnsi="Times New Roman"/>
                <w:sz w:val="24"/>
              </w:rPr>
              <w:t xml:space="preserve"> veidni</w:t>
            </w:r>
          </w:p>
        </w:tc>
      </w:tr>
      <w:tr w:rsidR="00D257B7" w:rsidRPr="00D57936" w14:paraId="692359A2" w14:textId="77777777" w:rsidTr="00672D2A">
        <w:tc>
          <w:tcPr>
            <w:tcW w:w="1591" w:type="dxa"/>
          </w:tcPr>
          <w:p w14:paraId="697AEF1C" w14:textId="77777777" w:rsidR="00D257B7" w:rsidRPr="00D57936" w:rsidRDefault="00802958">
            <w:pPr>
              <w:pStyle w:val="InstructionsText"/>
              <w:rPr>
                <w:rStyle w:val="FormatvorlageInstructionsTabelleText"/>
                <w:rFonts w:ascii="Times New Roman" w:hAnsi="Times New Roman"/>
                <w:sz w:val="24"/>
              </w:rPr>
            </w:pPr>
            <w:r w:rsidRPr="00901D39">
              <w:rPr>
                <w:rStyle w:val="FormatvorlageInstructionsTabelleText"/>
                <w:rFonts w:ascii="Times New Roman" w:hAnsi="Times New Roman"/>
                <w:sz w:val="24"/>
              </w:rPr>
              <w:t>370</w:t>
            </w:r>
          </w:p>
        </w:tc>
        <w:tc>
          <w:tcPr>
            <w:tcW w:w="7274" w:type="dxa"/>
          </w:tcPr>
          <w:p w14:paraId="2C33FE42" w14:textId="77777777" w:rsidR="00D257B7" w:rsidRPr="00D57936" w:rsidRDefault="00802958">
            <w:pPr>
              <w:pStyle w:val="InstructionsText"/>
              <w:rPr>
                <w:rStyle w:val="InstructionsTabelleberschrift"/>
                <w:rFonts w:ascii="Times New Roman" w:hAnsi="Times New Roman"/>
                <w:bCs w:val="0"/>
                <w:sz w:val="24"/>
              </w:rPr>
            </w:pP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2</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2</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06</w:t>
            </w:r>
            <w:r w:rsidRPr="00D57936">
              <w:rPr>
                <w:rStyle w:val="InstructionsTabelleberschrift"/>
                <w:rFonts w:ascii="Times New Roman" w:hAnsi="Times New Roman"/>
                <w:sz w:val="24"/>
              </w:rPr>
              <w:t>.</w:t>
            </w:r>
            <w:r w:rsidRPr="00D57936">
              <w:rPr>
                <w:rStyle w:val="InstructionsTabelleberschrift"/>
                <w:rFonts w:ascii="Times New Roman" w:hAnsi="Times New Roman"/>
                <w:sz w:val="24"/>
              </w:rPr>
              <w:tab/>
              <w:t>Privātpersonas vai MVU – nodrošināti ar MVU nekustamo īpašumu</w:t>
            </w:r>
          </w:p>
          <w:p w14:paraId="61ADF1D5" w14:textId="77777777" w:rsidR="00D257B7" w:rsidRPr="00D57936" w:rsidRDefault="00802958">
            <w:pPr>
              <w:rPr>
                <w:rStyle w:val="FormatvorlageInstructionsTabelleText"/>
                <w:rFonts w:ascii="Times New Roman" w:hAnsi="Times New Roman"/>
                <w:sz w:val="24"/>
              </w:rPr>
            </w:pPr>
            <w:r w:rsidRPr="00D57936">
              <w:rPr>
                <w:rStyle w:val="FormatvorlageInstructionsTabelleText"/>
                <w:rFonts w:ascii="Times New Roman" w:hAnsi="Times New Roman"/>
                <w:sz w:val="24"/>
              </w:rPr>
              <w:t xml:space="preserve">Sk. </w:t>
            </w:r>
            <w:r w:rsidRPr="00D57936">
              <w:rPr>
                <w:rStyle w:val="FormatvorlageInstructionsTabelleText"/>
                <w:rFonts w:ascii="Times New Roman" w:hAnsi="Times New Roman"/>
                <w:i/>
                <w:sz w:val="24"/>
              </w:rPr>
              <w:t>CR IRB</w:t>
            </w:r>
            <w:r w:rsidRPr="00D57936">
              <w:rPr>
                <w:rStyle w:val="FormatvorlageInstructionsTabelleText"/>
                <w:rFonts w:ascii="Times New Roman" w:hAnsi="Times New Roman"/>
                <w:sz w:val="24"/>
              </w:rPr>
              <w:t xml:space="preserve"> veidni</w:t>
            </w:r>
          </w:p>
        </w:tc>
      </w:tr>
      <w:tr w:rsidR="00D257B7" w:rsidRPr="00D57936" w14:paraId="5F723FF2" w14:textId="77777777" w:rsidTr="00672D2A">
        <w:tc>
          <w:tcPr>
            <w:tcW w:w="1591" w:type="dxa"/>
          </w:tcPr>
          <w:p w14:paraId="0C329337" w14:textId="77777777" w:rsidR="00D257B7" w:rsidRPr="00D57936" w:rsidRDefault="00802958">
            <w:pPr>
              <w:pStyle w:val="InstructionsText"/>
              <w:rPr>
                <w:rStyle w:val="FormatvorlageInstructionsTabelleText"/>
                <w:rFonts w:ascii="Times New Roman" w:hAnsi="Times New Roman"/>
                <w:sz w:val="24"/>
              </w:rPr>
            </w:pPr>
            <w:r w:rsidRPr="00901D39">
              <w:rPr>
                <w:rStyle w:val="FormatvorlageInstructionsTabelleText"/>
                <w:rFonts w:ascii="Times New Roman" w:hAnsi="Times New Roman"/>
                <w:sz w:val="24"/>
              </w:rPr>
              <w:lastRenderedPageBreak/>
              <w:t>380</w:t>
            </w:r>
          </w:p>
        </w:tc>
        <w:tc>
          <w:tcPr>
            <w:tcW w:w="7274" w:type="dxa"/>
          </w:tcPr>
          <w:p w14:paraId="0B466606" w14:textId="77777777" w:rsidR="00D257B7" w:rsidRPr="00D57936" w:rsidRDefault="00802958">
            <w:pPr>
              <w:pStyle w:val="InstructionsText"/>
              <w:rPr>
                <w:rStyle w:val="InstructionsTabelleberschrift"/>
                <w:rFonts w:ascii="Times New Roman" w:hAnsi="Times New Roman"/>
                <w:bCs w:val="0"/>
                <w:sz w:val="24"/>
              </w:rPr>
            </w:pP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2</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2</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07</w:t>
            </w:r>
            <w:r w:rsidRPr="00D57936">
              <w:rPr>
                <w:rStyle w:val="InstructionsTabelleberschrift"/>
                <w:rFonts w:ascii="Times New Roman" w:hAnsi="Times New Roman"/>
                <w:sz w:val="24"/>
              </w:rPr>
              <w:t>.</w:t>
            </w:r>
            <w:r w:rsidRPr="00D57936">
              <w:rPr>
                <w:rStyle w:val="InstructionsTabelleberschrift"/>
                <w:rFonts w:ascii="Times New Roman" w:hAnsi="Times New Roman"/>
                <w:sz w:val="24"/>
              </w:rPr>
              <w:tab/>
              <w:t>Privātpersonas vai MVU – nodrošināti ar nekustamo īpašumu, kas nav MVU nekustamais īpašums</w:t>
            </w:r>
          </w:p>
          <w:p w14:paraId="26C49AC5" w14:textId="77777777" w:rsidR="00D257B7" w:rsidRPr="00D57936" w:rsidRDefault="00802958">
            <w:pPr>
              <w:rPr>
                <w:rStyle w:val="FormatvorlageInstructionsTabelleText"/>
                <w:rFonts w:ascii="Times New Roman" w:hAnsi="Times New Roman"/>
                <w:sz w:val="24"/>
              </w:rPr>
            </w:pPr>
            <w:r w:rsidRPr="00D57936">
              <w:rPr>
                <w:rStyle w:val="FormatvorlageInstructionsTabelleText"/>
                <w:rFonts w:ascii="Times New Roman" w:hAnsi="Times New Roman"/>
                <w:sz w:val="24"/>
              </w:rPr>
              <w:t xml:space="preserve">Sk. </w:t>
            </w:r>
            <w:r w:rsidRPr="00D57936">
              <w:rPr>
                <w:rStyle w:val="FormatvorlageInstructionsTabelleText"/>
                <w:rFonts w:ascii="Times New Roman" w:hAnsi="Times New Roman"/>
                <w:i/>
                <w:sz w:val="24"/>
              </w:rPr>
              <w:t>CR IRB</w:t>
            </w:r>
            <w:r w:rsidRPr="00D57936">
              <w:rPr>
                <w:rStyle w:val="FormatvorlageInstructionsTabelleText"/>
                <w:rFonts w:ascii="Times New Roman" w:hAnsi="Times New Roman"/>
                <w:sz w:val="24"/>
              </w:rPr>
              <w:t xml:space="preserve"> veidni</w:t>
            </w:r>
          </w:p>
        </w:tc>
      </w:tr>
      <w:tr w:rsidR="00D257B7" w:rsidRPr="00D57936" w14:paraId="240597A1" w14:textId="77777777" w:rsidTr="00672D2A">
        <w:tc>
          <w:tcPr>
            <w:tcW w:w="1591" w:type="dxa"/>
          </w:tcPr>
          <w:p w14:paraId="3D0C1296" w14:textId="77777777" w:rsidR="00D257B7" w:rsidRPr="00D57936" w:rsidRDefault="00802958">
            <w:pPr>
              <w:pStyle w:val="InstructionsText"/>
              <w:rPr>
                <w:rStyle w:val="FormatvorlageInstructionsTabelleText"/>
                <w:rFonts w:ascii="Times New Roman" w:hAnsi="Times New Roman"/>
                <w:sz w:val="24"/>
              </w:rPr>
            </w:pPr>
            <w:r w:rsidRPr="00901D39">
              <w:rPr>
                <w:rStyle w:val="FormatvorlageInstructionsTabelleText"/>
                <w:rFonts w:ascii="Times New Roman" w:hAnsi="Times New Roman"/>
                <w:sz w:val="24"/>
              </w:rPr>
              <w:t>390</w:t>
            </w:r>
          </w:p>
        </w:tc>
        <w:tc>
          <w:tcPr>
            <w:tcW w:w="7274" w:type="dxa"/>
          </w:tcPr>
          <w:p w14:paraId="1331DF02" w14:textId="77777777" w:rsidR="00D257B7" w:rsidRPr="00D57936" w:rsidRDefault="00802958">
            <w:pPr>
              <w:pStyle w:val="InstructionsText"/>
              <w:rPr>
                <w:rStyle w:val="InstructionsTabelleberschrift"/>
                <w:rFonts w:ascii="Times New Roman" w:hAnsi="Times New Roman"/>
                <w:bCs w:val="0"/>
                <w:sz w:val="24"/>
              </w:rPr>
            </w:pP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2</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2</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08</w:t>
            </w:r>
            <w:r w:rsidRPr="00D57936">
              <w:rPr>
                <w:rStyle w:val="InstructionsTabelleberschrift"/>
                <w:rFonts w:ascii="Times New Roman" w:hAnsi="Times New Roman"/>
                <w:sz w:val="24"/>
              </w:rPr>
              <w:t>.</w:t>
            </w:r>
            <w:r w:rsidRPr="00D57936">
              <w:rPr>
                <w:rStyle w:val="InstructionsTabelleberschrift"/>
                <w:rFonts w:ascii="Times New Roman" w:hAnsi="Times New Roman"/>
                <w:sz w:val="24"/>
              </w:rPr>
              <w:tab/>
              <w:t>Privātpersonas vai MVU – atbilstīgi atjaunojami</w:t>
            </w:r>
          </w:p>
          <w:p w14:paraId="7B451362" w14:textId="77777777" w:rsidR="00D257B7" w:rsidRPr="00D57936" w:rsidRDefault="00802958">
            <w:pPr>
              <w:rPr>
                <w:rStyle w:val="FormatvorlageInstructionsTabelleText"/>
                <w:rFonts w:ascii="Times New Roman" w:hAnsi="Times New Roman"/>
                <w:sz w:val="24"/>
              </w:rPr>
            </w:pPr>
            <w:r w:rsidRPr="00D57936">
              <w:rPr>
                <w:rStyle w:val="FormatvorlageInstructionsTabelleText"/>
                <w:rFonts w:ascii="Times New Roman" w:hAnsi="Times New Roman"/>
                <w:sz w:val="24"/>
              </w:rPr>
              <w:t xml:space="preserve">Sk. </w:t>
            </w:r>
            <w:r w:rsidRPr="00D57936">
              <w:rPr>
                <w:rStyle w:val="FormatvorlageInstructionsTabelleText"/>
                <w:rFonts w:ascii="Times New Roman" w:hAnsi="Times New Roman"/>
                <w:i/>
                <w:sz w:val="24"/>
              </w:rPr>
              <w:t>CR IRB</w:t>
            </w:r>
            <w:r w:rsidRPr="00D57936">
              <w:rPr>
                <w:rStyle w:val="FormatvorlageInstructionsTabelleText"/>
                <w:rFonts w:ascii="Times New Roman" w:hAnsi="Times New Roman"/>
                <w:sz w:val="24"/>
              </w:rPr>
              <w:t xml:space="preserve"> veidni</w:t>
            </w:r>
          </w:p>
        </w:tc>
      </w:tr>
      <w:tr w:rsidR="00D257B7" w:rsidRPr="00D57936" w14:paraId="28D33058" w14:textId="77777777" w:rsidTr="00672D2A">
        <w:tc>
          <w:tcPr>
            <w:tcW w:w="1591" w:type="dxa"/>
          </w:tcPr>
          <w:p w14:paraId="0596CD3D" w14:textId="77777777" w:rsidR="00D257B7" w:rsidRPr="00D57936" w:rsidRDefault="00802958">
            <w:pPr>
              <w:pStyle w:val="InstructionsText"/>
              <w:rPr>
                <w:rStyle w:val="FormatvorlageInstructionsTabelleText"/>
                <w:rFonts w:ascii="Times New Roman" w:hAnsi="Times New Roman"/>
                <w:sz w:val="24"/>
              </w:rPr>
            </w:pPr>
            <w:r w:rsidRPr="00901D39">
              <w:rPr>
                <w:rStyle w:val="FormatvorlageInstructionsTabelleText"/>
                <w:rFonts w:ascii="Times New Roman" w:hAnsi="Times New Roman"/>
                <w:sz w:val="24"/>
              </w:rPr>
              <w:t>400</w:t>
            </w:r>
          </w:p>
        </w:tc>
        <w:tc>
          <w:tcPr>
            <w:tcW w:w="7274" w:type="dxa"/>
          </w:tcPr>
          <w:p w14:paraId="054C5729" w14:textId="77777777" w:rsidR="00D257B7" w:rsidRPr="00D57936" w:rsidRDefault="00802958">
            <w:pPr>
              <w:pStyle w:val="InstructionsText"/>
              <w:rPr>
                <w:rStyle w:val="InstructionsTabelleberschrift"/>
                <w:rFonts w:ascii="Times New Roman" w:hAnsi="Times New Roman"/>
                <w:bCs w:val="0"/>
                <w:sz w:val="24"/>
              </w:rPr>
            </w:pP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2</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2</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09</w:t>
            </w:r>
            <w:r w:rsidRPr="00D57936">
              <w:rPr>
                <w:rStyle w:val="InstructionsTabelleberschrift"/>
                <w:rFonts w:ascii="Times New Roman" w:hAnsi="Times New Roman"/>
                <w:sz w:val="24"/>
              </w:rPr>
              <w:t>.</w:t>
            </w:r>
            <w:r w:rsidRPr="00D57936">
              <w:rPr>
                <w:rStyle w:val="InstructionsTabelleberschrift"/>
                <w:rFonts w:ascii="Times New Roman" w:hAnsi="Times New Roman"/>
                <w:sz w:val="24"/>
              </w:rPr>
              <w:tab/>
              <w:t>Privātpersonas vai MVU – citi MVU</w:t>
            </w:r>
          </w:p>
          <w:p w14:paraId="5CB863A2" w14:textId="77777777" w:rsidR="00D257B7" w:rsidRPr="00D57936" w:rsidRDefault="00802958">
            <w:pPr>
              <w:rPr>
                <w:rStyle w:val="FormatvorlageInstructionsTabelleText"/>
                <w:rFonts w:ascii="Times New Roman" w:hAnsi="Times New Roman"/>
                <w:sz w:val="24"/>
              </w:rPr>
            </w:pPr>
            <w:r w:rsidRPr="00D57936">
              <w:rPr>
                <w:rStyle w:val="FormatvorlageInstructionsTabelleText"/>
                <w:rFonts w:ascii="Times New Roman" w:hAnsi="Times New Roman"/>
                <w:sz w:val="24"/>
              </w:rPr>
              <w:t xml:space="preserve">Sk. </w:t>
            </w:r>
            <w:r w:rsidRPr="00D57936">
              <w:rPr>
                <w:rStyle w:val="FormatvorlageInstructionsTabelleText"/>
                <w:rFonts w:ascii="Times New Roman" w:hAnsi="Times New Roman"/>
                <w:i/>
                <w:sz w:val="24"/>
              </w:rPr>
              <w:t>CR IRB</w:t>
            </w:r>
            <w:r w:rsidRPr="00D57936">
              <w:rPr>
                <w:rStyle w:val="FormatvorlageInstructionsTabelleText"/>
                <w:rFonts w:ascii="Times New Roman" w:hAnsi="Times New Roman"/>
                <w:sz w:val="24"/>
              </w:rPr>
              <w:t xml:space="preserve"> veidni</w:t>
            </w:r>
          </w:p>
        </w:tc>
      </w:tr>
      <w:tr w:rsidR="00D257B7" w:rsidRPr="00D57936" w14:paraId="4E87A59A" w14:textId="77777777" w:rsidTr="00672D2A">
        <w:tc>
          <w:tcPr>
            <w:tcW w:w="1591" w:type="dxa"/>
          </w:tcPr>
          <w:p w14:paraId="48F2686D" w14:textId="77777777" w:rsidR="00D257B7" w:rsidRPr="00D57936" w:rsidRDefault="00802958">
            <w:pPr>
              <w:pStyle w:val="InstructionsText"/>
              <w:rPr>
                <w:rStyle w:val="FormatvorlageInstructionsTabelleText"/>
                <w:rFonts w:ascii="Times New Roman" w:hAnsi="Times New Roman"/>
                <w:sz w:val="24"/>
              </w:rPr>
            </w:pPr>
            <w:r w:rsidRPr="00901D39">
              <w:rPr>
                <w:rStyle w:val="FormatvorlageInstructionsTabelleText"/>
                <w:rFonts w:ascii="Times New Roman" w:hAnsi="Times New Roman"/>
                <w:sz w:val="24"/>
              </w:rPr>
              <w:t>410</w:t>
            </w:r>
          </w:p>
        </w:tc>
        <w:tc>
          <w:tcPr>
            <w:tcW w:w="7274" w:type="dxa"/>
          </w:tcPr>
          <w:p w14:paraId="169CE9E1" w14:textId="77777777" w:rsidR="00D257B7" w:rsidRPr="00D57936" w:rsidRDefault="00802958">
            <w:pPr>
              <w:pStyle w:val="InstructionsText"/>
              <w:rPr>
                <w:rStyle w:val="InstructionsTabelleberschrift"/>
                <w:rFonts w:ascii="Times New Roman" w:hAnsi="Times New Roman"/>
                <w:bCs w:val="0"/>
                <w:sz w:val="24"/>
              </w:rPr>
            </w:pP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2</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2</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10</w:t>
            </w:r>
            <w:r w:rsidRPr="00D57936">
              <w:rPr>
                <w:rStyle w:val="InstructionsTabelleberschrift"/>
                <w:rFonts w:ascii="Times New Roman" w:hAnsi="Times New Roman"/>
                <w:sz w:val="24"/>
              </w:rPr>
              <w:t>.</w:t>
            </w:r>
            <w:r w:rsidRPr="00D57936">
              <w:rPr>
                <w:rStyle w:val="InstructionsTabelleberschrift"/>
                <w:rFonts w:ascii="Times New Roman" w:hAnsi="Times New Roman"/>
                <w:sz w:val="24"/>
              </w:rPr>
              <w:tab/>
              <w:t>Privātpersonas vai MVU – citi, kas nav MVU</w:t>
            </w:r>
          </w:p>
          <w:p w14:paraId="1CC50CC5" w14:textId="77777777" w:rsidR="00D257B7" w:rsidRPr="00D57936" w:rsidRDefault="00802958">
            <w:pPr>
              <w:rPr>
                <w:rStyle w:val="FormatvorlageInstructionsTabelleText"/>
                <w:rFonts w:ascii="Times New Roman" w:hAnsi="Times New Roman"/>
                <w:sz w:val="24"/>
              </w:rPr>
            </w:pPr>
            <w:r w:rsidRPr="00D57936">
              <w:rPr>
                <w:rStyle w:val="FormatvorlageInstructionsTabelleText"/>
                <w:rFonts w:ascii="Times New Roman" w:hAnsi="Times New Roman"/>
                <w:sz w:val="24"/>
              </w:rPr>
              <w:t xml:space="preserve">Sk. </w:t>
            </w:r>
            <w:r w:rsidRPr="00D57936">
              <w:rPr>
                <w:rStyle w:val="FormatvorlageInstructionsTabelleText"/>
                <w:rFonts w:ascii="Times New Roman" w:hAnsi="Times New Roman"/>
                <w:i/>
                <w:sz w:val="24"/>
              </w:rPr>
              <w:t>CR IRB</w:t>
            </w:r>
            <w:r w:rsidRPr="00D57936">
              <w:rPr>
                <w:rStyle w:val="FormatvorlageInstructionsTabelleText"/>
                <w:rFonts w:ascii="Times New Roman" w:hAnsi="Times New Roman"/>
                <w:sz w:val="24"/>
              </w:rPr>
              <w:t xml:space="preserve"> veidni</w:t>
            </w:r>
          </w:p>
        </w:tc>
      </w:tr>
      <w:tr w:rsidR="00D257B7" w:rsidRPr="00D57936" w14:paraId="31B6563A" w14:textId="77777777" w:rsidTr="00672D2A">
        <w:tc>
          <w:tcPr>
            <w:tcW w:w="1591" w:type="dxa"/>
          </w:tcPr>
          <w:p w14:paraId="44E8DC16" w14:textId="77777777" w:rsidR="00D257B7" w:rsidRPr="00D57936" w:rsidRDefault="00802958">
            <w:pPr>
              <w:pStyle w:val="InstructionsText"/>
              <w:rPr>
                <w:rStyle w:val="FormatvorlageInstructionsTabelleText"/>
                <w:rFonts w:ascii="Times New Roman" w:hAnsi="Times New Roman"/>
                <w:sz w:val="24"/>
              </w:rPr>
            </w:pPr>
            <w:r w:rsidRPr="00901D39">
              <w:rPr>
                <w:rStyle w:val="FormatvorlageInstructionsTabelleText"/>
                <w:rFonts w:ascii="Times New Roman" w:hAnsi="Times New Roman"/>
                <w:sz w:val="24"/>
              </w:rPr>
              <w:t>420</w:t>
            </w:r>
          </w:p>
        </w:tc>
        <w:tc>
          <w:tcPr>
            <w:tcW w:w="7274" w:type="dxa"/>
          </w:tcPr>
          <w:p w14:paraId="34501B59" w14:textId="77777777" w:rsidR="00D257B7" w:rsidRPr="00D57936" w:rsidRDefault="00802958">
            <w:pPr>
              <w:pStyle w:val="InstructionsText"/>
              <w:rPr>
                <w:rStyle w:val="InstructionsTabelleberschrift"/>
                <w:rFonts w:ascii="Times New Roman" w:hAnsi="Times New Roman"/>
                <w:bCs w:val="0"/>
                <w:sz w:val="24"/>
              </w:rPr>
            </w:pP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2</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3</w:t>
            </w:r>
            <w:r w:rsidRPr="00D57936">
              <w:rPr>
                <w:rStyle w:val="InstructionsTabelleberschrift"/>
                <w:rFonts w:ascii="Times New Roman" w:hAnsi="Times New Roman"/>
                <w:sz w:val="24"/>
              </w:rPr>
              <w:t>.</w:t>
            </w:r>
            <w:r w:rsidRPr="00D57936">
              <w:rPr>
                <w:rStyle w:val="InstructionsTabelleberschrift"/>
                <w:rFonts w:ascii="Times New Roman" w:hAnsi="Times New Roman"/>
                <w:sz w:val="24"/>
              </w:rPr>
              <w:tab/>
              <w:t xml:space="preserve">Kapitāla vērtspapīri — </w:t>
            </w:r>
            <w:r w:rsidRPr="00D57936">
              <w:rPr>
                <w:rStyle w:val="InstructionsTabelleberschrift"/>
                <w:rFonts w:ascii="Times New Roman" w:hAnsi="Times New Roman"/>
                <w:i/>
                <w:sz w:val="24"/>
              </w:rPr>
              <w:t>IRB</w:t>
            </w:r>
          </w:p>
          <w:p w14:paraId="0035F9A1" w14:textId="77777777" w:rsidR="00D257B7" w:rsidRPr="00D57936" w:rsidRDefault="00802958">
            <w:pPr>
              <w:rPr>
                <w:rStyle w:val="FormatvorlageInstructionsTabelleText"/>
                <w:rFonts w:ascii="Times New Roman" w:hAnsi="Times New Roman"/>
                <w:sz w:val="24"/>
              </w:rPr>
            </w:pPr>
            <w:r w:rsidRPr="00D57936">
              <w:rPr>
                <w:rStyle w:val="FormatvorlageInstructionsTabelleText"/>
                <w:rFonts w:ascii="Times New Roman" w:hAnsi="Times New Roman"/>
                <w:sz w:val="24"/>
              </w:rPr>
              <w:t xml:space="preserve">Sk. </w:t>
            </w:r>
            <w:r w:rsidRPr="00D57936">
              <w:rPr>
                <w:rStyle w:val="FormatvorlageInstructionsTabelleText"/>
                <w:rFonts w:ascii="Times New Roman" w:hAnsi="Times New Roman"/>
                <w:i/>
                <w:sz w:val="24"/>
              </w:rPr>
              <w:t>CR EQU IRB</w:t>
            </w:r>
            <w:r w:rsidRPr="00D57936">
              <w:rPr>
                <w:rStyle w:val="FormatvorlageInstructionsTabelleText"/>
                <w:rFonts w:ascii="Times New Roman" w:hAnsi="Times New Roman"/>
                <w:sz w:val="24"/>
              </w:rPr>
              <w:t xml:space="preserve"> veidni</w:t>
            </w:r>
          </w:p>
        </w:tc>
      </w:tr>
      <w:tr w:rsidR="00D257B7" w:rsidRPr="00D57936" w14:paraId="19E594BF" w14:textId="77777777" w:rsidTr="00672D2A">
        <w:tc>
          <w:tcPr>
            <w:tcW w:w="1591" w:type="dxa"/>
          </w:tcPr>
          <w:p w14:paraId="3B16C684" w14:textId="77777777" w:rsidR="00D257B7" w:rsidRPr="00D57936" w:rsidRDefault="00802958">
            <w:pPr>
              <w:pStyle w:val="InstructionsText"/>
              <w:rPr>
                <w:rStyle w:val="FormatvorlageInstructionsTabelleText"/>
                <w:rFonts w:ascii="Times New Roman" w:hAnsi="Times New Roman"/>
                <w:sz w:val="24"/>
              </w:rPr>
            </w:pPr>
            <w:r w:rsidRPr="00901D39">
              <w:rPr>
                <w:rStyle w:val="FormatvorlageInstructionsTabelleText"/>
                <w:rFonts w:ascii="Times New Roman" w:hAnsi="Times New Roman"/>
                <w:sz w:val="24"/>
              </w:rPr>
              <w:t>450</w:t>
            </w:r>
          </w:p>
        </w:tc>
        <w:tc>
          <w:tcPr>
            <w:tcW w:w="7274" w:type="dxa"/>
          </w:tcPr>
          <w:p w14:paraId="73CA76D7" w14:textId="77777777" w:rsidR="00D257B7" w:rsidRPr="00D57936" w:rsidRDefault="00802958">
            <w:pPr>
              <w:pStyle w:val="InstructionsText"/>
              <w:rPr>
                <w:rStyle w:val="InstructionsTabelleberschrift"/>
                <w:rFonts w:ascii="Times New Roman" w:hAnsi="Times New Roman"/>
                <w:bCs w:val="0"/>
                <w:sz w:val="24"/>
              </w:rPr>
            </w:pP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2</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5</w:t>
            </w:r>
            <w:r w:rsidRPr="00D57936">
              <w:rPr>
                <w:rStyle w:val="InstructionsTabelleberschrift"/>
                <w:rFonts w:ascii="Times New Roman" w:hAnsi="Times New Roman"/>
                <w:sz w:val="24"/>
              </w:rPr>
              <w:t>.</w:t>
            </w:r>
            <w:r w:rsidRPr="00D57936">
              <w:rPr>
                <w:rStyle w:val="InstructionsTabelleberschrift"/>
                <w:rFonts w:ascii="Times New Roman" w:hAnsi="Times New Roman"/>
                <w:sz w:val="24"/>
              </w:rPr>
              <w:tab/>
              <w:t>Citi aktīvi, kas nav kredītsaistības</w:t>
            </w:r>
          </w:p>
          <w:p w14:paraId="393DFB7C" w14:textId="3026B856" w:rsidR="00D257B7" w:rsidRPr="00D57936" w:rsidRDefault="00802958">
            <w:pPr>
              <w:rPr>
                <w:rStyle w:val="FormatvorlageInstructionsTabelleText"/>
                <w:rFonts w:ascii="Times New Roman" w:hAnsi="Times New Roman"/>
                <w:sz w:val="24"/>
              </w:rPr>
            </w:pPr>
            <w:r w:rsidRPr="00D57936">
              <w:rPr>
                <w:rStyle w:val="FormatvorlageInstructionsTabelleText"/>
                <w:rFonts w:ascii="Times New Roman" w:hAnsi="Times New Roman"/>
                <w:sz w:val="24"/>
              </w:rPr>
              <w:t xml:space="preserve">Uzrādāmā summa ir riska darījumu riska svērtā vērtība, kas aprēķināta saskaņā ar KPR </w:t>
            </w:r>
            <w:r w:rsidRPr="00901D39">
              <w:rPr>
                <w:rStyle w:val="FormatvorlageInstructionsTabelleText"/>
                <w:rFonts w:ascii="Times New Roman" w:hAnsi="Times New Roman"/>
                <w:sz w:val="24"/>
              </w:rPr>
              <w:t>156</w:t>
            </w:r>
            <w:r w:rsidRPr="00D57936">
              <w:rPr>
                <w:rStyle w:val="FormatvorlageInstructionsTabelleText"/>
                <w:rFonts w:ascii="Times New Roman" w:hAnsi="Times New Roman"/>
                <w:sz w:val="24"/>
              </w:rPr>
              <w:t xml:space="preserve">. pantu </w:t>
            </w:r>
          </w:p>
        </w:tc>
      </w:tr>
      <w:tr w:rsidR="00D257B7" w:rsidRPr="00D57936" w14:paraId="7489E700" w14:textId="77777777" w:rsidTr="00672D2A">
        <w:tc>
          <w:tcPr>
            <w:tcW w:w="1591" w:type="dxa"/>
          </w:tcPr>
          <w:p w14:paraId="17882EEB" w14:textId="77777777" w:rsidR="00D257B7" w:rsidRPr="00D57936" w:rsidRDefault="00802958">
            <w:pPr>
              <w:pStyle w:val="InstructionsText"/>
              <w:rPr>
                <w:rStyle w:val="FormatvorlageInstructionsTabelleText"/>
                <w:rFonts w:ascii="Times New Roman" w:hAnsi="Times New Roman"/>
                <w:sz w:val="24"/>
              </w:rPr>
            </w:pPr>
            <w:r w:rsidRPr="00901D39">
              <w:rPr>
                <w:rStyle w:val="FormatvorlageInstructionsTabelleText"/>
                <w:rFonts w:ascii="Times New Roman" w:hAnsi="Times New Roman"/>
                <w:sz w:val="24"/>
              </w:rPr>
              <w:t>460</w:t>
            </w:r>
          </w:p>
        </w:tc>
        <w:tc>
          <w:tcPr>
            <w:tcW w:w="7274" w:type="dxa"/>
          </w:tcPr>
          <w:p w14:paraId="5E7CA471" w14:textId="77777777" w:rsidR="00D257B7" w:rsidRPr="00D57936" w:rsidRDefault="00802958">
            <w:pPr>
              <w:pStyle w:val="InstructionsText"/>
              <w:rPr>
                <w:rStyle w:val="InstructionsTabelleberschrift"/>
                <w:rFonts w:ascii="Times New Roman" w:hAnsi="Times New Roman"/>
                <w:sz w:val="24"/>
              </w:rPr>
            </w:pP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3</w:t>
            </w:r>
            <w:r w:rsidRPr="00D57936">
              <w:rPr>
                <w:rStyle w:val="InstructionsTabelleberschrift"/>
                <w:rFonts w:ascii="Times New Roman" w:hAnsi="Times New Roman"/>
                <w:sz w:val="24"/>
              </w:rPr>
              <w:t>.</w:t>
            </w:r>
            <w:r w:rsidRPr="00D57936">
              <w:rPr>
                <w:rStyle w:val="InstructionsTabelleberschrift"/>
                <w:rFonts w:ascii="Times New Roman" w:hAnsi="Times New Roman"/>
                <w:sz w:val="24"/>
              </w:rPr>
              <w:tab/>
              <w:t>Riska darījumu vērtība iemaksām CDP saistību neizpildes fondā</w:t>
            </w:r>
          </w:p>
          <w:p w14:paraId="6EBD704B" w14:textId="6EEA5880" w:rsidR="00D257B7" w:rsidRPr="00D57936" w:rsidRDefault="00802958">
            <w:pPr>
              <w:rPr>
                <w:rStyle w:val="FormatvorlageInstructionsTabelleText"/>
                <w:rFonts w:ascii="Times New Roman" w:hAnsi="Times New Roman"/>
                <w:sz w:val="24"/>
              </w:rPr>
            </w:pPr>
            <w:r w:rsidRPr="00D57936">
              <w:rPr>
                <w:rStyle w:val="FormatvorlageInstructionsTabelleText"/>
                <w:rFonts w:ascii="Times New Roman" w:hAnsi="Times New Roman"/>
                <w:sz w:val="24"/>
              </w:rPr>
              <w:t xml:space="preserve">KPR </w:t>
            </w:r>
            <w:r w:rsidRPr="00901D39">
              <w:rPr>
                <w:rStyle w:val="FormatvorlageInstructionsTabelleText"/>
                <w:rFonts w:ascii="Times New Roman" w:hAnsi="Times New Roman"/>
                <w:sz w:val="24"/>
              </w:rPr>
              <w:t>307</w:t>
            </w:r>
            <w:r w:rsidRPr="00D57936">
              <w:rPr>
                <w:rStyle w:val="FormatvorlageInstructionsTabelleText"/>
                <w:rFonts w:ascii="Times New Roman" w:hAnsi="Times New Roman"/>
                <w:sz w:val="24"/>
              </w:rPr>
              <w:t xml:space="preserve">., </w:t>
            </w:r>
            <w:r w:rsidRPr="00901D39">
              <w:rPr>
                <w:rStyle w:val="FormatvorlageInstructionsTabelleText"/>
                <w:rFonts w:ascii="Times New Roman" w:hAnsi="Times New Roman"/>
                <w:sz w:val="24"/>
              </w:rPr>
              <w:t>308</w:t>
            </w:r>
            <w:r w:rsidRPr="00D57936">
              <w:rPr>
                <w:rStyle w:val="FormatvorlageInstructionsTabelleText"/>
                <w:rFonts w:ascii="Times New Roman" w:hAnsi="Times New Roman"/>
                <w:sz w:val="24"/>
              </w:rPr>
              <w:t xml:space="preserve">. un </w:t>
            </w:r>
            <w:r w:rsidRPr="00901D39">
              <w:rPr>
                <w:rStyle w:val="FormatvorlageInstructionsTabelleText"/>
                <w:rFonts w:ascii="Times New Roman" w:hAnsi="Times New Roman"/>
                <w:sz w:val="24"/>
              </w:rPr>
              <w:t>309</w:t>
            </w:r>
            <w:r w:rsidRPr="00D57936">
              <w:rPr>
                <w:rStyle w:val="FormatvorlageInstructionsTabelleText"/>
                <w:rFonts w:ascii="Times New Roman" w:hAnsi="Times New Roman"/>
                <w:sz w:val="24"/>
              </w:rPr>
              <w:t>. pants</w:t>
            </w:r>
          </w:p>
        </w:tc>
      </w:tr>
      <w:tr w:rsidR="00D257B7" w:rsidRPr="00D57936" w14:paraId="2AE2CEF2" w14:textId="77777777" w:rsidTr="00672D2A">
        <w:tc>
          <w:tcPr>
            <w:tcW w:w="1591" w:type="dxa"/>
          </w:tcPr>
          <w:p w14:paraId="696FF1A5" w14:textId="77777777" w:rsidR="00D257B7" w:rsidRPr="00D57936" w:rsidRDefault="00802958">
            <w:pPr>
              <w:pStyle w:val="InstructionsText"/>
              <w:rPr>
                <w:rStyle w:val="FormatvorlageInstructionsTabelleText"/>
                <w:rFonts w:ascii="Times New Roman" w:hAnsi="Times New Roman"/>
                <w:sz w:val="24"/>
              </w:rPr>
            </w:pPr>
            <w:r w:rsidRPr="00901D39">
              <w:rPr>
                <w:rStyle w:val="FormatvorlageInstructionsTabelleText"/>
                <w:rFonts w:ascii="Times New Roman" w:hAnsi="Times New Roman"/>
                <w:sz w:val="24"/>
              </w:rPr>
              <w:t>470</w:t>
            </w:r>
          </w:p>
        </w:tc>
        <w:tc>
          <w:tcPr>
            <w:tcW w:w="7274" w:type="dxa"/>
          </w:tcPr>
          <w:p w14:paraId="06963085" w14:textId="77777777" w:rsidR="00D257B7" w:rsidRPr="00D57936" w:rsidRDefault="00802958">
            <w:pPr>
              <w:pStyle w:val="InstructionsText"/>
              <w:rPr>
                <w:rStyle w:val="InstructionsTabelleberschrift"/>
                <w:rFonts w:ascii="Times New Roman" w:hAnsi="Times New Roman"/>
                <w:sz w:val="24"/>
              </w:rPr>
            </w:pP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4</w:t>
            </w:r>
            <w:r w:rsidRPr="00D57936">
              <w:rPr>
                <w:rStyle w:val="InstructionsTabelleberschrift"/>
                <w:rFonts w:ascii="Times New Roman" w:hAnsi="Times New Roman"/>
                <w:sz w:val="24"/>
              </w:rPr>
              <w:t xml:space="preserve">. </w:t>
            </w:r>
            <w:proofErr w:type="spellStart"/>
            <w:r w:rsidRPr="00D57936">
              <w:rPr>
                <w:rStyle w:val="InstructionsTabelleberschrift"/>
                <w:rFonts w:ascii="Times New Roman" w:hAnsi="Times New Roman"/>
                <w:sz w:val="24"/>
              </w:rPr>
              <w:t>Vērtspapīrošanas</w:t>
            </w:r>
            <w:proofErr w:type="spellEnd"/>
            <w:r w:rsidRPr="00D57936">
              <w:rPr>
                <w:rStyle w:val="InstructionsTabelleberschrift"/>
                <w:rFonts w:ascii="Times New Roman" w:hAnsi="Times New Roman"/>
                <w:sz w:val="24"/>
              </w:rPr>
              <w:t xml:space="preserve"> pozīcijas</w:t>
            </w:r>
          </w:p>
          <w:p w14:paraId="4AD00F2B" w14:textId="77777777" w:rsidR="00D257B7" w:rsidRPr="00D57936" w:rsidRDefault="00802958">
            <w:pPr>
              <w:pStyle w:val="InstructionsText"/>
              <w:rPr>
                <w:rStyle w:val="InstructionsTabelleberschrift"/>
                <w:rFonts w:ascii="Times New Roman" w:hAnsi="Times New Roman"/>
                <w:sz w:val="24"/>
              </w:rPr>
            </w:pPr>
            <w:r w:rsidRPr="00D57936">
              <w:rPr>
                <w:rStyle w:val="FormatvorlageInstructionsTabelleText"/>
                <w:rFonts w:ascii="Times New Roman" w:hAnsi="Times New Roman"/>
                <w:sz w:val="24"/>
              </w:rPr>
              <w:t xml:space="preserve">Sk. </w:t>
            </w:r>
            <w:r w:rsidRPr="00D57936">
              <w:rPr>
                <w:rStyle w:val="FormatvorlageInstructionsTabelleText"/>
                <w:rFonts w:ascii="Times New Roman" w:hAnsi="Times New Roman"/>
                <w:i/>
                <w:sz w:val="24"/>
              </w:rPr>
              <w:t>CR SA</w:t>
            </w:r>
            <w:r w:rsidRPr="00D57936">
              <w:rPr>
                <w:rStyle w:val="FormatvorlageInstructionsTabelleText"/>
                <w:rFonts w:ascii="Times New Roman" w:hAnsi="Times New Roman"/>
                <w:sz w:val="24"/>
              </w:rPr>
              <w:t xml:space="preserve"> veidni</w:t>
            </w:r>
          </w:p>
        </w:tc>
      </w:tr>
      <w:tr w:rsidR="00D257B7" w:rsidRPr="00D57936" w14:paraId="2A0C5C37" w14:textId="77777777" w:rsidTr="00672D2A">
        <w:tc>
          <w:tcPr>
            <w:tcW w:w="1591" w:type="dxa"/>
          </w:tcPr>
          <w:p w14:paraId="5A29EA16" w14:textId="77777777" w:rsidR="00D257B7" w:rsidRPr="00D57936" w:rsidRDefault="00802958">
            <w:pPr>
              <w:pStyle w:val="InstructionsText"/>
              <w:rPr>
                <w:rStyle w:val="FormatvorlageInstructionsTabelleText"/>
                <w:rFonts w:ascii="Times New Roman" w:hAnsi="Times New Roman"/>
                <w:sz w:val="24"/>
              </w:rPr>
            </w:pPr>
            <w:r w:rsidRPr="00901D39">
              <w:rPr>
                <w:rStyle w:val="FormatvorlageInstructionsTabelleText"/>
                <w:rFonts w:ascii="Times New Roman" w:hAnsi="Times New Roman"/>
                <w:sz w:val="24"/>
              </w:rPr>
              <w:t>490</w:t>
            </w:r>
          </w:p>
        </w:tc>
        <w:tc>
          <w:tcPr>
            <w:tcW w:w="7274" w:type="dxa"/>
          </w:tcPr>
          <w:p w14:paraId="15063579" w14:textId="77777777" w:rsidR="00D257B7" w:rsidRPr="00D57936" w:rsidRDefault="00802958">
            <w:pPr>
              <w:pStyle w:val="InstructionsText"/>
              <w:rPr>
                <w:rStyle w:val="InstructionsTabelleberschrift"/>
                <w:rFonts w:ascii="Times New Roman" w:hAnsi="Times New Roman"/>
                <w:strike/>
                <w:sz w:val="24"/>
              </w:rPr>
            </w:pP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2</w:t>
            </w:r>
            <w:r w:rsidRPr="00D57936">
              <w:rPr>
                <w:rStyle w:val="InstructionsTabelleberschrift"/>
                <w:rFonts w:ascii="Times New Roman" w:hAnsi="Times New Roman"/>
                <w:sz w:val="24"/>
              </w:rPr>
              <w:t>.</w:t>
            </w:r>
            <w:r w:rsidRPr="00D57936">
              <w:rPr>
                <w:rStyle w:val="InstructionsTabelleberschrift"/>
                <w:rFonts w:ascii="Times New Roman" w:hAnsi="Times New Roman"/>
                <w:sz w:val="24"/>
              </w:rPr>
              <w:tab/>
              <w:t>KOPĒJĀ RISKA DARĪJUMU VĒRTĪBA NORĒĶINU/PIEGĀDES RISKAM</w:t>
            </w:r>
          </w:p>
          <w:p w14:paraId="2A3E1084" w14:textId="61AC8093" w:rsidR="00D257B7" w:rsidRPr="00D57936" w:rsidRDefault="006A6822">
            <w:pPr>
              <w:rPr>
                <w:rStyle w:val="FormatvorlageInstructionsTabelleText"/>
                <w:rFonts w:ascii="Times New Roman" w:hAnsi="Times New Roman"/>
                <w:sz w:val="24"/>
              </w:rPr>
            </w:pPr>
            <w:r w:rsidRPr="00D57936">
              <w:rPr>
                <w:rStyle w:val="FormatvorlageInstructionsTabelleText"/>
                <w:rFonts w:ascii="Times New Roman" w:hAnsi="Times New Roman"/>
                <w:sz w:val="24"/>
              </w:rPr>
              <w:t xml:space="preserve">KPR </w:t>
            </w:r>
            <w:r w:rsidRPr="00901D39">
              <w:rPr>
                <w:rStyle w:val="FormatvorlageInstructionsTabelleText"/>
                <w:rFonts w:ascii="Times New Roman" w:hAnsi="Times New Roman"/>
                <w:sz w:val="24"/>
              </w:rPr>
              <w:t>92</w:t>
            </w:r>
            <w:r w:rsidRPr="00D57936">
              <w:rPr>
                <w:rStyle w:val="FormatvorlageInstructionsTabelleText"/>
                <w:rFonts w:ascii="Times New Roman" w:hAnsi="Times New Roman"/>
                <w:sz w:val="24"/>
              </w:rPr>
              <w:t xml:space="preserve">. panta </w:t>
            </w:r>
            <w:r w:rsidRPr="00901D39">
              <w:rPr>
                <w:rStyle w:val="FormatvorlageInstructionsTabelleText"/>
                <w:rFonts w:ascii="Times New Roman" w:hAnsi="Times New Roman"/>
                <w:sz w:val="24"/>
              </w:rPr>
              <w:t>3</w:t>
            </w:r>
            <w:r w:rsidRPr="00D57936">
              <w:rPr>
                <w:rStyle w:val="FormatvorlageInstructionsTabelleText"/>
                <w:rFonts w:ascii="Times New Roman" w:hAnsi="Times New Roman"/>
                <w:sz w:val="24"/>
              </w:rPr>
              <w:t xml:space="preserve">. punkta c) apakšpunkta ii) punkts un </w:t>
            </w:r>
            <w:r w:rsidRPr="00901D39">
              <w:rPr>
                <w:rStyle w:val="FormatvorlageInstructionsTabelleText"/>
                <w:rFonts w:ascii="Times New Roman" w:hAnsi="Times New Roman"/>
                <w:sz w:val="24"/>
              </w:rPr>
              <w:t>92</w:t>
            </w:r>
            <w:r w:rsidRPr="00D57936">
              <w:rPr>
                <w:rStyle w:val="FormatvorlageInstructionsTabelleText"/>
                <w:rFonts w:ascii="Times New Roman" w:hAnsi="Times New Roman"/>
                <w:sz w:val="24"/>
              </w:rPr>
              <w:t xml:space="preserve">. panta </w:t>
            </w:r>
            <w:r w:rsidRPr="00901D39">
              <w:rPr>
                <w:rStyle w:val="FormatvorlageInstructionsTabelleText"/>
                <w:rFonts w:ascii="Times New Roman" w:hAnsi="Times New Roman"/>
                <w:sz w:val="24"/>
              </w:rPr>
              <w:t>4</w:t>
            </w:r>
            <w:r w:rsidRPr="00D57936">
              <w:rPr>
                <w:rStyle w:val="FormatvorlageInstructionsTabelleText"/>
                <w:rFonts w:ascii="Times New Roman" w:hAnsi="Times New Roman"/>
                <w:sz w:val="24"/>
              </w:rPr>
              <w:t>. punkta b) apakšpunkts</w:t>
            </w:r>
          </w:p>
        </w:tc>
      </w:tr>
      <w:tr w:rsidR="00D257B7" w:rsidRPr="00D57936" w14:paraId="28339829" w14:textId="77777777" w:rsidTr="00672D2A">
        <w:tc>
          <w:tcPr>
            <w:tcW w:w="1591" w:type="dxa"/>
          </w:tcPr>
          <w:p w14:paraId="373A6FAA" w14:textId="77777777" w:rsidR="00D257B7" w:rsidRPr="00D57936" w:rsidRDefault="00802958">
            <w:pPr>
              <w:pStyle w:val="InstructionsText"/>
              <w:rPr>
                <w:rStyle w:val="FormatvorlageInstructionsTabelleText"/>
                <w:rFonts w:ascii="Times New Roman" w:hAnsi="Times New Roman"/>
                <w:sz w:val="24"/>
              </w:rPr>
            </w:pPr>
            <w:r w:rsidRPr="00901D39">
              <w:rPr>
                <w:rStyle w:val="FormatvorlageInstructionsTabelleText"/>
                <w:rFonts w:ascii="Times New Roman" w:hAnsi="Times New Roman"/>
                <w:sz w:val="24"/>
              </w:rPr>
              <w:t>500</w:t>
            </w:r>
          </w:p>
        </w:tc>
        <w:tc>
          <w:tcPr>
            <w:tcW w:w="7274" w:type="dxa"/>
          </w:tcPr>
          <w:p w14:paraId="57DAA3C0" w14:textId="77777777" w:rsidR="00D257B7" w:rsidRPr="00D57936" w:rsidRDefault="00802958">
            <w:pPr>
              <w:pStyle w:val="InstructionsText"/>
              <w:rPr>
                <w:rStyle w:val="InstructionsTabelleberschrift"/>
                <w:rFonts w:ascii="Times New Roman" w:hAnsi="Times New Roman"/>
                <w:bCs w:val="0"/>
                <w:sz w:val="24"/>
              </w:rPr>
            </w:pP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2</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D57936">
              <w:rPr>
                <w:rStyle w:val="InstructionsTabelleberschrift"/>
                <w:rFonts w:ascii="Times New Roman" w:hAnsi="Times New Roman"/>
                <w:sz w:val="24"/>
              </w:rPr>
              <w:tab/>
              <w:t xml:space="preserve">Norēķinu/piegādes risks </w:t>
            </w:r>
            <w:proofErr w:type="spellStart"/>
            <w:r w:rsidRPr="00D57936">
              <w:rPr>
                <w:rStyle w:val="InstructionsTabelleberschrift"/>
                <w:rFonts w:ascii="Times New Roman" w:hAnsi="Times New Roman"/>
                <w:sz w:val="24"/>
              </w:rPr>
              <w:t>netirdzniecības</w:t>
            </w:r>
            <w:proofErr w:type="spellEnd"/>
            <w:r w:rsidRPr="00D57936">
              <w:rPr>
                <w:rStyle w:val="InstructionsTabelleberschrift"/>
                <w:rFonts w:ascii="Times New Roman" w:hAnsi="Times New Roman"/>
                <w:sz w:val="24"/>
              </w:rPr>
              <w:t xml:space="preserve"> portfelī</w:t>
            </w:r>
          </w:p>
          <w:p w14:paraId="79C8D22A" w14:textId="77777777" w:rsidR="00D257B7" w:rsidRPr="00D57936" w:rsidRDefault="00802958">
            <w:pPr>
              <w:rPr>
                <w:rStyle w:val="FormatvorlageInstructionsTabelleText"/>
                <w:rFonts w:ascii="Times New Roman" w:hAnsi="Times New Roman"/>
                <w:sz w:val="24"/>
              </w:rPr>
            </w:pPr>
            <w:r w:rsidRPr="00D57936">
              <w:rPr>
                <w:rStyle w:val="FormatvorlageInstructionsTabelleText"/>
                <w:rFonts w:ascii="Times New Roman" w:hAnsi="Times New Roman"/>
                <w:sz w:val="24"/>
              </w:rPr>
              <w:t xml:space="preserve">Sk. </w:t>
            </w:r>
            <w:r w:rsidRPr="00D57936">
              <w:rPr>
                <w:rStyle w:val="FormatvorlageInstructionsTabelleText"/>
                <w:rFonts w:ascii="Times New Roman" w:hAnsi="Times New Roman"/>
                <w:i/>
                <w:sz w:val="24"/>
              </w:rPr>
              <w:t>CR SETT</w:t>
            </w:r>
            <w:r w:rsidRPr="00D57936">
              <w:rPr>
                <w:rStyle w:val="FormatvorlageInstructionsTabelleText"/>
                <w:rFonts w:ascii="Times New Roman" w:hAnsi="Times New Roman"/>
                <w:sz w:val="24"/>
              </w:rPr>
              <w:t xml:space="preserve"> veidni</w:t>
            </w:r>
          </w:p>
        </w:tc>
      </w:tr>
      <w:tr w:rsidR="00D257B7" w:rsidRPr="00D57936" w14:paraId="1F3E6786" w14:textId="77777777" w:rsidTr="00672D2A">
        <w:tc>
          <w:tcPr>
            <w:tcW w:w="1591" w:type="dxa"/>
          </w:tcPr>
          <w:p w14:paraId="5E611CF5" w14:textId="77777777" w:rsidR="00D257B7" w:rsidRPr="00D57936" w:rsidRDefault="00802958">
            <w:pPr>
              <w:pStyle w:val="InstructionsText"/>
              <w:rPr>
                <w:rStyle w:val="FormatvorlageInstructionsTabelleText"/>
                <w:rFonts w:ascii="Times New Roman" w:hAnsi="Times New Roman"/>
                <w:sz w:val="24"/>
              </w:rPr>
            </w:pPr>
            <w:r w:rsidRPr="00901D39">
              <w:rPr>
                <w:rStyle w:val="FormatvorlageInstructionsTabelleText"/>
                <w:rFonts w:ascii="Times New Roman" w:hAnsi="Times New Roman"/>
                <w:sz w:val="24"/>
              </w:rPr>
              <w:t>510</w:t>
            </w:r>
          </w:p>
        </w:tc>
        <w:tc>
          <w:tcPr>
            <w:tcW w:w="7274" w:type="dxa"/>
          </w:tcPr>
          <w:p w14:paraId="4EA0C875" w14:textId="77777777" w:rsidR="00D257B7" w:rsidRPr="00D57936" w:rsidRDefault="00802958">
            <w:pPr>
              <w:pStyle w:val="InstructionsText"/>
              <w:rPr>
                <w:rStyle w:val="InstructionsTabelleberschrift"/>
                <w:rFonts w:ascii="Times New Roman" w:hAnsi="Times New Roman"/>
                <w:bCs w:val="0"/>
                <w:sz w:val="24"/>
              </w:rPr>
            </w:pP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2</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2</w:t>
            </w:r>
            <w:r w:rsidRPr="00D57936">
              <w:rPr>
                <w:rStyle w:val="InstructionsTabelleberschrift"/>
                <w:rFonts w:ascii="Times New Roman" w:hAnsi="Times New Roman"/>
                <w:sz w:val="24"/>
              </w:rPr>
              <w:t>.</w:t>
            </w:r>
            <w:r w:rsidRPr="00D57936">
              <w:rPr>
                <w:rStyle w:val="InstructionsTabelleberschrift"/>
                <w:rFonts w:ascii="Times New Roman" w:hAnsi="Times New Roman"/>
                <w:sz w:val="24"/>
              </w:rPr>
              <w:tab/>
              <w:t>Norēķinu/piegādes risks tirdzniecības portfelī</w:t>
            </w:r>
          </w:p>
          <w:p w14:paraId="09370819" w14:textId="77777777" w:rsidR="00D257B7" w:rsidRPr="00D57936" w:rsidRDefault="00802958">
            <w:pPr>
              <w:rPr>
                <w:rStyle w:val="FormatvorlageInstructionsTabelleText"/>
                <w:rFonts w:ascii="Times New Roman" w:hAnsi="Times New Roman"/>
                <w:sz w:val="24"/>
              </w:rPr>
            </w:pPr>
            <w:r w:rsidRPr="00D57936">
              <w:rPr>
                <w:rStyle w:val="FormatvorlageInstructionsTabelleText"/>
                <w:rFonts w:ascii="Times New Roman" w:hAnsi="Times New Roman"/>
                <w:sz w:val="24"/>
              </w:rPr>
              <w:t xml:space="preserve">Sk. </w:t>
            </w:r>
            <w:r w:rsidRPr="00D57936">
              <w:rPr>
                <w:rStyle w:val="FormatvorlageInstructionsTabelleText"/>
                <w:rFonts w:ascii="Times New Roman" w:hAnsi="Times New Roman"/>
                <w:i/>
                <w:sz w:val="24"/>
              </w:rPr>
              <w:t>CR SETT</w:t>
            </w:r>
            <w:r w:rsidRPr="00D57936">
              <w:rPr>
                <w:rStyle w:val="FormatvorlageInstructionsTabelleText"/>
                <w:rFonts w:ascii="Times New Roman" w:hAnsi="Times New Roman"/>
                <w:sz w:val="24"/>
              </w:rPr>
              <w:t xml:space="preserve"> veidni</w:t>
            </w:r>
          </w:p>
        </w:tc>
      </w:tr>
      <w:tr w:rsidR="00D257B7" w:rsidRPr="00D57936" w14:paraId="34BD5148" w14:textId="77777777" w:rsidTr="00672D2A">
        <w:tc>
          <w:tcPr>
            <w:tcW w:w="1591" w:type="dxa"/>
          </w:tcPr>
          <w:p w14:paraId="38163B40" w14:textId="77777777" w:rsidR="00D257B7" w:rsidRPr="00D57936" w:rsidRDefault="00802958">
            <w:pPr>
              <w:pStyle w:val="InstructionsText"/>
              <w:rPr>
                <w:rStyle w:val="FormatvorlageInstructionsTabelleText"/>
                <w:rFonts w:ascii="Times New Roman" w:hAnsi="Times New Roman"/>
                <w:sz w:val="24"/>
              </w:rPr>
            </w:pPr>
            <w:r w:rsidRPr="00901D39">
              <w:rPr>
                <w:rStyle w:val="FormatvorlageInstructionsTabelleText"/>
                <w:rFonts w:ascii="Times New Roman" w:hAnsi="Times New Roman"/>
                <w:sz w:val="24"/>
              </w:rPr>
              <w:t>520</w:t>
            </w:r>
          </w:p>
        </w:tc>
        <w:tc>
          <w:tcPr>
            <w:tcW w:w="7274" w:type="dxa"/>
          </w:tcPr>
          <w:p w14:paraId="47EBC93C" w14:textId="77777777" w:rsidR="00D257B7" w:rsidRPr="00D57936" w:rsidRDefault="00802958">
            <w:pPr>
              <w:pStyle w:val="InstructionsText"/>
              <w:rPr>
                <w:rStyle w:val="InstructionsTabelleberschrift"/>
                <w:rFonts w:ascii="Times New Roman" w:hAnsi="Times New Roman"/>
                <w:bCs w:val="0"/>
                <w:sz w:val="24"/>
              </w:rPr>
            </w:pP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3</w:t>
            </w:r>
            <w:r w:rsidRPr="00D57936">
              <w:rPr>
                <w:rStyle w:val="InstructionsTabelleberschrift"/>
                <w:rFonts w:ascii="Times New Roman" w:hAnsi="Times New Roman"/>
                <w:sz w:val="24"/>
              </w:rPr>
              <w:t>.</w:t>
            </w:r>
            <w:r w:rsidRPr="00D57936">
              <w:rPr>
                <w:rStyle w:val="InstructionsTabelleberschrift"/>
                <w:rFonts w:ascii="Times New Roman" w:hAnsi="Times New Roman"/>
                <w:sz w:val="24"/>
              </w:rPr>
              <w:tab/>
              <w:t xml:space="preserve">KOPĒJĀ RISKA DARĪJUMU VĒRTĪBA POZĪCIJAS RISKAM, ĀRVALSTU VALŪTAS RISKAM UN PREČU RISKAM </w:t>
            </w:r>
          </w:p>
          <w:p w14:paraId="3B93EB79" w14:textId="6232C6B1" w:rsidR="00D257B7" w:rsidRPr="00D57936" w:rsidRDefault="006A6822">
            <w:pPr>
              <w:pStyle w:val="InstructionsText"/>
              <w:rPr>
                <w:rStyle w:val="FormatvorlageInstructionsTabelleText"/>
                <w:rFonts w:ascii="Times New Roman" w:hAnsi="Times New Roman"/>
                <w:bCs w:val="0"/>
                <w:sz w:val="24"/>
              </w:rPr>
            </w:pPr>
            <w:r w:rsidRPr="00D57936">
              <w:rPr>
                <w:rStyle w:val="FormatvorlageInstructionsTabelleText"/>
                <w:rFonts w:ascii="Times New Roman" w:hAnsi="Times New Roman"/>
                <w:sz w:val="24"/>
              </w:rPr>
              <w:t xml:space="preserve">KPR </w:t>
            </w:r>
            <w:r w:rsidRPr="00901D39">
              <w:rPr>
                <w:rStyle w:val="FormatvorlageInstructionsTabelleText"/>
                <w:rFonts w:ascii="Times New Roman" w:hAnsi="Times New Roman"/>
                <w:sz w:val="24"/>
              </w:rPr>
              <w:t>92</w:t>
            </w:r>
            <w:r w:rsidRPr="00D57936">
              <w:rPr>
                <w:rStyle w:val="FormatvorlageInstructionsTabelleText"/>
                <w:rFonts w:ascii="Times New Roman" w:hAnsi="Times New Roman"/>
                <w:sz w:val="24"/>
              </w:rPr>
              <w:t xml:space="preserve">. panta </w:t>
            </w:r>
            <w:r w:rsidRPr="00901D39">
              <w:rPr>
                <w:rStyle w:val="FormatvorlageInstructionsTabelleText"/>
                <w:rFonts w:ascii="Times New Roman" w:hAnsi="Times New Roman"/>
                <w:sz w:val="24"/>
              </w:rPr>
              <w:t>3</w:t>
            </w:r>
            <w:r w:rsidRPr="00D57936">
              <w:rPr>
                <w:rStyle w:val="FormatvorlageInstructionsTabelleText"/>
                <w:rFonts w:ascii="Times New Roman" w:hAnsi="Times New Roman"/>
                <w:sz w:val="24"/>
              </w:rPr>
              <w:t xml:space="preserve">. punkta b) apakšpunkta i) punkts, c) apakšpunkta i) punkts un c) apakšpunkta iii) punkts un </w:t>
            </w:r>
            <w:r w:rsidRPr="00901D39">
              <w:rPr>
                <w:rStyle w:val="FormatvorlageInstructionsTabelleText"/>
                <w:rFonts w:ascii="Times New Roman" w:hAnsi="Times New Roman"/>
                <w:sz w:val="24"/>
              </w:rPr>
              <w:t>92</w:t>
            </w:r>
            <w:r w:rsidRPr="00D57936">
              <w:rPr>
                <w:rStyle w:val="FormatvorlageInstructionsTabelleText"/>
                <w:rFonts w:ascii="Times New Roman" w:hAnsi="Times New Roman"/>
                <w:sz w:val="24"/>
              </w:rPr>
              <w:t xml:space="preserve">. panta </w:t>
            </w:r>
            <w:r w:rsidRPr="00901D39">
              <w:rPr>
                <w:rStyle w:val="FormatvorlageInstructionsTabelleText"/>
                <w:rFonts w:ascii="Times New Roman" w:hAnsi="Times New Roman"/>
                <w:sz w:val="24"/>
              </w:rPr>
              <w:t>4</w:t>
            </w:r>
            <w:r w:rsidRPr="00D57936">
              <w:rPr>
                <w:rStyle w:val="FormatvorlageInstructionsTabelleText"/>
                <w:rFonts w:ascii="Times New Roman" w:hAnsi="Times New Roman"/>
                <w:sz w:val="24"/>
              </w:rPr>
              <w:t>. punkta b) apakšpunkts</w:t>
            </w:r>
          </w:p>
        </w:tc>
      </w:tr>
      <w:tr w:rsidR="00D257B7" w:rsidRPr="00D57936" w14:paraId="101797D6" w14:textId="77777777" w:rsidTr="00672D2A">
        <w:tc>
          <w:tcPr>
            <w:tcW w:w="1591" w:type="dxa"/>
          </w:tcPr>
          <w:p w14:paraId="5DE40634" w14:textId="77777777" w:rsidR="00D257B7" w:rsidRPr="00D57936" w:rsidRDefault="00802958">
            <w:pPr>
              <w:pStyle w:val="InstructionsText"/>
              <w:rPr>
                <w:rStyle w:val="FormatvorlageInstructionsTabelleText"/>
                <w:rFonts w:ascii="Times New Roman" w:hAnsi="Times New Roman"/>
                <w:sz w:val="24"/>
              </w:rPr>
            </w:pPr>
            <w:r w:rsidRPr="00901D39">
              <w:rPr>
                <w:rStyle w:val="FormatvorlageInstructionsTabelleText"/>
                <w:rFonts w:ascii="Times New Roman" w:hAnsi="Times New Roman"/>
                <w:sz w:val="24"/>
              </w:rPr>
              <w:t>530</w:t>
            </w:r>
          </w:p>
        </w:tc>
        <w:tc>
          <w:tcPr>
            <w:tcW w:w="7274" w:type="dxa"/>
          </w:tcPr>
          <w:p w14:paraId="0FCEEAEF" w14:textId="25DB9101" w:rsidR="00D257B7" w:rsidRPr="00D57936" w:rsidRDefault="00802958">
            <w:pPr>
              <w:pStyle w:val="InstructionsText"/>
              <w:rPr>
                <w:rStyle w:val="FormatvorlageInstructionsTabelleText"/>
                <w:rFonts w:ascii="Times New Roman" w:hAnsi="Times New Roman"/>
                <w:b/>
                <w:sz w:val="24"/>
                <w:u w:val="single"/>
              </w:rPr>
            </w:pP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3</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D57936">
              <w:rPr>
                <w:rStyle w:val="InstructionsTabelleberschrift"/>
                <w:rFonts w:ascii="Times New Roman" w:hAnsi="Times New Roman"/>
                <w:sz w:val="24"/>
              </w:rPr>
              <w:tab/>
              <w:t>Riska darījumu vērtība pozīcijas riskam, ārvalstu valūtas riskam un preču riskam saskaņā ar standartizētajām pieejām (SP)</w:t>
            </w:r>
          </w:p>
        </w:tc>
      </w:tr>
      <w:tr w:rsidR="00D257B7" w:rsidRPr="00D57936" w14:paraId="71B9AAC6" w14:textId="77777777" w:rsidTr="00672D2A">
        <w:tc>
          <w:tcPr>
            <w:tcW w:w="1591" w:type="dxa"/>
          </w:tcPr>
          <w:p w14:paraId="7428AB61" w14:textId="77777777" w:rsidR="00D257B7" w:rsidRPr="00D57936" w:rsidRDefault="00802958">
            <w:pPr>
              <w:pStyle w:val="InstructionsText"/>
              <w:rPr>
                <w:rStyle w:val="FormatvorlageInstructionsTabelleText"/>
                <w:rFonts w:ascii="Times New Roman" w:hAnsi="Times New Roman"/>
                <w:sz w:val="24"/>
              </w:rPr>
            </w:pPr>
            <w:r w:rsidRPr="00901D39">
              <w:rPr>
                <w:rStyle w:val="FormatvorlageInstructionsTabelleText"/>
                <w:rFonts w:ascii="Times New Roman" w:hAnsi="Times New Roman"/>
                <w:sz w:val="24"/>
              </w:rPr>
              <w:t>540</w:t>
            </w:r>
          </w:p>
        </w:tc>
        <w:tc>
          <w:tcPr>
            <w:tcW w:w="7274" w:type="dxa"/>
          </w:tcPr>
          <w:p w14:paraId="5743A2BF" w14:textId="77777777" w:rsidR="00D257B7" w:rsidRPr="00D57936" w:rsidRDefault="00802958">
            <w:pPr>
              <w:pStyle w:val="InstructionsText"/>
              <w:rPr>
                <w:rStyle w:val="InstructionsTabelleberschrift"/>
                <w:rFonts w:ascii="Times New Roman" w:hAnsi="Times New Roman"/>
                <w:bCs w:val="0"/>
                <w:sz w:val="24"/>
              </w:rPr>
            </w:pP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3</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D57936">
              <w:rPr>
                <w:rStyle w:val="InstructionsTabelleberschrift"/>
                <w:rFonts w:ascii="Times New Roman" w:hAnsi="Times New Roman"/>
                <w:sz w:val="24"/>
              </w:rPr>
              <w:tab/>
              <w:t>Tirgoti parāda instrumenti</w:t>
            </w:r>
          </w:p>
          <w:p w14:paraId="58C752A0" w14:textId="77777777" w:rsidR="00D257B7" w:rsidRPr="00D57936" w:rsidRDefault="00802958">
            <w:pPr>
              <w:pStyle w:val="InstructionsText"/>
              <w:rPr>
                <w:rStyle w:val="FormatvorlageInstructionsTabelleText"/>
                <w:rFonts w:ascii="Times New Roman" w:hAnsi="Times New Roman"/>
                <w:bCs w:val="0"/>
                <w:sz w:val="24"/>
              </w:rPr>
            </w:pPr>
            <w:r w:rsidRPr="00D57936">
              <w:rPr>
                <w:rStyle w:val="InstructionsTabelleberschrift"/>
                <w:rFonts w:ascii="Times New Roman" w:hAnsi="Times New Roman"/>
                <w:b w:val="0"/>
                <w:i/>
                <w:sz w:val="24"/>
                <w:u w:val="none"/>
              </w:rPr>
              <w:lastRenderedPageBreak/>
              <w:t>MKR SA TDI</w:t>
            </w:r>
            <w:r w:rsidRPr="00D57936">
              <w:rPr>
                <w:rStyle w:val="InstructionsTabelleberschrift"/>
                <w:rFonts w:ascii="Times New Roman" w:hAnsi="Times New Roman"/>
                <w:b w:val="0"/>
                <w:sz w:val="24"/>
                <w:u w:val="none"/>
              </w:rPr>
              <w:t xml:space="preserve"> veidne kopējo valūtu līmenī.</w:t>
            </w:r>
          </w:p>
        </w:tc>
      </w:tr>
      <w:tr w:rsidR="00D257B7" w:rsidRPr="00D57936" w14:paraId="6585CC35" w14:textId="77777777" w:rsidTr="00672D2A">
        <w:tc>
          <w:tcPr>
            <w:tcW w:w="1591" w:type="dxa"/>
          </w:tcPr>
          <w:p w14:paraId="7AD96849" w14:textId="77777777" w:rsidR="00D257B7" w:rsidRPr="00D57936" w:rsidRDefault="00802958">
            <w:pPr>
              <w:pStyle w:val="InstructionsText"/>
              <w:rPr>
                <w:rStyle w:val="FormatvorlageInstructionsTabelleText"/>
                <w:rFonts w:ascii="Times New Roman" w:hAnsi="Times New Roman"/>
                <w:sz w:val="24"/>
              </w:rPr>
            </w:pPr>
            <w:r w:rsidRPr="00901D39">
              <w:rPr>
                <w:rStyle w:val="FormatvorlageInstructionsTabelleText"/>
                <w:rFonts w:ascii="Times New Roman" w:hAnsi="Times New Roman"/>
                <w:sz w:val="24"/>
              </w:rPr>
              <w:lastRenderedPageBreak/>
              <w:t>550</w:t>
            </w:r>
          </w:p>
        </w:tc>
        <w:tc>
          <w:tcPr>
            <w:tcW w:w="7274" w:type="dxa"/>
          </w:tcPr>
          <w:p w14:paraId="0182AA31" w14:textId="77777777" w:rsidR="00D257B7" w:rsidRPr="00D57936" w:rsidRDefault="00802958">
            <w:pPr>
              <w:pStyle w:val="InstructionsText"/>
              <w:rPr>
                <w:rStyle w:val="InstructionsTabelleberschrift"/>
                <w:rFonts w:ascii="Times New Roman" w:hAnsi="Times New Roman"/>
                <w:bCs w:val="0"/>
                <w:sz w:val="24"/>
              </w:rPr>
            </w:pP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3</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2</w:t>
            </w:r>
            <w:r w:rsidRPr="00D57936">
              <w:rPr>
                <w:rStyle w:val="InstructionsTabelleberschrift"/>
                <w:rFonts w:ascii="Times New Roman" w:hAnsi="Times New Roman"/>
                <w:sz w:val="24"/>
              </w:rPr>
              <w:t>.</w:t>
            </w:r>
            <w:r w:rsidRPr="00D57936">
              <w:rPr>
                <w:rStyle w:val="InstructionsTabelleberschrift"/>
                <w:rFonts w:ascii="Times New Roman" w:hAnsi="Times New Roman"/>
                <w:sz w:val="24"/>
              </w:rPr>
              <w:tab/>
              <w:t>Kapitāls</w:t>
            </w:r>
          </w:p>
          <w:p w14:paraId="0CC7BC0C" w14:textId="77777777" w:rsidR="00D257B7" w:rsidRPr="00D57936" w:rsidRDefault="00802958">
            <w:pPr>
              <w:rPr>
                <w:rStyle w:val="FormatvorlageInstructionsTabelleText"/>
                <w:rFonts w:ascii="Times New Roman" w:hAnsi="Times New Roman"/>
                <w:sz w:val="24"/>
              </w:rPr>
            </w:pPr>
            <w:r w:rsidRPr="00D57936">
              <w:rPr>
                <w:rStyle w:val="FormatvorlageInstructionsTabelleText"/>
                <w:rFonts w:ascii="Times New Roman" w:hAnsi="Times New Roman"/>
                <w:i/>
                <w:sz w:val="24"/>
              </w:rPr>
              <w:t>MKR SA EQU</w:t>
            </w:r>
            <w:r w:rsidRPr="00D57936">
              <w:rPr>
                <w:rStyle w:val="FormatvorlageInstructionsTabelleText"/>
                <w:rFonts w:ascii="Times New Roman" w:hAnsi="Times New Roman"/>
                <w:sz w:val="24"/>
              </w:rPr>
              <w:t xml:space="preserve"> veidne kopējo valstu tirgu līmenī. </w:t>
            </w:r>
          </w:p>
        </w:tc>
      </w:tr>
      <w:tr w:rsidR="00D257B7" w:rsidRPr="00D57936" w14:paraId="1143A9BE" w14:textId="77777777" w:rsidTr="00672D2A">
        <w:tc>
          <w:tcPr>
            <w:tcW w:w="1591" w:type="dxa"/>
          </w:tcPr>
          <w:p w14:paraId="58F80D45" w14:textId="77777777" w:rsidR="00D257B7" w:rsidRPr="00D57936" w:rsidRDefault="00802958">
            <w:pPr>
              <w:pStyle w:val="InstructionsText"/>
              <w:rPr>
                <w:rStyle w:val="FormatvorlageInstructionsTabelleText"/>
                <w:rFonts w:ascii="Times New Roman" w:hAnsi="Times New Roman"/>
                <w:sz w:val="24"/>
              </w:rPr>
            </w:pPr>
            <w:r w:rsidRPr="00901D39">
              <w:rPr>
                <w:rStyle w:val="FormatvorlageInstructionsTabelleText"/>
                <w:rFonts w:ascii="Times New Roman" w:hAnsi="Times New Roman"/>
                <w:sz w:val="24"/>
              </w:rPr>
              <w:t>555</w:t>
            </w:r>
          </w:p>
        </w:tc>
        <w:tc>
          <w:tcPr>
            <w:tcW w:w="7274" w:type="dxa"/>
          </w:tcPr>
          <w:p w14:paraId="3F21E389" w14:textId="77777777" w:rsidR="00D257B7" w:rsidRPr="00D57936" w:rsidRDefault="00802958">
            <w:pPr>
              <w:pStyle w:val="InstructionsText"/>
              <w:rPr>
                <w:rStyle w:val="InstructionsTabelleberschrift"/>
                <w:rFonts w:ascii="Times New Roman" w:hAnsi="Times New Roman"/>
                <w:sz w:val="24"/>
              </w:rPr>
            </w:pP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3</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3</w:t>
            </w:r>
            <w:r w:rsidRPr="00D57936">
              <w:rPr>
                <w:rStyle w:val="InstructionsTabelleberschrift"/>
                <w:rFonts w:ascii="Times New Roman" w:hAnsi="Times New Roman"/>
                <w:sz w:val="24"/>
              </w:rPr>
              <w:t>.</w:t>
            </w:r>
            <w:r w:rsidRPr="00D57936">
              <w:rPr>
                <w:rStyle w:val="InstructionsTabelleberschrift"/>
                <w:rFonts w:ascii="Times New Roman" w:hAnsi="Times New Roman"/>
                <w:sz w:val="24"/>
              </w:rPr>
              <w:tab/>
              <w:t>Īpaša pieeja pozīcijas riskam kolektīvu ieguldījumu uzņēmumos</w:t>
            </w:r>
          </w:p>
          <w:p w14:paraId="1222E5F3" w14:textId="7CB7653C" w:rsidR="00D257B7" w:rsidRPr="00D57936" w:rsidRDefault="00802958">
            <w:pPr>
              <w:rPr>
                <w:rStyle w:val="FormatvorlageInstructionsTabelleText"/>
                <w:rFonts w:ascii="Times New Roman" w:hAnsi="Times New Roman"/>
                <w:sz w:val="24"/>
              </w:rPr>
            </w:pPr>
            <w:r w:rsidRPr="00D57936">
              <w:rPr>
                <w:rStyle w:val="FormatvorlageInstructionsTabelleText"/>
                <w:rFonts w:ascii="Times New Roman" w:hAnsi="Times New Roman"/>
                <w:sz w:val="24"/>
              </w:rPr>
              <w:t xml:space="preserve">KPR </w:t>
            </w:r>
            <w:r w:rsidRPr="00901D39">
              <w:rPr>
                <w:rStyle w:val="FormatvorlageInstructionsTabelleText"/>
                <w:rFonts w:ascii="Times New Roman" w:hAnsi="Times New Roman"/>
                <w:sz w:val="24"/>
              </w:rPr>
              <w:t>348</w:t>
            </w:r>
            <w:r w:rsidRPr="00D57936">
              <w:rPr>
                <w:rStyle w:val="FormatvorlageInstructionsTabelleText"/>
                <w:rFonts w:ascii="Times New Roman" w:hAnsi="Times New Roman"/>
                <w:sz w:val="24"/>
              </w:rPr>
              <w:t xml:space="preserve">. panta </w:t>
            </w:r>
            <w:r w:rsidRPr="00901D39">
              <w:rPr>
                <w:rStyle w:val="FormatvorlageInstructionsTabelleText"/>
                <w:rFonts w:ascii="Times New Roman" w:hAnsi="Times New Roman"/>
                <w:sz w:val="24"/>
              </w:rPr>
              <w:t>1</w:t>
            </w:r>
            <w:r w:rsidRPr="00D57936">
              <w:rPr>
                <w:rStyle w:val="FormatvorlageInstructionsTabelleText"/>
                <w:rFonts w:ascii="Times New Roman" w:hAnsi="Times New Roman"/>
                <w:sz w:val="24"/>
              </w:rPr>
              <w:t xml:space="preserve">. punkts, </w:t>
            </w:r>
            <w:r w:rsidRPr="00901D39">
              <w:rPr>
                <w:rStyle w:val="FormatvorlageInstructionsTabelleText"/>
                <w:rFonts w:ascii="Times New Roman" w:hAnsi="Times New Roman"/>
                <w:sz w:val="24"/>
              </w:rPr>
              <w:t>350</w:t>
            </w:r>
            <w:r w:rsidRPr="00D57936">
              <w:rPr>
                <w:rStyle w:val="FormatvorlageInstructionsTabelleText"/>
                <w:rFonts w:ascii="Times New Roman" w:hAnsi="Times New Roman"/>
                <w:sz w:val="24"/>
              </w:rPr>
              <w:t xml:space="preserve">. panta </w:t>
            </w:r>
            <w:r w:rsidRPr="00901D39">
              <w:rPr>
                <w:rStyle w:val="FormatvorlageInstructionsTabelleText"/>
                <w:rFonts w:ascii="Times New Roman" w:hAnsi="Times New Roman"/>
                <w:sz w:val="24"/>
              </w:rPr>
              <w:t>3</w:t>
            </w:r>
            <w:r w:rsidRPr="00D57936">
              <w:rPr>
                <w:rStyle w:val="FormatvorlageInstructionsTabelleText"/>
                <w:rFonts w:ascii="Times New Roman" w:hAnsi="Times New Roman"/>
                <w:sz w:val="24"/>
              </w:rPr>
              <w:t xml:space="preserve">. punkta c) apakšpunkts un </w:t>
            </w:r>
            <w:r w:rsidRPr="00901D39">
              <w:rPr>
                <w:rStyle w:val="FormatvorlageInstructionsTabelleText"/>
                <w:rFonts w:ascii="Times New Roman" w:hAnsi="Times New Roman"/>
                <w:sz w:val="24"/>
              </w:rPr>
              <w:t>364</w:t>
            </w:r>
            <w:r w:rsidRPr="00D57936">
              <w:rPr>
                <w:rStyle w:val="FormatvorlageInstructionsTabelleText"/>
                <w:rFonts w:ascii="Times New Roman" w:hAnsi="Times New Roman"/>
                <w:sz w:val="24"/>
              </w:rPr>
              <w:t xml:space="preserve">. panta </w:t>
            </w:r>
            <w:r w:rsidRPr="00901D39">
              <w:rPr>
                <w:rStyle w:val="FormatvorlageInstructionsTabelleText"/>
                <w:rFonts w:ascii="Times New Roman" w:hAnsi="Times New Roman"/>
                <w:sz w:val="24"/>
              </w:rPr>
              <w:t>2</w:t>
            </w:r>
            <w:r w:rsidRPr="00D57936">
              <w:rPr>
                <w:rStyle w:val="FormatvorlageInstructionsTabelleText"/>
                <w:rFonts w:ascii="Times New Roman" w:hAnsi="Times New Roman"/>
                <w:sz w:val="24"/>
              </w:rPr>
              <w:t>. punkta a) apakšpunkts</w:t>
            </w:r>
          </w:p>
          <w:p w14:paraId="5FDC5352" w14:textId="6EB4C2F2" w:rsidR="00D257B7" w:rsidRPr="00D57936" w:rsidRDefault="00802958">
            <w:pPr>
              <w:rPr>
                <w:rStyle w:val="FormatvorlageInstructionsTabelleText"/>
                <w:rFonts w:ascii="Times New Roman" w:hAnsi="Times New Roman"/>
                <w:sz w:val="24"/>
              </w:rPr>
            </w:pPr>
            <w:r w:rsidRPr="00D57936">
              <w:rPr>
                <w:rStyle w:val="FormatvorlageInstructionsTabelleText"/>
                <w:rFonts w:ascii="Times New Roman" w:hAnsi="Times New Roman"/>
                <w:sz w:val="24"/>
              </w:rPr>
              <w:t xml:space="preserve">Kopējā riska darījumu vērtība pozīcijām KIU, ja kapitāla prasības aprēķina saskaņā ar KPR </w:t>
            </w:r>
            <w:r w:rsidRPr="00901D39">
              <w:rPr>
                <w:rStyle w:val="FormatvorlageInstructionsTabelleText"/>
                <w:rFonts w:ascii="Times New Roman" w:hAnsi="Times New Roman"/>
                <w:sz w:val="24"/>
              </w:rPr>
              <w:t>384</w:t>
            </w:r>
            <w:r w:rsidRPr="00D57936">
              <w:rPr>
                <w:rStyle w:val="FormatvorlageInstructionsTabelleText"/>
                <w:rFonts w:ascii="Times New Roman" w:hAnsi="Times New Roman"/>
                <w:sz w:val="24"/>
              </w:rPr>
              <w:t xml:space="preserve">. panta </w:t>
            </w:r>
            <w:r w:rsidRPr="00901D39">
              <w:rPr>
                <w:rStyle w:val="FormatvorlageInstructionsTabelleText"/>
                <w:rFonts w:ascii="Times New Roman" w:hAnsi="Times New Roman"/>
                <w:sz w:val="24"/>
              </w:rPr>
              <w:t>1</w:t>
            </w:r>
            <w:r w:rsidRPr="00D57936">
              <w:rPr>
                <w:rStyle w:val="FormatvorlageInstructionsTabelleText"/>
                <w:rFonts w:ascii="Times New Roman" w:hAnsi="Times New Roman"/>
                <w:sz w:val="24"/>
              </w:rPr>
              <w:t xml:space="preserve">. punktu vai nu nekavējoties, vai KPR </w:t>
            </w:r>
            <w:r w:rsidRPr="00901D39">
              <w:rPr>
                <w:rStyle w:val="FormatvorlageInstructionsTabelleText"/>
                <w:rFonts w:ascii="Times New Roman" w:hAnsi="Times New Roman"/>
                <w:sz w:val="24"/>
              </w:rPr>
              <w:t>350</w:t>
            </w:r>
            <w:r w:rsidRPr="00D57936">
              <w:rPr>
                <w:rStyle w:val="FormatvorlageInstructionsTabelleText"/>
                <w:rFonts w:ascii="Times New Roman" w:hAnsi="Times New Roman"/>
                <w:sz w:val="24"/>
              </w:rPr>
              <w:t xml:space="preserve">. panta </w:t>
            </w:r>
            <w:r w:rsidRPr="00901D39">
              <w:rPr>
                <w:rStyle w:val="FormatvorlageInstructionsTabelleText"/>
                <w:rFonts w:ascii="Times New Roman" w:hAnsi="Times New Roman"/>
                <w:sz w:val="24"/>
              </w:rPr>
              <w:t>3</w:t>
            </w:r>
            <w:r w:rsidRPr="00D57936">
              <w:rPr>
                <w:rStyle w:val="FormatvorlageInstructionsTabelleText"/>
                <w:rFonts w:ascii="Times New Roman" w:hAnsi="Times New Roman"/>
                <w:sz w:val="24"/>
              </w:rPr>
              <w:t>. punkta c) apakšpunktā noteiktā ierobežojuma rezultātā. KPR minētās pozīcijas nav skaidri iedalītas ne procentu likmju riskā, ne pašu kapitāla riskā.</w:t>
            </w:r>
          </w:p>
          <w:p w14:paraId="22756BE6" w14:textId="0054EDA3" w:rsidR="00D257B7" w:rsidRPr="00D57936" w:rsidRDefault="00FF2818">
            <w:pPr>
              <w:rPr>
                <w:rStyle w:val="FormatvorlageInstructionsTabelleText"/>
                <w:rFonts w:ascii="Times New Roman" w:hAnsi="Times New Roman"/>
                <w:sz w:val="24"/>
              </w:rPr>
            </w:pPr>
            <w:r w:rsidRPr="00D57936">
              <w:rPr>
                <w:rStyle w:val="FormatvorlageInstructionsTabelleText"/>
                <w:rFonts w:ascii="Times New Roman" w:hAnsi="Times New Roman"/>
                <w:sz w:val="24"/>
              </w:rPr>
              <w:t xml:space="preserve">Ja piemēro īpašo pieeju, kas noteikta KPR </w:t>
            </w:r>
            <w:r w:rsidRPr="00901D39">
              <w:rPr>
                <w:rStyle w:val="FormatvorlageInstructionsTabelleText"/>
                <w:rFonts w:ascii="Times New Roman" w:hAnsi="Times New Roman"/>
                <w:sz w:val="24"/>
              </w:rPr>
              <w:t>348</w:t>
            </w:r>
            <w:r w:rsidRPr="00D57936">
              <w:rPr>
                <w:rStyle w:val="FormatvorlageInstructionsTabelleText"/>
                <w:rFonts w:ascii="Times New Roman" w:hAnsi="Times New Roman"/>
                <w:sz w:val="24"/>
              </w:rPr>
              <w:t xml:space="preserve">. panta </w:t>
            </w:r>
            <w:r w:rsidRPr="00901D39">
              <w:rPr>
                <w:rStyle w:val="FormatvorlageInstructionsTabelleText"/>
                <w:rFonts w:ascii="Times New Roman" w:hAnsi="Times New Roman"/>
                <w:sz w:val="24"/>
              </w:rPr>
              <w:t>1</w:t>
            </w:r>
            <w:r w:rsidRPr="00D57936">
              <w:rPr>
                <w:rStyle w:val="FormatvorlageInstructionsTabelleText"/>
                <w:rFonts w:ascii="Times New Roman" w:hAnsi="Times New Roman"/>
                <w:sz w:val="24"/>
              </w:rPr>
              <w:t xml:space="preserve">. punkta pirmajā teikumā, uzrādāmā summa ir </w:t>
            </w:r>
            <w:r w:rsidRPr="00901D39">
              <w:rPr>
                <w:rStyle w:val="FormatvorlageInstructionsTabelleText"/>
                <w:rFonts w:ascii="Times New Roman" w:hAnsi="Times New Roman"/>
                <w:sz w:val="24"/>
              </w:rPr>
              <w:t>32</w:t>
            </w:r>
            <w:r w:rsidRPr="00D57936">
              <w:rPr>
                <w:rStyle w:val="FormatvorlageInstructionsTabelleText"/>
                <w:rFonts w:ascii="Times New Roman" w:hAnsi="Times New Roman"/>
                <w:sz w:val="24"/>
              </w:rPr>
              <w:t xml:space="preserve"> % no attiecīgā KIU riska darījuma neto pozīcijas, kas reizināta ar </w:t>
            </w:r>
            <w:r w:rsidRPr="00901D39">
              <w:rPr>
                <w:rStyle w:val="FormatvorlageInstructionsTabelleText"/>
                <w:rFonts w:ascii="Times New Roman" w:hAnsi="Times New Roman"/>
                <w:sz w:val="24"/>
              </w:rPr>
              <w:t>12</w:t>
            </w:r>
            <w:r w:rsidRPr="00D57936">
              <w:rPr>
                <w:rStyle w:val="FormatvorlageInstructionsTabelleText"/>
                <w:rFonts w:ascii="Times New Roman" w:hAnsi="Times New Roman"/>
                <w:sz w:val="24"/>
              </w:rPr>
              <w:t>,</w:t>
            </w:r>
            <w:r w:rsidRPr="00901D39">
              <w:rPr>
                <w:rStyle w:val="FormatvorlageInstructionsTabelleText"/>
                <w:rFonts w:ascii="Times New Roman" w:hAnsi="Times New Roman"/>
                <w:sz w:val="24"/>
              </w:rPr>
              <w:t>5</w:t>
            </w:r>
            <w:r w:rsidRPr="00D57936">
              <w:rPr>
                <w:rStyle w:val="FormatvorlageInstructionsTabelleText"/>
                <w:rFonts w:ascii="Times New Roman" w:hAnsi="Times New Roman"/>
                <w:sz w:val="24"/>
              </w:rPr>
              <w:t xml:space="preserve">. </w:t>
            </w:r>
          </w:p>
          <w:p w14:paraId="0DB91ABE" w14:textId="7201BE64" w:rsidR="00D257B7" w:rsidRPr="00D57936" w:rsidRDefault="00FF2818">
            <w:pPr>
              <w:rPr>
                <w:rStyle w:val="InstructionsTabelleberschrift"/>
                <w:rFonts w:ascii="Times New Roman" w:hAnsi="Times New Roman"/>
                <w:sz w:val="24"/>
              </w:rPr>
            </w:pPr>
            <w:r w:rsidRPr="00D57936">
              <w:rPr>
                <w:rStyle w:val="FormatvorlageInstructionsTabelleText"/>
                <w:rFonts w:ascii="Times New Roman" w:hAnsi="Times New Roman"/>
                <w:sz w:val="24"/>
              </w:rPr>
              <w:t xml:space="preserve">Ja piemēro īpašo pieeju, kas noteikta KPR </w:t>
            </w:r>
            <w:r w:rsidRPr="00901D39">
              <w:rPr>
                <w:rStyle w:val="FormatvorlageInstructionsTabelleText"/>
                <w:rFonts w:ascii="Times New Roman" w:hAnsi="Times New Roman"/>
                <w:sz w:val="24"/>
              </w:rPr>
              <w:t>348</w:t>
            </w:r>
            <w:r w:rsidRPr="00D57936">
              <w:rPr>
                <w:rStyle w:val="FormatvorlageInstructionsTabelleText"/>
                <w:rFonts w:ascii="Times New Roman" w:hAnsi="Times New Roman"/>
                <w:sz w:val="24"/>
              </w:rPr>
              <w:t xml:space="preserve">. panta </w:t>
            </w:r>
            <w:r w:rsidRPr="00901D39">
              <w:rPr>
                <w:rStyle w:val="FormatvorlageInstructionsTabelleText"/>
                <w:rFonts w:ascii="Times New Roman" w:hAnsi="Times New Roman"/>
                <w:sz w:val="24"/>
              </w:rPr>
              <w:t>1</w:t>
            </w:r>
            <w:r w:rsidRPr="00D57936">
              <w:rPr>
                <w:rStyle w:val="FormatvorlageInstructionsTabelleText"/>
                <w:rFonts w:ascii="Times New Roman" w:hAnsi="Times New Roman"/>
                <w:sz w:val="24"/>
              </w:rPr>
              <w:t xml:space="preserve">. punkta otrajā teikumā, uzrādāmā summa ir zemāka par </w:t>
            </w:r>
            <w:r w:rsidRPr="00901D39">
              <w:rPr>
                <w:rStyle w:val="FormatvorlageInstructionsTabelleText"/>
                <w:rFonts w:ascii="Times New Roman" w:hAnsi="Times New Roman"/>
                <w:sz w:val="24"/>
              </w:rPr>
              <w:t>32</w:t>
            </w:r>
            <w:r w:rsidRPr="00D57936">
              <w:rPr>
                <w:rStyle w:val="FormatvorlageInstructionsTabelleText"/>
                <w:rFonts w:ascii="Times New Roman" w:hAnsi="Times New Roman"/>
                <w:sz w:val="24"/>
              </w:rPr>
              <w:t xml:space="preserve"> % no attiecīgā KIU riska darījuma neto pozīcijas un starpība starp </w:t>
            </w:r>
            <w:r w:rsidRPr="00901D39">
              <w:rPr>
                <w:rStyle w:val="FormatvorlageInstructionsTabelleText"/>
                <w:rFonts w:ascii="Times New Roman" w:hAnsi="Times New Roman"/>
                <w:sz w:val="24"/>
              </w:rPr>
              <w:t>40</w:t>
            </w:r>
            <w:r w:rsidRPr="00D57936">
              <w:rPr>
                <w:rStyle w:val="FormatvorlageInstructionsTabelleText"/>
                <w:rFonts w:ascii="Times New Roman" w:hAnsi="Times New Roman"/>
                <w:sz w:val="24"/>
              </w:rPr>
              <w:t xml:space="preserve"> % no šīs neto pozīcijas un pašu kapitāla prasībām, kas izriet no ārvalstu valūtas riska, kurš saistīts ar šo KIU riska darījumu, un kas attiecīgi reizināta ar </w:t>
            </w:r>
            <w:r w:rsidRPr="00901D39">
              <w:rPr>
                <w:rStyle w:val="FormatvorlageInstructionsTabelleText"/>
                <w:rFonts w:ascii="Times New Roman" w:hAnsi="Times New Roman"/>
                <w:sz w:val="24"/>
              </w:rPr>
              <w:t>12</w:t>
            </w:r>
            <w:r w:rsidRPr="00D57936">
              <w:rPr>
                <w:rStyle w:val="FormatvorlageInstructionsTabelleText"/>
                <w:rFonts w:ascii="Times New Roman" w:hAnsi="Times New Roman"/>
                <w:sz w:val="24"/>
              </w:rPr>
              <w:t>,</w:t>
            </w:r>
            <w:r w:rsidRPr="00901D39">
              <w:rPr>
                <w:rStyle w:val="FormatvorlageInstructionsTabelleText"/>
                <w:rFonts w:ascii="Times New Roman" w:hAnsi="Times New Roman"/>
                <w:sz w:val="24"/>
              </w:rPr>
              <w:t>5</w:t>
            </w:r>
            <w:r w:rsidRPr="00D57936">
              <w:rPr>
                <w:rStyle w:val="FormatvorlageInstructionsTabelleText"/>
                <w:rFonts w:ascii="Times New Roman" w:hAnsi="Times New Roman"/>
                <w:sz w:val="24"/>
              </w:rPr>
              <w:t>.</w:t>
            </w:r>
          </w:p>
        </w:tc>
      </w:tr>
      <w:tr w:rsidR="00D257B7" w:rsidRPr="00D57936" w14:paraId="5F8F466B" w14:textId="77777777" w:rsidTr="00672D2A">
        <w:tc>
          <w:tcPr>
            <w:tcW w:w="1591" w:type="dxa"/>
          </w:tcPr>
          <w:p w14:paraId="6BD392C5" w14:textId="77777777" w:rsidR="00D257B7" w:rsidRPr="00D57936" w:rsidRDefault="00802958">
            <w:pPr>
              <w:pStyle w:val="InstructionsText"/>
              <w:rPr>
                <w:rStyle w:val="FormatvorlageInstructionsTabelleText"/>
                <w:rFonts w:ascii="Times New Roman" w:hAnsi="Times New Roman"/>
                <w:sz w:val="24"/>
              </w:rPr>
            </w:pPr>
            <w:r w:rsidRPr="00901D39">
              <w:rPr>
                <w:rStyle w:val="FormatvorlageInstructionsTabelleText"/>
                <w:rFonts w:ascii="Times New Roman" w:hAnsi="Times New Roman"/>
                <w:sz w:val="24"/>
              </w:rPr>
              <w:t>556</w:t>
            </w:r>
          </w:p>
        </w:tc>
        <w:tc>
          <w:tcPr>
            <w:tcW w:w="7274" w:type="dxa"/>
          </w:tcPr>
          <w:p w14:paraId="2EB28AFA" w14:textId="77777777" w:rsidR="00D257B7" w:rsidRPr="00D57936" w:rsidRDefault="00802958">
            <w:pPr>
              <w:pStyle w:val="InstructionsText"/>
              <w:rPr>
                <w:rStyle w:val="InstructionsTabelleberschrift"/>
                <w:rFonts w:ascii="Times New Roman" w:hAnsi="Times New Roman"/>
                <w:sz w:val="24"/>
              </w:rPr>
            </w:pP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3</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3</w:t>
            </w:r>
            <w:r w:rsidRPr="00D57936">
              <w:rPr>
                <w:rStyle w:val="InstructionsTabelleberschrift"/>
                <w:rFonts w:ascii="Times New Roman" w:hAnsi="Times New Roman"/>
                <w:sz w:val="24"/>
              </w:rPr>
              <w:t>.*</w:t>
            </w:r>
            <w:r w:rsidRPr="00D57936">
              <w:rPr>
                <w:rStyle w:val="InstructionsTabelleberschrift"/>
                <w:rFonts w:ascii="Times New Roman" w:hAnsi="Times New Roman"/>
                <w:sz w:val="24"/>
              </w:rPr>
              <w:tab/>
              <w:t>Izziņas postenis: kolektīvu ieguldījumu uzņēmumi, kas iegulda vienīgi tirgotos parāda instrumentos</w:t>
            </w:r>
          </w:p>
          <w:p w14:paraId="128A5298" w14:textId="77777777" w:rsidR="00D257B7" w:rsidRPr="00D57936" w:rsidRDefault="00802958">
            <w:pPr>
              <w:rPr>
                <w:rStyle w:val="InstructionsTabelleberschrift"/>
                <w:rFonts w:ascii="Times New Roman" w:hAnsi="Times New Roman"/>
                <w:sz w:val="24"/>
              </w:rPr>
            </w:pPr>
            <w:r w:rsidRPr="00D57936">
              <w:rPr>
                <w:rStyle w:val="FormatvorlageInstructionsTabelleText"/>
                <w:rFonts w:ascii="Times New Roman" w:hAnsi="Times New Roman"/>
                <w:sz w:val="24"/>
              </w:rPr>
              <w:t>Kopējā riska darījumu vērtība pozīcijām KIU, ja KIU iegulda tikai tādos instrumentos, uz kuriem attiecas procenta likmju risks.</w:t>
            </w:r>
          </w:p>
        </w:tc>
      </w:tr>
      <w:tr w:rsidR="00D257B7" w:rsidRPr="00D57936" w14:paraId="00A25B82" w14:textId="77777777" w:rsidTr="00672D2A">
        <w:tc>
          <w:tcPr>
            <w:tcW w:w="1591" w:type="dxa"/>
          </w:tcPr>
          <w:p w14:paraId="168D4F5D" w14:textId="77777777" w:rsidR="00D257B7" w:rsidRPr="00D57936" w:rsidRDefault="00802958">
            <w:pPr>
              <w:pStyle w:val="InstructionsText"/>
              <w:rPr>
                <w:rStyle w:val="FormatvorlageInstructionsTabelleText"/>
                <w:rFonts w:ascii="Times New Roman" w:hAnsi="Times New Roman"/>
                <w:sz w:val="24"/>
              </w:rPr>
            </w:pPr>
            <w:r w:rsidRPr="00901D39">
              <w:rPr>
                <w:rStyle w:val="FormatvorlageInstructionsTabelleText"/>
                <w:rFonts w:ascii="Times New Roman" w:hAnsi="Times New Roman"/>
                <w:sz w:val="24"/>
              </w:rPr>
              <w:t>557</w:t>
            </w:r>
          </w:p>
        </w:tc>
        <w:tc>
          <w:tcPr>
            <w:tcW w:w="7274" w:type="dxa"/>
          </w:tcPr>
          <w:p w14:paraId="462A6A1E" w14:textId="77777777" w:rsidR="00D257B7" w:rsidRPr="00D57936" w:rsidRDefault="00802958">
            <w:pPr>
              <w:pStyle w:val="InstructionsText"/>
              <w:rPr>
                <w:rStyle w:val="InstructionsTabelleberschrift"/>
                <w:rFonts w:ascii="Times New Roman" w:hAnsi="Times New Roman"/>
                <w:sz w:val="24"/>
              </w:rPr>
            </w:pP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3</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3</w:t>
            </w:r>
            <w:r w:rsidRPr="00D57936">
              <w:rPr>
                <w:rStyle w:val="InstructionsTabelleberschrift"/>
                <w:rFonts w:ascii="Times New Roman" w:hAnsi="Times New Roman"/>
                <w:sz w:val="24"/>
              </w:rPr>
              <w:t>.*</w:t>
            </w:r>
            <w:r w:rsidRPr="00D57936">
              <w:rPr>
                <w:rStyle w:val="InstructionsTabelleberschrift"/>
                <w:rFonts w:ascii="Times New Roman" w:hAnsi="Times New Roman"/>
                <w:sz w:val="24"/>
              </w:rPr>
              <w:tab/>
              <w:t>Kolektīvu ieguldījumu uzņēmumi, kas iegulda vienīgi kapitāla vērtspapīru instrumentos vai jauktos instrumentos</w:t>
            </w:r>
          </w:p>
          <w:p w14:paraId="6435D7BD" w14:textId="77777777" w:rsidR="00D257B7" w:rsidRPr="00D57936" w:rsidRDefault="00802958">
            <w:pPr>
              <w:rPr>
                <w:rStyle w:val="InstructionsTabelleberschrift"/>
                <w:rFonts w:ascii="Times New Roman" w:hAnsi="Times New Roman"/>
                <w:sz w:val="24"/>
              </w:rPr>
            </w:pPr>
            <w:r w:rsidRPr="00D57936">
              <w:rPr>
                <w:rStyle w:val="FormatvorlageInstructionsTabelleText"/>
                <w:rFonts w:ascii="Times New Roman" w:hAnsi="Times New Roman"/>
                <w:sz w:val="24"/>
              </w:rPr>
              <w:t>Kopējā riska darījumu vērtība pozīcijām KIU, ja KIU iegulda tikai vai nu instrumentos, uz kuriem attiecas kapitāla vērtspapīru risks, vai jauktos instrumentos, vai ja KIU komponentes nav zināmas.</w:t>
            </w:r>
          </w:p>
        </w:tc>
      </w:tr>
      <w:tr w:rsidR="00D257B7" w:rsidRPr="00D57936" w14:paraId="0B1079E2" w14:textId="77777777" w:rsidTr="00672D2A">
        <w:tc>
          <w:tcPr>
            <w:tcW w:w="1591" w:type="dxa"/>
          </w:tcPr>
          <w:p w14:paraId="6F9D48A4" w14:textId="77777777" w:rsidR="00D257B7" w:rsidRPr="00D57936" w:rsidRDefault="00802958">
            <w:pPr>
              <w:pStyle w:val="InstructionsText"/>
              <w:rPr>
                <w:rStyle w:val="FormatvorlageInstructionsTabelleText"/>
                <w:rFonts w:ascii="Times New Roman" w:hAnsi="Times New Roman"/>
                <w:sz w:val="24"/>
              </w:rPr>
            </w:pPr>
            <w:r w:rsidRPr="00901D39">
              <w:rPr>
                <w:rStyle w:val="FormatvorlageInstructionsTabelleText"/>
                <w:rFonts w:ascii="Times New Roman" w:hAnsi="Times New Roman"/>
                <w:sz w:val="24"/>
              </w:rPr>
              <w:t>560</w:t>
            </w:r>
          </w:p>
        </w:tc>
        <w:tc>
          <w:tcPr>
            <w:tcW w:w="7274" w:type="dxa"/>
          </w:tcPr>
          <w:p w14:paraId="7FF8A12E" w14:textId="77777777" w:rsidR="00D257B7" w:rsidRPr="00D57936" w:rsidRDefault="00802958">
            <w:pPr>
              <w:pStyle w:val="InstructionsText"/>
              <w:rPr>
                <w:rStyle w:val="InstructionsTabelleberschrift"/>
                <w:rFonts w:ascii="Times New Roman" w:hAnsi="Times New Roman"/>
                <w:bCs w:val="0"/>
                <w:sz w:val="24"/>
              </w:rPr>
            </w:pP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3</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4</w:t>
            </w:r>
            <w:r w:rsidRPr="00D57936">
              <w:rPr>
                <w:rStyle w:val="InstructionsTabelleberschrift"/>
                <w:rFonts w:ascii="Times New Roman" w:hAnsi="Times New Roman"/>
                <w:sz w:val="24"/>
              </w:rPr>
              <w:t>.</w:t>
            </w:r>
            <w:r w:rsidRPr="00D57936">
              <w:rPr>
                <w:rStyle w:val="InstructionsTabelleberschrift"/>
                <w:rFonts w:ascii="Times New Roman" w:hAnsi="Times New Roman"/>
                <w:sz w:val="24"/>
              </w:rPr>
              <w:tab/>
              <w:t>Ārvalstu valūta</w:t>
            </w:r>
          </w:p>
          <w:p w14:paraId="004C52C8" w14:textId="77777777" w:rsidR="00D257B7" w:rsidRPr="00D57936" w:rsidRDefault="00802958">
            <w:pPr>
              <w:rPr>
                <w:rStyle w:val="FormatvorlageInstructionsTabelleText"/>
                <w:rFonts w:ascii="Times New Roman" w:hAnsi="Times New Roman"/>
                <w:sz w:val="24"/>
              </w:rPr>
            </w:pPr>
            <w:r w:rsidRPr="00D57936">
              <w:rPr>
                <w:rStyle w:val="FormatvorlageInstructionsTabelleText"/>
                <w:rFonts w:ascii="Times New Roman" w:hAnsi="Times New Roman"/>
                <w:sz w:val="24"/>
              </w:rPr>
              <w:t xml:space="preserve">Sk. </w:t>
            </w:r>
            <w:r w:rsidRPr="00D57936">
              <w:rPr>
                <w:rStyle w:val="FormatvorlageInstructionsTabelleText"/>
                <w:rFonts w:ascii="Times New Roman" w:hAnsi="Times New Roman"/>
                <w:i/>
                <w:sz w:val="24"/>
              </w:rPr>
              <w:t>MKR SA FX</w:t>
            </w:r>
            <w:r w:rsidRPr="00D57936">
              <w:rPr>
                <w:rStyle w:val="FormatvorlageInstructionsTabelleText"/>
                <w:rFonts w:ascii="Times New Roman" w:hAnsi="Times New Roman"/>
                <w:sz w:val="24"/>
              </w:rPr>
              <w:t xml:space="preserve"> veidni</w:t>
            </w:r>
          </w:p>
        </w:tc>
      </w:tr>
      <w:tr w:rsidR="00D257B7" w:rsidRPr="00D57936" w14:paraId="3FFD78A9" w14:textId="77777777" w:rsidTr="00672D2A">
        <w:tc>
          <w:tcPr>
            <w:tcW w:w="1591" w:type="dxa"/>
          </w:tcPr>
          <w:p w14:paraId="12208190" w14:textId="77777777" w:rsidR="00D257B7" w:rsidRPr="00D57936" w:rsidRDefault="00802958">
            <w:pPr>
              <w:pStyle w:val="InstructionsText"/>
              <w:rPr>
                <w:rStyle w:val="FormatvorlageInstructionsTabelleText"/>
                <w:rFonts w:ascii="Times New Roman" w:hAnsi="Times New Roman"/>
                <w:sz w:val="24"/>
              </w:rPr>
            </w:pPr>
            <w:r w:rsidRPr="00901D39">
              <w:rPr>
                <w:rStyle w:val="FormatvorlageInstructionsTabelleText"/>
                <w:rFonts w:ascii="Times New Roman" w:hAnsi="Times New Roman"/>
                <w:sz w:val="24"/>
              </w:rPr>
              <w:t>570</w:t>
            </w:r>
          </w:p>
        </w:tc>
        <w:tc>
          <w:tcPr>
            <w:tcW w:w="7274" w:type="dxa"/>
          </w:tcPr>
          <w:p w14:paraId="0417247C" w14:textId="77777777" w:rsidR="00D257B7" w:rsidRPr="00D57936" w:rsidRDefault="00802958">
            <w:pPr>
              <w:pStyle w:val="InstructionsText"/>
              <w:rPr>
                <w:rStyle w:val="InstructionsTabelleberschrift"/>
                <w:rFonts w:ascii="Times New Roman" w:hAnsi="Times New Roman"/>
                <w:bCs w:val="0"/>
                <w:sz w:val="24"/>
              </w:rPr>
            </w:pP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3</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5</w:t>
            </w:r>
            <w:r w:rsidRPr="00D57936">
              <w:rPr>
                <w:rStyle w:val="InstructionsTabelleberschrift"/>
                <w:rFonts w:ascii="Times New Roman" w:hAnsi="Times New Roman"/>
                <w:sz w:val="24"/>
              </w:rPr>
              <w:t>.</w:t>
            </w:r>
            <w:r w:rsidRPr="00D57936">
              <w:rPr>
                <w:rStyle w:val="InstructionsTabelleberschrift"/>
                <w:rFonts w:ascii="Times New Roman" w:hAnsi="Times New Roman"/>
                <w:sz w:val="24"/>
              </w:rPr>
              <w:tab/>
              <w:t>Preces</w:t>
            </w:r>
          </w:p>
          <w:p w14:paraId="06DF4F9A" w14:textId="77777777" w:rsidR="00D257B7" w:rsidRPr="00D57936" w:rsidRDefault="00802958">
            <w:pPr>
              <w:rPr>
                <w:rStyle w:val="FormatvorlageInstructionsTabelleText"/>
                <w:rFonts w:ascii="Times New Roman" w:hAnsi="Times New Roman"/>
                <w:sz w:val="24"/>
              </w:rPr>
            </w:pPr>
            <w:r w:rsidRPr="00D57936">
              <w:rPr>
                <w:rStyle w:val="FormatvorlageInstructionsTabelleText"/>
                <w:rFonts w:ascii="Times New Roman" w:hAnsi="Times New Roman"/>
                <w:sz w:val="24"/>
              </w:rPr>
              <w:t xml:space="preserve">Sk. </w:t>
            </w:r>
            <w:r w:rsidRPr="00D57936">
              <w:rPr>
                <w:rStyle w:val="FormatvorlageInstructionsTabelleText"/>
                <w:rFonts w:ascii="Times New Roman" w:hAnsi="Times New Roman"/>
                <w:i/>
                <w:sz w:val="24"/>
              </w:rPr>
              <w:t>MKR SA COM</w:t>
            </w:r>
            <w:r w:rsidRPr="00D57936">
              <w:rPr>
                <w:rStyle w:val="FormatvorlageInstructionsTabelleText"/>
                <w:rFonts w:ascii="Times New Roman" w:hAnsi="Times New Roman"/>
                <w:sz w:val="24"/>
              </w:rPr>
              <w:t xml:space="preserve"> veidni</w:t>
            </w:r>
          </w:p>
        </w:tc>
      </w:tr>
      <w:tr w:rsidR="00D257B7" w:rsidRPr="00D57936" w14:paraId="196BE463" w14:textId="77777777" w:rsidTr="00672D2A">
        <w:tc>
          <w:tcPr>
            <w:tcW w:w="1591" w:type="dxa"/>
          </w:tcPr>
          <w:p w14:paraId="7A0AC5F1" w14:textId="77777777" w:rsidR="00D257B7" w:rsidRPr="00D57936" w:rsidRDefault="00802958">
            <w:pPr>
              <w:pStyle w:val="InstructionsText"/>
              <w:rPr>
                <w:rStyle w:val="FormatvorlageInstructionsTabelleText"/>
                <w:rFonts w:ascii="Times New Roman" w:hAnsi="Times New Roman"/>
                <w:bCs w:val="0"/>
                <w:sz w:val="24"/>
              </w:rPr>
            </w:pPr>
            <w:r w:rsidRPr="00901D39">
              <w:rPr>
                <w:rStyle w:val="FormatvorlageInstructionsTabelleText"/>
                <w:rFonts w:ascii="Times New Roman" w:hAnsi="Times New Roman"/>
                <w:sz w:val="24"/>
              </w:rPr>
              <w:t>580</w:t>
            </w:r>
          </w:p>
        </w:tc>
        <w:tc>
          <w:tcPr>
            <w:tcW w:w="7274" w:type="dxa"/>
          </w:tcPr>
          <w:p w14:paraId="0A58AF48" w14:textId="77777777" w:rsidR="00D257B7" w:rsidRPr="00D57936" w:rsidRDefault="00802958">
            <w:pPr>
              <w:pStyle w:val="InstructionsText"/>
              <w:rPr>
                <w:rStyle w:val="InstructionsTabelleberschrift"/>
                <w:rFonts w:ascii="Times New Roman" w:hAnsi="Times New Roman"/>
                <w:bCs w:val="0"/>
                <w:sz w:val="24"/>
              </w:rPr>
            </w:pP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3</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2</w:t>
            </w:r>
            <w:r w:rsidRPr="00D57936">
              <w:rPr>
                <w:rStyle w:val="InstructionsTabelleberschrift"/>
                <w:rFonts w:ascii="Times New Roman" w:hAnsi="Times New Roman"/>
                <w:sz w:val="24"/>
              </w:rPr>
              <w:t>.</w:t>
            </w:r>
            <w:r w:rsidRPr="00D57936">
              <w:rPr>
                <w:rStyle w:val="InstructionsTabelleberschrift"/>
                <w:rFonts w:ascii="Times New Roman" w:hAnsi="Times New Roman"/>
                <w:sz w:val="24"/>
              </w:rPr>
              <w:tab/>
              <w:t>Riska darījumu vērtība pozīcijas riskam, ārvalstu valūtas riskam un preču riskam saskaņā ar iekšējiem modeļiem (IM)</w:t>
            </w:r>
          </w:p>
          <w:p w14:paraId="07491309" w14:textId="77777777" w:rsidR="00D257B7" w:rsidRPr="00D57936" w:rsidRDefault="00802958">
            <w:pPr>
              <w:rPr>
                <w:rStyle w:val="FormatvorlageInstructionsTabelleText"/>
                <w:rFonts w:ascii="Times New Roman" w:hAnsi="Times New Roman"/>
                <w:sz w:val="24"/>
              </w:rPr>
            </w:pPr>
            <w:r w:rsidRPr="00D57936">
              <w:rPr>
                <w:rStyle w:val="FormatvorlageInstructionsTabelleText"/>
                <w:rFonts w:ascii="Times New Roman" w:hAnsi="Times New Roman"/>
                <w:sz w:val="24"/>
              </w:rPr>
              <w:t xml:space="preserve">Sk. </w:t>
            </w:r>
            <w:r w:rsidRPr="00D57936">
              <w:rPr>
                <w:rStyle w:val="FormatvorlageInstructionsTabelleText"/>
                <w:rFonts w:ascii="Times New Roman" w:hAnsi="Times New Roman"/>
                <w:i/>
                <w:sz w:val="24"/>
              </w:rPr>
              <w:t>MKR IM</w:t>
            </w:r>
            <w:r w:rsidRPr="00D57936">
              <w:rPr>
                <w:rStyle w:val="FormatvorlageInstructionsTabelleText"/>
                <w:rFonts w:ascii="Times New Roman" w:hAnsi="Times New Roman"/>
                <w:sz w:val="24"/>
              </w:rPr>
              <w:t xml:space="preserve"> veidni</w:t>
            </w:r>
          </w:p>
        </w:tc>
      </w:tr>
      <w:tr w:rsidR="00D257B7" w:rsidRPr="00D57936" w14:paraId="5E3B4D02" w14:textId="77777777" w:rsidTr="00672D2A">
        <w:tc>
          <w:tcPr>
            <w:tcW w:w="1591" w:type="dxa"/>
          </w:tcPr>
          <w:p w14:paraId="5B257292" w14:textId="77777777" w:rsidR="00D257B7" w:rsidRPr="00D57936" w:rsidRDefault="00802958">
            <w:pPr>
              <w:pStyle w:val="InstructionsText"/>
              <w:rPr>
                <w:rStyle w:val="FormatvorlageInstructionsTabelleText"/>
                <w:rFonts w:ascii="Times New Roman" w:hAnsi="Times New Roman"/>
                <w:sz w:val="24"/>
              </w:rPr>
            </w:pPr>
            <w:r w:rsidRPr="00901D39">
              <w:rPr>
                <w:rStyle w:val="FormatvorlageInstructionsTabelleText"/>
                <w:rFonts w:ascii="Times New Roman" w:hAnsi="Times New Roman"/>
                <w:sz w:val="24"/>
              </w:rPr>
              <w:t>590</w:t>
            </w:r>
          </w:p>
        </w:tc>
        <w:tc>
          <w:tcPr>
            <w:tcW w:w="7274" w:type="dxa"/>
          </w:tcPr>
          <w:p w14:paraId="46A92541" w14:textId="77777777" w:rsidR="00D257B7" w:rsidRPr="00D57936" w:rsidRDefault="00802958">
            <w:pPr>
              <w:pStyle w:val="InstructionsText"/>
              <w:rPr>
                <w:rStyle w:val="InstructionsTabelleberschrift"/>
                <w:rFonts w:ascii="Times New Roman" w:hAnsi="Times New Roman"/>
                <w:bCs w:val="0"/>
                <w:sz w:val="24"/>
              </w:rPr>
            </w:pP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4</w:t>
            </w:r>
            <w:r w:rsidRPr="00D57936">
              <w:rPr>
                <w:rStyle w:val="InstructionsTabelleberschrift"/>
                <w:rFonts w:ascii="Times New Roman" w:hAnsi="Times New Roman"/>
                <w:sz w:val="24"/>
              </w:rPr>
              <w:t>.</w:t>
            </w:r>
            <w:r w:rsidRPr="00D57936">
              <w:rPr>
                <w:rStyle w:val="InstructionsTabelleberschrift"/>
                <w:rFonts w:ascii="Times New Roman" w:hAnsi="Times New Roman"/>
                <w:sz w:val="24"/>
              </w:rPr>
              <w:tab/>
              <w:t>KOPĒJĀ RISKA DARĪJUMU VĒRTĪBA OPERACIONĀLAJAM RISKAM (</w:t>
            </w:r>
            <w:proofErr w:type="spellStart"/>
            <w:r w:rsidRPr="00D57936">
              <w:rPr>
                <w:rStyle w:val="InstructionsTabelleberschrift"/>
                <w:rFonts w:ascii="Times New Roman" w:hAnsi="Times New Roman"/>
                <w:sz w:val="24"/>
              </w:rPr>
              <w:t>OpR</w:t>
            </w:r>
            <w:proofErr w:type="spellEnd"/>
            <w:r w:rsidRPr="00D57936">
              <w:rPr>
                <w:rStyle w:val="InstructionsTabelleberschrift"/>
                <w:rFonts w:ascii="Times New Roman" w:hAnsi="Times New Roman"/>
                <w:sz w:val="24"/>
              </w:rPr>
              <w:t>)</w:t>
            </w:r>
          </w:p>
          <w:p w14:paraId="6206FCC3" w14:textId="539D7F6E" w:rsidR="00D257B7" w:rsidRPr="00D57936" w:rsidRDefault="006A6822">
            <w:pPr>
              <w:pStyle w:val="InstructionsText"/>
              <w:rPr>
                <w:rStyle w:val="FormatvorlageInstructionsTabelleText"/>
                <w:rFonts w:ascii="Times New Roman" w:hAnsi="Times New Roman"/>
                <w:bCs w:val="0"/>
                <w:sz w:val="24"/>
              </w:rPr>
            </w:pPr>
            <w:r w:rsidRPr="00D57936">
              <w:rPr>
                <w:rStyle w:val="FormatvorlageInstructionsTabelleText"/>
                <w:rFonts w:ascii="Times New Roman" w:hAnsi="Times New Roman"/>
                <w:sz w:val="24"/>
              </w:rPr>
              <w:lastRenderedPageBreak/>
              <w:t xml:space="preserve">KPR </w:t>
            </w:r>
            <w:r w:rsidRPr="00901D39">
              <w:rPr>
                <w:rStyle w:val="FormatvorlageInstructionsTabelleText"/>
                <w:rFonts w:ascii="Times New Roman" w:hAnsi="Times New Roman"/>
                <w:sz w:val="24"/>
              </w:rPr>
              <w:t>92</w:t>
            </w:r>
            <w:r w:rsidRPr="00D57936">
              <w:rPr>
                <w:rStyle w:val="FormatvorlageInstructionsTabelleText"/>
                <w:rFonts w:ascii="Times New Roman" w:hAnsi="Times New Roman"/>
                <w:sz w:val="24"/>
              </w:rPr>
              <w:t xml:space="preserve">. panta </w:t>
            </w:r>
            <w:r w:rsidRPr="00901D39">
              <w:rPr>
                <w:rStyle w:val="FormatvorlageInstructionsTabelleText"/>
                <w:rFonts w:ascii="Times New Roman" w:hAnsi="Times New Roman"/>
                <w:sz w:val="24"/>
              </w:rPr>
              <w:t>3</w:t>
            </w:r>
            <w:r w:rsidRPr="00D57936">
              <w:rPr>
                <w:rStyle w:val="FormatvorlageInstructionsTabelleText"/>
                <w:rFonts w:ascii="Times New Roman" w:hAnsi="Times New Roman"/>
                <w:sz w:val="24"/>
              </w:rPr>
              <w:t xml:space="preserve">. punkta e) apakšpunkts un </w:t>
            </w:r>
            <w:r w:rsidRPr="00901D39">
              <w:rPr>
                <w:rStyle w:val="FormatvorlageInstructionsTabelleText"/>
                <w:rFonts w:ascii="Times New Roman" w:hAnsi="Times New Roman"/>
                <w:sz w:val="24"/>
              </w:rPr>
              <w:t>92</w:t>
            </w:r>
            <w:r w:rsidRPr="00D57936">
              <w:rPr>
                <w:rStyle w:val="FormatvorlageInstructionsTabelleText"/>
                <w:rFonts w:ascii="Times New Roman" w:hAnsi="Times New Roman"/>
                <w:sz w:val="24"/>
              </w:rPr>
              <w:t xml:space="preserve">. panta </w:t>
            </w:r>
            <w:r w:rsidRPr="00901D39">
              <w:rPr>
                <w:rStyle w:val="FormatvorlageInstructionsTabelleText"/>
                <w:rFonts w:ascii="Times New Roman" w:hAnsi="Times New Roman"/>
                <w:sz w:val="24"/>
              </w:rPr>
              <w:t>4</w:t>
            </w:r>
            <w:r w:rsidRPr="00D57936">
              <w:rPr>
                <w:rStyle w:val="FormatvorlageInstructionsTabelleText"/>
                <w:rFonts w:ascii="Times New Roman" w:hAnsi="Times New Roman"/>
                <w:sz w:val="24"/>
              </w:rPr>
              <w:t>. punkta b) apakšpunkts</w:t>
            </w:r>
          </w:p>
          <w:p w14:paraId="411BAFFD" w14:textId="08CAFBE8" w:rsidR="00D257B7" w:rsidRPr="00D57936" w:rsidRDefault="00802958">
            <w:pPr>
              <w:rPr>
                <w:rStyle w:val="FormatvorlageInstructionsTabelleText"/>
                <w:rFonts w:ascii="Times New Roman" w:hAnsi="Times New Roman"/>
                <w:sz w:val="24"/>
              </w:rPr>
            </w:pPr>
            <w:r w:rsidRPr="00D57936">
              <w:rPr>
                <w:rStyle w:val="FormatvorlageInstructionsTabelleText"/>
                <w:rFonts w:ascii="Times New Roman" w:hAnsi="Times New Roman"/>
                <w:sz w:val="24"/>
              </w:rPr>
              <w:t xml:space="preserve">Ieguldījumu brokeru sabiedrībām saskaņā ar KPR </w:t>
            </w:r>
            <w:r w:rsidRPr="00901D39">
              <w:rPr>
                <w:rStyle w:val="FormatvorlageInstructionsTabelleText"/>
                <w:rFonts w:ascii="Times New Roman" w:hAnsi="Times New Roman"/>
                <w:sz w:val="24"/>
              </w:rPr>
              <w:t>95</w:t>
            </w:r>
            <w:r w:rsidRPr="00D57936">
              <w:rPr>
                <w:rStyle w:val="FormatvorlageInstructionsTabelleText"/>
                <w:rFonts w:ascii="Times New Roman" w:hAnsi="Times New Roman"/>
                <w:sz w:val="24"/>
              </w:rPr>
              <w:t xml:space="preserve">. panta </w:t>
            </w:r>
            <w:r w:rsidRPr="00901D39">
              <w:rPr>
                <w:rStyle w:val="FormatvorlageInstructionsTabelleText"/>
                <w:rFonts w:ascii="Times New Roman" w:hAnsi="Times New Roman"/>
                <w:sz w:val="24"/>
              </w:rPr>
              <w:t>2</w:t>
            </w:r>
            <w:r w:rsidRPr="00D57936">
              <w:rPr>
                <w:rStyle w:val="FormatvorlageInstructionsTabelleText"/>
                <w:rFonts w:ascii="Times New Roman" w:hAnsi="Times New Roman"/>
                <w:sz w:val="24"/>
              </w:rPr>
              <w:t xml:space="preserve">. punktu, </w:t>
            </w:r>
            <w:r w:rsidRPr="00901D39">
              <w:rPr>
                <w:rStyle w:val="FormatvorlageInstructionsTabelleText"/>
                <w:rFonts w:ascii="Times New Roman" w:hAnsi="Times New Roman"/>
                <w:sz w:val="24"/>
              </w:rPr>
              <w:t>96</w:t>
            </w:r>
            <w:r w:rsidRPr="00D57936">
              <w:rPr>
                <w:rStyle w:val="FormatvorlageInstructionsTabelleText"/>
                <w:rFonts w:ascii="Times New Roman" w:hAnsi="Times New Roman"/>
                <w:sz w:val="24"/>
              </w:rPr>
              <w:t xml:space="preserve">. panta </w:t>
            </w:r>
            <w:r w:rsidRPr="00901D39">
              <w:rPr>
                <w:rStyle w:val="FormatvorlageInstructionsTabelleText"/>
                <w:rFonts w:ascii="Times New Roman" w:hAnsi="Times New Roman"/>
                <w:sz w:val="24"/>
              </w:rPr>
              <w:t>2</w:t>
            </w:r>
            <w:r w:rsidRPr="00D57936">
              <w:rPr>
                <w:rStyle w:val="FormatvorlageInstructionsTabelleText"/>
                <w:rFonts w:ascii="Times New Roman" w:hAnsi="Times New Roman"/>
                <w:sz w:val="24"/>
              </w:rPr>
              <w:t xml:space="preserve">. punktu un </w:t>
            </w:r>
            <w:r w:rsidRPr="00901D39">
              <w:rPr>
                <w:rStyle w:val="FormatvorlageInstructionsTabelleText"/>
                <w:rFonts w:ascii="Times New Roman" w:hAnsi="Times New Roman"/>
                <w:sz w:val="24"/>
              </w:rPr>
              <w:t>98</w:t>
            </w:r>
            <w:r w:rsidRPr="00D57936">
              <w:rPr>
                <w:rStyle w:val="FormatvorlageInstructionsTabelleText"/>
                <w:rFonts w:ascii="Times New Roman" w:hAnsi="Times New Roman"/>
                <w:sz w:val="24"/>
              </w:rPr>
              <w:t>. pantu šis elements ir nulle.</w:t>
            </w:r>
          </w:p>
        </w:tc>
      </w:tr>
      <w:tr w:rsidR="00D257B7" w:rsidRPr="00D57936" w14:paraId="4900037A" w14:textId="77777777" w:rsidTr="00672D2A">
        <w:tc>
          <w:tcPr>
            <w:tcW w:w="1591" w:type="dxa"/>
          </w:tcPr>
          <w:p w14:paraId="2406263C" w14:textId="77777777" w:rsidR="00D257B7" w:rsidRPr="00D57936" w:rsidRDefault="00802958">
            <w:pPr>
              <w:pStyle w:val="InstructionsText"/>
              <w:rPr>
                <w:rStyle w:val="FormatvorlageInstructionsTabelleText"/>
                <w:rFonts w:ascii="Times New Roman" w:hAnsi="Times New Roman"/>
                <w:bCs w:val="0"/>
                <w:sz w:val="24"/>
              </w:rPr>
            </w:pPr>
            <w:r w:rsidRPr="00901D39">
              <w:rPr>
                <w:rStyle w:val="FormatvorlageInstructionsTabelleText"/>
                <w:rFonts w:ascii="Times New Roman" w:hAnsi="Times New Roman"/>
                <w:sz w:val="24"/>
              </w:rPr>
              <w:lastRenderedPageBreak/>
              <w:t>600</w:t>
            </w:r>
          </w:p>
        </w:tc>
        <w:tc>
          <w:tcPr>
            <w:tcW w:w="7274" w:type="dxa"/>
          </w:tcPr>
          <w:p w14:paraId="1AF5A3D7" w14:textId="77777777" w:rsidR="00D257B7" w:rsidRPr="00D57936" w:rsidRDefault="00802958">
            <w:pPr>
              <w:pStyle w:val="InstructionsText"/>
              <w:rPr>
                <w:rStyle w:val="FormatvorlageInstructionsTabelleText"/>
                <w:rFonts w:ascii="Times New Roman" w:hAnsi="Times New Roman"/>
                <w:bCs w:val="0"/>
                <w:sz w:val="24"/>
              </w:rPr>
            </w:pP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4</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D57936">
              <w:rPr>
                <w:rStyle w:val="InstructionsTabelleberschrift"/>
                <w:rFonts w:ascii="Times New Roman" w:hAnsi="Times New Roman"/>
                <w:sz w:val="24"/>
              </w:rPr>
              <w:tab/>
            </w:r>
            <w:proofErr w:type="spellStart"/>
            <w:r w:rsidRPr="00D57936">
              <w:rPr>
                <w:rStyle w:val="InstructionsTabelleberschrift"/>
                <w:rFonts w:ascii="Times New Roman" w:hAnsi="Times New Roman"/>
                <w:sz w:val="24"/>
              </w:rPr>
              <w:t>OpR</w:t>
            </w:r>
            <w:proofErr w:type="spellEnd"/>
            <w:r w:rsidRPr="00D57936">
              <w:rPr>
                <w:rStyle w:val="InstructionsTabelleberschrift"/>
                <w:rFonts w:ascii="Times New Roman" w:hAnsi="Times New Roman"/>
                <w:sz w:val="24"/>
              </w:rPr>
              <w:t xml:space="preserve"> </w:t>
            </w:r>
            <w:proofErr w:type="spellStart"/>
            <w:r w:rsidRPr="00D57936">
              <w:rPr>
                <w:rStyle w:val="InstructionsTabelleberschrift"/>
                <w:rFonts w:ascii="Times New Roman" w:hAnsi="Times New Roman"/>
                <w:sz w:val="24"/>
              </w:rPr>
              <w:t>pamatrādītāja</w:t>
            </w:r>
            <w:proofErr w:type="spellEnd"/>
            <w:r w:rsidRPr="00D57936">
              <w:rPr>
                <w:rStyle w:val="InstructionsTabelleberschrift"/>
                <w:rFonts w:ascii="Times New Roman" w:hAnsi="Times New Roman"/>
                <w:sz w:val="24"/>
              </w:rPr>
              <w:t xml:space="preserve"> pieeja (PRP)</w:t>
            </w:r>
          </w:p>
          <w:p w14:paraId="5C9B32FD" w14:textId="77777777" w:rsidR="00D257B7" w:rsidRPr="00D57936" w:rsidRDefault="00802958">
            <w:pPr>
              <w:rPr>
                <w:rStyle w:val="FormatvorlageInstructionsTabelleText"/>
                <w:rFonts w:ascii="Times New Roman" w:hAnsi="Times New Roman"/>
                <w:sz w:val="24"/>
              </w:rPr>
            </w:pPr>
            <w:r w:rsidRPr="00D57936">
              <w:rPr>
                <w:rStyle w:val="FormatvorlageInstructionsTabelleText"/>
                <w:rFonts w:ascii="Times New Roman" w:hAnsi="Times New Roman"/>
                <w:sz w:val="24"/>
              </w:rPr>
              <w:t>Sk. OPR veidni</w:t>
            </w:r>
          </w:p>
        </w:tc>
      </w:tr>
      <w:tr w:rsidR="00D257B7" w:rsidRPr="00D57936" w14:paraId="4C21A175" w14:textId="77777777" w:rsidTr="00672D2A">
        <w:tc>
          <w:tcPr>
            <w:tcW w:w="1591" w:type="dxa"/>
          </w:tcPr>
          <w:p w14:paraId="20924AEB" w14:textId="77777777" w:rsidR="00D257B7" w:rsidRPr="00D57936" w:rsidRDefault="00802958">
            <w:pPr>
              <w:pStyle w:val="InstructionsText"/>
              <w:rPr>
                <w:rStyle w:val="FormatvorlageInstructionsTabelleText"/>
                <w:rFonts w:ascii="Times New Roman" w:hAnsi="Times New Roman"/>
                <w:sz w:val="24"/>
              </w:rPr>
            </w:pPr>
            <w:r w:rsidRPr="00901D39">
              <w:rPr>
                <w:rStyle w:val="FormatvorlageInstructionsTabelleText"/>
                <w:rFonts w:ascii="Times New Roman" w:hAnsi="Times New Roman"/>
                <w:sz w:val="24"/>
              </w:rPr>
              <w:t>610</w:t>
            </w:r>
          </w:p>
        </w:tc>
        <w:tc>
          <w:tcPr>
            <w:tcW w:w="7274" w:type="dxa"/>
          </w:tcPr>
          <w:p w14:paraId="2750ECEB" w14:textId="77777777" w:rsidR="00D257B7" w:rsidRPr="00D57936" w:rsidRDefault="00802958">
            <w:pPr>
              <w:pStyle w:val="InstructionsText"/>
              <w:rPr>
                <w:rStyle w:val="InstructionsTabelleberschrift"/>
                <w:rFonts w:ascii="Times New Roman" w:hAnsi="Times New Roman"/>
                <w:bCs w:val="0"/>
                <w:sz w:val="24"/>
              </w:rPr>
            </w:pP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4</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2</w:t>
            </w:r>
            <w:r w:rsidRPr="00D57936">
              <w:rPr>
                <w:rStyle w:val="InstructionsTabelleberschrift"/>
                <w:rFonts w:ascii="Times New Roman" w:hAnsi="Times New Roman"/>
                <w:sz w:val="24"/>
              </w:rPr>
              <w:t>.</w:t>
            </w:r>
            <w:r w:rsidRPr="00D57936">
              <w:rPr>
                <w:rStyle w:val="InstructionsTabelleberschrift"/>
                <w:rFonts w:ascii="Times New Roman" w:hAnsi="Times New Roman"/>
                <w:sz w:val="24"/>
              </w:rPr>
              <w:tab/>
            </w:r>
            <w:proofErr w:type="spellStart"/>
            <w:r w:rsidRPr="00D57936">
              <w:rPr>
                <w:rStyle w:val="InstructionsTabelleberschrift"/>
                <w:rFonts w:ascii="Times New Roman" w:hAnsi="Times New Roman"/>
                <w:sz w:val="24"/>
              </w:rPr>
              <w:t>OpR</w:t>
            </w:r>
            <w:proofErr w:type="spellEnd"/>
            <w:r w:rsidRPr="00D57936">
              <w:rPr>
                <w:rStyle w:val="InstructionsTabelleberschrift"/>
                <w:rFonts w:ascii="Times New Roman" w:hAnsi="Times New Roman"/>
                <w:sz w:val="24"/>
              </w:rPr>
              <w:t xml:space="preserve"> standartizētā pieeja (SP)/alternatīvās standartizētās pieejas (ASP)</w:t>
            </w:r>
          </w:p>
          <w:p w14:paraId="669DBB26" w14:textId="77777777" w:rsidR="00D257B7" w:rsidRPr="00D57936" w:rsidRDefault="00802958">
            <w:pPr>
              <w:rPr>
                <w:rStyle w:val="FormatvorlageInstructionsTabelleText"/>
                <w:rFonts w:ascii="Times New Roman" w:hAnsi="Times New Roman"/>
                <w:sz w:val="24"/>
              </w:rPr>
            </w:pPr>
            <w:r w:rsidRPr="00D57936">
              <w:rPr>
                <w:rStyle w:val="FormatvorlageInstructionsTabelleText"/>
                <w:rFonts w:ascii="Times New Roman" w:hAnsi="Times New Roman"/>
                <w:sz w:val="24"/>
              </w:rPr>
              <w:t>Sk. OPR veidni</w:t>
            </w:r>
          </w:p>
        </w:tc>
      </w:tr>
      <w:tr w:rsidR="00D257B7" w:rsidRPr="00D57936" w14:paraId="48959B8B" w14:textId="77777777" w:rsidTr="00672D2A">
        <w:tc>
          <w:tcPr>
            <w:tcW w:w="1591" w:type="dxa"/>
          </w:tcPr>
          <w:p w14:paraId="413BDA9F" w14:textId="77777777" w:rsidR="00D257B7" w:rsidRPr="00D57936" w:rsidRDefault="00802958">
            <w:pPr>
              <w:pStyle w:val="InstructionsText"/>
              <w:rPr>
                <w:rStyle w:val="FormatvorlageInstructionsTabelleText"/>
                <w:rFonts w:ascii="Times New Roman" w:hAnsi="Times New Roman"/>
                <w:sz w:val="24"/>
              </w:rPr>
            </w:pPr>
            <w:r w:rsidRPr="00901D39">
              <w:rPr>
                <w:rStyle w:val="FormatvorlageInstructionsTabelleText"/>
                <w:rFonts w:ascii="Times New Roman" w:hAnsi="Times New Roman"/>
                <w:sz w:val="24"/>
              </w:rPr>
              <w:t>620</w:t>
            </w:r>
          </w:p>
        </w:tc>
        <w:tc>
          <w:tcPr>
            <w:tcW w:w="7274" w:type="dxa"/>
          </w:tcPr>
          <w:p w14:paraId="303EECCA" w14:textId="77777777" w:rsidR="00D257B7" w:rsidRPr="00D57936" w:rsidRDefault="00802958">
            <w:pPr>
              <w:pStyle w:val="InstructionsText"/>
              <w:rPr>
                <w:rStyle w:val="InstructionsTabelleberschrift"/>
                <w:rFonts w:ascii="Times New Roman" w:hAnsi="Times New Roman"/>
                <w:bCs w:val="0"/>
                <w:sz w:val="24"/>
              </w:rPr>
            </w:pP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4</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3</w:t>
            </w:r>
            <w:r w:rsidRPr="00D57936">
              <w:rPr>
                <w:rStyle w:val="InstructionsTabelleberschrift"/>
                <w:rFonts w:ascii="Times New Roman" w:hAnsi="Times New Roman"/>
                <w:sz w:val="24"/>
              </w:rPr>
              <w:t>.</w:t>
            </w:r>
            <w:r w:rsidRPr="00D57936">
              <w:rPr>
                <w:rStyle w:val="InstructionsTabelleberschrift"/>
                <w:rFonts w:ascii="Times New Roman" w:hAnsi="Times New Roman"/>
                <w:sz w:val="24"/>
              </w:rPr>
              <w:tab/>
            </w:r>
            <w:proofErr w:type="spellStart"/>
            <w:r w:rsidRPr="00D57936">
              <w:rPr>
                <w:rStyle w:val="InstructionsTabelleberschrift"/>
                <w:rFonts w:ascii="Times New Roman" w:hAnsi="Times New Roman"/>
                <w:sz w:val="24"/>
              </w:rPr>
              <w:t>OpR</w:t>
            </w:r>
            <w:proofErr w:type="spellEnd"/>
            <w:r w:rsidRPr="00D57936">
              <w:rPr>
                <w:rStyle w:val="InstructionsTabelleberschrift"/>
                <w:rFonts w:ascii="Times New Roman" w:hAnsi="Times New Roman"/>
                <w:sz w:val="24"/>
              </w:rPr>
              <w:t xml:space="preserve"> attīstītās mērīšanas pieejas (AMP)</w:t>
            </w:r>
          </w:p>
          <w:p w14:paraId="790ED1DA" w14:textId="77777777" w:rsidR="00D257B7" w:rsidRPr="00D57936" w:rsidRDefault="00802958">
            <w:pPr>
              <w:rPr>
                <w:rStyle w:val="FormatvorlageInstructionsTabelleText"/>
                <w:rFonts w:ascii="Times New Roman" w:hAnsi="Times New Roman"/>
                <w:sz w:val="24"/>
              </w:rPr>
            </w:pPr>
            <w:r w:rsidRPr="00D57936">
              <w:rPr>
                <w:rStyle w:val="FormatvorlageInstructionsTabelleText"/>
                <w:rFonts w:ascii="Times New Roman" w:hAnsi="Times New Roman"/>
                <w:sz w:val="24"/>
              </w:rPr>
              <w:t>Sk. OPR veidni</w:t>
            </w:r>
          </w:p>
        </w:tc>
      </w:tr>
      <w:tr w:rsidR="00D257B7" w:rsidRPr="00D57936" w14:paraId="0B82BF31" w14:textId="77777777" w:rsidTr="00672D2A">
        <w:tc>
          <w:tcPr>
            <w:tcW w:w="1591" w:type="dxa"/>
          </w:tcPr>
          <w:p w14:paraId="2E7D0D5F" w14:textId="77777777" w:rsidR="00D257B7" w:rsidRPr="00D57936" w:rsidRDefault="00802958">
            <w:pPr>
              <w:pStyle w:val="InstructionsText"/>
              <w:rPr>
                <w:rStyle w:val="FormatvorlageInstructionsTabelleText"/>
                <w:rFonts w:ascii="Times New Roman" w:hAnsi="Times New Roman"/>
                <w:sz w:val="24"/>
              </w:rPr>
            </w:pPr>
            <w:r w:rsidRPr="00901D39">
              <w:rPr>
                <w:rStyle w:val="FormatvorlageInstructionsTabelleText"/>
                <w:rFonts w:ascii="Times New Roman" w:hAnsi="Times New Roman"/>
                <w:sz w:val="24"/>
              </w:rPr>
              <w:t>630</w:t>
            </w:r>
          </w:p>
        </w:tc>
        <w:tc>
          <w:tcPr>
            <w:tcW w:w="7274" w:type="dxa"/>
          </w:tcPr>
          <w:p w14:paraId="0E76C23E" w14:textId="77777777" w:rsidR="00D257B7" w:rsidRPr="00D57936" w:rsidRDefault="00802958">
            <w:pPr>
              <w:pStyle w:val="InstructionsText"/>
              <w:rPr>
                <w:rStyle w:val="InstructionsTabelleberschrift"/>
                <w:rFonts w:ascii="Times New Roman" w:hAnsi="Times New Roman"/>
                <w:bCs w:val="0"/>
                <w:sz w:val="24"/>
              </w:rPr>
            </w:pP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5</w:t>
            </w:r>
            <w:r w:rsidRPr="00D57936">
              <w:rPr>
                <w:rStyle w:val="InstructionsTabelleberschrift"/>
                <w:rFonts w:ascii="Times New Roman" w:hAnsi="Times New Roman"/>
                <w:sz w:val="24"/>
              </w:rPr>
              <w:t>.</w:t>
            </w:r>
            <w:r w:rsidRPr="00D57936">
              <w:rPr>
                <w:rStyle w:val="InstructionsTabelleberschrift"/>
                <w:rFonts w:ascii="Times New Roman" w:hAnsi="Times New Roman"/>
                <w:sz w:val="24"/>
              </w:rPr>
              <w:tab/>
              <w:t>PAPILDU RISKA DARĪJUMU VĒRTĪBA SAISTĪBĀ AR FIKSĒTIEM PIESKAITĀMAJIEM IZDEVUMIEM</w:t>
            </w:r>
          </w:p>
          <w:p w14:paraId="7D0677FF" w14:textId="2B6572EA" w:rsidR="00D257B7" w:rsidRPr="00D57936" w:rsidRDefault="00802958">
            <w:pPr>
              <w:rPr>
                <w:rStyle w:val="FormatvorlageInstructionsTabelleText"/>
                <w:rFonts w:ascii="Times New Roman" w:hAnsi="Times New Roman"/>
                <w:sz w:val="24"/>
              </w:rPr>
            </w:pPr>
            <w:r w:rsidRPr="00D57936">
              <w:rPr>
                <w:rStyle w:val="FormatvorlageInstructionsTabelleText"/>
                <w:rFonts w:ascii="Times New Roman" w:hAnsi="Times New Roman"/>
                <w:sz w:val="24"/>
              </w:rPr>
              <w:t xml:space="preserve">KPR </w:t>
            </w:r>
            <w:r w:rsidRPr="00901D39">
              <w:rPr>
                <w:rStyle w:val="FormatvorlageInstructionsTabelleText"/>
                <w:rFonts w:ascii="Times New Roman" w:hAnsi="Times New Roman"/>
                <w:sz w:val="24"/>
              </w:rPr>
              <w:t>95</w:t>
            </w:r>
            <w:r w:rsidRPr="00D57936">
              <w:rPr>
                <w:rStyle w:val="FormatvorlageInstructionsTabelleText"/>
                <w:rFonts w:ascii="Times New Roman" w:hAnsi="Times New Roman"/>
                <w:sz w:val="24"/>
              </w:rPr>
              <w:t xml:space="preserve">. panta </w:t>
            </w:r>
            <w:r w:rsidRPr="00901D39">
              <w:rPr>
                <w:rStyle w:val="FormatvorlageInstructionsTabelleText"/>
                <w:rFonts w:ascii="Times New Roman" w:hAnsi="Times New Roman"/>
                <w:sz w:val="24"/>
              </w:rPr>
              <w:t>2</w:t>
            </w:r>
            <w:r w:rsidRPr="00D57936">
              <w:rPr>
                <w:rStyle w:val="FormatvorlageInstructionsTabelleText"/>
                <w:rFonts w:ascii="Times New Roman" w:hAnsi="Times New Roman"/>
                <w:sz w:val="24"/>
              </w:rPr>
              <w:t xml:space="preserve">. punkts un </w:t>
            </w:r>
            <w:r w:rsidRPr="00901D39">
              <w:rPr>
                <w:rStyle w:val="FormatvorlageInstructionsTabelleText"/>
                <w:rFonts w:ascii="Times New Roman" w:hAnsi="Times New Roman"/>
                <w:sz w:val="24"/>
              </w:rPr>
              <w:t>96</w:t>
            </w:r>
            <w:r w:rsidRPr="00D57936">
              <w:rPr>
                <w:rStyle w:val="FormatvorlageInstructionsTabelleText"/>
                <w:rFonts w:ascii="Times New Roman" w:hAnsi="Times New Roman"/>
                <w:sz w:val="24"/>
              </w:rPr>
              <w:t xml:space="preserve">. panta </w:t>
            </w:r>
            <w:r w:rsidRPr="00901D39">
              <w:rPr>
                <w:rStyle w:val="FormatvorlageInstructionsTabelleText"/>
                <w:rFonts w:ascii="Times New Roman" w:hAnsi="Times New Roman"/>
                <w:sz w:val="24"/>
              </w:rPr>
              <w:t>2</w:t>
            </w:r>
            <w:r w:rsidRPr="00D57936">
              <w:rPr>
                <w:rStyle w:val="FormatvorlageInstructionsTabelleText"/>
                <w:rFonts w:ascii="Times New Roman" w:hAnsi="Times New Roman"/>
                <w:sz w:val="24"/>
              </w:rPr>
              <w:t xml:space="preserve">. punkts, </w:t>
            </w:r>
            <w:r w:rsidRPr="00901D39">
              <w:rPr>
                <w:rStyle w:val="FormatvorlageInstructionsTabelleText"/>
                <w:rFonts w:ascii="Times New Roman" w:hAnsi="Times New Roman"/>
                <w:sz w:val="24"/>
              </w:rPr>
              <w:t>97</w:t>
            </w:r>
            <w:r w:rsidRPr="00D57936">
              <w:rPr>
                <w:rStyle w:val="FormatvorlageInstructionsTabelleText"/>
                <w:rFonts w:ascii="Times New Roman" w:hAnsi="Times New Roman"/>
                <w:sz w:val="24"/>
              </w:rPr>
              <w:t xml:space="preserve">. pants un </w:t>
            </w:r>
            <w:r w:rsidRPr="00901D39">
              <w:rPr>
                <w:rStyle w:val="FormatvorlageInstructionsTabelleText"/>
                <w:rFonts w:ascii="Times New Roman" w:hAnsi="Times New Roman"/>
                <w:sz w:val="24"/>
              </w:rPr>
              <w:t>98</w:t>
            </w:r>
            <w:r w:rsidRPr="00D57936">
              <w:rPr>
                <w:rStyle w:val="FormatvorlageInstructionsTabelleText"/>
                <w:rFonts w:ascii="Times New Roman" w:hAnsi="Times New Roman"/>
                <w:sz w:val="24"/>
              </w:rPr>
              <w:t xml:space="preserve">. panta </w:t>
            </w:r>
            <w:r w:rsidRPr="00901D39">
              <w:rPr>
                <w:rStyle w:val="FormatvorlageInstructionsTabelleText"/>
                <w:rFonts w:ascii="Times New Roman" w:hAnsi="Times New Roman"/>
                <w:sz w:val="24"/>
              </w:rPr>
              <w:t>1</w:t>
            </w:r>
            <w:r w:rsidRPr="00D57936">
              <w:rPr>
                <w:rStyle w:val="FormatvorlageInstructionsTabelleText"/>
                <w:rFonts w:ascii="Times New Roman" w:hAnsi="Times New Roman"/>
                <w:sz w:val="24"/>
              </w:rPr>
              <w:t>. punkta a) apakšpunkts</w:t>
            </w:r>
          </w:p>
          <w:p w14:paraId="7C3669AB" w14:textId="6B7579E2" w:rsidR="00D257B7" w:rsidRPr="00D57936" w:rsidRDefault="00802958">
            <w:pPr>
              <w:rPr>
                <w:rStyle w:val="FormatvorlageInstructionsTabelleText"/>
                <w:rFonts w:ascii="Times New Roman" w:hAnsi="Times New Roman"/>
                <w:sz w:val="24"/>
              </w:rPr>
            </w:pPr>
            <w:r w:rsidRPr="00D57936">
              <w:rPr>
                <w:rStyle w:val="FormatvorlageInstructionsTabelleText"/>
                <w:rFonts w:ascii="Times New Roman" w:hAnsi="Times New Roman"/>
                <w:sz w:val="24"/>
              </w:rPr>
              <w:t xml:space="preserve">Tikai ieguldījumu brokeru sabiedrībām saskaņā ar KPR </w:t>
            </w:r>
            <w:r w:rsidRPr="00901D39">
              <w:rPr>
                <w:rStyle w:val="FormatvorlageInstructionsTabelleText"/>
                <w:rFonts w:ascii="Times New Roman" w:hAnsi="Times New Roman"/>
                <w:sz w:val="24"/>
              </w:rPr>
              <w:t>95</w:t>
            </w:r>
            <w:r w:rsidRPr="00D57936">
              <w:rPr>
                <w:rStyle w:val="FormatvorlageInstructionsTabelleText"/>
                <w:rFonts w:ascii="Times New Roman" w:hAnsi="Times New Roman"/>
                <w:sz w:val="24"/>
              </w:rPr>
              <w:t xml:space="preserve">. panta </w:t>
            </w:r>
            <w:r w:rsidRPr="00901D39">
              <w:rPr>
                <w:rStyle w:val="FormatvorlageInstructionsTabelleText"/>
                <w:rFonts w:ascii="Times New Roman" w:hAnsi="Times New Roman"/>
                <w:sz w:val="24"/>
              </w:rPr>
              <w:t>2</w:t>
            </w:r>
            <w:r w:rsidRPr="00D57936">
              <w:rPr>
                <w:rStyle w:val="FormatvorlageInstructionsTabelleText"/>
                <w:rFonts w:ascii="Times New Roman" w:hAnsi="Times New Roman"/>
                <w:sz w:val="24"/>
              </w:rPr>
              <w:t xml:space="preserve">. punktu, </w:t>
            </w:r>
            <w:r w:rsidRPr="00901D39">
              <w:rPr>
                <w:rStyle w:val="FormatvorlageInstructionsTabelleText"/>
                <w:rFonts w:ascii="Times New Roman" w:hAnsi="Times New Roman"/>
                <w:sz w:val="24"/>
              </w:rPr>
              <w:t>96</w:t>
            </w:r>
            <w:r w:rsidRPr="00D57936">
              <w:rPr>
                <w:rStyle w:val="FormatvorlageInstructionsTabelleText"/>
                <w:rFonts w:ascii="Times New Roman" w:hAnsi="Times New Roman"/>
                <w:sz w:val="24"/>
              </w:rPr>
              <w:t xml:space="preserve">. panta </w:t>
            </w:r>
            <w:r w:rsidRPr="00901D39">
              <w:rPr>
                <w:rStyle w:val="FormatvorlageInstructionsTabelleText"/>
                <w:rFonts w:ascii="Times New Roman" w:hAnsi="Times New Roman"/>
                <w:sz w:val="24"/>
              </w:rPr>
              <w:t>2</w:t>
            </w:r>
            <w:r w:rsidRPr="00D57936">
              <w:rPr>
                <w:rStyle w:val="FormatvorlageInstructionsTabelleText"/>
                <w:rFonts w:ascii="Times New Roman" w:hAnsi="Times New Roman"/>
                <w:sz w:val="24"/>
              </w:rPr>
              <w:t xml:space="preserve">. punktu un </w:t>
            </w:r>
            <w:r w:rsidRPr="00901D39">
              <w:rPr>
                <w:rStyle w:val="FormatvorlageInstructionsTabelleText"/>
                <w:rFonts w:ascii="Times New Roman" w:hAnsi="Times New Roman"/>
                <w:sz w:val="24"/>
              </w:rPr>
              <w:t>98</w:t>
            </w:r>
            <w:r w:rsidRPr="00D57936">
              <w:rPr>
                <w:rStyle w:val="FormatvorlageInstructionsTabelleText"/>
                <w:rFonts w:ascii="Times New Roman" w:hAnsi="Times New Roman"/>
                <w:sz w:val="24"/>
              </w:rPr>
              <w:t xml:space="preserve">. pantu. Sk. arī KPR </w:t>
            </w:r>
            <w:r w:rsidRPr="00901D39">
              <w:rPr>
                <w:rStyle w:val="FormatvorlageInstructionsTabelleText"/>
                <w:rFonts w:ascii="Times New Roman" w:hAnsi="Times New Roman"/>
                <w:sz w:val="24"/>
              </w:rPr>
              <w:t>97</w:t>
            </w:r>
            <w:r w:rsidRPr="00D57936">
              <w:rPr>
                <w:rStyle w:val="FormatvorlageInstructionsTabelleText"/>
                <w:rFonts w:ascii="Times New Roman" w:hAnsi="Times New Roman"/>
                <w:sz w:val="24"/>
              </w:rPr>
              <w:t xml:space="preserve">. pantu. </w:t>
            </w:r>
          </w:p>
          <w:p w14:paraId="4E80C506" w14:textId="14D1BA6E" w:rsidR="00D257B7" w:rsidRPr="00D57936" w:rsidRDefault="00802958">
            <w:pPr>
              <w:rPr>
                <w:rStyle w:val="FormatvorlageInstructionsTabelleText"/>
                <w:rFonts w:ascii="Times New Roman" w:hAnsi="Times New Roman"/>
                <w:sz w:val="24"/>
              </w:rPr>
            </w:pPr>
            <w:r w:rsidRPr="00D57936">
              <w:rPr>
                <w:rStyle w:val="FormatvorlageInstructionsTabelleText"/>
                <w:rFonts w:ascii="Times New Roman" w:hAnsi="Times New Roman"/>
                <w:sz w:val="24"/>
              </w:rPr>
              <w:t xml:space="preserve">Ieguldījumu brokeru sabiedrības saskaņā ar KPR </w:t>
            </w:r>
            <w:r w:rsidRPr="00901D39">
              <w:rPr>
                <w:rStyle w:val="FormatvorlageInstructionsTabelleText"/>
                <w:rFonts w:ascii="Times New Roman" w:hAnsi="Times New Roman"/>
                <w:sz w:val="24"/>
              </w:rPr>
              <w:t>96</w:t>
            </w:r>
            <w:r w:rsidRPr="00D57936">
              <w:rPr>
                <w:rStyle w:val="FormatvorlageInstructionsTabelleText"/>
                <w:rFonts w:ascii="Times New Roman" w:hAnsi="Times New Roman"/>
                <w:sz w:val="24"/>
              </w:rPr>
              <w:t xml:space="preserve">. pantu uzrāda </w:t>
            </w:r>
            <w:r w:rsidRPr="00901D39">
              <w:rPr>
                <w:rStyle w:val="FormatvorlageInstructionsTabelleText"/>
                <w:rFonts w:ascii="Times New Roman" w:hAnsi="Times New Roman"/>
                <w:sz w:val="24"/>
              </w:rPr>
              <w:t>97</w:t>
            </w:r>
            <w:r w:rsidRPr="00D57936">
              <w:rPr>
                <w:rStyle w:val="FormatvorlageInstructionsTabelleText"/>
                <w:rFonts w:ascii="Times New Roman" w:hAnsi="Times New Roman"/>
                <w:sz w:val="24"/>
              </w:rPr>
              <w:t xml:space="preserve">. pantā minēto summu, reizinot to ar </w:t>
            </w:r>
            <w:r w:rsidRPr="00901D39">
              <w:rPr>
                <w:rStyle w:val="FormatvorlageInstructionsTabelleText"/>
                <w:rFonts w:ascii="Times New Roman" w:hAnsi="Times New Roman"/>
                <w:sz w:val="24"/>
              </w:rPr>
              <w:t>12</w:t>
            </w:r>
            <w:r w:rsidRPr="00D57936">
              <w:rPr>
                <w:rStyle w:val="FormatvorlageInstructionsTabelleText"/>
                <w:rFonts w:ascii="Times New Roman" w:hAnsi="Times New Roman"/>
                <w:sz w:val="24"/>
              </w:rPr>
              <w:t>,</w:t>
            </w:r>
            <w:r w:rsidRPr="00901D39">
              <w:rPr>
                <w:rStyle w:val="FormatvorlageInstructionsTabelleText"/>
                <w:rFonts w:ascii="Times New Roman" w:hAnsi="Times New Roman"/>
                <w:sz w:val="24"/>
              </w:rPr>
              <w:t>5</w:t>
            </w:r>
            <w:r w:rsidRPr="00D57936">
              <w:rPr>
                <w:rStyle w:val="FormatvorlageInstructionsTabelleText"/>
                <w:rFonts w:ascii="Times New Roman" w:hAnsi="Times New Roman"/>
                <w:sz w:val="24"/>
              </w:rPr>
              <w:t>.</w:t>
            </w:r>
          </w:p>
          <w:p w14:paraId="3D13536B" w14:textId="4CE9D405" w:rsidR="00D257B7" w:rsidRPr="00D57936" w:rsidRDefault="00802958">
            <w:pPr>
              <w:rPr>
                <w:rStyle w:val="FormatvorlageInstructionsTabelleText"/>
                <w:rFonts w:ascii="Times New Roman" w:hAnsi="Times New Roman"/>
                <w:sz w:val="24"/>
              </w:rPr>
            </w:pPr>
            <w:r w:rsidRPr="00D57936">
              <w:rPr>
                <w:rStyle w:val="FormatvorlageInstructionsTabelleText"/>
                <w:rFonts w:ascii="Times New Roman" w:hAnsi="Times New Roman"/>
                <w:sz w:val="24"/>
              </w:rPr>
              <w:t xml:space="preserve">Ieguldījumu brokeru sabiedrības saskaņā ar KPR </w:t>
            </w:r>
            <w:r w:rsidRPr="00901D39">
              <w:rPr>
                <w:rStyle w:val="FormatvorlageInstructionsTabelleText"/>
                <w:rFonts w:ascii="Times New Roman" w:hAnsi="Times New Roman"/>
                <w:sz w:val="24"/>
              </w:rPr>
              <w:t>95</w:t>
            </w:r>
            <w:r w:rsidRPr="00D57936">
              <w:rPr>
                <w:rStyle w:val="FormatvorlageInstructionsTabelleText"/>
                <w:rFonts w:ascii="Times New Roman" w:hAnsi="Times New Roman"/>
                <w:sz w:val="24"/>
              </w:rPr>
              <w:t>. pantu sniedz šādus pārskatus:</w:t>
            </w:r>
          </w:p>
          <w:p w14:paraId="2973FA5A" w14:textId="723289B8" w:rsidR="00D257B7" w:rsidRPr="00D57936" w:rsidRDefault="00802958">
            <w:pPr>
              <w:pStyle w:val="InstructionsText"/>
              <w:rPr>
                <w:rStyle w:val="FormatvorlageInstructionsTabelleText"/>
                <w:rFonts w:ascii="Times New Roman" w:hAnsi="Times New Roman"/>
                <w:sz w:val="24"/>
              </w:rPr>
            </w:pPr>
            <w:r w:rsidRPr="00D57936">
              <w:rPr>
                <w:rStyle w:val="FormatvorlageInstructionsTabelleText"/>
                <w:rFonts w:ascii="Arial" w:hAnsi="Arial"/>
                <w:sz w:val="24"/>
              </w:rPr>
              <w:t>-</w:t>
            </w:r>
            <w:r w:rsidRPr="00D57936">
              <w:rPr>
                <w:rStyle w:val="FormatvorlageInstructionsTabelleText"/>
                <w:rFonts w:ascii="Arial" w:hAnsi="Arial"/>
                <w:sz w:val="24"/>
              </w:rPr>
              <w:tab/>
            </w:r>
            <w:r w:rsidRPr="00D57936">
              <w:rPr>
                <w:rStyle w:val="FormatvorlageInstructionsTabelleText"/>
                <w:rFonts w:ascii="Times New Roman" w:hAnsi="Times New Roman"/>
                <w:sz w:val="24"/>
              </w:rPr>
              <w:t xml:space="preserve">ja </w:t>
            </w:r>
            <w:r w:rsidRPr="00D57936">
              <w:t xml:space="preserve">KPR </w:t>
            </w:r>
            <w:r w:rsidRPr="00901D39">
              <w:t>95</w:t>
            </w:r>
            <w:r w:rsidRPr="00D57936">
              <w:t xml:space="preserve">. panta </w:t>
            </w:r>
            <w:r w:rsidRPr="00901D39">
              <w:t>2</w:t>
            </w:r>
            <w:r w:rsidRPr="00D57936">
              <w:t>. punkta a) apakšpunktā minētā summa</w:t>
            </w:r>
            <w:r w:rsidRPr="00D57936">
              <w:rPr>
                <w:rStyle w:val="FormatvorlageInstructionsTabelleText"/>
                <w:rFonts w:ascii="Times New Roman" w:hAnsi="Times New Roman"/>
                <w:sz w:val="24"/>
              </w:rPr>
              <w:t xml:space="preserve"> ir lielāka par summu, kas minēta KPR </w:t>
            </w:r>
            <w:r w:rsidRPr="00901D39">
              <w:rPr>
                <w:rStyle w:val="FormatvorlageInstructionsTabelleText"/>
                <w:rFonts w:ascii="Times New Roman" w:hAnsi="Times New Roman"/>
                <w:sz w:val="24"/>
              </w:rPr>
              <w:t>95</w:t>
            </w:r>
            <w:r w:rsidRPr="00D57936">
              <w:rPr>
                <w:rStyle w:val="FormatvorlageInstructionsTabelleText"/>
                <w:rFonts w:ascii="Times New Roman" w:hAnsi="Times New Roman"/>
                <w:sz w:val="24"/>
              </w:rPr>
              <w:t xml:space="preserve">. panta </w:t>
            </w:r>
            <w:r w:rsidRPr="00901D39">
              <w:rPr>
                <w:rStyle w:val="FormatvorlageInstructionsTabelleText"/>
                <w:rFonts w:ascii="Times New Roman" w:hAnsi="Times New Roman"/>
                <w:sz w:val="24"/>
              </w:rPr>
              <w:t>2</w:t>
            </w:r>
            <w:r w:rsidRPr="00D57936">
              <w:rPr>
                <w:rStyle w:val="FormatvorlageInstructionsTabelleText"/>
                <w:rFonts w:ascii="Times New Roman" w:hAnsi="Times New Roman"/>
                <w:sz w:val="24"/>
              </w:rPr>
              <w:t>. punkta b) apakšpunktā, uzrādāmā summa ir vienāda ar nulli;</w:t>
            </w:r>
          </w:p>
          <w:p w14:paraId="6158174D" w14:textId="1CBB7DD0" w:rsidR="00D257B7" w:rsidRPr="00D57936" w:rsidRDefault="00802958">
            <w:pPr>
              <w:pStyle w:val="InstructionsText"/>
              <w:rPr>
                <w:rStyle w:val="FormatvorlageInstructionsTabelleText"/>
                <w:rFonts w:ascii="Times New Roman" w:hAnsi="Times New Roman"/>
                <w:sz w:val="24"/>
              </w:rPr>
            </w:pPr>
            <w:r w:rsidRPr="00D57936">
              <w:rPr>
                <w:rStyle w:val="FormatvorlageInstructionsTabelleText"/>
                <w:rFonts w:ascii="Arial" w:hAnsi="Arial"/>
                <w:sz w:val="24"/>
              </w:rPr>
              <w:t>-</w:t>
            </w:r>
            <w:r w:rsidRPr="00D57936">
              <w:rPr>
                <w:rStyle w:val="FormatvorlageInstructionsTabelleText"/>
                <w:rFonts w:ascii="Arial" w:hAnsi="Arial"/>
                <w:sz w:val="24"/>
              </w:rPr>
              <w:tab/>
            </w:r>
            <w:r w:rsidRPr="00D57936">
              <w:rPr>
                <w:rStyle w:val="FormatvorlageInstructionsTabelleText"/>
                <w:rFonts w:ascii="Times New Roman" w:hAnsi="Times New Roman"/>
                <w:sz w:val="24"/>
              </w:rPr>
              <w:t xml:space="preserve">ja </w:t>
            </w:r>
            <w:r w:rsidRPr="00D57936">
              <w:t xml:space="preserve">KPR </w:t>
            </w:r>
            <w:r w:rsidRPr="00901D39">
              <w:t>95</w:t>
            </w:r>
            <w:r w:rsidRPr="00D57936">
              <w:t xml:space="preserve">. panta </w:t>
            </w:r>
            <w:r w:rsidRPr="00901D39">
              <w:t>2</w:t>
            </w:r>
            <w:r w:rsidRPr="00D57936">
              <w:t>. punkta b) apakšpunktā minētā</w:t>
            </w:r>
            <w:r w:rsidRPr="00D57936">
              <w:rPr>
                <w:rStyle w:val="FormatvorlageInstructionsTabelleText"/>
                <w:rFonts w:ascii="Times New Roman" w:hAnsi="Times New Roman"/>
                <w:sz w:val="24"/>
              </w:rPr>
              <w:t xml:space="preserve"> summa ir lielāka par summu, kas minēta KPR </w:t>
            </w:r>
            <w:r w:rsidRPr="00901D39">
              <w:rPr>
                <w:rStyle w:val="FormatvorlageInstructionsTabelleText"/>
                <w:rFonts w:ascii="Times New Roman" w:hAnsi="Times New Roman"/>
                <w:sz w:val="24"/>
              </w:rPr>
              <w:t>95</w:t>
            </w:r>
            <w:r w:rsidRPr="00D57936">
              <w:rPr>
                <w:rStyle w:val="FormatvorlageInstructionsTabelleText"/>
                <w:rFonts w:ascii="Times New Roman" w:hAnsi="Times New Roman"/>
                <w:sz w:val="24"/>
              </w:rPr>
              <w:t xml:space="preserve">. panta </w:t>
            </w:r>
            <w:r w:rsidRPr="00901D39">
              <w:rPr>
                <w:rStyle w:val="FormatvorlageInstructionsTabelleText"/>
                <w:rFonts w:ascii="Times New Roman" w:hAnsi="Times New Roman"/>
                <w:sz w:val="24"/>
              </w:rPr>
              <w:t>2</w:t>
            </w:r>
            <w:r w:rsidRPr="00D57936">
              <w:rPr>
                <w:rStyle w:val="FormatvorlageInstructionsTabelleText"/>
                <w:rFonts w:ascii="Times New Roman" w:hAnsi="Times New Roman"/>
                <w:sz w:val="24"/>
              </w:rPr>
              <w:t xml:space="preserve">. punkta a) apakšpunktā, uzrādāmo summu iegūst, pēdējo summu atņemot no pirmās. </w:t>
            </w:r>
          </w:p>
        </w:tc>
      </w:tr>
      <w:tr w:rsidR="00D257B7" w:rsidRPr="00D57936" w14:paraId="74E989F8" w14:textId="77777777" w:rsidTr="00672D2A">
        <w:tc>
          <w:tcPr>
            <w:tcW w:w="1591" w:type="dxa"/>
          </w:tcPr>
          <w:p w14:paraId="31ED6297" w14:textId="77777777" w:rsidR="00D257B7" w:rsidRPr="00D57936" w:rsidRDefault="00802958">
            <w:pPr>
              <w:pStyle w:val="InstructionsText"/>
              <w:rPr>
                <w:rStyle w:val="FormatvorlageInstructionsTabelleText"/>
                <w:rFonts w:ascii="Times New Roman" w:hAnsi="Times New Roman"/>
                <w:sz w:val="24"/>
              </w:rPr>
            </w:pPr>
            <w:r w:rsidRPr="00901D39">
              <w:rPr>
                <w:rStyle w:val="FormatvorlageInstructionsTabelleText"/>
                <w:rFonts w:ascii="Times New Roman" w:hAnsi="Times New Roman"/>
                <w:sz w:val="24"/>
              </w:rPr>
              <w:t>640</w:t>
            </w:r>
          </w:p>
        </w:tc>
        <w:tc>
          <w:tcPr>
            <w:tcW w:w="7274" w:type="dxa"/>
          </w:tcPr>
          <w:p w14:paraId="7AEBFFA3" w14:textId="77777777" w:rsidR="00D257B7" w:rsidRPr="00D57936" w:rsidRDefault="00802958">
            <w:pPr>
              <w:pStyle w:val="InstructionsText"/>
              <w:rPr>
                <w:rStyle w:val="InstructionsTabelleberschrift"/>
                <w:rFonts w:ascii="Times New Roman" w:hAnsi="Times New Roman"/>
                <w:bCs w:val="0"/>
                <w:sz w:val="24"/>
              </w:rPr>
            </w:pP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6</w:t>
            </w:r>
            <w:r w:rsidRPr="00D57936">
              <w:rPr>
                <w:rStyle w:val="InstructionsTabelleberschrift"/>
                <w:rFonts w:ascii="Times New Roman" w:hAnsi="Times New Roman"/>
                <w:sz w:val="24"/>
              </w:rPr>
              <w:t>.</w:t>
            </w:r>
            <w:r w:rsidRPr="00D57936">
              <w:rPr>
                <w:rStyle w:val="InstructionsTabelleberschrift"/>
                <w:rFonts w:ascii="Times New Roman" w:hAnsi="Times New Roman"/>
                <w:sz w:val="24"/>
              </w:rPr>
              <w:tab/>
              <w:t>KOPĒJĀ RISKA DARĪJUMU VĒRTĪBA KREDĪTA VĒRTĪBAS KOREKCIJAI</w:t>
            </w:r>
          </w:p>
          <w:p w14:paraId="4ABB06AD" w14:textId="3EFD469C" w:rsidR="00D257B7" w:rsidRPr="00D57936" w:rsidRDefault="006A6822">
            <w:pPr>
              <w:pStyle w:val="InstructionsText"/>
              <w:rPr>
                <w:rStyle w:val="InstructionsTabelleberschrift"/>
                <w:rFonts w:ascii="Times New Roman" w:hAnsi="Times New Roman"/>
                <w:b w:val="0"/>
                <w:sz w:val="24"/>
                <w:u w:val="none"/>
              </w:rPr>
            </w:pPr>
            <w:r w:rsidRPr="00D57936">
              <w:rPr>
                <w:rStyle w:val="InstructionsTabelleberschrift"/>
                <w:rFonts w:ascii="Times New Roman" w:hAnsi="Times New Roman"/>
                <w:b w:val="0"/>
                <w:sz w:val="24"/>
                <w:u w:val="none"/>
              </w:rPr>
              <w:t xml:space="preserve">KPR </w:t>
            </w:r>
            <w:r w:rsidRPr="00901D39">
              <w:rPr>
                <w:rStyle w:val="InstructionsTabelleberschrift"/>
                <w:rFonts w:ascii="Times New Roman" w:hAnsi="Times New Roman"/>
                <w:b w:val="0"/>
                <w:sz w:val="24"/>
                <w:u w:val="none"/>
              </w:rPr>
              <w:t>92</w:t>
            </w:r>
            <w:r w:rsidRPr="00D57936">
              <w:rPr>
                <w:rStyle w:val="InstructionsTabelleberschrift"/>
                <w:rFonts w:ascii="Times New Roman" w:hAnsi="Times New Roman"/>
                <w:b w:val="0"/>
                <w:sz w:val="24"/>
                <w:u w:val="none"/>
              </w:rPr>
              <w:t xml:space="preserve">. panta </w:t>
            </w:r>
            <w:r w:rsidRPr="00901D39">
              <w:rPr>
                <w:rStyle w:val="InstructionsTabelleberschrift"/>
                <w:rFonts w:ascii="Times New Roman" w:hAnsi="Times New Roman"/>
                <w:b w:val="0"/>
                <w:sz w:val="24"/>
                <w:u w:val="none"/>
              </w:rPr>
              <w:t>3</w:t>
            </w:r>
            <w:r w:rsidRPr="00D57936">
              <w:rPr>
                <w:rStyle w:val="InstructionsTabelleberschrift"/>
                <w:rFonts w:ascii="Times New Roman" w:hAnsi="Times New Roman"/>
                <w:b w:val="0"/>
                <w:sz w:val="24"/>
                <w:u w:val="none"/>
              </w:rPr>
              <w:t>. punkta d) apakšpunkts</w:t>
            </w:r>
          </w:p>
          <w:p w14:paraId="03FBFB6F" w14:textId="02BD4349" w:rsidR="00D257B7" w:rsidRPr="00D57936" w:rsidRDefault="00802958">
            <w:pPr>
              <w:pStyle w:val="InstructionsText"/>
              <w:rPr>
                <w:rStyle w:val="FormatvorlageInstructionsTabelleText"/>
                <w:rFonts w:ascii="Times New Roman" w:hAnsi="Times New Roman"/>
                <w:bCs w:val="0"/>
                <w:sz w:val="24"/>
              </w:rPr>
            </w:pPr>
            <w:r w:rsidRPr="00D57936">
              <w:rPr>
                <w:rStyle w:val="InstructionsTabelleberschrift"/>
                <w:rFonts w:ascii="Times New Roman" w:hAnsi="Times New Roman"/>
                <w:b w:val="0"/>
                <w:sz w:val="24"/>
                <w:u w:val="none"/>
              </w:rPr>
              <w:t xml:space="preserve">Sk. </w:t>
            </w:r>
            <w:r w:rsidRPr="00D57936">
              <w:rPr>
                <w:rStyle w:val="InstructionsTabelleberschrift"/>
                <w:rFonts w:ascii="Times New Roman" w:hAnsi="Times New Roman"/>
                <w:b w:val="0"/>
                <w:i/>
                <w:sz w:val="24"/>
                <w:u w:val="none"/>
              </w:rPr>
              <w:t>CVA</w:t>
            </w:r>
            <w:r w:rsidRPr="00D57936">
              <w:rPr>
                <w:rStyle w:val="InstructionsTabelleberschrift"/>
                <w:rFonts w:ascii="Times New Roman" w:hAnsi="Times New Roman"/>
                <w:b w:val="0"/>
                <w:sz w:val="24"/>
                <w:u w:val="none"/>
              </w:rPr>
              <w:t xml:space="preserve"> veidni.</w:t>
            </w:r>
            <w:r w:rsidRPr="00D57936">
              <w:rPr>
                <w:rStyle w:val="FormatvorlageInstructionsTabelleText"/>
                <w:rFonts w:ascii="Times New Roman" w:hAnsi="Times New Roman"/>
                <w:sz w:val="24"/>
              </w:rPr>
              <w:t xml:space="preserve"> </w:t>
            </w:r>
          </w:p>
        </w:tc>
      </w:tr>
      <w:tr w:rsidR="00D257B7" w:rsidRPr="00D57936" w14:paraId="6E44CB89" w14:textId="77777777" w:rsidTr="00672D2A">
        <w:tc>
          <w:tcPr>
            <w:tcW w:w="1591" w:type="dxa"/>
          </w:tcPr>
          <w:p w14:paraId="3E5ED539" w14:textId="77777777" w:rsidR="00D257B7" w:rsidRPr="00D57936" w:rsidRDefault="00802958">
            <w:pPr>
              <w:pStyle w:val="InstructionsText"/>
              <w:rPr>
                <w:rStyle w:val="FormatvorlageInstructionsTabelleText"/>
                <w:rFonts w:ascii="Times New Roman" w:hAnsi="Times New Roman"/>
                <w:sz w:val="24"/>
              </w:rPr>
            </w:pPr>
            <w:r w:rsidRPr="00901D39">
              <w:rPr>
                <w:rStyle w:val="FormatvorlageInstructionsTabelleText"/>
                <w:rFonts w:ascii="Times New Roman" w:hAnsi="Times New Roman"/>
                <w:sz w:val="24"/>
              </w:rPr>
              <w:t>650</w:t>
            </w:r>
          </w:p>
        </w:tc>
        <w:tc>
          <w:tcPr>
            <w:tcW w:w="7274" w:type="dxa"/>
          </w:tcPr>
          <w:p w14:paraId="5726B55C" w14:textId="77777777" w:rsidR="00D257B7" w:rsidRPr="00D57936" w:rsidRDefault="00802958">
            <w:pPr>
              <w:pStyle w:val="InstructionsText"/>
              <w:rPr>
                <w:rStyle w:val="FormatvorlageInstructionsTabelleText"/>
                <w:rFonts w:ascii="Times New Roman" w:hAnsi="Times New Roman"/>
                <w:b/>
                <w:sz w:val="24"/>
                <w:u w:val="single"/>
              </w:rPr>
            </w:pP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6</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D57936">
              <w:rPr>
                <w:rStyle w:val="InstructionsTabelleberschrift"/>
                <w:rFonts w:ascii="Times New Roman" w:hAnsi="Times New Roman"/>
                <w:sz w:val="24"/>
              </w:rPr>
              <w:tab/>
              <w:t>Attīstītā metode</w:t>
            </w:r>
          </w:p>
          <w:p w14:paraId="03087978" w14:textId="51067197" w:rsidR="00D257B7" w:rsidRPr="00D57936" w:rsidRDefault="00802958">
            <w:pPr>
              <w:rPr>
                <w:rStyle w:val="FormatvorlageInstructionsTabelleText"/>
                <w:rFonts w:ascii="Times New Roman" w:hAnsi="Times New Roman"/>
                <w:sz w:val="24"/>
              </w:rPr>
            </w:pPr>
            <w:r w:rsidRPr="00D57936">
              <w:rPr>
                <w:rStyle w:val="FormatvorlageInstructionsTabelleText"/>
                <w:rFonts w:ascii="Times New Roman" w:hAnsi="Times New Roman"/>
                <w:sz w:val="24"/>
              </w:rPr>
              <w:t xml:space="preserve">Pašu kapitāla prasības kredīta vērtības korekcijas riskam atbilstoši KPR </w:t>
            </w:r>
            <w:r w:rsidRPr="00901D39">
              <w:rPr>
                <w:rStyle w:val="FormatvorlageInstructionsTabelleText"/>
                <w:rFonts w:ascii="Times New Roman" w:hAnsi="Times New Roman"/>
                <w:sz w:val="24"/>
              </w:rPr>
              <w:t>383</w:t>
            </w:r>
            <w:r w:rsidRPr="00D57936">
              <w:rPr>
                <w:rStyle w:val="FormatvorlageInstructionsTabelleText"/>
                <w:rFonts w:ascii="Times New Roman" w:hAnsi="Times New Roman"/>
                <w:sz w:val="24"/>
              </w:rPr>
              <w:t>. pantam.</w:t>
            </w:r>
          </w:p>
          <w:p w14:paraId="7728AB69" w14:textId="7F4084C5" w:rsidR="00D257B7" w:rsidRPr="00D57936" w:rsidRDefault="00802958">
            <w:pPr>
              <w:rPr>
                <w:rStyle w:val="FormatvorlageInstructionsTabelleText"/>
                <w:rFonts w:ascii="Times New Roman" w:hAnsi="Times New Roman"/>
                <w:sz w:val="24"/>
              </w:rPr>
            </w:pPr>
            <w:r w:rsidRPr="00D57936">
              <w:rPr>
                <w:rStyle w:val="FormatvorlageInstructionsTabelleText"/>
                <w:rFonts w:ascii="Times New Roman" w:hAnsi="Times New Roman"/>
                <w:sz w:val="24"/>
              </w:rPr>
              <w:t xml:space="preserve">Sk. </w:t>
            </w:r>
            <w:r w:rsidRPr="00D57936">
              <w:rPr>
                <w:rStyle w:val="FormatvorlageInstructionsTabelleText"/>
                <w:rFonts w:ascii="Times New Roman" w:hAnsi="Times New Roman"/>
                <w:i/>
                <w:sz w:val="24"/>
              </w:rPr>
              <w:t>CVA</w:t>
            </w:r>
            <w:r w:rsidRPr="00D57936">
              <w:rPr>
                <w:rStyle w:val="FormatvorlageInstructionsTabelleText"/>
                <w:rFonts w:ascii="Times New Roman" w:hAnsi="Times New Roman"/>
                <w:sz w:val="24"/>
              </w:rPr>
              <w:t xml:space="preserve"> veidni.</w:t>
            </w:r>
          </w:p>
        </w:tc>
      </w:tr>
      <w:tr w:rsidR="00D257B7" w:rsidRPr="00D57936" w14:paraId="0434AAFF" w14:textId="77777777" w:rsidTr="00672D2A">
        <w:tc>
          <w:tcPr>
            <w:tcW w:w="1591" w:type="dxa"/>
          </w:tcPr>
          <w:p w14:paraId="6041495E" w14:textId="77777777" w:rsidR="00D257B7" w:rsidRPr="00D57936" w:rsidRDefault="00802958">
            <w:pPr>
              <w:pStyle w:val="InstructionsText"/>
              <w:rPr>
                <w:rStyle w:val="FormatvorlageInstructionsTabelleText"/>
                <w:rFonts w:ascii="Times New Roman" w:hAnsi="Times New Roman"/>
                <w:sz w:val="24"/>
              </w:rPr>
            </w:pPr>
            <w:r w:rsidRPr="00901D39">
              <w:rPr>
                <w:rStyle w:val="FormatvorlageInstructionsTabelleText"/>
                <w:rFonts w:ascii="Times New Roman" w:hAnsi="Times New Roman"/>
                <w:sz w:val="24"/>
              </w:rPr>
              <w:t>660</w:t>
            </w:r>
          </w:p>
        </w:tc>
        <w:tc>
          <w:tcPr>
            <w:tcW w:w="7274" w:type="dxa"/>
          </w:tcPr>
          <w:p w14:paraId="43A88C11" w14:textId="77777777" w:rsidR="00D257B7" w:rsidRPr="00D57936" w:rsidRDefault="00802958">
            <w:pPr>
              <w:pStyle w:val="InstructionsText"/>
              <w:rPr>
                <w:rStyle w:val="FormatvorlageInstructionsTabelleText"/>
                <w:rFonts w:ascii="Times New Roman" w:hAnsi="Times New Roman"/>
                <w:b/>
                <w:sz w:val="24"/>
                <w:u w:val="single"/>
              </w:rPr>
            </w:pP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6</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2</w:t>
            </w:r>
            <w:r w:rsidRPr="00D57936">
              <w:rPr>
                <w:rStyle w:val="InstructionsTabelleberschrift"/>
                <w:rFonts w:ascii="Times New Roman" w:hAnsi="Times New Roman"/>
                <w:sz w:val="24"/>
              </w:rPr>
              <w:t>.</w:t>
            </w:r>
            <w:r w:rsidRPr="00D57936">
              <w:rPr>
                <w:rStyle w:val="InstructionsTabelleberschrift"/>
                <w:rFonts w:ascii="Times New Roman" w:hAnsi="Times New Roman"/>
                <w:sz w:val="24"/>
              </w:rPr>
              <w:tab/>
              <w:t>Standartizētā metode</w:t>
            </w:r>
          </w:p>
          <w:p w14:paraId="341237C0" w14:textId="4EC15FF8" w:rsidR="00D257B7" w:rsidRPr="00D57936" w:rsidRDefault="00802958">
            <w:pPr>
              <w:rPr>
                <w:rStyle w:val="FormatvorlageInstructionsTabelleText"/>
                <w:rFonts w:ascii="Times New Roman" w:hAnsi="Times New Roman"/>
                <w:sz w:val="24"/>
              </w:rPr>
            </w:pPr>
            <w:r w:rsidRPr="00D57936">
              <w:rPr>
                <w:rStyle w:val="FormatvorlageInstructionsTabelleText"/>
                <w:rFonts w:ascii="Times New Roman" w:hAnsi="Times New Roman"/>
                <w:sz w:val="24"/>
              </w:rPr>
              <w:lastRenderedPageBreak/>
              <w:t xml:space="preserve">Pašu kapitāla prasības kredīta vērtības korekcijas riskam atbilstoši KPR </w:t>
            </w:r>
            <w:r w:rsidRPr="00901D39">
              <w:rPr>
                <w:rStyle w:val="FormatvorlageInstructionsTabelleText"/>
                <w:rFonts w:ascii="Times New Roman" w:hAnsi="Times New Roman"/>
                <w:sz w:val="24"/>
              </w:rPr>
              <w:t>384</w:t>
            </w:r>
            <w:r w:rsidRPr="00D57936">
              <w:rPr>
                <w:rStyle w:val="FormatvorlageInstructionsTabelleText"/>
                <w:rFonts w:ascii="Times New Roman" w:hAnsi="Times New Roman"/>
                <w:sz w:val="24"/>
              </w:rPr>
              <w:t xml:space="preserve">. pantam. </w:t>
            </w:r>
          </w:p>
          <w:p w14:paraId="39F196D8" w14:textId="77777777" w:rsidR="00D257B7" w:rsidRPr="00D57936" w:rsidRDefault="00802958">
            <w:pPr>
              <w:rPr>
                <w:rStyle w:val="FormatvorlageInstructionsTabelleText"/>
                <w:rFonts w:ascii="Times New Roman" w:hAnsi="Times New Roman"/>
                <w:sz w:val="24"/>
              </w:rPr>
            </w:pPr>
            <w:r w:rsidRPr="00D57936">
              <w:rPr>
                <w:rStyle w:val="FormatvorlageInstructionsTabelleText"/>
                <w:rFonts w:ascii="Times New Roman" w:hAnsi="Times New Roman"/>
                <w:sz w:val="24"/>
              </w:rPr>
              <w:t xml:space="preserve">Sk. </w:t>
            </w:r>
            <w:r w:rsidRPr="00D57936">
              <w:rPr>
                <w:rStyle w:val="FormatvorlageInstructionsTabelleText"/>
                <w:rFonts w:ascii="Times New Roman" w:hAnsi="Times New Roman"/>
                <w:i/>
                <w:sz w:val="24"/>
              </w:rPr>
              <w:t>CVA</w:t>
            </w:r>
            <w:r w:rsidRPr="00D57936">
              <w:rPr>
                <w:rStyle w:val="FormatvorlageInstructionsTabelleText"/>
                <w:rFonts w:ascii="Times New Roman" w:hAnsi="Times New Roman"/>
                <w:sz w:val="24"/>
              </w:rPr>
              <w:t xml:space="preserve"> veidni.</w:t>
            </w:r>
          </w:p>
        </w:tc>
      </w:tr>
      <w:tr w:rsidR="00D257B7" w:rsidRPr="00D57936" w14:paraId="18F81D0E" w14:textId="77777777" w:rsidTr="00672D2A">
        <w:tc>
          <w:tcPr>
            <w:tcW w:w="1591" w:type="dxa"/>
          </w:tcPr>
          <w:p w14:paraId="7390B9E5" w14:textId="77777777" w:rsidR="00D257B7" w:rsidRPr="00D57936" w:rsidRDefault="00802958">
            <w:pPr>
              <w:pStyle w:val="InstructionsText"/>
              <w:rPr>
                <w:rStyle w:val="FormatvorlageInstructionsTabelleText"/>
                <w:rFonts w:ascii="Times New Roman" w:hAnsi="Times New Roman"/>
                <w:sz w:val="24"/>
              </w:rPr>
            </w:pPr>
            <w:r w:rsidRPr="00901D39">
              <w:rPr>
                <w:rStyle w:val="FormatvorlageInstructionsTabelleText"/>
                <w:rFonts w:ascii="Times New Roman" w:hAnsi="Times New Roman"/>
                <w:sz w:val="24"/>
              </w:rPr>
              <w:lastRenderedPageBreak/>
              <w:t>670</w:t>
            </w:r>
          </w:p>
        </w:tc>
        <w:tc>
          <w:tcPr>
            <w:tcW w:w="7274" w:type="dxa"/>
          </w:tcPr>
          <w:p w14:paraId="12388E6A" w14:textId="77777777" w:rsidR="00D257B7" w:rsidRPr="00D57936" w:rsidRDefault="00802958">
            <w:pPr>
              <w:pStyle w:val="InstructionsText"/>
              <w:rPr>
                <w:rStyle w:val="InstructionsTabelleberschrift"/>
                <w:rFonts w:ascii="Times New Roman" w:hAnsi="Times New Roman"/>
                <w:bCs w:val="0"/>
                <w:sz w:val="24"/>
              </w:rPr>
            </w:pP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6</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3</w:t>
            </w:r>
            <w:r w:rsidRPr="00D57936">
              <w:rPr>
                <w:rStyle w:val="InstructionsTabelleberschrift"/>
                <w:rFonts w:ascii="Times New Roman" w:hAnsi="Times New Roman"/>
                <w:sz w:val="24"/>
              </w:rPr>
              <w:t>.</w:t>
            </w:r>
            <w:r w:rsidRPr="00D57936">
              <w:rPr>
                <w:rStyle w:val="InstructionsTabelleberschrift"/>
                <w:rFonts w:ascii="Times New Roman" w:hAnsi="Times New Roman"/>
                <w:sz w:val="24"/>
              </w:rPr>
              <w:tab/>
              <w:t>Balstīta uz sākotnējās riska darījuma vērtības metodi (SRDVM)</w:t>
            </w:r>
          </w:p>
          <w:p w14:paraId="1EBC34AD" w14:textId="65A14F84" w:rsidR="00D257B7" w:rsidRPr="00D57936" w:rsidRDefault="00802958">
            <w:pPr>
              <w:pStyle w:val="InstructionsText"/>
              <w:rPr>
                <w:rStyle w:val="FormatvorlageInstructionsTabelleText"/>
                <w:rFonts w:ascii="Times New Roman" w:hAnsi="Times New Roman"/>
                <w:sz w:val="24"/>
              </w:rPr>
            </w:pPr>
            <w:r w:rsidRPr="00D57936">
              <w:rPr>
                <w:rStyle w:val="FormatvorlageInstructionsTabelleText"/>
                <w:rFonts w:ascii="Times New Roman" w:hAnsi="Times New Roman"/>
                <w:sz w:val="24"/>
              </w:rPr>
              <w:t xml:space="preserve">Pašu kapitāla prasības kredīta vērtības korekcijas riskam atbilstoši KPR </w:t>
            </w:r>
            <w:r w:rsidRPr="00901D39">
              <w:rPr>
                <w:rStyle w:val="FormatvorlageInstructionsTabelleText"/>
                <w:rFonts w:ascii="Times New Roman" w:hAnsi="Times New Roman"/>
                <w:sz w:val="24"/>
              </w:rPr>
              <w:t>385</w:t>
            </w:r>
            <w:r w:rsidRPr="00D57936">
              <w:rPr>
                <w:rStyle w:val="FormatvorlageInstructionsTabelleText"/>
                <w:rFonts w:ascii="Times New Roman" w:hAnsi="Times New Roman"/>
                <w:sz w:val="24"/>
              </w:rPr>
              <w:t xml:space="preserve">. pantam. </w:t>
            </w:r>
          </w:p>
          <w:p w14:paraId="353DA538" w14:textId="77777777" w:rsidR="00D257B7" w:rsidRPr="00D57936" w:rsidRDefault="00802958">
            <w:pPr>
              <w:pStyle w:val="InstructionsText"/>
              <w:rPr>
                <w:rStyle w:val="InstructionsTabelleberschrift"/>
                <w:rFonts w:ascii="Times New Roman" w:hAnsi="Times New Roman"/>
                <w:b w:val="0"/>
                <w:bCs w:val="0"/>
                <w:sz w:val="24"/>
                <w:u w:val="none"/>
              </w:rPr>
            </w:pPr>
            <w:r w:rsidRPr="00D57936">
              <w:rPr>
                <w:rStyle w:val="FormatvorlageInstructionsTabelleText"/>
                <w:rFonts w:ascii="Times New Roman" w:hAnsi="Times New Roman"/>
                <w:sz w:val="24"/>
              </w:rPr>
              <w:t xml:space="preserve">Sk. </w:t>
            </w:r>
            <w:r w:rsidRPr="00D57936">
              <w:rPr>
                <w:rStyle w:val="FormatvorlageInstructionsTabelleText"/>
                <w:rFonts w:ascii="Times New Roman" w:hAnsi="Times New Roman"/>
                <w:i/>
                <w:sz w:val="24"/>
              </w:rPr>
              <w:t>CVA</w:t>
            </w:r>
            <w:r w:rsidRPr="00D57936">
              <w:rPr>
                <w:rStyle w:val="FormatvorlageInstructionsTabelleText"/>
                <w:rFonts w:ascii="Times New Roman" w:hAnsi="Times New Roman"/>
                <w:sz w:val="24"/>
              </w:rPr>
              <w:t xml:space="preserve"> veidni.</w:t>
            </w:r>
          </w:p>
        </w:tc>
      </w:tr>
      <w:tr w:rsidR="00D257B7" w:rsidRPr="00D57936" w14:paraId="7F433145" w14:textId="77777777" w:rsidTr="00672D2A">
        <w:tc>
          <w:tcPr>
            <w:tcW w:w="1591" w:type="dxa"/>
          </w:tcPr>
          <w:p w14:paraId="017F4F0C" w14:textId="77777777" w:rsidR="00D257B7" w:rsidRPr="00D57936" w:rsidRDefault="00802958">
            <w:pPr>
              <w:pStyle w:val="InstructionsText"/>
              <w:rPr>
                <w:rStyle w:val="FormatvorlageInstructionsTabelleText"/>
                <w:rFonts w:ascii="Times New Roman" w:hAnsi="Times New Roman"/>
                <w:bCs w:val="0"/>
                <w:sz w:val="24"/>
              </w:rPr>
            </w:pPr>
            <w:r w:rsidRPr="00901D39">
              <w:rPr>
                <w:rStyle w:val="FormatvorlageInstructionsTabelleText"/>
                <w:rFonts w:ascii="Times New Roman" w:hAnsi="Times New Roman"/>
                <w:sz w:val="24"/>
              </w:rPr>
              <w:t>680</w:t>
            </w:r>
          </w:p>
        </w:tc>
        <w:tc>
          <w:tcPr>
            <w:tcW w:w="7274" w:type="dxa"/>
          </w:tcPr>
          <w:p w14:paraId="0C08323D" w14:textId="77777777" w:rsidR="00D257B7" w:rsidRPr="00D57936" w:rsidRDefault="00802958">
            <w:pPr>
              <w:pStyle w:val="InstructionsText"/>
              <w:rPr>
                <w:rStyle w:val="FormatvorlageInstructionsTabelleText"/>
                <w:rFonts w:ascii="Times New Roman" w:hAnsi="Times New Roman"/>
                <w:b/>
                <w:bCs w:val="0"/>
                <w:sz w:val="24"/>
                <w:u w:val="single"/>
              </w:rPr>
            </w:pP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7</w:t>
            </w:r>
            <w:r w:rsidRPr="00D57936">
              <w:rPr>
                <w:rStyle w:val="InstructionsTabelleberschrift"/>
                <w:rFonts w:ascii="Times New Roman" w:hAnsi="Times New Roman"/>
                <w:sz w:val="24"/>
              </w:rPr>
              <w:t>.</w:t>
            </w:r>
            <w:r w:rsidRPr="00D57936">
              <w:rPr>
                <w:rStyle w:val="InstructionsTabelleberschrift"/>
                <w:rFonts w:ascii="Times New Roman" w:hAnsi="Times New Roman"/>
                <w:sz w:val="24"/>
              </w:rPr>
              <w:tab/>
              <w:t>KOPĒJĀ RISKA DARĪJUMU VĒRTĪBA, KAS SAISTĪTA AR LIELIEM RISKA DARĪJUMIEM TIRDZNIECĪBAS PORTFELĪ</w:t>
            </w:r>
          </w:p>
          <w:p w14:paraId="317C0E73" w14:textId="566491CD" w:rsidR="00D257B7" w:rsidRPr="00D57936" w:rsidRDefault="006A6822">
            <w:pPr>
              <w:pStyle w:val="InstructionsText"/>
              <w:rPr>
                <w:rStyle w:val="FormatvorlageInstructionsTabelleText"/>
                <w:rFonts w:ascii="Times New Roman" w:hAnsi="Times New Roman"/>
                <w:bCs w:val="0"/>
                <w:sz w:val="24"/>
              </w:rPr>
            </w:pPr>
            <w:r w:rsidRPr="00D57936">
              <w:rPr>
                <w:rStyle w:val="FormatvorlageInstructionsTabelleText"/>
                <w:rFonts w:ascii="Times New Roman" w:hAnsi="Times New Roman"/>
                <w:sz w:val="24"/>
              </w:rPr>
              <w:t xml:space="preserve">KPR </w:t>
            </w:r>
            <w:r w:rsidRPr="00901D39">
              <w:rPr>
                <w:rStyle w:val="FormatvorlageInstructionsTabelleText"/>
                <w:rFonts w:ascii="Times New Roman" w:hAnsi="Times New Roman"/>
                <w:sz w:val="24"/>
              </w:rPr>
              <w:t>92</w:t>
            </w:r>
            <w:r w:rsidRPr="00D57936">
              <w:rPr>
                <w:rStyle w:val="FormatvorlageInstructionsTabelleText"/>
                <w:rFonts w:ascii="Times New Roman" w:hAnsi="Times New Roman"/>
                <w:sz w:val="24"/>
              </w:rPr>
              <w:t xml:space="preserve">. panta </w:t>
            </w:r>
            <w:r w:rsidRPr="00901D39">
              <w:rPr>
                <w:rStyle w:val="FormatvorlageInstructionsTabelleText"/>
                <w:rFonts w:ascii="Times New Roman" w:hAnsi="Times New Roman"/>
                <w:sz w:val="24"/>
              </w:rPr>
              <w:t>3</w:t>
            </w:r>
            <w:r w:rsidRPr="00D57936">
              <w:rPr>
                <w:rStyle w:val="FormatvorlageInstructionsTabelleText"/>
                <w:rFonts w:ascii="Times New Roman" w:hAnsi="Times New Roman"/>
                <w:sz w:val="24"/>
              </w:rPr>
              <w:t xml:space="preserve">. punkta b) apakšpunkta ii) punkts un </w:t>
            </w:r>
            <w:r w:rsidRPr="00901D39">
              <w:rPr>
                <w:rStyle w:val="FormatvorlageInstructionsTabelleText"/>
                <w:rFonts w:ascii="Times New Roman" w:hAnsi="Times New Roman"/>
                <w:sz w:val="24"/>
              </w:rPr>
              <w:t>395</w:t>
            </w:r>
            <w:r w:rsidRPr="00D57936">
              <w:rPr>
                <w:rStyle w:val="FormatvorlageInstructionsTabelleText"/>
                <w:rFonts w:ascii="Times New Roman" w:hAnsi="Times New Roman"/>
                <w:sz w:val="24"/>
              </w:rPr>
              <w:t>.–</w:t>
            </w:r>
            <w:r w:rsidRPr="00901D39">
              <w:rPr>
                <w:rStyle w:val="FormatvorlageInstructionsTabelleText"/>
                <w:rFonts w:ascii="Times New Roman" w:hAnsi="Times New Roman"/>
                <w:sz w:val="24"/>
              </w:rPr>
              <w:t>401</w:t>
            </w:r>
            <w:r w:rsidRPr="00D57936">
              <w:rPr>
                <w:rStyle w:val="FormatvorlageInstructionsTabelleText"/>
                <w:rFonts w:ascii="Times New Roman" w:hAnsi="Times New Roman"/>
                <w:sz w:val="24"/>
              </w:rPr>
              <w:t>. pants</w:t>
            </w:r>
          </w:p>
        </w:tc>
      </w:tr>
      <w:tr w:rsidR="00D257B7" w:rsidRPr="00D57936" w14:paraId="5CF4A89A" w14:textId="77777777" w:rsidTr="00672D2A">
        <w:tc>
          <w:tcPr>
            <w:tcW w:w="1591" w:type="dxa"/>
          </w:tcPr>
          <w:p w14:paraId="4FC6244E" w14:textId="77777777" w:rsidR="00D257B7" w:rsidRPr="00D57936" w:rsidRDefault="00802958">
            <w:pPr>
              <w:pStyle w:val="InstructionsText"/>
              <w:rPr>
                <w:rStyle w:val="FormatvorlageInstructionsTabelleText"/>
                <w:rFonts w:ascii="Times New Roman" w:hAnsi="Times New Roman"/>
                <w:sz w:val="24"/>
              </w:rPr>
            </w:pPr>
            <w:r w:rsidRPr="00901D39">
              <w:rPr>
                <w:rStyle w:val="FormatvorlageInstructionsTabelleText"/>
                <w:rFonts w:ascii="Times New Roman" w:hAnsi="Times New Roman"/>
                <w:sz w:val="24"/>
              </w:rPr>
              <w:t>690</w:t>
            </w:r>
          </w:p>
        </w:tc>
        <w:tc>
          <w:tcPr>
            <w:tcW w:w="7274" w:type="dxa"/>
          </w:tcPr>
          <w:p w14:paraId="7F6BACB5" w14:textId="77777777" w:rsidR="00D257B7" w:rsidRPr="00D57936" w:rsidRDefault="00802958">
            <w:pPr>
              <w:pStyle w:val="InstructionsText"/>
              <w:rPr>
                <w:rStyle w:val="InstructionsTabelleberschrift"/>
                <w:rFonts w:ascii="Times New Roman" w:hAnsi="Times New Roman"/>
                <w:sz w:val="24"/>
              </w:rPr>
            </w:pP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8</w:t>
            </w:r>
            <w:r w:rsidRPr="00D57936">
              <w:rPr>
                <w:rStyle w:val="InstructionsTabelleberschrift"/>
                <w:rFonts w:ascii="Times New Roman" w:hAnsi="Times New Roman"/>
                <w:sz w:val="24"/>
              </w:rPr>
              <w:t>.</w:t>
            </w:r>
            <w:r w:rsidRPr="00D57936">
              <w:rPr>
                <w:rStyle w:val="InstructionsTabelleberschrift"/>
                <w:rFonts w:ascii="Times New Roman" w:hAnsi="Times New Roman"/>
                <w:sz w:val="24"/>
              </w:rPr>
              <w:tab/>
              <w:t>CITAS RISKA DARĪJUMU VĒRTĪBAS</w:t>
            </w:r>
          </w:p>
          <w:p w14:paraId="60CD9CEE" w14:textId="6B3A599C" w:rsidR="00D257B7" w:rsidRPr="00D57936" w:rsidRDefault="00802958">
            <w:pPr>
              <w:pStyle w:val="InstructionsText"/>
              <w:rPr>
                <w:rStyle w:val="InstructionsTabelleberschrift"/>
                <w:rFonts w:ascii="Times New Roman" w:hAnsi="Times New Roman"/>
                <w:b w:val="0"/>
                <w:bCs w:val="0"/>
                <w:sz w:val="24"/>
                <w:u w:val="none"/>
              </w:rPr>
            </w:pPr>
            <w:r w:rsidRPr="00D57936">
              <w:rPr>
                <w:rStyle w:val="InstructionsTabelleberschrift"/>
                <w:rFonts w:ascii="Times New Roman" w:hAnsi="Times New Roman"/>
                <w:b w:val="0"/>
                <w:sz w:val="24"/>
                <w:u w:val="none"/>
              </w:rPr>
              <w:t xml:space="preserve">KPR </w:t>
            </w:r>
            <w:r w:rsidRPr="00901D39">
              <w:rPr>
                <w:rStyle w:val="InstructionsTabelleberschrift"/>
                <w:rFonts w:ascii="Times New Roman" w:hAnsi="Times New Roman"/>
                <w:b w:val="0"/>
                <w:sz w:val="24"/>
                <w:u w:val="none"/>
              </w:rPr>
              <w:t>3</w:t>
            </w:r>
            <w:r w:rsidRPr="00D57936">
              <w:rPr>
                <w:rStyle w:val="InstructionsTabelleberschrift"/>
                <w:rFonts w:ascii="Times New Roman" w:hAnsi="Times New Roman"/>
                <w:b w:val="0"/>
                <w:sz w:val="24"/>
                <w:u w:val="none"/>
              </w:rPr>
              <w:t xml:space="preserve">., </w:t>
            </w:r>
            <w:r w:rsidRPr="00901D39">
              <w:rPr>
                <w:rStyle w:val="InstructionsTabelleberschrift"/>
                <w:rFonts w:ascii="Times New Roman" w:hAnsi="Times New Roman"/>
                <w:b w:val="0"/>
                <w:sz w:val="24"/>
                <w:u w:val="none"/>
              </w:rPr>
              <w:t>458</w:t>
            </w:r>
            <w:r w:rsidRPr="00D57936">
              <w:rPr>
                <w:rStyle w:val="InstructionsTabelleberschrift"/>
                <w:rFonts w:ascii="Times New Roman" w:hAnsi="Times New Roman"/>
                <w:b w:val="0"/>
                <w:sz w:val="24"/>
                <w:u w:val="none"/>
              </w:rPr>
              <w:t xml:space="preserve">. un </w:t>
            </w:r>
            <w:r w:rsidRPr="00901D39">
              <w:rPr>
                <w:rStyle w:val="InstructionsTabelleberschrift"/>
                <w:rFonts w:ascii="Times New Roman" w:hAnsi="Times New Roman"/>
                <w:b w:val="0"/>
                <w:sz w:val="24"/>
                <w:u w:val="none"/>
              </w:rPr>
              <w:t>459</w:t>
            </w:r>
            <w:r w:rsidRPr="00D57936">
              <w:rPr>
                <w:rStyle w:val="InstructionsTabelleberschrift"/>
                <w:rFonts w:ascii="Times New Roman" w:hAnsi="Times New Roman"/>
                <w:b w:val="0"/>
                <w:sz w:val="24"/>
                <w:u w:val="none"/>
              </w:rPr>
              <w:t xml:space="preserve">. pants un riska darījumu vērtības, ko nevar iedalīt vienā no posteņiem, kas apzīmēti no </w:t>
            </w:r>
            <w:r w:rsidRPr="00901D39">
              <w:rPr>
                <w:rStyle w:val="InstructionsTabelleberschrift"/>
                <w:rFonts w:ascii="Times New Roman" w:hAnsi="Times New Roman"/>
                <w:b w:val="0"/>
                <w:sz w:val="24"/>
                <w:u w:val="none"/>
              </w:rPr>
              <w:t>1</w:t>
            </w:r>
            <w:r w:rsidRPr="00D57936">
              <w:rPr>
                <w:rStyle w:val="InstructionsTabelleberschrift"/>
                <w:rFonts w:ascii="Times New Roman" w:hAnsi="Times New Roman"/>
                <w:b w:val="0"/>
                <w:sz w:val="24"/>
                <w:u w:val="none"/>
              </w:rPr>
              <w:t>.</w:t>
            </w:r>
            <w:r w:rsidRPr="00901D39">
              <w:rPr>
                <w:rStyle w:val="InstructionsTabelleberschrift"/>
                <w:rFonts w:ascii="Times New Roman" w:hAnsi="Times New Roman"/>
                <w:b w:val="0"/>
                <w:sz w:val="24"/>
                <w:u w:val="none"/>
              </w:rPr>
              <w:t>1</w:t>
            </w:r>
            <w:r w:rsidRPr="00D57936">
              <w:rPr>
                <w:rStyle w:val="InstructionsTabelleberschrift"/>
                <w:rFonts w:ascii="Times New Roman" w:hAnsi="Times New Roman"/>
                <w:b w:val="0"/>
                <w:sz w:val="24"/>
                <w:u w:val="none"/>
              </w:rPr>
              <w:t>–</w:t>
            </w:r>
            <w:r w:rsidRPr="00901D39">
              <w:rPr>
                <w:rStyle w:val="InstructionsTabelleberschrift"/>
                <w:rFonts w:ascii="Times New Roman" w:hAnsi="Times New Roman"/>
                <w:b w:val="0"/>
                <w:sz w:val="24"/>
                <w:u w:val="none"/>
              </w:rPr>
              <w:t>1</w:t>
            </w:r>
            <w:r w:rsidRPr="00D57936">
              <w:rPr>
                <w:rStyle w:val="InstructionsTabelleberschrift"/>
                <w:rFonts w:ascii="Times New Roman" w:hAnsi="Times New Roman"/>
                <w:b w:val="0"/>
                <w:sz w:val="24"/>
                <w:u w:val="none"/>
              </w:rPr>
              <w:t>.</w:t>
            </w:r>
            <w:r w:rsidRPr="00901D39">
              <w:rPr>
                <w:rStyle w:val="InstructionsTabelleberschrift"/>
                <w:rFonts w:ascii="Times New Roman" w:hAnsi="Times New Roman"/>
                <w:b w:val="0"/>
                <w:sz w:val="24"/>
                <w:u w:val="none"/>
              </w:rPr>
              <w:t>7</w:t>
            </w:r>
            <w:r w:rsidRPr="00D57936">
              <w:rPr>
                <w:rStyle w:val="InstructionsTabelleberschrift"/>
                <w:rFonts w:ascii="Times New Roman" w:hAnsi="Times New Roman"/>
                <w:b w:val="0"/>
                <w:sz w:val="24"/>
                <w:u w:val="none"/>
              </w:rPr>
              <w:t xml:space="preserve">. </w:t>
            </w:r>
          </w:p>
          <w:p w14:paraId="4B0A35FF" w14:textId="77777777" w:rsidR="00D257B7" w:rsidRPr="00D57936" w:rsidRDefault="00802958">
            <w:pPr>
              <w:pStyle w:val="InstructionsText"/>
              <w:rPr>
                <w:rStyle w:val="InstructionsTabelleberschrift"/>
                <w:rFonts w:ascii="Times New Roman" w:hAnsi="Times New Roman"/>
                <w:b w:val="0"/>
                <w:bCs w:val="0"/>
                <w:sz w:val="24"/>
                <w:u w:val="none"/>
              </w:rPr>
            </w:pPr>
            <w:r w:rsidRPr="00D57936">
              <w:rPr>
                <w:rStyle w:val="InstructionsTabelleberschrift"/>
                <w:rFonts w:ascii="Times New Roman" w:hAnsi="Times New Roman"/>
                <w:b w:val="0"/>
                <w:sz w:val="24"/>
                <w:u w:val="none"/>
              </w:rPr>
              <w:t>Iestādes sniedz pārskatu par vērtībām, kas vajadzīgas, lai ievērotu šādas prasības:</w:t>
            </w:r>
          </w:p>
          <w:p w14:paraId="61C641D0" w14:textId="388CA457" w:rsidR="00D257B7" w:rsidRPr="00D57936" w:rsidRDefault="00802958">
            <w:pPr>
              <w:pStyle w:val="InstructionsText"/>
              <w:rPr>
                <w:rStyle w:val="InstructionsTabelleberschrift"/>
                <w:rFonts w:ascii="Times New Roman" w:hAnsi="Times New Roman"/>
                <w:b w:val="0"/>
                <w:bCs w:val="0"/>
                <w:sz w:val="24"/>
                <w:u w:val="none"/>
              </w:rPr>
            </w:pPr>
            <w:r w:rsidRPr="00D57936">
              <w:rPr>
                <w:rStyle w:val="InstructionsTabelleberschrift"/>
                <w:rFonts w:ascii="Times New Roman" w:hAnsi="Times New Roman"/>
                <w:b w:val="0"/>
                <w:sz w:val="24"/>
                <w:u w:val="none"/>
              </w:rPr>
              <w:t xml:space="preserve">stingrākas </w:t>
            </w:r>
            <w:proofErr w:type="spellStart"/>
            <w:r w:rsidRPr="00D57936">
              <w:rPr>
                <w:rStyle w:val="InstructionsTabelleberschrift"/>
                <w:rFonts w:ascii="Times New Roman" w:hAnsi="Times New Roman"/>
                <w:b w:val="0"/>
                <w:sz w:val="24"/>
                <w:u w:val="none"/>
              </w:rPr>
              <w:t>prudenciālās</w:t>
            </w:r>
            <w:proofErr w:type="spellEnd"/>
            <w:r w:rsidRPr="00D57936">
              <w:rPr>
                <w:rStyle w:val="InstructionsTabelleberschrift"/>
                <w:rFonts w:ascii="Times New Roman" w:hAnsi="Times New Roman"/>
                <w:b w:val="0"/>
                <w:sz w:val="24"/>
                <w:u w:val="none"/>
              </w:rPr>
              <w:t xml:space="preserve"> prasības, ko Komisija noteikusi saskaņā ar KPR </w:t>
            </w:r>
            <w:r w:rsidRPr="00901D39">
              <w:rPr>
                <w:rStyle w:val="InstructionsTabelleberschrift"/>
                <w:rFonts w:ascii="Times New Roman" w:hAnsi="Times New Roman"/>
                <w:b w:val="0"/>
                <w:sz w:val="24"/>
                <w:u w:val="none"/>
              </w:rPr>
              <w:t>458</w:t>
            </w:r>
            <w:r w:rsidRPr="00D57936">
              <w:rPr>
                <w:rStyle w:val="InstructionsTabelleberschrift"/>
                <w:rFonts w:ascii="Times New Roman" w:hAnsi="Times New Roman"/>
                <w:b w:val="0"/>
                <w:sz w:val="24"/>
                <w:u w:val="none"/>
              </w:rPr>
              <w:t xml:space="preserve">. un </w:t>
            </w:r>
            <w:r w:rsidRPr="00901D39">
              <w:rPr>
                <w:rStyle w:val="InstructionsTabelleberschrift"/>
                <w:rFonts w:ascii="Times New Roman" w:hAnsi="Times New Roman"/>
                <w:b w:val="0"/>
                <w:sz w:val="24"/>
                <w:u w:val="none"/>
              </w:rPr>
              <w:t>459</w:t>
            </w:r>
            <w:r w:rsidRPr="00D57936">
              <w:rPr>
                <w:rStyle w:val="InstructionsTabelleberschrift"/>
                <w:rFonts w:ascii="Times New Roman" w:hAnsi="Times New Roman"/>
                <w:b w:val="0"/>
                <w:sz w:val="24"/>
                <w:u w:val="none"/>
              </w:rPr>
              <w:t xml:space="preserve">. pantu; </w:t>
            </w:r>
          </w:p>
          <w:p w14:paraId="0DD7C206" w14:textId="77777777" w:rsidR="00D257B7" w:rsidRPr="00D57936" w:rsidRDefault="00802958">
            <w:pPr>
              <w:pStyle w:val="InstructionsText"/>
              <w:rPr>
                <w:rStyle w:val="InstructionsTabelleberschrift"/>
                <w:rFonts w:ascii="Times New Roman" w:hAnsi="Times New Roman"/>
                <w:b w:val="0"/>
                <w:bCs w:val="0"/>
                <w:sz w:val="24"/>
                <w:u w:val="none"/>
              </w:rPr>
            </w:pPr>
            <w:r w:rsidRPr="00D57936">
              <w:rPr>
                <w:rStyle w:val="InstructionsTabelleberschrift"/>
                <w:rFonts w:ascii="Times New Roman" w:hAnsi="Times New Roman"/>
                <w:b w:val="0"/>
                <w:sz w:val="24"/>
                <w:u w:val="none"/>
              </w:rPr>
              <w:t xml:space="preserve">papildu riska darījumu vērtība saistībā ar KPR </w:t>
            </w:r>
            <w:r w:rsidRPr="00901D39">
              <w:rPr>
                <w:rStyle w:val="InstructionsTabelleberschrift"/>
                <w:rFonts w:ascii="Times New Roman" w:hAnsi="Times New Roman"/>
                <w:b w:val="0"/>
                <w:sz w:val="24"/>
                <w:u w:val="none"/>
              </w:rPr>
              <w:t>3</w:t>
            </w:r>
            <w:r w:rsidRPr="00D57936">
              <w:rPr>
                <w:rStyle w:val="InstructionsTabelleberschrift"/>
                <w:rFonts w:ascii="Times New Roman" w:hAnsi="Times New Roman"/>
                <w:b w:val="0"/>
                <w:sz w:val="24"/>
                <w:u w:val="none"/>
              </w:rPr>
              <w:t>. pantu.</w:t>
            </w:r>
          </w:p>
          <w:p w14:paraId="293B2484" w14:textId="77777777" w:rsidR="00D257B7" w:rsidRPr="00D57936" w:rsidRDefault="00802958">
            <w:pPr>
              <w:pStyle w:val="InstructionsText"/>
              <w:rPr>
                <w:rStyle w:val="InstructionsTabelleberschrift"/>
                <w:rFonts w:ascii="Times New Roman" w:hAnsi="Times New Roman"/>
                <w:bCs w:val="0"/>
                <w:sz w:val="24"/>
                <w:u w:val="none"/>
              </w:rPr>
            </w:pPr>
            <w:r w:rsidRPr="00D57936">
              <w:rPr>
                <w:rStyle w:val="InstructionsTabelleberschrift"/>
                <w:rFonts w:ascii="Times New Roman" w:hAnsi="Times New Roman"/>
                <w:b w:val="0"/>
                <w:sz w:val="24"/>
                <w:u w:val="none"/>
              </w:rPr>
              <w:t xml:space="preserve">Šim postenim nav saites uz sīkākas informācijas veidni. </w:t>
            </w:r>
          </w:p>
        </w:tc>
      </w:tr>
      <w:tr w:rsidR="00D257B7" w:rsidRPr="00D57936" w14:paraId="118D557D" w14:textId="77777777" w:rsidTr="00672D2A">
        <w:tc>
          <w:tcPr>
            <w:tcW w:w="1591" w:type="dxa"/>
          </w:tcPr>
          <w:p w14:paraId="30F5152E" w14:textId="77777777" w:rsidR="00D257B7" w:rsidRPr="00D57936" w:rsidRDefault="00802958">
            <w:pPr>
              <w:pStyle w:val="InstructionsText"/>
              <w:rPr>
                <w:rStyle w:val="FormatvorlageInstructionsTabelleText"/>
                <w:rFonts w:ascii="Times New Roman" w:hAnsi="Times New Roman"/>
                <w:sz w:val="24"/>
              </w:rPr>
            </w:pPr>
            <w:r w:rsidRPr="00901D39">
              <w:rPr>
                <w:rStyle w:val="FormatvorlageInstructionsTabelleText"/>
                <w:rFonts w:ascii="Times New Roman" w:hAnsi="Times New Roman"/>
                <w:sz w:val="24"/>
              </w:rPr>
              <w:t>710</w:t>
            </w:r>
          </w:p>
        </w:tc>
        <w:tc>
          <w:tcPr>
            <w:tcW w:w="7274" w:type="dxa"/>
          </w:tcPr>
          <w:p w14:paraId="453A5B81" w14:textId="77777777" w:rsidR="00D257B7" w:rsidRPr="00D57936" w:rsidRDefault="00802958">
            <w:pPr>
              <w:pStyle w:val="InstructionsText"/>
              <w:rPr>
                <w:rStyle w:val="InstructionsTabelleberschrift"/>
                <w:rFonts w:ascii="Times New Roman" w:hAnsi="Times New Roman"/>
                <w:sz w:val="24"/>
              </w:rPr>
            </w:pP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8</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2</w:t>
            </w:r>
            <w:r w:rsidRPr="00D57936">
              <w:rPr>
                <w:rStyle w:val="InstructionsTabelleberschrift"/>
                <w:rFonts w:ascii="Times New Roman" w:hAnsi="Times New Roman"/>
                <w:sz w:val="24"/>
              </w:rPr>
              <w:t>.</w:t>
            </w:r>
            <w:r w:rsidRPr="00D57936">
              <w:rPr>
                <w:rStyle w:val="InstructionsTabelleberschrift"/>
                <w:rFonts w:ascii="Times New Roman" w:hAnsi="Times New Roman"/>
                <w:sz w:val="24"/>
              </w:rPr>
              <w:tab/>
              <w:t xml:space="preserve">T.sk.: stingrākas papildu </w:t>
            </w:r>
            <w:proofErr w:type="spellStart"/>
            <w:r w:rsidRPr="00D57936">
              <w:rPr>
                <w:rStyle w:val="InstructionsTabelleberschrift"/>
                <w:rFonts w:ascii="Times New Roman" w:hAnsi="Times New Roman"/>
                <w:sz w:val="24"/>
              </w:rPr>
              <w:t>prudenciālās</w:t>
            </w:r>
            <w:proofErr w:type="spellEnd"/>
            <w:r w:rsidRPr="00D57936">
              <w:rPr>
                <w:rStyle w:val="InstructionsTabelleberschrift"/>
                <w:rFonts w:ascii="Times New Roman" w:hAnsi="Times New Roman"/>
                <w:sz w:val="24"/>
              </w:rPr>
              <w:t xml:space="preserve"> prasības saskaņā ar KPR </w:t>
            </w:r>
            <w:r w:rsidRPr="00901D39">
              <w:rPr>
                <w:rStyle w:val="InstructionsTabelleberschrift"/>
                <w:rFonts w:ascii="Times New Roman" w:hAnsi="Times New Roman"/>
                <w:sz w:val="24"/>
              </w:rPr>
              <w:t>458</w:t>
            </w:r>
            <w:r w:rsidRPr="00D57936">
              <w:rPr>
                <w:rStyle w:val="InstructionsTabelleberschrift"/>
                <w:rFonts w:ascii="Times New Roman" w:hAnsi="Times New Roman"/>
                <w:sz w:val="24"/>
              </w:rPr>
              <w:t>. pantu</w:t>
            </w:r>
          </w:p>
          <w:p w14:paraId="6AD53CE0" w14:textId="06898263" w:rsidR="00D257B7" w:rsidRPr="00D57936" w:rsidRDefault="00802958">
            <w:pPr>
              <w:pStyle w:val="InstructionsText"/>
              <w:rPr>
                <w:rStyle w:val="InstructionsTabelleberschrift"/>
                <w:rFonts w:ascii="Times New Roman" w:hAnsi="Times New Roman"/>
                <w:b w:val="0"/>
                <w:sz w:val="24"/>
                <w:u w:val="none"/>
              </w:rPr>
            </w:pPr>
            <w:r w:rsidRPr="00D57936">
              <w:rPr>
                <w:rStyle w:val="FormatvorlageInstructionsTabelleText"/>
                <w:rFonts w:ascii="Times New Roman" w:hAnsi="Times New Roman"/>
                <w:sz w:val="24"/>
              </w:rPr>
              <w:t xml:space="preserve">KPR </w:t>
            </w:r>
            <w:r w:rsidRPr="00901D39">
              <w:rPr>
                <w:rStyle w:val="FormatvorlageInstructionsTabelleText"/>
                <w:rFonts w:ascii="Times New Roman" w:hAnsi="Times New Roman"/>
                <w:sz w:val="24"/>
              </w:rPr>
              <w:t>458</w:t>
            </w:r>
            <w:r w:rsidRPr="00D57936">
              <w:rPr>
                <w:rStyle w:val="FormatvorlageInstructionsTabelleText"/>
                <w:rFonts w:ascii="Times New Roman" w:hAnsi="Times New Roman"/>
                <w:sz w:val="24"/>
              </w:rPr>
              <w:t>. pants</w:t>
            </w:r>
          </w:p>
        </w:tc>
      </w:tr>
      <w:tr w:rsidR="00D257B7" w:rsidRPr="00D57936" w14:paraId="695B749E" w14:textId="77777777" w:rsidTr="00672D2A">
        <w:tc>
          <w:tcPr>
            <w:tcW w:w="1591" w:type="dxa"/>
          </w:tcPr>
          <w:p w14:paraId="7615567A" w14:textId="77777777" w:rsidR="00D257B7" w:rsidRPr="00D57936" w:rsidRDefault="00802958">
            <w:pPr>
              <w:pStyle w:val="InstructionsText"/>
              <w:rPr>
                <w:rStyle w:val="FormatvorlageInstructionsTabelleText"/>
                <w:rFonts w:ascii="Times New Roman" w:hAnsi="Times New Roman"/>
                <w:sz w:val="24"/>
              </w:rPr>
            </w:pPr>
            <w:r w:rsidRPr="00901D39">
              <w:rPr>
                <w:rStyle w:val="FormatvorlageInstructionsTabelleText"/>
                <w:rFonts w:ascii="Times New Roman" w:hAnsi="Times New Roman"/>
                <w:sz w:val="24"/>
              </w:rPr>
              <w:t>720</w:t>
            </w:r>
          </w:p>
        </w:tc>
        <w:tc>
          <w:tcPr>
            <w:tcW w:w="7274" w:type="dxa"/>
          </w:tcPr>
          <w:p w14:paraId="2BA37DC2" w14:textId="77777777" w:rsidR="00D257B7" w:rsidRPr="00D57936" w:rsidRDefault="00802958">
            <w:pPr>
              <w:pStyle w:val="InstructionsText"/>
            </w:pP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8</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2</w:t>
            </w:r>
            <w:r w:rsidRPr="00D57936">
              <w:rPr>
                <w:rStyle w:val="InstructionsTabelleberschrift"/>
                <w:rFonts w:ascii="Times New Roman" w:hAnsi="Times New Roman"/>
                <w:sz w:val="24"/>
              </w:rPr>
              <w:t>.*</w:t>
            </w:r>
            <w:r w:rsidRPr="00D57936">
              <w:rPr>
                <w:rStyle w:val="InstructionsTabelleberschrift"/>
                <w:rFonts w:ascii="Times New Roman" w:hAnsi="Times New Roman"/>
                <w:sz w:val="24"/>
              </w:rPr>
              <w:tab/>
              <w:t>T.sk.: prasības attiecībā uz lieliem riska darījumiem</w:t>
            </w:r>
          </w:p>
          <w:p w14:paraId="3A1C43A2" w14:textId="645BCF34" w:rsidR="00D257B7" w:rsidRPr="00D57936" w:rsidRDefault="00802958">
            <w:pPr>
              <w:pStyle w:val="InstructionsText"/>
              <w:rPr>
                <w:rStyle w:val="InstructionsTabelleberschrift"/>
                <w:rFonts w:ascii="Times New Roman" w:hAnsi="Times New Roman"/>
                <w:sz w:val="24"/>
              </w:rPr>
            </w:pPr>
            <w:r w:rsidRPr="00D57936">
              <w:t xml:space="preserve">KPR </w:t>
            </w:r>
            <w:r w:rsidRPr="00901D39">
              <w:t>458</w:t>
            </w:r>
            <w:r w:rsidRPr="00D57936">
              <w:t>. pants</w:t>
            </w:r>
          </w:p>
        </w:tc>
      </w:tr>
      <w:tr w:rsidR="00D257B7" w:rsidRPr="00D57936" w14:paraId="4806BF13" w14:textId="77777777" w:rsidTr="00672D2A">
        <w:tc>
          <w:tcPr>
            <w:tcW w:w="1591" w:type="dxa"/>
          </w:tcPr>
          <w:p w14:paraId="7495B846" w14:textId="77777777" w:rsidR="00D257B7" w:rsidRPr="00D57936" w:rsidRDefault="00802958">
            <w:pPr>
              <w:pStyle w:val="InstructionsText"/>
              <w:rPr>
                <w:rStyle w:val="FormatvorlageInstructionsTabelleText"/>
                <w:rFonts w:ascii="Times New Roman" w:hAnsi="Times New Roman"/>
                <w:sz w:val="24"/>
              </w:rPr>
            </w:pPr>
            <w:r w:rsidRPr="00901D39">
              <w:rPr>
                <w:rStyle w:val="FormatvorlageInstructionsTabelleText"/>
                <w:rFonts w:ascii="Times New Roman" w:hAnsi="Times New Roman"/>
                <w:sz w:val="24"/>
              </w:rPr>
              <w:t>730</w:t>
            </w:r>
          </w:p>
        </w:tc>
        <w:tc>
          <w:tcPr>
            <w:tcW w:w="7274" w:type="dxa"/>
          </w:tcPr>
          <w:p w14:paraId="2ECB3E55" w14:textId="77777777" w:rsidR="00D257B7" w:rsidRPr="00D57936" w:rsidRDefault="00802958">
            <w:pPr>
              <w:pStyle w:val="InstructionsText"/>
            </w:pP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8</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2</w:t>
            </w:r>
            <w:r w:rsidRPr="00D57936">
              <w:rPr>
                <w:rStyle w:val="InstructionsTabelleberschrift"/>
                <w:rFonts w:ascii="Times New Roman" w:hAnsi="Times New Roman"/>
                <w:sz w:val="24"/>
              </w:rPr>
              <w:t>.**</w:t>
            </w:r>
            <w:r w:rsidRPr="00D57936">
              <w:rPr>
                <w:rStyle w:val="InstructionsTabelleberschrift"/>
                <w:rFonts w:ascii="Times New Roman" w:hAnsi="Times New Roman"/>
                <w:sz w:val="24"/>
              </w:rPr>
              <w:tab/>
              <w:t>T.sk.: saistībā ar modificētām riska pakāpēm, lai ņemtu vērā mājokļu un komerciālo īpašumu aktīvu “burbuļus”</w:t>
            </w:r>
          </w:p>
          <w:p w14:paraId="462301BE" w14:textId="3128E36B" w:rsidR="00D257B7" w:rsidRPr="00D57936" w:rsidRDefault="00802958">
            <w:pPr>
              <w:pStyle w:val="InstructionsText"/>
              <w:rPr>
                <w:rStyle w:val="InstructionsTabelleberschrift"/>
                <w:rFonts w:ascii="Times New Roman" w:hAnsi="Times New Roman"/>
                <w:sz w:val="24"/>
              </w:rPr>
            </w:pPr>
            <w:r w:rsidRPr="00D57936">
              <w:t xml:space="preserve">KPR </w:t>
            </w:r>
            <w:r w:rsidRPr="00901D39">
              <w:t>458</w:t>
            </w:r>
            <w:r w:rsidRPr="00D57936">
              <w:t>. pants</w:t>
            </w:r>
          </w:p>
        </w:tc>
      </w:tr>
      <w:tr w:rsidR="00D257B7" w:rsidRPr="00D57936" w14:paraId="02369509" w14:textId="77777777" w:rsidTr="00672D2A">
        <w:tc>
          <w:tcPr>
            <w:tcW w:w="1591" w:type="dxa"/>
          </w:tcPr>
          <w:p w14:paraId="45DD08B4" w14:textId="77777777" w:rsidR="00D257B7" w:rsidRPr="00D57936" w:rsidRDefault="00802958">
            <w:pPr>
              <w:pStyle w:val="InstructionsText"/>
              <w:rPr>
                <w:rStyle w:val="FormatvorlageInstructionsTabelleText"/>
                <w:rFonts w:ascii="Times New Roman" w:hAnsi="Times New Roman"/>
                <w:sz w:val="24"/>
              </w:rPr>
            </w:pPr>
            <w:r w:rsidRPr="00901D39">
              <w:rPr>
                <w:rStyle w:val="FormatvorlageInstructionsTabelleText"/>
                <w:rFonts w:ascii="Times New Roman" w:hAnsi="Times New Roman"/>
                <w:sz w:val="24"/>
              </w:rPr>
              <w:t>740</w:t>
            </w:r>
          </w:p>
        </w:tc>
        <w:tc>
          <w:tcPr>
            <w:tcW w:w="7274" w:type="dxa"/>
          </w:tcPr>
          <w:p w14:paraId="4BA3C233" w14:textId="77777777" w:rsidR="00D257B7" w:rsidRPr="00D57936" w:rsidRDefault="00802958">
            <w:pPr>
              <w:pStyle w:val="InstructionsText"/>
            </w:pP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8</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2</w:t>
            </w:r>
            <w:r w:rsidRPr="00D57936">
              <w:rPr>
                <w:rStyle w:val="InstructionsTabelleberschrift"/>
                <w:rFonts w:ascii="Times New Roman" w:hAnsi="Times New Roman"/>
                <w:sz w:val="24"/>
              </w:rPr>
              <w:t>.***</w:t>
            </w:r>
            <w:r w:rsidRPr="00D57936">
              <w:rPr>
                <w:rStyle w:val="InstructionsTabelleberschrift"/>
                <w:rFonts w:ascii="Times New Roman" w:hAnsi="Times New Roman"/>
                <w:sz w:val="24"/>
              </w:rPr>
              <w:tab/>
              <w:t>T.sk.: saistībā ar finanšu sektora iekšējiem riska darījumiem</w:t>
            </w:r>
          </w:p>
          <w:p w14:paraId="645DEC14" w14:textId="08A95E6F" w:rsidR="00D257B7" w:rsidRPr="00D57936" w:rsidRDefault="00802958">
            <w:pPr>
              <w:pStyle w:val="InstructionsText"/>
              <w:rPr>
                <w:rStyle w:val="InstructionsTabelleberschrift"/>
                <w:rFonts w:ascii="Times New Roman" w:hAnsi="Times New Roman"/>
                <w:sz w:val="24"/>
              </w:rPr>
            </w:pPr>
            <w:r w:rsidRPr="00D57936">
              <w:t xml:space="preserve">KPR </w:t>
            </w:r>
            <w:r w:rsidRPr="00901D39">
              <w:t>458</w:t>
            </w:r>
            <w:r w:rsidRPr="00D57936">
              <w:t>. pants</w:t>
            </w:r>
          </w:p>
        </w:tc>
      </w:tr>
      <w:tr w:rsidR="00D257B7" w:rsidRPr="00D57936" w14:paraId="1A9359AA" w14:textId="77777777" w:rsidTr="00672D2A">
        <w:tc>
          <w:tcPr>
            <w:tcW w:w="1591" w:type="dxa"/>
          </w:tcPr>
          <w:p w14:paraId="03001E9D" w14:textId="77777777" w:rsidR="00D257B7" w:rsidRPr="00D57936" w:rsidRDefault="00802958">
            <w:pPr>
              <w:pStyle w:val="InstructionsText"/>
              <w:rPr>
                <w:rStyle w:val="FormatvorlageInstructionsTabelleText"/>
                <w:rFonts w:ascii="Times New Roman" w:hAnsi="Times New Roman"/>
                <w:sz w:val="24"/>
              </w:rPr>
            </w:pPr>
            <w:r w:rsidRPr="00901D39">
              <w:rPr>
                <w:rStyle w:val="FormatvorlageInstructionsTabelleText"/>
                <w:rFonts w:ascii="Times New Roman" w:hAnsi="Times New Roman"/>
                <w:sz w:val="24"/>
              </w:rPr>
              <w:t>750</w:t>
            </w:r>
          </w:p>
        </w:tc>
        <w:tc>
          <w:tcPr>
            <w:tcW w:w="7274" w:type="dxa"/>
          </w:tcPr>
          <w:p w14:paraId="36A32430" w14:textId="77777777" w:rsidR="00D257B7" w:rsidRPr="00D57936" w:rsidRDefault="00802958">
            <w:pPr>
              <w:pStyle w:val="InstructionsText"/>
              <w:rPr>
                <w:rStyle w:val="InstructionsTabelleberschrift"/>
                <w:rFonts w:ascii="Times New Roman" w:hAnsi="Times New Roman"/>
                <w:sz w:val="24"/>
              </w:rPr>
            </w:pP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8</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3</w:t>
            </w:r>
            <w:r w:rsidRPr="00D57936">
              <w:rPr>
                <w:rStyle w:val="InstructionsTabelleberschrift"/>
                <w:rFonts w:ascii="Times New Roman" w:hAnsi="Times New Roman"/>
                <w:sz w:val="24"/>
              </w:rPr>
              <w:t>.</w:t>
            </w:r>
            <w:r w:rsidRPr="00D57936">
              <w:rPr>
                <w:rStyle w:val="InstructionsTabelleberschrift"/>
                <w:rFonts w:ascii="Times New Roman" w:hAnsi="Times New Roman"/>
                <w:sz w:val="24"/>
              </w:rPr>
              <w:tab/>
              <w:t xml:space="preserve">T.sk.: stingrākas papildu </w:t>
            </w:r>
            <w:proofErr w:type="spellStart"/>
            <w:r w:rsidRPr="00D57936">
              <w:rPr>
                <w:rStyle w:val="InstructionsTabelleberschrift"/>
                <w:rFonts w:ascii="Times New Roman" w:hAnsi="Times New Roman"/>
                <w:sz w:val="24"/>
              </w:rPr>
              <w:t>prudenciālās</w:t>
            </w:r>
            <w:proofErr w:type="spellEnd"/>
            <w:r w:rsidRPr="00D57936">
              <w:rPr>
                <w:rStyle w:val="InstructionsTabelleberschrift"/>
                <w:rFonts w:ascii="Times New Roman" w:hAnsi="Times New Roman"/>
                <w:sz w:val="24"/>
              </w:rPr>
              <w:t xml:space="preserve"> prasības saskaņā ar KPR </w:t>
            </w:r>
            <w:r w:rsidRPr="00901D39">
              <w:rPr>
                <w:rStyle w:val="InstructionsTabelleberschrift"/>
                <w:rFonts w:ascii="Times New Roman" w:hAnsi="Times New Roman"/>
                <w:sz w:val="24"/>
              </w:rPr>
              <w:t>459</w:t>
            </w:r>
            <w:r w:rsidRPr="00D57936">
              <w:rPr>
                <w:rStyle w:val="InstructionsTabelleberschrift"/>
                <w:rFonts w:ascii="Times New Roman" w:hAnsi="Times New Roman"/>
                <w:sz w:val="24"/>
              </w:rPr>
              <w:t>. pantu</w:t>
            </w:r>
          </w:p>
          <w:p w14:paraId="2BB003ED" w14:textId="649884A4" w:rsidR="00D257B7" w:rsidRPr="00D57936" w:rsidRDefault="00802958">
            <w:pPr>
              <w:pStyle w:val="InstructionsText"/>
              <w:rPr>
                <w:rStyle w:val="InstructionsTabelleberschrift"/>
                <w:rFonts w:ascii="Times New Roman" w:hAnsi="Times New Roman"/>
                <w:sz w:val="24"/>
              </w:rPr>
            </w:pPr>
            <w:r w:rsidRPr="00D57936">
              <w:rPr>
                <w:rStyle w:val="FormatvorlageInstructionsTabelleText"/>
                <w:rFonts w:ascii="Times New Roman" w:hAnsi="Times New Roman"/>
                <w:sz w:val="24"/>
              </w:rPr>
              <w:t xml:space="preserve">KPR </w:t>
            </w:r>
            <w:r w:rsidRPr="00901D39">
              <w:rPr>
                <w:rStyle w:val="FormatvorlageInstructionsTabelleText"/>
                <w:rFonts w:ascii="Times New Roman" w:hAnsi="Times New Roman"/>
                <w:sz w:val="24"/>
              </w:rPr>
              <w:t>459</w:t>
            </w:r>
            <w:r w:rsidRPr="00D57936">
              <w:rPr>
                <w:rStyle w:val="FormatvorlageInstructionsTabelleText"/>
                <w:rFonts w:ascii="Times New Roman" w:hAnsi="Times New Roman"/>
                <w:sz w:val="24"/>
              </w:rPr>
              <w:t>. pants</w:t>
            </w:r>
          </w:p>
        </w:tc>
      </w:tr>
      <w:tr w:rsidR="00D257B7" w:rsidRPr="00D57936" w14:paraId="3B785553" w14:textId="77777777" w:rsidTr="00672D2A">
        <w:tc>
          <w:tcPr>
            <w:tcW w:w="1591" w:type="dxa"/>
            <w:shd w:val="clear" w:color="auto" w:fill="auto"/>
          </w:tcPr>
          <w:p w14:paraId="21E39BF0" w14:textId="77777777" w:rsidR="00D257B7" w:rsidRPr="00D57936" w:rsidRDefault="00802958">
            <w:pPr>
              <w:pStyle w:val="InstructionsText"/>
              <w:rPr>
                <w:rStyle w:val="FormatvorlageInstructionsTabelleText"/>
                <w:rFonts w:ascii="Times New Roman" w:hAnsi="Times New Roman"/>
                <w:sz w:val="24"/>
              </w:rPr>
            </w:pPr>
            <w:r w:rsidRPr="00901D39">
              <w:rPr>
                <w:rStyle w:val="FormatvorlageInstructionsTabelleText"/>
                <w:rFonts w:ascii="Times New Roman" w:hAnsi="Times New Roman"/>
                <w:sz w:val="24"/>
              </w:rPr>
              <w:lastRenderedPageBreak/>
              <w:t>760</w:t>
            </w:r>
          </w:p>
        </w:tc>
        <w:tc>
          <w:tcPr>
            <w:tcW w:w="7274" w:type="dxa"/>
          </w:tcPr>
          <w:p w14:paraId="33E1FD1C" w14:textId="77777777" w:rsidR="00D257B7" w:rsidRPr="00D57936" w:rsidRDefault="00802958">
            <w:pPr>
              <w:pStyle w:val="InstructionsText"/>
              <w:rPr>
                <w:rStyle w:val="InstructionsTabelleberschrift"/>
                <w:rFonts w:ascii="Times New Roman" w:hAnsi="Times New Roman"/>
                <w:sz w:val="24"/>
              </w:rPr>
            </w:pP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8</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4</w:t>
            </w:r>
            <w:r w:rsidRPr="00D57936">
              <w:rPr>
                <w:rStyle w:val="InstructionsTabelleberschrift"/>
                <w:rFonts w:ascii="Times New Roman" w:hAnsi="Times New Roman"/>
                <w:sz w:val="24"/>
              </w:rPr>
              <w:t>.</w:t>
            </w:r>
            <w:r w:rsidRPr="00D57936">
              <w:rPr>
                <w:rStyle w:val="InstructionsTabelleberschrift"/>
                <w:rFonts w:ascii="Times New Roman" w:hAnsi="Times New Roman"/>
                <w:sz w:val="24"/>
              </w:rPr>
              <w:tab/>
              <w:t xml:space="preserve">T.sk.: papildu riska darījumu vērtība saistībā ar KPR </w:t>
            </w:r>
            <w:r w:rsidRPr="00901D39">
              <w:rPr>
                <w:rStyle w:val="InstructionsTabelleberschrift"/>
                <w:rFonts w:ascii="Times New Roman" w:hAnsi="Times New Roman"/>
                <w:sz w:val="24"/>
              </w:rPr>
              <w:t>3</w:t>
            </w:r>
            <w:r w:rsidRPr="00D57936">
              <w:rPr>
                <w:rStyle w:val="InstructionsTabelleberschrift"/>
                <w:rFonts w:ascii="Times New Roman" w:hAnsi="Times New Roman"/>
                <w:sz w:val="24"/>
              </w:rPr>
              <w:t>. pantu.</w:t>
            </w:r>
          </w:p>
          <w:p w14:paraId="7FB7FA7A" w14:textId="77777777" w:rsidR="00D257B7" w:rsidRPr="00D57936" w:rsidRDefault="00802958">
            <w:pPr>
              <w:pStyle w:val="InstructionsText"/>
              <w:rPr>
                <w:rStyle w:val="FormatvorlageInstructionsTabelleText"/>
                <w:rFonts w:ascii="Times New Roman" w:hAnsi="Times New Roman"/>
                <w:sz w:val="24"/>
              </w:rPr>
            </w:pPr>
            <w:r w:rsidRPr="00D57936">
              <w:rPr>
                <w:rStyle w:val="FormatvorlageInstructionsTabelleText"/>
                <w:rFonts w:ascii="Times New Roman" w:hAnsi="Times New Roman"/>
                <w:sz w:val="24"/>
              </w:rPr>
              <w:t xml:space="preserve">KPR </w:t>
            </w:r>
            <w:r w:rsidRPr="00901D39">
              <w:rPr>
                <w:rStyle w:val="FormatvorlageInstructionsTabelleText"/>
                <w:rFonts w:ascii="Times New Roman" w:hAnsi="Times New Roman"/>
                <w:sz w:val="24"/>
              </w:rPr>
              <w:t>3</w:t>
            </w:r>
            <w:r w:rsidRPr="00D57936">
              <w:rPr>
                <w:rStyle w:val="FormatvorlageInstructionsTabelleText"/>
                <w:rFonts w:ascii="Times New Roman" w:hAnsi="Times New Roman"/>
                <w:sz w:val="24"/>
              </w:rPr>
              <w:t>. pants</w:t>
            </w:r>
          </w:p>
          <w:p w14:paraId="50111C52" w14:textId="4A2569E2" w:rsidR="00D257B7" w:rsidRPr="00D57936" w:rsidRDefault="00802958">
            <w:pPr>
              <w:pStyle w:val="InstructionsText"/>
              <w:rPr>
                <w:rStyle w:val="InstructionsTabelleberschrift"/>
                <w:rFonts w:ascii="Times New Roman" w:hAnsi="Times New Roman"/>
                <w:b w:val="0"/>
                <w:sz w:val="24"/>
                <w:u w:val="none"/>
              </w:rPr>
            </w:pPr>
            <w:r w:rsidRPr="00D57936">
              <w:rPr>
                <w:rStyle w:val="InstructionsTabelleberschrift"/>
                <w:rFonts w:ascii="Times New Roman" w:hAnsi="Times New Roman"/>
                <w:b w:val="0"/>
                <w:sz w:val="24"/>
                <w:u w:val="none"/>
              </w:rPr>
              <w:t xml:space="preserve">Ir jāuzrada papildu riska darījumu vērtība. Tā ietver tikai papildu vērtības (piemēram, ja riska darījuma vērtība ir </w:t>
            </w:r>
            <w:r w:rsidRPr="00901D39">
              <w:rPr>
                <w:rStyle w:val="InstructionsTabelleberschrift"/>
                <w:rFonts w:ascii="Times New Roman" w:hAnsi="Times New Roman"/>
                <w:b w:val="0"/>
                <w:sz w:val="24"/>
                <w:u w:val="none"/>
              </w:rPr>
              <w:t>100</w:t>
            </w:r>
            <w:r w:rsidRPr="00D57936">
              <w:rPr>
                <w:rStyle w:val="InstructionsTabelleberschrift"/>
                <w:rFonts w:ascii="Times New Roman" w:hAnsi="Times New Roman"/>
                <w:b w:val="0"/>
                <w:sz w:val="24"/>
                <w:u w:val="none"/>
              </w:rPr>
              <w:t xml:space="preserve"> un ja riska pakāpe </w:t>
            </w:r>
            <w:r w:rsidRPr="00901D39">
              <w:rPr>
                <w:rStyle w:val="InstructionsTabelleberschrift"/>
                <w:rFonts w:ascii="Times New Roman" w:hAnsi="Times New Roman"/>
                <w:b w:val="0"/>
                <w:sz w:val="24"/>
                <w:u w:val="none"/>
              </w:rPr>
              <w:t>20</w:t>
            </w:r>
            <w:r w:rsidRPr="00D57936">
              <w:rPr>
                <w:rStyle w:val="InstructionsTabelleberschrift"/>
                <w:rFonts w:ascii="Times New Roman" w:hAnsi="Times New Roman"/>
                <w:b w:val="0"/>
                <w:sz w:val="24"/>
                <w:u w:val="none"/>
              </w:rPr>
              <w:t xml:space="preserve"> % un iestāde, pamatojoties uz KPR </w:t>
            </w:r>
            <w:r w:rsidRPr="00901D39">
              <w:rPr>
                <w:rStyle w:val="InstructionsTabelleberschrift"/>
                <w:rFonts w:ascii="Times New Roman" w:hAnsi="Times New Roman"/>
                <w:b w:val="0"/>
                <w:sz w:val="24"/>
                <w:u w:val="none"/>
              </w:rPr>
              <w:t>3</w:t>
            </w:r>
            <w:r w:rsidRPr="00D57936">
              <w:rPr>
                <w:rStyle w:val="InstructionsTabelleberschrift"/>
                <w:rFonts w:ascii="Times New Roman" w:hAnsi="Times New Roman"/>
                <w:b w:val="0"/>
                <w:sz w:val="24"/>
                <w:u w:val="none"/>
              </w:rPr>
              <w:t xml:space="preserve">. pantu, piemēro riska pakāpi </w:t>
            </w:r>
            <w:r w:rsidRPr="00901D39">
              <w:rPr>
                <w:rStyle w:val="InstructionsTabelleberschrift"/>
                <w:rFonts w:ascii="Times New Roman" w:hAnsi="Times New Roman"/>
                <w:b w:val="0"/>
                <w:sz w:val="24"/>
                <w:u w:val="none"/>
              </w:rPr>
              <w:t>50</w:t>
            </w:r>
            <w:r w:rsidRPr="00D57936">
              <w:rPr>
                <w:rStyle w:val="InstructionsTabelleberschrift"/>
                <w:rFonts w:ascii="Times New Roman" w:hAnsi="Times New Roman"/>
                <w:b w:val="0"/>
                <w:sz w:val="24"/>
                <w:u w:val="none"/>
              </w:rPr>
              <w:t xml:space="preserve"> % apmērā, uzrādāmā vērtība ir </w:t>
            </w:r>
            <w:r w:rsidRPr="00901D39">
              <w:rPr>
                <w:rStyle w:val="InstructionsTabelleberschrift"/>
                <w:rFonts w:ascii="Times New Roman" w:hAnsi="Times New Roman"/>
                <w:b w:val="0"/>
                <w:sz w:val="24"/>
                <w:u w:val="none"/>
              </w:rPr>
              <w:t>30</w:t>
            </w:r>
            <w:r w:rsidRPr="00D57936">
              <w:rPr>
                <w:rStyle w:val="InstructionsTabelleberschrift"/>
                <w:rFonts w:ascii="Times New Roman" w:hAnsi="Times New Roman"/>
                <w:b w:val="0"/>
                <w:sz w:val="24"/>
                <w:u w:val="none"/>
              </w:rPr>
              <w:t xml:space="preserve">). </w:t>
            </w:r>
          </w:p>
        </w:tc>
      </w:tr>
    </w:tbl>
    <w:p w14:paraId="126E1B56" w14:textId="77777777" w:rsidR="00D257B7" w:rsidRPr="00D57936" w:rsidRDefault="00936DD1">
      <w:pPr>
        <w:pStyle w:val="Instructionsberschrift2"/>
        <w:numPr>
          <w:ilvl w:val="0"/>
          <w:numId w:val="0"/>
        </w:numPr>
        <w:ind w:left="357" w:hanging="357"/>
        <w:rPr>
          <w:rFonts w:ascii="Times New Roman" w:hAnsi="Times New Roman" w:cs="Times New Roman"/>
          <w:sz w:val="24"/>
          <w:u w:val="none"/>
        </w:rPr>
      </w:pPr>
      <w:bookmarkStart w:id="13" w:name="_Toc30678288"/>
      <w:r w:rsidRPr="00901D39">
        <w:rPr>
          <w:rFonts w:ascii="Times New Roman" w:hAnsi="Times New Roman"/>
          <w:sz w:val="24"/>
          <w:u w:val="none"/>
        </w:rPr>
        <w:t>1</w:t>
      </w:r>
      <w:r w:rsidRPr="00D57936">
        <w:rPr>
          <w:rFonts w:ascii="Times New Roman" w:hAnsi="Times New Roman"/>
          <w:sz w:val="24"/>
          <w:u w:val="none"/>
        </w:rPr>
        <w:t>.</w:t>
      </w:r>
      <w:r w:rsidRPr="00901D39">
        <w:rPr>
          <w:rFonts w:ascii="Times New Roman" w:hAnsi="Times New Roman"/>
          <w:sz w:val="24"/>
          <w:u w:val="none"/>
        </w:rPr>
        <w:t>4</w:t>
      </w:r>
      <w:r w:rsidRPr="00D57936">
        <w:rPr>
          <w:rFonts w:ascii="Times New Roman" w:hAnsi="Times New Roman"/>
          <w:sz w:val="24"/>
          <w:u w:val="none"/>
        </w:rPr>
        <w:t>.</w:t>
      </w:r>
      <w:r w:rsidRPr="00D57936">
        <w:rPr>
          <w:rFonts w:ascii="Times New Roman" w:hAnsi="Times New Roman"/>
          <w:sz w:val="24"/>
          <w:u w:val="none"/>
        </w:rPr>
        <w:tab/>
        <w:t xml:space="preserve">C </w:t>
      </w:r>
      <w:r w:rsidRPr="00901D39">
        <w:rPr>
          <w:rFonts w:ascii="Times New Roman" w:hAnsi="Times New Roman"/>
          <w:sz w:val="24"/>
          <w:u w:val="none"/>
        </w:rPr>
        <w:t>03</w:t>
      </w:r>
      <w:r w:rsidRPr="00D57936">
        <w:rPr>
          <w:rFonts w:ascii="Times New Roman" w:hAnsi="Times New Roman"/>
          <w:sz w:val="24"/>
          <w:u w:val="none"/>
        </w:rPr>
        <w:t>.</w:t>
      </w:r>
      <w:r w:rsidRPr="00901D39">
        <w:rPr>
          <w:rFonts w:ascii="Times New Roman" w:hAnsi="Times New Roman"/>
          <w:sz w:val="24"/>
          <w:u w:val="none"/>
        </w:rPr>
        <w:t>00</w:t>
      </w:r>
      <w:r w:rsidRPr="00D57936">
        <w:rPr>
          <w:rFonts w:ascii="Times New Roman" w:hAnsi="Times New Roman"/>
          <w:sz w:val="24"/>
          <w:u w:val="none"/>
        </w:rPr>
        <w:t xml:space="preserve"> — KAPITĀLA RĀDĪTĀJI UN KAPITĀLA LĪMEŅI (</w:t>
      </w:r>
      <w:r w:rsidRPr="00D57936">
        <w:rPr>
          <w:rFonts w:ascii="Times New Roman" w:hAnsi="Times New Roman"/>
          <w:i/>
          <w:sz w:val="24"/>
          <w:u w:val="none"/>
        </w:rPr>
        <w:t>CA</w:t>
      </w:r>
      <w:r w:rsidRPr="00901D39">
        <w:rPr>
          <w:rFonts w:ascii="Times New Roman" w:hAnsi="Times New Roman"/>
          <w:sz w:val="24"/>
          <w:u w:val="none"/>
        </w:rPr>
        <w:t>3</w:t>
      </w:r>
      <w:r w:rsidRPr="00D57936">
        <w:rPr>
          <w:rFonts w:ascii="Times New Roman" w:hAnsi="Times New Roman"/>
          <w:sz w:val="24"/>
          <w:u w:val="none"/>
        </w:rPr>
        <w:t>)</w:t>
      </w:r>
      <w:bookmarkEnd w:id="13"/>
      <w:r w:rsidRPr="00D57936">
        <w:rPr>
          <w:rFonts w:ascii="Times New Roman" w:hAnsi="Times New Roman"/>
          <w:sz w:val="24"/>
          <w:u w:val="none"/>
        </w:rPr>
        <w:t xml:space="preserve"> </w:t>
      </w:r>
    </w:p>
    <w:p w14:paraId="251B5EFA" w14:textId="77777777" w:rsidR="00D257B7" w:rsidRPr="00D57936" w:rsidRDefault="00125707">
      <w:pPr>
        <w:pStyle w:val="Instructionsberschrift2"/>
        <w:numPr>
          <w:ilvl w:val="0"/>
          <w:numId w:val="0"/>
        </w:numPr>
        <w:ind w:left="357" w:hanging="357"/>
        <w:rPr>
          <w:rFonts w:ascii="Times New Roman" w:hAnsi="Times New Roman" w:cs="Times New Roman"/>
          <w:sz w:val="24"/>
        </w:rPr>
      </w:pPr>
      <w:bookmarkStart w:id="14" w:name="_Toc30678289"/>
      <w:r w:rsidRPr="00901D39">
        <w:rPr>
          <w:rFonts w:ascii="Times New Roman" w:hAnsi="Times New Roman"/>
          <w:sz w:val="24"/>
          <w:u w:val="none"/>
        </w:rPr>
        <w:t>1</w:t>
      </w:r>
      <w:r w:rsidRPr="00D57936">
        <w:rPr>
          <w:rFonts w:ascii="Times New Roman" w:hAnsi="Times New Roman"/>
          <w:sz w:val="24"/>
          <w:u w:val="none"/>
        </w:rPr>
        <w:t>.</w:t>
      </w:r>
      <w:r w:rsidRPr="00901D39">
        <w:rPr>
          <w:rFonts w:ascii="Times New Roman" w:hAnsi="Times New Roman"/>
          <w:sz w:val="24"/>
          <w:u w:val="none"/>
        </w:rPr>
        <w:t>4</w:t>
      </w:r>
      <w:r w:rsidRPr="00D57936">
        <w:rPr>
          <w:rFonts w:ascii="Times New Roman" w:hAnsi="Times New Roman"/>
          <w:sz w:val="24"/>
          <w:u w:val="none"/>
        </w:rPr>
        <w:t>.</w:t>
      </w:r>
      <w:r w:rsidRPr="00901D39">
        <w:rPr>
          <w:rFonts w:ascii="Times New Roman" w:hAnsi="Times New Roman"/>
          <w:sz w:val="24"/>
          <w:u w:val="none"/>
        </w:rPr>
        <w:t>1</w:t>
      </w:r>
      <w:r w:rsidRPr="00D57936">
        <w:rPr>
          <w:rFonts w:ascii="Times New Roman" w:hAnsi="Times New Roman"/>
          <w:sz w:val="24"/>
          <w:u w:val="none"/>
        </w:rPr>
        <w:t>.</w:t>
      </w:r>
      <w:r w:rsidRPr="00D57936">
        <w:rPr>
          <w:rFonts w:ascii="Times New Roman" w:hAnsi="Times New Roman"/>
          <w:sz w:val="24"/>
          <w:u w:val="none"/>
        </w:rPr>
        <w:tab/>
      </w:r>
      <w:r w:rsidRPr="00D57936">
        <w:rPr>
          <w:rFonts w:ascii="Times New Roman" w:hAnsi="Times New Roman"/>
          <w:sz w:val="24"/>
        </w:rPr>
        <w:t>Norādes attiecībā uz konkrētām pozīcijām</w:t>
      </w:r>
      <w:bookmarkEnd w:id="14"/>
    </w:p>
    <w:tbl>
      <w:tblPr>
        <w:tblW w:w="8783"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03"/>
        <w:gridCol w:w="8080"/>
      </w:tblGrid>
      <w:tr w:rsidR="00D257B7" w:rsidRPr="00D57936" w14:paraId="69F7082E" w14:textId="77777777" w:rsidTr="00672D2A">
        <w:tc>
          <w:tcPr>
            <w:tcW w:w="8783" w:type="dxa"/>
            <w:gridSpan w:val="2"/>
            <w:shd w:val="clear" w:color="auto" w:fill="D9D9D9"/>
          </w:tcPr>
          <w:p w14:paraId="26176128" w14:textId="77777777" w:rsidR="00D257B7" w:rsidRPr="00D57936" w:rsidRDefault="002648B0">
            <w:pPr>
              <w:pStyle w:val="InstructionsText"/>
            </w:pPr>
            <w:r w:rsidRPr="00D57936">
              <w:t>Rindas</w:t>
            </w:r>
          </w:p>
        </w:tc>
      </w:tr>
      <w:tr w:rsidR="00D257B7" w:rsidRPr="00D57936" w14:paraId="4A10826C" w14:textId="77777777" w:rsidTr="00672D2A">
        <w:tc>
          <w:tcPr>
            <w:tcW w:w="703" w:type="dxa"/>
          </w:tcPr>
          <w:p w14:paraId="4501C5F2" w14:textId="77777777" w:rsidR="00D257B7" w:rsidRPr="00D57936" w:rsidRDefault="002648B0">
            <w:pPr>
              <w:pStyle w:val="InstructionsText"/>
            </w:pPr>
            <w:r w:rsidRPr="00901D39">
              <w:t>010</w:t>
            </w:r>
          </w:p>
        </w:tc>
        <w:tc>
          <w:tcPr>
            <w:tcW w:w="8080" w:type="dxa"/>
          </w:tcPr>
          <w:p w14:paraId="7013AAB4" w14:textId="77777777" w:rsidR="00D257B7" w:rsidRPr="00D57936" w:rsidRDefault="002648B0">
            <w:pPr>
              <w:pStyle w:val="InstructionsText"/>
            </w:pP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D57936">
              <w:rPr>
                <w:rStyle w:val="InstructionsTabelleberschrift"/>
                <w:rFonts w:ascii="Times New Roman" w:hAnsi="Times New Roman"/>
                <w:sz w:val="24"/>
              </w:rPr>
              <w:tab/>
              <w:t>Pirmā līmeņa pamata kapitāla rādītājs</w:t>
            </w:r>
          </w:p>
          <w:p w14:paraId="3D88BAC5" w14:textId="1903C688" w:rsidR="00D257B7" w:rsidRPr="00D57936" w:rsidRDefault="00705025">
            <w:pPr>
              <w:pStyle w:val="InstructionsText"/>
            </w:pPr>
            <w:r w:rsidRPr="00D57936">
              <w:t xml:space="preserve">KPR </w:t>
            </w:r>
            <w:r w:rsidRPr="00901D39">
              <w:t>92</w:t>
            </w:r>
            <w:r w:rsidRPr="00D57936">
              <w:t xml:space="preserve">. panta </w:t>
            </w:r>
            <w:r w:rsidRPr="00901D39">
              <w:t>2</w:t>
            </w:r>
            <w:r w:rsidRPr="00D57936">
              <w:t>. punkta a) apakšpunkts</w:t>
            </w:r>
          </w:p>
          <w:p w14:paraId="4171E950" w14:textId="77777777" w:rsidR="00D257B7" w:rsidRPr="00D57936" w:rsidRDefault="002648B0">
            <w:pPr>
              <w:pStyle w:val="InstructionsText"/>
            </w:pPr>
            <w:r w:rsidRPr="00D57936">
              <w:t>Pirmā līmeņa pamata kapitāla rādītājs ir iestādes pirmā līmeņa pamata kapitāls, ko izsaka procentos no kopējās riska darījumu vērtības.</w:t>
            </w:r>
          </w:p>
        </w:tc>
      </w:tr>
      <w:tr w:rsidR="00D257B7" w:rsidRPr="00D57936" w14:paraId="12AC9865" w14:textId="77777777" w:rsidTr="00672D2A">
        <w:tc>
          <w:tcPr>
            <w:tcW w:w="703" w:type="dxa"/>
          </w:tcPr>
          <w:p w14:paraId="76683356" w14:textId="77777777" w:rsidR="00D257B7" w:rsidRPr="00D57936" w:rsidRDefault="002648B0">
            <w:pPr>
              <w:pStyle w:val="InstructionsText"/>
            </w:pPr>
            <w:r w:rsidRPr="00901D39">
              <w:t>020</w:t>
            </w:r>
          </w:p>
        </w:tc>
        <w:tc>
          <w:tcPr>
            <w:tcW w:w="8080" w:type="dxa"/>
          </w:tcPr>
          <w:p w14:paraId="16865CBC" w14:textId="77777777" w:rsidR="00D257B7" w:rsidRPr="00D57936" w:rsidRDefault="002648B0">
            <w:pPr>
              <w:pStyle w:val="InstructionsText"/>
              <w:rPr>
                <w:rStyle w:val="InstructionsTabelleberschrift"/>
                <w:rFonts w:ascii="Times New Roman" w:hAnsi="Times New Roman"/>
                <w:sz w:val="24"/>
              </w:rPr>
            </w:pPr>
            <w:r w:rsidRPr="00901D39">
              <w:rPr>
                <w:rStyle w:val="InstructionsTabelleberschrift"/>
                <w:rFonts w:ascii="Times New Roman" w:hAnsi="Times New Roman"/>
                <w:sz w:val="24"/>
              </w:rPr>
              <w:t>2</w:t>
            </w:r>
            <w:r w:rsidRPr="00D57936">
              <w:rPr>
                <w:rStyle w:val="InstructionsTabelleberschrift"/>
                <w:rFonts w:ascii="Times New Roman" w:hAnsi="Times New Roman"/>
                <w:sz w:val="24"/>
              </w:rPr>
              <w:t>.</w:t>
            </w:r>
            <w:r w:rsidRPr="00D57936">
              <w:rPr>
                <w:rStyle w:val="InstructionsTabelleberschrift"/>
                <w:rFonts w:ascii="Times New Roman" w:hAnsi="Times New Roman"/>
                <w:sz w:val="24"/>
              </w:rPr>
              <w:tab/>
              <w:t>Pirmā līmeņa pamata kapitāla pārpalikums (+)/ deficīts (-)</w:t>
            </w:r>
          </w:p>
          <w:p w14:paraId="3BA060C1" w14:textId="0AE9F4C1" w:rsidR="00D257B7" w:rsidRPr="00D57936" w:rsidRDefault="002648B0">
            <w:pPr>
              <w:pStyle w:val="InstructionsText"/>
            </w:pPr>
            <w:r w:rsidRPr="00D57936">
              <w:t xml:space="preserve">Šis postenis absolūtos skaitļos parāda pirmā līmeņa pamata kapitāla pārpalikumu vai deficītu saistībā ar KPR </w:t>
            </w:r>
            <w:r w:rsidRPr="00901D39">
              <w:t>92</w:t>
            </w:r>
            <w:r w:rsidRPr="00D57936">
              <w:t xml:space="preserve">. panta </w:t>
            </w:r>
            <w:r w:rsidRPr="00901D39">
              <w:t>1</w:t>
            </w:r>
            <w:r w:rsidRPr="00D57936">
              <w:t>. punkta a) apakšpunktā noteikto prasību (</w:t>
            </w:r>
            <w:r w:rsidRPr="00901D39">
              <w:t>4</w:t>
            </w:r>
            <w:r w:rsidRPr="00D57936">
              <w:t>,</w:t>
            </w:r>
            <w:r w:rsidRPr="00901D39">
              <w:t>5</w:t>
            </w:r>
            <w:r w:rsidRPr="00D57936">
              <w:t> %), t. i., neņemot vērā kapitāla rezerves un pārejas noteikumus attiecībā uz rādītāju.</w:t>
            </w:r>
          </w:p>
        </w:tc>
      </w:tr>
      <w:tr w:rsidR="00D257B7" w:rsidRPr="00D57936" w14:paraId="040DF235" w14:textId="77777777" w:rsidTr="00672D2A">
        <w:tc>
          <w:tcPr>
            <w:tcW w:w="703" w:type="dxa"/>
          </w:tcPr>
          <w:p w14:paraId="025F0AB9" w14:textId="77777777" w:rsidR="00D257B7" w:rsidRPr="00D57936" w:rsidRDefault="002648B0">
            <w:pPr>
              <w:pStyle w:val="InstructionsText"/>
            </w:pPr>
            <w:r w:rsidRPr="00901D39">
              <w:t>030</w:t>
            </w:r>
          </w:p>
        </w:tc>
        <w:tc>
          <w:tcPr>
            <w:tcW w:w="8080" w:type="dxa"/>
          </w:tcPr>
          <w:p w14:paraId="132B1F3F" w14:textId="77777777" w:rsidR="00D257B7" w:rsidRPr="00D57936" w:rsidRDefault="002648B0">
            <w:pPr>
              <w:pStyle w:val="InstructionsText"/>
            </w:pPr>
            <w:r w:rsidRPr="00901D39">
              <w:rPr>
                <w:rStyle w:val="InstructionsTabelleberschrift"/>
                <w:rFonts w:ascii="Times New Roman" w:hAnsi="Times New Roman"/>
                <w:sz w:val="24"/>
              </w:rPr>
              <w:t>3</w:t>
            </w:r>
            <w:r w:rsidRPr="00D57936">
              <w:rPr>
                <w:rStyle w:val="InstructionsTabelleberschrift"/>
                <w:rFonts w:ascii="Times New Roman" w:hAnsi="Times New Roman"/>
                <w:sz w:val="24"/>
              </w:rPr>
              <w:t>.</w:t>
            </w:r>
            <w:r w:rsidRPr="00D57936">
              <w:rPr>
                <w:rStyle w:val="InstructionsTabelleberschrift"/>
                <w:rFonts w:ascii="Times New Roman" w:hAnsi="Times New Roman"/>
                <w:sz w:val="24"/>
              </w:rPr>
              <w:tab/>
              <w:t>Pirmā līmeņa kapitāla rādītājs</w:t>
            </w:r>
          </w:p>
          <w:p w14:paraId="785A64AA" w14:textId="7D604D25" w:rsidR="00D257B7" w:rsidRPr="00D57936" w:rsidRDefault="00705025">
            <w:pPr>
              <w:pStyle w:val="InstructionsText"/>
            </w:pPr>
            <w:r w:rsidRPr="00D57936">
              <w:t xml:space="preserve">KPR </w:t>
            </w:r>
            <w:r w:rsidRPr="00901D39">
              <w:t>92</w:t>
            </w:r>
            <w:r w:rsidRPr="00D57936">
              <w:t xml:space="preserve">. panta </w:t>
            </w:r>
            <w:r w:rsidRPr="00901D39">
              <w:t>2</w:t>
            </w:r>
            <w:r w:rsidRPr="00D57936">
              <w:t>. punkta b) apakšpunkts</w:t>
            </w:r>
          </w:p>
          <w:p w14:paraId="3ED4C81E" w14:textId="77777777" w:rsidR="00D257B7" w:rsidRPr="00D57936" w:rsidRDefault="002648B0">
            <w:pPr>
              <w:pStyle w:val="InstructionsText"/>
            </w:pPr>
            <w:r w:rsidRPr="00D57936">
              <w:t>Pirmā līmeņa kapitāla rādītājs ir iestādes pirmā līmeņa kapitāls, ko izsaka procentos no kopējo riska darījumu vērtības.</w:t>
            </w:r>
          </w:p>
        </w:tc>
      </w:tr>
      <w:tr w:rsidR="00D257B7" w:rsidRPr="00D57936" w14:paraId="3A4BBE6A" w14:textId="77777777" w:rsidTr="00672D2A">
        <w:tc>
          <w:tcPr>
            <w:tcW w:w="703" w:type="dxa"/>
          </w:tcPr>
          <w:p w14:paraId="26117D6C" w14:textId="77777777" w:rsidR="00D257B7" w:rsidRPr="00D57936" w:rsidRDefault="002648B0">
            <w:pPr>
              <w:pStyle w:val="InstructionsText"/>
            </w:pPr>
            <w:r w:rsidRPr="00901D39">
              <w:t>040</w:t>
            </w:r>
          </w:p>
        </w:tc>
        <w:tc>
          <w:tcPr>
            <w:tcW w:w="8080" w:type="dxa"/>
          </w:tcPr>
          <w:p w14:paraId="08056B7C" w14:textId="77777777" w:rsidR="00D257B7" w:rsidRPr="00D57936" w:rsidRDefault="002648B0">
            <w:pPr>
              <w:pStyle w:val="InstructionsText"/>
            </w:pPr>
            <w:r w:rsidRPr="00901D39">
              <w:rPr>
                <w:rStyle w:val="InstructionsTabelleberschrift"/>
                <w:rFonts w:ascii="Times New Roman" w:hAnsi="Times New Roman"/>
                <w:sz w:val="24"/>
              </w:rPr>
              <w:t>4</w:t>
            </w:r>
            <w:r w:rsidRPr="00D57936">
              <w:rPr>
                <w:rStyle w:val="InstructionsTabelleberschrift"/>
                <w:rFonts w:ascii="Times New Roman" w:hAnsi="Times New Roman"/>
                <w:sz w:val="24"/>
              </w:rPr>
              <w:t>.</w:t>
            </w:r>
            <w:r w:rsidRPr="00D57936">
              <w:rPr>
                <w:rStyle w:val="InstructionsTabelleberschrift"/>
                <w:rFonts w:ascii="Times New Roman" w:hAnsi="Times New Roman"/>
                <w:sz w:val="24"/>
              </w:rPr>
              <w:tab/>
              <w:t>Pirmā līmeņa kapitāla pārpalikums (+)/ deficīts (-)</w:t>
            </w:r>
          </w:p>
          <w:p w14:paraId="52F91FF4" w14:textId="2DF3BFF3" w:rsidR="00D257B7" w:rsidRPr="00D57936" w:rsidRDefault="002648B0">
            <w:pPr>
              <w:pStyle w:val="InstructionsText"/>
            </w:pPr>
            <w:r w:rsidRPr="00D57936">
              <w:t xml:space="preserve">Šis postenis absolūtos skaitļos parāda pirmā līmeņa kapitāla pārpalikumu vai deficītu saistībā ar KPR </w:t>
            </w:r>
            <w:r w:rsidRPr="00901D39">
              <w:t>92</w:t>
            </w:r>
            <w:r w:rsidRPr="00D57936">
              <w:t xml:space="preserve">. panta </w:t>
            </w:r>
            <w:r w:rsidRPr="00901D39">
              <w:t>1</w:t>
            </w:r>
            <w:r w:rsidRPr="00D57936">
              <w:t>. punkta b) apakšpunktā noteikto prasību (</w:t>
            </w:r>
            <w:r w:rsidRPr="00901D39">
              <w:t>6</w:t>
            </w:r>
            <w:r w:rsidRPr="00D57936">
              <w:t> %), t. i., neņemot vērā kapitāla rezerves un pārejas noteikumus attiecībā uz rādītāju.</w:t>
            </w:r>
          </w:p>
        </w:tc>
      </w:tr>
      <w:tr w:rsidR="00D257B7" w:rsidRPr="00D57936" w14:paraId="77B2F4BA" w14:textId="77777777" w:rsidTr="00672D2A">
        <w:tc>
          <w:tcPr>
            <w:tcW w:w="703" w:type="dxa"/>
          </w:tcPr>
          <w:p w14:paraId="06D4BC22" w14:textId="77777777" w:rsidR="00D257B7" w:rsidRPr="00D57936" w:rsidRDefault="002648B0">
            <w:pPr>
              <w:pStyle w:val="InstructionsText"/>
            </w:pPr>
            <w:r w:rsidRPr="00901D39">
              <w:t>050</w:t>
            </w:r>
          </w:p>
        </w:tc>
        <w:tc>
          <w:tcPr>
            <w:tcW w:w="8080" w:type="dxa"/>
          </w:tcPr>
          <w:p w14:paraId="2A420CBD" w14:textId="77777777" w:rsidR="00D257B7" w:rsidRPr="00D57936" w:rsidRDefault="002648B0">
            <w:pPr>
              <w:pStyle w:val="InstructionsText"/>
            </w:pPr>
            <w:r w:rsidRPr="00901D39">
              <w:rPr>
                <w:rStyle w:val="InstructionsTabelleberschrift"/>
                <w:rFonts w:ascii="Times New Roman" w:hAnsi="Times New Roman"/>
                <w:sz w:val="24"/>
              </w:rPr>
              <w:t>5</w:t>
            </w:r>
            <w:r w:rsidRPr="00D57936">
              <w:rPr>
                <w:rStyle w:val="InstructionsTabelleberschrift"/>
                <w:rFonts w:ascii="Times New Roman" w:hAnsi="Times New Roman"/>
                <w:sz w:val="24"/>
              </w:rPr>
              <w:t>.</w:t>
            </w:r>
            <w:r w:rsidRPr="00D57936">
              <w:rPr>
                <w:rStyle w:val="InstructionsTabelleberschrift"/>
                <w:rFonts w:ascii="Times New Roman" w:hAnsi="Times New Roman"/>
                <w:sz w:val="24"/>
              </w:rPr>
              <w:tab/>
              <w:t>Kopējais kapitāla rādītājs</w:t>
            </w:r>
          </w:p>
          <w:p w14:paraId="42EF84D4" w14:textId="51EC642E" w:rsidR="00D257B7" w:rsidRPr="00D57936" w:rsidRDefault="00705025">
            <w:pPr>
              <w:pStyle w:val="InstructionsText"/>
            </w:pPr>
            <w:r w:rsidRPr="00D57936">
              <w:t xml:space="preserve">KPR </w:t>
            </w:r>
            <w:r w:rsidRPr="00901D39">
              <w:t>92</w:t>
            </w:r>
            <w:r w:rsidRPr="00D57936">
              <w:t xml:space="preserve">. panta </w:t>
            </w:r>
            <w:r w:rsidRPr="00901D39">
              <w:t>2</w:t>
            </w:r>
            <w:r w:rsidRPr="00D57936">
              <w:t>. punkta c) apakšpunkts</w:t>
            </w:r>
          </w:p>
          <w:p w14:paraId="79C78E81" w14:textId="77777777" w:rsidR="00D257B7" w:rsidRPr="00D57936" w:rsidRDefault="002648B0">
            <w:pPr>
              <w:pStyle w:val="InstructionsText"/>
            </w:pPr>
            <w:r w:rsidRPr="00D57936">
              <w:t>Kopējais kapitāla rādītājs ir iestādes pašu kapitāls, ko izsaka procentos no kopējās riska darījumu vērtības.</w:t>
            </w:r>
          </w:p>
        </w:tc>
      </w:tr>
      <w:tr w:rsidR="00D257B7" w:rsidRPr="00D57936" w14:paraId="1DECFF12" w14:textId="77777777" w:rsidTr="00672D2A">
        <w:tc>
          <w:tcPr>
            <w:tcW w:w="703" w:type="dxa"/>
          </w:tcPr>
          <w:p w14:paraId="27638C2B" w14:textId="77777777" w:rsidR="00D257B7" w:rsidRPr="00D57936" w:rsidRDefault="002648B0">
            <w:pPr>
              <w:pStyle w:val="InstructionsText"/>
            </w:pPr>
            <w:r w:rsidRPr="00901D39">
              <w:t>060</w:t>
            </w:r>
          </w:p>
        </w:tc>
        <w:tc>
          <w:tcPr>
            <w:tcW w:w="8080" w:type="dxa"/>
          </w:tcPr>
          <w:p w14:paraId="31050631" w14:textId="77777777" w:rsidR="00D257B7" w:rsidRPr="00D57936" w:rsidRDefault="002648B0">
            <w:pPr>
              <w:pStyle w:val="InstructionsText"/>
            </w:pPr>
            <w:r w:rsidRPr="00901D39">
              <w:rPr>
                <w:rStyle w:val="InstructionsTabelleberschrift"/>
                <w:rFonts w:ascii="Times New Roman" w:hAnsi="Times New Roman"/>
                <w:sz w:val="24"/>
              </w:rPr>
              <w:t>6</w:t>
            </w:r>
            <w:r w:rsidRPr="00D57936">
              <w:rPr>
                <w:rStyle w:val="InstructionsTabelleberschrift"/>
                <w:rFonts w:ascii="Times New Roman" w:hAnsi="Times New Roman"/>
                <w:sz w:val="24"/>
              </w:rPr>
              <w:t>.</w:t>
            </w:r>
            <w:r w:rsidRPr="00D57936">
              <w:rPr>
                <w:rStyle w:val="InstructionsTabelleberschrift"/>
                <w:rFonts w:ascii="Times New Roman" w:hAnsi="Times New Roman"/>
                <w:sz w:val="24"/>
              </w:rPr>
              <w:tab/>
              <w:t>Kopējā kapitāla pārpalikums (+)/ deficīts (-)</w:t>
            </w:r>
          </w:p>
          <w:p w14:paraId="28CB64F6" w14:textId="52528F84" w:rsidR="00D257B7" w:rsidRPr="00D57936" w:rsidRDefault="002648B0">
            <w:pPr>
              <w:pStyle w:val="InstructionsText"/>
            </w:pPr>
            <w:r w:rsidRPr="00D57936">
              <w:t xml:space="preserve">Šis postenis absolūtos skaitļos parāda pašu kapitāla pārpalikumu vai deficītu saistībā ar KPR </w:t>
            </w:r>
            <w:r w:rsidRPr="00901D39">
              <w:t>92</w:t>
            </w:r>
            <w:r w:rsidRPr="00D57936">
              <w:t xml:space="preserve">. panta </w:t>
            </w:r>
            <w:r w:rsidRPr="00901D39">
              <w:t>1</w:t>
            </w:r>
            <w:r w:rsidRPr="00D57936">
              <w:t>. punkta c) apakšpunktā noteikto prasību (</w:t>
            </w:r>
            <w:r w:rsidRPr="00901D39">
              <w:t>8</w:t>
            </w:r>
            <w:r w:rsidRPr="00D57936">
              <w:t> %), t. i., neņemot vērā kapitāla rezerves un pārejas noteikumus attiecībā uz rādītāju.</w:t>
            </w:r>
          </w:p>
        </w:tc>
      </w:tr>
      <w:tr w:rsidR="00D257B7" w:rsidRPr="00D57936" w14:paraId="1940665B" w14:textId="77777777" w:rsidTr="00672D2A">
        <w:tc>
          <w:tcPr>
            <w:tcW w:w="703" w:type="dxa"/>
          </w:tcPr>
          <w:p w14:paraId="73347832" w14:textId="4458A67A" w:rsidR="00D257B7" w:rsidRPr="00D57936" w:rsidRDefault="009C083D">
            <w:pPr>
              <w:pStyle w:val="InstructionsText"/>
            </w:pPr>
            <w:r w:rsidRPr="00901D39">
              <w:lastRenderedPageBreak/>
              <w:t>130</w:t>
            </w:r>
          </w:p>
        </w:tc>
        <w:tc>
          <w:tcPr>
            <w:tcW w:w="8080" w:type="dxa"/>
          </w:tcPr>
          <w:p w14:paraId="3EF41ACA" w14:textId="77777777" w:rsidR="00D257B7" w:rsidRPr="00D57936" w:rsidRDefault="009C083D">
            <w:pPr>
              <w:pStyle w:val="InstructionsText"/>
              <w:rPr>
                <w:rStyle w:val="InstructionsTabelleberschrift"/>
                <w:rFonts w:ascii="Times New Roman" w:hAnsi="Times New Roman"/>
                <w:bCs w:val="0"/>
                <w:sz w:val="24"/>
              </w:rPr>
            </w:pPr>
            <w:r w:rsidRPr="00901D39">
              <w:rPr>
                <w:rStyle w:val="InstructionsTabelleberschrift"/>
                <w:rFonts w:ascii="Times New Roman" w:hAnsi="Times New Roman"/>
                <w:sz w:val="24"/>
              </w:rPr>
              <w:t>13</w:t>
            </w:r>
            <w:r w:rsidRPr="00D57936">
              <w:rPr>
                <w:rStyle w:val="InstructionsTabelleberschrift"/>
                <w:rFonts w:ascii="Times New Roman" w:hAnsi="Times New Roman"/>
                <w:sz w:val="24"/>
              </w:rPr>
              <w:t>.</w:t>
            </w:r>
            <w:r w:rsidRPr="00D57936">
              <w:rPr>
                <w:rStyle w:val="InstructionsTabelleberschrift"/>
                <w:rFonts w:ascii="Times New Roman" w:hAnsi="Times New Roman"/>
                <w:sz w:val="24"/>
              </w:rPr>
              <w:tab/>
              <w:t xml:space="preserve">Kopējās </w:t>
            </w:r>
            <w:r w:rsidRPr="00D57936">
              <w:rPr>
                <w:rStyle w:val="InstructionsTabelleberschrift"/>
                <w:rFonts w:ascii="Times New Roman" w:hAnsi="Times New Roman"/>
                <w:i/>
                <w:sz w:val="24"/>
              </w:rPr>
              <w:t>SREP</w:t>
            </w:r>
            <w:r w:rsidRPr="00D57936">
              <w:rPr>
                <w:rStyle w:val="InstructionsTabelleberschrift"/>
                <w:rFonts w:ascii="Times New Roman" w:hAnsi="Times New Roman"/>
                <w:sz w:val="24"/>
              </w:rPr>
              <w:t xml:space="preserve"> kapitāla prasības (</w:t>
            </w:r>
            <w:r w:rsidRPr="00D57936">
              <w:rPr>
                <w:rStyle w:val="InstructionsTabelleberschrift"/>
                <w:rFonts w:ascii="Times New Roman" w:hAnsi="Times New Roman"/>
                <w:i/>
                <w:sz w:val="24"/>
              </w:rPr>
              <w:t>TSCR</w:t>
            </w:r>
            <w:r w:rsidRPr="00D57936">
              <w:rPr>
                <w:rStyle w:val="InstructionsTabelleberschrift"/>
                <w:rFonts w:ascii="Times New Roman" w:hAnsi="Times New Roman"/>
                <w:sz w:val="24"/>
              </w:rPr>
              <w:t>) rādītājs</w:t>
            </w:r>
          </w:p>
          <w:p w14:paraId="35B47E57" w14:textId="77777777" w:rsidR="00D257B7" w:rsidRPr="00D57936" w:rsidRDefault="009C083D">
            <w:pPr>
              <w:pStyle w:val="InstructionsText"/>
            </w:pPr>
            <w:r w:rsidRPr="00D57936">
              <w:t>i) un ii) summa šādi:</w:t>
            </w:r>
          </w:p>
          <w:p w14:paraId="685FA9F8" w14:textId="0899DD76" w:rsidR="00D257B7" w:rsidRPr="00D57936" w:rsidRDefault="009C083D">
            <w:pPr>
              <w:pStyle w:val="InstructionsText"/>
              <w:numPr>
                <w:ilvl w:val="0"/>
                <w:numId w:val="20"/>
              </w:numPr>
            </w:pPr>
            <w:r w:rsidRPr="00D57936">
              <w:t>kopējais kapitāla rādītājs (</w:t>
            </w:r>
            <w:r w:rsidRPr="00901D39">
              <w:t>8</w:t>
            </w:r>
            <w:r w:rsidRPr="00D57936">
              <w:t xml:space="preserve"> %), kā precizēts KPR </w:t>
            </w:r>
            <w:r w:rsidRPr="00901D39">
              <w:t>92</w:t>
            </w:r>
            <w:r w:rsidRPr="00D57936">
              <w:t xml:space="preserve">. panta </w:t>
            </w:r>
            <w:r w:rsidRPr="00901D39">
              <w:t>1</w:t>
            </w:r>
            <w:r w:rsidRPr="00D57936">
              <w:t xml:space="preserve">. punkta c) apakšpunktā; </w:t>
            </w:r>
          </w:p>
          <w:p w14:paraId="39086B2E" w14:textId="77777777" w:rsidR="00D257B7" w:rsidRPr="00D57936" w:rsidRDefault="009C083D">
            <w:pPr>
              <w:pStyle w:val="InstructionsText"/>
              <w:numPr>
                <w:ilvl w:val="0"/>
                <w:numId w:val="20"/>
              </w:numPr>
            </w:pPr>
            <w:r w:rsidRPr="00D57936">
              <w:t xml:space="preserve">papildu pašu kapitāla prasību (otrā pīlāra prasības) rādītājs, kas noteikts saskaņā ar </w:t>
            </w:r>
            <w:r w:rsidRPr="00D57936">
              <w:rPr>
                <w:i/>
              </w:rPr>
              <w:t>EBI pamatnostādnēm par kopējām procedūrām un metodoloģiju attiecībā uz uzraudzības pārbaudes un novērtējuma procesu un stresa pārbaudēm</w:t>
            </w:r>
            <w:r w:rsidRPr="00D57936">
              <w:t xml:space="preserve"> (EBI </w:t>
            </w:r>
            <w:r w:rsidRPr="00D57936">
              <w:rPr>
                <w:i/>
              </w:rPr>
              <w:t>SREP</w:t>
            </w:r>
            <w:r w:rsidRPr="00D57936">
              <w:t xml:space="preserve"> pamatnostādnes).</w:t>
            </w:r>
          </w:p>
          <w:p w14:paraId="1304A69F" w14:textId="77777777" w:rsidR="00D257B7" w:rsidRPr="00D57936" w:rsidRDefault="009C083D">
            <w:pPr>
              <w:pStyle w:val="InstructionsText"/>
            </w:pPr>
            <w:r w:rsidRPr="00D57936">
              <w:t xml:space="preserve">Šis postenis atspoguļo kopējās </w:t>
            </w:r>
            <w:r w:rsidRPr="00D57936">
              <w:rPr>
                <w:i/>
              </w:rPr>
              <w:t>SREP</w:t>
            </w:r>
            <w:r w:rsidRPr="00D57936">
              <w:t xml:space="preserve"> kapitāla prasības (</w:t>
            </w:r>
            <w:r w:rsidRPr="00D57936">
              <w:rPr>
                <w:i/>
              </w:rPr>
              <w:t>TSCR</w:t>
            </w:r>
            <w:r w:rsidRPr="00D57936">
              <w:t xml:space="preserve">) rādītāju, ko iestādei paziņojusi kompetentā iestāde. </w:t>
            </w:r>
            <w:r w:rsidRPr="00D57936">
              <w:rPr>
                <w:i/>
              </w:rPr>
              <w:t>TSCR</w:t>
            </w:r>
            <w:r w:rsidRPr="00D57936">
              <w:t xml:space="preserve"> ir definēts EBI </w:t>
            </w:r>
            <w:r w:rsidRPr="00D57936">
              <w:rPr>
                <w:i/>
              </w:rPr>
              <w:t>SREP</w:t>
            </w:r>
            <w:r w:rsidRPr="00D57936">
              <w:t xml:space="preserve"> pamatnostādņu </w:t>
            </w:r>
            <w:r w:rsidRPr="00901D39">
              <w:t>1</w:t>
            </w:r>
            <w:r w:rsidRPr="00D57936">
              <w:t>.</w:t>
            </w:r>
            <w:r w:rsidRPr="00901D39">
              <w:t>2</w:t>
            </w:r>
            <w:r w:rsidRPr="00D57936">
              <w:t>. iedaļā.</w:t>
            </w:r>
          </w:p>
          <w:p w14:paraId="3478CC3F" w14:textId="1BE276DC" w:rsidR="00D257B7" w:rsidRPr="00D57936" w:rsidRDefault="00FF2818">
            <w:pPr>
              <w:pStyle w:val="InstructionsText"/>
              <w:rPr>
                <w:rStyle w:val="InstructionsTabelleberschrift"/>
                <w:rFonts w:ascii="Times New Roman" w:hAnsi="Times New Roman"/>
                <w:b w:val="0"/>
                <w:bCs w:val="0"/>
                <w:sz w:val="24"/>
                <w:u w:val="none"/>
              </w:rPr>
            </w:pPr>
            <w:r w:rsidRPr="00D57936">
              <w:t xml:space="preserve">Ja kompetentā iestāde nav paziņojusi par papildu pašu kapitāla prasībām, uzrāda tikai i) punktu. </w:t>
            </w:r>
          </w:p>
        </w:tc>
      </w:tr>
      <w:tr w:rsidR="00D257B7" w:rsidRPr="00D57936" w14:paraId="6FAA72D1" w14:textId="77777777" w:rsidTr="00672D2A">
        <w:tc>
          <w:tcPr>
            <w:tcW w:w="703" w:type="dxa"/>
          </w:tcPr>
          <w:p w14:paraId="54A27575" w14:textId="59F6A485" w:rsidR="00D257B7" w:rsidRPr="00D57936" w:rsidRDefault="009C083D">
            <w:pPr>
              <w:pStyle w:val="InstructionsText"/>
            </w:pPr>
            <w:r w:rsidRPr="00901D39">
              <w:t>140</w:t>
            </w:r>
          </w:p>
        </w:tc>
        <w:tc>
          <w:tcPr>
            <w:tcW w:w="8080" w:type="dxa"/>
          </w:tcPr>
          <w:p w14:paraId="7780FC37" w14:textId="77777777" w:rsidR="00D257B7" w:rsidRPr="00D57936" w:rsidRDefault="009C083D">
            <w:pPr>
              <w:pStyle w:val="InstructionsText"/>
              <w:rPr>
                <w:rStyle w:val="InstructionsTabelleberschrift"/>
                <w:rFonts w:ascii="Times New Roman" w:hAnsi="Times New Roman"/>
                <w:sz w:val="24"/>
              </w:rPr>
            </w:pPr>
            <w:r w:rsidRPr="00901D39">
              <w:rPr>
                <w:rStyle w:val="InstructionsTabelleberschrift"/>
                <w:rFonts w:ascii="Times New Roman" w:hAnsi="Times New Roman"/>
                <w:sz w:val="24"/>
              </w:rPr>
              <w:t>13</w:t>
            </w:r>
            <w:r w:rsidRPr="00D57936">
              <w:rPr>
                <w:rStyle w:val="InstructionsTabelleberschrift"/>
                <w:rFonts w:ascii="Times New Roman" w:hAnsi="Times New Roman"/>
                <w:sz w:val="24"/>
              </w:rPr>
              <w:t>.*</w:t>
            </w:r>
            <w:r w:rsidRPr="00D57936">
              <w:rPr>
                <w:rStyle w:val="InstructionsTabelleberschrift"/>
                <w:rFonts w:ascii="Times New Roman" w:hAnsi="Times New Roman"/>
                <w:sz w:val="24"/>
              </w:rPr>
              <w:tab/>
            </w:r>
            <w:r w:rsidRPr="00D57936">
              <w:rPr>
                <w:rStyle w:val="InstructionsTabelleberschrift"/>
                <w:rFonts w:ascii="Times New Roman" w:hAnsi="Times New Roman"/>
                <w:i/>
                <w:sz w:val="24"/>
              </w:rPr>
              <w:t>TSCR</w:t>
            </w:r>
            <w:r w:rsidRPr="00D57936">
              <w:rPr>
                <w:rStyle w:val="InstructionsTabelleberschrift"/>
                <w:rFonts w:ascii="Times New Roman" w:hAnsi="Times New Roman"/>
                <w:sz w:val="24"/>
              </w:rPr>
              <w:t xml:space="preserve">: ko veido pirmā līmeņa pamata kapitāls </w:t>
            </w:r>
          </w:p>
          <w:p w14:paraId="2A58CDB5" w14:textId="77777777" w:rsidR="00D257B7" w:rsidRPr="00D57936" w:rsidRDefault="009C083D">
            <w:pPr>
              <w:pStyle w:val="InstructionsText"/>
            </w:pPr>
            <w:r w:rsidRPr="00D57936">
              <w:t>i) un ii) summa šādi:</w:t>
            </w:r>
          </w:p>
          <w:p w14:paraId="2BD858D2" w14:textId="6C827861" w:rsidR="00D257B7" w:rsidRPr="00D57936" w:rsidRDefault="009C083D">
            <w:pPr>
              <w:pStyle w:val="InstructionsText"/>
              <w:numPr>
                <w:ilvl w:val="0"/>
                <w:numId w:val="21"/>
              </w:numPr>
            </w:pPr>
            <w:r w:rsidRPr="00D57936">
              <w:t>pirmā līmeņa pamata kapitāla rādītājs (</w:t>
            </w:r>
            <w:r w:rsidRPr="00901D39">
              <w:t>4</w:t>
            </w:r>
            <w:r w:rsidRPr="00D57936">
              <w:t>,</w:t>
            </w:r>
            <w:r w:rsidRPr="00901D39">
              <w:t>5</w:t>
            </w:r>
            <w:r w:rsidRPr="00D57936">
              <w:t xml:space="preserve"> %), kā precizēts KPR </w:t>
            </w:r>
            <w:r w:rsidRPr="00901D39">
              <w:t>92</w:t>
            </w:r>
            <w:r w:rsidRPr="00D57936">
              <w:t xml:space="preserve">. panta </w:t>
            </w:r>
            <w:r w:rsidRPr="00901D39">
              <w:t>1</w:t>
            </w:r>
            <w:r w:rsidRPr="00D57936">
              <w:t>. punkta a) apakšpunktā;</w:t>
            </w:r>
          </w:p>
          <w:p w14:paraId="25D42F61" w14:textId="77777777" w:rsidR="00D257B7" w:rsidRPr="00D57936" w:rsidRDefault="009C083D">
            <w:pPr>
              <w:pStyle w:val="InstructionsText"/>
              <w:numPr>
                <w:ilvl w:val="0"/>
                <w:numId w:val="21"/>
              </w:numPr>
              <w:rPr>
                <w:b/>
                <w:bCs/>
                <w:u w:val="single"/>
              </w:rPr>
            </w:pPr>
            <w:r w:rsidRPr="00D57936">
              <w:t xml:space="preserve">otrā pīlāra prasību rādītāja, kas minēts </w:t>
            </w:r>
            <w:r w:rsidRPr="00901D39">
              <w:t>130</w:t>
            </w:r>
            <w:r w:rsidRPr="00D57936">
              <w:t>. rindas ii) punktā, daļa, kuru kompetentā iestāde pieprasījusi turēt pirmā līmeņa pamata kapitāla formā.</w:t>
            </w:r>
          </w:p>
          <w:p w14:paraId="582A73D4" w14:textId="5D746C4E" w:rsidR="00D257B7" w:rsidRPr="00D57936" w:rsidRDefault="00FF2818">
            <w:pPr>
              <w:pStyle w:val="InstructionsText"/>
              <w:rPr>
                <w:rStyle w:val="InstructionsTabelleberschrift"/>
                <w:rFonts w:ascii="Times New Roman" w:hAnsi="Times New Roman"/>
                <w:sz w:val="24"/>
              </w:rPr>
            </w:pPr>
            <w:r w:rsidRPr="00D57936">
              <w:t>Ja kompetentā iestāde nav paziņojusi par papildu pašu kapitāla prasībām, kas jātur pirmā līmeņa pamata kapitāla formā, uzrāda tikai i) punktu.</w:t>
            </w:r>
            <w:r w:rsidRPr="00D57936">
              <w:rPr>
                <w:rStyle w:val="InstructionsTabelleberschrift"/>
                <w:rFonts w:ascii="Times New Roman" w:hAnsi="Times New Roman"/>
                <w:b w:val="0"/>
                <w:sz w:val="24"/>
              </w:rPr>
              <w:t xml:space="preserve"> </w:t>
            </w:r>
          </w:p>
        </w:tc>
      </w:tr>
      <w:tr w:rsidR="00D257B7" w:rsidRPr="00D57936" w14:paraId="04D15322" w14:textId="77777777" w:rsidTr="00672D2A">
        <w:tc>
          <w:tcPr>
            <w:tcW w:w="703" w:type="dxa"/>
          </w:tcPr>
          <w:p w14:paraId="1ACBC3FC" w14:textId="566BDEE6" w:rsidR="00D257B7" w:rsidRPr="00D57936" w:rsidRDefault="009C083D">
            <w:pPr>
              <w:pStyle w:val="InstructionsText"/>
            </w:pPr>
            <w:r w:rsidRPr="00901D39">
              <w:t>150</w:t>
            </w:r>
          </w:p>
        </w:tc>
        <w:tc>
          <w:tcPr>
            <w:tcW w:w="8080" w:type="dxa"/>
          </w:tcPr>
          <w:p w14:paraId="162A63E8" w14:textId="77777777" w:rsidR="00D257B7" w:rsidRPr="00D57936" w:rsidRDefault="009C083D">
            <w:pPr>
              <w:pStyle w:val="InstructionsText"/>
              <w:rPr>
                <w:rStyle w:val="InstructionsTabelleberschrift"/>
                <w:rFonts w:ascii="Times New Roman" w:hAnsi="Times New Roman"/>
                <w:sz w:val="24"/>
              </w:rPr>
            </w:pPr>
            <w:r w:rsidRPr="00901D39">
              <w:rPr>
                <w:rStyle w:val="InstructionsTabelleberschrift"/>
                <w:rFonts w:ascii="Times New Roman" w:hAnsi="Times New Roman"/>
                <w:sz w:val="24"/>
              </w:rPr>
              <w:t>13</w:t>
            </w:r>
            <w:r w:rsidRPr="00D57936">
              <w:rPr>
                <w:rStyle w:val="InstructionsTabelleberschrift"/>
                <w:rFonts w:ascii="Times New Roman" w:hAnsi="Times New Roman"/>
                <w:sz w:val="24"/>
              </w:rPr>
              <w:t>.**</w:t>
            </w:r>
            <w:r w:rsidRPr="00D57936">
              <w:rPr>
                <w:rStyle w:val="InstructionsTabelleberschrift"/>
                <w:rFonts w:ascii="Times New Roman" w:hAnsi="Times New Roman"/>
                <w:sz w:val="24"/>
              </w:rPr>
              <w:tab/>
            </w:r>
            <w:r w:rsidRPr="00D57936">
              <w:rPr>
                <w:rStyle w:val="InstructionsTabelleberschrift"/>
                <w:rFonts w:ascii="Times New Roman" w:hAnsi="Times New Roman"/>
                <w:i/>
                <w:sz w:val="24"/>
              </w:rPr>
              <w:t>TSCR</w:t>
            </w:r>
            <w:r w:rsidRPr="00D57936">
              <w:rPr>
                <w:rStyle w:val="InstructionsTabelleberschrift"/>
                <w:rFonts w:ascii="Times New Roman" w:hAnsi="Times New Roman"/>
                <w:sz w:val="24"/>
              </w:rPr>
              <w:t>: ko veido pirmā līmeņa kapitāls</w:t>
            </w:r>
          </w:p>
          <w:p w14:paraId="73476816" w14:textId="77777777" w:rsidR="00D257B7" w:rsidRPr="00D57936" w:rsidRDefault="009C083D">
            <w:pPr>
              <w:pStyle w:val="InstructionsText"/>
            </w:pPr>
            <w:r w:rsidRPr="00D57936">
              <w:t>i) un ii) summa šādi:</w:t>
            </w:r>
          </w:p>
          <w:p w14:paraId="157105A9" w14:textId="2519DF20" w:rsidR="00D257B7" w:rsidRPr="00D57936" w:rsidRDefault="009C083D">
            <w:pPr>
              <w:pStyle w:val="InstructionsText"/>
              <w:numPr>
                <w:ilvl w:val="0"/>
                <w:numId w:val="22"/>
              </w:numPr>
            </w:pPr>
            <w:r w:rsidRPr="00D57936">
              <w:t>pirmā līmeņa kapitāla rādītājs (</w:t>
            </w:r>
            <w:r w:rsidRPr="00901D39">
              <w:t>6</w:t>
            </w:r>
            <w:r w:rsidRPr="00D57936">
              <w:t xml:space="preserve"> %), kā precizēts KPR </w:t>
            </w:r>
            <w:r w:rsidRPr="00901D39">
              <w:t>92</w:t>
            </w:r>
            <w:r w:rsidRPr="00D57936">
              <w:t xml:space="preserve">. panta </w:t>
            </w:r>
            <w:r w:rsidRPr="00901D39">
              <w:t>1</w:t>
            </w:r>
            <w:r w:rsidRPr="00D57936">
              <w:t>. punkta b) apakšpunktā;</w:t>
            </w:r>
          </w:p>
          <w:p w14:paraId="2BF2ED00" w14:textId="77777777" w:rsidR="00D257B7" w:rsidRPr="00D57936" w:rsidRDefault="009C083D">
            <w:pPr>
              <w:pStyle w:val="InstructionsText"/>
              <w:numPr>
                <w:ilvl w:val="0"/>
                <w:numId w:val="22"/>
              </w:numPr>
              <w:rPr>
                <w:bCs/>
                <w:u w:val="single"/>
              </w:rPr>
            </w:pPr>
            <w:r w:rsidRPr="00D57936">
              <w:t xml:space="preserve">otrā pīlāra prasību rādītāja, kas minēts </w:t>
            </w:r>
            <w:r w:rsidRPr="00901D39">
              <w:t>130</w:t>
            </w:r>
            <w:r w:rsidRPr="00D57936">
              <w:t>. rindas ii) punktā, daļa, kuru kompetentā iestāde pieprasījusi turēt pirmā līmeņa kapitāla formā.</w:t>
            </w:r>
          </w:p>
          <w:p w14:paraId="217AF337" w14:textId="2A82EB36" w:rsidR="00D257B7" w:rsidRPr="00D57936" w:rsidRDefault="00FF2818">
            <w:pPr>
              <w:pStyle w:val="InstructionsText"/>
              <w:rPr>
                <w:rStyle w:val="InstructionsTabelleberschrift"/>
                <w:rFonts w:ascii="Times New Roman" w:hAnsi="Times New Roman"/>
                <w:b w:val="0"/>
                <w:sz w:val="24"/>
              </w:rPr>
            </w:pPr>
            <w:r w:rsidRPr="00D57936">
              <w:t>Ja kompetentā iestāde nav paziņojusi par papildu pašu kapitāla prasībām, kas jātur pirmā līmeņa kapitāla formā, uzrāda tikai i) punktu.</w:t>
            </w:r>
          </w:p>
        </w:tc>
      </w:tr>
      <w:tr w:rsidR="00D257B7" w:rsidRPr="00D57936" w14:paraId="7284D0F0" w14:textId="77777777" w:rsidTr="00672D2A">
        <w:tc>
          <w:tcPr>
            <w:tcW w:w="703" w:type="dxa"/>
          </w:tcPr>
          <w:p w14:paraId="6D6F0422" w14:textId="77777777" w:rsidR="00D257B7" w:rsidRPr="00D57936" w:rsidRDefault="009C083D">
            <w:pPr>
              <w:pStyle w:val="InstructionsText"/>
            </w:pPr>
            <w:r w:rsidRPr="00901D39">
              <w:t>160</w:t>
            </w:r>
          </w:p>
        </w:tc>
        <w:tc>
          <w:tcPr>
            <w:tcW w:w="8080" w:type="dxa"/>
          </w:tcPr>
          <w:p w14:paraId="56FE82D0" w14:textId="77777777" w:rsidR="00D257B7" w:rsidRPr="00D57936" w:rsidRDefault="009C083D">
            <w:pPr>
              <w:pStyle w:val="InstructionsText"/>
              <w:rPr>
                <w:rStyle w:val="InstructionsTabelleberschrift"/>
                <w:rFonts w:ascii="Times New Roman" w:hAnsi="Times New Roman"/>
                <w:sz w:val="24"/>
              </w:rPr>
            </w:pPr>
            <w:r w:rsidRPr="00901D39">
              <w:rPr>
                <w:rStyle w:val="InstructionsTabelleberschrift"/>
                <w:rFonts w:ascii="Times New Roman" w:hAnsi="Times New Roman"/>
                <w:sz w:val="24"/>
              </w:rPr>
              <w:t>14</w:t>
            </w:r>
            <w:r w:rsidRPr="00D57936">
              <w:rPr>
                <w:rStyle w:val="InstructionsTabelleberschrift"/>
                <w:rFonts w:ascii="Times New Roman" w:hAnsi="Times New Roman"/>
                <w:sz w:val="24"/>
              </w:rPr>
              <w:t>.</w:t>
            </w:r>
            <w:r w:rsidRPr="00D57936">
              <w:rPr>
                <w:rStyle w:val="InstructionsTabelleberschrift"/>
                <w:rFonts w:ascii="Times New Roman" w:hAnsi="Times New Roman"/>
                <w:sz w:val="24"/>
              </w:rPr>
              <w:tab/>
              <w:t>Vispārējās kapitāla prasības (</w:t>
            </w:r>
            <w:r w:rsidRPr="00D57936">
              <w:rPr>
                <w:rStyle w:val="InstructionsTabelleberschrift"/>
                <w:rFonts w:ascii="Times New Roman" w:hAnsi="Times New Roman"/>
                <w:i/>
                <w:sz w:val="24"/>
              </w:rPr>
              <w:t>OCR</w:t>
            </w:r>
            <w:r w:rsidRPr="00D57936">
              <w:rPr>
                <w:rStyle w:val="InstructionsTabelleberschrift"/>
                <w:rFonts w:ascii="Times New Roman" w:hAnsi="Times New Roman"/>
                <w:sz w:val="24"/>
              </w:rPr>
              <w:t>) rādītājs</w:t>
            </w:r>
          </w:p>
          <w:p w14:paraId="7CED4624" w14:textId="77777777" w:rsidR="00D257B7" w:rsidRPr="00D57936" w:rsidRDefault="009C083D">
            <w:pPr>
              <w:pStyle w:val="InstructionsText"/>
            </w:pPr>
            <w:r w:rsidRPr="00D57936">
              <w:t>i) un ii) summa šādi:</w:t>
            </w:r>
          </w:p>
          <w:p w14:paraId="35A8D874" w14:textId="77777777" w:rsidR="00D257B7" w:rsidRPr="00D57936" w:rsidRDefault="009C083D">
            <w:pPr>
              <w:pStyle w:val="InstructionsText"/>
              <w:numPr>
                <w:ilvl w:val="0"/>
                <w:numId w:val="23"/>
              </w:numPr>
            </w:pPr>
            <w:r w:rsidRPr="00D57936">
              <w:rPr>
                <w:i/>
              </w:rPr>
              <w:t>TSCR</w:t>
            </w:r>
            <w:r w:rsidRPr="00D57936">
              <w:t xml:space="preserve"> rādītājs, kas minēts </w:t>
            </w:r>
            <w:r w:rsidRPr="00901D39">
              <w:t>130</w:t>
            </w:r>
            <w:r w:rsidRPr="00D57936">
              <w:t>. rindā;</w:t>
            </w:r>
          </w:p>
          <w:p w14:paraId="298499E8" w14:textId="7B863015" w:rsidR="00D257B7" w:rsidRPr="00D57936" w:rsidRDefault="009C083D">
            <w:pPr>
              <w:pStyle w:val="InstructionsText"/>
              <w:numPr>
                <w:ilvl w:val="0"/>
                <w:numId w:val="23"/>
              </w:numPr>
            </w:pPr>
            <w:r w:rsidRPr="00D57936">
              <w:t xml:space="preserve">tādā mērā, kādā juridiski piemērojams — apvienoto rezervju prasības rādītājs, kas minēts KPD </w:t>
            </w:r>
            <w:r w:rsidRPr="00901D39">
              <w:t>128</w:t>
            </w:r>
            <w:r w:rsidRPr="00D57936">
              <w:t xml:space="preserve">. panta </w:t>
            </w:r>
            <w:r w:rsidRPr="00901D39">
              <w:t>6</w:t>
            </w:r>
            <w:r w:rsidRPr="00D57936">
              <w:t>. punktā.</w:t>
            </w:r>
          </w:p>
          <w:p w14:paraId="5F1122DC" w14:textId="77777777" w:rsidR="00D257B7" w:rsidRPr="00D57936" w:rsidRDefault="009C083D">
            <w:pPr>
              <w:pStyle w:val="InstructionsText"/>
            </w:pPr>
            <w:r w:rsidRPr="00D57936">
              <w:t>Šis postenis atspoguļo vispārējās kapitāla prasības (</w:t>
            </w:r>
            <w:r w:rsidRPr="00D57936">
              <w:rPr>
                <w:i/>
              </w:rPr>
              <w:t>OCR</w:t>
            </w:r>
            <w:r w:rsidRPr="00D57936">
              <w:t xml:space="preserve">) rādītāju, kā noteikts EBI </w:t>
            </w:r>
            <w:r w:rsidRPr="00D57936">
              <w:rPr>
                <w:i/>
              </w:rPr>
              <w:t>SREP</w:t>
            </w:r>
            <w:r w:rsidRPr="00D57936">
              <w:t xml:space="preserve"> pamatnostādņu </w:t>
            </w:r>
            <w:r w:rsidRPr="00901D39">
              <w:t>1</w:t>
            </w:r>
            <w:r w:rsidRPr="00D57936">
              <w:t>.</w:t>
            </w:r>
            <w:r w:rsidRPr="00901D39">
              <w:t>2</w:t>
            </w:r>
            <w:r w:rsidRPr="00D57936">
              <w:t>. iedaļā.</w:t>
            </w:r>
          </w:p>
          <w:p w14:paraId="2F733A00" w14:textId="65EFA20B" w:rsidR="00D257B7" w:rsidRPr="00D57936" w:rsidRDefault="00FF2818">
            <w:pPr>
              <w:pStyle w:val="InstructionsText"/>
              <w:rPr>
                <w:rStyle w:val="InstructionsTabelleberschrift"/>
                <w:rFonts w:ascii="Times New Roman" w:hAnsi="Times New Roman"/>
                <w:sz w:val="24"/>
              </w:rPr>
            </w:pPr>
            <w:r w:rsidRPr="00D57936">
              <w:t>Ja rezervju prasība nav piemērojama, uzrāda tikai i) punktu.</w:t>
            </w:r>
          </w:p>
        </w:tc>
      </w:tr>
      <w:tr w:rsidR="00D257B7" w:rsidRPr="00D57936" w14:paraId="2A2A79ED" w14:textId="77777777" w:rsidTr="00672D2A">
        <w:tc>
          <w:tcPr>
            <w:tcW w:w="703" w:type="dxa"/>
          </w:tcPr>
          <w:p w14:paraId="6C507734" w14:textId="77777777" w:rsidR="00D257B7" w:rsidRPr="00D57936" w:rsidRDefault="009C083D">
            <w:pPr>
              <w:pStyle w:val="InstructionsText"/>
            </w:pPr>
            <w:r w:rsidRPr="00901D39">
              <w:lastRenderedPageBreak/>
              <w:t>170</w:t>
            </w:r>
          </w:p>
        </w:tc>
        <w:tc>
          <w:tcPr>
            <w:tcW w:w="8080" w:type="dxa"/>
          </w:tcPr>
          <w:p w14:paraId="65F9F502" w14:textId="77777777" w:rsidR="00D257B7" w:rsidRPr="00D57936" w:rsidRDefault="009C083D">
            <w:pPr>
              <w:pStyle w:val="InstructionsText"/>
              <w:rPr>
                <w:rStyle w:val="InstructionsTabelleberschrift"/>
                <w:rFonts w:ascii="Times New Roman" w:hAnsi="Times New Roman"/>
                <w:sz w:val="24"/>
              </w:rPr>
            </w:pPr>
            <w:r w:rsidRPr="00901D39">
              <w:rPr>
                <w:rStyle w:val="InstructionsTabelleberschrift"/>
                <w:rFonts w:ascii="Times New Roman" w:hAnsi="Times New Roman"/>
                <w:sz w:val="24"/>
              </w:rPr>
              <w:t>14</w:t>
            </w:r>
            <w:r w:rsidRPr="00D57936">
              <w:rPr>
                <w:rStyle w:val="InstructionsTabelleberschrift"/>
                <w:rFonts w:ascii="Times New Roman" w:hAnsi="Times New Roman"/>
                <w:sz w:val="24"/>
              </w:rPr>
              <w:t>.*</w:t>
            </w:r>
            <w:r w:rsidRPr="00D57936">
              <w:rPr>
                <w:rStyle w:val="InstructionsTabelleberschrift"/>
                <w:rFonts w:ascii="Times New Roman" w:hAnsi="Times New Roman"/>
                <w:sz w:val="24"/>
              </w:rPr>
              <w:tab/>
            </w:r>
            <w:r w:rsidRPr="00D57936">
              <w:rPr>
                <w:rStyle w:val="InstructionsTabelleberschrift"/>
                <w:rFonts w:ascii="Times New Roman" w:hAnsi="Times New Roman"/>
                <w:i/>
                <w:sz w:val="24"/>
              </w:rPr>
              <w:t>OCR</w:t>
            </w:r>
            <w:r w:rsidRPr="00D57936">
              <w:rPr>
                <w:rStyle w:val="InstructionsTabelleberschrift"/>
                <w:rFonts w:ascii="Times New Roman" w:hAnsi="Times New Roman"/>
                <w:sz w:val="24"/>
              </w:rPr>
              <w:t xml:space="preserve">: ko veido pirmā līmeņa pamata kapitāls </w:t>
            </w:r>
          </w:p>
          <w:p w14:paraId="413935F4" w14:textId="77777777" w:rsidR="00D257B7" w:rsidRPr="00D57936" w:rsidRDefault="009C083D">
            <w:pPr>
              <w:pStyle w:val="InstructionsText"/>
            </w:pPr>
            <w:r w:rsidRPr="00D57936">
              <w:t>i) un ii) summa šādi:</w:t>
            </w:r>
          </w:p>
          <w:p w14:paraId="4AD79E84" w14:textId="77777777" w:rsidR="00D257B7" w:rsidRPr="00D57936" w:rsidRDefault="009C083D">
            <w:pPr>
              <w:pStyle w:val="InstructionsText"/>
              <w:numPr>
                <w:ilvl w:val="0"/>
                <w:numId w:val="24"/>
              </w:numPr>
            </w:pPr>
            <w:r w:rsidRPr="00D57936">
              <w:rPr>
                <w:i/>
              </w:rPr>
              <w:t>TSCR</w:t>
            </w:r>
            <w:r w:rsidRPr="00D57936">
              <w:t xml:space="preserve"> rādītājs, ko veido pirmā līmeņa pamata kapitāls, kas minēts </w:t>
            </w:r>
            <w:r w:rsidRPr="00901D39">
              <w:t>140</w:t>
            </w:r>
            <w:r w:rsidRPr="00D57936">
              <w:t>. rindā;</w:t>
            </w:r>
          </w:p>
          <w:p w14:paraId="4CE915BA" w14:textId="3528691F" w:rsidR="00D257B7" w:rsidRPr="00D57936" w:rsidRDefault="009C083D">
            <w:pPr>
              <w:pStyle w:val="InstructionsText"/>
              <w:numPr>
                <w:ilvl w:val="0"/>
                <w:numId w:val="24"/>
              </w:numPr>
              <w:rPr>
                <w:bCs/>
                <w:u w:val="single"/>
              </w:rPr>
            </w:pPr>
            <w:r w:rsidRPr="00D57936">
              <w:t xml:space="preserve">tādā mērā, kādā juridiski piemērojams — apvienoto rezervju prasības rādītājs, kas minēts KPD </w:t>
            </w:r>
            <w:r w:rsidRPr="00901D39">
              <w:t>128</w:t>
            </w:r>
            <w:r w:rsidRPr="00D57936">
              <w:t xml:space="preserve">. panta </w:t>
            </w:r>
            <w:r w:rsidRPr="00901D39">
              <w:t>6</w:t>
            </w:r>
            <w:r w:rsidRPr="00D57936">
              <w:t>. punktā.</w:t>
            </w:r>
          </w:p>
          <w:p w14:paraId="24F3705E" w14:textId="6A559E07" w:rsidR="00D257B7" w:rsidRPr="00D57936" w:rsidRDefault="00FF2818">
            <w:pPr>
              <w:pStyle w:val="InstructionsText"/>
              <w:rPr>
                <w:rStyle w:val="InstructionsTabelleberschrift"/>
                <w:rFonts w:ascii="Times New Roman" w:hAnsi="Times New Roman"/>
                <w:b w:val="0"/>
                <w:sz w:val="24"/>
              </w:rPr>
            </w:pPr>
            <w:r w:rsidRPr="00D57936">
              <w:t>Ja rezervju prasība nav piemērojama, uzrāda tikai i) punktu.</w:t>
            </w:r>
          </w:p>
        </w:tc>
      </w:tr>
      <w:tr w:rsidR="00D257B7" w:rsidRPr="00D57936" w14:paraId="07333B3A" w14:textId="77777777" w:rsidTr="00672D2A">
        <w:tc>
          <w:tcPr>
            <w:tcW w:w="703" w:type="dxa"/>
          </w:tcPr>
          <w:p w14:paraId="3A944048" w14:textId="77777777" w:rsidR="00D257B7" w:rsidRPr="00D57936" w:rsidRDefault="009C083D">
            <w:pPr>
              <w:pStyle w:val="InstructionsText"/>
            </w:pPr>
            <w:r w:rsidRPr="00901D39">
              <w:t>180</w:t>
            </w:r>
          </w:p>
        </w:tc>
        <w:tc>
          <w:tcPr>
            <w:tcW w:w="8080" w:type="dxa"/>
          </w:tcPr>
          <w:p w14:paraId="6472D30F" w14:textId="77777777" w:rsidR="00D257B7" w:rsidRPr="00D57936" w:rsidRDefault="009C083D">
            <w:pPr>
              <w:pStyle w:val="InstructionsText"/>
              <w:rPr>
                <w:rStyle w:val="InstructionsTabelleberschrift"/>
                <w:rFonts w:ascii="Times New Roman" w:hAnsi="Times New Roman"/>
                <w:sz w:val="24"/>
              </w:rPr>
            </w:pPr>
            <w:r w:rsidRPr="00901D39">
              <w:rPr>
                <w:rStyle w:val="InstructionsTabelleberschrift"/>
                <w:rFonts w:ascii="Times New Roman" w:hAnsi="Times New Roman"/>
                <w:sz w:val="24"/>
              </w:rPr>
              <w:t>14</w:t>
            </w:r>
            <w:r w:rsidRPr="00D57936">
              <w:rPr>
                <w:rStyle w:val="InstructionsTabelleberschrift"/>
                <w:rFonts w:ascii="Times New Roman" w:hAnsi="Times New Roman"/>
                <w:sz w:val="24"/>
              </w:rPr>
              <w:t>.**</w:t>
            </w:r>
            <w:r w:rsidRPr="00D57936">
              <w:rPr>
                <w:rStyle w:val="InstructionsTabelleberschrift"/>
                <w:rFonts w:ascii="Times New Roman" w:hAnsi="Times New Roman"/>
                <w:sz w:val="24"/>
              </w:rPr>
              <w:tab/>
            </w:r>
            <w:r w:rsidRPr="00D57936">
              <w:rPr>
                <w:rStyle w:val="InstructionsTabelleberschrift"/>
                <w:rFonts w:ascii="Times New Roman" w:hAnsi="Times New Roman"/>
                <w:i/>
                <w:sz w:val="24"/>
              </w:rPr>
              <w:t>OCR</w:t>
            </w:r>
            <w:r w:rsidRPr="00D57936">
              <w:rPr>
                <w:rStyle w:val="InstructionsTabelleberschrift"/>
                <w:rFonts w:ascii="Times New Roman" w:hAnsi="Times New Roman"/>
                <w:sz w:val="24"/>
              </w:rPr>
              <w:t>: ko veido pirmā līmeņa kapitāls</w:t>
            </w:r>
          </w:p>
          <w:p w14:paraId="2417DC8A" w14:textId="77777777" w:rsidR="00D257B7" w:rsidRPr="00D57936" w:rsidRDefault="009C083D">
            <w:pPr>
              <w:pStyle w:val="InstructionsText"/>
            </w:pPr>
            <w:r w:rsidRPr="00D57936">
              <w:t>i) un ii) summa šādi:</w:t>
            </w:r>
          </w:p>
          <w:p w14:paraId="427457CD" w14:textId="77777777" w:rsidR="00D257B7" w:rsidRPr="00D57936" w:rsidRDefault="009C083D">
            <w:pPr>
              <w:pStyle w:val="InstructionsText"/>
              <w:numPr>
                <w:ilvl w:val="0"/>
                <w:numId w:val="25"/>
              </w:numPr>
            </w:pPr>
            <w:r w:rsidRPr="00D57936">
              <w:rPr>
                <w:i/>
              </w:rPr>
              <w:t>TSCR</w:t>
            </w:r>
            <w:r w:rsidRPr="00D57936">
              <w:t xml:space="preserve"> rādītājs, ko veido pirmā līmeņa kapitāls, kas minēts </w:t>
            </w:r>
            <w:r w:rsidRPr="00901D39">
              <w:t>150</w:t>
            </w:r>
            <w:r w:rsidRPr="00D57936">
              <w:t>. rindā;</w:t>
            </w:r>
          </w:p>
          <w:p w14:paraId="045919C2" w14:textId="719C7597" w:rsidR="00D257B7" w:rsidRPr="00D57936" w:rsidRDefault="009C083D">
            <w:pPr>
              <w:pStyle w:val="InstructionsText"/>
              <w:numPr>
                <w:ilvl w:val="0"/>
                <w:numId w:val="25"/>
              </w:numPr>
              <w:rPr>
                <w:bCs/>
                <w:u w:val="single"/>
              </w:rPr>
            </w:pPr>
            <w:r w:rsidRPr="00D57936">
              <w:t xml:space="preserve">tādā mērā, kādā juridiski piemērojams — apvienoto rezervju prasības rādītājs, kas minēts KPD </w:t>
            </w:r>
            <w:r w:rsidRPr="00901D39">
              <w:t>128</w:t>
            </w:r>
            <w:r w:rsidRPr="00D57936">
              <w:t xml:space="preserve">. panta </w:t>
            </w:r>
            <w:r w:rsidRPr="00901D39">
              <w:t>6</w:t>
            </w:r>
            <w:r w:rsidRPr="00D57936">
              <w:t>. punktā.</w:t>
            </w:r>
          </w:p>
          <w:p w14:paraId="693DE97C" w14:textId="1A581626" w:rsidR="00D257B7" w:rsidRPr="00D57936" w:rsidRDefault="00FF2818">
            <w:pPr>
              <w:pStyle w:val="InstructionsText"/>
              <w:rPr>
                <w:rStyle w:val="InstructionsTabelleberschrift"/>
                <w:rFonts w:ascii="Times New Roman" w:hAnsi="Times New Roman"/>
                <w:b w:val="0"/>
                <w:sz w:val="24"/>
              </w:rPr>
            </w:pPr>
            <w:r w:rsidRPr="00D57936">
              <w:t>Ja rezervju prasība nav piemērojama, uzrāda tikai i) punktu.</w:t>
            </w:r>
          </w:p>
        </w:tc>
      </w:tr>
      <w:tr w:rsidR="00D257B7" w:rsidRPr="00D57936" w14:paraId="6FE97CA7" w14:textId="77777777" w:rsidTr="00672D2A">
        <w:tc>
          <w:tcPr>
            <w:tcW w:w="703" w:type="dxa"/>
          </w:tcPr>
          <w:p w14:paraId="5373D93D" w14:textId="77777777" w:rsidR="00D257B7" w:rsidRPr="00D57936" w:rsidRDefault="009C083D">
            <w:pPr>
              <w:pStyle w:val="InstructionsText"/>
            </w:pPr>
            <w:r w:rsidRPr="00901D39">
              <w:t>190</w:t>
            </w:r>
          </w:p>
        </w:tc>
        <w:tc>
          <w:tcPr>
            <w:tcW w:w="8080" w:type="dxa"/>
          </w:tcPr>
          <w:p w14:paraId="1E61E9B4" w14:textId="77777777" w:rsidR="00D257B7" w:rsidRPr="00D57936" w:rsidRDefault="009C083D">
            <w:pPr>
              <w:pStyle w:val="InstructionsText"/>
              <w:rPr>
                <w:rStyle w:val="InstructionsTabelleberschrift"/>
                <w:rFonts w:ascii="Times New Roman" w:hAnsi="Times New Roman"/>
                <w:sz w:val="24"/>
              </w:rPr>
            </w:pPr>
            <w:r w:rsidRPr="00901D39">
              <w:rPr>
                <w:rStyle w:val="InstructionsTabelleberschrift"/>
                <w:rFonts w:ascii="Times New Roman" w:hAnsi="Times New Roman"/>
                <w:sz w:val="24"/>
              </w:rPr>
              <w:t>15</w:t>
            </w:r>
            <w:r w:rsidRPr="00D57936">
              <w:rPr>
                <w:rStyle w:val="InstructionsTabelleberschrift"/>
                <w:rFonts w:ascii="Times New Roman" w:hAnsi="Times New Roman"/>
                <w:sz w:val="24"/>
              </w:rPr>
              <w:t>.</w:t>
            </w:r>
            <w:r w:rsidRPr="00D57936">
              <w:rPr>
                <w:rStyle w:val="InstructionsTabelleberschrift"/>
                <w:rFonts w:ascii="Times New Roman" w:hAnsi="Times New Roman"/>
                <w:sz w:val="24"/>
              </w:rPr>
              <w:tab/>
              <w:t>Vispārējās kapitāla prasības (</w:t>
            </w:r>
            <w:r w:rsidRPr="00D57936">
              <w:rPr>
                <w:rStyle w:val="InstructionsTabelleberschrift"/>
                <w:rFonts w:ascii="Times New Roman" w:hAnsi="Times New Roman"/>
                <w:i/>
                <w:sz w:val="24"/>
              </w:rPr>
              <w:t>OCR</w:t>
            </w:r>
            <w:r w:rsidRPr="00D57936">
              <w:rPr>
                <w:rStyle w:val="InstructionsTabelleberschrift"/>
                <w:rFonts w:ascii="Times New Roman" w:hAnsi="Times New Roman"/>
                <w:sz w:val="24"/>
              </w:rPr>
              <w:t>) un otrā pīlāra norādījumu rādītājs</w:t>
            </w:r>
          </w:p>
          <w:p w14:paraId="2D4F717D" w14:textId="77777777" w:rsidR="00D257B7" w:rsidRPr="00D57936" w:rsidRDefault="009C083D">
            <w:pPr>
              <w:pStyle w:val="InstructionsText"/>
            </w:pPr>
            <w:r w:rsidRPr="00D57936">
              <w:t>i) un ii) summa šādi:</w:t>
            </w:r>
          </w:p>
          <w:p w14:paraId="5BC18CBE" w14:textId="77777777" w:rsidR="00D257B7" w:rsidRPr="00D57936" w:rsidRDefault="009C083D">
            <w:pPr>
              <w:pStyle w:val="InstructionsText"/>
              <w:numPr>
                <w:ilvl w:val="0"/>
                <w:numId w:val="26"/>
              </w:numPr>
            </w:pPr>
            <w:r w:rsidRPr="00D57936">
              <w:rPr>
                <w:i/>
              </w:rPr>
              <w:t>OCR</w:t>
            </w:r>
            <w:r w:rsidRPr="00D57936">
              <w:t xml:space="preserve"> rādītājs, kas minēts </w:t>
            </w:r>
            <w:r w:rsidRPr="00901D39">
              <w:t>160</w:t>
            </w:r>
            <w:r w:rsidRPr="00D57936">
              <w:t>. rindā;</w:t>
            </w:r>
          </w:p>
          <w:p w14:paraId="2B41480A" w14:textId="77777777" w:rsidR="00D257B7" w:rsidRPr="00D57936" w:rsidRDefault="009C083D">
            <w:pPr>
              <w:pStyle w:val="InstructionsText"/>
              <w:numPr>
                <w:ilvl w:val="0"/>
                <w:numId w:val="26"/>
              </w:numPr>
              <w:rPr>
                <w:bCs/>
                <w:u w:val="single"/>
              </w:rPr>
            </w:pPr>
            <w:r w:rsidRPr="00D57936">
              <w:t xml:space="preserve">ja piemērojams, otrā pīlāra norādījumus, kā noteikts EBI </w:t>
            </w:r>
            <w:r w:rsidRPr="00D57936">
              <w:rPr>
                <w:i/>
              </w:rPr>
              <w:t>SREP</w:t>
            </w:r>
            <w:r w:rsidRPr="00D57936">
              <w:t xml:space="preserve"> pamatnostādnēs. Otrā pīlāra norādījumus iekļauj tikai tad, ja par tiem iestādei paziņojusi kompetentā iestāde.</w:t>
            </w:r>
          </w:p>
          <w:p w14:paraId="02757A82" w14:textId="6E78CDA7" w:rsidR="00D257B7" w:rsidRPr="00D57936" w:rsidRDefault="00FF2818">
            <w:pPr>
              <w:pStyle w:val="InstructionsText"/>
              <w:rPr>
                <w:rStyle w:val="InstructionsTabelleberschrift"/>
                <w:rFonts w:ascii="Times New Roman" w:hAnsi="Times New Roman"/>
                <w:b w:val="0"/>
                <w:sz w:val="24"/>
              </w:rPr>
            </w:pPr>
            <w:r w:rsidRPr="00D57936">
              <w:t xml:space="preserve">Ja kompetentā iestāde nav paziņojusi par otrā pīlāra norādījumiem, uzrāda tikai i) punktu. </w:t>
            </w:r>
            <w:r w:rsidRPr="00D57936">
              <w:rPr>
                <w:rStyle w:val="InstructionsTabelleberschrift"/>
                <w:rFonts w:ascii="Times New Roman" w:hAnsi="Times New Roman"/>
                <w:b w:val="0"/>
                <w:sz w:val="24"/>
              </w:rPr>
              <w:t xml:space="preserve"> </w:t>
            </w:r>
          </w:p>
        </w:tc>
      </w:tr>
      <w:tr w:rsidR="00D257B7" w:rsidRPr="00D57936" w14:paraId="112A24E1" w14:textId="77777777" w:rsidTr="00672D2A">
        <w:tc>
          <w:tcPr>
            <w:tcW w:w="703" w:type="dxa"/>
          </w:tcPr>
          <w:p w14:paraId="6B60120C" w14:textId="77777777" w:rsidR="00D257B7" w:rsidRPr="00D57936" w:rsidRDefault="009C083D">
            <w:pPr>
              <w:pStyle w:val="InstructionsText"/>
            </w:pPr>
            <w:r w:rsidRPr="00901D39">
              <w:t>200</w:t>
            </w:r>
          </w:p>
        </w:tc>
        <w:tc>
          <w:tcPr>
            <w:tcW w:w="8080" w:type="dxa"/>
          </w:tcPr>
          <w:p w14:paraId="5FA13F2F" w14:textId="77777777" w:rsidR="00D257B7" w:rsidRPr="00D57936" w:rsidRDefault="009C083D">
            <w:pPr>
              <w:pStyle w:val="InstructionsText"/>
              <w:rPr>
                <w:rStyle w:val="InstructionsTabelleberschrift"/>
                <w:rFonts w:ascii="Times New Roman" w:hAnsi="Times New Roman"/>
                <w:sz w:val="24"/>
              </w:rPr>
            </w:pPr>
            <w:r w:rsidRPr="00901D39">
              <w:rPr>
                <w:rStyle w:val="InstructionsTabelleberschrift"/>
                <w:rFonts w:ascii="Times New Roman" w:hAnsi="Times New Roman"/>
                <w:sz w:val="24"/>
              </w:rPr>
              <w:t>15</w:t>
            </w:r>
            <w:r w:rsidRPr="00D57936">
              <w:rPr>
                <w:rStyle w:val="InstructionsTabelleberschrift"/>
                <w:rFonts w:ascii="Times New Roman" w:hAnsi="Times New Roman"/>
                <w:sz w:val="24"/>
              </w:rPr>
              <w:t>.*</w:t>
            </w:r>
            <w:r w:rsidRPr="00D57936">
              <w:rPr>
                <w:rStyle w:val="InstructionsTabelleberschrift"/>
                <w:rFonts w:ascii="Times New Roman" w:hAnsi="Times New Roman"/>
                <w:sz w:val="24"/>
              </w:rPr>
              <w:tab/>
            </w:r>
            <w:r w:rsidRPr="00D57936">
              <w:rPr>
                <w:rStyle w:val="InstructionsTabelleberschrift"/>
                <w:rFonts w:ascii="Times New Roman" w:hAnsi="Times New Roman"/>
                <w:i/>
                <w:sz w:val="24"/>
              </w:rPr>
              <w:t>OCR</w:t>
            </w:r>
            <w:r w:rsidRPr="00D57936">
              <w:rPr>
                <w:rStyle w:val="InstructionsTabelleberschrift"/>
                <w:rFonts w:ascii="Times New Roman" w:hAnsi="Times New Roman"/>
                <w:sz w:val="24"/>
              </w:rPr>
              <w:t xml:space="preserve"> un otrā pīlāra norādījumi: ko veido pirmā līmeņa pamata kapitāls </w:t>
            </w:r>
          </w:p>
          <w:p w14:paraId="4801CC69" w14:textId="77777777" w:rsidR="00D257B7" w:rsidRPr="00D57936" w:rsidRDefault="009C083D">
            <w:pPr>
              <w:pStyle w:val="InstructionsText"/>
            </w:pPr>
            <w:r w:rsidRPr="00D57936">
              <w:t>i) un ii) summa šādi:</w:t>
            </w:r>
          </w:p>
          <w:p w14:paraId="080BA5ED" w14:textId="77777777" w:rsidR="00D257B7" w:rsidRPr="00D57936" w:rsidRDefault="009C083D">
            <w:pPr>
              <w:pStyle w:val="InstructionsText"/>
              <w:numPr>
                <w:ilvl w:val="0"/>
                <w:numId w:val="27"/>
              </w:numPr>
            </w:pPr>
            <w:r w:rsidRPr="00D57936">
              <w:rPr>
                <w:i/>
              </w:rPr>
              <w:t>OCR</w:t>
            </w:r>
            <w:r w:rsidRPr="00D57936">
              <w:t xml:space="preserve"> rādītājs, ko veido pirmā līmeņa pamata kapitāls, kas minēts </w:t>
            </w:r>
            <w:r w:rsidRPr="00901D39">
              <w:t>170</w:t>
            </w:r>
            <w:r w:rsidRPr="00D57936">
              <w:t>. rindā;</w:t>
            </w:r>
          </w:p>
          <w:p w14:paraId="41E9170A" w14:textId="77777777" w:rsidR="00D257B7" w:rsidRPr="00D57936" w:rsidRDefault="009C083D">
            <w:pPr>
              <w:pStyle w:val="InstructionsText"/>
              <w:numPr>
                <w:ilvl w:val="0"/>
                <w:numId w:val="27"/>
              </w:numPr>
              <w:rPr>
                <w:bCs/>
                <w:u w:val="single"/>
              </w:rPr>
            </w:pPr>
            <w:r w:rsidRPr="00D57936">
              <w:t xml:space="preserve">ja piemērojams, otrā pīlāra norādījumu, kas minēti </w:t>
            </w:r>
            <w:r w:rsidRPr="00901D39">
              <w:t>190</w:t>
            </w:r>
            <w:r w:rsidRPr="00D57936">
              <w:t>. rindas ii) punktā, daļa, kuru kompetentā iestāde pieprasījusi turēt pirmā līmeņa pamata kapitāla formā. Otrā pīlāra norādījumus iekļauj tikai tad, ja kompetentā iestāde tos ir paziņojusi iestādei.</w:t>
            </w:r>
          </w:p>
          <w:p w14:paraId="2625BF57" w14:textId="0E023328" w:rsidR="00D257B7" w:rsidRPr="00D57936" w:rsidRDefault="00FF2818">
            <w:pPr>
              <w:pStyle w:val="InstructionsText"/>
              <w:rPr>
                <w:rStyle w:val="InstructionsTabelleberschrift"/>
                <w:rFonts w:ascii="Times New Roman" w:hAnsi="Times New Roman"/>
                <w:b w:val="0"/>
                <w:sz w:val="24"/>
              </w:rPr>
            </w:pPr>
            <w:r w:rsidRPr="00D57936">
              <w:t>Ja kompetentā iestāde nav paziņojusi par otrā pīlāra norādījumiem, uzrāda tikai i) punktu.</w:t>
            </w:r>
          </w:p>
        </w:tc>
      </w:tr>
      <w:tr w:rsidR="00D257B7" w:rsidRPr="00D57936" w14:paraId="6DB68548" w14:textId="77777777" w:rsidTr="00672D2A">
        <w:tc>
          <w:tcPr>
            <w:tcW w:w="703" w:type="dxa"/>
          </w:tcPr>
          <w:p w14:paraId="18D58F07" w14:textId="77777777" w:rsidR="00D257B7" w:rsidRPr="00D57936" w:rsidRDefault="009C083D">
            <w:pPr>
              <w:pStyle w:val="InstructionsText"/>
            </w:pPr>
            <w:r w:rsidRPr="00901D39">
              <w:t>210</w:t>
            </w:r>
          </w:p>
        </w:tc>
        <w:tc>
          <w:tcPr>
            <w:tcW w:w="8080" w:type="dxa"/>
          </w:tcPr>
          <w:p w14:paraId="53DCB75D" w14:textId="77777777" w:rsidR="00D257B7" w:rsidRPr="00D57936" w:rsidRDefault="009C083D">
            <w:pPr>
              <w:pStyle w:val="InstructionsText"/>
              <w:rPr>
                <w:rStyle w:val="InstructionsTabelleberschrift"/>
                <w:rFonts w:ascii="Times New Roman" w:hAnsi="Times New Roman"/>
                <w:sz w:val="24"/>
              </w:rPr>
            </w:pPr>
            <w:r w:rsidRPr="00901D39">
              <w:rPr>
                <w:rStyle w:val="InstructionsTabelleberschrift"/>
                <w:rFonts w:ascii="Times New Roman" w:hAnsi="Times New Roman"/>
                <w:sz w:val="24"/>
              </w:rPr>
              <w:t>15</w:t>
            </w:r>
            <w:r w:rsidRPr="00D57936">
              <w:rPr>
                <w:rStyle w:val="InstructionsTabelleberschrift"/>
                <w:rFonts w:ascii="Times New Roman" w:hAnsi="Times New Roman"/>
                <w:sz w:val="24"/>
              </w:rPr>
              <w:t>.**</w:t>
            </w:r>
            <w:r w:rsidRPr="00D57936">
              <w:rPr>
                <w:rStyle w:val="InstructionsTabelleberschrift"/>
                <w:rFonts w:ascii="Times New Roman" w:hAnsi="Times New Roman"/>
                <w:sz w:val="24"/>
              </w:rPr>
              <w:tab/>
            </w:r>
            <w:r w:rsidRPr="00D57936">
              <w:rPr>
                <w:rStyle w:val="InstructionsTabelleberschrift"/>
                <w:rFonts w:ascii="Times New Roman" w:hAnsi="Times New Roman"/>
                <w:i/>
                <w:sz w:val="24"/>
              </w:rPr>
              <w:t>OCR</w:t>
            </w:r>
            <w:r w:rsidRPr="00D57936">
              <w:rPr>
                <w:rStyle w:val="InstructionsTabelleberschrift"/>
                <w:rFonts w:ascii="Times New Roman" w:hAnsi="Times New Roman"/>
                <w:sz w:val="24"/>
              </w:rPr>
              <w:t xml:space="preserve"> un otrā pīlāra norādījumi: ko veido pirmā līmeņa kapitāls </w:t>
            </w:r>
          </w:p>
          <w:p w14:paraId="557350FD" w14:textId="77777777" w:rsidR="00D257B7" w:rsidRPr="00D57936" w:rsidRDefault="009C083D">
            <w:pPr>
              <w:pStyle w:val="InstructionsText"/>
            </w:pPr>
            <w:r w:rsidRPr="00D57936">
              <w:t>i) un ii) summa šādi:</w:t>
            </w:r>
          </w:p>
          <w:p w14:paraId="43F6CA75" w14:textId="77777777" w:rsidR="00D257B7" w:rsidRPr="00D57936" w:rsidRDefault="009C083D">
            <w:pPr>
              <w:pStyle w:val="InstructionsText"/>
              <w:numPr>
                <w:ilvl w:val="0"/>
                <w:numId w:val="28"/>
              </w:numPr>
            </w:pPr>
            <w:r w:rsidRPr="00D57936">
              <w:rPr>
                <w:i/>
              </w:rPr>
              <w:t>OCR</w:t>
            </w:r>
            <w:r w:rsidRPr="00D57936">
              <w:t xml:space="preserve"> rādītājs, ko veido pirmā līmeņa kapitāls, kas minēts </w:t>
            </w:r>
            <w:r w:rsidRPr="00901D39">
              <w:t>180</w:t>
            </w:r>
            <w:r w:rsidRPr="00D57936">
              <w:t>. rindā;</w:t>
            </w:r>
          </w:p>
          <w:p w14:paraId="6DC1CE75" w14:textId="77777777" w:rsidR="00D257B7" w:rsidRPr="00D57936" w:rsidRDefault="009C083D">
            <w:pPr>
              <w:pStyle w:val="InstructionsText"/>
              <w:numPr>
                <w:ilvl w:val="0"/>
                <w:numId w:val="28"/>
              </w:numPr>
            </w:pPr>
            <w:r w:rsidRPr="00D57936">
              <w:lastRenderedPageBreak/>
              <w:t xml:space="preserve">ja piemērojams, otrā pīlāra norādījumu, kas minēti </w:t>
            </w:r>
            <w:r w:rsidRPr="00901D39">
              <w:t>190</w:t>
            </w:r>
            <w:r w:rsidRPr="00D57936">
              <w:t>. rindas ii) punktā, daļa, kuru kompetentā iestāde pieprasījusi turēt pirmā līmeņa kapitāla formā. Otrā pīlāra norādījumus iekļauj tikai tad, ja kompetentā iestāde tos ir paziņojusi iestādei.</w:t>
            </w:r>
          </w:p>
          <w:p w14:paraId="3F1A442F" w14:textId="4F4DB231" w:rsidR="00D257B7" w:rsidRPr="00D57936" w:rsidRDefault="00FF2818">
            <w:pPr>
              <w:pStyle w:val="InstructionsText"/>
              <w:rPr>
                <w:rStyle w:val="InstructionsTabelleberschrift"/>
                <w:rFonts w:ascii="Times New Roman" w:hAnsi="Times New Roman"/>
                <w:b w:val="0"/>
                <w:bCs w:val="0"/>
                <w:sz w:val="24"/>
                <w:u w:val="none"/>
              </w:rPr>
            </w:pPr>
            <w:r w:rsidRPr="00D57936">
              <w:t>Ja kompetentā iestāde nav paziņojusi par otrā pīlāra norādījumiem, uzrāda tikai i) punktu.</w:t>
            </w:r>
            <w:r w:rsidRPr="00D57936">
              <w:rPr>
                <w:rStyle w:val="InstructionsTabelleberschrift"/>
                <w:rFonts w:ascii="Times New Roman" w:hAnsi="Times New Roman"/>
                <w:b w:val="0"/>
                <w:sz w:val="24"/>
              </w:rPr>
              <w:t xml:space="preserve"> </w:t>
            </w:r>
          </w:p>
        </w:tc>
      </w:tr>
    </w:tbl>
    <w:p w14:paraId="0E23FC91" w14:textId="77777777" w:rsidR="00D257B7" w:rsidRPr="00D57936" w:rsidRDefault="00D257B7">
      <w:pPr>
        <w:pStyle w:val="InstructionsText"/>
      </w:pPr>
    </w:p>
    <w:p w14:paraId="159CFF40" w14:textId="77777777" w:rsidR="00D257B7" w:rsidRPr="00D57936" w:rsidRDefault="00125707">
      <w:pPr>
        <w:pStyle w:val="Instructionsberschrift2"/>
        <w:numPr>
          <w:ilvl w:val="0"/>
          <w:numId w:val="0"/>
        </w:numPr>
        <w:ind w:left="357" w:hanging="357"/>
        <w:rPr>
          <w:rFonts w:ascii="Times New Roman" w:hAnsi="Times New Roman" w:cs="Times New Roman"/>
          <w:sz w:val="24"/>
        </w:rPr>
      </w:pPr>
      <w:bookmarkStart w:id="15" w:name="_Toc30678290"/>
      <w:r w:rsidRPr="00901D39">
        <w:rPr>
          <w:rFonts w:ascii="Times New Roman" w:hAnsi="Times New Roman"/>
          <w:sz w:val="24"/>
          <w:u w:val="none"/>
        </w:rPr>
        <w:t>1</w:t>
      </w:r>
      <w:r w:rsidRPr="00D57936">
        <w:rPr>
          <w:rFonts w:ascii="Times New Roman" w:hAnsi="Times New Roman"/>
          <w:sz w:val="24"/>
          <w:u w:val="none"/>
        </w:rPr>
        <w:t>.</w:t>
      </w:r>
      <w:r w:rsidRPr="00901D39">
        <w:rPr>
          <w:rFonts w:ascii="Times New Roman" w:hAnsi="Times New Roman"/>
          <w:sz w:val="24"/>
          <w:u w:val="none"/>
        </w:rPr>
        <w:t>5</w:t>
      </w:r>
      <w:r w:rsidRPr="00D57936">
        <w:rPr>
          <w:rFonts w:ascii="Times New Roman" w:hAnsi="Times New Roman"/>
          <w:sz w:val="24"/>
          <w:u w:val="none"/>
        </w:rPr>
        <w:t>.</w:t>
      </w:r>
      <w:r w:rsidRPr="00D57936">
        <w:rPr>
          <w:rFonts w:ascii="Times New Roman" w:hAnsi="Times New Roman"/>
          <w:sz w:val="24"/>
          <w:u w:val="none"/>
        </w:rPr>
        <w:tab/>
      </w:r>
      <w:r w:rsidRPr="00D57936">
        <w:rPr>
          <w:rFonts w:ascii="Times New Roman" w:hAnsi="Times New Roman"/>
          <w:sz w:val="24"/>
        </w:rPr>
        <w:t xml:space="preserve">C </w:t>
      </w:r>
      <w:r w:rsidRPr="00901D39">
        <w:rPr>
          <w:rFonts w:ascii="Times New Roman" w:hAnsi="Times New Roman"/>
          <w:sz w:val="24"/>
        </w:rPr>
        <w:t>04</w:t>
      </w:r>
      <w:r w:rsidRPr="00D57936">
        <w:rPr>
          <w:rFonts w:ascii="Times New Roman" w:hAnsi="Times New Roman"/>
          <w:sz w:val="24"/>
        </w:rPr>
        <w:t>.</w:t>
      </w:r>
      <w:r w:rsidRPr="00901D39">
        <w:rPr>
          <w:rFonts w:ascii="Times New Roman" w:hAnsi="Times New Roman"/>
          <w:sz w:val="24"/>
        </w:rPr>
        <w:t>00</w:t>
      </w:r>
      <w:r w:rsidRPr="00D57936">
        <w:rPr>
          <w:rFonts w:ascii="Times New Roman" w:hAnsi="Times New Roman"/>
          <w:sz w:val="24"/>
        </w:rPr>
        <w:t xml:space="preserve"> — IZZIŅAS POSTEŅI (</w:t>
      </w:r>
      <w:r w:rsidRPr="00D57936">
        <w:rPr>
          <w:rFonts w:ascii="Times New Roman" w:hAnsi="Times New Roman"/>
          <w:i/>
          <w:sz w:val="24"/>
        </w:rPr>
        <w:t>CA</w:t>
      </w:r>
      <w:r w:rsidRPr="00901D39">
        <w:rPr>
          <w:rFonts w:ascii="Times New Roman" w:hAnsi="Times New Roman"/>
          <w:sz w:val="24"/>
        </w:rPr>
        <w:t>4</w:t>
      </w:r>
      <w:r w:rsidRPr="00D57936">
        <w:rPr>
          <w:rFonts w:ascii="Times New Roman" w:hAnsi="Times New Roman"/>
          <w:sz w:val="24"/>
        </w:rPr>
        <w:t>)</w:t>
      </w:r>
      <w:bookmarkEnd w:id="15"/>
      <w:r w:rsidRPr="00D57936">
        <w:rPr>
          <w:rFonts w:ascii="Times New Roman" w:hAnsi="Times New Roman"/>
          <w:sz w:val="24"/>
        </w:rPr>
        <w:t xml:space="preserve"> </w:t>
      </w:r>
    </w:p>
    <w:p w14:paraId="42F8F30C" w14:textId="77777777" w:rsidR="00D257B7" w:rsidRPr="00D57936" w:rsidRDefault="00125707">
      <w:pPr>
        <w:pStyle w:val="Instructionsberschrift2"/>
        <w:numPr>
          <w:ilvl w:val="0"/>
          <w:numId w:val="0"/>
        </w:numPr>
        <w:ind w:left="357" w:hanging="357"/>
        <w:rPr>
          <w:rFonts w:ascii="Times New Roman" w:hAnsi="Times New Roman" w:cs="Times New Roman"/>
          <w:sz w:val="24"/>
        </w:rPr>
      </w:pPr>
      <w:bookmarkStart w:id="16" w:name="_Toc30678291"/>
      <w:r w:rsidRPr="00901D39">
        <w:rPr>
          <w:rFonts w:ascii="Times New Roman" w:hAnsi="Times New Roman"/>
          <w:sz w:val="24"/>
          <w:u w:val="none"/>
        </w:rPr>
        <w:t>1</w:t>
      </w:r>
      <w:r w:rsidRPr="00D57936">
        <w:rPr>
          <w:rFonts w:ascii="Times New Roman" w:hAnsi="Times New Roman"/>
          <w:sz w:val="24"/>
          <w:u w:val="none"/>
        </w:rPr>
        <w:t>.</w:t>
      </w:r>
      <w:r w:rsidRPr="00901D39">
        <w:rPr>
          <w:rFonts w:ascii="Times New Roman" w:hAnsi="Times New Roman"/>
          <w:sz w:val="24"/>
          <w:u w:val="none"/>
        </w:rPr>
        <w:t>5</w:t>
      </w:r>
      <w:r w:rsidRPr="00D57936">
        <w:rPr>
          <w:rFonts w:ascii="Times New Roman" w:hAnsi="Times New Roman"/>
          <w:sz w:val="24"/>
          <w:u w:val="none"/>
        </w:rPr>
        <w:t>.</w:t>
      </w:r>
      <w:r w:rsidRPr="00901D39">
        <w:rPr>
          <w:rFonts w:ascii="Times New Roman" w:hAnsi="Times New Roman"/>
          <w:sz w:val="24"/>
          <w:u w:val="none"/>
        </w:rPr>
        <w:t>1</w:t>
      </w:r>
      <w:r w:rsidRPr="00D57936">
        <w:rPr>
          <w:rFonts w:ascii="Times New Roman" w:hAnsi="Times New Roman"/>
          <w:sz w:val="24"/>
          <w:u w:val="none"/>
        </w:rPr>
        <w:t>.</w:t>
      </w:r>
      <w:r w:rsidRPr="00D57936">
        <w:rPr>
          <w:rFonts w:ascii="Times New Roman" w:hAnsi="Times New Roman"/>
          <w:sz w:val="24"/>
          <w:u w:val="none"/>
        </w:rPr>
        <w:tab/>
      </w:r>
      <w:r w:rsidRPr="00D57936">
        <w:rPr>
          <w:rFonts w:ascii="Times New Roman" w:hAnsi="Times New Roman"/>
          <w:sz w:val="24"/>
        </w:rPr>
        <w:t>Norādes attiecībā uz konkrētām pozīcijām</w:t>
      </w:r>
      <w:bookmarkEnd w:id="16"/>
    </w:p>
    <w:p w14:paraId="6390E10F" w14:textId="77777777" w:rsidR="00D257B7" w:rsidRPr="00D57936" w:rsidRDefault="00D257B7">
      <w:pPr>
        <w:pStyle w:val="InstructionsText"/>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72"/>
        <w:gridCol w:w="7051"/>
      </w:tblGrid>
      <w:tr w:rsidR="00D257B7" w:rsidRPr="00D57936" w14:paraId="313B6EA1" w14:textId="77777777" w:rsidTr="00672D2A">
        <w:tc>
          <w:tcPr>
            <w:tcW w:w="8749" w:type="dxa"/>
            <w:gridSpan w:val="2"/>
            <w:shd w:val="clear" w:color="auto" w:fill="D9D9D9"/>
          </w:tcPr>
          <w:p w14:paraId="4816E426" w14:textId="77777777" w:rsidR="00D257B7" w:rsidRPr="00D57936" w:rsidRDefault="002648B0">
            <w:pPr>
              <w:pStyle w:val="InstructionsText"/>
            </w:pPr>
            <w:r w:rsidRPr="00D57936">
              <w:t>Rindas</w:t>
            </w:r>
          </w:p>
        </w:tc>
      </w:tr>
      <w:tr w:rsidR="00D257B7" w:rsidRPr="00D57936" w14:paraId="22110935" w14:textId="77777777" w:rsidTr="00672D2A">
        <w:tc>
          <w:tcPr>
            <w:tcW w:w="1506" w:type="dxa"/>
          </w:tcPr>
          <w:p w14:paraId="500FF4BF" w14:textId="77777777" w:rsidR="00D257B7" w:rsidRPr="00D57936" w:rsidRDefault="002648B0">
            <w:pPr>
              <w:pStyle w:val="InstructionsText"/>
            </w:pPr>
            <w:r w:rsidRPr="00901D39">
              <w:t>010</w:t>
            </w:r>
          </w:p>
        </w:tc>
        <w:tc>
          <w:tcPr>
            <w:tcW w:w="7243" w:type="dxa"/>
          </w:tcPr>
          <w:p w14:paraId="0F2D308F" w14:textId="77777777" w:rsidR="00D257B7" w:rsidRPr="00D57936" w:rsidRDefault="00C66473">
            <w:pPr>
              <w:pStyle w:val="InstructionsText"/>
            </w:pP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D57936">
              <w:rPr>
                <w:rStyle w:val="InstructionsTabelleberschrift"/>
                <w:rFonts w:ascii="Times New Roman" w:hAnsi="Times New Roman"/>
                <w:sz w:val="24"/>
              </w:rPr>
              <w:tab/>
              <w:t>Kopējie atliktā nodokļa aktīvi</w:t>
            </w:r>
          </w:p>
          <w:p w14:paraId="53ACAA60" w14:textId="72B9D86A" w:rsidR="00D257B7" w:rsidRPr="00D57936" w:rsidRDefault="002648B0">
            <w:pPr>
              <w:pStyle w:val="InstructionsText"/>
            </w:pPr>
            <w:r w:rsidRPr="00D57936">
              <w:t>Šajā postenī uzrādītā summa ir vienāda ar summu, kas uzrādīta visnesenākajā pārbaudītajā/revidētajā grāmatvedības bilancē.</w:t>
            </w:r>
          </w:p>
        </w:tc>
      </w:tr>
      <w:tr w:rsidR="00D257B7" w:rsidRPr="00D57936" w14:paraId="14E6DBA6" w14:textId="77777777" w:rsidTr="00672D2A">
        <w:tc>
          <w:tcPr>
            <w:tcW w:w="1506" w:type="dxa"/>
          </w:tcPr>
          <w:p w14:paraId="029AF20D" w14:textId="77777777" w:rsidR="00D257B7" w:rsidRPr="00D57936" w:rsidRDefault="002648B0">
            <w:pPr>
              <w:pStyle w:val="InstructionsText"/>
            </w:pPr>
            <w:r w:rsidRPr="00901D39">
              <w:t>020</w:t>
            </w:r>
          </w:p>
        </w:tc>
        <w:tc>
          <w:tcPr>
            <w:tcW w:w="7243" w:type="dxa"/>
          </w:tcPr>
          <w:p w14:paraId="0D448E41" w14:textId="77777777" w:rsidR="00D257B7" w:rsidRPr="00D57936" w:rsidRDefault="002648B0">
            <w:pPr>
              <w:pStyle w:val="InstructionsText"/>
            </w:pP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D57936">
              <w:rPr>
                <w:rStyle w:val="InstructionsTabelleberschrift"/>
                <w:rFonts w:ascii="Times New Roman" w:hAnsi="Times New Roman"/>
                <w:sz w:val="24"/>
              </w:rPr>
              <w:tab/>
              <w:t>Atliktā nodokļa aktīvi, kuru realizācija nav atkarīga no peļņas gūšanas nākotnē</w:t>
            </w:r>
          </w:p>
          <w:p w14:paraId="1A120991" w14:textId="2E724B6B" w:rsidR="00D257B7" w:rsidRPr="00D57936" w:rsidRDefault="002648B0">
            <w:pPr>
              <w:pStyle w:val="InstructionsText"/>
            </w:pPr>
            <w:r w:rsidRPr="00D57936">
              <w:t xml:space="preserve">KPR </w:t>
            </w:r>
            <w:r w:rsidRPr="00901D39">
              <w:t>39</w:t>
            </w:r>
            <w:r w:rsidRPr="00D57936">
              <w:t xml:space="preserve">. panta </w:t>
            </w:r>
            <w:r w:rsidRPr="00901D39">
              <w:t>2</w:t>
            </w:r>
            <w:r w:rsidRPr="00D57936">
              <w:t>. punkts</w:t>
            </w:r>
          </w:p>
          <w:p w14:paraId="4105C1C1" w14:textId="77777777" w:rsidR="00D257B7" w:rsidRPr="00D57936" w:rsidRDefault="002648B0">
            <w:pPr>
              <w:pStyle w:val="InstructionsText"/>
            </w:pPr>
            <w:r w:rsidRPr="00D57936">
              <w:t>Atliktā nodokļa aktīvi, kuru realizācija nav atkarīga no peļņas gūšanas nākotnē un kuriem līdz ar to ir piemērojama riska pakāpe.</w:t>
            </w:r>
          </w:p>
        </w:tc>
      </w:tr>
      <w:tr w:rsidR="00D257B7" w:rsidRPr="00D57936" w14:paraId="53A2C3B9" w14:textId="77777777" w:rsidTr="00672D2A">
        <w:tc>
          <w:tcPr>
            <w:tcW w:w="1506" w:type="dxa"/>
          </w:tcPr>
          <w:p w14:paraId="778538E2" w14:textId="77777777" w:rsidR="00D257B7" w:rsidRPr="00D57936" w:rsidRDefault="002648B0">
            <w:pPr>
              <w:pStyle w:val="InstructionsText"/>
            </w:pPr>
            <w:r w:rsidRPr="00901D39">
              <w:t>030</w:t>
            </w:r>
          </w:p>
        </w:tc>
        <w:tc>
          <w:tcPr>
            <w:tcW w:w="7243" w:type="dxa"/>
          </w:tcPr>
          <w:p w14:paraId="4CE41E2D" w14:textId="77777777" w:rsidR="00D257B7" w:rsidRPr="00D57936" w:rsidRDefault="002648B0">
            <w:pPr>
              <w:pStyle w:val="InstructionsText"/>
            </w:pP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2</w:t>
            </w:r>
            <w:r w:rsidRPr="00D57936">
              <w:rPr>
                <w:rStyle w:val="InstructionsTabelleberschrift"/>
                <w:rFonts w:ascii="Times New Roman" w:hAnsi="Times New Roman"/>
                <w:sz w:val="24"/>
              </w:rPr>
              <w:t>.</w:t>
            </w:r>
            <w:r w:rsidRPr="00D57936">
              <w:rPr>
                <w:rStyle w:val="InstructionsTabelleberschrift"/>
                <w:rFonts w:ascii="Times New Roman" w:hAnsi="Times New Roman"/>
                <w:sz w:val="24"/>
              </w:rPr>
              <w:tab/>
              <w:t>Atliktā nodokļa aktīvi, kuru realizācija atkarīga no peļņas gūšanas nākotnē un kuri neizriet no laika noviržu izraisītas pagaidu starpības</w:t>
            </w:r>
          </w:p>
          <w:p w14:paraId="666689B9" w14:textId="584FCF22" w:rsidR="00D257B7" w:rsidRPr="00D57936" w:rsidRDefault="0014657C">
            <w:pPr>
              <w:pStyle w:val="InstructionsText"/>
            </w:pPr>
            <w:r w:rsidRPr="00D57936">
              <w:t xml:space="preserve">KPR </w:t>
            </w:r>
            <w:r w:rsidRPr="00901D39">
              <w:t>36</w:t>
            </w:r>
            <w:r w:rsidRPr="00D57936">
              <w:t xml:space="preserve">. panta </w:t>
            </w:r>
            <w:r w:rsidRPr="00901D39">
              <w:t>1</w:t>
            </w:r>
            <w:r w:rsidRPr="00D57936">
              <w:t xml:space="preserve">. punkta c) apakšpunkts un </w:t>
            </w:r>
            <w:r w:rsidRPr="00901D39">
              <w:t>38</w:t>
            </w:r>
            <w:r w:rsidRPr="00D57936">
              <w:t>. pants</w:t>
            </w:r>
          </w:p>
          <w:p w14:paraId="06BE7532" w14:textId="77777777" w:rsidR="00D257B7" w:rsidRPr="00D57936" w:rsidRDefault="002648B0">
            <w:pPr>
              <w:pStyle w:val="InstructionsText"/>
            </w:pPr>
            <w:r w:rsidRPr="00D57936">
              <w:t>Atliktā nodokļa aktīvi, kuru realizācija ir atkarīga no peļņas gūšanas nākotnē, bet kuri neizriet no laika noviržu izraisītas pagaidu starpības un uz kuriem līdz ar to neattiecas nekādi sliekšņi (t. i., tos pilnībā atskaita no pirmā līmeņa pamata kapitāla).</w:t>
            </w:r>
          </w:p>
        </w:tc>
      </w:tr>
      <w:tr w:rsidR="00D257B7" w:rsidRPr="00D57936" w14:paraId="50B75D93" w14:textId="77777777" w:rsidTr="00672D2A">
        <w:tc>
          <w:tcPr>
            <w:tcW w:w="1506" w:type="dxa"/>
          </w:tcPr>
          <w:p w14:paraId="263B71C4" w14:textId="77777777" w:rsidR="00D257B7" w:rsidRPr="00D57936" w:rsidRDefault="002648B0">
            <w:pPr>
              <w:pStyle w:val="InstructionsText"/>
            </w:pPr>
            <w:r w:rsidRPr="00901D39">
              <w:t>040</w:t>
            </w:r>
          </w:p>
        </w:tc>
        <w:tc>
          <w:tcPr>
            <w:tcW w:w="7243" w:type="dxa"/>
          </w:tcPr>
          <w:p w14:paraId="518832B6" w14:textId="77777777" w:rsidR="00D257B7" w:rsidRPr="00D57936" w:rsidRDefault="002648B0">
            <w:pPr>
              <w:pStyle w:val="InstructionsText"/>
            </w:pP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3</w:t>
            </w:r>
            <w:r w:rsidRPr="00D57936">
              <w:rPr>
                <w:rStyle w:val="InstructionsTabelleberschrift"/>
                <w:rFonts w:ascii="Times New Roman" w:hAnsi="Times New Roman"/>
                <w:sz w:val="24"/>
              </w:rPr>
              <w:t>.</w:t>
            </w:r>
            <w:r w:rsidRPr="00D57936">
              <w:rPr>
                <w:rStyle w:val="InstructionsTabelleberschrift"/>
                <w:rFonts w:ascii="Times New Roman" w:hAnsi="Times New Roman"/>
                <w:sz w:val="24"/>
              </w:rPr>
              <w:tab/>
              <w:t>Atliktā nodokļa aktīvi, kuru realizācija atkarīga no peļņas gūšanas nākotnē un kuri izriet no laika noviržu izraisītas pagaidu starpības</w:t>
            </w:r>
          </w:p>
          <w:p w14:paraId="710E4708" w14:textId="08191F9B" w:rsidR="00D257B7" w:rsidRPr="00D57936" w:rsidRDefault="0014657C">
            <w:pPr>
              <w:pStyle w:val="InstructionsText"/>
            </w:pPr>
            <w:r w:rsidRPr="00901D39">
              <w:t>36</w:t>
            </w:r>
            <w:r w:rsidRPr="00D57936">
              <w:t xml:space="preserve">. panta </w:t>
            </w:r>
            <w:r w:rsidRPr="00901D39">
              <w:t>1</w:t>
            </w:r>
            <w:r w:rsidRPr="00D57936">
              <w:t xml:space="preserve">. punkta c) apakšpunkts; KPR </w:t>
            </w:r>
            <w:r w:rsidRPr="00901D39">
              <w:t>38</w:t>
            </w:r>
            <w:r w:rsidRPr="00D57936">
              <w:t xml:space="preserve">. pants un </w:t>
            </w:r>
            <w:r w:rsidRPr="00901D39">
              <w:t>48</w:t>
            </w:r>
            <w:r w:rsidRPr="00D57936">
              <w:t xml:space="preserve">. panta </w:t>
            </w:r>
            <w:r w:rsidRPr="00901D39">
              <w:t>1</w:t>
            </w:r>
            <w:r w:rsidRPr="00D57936">
              <w:t>. punkta a) apakšpunkts</w:t>
            </w:r>
          </w:p>
          <w:p w14:paraId="4BC7F2B8" w14:textId="46DE428B" w:rsidR="00D257B7" w:rsidRPr="00D57936" w:rsidRDefault="002648B0">
            <w:pPr>
              <w:pStyle w:val="InstructionsText"/>
            </w:pPr>
            <w:r w:rsidRPr="00D57936">
              <w:t xml:space="preserve">Atliktā nodokļa aktīvi, kuru realizācija ir atkarīga peļņas gūšanas nākotnē un kuri izriet no laika noviržu izraisītas pagaidu starpības, un kuru atskaitījumiem no pirmā līmeņa pamata kapitāla līdz ar to piemēro KPR </w:t>
            </w:r>
            <w:r w:rsidRPr="00901D39">
              <w:t>48</w:t>
            </w:r>
            <w:r w:rsidRPr="00D57936">
              <w:t xml:space="preserve">. panta sliekšņus </w:t>
            </w:r>
            <w:r w:rsidRPr="00901D39">
              <w:t>10</w:t>
            </w:r>
            <w:r w:rsidRPr="00D57936">
              <w:t xml:space="preserve"> % un </w:t>
            </w:r>
            <w:r w:rsidRPr="00901D39">
              <w:t>17</w:t>
            </w:r>
            <w:r w:rsidRPr="00D57936">
              <w:t>,</w:t>
            </w:r>
            <w:r w:rsidRPr="00901D39">
              <w:t>65</w:t>
            </w:r>
            <w:r w:rsidRPr="00D57936">
              <w:t> % apmērā.</w:t>
            </w:r>
          </w:p>
        </w:tc>
      </w:tr>
      <w:tr w:rsidR="00D257B7" w:rsidRPr="00D57936" w14:paraId="410FE284" w14:textId="77777777" w:rsidTr="00672D2A">
        <w:tc>
          <w:tcPr>
            <w:tcW w:w="1506" w:type="dxa"/>
          </w:tcPr>
          <w:p w14:paraId="258DBD5A" w14:textId="77777777" w:rsidR="00D257B7" w:rsidRPr="00D57936" w:rsidRDefault="002648B0">
            <w:pPr>
              <w:pStyle w:val="InstructionsText"/>
            </w:pPr>
            <w:r w:rsidRPr="00901D39">
              <w:lastRenderedPageBreak/>
              <w:t>050</w:t>
            </w:r>
          </w:p>
        </w:tc>
        <w:tc>
          <w:tcPr>
            <w:tcW w:w="7243" w:type="dxa"/>
          </w:tcPr>
          <w:p w14:paraId="49A5DD38" w14:textId="77777777" w:rsidR="00D257B7" w:rsidRPr="00D57936" w:rsidRDefault="002648B0">
            <w:pPr>
              <w:pStyle w:val="InstructionsText"/>
            </w:pPr>
            <w:r w:rsidRPr="00901D39">
              <w:rPr>
                <w:rStyle w:val="InstructionsTabelleberschrift"/>
                <w:rFonts w:ascii="Times New Roman" w:hAnsi="Times New Roman"/>
                <w:sz w:val="24"/>
              </w:rPr>
              <w:t>2</w:t>
            </w:r>
            <w:r w:rsidRPr="00D57936">
              <w:rPr>
                <w:rStyle w:val="InstructionsTabelleberschrift"/>
                <w:rFonts w:ascii="Times New Roman" w:hAnsi="Times New Roman"/>
                <w:sz w:val="24"/>
              </w:rPr>
              <w:t>. Kopējās atliktā nodokļa saistības</w:t>
            </w:r>
          </w:p>
          <w:p w14:paraId="7B2477AB" w14:textId="77777777" w:rsidR="00D257B7" w:rsidRPr="00D57936" w:rsidRDefault="002648B0">
            <w:pPr>
              <w:pStyle w:val="InstructionsText"/>
            </w:pPr>
            <w:r w:rsidRPr="00D57936">
              <w:t>Šajā postenī uzrādītā summa ir vienāda ar summu, kas uzrādīta pēdējā pārbaudītajā/revidētajā grāmatvedības bilancē.</w:t>
            </w:r>
          </w:p>
        </w:tc>
      </w:tr>
      <w:tr w:rsidR="00D257B7" w:rsidRPr="00D57936" w14:paraId="107EE33C" w14:textId="77777777" w:rsidTr="00672D2A">
        <w:tc>
          <w:tcPr>
            <w:tcW w:w="1506" w:type="dxa"/>
          </w:tcPr>
          <w:p w14:paraId="1971C47D" w14:textId="77777777" w:rsidR="00D257B7" w:rsidRPr="00D57936" w:rsidRDefault="002648B0">
            <w:pPr>
              <w:pStyle w:val="InstructionsText"/>
            </w:pPr>
            <w:r w:rsidRPr="00901D39">
              <w:t>060</w:t>
            </w:r>
          </w:p>
        </w:tc>
        <w:tc>
          <w:tcPr>
            <w:tcW w:w="7243" w:type="dxa"/>
          </w:tcPr>
          <w:p w14:paraId="3C8B9D6B" w14:textId="77777777" w:rsidR="00D257B7" w:rsidRPr="00D57936" w:rsidRDefault="002648B0">
            <w:pPr>
              <w:pStyle w:val="InstructionsText"/>
            </w:pPr>
            <w:r w:rsidRPr="00901D39">
              <w:rPr>
                <w:rStyle w:val="InstructionsTabelleberschrift"/>
                <w:rFonts w:ascii="Times New Roman" w:hAnsi="Times New Roman"/>
                <w:sz w:val="24"/>
              </w:rPr>
              <w:t>2</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D57936">
              <w:rPr>
                <w:rStyle w:val="InstructionsTabelleberschrift"/>
                <w:rFonts w:ascii="Times New Roman" w:hAnsi="Times New Roman"/>
                <w:sz w:val="24"/>
              </w:rPr>
              <w:tab/>
              <w:t>Atliktā nodokļa aktīvi, kas nav atskaitāmi no atliktā nodokļa aktīviem, kuru realizācija atkarīga no peļņas gūšanas nākotnē</w:t>
            </w:r>
          </w:p>
          <w:p w14:paraId="5322D994" w14:textId="7DF27794" w:rsidR="00D257B7" w:rsidRPr="00D57936" w:rsidRDefault="00167619">
            <w:pPr>
              <w:pStyle w:val="InstructionsText"/>
            </w:pPr>
            <w:r w:rsidRPr="00D57936">
              <w:t xml:space="preserve">KPR </w:t>
            </w:r>
            <w:r w:rsidRPr="00901D39">
              <w:t>38</w:t>
            </w:r>
            <w:r w:rsidRPr="00D57936">
              <w:t xml:space="preserve">. panta </w:t>
            </w:r>
            <w:r w:rsidRPr="00901D39">
              <w:t>3</w:t>
            </w:r>
            <w:r w:rsidRPr="00D57936">
              <w:t xml:space="preserve">. un </w:t>
            </w:r>
            <w:r w:rsidRPr="00901D39">
              <w:t>4</w:t>
            </w:r>
            <w:r w:rsidRPr="00D57936">
              <w:t>. punkts</w:t>
            </w:r>
          </w:p>
          <w:p w14:paraId="7B01D615" w14:textId="5D2F8BDB" w:rsidR="00D257B7" w:rsidRPr="00D57936" w:rsidRDefault="002648B0">
            <w:pPr>
              <w:pStyle w:val="InstructionsText"/>
            </w:pPr>
            <w:r w:rsidRPr="00D57936">
              <w:t xml:space="preserve">Atliktā nodokļa saistības, attiecībā uz kurām nav ievērotas KPR </w:t>
            </w:r>
            <w:r w:rsidRPr="00901D39">
              <w:t>38</w:t>
            </w:r>
            <w:r w:rsidRPr="00D57936">
              <w:t xml:space="preserve">. panta </w:t>
            </w:r>
            <w:r w:rsidRPr="00901D39">
              <w:t>3</w:t>
            </w:r>
            <w:r w:rsidRPr="00D57936">
              <w:t xml:space="preserve">. un </w:t>
            </w:r>
            <w:r w:rsidRPr="00901D39">
              <w:t>4</w:t>
            </w:r>
            <w:r w:rsidRPr="00D57936">
              <w:t xml:space="preserve">. punkta nosacījumi. Līdz ar to šajā postenī iekļauj atliktā nodokļa saistības, kas samazina nemateriālo vērtību, citus nemateriālos aktīvus vai definētu pabalstu pensiju fondu aktīvu atskaitāmo summu un kas tiek uzrādītas </w:t>
            </w:r>
            <w:r w:rsidRPr="00D57936">
              <w:rPr>
                <w:i/>
              </w:rPr>
              <w:t>CA</w:t>
            </w:r>
            <w:r w:rsidRPr="00901D39">
              <w:t>1</w:t>
            </w:r>
            <w:r w:rsidRPr="00D57936">
              <w:t xml:space="preserve"> veidnes </w:t>
            </w:r>
            <w:r w:rsidRPr="00901D39">
              <w:t>1</w:t>
            </w:r>
            <w:r w:rsidRPr="00D57936">
              <w:t>.</w:t>
            </w:r>
            <w:r w:rsidRPr="00901D39">
              <w:t>1</w:t>
            </w:r>
            <w:r w:rsidRPr="00D57936">
              <w:t>.</w:t>
            </w:r>
            <w:r w:rsidRPr="00901D39">
              <w:t>1</w:t>
            </w:r>
            <w:r w:rsidRPr="00D57936">
              <w:t>.</w:t>
            </w:r>
            <w:r w:rsidRPr="00901D39">
              <w:t>10</w:t>
            </w:r>
            <w:r w:rsidRPr="00D57936">
              <w:t>.</w:t>
            </w:r>
            <w:r w:rsidRPr="00901D39">
              <w:t>3</w:t>
            </w:r>
            <w:r w:rsidRPr="00D57936">
              <w:t xml:space="preserve">., </w:t>
            </w:r>
            <w:r w:rsidRPr="00901D39">
              <w:t>1</w:t>
            </w:r>
            <w:r w:rsidRPr="00D57936">
              <w:t>.</w:t>
            </w:r>
            <w:r w:rsidRPr="00901D39">
              <w:t>1</w:t>
            </w:r>
            <w:r w:rsidRPr="00D57936">
              <w:t>.</w:t>
            </w:r>
            <w:r w:rsidRPr="00901D39">
              <w:t>1</w:t>
            </w:r>
            <w:r w:rsidRPr="00D57936">
              <w:t>.</w:t>
            </w:r>
            <w:r w:rsidRPr="00901D39">
              <w:t>11</w:t>
            </w:r>
            <w:r w:rsidRPr="00D57936">
              <w:t>.</w:t>
            </w:r>
            <w:r w:rsidRPr="00901D39">
              <w:t>2</w:t>
            </w:r>
            <w:r w:rsidRPr="00D57936">
              <w:t xml:space="preserve">. un </w:t>
            </w:r>
            <w:r w:rsidRPr="00901D39">
              <w:t>1</w:t>
            </w:r>
            <w:r w:rsidRPr="00D57936">
              <w:t>.</w:t>
            </w:r>
            <w:r w:rsidRPr="00901D39">
              <w:t>1</w:t>
            </w:r>
            <w:r w:rsidRPr="00D57936">
              <w:t>.</w:t>
            </w:r>
            <w:r w:rsidRPr="00901D39">
              <w:t>1</w:t>
            </w:r>
            <w:r w:rsidRPr="00D57936">
              <w:t>.</w:t>
            </w:r>
            <w:r w:rsidRPr="00901D39">
              <w:t>14</w:t>
            </w:r>
            <w:r w:rsidRPr="00D57936">
              <w:t>.</w:t>
            </w:r>
            <w:r w:rsidRPr="00901D39">
              <w:t>2</w:t>
            </w:r>
            <w:r w:rsidRPr="00D57936">
              <w:t>. postenī.</w:t>
            </w:r>
          </w:p>
        </w:tc>
      </w:tr>
      <w:tr w:rsidR="00D257B7" w:rsidRPr="00D57936" w14:paraId="51025795" w14:textId="77777777" w:rsidTr="00672D2A">
        <w:tc>
          <w:tcPr>
            <w:tcW w:w="1506" w:type="dxa"/>
          </w:tcPr>
          <w:p w14:paraId="6EE03528" w14:textId="77777777" w:rsidR="00D257B7" w:rsidRPr="00D57936" w:rsidRDefault="002648B0">
            <w:pPr>
              <w:pStyle w:val="InstructionsText"/>
            </w:pPr>
            <w:r w:rsidRPr="00901D39">
              <w:t>070</w:t>
            </w:r>
          </w:p>
        </w:tc>
        <w:tc>
          <w:tcPr>
            <w:tcW w:w="7243" w:type="dxa"/>
          </w:tcPr>
          <w:p w14:paraId="2A6440DC" w14:textId="77777777" w:rsidR="00D257B7" w:rsidRPr="00D57936" w:rsidRDefault="002648B0">
            <w:pPr>
              <w:pStyle w:val="InstructionsText"/>
            </w:pPr>
            <w:r w:rsidRPr="00901D39">
              <w:rPr>
                <w:rStyle w:val="InstructionsTabelleberschrift"/>
                <w:rFonts w:ascii="Times New Roman" w:hAnsi="Times New Roman"/>
                <w:sz w:val="24"/>
              </w:rPr>
              <w:t>2</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2</w:t>
            </w:r>
            <w:r w:rsidRPr="00D57936">
              <w:rPr>
                <w:rStyle w:val="InstructionsTabelleberschrift"/>
                <w:rFonts w:ascii="Times New Roman" w:hAnsi="Times New Roman"/>
                <w:sz w:val="24"/>
              </w:rPr>
              <w:t>.</w:t>
            </w:r>
            <w:r w:rsidRPr="00D57936">
              <w:rPr>
                <w:rStyle w:val="InstructionsTabelleberschrift"/>
                <w:rFonts w:ascii="Times New Roman" w:hAnsi="Times New Roman"/>
                <w:sz w:val="24"/>
              </w:rPr>
              <w:tab/>
              <w:t>Atliktā nodokļa aktīvi, kas atskaitāmi no atliktā nodokļa aktīviem, kuru realizācija atkarīga no peļņas gūšanas nākotnē</w:t>
            </w:r>
          </w:p>
          <w:p w14:paraId="6318FF2D" w14:textId="3FCE05C3" w:rsidR="00D257B7" w:rsidRPr="00D57936" w:rsidRDefault="002648B0">
            <w:pPr>
              <w:pStyle w:val="InstructionsText"/>
            </w:pPr>
            <w:r w:rsidRPr="00D57936">
              <w:t xml:space="preserve">KPR </w:t>
            </w:r>
            <w:r w:rsidRPr="00901D39">
              <w:t>38</w:t>
            </w:r>
            <w:r w:rsidRPr="00D57936">
              <w:t>. pants</w:t>
            </w:r>
          </w:p>
        </w:tc>
      </w:tr>
      <w:tr w:rsidR="00D257B7" w:rsidRPr="00D57936" w14:paraId="19EBEDDB" w14:textId="77777777" w:rsidTr="00672D2A">
        <w:tc>
          <w:tcPr>
            <w:tcW w:w="1506" w:type="dxa"/>
          </w:tcPr>
          <w:p w14:paraId="61E6E118" w14:textId="77777777" w:rsidR="00D257B7" w:rsidRPr="00D57936" w:rsidRDefault="002648B0">
            <w:pPr>
              <w:pStyle w:val="InstructionsText"/>
            </w:pPr>
            <w:r w:rsidRPr="00901D39">
              <w:t>080</w:t>
            </w:r>
          </w:p>
        </w:tc>
        <w:tc>
          <w:tcPr>
            <w:tcW w:w="7243" w:type="dxa"/>
          </w:tcPr>
          <w:p w14:paraId="71563A1F" w14:textId="77777777" w:rsidR="00D257B7" w:rsidRPr="00D57936" w:rsidRDefault="002648B0">
            <w:pPr>
              <w:pStyle w:val="InstructionsText"/>
            </w:pPr>
            <w:r w:rsidRPr="00901D39">
              <w:rPr>
                <w:rStyle w:val="InstructionsTabelleberschrift"/>
                <w:rFonts w:ascii="Times New Roman" w:hAnsi="Times New Roman"/>
                <w:sz w:val="24"/>
              </w:rPr>
              <w:t>2</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2</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D57936">
              <w:rPr>
                <w:rStyle w:val="InstructionsTabelleberschrift"/>
                <w:rFonts w:ascii="Times New Roman" w:hAnsi="Times New Roman"/>
                <w:sz w:val="24"/>
              </w:rPr>
              <w:tab/>
              <w:t>Atskaitāmas atliktā nodokļa saistības, kas saistītas ar atliktā nodokļa aktīviem, kuru realizācija atkarīga no peļņas gūšanas nākotnē un kuri neizriet no laika noviržu izraisītas pagaidu starpības</w:t>
            </w:r>
          </w:p>
          <w:p w14:paraId="1400A064" w14:textId="0A7081CC" w:rsidR="00D257B7" w:rsidRPr="00D57936" w:rsidRDefault="00167619">
            <w:pPr>
              <w:pStyle w:val="InstructionsText"/>
            </w:pPr>
            <w:r w:rsidRPr="00D57936">
              <w:t xml:space="preserve">KPR </w:t>
            </w:r>
            <w:r w:rsidRPr="00901D39">
              <w:t>38</w:t>
            </w:r>
            <w:r w:rsidRPr="00D57936">
              <w:t xml:space="preserve">. panta </w:t>
            </w:r>
            <w:r w:rsidRPr="00901D39">
              <w:t>3</w:t>
            </w:r>
            <w:r w:rsidRPr="00D57936">
              <w:t xml:space="preserve">., </w:t>
            </w:r>
            <w:r w:rsidRPr="00901D39">
              <w:t>4</w:t>
            </w:r>
            <w:r w:rsidRPr="00D57936">
              <w:t xml:space="preserve">. un </w:t>
            </w:r>
            <w:r w:rsidRPr="00901D39">
              <w:t>5</w:t>
            </w:r>
            <w:r w:rsidRPr="00D57936">
              <w:t>. punkts</w:t>
            </w:r>
          </w:p>
          <w:p w14:paraId="7715C9CE" w14:textId="1A690E88" w:rsidR="00D257B7" w:rsidRPr="00D57936" w:rsidRDefault="002648B0">
            <w:pPr>
              <w:pStyle w:val="InstructionsText"/>
            </w:pPr>
            <w:r w:rsidRPr="00D57936">
              <w:t xml:space="preserve">Atliktā nodokļa saistības, kas var samazināt to atliktā nodokļa aktīvu summu, kuru realizācija ir atkarīga no peļņas gūšanas nākotnē </w:t>
            </w:r>
            <w:r w:rsidRPr="00D57936">
              <w:rPr>
                <w:rStyle w:val="FormatvorlageInstructionsTabelleText"/>
                <w:rFonts w:ascii="Times New Roman" w:hAnsi="Times New Roman"/>
                <w:sz w:val="24"/>
              </w:rPr>
              <w:t>saskaņā ar</w:t>
            </w:r>
            <w:r w:rsidRPr="00D57936">
              <w:t xml:space="preserve"> KPR </w:t>
            </w:r>
            <w:r w:rsidRPr="00901D39">
              <w:t>38</w:t>
            </w:r>
            <w:r w:rsidRPr="00D57936">
              <w:t xml:space="preserve">. panta </w:t>
            </w:r>
            <w:r w:rsidRPr="00901D39">
              <w:t>3</w:t>
            </w:r>
            <w:r w:rsidRPr="00D57936">
              <w:t xml:space="preserve">. un </w:t>
            </w:r>
            <w:r w:rsidRPr="00901D39">
              <w:t>4</w:t>
            </w:r>
            <w:r w:rsidRPr="00D57936">
              <w:t xml:space="preserve">. punktu, un kas netiek iedalītas atliktā nodokļa aktīvos, kuru realizācija ir atkarīga peļņas gūšanas nākotnē un kuri izriet no laika noviržu izraisītas pagaidu starpības, kā noteikts KPR </w:t>
            </w:r>
            <w:r w:rsidRPr="00901D39">
              <w:t>38</w:t>
            </w:r>
            <w:r w:rsidRPr="00D57936">
              <w:t xml:space="preserve">. panta </w:t>
            </w:r>
            <w:r w:rsidRPr="00901D39">
              <w:t>5</w:t>
            </w:r>
            <w:r w:rsidRPr="00D57936">
              <w:t>. punktā.</w:t>
            </w:r>
          </w:p>
        </w:tc>
      </w:tr>
      <w:tr w:rsidR="00D257B7" w:rsidRPr="00D57936" w14:paraId="3A9755BF" w14:textId="77777777" w:rsidTr="00672D2A">
        <w:tc>
          <w:tcPr>
            <w:tcW w:w="1506" w:type="dxa"/>
          </w:tcPr>
          <w:p w14:paraId="0B10B484" w14:textId="77777777" w:rsidR="00D257B7" w:rsidRPr="00D57936" w:rsidRDefault="002648B0">
            <w:pPr>
              <w:pStyle w:val="InstructionsText"/>
            </w:pPr>
            <w:r w:rsidRPr="00901D39">
              <w:t>090</w:t>
            </w:r>
          </w:p>
        </w:tc>
        <w:tc>
          <w:tcPr>
            <w:tcW w:w="7243" w:type="dxa"/>
          </w:tcPr>
          <w:p w14:paraId="1AE9EA25" w14:textId="77777777" w:rsidR="00D257B7" w:rsidRPr="00D57936" w:rsidRDefault="002648B0">
            <w:pPr>
              <w:pStyle w:val="InstructionsText"/>
            </w:pPr>
            <w:r w:rsidRPr="00901D39">
              <w:rPr>
                <w:rStyle w:val="InstructionsTabelleberschrift"/>
                <w:rFonts w:ascii="Times New Roman" w:hAnsi="Times New Roman"/>
                <w:sz w:val="24"/>
              </w:rPr>
              <w:t>2</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2</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2</w:t>
            </w:r>
            <w:r w:rsidRPr="00D57936">
              <w:rPr>
                <w:rStyle w:val="InstructionsTabelleberschrift"/>
                <w:rFonts w:ascii="Times New Roman" w:hAnsi="Times New Roman"/>
                <w:sz w:val="24"/>
              </w:rPr>
              <w:t>.</w:t>
            </w:r>
            <w:r w:rsidRPr="00D57936">
              <w:rPr>
                <w:rStyle w:val="InstructionsTabelleberschrift"/>
                <w:rFonts w:ascii="Times New Roman" w:hAnsi="Times New Roman"/>
                <w:sz w:val="24"/>
              </w:rPr>
              <w:tab/>
              <w:t>Atskaitāmas atliktā nodokļa saistības, kas saistītas ar atliktā nodokļa aktīviem, kuru realizācija atkarīga no peļņas gūšanas nākotnē un kuri izriet no laika noviržu izraisītas pagaidu starpības</w:t>
            </w:r>
          </w:p>
          <w:p w14:paraId="1AC85E24" w14:textId="36124B41" w:rsidR="00D257B7" w:rsidRPr="00D57936" w:rsidRDefault="00167619">
            <w:pPr>
              <w:pStyle w:val="InstructionsText"/>
            </w:pPr>
            <w:r w:rsidRPr="00D57936">
              <w:t xml:space="preserve">KPR </w:t>
            </w:r>
            <w:r w:rsidRPr="00901D39">
              <w:t>38</w:t>
            </w:r>
            <w:r w:rsidRPr="00D57936">
              <w:t xml:space="preserve">. panta </w:t>
            </w:r>
            <w:r w:rsidRPr="00901D39">
              <w:t>3</w:t>
            </w:r>
            <w:r w:rsidRPr="00D57936">
              <w:t xml:space="preserve">., </w:t>
            </w:r>
            <w:r w:rsidRPr="00901D39">
              <w:t>4</w:t>
            </w:r>
            <w:r w:rsidRPr="00D57936">
              <w:t xml:space="preserve">. un </w:t>
            </w:r>
            <w:r w:rsidRPr="00901D39">
              <w:t>5</w:t>
            </w:r>
            <w:r w:rsidRPr="00D57936">
              <w:t>. punkts</w:t>
            </w:r>
          </w:p>
          <w:p w14:paraId="13D0569C" w14:textId="4C4940CF" w:rsidR="00D257B7" w:rsidRPr="00D57936" w:rsidRDefault="002648B0">
            <w:pPr>
              <w:pStyle w:val="InstructionsText"/>
            </w:pPr>
            <w:r w:rsidRPr="00D57936">
              <w:t xml:space="preserve">Atliktā nodokļa saistības, kas var samazināt to atliktā nodokļa aktīvu summu, kuru realizācija ir atkarīga no peļņas gūšanas nākotnē </w:t>
            </w:r>
            <w:r w:rsidRPr="00D57936">
              <w:rPr>
                <w:rStyle w:val="FormatvorlageInstructionsTabelleText"/>
                <w:rFonts w:ascii="Times New Roman" w:hAnsi="Times New Roman"/>
                <w:sz w:val="24"/>
              </w:rPr>
              <w:t>saskaņā ar</w:t>
            </w:r>
            <w:r w:rsidRPr="00D57936">
              <w:t xml:space="preserve"> KPR </w:t>
            </w:r>
            <w:r w:rsidRPr="00901D39">
              <w:t>38</w:t>
            </w:r>
            <w:r w:rsidRPr="00D57936">
              <w:t xml:space="preserve">. panta </w:t>
            </w:r>
            <w:r w:rsidRPr="00901D39">
              <w:t>3</w:t>
            </w:r>
            <w:r w:rsidRPr="00D57936">
              <w:t xml:space="preserve">. un </w:t>
            </w:r>
            <w:r w:rsidRPr="00901D39">
              <w:t>4</w:t>
            </w:r>
            <w:r w:rsidRPr="00D57936">
              <w:t xml:space="preserve">. punktu, un kas tiek iedalītas atliktā nodokļa aktīvos, kuru realizācija ir atkarīga peļņas gūšanas nākotnē un kuri izriet no laika noviržu izraisītas pagaidu starpības, kā noteikts KPR </w:t>
            </w:r>
            <w:r w:rsidRPr="00901D39">
              <w:t>38</w:t>
            </w:r>
            <w:r w:rsidRPr="00D57936">
              <w:t xml:space="preserve">. panta </w:t>
            </w:r>
            <w:r w:rsidRPr="00901D39">
              <w:t>5</w:t>
            </w:r>
            <w:r w:rsidRPr="00D57936">
              <w:t>. punktā.</w:t>
            </w:r>
          </w:p>
        </w:tc>
      </w:tr>
      <w:tr w:rsidR="00D257B7" w:rsidRPr="00D57936" w14:paraId="4AC775B1" w14:textId="77777777" w:rsidTr="00672D2A">
        <w:tc>
          <w:tcPr>
            <w:tcW w:w="1506" w:type="dxa"/>
          </w:tcPr>
          <w:p w14:paraId="5AC14744" w14:textId="77777777" w:rsidR="00D257B7" w:rsidRPr="00D57936" w:rsidRDefault="00550113">
            <w:pPr>
              <w:pStyle w:val="InstructionsText"/>
            </w:pPr>
            <w:r w:rsidRPr="00901D39">
              <w:t>093</w:t>
            </w:r>
          </w:p>
        </w:tc>
        <w:tc>
          <w:tcPr>
            <w:tcW w:w="7243" w:type="dxa"/>
          </w:tcPr>
          <w:p w14:paraId="43D7F576" w14:textId="77777777" w:rsidR="00D257B7" w:rsidRPr="00D57936" w:rsidRDefault="00550113">
            <w:pPr>
              <w:pStyle w:val="InstructionsText"/>
            </w:pPr>
            <w:r w:rsidRPr="00901D39">
              <w:rPr>
                <w:rStyle w:val="InstructionsTabelleberschrift"/>
                <w:rFonts w:ascii="Times New Roman" w:hAnsi="Times New Roman"/>
                <w:sz w:val="24"/>
              </w:rPr>
              <w:t>2</w:t>
            </w:r>
            <w:r w:rsidRPr="00D57936">
              <w:rPr>
                <w:rStyle w:val="InstructionsTabelleberschrift"/>
                <w:rFonts w:ascii="Times New Roman" w:hAnsi="Times New Roman"/>
                <w:sz w:val="24"/>
              </w:rPr>
              <w:t>.A</w:t>
            </w:r>
            <w:r w:rsidRPr="00D57936">
              <w:rPr>
                <w:rStyle w:val="InstructionsTabelleberschrift"/>
                <w:rFonts w:ascii="Times New Roman" w:hAnsi="Times New Roman"/>
                <w:sz w:val="24"/>
              </w:rPr>
              <w:tab/>
              <w:t xml:space="preserve">Nodokļu pārmaksa un nodokļu zaudējumu </w:t>
            </w:r>
            <w:proofErr w:type="spellStart"/>
            <w:r w:rsidRPr="00D57936">
              <w:rPr>
                <w:rStyle w:val="InstructionsTabelleberschrift"/>
                <w:rFonts w:ascii="Times New Roman" w:hAnsi="Times New Roman"/>
                <w:sz w:val="24"/>
              </w:rPr>
              <w:t>pārnese</w:t>
            </w:r>
            <w:proofErr w:type="spellEnd"/>
            <w:r w:rsidRPr="00D57936">
              <w:rPr>
                <w:rStyle w:val="InstructionsTabelleberschrift"/>
                <w:rFonts w:ascii="Times New Roman" w:hAnsi="Times New Roman"/>
                <w:sz w:val="24"/>
              </w:rPr>
              <w:t xml:space="preserve"> uz iepriekšēju periodu</w:t>
            </w:r>
          </w:p>
          <w:p w14:paraId="4EF09013" w14:textId="31481A2B" w:rsidR="00D257B7" w:rsidRPr="00D57936" w:rsidRDefault="00201704">
            <w:pPr>
              <w:pStyle w:val="InstructionsText"/>
            </w:pPr>
            <w:r w:rsidRPr="00D57936">
              <w:t xml:space="preserve">KPR </w:t>
            </w:r>
            <w:r w:rsidRPr="00901D39">
              <w:t>39</w:t>
            </w:r>
            <w:r w:rsidRPr="00D57936">
              <w:t xml:space="preserve">. panta </w:t>
            </w:r>
            <w:r w:rsidRPr="00901D39">
              <w:t>1</w:t>
            </w:r>
            <w:r w:rsidRPr="00D57936">
              <w:t>. punkts</w:t>
            </w:r>
          </w:p>
          <w:p w14:paraId="7DD40B6E" w14:textId="3620BCB6" w:rsidR="00D257B7" w:rsidRPr="00D57936" w:rsidRDefault="00550113">
            <w:pPr>
              <w:pStyle w:val="InstructionsText"/>
              <w:rPr>
                <w:rStyle w:val="InstructionsTabelleberschrift"/>
                <w:rFonts w:ascii="Times New Roman" w:hAnsi="Times New Roman"/>
                <w:b w:val="0"/>
                <w:bCs w:val="0"/>
                <w:sz w:val="24"/>
                <w:u w:val="none"/>
              </w:rPr>
            </w:pPr>
            <w:r w:rsidRPr="00D57936">
              <w:t xml:space="preserve">Nodokļu pārmaksas un nodokļu zaudējumu </w:t>
            </w:r>
            <w:proofErr w:type="spellStart"/>
            <w:r w:rsidRPr="00D57936">
              <w:t>pārneses</w:t>
            </w:r>
            <w:proofErr w:type="spellEnd"/>
            <w:r w:rsidRPr="00D57936">
              <w:t xml:space="preserve"> uz iepriekšēju periodu summa, ko neatskaita no pašu kapitāla saskaņā ar KPR </w:t>
            </w:r>
            <w:r w:rsidRPr="00901D39">
              <w:t>39</w:t>
            </w:r>
            <w:r w:rsidRPr="00D57936">
              <w:t xml:space="preserve">. panta </w:t>
            </w:r>
            <w:r w:rsidRPr="00901D39">
              <w:t>1</w:t>
            </w:r>
            <w:r w:rsidRPr="00D57936">
              <w:t>. punktu; uzrādītā summa ir summa pirms riska pakāpju piemērošanas.</w:t>
            </w:r>
          </w:p>
        </w:tc>
      </w:tr>
      <w:tr w:rsidR="00D257B7" w:rsidRPr="00D57936" w14:paraId="5F206D74" w14:textId="77777777" w:rsidTr="00672D2A">
        <w:tc>
          <w:tcPr>
            <w:tcW w:w="1506" w:type="dxa"/>
          </w:tcPr>
          <w:p w14:paraId="60FAF585" w14:textId="77777777" w:rsidR="00D257B7" w:rsidRPr="00D57936" w:rsidRDefault="00DF65DF">
            <w:pPr>
              <w:pStyle w:val="InstructionsText"/>
            </w:pPr>
            <w:r w:rsidRPr="00901D39">
              <w:lastRenderedPageBreak/>
              <w:t>096</w:t>
            </w:r>
          </w:p>
        </w:tc>
        <w:tc>
          <w:tcPr>
            <w:tcW w:w="7243" w:type="dxa"/>
          </w:tcPr>
          <w:p w14:paraId="16A9D094" w14:textId="77777777" w:rsidR="00D257B7" w:rsidRPr="00D57936" w:rsidRDefault="00550113">
            <w:pPr>
              <w:pStyle w:val="InstructionsText"/>
            </w:pPr>
            <w:r w:rsidRPr="00901D39">
              <w:rPr>
                <w:rStyle w:val="InstructionsTabelleberschrift"/>
                <w:rFonts w:ascii="Times New Roman" w:hAnsi="Times New Roman"/>
                <w:sz w:val="24"/>
              </w:rPr>
              <w:t>2</w:t>
            </w:r>
            <w:r w:rsidRPr="00D57936">
              <w:rPr>
                <w:rStyle w:val="InstructionsTabelleberschrift"/>
                <w:rFonts w:ascii="Times New Roman" w:hAnsi="Times New Roman"/>
                <w:sz w:val="24"/>
              </w:rPr>
              <w:t>.B</w:t>
            </w:r>
            <w:r w:rsidRPr="00D57936">
              <w:rPr>
                <w:rStyle w:val="InstructionsTabelleberschrift"/>
                <w:rFonts w:ascii="Times New Roman" w:hAnsi="Times New Roman"/>
                <w:sz w:val="24"/>
              </w:rPr>
              <w:tab/>
              <w:t xml:space="preserve">Atliktā nodokļa aktīvi, kam piemēro </w:t>
            </w:r>
            <w:r w:rsidRPr="00901D39">
              <w:rPr>
                <w:rStyle w:val="InstructionsTabelleberschrift"/>
                <w:rFonts w:ascii="Times New Roman" w:hAnsi="Times New Roman"/>
                <w:sz w:val="24"/>
              </w:rPr>
              <w:t>250</w:t>
            </w:r>
            <w:r w:rsidRPr="00D57936">
              <w:rPr>
                <w:rStyle w:val="InstructionsTabelleberschrift"/>
                <w:rFonts w:ascii="Times New Roman" w:hAnsi="Times New Roman"/>
                <w:sz w:val="24"/>
              </w:rPr>
              <w:t> % riska pakāpi</w:t>
            </w:r>
          </w:p>
          <w:p w14:paraId="0BB36867" w14:textId="20F46AD6" w:rsidR="00D257B7" w:rsidRPr="00D57936" w:rsidRDefault="00201704">
            <w:pPr>
              <w:pStyle w:val="InstructionsText"/>
            </w:pPr>
            <w:r w:rsidRPr="00D57936">
              <w:t xml:space="preserve">KPR </w:t>
            </w:r>
            <w:r w:rsidRPr="00901D39">
              <w:t>48</w:t>
            </w:r>
            <w:r w:rsidRPr="00D57936">
              <w:t xml:space="preserve">. panta </w:t>
            </w:r>
            <w:r w:rsidRPr="00901D39">
              <w:t>4</w:t>
            </w:r>
            <w:r w:rsidRPr="00D57936">
              <w:t>. punkts</w:t>
            </w:r>
          </w:p>
          <w:p w14:paraId="7CB8F874" w14:textId="77777777" w:rsidR="00D257B7" w:rsidRPr="00D57936" w:rsidRDefault="00DF65DF">
            <w:pPr>
              <w:pStyle w:val="InstructionsText"/>
              <w:rPr>
                <w:rStyle w:val="InstructionsTabelleberschrift"/>
                <w:rFonts w:ascii="Times New Roman" w:hAnsi="Times New Roman"/>
                <w:b w:val="0"/>
                <w:bCs w:val="0"/>
                <w:sz w:val="24"/>
                <w:u w:val="none"/>
              </w:rPr>
            </w:pPr>
            <w:r w:rsidRPr="00D57936">
              <w:t xml:space="preserve">Atliktā nodokļa aktīvu summa, kuru realizācija ir atkarīga no peļņas gūšanas nākotnē un kuri izriet no laika noviržu izraisītas pagaidu starpības, ko neatskaita saskaņā ar KPR </w:t>
            </w:r>
            <w:r w:rsidRPr="00901D39">
              <w:t>48</w:t>
            </w:r>
            <w:r w:rsidRPr="00D57936">
              <w:t xml:space="preserve">. panta </w:t>
            </w:r>
            <w:r w:rsidRPr="00901D39">
              <w:t>1</w:t>
            </w:r>
            <w:r w:rsidRPr="00D57936">
              <w:t xml:space="preserve">. punktu, bet kam saskaņā ar KPR </w:t>
            </w:r>
            <w:r w:rsidRPr="00901D39">
              <w:t>48</w:t>
            </w:r>
            <w:r w:rsidRPr="00D57936">
              <w:t xml:space="preserve">. panta </w:t>
            </w:r>
            <w:r w:rsidRPr="00901D39">
              <w:t>4</w:t>
            </w:r>
            <w:r w:rsidRPr="00D57936">
              <w:t xml:space="preserve">. punktu piemēro </w:t>
            </w:r>
            <w:r w:rsidRPr="00901D39">
              <w:t>250</w:t>
            </w:r>
            <w:r w:rsidRPr="00D57936">
              <w:t xml:space="preserve"> % riska pakāpi, ņemot vērā KPR </w:t>
            </w:r>
            <w:r w:rsidRPr="00901D39">
              <w:t>470</w:t>
            </w:r>
            <w:r w:rsidRPr="00D57936">
              <w:t>. panta ietekmi. Uzrādītā summa ir atliktā nodokļa aktīvu summa pirms riska pakāpes piemērošanas.</w:t>
            </w:r>
          </w:p>
        </w:tc>
      </w:tr>
      <w:tr w:rsidR="00D257B7" w:rsidRPr="00D57936" w14:paraId="068E8FB8" w14:textId="77777777" w:rsidTr="00672D2A">
        <w:tc>
          <w:tcPr>
            <w:tcW w:w="1506" w:type="dxa"/>
          </w:tcPr>
          <w:p w14:paraId="7A13E9F5" w14:textId="77777777" w:rsidR="00D257B7" w:rsidRPr="00D57936" w:rsidRDefault="00DF65DF">
            <w:pPr>
              <w:pStyle w:val="InstructionsText"/>
            </w:pPr>
            <w:r w:rsidRPr="00901D39">
              <w:t>097</w:t>
            </w:r>
          </w:p>
        </w:tc>
        <w:tc>
          <w:tcPr>
            <w:tcW w:w="7243" w:type="dxa"/>
          </w:tcPr>
          <w:p w14:paraId="69034EA4" w14:textId="77777777" w:rsidR="00D257B7" w:rsidRPr="00D57936" w:rsidRDefault="00550113">
            <w:pPr>
              <w:pStyle w:val="InstructionsText"/>
            </w:pPr>
            <w:r w:rsidRPr="00901D39">
              <w:rPr>
                <w:rStyle w:val="InstructionsTabelleberschrift"/>
                <w:rFonts w:ascii="Times New Roman" w:hAnsi="Times New Roman"/>
                <w:sz w:val="24"/>
              </w:rPr>
              <w:t>2</w:t>
            </w:r>
            <w:r w:rsidRPr="00D57936">
              <w:rPr>
                <w:rStyle w:val="InstructionsTabelleberschrift"/>
                <w:rFonts w:ascii="Times New Roman" w:hAnsi="Times New Roman"/>
                <w:sz w:val="24"/>
              </w:rPr>
              <w:t>.C</w:t>
            </w:r>
            <w:r w:rsidRPr="00D57936">
              <w:rPr>
                <w:rStyle w:val="InstructionsTabelleberschrift"/>
                <w:rFonts w:ascii="Times New Roman" w:hAnsi="Times New Roman"/>
                <w:sz w:val="24"/>
              </w:rPr>
              <w:tab/>
              <w:t xml:space="preserve">Atliktā nodokļa aktīvi, kam piemēro </w:t>
            </w:r>
            <w:r w:rsidRPr="00901D39">
              <w:rPr>
                <w:rStyle w:val="InstructionsTabelleberschrift"/>
                <w:rFonts w:ascii="Times New Roman" w:hAnsi="Times New Roman"/>
                <w:sz w:val="24"/>
              </w:rPr>
              <w:t>0</w:t>
            </w:r>
            <w:r w:rsidRPr="00D57936">
              <w:rPr>
                <w:rStyle w:val="InstructionsTabelleberschrift"/>
                <w:rFonts w:ascii="Times New Roman" w:hAnsi="Times New Roman"/>
                <w:sz w:val="24"/>
              </w:rPr>
              <w:t> % riska pakāpi</w:t>
            </w:r>
          </w:p>
          <w:p w14:paraId="3EECE67C" w14:textId="6D03662E" w:rsidR="00D257B7" w:rsidRPr="00D57936" w:rsidRDefault="0014657C">
            <w:pPr>
              <w:pStyle w:val="InstructionsText"/>
            </w:pPr>
            <w:r w:rsidRPr="00D57936">
              <w:t xml:space="preserve">KPR </w:t>
            </w:r>
            <w:r w:rsidRPr="00901D39">
              <w:t>469</w:t>
            </w:r>
            <w:r w:rsidRPr="00D57936">
              <w:t xml:space="preserve">. panta </w:t>
            </w:r>
            <w:r w:rsidRPr="00901D39">
              <w:t>1</w:t>
            </w:r>
            <w:r w:rsidRPr="00D57936">
              <w:t xml:space="preserve">. punkta d) apakšpunkts, </w:t>
            </w:r>
            <w:r w:rsidRPr="00901D39">
              <w:t>472</w:t>
            </w:r>
            <w:r w:rsidRPr="00D57936">
              <w:t xml:space="preserve">. panta </w:t>
            </w:r>
            <w:r w:rsidRPr="00901D39">
              <w:t>5</w:t>
            </w:r>
            <w:r w:rsidRPr="00D57936">
              <w:t xml:space="preserve">. punkts un </w:t>
            </w:r>
            <w:r w:rsidRPr="00901D39">
              <w:t>478</w:t>
            </w:r>
            <w:r w:rsidRPr="00D57936">
              <w:t>. pants</w:t>
            </w:r>
          </w:p>
          <w:p w14:paraId="2152F505" w14:textId="16DB546F" w:rsidR="00D257B7" w:rsidRPr="00D57936" w:rsidRDefault="00DF65DF">
            <w:pPr>
              <w:pStyle w:val="InstructionsText"/>
              <w:rPr>
                <w:rStyle w:val="InstructionsTabelleberschrift"/>
                <w:rFonts w:ascii="Times New Roman" w:hAnsi="Times New Roman"/>
                <w:b w:val="0"/>
                <w:bCs w:val="0"/>
                <w:sz w:val="24"/>
                <w:u w:val="none"/>
              </w:rPr>
            </w:pPr>
            <w:r w:rsidRPr="00D57936">
              <w:t xml:space="preserve">Atliktā nodokļa aktīvu summa, kuru realizācija ir atkarīga no peļņas gūšanas nākotnē un kuri izriet no laika noviržu izraisītas pagaidu starpības, ko neatskaita saskaņā ar KPR </w:t>
            </w:r>
            <w:r w:rsidRPr="00901D39">
              <w:t>469</w:t>
            </w:r>
            <w:r w:rsidRPr="00D57936">
              <w:t xml:space="preserve">. panta </w:t>
            </w:r>
            <w:r w:rsidRPr="00901D39">
              <w:t>1</w:t>
            </w:r>
            <w:r w:rsidRPr="00D57936">
              <w:t xml:space="preserve">. punkta d) apakšpunktu un </w:t>
            </w:r>
            <w:r w:rsidRPr="00901D39">
              <w:t>470</w:t>
            </w:r>
            <w:r w:rsidRPr="00D57936">
              <w:t xml:space="preserve">. pantu, bet kam saskaņā ar KPR </w:t>
            </w:r>
            <w:r w:rsidRPr="00901D39">
              <w:t>472</w:t>
            </w:r>
            <w:r w:rsidRPr="00D57936">
              <w:t xml:space="preserve">. panta </w:t>
            </w:r>
            <w:r w:rsidRPr="00901D39">
              <w:t>5</w:t>
            </w:r>
            <w:r w:rsidRPr="00D57936">
              <w:t xml:space="preserve">. punktu piemēro </w:t>
            </w:r>
            <w:r w:rsidRPr="00901D39">
              <w:t>0</w:t>
            </w:r>
            <w:r w:rsidRPr="00D57936">
              <w:t xml:space="preserve"> % riska pakāpi, ņemot vērā KPR </w:t>
            </w:r>
            <w:r w:rsidRPr="00901D39">
              <w:t>472</w:t>
            </w:r>
            <w:r w:rsidRPr="00D57936">
              <w:t xml:space="preserve">. panta </w:t>
            </w:r>
            <w:r w:rsidRPr="00901D39">
              <w:t>5</w:t>
            </w:r>
            <w:r w:rsidRPr="00D57936">
              <w:t>. punktu. Uzrādītā summa ir atliktā nodokļa aktīvu summa pirms riska pakāpes piemērošanas.</w:t>
            </w:r>
          </w:p>
        </w:tc>
      </w:tr>
      <w:tr w:rsidR="00D257B7" w:rsidRPr="00D57936" w14:paraId="24D25A33" w14:textId="77777777" w:rsidTr="00672D2A">
        <w:tc>
          <w:tcPr>
            <w:tcW w:w="1506" w:type="dxa"/>
          </w:tcPr>
          <w:p w14:paraId="262C4396" w14:textId="77777777" w:rsidR="00D257B7" w:rsidRPr="00D57936" w:rsidRDefault="002648B0">
            <w:pPr>
              <w:pStyle w:val="InstructionsText"/>
            </w:pPr>
            <w:r w:rsidRPr="00901D39">
              <w:t>100</w:t>
            </w:r>
          </w:p>
        </w:tc>
        <w:tc>
          <w:tcPr>
            <w:tcW w:w="7243" w:type="dxa"/>
          </w:tcPr>
          <w:p w14:paraId="0B299EBF" w14:textId="77777777" w:rsidR="00D257B7" w:rsidRPr="00D57936" w:rsidRDefault="00C66473">
            <w:pPr>
              <w:pStyle w:val="InstructionsText"/>
              <w:rPr>
                <w:rStyle w:val="InstructionsTabelleberschrift"/>
                <w:rFonts w:ascii="Times New Roman" w:hAnsi="Times New Roman"/>
                <w:sz w:val="24"/>
              </w:rPr>
            </w:pPr>
            <w:r w:rsidRPr="00901D39">
              <w:rPr>
                <w:rStyle w:val="InstructionsTabelleberschrift"/>
                <w:rFonts w:ascii="Times New Roman" w:hAnsi="Times New Roman"/>
                <w:sz w:val="24"/>
              </w:rPr>
              <w:t>3</w:t>
            </w:r>
            <w:r w:rsidRPr="00D57936">
              <w:rPr>
                <w:rStyle w:val="InstructionsTabelleberschrift"/>
                <w:rFonts w:ascii="Times New Roman" w:hAnsi="Times New Roman"/>
                <w:sz w:val="24"/>
              </w:rPr>
              <w:t>.</w:t>
            </w:r>
            <w:r w:rsidRPr="00D57936">
              <w:rPr>
                <w:rStyle w:val="InstructionsTabelleberschrift"/>
                <w:rFonts w:ascii="Times New Roman" w:hAnsi="Times New Roman"/>
                <w:sz w:val="24"/>
              </w:rPr>
              <w:tab/>
            </w:r>
            <w:r w:rsidRPr="00D57936">
              <w:rPr>
                <w:rStyle w:val="InstructionsTabelleberschrift"/>
                <w:rFonts w:ascii="Times New Roman" w:hAnsi="Times New Roman"/>
                <w:i/>
                <w:sz w:val="24"/>
              </w:rPr>
              <w:t>IRB</w:t>
            </w:r>
            <w:r w:rsidRPr="00D57936">
              <w:rPr>
                <w:rStyle w:val="InstructionsTabelleberschrift"/>
                <w:rFonts w:ascii="Times New Roman" w:hAnsi="Times New Roman"/>
                <w:sz w:val="24"/>
              </w:rPr>
              <w:t xml:space="preserve"> pārsniegums (+) vai deficīts (-): summa, par kādu kredītriska korekcijas, papildu vērtības korekcijas un citi pašu kapitāla samazinājumi pārsniedz vai veido deficītu attiecībā pret paredzamajiem zaudējumiem riska darījumos, kuros nav saistību neizpildes</w:t>
            </w:r>
          </w:p>
          <w:p w14:paraId="56BBC347" w14:textId="2C0007F1" w:rsidR="00D257B7" w:rsidRPr="00D57936" w:rsidRDefault="0014657C">
            <w:pPr>
              <w:pStyle w:val="InstructionsText"/>
            </w:pPr>
            <w:r w:rsidRPr="00D57936">
              <w:t xml:space="preserve">KPR </w:t>
            </w:r>
            <w:r w:rsidRPr="00901D39">
              <w:t>36</w:t>
            </w:r>
            <w:r w:rsidRPr="00D57936">
              <w:t xml:space="preserve">. panta </w:t>
            </w:r>
            <w:r w:rsidRPr="00901D39">
              <w:t>1</w:t>
            </w:r>
            <w:r w:rsidRPr="00D57936">
              <w:t xml:space="preserve">. punkta d) apakšpunkts, </w:t>
            </w:r>
            <w:r w:rsidRPr="00901D39">
              <w:t>62</w:t>
            </w:r>
            <w:r w:rsidRPr="00D57936">
              <w:t xml:space="preserve">. panta d) punkts, </w:t>
            </w:r>
            <w:r w:rsidRPr="00901D39">
              <w:t>158</w:t>
            </w:r>
            <w:r w:rsidRPr="00D57936">
              <w:t xml:space="preserve">. un </w:t>
            </w:r>
            <w:r w:rsidRPr="00901D39">
              <w:t>159</w:t>
            </w:r>
            <w:r w:rsidRPr="00D57936">
              <w:t>. pants</w:t>
            </w:r>
          </w:p>
          <w:p w14:paraId="7C3F55FA" w14:textId="77777777" w:rsidR="00D257B7" w:rsidRPr="00D57936" w:rsidRDefault="002648B0">
            <w:pPr>
              <w:pStyle w:val="InstructionsText"/>
            </w:pPr>
            <w:r w:rsidRPr="00D57936">
              <w:t xml:space="preserve">Šo posteni uzrāda tikai </w:t>
            </w:r>
            <w:r w:rsidRPr="00D57936">
              <w:rPr>
                <w:i/>
              </w:rPr>
              <w:t>IRB</w:t>
            </w:r>
            <w:r w:rsidRPr="00D57936">
              <w:t xml:space="preserve"> iestādes.</w:t>
            </w:r>
          </w:p>
        </w:tc>
      </w:tr>
      <w:tr w:rsidR="00D257B7" w:rsidRPr="00D57936" w14:paraId="7A656ED8" w14:textId="77777777" w:rsidTr="00672D2A">
        <w:tc>
          <w:tcPr>
            <w:tcW w:w="1506" w:type="dxa"/>
          </w:tcPr>
          <w:p w14:paraId="34DB0C1A" w14:textId="77777777" w:rsidR="00D257B7" w:rsidRPr="00D57936" w:rsidRDefault="002648B0">
            <w:pPr>
              <w:pStyle w:val="InstructionsText"/>
            </w:pPr>
            <w:r w:rsidRPr="00901D39">
              <w:t>110</w:t>
            </w:r>
          </w:p>
        </w:tc>
        <w:tc>
          <w:tcPr>
            <w:tcW w:w="7243" w:type="dxa"/>
          </w:tcPr>
          <w:p w14:paraId="526C166A" w14:textId="77777777" w:rsidR="00D257B7" w:rsidRPr="00D57936" w:rsidRDefault="002648B0">
            <w:pPr>
              <w:pStyle w:val="InstructionsText"/>
            </w:pPr>
            <w:r w:rsidRPr="00901D39">
              <w:rPr>
                <w:rStyle w:val="InstructionsTabelleberschrift"/>
                <w:rFonts w:ascii="Times New Roman" w:hAnsi="Times New Roman"/>
                <w:sz w:val="24"/>
              </w:rPr>
              <w:t>3</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D57936">
              <w:rPr>
                <w:rStyle w:val="InstructionsTabelleberschrift"/>
                <w:rFonts w:ascii="Times New Roman" w:hAnsi="Times New Roman"/>
                <w:sz w:val="24"/>
              </w:rPr>
              <w:tab/>
              <w:t>Kopējās kredītriska korekcijas, papildu vērtības korekcijas un citi pašu kapitāla samazinājumi, kas ir atbilstoši, lai tos iekļautu paredzamo zaudējumu summas aprēķinā</w:t>
            </w:r>
          </w:p>
          <w:p w14:paraId="17A4B99A" w14:textId="183D7CC6" w:rsidR="00D257B7" w:rsidRPr="00D57936" w:rsidRDefault="002648B0">
            <w:pPr>
              <w:pStyle w:val="InstructionsText"/>
            </w:pPr>
            <w:r w:rsidRPr="00D57936">
              <w:t xml:space="preserve">KPR </w:t>
            </w:r>
            <w:r w:rsidRPr="00901D39">
              <w:t>159</w:t>
            </w:r>
            <w:r w:rsidRPr="00D57936">
              <w:t>. pants</w:t>
            </w:r>
          </w:p>
          <w:p w14:paraId="2570FB4D" w14:textId="77777777" w:rsidR="00D257B7" w:rsidRPr="00D57936" w:rsidRDefault="002648B0">
            <w:pPr>
              <w:pStyle w:val="InstructionsText"/>
            </w:pPr>
            <w:r w:rsidRPr="00D57936">
              <w:t xml:space="preserve">Šo posteni uzrāda tikai </w:t>
            </w:r>
            <w:r w:rsidRPr="00D57936">
              <w:rPr>
                <w:i/>
              </w:rPr>
              <w:t>IRB</w:t>
            </w:r>
            <w:r w:rsidRPr="00D57936">
              <w:t xml:space="preserve"> iestādes.</w:t>
            </w:r>
          </w:p>
        </w:tc>
      </w:tr>
      <w:tr w:rsidR="00D257B7" w:rsidRPr="00D57936" w14:paraId="2570CCE2" w14:textId="77777777" w:rsidTr="00672D2A">
        <w:tc>
          <w:tcPr>
            <w:tcW w:w="1506" w:type="dxa"/>
          </w:tcPr>
          <w:p w14:paraId="205A4550" w14:textId="77777777" w:rsidR="00D257B7" w:rsidRPr="00D57936" w:rsidRDefault="002648B0">
            <w:pPr>
              <w:pStyle w:val="InstructionsText"/>
            </w:pPr>
            <w:r w:rsidRPr="00901D39">
              <w:t>120</w:t>
            </w:r>
          </w:p>
        </w:tc>
        <w:tc>
          <w:tcPr>
            <w:tcW w:w="7243" w:type="dxa"/>
          </w:tcPr>
          <w:p w14:paraId="4221D6D1" w14:textId="77777777" w:rsidR="00D257B7" w:rsidRPr="00D57936" w:rsidRDefault="002648B0">
            <w:pPr>
              <w:pStyle w:val="InstructionsText"/>
            </w:pPr>
            <w:r w:rsidRPr="00901D39">
              <w:rPr>
                <w:rStyle w:val="InstructionsTabelleberschrift"/>
                <w:rFonts w:ascii="Times New Roman" w:hAnsi="Times New Roman"/>
                <w:sz w:val="24"/>
              </w:rPr>
              <w:t>3</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D57936">
              <w:rPr>
                <w:rStyle w:val="InstructionsTabelleberschrift"/>
                <w:rFonts w:ascii="Times New Roman" w:hAnsi="Times New Roman"/>
                <w:sz w:val="24"/>
              </w:rPr>
              <w:tab/>
              <w:t>Vispārējās kredītriska korekcijas</w:t>
            </w:r>
          </w:p>
          <w:p w14:paraId="273AF814" w14:textId="09E871B4" w:rsidR="00D257B7" w:rsidRPr="00D57936" w:rsidRDefault="002648B0">
            <w:pPr>
              <w:pStyle w:val="InstructionsText"/>
            </w:pPr>
            <w:r w:rsidRPr="00D57936">
              <w:t xml:space="preserve">KPR </w:t>
            </w:r>
            <w:r w:rsidRPr="00901D39">
              <w:t>159</w:t>
            </w:r>
            <w:r w:rsidRPr="00D57936">
              <w:t>. pants</w:t>
            </w:r>
          </w:p>
          <w:p w14:paraId="1C4BDD2D" w14:textId="77777777" w:rsidR="00D257B7" w:rsidRPr="00D57936" w:rsidRDefault="002648B0">
            <w:pPr>
              <w:pStyle w:val="InstructionsText"/>
            </w:pPr>
            <w:r w:rsidRPr="00D57936">
              <w:t xml:space="preserve">Šo posteni uzrāda tikai </w:t>
            </w:r>
            <w:r w:rsidRPr="00D57936">
              <w:rPr>
                <w:i/>
              </w:rPr>
              <w:t>IRB</w:t>
            </w:r>
            <w:r w:rsidRPr="00D57936">
              <w:t xml:space="preserve"> iestādes.</w:t>
            </w:r>
          </w:p>
        </w:tc>
      </w:tr>
      <w:tr w:rsidR="00D257B7" w:rsidRPr="00D57936" w14:paraId="6327AE94" w14:textId="77777777" w:rsidTr="00672D2A">
        <w:tc>
          <w:tcPr>
            <w:tcW w:w="1506" w:type="dxa"/>
          </w:tcPr>
          <w:p w14:paraId="7370C327" w14:textId="77777777" w:rsidR="00D257B7" w:rsidRPr="00D57936" w:rsidRDefault="002648B0">
            <w:pPr>
              <w:pStyle w:val="InstructionsText"/>
            </w:pPr>
            <w:r w:rsidRPr="00901D39">
              <w:t>130</w:t>
            </w:r>
          </w:p>
        </w:tc>
        <w:tc>
          <w:tcPr>
            <w:tcW w:w="7243" w:type="dxa"/>
          </w:tcPr>
          <w:p w14:paraId="47FBB331" w14:textId="77777777" w:rsidR="00D257B7" w:rsidRPr="00D57936" w:rsidRDefault="002648B0">
            <w:pPr>
              <w:pStyle w:val="InstructionsText"/>
            </w:pPr>
            <w:r w:rsidRPr="00901D39">
              <w:rPr>
                <w:rStyle w:val="InstructionsTabelleberschrift"/>
                <w:rFonts w:ascii="Times New Roman" w:hAnsi="Times New Roman"/>
                <w:sz w:val="24"/>
              </w:rPr>
              <w:t>3</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2</w:t>
            </w:r>
            <w:r w:rsidRPr="00D57936">
              <w:rPr>
                <w:rStyle w:val="InstructionsTabelleberschrift"/>
                <w:rFonts w:ascii="Times New Roman" w:hAnsi="Times New Roman"/>
                <w:sz w:val="24"/>
              </w:rPr>
              <w:t>.</w:t>
            </w:r>
            <w:r w:rsidRPr="00D57936">
              <w:rPr>
                <w:rStyle w:val="InstructionsTabelleberschrift"/>
                <w:rFonts w:ascii="Times New Roman" w:hAnsi="Times New Roman"/>
                <w:sz w:val="24"/>
              </w:rPr>
              <w:tab/>
              <w:t>Specifiskās kredītriska korekcijas</w:t>
            </w:r>
          </w:p>
          <w:p w14:paraId="1E163ABD" w14:textId="355EBB97" w:rsidR="00D257B7" w:rsidRPr="00D57936" w:rsidRDefault="002648B0">
            <w:pPr>
              <w:pStyle w:val="InstructionsText"/>
            </w:pPr>
            <w:r w:rsidRPr="00D57936">
              <w:t xml:space="preserve">KPR </w:t>
            </w:r>
            <w:r w:rsidRPr="00901D39">
              <w:t>159</w:t>
            </w:r>
            <w:r w:rsidRPr="00D57936">
              <w:t>. pants</w:t>
            </w:r>
          </w:p>
          <w:p w14:paraId="55D839A1" w14:textId="77777777" w:rsidR="00D257B7" w:rsidRPr="00D57936" w:rsidRDefault="002648B0">
            <w:pPr>
              <w:pStyle w:val="InstructionsText"/>
            </w:pPr>
            <w:r w:rsidRPr="00D57936">
              <w:t xml:space="preserve">Šo posteni uzrāda tikai </w:t>
            </w:r>
            <w:r w:rsidRPr="00D57936">
              <w:rPr>
                <w:i/>
              </w:rPr>
              <w:t>IRB</w:t>
            </w:r>
            <w:r w:rsidRPr="00D57936">
              <w:t xml:space="preserve"> iestādes.</w:t>
            </w:r>
          </w:p>
        </w:tc>
      </w:tr>
      <w:tr w:rsidR="00D257B7" w:rsidRPr="00D57936" w14:paraId="50FBE5E7" w14:textId="77777777" w:rsidTr="00672D2A">
        <w:tc>
          <w:tcPr>
            <w:tcW w:w="1506" w:type="dxa"/>
          </w:tcPr>
          <w:p w14:paraId="215A16EC" w14:textId="0E4F6859" w:rsidR="00D257B7" w:rsidRPr="00D57936" w:rsidRDefault="002648B0">
            <w:pPr>
              <w:pStyle w:val="InstructionsText"/>
            </w:pPr>
            <w:r w:rsidRPr="00901D39">
              <w:t>131</w:t>
            </w:r>
          </w:p>
        </w:tc>
        <w:tc>
          <w:tcPr>
            <w:tcW w:w="7243" w:type="dxa"/>
          </w:tcPr>
          <w:p w14:paraId="182E2637" w14:textId="77777777" w:rsidR="00D257B7" w:rsidRPr="00D57936" w:rsidRDefault="002648B0">
            <w:pPr>
              <w:pStyle w:val="InstructionsText"/>
              <w:rPr>
                <w:rStyle w:val="InstructionsTabelleberschrift"/>
                <w:rFonts w:ascii="Times New Roman" w:hAnsi="Times New Roman"/>
                <w:sz w:val="24"/>
              </w:rPr>
            </w:pPr>
            <w:r w:rsidRPr="00901D39">
              <w:rPr>
                <w:rStyle w:val="InstructionsTabelleberschrift"/>
                <w:rFonts w:ascii="Times New Roman" w:hAnsi="Times New Roman"/>
                <w:sz w:val="24"/>
              </w:rPr>
              <w:t>3</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3</w:t>
            </w:r>
            <w:r w:rsidRPr="00D57936">
              <w:rPr>
                <w:rStyle w:val="InstructionsTabelleberschrift"/>
                <w:rFonts w:ascii="Times New Roman" w:hAnsi="Times New Roman"/>
                <w:sz w:val="24"/>
              </w:rPr>
              <w:t>.</w:t>
            </w:r>
            <w:r w:rsidRPr="00D57936">
              <w:rPr>
                <w:rStyle w:val="InstructionsTabelleberschrift"/>
                <w:rFonts w:ascii="Times New Roman" w:hAnsi="Times New Roman"/>
                <w:sz w:val="24"/>
              </w:rPr>
              <w:tab/>
              <w:t>Papildu vērtības korekcijas un citi pašu kapitāla samazinājumi</w:t>
            </w:r>
          </w:p>
          <w:p w14:paraId="3D7CD496" w14:textId="1762E5AB" w:rsidR="00D257B7" w:rsidRPr="00D57936" w:rsidRDefault="002648B0">
            <w:pPr>
              <w:pStyle w:val="InstructionsText"/>
              <w:rPr>
                <w:rStyle w:val="InstructionsTabelleberschrift"/>
                <w:rFonts w:ascii="Times New Roman" w:hAnsi="Times New Roman"/>
                <w:b w:val="0"/>
                <w:sz w:val="24"/>
                <w:u w:val="none"/>
              </w:rPr>
            </w:pPr>
            <w:r w:rsidRPr="00D57936">
              <w:rPr>
                <w:rStyle w:val="InstructionsTabelleberschrift"/>
                <w:rFonts w:ascii="Times New Roman" w:hAnsi="Times New Roman"/>
                <w:b w:val="0"/>
                <w:sz w:val="24"/>
                <w:u w:val="none"/>
              </w:rPr>
              <w:t xml:space="preserve">KPR </w:t>
            </w:r>
            <w:r w:rsidRPr="00901D39">
              <w:rPr>
                <w:rStyle w:val="InstructionsTabelleberschrift"/>
                <w:rFonts w:ascii="Times New Roman" w:hAnsi="Times New Roman"/>
                <w:b w:val="0"/>
                <w:sz w:val="24"/>
                <w:u w:val="none"/>
              </w:rPr>
              <w:t>34</w:t>
            </w:r>
            <w:r w:rsidRPr="00D57936">
              <w:rPr>
                <w:rStyle w:val="InstructionsTabelleberschrift"/>
                <w:rFonts w:ascii="Times New Roman" w:hAnsi="Times New Roman"/>
                <w:b w:val="0"/>
                <w:sz w:val="24"/>
                <w:u w:val="none"/>
              </w:rPr>
              <w:t xml:space="preserve">., </w:t>
            </w:r>
            <w:r w:rsidRPr="00901D39">
              <w:rPr>
                <w:rStyle w:val="InstructionsTabelleberschrift"/>
                <w:rFonts w:ascii="Times New Roman" w:hAnsi="Times New Roman"/>
                <w:b w:val="0"/>
                <w:sz w:val="24"/>
                <w:u w:val="none"/>
              </w:rPr>
              <w:t>110</w:t>
            </w:r>
            <w:r w:rsidRPr="00D57936">
              <w:rPr>
                <w:rStyle w:val="InstructionsTabelleberschrift"/>
                <w:rFonts w:ascii="Times New Roman" w:hAnsi="Times New Roman"/>
                <w:b w:val="0"/>
                <w:sz w:val="24"/>
                <w:u w:val="none"/>
              </w:rPr>
              <w:t xml:space="preserve">. un </w:t>
            </w:r>
            <w:r w:rsidRPr="00901D39">
              <w:rPr>
                <w:rStyle w:val="InstructionsTabelleberschrift"/>
                <w:rFonts w:ascii="Times New Roman" w:hAnsi="Times New Roman"/>
                <w:b w:val="0"/>
                <w:sz w:val="24"/>
                <w:u w:val="none"/>
              </w:rPr>
              <w:t>159</w:t>
            </w:r>
            <w:r w:rsidRPr="00D57936">
              <w:rPr>
                <w:rStyle w:val="InstructionsTabelleberschrift"/>
                <w:rFonts w:ascii="Times New Roman" w:hAnsi="Times New Roman"/>
                <w:b w:val="0"/>
                <w:sz w:val="24"/>
                <w:u w:val="none"/>
              </w:rPr>
              <w:t>. pants</w:t>
            </w:r>
          </w:p>
          <w:p w14:paraId="78F458B4" w14:textId="77777777" w:rsidR="00D257B7" w:rsidRPr="00D57936" w:rsidRDefault="002648B0">
            <w:pPr>
              <w:pStyle w:val="InstructionsText"/>
              <w:rPr>
                <w:rStyle w:val="InstructionsTabelleberschrift"/>
                <w:rFonts w:ascii="Times New Roman" w:hAnsi="Times New Roman"/>
                <w:b w:val="0"/>
                <w:bCs w:val="0"/>
                <w:sz w:val="24"/>
                <w:u w:val="none"/>
              </w:rPr>
            </w:pPr>
            <w:r w:rsidRPr="00D57936">
              <w:lastRenderedPageBreak/>
              <w:t xml:space="preserve">Šo posteni uzrāda tikai </w:t>
            </w:r>
            <w:r w:rsidRPr="00D57936">
              <w:rPr>
                <w:i/>
              </w:rPr>
              <w:t>IRB</w:t>
            </w:r>
            <w:r w:rsidRPr="00D57936">
              <w:t xml:space="preserve"> iestādes.</w:t>
            </w:r>
          </w:p>
        </w:tc>
      </w:tr>
      <w:tr w:rsidR="00D257B7" w:rsidRPr="00D57936" w14:paraId="11A930A3" w14:textId="77777777" w:rsidTr="00672D2A">
        <w:tc>
          <w:tcPr>
            <w:tcW w:w="1506" w:type="dxa"/>
          </w:tcPr>
          <w:p w14:paraId="6AAFBA23" w14:textId="77777777" w:rsidR="00D257B7" w:rsidRPr="00D57936" w:rsidRDefault="002648B0">
            <w:pPr>
              <w:pStyle w:val="InstructionsText"/>
            </w:pPr>
            <w:r w:rsidRPr="00901D39">
              <w:lastRenderedPageBreak/>
              <w:t>140</w:t>
            </w:r>
          </w:p>
        </w:tc>
        <w:tc>
          <w:tcPr>
            <w:tcW w:w="7243" w:type="dxa"/>
          </w:tcPr>
          <w:p w14:paraId="7284CE24" w14:textId="77777777" w:rsidR="00D257B7" w:rsidRPr="00D57936" w:rsidRDefault="002648B0">
            <w:pPr>
              <w:pStyle w:val="InstructionsText"/>
            </w:pPr>
            <w:r w:rsidRPr="00901D39">
              <w:rPr>
                <w:rStyle w:val="InstructionsTabelleberschrift"/>
                <w:rFonts w:ascii="Times New Roman" w:hAnsi="Times New Roman"/>
                <w:sz w:val="24"/>
              </w:rPr>
              <w:t>3</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2</w:t>
            </w:r>
            <w:r w:rsidRPr="00D57936">
              <w:rPr>
                <w:rStyle w:val="InstructionsTabelleberschrift"/>
                <w:rFonts w:ascii="Times New Roman" w:hAnsi="Times New Roman"/>
                <w:sz w:val="24"/>
              </w:rPr>
              <w:t>.</w:t>
            </w:r>
            <w:r w:rsidRPr="00D57936">
              <w:rPr>
                <w:rStyle w:val="InstructionsTabelleberschrift"/>
                <w:rFonts w:ascii="Times New Roman" w:hAnsi="Times New Roman"/>
                <w:sz w:val="24"/>
              </w:rPr>
              <w:tab/>
              <w:t xml:space="preserve">Kopējie paredzamie zaudējumi, kas ir atbilstoši </w:t>
            </w:r>
          </w:p>
          <w:p w14:paraId="6BE53DD3" w14:textId="0AA11261" w:rsidR="00D257B7" w:rsidRPr="00D57936" w:rsidRDefault="00167619">
            <w:pPr>
              <w:pStyle w:val="InstructionsText"/>
            </w:pPr>
            <w:r w:rsidRPr="00D57936">
              <w:t xml:space="preserve">KPR </w:t>
            </w:r>
            <w:r w:rsidRPr="00901D39">
              <w:t>158</w:t>
            </w:r>
            <w:r w:rsidRPr="00D57936">
              <w:t xml:space="preserve">. panta </w:t>
            </w:r>
            <w:r w:rsidRPr="00901D39">
              <w:t>5</w:t>
            </w:r>
            <w:r w:rsidRPr="00D57936">
              <w:t>.,</w:t>
            </w:r>
            <w:r w:rsidRPr="00901D39">
              <w:t>6</w:t>
            </w:r>
            <w:r w:rsidRPr="00D57936">
              <w:t xml:space="preserve">. un </w:t>
            </w:r>
            <w:r w:rsidRPr="00901D39">
              <w:t>10</w:t>
            </w:r>
            <w:r w:rsidRPr="00D57936">
              <w:t xml:space="preserve">. punkts un </w:t>
            </w:r>
            <w:r w:rsidRPr="00901D39">
              <w:t>159</w:t>
            </w:r>
            <w:r w:rsidRPr="00D57936">
              <w:t>. pants</w:t>
            </w:r>
          </w:p>
          <w:p w14:paraId="5481C681" w14:textId="77777777" w:rsidR="00D257B7" w:rsidRPr="00D57936" w:rsidRDefault="00F11185">
            <w:pPr>
              <w:pStyle w:val="InstructionsText"/>
            </w:pPr>
            <w:r w:rsidRPr="00D57936">
              <w:t xml:space="preserve">Šo posteni uzrāda tikai </w:t>
            </w:r>
            <w:r w:rsidRPr="00D57936">
              <w:rPr>
                <w:i/>
              </w:rPr>
              <w:t>IRB</w:t>
            </w:r>
            <w:r w:rsidRPr="00D57936">
              <w:t xml:space="preserve"> iestādes. Uzrāda tikai paredzamos zaudējumus, kas saistīti ar riska darījumiem, kuros nav saistību neizpildes.</w:t>
            </w:r>
          </w:p>
        </w:tc>
      </w:tr>
      <w:tr w:rsidR="00D257B7" w:rsidRPr="00D57936" w14:paraId="09BCBEEA" w14:textId="77777777" w:rsidTr="00672D2A">
        <w:tc>
          <w:tcPr>
            <w:tcW w:w="1506" w:type="dxa"/>
          </w:tcPr>
          <w:p w14:paraId="22BB94AA" w14:textId="77777777" w:rsidR="00D257B7" w:rsidRPr="00D57936" w:rsidRDefault="00F11185">
            <w:pPr>
              <w:pStyle w:val="InstructionsText"/>
            </w:pPr>
            <w:r w:rsidRPr="00901D39">
              <w:t>145</w:t>
            </w:r>
          </w:p>
          <w:p w14:paraId="1143011F" w14:textId="77777777" w:rsidR="00D257B7" w:rsidRPr="00D57936" w:rsidRDefault="00D257B7">
            <w:pPr>
              <w:pStyle w:val="InstructionsText"/>
            </w:pPr>
          </w:p>
        </w:tc>
        <w:tc>
          <w:tcPr>
            <w:tcW w:w="7243" w:type="dxa"/>
          </w:tcPr>
          <w:p w14:paraId="528EC10D" w14:textId="77777777" w:rsidR="00D257B7" w:rsidRPr="00D57936" w:rsidRDefault="00630711">
            <w:pPr>
              <w:pStyle w:val="InstructionsText"/>
              <w:rPr>
                <w:rStyle w:val="InstructionsTabelleberschrift"/>
                <w:rFonts w:ascii="Times New Roman" w:hAnsi="Times New Roman"/>
                <w:sz w:val="24"/>
              </w:rPr>
            </w:pPr>
            <w:r w:rsidRPr="00901D39">
              <w:rPr>
                <w:rStyle w:val="InstructionsTabelleberschrift"/>
                <w:rFonts w:ascii="Times New Roman" w:hAnsi="Times New Roman"/>
                <w:sz w:val="24"/>
              </w:rPr>
              <w:t>4</w:t>
            </w:r>
            <w:r w:rsidRPr="00D57936">
              <w:rPr>
                <w:rStyle w:val="InstructionsTabelleberschrift"/>
                <w:rFonts w:ascii="Times New Roman" w:hAnsi="Times New Roman"/>
                <w:sz w:val="24"/>
              </w:rPr>
              <w:t xml:space="preserve">. </w:t>
            </w:r>
            <w:r w:rsidRPr="00D57936">
              <w:rPr>
                <w:rStyle w:val="InstructionsTabelleberschrift"/>
                <w:rFonts w:ascii="Times New Roman" w:hAnsi="Times New Roman"/>
                <w:i/>
                <w:sz w:val="24"/>
              </w:rPr>
              <w:t>IRB</w:t>
            </w:r>
            <w:r w:rsidRPr="00D57936">
              <w:rPr>
                <w:rStyle w:val="InstructionsTabelleberschrift"/>
                <w:rFonts w:ascii="Times New Roman" w:hAnsi="Times New Roman"/>
                <w:sz w:val="24"/>
              </w:rPr>
              <w:t xml:space="preserve"> pārsniegums (+) vai deficīts (-): summa, par kādu specifiskās kredītriska korekcijas pārsniedz vai veido deficītu attiecībā pret paredzamajiem zaudējumiem riska darījumos, kuros nav izpildītas saistības</w:t>
            </w:r>
          </w:p>
          <w:p w14:paraId="4990F1CE" w14:textId="05844503" w:rsidR="00D257B7" w:rsidRPr="00D57936" w:rsidRDefault="0014657C">
            <w:pPr>
              <w:pStyle w:val="InstructionsText"/>
            </w:pPr>
            <w:r w:rsidRPr="00D57936">
              <w:t xml:space="preserve">KPR </w:t>
            </w:r>
            <w:r w:rsidRPr="00901D39">
              <w:t>36</w:t>
            </w:r>
            <w:r w:rsidRPr="00D57936">
              <w:t xml:space="preserve">. panta </w:t>
            </w:r>
            <w:r w:rsidRPr="00901D39">
              <w:t>1</w:t>
            </w:r>
            <w:r w:rsidRPr="00D57936">
              <w:t xml:space="preserve">. punkta d) apakšpunkts, </w:t>
            </w:r>
            <w:r w:rsidRPr="00901D39">
              <w:t>62</w:t>
            </w:r>
            <w:r w:rsidRPr="00D57936">
              <w:t xml:space="preserve">. panta d) punkts, </w:t>
            </w:r>
            <w:r w:rsidRPr="00901D39">
              <w:t>158</w:t>
            </w:r>
            <w:r w:rsidRPr="00D57936">
              <w:t xml:space="preserve">. un </w:t>
            </w:r>
            <w:r w:rsidRPr="00901D39">
              <w:t>159</w:t>
            </w:r>
            <w:r w:rsidRPr="00D57936">
              <w:t>. pants</w:t>
            </w:r>
          </w:p>
          <w:p w14:paraId="58993CC2" w14:textId="77777777" w:rsidR="00D257B7" w:rsidRPr="00D57936" w:rsidRDefault="00630711">
            <w:pPr>
              <w:pStyle w:val="InstructionsText"/>
              <w:rPr>
                <w:rStyle w:val="InstructionsTabelleberschrift"/>
                <w:rFonts w:ascii="Times New Roman" w:hAnsi="Times New Roman"/>
                <w:b w:val="0"/>
                <w:bCs w:val="0"/>
                <w:sz w:val="24"/>
                <w:u w:val="none"/>
              </w:rPr>
            </w:pPr>
            <w:r w:rsidRPr="00D57936">
              <w:t xml:space="preserve">Šo posteni uzrāda tikai </w:t>
            </w:r>
            <w:r w:rsidRPr="00D57936">
              <w:rPr>
                <w:i/>
              </w:rPr>
              <w:t>IRB</w:t>
            </w:r>
            <w:r w:rsidRPr="00D57936">
              <w:t xml:space="preserve"> iestādes.</w:t>
            </w:r>
          </w:p>
        </w:tc>
      </w:tr>
      <w:tr w:rsidR="00D257B7" w:rsidRPr="00D57936" w14:paraId="1239E5C0" w14:textId="77777777" w:rsidTr="00672D2A">
        <w:tc>
          <w:tcPr>
            <w:tcW w:w="1506" w:type="dxa"/>
          </w:tcPr>
          <w:p w14:paraId="28F4C1B8" w14:textId="77777777" w:rsidR="00D257B7" w:rsidRPr="00D57936" w:rsidRDefault="00F11185">
            <w:pPr>
              <w:pStyle w:val="InstructionsText"/>
            </w:pPr>
            <w:r w:rsidRPr="00901D39">
              <w:t>150</w:t>
            </w:r>
          </w:p>
          <w:p w14:paraId="50B877D9" w14:textId="77777777" w:rsidR="00D257B7" w:rsidRPr="00D57936" w:rsidRDefault="00D257B7">
            <w:pPr>
              <w:pStyle w:val="InstructionsText"/>
            </w:pPr>
          </w:p>
        </w:tc>
        <w:tc>
          <w:tcPr>
            <w:tcW w:w="7243" w:type="dxa"/>
          </w:tcPr>
          <w:p w14:paraId="4FDAAF06" w14:textId="77777777" w:rsidR="00D257B7" w:rsidRPr="00D57936" w:rsidRDefault="00630711">
            <w:pPr>
              <w:pStyle w:val="InstructionsText"/>
              <w:rPr>
                <w:rStyle w:val="InstructionsTabelleberschrift"/>
                <w:rFonts w:ascii="Times New Roman" w:hAnsi="Times New Roman"/>
                <w:sz w:val="24"/>
              </w:rPr>
            </w:pPr>
            <w:r w:rsidRPr="00901D39">
              <w:rPr>
                <w:rStyle w:val="InstructionsTabelleberschrift"/>
                <w:rFonts w:ascii="Times New Roman" w:hAnsi="Times New Roman"/>
                <w:sz w:val="24"/>
              </w:rPr>
              <w:t>4</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D57936">
              <w:rPr>
                <w:rStyle w:val="InstructionsTabelleberschrift"/>
                <w:rFonts w:ascii="Times New Roman" w:hAnsi="Times New Roman"/>
                <w:sz w:val="24"/>
              </w:rPr>
              <w:tab/>
              <w:t>Specifiskās kredītriska korekcijas un pozīcijas, kurām piemēro līdzīgu procedūru</w:t>
            </w:r>
          </w:p>
          <w:p w14:paraId="1379684D" w14:textId="3E584008" w:rsidR="00D257B7" w:rsidRPr="00D57936" w:rsidRDefault="00630711">
            <w:pPr>
              <w:pStyle w:val="InstructionsText"/>
            </w:pPr>
            <w:r w:rsidRPr="00D57936">
              <w:t xml:space="preserve">KPR </w:t>
            </w:r>
            <w:r w:rsidRPr="00901D39">
              <w:t>159</w:t>
            </w:r>
            <w:r w:rsidRPr="00D57936">
              <w:t>. pants</w:t>
            </w:r>
          </w:p>
          <w:p w14:paraId="33A313C3" w14:textId="77777777" w:rsidR="00D257B7" w:rsidRPr="00D57936" w:rsidRDefault="00630711">
            <w:pPr>
              <w:pStyle w:val="InstructionsText"/>
              <w:rPr>
                <w:rStyle w:val="InstructionsTabelleberschrift"/>
                <w:rFonts w:ascii="Times New Roman" w:hAnsi="Times New Roman"/>
                <w:b w:val="0"/>
                <w:bCs w:val="0"/>
                <w:sz w:val="24"/>
                <w:u w:val="none"/>
              </w:rPr>
            </w:pPr>
            <w:r w:rsidRPr="00D57936">
              <w:t xml:space="preserve">Šo posteni uzrāda tikai </w:t>
            </w:r>
            <w:r w:rsidRPr="00D57936">
              <w:rPr>
                <w:i/>
              </w:rPr>
              <w:t>IRB</w:t>
            </w:r>
            <w:r w:rsidRPr="00D57936">
              <w:t xml:space="preserve"> iestādes.</w:t>
            </w:r>
          </w:p>
        </w:tc>
      </w:tr>
      <w:tr w:rsidR="00D257B7" w:rsidRPr="00D57936" w14:paraId="0A302C9F" w14:textId="77777777" w:rsidTr="00672D2A">
        <w:tc>
          <w:tcPr>
            <w:tcW w:w="1506" w:type="dxa"/>
          </w:tcPr>
          <w:p w14:paraId="522FBC48" w14:textId="77777777" w:rsidR="00D257B7" w:rsidRPr="00D57936" w:rsidRDefault="00F11185">
            <w:pPr>
              <w:pStyle w:val="InstructionsText"/>
            </w:pPr>
            <w:r w:rsidRPr="00901D39">
              <w:t>155</w:t>
            </w:r>
          </w:p>
          <w:p w14:paraId="0C570594" w14:textId="77777777" w:rsidR="00D257B7" w:rsidRPr="00D57936" w:rsidRDefault="00D257B7">
            <w:pPr>
              <w:pStyle w:val="InstructionsText"/>
            </w:pPr>
          </w:p>
        </w:tc>
        <w:tc>
          <w:tcPr>
            <w:tcW w:w="7243" w:type="dxa"/>
          </w:tcPr>
          <w:p w14:paraId="017DB611" w14:textId="77777777" w:rsidR="00D257B7" w:rsidRPr="00D57936" w:rsidRDefault="00630711">
            <w:pPr>
              <w:pStyle w:val="InstructionsText"/>
              <w:rPr>
                <w:rStyle w:val="InstructionsTabelleberschrift"/>
                <w:rFonts w:ascii="Times New Roman" w:hAnsi="Times New Roman"/>
                <w:sz w:val="24"/>
              </w:rPr>
            </w:pPr>
            <w:r w:rsidRPr="00901D39">
              <w:rPr>
                <w:rStyle w:val="InstructionsTabelleberschrift"/>
                <w:rFonts w:ascii="Times New Roman" w:hAnsi="Times New Roman"/>
                <w:sz w:val="24"/>
              </w:rPr>
              <w:t>4</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2</w:t>
            </w:r>
            <w:r w:rsidRPr="00D57936">
              <w:rPr>
                <w:rStyle w:val="InstructionsTabelleberschrift"/>
                <w:rFonts w:ascii="Times New Roman" w:hAnsi="Times New Roman"/>
                <w:sz w:val="24"/>
              </w:rPr>
              <w:t>.</w:t>
            </w:r>
            <w:r w:rsidRPr="00D57936">
              <w:rPr>
                <w:rStyle w:val="InstructionsTabelleberschrift"/>
                <w:rFonts w:ascii="Times New Roman" w:hAnsi="Times New Roman"/>
                <w:sz w:val="24"/>
              </w:rPr>
              <w:tab/>
              <w:t>Kopējie paredzamie zaudējumi, kas ir atbilstoši</w:t>
            </w:r>
          </w:p>
          <w:p w14:paraId="4EBE5F99" w14:textId="06820059" w:rsidR="00D257B7" w:rsidRPr="00D57936" w:rsidRDefault="00167619">
            <w:pPr>
              <w:pStyle w:val="InstructionsText"/>
              <w:rPr>
                <w:rStyle w:val="InstructionsTabelleberschrift"/>
                <w:rFonts w:ascii="Times New Roman" w:hAnsi="Times New Roman"/>
                <w:sz w:val="24"/>
              </w:rPr>
            </w:pPr>
            <w:r w:rsidRPr="00D57936">
              <w:t xml:space="preserve">KPR </w:t>
            </w:r>
            <w:r w:rsidRPr="00901D39">
              <w:t>158</w:t>
            </w:r>
            <w:r w:rsidRPr="00D57936">
              <w:t xml:space="preserve">. panta </w:t>
            </w:r>
            <w:r w:rsidRPr="00901D39">
              <w:t>5</w:t>
            </w:r>
            <w:r w:rsidRPr="00D57936">
              <w:t>.,</w:t>
            </w:r>
            <w:r w:rsidRPr="00901D39">
              <w:t>6</w:t>
            </w:r>
            <w:r w:rsidRPr="00D57936">
              <w:t xml:space="preserve">. un </w:t>
            </w:r>
            <w:r w:rsidRPr="00901D39">
              <w:t>10</w:t>
            </w:r>
            <w:r w:rsidRPr="00D57936">
              <w:t xml:space="preserve">. punkts un </w:t>
            </w:r>
            <w:r w:rsidRPr="00901D39">
              <w:t>159</w:t>
            </w:r>
            <w:r w:rsidRPr="00D57936">
              <w:t>. pants</w:t>
            </w:r>
          </w:p>
          <w:p w14:paraId="78665DFA" w14:textId="77777777" w:rsidR="00D257B7" w:rsidRPr="00D57936" w:rsidRDefault="00F11185">
            <w:pPr>
              <w:pStyle w:val="InstructionsText"/>
              <w:rPr>
                <w:rStyle w:val="InstructionsTabelleberschrift"/>
                <w:rFonts w:ascii="Times New Roman" w:hAnsi="Times New Roman"/>
                <w:b w:val="0"/>
                <w:bCs w:val="0"/>
                <w:sz w:val="24"/>
                <w:u w:val="none"/>
              </w:rPr>
            </w:pPr>
            <w:r w:rsidRPr="00D57936">
              <w:t xml:space="preserve">Šo posteni uzrāda tikai </w:t>
            </w:r>
            <w:r w:rsidRPr="00D57936">
              <w:rPr>
                <w:i/>
              </w:rPr>
              <w:t>IRB</w:t>
            </w:r>
            <w:r w:rsidRPr="00D57936">
              <w:t xml:space="preserve"> iestādes. Uzrāda tikai paredzamos zaudējumus, kas saistīti ar riska darījumiem, kuros nav izpildītas saistības.</w:t>
            </w:r>
          </w:p>
        </w:tc>
      </w:tr>
      <w:tr w:rsidR="00D257B7" w:rsidRPr="00D57936" w14:paraId="6A4C20F9" w14:textId="77777777" w:rsidTr="00672D2A">
        <w:tc>
          <w:tcPr>
            <w:tcW w:w="1506" w:type="dxa"/>
          </w:tcPr>
          <w:p w14:paraId="752C7958" w14:textId="77777777" w:rsidR="00D257B7" w:rsidRPr="00D57936" w:rsidRDefault="002648B0">
            <w:pPr>
              <w:pStyle w:val="InstructionsText"/>
            </w:pPr>
            <w:r w:rsidRPr="00901D39">
              <w:t>160</w:t>
            </w:r>
          </w:p>
        </w:tc>
        <w:tc>
          <w:tcPr>
            <w:tcW w:w="7243" w:type="dxa"/>
          </w:tcPr>
          <w:p w14:paraId="46381DE7" w14:textId="77777777" w:rsidR="00D257B7" w:rsidRPr="00D57936" w:rsidRDefault="002648B0">
            <w:pPr>
              <w:pStyle w:val="InstructionsText"/>
            </w:pPr>
            <w:r w:rsidRPr="00901D39">
              <w:rPr>
                <w:rStyle w:val="InstructionsTabelleberschrift"/>
                <w:rFonts w:ascii="Times New Roman" w:hAnsi="Times New Roman"/>
                <w:sz w:val="24"/>
              </w:rPr>
              <w:t>5</w:t>
            </w:r>
            <w:r w:rsidRPr="00D57936">
              <w:rPr>
                <w:rStyle w:val="InstructionsTabelleberschrift"/>
                <w:rFonts w:ascii="Times New Roman" w:hAnsi="Times New Roman"/>
                <w:sz w:val="24"/>
              </w:rPr>
              <w:t>.</w:t>
            </w:r>
            <w:r w:rsidRPr="00D57936">
              <w:rPr>
                <w:rStyle w:val="InstructionsTabelleberschrift"/>
                <w:rFonts w:ascii="Times New Roman" w:hAnsi="Times New Roman"/>
                <w:sz w:val="24"/>
              </w:rPr>
              <w:tab/>
              <w:t>Riska darījumu riska svērtās vērtības, ko izmanto, lai aprēķinātu maksimālo robežvērtību tādam uzkrājumu pārsniegumam, kas ir atbilstošs kā otrā līmeņa kapitāls</w:t>
            </w:r>
          </w:p>
          <w:p w14:paraId="71E00759" w14:textId="68876AAB" w:rsidR="00D257B7" w:rsidRPr="00D57936" w:rsidRDefault="0014657C">
            <w:pPr>
              <w:pStyle w:val="InstructionsText"/>
            </w:pPr>
            <w:r w:rsidRPr="00D57936">
              <w:t xml:space="preserve">KPR </w:t>
            </w:r>
            <w:r w:rsidRPr="00901D39">
              <w:t>62</w:t>
            </w:r>
            <w:r w:rsidRPr="00D57936">
              <w:t>. panta d) punkts</w:t>
            </w:r>
          </w:p>
          <w:p w14:paraId="3A86D8C5" w14:textId="7180B328" w:rsidR="00D257B7" w:rsidRPr="00D57936" w:rsidRDefault="002648B0">
            <w:pPr>
              <w:pStyle w:val="InstructionsText"/>
            </w:pPr>
            <w:r w:rsidRPr="00D57936">
              <w:rPr>
                <w:i/>
              </w:rPr>
              <w:t>IRB</w:t>
            </w:r>
            <w:r w:rsidRPr="00D57936">
              <w:t xml:space="preserve"> iestādēm </w:t>
            </w:r>
            <w:r w:rsidRPr="00D57936">
              <w:rPr>
                <w:rStyle w:val="FormatvorlageInstructionsTabelleText"/>
                <w:rFonts w:ascii="Times New Roman" w:hAnsi="Times New Roman"/>
                <w:sz w:val="24"/>
              </w:rPr>
              <w:t>saskaņā ar</w:t>
            </w:r>
            <w:r w:rsidRPr="00D57936">
              <w:t xml:space="preserve"> KPR </w:t>
            </w:r>
            <w:r w:rsidRPr="00901D39">
              <w:t>62</w:t>
            </w:r>
            <w:r w:rsidRPr="00D57936">
              <w:t xml:space="preserve">. panta d) punktu uzkrājumu pārsniegumam (pār paredzamajiem zaudējumiem), kas atbilst iekļaušanai otrā līmeņa kapitālā, ir noteikta maksimālā robežvērtība </w:t>
            </w:r>
            <w:r w:rsidRPr="00901D39">
              <w:t>0</w:t>
            </w:r>
            <w:r w:rsidRPr="00D57936">
              <w:t>,</w:t>
            </w:r>
            <w:r w:rsidRPr="00901D39">
              <w:t>6</w:t>
            </w:r>
            <w:r w:rsidRPr="00D57936">
              <w:t xml:space="preserve"> % apmērā no riska darījumu riska svērtajām vērtībām, kuras aprēķinātas ar </w:t>
            </w:r>
            <w:r w:rsidRPr="00D57936">
              <w:rPr>
                <w:i/>
              </w:rPr>
              <w:t>IRB</w:t>
            </w:r>
            <w:r w:rsidRPr="00D57936">
              <w:t xml:space="preserve"> pieeju.</w:t>
            </w:r>
          </w:p>
          <w:p w14:paraId="6236C5B8" w14:textId="77777777" w:rsidR="00D257B7" w:rsidRPr="00D57936" w:rsidRDefault="002648B0">
            <w:pPr>
              <w:pStyle w:val="InstructionsText"/>
            </w:pPr>
            <w:r w:rsidRPr="00D57936">
              <w:t xml:space="preserve">Šajā postenī uzrādāmā summa ir riska darījumu riska svērtās vērtības (t. i., kas nav reizinātas ar </w:t>
            </w:r>
            <w:r w:rsidRPr="00901D39">
              <w:t>0</w:t>
            </w:r>
            <w:r w:rsidRPr="00D57936">
              <w:t>,</w:t>
            </w:r>
            <w:r w:rsidRPr="00901D39">
              <w:t>6</w:t>
            </w:r>
            <w:r w:rsidRPr="00D57936">
              <w:t> %), kas ir bāze maksimālās robežvērtības aprēķināšanai.</w:t>
            </w:r>
          </w:p>
        </w:tc>
      </w:tr>
      <w:tr w:rsidR="00D257B7" w:rsidRPr="00D57936" w14:paraId="6CBBF0F9" w14:textId="77777777" w:rsidTr="00672D2A">
        <w:tc>
          <w:tcPr>
            <w:tcW w:w="1506" w:type="dxa"/>
          </w:tcPr>
          <w:p w14:paraId="0599D756" w14:textId="77777777" w:rsidR="00D257B7" w:rsidRPr="00D57936" w:rsidRDefault="002648B0">
            <w:pPr>
              <w:pStyle w:val="InstructionsText"/>
            </w:pPr>
            <w:r w:rsidRPr="00901D39">
              <w:t>170</w:t>
            </w:r>
          </w:p>
        </w:tc>
        <w:tc>
          <w:tcPr>
            <w:tcW w:w="7243" w:type="dxa"/>
          </w:tcPr>
          <w:p w14:paraId="79E6C0C6" w14:textId="77777777" w:rsidR="00D257B7" w:rsidRPr="00D57936" w:rsidRDefault="002648B0">
            <w:pPr>
              <w:pStyle w:val="InstructionsText"/>
            </w:pPr>
            <w:r w:rsidRPr="00901D39">
              <w:rPr>
                <w:rStyle w:val="InstructionsTabelleberschrift"/>
                <w:rFonts w:ascii="Times New Roman" w:hAnsi="Times New Roman"/>
                <w:sz w:val="24"/>
              </w:rPr>
              <w:t>6</w:t>
            </w:r>
            <w:r w:rsidRPr="00D57936">
              <w:rPr>
                <w:rStyle w:val="InstructionsTabelleberschrift"/>
                <w:rFonts w:ascii="Times New Roman" w:hAnsi="Times New Roman"/>
                <w:sz w:val="24"/>
              </w:rPr>
              <w:t>.</w:t>
            </w:r>
            <w:r w:rsidRPr="00D57936">
              <w:rPr>
                <w:rStyle w:val="InstructionsTabelleberschrift"/>
                <w:rFonts w:ascii="Times New Roman" w:hAnsi="Times New Roman"/>
                <w:sz w:val="24"/>
              </w:rPr>
              <w:tab/>
              <w:t>Kopējie bruto uzkrājumi, kas ir atbilstoši, lai tos iekļautu otrā līmeņa kapitālā</w:t>
            </w:r>
          </w:p>
          <w:p w14:paraId="247E7786" w14:textId="705041FA" w:rsidR="00D257B7" w:rsidRPr="00D57936" w:rsidRDefault="0014657C">
            <w:pPr>
              <w:pStyle w:val="InstructionsText"/>
            </w:pPr>
            <w:r w:rsidRPr="00D57936">
              <w:t xml:space="preserve">KPR </w:t>
            </w:r>
            <w:r w:rsidRPr="00901D39">
              <w:t>62</w:t>
            </w:r>
            <w:r w:rsidRPr="00D57936">
              <w:t>. panta c) punkts</w:t>
            </w:r>
          </w:p>
          <w:p w14:paraId="22BC1271" w14:textId="77777777" w:rsidR="00D257B7" w:rsidRPr="00D57936" w:rsidRDefault="002648B0">
            <w:pPr>
              <w:pStyle w:val="InstructionsText"/>
            </w:pPr>
            <w:r w:rsidRPr="00D57936">
              <w:t>Šis postenis ietver vispārīgas kredītriska korekcijas, kas ir atbilstošas, lai tās iekļautu otrā līmeņa kapitālā, zem maksimālās robežvērtības.</w:t>
            </w:r>
          </w:p>
          <w:p w14:paraId="241C4CD3" w14:textId="77777777" w:rsidR="00D257B7" w:rsidRPr="00D57936" w:rsidRDefault="002648B0">
            <w:pPr>
              <w:pStyle w:val="InstructionsText"/>
            </w:pPr>
            <w:r w:rsidRPr="00D57936">
              <w:t>Summu uzrāda, ņemot vērā nodokļu ietekmi.</w:t>
            </w:r>
          </w:p>
        </w:tc>
      </w:tr>
      <w:tr w:rsidR="00D257B7" w:rsidRPr="00D57936" w14:paraId="631A1D97" w14:textId="77777777" w:rsidTr="00672D2A">
        <w:tc>
          <w:tcPr>
            <w:tcW w:w="1506" w:type="dxa"/>
          </w:tcPr>
          <w:p w14:paraId="011874C0" w14:textId="77777777" w:rsidR="00D257B7" w:rsidRPr="00D57936" w:rsidRDefault="002648B0">
            <w:pPr>
              <w:pStyle w:val="InstructionsText"/>
            </w:pPr>
            <w:r w:rsidRPr="00901D39">
              <w:lastRenderedPageBreak/>
              <w:t>180</w:t>
            </w:r>
          </w:p>
        </w:tc>
        <w:tc>
          <w:tcPr>
            <w:tcW w:w="7243" w:type="dxa"/>
          </w:tcPr>
          <w:p w14:paraId="224399A2" w14:textId="77777777" w:rsidR="00D257B7" w:rsidRPr="00D57936" w:rsidRDefault="002648B0">
            <w:pPr>
              <w:pStyle w:val="InstructionsText"/>
            </w:pPr>
            <w:r w:rsidRPr="00901D39">
              <w:rPr>
                <w:rStyle w:val="InstructionsTabelleberschrift"/>
                <w:rFonts w:ascii="Times New Roman" w:hAnsi="Times New Roman"/>
                <w:sz w:val="24"/>
              </w:rPr>
              <w:t>7</w:t>
            </w:r>
            <w:r w:rsidRPr="00D57936">
              <w:rPr>
                <w:rStyle w:val="InstructionsTabelleberschrift"/>
                <w:rFonts w:ascii="Times New Roman" w:hAnsi="Times New Roman"/>
                <w:sz w:val="24"/>
              </w:rPr>
              <w:t>.</w:t>
            </w:r>
            <w:r w:rsidRPr="00D57936">
              <w:rPr>
                <w:rStyle w:val="InstructionsTabelleberschrift"/>
                <w:rFonts w:ascii="Times New Roman" w:hAnsi="Times New Roman"/>
                <w:sz w:val="24"/>
              </w:rPr>
              <w:tab/>
              <w:t>Riska darījumu riska svērtās vērtības, ko izmanto, lai aprēķinātu maksimālo robežvērtību tādiem uzkrājumiem, kas ir atbilstoši kā otrā līmeņa kapitāls</w:t>
            </w:r>
          </w:p>
          <w:p w14:paraId="166991F4" w14:textId="66CB0A69" w:rsidR="00D257B7" w:rsidRPr="00D57936" w:rsidRDefault="0014657C">
            <w:pPr>
              <w:pStyle w:val="InstructionsText"/>
            </w:pPr>
            <w:r w:rsidRPr="00D57936">
              <w:t xml:space="preserve">KPR </w:t>
            </w:r>
            <w:r w:rsidRPr="00901D39">
              <w:t>62</w:t>
            </w:r>
            <w:r w:rsidRPr="00D57936">
              <w:t>. panta c) punkts</w:t>
            </w:r>
          </w:p>
          <w:p w14:paraId="6B110229" w14:textId="45A7A2E6" w:rsidR="00D257B7" w:rsidRPr="00D57936" w:rsidRDefault="002648B0">
            <w:pPr>
              <w:pStyle w:val="InstructionsText"/>
            </w:pPr>
            <w:r w:rsidRPr="00D57936">
              <w:t xml:space="preserve">Saskaņā ar KPR </w:t>
            </w:r>
            <w:r w:rsidRPr="00901D39">
              <w:t>62</w:t>
            </w:r>
            <w:r w:rsidRPr="00D57936">
              <w:t xml:space="preserve">. panta c) punktu kredītriska korekcijām, kas atbilst iekļaušanai otrā līmeņa kapitālā, nosaka maksimālo robežvērtību </w:t>
            </w:r>
            <w:r w:rsidRPr="00901D39">
              <w:t>1</w:t>
            </w:r>
            <w:r w:rsidRPr="00D57936">
              <w:t>,</w:t>
            </w:r>
            <w:r w:rsidRPr="00901D39">
              <w:t>25</w:t>
            </w:r>
            <w:r w:rsidRPr="00D57936">
              <w:t> % apmērā no riska darījumu riska svērtajām vērtībām.</w:t>
            </w:r>
          </w:p>
          <w:p w14:paraId="068CD027" w14:textId="77777777" w:rsidR="00D257B7" w:rsidRPr="00D57936" w:rsidRDefault="002648B0">
            <w:pPr>
              <w:pStyle w:val="InstructionsText"/>
            </w:pPr>
            <w:r w:rsidRPr="00D57936">
              <w:t xml:space="preserve">Šajā postenī uzrādāmā summa ir riska darījumu riska svērtās vērtības (t. i., kas nav reizinātas ar </w:t>
            </w:r>
            <w:r w:rsidRPr="00901D39">
              <w:t>1</w:t>
            </w:r>
            <w:r w:rsidRPr="00D57936">
              <w:t>,</w:t>
            </w:r>
            <w:r w:rsidRPr="00901D39">
              <w:t>25</w:t>
            </w:r>
            <w:r w:rsidRPr="00D57936">
              <w:t> %), kas ir bāze maksimālās robežvērtības aprēķināšanai.</w:t>
            </w:r>
          </w:p>
        </w:tc>
      </w:tr>
      <w:tr w:rsidR="00D257B7" w:rsidRPr="00D57936" w14:paraId="40A6CE16" w14:textId="77777777" w:rsidTr="00672D2A">
        <w:tc>
          <w:tcPr>
            <w:tcW w:w="1506" w:type="dxa"/>
          </w:tcPr>
          <w:p w14:paraId="7BEE173F" w14:textId="77777777" w:rsidR="00D257B7" w:rsidRPr="00D57936" w:rsidRDefault="002648B0">
            <w:pPr>
              <w:pStyle w:val="InstructionsText"/>
            </w:pPr>
            <w:r w:rsidRPr="00901D39">
              <w:t>190</w:t>
            </w:r>
          </w:p>
        </w:tc>
        <w:tc>
          <w:tcPr>
            <w:tcW w:w="7243" w:type="dxa"/>
          </w:tcPr>
          <w:p w14:paraId="77FED394" w14:textId="77777777" w:rsidR="00D257B7" w:rsidRPr="00D57936" w:rsidRDefault="002648B0">
            <w:pPr>
              <w:pStyle w:val="InstructionsText"/>
            </w:pPr>
            <w:r w:rsidRPr="00901D39">
              <w:rPr>
                <w:rStyle w:val="InstructionsTabelleberschrift"/>
                <w:rFonts w:ascii="Times New Roman" w:hAnsi="Times New Roman"/>
                <w:sz w:val="24"/>
              </w:rPr>
              <w:t>8</w:t>
            </w:r>
            <w:r w:rsidRPr="00D57936">
              <w:rPr>
                <w:rStyle w:val="InstructionsTabelleberschrift"/>
                <w:rFonts w:ascii="Times New Roman" w:hAnsi="Times New Roman"/>
                <w:sz w:val="24"/>
              </w:rPr>
              <w:t>.</w:t>
            </w:r>
            <w:r w:rsidRPr="00D57936">
              <w:rPr>
                <w:rStyle w:val="InstructionsTabelleberschrift"/>
                <w:rFonts w:ascii="Times New Roman" w:hAnsi="Times New Roman"/>
                <w:sz w:val="24"/>
              </w:rPr>
              <w:tab/>
              <w:t>Slieksnis, līdz kuram neatskaita līdzdalības tādās finanšu sektora sabiedrībās, kurās iestādei nav būtiska ieguldījuma</w:t>
            </w:r>
          </w:p>
          <w:p w14:paraId="0607D32C" w14:textId="521A7868" w:rsidR="00D257B7" w:rsidRPr="00D57936" w:rsidRDefault="0014657C">
            <w:pPr>
              <w:pStyle w:val="InstructionsText"/>
            </w:pPr>
            <w:r w:rsidRPr="00D57936">
              <w:t xml:space="preserve">KPR </w:t>
            </w:r>
            <w:r w:rsidRPr="00901D39">
              <w:t>46</w:t>
            </w:r>
            <w:r w:rsidRPr="00D57936">
              <w:t xml:space="preserve">. panta </w:t>
            </w:r>
            <w:r w:rsidRPr="00901D39">
              <w:t>1</w:t>
            </w:r>
            <w:r w:rsidRPr="00D57936">
              <w:t>. punkta a) apakšpunkts</w:t>
            </w:r>
          </w:p>
          <w:p w14:paraId="753D02F1" w14:textId="5C8A0E70" w:rsidR="00D257B7" w:rsidRPr="00D57936" w:rsidRDefault="002648B0">
            <w:pPr>
              <w:pStyle w:val="InstructionsText"/>
            </w:pPr>
            <w:r w:rsidRPr="00D57936">
              <w:t xml:space="preserve">Šajā postenī ietverts slieksnis, līdz kuram neatskaita līdzdalības tādās finanšu sektora sabiedrībās, kurās iestādei nav būtiska ieguldījuma. Summu iegūst, saskaitot visus posteņus, kas ir sliekšņa bāze, un reizinot iegūto summu ar </w:t>
            </w:r>
            <w:r w:rsidRPr="00901D39">
              <w:t>10</w:t>
            </w:r>
            <w:r w:rsidRPr="00D57936">
              <w:t> %.</w:t>
            </w:r>
          </w:p>
        </w:tc>
      </w:tr>
      <w:tr w:rsidR="00D257B7" w:rsidRPr="00D57936" w14:paraId="684E05DF" w14:textId="77777777" w:rsidTr="00672D2A">
        <w:tc>
          <w:tcPr>
            <w:tcW w:w="1506" w:type="dxa"/>
          </w:tcPr>
          <w:p w14:paraId="5A3D099E" w14:textId="77777777" w:rsidR="00D257B7" w:rsidRPr="00D57936" w:rsidRDefault="002648B0">
            <w:pPr>
              <w:pStyle w:val="InstructionsText"/>
            </w:pPr>
            <w:r w:rsidRPr="00901D39">
              <w:t>200</w:t>
            </w:r>
          </w:p>
        </w:tc>
        <w:tc>
          <w:tcPr>
            <w:tcW w:w="7243" w:type="dxa"/>
          </w:tcPr>
          <w:p w14:paraId="72A6D441" w14:textId="77777777" w:rsidR="00D257B7" w:rsidRPr="00D57936" w:rsidRDefault="002648B0">
            <w:pPr>
              <w:pStyle w:val="InstructionsText"/>
            </w:pPr>
            <w:r w:rsidRPr="00901D39">
              <w:rPr>
                <w:rStyle w:val="InstructionsTabelleberschrift"/>
                <w:rFonts w:ascii="Times New Roman" w:hAnsi="Times New Roman"/>
                <w:sz w:val="24"/>
              </w:rPr>
              <w:t>9</w:t>
            </w:r>
            <w:r w:rsidRPr="00D57936">
              <w:rPr>
                <w:rStyle w:val="InstructionsTabelleberschrift"/>
                <w:rFonts w:ascii="Times New Roman" w:hAnsi="Times New Roman"/>
                <w:sz w:val="24"/>
              </w:rPr>
              <w:t>.</w:t>
            </w:r>
            <w:r w:rsidRPr="00D57936">
              <w:rPr>
                <w:rStyle w:val="InstructionsTabelleberschrift"/>
                <w:rFonts w:ascii="Times New Roman" w:hAnsi="Times New Roman"/>
                <w:sz w:val="24"/>
              </w:rPr>
              <w:tab/>
              <w:t xml:space="preserve">Pirmā līmeņa pamata kapitāla </w:t>
            </w:r>
            <w:r w:rsidRPr="00901D39">
              <w:rPr>
                <w:rStyle w:val="InstructionsTabelleberschrift"/>
                <w:rFonts w:ascii="Times New Roman" w:hAnsi="Times New Roman"/>
                <w:sz w:val="24"/>
              </w:rPr>
              <w:t>10</w:t>
            </w:r>
            <w:r w:rsidRPr="00D57936">
              <w:rPr>
                <w:rStyle w:val="InstructionsTabelleberschrift"/>
                <w:rFonts w:ascii="Times New Roman" w:hAnsi="Times New Roman"/>
                <w:sz w:val="24"/>
              </w:rPr>
              <w:t xml:space="preserve"> % slieksnis </w:t>
            </w:r>
          </w:p>
          <w:p w14:paraId="0529A400" w14:textId="637D8FC3" w:rsidR="00D257B7" w:rsidRPr="00D57936" w:rsidRDefault="0014657C">
            <w:pPr>
              <w:pStyle w:val="InstructionsText"/>
            </w:pPr>
            <w:r w:rsidRPr="00D57936">
              <w:t xml:space="preserve">KPR </w:t>
            </w:r>
            <w:r w:rsidRPr="00901D39">
              <w:t>48</w:t>
            </w:r>
            <w:r w:rsidRPr="00D57936">
              <w:t xml:space="preserve">. panta </w:t>
            </w:r>
            <w:r w:rsidRPr="00901D39">
              <w:t>1</w:t>
            </w:r>
            <w:r w:rsidRPr="00D57936">
              <w:t>. punkta a) un b) apakšpunkts</w:t>
            </w:r>
          </w:p>
          <w:p w14:paraId="29853425" w14:textId="77777777" w:rsidR="00D257B7" w:rsidRPr="00D57936" w:rsidRDefault="002648B0">
            <w:pPr>
              <w:pStyle w:val="InstructionsText"/>
            </w:pPr>
            <w:r w:rsidRPr="00D57936">
              <w:t xml:space="preserve">Šis postenis ietver </w:t>
            </w:r>
            <w:r w:rsidRPr="00901D39">
              <w:t>10</w:t>
            </w:r>
            <w:r w:rsidRPr="00D57936">
              <w:t> % slieksni attiecībā uz līdzdalībām tādās finanšu sektora sabiedrībās, kurās iestādei ir būtisks ieguldījums, un atliktā nodokļa aktīviem, kuru realizācija ir atkarīga no peļņas gūšanas nākotnē un kuri izriet no laika noviržu izraisītas pagaidu starpības.</w:t>
            </w:r>
          </w:p>
          <w:p w14:paraId="762E465B" w14:textId="77777777" w:rsidR="00D257B7" w:rsidRPr="00D57936" w:rsidRDefault="003C7853">
            <w:pPr>
              <w:pStyle w:val="InstructionsText"/>
            </w:pPr>
            <w:r w:rsidRPr="00D57936">
              <w:t xml:space="preserve">Summu iegūst, saskaitot visus posteņus, kas ir sliekšņa bāze, un reizinot iegūto summu ar </w:t>
            </w:r>
            <w:r w:rsidRPr="00901D39">
              <w:t>10</w:t>
            </w:r>
            <w:r w:rsidRPr="00D57936">
              <w:t> %.</w:t>
            </w:r>
          </w:p>
        </w:tc>
      </w:tr>
      <w:tr w:rsidR="00D257B7" w:rsidRPr="00D57936" w14:paraId="595C5337" w14:textId="77777777" w:rsidTr="00672D2A">
        <w:tc>
          <w:tcPr>
            <w:tcW w:w="1506" w:type="dxa"/>
          </w:tcPr>
          <w:p w14:paraId="14441CBF" w14:textId="77777777" w:rsidR="00D257B7" w:rsidRPr="00D57936" w:rsidRDefault="002648B0">
            <w:pPr>
              <w:pStyle w:val="InstructionsText"/>
            </w:pPr>
            <w:r w:rsidRPr="00901D39">
              <w:t>210</w:t>
            </w:r>
          </w:p>
        </w:tc>
        <w:tc>
          <w:tcPr>
            <w:tcW w:w="7243" w:type="dxa"/>
          </w:tcPr>
          <w:p w14:paraId="140F91F9" w14:textId="77777777" w:rsidR="00D257B7" w:rsidRPr="00D57936" w:rsidRDefault="002648B0">
            <w:pPr>
              <w:pStyle w:val="InstructionsText"/>
            </w:pPr>
            <w:r w:rsidRPr="00901D39">
              <w:rPr>
                <w:rStyle w:val="InstructionsTabelleberschrift"/>
                <w:rFonts w:ascii="Times New Roman" w:hAnsi="Times New Roman"/>
                <w:sz w:val="24"/>
              </w:rPr>
              <w:t>10</w:t>
            </w:r>
            <w:r w:rsidRPr="00D57936">
              <w:rPr>
                <w:rStyle w:val="InstructionsTabelleberschrift"/>
                <w:rFonts w:ascii="Times New Roman" w:hAnsi="Times New Roman"/>
                <w:sz w:val="24"/>
              </w:rPr>
              <w:t>.</w:t>
            </w:r>
            <w:r w:rsidRPr="00D57936">
              <w:rPr>
                <w:rStyle w:val="InstructionsTabelleberschrift"/>
                <w:rFonts w:ascii="Times New Roman" w:hAnsi="Times New Roman"/>
                <w:sz w:val="24"/>
              </w:rPr>
              <w:tab/>
              <w:t xml:space="preserve">Pirmā līmeņa pamata kapitāla </w:t>
            </w:r>
            <w:r w:rsidRPr="00901D39">
              <w:rPr>
                <w:rStyle w:val="InstructionsTabelleberschrift"/>
                <w:rFonts w:ascii="Times New Roman" w:hAnsi="Times New Roman"/>
                <w:sz w:val="24"/>
              </w:rPr>
              <w:t>17</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65</w:t>
            </w:r>
            <w:r w:rsidRPr="00D57936">
              <w:rPr>
                <w:rStyle w:val="InstructionsTabelleberschrift"/>
                <w:rFonts w:ascii="Times New Roman" w:hAnsi="Times New Roman"/>
                <w:sz w:val="24"/>
              </w:rPr>
              <w:t xml:space="preserve"> % slieksnis </w:t>
            </w:r>
          </w:p>
          <w:p w14:paraId="345FB4FB" w14:textId="63011C28" w:rsidR="00D257B7" w:rsidRPr="00D57936" w:rsidRDefault="002648B0">
            <w:pPr>
              <w:pStyle w:val="InstructionsText"/>
            </w:pPr>
            <w:r w:rsidRPr="00D57936">
              <w:t xml:space="preserve">KPR </w:t>
            </w:r>
            <w:r w:rsidRPr="00901D39">
              <w:t>48</w:t>
            </w:r>
            <w:r w:rsidRPr="00D57936">
              <w:t xml:space="preserve">. panta </w:t>
            </w:r>
            <w:r w:rsidRPr="00901D39">
              <w:t>1</w:t>
            </w:r>
            <w:r w:rsidRPr="00D57936">
              <w:t>. punkts</w:t>
            </w:r>
          </w:p>
          <w:p w14:paraId="56AECB83" w14:textId="77777777" w:rsidR="00D257B7" w:rsidRPr="00D57936" w:rsidRDefault="002648B0">
            <w:pPr>
              <w:pStyle w:val="InstructionsText"/>
            </w:pPr>
            <w:r w:rsidRPr="00D57936">
              <w:t xml:space="preserve">Šis postenis ietver tādu </w:t>
            </w:r>
            <w:r w:rsidRPr="00901D39">
              <w:t>17</w:t>
            </w:r>
            <w:r w:rsidRPr="00D57936">
              <w:t>,</w:t>
            </w:r>
            <w:r w:rsidRPr="00901D39">
              <w:t>65</w:t>
            </w:r>
            <w:r w:rsidRPr="00D57936">
              <w:t xml:space="preserve"> % slieksni — attiecībā uz līdzdalībām tādās finanšu sektora sabiedrībās, kurās iestādei ir būtisks ieguldījums, un atliktā nodokļa aktīviem, kuru realizācija ir atkarīga no peļņas gūšanas nākotnē un kuri izriet no laika noviržu izraisītas pagaidu starpības —, kas piemērojams pēc </w:t>
            </w:r>
            <w:r w:rsidRPr="00901D39">
              <w:t>10</w:t>
            </w:r>
            <w:r w:rsidRPr="00D57936">
              <w:t xml:space="preserve"> % sliekšņa.</w:t>
            </w:r>
          </w:p>
          <w:p w14:paraId="0AC241A0" w14:textId="30298FB1" w:rsidR="00D257B7" w:rsidRPr="00D57936" w:rsidRDefault="002648B0">
            <w:pPr>
              <w:pStyle w:val="InstructionsText"/>
            </w:pPr>
            <w:r w:rsidRPr="00D57936">
              <w:t xml:space="preserve">Slieksnis jāaprēķina tā, lai divu posteņu atzītā summa nepārsniegtu </w:t>
            </w:r>
            <w:r w:rsidRPr="00901D39">
              <w:t>15</w:t>
            </w:r>
            <w:r w:rsidRPr="00D57936">
              <w:t> % no galīgā pirmā līmeņa pamata kapitāla, proti, pirmā līmeņa pamata kapitāla, kas aprēķināts pēc visiem atskaitījumiem, neiekļaujot korekcijas saistībā ar pārejas noteikumiem.</w:t>
            </w:r>
          </w:p>
        </w:tc>
      </w:tr>
      <w:tr w:rsidR="00D257B7" w:rsidRPr="00D57936" w14:paraId="4131EBDC" w14:textId="77777777" w:rsidTr="00672D2A">
        <w:tc>
          <w:tcPr>
            <w:tcW w:w="1506" w:type="dxa"/>
          </w:tcPr>
          <w:p w14:paraId="45F158BF" w14:textId="77777777" w:rsidR="00D257B7" w:rsidRPr="00D57936" w:rsidRDefault="00216D67">
            <w:pPr>
              <w:pStyle w:val="InstructionsText"/>
            </w:pPr>
            <w:r w:rsidRPr="00901D39">
              <w:t>225</w:t>
            </w:r>
          </w:p>
        </w:tc>
        <w:tc>
          <w:tcPr>
            <w:tcW w:w="7243" w:type="dxa"/>
          </w:tcPr>
          <w:p w14:paraId="56E66337" w14:textId="77777777" w:rsidR="00D257B7" w:rsidRPr="00D57936" w:rsidRDefault="00216D67">
            <w:pPr>
              <w:pStyle w:val="InstructionsText"/>
              <w:rPr>
                <w:rStyle w:val="InstructionsTabelleberschrift"/>
                <w:rFonts w:ascii="Times New Roman" w:hAnsi="Times New Roman"/>
                <w:sz w:val="24"/>
              </w:rPr>
            </w:pPr>
            <w:r w:rsidRPr="00901D39">
              <w:rPr>
                <w:rStyle w:val="InstructionsTabelleberschrift"/>
                <w:rFonts w:ascii="Times New Roman" w:hAnsi="Times New Roman"/>
                <w:sz w:val="24"/>
              </w:rPr>
              <w:t>11</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D57936">
              <w:rPr>
                <w:rStyle w:val="InstructionsTabelleberschrift"/>
                <w:rFonts w:ascii="Times New Roman" w:hAnsi="Times New Roman"/>
                <w:sz w:val="24"/>
              </w:rPr>
              <w:tab/>
              <w:t>Atbilstošs kapitāls būtisku līdzdalību ārpus finanšu sektora un lielo riska darījumu vajadzībām</w:t>
            </w:r>
          </w:p>
          <w:p w14:paraId="5F7907ED" w14:textId="37EF609C" w:rsidR="00D257B7" w:rsidRPr="00D57936" w:rsidRDefault="0014657C">
            <w:pPr>
              <w:pStyle w:val="InstructionsText"/>
              <w:rPr>
                <w:rStyle w:val="InstructionsTabelleberschrift"/>
                <w:rFonts w:ascii="Times New Roman" w:hAnsi="Times New Roman"/>
                <w:sz w:val="24"/>
              </w:rPr>
            </w:pPr>
            <w:r w:rsidRPr="00D57936">
              <w:rPr>
                <w:rStyle w:val="InstructionsTabelleberschrift"/>
                <w:rFonts w:ascii="Times New Roman" w:hAnsi="Times New Roman"/>
                <w:b w:val="0"/>
                <w:sz w:val="24"/>
                <w:u w:val="none"/>
              </w:rPr>
              <w:t xml:space="preserve">KPR </w:t>
            </w:r>
            <w:r w:rsidRPr="00901D39">
              <w:rPr>
                <w:rStyle w:val="InstructionsTabelleberschrift"/>
                <w:rFonts w:ascii="Times New Roman" w:hAnsi="Times New Roman"/>
                <w:b w:val="0"/>
                <w:sz w:val="24"/>
                <w:u w:val="none"/>
              </w:rPr>
              <w:t>4</w:t>
            </w:r>
            <w:r w:rsidRPr="00D57936">
              <w:rPr>
                <w:rStyle w:val="InstructionsTabelleberschrift"/>
                <w:rFonts w:ascii="Times New Roman" w:hAnsi="Times New Roman"/>
                <w:b w:val="0"/>
                <w:sz w:val="24"/>
                <w:u w:val="none"/>
              </w:rPr>
              <w:t xml:space="preserve">. panta </w:t>
            </w:r>
            <w:r w:rsidRPr="00901D39">
              <w:rPr>
                <w:rStyle w:val="InstructionsTabelleberschrift"/>
                <w:rFonts w:ascii="Times New Roman" w:hAnsi="Times New Roman"/>
                <w:b w:val="0"/>
                <w:sz w:val="24"/>
                <w:u w:val="none"/>
              </w:rPr>
              <w:t>1</w:t>
            </w:r>
            <w:r w:rsidRPr="00D57936">
              <w:rPr>
                <w:rStyle w:val="InstructionsTabelleberschrift"/>
                <w:rFonts w:ascii="Times New Roman" w:hAnsi="Times New Roman"/>
                <w:b w:val="0"/>
                <w:sz w:val="24"/>
                <w:u w:val="none"/>
              </w:rPr>
              <w:t xml:space="preserve">. punkta </w:t>
            </w:r>
            <w:r w:rsidRPr="00901D39">
              <w:rPr>
                <w:rStyle w:val="InstructionsTabelleberschrift"/>
                <w:rFonts w:ascii="Times New Roman" w:hAnsi="Times New Roman"/>
                <w:b w:val="0"/>
                <w:sz w:val="24"/>
                <w:u w:val="none"/>
              </w:rPr>
              <w:t>71</w:t>
            </w:r>
            <w:r w:rsidRPr="00D57936">
              <w:rPr>
                <w:rStyle w:val="InstructionsTabelleberschrift"/>
                <w:rFonts w:ascii="Times New Roman" w:hAnsi="Times New Roman"/>
                <w:b w:val="0"/>
                <w:sz w:val="24"/>
                <w:u w:val="none"/>
              </w:rPr>
              <w:t>) apakšpunkta a) punkts</w:t>
            </w:r>
          </w:p>
        </w:tc>
      </w:tr>
      <w:tr w:rsidR="00D257B7" w:rsidRPr="00D57936" w14:paraId="074CDA08" w14:textId="77777777" w:rsidTr="00672D2A">
        <w:tc>
          <w:tcPr>
            <w:tcW w:w="1506" w:type="dxa"/>
          </w:tcPr>
          <w:p w14:paraId="33322BD1" w14:textId="77777777" w:rsidR="00D257B7" w:rsidRPr="00D57936" w:rsidRDefault="00216D67">
            <w:pPr>
              <w:pStyle w:val="InstructionsText"/>
            </w:pPr>
            <w:r w:rsidRPr="00901D39">
              <w:lastRenderedPageBreak/>
              <w:t>226</w:t>
            </w:r>
          </w:p>
        </w:tc>
        <w:tc>
          <w:tcPr>
            <w:tcW w:w="7243" w:type="dxa"/>
          </w:tcPr>
          <w:p w14:paraId="26C7C30D" w14:textId="77777777" w:rsidR="00D257B7" w:rsidRPr="00D57936" w:rsidRDefault="00216D67">
            <w:pPr>
              <w:pStyle w:val="InstructionsText"/>
              <w:rPr>
                <w:rStyle w:val="InstructionsTabelleberschrift"/>
                <w:rFonts w:ascii="Times New Roman" w:hAnsi="Times New Roman"/>
                <w:sz w:val="24"/>
              </w:rPr>
            </w:pPr>
            <w:r w:rsidRPr="00901D39">
              <w:rPr>
                <w:rStyle w:val="InstructionsTabelleberschrift"/>
                <w:rFonts w:ascii="Times New Roman" w:hAnsi="Times New Roman"/>
                <w:sz w:val="24"/>
              </w:rPr>
              <w:t>11</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2</w:t>
            </w:r>
            <w:r w:rsidRPr="00D57936">
              <w:rPr>
                <w:rStyle w:val="InstructionsTabelleberschrift"/>
                <w:rFonts w:ascii="Times New Roman" w:hAnsi="Times New Roman"/>
                <w:sz w:val="24"/>
              </w:rPr>
              <w:t>.</w:t>
            </w:r>
            <w:r w:rsidRPr="00D57936">
              <w:rPr>
                <w:rStyle w:val="InstructionsTabelleberschrift"/>
                <w:rFonts w:ascii="Times New Roman" w:hAnsi="Times New Roman"/>
                <w:sz w:val="24"/>
              </w:rPr>
              <w:tab/>
              <w:t>Atbilstošs kapitāls lielo riska darījumu vajadzībām</w:t>
            </w:r>
          </w:p>
          <w:p w14:paraId="58928032" w14:textId="755A1DCE" w:rsidR="00D257B7" w:rsidRPr="00D57936" w:rsidRDefault="0014657C">
            <w:pPr>
              <w:pStyle w:val="InstructionsText"/>
              <w:rPr>
                <w:rStyle w:val="InstructionsTabelleberschrift"/>
                <w:rFonts w:ascii="Times New Roman" w:hAnsi="Times New Roman"/>
                <w:b w:val="0"/>
                <w:bCs w:val="0"/>
                <w:sz w:val="24"/>
                <w:u w:val="none"/>
              </w:rPr>
            </w:pPr>
            <w:r w:rsidRPr="00D57936">
              <w:rPr>
                <w:rStyle w:val="InstructionsTabelleberschrift"/>
                <w:rFonts w:ascii="Times New Roman" w:hAnsi="Times New Roman"/>
                <w:b w:val="0"/>
                <w:sz w:val="24"/>
                <w:u w:val="none"/>
              </w:rPr>
              <w:t xml:space="preserve">KPR </w:t>
            </w:r>
            <w:r w:rsidRPr="00901D39">
              <w:rPr>
                <w:rStyle w:val="InstructionsTabelleberschrift"/>
                <w:rFonts w:ascii="Times New Roman" w:hAnsi="Times New Roman"/>
                <w:b w:val="0"/>
                <w:sz w:val="24"/>
                <w:u w:val="none"/>
              </w:rPr>
              <w:t>4</w:t>
            </w:r>
            <w:r w:rsidRPr="00D57936">
              <w:rPr>
                <w:rStyle w:val="InstructionsTabelleberschrift"/>
                <w:rFonts w:ascii="Times New Roman" w:hAnsi="Times New Roman"/>
                <w:b w:val="0"/>
                <w:sz w:val="24"/>
                <w:u w:val="none"/>
              </w:rPr>
              <w:t xml:space="preserve">. panta </w:t>
            </w:r>
            <w:r w:rsidRPr="00901D39">
              <w:rPr>
                <w:rStyle w:val="InstructionsTabelleberschrift"/>
                <w:rFonts w:ascii="Times New Roman" w:hAnsi="Times New Roman"/>
                <w:b w:val="0"/>
                <w:sz w:val="24"/>
                <w:u w:val="none"/>
              </w:rPr>
              <w:t>1</w:t>
            </w:r>
            <w:r w:rsidRPr="00D57936">
              <w:rPr>
                <w:rStyle w:val="InstructionsTabelleberschrift"/>
                <w:rFonts w:ascii="Times New Roman" w:hAnsi="Times New Roman"/>
                <w:b w:val="0"/>
                <w:sz w:val="24"/>
                <w:u w:val="none"/>
              </w:rPr>
              <w:t>. punkta</w:t>
            </w:r>
            <w:r w:rsidRPr="00D57936">
              <w:t xml:space="preserve"> </w:t>
            </w:r>
            <w:r w:rsidRPr="00901D39">
              <w:t>71</w:t>
            </w:r>
            <w:r w:rsidRPr="00D57936">
              <w:t>) apakšpunkta b) punkts</w:t>
            </w:r>
          </w:p>
        </w:tc>
      </w:tr>
      <w:tr w:rsidR="00D257B7" w:rsidRPr="00D57936" w14:paraId="4C8FC57A" w14:textId="77777777" w:rsidTr="00672D2A">
        <w:tc>
          <w:tcPr>
            <w:tcW w:w="1506" w:type="dxa"/>
          </w:tcPr>
          <w:p w14:paraId="2A550C8C" w14:textId="77777777" w:rsidR="00D257B7" w:rsidRPr="00D57936" w:rsidRDefault="002648B0">
            <w:pPr>
              <w:pStyle w:val="InstructionsText"/>
            </w:pPr>
            <w:r w:rsidRPr="00901D39">
              <w:t>230</w:t>
            </w:r>
          </w:p>
        </w:tc>
        <w:tc>
          <w:tcPr>
            <w:tcW w:w="7243" w:type="dxa"/>
          </w:tcPr>
          <w:p w14:paraId="1BCF0DB6" w14:textId="77777777" w:rsidR="00D257B7" w:rsidRPr="00D57936" w:rsidRDefault="002648B0">
            <w:pPr>
              <w:pStyle w:val="InstructionsText"/>
            </w:pPr>
            <w:r w:rsidRPr="00901D39">
              <w:rPr>
                <w:rStyle w:val="InstructionsTabelleberschrift"/>
                <w:rFonts w:ascii="Times New Roman" w:hAnsi="Times New Roman"/>
                <w:sz w:val="24"/>
              </w:rPr>
              <w:t>12</w:t>
            </w:r>
            <w:r w:rsidRPr="00D57936">
              <w:rPr>
                <w:rStyle w:val="InstructionsTabelleberschrift"/>
                <w:rFonts w:ascii="Times New Roman" w:hAnsi="Times New Roman"/>
                <w:sz w:val="24"/>
              </w:rPr>
              <w:t>.</w:t>
            </w:r>
            <w:r w:rsidRPr="00D57936">
              <w:rPr>
                <w:rStyle w:val="InstructionsTabelleberschrift"/>
                <w:rFonts w:ascii="Times New Roman" w:hAnsi="Times New Roman"/>
                <w:sz w:val="24"/>
              </w:rPr>
              <w:tab/>
              <w:t>Līdzdalības tādu finanšu sektora sabiedrību pirmā līmeņa pamata kapitālā, kurās iestādei nav būtiska ieguldījuma, atskaitot īsās pozīcijas</w:t>
            </w:r>
          </w:p>
          <w:p w14:paraId="714DB117" w14:textId="752ABB59" w:rsidR="00D257B7" w:rsidRPr="00D57936" w:rsidRDefault="002648B0">
            <w:pPr>
              <w:pStyle w:val="InstructionsText"/>
            </w:pPr>
            <w:r w:rsidRPr="00D57936">
              <w:t xml:space="preserve">KPR </w:t>
            </w:r>
            <w:r w:rsidRPr="00901D39">
              <w:t>44</w:t>
            </w:r>
            <w:r w:rsidRPr="00D57936">
              <w:t xml:space="preserve">., </w:t>
            </w:r>
            <w:r w:rsidRPr="00901D39">
              <w:t>45</w:t>
            </w:r>
            <w:r w:rsidRPr="00D57936">
              <w:t xml:space="preserve">., </w:t>
            </w:r>
            <w:r w:rsidRPr="00901D39">
              <w:t>46</w:t>
            </w:r>
            <w:r w:rsidRPr="00D57936">
              <w:t xml:space="preserve">. un </w:t>
            </w:r>
            <w:r w:rsidRPr="00901D39">
              <w:t>49</w:t>
            </w:r>
            <w:r w:rsidRPr="00D57936">
              <w:t>. pants</w:t>
            </w:r>
          </w:p>
        </w:tc>
      </w:tr>
      <w:tr w:rsidR="00D257B7" w:rsidRPr="00D57936" w14:paraId="2B5D5200" w14:textId="77777777" w:rsidTr="00672D2A">
        <w:tc>
          <w:tcPr>
            <w:tcW w:w="1506" w:type="dxa"/>
          </w:tcPr>
          <w:p w14:paraId="4297B88E" w14:textId="77777777" w:rsidR="00D257B7" w:rsidRPr="00D57936" w:rsidRDefault="002648B0">
            <w:pPr>
              <w:pStyle w:val="InstructionsText"/>
            </w:pPr>
            <w:r w:rsidRPr="00901D39">
              <w:t>240</w:t>
            </w:r>
          </w:p>
        </w:tc>
        <w:tc>
          <w:tcPr>
            <w:tcW w:w="7243" w:type="dxa"/>
          </w:tcPr>
          <w:p w14:paraId="518FF441" w14:textId="77777777" w:rsidR="00D257B7" w:rsidRPr="00D57936" w:rsidRDefault="002648B0">
            <w:pPr>
              <w:pStyle w:val="InstructionsText"/>
            </w:pPr>
            <w:r w:rsidRPr="00901D39">
              <w:rPr>
                <w:rStyle w:val="InstructionsTabelleberschrift"/>
                <w:rFonts w:ascii="Times New Roman" w:hAnsi="Times New Roman"/>
                <w:sz w:val="24"/>
              </w:rPr>
              <w:t>12</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D57936">
              <w:rPr>
                <w:rStyle w:val="InstructionsTabelleberschrift"/>
                <w:rFonts w:ascii="Times New Roman" w:hAnsi="Times New Roman"/>
                <w:sz w:val="24"/>
              </w:rPr>
              <w:tab/>
              <w:t>Tiešas līdzdalības tādu finanšu sektora sabiedrību pirmā līmeņa pamata kapitālā, kurās iestādei nav būtiska ieguldījuma</w:t>
            </w:r>
          </w:p>
          <w:p w14:paraId="1A9A4532" w14:textId="036245FE" w:rsidR="00D257B7" w:rsidRPr="00D57936" w:rsidRDefault="002648B0">
            <w:pPr>
              <w:pStyle w:val="InstructionsText"/>
            </w:pPr>
            <w:r w:rsidRPr="00D57936">
              <w:t xml:space="preserve">KPR </w:t>
            </w:r>
            <w:r w:rsidRPr="00901D39">
              <w:t>44</w:t>
            </w:r>
            <w:r w:rsidRPr="00D57936">
              <w:t xml:space="preserve">., </w:t>
            </w:r>
            <w:r w:rsidRPr="00901D39">
              <w:t>45</w:t>
            </w:r>
            <w:r w:rsidRPr="00D57936">
              <w:t xml:space="preserve">., </w:t>
            </w:r>
            <w:r w:rsidRPr="00901D39">
              <w:t>46</w:t>
            </w:r>
            <w:r w:rsidRPr="00D57936">
              <w:t xml:space="preserve">. un </w:t>
            </w:r>
            <w:r w:rsidRPr="00901D39">
              <w:t>49</w:t>
            </w:r>
            <w:r w:rsidRPr="00D57936">
              <w:t>. pants</w:t>
            </w:r>
          </w:p>
        </w:tc>
      </w:tr>
      <w:tr w:rsidR="00D257B7" w:rsidRPr="00D57936" w14:paraId="73F4E9A3" w14:textId="77777777" w:rsidTr="00672D2A">
        <w:tc>
          <w:tcPr>
            <w:tcW w:w="1506" w:type="dxa"/>
          </w:tcPr>
          <w:p w14:paraId="361FA4BD" w14:textId="77777777" w:rsidR="00D257B7" w:rsidRPr="00D57936" w:rsidRDefault="002648B0">
            <w:pPr>
              <w:pStyle w:val="InstructionsText"/>
            </w:pPr>
            <w:r w:rsidRPr="00901D39">
              <w:t>250</w:t>
            </w:r>
          </w:p>
        </w:tc>
        <w:tc>
          <w:tcPr>
            <w:tcW w:w="7243" w:type="dxa"/>
          </w:tcPr>
          <w:p w14:paraId="76FFBF39" w14:textId="77777777" w:rsidR="00D257B7" w:rsidRPr="00D57936" w:rsidRDefault="002648B0">
            <w:pPr>
              <w:pStyle w:val="InstructionsText"/>
            </w:pPr>
            <w:r w:rsidRPr="00901D39">
              <w:rPr>
                <w:rStyle w:val="InstructionsTabelleberschrift"/>
                <w:rFonts w:ascii="Times New Roman" w:hAnsi="Times New Roman"/>
                <w:sz w:val="24"/>
              </w:rPr>
              <w:t>12</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D57936">
              <w:rPr>
                <w:rStyle w:val="InstructionsTabelleberschrift"/>
                <w:rFonts w:ascii="Times New Roman" w:hAnsi="Times New Roman"/>
                <w:sz w:val="24"/>
              </w:rPr>
              <w:tab/>
              <w:t>Bruto tiešas līdzdalības tādu finanšu sektora sabiedrību pirmā līmeņa pamata kapitālā, kurās iestādei nav būtiska ieguldījuma</w:t>
            </w:r>
          </w:p>
          <w:p w14:paraId="4C57E25F" w14:textId="6C23C0AB" w:rsidR="00D257B7" w:rsidRPr="00D57936" w:rsidRDefault="002648B0">
            <w:pPr>
              <w:pStyle w:val="InstructionsText"/>
            </w:pPr>
            <w:r w:rsidRPr="00D57936">
              <w:t xml:space="preserve">KPR </w:t>
            </w:r>
            <w:r w:rsidRPr="00901D39">
              <w:t>44</w:t>
            </w:r>
            <w:r w:rsidRPr="00D57936">
              <w:t xml:space="preserve">., </w:t>
            </w:r>
            <w:r w:rsidRPr="00901D39">
              <w:t>46</w:t>
            </w:r>
            <w:r w:rsidRPr="00D57936">
              <w:t xml:space="preserve">. un </w:t>
            </w:r>
            <w:r w:rsidRPr="00901D39">
              <w:t>49</w:t>
            </w:r>
            <w:r w:rsidRPr="00D57936">
              <w:t>. pants</w:t>
            </w:r>
          </w:p>
          <w:p w14:paraId="6294294E" w14:textId="77777777" w:rsidR="00D257B7" w:rsidRPr="00D57936" w:rsidRDefault="002648B0">
            <w:pPr>
              <w:pStyle w:val="InstructionsText"/>
            </w:pPr>
            <w:r w:rsidRPr="00D57936">
              <w:t>Tiešas līdzdalības tādu finanšu sektora sabiedrību pirmā līmeņa pamata kapitālā, kurās iestādei nav būtiska ieguldījuma, izņemot:</w:t>
            </w:r>
          </w:p>
          <w:p w14:paraId="69018A86" w14:textId="77777777" w:rsidR="00D257B7" w:rsidRPr="00D57936" w:rsidRDefault="002648B0">
            <w:pPr>
              <w:pStyle w:val="InstructionsText"/>
            </w:pPr>
            <w:r w:rsidRPr="00D57936">
              <w:t>a)</w:t>
            </w:r>
            <w:r w:rsidRPr="00D57936">
              <w:tab/>
              <w:t xml:space="preserve">sākotnējās izvietošanas pozīcijas, kas tiek turētas piecas vai mazāk darbdienas; </w:t>
            </w:r>
          </w:p>
          <w:p w14:paraId="7B2C13D0" w14:textId="32A33E15" w:rsidR="00D257B7" w:rsidRPr="00D57936" w:rsidRDefault="002648B0">
            <w:pPr>
              <w:pStyle w:val="InstructionsText"/>
            </w:pPr>
            <w:r w:rsidRPr="00D57936">
              <w:t>b)</w:t>
            </w:r>
            <w:r w:rsidRPr="00D57936">
              <w:tab/>
              <w:t xml:space="preserve">summas, kas attiecas uz ieguldījumiem, kuriem tiek piemērota jebkura </w:t>
            </w:r>
            <w:r w:rsidRPr="00901D39">
              <w:t>49</w:t>
            </w:r>
            <w:r w:rsidRPr="00D57936">
              <w:t xml:space="preserve">. panta alternatīva; kā arī </w:t>
            </w:r>
          </w:p>
          <w:p w14:paraId="65010A4C" w14:textId="60CF803B" w:rsidR="00D257B7" w:rsidRPr="00D57936" w:rsidRDefault="002648B0">
            <w:pPr>
              <w:pStyle w:val="InstructionsText"/>
            </w:pPr>
            <w:r w:rsidRPr="00D57936">
              <w:t>c)</w:t>
            </w:r>
            <w:r w:rsidRPr="00D57936">
              <w:tab/>
              <w:t xml:space="preserve">līdzdalības, ko pielīdzina savstarpējām līdzdalībām saskaņā ar KPR </w:t>
            </w:r>
            <w:r w:rsidRPr="00901D39">
              <w:t>36</w:t>
            </w:r>
            <w:r w:rsidRPr="00D57936">
              <w:t xml:space="preserve">. panta </w:t>
            </w:r>
            <w:r w:rsidRPr="00901D39">
              <w:t>1</w:t>
            </w:r>
            <w:r w:rsidRPr="00D57936">
              <w:t>. punkta g) apakšpunktu.</w:t>
            </w:r>
          </w:p>
        </w:tc>
      </w:tr>
      <w:tr w:rsidR="00D257B7" w:rsidRPr="00D57936" w14:paraId="1B3D7227" w14:textId="77777777" w:rsidTr="00672D2A">
        <w:tc>
          <w:tcPr>
            <w:tcW w:w="1506" w:type="dxa"/>
          </w:tcPr>
          <w:p w14:paraId="15B3FEDD" w14:textId="77777777" w:rsidR="00D257B7" w:rsidRPr="00D57936" w:rsidRDefault="002648B0">
            <w:pPr>
              <w:pStyle w:val="InstructionsText"/>
            </w:pPr>
            <w:r w:rsidRPr="00901D39">
              <w:t>260</w:t>
            </w:r>
          </w:p>
        </w:tc>
        <w:tc>
          <w:tcPr>
            <w:tcW w:w="7243" w:type="dxa"/>
          </w:tcPr>
          <w:p w14:paraId="35452673" w14:textId="77777777" w:rsidR="00D257B7" w:rsidRPr="00D57936" w:rsidRDefault="002648B0">
            <w:pPr>
              <w:pStyle w:val="InstructionsText"/>
            </w:pPr>
            <w:r w:rsidRPr="00901D39">
              <w:rPr>
                <w:rStyle w:val="InstructionsTabelleberschrift"/>
                <w:rFonts w:ascii="Times New Roman" w:hAnsi="Times New Roman"/>
                <w:sz w:val="24"/>
              </w:rPr>
              <w:t>12</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2</w:t>
            </w:r>
            <w:r w:rsidRPr="00D57936">
              <w:rPr>
                <w:rStyle w:val="InstructionsTabelleberschrift"/>
                <w:rFonts w:ascii="Times New Roman" w:hAnsi="Times New Roman"/>
                <w:sz w:val="24"/>
              </w:rPr>
              <w:t>.</w:t>
            </w:r>
            <w:r w:rsidRPr="00D57936">
              <w:rPr>
                <w:rStyle w:val="InstructionsTabelleberschrift"/>
                <w:rFonts w:ascii="Times New Roman" w:hAnsi="Times New Roman"/>
                <w:sz w:val="24"/>
              </w:rPr>
              <w:tab/>
              <w:t>(-) Atļautās izlīdzinošās īsās pozīcijas attiecībā uz iepriekš iekļautajām bruto tiešajām līdzdalībām</w:t>
            </w:r>
          </w:p>
          <w:p w14:paraId="38E0CC2A" w14:textId="13775458" w:rsidR="00D257B7" w:rsidRPr="00D57936" w:rsidRDefault="002648B0">
            <w:pPr>
              <w:pStyle w:val="InstructionsText"/>
            </w:pPr>
            <w:r w:rsidRPr="00D57936">
              <w:t xml:space="preserve">KPR </w:t>
            </w:r>
            <w:r w:rsidRPr="00901D39">
              <w:t>45</w:t>
            </w:r>
            <w:r w:rsidRPr="00D57936">
              <w:t>. pants</w:t>
            </w:r>
          </w:p>
          <w:p w14:paraId="23053E8D" w14:textId="63EB5F93" w:rsidR="00D257B7" w:rsidRPr="00D57936" w:rsidRDefault="002648B0">
            <w:pPr>
              <w:pStyle w:val="InstructionsText"/>
            </w:pPr>
            <w:r w:rsidRPr="00D57936">
              <w:t xml:space="preserve">KPR </w:t>
            </w:r>
            <w:r w:rsidRPr="00901D39">
              <w:t>45</w:t>
            </w:r>
            <w:r w:rsidRPr="00D57936">
              <w:t>. pantā atļautas izlīdzinošās īsās pozīcijas tajā pašā pamatā esošajā riska darījumā ar noteikumu, ka īsās pozīcijas termiņš sakrīt ar garās pozīcijas termiņu vai ka tās atlikušais termiņš ir vismaz viens gads.</w:t>
            </w:r>
          </w:p>
        </w:tc>
      </w:tr>
      <w:tr w:rsidR="00D257B7" w:rsidRPr="00D57936" w14:paraId="1F70B255" w14:textId="77777777" w:rsidTr="00672D2A">
        <w:tc>
          <w:tcPr>
            <w:tcW w:w="1506" w:type="dxa"/>
          </w:tcPr>
          <w:p w14:paraId="1F510E39" w14:textId="77777777" w:rsidR="00D257B7" w:rsidRPr="00D57936" w:rsidRDefault="002648B0">
            <w:pPr>
              <w:pStyle w:val="InstructionsText"/>
            </w:pPr>
            <w:r w:rsidRPr="00901D39">
              <w:t>270</w:t>
            </w:r>
          </w:p>
        </w:tc>
        <w:tc>
          <w:tcPr>
            <w:tcW w:w="7243" w:type="dxa"/>
          </w:tcPr>
          <w:p w14:paraId="039B6233" w14:textId="77777777" w:rsidR="00D257B7" w:rsidRPr="00D57936" w:rsidRDefault="002648B0">
            <w:pPr>
              <w:pStyle w:val="InstructionsText"/>
            </w:pPr>
            <w:r w:rsidRPr="00901D39">
              <w:rPr>
                <w:rStyle w:val="InstructionsTabelleberschrift"/>
                <w:rFonts w:ascii="Times New Roman" w:hAnsi="Times New Roman"/>
                <w:sz w:val="24"/>
              </w:rPr>
              <w:t>12</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2</w:t>
            </w:r>
            <w:r w:rsidRPr="00D57936">
              <w:rPr>
                <w:rStyle w:val="InstructionsTabelleberschrift"/>
                <w:rFonts w:ascii="Times New Roman" w:hAnsi="Times New Roman"/>
                <w:sz w:val="24"/>
              </w:rPr>
              <w:t>.</w:t>
            </w:r>
            <w:r w:rsidRPr="00D57936">
              <w:rPr>
                <w:rStyle w:val="InstructionsTabelleberschrift"/>
                <w:rFonts w:ascii="Times New Roman" w:hAnsi="Times New Roman"/>
                <w:sz w:val="24"/>
              </w:rPr>
              <w:tab/>
              <w:t>Netiešas līdzdalības tādu finanšu sektora sabiedrību pirmā līmeņa pamata kapitālā, kurās iestādei nav būtiska ieguldījuma</w:t>
            </w:r>
          </w:p>
          <w:p w14:paraId="7B12E88F" w14:textId="096A4B07" w:rsidR="00D257B7" w:rsidRPr="00D57936" w:rsidRDefault="00214FDA">
            <w:pPr>
              <w:pStyle w:val="InstructionsText"/>
            </w:pPr>
            <w:r w:rsidRPr="00D57936">
              <w:t xml:space="preserve">KPR </w:t>
            </w:r>
            <w:r w:rsidRPr="00901D39">
              <w:t>4</w:t>
            </w:r>
            <w:r w:rsidRPr="00D57936">
              <w:t xml:space="preserve">. panta </w:t>
            </w:r>
            <w:r w:rsidRPr="00901D39">
              <w:t>1</w:t>
            </w:r>
            <w:r w:rsidRPr="00D57936">
              <w:t xml:space="preserve">. punkta </w:t>
            </w:r>
            <w:r w:rsidRPr="00901D39">
              <w:t>114</w:t>
            </w:r>
            <w:r w:rsidRPr="00D57936">
              <w:t xml:space="preserve">) apakšpunkts, </w:t>
            </w:r>
            <w:r w:rsidRPr="00901D39">
              <w:t>44</w:t>
            </w:r>
            <w:r w:rsidRPr="00D57936">
              <w:t xml:space="preserve">. un </w:t>
            </w:r>
            <w:r w:rsidRPr="00901D39">
              <w:t>45</w:t>
            </w:r>
            <w:r w:rsidRPr="00D57936">
              <w:t>. pants</w:t>
            </w:r>
          </w:p>
        </w:tc>
      </w:tr>
      <w:tr w:rsidR="00D257B7" w:rsidRPr="00D57936" w14:paraId="713BA411" w14:textId="77777777" w:rsidTr="00672D2A">
        <w:tc>
          <w:tcPr>
            <w:tcW w:w="1506" w:type="dxa"/>
          </w:tcPr>
          <w:p w14:paraId="41762E70" w14:textId="77777777" w:rsidR="00D257B7" w:rsidRPr="00D57936" w:rsidRDefault="002648B0">
            <w:pPr>
              <w:pStyle w:val="InstructionsText"/>
            </w:pPr>
            <w:r w:rsidRPr="00901D39">
              <w:t>280</w:t>
            </w:r>
          </w:p>
        </w:tc>
        <w:tc>
          <w:tcPr>
            <w:tcW w:w="7243" w:type="dxa"/>
          </w:tcPr>
          <w:p w14:paraId="6DE04412" w14:textId="77777777" w:rsidR="00D257B7" w:rsidRPr="00D57936" w:rsidRDefault="002648B0">
            <w:pPr>
              <w:pStyle w:val="InstructionsText"/>
            </w:pPr>
            <w:r w:rsidRPr="00901D39">
              <w:rPr>
                <w:rStyle w:val="InstructionsTabelleberschrift"/>
                <w:rFonts w:ascii="Times New Roman" w:hAnsi="Times New Roman"/>
                <w:sz w:val="24"/>
              </w:rPr>
              <w:t>12</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2</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D57936">
              <w:rPr>
                <w:rStyle w:val="InstructionsTabelleberschrift"/>
                <w:rFonts w:ascii="Times New Roman" w:hAnsi="Times New Roman"/>
                <w:sz w:val="24"/>
              </w:rPr>
              <w:tab/>
              <w:t>Bruto netiešas līdzdalības tādu finanšu sektora sabiedrību pirmā līmeņa pamata kapitālā, kurās iestādei nav būtiska ieguldījuma</w:t>
            </w:r>
          </w:p>
          <w:p w14:paraId="4FA04805" w14:textId="7EFC5828" w:rsidR="00D257B7" w:rsidRPr="00D57936" w:rsidRDefault="00214FDA">
            <w:pPr>
              <w:pStyle w:val="InstructionsText"/>
            </w:pPr>
            <w:r w:rsidRPr="00D57936">
              <w:t xml:space="preserve">KPR </w:t>
            </w:r>
            <w:r w:rsidRPr="00901D39">
              <w:t>4</w:t>
            </w:r>
            <w:r w:rsidRPr="00D57936">
              <w:t xml:space="preserve">. panta </w:t>
            </w:r>
            <w:r w:rsidRPr="00901D39">
              <w:t>1</w:t>
            </w:r>
            <w:r w:rsidRPr="00D57936">
              <w:t xml:space="preserve">. punkta </w:t>
            </w:r>
            <w:r w:rsidRPr="00901D39">
              <w:t>114</w:t>
            </w:r>
            <w:r w:rsidRPr="00D57936">
              <w:t xml:space="preserve">) apakšpunkts, </w:t>
            </w:r>
            <w:r w:rsidRPr="00901D39">
              <w:t>44</w:t>
            </w:r>
            <w:r w:rsidRPr="00D57936">
              <w:t xml:space="preserve">. un </w:t>
            </w:r>
            <w:r w:rsidRPr="00901D39">
              <w:t>45</w:t>
            </w:r>
            <w:r w:rsidRPr="00D57936">
              <w:t>. pants</w:t>
            </w:r>
          </w:p>
          <w:p w14:paraId="52F7CDCB" w14:textId="77777777" w:rsidR="00D257B7" w:rsidRPr="00D57936" w:rsidRDefault="002648B0">
            <w:pPr>
              <w:pStyle w:val="InstructionsText"/>
            </w:pPr>
            <w:r w:rsidRPr="00D57936">
              <w:t>Uzrādāmā summa ir tādas netiešas līdzdalības finanšu sektora sabiedrību kapitāla instrumentu tirdzniecības portfelī, kas ir līdzdalības indeksa vērtspapīros. To iegūst, aprēķinot pamatā esošo riska darījumu finanšu sektora sabiedrību kapitāla instrumentiem indeksos.</w:t>
            </w:r>
          </w:p>
          <w:p w14:paraId="079EC6C2" w14:textId="5AAF2675" w:rsidR="00D257B7" w:rsidRPr="00D57936" w:rsidRDefault="002648B0">
            <w:pPr>
              <w:pStyle w:val="InstructionsText"/>
            </w:pPr>
            <w:r w:rsidRPr="00D57936">
              <w:lastRenderedPageBreak/>
              <w:t xml:space="preserve">Neiekļauj līdzdalības, ko pielīdzina savstarpējām līdzdalībām saskaņā ar KPR </w:t>
            </w:r>
            <w:r w:rsidRPr="00901D39">
              <w:t>36</w:t>
            </w:r>
            <w:r w:rsidRPr="00D57936">
              <w:t xml:space="preserve">. panta </w:t>
            </w:r>
            <w:r w:rsidRPr="00901D39">
              <w:t>1</w:t>
            </w:r>
            <w:r w:rsidRPr="00D57936">
              <w:t>. punkta g) apakšpunktu.</w:t>
            </w:r>
          </w:p>
        </w:tc>
      </w:tr>
      <w:tr w:rsidR="00D257B7" w:rsidRPr="00D57936" w14:paraId="5F89F622" w14:textId="77777777" w:rsidTr="00672D2A">
        <w:trPr>
          <w:trHeight w:val="850"/>
        </w:trPr>
        <w:tc>
          <w:tcPr>
            <w:tcW w:w="1506" w:type="dxa"/>
          </w:tcPr>
          <w:p w14:paraId="181204BB" w14:textId="77777777" w:rsidR="00D257B7" w:rsidRPr="00D57936" w:rsidRDefault="002648B0">
            <w:pPr>
              <w:pStyle w:val="InstructionsText"/>
            </w:pPr>
            <w:r w:rsidRPr="00901D39">
              <w:lastRenderedPageBreak/>
              <w:t>290</w:t>
            </w:r>
          </w:p>
        </w:tc>
        <w:tc>
          <w:tcPr>
            <w:tcW w:w="7243" w:type="dxa"/>
          </w:tcPr>
          <w:p w14:paraId="064C4AC9" w14:textId="77777777" w:rsidR="00D257B7" w:rsidRPr="00D57936" w:rsidRDefault="002648B0">
            <w:pPr>
              <w:pStyle w:val="InstructionsText"/>
            </w:pPr>
            <w:r w:rsidRPr="00901D39">
              <w:rPr>
                <w:rStyle w:val="InstructionsTabelleberschrift"/>
                <w:rFonts w:ascii="Times New Roman" w:hAnsi="Times New Roman"/>
                <w:sz w:val="24"/>
              </w:rPr>
              <w:t>12</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2</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2</w:t>
            </w:r>
            <w:r w:rsidRPr="00D57936">
              <w:rPr>
                <w:rStyle w:val="InstructionsTabelleberschrift"/>
                <w:rFonts w:ascii="Times New Roman" w:hAnsi="Times New Roman"/>
                <w:sz w:val="24"/>
              </w:rPr>
              <w:t>.</w:t>
            </w:r>
            <w:r w:rsidRPr="00D57936">
              <w:rPr>
                <w:rStyle w:val="InstructionsTabelleberschrift"/>
                <w:rFonts w:ascii="Times New Roman" w:hAnsi="Times New Roman"/>
                <w:sz w:val="24"/>
              </w:rPr>
              <w:tab/>
              <w:t>(-) Atļautās izlīdzinošās īsās pozīcijas attiecībā uz iepriekš iekļautajām bruto tiešajām līdzdalībām</w:t>
            </w:r>
          </w:p>
          <w:p w14:paraId="37DDB41F" w14:textId="4D473EA3" w:rsidR="00D257B7" w:rsidRPr="00D57936" w:rsidRDefault="00214FDA">
            <w:pPr>
              <w:pStyle w:val="InstructionsText"/>
            </w:pPr>
            <w:r w:rsidRPr="00D57936">
              <w:t xml:space="preserve">KPR </w:t>
            </w:r>
            <w:r w:rsidRPr="00901D39">
              <w:t>4</w:t>
            </w:r>
            <w:r w:rsidRPr="00D57936">
              <w:t xml:space="preserve">. panta </w:t>
            </w:r>
            <w:r w:rsidRPr="00901D39">
              <w:t>1</w:t>
            </w:r>
            <w:r w:rsidRPr="00D57936">
              <w:t xml:space="preserve">. punkta </w:t>
            </w:r>
            <w:r w:rsidRPr="00901D39">
              <w:t>114</w:t>
            </w:r>
            <w:r w:rsidRPr="00D57936">
              <w:t xml:space="preserve">) apakšpunkts un </w:t>
            </w:r>
            <w:r w:rsidRPr="00901D39">
              <w:t>45</w:t>
            </w:r>
            <w:r w:rsidRPr="00D57936">
              <w:t>. pants</w:t>
            </w:r>
          </w:p>
          <w:p w14:paraId="4F53DE74" w14:textId="086EDD09" w:rsidR="00D257B7" w:rsidRPr="00D57936" w:rsidRDefault="0014657C">
            <w:pPr>
              <w:pStyle w:val="InstructionsText"/>
            </w:pPr>
            <w:r w:rsidRPr="00D57936">
              <w:t xml:space="preserve">KPR </w:t>
            </w:r>
            <w:r w:rsidRPr="00901D39">
              <w:t>45</w:t>
            </w:r>
            <w:r w:rsidRPr="00D57936">
              <w:t>. panta a) punktā atļautas izlīdzinošās īsās pozīcijas tajā pašā pamatā esošajā riska darījumā ar noteikumu, ka īsās pozīcijas termiņš sakrīt ar garās pozīcijas termiņu vai ka tās atlikušais termiņš ir vismaz viens gads.</w:t>
            </w:r>
          </w:p>
        </w:tc>
      </w:tr>
      <w:tr w:rsidR="00D257B7" w:rsidRPr="00D57936" w14:paraId="55B417E0" w14:textId="77777777" w:rsidTr="00672D2A">
        <w:tc>
          <w:tcPr>
            <w:tcW w:w="1506" w:type="dxa"/>
          </w:tcPr>
          <w:p w14:paraId="4AB46911" w14:textId="77777777" w:rsidR="00D257B7" w:rsidRPr="00D57936" w:rsidRDefault="002648B0">
            <w:pPr>
              <w:pStyle w:val="InstructionsText"/>
            </w:pPr>
            <w:r w:rsidRPr="00901D39">
              <w:t>291</w:t>
            </w:r>
          </w:p>
        </w:tc>
        <w:tc>
          <w:tcPr>
            <w:tcW w:w="7243" w:type="dxa"/>
            <w:vAlign w:val="center"/>
          </w:tcPr>
          <w:p w14:paraId="062F8E8A" w14:textId="77777777" w:rsidR="00D257B7" w:rsidRPr="00D57936" w:rsidRDefault="002648B0">
            <w:pPr>
              <w:pStyle w:val="InstructionsText"/>
              <w:rPr>
                <w:rStyle w:val="InstructionsTabelleberschrift"/>
                <w:rFonts w:ascii="Times New Roman" w:hAnsi="Times New Roman"/>
                <w:b w:val="0"/>
                <w:sz w:val="24"/>
                <w:u w:val="none"/>
              </w:rPr>
            </w:pPr>
            <w:r w:rsidRPr="00901D39">
              <w:rPr>
                <w:rStyle w:val="InstructionsTabelleberschrift"/>
                <w:rFonts w:ascii="Times New Roman" w:hAnsi="Times New Roman"/>
                <w:sz w:val="24"/>
              </w:rPr>
              <w:t>12</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3</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D57936">
              <w:rPr>
                <w:rStyle w:val="InstructionsTabelleberschrift"/>
                <w:rFonts w:ascii="Times New Roman" w:hAnsi="Times New Roman"/>
                <w:sz w:val="24"/>
              </w:rPr>
              <w:tab/>
              <w:t>Sintētiskas līdzdalības tādu finanšu sektora sabiedrību pirmā līmeņa pamata kapitālā, kurās iestādei nav būtiska ieguldījuma</w:t>
            </w:r>
          </w:p>
          <w:p w14:paraId="697C040B" w14:textId="11ABAA1B" w:rsidR="00D257B7" w:rsidRPr="00D57936" w:rsidRDefault="00214FDA">
            <w:pPr>
              <w:pStyle w:val="InstructionsText"/>
              <w:rPr>
                <w:rStyle w:val="InstructionsTabelleberschrift"/>
                <w:rFonts w:ascii="Times New Roman" w:hAnsi="Times New Roman"/>
                <w:b w:val="0"/>
                <w:sz w:val="24"/>
                <w:u w:val="none"/>
              </w:rPr>
            </w:pPr>
            <w:r w:rsidRPr="00D57936">
              <w:rPr>
                <w:rStyle w:val="InstructionsTabelleberschrift"/>
                <w:rFonts w:ascii="Times New Roman" w:hAnsi="Times New Roman"/>
                <w:b w:val="0"/>
                <w:sz w:val="24"/>
                <w:u w:val="none"/>
              </w:rPr>
              <w:t xml:space="preserve">KPR </w:t>
            </w:r>
            <w:r w:rsidRPr="00901D39">
              <w:rPr>
                <w:rStyle w:val="InstructionsTabelleberschrift"/>
                <w:rFonts w:ascii="Times New Roman" w:hAnsi="Times New Roman"/>
                <w:b w:val="0"/>
                <w:sz w:val="24"/>
                <w:u w:val="none"/>
              </w:rPr>
              <w:t>4</w:t>
            </w:r>
            <w:r w:rsidRPr="00D57936">
              <w:rPr>
                <w:rStyle w:val="InstructionsTabelleberschrift"/>
                <w:rFonts w:ascii="Times New Roman" w:hAnsi="Times New Roman"/>
                <w:b w:val="0"/>
                <w:sz w:val="24"/>
                <w:u w:val="none"/>
              </w:rPr>
              <w:t xml:space="preserve">. panta </w:t>
            </w:r>
            <w:r w:rsidRPr="00901D39">
              <w:rPr>
                <w:rStyle w:val="InstructionsTabelleberschrift"/>
                <w:rFonts w:ascii="Times New Roman" w:hAnsi="Times New Roman"/>
                <w:b w:val="0"/>
                <w:sz w:val="24"/>
                <w:u w:val="none"/>
              </w:rPr>
              <w:t>1</w:t>
            </w:r>
            <w:r w:rsidRPr="00D57936">
              <w:rPr>
                <w:rStyle w:val="InstructionsTabelleberschrift"/>
                <w:rFonts w:ascii="Times New Roman" w:hAnsi="Times New Roman"/>
                <w:b w:val="0"/>
                <w:sz w:val="24"/>
                <w:u w:val="none"/>
              </w:rPr>
              <w:t xml:space="preserve">. punkta </w:t>
            </w:r>
            <w:r w:rsidRPr="00901D39">
              <w:rPr>
                <w:rStyle w:val="InstructionsTabelleberschrift"/>
                <w:rFonts w:ascii="Times New Roman" w:hAnsi="Times New Roman"/>
                <w:b w:val="0"/>
                <w:sz w:val="24"/>
                <w:u w:val="none"/>
              </w:rPr>
              <w:t>126</w:t>
            </w:r>
            <w:r w:rsidRPr="00D57936">
              <w:rPr>
                <w:rStyle w:val="InstructionsTabelleberschrift"/>
                <w:rFonts w:ascii="Times New Roman" w:hAnsi="Times New Roman"/>
                <w:b w:val="0"/>
                <w:sz w:val="24"/>
                <w:u w:val="none"/>
              </w:rPr>
              <w:t xml:space="preserve">) apakšpunkts, </w:t>
            </w:r>
            <w:r w:rsidRPr="00901D39">
              <w:rPr>
                <w:rStyle w:val="InstructionsTabelleberschrift"/>
                <w:rFonts w:ascii="Times New Roman" w:hAnsi="Times New Roman"/>
                <w:b w:val="0"/>
                <w:sz w:val="24"/>
                <w:u w:val="none"/>
              </w:rPr>
              <w:t>44</w:t>
            </w:r>
            <w:r w:rsidRPr="00D57936">
              <w:rPr>
                <w:rStyle w:val="InstructionsTabelleberschrift"/>
                <w:rFonts w:ascii="Times New Roman" w:hAnsi="Times New Roman"/>
                <w:b w:val="0"/>
                <w:sz w:val="24"/>
                <w:u w:val="none"/>
              </w:rPr>
              <w:t xml:space="preserve">. un </w:t>
            </w:r>
            <w:r w:rsidRPr="00901D39">
              <w:rPr>
                <w:rStyle w:val="InstructionsTabelleberschrift"/>
                <w:rFonts w:ascii="Times New Roman" w:hAnsi="Times New Roman"/>
                <w:b w:val="0"/>
                <w:sz w:val="24"/>
                <w:u w:val="none"/>
              </w:rPr>
              <w:t>45</w:t>
            </w:r>
            <w:r w:rsidRPr="00D57936">
              <w:rPr>
                <w:rStyle w:val="InstructionsTabelleberschrift"/>
                <w:rFonts w:ascii="Times New Roman" w:hAnsi="Times New Roman"/>
                <w:b w:val="0"/>
                <w:sz w:val="24"/>
                <w:u w:val="none"/>
              </w:rPr>
              <w:t>. pants</w:t>
            </w:r>
          </w:p>
        </w:tc>
      </w:tr>
      <w:tr w:rsidR="00D257B7" w:rsidRPr="00D57936" w14:paraId="6953E2A3" w14:textId="77777777" w:rsidTr="00672D2A">
        <w:tc>
          <w:tcPr>
            <w:tcW w:w="1506" w:type="dxa"/>
          </w:tcPr>
          <w:p w14:paraId="7904CC35" w14:textId="77777777" w:rsidR="00D257B7" w:rsidRPr="00D57936" w:rsidRDefault="002648B0">
            <w:pPr>
              <w:pStyle w:val="InstructionsText"/>
            </w:pPr>
            <w:r w:rsidRPr="00901D39">
              <w:t>292</w:t>
            </w:r>
          </w:p>
        </w:tc>
        <w:tc>
          <w:tcPr>
            <w:tcW w:w="7243" w:type="dxa"/>
            <w:vAlign w:val="center"/>
          </w:tcPr>
          <w:p w14:paraId="481AF34E" w14:textId="77777777" w:rsidR="00D257B7" w:rsidRPr="00D57936" w:rsidRDefault="002648B0">
            <w:pPr>
              <w:pStyle w:val="InstructionsText"/>
              <w:rPr>
                <w:rStyle w:val="InstructionsTabelleberschrift"/>
                <w:rFonts w:ascii="Times New Roman" w:hAnsi="Times New Roman"/>
                <w:b w:val="0"/>
                <w:sz w:val="24"/>
                <w:u w:val="none"/>
              </w:rPr>
            </w:pPr>
            <w:r w:rsidRPr="00901D39">
              <w:rPr>
                <w:rStyle w:val="InstructionsTabelleberschrift"/>
                <w:rFonts w:ascii="Times New Roman" w:hAnsi="Times New Roman"/>
                <w:sz w:val="24"/>
              </w:rPr>
              <w:t>12</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3</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2</w:t>
            </w:r>
            <w:r w:rsidRPr="00D57936">
              <w:rPr>
                <w:rStyle w:val="InstructionsTabelleberschrift"/>
                <w:rFonts w:ascii="Times New Roman" w:hAnsi="Times New Roman"/>
                <w:sz w:val="24"/>
              </w:rPr>
              <w:t>.</w:t>
            </w:r>
            <w:r w:rsidRPr="00D57936">
              <w:rPr>
                <w:rStyle w:val="InstructionsTabelleberschrift"/>
                <w:rFonts w:ascii="Times New Roman" w:hAnsi="Times New Roman"/>
                <w:sz w:val="24"/>
              </w:rPr>
              <w:tab/>
              <w:t>Bruto sintētiskas līdzdalības tādu finanšu sektora sabiedrību pirmā līmeņa pamata kapitālā, kurās iestādei nav būtiska ieguldījuma</w:t>
            </w:r>
          </w:p>
          <w:p w14:paraId="4CF4E076" w14:textId="28DB9030" w:rsidR="00D257B7" w:rsidRPr="00D57936" w:rsidRDefault="00214FDA">
            <w:pPr>
              <w:pStyle w:val="InstructionsText"/>
              <w:rPr>
                <w:rStyle w:val="InstructionsTabelleberschrift"/>
                <w:rFonts w:ascii="Times New Roman" w:hAnsi="Times New Roman"/>
                <w:b w:val="0"/>
                <w:sz w:val="24"/>
                <w:u w:val="none"/>
              </w:rPr>
            </w:pPr>
            <w:r w:rsidRPr="00D57936">
              <w:rPr>
                <w:rStyle w:val="InstructionsTabelleberschrift"/>
                <w:rFonts w:ascii="Times New Roman" w:hAnsi="Times New Roman"/>
                <w:b w:val="0"/>
                <w:sz w:val="24"/>
                <w:u w:val="none"/>
              </w:rPr>
              <w:t xml:space="preserve">KPR </w:t>
            </w:r>
            <w:r w:rsidRPr="00901D39">
              <w:rPr>
                <w:rStyle w:val="InstructionsTabelleberschrift"/>
                <w:rFonts w:ascii="Times New Roman" w:hAnsi="Times New Roman"/>
                <w:b w:val="0"/>
                <w:sz w:val="24"/>
                <w:u w:val="none"/>
              </w:rPr>
              <w:t>4</w:t>
            </w:r>
            <w:r w:rsidRPr="00D57936">
              <w:rPr>
                <w:rStyle w:val="InstructionsTabelleberschrift"/>
                <w:rFonts w:ascii="Times New Roman" w:hAnsi="Times New Roman"/>
                <w:b w:val="0"/>
                <w:sz w:val="24"/>
                <w:u w:val="none"/>
              </w:rPr>
              <w:t xml:space="preserve">. panta </w:t>
            </w:r>
            <w:r w:rsidRPr="00901D39">
              <w:rPr>
                <w:rStyle w:val="InstructionsTabelleberschrift"/>
                <w:rFonts w:ascii="Times New Roman" w:hAnsi="Times New Roman"/>
                <w:b w:val="0"/>
                <w:sz w:val="24"/>
                <w:u w:val="none"/>
              </w:rPr>
              <w:t>1</w:t>
            </w:r>
            <w:r w:rsidRPr="00D57936">
              <w:rPr>
                <w:rStyle w:val="InstructionsTabelleberschrift"/>
                <w:rFonts w:ascii="Times New Roman" w:hAnsi="Times New Roman"/>
                <w:b w:val="0"/>
                <w:sz w:val="24"/>
                <w:u w:val="none"/>
              </w:rPr>
              <w:t xml:space="preserve">. punkta </w:t>
            </w:r>
            <w:r w:rsidRPr="00901D39">
              <w:rPr>
                <w:rStyle w:val="InstructionsTabelleberschrift"/>
                <w:rFonts w:ascii="Times New Roman" w:hAnsi="Times New Roman"/>
                <w:b w:val="0"/>
                <w:sz w:val="24"/>
                <w:u w:val="none"/>
              </w:rPr>
              <w:t>126</w:t>
            </w:r>
            <w:r w:rsidRPr="00D57936">
              <w:rPr>
                <w:rStyle w:val="InstructionsTabelleberschrift"/>
                <w:rFonts w:ascii="Times New Roman" w:hAnsi="Times New Roman"/>
                <w:b w:val="0"/>
                <w:sz w:val="24"/>
                <w:u w:val="none"/>
              </w:rPr>
              <w:t xml:space="preserve">) apakšpunkts, </w:t>
            </w:r>
            <w:r w:rsidRPr="00901D39">
              <w:rPr>
                <w:rStyle w:val="InstructionsTabelleberschrift"/>
                <w:rFonts w:ascii="Times New Roman" w:hAnsi="Times New Roman"/>
                <w:b w:val="0"/>
                <w:sz w:val="24"/>
                <w:u w:val="none"/>
              </w:rPr>
              <w:t>44</w:t>
            </w:r>
            <w:r w:rsidRPr="00D57936">
              <w:rPr>
                <w:rStyle w:val="InstructionsTabelleberschrift"/>
                <w:rFonts w:ascii="Times New Roman" w:hAnsi="Times New Roman"/>
                <w:b w:val="0"/>
                <w:sz w:val="24"/>
                <w:u w:val="none"/>
              </w:rPr>
              <w:t xml:space="preserve">. un </w:t>
            </w:r>
            <w:r w:rsidRPr="00901D39">
              <w:rPr>
                <w:rStyle w:val="InstructionsTabelleberschrift"/>
                <w:rFonts w:ascii="Times New Roman" w:hAnsi="Times New Roman"/>
                <w:b w:val="0"/>
                <w:sz w:val="24"/>
                <w:u w:val="none"/>
              </w:rPr>
              <w:t>45</w:t>
            </w:r>
            <w:r w:rsidRPr="00D57936">
              <w:rPr>
                <w:rStyle w:val="InstructionsTabelleberschrift"/>
                <w:rFonts w:ascii="Times New Roman" w:hAnsi="Times New Roman"/>
                <w:b w:val="0"/>
                <w:sz w:val="24"/>
                <w:u w:val="none"/>
              </w:rPr>
              <w:t>. pants</w:t>
            </w:r>
          </w:p>
        </w:tc>
      </w:tr>
      <w:tr w:rsidR="00D257B7" w:rsidRPr="00D57936" w14:paraId="30B1F894" w14:textId="77777777" w:rsidTr="00672D2A">
        <w:tc>
          <w:tcPr>
            <w:tcW w:w="1506" w:type="dxa"/>
          </w:tcPr>
          <w:p w14:paraId="522A63E6" w14:textId="77777777" w:rsidR="00D257B7" w:rsidRPr="00D57936" w:rsidRDefault="002648B0">
            <w:pPr>
              <w:pStyle w:val="InstructionsText"/>
            </w:pPr>
            <w:r w:rsidRPr="00901D39">
              <w:t>293</w:t>
            </w:r>
          </w:p>
        </w:tc>
        <w:tc>
          <w:tcPr>
            <w:tcW w:w="7243" w:type="dxa"/>
            <w:vAlign w:val="center"/>
          </w:tcPr>
          <w:p w14:paraId="3F4762D8" w14:textId="77777777" w:rsidR="00D257B7" w:rsidRPr="00D57936" w:rsidRDefault="002648B0">
            <w:pPr>
              <w:pStyle w:val="InstructionsText"/>
              <w:rPr>
                <w:rStyle w:val="InstructionsTabelleberschrift"/>
                <w:rFonts w:ascii="Times New Roman" w:hAnsi="Times New Roman"/>
                <w:sz w:val="24"/>
              </w:rPr>
            </w:pPr>
            <w:r w:rsidRPr="00901D39">
              <w:rPr>
                <w:rStyle w:val="InstructionsTabelleberschrift"/>
                <w:rFonts w:ascii="Times New Roman" w:hAnsi="Times New Roman"/>
                <w:sz w:val="24"/>
              </w:rPr>
              <w:t>12</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3</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3</w:t>
            </w:r>
            <w:r w:rsidRPr="00D57936">
              <w:rPr>
                <w:rStyle w:val="InstructionsTabelleberschrift"/>
                <w:rFonts w:ascii="Times New Roman" w:hAnsi="Times New Roman"/>
                <w:sz w:val="24"/>
              </w:rPr>
              <w:t>.</w:t>
            </w:r>
            <w:r w:rsidRPr="00D57936">
              <w:rPr>
                <w:rStyle w:val="InstructionsTabelleberschrift"/>
                <w:rFonts w:ascii="Times New Roman" w:hAnsi="Times New Roman"/>
                <w:sz w:val="24"/>
              </w:rPr>
              <w:tab/>
              <w:t>(-) Atļautās izlīdzinošās īsās pozīcijas attiecībā uz iepriekš iekļautajām bruto sintētiskajām līdzdalībām</w:t>
            </w:r>
          </w:p>
          <w:p w14:paraId="30A7CEB6" w14:textId="139F584E" w:rsidR="00D257B7" w:rsidRPr="00D57936" w:rsidRDefault="00214FDA">
            <w:pPr>
              <w:pStyle w:val="InstructionsText"/>
              <w:rPr>
                <w:rStyle w:val="InstructionsTabelleberschrift"/>
                <w:rFonts w:ascii="Times New Roman" w:hAnsi="Times New Roman"/>
                <w:b w:val="0"/>
                <w:sz w:val="24"/>
                <w:u w:val="none"/>
              </w:rPr>
            </w:pPr>
            <w:r w:rsidRPr="00D57936">
              <w:rPr>
                <w:rStyle w:val="InstructionsTabelleberschrift"/>
                <w:rFonts w:ascii="Times New Roman" w:hAnsi="Times New Roman"/>
                <w:b w:val="0"/>
                <w:sz w:val="24"/>
                <w:u w:val="none"/>
              </w:rPr>
              <w:t xml:space="preserve">KPR </w:t>
            </w:r>
            <w:r w:rsidRPr="00901D39">
              <w:rPr>
                <w:rStyle w:val="InstructionsTabelleberschrift"/>
                <w:rFonts w:ascii="Times New Roman" w:hAnsi="Times New Roman"/>
                <w:b w:val="0"/>
                <w:sz w:val="24"/>
                <w:u w:val="none"/>
              </w:rPr>
              <w:t>4</w:t>
            </w:r>
            <w:r w:rsidRPr="00D57936">
              <w:rPr>
                <w:rStyle w:val="InstructionsTabelleberschrift"/>
                <w:rFonts w:ascii="Times New Roman" w:hAnsi="Times New Roman"/>
                <w:b w:val="0"/>
                <w:sz w:val="24"/>
                <w:u w:val="none"/>
              </w:rPr>
              <w:t xml:space="preserve">. panta </w:t>
            </w:r>
            <w:r w:rsidRPr="00901D39">
              <w:rPr>
                <w:rStyle w:val="InstructionsTabelleberschrift"/>
                <w:rFonts w:ascii="Times New Roman" w:hAnsi="Times New Roman"/>
                <w:b w:val="0"/>
                <w:sz w:val="24"/>
                <w:u w:val="none"/>
              </w:rPr>
              <w:t>1</w:t>
            </w:r>
            <w:r w:rsidRPr="00D57936">
              <w:rPr>
                <w:rStyle w:val="InstructionsTabelleberschrift"/>
                <w:rFonts w:ascii="Times New Roman" w:hAnsi="Times New Roman"/>
                <w:b w:val="0"/>
                <w:sz w:val="24"/>
                <w:u w:val="none"/>
              </w:rPr>
              <w:t xml:space="preserve">. punkta </w:t>
            </w:r>
            <w:r w:rsidRPr="00901D39">
              <w:rPr>
                <w:rStyle w:val="InstructionsTabelleberschrift"/>
                <w:rFonts w:ascii="Times New Roman" w:hAnsi="Times New Roman"/>
                <w:b w:val="0"/>
                <w:sz w:val="24"/>
                <w:u w:val="none"/>
              </w:rPr>
              <w:t>126</w:t>
            </w:r>
            <w:r w:rsidRPr="00D57936">
              <w:rPr>
                <w:rStyle w:val="InstructionsTabelleberschrift"/>
                <w:rFonts w:ascii="Times New Roman" w:hAnsi="Times New Roman"/>
                <w:b w:val="0"/>
                <w:sz w:val="24"/>
                <w:u w:val="none"/>
              </w:rPr>
              <w:t xml:space="preserve">) apakšpunkts un </w:t>
            </w:r>
            <w:r w:rsidRPr="00901D39">
              <w:rPr>
                <w:rStyle w:val="InstructionsTabelleberschrift"/>
                <w:rFonts w:ascii="Times New Roman" w:hAnsi="Times New Roman"/>
                <w:b w:val="0"/>
                <w:sz w:val="24"/>
                <w:u w:val="none"/>
              </w:rPr>
              <w:t>45</w:t>
            </w:r>
            <w:r w:rsidRPr="00D57936">
              <w:rPr>
                <w:rStyle w:val="InstructionsTabelleberschrift"/>
                <w:rFonts w:ascii="Times New Roman" w:hAnsi="Times New Roman"/>
                <w:b w:val="0"/>
                <w:sz w:val="24"/>
                <w:u w:val="none"/>
              </w:rPr>
              <w:t>. pants</w:t>
            </w:r>
          </w:p>
        </w:tc>
      </w:tr>
      <w:tr w:rsidR="00D257B7" w:rsidRPr="00D57936" w14:paraId="14B120A3" w14:textId="77777777" w:rsidTr="00672D2A">
        <w:tc>
          <w:tcPr>
            <w:tcW w:w="1506" w:type="dxa"/>
          </w:tcPr>
          <w:p w14:paraId="369A2526" w14:textId="77777777" w:rsidR="00D257B7" w:rsidRPr="00D57936" w:rsidRDefault="002648B0">
            <w:pPr>
              <w:pStyle w:val="InstructionsText"/>
            </w:pPr>
            <w:r w:rsidRPr="00901D39">
              <w:t>300</w:t>
            </w:r>
          </w:p>
        </w:tc>
        <w:tc>
          <w:tcPr>
            <w:tcW w:w="7243" w:type="dxa"/>
          </w:tcPr>
          <w:p w14:paraId="52900569" w14:textId="77777777" w:rsidR="00D257B7" w:rsidRPr="00D57936" w:rsidRDefault="002648B0">
            <w:pPr>
              <w:pStyle w:val="InstructionsText"/>
              <w:rPr>
                <w:rStyle w:val="InstructionsTabelleberschrift"/>
                <w:rFonts w:ascii="Times New Roman" w:hAnsi="Times New Roman"/>
                <w:sz w:val="24"/>
              </w:rPr>
            </w:pPr>
            <w:r w:rsidRPr="00901D39">
              <w:rPr>
                <w:rStyle w:val="InstructionsTabelleberschrift"/>
                <w:rFonts w:ascii="Times New Roman" w:hAnsi="Times New Roman"/>
                <w:sz w:val="24"/>
              </w:rPr>
              <w:t>13</w:t>
            </w:r>
            <w:r w:rsidRPr="00D57936">
              <w:rPr>
                <w:rStyle w:val="InstructionsTabelleberschrift"/>
                <w:rFonts w:ascii="Times New Roman" w:hAnsi="Times New Roman"/>
                <w:sz w:val="24"/>
              </w:rPr>
              <w:t>.</w:t>
            </w:r>
            <w:r w:rsidRPr="00D57936">
              <w:rPr>
                <w:rStyle w:val="InstructionsTabelleberschrift"/>
                <w:rFonts w:ascii="Times New Roman" w:hAnsi="Times New Roman"/>
                <w:sz w:val="24"/>
              </w:rPr>
              <w:tab/>
              <w:t>Līdzdalības tādu finanšu sektora sabiedrību pirmā līmeņa papildu kapitālā, kurās iestādei nav būtiska ieguldījuma, atskaitot īsās pozīcijas</w:t>
            </w:r>
          </w:p>
          <w:p w14:paraId="7A2C687B" w14:textId="44979A34" w:rsidR="00D257B7" w:rsidRPr="00D57936" w:rsidRDefault="002648B0">
            <w:pPr>
              <w:pStyle w:val="InstructionsText"/>
            </w:pPr>
            <w:r w:rsidRPr="00D57936">
              <w:t xml:space="preserve">KPR </w:t>
            </w:r>
            <w:r w:rsidRPr="00901D39">
              <w:t>58</w:t>
            </w:r>
            <w:r w:rsidRPr="00D57936">
              <w:t xml:space="preserve">., </w:t>
            </w:r>
            <w:r w:rsidRPr="00901D39">
              <w:t>59</w:t>
            </w:r>
            <w:r w:rsidRPr="00D57936">
              <w:t xml:space="preserve">. un </w:t>
            </w:r>
            <w:r w:rsidRPr="00901D39">
              <w:t>60</w:t>
            </w:r>
            <w:r w:rsidRPr="00D57936">
              <w:t>. pants</w:t>
            </w:r>
          </w:p>
        </w:tc>
      </w:tr>
      <w:tr w:rsidR="00D257B7" w:rsidRPr="00D57936" w14:paraId="3DF636D6" w14:textId="77777777" w:rsidTr="00672D2A">
        <w:tc>
          <w:tcPr>
            <w:tcW w:w="1506" w:type="dxa"/>
          </w:tcPr>
          <w:p w14:paraId="6A3DBAB2" w14:textId="77777777" w:rsidR="00D257B7" w:rsidRPr="00D57936" w:rsidRDefault="002648B0">
            <w:pPr>
              <w:pStyle w:val="InstructionsText"/>
            </w:pPr>
            <w:r w:rsidRPr="00901D39">
              <w:t>310</w:t>
            </w:r>
          </w:p>
        </w:tc>
        <w:tc>
          <w:tcPr>
            <w:tcW w:w="7243" w:type="dxa"/>
          </w:tcPr>
          <w:p w14:paraId="5D302251" w14:textId="77777777" w:rsidR="00D257B7" w:rsidRPr="00D57936" w:rsidRDefault="002648B0">
            <w:pPr>
              <w:pStyle w:val="InstructionsText"/>
            </w:pPr>
            <w:r w:rsidRPr="00901D39">
              <w:rPr>
                <w:rStyle w:val="InstructionsTabelleberschrift"/>
                <w:rFonts w:ascii="Times New Roman" w:hAnsi="Times New Roman"/>
                <w:sz w:val="24"/>
              </w:rPr>
              <w:t>13</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D57936">
              <w:rPr>
                <w:rStyle w:val="InstructionsTabelleberschrift"/>
                <w:rFonts w:ascii="Times New Roman" w:hAnsi="Times New Roman"/>
                <w:sz w:val="24"/>
              </w:rPr>
              <w:tab/>
              <w:t>Tiešas līdzdalības tādu finanšu sektora sabiedrību pirmā līmeņa papildu kapitālā, kurās iestādei nav būtiska ieguldījuma</w:t>
            </w:r>
          </w:p>
          <w:p w14:paraId="1AA16D99" w14:textId="07038700" w:rsidR="00D257B7" w:rsidRPr="00D57936" w:rsidRDefault="002648B0">
            <w:pPr>
              <w:pStyle w:val="InstructionsText"/>
            </w:pPr>
            <w:r w:rsidRPr="00D57936">
              <w:t xml:space="preserve">KPR </w:t>
            </w:r>
            <w:r w:rsidRPr="00901D39">
              <w:t>58</w:t>
            </w:r>
            <w:r w:rsidRPr="00D57936">
              <w:t xml:space="preserve">., </w:t>
            </w:r>
            <w:r w:rsidRPr="00901D39">
              <w:t>59</w:t>
            </w:r>
            <w:r w:rsidRPr="00D57936">
              <w:t xml:space="preserve">. pants un </w:t>
            </w:r>
            <w:r w:rsidRPr="00901D39">
              <w:t>60</w:t>
            </w:r>
            <w:r w:rsidRPr="00D57936">
              <w:t xml:space="preserve">. panta </w:t>
            </w:r>
            <w:r w:rsidRPr="00901D39">
              <w:t>2</w:t>
            </w:r>
            <w:r w:rsidRPr="00D57936">
              <w:t>. punkts</w:t>
            </w:r>
          </w:p>
        </w:tc>
      </w:tr>
      <w:tr w:rsidR="00D257B7" w:rsidRPr="00D57936" w14:paraId="3DEB85F1" w14:textId="77777777" w:rsidTr="00672D2A">
        <w:tc>
          <w:tcPr>
            <w:tcW w:w="1506" w:type="dxa"/>
          </w:tcPr>
          <w:p w14:paraId="29A288AF" w14:textId="77777777" w:rsidR="00D257B7" w:rsidRPr="00D57936" w:rsidRDefault="002648B0">
            <w:pPr>
              <w:pStyle w:val="InstructionsText"/>
            </w:pPr>
            <w:r w:rsidRPr="00901D39">
              <w:t>320</w:t>
            </w:r>
          </w:p>
        </w:tc>
        <w:tc>
          <w:tcPr>
            <w:tcW w:w="7243" w:type="dxa"/>
          </w:tcPr>
          <w:p w14:paraId="5B626C5A" w14:textId="77777777" w:rsidR="00D257B7" w:rsidRPr="00D57936" w:rsidRDefault="002648B0">
            <w:pPr>
              <w:pStyle w:val="InstructionsText"/>
            </w:pPr>
            <w:r w:rsidRPr="00901D39">
              <w:rPr>
                <w:rStyle w:val="InstructionsTabelleberschrift"/>
                <w:rFonts w:ascii="Times New Roman" w:hAnsi="Times New Roman"/>
                <w:sz w:val="24"/>
              </w:rPr>
              <w:t>13</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D57936">
              <w:rPr>
                <w:rStyle w:val="InstructionsTabelleberschrift"/>
                <w:rFonts w:ascii="Times New Roman" w:hAnsi="Times New Roman"/>
                <w:sz w:val="24"/>
              </w:rPr>
              <w:tab/>
              <w:t>Bruto tiešas līdzdalības tādu finanšu sektora sabiedrību pirmā līmeņa papildu kapitālā, kurās iestādei nav būtiska ieguldījuma</w:t>
            </w:r>
          </w:p>
          <w:p w14:paraId="69E39D2C" w14:textId="24B017A9" w:rsidR="00D257B7" w:rsidRPr="00D57936" w:rsidRDefault="002648B0">
            <w:pPr>
              <w:pStyle w:val="InstructionsText"/>
            </w:pPr>
            <w:r w:rsidRPr="00D57936">
              <w:t xml:space="preserve">KPR </w:t>
            </w:r>
            <w:r w:rsidRPr="00901D39">
              <w:t>58</w:t>
            </w:r>
            <w:r w:rsidRPr="00D57936">
              <w:t xml:space="preserve">. pants un </w:t>
            </w:r>
            <w:r w:rsidRPr="00901D39">
              <w:t>60</w:t>
            </w:r>
            <w:r w:rsidRPr="00D57936">
              <w:t xml:space="preserve">. panta </w:t>
            </w:r>
            <w:r w:rsidRPr="00901D39">
              <w:t>2</w:t>
            </w:r>
            <w:r w:rsidRPr="00D57936">
              <w:t>. punkts</w:t>
            </w:r>
          </w:p>
          <w:p w14:paraId="5C119113" w14:textId="77777777" w:rsidR="00D257B7" w:rsidRPr="00D57936" w:rsidRDefault="002648B0">
            <w:pPr>
              <w:pStyle w:val="InstructionsText"/>
            </w:pPr>
            <w:r w:rsidRPr="00D57936">
              <w:t>Tiešas līdzdalības tādu finanšu sektora sabiedrību pirmā līmeņa papildu kapitālā, kurās iestādei nav būtiska ieguldījuma, izņemot:</w:t>
            </w:r>
          </w:p>
          <w:p w14:paraId="28F77BEB" w14:textId="77777777" w:rsidR="00D257B7" w:rsidRPr="00D57936" w:rsidRDefault="002648B0">
            <w:pPr>
              <w:pStyle w:val="InstructionsText"/>
            </w:pPr>
            <w:r w:rsidRPr="00D57936">
              <w:t>a)</w:t>
            </w:r>
            <w:r w:rsidRPr="00D57936">
              <w:tab/>
              <w:t xml:space="preserve">sākotnējās izvietošanas pozīcijas, kas tiek turētas piecas vai mazāk darbdienas; kā arī </w:t>
            </w:r>
          </w:p>
          <w:p w14:paraId="39599D12" w14:textId="21C61013" w:rsidR="00D257B7" w:rsidRPr="00D57936" w:rsidRDefault="002648B0">
            <w:pPr>
              <w:pStyle w:val="InstructionsText"/>
            </w:pPr>
            <w:r w:rsidRPr="00D57936">
              <w:t>b)</w:t>
            </w:r>
            <w:r w:rsidRPr="00D57936">
              <w:tab/>
              <w:t xml:space="preserve">Līdzdalības, ko pielīdzina savstarpējām līdzdalībām saskaņā ar KPR </w:t>
            </w:r>
            <w:r w:rsidRPr="00901D39">
              <w:t>56</w:t>
            </w:r>
            <w:r w:rsidRPr="00D57936">
              <w:t>. panta b) punktu.</w:t>
            </w:r>
          </w:p>
        </w:tc>
      </w:tr>
      <w:tr w:rsidR="00D257B7" w:rsidRPr="00D57936" w14:paraId="18D264D3" w14:textId="77777777" w:rsidTr="00672D2A">
        <w:tc>
          <w:tcPr>
            <w:tcW w:w="1506" w:type="dxa"/>
          </w:tcPr>
          <w:p w14:paraId="0F7E568E" w14:textId="77777777" w:rsidR="00D257B7" w:rsidRPr="00D57936" w:rsidRDefault="002648B0">
            <w:pPr>
              <w:pStyle w:val="InstructionsText"/>
            </w:pPr>
            <w:r w:rsidRPr="00901D39">
              <w:t>330</w:t>
            </w:r>
          </w:p>
        </w:tc>
        <w:tc>
          <w:tcPr>
            <w:tcW w:w="7243" w:type="dxa"/>
          </w:tcPr>
          <w:p w14:paraId="7CCB3D8E" w14:textId="77777777" w:rsidR="00D257B7" w:rsidRPr="00D57936" w:rsidRDefault="002648B0">
            <w:pPr>
              <w:pStyle w:val="InstructionsText"/>
            </w:pPr>
            <w:r w:rsidRPr="00901D39">
              <w:rPr>
                <w:rStyle w:val="InstructionsTabelleberschrift"/>
                <w:rFonts w:ascii="Times New Roman" w:hAnsi="Times New Roman"/>
                <w:sz w:val="24"/>
              </w:rPr>
              <w:t>13</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2</w:t>
            </w:r>
            <w:r w:rsidRPr="00D57936">
              <w:rPr>
                <w:rStyle w:val="InstructionsTabelleberschrift"/>
                <w:rFonts w:ascii="Times New Roman" w:hAnsi="Times New Roman"/>
                <w:sz w:val="24"/>
              </w:rPr>
              <w:t>.</w:t>
            </w:r>
            <w:r w:rsidRPr="00D57936">
              <w:rPr>
                <w:rStyle w:val="InstructionsTabelleberschrift"/>
                <w:rFonts w:ascii="Times New Roman" w:hAnsi="Times New Roman"/>
                <w:sz w:val="24"/>
              </w:rPr>
              <w:tab/>
              <w:t>(-) Atļautās izlīdzinošās īsās pozīcijas attiecībā uz iepriekš iekļautajām bruto tiešajām līdzdalībām</w:t>
            </w:r>
          </w:p>
          <w:p w14:paraId="1C0564BA" w14:textId="466365E5" w:rsidR="00D257B7" w:rsidRPr="00D57936" w:rsidRDefault="002648B0">
            <w:pPr>
              <w:pStyle w:val="InstructionsText"/>
            </w:pPr>
            <w:r w:rsidRPr="00D57936">
              <w:lastRenderedPageBreak/>
              <w:t xml:space="preserve">KPR </w:t>
            </w:r>
            <w:r w:rsidRPr="00901D39">
              <w:t>59</w:t>
            </w:r>
            <w:r w:rsidRPr="00D57936">
              <w:t>. pants</w:t>
            </w:r>
          </w:p>
          <w:p w14:paraId="15F5FC07" w14:textId="7B593A25" w:rsidR="00D257B7" w:rsidRPr="00D57936" w:rsidRDefault="0014657C">
            <w:pPr>
              <w:pStyle w:val="InstructionsText"/>
            </w:pPr>
            <w:r w:rsidRPr="00D57936">
              <w:t xml:space="preserve">KPR </w:t>
            </w:r>
            <w:r w:rsidRPr="00901D39">
              <w:t>59</w:t>
            </w:r>
            <w:r w:rsidRPr="00D57936">
              <w:t>. panta a) punktā atļautas izlīdzinošās īsās pozīcijas tajā pašā pamatā esošajā riska darījumā ar noteikumu, ka īsās pozīcijas termiņš sakrīt ar garās pozīcijas termiņu vai ka tās atlikušais termiņš ir vismaz viens gads.</w:t>
            </w:r>
          </w:p>
        </w:tc>
      </w:tr>
      <w:tr w:rsidR="00D257B7" w:rsidRPr="00D57936" w14:paraId="0DB0D8FF" w14:textId="77777777" w:rsidTr="00672D2A">
        <w:tc>
          <w:tcPr>
            <w:tcW w:w="1506" w:type="dxa"/>
          </w:tcPr>
          <w:p w14:paraId="5A72A2AE" w14:textId="77777777" w:rsidR="00D257B7" w:rsidRPr="00D57936" w:rsidRDefault="002648B0">
            <w:pPr>
              <w:pStyle w:val="InstructionsText"/>
            </w:pPr>
            <w:r w:rsidRPr="00901D39">
              <w:lastRenderedPageBreak/>
              <w:t>340</w:t>
            </w:r>
          </w:p>
        </w:tc>
        <w:tc>
          <w:tcPr>
            <w:tcW w:w="7243" w:type="dxa"/>
          </w:tcPr>
          <w:p w14:paraId="7AD7D79B" w14:textId="77777777" w:rsidR="00D257B7" w:rsidRPr="00D57936" w:rsidRDefault="002648B0">
            <w:pPr>
              <w:pStyle w:val="InstructionsText"/>
            </w:pPr>
            <w:r w:rsidRPr="00901D39">
              <w:rPr>
                <w:rStyle w:val="InstructionsTabelleberschrift"/>
                <w:rFonts w:ascii="Times New Roman" w:hAnsi="Times New Roman"/>
                <w:sz w:val="24"/>
              </w:rPr>
              <w:t>13</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2</w:t>
            </w:r>
            <w:r w:rsidRPr="00D57936">
              <w:rPr>
                <w:rStyle w:val="InstructionsTabelleberschrift"/>
                <w:rFonts w:ascii="Times New Roman" w:hAnsi="Times New Roman"/>
                <w:sz w:val="24"/>
              </w:rPr>
              <w:t>.</w:t>
            </w:r>
            <w:r w:rsidRPr="00D57936">
              <w:rPr>
                <w:rStyle w:val="InstructionsTabelleberschrift"/>
                <w:rFonts w:ascii="Times New Roman" w:hAnsi="Times New Roman"/>
                <w:sz w:val="24"/>
              </w:rPr>
              <w:tab/>
              <w:t>Netiešas līdzdalības tādu finanšu sektora sabiedrību pirmā līmeņa papildu kapitālā, kurās iestādei nav būtiska ieguldījuma</w:t>
            </w:r>
          </w:p>
          <w:p w14:paraId="457752D0" w14:textId="432BC9CD" w:rsidR="00D257B7" w:rsidRPr="00D57936" w:rsidRDefault="00214FDA">
            <w:pPr>
              <w:pStyle w:val="InstructionsText"/>
            </w:pPr>
            <w:r w:rsidRPr="00D57936">
              <w:t xml:space="preserve">KPR </w:t>
            </w:r>
            <w:r w:rsidRPr="00901D39">
              <w:t>4</w:t>
            </w:r>
            <w:r w:rsidRPr="00D57936">
              <w:t xml:space="preserve">. panta </w:t>
            </w:r>
            <w:r w:rsidRPr="00901D39">
              <w:t>1</w:t>
            </w:r>
            <w:r w:rsidRPr="00D57936">
              <w:t xml:space="preserve">. punkta </w:t>
            </w:r>
            <w:r w:rsidRPr="00901D39">
              <w:t>114</w:t>
            </w:r>
            <w:r w:rsidRPr="00D57936">
              <w:t xml:space="preserve">) apakšpunkts, </w:t>
            </w:r>
            <w:r w:rsidRPr="00901D39">
              <w:t>58</w:t>
            </w:r>
            <w:r w:rsidRPr="00D57936">
              <w:t xml:space="preserve">. un </w:t>
            </w:r>
            <w:r w:rsidRPr="00901D39">
              <w:t>59</w:t>
            </w:r>
            <w:r w:rsidRPr="00D57936">
              <w:t>. pants</w:t>
            </w:r>
          </w:p>
        </w:tc>
      </w:tr>
      <w:tr w:rsidR="00D257B7" w:rsidRPr="00D57936" w14:paraId="0CF08560" w14:textId="77777777" w:rsidTr="00672D2A">
        <w:tc>
          <w:tcPr>
            <w:tcW w:w="1506" w:type="dxa"/>
          </w:tcPr>
          <w:p w14:paraId="54816389" w14:textId="77777777" w:rsidR="00D257B7" w:rsidRPr="00D57936" w:rsidRDefault="002648B0">
            <w:pPr>
              <w:pStyle w:val="InstructionsText"/>
            </w:pPr>
            <w:r w:rsidRPr="00901D39">
              <w:t>350</w:t>
            </w:r>
          </w:p>
        </w:tc>
        <w:tc>
          <w:tcPr>
            <w:tcW w:w="7243" w:type="dxa"/>
          </w:tcPr>
          <w:p w14:paraId="02D461C1" w14:textId="77777777" w:rsidR="00D257B7" w:rsidRPr="00D57936" w:rsidRDefault="002648B0">
            <w:pPr>
              <w:pStyle w:val="InstructionsText"/>
            </w:pPr>
            <w:r w:rsidRPr="00901D39">
              <w:rPr>
                <w:rStyle w:val="InstructionsTabelleberschrift"/>
                <w:rFonts w:ascii="Times New Roman" w:hAnsi="Times New Roman"/>
                <w:sz w:val="24"/>
              </w:rPr>
              <w:t>13</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2</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D57936">
              <w:rPr>
                <w:rStyle w:val="InstructionsTabelleberschrift"/>
                <w:rFonts w:ascii="Times New Roman" w:hAnsi="Times New Roman"/>
                <w:sz w:val="24"/>
              </w:rPr>
              <w:tab/>
              <w:t>Bruto netiešas līdzdalības tādu finanšu sektora sabiedrību pirmā līmeņa papildu kapitālā, kurās iestādei nav būtiska ieguldījuma</w:t>
            </w:r>
          </w:p>
          <w:p w14:paraId="28B6DA91" w14:textId="14592B98" w:rsidR="00D257B7" w:rsidRPr="00D57936" w:rsidRDefault="00214FDA">
            <w:pPr>
              <w:pStyle w:val="InstructionsText"/>
            </w:pPr>
            <w:r w:rsidRPr="00D57936">
              <w:t xml:space="preserve">KPR </w:t>
            </w:r>
            <w:r w:rsidRPr="00901D39">
              <w:t>4</w:t>
            </w:r>
            <w:r w:rsidRPr="00D57936">
              <w:t xml:space="preserve">. panta </w:t>
            </w:r>
            <w:r w:rsidRPr="00901D39">
              <w:t>1</w:t>
            </w:r>
            <w:r w:rsidRPr="00D57936">
              <w:t xml:space="preserve">. punkta </w:t>
            </w:r>
            <w:r w:rsidRPr="00901D39">
              <w:t>114</w:t>
            </w:r>
            <w:r w:rsidRPr="00D57936">
              <w:t xml:space="preserve">) apakšpunkts, </w:t>
            </w:r>
            <w:r w:rsidRPr="00901D39">
              <w:t>58</w:t>
            </w:r>
            <w:r w:rsidRPr="00D57936">
              <w:t xml:space="preserve">. un </w:t>
            </w:r>
            <w:r w:rsidRPr="00901D39">
              <w:t>59</w:t>
            </w:r>
            <w:r w:rsidRPr="00D57936">
              <w:t>. pants</w:t>
            </w:r>
          </w:p>
          <w:p w14:paraId="09EBC206" w14:textId="77777777" w:rsidR="00D257B7" w:rsidRPr="00D57936" w:rsidRDefault="002648B0">
            <w:pPr>
              <w:pStyle w:val="InstructionsText"/>
            </w:pPr>
            <w:r w:rsidRPr="00D57936">
              <w:t>Uzrādāmā summa ir tādas netiešas līdzdalības finanšu sektora sabiedrību kapitāla instrumentu tirdzniecības portfelī, kas ir līdzdalības indeksa vērtspapīros. To iegūst, aprēķinot pamatā esošo riska darījumu finanšu sektora sabiedrību kapitāla instrumentiem indeksos.</w:t>
            </w:r>
          </w:p>
          <w:p w14:paraId="347F2663" w14:textId="14A1E84E" w:rsidR="00D257B7" w:rsidRPr="00D57936" w:rsidRDefault="002648B0">
            <w:pPr>
              <w:pStyle w:val="InstructionsText"/>
            </w:pPr>
            <w:r w:rsidRPr="00D57936">
              <w:t xml:space="preserve">Neiekļauj līdzdalības, ko pielīdzina savstarpējām līdzdalībām saskaņā ar KPR </w:t>
            </w:r>
            <w:r w:rsidRPr="00901D39">
              <w:t>56</w:t>
            </w:r>
            <w:r w:rsidRPr="00D57936">
              <w:t>. panta b) punktu.</w:t>
            </w:r>
          </w:p>
        </w:tc>
      </w:tr>
      <w:tr w:rsidR="00D257B7" w:rsidRPr="00D57936" w14:paraId="58329290" w14:textId="77777777" w:rsidTr="00672D2A">
        <w:tc>
          <w:tcPr>
            <w:tcW w:w="1506" w:type="dxa"/>
          </w:tcPr>
          <w:p w14:paraId="02396C73" w14:textId="77777777" w:rsidR="00D257B7" w:rsidRPr="00D57936" w:rsidRDefault="002648B0">
            <w:pPr>
              <w:pStyle w:val="InstructionsText"/>
            </w:pPr>
            <w:r w:rsidRPr="00901D39">
              <w:t>360</w:t>
            </w:r>
          </w:p>
        </w:tc>
        <w:tc>
          <w:tcPr>
            <w:tcW w:w="7243" w:type="dxa"/>
          </w:tcPr>
          <w:p w14:paraId="70023092" w14:textId="77777777" w:rsidR="00D257B7" w:rsidRPr="00D57936" w:rsidRDefault="002648B0">
            <w:pPr>
              <w:pStyle w:val="InstructionsText"/>
            </w:pPr>
            <w:r w:rsidRPr="00901D39">
              <w:rPr>
                <w:rStyle w:val="InstructionsTabelleberschrift"/>
                <w:rFonts w:ascii="Times New Roman" w:hAnsi="Times New Roman"/>
                <w:sz w:val="24"/>
              </w:rPr>
              <w:t>13</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2</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2</w:t>
            </w:r>
            <w:r w:rsidRPr="00D57936">
              <w:rPr>
                <w:rStyle w:val="InstructionsTabelleberschrift"/>
                <w:rFonts w:ascii="Times New Roman" w:hAnsi="Times New Roman"/>
                <w:sz w:val="24"/>
              </w:rPr>
              <w:t>.</w:t>
            </w:r>
            <w:r w:rsidRPr="00D57936">
              <w:rPr>
                <w:rStyle w:val="InstructionsTabelleberschrift"/>
                <w:rFonts w:ascii="Times New Roman" w:hAnsi="Times New Roman"/>
                <w:sz w:val="24"/>
              </w:rPr>
              <w:tab/>
              <w:t>(-) Atļautās izlīdzinošās īsās pozīcijas attiecībā uz iepriekš iekļautajām bruto tiešajām līdzdalībām</w:t>
            </w:r>
          </w:p>
          <w:p w14:paraId="1F0E451C" w14:textId="28928581" w:rsidR="00D257B7" w:rsidRPr="00D57936" w:rsidRDefault="00214FDA">
            <w:pPr>
              <w:pStyle w:val="InstructionsText"/>
            </w:pPr>
            <w:r w:rsidRPr="00D57936">
              <w:t xml:space="preserve">KPR </w:t>
            </w:r>
            <w:r w:rsidRPr="00901D39">
              <w:t>4</w:t>
            </w:r>
            <w:r w:rsidRPr="00D57936">
              <w:t xml:space="preserve">. panta </w:t>
            </w:r>
            <w:r w:rsidRPr="00901D39">
              <w:t>1</w:t>
            </w:r>
            <w:r w:rsidRPr="00D57936">
              <w:t xml:space="preserve">. punkta </w:t>
            </w:r>
            <w:r w:rsidRPr="00901D39">
              <w:t>114</w:t>
            </w:r>
            <w:r w:rsidRPr="00D57936">
              <w:t xml:space="preserve">) apakšpunkts un </w:t>
            </w:r>
            <w:r w:rsidRPr="00901D39">
              <w:t>59</w:t>
            </w:r>
            <w:r w:rsidRPr="00D57936">
              <w:t>. pants</w:t>
            </w:r>
          </w:p>
          <w:p w14:paraId="017DF527" w14:textId="7A5602B2" w:rsidR="00D257B7" w:rsidRPr="00D57936" w:rsidRDefault="0014657C">
            <w:pPr>
              <w:pStyle w:val="InstructionsText"/>
            </w:pPr>
            <w:r w:rsidRPr="00D57936">
              <w:t xml:space="preserve">KPR </w:t>
            </w:r>
            <w:r w:rsidRPr="00901D39">
              <w:t>59</w:t>
            </w:r>
            <w:r w:rsidRPr="00D57936">
              <w:t>. panta a) punktā atļautas izlīdzinošās īsās pozīcijas tajā pašā pamatā esošajā riska darījumā ar noteikumu, ka īsās pozīcijas termiņš sakrīt ar garās pozīcijas termiņu vai ka tās atlikušais termiņš ir vismaz viens gads.</w:t>
            </w:r>
          </w:p>
        </w:tc>
      </w:tr>
      <w:tr w:rsidR="00D257B7" w:rsidRPr="00D57936" w14:paraId="4B0743D4" w14:textId="77777777" w:rsidTr="00672D2A">
        <w:tc>
          <w:tcPr>
            <w:tcW w:w="1506" w:type="dxa"/>
          </w:tcPr>
          <w:p w14:paraId="272D7D66" w14:textId="77777777" w:rsidR="00D257B7" w:rsidRPr="00D57936" w:rsidRDefault="002648B0">
            <w:pPr>
              <w:pStyle w:val="InstructionsText"/>
            </w:pPr>
            <w:r w:rsidRPr="00901D39">
              <w:t>361</w:t>
            </w:r>
          </w:p>
        </w:tc>
        <w:tc>
          <w:tcPr>
            <w:tcW w:w="7243" w:type="dxa"/>
            <w:vAlign w:val="center"/>
          </w:tcPr>
          <w:p w14:paraId="17308441" w14:textId="77777777" w:rsidR="00D257B7" w:rsidRPr="00D57936" w:rsidRDefault="002648B0">
            <w:pPr>
              <w:pStyle w:val="InstructionsText"/>
            </w:pPr>
            <w:r w:rsidRPr="00901D39">
              <w:rPr>
                <w:rStyle w:val="InstructionsTabelleberschrift"/>
                <w:rFonts w:ascii="Times New Roman" w:hAnsi="Times New Roman"/>
                <w:sz w:val="24"/>
              </w:rPr>
              <w:t>13</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3</w:t>
            </w:r>
            <w:r w:rsidRPr="00D57936">
              <w:rPr>
                <w:rStyle w:val="InstructionsTabelleberschrift"/>
                <w:rFonts w:ascii="Times New Roman" w:hAnsi="Times New Roman"/>
                <w:sz w:val="24"/>
              </w:rPr>
              <w:t>.</w:t>
            </w:r>
            <w:r w:rsidRPr="00D57936">
              <w:rPr>
                <w:rStyle w:val="InstructionsTabelleberschrift"/>
                <w:rFonts w:ascii="Times New Roman" w:hAnsi="Times New Roman"/>
                <w:sz w:val="24"/>
              </w:rPr>
              <w:tab/>
              <w:t>Sintētiskas līdzdalības tādu finanšu sektora sabiedrību pirmā līmeņa papildu kapitālā, kurās iestādei nav būtiska ieguldījuma</w:t>
            </w:r>
          </w:p>
          <w:p w14:paraId="3B4E6F0E" w14:textId="0F18E25E" w:rsidR="00D257B7" w:rsidRPr="00D57936" w:rsidRDefault="00214FDA">
            <w:pPr>
              <w:pStyle w:val="InstructionsText"/>
              <w:rPr>
                <w:rStyle w:val="InstructionsTabelleberschrift"/>
                <w:rFonts w:ascii="Times New Roman" w:hAnsi="Times New Roman"/>
                <w:b w:val="0"/>
                <w:bCs w:val="0"/>
                <w:sz w:val="24"/>
                <w:u w:val="none"/>
              </w:rPr>
            </w:pPr>
            <w:r w:rsidRPr="00D57936">
              <w:t xml:space="preserve">KPR </w:t>
            </w:r>
            <w:r w:rsidRPr="00901D39">
              <w:t>4</w:t>
            </w:r>
            <w:r w:rsidRPr="00D57936">
              <w:t xml:space="preserve">. panta </w:t>
            </w:r>
            <w:r w:rsidRPr="00901D39">
              <w:t>1</w:t>
            </w:r>
            <w:r w:rsidRPr="00D57936">
              <w:t xml:space="preserve">. punkta </w:t>
            </w:r>
            <w:r w:rsidRPr="00901D39">
              <w:t>126</w:t>
            </w:r>
            <w:r w:rsidRPr="00D57936">
              <w:t xml:space="preserve">. apakšpunkts, </w:t>
            </w:r>
            <w:r w:rsidRPr="00901D39">
              <w:t>58</w:t>
            </w:r>
            <w:r w:rsidRPr="00D57936">
              <w:t xml:space="preserve">. un </w:t>
            </w:r>
            <w:r w:rsidRPr="00901D39">
              <w:t>59</w:t>
            </w:r>
            <w:r w:rsidRPr="00D57936">
              <w:t>. pants</w:t>
            </w:r>
          </w:p>
        </w:tc>
      </w:tr>
      <w:tr w:rsidR="00D257B7" w:rsidRPr="00D57936" w14:paraId="00F211BB" w14:textId="77777777" w:rsidTr="00672D2A">
        <w:tc>
          <w:tcPr>
            <w:tcW w:w="1506" w:type="dxa"/>
          </w:tcPr>
          <w:p w14:paraId="70C1EA63" w14:textId="77777777" w:rsidR="00D257B7" w:rsidRPr="00D57936" w:rsidRDefault="002648B0">
            <w:pPr>
              <w:pStyle w:val="InstructionsText"/>
            </w:pPr>
            <w:r w:rsidRPr="00901D39">
              <w:t>362</w:t>
            </w:r>
          </w:p>
        </w:tc>
        <w:tc>
          <w:tcPr>
            <w:tcW w:w="7243" w:type="dxa"/>
            <w:vAlign w:val="center"/>
          </w:tcPr>
          <w:p w14:paraId="5A49D804" w14:textId="77777777" w:rsidR="00D257B7" w:rsidRPr="00D57936" w:rsidRDefault="002648B0">
            <w:pPr>
              <w:pStyle w:val="InstructionsText"/>
            </w:pPr>
            <w:r w:rsidRPr="00901D39">
              <w:rPr>
                <w:rStyle w:val="InstructionsTabelleberschrift"/>
                <w:rFonts w:ascii="Times New Roman" w:hAnsi="Times New Roman"/>
                <w:sz w:val="24"/>
              </w:rPr>
              <w:t>13</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3</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D57936">
              <w:rPr>
                <w:rStyle w:val="InstructionsTabelleberschrift"/>
                <w:rFonts w:ascii="Times New Roman" w:hAnsi="Times New Roman"/>
                <w:sz w:val="24"/>
              </w:rPr>
              <w:tab/>
              <w:t>Bruto sintētiskas līdzdalības tādu finanšu sektora sabiedrību pirmā līmeņa papildu kapitālā, kurās iestādei nav būtiska ieguldījuma</w:t>
            </w:r>
          </w:p>
          <w:p w14:paraId="5DF0FBA0" w14:textId="42446003" w:rsidR="00D257B7" w:rsidRPr="00D57936" w:rsidRDefault="00214FDA">
            <w:pPr>
              <w:pStyle w:val="InstructionsText"/>
              <w:rPr>
                <w:rStyle w:val="InstructionsTabelleberschrift"/>
                <w:rFonts w:ascii="Times New Roman" w:hAnsi="Times New Roman"/>
                <w:b w:val="0"/>
                <w:bCs w:val="0"/>
                <w:sz w:val="24"/>
                <w:u w:val="none"/>
              </w:rPr>
            </w:pPr>
            <w:r w:rsidRPr="00D57936">
              <w:t xml:space="preserve">KPR </w:t>
            </w:r>
            <w:r w:rsidRPr="00901D39">
              <w:t>4</w:t>
            </w:r>
            <w:r w:rsidRPr="00D57936">
              <w:t xml:space="preserve">. panta </w:t>
            </w:r>
            <w:r w:rsidRPr="00901D39">
              <w:t>1</w:t>
            </w:r>
            <w:r w:rsidRPr="00D57936">
              <w:t xml:space="preserve">. punkta </w:t>
            </w:r>
            <w:r w:rsidRPr="00901D39">
              <w:t>126</w:t>
            </w:r>
            <w:r w:rsidRPr="00D57936">
              <w:t xml:space="preserve">) apakšpunkts, </w:t>
            </w:r>
            <w:r w:rsidRPr="00901D39">
              <w:t>58</w:t>
            </w:r>
            <w:r w:rsidRPr="00D57936">
              <w:t xml:space="preserve">. un </w:t>
            </w:r>
            <w:r w:rsidRPr="00901D39">
              <w:t>59</w:t>
            </w:r>
            <w:r w:rsidRPr="00D57936">
              <w:t>. pants</w:t>
            </w:r>
          </w:p>
        </w:tc>
      </w:tr>
      <w:tr w:rsidR="00D257B7" w:rsidRPr="00D57936" w14:paraId="62F7A341" w14:textId="77777777" w:rsidTr="00672D2A">
        <w:tc>
          <w:tcPr>
            <w:tcW w:w="1506" w:type="dxa"/>
          </w:tcPr>
          <w:p w14:paraId="619ED5EC" w14:textId="77777777" w:rsidR="00D257B7" w:rsidRPr="00D57936" w:rsidRDefault="002648B0">
            <w:pPr>
              <w:pStyle w:val="InstructionsText"/>
            </w:pPr>
            <w:r w:rsidRPr="00901D39">
              <w:t>363</w:t>
            </w:r>
          </w:p>
        </w:tc>
        <w:tc>
          <w:tcPr>
            <w:tcW w:w="7243" w:type="dxa"/>
            <w:vAlign w:val="center"/>
          </w:tcPr>
          <w:p w14:paraId="2581B845" w14:textId="77777777" w:rsidR="00D257B7" w:rsidRPr="00D57936" w:rsidRDefault="002648B0">
            <w:pPr>
              <w:pStyle w:val="InstructionsText"/>
            </w:pPr>
            <w:r w:rsidRPr="00901D39">
              <w:rPr>
                <w:rStyle w:val="InstructionsTabelleberschrift"/>
                <w:rFonts w:ascii="Times New Roman" w:hAnsi="Times New Roman"/>
                <w:sz w:val="24"/>
              </w:rPr>
              <w:t>13</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3</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2</w:t>
            </w:r>
            <w:r w:rsidRPr="00D57936">
              <w:rPr>
                <w:rStyle w:val="InstructionsTabelleberschrift"/>
                <w:rFonts w:ascii="Times New Roman" w:hAnsi="Times New Roman"/>
                <w:sz w:val="24"/>
              </w:rPr>
              <w:t>.</w:t>
            </w:r>
            <w:r w:rsidRPr="00D57936">
              <w:rPr>
                <w:rStyle w:val="InstructionsTabelleberschrift"/>
                <w:rFonts w:ascii="Times New Roman" w:hAnsi="Times New Roman"/>
                <w:sz w:val="24"/>
              </w:rPr>
              <w:tab/>
              <w:t>(-) Atļautās izlīdzinošās īsās pozīcijas attiecībā uz iepriekš iekļautajām bruto sintētiskajām līdzdalībām</w:t>
            </w:r>
          </w:p>
          <w:p w14:paraId="7C8705D4" w14:textId="7C45692C" w:rsidR="00D257B7" w:rsidRPr="00D57936" w:rsidRDefault="00214FDA">
            <w:pPr>
              <w:pStyle w:val="InstructionsText"/>
              <w:rPr>
                <w:rStyle w:val="InstructionsTabelleberschrift"/>
                <w:rFonts w:ascii="Times New Roman" w:hAnsi="Times New Roman"/>
                <w:b w:val="0"/>
                <w:bCs w:val="0"/>
                <w:sz w:val="24"/>
                <w:u w:val="none"/>
              </w:rPr>
            </w:pPr>
            <w:r w:rsidRPr="00D57936">
              <w:t xml:space="preserve">KPR </w:t>
            </w:r>
            <w:r w:rsidRPr="00901D39">
              <w:t>4</w:t>
            </w:r>
            <w:r w:rsidRPr="00D57936">
              <w:t xml:space="preserve">. panta </w:t>
            </w:r>
            <w:r w:rsidRPr="00901D39">
              <w:t>1</w:t>
            </w:r>
            <w:r w:rsidRPr="00D57936">
              <w:t xml:space="preserve">. punkta </w:t>
            </w:r>
            <w:r w:rsidRPr="00901D39">
              <w:t>126</w:t>
            </w:r>
            <w:r w:rsidRPr="00D57936">
              <w:t xml:space="preserve">) apakšpunkts un </w:t>
            </w:r>
            <w:r w:rsidRPr="00901D39">
              <w:t>59</w:t>
            </w:r>
            <w:r w:rsidRPr="00D57936">
              <w:t>. pants</w:t>
            </w:r>
          </w:p>
        </w:tc>
      </w:tr>
      <w:tr w:rsidR="00D257B7" w:rsidRPr="00D57936" w14:paraId="31852CE7" w14:textId="77777777" w:rsidTr="00672D2A">
        <w:tc>
          <w:tcPr>
            <w:tcW w:w="1506" w:type="dxa"/>
          </w:tcPr>
          <w:p w14:paraId="513EDD96" w14:textId="77777777" w:rsidR="00D257B7" w:rsidRPr="00D57936" w:rsidRDefault="002648B0">
            <w:pPr>
              <w:pStyle w:val="InstructionsText"/>
            </w:pPr>
            <w:r w:rsidRPr="00901D39">
              <w:t>370</w:t>
            </w:r>
          </w:p>
        </w:tc>
        <w:tc>
          <w:tcPr>
            <w:tcW w:w="7243" w:type="dxa"/>
          </w:tcPr>
          <w:p w14:paraId="73C7AFB0" w14:textId="77777777" w:rsidR="00D257B7" w:rsidRPr="00D57936" w:rsidRDefault="00C66473">
            <w:pPr>
              <w:pStyle w:val="InstructionsText"/>
            </w:pPr>
            <w:r w:rsidRPr="00901D39">
              <w:rPr>
                <w:rStyle w:val="InstructionsTabelleberschrift"/>
                <w:rFonts w:ascii="Times New Roman" w:hAnsi="Times New Roman"/>
                <w:sz w:val="24"/>
              </w:rPr>
              <w:t>14</w:t>
            </w:r>
            <w:r w:rsidRPr="00D57936">
              <w:rPr>
                <w:rStyle w:val="InstructionsTabelleberschrift"/>
                <w:rFonts w:ascii="Times New Roman" w:hAnsi="Times New Roman"/>
                <w:sz w:val="24"/>
              </w:rPr>
              <w:t>.</w:t>
            </w:r>
            <w:r w:rsidRPr="00D57936">
              <w:rPr>
                <w:rStyle w:val="InstructionsTabelleberschrift"/>
                <w:rFonts w:ascii="Times New Roman" w:hAnsi="Times New Roman"/>
                <w:sz w:val="24"/>
              </w:rPr>
              <w:tab/>
              <w:t>Līdzdalības tādu finanšu sektora sabiedrību otrā līmeņa kapitālā, kurās iestādei nav būtiska ieguldījuma, atskaitot īsās pozīcijas</w:t>
            </w:r>
          </w:p>
          <w:p w14:paraId="4EABD7DE" w14:textId="10728FB5" w:rsidR="00D257B7" w:rsidRPr="00D57936" w:rsidRDefault="002648B0">
            <w:pPr>
              <w:pStyle w:val="InstructionsText"/>
            </w:pPr>
            <w:r w:rsidRPr="00D57936">
              <w:t xml:space="preserve">KPR </w:t>
            </w:r>
            <w:r w:rsidRPr="00901D39">
              <w:t>68</w:t>
            </w:r>
            <w:r w:rsidRPr="00D57936">
              <w:t xml:space="preserve">., </w:t>
            </w:r>
            <w:r w:rsidRPr="00901D39">
              <w:t>69</w:t>
            </w:r>
            <w:r w:rsidRPr="00D57936">
              <w:t xml:space="preserve">. un </w:t>
            </w:r>
            <w:r w:rsidRPr="00901D39">
              <w:t>70</w:t>
            </w:r>
            <w:r w:rsidRPr="00D57936">
              <w:t>. pants</w:t>
            </w:r>
          </w:p>
        </w:tc>
      </w:tr>
      <w:tr w:rsidR="00D257B7" w:rsidRPr="00D57936" w14:paraId="74CC32C1" w14:textId="77777777" w:rsidTr="00672D2A">
        <w:tc>
          <w:tcPr>
            <w:tcW w:w="1506" w:type="dxa"/>
          </w:tcPr>
          <w:p w14:paraId="5D1857CF" w14:textId="77777777" w:rsidR="00D257B7" w:rsidRPr="00D57936" w:rsidRDefault="002648B0">
            <w:pPr>
              <w:pStyle w:val="InstructionsText"/>
            </w:pPr>
            <w:r w:rsidRPr="00901D39">
              <w:lastRenderedPageBreak/>
              <w:t>380</w:t>
            </w:r>
          </w:p>
        </w:tc>
        <w:tc>
          <w:tcPr>
            <w:tcW w:w="7243" w:type="dxa"/>
          </w:tcPr>
          <w:p w14:paraId="09ED7B64" w14:textId="77777777" w:rsidR="00D257B7" w:rsidRPr="00D57936" w:rsidRDefault="002648B0">
            <w:pPr>
              <w:pStyle w:val="InstructionsText"/>
            </w:pPr>
            <w:r w:rsidRPr="00901D39">
              <w:rPr>
                <w:rStyle w:val="InstructionsTabelleberschrift"/>
                <w:rFonts w:ascii="Times New Roman" w:hAnsi="Times New Roman"/>
                <w:sz w:val="24"/>
              </w:rPr>
              <w:t>14</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D57936">
              <w:rPr>
                <w:rStyle w:val="InstructionsTabelleberschrift"/>
                <w:rFonts w:ascii="Times New Roman" w:hAnsi="Times New Roman"/>
                <w:sz w:val="24"/>
              </w:rPr>
              <w:tab/>
              <w:t>Tiešas līdzdalības tādu finanšu sektora sabiedrību otrā līmeņa kapitālā, kurās iestādei nav būtiska ieguldījuma</w:t>
            </w:r>
          </w:p>
          <w:p w14:paraId="76A360F9" w14:textId="0F9B772A" w:rsidR="00D257B7" w:rsidRPr="00D57936" w:rsidRDefault="002648B0">
            <w:pPr>
              <w:pStyle w:val="InstructionsText"/>
            </w:pPr>
            <w:r w:rsidRPr="00D57936">
              <w:t xml:space="preserve">KPR </w:t>
            </w:r>
            <w:r w:rsidRPr="00901D39">
              <w:t>68</w:t>
            </w:r>
            <w:r w:rsidRPr="00D57936">
              <w:t xml:space="preserve">., </w:t>
            </w:r>
            <w:r w:rsidRPr="00901D39">
              <w:t>69</w:t>
            </w:r>
            <w:r w:rsidRPr="00D57936">
              <w:t xml:space="preserve">. pants un </w:t>
            </w:r>
            <w:r w:rsidRPr="00901D39">
              <w:t>70</w:t>
            </w:r>
            <w:r w:rsidRPr="00D57936">
              <w:t xml:space="preserve">. panta </w:t>
            </w:r>
            <w:r w:rsidRPr="00901D39">
              <w:t>2</w:t>
            </w:r>
            <w:r w:rsidRPr="00D57936">
              <w:t>. punkts</w:t>
            </w:r>
          </w:p>
        </w:tc>
      </w:tr>
      <w:tr w:rsidR="00D257B7" w:rsidRPr="00D57936" w14:paraId="45454979" w14:textId="77777777" w:rsidTr="00672D2A">
        <w:tc>
          <w:tcPr>
            <w:tcW w:w="1506" w:type="dxa"/>
          </w:tcPr>
          <w:p w14:paraId="58C41185" w14:textId="77777777" w:rsidR="00D257B7" w:rsidRPr="00D57936" w:rsidRDefault="002648B0">
            <w:pPr>
              <w:pStyle w:val="InstructionsText"/>
            </w:pPr>
            <w:r w:rsidRPr="00901D39">
              <w:t>390</w:t>
            </w:r>
          </w:p>
        </w:tc>
        <w:tc>
          <w:tcPr>
            <w:tcW w:w="7243" w:type="dxa"/>
          </w:tcPr>
          <w:p w14:paraId="74E0FB72" w14:textId="77777777" w:rsidR="00D257B7" w:rsidRPr="00D57936" w:rsidRDefault="002648B0">
            <w:pPr>
              <w:pStyle w:val="InstructionsText"/>
            </w:pPr>
            <w:r w:rsidRPr="00901D39">
              <w:rPr>
                <w:rStyle w:val="InstructionsTabelleberschrift"/>
                <w:rFonts w:ascii="Times New Roman" w:hAnsi="Times New Roman"/>
                <w:sz w:val="24"/>
              </w:rPr>
              <w:t>14</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D57936">
              <w:rPr>
                <w:rStyle w:val="InstructionsTabelleberschrift"/>
                <w:rFonts w:ascii="Times New Roman" w:hAnsi="Times New Roman"/>
                <w:sz w:val="24"/>
              </w:rPr>
              <w:tab/>
              <w:t>Bruto tiešas līdzdalības tādu finanšu sektora sabiedrību otrā līmeņa kapitālā, kurās iestādei nav būtiska ieguldījuma</w:t>
            </w:r>
          </w:p>
          <w:p w14:paraId="761B4656" w14:textId="153E40FF" w:rsidR="00D257B7" w:rsidRPr="00D57936" w:rsidRDefault="002648B0">
            <w:pPr>
              <w:pStyle w:val="InstructionsText"/>
            </w:pPr>
            <w:r w:rsidRPr="00D57936">
              <w:t xml:space="preserve">KPR </w:t>
            </w:r>
            <w:r w:rsidRPr="00901D39">
              <w:t>68</w:t>
            </w:r>
            <w:r w:rsidRPr="00D57936">
              <w:t xml:space="preserve">. pants un </w:t>
            </w:r>
            <w:r w:rsidRPr="00901D39">
              <w:t>70</w:t>
            </w:r>
            <w:r w:rsidRPr="00D57936">
              <w:t xml:space="preserve">. panta </w:t>
            </w:r>
            <w:r w:rsidRPr="00901D39">
              <w:t>2</w:t>
            </w:r>
            <w:r w:rsidRPr="00D57936">
              <w:t>. punkts</w:t>
            </w:r>
          </w:p>
          <w:p w14:paraId="0F665040" w14:textId="77777777" w:rsidR="00D257B7" w:rsidRPr="00D57936" w:rsidRDefault="002648B0">
            <w:pPr>
              <w:pStyle w:val="InstructionsText"/>
            </w:pPr>
            <w:r w:rsidRPr="00D57936">
              <w:t>Tiešas līdzdalības tādu finanšu sektora sabiedrību otrā līmeņa kapitālā, kurās iestādei nav būtiska ieguldījuma, izņemot:</w:t>
            </w:r>
          </w:p>
          <w:p w14:paraId="6321563A" w14:textId="77777777" w:rsidR="00D257B7" w:rsidRPr="00D57936" w:rsidRDefault="002648B0">
            <w:pPr>
              <w:pStyle w:val="InstructionsText"/>
            </w:pPr>
            <w:r w:rsidRPr="00D57936">
              <w:t>a)</w:t>
            </w:r>
            <w:r w:rsidRPr="00D57936">
              <w:tab/>
              <w:t xml:space="preserve">sākotnējās izvietošanas pozīcijas, kas tiek turētas piecas vai mazāk darbdienas; kā arī </w:t>
            </w:r>
          </w:p>
          <w:p w14:paraId="10F5EB01" w14:textId="3A30CC33" w:rsidR="00D257B7" w:rsidRPr="00D57936" w:rsidRDefault="002648B0">
            <w:pPr>
              <w:pStyle w:val="InstructionsText"/>
            </w:pPr>
            <w:r w:rsidRPr="00D57936">
              <w:t>b)</w:t>
            </w:r>
            <w:r w:rsidRPr="00D57936">
              <w:tab/>
              <w:t xml:space="preserve">Līdzdalības, ko pielīdzina savstarpējām līdzdalībām saskaņā ar KPR </w:t>
            </w:r>
            <w:r w:rsidRPr="00901D39">
              <w:t>66</w:t>
            </w:r>
            <w:r w:rsidRPr="00D57936">
              <w:t>. panta b) punktu.</w:t>
            </w:r>
          </w:p>
        </w:tc>
      </w:tr>
      <w:tr w:rsidR="00D257B7" w:rsidRPr="00D57936" w14:paraId="55FF7D47" w14:textId="77777777" w:rsidTr="00672D2A">
        <w:tc>
          <w:tcPr>
            <w:tcW w:w="1506" w:type="dxa"/>
          </w:tcPr>
          <w:p w14:paraId="0E208512" w14:textId="77777777" w:rsidR="00D257B7" w:rsidRPr="00D57936" w:rsidRDefault="002648B0">
            <w:pPr>
              <w:pStyle w:val="InstructionsText"/>
            </w:pPr>
            <w:r w:rsidRPr="00901D39">
              <w:t>400</w:t>
            </w:r>
          </w:p>
        </w:tc>
        <w:tc>
          <w:tcPr>
            <w:tcW w:w="7243" w:type="dxa"/>
          </w:tcPr>
          <w:p w14:paraId="109DBC6A" w14:textId="77777777" w:rsidR="00D257B7" w:rsidRPr="00D57936" w:rsidRDefault="002648B0">
            <w:pPr>
              <w:pStyle w:val="InstructionsText"/>
            </w:pPr>
            <w:r w:rsidRPr="00901D39">
              <w:rPr>
                <w:rStyle w:val="InstructionsTabelleberschrift"/>
                <w:rFonts w:ascii="Times New Roman" w:hAnsi="Times New Roman"/>
                <w:sz w:val="24"/>
              </w:rPr>
              <w:t>14</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2</w:t>
            </w:r>
            <w:r w:rsidRPr="00D57936">
              <w:rPr>
                <w:rStyle w:val="InstructionsTabelleberschrift"/>
                <w:rFonts w:ascii="Times New Roman" w:hAnsi="Times New Roman"/>
                <w:sz w:val="24"/>
              </w:rPr>
              <w:t>.</w:t>
            </w:r>
            <w:r w:rsidRPr="00D57936">
              <w:rPr>
                <w:rStyle w:val="InstructionsTabelleberschrift"/>
                <w:rFonts w:ascii="Times New Roman" w:hAnsi="Times New Roman"/>
                <w:sz w:val="24"/>
              </w:rPr>
              <w:tab/>
              <w:t>(-) Atļautās izlīdzinošās īsās pozīcijas attiecībā uz iepriekš iekļautajām bruto tiešajām līdzdalībām</w:t>
            </w:r>
          </w:p>
          <w:p w14:paraId="0E51DCD1" w14:textId="7D1680D0" w:rsidR="00D257B7" w:rsidRPr="00D57936" w:rsidRDefault="002648B0">
            <w:pPr>
              <w:pStyle w:val="InstructionsText"/>
            </w:pPr>
            <w:r w:rsidRPr="00D57936">
              <w:t xml:space="preserve">KPR </w:t>
            </w:r>
            <w:r w:rsidRPr="00901D39">
              <w:t>69</w:t>
            </w:r>
            <w:r w:rsidRPr="00D57936">
              <w:t>. pants</w:t>
            </w:r>
          </w:p>
          <w:p w14:paraId="7590FB24" w14:textId="5AE21A09" w:rsidR="00D257B7" w:rsidRPr="00D57936" w:rsidRDefault="0014657C">
            <w:pPr>
              <w:pStyle w:val="InstructionsText"/>
            </w:pPr>
            <w:r w:rsidRPr="00D57936">
              <w:t xml:space="preserve">KPR </w:t>
            </w:r>
            <w:r w:rsidRPr="00901D39">
              <w:t>69</w:t>
            </w:r>
            <w:r w:rsidRPr="00D57936">
              <w:t>. panta a) punktā atļautas izlīdzinošās īsās pozīcijas tajā pašā pamatā esošajā riska darījumā ar noteikumu, ka īsās pozīcijas termiņš sakrīt ar garās pozīcijas termiņu vai ka tās atlikušais termiņš ir vismaz viens gads.</w:t>
            </w:r>
          </w:p>
        </w:tc>
      </w:tr>
      <w:tr w:rsidR="00D257B7" w:rsidRPr="00D57936" w14:paraId="24C30F33" w14:textId="77777777" w:rsidTr="00672D2A">
        <w:tc>
          <w:tcPr>
            <w:tcW w:w="1506" w:type="dxa"/>
          </w:tcPr>
          <w:p w14:paraId="4575E788" w14:textId="77777777" w:rsidR="00D257B7" w:rsidRPr="00D57936" w:rsidRDefault="002648B0">
            <w:pPr>
              <w:pStyle w:val="InstructionsText"/>
            </w:pPr>
            <w:r w:rsidRPr="00901D39">
              <w:t>410</w:t>
            </w:r>
          </w:p>
        </w:tc>
        <w:tc>
          <w:tcPr>
            <w:tcW w:w="7243" w:type="dxa"/>
          </w:tcPr>
          <w:p w14:paraId="574024F8" w14:textId="77777777" w:rsidR="00D257B7" w:rsidRPr="00D57936" w:rsidRDefault="002648B0">
            <w:pPr>
              <w:pStyle w:val="InstructionsText"/>
            </w:pPr>
            <w:r w:rsidRPr="00901D39">
              <w:rPr>
                <w:rStyle w:val="InstructionsTabelleberschrift"/>
                <w:rFonts w:ascii="Times New Roman" w:hAnsi="Times New Roman"/>
                <w:sz w:val="24"/>
              </w:rPr>
              <w:t>14</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2</w:t>
            </w:r>
            <w:r w:rsidRPr="00D57936">
              <w:rPr>
                <w:rStyle w:val="InstructionsTabelleberschrift"/>
                <w:rFonts w:ascii="Times New Roman" w:hAnsi="Times New Roman"/>
                <w:sz w:val="24"/>
              </w:rPr>
              <w:t>.</w:t>
            </w:r>
            <w:r w:rsidRPr="00D57936">
              <w:rPr>
                <w:rStyle w:val="InstructionsTabelleberschrift"/>
                <w:rFonts w:ascii="Times New Roman" w:hAnsi="Times New Roman"/>
                <w:sz w:val="24"/>
              </w:rPr>
              <w:tab/>
              <w:t>Netiešas līdzdalības tādu finanšu sektora sabiedrību otrā līmeņa kapitālā, kurās iestādei nav būtiska ieguldījuma</w:t>
            </w:r>
          </w:p>
          <w:p w14:paraId="52D732C2" w14:textId="219F1723" w:rsidR="00D257B7" w:rsidRPr="00D57936" w:rsidRDefault="00214FDA">
            <w:pPr>
              <w:pStyle w:val="InstructionsText"/>
            </w:pPr>
            <w:r w:rsidRPr="00D57936">
              <w:t xml:space="preserve">KPR </w:t>
            </w:r>
            <w:r w:rsidRPr="00901D39">
              <w:t>4</w:t>
            </w:r>
            <w:r w:rsidRPr="00D57936">
              <w:t xml:space="preserve">. panta </w:t>
            </w:r>
            <w:r w:rsidRPr="00901D39">
              <w:t>1</w:t>
            </w:r>
            <w:r w:rsidRPr="00D57936">
              <w:t xml:space="preserve">. punkta </w:t>
            </w:r>
            <w:r w:rsidRPr="00901D39">
              <w:t>114</w:t>
            </w:r>
            <w:r w:rsidRPr="00D57936">
              <w:t xml:space="preserve">) apakšpunkts, </w:t>
            </w:r>
            <w:r w:rsidRPr="00901D39">
              <w:t>68</w:t>
            </w:r>
            <w:r w:rsidRPr="00D57936">
              <w:t xml:space="preserve">. un </w:t>
            </w:r>
            <w:r w:rsidRPr="00901D39">
              <w:t>69</w:t>
            </w:r>
            <w:r w:rsidRPr="00D57936">
              <w:t>. pants</w:t>
            </w:r>
          </w:p>
        </w:tc>
      </w:tr>
      <w:tr w:rsidR="00D257B7" w:rsidRPr="00D57936" w14:paraId="3C63B77C" w14:textId="77777777" w:rsidTr="00672D2A">
        <w:tc>
          <w:tcPr>
            <w:tcW w:w="1506" w:type="dxa"/>
          </w:tcPr>
          <w:p w14:paraId="6A2ADF62" w14:textId="77777777" w:rsidR="00D257B7" w:rsidRPr="00D57936" w:rsidRDefault="002648B0">
            <w:pPr>
              <w:pStyle w:val="InstructionsText"/>
            </w:pPr>
            <w:r w:rsidRPr="00901D39">
              <w:t>420</w:t>
            </w:r>
          </w:p>
        </w:tc>
        <w:tc>
          <w:tcPr>
            <w:tcW w:w="7243" w:type="dxa"/>
          </w:tcPr>
          <w:p w14:paraId="09C893DD" w14:textId="77777777" w:rsidR="00D257B7" w:rsidRPr="00D57936" w:rsidRDefault="002648B0">
            <w:pPr>
              <w:pStyle w:val="InstructionsText"/>
            </w:pPr>
            <w:r w:rsidRPr="00901D39">
              <w:rPr>
                <w:rStyle w:val="InstructionsTabelleberschrift"/>
                <w:rFonts w:ascii="Times New Roman" w:hAnsi="Times New Roman"/>
                <w:sz w:val="24"/>
              </w:rPr>
              <w:t>14</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2</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D57936">
              <w:rPr>
                <w:rStyle w:val="InstructionsTabelleberschrift"/>
                <w:rFonts w:ascii="Times New Roman" w:hAnsi="Times New Roman"/>
                <w:sz w:val="24"/>
              </w:rPr>
              <w:tab/>
              <w:t>Bruto netiešas līdzdalības tādu finanšu sektora sabiedrību otrā līmeņa kapitālā, kurās iestādei nav būtiska ieguldījuma</w:t>
            </w:r>
          </w:p>
          <w:p w14:paraId="6EDD2FEB" w14:textId="0BA1D363" w:rsidR="00D257B7" w:rsidRPr="00D57936" w:rsidRDefault="00214FDA">
            <w:pPr>
              <w:pStyle w:val="InstructionsText"/>
            </w:pPr>
            <w:r w:rsidRPr="00D57936">
              <w:t xml:space="preserve">KPR </w:t>
            </w:r>
            <w:r w:rsidRPr="00901D39">
              <w:t>4</w:t>
            </w:r>
            <w:r w:rsidRPr="00D57936">
              <w:t xml:space="preserve">. panta </w:t>
            </w:r>
            <w:r w:rsidRPr="00901D39">
              <w:t>1</w:t>
            </w:r>
            <w:r w:rsidRPr="00D57936">
              <w:t xml:space="preserve">. punkta </w:t>
            </w:r>
            <w:r w:rsidRPr="00901D39">
              <w:t>114</w:t>
            </w:r>
            <w:r w:rsidRPr="00D57936">
              <w:t xml:space="preserve">) apakšpunkts, </w:t>
            </w:r>
            <w:r w:rsidRPr="00901D39">
              <w:t>68</w:t>
            </w:r>
            <w:r w:rsidRPr="00D57936">
              <w:t xml:space="preserve">. un </w:t>
            </w:r>
            <w:r w:rsidRPr="00901D39">
              <w:t>69</w:t>
            </w:r>
            <w:r w:rsidRPr="00D57936">
              <w:t>. pants</w:t>
            </w:r>
          </w:p>
          <w:p w14:paraId="368431C6" w14:textId="77777777" w:rsidR="00D257B7" w:rsidRPr="00D57936" w:rsidRDefault="002648B0">
            <w:pPr>
              <w:pStyle w:val="InstructionsText"/>
            </w:pPr>
            <w:r w:rsidRPr="00D57936">
              <w:t>Uzrādāmā summa ir tādas netiešas līdzdalības finanšu sektora sabiedrību kapitāla instrumentu tirdzniecības portfelī, kas ir līdzdalības indeksa vērtspapīros. To iegūst, aprēķinot pamatā esošo riska darījumu finanšu sektora sabiedrību kapitāla instrumentiem indeksos.</w:t>
            </w:r>
          </w:p>
          <w:p w14:paraId="087645E2" w14:textId="474804F0" w:rsidR="00D257B7" w:rsidRPr="00D57936" w:rsidRDefault="002648B0">
            <w:pPr>
              <w:pStyle w:val="InstructionsText"/>
            </w:pPr>
            <w:r w:rsidRPr="00D57936">
              <w:t xml:space="preserve">Neiekļauj līdzdalības, ko pielīdzina savstarpējām līdzdalībām saskaņā ar KPR </w:t>
            </w:r>
            <w:r w:rsidRPr="00901D39">
              <w:t>66</w:t>
            </w:r>
            <w:r w:rsidRPr="00D57936">
              <w:t>. panta b) punktu.</w:t>
            </w:r>
          </w:p>
        </w:tc>
      </w:tr>
      <w:tr w:rsidR="00D257B7" w:rsidRPr="00D57936" w14:paraId="6D0912EA" w14:textId="77777777" w:rsidTr="00672D2A">
        <w:tc>
          <w:tcPr>
            <w:tcW w:w="1506" w:type="dxa"/>
          </w:tcPr>
          <w:p w14:paraId="5882D55B" w14:textId="77777777" w:rsidR="00D257B7" w:rsidRPr="00D57936" w:rsidRDefault="002648B0">
            <w:pPr>
              <w:pStyle w:val="InstructionsText"/>
            </w:pPr>
            <w:r w:rsidRPr="00901D39">
              <w:t>430</w:t>
            </w:r>
          </w:p>
        </w:tc>
        <w:tc>
          <w:tcPr>
            <w:tcW w:w="7243" w:type="dxa"/>
          </w:tcPr>
          <w:p w14:paraId="2E3FDE93" w14:textId="77777777" w:rsidR="00D257B7" w:rsidRPr="00D57936" w:rsidRDefault="002648B0">
            <w:pPr>
              <w:pStyle w:val="InstructionsText"/>
            </w:pPr>
            <w:r w:rsidRPr="00901D39">
              <w:rPr>
                <w:rStyle w:val="InstructionsTabelleberschrift"/>
                <w:rFonts w:ascii="Times New Roman" w:hAnsi="Times New Roman"/>
                <w:sz w:val="24"/>
              </w:rPr>
              <w:t>14</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2</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2</w:t>
            </w:r>
            <w:r w:rsidRPr="00D57936">
              <w:rPr>
                <w:rStyle w:val="InstructionsTabelleberschrift"/>
                <w:rFonts w:ascii="Times New Roman" w:hAnsi="Times New Roman"/>
                <w:sz w:val="24"/>
              </w:rPr>
              <w:t>.</w:t>
            </w:r>
            <w:r w:rsidRPr="00D57936">
              <w:rPr>
                <w:rStyle w:val="InstructionsTabelleberschrift"/>
                <w:rFonts w:ascii="Times New Roman" w:hAnsi="Times New Roman"/>
                <w:sz w:val="24"/>
              </w:rPr>
              <w:tab/>
              <w:t>(-) Atļautās izlīdzinošās īsās pozīcijas attiecībā uz iepriekš iekļautajām bruto tiešajām līdzdalībām</w:t>
            </w:r>
          </w:p>
          <w:p w14:paraId="634A7110" w14:textId="20A9A10C" w:rsidR="00D257B7" w:rsidRPr="00D57936" w:rsidRDefault="00214FDA">
            <w:pPr>
              <w:pStyle w:val="InstructionsText"/>
            </w:pPr>
            <w:r w:rsidRPr="00D57936">
              <w:t xml:space="preserve">KPR </w:t>
            </w:r>
            <w:r w:rsidRPr="00901D39">
              <w:t>4</w:t>
            </w:r>
            <w:r w:rsidRPr="00D57936">
              <w:t xml:space="preserve">. panta </w:t>
            </w:r>
            <w:r w:rsidRPr="00901D39">
              <w:t>1</w:t>
            </w:r>
            <w:r w:rsidRPr="00D57936">
              <w:t xml:space="preserve">. punkta </w:t>
            </w:r>
            <w:r w:rsidRPr="00901D39">
              <w:t>114</w:t>
            </w:r>
            <w:r w:rsidRPr="00D57936">
              <w:t xml:space="preserve">. apakšpunkts un </w:t>
            </w:r>
            <w:r w:rsidRPr="00901D39">
              <w:t>69</w:t>
            </w:r>
            <w:r w:rsidRPr="00D57936">
              <w:t>. pants</w:t>
            </w:r>
          </w:p>
          <w:p w14:paraId="39E04D7A" w14:textId="185CD823" w:rsidR="00D257B7" w:rsidRPr="00D57936" w:rsidRDefault="0014657C">
            <w:pPr>
              <w:pStyle w:val="InstructionsText"/>
            </w:pPr>
            <w:r w:rsidRPr="00D57936">
              <w:t xml:space="preserve">KPR </w:t>
            </w:r>
            <w:r w:rsidRPr="00901D39">
              <w:t>69</w:t>
            </w:r>
            <w:r w:rsidRPr="00D57936">
              <w:t>. panta a) punktā atļautas izlīdzinošās īsās pozīcijas tajā pašā pamatā esošajā riska darījumā ar noteikumu, ka īsās pozīcijas termiņš sakrīt ar garās pozīcijas termiņu vai ka tās atlikušais termiņš ir vismaz viens gads.</w:t>
            </w:r>
          </w:p>
        </w:tc>
      </w:tr>
      <w:tr w:rsidR="00D257B7" w:rsidRPr="00D57936" w14:paraId="47346F95" w14:textId="77777777" w:rsidTr="00672D2A">
        <w:tc>
          <w:tcPr>
            <w:tcW w:w="1506" w:type="dxa"/>
          </w:tcPr>
          <w:p w14:paraId="102793CC" w14:textId="77777777" w:rsidR="00D257B7" w:rsidRPr="00D57936" w:rsidRDefault="00DE5A31">
            <w:pPr>
              <w:pStyle w:val="InstructionsText"/>
            </w:pPr>
            <w:r w:rsidRPr="00901D39">
              <w:lastRenderedPageBreak/>
              <w:t>431</w:t>
            </w:r>
          </w:p>
        </w:tc>
        <w:tc>
          <w:tcPr>
            <w:tcW w:w="7243" w:type="dxa"/>
          </w:tcPr>
          <w:p w14:paraId="595DA517" w14:textId="77777777" w:rsidR="00D257B7" w:rsidRPr="00D57936" w:rsidRDefault="00DE5A31">
            <w:pPr>
              <w:pStyle w:val="InstructionsText"/>
            </w:pPr>
            <w:r w:rsidRPr="00901D39">
              <w:rPr>
                <w:rStyle w:val="InstructionsTabelleberschrift"/>
                <w:rFonts w:ascii="Times New Roman" w:hAnsi="Times New Roman"/>
                <w:sz w:val="24"/>
              </w:rPr>
              <w:t>14</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3</w:t>
            </w:r>
            <w:r w:rsidRPr="00D57936">
              <w:rPr>
                <w:rStyle w:val="InstructionsTabelleberschrift"/>
                <w:rFonts w:ascii="Times New Roman" w:hAnsi="Times New Roman"/>
                <w:sz w:val="24"/>
              </w:rPr>
              <w:t>.</w:t>
            </w:r>
            <w:r w:rsidRPr="00D57936">
              <w:rPr>
                <w:rStyle w:val="InstructionsTabelleberschrift"/>
                <w:rFonts w:ascii="Times New Roman" w:hAnsi="Times New Roman"/>
                <w:sz w:val="24"/>
              </w:rPr>
              <w:tab/>
              <w:t>Sintētiskas līdzdalības tādu finanšu sektora sabiedrību otrā līmeņa kapitālā, kurās iestādei nav būtiska ieguldījuma</w:t>
            </w:r>
          </w:p>
          <w:p w14:paraId="78935518" w14:textId="1B7C94D2" w:rsidR="00D257B7" w:rsidRPr="00D57936" w:rsidRDefault="00214FDA">
            <w:pPr>
              <w:pStyle w:val="InstructionsText"/>
              <w:rPr>
                <w:rStyle w:val="InstructionsTabelleberschrift"/>
                <w:rFonts w:ascii="Times New Roman" w:hAnsi="Times New Roman"/>
                <w:sz w:val="24"/>
              </w:rPr>
            </w:pPr>
            <w:r w:rsidRPr="00D57936">
              <w:t xml:space="preserve">KPR </w:t>
            </w:r>
            <w:r w:rsidRPr="00901D39">
              <w:t>4</w:t>
            </w:r>
            <w:r w:rsidRPr="00D57936">
              <w:t xml:space="preserve">. panta </w:t>
            </w:r>
            <w:r w:rsidRPr="00901D39">
              <w:t>1</w:t>
            </w:r>
            <w:r w:rsidRPr="00D57936">
              <w:t xml:space="preserve">. punkta </w:t>
            </w:r>
            <w:r w:rsidRPr="00901D39">
              <w:t>126</w:t>
            </w:r>
            <w:r w:rsidRPr="00D57936">
              <w:t xml:space="preserve">) apakšpunkts, </w:t>
            </w:r>
            <w:r w:rsidRPr="00901D39">
              <w:t>68</w:t>
            </w:r>
            <w:r w:rsidRPr="00D57936">
              <w:t xml:space="preserve">. un </w:t>
            </w:r>
            <w:r w:rsidRPr="00901D39">
              <w:t>69</w:t>
            </w:r>
            <w:r w:rsidRPr="00D57936">
              <w:t>. pants</w:t>
            </w:r>
          </w:p>
        </w:tc>
      </w:tr>
      <w:tr w:rsidR="00D257B7" w:rsidRPr="00D57936" w14:paraId="235203A7" w14:textId="77777777" w:rsidTr="00672D2A">
        <w:tc>
          <w:tcPr>
            <w:tcW w:w="1506" w:type="dxa"/>
          </w:tcPr>
          <w:p w14:paraId="41A97654" w14:textId="77777777" w:rsidR="00D257B7" w:rsidRPr="00D57936" w:rsidRDefault="00DE5A31">
            <w:pPr>
              <w:pStyle w:val="InstructionsText"/>
            </w:pPr>
            <w:r w:rsidRPr="00901D39">
              <w:t>432</w:t>
            </w:r>
          </w:p>
        </w:tc>
        <w:tc>
          <w:tcPr>
            <w:tcW w:w="7243" w:type="dxa"/>
          </w:tcPr>
          <w:p w14:paraId="1D2D4E22" w14:textId="77777777" w:rsidR="00D257B7" w:rsidRPr="00D57936" w:rsidRDefault="00DE5A31">
            <w:pPr>
              <w:pStyle w:val="InstructionsText"/>
            </w:pPr>
            <w:r w:rsidRPr="00901D39">
              <w:rPr>
                <w:rStyle w:val="InstructionsTabelleberschrift"/>
                <w:rFonts w:ascii="Times New Roman" w:hAnsi="Times New Roman"/>
                <w:sz w:val="24"/>
              </w:rPr>
              <w:t>14</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3</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D57936">
              <w:rPr>
                <w:rStyle w:val="InstructionsTabelleberschrift"/>
                <w:rFonts w:ascii="Times New Roman" w:hAnsi="Times New Roman"/>
                <w:sz w:val="24"/>
              </w:rPr>
              <w:tab/>
              <w:t>Bruto sintētiskas līdzdalības tādu finanšu sektora sabiedrību otrā līmeņa kapitālā, kurās iestādei nav būtiska ieguldījuma</w:t>
            </w:r>
          </w:p>
          <w:p w14:paraId="6E1B2B1E" w14:textId="267FCD8C" w:rsidR="00D257B7" w:rsidRPr="00D57936" w:rsidRDefault="00214FDA">
            <w:pPr>
              <w:pStyle w:val="InstructionsText"/>
              <w:rPr>
                <w:rStyle w:val="InstructionsTabelleberschrift"/>
                <w:rFonts w:ascii="Times New Roman" w:hAnsi="Times New Roman"/>
                <w:b w:val="0"/>
                <w:bCs w:val="0"/>
                <w:sz w:val="24"/>
                <w:u w:val="none"/>
              </w:rPr>
            </w:pPr>
            <w:r w:rsidRPr="00D57936">
              <w:t xml:space="preserve">KPR </w:t>
            </w:r>
            <w:r w:rsidRPr="00901D39">
              <w:t>4</w:t>
            </w:r>
            <w:r w:rsidRPr="00D57936">
              <w:t xml:space="preserve">. panta </w:t>
            </w:r>
            <w:r w:rsidRPr="00901D39">
              <w:t>1</w:t>
            </w:r>
            <w:r w:rsidRPr="00D57936">
              <w:t xml:space="preserve">. punkta </w:t>
            </w:r>
            <w:r w:rsidRPr="00901D39">
              <w:t>126</w:t>
            </w:r>
            <w:r w:rsidRPr="00D57936">
              <w:t xml:space="preserve">) apakšpunkts, </w:t>
            </w:r>
            <w:r w:rsidRPr="00901D39">
              <w:t>68</w:t>
            </w:r>
            <w:r w:rsidRPr="00D57936">
              <w:t xml:space="preserve">. un </w:t>
            </w:r>
            <w:r w:rsidRPr="00901D39">
              <w:t>69</w:t>
            </w:r>
            <w:r w:rsidRPr="00D57936">
              <w:t>. pants</w:t>
            </w:r>
          </w:p>
        </w:tc>
      </w:tr>
      <w:tr w:rsidR="00D257B7" w:rsidRPr="00D57936" w14:paraId="238AFF14" w14:textId="77777777" w:rsidTr="00672D2A">
        <w:tc>
          <w:tcPr>
            <w:tcW w:w="1506" w:type="dxa"/>
          </w:tcPr>
          <w:p w14:paraId="1C62EAEC" w14:textId="77777777" w:rsidR="00D257B7" w:rsidRPr="00D57936" w:rsidRDefault="00DE5A31">
            <w:pPr>
              <w:pStyle w:val="InstructionsText"/>
            </w:pPr>
            <w:r w:rsidRPr="00901D39">
              <w:t>433</w:t>
            </w:r>
          </w:p>
        </w:tc>
        <w:tc>
          <w:tcPr>
            <w:tcW w:w="7243" w:type="dxa"/>
          </w:tcPr>
          <w:p w14:paraId="19DB1DA1" w14:textId="77777777" w:rsidR="00D257B7" w:rsidRPr="00D57936" w:rsidRDefault="00DE5A31">
            <w:pPr>
              <w:pStyle w:val="InstructionsText"/>
            </w:pPr>
            <w:r w:rsidRPr="00901D39">
              <w:rPr>
                <w:rStyle w:val="InstructionsTabelleberschrift"/>
                <w:rFonts w:ascii="Times New Roman" w:hAnsi="Times New Roman"/>
                <w:sz w:val="24"/>
              </w:rPr>
              <w:t>14</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3</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2</w:t>
            </w:r>
            <w:r w:rsidRPr="00D57936">
              <w:rPr>
                <w:rStyle w:val="InstructionsTabelleberschrift"/>
                <w:rFonts w:ascii="Times New Roman" w:hAnsi="Times New Roman"/>
                <w:sz w:val="24"/>
              </w:rPr>
              <w:t>.</w:t>
            </w:r>
            <w:r w:rsidRPr="00D57936">
              <w:rPr>
                <w:rStyle w:val="InstructionsTabelleberschrift"/>
                <w:rFonts w:ascii="Times New Roman" w:hAnsi="Times New Roman"/>
                <w:sz w:val="24"/>
              </w:rPr>
              <w:tab/>
              <w:t>(-) Atļautās izlīdzinošās īsās pozīcijas attiecībā uz iepriekš iekļautajām bruto sintētiskajām līdzdalībām</w:t>
            </w:r>
          </w:p>
          <w:p w14:paraId="060C5E51" w14:textId="25FEC4B1" w:rsidR="00D257B7" w:rsidRPr="00D57936" w:rsidRDefault="00214FDA">
            <w:pPr>
              <w:pStyle w:val="InstructionsText"/>
              <w:rPr>
                <w:rStyle w:val="InstructionsTabelleberschrift"/>
                <w:rFonts w:ascii="Times New Roman" w:hAnsi="Times New Roman"/>
                <w:b w:val="0"/>
                <w:bCs w:val="0"/>
                <w:sz w:val="24"/>
                <w:u w:val="none"/>
              </w:rPr>
            </w:pPr>
            <w:r w:rsidRPr="00D57936">
              <w:t xml:space="preserve">KPR </w:t>
            </w:r>
            <w:r w:rsidRPr="00901D39">
              <w:t>4</w:t>
            </w:r>
            <w:r w:rsidRPr="00D57936">
              <w:t xml:space="preserve">. panta </w:t>
            </w:r>
            <w:r w:rsidRPr="00901D39">
              <w:t>1</w:t>
            </w:r>
            <w:r w:rsidRPr="00D57936">
              <w:t xml:space="preserve">. punkta </w:t>
            </w:r>
            <w:r w:rsidRPr="00901D39">
              <w:t>126</w:t>
            </w:r>
            <w:r w:rsidRPr="00D57936">
              <w:t xml:space="preserve">) apakšpunkts un </w:t>
            </w:r>
            <w:r w:rsidRPr="00901D39">
              <w:t>69</w:t>
            </w:r>
            <w:r w:rsidRPr="00D57936">
              <w:t>. pants</w:t>
            </w:r>
          </w:p>
        </w:tc>
      </w:tr>
      <w:tr w:rsidR="00D257B7" w:rsidRPr="00D57936" w14:paraId="09261DFE" w14:textId="77777777" w:rsidTr="00672D2A">
        <w:tc>
          <w:tcPr>
            <w:tcW w:w="1506" w:type="dxa"/>
          </w:tcPr>
          <w:p w14:paraId="266857D7" w14:textId="77777777" w:rsidR="00D257B7" w:rsidRPr="00D57936" w:rsidRDefault="002648B0">
            <w:pPr>
              <w:pStyle w:val="InstructionsText"/>
            </w:pPr>
            <w:r w:rsidRPr="00901D39">
              <w:t>440</w:t>
            </w:r>
          </w:p>
        </w:tc>
        <w:tc>
          <w:tcPr>
            <w:tcW w:w="7243" w:type="dxa"/>
          </w:tcPr>
          <w:p w14:paraId="0BFEA814" w14:textId="77777777" w:rsidR="00D257B7" w:rsidRPr="00D57936" w:rsidRDefault="002648B0">
            <w:pPr>
              <w:pStyle w:val="InstructionsText"/>
            </w:pPr>
            <w:r w:rsidRPr="00901D39">
              <w:rPr>
                <w:rStyle w:val="InstructionsTabelleberschrift"/>
                <w:rFonts w:ascii="Times New Roman" w:hAnsi="Times New Roman"/>
                <w:sz w:val="24"/>
              </w:rPr>
              <w:t>15</w:t>
            </w:r>
            <w:r w:rsidRPr="00D57936">
              <w:rPr>
                <w:rStyle w:val="InstructionsTabelleberschrift"/>
                <w:rFonts w:ascii="Times New Roman" w:hAnsi="Times New Roman"/>
                <w:sz w:val="24"/>
              </w:rPr>
              <w:t>.</w:t>
            </w:r>
            <w:r w:rsidRPr="00D57936">
              <w:rPr>
                <w:rStyle w:val="InstructionsTabelleberschrift"/>
                <w:rFonts w:ascii="Times New Roman" w:hAnsi="Times New Roman"/>
                <w:sz w:val="24"/>
              </w:rPr>
              <w:tab/>
              <w:t>Līdzdalības tādu finanšu sektora sabiedrību pirmā līmeņa pamata kapitālā, kurās iestādei ir būtisks ieguldījums, atskaitot īsās pozīcijas</w:t>
            </w:r>
          </w:p>
          <w:p w14:paraId="4382B9FE" w14:textId="39CC7066" w:rsidR="00D257B7" w:rsidRPr="00D57936" w:rsidRDefault="002648B0">
            <w:pPr>
              <w:pStyle w:val="InstructionsText"/>
            </w:pPr>
            <w:r w:rsidRPr="00D57936">
              <w:t xml:space="preserve">KPR </w:t>
            </w:r>
            <w:r w:rsidRPr="00901D39">
              <w:t>44</w:t>
            </w:r>
            <w:r w:rsidRPr="00D57936">
              <w:t xml:space="preserve">., </w:t>
            </w:r>
            <w:r w:rsidRPr="00901D39">
              <w:t>45</w:t>
            </w:r>
            <w:r w:rsidRPr="00D57936">
              <w:t xml:space="preserve">., </w:t>
            </w:r>
            <w:r w:rsidRPr="00901D39">
              <w:t>47</w:t>
            </w:r>
            <w:r w:rsidRPr="00D57936">
              <w:t xml:space="preserve">. un </w:t>
            </w:r>
            <w:r w:rsidRPr="00901D39">
              <w:t>49</w:t>
            </w:r>
            <w:r w:rsidRPr="00D57936">
              <w:t>. pants</w:t>
            </w:r>
          </w:p>
        </w:tc>
      </w:tr>
      <w:tr w:rsidR="00D257B7" w:rsidRPr="00D57936" w14:paraId="35ABC1EA" w14:textId="77777777" w:rsidTr="00672D2A">
        <w:tc>
          <w:tcPr>
            <w:tcW w:w="1506" w:type="dxa"/>
          </w:tcPr>
          <w:p w14:paraId="16594F26" w14:textId="77777777" w:rsidR="00D257B7" w:rsidRPr="00D57936" w:rsidRDefault="008F54B0">
            <w:pPr>
              <w:pStyle w:val="InstructionsText"/>
            </w:pPr>
            <w:r w:rsidRPr="00901D39">
              <w:t>450</w:t>
            </w:r>
          </w:p>
        </w:tc>
        <w:tc>
          <w:tcPr>
            <w:tcW w:w="7243" w:type="dxa"/>
          </w:tcPr>
          <w:p w14:paraId="7B3E2F48" w14:textId="77777777" w:rsidR="00D257B7" w:rsidRPr="00D57936" w:rsidRDefault="002648B0">
            <w:pPr>
              <w:pStyle w:val="InstructionsText"/>
            </w:pPr>
            <w:r w:rsidRPr="00901D39">
              <w:rPr>
                <w:rStyle w:val="InstructionsTabelleberschrift"/>
                <w:rFonts w:ascii="Times New Roman" w:hAnsi="Times New Roman"/>
                <w:sz w:val="24"/>
              </w:rPr>
              <w:t>15</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D57936">
              <w:rPr>
                <w:rStyle w:val="InstructionsTabelleberschrift"/>
                <w:rFonts w:ascii="Times New Roman" w:hAnsi="Times New Roman"/>
                <w:sz w:val="24"/>
              </w:rPr>
              <w:tab/>
              <w:t>Tiešas līdzdalības tādu finanšu sektora sabiedrību pirmā līmeņa pamata kapitālā, kurās iestādei ir būtisks ieguldījums</w:t>
            </w:r>
          </w:p>
          <w:p w14:paraId="1BA8CC21" w14:textId="7300D870" w:rsidR="00D257B7" w:rsidRPr="00D57936" w:rsidRDefault="002648B0">
            <w:pPr>
              <w:pStyle w:val="InstructionsText"/>
            </w:pPr>
            <w:r w:rsidRPr="00D57936">
              <w:t xml:space="preserve">KPR </w:t>
            </w:r>
            <w:r w:rsidRPr="00901D39">
              <w:t>44</w:t>
            </w:r>
            <w:r w:rsidRPr="00D57936">
              <w:t xml:space="preserve">., </w:t>
            </w:r>
            <w:r w:rsidRPr="00901D39">
              <w:t>45</w:t>
            </w:r>
            <w:r w:rsidRPr="00D57936">
              <w:t xml:space="preserve">., </w:t>
            </w:r>
            <w:r w:rsidRPr="00901D39">
              <w:t>47</w:t>
            </w:r>
            <w:r w:rsidRPr="00D57936">
              <w:t xml:space="preserve">. un </w:t>
            </w:r>
            <w:r w:rsidRPr="00901D39">
              <w:t>49</w:t>
            </w:r>
            <w:r w:rsidRPr="00D57936">
              <w:t>. pants</w:t>
            </w:r>
          </w:p>
        </w:tc>
      </w:tr>
      <w:tr w:rsidR="00D257B7" w:rsidRPr="00D57936" w14:paraId="57D83B0D" w14:textId="77777777" w:rsidTr="00672D2A">
        <w:tc>
          <w:tcPr>
            <w:tcW w:w="1506" w:type="dxa"/>
          </w:tcPr>
          <w:p w14:paraId="193B0321" w14:textId="77777777" w:rsidR="00D257B7" w:rsidRPr="00D57936" w:rsidRDefault="008F54B0">
            <w:pPr>
              <w:pStyle w:val="InstructionsText"/>
            </w:pPr>
            <w:r w:rsidRPr="00901D39">
              <w:t>460</w:t>
            </w:r>
          </w:p>
        </w:tc>
        <w:tc>
          <w:tcPr>
            <w:tcW w:w="7243" w:type="dxa"/>
          </w:tcPr>
          <w:p w14:paraId="07F3C9A8" w14:textId="77777777" w:rsidR="00D257B7" w:rsidRPr="00D57936" w:rsidRDefault="002648B0">
            <w:pPr>
              <w:pStyle w:val="InstructionsText"/>
            </w:pPr>
            <w:r w:rsidRPr="00901D39">
              <w:rPr>
                <w:rStyle w:val="InstructionsTabelleberschrift"/>
                <w:rFonts w:ascii="Times New Roman" w:hAnsi="Times New Roman"/>
                <w:sz w:val="24"/>
              </w:rPr>
              <w:t>15</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D57936">
              <w:rPr>
                <w:rStyle w:val="InstructionsTabelleberschrift"/>
                <w:rFonts w:ascii="Times New Roman" w:hAnsi="Times New Roman"/>
                <w:sz w:val="24"/>
              </w:rPr>
              <w:tab/>
              <w:t>Bruto tiešas līdzdalības tādu finanšu sektora sabiedrību pirmā līmeņa pamata kapitālā, kurās iestādei ir būtisks ieguldījums</w:t>
            </w:r>
          </w:p>
          <w:p w14:paraId="2E8BDC24" w14:textId="027C234C" w:rsidR="00D257B7" w:rsidRPr="00D57936" w:rsidRDefault="002648B0">
            <w:pPr>
              <w:pStyle w:val="InstructionsText"/>
            </w:pPr>
            <w:r w:rsidRPr="00D57936">
              <w:t xml:space="preserve">KPR </w:t>
            </w:r>
            <w:r w:rsidRPr="00901D39">
              <w:t>44</w:t>
            </w:r>
            <w:r w:rsidRPr="00D57936">
              <w:t xml:space="preserve">., </w:t>
            </w:r>
            <w:r w:rsidRPr="00901D39">
              <w:t>45</w:t>
            </w:r>
            <w:r w:rsidRPr="00D57936">
              <w:t xml:space="preserve">., </w:t>
            </w:r>
            <w:r w:rsidRPr="00901D39">
              <w:t>47</w:t>
            </w:r>
            <w:r w:rsidRPr="00D57936">
              <w:t xml:space="preserve">. un </w:t>
            </w:r>
            <w:r w:rsidRPr="00901D39">
              <w:t>49</w:t>
            </w:r>
            <w:r w:rsidRPr="00D57936">
              <w:t>. pants</w:t>
            </w:r>
          </w:p>
          <w:p w14:paraId="46892E10" w14:textId="77777777" w:rsidR="00D257B7" w:rsidRPr="00D57936" w:rsidRDefault="002648B0">
            <w:pPr>
              <w:pStyle w:val="InstructionsText"/>
            </w:pPr>
            <w:r w:rsidRPr="00D57936">
              <w:t>Tiešas līdzdalības tādu finanšu sektora sabiedrību pirmā līmeņa pamata kapitālā, kurās iestādei ir būtisks ieguldījums, izņemot:</w:t>
            </w:r>
          </w:p>
          <w:p w14:paraId="17B9059D" w14:textId="77777777" w:rsidR="00D257B7" w:rsidRPr="00D57936" w:rsidRDefault="002648B0">
            <w:pPr>
              <w:pStyle w:val="InstructionsText"/>
            </w:pPr>
            <w:r w:rsidRPr="00D57936">
              <w:t>a)</w:t>
            </w:r>
            <w:r w:rsidRPr="00D57936">
              <w:tab/>
              <w:t xml:space="preserve">sākotnējās izvietošanas pozīcijas, kas tiek turētas piecas vai mazāk darbdienas; </w:t>
            </w:r>
          </w:p>
          <w:p w14:paraId="30191DCB" w14:textId="6F62CF95" w:rsidR="00D257B7" w:rsidRPr="00D57936" w:rsidRDefault="002648B0">
            <w:pPr>
              <w:pStyle w:val="InstructionsText"/>
            </w:pPr>
            <w:r w:rsidRPr="00D57936">
              <w:t>b)</w:t>
            </w:r>
            <w:r w:rsidRPr="00D57936">
              <w:tab/>
              <w:t xml:space="preserve">summas, kas attiecas uz ieguldījumiem, kuriem tiek piemērota jebkura </w:t>
            </w:r>
            <w:r w:rsidRPr="00901D39">
              <w:t>49</w:t>
            </w:r>
            <w:r w:rsidRPr="00D57936">
              <w:t xml:space="preserve">. panta alternatīva; kā arī </w:t>
            </w:r>
          </w:p>
          <w:p w14:paraId="4E98D2B5" w14:textId="5FF1A25C" w:rsidR="00D257B7" w:rsidRPr="00D57936" w:rsidRDefault="002648B0">
            <w:pPr>
              <w:pStyle w:val="InstructionsText"/>
            </w:pPr>
            <w:r w:rsidRPr="00D57936">
              <w:t>c)</w:t>
            </w:r>
            <w:r w:rsidRPr="00D57936">
              <w:tab/>
              <w:t xml:space="preserve">līdzdalības, ko pielīdzina savstarpējām līdzdalībām saskaņā ar KPR </w:t>
            </w:r>
            <w:r w:rsidRPr="00901D39">
              <w:t>36</w:t>
            </w:r>
            <w:r w:rsidRPr="00D57936">
              <w:t xml:space="preserve">. panta </w:t>
            </w:r>
            <w:r w:rsidRPr="00901D39">
              <w:t>1</w:t>
            </w:r>
            <w:r w:rsidRPr="00D57936">
              <w:t>. punkta g) apakšpunktu.</w:t>
            </w:r>
          </w:p>
        </w:tc>
      </w:tr>
      <w:tr w:rsidR="00D257B7" w:rsidRPr="00D57936" w14:paraId="4DFC5D63" w14:textId="77777777" w:rsidTr="00672D2A">
        <w:tc>
          <w:tcPr>
            <w:tcW w:w="1506" w:type="dxa"/>
          </w:tcPr>
          <w:p w14:paraId="1D5E3EA3" w14:textId="77777777" w:rsidR="00D257B7" w:rsidRPr="00D57936" w:rsidRDefault="002648B0">
            <w:pPr>
              <w:pStyle w:val="InstructionsText"/>
            </w:pPr>
            <w:r w:rsidRPr="00901D39">
              <w:t>470</w:t>
            </w:r>
          </w:p>
        </w:tc>
        <w:tc>
          <w:tcPr>
            <w:tcW w:w="7243" w:type="dxa"/>
          </w:tcPr>
          <w:p w14:paraId="4395AFAF" w14:textId="77777777" w:rsidR="00D257B7" w:rsidRPr="00D57936" w:rsidRDefault="002648B0">
            <w:pPr>
              <w:pStyle w:val="InstructionsText"/>
            </w:pPr>
            <w:r w:rsidRPr="00901D39">
              <w:rPr>
                <w:rStyle w:val="InstructionsTabelleberschrift"/>
                <w:rFonts w:ascii="Times New Roman" w:hAnsi="Times New Roman"/>
                <w:sz w:val="24"/>
              </w:rPr>
              <w:t>15</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2</w:t>
            </w:r>
            <w:r w:rsidRPr="00D57936">
              <w:rPr>
                <w:rStyle w:val="InstructionsTabelleberschrift"/>
                <w:rFonts w:ascii="Times New Roman" w:hAnsi="Times New Roman"/>
                <w:sz w:val="24"/>
              </w:rPr>
              <w:t>.</w:t>
            </w:r>
            <w:r w:rsidRPr="00D57936">
              <w:rPr>
                <w:rStyle w:val="InstructionsTabelleberschrift"/>
                <w:rFonts w:ascii="Times New Roman" w:hAnsi="Times New Roman"/>
                <w:sz w:val="24"/>
              </w:rPr>
              <w:tab/>
              <w:t>(-) Atļautās izlīdzinošās īsās pozīcijas attiecībā uz iepriekš iekļautajām bruto tiešajām līdzdalībām</w:t>
            </w:r>
          </w:p>
          <w:p w14:paraId="60819674" w14:textId="53EE9FF4" w:rsidR="00D257B7" w:rsidRPr="00D57936" w:rsidRDefault="002648B0">
            <w:pPr>
              <w:pStyle w:val="InstructionsText"/>
            </w:pPr>
            <w:r w:rsidRPr="00D57936">
              <w:t xml:space="preserve">KPR </w:t>
            </w:r>
            <w:r w:rsidRPr="00901D39">
              <w:t>45</w:t>
            </w:r>
            <w:r w:rsidRPr="00D57936">
              <w:t>. pants</w:t>
            </w:r>
          </w:p>
          <w:p w14:paraId="6675BDB9" w14:textId="03E5E0DC" w:rsidR="00D257B7" w:rsidRPr="00D57936" w:rsidRDefault="0014657C">
            <w:pPr>
              <w:pStyle w:val="InstructionsText"/>
            </w:pPr>
            <w:r w:rsidRPr="00D57936">
              <w:t xml:space="preserve">KPR </w:t>
            </w:r>
            <w:r w:rsidRPr="00901D39">
              <w:t>45</w:t>
            </w:r>
            <w:r w:rsidRPr="00D57936">
              <w:t>. panta a) punktā atļautas izlīdzinošās īsās pozīcijas tajā pašā pamatā esošajā riska darījumā ar noteikumu, ka īsās pozīcijas termiņš sakrīt ar garās pozīcijas termiņu vai ka tās atlikušais termiņš ir vismaz viens gads.</w:t>
            </w:r>
          </w:p>
        </w:tc>
      </w:tr>
      <w:tr w:rsidR="00D257B7" w:rsidRPr="00D57936" w14:paraId="748087B2" w14:textId="77777777" w:rsidTr="00672D2A">
        <w:tc>
          <w:tcPr>
            <w:tcW w:w="1506" w:type="dxa"/>
          </w:tcPr>
          <w:p w14:paraId="6597907B" w14:textId="77777777" w:rsidR="00D257B7" w:rsidRPr="00D57936" w:rsidRDefault="002648B0">
            <w:pPr>
              <w:pStyle w:val="InstructionsText"/>
            </w:pPr>
            <w:r w:rsidRPr="00901D39">
              <w:t>480</w:t>
            </w:r>
          </w:p>
        </w:tc>
        <w:tc>
          <w:tcPr>
            <w:tcW w:w="7243" w:type="dxa"/>
          </w:tcPr>
          <w:p w14:paraId="028E9FA5" w14:textId="77777777" w:rsidR="00D257B7" w:rsidRPr="00D57936" w:rsidRDefault="002648B0">
            <w:pPr>
              <w:pStyle w:val="InstructionsText"/>
            </w:pPr>
            <w:r w:rsidRPr="00901D39">
              <w:rPr>
                <w:rStyle w:val="InstructionsTabelleberschrift"/>
                <w:rFonts w:ascii="Times New Roman" w:hAnsi="Times New Roman"/>
                <w:sz w:val="24"/>
              </w:rPr>
              <w:t>15</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2</w:t>
            </w:r>
            <w:r w:rsidRPr="00D57936">
              <w:rPr>
                <w:rStyle w:val="InstructionsTabelleberschrift"/>
                <w:rFonts w:ascii="Times New Roman" w:hAnsi="Times New Roman"/>
                <w:sz w:val="24"/>
              </w:rPr>
              <w:t>.</w:t>
            </w:r>
            <w:r w:rsidRPr="00D57936">
              <w:rPr>
                <w:rStyle w:val="InstructionsTabelleberschrift"/>
                <w:rFonts w:ascii="Times New Roman" w:hAnsi="Times New Roman"/>
                <w:sz w:val="24"/>
              </w:rPr>
              <w:tab/>
              <w:t>Netiešas līdzdalības tādu finanšu sektora sabiedrību pirmā līmeņa pamata kapitālā, kurās iestādei ir būtisks ieguldījums</w:t>
            </w:r>
          </w:p>
          <w:p w14:paraId="348F3211" w14:textId="363A3B4E" w:rsidR="00D257B7" w:rsidRPr="00D57936" w:rsidRDefault="00214FDA">
            <w:pPr>
              <w:pStyle w:val="InstructionsText"/>
            </w:pPr>
            <w:r w:rsidRPr="00D57936">
              <w:t xml:space="preserve">KPR </w:t>
            </w:r>
            <w:r w:rsidRPr="00901D39">
              <w:t>4</w:t>
            </w:r>
            <w:r w:rsidRPr="00D57936">
              <w:t xml:space="preserve">. panta </w:t>
            </w:r>
            <w:r w:rsidRPr="00901D39">
              <w:t>1</w:t>
            </w:r>
            <w:r w:rsidRPr="00D57936">
              <w:t xml:space="preserve">. punkta </w:t>
            </w:r>
            <w:r w:rsidRPr="00901D39">
              <w:t>114</w:t>
            </w:r>
            <w:r w:rsidRPr="00D57936">
              <w:t xml:space="preserve">) apakšpunkts, </w:t>
            </w:r>
            <w:r w:rsidRPr="00901D39">
              <w:t>44</w:t>
            </w:r>
            <w:r w:rsidRPr="00D57936">
              <w:t xml:space="preserve">. un </w:t>
            </w:r>
            <w:r w:rsidRPr="00901D39">
              <w:t>45</w:t>
            </w:r>
            <w:r w:rsidRPr="00D57936">
              <w:t>. pants</w:t>
            </w:r>
          </w:p>
        </w:tc>
      </w:tr>
      <w:tr w:rsidR="00D257B7" w:rsidRPr="00D57936" w14:paraId="321458D5" w14:textId="77777777" w:rsidTr="00672D2A">
        <w:tc>
          <w:tcPr>
            <w:tcW w:w="1506" w:type="dxa"/>
          </w:tcPr>
          <w:p w14:paraId="01E2C07D" w14:textId="77777777" w:rsidR="00D257B7" w:rsidRPr="00D57936" w:rsidRDefault="002648B0">
            <w:pPr>
              <w:pStyle w:val="InstructionsText"/>
            </w:pPr>
            <w:r w:rsidRPr="00901D39">
              <w:lastRenderedPageBreak/>
              <w:t>490</w:t>
            </w:r>
          </w:p>
        </w:tc>
        <w:tc>
          <w:tcPr>
            <w:tcW w:w="7243" w:type="dxa"/>
          </w:tcPr>
          <w:p w14:paraId="72FF2298" w14:textId="77777777" w:rsidR="00D257B7" w:rsidRPr="00D57936" w:rsidRDefault="002648B0">
            <w:pPr>
              <w:pStyle w:val="InstructionsText"/>
            </w:pPr>
            <w:r w:rsidRPr="00901D39">
              <w:rPr>
                <w:rStyle w:val="InstructionsTabelleberschrift"/>
                <w:rFonts w:ascii="Times New Roman" w:hAnsi="Times New Roman"/>
                <w:sz w:val="24"/>
              </w:rPr>
              <w:t>15</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2</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D57936">
              <w:rPr>
                <w:rStyle w:val="InstructionsTabelleberschrift"/>
                <w:rFonts w:ascii="Times New Roman" w:hAnsi="Times New Roman"/>
                <w:sz w:val="24"/>
              </w:rPr>
              <w:tab/>
              <w:t>Bruto netiešas līdzdalības tādu finanšu sektora sabiedrību pirmā līmeņa pamata kapitālā, kurās iestādei ir būtisks ieguldījums</w:t>
            </w:r>
          </w:p>
          <w:p w14:paraId="40DF2159" w14:textId="5506FDE7" w:rsidR="00D257B7" w:rsidRPr="00D57936" w:rsidRDefault="00214FDA">
            <w:pPr>
              <w:pStyle w:val="InstructionsText"/>
            </w:pPr>
            <w:r w:rsidRPr="00D57936">
              <w:t xml:space="preserve">KPR </w:t>
            </w:r>
            <w:r w:rsidRPr="00901D39">
              <w:t>4</w:t>
            </w:r>
            <w:r w:rsidRPr="00D57936">
              <w:t xml:space="preserve">. panta </w:t>
            </w:r>
            <w:r w:rsidRPr="00901D39">
              <w:t>1</w:t>
            </w:r>
            <w:r w:rsidRPr="00D57936">
              <w:t xml:space="preserve">. punkta </w:t>
            </w:r>
            <w:r w:rsidRPr="00901D39">
              <w:t>114</w:t>
            </w:r>
            <w:r w:rsidRPr="00D57936">
              <w:t xml:space="preserve">) apakšpunkts, </w:t>
            </w:r>
            <w:r w:rsidRPr="00901D39">
              <w:t>44</w:t>
            </w:r>
            <w:r w:rsidRPr="00D57936">
              <w:t xml:space="preserve">. un </w:t>
            </w:r>
            <w:r w:rsidRPr="00901D39">
              <w:t>45</w:t>
            </w:r>
            <w:r w:rsidRPr="00D57936">
              <w:t>. pants</w:t>
            </w:r>
          </w:p>
          <w:p w14:paraId="4B0F351D" w14:textId="77777777" w:rsidR="00D257B7" w:rsidRPr="00D57936" w:rsidRDefault="002648B0">
            <w:pPr>
              <w:pStyle w:val="InstructionsText"/>
            </w:pPr>
            <w:r w:rsidRPr="00D57936">
              <w:t>Uzrādāmā summa ir tādas netiešas līdzdalības finanšu sektora sabiedrību kapitāla instrumentu tirdzniecības portfelī, kas ir līdzdalības indeksa vērtspapīros. To iegūst, aprēķinot pamatā esošo riska darījumu finanšu sektora sabiedrību kapitāla instrumentiem indeksos.</w:t>
            </w:r>
          </w:p>
          <w:p w14:paraId="217574F3" w14:textId="68F6C470" w:rsidR="00D257B7" w:rsidRPr="00D57936" w:rsidRDefault="002648B0">
            <w:pPr>
              <w:pStyle w:val="InstructionsText"/>
            </w:pPr>
            <w:r w:rsidRPr="00D57936">
              <w:t xml:space="preserve">Neiekļauj līdzdalības, ko pielīdzina savstarpējām līdzdalībām saskaņā ar KPR </w:t>
            </w:r>
            <w:r w:rsidRPr="00901D39">
              <w:t>36</w:t>
            </w:r>
            <w:r w:rsidRPr="00D57936">
              <w:t xml:space="preserve">. panta </w:t>
            </w:r>
            <w:r w:rsidRPr="00901D39">
              <w:t>1</w:t>
            </w:r>
            <w:r w:rsidRPr="00D57936">
              <w:t>. punkta g) apakšpunktu.</w:t>
            </w:r>
          </w:p>
        </w:tc>
      </w:tr>
      <w:tr w:rsidR="00D257B7" w:rsidRPr="00D57936" w14:paraId="679D0FDD" w14:textId="77777777" w:rsidTr="00672D2A">
        <w:tc>
          <w:tcPr>
            <w:tcW w:w="1506" w:type="dxa"/>
          </w:tcPr>
          <w:p w14:paraId="51A0B2F4" w14:textId="77777777" w:rsidR="00D257B7" w:rsidRPr="00D57936" w:rsidRDefault="002648B0">
            <w:pPr>
              <w:pStyle w:val="InstructionsText"/>
            </w:pPr>
            <w:r w:rsidRPr="00901D39">
              <w:t>500</w:t>
            </w:r>
          </w:p>
        </w:tc>
        <w:tc>
          <w:tcPr>
            <w:tcW w:w="7243" w:type="dxa"/>
          </w:tcPr>
          <w:p w14:paraId="1CFE10BC" w14:textId="77777777" w:rsidR="00D257B7" w:rsidRPr="00D57936" w:rsidRDefault="002648B0">
            <w:pPr>
              <w:pStyle w:val="InstructionsText"/>
            </w:pPr>
            <w:r w:rsidRPr="00901D39">
              <w:rPr>
                <w:rStyle w:val="InstructionsTabelleberschrift"/>
                <w:rFonts w:ascii="Times New Roman" w:hAnsi="Times New Roman"/>
                <w:sz w:val="24"/>
              </w:rPr>
              <w:t>15</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2</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2</w:t>
            </w:r>
            <w:r w:rsidRPr="00D57936">
              <w:rPr>
                <w:rStyle w:val="InstructionsTabelleberschrift"/>
                <w:rFonts w:ascii="Times New Roman" w:hAnsi="Times New Roman"/>
                <w:sz w:val="24"/>
              </w:rPr>
              <w:t>.</w:t>
            </w:r>
            <w:r w:rsidRPr="00D57936">
              <w:rPr>
                <w:rStyle w:val="InstructionsTabelleberschrift"/>
                <w:rFonts w:ascii="Times New Roman" w:hAnsi="Times New Roman"/>
                <w:sz w:val="24"/>
              </w:rPr>
              <w:tab/>
              <w:t>(-) Atļautās izlīdzinošās īsās pozīcijas attiecībā uz iepriekš iekļautajām bruto tiešajām līdzdalībām</w:t>
            </w:r>
          </w:p>
          <w:p w14:paraId="59D4CAD2" w14:textId="5FD292D9" w:rsidR="00D257B7" w:rsidRPr="00D57936" w:rsidRDefault="00214FDA">
            <w:pPr>
              <w:pStyle w:val="InstructionsText"/>
            </w:pPr>
            <w:r w:rsidRPr="00D57936">
              <w:t xml:space="preserve">KPR </w:t>
            </w:r>
            <w:r w:rsidRPr="00901D39">
              <w:t>4</w:t>
            </w:r>
            <w:r w:rsidRPr="00D57936">
              <w:t xml:space="preserve">. panta </w:t>
            </w:r>
            <w:r w:rsidRPr="00901D39">
              <w:t>1</w:t>
            </w:r>
            <w:r w:rsidRPr="00D57936">
              <w:t xml:space="preserve">. punkta </w:t>
            </w:r>
            <w:r w:rsidRPr="00901D39">
              <w:t>114</w:t>
            </w:r>
            <w:r w:rsidRPr="00D57936">
              <w:t xml:space="preserve">) apakšpunkts un </w:t>
            </w:r>
            <w:r w:rsidRPr="00901D39">
              <w:t>45</w:t>
            </w:r>
            <w:r w:rsidRPr="00D57936">
              <w:t>. pants</w:t>
            </w:r>
          </w:p>
          <w:p w14:paraId="5375C1EA" w14:textId="5A6BD559" w:rsidR="00D257B7" w:rsidRPr="00D57936" w:rsidRDefault="0014657C">
            <w:pPr>
              <w:pStyle w:val="InstructionsText"/>
            </w:pPr>
            <w:r w:rsidRPr="00D57936">
              <w:t xml:space="preserve">KPR </w:t>
            </w:r>
            <w:r w:rsidRPr="00901D39">
              <w:t>45</w:t>
            </w:r>
            <w:r w:rsidRPr="00D57936">
              <w:t>. panta a) punktā atļautas izlīdzinošās īsās pozīcijas tajā pašā pamatā esošajā riska darījumā ar noteikumu, ka īsās pozīcijas termiņš sakrīt ar garās pozīcijas termiņu vai ka tās atlikušais termiņš ir vismaz viens gads.</w:t>
            </w:r>
          </w:p>
        </w:tc>
      </w:tr>
      <w:tr w:rsidR="00D257B7" w:rsidRPr="00D57936" w14:paraId="6A8A0A57" w14:textId="77777777" w:rsidTr="00672D2A">
        <w:tc>
          <w:tcPr>
            <w:tcW w:w="1506" w:type="dxa"/>
          </w:tcPr>
          <w:p w14:paraId="0F7673AB" w14:textId="77777777" w:rsidR="00D257B7" w:rsidRPr="00D57936" w:rsidRDefault="00DE5A31">
            <w:pPr>
              <w:pStyle w:val="InstructionsText"/>
            </w:pPr>
            <w:r w:rsidRPr="00901D39">
              <w:t>501</w:t>
            </w:r>
          </w:p>
        </w:tc>
        <w:tc>
          <w:tcPr>
            <w:tcW w:w="7243" w:type="dxa"/>
          </w:tcPr>
          <w:p w14:paraId="4E402D8E" w14:textId="77777777" w:rsidR="00D257B7" w:rsidRPr="00D57936" w:rsidRDefault="00DE5A31">
            <w:pPr>
              <w:pStyle w:val="InstructionsText"/>
            </w:pPr>
            <w:r w:rsidRPr="00901D39">
              <w:rPr>
                <w:rStyle w:val="InstructionsTabelleberschrift"/>
                <w:rFonts w:ascii="Times New Roman" w:hAnsi="Times New Roman"/>
                <w:sz w:val="24"/>
              </w:rPr>
              <w:t>15</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3</w:t>
            </w:r>
            <w:r w:rsidRPr="00D57936">
              <w:rPr>
                <w:rStyle w:val="InstructionsTabelleberschrift"/>
                <w:rFonts w:ascii="Times New Roman" w:hAnsi="Times New Roman"/>
                <w:sz w:val="24"/>
              </w:rPr>
              <w:t>.</w:t>
            </w:r>
            <w:r w:rsidRPr="00D57936">
              <w:rPr>
                <w:rStyle w:val="InstructionsTabelleberschrift"/>
                <w:rFonts w:ascii="Times New Roman" w:hAnsi="Times New Roman"/>
                <w:sz w:val="24"/>
              </w:rPr>
              <w:tab/>
              <w:t>Sintētiskas līdzdalības tādu finanšu sektora sabiedrību pirmā līmeņa pamata kapitālā, kurās iestādei ir būtisks ieguldījums</w:t>
            </w:r>
          </w:p>
          <w:p w14:paraId="0F20708A" w14:textId="58F7DE0F" w:rsidR="00D257B7" w:rsidRPr="00D57936" w:rsidRDefault="00214FDA">
            <w:pPr>
              <w:pStyle w:val="InstructionsText"/>
            </w:pPr>
            <w:r w:rsidRPr="00D57936">
              <w:t xml:space="preserve">KPR </w:t>
            </w:r>
            <w:r w:rsidRPr="00901D39">
              <w:t>4</w:t>
            </w:r>
            <w:r w:rsidRPr="00D57936">
              <w:t xml:space="preserve">. panta </w:t>
            </w:r>
            <w:r w:rsidRPr="00901D39">
              <w:t>1</w:t>
            </w:r>
            <w:r w:rsidRPr="00D57936">
              <w:t xml:space="preserve">. punkta </w:t>
            </w:r>
            <w:r w:rsidRPr="00901D39">
              <w:t>126</w:t>
            </w:r>
            <w:r w:rsidRPr="00D57936">
              <w:t xml:space="preserve">) apakšpunkts, </w:t>
            </w:r>
            <w:r w:rsidRPr="00901D39">
              <w:t>44</w:t>
            </w:r>
            <w:r w:rsidRPr="00D57936">
              <w:t xml:space="preserve">. un </w:t>
            </w:r>
            <w:r w:rsidRPr="00901D39">
              <w:t>45</w:t>
            </w:r>
            <w:r w:rsidRPr="00D57936">
              <w:t>. pants</w:t>
            </w:r>
          </w:p>
        </w:tc>
      </w:tr>
      <w:tr w:rsidR="00D257B7" w:rsidRPr="00D57936" w14:paraId="46B0D844" w14:textId="77777777" w:rsidTr="00672D2A">
        <w:tc>
          <w:tcPr>
            <w:tcW w:w="1506" w:type="dxa"/>
          </w:tcPr>
          <w:p w14:paraId="4CBB8BE3" w14:textId="77777777" w:rsidR="00D257B7" w:rsidRPr="00D57936" w:rsidRDefault="00DE5A31">
            <w:pPr>
              <w:pStyle w:val="InstructionsText"/>
            </w:pPr>
            <w:r w:rsidRPr="00901D39">
              <w:t>502</w:t>
            </w:r>
          </w:p>
        </w:tc>
        <w:tc>
          <w:tcPr>
            <w:tcW w:w="7243" w:type="dxa"/>
          </w:tcPr>
          <w:p w14:paraId="51F26CF7" w14:textId="77777777" w:rsidR="00D257B7" w:rsidRPr="00D57936" w:rsidRDefault="00DE5A31">
            <w:pPr>
              <w:pStyle w:val="InstructionsText"/>
            </w:pPr>
            <w:r w:rsidRPr="00901D39">
              <w:rPr>
                <w:rStyle w:val="InstructionsTabelleberschrift"/>
                <w:rFonts w:ascii="Times New Roman" w:hAnsi="Times New Roman"/>
                <w:sz w:val="24"/>
              </w:rPr>
              <w:t>15</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3</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D57936">
              <w:rPr>
                <w:rStyle w:val="InstructionsTabelleberschrift"/>
                <w:rFonts w:ascii="Times New Roman" w:hAnsi="Times New Roman"/>
                <w:sz w:val="24"/>
              </w:rPr>
              <w:tab/>
              <w:t>Bruto sintētiskas līdzdalības tādu finanšu sektora sabiedrību pirmā līmeņa pamata kapitālā, kurās iestādei ir būtisks ieguldījums</w:t>
            </w:r>
          </w:p>
          <w:p w14:paraId="5C4B0FFA" w14:textId="1E9E8927" w:rsidR="00D257B7" w:rsidRPr="00D57936" w:rsidRDefault="00214FDA">
            <w:pPr>
              <w:pStyle w:val="InstructionsText"/>
            </w:pPr>
            <w:r w:rsidRPr="00D57936">
              <w:t xml:space="preserve">KPR </w:t>
            </w:r>
            <w:r w:rsidRPr="00901D39">
              <w:t>4</w:t>
            </w:r>
            <w:r w:rsidRPr="00D57936">
              <w:t xml:space="preserve">. panta </w:t>
            </w:r>
            <w:r w:rsidRPr="00901D39">
              <w:t>1</w:t>
            </w:r>
            <w:r w:rsidRPr="00D57936">
              <w:t xml:space="preserve">. punkta </w:t>
            </w:r>
            <w:r w:rsidRPr="00901D39">
              <w:t>126</w:t>
            </w:r>
            <w:r w:rsidRPr="00D57936">
              <w:t xml:space="preserve">) apakšpunkts, </w:t>
            </w:r>
            <w:r w:rsidRPr="00901D39">
              <w:t>44</w:t>
            </w:r>
            <w:r w:rsidRPr="00D57936">
              <w:t xml:space="preserve">. un </w:t>
            </w:r>
            <w:r w:rsidRPr="00901D39">
              <w:t>45</w:t>
            </w:r>
            <w:r w:rsidRPr="00D57936">
              <w:t>. pants</w:t>
            </w:r>
          </w:p>
        </w:tc>
      </w:tr>
      <w:tr w:rsidR="00D257B7" w:rsidRPr="00D57936" w14:paraId="35C46525" w14:textId="77777777" w:rsidTr="00672D2A">
        <w:tc>
          <w:tcPr>
            <w:tcW w:w="1506" w:type="dxa"/>
          </w:tcPr>
          <w:p w14:paraId="09657881" w14:textId="77777777" w:rsidR="00D257B7" w:rsidRPr="00D57936" w:rsidRDefault="00E81DB9">
            <w:pPr>
              <w:pStyle w:val="InstructionsText"/>
            </w:pPr>
            <w:r w:rsidRPr="00901D39">
              <w:t>503</w:t>
            </w:r>
          </w:p>
        </w:tc>
        <w:tc>
          <w:tcPr>
            <w:tcW w:w="7243" w:type="dxa"/>
          </w:tcPr>
          <w:p w14:paraId="14CCB180" w14:textId="77777777" w:rsidR="00D257B7" w:rsidRPr="00D57936" w:rsidRDefault="00E81DB9">
            <w:pPr>
              <w:pStyle w:val="InstructionsText"/>
            </w:pPr>
            <w:r w:rsidRPr="00901D39">
              <w:rPr>
                <w:rStyle w:val="InstructionsTabelleberschrift"/>
                <w:rFonts w:ascii="Times New Roman" w:hAnsi="Times New Roman"/>
                <w:sz w:val="24"/>
              </w:rPr>
              <w:t>15</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3</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2</w:t>
            </w:r>
            <w:r w:rsidRPr="00D57936">
              <w:rPr>
                <w:rStyle w:val="InstructionsTabelleberschrift"/>
                <w:rFonts w:ascii="Times New Roman" w:hAnsi="Times New Roman"/>
                <w:sz w:val="24"/>
              </w:rPr>
              <w:t>.</w:t>
            </w:r>
            <w:r w:rsidRPr="00D57936">
              <w:rPr>
                <w:rStyle w:val="InstructionsTabelleberschrift"/>
                <w:rFonts w:ascii="Times New Roman" w:hAnsi="Times New Roman"/>
                <w:sz w:val="24"/>
              </w:rPr>
              <w:tab/>
              <w:t>(-) Atļautās izlīdzinošās īsās pozīcijas attiecībā uz iepriekš iekļautajām bruto sintētiskajām līdzdalībām</w:t>
            </w:r>
          </w:p>
          <w:p w14:paraId="0BC23DAA" w14:textId="05A54580" w:rsidR="00D257B7" w:rsidRPr="00D57936" w:rsidRDefault="00214FDA">
            <w:pPr>
              <w:pStyle w:val="InstructionsText"/>
            </w:pPr>
            <w:r w:rsidRPr="00D57936">
              <w:t xml:space="preserve">KPR </w:t>
            </w:r>
            <w:r w:rsidRPr="00901D39">
              <w:t>4</w:t>
            </w:r>
            <w:r w:rsidRPr="00D57936">
              <w:t xml:space="preserve">. panta </w:t>
            </w:r>
            <w:r w:rsidRPr="00901D39">
              <w:t>1</w:t>
            </w:r>
            <w:r w:rsidRPr="00D57936">
              <w:t xml:space="preserve">. punkta </w:t>
            </w:r>
            <w:r w:rsidRPr="00901D39">
              <w:t>126</w:t>
            </w:r>
            <w:r w:rsidRPr="00D57936">
              <w:t xml:space="preserve">) apakšpunkts un </w:t>
            </w:r>
            <w:r w:rsidRPr="00901D39">
              <w:t>45</w:t>
            </w:r>
            <w:r w:rsidRPr="00D57936">
              <w:t>. pants</w:t>
            </w:r>
          </w:p>
        </w:tc>
      </w:tr>
      <w:tr w:rsidR="00D257B7" w:rsidRPr="00D57936" w14:paraId="30D8441D" w14:textId="77777777" w:rsidTr="00672D2A">
        <w:tc>
          <w:tcPr>
            <w:tcW w:w="1506" w:type="dxa"/>
          </w:tcPr>
          <w:p w14:paraId="4A6913BC" w14:textId="77777777" w:rsidR="00D257B7" w:rsidRPr="00D57936" w:rsidRDefault="002648B0">
            <w:pPr>
              <w:pStyle w:val="InstructionsText"/>
            </w:pPr>
            <w:r w:rsidRPr="00901D39">
              <w:t>510</w:t>
            </w:r>
          </w:p>
        </w:tc>
        <w:tc>
          <w:tcPr>
            <w:tcW w:w="7243" w:type="dxa"/>
          </w:tcPr>
          <w:p w14:paraId="3C26DE3A" w14:textId="77777777" w:rsidR="00D257B7" w:rsidRPr="00D57936" w:rsidRDefault="002648B0">
            <w:pPr>
              <w:pStyle w:val="InstructionsText"/>
            </w:pPr>
            <w:r w:rsidRPr="00D57936">
              <w:rPr>
                <w:rStyle w:val="InstructionsTabelleberschrift"/>
                <w:rFonts w:ascii="Times New Roman" w:hAnsi="Times New Roman"/>
                <w:sz w:val="24"/>
              </w:rPr>
              <w:t>Līdzdalības tādu finanšu sektora sabiedrību pirmā līmeņa papildu kapitālā, kurās iestādei ir būtisks ieguldījums, atskaitot īsās pozīcijas</w:t>
            </w:r>
          </w:p>
          <w:p w14:paraId="3A282320" w14:textId="3067FAD8" w:rsidR="00D257B7" w:rsidRPr="00D57936" w:rsidRDefault="002648B0">
            <w:pPr>
              <w:pStyle w:val="InstructionsText"/>
            </w:pPr>
            <w:r w:rsidRPr="00D57936">
              <w:t xml:space="preserve">KPR </w:t>
            </w:r>
            <w:r w:rsidRPr="00901D39">
              <w:t>58</w:t>
            </w:r>
            <w:r w:rsidRPr="00D57936">
              <w:t xml:space="preserve">. un </w:t>
            </w:r>
            <w:r w:rsidRPr="00901D39">
              <w:t>59</w:t>
            </w:r>
            <w:r w:rsidRPr="00D57936">
              <w:t>. pants</w:t>
            </w:r>
          </w:p>
        </w:tc>
      </w:tr>
      <w:tr w:rsidR="00D257B7" w:rsidRPr="00D57936" w14:paraId="165A41EE" w14:textId="77777777" w:rsidTr="00672D2A">
        <w:tc>
          <w:tcPr>
            <w:tcW w:w="1506" w:type="dxa"/>
          </w:tcPr>
          <w:p w14:paraId="73B9DCEE" w14:textId="77777777" w:rsidR="00D257B7" w:rsidRPr="00D57936" w:rsidRDefault="002648B0">
            <w:pPr>
              <w:pStyle w:val="InstructionsText"/>
            </w:pPr>
            <w:r w:rsidRPr="00901D39">
              <w:t>520</w:t>
            </w:r>
          </w:p>
        </w:tc>
        <w:tc>
          <w:tcPr>
            <w:tcW w:w="7243" w:type="dxa"/>
          </w:tcPr>
          <w:p w14:paraId="3C5D92D8" w14:textId="77777777" w:rsidR="00D257B7" w:rsidRPr="00D57936" w:rsidRDefault="002648B0">
            <w:pPr>
              <w:pStyle w:val="InstructionsText"/>
            </w:pPr>
            <w:r w:rsidRPr="00901D39">
              <w:rPr>
                <w:rStyle w:val="InstructionsTabelleberschrift"/>
                <w:rFonts w:ascii="Times New Roman" w:hAnsi="Times New Roman"/>
                <w:sz w:val="24"/>
              </w:rPr>
              <w:t>16</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D57936">
              <w:rPr>
                <w:rStyle w:val="InstructionsTabelleberschrift"/>
                <w:rFonts w:ascii="Times New Roman" w:hAnsi="Times New Roman"/>
                <w:sz w:val="24"/>
              </w:rPr>
              <w:tab/>
              <w:t>Tiešas līdzdalības tādu finanšu sektora sabiedrību pirmā līmeņa papildu kapitālā, kurās iestādei ir būtisks ieguldījums</w:t>
            </w:r>
          </w:p>
          <w:p w14:paraId="6CD73006" w14:textId="200F04EA" w:rsidR="00D257B7" w:rsidRPr="00D57936" w:rsidRDefault="002648B0">
            <w:pPr>
              <w:pStyle w:val="InstructionsText"/>
            </w:pPr>
            <w:r w:rsidRPr="00D57936">
              <w:t xml:space="preserve">KPR </w:t>
            </w:r>
            <w:r w:rsidRPr="00901D39">
              <w:t>58</w:t>
            </w:r>
            <w:r w:rsidRPr="00D57936">
              <w:t xml:space="preserve">. un </w:t>
            </w:r>
            <w:r w:rsidRPr="00901D39">
              <w:t>59</w:t>
            </w:r>
            <w:r w:rsidRPr="00D57936">
              <w:t>. pants</w:t>
            </w:r>
          </w:p>
        </w:tc>
      </w:tr>
      <w:tr w:rsidR="00D257B7" w:rsidRPr="00D57936" w14:paraId="5D7399BF" w14:textId="77777777" w:rsidTr="00672D2A">
        <w:tc>
          <w:tcPr>
            <w:tcW w:w="1506" w:type="dxa"/>
          </w:tcPr>
          <w:p w14:paraId="1FA002BB" w14:textId="77777777" w:rsidR="00D257B7" w:rsidRPr="00D57936" w:rsidRDefault="002648B0">
            <w:pPr>
              <w:pStyle w:val="InstructionsText"/>
            </w:pPr>
            <w:r w:rsidRPr="00901D39">
              <w:t>530</w:t>
            </w:r>
          </w:p>
        </w:tc>
        <w:tc>
          <w:tcPr>
            <w:tcW w:w="7243" w:type="dxa"/>
          </w:tcPr>
          <w:p w14:paraId="58958D69" w14:textId="77777777" w:rsidR="00D257B7" w:rsidRPr="00D57936" w:rsidRDefault="002648B0">
            <w:pPr>
              <w:pStyle w:val="InstructionsText"/>
            </w:pPr>
            <w:r w:rsidRPr="00901D39">
              <w:rPr>
                <w:rStyle w:val="InstructionsTabelleberschrift"/>
                <w:rFonts w:ascii="Times New Roman" w:hAnsi="Times New Roman"/>
                <w:sz w:val="24"/>
              </w:rPr>
              <w:t>16</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D57936">
              <w:rPr>
                <w:rStyle w:val="InstructionsTabelleberschrift"/>
                <w:rFonts w:ascii="Times New Roman" w:hAnsi="Times New Roman"/>
                <w:sz w:val="24"/>
              </w:rPr>
              <w:tab/>
              <w:t>Bruto tiešas līdzdalības tādu finanšu sektora sabiedrību pirmā līmeņa pamata kapitālā, kurās iestādei ir būtisks ieguldījums</w:t>
            </w:r>
          </w:p>
          <w:p w14:paraId="7C5EC7F0" w14:textId="7B3C53AE" w:rsidR="00D257B7" w:rsidRPr="00D57936" w:rsidRDefault="002648B0">
            <w:pPr>
              <w:pStyle w:val="InstructionsText"/>
            </w:pPr>
            <w:r w:rsidRPr="00D57936">
              <w:t xml:space="preserve">KPR </w:t>
            </w:r>
            <w:r w:rsidRPr="00901D39">
              <w:t>58</w:t>
            </w:r>
            <w:r w:rsidRPr="00D57936">
              <w:t>. pants</w:t>
            </w:r>
          </w:p>
          <w:p w14:paraId="5B293760" w14:textId="77777777" w:rsidR="00D257B7" w:rsidRPr="00D57936" w:rsidRDefault="002648B0">
            <w:pPr>
              <w:pStyle w:val="InstructionsText"/>
            </w:pPr>
            <w:r w:rsidRPr="00D57936">
              <w:t>Tiešas līdzdalības tādu finanšu sektora sabiedrību pirmā līmeņa papildu kapitālā, kurās iestādei ir būtisks ieguldījums, izņemot:</w:t>
            </w:r>
          </w:p>
          <w:p w14:paraId="573E3B03" w14:textId="55E7CF7F" w:rsidR="00D257B7" w:rsidRPr="00D57936" w:rsidRDefault="002648B0">
            <w:pPr>
              <w:pStyle w:val="InstructionsText"/>
            </w:pPr>
            <w:r w:rsidRPr="00D57936">
              <w:lastRenderedPageBreak/>
              <w:t>a)</w:t>
            </w:r>
            <w:r w:rsidRPr="00D57936">
              <w:tab/>
              <w:t xml:space="preserve">sākotnējās izvietošanas pozīcijas, kas tiek turētas piecas vai mazāk darbdienas (KPR </w:t>
            </w:r>
            <w:r w:rsidRPr="00901D39">
              <w:t>56</w:t>
            </w:r>
            <w:r w:rsidRPr="00D57936">
              <w:t>. panta d) punkts); kā arī</w:t>
            </w:r>
          </w:p>
          <w:p w14:paraId="096AB377" w14:textId="5CEF8992" w:rsidR="00D257B7" w:rsidRPr="00D57936" w:rsidRDefault="002648B0">
            <w:pPr>
              <w:pStyle w:val="InstructionsText"/>
            </w:pPr>
            <w:r w:rsidRPr="00D57936">
              <w:t>b)</w:t>
            </w:r>
            <w:r w:rsidRPr="00D57936">
              <w:tab/>
              <w:t xml:space="preserve">līdzdalības, ko pielīdzina savstarpējām līdzdalībām saskaņā ar KPR </w:t>
            </w:r>
            <w:r w:rsidRPr="00901D39">
              <w:t>56</w:t>
            </w:r>
            <w:r w:rsidRPr="00D57936">
              <w:t>. panta b) punktu.</w:t>
            </w:r>
          </w:p>
        </w:tc>
      </w:tr>
      <w:tr w:rsidR="00D257B7" w:rsidRPr="00D57936" w14:paraId="466DFC89" w14:textId="77777777" w:rsidTr="00672D2A">
        <w:tc>
          <w:tcPr>
            <w:tcW w:w="1506" w:type="dxa"/>
          </w:tcPr>
          <w:p w14:paraId="36DE1319" w14:textId="77777777" w:rsidR="00D257B7" w:rsidRPr="00D57936" w:rsidRDefault="002648B0">
            <w:pPr>
              <w:pStyle w:val="InstructionsText"/>
            </w:pPr>
            <w:r w:rsidRPr="00901D39">
              <w:lastRenderedPageBreak/>
              <w:t>540</w:t>
            </w:r>
          </w:p>
        </w:tc>
        <w:tc>
          <w:tcPr>
            <w:tcW w:w="7243" w:type="dxa"/>
          </w:tcPr>
          <w:p w14:paraId="008F7057" w14:textId="77777777" w:rsidR="00D257B7" w:rsidRPr="00D57936" w:rsidRDefault="002648B0">
            <w:pPr>
              <w:pStyle w:val="InstructionsText"/>
            </w:pPr>
            <w:r w:rsidRPr="00901D39">
              <w:rPr>
                <w:rStyle w:val="InstructionsTabelleberschrift"/>
                <w:rFonts w:ascii="Times New Roman" w:hAnsi="Times New Roman"/>
                <w:sz w:val="24"/>
              </w:rPr>
              <w:t>16</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2</w:t>
            </w:r>
            <w:r w:rsidRPr="00D57936">
              <w:rPr>
                <w:rStyle w:val="InstructionsTabelleberschrift"/>
                <w:rFonts w:ascii="Times New Roman" w:hAnsi="Times New Roman"/>
                <w:sz w:val="24"/>
              </w:rPr>
              <w:t>.</w:t>
            </w:r>
            <w:r w:rsidRPr="00D57936">
              <w:rPr>
                <w:rStyle w:val="InstructionsTabelleberschrift"/>
                <w:rFonts w:ascii="Times New Roman" w:hAnsi="Times New Roman"/>
                <w:sz w:val="24"/>
              </w:rPr>
              <w:tab/>
              <w:t>(-) Atļautās izlīdzinošās īsās pozīcijas attiecībā uz iepriekš iekļautajām bruto tiešajām līdzdalībām</w:t>
            </w:r>
          </w:p>
          <w:p w14:paraId="19D56D4F" w14:textId="6C7D832C" w:rsidR="00D257B7" w:rsidRPr="00D57936" w:rsidRDefault="002648B0">
            <w:pPr>
              <w:pStyle w:val="InstructionsText"/>
            </w:pPr>
            <w:r w:rsidRPr="00D57936">
              <w:t xml:space="preserve">KPR </w:t>
            </w:r>
            <w:r w:rsidRPr="00901D39">
              <w:t>59</w:t>
            </w:r>
            <w:r w:rsidRPr="00D57936">
              <w:t>. pants</w:t>
            </w:r>
          </w:p>
          <w:p w14:paraId="2BCF2FEA" w14:textId="6DC044DF" w:rsidR="00D257B7" w:rsidRPr="00D57936" w:rsidRDefault="0014657C">
            <w:pPr>
              <w:pStyle w:val="InstructionsText"/>
            </w:pPr>
            <w:r w:rsidRPr="00D57936">
              <w:t xml:space="preserve">KPR </w:t>
            </w:r>
            <w:r w:rsidRPr="00901D39">
              <w:t>59</w:t>
            </w:r>
            <w:r w:rsidRPr="00D57936">
              <w:t>. panta a) punktā atļautas izlīdzinošās īsās pozīcijas tajā pašā pamatā esošajā riska darījumā ar noteikumu, ka īsās pozīcijas termiņš sakrīt ar garās pozīcijas termiņu vai ka tās atlikušais termiņš ir vismaz viens gads.</w:t>
            </w:r>
          </w:p>
        </w:tc>
      </w:tr>
      <w:tr w:rsidR="00D257B7" w:rsidRPr="00D57936" w14:paraId="240757EC" w14:textId="77777777" w:rsidTr="00672D2A">
        <w:tc>
          <w:tcPr>
            <w:tcW w:w="1506" w:type="dxa"/>
          </w:tcPr>
          <w:p w14:paraId="047DF1C5" w14:textId="77777777" w:rsidR="00D257B7" w:rsidRPr="00D57936" w:rsidRDefault="002648B0">
            <w:pPr>
              <w:pStyle w:val="InstructionsText"/>
            </w:pPr>
            <w:r w:rsidRPr="00901D39">
              <w:t>550</w:t>
            </w:r>
          </w:p>
        </w:tc>
        <w:tc>
          <w:tcPr>
            <w:tcW w:w="7243" w:type="dxa"/>
          </w:tcPr>
          <w:p w14:paraId="6EB0D433" w14:textId="77777777" w:rsidR="00D257B7" w:rsidRPr="00D57936" w:rsidRDefault="002648B0">
            <w:pPr>
              <w:pStyle w:val="InstructionsText"/>
            </w:pPr>
            <w:r w:rsidRPr="00901D39">
              <w:rPr>
                <w:rStyle w:val="InstructionsTabelleberschrift"/>
                <w:rFonts w:ascii="Times New Roman" w:hAnsi="Times New Roman"/>
                <w:sz w:val="24"/>
              </w:rPr>
              <w:t>16</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2</w:t>
            </w:r>
            <w:r w:rsidRPr="00D57936">
              <w:rPr>
                <w:rStyle w:val="InstructionsTabelleberschrift"/>
                <w:rFonts w:ascii="Times New Roman" w:hAnsi="Times New Roman"/>
                <w:sz w:val="24"/>
              </w:rPr>
              <w:t>.</w:t>
            </w:r>
            <w:r w:rsidRPr="00D57936">
              <w:rPr>
                <w:rStyle w:val="InstructionsTabelleberschrift"/>
                <w:rFonts w:ascii="Times New Roman" w:hAnsi="Times New Roman"/>
                <w:sz w:val="24"/>
              </w:rPr>
              <w:tab/>
              <w:t>Netiešas līdzdalības tādu finanšu sektora sabiedrību pirmā līmeņa papildu kapitālā, kurās iestādei ir būtisks ieguldījums</w:t>
            </w:r>
          </w:p>
          <w:p w14:paraId="10C9AD3B" w14:textId="093FDE8A" w:rsidR="00D257B7" w:rsidRPr="00D57936" w:rsidRDefault="00214FDA">
            <w:pPr>
              <w:pStyle w:val="InstructionsText"/>
            </w:pPr>
            <w:r w:rsidRPr="00D57936">
              <w:t xml:space="preserve">KPR </w:t>
            </w:r>
            <w:r w:rsidRPr="00901D39">
              <w:t>4</w:t>
            </w:r>
            <w:r w:rsidRPr="00D57936">
              <w:t xml:space="preserve">. panta </w:t>
            </w:r>
            <w:r w:rsidRPr="00901D39">
              <w:t>1</w:t>
            </w:r>
            <w:r w:rsidRPr="00D57936">
              <w:t xml:space="preserve">. punkta </w:t>
            </w:r>
            <w:r w:rsidRPr="00901D39">
              <w:t>114</w:t>
            </w:r>
            <w:r w:rsidRPr="00D57936">
              <w:t xml:space="preserve">) apakšpunkts, </w:t>
            </w:r>
            <w:r w:rsidRPr="00901D39">
              <w:t>58</w:t>
            </w:r>
            <w:r w:rsidRPr="00D57936">
              <w:t xml:space="preserve">. un </w:t>
            </w:r>
            <w:r w:rsidRPr="00901D39">
              <w:t>59</w:t>
            </w:r>
            <w:r w:rsidRPr="00D57936">
              <w:t>. pants</w:t>
            </w:r>
          </w:p>
        </w:tc>
      </w:tr>
      <w:tr w:rsidR="00D257B7" w:rsidRPr="00D57936" w14:paraId="58CE0149" w14:textId="77777777" w:rsidTr="00672D2A">
        <w:tc>
          <w:tcPr>
            <w:tcW w:w="1506" w:type="dxa"/>
          </w:tcPr>
          <w:p w14:paraId="48C4C802" w14:textId="77777777" w:rsidR="00D257B7" w:rsidRPr="00D57936" w:rsidRDefault="002648B0">
            <w:pPr>
              <w:pStyle w:val="InstructionsText"/>
            </w:pPr>
            <w:r w:rsidRPr="00901D39">
              <w:t>560</w:t>
            </w:r>
          </w:p>
        </w:tc>
        <w:tc>
          <w:tcPr>
            <w:tcW w:w="7243" w:type="dxa"/>
          </w:tcPr>
          <w:p w14:paraId="4039D54F" w14:textId="77777777" w:rsidR="00D257B7" w:rsidRPr="00D57936" w:rsidRDefault="002648B0">
            <w:pPr>
              <w:pStyle w:val="InstructionsText"/>
            </w:pPr>
            <w:r w:rsidRPr="00901D39">
              <w:rPr>
                <w:rStyle w:val="InstructionsTabelleberschrift"/>
                <w:rFonts w:ascii="Times New Roman" w:hAnsi="Times New Roman"/>
                <w:sz w:val="24"/>
              </w:rPr>
              <w:t>16</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2</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D57936">
              <w:rPr>
                <w:rStyle w:val="InstructionsTabelleberschrift"/>
                <w:rFonts w:ascii="Times New Roman" w:hAnsi="Times New Roman"/>
                <w:sz w:val="24"/>
              </w:rPr>
              <w:tab/>
              <w:t>Bruto netiešas līdzdalības tādu finanšu sektora sabiedrību pirmā līmeņa papildu kapitālā, kurās iestādei ir būtisks ieguldījums</w:t>
            </w:r>
          </w:p>
          <w:p w14:paraId="05B916B6" w14:textId="281A3993" w:rsidR="00D257B7" w:rsidRPr="00D57936" w:rsidRDefault="00214FDA">
            <w:pPr>
              <w:pStyle w:val="InstructionsText"/>
            </w:pPr>
            <w:r w:rsidRPr="00D57936">
              <w:t xml:space="preserve">KPR </w:t>
            </w:r>
            <w:r w:rsidRPr="00901D39">
              <w:t>4</w:t>
            </w:r>
            <w:r w:rsidRPr="00D57936">
              <w:t xml:space="preserve">. panta </w:t>
            </w:r>
            <w:r w:rsidRPr="00901D39">
              <w:t>1</w:t>
            </w:r>
            <w:r w:rsidRPr="00D57936">
              <w:t xml:space="preserve">. punkta </w:t>
            </w:r>
            <w:r w:rsidRPr="00901D39">
              <w:t>114</w:t>
            </w:r>
            <w:r w:rsidRPr="00D57936">
              <w:t xml:space="preserve">) apakšpunkts, </w:t>
            </w:r>
            <w:r w:rsidRPr="00901D39">
              <w:t>58</w:t>
            </w:r>
            <w:r w:rsidRPr="00D57936">
              <w:t xml:space="preserve">. un </w:t>
            </w:r>
            <w:r w:rsidRPr="00901D39">
              <w:t>59</w:t>
            </w:r>
            <w:r w:rsidRPr="00D57936">
              <w:t>. pants</w:t>
            </w:r>
          </w:p>
          <w:p w14:paraId="28A903E2" w14:textId="77777777" w:rsidR="00D257B7" w:rsidRPr="00D57936" w:rsidRDefault="002648B0">
            <w:pPr>
              <w:pStyle w:val="InstructionsText"/>
            </w:pPr>
            <w:r w:rsidRPr="00D57936">
              <w:t>Uzrādāmā summa ir tādas netiešas līdzdalības finanšu sektora sabiedrību kapitāla instrumentu tirdzniecības portfelī, kas ir līdzdalības indeksa vērtspapīros. To iegūst, aprēķinot pamatā esošo riska darījumu finanšu sektora sabiedrību kapitāla instrumentiem indeksos.</w:t>
            </w:r>
          </w:p>
          <w:p w14:paraId="7706BEAE" w14:textId="05C809CD" w:rsidR="00D257B7" w:rsidRPr="00D57936" w:rsidRDefault="002648B0">
            <w:pPr>
              <w:pStyle w:val="InstructionsText"/>
            </w:pPr>
            <w:r w:rsidRPr="00D57936">
              <w:t xml:space="preserve">Neiekļauj līdzdalības, ko pielīdzina savstarpējām līdzdalībām saskaņā ar KPR </w:t>
            </w:r>
            <w:r w:rsidRPr="00901D39">
              <w:t>56</w:t>
            </w:r>
            <w:r w:rsidRPr="00D57936">
              <w:t>. panta b) punktu.</w:t>
            </w:r>
          </w:p>
        </w:tc>
      </w:tr>
      <w:tr w:rsidR="00D257B7" w:rsidRPr="00D57936" w14:paraId="14E003A3" w14:textId="77777777" w:rsidTr="00672D2A">
        <w:tc>
          <w:tcPr>
            <w:tcW w:w="1506" w:type="dxa"/>
          </w:tcPr>
          <w:p w14:paraId="721432E5" w14:textId="77777777" w:rsidR="00D257B7" w:rsidRPr="00D57936" w:rsidRDefault="002648B0">
            <w:pPr>
              <w:pStyle w:val="InstructionsText"/>
            </w:pPr>
            <w:r w:rsidRPr="00901D39">
              <w:t>570</w:t>
            </w:r>
          </w:p>
        </w:tc>
        <w:tc>
          <w:tcPr>
            <w:tcW w:w="7243" w:type="dxa"/>
          </w:tcPr>
          <w:p w14:paraId="0BF1722E" w14:textId="77777777" w:rsidR="00D257B7" w:rsidRPr="00D57936" w:rsidRDefault="002648B0">
            <w:pPr>
              <w:pStyle w:val="InstructionsText"/>
            </w:pPr>
            <w:r w:rsidRPr="00901D39">
              <w:rPr>
                <w:rStyle w:val="InstructionsTabelleberschrift"/>
                <w:rFonts w:ascii="Times New Roman" w:hAnsi="Times New Roman"/>
                <w:sz w:val="24"/>
              </w:rPr>
              <w:t>16</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2</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2</w:t>
            </w:r>
            <w:r w:rsidRPr="00D57936">
              <w:rPr>
                <w:rStyle w:val="InstructionsTabelleberschrift"/>
                <w:rFonts w:ascii="Times New Roman" w:hAnsi="Times New Roman"/>
                <w:sz w:val="24"/>
              </w:rPr>
              <w:t>.</w:t>
            </w:r>
            <w:r w:rsidRPr="00D57936">
              <w:rPr>
                <w:rStyle w:val="InstructionsTabelleberschrift"/>
                <w:rFonts w:ascii="Times New Roman" w:hAnsi="Times New Roman"/>
                <w:sz w:val="24"/>
              </w:rPr>
              <w:tab/>
              <w:t>(-) Atļautās izlīdzinošās īsās pozīcijas attiecībā uz iepriekš iekļautajām bruto tiešajām līdzdalībām</w:t>
            </w:r>
          </w:p>
          <w:p w14:paraId="48B61345" w14:textId="10C95388" w:rsidR="00D257B7" w:rsidRPr="00D57936" w:rsidRDefault="00214FDA">
            <w:pPr>
              <w:pStyle w:val="InstructionsText"/>
            </w:pPr>
            <w:r w:rsidRPr="00D57936">
              <w:t xml:space="preserve">KPR </w:t>
            </w:r>
            <w:r w:rsidRPr="00901D39">
              <w:t>4</w:t>
            </w:r>
            <w:r w:rsidRPr="00D57936">
              <w:t xml:space="preserve">. panta </w:t>
            </w:r>
            <w:r w:rsidRPr="00901D39">
              <w:t>1</w:t>
            </w:r>
            <w:r w:rsidRPr="00D57936">
              <w:t xml:space="preserve">. punkta </w:t>
            </w:r>
            <w:r w:rsidRPr="00901D39">
              <w:t>114</w:t>
            </w:r>
            <w:r w:rsidRPr="00D57936">
              <w:t xml:space="preserve">) apakšpunkts un </w:t>
            </w:r>
            <w:r w:rsidRPr="00901D39">
              <w:t>59</w:t>
            </w:r>
            <w:r w:rsidRPr="00D57936">
              <w:t>. pants</w:t>
            </w:r>
          </w:p>
          <w:p w14:paraId="0C0E1FA0" w14:textId="1D6A146E" w:rsidR="00D257B7" w:rsidRPr="00D57936" w:rsidRDefault="0014657C">
            <w:pPr>
              <w:pStyle w:val="InstructionsText"/>
            </w:pPr>
            <w:r w:rsidRPr="00D57936">
              <w:t xml:space="preserve">KPR </w:t>
            </w:r>
            <w:r w:rsidRPr="00901D39">
              <w:t>59</w:t>
            </w:r>
            <w:r w:rsidRPr="00D57936">
              <w:t>. panta a) punktā atļautas izlīdzinošās īsās pozīcijas tajā pašā pamatā esošajā riska darījumā ar noteikumu, ka īsās pozīcijas termiņš sakrīt ar garās pozīcijas termiņu vai ka tās atlikušais termiņš ir vismaz viens gads.</w:t>
            </w:r>
          </w:p>
        </w:tc>
      </w:tr>
      <w:tr w:rsidR="00D257B7" w:rsidRPr="00D57936" w14:paraId="28CE4219" w14:textId="77777777" w:rsidTr="00672D2A">
        <w:tc>
          <w:tcPr>
            <w:tcW w:w="1506" w:type="dxa"/>
          </w:tcPr>
          <w:p w14:paraId="70F834C4" w14:textId="77777777" w:rsidR="00D257B7" w:rsidRPr="00D57936" w:rsidRDefault="00E81DB9">
            <w:pPr>
              <w:pStyle w:val="InstructionsText"/>
            </w:pPr>
            <w:r w:rsidRPr="00901D39">
              <w:t>571</w:t>
            </w:r>
          </w:p>
        </w:tc>
        <w:tc>
          <w:tcPr>
            <w:tcW w:w="7243" w:type="dxa"/>
          </w:tcPr>
          <w:p w14:paraId="7D0D3803" w14:textId="77777777" w:rsidR="00D257B7" w:rsidRPr="00D57936" w:rsidRDefault="00E81DB9">
            <w:pPr>
              <w:pStyle w:val="InstructionsText"/>
            </w:pPr>
            <w:r w:rsidRPr="00901D39">
              <w:rPr>
                <w:rStyle w:val="InstructionsTabelleberschrift"/>
                <w:rFonts w:ascii="Times New Roman" w:hAnsi="Times New Roman"/>
                <w:sz w:val="24"/>
              </w:rPr>
              <w:t>16</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3</w:t>
            </w:r>
            <w:r w:rsidRPr="00D57936">
              <w:rPr>
                <w:rStyle w:val="InstructionsTabelleberschrift"/>
                <w:rFonts w:ascii="Times New Roman" w:hAnsi="Times New Roman"/>
                <w:sz w:val="24"/>
              </w:rPr>
              <w:t>.</w:t>
            </w:r>
            <w:r w:rsidRPr="00D57936">
              <w:rPr>
                <w:rStyle w:val="InstructionsTabelleberschrift"/>
                <w:rFonts w:ascii="Times New Roman" w:hAnsi="Times New Roman"/>
                <w:sz w:val="24"/>
              </w:rPr>
              <w:tab/>
              <w:t>Sintētiskas līdzdalības tādu finanšu sektora sabiedrību pirmā līmeņa papildu kapitālā, kurās iestādei ir būtisks ieguldījums</w:t>
            </w:r>
          </w:p>
          <w:p w14:paraId="7F2AD22F" w14:textId="4FFC45BF" w:rsidR="00D257B7" w:rsidRPr="00D57936" w:rsidRDefault="00214FDA">
            <w:pPr>
              <w:pStyle w:val="InstructionsText"/>
              <w:rPr>
                <w:rStyle w:val="InstructionsTabelleberschrift"/>
                <w:rFonts w:ascii="Times New Roman" w:hAnsi="Times New Roman"/>
                <w:b w:val="0"/>
                <w:bCs w:val="0"/>
                <w:sz w:val="24"/>
                <w:u w:val="none"/>
              </w:rPr>
            </w:pPr>
            <w:r w:rsidRPr="00D57936">
              <w:t xml:space="preserve">KPR </w:t>
            </w:r>
            <w:r w:rsidRPr="00901D39">
              <w:t>4</w:t>
            </w:r>
            <w:r w:rsidRPr="00D57936">
              <w:t xml:space="preserve">. panta </w:t>
            </w:r>
            <w:r w:rsidRPr="00901D39">
              <w:t>1</w:t>
            </w:r>
            <w:r w:rsidRPr="00D57936">
              <w:t xml:space="preserve">. punkta </w:t>
            </w:r>
            <w:r w:rsidRPr="00901D39">
              <w:t>126</w:t>
            </w:r>
            <w:r w:rsidRPr="00D57936">
              <w:t xml:space="preserve">) apakšpunkts, </w:t>
            </w:r>
            <w:r w:rsidRPr="00901D39">
              <w:t>58</w:t>
            </w:r>
            <w:r w:rsidRPr="00D57936">
              <w:t xml:space="preserve">. un </w:t>
            </w:r>
            <w:r w:rsidRPr="00901D39">
              <w:t>59</w:t>
            </w:r>
            <w:r w:rsidRPr="00D57936">
              <w:t>. pants</w:t>
            </w:r>
          </w:p>
        </w:tc>
      </w:tr>
      <w:tr w:rsidR="00D257B7" w:rsidRPr="00D57936" w14:paraId="4BEC707A" w14:textId="77777777" w:rsidTr="00672D2A">
        <w:tc>
          <w:tcPr>
            <w:tcW w:w="1506" w:type="dxa"/>
          </w:tcPr>
          <w:p w14:paraId="0BCA77A7" w14:textId="77777777" w:rsidR="00D257B7" w:rsidRPr="00D57936" w:rsidRDefault="00E81DB9">
            <w:pPr>
              <w:pStyle w:val="InstructionsText"/>
            </w:pPr>
            <w:r w:rsidRPr="00901D39">
              <w:t>572</w:t>
            </w:r>
          </w:p>
        </w:tc>
        <w:tc>
          <w:tcPr>
            <w:tcW w:w="7243" w:type="dxa"/>
          </w:tcPr>
          <w:p w14:paraId="715CE87A" w14:textId="77777777" w:rsidR="00D257B7" w:rsidRPr="00D57936" w:rsidRDefault="00E81DB9">
            <w:pPr>
              <w:pStyle w:val="InstructionsText"/>
            </w:pPr>
            <w:r w:rsidRPr="00901D39">
              <w:rPr>
                <w:rStyle w:val="InstructionsTabelleberschrift"/>
                <w:rFonts w:ascii="Times New Roman" w:hAnsi="Times New Roman"/>
                <w:sz w:val="24"/>
              </w:rPr>
              <w:t>16</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3</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D57936">
              <w:rPr>
                <w:rStyle w:val="InstructionsTabelleberschrift"/>
                <w:rFonts w:ascii="Times New Roman" w:hAnsi="Times New Roman"/>
                <w:sz w:val="24"/>
              </w:rPr>
              <w:tab/>
              <w:t>Bruto sintētiskas līdzdalības tādu finanšu sektora sabiedrību pirmā līmeņa papildu kapitālā, kurās iestādei ir būtisks ieguldījums</w:t>
            </w:r>
          </w:p>
          <w:p w14:paraId="144F93F9" w14:textId="6BEDA80F" w:rsidR="00D257B7" w:rsidRPr="00D57936" w:rsidRDefault="00214FDA">
            <w:pPr>
              <w:pStyle w:val="InstructionsText"/>
              <w:rPr>
                <w:rStyle w:val="InstructionsTabelleberschrift"/>
                <w:rFonts w:ascii="Times New Roman" w:hAnsi="Times New Roman"/>
                <w:b w:val="0"/>
                <w:bCs w:val="0"/>
                <w:sz w:val="24"/>
                <w:u w:val="none"/>
              </w:rPr>
            </w:pPr>
            <w:r w:rsidRPr="00D57936">
              <w:t xml:space="preserve">KPR </w:t>
            </w:r>
            <w:r w:rsidRPr="00901D39">
              <w:t>4</w:t>
            </w:r>
            <w:r w:rsidRPr="00D57936">
              <w:t xml:space="preserve">. panta </w:t>
            </w:r>
            <w:r w:rsidRPr="00901D39">
              <w:t>1</w:t>
            </w:r>
            <w:r w:rsidRPr="00D57936">
              <w:t xml:space="preserve">. punkta </w:t>
            </w:r>
            <w:r w:rsidRPr="00901D39">
              <w:t>126</w:t>
            </w:r>
            <w:r w:rsidRPr="00D57936">
              <w:t xml:space="preserve">) apakšpunkts, </w:t>
            </w:r>
            <w:r w:rsidRPr="00901D39">
              <w:t>58</w:t>
            </w:r>
            <w:r w:rsidRPr="00D57936">
              <w:t xml:space="preserve">. un </w:t>
            </w:r>
            <w:r w:rsidRPr="00901D39">
              <w:t>59</w:t>
            </w:r>
            <w:r w:rsidRPr="00D57936">
              <w:t>. pants</w:t>
            </w:r>
          </w:p>
        </w:tc>
      </w:tr>
      <w:tr w:rsidR="00D257B7" w:rsidRPr="00D57936" w14:paraId="633C061F" w14:textId="77777777" w:rsidTr="00672D2A">
        <w:tc>
          <w:tcPr>
            <w:tcW w:w="1506" w:type="dxa"/>
          </w:tcPr>
          <w:p w14:paraId="48A3DAED" w14:textId="77777777" w:rsidR="00D257B7" w:rsidRPr="00D57936" w:rsidRDefault="00E81DB9">
            <w:pPr>
              <w:pStyle w:val="InstructionsText"/>
            </w:pPr>
            <w:r w:rsidRPr="00901D39">
              <w:t>573</w:t>
            </w:r>
          </w:p>
        </w:tc>
        <w:tc>
          <w:tcPr>
            <w:tcW w:w="7243" w:type="dxa"/>
          </w:tcPr>
          <w:p w14:paraId="5112916F" w14:textId="77777777" w:rsidR="00D257B7" w:rsidRPr="00D57936" w:rsidRDefault="00E81DB9">
            <w:pPr>
              <w:pStyle w:val="InstructionsText"/>
            </w:pPr>
            <w:r w:rsidRPr="00901D39">
              <w:rPr>
                <w:rStyle w:val="InstructionsTabelleberschrift"/>
                <w:rFonts w:ascii="Times New Roman" w:hAnsi="Times New Roman"/>
                <w:sz w:val="24"/>
              </w:rPr>
              <w:t>16</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3</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2</w:t>
            </w:r>
            <w:r w:rsidRPr="00D57936">
              <w:rPr>
                <w:rStyle w:val="InstructionsTabelleberschrift"/>
                <w:rFonts w:ascii="Times New Roman" w:hAnsi="Times New Roman"/>
                <w:sz w:val="24"/>
              </w:rPr>
              <w:t>.</w:t>
            </w:r>
            <w:r w:rsidRPr="00D57936">
              <w:rPr>
                <w:rStyle w:val="InstructionsTabelleberschrift"/>
                <w:rFonts w:ascii="Times New Roman" w:hAnsi="Times New Roman"/>
                <w:sz w:val="24"/>
              </w:rPr>
              <w:tab/>
              <w:t>(-) Atļautās izlīdzinošās īsās pozīcijas attiecībā uz iepriekš iekļautajām bruto sintētiskajām līdzdalībām</w:t>
            </w:r>
          </w:p>
          <w:p w14:paraId="50623946" w14:textId="3F3B0EE3" w:rsidR="00D257B7" w:rsidRPr="00D57936" w:rsidRDefault="00214FDA">
            <w:pPr>
              <w:pStyle w:val="InstructionsText"/>
              <w:rPr>
                <w:rStyle w:val="InstructionsTabelleberschrift"/>
                <w:rFonts w:ascii="Times New Roman" w:hAnsi="Times New Roman"/>
                <w:b w:val="0"/>
                <w:bCs w:val="0"/>
                <w:sz w:val="24"/>
                <w:u w:val="none"/>
              </w:rPr>
            </w:pPr>
            <w:r w:rsidRPr="00D57936">
              <w:lastRenderedPageBreak/>
              <w:t xml:space="preserve">KPR </w:t>
            </w:r>
            <w:r w:rsidRPr="00901D39">
              <w:t>4</w:t>
            </w:r>
            <w:r w:rsidRPr="00D57936">
              <w:t xml:space="preserve">. panta </w:t>
            </w:r>
            <w:r w:rsidRPr="00901D39">
              <w:t>1</w:t>
            </w:r>
            <w:r w:rsidRPr="00D57936">
              <w:t xml:space="preserve">. punkta </w:t>
            </w:r>
            <w:r w:rsidRPr="00901D39">
              <w:t>126</w:t>
            </w:r>
            <w:r w:rsidRPr="00D57936">
              <w:t xml:space="preserve">) apakšpunkts un </w:t>
            </w:r>
            <w:r w:rsidRPr="00901D39">
              <w:t>59</w:t>
            </w:r>
            <w:r w:rsidRPr="00D57936">
              <w:t>. pants</w:t>
            </w:r>
          </w:p>
        </w:tc>
      </w:tr>
      <w:tr w:rsidR="00D257B7" w:rsidRPr="00D57936" w14:paraId="50E519C6" w14:textId="77777777" w:rsidTr="00672D2A">
        <w:tc>
          <w:tcPr>
            <w:tcW w:w="1506" w:type="dxa"/>
          </w:tcPr>
          <w:p w14:paraId="10C3CF59" w14:textId="77777777" w:rsidR="00D257B7" w:rsidRPr="00D57936" w:rsidRDefault="002648B0">
            <w:pPr>
              <w:pStyle w:val="InstructionsText"/>
            </w:pPr>
            <w:r w:rsidRPr="00901D39">
              <w:lastRenderedPageBreak/>
              <w:t>580</w:t>
            </w:r>
          </w:p>
        </w:tc>
        <w:tc>
          <w:tcPr>
            <w:tcW w:w="7243" w:type="dxa"/>
          </w:tcPr>
          <w:p w14:paraId="42F63504" w14:textId="77777777" w:rsidR="00D257B7" w:rsidRPr="00D57936" w:rsidRDefault="002648B0">
            <w:pPr>
              <w:pStyle w:val="InstructionsText"/>
            </w:pPr>
            <w:r w:rsidRPr="00901D39">
              <w:rPr>
                <w:rStyle w:val="InstructionsTabelleberschrift"/>
                <w:rFonts w:ascii="Times New Roman" w:hAnsi="Times New Roman"/>
                <w:sz w:val="24"/>
              </w:rPr>
              <w:t>17</w:t>
            </w:r>
            <w:r w:rsidRPr="00D57936">
              <w:rPr>
                <w:rStyle w:val="InstructionsTabelleberschrift"/>
                <w:rFonts w:ascii="Times New Roman" w:hAnsi="Times New Roman"/>
                <w:sz w:val="24"/>
              </w:rPr>
              <w:t>. Līdzdalības tādu finanšu sektora sabiedrību otrā līmeņa kapitālā, kurās iestādei ir būtisks ieguldījums, atskaitot īsās pozīcijas</w:t>
            </w:r>
          </w:p>
          <w:p w14:paraId="7A5CB051" w14:textId="57B6E684" w:rsidR="00D257B7" w:rsidRPr="00D57936" w:rsidRDefault="002648B0">
            <w:pPr>
              <w:pStyle w:val="InstructionsText"/>
            </w:pPr>
            <w:r w:rsidRPr="00D57936">
              <w:t xml:space="preserve">KPR </w:t>
            </w:r>
            <w:r w:rsidRPr="00901D39">
              <w:t>68</w:t>
            </w:r>
            <w:r w:rsidRPr="00D57936">
              <w:t xml:space="preserve">. un </w:t>
            </w:r>
            <w:r w:rsidRPr="00901D39">
              <w:t>69</w:t>
            </w:r>
            <w:r w:rsidRPr="00D57936">
              <w:t>. pants</w:t>
            </w:r>
          </w:p>
        </w:tc>
      </w:tr>
      <w:tr w:rsidR="00D257B7" w:rsidRPr="00D57936" w14:paraId="55B076F7" w14:textId="77777777" w:rsidTr="00672D2A">
        <w:tc>
          <w:tcPr>
            <w:tcW w:w="1506" w:type="dxa"/>
          </w:tcPr>
          <w:p w14:paraId="001A8EA2" w14:textId="77777777" w:rsidR="00D257B7" w:rsidRPr="00D57936" w:rsidRDefault="002648B0">
            <w:pPr>
              <w:pStyle w:val="InstructionsText"/>
            </w:pPr>
            <w:r w:rsidRPr="00901D39">
              <w:t>590</w:t>
            </w:r>
          </w:p>
        </w:tc>
        <w:tc>
          <w:tcPr>
            <w:tcW w:w="7243" w:type="dxa"/>
          </w:tcPr>
          <w:p w14:paraId="15DE9E31" w14:textId="77777777" w:rsidR="00D257B7" w:rsidRPr="00D57936" w:rsidRDefault="002648B0">
            <w:pPr>
              <w:pStyle w:val="InstructionsText"/>
            </w:pPr>
            <w:r w:rsidRPr="00901D39">
              <w:rPr>
                <w:rStyle w:val="InstructionsTabelleberschrift"/>
                <w:rFonts w:ascii="Times New Roman" w:hAnsi="Times New Roman"/>
                <w:sz w:val="24"/>
              </w:rPr>
              <w:t>17</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D57936">
              <w:rPr>
                <w:rStyle w:val="InstructionsTabelleberschrift"/>
                <w:rFonts w:ascii="Times New Roman" w:hAnsi="Times New Roman"/>
                <w:sz w:val="24"/>
              </w:rPr>
              <w:tab/>
              <w:t>Tiešas līdzdalības tādu finanšu sektora sabiedrību otrā līmeņa kapitālā, kurās iestādei ir būtisks ieguldījums</w:t>
            </w:r>
          </w:p>
          <w:p w14:paraId="18678044" w14:textId="1EB63DCE" w:rsidR="00D257B7" w:rsidRPr="00D57936" w:rsidRDefault="002648B0">
            <w:pPr>
              <w:pStyle w:val="InstructionsText"/>
            </w:pPr>
            <w:r w:rsidRPr="00D57936">
              <w:t xml:space="preserve">KPR </w:t>
            </w:r>
            <w:r w:rsidRPr="00901D39">
              <w:t>68</w:t>
            </w:r>
            <w:r w:rsidRPr="00D57936">
              <w:t xml:space="preserve">. un </w:t>
            </w:r>
            <w:r w:rsidRPr="00901D39">
              <w:t>69</w:t>
            </w:r>
            <w:r w:rsidRPr="00D57936">
              <w:t>. pants</w:t>
            </w:r>
          </w:p>
        </w:tc>
      </w:tr>
      <w:tr w:rsidR="00D257B7" w:rsidRPr="00D57936" w14:paraId="4D94C750" w14:textId="77777777" w:rsidTr="00672D2A">
        <w:tc>
          <w:tcPr>
            <w:tcW w:w="1506" w:type="dxa"/>
          </w:tcPr>
          <w:p w14:paraId="6DD0D1F4" w14:textId="77777777" w:rsidR="00D257B7" w:rsidRPr="00D57936" w:rsidRDefault="002648B0">
            <w:pPr>
              <w:pStyle w:val="InstructionsText"/>
            </w:pPr>
            <w:r w:rsidRPr="00901D39">
              <w:t>600</w:t>
            </w:r>
          </w:p>
        </w:tc>
        <w:tc>
          <w:tcPr>
            <w:tcW w:w="7243" w:type="dxa"/>
          </w:tcPr>
          <w:p w14:paraId="7F136317" w14:textId="77777777" w:rsidR="00D257B7" w:rsidRPr="00D57936" w:rsidRDefault="002648B0">
            <w:pPr>
              <w:pStyle w:val="InstructionsText"/>
            </w:pPr>
            <w:r w:rsidRPr="00901D39">
              <w:rPr>
                <w:rStyle w:val="InstructionsTabelleberschrift"/>
                <w:rFonts w:ascii="Times New Roman" w:hAnsi="Times New Roman"/>
                <w:sz w:val="24"/>
              </w:rPr>
              <w:t>17</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D57936">
              <w:rPr>
                <w:rStyle w:val="InstructionsTabelleberschrift"/>
                <w:rFonts w:ascii="Times New Roman" w:hAnsi="Times New Roman"/>
                <w:sz w:val="24"/>
              </w:rPr>
              <w:tab/>
              <w:t>Bruto tiešas līdzdalības tādu finanšu sektora sabiedrību otrā līmeņa kapitālā, kurās iestādei ir būtisks ieguldījums</w:t>
            </w:r>
          </w:p>
          <w:p w14:paraId="25CD6776" w14:textId="506DD83C" w:rsidR="00D257B7" w:rsidRPr="00D57936" w:rsidRDefault="002648B0">
            <w:pPr>
              <w:pStyle w:val="InstructionsText"/>
            </w:pPr>
            <w:r w:rsidRPr="00D57936">
              <w:t xml:space="preserve">KPR </w:t>
            </w:r>
            <w:r w:rsidRPr="00901D39">
              <w:t>68</w:t>
            </w:r>
            <w:r w:rsidRPr="00D57936">
              <w:t>. pants</w:t>
            </w:r>
          </w:p>
          <w:p w14:paraId="5406E851" w14:textId="77777777" w:rsidR="00D257B7" w:rsidRPr="00D57936" w:rsidRDefault="002648B0">
            <w:pPr>
              <w:pStyle w:val="InstructionsText"/>
            </w:pPr>
            <w:r w:rsidRPr="00D57936">
              <w:t>Tiešas līdzdalības tādu finanšu sektora sabiedrību otrā līmeņa kapitālā, kurās iestādei ir būtisks ieguldījums, izņemot:</w:t>
            </w:r>
          </w:p>
          <w:p w14:paraId="280B4C16" w14:textId="1622587C" w:rsidR="00D257B7" w:rsidRPr="00D57936" w:rsidRDefault="002648B0">
            <w:pPr>
              <w:pStyle w:val="InstructionsText"/>
              <w:ind w:left="423" w:hanging="423"/>
            </w:pPr>
            <w:r w:rsidRPr="00D57936">
              <w:t>a)</w:t>
            </w:r>
            <w:r w:rsidRPr="00D57936">
              <w:tab/>
              <w:t xml:space="preserve">sākotnējās izvietošanas pozīcijas, kas tiek turētas piecas vai mazāk darbdienas (KPR </w:t>
            </w:r>
            <w:r w:rsidRPr="00901D39">
              <w:t>66</w:t>
            </w:r>
            <w:r w:rsidRPr="00D57936">
              <w:t xml:space="preserve">. panta d) punkts); kā arī </w:t>
            </w:r>
          </w:p>
          <w:p w14:paraId="5472A79B" w14:textId="54950EAE" w:rsidR="00D257B7" w:rsidRPr="00D57936" w:rsidRDefault="002648B0">
            <w:pPr>
              <w:pStyle w:val="InstructionsText"/>
              <w:ind w:left="423" w:hanging="423"/>
            </w:pPr>
            <w:r w:rsidRPr="00D57936">
              <w:t>b)</w:t>
            </w:r>
            <w:r w:rsidRPr="00D57936">
              <w:tab/>
              <w:t xml:space="preserve">Līdzdalības, ko pielīdzina savstarpējām līdzdalībām saskaņā ar KPR </w:t>
            </w:r>
            <w:r w:rsidRPr="00901D39">
              <w:t>66</w:t>
            </w:r>
            <w:r w:rsidRPr="00D57936">
              <w:t>. panta b) punktu.</w:t>
            </w:r>
          </w:p>
        </w:tc>
      </w:tr>
      <w:tr w:rsidR="00D257B7" w:rsidRPr="00D57936" w14:paraId="51CF4FFC" w14:textId="77777777" w:rsidTr="00672D2A">
        <w:tc>
          <w:tcPr>
            <w:tcW w:w="1506" w:type="dxa"/>
          </w:tcPr>
          <w:p w14:paraId="5FAF3861" w14:textId="77777777" w:rsidR="00D257B7" w:rsidRPr="00D57936" w:rsidRDefault="002648B0">
            <w:pPr>
              <w:pStyle w:val="InstructionsText"/>
            </w:pPr>
            <w:r w:rsidRPr="00901D39">
              <w:t>610</w:t>
            </w:r>
          </w:p>
        </w:tc>
        <w:tc>
          <w:tcPr>
            <w:tcW w:w="7243" w:type="dxa"/>
          </w:tcPr>
          <w:p w14:paraId="6012C5CA" w14:textId="77777777" w:rsidR="00D257B7" w:rsidRPr="00D57936" w:rsidRDefault="002648B0">
            <w:pPr>
              <w:pStyle w:val="InstructionsText"/>
            </w:pPr>
            <w:r w:rsidRPr="00901D39">
              <w:rPr>
                <w:rStyle w:val="InstructionsTabelleberschrift"/>
                <w:rFonts w:ascii="Times New Roman" w:hAnsi="Times New Roman"/>
                <w:sz w:val="24"/>
              </w:rPr>
              <w:t>17</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2</w:t>
            </w:r>
            <w:r w:rsidRPr="00D57936">
              <w:rPr>
                <w:rStyle w:val="InstructionsTabelleberschrift"/>
                <w:rFonts w:ascii="Times New Roman" w:hAnsi="Times New Roman"/>
                <w:sz w:val="24"/>
              </w:rPr>
              <w:t>.</w:t>
            </w:r>
            <w:r w:rsidRPr="00D57936">
              <w:rPr>
                <w:rStyle w:val="InstructionsTabelleberschrift"/>
                <w:rFonts w:ascii="Times New Roman" w:hAnsi="Times New Roman"/>
                <w:sz w:val="24"/>
              </w:rPr>
              <w:tab/>
              <w:t>(-) Atļautās izlīdzinošās īsās pozīcijas attiecībā uz iepriekš iekļautajām bruto tiešajām līdzdalībām</w:t>
            </w:r>
          </w:p>
          <w:p w14:paraId="4B3ACD72" w14:textId="25B4CBD0" w:rsidR="00D257B7" w:rsidRPr="00D57936" w:rsidRDefault="002648B0">
            <w:pPr>
              <w:pStyle w:val="InstructionsText"/>
            </w:pPr>
            <w:r w:rsidRPr="00D57936">
              <w:t xml:space="preserve">KPR </w:t>
            </w:r>
            <w:r w:rsidRPr="00901D39">
              <w:t>69</w:t>
            </w:r>
            <w:r w:rsidRPr="00D57936">
              <w:t>. pants</w:t>
            </w:r>
          </w:p>
          <w:p w14:paraId="29E859F2" w14:textId="087D2534" w:rsidR="00D257B7" w:rsidRPr="00D57936" w:rsidRDefault="0014657C">
            <w:pPr>
              <w:pStyle w:val="InstructionsText"/>
            </w:pPr>
            <w:r w:rsidRPr="00D57936">
              <w:t xml:space="preserve">KPR </w:t>
            </w:r>
            <w:r w:rsidRPr="00901D39">
              <w:t>69</w:t>
            </w:r>
            <w:r w:rsidRPr="00D57936">
              <w:t>. panta a) punktā atļautas izlīdzinošās īsās pozīcijas tajā pašā pamatā esošajā riska darījumā ar noteikumu, ka īsās pozīcijas termiņš sakrīt ar garās pozīcijas termiņu vai ka tās atlikušais termiņš ir vismaz viens gads.</w:t>
            </w:r>
          </w:p>
        </w:tc>
      </w:tr>
      <w:tr w:rsidR="00D257B7" w:rsidRPr="00D57936" w14:paraId="2EF64A0D" w14:textId="77777777" w:rsidTr="00672D2A">
        <w:tc>
          <w:tcPr>
            <w:tcW w:w="1506" w:type="dxa"/>
          </w:tcPr>
          <w:p w14:paraId="193C63CC" w14:textId="77777777" w:rsidR="00D257B7" w:rsidRPr="00D57936" w:rsidRDefault="002648B0">
            <w:pPr>
              <w:pStyle w:val="InstructionsText"/>
            </w:pPr>
            <w:r w:rsidRPr="00901D39">
              <w:t>620</w:t>
            </w:r>
          </w:p>
        </w:tc>
        <w:tc>
          <w:tcPr>
            <w:tcW w:w="7243" w:type="dxa"/>
          </w:tcPr>
          <w:p w14:paraId="3CCD3624" w14:textId="77777777" w:rsidR="00D257B7" w:rsidRPr="00D57936" w:rsidRDefault="002648B0">
            <w:pPr>
              <w:pStyle w:val="InstructionsText"/>
            </w:pPr>
            <w:r w:rsidRPr="00901D39">
              <w:rPr>
                <w:rStyle w:val="InstructionsTabelleberschrift"/>
                <w:rFonts w:ascii="Times New Roman" w:hAnsi="Times New Roman"/>
                <w:sz w:val="24"/>
              </w:rPr>
              <w:t>17</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2</w:t>
            </w:r>
            <w:r w:rsidRPr="00D57936">
              <w:rPr>
                <w:rStyle w:val="InstructionsTabelleberschrift"/>
                <w:rFonts w:ascii="Times New Roman" w:hAnsi="Times New Roman"/>
                <w:sz w:val="24"/>
              </w:rPr>
              <w:t>.</w:t>
            </w:r>
            <w:r w:rsidRPr="00D57936">
              <w:rPr>
                <w:rStyle w:val="InstructionsTabelleberschrift"/>
                <w:rFonts w:ascii="Times New Roman" w:hAnsi="Times New Roman"/>
                <w:sz w:val="24"/>
              </w:rPr>
              <w:tab/>
              <w:t>Netiešas līdzdalības tādu finanšu sektora sabiedrību otrā līmeņa kapitālā, kurās iestādei ir būtisks ieguldījums</w:t>
            </w:r>
          </w:p>
          <w:p w14:paraId="27A2E34A" w14:textId="0215332B" w:rsidR="00D257B7" w:rsidRPr="00D57936" w:rsidRDefault="00214FDA">
            <w:pPr>
              <w:pStyle w:val="InstructionsText"/>
            </w:pPr>
            <w:r w:rsidRPr="00D57936">
              <w:t xml:space="preserve">KPR </w:t>
            </w:r>
            <w:r w:rsidRPr="00901D39">
              <w:t>4</w:t>
            </w:r>
            <w:r w:rsidRPr="00D57936">
              <w:t xml:space="preserve">. panta </w:t>
            </w:r>
            <w:r w:rsidRPr="00901D39">
              <w:t>1</w:t>
            </w:r>
            <w:r w:rsidRPr="00D57936">
              <w:t xml:space="preserve">. punkta </w:t>
            </w:r>
            <w:r w:rsidRPr="00901D39">
              <w:t>114</w:t>
            </w:r>
            <w:r w:rsidRPr="00D57936">
              <w:t xml:space="preserve">) apakšpunkts, </w:t>
            </w:r>
            <w:r w:rsidRPr="00901D39">
              <w:t>68</w:t>
            </w:r>
            <w:r w:rsidRPr="00D57936">
              <w:t xml:space="preserve">. un </w:t>
            </w:r>
            <w:r w:rsidRPr="00901D39">
              <w:t>69</w:t>
            </w:r>
            <w:r w:rsidRPr="00D57936">
              <w:t>. pants</w:t>
            </w:r>
          </w:p>
        </w:tc>
      </w:tr>
      <w:tr w:rsidR="00D257B7" w:rsidRPr="00D57936" w14:paraId="612D3C25" w14:textId="77777777" w:rsidTr="00672D2A">
        <w:tc>
          <w:tcPr>
            <w:tcW w:w="1506" w:type="dxa"/>
          </w:tcPr>
          <w:p w14:paraId="3983A918" w14:textId="77777777" w:rsidR="00D257B7" w:rsidRPr="00D57936" w:rsidRDefault="002648B0">
            <w:pPr>
              <w:pStyle w:val="InstructionsText"/>
            </w:pPr>
            <w:r w:rsidRPr="00901D39">
              <w:t>630</w:t>
            </w:r>
          </w:p>
        </w:tc>
        <w:tc>
          <w:tcPr>
            <w:tcW w:w="7243" w:type="dxa"/>
          </w:tcPr>
          <w:p w14:paraId="0AFAC56E" w14:textId="77777777" w:rsidR="00D257B7" w:rsidRPr="00D57936" w:rsidRDefault="002648B0">
            <w:pPr>
              <w:pStyle w:val="InstructionsText"/>
            </w:pPr>
            <w:r w:rsidRPr="00901D39">
              <w:rPr>
                <w:rStyle w:val="InstructionsTabelleberschrift"/>
                <w:rFonts w:ascii="Times New Roman" w:hAnsi="Times New Roman"/>
                <w:sz w:val="24"/>
              </w:rPr>
              <w:t>17</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2</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D57936">
              <w:rPr>
                <w:rStyle w:val="InstructionsTabelleberschrift"/>
                <w:rFonts w:ascii="Times New Roman" w:hAnsi="Times New Roman"/>
                <w:sz w:val="24"/>
              </w:rPr>
              <w:tab/>
              <w:t>Bruto netiešas līdzdalības tādu finanšu sektora sabiedrību otrā līmeņa kapitālā, kurās iestādei ir būtisks ieguldījums</w:t>
            </w:r>
          </w:p>
          <w:p w14:paraId="5174B9EB" w14:textId="51648C68" w:rsidR="00D257B7" w:rsidRPr="00D57936" w:rsidRDefault="00214FDA">
            <w:pPr>
              <w:pStyle w:val="InstructionsText"/>
            </w:pPr>
            <w:r w:rsidRPr="00D57936">
              <w:t xml:space="preserve">KPR </w:t>
            </w:r>
            <w:r w:rsidRPr="00901D39">
              <w:t>4</w:t>
            </w:r>
            <w:r w:rsidRPr="00D57936">
              <w:t xml:space="preserve">. panta </w:t>
            </w:r>
            <w:r w:rsidRPr="00901D39">
              <w:t>1</w:t>
            </w:r>
            <w:r w:rsidRPr="00D57936">
              <w:t xml:space="preserve">. punkta </w:t>
            </w:r>
            <w:r w:rsidRPr="00901D39">
              <w:t>114</w:t>
            </w:r>
            <w:r w:rsidRPr="00D57936">
              <w:t xml:space="preserve">) apakšpunkts, </w:t>
            </w:r>
            <w:r w:rsidRPr="00901D39">
              <w:t>68</w:t>
            </w:r>
            <w:r w:rsidRPr="00D57936">
              <w:t xml:space="preserve">. un </w:t>
            </w:r>
            <w:r w:rsidRPr="00901D39">
              <w:t>69</w:t>
            </w:r>
            <w:r w:rsidRPr="00D57936">
              <w:t>. pants</w:t>
            </w:r>
          </w:p>
          <w:p w14:paraId="060D459D" w14:textId="77777777" w:rsidR="00D257B7" w:rsidRPr="00D57936" w:rsidRDefault="002648B0">
            <w:pPr>
              <w:pStyle w:val="InstructionsText"/>
            </w:pPr>
            <w:r w:rsidRPr="00D57936">
              <w:t>Uzrādāmā summa ir tādas netiešas līdzdalības finanšu sektora sabiedrību kapitāla instrumentu tirdzniecības portfelī, kas ir līdzdalības indeksa vērtspapīros. To iegūst, aprēķinot pamatā esošo riska darījumu finanšu sektora sabiedrību kapitāla instrumentiem indeksos.</w:t>
            </w:r>
          </w:p>
          <w:p w14:paraId="46345853" w14:textId="514C7367" w:rsidR="00D257B7" w:rsidRPr="00D57936" w:rsidRDefault="002648B0">
            <w:pPr>
              <w:pStyle w:val="InstructionsText"/>
            </w:pPr>
            <w:r w:rsidRPr="00D57936">
              <w:t xml:space="preserve">Neiekļauj līdzdalības, ko pielīdzina savstarpējām līdzdalībām saskaņā ar KPR </w:t>
            </w:r>
            <w:r w:rsidRPr="00901D39">
              <w:t>66</w:t>
            </w:r>
            <w:r w:rsidRPr="00D57936">
              <w:t>. panta b) punktu.</w:t>
            </w:r>
          </w:p>
        </w:tc>
      </w:tr>
      <w:tr w:rsidR="00D257B7" w:rsidRPr="00D57936" w14:paraId="5A343273" w14:textId="77777777" w:rsidTr="00672D2A">
        <w:tc>
          <w:tcPr>
            <w:tcW w:w="1506" w:type="dxa"/>
          </w:tcPr>
          <w:p w14:paraId="1F694909" w14:textId="77777777" w:rsidR="00D257B7" w:rsidRPr="00D57936" w:rsidRDefault="002648B0">
            <w:pPr>
              <w:pStyle w:val="InstructionsText"/>
            </w:pPr>
            <w:r w:rsidRPr="00901D39">
              <w:t>640</w:t>
            </w:r>
          </w:p>
        </w:tc>
        <w:tc>
          <w:tcPr>
            <w:tcW w:w="7243" w:type="dxa"/>
          </w:tcPr>
          <w:p w14:paraId="25239FD5" w14:textId="77777777" w:rsidR="00D257B7" w:rsidRPr="00D57936" w:rsidRDefault="002648B0">
            <w:pPr>
              <w:pStyle w:val="InstructionsText"/>
            </w:pPr>
            <w:r w:rsidRPr="00901D39">
              <w:rPr>
                <w:rStyle w:val="InstructionsTabelleberschrift"/>
                <w:rFonts w:ascii="Times New Roman" w:hAnsi="Times New Roman"/>
                <w:sz w:val="24"/>
              </w:rPr>
              <w:t>17</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2</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2</w:t>
            </w:r>
            <w:r w:rsidRPr="00D57936">
              <w:rPr>
                <w:rStyle w:val="InstructionsTabelleberschrift"/>
                <w:rFonts w:ascii="Times New Roman" w:hAnsi="Times New Roman"/>
                <w:sz w:val="24"/>
              </w:rPr>
              <w:t>.</w:t>
            </w:r>
            <w:r w:rsidRPr="00D57936">
              <w:rPr>
                <w:rStyle w:val="InstructionsTabelleberschrift"/>
                <w:rFonts w:ascii="Times New Roman" w:hAnsi="Times New Roman"/>
                <w:sz w:val="24"/>
              </w:rPr>
              <w:tab/>
              <w:t>(-) Atļautās izlīdzinošās īsās pozīcijas attiecībā uz iepriekš iekļautajām bruto tiešajām līdzdalībām</w:t>
            </w:r>
          </w:p>
          <w:p w14:paraId="62B785BE" w14:textId="32239918" w:rsidR="00D257B7" w:rsidRPr="00D57936" w:rsidRDefault="00214FDA">
            <w:pPr>
              <w:pStyle w:val="InstructionsText"/>
            </w:pPr>
            <w:r w:rsidRPr="00D57936">
              <w:t xml:space="preserve">KPR </w:t>
            </w:r>
            <w:r w:rsidRPr="00901D39">
              <w:t>4</w:t>
            </w:r>
            <w:r w:rsidRPr="00D57936">
              <w:t xml:space="preserve">. panta </w:t>
            </w:r>
            <w:r w:rsidRPr="00901D39">
              <w:t>1</w:t>
            </w:r>
            <w:r w:rsidRPr="00D57936">
              <w:t xml:space="preserve">. punkta </w:t>
            </w:r>
            <w:r w:rsidRPr="00901D39">
              <w:t>114</w:t>
            </w:r>
            <w:r w:rsidRPr="00D57936">
              <w:t xml:space="preserve">) apakšpunkts un </w:t>
            </w:r>
            <w:r w:rsidRPr="00901D39">
              <w:t>69</w:t>
            </w:r>
            <w:r w:rsidRPr="00D57936">
              <w:t>. pants</w:t>
            </w:r>
          </w:p>
          <w:p w14:paraId="3592C249" w14:textId="2AA87063" w:rsidR="00D257B7" w:rsidRPr="00D57936" w:rsidRDefault="0014657C">
            <w:pPr>
              <w:pStyle w:val="InstructionsText"/>
            </w:pPr>
            <w:r w:rsidRPr="00D57936">
              <w:lastRenderedPageBreak/>
              <w:t xml:space="preserve">KPR </w:t>
            </w:r>
            <w:r w:rsidRPr="00901D39">
              <w:t>69</w:t>
            </w:r>
            <w:r w:rsidRPr="00D57936">
              <w:t>. panta a) punktā atļautas izlīdzinošās īsās pozīcijas tajā pašā pamatā esošajā riska darījumā ar noteikumu, ka īsās pozīcijas termiņš sakrīt ar garās pozīcijas termiņu vai ka tās atlikušais termiņš ir vismaz viens gads.</w:t>
            </w:r>
          </w:p>
        </w:tc>
      </w:tr>
      <w:tr w:rsidR="00D257B7" w:rsidRPr="00D57936" w14:paraId="75D8109D" w14:textId="77777777" w:rsidTr="00672D2A">
        <w:tc>
          <w:tcPr>
            <w:tcW w:w="1506" w:type="dxa"/>
          </w:tcPr>
          <w:p w14:paraId="1F804E01" w14:textId="77777777" w:rsidR="00D257B7" w:rsidRPr="00D57936" w:rsidRDefault="002648B0">
            <w:pPr>
              <w:pStyle w:val="InstructionsText"/>
            </w:pPr>
            <w:r w:rsidRPr="00901D39">
              <w:lastRenderedPageBreak/>
              <w:t>641</w:t>
            </w:r>
          </w:p>
        </w:tc>
        <w:tc>
          <w:tcPr>
            <w:tcW w:w="7243" w:type="dxa"/>
            <w:vAlign w:val="center"/>
          </w:tcPr>
          <w:p w14:paraId="183D493E" w14:textId="77777777" w:rsidR="00D257B7" w:rsidRPr="00D57936" w:rsidRDefault="002648B0">
            <w:pPr>
              <w:pStyle w:val="InstructionsText"/>
            </w:pPr>
            <w:r w:rsidRPr="00901D39">
              <w:rPr>
                <w:rStyle w:val="InstructionsTabelleberschrift"/>
                <w:rFonts w:ascii="Times New Roman" w:hAnsi="Times New Roman"/>
                <w:sz w:val="24"/>
              </w:rPr>
              <w:t>17</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3</w:t>
            </w:r>
            <w:r w:rsidRPr="00D57936">
              <w:rPr>
                <w:rStyle w:val="InstructionsTabelleberschrift"/>
                <w:rFonts w:ascii="Times New Roman" w:hAnsi="Times New Roman"/>
                <w:sz w:val="24"/>
              </w:rPr>
              <w:t>.</w:t>
            </w:r>
            <w:r w:rsidRPr="00D57936">
              <w:rPr>
                <w:rStyle w:val="InstructionsTabelleberschrift"/>
                <w:rFonts w:ascii="Times New Roman" w:hAnsi="Times New Roman"/>
                <w:sz w:val="24"/>
              </w:rPr>
              <w:tab/>
              <w:t>Sintētiskas līdzdalības tādu finanšu sektora sabiedrību otrā līmeņa kapitālā, kurās iestādei ir būtisks ieguldījums</w:t>
            </w:r>
          </w:p>
          <w:p w14:paraId="022F90F1" w14:textId="5B47A7FA" w:rsidR="00D257B7" w:rsidRPr="00D57936" w:rsidRDefault="00214FDA">
            <w:pPr>
              <w:pStyle w:val="InstructionsText"/>
              <w:rPr>
                <w:rStyle w:val="InstructionsTabelleberschrift"/>
                <w:rFonts w:ascii="Times New Roman" w:hAnsi="Times New Roman"/>
                <w:b w:val="0"/>
                <w:bCs w:val="0"/>
                <w:sz w:val="24"/>
                <w:u w:val="none"/>
              </w:rPr>
            </w:pPr>
            <w:r w:rsidRPr="00D57936">
              <w:t xml:space="preserve">KPR </w:t>
            </w:r>
            <w:r w:rsidRPr="00901D39">
              <w:t>4</w:t>
            </w:r>
            <w:r w:rsidRPr="00D57936">
              <w:t xml:space="preserve">. panta </w:t>
            </w:r>
            <w:r w:rsidRPr="00901D39">
              <w:t>1</w:t>
            </w:r>
            <w:r w:rsidRPr="00D57936">
              <w:t xml:space="preserve">. punkta </w:t>
            </w:r>
            <w:r w:rsidRPr="00901D39">
              <w:t>126</w:t>
            </w:r>
            <w:r w:rsidRPr="00D57936">
              <w:t xml:space="preserve">) apakšpunkts, </w:t>
            </w:r>
            <w:r w:rsidRPr="00901D39">
              <w:t>68</w:t>
            </w:r>
            <w:r w:rsidRPr="00D57936">
              <w:t xml:space="preserve">. un </w:t>
            </w:r>
            <w:r w:rsidRPr="00901D39">
              <w:t>69</w:t>
            </w:r>
            <w:r w:rsidRPr="00D57936">
              <w:t>. pants</w:t>
            </w:r>
          </w:p>
        </w:tc>
      </w:tr>
      <w:tr w:rsidR="00D257B7" w:rsidRPr="00D57936" w14:paraId="2A4CB4E9" w14:textId="77777777" w:rsidTr="00672D2A">
        <w:tc>
          <w:tcPr>
            <w:tcW w:w="1506" w:type="dxa"/>
          </w:tcPr>
          <w:p w14:paraId="7D025789" w14:textId="77777777" w:rsidR="00D257B7" w:rsidRPr="00D57936" w:rsidRDefault="002648B0">
            <w:pPr>
              <w:pStyle w:val="InstructionsText"/>
            </w:pPr>
            <w:r w:rsidRPr="00901D39">
              <w:t>642</w:t>
            </w:r>
          </w:p>
        </w:tc>
        <w:tc>
          <w:tcPr>
            <w:tcW w:w="7243" w:type="dxa"/>
            <w:vAlign w:val="center"/>
          </w:tcPr>
          <w:p w14:paraId="5DE52751" w14:textId="77777777" w:rsidR="00D257B7" w:rsidRPr="00D57936" w:rsidRDefault="002648B0">
            <w:pPr>
              <w:pStyle w:val="InstructionsText"/>
            </w:pPr>
            <w:r w:rsidRPr="00901D39">
              <w:rPr>
                <w:rStyle w:val="InstructionsTabelleberschrift"/>
                <w:rFonts w:ascii="Times New Roman" w:hAnsi="Times New Roman"/>
                <w:sz w:val="24"/>
              </w:rPr>
              <w:t>17</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3</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D57936">
              <w:rPr>
                <w:rStyle w:val="InstructionsTabelleberschrift"/>
                <w:rFonts w:ascii="Times New Roman" w:hAnsi="Times New Roman"/>
                <w:sz w:val="24"/>
              </w:rPr>
              <w:tab/>
              <w:t>Bruto sintētiskas līdzdalības tādu finanšu sektora sabiedrību otrā līmeņa kapitālā, kurās iestādei ir būtisks ieguldījums</w:t>
            </w:r>
          </w:p>
          <w:p w14:paraId="3B2234B4" w14:textId="44849788" w:rsidR="00D257B7" w:rsidRPr="00D57936" w:rsidRDefault="00214FDA">
            <w:pPr>
              <w:pStyle w:val="InstructionsText"/>
              <w:rPr>
                <w:rStyle w:val="InstructionsTabelleberschrift"/>
                <w:rFonts w:ascii="Times New Roman" w:hAnsi="Times New Roman"/>
                <w:b w:val="0"/>
                <w:bCs w:val="0"/>
                <w:sz w:val="24"/>
                <w:u w:val="none"/>
              </w:rPr>
            </w:pPr>
            <w:r w:rsidRPr="00D57936">
              <w:t xml:space="preserve">KPR </w:t>
            </w:r>
            <w:r w:rsidRPr="00901D39">
              <w:t>4</w:t>
            </w:r>
            <w:r w:rsidRPr="00D57936">
              <w:t xml:space="preserve">. panta </w:t>
            </w:r>
            <w:r w:rsidRPr="00901D39">
              <w:t>1</w:t>
            </w:r>
            <w:r w:rsidRPr="00D57936">
              <w:t xml:space="preserve">. punkta </w:t>
            </w:r>
            <w:r w:rsidRPr="00901D39">
              <w:t>126</w:t>
            </w:r>
            <w:r w:rsidRPr="00D57936">
              <w:t xml:space="preserve">) apakšpunkts, </w:t>
            </w:r>
            <w:r w:rsidRPr="00901D39">
              <w:t>68</w:t>
            </w:r>
            <w:r w:rsidRPr="00D57936">
              <w:t xml:space="preserve">. un </w:t>
            </w:r>
            <w:r w:rsidRPr="00901D39">
              <w:t>69</w:t>
            </w:r>
            <w:r w:rsidRPr="00D57936">
              <w:t>. pants</w:t>
            </w:r>
          </w:p>
        </w:tc>
      </w:tr>
      <w:tr w:rsidR="00D257B7" w:rsidRPr="00D57936" w14:paraId="46148E6D" w14:textId="77777777" w:rsidTr="00672D2A">
        <w:tc>
          <w:tcPr>
            <w:tcW w:w="1506" w:type="dxa"/>
          </w:tcPr>
          <w:p w14:paraId="5BC5081D" w14:textId="77777777" w:rsidR="00D257B7" w:rsidRPr="00D57936" w:rsidRDefault="002648B0">
            <w:pPr>
              <w:pStyle w:val="InstructionsText"/>
            </w:pPr>
            <w:r w:rsidRPr="00901D39">
              <w:t>643</w:t>
            </w:r>
          </w:p>
        </w:tc>
        <w:tc>
          <w:tcPr>
            <w:tcW w:w="7243" w:type="dxa"/>
            <w:vAlign w:val="center"/>
          </w:tcPr>
          <w:p w14:paraId="30D52697" w14:textId="77777777" w:rsidR="00D257B7" w:rsidRPr="00D57936" w:rsidRDefault="002648B0">
            <w:pPr>
              <w:pStyle w:val="InstructionsText"/>
            </w:pPr>
            <w:r w:rsidRPr="00901D39">
              <w:rPr>
                <w:rStyle w:val="InstructionsTabelleberschrift"/>
                <w:rFonts w:ascii="Times New Roman" w:hAnsi="Times New Roman"/>
                <w:sz w:val="24"/>
              </w:rPr>
              <w:t>17</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3</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2</w:t>
            </w:r>
            <w:r w:rsidRPr="00D57936">
              <w:rPr>
                <w:rStyle w:val="InstructionsTabelleberschrift"/>
                <w:rFonts w:ascii="Times New Roman" w:hAnsi="Times New Roman"/>
                <w:sz w:val="24"/>
              </w:rPr>
              <w:t>.</w:t>
            </w:r>
            <w:r w:rsidRPr="00D57936">
              <w:rPr>
                <w:rStyle w:val="InstructionsTabelleberschrift"/>
                <w:rFonts w:ascii="Times New Roman" w:hAnsi="Times New Roman"/>
                <w:sz w:val="24"/>
              </w:rPr>
              <w:tab/>
              <w:t>(-) Atļautās izlīdzinošās īsās pozīcijas attiecībā uz iepriekš iekļautajām bruto sintētiskajām līdzdalībām</w:t>
            </w:r>
          </w:p>
          <w:p w14:paraId="7C363177" w14:textId="6C5D3572" w:rsidR="00D257B7" w:rsidRPr="00D57936" w:rsidRDefault="00214FDA">
            <w:pPr>
              <w:pStyle w:val="InstructionsText"/>
              <w:rPr>
                <w:rStyle w:val="InstructionsTabelleberschrift"/>
                <w:rFonts w:ascii="Times New Roman" w:hAnsi="Times New Roman"/>
                <w:b w:val="0"/>
                <w:bCs w:val="0"/>
                <w:sz w:val="24"/>
                <w:u w:val="none"/>
              </w:rPr>
            </w:pPr>
            <w:r w:rsidRPr="00D57936">
              <w:t xml:space="preserve">KPR </w:t>
            </w:r>
            <w:r w:rsidRPr="00901D39">
              <w:t>4</w:t>
            </w:r>
            <w:r w:rsidRPr="00D57936">
              <w:t xml:space="preserve">. panta </w:t>
            </w:r>
            <w:r w:rsidRPr="00901D39">
              <w:t>1</w:t>
            </w:r>
            <w:r w:rsidRPr="00D57936">
              <w:t xml:space="preserve">. punkta </w:t>
            </w:r>
            <w:r w:rsidRPr="00901D39">
              <w:t>126</w:t>
            </w:r>
            <w:r w:rsidRPr="00D57936">
              <w:t xml:space="preserve">) apakšpunkts un </w:t>
            </w:r>
            <w:r w:rsidRPr="00901D39">
              <w:t>69</w:t>
            </w:r>
            <w:r w:rsidRPr="00D57936">
              <w:t>. pants</w:t>
            </w:r>
          </w:p>
        </w:tc>
      </w:tr>
      <w:tr w:rsidR="00D257B7" w:rsidRPr="00D57936" w14:paraId="2826F4E0" w14:textId="77777777" w:rsidTr="00672D2A">
        <w:tc>
          <w:tcPr>
            <w:tcW w:w="1506" w:type="dxa"/>
          </w:tcPr>
          <w:p w14:paraId="1DA8D087" w14:textId="77777777" w:rsidR="00D257B7" w:rsidRPr="00D57936" w:rsidRDefault="002648B0">
            <w:pPr>
              <w:pStyle w:val="InstructionsText"/>
            </w:pPr>
            <w:r w:rsidRPr="00901D39">
              <w:t>650</w:t>
            </w:r>
          </w:p>
        </w:tc>
        <w:tc>
          <w:tcPr>
            <w:tcW w:w="7243" w:type="dxa"/>
          </w:tcPr>
          <w:p w14:paraId="70549837" w14:textId="77777777" w:rsidR="00D257B7" w:rsidRPr="00D57936" w:rsidRDefault="002648B0">
            <w:pPr>
              <w:pStyle w:val="InstructionsText"/>
            </w:pPr>
            <w:r w:rsidRPr="00901D39">
              <w:rPr>
                <w:rStyle w:val="InstructionsTabelleberschrift"/>
                <w:rFonts w:ascii="Times New Roman" w:hAnsi="Times New Roman"/>
                <w:sz w:val="24"/>
              </w:rPr>
              <w:t>18</w:t>
            </w:r>
            <w:r w:rsidRPr="00D57936">
              <w:rPr>
                <w:rStyle w:val="InstructionsTabelleberschrift"/>
                <w:rFonts w:ascii="Times New Roman" w:hAnsi="Times New Roman"/>
                <w:sz w:val="24"/>
              </w:rPr>
              <w:t>. Riska darījumu riska svērtās vērtības tām līdzdalībām finanšu sektora sabiedrību pirmā līmeņa pamata kapitālā, ko neatskaita no iestādes pirmā līmeņa pamata kapitāla</w:t>
            </w:r>
          </w:p>
          <w:p w14:paraId="786079A0" w14:textId="5AB99194" w:rsidR="00D257B7" w:rsidRPr="00D57936" w:rsidRDefault="002648B0">
            <w:pPr>
              <w:pStyle w:val="InstructionsText"/>
            </w:pPr>
            <w:r w:rsidRPr="00D57936">
              <w:t xml:space="preserve">KPR </w:t>
            </w:r>
            <w:r w:rsidRPr="00901D39">
              <w:t>46</w:t>
            </w:r>
            <w:r w:rsidRPr="00D57936">
              <w:t xml:space="preserve">. panta </w:t>
            </w:r>
            <w:r w:rsidRPr="00901D39">
              <w:t>4</w:t>
            </w:r>
            <w:r w:rsidRPr="00D57936">
              <w:t xml:space="preserve">. punkts, </w:t>
            </w:r>
            <w:r w:rsidRPr="00901D39">
              <w:t>48</w:t>
            </w:r>
            <w:r w:rsidRPr="00D57936">
              <w:t xml:space="preserve">. panta </w:t>
            </w:r>
            <w:r w:rsidRPr="00901D39">
              <w:t>4</w:t>
            </w:r>
            <w:r w:rsidRPr="00D57936">
              <w:t xml:space="preserve">. punkts un </w:t>
            </w:r>
            <w:r w:rsidRPr="00901D39">
              <w:t>49</w:t>
            </w:r>
            <w:r w:rsidRPr="00D57936">
              <w:t xml:space="preserve">. panta </w:t>
            </w:r>
            <w:r w:rsidRPr="00901D39">
              <w:t>4</w:t>
            </w:r>
            <w:r w:rsidRPr="00D57936">
              <w:t>. punkts</w:t>
            </w:r>
          </w:p>
        </w:tc>
      </w:tr>
      <w:tr w:rsidR="00D257B7" w:rsidRPr="00D57936" w14:paraId="74B30FC8" w14:textId="77777777" w:rsidTr="00672D2A">
        <w:tc>
          <w:tcPr>
            <w:tcW w:w="1506" w:type="dxa"/>
          </w:tcPr>
          <w:p w14:paraId="798CF1B0" w14:textId="77777777" w:rsidR="00D257B7" w:rsidRPr="00D57936" w:rsidRDefault="002648B0">
            <w:pPr>
              <w:pStyle w:val="InstructionsText"/>
            </w:pPr>
            <w:r w:rsidRPr="00901D39">
              <w:t>660</w:t>
            </w:r>
          </w:p>
        </w:tc>
        <w:tc>
          <w:tcPr>
            <w:tcW w:w="7243" w:type="dxa"/>
          </w:tcPr>
          <w:p w14:paraId="2F20F59C" w14:textId="77777777" w:rsidR="00D257B7" w:rsidRPr="00D57936" w:rsidRDefault="002648B0">
            <w:pPr>
              <w:pStyle w:val="InstructionsText"/>
            </w:pPr>
            <w:r w:rsidRPr="00901D39">
              <w:rPr>
                <w:rStyle w:val="InstructionsTabelleberschrift"/>
                <w:rFonts w:ascii="Times New Roman" w:hAnsi="Times New Roman"/>
                <w:sz w:val="24"/>
              </w:rPr>
              <w:t>19</w:t>
            </w:r>
            <w:r w:rsidRPr="00D57936">
              <w:rPr>
                <w:rStyle w:val="InstructionsTabelleberschrift"/>
                <w:rFonts w:ascii="Times New Roman" w:hAnsi="Times New Roman"/>
                <w:sz w:val="24"/>
              </w:rPr>
              <w:t>. Riska darījumu riska svērtās vērtības tām līdzdalībām finanšu sektora sabiedrību pirmā līmeņa papildu kapitālā, ko neatskaita no iestādes pirmā līmeņa papildu kapitāla</w:t>
            </w:r>
          </w:p>
          <w:p w14:paraId="1E7B2123" w14:textId="1C12BA14" w:rsidR="00D257B7" w:rsidRPr="00D57936" w:rsidRDefault="002648B0">
            <w:pPr>
              <w:pStyle w:val="InstructionsText"/>
            </w:pPr>
            <w:r w:rsidRPr="00D57936">
              <w:t xml:space="preserve">KPR </w:t>
            </w:r>
            <w:r w:rsidRPr="00901D39">
              <w:t>60</w:t>
            </w:r>
            <w:r w:rsidRPr="00D57936">
              <w:t xml:space="preserve">. panta </w:t>
            </w:r>
            <w:r w:rsidRPr="00901D39">
              <w:t>4</w:t>
            </w:r>
            <w:r w:rsidRPr="00D57936">
              <w:t>. punkts</w:t>
            </w:r>
          </w:p>
        </w:tc>
      </w:tr>
      <w:tr w:rsidR="00D257B7" w:rsidRPr="00D57936" w14:paraId="2CDAAC1B" w14:textId="77777777" w:rsidTr="00672D2A">
        <w:tc>
          <w:tcPr>
            <w:tcW w:w="1506" w:type="dxa"/>
          </w:tcPr>
          <w:p w14:paraId="14716438" w14:textId="77777777" w:rsidR="00D257B7" w:rsidRPr="00D57936" w:rsidRDefault="002648B0">
            <w:pPr>
              <w:pStyle w:val="InstructionsText"/>
            </w:pPr>
            <w:r w:rsidRPr="00901D39">
              <w:t>670</w:t>
            </w:r>
          </w:p>
        </w:tc>
        <w:tc>
          <w:tcPr>
            <w:tcW w:w="7243" w:type="dxa"/>
          </w:tcPr>
          <w:p w14:paraId="5D1E75DC" w14:textId="77777777" w:rsidR="00D257B7" w:rsidRPr="00D57936" w:rsidRDefault="002648B0">
            <w:pPr>
              <w:pStyle w:val="InstructionsText"/>
            </w:pPr>
            <w:r w:rsidRPr="00901D39">
              <w:rPr>
                <w:rStyle w:val="InstructionsTabelleberschrift"/>
                <w:rFonts w:ascii="Times New Roman" w:hAnsi="Times New Roman"/>
                <w:sz w:val="24"/>
              </w:rPr>
              <w:t>20</w:t>
            </w:r>
            <w:r w:rsidRPr="00D57936">
              <w:rPr>
                <w:rStyle w:val="InstructionsTabelleberschrift"/>
                <w:rFonts w:ascii="Times New Roman" w:hAnsi="Times New Roman"/>
                <w:sz w:val="24"/>
              </w:rPr>
              <w:t>. Riska darījumu riska svērtās vērtības tām līdzdalībām finanšu sektora sabiedrību otrā līmeņa kapitālā, ko neatskaita no iestādes otrā līmeņa kapitāla</w:t>
            </w:r>
          </w:p>
          <w:p w14:paraId="749C57A1" w14:textId="1579468B" w:rsidR="00D257B7" w:rsidRPr="00D57936" w:rsidRDefault="002648B0">
            <w:pPr>
              <w:pStyle w:val="InstructionsText"/>
            </w:pPr>
            <w:r w:rsidRPr="00D57936">
              <w:t xml:space="preserve">KPR </w:t>
            </w:r>
            <w:r w:rsidRPr="00901D39">
              <w:t>70</w:t>
            </w:r>
            <w:r w:rsidRPr="00D57936">
              <w:t xml:space="preserve">. panta </w:t>
            </w:r>
            <w:r w:rsidRPr="00901D39">
              <w:t>4</w:t>
            </w:r>
            <w:r w:rsidRPr="00D57936">
              <w:t>. punkts</w:t>
            </w:r>
          </w:p>
        </w:tc>
      </w:tr>
      <w:tr w:rsidR="00D257B7" w:rsidRPr="00D57936" w14:paraId="0A74B934" w14:textId="77777777" w:rsidTr="00672D2A">
        <w:tc>
          <w:tcPr>
            <w:tcW w:w="1506" w:type="dxa"/>
          </w:tcPr>
          <w:p w14:paraId="5C0961F2" w14:textId="77777777" w:rsidR="00D257B7" w:rsidRPr="00D57936" w:rsidRDefault="002648B0">
            <w:pPr>
              <w:pStyle w:val="InstructionsText"/>
            </w:pPr>
            <w:r w:rsidRPr="00901D39">
              <w:t>680</w:t>
            </w:r>
          </w:p>
        </w:tc>
        <w:tc>
          <w:tcPr>
            <w:tcW w:w="7243" w:type="dxa"/>
          </w:tcPr>
          <w:p w14:paraId="6EFF6E75" w14:textId="77777777" w:rsidR="00D257B7" w:rsidRPr="00D57936" w:rsidRDefault="002648B0">
            <w:pPr>
              <w:pStyle w:val="InstructionsText"/>
            </w:pPr>
            <w:r w:rsidRPr="00901D39">
              <w:rPr>
                <w:rStyle w:val="InstructionsTabelleberschrift"/>
                <w:rFonts w:ascii="Times New Roman" w:hAnsi="Times New Roman"/>
                <w:sz w:val="24"/>
              </w:rPr>
              <w:t>21</w:t>
            </w:r>
            <w:r w:rsidRPr="00D57936">
              <w:rPr>
                <w:rStyle w:val="InstructionsTabelleberschrift"/>
                <w:rFonts w:ascii="Times New Roman" w:hAnsi="Times New Roman"/>
                <w:sz w:val="24"/>
              </w:rPr>
              <w:t>.</w:t>
            </w:r>
            <w:r w:rsidRPr="00D57936">
              <w:rPr>
                <w:rStyle w:val="InstructionsTabelleberschrift"/>
                <w:rFonts w:ascii="Times New Roman" w:hAnsi="Times New Roman"/>
                <w:sz w:val="24"/>
              </w:rPr>
              <w:tab/>
              <w:t>Pagaidu nepiemērošana attiecībā uz līdzdalību tādu finanšu sektora sabiedrību pirmā līmeņa pamata kapitāla instrumentos, kurās iestādei nav būtiska ieguldījuma</w:t>
            </w:r>
          </w:p>
          <w:p w14:paraId="583D6DC5" w14:textId="6893FB97" w:rsidR="00D257B7" w:rsidRPr="00D57936" w:rsidRDefault="002648B0">
            <w:pPr>
              <w:pStyle w:val="InstructionsText"/>
            </w:pPr>
            <w:r w:rsidRPr="00D57936">
              <w:t xml:space="preserve">KPR </w:t>
            </w:r>
            <w:r w:rsidRPr="00901D39">
              <w:t>79</w:t>
            </w:r>
            <w:r w:rsidRPr="00D57936">
              <w:t>. pants</w:t>
            </w:r>
          </w:p>
          <w:p w14:paraId="47A914BA" w14:textId="1027B96F" w:rsidR="00D257B7" w:rsidRPr="00D57936" w:rsidRDefault="002648B0">
            <w:pPr>
              <w:pStyle w:val="InstructionsText"/>
            </w:pPr>
            <w:r w:rsidRPr="00D57936">
              <w:t>Attiecībā uz līdzdalībām specifiskas finanšu sektora sabiedrības instrumentos kompetentā iestāde var uz laiku nepiemērot noteikumus par atskaitījumiem no pirmā līmeņa pamata kapitāla, ja kompetentā iestāde attiecībā uz šīm līdzdalībām atzīst, ka tās finansiālas palīdzības operācijas vajadzībām ir izveidotas, lai reorganizētu un glābtu šo sabiedrību.</w:t>
            </w:r>
          </w:p>
          <w:p w14:paraId="3C8D0E92" w14:textId="5F01882D" w:rsidR="00D257B7" w:rsidRPr="00D57936" w:rsidRDefault="002648B0">
            <w:pPr>
              <w:pStyle w:val="InstructionsText"/>
            </w:pPr>
            <w:r w:rsidRPr="00D57936">
              <w:t xml:space="preserve">Jāņem vērā, ka minētos instrumentus uzrāda arī </w:t>
            </w:r>
            <w:r w:rsidRPr="00901D39">
              <w:t>12</w:t>
            </w:r>
            <w:r w:rsidRPr="00D57936">
              <w:t>.</w:t>
            </w:r>
            <w:r w:rsidRPr="00901D39">
              <w:t>1</w:t>
            </w:r>
            <w:r w:rsidRPr="00D57936">
              <w:t>. postenī.</w:t>
            </w:r>
          </w:p>
        </w:tc>
      </w:tr>
      <w:tr w:rsidR="00D257B7" w:rsidRPr="00D57936" w14:paraId="7E3CED47" w14:textId="77777777" w:rsidTr="00672D2A">
        <w:tc>
          <w:tcPr>
            <w:tcW w:w="1506" w:type="dxa"/>
          </w:tcPr>
          <w:p w14:paraId="3AF1C247" w14:textId="77777777" w:rsidR="00D257B7" w:rsidRPr="00D57936" w:rsidRDefault="002648B0">
            <w:pPr>
              <w:pStyle w:val="InstructionsText"/>
            </w:pPr>
            <w:r w:rsidRPr="00901D39">
              <w:t>690</w:t>
            </w:r>
          </w:p>
        </w:tc>
        <w:tc>
          <w:tcPr>
            <w:tcW w:w="7243" w:type="dxa"/>
          </w:tcPr>
          <w:p w14:paraId="67B6F515" w14:textId="77777777" w:rsidR="00D257B7" w:rsidRPr="00D57936" w:rsidRDefault="002648B0">
            <w:pPr>
              <w:pStyle w:val="InstructionsText"/>
            </w:pPr>
            <w:r w:rsidRPr="00901D39">
              <w:rPr>
                <w:rStyle w:val="InstructionsTabelleberschrift"/>
                <w:rFonts w:ascii="Times New Roman" w:hAnsi="Times New Roman"/>
                <w:sz w:val="24"/>
              </w:rPr>
              <w:t>22</w:t>
            </w:r>
            <w:r w:rsidRPr="00D57936">
              <w:rPr>
                <w:rStyle w:val="InstructionsTabelleberschrift"/>
                <w:rFonts w:ascii="Times New Roman" w:hAnsi="Times New Roman"/>
                <w:sz w:val="24"/>
              </w:rPr>
              <w:t>.</w:t>
            </w:r>
            <w:r w:rsidRPr="00D57936">
              <w:rPr>
                <w:rStyle w:val="InstructionsTabelleberschrift"/>
                <w:rFonts w:ascii="Times New Roman" w:hAnsi="Times New Roman"/>
                <w:sz w:val="24"/>
              </w:rPr>
              <w:tab/>
              <w:t>Pagaidu nepiemērošana attiecībā uz līdzdalību tādu finanšu sektora sabiedrību pirmā līmeņa pamata kapitāla instrumentos, kurās iestādei ir būtisks ieguldījums</w:t>
            </w:r>
          </w:p>
          <w:p w14:paraId="70E517EB" w14:textId="58D210AB" w:rsidR="00D257B7" w:rsidRPr="00D57936" w:rsidRDefault="002648B0">
            <w:pPr>
              <w:pStyle w:val="InstructionsText"/>
            </w:pPr>
            <w:r w:rsidRPr="00D57936">
              <w:lastRenderedPageBreak/>
              <w:t xml:space="preserve">KPR </w:t>
            </w:r>
            <w:r w:rsidRPr="00901D39">
              <w:t>79</w:t>
            </w:r>
            <w:r w:rsidRPr="00D57936">
              <w:t>. pants</w:t>
            </w:r>
          </w:p>
          <w:p w14:paraId="1FD384CA" w14:textId="0DD666A9" w:rsidR="00D257B7" w:rsidRPr="00D57936" w:rsidRDefault="002648B0">
            <w:pPr>
              <w:pStyle w:val="InstructionsText"/>
            </w:pPr>
            <w:r w:rsidRPr="00D57936">
              <w:t>Attiecībā uz līdzdalībām specifiskas finanšu sektora sabiedrības instrumentos kompetentā iestāde var nepiemērot noteikumus par atskaitījumiem no pirmā līmeņa pamata kapitāla, ja kompetentā iestāde attiecībā uz šīm līdzdalībām atzīst, ka tās finansiālas palīdzības operācijas vajadzībām ir izveidotas, lai reorganizētu un glābtu šo sabiedrību.</w:t>
            </w:r>
          </w:p>
          <w:p w14:paraId="1099FAF3" w14:textId="752D2281" w:rsidR="00D257B7" w:rsidRPr="00D57936" w:rsidRDefault="002648B0">
            <w:pPr>
              <w:pStyle w:val="InstructionsText"/>
            </w:pPr>
            <w:r w:rsidRPr="00D57936">
              <w:t xml:space="preserve">Jāņem vērā, ka šos instrumentus uzrāda arī </w:t>
            </w:r>
            <w:r w:rsidRPr="00901D39">
              <w:t>15</w:t>
            </w:r>
            <w:r w:rsidRPr="00D57936">
              <w:t>.</w:t>
            </w:r>
            <w:r w:rsidRPr="00901D39">
              <w:t>1</w:t>
            </w:r>
            <w:r w:rsidRPr="00D57936">
              <w:t>. postenī.</w:t>
            </w:r>
          </w:p>
        </w:tc>
      </w:tr>
      <w:tr w:rsidR="00D257B7" w:rsidRPr="00D57936" w14:paraId="453D50CC" w14:textId="77777777" w:rsidTr="00672D2A">
        <w:tc>
          <w:tcPr>
            <w:tcW w:w="1506" w:type="dxa"/>
          </w:tcPr>
          <w:p w14:paraId="0267B50F" w14:textId="77777777" w:rsidR="00D257B7" w:rsidRPr="00D57936" w:rsidRDefault="002648B0">
            <w:pPr>
              <w:pStyle w:val="InstructionsText"/>
            </w:pPr>
            <w:r w:rsidRPr="00901D39">
              <w:lastRenderedPageBreak/>
              <w:t>700</w:t>
            </w:r>
          </w:p>
        </w:tc>
        <w:tc>
          <w:tcPr>
            <w:tcW w:w="7243" w:type="dxa"/>
          </w:tcPr>
          <w:p w14:paraId="5F99A217" w14:textId="77777777" w:rsidR="00D257B7" w:rsidRPr="00D57936" w:rsidRDefault="002648B0">
            <w:pPr>
              <w:pStyle w:val="InstructionsText"/>
            </w:pPr>
            <w:r w:rsidRPr="00901D39">
              <w:rPr>
                <w:rStyle w:val="InstructionsTabelleberschrift"/>
                <w:rFonts w:ascii="Times New Roman" w:hAnsi="Times New Roman"/>
                <w:sz w:val="24"/>
              </w:rPr>
              <w:t>23</w:t>
            </w:r>
            <w:r w:rsidRPr="00D57936">
              <w:rPr>
                <w:rStyle w:val="InstructionsTabelleberschrift"/>
                <w:rFonts w:ascii="Times New Roman" w:hAnsi="Times New Roman"/>
                <w:sz w:val="24"/>
              </w:rPr>
              <w:t>.</w:t>
            </w:r>
            <w:r w:rsidRPr="00D57936">
              <w:rPr>
                <w:rStyle w:val="InstructionsTabelleberschrift"/>
                <w:rFonts w:ascii="Times New Roman" w:hAnsi="Times New Roman"/>
                <w:sz w:val="24"/>
              </w:rPr>
              <w:tab/>
              <w:t>Pagaidu nepiemērošana attiecībā uz līdzdalību tādu finanšu sektora sabiedrību pirmā līmeņa papildu kapitāla instrumentos, kurās iestādei nav būtiska ieguldījuma</w:t>
            </w:r>
          </w:p>
          <w:p w14:paraId="23EC3B8E" w14:textId="5F91A925" w:rsidR="00D257B7" w:rsidRPr="00D57936" w:rsidRDefault="002648B0">
            <w:pPr>
              <w:pStyle w:val="InstructionsText"/>
            </w:pPr>
            <w:r w:rsidRPr="00D57936">
              <w:t xml:space="preserve">KPR </w:t>
            </w:r>
            <w:r w:rsidRPr="00901D39">
              <w:t>79</w:t>
            </w:r>
            <w:r w:rsidRPr="00D57936">
              <w:t>. pants</w:t>
            </w:r>
          </w:p>
          <w:p w14:paraId="38B56FFB" w14:textId="77777777" w:rsidR="00D257B7" w:rsidRPr="00D57936" w:rsidRDefault="002648B0">
            <w:pPr>
              <w:pStyle w:val="InstructionsText"/>
            </w:pPr>
            <w:r w:rsidRPr="00D57936">
              <w:t>Attiecībā uz līdzdalībām specifiskas finanšu sektora sabiedrības instrumentos kompetentā iestāde var uz laiku nepiemērot noteikumus par atskaitījumiem no pirmā līmeņa papildu kapitāla, ja kompetentā iestāde attiecībā uz šīm līdzdalībām atzīst, ka tās finansiālas palīdzības operācijas vajadzībām ir izveidotas, lai reorganizētu un glābtu šo sabiedrību.</w:t>
            </w:r>
          </w:p>
          <w:p w14:paraId="2395CF45" w14:textId="77777777" w:rsidR="00D257B7" w:rsidRPr="00D57936" w:rsidRDefault="002648B0">
            <w:pPr>
              <w:pStyle w:val="InstructionsText"/>
            </w:pPr>
            <w:r w:rsidRPr="00D57936">
              <w:t xml:space="preserve">Jāņem vērā, ka šos instrumentus uzrāda arī </w:t>
            </w:r>
            <w:r w:rsidRPr="00901D39">
              <w:t>13</w:t>
            </w:r>
            <w:r w:rsidRPr="00D57936">
              <w:t>.</w:t>
            </w:r>
            <w:r w:rsidRPr="00901D39">
              <w:t>1</w:t>
            </w:r>
            <w:r w:rsidRPr="00D57936">
              <w:t>. postenī.</w:t>
            </w:r>
          </w:p>
        </w:tc>
      </w:tr>
      <w:tr w:rsidR="00D257B7" w:rsidRPr="00D57936" w14:paraId="7DDAE296" w14:textId="77777777" w:rsidTr="00672D2A">
        <w:tc>
          <w:tcPr>
            <w:tcW w:w="1506" w:type="dxa"/>
          </w:tcPr>
          <w:p w14:paraId="5C518DEE" w14:textId="77777777" w:rsidR="00D257B7" w:rsidRPr="00D57936" w:rsidRDefault="002648B0">
            <w:pPr>
              <w:pStyle w:val="InstructionsText"/>
            </w:pPr>
            <w:r w:rsidRPr="00901D39">
              <w:t>710</w:t>
            </w:r>
          </w:p>
        </w:tc>
        <w:tc>
          <w:tcPr>
            <w:tcW w:w="7243" w:type="dxa"/>
          </w:tcPr>
          <w:p w14:paraId="3FBECBE9" w14:textId="77777777" w:rsidR="00D257B7" w:rsidRPr="00D57936" w:rsidRDefault="002648B0">
            <w:pPr>
              <w:pStyle w:val="InstructionsText"/>
            </w:pPr>
            <w:r w:rsidRPr="00901D39">
              <w:rPr>
                <w:rStyle w:val="InstructionsTabelleberschrift"/>
                <w:rFonts w:ascii="Times New Roman" w:hAnsi="Times New Roman"/>
                <w:sz w:val="24"/>
              </w:rPr>
              <w:t>24</w:t>
            </w:r>
            <w:r w:rsidRPr="00D57936">
              <w:rPr>
                <w:rStyle w:val="InstructionsTabelleberschrift"/>
                <w:rFonts w:ascii="Times New Roman" w:hAnsi="Times New Roman"/>
                <w:sz w:val="24"/>
              </w:rPr>
              <w:t>.</w:t>
            </w:r>
            <w:r w:rsidRPr="00D57936">
              <w:rPr>
                <w:rStyle w:val="InstructionsTabelleberschrift"/>
                <w:rFonts w:ascii="Times New Roman" w:hAnsi="Times New Roman"/>
                <w:sz w:val="24"/>
              </w:rPr>
              <w:tab/>
              <w:t>Pagaidu nepiemērošana attiecībā uz līdzdalību tādu finanšu sektora sabiedrību pirmā līmeņa papildu kapitāla instrumentos, kurās iestādei ir būtisks ieguldījums</w:t>
            </w:r>
          </w:p>
          <w:p w14:paraId="15A18B6E" w14:textId="7212DB10" w:rsidR="00D257B7" w:rsidRPr="00D57936" w:rsidRDefault="002648B0">
            <w:pPr>
              <w:pStyle w:val="InstructionsText"/>
            </w:pPr>
            <w:r w:rsidRPr="00D57936">
              <w:t xml:space="preserve">KPR </w:t>
            </w:r>
            <w:r w:rsidRPr="00901D39">
              <w:t>79</w:t>
            </w:r>
            <w:r w:rsidRPr="00D57936">
              <w:t>. pants</w:t>
            </w:r>
          </w:p>
          <w:p w14:paraId="716EB002" w14:textId="77777777" w:rsidR="00D257B7" w:rsidRPr="00D57936" w:rsidRDefault="002648B0">
            <w:pPr>
              <w:pStyle w:val="InstructionsText"/>
            </w:pPr>
            <w:r w:rsidRPr="00D57936">
              <w:t>Attiecībā uz līdzdalībām specifiskas finanšu sektora sabiedrības instrumentos kompetentā iestāde var uz laiku nepiemērot noteikumus par atskaitījumiem no pirmā līmeņa papildu kapitāla, ja kompetentā iestāde attiecībā uz šīm līdzdalībām atzīst, ka tās finansiālas palīdzības operācijas vajadzībām ir izveidotas, lai reorganizētu un glābtu šo sabiedrību.</w:t>
            </w:r>
          </w:p>
          <w:p w14:paraId="3E632DA5" w14:textId="77777777" w:rsidR="00D257B7" w:rsidRPr="00D57936" w:rsidRDefault="002648B0">
            <w:pPr>
              <w:pStyle w:val="InstructionsText"/>
            </w:pPr>
            <w:r w:rsidRPr="00D57936">
              <w:t xml:space="preserve">Jāņem vērā, ka šos instrumentus uzrāda arī </w:t>
            </w:r>
            <w:r w:rsidRPr="00901D39">
              <w:t>16</w:t>
            </w:r>
            <w:r w:rsidRPr="00D57936">
              <w:t>.</w:t>
            </w:r>
            <w:r w:rsidRPr="00901D39">
              <w:t>1</w:t>
            </w:r>
            <w:r w:rsidRPr="00D57936">
              <w:t>. postenī.</w:t>
            </w:r>
          </w:p>
        </w:tc>
      </w:tr>
      <w:tr w:rsidR="00D257B7" w:rsidRPr="00D57936" w14:paraId="64BA4182" w14:textId="77777777" w:rsidTr="00672D2A">
        <w:tc>
          <w:tcPr>
            <w:tcW w:w="1506" w:type="dxa"/>
          </w:tcPr>
          <w:p w14:paraId="513397EA" w14:textId="77777777" w:rsidR="00D257B7" w:rsidRPr="00D57936" w:rsidRDefault="002648B0">
            <w:pPr>
              <w:pStyle w:val="InstructionsText"/>
            </w:pPr>
            <w:r w:rsidRPr="00901D39">
              <w:t>720</w:t>
            </w:r>
          </w:p>
        </w:tc>
        <w:tc>
          <w:tcPr>
            <w:tcW w:w="7243" w:type="dxa"/>
          </w:tcPr>
          <w:p w14:paraId="4357DCED" w14:textId="77777777" w:rsidR="00D257B7" w:rsidRPr="00D57936" w:rsidRDefault="002648B0">
            <w:pPr>
              <w:pStyle w:val="InstructionsText"/>
            </w:pPr>
            <w:r w:rsidRPr="00901D39">
              <w:rPr>
                <w:rStyle w:val="InstructionsTabelleberschrift"/>
                <w:rFonts w:ascii="Times New Roman" w:hAnsi="Times New Roman"/>
                <w:sz w:val="24"/>
              </w:rPr>
              <w:t>25</w:t>
            </w:r>
            <w:r w:rsidRPr="00D57936">
              <w:rPr>
                <w:rStyle w:val="InstructionsTabelleberschrift"/>
                <w:rFonts w:ascii="Times New Roman" w:hAnsi="Times New Roman"/>
                <w:sz w:val="24"/>
              </w:rPr>
              <w:t>.</w:t>
            </w:r>
            <w:r w:rsidRPr="00D57936">
              <w:rPr>
                <w:rStyle w:val="InstructionsTabelleberschrift"/>
                <w:rFonts w:ascii="Times New Roman" w:hAnsi="Times New Roman"/>
                <w:sz w:val="24"/>
              </w:rPr>
              <w:tab/>
              <w:t>Pagaidu nepiemērošana attiecībā uz līdzdalību tādu finanšu sektora sabiedrību otrā līmeņa kapitāla instrumentos, kurās iestādei nav būtiska ieguldījuma</w:t>
            </w:r>
          </w:p>
          <w:p w14:paraId="1CC33FAD" w14:textId="586AE0DC" w:rsidR="00D257B7" w:rsidRPr="00D57936" w:rsidRDefault="002648B0">
            <w:pPr>
              <w:pStyle w:val="InstructionsText"/>
            </w:pPr>
            <w:r w:rsidRPr="00D57936">
              <w:t xml:space="preserve">KPR </w:t>
            </w:r>
            <w:r w:rsidRPr="00901D39">
              <w:t>79</w:t>
            </w:r>
            <w:r w:rsidRPr="00D57936">
              <w:t>. pants</w:t>
            </w:r>
          </w:p>
          <w:p w14:paraId="096E7F95" w14:textId="17412F11" w:rsidR="00D257B7" w:rsidRPr="00D57936" w:rsidRDefault="002648B0">
            <w:pPr>
              <w:pStyle w:val="InstructionsText"/>
            </w:pPr>
            <w:r w:rsidRPr="00D57936">
              <w:t>Attiecībā uz līdzdalībām specifiskas finanšu sektora sabiedrības instrumentos kompetentā iestāde var uz laiku nepiemērot noteikumus par atskaitījumiem no otrā līmeņa kapitāla, ja kompetentā iestāde attiecībā uz šīm līdzdalībām atzīst, ka tās finansiālas palīdzības operācijas vajadzībām ir izveidotas, lai reorganizētu un glābtu šo sabiedrību.</w:t>
            </w:r>
          </w:p>
          <w:p w14:paraId="6F211F4A" w14:textId="3AB75C2B" w:rsidR="00D257B7" w:rsidRPr="00D57936" w:rsidRDefault="002648B0">
            <w:pPr>
              <w:pStyle w:val="InstructionsText"/>
            </w:pPr>
            <w:r w:rsidRPr="00D57936">
              <w:t xml:space="preserve">Jāņem vērā, ka šos instrumentus uzrāda arī </w:t>
            </w:r>
            <w:r w:rsidRPr="00901D39">
              <w:t>14</w:t>
            </w:r>
            <w:r w:rsidRPr="00D57936">
              <w:t>.</w:t>
            </w:r>
            <w:r w:rsidRPr="00901D39">
              <w:t>1</w:t>
            </w:r>
            <w:r w:rsidRPr="00D57936">
              <w:t>. postenī.</w:t>
            </w:r>
          </w:p>
        </w:tc>
      </w:tr>
      <w:tr w:rsidR="00D257B7" w:rsidRPr="00D57936" w14:paraId="5675C4A3" w14:textId="77777777" w:rsidTr="00672D2A">
        <w:tc>
          <w:tcPr>
            <w:tcW w:w="1506" w:type="dxa"/>
          </w:tcPr>
          <w:p w14:paraId="586FFA28" w14:textId="77777777" w:rsidR="00D257B7" w:rsidRPr="00D57936" w:rsidRDefault="002648B0">
            <w:pPr>
              <w:pStyle w:val="InstructionsText"/>
            </w:pPr>
            <w:r w:rsidRPr="00901D39">
              <w:t>730</w:t>
            </w:r>
          </w:p>
        </w:tc>
        <w:tc>
          <w:tcPr>
            <w:tcW w:w="7243" w:type="dxa"/>
          </w:tcPr>
          <w:p w14:paraId="5ADCB9E1" w14:textId="77777777" w:rsidR="00D257B7" w:rsidRPr="00D57936" w:rsidRDefault="002648B0">
            <w:pPr>
              <w:pStyle w:val="InstructionsText"/>
            </w:pPr>
            <w:r w:rsidRPr="00901D39">
              <w:rPr>
                <w:rStyle w:val="InstructionsTabelleberschrift"/>
                <w:rFonts w:ascii="Times New Roman" w:hAnsi="Times New Roman"/>
                <w:sz w:val="24"/>
              </w:rPr>
              <w:t>26</w:t>
            </w:r>
            <w:r w:rsidRPr="00D57936">
              <w:rPr>
                <w:rStyle w:val="InstructionsTabelleberschrift"/>
                <w:rFonts w:ascii="Times New Roman" w:hAnsi="Times New Roman"/>
                <w:sz w:val="24"/>
              </w:rPr>
              <w:t>.</w:t>
            </w:r>
            <w:r w:rsidRPr="00D57936">
              <w:rPr>
                <w:rStyle w:val="InstructionsTabelleberschrift"/>
                <w:rFonts w:ascii="Times New Roman" w:hAnsi="Times New Roman"/>
                <w:sz w:val="24"/>
              </w:rPr>
              <w:tab/>
              <w:t>Pagaidu nepiemērošana attiecībā uz līdzdalību tādos otrā līmeņa kapitāla instrumentos, kurās iestādei ir būtisks ieguldījums</w:t>
            </w:r>
          </w:p>
          <w:p w14:paraId="60D3D569" w14:textId="2757B1EB" w:rsidR="00D257B7" w:rsidRPr="00D57936" w:rsidRDefault="002648B0">
            <w:pPr>
              <w:pStyle w:val="InstructionsText"/>
            </w:pPr>
            <w:r w:rsidRPr="00D57936">
              <w:lastRenderedPageBreak/>
              <w:t xml:space="preserve">KPR </w:t>
            </w:r>
            <w:r w:rsidRPr="00901D39">
              <w:t>79</w:t>
            </w:r>
            <w:r w:rsidRPr="00D57936">
              <w:t>. pants</w:t>
            </w:r>
          </w:p>
          <w:p w14:paraId="39AF13D5" w14:textId="6A51451B" w:rsidR="00D257B7" w:rsidRPr="00D57936" w:rsidRDefault="002648B0">
            <w:pPr>
              <w:pStyle w:val="InstructionsText"/>
            </w:pPr>
            <w:r w:rsidRPr="00D57936">
              <w:t>Attiecībā uz līdzdalībām specifiskas finanšu sektora sabiedrības instrumentos kompetentā iestāde var uz laiku nepiemērot noteikumus par atskaitījumiem no otrā līmeņa kapitāla, ja kompetentā iestāde attiecībā uz šīm līdzdalībām atzīst, ka tās finansiālas palīdzības operācijas vajadzībām ir izveidotas, lai reorganizētu un glābtu šo sabiedrību.</w:t>
            </w:r>
          </w:p>
          <w:p w14:paraId="0C98A16F" w14:textId="4AD51A9D" w:rsidR="00D257B7" w:rsidRPr="00D57936" w:rsidRDefault="002648B0">
            <w:pPr>
              <w:pStyle w:val="InstructionsText"/>
            </w:pPr>
            <w:r w:rsidRPr="00D57936">
              <w:t xml:space="preserve">Jāņem vērā, ka šos instrumentus uzrāda arī </w:t>
            </w:r>
            <w:r w:rsidRPr="00901D39">
              <w:t>17</w:t>
            </w:r>
            <w:r w:rsidRPr="00D57936">
              <w:t>.</w:t>
            </w:r>
            <w:r w:rsidRPr="00901D39">
              <w:t>1</w:t>
            </w:r>
            <w:r w:rsidRPr="00D57936">
              <w:t>. postenī.</w:t>
            </w:r>
          </w:p>
        </w:tc>
      </w:tr>
      <w:tr w:rsidR="00D257B7" w:rsidRPr="00D57936" w14:paraId="31B6E252" w14:textId="77777777"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14:paraId="7F058C95" w14:textId="77777777" w:rsidR="00D257B7" w:rsidRPr="00D57936" w:rsidRDefault="002648B0">
            <w:pPr>
              <w:pStyle w:val="InstructionsText"/>
            </w:pPr>
            <w:r w:rsidRPr="00901D39">
              <w:lastRenderedPageBreak/>
              <w:t>740</w:t>
            </w:r>
          </w:p>
        </w:tc>
        <w:tc>
          <w:tcPr>
            <w:tcW w:w="7243" w:type="dxa"/>
            <w:tcBorders>
              <w:top w:val="single" w:sz="4" w:space="0" w:color="auto"/>
              <w:left w:val="single" w:sz="4" w:space="0" w:color="auto"/>
              <w:bottom w:val="single" w:sz="4" w:space="0" w:color="auto"/>
              <w:right w:val="single" w:sz="4" w:space="0" w:color="auto"/>
            </w:tcBorders>
          </w:tcPr>
          <w:p w14:paraId="12EF3B80" w14:textId="77777777" w:rsidR="00D257B7" w:rsidRPr="00D57936" w:rsidRDefault="002648B0">
            <w:pPr>
              <w:pStyle w:val="InstructionsText"/>
            </w:pPr>
            <w:r w:rsidRPr="00901D39">
              <w:rPr>
                <w:rStyle w:val="InstructionsTabelleberschrift"/>
                <w:rFonts w:ascii="Times New Roman" w:hAnsi="Times New Roman"/>
                <w:sz w:val="24"/>
              </w:rPr>
              <w:t>27</w:t>
            </w:r>
            <w:r w:rsidRPr="00D57936">
              <w:rPr>
                <w:rStyle w:val="InstructionsTabelleberschrift"/>
                <w:rFonts w:ascii="Times New Roman" w:hAnsi="Times New Roman"/>
                <w:sz w:val="24"/>
              </w:rPr>
              <w:t>.</w:t>
            </w:r>
            <w:r w:rsidRPr="00D57936">
              <w:rPr>
                <w:rStyle w:val="InstructionsTabelleberschrift"/>
                <w:rFonts w:ascii="Times New Roman" w:hAnsi="Times New Roman"/>
                <w:sz w:val="24"/>
              </w:rPr>
              <w:tab/>
              <w:t>Apvienoto rezervju prasība</w:t>
            </w:r>
          </w:p>
          <w:p w14:paraId="7ECA4B47" w14:textId="6EF01E3E" w:rsidR="00D257B7" w:rsidRPr="00D57936" w:rsidRDefault="0014657C">
            <w:pPr>
              <w:pStyle w:val="InstructionsText"/>
            </w:pPr>
            <w:r w:rsidRPr="00D57936">
              <w:t xml:space="preserve">KPD </w:t>
            </w:r>
            <w:r w:rsidRPr="00901D39">
              <w:t>128</w:t>
            </w:r>
            <w:r w:rsidRPr="00D57936">
              <w:t xml:space="preserve">. panta </w:t>
            </w:r>
            <w:r w:rsidRPr="00901D39">
              <w:t>6</w:t>
            </w:r>
            <w:r w:rsidRPr="00D57936">
              <w:t>. punkts</w:t>
            </w:r>
          </w:p>
        </w:tc>
      </w:tr>
      <w:tr w:rsidR="00D257B7" w:rsidRPr="00D57936" w14:paraId="3C5AB3A9" w14:textId="77777777"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14:paraId="5015439F" w14:textId="77777777" w:rsidR="00D257B7" w:rsidRPr="00D57936" w:rsidRDefault="00AC0F2C">
            <w:pPr>
              <w:pStyle w:val="InstructionsText"/>
            </w:pPr>
            <w:r w:rsidRPr="00901D39">
              <w:t>750</w:t>
            </w:r>
          </w:p>
        </w:tc>
        <w:tc>
          <w:tcPr>
            <w:tcW w:w="7243" w:type="dxa"/>
            <w:tcBorders>
              <w:top w:val="single" w:sz="4" w:space="0" w:color="auto"/>
              <w:left w:val="single" w:sz="4" w:space="0" w:color="auto"/>
              <w:bottom w:val="single" w:sz="4" w:space="0" w:color="auto"/>
              <w:right w:val="single" w:sz="4" w:space="0" w:color="auto"/>
            </w:tcBorders>
          </w:tcPr>
          <w:p w14:paraId="5AD010D0" w14:textId="77777777" w:rsidR="00D257B7" w:rsidRPr="00D57936" w:rsidRDefault="00454139">
            <w:pPr>
              <w:pStyle w:val="InstructionsText"/>
            </w:pPr>
            <w:r w:rsidRPr="00D57936">
              <w:rPr>
                <w:rStyle w:val="InstructionsTabelleberschrift"/>
                <w:rFonts w:ascii="Times New Roman" w:hAnsi="Times New Roman"/>
                <w:sz w:val="24"/>
              </w:rPr>
              <w:t>Kapitāla saglabāšanas rezerves</w:t>
            </w:r>
          </w:p>
          <w:p w14:paraId="7B21E489" w14:textId="628AB57B" w:rsidR="00D257B7" w:rsidRPr="00D57936" w:rsidRDefault="0014657C">
            <w:pPr>
              <w:pStyle w:val="InstructionsText"/>
            </w:pPr>
            <w:r w:rsidRPr="00D57936">
              <w:t xml:space="preserve">KPD </w:t>
            </w:r>
            <w:r w:rsidRPr="00901D39">
              <w:t>128</w:t>
            </w:r>
            <w:r w:rsidRPr="00D57936">
              <w:t xml:space="preserve">. panta </w:t>
            </w:r>
            <w:r w:rsidRPr="00901D39">
              <w:t>1</w:t>
            </w:r>
            <w:r w:rsidRPr="00D57936">
              <w:t xml:space="preserve">. punkts un </w:t>
            </w:r>
            <w:r w:rsidRPr="00901D39">
              <w:t>129</w:t>
            </w:r>
            <w:r w:rsidRPr="00D57936">
              <w:t xml:space="preserve">. pants </w:t>
            </w:r>
          </w:p>
          <w:p w14:paraId="5E4947F7" w14:textId="5A739360" w:rsidR="00D257B7" w:rsidRPr="00D57936" w:rsidRDefault="0014657C">
            <w:pPr>
              <w:pStyle w:val="InstructionsText"/>
            </w:pPr>
            <w:r w:rsidRPr="00D57936">
              <w:t xml:space="preserve">Saskaņā ar KPD </w:t>
            </w:r>
            <w:r w:rsidRPr="00901D39">
              <w:t>129</w:t>
            </w:r>
            <w:r w:rsidRPr="00D57936">
              <w:t xml:space="preserve">. panta </w:t>
            </w:r>
            <w:r w:rsidRPr="00901D39">
              <w:t>1</w:t>
            </w:r>
            <w:r w:rsidRPr="00D57936">
              <w:t xml:space="preserve">. punktu kapitāla saglabāšanas rezerves ir papildus pirmā līmeņa pamata kapitālam turēta summa. Tā kā kapitāla saglabāšanas rezervju likme </w:t>
            </w:r>
            <w:r w:rsidRPr="00901D39">
              <w:t>2</w:t>
            </w:r>
            <w:r w:rsidRPr="00D57936">
              <w:t>,</w:t>
            </w:r>
            <w:r w:rsidRPr="00901D39">
              <w:t>5</w:t>
            </w:r>
            <w:r w:rsidRPr="00D57936">
              <w:t> % apmērā ir stabila, summu uzrāda šajā rindā.</w:t>
            </w:r>
          </w:p>
        </w:tc>
      </w:tr>
      <w:tr w:rsidR="00D257B7" w:rsidRPr="00D57936" w14:paraId="50C98591" w14:textId="77777777"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14:paraId="7EAB2791" w14:textId="77777777" w:rsidR="00D257B7" w:rsidRPr="00D57936" w:rsidRDefault="002648B0">
            <w:pPr>
              <w:pStyle w:val="InstructionsText"/>
            </w:pPr>
            <w:r w:rsidRPr="00901D39">
              <w:t>760</w:t>
            </w:r>
          </w:p>
        </w:tc>
        <w:tc>
          <w:tcPr>
            <w:tcW w:w="7243" w:type="dxa"/>
            <w:tcBorders>
              <w:top w:val="single" w:sz="4" w:space="0" w:color="auto"/>
              <w:left w:val="single" w:sz="4" w:space="0" w:color="auto"/>
              <w:bottom w:val="single" w:sz="4" w:space="0" w:color="auto"/>
              <w:right w:val="single" w:sz="4" w:space="0" w:color="auto"/>
            </w:tcBorders>
          </w:tcPr>
          <w:p w14:paraId="0719E954" w14:textId="77777777" w:rsidR="00D257B7" w:rsidRPr="00D57936" w:rsidRDefault="002648B0">
            <w:pPr>
              <w:pStyle w:val="InstructionsText"/>
            </w:pPr>
            <w:r w:rsidRPr="00D57936">
              <w:rPr>
                <w:rStyle w:val="InstructionsTabelleberschrift"/>
                <w:rFonts w:ascii="Times New Roman" w:hAnsi="Times New Roman"/>
                <w:sz w:val="24"/>
              </w:rPr>
              <w:t xml:space="preserve">Saglabāšanas rezerves saistībā ar dalībvalsts līmenī konstatēto </w:t>
            </w:r>
            <w:proofErr w:type="spellStart"/>
            <w:r w:rsidRPr="00D57936">
              <w:rPr>
                <w:rStyle w:val="InstructionsTabelleberschrift"/>
                <w:rFonts w:ascii="Times New Roman" w:hAnsi="Times New Roman"/>
                <w:sz w:val="24"/>
              </w:rPr>
              <w:t>makroprudenciālo</w:t>
            </w:r>
            <w:proofErr w:type="spellEnd"/>
            <w:r w:rsidRPr="00D57936">
              <w:rPr>
                <w:rStyle w:val="InstructionsTabelleberschrift"/>
                <w:rFonts w:ascii="Times New Roman" w:hAnsi="Times New Roman"/>
                <w:sz w:val="24"/>
              </w:rPr>
              <w:t xml:space="preserve"> vai sistēmisko risku </w:t>
            </w:r>
          </w:p>
          <w:p w14:paraId="0818F48A" w14:textId="2E2FB184" w:rsidR="00D257B7" w:rsidRPr="00D57936" w:rsidRDefault="0014657C">
            <w:pPr>
              <w:pStyle w:val="InstructionsText"/>
            </w:pPr>
            <w:r w:rsidRPr="00D57936">
              <w:t xml:space="preserve">KPR </w:t>
            </w:r>
            <w:r w:rsidRPr="00901D39">
              <w:t>458</w:t>
            </w:r>
            <w:r w:rsidRPr="00D57936">
              <w:t xml:space="preserve">. panta </w:t>
            </w:r>
            <w:r w:rsidRPr="00901D39">
              <w:t>2</w:t>
            </w:r>
            <w:r w:rsidRPr="00D57936">
              <w:t>. punkta d) apakšpunkta iv) punkts</w:t>
            </w:r>
          </w:p>
          <w:p w14:paraId="406A0E60" w14:textId="5521DDE4" w:rsidR="00D257B7" w:rsidRPr="00D57936" w:rsidRDefault="002648B0">
            <w:pPr>
              <w:pStyle w:val="InstructionsText"/>
            </w:pPr>
            <w:r w:rsidRPr="00D57936">
              <w:t xml:space="preserve">Šajā rindā uzrāda to saglabāšanas rezervju summu saistībā ar dalībvalsts līmenī konstatēto </w:t>
            </w:r>
            <w:proofErr w:type="spellStart"/>
            <w:r w:rsidRPr="00D57936">
              <w:t>makroprudenciālo</w:t>
            </w:r>
            <w:proofErr w:type="spellEnd"/>
            <w:r w:rsidRPr="00D57936">
              <w:t xml:space="preserve"> vai sistēmisko risku, ko saskaņā ar KPR </w:t>
            </w:r>
            <w:r w:rsidRPr="00901D39">
              <w:t>458</w:t>
            </w:r>
            <w:r w:rsidRPr="00D57936">
              <w:t>. pantu var pieprasīt papildus kapitāla saglabāšanas rezervēm.</w:t>
            </w:r>
          </w:p>
          <w:p w14:paraId="3FB65437" w14:textId="77777777" w:rsidR="00D257B7" w:rsidRPr="00D57936" w:rsidRDefault="00DF65DF">
            <w:pPr>
              <w:pStyle w:val="InstructionsText"/>
            </w:pPr>
            <w:r w:rsidRPr="00D57936">
              <w:t>Uzrādītā summa atspoguļo pašu kapitāla summu, kas nepieciešama, lai pārskata sniegšanas datumā izpildītu attiecīgās kapitāla rezervju prasības.</w:t>
            </w:r>
          </w:p>
        </w:tc>
      </w:tr>
      <w:tr w:rsidR="00D257B7" w:rsidRPr="00D57936" w14:paraId="7287CF34" w14:textId="77777777"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14:paraId="5E15DF5F" w14:textId="77777777" w:rsidR="00D257B7" w:rsidRPr="00D57936" w:rsidRDefault="002648B0">
            <w:pPr>
              <w:pStyle w:val="InstructionsText"/>
            </w:pPr>
            <w:r w:rsidRPr="00901D39">
              <w:t>770</w:t>
            </w:r>
          </w:p>
        </w:tc>
        <w:tc>
          <w:tcPr>
            <w:tcW w:w="7243" w:type="dxa"/>
            <w:tcBorders>
              <w:top w:val="single" w:sz="4" w:space="0" w:color="auto"/>
              <w:left w:val="single" w:sz="4" w:space="0" w:color="auto"/>
              <w:bottom w:val="single" w:sz="4" w:space="0" w:color="auto"/>
              <w:right w:val="single" w:sz="4" w:space="0" w:color="auto"/>
            </w:tcBorders>
          </w:tcPr>
          <w:p w14:paraId="0827153C" w14:textId="77777777" w:rsidR="00D257B7" w:rsidRPr="00D57936" w:rsidRDefault="0010177C">
            <w:pPr>
              <w:pStyle w:val="InstructionsText"/>
            </w:pPr>
            <w:r w:rsidRPr="00D57936">
              <w:rPr>
                <w:rStyle w:val="InstructionsTabelleberschrift"/>
                <w:rFonts w:ascii="Times New Roman" w:hAnsi="Times New Roman"/>
                <w:sz w:val="24"/>
              </w:rPr>
              <w:t xml:space="preserve">Iestādes specifiskās </w:t>
            </w:r>
            <w:proofErr w:type="spellStart"/>
            <w:r w:rsidRPr="00D57936">
              <w:rPr>
                <w:rStyle w:val="InstructionsTabelleberschrift"/>
                <w:rFonts w:ascii="Times New Roman" w:hAnsi="Times New Roman"/>
                <w:sz w:val="24"/>
              </w:rPr>
              <w:t>pretcikliskās</w:t>
            </w:r>
            <w:proofErr w:type="spellEnd"/>
            <w:r w:rsidRPr="00D57936">
              <w:rPr>
                <w:rStyle w:val="InstructionsTabelleberschrift"/>
                <w:rFonts w:ascii="Times New Roman" w:hAnsi="Times New Roman"/>
                <w:sz w:val="24"/>
              </w:rPr>
              <w:t xml:space="preserve"> kapitāla rezerves </w:t>
            </w:r>
          </w:p>
          <w:p w14:paraId="5E664A7B" w14:textId="30785823" w:rsidR="00D257B7" w:rsidRPr="00D57936" w:rsidRDefault="0014657C">
            <w:pPr>
              <w:pStyle w:val="InstructionsText"/>
            </w:pPr>
            <w:r w:rsidRPr="00D57936">
              <w:t xml:space="preserve">KPD </w:t>
            </w:r>
            <w:r w:rsidRPr="00901D39">
              <w:t>128</w:t>
            </w:r>
            <w:r w:rsidRPr="00D57936">
              <w:t xml:space="preserve">. panta </w:t>
            </w:r>
            <w:r w:rsidRPr="00901D39">
              <w:t>2</w:t>
            </w:r>
            <w:r w:rsidRPr="00D57936">
              <w:t xml:space="preserve">. punkts, </w:t>
            </w:r>
            <w:r w:rsidRPr="00901D39">
              <w:t>130</w:t>
            </w:r>
            <w:r w:rsidRPr="00D57936">
              <w:t xml:space="preserve">., </w:t>
            </w:r>
            <w:r w:rsidRPr="00901D39">
              <w:t>135</w:t>
            </w:r>
            <w:r w:rsidRPr="00D57936">
              <w:t>.–</w:t>
            </w:r>
            <w:r w:rsidRPr="00901D39">
              <w:t>140</w:t>
            </w:r>
            <w:r w:rsidRPr="00D57936">
              <w:t xml:space="preserve">. pants </w:t>
            </w:r>
          </w:p>
          <w:p w14:paraId="1544268E" w14:textId="77777777" w:rsidR="00D257B7" w:rsidRPr="00D57936" w:rsidRDefault="00DF65DF">
            <w:pPr>
              <w:pStyle w:val="InstructionsText"/>
            </w:pPr>
            <w:r w:rsidRPr="00D57936">
              <w:t>Uzrādītā summa atspoguļo pašu kapitāla summu, kas nepieciešama, lai pārskata sniegšanas datumā izpildītu attiecīgās kapitāla rezervju prasības.</w:t>
            </w:r>
          </w:p>
        </w:tc>
      </w:tr>
      <w:tr w:rsidR="00D257B7" w:rsidRPr="00D57936" w14:paraId="065A4726" w14:textId="77777777"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14:paraId="5F24F1E1" w14:textId="77777777" w:rsidR="00D257B7" w:rsidRPr="00D57936" w:rsidRDefault="002648B0">
            <w:pPr>
              <w:pStyle w:val="InstructionsText"/>
            </w:pPr>
            <w:r w:rsidRPr="00901D39">
              <w:t>780</w:t>
            </w:r>
          </w:p>
        </w:tc>
        <w:tc>
          <w:tcPr>
            <w:tcW w:w="7243" w:type="dxa"/>
            <w:tcBorders>
              <w:top w:val="single" w:sz="4" w:space="0" w:color="auto"/>
              <w:left w:val="single" w:sz="4" w:space="0" w:color="auto"/>
              <w:bottom w:val="single" w:sz="4" w:space="0" w:color="auto"/>
              <w:right w:val="single" w:sz="4" w:space="0" w:color="auto"/>
            </w:tcBorders>
          </w:tcPr>
          <w:p w14:paraId="27602579" w14:textId="77777777" w:rsidR="00D257B7" w:rsidRPr="00D57936" w:rsidRDefault="002648B0">
            <w:pPr>
              <w:pStyle w:val="InstructionsText"/>
            </w:pPr>
            <w:r w:rsidRPr="00D57936">
              <w:rPr>
                <w:rStyle w:val="InstructionsTabelleberschrift"/>
                <w:rFonts w:ascii="Times New Roman" w:hAnsi="Times New Roman"/>
                <w:sz w:val="24"/>
              </w:rPr>
              <w:t xml:space="preserve">Sistēmiskā riska rezerves </w:t>
            </w:r>
          </w:p>
          <w:p w14:paraId="2E8A598A" w14:textId="621F1F0E" w:rsidR="00D257B7" w:rsidRPr="00D57936" w:rsidRDefault="0014657C">
            <w:pPr>
              <w:pStyle w:val="InstructionsText"/>
            </w:pPr>
            <w:r w:rsidRPr="00D57936">
              <w:t xml:space="preserve">KPD </w:t>
            </w:r>
            <w:r w:rsidRPr="00901D39">
              <w:t>128</w:t>
            </w:r>
            <w:r w:rsidRPr="00D57936">
              <w:t xml:space="preserve">. panta </w:t>
            </w:r>
            <w:r w:rsidRPr="00901D39">
              <w:t>5</w:t>
            </w:r>
            <w:r w:rsidRPr="00D57936">
              <w:t xml:space="preserve">. punkts, </w:t>
            </w:r>
            <w:r w:rsidRPr="00901D39">
              <w:t>133</w:t>
            </w:r>
            <w:r w:rsidRPr="00D57936">
              <w:t xml:space="preserve">. un </w:t>
            </w:r>
            <w:r w:rsidRPr="00901D39">
              <w:t>134</w:t>
            </w:r>
            <w:r w:rsidRPr="00D57936">
              <w:t xml:space="preserve">. pants </w:t>
            </w:r>
          </w:p>
          <w:p w14:paraId="0C99E105" w14:textId="77777777" w:rsidR="00D257B7" w:rsidRPr="00D57936" w:rsidRDefault="00DF65DF">
            <w:pPr>
              <w:pStyle w:val="InstructionsText"/>
            </w:pPr>
            <w:r w:rsidRPr="00D57936">
              <w:t>Uzrādītā summa atspoguļo pašu kapitāla summu, kas nepieciešama, lai pārskata sniegšanas datumā izpildītu attiecīgās kapitāla rezervju prasības.</w:t>
            </w:r>
          </w:p>
        </w:tc>
      </w:tr>
      <w:tr w:rsidR="00D257B7" w:rsidRPr="00D57936" w14:paraId="1A2174E8" w14:textId="77777777"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14:paraId="50683779" w14:textId="77777777" w:rsidR="00D257B7" w:rsidRPr="00D57936" w:rsidRDefault="00497D60">
            <w:pPr>
              <w:pStyle w:val="InstructionsText"/>
            </w:pPr>
            <w:r w:rsidRPr="00901D39">
              <w:t>800</w:t>
            </w:r>
          </w:p>
        </w:tc>
        <w:tc>
          <w:tcPr>
            <w:tcW w:w="7243" w:type="dxa"/>
            <w:tcBorders>
              <w:top w:val="single" w:sz="4" w:space="0" w:color="auto"/>
              <w:left w:val="single" w:sz="4" w:space="0" w:color="auto"/>
              <w:bottom w:val="single" w:sz="4" w:space="0" w:color="auto"/>
              <w:right w:val="single" w:sz="4" w:space="0" w:color="auto"/>
            </w:tcBorders>
          </w:tcPr>
          <w:p w14:paraId="4924FF6A" w14:textId="77777777" w:rsidR="00D257B7" w:rsidRPr="00D57936" w:rsidRDefault="0010177C">
            <w:pPr>
              <w:pStyle w:val="InstructionsText"/>
              <w:rPr>
                <w:rStyle w:val="InstructionsTabelleberschrift"/>
                <w:rFonts w:ascii="Times New Roman" w:hAnsi="Times New Roman"/>
                <w:sz w:val="24"/>
              </w:rPr>
            </w:pPr>
            <w:r w:rsidRPr="00D57936">
              <w:rPr>
                <w:rStyle w:val="InstructionsTabelleberschrift"/>
                <w:rFonts w:ascii="Times New Roman" w:hAnsi="Times New Roman"/>
                <w:sz w:val="24"/>
              </w:rPr>
              <w:t>Globālas sistēmiski nozīmīgas iestādes rezerves</w:t>
            </w:r>
          </w:p>
          <w:p w14:paraId="2B6752E9" w14:textId="366E25EE" w:rsidR="00D257B7" w:rsidRPr="00D57936" w:rsidRDefault="0014657C">
            <w:pPr>
              <w:pStyle w:val="InstructionsText"/>
              <w:rPr>
                <w:rStyle w:val="InstructionsTabelleberschrift"/>
                <w:rFonts w:ascii="Times New Roman" w:hAnsi="Times New Roman"/>
                <w:b w:val="0"/>
                <w:sz w:val="24"/>
                <w:u w:val="none"/>
              </w:rPr>
            </w:pPr>
            <w:r w:rsidRPr="00D57936">
              <w:rPr>
                <w:rStyle w:val="InstructionsTabelleberschrift"/>
                <w:rFonts w:ascii="Times New Roman" w:hAnsi="Times New Roman"/>
                <w:b w:val="0"/>
                <w:sz w:val="24"/>
                <w:u w:val="none"/>
              </w:rPr>
              <w:t xml:space="preserve">KPD </w:t>
            </w:r>
            <w:r w:rsidRPr="00901D39">
              <w:rPr>
                <w:rStyle w:val="InstructionsTabelleberschrift"/>
                <w:rFonts w:ascii="Times New Roman" w:hAnsi="Times New Roman"/>
                <w:b w:val="0"/>
                <w:sz w:val="24"/>
                <w:u w:val="none"/>
              </w:rPr>
              <w:t>128</w:t>
            </w:r>
            <w:r w:rsidRPr="00D57936">
              <w:rPr>
                <w:rStyle w:val="InstructionsTabelleberschrift"/>
                <w:rFonts w:ascii="Times New Roman" w:hAnsi="Times New Roman"/>
                <w:b w:val="0"/>
                <w:sz w:val="24"/>
                <w:u w:val="none"/>
              </w:rPr>
              <w:t xml:space="preserve">. panta </w:t>
            </w:r>
            <w:r w:rsidRPr="00901D39">
              <w:rPr>
                <w:rStyle w:val="InstructionsTabelleberschrift"/>
                <w:rFonts w:ascii="Times New Roman" w:hAnsi="Times New Roman"/>
                <w:b w:val="0"/>
                <w:sz w:val="24"/>
                <w:u w:val="none"/>
              </w:rPr>
              <w:t>3</w:t>
            </w:r>
            <w:r w:rsidRPr="00D57936">
              <w:rPr>
                <w:rStyle w:val="InstructionsTabelleberschrift"/>
                <w:rFonts w:ascii="Times New Roman" w:hAnsi="Times New Roman"/>
                <w:b w:val="0"/>
                <w:sz w:val="24"/>
                <w:u w:val="none"/>
              </w:rPr>
              <w:t xml:space="preserve">. punkts un </w:t>
            </w:r>
            <w:r w:rsidRPr="00901D39">
              <w:rPr>
                <w:rStyle w:val="InstructionsTabelleberschrift"/>
                <w:rFonts w:ascii="Times New Roman" w:hAnsi="Times New Roman"/>
                <w:b w:val="0"/>
                <w:sz w:val="24"/>
                <w:u w:val="none"/>
              </w:rPr>
              <w:t>131</w:t>
            </w:r>
            <w:r w:rsidRPr="00D57936">
              <w:rPr>
                <w:rStyle w:val="InstructionsTabelleberschrift"/>
                <w:rFonts w:ascii="Times New Roman" w:hAnsi="Times New Roman"/>
                <w:b w:val="0"/>
                <w:sz w:val="24"/>
                <w:u w:val="none"/>
              </w:rPr>
              <w:t>. pants</w:t>
            </w:r>
          </w:p>
          <w:p w14:paraId="35E48079" w14:textId="77777777" w:rsidR="00D257B7" w:rsidRPr="00D57936" w:rsidRDefault="00DF65DF">
            <w:pPr>
              <w:pStyle w:val="InstructionsText"/>
              <w:rPr>
                <w:rStyle w:val="InstructionsTabelleberschrift"/>
                <w:rFonts w:ascii="Times New Roman" w:hAnsi="Times New Roman"/>
                <w:b w:val="0"/>
                <w:bCs w:val="0"/>
                <w:sz w:val="24"/>
                <w:u w:val="none"/>
              </w:rPr>
            </w:pPr>
            <w:r w:rsidRPr="00D57936">
              <w:t>Uzrādītā summa atspoguļo pašu kapitāla summu, kas nepieciešama, lai pārskata sniegšanas datumā izpildītu attiecīgās kapitāla rezervju prasības.</w:t>
            </w:r>
          </w:p>
        </w:tc>
      </w:tr>
      <w:tr w:rsidR="00D257B7" w:rsidRPr="00D57936" w14:paraId="112D558D" w14:textId="77777777"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14:paraId="108E9EAF" w14:textId="77777777" w:rsidR="00D257B7" w:rsidRPr="00D57936" w:rsidRDefault="00497D60">
            <w:pPr>
              <w:pStyle w:val="InstructionsText"/>
            </w:pPr>
            <w:r w:rsidRPr="00901D39">
              <w:t>810</w:t>
            </w:r>
          </w:p>
        </w:tc>
        <w:tc>
          <w:tcPr>
            <w:tcW w:w="7243" w:type="dxa"/>
            <w:tcBorders>
              <w:top w:val="single" w:sz="4" w:space="0" w:color="auto"/>
              <w:left w:val="single" w:sz="4" w:space="0" w:color="auto"/>
              <w:bottom w:val="single" w:sz="4" w:space="0" w:color="auto"/>
              <w:right w:val="single" w:sz="4" w:space="0" w:color="auto"/>
            </w:tcBorders>
          </w:tcPr>
          <w:p w14:paraId="4A6A4E1B" w14:textId="77777777" w:rsidR="00D257B7" w:rsidRPr="00D57936" w:rsidRDefault="0010177C">
            <w:pPr>
              <w:pStyle w:val="InstructionsText"/>
              <w:rPr>
                <w:rStyle w:val="InstructionsTabelleberschrift"/>
                <w:rFonts w:ascii="Times New Roman" w:hAnsi="Times New Roman"/>
                <w:sz w:val="24"/>
              </w:rPr>
            </w:pPr>
            <w:r w:rsidRPr="00D57936">
              <w:rPr>
                <w:rStyle w:val="InstructionsTabelleberschrift"/>
                <w:rFonts w:ascii="Times New Roman" w:hAnsi="Times New Roman"/>
                <w:sz w:val="24"/>
              </w:rPr>
              <w:t xml:space="preserve">Citas sistēmiski nozīmīgas iestādes rezerves </w:t>
            </w:r>
          </w:p>
          <w:p w14:paraId="6B4333ED" w14:textId="6B70FFED" w:rsidR="00D257B7" w:rsidRPr="00D57936" w:rsidRDefault="0014657C">
            <w:pPr>
              <w:pStyle w:val="InstructionsText"/>
              <w:rPr>
                <w:rStyle w:val="InstructionsTabelleberschrift"/>
                <w:rFonts w:ascii="Times New Roman" w:hAnsi="Times New Roman"/>
                <w:b w:val="0"/>
                <w:sz w:val="24"/>
                <w:u w:val="none"/>
              </w:rPr>
            </w:pPr>
            <w:r w:rsidRPr="00D57936">
              <w:rPr>
                <w:rStyle w:val="InstructionsTabelleberschrift"/>
                <w:rFonts w:ascii="Times New Roman" w:hAnsi="Times New Roman"/>
                <w:b w:val="0"/>
                <w:sz w:val="24"/>
                <w:u w:val="none"/>
              </w:rPr>
              <w:t xml:space="preserve">KPD </w:t>
            </w:r>
            <w:r w:rsidRPr="00901D39">
              <w:rPr>
                <w:rStyle w:val="InstructionsTabelleberschrift"/>
                <w:rFonts w:ascii="Times New Roman" w:hAnsi="Times New Roman"/>
                <w:b w:val="0"/>
                <w:sz w:val="24"/>
                <w:u w:val="none"/>
              </w:rPr>
              <w:t>128</w:t>
            </w:r>
            <w:r w:rsidRPr="00D57936">
              <w:rPr>
                <w:rStyle w:val="InstructionsTabelleberschrift"/>
                <w:rFonts w:ascii="Times New Roman" w:hAnsi="Times New Roman"/>
                <w:b w:val="0"/>
                <w:sz w:val="24"/>
                <w:u w:val="none"/>
              </w:rPr>
              <w:t xml:space="preserve">. panta </w:t>
            </w:r>
            <w:r w:rsidRPr="00901D39">
              <w:rPr>
                <w:rStyle w:val="InstructionsTabelleberschrift"/>
                <w:rFonts w:ascii="Times New Roman" w:hAnsi="Times New Roman"/>
                <w:b w:val="0"/>
                <w:sz w:val="24"/>
                <w:u w:val="none"/>
              </w:rPr>
              <w:t>4</w:t>
            </w:r>
            <w:r w:rsidRPr="00D57936">
              <w:rPr>
                <w:rStyle w:val="InstructionsTabelleberschrift"/>
                <w:rFonts w:ascii="Times New Roman" w:hAnsi="Times New Roman"/>
                <w:b w:val="0"/>
                <w:sz w:val="24"/>
                <w:u w:val="none"/>
              </w:rPr>
              <w:t xml:space="preserve">. punkts un </w:t>
            </w:r>
            <w:r w:rsidRPr="00901D39">
              <w:rPr>
                <w:rStyle w:val="InstructionsTabelleberschrift"/>
                <w:rFonts w:ascii="Times New Roman" w:hAnsi="Times New Roman"/>
                <w:b w:val="0"/>
                <w:sz w:val="24"/>
                <w:u w:val="none"/>
              </w:rPr>
              <w:t>131</w:t>
            </w:r>
            <w:r w:rsidRPr="00D57936">
              <w:rPr>
                <w:rStyle w:val="InstructionsTabelleberschrift"/>
                <w:rFonts w:ascii="Times New Roman" w:hAnsi="Times New Roman"/>
                <w:b w:val="0"/>
                <w:sz w:val="24"/>
                <w:u w:val="none"/>
              </w:rPr>
              <w:t>. pants</w:t>
            </w:r>
          </w:p>
          <w:p w14:paraId="0C2C0E4D" w14:textId="77777777" w:rsidR="00D257B7" w:rsidRPr="00D57936" w:rsidRDefault="00DF65DF">
            <w:pPr>
              <w:pStyle w:val="InstructionsText"/>
              <w:rPr>
                <w:rStyle w:val="InstructionsTabelleberschrift"/>
                <w:rFonts w:ascii="Times New Roman" w:hAnsi="Times New Roman"/>
                <w:b w:val="0"/>
                <w:bCs w:val="0"/>
                <w:sz w:val="24"/>
                <w:u w:val="none"/>
              </w:rPr>
            </w:pPr>
            <w:r w:rsidRPr="00D57936">
              <w:lastRenderedPageBreak/>
              <w:t>Uzrādītā summa atspoguļo pašu kapitāla summu, kas nepieciešama, lai pārskata sniegšanas datumā izpildītu attiecīgās kapitāla rezervju prasības.</w:t>
            </w:r>
          </w:p>
        </w:tc>
      </w:tr>
      <w:tr w:rsidR="00D257B7" w:rsidRPr="00D57936" w14:paraId="2211A2CE" w14:textId="77777777"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14:paraId="1337B0D5" w14:textId="77777777" w:rsidR="00D257B7" w:rsidRPr="00D57936" w:rsidRDefault="00497D60">
            <w:pPr>
              <w:pStyle w:val="InstructionsText"/>
            </w:pPr>
            <w:r w:rsidRPr="00901D39">
              <w:lastRenderedPageBreak/>
              <w:t>820</w:t>
            </w:r>
          </w:p>
          <w:p w14:paraId="5A878E1B" w14:textId="77777777" w:rsidR="00D257B7" w:rsidRPr="00D57936" w:rsidRDefault="00D257B7">
            <w:pPr>
              <w:pStyle w:val="InstructionsText"/>
            </w:pPr>
          </w:p>
        </w:tc>
        <w:tc>
          <w:tcPr>
            <w:tcW w:w="7243" w:type="dxa"/>
            <w:tcBorders>
              <w:top w:val="single" w:sz="4" w:space="0" w:color="auto"/>
              <w:left w:val="single" w:sz="4" w:space="0" w:color="auto"/>
              <w:bottom w:val="single" w:sz="4" w:space="0" w:color="auto"/>
              <w:right w:val="single" w:sz="4" w:space="0" w:color="auto"/>
            </w:tcBorders>
          </w:tcPr>
          <w:p w14:paraId="1D637A87" w14:textId="77777777" w:rsidR="00D257B7" w:rsidRPr="00D57936" w:rsidRDefault="00E81DB9">
            <w:pPr>
              <w:pStyle w:val="InstructionsText"/>
              <w:rPr>
                <w:rStyle w:val="InstructionsTabelleberschrift"/>
                <w:rFonts w:ascii="Times New Roman" w:hAnsi="Times New Roman"/>
                <w:sz w:val="24"/>
              </w:rPr>
            </w:pPr>
            <w:r w:rsidRPr="00901D39">
              <w:rPr>
                <w:rStyle w:val="InstructionsTabelleberschrift"/>
                <w:rFonts w:ascii="Times New Roman" w:hAnsi="Times New Roman"/>
                <w:sz w:val="24"/>
              </w:rPr>
              <w:t>28</w:t>
            </w:r>
            <w:r w:rsidRPr="00D57936">
              <w:rPr>
                <w:rStyle w:val="InstructionsTabelleberschrift"/>
                <w:rFonts w:ascii="Times New Roman" w:hAnsi="Times New Roman"/>
                <w:sz w:val="24"/>
              </w:rPr>
              <w:t>.</w:t>
            </w:r>
            <w:r w:rsidRPr="00D57936">
              <w:rPr>
                <w:rStyle w:val="InstructionsTabelleberschrift"/>
                <w:rFonts w:ascii="Times New Roman" w:hAnsi="Times New Roman"/>
                <w:sz w:val="24"/>
              </w:rPr>
              <w:tab/>
              <w:t>Pašu kapitāla prasības saistībā otrā pīlāra korekcijām</w:t>
            </w:r>
          </w:p>
          <w:p w14:paraId="0C6042EB" w14:textId="1F3E4E28" w:rsidR="00D257B7" w:rsidRPr="00D57936" w:rsidRDefault="00190FA3">
            <w:pPr>
              <w:pStyle w:val="InstructionsText"/>
              <w:rPr>
                <w:rStyle w:val="InstructionsTabelleberschrift"/>
                <w:rFonts w:ascii="Times New Roman" w:hAnsi="Times New Roman"/>
                <w:b w:val="0"/>
                <w:sz w:val="24"/>
                <w:u w:val="none"/>
              </w:rPr>
            </w:pPr>
            <w:r w:rsidRPr="00D57936">
              <w:rPr>
                <w:rStyle w:val="InstructionsTabelleberschrift"/>
                <w:rFonts w:ascii="Times New Roman" w:hAnsi="Times New Roman"/>
                <w:b w:val="0"/>
                <w:sz w:val="24"/>
                <w:u w:val="none"/>
              </w:rPr>
              <w:t xml:space="preserve">KPD </w:t>
            </w:r>
            <w:r w:rsidRPr="00901D39">
              <w:rPr>
                <w:rStyle w:val="InstructionsTabelleberschrift"/>
                <w:rFonts w:ascii="Times New Roman" w:hAnsi="Times New Roman"/>
                <w:b w:val="0"/>
                <w:sz w:val="24"/>
                <w:u w:val="none"/>
              </w:rPr>
              <w:t>104</w:t>
            </w:r>
            <w:r w:rsidRPr="00D57936">
              <w:rPr>
                <w:rStyle w:val="InstructionsTabelleberschrift"/>
                <w:rFonts w:ascii="Times New Roman" w:hAnsi="Times New Roman"/>
                <w:b w:val="0"/>
                <w:sz w:val="24"/>
                <w:u w:val="none"/>
              </w:rPr>
              <w:t xml:space="preserve">. panta </w:t>
            </w:r>
            <w:r w:rsidRPr="00901D39">
              <w:rPr>
                <w:rStyle w:val="InstructionsTabelleberschrift"/>
                <w:rFonts w:ascii="Times New Roman" w:hAnsi="Times New Roman"/>
                <w:b w:val="0"/>
                <w:sz w:val="24"/>
                <w:u w:val="none"/>
              </w:rPr>
              <w:t>2</w:t>
            </w:r>
            <w:r w:rsidRPr="00D57936">
              <w:rPr>
                <w:rStyle w:val="InstructionsTabelleberschrift"/>
                <w:rFonts w:ascii="Times New Roman" w:hAnsi="Times New Roman"/>
                <w:b w:val="0"/>
                <w:sz w:val="24"/>
                <w:u w:val="none"/>
              </w:rPr>
              <w:t xml:space="preserve">. punkts </w:t>
            </w:r>
          </w:p>
          <w:p w14:paraId="63F3FBD9" w14:textId="34492408" w:rsidR="00D257B7" w:rsidRPr="00D57936" w:rsidRDefault="00190FA3">
            <w:pPr>
              <w:pStyle w:val="InstructionsText"/>
              <w:rPr>
                <w:rStyle w:val="InstructionsTabelleberschrift"/>
                <w:rFonts w:ascii="Times New Roman" w:hAnsi="Times New Roman"/>
                <w:b w:val="0"/>
                <w:sz w:val="24"/>
                <w:u w:val="none"/>
              </w:rPr>
            </w:pPr>
            <w:r w:rsidRPr="00D57936">
              <w:rPr>
                <w:rStyle w:val="InstructionsTabelleberschrift"/>
                <w:rFonts w:ascii="Times New Roman" w:hAnsi="Times New Roman"/>
                <w:b w:val="0"/>
                <w:sz w:val="24"/>
                <w:u w:val="none"/>
              </w:rPr>
              <w:t xml:space="preserve">Ja kompetentā iestāde nolemj, ka iestādei ir jāaprēķina papildu pašu kapitāla prasības otrā pīlāra iemeslu dēļ, šīs papildu pašu kapitāla prasības uzrāda šajā rindā. </w:t>
            </w:r>
          </w:p>
        </w:tc>
      </w:tr>
      <w:tr w:rsidR="00D257B7" w:rsidRPr="00D57936" w14:paraId="79566A2C" w14:textId="77777777"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14:paraId="199F6CB0" w14:textId="77777777" w:rsidR="00D257B7" w:rsidRPr="00D57936" w:rsidRDefault="00497D60">
            <w:pPr>
              <w:pStyle w:val="InstructionsText"/>
            </w:pPr>
            <w:r w:rsidRPr="00901D39">
              <w:t>830</w:t>
            </w:r>
          </w:p>
        </w:tc>
        <w:tc>
          <w:tcPr>
            <w:tcW w:w="7243" w:type="dxa"/>
            <w:tcBorders>
              <w:top w:val="single" w:sz="4" w:space="0" w:color="auto"/>
              <w:left w:val="single" w:sz="4" w:space="0" w:color="auto"/>
              <w:bottom w:val="single" w:sz="4" w:space="0" w:color="auto"/>
              <w:right w:val="single" w:sz="4" w:space="0" w:color="auto"/>
            </w:tcBorders>
          </w:tcPr>
          <w:p w14:paraId="14196A17" w14:textId="77777777" w:rsidR="00D257B7" w:rsidRPr="00D57936" w:rsidRDefault="00F22648">
            <w:pPr>
              <w:pStyle w:val="InstructionsText"/>
              <w:rPr>
                <w:rStyle w:val="InstructionsTabelleberschrift"/>
                <w:rFonts w:ascii="Times New Roman" w:hAnsi="Times New Roman"/>
                <w:sz w:val="24"/>
              </w:rPr>
            </w:pPr>
            <w:r w:rsidRPr="00901D39">
              <w:rPr>
                <w:rStyle w:val="InstructionsTabelleberschrift"/>
                <w:rFonts w:ascii="Times New Roman" w:hAnsi="Times New Roman"/>
                <w:sz w:val="24"/>
              </w:rPr>
              <w:t>29</w:t>
            </w:r>
            <w:r w:rsidRPr="00D57936">
              <w:rPr>
                <w:rStyle w:val="InstructionsTabelleberschrift"/>
                <w:rFonts w:ascii="Times New Roman" w:hAnsi="Times New Roman"/>
                <w:sz w:val="24"/>
              </w:rPr>
              <w:t>.</w:t>
            </w:r>
            <w:r w:rsidRPr="00D57936">
              <w:rPr>
                <w:rStyle w:val="InstructionsTabelleberschrift"/>
                <w:rFonts w:ascii="Times New Roman" w:hAnsi="Times New Roman"/>
                <w:sz w:val="24"/>
              </w:rPr>
              <w:tab/>
              <w:t>Sākotnējais kapitāls</w:t>
            </w:r>
          </w:p>
          <w:p w14:paraId="2E07B924" w14:textId="126A2A49" w:rsidR="00D257B7" w:rsidRPr="00D57936" w:rsidRDefault="00E0639C">
            <w:pPr>
              <w:pStyle w:val="InstructionsText"/>
              <w:rPr>
                <w:rStyle w:val="InstructionsTabelleberschrift"/>
                <w:rFonts w:ascii="Times New Roman" w:hAnsi="Times New Roman"/>
                <w:b w:val="0"/>
                <w:sz w:val="24"/>
                <w:u w:val="none"/>
              </w:rPr>
            </w:pPr>
            <w:r w:rsidRPr="00D57936">
              <w:rPr>
                <w:rStyle w:val="InstructionsTabelleberschrift"/>
                <w:rFonts w:ascii="Times New Roman" w:hAnsi="Times New Roman"/>
                <w:b w:val="0"/>
                <w:sz w:val="24"/>
                <w:u w:val="none"/>
              </w:rPr>
              <w:t xml:space="preserve">KPD </w:t>
            </w:r>
            <w:r w:rsidRPr="00901D39">
              <w:rPr>
                <w:rStyle w:val="InstructionsTabelleberschrift"/>
                <w:rFonts w:ascii="Times New Roman" w:hAnsi="Times New Roman"/>
                <w:b w:val="0"/>
                <w:sz w:val="24"/>
                <w:u w:val="none"/>
              </w:rPr>
              <w:t>12</w:t>
            </w:r>
            <w:r w:rsidRPr="00D57936">
              <w:rPr>
                <w:rStyle w:val="InstructionsTabelleberschrift"/>
                <w:rFonts w:ascii="Times New Roman" w:hAnsi="Times New Roman"/>
                <w:b w:val="0"/>
                <w:sz w:val="24"/>
                <w:u w:val="none"/>
              </w:rPr>
              <w:t xml:space="preserve">. pants, </w:t>
            </w:r>
            <w:r w:rsidRPr="00901D39">
              <w:rPr>
                <w:rStyle w:val="InstructionsTabelleberschrift"/>
                <w:rFonts w:ascii="Times New Roman" w:hAnsi="Times New Roman"/>
                <w:b w:val="0"/>
                <w:sz w:val="24"/>
                <w:u w:val="none"/>
              </w:rPr>
              <w:t>28</w:t>
            </w:r>
            <w:r w:rsidRPr="00D57936">
              <w:rPr>
                <w:rStyle w:val="InstructionsTabelleberschrift"/>
                <w:rFonts w:ascii="Times New Roman" w:hAnsi="Times New Roman"/>
                <w:b w:val="0"/>
                <w:sz w:val="24"/>
                <w:u w:val="none"/>
              </w:rPr>
              <w:t>.–</w:t>
            </w:r>
            <w:r w:rsidRPr="00901D39">
              <w:rPr>
                <w:rStyle w:val="InstructionsTabelleberschrift"/>
                <w:rFonts w:ascii="Times New Roman" w:hAnsi="Times New Roman"/>
                <w:b w:val="0"/>
                <w:sz w:val="24"/>
                <w:u w:val="none"/>
              </w:rPr>
              <w:t>31</w:t>
            </w:r>
            <w:r w:rsidRPr="00D57936">
              <w:rPr>
                <w:rStyle w:val="InstructionsTabelleberschrift"/>
                <w:rFonts w:ascii="Times New Roman" w:hAnsi="Times New Roman"/>
                <w:b w:val="0"/>
                <w:sz w:val="24"/>
                <w:u w:val="none"/>
              </w:rPr>
              <w:t xml:space="preserve">. pants un KPR </w:t>
            </w:r>
            <w:r w:rsidRPr="00901D39">
              <w:rPr>
                <w:rStyle w:val="InstructionsTabelleberschrift"/>
                <w:rFonts w:ascii="Times New Roman" w:hAnsi="Times New Roman"/>
                <w:b w:val="0"/>
                <w:sz w:val="24"/>
                <w:u w:val="none"/>
              </w:rPr>
              <w:t>93</w:t>
            </w:r>
            <w:r w:rsidRPr="00D57936">
              <w:rPr>
                <w:rStyle w:val="InstructionsTabelleberschrift"/>
                <w:rFonts w:ascii="Times New Roman" w:hAnsi="Times New Roman"/>
                <w:b w:val="0"/>
                <w:sz w:val="24"/>
                <w:u w:val="none"/>
              </w:rPr>
              <w:t>. pants</w:t>
            </w:r>
          </w:p>
        </w:tc>
      </w:tr>
      <w:tr w:rsidR="00D257B7" w:rsidRPr="00D57936" w14:paraId="15BF3796" w14:textId="77777777"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14:paraId="033420DC" w14:textId="77777777" w:rsidR="00D257B7" w:rsidRPr="00D57936" w:rsidRDefault="00497D60">
            <w:pPr>
              <w:pStyle w:val="InstructionsText"/>
            </w:pPr>
            <w:r w:rsidRPr="00901D39">
              <w:t>840</w:t>
            </w:r>
          </w:p>
        </w:tc>
        <w:tc>
          <w:tcPr>
            <w:tcW w:w="7243" w:type="dxa"/>
            <w:tcBorders>
              <w:top w:val="single" w:sz="4" w:space="0" w:color="auto"/>
              <w:left w:val="single" w:sz="4" w:space="0" w:color="auto"/>
              <w:bottom w:val="single" w:sz="4" w:space="0" w:color="auto"/>
              <w:right w:val="single" w:sz="4" w:space="0" w:color="auto"/>
            </w:tcBorders>
          </w:tcPr>
          <w:p w14:paraId="01DD499A" w14:textId="77777777" w:rsidR="00D257B7" w:rsidRPr="00D57936" w:rsidRDefault="00F22648">
            <w:pPr>
              <w:pStyle w:val="InstructionsText"/>
              <w:rPr>
                <w:rStyle w:val="InstructionsTabelleberschrift"/>
                <w:rFonts w:ascii="Times New Roman" w:hAnsi="Times New Roman"/>
                <w:sz w:val="24"/>
              </w:rPr>
            </w:pPr>
            <w:r w:rsidRPr="00901D39">
              <w:rPr>
                <w:rStyle w:val="InstructionsTabelleberschrift"/>
                <w:rFonts w:ascii="Times New Roman" w:hAnsi="Times New Roman"/>
                <w:sz w:val="24"/>
              </w:rPr>
              <w:t>30</w:t>
            </w:r>
            <w:r w:rsidRPr="00D57936">
              <w:rPr>
                <w:rStyle w:val="InstructionsTabelleberschrift"/>
                <w:rFonts w:ascii="Times New Roman" w:hAnsi="Times New Roman"/>
                <w:sz w:val="24"/>
              </w:rPr>
              <w:t>.</w:t>
            </w:r>
            <w:r w:rsidRPr="00D57936">
              <w:rPr>
                <w:rStyle w:val="InstructionsTabelleberschrift"/>
                <w:rFonts w:ascii="Times New Roman" w:hAnsi="Times New Roman"/>
                <w:sz w:val="24"/>
              </w:rPr>
              <w:tab/>
              <w:t>Pašu kapitāls, ko aprēķina, balstoties uz fiksētiem pieskaitāmiem izdevumiem</w:t>
            </w:r>
          </w:p>
          <w:p w14:paraId="215D5CD6" w14:textId="0B5701E4" w:rsidR="00D257B7" w:rsidRPr="00D57936" w:rsidRDefault="0014657C">
            <w:pPr>
              <w:pStyle w:val="InstructionsText"/>
              <w:rPr>
                <w:rStyle w:val="InstructionsTabelleberschrift"/>
                <w:rFonts w:ascii="Times New Roman" w:hAnsi="Times New Roman"/>
                <w:b w:val="0"/>
                <w:sz w:val="24"/>
                <w:u w:val="none"/>
              </w:rPr>
            </w:pPr>
            <w:r w:rsidRPr="00D57936">
              <w:rPr>
                <w:rStyle w:val="InstructionsTabelleberschrift"/>
                <w:rFonts w:ascii="Times New Roman" w:hAnsi="Times New Roman"/>
                <w:b w:val="0"/>
                <w:sz w:val="24"/>
                <w:u w:val="none"/>
              </w:rPr>
              <w:t xml:space="preserve">KPR </w:t>
            </w:r>
            <w:r w:rsidRPr="00901D39">
              <w:rPr>
                <w:rStyle w:val="InstructionsTabelleberschrift"/>
                <w:rFonts w:ascii="Times New Roman" w:hAnsi="Times New Roman"/>
                <w:b w:val="0"/>
                <w:sz w:val="24"/>
                <w:u w:val="none"/>
              </w:rPr>
              <w:t>96</w:t>
            </w:r>
            <w:r w:rsidRPr="00D57936">
              <w:rPr>
                <w:rStyle w:val="InstructionsTabelleberschrift"/>
                <w:rFonts w:ascii="Times New Roman" w:hAnsi="Times New Roman"/>
                <w:b w:val="0"/>
                <w:sz w:val="24"/>
                <w:u w:val="none"/>
              </w:rPr>
              <w:t xml:space="preserve">. panta </w:t>
            </w:r>
            <w:r w:rsidRPr="00901D39">
              <w:rPr>
                <w:rStyle w:val="InstructionsTabelleberschrift"/>
                <w:rFonts w:ascii="Times New Roman" w:hAnsi="Times New Roman"/>
                <w:b w:val="0"/>
                <w:sz w:val="24"/>
                <w:u w:val="none"/>
              </w:rPr>
              <w:t>2</w:t>
            </w:r>
            <w:r w:rsidRPr="00D57936">
              <w:rPr>
                <w:rStyle w:val="InstructionsTabelleberschrift"/>
                <w:rFonts w:ascii="Times New Roman" w:hAnsi="Times New Roman"/>
                <w:b w:val="0"/>
                <w:sz w:val="24"/>
                <w:u w:val="none"/>
              </w:rPr>
              <w:t xml:space="preserve">. punkta b) apakšpunkts, </w:t>
            </w:r>
            <w:r w:rsidRPr="00901D39">
              <w:rPr>
                <w:rStyle w:val="InstructionsTabelleberschrift"/>
                <w:rFonts w:ascii="Times New Roman" w:hAnsi="Times New Roman"/>
                <w:b w:val="0"/>
                <w:sz w:val="24"/>
                <w:u w:val="none"/>
              </w:rPr>
              <w:t>97</w:t>
            </w:r>
            <w:r w:rsidRPr="00D57936">
              <w:rPr>
                <w:rStyle w:val="InstructionsTabelleberschrift"/>
                <w:rFonts w:ascii="Times New Roman" w:hAnsi="Times New Roman"/>
                <w:b w:val="0"/>
                <w:sz w:val="24"/>
                <w:u w:val="none"/>
              </w:rPr>
              <w:t xml:space="preserve">. pants un </w:t>
            </w:r>
            <w:r w:rsidRPr="00901D39">
              <w:rPr>
                <w:rStyle w:val="InstructionsTabelleberschrift"/>
                <w:rFonts w:ascii="Times New Roman" w:hAnsi="Times New Roman"/>
                <w:b w:val="0"/>
                <w:sz w:val="24"/>
                <w:u w:val="none"/>
              </w:rPr>
              <w:t>98</w:t>
            </w:r>
            <w:r w:rsidRPr="00D57936">
              <w:rPr>
                <w:rStyle w:val="InstructionsTabelleberschrift"/>
                <w:rFonts w:ascii="Times New Roman" w:hAnsi="Times New Roman"/>
                <w:b w:val="0"/>
                <w:sz w:val="24"/>
                <w:u w:val="none"/>
              </w:rPr>
              <w:t xml:space="preserve">. panta </w:t>
            </w:r>
            <w:r w:rsidRPr="00901D39">
              <w:rPr>
                <w:rStyle w:val="InstructionsTabelleberschrift"/>
                <w:rFonts w:ascii="Times New Roman" w:hAnsi="Times New Roman"/>
                <w:b w:val="0"/>
                <w:sz w:val="24"/>
                <w:u w:val="none"/>
              </w:rPr>
              <w:t>1</w:t>
            </w:r>
            <w:r w:rsidRPr="00D57936">
              <w:rPr>
                <w:rStyle w:val="InstructionsTabelleberschrift"/>
                <w:rFonts w:ascii="Times New Roman" w:hAnsi="Times New Roman"/>
                <w:b w:val="0"/>
                <w:sz w:val="24"/>
                <w:u w:val="none"/>
              </w:rPr>
              <w:t>. punkta a) apakšpunkts</w:t>
            </w:r>
          </w:p>
        </w:tc>
      </w:tr>
      <w:tr w:rsidR="00D257B7" w:rsidRPr="00D57936" w14:paraId="37C43047" w14:textId="77777777"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14:paraId="63C42A04" w14:textId="77777777" w:rsidR="00D257B7" w:rsidRPr="00D57936" w:rsidRDefault="00497D60">
            <w:pPr>
              <w:pStyle w:val="InstructionsText"/>
            </w:pPr>
            <w:r w:rsidRPr="00901D39">
              <w:t>850</w:t>
            </w:r>
          </w:p>
        </w:tc>
        <w:tc>
          <w:tcPr>
            <w:tcW w:w="7243" w:type="dxa"/>
            <w:tcBorders>
              <w:top w:val="single" w:sz="4" w:space="0" w:color="auto"/>
              <w:left w:val="single" w:sz="4" w:space="0" w:color="auto"/>
              <w:bottom w:val="single" w:sz="4" w:space="0" w:color="auto"/>
              <w:right w:val="single" w:sz="4" w:space="0" w:color="auto"/>
            </w:tcBorders>
          </w:tcPr>
          <w:p w14:paraId="778CC1F4" w14:textId="77777777" w:rsidR="00D257B7" w:rsidRPr="00D57936" w:rsidRDefault="00F22648">
            <w:pPr>
              <w:pStyle w:val="InstructionsText"/>
              <w:rPr>
                <w:rStyle w:val="InstructionsTabelleberschrift"/>
                <w:rFonts w:ascii="Times New Roman" w:hAnsi="Times New Roman"/>
                <w:sz w:val="24"/>
              </w:rPr>
            </w:pPr>
            <w:r w:rsidRPr="00901D39">
              <w:rPr>
                <w:rStyle w:val="InstructionsTabelleberschrift"/>
                <w:rFonts w:ascii="Times New Roman" w:hAnsi="Times New Roman"/>
                <w:sz w:val="24"/>
              </w:rPr>
              <w:t>31</w:t>
            </w:r>
            <w:r w:rsidRPr="00D57936">
              <w:rPr>
                <w:rStyle w:val="InstructionsTabelleberschrift"/>
                <w:rFonts w:ascii="Times New Roman" w:hAnsi="Times New Roman"/>
                <w:sz w:val="24"/>
              </w:rPr>
              <w:t>.</w:t>
            </w:r>
            <w:r w:rsidRPr="00D57936">
              <w:rPr>
                <w:rStyle w:val="InstructionsTabelleberschrift"/>
                <w:rFonts w:ascii="Times New Roman" w:hAnsi="Times New Roman"/>
                <w:sz w:val="24"/>
              </w:rPr>
              <w:tab/>
              <w:t>Sākotnējie riska darījumi ārpus dalībvalsts</w:t>
            </w:r>
          </w:p>
          <w:p w14:paraId="6DF99A0F" w14:textId="4387F241" w:rsidR="00D257B7" w:rsidRPr="00D57936" w:rsidRDefault="00A774C1">
            <w:pPr>
              <w:pStyle w:val="InstructionsText"/>
              <w:rPr>
                <w:rStyle w:val="InstructionsTabelleberschrift"/>
                <w:rFonts w:ascii="Times New Roman" w:hAnsi="Times New Roman"/>
                <w:b w:val="0"/>
                <w:sz w:val="24"/>
                <w:u w:val="none"/>
              </w:rPr>
            </w:pPr>
            <w:r w:rsidRPr="00D57936">
              <w:rPr>
                <w:rStyle w:val="InstructionsTabelleberschrift"/>
                <w:rFonts w:ascii="Times New Roman" w:hAnsi="Times New Roman"/>
                <w:b w:val="0"/>
                <w:sz w:val="24"/>
                <w:u w:val="none"/>
              </w:rPr>
              <w:t xml:space="preserve">Informācija, kas vajadzīga, lai aprēķinātu </w:t>
            </w:r>
            <w:r w:rsidRPr="00D57936">
              <w:rPr>
                <w:rStyle w:val="InstructionsTabelleberschrift"/>
                <w:rFonts w:ascii="Times New Roman" w:hAnsi="Times New Roman"/>
                <w:b w:val="0"/>
                <w:i/>
                <w:sz w:val="24"/>
                <w:u w:val="none"/>
              </w:rPr>
              <w:t>CR GB</w:t>
            </w:r>
            <w:r w:rsidRPr="00D57936">
              <w:rPr>
                <w:rStyle w:val="InstructionsTabelleberschrift"/>
                <w:rFonts w:ascii="Times New Roman" w:hAnsi="Times New Roman"/>
                <w:b w:val="0"/>
                <w:sz w:val="24"/>
                <w:u w:val="none"/>
              </w:rPr>
              <w:t xml:space="preserve"> veidnes pārskata sniegšanas slieksni </w:t>
            </w:r>
            <w:r w:rsidRPr="00D57936">
              <w:t xml:space="preserve">saskaņā ar </w:t>
            </w:r>
            <w:r w:rsidRPr="00D57936">
              <w:rPr>
                <w:rStyle w:val="InstructionsTabelleberschrift"/>
                <w:rFonts w:ascii="Times New Roman" w:hAnsi="Times New Roman"/>
                <w:b w:val="0"/>
                <w:sz w:val="24"/>
                <w:u w:val="none"/>
              </w:rPr>
              <w:t xml:space="preserve">šīs īstenošanas regulas </w:t>
            </w:r>
            <w:r w:rsidRPr="00901D39">
              <w:rPr>
                <w:rStyle w:val="InstructionsTabelleberschrift"/>
                <w:rFonts w:ascii="Times New Roman" w:hAnsi="Times New Roman"/>
                <w:b w:val="0"/>
                <w:sz w:val="24"/>
                <w:u w:val="none"/>
              </w:rPr>
              <w:t>5</w:t>
            </w:r>
            <w:r w:rsidRPr="00D57936">
              <w:rPr>
                <w:rStyle w:val="InstructionsTabelleberschrift"/>
                <w:rFonts w:ascii="Times New Roman" w:hAnsi="Times New Roman"/>
                <w:b w:val="0"/>
                <w:sz w:val="24"/>
                <w:u w:val="none"/>
              </w:rPr>
              <w:t xml:space="preserve">. panta a) punkta </w:t>
            </w:r>
            <w:r w:rsidRPr="00901D39">
              <w:rPr>
                <w:rStyle w:val="InstructionsTabelleberschrift"/>
                <w:rFonts w:ascii="Times New Roman" w:hAnsi="Times New Roman"/>
                <w:b w:val="0"/>
                <w:sz w:val="24"/>
                <w:u w:val="none"/>
              </w:rPr>
              <w:t>4</w:t>
            </w:r>
            <w:r w:rsidRPr="00D57936">
              <w:rPr>
                <w:rStyle w:val="InstructionsTabelleberschrift"/>
                <w:rFonts w:ascii="Times New Roman" w:hAnsi="Times New Roman"/>
                <w:b w:val="0"/>
                <w:sz w:val="24"/>
                <w:u w:val="none"/>
              </w:rPr>
              <w:t xml:space="preserve">. apakšpunktu. Slieksni aprēķina, balstoties uz sākotnējā riska darījuma vērtību pirms korekcijas pakāpes. </w:t>
            </w:r>
          </w:p>
          <w:p w14:paraId="1B982B5C" w14:textId="77777777" w:rsidR="00D257B7" w:rsidRPr="00D57936" w:rsidRDefault="00FA3865">
            <w:pPr>
              <w:pStyle w:val="InstructionsText"/>
              <w:rPr>
                <w:rStyle w:val="InstructionsTabelleberschrift"/>
                <w:rFonts w:ascii="Times New Roman" w:hAnsi="Times New Roman"/>
                <w:sz w:val="24"/>
              </w:rPr>
            </w:pPr>
            <w:r w:rsidRPr="00D57936">
              <w:rPr>
                <w:rStyle w:val="InstructionsTabelleberschrift"/>
                <w:rFonts w:ascii="Times New Roman" w:hAnsi="Times New Roman"/>
                <w:b w:val="0"/>
                <w:sz w:val="24"/>
                <w:u w:val="none"/>
              </w:rPr>
              <w:t>Riska darījumus uzskata par riska darījumiem dalībvalstī, ja tie ir riska darījumi ar darījumu partneriem, kas atrodas tajā dalībvalstī, kurā atrodas iestāde.</w:t>
            </w:r>
          </w:p>
        </w:tc>
      </w:tr>
      <w:tr w:rsidR="00D257B7" w:rsidRPr="00D57936" w14:paraId="39A83161" w14:textId="77777777"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14:paraId="7C7CF50C" w14:textId="77777777" w:rsidR="00D257B7" w:rsidRPr="00D57936" w:rsidRDefault="00A774C1">
            <w:pPr>
              <w:pStyle w:val="InstructionsText"/>
            </w:pPr>
            <w:r w:rsidRPr="00901D39">
              <w:t>860</w:t>
            </w:r>
          </w:p>
        </w:tc>
        <w:tc>
          <w:tcPr>
            <w:tcW w:w="7243" w:type="dxa"/>
            <w:tcBorders>
              <w:top w:val="single" w:sz="4" w:space="0" w:color="auto"/>
              <w:left w:val="single" w:sz="4" w:space="0" w:color="auto"/>
              <w:bottom w:val="single" w:sz="4" w:space="0" w:color="auto"/>
              <w:right w:val="single" w:sz="4" w:space="0" w:color="auto"/>
            </w:tcBorders>
          </w:tcPr>
          <w:p w14:paraId="60D1C4B8" w14:textId="77777777" w:rsidR="00D257B7" w:rsidRPr="00D57936" w:rsidRDefault="00F22648">
            <w:pPr>
              <w:pStyle w:val="InstructionsText"/>
              <w:rPr>
                <w:rStyle w:val="InstructionsTabelleberschrift"/>
                <w:rFonts w:ascii="Times New Roman" w:hAnsi="Times New Roman"/>
                <w:sz w:val="24"/>
              </w:rPr>
            </w:pPr>
            <w:r w:rsidRPr="00901D39">
              <w:rPr>
                <w:rStyle w:val="InstructionsTabelleberschrift"/>
                <w:rFonts w:ascii="Times New Roman" w:hAnsi="Times New Roman"/>
                <w:sz w:val="24"/>
              </w:rPr>
              <w:t>32</w:t>
            </w:r>
            <w:r w:rsidRPr="00D57936">
              <w:rPr>
                <w:rStyle w:val="InstructionsTabelleberschrift"/>
                <w:rFonts w:ascii="Times New Roman" w:hAnsi="Times New Roman"/>
                <w:sz w:val="24"/>
              </w:rPr>
              <w:t>.</w:t>
            </w:r>
            <w:r w:rsidRPr="00D57936">
              <w:rPr>
                <w:rStyle w:val="InstructionsTabelleberschrift"/>
                <w:rFonts w:ascii="Times New Roman" w:hAnsi="Times New Roman"/>
                <w:sz w:val="24"/>
              </w:rPr>
              <w:tab/>
              <w:t>Kopējā sākotnējo riska darījumu vērtība</w:t>
            </w:r>
          </w:p>
          <w:p w14:paraId="6A74AE51" w14:textId="4028C27C" w:rsidR="00D257B7" w:rsidRPr="00D57936" w:rsidRDefault="00FA3865">
            <w:pPr>
              <w:pStyle w:val="InstructionsText"/>
              <w:rPr>
                <w:rStyle w:val="InstructionsTabelleberschrift"/>
                <w:rFonts w:ascii="Times New Roman" w:hAnsi="Times New Roman"/>
                <w:b w:val="0"/>
                <w:sz w:val="24"/>
                <w:u w:val="none"/>
              </w:rPr>
            </w:pPr>
            <w:r w:rsidRPr="00D57936">
              <w:rPr>
                <w:rStyle w:val="InstructionsTabelleberschrift"/>
                <w:rFonts w:ascii="Times New Roman" w:hAnsi="Times New Roman"/>
                <w:b w:val="0"/>
                <w:sz w:val="24"/>
                <w:u w:val="none"/>
              </w:rPr>
              <w:t xml:space="preserve">Informācija, kas vajadzīga, lai aprēķinātu </w:t>
            </w:r>
            <w:r w:rsidRPr="00D57936">
              <w:rPr>
                <w:rStyle w:val="InstructionsTabelleberschrift"/>
                <w:rFonts w:ascii="Times New Roman" w:hAnsi="Times New Roman"/>
                <w:b w:val="0"/>
                <w:i/>
                <w:sz w:val="24"/>
                <w:u w:val="none"/>
              </w:rPr>
              <w:t>CR GB</w:t>
            </w:r>
            <w:r w:rsidRPr="00D57936">
              <w:rPr>
                <w:rStyle w:val="InstructionsTabelleberschrift"/>
                <w:rFonts w:ascii="Times New Roman" w:hAnsi="Times New Roman"/>
                <w:b w:val="0"/>
                <w:sz w:val="24"/>
                <w:u w:val="none"/>
              </w:rPr>
              <w:t xml:space="preserve"> veidnes pārskata sniegšanas slieksni </w:t>
            </w:r>
            <w:r w:rsidRPr="00D57936">
              <w:t xml:space="preserve">saskaņā ar </w:t>
            </w:r>
            <w:r w:rsidRPr="00D57936">
              <w:rPr>
                <w:rStyle w:val="InstructionsTabelleberschrift"/>
                <w:rFonts w:ascii="Times New Roman" w:hAnsi="Times New Roman"/>
                <w:b w:val="0"/>
                <w:sz w:val="24"/>
                <w:u w:val="none"/>
              </w:rPr>
              <w:t xml:space="preserve">šīs īstenošanas regulas </w:t>
            </w:r>
            <w:r w:rsidRPr="00901D39">
              <w:rPr>
                <w:rStyle w:val="InstructionsTabelleberschrift"/>
                <w:rFonts w:ascii="Times New Roman" w:hAnsi="Times New Roman"/>
                <w:b w:val="0"/>
                <w:sz w:val="24"/>
                <w:u w:val="none"/>
              </w:rPr>
              <w:t>5</w:t>
            </w:r>
            <w:r w:rsidRPr="00D57936">
              <w:rPr>
                <w:rStyle w:val="InstructionsTabelleberschrift"/>
                <w:rFonts w:ascii="Times New Roman" w:hAnsi="Times New Roman"/>
                <w:b w:val="0"/>
                <w:sz w:val="24"/>
                <w:u w:val="none"/>
              </w:rPr>
              <w:t xml:space="preserve">. panta a) punkta </w:t>
            </w:r>
            <w:r w:rsidRPr="00901D39">
              <w:rPr>
                <w:rStyle w:val="InstructionsTabelleberschrift"/>
                <w:rFonts w:ascii="Times New Roman" w:hAnsi="Times New Roman"/>
                <w:b w:val="0"/>
                <w:sz w:val="24"/>
                <w:u w:val="none"/>
              </w:rPr>
              <w:t>4</w:t>
            </w:r>
            <w:r w:rsidRPr="00D57936">
              <w:rPr>
                <w:rStyle w:val="InstructionsTabelleberschrift"/>
                <w:rFonts w:ascii="Times New Roman" w:hAnsi="Times New Roman"/>
                <w:b w:val="0"/>
                <w:sz w:val="24"/>
                <w:u w:val="none"/>
              </w:rPr>
              <w:t>. apakšpunktu. Slieksni aprēķina, balstoties uz sākotnējā riska darījuma vērtību pirms korekcijas pakāpes.</w:t>
            </w:r>
          </w:p>
          <w:p w14:paraId="195053B6" w14:textId="77777777" w:rsidR="00D257B7" w:rsidRPr="00D57936" w:rsidRDefault="00FA3865">
            <w:pPr>
              <w:pStyle w:val="InstructionsText"/>
              <w:rPr>
                <w:rStyle w:val="InstructionsTabelleberschrift"/>
                <w:rFonts w:ascii="Times New Roman" w:hAnsi="Times New Roman"/>
                <w:sz w:val="24"/>
              </w:rPr>
            </w:pPr>
            <w:r w:rsidRPr="00D57936">
              <w:rPr>
                <w:rStyle w:val="InstructionsTabelleberschrift"/>
                <w:rFonts w:ascii="Times New Roman" w:hAnsi="Times New Roman"/>
                <w:b w:val="0"/>
                <w:sz w:val="24"/>
                <w:u w:val="none"/>
              </w:rPr>
              <w:t>Riska darījumus uzskata par riska darījumiem dalībvalstī, ja tie ir riska darījumi ar darījumu partneriem, kas atrodas tajā dalībvalstī, kurā atrodas iestāde.</w:t>
            </w:r>
          </w:p>
        </w:tc>
      </w:tr>
      <w:tr w:rsidR="00D257B7" w:rsidRPr="00D57936" w14:paraId="2C4C51FC" w14:textId="77777777"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14:paraId="047B1BED" w14:textId="77777777" w:rsidR="00D257B7" w:rsidRPr="00D57936" w:rsidRDefault="007E16E5">
            <w:pPr>
              <w:pStyle w:val="InstructionsText"/>
            </w:pPr>
            <w:r w:rsidRPr="00901D39">
              <w:t>870</w:t>
            </w:r>
          </w:p>
        </w:tc>
        <w:tc>
          <w:tcPr>
            <w:tcW w:w="7243" w:type="dxa"/>
            <w:tcBorders>
              <w:top w:val="single" w:sz="4" w:space="0" w:color="auto"/>
              <w:left w:val="single" w:sz="4" w:space="0" w:color="auto"/>
              <w:bottom w:val="single" w:sz="4" w:space="0" w:color="auto"/>
              <w:right w:val="single" w:sz="4" w:space="0" w:color="auto"/>
            </w:tcBorders>
          </w:tcPr>
          <w:p w14:paraId="01EB03BB" w14:textId="77777777" w:rsidR="00D257B7" w:rsidRPr="00D57936" w:rsidRDefault="00201704">
            <w:pPr>
              <w:pStyle w:val="InstructionsText"/>
              <w:rPr>
                <w:rStyle w:val="InstructionsTabelleberschrift"/>
                <w:rFonts w:ascii="Times New Roman" w:hAnsi="Times New Roman"/>
                <w:sz w:val="24"/>
              </w:rPr>
            </w:pPr>
            <w:r w:rsidRPr="00D57936">
              <w:rPr>
                <w:rStyle w:val="InstructionsTabelleberschrift"/>
                <w:rFonts w:ascii="Times New Roman" w:hAnsi="Times New Roman"/>
                <w:sz w:val="24"/>
              </w:rPr>
              <w:t>Korekcijas attiecībā uz kopējo pašu kapitālu</w:t>
            </w:r>
          </w:p>
          <w:p w14:paraId="2FFACBFD" w14:textId="567E2EBF" w:rsidR="00D257B7" w:rsidRPr="00D57936" w:rsidRDefault="00700DFD">
            <w:pPr>
              <w:pStyle w:val="InstructionsText"/>
              <w:rPr>
                <w:rStyle w:val="InstructionsTabelleberschrift"/>
                <w:rFonts w:ascii="Times New Roman" w:hAnsi="Times New Roman"/>
                <w:b w:val="0"/>
                <w:sz w:val="24"/>
                <w:u w:val="none"/>
              </w:rPr>
            </w:pPr>
            <w:r w:rsidRPr="00D57936">
              <w:rPr>
                <w:rStyle w:val="InstructionsTabelleberschrift"/>
                <w:rFonts w:ascii="Times New Roman" w:hAnsi="Times New Roman"/>
                <w:b w:val="0"/>
                <w:sz w:val="24"/>
                <w:u w:val="none"/>
              </w:rPr>
              <w:t xml:space="preserve">KPR </w:t>
            </w:r>
            <w:r w:rsidRPr="00901D39">
              <w:rPr>
                <w:rStyle w:val="InstructionsTabelleberschrift"/>
                <w:rFonts w:ascii="Times New Roman" w:hAnsi="Times New Roman"/>
                <w:b w:val="0"/>
                <w:sz w:val="24"/>
                <w:u w:val="none"/>
              </w:rPr>
              <w:t>500</w:t>
            </w:r>
            <w:r w:rsidRPr="00D57936">
              <w:rPr>
                <w:rStyle w:val="InstructionsTabelleberschrift"/>
                <w:rFonts w:ascii="Times New Roman" w:hAnsi="Times New Roman"/>
                <w:b w:val="0"/>
                <w:sz w:val="24"/>
                <w:u w:val="none"/>
              </w:rPr>
              <w:t xml:space="preserve">. panta </w:t>
            </w:r>
            <w:r w:rsidRPr="00901D39">
              <w:rPr>
                <w:rStyle w:val="InstructionsTabelleberschrift"/>
                <w:rFonts w:ascii="Times New Roman" w:hAnsi="Times New Roman"/>
                <w:b w:val="0"/>
                <w:sz w:val="24"/>
                <w:u w:val="none"/>
              </w:rPr>
              <w:t>4</w:t>
            </w:r>
            <w:r w:rsidRPr="00D57936">
              <w:rPr>
                <w:rStyle w:val="InstructionsTabelleberschrift"/>
                <w:rFonts w:ascii="Times New Roman" w:hAnsi="Times New Roman"/>
                <w:b w:val="0"/>
                <w:sz w:val="24"/>
                <w:u w:val="none"/>
              </w:rPr>
              <w:t>. punkts</w:t>
            </w:r>
          </w:p>
          <w:p w14:paraId="43708573" w14:textId="0555480A" w:rsidR="00D257B7" w:rsidRPr="00D57936" w:rsidRDefault="00DE48EF">
            <w:pPr>
              <w:pStyle w:val="InstructionsText"/>
              <w:rPr>
                <w:rStyle w:val="InstructionsTabelleberschrift"/>
                <w:rFonts w:ascii="Times New Roman" w:hAnsi="Times New Roman"/>
                <w:b w:val="0"/>
                <w:sz w:val="24"/>
                <w:u w:val="none"/>
              </w:rPr>
            </w:pPr>
            <w:r w:rsidRPr="00D57936">
              <w:rPr>
                <w:rStyle w:val="InstructionsTabelleberschrift"/>
                <w:rFonts w:ascii="Times New Roman" w:hAnsi="Times New Roman"/>
                <w:b w:val="0"/>
                <w:sz w:val="24"/>
                <w:u w:val="none"/>
              </w:rPr>
              <w:t xml:space="preserve">Šajā rindā uzrāda starpību starp </w:t>
            </w:r>
            <w:r w:rsidRPr="00901D39">
              <w:rPr>
                <w:rStyle w:val="InstructionsTabelleberschrift"/>
                <w:rFonts w:ascii="Times New Roman" w:hAnsi="Times New Roman"/>
                <w:b w:val="0"/>
                <w:sz w:val="24"/>
                <w:u w:val="none"/>
              </w:rPr>
              <w:t>880</w:t>
            </w:r>
            <w:r w:rsidRPr="00D57936">
              <w:rPr>
                <w:rStyle w:val="InstructionsTabelleberschrift"/>
                <w:rFonts w:ascii="Times New Roman" w:hAnsi="Times New Roman"/>
                <w:b w:val="0"/>
                <w:sz w:val="24"/>
                <w:u w:val="none"/>
              </w:rPr>
              <w:t xml:space="preserve">. rindā uzrādīto vērtību un kopējo pašu kapitālu saskaņā ar KPR. </w:t>
            </w:r>
          </w:p>
          <w:p w14:paraId="4EBC63C5" w14:textId="33B94BD3" w:rsidR="00D257B7" w:rsidRPr="00D57936" w:rsidRDefault="003A1469">
            <w:pPr>
              <w:pStyle w:val="InstructionsText"/>
              <w:rPr>
                <w:rStyle w:val="InstructionsTabelleberschrift"/>
                <w:rFonts w:ascii="Times New Roman" w:hAnsi="Times New Roman"/>
                <w:b w:val="0"/>
                <w:sz w:val="24"/>
                <w:u w:val="none"/>
              </w:rPr>
            </w:pPr>
            <w:r w:rsidRPr="00D57936">
              <w:rPr>
                <w:rStyle w:val="InstructionsTabelleberschrift"/>
                <w:rFonts w:ascii="Times New Roman" w:hAnsi="Times New Roman"/>
                <w:b w:val="0"/>
                <w:sz w:val="24"/>
                <w:u w:val="none"/>
              </w:rPr>
              <w:t xml:space="preserve">Ja piemēro SP alternatīvu (KPR </w:t>
            </w:r>
            <w:r w:rsidRPr="00901D39">
              <w:rPr>
                <w:rStyle w:val="InstructionsTabelleberschrift"/>
                <w:rFonts w:ascii="Times New Roman" w:hAnsi="Times New Roman"/>
                <w:b w:val="0"/>
                <w:sz w:val="24"/>
                <w:u w:val="none"/>
              </w:rPr>
              <w:t>500</w:t>
            </w:r>
            <w:r w:rsidRPr="00D57936">
              <w:rPr>
                <w:rStyle w:val="InstructionsTabelleberschrift"/>
                <w:rFonts w:ascii="Times New Roman" w:hAnsi="Times New Roman"/>
                <w:b w:val="0"/>
                <w:sz w:val="24"/>
                <w:u w:val="none"/>
              </w:rPr>
              <w:t xml:space="preserve">. panta </w:t>
            </w:r>
            <w:r w:rsidRPr="00901D39">
              <w:rPr>
                <w:rStyle w:val="InstructionsTabelleberschrift"/>
                <w:rFonts w:ascii="Times New Roman" w:hAnsi="Times New Roman"/>
                <w:b w:val="0"/>
                <w:sz w:val="24"/>
                <w:u w:val="none"/>
              </w:rPr>
              <w:t>2</w:t>
            </w:r>
            <w:r w:rsidRPr="00D57936">
              <w:rPr>
                <w:rStyle w:val="InstructionsTabelleberschrift"/>
                <w:rFonts w:ascii="Times New Roman" w:hAnsi="Times New Roman"/>
                <w:b w:val="0"/>
                <w:sz w:val="24"/>
                <w:u w:val="none"/>
              </w:rPr>
              <w:t>. punkts), šo rindu atstāj tukšu.</w:t>
            </w:r>
          </w:p>
        </w:tc>
      </w:tr>
      <w:tr w:rsidR="00D257B7" w:rsidRPr="00D57936" w14:paraId="6BBBAF49" w14:textId="77777777"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14:paraId="06F20D16" w14:textId="77777777" w:rsidR="00D257B7" w:rsidRPr="00D57936" w:rsidRDefault="007E16E5">
            <w:pPr>
              <w:pStyle w:val="InstructionsText"/>
            </w:pPr>
            <w:r w:rsidRPr="00901D39">
              <w:t>880</w:t>
            </w:r>
          </w:p>
        </w:tc>
        <w:tc>
          <w:tcPr>
            <w:tcW w:w="7243" w:type="dxa"/>
            <w:tcBorders>
              <w:top w:val="single" w:sz="4" w:space="0" w:color="auto"/>
              <w:left w:val="single" w:sz="4" w:space="0" w:color="auto"/>
              <w:bottom w:val="single" w:sz="4" w:space="0" w:color="auto"/>
              <w:right w:val="single" w:sz="4" w:space="0" w:color="auto"/>
            </w:tcBorders>
          </w:tcPr>
          <w:p w14:paraId="0EECC4FC" w14:textId="77777777" w:rsidR="00D257B7" w:rsidRPr="00D57936" w:rsidRDefault="007E16E5">
            <w:pPr>
              <w:pStyle w:val="InstructionsText"/>
              <w:rPr>
                <w:rStyle w:val="InstructionsTabelleberschrift"/>
                <w:rFonts w:ascii="Times New Roman" w:hAnsi="Times New Roman"/>
                <w:sz w:val="24"/>
              </w:rPr>
            </w:pPr>
            <w:r w:rsidRPr="00D57936">
              <w:rPr>
                <w:rStyle w:val="InstructionsTabelleberschrift"/>
                <w:rFonts w:ascii="Times New Roman" w:hAnsi="Times New Roman"/>
                <w:sz w:val="24"/>
              </w:rPr>
              <w:t>Pašu kapitāls, kas ir pilnībā koriģēts atbilstoši “Bāzele I” minimumam</w:t>
            </w:r>
          </w:p>
          <w:p w14:paraId="2C4DAFAB" w14:textId="70686029" w:rsidR="00D257B7" w:rsidRPr="00D57936" w:rsidRDefault="007E16E5">
            <w:pPr>
              <w:pStyle w:val="InstructionsText"/>
              <w:rPr>
                <w:rStyle w:val="InstructionsTabelleberschrift"/>
                <w:rFonts w:ascii="Times New Roman" w:hAnsi="Times New Roman"/>
                <w:b w:val="0"/>
                <w:sz w:val="24"/>
                <w:u w:val="none"/>
              </w:rPr>
            </w:pPr>
            <w:r w:rsidRPr="00D57936">
              <w:rPr>
                <w:rStyle w:val="InstructionsTabelleberschrift"/>
                <w:rFonts w:ascii="Times New Roman" w:hAnsi="Times New Roman"/>
                <w:b w:val="0"/>
                <w:sz w:val="24"/>
                <w:u w:val="none"/>
              </w:rPr>
              <w:t xml:space="preserve">KPR </w:t>
            </w:r>
            <w:r w:rsidRPr="00901D39">
              <w:rPr>
                <w:rStyle w:val="InstructionsTabelleberschrift"/>
                <w:rFonts w:ascii="Times New Roman" w:hAnsi="Times New Roman"/>
                <w:b w:val="0"/>
                <w:sz w:val="24"/>
                <w:u w:val="none"/>
              </w:rPr>
              <w:t>500</w:t>
            </w:r>
            <w:r w:rsidRPr="00D57936">
              <w:rPr>
                <w:rStyle w:val="InstructionsTabelleberschrift"/>
                <w:rFonts w:ascii="Times New Roman" w:hAnsi="Times New Roman"/>
                <w:b w:val="0"/>
                <w:sz w:val="24"/>
                <w:u w:val="none"/>
              </w:rPr>
              <w:t xml:space="preserve">. panta </w:t>
            </w:r>
            <w:r w:rsidRPr="00901D39">
              <w:rPr>
                <w:rStyle w:val="InstructionsTabelleberschrift"/>
                <w:rFonts w:ascii="Times New Roman" w:hAnsi="Times New Roman"/>
                <w:b w:val="0"/>
                <w:sz w:val="24"/>
                <w:u w:val="none"/>
              </w:rPr>
              <w:t>4</w:t>
            </w:r>
            <w:r w:rsidRPr="00D57936">
              <w:rPr>
                <w:rStyle w:val="InstructionsTabelleberschrift"/>
                <w:rFonts w:ascii="Times New Roman" w:hAnsi="Times New Roman"/>
                <w:b w:val="0"/>
                <w:sz w:val="24"/>
                <w:u w:val="none"/>
              </w:rPr>
              <w:t>. punkts</w:t>
            </w:r>
          </w:p>
          <w:p w14:paraId="3B590ED5" w14:textId="63F96E57" w:rsidR="00D257B7" w:rsidRPr="00D57936" w:rsidRDefault="002540B2">
            <w:pPr>
              <w:pStyle w:val="InstructionsText"/>
              <w:rPr>
                <w:rStyle w:val="InstructionsTabelleberschrift"/>
                <w:rFonts w:ascii="Times New Roman" w:hAnsi="Times New Roman"/>
                <w:b w:val="0"/>
                <w:sz w:val="24"/>
                <w:u w:val="none"/>
              </w:rPr>
            </w:pPr>
            <w:r w:rsidRPr="00D57936">
              <w:rPr>
                <w:rStyle w:val="InstructionsTabelleberschrift"/>
                <w:rFonts w:ascii="Times New Roman" w:hAnsi="Times New Roman"/>
                <w:b w:val="0"/>
                <w:sz w:val="24"/>
                <w:u w:val="none"/>
              </w:rPr>
              <w:lastRenderedPageBreak/>
              <w:t xml:space="preserve">Šajā pozīcijā ir uzrādāms kopējais pašu kapitāls saskaņā ar KPR, kas pielāgots, kā noteikts KPR </w:t>
            </w:r>
            <w:r w:rsidRPr="00901D39">
              <w:rPr>
                <w:rStyle w:val="InstructionsTabelleberschrift"/>
                <w:rFonts w:ascii="Times New Roman" w:hAnsi="Times New Roman"/>
                <w:b w:val="0"/>
                <w:sz w:val="24"/>
                <w:u w:val="none"/>
              </w:rPr>
              <w:t>500</w:t>
            </w:r>
            <w:r w:rsidRPr="00D57936">
              <w:rPr>
                <w:rStyle w:val="InstructionsTabelleberschrift"/>
                <w:rFonts w:ascii="Times New Roman" w:hAnsi="Times New Roman"/>
                <w:b w:val="0"/>
                <w:sz w:val="24"/>
                <w:u w:val="none"/>
              </w:rPr>
              <w:t xml:space="preserve">. punkta </w:t>
            </w:r>
            <w:r w:rsidRPr="00901D39">
              <w:rPr>
                <w:rStyle w:val="InstructionsTabelleberschrift"/>
                <w:rFonts w:ascii="Times New Roman" w:hAnsi="Times New Roman"/>
                <w:b w:val="0"/>
                <w:sz w:val="24"/>
                <w:u w:val="none"/>
              </w:rPr>
              <w:t>4</w:t>
            </w:r>
            <w:r w:rsidRPr="00D57936">
              <w:rPr>
                <w:rStyle w:val="InstructionsTabelleberschrift"/>
                <w:rFonts w:ascii="Times New Roman" w:hAnsi="Times New Roman"/>
                <w:b w:val="0"/>
                <w:sz w:val="24"/>
                <w:u w:val="none"/>
              </w:rPr>
              <w:t xml:space="preserve">. pantā (t. i., pilnībā pielāgots, lai atspoguļotu atšķirības pašu kapitāla aprēķinā saskaņā ar Padomes Direktīvu </w:t>
            </w:r>
            <w:r w:rsidRPr="00901D39">
              <w:rPr>
                <w:rStyle w:val="InstructionsTabelleberschrift"/>
                <w:rFonts w:ascii="Times New Roman" w:hAnsi="Times New Roman"/>
                <w:b w:val="0"/>
                <w:sz w:val="24"/>
                <w:u w:val="none"/>
              </w:rPr>
              <w:t>93</w:t>
            </w:r>
            <w:r w:rsidRPr="00D57936">
              <w:rPr>
                <w:rStyle w:val="InstructionsTabelleberschrift"/>
                <w:rFonts w:ascii="Times New Roman" w:hAnsi="Times New Roman"/>
                <w:b w:val="0"/>
                <w:sz w:val="24"/>
                <w:u w:val="none"/>
              </w:rPr>
              <w:t>/</w:t>
            </w:r>
            <w:r w:rsidRPr="00901D39">
              <w:rPr>
                <w:rStyle w:val="InstructionsTabelleberschrift"/>
                <w:rFonts w:ascii="Times New Roman" w:hAnsi="Times New Roman"/>
                <w:b w:val="0"/>
                <w:sz w:val="24"/>
                <w:u w:val="none"/>
              </w:rPr>
              <w:t>6</w:t>
            </w:r>
            <w:r w:rsidRPr="00D57936">
              <w:rPr>
                <w:rStyle w:val="InstructionsTabelleberschrift"/>
                <w:rFonts w:ascii="Times New Roman" w:hAnsi="Times New Roman"/>
                <w:b w:val="0"/>
                <w:sz w:val="24"/>
                <w:u w:val="none"/>
              </w:rPr>
              <w:t>/EEK</w:t>
            </w:r>
            <w:r w:rsidRPr="00D57936">
              <w:rPr>
                <w:rStyle w:val="FootnoteReference"/>
                <w:rFonts w:ascii="Times New Roman" w:hAnsi="Times New Roman"/>
                <w:bCs/>
                <w:sz w:val="24"/>
                <w:szCs w:val="24"/>
                <w:vertAlign w:val="superscript"/>
              </w:rPr>
              <w:footnoteReference w:id="7"/>
            </w:r>
            <w:r w:rsidRPr="00D57936">
              <w:rPr>
                <w:rStyle w:val="InstructionsTabelleberschrift"/>
                <w:rFonts w:ascii="Times New Roman" w:hAnsi="Times New Roman"/>
                <w:b w:val="0"/>
                <w:sz w:val="24"/>
                <w:u w:val="none"/>
              </w:rPr>
              <w:t xml:space="preserve"> un Eiropas Parlamenta un Padomes Direktīvu </w:t>
            </w:r>
            <w:r w:rsidRPr="00901D39">
              <w:rPr>
                <w:rStyle w:val="InstructionsTabelleberschrift"/>
                <w:rFonts w:ascii="Times New Roman" w:hAnsi="Times New Roman"/>
                <w:b w:val="0"/>
                <w:sz w:val="24"/>
                <w:u w:val="none"/>
              </w:rPr>
              <w:t>2000</w:t>
            </w:r>
            <w:r w:rsidRPr="00D57936">
              <w:rPr>
                <w:rStyle w:val="InstructionsTabelleberschrift"/>
                <w:rFonts w:ascii="Times New Roman" w:hAnsi="Times New Roman"/>
                <w:b w:val="0"/>
                <w:sz w:val="24"/>
                <w:u w:val="none"/>
              </w:rPr>
              <w:t>/</w:t>
            </w:r>
            <w:r w:rsidRPr="00901D39">
              <w:rPr>
                <w:rStyle w:val="InstructionsTabelleberschrift"/>
                <w:rFonts w:ascii="Times New Roman" w:hAnsi="Times New Roman"/>
                <w:b w:val="0"/>
                <w:sz w:val="24"/>
                <w:u w:val="none"/>
              </w:rPr>
              <w:t>12</w:t>
            </w:r>
            <w:r w:rsidRPr="00D57936">
              <w:rPr>
                <w:rStyle w:val="InstructionsTabelleberschrift"/>
                <w:rFonts w:ascii="Times New Roman" w:hAnsi="Times New Roman"/>
                <w:b w:val="0"/>
                <w:sz w:val="24"/>
                <w:u w:val="none"/>
              </w:rPr>
              <w:t>/EK,</w:t>
            </w:r>
            <w:r w:rsidRPr="00D57936">
              <w:rPr>
                <w:rStyle w:val="FootnoteReference"/>
                <w:rFonts w:ascii="Times New Roman" w:hAnsi="Times New Roman"/>
                <w:bCs/>
                <w:sz w:val="24"/>
                <w:szCs w:val="24"/>
                <w:vertAlign w:val="superscript"/>
              </w:rPr>
              <w:footnoteReference w:id="8"/>
            </w:r>
            <w:r w:rsidRPr="00D57936">
              <w:rPr>
                <w:rStyle w:val="InstructionsTabelleberschrift"/>
                <w:rFonts w:ascii="Times New Roman" w:hAnsi="Times New Roman"/>
                <w:b w:val="0"/>
                <w:sz w:val="24"/>
                <w:u w:val="none"/>
              </w:rPr>
              <w:t xml:space="preserve"> jo šīs direktīvas bija spēkā līdz </w:t>
            </w:r>
            <w:r w:rsidRPr="00901D39">
              <w:rPr>
                <w:rStyle w:val="InstructionsTabelleberschrift"/>
                <w:rFonts w:ascii="Times New Roman" w:hAnsi="Times New Roman"/>
                <w:b w:val="0"/>
                <w:sz w:val="24"/>
                <w:u w:val="none"/>
              </w:rPr>
              <w:t>2007</w:t>
            </w:r>
            <w:r w:rsidRPr="00D57936">
              <w:rPr>
                <w:rStyle w:val="InstructionsTabelleberschrift"/>
                <w:rFonts w:ascii="Times New Roman" w:hAnsi="Times New Roman"/>
                <w:b w:val="0"/>
                <w:sz w:val="24"/>
                <w:u w:val="none"/>
              </w:rPr>
              <w:t xml:space="preserve">. gada </w:t>
            </w:r>
            <w:r w:rsidRPr="00901D39">
              <w:rPr>
                <w:rStyle w:val="InstructionsTabelleberschrift"/>
                <w:rFonts w:ascii="Times New Roman" w:hAnsi="Times New Roman"/>
                <w:b w:val="0"/>
                <w:sz w:val="24"/>
                <w:u w:val="none"/>
              </w:rPr>
              <w:t>1</w:t>
            </w:r>
            <w:r w:rsidRPr="00D57936">
              <w:rPr>
                <w:rStyle w:val="InstructionsTabelleberschrift"/>
                <w:rFonts w:ascii="Times New Roman" w:hAnsi="Times New Roman"/>
                <w:b w:val="0"/>
                <w:sz w:val="24"/>
                <w:u w:val="none"/>
              </w:rPr>
              <w:t xml:space="preserve">. janvārim, un pašu kapitāla aprēķinu saskaņā ar KPR; šīs atšķirības rada dažādās pieejas paredzamiem un neparedzamiem zaudējumiem saskaņā ar </w:t>
            </w:r>
            <w:r w:rsidRPr="00D57936">
              <w:t xml:space="preserve"> šīs regulas Trešās daļas </w:t>
            </w:r>
            <w:r w:rsidRPr="00D57936">
              <w:rPr>
                <w:rStyle w:val="InstructionsTabelleberschrift"/>
                <w:rFonts w:ascii="Times New Roman" w:hAnsi="Times New Roman"/>
                <w:b w:val="0"/>
                <w:sz w:val="24"/>
                <w:u w:val="none"/>
              </w:rPr>
              <w:t xml:space="preserve"> II sadaļas </w:t>
            </w:r>
            <w:r w:rsidRPr="00901D39">
              <w:rPr>
                <w:rStyle w:val="InstructionsTabelleberschrift"/>
                <w:rFonts w:ascii="Times New Roman" w:hAnsi="Times New Roman"/>
                <w:b w:val="0"/>
                <w:sz w:val="24"/>
                <w:u w:val="none"/>
              </w:rPr>
              <w:t>3</w:t>
            </w:r>
            <w:r w:rsidRPr="00D57936">
              <w:rPr>
                <w:rStyle w:val="InstructionsTabelleberschrift"/>
                <w:rFonts w:ascii="Times New Roman" w:hAnsi="Times New Roman"/>
                <w:b w:val="0"/>
                <w:sz w:val="24"/>
                <w:u w:val="none"/>
              </w:rPr>
              <w:t xml:space="preserve">. nodaļu). </w:t>
            </w:r>
          </w:p>
          <w:p w14:paraId="629AE7CE" w14:textId="730AE847" w:rsidR="00D257B7" w:rsidRPr="00D57936" w:rsidRDefault="003A1469">
            <w:pPr>
              <w:pStyle w:val="InstructionsText"/>
              <w:rPr>
                <w:rStyle w:val="InstructionsTabelleberschrift"/>
                <w:rFonts w:ascii="Times New Roman" w:hAnsi="Times New Roman"/>
                <w:b w:val="0"/>
                <w:sz w:val="24"/>
                <w:u w:val="none"/>
              </w:rPr>
            </w:pPr>
            <w:r w:rsidRPr="00D57936">
              <w:rPr>
                <w:rStyle w:val="InstructionsTabelleberschrift"/>
                <w:rFonts w:ascii="Times New Roman" w:hAnsi="Times New Roman"/>
                <w:b w:val="0"/>
                <w:sz w:val="24"/>
                <w:u w:val="none"/>
              </w:rPr>
              <w:t xml:space="preserve">Ja piemēro SP alternatīvu (KPR </w:t>
            </w:r>
            <w:r w:rsidRPr="00901D39">
              <w:rPr>
                <w:rStyle w:val="InstructionsTabelleberschrift"/>
                <w:rFonts w:ascii="Times New Roman" w:hAnsi="Times New Roman"/>
                <w:b w:val="0"/>
                <w:sz w:val="24"/>
                <w:u w:val="none"/>
              </w:rPr>
              <w:t>500</w:t>
            </w:r>
            <w:r w:rsidRPr="00D57936">
              <w:rPr>
                <w:rStyle w:val="InstructionsTabelleberschrift"/>
                <w:rFonts w:ascii="Times New Roman" w:hAnsi="Times New Roman"/>
                <w:b w:val="0"/>
                <w:sz w:val="24"/>
                <w:u w:val="none"/>
              </w:rPr>
              <w:t xml:space="preserve">. panta </w:t>
            </w:r>
            <w:r w:rsidRPr="00901D39">
              <w:rPr>
                <w:rStyle w:val="InstructionsTabelleberschrift"/>
                <w:rFonts w:ascii="Times New Roman" w:hAnsi="Times New Roman"/>
                <w:b w:val="0"/>
                <w:sz w:val="24"/>
                <w:u w:val="none"/>
              </w:rPr>
              <w:t>2</w:t>
            </w:r>
            <w:r w:rsidRPr="00D57936">
              <w:rPr>
                <w:rStyle w:val="InstructionsTabelleberschrift"/>
                <w:rFonts w:ascii="Times New Roman" w:hAnsi="Times New Roman"/>
                <w:b w:val="0"/>
                <w:sz w:val="24"/>
                <w:u w:val="none"/>
              </w:rPr>
              <w:t>. punkts), šo rindu atstāj tukšu.</w:t>
            </w:r>
          </w:p>
        </w:tc>
      </w:tr>
      <w:tr w:rsidR="00D257B7" w:rsidRPr="00D57936" w14:paraId="6C125ADD" w14:textId="77777777"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14:paraId="1A40817A" w14:textId="77777777" w:rsidR="00D257B7" w:rsidRPr="00D57936" w:rsidRDefault="007E16E5">
            <w:pPr>
              <w:pStyle w:val="InstructionsText"/>
            </w:pPr>
            <w:r w:rsidRPr="00901D39">
              <w:lastRenderedPageBreak/>
              <w:t>890</w:t>
            </w:r>
          </w:p>
        </w:tc>
        <w:tc>
          <w:tcPr>
            <w:tcW w:w="7243" w:type="dxa"/>
            <w:tcBorders>
              <w:top w:val="single" w:sz="4" w:space="0" w:color="auto"/>
              <w:left w:val="single" w:sz="4" w:space="0" w:color="auto"/>
              <w:bottom w:val="single" w:sz="4" w:space="0" w:color="auto"/>
              <w:right w:val="single" w:sz="4" w:space="0" w:color="auto"/>
            </w:tcBorders>
          </w:tcPr>
          <w:p w14:paraId="37B3E5D6" w14:textId="77777777" w:rsidR="00D257B7" w:rsidRPr="00D57936" w:rsidRDefault="007E16E5">
            <w:pPr>
              <w:pStyle w:val="InstructionsText"/>
              <w:rPr>
                <w:rStyle w:val="InstructionsTabelleberschrift"/>
                <w:rFonts w:ascii="Times New Roman" w:hAnsi="Times New Roman"/>
                <w:sz w:val="24"/>
              </w:rPr>
            </w:pPr>
            <w:r w:rsidRPr="00D57936">
              <w:rPr>
                <w:rStyle w:val="InstructionsTabelleberschrift"/>
                <w:rFonts w:ascii="Times New Roman" w:hAnsi="Times New Roman"/>
                <w:sz w:val="24"/>
              </w:rPr>
              <w:t>Pašu kapitāla prasības “Bāzele I” minimumam</w:t>
            </w:r>
          </w:p>
          <w:p w14:paraId="0B850548" w14:textId="2D4092FA" w:rsidR="00D257B7" w:rsidRPr="00D57936" w:rsidRDefault="0014657C">
            <w:pPr>
              <w:pStyle w:val="InstructionsText"/>
              <w:rPr>
                <w:rStyle w:val="InstructionsTabelleberschrift"/>
                <w:rFonts w:ascii="Times New Roman" w:hAnsi="Times New Roman"/>
                <w:b w:val="0"/>
                <w:sz w:val="24"/>
                <w:u w:val="none"/>
              </w:rPr>
            </w:pPr>
            <w:r w:rsidRPr="00D57936">
              <w:rPr>
                <w:rStyle w:val="InstructionsTabelleberschrift"/>
                <w:rFonts w:ascii="Times New Roman" w:hAnsi="Times New Roman"/>
                <w:b w:val="0"/>
                <w:sz w:val="24"/>
                <w:u w:val="none"/>
              </w:rPr>
              <w:t xml:space="preserve">KPR </w:t>
            </w:r>
            <w:r w:rsidRPr="00901D39">
              <w:rPr>
                <w:rStyle w:val="InstructionsTabelleberschrift"/>
                <w:rFonts w:ascii="Times New Roman" w:hAnsi="Times New Roman"/>
                <w:b w:val="0"/>
                <w:sz w:val="24"/>
                <w:u w:val="none"/>
              </w:rPr>
              <w:t>500</w:t>
            </w:r>
            <w:r w:rsidRPr="00D57936">
              <w:rPr>
                <w:rStyle w:val="InstructionsTabelleberschrift"/>
                <w:rFonts w:ascii="Times New Roman" w:hAnsi="Times New Roman"/>
                <w:b w:val="0"/>
                <w:sz w:val="24"/>
                <w:u w:val="none"/>
              </w:rPr>
              <w:t xml:space="preserve">. panta </w:t>
            </w:r>
            <w:r w:rsidRPr="00901D39">
              <w:rPr>
                <w:rStyle w:val="InstructionsTabelleberschrift"/>
                <w:rFonts w:ascii="Times New Roman" w:hAnsi="Times New Roman"/>
                <w:b w:val="0"/>
                <w:sz w:val="24"/>
                <w:u w:val="none"/>
              </w:rPr>
              <w:t>1</w:t>
            </w:r>
            <w:r w:rsidRPr="00D57936">
              <w:rPr>
                <w:rStyle w:val="InstructionsTabelleberschrift"/>
                <w:rFonts w:ascii="Times New Roman" w:hAnsi="Times New Roman"/>
                <w:b w:val="0"/>
                <w:sz w:val="24"/>
                <w:u w:val="none"/>
              </w:rPr>
              <w:t xml:space="preserve">. punkta b) apakšpunkts </w:t>
            </w:r>
          </w:p>
          <w:p w14:paraId="09285A06" w14:textId="1D365F93" w:rsidR="00D257B7" w:rsidRPr="00D57936" w:rsidRDefault="002540B2">
            <w:pPr>
              <w:pStyle w:val="InstructionsText"/>
              <w:rPr>
                <w:rStyle w:val="InstructionsTabelleberschrift"/>
                <w:rFonts w:ascii="Times New Roman" w:hAnsi="Times New Roman"/>
                <w:sz w:val="24"/>
              </w:rPr>
            </w:pPr>
            <w:r w:rsidRPr="00D57936">
              <w:rPr>
                <w:rStyle w:val="InstructionsTabelleberschrift"/>
                <w:rFonts w:ascii="Times New Roman" w:hAnsi="Times New Roman"/>
                <w:b w:val="0"/>
                <w:sz w:val="24"/>
                <w:u w:val="none"/>
              </w:rPr>
              <w:t xml:space="preserve">Šajā pozīcijā ir uzrādāma pašu kapitāla summa, kas noteikta KPR </w:t>
            </w:r>
            <w:r w:rsidRPr="00901D39">
              <w:rPr>
                <w:rStyle w:val="InstructionsTabelleberschrift"/>
                <w:rFonts w:ascii="Times New Roman" w:hAnsi="Times New Roman"/>
                <w:b w:val="0"/>
                <w:sz w:val="24"/>
                <w:u w:val="none"/>
              </w:rPr>
              <w:t>500</w:t>
            </w:r>
            <w:r w:rsidRPr="00D57936">
              <w:rPr>
                <w:rStyle w:val="InstructionsTabelleberschrift"/>
                <w:rFonts w:ascii="Times New Roman" w:hAnsi="Times New Roman"/>
                <w:b w:val="0"/>
                <w:sz w:val="24"/>
                <w:u w:val="none"/>
              </w:rPr>
              <w:t xml:space="preserve">. panta </w:t>
            </w:r>
            <w:r w:rsidRPr="00901D39">
              <w:rPr>
                <w:rStyle w:val="InstructionsTabelleberschrift"/>
                <w:rFonts w:ascii="Times New Roman" w:hAnsi="Times New Roman"/>
                <w:b w:val="0"/>
                <w:sz w:val="24"/>
                <w:u w:val="none"/>
              </w:rPr>
              <w:t>1</w:t>
            </w:r>
            <w:r w:rsidRPr="00D57936">
              <w:rPr>
                <w:rStyle w:val="InstructionsTabelleberschrift"/>
                <w:rFonts w:ascii="Times New Roman" w:hAnsi="Times New Roman"/>
                <w:b w:val="0"/>
                <w:sz w:val="24"/>
                <w:u w:val="none"/>
              </w:rPr>
              <w:t xml:space="preserve">. punkta b) apakšpunktā (t. i., </w:t>
            </w:r>
            <w:r w:rsidRPr="00901D39">
              <w:rPr>
                <w:rStyle w:val="InstructionsTabelleberschrift"/>
                <w:rFonts w:ascii="Times New Roman" w:hAnsi="Times New Roman"/>
                <w:b w:val="0"/>
                <w:sz w:val="24"/>
                <w:u w:val="none"/>
              </w:rPr>
              <w:t>80</w:t>
            </w:r>
            <w:r w:rsidRPr="00D57936">
              <w:rPr>
                <w:rStyle w:val="InstructionsTabelleberschrift"/>
                <w:rFonts w:ascii="Times New Roman" w:hAnsi="Times New Roman"/>
                <w:b w:val="0"/>
                <w:sz w:val="24"/>
                <w:u w:val="none"/>
              </w:rPr>
              <w:t xml:space="preserve"> % no kopējās pašu kapitāla minimālās summas, kas iestādei būtu jātur saskaņā ar Direktīvas </w:t>
            </w:r>
            <w:r w:rsidRPr="00901D39">
              <w:rPr>
                <w:rStyle w:val="InstructionsTabelleberschrift"/>
                <w:rFonts w:ascii="Times New Roman" w:hAnsi="Times New Roman"/>
                <w:b w:val="0"/>
                <w:sz w:val="24"/>
                <w:u w:val="none"/>
              </w:rPr>
              <w:t>93</w:t>
            </w:r>
            <w:r w:rsidRPr="00D57936">
              <w:rPr>
                <w:rStyle w:val="InstructionsTabelleberschrift"/>
                <w:rFonts w:ascii="Times New Roman" w:hAnsi="Times New Roman"/>
                <w:b w:val="0"/>
                <w:sz w:val="24"/>
                <w:u w:val="none"/>
              </w:rPr>
              <w:t>/</w:t>
            </w:r>
            <w:r w:rsidRPr="00901D39">
              <w:rPr>
                <w:rStyle w:val="InstructionsTabelleberschrift"/>
                <w:rFonts w:ascii="Times New Roman" w:hAnsi="Times New Roman"/>
                <w:b w:val="0"/>
                <w:sz w:val="24"/>
                <w:u w:val="none"/>
              </w:rPr>
              <w:t>6</w:t>
            </w:r>
            <w:r w:rsidRPr="00D57936">
              <w:rPr>
                <w:rStyle w:val="InstructionsTabelleberschrift"/>
                <w:rFonts w:ascii="Times New Roman" w:hAnsi="Times New Roman"/>
                <w:b w:val="0"/>
                <w:sz w:val="24"/>
                <w:u w:val="none"/>
              </w:rPr>
              <w:t xml:space="preserve">/EEK un Direktīvas </w:t>
            </w:r>
            <w:r w:rsidRPr="00901D39">
              <w:rPr>
                <w:rStyle w:val="InstructionsTabelleberschrift"/>
                <w:rFonts w:ascii="Times New Roman" w:hAnsi="Times New Roman"/>
                <w:b w:val="0"/>
                <w:sz w:val="24"/>
                <w:u w:val="none"/>
              </w:rPr>
              <w:t>2000</w:t>
            </w:r>
            <w:r w:rsidRPr="00D57936">
              <w:rPr>
                <w:rStyle w:val="InstructionsTabelleberschrift"/>
                <w:rFonts w:ascii="Times New Roman" w:hAnsi="Times New Roman"/>
                <w:b w:val="0"/>
                <w:sz w:val="24"/>
                <w:u w:val="none"/>
              </w:rPr>
              <w:t>/</w:t>
            </w:r>
            <w:r w:rsidRPr="00901D39">
              <w:rPr>
                <w:rStyle w:val="InstructionsTabelleberschrift"/>
                <w:rFonts w:ascii="Times New Roman" w:hAnsi="Times New Roman"/>
                <w:b w:val="0"/>
                <w:sz w:val="24"/>
                <w:u w:val="none"/>
              </w:rPr>
              <w:t>12</w:t>
            </w:r>
            <w:r w:rsidRPr="00D57936">
              <w:rPr>
                <w:rStyle w:val="InstructionsTabelleberschrift"/>
                <w:rFonts w:ascii="Times New Roman" w:hAnsi="Times New Roman"/>
                <w:b w:val="0"/>
                <w:sz w:val="24"/>
                <w:u w:val="none"/>
              </w:rPr>
              <w:t xml:space="preserve">/EK </w:t>
            </w:r>
            <w:r w:rsidRPr="00901D39">
              <w:rPr>
                <w:rStyle w:val="InstructionsTabelleberschrift"/>
                <w:rFonts w:ascii="Times New Roman" w:hAnsi="Times New Roman"/>
                <w:b w:val="0"/>
                <w:sz w:val="24"/>
                <w:u w:val="none"/>
              </w:rPr>
              <w:t>4</w:t>
            </w:r>
            <w:r w:rsidRPr="00D57936">
              <w:rPr>
                <w:rStyle w:val="InstructionsTabelleberschrift"/>
                <w:rFonts w:ascii="Times New Roman" w:hAnsi="Times New Roman"/>
                <w:b w:val="0"/>
                <w:sz w:val="24"/>
                <w:u w:val="none"/>
              </w:rPr>
              <w:t>. pantu).</w:t>
            </w:r>
          </w:p>
        </w:tc>
      </w:tr>
      <w:tr w:rsidR="00D257B7" w:rsidRPr="00D57936" w14:paraId="5A6EBDBF" w14:textId="77777777"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14:paraId="1734C374" w14:textId="77777777" w:rsidR="00D257B7" w:rsidRPr="00D57936" w:rsidRDefault="007E16E5">
            <w:pPr>
              <w:pStyle w:val="InstructionsText"/>
            </w:pPr>
            <w:r w:rsidRPr="00901D39">
              <w:t>900</w:t>
            </w:r>
          </w:p>
        </w:tc>
        <w:tc>
          <w:tcPr>
            <w:tcW w:w="7243" w:type="dxa"/>
            <w:tcBorders>
              <w:top w:val="single" w:sz="4" w:space="0" w:color="auto"/>
              <w:left w:val="single" w:sz="4" w:space="0" w:color="auto"/>
              <w:bottom w:val="single" w:sz="4" w:space="0" w:color="auto"/>
              <w:right w:val="single" w:sz="4" w:space="0" w:color="auto"/>
            </w:tcBorders>
          </w:tcPr>
          <w:p w14:paraId="5E3AF3A8" w14:textId="77777777" w:rsidR="00D257B7" w:rsidRPr="00D57936" w:rsidRDefault="007E16E5">
            <w:pPr>
              <w:pStyle w:val="InstructionsText"/>
              <w:rPr>
                <w:rStyle w:val="InstructionsTabelleberschrift"/>
                <w:rFonts w:ascii="Times New Roman" w:hAnsi="Times New Roman"/>
                <w:sz w:val="24"/>
              </w:rPr>
            </w:pPr>
            <w:r w:rsidRPr="00D57936">
              <w:rPr>
                <w:rStyle w:val="InstructionsTabelleberschrift"/>
                <w:rFonts w:ascii="Times New Roman" w:hAnsi="Times New Roman"/>
                <w:sz w:val="24"/>
              </w:rPr>
              <w:t>Pašu kapitāla prasības “Bāzele I” minimumam – SP alternatīva</w:t>
            </w:r>
          </w:p>
          <w:p w14:paraId="16A26EEB" w14:textId="475A557E" w:rsidR="00D257B7" w:rsidRPr="00D57936" w:rsidRDefault="00214FDA">
            <w:pPr>
              <w:pStyle w:val="InstructionsText"/>
              <w:rPr>
                <w:rStyle w:val="InstructionsTabelleberschrift"/>
                <w:rFonts w:ascii="Times New Roman" w:hAnsi="Times New Roman"/>
                <w:b w:val="0"/>
                <w:sz w:val="24"/>
                <w:u w:val="none"/>
              </w:rPr>
            </w:pPr>
            <w:r w:rsidRPr="00D57936">
              <w:rPr>
                <w:rStyle w:val="InstructionsTabelleberschrift"/>
                <w:rFonts w:ascii="Times New Roman" w:hAnsi="Times New Roman"/>
                <w:b w:val="0"/>
                <w:sz w:val="24"/>
                <w:u w:val="none"/>
              </w:rPr>
              <w:t xml:space="preserve">KPR </w:t>
            </w:r>
            <w:r w:rsidRPr="00901D39">
              <w:rPr>
                <w:rStyle w:val="InstructionsTabelleberschrift"/>
                <w:rFonts w:ascii="Times New Roman" w:hAnsi="Times New Roman"/>
                <w:b w:val="0"/>
                <w:sz w:val="24"/>
                <w:u w:val="none"/>
              </w:rPr>
              <w:t>500</w:t>
            </w:r>
            <w:r w:rsidRPr="00D57936">
              <w:rPr>
                <w:rStyle w:val="InstructionsTabelleberschrift"/>
                <w:rFonts w:ascii="Times New Roman" w:hAnsi="Times New Roman"/>
                <w:b w:val="0"/>
                <w:sz w:val="24"/>
                <w:u w:val="none"/>
              </w:rPr>
              <w:t xml:space="preserve">. panta </w:t>
            </w:r>
            <w:r w:rsidRPr="00901D39">
              <w:rPr>
                <w:rStyle w:val="InstructionsTabelleberschrift"/>
                <w:rFonts w:ascii="Times New Roman" w:hAnsi="Times New Roman"/>
                <w:b w:val="0"/>
                <w:sz w:val="24"/>
                <w:u w:val="none"/>
              </w:rPr>
              <w:t>2</w:t>
            </w:r>
            <w:r w:rsidRPr="00D57936">
              <w:rPr>
                <w:rStyle w:val="InstructionsTabelleberschrift"/>
                <w:rFonts w:ascii="Times New Roman" w:hAnsi="Times New Roman"/>
                <w:b w:val="0"/>
                <w:sz w:val="24"/>
                <w:u w:val="none"/>
              </w:rPr>
              <w:t xml:space="preserve">. un </w:t>
            </w:r>
            <w:r w:rsidRPr="00901D39">
              <w:rPr>
                <w:rStyle w:val="InstructionsTabelleberschrift"/>
                <w:rFonts w:ascii="Times New Roman" w:hAnsi="Times New Roman"/>
                <w:b w:val="0"/>
                <w:sz w:val="24"/>
                <w:u w:val="none"/>
              </w:rPr>
              <w:t>3</w:t>
            </w:r>
            <w:r w:rsidRPr="00D57936">
              <w:rPr>
                <w:rStyle w:val="InstructionsTabelleberschrift"/>
                <w:rFonts w:ascii="Times New Roman" w:hAnsi="Times New Roman"/>
                <w:b w:val="0"/>
                <w:sz w:val="24"/>
                <w:u w:val="none"/>
              </w:rPr>
              <w:t xml:space="preserve">. punkts </w:t>
            </w:r>
          </w:p>
          <w:p w14:paraId="7085DCA6" w14:textId="46731F19" w:rsidR="00D257B7" w:rsidRPr="00D57936" w:rsidRDefault="00DE48EF">
            <w:pPr>
              <w:pStyle w:val="InstructionsText"/>
              <w:rPr>
                <w:rStyle w:val="InstructionsTabelleberschrift"/>
                <w:rFonts w:ascii="Times New Roman" w:hAnsi="Times New Roman"/>
                <w:b w:val="0"/>
                <w:sz w:val="24"/>
                <w:u w:val="none"/>
              </w:rPr>
            </w:pPr>
            <w:r w:rsidRPr="00D57936">
              <w:rPr>
                <w:rStyle w:val="InstructionsTabelleberschrift"/>
                <w:rFonts w:ascii="Times New Roman" w:hAnsi="Times New Roman"/>
                <w:b w:val="0"/>
                <w:sz w:val="24"/>
                <w:u w:val="none"/>
              </w:rPr>
              <w:t xml:space="preserve">Šajā pozīcijā ir uzrādāma pašu kapitāla summa, kas noteikta KPR </w:t>
            </w:r>
            <w:r w:rsidRPr="00901D39">
              <w:rPr>
                <w:rStyle w:val="InstructionsTabelleberschrift"/>
                <w:rFonts w:ascii="Times New Roman" w:hAnsi="Times New Roman"/>
                <w:b w:val="0"/>
                <w:sz w:val="24"/>
                <w:u w:val="none"/>
              </w:rPr>
              <w:t>500</w:t>
            </w:r>
            <w:r w:rsidRPr="00D57936">
              <w:rPr>
                <w:rStyle w:val="InstructionsTabelleberschrift"/>
                <w:rFonts w:ascii="Times New Roman" w:hAnsi="Times New Roman"/>
                <w:b w:val="0"/>
                <w:sz w:val="24"/>
                <w:u w:val="none"/>
              </w:rPr>
              <w:t xml:space="preserve">. panta </w:t>
            </w:r>
            <w:r w:rsidRPr="00901D39">
              <w:rPr>
                <w:rStyle w:val="InstructionsTabelleberschrift"/>
                <w:rFonts w:ascii="Times New Roman" w:hAnsi="Times New Roman"/>
                <w:b w:val="0"/>
                <w:sz w:val="24"/>
                <w:u w:val="none"/>
              </w:rPr>
              <w:t>2</w:t>
            </w:r>
            <w:r w:rsidRPr="00D57936">
              <w:rPr>
                <w:rStyle w:val="InstructionsTabelleberschrift"/>
                <w:rFonts w:ascii="Times New Roman" w:hAnsi="Times New Roman"/>
                <w:b w:val="0"/>
                <w:sz w:val="24"/>
                <w:u w:val="none"/>
              </w:rPr>
              <w:t xml:space="preserve">. punktā (t. i., </w:t>
            </w:r>
            <w:r w:rsidRPr="00901D39">
              <w:rPr>
                <w:rStyle w:val="InstructionsTabelleberschrift"/>
                <w:rFonts w:ascii="Times New Roman" w:hAnsi="Times New Roman"/>
                <w:b w:val="0"/>
                <w:sz w:val="24"/>
                <w:u w:val="none"/>
              </w:rPr>
              <w:t>80</w:t>
            </w:r>
            <w:r w:rsidRPr="00D57936">
              <w:rPr>
                <w:rStyle w:val="InstructionsTabelleberschrift"/>
                <w:rFonts w:ascii="Times New Roman" w:hAnsi="Times New Roman"/>
                <w:b w:val="0"/>
                <w:sz w:val="24"/>
                <w:u w:val="none"/>
              </w:rPr>
              <w:t xml:space="preserve"> % no pašu kapitāla, kas iestādei jānodrošina saskaņā ar KPR </w:t>
            </w:r>
            <w:r w:rsidRPr="00901D39">
              <w:rPr>
                <w:rStyle w:val="InstructionsTabelleberschrift"/>
                <w:rFonts w:ascii="Times New Roman" w:hAnsi="Times New Roman"/>
                <w:b w:val="0"/>
                <w:sz w:val="24"/>
                <w:u w:val="none"/>
              </w:rPr>
              <w:t>92</w:t>
            </w:r>
            <w:r w:rsidRPr="00D57936">
              <w:rPr>
                <w:rStyle w:val="InstructionsTabelleberschrift"/>
                <w:rFonts w:ascii="Times New Roman" w:hAnsi="Times New Roman"/>
                <w:b w:val="0"/>
                <w:sz w:val="24"/>
                <w:u w:val="none"/>
              </w:rPr>
              <w:t xml:space="preserve">. pantu, aprēķinot darījumu riska svērtās vērtības saskaņā ar </w:t>
            </w:r>
            <w:r w:rsidRPr="00D57936">
              <w:t xml:space="preserve">KPR Trešās daļas </w:t>
            </w:r>
            <w:r w:rsidRPr="00D57936">
              <w:rPr>
                <w:rStyle w:val="InstructionsTabelleberschrift"/>
                <w:rFonts w:ascii="Times New Roman" w:hAnsi="Times New Roman"/>
                <w:b w:val="0"/>
                <w:sz w:val="24"/>
                <w:u w:val="none"/>
              </w:rPr>
              <w:t xml:space="preserve"> II sadaļas </w:t>
            </w:r>
            <w:r w:rsidRPr="00901D39">
              <w:rPr>
                <w:rStyle w:val="InstructionsTabelleberschrift"/>
                <w:rFonts w:ascii="Times New Roman" w:hAnsi="Times New Roman"/>
                <w:b w:val="0"/>
                <w:sz w:val="24"/>
                <w:u w:val="none"/>
              </w:rPr>
              <w:t>2</w:t>
            </w:r>
            <w:r w:rsidRPr="00D57936">
              <w:rPr>
                <w:rStyle w:val="InstructionsTabelleberschrift"/>
                <w:rFonts w:ascii="Times New Roman" w:hAnsi="Times New Roman"/>
                <w:b w:val="0"/>
                <w:sz w:val="24"/>
                <w:u w:val="none"/>
              </w:rPr>
              <w:t xml:space="preserve">. nodaļu un </w:t>
            </w:r>
            <w:r w:rsidRPr="00D57936">
              <w:t xml:space="preserve">Trešās daļas III sadaļas </w:t>
            </w:r>
            <w:r w:rsidRPr="00D57936">
              <w:rPr>
                <w:rStyle w:val="InstructionsTabelleberschrift"/>
                <w:rFonts w:ascii="Times New Roman" w:hAnsi="Times New Roman"/>
                <w:b w:val="0"/>
                <w:sz w:val="24"/>
                <w:u w:val="none"/>
              </w:rPr>
              <w:t xml:space="preserve"> </w:t>
            </w:r>
            <w:r w:rsidRPr="00901D39">
              <w:rPr>
                <w:rStyle w:val="InstructionsTabelleberschrift"/>
                <w:rFonts w:ascii="Times New Roman" w:hAnsi="Times New Roman"/>
                <w:b w:val="0"/>
                <w:sz w:val="24"/>
                <w:u w:val="none"/>
              </w:rPr>
              <w:t>2</w:t>
            </w:r>
            <w:r w:rsidRPr="00D57936">
              <w:rPr>
                <w:rStyle w:val="InstructionsTabelleberschrift"/>
                <w:rFonts w:ascii="Times New Roman" w:hAnsi="Times New Roman"/>
                <w:b w:val="0"/>
                <w:sz w:val="24"/>
                <w:u w:val="none"/>
              </w:rPr>
              <w:t xml:space="preserve">. vai </w:t>
            </w:r>
            <w:r w:rsidRPr="00901D39">
              <w:rPr>
                <w:rStyle w:val="InstructionsTabelleberschrift"/>
                <w:rFonts w:ascii="Times New Roman" w:hAnsi="Times New Roman"/>
                <w:b w:val="0"/>
                <w:sz w:val="24"/>
                <w:u w:val="none"/>
              </w:rPr>
              <w:t>3</w:t>
            </w:r>
            <w:r w:rsidRPr="00D57936">
              <w:rPr>
                <w:rStyle w:val="InstructionsTabelleberschrift"/>
                <w:rFonts w:ascii="Times New Roman" w:hAnsi="Times New Roman"/>
                <w:b w:val="0"/>
                <w:sz w:val="24"/>
                <w:u w:val="none"/>
              </w:rPr>
              <w:t xml:space="preserve">. nodaļu </w:t>
            </w:r>
            <w:r w:rsidRPr="00D57936">
              <w:t xml:space="preserve">, kā piemērojams, nevis KPR </w:t>
            </w:r>
            <w:r w:rsidRPr="00D57936">
              <w:rPr>
                <w:rStyle w:val="InstructionsTabelleberschrift"/>
                <w:rFonts w:ascii="Times New Roman" w:hAnsi="Times New Roman"/>
                <w:b w:val="0"/>
                <w:sz w:val="24"/>
                <w:u w:val="none"/>
              </w:rPr>
              <w:t xml:space="preserve">Trešās daļas II sadaļas </w:t>
            </w:r>
            <w:r w:rsidRPr="00901D39">
              <w:rPr>
                <w:rStyle w:val="InstructionsTabelleberschrift"/>
                <w:rFonts w:ascii="Times New Roman" w:hAnsi="Times New Roman"/>
                <w:b w:val="0"/>
                <w:sz w:val="24"/>
                <w:u w:val="none"/>
              </w:rPr>
              <w:t>3</w:t>
            </w:r>
            <w:r w:rsidRPr="00D57936">
              <w:rPr>
                <w:rStyle w:val="InstructionsTabelleberschrift"/>
                <w:rFonts w:ascii="Times New Roman" w:hAnsi="Times New Roman"/>
                <w:b w:val="0"/>
                <w:sz w:val="24"/>
                <w:u w:val="none"/>
              </w:rPr>
              <w:t xml:space="preserve">. nodaļu vai </w:t>
            </w:r>
            <w:r w:rsidRPr="00D57936">
              <w:t xml:space="preserve">Trešās daļas </w:t>
            </w:r>
            <w:r w:rsidRPr="00D57936">
              <w:rPr>
                <w:rStyle w:val="InstructionsTabelleberschrift"/>
                <w:rFonts w:ascii="Times New Roman" w:hAnsi="Times New Roman"/>
                <w:b w:val="0"/>
                <w:sz w:val="24"/>
                <w:u w:val="none"/>
              </w:rPr>
              <w:t xml:space="preserve">III sadaļas </w:t>
            </w:r>
            <w:r w:rsidRPr="00901D39">
              <w:rPr>
                <w:rStyle w:val="InstructionsTabelleberschrift"/>
                <w:rFonts w:ascii="Times New Roman" w:hAnsi="Times New Roman"/>
                <w:b w:val="0"/>
                <w:sz w:val="24"/>
                <w:u w:val="none"/>
              </w:rPr>
              <w:t>4</w:t>
            </w:r>
            <w:r w:rsidRPr="00D57936">
              <w:rPr>
                <w:rStyle w:val="InstructionsTabelleberschrift"/>
                <w:rFonts w:ascii="Times New Roman" w:hAnsi="Times New Roman"/>
                <w:b w:val="0"/>
                <w:sz w:val="24"/>
                <w:u w:val="none"/>
              </w:rPr>
              <w:t>. nodaļu).</w:t>
            </w:r>
          </w:p>
        </w:tc>
      </w:tr>
      <w:tr w:rsidR="00D257B7" w:rsidRPr="00D57936" w14:paraId="3C3F6066" w14:textId="77777777"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14:paraId="65722286" w14:textId="77777777" w:rsidR="00D257B7" w:rsidRPr="00D57936" w:rsidRDefault="00A840D5">
            <w:pPr>
              <w:pStyle w:val="InstructionsText"/>
            </w:pPr>
            <w:r w:rsidRPr="00901D39">
              <w:t>910</w:t>
            </w:r>
          </w:p>
        </w:tc>
        <w:tc>
          <w:tcPr>
            <w:tcW w:w="7243" w:type="dxa"/>
            <w:tcBorders>
              <w:top w:val="single" w:sz="4" w:space="0" w:color="auto"/>
              <w:left w:val="single" w:sz="4" w:space="0" w:color="auto"/>
              <w:bottom w:val="single" w:sz="4" w:space="0" w:color="auto"/>
              <w:right w:val="single" w:sz="4" w:space="0" w:color="auto"/>
            </w:tcBorders>
          </w:tcPr>
          <w:p w14:paraId="66A35C39" w14:textId="77777777" w:rsidR="00D257B7" w:rsidRPr="00D57936" w:rsidRDefault="002540B2">
            <w:pPr>
              <w:pStyle w:val="InstructionsText"/>
              <w:rPr>
                <w:rStyle w:val="InstructionsTabelleberschrift"/>
                <w:rFonts w:ascii="Times New Roman" w:hAnsi="Times New Roman"/>
                <w:sz w:val="24"/>
              </w:rPr>
            </w:pPr>
            <w:r w:rsidRPr="00D57936">
              <w:rPr>
                <w:rStyle w:val="InstructionsTabelleberschrift"/>
                <w:rFonts w:ascii="Times New Roman" w:hAnsi="Times New Roman"/>
                <w:sz w:val="24"/>
              </w:rPr>
              <w:t>Kopējā pašu kapitāla deficīts attiecībā uz “Bāzele I” pašu kapitāla prasību minimumu vai SP alternatīvu</w:t>
            </w:r>
          </w:p>
          <w:p w14:paraId="2415E5FA" w14:textId="69690AE5" w:rsidR="00D257B7" w:rsidRPr="00D57936" w:rsidRDefault="0014657C">
            <w:pPr>
              <w:pStyle w:val="InstructionsText"/>
              <w:rPr>
                <w:rStyle w:val="InstructionsTabelleberschrift"/>
                <w:rFonts w:ascii="Times New Roman" w:hAnsi="Times New Roman"/>
                <w:b w:val="0"/>
                <w:sz w:val="24"/>
                <w:u w:val="none"/>
              </w:rPr>
            </w:pPr>
            <w:r w:rsidRPr="00D57936">
              <w:rPr>
                <w:rStyle w:val="InstructionsTabelleberschrift"/>
                <w:rFonts w:ascii="Times New Roman" w:hAnsi="Times New Roman"/>
                <w:b w:val="0"/>
                <w:sz w:val="24"/>
                <w:u w:val="none"/>
              </w:rPr>
              <w:t xml:space="preserve">KPR </w:t>
            </w:r>
            <w:r w:rsidRPr="00901D39">
              <w:rPr>
                <w:rStyle w:val="InstructionsTabelleberschrift"/>
                <w:rFonts w:ascii="Times New Roman" w:hAnsi="Times New Roman"/>
                <w:b w:val="0"/>
                <w:sz w:val="24"/>
                <w:u w:val="none"/>
              </w:rPr>
              <w:t>500</w:t>
            </w:r>
            <w:r w:rsidRPr="00D57936">
              <w:rPr>
                <w:rStyle w:val="InstructionsTabelleberschrift"/>
                <w:rFonts w:ascii="Times New Roman" w:hAnsi="Times New Roman"/>
                <w:b w:val="0"/>
                <w:sz w:val="24"/>
                <w:u w:val="none"/>
              </w:rPr>
              <w:t xml:space="preserve">. panta </w:t>
            </w:r>
            <w:r w:rsidRPr="00901D39">
              <w:rPr>
                <w:rStyle w:val="InstructionsTabelleberschrift"/>
                <w:rFonts w:ascii="Times New Roman" w:hAnsi="Times New Roman"/>
                <w:b w:val="0"/>
                <w:sz w:val="24"/>
                <w:u w:val="none"/>
              </w:rPr>
              <w:t>1</w:t>
            </w:r>
            <w:r w:rsidRPr="00D57936">
              <w:rPr>
                <w:rStyle w:val="InstructionsTabelleberschrift"/>
                <w:rFonts w:ascii="Times New Roman" w:hAnsi="Times New Roman"/>
                <w:b w:val="0"/>
                <w:sz w:val="24"/>
                <w:u w:val="none"/>
              </w:rPr>
              <w:t xml:space="preserve">. punkta b) apakšpunkts un </w:t>
            </w:r>
            <w:r w:rsidRPr="00901D39">
              <w:rPr>
                <w:rStyle w:val="InstructionsTabelleberschrift"/>
                <w:rFonts w:ascii="Times New Roman" w:hAnsi="Times New Roman"/>
                <w:b w:val="0"/>
                <w:sz w:val="24"/>
                <w:u w:val="none"/>
              </w:rPr>
              <w:t>500</w:t>
            </w:r>
            <w:r w:rsidRPr="00D57936">
              <w:rPr>
                <w:rStyle w:val="InstructionsTabelleberschrift"/>
                <w:rFonts w:ascii="Times New Roman" w:hAnsi="Times New Roman"/>
                <w:b w:val="0"/>
                <w:sz w:val="24"/>
                <w:u w:val="none"/>
              </w:rPr>
              <w:t xml:space="preserve">. panta </w:t>
            </w:r>
            <w:r w:rsidRPr="00901D39">
              <w:rPr>
                <w:rStyle w:val="InstructionsTabelleberschrift"/>
                <w:rFonts w:ascii="Times New Roman" w:hAnsi="Times New Roman"/>
                <w:b w:val="0"/>
                <w:sz w:val="24"/>
                <w:u w:val="none"/>
              </w:rPr>
              <w:t>2</w:t>
            </w:r>
            <w:r w:rsidRPr="00D57936">
              <w:rPr>
                <w:rStyle w:val="InstructionsTabelleberschrift"/>
                <w:rFonts w:ascii="Times New Roman" w:hAnsi="Times New Roman"/>
                <w:b w:val="0"/>
                <w:sz w:val="24"/>
                <w:u w:val="none"/>
              </w:rPr>
              <w:t xml:space="preserve">. punkts </w:t>
            </w:r>
          </w:p>
          <w:p w14:paraId="7724778A" w14:textId="77777777" w:rsidR="00D257B7" w:rsidRPr="00D57936" w:rsidRDefault="00DE48EF">
            <w:pPr>
              <w:pStyle w:val="InstructionsText"/>
              <w:rPr>
                <w:rStyle w:val="InstructionsTabelleberschrift"/>
                <w:rFonts w:ascii="Times New Roman" w:hAnsi="Times New Roman"/>
                <w:b w:val="0"/>
                <w:sz w:val="24"/>
                <w:u w:val="none"/>
              </w:rPr>
            </w:pPr>
            <w:r w:rsidRPr="00D57936">
              <w:rPr>
                <w:rStyle w:val="InstructionsTabelleberschrift"/>
                <w:rFonts w:ascii="Times New Roman" w:hAnsi="Times New Roman"/>
                <w:b w:val="0"/>
                <w:sz w:val="24"/>
                <w:u w:val="none"/>
              </w:rPr>
              <w:t>Šī rinda ir aizpildāma ar:</w:t>
            </w:r>
          </w:p>
          <w:p w14:paraId="4D0AF386" w14:textId="45D8ADF9" w:rsidR="00D257B7" w:rsidRPr="00D57936" w:rsidRDefault="00DE48EF">
            <w:pPr>
              <w:pStyle w:val="InstructionsText"/>
              <w:ind w:left="423" w:hanging="423"/>
              <w:rPr>
                <w:rStyle w:val="InstructionsTabelleberschrift"/>
                <w:rFonts w:ascii="Times New Roman" w:hAnsi="Times New Roman"/>
                <w:b w:val="0"/>
                <w:sz w:val="24"/>
                <w:u w:val="none"/>
              </w:rPr>
            </w:pPr>
            <w:r w:rsidRPr="00D57936">
              <w:rPr>
                <w:rStyle w:val="InstructionsTabelleberschrift"/>
                <w:rFonts w:ascii="Times New Roman" w:hAnsi="Times New Roman"/>
                <w:b w:val="0"/>
                <w:sz w:val="24"/>
                <w:u w:val="none"/>
              </w:rPr>
              <w:t>-</w:t>
            </w:r>
            <w:r w:rsidRPr="00D57936">
              <w:rPr>
                <w:rStyle w:val="InstructionsTabelleberschrift"/>
                <w:rFonts w:ascii="Times New Roman" w:hAnsi="Times New Roman"/>
                <w:b w:val="0"/>
                <w:sz w:val="24"/>
                <w:u w:val="none"/>
              </w:rPr>
              <w:tab/>
              <w:t xml:space="preserve">ja piemēro KPR </w:t>
            </w:r>
            <w:r w:rsidRPr="00901D39">
              <w:rPr>
                <w:rStyle w:val="InstructionsTabelleberschrift"/>
                <w:rFonts w:ascii="Times New Roman" w:hAnsi="Times New Roman"/>
                <w:b w:val="0"/>
                <w:sz w:val="24"/>
                <w:u w:val="none"/>
              </w:rPr>
              <w:t>500</w:t>
            </w:r>
            <w:r w:rsidRPr="00D57936">
              <w:rPr>
                <w:rStyle w:val="InstructionsTabelleberschrift"/>
                <w:rFonts w:ascii="Times New Roman" w:hAnsi="Times New Roman"/>
                <w:b w:val="0"/>
                <w:sz w:val="24"/>
                <w:u w:val="none"/>
              </w:rPr>
              <w:t xml:space="preserve">. panta </w:t>
            </w:r>
            <w:r w:rsidRPr="00901D39">
              <w:rPr>
                <w:rStyle w:val="InstructionsTabelleberschrift"/>
                <w:rFonts w:ascii="Times New Roman" w:hAnsi="Times New Roman"/>
                <w:b w:val="0"/>
                <w:sz w:val="24"/>
                <w:u w:val="none"/>
              </w:rPr>
              <w:t>1</w:t>
            </w:r>
            <w:r w:rsidRPr="00D57936">
              <w:rPr>
                <w:rStyle w:val="InstructionsTabelleberschrift"/>
                <w:rFonts w:ascii="Times New Roman" w:hAnsi="Times New Roman"/>
                <w:b w:val="0"/>
                <w:sz w:val="24"/>
                <w:u w:val="none"/>
              </w:rPr>
              <w:t xml:space="preserve">. punkta b) apakšpunktu un </w:t>
            </w:r>
            <w:r w:rsidRPr="00901D39">
              <w:rPr>
                <w:rStyle w:val="InstructionsTabelleberschrift"/>
                <w:rFonts w:ascii="Times New Roman" w:hAnsi="Times New Roman"/>
                <w:b w:val="0"/>
                <w:sz w:val="24"/>
                <w:u w:val="none"/>
              </w:rPr>
              <w:t>880</w:t>
            </w:r>
            <w:r w:rsidRPr="00D57936">
              <w:rPr>
                <w:rStyle w:val="InstructionsTabelleberschrift"/>
                <w:rFonts w:ascii="Times New Roman" w:hAnsi="Times New Roman"/>
                <w:b w:val="0"/>
                <w:sz w:val="24"/>
                <w:u w:val="none"/>
              </w:rPr>
              <w:t xml:space="preserve">. rinda &lt;  </w:t>
            </w:r>
            <w:r w:rsidRPr="00901D39">
              <w:rPr>
                <w:rStyle w:val="InstructionsTabelleberschrift"/>
                <w:rFonts w:ascii="Times New Roman" w:hAnsi="Times New Roman"/>
                <w:b w:val="0"/>
                <w:sz w:val="24"/>
                <w:u w:val="none"/>
              </w:rPr>
              <w:t>890</w:t>
            </w:r>
            <w:r w:rsidRPr="00D57936">
              <w:rPr>
                <w:rStyle w:val="InstructionsTabelleberschrift"/>
                <w:rFonts w:ascii="Times New Roman" w:hAnsi="Times New Roman"/>
                <w:b w:val="0"/>
                <w:sz w:val="24"/>
                <w:u w:val="none"/>
              </w:rPr>
              <w:t xml:space="preserve">. rindu: starpību starp </w:t>
            </w:r>
            <w:r w:rsidRPr="00901D39">
              <w:rPr>
                <w:rStyle w:val="InstructionsTabelleberschrift"/>
                <w:rFonts w:ascii="Times New Roman" w:hAnsi="Times New Roman"/>
                <w:b w:val="0"/>
                <w:sz w:val="24"/>
                <w:u w:val="none"/>
              </w:rPr>
              <w:t>890</w:t>
            </w:r>
            <w:r w:rsidRPr="00D57936">
              <w:rPr>
                <w:rStyle w:val="InstructionsTabelleberschrift"/>
                <w:rFonts w:ascii="Times New Roman" w:hAnsi="Times New Roman"/>
                <w:b w:val="0"/>
                <w:sz w:val="24"/>
                <w:u w:val="none"/>
              </w:rPr>
              <w:t xml:space="preserve">. rindu un </w:t>
            </w:r>
            <w:r w:rsidRPr="00901D39">
              <w:rPr>
                <w:rStyle w:val="InstructionsTabelleberschrift"/>
                <w:rFonts w:ascii="Times New Roman" w:hAnsi="Times New Roman"/>
                <w:b w:val="0"/>
                <w:sz w:val="24"/>
                <w:u w:val="none"/>
              </w:rPr>
              <w:t>880</w:t>
            </w:r>
            <w:r w:rsidRPr="00D57936">
              <w:rPr>
                <w:rStyle w:val="InstructionsTabelleberschrift"/>
                <w:rFonts w:ascii="Times New Roman" w:hAnsi="Times New Roman"/>
                <w:b w:val="0"/>
                <w:sz w:val="24"/>
                <w:u w:val="none"/>
              </w:rPr>
              <w:t>. rindu</w:t>
            </w:r>
          </w:p>
          <w:p w14:paraId="382D4867" w14:textId="50830AFD" w:rsidR="00D257B7" w:rsidRPr="00D57936" w:rsidRDefault="00DE48EF">
            <w:pPr>
              <w:pStyle w:val="InstructionsText"/>
              <w:ind w:left="423" w:hanging="423"/>
              <w:rPr>
                <w:rStyle w:val="InstructionsTabelleberschrift"/>
                <w:rFonts w:ascii="Times New Roman" w:hAnsi="Times New Roman"/>
                <w:b w:val="0"/>
                <w:sz w:val="24"/>
                <w:u w:val="none"/>
              </w:rPr>
            </w:pPr>
            <w:r w:rsidRPr="00D57936">
              <w:rPr>
                <w:rStyle w:val="InstructionsTabelleberschrift"/>
                <w:rFonts w:ascii="Times New Roman" w:hAnsi="Times New Roman"/>
                <w:b w:val="0"/>
                <w:sz w:val="24"/>
                <w:u w:val="none"/>
              </w:rPr>
              <w:t>-</w:t>
            </w:r>
            <w:r w:rsidRPr="00D57936">
              <w:rPr>
                <w:rStyle w:val="InstructionsTabelleberschrift"/>
                <w:rFonts w:ascii="Times New Roman" w:hAnsi="Times New Roman"/>
                <w:b w:val="0"/>
                <w:sz w:val="24"/>
                <w:u w:val="none"/>
              </w:rPr>
              <w:tab/>
              <w:t xml:space="preserve">vai ja piemēro KPR </w:t>
            </w:r>
            <w:r w:rsidRPr="00901D39">
              <w:rPr>
                <w:rStyle w:val="InstructionsTabelleberschrift"/>
                <w:rFonts w:ascii="Times New Roman" w:hAnsi="Times New Roman"/>
                <w:b w:val="0"/>
                <w:sz w:val="24"/>
                <w:u w:val="none"/>
              </w:rPr>
              <w:t>500</w:t>
            </w:r>
            <w:r w:rsidRPr="00D57936">
              <w:rPr>
                <w:rStyle w:val="InstructionsTabelleberschrift"/>
                <w:rFonts w:ascii="Times New Roman" w:hAnsi="Times New Roman"/>
                <w:b w:val="0"/>
                <w:sz w:val="24"/>
                <w:u w:val="none"/>
              </w:rPr>
              <w:t xml:space="preserve">. panta </w:t>
            </w:r>
            <w:r w:rsidRPr="00901D39">
              <w:rPr>
                <w:rStyle w:val="InstructionsTabelleberschrift"/>
                <w:rFonts w:ascii="Times New Roman" w:hAnsi="Times New Roman"/>
                <w:b w:val="0"/>
                <w:sz w:val="24"/>
                <w:u w:val="none"/>
              </w:rPr>
              <w:t>2</w:t>
            </w:r>
            <w:r w:rsidRPr="00D57936">
              <w:rPr>
                <w:rStyle w:val="InstructionsTabelleberschrift"/>
                <w:rFonts w:ascii="Times New Roman" w:hAnsi="Times New Roman"/>
                <w:b w:val="0"/>
                <w:sz w:val="24"/>
                <w:u w:val="none"/>
              </w:rPr>
              <w:t xml:space="preserve">. punktu un C </w:t>
            </w:r>
            <w:r w:rsidRPr="00901D39">
              <w:rPr>
                <w:rStyle w:val="InstructionsTabelleberschrift"/>
                <w:rFonts w:ascii="Times New Roman" w:hAnsi="Times New Roman"/>
                <w:b w:val="0"/>
                <w:sz w:val="24"/>
                <w:u w:val="none"/>
              </w:rPr>
              <w:t>01</w:t>
            </w:r>
            <w:r w:rsidRPr="00D57936">
              <w:rPr>
                <w:rStyle w:val="InstructionsTabelleberschrift"/>
                <w:rFonts w:ascii="Times New Roman" w:hAnsi="Times New Roman"/>
                <w:b w:val="0"/>
                <w:sz w:val="24"/>
                <w:u w:val="none"/>
              </w:rPr>
              <w:t>.</w:t>
            </w:r>
            <w:r w:rsidRPr="00901D39">
              <w:rPr>
                <w:rStyle w:val="InstructionsTabelleberschrift"/>
                <w:rFonts w:ascii="Times New Roman" w:hAnsi="Times New Roman"/>
                <w:b w:val="0"/>
                <w:sz w:val="24"/>
                <w:u w:val="none"/>
              </w:rPr>
              <w:t>00</w:t>
            </w:r>
            <w:r w:rsidRPr="00D57936">
              <w:rPr>
                <w:rStyle w:val="InstructionsTabelleberschrift"/>
                <w:rFonts w:ascii="Times New Roman" w:hAnsi="Times New Roman"/>
                <w:b w:val="0"/>
                <w:sz w:val="24"/>
                <w:u w:val="none"/>
              </w:rPr>
              <w:t xml:space="preserve">. veidnes </w:t>
            </w:r>
            <w:r w:rsidRPr="00901D39">
              <w:rPr>
                <w:rStyle w:val="InstructionsTabelleberschrift"/>
                <w:rFonts w:ascii="Times New Roman" w:hAnsi="Times New Roman"/>
                <w:b w:val="0"/>
                <w:sz w:val="24"/>
                <w:u w:val="none"/>
              </w:rPr>
              <w:t>010</w:t>
            </w:r>
            <w:r w:rsidRPr="00D57936">
              <w:rPr>
                <w:rStyle w:val="InstructionsTabelleberschrift"/>
                <w:rFonts w:ascii="Times New Roman" w:hAnsi="Times New Roman"/>
                <w:b w:val="0"/>
                <w:sz w:val="24"/>
                <w:u w:val="none"/>
              </w:rPr>
              <w:t xml:space="preserve">. sleja &lt; C </w:t>
            </w:r>
            <w:r w:rsidRPr="00901D39">
              <w:rPr>
                <w:rStyle w:val="InstructionsTabelleberschrift"/>
                <w:rFonts w:ascii="Times New Roman" w:hAnsi="Times New Roman"/>
                <w:b w:val="0"/>
                <w:sz w:val="24"/>
                <w:u w:val="none"/>
              </w:rPr>
              <w:t>04</w:t>
            </w:r>
            <w:r w:rsidRPr="00D57936">
              <w:rPr>
                <w:rStyle w:val="InstructionsTabelleberschrift"/>
                <w:rFonts w:ascii="Times New Roman" w:hAnsi="Times New Roman"/>
                <w:b w:val="0"/>
                <w:sz w:val="24"/>
                <w:u w:val="none"/>
              </w:rPr>
              <w:t>.</w:t>
            </w:r>
            <w:r w:rsidRPr="00901D39">
              <w:rPr>
                <w:rStyle w:val="InstructionsTabelleberschrift"/>
                <w:rFonts w:ascii="Times New Roman" w:hAnsi="Times New Roman"/>
                <w:b w:val="0"/>
                <w:sz w:val="24"/>
                <w:u w:val="none"/>
              </w:rPr>
              <w:t>00</w:t>
            </w:r>
            <w:r w:rsidRPr="00D57936">
              <w:rPr>
                <w:rStyle w:val="InstructionsTabelleberschrift"/>
                <w:rFonts w:ascii="Times New Roman" w:hAnsi="Times New Roman"/>
                <w:b w:val="0"/>
                <w:sz w:val="24"/>
                <w:u w:val="none"/>
              </w:rPr>
              <w:t xml:space="preserve">. veidnes </w:t>
            </w:r>
            <w:r w:rsidRPr="00901D39">
              <w:rPr>
                <w:rStyle w:val="InstructionsTabelleberschrift"/>
                <w:rFonts w:ascii="Times New Roman" w:hAnsi="Times New Roman"/>
                <w:b w:val="0"/>
                <w:sz w:val="24"/>
                <w:u w:val="none"/>
              </w:rPr>
              <w:t>900</w:t>
            </w:r>
            <w:r w:rsidRPr="00D57936">
              <w:rPr>
                <w:rStyle w:val="InstructionsTabelleberschrift"/>
                <w:rFonts w:ascii="Times New Roman" w:hAnsi="Times New Roman"/>
                <w:b w:val="0"/>
                <w:sz w:val="24"/>
                <w:u w:val="none"/>
              </w:rPr>
              <w:t xml:space="preserve">. rindu: starpību starp C </w:t>
            </w:r>
            <w:r w:rsidRPr="00901D39">
              <w:rPr>
                <w:rStyle w:val="InstructionsTabelleberschrift"/>
                <w:rFonts w:ascii="Times New Roman" w:hAnsi="Times New Roman"/>
                <w:b w:val="0"/>
                <w:sz w:val="24"/>
                <w:u w:val="none"/>
              </w:rPr>
              <w:t>04</w:t>
            </w:r>
            <w:r w:rsidRPr="00D57936">
              <w:rPr>
                <w:rStyle w:val="InstructionsTabelleberschrift"/>
                <w:rFonts w:ascii="Times New Roman" w:hAnsi="Times New Roman"/>
                <w:b w:val="0"/>
                <w:sz w:val="24"/>
                <w:u w:val="none"/>
              </w:rPr>
              <w:t>.</w:t>
            </w:r>
            <w:r w:rsidRPr="00901D39">
              <w:rPr>
                <w:rStyle w:val="InstructionsTabelleberschrift"/>
                <w:rFonts w:ascii="Times New Roman" w:hAnsi="Times New Roman"/>
                <w:b w:val="0"/>
                <w:sz w:val="24"/>
                <w:u w:val="none"/>
              </w:rPr>
              <w:t>00</w:t>
            </w:r>
            <w:r w:rsidRPr="00D57936">
              <w:rPr>
                <w:rStyle w:val="InstructionsTabelleberschrift"/>
                <w:rFonts w:ascii="Times New Roman" w:hAnsi="Times New Roman"/>
                <w:b w:val="0"/>
                <w:sz w:val="24"/>
                <w:u w:val="none"/>
              </w:rPr>
              <w:t xml:space="preserve">. slejas </w:t>
            </w:r>
            <w:r w:rsidRPr="00901D39">
              <w:rPr>
                <w:rStyle w:val="InstructionsTabelleberschrift"/>
                <w:rFonts w:ascii="Times New Roman" w:hAnsi="Times New Roman"/>
                <w:b w:val="0"/>
                <w:sz w:val="24"/>
                <w:u w:val="none"/>
              </w:rPr>
              <w:t>900</w:t>
            </w:r>
            <w:r w:rsidRPr="00D57936">
              <w:rPr>
                <w:rStyle w:val="InstructionsTabelleberschrift"/>
                <w:rFonts w:ascii="Times New Roman" w:hAnsi="Times New Roman"/>
                <w:b w:val="0"/>
                <w:sz w:val="24"/>
                <w:u w:val="none"/>
              </w:rPr>
              <w:t xml:space="preserve">. rindu un C </w:t>
            </w:r>
            <w:r w:rsidRPr="00901D39">
              <w:rPr>
                <w:rStyle w:val="InstructionsTabelleberschrift"/>
                <w:rFonts w:ascii="Times New Roman" w:hAnsi="Times New Roman"/>
                <w:b w:val="0"/>
                <w:sz w:val="24"/>
                <w:u w:val="none"/>
              </w:rPr>
              <w:t>01</w:t>
            </w:r>
            <w:r w:rsidRPr="00D57936">
              <w:rPr>
                <w:rStyle w:val="InstructionsTabelleberschrift"/>
                <w:rFonts w:ascii="Times New Roman" w:hAnsi="Times New Roman"/>
                <w:b w:val="0"/>
                <w:sz w:val="24"/>
                <w:u w:val="none"/>
              </w:rPr>
              <w:t>.</w:t>
            </w:r>
            <w:r w:rsidRPr="00901D39">
              <w:rPr>
                <w:rStyle w:val="InstructionsTabelleberschrift"/>
                <w:rFonts w:ascii="Times New Roman" w:hAnsi="Times New Roman"/>
                <w:b w:val="0"/>
                <w:sz w:val="24"/>
                <w:u w:val="none"/>
              </w:rPr>
              <w:t>00</w:t>
            </w:r>
            <w:r w:rsidRPr="00D57936">
              <w:rPr>
                <w:rStyle w:val="InstructionsTabelleberschrift"/>
                <w:rFonts w:ascii="Times New Roman" w:hAnsi="Times New Roman"/>
                <w:b w:val="0"/>
                <w:sz w:val="24"/>
                <w:u w:val="none"/>
              </w:rPr>
              <w:t xml:space="preserve">. slejas </w:t>
            </w:r>
            <w:r w:rsidRPr="00901D39">
              <w:rPr>
                <w:rStyle w:val="InstructionsTabelleberschrift"/>
                <w:rFonts w:ascii="Times New Roman" w:hAnsi="Times New Roman"/>
                <w:b w:val="0"/>
                <w:sz w:val="24"/>
                <w:u w:val="none"/>
              </w:rPr>
              <w:t>010</w:t>
            </w:r>
            <w:r w:rsidRPr="00D57936">
              <w:rPr>
                <w:rStyle w:val="InstructionsTabelleberschrift"/>
                <w:rFonts w:ascii="Times New Roman" w:hAnsi="Times New Roman"/>
                <w:b w:val="0"/>
                <w:sz w:val="24"/>
                <w:u w:val="none"/>
              </w:rPr>
              <w:t>. rindu</w:t>
            </w:r>
          </w:p>
        </w:tc>
      </w:tr>
    </w:tbl>
    <w:p w14:paraId="6661FFBF" w14:textId="77777777" w:rsidR="00D257B7" w:rsidRDefault="00D257B7">
      <w:pPr>
        <w:pStyle w:val="InstructionsText"/>
      </w:pPr>
    </w:p>
    <w:p w14:paraId="589D224B" w14:textId="4E496274" w:rsidR="00D257B7" w:rsidRPr="00D57936" w:rsidRDefault="00936DD1">
      <w:pPr>
        <w:pStyle w:val="Instructionsberschrift2"/>
        <w:numPr>
          <w:ilvl w:val="0"/>
          <w:numId w:val="0"/>
        </w:numPr>
        <w:ind w:left="357" w:hanging="357"/>
        <w:rPr>
          <w:rFonts w:ascii="Times New Roman" w:hAnsi="Times New Roman" w:cs="Times New Roman"/>
          <w:sz w:val="24"/>
        </w:rPr>
      </w:pPr>
      <w:bookmarkStart w:id="17" w:name="_Toc30678292"/>
      <w:r w:rsidRPr="00901D39">
        <w:rPr>
          <w:rFonts w:ascii="Times New Roman" w:hAnsi="Times New Roman"/>
          <w:sz w:val="24"/>
          <w:u w:val="none"/>
        </w:rPr>
        <w:t>1</w:t>
      </w:r>
      <w:r w:rsidRPr="00D57936">
        <w:rPr>
          <w:rFonts w:ascii="Times New Roman" w:hAnsi="Times New Roman"/>
          <w:sz w:val="24"/>
          <w:u w:val="none"/>
        </w:rPr>
        <w:t>.</w:t>
      </w:r>
      <w:r w:rsidRPr="00901D39">
        <w:rPr>
          <w:rFonts w:ascii="Times New Roman" w:hAnsi="Times New Roman"/>
          <w:sz w:val="24"/>
          <w:u w:val="none"/>
        </w:rPr>
        <w:t>6</w:t>
      </w:r>
      <w:r w:rsidRPr="00D57936">
        <w:rPr>
          <w:rFonts w:ascii="Times New Roman" w:hAnsi="Times New Roman"/>
          <w:sz w:val="24"/>
          <w:u w:val="none"/>
        </w:rPr>
        <w:t>.</w:t>
      </w:r>
      <w:r w:rsidRPr="00D57936">
        <w:rPr>
          <w:rFonts w:ascii="Times New Roman" w:hAnsi="Times New Roman"/>
          <w:sz w:val="24"/>
          <w:u w:val="none"/>
        </w:rPr>
        <w:tab/>
      </w:r>
      <w:r w:rsidRPr="00D57936">
        <w:rPr>
          <w:rFonts w:ascii="Times New Roman" w:hAnsi="Times New Roman"/>
          <w:sz w:val="24"/>
        </w:rPr>
        <w:t>PĀREJAS NOTEIKUMI un INSTRUMENTI, ATTIECĪBĀ UZ KURIEM PIEMĒROTAS TIESĪBAS SAGLABĀT IEPRIEKŠ SPĒKĀ ESOŠOS NOSACĪJUMUS: INSTRUMENTI, KAS NAV UZSKATĀMI PAR VALSTS ATBALSTU (</w:t>
      </w:r>
      <w:r w:rsidRPr="00D57936">
        <w:rPr>
          <w:rFonts w:ascii="Times New Roman" w:hAnsi="Times New Roman"/>
          <w:i/>
          <w:sz w:val="24"/>
        </w:rPr>
        <w:t>CA</w:t>
      </w:r>
      <w:r w:rsidRPr="00D57936">
        <w:rPr>
          <w:rFonts w:ascii="Times New Roman" w:hAnsi="Times New Roman"/>
          <w:sz w:val="24"/>
        </w:rPr>
        <w:t xml:space="preserve"> </w:t>
      </w:r>
      <w:r w:rsidRPr="00901D39">
        <w:rPr>
          <w:rFonts w:ascii="Times New Roman" w:hAnsi="Times New Roman"/>
          <w:sz w:val="24"/>
        </w:rPr>
        <w:t>5</w:t>
      </w:r>
      <w:r w:rsidRPr="00D57936">
        <w:rPr>
          <w:rFonts w:ascii="Times New Roman" w:hAnsi="Times New Roman"/>
          <w:sz w:val="24"/>
        </w:rPr>
        <w:t>)</w:t>
      </w:r>
      <w:bookmarkEnd w:id="17"/>
    </w:p>
    <w:p w14:paraId="1F398445" w14:textId="77777777" w:rsidR="00D257B7" w:rsidRPr="00D57936" w:rsidRDefault="00936DD1">
      <w:pPr>
        <w:pStyle w:val="Instructionsberschrift2"/>
        <w:numPr>
          <w:ilvl w:val="0"/>
          <w:numId w:val="0"/>
        </w:numPr>
        <w:ind w:left="357" w:hanging="357"/>
        <w:rPr>
          <w:rFonts w:ascii="Times New Roman" w:hAnsi="Times New Roman" w:cs="Times New Roman"/>
          <w:sz w:val="24"/>
        </w:rPr>
      </w:pPr>
      <w:bookmarkStart w:id="18" w:name="_Toc30678293"/>
      <w:r w:rsidRPr="00901D39">
        <w:rPr>
          <w:rFonts w:ascii="Times New Roman" w:hAnsi="Times New Roman"/>
          <w:sz w:val="24"/>
          <w:u w:val="none"/>
        </w:rPr>
        <w:t>1</w:t>
      </w:r>
      <w:r w:rsidRPr="00D57936">
        <w:rPr>
          <w:rFonts w:ascii="Times New Roman" w:hAnsi="Times New Roman"/>
          <w:sz w:val="24"/>
          <w:u w:val="none"/>
        </w:rPr>
        <w:t>.</w:t>
      </w:r>
      <w:r w:rsidRPr="00901D39">
        <w:rPr>
          <w:rFonts w:ascii="Times New Roman" w:hAnsi="Times New Roman"/>
          <w:sz w:val="24"/>
          <w:u w:val="none"/>
        </w:rPr>
        <w:t>6</w:t>
      </w:r>
      <w:r w:rsidRPr="00D57936">
        <w:rPr>
          <w:rFonts w:ascii="Times New Roman" w:hAnsi="Times New Roman"/>
          <w:sz w:val="24"/>
          <w:u w:val="none"/>
        </w:rPr>
        <w:t>.</w:t>
      </w:r>
      <w:r w:rsidRPr="00901D39">
        <w:rPr>
          <w:rFonts w:ascii="Times New Roman" w:hAnsi="Times New Roman"/>
          <w:sz w:val="24"/>
          <w:u w:val="none"/>
        </w:rPr>
        <w:t>1</w:t>
      </w:r>
      <w:r w:rsidRPr="00D57936">
        <w:rPr>
          <w:rFonts w:ascii="Times New Roman" w:hAnsi="Times New Roman"/>
          <w:sz w:val="24"/>
          <w:u w:val="none"/>
        </w:rPr>
        <w:t>.</w:t>
      </w:r>
      <w:r w:rsidRPr="00D57936">
        <w:rPr>
          <w:rFonts w:ascii="Times New Roman" w:hAnsi="Times New Roman"/>
          <w:sz w:val="24"/>
          <w:u w:val="none"/>
        </w:rPr>
        <w:tab/>
      </w:r>
      <w:r w:rsidRPr="00D57936">
        <w:rPr>
          <w:rFonts w:ascii="Times New Roman" w:hAnsi="Times New Roman"/>
          <w:sz w:val="24"/>
        </w:rPr>
        <w:t>Vispārīgas piezīmes</w:t>
      </w:r>
      <w:bookmarkEnd w:id="18"/>
    </w:p>
    <w:p w14:paraId="7C94098E" w14:textId="444755C1" w:rsidR="00D257B7" w:rsidRPr="00D57936" w:rsidRDefault="00B43C2A">
      <w:pPr>
        <w:pStyle w:val="InstructionsText2"/>
        <w:numPr>
          <w:ilvl w:val="0"/>
          <w:numId w:val="0"/>
        </w:numPr>
        <w:ind w:left="993"/>
      </w:pPr>
      <w:r w:rsidRPr="00901D39">
        <w:t>15</w:t>
      </w:r>
      <w:r w:rsidRPr="00D57936">
        <w:t>.</w:t>
      </w:r>
      <w:r w:rsidRPr="00D57936">
        <w:tab/>
      </w:r>
      <w:r w:rsidRPr="00D57936">
        <w:rPr>
          <w:i/>
        </w:rPr>
        <w:t>CA</w:t>
      </w:r>
      <w:r w:rsidRPr="00901D39">
        <w:t>5</w:t>
      </w:r>
      <w:r w:rsidRPr="00D57936">
        <w:t xml:space="preserve"> sniegts kopsavilkums par pašu kapitāla elementu aprēķinu un atskaitījumiem, uz kuriem attiecas KPR </w:t>
      </w:r>
      <w:r w:rsidRPr="00901D39">
        <w:t>465</w:t>
      </w:r>
      <w:r w:rsidRPr="00D57936">
        <w:t>.–</w:t>
      </w:r>
      <w:r w:rsidRPr="00901D39">
        <w:t>491</w:t>
      </w:r>
      <w:r w:rsidRPr="00D57936">
        <w:t xml:space="preserve">. panta pārejas noteikumi. </w:t>
      </w:r>
    </w:p>
    <w:p w14:paraId="563F7928" w14:textId="77777777" w:rsidR="00D257B7" w:rsidRPr="00D57936" w:rsidRDefault="00125707">
      <w:pPr>
        <w:pStyle w:val="InstructionsText2"/>
        <w:numPr>
          <w:ilvl w:val="0"/>
          <w:numId w:val="0"/>
        </w:numPr>
        <w:ind w:left="993"/>
      </w:pPr>
      <w:r w:rsidRPr="00901D39">
        <w:t>16</w:t>
      </w:r>
      <w:r w:rsidRPr="00D57936">
        <w:t>.</w:t>
      </w:r>
      <w:r w:rsidRPr="00D57936">
        <w:tab/>
      </w:r>
      <w:r w:rsidRPr="00D57936">
        <w:rPr>
          <w:i/>
        </w:rPr>
        <w:t>CA</w:t>
      </w:r>
      <w:r w:rsidRPr="00901D39">
        <w:t>5</w:t>
      </w:r>
      <w:r w:rsidRPr="00D57936">
        <w:t xml:space="preserve"> ir šāda struktūra:</w:t>
      </w:r>
    </w:p>
    <w:p w14:paraId="5C17D503" w14:textId="0EEA1A6A" w:rsidR="00D257B7" w:rsidRPr="00D57936" w:rsidRDefault="00125707">
      <w:pPr>
        <w:pStyle w:val="InstructionsText2"/>
        <w:numPr>
          <w:ilvl w:val="0"/>
          <w:numId w:val="0"/>
        </w:numPr>
        <w:ind w:left="993"/>
      </w:pPr>
      <w:r w:rsidRPr="00D57936">
        <w:t>a)</w:t>
      </w:r>
      <w:r w:rsidRPr="00D57936">
        <w:tab/>
      </w:r>
      <w:r w:rsidRPr="00901D39">
        <w:rPr>
          <w:u w:val="single"/>
        </w:rPr>
        <w:t>5</w:t>
      </w:r>
      <w:r w:rsidRPr="00D57936">
        <w:rPr>
          <w:u w:val="single"/>
        </w:rPr>
        <w:t>.</w:t>
      </w:r>
      <w:r w:rsidRPr="00901D39">
        <w:rPr>
          <w:u w:val="single"/>
        </w:rPr>
        <w:t>1</w:t>
      </w:r>
      <w:r w:rsidRPr="00D57936">
        <w:rPr>
          <w:u w:val="single"/>
        </w:rPr>
        <w:t>. veidnē</w:t>
      </w:r>
      <w:r w:rsidRPr="00D57936">
        <w:t xml:space="preserve"> sniegts kopsavilkums par kopējām korekcijām, kas pārejas noteikumu piemērošanas rezultātā jāveic attiecībā uz pašu kapitāla dažādajiem komponentiem (kuri saskaņā ar nobeiguma noteikumiem uzrādīti </w:t>
      </w:r>
      <w:r w:rsidRPr="00D57936">
        <w:rPr>
          <w:i/>
        </w:rPr>
        <w:t>CA</w:t>
      </w:r>
      <w:r w:rsidRPr="00901D39">
        <w:t>1</w:t>
      </w:r>
      <w:r w:rsidRPr="00D57936">
        <w:t xml:space="preserve">). Šīs veidnes elementus uzrāda kā “korekcijas” dažādajiem kapitāla komponentiem </w:t>
      </w:r>
      <w:r w:rsidRPr="00D57936">
        <w:rPr>
          <w:i/>
        </w:rPr>
        <w:t>CA</w:t>
      </w:r>
      <w:r w:rsidRPr="00901D39">
        <w:t>1</w:t>
      </w:r>
      <w:r w:rsidRPr="00D57936">
        <w:t>, lai pašu kapitāla komponentos atspoguļotu pārejas noteikumu ietekmi;</w:t>
      </w:r>
    </w:p>
    <w:p w14:paraId="1953B9FF" w14:textId="77777777" w:rsidR="00D257B7" w:rsidRPr="00D57936" w:rsidRDefault="00125707">
      <w:pPr>
        <w:pStyle w:val="InstructionsText2"/>
        <w:numPr>
          <w:ilvl w:val="0"/>
          <w:numId w:val="0"/>
        </w:numPr>
        <w:ind w:left="993"/>
      </w:pPr>
      <w:r w:rsidRPr="00D57936">
        <w:t>b)</w:t>
      </w:r>
      <w:r w:rsidRPr="00D57936">
        <w:tab/>
      </w:r>
      <w:r w:rsidRPr="00901D39">
        <w:rPr>
          <w:u w:val="single"/>
        </w:rPr>
        <w:t>5</w:t>
      </w:r>
      <w:r w:rsidRPr="00D57936">
        <w:rPr>
          <w:u w:val="single"/>
        </w:rPr>
        <w:t>.</w:t>
      </w:r>
      <w:r w:rsidRPr="00901D39">
        <w:rPr>
          <w:u w:val="single"/>
        </w:rPr>
        <w:t>2</w:t>
      </w:r>
      <w:r w:rsidRPr="00D57936">
        <w:rPr>
          <w:u w:val="single"/>
        </w:rPr>
        <w:t xml:space="preserve"> veidnē</w:t>
      </w:r>
      <w:r w:rsidRPr="00D57936">
        <w:t xml:space="preserve"> sniegta sīkāka informācija par to, kā aprēķināt tos instrumentus, attiecībā uz kuriem piemērotas tiesības saglabāt iepriekš spēkā esošos nosacījumus un kuri nav uzskatāmi par valsts atbalstu. </w:t>
      </w:r>
    </w:p>
    <w:p w14:paraId="3C132050" w14:textId="77777777" w:rsidR="00D257B7" w:rsidRPr="00D57936" w:rsidRDefault="00125707">
      <w:pPr>
        <w:pStyle w:val="InstructionsText2"/>
        <w:numPr>
          <w:ilvl w:val="0"/>
          <w:numId w:val="0"/>
        </w:numPr>
        <w:ind w:left="993"/>
      </w:pPr>
      <w:r w:rsidRPr="00901D39">
        <w:t>17</w:t>
      </w:r>
      <w:r w:rsidRPr="00D57936">
        <w:t>.</w:t>
      </w:r>
      <w:r w:rsidRPr="00D57936">
        <w:tab/>
        <w:t xml:space="preserve">Iestādes pirmajās četras slejās sniedz pārskatu par pirmā līmeņa pamata kapitāla, pirmā līmeņa papildu kapitāla un otrā līmeņa kapitāla korekcijām, kā arī par summu, ko pielīdzina riska svērtajiem aktīviem. Turklāt iestādēm </w:t>
      </w:r>
      <w:r w:rsidRPr="00901D39">
        <w:t>050</w:t>
      </w:r>
      <w:r w:rsidRPr="00D57936">
        <w:t xml:space="preserve">. slejā ir jāuzrāda piemērojamā procentuālā attiecība un </w:t>
      </w:r>
      <w:r w:rsidRPr="00901D39">
        <w:t>060</w:t>
      </w:r>
      <w:r w:rsidRPr="00D57936">
        <w:t>. slejā — atbilstošā summa bez pārejas noteikumu atzīšanas.</w:t>
      </w:r>
    </w:p>
    <w:p w14:paraId="44CB6B23" w14:textId="74BB1B67" w:rsidR="00D257B7" w:rsidRPr="00D57936" w:rsidRDefault="00125707">
      <w:pPr>
        <w:pStyle w:val="InstructionsText2"/>
        <w:numPr>
          <w:ilvl w:val="0"/>
          <w:numId w:val="0"/>
        </w:numPr>
        <w:ind w:left="993"/>
      </w:pPr>
      <w:r w:rsidRPr="00901D39">
        <w:t>18</w:t>
      </w:r>
      <w:r w:rsidRPr="00D57936">
        <w:t>.</w:t>
      </w:r>
      <w:r w:rsidRPr="00D57936">
        <w:tab/>
        <w:t xml:space="preserve">Iestādes elementus </w:t>
      </w:r>
      <w:r w:rsidRPr="00D57936">
        <w:rPr>
          <w:i/>
        </w:rPr>
        <w:t>CA</w:t>
      </w:r>
      <w:r w:rsidRPr="00901D39">
        <w:t>5</w:t>
      </w:r>
      <w:r w:rsidRPr="00D57936">
        <w:t xml:space="preserve"> uzrāda tikai periodā, kad piemēro KPR Desmitajā daļā noteiktos pārejas noteikumus.</w:t>
      </w:r>
    </w:p>
    <w:p w14:paraId="4ADA01E5" w14:textId="77777777" w:rsidR="00D257B7" w:rsidRPr="00D57936" w:rsidRDefault="00125707">
      <w:pPr>
        <w:pStyle w:val="InstructionsText2"/>
        <w:numPr>
          <w:ilvl w:val="0"/>
          <w:numId w:val="0"/>
        </w:numPr>
        <w:ind w:left="993"/>
      </w:pPr>
      <w:r w:rsidRPr="00901D39">
        <w:t>19</w:t>
      </w:r>
      <w:r w:rsidRPr="00D57936">
        <w:t>.</w:t>
      </w:r>
      <w:r w:rsidRPr="00D57936">
        <w:tab/>
        <w:t>Daži pārejas noteikumi paredz atskaitījumus no pirmā līmeņa kapitāla. Šādā gadījumā atskaitījuma vai atskaitījumu atlikušo summu piemēro pirmā līmeņa kapitālam, un ja nav pietiekama pirmā līmeņa papildu kapitāla, lai absorbētu šo summu, tad pārsniegumu atskaita no pirmā līmeņa pamata kapitāla.</w:t>
      </w:r>
    </w:p>
    <w:p w14:paraId="2887826A" w14:textId="77777777" w:rsidR="00D257B7" w:rsidRPr="00D57936" w:rsidRDefault="00125707">
      <w:pPr>
        <w:pStyle w:val="Instructionsberschrift2"/>
        <w:numPr>
          <w:ilvl w:val="0"/>
          <w:numId w:val="0"/>
        </w:numPr>
        <w:ind w:left="357" w:hanging="357"/>
        <w:rPr>
          <w:rFonts w:ascii="Times New Roman" w:hAnsi="Times New Roman" w:cs="Times New Roman"/>
          <w:sz w:val="24"/>
        </w:rPr>
      </w:pPr>
      <w:bookmarkStart w:id="19" w:name="_Toc30678294"/>
      <w:r w:rsidRPr="00901D39">
        <w:rPr>
          <w:rFonts w:ascii="Times New Roman" w:hAnsi="Times New Roman"/>
          <w:sz w:val="24"/>
          <w:u w:val="none"/>
        </w:rPr>
        <w:lastRenderedPageBreak/>
        <w:t>1</w:t>
      </w:r>
      <w:r w:rsidRPr="00D57936">
        <w:rPr>
          <w:rFonts w:ascii="Times New Roman" w:hAnsi="Times New Roman"/>
          <w:sz w:val="24"/>
          <w:u w:val="none"/>
        </w:rPr>
        <w:t>.</w:t>
      </w:r>
      <w:r w:rsidRPr="00901D39">
        <w:rPr>
          <w:rFonts w:ascii="Times New Roman" w:hAnsi="Times New Roman"/>
          <w:sz w:val="24"/>
          <w:u w:val="none"/>
        </w:rPr>
        <w:t>6</w:t>
      </w:r>
      <w:r w:rsidRPr="00D57936">
        <w:rPr>
          <w:rFonts w:ascii="Times New Roman" w:hAnsi="Times New Roman"/>
          <w:sz w:val="24"/>
          <w:u w:val="none"/>
        </w:rPr>
        <w:t>.</w:t>
      </w:r>
      <w:r w:rsidRPr="00901D39">
        <w:rPr>
          <w:rFonts w:ascii="Times New Roman" w:hAnsi="Times New Roman"/>
          <w:sz w:val="24"/>
          <w:u w:val="none"/>
        </w:rPr>
        <w:t>2</w:t>
      </w:r>
      <w:r w:rsidRPr="00D57936">
        <w:rPr>
          <w:rFonts w:ascii="Times New Roman" w:hAnsi="Times New Roman"/>
          <w:sz w:val="24"/>
          <w:u w:val="none"/>
        </w:rPr>
        <w:t>.</w:t>
      </w:r>
      <w:r w:rsidRPr="00D57936">
        <w:rPr>
          <w:rFonts w:ascii="Times New Roman" w:hAnsi="Times New Roman"/>
          <w:sz w:val="24"/>
          <w:u w:val="none"/>
        </w:rPr>
        <w:tab/>
      </w:r>
      <w:r w:rsidRPr="00D57936">
        <w:rPr>
          <w:rFonts w:ascii="Times New Roman" w:hAnsi="Times New Roman"/>
          <w:sz w:val="24"/>
        </w:rPr>
        <w:t xml:space="preserve">C </w:t>
      </w:r>
      <w:r w:rsidRPr="00901D39">
        <w:rPr>
          <w:rFonts w:ascii="Times New Roman" w:hAnsi="Times New Roman"/>
          <w:sz w:val="24"/>
        </w:rPr>
        <w:t>05</w:t>
      </w:r>
      <w:r w:rsidRPr="00D57936">
        <w:rPr>
          <w:rFonts w:ascii="Times New Roman" w:hAnsi="Times New Roman"/>
          <w:sz w:val="24"/>
        </w:rPr>
        <w:t>.</w:t>
      </w:r>
      <w:r w:rsidRPr="00901D39">
        <w:rPr>
          <w:rFonts w:ascii="Times New Roman" w:hAnsi="Times New Roman"/>
          <w:sz w:val="24"/>
        </w:rPr>
        <w:t>01</w:t>
      </w:r>
      <w:r w:rsidRPr="00D57936">
        <w:rPr>
          <w:rFonts w:ascii="Times New Roman" w:hAnsi="Times New Roman"/>
          <w:sz w:val="24"/>
        </w:rPr>
        <w:t xml:space="preserve"> – PĀREJAS NOTEIKUMI (</w:t>
      </w:r>
      <w:r w:rsidRPr="00D57936">
        <w:rPr>
          <w:rFonts w:ascii="Times New Roman" w:hAnsi="Times New Roman"/>
          <w:i/>
          <w:sz w:val="24"/>
        </w:rPr>
        <w:t>CA</w:t>
      </w:r>
      <w:r w:rsidRPr="00901D39">
        <w:rPr>
          <w:rFonts w:ascii="Times New Roman" w:hAnsi="Times New Roman"/>
          <w:sz w:val="24"/>
        </w:rPr>
        <w:t>5</w:t>
      </w:r>
      <w:r w:rsidRPr="00D57936">
        <w:rPr>
          <w:rFonts w:ascii="Times New Roman" w:hAnsi="Times New Roman"/>
          <w:sz w:val="24"/>
        </w:rPr>
        <w:t>.</w:t>
      </w:r>
      <w:r w:rsidRPr="00901D39">
        <w:rPr>
          <w:rFonts w:ascii="Times New Roman" w:hAnsi="Times New Roman"/>
          <w:sz w:val="24"/>
        </w:rPr>
        <w:t>1</w:t>
      </w:r>
      <w:r w:rsidRPr="00D57936">
        <w:rPr>
          <w:rFonts w:ascii="Times New Roman" w:hAnsi="Times New Roman"/>
          <w:sz w:val="24"/>
        </w:rPr>
        <w:t>)</w:t>
      </w:r>
      <w:bookmarkEnd w:id="19"/>
      <w:r w:rsidRPr="00D57936">
        <w:rPr>
          <w:rFonts w:ascii="Times New Roman" w:hAnsi="Times New Roman"/>
          <w:sz w:val="24"/>
        </w:rPr>
        <w:t xml:space="preserve"> </w:t>
      </w:r>
    </w:p>
    <w:p w14:paraId="71A2D646" w14:textId="42BDB15C" w:rsidR="00D257B7" w:rsidRPr="00D57936" w:rsidRDefault="00125707">
      <w:pPr>
        <w:pStyle w:val="InstructionsText2"/>
        <w:numPr>
          <w:ilvl w:val="0"/>
          <w:numId w:val="0"/>
        </w:numPr>
        <w:ind w:left="993"/>
      </w:pPr>
      <w:r w:rsidRPr="00901D39">
        <w:t>20</w:t>
      </w:r>
      <w:r w:rsidRPr="00D57936">
        <w:t>.</w:t>
      </w:r>
      <w:r w:rsidRPr="00D57936">
        <w:tab/>
        <w:t xml:space="preserve">Iestādes </w:t>
      </w:r>
      <w:r w:rsidRPr="00D57936">
        <w:rPr>
          <w:i/>
        </w:rPr>
        <w:t>CA</w:t>
      </w:r>
      <w:r w:rsidRPr="00D57936">
        <w:t xml:space="preserve"> </w:t>
      </w:r>
      <w:r w:rsidRPr="00901D39">
        <w:t>5</w:t>
      </w:r>
      <w:r w:rsidRPr="00D57936">
        <w:t>.</w:t>
      </w:r>
      <w:r w:rsidRPr="00901D39">
        <w:t>1</w:t>
      </w:r>
      <w:r w:rsidRPr="00D57936">
        <w:t xml:space="preserve">. veidnē sniedz pārskatu par pārejas noteikumiem attiecībā uz pašu kapitāla komponentiem, kā noteikts KPR </w:t>
      </w:r>
      <w:r w:rsidRPr="00901D39">
        <w:t>465</w:t>
      </w:r>
      <w:r w:rsidRPr="00D57936">
        <w:t>.–</w:t>
      </w:r>
      <w:r w:rsidRPr="00901D39">
        <w:t>491</w:t>
      </w:r>
      <w:r w:rsidRPr="00D57936">
        <w:t xml:space="preserve">. pantā, salīdzinājumā ar KPR Otrās daļas II sadaļas nobeiguma noteikumu piemērošanu. </w:t>
      </w:r>
    </w:p>
    <w:p w14:paraId="0F033D5C" w14:textId="13C30FC9" w:rsidR="00D257B7" w:rsidRPr="00D57936" w:rsidRDefault="00125707">
      <w:pPr>
        <w:pStyle w:val="InstructionsText2"/>
        <w:numPr>
          <w:ilvl w:val="0"/>
          <w:numId w:val="0"/>
        </w:numPr>
        <w:ind w:left="993"/>
      </w:pPr>
      <w:r w:rsidRPr="00901D39">
        <w:t>21</w:t>
      </w:r>
      <w:r w:rsidRPr="00D57936">
        <w:t>.</w:t>
      </w:r>
      <w:r w:rsidRPr="00D57936">
        <w:tab/>
        <w:t xml:space="preserve">Iestādes </w:t>
      </w:r>
      <w:r w:rsidRPr="00901D39">
        <w:t>020</w:t>
      </w:r>
      <w:r w:rsidRPr="00D57936">
        <w:t>.–</w:t>
      </w:r>
      <w:r w:rsidRPr="00901D39">
        <w:t>060</w:t>
      </w:r>
      <w:r w:rsidRPr="00D57936">
        <w:t xml:space="preserve">. rindā sniedz informāciju par tādu instrumentu pārejas noteikumiem, attiecībā uz kuriem piemērotas tiesības saglabāt iepriekš spēkā esošos nosacījumus. Datus, kas uzrādāmi </w:t>
      </w:r>
      <w:r w:rsidRPr="00D57936">
        <w:rPr>
          <w:i/>
        </w:rPr>
        <w:t>CA</w:t>
      </w:r>
      <w:r w:rsidRPr="00D57936">
        <w:t xml:space="preserve"> </w:t>
      </w:r>
      <w:r w:rsidRPr="00901D39">
        <w:t>5</w:t>
      </w:r>
      <w:r w:rsidRPr="00D57936">
        <w:t>.</w:t>
      </w:r>
      <w:r w:rsidRPr="00901D39">
        <w:t>1</w:t>
      </w:r>
      <w:r w:rsidRPr="00D57936">
        <w:t xml:space="preserve">. veidnes </w:t>
      </w:r>
      <w:r w:rsidRPr="00901D39">
        <w:t>060</w:t>
      </w:r>
      <w:r w:rsidRPr="00D57936">
        <w:t xml:space="preserve">. rindas </w:t>
      </w:r>
      <w:r w:rsidRPr="00901D39">
        <w:t>010</w:t>
      </w:r>
      <w:r w:rsidRPr="00D57936">
        <w:t>.–</w:t>
      </w:r>
      <w:r w:rsidRPr="00901D39">
        <w:t>030</w:t>
      </w:r>
      <w:r w:rsidRPr="00D57936">
        <w:t xml:space="preserve">. slejā, var iegūt no attiecīgajām </w:t>
      </w:r>
      <w:r w:rsidRPr="00D57936">
        <w:rPr>
          <w:i/>
        </w:rPr>
        <w:t>CA</w:t>
      </w:r>
      <w:r w:rsidRPr="00D57936">
        <w:t xml:space="preserve"> </w:t>
      </w:r>
      <w:r w:rsidRPr="00901D39">
        <w:t>5</w:t>
      </w:r>
      <w:r w:rsidRPr="00D57936">
        <w:t>.</w:t>
      </w:r>
      <w:r w:rsidRPr="00901D39">
        <w:t>2</w:t>
      </w:r>
      <w:r w:rsidRPr="00D57936">
        <w:t>. veidnes iedaļām.</w:t>
      </w:r>
    </w:p>
    <w:p w14:paraId="0A55A4B4" w14:textId="0E613EAB" w:rsidR="00D257B7" w:rsidRPr="00D57936" w:rsidRDefault="00125707">
      <w:pPr>
        <w:pStyle w:val="InstructionsText2"/>
        <w:numPr>
          <w:ilvl w:val="0"/>
          <w:numId w:val="0"/>
        </w:numPr>
        <w:ind w:left="993"/>
      </w:pPr>
      <w:r w:rsidRPr="00901D39">
        <w:t>22</w:t>
      </w:r>
      <w:r w:rsidRPr="00D57936">
        <w:t>.</w:t>
      </w:r>
      <w:r w:rsidRPr="00D57936">
        <w:tab/>
        <w:t xml:space="preserve">Iestādes </w:t>
      </w:r>
      <w:r w:rsidRPr="00901D39">
        <w:t>070</w:t>
      </w:r>
      <w:r w:rsidRPr="00D57936">
        <w:t>.–</w:t>
      </w:r>
      <w:r w:rsidRPr="00901D39">
        <w:t>092</w:t>
      </w:r>
      <w:r w:rsidRPr="00D57936">
        <w:t xml:space="preserve">. rindā sniedz informāciju par pārejas noteikumiem attiecībā uz mazākuma līdzdalības daļām un pirmā līmeņa papildu kapitāla un otrā līmeņa kapitāla instrumentiem, ko emitējuši meitasuzņēmumi (saskaņā ar KPR </w:t>
      </w:r>
      <w:r w:rsidRPr="00901D39">
        <w:t>479</w:t>
      </w:r>
      <w:r w:rsidRPr="00D57936">
        <w:t xml:space="preserve">. un </w:t>
      </w:r>
      <w:r w:rsidRPr="00901D39">
        <w:t>480</w:t>
      </w:r>
      <w:r w:rsidRPr="00D57936">
        <w:t>. pantu).</w:t>
      </w:r>
    </w:p>
    <w:p w14:paraId="129C3C4D" w14:textId="7FC69125" w:rsidR="00D257B7" w:rsidRPr="00D57936" w:rsidRDefault="00125707">
      <w:pPr>
        <w:pStyle w:val="InstructionsText2"/>
        <w:numPr>
          <w:ilvl w:val="0"/>
          <w:numId w:val="0"/>
        </w:numPr>
        <w:ind w:left="993"/>
      </w:pPr>
      <w:r w:rsidRPr="00901D39">
        <w:t>23</w:t>
      </w:r>
      <w:r w:rsidRPr="00D57936">
        <w:t>.</w:t>
      </w:r>
      <w:r w:rsidRPr="00D57936">
        <w:tab/>
        <w:t xml:space="preserve">No </w:t>
      </w:r>
      <w:r w:rsidRPr="00901D39">
        <w:t>100</w:t>
      </w:r>
      <w:r w:rsidRPr="00D57936">
        <w:t>. rindas iestādes sniedz informāciju par pārejas noteikumiem attiecībā uz nerealizēto peļņu un zaudējumiem, atskaitījumiem un papildu filtriem un atskaitījumiem.</w:t>
      </w:r>
    </w:p>
    <w:p w14:paraId="0EC1FE36" w14:textId="4A869469" w:rsidR="00D257B7" w:rsidRPr="00D57936" w:rsidRDefault="00125707">
      <w:pPr>
        <w:pStyle w:val="InstructionsText2"/>
        <w:numPr>
          <w:ilvl w:val="0"/>
          <w:numId w:val="0"/>
        </w:numPr>
        <w:ind w:left="993"/>
      </w:pPr>
      <w:r w:rsidRPr="00901D39">
        <w:t>24</w:t>
      </w:r>
      <w:r w:rsidRPr="00D57936">
        <w:t>.</w:t>
      </w:r>
      <w:r w:rsidRPr="00D57936">
        <w:tab/>
        <w:t xml:space="preserve">Var būt gadījumi, kad pirmā līmeņa pamata kapitāla, pirmā līmeņa papildu kapitāla vai otrā līmeņa kapitāla pārejas posma atskaitījumi pārsniedz iestādes pirmā līmeņa pamata kapitālu, pirmā līmeņa papildu kapitālu vai otrā līmeņa kapitālu. Minēto ietekmi — ja tā izriet no pārejas noteikumiem — norāda </w:t>
      </w:r>
      <w:r w:rsidRPr="00D57936">
        <w:rPr>
          <w:i/>
        </w:rPr>
        <w:t>CA</w:t>
      </w:r>
      <w:r w:rsidRPr="00901D39">
        <w:t>1</w:t>
      </w:r>
      <w:r w:rsidRPr="00D57936">
        <w:t xml:space="preserve"> veidnē, izmantojot attiecīgās šūnas. Tādējādi korekcijas </w:t>
      </w:r>
      <w:r w:rsidRPr="00D57936">
        <w:rPr>
          <w:i/>
        </w:rPr>
        <w:t>CA</w:t>
      </w:r>
      <w:r w:rsidRPr="00901D39">
        <w:t>5</w:t>
      </w:r>
      <w:r w:rsidRPr="00D57936">
        <w:t xml:space="preserve"> veidnes slejās neietver nekādu plašāku ietekmi gadījumā, ja nav pieejams pietiekams kapitāls. </w:t>
      </w:r>
    </w:p>
    <w:p w14:paraId="434225D9" w14:textId="77777777" w:rsidR="00D257B7" w:rsidRPr="00D57936" w:rsidRDefault="00125707">
      <w:pPr>
        <w:pStyle w:val="Instructionsberschrift2"/>
        <w:numPr>
          <w:ilvl w:val="0"/>
          <w:numId w:val="0"/>
        </w:numPr>
        <w:ind w:left="357" w:hanging="357"/>
        <w:rPr>
          <w:rFonts w:ascii="Times New Roman" w:hAnsi="Times New Roman" w:cs="Times New Roman"/>
          <w:sz w:val="24"/>
        </w:rPr>
      </w:pPr>
      <w:bookmarkStart w:id="20" w:name="_Toc30678295"/>
      <w:r w:rsidRPr="00901D39">
        <w:rPr>
          <w:rFonts w:ascii="Times New Roman" w:hAnsi="Times New Roman"/>
          <w:sz w:val="24"/>
          <w:u w:val="none"/>
        </w:rPr>
        <w:t>1</w:t>
      </w:r>
      <w:r w:rsidRPr="00D57936">
        <w:rPr>
          <w:rFonts w:ascii="Times New Roman" w:hAnsi="Times New Roman"/>
          <w:sz w:val="24"/>
          <w:u w:val="none"/>
        </w:rPr>
        <w:t>.</w:t>
      </w:r>
      <w:r w:rsidRPr="00901D39">
        <w:rPr>
          <w:rFonts w:ascii="Times New Roman" w:hAnsi="Times New Roman"/>
          <w:sz w:val="24"/>
          <w:u w:val="none"/>
        </w:rPr>
        <w:t>6</w:t>
      </w:r>
      <w:r w:rsidRPr="00D57936">
        <w:rPr>
          <w:rFonts w:ascii="Times New Roman" w:hAnsi="Times New Roman"/>
          <w:sz w:val="24"/>
          <w:u w:val="none"/>
        </w:rPr>
        <w:t>.</w:t>
      </w:r>
      <w:r w:rsidRPr="00901D39">
        <w:rPr>
          <w:rFonts w:ascii="Times New Roman" w:hAnsi="Times New Roman"/>
          <w:sz w:val="24"/>
          <w:u w:val="none"/>
        </w:rPr>
        <w:t>2</w:t>
      </w:r>
      <w:r w:rsidRPr="00D57936">
        <w:rPr>
          <w:rFonts w:ascii="Times New Roman" w:hAnsi="Times New Roman"/>
          <w:sz w:val="24"/>
          <w:u w:val="none"/>
        </w:rPr>
        <w:t>.</w:t>
      </w:r>
      <w:r w:rsidRPr="00901D39">
        <w:rPr>
          <w:rFonts w:ascii="Times New Roman" w:hAnsi="Times New Roman"/>
          <w:sz w:val="24"/>
          <w:u w:val="none"/>
        </w:rPr>
        <w:t>1</w:t>
      </w:r>
      <w:r w:rsidRPr="00D57936">
        <w:rPr>
          <w:rFonts w:ascii="Times New Roman" w:hAnsi="Times New Roman"/>
          <w:sz w:val="24"/>
          <w:u w:val="none"/>
        </w:rPr>
        <w:t>.</w:t>
      </w:r>
      <w:r w:rsidRPr="00D57936">
        <w:rPr>
          <w:rFonts w:ascii="Times New Roman" w:hAnsi="Times New Roman"/>
          <w:sz w:val="24"/>
          <w:u w:val="none"/>
        </w:rPr>
        <w:tab/>
      </w:r>
      <w:r w:rsidRPr="00D57936">
        <w:rPr>
          <w:rFonts w:ascii="Times New Roman" w:hAnsi="Times New Roman"/>
          <w:sz w:val="24"/>
        </w:rPr>
        <w:t>Norādes attiecībā uz konkrētām pozīcijām</w:t>
      </w:r>
      <w:bookmarkEnd w:id="20"/>
    </w:p>
    <w:p w14:paraId="5BB2D391" w14:textId="77777777" w:rsidR="00D257B7" w:rsidRPr="00D57936" w:rsidRDefault="00D257B7">
      <w:pPr>
        <w:spacing w:after="0"/>
        <w:rPr>
          <w:rFonts w:ascii="Times New Roman" w:hAnsi="Times New Roman"/>
          <w:sz w:val="24"/>
        </w:rPr>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94"/>
        <w:gridCol w:w="7478"/>
      </w:tblGrid>
      <w:tr w:rsidR="00D257B7" w:rsidRPr="00D57936" w14:paraId="0C2D193D" w14:textId="77777777" w:rsidTr="00672D2A">
        <w:tc>
          <w:tcPr>
            <w:tcW w:w="8372" w:type="dxa"/>
            <w:gridSpan w:val="2"/>
            <w:shd w:val="clear" w:color="auto" w:fill="D9D9D9"/>
          </w:tcPr>
          <w:p w14:paraId="766B446E" w14:textId="77777777" w:rsidR="00D257B7" w:rsidRPr="00D57936" w:rsidRDefault="002648B0">
            <w:pPr>
              <w:pStyle w:val="InstructionsText"/>
            </w:pPr>
            <w:r w:rsidRPr="00D57936">
              <w:t>Slejas</w:t>
            </w:r>
          </w:p>
        </w:tc>
      </w:tr>
      <w:tr w:rsidR="00D257B7" w:rsidRPr="00D57936" w14:paraId="085C8845" w14:textId="77777777" w:rsidTr="00672D2A">
        <w:tc>
          <w:tcPr>
            <w:tcW w:w="894" w:type="dxa"/>
          </w:tcPr>
          <w:p w14:paraId="392DF494" w14:textId="77777777" w:rsidR="00D257B7" w:rsidRPr="00D57936" w:rsidRDefault="002648B0">
            <w:pPr>
              <w:pStyle w:val="InstructionsText"/>
              <w:rPr>
                <w:rStyle w:val="InstructionsTabelleText"/>
                <w:rFonts w:ascii="Times New Roman" w:hAnsi="Times New Roman"/>
                <w:sz w:val="24"/>
              </w:rPr>
            </w:pPr>
            <w:r w:rsidRPr="00901D39">
              <w:rPr>
                <w:rStyle w:val="InstructionsTabelleText"/>
                <w:rFonts w:ascii="Times New Roman" w:hAnsi="Times New Roman"/>
                <w:sz w:val="24"/>
              </w:rPr>
              <w:t>010</w:t>
            </w:r>
          </w:p>
        </w:tc>
        <w:tc>
          <w:tcPr>
            <w:tcW w:w="7478" w:type="dxa"/>
          </w:tcPr>
          <w:p w14:paraId="330CAD2E" w14:textId="77777777" w:rsidR="00D257B7" w:rsidRPr="00D57936" w:rsidRDefault="002648B0">
            <w:pPr>
              <w:pStyle w:val="InstructionsText"/>
              <w:rPr>
                <w:rStyle w:val="InstructionsTabelleberschrift"/>
                <w:rFonts w:ascii="Times New Roman" w:hAnsi="Times New Roman"/>
                <w:sz w:val="24"/>
              </w:rPr>
            </w:pPr>
            <w:r w:rsidRPr="00D57936">
              <w:rPr>
                <w:rStyle w:val="InstructionsTabelleberschrift"/>
                <w:rFonts w:ascii="Times New Roman" w:hAnsi="Times New Roman"/>
                <w:sz w:val="24"/>
              </w:rPr>
              <w:t>Pirmā līmeņa pamata kapitāla korekcijas</w:t>
            </w:r>
          </w:p>
        </w:tc>
      </w:tr>
      <w:tr w:rsidR="00D257B7" w:rsidRPr="00D57936" w14:paraId="3AC96FFE" w14:textId="77777777" w:rsidTr="00672D2A">
        <w:tc>
          <w:tcPr>
            <w:tcW w:w="894" w:type="dxa"/>
          </w:tcPr>
          <w:p w14:paraId="60E46846" w14:textId="77777777" w:rsidR="00D257B7" w:rsidRPr="00D57936" w:rsidRDefault="002648B0">
            <w:pPr>
              <w:pStyle w:val="InstructionsText"/>
              <w:rPr>
                <w:rStyle w:val="InstructionsTabelleText"/>
                <w:rFonts w:ascii="Times New Roman" w:hAnsi="Times New Roman"/>
                <w:sz w:val="24"/>
              </w:rPr>
            </w:pPr>
            <w:r w:rsidRPr="00901D39">
              <w:rPr>
                <w:rStyle w:val="InstructionsTabelleText"/>
                <w:rFonts w:ascii="Times New Roman" w:hAnsi="Times New Roman"/>
                <w:sz w:val="24"/>
              </w:rPr>
              <w:t>020</w:t>
            </w:r>
          </w:p>
        </w:tc>
        <w:tc>
          <w:tcPr>
            <w:tcW w:w="7478" w:type="dxa"/>
          </w:tcPr>
          <w:p w14:paraId="358141E3" w14:textId="77777777" w:rsidR="00D257B7" w:rsidRPr="00D57936" w:rsidRDefault="002648B0">
            <w:pPr>
              <w:pStyle w:val="InstructionsText"/>
              <w:rPr>
                <w:rStyle w:val="InstructionsTabelleberschrift"/>
                <w:rFonts w:ascii="Times New Roman" w:hAnsi="Times New Roman"/>
                <w:sz w:val="24"/>
              </w:rPr>
            </w:pPr>
            <w:r w:rsidRPr="00D57936">
              <w:rPr>
                <w:rStyle w:val="InstructionsTabelleberschrift"/>
                <w:rFonts w:ascii="Times New Roman" w:hAnsi="Times New Roman"/>
                <w:sz w:val="24"/>
              </w:rPr>
              <w:t>Pirmā līmeņa papildu kapitāla korekcijas</w:t>
            </w:r>
          </w:p>
        </w:tc>
      </w:tr>
      <w:tr w:rsidR="00D257B7" w:rsidRPr="00D57936" w14:paraId="3BB84582" w14:textId="77777777" w:rsidTr="00672D2A">
        <w:tc>
          <w:tcPr>
            <w:tcW w:w="894" w:type="dxa"/>
          </w:tcPr>
          <w:p w14:paraId="5CDA2489" w14:textId="77777777" w:rsidR="00D257B7" w:rsidRPr="00D57936" w:rsidRDefault="002648B0">
            <w:pPr>
              <w:pStyle w:val="InstructionsText"/>
              <w:rPr>
                <w:rStyle w:val="InstructionsTabelleText"/>
                <w:rFonts w:ascii="Times New Roman" w:hAnsi="Times New Roman"/>
                <w:sz w:val="24"/>
              </w:rPr>
            </w:pPr>
            <w:r w:rsidRPr="00901D39">
              <w:rPr>
                <w:rStyle w:val="InstructionsTabelleText"/>
                <w:rFonts w:ascii="Times New Roman" w:hAnsi="Times New Roman"/>
                <w:sz w:val="24"/>
              </w:rPr>
              <w:t>030</w:t>
            </w:r>
          </w:p>
        </w:tc>
        <w:tc>
          <w:tcPr>
            <w:tcW w:w="7478" w:type="dxa"/>
          </w:tcPr>
          <w:p w14:paraId="37B87DA0" w14:textId="77777777" w:rsidR="00D257B7" w:rsidRPr="00D57936" w:rsidRDefault="002648B0">
            <w:pPr>
              <w:pStyle w:val="InstructionsText"/>
              <w:rPr>
                <w:rStyle w:val="InstructionsTabelleberschrift"/>
                <w:rFonts w:ascii="Times New Roman" w:hAnsi="Times New Roman"/>
                <w:sz w:val="24"/>
              </w:rPr>
            </w:pPr>
            <w:r w:rsidRPr="00D57936">
              <w:rPr>
                <w:rStyle w:val="InstructionsTabelleberschrift"/>
                <w:rFonts w:ascii="Times New Roman" w:hAnsi="Times New Roman"/>
                <w:sz w:val="24"/>
              </w:rPr>
              <w:t>Otrā līmeņa kapitāla korekcijas</w:t>
            </w:r>
          </w:p>
        </w:tc>
      </w:tr>
      <w:tr w:rsidR="00D257B7" w:rsidRPr="00D57936" w14:paraId="581D9501" w14:textId="77777777" w:rsidTr="00672D2A">
        <w:tc>
          <w:tcPr>
            <w:tcW w:w="894" w:type="dxa"/>
          </w:tcPr>
          <w:p w14:paraId="274F52A9" w14:textId="77777777" w:rsidR="00D257B7" w:rsidRPr="00D57936" w:rsidRDefault="002648B0">
            <w:pPr>
              <w:pStyle w:val="InstructionsText"/>
              <w:rPr>
                <w:rStyle w:val="InstructionsTabelleText"/>
                <w:rFonts w:ascii="Times New Roman" w:hAnsi="Times New Roman"/>
                <w:sz w:val="24"/>
              </w:rPr>
            </w:pPr>
            <w:r w:rsidRPr="00901D39">
              <w:rPr>
                <w:rStyle w:val="InstructionsTabelleText"/>
                <w:rFonts w:ascii="Times New Roman" w:hAnsi="Times New Roman"/>
                <w:sz w:val="24"/>
              </w:rPr>
              <w:t>040</w:t>
            </w:r>
          </w:p>
        </w:tc>
        <w:tc>
          <w:tcPr>
            <w:tcW w:w="7478" w:type="dxa"/>
          </w:tcPr>
          <w:p w14:paraId="2922ED58" w14:textId="77777777" w:rsidR="00D257B7" w:rsidRPr="00D57936" w:rsidRDefault="002648B0">
            <w:pPr>
              <w:pStyle w:val="InstructionsText"/>
              <w:rPr>
                <w:rStyle w:val="InstructionsTabelleberschrift"/>
                <w:rFonts w:ascii="Times New Roman" w:hAnsi="Times New Roman"/>
                <w:sz w:val="24"/>
              </w:rPr>
            </w:pPr>
            <w:r w:rsidRPr="00D57936">
              <w:rPr>
                <w:rStyle w:val="InstructionsTabelleberschrift"/>
                <w:rFonts w:ascii="Times New Roman" w:hAnsi="Times New Roman"/>
                <w:i/>
                <w:sz w:val="24"/>
              </w:rPr>
              <w:t>RWA</w:t>
            </w:r>
            <w:r w:rsidRPr="00D57936">
              <w:rPr>
                <w:rStyle w:val="InstructionsTabelleberschrift"/>
                <w:rFonts w:ascii="Times New Roman" w:hAnsi="Times New Roman"/>
                <w:sz w:val="24"/>
              </w:rPr>
              <w:t xml:space="preserve"> ietvertās korekcijas</w:t>
            </w:r>
          </w:p>
          <w:p w14:paraId="3BF81B8A" w14:textId="5B77F9B1" w:rsidR="00D257B7" w:rsidRPr="00D57936" w:rsidRDefault="002648B0">
            <w:pPr>
              <w:pStyle w:val="InstructionsText"/>
              <w:rPr>
                <w:rStyle w:val="InstructionsTabelleText"/>
                <w:rFonts w:ascii="Times New Roman" w:hAnsi="Times New Roman"/>
                <w:sz w:val="24"/>
              </w:rPr>
            </w:pPr>
            <w:r w:rsidRPr="00901D39">
              <w:rPr>
                <w:rStyle w:val="InstructionsTabelleText"/>
                <w:rFonts w:ascii="Times New Roman" w:hAnsi="Times New Roman"/>
                <w:sz w:val="24"/>
              </w:rPr>
              <w:lastRenderedPageBreak/>
              <w:t>040</w:t>
            </w:r>
            <w:r w:rsidRPr="00D57936">
              <w:rPr>
                <w:rStyle w:val="InstructionsTabelleText"/>
                <w:rFonts w:ascii="Times New Roman" w:hAnsi="Times New Roman"/>
                <w:sz w:val="24"/>
              </w:rPr>
              <w:t xml:space="preserve">. slejā ietvertas attiecīgās vērtības, ar ko KPR </w:t>
            </w:r>
            <w:r w:rsidRPr="00901D39">
              <w:rPr>
                <w:rStyle w:val="InstructionsTabelleText"/>
                <w:rFonts w:ascii="Times New Roman" w:hAnsi="Times New Roman"/>
                <w:sz w:val="24"/>
              </w:rPr>
              <w:t>92</w:t>
            </w:r>
            <w:r w:rsidRPr="00D57936">
              <w:rPr>
                <w:rStyle w:val="InstructionsTabelleText"/>
                <w:rFonts w:ascii="Times New Roman" w:hAnsi="Times New Roman"/>
                <w:sz w:val="24"/>
              </w:rPr>
              <w:t xml:space="preserve">. panta </w:t>
            </w:r>
            <w:r w:rsidRPr="00901D39">
              <w:rPr>
                <w:rStyle w:val="InstructionsTabelleText"/>
                <w:rFonts w:ascii="Times New Roman" w:hAnsi="Times New Roman"/>
                <w:sz w:val="24"/>
              </w:rPr>
              <w:t>3</w:t>
            </w:r>
            <w:r w:rsidRPr="00D57936">
              <w:rPr>
                <w:rStyle w:val="InstructionsTabelleText"/>
                <w:rFonts w:ascii="Times New Roman" w:hAnsi="Times New Roman"/>
                <w:sz w:val="24"/>
              </w:rPr>
              <w:t xml:space="preserve">. punktā minēto kopējo riska darījumu vērtību pielāgo saistībā ar pārejas noteikumiem. Uzrādītās vērtības uzskata par Trešās daļas II sadaļas </w:t>
            </w:r>
            <w:r w:rsidRPr="00901D39">
              <w:rPr>
                <w:rStyle w:val="InstructionsTabelleText"/>
                <w:rFonts w:ascii="Times New Roman" w:hAnsi="Times New Roman"/>
                <w:sz w:val="24"/>
              </w:rPr>
              <w:t>2</w:t>
            </w:r>
            <w:r w:rsidRPr="00D57936">
              <w:rPr>
                <w:rStyle w:val="InstructionsTabelleText"/>
                <w:rFonts w:ascii="Times New Roman" w:hAnsi="Times New Roman"/>
                <w:sz w:val="24"/>
              </w:rPr>
              <w:t xml:space="preserve">. vai </w:t>
            </w:r>
            <w:r w:rsidRPr="00901D39">
              <w:rPr>
                <w:rStyle w:val="InstructionsTabelleText"/>
                <w:rFonts w:ascii="Times New Roman" w:hAnsi="Times New Roman"/>
                <w:sz w:val="24"/>
              </w:rPr>
              <w:t>3</w:t>
            </w:r>
            <w:r w:rsidRPr="00D57936">
              <w:rPr>
                <w:rStyle w:val="InstructionsTabelleText"/>
                <w:rFonts w:ascii="Times New Roman" w:hAnsi="Times New Roman"/>
                <w:sz w:val="24"/>
              </w:rPr>
              <w:t xml:space="preserve">. nodaļas vai Trešās daļas IV sadaļas piemērošanu saskaņā ar KPR </w:t>
            </w:r>
            <w:r w:rsidRPr="00901D39">
              <w:rPr>
                <w:rStyle w:val="InstructionsTabelleText"/>
                <w:rFonts w:ascii="Times New Roman" w:hAnsi="Times New Roman"/>
                <w:sz w:val="24"/>
              </w:rPr>
              <w:t>92</w:t>
            </w:r>
            <w:r w:rsidRPr="00D57936">
              <w:rPr>
                <w:rStyle w:val="InstructionsTabelleText"/>
                <w:rFonts w:ascii="Times New Roman" w:hAnsi="Times New Roman"/>
                <w:sz w:val="24"/>
              </w:rPr>
              <w:t xml:space="preserve">. panta </w:t>
            </w:r>
            <w:r w:rsidRPr="00901D39">
              <w:rPr>
                <w:rStyle w:val="InstructionsTabelleText"/>
                <w:rFonts w:ascii="Times New Roman" w:hAnsi="Times New Roman"/>
                <w:sz w:val="24"/>
              </w:rPr>
              <w:t>4</w:t>
            </w:r>
            <w:r w:rsidRPr="00D57936">
              <w:rPr>
                <w:rStyle w:val="InstructionsTabelleText"/>
                <w:rFonts w:ascii="Times New Roman" w:hAnsi="Times New Roman"/>
                <w:sz w:val="24"/>
              </w:rPr>
              <w:t xml:space="preserve">. punktu. Tas nozīmē, ka pārejas posma summas, kurām piemēro Trešās daļas II sadaļas </w:t>
            </w:r>
            <w:r w:rsidRPr="00901D39">
              <w:rPr>
                <w:rStyle w:val="InstructionsTabelleText"/>
                <w:rFonts w:ascii="Times New Roman" w:hAnsi="Times New Roman"/>
                <w:sz w:val="24"/>
              </w:rPr>
              <w:t>2</w:t>
            </w:r>
            <w:r w:rsidRPr="00D57936">
              <w:rPr>
                <w:rStyle w:val="InstructionsTabelleText"/>
                <w:rFonts w:ascii="Times New Roman" w:hAnsi="Times New Roman"/>
                <w:sz w:val="24"/>
              </w:rPr>
              <w:t xml:space="preserve">. vai </w:t>
            </w:r>
            <w:r w:rsidRPr="00901D39">
              <w:rPr>
                <w:rStyle w:val="InstructionsTabelleText"/>
                <w:rFonts w:ascii="Times New Roman" w:hAnsi="Times New Roman"/>
                <w:sz w:val="24"/>
              </w:rPr>
              <w:t>3</w:t>
            </w:r>
            <w:r w:rsidRPr="00D57936">
              <w:rPr>
                <w:rStyle w:val="InstructionsTabelleText"/>
                <w:rFonts w:ascii="Times New Roman" w:hAnsi="Times New Roman"/>
                <w:sz w:val="24"/>
              </w:rPr>
              <w:t xml:space="preserve">. nodaļu, būtu jāuzrāda kā riska darījumu riska svērtās vērtības, savukārt pārejas posma summām, kurām piemēro Trešās daļas IV sadaļu, būtu jāatspoguļo pašu kapitāla prasības, kas reizinātas ar </w:t>
            </w:r>
            <w:r w:rsidRPr="00901D39">
              <w:rPr>
                <w:rStyle w:val="InstructionsTabelleText"/>
                <w:rFonts w:ascii="Times New Roman" w:hAnsi="Times New Roman"/>
                <w:sz w:val="24"/>
              </w:rPr>
              <w:t>12</w:t>
            </w:r>
            <w:r w:rsidRPr="00D57936">
              <w:rPr>
                <w:rStyle w:val="InstructionsTabelleText"/>
                <w:rFonts w:ascii="Times New Roman" w:hAnsi="Times New Roman"/>
                <w:sz w:val="24"/>
              </w:rPr>
              <w:t>,</w:t>
            </w:r>
            <w:r w:rsidRPr="00901D39">
              <w:rPr>
                <w:rStyle w:val="InstructionsTabelleText"/>
                <w:rFonts w:ascii="Times New Roman" w:hAnsi="Times New Roman"/>
                <w:sz w:val="24"/>
              </w:rPr>
              <w:t>5</w:t>
            </w:r>
            <w:r w:rsidRPr="00D57936">
              <w:rPr>
                <w:rStyle w:val="InstructionsTabelleText"/>
                <w:rFonts w:ascii="Times New Roman" w:hAnsi="Times New Roman"/>
                <w:sz w:val="24"/>
              </w:rPr>
              <w:t>.</w:t>
            </w:r>
          </w:p>
          <w:p w14:paraId="38455D6B" w14:textId="24B2D00C" w:rsidR="00D257B7" w:rsidRPr="00D57936" w:rsidRDefault="00B4177D">
            <w:pPr>
              <w:pStyle w:val="InstructionsText"/>
              <w:rPr>
                <w:rStyle w:val="InstructionsTabelleberschrift"/>
                <w:rFonts w:ascii="Times New Roman" w:hAnsi="Times New Roman"/>
                <w:b w:val="0"/>
                <w:bCs w:val="0"/>
                <w:sz w:val="24"/>
                <w:u w:val="none"/>
              </w:rPr>
            </w:pPr>
            <w:r w:rsidRPr="00D57936">
              <w:rPr>
                <w:rStyle w:val="InstructionsTabelleText"/>
                <w:rFonts w:ascii="Times New Roman" w:hAnsi="Times New Roman"/>
                <w:sz w:val="24"/>
              </w:rPr>
              <w:t xml:space="preserve">Tā kā </w:t>
            </w:r>
            <w:r w:rsidRPr="00901D39">
              <w:rPr>
                <w:rStyle w:val="InstructionsTabelleText"/>
                <w:rFonts w:ascii="Times New Roman" w:hAnsi="Times New Roman"/>
                <w:sz w:val="24"/>
              </w:rPr>
              <w:t>010</w:t>
            </w:r>
            <w:r w:rsidRPr="00D57936">
              <w:rPr>
                <w:rStyle w:val="InstructionsTabelleText"/>
                <w:rFonts w:ascii="Times New Roman" w:hAnsi="Times New Roman"/>
                <w:sz w:val="24"/>
              </w:rPr>
              <w:t>.–</w:t>
            </w:r>
            <w:r w:rsidRPr="00901D39">
              <w:rPr>
                <w:rStyle w:val="InstructionsTabelleText"/>
                <w:rFonts w:ascii="Times New Roman" w:hAnsi="Times New Roman"/>
                <w:sz w:val="24"/>
              </w:rPr>
              <w:t>030</w:t>
            </w:r>
            <w:r w:rsidRPr="00D57936">
              <w:rPr>
                <w:rStyle w:val="InstructionsTabelleText"/>
                <w:rFonts w:ascii="Times New Roman" w:hAnsi="Times New Roman"/>
                <w:sz w:val="24"/>
              </w:rPr>
              <w:t xml:space="preserve">. slejai ir tieša saite uz </w:t>
            </w:r>
            <w:r w:rsidRPr="00D57936">
              <w:rPr>
                <w:rStyle w:val="InstructionsTabelleText"/>
                <w:rFonts w:ascii="Times New Roman" w:hAnsi="Times New Roman"/>
                <w:i/>
                <w:sz w:val="24"/>
              </w:rPr>
              <w:t>CA</w:t>
            </w:r>
            <w:r w:rsidRPr="00901D39">
              <w:rPr>
                <w:rStyle w:val="InstructionsTabelleText"/>
                <w:rFonts w:ascii="Times New Roman" w:hAnsi="Times New Roman"/>
                <w:sz w:val="24"/>
              </w:rPr>
              <w:t>1</w:t>
            </w:r>
            <w:r w:rsidRPr="00D57936">
              <w:rPr>
                <w:rStyle w:val="InstructionsTabelleText"/>
                <w:rFonts w:ascii="Times New Roman" w:hAnsi="Times New Roman"/>
                <w:sz w:val="24"/>
              </w:rPr>
              <w:t xml:space="preserve"> veidni, kopējo riska darījumu vērtības korekcijām nav tiešas saites uz attiecīgajām kredītriska veidnēm. Ja ir korekcijas, kas izriet no pārejas noteikumiem attiecībā uz kopējo riska darījumu vērtību, šīs korekcijas tieši ietver </w:t>
            </w:r>
            <w:r w:rsidRPr="00D57936">
              <w:rPr>
                <w:rStyle w:val="InstructionsTabelleText"/>
                <w:rFonts w:ascii="Times New Roman" w:hAnsi="Times New Roman"/>
                <w:i/>
                <w:sz w:val="24"/>
              </w:rPr>
              <w:t>CR SA, CR IRB, CR EQU IRB, MKR SA TDI, MKR SA EQU</w:t>
            </w:r>
            <w:r w:rsidRPr="00D57936">
              <w:rPr>
                <w:rStyle w:val="InstructionsTabelleText"/>
                <w:rFonts w:ascii="Times New Roman" w:hAnsi="Times New Roman"/>
                <w:sz w:val="24"/>
              </w:rPr>
              <w:t xml:space="preserve"> vai </w:t>
            </w:r>
            <w:r w:rsidRPr="00D57936">
              <w:rPr>
                <w:rStyle w:val="InstructionsTabelleText"/>
                <w:rFonts w:ascii="Times New Roman" w:hAnsi="Times New Roman"/>
                <w:i/>
                <w:sz w:val="24"/>
              </w:rPr>
              <w:t>MKR IM</w:t>
            </w:r>
            <w:r w:rsidRPr="00D57936">
              <w:rPr>
                <w:rStyle w:val="InstructionsTabelleText"/>
                <w:rFonts w:ascii="Times New Roman" w:hAnsi="Times New Roman"/>
                <w:sz w:val="24"/>
              </w:rPr>
              <w:t xml:space="preserve">. Papildus tam minēto ietekmi uzrāda </w:t>
            </w:r>
            <w:r w:rsidRPr="00D57936">
              <w:rPr>
                <w:rStyle w:val="InstructionsTabelleText"/>
                <w:rFonts w:ascii="Times New Roman" w:hAnsi="Times New Roman"/>
                <w:i/>
                <w:sz w:val="24"/>
              </w:rPr>
              <w:t>CA</w:t>
            </w:r>
            <w:r w:rsidRPr="00D57936">
              <w:rPr>
                <w:rStyle w:val="InstructionsTabelleText"/>
                <w:rFonts w:ascii="Times New Roman" w:hAnsi="Times New Roman"/>
                <w:sz w:val="24"/>
              </w:rPr>
              <w:t xml:space="preserve"> </w:t>
            </w:r>
            <w:r w:rsidRPr="00901D39">
              <w:rPr>
                <w:rStyle w:val="InstructionsTabelleText"/>
                <w:rFonts w:ascii="Times New Roman" w:hAnsi="Times New Roman"/>
                <w:sz w:val="24"/>
              </w:rPr>
              <w:t>5</w:t>
            </w:r>
            <w:r w:rsidRPr="00D57936">
              <w:rPr>
                <w:rStyle w:val="InstructionsTabelleText"/>
                <w:rFonts w:ascii="Times New Roman" w:hAnsi="Times New Roman"/>
                <w:sz w:val="24"/>
              </w:rPr>
              <w:t>.</w:t>
            </w:r>
            <w:r w:rsidRPr="00901D39">
              <w:rPr>
                <w:rStyle w:val="InstructionsTabelleText"/>
                <w:rFonts w:ascii="Times New Roman" w:hAnsi="Times New Roman"/>
                <w:sz w:val="24"/>
              </w:rPr>
              <w:t>1</w:t>
            </w:r>
            <w:r w:rsidRPr="00D57936">
              <w:rPr>
                <w:rStyle w:val="InstructionsTabelleText"/>
                <w:rFonts w:ascii="Times New Roman" w:hAnsi="Times New Roman"/>
                <w:sz w:val="24"/>
              </w:rPr>
              <w:t xml:space="preserve">. veidnes </w:t>
            </w:r>
            <w:r w:rsidRPr="00901D39">
              <w:rPr>
                <w:rStyle w:val="InstructionsTabelleText"/>
                <w:rFonts w:ascii="Times New Roman" w:hAnsi="Times New Roman"/>
                <w:sz w:val="24"/>
              </w:rPr>
              <w:t>040</w:t>
            </w:r>
            <w:r w:rsidRPr="00D57936">
              <w:rPr>
                <w:rStyle w:val="InstructionsTabelleText"/>
                <w:rFonts w:ascii="Times New Roman" w:hAnsi="Times New Roman"/>
                <w:sz w:val="24"/>
              </w:rPr>
              <w:t xml:space="preserve">. slejā. Tādējādi minētās summas ir tikai izziņas posteņi. </w:t>
            </w:r>
          </w:p>
        </w:tc>
      </w:tr>
      <w:tr w:rsidR="00D257B7" w:rsidRPr="00D57936" w14:paraId="6496D8B8" w14:textId="77777777" w:rsidTr="00672D2A">
        <w:tc>
          <w:tcPr>
            <w:tcW w:w="894" w:type="dxa"/>
          </w:tcPr>
          <w:p w14:paraId="01EA3DFB" w14:textId="77777777" w:rsidR="00D257B7" w:rsidRPr="00D57936" w:rsidRDefault="002648B0">
            <w:pPr>
              <w:pStyle w:val="InstructionsText"/>
              <w:rPr>
                <w:rStyle w:val="InstructionsTabelleText"/>
                <w:rFonts w:ascii="Times New Roman" w:hAnsi="Times New Roman"/>
                <w:sz w:val="24"/>
              </w:rPr>
            </w:pPr>
            <w:r w:rsidRPr="00901D39">
              <w:rPr>
                <w:rStyle w:val="InstructionsTabelleText"/>
                <w:rFonts w:ascii="Times New Roman" w:hAnsi="Times New Roman"/>
                <w:sz w:val="24"/>
              </w:rPr>
              <w:lastRenderedPageBreak/>
              <w:t>050</w:t>
            </w:r>
          </w:p>
        </w:tc>
        <w:tc>
          <w:tcPr>
            <w:tcW w:w="7478" w:type="dxa"/>
          </w:tcPr>
          <w:p w14:paraId="125867E8" w14:textId="77777777" w:rsidR="00D257B7" w:rsidRPr="00D57936" w:rsidRDefault="002648B0">
            <w:pPr>
              <w:pStyle w:val="InstructionsText"/>
              <w:rPr>
                <w:rStyle w:val="InstructionsTabelleberschrift"/>
                <w:rFonts w:ascii="Times New Roman" w:hAnsi="Times New Roman"/>
                <w:sz w:val="24"/>
              </w:rPr>
            </w:pPr>
            <w:r w:rsidRPr="00D57936">
              <w:rPr>
                <w:rStyle w:val="InstructionsTabelleberschrift"/>
                <w:rFonts w:ascii="Times New Roman" w:hAnsi="Times New Roman"/>
                <w:sz w:val="24"/>
              </w:rPr>
              <w:t>Piemērojamā procentuālā attiecība</w:t>
            </w:r>
          </w:p>
        </w:tc>
      </w:tr>
      <w:tr w:rsidR="00D257B7" w:rsidRPr="00D57936" w14:paraId="5A52EFF5" w14:textId="77777777" w:rsidTr="00672D2A">
        <w:tc>
          <w:tcPr>
            <w:tcW w:w="894" w:type="dxa"/>
          </w:tcPr>
          <w:p w14:paraId="0A04E67C" w14:textId="77777777" w:rsidR="00D257B7" w:rsidRPr="00D57936" w:rsidRDefault="002648B0">
            <w:pPr>
              <w:pStyle w:val="InstructionsText"/>
              <w:rPr>
                <w:rStyle w:val="InstructionsTabelleText"/>
                <w:rFonts w:ascii="Times New Roman" w:hAnsi="Times New Roman"/>
                <w:sz w:val="24"/>
              </w:rPr>
            </w:pPr>
            <w:r w:rsidRPr="00901D39">
              <w:rPr>
                <w:rStyle w:val="InstructionsTabelleText"/>
                <w:rFonts w:ascii="Times New Roman" w:hAnsi="Times New Roman"/>
                <w:sz w:val="24"/>
              </w:rPr>
              <w:t>060</w:t>
            </w:r>
          </w:p>
        </w:tc>
        <w:tc>
          <w:tcPr>
            <w:tcW w:w="7478" w:type="dxa"/>
          </w:tcPr>
          <w:p w14:paraId="790ADC24" w14:textId="77777777" w:rsidR="00D257B7" w:rsidRPr="00D57936" w:rsidRDefault="002648B0">
            <w:pPr>
              <w:pStyle w:val="InstructionsText"/>
              <w:rPr>
                <w:rStyle w:val="InstructionsTabelleberschrift"/>
                <w:rFonts w:ascii="Times New Roman" w:hAnsi="Times New Roman"/>
                <w:sz w:val="24"/>
              </w:rPr>
            </w:pPr>
            <w:r w:rsidRPr="00D57936">
              <w:rPr>
                <w:rStyle w:val="InstructionsTabelleberschrift"/>
                <w:rFonts w:ascii="Times New Roman" w:hAnsi="Times New Roman"/>
                <w:sz w:val="24"/>
              </w:rPr>
              <w:t>Atbilstošā summa bez pagaidu noteikumiem</w:t>
            </w:r>
          </w:p>
          <w:p w14:paraId="30AC3AA7" w14:textId="1CC15994" w:rsidR="00D257B7" w:rsidRPr="00D57936" w:rsidRDefault="002648B0">
            <w:pPr>
              <w:pStyle w:val="InstructionsText"/>
              <w:rPr>
                <w:rStyle w:val="InstructionsTabelleText"/>
                <w:rFonts w:ascii="Times New Roman" w:hAnsi="Times New Roman"/>
                <w:sz w:val="24"/>
              </w:rPr>
            </w:pPr>
            <w:r w:rsidRPr="00901D39">
              <w:rPr>
                <w:rStyle w:val="InstructionsTabelleText"/>
                <w:rFonts w:ascii="Times New Roman" w:hAnsi="Times New Roman"/>
                <w:sz w:val="24"/>
              </w:rPr>
              <w:t>060</w:t>
            </w:r>
            <w:r w:rsidRPr="00D57936">
              <w:rPr>
                <w:rStyle w:val="InstructionsTabelleText"/>
                <w:rFonts w:ascii="Times New Roman" w:hAnsi="Times New Roman"/>
                <w:sz w:val="24"/>
              </w:rPr>
              <w:t>. slejā ir norādīta katra instrumenta summa pirms pārejas noteikumu piemērošanas, t. i., bāzes summa, kas ir būtiska korekciju aprēķinam.</w:t>
            </w:r>
          </w:p>
        </w:tc>
      </w:tr>
    </w:tbl>
    <w:p w14:paraId="3ACC7B4C" w14:textId="77777777" w:rsidR="00D257B7" w:rsidRPr="00D57936" w:rsidRDefault="00D257B7">
      <w:pPr>
        <w:spacing w:after="0"/>
        <w:rPr>
          <w:rFonts w:ascii="Times New Roman" w:hAnsi="Times New Roman"/>
          <w:b/>
          <w:sz w:val="24"/>
        </w:rPr>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12"/>
        <w:gridCol w:w="7478"/>
      </w:tblGrid>
      <w:tr w:rsidR="00D257B7" w:rsidRPr="00D57936" w14:paraId="7044E13E" w14:textId="77777777" w:rsidTr="00672D2A">
        <w:tc>
          <w:tcPr>
            <w:tcW w:w="8490" w:type="dxa"/>
            <w:gridSpan w:val="2"/>
            <w:shd w:val="clear" w:color="auto" w:fill="D9D9D9"/>
          </w:tcPr>
          <w:p w14:paraId="51A2DEA9" w14:textId="77777777" w:rsidR="00D257B7" w:rsidRPr="00D57936" w:rsidRDefault="002648B0">
            <w:pPr>
              <w:pStyle w:val="InstructionsText"/>
            </w:pPr>
            <w:r w:rsidRPr="00D57936">
              <w:t>Rindas</w:t>
            </w:r>
          </w:p>
        </w:tc>
      </w:tr>
      <w:tr w:rsidR="00D257B7" w:rsidRPr="00D57936" w14:paraId="64C5A293" w14:textId="77777777" w:rsidTr="00672D2A">
        <w:tc>
          <w:tcPr>
            <w:tcW w:w="1012" w:type="dxa"/>
          </w:tcPr>
          <w:p w14:paraId="1D81FE4A" w14:textId="77777777" w:rsidR="00D257B7" w:rsidRPr="00D57936" w:rsidRDefault="002648B0">
            <w:pPr>
              <w:pStyle w:val="InstructionsText"/>
              <w:rPr>
                <w:rStyle w:val="InstructionsTabelleText"/>
                <w:rFonts w:ascii="Times New Roman" w:hAnsi="Times New Roman"/>
                <w:sz w:val="24"/>
              </w:rPr>
            </w:pPr>
            <w:r w:rsidRPr="00901D39">
              <w:rPr>
                <w:rStyle w:val="InstructionsTabelleText"/>
                <w:rFonts w:ascii="Times New Roman" w:hAnsi="Times New Roman"/>
                <w:sz w:val="24"/>
              </w:rPr>
              <w:t>010</w:t>
            </w:r>
          </w:p>
        </w:tc>
        <w:tc>
          <w:tcPr>
            <w:tcW w:w="7478" w:type="dxa"/>
          </w:tcPr>
          <w:p w14:paraId="1F050C9D" w14:textId="77777777" w:rsidR="00D257B7" w:rsidRPr="00D57936" w:rsidRDefault="00C66473">
            <w:pPr>
              <w:pStyle w:val="InstructionsText"/>
              <w:rPr>
                <w:rStyle w:val="FormatvorlageInstructionsTabelleText"/>
                <w:rFonts w:ascii="Times New Roman" w:hAnsi="Times New Roman"/>
                <w:b/>
                <w:sz w:val="24"/>
                <w:u w:val="single"/>
              </w:rPr>
            </w:pP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D57936">
              <w:rPr>
                <w:rStyle w:val="InstructionsTabelleberschrift"/>
                <w:rFonts w:ascii="Times New Roman" w:hAnsi="Times New Roman"/>
                <w:sz w:val="24"/>
              </w:rPr>
              <w:tab/>
              <w:t>Kopējās korekcijas</w:t>
            </w:r>
          </w:p>
          <w:p w14:paraId="1FC1B190" w14:textId="40963797" w:rsidR="00D257B7" w:rsidRPr="00D57936" w:rsidRDefault="002648B0">
            <w:pPr>
              <w:spacing w:before="0"/>
              <w:rPr>
                <w:rStyle w:val="FormatvorlageInstructionsTabelleText"/>
                <w:rFonts w:ascii="Times New Roman" w:hAnsi="Times New Roman"/>
                <w:bCs w:val="0"/>
                <w:sz w:val="24"/>
              </w:rPr>
            </w:pPr>
            <w:r w:rsidRPr="00D57936">
              <w:rPr>
                <w:rStyle w:val="InstructionsTabelleText"/>
                <w:rFonts w:ascii="Times New Roman" w:hAnsi="Times New Roman"/>
                <w:sz w:val="24"/>
              </w:rPr>
              <w:t>Šajā rindā atspoguļota pārejas posma korekciju vispārējā ietekme uz dažāda veida kapitālu, kā arī riska svērtās vērtības, kas izriet no minētajām korekcijām.</w:t>
            </w:r>
          </w:p>
        </w:tc>
      </w:tr>
      <w:tr w:rsidR="00D257B7" w:rsidRPr="00D57936" w14:paraId="365722CC" w14:textId="77777777" w:rsidTr="00672D2A">
        <w:tc>
          <w:tcPr>
            <w:tcW w:w="1012" w:type="dxa"/>
          </w:tcPr>
          <w:p w14:paraId="0CFAC343" w14:textId="77777777" w:rsidR="00D257B7" w:rsidRPr="00D57936" w:rsidRDefault="002648B0">
            <w:pPr>
              <w:pStyle w:val="InstructionsText"/>
              <w:rPr>
                <w:rStyle w:val="InstructionsTabelleText"/>
                <w:rFonts w:ascii="Times New Roman" w:hAnsi="Times New Roman"/>
                <w:sz w:val="24"/>
              </w:rPr>
            </w:pPr>
            <w:r w:rsidRPr="00901D39">
              <w:rPr>
                <w:rStyle w:val="InstructionsTabelleText"/>
                <w:rFonts w:ascii="Times New Roman" w:hAnsi="Times New Roman"/>
                <w:sz w:val="24"/>
              </w:rPr>
              <w:t>020</w:t>
            </w:r>
            <w:r w:rsidRPr="00D57936">
              <w:rPr>
                <w:rStyle w:val="InstructionsTabelleText"/>
                <w:rFonts w:ascii="Times New Roman" w:hAnsi="Times New Roman"/>
                <w:sz w:val="24"/>
              </w:rPr>
              <w:t xml:space="preserve"> </w:t>
            </w:r>
          </w:p>
        </w:tc>
        <w:tc>
          <w:tcPr>
            <w:tcW w:w="7478" w:type="dxa"/>
          </w:tcPr>
          <w:p w14:paraId="0B219D5C" w14:textId="77777777" w:rsidR="00D257B7" w:rsidRPr="00D57936" w:rsidRDefault="002648B0">
            <w:pPr>
              <w:pStyle w:val="InstructionsText"/>
              <w:rPr>
                <w:rStyle w:val="InstructionsTabelleText"/>
                <w:rFonts w:ascii="Times New Roman" w:hAnsi="Times New Roman"/>
                <w:b/>
                <w:bCs/>
                <w:sz w:val="24"/>
                <w:u w:val="single"/>
              </w:rPr>
            </w:pP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D57936">
              <w:rPr>
                <w:rStyle w:val="InstructionsTabelleberschrift"/>
                <w:rFonts w:ascii="Times New Roman" w:hAnsi="Times New Roman"/>
                <w:sz w:val="24"/>
              </w:rPr>
              <w:tab/>
              <w:t>Instrumenti, attiecībā uz kuriem piemērotas tiesības saglabāt iepriekš spēkā esošos nosacījumus</w:t>
            </w:r>
          </w:p>
          <w:p w14:paraId="239E98DB" w14:textId="5DDF77DE" w:rsidR="00D257B7" w:rsidRPr="00D57936" w:rsidRDefault="002648B0">
            <w:pPr>
              <w:spacing w:before="0"/>
              <w:rPr>
                <w:rStyle w:val="InstructionsTabelleText"/>
                <w:rFonts w:ascii="Times New Roman" w:hAnsi="Times New Roman"/>
                <w:sz w:val="24"/>
              </w:rPr>
            </w:pPr>
            <w:r w:rsidRPr="00D57936">
              <w:rPr>
                <w:rStyle w:val="InstructionsTabelleText"/>
                <w:rFonts w:ascii="Times New Roman" w:hAnsi="Times New Roman"/>
                <w:sz w:val="24"/>
              </w:rPr>
              <w:t xml:space="preserve">KPR </w:t>
            </w:r>
            <w:r w:rsidRPr="00901D39">
              <w:rPr>
                <w:rStyle w:val="InstructionsTabelleText"/>
                <w:rFonts w:ascii="Times New Roman" w:hAnsi="Times New Roman"/>
                <w:sz w:val="24"/>
              </w:rPr>
              <w:t>483</w:t>
            </w:r>
            <w:r w:rsidRPr="00D57936">
              <w:rPr>
                <w:rStyle w:val="InstructionsTabelleText"/>
                <w:rFonts w:ascii="Times New Roman" w:hAnsi="Times New Roman"/>
                <w:sz w:val="24"/>
              </w:rPr>
              <w:t>.–</w:t>
            </w:r>
            <w:r w:rsidRPr="00901D39">
              <w:rPr>
                <w:rStyle w:val="InstructionsTabelleText"/>
                <w:rFonts w:ascii="Times New Roman" w:hAnsi="Times New Roman"/>
                <w:sz w:val="24"/>
              </w:rPr>
              <w:t>491</w:t>
            </w:r>
            <w:r w:rsidRPr="00D57936">
              <w:rPr>
                <w:rStyle w:val="InstructionsTabelleText"/>
                <w:rFonts w:ascii="Times New Roman" w:hAnsi="Times New Roman"/>
                <w:sz w:val="24"/>
              </w:rPr>
              <w:t>. pants</w:t>
            </w:r>
          </w:p>
          <w:p w14:paraId="165AD983" w14:textId="77777777" w:rsidR="00D257B7" w:rsidRPr="00D57936" w:rsidRDefault="002648B0">
            <w:pPr>
              <w:spacing w:before="0"/>
              <w:rPr>
                <w:rStyle w:val="FormatvorlageInstructionsTabelleText"/>
                <w:rFonts w:ascii="Times New Roman" w:hAnsi="Times New Roman"/>
                <w:sz w:val="24"/>
              </w:rPr>
            </w:pPr>
            <w:r w:rsidRPr="00D57936">
              <w:rPr>
                <w:rStyle w:val="InstructionsTabelleText"/>
                <w:rFonts w:ascii="Times New Roman" w:hAnsi="Times New Roman"/>
                <w:sz w:val="24"/>
              </w:rPr>
              <w:t>Šajā rindā atspoguļota tādu instrumentu vispārējā ietekme uz dažāda veida kapitālu, attiecībā uz kuriem pārejas posmā piemērotas tiesības saglabāt iepriekš spēkā esošos nosacījumus.</w:t>
            </w:r>
          </w:p>
        </w:tc>
      </w:tr>
      <w:tr w:rsidR="00D257B7" w:rsidRPr="00D57936" w14:paraId="6F18E2C8" w14:textId="77777777" w:rsidTr="00672D2A">
        <w:tc>
          <w:tcPr>
            <w:tcW w:w="1012" w:type="dxa"/>
          </w:tcPr>
          <w:p w14:paraId="47DECC64" w14:textId="77777777" w:rsidR="00D257B7" w:rsidRPr="00D57936" w:rsidRDefault="002648B0">
            <w:pPr>
              <w:pStyle w:val="InstructionsText"/>
              <w:rPr>
                <w:rStyle w:val="InstructionsTabelleText"/>
                <w:rFonts w:ascii="Times New Roman" w:hAnsi="Times New Roman"/>
                <w:sz w:val="24"/>
              </w:rPr>
            </w:pPr>
            <w:r w:rsidRPr="00901D39">
              <w:rPr>
                <w:rStyle w:val="InstructionsTabelleText"/>
                <w:rFonts w:ascii="Times New Roman" w:hAnsi="Times New Roman"/>
                <w:sz w:val="24"/>
              </w:rPr>
              <w:t>030</w:t>
            </w:r>
          </w:p>
        </w:tc>
        <w:tc>
          <w:tcPr>
            <w:tcW w:w="7478" w:type="dxa"/>
          </w:tcPr>
          <w:p w14:paraId="495401D4" w14:textId="77777777" w:rsidR="00D257B7" w:rsidRPr="00D57936" w:rsidRDefault="002648B0">
            <w:pPr>
              <w:pStyle w:val="InstructionsText"/>
              <w:rPr>
                <w:rStyle w:val="InstructionsTabelleText"/>
                <w:rFonts w:ascii="Times New Roman" w:hAnsi="Times New Roman"/>
                <w:b/>
                <w:sz w:val="24"/>
                <w:u w:val="single"/>
              </w:rPr>
            </w:pP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D57936">
              <w:rPr>
                <w:rStyle w:val="InstructionsTabelleberschrift"/>
                <w:rFonts w:ascii="Times New Roman" w:hAnsi="Times New Roman"/>
                <w:sz w:val="24"/>
              </w:rPr>
              <w:tab/>
              <w:t>Instrumenti, attiecībā uz kuriem piemērotas tiesības saglabāt iepriekš spēkā esošos nosacījumus: instrumenti, kas uzskatāmi par valsts atbalstu</w:t>
            </w:r>
          </w:p>
          <w:p w14:paraId="36D6F244" w14:textId="77777777" w:rsidR="00D257B7" w:rsidRPr="00D57936" w:rsidRDefault="002648B0">
            <w:pPr>
              <w:spacing w:before="0"/>
              <w:rPr>
                <w:rStyle w:val="InstructionsTabelleberschrift"/>
                <w:rFonts w:ascii="Times New Roman" w:hAnsi="Times New Roman"/>
                <w:sz w:val="24"/>
              </w:rPr>
            </w:pPr>
            <w:r w:rsidRPr="00D57936">
              <w:rPr>
                <w:rStyle w:val="InstructionsTabelleText"/>
                <w:rFonts w:ascii="Times New Roman" w:hAnsi="Times New Roman"/>
                <w:sz w:val="24"/>
              </w:rPr>
              <w:t xml:space="preserve">KPR </w:t>
            </w:r>
            <w:r w:rsidRPr="00901D39">
              <w:rPr>
                <w:rStyle w:val="InstructionsTabelleText"/>
                <w:rFonts w:ascii="Times New Roman" w:hAnsi="Times New Roman"/>
                <w:sz w:val="24"/>
              </w:rPr>
              <w:t>483</w:t>
            </w:r>
            <w:r w:rsidRPr="00D57936">
              <w:rPr>
                <w:rStyle w:val="InstructionsTabelleText"/>
                <w:rFonts w:ascii="Times New Roman" w:hAnsi="Times New Roman"/>
                <w:sz w:val="24"/>
              </w:rPr>
              <w:t>. pants</w:t>
            </w:r>
          </w:p>
        </w:tc>
      </w:tr>
      <w:tr w:rsidR="00D257B7" w:rsidRPr="00D57936" w14:paraId="0856E89F" w14:textId="77777777" w:rsidTr="00672D2A">
        <w:tc>
          <w:tcPr>
            <w:tcW w:w="1012" w:type="dxa"/>
          </w:tcPr>
          <w:p w14:paraId="28C108D2" w14:textId="77777777" w:rsidR="00D257B7" w:rsidRPr="00D57936" w:rsidRDefault="002648B0">
            <w:pPr>
              <w:pStyle w:val="InstructionsText"/>
              <w:rPr>
                <w:rStyle w:val="InstructionsTabelleText"/>
                <w:rFonts w:ascii="Times New Roman" w:hAnsi="Times New Roman"/>
                <w:sz w:val="24"/>
              </w:rPr>
            </w:pPr>
            <w:r w:rsidRPr="00901D39">
              <w:rPr>
                <w:rStyle w:val="InstructionsTabelleText"/>
                <w:rFonts w:ascii="Times New Roman" w:hAnsi="Times New Roman"/>
                <w:sz w:val="24"/>
              </w:rPr>
              <w:t>040</w:t>
            </w:r>
          </w:p>
        </w:tc>
        <w:tc>
          <w:tcPr>
            <w:tcW w:w="7478" w:type="dxa"/>
          </w:tcPr>
          <w:p w14:paraId="107C2500" w14:textId="77777777" w:rsidR="00D257B7" w:rsidRPr="00D57936" w:rsidRDefault="002648B0">
            <w:pPr>
              <w:pStyle w:val="InstructionsText"/>
              <w:rPr>
                <w:rStyle w:val="InstructionsTabelleText"/>
                <w:rFonts w:ascii="Times New Roman" w:hAnsi="Times New Roman"/>
                <w:b/>
                <w:sz w:val="24"/>
                <w:u w:val="single"/>
              </w:rPr>
            </w:pP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D57936">
              <w:rPr>
                <w:rStyle w:val="InstructionsTabelleberschrift"/>
                <w:rFonts w:ascii="Times New Roman" w:hAnsi="Times New Roman"/>
                <w:sz w:val="24"/>
              </w:rPr>
              <w:tab/>
              <w:t xml:space="preserve">Instrumenti, kas atzīstami par pašu kapitālu saskaņā ar Direktīvu </w:t>
            </w:r>
            <w:r w:rsidRPr="00901D39">
              <w:rPr>
                <w:rStyle w:val="InstructionsTabelleberschrift"/>
                <w:rFonts w:ascii="Times New Roman" w:hAnsi="Times New Roman"/>
                <w:sz w:val="24"/>
              </w:rPr>
              <w:t>2006</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48</w:t>
            </w:r>
            <w:r w:rsidRPr="00D57936">
              <w:rPr>
                <w:rStyle w:val="InstructionsTabelleberschrift"/>
                <w:rFonts w:ascii="Times New Roman" w:hAnsi="Times New Roman"/>
                <w:sz w:val="24"/>
              </w:rPr>
              <w:t>/EK</w:t>
            </w:r>
          </w:p>
          <w:p w14:paraId="05A43A22" w14:textId="3E4A0182" w:rsidR="00D257B7" w:rsidRPr="00D57936" w:rsidRDefault="00167619">
            <w:pPr>
              <w:pStyle w:val="InstructionsText"/>
              <w:rPr>
                <w:bCs/>
              </w:rPr>
            </w:pPr>
            <w:r w:rsidRPr="00D57936">
              <w:rPr>
                <w:rStyle w:val="InstructionsTabelleText"/>
                <w:rFonts w:ascii="Times New Roman" w:hAnsi="Times New Roman"/>
                <w:sz w:val="24"/>
              </w:rPr>
              <w:t xml:space="preserve">KPR </w:t>
            </w:r>
            <w:r w:rsidRPr="00901D39">
              <w:rPr>
                <w:rStyle w:val="InstructionsTabelleText"/>
                <w:rFonts w:ascii="Times New Roman" w:hAnsi="Times New Roman"/>
                <w:sz w:val="24"/>
              </w:rPr>
              <w:t>483</w:t>
            </w:r>
            <w:r w:rsidRPr="00D57936">
              <w:rPr>
                <w:rStyle w:val="InstructionsTabelleText"/>
                <w:rFonts w:ascii="Times New Roman" w:hAnsi="Times New Roman"/>
                <w:sz w:val="24"/>
              </w:rPr>
              <w:t xml:space="preserve">. panta </w:t>
            </w:r>
            <w:r w:rsidRPr="00901D39">
              <w:rPr>
                <w:rStyle w:val="InstructionsTabelleText"/>
                <w:rFonts w:ascii="Times New Roman" w:hAnsi="Times New Roman"/>
                <w:sz w:val="24"/>
              </w:rPr>
              <w:t>1</w:t>
            </w:r>
            <w:r w:rsidRPr="00D57936">
              <w:rPr>
                <w:rStyle w:val="InstructionsTabelleText"/>
                <w:rFonts w:ascii="Times New Roman" w:hAnsi="Times New Roman"/>
                <w:sz w:val="24"/>
              </w:rPr>
              <w:t xml:space="preserve">., </w:t>
            </w:r>
            <w:r w:rsidRPr="00901D39">
              <w:rPr>
                <w:rStyle w:val="InstructionsTabelleText"/>
                <w:rFonts w:ascii="Times New Roman" w:hAnsi="Times New Roman"/>
                <w:sz w:val="24"/>
              </w:rPr>
              <w:t>2</w:t>
            </w:r>
            <w:r w:rsidRPr="00D57936">
              <w:rPr>
                <w:rStyle w:val="InstructionsTabelleText"/>
                <w:rFonts w:ascii="Times New Roman" w:hAnsi="Times New Roman"/>
                <w:sz w:val="24"/>
              </w:rPr>
              <w:t xml:space="preserve">., </w:t>
            </w:r>
            <w:r w:rsidRPr="00901D39">
              <w:rPr>
                <w:rStyle w:val="InstructionsTabelleText"/>
                <w:rFonts w:ascii="Times New Roman" w:hAnsi="Times New Roman"/>
                <w:sz w:val="24"/>
              </w:rPr>
              <w:t>4</w:t>
            </w:r>
            <w:r w:rsidRPr="00D57936">
              <w:rPr>
                <w:rStyle w:val="InstructionsTabelleText"/>
                <w:rFonts w:ascii="Times New Roman" w:hAnsi="Times New Roman"/>
                <w:sz w:val="24"/>
              </w:rPr>
              <w:t xml:space="preserve">. un </w:t>
            </w:r>
            <w:r w:rsidRPr="00901D39">
              <w:rPr>
                <w:rStyle w:val="InstructionsTabelleText"/>
                <w:rFonts w:ascii="Times New Roman" w:hAnsi="Times New Roman"/>
                <w:sz w:val="24"/>
              </w:rPr>
              <w:t>6</w:t>
            </w:r>
            <w:r w:rsidRPr="00D57936">
              <w:rPr>
                <w:rStyle w:val="InstructionsTabelleText"/>
                <w:rFonts w:ascii="Times New Roman" w:hAnsi="Times New Roman"/>
                <w:sz w:val="24"/>
              </w:rPr>
              <w:t>. punkts</w:t>
            </w:r>
          </w:p>
        </w:tc>
      </w:tr>
      <w:tr w:rsidR="00D257B7" w:rsidRPr="00D57936" w14:paraId="2178D9EA" w14:textId="77777777" w:rsidTr="00672D2A">
        <w:tc>
          <w:tcPr>
            <w:tcW w:w="1012" w:type="dxa"/>
          </w:tcPr>
          <w:p w14:paraId="0926CD11" w14:textId="77777777" w:rsidR="00D257B7" w:rsidRPr="00D57936" w:rsidRDefault="002648B0">
            <w:pPr>
              <w:pStyle w:val="InstructionsText"/>
              <w:rPr>
                <w:rStyle w:val="InstructionsTabelleText"/>
                <w:rFonts w:ascii="Times New Roman" w:hAnsi="Times New Roman"/>
                <w:sz w:val="24"/>
              </w:rPr>
            </w:pPr>
            <w:r w:rsidRPr="00901D39">
              <w:rPr>
                <w:rStyle w:val="InstructionsTabelleText"/>
                <w:rFonts w:ascii="Times New Roman" w:hAnsi="Times New Roman"/>
                <w:sz w:val="24"/>
              </w:rPr>
              <w:lastRenderedPageBreak/>
              <w:t>050</w:t>
            </w:r>
          </w:p>
        </w:tc>
        <w:tc>
          <w:tcPr>
            <w:tcW w:w="7478" w:type="dxa"/>
          </w:tcPr>
          <w:p w14:paraId="3095CC95" w14:textId="77777777" w:rsidR="00D257B7" w:rsidRPr="00D57936" w:rsidRDefault="002648B0">
            <w:pPr>
              <w:pStyle w:val="InstructionsText"/>
              <w:rPr>
                <w:rStyle w:val="InstructionsTabelleText"/>
                <w:rFonts w:ascii="Times New Roman" w:hAnsi="Times New Roman"/>
                <w:b/>
                <w:bCs/>
                <w:sz w:val="24"/>
                <w:u w:val="single"/>
              </w:rPr>
            </w:pP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2</w:t>
            </w:r>
            <w:r w:rsidRPr="00D57936">
              <w:rPr>
                <w:rStyle w:val="InstructionsTabelleberschrift"/>
                <w:rFonts w:ascii="Times New Roman" w:hAnsi="Times New Roman"/>
                <w:sz w:val="24"/>
              </w:rPr>
              <w:t>.</w:t>
            </w:r>
            <w:r w:rsidRPr="00D57936">
              <w:rPr>
                <w:rStyle w:val="InstructionsTabelleberschrift"/>
                <w:rFonts w:ascii="Times New Roman" w:hAnsi="Times New Roman"/>
                <w:sz w:val="24"/>
              </w:rPr>
              <w:tab/>
              <w:t>Instrumenti, kurus emitējušas iestādes, kas ir inkorporētas dalībvalstī, uz kuru attiecas ekonomikas korekciju programma</w:t>
            </w:r>
          </w:p>
          <w:p w14:paraId="7DD64DF0" w14:textId="54882EB4" w:rsidR="00D257B7" w:rsidRPr="00D57936" w:rsidRDefault="00167619">
            <w:pPr>
              <w:spacing w:before="0"/>
              <w:rPr>
                <w:rFonts w:ascii="Times New Roman" w:hAnsi="Times New Roman"/>
                <w:b/>
                <w:bCs/>
                <w:sz w:val="24"/>
              </w:rPr>
            </w:pPr>
            <w:r w:rsidRPr="00D57936">
              <w:rPr>
                <w:rStyle w:val="InstructionsTabelleText"/>
                <w:rFonts w:ascii="Times New Roman" w:hAnsi="Times New Roman"/>
                <w:sz w:val="24"/>
              </w:rPr>
              <w:t xml:space="preserve">KPR </w:t>
            </w:r>
            <w:r w:rsidRPr="00901D39">
              <w:rPr>
                <w:rStyle w:val="InstructionsTabelleText"/>
                <w:rFonts w:ascii="Times New Roman" w:hAnsi="Times New Roman"/>
                <w:sz w:val="24"/>
              </w:rPr>
              <w:t>483</w:t>
            </w:r>
            <w:r w:rsidRPr="00D57936">
              <w:rPr>
                <w:rStyle w:val="InstructionsTabelleText"/>
                <w:rFonts w:ascii="Times New Roman" w:hAnsi="Times New Roman"/>
                <w:sz w:val="24"/>
              </w:rPr>
              <w:t xml:space="preserve">. panta </w:t>
            </w:r>
            <w:r w:rsidRPr="00901D39">
              <w:rPr>
                <w:rStyle w:val="InstructionsTabelleText"/>
                <w:rFonts w:ascii="Times New Roman" w:hAnsi="Times New Roman"/>
                <w:sz w:val="24"/>
              </w:rPr>
              <w:t>1</w:t>
            </w:r>
            <w:r w:rsidRPr="00D57936">
              <w:rPr>
                <w:rStyle w:val="InstructionsTabelleText"/>
                <w:rFonts w:ascii="Times New Roman" w:hAnsi="Times New Roman"/>
                <w:sz w:val="24"/>
              </w:rPr>
              <w:t xml:space="preserve">., </w:t>
            </w:r>
            <w:r w:rsidRPr="00901D39">
              <w:rPr>
                <w:rStyle w:val="InstructionsTabelleText"/>
                <w:rFonts w:ascii="Times New Roman" w:hAnsi="Times New Roman"/>
                <w:sz w:val="24"/>
              </w:rPr>
              <w:t>3</w:t>
            </w:r>
            <w:r w:rsidRPr="00D57936">
              <w:rPr>
                <w:rStyle w:val="InstructionsTabelleText"/>
                <w:rFonts w:ascii="Times New Roman" w:hAnsi="Times New Roman"/>
                <w:sz w:val="24"/>
              </w:rPr>
              <w:t xml:space="preserve">., </w:t>
            </w:r>
            <w:r w:rsidRPr="00901D39">
              <w:rPr>
                <w:rStyle w:val="InstructionsTabelleText"/>
                <w:rFonts w:ascii="Times New Roman" w:hAnsi="Times New Roman"/>
                <w:sz w:val="24"/>
              </w:rPr>
              <w:t>5</w:t>
            </w:r>
            <w:r w:rsidRPr="00D57936">
              <w:rPr>
                <w:rStyle w:val="InstructionsTabelleText"/>
                <w:rFonts w:ascii="Times New Roman" w:hAnsi="Times New Roman"/>
                <w:sz w:val="24"/>
              </w:rPr>
              <w:t>.,</w:t>
            </w:r>
            <w:r w:rsidRPr="00901D39">
              <w:rPr>
                <w:rStyle w:val="InstructionsTabelleText"/>
                <w:rFonts w:ascii="Times New Roman" w:hAnsi="Times New Roman"/>
                <w:sz w:val="24"/>
              </w:rPr>
              <w:t>7</w:t>
            </w:r>
            <w:r w:rsidRPr="00D57936">
              <w:rPr>
                <w:rStyle w:val="InstructionsTabelleText"/>
                <w:rFonts w:ascii="Times New Roman" w:hAnsi="Times New Roman"/>
                <w:sz w:val="24"/>
              </w:rPr>
              <w:t xml:space="preserve">. un </w:t>
            </w:r>
            <w:r w:rsidRPr="00901D39">
              <w:rPr>
                <w:rStyle w:val="InstructionsTabelleText"/>
                <w:rFonts w:ascii="Times New Roman" w:hAnsi="Times New Roman"/>
                <w:sz w:val="24"/>
              </w:rPr>
              <w:t>8</w:t>
            </w:r>
            <w:r w:rsidRPr="00D57936">
              <w:rPr>
                <w:rStyle w:val="InstructionsTabelleText"/>
                <w:rFonts w:ascii="Times New Roman" w:hAnsi="Times New Roman"/>
                <w:sz w:val="24"/>
              </w:rPr>
              <w:t>. pantā;</w:t>
            </w:r>
          </w:p>
        </w:tc>
      </w:tr>
      <w:tr w:rsidR="00D257B7" w:rsidRPr="00D57936" w14:paraId="7A18B9EA" w14:textId="77777777" w:rsidTr="00672D2A">
        <w:tc>
          <w:tcPr>
            <w:tcW w:w="1012" w:type="dxa"/>
          </w:tcPr>
          <w:p w14:paraId="344CA4E0" w14:textId="77777777" w:rsidR="00D257B7" w:rsidRPr="00D57936" w:rsidRDefault="002648B0">
            <w:pPr>
              <w:pStyle w:val="InstructionsText"/>
              <w:rPr>
                <w:rStyle w:val="InstructionsTabelleText"/>
                <w:rFonts w:ascii="Times New Roman" w:hAnsi="Times New Roman"/>
                <w:sz w:val="24"/>
              </w:rPr>
            </w:pPr>
            <w:r w:rsidRPr="00901D39">
              <w:rPr>
                <w:rStyle w:val="InstructionsTabelleText"/>
                <w:rFonts w:ascii="Times New Roman" w:hAnsi="Times New Roman"/>
                <w:sz w:val="24"/>
              </w:rPr>
              <w:t>060</w:t>
            </w:r>
          </w:p>
        </w:tc>
        <w:tc>
          <w:tcPr>
            <w:tcW w:w="7478" w:type="dxa"/>
          </w:tcPr>
          <w:p w14:paraId="7B5DE80F" w14:textId="77777777" w:rsidR="00D257B7" w:rsidRPr="00D57936" w:rsidRDefault="002648B0">
            <w:pPr>
              <w:spacing w:before="0"/>
              <w:rPr>
                <w:rStyle w:val="InstructionsTabelleText"/>
                <w:rFonts w:ascii="Times New Roman" w:hAnsi="Times New Roman"/>
                <w:b/>
                <w:bCs/>
                <w:sz w:val="24"/>
                <w:u w:val="single"/>
              </w:rPr>
            </w:pP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2</w:t>
            </w:r>
            <w:r w:rsidRPr="00D57936">
              <w:rPr>
                <w:rStyle w:val="InstructionsTabelleberschrift"/>
                <w:rFonts w:ascii="Times New Roman" w:hAnsi="Times New Roman"/>
                <w:sz w:val="24"/>
              </w:rPr>
              <w:t>.</w:t>
            </w:r>
            <w:r w:rsidRPr="00D57936">
              <w:rPr>
                <w:rStyle w:val="InstructionsTabelleberschrift"/>
                <w:rFonts w:ascii="Times New Roman" w:hAnsi="Times New Roman"/>
                <w:sz w:val="24"/>
              </w:rPr>
              <w:tab/>
              <w:t>Instrumenti, kas nav uzskatāmi par valsts atbalstu</w:t>
            </w:r>
          </w:p>
          <w:p w14:paraId="5C9C7A9D" w14:textId="00B06800" w:rsidR="00D257B7" w:rsidRPr="00D57936" w:rsidRDefault="002648B0">
            <w:pPr>
              <w:spacing w:before="0"/>
              <w:rPr>
                <w:rFonts w:ascii="Times New Roman" w:hAnsi="Times New Roman"/>
                <w:b/>
                <w:bCs/>
                <w:sz w:val="24"/>
              </w:rPr>
            </w:pPr>
            <w:r w:rsidRPr="00D57936">
              <w:rPr>
                <w:rStyle w:val="InstructionsTabelleText"/>
                <w:rFonts w:ascii="Times New Roman" w:hAnsi="Times New Roman"/>
                <w:sz w:val="24"/>
              </w:rPr>
              <w:t xml:space="preserve">Uzrādāmās summas iegūst no </w:t>
            </w:r>
            <w:r w:rsidRPr="00D57936">
              <w:rPr>
                <w:rStyle w:val="InstructionsTabelleText"/>
                <w:rFonts w:ascii="Times New Roman" w:hAnsi="Times New Roman"/>
                <w:i/>
                <w:sz w:val="24"/>
              </w:rPr>
              <w:t>CA</w:t>
            </w:r>
            <w:r w:rsidRPr="00D57936">
              <w:rPr>
                <w:rStyle w:val="InstructionsTabelleText"/>
                <w:rFonts w:ascii="Times New Roman" w:hAnsi="Times New Roman"/>
                <w:sz w:val="24"/>
              </w:rPr>
              <w:t xml:space="preserve"> </w:t>
            </w:r>
            <w:r w:rsidRPr="00901D39">
              <w:rPr>
                <w:rStyle w:val="InstructionsTabelleText"/>
                <w:rFonts w:ascii="Times New Roman" w:hAnsi="Times New Roman"/>
                <w:sz w:val="24"/>
              </w:rPr>
              <w:t>5</w:t>
            </w:r>
            <w:r w:rsidRPr="00D57936">
              <w:rPr>
                <w:rStyle w:val="InstructionsTabelleText"/>
                <w:rFonts w:ascii="Times New Roman" w:hAnsi="Times New Roman"/>
                <w:sz w:val="24"/>
              </w:rPr>
              <w:t>.</w:t>
            </w:r>
            <w:r w:rsidRPr="00901D39">
              <w:rPr>
                <w:rStyle w:val="InstructionsTabelleText"/>
                <w:rFonts w:ascii="Times New Roman" w:hAnsi="Times New Roman"/>
                <w:sz w:val="24"/>
              </w:rPr>
              <w:t>2</w:t>
            </w:r>
            <w:r w:rsidRPr="00D57936">
              <w:rPr>
                <w:rStyle w:val="InstructionsTabelleText"/>
                <w:rFonts w:ascii="Times New Roman" w:hAnsi="Times New Roman"/>
                <w:sz w:val="24"/>
              </w:rPr>
              <w:t xml:space="preserve">. veidnes </w:t>
            </w:r>
            <w:r w:rsidRPr="00901D39">
              <w:rPr>
                <w:rStyle w:val="InstructionsTabelleText"/>
                <w:rFonts w:ascii="Times New Roman" w:hAnsi="Times New Roman"/>
                <w:sz w:val="24"/>
              </w:rPr>
              <w:t>060</w:t>
            </w:r>
            <w:r w:rsidRPr="00D57936">
              <w:rPr>
                <w:rStyle w:val="InstructionsTabelleText"/>
                <w:rFonts w:ascii="Times New Roman" w:hAnsi="Times New Roman"/>
                <w:sz w:val="24"/>
              </w:rPr>
              <w:t>. slejas.</w:t>
            </w:r>
          </w:p>
        </w:tc>
      </w:tr>
      <w:tr w:rsidR="00D257B7" w:rsidRPr="00D57936" w14:paraId="13629F97" w14:textId="77777777" w:rsidTr="00672D2A">
        <w:tc>
          <w:tcPr>
            <w:tcW w:w="1012" w:type="dxa"/>
          </w:tcPr>
          <w:p w14:paraId="21A140E4" w14:textId="77777777" w:rsidR="00D257B7" w:rsidRPr="00D57936" w:rsidRDefault="002648B0">
            <w:pPr>
              <w:pStyle w:val="InstructionsText"/>
              <w:rPr>
                <w:rStyle w:val="InstructionsTabelleText"/>
                <w:rFonts w:ascii="Times New Roman" w:hAnsi="Times New Roman"/>
                <w:sz w:val="24"/>
              </w:rPr>
            </w:pPr>
            <w:r w:rsidRPr="00901D39">
              <w:rPr>
                <w:rStyle w:val="InstructionsTabelleText"/>
                <w:rFonts w:ascii="Times New Roman" w:hAnsi="Times New Roman"/>
                <w:sz w:val="24"/>
              </w:rPr>
              <w:t>070</w:t>
            </w:r>
          </w:p>
        </w:tc>
        <w:tc>
          <w:tcPr>
            <w:tcW w:w="7478" w:type="dxa"/>
          </w:tcPr>
          <w:p w14:paraId="42434079" w14:textId="77777777" w:rsidR="00D257B7" w:rsidRPr="00D57936" w:rsidRDefault="002648B0">
            <w:pPr>
              <w:pStyle w:val="InstructionsText"/>
              <w:rPr>
                <w:rStyle w:val="InstructionsTabelleText"/>
                <w:rFonts w:ascii="Times New Roman" w:hAnsi="Times New Roman"/>
                <w:b/>
                <w:sz w:val="24"/>
                <w:u w:val="single"/>
              </w:rPr>
            </w:pP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2</w:t>
            </w:r>
            <w:r w:rsidRPr="00D57936">
              <w:rPr>
                <w:rStyle w:val="InstructionsTabelleberschrift"/>
                <w:rFonts w:ascii="Times New Roman" w:hAnsi="Times New Roman"/>
                <w:sz w:val="24"/>
              </w:rPr>
              <w:t>.</w:t>
            </w:r>
            <w:r w:rsidRPr="00D57936">
              <w:rPr>
                <w:rStyle w:val="InstructionsTabelleberschrift"/>
                <w:rFonts w:ascii="Times New Roman" w:hAnsi="Times New Roman"/>
                <w:sz w:val="24"/>
              </w:rPr>
              <w:tab/>
              <w:t>Mazākuma līdzdalības daļas un ekvivalenti</w:t>
            </w:r>
          </w:p>
          <w:p w14:paraId="290D2D09" w14:textId="0A9273FD" w:rsidR="00D257B7" w:rsidRPr="00D57936" w:rsidRDefault="002648B0">
            <w:pPr>
              <w:spacing w:before="0"/>
              <w:rPr>
                <w:rStyle w:val="InstructionsTabelleText"/>
                <w:rFonts w:ascii="Times New Roman" w:hAnsi="Times New Roman"/>
                <w:sz w:val="24"/>
              </w:rPr>
            </w:pPr>
            <w:r w:rsidRPr="00D57936">
              <w:rPr>
                <w:rStyle w:val="InstructionsTabelleText"/>
                <w:rFonts w:ascii="Times New Roman" w:hAnsi="Times New Roman"/>
                <w:sz w:val="24"/>
              </w:rPr>
              <w:t xml:space="preserve">KPR </w:t>
            </w:r>
            <w:r w:rsidRPr="00901D39">
              <w:rPr>
                <w:rStyle w:val="InstructionsTabelleText"/>
                <w:rFonts w:ascii="Times New Roman" w:hAnsi="Times New Roman"/>
                <w:sz w:val="24"/>
              </w:rPr>
              <w:t>479</w:t>
            </w:r>
            <w:r w:rsidRPr="00D57936">
              <w:rPr>
                <w:rStyle w:val="InstructionsTabelleText"/>
                <w:rFonts w:ascii="Times New Roman" w:hAnsi="Times New Roman"/>
                <w:sz w:val="24"/>
              </w:rPr>
              <w:t xml:space="preserve">. un </w:t>
            </w:r>
            <w:r w:rsidRPr="00901D39">
              <w:rPr>
                <w:rStyle w:val="InstructionsTabelleText"/>
                <w:rFonts w:ascii="Times New Roman" w:hAnsi="Times New Roman"/>
                <w:sz w:val="24"/>
              </w:rPr>
              <w:t>480</w:t>
            </w:r>
            <w:r w:rsidRPr="00D57936">
              <w:rPr>
                <w:rStyle w:val="InstructionsTabelleText"/>
                <w:rFonts w:ascii="Times New Roman" w:hAnsi="Times New Roman"/>
                <w:sz w:val="24"/>
              </w:rPr>
              <w:t>. pants</w:t>
            </w:r>
          </w:p>
          <w:p w14:paraId="79858C41" w14:textId="77777777" w:rsidR="00D257B7" w:rsidRPr="00D57936" w:rsidRDefault="00FC1030">
            <w:pPr>
              <w:spacing w:before="0"/>
              <w:rPr>
                <w:rStyle w:val="InstructionsTabelleText"/>
                <w:rFonts w:ascii="Times New Roman" w:hAnsi="Times New Roman"/>
                <w:sz w:val="24"/>
              </w:rPr>
            </w:pPr>
            <w:r w:rsidRPr="00D57936">
              <w:rPr>
                <w:rStyle w:val="InstructionsTabelleText"/>
                <w:rFonts w:ascii="Times New Roman" w:hAnsi="Times New Roman"/>
                <w:sz w:val="24"/>
              </w:rPr>
              <w:t>Šajā rindā atspoguļota pārejas noteikumu ietekme uz mazākuma līdzdalības daļām, kas ir atbilstošas kā pirmā līmeņa pamata kapitāls; atbilstīgiem pirmā līmeņa kapitāla instrumentiem, kuri ir atbilstoši kā konsolidētais pirmā līmeņa papildu kapitāls; un atbilstīgu pašu kapitālu, kas ir atbilstošs kā konsolidētais otrā līmeņa kapitāls.</w:t>
            </w:r>
          </w:p>
        </w:tc>
      </w:tr>
      <w:tr w:rsidR="00D257B7" w:rsidRPr="00D57936" w14:paraId="1C69F74B" w14:textId="77777777" w:rsidTr="00672D2A">
        <w:tc>
          <w:tcPr>
            <w:tcW w:w="1012" w:type="dxa"/>
          </w:tcPr>
          <w:p w14:paraId="49910EA4" w14:textId="77777777" w:rsidR="00D257B7" w:rsidRPr="00D57936" w:rsidRDefault="002648B0">
            <w:pPr>
              <w:pStyle w:val="InstructionsText"/>
              <w:rPr>
                <w:rStyle w:val="InstructionsTabelleText"/>
                <w:rFonts w:ascii="Times New Roman" w:hAnsi="Times New Roman"/>
                <w:sz w:val="24"/>
              </w:rPr>
            </w:pPr>
            <w:r w:rsidRPr="00901D39">
              <w:rPr>
                <w:rStyle w:val="InstructionsTabelleText"/>
                <w:rFonts w:ascii="Times New Roman" w:hAnsi="Times New Roman"/>
                <w:sz w:val="24"/>
              </w:rPr>
              <w:t>080</w:t>
            </w:r>
          </w:p>
        </w:tc>
        <w:tc>
          <w:tcPr>
            <w:tcW w:w="7478" w:type="dxa"/>
          </w:tcPr>
          <w:p w14:paraId="5CEB788D" w14:textId="77777777" w:rsidR="00D257B7" w:rsidRPr="00D57936" w:rsidRDefault="002648B0">
            <w:pPr>
              <w:pStyle w:val="InstructionsText"/>
              <w:rPr>
                <w:rStyle w:val="InstructionsTabelleberschrift"/>
                <w:rFonts w:ascii="Times New Roman" w:hAnsi="Times New Roman"/>
                <w:bCs w:val="0"/>
                <w:sz w:val="24"/>
              </w:rPr>
            </w:pP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2</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D57936">
              <w:rPr>
                <w:rStyle w:val="InstructionsTabelleberschrift"/>
                <w:rFonts w:ascii="Times New Roman" w:hAnsi="Times New Roman"/>
                <w:sz w:val="24"/>
              </w:rPr>
              <w:tab/>
              <w:t>Kapitāla instrumenti un posteņi, kas nav atzīstami par mazākuma līdzdalības daļām</w:t>
            </w:r>
          </w:p>
          <w:p w14:paraId="507CA44B" w14:textId="2F7855ED" w:rsidR="00D257B7" w:rsidRPr="00D57936" w:rsidRDefault="002648B0">
            <w:pPr>
              <w:pStyle w:val="InstructionsText"/>
              <w:rPr>
                <w:rStyle w:val="InstructionsTabelleText"/>
                <w:rFonts w:ascii="Times New Roman" w:hAnsi="Times New Roman"/>
                <w:bCs/>
                <w:sz w:val="24"/>
              </w:rPr>
            </w:pPr>
            <w:r w:rsidRPr="00D57936">
              <w:rPr>
                <w:rStyle w:val="InstructionsTabelleText"/>
                <w:rFonts w:ascii="Times New Roman" w:hAnsi="Times New Roman"/>
                <w:sz w:val="24"/>
              </w:rPr>
              <w:t xml:space="preserve">KPR </w:t>
            </w:r>
            <w:r w:rsidRPr="00901D39">
              <w:rPr>
                <w:rStyle w:val="InstructionsTabelleText"/>
                <w:rFonts w:ascii="Times New Roman" w:hAnsi="Times New Roman"/>
                <w:sz w:val="24"/>
              </w:rPr>
              <w:t>479</w:t>
            </w:r>
            <w:r w:rsidRPr="00D57936">
              <w:rPr>
                <w:rStyle w:val="InstructionsTabelleText"/>
                <w:rFonts w:ascii="Times New Roman" w:hAnsi="Times New Roman"/>
                <w:sz w:val="24"/>
              </w:rPr>
              <w:t>. pants</w:t>
            </w:r>
          </w:p>
          <w:p w14:paraId="58B7C0BD" w14:textId="77777777" w:rsidR="00D257B7" w:rsidRPr="00D57936" w:rsidRDefault="002648B0">
            <w:pPr>
              <w:pStyle w:val="InstructionsText"/>
              <w:rPr>
                <w:rStyle w:val="InstructionsTabelleText"/>
                <w:rFonts w:ascii="Times New Roman" w:hAnsi="Times New Roman"/>
                <w:bCs/>
                <w:sz w:val="24"/>
              </w:rPr>
            </w:pPr>
            <w:r w:rsidRPr="00D57936">
              <w:rPr>
                <w:rStyle w:val="InstructionsTabelleText"/>
                <w:rFonts w:ascii="Times New Roman" w:hAnsi="Times New Roman"/>
                <w:sz w:val="24"/>
              </w:rPr>
              <w:t xml:space="preserve">Šīs rindas </w:t>
            </w:r>
            <w:r w:rsidRPr="00901D39">
              <w:rPr>
                <w:rStyle w:val="InstructionsTabelleText"/>
                <w:rFonts w:ascii="Times New Roman" w:hAnsi="Times New Roman"/>
                <w:sz w:val="24"/>
              </w:rPr>
              <w:t>060</w:t>
            </w:r>
            <w:r w:rsidRPr="00D57936">
              <w:rPr>
                <w:rStyle w:val="InstructionsTabelleText"/>
                <w:rFonts w:ascii="Times New Roman" w:hAnsi="Times New Roman"/>
                <w:sz w:val="24"/>
              </w:rPr>
              <w:t xml:space="preserve">. slejā uzrādāmā summa ir tāda summa, kas uzskatāma par konsolidētajām rezervēm saskaņā ar iepriekšējo regulu. </w:t>
            </w:r>
          </w:p>
        </w:tc>
      </w:tr>
      <w:tr w:rsidR="00D257B7" w:rsidRPr="00D57936" w14:paraId="6D9F8A1B" w14:textId="77777777" w:rsidTr="00672D2A">
        <w:tc>
          <w:tcPr>
            <w:tcW w:w="1012" w:type="dxa"/>
          </w:tcPr>
          <w:p w14:paraId="2840A98D" w14:textId="77777777" w:rsidR="00D257B7" w:rsidRPr="00D57936" w:rsidRDefault="002648B0">
            <w:pPr>
              <w:pStyle w:val="InstructionsText"/>
              <w:rPr>
                <w:rStyle w:val="InstructionsTabelleText"/>
                <w:rFonts w:ascii="Times New Roman" w:hAnsi="Times New Roman"/>
                <w:sz w:val="24"/>
              </w:rPr>
            </w:pPr>
            <w:r w:rsidRPr="00901D39">
              <w:rPr>
                <w:rStyle w:val="InstructionsTabelleText"/>
                <w:rFonts w:ascii="Times New Roman" w:hAnsi="Times New Roman"/>
                <w:sz w:val="24"/>
              </w:rPr>
              <w:t>090</w:t>
            </w:r>
          </w:p>
        </w:tc>
        <w:tc>
          <w:tcPr>
            <w:tcW w:w="7478" w:type="dxa"/>
          </w:tcPr>
          <w:p w14:paraId="53B54DA1" w14:textId="77777777" w:rsidR="00D257B7" w:rsidRPr="00D57936" w:rsidRDefault="002648B0">
            <w:pPr>
              <w:pStyle w:val="InstructionsText"/>
              <w:rPr>
                <w:rStyle w:val="InstructionsTabelleText"/>
                <w:rFonts w:ascii="Times New Roman" w:hAnsi="Times New Roman"/>
                <w:b/>
                <w:bCs/>
                <w:sz w:val="24"/>
                <w:u w:val="single"/>
              </w:rPr>
            </w:pP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2</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2</w:t>
            </w:r>
            <w:r w:rsidRPr="00D57936">
              <w:rPr>
                <w:rStyle w:val="InstructionsTabelleberschrift"/>
                <w:rFonts w:ascii="Times New Roman" w:hAnsi="Times New Roman"/>
                <w:sz w:val="24"/>
              </w:rPr>
              <w:t>.</w:t>
            </w:r>
            <w:r w:rsidRPr="00D57936">
              <w:rPr>
                <w:rStyle w:val="InstructionsTabelleberschrift"/>
                <w:rFonts w:ascii="Times New Roman" w:hAnsi="Times New Roman"/>
                <w:sz w:val="24"/>
              </w:rPr>
              <w:tab/>
              <w:t>Mazākuma līdzdalības daļu pārejas posma atzīšana konsolidētajā pašu kapitālā</w:t>
            </w:r>
          </w:p>
          <w:p w14:paraId="6D6FF74C" w14:textId="36854019" w:rsidR="00D257B7" w:rsidRPr="00D57936" w:rsidRDefault="002648B0">
            <w:pPr>
              <w:pStyle w:val="InstructionsText"/>
              <w:rPr>
                <w:rStyle w:val="InstructionsTabelleText"/>
                <w:rFonts w:ascii="Times New Roman" w:hAnsi="Times New Roman"/>
                <w:sz w:val="24"/>
              </w:rPr>
            </w:pPr>
            <w:r w:rsidRPr="00D57936">
              <w:rPr>
                <w:rStyle w:val="InstructionsTabelleText"/>
                <w:rFonts w:ascii="Times New Roman" w:hAnsi="Times New Roman"/>
                <w:sz w:val="24"/>
              </w:rPr>
              <w:t xml:space="preserve">KPR </w:t>
            </w:r>
            <w:r w:rsidRPr="00901D39">
              <w:rPr>
                <w:rStyle w:val="InstructionsTabelleText"/>
                <w:rFonts w:ascii="Times New Roman" w:hAnsi="Times New Roman"/>
                <w:sz w:val="24"/>
              </w:rPr>
              <w:t>84</w:t>
            </w:r>
            <w:r w:rsidRPr="00D57936">
              <w:rPr>
                <w:rStyle w:val="InstructionsTabelleText"/>
                <w:rFonts w:ascii="Times New Roman" w:hAnsi="Times New Roman"/>
                <w:sz w:val="24"/>
              </w:rPr>
              <w:t xml:space="preserve">. un </w:t>
            </w:r>
            <w:r w:rsidRPr="00901D39">
              <w:rPr>
                <w:rStyle w:val="InstructionsTabelleText"/>
                <w:rFonts w:ascii="Times New Roman" w:hAnsi="Times New Roman"/>
                <w:sz w:val="24"/>
              </w:rPr>
              <w:t>480</w:t>
            </w:r>
            <w:r w:rsidRPr="00D57936">
              <w:rPr>
                <w:rStyle w:val="InstructionsTabelleText"/>
                <w:rFonts w:ascii="Times New Roman" w:hAnsi="Times New Roman"/>
                <w:sz w:val="24"/>
              </w:rPr>
              <w:t>. pants</w:t>
            </w:r>
          </w:p>
          <w:p w14:paraId="7B6F0854" w14:textId="77777777" w:rsidR="00D257B7" w:rsidRPr="00D57936" w:rsidRDefault="002648B0">
            <w:pPr>
              <w:pStyle w:val="InstructionsText"/>
              <w:rPr>
                <w:rStyle w:val="InstructionsTabelleberschrift"/>
                <w:rFonts w:ascii="Times New Roman" w:hAnsi="Times New Roman"/>
                <w:b w:val="0"/>
                <w:bCs w:val="0"/>
                <w:sz w:val="24"/>
                <w:u w:val="none"/>
              </w:rPr>
            </w:pPr>
            <w:r w:rsidRPr="00D57936">
              <w:rPr>
                <w:rStyle w:val="InstructionsTabelleText"/>
                <w:rFonts w:ascii="Times New Roman" w:hAnsi="Times New Roman"/>
                <w:sz w:val="24"/>
              </w:rPr>
              <w:t xml:space="preserve">Šīs rindas </w:t>
            </w:r>
            <w:r w:rsidRPr="00901D39">
              <w:rPr>
                <w:rStyle w:val="InstructionsTabelleText"/>
                <w:rFonts w:ascii="Times New Roman" w:hAnsi="Times New Roman"/>
                <w:sz w:val="24"/>
              </w:rPr>
              <w:t>060</w:t>
            </w:r>
            <w:r w:rsidRPr="00D57936">
              <w:rPr>
                <w:rStyle w:val="InstructionsTabelleText"/>
                <w:rFonts w:ascii="Times New Roman" w:hAnsi="Times New Roman"/>
                <w:sz w:val="24"/>
              </w:rPr>
              <w:t>. slejā uzrādāmā summa ir atbilstošā summa bez pārejas noteikumu ietekmes.</w:t>
            </w:r>
          </w:p>
        </w:tc>
      </w:tr>
      <w:tr w:rsidR="00D257B7" w:rsidRPr="00D57936" w14:paraId="5AC846B3" w14:textId="77777777" w:rsidTr="00672D2A">
        <w:tc>
          <w:tcPr>
            <w:tcW w:w="1012" w:type="dxa"/>
          </w:tcPr>
          <w:p w14:paraId="1C8216EF" w14:textId="77777777" w:rsidR="00D257B7" w:rsidRPr="00D57936" w:rsidRDefault="002648B0">
            <w:pPr>
              <w:pStyle w:val="InstructionsText"/>
              <w:rPr>
                <w:rStyle w:val="InstructionsTabelleText"/>
                <w:rFonts w:ascii="Times New Roman" w:hAnsi="Times New Roman"/>
                <w:sz w:val="24"/>
              </w:rPr>
            </w:pPr>
            <w:r w:rsidRPr="00901D39">
              <w:rPr>
                <w:rStyle w:val="InstructionsTabelleText"/>
                <w:rFonts w:ascii="Times New Roman" w:hAnsi="Times New Roman"/>
                <w:sz w:val="24"/>
              </w:rPr>
              <w:t>091</w:t>
            </w:r>
          </w:p>
        </w:tc>
        <w:tc>
          <w:tcPr>
            <w:tcW w:w="7478" w:type="dxa"/>
          </w:tcPr>
          <w:p w14:paraId="45B6A2AB" w14:textId="77777777" w:rsidR="00D257B7" w:rsidRPr="00D57936" w:rsidRDefault="002648B0">
            <w:pPr>
              <w:pStyle w:val="InstructionsText"/>
              <w:rPr>
                <w:rStyle w:val="InstructionsTabelleberschrift"/>
                <w:rFonts w:ascii="Times New Roman" w:hAnsi="Times New Roman"/>
                <w:sz w:val="24"/>
              </w:rPr>
            </w:pP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2</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3</w:t>
            </w:r>
            <w:r w:rsidRPr="00D57936">
              <w:rPr>
                <w:rStyle w:val="InstructionsTabelleberschrift"/>
                <w:rFonts w:ascii="Times New Roman" w:hAnsi="Times New Roman"/>
                <w:sz w:val="24"/>
              </w:rPr>
              <w:t>.</w:t>
            </w:r>
            <w:r w:rsidRPr="00D57936">
              <w:rPr>
                <w:rStyle w:val="InstructionsTabelleberschrift"/>
                <w:rFonts w:ascii="Times New Roman" w:hAnsi="Times New Roman"/>
                <w:sz w:val="24"/>
              </w:rPr>
              <w:tab/>
              <w:t>Atbilstīga pirmā līmeņa papildu kapitāla pārejas posma atzīšana konsolidētajā pašu kapitālā</w:t>
            </w:r>
          </w:p>
          <w:p w14:paraId="0A8B5DC8" w14:textId="30F8DCDB" w:rsidR="00D257B7" w:rsidRPr="00D57936" w:rsidRDefault="002648B0">
            <w:pPr>
              <w:pStyle w:val="InstructionsText"/>
              <w:rPr>
                <w:rStyle w:val="InstructionsTabelleText"/>
                <w:rFonts w:ascii="Times New Roman" w:hAnsi="Times New Roman"/>
                <w:sz w:val="24"/>
              </w:rPr>
            </w:pPr>
            <w:r w:rsidRPr="00D57936">
              <w:rPr>
                <w:rStyle w:val="InstructionsTabelleText"/>
                <w:rFonts w:ascii="Times New Roman" w:hAnsi="Times New Roman"/>
                <w:sz w:val="24"/>
              </w:rPr>
              <w:t xml:space="preserve">KPR </w:t>
            </w:r>
            <w:r w:rsidRPr="00901D39">
              <w:rPr>
                <w:rStyle w:val="InstructionsTabelleText"/>
                <w:rFonts w:ascii="Times New Roman" w:hAnsi="Times New Roman"/>
                <w:sz w:val="24"/>
              </w:rPr>
              <w:t>85</w:t>
            </w:r>
            <w:r w:rsidRPr="00D57936">
              <w:rPr>
                <w:rStyle w:val="InstructionsTabelleText"/>
                <w:rFonts w:ascii="Times New Roman" w:hAnsi="Times New Roman"/>
                <w:sz w:val="24"/>
              </w:rPr>
              <w:t xml:space="preserve">. un </w:t>
            </w:r>
            <w:r w:rsidRPr="00901D39">
              <w:rPr>
                <w:rStyle w:val="InstructionsTabelleText"/>
                <w:rFonts w:ascii="Times New Roman" w:hAnsi="Times New Roman"/>
                <w:sz w:val="24"/>
              </w:rPr>
              <w:t>480</w:t>
            </w:r>
            <w:r w:rsidRPr="00D57936">
              <w:rPr>
                <w:rStyle w:val="InstructionsTabelleText"/>
                <w:rFonts w:ascii="Times New Roman" w:hAnsi="Times New Roman"/>
                <w:sz w:val="24"/>
              </w:rPr>
              <w:t>. pants</w:t>
            </w:r>
          </w:p>
          <w:p w14:paraId="1F99651A" w14:textId="77777777" w:rsidR="00D257B7" w:rsidRPr="00D57936" w:rsidRDefault="002648B0">
            <w:pPr>
              <w:pStyle w:val="InstructionsText"/>
              <w:rPr>
                <w:rStyle w:val="InstructionsTabelleText"/>
                <w:rFonts w:ascii="Times New Roman" w:hAnsi="Times New Roman"/>
                <w:sz w:val="24"/>
              </w:rPr>
            </w:pPr>
            <w:r w:rsidRPr="00D57936">
              <w:rPr>
                <w:rStyle w:val="InstructionsTabelleText"/>
                <w:rFonts w:ascii="Times New Roman" w:hAnsi="Times New Roman"/>
                <w:sz w:val="24"/>
              </w:rPr>
              <w:t xml:space="preserve">Šīs rindas </w:t>
            </w:r>
            <w:r w:rsidRPr="00901D39">
              <w:rPr>
                <w:rStyle w:val="InstructionsTabelleText"/>
                <w:rFonts w:ascii="Times New Roman" w:hAnsi="Times New Roman"/>
                <w:sz w:val="24"/>
              </w:rPr>
              <w:t>060</w:t>
            </w:r>
            <w:r w:rsidRPr="00D57936">
              <w:rPr>
                <w:rStyle w:val="InstructionsTabelleText"/>
                <w:rFonts w:ascii="Times New Roman" w:hAnsi="Times New Roman"/>
                <w:sz w:val="24"/>
              </w:rPr>
              <w:t>. slejā uzrādāmā summa ir atbilstošā summa bez pārejas noteikumu ietekmes.</w:t>
            </w:r>
          </w:p>
        </w:tc>
      </w:tr>
      <w:tr w:rsidR="00D257B7" w:rsidRPr="00D57936" w14:paraId="004C7784" w14:textId="77777777" w:rsidTr="00672D2A">
        <w:tc>
          <w:tcPr>
            <w:tcW w:w="1012" w:type="dxa"/>
          </w:tcPr>
          <w:p w14:paraId="504D19F7" w14:textId="77777777" w:rsidR="00D257B7" w:rsidRPr="00D57936" w:rsidRDefault="002648B0">
            <w:pPr>
              <w:pStyle w:val="InstructionsText"/>
              <w:rPr>
                <w:rStyle w:val="InstructionsTabelleText"/>
                <w:rFonts w:ascii="Times New Roman" w:hAnsi="Times New Roman"/>
                <w:sz w:val="24"/>
              </w:rPr>
            </w:pPr>
            <w:r w:rsidRPr="00901D39">
              <w:rPr>
                <w:rStyle w:val="InstructionsTabelleText"/>
                <w:rFonts w:ascii="Times New Roman" w:hAnsi="Times New Roman"/>
                <w:sz w:val="24"/>
              </w:rPr>
              <w:t>092</w:t>
            </w:r>
          </w:p>
        </w:tc>
        <w:tc>
          <w:tcPr>
            <w:tcW w:w="7478" w:type="dxa"/>
          </w:tcPr>
          <w:p w14:paraId="38EA09DF" w14:textId="77777777" w:rsidR="00D257B7" w:rsidRPr="00D57936" w:rsidRDefault="002648B0">
            <w:pPr>
              <w:pStyle w:val="InstructionsText"/>
              <w:rPr>
                <w:rStyle w:val="InstructionsTabelleberschrift"/>
                <w:rFonts w:ascii="Times New Roman" w:hAnsi="Times New Roman"/>
                <w:sz w:val="24"/>
              </w:rPr>
            </w:pP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2</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4</w:t>
            </w:r>
            <w:r w:rsidRPr="00D57936">
              <w:rPr>
                <w:rStyle w:val="InstructionsTabelleberschrift"/>
                <w:rFonts w:ascii="Times New Roman" w:hAnsi="Times New Roman"/>
                <w:sz w:val="24"/>
              </w:rPr>
              <w:t>.</w:t>
            </w:r>
            <w:r w:rsidRPr="00D57936">
              <w:rPr>
                <w:rStyle w:val="InstructionsTabelleberschrift"/>
                <w:rFonts w:ascii="Times New Roman" w:hAnsi="Times New Roman"/>
                <w:sz w:val="24"/>
              </w:rPr>
              <w:tab/>
              <w:t>Atbilstīga otrā līmeņa kapitāla pārejas posma atzīšana konsolidētajā pašu kapitālā</w:t>
            </w:r>
          </w:p>
          <w:p w14:paraId="0589947F" w14:textId="563D9094" w:rsidR="00D257B7" w:rsidRPr="00D57936" w:rsidRDefault="002648B0">
            <w:pPr>
              <w:pStyle w:val="InstructionsText"/>
              <w:rPr>
                <w:rStyle w:val="InstructionsTabelleText"/>
                <w:rFonts w:ascii="Times New Roman" w:hAnsi="Times New Roman"/>
                <w:sz w:val="24"/>
              </w:rPr>
            </w:pPr>
            <w:r w:rsidRPr="00D57936">
              <w:rPr>
                <w:rStyle w:val="InstructionsTabelleText"/>
                <w:rFonts w:ascii="Times New Roman" w:hAnsi="Times New Roman"/>
                <w:sz w:val="24"/>
              </w:rPr>
              <w:t xml:space="preserve">KPR </w:t>
            </w:r>
            <w:r w:rsidRPr="00901D39">
              <w:rPr>
                <w:rStyle w:val="InstructionsTabelleText"/>
                <w:rFonts w:ascii="Times New Roman" w:hAnsi="Times New Roman"/>
                <w:sz w:val="24"/>
              </w:rPr>
              <w:t>87</w:t>
            </w:r>
            <w:r w:rsidRPr="00D57936">
              <w:rPr>
                <w:rStyle w:val="InstructionsTabelleText"/>
                <w:rFonts w:ascii="Times New Roman" w:hAnsi="Times New Roman"/>
                <w:sz w:val="24"/>
              </w:rPr>
              <w:t xml:space="preserve">. un </w:t>
            </w:r>
            <w:r w:rsidRPr="00901D39">
              <w:rPr>
                <w:rStyle w:val="InstructionsTabelleText"/>
                <w:rFonts w:ascii="Times New Roman" w:hAnsi="Times New Roman"/>
                <w:sz w:val="24"/>
              </w:rPr>
              <w:t>480</w:t>
            </w:r>
            <w:r w:rsidRPr="00D57936">
              <w:rPr>
                <w:rStyle w:val="InstructionsTabelleText"/>
                <w:rFonts w:ascii="Times New Roman" w:hAnsi="Times New Roman"/>
                <w:sz w:val="24"/>
              </w:rPr>
              <w:t>. pants</w:t>
            </w:r>
          </w:p>
          <w:p w14:paraId="0A126F82" w14:textId="77777777" w:rsidR="00D257B7" w:rsidRPr="00D57936" w:rsidRDefault="002648B0">
            <w:pPr>
              <w:pStyle w:val="InstructionsText"/>
              <w:rPr>
                <w:rStyle w:val="InstructionsTabelleText"/>
                <w:rFonts w:ascii="Times New Roman" w:hAnsi="Times New Roman"/>
                <w:sz w:val="24"/>
              </w:rPr>
            </w:pPr>
            <w:r w:rsidRPr="00D57936">
              <w:rPr>
                <w:rStyle w:val="InstructionsTabelleText"/>
                <w:rFonts w:ascii="Times New Roman" w:hAnsi="Times New Roman"/>
                <w:sz w:val="24"/>
              </w:rPr>
              <w:t xml:space="preserve">Šīs rindas </w:t>
            </w:r>
            <w:r w:rsidRPr="00901D39">
              <w:rPr>
                <w:rStyle w:val="InstructionsTabelleText"/>
                <w:rFonts w:ascii="Times New Roman" w:hAnsi="Times New Roman"/>
                <w:sz w:val="24"/>
              </w:rPr>
              <w:t>060</w:t>
            </w:r>
            <w:r w:rsidRPr="00D57936">
              <w:rPr>
                <w:rStyle w:val="InstructionsTabelleText"/>
                <w:rFonts w:ascii="Times New Roman" w:hAnsi="Times New Roman"/>
                <w:sz w:val="24"/>
              </w:rPr>
              <w:t>. slejā uzrādāmā summa ir atbilstošā summa bez pārejas noteikumu ietekmes.</w:t>
            </w:r>
          </w:p>
        </w:tc>
      </w:tr>
      <w:tr w:rsidR="00D257B7" w:rsidRPr="00D57936" w14:paraId="52B335DF" w14:textId="77777777" w:rsidTr="00672D2A">
        <w:tc>
          <w:tcPr>
            <w:tcW w:w="1012" w:type="dxa"/>
          </w:tcPr>
          <w:p w14:paraId="1091B9A7" w14:textId="77777777" w:rsidR="00D257B7" w:rsidRPr="00D57936" w:rsidRDefault="002648B0">
            <w:pPr>
              <w:pStyle w:val="InstructionsText"/>
              <w:rPr>
                <w:rStyle w:val="InstructionsTabelleText"/>
                <w:rFonts w:ascii="Times New Roman" w:hAnsi="Times New Roman"/>
                <w:sz w:val="24"/>
              </w:rPr>
            </w:pPr>
            <w:r w:rsidRPr="00901D39">
              <w:rPr>
                <w:rStyle w:val="InstructionsTabelleText"/>
                <w:rFonts w:ascii="Times New Roman" w:hAnsi="Times New Roman"/>
                <w:sz w:val="24"/>
              </w:rPr>
              <w:t>100</w:t>
            </w:r>
          </w:p>
        </w:tc>
        <w:tc>
          <w:tcPr>
            <w:tcW w:w="7478" w:type="dxa"/>
          </w:tcPr>
          <w:p w14:paraId="418C0613" w14:textId="77777777" w:rsidR="00D257B7" w:rsidRPr="00D57936" w:rsidRDefault="002648B0">
            <w:pPr>
              <w:pStyle w:val="InstructionsText"/>
              <w:rPr>
                <w:rStyle w:val="InstructionsTabelleText"/>
                <w:rFonts w:ascii="Times New Roman" w:hAnsi="Times New Roman"/>
                <w:b/>
                <w:bCs/>
                <w:sz w:val="24"/>
                <w:u w:val="single"/>
              </w:rPr>
            </w:pP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3</w:t>
            </w:r>
            <w:r w:rsidRPr="00D57936">
              <w:rPr>
                <w:rStyle w:val="InstructionsTabelleberschrift"/>
                <w:rFonts w:ascii="Times New Roman" w:hAnsi="Times New Roman"/>
                <w:sz w:val="24"/>
              </w:rPr>
              <w:t>.</w:t>
            </w:r>
            <w:r w:rsidRPr="00D57936">
              <w:rPr>
                <w:rStyle w:val="InstructionsTabelleberschrift"/>
                <w:rFonts w:ascii="Times New Roman" w:hAnsi="Times New Roman"/>
                <w:sz w:val="24"/>
              </w:rPr>
              <w:tab/>
              <w:t>Citas pārejas posma korekcijas</w:t>
            </w:r>
          </w:p>
          <w:p w14:paraId="33D1D6E8" w14:textId="12E06180" w:rsidR="00D257B7" w:rsidRPr="00D57936" w:rsidRDefault="002648B0">
            <w:pPr>
              <w:spacing w:before="0"/>
              <w:rPr>
                <w:rStyle w:val="InstructionsTabelleText"/>
                <w:rFonts w:ascii="Times New Roman" w:hAnsi="Times New Roman"/>
                <w:sz w:val="24"/>
              </w:rPr>
            </w:pPr>
            <w:r w:rsidRPr="00D57936">
              <w:rPr>
                <w:rStyle w:val="InstructionsTabelleText"/>
                <w:rFonts w:ascii="Times New Roman" w:hAnsi="Times New Roman"/>
                <w:sz w:val="24"/>
              </w:rPr>
              <w:t xml:space="preserve">KPR </w:t>
            </w:r>
            <w:r w:rsidRPr="00901D39">
              <w:rPr>
                <w:rStyle w:val="InstructionsTabelleText"/>
                <w:rFonts w:ascii="Times New Roman" w:hAnsi="Times New Roman"/>
                <w:sz w:val="24"/>
              </w:rPr>
              <w:t>467</w:t>
            </w:r>
            <w:r w:rsidRPr="00D57936">
              <w:rPr>
                <w:rStyle w:val="InstructionsTabelleText"/>
                <w:rFonts w:ascii="Times New Roman" w:hAnsi="Times New Roman"/>
                <w:sz w:val="24"/>
              </w:rPr>
              <w:t>.–</w:t>
            </w:r>
            <w:r w:rsidRPr="00901D39">
              <w:rPr>
                <w:rStyle w:val="InstructionsTabelleText"/>
                <w:rFonts w:ascii="Times New Roman" w:hAnsi="Times New Roman"/>
                <w:sz w:val="24"/>
              </w:rPr>
              <w:t>478</w:t>
            </w:r>
            <w:r w:rsidRPr="00D57936">
              <w:rPr>
                <w:rStyle w:val="InstructionsTabelleText"/>
                <w:rFonts w:ascii="Times New Roman" w:hAnsi="Times New Roman"/>
                <w:sz w:val="24"/>
              </w:rPr>
              <w:t xml:space="preserve">. pants un </w:t>
            </w:r>
            <w:r w:rsidRPr="00901D39">
              <w:rPr>
                <w:rStyle w:val="InstructionsTabelleText"/>
                <w:rFonts w:ascii="Times New Roman" w:hAnsi="Times New Roman"/>
                <w:sz w:val="24"/>
              </w:rPr>
              <w:t>481</w:t>
            </w:r>
            <w:r w:rsidRPr="00D57936">
              <w:rPr>
                <w:rStyle w:val="InstructionsTabelleText"/>
                <w:rFonts w:ascii="Times New Roman" w:hAnsi="Times New Roman"/>
                <w:sz w:val="24"/>
              </w:rPr>
              <w:t>. pants</w:t>
            </w:r>
          </w:p>
          <w:p w14:paraId="142E63B1" w14:textId="77777777" w:rsidR="00D257B7" w:rsidRPr="00D57936" w:rsidRDefault="002648B0">
            <w:pPr>
              <w:spacing w:before="0"/>
              <w:rPr>
                <w:rStyle w:val="InstructionsTabelleText"/>
                <w:rFonts w:ascii="Times New Roman" w:hAnsi="Times New Roman"/>
                <w:sz w:val="24"/>
              </w:rPr>
            </w:pPr>
            <w:r w:rsidRPr="00D57936">
              <w:rPr>
                <w:rStyle w:val="InstructionsTabelleText"/>
                <w:rFonts w:ascii="Times New Roman" w:hAnsi="Times New Roman"/>
                <w:sz w:val="24"/>
              </w:rPr>
              <w:t xml:space="preserve">Šajā rindā atspoguļota pārejas posma atskaitījumu korekciju vispārējā ietekme uz dažāda veida kapitālu, nerealizēto peļņu un zaudējumiem, papildu </w:t>
            </w:r>
            <w:r w:rsidRPr="00D57936">
              <w:rPr>
                <w:rStyle w:val="InstructionsTabelleText"/>
                <w:rFonts w:ascii="Times New Roman" w:hAnsi="Times New Roman"/>
                <w:sz w:val="24"/>
              </w:rPr>
              <w:lastRenderedPageBreak/>
              <w:t>filtriem un atskaitījumiem, kā arī riska svērtās vērtības, kas izriet no šīm korekcijām.</w:t>
            </w:r>
          </w:p>
        </w:tc>
      </w:tr>
      <w:tr w:rsidR="00D257B7" w:rsidRPr="00D57936" w14:paraId="6E7E06DF" w14:textId="77777777" w:rsidTr="00672D2A">
        <w:tc>
          <w:tcPr>
            <w:tcW w:w="1012" w:type="dxa"/>
          </w:tcPr>
          <w:p w14:paraId="40268B2C" w14:textId="77777777" w:rsidR="00D257B7" w:rsidRPr="00D57936" w:rsidRDefault="002648B0">
            <w:pPr>
              <w:pStyle w:val="InstructionsText"/>
              <w:rPr>
                <w:rStyle w:val="InstructionsTabelleText"/>
                <w:rFonts w:ascii="Times New Roman" w:hAnsi="Times New Roman"/>
                <w:sz w:val="24"/>
              </w:rPr>
            </w:pPr>
            <w:r w:rsidRPr="00901D39">
              <w:rPr>
                <w:rStyle w:val="InstructionsTabelleText"/>
                <w:rFonts w:ascii="Times New Roman" w:hAnsi="Times New Roman"/>
                <w:sz w:val="24"/>
              </w:rPr>
              <w:lastRenderedPageBreak/>
              <w:t>110</w:t>
            </w:r>
          </w:p>
        </w:tc>
        <w:tc>
          <w:tcPr>
            <w:tcW w:w="7478" w:type="dxa"/>
          </w:tcPr>
          <w:p w14:paraId="21B5E4B0" w14:textId="77777777" w:rsidR="00D257B7" w:rsidRPr="00D57936" w:rsidRDefault="002648B0">
            <w:pPr>
              <w:pStyle w:val="InstructionsText"/>
              <w:rPr>
                <w:rStyle w:val="InstructionsTabelleText"/>
                <w:rFonts w:ascii="Times New Roman" w:hAnsi="Times New Roman"/>
                <w:b/>
                <w:sz w:val="24"/>
                <w:u w:val="single"/>
              </w:rPr>
            </w:pP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3</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D57936">
              <w:rPr>
                <w:rStyle w:val="InstructionsTabelleberschrift"/>
                <w:rFonts w:ascii="Times New Roman" w:hAnsi="Times New Roman"/>
                <w:sz w:val="24"/>
              </w:rPr>
              <w:tab/>
              <w:t>Nerealizētā peļņa un zaudējumi</w:t>
            </w:r>
          </w:p>
          <w:p w14:paraId="5A12F546" w14:textId="450915E9" w:rsidR="00D257B7" w:rsidRPr="00D57936" w:rsidRDefault="002648B0">
            <w:pPr>
              <w:spacing w:before="0"/>
              <w:rPr>
                <w:rStyle w:val="InstructionsTabelleText"/>
                <w:rFonts w:ascii="Times New Roman" w:hAnsi="Times New Roman"/>
                <w:sz w:val="24"/>
              </w:rPr>
            </w:pPr>
            <w:r w:rsidRPr="00D57936">
              <w:rPr>
                <w:rStyle w:val="InstructionsTabelleText"/>
                <w:rFonts w:ascii="Times New Roman" w:hAnsi="Times New Roman"/>
                <w:sz w:val="24"/>
              </w:rPr>
              <w:t xml:space="preserve">KPR </w:t>
            </w:r>
            <w:r w:rsidRPr="00901D39">
              <w:rPr>
                <w:rStyle w:val="InstructionsTabelleText"/>
                <w:rFonts w:ascii="Times New Roman" w:hAnsi="Times New Roman"/>
                <w:sz w:val="24"/>
              </w:rPr>
              <w:t>467</w:t>
            </w:r>
            <w:r w:rsidRPr="00D57936">
              <w:rPr>
                <w:rStyle w:val="InstructionsTabelleText"/>
                <w:rFonts w:ascii="Times New Roman" w:hAnsi="Times New Roman"/>
                <w:sz w:val="24"/>
              </w:rPr>
              <w:t xml:space="preserve">. un </w:t>
            </w:r>
            <w:r w:rsidRPr="00901D39">
              <w:rPr>
                <w:rStyle w:val="InstructionsTabelleText"/>
                <w:rFonts w:ascii="Times New Roman" w:hAnsi="Times New Roman"/>
                <w:sz w:val="24"/>
              </w:rPr>
              <w:t>468</w:t>
            </w:r>
            <w:r w:rsidRPr="00D57936">
              <w:rPr>
                <w:rStyle w:val="InstructionsTabelleText"/>
                <w:rFonts w:ascii="Times New Roman" w:hAnsi="Times New Roman"/>
                <w:sz w:val="24"/>
              </w:rPr>
              <w:t>. pants</w:t>
            </w:r>
          </w:p>
          <w:p w14:paraId="24586742" w14:textId="089A5E25" w:rsidR="00D257B7" w:rsidRPr="00D57936" w:rsidRDefault="002648B0">
            <w:pPr>
              <w:spacing w:before="0"/>
              <w:rPr>
                <w:rStyle w:val="InstructionsTabelleText"/>
                <w:rFonts w:ascii="Times New Roman" w:hAnsi="Times New Roman"/>
                <w:sz w:val="24"/>
              </w:rPr>
            </w:pPr>
            <w:r w:rsidRPr="00D57936">
              <w:rPr>
                <w:rStyle w:val="InstructionsTabelleText"/>
                <w:rFonts w:ascii="Times New Roman" w:hAnsi="Times New Roman"/>
                <w:sz w:val="24"/>
              </w:rPr>
              <w:t>Šajā rindā atspoguļota pārejas noteikumu vispārējā ietekme uz nerealizēto peļņu un zaudējumiem, kas novērtēti pēc patiesās vērtības.</w:t>
            </w:r>
          </w:p>
        </w:tc>
      </w:tr>
      <w:tr w:rsidR="00D257B7" w:rsidRPr="00D57936" w14:paraId="660BE7EE" w14:textId="77777777" w:rsidTr="00672D2A">
        <w:tc>
          <w:tcPr>
            <w:tcW w:w="1012" w:type="dxa"/>
          </w:tcPr>
          <w:p w14:paraId="73DA862E" w14:textId="77777777" w:rsidR="00D257B7" w:rsidRPr="00D57936" w:rsidRDefault="002648B0">
            <w:pPr>
              <w:pStyle w:val="InstructionsText"/>
              <w:rPr>
                <w:rStyle w:val="InstructionsTabelleText"/>
                <w:rFonts w:ascii="Times New Roman" w:hAnsi="Times New Roman"/>
                <w:sz w:val="24"/>
              </w:rPr>
            </w:pPr>
            <w:r w:rsidRPr="00901D39">
              <w:rPr>
                <w:rStyle w:val="InstructionsTabelleText"/>
                <w:rFonts w:ascii="Times New Roman" w:hAnsi="Times New Roman"/>
                <w:sz w:val="24"/>
              </w:rPr>
              <w:t>120</w:t>
            </w:r>
          </w:p>
        </w:tc>
        <w:tc>
          <w:tcPr>
            <w:tcW w:w="7478" w:type="dxa"/>
          </w:tcPr>
          <w:p w14:paraId="215A8594" w14:textId="77777777" w:rsidR="00D257B7" w:rsidRPr="00D57936" w:rsidRDefault="002648B0">
            <w:pPr>
              <w:pStyle w:val="InstructionsText"/>
              <w:rPr>
                <w:rStyle w:val="InstructionsTabelleberschrift"/>
                <w:rFonts w:ascii="Times New Roman" w:hAnsi="Times New Roman"/>
                <w:sz w:val="24"/>
              </w:rPr>
            </w:pP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3</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D57936">
              <w:rPr>
                <w:rStyle w:val="InstructionsTabelleberschrift"/>
                <w:rFonts w:ascii="Times New Roman" w:hAnsi="Times New Roman"/>
                <w:sz w:val="24"/>
              </w:rPr>
              <w:tab/>
              <w:t>Nerealizētā peļņa</w:t>
            </w:r>
          </w:p>
          <w:p w14:paraId="28C343C7" w14:textId="251A6465" w:rsidR="00D257B7" w:rsidRPr="00D57936" w:rsidRDefault="002648B0">
            <w:pPr>
              <w:pStyle w:val="InstructionsText"/>
              <w:rPr>
                <w:rStyle w:val="InstructionsTabelleText"/>
                <w:rFonts w:ascii="Times New Roman" w:hAnsi="Times New Roman"/>
                <w:sz w:val="24"/>
              </w:rPr>
            </w:pPr>
            <w:r w:rsidRPr="00D57936">
              <w:rPr>
                <w:rStyle w:val="InstructionsTabelleText"/>
                <w:rFonts w:ascii="Times New Roman" w:hAnsi="Times New Roman"/>
                <w:sz w:val="24"/>
              </w:rPr>
              <w:t xml:space="preserve">KPR </w:t>
            </w:r>
            <w:r w:rsidRPr="00901D39">
              <w:rPr>
                <w:rStyle w:val="InstructionsTabelleText"/>
                <w:rFonts w:ascii="Times New Roman" w:hAnsi="Times New Roman"/>
                <w:sz w:val="24"/>
              </w:rPr>
              <w:t>468</w:t>
            </w:r>
            <w:r w:rsidRPr="00D57936">
              <w:rPr>
                <w:rStyle w:val="InstructionsTabelleText"/>
                <w:rFonts w:ascii="Times New Roman" w:hAnsi="Times New Roman"/>
                <w:sz w:val="24"/>
              </w:rPr>
              <w:t xml:space="preserve">. panta </w:t>
            </w:r>
            <w:r w:rsidRPr="00901D39">
              <w:rPr>
                <w:rStyle w:val="InstructionsTabelleText"/>
                <w:rFonts w:ascii="Times New Roman" w:hAnsi="Times New Roman"/>
                <w:sz w:val="24"/>
              </w:rPr>
              <w:t>1</w:t>
            </w:r>
            <w:r w:rsidRPr="00D57936">
              <w:rPr>
                <w:rStyle w:val="InstructionsTabelleText"/>
                <w:rFonts w:ascii="Times New Roman" w:hAnsi="Times New Roman"/>
                <w:sz w:val="24"/>
              </w:rPr>
              <w:t>. punkts</w:t>
            </w:r>
          </w:p>
        </w:tc>
      </w:tr>
      <w:tr w:rsidR="00D257B7" w:rsidRPr="00D57936" w14:paraId="0499E855" w14:textId="77777777" w:rsidTr="00672D2A">
        <w:tc>
          <w:tcPr>
            <w:tcW w:w="1012" w:type="dxa"/>
          </w:tcPr>
          <w:p w14:paraId="71CD8FF7" w14:textId="77777777" w:rsidR="00D257B7" w:rsidRPr="00D57936" w:rsidRDefault="002648B0">
            <w:pPr>
              <w:pStyle w:val="InstructionsText"/>
              <w:rPr>
                <w:rStyle w:val="InstructionsTabelleText"/>
                <w:rFonts w:ascii="Times New Roman" w:hAnsi="Times New Roman"/>
                <w:sz w:val="24"/>
              </w:rPr>
            </w:pPr>
            <w:r w:rsidRPr="00901D39">
              <w:rPr>
                <w:rStyle w:val="InstructionsTabelleText"/>
                <w:rFonts w:ascii="Times New Roman" w:hAnsi="Times New Roman"/>
                <w:sz w:val="24"/>
              </w:rPr>
              <w:t>130</w:t>
            </w:r>
          </w:p>
        </w:tc>
        <w:tc>
          <w:tcPr>
            <w:tcW w:w="7478" w:type="dxa"/>
          </w:tcPr>
          <w:p w14:paraId="7618F641" w14:textId="77777777" w:rsidR="00D257B7" w:rsidRPr="00D57936" w:rsidRDefault="002648B0">
            <w:pPr>
              <w:pStyle w:val="InstructionsText"/>
              <w:rPr>
                <w:rStyle w:val="InstructionsTabelleberschrift"/>
                <w:rFonts w:ascii="Times New Roman" w:hAnsi="Times New Roman"/>
                <w:sz w:val="24"/>
              </w:rPr>
            </w:pP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3</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2</w:t>
            </w:r>
            <w:r w:rsidRPr="00D57936">
              <w:rPr>
                <w:rStyle w:val="InstructionsTabelleberschrift"/>
                <w:rFonts w:ascii="Times New Roman" w:hAnsi="Times New Roman"/>
                <w:sz w:val="24"/>
              </w:rPr>
              <w:t>.</w:t>
            </w:r>
            <w:r w:rsidRPr="00D57936">
              <w:rPr>
                <w:rStyle w:val="InstructionsTabelleberschrift"/>
                <w:rFonts w:ascii="Times New Roman" w:hAnsi="Times New Roman"/>
                <w:sz w:val="24"/>
              </w:rPr>
              <w:tab/>
              <w:t>Nerealizētie zaudējumi</w:t>
            </w:r>
          </w:p>
          <w:p w14:paraId="36AC21D0" w14:textId="008A3DF4" w:rsidR="00D257B7" w:rsidRPr="00D57936" w:rsidRDefault="002648B0">
            <w:pPr>
              <w:pStyle w:val="InstructionsText"/>
              <w:rPr>
                <w:rStyle w:val="InstructionsTabelleText"/>
                <w:rFonts w:ascii="Times New Roman" w:hAnsi="Times New Roman"/>
                <w:sz w:val="24"/>
              </w:rPr>
            </w:pPr>
            <w:r w:rsidRPr="00D57936">
              <w:rPr>
                <w:rStyle w:val="InstructionsTabelleText"/>
                <w:rFonts w:ascii="Times New Roman" w:hAnsi="Times New Roman"/>
                <w:sz w:val="24"/>
              </w:rPr>
              <w:t xml:space="preserve">KPR </w:t>
            </w:r>
            <w:r w:rsidRPr="00901D39">
              <w:rPr>
                <w:rStyle w:val="InstructionsTabelleText"/>
                <w:rFonts w:ascii="Times New Roman" w:hAnsi="Times New Roman"/>
                <w:sz w:val="24"/>
              </w:rPr>
              <w:t>467</w:t>
            </w:r>
            <w:r w:rsidRPr="00D57936">
              <w:rPr>
                <w:rStyle w:val="InstructionsTabelleText"/>
                <w:rFonts w:ascii="Times New Roman" w:hAnsi="Times New Roman"/>
                <w:sz w:val="24"/>
              </w:rPr>
              <w:t xml:space="preserve">. panta </w:t>
            </w:r>
            <w:r w:rsidRPr="00901D39">
              <w:rPr>
                <w:rStyle w:val="InstructionsTabelleText"/>
                <w:rFonts w:ascii="Times New Roman" w:hAnsi="Times New Roman"/>
                <w:sz w:val="24"/>
              </w:rPr>
              <w:t>1</w:t>
            </w:r>
            <w:r w:rsidRPr="00D57936">
              <w:rPr>
                <w:rStyle w:val="InstructionsTabelleText"/>
                <w:rFonts w:ascii="Times New Roman" w:hAnsi="Times New Roman"/>
                <w:sz w:val="24"/>
              </w:rPr>
              <w:t>. punkts</w:t>
            </w:r>
          </w:p>
        </w:tc>
      </w:tr>
      <w:tr w:rsidR="00D257B7" w:rsidRPr="00D57936" w14:paraId="7EC2F160" w14:textId="77777777" w:rsidTr="00672D2A">
        <w:tc>
          <w:tcPr>
            <w:tcW w:w="1012" w:type="dxa"/>
          </w:tcPr>
          <w:p w14:paraId="1F72A819" w14:textId="77777777" w:rsidR="00D257B7" w:rsidRPr="00D57936" w:rsidRDefault="00E06628">
            <w:pPr>
              <w:pStyle w:val="InstructionsText"/>
              <w:rPr>
                <w:rStyle w:val="InstructionsTabelleText"/>
                <w:rFonts w:ascii="Times New Roman" w:hAnsi="Times New Roman"/>
                <w:sz w:val="24"/>
              </w:rPr>
            </w:pPr>
            <w:r w:rsidRPr="00901D39">
              <w:rPr>
                <w:rStyle w:val="InstructionsTabelleText"/>
                <w:rFonts w:ascii="Times New Roman" w:hAnsi="Times New Roman"/>
                <w:sz w:val="24"/>
              </w:rPr>
              <w:t>133</w:t>
            </w:r>
          </w:p>
        </w:tc>
        <w:tc>
          <w:tcPr>
            <w:tcW w:w="7478" w:type="dxa"/>
          </w:tcPr>
          <w:p w14:paraId="0CA788CC" w14:textId="77777777" w:rsidR="00D257B7" w:rsidRPr="00D57936" w:rsidRDefault="00E06628">
            <w:pPr>
              <w:pStyle w:val="InstructionsText"/>
              <w:rPr>
                <w:rStyle w:val="InstructionsTabelleberschrift"/>
                <w:rFonts w:ascii="Times New Roman" w:hAnsi="Times New Roman"/>
                <w:sz w:val="24"/>
              </w:rPr>
            </w:pP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3</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3</w:t>
            </w:r>
            <w:r w:rsidRPr="00D57936">
              <w:rPr>
                <w:rStyle w:val="InstructionsTabelleberschrift"/>
                <w:rFonts w:ascii="Times New Roman" w:hAnsi="Times New Roman"/>
                <w:sz w:val="24"/>
              </w:rPr>
              <w:t>.</w:t>
            </w:r>
            <w:r w:rsidRPr="00D57936">
              <w:rPr>
                <w:rStyle w:val="InstructionsTabelleberschrift"/>
                <w:rFonts w:ascii="Times New Roman" w:hAnsi="Times New Roman"/>
                <w:sz w:val="24"/>
              </w:rPr>
              <w:tab/>
              <w:t xml:space="preserve">Nerealizētā peļņa no tādiem riska darījumiem ar centrālajām valdībām, kas klasificēti “pārdošanai pieejamo” kategorijā ES atzītajā </w:t>
            </w:r>
            <w:r w:rsidRPr="00901D39">
              <w:rPr>
                <w:rStyle w:val="InstructionsTabelleberschrift"/>
                <w:rFonts w:ascii="Times New Roman" w:hAnsi="Times New Roman"/>
                <w:sz w:val="24"/>
              </w:rPr>
              <w:t>39</w:t>
            </w:r>
            <w:r w:rsidRPr="00D57936">
              <w:rPr>
                <w:rStyle w:val="InstructionsTabelleberschrift"/>
                <w:rFonts w:ascii="Times New Roman" w:hAnsi="Times New Roman"/>
                <w:sz w:val="24"/>
              </w:rPr>
              <w:t>. starptautiskajā grāmatvedības standartā</w:t>
            </w:r>
          </w:p>
          <w:p w14:paraId="1237B90D" w14:textId="52776326" w:rsidR="00D257B7" w:rsidRPr="00D57936" w:rsidRDefault="00E06628">
            <w:pPr>
              <w:pStyle w:val="InstructionsText"/>
              <w:rPr>
                <w:rStyle w:val="InstructionsTabelleberschrift"/>
                <w:rFonts w:ascii="Times New Roman" w:hAnsi="Times New Roman"/>
                <w:b w:val="0"/>
                <w:sz w:val="24"/>
                <w:u w:val="none"/>
              </w:rPr>
            </w:pPr>
            <w:r w:rsidRPr="00D57936">
              <w:rPr>
                <w:rStyle w:val="InstructionsTabelleberschrift"/>
                <w:rFonts w:ascii="Times New Roman" w:hAnsi="Times New Roman"/>
                <w:b w:val="0"/>
                <w:sz w:val="24"/>
                <w:u w:val="none"/>
              </w:rPr>
              <w:t xml:space="preserve">KPR </w:t>
            </w:r>
            <w:r w:rsidRPr="00901D39">
              <w:rPr>
                <w:rStyle w:val="InstructionsTabelleberschrift"/>
                <w:rFonts w:ascii="Times New Roman" w:hAnsi="Times New Roman"/>
                <w:b w:val="0"/>
                <w:sz w:val="24"/>
                <w:u w:val="none"/>
              </w:rPr>
              <w:t>468</w:t>
            </w:r>
            <w:r w:rsidRPr="00D57936">
              <w:rPr>
                <w:rStyle w:val="InstructionsTabelleberschrift"/>
                <w:rFonts w:ascii="Times New Roman" w:hAnsi="Times New Roman"/>
                <w:b w:val="0"/>
                <w:sz w:val="24"/>
                <w:u w:val="none"/>
              </w:rPr>
              <w:t>. pants</w:t>
            </w:r>
          </w:p>
        </w:tc>
      </w:tr>
      <w:tr w:rsidR="00D257B7" w:rsidRPr="00D57936" w14:paraId="5200A156" w14:textId="77777777" w:rsidTr="00672D2A">
        <w:tc>
          <w:tcPr>
            <w:tcW w:w="1012" w:type="dxa"/>
          </w:tcPr>
          <w:p w14:paraId="17B2DEEC" w14:textId="77777777" w:rsidR="00D257B7" w:rsidRPr="00D57936" w:rsidRDefault="00E06628">
            <w:pPr>
              <w:pStyle w:val="InstructionsText"/>
              <w:rPr>
                <w:rStyle w:val="InstructionsTabelleText"/>
                <w:rFonts w:ascii="Times New Roman" w:hAnsi="Times New Roman"/>
                <w:sz w:val="24"/>
              </w:rPr>
            </w:pPr>
            <w:r w:rsidRPr="00901D39">
              <w:rPr>
                <w:rStyle w:val="InstructionsTabelleText"/>
                <w:rFonts w:ascii="Times New Roman" w:hAnsi="Times New Roman"/>
                <w:sz w:val="24"/>
              </w:rPr>
              <w:t>136</w:t>
            </w:r>
          </w:p>
        </w:tc>
        <w:tc>
          <w:tcPr>
            <w:tcW w:w="7478" w:type="dxa"/>
          </w:tcPr>
          <w:p w14:paraId="441EBEB4" w14:textId="77777777" w:rsidR="00D257B7" w:rsidRPr="00D57936" w:rsidRDefault="00E06628">
            <w:pPr>
              <w:pStyle w:val="InstructionsText"/>
              <w:rPr>
                <w:rStyle w:val="InstructionsTabelleberschrift"/>
                <w:rFonts w:ascii="Times New Roman" w:hAnsi="Times New Roman"/>
                <w:sz w:val="24"/>
              </w:rPr>
            </w:pP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3</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4</w:t>
            </w:r>
            <w:r w:rsidRPr="00D57936">
              <w:rPr>
                <w:rStyle w:val="InstructionsTabelleberschrift"/>
                <w:rFonts w:ascii="Times New Roman" w:hAnsi="Times New Roman"/>
                <w:sz w:val="24"/>
              </w:rPr>
              <w:t>.</w:t>
            </w:r>
            <w:r w:rsidRPr="00D57936">
              <w:rPr>
                <w:rStyle w:val="InstructionsTabelleberschrift"/>
                <w:rFonts w:ascii="Times New Roman" w:hAnsi="Times New Roman"/>
                <w:sz w:val="24"/>
              </w:rPr>
              <w:tab/>
              <w:t xml:space="preserve">Nerealizētie zaudējumi no tādiem riska darījumiem ar centrālajām valdībām, kas klasificēti “pārdošanai pieejamo” kategorijā ES atzītajā </w:t>
            </w:r>
            <w:r w:rsidRPr="00901D39">
              <w:rPr>
                <w:rStyle w:val="InstructionsTabelleberschrift"/>
                <w:rFonts w:ascii="Times New Roman" w:hAnsi="Times New Roman"/>
                <w:sz w:val="24"/>
              </w:rPr>
              <w:t>39</w:t>
            </w:r>
            <w:r w:rsidRPr="00D57936">
              <w:rPr>
                <w:rStyle w:val="InstructionsTabelleberschrift"/>
                <w:rFonts w:ascii="Times New Roman" w:hAnsi="Times New Roman"/>
                <w:sz w:val="24"/>
              </w:rPr>
              <w:t>. starptautiskajā grāmatvedības standartā</w:t>
            </w:r>
          </w:p>
          <w:p w14:paraId="6A86D75B" w14:textId="49239AC6" w:rsidR="00D257B7" w:rsidRPr="00D57936" w:rsidRDefault="00E06628">
            <w:pPr>
              <w:pStyle w:val="InstructionsText"/>
              <w:rPr>
                <w:rStyle w:val="InstructionsTabelleberschrift"/>
                <w:rFonts w:ascii="Times New Roman" w:hAnsi="Times New Roman"/>
                <w:b w:val="0"/>
                <w:sz w:val="24"/>
                <w:u w:val="none"/>
              </w:rPr>
            </w:pPr>
            <w:r w:rsidRPr="00D57936">
              <w:rPr>
                <w:rStyle w:val="InstructionsTabelleberschrift"/>
                <w:rFonts w:ascii="Times New Roman" w:hAnsi="Times New Roman"/>
                <w:b w:val="0"/>
                <w:sz w:val="24"/>
                <w:u w:val="none"/>
              </w:rPr>
              <w:t xml:space="preserve">KPR </w:t>
            </w:r>
            <w:r w:rsidRPr="00901D39">
              <w:rPr>
                <w:rStyle w:val="InstructionsTabelleberschrift"/>
                <w:rFonts w:ascii="Times New Roman" w:hAnsi="Times New Roman"/>
                <w:b w:val="0"/>
                <w:sz w:val="24"/>
                <w:u w:val="none"/>
              </w:rPr>
              <w:t>467</w:t>
            </w:r>
            <w:r w:rsidRPr="00D57936">
              <w:rPr>
                <w:rStyle w:val="InstructionsTabelleberschrift"/>
                <w:rFonts w:ascii="Times New Roman" w:hAnsi="Times New Roman"/>
                <w:b w:val="0"/>
                <w:sz w:val="24"/>
                <w:u w:val="none"/>
              </w:rPr>
              <w:t>. pants</w:t>
            </w:r>
          </w:p>
        </w:tc>
      </w:tr>
      <w:tr w:rsidR="00D257B7" w:rsidRPr="00D57936" w14:paraId="12DABBD7" w14:textId="77777777" w:rsidTr="00672D2A">
        <w:tc>
          <w:tcPr>
            <w:tcW w:w="1012" w:type="dxa"/>
          </w:tcPr>
          <w:p w14:paraId="7D3A53EE" w14:textId="77777777" w:rsidR="00D257B7" w:rsidRPr="00D57936" w:rsidRDefault="00E06628">
            <w:pPr>
              <w:pStyle w:val="InstructionsText"/>
              <w:rPr>
                <w:rStyle w:val="InstructionsTabelleText"/>
                <w:rFonts w:ascii="Times New Roman" w:hAnsi="Times New Roman"/>
                <w:sz w:val="24"/>
              </w:rPr>
            </w:pPr>
            <w:r w:rsidRPr="00901D39">
              <w:rPr>
                <w:rStyle w:val="InstructionsTabelleText"/>
                <w:rFonts w:ascii="Times New Roman" w:hAnsi="Times New Roman"/>
                <w:sz w:val="24"/>
              </w:rPr>
              <w:t>138</w:t>
            </w:r>
          </w:p>
        </w:tc>
        <w:tc>
          <w:tcPr>
            <w:tcW w:w="7478" w:type="dxa"/>
          </w:tcPr>
          <w:p w14:paraId="41B2BCAF" w14:textId="77777777" w:rsidR="00D257B7" w:rsidRPr="00D57936" w:rsidRDefault="00E06628">
            <w:pPr>
              <w:pStyle w:val="InstructionsText"/>
              <w:rPr>
                <w:rStyle w:val="InstructionsTabelleberschrift"/>
                <w:rFonts w:ascii="Times New Roman" w:hAnsi="Times New Roman"/>
                <w:sz w:val="24"/>
              </w:rPr>
            </w:pP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3</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5</w:t>
            </w:r>
            <w:r w:rsidRPr="00D57936">
              <w:rPr>
                <w:rStyle w:val="InstructionsTabelleberschrift"/>
                <w:rFonts w:ascii="Times New Roman" w:hAnsi="Times New Roman"/>
                <w:sz w:val="24"/>
              </w:rPr>
              <w:t>.</w:t>
            </w:r>
            <w:r w:rsidRPr="00D57936">
              <w:rPr>
                <w:rStyle w:val="InstructionsTabelleberschrift"/>
                <w:rFonts w:ascii="Times New Roman" w:hAnsi="Times New Roman"/>
                <w:sz w:val="24"/>
              </w:rPr>
              <w:tab/>
              <w:t>Patiesās vērtības peļņa un zaudējumi, kas rodas no iestādes pašas kredītriska saistībā ar no atvasinātajiem instrumentiem izrietošām saistībām</w:t>
            </w:r>
          </w:p>
          <w:p w14:paraId="00FD5CB8" w14:textId="75F5676E" w:rsidR="00D257B7" w:rsidRPr="00D57936" w:rsidRDefault="00E06628">
            <w:pPr>
              <w:pStyle w:val="InstructionsText"/>
              <w:rPr>
                <w:rStyle w:val="InstructionsTabelleberschrift"/>
                <w:rFonts w:ascii="Times New Roman" w:hAnsi="Times New Roman"/>
                <w:b w:val="0"/>
                <w:sz w:val="24"/>
                <w:u w:val="none"/>
              </w:rPr>
            </w:pPr>
            <w:r w:rsidRPr="00D57936">
              <w:rPr>
                <w:rStyle w:val="InstructionsTabelleberschrift"/>
                <w:rFonts w:ascii="Times New Roman" w:hAnsi="Times New Roman"/>
                <w:b w:val="0"/>
                <w:sz w:val="24"/>
                <w:u w:val="none"/>
              </w:rPr>
              <w:t xml:space="preserve">KPR </w:t>
            </w:r>
            <w:r w:rsidRPr="00901D39">
              <w:rPr>
                <w:rStyle w:val="InstructionsTabelleberschrift"/>
                <w:rFonts w:ascii="Times New Roman" w:hAnsi="Times New Roman"/>
                <w:b w:val="0"/>
                <w:sz w:val="24"/>
                <w:u w:val="none"/>
              </w:rPr>
              <w:t>468</w:t>
            </w:r>
            <w:r w:rsidRPr="00D57936">
              <w:rPr>
                <w:rStyle w:val="InstructionsTabelleberschrift"/>
                <w:rFonts w:ascii="Times New Roman" w:hAnsi="Times New Roman"/>
                <w:b w:val="0"/>
                <w:sz w:val="24"/>
                <w:u w:val="none"/>
              </w:rPr>
              <w:t>. pants</w:t>
            </w:r>
          </w:p>
        </w:tc>
      </w:tr>
      <w:tr w:rsidR="00D257B7" w:rsidRPr="00D57936" w14:paraId="4EA69FFA" w14:textId="77777777" w:rsidTr="00672D2A">
        <w:tc>
          <w:tcPr>
            <w:tcW w:w="1012" w:type="dxa"/>
          </w:tcPr>
          <w:p w14:paraId="6C64D509" w14:textId="77777777" w:rsidR="00D257B7" w:rsidRPr="00D57936" w:rsidRDefault="002648B0">
            <w:pPr>
              <w:pStyle w:val="InstructionsText"/>
              <w:rPr>
                <w:rStyle w:val="InstructionsTabelleText"/>
                <w:rFonts w:ascii="Times New Roman" w:hAnsi="Times New Roman"/>
                <w:sz w:val="24"/>
              </w:rPr>
            </w:pPr>
            <w:r w:rsidRPr="00901D39">
              <w:rPr>
                <w:rStyle w:val="InstructionsTabelleText"/>
                <w:rFonts w:ascii="Times New Roman" w:hAnsi="Times New Roman"/>
                <w:sz w:val="24"/>
              </w:rPr>
              <w:t>140</w:t>
            </w:r>
          </w:p>
        </w:tc>
        <w:tc>
          <w:tcPr>
            <w:tcW w:w="7478" w:type="dxa"/>
          </w:tcPr>
          <w:p w14:paraId="734DACDF" w14:textId="77777777" w:rsidR="00D257B7" w:rsidRPr="00D57936" w:rsidRDefault="002648B0">
            <w:pPr>
              <w:pStyle w:val="InstructionsText"/>
              <w:rPr>
                <w:rStyle w:val="InstructionsTabelleText"/>
                <w:rFonts w:ascii="Times New Roman" w:hAnsi="Times New Roman"/>
                <w:b/>
                <w:bCs/>
                <w:sz w:val="24"/>
                <w:u w:val="single"/>
              </w:rPr>
            </w:pP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3</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2</w:t>
            </w:r>
            <w:r w:rsidRPr="00D57936">
              <w:rPr>
                <w:rStyle w:val="InstructionsTabelleberschrift"/>
                <w:rFonts w:ascii="Times New Roman" w:hAnsi="Times New Roman"/>
                <w:sz w:val="24"/>
              </w:rPr>
              <w:t>.</w:t>
            </w:r>
            <w:r w:rsidRPr="00D57936">
              <w:rPr>
                <w:rStyle w:val="InstructionsTabelleberschrift"/>
                <w:rFonts w:ascii="Times New Roman" w:hAnsi="Times New Roman"/>
                <w:sz w:val="24"/>
              </w:rPr>
              <w:tab/>
              <w:t>Atskaitījumi</w:t>
            </w:r>
          </w:p>
          <w:p w14:paraId="05EDCD25" w14:textId="0DED2E40" w:rsidR="00D257B7" w:rsidRPr="00D57936" w:rsidRDefault="002648B0">
            <w:pPr>
              <w:spacing w:before="0"/>
              <w:rPr>
                <w:rStyle w:val="InstructionsTabelleText"/>
                <w:rFonts w:ascii="Times New Roman" w:hAnsi="Times New Roman"/>
                <w:sz w:val="24"/>
              </w:rPr>
            </w:pPr>
            <w:r w:rsidRPr="00D57936">
              <w:rPr>
                <w:rStyle w:val="InstructionsTabelleText"/>
                <w:rFonts w:ascii="Times New Roman" w:hAnsi="Times New Roman"/>
                <w:sz w:val="24"/>
              </w:rPr>
              <w:t xml:space="preserve">KPR </w:t>
            </w:r>
            <w:r w:rsidRPr="00901D39">
              <w:rPr>
                <w:rStyle w:val="InstructionsTabelleText"/>
                <w:rFonts w:ascii="Times New Roman" w:hAnsi="Times New Roman"/>
                <w:sz w:val="24"/>
              </w:rPr>
              <w:t>36</w:t>
            </w:r>
            <w:r w:rsidRPr="00D57936">
              <w:rPr>
                <w:rStyle w:val="InstructionsTabelleText"/>
                <w:rFonts w:ascii="Times New Roman" w:hAnsi="Times New Roman"/>
                <w:sz w:val="24"/>
              </w:rPr>
              <w:t xml:space="preserve">. panta </w:t>
            </w:r>
            <w:r w:rsidRPr="00901D39">
              <w:rPr>
                <w:rStyle w:val="InstructionsTabelleText"/>
                <w:rFonts w:ascii="Times New Roman" w:hAnsi="Times New Roman"/>
                <w:sz w:val="24"/>
              </w:rPr>
              <w:t>1</w:t>
            </w:r>
            <w:r w:rsidRPr="00D57936">
              <w:rPr>
                <w:rStyle w:val="InstructionsTabelleText"/>
                <w:rFonts w:ascii="Times New Roman" w:hAnsi="Times New Roman"/>
                <w:sz w:val="24"/>
              </w:rPr>
              <w:t xml:space="preserve">. punkts un </w:t>
            </w:r>
            <w:r w:rsidRPr="00901D39">
              <w:rPr>
                <w:rStyle w:val="InstructionsTabelleText"/>
                <w:rFonts w:ascii="Times New Roman" w:hAnsi="Times New Roman"/>
                <w:sz w:val="24"/>
              </w:rPr>
              <w:t>469</w:t>
            </w:r>
            <w:r w:rsidRPr="00D57936">
              <w:rPr>
                <w:rStyle w:val="InstructionsTabelleText"/>
                <w:rFonts w:ascii="Times New Roman" w:hAnsi="Times New Roman"/>
                <w:sz w:val="24"/>
              </w:rPr>
              <w:t>.–</w:t>
            </w:r>
            <w:r w:rsidRPr="00901D39">
              <w:rPr>
                <w:rStyle w:val="InstructionsTabelleText"/>
                <w:rFonts w:ascii="Times New Roman" w:hAnsi="Times New Roman"/>
                <w:sz w:val="24"/>
              </w:rPr>
              <w:t>478</w:t>
            </w:r>
            <w:r w:rsidRPr="00D57936">
              <w:rPr>
                <w:rStyle w:val="InstructionsTabelleText"/>
                <w:rFonts w:ascii="Times New Roman" w:hAnsi="Times New Roman"/>
                <w:sz w:val="24"/>
              </w:rPr>
              <w:t>. pants</w:t>
            </w:r>
          </w:p>
          <w:p w14:paraId="0EE3A7BC" w14:textId="77777777" w:rsidR="00D257B7" w:rsidRPr="00D57936" w:rsidRDefault="002648B0">
            <w:pPr>
              <w:spacing w:before="0"/>
              <w:rPr>
                <w:rStyle w:val="InstructionsTabelleText"/>
                <w:rFonts w:ascii="Times New Roman" w:hAnsi="Times New Roman"/>
                <w:sz w:val="24"/>
              </w:rPr>
            </w:pPr>
            <w:r w:rsidRPr="00D57936">
              <w:rPr>
                <w:rStyle w:val="InstructionsTabelleText"/>
                <w:rFonts w:ascii="Times New Roman" w:hAnsi="Times New Roman"/>
                <w:sz w:val="24"/>
              </w:rPr>
              <w:t>Šajā rindā atspoguļota pārejas noteikumu vispārējā ietekme uz atskaitījumiem.</w:t>
            </w:r>
          </w:p>
        </w:tc>
      </w:tr>
      <w:tr w:rsidR="00D257B7" w:rsidRPr="00D57936" w14:paraId="7FAD8D9F" w14:textId="77777777" w:rsidTr="00672D2A">
        <w:tc>
          <w:tcPr>
            <w:tcW w:w="1012" w:type="dxa"/>
          </w:tcPr>
          <w:p w14:paraId="69541B00" w14:textId="77777777" w:rsidR="00D257B7" w:rsidRPr="00D57936" w:rsidDel="00E41E4F" w:rsidRDefault="002648B0">
            <w:pPr>
              <w:pStyle w:val="InstructionsText"/>
              <w:rPr>
                <w:rStyle w:val="InstructionsTabelleText"/>
                <w:rFonts w:ascii="Times New Roman" w:hAnsi="Times New Roman"/>
                <w:sz w:val="24"/>
              </w:rPr>
            </w:pPr>
            <w:r w:rsidRPr="00901D39">
              <w:rPr>
                <w:rStyle w:val="InstructionsTabelleText"/>
                <w:rFonts w:ascii="Times New Roman" w:hAnsi="Times New Roman"/>
                <w:sz w:val="24"/>
              </w:rPr>
              <w:t>150</w:t>
            </w:r>
          </w:p>
        </w:tc>
        <w:tc>
          <w:tcPr>
            <w:tcW w:w="7478" w:type="dxa"/>
          </w:tcPr>
          <w:p w14:paraId="5A9CBF64" w14:textId="77777777" w:rsidR="00D257B7" w:rsidRPr="00D57936" w:rsidRDefault="002648B0">
            <w:pPr>
              <w:pStyle w:val="InstructionsText"/>
              <w:rPr>
                <w:rStyle w:val="InstructionsTabelleText"/>
                <w:rFonts w:ascii="Times New Roman" w:hAnsi="Times New Roman"/>
                <w:b/>
                <w:sz w:val="24"/>
                <w:u w:val="single"/>
              </w:rPr>
            </w:pP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3</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2</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D57936">
              <w:rPr>
                <w:rStyle w:val="InstructionsTabelleberschrift"/>
                <w:rFonts w:ascii="Times New Roman" w:hAnsi="Times New Roman"/>
                <w:sz w:val="24"/>
              </w:rPr>
              <w:tab/>
              <w:t>Kārtējā finanšu gada zaudējumi</w:t>
            </w:r>
          </w:p>
          <w:p w14:paraId="4A674ADA" w14:textId="43691E9C" w:rsidR="00D257B7" w:rsidRPr="00D57936" w:rsidRDefault="00BB22D4">
            <w:pPr>
              <w:pStyle w:val="InstructionsText"/>
              <w:rPr>
                <w:rStyle w:val="InstructionsTabelleText"/>
                <w:rFonts w:ascii="Times New Roman" w:hAnsi="Times New Roman"/>
                <w:bCs/>
                <w:sz w:val="24"/>
              </w:rPr>
            </w:pPr>
            <w:r w:rsidRPr="00D57936">
              <w:rPr>
                <w:rStyle w:val="InstructionsTabelleText"/>
                <w:rFonts w:ascii="Times New Roman" w:hAnsi="Times New Roman"/>
                <w:sz w:val="24"/>
              </w:rPr>
              <w:t xml:space="preserve">KPR </w:t>
            </w:r>
            <w:r w:rsidRPr="00901D39">
              <w:rPr>
                <w:rStyle w:val="InstructionsTabelleText"/>
                <w:rFonts w:ascii="Times New Roman" w:hAnsi="Times New Roman"/>
                <w:sz w:val="24"/>
              </w:rPr>
              <w:t>36</w:t>
            </w:r>
            <w:r w:rsidRPr="00D57936">
              <w:rPr>
                <w:rStyle w:val="InstructionsTabelleText"/>
                <w:rFonts w:ascii="Times New Roman" w:hAnsi="Times New Roman"/>
                <w:sz w:val="24"/>
              </w:rPr>
              <w:t xml:space="preserve">. panta </w:t>
            </w:r>
            <w:r w:rsidRPr="00901D39">
              <w:rPr>
                <w:rStyle w:val="InstructionsTabelleText"/>
                <w:rFonts w:ascii="Times New Roman" w:hAnsi="Times New Roman"/>
                <w:sz w:val="24"/>
              </w:rPr>
              <w:t>1</w:t>
            </w:r>
            <w:r w:rsidRPr="00D57936">
              <w:rPr>
                <w:rStyle w:val="InstructionsTabelleText"/>
                <w:rFonts w:ascii="Times New Roman" w:hAnsi="Times New Roman"/>
                <w:sz w:val="24"/>
              </w:rPr>
              <w:t xml:space="preserve">. punkta a) apakšpunkts, </w:t>
            </w:r>
            <w:r w:rsidRPr="00901D39">
              <w:rPr>
                <w:rStyle w:val="InstructionsTabelleText"/>
                <w:rFonts w:ascii="Times New Roman" w:hAnsi="Times New Roman"/>
                <w:sz w:val="24"/>
              </w:rPr>
              <w:t>469</w:t>
            </w:r>
            <w:r w:rsidRPr="00D57936">
              <w:rPr>
                <w:rStyle w:val="InstructionsTabelleText"/>
                <w:rFonts w:ascii="Times New Roman" w:hAnsi="Times New Roman"/>
                <w:sz w:val="24"/>
              </w:rPr>
              <w:t xml:space="preserve">. panta </w:t>
            </w:r>
            <w:r w:rsidRPr="00901D39">
              <w:rPr>
                <w:rStyle w:val="InstructionsTabelleText"/>
                <w:rFonts w:ascii="Times New Roman" w:hAnsi="Times New Roman"/>
                <w:sz w:val="24"/>
              </w:rPr>
              <w:t>1</w:t>
            </w:r>
            <w:r w:rsidRPr="00D57936">
              <w:rPr>
                <w:rStyle w:val="InstructionsTabelleText"/>
                <w:rFonts w:ascii="Times New Roman" w:hAnsi="Times New Roman"/>
                <w:sz w:val="24"/>
              </w:rPr>
              <w:t xml:space="preserve">. punkts un </w:t>
            </w:r>
            <w:r w:rsidRPr="00901D39">
              <w:rPr>
                <w:rStyle w:val="InstructionsTabelleText"/>
                <w:rFonts w:ascii="Times New Roman" w:hAnsi="Times New Roman"/>
                <w:sz w:val="24"/>
              </w:rPr>
              <w:t>472</w:t>
            </w:r>
            <w:r w:rsidRPr="00D57936">
              <w:rPr>
                <w:rStyle w:val="InstructionsTabelleText"/>
                <w:rFonts w:ascii="Times New Roman" w:hAnsi="Times New Roman"/>
                <w:sz w:val="24"/>
              </w:rPr>
              <w:t xml:space="preserve">. panta </w:t>
            </w:r>
            <w:r w:rsidRPr="00901D39">
              <w:rPr>
                <w:rStyle w:val="InstructionsTabelleText"/>
                <w:rFonts w:ascii="Times New Roman" w:hAnsi="Times New Roman"/>
                <w:sz w:val="24"/>
              </w:rPr>
              <w:t>3</w:t>
            </w:r>
            <w:r w:rsidRPr="00D57936">
              <w:rPr>
                <w:rStyle w:val="InstructionsTabelleText"/>
                <w:rFonts w:ascii="Times New Roman" w:hAnsi="Times New Roman"/>
                <w:sz w:val="24"/>
              </w:rPr>
              <w:t xml:space="preserve">. punkts, </w:t>
            </w:r>
            <w:r w:rsidRPr="00901D39">
              <w:rPr>
                <w:rStyle w:val="InstructionsTabelleText"/>
                <w:rFonts w:ascii="Times New Roman" w:hAnsi="Times New Roman"/>
                <w:sz w:val="24"/>
              </w:rPr>
              <w:t>478</w:t>
            </w:r>
            <w:r w:rsidRPr="00D57936">
              <w:rPr>
                <w:rStyle w:val="InstructionsTabelleText"/>
                <w:rFonts w:ascii="Times New Roman" w:hAnsi="Times New Roman"/>
                <w:sz w:val="24"/>
              </w:rPr>
              <w:t>. pants</w:t>
            </w:r>
          </w:p>
          <w:p w14:paraId="77AF59C5" w14:textId="424359EC" w:rsidR="00D257B7" w:rsidRPr="00D57936" w:rsidRDefault="002648B0">
            <w:pPr>
              <w:pStyle w:val="InstructionsText"/>
              <w:rPr>
                <w:rStyle w:val="InstructionsTabelleText"/>
                <w:rFonts w:ascii="Times New Roman" w:hAnsi="Times New Roman"/>
                <w:bCs/>
                <w:sz w:val="24"/>
              </w:rPr>
            </w:pPr>
            <w:r w:rsidRPr="00D57936">
              <w:rPr>
                <w:rStyle w:val="InstructionsTabelleText"/>
                <w:rFonts w:ascii="Times New Roman" w:hAnsi="Times New Roman"/>
                <w:sz w:val="24"/>
              </w:rPr>
              <w:t xml:space="preserve">Šīs rindas </w:t>
            </w:r>
            <w:r w:rsidRPr="00901D39">
              <w:rPr>
                <w:rStyle w:val="InstructionsTabelleText"/>
                <w:rFonts w:ascii="Times New Roman" w:hAnsi="Times New Roman"/>
                <w:sz w:val="24"/>
              </w:rPr>
              <w:t>060</w:t>
            </w:r>
            <w:r w:rsidRPr="00D57936">
              <w:rPr>
                <w:rStyle w:val="InstructionsTabelleText"/>
                <w:rFonts w:ascii="Times New Roman" w:hAnsi="Times New Roman"/>
                <w:sz w:val="24"/>
              </w:rPr>
              <w:t xml:space="preserve">. slejā uzrādāmā summa ir sākotnējais atskaitījums saskaņā ar KPR </w:t>
            </w:r>
            <w:r w:rsidRPr="00901D39">
              <w:rPr>
                <w:rStyle w:val="InstructionsTabelleText"/>
                <w:rFonts w:ascii="Times New Roman" w:hAnsi="Times New Roman"/>
                <w:sz w:val="24"/>
              </w:rPr>
              <w:t>36</w:t>
            </w:r>
            <w:r w:rsidRPr="00D57936">
              <w:rPr>
                <w:rStyle w:val="InstructionsTabelleText"/>
                <w:rFonts w:ascii="Times New Roman" w:hAnsi="Times New Roman"/>
                <w:sz w:val="24"/>
              </w:rPr>
              <w:t xml:space="preserve">. panta </w:t>
            </w:r>
            <w:r w:rsidRPr="00901D39">
              <w:rPr>
                <w:rStyle w:val="InstructionsTabelleText"/>
                <w:rFonts w:ascii="Times New Roman" w:hAnsi="Times New Roman"/>
                <w:sz w:val="24"/>
              </w:rPr>
              <w:t>1</w:t>
            </w:r>
            <w:r w:rsidRPr="00D57936">
              <w:rPr>
                <w:rStyle w:val="InstructionsTabelleText"/>
                <w:rFonts w:ascii="Times New Roman" w:hAnsi="Times New Roman"/>
                <w:sz w:val="24"/>
              </w:rPr>
              <w:t>. punkta a) apakšpunktu.</w:t>
            </w:r>
          </w:p>
          <w:p w14:paraId="1D13CCD6" w14:textId="77777777" w:rsidR="00D257B7" w:rsidRPr="00D57936" w:rsidRDefault="002648B0">
            <w:pPr>
              <w:pStyle w:val="InstructionsText"/>
              <w:rPr>
                <w:rStyle w:val="InstructionsTabelleText"/>
                <w:rFonts w:ascii="Times New Roman" w:hAnsi="Times New Roman"/>
                <w:bCs/>
                <w:sz w:val="24"/>
              </w:rPr>
            </w:pPr>
            <w:r w:rsidRPr="00D57936">
              <w:rPr>
                <w:rStyle w:val="InstructionsTabelleText"/>
                <w:rFonts w:ascii="Times New Roman" w:hAnsi="Times New Roman"/>
                <w:sz w:val="24"/>
              </w:rPr>
              <w:t>Gadījumi, kad sabiedrībām jāatskaita tikai būtiski zaudējumi:</w:t>
            </w:r>
          </w:p>
          <w:p w14:paraId="1BA5E15F" w14:textId="77777777" w:rsidR="00D257B7" w:rsidRPr="00D57936" w:rsidRDefault="002648B0">
            <w:pPr>
              <w:pStyle w:val="InstructionsText"/>
              <w:rPr>
                <w:rStyle w:val="InstructionsTabelleText"/>
                <w:rFonts w:ascii="Times New Roman" w:hAnsi="Times New Roman"/>
                <w:bCs/>
                <w:sz w:val="24"/>
              </w:rPr>
            </w:pPr>
            <w:r w:rsidRPr="00D57936">
              <w:rPr>
                <w:rStyle w:val="InstructionsTabelleText"/>
                <w:rFonts w:ascii="Times New Roman" w:hAnsi="Times New Roman"/>
                <w:sz w:val="24"/>
              </w:rPr>
              <w:t>• ja kopējie starpposma neto zaudējumi ir bijuši “būtiski”, pilnu atlikušo summu atskaita no pirmā līmeņa kapitāla, vai</w:t>
            </w:r>
          </w:p>
          <w:p w14:paraId="45C3B2C2" w14:textId="77777777" w:rsidR="00D257B7" w:rsidRPr="00D57936" w:rsidRDefault="002648B0">
            <w:pPr>
              <w:pStyle w:val="InstructionsText"/>
              <w:rPr>
                <w:rStyle w:val="InstructionsTabelleText"/>
                <w:rFonts w:ascii="Times New Roman" w:hAnsi="Times New Roman"/>
                <w:bCs/>
                <w:sz w:val="24"/>
              </w:rPr>
            </w:pPr>
            <w:r w:rsidRPr="00D57936">
              <w:rPr>
                <w:rStyle w:val="InstructionsTabelleText"/>
                <w:rFonts w:ascii="Times New Roman" w:hAnsi="Times New Roman"/>
                <w:sz w:val="24"/>
              </w:rPr>
              <w:t>• ja visi kopējie starpposma neto zaudējumi nav bijuši “būtiski”, atlikušo summu neatskaita.</w:t>
            </w:r>
          </w:p>
        </w:tc>
      </w:tr>
      <w:tr w:rsidR="00D257B7" w:rsidRPr="00D57936" w14:paraId="1B915F21" w14:textId="77777777" w:rsidTr="00672D2A">
        <w:tc>
          <w:tcPr>
            <w:tcW w:w="1012" w:type="dxa"/>
          </w:tcPr>
          <w:p w14:paraId="401F021A" w14:textId="77777777" w:rsidR="00D257B7" w:rsidRPr="00D57936" w:rsidDel="00E41E4F" w:rsidRDefault="002648B0">
            <w:pPr>
              <w:pStyle w:val="InstructionsText"/>
              <w:rPr>
                <w:rStyle w:val="InstructionsTabelleText"/>
                <w:rFonts w:ascii="Times New Roman" w:hAnsi="Times New Roman"/>
                <w:sz w:val="24"/>
              </w:rPr>
            </w:pPr>
            <w:r w:rsidRPr="00901D39">
              <w:rPr>
                <w:rStyle w:val="InstructionsTabelleText"/>
                <w:rFonts w:ascii="Times New Roman" w:hAnsi="Times New Roman"/>
                <w:sz w:val="24"/>
              </w:rPr>
              <w:lastRenderedPageBreak/>
              <w:t>160</w:t>
            </w:r>
          </w:p>
        </w:tc>
        <w:tc>
          <w:tcPr>
            <w:tcW w:w="7478" w:type="dxa"/>
          </w:tcPr>
          <w:p w14:paraId="00A0644F" w14:textId="77777777" w:rsidR="00D257B7" w:rsidRPr="00D57936" w:rsidRDefault="002648B0">
            <w:pPr>
              <w:pStyle w:val="InstructionsText"/>
              <w:rPr>
                <w:rStyle w:val="InstructionsTabelleberschrift"/>
                <w:rFonts w:ascii="Times New Roman" w:hAnsi="Times New Roman"/>
                <w:sz w:val="24"/>
              </w:rPr>
            </w:pP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3</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2</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2</w:t>
            </w:r>
            <w:r w:rsidRPr="00D57936">
              <w:rPr>
                <w:rStyle w:val="InstructionsTabelleberschrift"/>
                <w:rFonts w:ascii="Times New Roman" w:hAnsi="Times New Roman"/>
                <w:sz w:val="24"/>
              </w:rPr>
              <w:t>.</w:t>
            </w:r>
            <w:r w:rsidRPr="00D57936">
              <w:rPr>
                <w:rStyle w:val="InstructionsTabelleberschrift"/>
                <w:rFonts w:ascii="Times New Roman" w:hAnsi="Times New Roman"/>
                <w:sz w:val="24"/>
              </w:rPr>
              <w:tab/>
              <w:t>Nemateriālie aktīvi</w:t>
            </w:r>
          </w:p>
          <w:p w14:paraId="2434DB68" w14:textId="59C6B9B4" w:rsidR="00D257B7" w:rsidRPr="00D57936" w:rsidRDefault="00BB22D4">
            <w:pPr>
              <w:pStyle w:val="InstructionsText"/>
              <w:rPr>
                <w:rStyle w:val="InstructionsTabelleText"/>
                <w:rFonts w:ascii="Times New Roman" w:hAnsi="Times New Roman"/>
                <w:sz w:val="24"/>
              </w:rPr>
            </w:pPr>
            <w:r w:rsidRPr="00D57936">
              <w:rPr>
                <w:rStyle w:val="InstructionsTabelleText"/>
                <w:rFonts w:ascii="Times New Roman" w:hAnsi="Times New Roman"/>
                <w:sz w:val="24"/>
              </w:rPr>
              <w:t xml:space="preserve">KPR </w:t>
            </w:r>
            <w:r w:rsidRPr="00901D39">
              <w:rPr>
                <w:rStyle w:val="InstructionsTabelleText"/>
                <w:rFonts w:ascii="Times New Roman" w:hAnsi="Times New Roman"/>
                <w:sz w:val="24"/>
              </w:rPr>
              <w:t>36</w:t>
            </w:r>
            <w:r w:rsidRPr="00D57936">
              <w:rPr>
                <w:rStyle w:val="InstructionsTabelleText"/>
                <w:rFonts w:ascii="Times New Roman" w:hAnsi="Times New Roman"/>
                <w:sz w:val="24"/>
              </w:rPr>
              <w:t xml:space="preserve">. panta </w:t>
            </w:r>
            <w:r w:rsidRPr="00901D39">
              <w:rPr>
                <w:rStyle w:val="InstructionsTabelleText"/>
                <w:rFonts w:ascii="Times New Roman" w:hAnsi="Times New Roman"/>
                <w:sz w:val="24"/>
              </w:rPr>
              <w:t>1</w:t>
            </w:r>
            <w:r w:rsidRPr="00D57936">
              <w:rPr>
                <w:rStyle w:val="InstructionsTabelleText"/>
                <w:rFonts w:ascii="Times New Roman" w:hAnsi="Times New Roman"/>
                <w:sz w:val="24"/>
              </w:rPr>
              <w:t xml:space="preserve">. punkta b) apakšpunkts, </w:t>
            </w:r>
            <w:r w:rsidRPr="00901D39">
              <w:rPr>
                <w:rStyle w:val="InstructionsTabelleText"/>
                <w:rFonts w:ascii="Times New Roman" w:hAnsi="Times New Roman"/>
                <w:sz w:val="24"/>
              </w:rPr>
              <w:t>469</w:t>
            </w:r>
            <w:r w:rsidRPr="00D57936">
              <w:rPr>
                <w:rStyle w:val="InstructionsTabelleText"/>
                <w:rFonts w:ascii="Times New Roman" w:hAnsi="Times New Roman"/>
                <w:sz w:val="24"/>
              </w:rPr>
              <w:t xml:space="preserve">. panta </w:t>
            </w:r>
            <w:r w:rsidRPr="00901D39">
              <w:rPr>
                <w:rStyle w:val="InstructionsTabelleText"/>
                <w:rFonts w:ascii="Times New Roman" w:hAnsi="Times New Roman"/>
                <w:sz w:val="24"/>
              </w:rPr>
              <w:t>1</w:t>
            </w:r>
            <w:r w:rsidRPr="00D57936">
              <w:rPr>
                <w:rStyle w:val="InstructionsTabelleText"/>
                <w:rFonts w:ascii="Times New Roman" w:hAnsi="Times New Roman"/>
                <w:sz w:val="24"/>
              </w:rPr>
              <w:t xml:space="preserve">. punkts un </w:t>
            </w:r>
            <w:r w:rsidRPr="00901D39">
              <w:rPr>
                <w:rStyle w:val="InstructionsTabelleText"/>
                <w:rFonts w:ascii="Times New Roman" w:hAnsi="Times New Roman"/>
                <w:sz w:val="24"/>
              </w:rPr>
              <w:t>472</w:t>
            </w:r>
            <w:r w:rsidRPr="00D57936">
              <w:rPr>
                <w:rStyle w:val="InstructionsTabelleText"/>
                <w:rFonts w:ascii="Times New Roman" w:hAnsi="Times New Roman"/>
                <w:sz w:val="24"/>
              </w:rPr>
              <w:t xml:space="preserve">. panta </w:t>
            </w:r>
            <w:r w:rsidRPr="00901D39">
              <w:rPr>
                <w:rStyle w:val="InstructionsTabelleText"/>
                <w:rFonts w:ascii="Times New Roman" w:hAnsi="Times New Roman"/>
                <w:sz w:val="24"/>
              </w:rPr>
              <w:t>4</w:t>
            </w:r>
            <w:r w:rsidRPr="00D57936">
              <w:rPr>
                <w:rStyle w:val="InstructionsTabelleText"/>
                <w:rFonts w:ascii="Times New Roman" w:hAnsi="Times New Roman"/>
                <w:sz w:val="24"/>
              </w:rPr>
              <w:t>. punkts</w:t>
            </w:r>
          </w:p>
          <w:p w14:paraId="1AD1DACF" w14:textId="37CF2501" w:rsidR="00D257B7" w:rsidRPr="00D57936" w:rsidRDefault="002648B0">
            <w:pPr>
              <w:pStyle w:val="InstructionsText"/>
              <w:rPr>
                <w:rStyle w:val="InstructionsTabelleText"/>
                <w:rFonts w:ascii="Times New Roman" w:hAnsi="Times New Roman"/>
                <w:sz w:val="24"/>
              </w:rPr>
            </w:pPr>
            <w:r w:rsidRPr="00D57936">
              <w:rPr>
                <w:rStyle w:val="InstructionsTabelleText"/>
                <w:rFonts w:ascii="Times New Roman" w:hAnsi="Times New Roman"/>
                <w:sz w:val="24"/>
              </w:rPr>
              <w:t xml:space="preserve">Nosakot nemateriālo aktīvu atskaitāmo summu, iestādes ņem vērā KPR </w:t>
            </w:r>
            <w:r w:rsidRPr="00901D39">
              <w:rPr>
                <w:rStyle w:val="InstructionsTabelleText"/>
                <w:rFonts w:ascii="Times New Roman" w:hAnsi="Times New Roman"/>
                <w:sz w:val="24"/>
              </w:rPr>
              <w:t>37</w:t>
            </w:r>
            <w:r w:rsidRPr="00D57936">
              <w:rPr>
                <w:rStyle w:val="InstructionsTabelleText"/>
                <w:rFonts w:ascii="Times New Roman" w:hAnsi="Times New Roman"/>
                <w:sz w:val="24"/>
              </w:rPr>
              <w:t>. panta noteikumus.</w:t>
            </w:r>
          </w:p>
          <w:p w14:paraId="7FC3F4C0" w14:textId="2ABFCA9E" w:rsidR="00D257B7" w:rsidRPr="00D57936" w:rsidRDefault="002648B0">
            <w:pPr>
              <w:pStyle w:val="InstructionsText"/>
              <w:rPr>
                <w:rStyle w:val="InstructionsTabelleText"/>
                <w:rFonts w:ascii="Times New Roman" w:hAnsi="Times New Roman"/>
                <w:sz w:val="24"/>
              </w:rPr>
            </w:pPr>
            <w:r w:rsidRPr="00D57936">
              <w:rPr>
                <w:rStyle w:val="InstructionsTabelleText"/>
                <w:rFonts w:ascii="Times New Roman" w:hAnsi="Times New Roman"/>
                <w:sz w:val="24"/>
              </w:rPr>
              <w:t xml:space="preserve">Šīs rindas </w:t>
            </w:r>
            <w:r w:rsidRPr="00901D39">
              <w:rPr>
                <w:rStyle w:val="InstructionsTabelleText"/>
                <w:rFonts w:ascii="Times New Roman" w:hAnsi="Times New Roman"/>
                <w:sz w:val="24"/>
              </w:rPr>
              <w:t>060</w:t>
            </w:r>
            <w:r w:rsidRPr="00D57936">
              <w:rPr>
                <w:rStyle w:val="InstructionsTabelleText"/>
                <w:rFonts w:ascii="Times New Roman" w:hAnsi="Times New Roman"/>
                <w:sz w:val="24"/>
              </w:rPr>
              <w:t xml:space="preserve">. slejā uzrādāmā summa ir sākotnējais atskaitījums saskaņā ar KPR </w:t>
            </w:r>
            <w:r w:rsidRPr="00901D39">
              <w:rPr>
                <w:rStyle w:val="InstructionsTabelleText"/>
                <w:rFonts w:ascii="Times New Roman" w:hAnsi="Times New Roman"/>
                <w:sz w:val="24"/>
              </w:rPr>
              <w:t>36</w:t>
            </w:r>
            <w:r w:rsidRPr="00D57936">
              <w:rPr>
                <w:rStyle w:val="InstructionsTabelleText"/>
                <w:rFonts w:ascii="Times New Roman" w:hAnsi="Times New Roman"/>
                <w:sz w:val="24"/>
              </w:rPr>
              <w:t xml:space="preserve">. panta </w:t>
            </w:r>
            <w:r w:rsidRPr="00901D39">
              <w:rPr>
                <w:rStyle w:val="InstructionsTabelleText"/>
                <w:rFonts w:ascii="Times New Roman" w:hAnsi="Times New Roman"/>
                <w:sz w:val="24"/>
              </w:rPr>
              <w:t>1</w:t>
            </w:r>
            <w:r w:rsidRPr="00D57936">
              <w:rPr>
                <w:rStyle w:val="InstructionsTabelleText"/>
                <w:rFonts w:ascii="Times New Roman" w:hAnsi="Times New Roman"/>
                <w:sz w:val="24"/>
              </w:rPr>
              <w:t>. punkta b) apakšpunktu.</w:t>
            </w:r>
          </w:p>
        </w:tc>
      </w:tr>
      <w:tr w:rsidR="00D257B7" w:rsidRPr="00D57936" w14:paraId="24D62F44" w14:textId="77777777" w:rsidTr="00672D2A">
        <w:tc>
          <w:tcPr>
            <w:tcW w:w="1012" w:type="dxa"/>
          </w:tcPr>
          <w:p w14:paraId="32FB2A1D" w14:textId="77777777" w:rsidR="00D257B7" w:rsidRPr="00D57936" w:rsidRDefault="002648B0">
            <w:pPr>
              <w:pStyle w:val="InstructionsText"/>
              <w:rPr>
                <w:rStyle w:val="InstructionsTabelleText"/>
                <w:rFonts w:ascii="Times New Roman" w:hAnsi="Times New Roman"/>
                <w:sz w:val="24"/>
              </w:rPr>
            </w:pPr>
            <w:r w:rsidRPr="00901D39">
              <w:rPr>
                <w:rStyle w:val="InstructionsTabelleText"/>
                <w:rFonts w:ascii="Times New Roman" w:hAnsi="Times New Roman"/>
                <w:sz w:val="24"/>
              </w:rPr>
              <w:t>170</w:t>
            </w:r>
          </w:p>
          <w:p w14:paraId="688B6C0E" w14:textId="77777777" w:rsidR="00D257B7" w:rsidRPr="00D57936" w:rsidRDefault="00D257B7">
            <w:pPr>
              <w:pStyle w:val="InstructionsText"/>
              <w:rPr>
                <w:rStyle w:val="InstructionsTabelleText"/>
                <w:rFonts w:ascii="Times New Roman" w:hAnsi="Times New Roman"/>
                <w:sz w:val="24"/>
              </w:rPr>
            </w:pPr>
          </w:p>
        </w:tc>
        <w:tc>
          <w:tcPr>
            <w:tcW w:w="7478" w:type="dxa"/>
          </w:tcPr>
          <w:p w14:paraId="47BD46E7" w14:textId="77777777" w:rsidR="00D257B7" w:rsidRPr="00D57936" w:rsidRDefault="002648B0">
            <w:pPr>
              <w:pStyle w:val="InstructionsText"/>
              <w:rPr>
                <w:rStyle w:val="InstructionsTabelleberschrift"/>
                <w:rFonts w:ascii="Times New Roman" w:hAnsi="Times New Roman"/>
                <w:sz w:val="24"/>
              </w:rPr>
            </w:pP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3</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2</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3</w:t>
            </w:r>
            <w:r w:rsidRPr="00D57936">
              <w:rPr>
                <w:rStyle w:val="InstructionsTabelleberschrift"/>
                <w:rFonts w:ascii="Times New Roman" w:hAnsi="Times New Roman"/>
                <w:sz w:val="24"/>
              </w:rPr>
              <w:t>.</w:t>
            </w:r>
            <w:r w:rsidRPr="00D57936">
              <w:rPr>
                <w:rStyle w:val="InstructionsTabelleberschrift"/>
                <w:rFonts w:ascii="Times New Roman" w:hAnsi="Times New Roman"/>
                <w:sz w:val="24"/>
              </w:rPr>
              <w:tab/>
              <w:t>Atliktā nodokļa aktīvi, kuru realizācija atkarīga no peļņas gūšanas nākotnē un kuri neizriet no laika noviržu izraisītas pagaidu starpības</w:t>
            </w:r>
          </w:p>
          <w:p w14:paraId="4355E263" w14:textId="226E0E44" w:rsidR="00D257B7" w:rsidRPr="00D57936" w:rsidRDefault="00BB22D4">
            <w:pPr>
              <w:pStyle w:val="InstructionsText"/>
              <w:rPr>
                <w:rStyle w:val="InstructionsTabelleText"/>
                <w:rFonts w:ascii="Times New Roman" w:hAnsi="Times New Roman"/>
                <w:sz w:val="24"/>
              </w:rPr>
            </w:pPr>
            <w:r w:rsidRPr="00D57936">
              <w:rPr>
                <w:rStyle w:val="InstructionsTabelleText"/>
                <w:rFonts w:ascii="Times New Roman" w:hAnsi="Times New Roman"/>
                <w:sz w:val="24"/>
              </w:rPr>
              <w:t xml:space="preserve">KPR </w:t>
            </w:r>
            <w:r w:rsidRPr="00901D39">
              <w:rPr>
                <w:rStyle w:val="InstructionsTabelleText"/>
                <w:rFonts w:ascii="Times New Roman" w:hAnsi="Times New Roman"/>
                <w:sz w:val="24"/>
              </w:rPr>
              <w:t>36</w:t>
            </w:r>
            <w:r w:rsidRPr="00D57936">
              <w:rPr>
                <w:rStyle w:val="InstructionsTabelleText"/>
                <w:rFonts w:ascii="Times New Roman" w:hAnsi="Times New Roman"/>
                <w:sz w:val="24"/>
              </w:rPr>
              <w:t xml:space="preserve">. panta </w:t>
            </w:r>
            <w:r w:rsidRPr="00901D39">
              <w:rPr>
                <w:rStyle w:val="InstructionsTabelleText"/>
                <w:rFonts w:ascii="Times New Roman" w:hAnsi="Times New Roman"/>
                <w:sz w:val="24"/>
              </w:rPr>
              <w:t>1</w:t>
            </w:r>
            <w:r w:rsidRPr="00D57936">
              <w:rPr>
                <w:rStyle w:val="InstructionsTabelleText"/>
                <w:rFonts w:ascii="Times New Roman" w:hAnsi="Times New Roman"/>
                <w:sz w:val="24"/>
              </w:rPr>
              <w:t xml:space="preserve">. punkta c) apakšpunkts, </w:t>
            </w:r>
            <w:r w:rsidRPr="00901D39">
              <w:rPr>
                <w:rStyle w:val="InstructionsTabelleText"/>
                <w:rFonts w:ascii="Times New Roman" w:hAnsi="Times New Roman"/>
                <w:sz w:val="24"/>
              </w:rPr>
              <w:t>469</w:t>
            </w:r>
            <w:r w:rsidRPr="00D57936">
              <w:rPr>
                <w:rStyle w:val="InstructionsTabelleText"/>
                <w:rFonts w:ascii="Times New Roman" w:hAnsi="Times New Roman"/>
                <w:sz w:val="24"/>
              </w:rPr>
              <w:t xml:space="preserve">. panta </w:t>
            </w:r>
            <w:r w:rsidRPr="00901D39">
              <w:rPr>
                <w:rStyle w:val="InstructionsTabelleText"/>
                <w:rFonts w:ascii="Times New Roman" w:hAnsi="Times New Roman"/>
                <w:sz w:val="24"/>
              </w:rPr>
              <w:t>1</w:t>
            </w:r>
            <w:r w:rsidRPr="00D57936">
              <w:rPr>
                <w:rStyle w:val="InstructionsTabelleText"/>
                <w:rFonts w:ascii="Times New Roman" w:hAnsi="Times New Roman"/>
                <w:sz w:val="24"/>
              </w:rPr>
              <w:t xml:space="preserve">. punkts un </w:t>
            </w:r>
            <w:r w:rsidRPr="00901D39">
              <w:rPr>
                <w:rStyle w:val="InstructionsTabelleText"/>
                <w:rFonts w:ascii="Times New Roman" w:hAnsi="Times New Roman"/>
                <w:sz w:val="24"/>
              </w:rPr>
              <w:t>472</w:t>
            </w:r>
            <w:r w:rsidRPr="00D57936">
              <w:rPr>
                <w:rStyle w:val="InstructionsTabelleText"/>
                <w:rFonts w:ascii="Times New Roman" w:hAnsi="Times New Roman"/>
                <w:sz w:val="24"/>
              </w:rPr>
              <w:t xml:space="preserve">. panta </w:t>
            </w:r>
            <w:r w:rsidRPr="00901D39">
              <w:rPr>
                <w:rStyle w:val="InstructionsTabelleText"/>
                <w:rFonts w:ascii="Times New Roman" w:hAnsi="Times New Roman"/>
                <w:sz w:val="24"/>
              </w:rPr>
              <w:t>5</w:t>
            </w:r>
            <w:r w:rsidRPr="00D57936">
              <w:rPr>
                <w:rStyle w:val="InstructionsTabelleText"/>
                <w:rFonts w:ascii="Times New Roman" w:hAnsi="Times New Roman"/>
                <w:sz w:val="24"/>
              </w:rPr>
              <w:t xml:space="preserve">. punkts, </w:t>
            </w:r>
            <w:r w:rsidRPr="00901D39">
              <w:rPr>
                <w:rStyle w:val="InstructionsTabelleText"/>
                <w:rFonts w:ascii="Times New Roman" w:hAnsi="Times New Roman"/>
                <w:sz w:val="24"/>
              </w:rPr>
              <w:t>478</w:t>
            </w:r>
            <w:r w:rsidRPr="00D57936">
              <w:rPr>
                <w:rStyle w:val="InstructionsTabelleText"/>
                <w:rFonts w:ascii="Times New Roman" w:hAnsi="Times New Roman"/>
                <w:sz w:val="24"/>
              </w:rPr>
              <w:t>. pants</w:t>
            </w:r>
          </w:p>
          <w:p w14:paraId="50DABAF8" w14:textId="73261899" w:rsidR="00D257B7" w:rsidRPr="00D57936" w:rsidRDefault="002648B0">
            <w:pPr>
              <w:pStyle w:val="InstructionsText"/>
              <w:rPr>
                <w:rStyle w:val="InstructionsTabelleText"/>
                <w:rFonts w:ascii="Times New Roman" w:hAnsi="Times New Roman"/>
                <w:sz w:val="24"/>
              </w:rPr>
            </w:pPr>
            <w:r w:rsidRPr="00D57936">
              <w:rPr>
                <w:rStyle w:val="InstructionsTabelleText"/>
                <w:rFonts w:ascii="Times New Roman" w:hAnsi="Times New Roman"/>
                <w:sz w:val="24"/>
              </w:rPr>
              <w:t xml:space="preserve">Nosakot iepriekš minēto atliktā nodokļa aktīvu atskaitāmo summu, iestādes ņem vērā KPR </w:t>
            </w:r>
            <w:r w:rsidRPr="00901D39">
              <w:rPr>
                <w:rStyle w:val="InstructionsTabelleText"/>
                <w:rFonts w:ascii="Times New Roman" w:hAnsi="Times New Roman"/>
                <w:sz w:val="24"/>
              </w:rPr>
              <w:t>38</w:t>
            </w:r>
            <w:r w:rsidRPr="00D57936">
              <w:rPr>
                <w:rStyle w:val="InstructionsTabelleText"/>
                <w:rFonts w:ascii="Times New Roman" w:hAnsi="Times New Roman"/>
                <w:sz w:val="24"/>
              </w:rPr>
              <w:t>. panta noteikumus par atliktā nodokļa aktīvu atņemšanu no atliktā nodokļa saistībām.</w:t>
            </w:r>
          </w:p>
          <w:p w14:paraId="72438F1D" w14:textId="585040D2" w:rsidR="00D257B7" w:rsidRPr="00D57936" w:rsidRDefault="002648B0">
            <w:pPr>
              <w:pStyle w:val="InstructionsText"/>
              <w:rPr>
                <w:rStyle w:val="InstructionsTabelleText"/>
                <w:rFonts w:ascii="Times New Roman" w:hAnsi="Times New Roman"/>
                <w:sz w:val="24"/>
              </w:rPr>
            </w:pPr>
            <w:r w:rsidRPr="00D57936">
              <w:rPr>
                <w:rStyle w:val="InstructionsTabelleText"/>
                <w:rFonts w:ascii="Times New Roman" w:hAnsi="Times New Roman"/>
                <w:sz w:val="24"/>
              </w:rPr>
              <w:t xml:space="preserve">Šīs rindas </w:t>
            </w:r>
            <w:r w:rsidRPr="00901D39">
              <w:rPr>
                <w:rStyle w:val="InstructionsTabelleText"/>
                <w:rFonts w:ascii="Times New Roman" w:hAnsi="Times New Roman"/>
                <w:sz w:val="24"/>
              </w:rPr>
              <w:t>060</w:t>
            </w:r>
            <w:r w:rsidRPr="00D57936">
              <w:rPr>
                <w:rStyle w:val="InstructionsTabelleText"/>
                <w:rFonts w:ascii="Times New Roman" w:hAnsi="Times New Roman"/>
                <w:sz w:val="24"/>
              </w:rPr>
              <w:t xml:space="preserve">. slejā uzrādāmā summa ir: kopsumma saskaņā ar KPR </w:t>
            </w:r>
            <w:r w:rsidRPr="00901D39">
              <w:rPr>
                <w:rStyle w:val="InstructionsTabelleText"/>
                <w:rFonts w:ascii="Times New Roman" w:hAnsi="Times New Roman"/>
                <w:sz w:val="24"/>
              </w:rPr>
              <w:t>469</w:t>
            </w:r>
            <w:r w:rsidRPr="00D57936">
              <w:rPr>
                <w:rStyle w:val="InstructionsTabelleText"/>
                <w:rFonts w:ascii="Times New Roman" w:hAnsi="Times New Roman"/>
                <w:sz w:val="24"/>
              </w:rPr>
              <w:t xml:space="preserve">. panta </w:t>
            </w:r>
            <w:r w:rsidRPr="00901D39">
              <w:rPr>
                <w:rStyle w:val="InstructionsTabelleText"/>
                <w:rFonts w:ascii="Times New Roman" w:hAnsi="Times New Roman"/>
                <w:sz w:val="24"/>
              </w:rPr>
              <w:t>1</w:t>
            </w:r>
            <w:r w:rsidRPr="00D57936">
              <w:rPr>
                <w:rStyle w:val="InstructionsTabelleText"/>
                <w:rFonts w:ascii="Times New Roman" w:hAnsi="Times New Roman"/>
                <w:sz w:val="24"/>
              </w:rPr>
              <w:t>. punktu.</w:t>
            </w:r>
          </w:p>
        </w:tc>
      </w:tr>
      <w:tr w:rsidR="00D257B7" w:rsidRPr="00D57936" w14:paraId="3780187D" w14:textId="77777777" w:rsidTr="00672D2A">
        <w:tc>
          <w:tcPr>
            <w:tcW w:w="1012" w:type="dxa"/>
          </w:tcPr>
          <w:p w14:paraId="47E0148D" w14:textId="77777777" w:rsidR="00D257B7" w:rsidRPr="00D57936" w:rsidRDefault="002648B0">
            <w:pPr>
              <w:pStyle w:val="InstructionsText"/>
              <w:rPr>
                <w:rStyle w:val="InstructionsTabelleText"/>
                <w:rFonts w:ascii="Times New Roman" w:hAnsi="Times New Roman"/>
                <w:sz w:val="24"/>
              </w:rPr>
            </w:pPr>
            <w:r w:rsidRPr="00901D39">
              <w:rPr>
                <w:rStyle w:val="InstructionsTabelleText"/>
                <w:rFonts w:ascii="Times New Roman" w:hAnsi="Times New Roman"/>
                <w:sz w:val="24"/>
              </w:rPr>
              <w:t>180</w:t>
            </w:r>
          </w:p>
          <w:p w14:paraId="7A813EAF" w14:textId="77777777" w:rsidR="00D257B7" w:rsidRPr="00D57936" w:rsidRDefault="00D257B7">
            <w:pPr>
              <w:pStyle w:val="InstructionsText"/>
              <w:rPr>
                <w:rStyle w:val="InstructionsTabelleText"/>
                <w:rFonts w:ascii="Times New Roman" w:hAnsi="Times New Roman"/>
                <w:sz w:val="24"/>
              </w:rPr>
            </w:pPr>
          </w:p>
        </w:tc>
        <w:tc>
          <w:tcPr>
            <w:tcW w:w="7478" w:type="dxa"/>
          </w:tcPr>
          <w:p w14:paraId="4B4EBB21" w14:textId="77777777" w:rsidR="00D257B7" w:rsidRPr="00D57936" w:rsidRDefault="002648B0">
            <w:pPr>
              <w:pStyle w:val="InstructionsText"/>
              <w:rPr>
                <w:rStyle w:val="InstructionsTabelleberschrift"/>
                <w:rFonts w:ascii="Times New Roman" w:hAnsi="Times New Roman"/>
                <w:sz w:val="24"/>
              </w:rPr>
            </w:pP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3</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2</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4</w:t>
            </w:r>
            <w:r w:rsidRPr="00D57936">
              <w:rPr>
                <w:rStyle w:val="InstructionsTabelleberschrift"/>
                <w:rFonts w:ascii="Times New Roman" w:hAnsi="Times New Roman"/>
                <w:sz w:val="24"/>
              </w:rPr>
              <w:t>.</w:t>
            </w:r>
            <w:r w:rsidRPr="00D57936">
              <w:rPr>
                <w:rStyle w:val="InstructionsTabelleberschrift"/>
                <w:rFonts w:ascii="Times New Roman" w:hAnsi="Times New Roman"/>
                <w:sz w:val="24"/>
              </w:rPr>
              <w:tab/>
            </w:r>
            <w:r w:rsidRPr="00D57936">
              <w:rPr>
                <w:rStyle w:val="InstructionsTabelleberschrift"/>
                <w:rFonts w:ascii="Times New Roman" w:hAnsi="Times New Roman"/>
                <w:i/>
                <w:sz w:val="24"/>
              </w:rPr>
              <w:t>IRB</w:t>
            </w:r>
            <w:r w:rsidRPr="00D57936">
              <w:rPr>
                <w:rStyle w:val="InstructionsTabelleberschrift"/>
                <w:rFonts w:ascii="Times New Roman" w:hAnsi="Times New Roman"/>
                <w:sz w:val="24"/>
              </w:rPr>
              <w:t xml:space="preserve"> deficīts: summa, par kādu uzkrājumi veido deficītu attiecībā pret paredzamajiem zaudējumiem</w:t>
            </w:r>
          </w:p>
          <w:p w14:paraId="266DCF0F" w14:textId="73451627" w:rsidR="00D257B7" w:rsidRPr="00D57936" w:rsidRDefault="00BB22D4">
            <w:pPr>
              <w:pStyle w:val="InstructionsText"/>
              <w:rPr>
                <w:rStyle w:val="InstructionsTabelleText"/>
                <w:rFonts w:ascii="Times New Roman" w:hAnsi="Times New Roman"/>
                <w:sz w:val="24"/>
              </w:rPr>
            </w:pPr>
            <w:r w:rsidRPr="00D57936">
              <w:rPr>
                <w:rStyle w:val="InstructionsTabelleText"/>
                <w:rFonts w:ascii="Times New Roman" w:hAnsi="Times New Roman"/>
                <w:sz w:val="24"/>
              </w:rPr>
              <w:t xml:space="preserve">KPR </w:t>
            </w:r>
            <w:r w:rsidRPr="00901D39">
              <w:rPr>
                <w:rStyle w:val="InstructionsTabelleText"/>
                <w:rFonts w:ascii="Times New Roman" w:hAnsi="Times New Roman"/>
                <w:sz w:val="24"/>
              </w:rPr>
              <w:t>36</w:t>
            </w:r>
            <w:r w:rsidRPr="00D57936">
              <w:rPr>
                <w:rStyle w:val="InstructionsTabelleText"/>
                <w:rFonts w:ascii="Times New Roman" w:hAnsi="Times New Roman"/>
                <w:sz w:val="24"/>
              </w:rPr>
              <w:t xml:space="preserve">. panta </w:t>
            </w:r>
            <w:r w:rsidRPr="00901D39">
              <w:rPr>
                <w:rStyle w:val="InstructionsTabelleText"/>
                <w:rFonts w:ascii="Times New Roman" w:hAnsi="Times New Roman"/>
                <w:sz w:val="24"/>
              </w:rPr>
              <w:t>1</w:t>
            </w:r>
            <w:r w:rsidRPr="00D57936">
              <w:rPr>
                <w:rStyle w:val="InstructionsTabelleText"/>
                <w:rFonts w:ascii="Times New Roman" w:hAnsi="Times New Roman"/>
                <w:sz w:val="24"/>
              </w:rPr>
              <w:t xml:space="preserve">. punkta d) apakšpunkts, </w:t>
            </w:r>
            <w:r w:rsidRPr="00901D39">
              <w:rPr>
                <w:rStyle w:val="InstructionsTabelleText"/>
                <w:rFonts w:ascii="Times New Roman" w:hAnsi="Times New Roman"/>
                <w:sz w:val="24"/>
              </w:rPr>
              <w:t>469</w:t>
            </w:r>
            <w:r w:rsidRPr="00D57936">
              <w:rPr>
                <w:rStyle w:val="InstructionsTabelleText"/>
                <w:rFonts w:ascii="Times New Roman" w:hAnsi="Times New Roman"/>
                <w:sz w:val="24"/>
              </w:rPr>
              <w:t xml:space="preserve">. panta </w:t>
            </w:r>
            <w:r w:rsidRPr="00901D39">
              <w:rPr>
                <w:rStyle w:val="InstructionsTabelleText"/>
                <w:rFonts w:ascii="Times New Roman" w:hAnsi="Times New Roman"/>
                <w:sz w:val="24"/>
              </w:rPr>
              <w:t>1</w:t>
            </w:r>
            <w:r w:rsidRPr="00D57936">
              <w:rPr>
                <w:rStyle w:val="InstructionsTabelleText"/>
                <w:rFonts w:ascii="Times New Roman" w:hAnsi="Times New Roman"/>
                <w:sz w:val="24"/>
              </w:rPr>
              <w:t xml:space="preserve">. punkts un </w:t>
            </w:r>
            <w:r w:rsidRPr="00901D39">
              <w:rPr>
                <w:rStyle w:val="InstructionsTabelleText"/>
                <w:rFonts w:ascii="Times New Roman" w:hAnsi="Times New Roman"/>
                <w:sz w:val="24"/>
              </w:rPr>
              <w:t>472</w:t>
            </w:r>
            <w:r w:rsidRPr="00D57936">
              <w:rPr>
                <w:rStyle w:val="InstructionsTabelleText"/>
                <w:rFonts w:ascii="Times New Roman" w:hAnsi="Times New Roman"/>
                <w:sz w:val="24"/>
              </w:rPr>
              <w:t xml:space="preserve">. panta </w:t>
            </w:r>
            <w:r w:rsidRPr="00901D39">
              <w:rPr>
                <w:rStyle w:val="InstructionsTabelleText"/>
                <w:rFonts w:ascii="Times New Roman" w:hAnsi="Times New Roman"/>
                <w:sz w:val="24"/>
              </w:rPr>
              <w:t>6</w:t>
            </w:r>
            <w:r w:rsidRPr="00D57936">
              <w:rPr>
                <w:rStyle w:val="InstructionsTabelleText"/>
                <w:rFonts w:ascii="Times New Roman" w:hAnsi="Times New Roman"/>
                <w:sz w:val="24"/>
              </w:rPr>
              <w:t xml:space="preserve">. punkts, </w:t>
            </w:r>
            <w:r w:rsidRPr="00901D39">
              <w:rPr>
                <w:rStyle w:val="InstructionsTabelleText"/>
                <w:rFonts w:ascii="Times New Roman" w:hAnsi="Times New Roman"/>
                <w:sz w:val="24"/>
              </w:rPr>
              <w:t>478</w:t>
            </w:r>
            <w:r w:rsidRPr="00D57936">
              <w:rPr>
                <w:rStyle w:val="InstructionsTabelleText"/>
                <w:rFonts w:ascii="Times New Roman" w:hAnsi="Times New Roman"/>
                <w:sz w:val="24"/>
              </w:rPr>
              <w:t>. pants</w:t>
            </w:r>
          </w:p>
          <w:p w14:paraId="5DAD45C5" w14:textId="3C6FBA33" w:rsidR="00D257B7" w:rsidRPr="00D57936" w:rsidRDefault="002648B0">
            <w:pPr>
              <w:pStyle w:val="InstructionsText"/>
              <w:rPr>
                <w:rStyle w:val="InstructionsTabelleText"/>
                <w:rFonts w:ascii="Times New Roman" w:hAnsi="Times New Roman"/>
                <w:sz w:val="24"/>
              </w:rPr>
            </w:pPr>
            <w:r w:rsidRPr="00D57936">
              <w:rPr>
                <w:rStyle w:val="InstructionsTabelleText"/>
                <w:rFonts w:ascii="Times New Roman" w:hAnsi="Times New Roman"/>
                <w:sz w:val="24"/>
              </w:rPr>
              <w:t xml:space="preserve">Nosakot iepriekš minēto atskaitāmo IRB deficītu — summu, par kādu uzkrājumi veido deficītu attiecībā pret paredzamajiem zaudējumiem —, iestādes ņem vērā KPR </w:t>
            </w:r>
            <w:r w:rsidRPr="00901D39">
              <w:rPr>
                <w:rStyle w:val="InstructionsTabelleText"/>
                <w:rFonts w:ascii="Times New Roman" w:hAnsi="Times New Roman"/>
                <w:sz w:val="24"/>
              </w:rPr>
              <w:t>40</w:t>
            </w:r>
            <w:r w:rsidRPr="00D57936">
              <w:rPr>
                <w:rStyle w:val="InstructionsTabelleText"/>
                <w:rFonts w:ascii="Times New Roman" w:hAnsi="Times New Roman"/>
                <w:sz w:val="24"/>
              </w:rPr>
              <w:t>. panta noteikumus.</w:t>
            </w:r>
          </w:p>
          <w:p w14:paraId="5B5A6FCE" w14:textId="1E54411C" w:rsidR="00D257B7" w:rsidRPr="00D57936" w:rsidRDefault="002648B0">
            <w:pPr>
              <w:pStyle w:val="InstructionsText"/>
              <w:rPr>
                <w:rStyle w:val="InstructionsTabelleText"/>
                <w:rFonts w:ascii="Times New Roman" w:hAnsi="Times New Roman"/>
                <w:sz w:val="24"/>
              </w:rPr>
            </w:pPr>
            <w:r w:rsidRPr="00D57936">
              <w:rPr>
                <w:rStyle w:val="InstructionsTabelleText"/>
                <w:rFonts w:ascii="Times New Roman" w:hAnsi="Times New Roman"/>
                <w:sz w:val="24"/>
              </w:rPr>
              <w:t xml:space="preserve">Šīs rindas </w:t>
            </w:r>
            <w:r w:rsidRPr="00901D39">
              <w:rPr>
                <w:rStyle w:val="InstructionsTabelleText"/>
                <w:rFonts w:ascii="Times New Roman" w:hAnsi="Times New Roman"/>
                <w:sz w:val="24"/>
              </w:rPr>
              <w:t>060</w:t>
            </w:r>
            <w:r w:rsidRPr="00D57936">
              <w:rPr>
                <w:rStyle w:val="InstructionsTabelleText"/>
                <w:rFonts w:ascii="Times New Roman" w:hAnsi="Times New Roman"/>
                <w:sz w:val="24"/>
              </w:rPr>
              <w:t xml:space="preserve">. slejā uzrādāmā summa ir: sākotnējais atskaitījums saskaņā ar KPR </w:t>
            </w:r>
            <w:r w:rsidRPr="00901D39">
              <w:rPr>
                <w:rStyle w:val="InstructionsTabelleText"/>
                <w:rFonts w:ascii="Times New Roman" w:hAnsi="Times New Roman"/>
                <w:sz w:val="24"/>
              </w:rPr>
              <w:t>36</w:t>
            </w:r>
            <w:r w:rsidRPr="00D57936">
              <w:rPr>
                <w:rStyle w:val="InstructionsTabelleText"/>
                <w:rFonts w:ascii="Times New Roman" w:hAnsi="Times New Roman"/>
                <w:sz w:val="24"/>
              </w:rPr>
              <w:t xml:space="preserve">. panta </w:t>
            </w:r>
            <w:r w:rsidRPr="00901D39">
              <w:rPr>
                <w:rStyle w:val="InstructionsTabelleText"/>
                <w:rFonts w:ascii="Times New Roman" w:hAnsi="Times New Roman"/>
                <w:sz w:val="24"/>
              </w:rPr>
              <w:t>1</w:t>
            </w:r>
            <w:r w:rsidRPr="00D57936">
              <w:rPr>
                <w:rStyle w:val="InstructionsTabelleText"/>
                <w:rFonts w:ascii="Times New Roman" w:hAnsi="Times New Roman"/>
                <w:sz w:val="24"/>
              </w:rPr>
              <w:t>. punkta d) apakšpunktu.</w:t>
            </w:r>
          </w:p>
        </w:tc>
      </w:tr>
      <w:tr w:rsidR="00D257B7" w:rsidRPr="00D57936" w14:paraId="448E168D" w14:textId="77777777" w:rsidTr="00672D2A">
        <w:tc>
          <w:tcPr>
            <w:tcW w:w="1012" w:type="dxa"/>
          </w:tcPr>
          <w:p w14:paraId="48384768" w14:textId="77777777" w:rsidR="00D257B7" w:rsidRPr="00D57936" w:rsidDel="00E41E4F" w:rsidRDefault="002648B0">
            <w:pPr>
              <w:pStyle w:val="InstructionsText"/>
              <w:rPr>
                <w:rStyle w:val="InstructionsTabelleText"/>
                <w:rFonts w:ascii="Times New Roman" w:hAnsi="Times New Roman"/>
                <w:sz w:val="24"/>
              </w:rPr>
            </w:pPr>
            <w:r w:rsidRPr="00901D39">
              <w:rPr>
                <w:rStyle w:val="InstructionsTabelleText"/>
                <w:rFonts w:ascii="Times New Roman" w:hAnsi="Times New Roman"/>
                <w:sz w:val="24"/>
              </w:rPr>
              <w:t>190</w:t>
            </w:r>
          </w:p>
        </w:tc>
        <w:tc>
          <w:tcPr>
            <w:tcW w:w="7478" w:type="dxa"/>
          </w:tcPr>
          <w:p w14:paraId="32182C03" w14:textId="77777777" w:rsidR="00D257B7" w:rsidRPr="00D57936" w:rsidRDefault="002648B0">
            <w:pPr>
              <w:pStyle w:val="InstructionsText"/>
              <w:rPr>
                <w:rStyle w:val="InstructionsTabelleberschrift"/>
                <w:rFonts w:ascii="Times New Roman" w:hAnsi="Times New Roman"/>
                <w:sz w:val="24"/>
              </w:rPr>
            </w:pP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3</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2</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5</w:t>
            </w:r>
            <w:r w:rsidRPr="00D57936">
              <w:rPr>
                <w:rStyle w:val="InstructionsTabelleberschrift"/>
                <w:rFonts w:ascii="Times New Roman" w:hAnsi="Times New Roman"/>
                <w:sz w:val="24"/>
              </w:rPr>
              <w:t>.</w:t>
            </w:r>
            <w:r w:rsidRPr="00D57936">
              <w:rPr>
                <w:rStyle w:val="InstructionsTabelleberschrift"/>
                <w:rFonts w:ascii="Times New Roman" w:hAnsi="Times New Roman"/>
                <w:sz w:val="24"/>
              </w:rPr>
              <w:tab/>
              <w:t>Definētu pabalstu pensiju fondu aktīvi</w:t>
            </w:r>
          </w:p>
          <w:p w14:paraId="645D30A6" w14:textId="1775D71E" w:rsidR="00D257B7" w:rsidRPr="00D57936" w:rsidRDefault="00BB22D4">
            <w:pPr>
              <w:pStyle w:val="InstructionsText"/>
              <w:rPr>
                <w:rStyle w:val="InstructionsTabelleText"/>
                <w:rFonts w:ascii="Times New Roman" w:hAnsi="Times New Roman"/>
                <w:sz w:val="24"/>
              </w:rPr>
            </w:pPr>
            <w:r w:rsidRPr="00D57936">
              <w:rPr>
                <w:rStyle w:val="InstructionsTabelleText"/>
                <w:rFonts w:ascii="Times New Roman" w:hAnsi="Times New Roman"/>
                <w:sz w:val="24"/>
              </w:rPr>
              <w:t xml:space="preserve">KPR </w:t>
            </w:r>
            <w:r w:rsidRPr="00901D39">
              <w:rPr>
                <w:rStyle w:val="InstructionsTabelleText"/>
                <w:rFonts w:ascii="Times New Roman" w:hAnsi="Times New Roman"/>
                <w:sz w:val="24"/>
              </w:rPr>
              <w:t>33</w:t>
            </w:r>
            <w:r w:rsidRPr="00D57936">
              <w:rPr>
                <w:rStyle w:val="InstructionsTabelleText"/>
                <w:rFonts w:ascii="Times New Roman" w:hAnsi="Times New Roman"/>
                <w:sz w:val="24"/>
              </w:rPr>
              <w:t xml:space="preserve">. panta </w:t>
            </w:r>
            <w:r w:rsidRPr="00901D39">
              <w:rPr>
                <w:rStyle w:val="InstructionsTabelleText"/>
                <w:rFonts w:ascii="Times New Roman" w:hAnsi="Times New Roman"/>
                <w:sz w:val="24"/>
              </w:rPr>
              <w:t>1</w:t>
            </w:r>
            <w:r w:rsidRPr="00D57936">
              <w:rPr>
                <w:rStyle w:val="InstructionsTabelleText"/>
                <w:rFonts w:ascii="Times New Roman" w:hAnsi="Times New Roman"/>
                <w:sz w:val="24"/>
              </w:rPr>
              <w:t xml:space="preserve">. punkta e) apakšpunkts, </w:t>
            </w:r>
            <w:r w:rsidRPr="00901D39">
              <w:rPr>
                <w:rStyle w:val="InstructionsTabelleText"/>
                <w:rFonts w:ascii="Times New Roman" w:hAnsi="Times New Roman"/>
                <w:sz w:val="24"/>
              </w:rPr>
              <w:t>469</w:t>
            </w:r>
            <w:r w:rsidRPr="00D57936">
              <w:rPr>
                <w:rStyle w:val="InstructionsTabelleText"/>
                <w:rFonts w:ascii="Times New Roman" w:hAnsi="Times New Roman"/>
                <w:sz w:val="24"/>
              </w:rPr>
              <w:t xml:space="preserve">. panta </w:t>
            </w:r>
            <w:r w:rsidRPr="00901D39">
              <w:rPr>
                <w:rStyle w:val="InstructionsTabelleText"/>
                <w:rFonts w:ascii="Times New Roman" w:hAnsi="Times New Roman"/>
                <w:sz w:val="24"/>
              </w:rPr>
              <w:t>1</w:t>
            </w:r>
            <w:r w:rsidRPr="00D57936">
              <w:rPr>
                <w:rStyle w:val="InstructionsTabelleText"/>
                <w:rFonts w:ascii="Times New Roman" w:hAnsi="Times New Roman"/>
                <w:sz w:val="24"/>
              </w:rPr>
              <w:t xml:space="preserve">. punkts un </w:t>
            </w:r>
            <w:r w:rsidRPr="00901D39">
              <w:rPr>
                <w:rStyle w:val="InstructionsTabelleText"/>
                <w:rFonts w:ascii="Times New Roman" w:hAnsi="Times New Roman"/>
                <w:sz w:val="24"/>
              </w:rPr>
              <w:t>472</w:t>
            </w:r>
            <w:r w:rsidRPr="00D57936">
              <w:rPr>
                <w:rStyle w:val="InstructionsTabelleText"/>
                <w:rFonts w:ascii="Times New Roman" w:hAnsi="Times New Roman"/>
                <w:sz w:val="24"/>
              </w:rPr>
              <w:t xml:space="preserve">. panta </w:t>
            </w:r>
            <w:r w:rsidRPr="00901D39">
              <w:rPr>
                <w:rStyle w:val="InstructionsTabelleText"/>
                <w:rFonts w:ascii="Times New Roman" w:hAnsi="Times New Roman"/>
                <w:sz w:val="24"/>
              </w:rPr>
              <w:t>7</w:t>
            </w:r>
            <w:r w:rsidRPr="00D57936">
              <w:rPr>
                <w:rStyle w:val="InstructionsTabelleText"/>
                <w:rFonts w:ascii="Times New Roman" w:hAnsi="Times New Roman"/>
                <w:sz w:val="24"/>
              </w:rPr>
              <w:t xml:space="preserve">. punkts, </w:t>
            </w:r>
            <w:r w:rsidRPr="00901D39">
              <w:rPr>
                <w:rStyle w:val="InstructionsTabelleText"/>
                <w:rFonts w:ascii="Times New Roman" w:hAnsi="Times New Roman"/>
                <w:sz w:val="24"/>
              </w:rPr>
              <w:t>473</w:t>
            </w:r>
            <w:r w:rsidRPr="00D57936">
              <w:rPr>
                <w:rStyle w:val="InstructionsTabelleText"/>
                <w:rFonts w:ascii="Times New Roman" w:hAnsi="Times New Roman"/>
                <w:sz w:val="24"/>
              </w:rPr>
              <w:t xml:space="preserve">. un </w:t>
            </w:r>
            <w:r w:rsidRPr="00901D39">
              <w:rPr>
                <w:rStyle w:val="InstructionsTabelleText"/>
                <w:rFonts w:ascii="Times New Roman" w:hAnsi="Times New Roman"/>
                <w:sz w:val="24"/>
              </w:rPr>
              <w:t>478</w:t>
            </w:r>
            <w:r w:rsidRPr="00D57936">
              <w:rPr>
                <w:rStyle w:val="InstructionsTabelleText"/>
                <w:rFonts w:ascii="Times New Roman" w:hAnsi="Times New Roman"/>
                <w:sz w:val="24"/>
              </w:rPr>
              <w:t>. pants</w:t>
            </w:r>
          </w:p>
          <w:p w14:paraId="66204E08" w14:textId="1ECA5851" w:rsidR="00D257B7" w:rsidRPr="00D57936" w:rsidRDefault="002648B0">
            <w:pPr>
              <w:pStyle w:val="InstructionsText"/>
              <w:rPr>
                <w:rStyle w:val="InstructionsTabelleText"/>
                <w:rFonts w:ascii="Times New Roman" w:hAnsi="Times New Roman"/>
                <w:sz w:val="24"/>
              </w:rPr>
            </w:pPr>
            <w:r w:rsidRPr="00D57936">
              <w:rPr>
                <w:rStyle w:val="InstructionsTabelleText"/>
                <w:rFonts w:ascii="Times New Roman" w:hAnsi="Times New Roman"/>
                <w:sz w:val="24"/>
              </w:rPr>
              <w:t xml:space="preserve">Nosakot iepriekš minēto atskaitāmo definētu pabalstu pensiju fondu aktīvu summu, iestādes ņem vērā KPR </w:t>
            </w:r>
            <w:r w:rsidRPr="00901D39">
              <w:rPr>
                <w:rStyle w:val="InstructionsTabelleText"/>
                <w:rFonts w:ascii="Times New Roman" w:hAnsi="Times New Roman"/>
                <w:sz w:val="24"/>
              </w:rPr>
              <w:t>41</w:t>
            </w:r>
            <w:r w:rsidRPr="00D57936">
              <w:rPr>
                <w:rStyle w:val="InstructionsTabelleText"/>
                <w:rFonts w:ascii="Times New Roman" w:hAnsi="Times New Roman"/>
                <w:sz w:val="24"/>
              </w:rPr>
              <w:t>. panta noteikumus.</w:t>
            </w:r>
          </w:p>
          <w:p w14:paraId="005E812C" w14:textId="24397C15" w:rsidR="00D257B7" w:rsidRPr="00D57936" w:rsidRDefault="002648B0">
            <w:pPr>
              <w:pStyle w:val="InstructionsText"/>
              <w:rPr>
                <w:rStyle w:val="InstructionsTabelleText"/>
                <w:rFonts w:ascii="Times New Roman" w:hAnsi="Times New Roman"/>
                <w:sz w:val="24"/>
              </w:rPr>
            </w:pPr>
            <w:r w:rsidRPr="00D57936">
              <w:rPr>
                <w:rStyle w:val="InstructionsTabelleText"/>
                <w:rFonts w:ascii="Times New Roman" w:hAnsi="Times New Roman"/>
                <w:sz w:val="24"/>
              </w:rPr>
              <w:t xml:space="preserve">Šīs rindas </w:t>
            </w:r>
            <w:r w:rsidRPr="00901D39">
              <w:rPr>
                <w:rStyle w:val="InstructionsTabelleText"/>
                <w:rFonts w:ascii="Times New Roman" w:hAnsi="Times New Roman"/>
                <w:sz w:val="24"/>
              </w:rPr>
              <w:t>060</w:t>
            </w:r>
            <w:r w:rsidRPr="00D57936">
              <w:rPr>
                <w:rStyle w:val="InstructionsTabelleText"/>
                <w:rFonts w:ascii="Times New Roman" w:hAnsi="Times New Roman"/>
                <w:sz w:val="24"/>
              </w:rPr>
              <w:t xml:space="preserve">. slejā uzrādāmā summa ir: sākotnējais atskaitījums saskaņā ar KPR </w:t>
            </w:r>
            <w:r w:rsidRPr="00901D39">
              <w:rPr>
                <w:rStyle w:val="InstructionsTabelleText"/>
                <w:rFonts w:ascii="Times New Roman" w:hAnsi="Times New Roman"/>
                <w:sz w:val="24"/>
              </w:rPr>
              <w:t>36</w:t>
            </w:r>
            <w:r w:rsidRPr="00D57936">
              <w:rPr>
                <w:rStyle w:val="InstructionsTabelleText"/>
                <w:rFonts w:ascii="Times New Roman" w:hAnsi="Times New Roman"/>
                <w:sz w:val="24"/>
              </w:rPr>
              <w:t xml:space="preserve">. panta </w:t>
            </w:r>
            <w:r w:rsidRPr="00901D39">
              <w:rPr>
                <w:rStyle w:val="InstructionsTabelleText"/>
                <w:rFonts w:ascii="Times New Roman" w:hAnsi="Times New Roman"/>
                <w:sz w:val="24"/>
              </w:rPr>
              <w:t>1</w:t>
            </w:r>
            <w:r w:rsidRPr="00D57936">
              <w:rPr>
                <w:rStyle w:val="InstructionsTabelleText"/>
                <w:rFonts w:ascii="Times New Roman" w:hAnsi="Times New Roman"/>
                <w:sz w:val="24"/>
              </w:rPr>
              <w:t>. punkta e) apakšpunktu.</w:t>
            </w:r>
          </w:p>
        </w:tc>
      </w:tr>
      <w:tr w:rsidR="00D257B7" w:rsidRPr="00D57936" w14:paraId="29112ADA" w14:textId="77777777" w:rsidTr="00672D2A">
        <w:tc>
          <w:tcPr>
            <w:tcW w:w="1012" w:type="dxa"/>
          </w:tcPr>
          <w:p w14:paraId="1A040774" w14:textId="77777777" w:rsidR="00D257B7" w:rsidRPr="00D57936" w:rsidRDefault="00B11D0D">
            <w:pPr>
              <w:pStyle w:val="InstructionsText"/>
              <w:rPr>
                <w:rStyle w:val="InstructionsTabelleText"/>
                <w:rFonts w:ascii="Times New Roman" w:hAnsi="Times New Roman"/>
                <w:sz w:val="24"/>
              </w:rPr>
            </w:pPr>
            <w:r w:rsidRPr="00901D39">
              <w:rPr>
                <w:rStyle w:val="InstructionsTabelleText"/>
                <w:rFonts w:ascii="Times New Roman" w:hAnsi="Times New Roman"/>
                <w:sz w:val="24"/>
              </w:rPr>
              <w:t>194</w:t>
            </w:r>
          </w:p>
        </w:tc>
        <w:tc>
          <w:tcPr>
            <w:tcW w:w="7478" w:type="dxa"/>
          </w:tcPr>
          <w:p w14:paraId="279EA20B" w14:textId="77777777" w:rsidR="00D257B7" w:rsidRPr="00D57936" w:rsidRDefault="00B11D0D">
            <w:pPr>
              <w:pStyle w:val="InstructionsText"/>
              <w:rPr>
                <w:rStyle w:val="InstructionsTabelleberschrift"/>
                <w:rFonts w:ascii="Times New Roman" w:hAnsi="Times New Roman"/>
                <w:sz w:val="24"/>
              </w:rPr>
            </w:pP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3</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2</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5</w:t>
            </w:r>
            <w:r w:rsidRPr="00D57936">
              <w:rPr>
                <w:rStyle w:val="InstructionsTabelleberschrift"/>
                <w:rFonts w:ascii="Times New Roman" w:hAnsi="Times New Roman"/>
                <w:sz w:val="24"/>
              </w:rPr>
              <w:t>.*</w:t>
            </w:r>
            <w:r w:rsidRPr="00D57936">
              <w:rPr>
                <w:rStyle w:val="InstructionsTabelleberschrift"/>
                <w:rFonts w:ascii="Times New Roman" w:hAnsi="Times New Roman"/>
                <w:sz w:val="24"/>
              </w:rPr>
              <w:tab/>
              <w:t xml:space="preserve">T.sk.: </w:t>
            </w:r>
            <w:r w:rsidRPr="00901D39">
              <w:rPr>
                <w:rStyle w:val="InstructionsTabelleberschrift"/>
                <w:rFonts w:ascii="Times New Roman" w:hAnsi="Times New Roman"/>
                <w:sz w:val="24"/>
              </w:rPr>
              <w:t>19</w:t>
            </w:r>
            <w:r w:rsidRPr="00D57936">
              <w:rPr>
                <w:rStyle w:val="InstructionsTabelleberschrift"/>
                <w:rFonts w:ascii="Times New Roman" w:hAnsi="Times New Roman"/>
                <w:sz w:val="24"/>
              </w:rPr>
              <w:t>. SGS grozījumu ieviešana — pozitīvs postenis</w:t>
            </w:r>
          </w:p>
          <w:p w14:paraId="0BBB3C9E" w14:textId="4C59EDF2" w:rsidR="00D257B7" w:rsidRPr="00D57936" w:rsidRDefault="00201704">
            <w:pPr>
              <w:pStyle w:val="InstructionsText"/>
              <w:rPr>
                <w:rStyle w:val="InstructionsTabelleberschrift"/>
                <w:rFonts w:ascii="Times New Roman" w:hAnsi="Times New Roman"/>
                <w:b w:val="0"/>
                <w:bCs w:val="0"/>
                <w:sz w:val="24"/>
                <w:u w:val="none"/>
              </w:rPr>
            </w:pPr>
            <w:r w:rsidRPr="00D57936">
              <w:rPr>
                <w:rStyle w:val="InstructionsTabelleText"/>
                <w:rFonts w:ascii="Times New Roman" w:hAnsi="Times New Roman"/>
                <w:sz w:val="24"/>
              </w:rPr>
              <w:t xml:space="preserve">KPR </w:t>
            </w:r>
            <w:r w:rsidRPr="00901D39">
              <w:rPr>
                <w:rStyle w:val="InstructionsTabelleText"/>
                <w:rFonts w:ascii="Times New Roman" w:hAnsi="Times New Roman"/>
                <w:sz w:val="24"/>
              </w:rPr>
              <w:t>473</w:t>
            </w:r>
            <w:r w:rsidRPr="00D57936">
              <w:rPr>
                <w:rStyle w:val="InstructionsTabelleText"/>
                <w:rFonts w:ascii="Times New Roman" w:hAnsi="Times New Roman"/>
                <w:sz w:val="24"/>
              </w:rPr>
              <w:t>. pants</w:t>
            </w:r>
          </w:p>
        </w:tc>
      </w:tr>
      <w:tr w:rsidR="00D257B7" w:rsidRPr="00D57936" w14:paraId="69715AAF" w14:textId="77777777" w:rsidTr="00672D2A">
        <w:tc>
          <w:tcPr>
            <w:tcW w:w="1012" w:type="dxa"/>
          </w:tcPr>
          <w:p w14:paraId="12A5C28B" w14:textId="77777777" w:rsidR="00D257B7" w:rsidRPr="00D57936" w:rsidRDefault="00A60195">
            <w:pPr>
              <w:pStyle w:val="InstructionsText"/>
              <w:rPr>
                <w:rStyle w:val="InstructionsTabelleText"/>
                <w:rFonts w:ascii="Times New Roman" w:hAnsi="Times New Roman"/>
                <w:sz w:val="24"/>
              </w:rPr>
            </w:pPr>
            <w:r w:rsidRPr="00901D39">
              <w:rPr>
                <w:rStyle w:val="InstructionsTabelleText"/>
                <w:rFonts w:ascii="Times New Roman" w:hAnsi="Times New Roman"/>
                <w:sz w:val="24"/>
              </w:rPr>
              <w:t>198</w:t>
            </w:r>
          </w:p>
        </w:tc>
        <w:tc>
          <w:tcPr>
            <w:tcW w:w="7478" w:type="dxa"/>
          </w:tcPr>
          <w:p w14:paraId="7C24FDB3" w14:textId="77777777" w:rsidR="00D257B7" w:rsidRPr="00D57936" w:rsidRDefault="00A60195">
            <w:pPr>
              <w:pStyle w:val="InstructionsText"/>
              <w:rPr>
                <w:rStyle w:val="InstructionsTabelleberschrift"/>
                <w:rFonts w:ascii="Times New Roman" w:hAnsi="Times New Roman"/>
                <w:sz w:val="24"/>
              </w:rPr>
            </w:pP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3</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2</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5</w:t>
            </w:r>
            <w:r w:rsidRPr="00D57936">
              <w:rPr>
                <w:rStyle w:val="InstructionsTabelleberschrift"/>
                <w:rFonts w:ascii="Times New Roman" w:hAnsi="Times New Roman"/>
                <w:sz w:val="24"/>
              </w:rPr>
              <w:t>.*</w:t>
            </w:r>
            <w:r w:rsidRPr="00D57936">
              <w:rPr>
                <w:rStyle w:val="InstructionsTabelleberschrift"/>
                <w:rFonts w:ascii="Times New Roman" w:hAnsi="Times New Roman"/>
                <w:sz w:val="24"/>
              </w:rPr>
              <w:tab/>
              <w:t xml:space="preserve">T.sk.: </w:t>
            </w:r>
            <w:r w:rsidRPr="00901D39">
              <w:rPr>
                <w:rStyle w:val="InstructionsTabelleberschrift"/>
                <w:rFonts w:ascii="Times New Roman" w:hAnsi="Times New Roman"/>
                <w:sz w:val="24"/>
              </w:rPr>
              <w:t>19</w:t>
            </w:r>
            <w:r w:rsidRPr="00D57936">
              <w:rPr>
                <w:rStyle w:val="InstructionsTabelleberschrift"/>
                <w:rFonts w:ascii="Times New Roman" w:hAnsi="Times New Roman"/>
                <w:sz w:val="24"/>
              </w:rPr>
              <w:t>. SGS grozījumu ieviešana — negatīvs postenis</w:t>
            </w:r>
          </w:p>
          <w:p w14:paraId="3225A680" w14:textId="310A3F39" w:rsidR="00D257B7" w:rsidRPr="00D57936" w:rsidRDefault="00201704">
            <w:pPr>
              <w:pStyle w:val="InstructionsText"/>
              <w:rPr>
                <w:rStyle w:val="InstructionsTabelleberschrift"/>
                <w:rFonts w:ascii="Times New Roman" w:hAnsi="Times New Roman"/>
                <w:b w:val="0"/>
                <w:bCs w:val="0"/>
                <w:sz w:val="24"/>
                <w:u w:val="none"/>
              </w:rPr>
            </w:pPr>
            <w:r w:rsidRPr="00D57936">
              <w:rPr>
                <w:rStyle w:val="InstructionsTabelleText"/>
                <w:rFonts w:ascii="Times New Roman" w:hAnsi="Times New Roman"/>
                <w:sz w:val="24"/>
              </w:rPr>
              <w:t xml:space="preserve">KPR </w:t>
            </w:r>
            <w:r w:rsidRPr="00901D39">
              <w:rPr>
                <w:rStyle w:val="InstructionsTabelleText"/>
                <w:rFonts w:ascii="Times New Roman" w:hAnsi="Times New Roman"/>
                <w:sz w:val="24"/>
              </w:rPr>
              <w:t>473</w:t>
            </w:r>
            <w:r w:rsidRPr="00D57936">
              <w:rPr>
                <w:rStyle w:val="InstructionsTabelleText"/>
                <w:rFonts w:ascii="Times New Roman" w:hAnsi="Times New Roman"/>
                <w:sz w:val="24"/>
              </w:rPr>
              <w:t>. pants</w:t>
            </w:r>
          </w:p>
        </w:tc>
      </w:tr>
      <w:tr w:rsidR="00D257B7" w:rsidRPr="00D57936" w14:paraId="63FDF032" w14:textId="77777777" w:rsidTr="00672D2A">
        <w:tc>
          <w:tcPr>
            <w:tcW w:w="1012" w:type="dxa"/>
          </w:tcPr>
          <w:p w14:paraId="3CB0D1C7" w14:textId="77777777" w:rsidR="00D257B7" w:rsidRPr="00D57936" w:rsidDel="00E41E4F" w:rsidRDefault="00A60195">
            <w:pPr>
              <w:pStyle w:val="InstructionsText"/>
              <w:rPr>
                <w:rStyle w:val="InstructionsTabelleText"/>
                <w:rFonts w:ascii="Times New Roman" w:hAnsi="Times New Roman"/>
                <w:sz w:val="24"/>
              </w:rPr>
            </w:pPr>
            <w:r w:rsidRPr="00901D39">
              <w:rPr>
                <w:rStyle w:val="InstructionsTabelleText"/>
                <w:rFonts w:ascii="Times New Roman" w:hAnsi="Times New Roman"/>
                <w:sz w:val="24"/>
              </w:rPr>
              <w:t>200</w:t>
            </w:r>
          </w:p>
        </w:tc>
        <w:tc>
          <w:tcPr>
            <w:tcW w:w="7478" w:type="dxa"/>
          </w:tcPr>
          <w:p w14:paraId="666C8FD7" w14:textId="77777777" w:rsidR="00D257B7" w:rsidRPr="00D57936" w:rsidRDefault="00A60195">
            <w:pPr>
              <w:pStyle w:val="InstructionsText"/>
              <w:rPr>
                <w:rStyle w:val="InstructionsTabelleberschrift"/>
                <w:rFonts w:ascii="Times New Roman" w:hAnsi="Times New Roman"/>
                <w:sz w:val="24"/>
              </w:rPr>
            </w:pP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3</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2</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6</w:t>
            </w:r>
            <w:r w:rsidRPr="00D57936">
              <w:rPr>
                <w:rStyle w:val="InstructionsTabelleberschrift"/>
                <w:rFonts w:ascii="Times New Roman" w:hAnsi="Times New Roman"/>
                <w:sz w:val="24"/>
              </w:rPr>
              <w:t>.</w:t>
            </w:r>
            <w:r w:rsidRPr="00D57936">
              <w:rPr>
                <w:rStyle w:val="InstructionsTabelleberschrift"/>
                <w:rFonts w:ascii="Times New Roman" w:hAnsi="Times New Roman"/>
                <w:sz w:val="24"/>
              </w:rPr>
              <w:tab/>
              <w:t>Pašu instrumenti</w:t>
            </w:r>
          </w:p>
          <w:p w14:paraId="6DD70F0F" w14:textId="7F593D48" w:rsidR="00D257B7" w:rsidRPr="00D57936" w:rsidRDefault="00BB22D4">
            <w:pPr>
              <w:pStyle w:val="InstructionsText"/>
              <w:rPr>
                <w:rStyle w:val="InstructionsTabelleText"/>
                <w:rFonts w:ascii="Times New Roman" w:hAnsi="Times New Roman"/>
                <w:sz w:val="24"/>
              </w:rPr>
            </w:pPr>
            <w:r w:rsidRPr="00D57936">
              <w:rPr>
                <w:rStyle w:val="InstructionsTabelleText"/>
                <w:rFonts w:ascii="Times New Roman" w:hAnsi="Times New Roman"/>
                <w:sz w:val="24"/>
              </w:rPr>
              <w:lastRenderedPageBreak/>
              <w:t xml:space="preserve">KPR </w:t>
            </w:r>
            <w:r w:rsidRPr="00901D39">
              <w:rPr>
                <w:rStyle w:val="InstructionsTabelleText"/>
                <w:rFonts w:ascii="Times New Roman" w:hAnsi="Times New Roman"/>
                <w:sz w:val="24"/>
              </w:rPr>
              <w:t>36</w:t>
            </w:r>
            <w:r w:rsidRPr="00D57936">
              <w:rPr>
                <w:rStyle w:val="InstructionsTabelleText"/>
                <w:rFonts w:ascii="Times New Roman" w:hAnsi="Times New Roman"/>
                <w:sz w:val="24"/>
              </w:rPr>
              <w:t xml:space="preserve">. panta </w:t>
            </w:r>
            <w:r w:rsidRPr="00901D39">
              <w:rPr>
                <w:rStyle w:val="InstructionsTabelleText"/>
                <w:rFonts w:ascii="Times New Roman" w:hAnsi="Times New Roman"/>
                <w:sz w:val="24"/>
              </w:rPr>
              <w:t>1</w:t>
            </w:r>
            <w:r w:rsidRPr="00D57936">
              <w:rPr>
                <w:rStyle w:val="InstructionsTabelleText"/>
                <w:rFonts w:ascii="Times New Roman" w:hAnsi="Times New Roman"/>
                <w:sz w:val="24"/>
              </w:rPr>
              <w:t xml:space="preserve">. punkta f) apakšpunkts, </w:t>
            </w:r>
            <w:r w:rsidRPr="00901D39">
              <w:rPr>
                <w:rStyle w:val="InstructionsTabelleText"/>
                <w:rFonts w:ascii="Times New Roman" w:hAnsi="Times New Roman"/>
                <w:sz w:val="24"/>
              </w:rPr>
              <w:t>469</w:t>
            </w:r>
            <w:r w:rsidRPr="00D57936">
              <w:rPr>
                <w:rStyle w:val="InstructionsTabelleText"/>
                <w:rFonts w:ascii="Times New Roman" w:hAnsi="Times New Roman"/>
                <w:sz w:val="24"/>
              </w:rPr>
              <w:t xml:space="preserve">. panta </w:t>
            </w:r>
            <w:r w:rsidRPr="00901D39">
              <w:rPr>
                <w:rStyle w:val="InstructionsTabelleText"/>
                <w:rFonts w:ascii="Times New Roman" w:hAnsi="Times New Roman"/>
                <w:sz w:val="24"/>
              </w:rPr>
              <w:t>1</w:t>
            </w:r>
            <w:r w:rsidRPr="00D57936">
              <w:rPr>
                <w:rStyle w:val="InstructionsTabelleText"/>
                <w:rFonts w:ascii="Times New Roman" w:hAnsi="Times New Roman"/>
                <w:sz w:val="24"/>
              </w:rPr>
              <w:t xml:space="preserve">. punkts un </w:t>
            </w:r>
            <w:r w:rsidRPr="00901D39">
              <w:rPr>
                <w:rStyle w:val="InstructionsTabelleText"/>
                <w:rFonts w:ascii="Times New Roman" w:hAnsi="Times New Roman"/>
                <w:sz w:val="24"/>
              </w:rPr>
              <w:t>472</w:t>
            </w:r>
            <w:r w:rsidRPr="00D57936">
              <w:rPr>
                <w:rStyle w:val="InstructionsTabelleText"/>
                <w:rFonts w:ascii="Times New Roman" w:hAnsi="Times New Roman"/>
                <w:sz w:val="24"/>
              </w:rPr>
              <w:t xml:space="preserve">. panta </w:t>
            </w:r>
            <w:r w:rsidRPr="00901D39">
              <w:rPr>
                <w:rStyle w:val="InstructionsTabelleText"/>
                <w:rFonts w:ascii="Times New Roman" w:hAnsi="Times New Roman"/>
                <w:sz w:val="24"/>
              </w:rPr>
              <w:t>8</w:t>
            </w:r>
            <w:r w:rsidRPr="00D57936">
              <w:rPr>
                <w:rStyle w:val="InstructionsTabelleText"/>
                <w:rFonts w:ascii="Times New Roman" w:hAnsi="Times New Roman"/>
                <w:sz w:val="24"/>
              </w:rPr>
              <w:t xml:space="preserve">. punkts, </w:t>
            </w:r>
            <w:r w:rsidRPr="00901D39">
              <w:rPr>
                <w:rStyle w:val="InstructionsTabelleText"/>
                <w:rFonts w:ascii="Times New Roman" w:hAnsi="Times New Roman"/>
                <w:sz w:val="24"/>
              </w:rPr>
              <w:t>478</w:t>
            </w:r>
            <w:r w:rsidRPr="00D57936">
              <w:rPr>
                <w:rStyle w:val="InstructionsTabelleText"/>
                <w:rFonts w:ascii="Times New Roman" w:hAnsi="Times New Roman"/>
                <w:sz w:val="24"/>
              </w:rPr>
              <w:t>. pants</w:t>
            </w:r>
          </w:p>
          <w:p w14:paraId="6E699820" w14:textId="09345648" w:rsidR="00D257B7" w:rsidRPr="00D57936" w:rsidRDefault="00A60195">
            <w:pPr>
              <w:pStyle w:val="InstructionsText"/>
              <w:rPr>
                <w:rStyle w:val="InstructionsTabelleText"/>
                <w:rFonts w:ascii="Times New Roman" w:hAnsi="Times New Roman"/>
                <w:sz w:val="24"/>
              </w:rPr>
            </w:pPr>
            <w:r w:rsidRPr="00D57936">
              <w:rPr>
                <w:rStyle w:val="InstructionsTabelleText"/>
                <w:rFonts w:ascii="Times New Roman" w:hAnsi="Times New Roman"/>
                <w:sz w:val="24"/>
              </w:rPr>
              <w:t xml:space="preserve">Šīs rindas </w:t>
            </w:r>
            <w:r w:rsidRPr="00901D39">
              <w:rPr>
                <w:rStyle w:val="InstructionsTabelleText"/>
                <w:rFonts w:ascii="Times New Roman" w:hAnsi="Times New Roman"/>
                <w:sz w:val="24"/>
              </w:rPr>
              <w:t>060</w:t>
            </w:r>
            <w:r w:rsidRPr="00D57936">
              <w:rPr>
                <w:rStyle w:val="InstructionsTabelleText"/>
                <w:rFonts w:ascii="Times New Roman" w:hAnsi="Times New Roman"/>
                <w:sz w:val="24"/>
              </w:rPr>
              <w:t xml:space="preserve">. slejā uzrādāmā summa ir: sākotnējais atskaitījums saskaņā ar KPR </w:t>
            </w:r>
            <w:r w:rsidRPr="00901D39">
              <w:rPr>
                <w:rStyle w:val="InstructionsTabelleText"/>
                <w:rFonts w:ascii="Times New Roman" w:hAnsi="Times New Roman"/>
                <w:sz w:val="24"/>
              </w:rPr>
              <w:t>36</w:t>
            </w:r>
            <w:r w:rsidRPr="00D57936">
              <w:rPr>
                <w:rStyle w:val="InstructionsTabelleText"/>
                <w:rFonts w:ascii="Times New Roman" w:hAnsi="Times New Roman"/>
                <w:sz w:val="24"/>
              </w:rPr>
              <w:t xml:space="preserve">. panta </w:t>
            </w:r>
            <w:r w:rsidRPr="00901D39">
              <w:rPr>
                <w:rStyle w:val="InstructionsTabelleText"/>
                <w:rFonts w:ascii="Times New Roman" w:hAnsi="Times New Roman"/>
                <w:sz w:val="24"/>
              </w:rPr>
              <w:t>1</w:t>
            </w:r>
            <w:r w:rsidRPr="00D57936">
              <w:rPr>
                <w:rStyle w:val="InstructionsTabelleText"/>
                <w:rFonts w:ascii="Times New Roman" w:hAnsi="Times New Roman"/>
                <w:sz w:val="24"/>
              </w:rPr>
              <w:t>. punkta f) apakšpunktu.</w:t>
            </w:r>
          </w:p>
        </w:tc>
      </w:tr>
      <w:tr w:rsidR="00D257B7" w:rsidRPr="00D57936" w14:paraId="793E04B5" w14:textId="77777777" w:rsidTr="00672D2A">
        <w:tc>
          <w:tcPr>
            <w:tcW w:w="1012" w:type="dxa"/>
          </w:tcPr>
          <w:p w14:paraId="1FF48FA6" w14:textId="77777777" w:rsidR="00D257B7" w:rsidRPr="00D57936" w:rsidRDefault="00A60195">
            <w:pPr>
              <w:pStyle w:val="InstructionsText"/>
              <w:rPr>
                <w:rStyle w:val="InstructionsTabelleText"/>
                <w:rFonts w:ascii="Times New Roman" w:hAnsi="Times New Roman"/>
                <w:sz w:val="24"/>
              </w:rPr>
            </w:pPr>
            <w:r w:rsidRPr="00901D39">
              <w:rPr>
                <w:rStyle w:val="InstructionsTabelleText"/>
                <w:rFonts w:ascii="Times New Roman" w:hAnsi="Times New Roman"/>
                <w:sz w:val="24"/>
              </w:rPr>
              <w:lastRenderedPageBreak/>
              <w:t>210</w:t>
            </w:r>
          </w:p>
          <w:p w14:paraId="043792D9" w14:textId="77777777" w:rsidR="00D257B7" w:rsidRPr="00D57936" w:rsidRDefault="00D257B7">
            <w:pPr>
              <w:pStyle w:val="InstructionsText"/>
              <w:rPr>
                <w:rStyle w:val="InstructionsTabelleText"/>
                <w:rFonts w:ascii="Times New Roman" w:hAnsi="Times New Roman"/>
                <w:sz w:val="24"/>
              </w:rPr>
            </w:pPr>
          </w:p>
        </w:tc>
        <w:tc>
          <w:tcPr>
            <w:tcW w:w="7478" w:type="dxa"/>
          </w:tcPr>
          <w:p w14:paraId="63094381" w14:textId="77777777" w:rsidR="00D257B7" w:rsidRPr="00D57936" w:rsidRDefault="00201704">
            <w:pPr>
              <w:pStyle w:val="InstructionsText"/>
              <w:rPr>
                <w:rStyle w:val="InstructionsTabelleberschrift"/>
                <w:rFonts w:ascii="Times New Roman" w:hAnsi="Times New Roman"/>
                <w:sz w:val="24"/>
              </w:rPr>
            </w:pP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3</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2</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6</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D57936">
              <w:rPr>
                <w:rStyle w:val="InstructionsTabelleberschrift"/>
                <w:rFonts w:ascii="Times New Roman" w:hAnsi="Times New Roman"/>
                <w:sz w:val="24"/>
              </w:rPr>
              <w:tab/>
              <w:t>Pašu pirmā līmeņa pamata kapitāla instrumenti</w:t>
            </w:r>
          </w:p>
          <w:p w14:paraId="756FA04D" w14:textId="37DEC479" w:rsidR="00D257B7" w:rsidRPr="00D57936" w:rsidRDefault="00BB22D4">
            <w:pPr>
              <w:pStyle w:val="InstructionsText"/>
              <w:rPr>
                <w:rStyle w:val="InstructionsTabelleText"/>
                <w:rFonts w:ascii="Times New Roman" w:hAnsi="Times New Roman"/>
                <w:sz w:val="24"/>
              </w:rPr>
            </w:pPr>
            <w:r w:rsidRPr="00D57936">
              <w:rPr>
                <w:rStyle w:val="InstructionsTabelleText"/>
                <w:rFonts w:ascii="Times New Roman" w:hAnsi="Times New Roman"/>
                <w:sz w:val="24"/>
              </w:rPr>
              <w:t xml:space="preserve">KPR </w:t>
            </w:r>
            <w:r w:rsidRPr="00901D39">
              <w:rPr>
                <w:rStyle w:val="InstructionsTabelleText"/>
                <w:rFonts w:ascii="Times New Roman" w:hAnsi="Times New Roman"/>
                <w:sz w:val="24"/>
              </w:rPr>
              <w:t>36</w:t>
            </w:r>
            <w:r w:rsidRPr="00D57936">
              <w:rPr>
                <w:rStyle w:val="InstructionsTabelleText"/>
                <w:rFonts w:ascii="Times New Roman" w:hAnsi="Times New Roman"/>
                <w:sz w:val="24"/>
              </w:rPr>
              <w:t xml:space="preserve">. panta </w:t>
            </w:r>
            <w:r w:rsidRPr="00901D39">
              <w:rPr>
                <w:rStyle w:val="InstructionsTabelleText"/>
                <w:rFonts w:ascii="Times New Roman" w:hAnsi="Times New Roman"/>
                <w:sz w:val="24"/>
              </w:rPr>
              <w:t>1</w:t>
            </w:r>
            <w:r w:rsidRPr="00D57936">
              <w:rPr>
                <w:rStyle w:val="InstructionsTabelleText"/>
                <w:rFonts w:ascii="Times New Roman" w:hAnsi="Times New Roman"/>
                <w:sz w:val="24"/>
              </w:rPr>
              <w:t xml:space="preserve">. punkta f) apakšpunkts, </w:t>
            </w:r>
            <w:r w:rsidRPr="00901D39">
              <w:rPr>
                <w:rStyle w:val="InstructionsTabelleText"/>
                <w:rFonts w:ascii="Times New Roman" w:hAnsi="Times New Roman"/>
                <w:sz w:val="24"/>
              </w:rPr>
              <w:t>469</w:t>
            </w:r>
            <w:r w:rsidRPr="00D57936">
              <w:rPr>
                <w:rStyle w:val="InstructionsTabelleText"/>
                <w:rFonts w:ascii="Times New Roman" w:hAnsi="Times New Roman"/>
                <w:sz w:val="24"/>
              </w:rPr>
              <w:t xml:space="preserve">. panta </w:t>
            </w:r>
            <w:r w:rsidRPr="00901D39">
              <w:rPr>
                <w:rStyle w:val="InstructionsTabelleText"/>
                <w:rFonts w:ascii="Times New Roman" w:hAnsi="Times New Roman"/>
                <w:sz w:val="24"/>
              </w:rPr>
              <w:t>1</w:t>
            </w:r>
            <w:r w:rsidRPr="00D57936">
              <w:rPr>
                <w:rStyle w:val="InstructionsTabelleText"/>
                <w:rFonts w:ascii="Times New Roman" w:hAnsi="Times New Roman"/>
                <w:sz w:val="24"/>
              </w:rPr>
              <w:t xml:space="preserve">. punkts un </w:t>
            </w:r>
            <w:r w:rsidRPr="00901D39">
              <w:rPr>
                <w:rStyle w:val="InstructionsTabelleText"/>
                <w:rFonts w:ascii="Times New Roman" w:hAnsi="Times New Roman"/>
                <w:sz w:val="24"/>
              </w:rPr>
              <w:t>472</w:t>
            </w:r>
            <w:r w:rsidRPr="00D57936">
              <w:rPr>
                <w:rStyle w:val="InstructionsTabelleText"/>
                <w:rFonts w:ascii="Times New Roman" w:hAnsi="Times New Roman"/>
                <w:sz w:val="24"/>
              </w:rPr>
              <w:t xml:space="preserve">. panta </w:t>
            </w:r>
            <w:r w:rsidRPr="00901D39">
              <w:rPr>
                <w:rStyle w:val="InstructionsTabelleText"/>
                <w:rFonts w:ascii="Times New Roman" w:hAnsi="Times New Roman"/>
                <w:sz w:val="24"/>
              </w:rPr>
              <w:t>8</w:t>
            </w:r>
            <w:r w:rsidRPr="00D57936">
              <w:rPr>
                <w:rStyle w:val="InstructionsTabelleText"/>
                <w:rFonts w:ascii="Times New Roman" w:hAnsi="Times New Roman"/>
                <w:sz w:val="24"/>
              </w:rPr>
              <w:t xml:space="preserve">. punkts, </w:t>
            </w:r>
            <w:r w:rsidRPr="00901D39">
              <w:rPr>
                <w:rStyle w:val="InstructionsTabelleText"/>
                <w:rFonts w:ascii="Times New Roman" w:hAnsi="Times New Roman"/>
                <w:sz w:val="24"/>
              </w:rPr>
              <w:t>478</w:t>
            </w:r>
            <w:r w:rsidRPr="00D57936">
              <w:rPr>
                <w:rStyle w:val="InstructionsTabelleText"/>
                <w:rFonts w:ascii="Times New Roman" w:hAnsi="Times New Roman"/>
                <w:sz w:val="24"/>
              </w:rPr>
              <w:t>. pants</w:t>
            </w:r>
          </w:p>
          <w:p w14:paraId="110B4277" w14:textId="6B0DDD7E" w:rsidR="00D257B7" w:rsidRPr="00D57936" w:rsidRDefault="00A60195">
            <w:pPr>
              <w:pStyle w:val="InstructionsText"/>
              <w:rPr>
                <w:rStyle w:val="InstructionsTabelleText"/>
                <w:rFonts w:ascii="Times New Roman" w:hAnsi="Times New Roman"/>
                <w:sz w:val="24"/>
              </w:rPr>
            </w:pPr>
            <w:r w:rsidRPr="00D57936">
              <w:rPr>
                <w:rStyle w:val="InstructionsTabelleText"/>
                <w:rFonts w:ascii="Times New Roman" w:hAnsi="Times New Roman"/>
                <w:sz w:val="24"/>
              </w:rPr>
              <w:t xml:space="preserve">Nosakot iepriekš minēto atskaitāmo pašu pirmā līmeņa pamata kapitāla instrumentu summu, iestādes ņem vērā KPR </w:t>
            </w:r>
            <w:r w:rsidRPr="00901D39">
              <w:rPr>
                <w:rStyle w:val="InstructionsTabelleText"/>
                <w:rFonts w:ascii="Times New Roman" w:hAnsi="Times New Roman"/>
                <w:sz w:val="24"/>
              </w:rPr>
              <w:t>42</w:t>
            </w:r>
            <w:r w:rsidRPr="00D57936">
              <w:rPr>
                <w:rStyle w:val="InstructionsTabelleText"/>
                <w:rFonts w:ascii="Times New Roman" w:hAnsi="Times New Roman"/>
                <w:sz w:val="24"/>
              </w:rPr>
              <w:t>. pantu.</w:t>
            </w:r>
          </w:p>
          <w:p w14:paraId="78018FF7" w14:textId="132602E7" w:rsidR="00D257B7" w:rsidRPr="00D57936" w:rsidRDefault="00A60195">
            <w:pPr>
              <w:pStyle w:val="InstructionsText"/>
              <w:rPr>
                <w:rStyle w:val="InstructionsTabelleText"/>
                <w:rFonts w:ascii="Times New Roman" w:hAnsi="Times New Roman"/>
                <w:sz w:val="24"/>
              </w:rPr>
            </w:pPr>
            <w:r w:rsidRPr="00D57936">
              <w:rPr>
                <w:rStyle w:val="InstructionsTabelleText"/>
                <w:rFonts w:ascii="Times New Roman" w:hAnsi="Times New Roman"/>
                <w:sz w:val="24"/>
              </w:rPr>
              <w:t>Ņemot vērā to, ka “atlikušajai summai” piemēro atšķirīgu procedūru atkarībā no instrumenta būtības, iestādes līdzdalības pašu pamata kapitāla instrumentos sadala “tiešās” un “netiešās” līdzdalībās.</w:t>
            </w:r>
          </w:p>
          <w:p w14:paraId="6EFCF488" w14:textId="7566E887" w:rsidR="00D257B7" w:rsidRPr="00D57936" w:rsidRDefault="00A60195">
            <w:pPr>
              <w:pStyle w:val="InstructionsText"/>
              <w:rPr>
                <w:rStyle w:val="InstructionsTabelleText"/>
                <w:rFonts w:ascii="Times New Roman" w:hAnsi="Times New Roman"/>
                <w:sz w:val="24"/>
              </w:rPr>
            </w:pPr>
            <w:r w:rsidRPr="00D57936">
              <w:rPr>
                <w:rStyle w:val="InstructionsTabelleText"/>
                <w:rFonts w:ascii="Times New Roman" w:hAnsi="Times New Roman"/>
                <w:sz w:val="24"/>
              </w:rPr>
              <w:t xml:space="preserve">Šīs rindas </w:t>
            </w:r>
            <w:r w:rsidRPr="00901D39">
              <w:rPr>
                <w:rStyle w:val="InstructionsTabelleText"/>
                <w:rFonts w:ascii="Times New Roman" w:hAnsi="Times New Roman"/>
                <w:sz w:val="24"/>
              </w:rPr>
              <w:t>060</w:t>
            </w:r>
            <w:r w:rsidRPr="00D57936">
              <w:rPr>
                <w:rStyle w:val="InstructionsTabelleText"/>
                <w:rFonts w:ascii="Times New Roman" w:hAnsi="Times New Roman"/>
                <w:sz w:val="24"/>
              </w:rPr>
              <w:t xml:space="preserve">. slejā uzrādāmā summa ir: sākotnējais atskaitījums saskaņā ar KPR </w:t>
            </w:r>
            <w:r w:rsidRPr="00901D39">
              <w:rPr>
                <w:rStyle w:val="InstructionsTabelleText"/>
                <w:rFonts w:ascii="Times New Roman" w:hAnsi="Times New Roman"/>
                <w:sz w:val="24"/>
              </w:rPr>
              <w:t>36</w:t>
            </w:r>
            <w:r w:rsidRPr="00D57936">
              <w:rPr>
                <w:rStyle w:val="InstructionsTabelleText"/>
                <w:rFonts w:ascii="Times New Roman" w:hAnsi="Times New Roman"/>
                <w:sz w:val="24"/>
              </w:rPr>
              <w:t xml:space="preserve">. panta </w:t>
            </w:r>
            <w:r w:rsidRPr="00901D39">
              <w:rPr>
                <w:rStyle w:val="InstructionsTabelleText"/>
                <w:rFonts w:ascii="Times New Roman" w:hAnsi="Times New Roman"/>
                <w:sz w:val="24"/>
              </w:rPr>
              <w:t>1</w:t>
            </w:r>
            <w:r w:rsidRPr="00D57936">
              <w:rPr>
                <w:rStyle w:val="InstructionsTabelleText"/>
                <w:rFonts w:ascii="Times New Roman" w:hAnsi="Times New Roman"/>
                <w:sz w:val="24"/>
              </w:rPr>
              <w:t>. punkta f) apakšpunktu.</w:t>
            </w:r>
          </w:p>
        </w:tc>
      </w:tr>
      <w:tr w:rsidR="00D257B7" w:rsidRPr="00D57936" w14:paraId="390FBB1F" w14:textId="77777777" w:rsidTr="00672D2A">
        <w:tc>
          <w:tcPr>
            <w:tcW w:w="1012" w:type="dxa"/>
          </w:tcPr>
          <w:p w14:paraId="5B4784F8" w14:textId="77777777" w:rsidR="00D257B7" w:rsidRPr="00D57936" w:rsidDel="00E41E4F" w:rsidRDefault="00A60195">
            <w:pPr>
              <w:pStyle w:val="InstructionsText"/>
              <w:rPr>
                <w:rStyle w:val="InstructionsTabelleText"/>
                <w:rFonts w:ascii="Times New Roman" w:hAnsi="Times New Roman"/>
                <w:sz w:val="24"/>
              </w:rPr>
            </w:pPr>
            <w:r w:rsidRPr="00901D39">
              <w:rPr>
                <w:rStyle w:val="InstructionsTabelleText"/>
                <w:rFonts w:ascii="Times New Roman" w:hAnsi="Times New Roman"/>
                <w:sz w:val="24"/>
              </w:rPr>
              <w:t>211</w:t>
            </w:r>
          </w:p>
        </w:tc>
        <w:tc>
          <w:tcPr>
            <w:tcW w:w="7478" w:type="dxa"/>
          </w:tcPr>
          <w:p w14:paraId="61C5099D" w14:textId="77777777" w:rsidR="00D257B7" w:rsidRPr="00D57936" w:rsidRDefault="008A1A1E">
            <w:pPr>
              <w:pStyle w:val="InstructionsText"/>
              <w:rPr>
                <w:rStyle w:val="InstructionsTabelleText"/>
                <w:rFonts w:ascii="Times New Roman" w:hAnsi="Times New Roman"/>
                <w:b/>
                <w:bCs/>
                <w:sz w:val="24"/>
                <w:u w:val="single"/>
              </w:rPr>
            </w:pP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3</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2</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6</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D57936">
              <w:rPr>
                <w:rStyle w:val="InstructionsTabelleberschrift"/>
                <w:rFonts w:ascii="Times New Roman" w:hAnsi="Times New Roman"/>
                <w:sz w:val="24"/>
              </w:rPr>
              <w:tab/>
              <w:t>T.sk.: tiešas līdzdalības</w:t>
            </w:r>
          </w:p>
          <w:p w14:paraId="5F0EBEF9" w14:textId="0EE477C7" w:rsidR="00D257B7" w:rsidRPr="00D57936" w:rsidRDefault="00BB22D4">
            <w:pPr>
              <w:pStyle w:val="InstructionsText"/>
              <w:rPr>
                <w:rStyle w:val="InstructionsTabelleText"/>
                <w:rFonts w:ascii="Times New Roman" w:hAnsi="Times New Roman"/>
                <w:sz w:val="24"/>
              </w:rPr>
            </w:pPr>
            <w:r w:rsidRPr="00D57936">
              <w:rPr>
                <w:rStyle w:val="InstructionsTabelleText"/>
                <w:rFonts w:ascii="Times New Roman" w:hAnsi="Times New Roman"/>
                <w:sz w:val="24"/>
              </w:rPr>
              <w:t xml:space="preserve">KPR </w:t>
            </w:r>
            <w:r w:rsidRPr="00901D39">
              <w:rPr>
                <w:rStyle w:val="InstructionsTabelleText"/>
                <w:rFonts w:ascii="Times New Roman" w:hAnsi="Times New Roman"/>
                <w:sz w:val="24"/>
              </w:rPr>
              <w:t>469</w:t>
            </w:r>
            <w:r w:rsidRPr="00D57936">
              <w:rPr>
                <w:rStyle w:val="InstructionsTabelleText"/>
                <w:rFonts w:ascii="Times New Roman" w:hAnsi="Times New Roman"/>
                <w:sz w:val="24"/>
              </w:rPr>
              <w:t xml:space="preserve">. panta </w:t>
            </w:r>
            <w:r w:rsidRPr="00901D39">
              <w:rPr>
                <w:rStyle w:val="InstructionsTabelleText"/>
                <w:rFonts w:ascii="Times New Roman" w:hAnsi="Times New Roman"/>
                <w:sz w:val="24"/>
              </w:rPr>
              <w:t>1</w:t>
            </w:r>
            <w:r w:rsidRPr="00D57936">
              <w:rPr>
                <w:rStyle w:val="InstructionsTabelleText"/>
                <w:rFonts w:ascii="Times New Roman" w:hAnsi="Times New Roman"/>
                <w:sz w:val="24"/>
              </w:rPr>
              <w:t xml:space="preserve">. punkta b) apakšpunkts un </w:t>
            </w:r>
            <w:r w:rsidRPr="00901D39">
              <w:rPr>
                <w:rStyle w:val="InstructionsTabelleText"/>
                <w:rFonts w:ascii="Times New Roman" w:hAnsi="Times New Roman"/>
                <w:sz w:val="24"/>
              </w:rPr>
              <w:t>472</w:t>
            </w:r>
            <w:r w:rsidRPr="00D57936">
              <w:rPr>
                <w:rStyle w:val="InstructionsTabelleText"/>
                <w:rFonts w:ascii="Times New Roman" w:hAnsi="Times New Roman"/>
                <w:sz w:val="24"/>
              </w:rPr>
              <w:t xml:space="preserve">. panta </w:t>
            </w:r>
            <w:r w:rsidRPr="00901D39">
              <w:rPr>
                <w:rStyle w:val="InstructionsTabelleText"/>
                <w:rFonts w:ascii="Times New Roman" w:hAnsi="Times New Roman"/>
                <w:sz w:val="24"/>
              </w:rPr>
              <w:t>8</w:t>
            </w:r>
            <w:r w:rsidRPr="00D57936">
              <w:rPr>
                <w:rStyle w:val="InstructionsTabelleText"/>
                <w:rFonts w:ascii="Times New Roman" w:hAnsi="Times New Roman"/>
                <w:sz w:val="24"/>
              </w:rPr>
              <w:t>. punkta a) apakšpunkts</w:t>
            </w:r>
          </w:p>
          <w:p w14:paraId="53C148B9" w14:textId="77777777" w:rsidR="00D257B7" w:rsidRPr="00D57936" w:rsidRDefault="00A60195">
            <w:pPr>
              <w:pStyle w:val="InstructionsText"/>
              <w:rPr>
                <w:rStyle w:val="InstructionsTabelleText"/>
                <w:rFonts w:ascii="Times New Roman" w:hAnsi="Times New Roman"/>
                <w:sz w:val="24"/>
              </w:rPr>
            </w:pPr>
            <w:r w:rsidRPr="00D57936">
              <w:rPr>
                <w:rStyle w:val="InstructionsTabelleText"/>
                <w:rFonts w:ascii="Times New Roman" w:hAnsi="Times New Roman"/>
                <w:sz w:val="24"/>
              </w:rPr>
              <w:t xml:space="preserve">Šīs rindas </w:t>
            </w:r>
            <w:r w:rsidRPr="00901D39">
              <w:rPr>
                <w:rStyle w:val="InstructionsTabelleText"/>
                <w:rFonts w:ascii="Times New Roman" w:hAnsi="Times New Roman"/>
                <w:sz w:val="24"/>
              </w:rPr>
              <w:t>060</w:t>
            </w:r>
            <w:r w:rsidRPr="00D57936">
              <w:rPr>
                <w:rStyle w:val="InstructionsTabelleText"/>
                <w:rFonts w:ascii="Times New Roman" w:hAnsi="Times New Roman"/>
                <w:sz w:val="24"/>
              </w:rPr>
              <w:t xml:space="preserve">. slejā uzrādāmā summa ir: Tiešo līdzdalību kopsumma, tai skaitā instrumenti, kurus iestādei varētu būt pienākums iegādāties saskaņā ar līgumsaistību esošām vai iespējamām saistībām. </w:t>
            </w:r>
          </w:p>
        </w:tc>
      </w:tr>
      <w:tr w:rsidR="00D257B7" w:rsidRPr="00D57936" w14:paraId="2CF01656" w14:textId="77777777" w:rsidTr="00672D2A">
        <w:tc>
          <w:tcPr>
            <w:tcW w:w="1012" w:type="dxa"/>
          </w:tcPr>
          <w:p w14:paraId="2B8A6CE7" w14:textId="77777777" w:rsidR="00D257B7" w:rsidRPr="00D57936" w:rsidDel="00E41E4F" w:rsidRDefault="00A60195">
            <w:pPr>
              <w:pStyle w:val="InstructionsText"/>
              <w:rPr>
                <w:rStyle w:val="InstructionsTabelleText"/>
                <w:rFonts w:ascii="Times New Roman" w:hAnsi="Times New Roman"/>
                <w:sz w:val="24"/>
              </w:rPr>
            </w:pPr>
            <w:r w:rsidRPr="00901D39">
              <w:rPr>
                <w:rStyle w:val="InstructionsTabelleText"/>
                <w:rFonts w:ascii="Times New Roman" w:hAnsi="Times New Roman"/>
                <w:sz w:val="24"/>
              </w:rPr>
              <w:t>212</w:t>
            </w:r>
          </w:p>
        </w:tc>
        <w:tc>
          <w:tcPr>
            <w:tcW w:w="7478" w:type="dxa"/>
          </w:tcPr>
          <w:p w14:paraId="7880AF2F" w14:textId="77777777" w:rsidR="00D257B7" w:rsidRPr="00D57936" w:rsidRDefault="008A1A1E">
            <w:pPr>
              <w:pStyle w:val="InstructionsText"/>
              <w:rPr>
                <w:rStyle w:val="InstructionsTabelleberschrift"/>
                <w:rFonts w:ascii="Times New Roman" w:hAnsi="Times New Roman"/>
                <w:sz w:val="24"/>
              </w:rPr>
            </w:pP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3</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2</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6</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D57936">
              <w:rPr>
                <w:rStyle w:val="InstructionsTabelleberschrift"/>
                <w:rFonts w:ascii="Times New Roman" w:hAnsi="Times New Roman"/>
                <w:sz w:val="24"/>
              </w:rPr>
              <w:tab/>
              <w:t>T.sk.: netiešas līdzdalības</w:t>
            </w:r>
          </w:p>
          <w:p w14:paraId="7BCD9309" w14:textId="77777777" w:rsidR="00D257B7" w:rsidRPr="00D57936" w:rsidRDefault="00BB22D4">
            <w:pPr>
              <w:pStyle w:val="InstructionsText"/>
              <w:rPr>
                <w:rStyle w:val="InstructionsTabelleText"/>
                <w:rFonts w:ascii="Times New Roman" w:hAnsi="Times New Roman"/>
                <w:sz w:val="24"/>
              </w:rPr>
            </w:pPr>
            <w:r w:rsidRPr="00D57936">
              <w:rPr>
                <w:rStyle w:val="InstructionsTabelleText"/>
                <w:rFonts w:ascii="Times New Roman" w:hAnsi="Times New Roman"/>
                <w:sz w:val="24"/>
              </w:rPr>
              <w:t xml:space="preserve">KPR </w:t>
            </w:r>
            <w:r w:rsidRPr="00901D39">
              <w:rPr>
                <w:rStyle w:val="InstructionsTabelleText"/>
                <w:rFonts w:ascii="Times New Roman" w:hAnsi="Times New Roman"/>
                <w:sz w:val="24"/>
              </w:rPr>
              <w:t>469</w:t>
            </w:r>
            <w:r w:rsidRPr="00D57936">
              <w:rPr>
                <w:rStyle w:val="InstructionsTabelleText"/>
                <w:rFonts w:ascii="Times New Roman" w:hAnsi="Times New Roman"/>
                <w:sz w:val="24"/>
              </w:rPr>
              <w:t xml:space="preserve">. panta </w:t>
            </w:r>
            <w:r w:rsidRPr="00901D39">
              <w:rPr>
                <w:rStyle w:val="InstructionsTabelleText"/>
                <w:rFonts w:ascii="Times New Roman" w:hAnsi="Times New Roman"/>
                <w:sz w:val="24"/>
              </w:rPr>
              <w:t>1</w:t>
            </w:r>
            <w:r w:rsidRPr="00D57936">
              <w:rPr>
                <w:rStyle w:val="InstructionsTabelleText"/>
                <w:rFonts w:ascii="Times New Roman" w:hAnsi="Times New Roman"/>
                <w:sz w:val="24"/>
              </w:rPr>
              <w:t xml:space="preserve">. punkta b) apakšpunkts un </w:t>
            </w:r>
            <w:r w:rsidRPr="00901D39">
              <w:rPr>
                <w:rStyle w:val="InstructionsTabelleText"/>
                <w:rFonts w:ascii="Times New Roman" w:hAnsi="Times New Roman"/>
                <w:sz w:val="24"/>
              </w:rPr>
              <w:t>472</w:t>
            </w:r>
            <w:r w:rsidRPr="00D57936">
              <w:rPr>
                <w:rStyle w:val="InstructionsTabelleText"/>
                <w:rFonts w:ascii="Times New Roman" w:hAnsi="Times New Roman"/>
                <w:sz w:val="24"/>
              </w:rPr>
              <w:t xml:space="preserve">. panta </w:t>
            </w:r>
            <w:r w:rsidRPr="00901D39">
              <w:rPr>
                <w:rStyle w:val="InstructionsTabelleText"/>
                <w:rFonts w:ascii="Times New Roman" w:hAnsi="Times New Roman"/>
                <w:sz w:val="24"/>
              </w:rPr>
              <w:t>8</w:t>
            </w:r>
            <w:r w:rsidRPr="00D57936">
              <w:rPr>
                <w:rStyle w:val="InstructionsTabelleText"/>
                <w:rFonts w:ascii="Times New Roman" w:hAnsi="Times New Roman"/>
                <w:sz w:val="24"/>
              </w:rPr>
              <w:t>. punkta b) apakšpunkts</w:t>
            </w:r>
          </w:p>
          <w:p w14:paraId="34DA11F8" w14:textId="77777777" w:rsidR="00D257B7" w:rsidRPr="00D57936" w:rsidRDefault="00A60195">
            <w:pPr>
              <w:pStyle w:val="InstructionsText"/>
              <w:rPr>
                <w:rStyle w:val="InstructionsTabelleberschrift"/>
                <w:rFonts w:ascii="Times New Roman" w:hAnsi="Times New Roman"/>
                <w:b w:val="0"/>
                <w:bCs w:val="0"/>
                <w:sz w:val="24"/>
                <w:u w:val="none"/>
              </w:rPr>
            </w:pPr>
            <w:r w:rsidRPr="00D57936">
              <w:rPr>
                <w:rStyle w:val="InstructionsTabelleText"/>
                <w:rFonts w:ascii="Times New Roman" w:hAnsi="Times New Roman"/>
                <w:sz w:val="24"/>
              </w:rPr>
              <w:t xml:space="preserve">Šīs rindas </w:t>
            </w:r>
            <w:r w:rsidRPr="00901D39">
              <w:rPr>
                <w:rStyle w:val="InstructionsTabelleText"/>
                <w:rFonts w:ascii="Times New Roman" w:hAnsi="Times New Roman"/>
                <w:sz w:val="24"/>
              </w:rPr>
              <w:t>060</w:t>
            </w:r>
            <w:r w:rsidRPr="00D57936">
              <w:rPr>
                <w:rStyle w:val="InstructionsTabelleText"/>
                <w:rFonts w:ascii="Times New Roman" w:hAnsi="Times New Roman"/>
                <w:sz w:val="24"/>
              </w:rPr>
              <w:t>. slejā uzrādāmā summa ir: netiešo līdzdalību kopsumma, tai skaitā instrumenti, kurus iestādei varētu būt pienākums iegādāties saskaņā ar līgumsaistību esošām vai iespējamām saistībām.</w:t>
            </w:r>
          </w:p>
        </w:tc>
      </w:tr>
      <w:tr w:rsidR="00D257B7" w:rsidRPr="00D57936" w14:paraId="5081264F" w14:textId="77777777" w:rsidTr="00672D2A">
        <w:tc>
          <w:tcPr>
            <w:tcW w:w="1012" w:type="dxa"/>
          </w:tcPr>
          <w:p w14:paraId="1195A069" w14:textId="77777777" w:rsidR="00D257B7" w:rsidRPr="00D57936" w:rsidDel="00E41E4F" w:rsidRDefault="00A60195">
            <w:pPr>
              <w:pStyle w:val="InstructionsText"/>
              <w:rPr>
                <w:rStyle w:val="InstructionsTabelleText"/>
                <w:rFonts w:ascii="Times New Roman" w:hAnsi="Times New Roman"/>
                <w:sz w:val="24"/>
              </w:rPr>
            </w:pPr>
            <w:r w:rsidRPr="00901D39">
              <w:rPr>
                <w:rStyle w:val="InstructionsTabelleText"/>
                <w:rFonts w:ascii="Times New Roman" w:hAnsi="Times New Roman"/>
                <w:sz w:val="24"/>
              </w:rPr>
              <w:t>220</w:t>
            </w:r>
          </w:p>
        </w:tc>
        <w:tc>
          <w:tcPr>
            <w:tcW w:w="7478" w:type="dxa"/>
          </w:tcPr>
          <w:p w14:paraId="34379458" w14:textId="77777777" w:rsidR="00D257B7" w:rsidRPr="00D57936" w:rsidRDefault="00201704">
            <w:pPr>
              <w:pStyle w:val="InstructionsText"/>
              <w:rPr>
                <w:rStyle w:val="InstructionsTabelleberschrift"/>
                <w:rFonts w:ascii="Times New Roman" w:hAnsi="Times New Roman"/>
                <w:sz w:val="24"/>
              </w:rPr>
            </w:pP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3</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2</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6</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2</w:t>
            </w:r>
            <w:r w:rsidRPr="00D57936">
              <w:rPr>
                <w:rStyle w:val="InstructionsTabelleberschrift"/>
                <w:rFonts w:ascii="Times New Roman" w:hAnsi="Times New Roman"/>
                <w:sz w:val="24"/>
              </w:rPr>
              <w:t>.</w:t>
            </w:r>
            <w:r w:rsidRPr="00D57936">
              <w:rPr>
                <w:rStyle w:val="InstructionsTabelleberschrift"/>
                <w:rFonts w:ascii="Times New Roman" w:hAnsi="Times New Roman"/>
                <w:sz w:val="24"/>
              </w:rPr>
              <w:tab/>
              <w:t>Pašu pirmā līmeņa papildu kapitāla instrumenti</w:t>
            </w:r>
          </w:p>
          <w:p w14:paraId="5342B049" w14:textId="419705C9" w:rsidR="00D257B7" w:rsidRPr="00D57936" w:rsidRDefault="00BB22D4">
            <w:pPr>
              <w:pStyle w:val="InstructionsText"/>
              <w:rPr>
                <w:rStyle w:val="InstructionsTabelleText"/>
                <w:rFonts w:ascii="Times New Roman" w:hAnsi="Times New Roman"/>
                <w:sz w:val="24"/>
              </w:rPr>
            </w:pPr>
            <w:r w:rsidRPr="00D57936">
              <w:rPr>
                <w:rStyle w:val="InstructionsTabelleText"/>
                <w:rFonts w:ascii="Times New Roman" w:hAnsi="Times New Roman"/>
                <w:sz w:val="24"/>
              </w:rPr>
              <w:t xml:space="preserve">KPR </w:t>
            </w:r>
            <w:r w:rsidRPr="00901D39">
              <w:rPr>
                <w:rStyle w:val="InstructionsTabelleText"/>
                <w:rFonts w:ascii="Times New Roman" w:hAnsi="Times New Roman"/>
                <w:sz w:val="24"/>
              </w:rPr>
              <w:t>56</w:t>
            </w:r>
            <w:r w:rsidRPr="00D57936">
              <w:rPr>
                <w:rStyle w:val="InstructionsTabelleText"/>
                <w:rFonts w:ascii="Times New Roman" w:hAnsi="Times New Roman"/>
                <w:sz w:val="24"/>
              </w:rPr>
              <w:t xml:space="preserve">. panta a) punkts, </w:t>
            </w:r>
            <w:r w:rsidRPr="00901D39">
              <w:rPr>
                <w:rStyle w:val="InstructionsTabelleText"/>
                <w:rFonts w:ascii="Times New Roman" w:hAnsi="Times New Roman"/>
                <w:sz w:val="24"/>
              </w:rPr>
              <w:t>474</w:t>
            </w:r>
            <w:r w:rsidRPr="00D57936">
              <w:rPr>
                <w:rStyle w:val="InstructionsTabelleText"/>
                <w:rFonts w:ascii="Times New Roman" w:hAnsi="Times New Roman"/>
                <w:sz w:val="24"/>
              </w:rPr>
              <w:t xml:space="preserve">. pants un </w:t>
            </w:r>
            <w:r w:rsidRPr="00901D39">
              <w:rPr>
                <w:rStyle w:val="InstructionsTabelleText"/>
                <w:rFonts w:ascii="Times New Roman" w:hAnsi="Times New Roman"/>
                <w:sz w:val="24"/>
              </w:rPr>
              <w:t>475</w:t>
            </w:r>
            <w:r w:rsidRPr="00D57936">
              <w:rPr>
                <w:rStyle w:val="InstructionsTabelleText"/>
                <w:rFonts w:ascii="Times New Roman" w:hAnsi="Times New Roman"/>
                <w:sz w:val="24"/>
              </w:rPr>
              <w:t xml:space="preserve">. panta </w:t>
            </w:r>
            <w:r w:rsidRPr="00901D39">
              <w:rPr>
                <w:rStyle w:val="InstructionsTabelleText"/>
                <w:rFonts w:ascii="Times New Roman" w:hAnsi="Times New Roman"/>
                <w:sz w:val="24"/>
              </w:rPr>
              <w:t>2</w:t>
            </w:r>
            <w:r w:rsidRPr="00D57936">
              <w:rPr>
                <w:rStyle w:val="InstructionsTabelleText"/>
                <w:rFonts w:ascii="Times New Roman" w:hAnsi="Times New Roman"/>
                <w:sz w:val="24"/>
              </w:rPr>
              <w:t xml:space="preserve">. punkts, </w:t>
            </w:r>
            <w:r w:rsidRPr="00901D39">
              <w:rPr>
                <w:rStyle w:val="InstructionsTabelleText"/>
                <w:rFonts w:ascii="Times New Roman" w:hAnsi="Times New Roman"/>
                <w:sz w:val="24"/>
              </w:rPr>
              <w:t>478</w:t>
            </w:r>
            <w:r w:rsidRPr="00D57936">
              <w:rPr>
                <w:rStyle w:val="InstructionsTabelleText"/>
                <w:rFonts w:ascii="Times New Roman" w:hAnsi="Times New Roman"/>
                <w:sz w:val="24"/>
              </w:rPr>
              <w:t>. pants</w:t>
            </w:r>
          </w:p>
          <w:p w14:paraId="4071C2D3" w14:textId="59C5D732" w:rsidR="00D257B7" w:rsidRPr="00D57936" w:rsidRDefault="00A60195">
            <w:pPr>
              <w:pStyle w:val="InstructionsText"/>
              <w:rPr>
                <w:rStyle w:val="InstructionsTabelleText"/>
                <w:rFonts w:ascii="Times New Roman" w:hAnsi="Times New Roman"/>
                <w:sz w:val="24"/>
              </w:rPr>
            </w:pPr>
            <w:r w:rsidRPr="00D57936">
              <w:rPr>
                <w:rStyle w:val="InstructionsTabelleText"/>
                <w:rFonts w:ascii="Times New Roman" w:hAnsi="Times New Roman"/>
                <w:sz w:val="24"/>
              </w:rPr>
              <w:t xml:space="preserve">Nosakot iepriekš minēto līdzdalību atskaitāmo summu, iestādes ņem vērā KPR </w:t>
            </w:r>
            <w:r w:rsidRPr="00901D39">
              <w:rPr>
                <w:rStyle w:val="InstructionsTabelleText"/>
                <w:rFonts w:ascii="Times New Roman" w:hAnsi="Times New Roman"/>
                <w:sz w:val="24"/>
              </w:rPr>
              <w:t>57</w:t>
            </w:r>
            <w:r w:rsidRPr="00D57936">
              <w:rPr>
                <w:rStyle w:val="InstructionsTabelleText"/>
                <w:rFonts w:ascii="Times New Roman" w:hAnsi="Times New Roman"/>
                <w:sz w:val="24"/>
              </w:rPr>
              <w:t>. panta noteikumus.</w:t>
            </w:r>
          </w:p>
          <w:p w14:paraId="674BFE7A" w14:textId="1821D0FE" w:rsidR="00D257B7" w:rsidRPr="00D57936" w:rsidRDefault="00A60195">
            <w:pPr>
              <w:pStyle w:val="InstructionsText"/>
              <w:rPr>
                <w:rStyle w:val="InstructionsTabelleText"/>
                <w:rFonts w:ascii="Times New Roman" w:hAnsi="Times New Roman"/>
                <w:sz w:val="24"/>
              </w:rPr>
            </w:pPr>
            <w:r w:rsidRPr="00D57936">
              <w:rPr>
                <w:rStyle w:val="InstructionsTabelleText"/>
                <w:rFonts w:ascii="Times New Roman" w:hAnsi="Times New Roman"/>
                <w:sz w:val="24"/>
              </w:rPr>
              <w:t xml:space="preserve">Ņemot vērā to, ka “atlikušajai summai” piemēro atšķirīgu procedūru atkarībā no instrumenta būtības (KPR </w:t>
            </w:r>
            <w:r w:rsidRPr="00901D39">
              <w:rPr>
                <w:rStyle w:val="InstructionsTabelleText"/>
                <w:rFonts w:ascii="Times New Roman" w:hAnsi="Times New Roman"/>
                <w:sz w:val="24"/>
              </w:rPr>
              <w:t>475</w:t>
            </w:r>
            <w:r w:rsidRPr="00D57936">
              <w:rPr>
                <w:rStyle w:val="InstructionsTabelleText"/>
                <w:rFonts w:ascii="Times New Roman" w:hAnsi="Times New Roman"/>
                <w:sz w:val="24"/>
              </w:rPr>
              <w:t xml:space="preserve">. panta </w:t>
            </w:r>
            <w:r w:rsidRPr="00901D39">
              <w:rPr>
                <w:rStyle w:val="InstructionsTabelleText"/>
                <w:rFonts w:ascii="Times New Roman" w:hAnsi="Times New Roman"/>
                <w:sz w:val="24"/>
              </w:rPr>
              <w:t>2</w:t>
            </w:r>
            <w:r w:rsidRPr="00D57936">
              <w:rPr>
                <w:rStyle w:val="InstructionsTabelleText"/>
                <w:rFonts w:ascii="Times New Roman" w:hAnsi="Times New Roman"/>
                <w:sz w:val="24"/>
              </w:rPr>
              <w:t>. punkts), iestādes iepriekš minētās līdzdalības sadala “tiešās” un “netiešās” līdzdalībās pašu pirmā līmeņa papildu kapitālā.</w:t>
            </w:r>
          </w:p>
          <w:p w14:paraId="696E88C0" w14:textId="21F37D2C" w:rsidR="00D257B7" w:rsidRPr="00D57936" w:rsidRDefault="00A60195">
            <w:pPr>
              <w:pStyle w:val="InstructionsText"/>
              <w:rPr>
                <w:rStyle w:val="InstructionsTabelleText"/>
                <w:rFonts w:ascii="Times New Roman" w:hAnsi="Times New Roman"/>
                <w:sz w:val="24"/>
              </w:rPr>
            </w:pPr>
            <w:r w:rsidRPr="00D57936">
              <w:rPr>
                <w:rStyle w:val="InstructionsTabelleText"/>
                <w:rFonts w:ascii="Times New Roman" w:hAnsi="Times New Roman"/>
                <w:sz w:val="24"/>
              </w:rPr>
              <w:t xml:space="preserve">Šīs rindas </w:t>
            </w:r>
            <w:r w:rsidRPr="00901D39">
              <w:rPr>
                <w:rStyle w:val="InstructionsTabelleText"/>
                <w:rFonts w:ascii="Times New Roman" w:hAnsi="Times New Roman"/>
                <w:sz w:val="24"/>
              </w:rPr>
              <w:t>060</w:t>
            </w:r>
            <w:r w:rsidRPr="00D57936">
              <w:rPr>
                <w:rStyle w:val="InstructionsTabelleText"/>
                <w:rFonts w:ascii="Times New Roman" w:hAnsi="Times New Roman"/>
                <w:sz w:val="24"/>
              </w:rPr>
              <w:t xml:space="preserve">. slejā uzrādāmā summa ir: sākotnējais atskaitījums saskaņā ar KPR </w:t>
            </w:r>
            <w:r w:rsidRPr="00901D39">
              <w:rPr>
                <w:rStyle w:val="InstructionsTabelleText"/>
                <w:rFonts w:ascii="Times New Roman" w:hAnsi="Times New Roman"/>
                <w:sz w:val="24"/>
              </w:rPr>
              <w:t>56</w:t>
            </w:r>
            <w:r w:rsidRPr="00D57936">
              <w:rPr>
                <w:rStyle w:val="InstructionsTabelleText"/>
                <w:rFonts w:ascii="Times New Roman" w:hAnsi="Times New Roman"/>
                <w:sz w:val="24"/>
              </w:rPr>
              <w:t>. panta a) punktu.</w:t>
            </w:r>
          </w:p>
        </w:tc>
      </w:tr>
      <w:tr w:rsidR="00D257B7" w:rsidRPr="00D57936" w14:paraId="47B22F43" w14:textId="77777777" w:rsidTr="00672D2A">
        <w:tc>
          <w:tcPr>
            <w:tcW w:w="1012" w:type="dxa"/>
          </w:tcPr>
          <w:p w14:paraId="05A78882" w14:textId="77777777" w:rsidR="00D257B7" w:rsidRPr="00D57936" w:rsidDel="00E41E4F" w:rsidRDefault="00A60195">
            <w:pPr>
              <w:pStyle w:val="InstructionsText"/>
              <w:rPr>
                <w:rStyle w:val="InstructionsTabelleText"/>
                <w:rFonts w:ascii="Times New Roman" w:hAnsi="Times New Roman"/>
                <w:sz w:val="24"/>
              </w:rPr>
            </w:pPr>
            <w:r w:rsidRPr="00901D39">
              <w:rPr>
                <w:rStyle w:val="InstructionsTabelleText"/>
                <w:rFonts w:ascii="Times New Roman" w:hAnsi="Times New Roman"/>
                <w:sz w:val="24"/>
              </w:rPr>
              <w:t>221</w:t>
            </w:r>
          </w:p>
        </w:tc>
        <w:tc>
          <w:tcPr>
            <w:tcW w:w="7478" w:type="dxa"/>
          </w:tcPr>
          <w:p w14:paraId="072C949C" w14:textId="77777777" w:rsidR="00D257B7" w:rsidRPr="00D57936" w:rsidRDefault="008A1A1E">
            <w:pPr>
              <w:pStyle w:val="InstructionsText"/>
              <w:rPr>
                <w:rStyle w:val="InstructionsTabelleberschrift"/>
                <w:rFonts w:ascii="Times New Roman" w:hAnsi="Times New Roman"/>
                <w:sz w:val="24"/>
              </w:rPr>
            </w:pP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3</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2</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6</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2</w:t>
            </w:r>
            <w:r w:rsidRPr="00D57936">
              <w:rPr>
                <w:rStyle w:val="InstructionsTabelleberschrift"/>
                <w:rFonts w:ascii="Times New Roman" w:hAnsi="Times New Roman"/>
                <w:sz w:val="24"/>
              </w:rPr>
              <w:t>.**</w:t>
            </w:r>
            <w:r w:rsidRPr="00D57936">
              <w:rPr>
                <w:rStyle w:val="InstructionsTabelleberschrift"/>
                <w:rFonts w:ascii="Times New Roman" w:hAnsi="Times New Roman"/>
                <w:sz w:val="24"/>
              </w:rPr>
              <w:tab/>
              <w:t>T.sk.: tiešas līdzdalības</w:t>
            </w:r>
          </w:p>
          <w:p w14:paraId="544DCCAF" w14:textId="6F0CECE8" w:rsidR="00D257B7" w:rsidRPr="00D57936" w:rsidRDefault="00A60195">
            <w:pPr>
              <w:pStyle w:val="InstructionsText"/>
              <w:rPr>
                <w:rStyle w:val="InstructionsTabelleberschrift"/>
                <w:rFonts w:ascii="Times New Roman" w:hAnsi="Times New Roman"/>
                <w:b w:val="0"/>
                <w:bCs w:val="0"/>
                <w:sz w:val="24"/>
                <w:u w:val="none"/>
              </w:rPr>
            </w:pPr>
            <w:r w:rsidRPr="00D57936">
              <w:rPr>
                <w:rStyle w:val="InstructionsTabelleText"/>
                <w:rFonts w:ascii="Times New Roman" w:hAnsi="Times New Roman"/>
                <w:sz w:val="24"/>
              </w:rPr>
              <w:lastRenderedPageBreak/>
              <w:t xml:space="preserve">Šīs rindas </w:t>
            </w:r>
            <w:r w:rsidRPr="00901D39">
              <w:rPr>
                <w:rStyle w:val="InstructionsTabelleText"/>
                <w:rFonts w:ascii="Times New Roman" w:hAnsi="Times New Roman"/>
                <w:sz w:val="24"/>
              </w:rPr>
              <w:t>060</w:t>
            </w:r>
            <w:r w:rsidRPr="00D57936">
              <w:rPr>
                <w:rStyle w:val="InstructionsTabelleText"/>
                <w:rFonts w:ascii="Times New Roman" w:hAnsi="Times New Roman"/>
                <w:sz w:val="24"/>
              </w:rPr>
              <w:t xml:space="preserve">. slejā uzrādāmā summa ir: tiešo līdzdalību kopsumma, tai skaitā instrumenti, kurus iestādei varētu būt pienākums iegādāties saskaņā ar līgumsaistību esošām vai iespējamām saistībām (KPR </w:t>
            </w:r>
            <w:r w:rsidRPr="00901D39">
              <w:rPr>
                <w:rStyle w:val="InstructionsTabelleText"/>
                <w:rFonts w:ascii="Times New Roman" w:hAnsi="Times New Roman"/>
                <w:sz w:val="24"/>
              </w:rPr>
              <w:t>474</w:t>
            </w:r>
            <w:r w:rsidRPr="00D57936">
              <w:rPr>
                <w:rStyle w:val="InstructionsTabelleText"/>
                <w:rFonts w:ascii="Times New Roman" w:hAnsi="Times New Roman"/>
                <w:sz w:val="24"/>
              </w:rPr>
              <w:t xml:space="preserve">. panta b) punkts un </w:t>
            </w:r>
            <w:r w:rsidRPr="00901D39">
              <w:rPr>
                <w:rStyle w:val="InstructionsTabelleText"/>
                <w:rFonts w:ascii="Times New Roman" w:hAnsi="Times New Roman"/>
                <w:sz w:val="24"/>
              </w:rPr>
              <w:t>475</w:t>
            </w:r>
            <w:r w:rsidRPr="00D57936">
              <w:rPr>
                <w:rStyle w:val="InstructionsTabelleText"/>
                <w:rFonts w:ascii="Times New Roman" w:hAnsi="Times New Roman"/>
                <w:sz w:val="24"/>
              </w:rPr>
              <w:t xml:space="preserve">. panta </w:t>
            </w:r>
            <w:r w:rsidRPr="00901D39">
              <w:rPr>
                <w:rStyle w:val="InstructionsTabelleText"/>
                <w:rFonts w:ascii="Times New Roman" w:hAnsi="Times New Roman"/>
                <w:sz w:val="24"/>
              </w:rPr>
              <w:t>2</w:t>
            </w:r>
            <w:r w:rsidRPr="00D57936">
              <w:rPr>
                <w:rStyle w:val="InstructionsTabelleText"/>
                <w:rFonts w:ascii="Times New Roman" w:hAnsi="Times New Roman"/>
                <w:sz w:val="24"/>
              </w:rPr>
              <w:t>. punkta a) apakšpunkts).</w:t>
            </w:r>
          </w:p>
        </w:tc>
      </w:tr>
      <w:tr w:rsidR="00D257B7" w:rsidRPr="00D57936" w14:paraId="5EDEFB7F" w14:textId="77777777" w:rsidTr="00672D2A">
        <w:tc>
          <w:tcPr>
            <w:tcW w:w="1012" w:type="dxa"/>
          </w:tcPr>
          <w:p w14:paraId="19CC0771" w14:textId="77777777" w:rsidR="00D257B7" w:rsidRPr="00D57936" w:rsidDel="00E41E4F" w:rsidRDefault="00A60195">
            <w:pPr>
              <w:pStyle w:val="InstructionsText"/>
              <w:rPr>
                <w:rStyle w:val="InstructionsTabelleText"/>
                <w:rFonts w:ascii="Times New Roman" w:hAnsi="Times New Roman"/>
                <w:sz w:val="24"/>
              </w:rPr>
            </w:pPr>
            <w:r w:rsidRPr="00901D39">
              <w:rPr>
                <w:rStyle w:val="InstructionsTabelleText"/>
                <w:rFonts w:ascii="Times New Roman" w:hAnsi="Times New Roman"/>
                <w:sz w:val="24"/>
              </w:rPr>
              <w:lastRenderedPageBreak/>
              <w:t>222</w:t>
            </w:r>
          </w:p>
        </w:tc>
        <w:tc>
          <w:tcPr>
            <w:tcW w:w="7478" w:type="dxa"/>
          </w:tcPr>
          <w:p w14:paraId="43463552" w14:textId="77777777" w:rsidR="00D257B7" w:rsidRPr="00D57936" w:rsidRDefault="008A1A1E">
            <w:pPr>
              <w:pStyle w:val="InstructionsText"/>
              <w:rPr>
                <w:rStyle w:val="InstructionsTabelleberschrift"/>
                <w:rFonts w:ascii="Times New Roman" w:hAnsi="Times New Roman"/>
                <w:sz w:val="24"/>
              </w:rPr>
            </w:pP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3</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2</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6</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2</w:t>
            </w:r>
            <w:r w:rsidRPr="00D57936">
              <w:rPr>
                <w:rStyle w:val="InstructionsTabelleberschrift"/>
                <w:rFonts w:ascii="Times New Roman" w:hAnsi="Times New Roman"/>
                <w:sz w:val="24"/>
              </w:rPr>
              <w:t>.*</w:t>
            </w:r>
            <w:r w:rsidRPr="00D57936">
              <w:rPr>
                <w:rStyle w:val="InstructionsTabelleberschrift"/>
                <w:rFonts w:ascii="Times New Roman" w:hAnsi="Times New Roman"/>
                <w:sz w:val="24"/>
              </w:rPr>
              <w:tab/>
              <w:t>T.sk.: netiešas līdzdalības</w:t>
            </w:r>
          </w:p>
          <w:p w14:paraId="77785843" w14:textId="24BAA4CC" w:rsidR="00D257B7" w:rsidRPr="00D57936" w:rsidRDefault="00A60195">
            <w:pPr>
              <w:pStyle w:val="InstructionsText"/>
              <w:rPr>
                <w:rStyle w:val="InstructionsTabelleberschrift"/>
                <w:rFonts w:ascii="Times New Roman" w:hAnsi="Times New Roman"/>
                <w:b w:val="0"/>
                <w:bCs w:val="0"/>
                <w:sz w:val="24"/>
                <w:u w:val="none"/>
              </w:rPr>
            </w:pPr>
            <w:r w:rsidRPr="00D57936">
              <w:rPr>
                <w:rStyle w:val="InstructionsTabelleText"/>
                <w:rFonts w:ascii="Times New Roman" w:hAnsi="Times New Roman"/>
                <w:sz w:val="24"/>
              </w:rPr>
              <w:t xml:space="preserve">Šīs rindas </w:t>
            </w:r>
            <w:r w:rsidRPr="00901D39">
              <w:rPr>
                <w:rStyle w:val="InstructionsTabelleText"/>
                <w:rFonts w:ascii="Times New Roman" w:hAnsi="Times New Roman"/>
                <w:sz w:val="24"/>
              </w:rPr>
              <w:t>060</w:t>
            </w:r>
            <w:r w:rsidRPr="00D57936">
              <w:rPr>
                <w:rStyle w:val="InstructionsTabelleText"/>
                <w:rFonts w:ascii="Times New Roman" w:hAnsi="Times New Roman"/>
                <w:sz w:val="24"/>
              </w:rPr>
              <w:t xml:space="preserve">. slejā uzrādāmā summa ir: netiešo līdzdalību kopsumma, tai skaitā instrumenti, kurus iestādei varētu būt pienākums iegādāties saskaņā ar līgumsaistību esošām vai iespējamām saistībām (KPR </w:t>
            </w:r>
            <w:r w:rsidRPr="00901D39">
              <w:rPr>
                <w:rStyle w:val="InstructionsTabelleText"/>
                <w:rFonts w:ascii="Times New Roman" w:hAnsi="Times New Roman"/>
                <w:sz w:val="24"/>
              </w:rPr>
              <w:t>474</w:t>
            </w:r>
            <w:r w:rsidRPr="00D57936">
              <w:rPr>
                <w:rStyle w:val="InstructionsTabelleText"/>
                <w:rFonts w:ascii="Times New Roman" w:hAnsi="Times New Roman"/>
                <w:sz w:val="24"/>
              </w:rPr>
              <w:t xml:space="preserve">. panta b) punkts un </w:t>
            </w:r>
            <w:r w:rsidRPr="00901D39">
              <w:rPr>
                <w:rStyle w:val="InstructionsTabelleText"/>
                <w:rFonts w:ascii="Times New Roman" w:hAnsi="Times New Roman"/>
                <w:sz w:val="24"/>
              </w:rPr>
              <w:t>475</w:t>
            </w:r>
            <w:r w:rsidRPr="00D57936">
              <w:rPr>
                <w:rStyle w:val="InstructionsTabelleText"/>
                <w:rFonts w:ascii="Times New Roman" w:hAnsi="Times New Roman"/>
                <w:sz w:val="24"/>
              </w:rPr>
              <w:t xml:space="preserve">. panta </w:t>
            </w:r>
            <w:r w:rsidRPr="00901D39">
              <w:rPr>
                <w:rStyle w:val="InstructionsTabelleText"/>
                <w:rFonts w:ascii="Times New Roman" w:hAnsi="Times New Roman"/>
                <w:sz w:val="24"/>
              </w:rPr>
              <w:t>2</w:t>
            </w:r>
            <w:r w:rsidRPr="00D57936">
              <w:rPr>
                <w:rStyle w:val="InstructionsTabelleText"/>
                <w:rFonts w:ascii="Times New Roman" w:hAnsi="Times New Roman"/>
                <w:sz w:val="24"/>
              </w:rPr>
              <w:t>. punkta b) apakšpunkts).</w:t>
            </w:r>
          </w:p>
        </w:tc>
      </w:tr>
      <w:tr w:rsidR="00D257B7" w:rsidRPr="00D57936" w14:paraId="67D794BA" w14:textId="77777777" w:rsidTr="00672D2A">
        <w:tc>
          <w:tcPr>
            <w:tcW w:w="1012" w:type="dxa"/>
          </w:tcPr>
          <w:p w14:paraId="2B632C67" w14:textId="77777777" w:rsidR="00D257B7" w:rsidRPr="00D57936" w:rsidDel="00E41E4F" w:rsidRDefault="00A60195">
            <w:pPr>
              <w:pStyle w:val="InstructionsText"/>
              <w:rPr>
                <w:rStyle w:val="InstructionsTabelleText"/>
                <w:rFonts w:ascii="Times New Roman" w:hAnsi="Times New Roman"/>
                <w:sz w:val="24"/>
              </w:rPr>
            </w:pPr>
            <w:r w:rsidRPr="00901D39">
              <w:rPr>
                <w:rStyle w:val="InstructionsTabelleText"/>
                <w:rFonts w:ascii="Times New Roman" w:hAnsi="Times New Roman"/>
                <w:sz w:val="24"/>
              </w:rPr>
              <w:t>230</w:t>
            </w:r>
          </w:p>
        </w:tc>
        <w:tc>
          <w:tcPr>
            <w:tcW w:w="7478" w:type="dxa"/>
          </w:tcPr>
          <w:p w14:paraId="16AB2929" w14:textId="77777777" w:rsidR="00D257B7" w:rsidRPr="00D57936" w:rsidRDefault="00201704">
            <w:pPr>
              <w:pStyle w:val="InstructionsText"/>
              <w:rPr>
                <w:rStyle w:val="InstructionsTabelleberschrift"/>
                <w:rFonts w:ascii="Times New Roman" w:hAnsi="Times New Roman"/>
                <w:sz w:val="24"/>
              </w:rPr>
            </w:pP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3</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2</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6</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3</w:t>
            </w:r>
            <w:r w:rsidRPr="00D57936">
              <w:rPr>
                <w:rStyle w:val="InstructionsTabelleberschrift"/>
                <w:rFonts w:ascii="Times New Roman" w:hAnsi="Times New Roman"/>
                <w:sz w:val="24"/>
              </w:rPr>
              <w:t>.</w:t>
            </w:r>
            <w:r w:rsidRPr="00D57936">
              <w:rPr>
                <w:rStyle w:val="InstructionsTabelleberschrift"/>
                <w:rFonts w:ascii="Times New Roman" w:hAnsi="Times New Roman"/>
                <w:sz w:val="24"/>
              </w:rPr>
              <w:tab/>
              <w:t>Pašu otrā līmeņa kapitāla instrumenti</w:t>
            </w:r>
          </w:p>
          <w:p w14:paraId="3F56D725" w14:textId="66C7CF43" w:rsidR="00D257B7" w:rsidRPr="00D57936" w:rsidRDefault="00BB22D4">
            <w:pPr>
              <w:pStyle w:val="InstructionsText"/>
              <w:rPr>
                <w:rStyle w:val="InstructionsTabelleText"/>
                <w:rFonts w:ascii="Times New Roman" w:hAnsi="Times New Roman"/>
                <w:sz w:val="24"/>
              </w:rPr>
            </w:pPr>
            <w:r w:rsidRPr="00D57936">
              <w:rPr>
                <w:rStyle w:val="InstructionsTabelleText"/>
                <w:rFonts w:ascii="Times New Roman" w:hAnsi="Times New Roman"/>
                <w:sz w:val="24"/>
              </w:rPr>
              <w:t xml:space="preserve">KPR </w:t>
            </w:r>
            <w:r w:rsidRPr="00901D39">
              <w:rPr>
                <w:rStyle w:val="InstructionsTabelleText"/>
                <w:rFonts w:ascii="Times New Roman" w:hAnsi="Times New Roman"/>
                <w:sz w:val="24"/>
              </w:rPr>
              <w:t>66</w:t>
            </w:r>
            <w:r w:rsidRPr="00D57936">
              <w:rPr>
                <w:rStyle w:val="InstructionsTabelleText"/>
                <w:rFonts w:ascii="Times New Roman" w:hAnsi="Times New Roman"/>
                <w:sz w:val="24"/>
              </w:rPr>
              <w:t xml:space="preserve">. panta a) punkts, </w:t>
            </w:r>
            <w:r w:rsidRPr="00901D39">
              <w:rPr>
                <w:rStyle w:val="InstructionsTabelleText"/>
                <w:rFonts w:ascii="Times New Roman" w:hAnsi="Times New Roman"/>
                <w:sz w:val="24"/>
              </w:rPr>
              <w:t>476</w:t>
            </w:r>
            <w:r w:rsidRPr="00D57936">
              <w:rPr>
                <w:rStyle w:val="InstructionsTabelleText"/>
                <w:rFonts w:ascii="Times New Roman" w:hAnsi="Times New Roman"/>
                <w:sz w:val="24"/>
              </w:rPr>
              <w:t xml:space="preserve">. pants un </w:t>
            </w:r>
            <w:r w:rsidRPr="00901D39">
              <w:rPr>
                <w:rStyle w:val="InstructionsTabelleText"/>
                <w:rFonts w:ascii="Times New Roman" w:hAnsi="Times New Roman"/>
                <w:sz w:val="24"/>
              </w:rPr>
              <w:t>477</w:t>
            </w:r>
            <w:r w:rsidRPr="00D57936">
              <w:rPr>
                <w:rStyle w:val="InstructionsTabelleText"/>
                <w:rFonts w:ascii="Times New Roman" w:hAnsi="Times New Roman"/>
                <w:sz w:val="24"/>
              </w:rPr>
              <w:t xml:space="preserve">. panta </w:t>
            </w:r>
            <w:r w:rsidRPr="00901D39">
              <w:rPr>
                <w:rStyle w:val="InstructionsTabelleText"/>
                <w:rFonts w:ascii="Times New Roman" w:hAnsi="Times New Roman"/>
                <w:sz w:val="24"/>
              </w:rPr>
              <w:t>2</w:t>
            </w:r>
            <w:r w:rsidRPr="00D57936">
              <w:rPr>
                <w:rStyle w:val="InstructionsTabelleText"/>
                <w:rFonts w:ascii="Times New Roman" w:hAnsi="Times New Roman"/>
                <w:sz w:val="24"/>
              </w:rPr>
              <w:t xml:space="preserve">. punkts, </w:t>
            </w:r>
            <w:r w:rsidRPr="00901D39">
              <w:rPr>
                <w:rStyle w:val="InstructionsTabelleText"/>
                <w:rFonts w:ascii="Times New Roman" w:hAnsi="Times New Roman"/>
                <w:sz w:val="24"/>
              </w:rPr>
              <w:t>478</w:t>
            </w:r>
            <w:r w:rsidRPr="00D57936">
              <w:rPr>
                <w:rStyle w:val="InstructionsTabelleText"/>
                <w:rFonts w:ascii="Times New Roman" w:hAnsi="Times New Roman"/>
                <w:sz w:val="24"/>
              </w:rPr>
              <w:t>. pants</w:t>
            </w:r>
          </w:p>
          <w:p w14:paraId="01888AB3" w14:textId="1A67293D" w:rsidR="00D257B7" w:rsidRPr="00D57936" w:rsidRDefault="00A60195">
            <w:pPr>
              <w:pStyle w:val="InstructionsText"/>
              <w:rPr>
                <w:rStyle w:val="InstructionsTabelleText"/>
                <w:rFonts w:ascii="Times New Roman" w:hAnsi="Times New Roman"/>
                <w:sz w:val="24"/>
              </w:rPr>
            </w:pPr>
            <w:r w:rsidRPr="00D57936">
              <w:rPr>
                <w:rStyle w:val="InstructionsTabelleText"/>
                <w:rFonts w:ascii="Times New Roman" w:hAnsi="Times New Roman"/>
                <w:sz w:val="24"/>
              </w:rPr>
              <w:t xml:space="preserve">Nosakot līdzdalību atskaitāmo summu, iestādes ņem vērā KPR </w:t>
            </w:r>
            <w:r w:rsidRPr="00901D39">
              <w:rPr>
                <w:rStyle w:val="InstructionsTabelleText"/>
                <w:rFonts w:ascii="Times New Roman" w:hAnsi="Times New Roman"/>
                <w:sz w:val="24"/>
              </w:rPr>
              <w:t>67</w:t>
            </w:r>
            <w:r w:rsidRPr="00D57936">
              <w:rPr>
                <w:rStyle w:val="InstructionsTabelleText"/>
                <w:rFonts w:ascii="Times New Roman" w:hAnsi="Times New Roman"/>
                <w:sz w:val="24"/>
              </w:rPr>
              <w:t>. panta noteikumus.</w:t>
            </w:r>
          </w:p>
          <w:p w14:paraId="6E3DA9D9" w14:textId="02A5D238" w:rsidR="00D257B7" w:rsidRPr="00D57936" w:rsidRDefault="00A60195">
            <w:pPr>
              <w:pStyle w:val="InstructionsText"/>
              <w:rPr>
                <w:rStyle w:val="InstructionsTabelleText"/>
                <w:rFonts w:ascii="Times New Roman" w:hAnsi="Times New Roman"/>
                <w:sz w:val="24"/>
              </w:rPr>
            </w:pPr>
            <w:r w:rsidRPr="00D57936">
              <w:rPr>
                <w:rStyle w:val="InstructionsTabelleText"/>
                <w:rFonts w:ascii="Times New Roman" w:hAnsi="Times New Roman"/>
                <w:sz w:val="24"/>
              </w:rPr>
              <w:t xml:space="preserve">Ņemot vērā to, ka “atlikušajai summai” piemēro atšķirīgu procedūru atkarībā no instrumenta būtības (KPR </w:t>
            </w:r>
            <w:r w:rsidRPr="00901D39">
              <w:rPr>
                <w:rStyle w:val="InstructionsTabelleText"/>
                <w:rFonts w:ascii="Times New Roman" w:hAnsi="Times New Roman"/>
                <w:sz w:val="24"/>
              </w:rPr>
              <w:t>477</w:t>
            </w:r>
            <w:r w:rsidRPr="00D57936">
              <w:rPr>
                <w:rStyle w:val="InstructionsTabelleText"/>
                <w:rFonts w:ascii="Times New Roman" w:hAnsi="Times New Roman"/>
                <w:sz w:val="24"/>
              </w:rPr>
              <w:t xml:space="preserve">. panta </w:t>
            </w:r>
            <w:r w:rsidRPr="00901D39">
              <w:rPr>
                <w:rStyle w:val="InstructionsTabelleText"/>
                <w:rFonts w:ascii="Times New Roman" w:hAnsi="Times New Roman"/>
                <w:sz w:val="24"/>
              </w:rPr>
              <w:t>2</w:t>
            </w:r>
            <w:r w:rsidRPr="00D57936">
              <w:rPr>
                <w:rStyle w:val="InstructionsTabelleText"/>
                <w:rFonts w:ascii="Times New Roman" w:hAnsi="Times New Roman"/>
                <w:sz w:val="24"/>
              </w:rPr>
              <w:t>. punkts), iestādes iepriekš minētās līdzdalības sadala atkarībā no “tiešām” un “netiešām” līdzdalībām pašu otrā līmeņa kapitālā.</w:t>
            </w:r>
          </w:p>
          <w:p w14:paraId="4EA9EC35" w14:textId="1ECDA758" w:rsidR="00D257B7" w:rsidRPr="00D57936" w:rsidRDefault="00A60195">
            <w:pPr>
              <w:pStyle w:val="InstructionsText"/>
              <w:rPr>
                <w:rStyle w:val="InstructionsTabelleText"/>
                <w:rFonts w:ascii="Times New Roman" w:hAnsi="Times New Roman"/>
                <w:sz w:val="24"/>
              </w:rPr>
            </w:pPr>
            <w:r w:rsidRPr="00D57936">
              <w:rPr>
                <w:rStyle w:val="InstructionsTabelleText"/>
                <w:rFonts w:ascii="Times New Roman" w:hAnsi="Times New Roman"/>
                <w:sz w:val="24"/>
              </w:rPr>
              <w:t xml:space="preserve">Šīs rindas </w:t>
            </w:r>
            <w:r w:rsidRPr="00901D39">
              <w:rPr>
                <w:rStyle w:val="InstructionsTabelleText"/>
                <w:rFonts w:ascii="Times New Roman" w:hAnsi="Times New Roman"/>
                <w:sz w:val="24"/>
              </w:rPr>
              <w:t>060</w:t>
            </w:r>
            <w:r w:rsidRPr="00D57936">
              <w:rPr>
                <w:rStyle w:val="InstructionsTabelleText"/>
                <w:rFonts w:ascii="Times New Roman" w:hAnsi="Times New Roman"/>
                <w:sz w:val="24"/>
              </w:rPr>
              <w:t xml:space="preserve">. slejā uzrādāmā summa ir: sākotnējais atskaitījums saskaņā ar KPR </w:t>
            </w:r>
            <w:r w:rsidRPr="00901D39">
              <w:rPr>
                <w:rStyle w:val="InstructionsTabelleText"/>
                <w:rFonts w:ascii="Times New Roman" w:hAnsi="Times New Roman"/>
                <w:sz w:val="24"/>
              </w:rPr>
              <w:t>56</w:t>
            </w:r>
            <w:r w:rsidRPr="00D57936">
              <w:rPr>
                <w:rStyle w:val="InstructionsTabelleText"/>
                <w:rFonts w:ascii="Times New Roman" w:hAnsi="Times New Roman"/>
                <w:sz w:val="24"/>
              </w:rPr>
              <w:t>. panta a) punktu.</w:t>
            </w:r>
          </w:p>
        </w:tc>
      </w:tr>
      <w:tr w:rsidR="00D257B7" w:rsidRPr="00D57936" w14:paraId="03FD5E74" w14:textId="77777777" w:rsidTr="00672D2A">
        <w:tc>
          <w:tcPr>
            <w:tcW w:w="1012" w:type="dxa"/>
          </w:tcPr>
          <w:p w14:paraId="54719DDA" w14:textId="77777777" w:rsidR="00D257B7" w:rsidRPr="00D57936" w:rsidDel="00E41E4F" w:rsidRDefault="00A60195">
            <w:pPr>
              <w:pStyle w:val="InstructionsText"/>
              <w:rPr>
                <w:rStyle w:val="InstructionsTabelleText"/>
                <w:rFonts w:ascii="Times New Roman" w:hAnsi="Times New Roman"/>
                <w:sz w:val="24"/>
              </w:rPr>
            </w:pPr>
            <w:r w:rsidRPr="00901D39">
              <w:rPr>
                <w:rStyle w:val="InstructionsTabelleText"/>
                <w:rFonts w:ascii="Times New Roman" w:hAnsi="Times New Roman"/>
                <w:sz w:val="24"/>
              </w:rPr>
              <w:t>231</w:t>
            </w:r>
          </w:p>
        </w:tc>
        <w:tc>
          <w:tcPr>
            <w:tcW w:w="7478" w:type="dxa"/>
          </w:tcPr>
          <w:p w14:paraId="25C19ED2" w14:textId="77777777" w:rsidR="00D257B7" w:rsidRPr="00D57936" w:rsidRDefault="00201704">
            <w:pPr>
              <w:pStyle w:val="InstructionsText"/>
              <w:rPr>
                <w:rStyle w:val="InstructionsTabelleberschrift"/>
                <w:rFonts w:ascii="Times New Roman" w:hAnsi="Times New Roman"/>
                <w:sz w:val="24"/>
              </w:rPr>
            </w:pPr>
            <w:r w:rsidRPr="00D57936">
              <w:rPr>
                <w:rStyle w:val="InstructionsTabelleberschrift"/>
                <w:rFonts w:ascii="Times New Roman" w:hAnsi="Times New Roman"/>
                <w:sz w:val="24"/>
              </w:rPr>
              <w:t>T.sk.: tiešas līdzdalības</w:t>
            </w:r>
          </w:p>
          <w:p w14:paraId="0FF6A3FA" w14:textId="3275B09A" w:rsidR="00D257B7" w:rsidRPr="00D57936" w:rsidRDefault="00A60195">
            <w:pPr>
              <w:pStyle w:val="InstructionsText"/>
              <w:rPr>
                <w:rStyle w:val="InstructionsTabelleberschrift"/>
                <w:rFonts w:ascii="Times New Roman" w:hAnsi="Times New Roman"/>
                <w:sz w:val="24"/>
              </w:rPr>
            </w:pPr>
            <w:r w:rsidRPr="00D57936">
              <w:rPr>
                <w:rStyle w:val="InstructionsTabelleText"/>
                <w:rFonts w:ascii="Times New Roman" w:hAnsi="Times New Roman"/>
                <w:sz w:val="24"/>
              </w:rPr>
              <w:t xml:space="preserve">Šīs rindas </w:t>
            </w:r>
            <w:r w:rsidRPr="00901D39">
              <w:rPr>
                <w:rStyle w:val="InstructionsTabelleText"/>
                <w:rFonts w:ascii="Times New Roman" w:hAnsi="Times New Roman"/>
                <w:sz w:val="24"/>
              </w:rPr>
              <w:t>060</w:t>
            </w:r>
            <w:r w:rsidRPr="00D57936">
              <w:rPr>
                <w:rStyle w:val="InstructionsTabelleText"/>
                <w:rFonts w:ascii="Times New Roman" w:hAnsi="Times New Roman"/>
                <w:sz w:val="24"/>
              </w:rPr>
              <w:t xml:space="preserve">. slejā uzrādāmā summa ir: tiešo līdzdalību kopsumma, tai skaitā instrumenti, kurus iestādei varētu būt pienākums iegādāties saskaņā ar līgumsaistību esošām vai iespējamām saistībām (KPR </w:t>
            </w:r>
            <w:r w:rsidRPr="00901D39">
              <w:rPr>
                <w:rStyle w:val="InstructionsTabelleText"/>
                <w:rFonts w:ascii="Times New Roman" w:hAnsi="Times New Roman"/>
                <w:sz w:val="24"/>
              </w:rPr>
              <w:t>476</w:t>
            </w:r>
            <w:r w:rsidRPr="00D57936">
              <w:rPr>
                <w:rStyle w:val="InstructionsTabelleText"/>
                <w:rFonts w:ascii="Times New Roman" w:hAnsi="Times New Roman"/>
                <w:sz w:val="24"/>
              </w:rPr>
              <w:t xml:space="preserve">. panta b) punkts un </w:t>
            </w:r>
            <w:r w:rsidRPr="00901D39">
              <w:rPr>
                <w:rStyle w:val="InstructionsTabelleText"/>
                <w:rFonts w:ascii="Times New Roman" w:hAnsi="Times New Roman"/>
                <w:sz w:val="24"/>
              </w:rPr>
              <w:t>477</w:t>
            </w:r>
            <w:r w:rsidRPr="00D57936">
              <w:rPr>
                <w:rStyle w:val="InstructionsTabelleText"/>
                <w:rFonts w:ascii="Times New Roman" w:hAnsi="Times New Roman"/>
                <w:sz w:val="24"/>
              </w:rPr>
              <w:t xml:space="preserve">. panta </w:t>
            </w:r>
            <w:r w:rsidRPr="00901D39">
              <w:rPr>
                <w:rStyle w:val="InstructionsTabelleText"/>
                <w:rFonts w:ascii="Times New Roman" w:hAnsi="Times New Roman"/>
                <w:sz w:val="24"/>
              </w:rPr>
              <w:t>2</w:t>
            </w:r>
            <w:r w:rsidRPr="00D57936">
              <w:rPr>
                <w:rStyle w:val="InstructionsTabelleText"/>
                <w:rFonts w:ascii="Times New Roman" w:hAnsi="Times New Roman"/>
                <w:sz w:val="24"/>
              </w:rPr>
              <w:t>. punkta a) apakšpunkts).</w:t>
            </w:r>
          </w:p>
        </w:tc>
      </w:tr>
      <w:tr w:rsidR="00D257B7" w:rsidRPr="00D57936" w14:paraId="50DCE9EB" w14:textId="77777777" w:rsidTr="00672D2A">
        <w:tc>
          <w:tcPr>
            <w:tcW w:w="1012" w:type="dxa"/>
          </w:tcPr>
          <w:p w14:paraId="2A1D3732" w14:textId="77777777" w:rsidR="00D257B7" w:rsidRPr="00D57936" w:rsidRDefault="00A60195">
            <w:pPr>
              <w:pStyle w:val="InstructionsText"/>
              <w:rPr>
                <w:rStyle w:val="InstructionsTabelleText"/>
                <w:rFonts w:ascii="Times New Roman" w:hAnsi="Times New Roman"/>
                <w:sz w:val="24"/>
              </w:rPr>
            </w:pPr>
            <w:r w:rsidRPr="00901D39">
              <w:rPr>
                <w:rStyle w:val="InstructionsTabelleText"/>
                <w:rFonts w:ascii="Times New Roman" w:hAnsi="Times New Roman"/>
                <w:sz w:val="24"/>
              </w:rPr>
              <w:t>232</w:t>
            </w:r>
          </w:p>
          <w:p w14:paraId="3DDB55B3" w14:textId="77777777" w:rsidR="00D257B7" w:rsidRPr="00D57936" w:rsidRDefault="00D257B7">
            <w:pPr>
              <w:pStyle w:val="InstructionsText"/>
              <w:rPr>
                <w:rStyle w:val="InstructionsTabelleText"/>
                <w:rFonts w:ascii="Times New Roman" w:hAnsi="Times New Roman"/>
                <w:sz w:val="24"/>
              </w:rPr>
            </w:pPr>
          </w:p>
        </w:tc>
        <w:tc>
          <w:tcPr>
            <w:tcW w:w="7478" w:type="dxa"/>
          </w:tcPr>
          <w:p w14:paraId="22739A62" w14:textId="77777777" w:rsidR="00D257B7" w:rsidRPr="00D57936" w:rsidRDefault="00201704">
            <w:pPr>
              <w:pStyle w:val="InstructionsText"/>
              <w:rPr>
                <w:rStyle w:val="InstructionsTabelleberschrift"/>
                <w:rFonts w:ascii="Times New Roman" w:hAnsi="Times New Roman"/>
                <w:sz w:val="24"/>
              </w:rPr>
            </w:pPr>
            <w:r w:rsidRPr="00D57936">
              <w:rPr>
                <w:rStyle w:val="InstructionsTabelleberschrift"/>
                <w:rFonts w:ascii="Times New Roman" w:hAnsi="Times New Roman"/>
                <w:sz w:val="24"/>
              </w:rPr>
              <w:t>T.sk.: netiešas līdzdalības</w:t>
            </w:r>
          </w:p>
          <w:p w14:paraId="47F659B9" w14:textId="51E8FFB9" w:rsidR="00D257B7" w:rsidRPr="00D57936" w:rsidRDefault="00A60195">
            <w:pPr>
              <w:pStyle w:val="InstructionsText"/>
              <w:rPr>
                <w:rStyle w:val="InstructionsTabelleberschrift"/>
                <w:rFonts w:ascii="Times New Roman" w:hAnsi="Times New Roman"/>
                <w:b w:val="0"/>
                <w:bCs w:val="0"/>
                <w:sz w:val="24"/>
                <w:u w:val="none"/>
              </w:rPr>
            </w:pPr>
            <w:r w:rsidRPr="00D57936">
              <w:rPr>
                <w:rStyle w:val="InstructionsTabelleText"/>
                <w:rFonts w:ascii="Times New Roman" w:hAnsi="Times New Roman"/>
                <w:sz w:val="24"/>
              </w:rPr>
              <w:t xml:space="preserve">Šīs rindas </w:t>
            </w:r>
            <w:r w:rsidRPr="00901D39">
              <w:rPr>
                <w:rStyle w:val="InstructionsTabelleText"/>
                <w:rFonts w:ascii="Times New Roman" w:hAnsi="Times New Roman"/>
                <w:sz w:val="24"/>
              </w:rPr>
              <w:t>060</w:t>
            </w:r>
            <w:r w:rsidRPr="00D57936">
              <w:rPr>
                <w:rStyle w:val="InstructionsTabelleText"/>
                <w:rFonts w:ascii="Times New Roman" w:hAnsi="Times New Roman"/>
                <w:sz w:val="24"/>
              </w:rPr>
              <w:t xml:space="preserve">. slejā uzrādāmā summa ir: netiešo līdzdalību kopsumma, tai skaitā instrumenti, kurus iestādei varētu būt pienākums iegādāties saskaņā ar līgumsaistību esošām vai iespējamām saistībām (KPR </w:t>
            </w:r>
            <w:r w:rsidRPr="00901D39">
              <w:rPr>
                <w:rStyle w:val="InstructionsTabelleText"/>
                <w:rFonts w:ascii="Times New Roman" w:hAnsi="Times New Roman"/>
                <w:sz w:val="24"/>
              </w:rPr>
              <w:t>476</w:t>
            </w:r>
            <w:r w:rsidRPr="00D57936">
              <w:rPr>
                <w:rStyle w:val="InstructionsTabelleText"/>
                <w:rFonts w:ascii="Times New Roman" w:hAnsi="Times New Roman"/>
                <w:sz w:val="24"/>
              </w:rPr>
              <w:t xml:space="preserve">. panta b) punkts un </w:t>
            </w:r>
            <w:r w:rsidRPr="00901D39">
              <w:rPr>
                <w:rStyle w:val="InstructionsTabelleText"/>
                <w:rFonts w:ascii="Times New Roman" w:hAnsi="Times New Roman"/>
                <w:sz w:val="24"/>
              </w:rPr>
              <w:t>477</w:t>
            </w:r>
            <w:r w:rsidRPr="00D57936">
              <w:rPr>
                <w:rStyle w:val="InstructionsTabelleText"/>
                <w:rFonts w:ascii="Times New Roman" w:hAnsi="Times New Roman"/>
                <w:sz w:val="24"/>
              </w:rPr>
              <w:t xml:space="preserve">. panta </w:t>
            </w:r>
            <w:r w:rsidRPr="00901D39">
              <w:rPr>
                <w:rStyle w:val="InstructionsTabelleText"/>
                <w:rFonts w:ascii="Times New Roman" w:hAnsi="Times New Roman"/>
                <w:sz w:val="24"/>
              </w:rPr>
              <w:t>2</w:t>
            </w:r>
            <w:r w:rsidRPr="00D57936">
              <w:rPr>
                <w:rStyle w:val="InstructionsTabelleText"/>
                <w:rFonts w:ascii="Times New Roman" w:hAnsi="Times New Roman"/>
                <w:sz w:val="24"/>
              </w:rPr>
              <w:t>. punkta b) apakšpunkts).</w:t>
            </w:r>
          </w:p>
        </w:tc>
      </w:tr>
      <w:tr w:rsidR="00D257B7" w:rsidRPr="00D57936" w14:paraId="533F9CB8" w14:textId="77777777" w:rsidTr="00672D2A">
        <w:tc>
          <w:tcPr>
            <w:tcW w:w="1012" w:type="dxa"/>
          </w:tcPr>
          <w:p w14:paraId="4606C2CC" w14:textId="77777777" w:rsidR="00D257B7" w:rsidRPr="00D57936" w:rsidDel="00E41E4F" w:rsidRDefault="00A60195">
            <w:pPr>
              <w:pStyle w:val="InstructionsText"/>
              <w:rPr>
                <w:rStyle w:val="InstructionsTabelleText"/>
                <w:rFonts w:ascii="Times New Roman" w:hAnsi="Times New Roman"/>
                <w:sz w:val="24"/>
              </w:rPr>
            </w:pPr>
            <w:r w:rsidRPr="00901D39">
              <w:rPr>
                <w:rStyle w:val="InstructionsTabelleText"/>
                <w:rFonts w:ascii="Times New Roman" w:hAnsi="Times New Roman"/>
                <w:sz w:val="24"/>
              </w:rPr>
              <w:t>240</w:t>
            </w:r>
          </w:p>
        </w:tc>
        <w:tc>
          <w:tcPr>
            <w:tcW w:w="7478" w:type="dxa"/>
          </w:tcPr>
          <w:p w14:paraId="0C6BF191" w14:textId="77777777" w:rsidR="00D257B7" w:rsidRPr="00D57936" w:rsidRDefault="00A60195">
            <w:pPr>
              <w:pStyle w:val="InstructionsText"/>
              <w:rPr>
                <w:rStyle w:val="InstructionsTabelleberschrift"/>
                <w:rFonts w:ascii="Times New Roman" w:hAnsi="Times New Roman"/>
                <w:sz w:val="24"/>
              </w:rPr>
            </w:pP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3</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2</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7</w:t>
            </w:r>
            <w:r w:rsidRPr="00D57936">
              <w:rPr>
                <w:rStyle w:val="InstructionsTabelleberschrift"/>
                <w:rFonts w:ascii="Times New Roman" w:hAnsi="Times New Roman"/>
                <w:sz w:val="24"/>
              </w:rPr>
              <w:t>.</w:t>
            </w:r>
            <w:r w:rsidRPr="00D57936">
              <w:rPr>
                <w:rStyle w:val="InstructionsTabelleberschrift"/>
                <w:rFonts w:ascii="Times New Roman" w:hAnsi="Times New Roman"/>
                <w:sz w:val="24"/>
              </w:rPr>
              <w:tab/>
              <w:t>Savstarpējas līdzdalības</w:t>
            </w:r>
          </w:p>
          <w:p w14:paraId="241EF8E8" w14:textId="351C527E" w:rsidR="00D257B7" w:rsidRPr="00D57936" w:rsidRDefault="00A60195">
            <w:pPr>
              <w:spacing w:before="0"/>
              <w:rPr>
                <w:rStyle w:val="InstructionsTabelleberschrift"/>
                <w:rFonts w:ascii="Times New Roman" w:hAnsi="Times New Roman"/>
                <w:b w:val="0"/>
                <w:bCs w:val="0"/>
                <w:sz w:val="24"/>
                <w:u w:val="none"/>
              </w:rPr>
            </w:pPr>
            <w:r w:rsidRPr="00D57936">
              <w:rPr>
                <w:rStyle w:val="InstructionsTabelleText"/>
                <w:rFonts w:ascii="Times New Roman" w:hAnsi="Times New Roman"/>
                <w:sz w:val="24"/>
              </w:rPr>
              <w:t>Ņemot vērā to, ka “atlikušajai summai” piemēro atšķirīgu procedūru atkarībā no tā, vai līdzdalība finanšu sektora iestādes pirmā līmeņa pamata kapitālā, pirmā līmeņa papildu kapitālā</w:t>
            </w:r>
            <w:r w:rsidRPr="00D57936">
              <w:rPr>
                <w:rFonts w:ascii="Times New Roman" w:hAnsi="Times New Roman"/>
                <w:sz w:val="24"/>
              </w:rPr>
              <w:t xml:space="preserve"> </w:t>
            </w:r>
            <w:r w:rsidRPr="00D57936">
              <w:rPr>
                <w:rStyle w:val="InstructionsTabelleText"/>
                <w:rFonts w:ascii="Times New Roman" w:hAnsi="Times New Roman"/>
                <w:sz w:val="24"/>
              </w:rPr>
              <w:t xml:space="preserve">vai otrā līmeņa kapitālā ir uzskatāma par būtisku (KPR </w:t>
            </w:r>
            <w:r w:rsidRPr="00901D39">
              <w:rPr>
                <w:rStyle w:val="InstructionsTabelleText"/>
                <w:rFonts w:ascii="Times New Roman" w:hAnsi="Times New Roman"/>
                <w:sz w:val="24"/>
              </w:rPr>
              <w:t>472</w:t>
            </w:r>
            <w:r w:rsidRPr="00D57936">
              <w:rPr>
                <w:rStyle w:val="InstructionsTabelleText"/>
                <w:rFonts w:ascii="Times New Roman" w:hAnsi="Times New Roman"/>
                <w:sz w:val="24"/>
              </w:rPr>
              <w:t xml:space="preserve">. panta </w:t>
            </w:r>
            <w:r w:rsidRPr="00901D39">
              <w:rPr>
                <w:rStyle w:val="InstructionsTabelleText"/>
                <w:rFonts w:ascii="Times New Roman" w:hAnsi="Times New Roman"/>
                <w:sz w:val="24"/>
              </w:rPr>
              <w:t>9</w:t>
            </w:r>
            <w:r w:rsidRPr="00D57936">
              <w:rPr>
                <w:rStyle w:val="InstructionsTabelleText"/>
                <w:rFonts w:ascii="Times New Roman" w:hAnsi="Times New Roman"/>
                <w:sz w:val="24"/>
              </w:rPr>
              <w:t xml:space="preserve">. punkts, </w:t>
            </w:r>
            <w:r w:rsidRPr="00901D39">
              <w:rPr>
                <w:rStyle w:val="InstructionsTabelleText"/>
                <w:rFonts w:ascii="Times New Roman" w:hAnsi="Times New Roman"/>
                <w:sz w:val="24"/>
              </w:rPr>
              <w:t>475</w:t>
            </w:r>
            <w:r w:rsidRPr="00D57936">
              <w:rPr>
                <w:rStyle w:val="InstructionsTabelleText"/>
                <w:rFonts w:ascii="Times New Roman" w:hAnsi="Times New Roman"/>
                <w:sz w:val="24"/>
              </w:rPr>
              <w:t xml:space="preserve">. panta </w:t>
            </w:r>
            <w:r w:rsidRPr="00901D39">
              <w:rPr>
                <w:rStyle w:val="InstructionsTabelleText"/>
                <w:rFonts w:ascii="Times New Roman" w:hAnsi="Times New Roman"/>
                <w:sz w:val="24"/>
              </w:rPr>
              <w:t>3</w:t>
            </w:r>
            <w:r w:rsidRPr="00D57936">
              <w:rPr>
                <w:rStyle w:val="InstructionsTabelleText"/>
                <w:rFonts w:ascii="Times New Roman" w:hAnsi="Times New Roman"/>
                <w:sz w:val="24"/>
              </w:rPr>
              <w:t xml:space="preserve">. punkts un </w:t>
            </w:r>
            <w:r w:rsidRPr="00901D39">
              <w:rPr>
                <w:rStyle w:val="InstructionsTabelleText"/>
                <w:rFonts w:ascii="Times New Roman" w:hAnsi="Times New Roman"/>
                <w:sz w:val="24"/>
              </w:rPr>
              <w:t>477</w:t>
            </w:r>
            <w:r w:rsidRPr="00D57936">
              <w:rPr>
                <w:rStyle w:val="InstructionsTabelleText"/>
                <w:rFonts w:ascii="Times New Roman" w:hAnsi="Times New Roman"/>
                <w:sz w:val="24"/>
              </w:rPr>
              <w:t xml:space="preserve">. panta </w:t>
            </w:r>
            <w:r w:rsidRPr="00901D39">
              <w:rPr>
                <w:rStyle w:val="InstructionsTabelleText"/>
                <w:rFonts w:ascii="Times New Roman" w:hAnsi="Times New Roman"/>
                <w:sz w:val="24"/>
              </w:rPr>
              <w:t>3</w:t>
            </w:r>
            <w:r w:rsidRPr="00D57936">
              <w:rPr>
                <w:rStyle w:val="InstructionsTabelleText"/>
                <w:rFonts w:ascii="Times New Roman" w:hAnsi="Times New Roman"/>
                <w:sz w:val="24"/>
              </w:rPr>
              <w:t>. punkts), iestādes savstarpējas līdzdalības sadala atkarībā no būtiskiem un nebūtiskiem ieguldījumiem.</w:t>
            </w:r>
          </w:p>
        </w:tc>
      </w:tr>
      <w:tr w:rsidR="00D257B7" w:rsidRPr="00D57936" w14:paraId="01BDBA6D" w14:textId="77777777" w:rsidTr="00672D2A">
        <w:tc>
          <w:tcPr>
            <w:tcW w:w="1012" w:type="dxa"/>
          </w:tcPr>
          <w:p w14:paraId="4A6C20C6" w14:textId="77777777" w:rsidR="00D257B7" w:rsidRPr="00D57936" w:rsidDel="00E41E4F" w:rsidRDefault="00A60195">
            <w:pPr>
              <w:pStyle w:val="InstructionsText"/>
              <w:rPr>
                <w:rStyle w:val="InstructionsTabelleText"/>
                <w:rFonts w:ascii="Times New Roman" w:hAnsi="Times New Roman"/>
                <w:sz w:val="24"/>
              </w:rPr>
            </w:pPr>
            <w:r w:rsidRPr="00901D39">
              <w:rPr>
                <w:rStyle w:val="InstructionsTabelleText"/>
                <w:rFonts w:ascii="Times New Roman" w:hAnsi="Times New Roman"/>
                <w:sz w:val="24"/>
              </w:rPr>
              <w:t>250</w:t>
            </w:r>
          </w:p>
        </w:tc>
        <w:tc>
          <w:tcPr>
            <w:tcW w:w="7478" w:type="dxa"/>
          </w:tcPr>
          <w:p w14:paraId="31323548" w14:textId="77777777" w:rsidR="00D257B7" w:rsidRPr="00D57936" w:rsidRDefault="00A60195">
            <w:pPr>
              <w:pStyle w:val="InstructionsText"/>
              <w:rPr>
                <w:rStyle w:val="InstructionsTabelleText"/>
                <w:rFonts w:ascii="Times New Roman" w:hAnsi="Times New Roman"/>
                <w:b/>
                <w:bCs/>
                <w:sz w:val="24"/>
                <w:u w:val="single"/>
              </w:rPr>
            </w:pP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3</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2</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7</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D57936">
              <w:rPr>
                <w:rStyle w:val="InstructionsTabelleberschrift"/>
                <w:rFonts w:ascii="Times New Roman" w:hAnsi="Times New Roman"/>
                <w:sz w:val="24"/>
              </w:rPr>
              <w:tab/>
              <w:t>Savstarpējas līdzdalības pirmā līmeņa pamata kapitālā</w:t>
            </w:r>
          </w:p>
          <w:p w14:paraId="6E32CD77" w14:textId="5A5E926E" w:rsidR="00D257B7" w:rsidRPr="00D57936" w:rsidRDefault="00BB22D4">
            <w:pPr>
              <w:pStyle w:val="InstructionsText"/>
              <w:rPr>
                <w:rStyle w:val="InstructionsTabelleText"/>
                <w:rFonts w:ascii="Times New Roman" w:hAnsi="Times New Roman"/>
                <w:sz w:val="24"/>
              </w:rPr>
            </w:pPr>
            <w:r w:rsidRPr="00D57936">
              <w:rPr>
                <w:rStyle w:val="InstructionsTabelleText"/>
                <w:rFonts w:ascii="Times New Roman" w:hAnsi="Times New Roman"/>
                <w:sz w:val="24"/>
              </w:rPr>
              <w:t xml:space="preserve">KPR </w:t>
            </w:r>
            <w:r w:rsidRPr="00901D39">
              <w:rPr>
                <w:rStyle w:val="InstructionsTabelleText"/>
                <w:rFonts w:ascii="Times New Roman" w:hAnsi="Times New Roman"/>
                <w:sz w:val="24"/>
              </w:rPr>
              <w:t>36</w:t>
            </w:r>
            <w:r w:rsidRPr="00D57936">
              <w:rPr>
                <w:rStyle w:val="InstructionsTabelleText"/>
                <w:rFonts w:ascii="Times New Roman" w:hAnsi="Times New Roman"/>
                <w:sz w:val="24"/>
              </w:rPr>
              <w:t xml:space="preserve">. panta </w:t>
            </w:r>
            <w:r w:rsidRPr="00901D39">
              <w:rPr>
                <w:rStyle w:val="InstructionsTabelleText"/>
                <w:rFonts w:ascii="Times New Roman" w:hAnsi="Times New Roman"/>
                <w:sz w:val="24"/>
              </w:rPr>
              <w:t>1</w:t>
            </w:r>
            <w:r w:rsidRPr="00D57936">
              <w:rPr>
                <w:rStyle w:val="InstructionsTabelleText"/>
                <w:rFonts w:ascii="Times New Roman" w:hAnsi="Times New Roman"/>
                <w:sz w:val="24"/>
              </w:rPr>
              <w:t xml:space="preserve">. punkta g) apakšpunkts, </w:t>
            </w:r>
            <w:r w:rsidRPr="00901D39">
              <w:rPr>
                <w:rStyle w:val="InstructionsTabelleText"/>
                <w:rFonts w:ascii="Times New Roman" w:hAnsi="Times New Roman"/>
                <w:sz w:val="24"/>
              </w:rPr>
              <w:t>469</w:t>
            </w:r>
            <w:r w:rsidRPr="00D57936">
              <w:rPr>
                <w:rStyle w:val="InstructionsTabelleText"/>
                <w:rFonts w:ascii="Times New Roman" w:hAnsi="Times New Roman"/>
                <w:sz w:val="24"/>
              </w:rPr>
              <w:t xml:space="preserve">. panta </w:t>
            </w:r>
            <w:r w:rsidRPr="00901D39">
              <w:rPr>
                <w:rStyle w:val="InstructionsTabelleText"/>
                <w:rFonts w:ascii="Times New Roman" w:hAnsi="Times New Roman"/>
                <w:sz w:val="24"/>
              </w:rPr>
              <w:t>1</w:t>
            </w:r>
            <w:r w:rsidRPr="00D57936">
              <w:rPr>
                <w:rStyle w:val="InstructionsTabelleText"/>
                <w:rFonts w:ascii="Times New Roman" w:hAnsi="Times New Roman"/>
                <w:sz w:val="24"/>
              </w:rPr>
              <w:t xml:space="preserve">. punkts un </w:t>
            </w:r>
            <w:r w:rsidRPr="00901D39">
              <w:rPr>
                <w:rStyle w:val="InstructionsTabelleText"/>
                <w:rFonts w:ascii="Times New Roman" w:hAnsi="Times New Roman"/>
                <w:sz w:val="24"/>
              </w:rPr>
              <w:t>472</w:t>
            </w:r>
            <w:r w:rsidRPr="00D57936">
              <w:rPr>
                <w:rStyle w:val="InstructionsTabelleText"/>
                <w:rFonts w:ascii="Times New Roman" w:hAnsi="Times New Roman"/>
                <w:sz w:val="24"/>
              </w:rPr>
              <w:t xml:space="preserve">. panta </w:t>
            </w:r>
            <w:r w:rsidRPr="00901D39">
              <w:rPr>
                <w:rStyle w:val="InstructionsTabelleText"/>
                <w:rFonts w:ascii="Times New Roman" w:hAnsi="Times New Roman"/>
                <w:sz w:val="24"/>
              </w:rPr>
              <w:t>9</w:t>
            </w:r>
            <w:r w:rsidRPr="00D57936">
              <w:rPr>
                <w:rStyle w:val="InstructionsTabelleText"/>
                <w:rFonts w:ascii="Times New Roman" w:hAnsi="Times New Roman"/>
                <w:sz w:val="24"/>
              </w:rPr>
              <w:t xml:space="preserve">. punkts, </w:t>
            </w:r>
            <w:r w:rsidRPr="00901D39">
              <w:rPr>
                <w:rStyle w:val="InstructionsTabelleText"/>
                <w:rFonts w:ascii="Times New Roman" w:hAnsi="Times New Roman"/>
                <w:sz w:val="24"/>
              </w:rPr>
              <w:t>478</w:t>
            </w:r>
            <w:r w:rsidRPr="00D57936">
              <w:rPr>
                <w:rStyle w:val="InstructionsTabelleText"/>
                <w:rFonts w:ascii="Times New Roman" w:hAnsi="Times New Roman"/>
                <w:sz w:val="24"/>
              </w:rPr>
              <w:t>. pants</w:t>
            </w:r>
          </w:p>
          <w:p w14:paraId="2E0144EB" w14:textId="54F6EACA" w:rsidR="00D257B7" w:rsidRPr="00D57936" w:rsidRDefault="00A60195">
            <w:pPr>
              <w:pStyle w:val="InstructionsText"/>
              <w:rPr>
                <w:rStyle w:val="InstructionsTabelleberschrift"/>
                <w:rFonts w:ascii="Times New Roman" w:hAnsi="Times New Roman"/>
                <w:b w:val="0"/>
                <w:bCs w:val="0"/>
                <w:sz w:val="24"/>
                <w:u w:val="none"/>
              </w:rPr>
            </w:pPr>
            <w:r w:rsidRPr="00D57936">
              <w:rPr>
                <w:rStyle w:val="InstructionsTabelleText"/>
                <w:rFonts w:ascii="Times New Roman" w:hAnsi="Times New Roman"/>
                <w:sz w:val="24"/>
              </w:rPr>
              <w:lastRenderedPageBreak/>
              <w:t xml:space="preserve">Šīs rindas </w:t>
            </w:r>
            <w:r w:rsidRPr="00901D39">
              <w:rPr>
                <w:rStyle w:val="InstructionsTabelleText"/>
                <w:rFonts w:ascii="Times New Roman" w:hAnsi="Times New Roman"/>
                <w:sz w:val="24"/>
              </w:rPr>
              <w:t>060</w:t>
            </w:r>
            <w:r w:rsidRPr="00D57936">
              <w:rPr>
                <w:rStyle w:val="InstructionsTabelleText"/>
                <w:rFonts w:ascii="Times New Roman" w:hAnsi="Times New Roman"/>
                <w:sz w:val="24"/>
              </w:rPr>
              <w:t xml:space="preserve">. slejā uzrādāmā summa ir: sākotnējais atskaitījums saskaņā ar KPR </w:t>
            </w:r>
            <w:r w:rsidRPr="00901D39">
              <w:rPr>
                <w:rStyle w:val="InstructionsTabelleText"/>
                <w:rFonts w:ascii="Times New Roman" w:hAnsi="Times New Roman"/>
                <w:sz w:val="24"/>
              </w:rPr>
              <w:t>36</w:t>
            </w:r>
            <w:r w:rsidRPr="00D57936">
              <w:rPr>
                <w:rStyle w:val="InstructionsTabelleText"/>
                <w:rFonts w:ascii="Times New Roman" w:hAnsi="Times New Roman"/>
                <w:sz w:val="24"/>
              </w:rPr>
              <w:t xml:space="preserve">. panta </w:t>
            </w:r>
            <w:r w:rsidRPr="00901D39">
              <w:rPr>
                <w:rStyle w:val="InstructionsTabelleText"/>
                <w:rFonts w:ascii="Times New Roman" w:hAnsi="Times New Roman"/>
                <w:sz w:val="24"/>
              </w:rPr>
              <w:t>1</w:t>
            </w:r>
            <w:r w:rsidRPr="00D57936">
              <w:rPr>
                <w:rStyle w:val="InstructionsTabelleText"/>
                <w:rFonts w:ascii="Times New Roman" w:hAnsi="Times New Roman"/>
                <w:sz w:val="24"/>
              </w:rPr>
              <w:t>. punkta g) apakšpunktu.</w:t>
            </w:r>
          </w:p>
        </w:tc>
      </w:tr>
      <w:tr w:rsidR="00D257B7" w:rsidRPr="00D57936" w14:paraId="1C8169C7" w14:textId="77777777" w:rsidTr="00672D2A">
        <w:tc>
          <w:tcPr>
            <w:tcW w:w="1012" w:type="dxa"/>
          </w:tcPr>
          <w:p w14:paraId="66A58CE9" w14:textId="77777777" w:rsidR="00D257B7" w:rsidRPr="00D57936" w:rsidDel="00E41E4F" w:rsidRDefault="00A60195">
            <w:pPr>
              <w:pStyle w:val="InstructionsText"/>
              <w:rPr>
                <w:rStyle w:val="InstructionsTabelleText"/>
                <w:rFonts w:ascii="Times New Roman" w:hAnsi="Times New Roman"/>
                <w:sz w:val="24"/>
              </w:rPr>
            </w:pPr>
            <w:r w:rsidRPr="00901D39">
              <w:rPr>
                <w:rStyle w:val="InstructionsTabelleText"/>
                <w:rFonts w:ascii="Times New Roman" w:hAnsi="Times New Roman"/>
                <w:sz w:val="24"/>
              </w:rPr>
              <w:lastRenderedPageBreak/>
              <w:t>260</w:t>
            </w:r>
          </w:p>
        </w:tc>
        <w:tc>
          <w:tcPr>
            <w:tcW w:w="7478" w:type="dxa"/>
          </w:tcPr>
          <w:p w14:paraId="781BB204" w14:textId="77777777" w:rsidR="00D257B7" w:rsidRPr="00D57936" w:rsidRDefault="00A60195">
            <w:pPr>
              <w:pStyle w:val="InstructionsText"/>
              <w:rPr>
                <w:rStyle w:val="InstructionsTabelleberschrift"/>
                <w:rFonts w:ascii="Times New Roman" w:hAnsi="Times New Roman"/>
                <w:sz w:val="24"/>
              </w:rPr>
            </w:pP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3</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2</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7</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D57936">
              <w:rPr>
                <w:rStyle w:val="InstructionsTabelleberschrift"/>
                <w:rFonts w:ascii="Times New Roman" w:hAnsi="Times New Roman"/>
                <w:sz w:val="24"/>
              </w:rPr>
              <w:tab/>
              <w:t>Savstarpējas līdzdalības tādu finanšu sektora sabiedrību pirmā līmeņa pamata kapitālā, kurās iestādei nav būtiska ieguldījuma</w:t>
            </w:r>
          </w:p>
          <w:p w14:paraId="59893F75" w14:textId="17628D9A" w:rsidR="00D257B7" w:rsidRPr="00D57936" w:rsidRDefault="00BB22D4">
            <w:pPr>
              <w:pStyle w:val="InstructionsText"/>
              <w:rPr>
                <w:rStyle w:val="InstructionsTabelleText"/>
                <w:rFonts w:ascii="Times New Roman" w:hAnsi="Times New Roman"/>
                <w:sz w:val="24"/>
              </w:rPr>
            </w:pPr>
            <w:r w:rsidRPr="00D57936">
              <w:rPr>
                <w:rStyle w:val="InstructionsTabelleText"/>
                <w:rFonts w:ascii="Times New Roman" w:hAnsi="Times New Roman"/>
                <w:sz w:val="24"/>
              </w:rPr>
              <w:t xml:space="preserve">KPR </w:t>
            </w:r>
            <w:r w:rsidRPr="00901D39">
              <w:rPr>
                <w:rStyle w:val="InstructionsTabelleText"/>
                <w:rFonts w:ascii="Times New Roman" w:hAnsi="Times New Roman"/>
                <w:sz w:val="24"/>
              </w:rPr>
              <w:t>36</w:t>
            </w:r>
            <w:r w:rsidRPr="00D57936">
              <w:rPr>
                <w:rStyle w:val="InstructionsTabelleText"/>
                <w:rFonts w:ascii="Times New Roman" w:hAnsi="Times New Roman"/>
                <w:sz w:val="24"/>
              </w:rPr>
              <w:t xml:space="preserve">. panta </w:t>
            </w:r>
            <w:r w:rsidRPr="00901D39">
              <w:rPr>
                <w:rStyle w:val="InstructionsTabelleText"/>
                <w:rFonts w:ascii="Times New Roman" w:hAnsi="Times New Roman"/>
                <w:sz w:val="24"/>
              </w:rPr>
              <w:t>1</w:t>
            </w:r>
            <w:r w:rsidRPr="00D57936">
              <w:rPr>
                <w:rStyle w:val="InstructionsTabelleText"/>
                <w:rFonts w:ascii="Times New Roman" w:hAnsi="Times New Roman"/>
                <w:sz w:val="24"/>
              </w:rPr>
              <w:t xml:space="preserve">. punkta g) apakšpunkts, </w:t>
            </w:r>
            <w:r w:rsidRPr="00901D39">
              <w:rPr>
                <w:rStyle w:val="InstructionsTabelleText"/>
                <w:rFonts w:ascii="Times New Roman" w:hAnsi="Times New Roman"/>
                <w:sz w:val="24"/>
              </w:rPr>
              <w:t>469</w:t>
            </w:r>
            <w:r w:rsidRPr="00D57936">
              <w:rPr>
                <w:rStyle w:val="InstructionsTabelleText"/>
                <w:rFonts w:ascii="Times New Roman" w:hAnsi="Times New Roman"/>
                <w:sz w:val="24"/>
              </w:rPr>
              <w:t xml:space="preserve">. panta </w:t>
            </w:r>
            <w:r w:rsidRPr="00901D39">
              <w:rPr>
                <w:rStyle w:val="InstructionsTabelleText"/>
                <w:rFonts w:ascii="Times New Roman" w:hAnsi="Times New Roman"/>
                <w:sz w:val="24"/>
              </w:rPr>
              <w:t>1</w:t>
            </w:r>
            <w:r w:rsidRPr="00D57936">
              <w:rPr>
                <w:rStyle w:val="InstructionsTabelleText"/>
                <w:rFonts w:ascii="Times New Roman" w:hAnsi="Times New Roman"/>
                <w:sz w:val="24"/>
              </w:rPr>
              <w:t xml:space="preserve">. punkts, </w:t>
            </w:r>
            <w:r w:rsidRPr="00901D39">
              <w:rPr>
                <w:rStyle w:val="InstructionsTabelleText"/>
                <w:rFonts w:ascii="Times New Roman" w:hAnsi="Times New Roman"/>
                <w:sz w:val="24"/>
              </w:rPr>
              <w:t>472</w:t>
            </w:r>
            <w:r w:rsidRPr="00D57936">
              <w:rPr>
                <w:rStyle w:val="InstructionsTabelleText"/>
                <w:rFonts w:ascii="Times New Roman" w:hAnsi="Times New Roman"/>
                <w:sz w:val="24"/>
              </w:rPr>
              <w:t xml:space="preserve">. panta </w:t>
            </w:r>
            <w:r w:rsidRPr="00901D39">
              <w:rPr>
                <w:rStyle w:val="InstructionsTabelleText"/>
                <w:rFonts w:ascii="Times New Roman" w:hAnsi="Times New Roman"/>
                <w:sz w:val="24"/>
              </w:rPr>
              <w:t>9</w:t>
            </w:r>
            <w:r w:rsidRPr="00D57936">
              <w:rPr>
                <w:rStyle w:val="InstructionsTabelleText"/>
                <w:rFonts w:ascii="Times New Roman" w:hAnsi="Times New Roman"/>
                <w:sz w:val="24"/>
              </w:rPr>
              <w:t xml:space="preserve">. punkta a) apakšpunkt un </w:t>
            </w:r>
            <w:r w:rsidRPr="00901D39">
              <w:rPr>
                <w:rStyle w:val="InstructionsTabelleText"/>
                <w:rFonts w:ascii="Times New Roman" w:hAnsi="Times New Roman"/>
                <w:sz w:val="24"/>
              </w:rPr>
              <w:t>478</w:t>
            </w:r>
            <w:r w:rsidRPr="00D57936">
              <w:rPr>
                <w:rStyle w:val="InstructionsTabelleText"/>
                <w:rFonts w:ascii="Times New Roman" w:hAnsi="Times New Roman"/>
                <w:sz w:val="24"/>
              </w:rPr>
              <w:t>. pants</w:t>
            </w:r>
          </w:p>
          <w:p w14:paraId="01545D06" w14:textId="55BFF63A" w:rsidR="00D257B7" w:rsidRPr="00D57936" w:rsidRDefault="00A60195">
            <w:pPr>
              <w:pStyle w:val="InstructionsText"/>
              <w:rPr>
                <w:rStyle w:val="InstructionsTabelleText"/>
                <w:rFonts w:ascii="Times New Roman" w:hAnsi="Times New Roman"/>
                <w:sz w:val="24"/>
              </w:rPr>
            </w:pPr>
            <w:r w:rsidRPr="00D57936">
              <w:rPr>
                <w:rStyle w:val="InstructionsTabelleText"/>
                <w:rFonts w:ascii="Times New Roman" w:hAnsi="Times New Roman"/>
                <w:sz w:val="24"/>
              </w:rPr>
              <w:t xml:space="preserve">Šīs rindas </w:t>
            </w:r>
            <w:r w:rsidRPr="00901D39">
              <w:rPr>
                <w:rStyle w:val="InstructionsTabelleText"/>
                <w:rFonts w:ascii="Times New Roman" w:hAnsi="Times New Roman"/>
                <w:sz w:val="24"/>
              </w:rPr>
              <w:t>060</w:t>
            </w:r>
            <w:r w:rsidRPr="00D57936">
              <w:rPr>
                <w:rStyle w:val="InstructionsTabelleText"/>
                <w:rFonts w:ascii="Times New Roman" w:hAnsi="Times New Roman"/>
                <w:sz w:val="24"/>
              </w:rPr>
              <w:t xml:space="preserve">. slejā uzrādāmā summa ir: Atlikusī summa saskaņā ar KPR </w:t>
            </w:r>
            <w:r w:rsidRPr="00901D39">
              <w:rPr>
                <w:rStyle w:val="InstructionsTabelleText"/>
                <w:rFonts w:ascii="Times New Roman" w:hAnsi="Times New Roman"/>
                <w:sz w:val="24"/>
              </w:rPr>
              <w:t>469</w:t>
            </w:r>
            <w:r w:rsidRPr="00D57936">
              <w:rPr>
                <w:rStyle w:val="InstructionsTabelleText"/>
                <w:rFonts w:ascii="Times New Roman" w:hAnsi="Times New Roman"/>
                <w:sz w:val="24"/>
              </w:rPr>
              <w:t xml:space="preserve">. panta </w:t>
            </w:r>
            <w:r w:rsidRPr="00901D39">
              <w:rPr>
                <w:rStyle w:val="InstructionsTabelleText"/>
                <w:rFonts w:ascii="Times New Roman" w:hAnsi="Times New Roman"/>
                <w:sz w:val="24"/>
              </w:rPr>
              <w:t>1</w:t>
            </w:r>
            <w:r w:rsidRPr="00D57936">
              <w:rPr>
                <w:rStyle w:val="InstructionsTabelleText"/>
                <w:rFonts w:ascii="Times New Roman" w:hAnsi="Times New Roman"/>
                <w:sz w:val="24"/>
              </w:rPr>
              <w:t>. punkta b) apakšpunktu.</w:t>
            </w:r>
          </w:p>
        </w:tc>
      </w:tr>
      <w:tr w:rsidR="00D257B7" w:rsidRPr="00D57936" w14:paraId="5C092C88" w14:textId="77777777" w:rsidTr="00672D2A">
        <w:tc>
          <w:tcPr>
            <w:tcW w:w="1012" w:type="dxa"/>
          </w:tcPr>
          <w:p w14:paraId="2BC3AC6B" w14:textId="77777777" w:rsidR="00D257B7" w:rsidRPr="00D57936" w:rsidDel="00E41E4F" w:rsidRDefault="00A60195">
            <w:pPr>
              <w:pStyle w:val="InstructionsText"/>
              <w:rPr>
                <w:rStyle w:val="InstructionsTabelleText"/>
                <w:rFonts w:ascii="Times New Roman" w:hAnsi="Times New Roman"/>
                <w:sz w:val="24"/>
              </w:rPr>
            </w:pPr>
            <w:r w:rsidRPr="00901D39">
              <w:rPr>
                <w:rStyle w:val="InstructionsTabelleText"/>
                <w:rFonts w:ascii="Times New Roman" w:hAnsi="Times New Roman"/>
                <w:sz w:val="24"/>
              </w:rPr>
              <w:t>270</w:t>
            </w:r>
          </w:p>
        </w:tc>
        <w:tc>
          <w:tcPr>
            <w:tcW w:w="7478" w:type="dxa"/>
          </w:tcPr>
          <w:p w14:paraId="0CBA61E6" w14:textId="77777777" w:rsidR="00D257B7" w:rsidRPr="00D57936" w:rsidRDefault="00A60195">
            <w:pPr>
              <w:pStyle w:val="InstructionsText"/>
              <w:rPr>
                <w:rStyle w:val="InstructionsTabelleberschrift"/>
                <w:rFonts w:ascii="Times New Roman" w:hAnsi="Times New Roman"/>
                <w:sz w:val="24"/>
              </w:rPr>
            </w:pP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3</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2</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7</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2</w:t>
            </w:r>
            <w:r w:rsidRPr="00D57936">
              <w:rPr>
                <w:rStyle w:val="InstructionsTabelleberschrift"/>
                <w:rFonts w:ascii="Times New Roman" w:hAnsi="Times New Roman"/>
                <w:sz w:val="24"/>
              </w:rPr>
              <w:t>.</w:t>
            </w:r>
            <w:r w:rsidRPr="00D57936">
              <w:rPr>
                <w:rStyle w:val="InstructionsTabelleberschrift"/>
                <w:rFonts w:ascii="Times New Roman" w:hAnsi="Times New Roman"/>
                <w:sz w:val="24"/>
              </w:rPr>
              <w:tab/>
              <w:t>Savstarpējas līdzdalības tādu finanšu sektora sabiedrību pirmā līmeņa pamata kapitālā, kurās iestādei ir būtisks ieguldījums</w:t>
            </w:r>
          </w:p>
          <w:p w14:paraId="654A684A" w14:textId="77777777" w:rsidR="00D257B7" w:rsidRPr="00D57936" w:rsidRDefault="00BB22D4">
            <w:pPr>
              <w:pStyle w:val="InstructionsText"/>
              <w:rPr>
                <w:rStyle w:val="InstructionsTabelleText"/>
                <w:rFonts w:ascii="Times New Roman" w:hAnsi="Times New Roman"/>
                <w:sz w:val="24"/>
              </w:rPr>
            </w:pPr>
            <w:r w:rsidRPr="00D57936">
              <w:rPr>
                <w:rStyle w:val="InstructionsTabelleText"/>
                <w:rFonts w:ascii="Times New Roman" w:hAnsi="Times New Roman"/>
                <w:sz w:val="24"/>
              </w:rPr>
              <w:t xml:space="preserve">KPR </w:t>
            </w:r>
            <w:r w:rsidRPr="00901D39">
              <w:rPr>
                <w:rStyle w:val="InstructionsTabelleText"/>
                <w:rFonts w:ascii="Times New Roman" w:hAnsi="Times New Roman"/>
                <w:sz w:val="24"/>
              </w:rPr>
              <w:t>36</w:t>
            </w:r>
            <w:r w:rsidRPr="00D57936">
              <w:rPr>
                <w:rStyle w:val="InstructionsTabelleText"/>
                <w:rFonts w:ascii="Times New Roman" w:hAnsi="Times New Roman"/>
                <w:sz w:val="24"/>
              </w:rPr>
              <w:t xml:space="preserve">. panta </w:t>
            </w:r>
            <w:r w:rsidRPr="00901D39">
              <w:rPr>
                <w:rStyle w:val="InstructionsTabelleText"/>
                <w:rFonts w:ascii="Times New Roman" w:hAnsi="Times New Roman"/>
                <w:sz w:val="24"/>
              </w:rPr>
              <w:t>1</w:t>
            </w:r>
            <w:r w:rsidRPr="00D57936">
              <w:rPr>
                <w:rStyle w:val="InstructionsTabelleText"/>
                <w:rFonts w:ascii="Times New Roman" w:hAnsi="Times New Roman"/>
                <w:sz w:val="24"/>
              </w:rPr>
              <w:t xml:space="preserve">. punkta g) apakšpunkts, </w:t>
            </w:r>
            <w:r w:rsidRPr="00901D39">
              <w:rPr>
                <w:rStyle w:val="InstructionsTabelleText"/>
                <w:rFonts w:ascii="Times New Roman" w:hAnsi="Times New Roman"/>
                <w:sz w:val="24"/>
              </w:rPr>
              <w:t>469</w:t>
            </w:r>
            <w:r w:rsidRPr="00D57936">
              <w:rPr>
                <w:rStyle w:val="InstructionsTabelleText"/>
                <w:rFonts w:ascii="Times New Roman" w:hAnsi="Times New Roman"/>
                <w:sz w:val="24"/>
              </w:rPr>
              <w:t xml:space="preserve">. panta </w:t>
            </w:r>
            <w:r w:rsidRPr="00901D39">
              <w:rPr>
                <w:rStyle w:val="InstructionsTabelleText"/>
                <w:rFonts w:ascii="Times New Roman" w:hAnsi="Times New Roman"/>
                <w:sz w:val="24"/>
              </w:rPr>
              <w:t>1</w:t>
            </w:r>
            <w:r w:rsidRPr="00D57936">
              <w:rPr>
                <w:rStyle w:val="InstructionsTabelleText"/>
                <w:rFonts w:ascii="Times New Roman" w:hAnsi="Times New Roman"/>
                <w:sz w:val="24"/>
              </w:rPr>
              <w:t xml:space="preserve">. punkts, </w:t>
            </w:r>
            <w:r w:rsidRPr="00901D39">
              <w:rPr>
                <w:rStyle w:val="InstructionsTabelleText"/>
                <w:rFonts w:ascii="Times New Roman" w:hAnsi="Times New Roman"/>
                <w:sz w:val="24"/>
              </w:rPr>
              <w:t>472</w:t>
            </w:r>
            <w:r w:rsidRPr="00D57936">
              <w:rPr>
                <w:rStyle w:val="InstructionsTabelleText"/>
                <w:rFonts w:ascii="Times New Roman" w:hAnsi="Times New Roman"/>
                <w:sz w:val="24"/>
              </w:rPr>
              <w:t xml:space="preserve">. panta </w:t>
            </w:r>
            <w:r w:rsidRPr="00901D39">
              <w:rPr>
                <w:rStyle w:val="InstructionsTabelleText"/>
                <w:rFonts w:ascii="Times New Roman" w:hAnsi="Times New Roman"/>
                <w:sz w:val="24"/>
              </w:rPr>
              <w:t>9</w:t>
            </w:r>
            <w:r w:rsidRPr="00D57936">
              <w:rPr>
                <w:rStyle w:val="InstructionsTabelleText"/>
                <w:rFonts w:ascii="Times New Roman" w:hAnsi="Times New Roman"/>
                <w:sz w:val="24"/>
              </w:rPr>
              <w:t xml:space="preserve">. punkta b) apakšpunkt un </w:t>
            </w:r>
            <w:r w:rsidRPr="00901D39">
              <w:rPr>
                <w:rStyle w:val="InstructionsTabelleText"/>
                <w:rFonts w:ascii="Times New Roman" w:hAnsi="Times New Roman"/>
                <w:sz w:val="24"/>
              </w:rPr>
              <w:t>478</w:t>
            </w:r>
            <w:r w:rsidRPr="00D57936">
              <w:rPr>
                <w:rStyle w:val="InstructionsTabelleText"/>
                <w:rFonts w:ascii="Times New Roman" w:hAnsi="Times New Roman"/>
                <w:sz w:val="24"/>
              </w:rPr>
              <w:t>. pants</w:t>
            </w:r>
          </w:p>
          <w:p w14:paraId="13FC95BD" w14:textId="71F93C72" w:rsidR="00D257B7" w:rsidRPr="00D57936" w:rsidRDefault="00A60195">
            <w:pPr>
              <w:pStyle w:val="InstructionsText"/>
              <w:rPr>
                <w:rStyle w:val="InstructionsTabelleText"/>
                <w:rFonts w:ascii="Times New Roman" w:hAnsi="Times New Roman"/>
                <w:sz w:val="24"/>
              </w:rPr>
            </w:pPr>
            <w:r w:rsidRPr="00D57936">
              <w:rPr>
                <w:rStyle w:val="InstructionsTabelleText"/>
                <w:rFonts w:ascii="Times New Roman" w:hAnsi="Times New Roman"/>
                <w:sz w:val="24"/>
              </w:rPr>
              <w:t xml:space="preserve">Šīs rindas </w:t>
            </w:r>
            <w:r w:rsidRPr="00901D39">
              <w:rPr>
                <w:rStyle w:val="InstructionsTabelleText"/>
                <w:rFonts w:ascii="Times New Roman" w:hAnsi="Times New Roman"/>
                <w:sz w:val="24"/>
              </w:rPr>
              <w:t>060</w:t>
            </w:r>
            <w:r w:rsidRPr="00D57936">
              <w:rPr>
                <w:rStyle w:val="InstructionsTabelleText"/>
                <w:rFonts w:ascii="Times New Roman" w:hAnsi="Times New Roman"/>
                <w:sz w:val="24"/>
              </w:rPr>
              <w:t xml:space="preserve">. slejā uzrādāmā summa ir: Atlikusī summa saskaņā ar KPR </w:t>
            </w:r>
            <w:r w:rsidRPr="00901D39">
              <w:rPr>
                <w:rStyle w:val="InstructionsTabelleText"/>
                <w:rFonts w:ascii="Times New Roman" w:hAnsi="Times New Roman"/>
                <w:sz w:val="24"/>
              </w:rPr>
              <w:t>469</w:t>
            </w:r>
            <w:r w:rsidRPr="00D57936">
              <w:rPr>
                <w:rStyle w:val="InstructionsTabelleText"/>
                <w:rFonts w:ascii="Times New Roman" w:hAnsi="Times New Roman"/>
                <w:sz w:val="24"/>
              </w:rPr>
              <w:t xml:space="preserve">. panta </w:t>
            </w:r>
            <w:r w:rsidRPr="00901D39">
              <w:rPr>
                <w:rStyle w:val="InstructionsTabelleText"/>
                <w:rFonts w:ascii="Times New Roman" w:hAnsi="Times New Roman"/>
                <w:sz w:val="24"/>
              </w:rPr>
              <w:t>1</w:t>
            </w:r>
            <w:r w:rsidRPr="00D57936">
              <w:rPr>
                <w:rStyle w:val="InstructionsTabelleText"/>
                <w:rFonts w:ascii="Times New Roman" w:hAnsi="Times New Roman"/>
                <w:sz w:val="24"/>
              </w:rPr>
              <w:t>. punkta b) apakšpunktu.</w:t>
            </w:r>
          </w:p>
        </w:tc>
      </w:tr>
      <w:tr w:rsidR="00D257B7" w:rsidRPr="00D57936" w14:paraId="241FB5AC" w14:textId="77777777" w:rsidTr="00672D2A">
        <w:tc>
          <w:tcPr>
            <w:tcW w:w="1012" w:type="dxa"/>
          </w:tcPr>
          <w:p w14:paraId="66FE3213" w14:textId="77777777" w:rsidR="00D257B7" w:rsidRPr="00D57936" w:rsidDel="00E41E4F" w:rsidRDefault="00A60195">
            <w:pPr>
              <w:pStyle w:val="InstructionsText"/>
              <w:rPr>
                <w:rStyle w:val="InstructionsTabelleText"/>
                <w:rFonts w:ascii="Times New Roman" w:hAnsi="Times New Roman"/>
                <w:sz w:val="24"/>
              </w:rPr>
            </w:pPr>
            <w:r w:rsidRPr="00901D39">
              <w:rPr>
                <w:rStyle w:val="InstructionsTabelleText"/>
                <w:rFonts w:ascii="Times New Roman" w:hAnsi="Times New Roman"/>
                <w:sz w:val="24"/>
              </w:rPr>
              <w:t>280</w:t>
            </w:r>
          </w:p>
        </w:tc>
        <w:tc>
          <w:tcPr>
            <w:tcW w:w="7478" w:type="dxa"/>
          </w:tcPr>
          <w:p w14:paraId="40D3E67B" w14:textId="77777777" w:rsidR="00D257B7" w:rsidRPr="00D57936" w:rsidRDefault="00A60195">
            <w:pPr>
              <w:pStyle w:val="InstructionsText"/>
              <w:rPr>
                <w:rStyle w:val="InstructionsTabelleText"/>
                <w:rFonts w:ascii="Times New Roman" w:hAnsi="Times New Roman"/>
                <w:b/>
                <w:bCs/>
                <w:sz w:val="24"/>
                <w:u w:val="single"/>
              </w:rPr>
            </w:pP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3</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2</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7</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2</w:t>
            </w:r>
            <w:r w:rsidRPr="00D57936">
              <w:rPr>
                <w:rStyle w:val="InstructionsTabelleberschrift"/>
                <w:rFonts w:ascii="Times New Roman" w:hAnsi="Times New Roman"/>
                <w:sz w:val="24"/>
              </w:rPr>
              <w:t>.</w:t>
            </w:r>
            <w:r w:rsidRPr="00D57936">
              <w:rPr>
                <w:rStyle w:val="InstructionsTabelleberschrift"/>
                <w:rFonts w:ascii="Times New Roman" w:hAnsi="Times New Roman"/>
                <w:sz w:val="24"/>
              </w:rPr>
              <w:tab/>
              <w:t>Savstarpējas līdzdalības pirmā līmeņa papildu kapitālā</w:t>
            </w:r>
          </w:p>
          <w:p w14:paraId="1C3DE5E3" w14:textId="36BD75FD" w:rsidR="00D257B7" w:rsidRPr="00D57936" w:rsidRDefault="00BB22D4">
            <w:pPr>
              <w:pStyle w:val="InstructionsText"/>
              <w:rPr>
                <w:rStyle w:val="InstructionsTabelleText"/>
                <w:rFonts w:ascii="Times New Roman" w:hAnsi="Times New Roman"/>
                <w:sz w:val="24"/>
              </w:rPr>
            </w:pPr>
            <w:r w:rsidRPr="00D57936">
              <w:rPr>
                <w:rStyle w:val="InstructionsTabelleText"/>
                <w:rFonts w:ascii="Times New Roman" w:hAnsi="Times New Roman"/>
                <w:sz w:val="24"/>
              </w:rPr>
              <w:t xml:space="preserve">KPR </w:t>
            </w:r>
            <w:r w:rsidRPr="00901D39">
              <w:rPr>
                <w:rStyle w:val="InstructionsTabelleText"/>
                <w:rFonts w:ascii="Times New Roman" w:hAnsi="Times New Roman"/>
                <w:sz w:val="24"/>
              </w:rPr>
              <w:t>56</w:t>
            </w:r>
            <w:r w:rsidRPr="00D57936">
              <w:rPr>
                <w:rStyle w:val="InstructionsTabelleText"/>
                <w:rFonts w:ascii="Times New Roman" w:hAnsi="Times New Roman"/>
                <w:sz w:val="24"/>
              </w:rPr>
              <w:t xml:space="preserve">. panta b) punkts, </w:t>
            </w:r>
            <w:r w:rsidRPr="00901D39">
              <w:rPr>
                <w:rStyle w:val="InstructionsTabelleText"/>
                <w:rFonts w:ascii="Times New Roman" w:hAnsi="Times New Roman"/>
                <w:sz w:val="24"/>
              </w:rPr>
              <w:t>474</w:t>
            </w:r>
            <w:r w:rsidRPr="00D57936">
              <w:rPr>
                <w:rStyle w:val="InstructionsTabelleText"/>
                <w:rFonts w:ascii="Times New Roman" w:hAnsi="Times New Roman"/>
                <w:sz w:val="24"/>
              </w:rPr>
              <w:t xml:space="preserve">. pants, </w:t>
            </w:r>
            <w:r w:rsidRPr="00901D39">
              <w:rPr>
                <w:rStyle w:val="InstructionsTabelleText"/>
                <w:rFonts w:ascii="Times New Roman" w:hAnsi="Times New Roman"/>
                <w:sz w:val="24"/>
              </w:rPr>
              <w:t>475</w:t>
            </w:r>
            <w:r w:rsidRPr="00D57936">
              <w:rPr>
                <w:rStyle w:val="InstructionsTabelleText"/>
                <w:rFonts w:ascii="Times New Roman" w:hAnsi="Times New Roman"/>
                <w:sz w:val="24"/>
              </w:rPr>
              <w:t xml:space="preserve">. panta </w:t>
            </w:r>
            <w:r w:rsidRPr="00901D39">
              <w:rPr>
                <w:rStyle w:val="InstructionsTabelleText"/>
                <w:rFonts w:ascii="Times New Roman" w:hAnsi="Times New Roman"/>
                <w:sz w:val="24"/>
              </w:rPr>
              <w:t>3</w:t>
            </w:r>
            <w:r w:rsidRPr="00D57936">
              <w:rPr>
                <w:rStyle w:val="InstructionsTabelleText"/>
                <w:rFonts w:ascii="Times New Roman" w:hAnsi="Times New Roman"/>
                <w:sz w:val="24"/>
              </w:rPr>
              <w:t xml:space="preserve">. punkts un </w:t>
            </w:r>
            <w:r w:rsidRPr="00901D39">
              <w:rPr>
                <w:rStyle w:val="InstructionsTabelleText"/>
                <w:rFonts w:ascii="Times New Roman" w:hAnsi="Times New Roman"/>
                <w:sz w:val="24"/>
              </w:rPr>
              <w:t>478</w:t>
            </w:r>
            <w:r w:rsidRPr="00D57936">
              <w:rPr>
                <w:rStyle w:val="InstructionsTabelleText"/>
                <w:rFonts w:ascii="Times New Roman" w:hAnsi="Times New Roman"/>
                <w:sz w:val="24"/>
              </w:rPr>
              <w:t>. pants</w:t>
            </w:r>
          </w:p>
          <w:p w14:paraId="0DA8E9D8" w14:textId="26B00297" w:rsidR="00D257B7" w:rsidRPr="00D57936" w:rsidRDefault="00A60195">
            <w:pPr>
              <w:pStyle w:val="InstructionsText"/>
              <w:rPr>
                <w:rStyle w:val="InstructionsTabelleText"/>
                <w:rFonts w:ascii="Times New Roman" w:hAnsi="Times New Roman"/>
                <w:sz w:val="24"/>
              </w:rPr>
            </w:pPr>
            <w:r w:rsidRPr="00D57936">
              <w:rPr>
                <w:rStyle w:val="InstructionsTabelleText"/>
                <w:rFonts w:ascii="Times New Roman" w:hAnsi="Times New Roman"/>
                <w:sz w:val="24"/>
              </w:rPr>
              <w:t xml:space="preserve">Šīs rindas </w:t>
            </w:r>
            <w:r w:rsidRPr="00901D39">
              <w:rPr>
                <w:rStyle w:val="InstructionsTabelleText"/>
                <w:rFonts w:ascii="Times New Roman" w:hAnsi="Times New Roman"/>
                <w:sz w:val="24"/>
              </w:rPr>
              <w:t>060</w:t>
            </w:r>
            <w:r w:rsidRPr="00D57936">
              <w:rPr>
                <w:rStyle w:val="InstructionsTabelleText"/>
                <w:rFonts w:ascii="Times New Roman" w:hAnsi="Times New Roman"/>
                <w:sz w:val="24"/>
              </w:rPr>
              <w:t xml:space="preserve">. slejā uzrādāmā summa ir: Sākotnējais atskaitījums saskaņā ar KPR </w:t>
            </w:r>
            <w:r w:rsidRPr="00901D39">
              <w:rPr>
                <w:rStyle w:val="InstructionsTabelleText"/>
                <w:rFonts w:ascii="Times New Roman" w:hAnsi="Times New Roman"/>
                <w:sz w:val="24"/>
              </w:rPr>
              <w:t>56</w:t>
            </w:r>
            <w:r w:rsidRPr="00D57936">
              <w:rPr>
                <w:rStyle w:val="InstructionsTabelleText"/>
                <w:rFonts w:ascii="Times New Roman" w:hAnsi="Times New Roman"/>
                <w:sz w:val="24"/>
              </w:rPr>
              <w:t>. panta b) punktu.</w:t>
            </w:r>
          </w:p>
        </w:tc>
      </w:tr>
      <w:tr w:rsidR="00D257B7" w:rsidRPr="00D57936" w14:paraId="325C3B8D" w14:textId="77777777" w:rsidTr="00672D2A">
        <w:tc>
          <w:tcPr>
            <w:tcW w:w="1012" w:type="dxa"/>
          </w:tcPr>
          <w:p w14:paraId="6F8955C8" w14:textId="77777777" w:rsidR="00D257B7" w:rsidRPr="00D57936" w:rsidDel="00E41E4F" w:rsidRDefault="00A60195">
            <w:pPr>
              <w:pStyle w:val="InstructionsText"/>
              <w:rPr>
                <w:rStyle w:val="InstructionsTabelleText"/>
                <w:rFonts w:ascii="Times New Roman" w:hAnsi="Times New Roman"/>
                <w:sz w:val="24"/>
              </w:rPr>
            </w:pPr>
            <w:r w:rsidRPr="00901D39">
              <w:rPr>
                <w:rStyle w:val="InstructionsTabelleText"/>
                <w:rFonts w:ascii="Times New Roman" w:hAnsi="Times New Roman"/>
                <w:sz w:val="24"/>
              </w:rPr>
              <w:t>290</w:t>
            </w:r>
          </w:p>
        </w:tc>
        <w:tc>
          <w:tcPr>
            <w:tcW w:w="7478" w:type="dxa"/>
          </w:tcPr>
          <w:p w14:paraId="02ACD2BF" w14:textId="77777777" w:rsidR="00D257B7" w:rsidRPr="00D57936" w:rsidRDefault="00A60195">
            <w:pPr>
              <w:pStyle w:val="InstructionsText"/>
              <w:rPr>
                <w:rStyle w:val="InstructionsTabelleberschrift"/>
                <w:rFonts w:ascii="Times New Roman" w:hAnsi="Times New Roman"/>
                <w:sz w:val="24"/>
              </w:rPr>
            </w:pP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3</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2</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7</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2</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D57936">
              <w:rPr>
                <w:rStyle w:val="InstructionsTabelleberschrift"/>
                <w:rFonts w:ascii="Times New Roman" w:hAnsi="Times New Roman"/>
                <w:sz w:val="24"/>
              </w:rPr>
              <w:tab/>
              <w:t>Savstarpējas līdzdalības tādu finanšu sektora sabiedrību pirmā līmeņa papildu kapitālā, kurās iestādei nav būtiska ieguldījuma</w:t>
            </w:r>
          </w:p>
          <w:p w14:paraId="3B1D8AE1" w14:textId="77777777" w:rsidR="00D257B7" w:rsidRPr="00D57936" w:rsidRDefault="00BB22D4">
            <w:pPr>
              <w:pStyle w:val="InstructionsText"/>
              <w:rPr>
                <w:rStyle w:val="InstructionsTabelleText"/>
                <w:rFonts w:ascii="Times New Roman" w:hAnsi="Times New Roman"/>
                <w:sz w:val="24"/>
              </w:rPr>
            </w:pPr>
            <w:r w:rsidRPr="00D57936">
              <w:rPr>
                <w:rStyle w:val="InstructionsTabelleText"/>
                <w:rFonts w:ascii="Times New Roman" w:hAnsi="Times New Roman"/>
                <w:sz w:val="24"/>
              </w:rPr>
              <w:t xml:space="preserve">KPR </w:t>
            </w:r>
            <w:r w:rsidRPr="00901D39">
              <w:rPr>
                <w:rStyle w:val="InstructionsTabelleText"/>
                <w:rFonts w:ascii="Times New Roman" w:hAnsi="Times New Roman"/>
                <w:sz w:val="24"/>
              </w:rPr>
              <w:t>56</w:t>
            </w:r>
            <w:r w:rsidRPr="00D57936">
              <w:rPr>
                <w:rStyle w:val="InstructionsTabelleText"/>
                <w:rFonts w:ascii="Times New Roman" w:hAnsi="Times New Roman"/>
                <w:sz w:val="24"/>
              </w:rPr>
              <w:t xml:space="preserve">. panta b) punkts, </w:t>
            </w:r>
            <w:r w:rsidRPr="00901D39">
              <w:rPr>
                <w:rStyle w:val="InstructionsTabelleText"/>
                <w:rFonts w:ascii="Times New Roman" w:hAnsi="Times New Roman"/>
                <w:sz w:val="24"/>
              </w:rPr>
              <w:t>474</w:t>
            </w:r>
            <w:r w:rsidRPr="00D57936">
              <w:rPr>
                <w:rStyle w:val="InstructionsTabelleText"/>
                <w:rFonts w:ascii="Times New Roman" w:hAnsi="Times New Roman"/>
                <w:sz w:val="24"/>
              </w:rPr>
              <w:t xml:space="preserve">. pants, </w:t>
            </w:r>
            <w:r w:rsidRPr="00901D39">
              <w:rPr>
                <w:rStyle w:val="InstructionsTabelleText"/>
                <w:rFonts w:ascii="Times New Roman" w:hAnsi="Times New Roman"/>
                <w:sz w:val="24"/>
              </w:rPr>
              <w:t>475</w:t>
            </w:r>
            <w:r w:rsidRPr="00D57936">
              <w:rPr>
                <w:rStyle w:val="InstructionsTabelleText"/>
                <w:rFonts w:ascii="Times New Roman" w:hAnsi="Times New Roman"/>
                <w:sz w:val="24"/>
              </w:rPr>
              <w:t xml:space="preserve">. panta </w:t>
            </w:r>
            <w:r w:rsidRPr="00901D39">
              <w:rPr>
                <w:rStyle w:val="InstructionsTabelleText"/>
                <w:rFonts w:ascii="Times New Roman" w:hAnsi="Times New Roman"/>
                <w:sz w:val="24"/>
              </w:rPr>
              <w:t>3</w:t>
            </w:r>
            <w:r w:rsidRPr="00D57936">
              <w:rPr>
                <w:rStyle w:val="InstructionsTabelleText"/>
                <w:rFonts w:ascii="Times New Roman" w:hAnsi="Times New Roman"/>
                <w:sz w:val="24"/>
              </w:rPr>
              <w:t xml:space="preserve">. punkta a) apakšpunkts un </w:t>
            </w:r>
            <w:r w:rsidRPr="00901D39">
              <w:rPr>
                <w:rStyle w:val="InstructionsTabelleText"/>
                <w:rFonts w:ascii="Times New Roman" w:hAnsi="Times New Roman"/>
                <w:sz w:val="24"/>
              </w:rPr>
              <w:t>478</w:t>
            </w:r>
            <w:r w:rsidRPr="00D57936">
              <w:rPr>
                <w:rStyle w:val="InstructionsTabelleText"/>
                <w:rFonts w:ascii="Times New Roman" w:hAnsi="Times New Roman"/>
                <w:sz w:val="24"/>
              </w:rPr>
              <w:t>. pants</w:t>
            </w:r>
          </w:p>
          <w:p w14:paraId="14C3B0A4" w14:textId="77D84F74" w:rsidR="00D257B7" w:rsidRPr="00D57936" w:rsidRDefault="00A60195">
            <w:pPr>
              <w:pStyle w:val="InstructionsText"/>
              <w:rPr>
                <w:rStyle w:val="InstructionsTabelleText"/>
                <w:rFonts w:ascii="Times New Roman" w:hAnsi="Times New Roman"/>
                <w:sz w:val="24"/>
              </w:rPr>
            </w:pPr>
            <w:r w:rsidRPr="00D57936">
              <w:rPr>
                <w:rStyle w:val="InstructionsTabelleText"/>
                <w:rFonts w:ascii="Times New Roman" w:hAnsi="Times New Roman"/>
                <w:sz w:val="24"/>
              </w:rPr>
              <w:t xml:space="preserve">Šīs rindas </w:t>
            </w:r>
            <w:r w:rsidRPr="00901D39">
              <w:rPr>
                <w:rStyle w:val="InstructionsTabelleText"/>
                <w:rFonts w:ascii="Times New Roman" w:hAnsi="Times New Roman"/>
                <w:sz w:val="24"/>
              </w:rPr>
              <w:t>060</w:t>
            </w:r>
            <w:r w:rsidRPr="00D57936">
              <w:rPr>
                <w:rStyle w:val="InstructionsTabelleText"/>
                <w:rFonts w:ascii="Times New Roman" w:hAnsi="Times New Roman"/>
                <w:sz w:val="24"/>
              </w:rPr>
              <w:t xml:space="preserve">. slejā uzrādāmā summa ir: atlikusī summa saskaņā ar KPR </w:t>
            </w:r>
            <w:r w:rsidRPr="00901D39">
              <w:rPr>
                <w:rStyle w:val="InstructionsTabelleText"/>
                <w:rFonts w:ascii="Times New Roman" w:hAnsi="Times New Roman"/>
                <w:sz w:val="24"/>
              </w:rPr>
              <w:t>475</w:t>
            </w:r>
            <w:r w:rsidRPr="00D57936">
              <w:rPr>
                <w:rStyle w:val="InstructionsTabelleText"/>
                <w:rFonts w:ascii="Times New Roman" w:hAnsi="Times New Roman"/>
                <w:sz w:val="24"/>
              </w:rPr>
              <w:t xml:space="preserve">. panta </w:t>
            </w:r>
            <w:r w:rsidRPr="00901D39">
              <w:rPr>
                <w:rStyle w:val="InstructionsTabelleText"/>
                <w:rFonts w:ascii="Times New Roman" w:hAnsi="Times New Roman"/>
                <w:sz w:val="24"/>
              </w:rPr>
              <w:t>3</w:t>
            </w:r>
            <w:r w:rsidRPr="00D57936">
              <w:rPr>
                <w:rStyle w:val="InstructionsTabelleText"/>
                <w:rFonts w:ascii="Times New Roman" w:hAnsi="Times New Roman"/>
                <w:sz w:val="24"/>
              </w:rPr>
              <w:t>. punktu.</w:t>
            </w:r>
          </w:p>
        </w:tc>
      </w:tr>
      <w:tr w:rsidR="00D257B7" w:rsidRPr="00D57936" w14:paraId="1EB2D1E2" w14:textId="77777777" w:rsidTr="00672D2A">
        <w:tc>
          <w:tcPr>
            <w:tcW w:w="1012" w:type="dxa"/>
          </w:tcPr>
          <w:p w14:paraId="17655E00" w14:textId="77777777" w:rsidR="00D257B7" w:rsidRPr="00D57936" w:rsidDel="00E41E4F" w:rsidRDefault="00A60195">
            <w:pPr>
              <w:pStyle w:val="InstructionsText"/>
              <w:rPr>
                <w:rStyle w:val="InstructionsTabelleText"/>
                <w:rFonts w:ascii="Times New Roman" w:hAnsi="Times New Roman"/>
                <w:sz w:val="24"/>
              </w:rPr>
            </w:pPr>
            <w:r w:rsidRPr="00901D39">
              <w:rPr>
                <w:rStyle w:val="InstructionsTabelleText"/>
                <w:rFonts w:ascii="Times New Roman" w:hAnsi="Times New Roman"/>
                <w:sz w:val="24"/>
              </w:rPr>
              <w:t>300</w:t>
            </w:r>
          </w:p>
        </w:tc>
        <w:tc>
          <w:tcPr>
            <w:tcW w:w="7478" w:type="dxa"/>
          </w:tcPr>
          <w:p w14:paraId="26D3EE4F" w14:textId="77777777" w:rsidR="00D257B7" w:rsidRPr="00D57936" w:rsidRDefault="00A60195">
            <w:pPr>
              <w:pStyle w:val="InstructionsText"/>
              <w:rPr>
                <w:rStyle w:val="InstructionsTabelleberschrift"/>
                <w:rFonts w:ascii="Times New Roman" w:hAnsi="Times New Roman"/>
                <w:sz w:val="24"/>
              </w:rPr>
            </w:pP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3</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2</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7</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2</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2</w:t>
            </w:r>
            <w:r w:rsidRPr="00D57936">
              <w:rPr>
                <w:rStyle w:val="InstructionsTabelleberschrift"/>
                <w:rFonts w:ascii="Times New Roman" w:hAnsi="Times New Roman"/>
                <w:sz w:val="24"/>
              </w:rPr>
              <w:t>.</w:t>
            </w:r>
            <w:r w:rsidRPr="00D57936">
              <w:rPr>
                <w:rStyle w:val="InstructionsTabelleberschrift"/>
                <w:rFonts w:ascii="Times New Roman" w:hAnsi="Times New Roman"/>
                <w:sz w:val="24"/>
              </w:rPr>
              <w:tab/>
              <w:t>Savstarpējas līdzdalības tādu finanšu sektora sabiedrību pirmā līmeņa papildu kapitālā, kurās iestādei ir būtisks ieguldījums</w:t>
            </w:r>
          </w:p>
          <w:p w14:paraId="2B6A0B0B" w14:textId="77777777" w:rsidR="00D257B7" w:rsidRPr="00D57936" w:rsidRDefault="00BB22D4">
            <w:pPr>
              <w:pStyle w:val="InstructionsText"/>
              <w:rPr>
                <w:rStyle w:val="InstructionsTabelleText"/>
                <w:rFonts w:ascii="Times New Roman" w:hAnsi="Times New Roman"/>
                <w:sz w:val="24"/>
              </w:rPr>
            </w:pPr>
            <w:r w:rsidRPr="00D57936">
              <w:rPr>
                <w:rStyle w:val="InstructionsTabelleText"/>
                <w:rFonts w:ascii="Times New Roman" w:hAnsi="Times New Roman"/>
                <w:sz w:val="24"/>
              </w:rPr>
              <w:t xml:space="preserve">KPR </w:t>
            </w:r>
            <w:r w:rsidRPr="00901D39">
              <w:rPr>
                <w:rStyle w:val="InstructionsTabelleText"/>
                <w:rFonts w:ascii="Times New Roman" w:hAnsi="Times New Roman"/>
                <w:sz w:val="24"/>
              </w:rPr>
              <w:t>56</w:t>
            </w:r>
            <w:r w:rsidRPr="00D57936">
              <w:rPr>
                <w:rStyle w:val="InstructionsTabelleText"/>
                <w:rFonts w:ascii="Times New Roman" w:hAnsi="Times New Roman"/>
                <w:sz w:val="24"/>
              </w:rPr>
              <w:t xml:space="preserve">. panta b) punkts, </w:t>
            </w:r>
            <w:r w:rsidRPr="00901D39">
              <w:rPr>
                <w:rStyle w:val="InstructionsTabelleText"/>
                <w:rFonts w:ascii="Times New Roman" w:hAnsi="Times New Roman"/>
                <w:sz w:val="24"/>
              </w:rPr>
              <w:t>474</w:t>
            </w:r>
            <w:r w:rsidRPr="00D57936">
              <w:rPr>
                <w:rStyle w:val="InstructionsTabelleText"/>
                <w:rFonts w:ascii="Times New Roman" w:hAnsi="Times New Roman"/>
                <w:sz w:val="24"/>
              </w:rPr>
              <w:t xml:space="preserve">. pants, </w:t>
            </w:r>
            <w:r w:rsidRPr="00901D39">
              <w:rPr>
                <w:rStyle w:val="InstructionsTabelleText"/>
                <w:rFonts w:ascii="Times New Roman" w:hAnsi="Times New Roman"/>
                <w:sz w:val="24"/>
              </w:rPr>
              <w:t>475</w:t>
            </w:r>
            <w:r w:rsidRPr="00D57936">
              <w:rPr>
                <w:rStyle w:val="InstructionsTabelleText"/>
                <w:rFonts w:ascii="Times New Roman" w:hAnsi="Times New Roman"/>
                <w:sz w:val="24"/>
              </w:rPr>
              <w:t xml:space="preserve">. panta </w:t>
            </w:r>
            <w:r w:rsidRPr="00901D39">
              <w:rPr>
                <w:rStyle w:val="InstructionsTabelleText"/>
                <w:rFonts w:ascii="Times New Roman" w:hAnsi="Times New Roman"/>
                <w:sz w:val="24"/>
              </w:rPr>
              <w:t>3</w:t>
            </w:r>
            <w:r w:rsidRPr="00D57936">
              <w:rPr>
                <w:rStyle w:val="InstructionsTabelleText"/>
                <w:rFonts w:ascii="Times New Roman" w:hAnsi="Times New Roman"/>
                <w:sz w:val="24"/>
              </w:rPr>
              <w:t xml:space="preserve">. punkta b) apakšpunkts un </w:t>
            </w:r>
            <w:r w:rsidRPr="00901D39">
              <w:rPr>
                <w:rStyle w:val="InstructionsTabelleText"/>
                <w:rFonts w:ascii="Times New Roman" w:hAnsi="Times New Roman"/>
                <w:sz w:val="24"/>
              </w:rPr>
              <w:t>478</w:t>
            </w:r>
            <w:r w:rsidRPr="00D57936">
              <w:rPr>
                <w:rStyle w:val="InstructionsTabelleText"/>
                <w:rFonts w:ascii="Times New Roman" w:hAnsi="Times New Roman"/>
                <w:sz w:val="24"/>
              </w:rPr>
              <w:t>. pants</w:t>
            </w:r>
          </w:p>
          <w:p w14:paraId="26A4E35B" w14:textId="6F95E20E" w:rsidR="00D257B7" w:rsidRPr="00D57936" w:rsidRDefault="00A60195">
            <w:pPr>
              <w:pStyle w:val="InstructionsText"/>
              <w:rPr>
                <w:rStyle w:val="InstructionsTabelleText"/>
                <w:rFonts w:ascii="Times New Roman" w:hAnsi="Times New Roman"/>
                <w:sz w:val="24"/>
              </w:rPr>
            </w:pPr>
            <w:r w:rsidRPr="00D57936">
              <w:rPr>
                <w:rStyle w:val="InstructionsTabelleText"/>
                <w:rFonts w:ascii="Times New Roman" w:hAnsi="Times New Roman"/>
                <w:sz w:val="24"/>
              </w:rPr>
              <w:t xml:space="preserve">Šīs rindas </w:t>
            </w:r>
            <w:r w:rsidRPr="00901D39">
              <w:rPr>
                <w:rStyle w:val="InstructionsTabelleText"/>
                <w:rFonts w:ascii="Times New Roman" w:hAnsi="Times New Roman"/>
                <w:sz w:val="24"/>
              </w:rPr>
              <w:t>060</w:t>
            </w:r>
            <w:r w:rsidRPr="00D57936">
              <w:rPr>
                <w:rStyle w:val="InstructionsTabelleText"/>
                <w:rFonts w:ascii="Times New Roman" w:hAnsi="Times New Roman"/>
                <w:sz w:val="24"/>
              </w:rPr>
              <w:t xml:space="preserve">. slejā uzrādāmā summa ir: atlikusī summa saskaņā ar KPR </w:t>
            </w:r>
            <w:r w:rsidRPr="00901D39">
              <w:rPr>
                <w:rStyle w:val="InstructionsTabelleText"/>
                <w:rFonts w:ascii="Times New Roman" w:hAnsi="Times New Roman"/>
                <w:sz w:val="24"/>
              </w:rPr>
              <w:t>475</w:t>
            </w:r>
            <w:r w:rsidRPr="00D57936">
              <w:rPr>
                <w:rStyle w:val="InstructionsTabelleText"/>
                <w:rFonts w:ascii="Times New Roman" w:hAnsi="Times New Roman"/>
                <w:sz w:val="24"/>
              </w:rPr>
              <w:t xml:space="preserve">. panta </w:t>
            </w:r>
            <w:r w:rsidRPr="00901D39">
              <w:rPr>
                <w:rStyle w:val="InstructionsTabelleText"/>
                <w:rFonts w:ascii="Times New Roman" w:hAnsi="Times New Roman"/>
                <w:sz w:val="24"/>
              </w:rPr>
              <w:t>3</w:t>
            </w:r>
            <w:r w:rsidRPr="00D57936">
              <w:rPr>
                <w:rStyle w:val="InstructionsTabelleText"/>
                <w:rFonts w:ascii="Times New Roman" w:hAnsi="Times New Roman"/>
                <w:sz w:val="24"/>
              </w:rPr>
              <w:t>. punktu.</w:t>
            </w:r>
          </w:p>
        </w:tc>
      </w:tr>
      <w:tr w:rsidR="00D257B7" w:rsidRPr="00D57936" w14:paraId="7B23C126" w14:textId="77777777" w:rsidTr="00672D2A">
        <w:tc>
          <w:tcPr>
            <w:tcW w:w="1012" w:type="dxa"/>
          </w:tcPr>
          <w:p w14:paraId="4D2A8AF1" w14:textId="77777777" w:rsidR="00D257B7" w:rsidRPr="00D57936" w:rsidDel="00E41E4F" w:rsidRDefault="00A60195">
            <w:pPr>
              <w:pStyle w:val="InstructionsText"/>
              <w:rPr>
                <w:rStyle w:val="InstructionsTabelleText"/>
                <w:rFonts w:ascii="Times New Roman" w:hAnsi="Times New Roman"/>
                <w:sz w:val="24"/>
              </w:rPr>
            </w:pPr>
            <w:r w:rsidRPr="00901D39">
              <w:rPr>
                <w:rStyle w:val="InstructionsTabelleText"/>
                <w:rFonts w:ascii="Times New Roman" w:hAnsi="Times New Roman"/>
                <w:sz w:val="24"/>
              </w:rPr>
              <w:t>310</w:t>
            </w:r>
          </w:p>
        </w:tc>
        <w:tc>
          <w:tcPr>
            <w:tcW w:w="7478" w:type="dxa"/>
          </w:tcPr>
          <w:p w14:paraId="74211019" w14:textId="77777777" w:rsidR="00D257B7" w:rsidRPr="00D57936" w:rsidRDefault="00A60195">
            <w:pPr>
              <w:pStyle w:val="InstructionsText"/>
              <w:rPr>
                <w:rStyle w:val="InstructionsTabelleberschrift"/>
                <w:rFonts w:ascii="Times New Roman" w:hAnsi="Times New Roman"/>
                <w:sz w:val="24"/>
              </w:rPr>
            </w:pP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3</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2</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7</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3</w:t>
            </w:r>
            <w:r w:rsidRPr="00D57936">
              <w:rPr>
                <w:rStyle w:val="InstructionsTabelleberschrift"/>
                <w:rFonts w:ascii="Times New Roman" w:hAnsi="Times New Roman"/>
                <w:sz w:val="24"/>
              </w:rPr>
              <w:t>.</w:t>
            </w:r>
            <w:r w:rsidRPr="00D57936">
              <w:rPr>
                <w:rStyle w:val="InstructionsTabelleberschrift"/>
                <w:rFonts w:ascii="Times New Roman" w:hAnsi="Times New Roman"/>
                <w:sz w:val="24"/>
              </w:rPr>
              <w:tab/>
              <w:t>Savstarpējas līdzdalības otrā līmeņa kapitālā</w:t>
            </w:r>
          </w:p>
          <w:p w14:paraId="3373730A" w14:textId="5ACDB7ED" w:rsidR="00D257B7" w:rsidRPr="00D57936" w:rsidRDefault="00BB22D4">
            <w:pPr>
              <w:pStyle w:val="InstructionsText"/>
              <w:rPr>
                <w:rStyle w:val="InstructionsTabelleText"/>
                <w:rFonts w:ascii="Times New Roman" w:hAnsi="Times New Roman"/>
                <w:sz w:val="24"/>
              </w:rPr>
            </w:pPr>
            <w:r w:rsidRPr="00D57936">
              <w:rPr>
                <w:rStyle w:val="InstructionsTabelleText"/>
                <w:rFonts w:ascii="Times New Roman" w:hAnsi="Times New Roman"/>
                <w:sz w:val="24"/>
              </w:rPr>
              <w:t xml:space="preserve">KPR </w:t>
            </w:r>
            <w:r w:rsidRPr="00901D39">
              <w:rPr>
                <w:rStyle w:val="InstructionsTabelleText"/>
                <w:rFonts w:ascii="Times New Roman" w:hAnsi="Times New Roman"/>
                <w:sz w:val="24"/>
              </w:rPr>
              <w:t>66</w:t>
            </w:r>
            <w:r w:rsidRPr="00D57936">
              <w:rPr>
                <w:rStyle w:val="InstructionsTabelleText"/>
                <w:rFonts w:ascii="Times New Roman" w:hAnsi="Times New Roman"/>
                <w:sz w:val="24"/>
              </w:rPr>
              <w:t xml:space="preserve">. panta b) punkts, </w:t>
            </w:r>
            <w:r w:rsidRPr="00901D39">
              <w:rPr>
                <w:rStyle w:val="InstructionsTabelleText"/>
                <w:rFonts w:ascii="Times New Roman" w:hAnsi="Times New Roman"/>
                <w:sz w:val="24"/>
              </w:rPr>
              <w:t>476</w:t>
            </w:r>
            <w:r w:rsidRPr="00D57936">
              <w:rPr>
                <w:rStyle w:val="InstructionsTabelleText"/>
                <w:rFonts w:ascii="Times New Roman" w:hAnsi="Times New Roman"/>
                <w:sz w:val="24"/>
              </w:rPr>
              <w:t xml:space="preserve">. pants, </w:t>
            </w:r>
            <w:r w:rsidRPr="00901D39">
              <w:rPr>
                <w:rStyle w:val="InstructionsTabelleText"/>
                <w:rFonts w:ascii="Times New Roman" w:hAnsi="Times New Roman"/>
                <w:sz w:val="24"/>
              </w:rPr>
              <w:t>477</w:t>
            </w:r>
            <w:r w:rsidRPr="00D57936">
              <w:rPr>
                <w:rStyle w:val="InstructionsTabelleText"/>
                <w:rFonts w:ascii="Times New Roman" w:hAnsi="Times New Roman"/>
                <w:sz w:val="24"/>
              </w:rPr>
              <w:t xml:space="preserve">. panta </w:t>
            </w:r>
            <w:r w:rsidRPr="00901D39">
              <w:rPr>
                <w:rStyle w:val="InstructionsTabelleText"/>
                <w:rFonts w:ascii="Times New Roman" w:hAnsi="Times New Roman"/>
                <w:sz w:val="24"/>
              </w:rPr>
              <w:t>3</w:t>
            </w:r>
            <w:r w:rsidRPr="00D57936">
              <w:rPr>
                <w:rStyle w:val="InstructionsTabelleText"/>
                <w:rFonts w:ascii="Times New Roman" w:hAnsi="Times New Roman"/>
                <w:sz w:val="24"/>
              </w:rPr>
              <w:t xml:space="preserve">. punkts un </w:t>
            </w:r>
            <w:r w:rsidRPr="00901D39">
              <w:rPr>
                <w:rStyle w:val="InstructionsTabelleText"/>
                <w:rFonts w:ascii="Times New Roman" w:hAnsi="Times New Roman"/>
                <w:sz w:val="24"/>
              </w:rPr>
              <w:t>478</w:t>
            </w:r>
            <w:r w:rsidRPr="00D57936">
              <w:rPr>
                <w:rStyle w:val="InstructionsTabelleText"/>
                <w:rFonts w:ascii="Times New Roman" w:hAnsi="Times New Roman"/>
                <w:sz w:val="24"/>
              </w:rPr>
              <w:t>. pants</w:t>
            </w:r>
          </w:p>
          <w:p w14:paraId="6F110618" w14:textId="50E81A9F" w:rsidR="00D257B7" w:rsidRPr="00D57936" w:rsidRDefault="00A60195">
            <w:pPr>
              <w:pStyle w:val="InstructionsText"/>
              <w:rPr>
                <w:rStyle w:val="InstructionsTabelleText"/>
                <w:rFonts w:ascii="Times New Roman" w:hAnsi="Times New Roman"/>
                <w:sz w:val="24"/>
              </w:rPr>
            </w:pPr>
            <w:r w:rsidRPr="00D57936">
              <w:rPr>
                <w:rStyle w:val="InstructionsTabelleText"/>
                <w:rFonts w:ascii="Times New Roman" w:hAnsi="Times New Roman"/>
                <w:sz w:val="24"/>
              </w:rPr>
              <w:t xml:space="preserve">Šīs rindas </w:t>
            </w:r>
            <w:r w:rsidRPr="00901D39">
              <w:rPr>
                <w:rStyle w:val="InstructionsTabelleText"/>
                <w:rFonts w:ascii="Times New Roman" w:hAnsi="Times New Roman"/>
                <w:sz w:val="24"/>
              </w:rPr>
              <w:t>060</w:t>
            </w:r>
            <w:r w:rsidRPr="00D57936">
              <w:rPr>
                <w:rStyle w:val="InstructionsTabelleText"/>
                <w:rFonts w:ascii="Times New Roman" w:hAnsi="Times New Roman"/>
                <w:sz w:val="24"/>
              </w:rPr>
              <w:t>. slejā uzrādāmā summa ir:</w:t>
            </w:r>
            <w:r w:rsidRPr="00D57936">
              <w:t xml:space="preserve"> </w:t>
            </w:r>
            <w:r w:rsidRPr="00D57936">
              <w:rPr>
                <w:rStyle w:val="InstructionsTabelleText"/>
                <w:rFonts w:ascii="Times New Roman" w:hAnsi="Times New Roman"/>
                <w:sz w:val="24"/>
              </w:rPr>
              <w:t xml:space="preserve">Sākotnējais atskaitījums saskaņā ar KPR </w:t>
            </w:r>
            <w:r w:rsidRPr="00901D39">
              <w:rPr>
                <w:rStyle w:val="InstructionsTabelleText"/>
                <w:rFonts w:ascii="Times New Roman" w:hAnsi="Times New Roman"/>
                <w:sz w:val="24"/>
              </w:rPr>
              <w:t>66</w:t>
            </w:r>
            <w:r w:rsidRPr="00D57936">
              <w:rPr>
                <w:rStyle w:val="InstructionsTabelleText"/>
                <w:rFonts w:ascii="Times New Roman" w:hAnsi="Times New Roman"/>
                <w:sz w:val="24"/>
              </w:rPr>
              <w:t>. panta b) punktu.</w:t>
            </w:r>
          </w:p>
        </w:tc>
      </w:tr>
      <w:tr w:rsidR="00D257B7" w:rsidRPr="00D57936" w14:paraId="3EBCC695" w14:textId="77777777" w:rsidTr="00672D2A">
        <w:tc>
          <w:tcPr>
            <w:tcW w:w="1012" w:type="dxa"/>
          </w:tcPr>
          <w:p w14:paraId="25B5C784" w14:textId="77777777" w:rsidR="00D257B7" w:rsidRPr="00D57936" w:rsidDel="00E41E4F" w:rsidRDefault="00A60195">
            <w:pPr>
              <w:pStyle w:val="InstructionsText"/>
              <w:rPr>
                <w:rStyle w:val="InstructionsTabelleText"/>
                <w:rFonts w:ascii="Times New Roman" w:hAnsi="Times New Roman"/>
                <w:sz w:val="24"/>
              </w:rPr>
            </w:pPr>
            <w:r w:rsidRPr="00901D39">
              <w:rPr>
                <w:rStyle w:val="InstructionsTabelleText"/>
                <w:rFonts w:ascii="Times New Roman" w:hAnsi="Times New Roman"/>
                <w:sz w:val="24"/>
              </w:rPr>
              <w:t>320</w:t>
            </w:r>
          </w:p>
        </w:tc>
        <w:tc>
          <w:tcPr>
            <w:tcW w:w="7478" w:type="dxa"/>
          </w:tcPr>
          <w:p w14:paraId="49B3DE68" w14:textId="77777777" w:rsidR="00D257B7" w:rsidRPr="00D57936" w:rsidRDefault="00A60195">
            <w:pPr>
              <w:pStyle w:val="InstructionsText"/>
              <w:rPr>
                <w:rStyle w:val="InstructionsTabelleText"/>
                <w:rFonts w:ascii="Times New Roman" w:hAnsi="Times New Roman"/>
                <w:b/>
                <w:bCs/>
                <w:sz w:val="24"/>
                <w:u w:val="single"/>
              </w:rPr>
            </w:pP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3</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2</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7</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3</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D57936">
              <w:rPr>
                <w:rStyle w:val="InstructionsTabelleberschrift"/>
                <w:rFonts w:ascii="Times New Roman" w:hAnsi="Times New Roman"/>
                <w:sz w:val="24"/>
              </w:rPr>
              <w:tab/>
              <w:t>Savstarpējas līdzdalības tādu finanšu sektora sabiedrību otrā līmeņa kapitālā, kurās iestādei nav būtiska ieguldījuma</w:t>
            </w:r>
          </w:p>
          <w:p w14:paraId="14681240" w14:textId="735235DA" w:rsidR="00D257B7" w:rsidRPr="00D57936" w:rsidRDefault="00BB22D4">
            <w:pPr>
              <w:pStyle w:val="InstructionsText"/>
              <w:rPr>
                <w:rStyle w:val="InstructionsTabelleText"/>
                <w:rFonts w:ascii="Times New Roman" w:hAnsi="Times New Roman"/>
                <w:sz w:val="24"/>
              </w:rPr>
            </w:pPr>
            <w:r w:rsidRPr="00D57936">
              <w:rPr>
                <w:rStyle w:val="InstructionsTabelleText"/>
                <w:rFonts w:ascii="Times New Roman" w:hAnsi="Times New Roman"/>
                <w:sz w:val="24"/>
              </w:rPr>
              <w:t xml:space="preserve">KPR </w:t>
            </w:r>
            <w:r w:rsidRPr="00901D39">
              <w:rPr>
                <w:rStyle w:val="InstructionsTabelleText"/>
                <w:rFonts w:ascii="Times New Roman" w:hAnsi="Times New Roman"/>
                <w:sz w:val="24"/>
              </w:rPr>
              <w:t>66</w:t>
            </w:r>
            <w:r w:rsidRPr="00D57936">
              <w:rPr>
                <w:rStyle w:val="InstructionsTabelleText"/>
                <w:rFonts w:ascii="Times New Roman" w:hAnsi="Times New Roman"/>
                <w:sz w:val="24"/>
              </w:rPr>
              <w:t xml:space="preserve">. panta b) punkts, </w:t>
            </w:r>
            <w:r w:rsidRPr="00901D39">
              <w:rPr>
                <w:rStyle w:val="InstructionsTabelleText"/>
                <w:rFonts w:ascii="Times New Roman" w:hAnsi="Times New Roman"/>
                <w:sz w:val="24"/>
              </w:rPr>
              <w:t>476</w:t>
            </w:r>
            <w:r w:rsidRPr="00D57936">
              <w:rPr>
                <w:rStyle w:val="InstructionsTabelleText"/>
                <w:rFonts w:ascii="Times New Roman" w:hAnsi="Times New Roman"/>
                <w:sz w:val="24"/>
              </w:rPr>
              <w:t xml:space="preserve">. pants, </w:t>
            </w:r>
            <w:r w:rsidRPr="00901D39">
              <w:rPr>
                <w:rStyle w:val="InstructionsTabelleText"/>
                <w:rFonts w:ascii="Times New Roman" w:hAnsi="Times New Roman"/>
                <w:sz w:val="24"/>
              </w:rPr>
              <w:t>477</w:t>
            </w:r>
            <w:r w:rsidRPr="00D57936">
              <w:rPr>
                <w:rStyle w:val="InstructionsTabelleText"/>
                <w:rFonts w:ascii="Times New Roman" w:hAnsi="Times New Roman"/>
                <w:sz w:val="24"/>
              </w:rPr>
              <w:t xml:space="preserve">. panta </w:t>
            </w:r>
            <w:r w:rsidRPr="00901D39">
              <w:rPr>
                <w:rStyle w:val="InstructionsTabelleText"/>
                <w:rFonts w:ascii="Times New Roman" w:hAnsi="Times New Roman"/>
                <w:sz w:val="24"/>
              </w:rPr>
              <w:t>3</w:t>
            </w:r>
            <w:r w:rsidRPr="00D57936">
              <w:rPr>
                <w:rStyle w:val="InstructionsTabelleText"/>
                <w:rFonts w:ascii="Times New Roman" w:hAnsi="Times New Roman"/>
                <w:sz w:val="24"/>
              </w:rPr>
              <w:t xml:space="preserve">. punkta a) apakšpunkts un </w:t>
            </w:r>
            <w:r w:rsidRPr="00901D39">
              <w:rPr>
                <w:rStyle w:val="InstructionsTabelleText"/>
                <w:rFonts w:ascii="Times New Roman" w:hAnsi="Times New Roman"/>
                <w:sz w:val="24"/>
              </w:rPr>
              <w:t>478</w:t>
            </w:r>
            <w:r w:rsidRPr="00D57936">
              <w:rPr>
                <w:rStyle w:val="InstructionsTabelleText"/>
                <w:rFonts w:ascii="Times New Roman" w:hAnsi="Times New Roman"/>
                <w:sz w:val="24"/>
              </w:rPr>
              <w:t>. pants</w:t>
            </w:r>
          </w:p>
          <w:p w14:paraId="0DC44CA3" w14:textId="20BFEE63" w:rsidR="00D257B7" w:rsidRPr="00D57936" w:rsidRDefault="00A60195">
            <w:pPr>
              <w:pStyle w:val="InstructionsText"/>
              <w:rPr>
                <w:rStyle w:val="InstructionsTabelleText"/>
                <w:rFonts w:ascii="Times New Roman" w:hAnsi="Times New Roman"/>
                <w:sz w:val="24"/>
              </w:rPr>
            </w:pPr>
            <w:r w:rsidRPr="00D57936">
              <w:rPr>
                <w:rStyle w:val="InstructionsTabelleText"/>
                <w:rFonts w:ascii="Times New Roman" w:hAnsi="Times New Roman"/>
                <w:sz w:val="24"/>
              </w:rPr>
              <w:lastRenderedPageBreak/>
              <w:t xml:space="preserve">Šīs rindas </w:t>
            </w:r>
            <w:r w:rsidRPr="00901D39">
              <w:rPr>
                <w:rStyle w:val="InstructionsTabelleText"/>
                <w:rFonts w:ascii="Times New Roman" w:hAnsi="Times New Roman"/>
                <w:sz w:val="24"/>
              </w:rPr>
              <w:t>060</w:t>
            </w:r>
            <w:r w:rsidRPr="00D57936">
              <w:rPr>
                <w:rStyle w:val="InstructionsTabelleText"/>
                <w:rFonts w:ascii="Times New Roman" w:hAnsi="Times New Roman"/>
                <w:sz w:val="24"/>
              </w:rPr>
              <w:t xml:space="preserve">. slejā uzrādāmā summa ir: atlikusī summa saskaņā ar KPR </w:t>
            </w:r>
            <w:r w:rsidRPr="00901D39">
              <w:rPr>
                <w:rStyle w:val="InstructionsTabelleText"/>
                <w:rFonts w:ascii="Times New Roman" w:hAnsi="Times New Roman"/>
                <w:sz w:val="24"/>
              </w:rPr>
              <w:t>477</w:t>
            </w:r>
            <w:r w:rsidRPr="00D57936">
              <w:rPr>
                <w:rStyle w:val="InstructionsTabelleText"/>
                <w:rFonts w:ascii="Times New Roman" w:hAnsi="Times New Roman"/>
                <w:sz w:val="24"/>
              </w:rPr>
              <w:t xml:space="preserve">. panta </w:t>
            </w:r>
            <w:r w:rsidRPr="00901D39">
              <w:rPr>
                <w:rStyle w:val="InstructionsTabelleText"/>
                <w:rFonts w:ascii="Times New Roman" w:hAnsi="Times New Roman"/>
                <w:sz w:val="24"/>
              </w:rPr>
              <w:t>3</w:t>
            </w:r>
            <w:r w:rsidRPr="00D57936">
              <w:rPr>
                <w:rStyle w:val="InstructionsTabelleText"/>
                <w:rFonts w:ascii="Times New Roman" w:hAnsi="Times New Roman"/>
                <w:sz w:val="24"/>
              </w:rPr>
              <w:t>. punktu.</w:t>
            </w:r>
          </w:p>
        </w:tc>
      </w:tr>
      <w:tr w:rsidR="00D257B7" w:rsidRPr="00D57936" w14:paraId="3385AA1F" w14:textId="77777777" w:rsidTr="00672D2A">
        <w:tc>
          <w:tcPr>
            <w:tcW w:w="1012" w:type="dxa"/>
          </w:tcPr>
          <w:p w14:paraId="6B1B12E6" w14:textId="77777777" w:rsidR="00D257B7" w:rsidRPr="00D57936" w:rsidDel="00E41E4F" w:rsidRDefault="00A60195">
            <w:pPr>
              <w:pStyle w:val="InstructionsText"/>
              <w:rPr>
                <w:rStyle w:val="InstructionsTabelleText"/>
                <w:rFonts w:ascii="Times New Roman" w:hAnsi="Times New Roman"/>
                <w:sz w:val="24"/>
              </w:rPr>
            </w:pPr>
            <w:r w:rsidRPr="00901D39">
              <w:rPr>
                <w:rStyle w:val="InstructionsTabelleText"/>
                <w:rFonts w:ascii="Times New Roman" w:hAnsi="Times New Roman"/>
                <w:sz w:val="24"/>
              </w:rPr>
              <w:lastRenderedPageBreak/>
              <w:t>330</w:t>
            </w:r>
          </w:p>
        </w:tc>
        <w:tc>
          <w:tcPr>
            <w:tcW w:w="7478" w:type="dxa"/>
          </w:tcPr>
          <w:p w14:paraId="08B0FA6B" w14:textId="77777777" w:rsidR="00D257B7" w:rsidRPr="00D57936" w:rsidRDefault="00A60195">
            <w:pPr>
              <w:pStyle w:val="InstructionsText"/>
              <w:rPr>
                <w:rStyle w:val="InstructionsTabelleberschrift"/>
                <w:rFonts w:ascii="Times New Roman" w:hAnsi="Times New Roman"/>
                <w:sz w:val="24"/>
              </w:rPr>
            </w:pP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3</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2</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7</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3</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2</w:t>
            </w:r>
            <w:r w:rsidRPr="00D57936">
              <w:rPr>
                <w:rStyle w:val="InstructionsTabelleberschrift"/>
                <w:rFonts w:ascii="Times New Roman" w:hAnsi="Times New Roman"/>
                <w:sz w:val="24"/>
              </w:rPr>
              <w:t>.</w:t>
            </w:r>
            <w:r w:rsidRPr="00D57936">
              <w:rPr>
                <w:rStyle w:val="InstructionsTabelleberschrift"/>
                <w:rFonts w:ascii="Times New Roman" w:hAnsi="Times New Roman"/>
                <w:sz w:val="24"/>
              </w:rPr>
              <w:tab/>
              <w:t>Savstarpējas līdzdalības tādu finanšu sektora sabiedrību otrā līmeņa kapitālā, kurās iestādei ir būtisks ieguldījums</w:t>
            </w:r>
          </w:p>
          <w:p w14:paraId="08838DE7" w14:textId="7E291910" w:rsidR="00D257B7" w:rsidRPr="00D57936" w:rsidRDefault="00BB22D4">
            <w:pPr>
              <w:pStyle w:val="InstructionsText"/>
              <w:rPr>
                <w:rStyle w:val="InstructionsTabelleText"/>
                <w:rFonts w:ascii="Times New Roman" w:hAnsi="Times New Roman"/>
                <w:sz w:val="24"/>
              </w:rPr>
            </w:pPr>
            <w:r w:rsidRPr="00D57936">
              <w:rPr>
                <w:rStyle w:val="InstructionsTabelleText"/>
                <w:rFonts w:ascii="Times New Roman" w:hAnsi="Times New Roman"/>
                <w:sz w:val="24"/>
              </w:rPr>
              <w:t xml:space="preserve">KPR </w:t>
            </w:r>
            <w:r w:rsidRPr="00901D39">
              <w:rPr>
                <w:rStyle w:val="InstructionsTabelleText"/>
                <w:rFonts w:ascii="Times New Roman" w:hAnsi="Times New Roman"/>
                <w:sz w:val="24"/>
              </w:rPr>
              <w:t>66</w:t>
            </w:r>
            <w:r w:rsidRPr="00D57936">
              <w:rPr>
                <w:rStyle w:val="InstructionsTabelleText"/>
                <w:rFonts w:ascii="Times New Roman" w:hAnsi="Times New Roman"/>
                <w:sz w:val="24"/>
              </w:rPr>
              <w:t xml:space="preserve">. panta b) punkts, </w:t>
            </w:r>
            <w:r w:rsidRPr="00901D39">
              <w:rPr>
                <w:rStyle w:val="InstructionsTabelleText"/>
                <w:rFonts w:ascii="Times New Roman" w:hAnsi="Times New Roman"/>
                <w:sz w:val="24"/>
              </w:rPr>
              <w:t>476</w:t>
            </w:r>
            <w:r w:rsidRPr="00D57936">
              <w:rPr>
                <w:rStyle w:val="InstructionsTabelleText"/>
                <w:rFonts w:ascii="Times New Roman" w:hAnsi="Times New Roman"/>
                <w:sz w:val="24"/>
              </w:rPr>
              <w:t xml:space="preserve">. pants, </w:t>
            </w:r>
            <w:r w:rsidRPr="00901D39">
              <w:rPr>
                <w:rStyle w:val="InstructionsTabelleText"/>
                <w:rFonts w:ascii="Times New Roman" w:hAnsi="Times New Roman"/>
                <w:sz w:val="24"/>
              </w:rPr>
              <w:t>477</w:t>
            </w:r>
            <w:r w:rsidRPr="00D57936">
              <w:rPr>
                <w:rStyle w:val="InstructionsTabelleText"/>
                <w:rFonts w:ascii="Times New Roman" w:hAnsi="Times New Roman"/>
                <w:sz w:val="24"/>
              </w:rPr>
              <w:t xml:space="preserve">. panta </w:t>
            </w:r>
            <w:r w:rsidRPr="00901D39">
              <w:rPr>
                <w:rStyle w:val="InstructionsTabelleText"/>
                <w:rFonts w:ascii="Times New Roman" w:hAnsi="Times New Roman"/>
                <w:sz w:val="24"/>
              </w:rPr>
              <w:t>3</w:t>
            </w:r>
            <w:r w:rsidRPr="00D57936">
              <w:rPr>
                <w:rStyle w:val="InstructionsTabelleText"/>
                <w:rFonts w:ascii="Times New Roman" w:hAnsi="Times New Roman"/>
                <w:sz w:val="24"/>
              </w:rPr>
              <w:t xml:space="preserve">. punkta a) apakšpunkts un </w:t>
            </w:r>
            <w:r w:rsidRPr="00901D39">
              <w:rPr>
                <w:rStyle w:val="InstructionsTabelleText"/>
                <w:rFonts w:ascii="Times New Roman" w:hAnsi="Times New Roman"/>
                <w:sz w:val="24"/>
              </w:rPr>
              <w:t>478</w:t>
            </w:r>
            <w:r w:rsidRPr="00D57936">
              <w:rPr>
                <w:rStyle w:val="InstructionsTabelleText"/>
                <w:rFonts w:ascii="Times New Roman" w:hAnsi="Times New Roman"/>
                <w:sz w:val="24"/>
              </w:rPr>
              <w:t>. pants</w:t>
            </w:r>
          </w:p>
          <w:p w14:paraId="00F78A6A" w14:textId="72920460" w:rsidR="00D257B7" w:rsidRPr="00D57936" w:rsidRDefault="00A60195">
            <w:pPr>
              <w:pStyle w:val="InstructionsText"/>
              <w:rPr>
                <w:rStyle w:val="InstructionsTabelleText"/>
                <w:rFonts w:ascii="Times New Roman" w:hAnsi="Times New Roman"/>
                <w:sz w:val="24"/>
              </w:rPr>
            </w:pPr>
            <w:r w:rsidRPr="00D57936">
              <w:rPr>
                <w:rStyle w:val="InstructionsTabelleText"/>
                <w:rFonts w:ascii="Times New Roman" w:hAnsi="Times New Roman"/>
                <w:sz w:val="24"/>
              </w:rPr>
              <w:t xml:space="preserve">Šīs rindas </w:t>
            </w:r>
            <w:r w:rsidRPr="00901D39">
              <w:rPr>
                <w:rStyle w:val="InstructionsTabelleText"/>
                <w:rFonts w:ascii="Times New Roman" w:hAnsi="Times New Roman"/>
                <w:sz w:val="24"/>
              </w:rPr>
              <w:t>060</w:t>
            </w:r>
            <w:r w:rsidRPr="00D57936">
              <w:rPr>
                <w:rStyle w:val="InstructionsTabelleText"/>
                <w:rFonts w:ascii="Times New Roman" w:hAnsi="Times New Roman"/>
                <w:sz w:val="24"/>
              </w:rPr>
              <w:t xml:space="preserve">. slejā uzrādāmā summa ir: atlikusī summa saskaņā ar KPR </w:t>
            </w:r>
            <w:r w:rsidRPr="00901D39">
              <w:rPr>
                <w:rStyle w:val="InstructionsTabelleText"/>
                <w:rFonts w:ascii="Times New Roman" w:hAnsi="Times New Roman"/>
                <w:sz w:val="24"/>
              </w:rPr>
              <w:t>477</w:t>
            </w:r>
            <w:r w:rsidRPr="00D57936">
              <w:rPr>
                <w:rStyle w:val="InstructionsTabelleText"/>
                <w:rFonts w:ascii="Times New Roman" w:hAnsi="Times New Roman"/>
                <w:sz w:val="24"/>
              </w:rPr>
              <w:t xml:space="preserve">. panta </w:t>
            </w:r>
            <w:r w:rsidRPr="00901D39">
              <w:rPr>
                <w:rStyle w:val="InstructionsTabelleText"/>
                <w:rFonts w:ascii="Times New Roman" w:hAnsi="Times New Roman"/>
                <w:sz w:val="24"/>
              </w:rPr>
              <w:t>3</w:t>
            </w:r>
            <w:r w:rsidRPr="00D57936">
              <w:rPr>
                <w:rStyle w:val="InstructionsTabelleText"/>
                <w:rFonts w:ascii="Times New Roman" w:hAnsi="Times New Roman"/>
                <w:sz w:val="24"/>
              </w:rPr>
              <w:t>. punktu.</w:t>
            </w:r>
          </w:p>
        </w:tc>
      </w:tr>
      <w:tr w:rsidR="00D257B7" w:rsidRPr="00D57936" w14:paraId="63CDFA28" w14:textId="77777777" w:rsidTr="00672D2A">
        <w:tc>
          <w:tcPr>
            <w:tcW w:w="1012" w:type="dxa"/>
          </w:tcPr>
          <w:p w14:paraId="29DC4826" w14:textId="77777777" w:rsidR="00D257B7" w:rsidRPr="00D57936" w:rsidDel="00E41E4F" w:rsidRDefault="00A60195">
            <w:pPr>
              <w:pStyle w:val="InstructionsText"/>
              <w:rPr>
                <w:rStyle w:val="InstructionsTabelleText"/>
                <w:rFonts w:ascii="Times New Roman" w:hAnsi="Times New Roman"/>
                <w:sz w:val="24"/>
              </w:rPr>
            </w:pPr>
            <w:r w:rsidRPr="00901D39">
              <w:rPr>
                <w:rStyle w:val="InstructionsTabelleText"/>
                <w:rFonts w:ascii="Times New Roman" w:hAnsi="Times New Roman"/>
                <w:sz w:val="24"/>
              </w:rPr>
              <w:t>340</w:t>
            </w:r>
          </w:p>
        </w:tc>
        <w:tc>
          <w:tcPr>
            <w:tcW w:w="7478" w:type="dxa"/>
          </w:tcPr>
          <w:p w14:paraId="02C89377" w14:textId="77777777" w:rsidR="00D257B7" w:rsidRPr="00D57936" w:rsidRDefault="00A60195">
            <w:pPr>
              <w:pStyle w:val="InstructionsText"/>
              <w:rPr>
                <w:rStyle w:val="InstructionsTabelleText"/>
                <w:rFonts w:ascii="Times New Roman" w:hAnsi="Times New Roman"/>
                <w:b/>
                <w:bCs/>
                <w:sz w:val="24"/>
                <w:u w:val="single"/>
              </w:rPr>
            </w:pP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3</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2</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8</w:t>
            </w:r>
            <w:r w:rsidRPr="00D57936">
              <w:rPr>
                <w:rStyle w:val="InstructionsTabelleberschrift"/>
                <w:rFonts w:ascii="Times New Roman" w:hAnsi="Times New Roman"/>
                <w:sz w:val="24"/>
              </w:rPr>
              <w:t>.</w:t>
            </w:r>
            <w:r w:rsidRPr="00D57936">
              <w:rPr>
                <w:rStyle w:val="InstructionsTabelleberschrift"/>
                <w:rFonts w:ascii="Times New Roman" w:hAnsi="Times New Roman"/>
                <w:sz w:val="24"/>
              </w:rPr>
              <w:tab/>
              <w:t>Tādu finanšu sektora sabiedrību pašu kapitāla instrumenti, kurās iestādei nav būtiska ieguldījuma</w:t>
            </w:r>
          </w:p>
        </w:tc>
      </w:tr>
      <w:tr w:rsidR="00D257B7" w:rsidRPr="00D57936" w14:paraId="75EFB10E" w14:textId="77777777" w:rsidTr="00672D2A">
        <w:tc>
          <w:tcPr>
            <w:tcW w:w="1012" w:type="dxa"/>
          </w:tcPr>
          <w:p w14:paraId="7002C262" w14:textId="77777777" w:rsidR="00D257B7" w:rsidRPr="00D57936" w:rsidDel="00E41E4F" w:rsidRDefault="00A60195">
            <w:pPr>
              <w:pStyle w:val="InstructionsText"/>
              <w:rPr>
                <w:rStyle w:val="InstructionsTabelleText"/>
                <w:rFonts w:ascii="Times New Roman" w:hAnsi="Times New Roman"/>
                <w:sz w:val="24"/>
              </w:rPr>
            </w:pPr>
            <w:r w:rsidRPr="00901D39">
              <w:rPr>
                <w:rStyle w:val="InstructionsTabelleText"/>
                <w:rFonts w:ascii="Times New Roman" w:hAnsi="Times New Roman"/>
                <w:sz w:val="24"/>
              </w:rPr>
              <w:t>350</w:t>
            </w:r>
          </w:p>
        </w:tc>
        <w:tc>
          <w:tcPr>
            <w:tcW w:w="7478" w:type="dxa"/>
          </w:tcPr>
          <w:p w14:paraId="34E82DB3" w14:textId="77777777" w:rsidR="00D257B7" w:rsidRPr="00D57936" w:rsidRDefault="00A60195">
            <w:pPr>
              <w:pStyle w:val="InstructionsText"/>
              <w:rPr>
                <w:rStyle w:val="InstructionsTabelleberschrift"/>
                <w:rFonts w:ascii="Times New Roman" w:hAnsi="Times New Roman"/>
                <w:sz w:val="24"/>
              </w:rPr>
            </w:pP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3</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2</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8</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D57936">
              <w:rPr>
                <w:rStyle w:val="InstructionsTabelleberschrift"/>
                <w:rFonts w:ascii="Times New Roman" w:hAnsi="Times New Roman"/>
                <w:sz w:val="24"/>
              </w:rPr>
              <w:tab/>
              <w:t>Tādu finanšu sektora sabiedrību pirmā līmeņa pamata kapitāla instrumenti, kurās iestādei nav būtiska ieguldījuma</w:t>
            </w:r>
          </w:p>
          <w:p w14:paraId="4A2E0EDC" w14:textId="2584F7F6" w:rsidR="00D257B7" w:rsidRPr="00D57936" w:rsidRDefault="00BB22D4">
            <w:pPr>
              <w:pStyle w:val="InstructionsText"/>
              <w:rPr>
                <w:rStyle w:val="InstructionsTabelleText"/>
                <w:rFonts w:ascii="Times New Roman" w:hAnsi="Times New Roman"/>
                <w:sz w:val="24"/>
              </w:rPr>
            </w:pPr>
            <w:r w:rsidRPr="00D57936">
              <w:rPr>
                <w:rStyle w:val="InstructionsTabelleText"/>
                <w:rFonts w:ascii="Times New Roman" w:hAnsi="Times New Roman"/>
                <w:sz w:val="24"/>
              </w:rPr>
              <w:t xml:space="preserve">KPR </w:t>
            </w:r>
            <w:r w:rsidRPr="00901D39">
              <w:rPr>
                <w:rStyle w:val="InstructionsTabelleText"/>
                <w:rFonts w:ascii="Times New Roman" w:hAnsi="Times New Roman"/>
                <w:sz w:val="24"/>
              </w:rPr>
              <w:t>36</w:t>
            </w:r>
            <w:r w:rsidRPr="00D57936">
              <w:rPr>
                <w:rStyle w:val="InstructionsTabelleText"/>
                <w:rFonts w:ascii="Times New Roman" w:hAnsi="Times New Roman"/>
                <w:sz w:val="24"/>
              </w:rPr>
              <w:t xml:space="preserve">. panta </w:t>
            </w:r>
            <w:r w:rsidRPr="00901D39">
              <w:rPr>
                <w:rStyle w:val="InstructionsTabelleText"/>
                <w:rFonts w:ascii="Times New Roman" w:hAnsi="Times New Roman"/>
                <w:sz w:val="24"/>
              </w:rPr>
              <w:t>1</w:t>
            </w:r>
            <w:r w:rsidRPr="00D57936">
              <w:rPr>
                <w:rStyle w:val="InstructionsTabelleText"/>
                <w:rFonts w:ascii="Times New Roman" w:hAnsi="Times New Roman"/>
                <w:sz w:val="24"/>
              </w:rPr>
              <w:t xml:space="preserve">. punkta h) apakšpunkts, </w:t>
            </w:r>
            <w:r w:rsidRPr="00901D39">
              <w:rPr>
                <w:rStyle w:val="InstructionsTabelleText"/>
                <w:rFonts w:ascii="Times New Roman" w:hAnsi="Times New Roman"/>
                <w:sz w:val="24"/>
              </w:rPr>
              <w:t>469</w:t>
            </w:r>
            <w:r w:rsidRPr="00D57936">
              <w:rPr>
                <w:rStyle w:val="InstructionsTabelleText"/>
                <w:rFonts w:ascii="Times New Roman" w:hAnsi="Times New Roman"/>
                <w:sz w:val="24"/>
              </w:rPr>
              <w:t xml:space="preserve">. panta </w:t>
            </w:r>
            <w:r w:rsidRPr="00901D39">
              <w:rPr>
                <w:rStyle w:val="InstructionsTabelleText"/>
                <w:rFonts w:ascii="Times New Roman" w:hAnsi="Times New Roman"/>
                <w:sz w:val="24"/>
              </w:rPr>
              <w:t>1</w:t>
            </w:r>
            <w:r w:rsidRPr="00D57936">
              <w:rPr>
                <w:rStyle w:val="InstructionsTabelleText"/>
                <w:rFonts w:ascii="Times New Roman" w:hAnsi="Times New Roman"/>
                <w:sz w:val="24"/>
              </w:rPr>
              <w:t xml:space="preserve">. punkts un </w:t>
            </w:r>
            <w:r w:rsidRPr="00901D39">
              <w:rPr>
                <w:rStyle w:val="InstructionsTabelleText"/>
                <w:rFonts w:ascii="Times New Roman" w:hAnsi="Times New Roman"/>
                <w:sz w:val="24"/>
              </w:rPr>
              <w:t>472</w:t>
            </w:r>
            <w:r w:rsidRPr="00D57936">
              <w:rPr>
                <w:rStyle w:val="InstructionsTabelleText"/>
                <w:rFonts w:ascii="Times New Roman" w:hAnsi="Times New Roman"/>
                <w:sz w:val="24"/>
              </w:rPr>
              <w:t xml:space="preserve">. panta </w:t>
            </w:r>
            <w:r w:rsidRPr="00901D39">
              <w:rPr>
                <w:rStyle w:val="InstructionsTabelleText"/>
                <w:rFonts w:ascii="Times New Roman" w:hAnsi="Times New Roman"/>
                <w:sz w:val="24"/>
              </w:rPr>
              <w:t>10</w:t>
            </w:r>
            <w:r w:rsidRPr="00D57936">
              <w:rPr>
                <w:rStyle w:val="InstructionsTabelleText"/>
                <w:rFonts w:ascii="Times New Roman" w:hAnsi="Times New Roman"/>
                <w:sz w:val="24"/>
              </w:rPr>
              <w:t xml:space="preserve">. punkts, </w:t>
            </w:r>
            <w:r w:rsidRPr="00901D39">
              <w:rPr>
                <w:rStyle w:val="InstructionsTabelleText"/>
                <w:rFonts w:ascii="Times New Roman" w:hAnsi="Times New Roman"/>
                <w:sz w:val="24"/>
              </w:rPr>
              <w:t>478</w:t>
            </w:r>
            <w:r w:rsidRPr="00D57936">
              <w:rPr>
                <w:rStyle w:val="InstructionsTabelleText"/>
                <w:rFonts w:ascii="Times New Roman" w:hAnsi="Times New Roman"/>
                <w:sz w:val="24"/>
              </w:rPr>
              <w:t>. pants</w:t>
            </w:r>
          </w:p>
          <w:p w14:paraId="63FCD7CD" w14:textId="260FCEE5" w:rsidR="00D257B7" w:rsidRPr="00D57936" w:rsidRDefault="00A60195">
            <w:pPr>
              <w:pStyle w:val="InstructionsText"/>
              <w:rPr>
                <w:rStyle w:val="InstructionsTabelleText"/>
                <w:rFonts w:ascii="Times New Roman" w:hAnsi="Times New Roman"/>
                <w:sz w:val="24"/>
              </w:rPr>
            </w:pPr>
            <w:r w:rsidRPr="00D57936">
              <w:rPr>
                <w:rStyle w:val="InstructionsTabelleText"/>
                <w:rFonts w:ascii="Times New Roman" w:hAnsi="Times New Roman"/>
                <w:sz w:val="24"/>
              </w:rPr>
              <w:t xml:space="preserve">Šīs rindas </w:t>
            </w:r>
            <w:r w:rsidRPr="00901D39">
              <w:rPr>
                <w:rStyle w:val="InstructionsTabelleText"/>
                <w:rFonts w:ascii="Times New Roman" w:hAnsi="Times New Roman"/>
                <w:sz w:val="24"/>
              </w:rPr>
              <w:t>060</w:t>
            </w:r>
            <w:r w:rsidRPr="00D57936">
              <w:rPr>
                <w:rStyle w:val="InstructionsTabelleText"/>
                <w:rFonts w:ascii="Times New Roman" w:hAnsi="Times New Roman"/>
                <w:sz w:val="24"/>
              </w:rPr>
              <w:t xml:space="preserve">. slejā uzrādāmā summa ir: sākotnējais atskaitījums saskaņā ar KPR </w:t>
            </w:r>
            <w:r w:rsidRPr="00901D39">
              <w:rPr>
                <w:rStyle w:val="InstructionsTabelleText"/>
                <w:rFonts w:ascii="Times New Roman" w:hAnsi="Times New Roman"/>
                <w:sz w:val="24"/>
              </w:rPr>
              <w:t>36</w:t>
            </w:r>
            <w:r w:rsidRPr="00D57936">
              <w:rPr>
                <w:rStyle w:val="InstructionsTabelleText"/>
                <w:rFonts w:ascii="Times New Roman" w:hAnsi="Times New Roman"/>
                <w:sz w:val="24"/>
              </w:rPr>
              <w:t xml:space="preserve">. panta </w:t>
            </w:r>
            <w:r w:rsidRPr="00901D39">
              <w:rPr>
                <w:rStyle w:val="InstructionsTabelleText"/>
                <w:rFonts w:ascii="Times New Roman" w:hAnsi="Times New Roman"/>
                <w:sz w:val="24"/>
              </w:rPr>
              <w:t>1</w:t>
            </w:r>
            <w:r w:rsidRPr="00D57936">
              <w:rPr>
                <w:rStyle w:val="InstructionsTabelleText"/>
                <w:rFonts w:ascii="Times New Roman" w:hAnsi="Times New Roman"/>
                <w:sz w:val="24"/>
              </w:rPr>
              <w:t>. punkta h) apakšpunktu.</w:t>
            </w:r>
          </w:p>
        </w:tc>
      </w:tr>
      <w:tr w:rsidR="00D257B7" w:rsidRPr="00D57936" w14:paraId="4FDF3963" w14:textId="77777777" w:rsidTr="00672D2A">
        <w:tc>
          <w:tcPr>
            <w:tcW w:w="1012" w:type="dxa"/>
          </w:tcPr>
          <w:p w14:paraId="07686146" w14:textId="77777777" w:rsidR="00D257B7" w:rsidRPr="00D57936" w:rsidDel="00E41E4F" w:rsidRDefault="00A60195">
            <w:pPr>
              <w:pStyle w:val="InstructionsText"/>
              <w:rPr>
                <w:rStyle w:val="InstructionsTabelleText"/>
                <w:rFonts w:ascii="Times New Roman" w:hAnsi="Times New Roman"/>
                <w:sz w:val="24"/>
              </w:rPr>
            </w:pPr>
            <w:r w:rsidRPr="00901D39">
              <w:rPr>
                <w:rStyle w:val="InstructionsTabelleText"/>
                <w:rFonts w:ascii="Times New Roman" w:hAnsi="Times New Roman"/>
                <w:sz w:val="24"/>
              </w:rPr>
              <w:t>360</w:t>
            </w:r>
          </w:p>
        </w:tc>
        <w:tc>
          <w:tcPr>
            <w:tcW w:w="7478" w:type="dxa"/>
          </w:tcPr>
          <w:p w14:paraId="4A685F38" w14:textId="77777777" w:rsidR="00D257B7" w:rsidRPr="00D57936" w:rsidRDefault="00A60195">
            <w:pPr>
              <w:pStyle w:val="InstructionsText"/>
              <w:rPr>
                <w:rStyle w:val="InstructionsTabelleberschrift"/>
                <w:rFonts w:ascii="Times New Roman" w:hAnsi="Times New Roman"/>
                <w:sz w:val="24"/>
              </w:rPr>
            </w:pP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3</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2</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8</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2</w:t>
            </w:r>
            <w:r w:rsidRPr="00D57936">
              <w:rPr>
                <w:rStyle w:val="InstructionsTabelleberschrift"/>
                <w:rFonts w:ascii="Times New Roman" w:hAnsi="Times New Roman"/>
                <w:sz w:val="24"/>
              </w:rPr>
              <w:t>.</w:t>
            </w:r>
            <w:r w:rsidRPr="00D57936">
              <w:rPr>
                <w:rStyle w:val="InstructionsTabelleberschrift"/>
                <w:rFonts w:ascii="Times New Roman" w:hAnsi="Times New Roman"/>
                <w:sz w:val="24"/>
              </w:rPr>
              <w:tab/>
              <w:t>Tādu finanšu sektora sabiedrību pirmā līmeņa papildu kapitāla instrumenti, kurās iestādei nav būtiska ieguldījuma</w:t>
            </w:r>
          </w:p>
          <w:p w14:paraId="2119C84E" w14:textId="6E109E0D" w:rsidR="00D257B7" w:rsidRPr="00D57936" w:rsidRDefault="00BB22D4">
            <w:pPr>
              <w:pStyle w:val="InstructionsText"/>
              <w:rPr>
                <w:rStyle w:val="InstructionsTabelleText"/>
                <w:rFonts w:ascii="Times New Roman" w:hAnsi="Times New Roman"/>
                <w:sz w:val="24"/>
              </w:rPr>
            </w:pPr>
            <w:r w:rsidRPr="00D57936">
              <w:rPr>
                <w:rStyle w:val="InstructionsTabelleText"/>
                <w:rFonts w:ascii="Times New Roman" w:hAnsi="Times New Roman"/>
                <w:sz w:val="24"/>
              </w:rPr>
              <w:t xml:space="preserve">KPR </w:t>
            </w:r>
            <w:r w:rsidRPr="00901D39">
              <w:rPr>
                <w:rStyle w:val="InstructionsTabelleText"/>
                <w:rFonts w:ascii="Times New Roman" w:hAnsi="Times New Roman"/>
                <w:sz w:val="24"/>
              </w:rPr>
              <w:t>56</w:t>
            </w:r>
            <w:r w:rsidRPr="00D57936">
              <w:rPr>
                <w:rStyle w:val="InstructionsTabelleText"/>
                <w:rFonts w:ascii="Times New Roman" w:hAnsi="Times New Roman"/>
                <w:sz w:val="24"/>
              </w:rPr>
              <w:t xml:space="preserve">. panta c) punkts, </w:t>
            </w:r>
            <w:r w:rsidRPr="00901D39">
              <w:rPr>
                <w:rStyle w:val="InstructionsTabelleText"/>
                <w:rFonts w:ascii="Times New Roman" w:hAnsi="Times New Roman"/>
                <w:sz w:val="24"/>
              </w:rPr>
              <w:t>474</w:t>
            </w:r>
            <w:r w:rsidRPr="00D57936">
              <w:rPr>
                <w:rStyle w:val="InstructionsTabelleText"/>
                <w:rFonts w:ascii="Times New Roman" w:hAnsi="Times New Roman"/>
                <w:sz w:val="24"/>
              </w:rPr>
              <w:t xml:space="preserve">. pants, </w:t>
            </w:r>
            <w:r w:rsidRPr="00901D39">
              <w:rPr>
                <w:rStyle w:val="InstructionsTabelleText"/>
                <w:rFonts w:ascii="Times New Roman" w:hAnsi="Times New Roman"/>
                <w:sz w:val="24"/>
              </w:rPr>
              <w:t>475</w:t>
            </w:r>
            <w:r w:rsidRPr="00D57936">
              <w:rPr>
                <w:rStyle w:val="InstructionsTabelleText"/>
                <w:rFonts w:ascii="Times New Roman" w:hAnsi="Times New Roman"/>
                <w:sz w:val="24"/>
              </w:rPr>
              <w:t xml:space="preserve">. panta </w:t>
            </w:r>
            <w:r w:rsidRPr="00901D39">
              <w:rPr>
                <w:rStyle w:val="InstructionsTabelleText"/>
                <w:rFonts w:ascii="Times New Roman" w:hAnsi="Times New Roman"/>
                <w:sz w:val="24"/>
              </w:rPr>
              <w:t>4</w:t>
            </w:r>
            <w:r w:rsidRPr="00D57936">
              <w:rPr>
                <w:rStyle w:val="InstructionsTabelleText"/>
                <w:rFonts w:ascii="Times New Roman" w:hAnsi="Times New Roman"/>
                <w:sz w:val="24"/>
              </w:rPr>
              <w:t xml:space="preserve">. punkts un </w:t>
            </w:r>
            <w:r w:rsidRPr="00901D39">
              <w:rPr>
                <w:rStyle w:val="InstructionsTabelleText"/>
                <w:rFonts w:ascii="Times New Roman" w:hAnsi="Times New Roman"/>
                <w:sz w:val="24"/>
              </w:rPr>
              <w:t>478</w:t>
            </w:r>
            <w:r w:rsidRPr="00D57936">
              <w:rPr>
                <w:rStyle w:val="InstructionsTabelleText"/>
                <w:rFonts w:ascii="Times New Roman" w:hAnsi="Times New Roman"/>
                <w:sz w:val="24"/>
              </w:rPr>
              <w:t>. pants</w:t>
            </w:r>
          </w:p>
          <w:p w14:paraId="75260D75" w14:textId="303F222E" w:rsidR="00D257B7" w:rsidRPr="00D57936" w:rsidRDefault="00A60195">
            <w:pPr>
              <w:pStyle w:val="InstructionsText"/>
              <w:rPr>
                <w:rStyle w:val="InstructionsTabelleText"/>
                <w:rFonts w:ascii="Times New Roman" w:hAnsi="Times New Roman"/>
                <w:sz w:val="24"/>
              </w:rPr>
            </w:pPr>
            <w:r w:rsidRPr="00D57936">
              <w:rPr>
                <w:rStyle w:val="InstructionsTabelleText"/>
                <w:rFonts w:ascii="Times New Roman" w:hAnsi="Times New Roman"/>
                <w:sz w:val="24"/>
              </w:rPr>
              <w:t xml:space="preserve">Šīs rindas </w:t>
            </w:r>
            <w:r w:rsidRPr="00901D39">
              <w:rPr>
                <w:rStyle w:val="InstructionsTabelleText"/>
                <w:rFonts w:ascii="Times New Roman" w:hAnsi="Times New Roman"/>
                <w:sz w:val="24"/>
              </w:rPr>
              <w:t>060</w:t>
            </w:r>
            <w:r w:rsidRPr="00D57936">
              <w:rPr>
                <w:rStyle w:val="InstructionsTabelleText"/>
                <w:rFonts w:ascii="Times New Roman" w:hAnsi="Times New Roman"/>
                <w:sz w:val="24"/>
              </w:rPr>
              <w:t xml:space="preserve">. slejā uzrādāmā summa ir: sākotnējais atskaitījums saskaņā ar KPR </w:t>
            </w:r>
            <w:r w:rsidRPr="00901D39">
              <w:rPr>
                <w:rStyle w:val="InstructionsTabelleText"/>
                <w:rFonts w:ascii="Times New Roman" w:hAnsi="Times New Roman"/>
                <w:sz w:val="24"/>
              </w:rPr>
              <w:t>56</w:t>
            </w:r>
            <w:r w:rsidRPr="00D57936">
              <w:rPr>
                <w:rStyle w:val="InstructionsTabelleText"/>
                <w:rFonts w:ascii="Times New Roman" w:hAnsi="Times New Roman"/>
                <w:sz w:val="24"/>
              </w:rPr>
              <w:t>. panta c) punktu.</w:t>
            </w:r>
          </w:p>
        </w:tc>
      </w:tr>
      <w:tr w:rsidR="00D257B7" w:rsidRPr="00D57936" w14:paraId="7CFBB2F4" w14:textId="77777777" w:rsidTr="00672D2A">
        <w:tc>
          <w:tcPr>
            <w:tcW w:w="1012" w:type="dxa"/>
          </w:tcPr>
          <w:p w14:paraId="41A97CC8" w14:textId="77777777" w:rsidR="00D257B7" w:rsidRPr="00D57936" w:rsidDel="00E41E4F" w:rsidRDefault="00A60195">
            <w:pPr>
              <w:pStyle w:val="InstructionsText"/>
              <w:rPr>
                <w:rStyle w:val="InstructionsTabelleText"/>
                <w:rFonts w:ascii="Times New Roman" w:hAnsi="Times New Roman"/>
                <w:sz w:val="24"/>
              </w:rPr>
            </w:pPr>
            <w:r w:rsidRPr="00901D39">
              <w:rPr>
                <w:rStyle w:val="InstructionsTabelleText"/>
                <w:rFonts w:ascii="Times New Roman" w:hAnsi="Times New Roman"/>
                <w:sz w:val="24"/>
              </w:rPr>
              <w:t>370</w:t>
            </w:r>
          </w:p>
        </w:tc>
        <w:tc>
          <w:tcPr>
            <w:tcW w:w="7478" w:type="dxa"/>
          </w:tcPr>
          <w:p w14:paraId="1E24DB20" w14:textId="77777777" w:rsidR="00D257B7" w:rsidRPr="00D57936" w:rsidRDefault="00A60195">
            <w:pPr>
              <w:pStyle w:val="InstructionsText"/>
              <w:rPr>
                <w:rStyle w:val="InstructionsTabelleberschrift"/>
                <w:rFonts w:ascii="Times New Roman" w:hAnsi="Times New Roman"/>
                <w:sz w:val="24"/>
              </w:rPr>
            </w:pP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3</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2</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8</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3</w:t>
            </w:r>
            <w:r w:rsidRPr="00D57936">
              <w:rPr>
                <w:rStyle w:val="InstructionsTabelleberschrift"/>
                <w:rFonts w:ascii="Times New Roman" w:hAnsi="Times New Roman"/>
                <w:sz w:val="24"/>
              </w:rPr>
              <w:t>.</w:t>
            </w:r>
            <w:r w:rsidRPr="00D57936">
              <w:rPr>
                <w:rStyle w:val="InstructionsTabelleberschrift"/>
                <w:rFonts w:ascii="Times New Roman" w:hAnsi="Times New Roman"/>
                <w:sz w:val="24"/>
              </w:rPr>
              <w:tab/>
              <w:t>Tādu finanšu sektora sabiedrību otrā līmeņa kapitāla instrumenti, kurās iestādei nav būtiska ieguldījuma</w:t>
            </w:r>
          </w:p>
          <w:p w14:paraId="06F725A2" w14:textId="38C33699" w:rsidR="00D257B7" w:rsidRPr="00D57936" w:rsidRDefault="00BB22D4">
            <w:pPr>
              <w:pStyle w:val="InstructionsText"/>
              <w:rPr>
                <w:rStyle w:val="InstructionsTabelleText"/>
                <w:rFonts w:ascii="Times New Roman" w:hAnsi="Times New Roman"/>
                <w:sz w:val="24"/>
              </w:rPr>
            </w:pPr>
            <w:r w:rsidRPr="00D57936">
              <w:rPr>
                <w:rStyle w:val="InstructionsTabelleText"/>
                <w:rFonts w:ascii="Times New Roman" w:hAnsi="Times New Roman"/>
                <w:sz w:val="24"/>
              </w:rPr>
              <w:t xml:space="preserve">KPR </w:t>
            </w:r>
            <w:r w:rsidRPr="00901D39">
              <w:rPr>
                <w:rStyle w:val="InstructionsTabelleText"/>
                <w:rFonts w:ascii="Times New Roman" w:hAnsi="Times New Roman"/>
                <w:sz w:val="24"/>
              </w:rPr>
              <w:t>66</w:t>
            </w:r>
            <w:r w:rsidRPr="00D57936">
              <w:rPr>
                <w:rStyle w:val="InstructionsTabelleText"/>
                <w:rFonts w:ascii="Times New Roman" w:hAnsi="Times New Roman"/>
                <w:sz w:val="24"/>
              </w:rPr>
              <w:t xml:space="preserve">. panta c) punkts, </w:t>
            </w:r>
            <w:r w:rsidRPr="00901D39">
              <w:rPr>
                <w:rStyle w:val="InstructionsTabelleText"/>
                <w:rFonts w:ascii="Times New Roman" w:hAnsi="Times New Roman"/>
                <w:sz w:val="24"/>
              </w:rPr>
              <w:t>476</w:t>
            </w:r>
            <w:r w:rsidRPr="00D57936">
              <w:rPr>
                <w:rStyle w:val="InstructionsTabelleText"/>
                <w:rFonts w:ascii="Times New Roman" w:hAnsi="Times New Roman"/>
                <w:sz w:val="24"/>
              </w:rPr>
              <w:t xml:space="preserve">. pants, </w:t>
            </w:r>
            <w:r w:rsidRPr="00901D39">
              <w:rPr>
                <w:rStyle w:val="InstructionsTabelleText"/>
                <w:rFonts w:ascii="Times New Roman" w:hAnsi="Times New Roman"/>
                <w:sz w:val="24"/>
              </w:rPr>
              <w:t>477</w:t>
            </w:r>
            <w:r w:rsidRPr="00D57936">
              <w:rPr>
                <w:rStyle w:val="InstructionsTabelleText"/>
                <w:rFonts w:ascii="Times New Roman" w:hAnsi="Times New Roman"/>
                <w:sz w:val="24"/>
              </w:rPr>
              <w:t xml:space="preserve">. panta </w:t>
            </w:r>
            <w:r w:rsidRPr="00901D39">
              <w:rPr>
                <w:rStyle w:val="InstructionsTabelleText"/>
                <w:rFonts w:ascii="Times New Roman" w:hAnsi="Times New Roman"/>
                <w:sz w:val="24"/>
              </w:rPr>
              <w:t>4</w:t>
            </w:r>
            <w:r w:rsidRPr="00D57936">
              <w:rPr>
                <w:rStyle w:val="InstructionsTabelleText"/>
                <w:rFonts w:ascii="Times New Roman" w:hAnsi="Times New Roman"/>
                <w:sz w:val="24"/>
              </w:rPr>
              <w:t xml:space="preserve">. punkts un </w:t>
            </w:r>
            <w:r w:rsidRPr="00901D39">
              <w:rPr>
                <w:rStyle w:val="InstructionsTabelleText"/>
                <w:rFonts w:ascii="Times New Roman" w:hAnsi="Times New Roman"/>
                <w:sz w:val="24"/>
              </w:rPr>
              <w:t>478</w:t>
            </w:r>
            <w:r w:rsidRPr="00D57936">
              <w:rPr>
                <w:rStyle w:val="InstructionsTabelleText"/>
                <w:rFonts w:ascii="Times New Roman" w:hAnsi="Times New Roman"/>
                <w:sz w:val="24"/>
              </w:rPr>
              <w:t>. pants</w:t>
            </w:r>
          </w:p>
          <w:p w14:paraId="526B6482" w14:textId="3E401A67" w:rsidR="00D257B7" w:rsidRPr="00D57936" w:rsidRDefault="00A60195">
            <w:pPr>
              <w:pStyle w:val="InstructionsText"/>
              <w:rPr>
                <w:rStyle w:val="InstructionsTabelleText"/>
                <w:rFonts w:ascii="Times New Roman" w:hAnsi="Times New Roman"/>
                <w:sz w:val="24"/>
              </w:rPr>
            </w:pPr>
            <w:r w:rsidRPr="00D57936">
              <w:rPr>
                <w:rStyle w:val="InstructionsTabelleText"/>
                <w:rFonts w:ascii="Times New Roman" w:hAnsi="Times New Roman"/>
                <w:sz w:val="24"/>
              </w:rPr>
              <w:t xml:space="preserve">Šīs rindas </w:t>
            </w:r>
            <w:r w:rsidRPr="00901D39">
              <w:rPr>
                <w:rStyle w:val="InstructionsTabelleText"/>
                <w:rFonts w:ascii="Times New Roman" w:hAnsi="Times New Roman"/>
                <w:sz w:val="24"/>
              </w:rPr>
              <w:t>060</w:t>
            </w:r>
            <w:r w:rsidRPr="00D57936">
              <w:rPr>
                <w:rStyle w:val="InstructionsTabelleText"/>
                <w:rFonts w:ascii="Times New Roman" w:hAnsi="Times New Roman"/>
                <w:sz w:val="24"/>
              </w:rPr>
              <w:t xml:space="preserve">. slejā uzrādāmā summa ir: sākotnējais atskaitījums saskaņā ar KPR </w:t>
            </w:r>
            <w:r w:rsidRPr="00901D39">
              <w:rPr>
                <w:rStyle w:val="InstructionsTabelleText"/>
                <w:rFonts w:ascii="Times New Roman" w:hAnsi="Times New Roman"/>
                <w:sz w:val="24"/>
              </w:rPr>
              <w:t>66</w:t>
            </w:r>
            <w:r w:rsidRPr="00D57936">
              <w:rPr>
                <w:rStyle w:val="InstructionsTabelleText"/>
                <w:rFonts w:ascii="Times New Roman" w:hAnsi="Times New Roman"/>
                <w:sz w:val="24"/>
              </w:rPr>
              <w:t>. panta c) punktu.</w:t>
            </w:r>
          </w:p>
        </w:tc>
      </w:tr>
      <w:tr w:rsidR="00D257B7" w:rsidRPr="00D57936" w14:paraId="786115CC" w14:textId="77777777" w:rsidTr="00672D2A">
        <w:tc>
          <w:tcPr>
            <w:tcW w:w="1012" w:type="dxa"/>
          </w:tcPr>
          <w:p w14:paraId="5F0D31C6" w14:textId="77777777" w:rsidR="00D257B7" w:rsidRPr="00D57936" w:rsidDel="00E41E4F" w:rsidRDefault="00A60195">
            <w:pPr>
              <w:pStyle w:val="InstructionsText"/>
              <w:rPr>
                <w:rStyle w:val="InstructionsTabelleText"/>
                <w:rFonts w:ascii="Times New Roman" w:hAnsi="Times New Roman"/>
                <w:sz w:val="24"/>
              </w:rPr>
            </w:pPr>
            <w:r w:rsidRPr="00901D39">
              <w:rPr>
                <w:rStyle w:val="InstructionsTabelleText"/>
                <w:rFonts w:ascii="Times New Roman" w:hAnsi="Times New Roman"/>
                <w:sz w:val="24"/>
              </w:rPr>
              <w:t>380</w:t>
            </w:r>
          </w:p>
        </w:tc>
        <w:tc>
          <w:tcPr>
            <w:tcW w:w="7478" w:type="dxa"/>
          </w:tcPr>
          <w:p w14:paraId="183B71F1" w14:textId="77777777" w:rsidR="00D257B7" w:rsidRPr="00D57936" w:rsidRDefault="00A60195">
            <w:pPr>
              <w:pStyle w:val="InstructionsText"/>
              <w:rPr>
                <w:rStyle w:val="InstructionsTabelleText"/>
                <w:rFonts w:ascii="Times New Roman" w:hAnsi="Times New Roman"/>
                <w:b/>
                <w:bCs/>
                <w:sz w:val="24"/>
                <w:u w:val="single"/>
              </w:rPr>
            </w:pP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3</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2</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9</w:t>
            </w:r>
            <w:r w:rsidRPr="00D57936">
              <w:rPr>
                <w:rStyle w:val="InstructionsTabelleberschrift"/>
                <w:rFonts w:ascii="Times New Roman" w:hAnsi="Times New Roman"/>
                <w:sz w:val="24"/>
              </w:rPr>
              <w:t>.</w:t>
            </w:r>
            <w:r w:rsidRPr="00D57936">
              <w:rPr>
                <w:rStyle w:val="InstructionsTabelleberschrift"/>
                <w:rFonts w:ascii="Times New Roman" w:hAnsi="Times New Roman"/>
                <w:sz w:val="24"/>
              </w:rPr>
              <w:tab/>
              <w:t>Atliktā nodokļa aktīvi, kuru realizācija ir atkarīga no peļņas gūšanas nākotnē un kuri izriet no laika noviržu izraisītas pagaidu starpības, un tādu finanšu sektora sabiedrību pirmā līmeņa pamata kapitāla instrumenti, kurās iestādei ir būtisks ieguldījums</w:t>
            </w:r>
          </w:p>
          <w:p w14:paraId="3B8EEB70" w14:textId="3FBCB008" w:rsidR="00D257B7" w:rsidRPr="00D57936" w:rsidRDefault="00167619">
            <w:pPr>
              <w:pStyle w:val="InstructionsText"/>
              <w:rPr>
                <w:rStyle w:val="InstructionsTabelleText"/>
                <w:rFonts w:ascii="Times New Roman" w:hAnsi="Times New Roman"/>
                <w:sz w:val="24"/>
              </w:rPr>
            </w:pPr>
            <w:r w:rsidRPr="00D57936">
              <w:rPr>
                <w:rStyle w:val="InstructionsTabelleText"/>
                <w:rFonts w:ascii="Times New Roman" w:hAnsi="Times New Roman"/>
                <w:sz w:val="24"/>
              </w:rPr>
              <w:t xml:space="preserve">KPR </w:t>
            </w:r>
            <w:r w:rsidRPr="00901D39">
              <w:rPr>
                <w:rStyle w:val="InstructionsTabelleText"/>
                <w:rFonts w:ascii="Times New Roman" w:hAnsi="Times New Roman"/>
                <w:sz w:val="24"/>
              </w:rPr>
              <w:t>470</w:t>
            </w:r>
            <w:r w:rsidRPr="00D57936">
              <w:rPr>
                <w:rStyle w:val="InstructionsTabelleText"/>
                <w:rFonts w:ascii="Times New Roman" w:hAnsi="Times New Roman"/>
                <w:sz w:val="24"/>
              </w:rPr>
              <w:t xml:space="preserve">. panta </w:t>
            </w:r>
            <w:r w:rsidRPr="00901D39">
              <w:rPr>
                <w:rStyle w:val="InstructionsTabelleText"/>
                <w:rFonts w:ascii="Times New Roman" w:hAnsi="Times New Roman"/>
                <w:sz w:val="24"/>
              </w:rPr>
              <w:t>2</w:t>
            </w:r>
            <w:r w:rsidRPr="00D57936">
              <w:rPr>
                <w:rStyle w:val="InstructionsTabelleText"/>
                <w:rFonts w:ascii="Times New Roman" w:hAnsi="Times New Roman"/>
                <w:sz w:val="24"/>
              </w:rPr>
              <w:t xml:space="preserve">. un </w:t>
            </w:r>
            <w:r w:rsidRPr="00901D39">
              <w:rPr>
                <w:rStyle w:val="InstructionsTabelleText"/>
                <w:rFonts w:ascii="Times New Roman" w:hAnsi="Times New Roman"/>
                <w:sz w:val="24"/>
              </w:rPr>
              <w:t>3</w:t>
            </w:r>
            <w:r w:rsidRPr="00D57936">
              <w:rPr>
                <w:rStyle w:val="InstructionsTabelleText"/>
                <w:rFonts w:ascii="Times New Roman" w:hAnsi="Times New Roman"/>
                <w:sz w:val="24"/>
              </w:rPr>
              <w:t>. punkts</w:t>
            </w:r>
          </w:p>
          <w:p w14:paraId="74EB0D10" w14:textId="2AEBE20C" w:rsidR="00D257B7" w:rsidRPr="00D57936" w:rsidRDefault="00A60195">
            <w:pPr>
              <w:pStyle w:val="InstructionsText"/>
              <w:rPr>
                <w:rStyle w:val="InstructionsTabelleText"/>
                <w:rFonts w:ascii="Times New Roman" w:hAnsi="Times New Roman"/>
                <w:sz w:val="24"/>
              </w:rPr>
            </w:pPr>
            <w:r w:rsidRPr="00D57936">
              <w:rPr>
                <w:rStyle w:val="InstructionsTabelleText"/>
                <w:rFonts w:ascii="Times New Roman" w:hAnsi="Times New Roman"/>
                <w:sz w:val="24"/>
              </w:rPr>
              <w:t xml:space="preserve">Šīs rindas </w:t>
            </w:r>
            <w:r w:rsidRPr="00901D39">
              <w:rPr>
                <w:rStyle w:val="InstructionsTabelleText"/>
                <w:rFonts w:ascii="Times New Roman" w:hAnsi="Times New Roman"/>
                <w:sz w:val="24"/>
              </w:rPr>
              <w:t>060</w:t>
            </w:r>
            <w:r w:rsidRPr="00D57936">
              <w:rPr>
                <w:rStyle w:val="InstructionsTabelleText"/>
                <w:rFonts w:ascii="Times New Roman" w:hAnsi="Times New Roman"/>
                <w:sz w:val="24"/>
              </w:rPr>
              <w:t xml:space="preserve">. slejā uzrādāmā summa ir: KPR </w:t>
            </w:r>
            <w:r w:rsidRPr="00901D39">
              <w:rPr>
                <w:rStyle w:val="InstructionsTabelleText"/>
                <w:rFonts w:ascii="Times New Roman" w:hAnsi="Times New Roman"/>
                <w:sz w:val="24"/>
              </w:rPr>
              <w:t>470</w:t>
            </w:r>
            <w:r w:rsidRPr="00D57936">
              <w:rPr>
                <w:rStyle w:val="InstructionsTabelleText"/>
                <w:rFonts w:ascii="Times New Roman" w:hAnsi="Times New Roman"/>
                <w:sz w:val="24"/>
              </w:rPr>
              <w:t xml:space="preserve">. panta </w:t>
            </w:r>
            <w:r w:rsidRPr="00901D39">
              <w:rPr>
                <w:rStyle w:val="InstructionsTabelleText"/>
                <w:rFonts w:ascii="Times New Roman" w:hAnsi="Times New Roman"/>
                <w:sz w:val="24"/>
              </w:rPr>
              <w:t>1</w:t>
            </w:r>
            <w:r w:rsidRPr="00D57936">
              <w:rPr>
                <w:rStyle w:val="InstructionsTabelleText"/>
                <w:rFonts w:ascii="Times New Roman" w:hAnsi="Times New Roman"/>
                <w:sz w:val="24"/>
              </w:rPr>
              <w:t>. punkts</w:t>
            </w:r>
          </w:p>
        </w:tc>
      </w:tr>
      <w:tr w:rsidR="00D257B7" w:rsidRPr="00D57936" w14:paraId="74EEC66A" w14:textId="77777777" w:rsidTr="00672D2A">
        <w:tc>
          <w:tcPr>
            <w:tcW w:w="1012" w:type="dxa"/>
          </w:tcPr>
          <w:p w14:paraId="3F8E1E08" w14:textId="77777777" w:rsidR="00D257B7" w:rsidRPr="00D57936" w:rsidRDefault="004A705D">
            <w:pPr>
              <w:pStyle w:val="InstructionsText"/>
              <w:rPr>
                <w:rStyle w:val="InstructionsTabelleText"/>
                <w:rFonts w:ascii="Times New Roman" w:hAnsi="Times New Roman"/>
                <w:sz w:val="24"/>
              </w:rPr>
            </w:pPr>
            <w:r w:rsidRPr="00901D39">
              <w:rPr>
                <w:rStyle w:val="InstructionsTabelleText"/>
                <w:rFonts w:ascii="Times New Roman" w:hAnsi="Times New Roman"/>
                <w:sz w:val="24"/>
              </w:rPr>
              <w:t>385</w:t>
            </w:r>
          </w:p>
        </w:tc>
        <w:tc>
          <w:tcPr>
            <w:tcW w:w="7478" w:type="dxa"/>
          </w:tcPr>
          <w:p w14:paraId="4A22FA8A" w14:textId="77777777" w:rsidR="00D257B7" w:rsidRPr="00D57936" w:rsidRDefault="004A705D">
            <w:pPr>
              <w:pStyle w:val="InstructionsText"/>
              <w:rPr>
                <w:rStyle w:val="InstructionsTabelleText"/>
                <w:rFonts w:ascii="Times New Roman" w:hAnsi="Times New Roman"/>
                <w:b/>
                <w:bCs/>
                <w:sz w:val="24"/>
                <w:u w:val="single"/>
              </w:rPr>
            </w:pPr>
            <w:r w:rsidRPr="00D57936">
              <w:rPr>
                <w:rStyle w:val="InstructionsTabelleberschrift"/>
                <w:rFonts w:ascii="Times New Roman" w:hAnsi="Times New Roman"/>
                <w:sz w:val="24"/>
              </w:rPr>
              <w:t>Atliktā nodokļa aktīvi, kuru realizācija atkarīga no peļņas gūšanas nākotnē un kuri izriet no laika noviržu izraisītas pagaidu starpības</w:t>
            </w:r>
          </w:p>
          <w:p w14:paraId="3AF24D9C" w14:textId="14C2A0D3" w:rsidR="00D257B7" w:rsidRPr="00D57936" w:rsidRDefault="00BB22D4">
            <w:pPr>
              <w:pStyle w:val="InstructionsText"/>
              <w:rPr>
                <w:rStyle w:val="InstructionsTabelleText"/>
                <w:rFonts w:ascii="Times New Roman" w:hAnsi="Times New Roman"/>
                <w:bCs/>
                <w:sz w:val="24"/>
              </w:rPr>
            </w:pPr>
            <w:r w:rsidRPr="00D57936">
              <w:rPr>
                <w:rStyle w:val="InstructionsTabelleText"/>
                <w:rFonts w:ascii="Times New Roman" w:hAnsi="Times New Roman"/>
                <w:bCs/>
                <w:sz w:val="24"/>
              </w:rPr>
              <w:t xml:space="preserve">KPR </w:t>
            </w:r>
            <w:r w:rsidRPr="00901D39">
              <w:rPr>
                <w:rStyle w:val="InstructionsTabelleText"/>
                <w:rFonts w:ascii="Times New Roman" w:hAnsi="Times New Roman"/>
                <w:bCs/>
                <w:sz w:val="24"/>
              </w:rPr>
              <w:t>469</w:t>
            </w:r>
            <w:r w:rsidRPr="00D57936">
              <w:rPr>
                <w:rStyle w:val="InstructionsTabelleText"/>
                <w:rFonts w:ascii="Times New Roman" w:hAnsi="Times New Roman"/>
                <w:bCs/>
                <w:sz w:val="24"/>
              </w:rPr>
              <w:t xml:space="preserve">. panta </w:t>
            </w:r>
            <w:r w:rsidRPr="00901D39">
              <w:rPr>
                <w:rStyle w:val="InstructionsTabelleText"/>
                <w:rFonts w:ascii="Times New Roman" w:hAnsi="Times New Roman"/>
                <w:bCs/>
                <w:sz w:val="24"/>
              </w:rPr>
              <w:t>1</w:t>
            </w:r>
            <w:r w:rsidRPr="00D57936">
              <w:rPr>
                <w:rStyle w:val="InstructionsTabelleText"/>
                <w:rFonts w:ascii="Times New Roman" w:hAnsi="Times New Roman"/>
                <w:bCs/>
                <w:sz w:val="24"/>
              </w:rPr>
              <w:t xml:space="preserve">. punkta c) apakšpunkts, </w:t>
            </w:r>
            <w:r w:rsidRPr="00901D39">
              <w:rPr>
                <w:rStyle w:val="InstructionsTabelleText"/>
                <w:rFonts w:ascii="Times New Roman" w:hAnsi="Times New Roman"/>
                <w:bCs/>
                <w:sz w:val="24"/>
              </w:rPr>
              <w:t>472</w:t>
            </w:r>
            <w:r w:rsidRPr="00D57936">
              <w:rPr>
                <w:rStyle w:val="InstructionsTabelleText"/>
                <w:rFonts w:ascii="Times New Roman" w:hAnsi="Times New Roman"/>
                <w:bCs/>
                <w:sz w:val="24"/>
              </w:rPr>
              <w:t xml:space="preserve">. panta </w:t>
            </w:r>
            <w:r w:rsidRPr="00901D39">
              <w:rPr>
                <w:rStyle w:val="InstructionsTabelleText"/>
                <w:rFonts w:ascii="Times New Roman" w:hAnsi="Times New Roman"/>
                <w:bCs/>
                <w:sz w:val="24"/>
              </w:rPr>
              <w:t>5</w:t>
            </w:r>
            <w:r w:rsidRPr="00D57936">
              <w:rPr>
                <w:rStyle w:val="InstructionsTabelleText"/>
                <w:rFonts w:ascii="Times New Roman" w:hAnsi="Times New Roman"/>
                <w:bCs/>
                <w:sz w:val="24"/>
              </w:rPr>
              <w:t xml:space="preserve">. punkts un </w:t>
            </w:r>
            <w:r w:rsidRPr="00901D39">
              <w:rPr>
                <w:rStyle w:val="InstructionsTabelleText"/>
                <w:rFonts w:ascii="Times New Roman" w:hAnsi="Times New Roman"/>
                <w:bCs/>
                <w:sz w:val="24"/>
              </w:rPr>
              <w:t>478</w:t>
            </w:r>
            <w:r w:rsidRPr="00D57936">
              <w:rPr>
                <w:rStyle w:val="InstructionsTabelleText"/>
                <w:rFonts w:ascii="Times New Roman" w:hAnsi="Times New Roman"/>
                <w:bCs/>
                <w:sz w:val="24"/>
              </w:rPr>
              <w:t>. pants.</w:t>
            </w:r>
          </w:p>
          <w:p w14:paraId="7C982C77" w14:textId="01643ABA" w:rsidR="00D257B7" w:rsidRPr="00D57936" w:rsidRDefault="004A705D">
            <w:pPr>
              <w:pStyle w:val="InstructionsText"/>
              <w:rPr>
                <w:rStyle w:val="InstructionsTabelleberschrift"/>
                <w:rFonts w:ascii="Times New Roman" w:hAnsi="Times New Roman"/>
                <w:b w:val="0"/>
                <w:sz w:val="24"/>
                <w:u w:val="none"/>
              </w:rPr>
            </w:pPr>
            <w:r w:rsidRPr="00D57936">
              <w:rPr>
                <w:rStyle w:val="InstructionsTabelleText"/>
                <w:rFonts w:ascii="Times New Roman" w:hAnsi="Times New Roman"/>
                <w:bCs/>
                <w:sz w:val="24"/>
              </w:rPr>
              <w:lastRenderedPageBreak/>
              <w:t xml:space="preserve">Tā daļa no atliktā nodokļa aktīviem, kuru realizācija atkarīga no peļņas gūšanas nākotnē un kuri izriet no laika noviržu izraisītas pagaidu starpības, kas pārsniedz KPR </w:t>
            </w:r>
            <w:r w:rsidRPr="00901D39">
              <w:rPr>
                <w:rStyle w:val="InstructionsTabelleText"/>
                <w:rFonts w:ascii="Times New Roman" w:hAnsi="Times New Roman"/>
                <w:bCs/>
                <w:sz w:val="24"/>
              </w:rPr>
              <w:t>470</w:t>
            </w:r>
            <w:r w:rsidRPr="00D57936">
              <w:rPr>
                <w:rStyle w:val="InstructionsTabelleText"/>
                <w:rFonts w:ascii="Times New Roman" w:hAnsi="Times New Roman"/>
                <w:bCs/>
                <w:sz w:val="24"/>
              </w:rPr>
              <w:t xml:space="preserve">. panta </w:t>
            </w:r>
            <w:r w:rsidRPr="00901D39">
              <w:rPr>
                <w:rStyle w:val="InstructionsTabelleText"/>
                <w:rFonts w:ascii="Times New Roman" w:hAnsi="Times New Roman"/>
                <w:bCs/>
                <w:sz w:val="24"/>
              </w:rPr>
              <w:t>2</w:t>
            </w:r>
            <w:r w:rsidRPr="00D57936">
              <w:rPr>
                <w:rStyle w:val="InstructionsTabelleText"/>
                <w:rFonts w:ascii="Times New Roman" w:hAnsi="Times New Roman"/>
                <w:bCs/>
                <w:sz w:val="24"/>
              </w:rPr>
              <w:t xml:space="preserve">. punkta a) apakšpunktā noteikto </w:t>
            </w:r>
            <w:r w:rsidRPr="00901D39">
              <w:rPr>
                <w:rStyle w:val="InstructionsTabelleText"/>
                <w:rFonts w:ascii="Times New Roman" w:hAnsi="Times New Roman"/>
                <w:bCs/>
                <w:sz w:val="24"/>
              </w:rPr>
              <w:t>10</w:t>
            </w:r>
            <w:r w:rsidRPr="00D57936">
              <w:rPr>
                <w:rStyle w:val="InstructionsTabelleText"/>
                <w:rFonts w:ascii="Times New Roman" w:hAnsi="Times New Roman"/>
                <w:bCs/>
                <w:sz w:val="24"/>
              </w:rPr>
              <w:t xml:space="preserve"> % slieksni.</w:t>
            </w:r>
          </w:p>
        </w:tc>
      </w:tr>
      <w:tr w:rsidR="00D257B7" w:rsidRPr="00D57936" w14:paraId="2023DCD6" w14:textId="77777777" w:rsidTr="00672D2A">
        <w:trPr>
          <w:trHeight w:val="60"/>
        </w:trPr>
        <w:tc>
          <w:tcPr>
            <w:tcW w:w="1012" w:type="dxa"/>
          </w:tcPr>
          <w:p w14:paraId="073ED403" w14:textId="77777777" w:rsidR="00D257B7" w:rsidRPr="00D57936" w:rsidDel="00E41E4F" w:rsidRDefault="00A60195">
            <w:pPr>
              <w:pStyle w:val="InstructionsText"/>
              <w:rPr>
                <w:rStyle w:val="InstructionsTabelleText"/>
                <w:rFonts w:ascii="Times New Roman" w:hAnsi="Times New Roman"/>
                <w:sz w:val="24"/>
              </w:rPr>
            </w:pPr>
            <w:r w:rsidRPr="00901D39">
              <w:rPr>
                <w:rStyle w:val="InstructionsTabelleText"/>
                <w:rFonts w:ascii="Times New Roman" w:hAnsi="Times New Roman"/>
                <w:sz w:val="24"/>
              </w:rPr>
              <w:lastRenderedPageBreak/>
              <w:t>390</w:t>
            </w:r>
          </w:p>
        </w:tc>
        <w:tc>
          <w:tcPr>
            <w:tcW w:w="7478" w:type="dxa"/>
          </w:tcPr>
          <w:p w14:paraId="1058222D" w14:textId="77777777" w:rsidR="00D257B7" w:rsidRPr="00D57936" w:rsidRDefault="00A60195">
            <w:pPr>
              <w:pStyle w:val="InstructionsText"/>
              <w:rPr>
                <w:rStyle w:val="InstructionsTabelleberschrift"/>
                <w:rFonts w:ascii="Times New Roman" w:hAnsi="Times New Roman"/>
                <w:sz w:val="24"/>
              </w:rPr>
            </w:pP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3</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2</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10</w:t>
            </w:r>
            <w:r w:rsidRPr="00D57936">
              <w:rPr>
                <w:rStyle w:val="InstructionsTabelleberschrift"/>
                <w:rFonts w:ascii="Times New Roman" w:hAnsi="Times New Roman"/>
                <w:sz w:val="24"/>
              </w:rPr>
              <w:t>.</w:t>
            </w:r>
            <w:r w:rsidRPr="00D57936">
              <w:rPr>
                <w:rStyle w:val="InstructionsTabelleberschrift"/>
                <w:rFonts w:ascii="Times New Roman" w:hAnsi="Times New Roman"/>
                <w:sz w:val="24"/>
              </w:rPr>
              <w:tab/>
              <w:t>Tādu finanšu sektora sabiedrību pašu kapitāla instrumenti, kurās iestādei ir būtisks ieguldījums</w:t>
            </w:r>
          </w:p>
        </w:tc>
      </w:tr>
      <w:tr w:rsidR="00D257B7" w:rsidRPr="00D57936" w14:paraId="3748CEFA" w14:textId="77777777" w:rsidTr="00672D2A">
        <w:tc>
          <w:tcPr>
            <w:tcW w:w="1012" w:type="dxa"/>
          </w:tcPr>
          <w:p w14:paraId="1ADBB1F8" w14:textId="77777777" w:rsidR="00D257B7" w:rsidRPr="00D57936" w:rsidDel="00E41E4F" w:rsidRDefault="00A60195">
            <w:pPr>
              <w:pStyle w:val="InstructionsText"/>
              <w:rPr>
                <w:rStyle w:val="InstructionsTabelleText"/>
                <w:rFonts w:ascii="Times New Roman" w:hAnsi="Times New Roman"/>
                <w:sz w:val="24"/>
              </w:rPr>
            </w:pPr>
            <w:r w:rsidRPr="00901D39">
              <w:rPr>
                <w:rStyle w:val="InstructionsTabelleText"/>
                <w:rFonts w:ascii="Times New Roman" w:hAnsi="Times New Roman"/>
                <w:sz w:val="24"/>
              </w:rPr>
              <w:t>400</w:t>
            </w:r>
          </w:p>
        </w:tc>
        <w:tc>
          <w:tcPr>
            <w:tcW w:w="7478" w:type="dxa"/>
          </w:tcPr>
          <w:p w14:paraId="794741B8" w14:textId="77777777" w:rsidR="00D257B7" w:rsidRPr="00D57936" w:rsidRDefault="00A60195">
            <w:pPr>
              <w:pStyle w:val="InstructionsText"/>
              <w:rPr>
                <w:rStyle w:val="InstructionsTabelleberschrift"/>
                <w:rFonts w:ascii="Times New Roman" w:hAnsi="Times New Roman"/>
                <w:sz w:val="24"/>
              </w:rPr>
            </w:pP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3</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2</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10</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D57936">
              <w:rPr>
                <w:rStyle w:val="InstructionsTabelleberschrift"/>
                <w:rFonts w:ascii="Times New Roman" w:hAnsi="Times New Roman"/>
                <w:sz w:val="24"/>
              </w:rPr>
              <w:tab/>
              <w:t>Tādu finanšu sektora sabiedrību pirmā līmeņa pamata kapitāla instrumenti, kurās iestādei ir būtisks ieguldījums</w:t>
            </w:r>
          </w:p>
          <w:p w14:paraId="3DB12CC0" w14:textId="1094C9E7" w:rsidR="00D257B7" w:rsidRPr="00D57936" w:rsidRDefault="00BB22D4">
            <w:pPr>
              <w:pStyle w:val="InstructionsText"/>
              <w:rPr>
                <w:rStyle w:val="InstructionsTabelleText"/>
                <w:rFonts w:ascii="Times New Roman" w:hAnsi="Times New Roman"/>
                <w:sz w:val="24"/>
              </w:rPr>
            </w:pPr>
            <w:r w:rsidRPr="00D57936">
              <w:rPr>
                <w:rStyle w:val="InstructionsTabelleText"/>
                <w:rFonts w:ascii="Times New Roman" w:hAnsi="Times New Roman"/>
                <w:sz w:val="24"/>
              </w:rPr>
              <w:t xml:space="preserve">KPR </w:t>
            </w:r>
            <w:r w:rsidRPr="00901D39">
              <w:rPr>
                <w:rStyle w:val="InstructionsTabelleText"/>
                <w:rFonts w:ascii="Times New Roman" w:hAnsi="Times New Roman"/>
                <w:sz w:val="24"/>
              </w:rPr>
              <w:t>36</w:t>
            </w:r>
            <w:r w:rsidRPr="00D57936">
              <w:rPr>
                <w:rStyle w:val="InstructionsTabelleText"/>
                <w:rFonts w:ascii="Times New Roman" w:hAnsi="Times New Roman"/>
                <w:sz w:val="24"/>
              </w:rPr>
              <w:t xml:space="preserve">. panta </w:t>
            </w:r>
            <w:r w:rsidRPr="00901D39">
              <w:rPr>
                <w:rStyle w:val="InstructionsTabelleText"/>
                <w:rFonts w:ascii="Times New Roman" w:hAnsi="Times New Roman"/>
                <w:sz w:val="24"/>
              </w:rPr>
              <w:t>1</w:t>
            </w:r>
            <w:r w:rsidRPr="00D57936">
              <w:rPr>
                <w:rStyle w:val="InstructionsTabelleText"/>
                <w:rFonts w:ascii="Times New Roman" w:hAnsi="Times New Roman"/>
                <w:sz w:val="24"/>
              </w:rPr>
              <w:t xml:space="preserve">. punkta i) apakšpunkts, </w:t>
            </w:r>
            <w:r w:rsidRPr="00901D39">
              <w:rPr>
                <w:rStyle w:val="InstructionsTabelleText"/>
                <w:rFonts w:ascii="Times New Roman" w:hAnsi="Times New Roman"/>
                <w:sz w:val="24"/>
              </w:rPr>
              <w:t>469</w:t>
            </w:r>
            <w:r w:rsidRPr="00D57936">
              <w:rPr>
                <w:rStyle w:val="InstructionsTabelleText"/>
                <w:rFonts w:ascii="Times New Roman" w:hAnsi="Times New Roman"/>
                <w:sz w:val="24"/>
              </w:rPr>
              <w:t xml:space="preserve">. panta </w:t>
            </w:r>
            <w:r w:rsidRPr="00901D39">
              <w:rPr>
                <w:rStyle w:val="InstructionsTabelleText"/>
                <w:rFonts w:ascii="Times New Roman" w:hAnsi="Times New Roman"/>
                <w:sz w:val="24"/>
              </w:rPr>
              <w:t>1</w:t>
            </w:r>
            <w:r w:rsidRPr="00D57936">
              <w:rPr>
                <w:rStyle w:val="InstructionsTabelleText"/>
                <w:rFonts w:ascii="Times New Roman" w:hAnsi="Times New Roman"/>
                <w:sz w:val="24"/>
              </w:rPr>
              <w:t xml:space="preserve">. punkts, </w:t>
            </w:r>
            <w:r w:rsidRPr="00901D39">
              <w:rPr>
                <w:rStyle w:val="InstructionsTabelleText"/>
                <w:rFonts w:ascii="Times New Roman" w:hAnsi="Times New Roman"/>
                <w:sz w:val="24"/>
              </w:rPr>
              <w:t>472</w:t>
            </w:r>
            <w:r w:rsidRPr="00D57936">
              <w:rPr>
                <w:rStyle w:val="InstructionsTabelleText"/>
                <w:rFonts w:ascii="Times New Roman" w:hAnsi="Times New Roman"/>
                <w:sz w:val="24"/>
              </w:rPr>
              <w:t xml:space="preserve">. panta </w:t>
            </w:r>
            <w:r w:rsidRPr="00901D39">
              <w:rPr>
                <w:rStyle w:val="InstructionsTabelleText"/>
                <w:rFonts w:ascii="Times New Roman" w:hAnsi="Times New Roman"/>
                <w:sz w:val="24"/>
              </w:rPr>
              <w:t>11</w:t>
            </w:r>
            <w:r w:rsidRPr="00D57936">
              <w:rPr>
                <w:rStyle w:val="InstructionsTabelleText"/>
                <w:rFonts w:ascii="Times New Roman" w:hAnsi="Times New Roman"/>
                <w:sz w:val="24"/>
              </w:rPr>
              <w:t xml:space="preserve">. punkts un </w:t>
            </w:r>
            <w:r w:rsidRPr="00901D39">
              <w:rPr>
                <w:rStyle w:val="InstructionsTabelleText"/>
                <w:rFonts w:ascii="Times New Roman" w:hAnsi="Times New Roman"/>
                <w:sz w:val="24"/>
              </w:rPr>
              <w:t>478</w:t>
            </w:r>
            <w:r w:rsidRPr="00D57936">
              <w:rPr>
                <w:rStyle w:val="InstructionsTabelleText"/>
                <w:rFonts w:ascii="Times New Roman" w:hAnsi="Times New Roman"/>
                <w:sz w:val="24"/>
              </w:rPr>
              <w:t>. pants</w:t>
            </w:r>
          </w:p>
          <w:p w14:paraId="510E93CC" w14:textId="13E451F4" w:rsidR="00D257B7" w:rsidRPr="00D57936" w:rsidRDefault="00A60195">
            <w:pPr>
              <w:pStyle w:val="InstructionsText"/>
              <w:rPr>
                <w:rStyle w:val="InstructionsTabelleText"/>
                <w:rFonts w:ascii="Times New Roman" w:hAnsi="Times New Roman"/>
                <w:sz w:val="24"/>
              </w:rPr>
            </w:pPr>
            <w:r w:rsidRPr="00D57936">
              <w:rPr>
                <w:rStyle w:val="InstructionsTabelleText"/>
                <w:rFonts w:ascii="Times New Roman" w:hAnsi="Times New Roman"/>
                <w:sz w:val="24"/>
              </w:rPr>
              <w:t xml:space="preserve">Šīs rindas </w:t>
            </w:r>
            <w:r w:rsidRPr="00901D39">
              <w:rPr>
                <w:rStyle w:val="InstructionsTabelleText"/>
                <w:rFonts w:ascii="Times New Roman" w:hAnsi="Times New Roman"/>
                <w:sz w:val="24"/>
              </w:rPr>
              <w:t>060</w:t>
            </w:r>
            <w:r w:rsidRPr="00D57936">
              <w:rPr>
                <w:rStyle w:val="InstructionsTabelleText"/>
                <w:rFonts w:ascii="Times New Roman" w:hAnsi="Times New Roman"/>
                <w:sz w:val="24"/>
              </w:rPr>
              <w:t xml:space="preserve">. slejā uzrādāmā summa ir: sākotnējais atskaitījums saskaņā ar KPR </w:t>
            </w:r>
            <w:r w:rsidRPr="00901D39">
              <w:rPr>
                <w:rStyle w:val="InstructionsTabelleText"/>
                <w:rFonts w:ascii="Times New Roman" w:hAnsi="Times New Roman"/>
                <w:sz w:val="24"/>
              </w:rPr>
              <w:t>36</w:t>
            </w:r>
            <w:r w:rsidRPr="00D57936">
              <w:rPr>
                <w:rStyle w:val="InstructionsTabelleText"/>
                <w:rFonts w:ascii="Times New Roman" w:hAnsi="Times New Roman"/>
                <w:sz w:val="24"/>
              </w:rPr>
              <w:t xml:space="preserve">. panta </w:t>
            </w:r>
            <w:r w:rsidRPr="00901D39">
              <w:rPr>
                <w:rStyle w:val="InstructionsTabelleText"/>
                <w:rFonts w:ascii="Times New Roman" w:hAnsi="Times New Roman"/>
                <w:sz w:val="24"/>
              </w:rPr>
              <w:t>1</w:t>
            </w:r>
            <w:r w:rsidRPr="00D57936">
              <w:rPr>
                <w:rStyle w:val="InstructionsTabelleText"/>
                <w:rFonts w:ascii="Times New Roman" w:hAnsi="Times New Roman"/>
                <w:sz w:val="24"/>
              </w:rPr>
              <w:t>. punkta i) apakšpunktu.</w:t>
            </w:r>
          </w:p>
        </w:tc>
      </w:tr>
      <w:tr w:rsidR="00D257B7" w:rsidRPr="00D57936" w14:paraId="1DAFD9EE" w14:textId="77777777" w:rsidTr="00672D2A">
        <w:tc>
          <w:tcPr>
            <w:tcW w:w="1012" w:type="dxa"/>
          </w:tcPr>
          <w:p w14:paraId="7F392CCD" w14:textId="77777777" w:rsidR="00D257B7" w:rsidRPr="00D57936" w:rsidDel="00E41E4F" w:rsidRDefault="00A60195">
            <w:pPr>
              <w:pStyle w:val="InstructionsText"/>
              <w:rPr>
                <w:rStyle w:val="InstructionsTabelleText"/>
                <w:rFonts w:ascii="Times New Roman" w:hAnsi="Times New Roman"/>
                <w:sz w:val="24"/>
              </w:rPr>
            </w:pPr>
            <w:r w:rsidRPr="00901D39">
              <w:rPr>
                <w:rStyle w:val="InstructionsTabelleText"/>
                <w:rFonts w:ascii="Times New Roman" w:hAnsi="Times New Roman"/>
                <w:sz w:val="24"/>
              </w:rPr>
              <w:t>410</w:t>
            </w:r>
          </w:p>
        </w:tc>
        <w:tc>
          <w:tcPr>
            <w:tcW w:w="7478" w:type="dxa"/>
          </w:tcPr>
          <w:p w14:paraId="4F78A876" w14:textId="77777777" w:rsidR="00D257B7" w:rsidRPr="00D57936" w:rsidRDefault="00A60195">
            <w:pPr>
              <w:pStyle w:val="InstructionsText"/>
              <w:rPr>
                <w:rStyle w:val="InstructionsTabelleberschrift"/>
                <w:rFonts w:ascii="Times New Roman" w:hAnsi="Times New Roman"/>
                <w:sz w:val="24"/>
              </w:rPr>
            </w:pP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3</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2</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10</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2</w:t>
            </w:r>
            <w:r w:rsidRPr="00D57936">
              <w:rPr>
                <w:rStyle w:val="InstructionsTabelleberschrift"/>
                <w:rFonts w:ascii="Times New Roman" w:hAnsi="Times New Roman"/>
                <w:sz w:val="24"/>
              </w:rPr>
              <w:t>.</w:t>
            </w:r>
            <w:r w:rsidRPr="00D57936">
              <w:rPr>
                <w:rStyle w:val="InstructionsTabelleberschrift"/>
                <w:rFonts w:ascii="Times New Roman" w:hAnsi="Times New Roman"/>
                <w:sz w:val="24"/>
              </w:rPr>
              <w:tab/>
              <w:t>Tādu finanšu sektora sabiedrību pirmā līmeņa papildu kapitāla instrumenti, kurās iestādei ir būtisks ieguldījums</w:t>
            </w:r>
          </w:p>
          <w:p w14:paraId="62E39799" w14:textId="0AB10383" w:rsidR="00D257B7" w:rsidRPr="00D57936" w:rsidRDefault="00BB22D4">
            <w:pPr>
              <w:pStyle w:val="InstructionsText"/>
              <w:rPr>
                <w:rStyle w:val="InstructionsTabelleText"/>
                <w:rFonts w:ascii="Times New Roman" w:hAnsi="Times New Roman"/>
                <w:sz w:val="24"/>
              </w:rPr>
            </w:pPr>
            <w:r w:rsidRPr="00D57936">
              <w:rPr>
                <w:rStyle w:val="InstructionsTabelleText"/>
                <w:rFonts w:ascii="Times New Roman" w:hAnsi="Times New Roman"/>
                <w:sz w:val="24"/>
              </w:rPr>
              <w:t xml:space="preserve">KPR </w:t>
            </w:r>
            <w:r w:rsidRPr="00901D39">
              <w:rPr>
                <w:rStyle w:val="InstructionsTabelleText"/>
                <w:rFonts w:ascii="Times New Roman" w:hAnsi="Times New Roman"/>
                <w:sz w:val="24"/>
              </w:rPr>
              <w:t>56</w:t>
            </w:r>
            <w:r w:rsidRPr="00D57936">
              <w:rPr>
                <w:rStyle w:val="InstructionsTabelleText"/>
                <w:rFonts w:ascii="Times New Roman" w:hAnsi="Times New Roman"/>
                <w:sz w:val="24"/>
              </w:rPr>
              <w:t xml:space="preserve">. panta d) punkts, </w:t>
            </w:r>
            <w:r w:rsidRPr="00901D39">
              <w:rPr>
                <w:rStyle w:val="InstructionsTabelleText"/>
                <w:rFonts w:ascii="Times New Roman" w:hAnsi="Times New Roman"/>
                <w:sz w:val="24"/>
              </w:rPr>
              <w:t>474</w:t>
            </w:r>
            <w:r w:rsidRPr="00D57936">
              <w:rPr>
                <w:rStyle w:val="InstructionsTabelleText"/>
                <w:rFonts w:ascii="Times New Roman" w:hAnsi="Times New Roman"/>
                <w:sz w:val="24"/>
              </w:rPr>
              <w:t xml:space="preserve">. pants, </w:t>
            </w:r>
            <w:r w:rsidRPr="00901D39">
              <w:rPr>
                <w:rStyle w:val="InstructionsTabelleText"/>
                <w:rFonts w:ascii="Times New Roman" w:hAnsi="Times New Roman"/>
                <w:sz w:val="24"/>
              </w:rPr>
              <w:t>475</w:t>
            </w:r>
            <w:r w:rsidRPr="00D57936">
              <w:rPr>
                <w:rStyle w:val="InstructionsTabelleText"/>
                <w:rFonts w:ascii="Times New Roman" w:hAnsi="Times New Roman"/>
                <w:sz w:val="24"/>
              </w:rPr>
              <w:t xml:space="preserve">. panta </w:t>
            </w:r>
            <w:r w:rsidRPr="00901D39">
              <w:rPr>
                <w:rStyle w:val="InstructionsTabelleText"/>
                <w:rFonts w:ascii="Times New Roman" w:hAnsi="Times New Roman"/>
                <w:sz w:val="24"/>
              </w:rPr>
              <w:t>4</w:t>
            </w:r>
            <w:r w:rsidRPr="00D57936">
              <w:rPr>
                <w:rStyle w:val="InstructionsTabelleText"/>
                <w:rFonts w:ascii="Times New Roman" w:hAnsi="Times New Roman"/>
                <w:sz w:val="24"/>
              </w:rPr>
              <w:t xml:space="preserve">. punkts un </w:t>
            </w:r>
            <w:r w:rsidRPr="00901D39">
              <w:rPr>
                <w:rStyle w:val="InstructionsTabelleText"/>
                <w:rFonts w:ascii="Times New Roman" w:hAnsi="Times New Roman"/>
                <w:sz w:val="24"/>
              </w:rPr>
              <w:t>478</w:t>
            </w:r>
            <w:r w:rsidRPr="00D57936">
              <w:rPr>
                <w:rStyle w:val="InstructionsTabelleText"/>
                <w:rFonts w:ascii="Times New Roman" w:hAnsi="Times New Roman"/>
                <w:sz w:val="24"/>
              </w:rPr>
              <w:t>. pants</w:t>
            </w:r>
          </w:p>
          <w:p w14:paraId="503BB587" w14:textId="1F5F1BFC" w:rsidR="00D257B7" w:rsidRPr="00D57936" w:rsidRDefault="00A60195">
            <w:pPr>
              <w:pStyle w:val="InstructionsText"/>
              <w:rPr>
                <w:rStyle w:val="InstructionsTabelleText"/>
                <w:rFonts w:ascii="Times New Roman" w:hAnsi="Times New Roman"/>
                <w:sz w:val="24"/>
              </w:rPr>
            </w:pPr>
            <w:r w:rsidRPr="00D57936">
              <w:rPr>
                <w:rStyle w:val="InstructionsTabelleText"/>
                <w:rFonts w:ascii="Times New Roman" w:hAnsi="Times New Roman"/>
                <w:sz w:val="24"/>
              </w:rPr>
              <w:t xml:space="preserve">Šīs rindas </w:t>
            </w:r>
            <w:r w:rsidRPr="00901D39">
              <w:rPr>
                <w:rStyle w:val="InstructionsTabelleText"/>
                <w:rFonts w:ascii="Times New Roman" w:hAnsi="Times New Roman"/>
                <w:sz w:val="24"/>
              </w:rPr>
              <w:t>060</w:t>
            </w:r>
            <w:r w:rsidRPr="00D57936">
              <w:rPr>
                <w:rStyle w:val="InstructionsTabelleText"/>
                <w:rFonts w:ascii="Times New Roman" w:hAnsi="Times New Roman"/>
                <w:sz w:val="24"/>
              </w:rPr>
              <w:t xml:space="preserve">. slejā uzrādāmā summa ir: sākotnējais atskaitījums saskaņā ar KPR </w:t>
            </w:r>
            <w:r w:rsidRPr="00901D39">
              <w:rPr>
                <w:rStyle w:val="InstructionsTabelleText"/>
                <w:rFonts w:ascii="Times New Roman" w:hAnsi="Times New Roman"/>
                <w:sz w:val="24"/>
              </w:rPr>
              <w:t>56</w:t>
            </w:r>
            <w:r w:rsidRPr="00D57936">
              <w:rPr>
                <w:rStyle w:val="InstructionsTabelleText"/>
                <w:rFonts w:ascii="Times New Roman" w:hAnsi="Times New Roman"/>
                <w:sz w:val="24"/>
              </w:rPr>
              <w:t>. panta d) punktu.</w:t>
            </w:r>
          </w:p>
        </w:tc>
      </w:tr>
      <w:tr w:rsidR="00D257B7" w:rsidRPr="00D57936" w14:paraId="6FAB7611" w14:textId="77777777" w:rsidTr="00672D2A">
        <w:tc>
          <w:tcPr>
            <w:tcW w:w="1012" w:type="dxa"/>
          </w:tcPr>
          <w:p w14:paraId="7E4849C9" w14:textId="77777777" w:rsidR="00D257B7" w:rsidRPr="00D57936" w:rsidDel="00E41E4F" w:rsidRDefault="00A60195">
            <w:pPr>
              <w:pStyle w:val="InstructionsText"/>
              <w:rPr>
                <w:rStyle w:val="InstructionsTabelleText"/>
                <w:rFonts w:ascii="Times New Roman" w:hAnsi="Times New Roman"/>
                <w:sz w:val="24"/>
              </w:rPr>
            </w:pPr>
            <w:r w:rsidRPr="00901D39">
              <w:rPr>
                <w:rStyle w:val="InstructionsTabelleText"/>
                <w:rFonts w:ascii="Times New Roman" w:hAnsi="Times New Roman"/>
                <w:sz w:val="24"/>
              </w:rPr>
              <w:t>420</w:t>
            </w:r>
          </w:p>
        </w:tc>
        <w:tc>
          <w:tcPr>
            <w:tcW w:w="7478" w:type="dxa"/>
          </w:tcPr>
          <w:p w14:paraId="3643AB6A" w14:textId="77777777" w:rsidR="00D257B7" w:rsidRPr="00D57936" w:rsidRDefault="00A60195">
            <w:pPr>
              <w:pStyle w:val="InstructionsText"/>
              <w:rPr>
                <w:rStyle w:val="InstructionsTabelleberschrift"/>
                <w:rFonts w:ascii="Times New Roman" w:hAnsi="Times New Roman"/>
                <w:sz w:val="24"/>
              </w:rPr>
            </w:pP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3</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2</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10</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2</w:t>
            </w:r>
            <w:r w:rsidRPr="00D57936">
              <w:rPr>
                <w:rStyle w:val="InstructionsTabelleberschrift"/>
                <w:rFonts w:ascii="Times New Roman" w:hAnsi="Times New Roman"/>
                <w:sz w:val="24"/>
              </w:rPr>
              <w:t>.</w:t>
            </w:r>
            <w:r w:rsidRPr="00D57936">
              <w:rPr>
                <w:rStyle w:val="InstructionsTabelleberschrift"/>
                <w:rFonts w:ascii="Times New Roman" w:hAnsi="Times New Roman"/>
                <w:sz w:val="24"/>
              </w:rPr>
              <w:tab/>
              <w:t>Tādu finanšu sektora sabiedrību otrā līmeņa kapitāla instrumenti, kurās iestādei ir būtisks ieguldījums</w:t>
            </w:r>
          </w:p>
          <w:p w14:paraId="5D13E409" w14:textId="58F0F90D" w:rsidR="00D257B7" w:rsidRPr="00D57936" w:rsidRDefault="00BB22D4">
            <w:pPr>
              <w:pStyle w:val="InstructionsText"/>
              <w:rPr>
                <w:rStyle w:val="InstructionsTabelleText"/>
                <w:rFonts w:ascii="Times New Roman" w:hAnsi="Times New Roman"/>
                <w:sz w:val="24"/>
              </w:rPr>
            </w:pPr>
            <w:r w:rsidRPr="00D57936">
              <w:rPr>
                <w:rStyle w:val="InstructionsTabelleText"/>
                <w:rFonts w:ascii="Times New Roman" w:hAnsi="Times New Roman"/>
                <w:sz w:val="24"/>
              </w:rPr>
              <w:t xml:space="preserve">KPR </w:t>
            </w:r>
            <w:r w:rsidRPr="00901D39">
              <w:rPr>
                <w:rStyle w:val="InstructionsTabelleText"/>
                <w:rFonts w:ascii="Times New Roman" w:hAnsi="Times New Roman"/>
                <w:sz w:val="24"/>
              </w:rPr>
              <w:t>66</w:t>
            </w:r>
            <w:r w:rsidRPr="00D57936">
              <w:rPr>
                <w:rStyle w:val="InstructionsTabelleText"/>
                <w:rFonts w:ascii="Times New Roman" w:hAnsi="Times New Roman"/>
                <w:sz w:val="24"/>
              </w:rPr>
              <w:t xml:space="preserve">. panta d) punkts, </w:t>
            </w:r>
            <w:r w:rsidRPr="00901D39">
              <w:rPr>
                <w:rStyle w:val="InstructionsTabelleText"/>
                <w:rFonts w:ascii="Times New Roman" w:hAnsi="Times New Roman"/>
                <w:sz w:val="24"/>
              </w:rPr>
              <w:t>476</w:t>
            </w:r>
            <w:r w:rsidRPr="00D57936">
              <w:rPr>
                <w:rStyle w:val="InstructionsTabelleText"/>
                <w:rFonts w:ascii="Times New Roman" w:hAnsi="Times New Roman"/>
                <w:sz w:val="24"/>
              </w:rPr>
              <w:t xml:space="preserve">. pants, </w:t>
            </w:r>
            <w:r w:rsidRPr="00901D39">
              <w:rPr>
                <w:rStyle w:val="InstructionsTabelleText"/>
                <w:rFonts w:ascii="Times New Roman" w:hAnsi="Times New Roman"/>
                <w:sz w:val="24"/>
              </w:rPr>
              <w:t>477</w:t>
            </w:r>
            <w:r w:rsidRPr="00D57936">
              <w:rPr>
                <w:rStyle w:val="InstructionsTabelleText"/>
                <w:rFonts w:ascii="Times New Roman" w:hAnsi="Times New Roman"/>
                <w:sz w:val="24"/>
              </w:rPr>
              <w:t xml:space="preserve">. panta </w:t>
            </w:r>
            <w:r w:rsidRPr="00901D39">
              <w:rPr>
                <w:rStyle w:val="InstructionsTabelleText"/>
                <w:rFonts w:ascii="Times New Roman" w:hAnsi="Times New Roman"/>
                <w:sz w:val="24"/>
              </w:rPr>
              <w:t>4</w:t>
            </w:r>
            <w:r w:rsidRPr="00D57936">
              <w:rPr>
                <w:rStyle w:val="InstructionsTabelleText"/>
                <w:rFonts w:ascii="Times New Roman" w:hAnsi="Times New Roman"/>
                <w:sz w:val="24"/>
              </w:rPr>
              <w:t xml:space="preserve">. punkts un </w:t>
            </w:r>
            <w:r w:rsidRPr="00901D39">
              <w:rPr>
                <w:rStyle w:val="InstructionsTabelleText"/>
                <w:rFonts w:ascii="Times New Roman" w:hAnsi="Times New Roman"/>
                <w:sz w:val="24"/>
              </w:rPr>
              <w:t>478</w:t>
            </w:r>
            <w:r w:rsidRPr="00D57936">
              <w:rPr>
                <w:rStyle w:val="InstructionsTabelleText"/>
                <w:rFonts w:ascii="Times New Roman" w:hAnsi="Times New Roman"/>
                <w:sz w:val="24"/>
              </w:rPr>
              <w:t>. pants</w:t>
            </w:r>
          </w:p>
          <w:p w14:paraId="5F202800" w14:textId="42757C21" w:rsidR="00D257B7" w:rsidRPr="00D57936" w:rsidRDefault="00A60195">
            <w:pPr>
              <w:pStyle w:val="InstructionsText"/>
              <w:rPr>
                <w:rStyle w:val="InstructionsTabelleText"/>
                <w:rFonts w:ascii="Times New Roman" w:hAnsi="Times New Roman"/>
                <w:sz w:val="24"/>
              </w:rPr>
            </w:pPr>
            <w:r w:rsidRPr="00D57936">
              <w:rPr>
                <w:rStyle w:val="InstructionsTabelleText"/>
                <w:rFonts w:ascii="Times New Roman" w:hAnsi="Times New Roman"/>
                <w:sz w:val="24"/>
              </w:rPr>
              <w:t xml:space="preserve">Šīs rindas </w:t>
            </w:r>
            <w:r w:rsidRPr="00901D39">
              <w:rPr>
                <w:rStyle w:val="InstructionsTabelleText"/>
                <w:rFonts w:ascii="Times New Roman" w:hAnsi="Times New Roman"/>
                <w:sz w:val="24"/>
              </w:rPr>
              <w:t>060</w:t>
            </w:r>
            <w:r w:rsidRPr="00D57936">
              <w:rPr>
                <w:rStyle w:val="InstructionsTabelleText"/>
                <w:rFonts w:ascii="Times New Roman" w:hAnsi="Times New Roman"/>
                <w:sz w:val="24"/>
              </w:rPr>
              <w:t xml:space="preserve">. slejā uzrādāmā summa ir: sākotnējais atskaitījums saskaņā ar KPR </w:t>
            </w:r>
            <w:r w:rsidRPr="00901D39">
              <w:rPr>
                <w:rStyle w:val="InstructionsTabelleText"/>
                <w:rFonts w:ascii="Times New Roman" w:hAnsi="Times New Roman"/>
                <w:sz w:val="24"/>
              </w:rPr>
              <w:t>66</w:t>
            </w:r>
            <w:r w:rsidRPr="00D57936">
              <w:rPr>
                <w:rStyle w:val="InstructionsTabelleText"/>
                <w:rFonts w:ascii="Times New Roman" w:hAnsi="Times New Roman"/>
                <w:sz w:val="24"/>
              </w:rPr>
              <w:t>. panta d) punktu.</w:t>
            </w:r>
          </w:p>
        </w:tc>
      </w:tr>
      <w:tr w:rsidR="00D257B7" w:rsidRPr="00D57936" w14:paraId="0B9FD5DC" w14:textId="77777777" w:rsidTr="00672D2A">
        <w:tc>
          <w:tcPr>
            <w:tcW w:w="1012" w:type="dxa"/>
          </w:tcPr>
          <w:p w14:paraId="1FDD63DD" w14:textId="77777777" w:rsidR="00D257B7" w:rsidRPr="00D57936" w:rsidRDefault="00A60195">
            <w:pPr>
              <w:pStyle w:val="InstructionsText"/>
              <w:rPr>
                <w:rStyle w:val="InstructionsTabelleText"/>
                <w:rFonts w:ascii="Times New Roman" w:hAnsi="Times New Roman"/>
                <w:sz w:val="24"/>
              </w:rPr>
            </w:pPr>
            <w:r w:rsidRPr="00901D39">
              <w:rPr>
                <w:rStyle w:val="InstructionsTabelleText"/>
                <w:rFonts w:ascii="Times New Roman" w:hAnsi="Times New Roman"/>
                <w:sz w:val="24"/>
              </w:rPr>
              <w:t>425</w:t>
            </w:r>
          </w:p>
        </w:tc>
        <w:tc>
          <w:tcPr>
            <w:tcW w:w="7478" w:type="dxa"/>
          </w:tcPr>
          <w:p w14:paraId="0B4CC82A" w14:textId="77777777" w:rsidR="00D257B7" w:rsidRPr="00D57936" w:rsidRDefault="00A60195">
            <w:pPr>
              <w:pStyle w:val="InstructionsText"/>
              <w:rPr>
                <w:rStyle w:val="InstructionsTabelleberschrift"/>
                <w:rFonts w:ascii="Times New Roman" w:hAnsi="Times New Roman"/>
                <w:sz w:val="24"/>
              </w:rPr>
            </w:pP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3</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2</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11</w:t>
            </w:r>
            <w:r w:rsidRPr="00D57936">
              <w:rPr>
                <w:rStyle w:val="InstructionsTabelleberschrift"/>
                <w:rFonts w:ascii="Times New Roman" w:hAnsi="Times New Roman"/>
                <w:sz w:val="24"/>
              </w:rPr>
              <w:t>.</w:t>
            </w:r>
            <w:r w:rsidRPr="00D57936">
              <w:rPr>
                <w:rStyle w:val="InstructionsTabelleberschrift"/>
                <w:rFonts w:ascii="Times New Roman" w:hAnsi="Times New Roman"/>
                <w:sz w:val="24"/>
              </w:rPr>
              <w:tab/>
              <w:t>Atbrīvojums attiecībā uz kapitāla līdzdalību apdrošināšanas sabiedrībās atskaitījumam no pirmā līmeņa pamata kapitāla posteņiem</w:t>
            </w:r>
          </w:p>
          <w:p w14:paraId="1BA7B38D" w14:textId="3027E64A" w:rsidR="00D257B7" w:rsidRPr="00D57936" w:rsidRDefault="000F1CEA">
            <w:pPr>
              <w:pStyle w:val="InstructionsText"/>
              <w:rPr>
                <w:rStyle w:val="InstructionsTabelleberschrift"/>
                <w:rFonts w:ascii="Times New Roman" w:hAnsi="Times New Roman"/>
                <w:b w:val="0"/>
                <w:sz w:val="24"/>
                <w:u w:val="none"/>
              </w:rPr>
            </w:pPr>
            <w:r w:rsidRPr="00D57936">
              <w:rPr>
                <w:rStyle w:val="InstructionsTabelleberschrift"/>
                <w:rFonts w:ascii="Times New Roman" w:hAnsi="Times New Roman"/>
                <w:b w:val="0"/>
                <w:sz w:val="24"/>
                <w:u w:val="none"/>
              </w:rPr>
              <w:t xml:space="preserve">KPR </w:t>
            </w:r>
            <w:r w:rsidRPr="00901D39">
              <w:rPr>
                <w:rStyle w:val="InstructionsTabelleberschrift"/>
                <w:rFonts w:ascii="Times New Roman" w:hAnsi="Times New Roman"/>
                <w:b w:val="0"/>
                <w:sz w:val="24"/>
                <w:u w:val="none"/>
              </w:rPr>
              <w:t>471</w:t>
            </w:r>
            <w:r w:rsidRPr="00D57936">
              <w:rPr>
                <w:rStyle w:val="InstructionsTabelleberschrift"/>
                <w:rFonts w:ascii="Times New Roman" w:hAnsi="Times New Roman"/>
                <w:b w:val="0"/>
                <w:sz w:val="24"/>
                <w:u w:val="none"/>
              </w:rPr>
              <w:t>. pants</w:t>
            </w:r>
          </w:p>
        </w:tc>
      </w:tr>
      <w:tr w:rsidR="00D257B7" w:rsidRPr="00D57936" w14:paraId="36D940FB" w14:textId="77777777" w:rsidTr="00672D2A">
        <w:tc>
          <w:tcPr>
            <w:tcW w:w="1012" w:type="dxa"/>
          </w:tcPr>
          <w:p w14:paraId="0DDBFDCA" w14:textId="77777777" w:rsidR="00D257B7" w:rsidRPr="00D57936" w:rsidRDefault="00A60195">
            <w:pPr>
              <w:pStyle w:val="InstructionsText"/>
              <w:rPr>
                <w:rStyle w:val="InstructionsTabelleText"/>
                <w:rFonts w:ascii="Times New Roman" w:hAnsi="Times New Roman"/>
                <w:sz w:val="24"/>
              </w:rPr>
            </w:pPr>
            <w:r w:rsidRPr="00901D39">
              <w:rPr>
                <w:rStyle w:val="InstructionsTabelleText"/>
                <w:rFonts w:ascii="Times New Roman" w:hAnsi="Times New Roman"/>
                <w:sz w:val="24"/>
              </w:rPr>
              <w:t>430</w:t>
            </w:r>
          </w:p>
          <w:p w14:paraId="4BA3EFF2" w14:textId="77777777" w:rsidR="00D257B7" w:rsidRPr="00D57936" w:rsidRDefault="00D257B7">
            <w:pPr>
              <w:pStyle w:val="InstructionsText"/>
              <w:rPr>
                <w:rStyle w:val="InstructionsTabelleText"/>
                <w:rFonts w:ascii="Times New Roman" w:hAnsi="Times New Roman"/>
                <w:sz w:val="24"/>
              </w:rPr>
            </w:pPr>
          </w:p>
        </w:tc>
        <w:tc>
          <w:tcPr>
            <w:tcW w:w="7478" w:type="dxa"/>
          </w:tcPr>
          <w:p w14:paraId="6B38EE47" w14:textId="77777777" w:rsidR="00D257B7" w:rsidRPr="00D57936" w:rsidRDefault="00A60195">
            <w:pPr>
              <w:pStyle w:val="InstructionsText"/>
              <w:rPr>
                <w:rStyle w:val="InstructionsTabelleText"/>
                <w:rFonts w:ascii="Times New Roman" w:hAnsi="Times New Roman"/>
                <w:b/>
                <w:bCs/>
                <w:sz w:val="24"/>
                <w:u w:val="single"/>
              </w:rPr>
            </w:pP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3</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3</w:t>
            </w:r>
            <w:r w:rsidRPr="00D57936">
              <w:rPr>
                <w:rStyle w:val="InstructionsTabelleberschrift"/>
                <w:rFonts w:ascii="Times New Roman" w:hAnsi="Times New Roman"/>
                <w:sz w:val="24"/>
              </w:rPr>
              <w:t>.</w:t>
            </w:r>
            <w:r w:rsidRPr="00D57936">
              <w:rPr>
                <w:rStyle w:val="InstructionsTabelleberschrift"/>
                <w:rFonts w:ascii="Times New Roman" w:hAnsi="Times New Roman"/>
                <w:sz w:val="24"/>
              </w:rPr>
              <w:tab/>
              <w:t>Papildu filtri un atskaitījumi</w:t>
            </w:r>
          </w:p>
          <w:p w14:paraId="021A120F" w14:textId="05BA78BB" w:rsidR="00D257B7" w:rsidRPr="00D57936" w:rsidRDefault="00A60195">
            <w:pPr>
              <w:spacing w:before="0"/>
              <w:rPr>
                <w:rStyle w:val="InstructionsTabelleText"/>
                <w:rFonts w:ascii="Times New Roman" w:hAnsi="Times New Roman"/>
                <w:sz w:val="24"/>
              </w:rPr>
            </w:pPr>
            <w:r w:rsidRPr="00D57936">
              <w:rPr>
                <w:rStyle w:val="InstructionsTabelleText"/>
                <w:rFonts w:ascii="Times New Roman" w:hAnsi="Times New Roman"/>
                <w:sz w:val="24"/>
              </w:rPr>
              <w:t xml:space="preserve">KPR </w:t>
            </w:r>
            <w:r w:rsidRPr="00901D39">
              <w:rPr>
                <w:rStyle w:val="InstructionsTabelleText"/>
                <w:rFonts w:ascii="Times New Roman" w:hAnsi="Times New Roman"/>
                <w:sz w:val="24"/>
              </w:rPr>
              <w:t>481</w:t>
            </w:r>
            <w:r w:rsidRPr="00D57936">
              <w:rPr>
                <w:rStyle w:val="InstructionsTabelleText"/>
                <w:rFonts w:ascii="Times New Roman" w:hAnsi="Times New Roman"/>
                <w:sz w:val="24"/>
              </w:rPr>
              <w:t>. pants</w:t>
            </w:r>
          </w:p>
          <w:p w14:paraId="3D336B18" w14:textId="77777777" w:rsidR="00D257B7" w:rsidRPr="00D57936" w:rsidRDefault="00A60195">
            <w:pPr>
              <w:pStyle w:val="InstructionsText"/>
              <w:rPr>
                <w:rStyle w:val="InstructionsTabelleText"/>
                <w:rFonts w:ascii="Times New Roman" w:hAnsi="Times New Roman"/>
                <w:sz w:val="24"/>
              </w:rPr>
            </w:pPr>
            <w:r w:rsidRPr="00D57936">
              <w:rPr>
                <w:rStyle w:val="InstructionsTabelleText"/>
                <w:rFonts w:ascii="Times New Roman" w:hAnsi="Times New Roman"/>
                <w:sz w:val="24"/>
              </w:rPr>
              <w:t>Šajā rindā atspoguļota pārejas noteikumu vispārējā ietekme uz papildu filtriem un atskaitījumiem.</w:t>
            </w:r>
          </w:p>
          <w:p w14:paraId="78A0408C" w14:textId="5DB65B39" w:rsidR="00D257B7" w:rsidRPr="00D57936" w:rsidRDefault="00A60195">
            <w:pPr>
              <w:pStyle w:val="InstructionsText"/>
              <w:rPr>
                <w:rStyle w:val="InstructionsTabelleText"/>
                <w:rFonts w:ascii="Times New Roman" w:hAnsi="Times New Roman"/>
                <w:sz w:val="24"/>
              </w:rPr>
            </w:pPr>
            <w:r w:rsidRPr="00D57936">
              <w:rPr>
                <w:rStyle w:val="InstructionsTabelleText"/>
                <w:rFonts w:ascii="Times New Roman" w:hAnsi="Times New Roman"/>
                <w:sz w:val="24"/>
              </w:rPr>
              <w:t xml:space="preserve">Iestādes atbilstoši KPR </w:t>
            </w:r>
            <w:r w:rsidRPr="00901D39">
              <w:rPr>
                <w:rStyle w:val="InstructionsTabelleText"/>
                <w:rFonts w:ascii="Times New Roman" w:hAnsi="Times New Roman"/>
                <w:sz w:val="24"/>
              </w:rPr>
              <w:t>481</w:t>
            </w:r>
            <w:r w:rsidRPr="00D57936">
              <w:rPr>
                <w:rStyle w:val="InstructionsTabelleText"/>
                <w:rFonts w:ascii="Times New Roman" w:hAnsi="Times New Roman"/>
                <w:sz w:val="24"/>
              </w:rPr>
              <w:t xml:space="preserve">. pantam </w:t>
            </w:r>
            <w:r w:rsidRPr="00901D39">
              <w:rPr>
                <w:rStyle w:val="InstructionsTabelleText"/>
                <w:rFonts w:ascii="Times New Roman" w:hAnsi="Times New Roman"/>
                <w:sz w:val="24"/>
              </w:rPr>
              <w:t>1</w:t>
            </w:r>
            <w:r w:rsidRPr="00D57936">
              <w:rPr>
                <w:rStyle w:val="InstructionsTabelleText"/>
                <w:rFonts w:ascii="Times New Roman" w:hAnsi="Times New Roman"/>
                <w:sz w:val="24"/>
              </w:rPr>
              <w:t>.</w:t>
            </w:r>
            <w:r w:rsidRPr="00901D39">
              <w:rPr>
                <w:rStyle w:val="InstructionsTabelleText"/>
                <w:rFonts w:ascii="Times New Roman" w:hAnsi="Times New Roman"/>
                <w:sz w:val="24"/>
              </w:rPr>
              <w:t>3</w:t>
            </w:r>
            <w:r w:rsidRPr="00D57936">
              <w:rPr>
                <w:rStyle w:val="InstructionsTabelleText"/>
                <w:rFonts w:ascii="Times New Roman" w:hAnsi="Times New Roman"/>
                <w:sz w:val="24"/>
              </w:rPr>
              <w:t>.</w:t>
            </w:r>
            <w:r w:rsidRPr="00901D39">
              <w:rPr>
                <w:rStyle w:val="InstructionsTabelleText"/>
                <w:rFonts w:ascii="Times New Roman" w:hAnsi="Times New Roman"/>
                <w:sz w:val="24"/>
              </w:rPr>
              <w:t>3</w:t>
            </w:r>
            <w:r w:rsidRPr="00D57936">
              <w:rPr>
                <w:rStyle w:val="InstructionsTabelleText"/>
                <w:rFonts w:ascii="Times New Roman" w:hAnsi="Times New Roman"/>
                <w:sz w:val="24"/>
              </w:rPr>
              <w:t xml:space="preserve">. postenī sniedz informāciju par filtriem un atskaitījumiem, kas ir pieprasīti saskaņā ar Direktīvas </w:t>
            </w:r>
            <w:r w:rsidRPr="00901D39">
              <w:rPr>
                <w:rStyle w:val="InstructionsTabelleText"/>
                <w:rFonts w:ascii="Times New Roman" w:hAnsi="Times New Roman"/>
                <w:sz w:val="24"/>
              </w:rPr>
              <w:t>2006</w:t>
            </w:r>
            <w:r w:rsidRPr="00D57936">
              <w:rPr>
                <w:rStyle w:val="InstructionsTabelleText"/>
                <w:rFonts w:ascii="Times New Roman" w:hAnsi="Times New Roman"/>
                <w:sz w:val="24"/>
              </w:rPr>
              <w:t>/</w:t>
            </w:r>
            <w:r w:rsidRPr="00901D39">
              <w:rPr>
                <w:rStyle w:val="InstructionsTabelleText"/>
                <w:rFonts w:ascii="Times New Roman" w:hAnsi="Times New Roman"/>
                <w:sz w:val="24"/>
              </w:rPr>
              <w:t>48</w:t>
            </w:r>
            <w:r w:rsidRPr="00D57936">
              <w:rPr>
                <w:rStyle w:val="InstructionsTabelleText"/>
                <w:rFonts w:ascii="Times New Roman" w:hAnsi="Times New Roman"/>
                <w:sz w:val="24"/>
              </w:rPr>
              <w:t xml:space="preserve">/EK </w:t>
            </w:r>
            <w:r w:rsidRPr="00901D39">
              <w:rPr>
                <w:rStyle w:val="InstructionsTabelleText"/>
                <w:rFonts w:ascii="Times New Roman" w:hAnsi="Times New Roman"/>
                <w:sz w:val="24"/>
              </w:rPr>
              <w:t>57</w:t>
            </w:r>
            <w:r w:rsidRPr="00D57936">
              <w:rPr>
                <w:rStyle w:val="InstructionsTabelleText"/>
                <w:rFonts w:ascii="Times New Roman" w:hAnsi="Times New Roman"/>
                <w:sz w:val="24"/>
              </w:rPr>
              <w:t xml:space="preserve">. un </w:t>
            </w:r>
            <w:r w:rsidRPr="00901D39">
              <w:rPr>
                <w:rStyle w:val="InstructionsTabelleText"/>
                <w:rFonts w:ascii="Times New Roman" w:hAnsi="Times New Roman"/>
                <w:sz w:val="24"/>
              </w:rPr>
              <w:t>66</w:t>
            </w:r>
            <w:r w:rsidRPr="00D57936">
              <w:rPr>
                <w:rStyle w:val="InstructionsTabelleText"/>
                <w:rFonts w:ascii="Times New Roman" w:hAnsi="Times New Roman"/>
                <w:sz w:val="24"/>
              </w:rPr>
              <w:t xml:space="preserve">. panta un Direktīvas </w:t>
            </w:r>
            <w:r w:rsidRPr="00901D39">
              <w:rPr>
                <w:rStyle w:val="InstructionsTabelleText"/>
                <w:rFonts w:ascii="Times New Roman" w:hAnsi="Times New Roman"/>
                <w:sz w:val="24"/>
              </w:rPr>
              <w:t>2006</w:t>
            </w:r>
            <w:r w:rsidRPr="00D57936">
              <w:rPr>
                <w:rStyle w:val="InstructionsTabelleText"/>
                <w:rFonts w:ascii="Times New Roman" w:hAnsi="Times New Roman"/>
                <w:sz w:val="24"/>
              </w:rPr>
              <w:t>/</w:t>
            </w:r>
            <w:r w:rsidRPr="00901D39">
              <w:rPr>
                <w:rStyle w:val="InstructionsTabelleText"/>
                <w:rFonts w:ascii="Times New Roman" w:hAnsi="Times New Roman"/>
                <w:sz w:val="24"/>
              </w:rPr>
              <w:t>49</w:t>
            </w:r>
            <w:r w:rsidRPr="00D57936">
              <w:rPr>
                <w:rStyle w:val="InstructionsTabelleText"/>
                <w:rFonts w:ascii="Times New Roman" w:hAnsi="Times New Roman"/>
                <w:sz w:val="24"/>
              </w:rPr>
              <w:t xml:space="preserve">/EK </w:t>
            </w:r>
            <w:r w:rsidRPr="00901D39">
              <w:rPr>
                <w:rStyle w:val="InstructionsTabelleText"/>
                <w:rFonts w:ascii="Times New Roman" w:hAnsi="Times New Roman"/>
                <w:sz w:val="24"/>
              </w:rPr>
              <w:t>13</w:t>
            </w:r>
            <w:r w:rsidRPr="00D57936">
              <w:rPr>
                <w:rStyle w:val="InstructionsTabelleText"/>
                <w:rFonts w:ascii="Times New Roman" w:hAnsi="Times New Roman"/>
                <w:sz w:val="24"/>
              </w:rPr>
              <w:t xml:space="preserve">. un </w:t>
            </w:r>
            <w:r w:rsidRPr="00901D39">
              <w:rPr>
                <w:rStyle w:val="InstructionsTabelleText"/>
                <w:rFonts w:ascii="Times New Roman" w:hAnsi="Times New Roman"/>
                <w:sz w:val="24"/>
              </w:rPr>
              <w:t>16</w:t>
            </w:r>
            <w:r w:rsidRPr="00D57936">
              <w:rPr>
                <w:rStyle w:val="InstructionsTabelleText"/>
                <w:rFonts w:ascii="Times New Roman" w:hAnsi="Times New Roman"/>
                <w:sz w:val="24"/>
              </w:rPr>
              <w:t xml:space="preserve">. panta valstu transponēšanas pasākumiem un kas nav pieprasīti saskaņā ar Otro daļu. </w:t>
            </w:r>
          </w:p>
        </w:tc>
      </w:tr>
      <w:tr w:rsidR="00D257B7" w:rsidRPr="00D57936" w14:paraId="4AAC0D51" w14:textId="77777777" w:rsidTr="00672D2A">
        <w:tc>
          <w:tcPr>
            <w:tcW w:w="1012" w:type="dxa"/>
          </w:tcPr>
          <w:p w14:paraId="479EBC6B" w14:textId="77777777" w:rsidR="00D257B7" w:rsidRPr="00D57936" w:rsidRDefault="008B695F">
            <w:pPr>
              <w:pStyle w:val="InstructionsText"/>
              <w:rPr>
                <w:rStyle w:val="InstructionsTabelleText"/>
                <w:rFonts w:ascii="Times New Roman" w:hAnsi="Times New Roman"/>
                <w:sz w:val="24"/>
              </w:rPr>
            </w:pPr>
            <w:r w:rsidRPr="00901D39">
              <w:rPr>
                <w:rStyle w:val="InstructionsTabelleText"/>
                <w:rFonts w:ascii="Times New Roman" w:hAnsi="Times New Roman"/>
                <w:sz w:val="24"/>
              </w:rPr>
              <w:t>440</w:t>
            </w:r>
          </w:p>
        </w:tc>
        <w:tc>
          <w:tcPr>
            <w:tcW w:w="7478" w:type="dxa"/>
          </w:tcPr>
          <w:p w14:paraId="2FAF298B" w14:textId="77777777" w:rsidR="00D257B7" w:rsidRPr="00D57936" w:rsidRDefault="008B695F">
            <w:pPr>
              <w:pStyle w:val="InstructionsText"/>
              <w:rPr>
                <w:rStyle w:val="InstructionsTabelleberschrift"/>
                <w:rFonts w:ascii="Times New Roman" w:hAnsi="Times New Roman"/>
                <w:sz w:val="24"/>
              </w:rPr>
            </w:pP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3</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4</w:t>
            </w:r>
            <w:r w:rsidRPr="00D57936">
              <w:rPr>
                <w:rStyle w:val="InstructionsTabelleberschrift"/>
                <w:rFonts w:ascii="Times New Roman" w:hAnsi="Times New Roman"/>
                <w:sz w:val="24"/>
              </w:rPr>
              <w:t>.</w:t>
            </w:r>
            <w:r w:rsidRPr="00D57936">
              <w:rPr>
                <w:rStyle w:val="InstructionsTabelleberschrift"/>
                <w:rFonts w:ascii="Times New Roman" w:hAnsi="Times New Roman"/>
                <w:sz w:val="24"/>
              </w:rPr>
              <w:tab/>
              <w:t xml:space="preserve">Korekcijas saistībā ar </w:t>
            </w:r>
            <w:r w:rsidRPr="00901D39">
              <w:rPr>
                <w:rStyle w:val="InstructionsTabelleberschrift"/>
                <w:rFonts w:ascii="Times New Roman" w:hAnsi="Times New Roman"/>
                <w:sz w:val="24"/>
              </w:rPr>
              <w:t>9</w:t>
            </w:r>
            <w:r w:rsidRPr="00D57936">
              <w:rPr>
                <w:rStyle w:val="InstructionsTabelleberschrift"/>
                <w:rFonts w:ascii="Times New Roman" w:hAnsi="Times New Roman"/>
                <w:sz w:val="24"/>
              </w:rPr>
              <w:t>. SFPS pārejas noteikumiem</w:t>
            </w:r>
          </w:p>
          <w:p w14:paraId="6DD976B6" w14:textId="77777777" w:rsidR="00D257B7" w:rsidRPr="00D57936" w:rsidRDefault="009247A0">
            <w:pPr>
              <w:pStyle w:val="InstructionsText"/>
              <w:rPr>
                <w:rStyle w:val="InstructionsTabelleberschrift"/>
                <w:rFonts w:ascii="Times New Roman" w:hAnsi="Times New Roman"/>
                <w:b w:val="0"/>
                <w:sz w:val="24"/>
                <w:u w:val="none"/>
              </w:rPr>
            </w:pPr>
            <w:r w:rsidRPr="00D57936">
              <w:rPr>
                <w:rStyle w:val="InstructionsTabelleberschrift"/>
                <w:rFonts w:ascii="Times New Roman" w:hAnsi="Times New Roman"/>
                <w:b w:val="0"/>
                <w:sz w:val="24"/>
                <w:u w:val="none"/>
              </w:rPr>
              <w:t xml:space="preserve">Iestādes informāciju par pārejas noteikumiem saistībā ar </w:t>
            </w:r>
            <w:r w:rsidRPr="00901D39">
              <w:rPr>
                <w:rStyle w:val="InstructionsTabelleberschrift"/>
                <w:rFonts w:ascii="Times New Roman" w:hAnsi="Times New Roman"/>
                <w:b w:val="0"/>
                <w:sz w:val="24"/>
                <w:u w:val="none"/>
              </w:rPr>
              <w:t>9</w:t>
            </w:r>
            <w:r w:rsidRPr="00D57936">
              <w:rPr>
                <w:rStyle w:val="InstructionsTabelleberschrift"/>
                <w:rFonts w:ascii="Times New Roman" w:hAnsi="Times New Roman"/>
                <w:b w:val="0"/>
                <w:sz w:val="24"/>
                <w:u w:val="none"/>
              </w:rPr>
              <w:t>. SFPS uzrāda saskaņā ar piemērojamajām tiesību normām.</w:t>
            </w:r>
          </w:p>
        </w:tc>
      </w:tr>
    </w:tbl>
    <w:p w14:paraId="4587B72A" w14:textId="77777777" w:rsidR="00D257B7" w:rsidRPr="00D57936" w:rsidRDefault="00D257B7">
      <w:pPr>
        <w:spacing w:after="0"/>
        <w:rPr>
          <w:rFonts w:ascii="Times New Roman" w:hAnsi="Times New Roman"/>
          <w:sz w:val="24"/>
        </w:rPr>
      </w:pPr>
    </w:p>
    <w:p w14:paraId="028A9ED4" w14:textId="77777777" w:rsidR="00D257B7" w:rsidRPr="00D57936" w:rsidRDefault="00125707">
      <w:pPr>
        <w:pStyle w:val="Instructionsberschrift2"/>
        <w:numPr>
          <w:ilvl w:val="0"/>
          <w:numId w:val="0"/>
        </w:numPr>
        <w:ind w:left="357" w:hanging="357"/>
        <w:rPr>
          <w:rFonts w:ascii="Times New Roman" w:hAnsi="Times New Roman" w:cs="Times New Roman"/>
          <w:sz w:val="24"/>
        </w:rPr>
      </w:pPr>
      <w:bookmarkStart w:id="21" w:name="_Toc30678296"/>
      <w:r w:rsidRPr="00901D39">
        <w:rPr>
          <w:rFonts w:ascii="Times New Roman" w:hAnsi="Times New Roman"/>
          <w:sz w:val="24"/>
          <w:u w:val="none"/>
        </w:rPr>
        <w:lastRenderedPageBreak/>
        <w:t>1</w:t>
      </w:r>
      <w:r w:rsidRPr="00D57936">
        <w:rPr>
          <w:rFonts w:ascii="Times New Roman" w:hAnsi="Times New Roman"/>
          <w:sz w:val="24"/>
          <w:u w:val="none"/>
        </w:rPr>
        <w:t>.</w:t>
      </w:r>
      <w:r w:rsidRPr="00901D39">
        <w:rPr>
          <w:rFonts w:ascii="Times New Roman" w:hAnsi="Times New Roman"/>
          <w:sz w:val="24"/>
          <w:u w:val="none"/>
        </w:rPr>
        <w:t>6</w:t>
      </w:r>
      <w:r w:rsidRPr="00D57936">
        <w:rPr>
          <w:rFonts w:ascii="Times New Roman" w:hAnsi="Times New Roman"/>
          <w:sz w:val="24"/>
          <w:u w:val="none"/>
        </w:rPr>
        <w:t>.</w:t>
      </w:r>
      <w:r w:rsidRPr="00901D39">
        <w:rPr>
          <w:rFonts w:ascii="Times New Roman" w:hAnsi="Times New Roman"/>
          <w:sz w:val="24"/>
          <w:u w:val="none"/>
        </w:rPr>
        <w:t>3</w:t>
      </w:r>
      <w:r w:rsidRPr="00D57936">
        <w:rPr>
          <w:rFonts w:ascii="Times New Roman" w:hAnsi="Times New Roman"/>
          <w:sz w:val="24"/>
          <w:u w:val="none"/>
        </w:rPr>
        <w:t>.</w:t>
      </w:r>
      <w:r w:rsidRPr="00D57936">
        <w:rPr>
          <w:rFonts w:ascii="Times New Roman" w:hAnsi="Times New Roman"/>
          <w:sz w:val="24"/>
          <w:u w:val="none"/>
        </w:rPr>
        <w:tab/>
      </w:r>
      <w:r w:rsidRPr="00D57936">
        <w:rPr>
          <w:rFonts w:ascii="Times New Roman" w:hAnsi="Times New Roman"/>
          <w:sz w:val="24"/>
        </w:rPr>
        <w:t xml:space="preserve">C </w:t>
      </w:r>
      <w:r w:rsidRPr="00901D39">
        <w:rPr>
          <w:rFonts w:ascii="Times New Roman" w:hAnsi="Times New Roman"/>
          <w:sz w:val="24"/>
        </w:rPr>
        <w:t>05</w:t>
      </w:r>
      <w:r w:rsidRPr="00D57936">
        <w:rPr>
          <w:rFonts w:ascii="Times New Roman" w:hAnsi="Times New Roman"/>
          <w:sz w:val="24"/>
        </w:rPr>
        <w:t>.</w:t>
      </w:r>
      <w:r w:rsidRPr="00901D39">
        <w:rPr>
          <w:rFonts w:ascii="Times New Roman" w:hAnsi="Times New Roman"/>
          <w:sz w:val="24"/>
        </w:rPr>
        <w:t>02</w:t>
      </w:r>
      <w:r w:rsidRPr="00D57936">
        <w:rPr>
          <w:rFonts w:ascii="Times New Roman" w:hAnsi="Times New Roman"/>
          <w:sz w:val="24"/>
        </w:rPr>
        <w:t xml:space="preserve"> – INSTRUMENTI, ATTIECĪBĀ UZ KURIEM PIEMĒROTAS TIESĪBAS SAGLABĀT IEPRIEKŠ SPĒKĀ ESOŠOS NOSACĪJUMUS: INSTRUMENTI, KAS NAV UZSKATĀMI PAR VALSTS ATBALSTU (CA </w:t>
      </w:r>
      <w:r w:rsidRPr="00901D39">
        <w:rPr>
          <w:rFonts w:ascii="Times New Roman" w:hAnsi="Times New Roman"/>
          <w:sz w:val="24"/>
        </w:rPr>
        <w:t>5</w:t>
      </w:r>
      <w:r w:rsidRPr="00D57936">
        <w:rPr>
          <w:rFonts w:ascii="Times New Roman" w:hAnsi="Times New Roman"/>
          <w:sz w:val="24"/>
        </w:rPr>
        <w:t>.</w:t>
      </w:r>
      <w:r w:rsidRPr="00901D39">
        <w:rPr>
          <w:rFonts w:ascii="Times New Roman" w:hAnsi="Times New Roman"/>
          <w:sz w:val="24"/>
        </w:rPr>
        <w:t>2</w:t>
      </w:r>
      <w:r w:rsidRPr="00D57936">
        <w:rPr>
          <w:rFonts w:ascii="Times New Roman" w:hAnsi="Times New Roman"/>
          <w:sz w:val="24"/>
        </w:rPr>
        <w:t>)</w:t>
      </w:r>
      <w:bookmarkEnd w:id="21"/>
      <w:r w:rsidRPr="00D57936">
        <w:rPr>
          <w:rFonts w:ascii="Times New Roman" w:hAnsi="Times New Roman"/>
          <w:sz w:val="24"/>
        </w:rPr>
        <w:t xml:space="preserve"> </w:t>
      </w:r>
    </w:p>
    <w:p w14:paraId="1AFBD2F4" w14:textId="37D689E0" w:rsidR="00D257B7" w:rsidRPr="00D57936" w:rsidRDefault="00125707">
      <w:pPr>
        <w:pStyle w:val="InstructionsText2"/>
        <w:numPr>
          <w:ilvl w:val="0"/>
          <w:numId w:val="0"/>
        </w:numPr>
        <w:ind w:left="993"/>
      </w:pPr>
      <w:r w:rsidRPr="00901D39">
        <w:t>25</w:t>
      </w:r>
      <w:r w:rsidRPr="00D57936">
        <w:t>.</w:t>
      </w:r>
      <w:r w:rsidRPr="00D57936">
        <w:tab/>
        <w:t xml:space="preserve">Iestādes sniedz informāciju par tādu instrumentu pārejas noteikumiem, attiecībā uz kuriem piemērotas tiesības saglabāt iepriekš spēkā esošos nosacījumus un kuri nav uzskatāmi par valsts atbalstu (KPR </w:t>
      </w:r>
      <w:r w:rsidRPr="00901D39">
        <w:t>484</w:t>
      </w:r>
      <w:r w:rsidRPr="00D57936">
        <w:t>.–</w:t>
      </w:r>
      <w:r w:rsidRPr="00901D39">
        <w:t>491</w:t>
      </w:r>
      <w:r w:rsidRPr="00D57936">
        <w:t>. pants).</w:t>
      </w:r>
    </w:p>
    <w:p w14:paraId="49D8AD5D" w14:textId="77777777" w:rsidR="00D257B7" w:rsidRPr="00D57936" w:rsidRDefault="00125707">
      <w:pPr>
        <w:pStyle w:val="Instructionsberschrift2"/>
        <w:numPr>
          <w:ilvl w:val="0"/>
          <w:numId w:val="0"/>
        </w:numPr>
        <w:ind w:left="357" w:hanging="357"/>
        <w:rPr>
          <w:rFonts w:ascii="Times New Roman" w:hAnsi="Times New Roman" w:cs="Times New Roman"/>
          <w:sz w:val="24"/>
        </w:rPr>
      </w:pPr>
      <w:bookmarkStart w:id="22" w:name="_Toc30678297"/>
      <w:r w:rsidRPr="00901D39">
        <w:rPr>
          <w:rFonts w:ascii="Times New Roman" w:hAnsi="Times New Roman"/>
          <w:sz w:val="24"/>
          <w:u w:val="none"/>
        </w:rPr>
        <w:t>1</w:t>
      </w:r>
      <w:r w:rsidRPr="00D57936">
        <w:rPr>
          <w:rFonts w:ascii="Times New Roman" w:hAnsi="Times New Roman"/>
          <w:sz w:val="24"/>
          <w:u w:val="none"/>
        </w:rPr>
        <w:t>.</w:t>
      </w:r>
      <w:r w:rsidRPr="00901D39">
        <w:rPr>
          <w:rFonts w:ascii="Times New Roman" w:hAnsi="Times New Roman"/>
          <w:sz w:val="24"/>
          <w:u w:val="none"/>
        </w:rPr>
        <w:t>6</w:t>
      </w:r>
      <w:r w:rsidRPr="00D57936">
        <w:rPr>
          <w:rFonts w:ascii="Times New Roman" w:hAnsi="Times New Roman"/>
          <w:sz w:val="24"/>
          <w:u w:val="none"/>
        </w:rPr>
        <w:t>.</w:t>
      </w:r>
      <w:r w:rsidRPr="00901D39">
        <w:rPr>
          <w:rFonts w:ascii="Times New Roman" w:hAnsi="Times New Roman"/>
          <w:sz w:val="24"/>
          <w:u w:val="none"/>
        </w:rPr>
        <w:t>3</w:t>
      </w:r>
      <w:r w:rsidRPr="00D57936">
        <w:rPr>
          <w:rFonts w:ascii="Times New Roman" w:hAnsi="Times New Roman"/>
          <w:sz w:val="24"/>
          <w:u w:val="none"/>
        </w:rPr>
        <w:t>.</w:t>
      </w:r>
      <w:r w:rsidRPr="00901D39">
        <w:rPr>
          <w:rFonts w:ascii="Times New Roman" w:hAnsi="Times New Roman"/>
          <w:sz w:val="24"/>
          <w:u w:val="none"/>
        </w:rPr>
        <w:t>1</w:t>
      </w:r>
      <w:r w:rsidRPr="00D57936">
        <w:rPr>
          <w:rFonts w:ascii="Times New Roman" w:hAnsi="Times New Roman"/>
          <w:sz w:val="24"/>
          <w:u w:val="none"/>
        </w:rPr>
        <w:t>.</w:t>
      </w:r>
      <w:r w:rsidRPr="00D57936">
        <w:rPr>
          <w:rFonts w:ascii="Times New Roman" w:hAnsi="Times New Roman"/>
          <w:sz w:val="24"/>
          <w:u w:val="none"/>
        </w:rPr>
        <w:tab/>
      </w:r>
      <w:r w:rsidRPr="00D57936">
        <w:rPr>
          <w:rFonts w:ascii="Times New Roman" w:hAnsi="Times New Roman"/>
          <w:sz w:val="24"/>
        </w:rPr>
        <w:t>Norādes attiecībā uz konkrētām pozīcijām</w:t>
      </w:r>
      <w:bookmarkEnd w:id="22"/>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03"/>
        <w:gridCol w:w="7478"/>
      </w:tblGrid>
      <w:tr w:rsidR="00D257B7" w:rsidRPr="00D57936" w14:paraId="744F3D21" w14:textId="77777777" w:rsidTr="00672D2A">
        <w:tc>
          <w:tcPr>
            <w:tcW w:w="8181" w:type="dxa"/>
            <w:gridSpan w:val="2"/>
            <w:shd w:val="clear" w:color="auto" w:fill="D9D9D9"/>
          </w:tcPr>
          <w:p w14:paraId="187FA7A6" w14:textId="77777777" w:rsidR="00D257B7" w:rsidRPr="00D57936" w:rsidRDefault="002648B0">
            <w:pPr>
              <w:pStyle w:val="InstructionsText"/>
              <w:rPr>
                <w:rStyle w:val="InstructionsTabelleText"/>
                <w:rFonts w:ascii="Times New Roman" w:hAnsi="Times New Roman"/>
                <w:sz w:val="24"/>
              </w:rPr>
            </w:pPr>
            <w:r w:rsidRPr="00D57936">
              <w:rPr>
                <w:rStyle w:val="InstructionsTabelleText"/>
                <w:rFonts w:ascii="Times New Roman" w:hAnsi="Times New Roman"/>
                <w:sz w:val="24"/>
              </w:rPr>
              <w:t>Slejas</w:t>
            </w:r>
          </w:p>
        </w:tc>
      </w:tr>
      <w:tr w:rsidR="00D257B7" w:rsidRPr="00D57936" w14:paraId="77FFF3F5" w14:textId="77777777" w:rsidTr="00672D2A">
        <w:tc>
          <w:tcPr>
            <w:tcW w:w="703" w:type="dxa"/>
          </w:tcPr>
          <w:p w14:paraId="1EE9132D" w14:textId="77777777" w:rsidR="00D257B7" w:rsidRPr="00D57936" w:rsidRDefault="002648B0">
            <w:pPr>
              <w:pStyle w:val="InstructionsText"/>
              <w:rPr>
                <w:rStyle w:val="InstructionsTabelleText"/>
                <w:rFonts w:ascii="Times New Roman" w:hAnsi="Times New Roman"/>
                <w:sz w:val="24"/>
              </w:rPr>
            </w:pPr>
            <w:r w:rsidRPr="00901D39">
              <w:rPr>
                <w:rStyle w:val="InstructionsTabelleText"/>
                <w:rFonts w:ascii="Times New Roman" w:hAnsi="Times New Roman"/>
                <w:sz w:val="24"/>
              </w:rPr>
              <w:t>010</w:t>
            </w:r>
          </w:p>
        </w:tc>
        <w:tc>
          <w:tcPr>
            <w:tcW w:w="7478" w:type="dxa"/>
          </w:tcPr>
          <w:p w14:paraId="6E91664F" w14:textId="77777777" w:rsidR="00D257B7" w:rsidRPr="00D57936" w:rsidRDefault="002648B0">
            <w:pPr>
              <w:rPr>
                <w:rStyle w:val="InstructionsTabelleberschrift"/>
                <w:rFonts w:ascii="Times New Roman" w:hAnsi="Times New Roman"/>
                <w:sz w:val="24"/>
              </w:rPr>
            </w:pPr>
            <w:r w:rsidRPr="00D57936">
              <w:rPr>
                <w:rStyle w:val="InstructionsTabelleberschrift"/>
                <w:rFonts w:ascii="Times New Roman" w:hAnsi="Times New Roman"/>
                <w:sz w:val="24"/>
              </w:rPr>
              <w:t>Instrumentu summa plus attiecīgais akciju emisijas uzcenojums</w:t>
            </w:r>
          </w:p>
          <w:p w14:paraId="5B0ED10B" w14:textId="4FEEE536" w:rsidR="00D257B7" w:rsidRPr="00D57936" w:rsidRDefault="00167619">
            <w:pPr>
              <w:rPr>
                <w:rStyle w:val="InstructionsTabelleText"/>
                <w:rFonts w:ascii="Times New Roman" w:hAnsi="Times New Roman"/>
                <w:sz w:val="24"/>
              </w:rPr>
            </w:pPr>
            <w:r w:rsidRPr="00D57936">
              <w:rPr>
                <w:rStyle w:val="InstructionsTabelleText"/>
                <w:rFonts w:ascii="Times New Roman" w:hAnsi="Times New Roman"/>
                <w:sz w:val="24"/>
              </w:rPr>
              <w:t xml:space="preserve">KPR </w:t>
            </w:r>
            <w:r w:rsidRPr="00901D39">
              <w:rPr>
                <w:rStyle w:val="InstructionsTabelleText"/>
                <w:rFonts w:ascii="Times New Roman" w:hAnsi="Times New Roman"/>
                <w:sz w:val="24"/>
              </w:rPr>
              <w:t>484</w:t>
            </w:r>
            <w:r w:rsidRPr="00D57936">
              <w:rPr>
                <w:rStyle w:val="InstructionsTabelleText"/>
                <w:rFonts w:ascii="Times New Roman" w:hAnsi="Times New Roman"/>
                <w:sz w:val="24"/>
              </w:rPr>
              <w:t xml:space="preserve">. panta </w:t>
            </w:r>
            <w:r w:rsidRPr="00901D39">
              <w:rPr>
                <w:rStyle w:val="InstructionsTabelleText"/>
                <w:rFonts w:ascii="Times New Roman" w:hAnsi="Times New Roman"/>
                <w:sz w:val="24"/>
              </w:rPr>
              <w:t>3</w:t>
            </w:r>
            <w:r w:rsidRPr="00D57936">
              <w:rPr>
                <w:rStyle w:val="InstructionsTabelleText"/>
                <w:rFonts w:ascii="Times New Roman" w:hAnsi="Times New Roman"/>
                <w:sz w:val="24"/>
              </w:rPr>
              <w:t xml:space="preserve">., </w:t>
            </w:r>
            <w:r w:rsidRPr="00901D39">
              <w:rPr>
                <w:rStyle w:val="InstructionsTabelleText"/>
                <w:rFonts w:ascii="Times New Roman" w:hAnsi="Times New Roman"/>
                <w:sz w:val="24"/>
              </w:rPr>
              <w:t>4</w:t>
            </w:r>
            <w:r w:rsidRPr="00D57936">
              <w:rPr>
                <w:rStyle w:val="InstructionsTabelleText"/>
                <w:rFonts w:ascii="Times New Roman" w:hAnsi="Times New Roman"/>
                <w:sz w:val="24"/>
              </w:rPr>
              <w:t xml:space="preserve">. un </w:t>
            </w:r>
            <w:r w:rsidRPr="00901D39">
              <w:rPr>
                <w:rStyle w:val="InstructionsTabelleText"/>
                <w:rFonts w:ascii="Times New Roman" w:hAnsi="Times New Roman"/>
                <w:sz w:val="24"/>
              </w:rPr>
              <w:t>5</w:t>
            </w:r>
            <w:r w:rsidRPr="00D57936">
              <w:rPr>
                <w:rStyle w:val="InstructionsTabelleText"/>
                <w:rFonts w:ascii="Times New Roman" w:hAnsi="Times New Roman"/>
                <w:sz w:val="24"/>
              </w:rPr>
              <w:t>. punkts</w:t>
            </w:r>
          </w:p>
          <w:p w14:paraId="62768602" w14:textId="77777777" w:rsidR="00D257B7" w:rsidRPr="00D57936" w:rsidRDefault="002648B0">
            <w:pPr>
              <w:rPr>
                <w:rStyle w:val="InstructionsTabelleText"/>
                <w:rFonts w:ascii="Times New Roman" w:hAnsi="Times New Roman"/>
                <w:sz w:val="24"/>
              </w:rPr>
            </w:pPr>
            <w:r w:rsidRPr="00D57936">
              <w:rPr>
                <w:rStyle w:val="InstructionsTabelleText"/>
                <w:rFonts w:ascii="Times New Roman" w:hAnsi="Times New Roman"/>
                <w:sz w:val="24"/>
              </w:rPr>
              <w:t>Instrumenti, kas ir atbilstoši katrai attiecīgajai rindai, tostarp to attiecīgais akciju emisijas uzcenojums.</w:t>
            </w:r>
          </w:p>
        </w:tc>
      </w:tr>
      <w:tr w:rsidR="00D257B7" w:rsidRPr="00D57936" w14:paraId="40DE1994" w14:textId="77777777" w:rsidTr="00672D2A">
        <w:tc>
          <w:tcPr>
            <w:tcW w:w="703" w:type="dxa"/>
          </w:tcPr>
          <w:p w14:paraId="313EFA29" w14:textId="77777777" w:rsidR="00D257B7" w:rsidRPr="00D57936" w:rsidRDefault="002648B0">
            <w:pPr>
              <w:pStyle w:val="InstructionsText"/>
              <w:rPr>
                <w:rStyle w:val="InstructionsTabelleText"/>
                <w:rFonts w:ascii="Times New Roman" w:hAnsi="Times New Roman"/>
                <w:sz w:val="24"/>
              </w:rPr>
            </w:pPr>
            <w:r w:rsidRPr="00901D39">
              <w:rPr>
                <w:rStyle w:val="InstructionsTabelleText"/>
                <w:rFonts w:ascii="Times New Roman" w:hAnsi="Times New Roman"/>
                <w:sz w:val="24"/>
              </w:rPr>
              <w:t>020</w:t>
            </w:r>
          </w:p>
        </w:tc>
        <w:tc>
          <w:tcPr>
            <w:tcW w:w="7478" w:type="dxa"/>
          </w:tcPr>
          <w:p w14:paraId="580FCFFC" w14:textId="77777777" w:rsidR="00D257B7" w:rsidRPr="00D57936" w:rsidRDefault="002648B0">
            <w:pPr>
              <w:rPr>
                <w:rStyle w:val="InstructionsTabelleberschrift"/>
                <w:rFonts w:ascii="Times New Roman" w:hAnsi="Times New Roman"/>
                <w:sz w:val="24"/>
              </w:rPr>
            </w:pPr>
            <w:r w:rsidRPr="00D57936">
              <w:rPr>
                <w:rStyle w:val="InstructionsTabelleberschrift"/>
                <w:rFonts w:ascii="Times New Roman" w:hAnsi="Times New Roman"/>
                <w:sz w:val="24"/>
              </w:rPr>
              <w:t>Ierobežojuma aprēķināšanas bāze</w:t>
            </w:r>
          </w:p>
          <w:p w14:paraId="71AACF42" w14:textId="67F19FBB" w:rsidR="00D257B7" w:rsidRPr="00D57936" w:rsidRDefault="00167619">
            <w:pPr>
              <w:rPr>
                <w:rStyle w:val="InstructionsTabelleText"/>
                <w:rFonts w:ascii="Times New Roman" w:hAnsi="Times New Roman"/>
                <w:sz w:val="24"/>
              </w:rPr>
            </w:pPr>
            <w:r w:rsidRPr="00D57936">
              <w:rPr>
                <w:rStyle w:val="InstructionsTabelleText"/>
                <w:rFonts w:ascii="Times New Roman" w:hAnsi="Times New Roman"/>
                <w:sz w:val="24"/>
              </w:rPr>
              <w:t xml:space="preserve">KPR </w:t>
            </w:r>
            <w:r w:rsidRPr="00901D39">
              <w:rPr>
                <w:rStyle w:val="InstructionsTabelleText"/>
                <w:rFonts w:ascii="Times New Roman" w:hAnsi="Times New Roman"/>
                <w:sz w:val="24"/>
              </w:rPr>
              <w:t>486</w:t>
            </w:r>
            <w:r w:rsidRPr="00D57936">
              <w:rPr>
                <w:rStyle w:val="InstructionsTabelleText"/>
                <w:rFonts w:ascii="Times New Roman" w:hAnsi="Times New Roman"/>
                <w:sz w:val="24"/>
              </w:rPr>
              <w:t xml:space="preserve">. panta </w:t>
            </w:r>
            <w:r w:rsidRPr="00901D39">
              <w:rPr>
                <w:rStyle w:val="InstructionsTabelleText"/>
                <w:rFonts w:ascii="Times New Roman" w:hAnsi="Times New Roman"/>
                <w:sz w:val="24"/>
              </w:rPr>
              <w:t>2</w:t>
            </w:r>
            <w:r w:rsidRPr="00D57936">
              <w:rPr>
                <w:rStyle w:val="InstructionsTabelleText"/>
                <w:rFonts w:ascii="Times New Roman" w:hAnsi="Times New Roman"/>
                <w:sz w:val="24"/>
              </w:rPr>
              <w:t xml:space="preserve">., </w:t>
            </w:r>
            <w:r w:rsidRPr="00901D39">
              <w:rPr>
                <w:rStyle w:val="InstructionsTabelleText"/>
                <w:rFonts w:ascii="Times New Roman" w:hAnsi="Times New Roman"/>
                <w:sz w:val="24"/>
              </w:rPr>
              <w:t>3</w:t>
            </w:r>
            <w:r w:rsidRPr="00D57936">
              <w:rPr>
                <w:rStyle w:val="InstructionsTabelleText"/>
                <w:rFonts w:ascii="Times New Roman" w:hAnsi="Times New Roman"/>
                <w:sz w:val="24"/>
              </w:rPr>
              <w:t xml:space="preserve">. un </w:t>
            </w:r>
            <w:r w:rsidRPr="00901D39">
              <w:rPr>
                <w:rStyle w:val="InstructionsTabelleText"/>
                <w:rFonts w:ascii="Times New Roman" w:hAnsi="Times New Roman"/>
                <w:sz w:val="24"/>
              </w:rPr>
              <w:t>4</w:t>
            </w:r>
            <w:r w:rsidRPr="00D57936">
              <w:rPr>
                <w:rStyle w:val="InstructionsTabelleText"/>
                <w:rFonts w:ascii="Times New Roman" w:hAnsi="Times New Roman"/>
                <w:sz w:val="24"/>
              </w:rPr>
              <w:t>. punkts</w:t>
            </w:r>
          </w:p>
        </w:tc>
      </w:tr>
      <w:tr w:rsidR="00D257B7" w:rsidRPr="00D57936" w14:paraId="151FF944" w14:textId="77777777" w:rsidTr="00672D2A">
        <w:tc>
          <w:tcPr>
            <w:tcW w:w="703" w:type="dxa"/>
          </w:tcPr>
          <w:p w14:paraId="23880D52" w14:textId="77777777" w:rsidR="00D257B7" w:rsidRPr="00D57936" w:rsidRDefault="002648B0">
            <w:pPr>
              <w:pStyle w:val="InstructionsText"/>
              <w:rPr>
                <w:rStyle w:val="InstructionsTabelleText"/>
                <w:rFonts w:ascii="Times New Roman" w:hAnsi="Times New Roman"/>
                <w:sz w:val="24"/>
              </w:rPr>
            </w:pPr>
            <w:r w:rsidRPr="00901D39">
              <w:rPr>
                <w:rStyle w:val="InstructionsTabelleText"/>
                <w:rFonts w:ascii="Times New Roman" w:hAnsi="Times New Roman"/>
                <w:sz w:val="24"/>
              </w:rPr>
              <w:t>030</w:t>
            </w:r>
          </w:p>
        </w:tc>
        <w:tc>
          <w:tcPr>
            <w:tcW w:w="7478" w:type="dxa"/>
          </w:tcPr>
          <w:p w14:paraId="3573D25D" w14:textId="77777777" w:rsidR="00D257B7" w:rsidRPr="00D57936" w:rsidRDefault="002648B0">
            <w:pPr>
              <w:rPr>
                <w:rStyle w:val="InstructionsTabelleberschrift"/>
                <w:rFonts w:ascii="Times New Roman" w:hAnsi="Times New Roman"/>
                <w:sz w:val="24"/>
              </w:rPr>
            </w:pPr>
            <w:r w:rsidRPr="00D57936">
              <w:rPr>
                <w:rStyle w:val="InstructionsTabelleberschrift"/>
                <w:rFonts w:ascii="Times New Roman" w:hAnsi="Times New Roman"/>
                <w:sz w:val="24"/>
              </w:rPr>
              <w:t>Piemērojamā procentuālā attiecība</w:t>
            </w:r>
          </w:p>
          <w:p w14:paraId="375A0FE1" w14:textId="2E6F26FA" w:rsidR="00D257B7" w:rsidRPr="00D57936" w:rsidRDefault="002648B0">
            <w:pPr>
              <w:rPr>
                <w:rStyle w:val="InstructionsTabelleText"/>
                <w:rFonts w:ascii="Times New Roman" w:hAnsi="Times New Roman"/>
                <w:sz w:val="24"/>
              </w:rPr>
            </w:pPr>
            <w:r w:rsidRPr="00D57936">
              <w:rPr>
                <w:rStyle w:val="InstructionsTabelleText"/>
                <w:rFonts w:ascii="Times New Roman" w:hAnsi="Times New Roman"/>
                <w:sz w:val="24"/>
              </w:rPr>
              <w:t xml:space="preserve">KPR </w:t>
            </w:r>
            <w:r w:rsidRPr="00901D39">
              <w:rPr>
                <w:rStyle w:val="InstructionsTabelleText"/>
                <w:rFonts w:ascii="Times New Roman" w:hAnsi="Times New Roman"/>
                <w:sz w:val="24"/>
              </w:rPr>
              <w:t>486</w:t>
            </w:r>
            <w:r w:rsidRPr="00D57936">
              <w:rPr>
                <w:rStyle w:val="InstructionsTabelleText"/>
                <w:rFonts w:ascii="Times New Roman" w:hAnsi="Times New Roman"/>
                <w:sz w:val="24"/>
              </w:rPr>
              <w:t xml:space="preserve">. panta </w:t>
            </w:r>
            <w:r w:rsidRPr="00901D39">
              <w:rPr>
                <w:rStyle w:val="InstructionsTabelleText"/>
                <w:rFonts w:ascii="Times New Roman" w:hAnsi="Times New Roman"/>
                <w:sz w:val="24"/>
              </w:rPr>
              <w:t>5</w:t>
            </w:r>
            <w:r w:rsidRPr="00D57936">
              <w:rPr>
                <w:rStyle w:val="InstructionsTabelleText"/>
                <w:rFonts w:ascii="Times New Roman" w:hAnsi="Times New Roman"/>
                <w:sz w:val="24"/>
              </w:rPr>
              <w:t>. punkts</w:t>
            </w:r>
          </w:p>
        </w:tc>
      </w:tr>
      <w:tr w:rsidR="00D257B7" w:rsidRPr="00D57936" w14:paraId="14F08ED0" w14:textId="77777777" w:rsidTr="00672D2A">
        <w:tc>
          <w:tcPr>
            <w:tcW w:w="703" w:type="dxa"/>
          </w:tcPr>
          <w:p w14:paraId="06AA66F8" w14:textId="77777777" w:rsidR="00D257B7" w:rsidRPr="00D57936" w:rsidRDefault="002648B0">
            <w:pPr>
              <w:pStyle w:val="InstructionsText"/>
              <w:rPr>
                <w:rStyle w:val="InstructionsTabelleText"/>
                <w:rFonts w:ascii="Times New Roman" w:hAnsi="Times New Roman"/>
                <w:sz w:val="24"/>
              </w:rPr>
            </w:pPr>
            <w:r w:rsidRPr="00901D39">
              <w:rPr>
                <w:rStyle w:val="InstructionsTabelleText"/>
                <w:rFonts w:ascii="Times New Roman" w:hAnsi="Times New Roman"/>
                <w:sz w:val="24"/>
              </w:rPr>
              <w:t>040</w:t>
            </w:r>
          </w:p>
        </w:tc>
        <w:tc>
          <w:tcPr>
            <w:tcW w:w="7478" w:type="dxa"/>
          </w:tcPr>
          <w:p w14:paraId="523CF396" w14:textId="77777777" w:rsidR="00D257B7" w:rsidRPr="00D57936" w:rsidRDefault="002648B0">
            <w:pPr>
              <w:rPr>
                <w:rStyle w:val="InstructionsTabelleberschrift"/>
                <w:rFonts w:ascii="Times New Roman" w:hAnsi="Times New Roman"/>
                <w:sz w:val="24"/>
              </w:rPr>
            </w:pPr>
            <w:r w:rsidRPr="00D57936">
              <w:rPr>
                <w:rStyle w:val="InstructionsTabelleberschrift"/>
                <w:rFonts w:ascii="Times New Roman" w:hAnsi="Times New Roman"/>
                <w:sz w:val="24"/>
              </w:rPr>
              <w:t>Ierobežojums</w:t>
            </w:r>
          </w:p>
          <w:p w14:paraId="0759A3E0" w14:textId="242C2F17" w:rsidR="00D257B7" w:rsidRPr="00D57936" w:rsidRDefault="00167619">
            <w:pPr>
              <w:rPr>
                <w:rStyle w:val="InstructionsTabelleText"/>
                <w:rFonts w:ascii="Times New Roman" w:hAnsi="Times New Roman"/>
                <w:sz w:val="24"/>
              </w:rPr>
            </w:pPr>
            <w:r w:rsidRPr="00D57936">
              <w:rPr>
                <w:rStyle w:val="InstructionsTabelleText"/>
                <w:rFonts w:ascii="Times New Roman" w:hAnsi="Times New Roman"/>
                <w:sz w:val="24"/>
              </w:rPr>
              <w:t xml:space="preserve">KPR </w:t>
            </w:r>
            <w:r w:rsidRPr="00901D39">
              <w:rPr>
                <w:rStyle w:val="InstructionsTabelleText"/>
                <w:rFonts w:ascii="Times New Roman" w:hAnsi="Times New Roman"/>
                <w:sz w:val="24"/>
              </w:rPr>
              <w:t>486</w:t>
            </w:r>
            <w:r w:rsidRPr="00D57936">
              <w:rPr>
                <w:rStyle w:val="InstructionsTabelleText"/>
                <w:rFonts w:ascii="Times New Roman" w:hAnsi="Times New Roman"/>
                <w:sz w:val="24"/>
              </w:rPr>
              <w:t xml:space="preserve">. panta </w:t>
            </w:r>
            <w:r w:rsidRPr="00901D39">
              <w:rPr>
                <w:rStyle w:val="InstructionsTabelleText"/>
                <w:rFonts w:ascii="Times New Roman" w:hAnsi="Times New Roman"/>
                <w:sz w:val="24"/>
              </w:rPr>
              <w:t>2</w:t>
            </w:r>
            <w:r w:rsidRPr="00D57936">
              <w:rPr>
                <w:rStyle w:val="InstructionsTabelleText"/>
                <w:rFonts w:ascii="Times New Roman" w:hAnsi="Times New Roman"/>
                <w:sz w:val="24"/>
              </w:rPr>
              <w:t>.–</w:t>
            </w:r>
            <w:r w:rsidRPr="00901D39">
              <w:rPr>
                <w:rStyle w:val="InstructionsTabelleText"/>
                <w:rFonts w:ascii="Times New Roman" w:hAnsi="Times New Roman"/>
                <w:sz w:val="24"/>
              </w:rPr>
              <w:t>5</w:t>
            </w:r>
            <w:r w:rsidRPr="00D57936">
              <w:rPr>
                <w:rStyle w:val="InstructionsTabelleText"/>
                <w:rFonts w:ascii="Times New Roman" w:hAnsi="Times New Roman"/>
                <w:sz w:val="24"/>
              </w:rPr>
              <w:t>. punkts</w:t>
            </w:r>
          </w:p>
        </w:tc>
      </w:tr>
      <w:tr w:rsidR="00D257B7" w:rsidRPr="00D57936" w14:paraId="5FB8B9D8" w14:textId="77777777" w:rsidTr="00672D2A">
        <w:tc>
          <w:tcPr>
            <w:tcW w:w="703" w:type="dxa"/>
          </w:tcPr>
          <w:p w14:paraId="6BA36B25" w14:textId="77777777" w:rsidR="00D257B7" w:rsidRPr="00D57936" w:rsidRDefault="002648B0">
            <w:pPr>
              <w:pStyle w:val="InstructionsText"/>
              <w:rPr>
                <w:rStyle w:val="InstructionsTabelleText"/>
                <w:rFonts w:ascii="Times New Roman" w:hAnsi="Times New Roman"/>
                <w:sz w:val="24"/>
              </w:rPr>
            </w:pPr>
            <w:r w:rsidRPr="00901D39">
              <w:rPr>
                <w:rStyle w:val="InstructionsTabelleText"/>
                <w:rFonts w:ascii="Times New Roman" w:hAnsi="Times New Roman"/>
                <w:sz w:val="24"/>
              </w:rPr>
              <w:t>050</w:t>
            </w:r>
          </w:p>
        </w:tc>
        <w:tc>
          <w:tcPr>
            <w:tcW w:w="7478" w:type="dxa"/>
          </w:tcPr>
          <w:p w14:paraId="7752635F" w14:textId="77777777" w:rsidR="00D257B7" w:rsidRPr="00D57936" w:rsidRDefault="002648B0">
            <w:pPr>
              <w:rPr>
                <w:rStyle w:val="InstructionsTabelleberschrift"/>
                <w:rFonts w:ascii="Times New Roman" w:hAnsi="Times New Roman"/>
                <w:sz w:val="24"/>
              </w:rPr>
            </w:pPr>
            <w:r w:rsidRPr="00D57936">
              <w:rPr>
                <w:rStyle w:val="InstructionsTabelleberschrift"/>
                <w:rFonts w:ascii="Times New Roman" w:hAnsi="Times New Roman"/>
                <w:sz w:val="24"/>
              </w:rPr>
              <w:t>(-) Summa, kas pārsniedz ierobežojumus attiecībā uz tiesībām saglabāt iepriekš spēkā esošos nosacījumus</w:t>
            </w:r>
          </w:p>
          <w:p w14:paraId="2EBB3A4F" w14:textId="0D7B9CBD" w:rsidR="00D257B7" w:rsidRPr="00D57936" w:rsidRDefault="00167619">
            <w:pPr>
              <w:rPr>
                <w:rStyle w:val="InstructionsTabelleText"/>
                <w:rFonts w:ascii="Times New Roman" w:hAnsi="Times New Roman"/>
                <w:sz w:val="24"/>
              </w:rPr>
            </w:pPr>
            <w:r w:rsidRPr="00D57936">
              <w:rPr>
                <w:rStyle w:val="InstructionsTabelleText"/>
                <w:rFonts w:ascii="Times New Roman" w:hAnsi="Times New Roman"/>
                <w:sz w:val="24"/>
              </w:rPr>
              <w:t xml:space="preserve">KPR </w:t>
            </w:r>
            <w:r w:rsidRPr="00901D39">
              <w:rPr>
                <w:rStyle w:val="InstructionsTabelleText"/>
                <w:rFonts w:ascii="Times New Roman" w:hAnsi="Times New Roman"/>
                <w:sz w:val="24"/>
              </w:rPr>
              <w:t>486</w:t>
            </w:r>
            <w:r w:rsidRPr="00D57936">
              <w:rPr>
                <w:rStyle w:val="InstructionsTabelleText"/>
                <w:rFonts w:ascii="Times New Roman" w:hAnsi="Times New Roman"/>
                <w:sz w:val="24"/>
              </w:rPr>
              <w:t xml:space="preserve">. panta </w:t>
            </w:r>
            <w:r w:rsidRPr="00901D39">
              <w:rPr>
                <w:rStyle w:val="InstructionsTabelleText"/>
                <w:rFonts w:ascii="Times New Roman" w:hAnsi="Times New Roman"/>
                <w:sz w:val="24"/>
              </w:rPr>
              <w:t>2</w:t>
            </w:r>
            <w:r w:rsidRPr="00D57936">
              <w:rPr>
                <w:rStyle w:val="InstructionsTabelleText"/>
                <w:rFonts w:ascii="Times New Roman" w:hAnsi="Times New Roman"/>
                <w:sz w:val="24"/>
              </w:rPr>
              <w:t>.–</w:t>
            </w:r>
            <w:r w:rsidRPr="00901D39">
              <w:rPr>
                <w:rStyle w:val="InstructionsTabelleText"/>
                <w:rFonts w:ascii="Times New Roman" w:hAnsi="Times New Roman"/>
                <w:sz w:val="24"/>
              </w:rPr>
              <w:t>5</w:t>
            </w:r>
            <w:r w:rsidRPr="00D57936">
              <w:rPr>
                <w:rStyle w:val="InstructionsTabelleText"/>
                <w:rFonts w:ascii="Times New Roman" w:hAnsi="Times New Roman"/>
                <w:sz w:val="24"/>
              </w:rPr>
              <w:t>. punkts</w:t>
            </w:r>
          </w:p>
        </w:tc>
      </w:tr>
      <w:tr w:rsidR="00D257B7" w:rsidRPr="00D57936" w14:paraId="21CF1090" w14:textId="77777777" w:rsidTr="00672D2A">
        <w:tc>
          <w:tcPr>
            <w:tcW w:w="703" w:type="dxa"/>
          </w:tcPr>
          <w:p w14:paraId="4CBE88CE" w14:textId="77777777" w:rsidR="00D257B7" w:rsidRPr="00D57936" w:rsidRDefault="002648B0">
            <w:pPr>
              <w:pStyle w:val="InstructionsText"/>
              <w:rPr>
                <w:rStyle w:val="InstructionsTabelleText"/>
                <w:rFonts w:ascii="Times New Roman" w:hAnsi="Times New Roman"/>
                <w:sz w:val="24"/>
              </w:rPr>
            </w:pPr>
            <w:r w:rsidRPr="00901D39">
              <w:rPr>
                <w:rStyle w:val="InstructionsTabelleText"/>
                <w:rFonts w:ascii="Times New Roman" w:hAnsi="Times New Roman"/>
                <w:sz w:val="24"/>
              </w:rPr>
              <w:t>060</w:t>
            </w:r>
          </w:p>
        </w:tc>
        <w:tc>
          <w:tcPr>
            <w:tcW w:w="7478" w:type="dxa"/>
          </w:tcPr>
          <w:p w14:paraId="449331E9" w14:textId="77777777" w:rsidR="00D257B7" w:rsidRPr="00D57936" w:rsidRDefault="002648B0">
            <w:pPr>
              <w:rPr>
                <w:rStyle w:val="InstructionsTabelleberschrift"/>
                <w:rFonts w:ascii="Times New Roman" w:hAnsi="Times New Roman"/>
                <w:sz w:val="24"/>
              </w:rPr>
            </w:pPr>
            <w:r w:rsidRPr="00D57936">
              <w:rPr>
                <w:rStyle w:val="InstructionsTabelleberschrift"/>
                <w:rFonts w:ascii="Times New Roman" w:hAnsi="Times New Roman"/>
                <w:sz w:val="24"/>
              </w:rPr>
              <w:t>Kopējā summa, attiecībā uz kuru piemērotas tiesības saglabāt iepriekš spēkā esošos nosacījumus</w:t>
            </w:r>
          </w:p>
          <w:p w14:paraId="5DEE80C6" w14:textId="5A38B6EE" w:rsidR="00D257B7" w:rsidRPr="00D57936" w:rsidRDefault="002648B0">
            <w:pPr>
              <w:rPr>
                <w:rStyle w:val="InstructionsTabelleText"/>
                <w:rFonts w:ascii="Times New Roman" w:hAnsi="Times New Roman"/>
                <w:sz w:val="24"/>
              </w:rPr>
            </w:pPr>
            <w:r w:rsidRPr="00D57936">
              <w:rPr>
                <w:rStyle w:val="InstructionsTabelleText"/>
                <w:rFonts w:ascii="Times New Roman" w:hAnsi="Times New Roman"/>
                <w:sz w:val="24"/>
              </w:rPr>
              <w:t xml:space="preserve">Uzrādāmā summa ir vienāda ar summām, kas uzrādītas </w:t>
            </w:r>
            <w:r w:rsidRPr="00D57936">
              <w:rPr>
                <w:rStyle w:val="InstructionsTabelleText"/>
                <w:rFonts w:ascii="Times New Roman" w:hAnsi="Times New Roman"/>
                <w:i/>
                <w:sz w:val="24"/>
              </w:rPr>
              <w:t>CA</w:t>
            </w:r>
            <w:r w:rsidRPr="00D57936">
              <w:rPr>
                <w:rStyle w:val="InstructionsTabelleText"/>
                <w:rFonts w:ascii="Times New Roman" w:hAnsi="Times New Roman"/>
                <w:sz w:val="24"/>
              </w:rPr>
              <w:t xml:space="preserve"> </w:t>
            </w:r>
            <w:r w:rsidRPr="00901D39">
              <w:rPr>
                <w:rStyle w:val="InstructionsTabelleText"/>
                <w:rFonts w:ascii="Times New Roman" w:hAnsi="Times New Roman"/>
                <w:sz w:val="24"/>
              </w:rPr>
              <w:t>5</w:t>
            </w:r>
            <w:r w:rsidRPr="00D57936">
              <w:rPr>
                <w:rStyle w:val="InstructionsTabelleText"/>
                <w:rFonts w:ascii="Times New Roman" w:hAnsi="Times New Roman"/>
                <w:sz w:val="24"/>
              </w:rPr>
              <w:t>.</w:t>
            </w:r>
            <w:r w:rsidRPr="00901D39">
              <w:rPr>
                <w:rStyle w:val="InstructionsTabelleText"/>
                <w:rFonts w:ascii="Times New Roman" w:hAnsi="Times New Roman"/>
                <w:sz w:val="24"/>
              </w:rPr>
              <w:t>1</w:t>
            </w:r>
            <w:r w:rsidRPr="00D57936">
              <w:rPr>
                <w:rStyle w:val="InstructionsTabelleText"/>
                <w:rFonts w:ascii="Times New Roman" w:hAnsi="Times New Roman"/>
                <w:sz w:val="24"/>
              </w:rPr>
              <w:t xml:space="preserve">. veidnes </w:t>
            </w:r>
            <w:r w:rsidRPr="00901D39">
              <w:rPr>
                <w:rStyle w:val="InstructionsTabelleText"/>
                <w:rFonts w:ascii="Times New Roman" w:hAnsi="Times New Roman"/>
                <w:sz w:val="24"/>
              </w:rPr>
              <w:t>060</w:t>
            </w:r>
            <w:r w:rsidRPr="00D57936">
              <w:rPr>
                <w:rStyle w:val="InstructionsTabelleText"/>
                <w:rFonts w:ascii="Times New Roman" w:hAnsi="Times New Roman"/>
                <w:sz w:val="24"/>
              </w:rPr>
              <w:t>. rindas attiecīgajās slejās.</w:t>
            </w:r>
          </w:p>
        </w:tc>
      </w:tr>
    </w:tbl>
    <w:p w14:paraId="1FBB159E" w14:textId="77777777" w:rsidR="00D257B7" w:rsidRPr="00D57936" w:rsidRDefault="00D257B7">
      <w:pPr>
        <w:pStyle w:val="InstructionsText"/>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03"/>
        <w:gridCol w:w="7478"/>
      </w:tblGrid>
      <w:tr w:rsidR="00D257B7" w:rsidRPr="00D57936" w14:paraId="14065DA6" w14:textId="77777777" w:rsidTr="00672D2A">
        <w:tc>
          <w:tcPr>
            <w:tcW w:w="8181" w:type="dxa"/>
            <w:gridSpan w:val="2"/>
            <w:shd w:val="clear" w:color="auto" w:fill="D9D9D9"/>
          </w:tcPr>
          <w:p w14:paraId="673915CE" w14:textId="77777777" w:rsidR="00D257B7" w:rsidRPr="00D57936" w:rsidRDefault="002648B0">
            <w:pPr>
              <w:pStyle w:val="InstructionsText"/>
            </w:pPr>
            <w:r w:rsidRPr="00D57936">
              <w:t>Rindas</w:t>
            </w:r>
          </w:p>
        </w:tc>
      </w:tr>
      <w:tr w:rsidR="00D257B7" w:rsidRPr="00D57936" w14:paraId="6ED9E034" w14:textId="77777777" w:rsidTr="00672D2A">
        <w:tc>
          <w:tcPr>
            <w:tcW w:w="703" w:type="dxa"/>
          </w:tcPr>
          <w:p w14:paraId="53436CAA" w14:textId="77777777" w:rsidR="00D257B7" w:rsidRPr="00D57936" w:rsidRDefault="002648B0">
            <w:pPr>
              <w:pStyle w:val="InstructionsText"/>
              <w:rPr>
                <w:rStyle w:val="InstructionsTabelleText"/>
                <w:rFonts w:ascii="Times New Roman" w:hAnsi="Times New Roman"/>
                <w:sz w:val="24"/>
              </w:rPr>
            </w:pPr>
            <w:r w:rsidRPr="00901D39">
              <w:rPr>
                <w:rStyle w:val="InstructionsTabelleText"/>
                <w:rFonts w:ascii="Times New Roman" w:hAnsi="Times New Roman"/>
                <w:sz w:val="24"/>
              </w:rPr>
              <w:t>010</w:t>
            </w:r>
          </w:p>
        </w:tc>
        <w:tc>
          <w:tcPr>
            <w:tcW w:w="7478" w:type="dxa"/>
          </w:tcPr>
          <w:p w14:paraId="5CAC9AE9" w14:textId="77777777" w:rsidR="00D257B7" w:rsidRPr="00D57936" w:rsidRDefault="00C66473">
            <w:pPr>
              <w:pStyle w:val="InstructionsText"/>
              <w:rPr>
                <w:rStyle w:val="InstructionsTabelleberschrift"/>
                <w:rFonts w:ascii="Times New Roman" w:hAnsi="Times New Roman"/>
                <w:sz w:val="24"/>
              </w:rPr>
            </w:pP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D57936">
              <w:rPr>
                <w:rStyle w:val="InstructionsTabelleberschrift"/>
                <w:rFonts w:ascii="Times New Roman" w:hAnsi="Times New Roman"/>
                <w:sz w:val="24"/>
              </w:rPr>
              <w:tab/>
              <w:t xml:space="preserve">Instrumenti, kuri atbilda Direktīvas </w:t>
            </w:r>
            <w:r w:rsidRPr="00901D39">
              <w:rPr>
                <w:rStyle w:val="InstructionsTabelleberschrift"/>
                <w:rFonts w:ascii="Times New Roman" w:hAnsi="Times New Roman"/>
                <w:sz w:val="24"/>
              </w:rPr>
              <w:t>2006</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48</w:t>
            </w:r>
            <w:r w:rsidRPr="00D57936">
              <w:rPr>
                <w:rStyle w:val="InstructionsTabelleberschrift"/>
                <w:rFonts w:ascii="Times New Roman" w:hAnsi="Times New Roman"/>
                <w:sz w:val="24"/>
              </w:rPr>
              <w:t xml:space="preserve">/EK </w:t>
            </w:r>
            <w:r w:rsidRPr="00901D39">
              <w:rPr>
                <w:rStyle w:val="InstructionsTabelleberschrift"/>
                <w:rFonts w:ascii="Times New Roman" w:hAnsi="Times New Roman"/>
                <w:sz w:val="24"/>
              </w:rPr>
              <w:t>57</w:t>
            </w:r>
            <w:r w:rsidRPr="00D57936">
              <w:rPr>
                <w:rStyle w:val="InstructionsTabelleberschrift"/>
                <w:rFonts w:ascii="Times New Roman" w:hAnsi="Times New Roman"/>
                <w:sz w:val="24"/>
              </w:rPr>
              <w:t>. panta a) punktam</w:t>
            </w:r>
          </w:p>
          <w:p w14:paraId="64BFBEB9" w14:textId="3093BA5C" w:rsidR="00D257B7" w:rsidRPr="00D57936" w:rsidRDefault="002648B0">
            <w:pPr>
              <w:rPr>
                <w:rStyle w:val="InstructionsTabelleText"/>
                <w:rFonts w:ascii="Times New Roman" w:hAnsi="Times New Roman"/>
                <w:sz w:val="24"/>
              </w:rPr>
            </w:pPr>
            <w:r w:rsidRPr="00D57936">
              <w:rPr>
                <w:rStyle w:val="InstructionsTabelleText"/>
                <w:rFonts w:ascii="Times New Roman" w:hAnsi="Times New Roman"/>
                <w:sz w:val="24"/>
              </w:rPr>
              <w:t xml:space="preserve">KPR </w:t>
            </w:r>
            <w:r w:rsidRPr="00901D39">
              <w:rPr>
                <w:rStyle w:val="InstructionsTabelleText"/>
                <w:rFonts w:ascii="Times New Roman" w:hAnsi="Times New Roman"/>
                <w:sz w:val="24"/>
              </w:rPr>
              <w:t>484</w:t>
            </w:r>
            <w:r w:rsidRPr="00D57936">
              <w:rPr>
                <w:rStyle w:val="InstructionsTabelleText"/>
                <w:rFonts w:ascii="Times New Roman" w:hAnsi="Times New Roman"/>
                <w:sz w:val="24"/>
              </w:rPr>
              <w:t xml:space="preserve">. panta </w:t>
            </w:r>
            <w:r w:rsidRPr="00901D39">
              <w:rPr>
                <w:rStyle w:val="InstructionsTabelleText"/>
                <w:rFonts w:ascii="Times New Roman" w:hAnsi="Times New Roman"/>
                <w:sz w:val="24"/>
              </w:rPr>
              <w:t>3</w:t>
            </w:r>
            <w:r w:rsidRPr="00D57936">
              <w:rPr>
                <w:rStyle w:val="InstructionsTabelleText"/>
                <w:rFonts w:ascii="Times New Roman" w:hAnsi="Times New Roman"/>
                <w:sz w:val="24"/>
              </w:rPr>
              <w:t>. punkts</w:t>
            </w:r>
          </w:p>
          <w:p w14:paraId="2B04B67F" w14:textId="77777777" w:rsidR="00D257B7" w:rsidRPr="00D57936" w:rsidRDefault="002648B0">
            <w:pPr>
              <w:rPr>
                <w:rStyle w:val="InstructionsTabelleText"/>
                <w:rFonts w:ascii="Times New Roman" w:hAnsi="Times New Roman"/>
                <w:sz w:val="24"/>
              </w:rPr>
            </w:pPr>
            <w:r w:rsidRPr="00D57936">
              <w:rPr>
                <w:rStyle w:val="InstructionsTabelleText"/>
                <w:rFonts w:ascii="Times New Roman" w:hAnsi="Times New Roman"/>
                <w:sz w:val="24"/>
              </w:rPr>
              <w:lastRenderedPageBreak/>
              <w:t>Uzrādāmā summa ietver attiecīgos akciju emisijas uzcenojuma kontus.</w:t>
            </w:r>
          </w:p>
        </w:tc>
      </w:tr>
      <w:tr w:rsidR="00D257B7" w:rsidRPr="00D57936" w14:paraId="24B3FF21" w14:textId="77777777" w:rsidTr="00672D2A">
        <w:tc>
          <w:tcPr>
            <w:tcW w:w="703" w:type="dxa"/>
          </w:tcPr>
          <w:p w14:paraId="377B2254" w14:textId="77777777" w:rsidR="00D257B7" w:rsidRPr="00D57936" w:rsidRDefault="002648B0">
            <w:pPr>
              <w:pStyle w:val="InstructionsText"/>
              <w:rPr>
                <w:rStyle w:val="InstructionsTabelleText"/>
                <w:rFonts w:ascii="Times New Roman" w:hAnsi="Times New Roman"/>
                <w:sz w:val="24"/>
              </w:rPr>
            </w:pPr>
            <w:r w:rsidRPr="00901D39">
              <w:rPr>
                <w:rStyle w:val="InstructionsTabelleText"/>
                <w:rFonts w:ascii="Times New Roman" w:hAnsi="Times New Roman"/>
                <w:sz w:val="24"/>
              </w:rPr>
              <w:lastRenderedPageBreak/>
              <w:t>020</w:t>
            </w:r>
          </w:p>
        </w:tc>
        <w:tc>
          <w:tcPr>
            <w:tcW w:w="7478" w:type="dxa"/>
          </w:tcPr>
          <w:p w14:paraId="09E0B8AD" w14:textId="77777777" w:rsidR="00D257B7" w:rsidRPr="00D57936" w:rsidRDefault="00C66473">
            <w:pPr>
              <w:pStyle w:val="InstructionsText"/>
              <w:rPr>
                <w:rStyle w:val="InstructionsTabelleText"/>
                <w:rFonts w:ascii="Times New Roman" w:hAnsi="Times New Roman"/>
                <w:b/>
                <w:sz w:val="24"/>
                <w:u w:val="single"/>
              </w:rPr>
            </w:pPr>
            <w:r w:rsidRPr="00901D39">
              <w:rPr>
                <w:rStyle w:val="InstructionsTabelleberschrift"/>
                <w:rFonts w:ascii="Times New Roman" w:hAnsi="Times New Roman"/>
                <w:sz w:val="24"/>
              </w:rPr>
              <w:t>2</w:t>
            </w:r>
            <w:r w:rsidRPr="00D57936">
              <w:rPr>
                <w:rStyle w:val="InstructionsTabelleberschrift"/>
                <w:rFonts w:ascii="Times New Roman" w:hAnsi="Times New Roman"/>
                <w:sz w:val="24"/>
              </w:rPr>
              <w:t>.</w:t>
            </w:r>
            <w:r w:rsidRPr="00D57936">
              <w:rPr>
                <w:rStyle w:val="InstructionsTabelleberschrift"/>
                <w:rFonts w:ascii="Times New Roman" w:hAnsi="Times New Roman"/>
                <w:sz w:val="24"/>
              </w:rPr>
              <w:tab/>
              <w:t xml:space="preserve">Instrumenti, kuri atbilda Direktīvas </w:t>
            </w:r>
            <w:r w:rsidRPr="00901D39">
              <w:rPr>
                <w:rStyle w:val="InstructionsTabelleberschrift"/>
                <w:rFonts w:ascii="Times New Roman" w:hAnsi="Times New Roman"/>
                <w:sz w:val="24"/>
              </w:rPr>
              <w:t>2006</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48</w:t>
            </w:r>
            <w:r w:rsidRPr="00D57936">
              <w:rPr>
                <w:rStyle w:val="InstructionsTabelleberschrift"/>
                <w:rFonts w:ascii="Times New Roman" w:hAnsi="Times New Roman"/>
                <w:sz w:val="24"/>
              </w:rPr>
              <w:t xml:space="preserve">/EK </w:t>
            </w:r>
            <w:r w:rsidRPr="00901D39">
              <w:rPr>
                <w:rStyle w:val="InstructionsTabelleberschrift"/>
                <w:rFonts w:ascii="Times New Roman" w:hAnsi="Times New Roman"/>
                <w:sz w:val="24"/>
              </w:rPr>
              <w:t>57</w:t>
            </w:r>
            <w:r w:rsidRPr="00D57936">
              <w:rPr>
                <w:rStyle w:val="InstructionsTabelleberschrift"/>
                <w:rFonts w:ascii="Times New Roman" w:hAnsi="Times New Roman"/>
                <w:sz w:val="24"/>
              </w:rPr>
              <w:t xml:space="preserve">. panta </w:t>
            </w:r>
            <w:proofErr w:type="spellStart"/>
            <w:r w:rsidRPr="00D57936">
              <w:rPr>
                <w:rStyle w:val="InstructionsTabelleberschrift"/>
                <w:rFonts w:ascii="Times New Roman" w:hAnsi="Times New Roman"/>
                <w:sz w:val="24"/>
              </w:rPr>
              <w:t>ca</w:t>
            </w:r>
            <w:proofErr w:type="spellEnd"/>
            <w:r w:rsidRPr="00D57936">
              <w:rPr>
                <w:rStyle w:val="InstructionsTabelleberschrift"/>
                <w:rFonts w:ascii="Times New Roman" w:hAnsi="Times New Roman"/>
                <w:sz w:val="24"/>
              </w:rPr>
              <w:t xml:space="preserve">) punktam un </w:t>
            </w:r>
            <w:r w:rsidRPr="00901D39">
              <w:rPr>
                <w:rStyle w:val="InstructionsTabelleberschrift"/>
                <w:rFonts w:ascii="Times New Roman" w:hAnsi="Times New Roman"/>
                <w:sz w:val="24"/>
              </w:rPr>
              <w:t>154</w:t>
            </w:r>
            <w:r w:rsidRPr="00D57936">
              <w:rPr>
                <w:rStyle w:val="InstructionsTabelleberschrift"/>
                <w:rFonts w:ascii="Times New Roman" w:hAnsi="Times New Roman"/>
                <w:sz w:val="24"/>
              </w:rPr>
              <w:t xml:space="preserve">. panta </w:t>
            </w:r>
            <w:r w:rsidRPr="00901D39">
              <w:rPr>
                <w:rStyle w:val="InstructionsTabelleberschrift"/>
                <w:rFonts w:ascii="Times New Roman" w:hAnsi="Times New Roman"/>
                <w:sz w:val="24"/>
              </w:rPr>
              <w:t>8</w:t>
            </w:r>
            <w:r w:rsidRPr="00D57936">
              <w:rPr>
                <w:rStyle w:val="InstructionsTabelleberschrift"/>
                <w:rFonts w:ascii="Times New Roman" w:hAnsi="Times New Roman"/>
                <w:sz w:val="24"/>
              </w:rPr>
              <w:t xml:space="preserve">. un </w:t>
            </w:r>
            <w:r w:rsidRPr="00901D39">
              <w:rPr>
                <w:rStyle w:val="InstructionsTabelleberschrift"/>
                <w:rFonts w:ascii="Times New Roman" w:hAnsi="Times New Roman"/>
                <w:sz w:val="24"/>
              </w:rPr>
              <w:t>9</w:t>
            </w:r>
            <w:r w:rsidRPr="00D57936">
              <w:rPr>
                <w:rStyle w:val="InstructionsTabelleberschrift"/>
                <w:rFonts w:ascii="Times New Roman" w:hAnsi="Times New Roman"/>
                <w:sz w:val="24"/>
              </w:rPr>
              <w:t xml:space="preserve">. punktam un kuriem piemēro KPR </w:t>
            </w:r>
            <w:r w:rsidRPr="00901D39">
              <w:rPr>
                <w:rStyle w:val="InstructionsTabelleberschrift"/>
                <w:rFonts w:ascii="Times New Roman" w:hAnsi="Times New Roman"/>
                <w:sz w:val="24"/>
              </w:rPr>
              <w:t>489</w:t>
            </w:r>
            <w:r w:rsidRPr="00D57936">
              <w:rPr>
                <w:rStyle w:val="InstructionsTabelleberschrift"/>
                <w:rFonts w:ascii="Times New Roman" w:hAnsi="Times New Roman"/>
                <w:sz w:val="24"/>
              </w:rPr>
              <w:t>. pantā noteikto ierobežojumu</w:t>
            </w:r>
          </w:p>
          <w:p w14:paraId="0D197541" w14:textId="2E611B43" w:rsidR="00D257B7" w:rsidRPr="00D57936" w:rsidRDefault="002648B0">
            <w:pPr>
              <w:rPr>
                <w:rStyle w:val="InstructionsTabelleText"/>
                <w:rFonts w:ascii="Times New Roman" w:hAnsi="Times New Roman"/>
                <w:sz w:val="24"/>
              </w:rPr>
            </w:pPr>
            <w:r w:rsidRPr="00D57936">
              <w:rPr>
                <w:rStyle w:val="InstructionsTabelleText"/>
                <w:rFonts w:ascii="Times New Roman" w:hAnsi="Times New Roman"/>
                <w:sz w:val="24"/>
              </w:rPr>
              <w:t xml:space="preserve">KPR </w:t>
            </w:r>
            <w:r w:rsidRPr="00901D39">
              <w:rPr>
                <w:rStyle w:val="InstructionsTabelleText"/>
                <w:rFonts w:ascii="Times New Roman" w:hAnsi="Times New Roman"/>
                <w:sz w:val="24"/>
              </w:rPr>
              <w:t>484</w:t>
            </w:r>
            <w:r w:rsidRPr="00D57936">
              <w:rPr>
                <w:rStyle w:val="InstructionsTabelleText"/>
                <w:rFonts w:ascii="Times New Roman" w:hAnsi="Times New Roman"/>
                <w:sz w:val="24"/>
              </w:rPr>
              <w:t xml:space="preserve">. panta </w:t>
            </w:r>
            <w:r w:rsidRPr="00901D39">
              <w:rPr>
                <w:rStyle w:val="InstructionsTabelleText"/>
                <w:rFonts w:ascii="Times New Roman" w:hAnsi="Times New Roman"/>
                <w:sz w:val="24"/>
              </w:rPr>
              <w:t>4</w:t>
            </w:r>
            <w:r w:rsidRPr="00D57936">
              <w:rPr>
                <w:rStyle w:val="InstructionsTabelleText"/>
                <w:rFonts w:ascii="Times New Roman" w:hAnsi="Times New Roman"/>
                <w:sz w:val="24"/>
              </w:rPr>
              <w:t>. punkts</w:t>
            </w:r>
          </w:p>
        </w:tc>
      </w:tr>
      <w:tr w:rsidR="00D257B7" w:rsidRPr="00D57936" w14:paraId="15DF7219" w14:textId="77777777" w:rsidTr="00672D2A">
        <w:tc>
          <w:tcPr>
            <w:tcW w:w="703" w:type="dxa"/>
          </w:tcPr>
          <w:p w14:paraId="284F5787" w14:textId="77777777" w:rsidR="00D257B7" w:rsidRPr="00D57936" w:rsidRDefault="002648B0">
            <w:pPr>
              <w:pStyle w:val="InstructionsText"/>
              <w:rPr>
                <w:rStyle w:val="InstructionsTabelleText"/>
                <w:rFonts w:ascii="Times New Roman" w:hAnsi="Times New Roman"/>
                <w:sz w:val="24"/>
              </w:rPr>
            </w:pPr>
            <w:r w:rsidRPr="00901D39">
              <w:rPr>
                <w:rStyle w:val="InstructionsTabelleText"/>
                <w:rFonts w:ascii="Times New Roman" w:hAnsi="Times New Roman"/>
                <w:sz w:val="24"/>
              </w:rPr>
              <w:t>030</w:t>
            </w:r>
          </w:p>
        </w:tc>
        <w:tc>
          <w:tcPr>
            <w:tcW w:w="7478" w:type="dxa"/>
          </w:tcPr>
          <w:p w14:paraId="06DD94E9" w14:textId="77777777" w:rsidR="00D257B7" w:rsidRPr="00D57936" w:rsidRDefault="002648B0">
            <w:pPr>
              <w:pStyle w:val="InstructionsText"/>
              <w:rPr>
                <w:rStyle w:val="InstructionsTabelleText"/>
                <w:rFonts w:ascii="Times New Roman" w:hAnsi="Times New Roman"/>
                <w:b/>
                <w:sz w:val="24"/>
                <w:u w:val="single"/>
              </w:rPr>
            </w:pPr>
            <w:r w:rsidRPr="00901D39">
              <w:rPr>
                <w:rStyle w:val="InstructionsTabelleberschrift"/>
                <w:rFonts w:ascii="Times New Roman" w:hAnsi="Times New Roman"/>
                <w:sz w:val="24"/>
              </w:rPr>
              <w:t>2</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D57936">
              <w:rPr>
                <w:rStyle w:val="InstructionsTabelleberschrift"/>
                <w:rFonts w:ascii="Times New Roman" w:hAnsi="Times New Roman"/>
                <w:sz w:val="24"/>
              </w:rPr>
              <w:tab/>
              <w:t>Kopējie instrumenti bez atsaukšanas iespējas vai dzēšanu veicinošiem nosacījumiem</w:t>
            </w:r>
          </w:p>
          <w:p w14:paraId="7DA67154" w14:textId="4177E78D" w:rsidR="00D257B7" w:rsidRPr="00D57936" w:rsidRDefault="002648B0">
            <w:pPr>
              <w:pStyle w:val="InstructionsText"/>
              <w:rPr>
                <w:rStyle w:val="InstructionsTabelleText"/>
                <w:rFonts w:ascii="Times New Roman" w:hAnsi="Times New Roman"/>
                <w:bCs/>
                <w:sz w:val="24"/>
              </w:rPr>
            </w:pPr>
            <w:r w:rsidRPr="00D57936">
              <w:rPr>
                <w:rStyle w:val="InstructionsTabelleText"/>
                <w:rFonts w:ascii="Times New Roman" w:hAnsi="Times New Roman"/>
                <w:sz w:val="24"/>
              </w:rPr>
              <w:t xml:space="preserve">KPR </w:t>
            </w:r>
            <w:r w:rsidRPr="00901D39">
              <w:rPr>
                <w:rStyle w:val="InstructionsTabelleText"/>
                <w:rFonts w:ascii="Times New Roman" w:hAnsi="Times New Roman"/>
                <w:sz w:val="24"/>
              </w:rPr>
              <w:t>484</w:t>
            </w:r>
            <w:r w:rsidRPr="00D57936">
              <w:rPr>
                <w:rStyle w:val="InstructionsTabelleText"/>
                <w:rFonts w:ascii="Times New Roman" w:hAnsi="Times New Roman"/>
                <w:sz w:val="24"/>
              </w:rPr>
              <w:t xml:space="preserve">. panta </w:t>
            </w:r>
            <w:r w:rsidRPr="00901D39">
              <w:rPr>
                <w:rStyle w:val="InstructionsTabelleText"/>
                <w:rFonts w:ascii="Times New Roman" w:hAnsi="Times New Roman"/>
                <w:sz w:val="24"/>
              </w:rPr>
              <w:t>4</w:t>
            </w:r>
            <w:r w:rsidRPr="00D57936">
              <w:rPr>
                <w:rStyle w:val="InstructionsTabelleText"/>
                <w:rFonts w:ascii="Times New Roman" w:hAnsi="Times New Roman"/>
                <w:sz w:val="24"/>
              </w:rPr>
              <w:t xml:space="preserve">. punkts un </w:t>
            </w:r>
            <w:r w:rsidRPr="00901D39">
              <w:rPr>
                <w:rStyle w:val="InstructionsTabelleText"/>
                <w:rFonts w:ascii="Times New Roman" w:hAnsi="Times New Roman"/>
                <w:sz w:val="24"/>
              </w:rPr>
              <w:t>489</w:t>
            </w:r>
            <w:r w:rsidRPr="00D57936">
              <w:rPr>
                <w:rStyle w:val="InstructionsTabelleText"/>
                <w:rFonts w:ascii="Times New Roman" w:hAnsi="Times New Roman"/>
                <w:sz w:val="24"/>
              </w:rPr>
              <w:t>. pants.</w:t>
            </w:r>
          </w:p>
          <w:p w14:paraId="755696AD" w14:textId="77777777" w:rsidR="00D257B7" w:rsidRPr="00D57936" w:rsidRDefault="002648B0">
            <w:pPr>
              <w:rPr>
                <w:rStyle w:val="InstructionsTabelleText"/>
                <w:rFonts w:ascii="Times New Roman" w:hAnsi="Times New Roman"/>
                <w:sz w:val="24"/>
              </w:rPr>
            </w:pPr>
            <w:r w:rsidRPr="00D57936">
              <w:rPr>
                <w:rStyle w:val="InstructionsTabelleText"/>
                <w:rFonts w:ascii="Times New Roman" w:hAnsi="Times New Roman"/>
                <w:sz w:val="24"/>
              </w:rPr>
              <w:t>Uzrādāmā summa ietver attiecīgos akciju emisijas uzcenojuma kontus.</w:t>
            </w:r>
          </w:p>
        </w:tc>
      </w:tr>
      <w:tr w:rsidR="00D257B7" w:rsidRPr="00D57936" w14:paraId="72485432" w14:textId="77777777" w:rsidTr="00672D2A">
        <w:tc>
          <w:tcPr>
            <w:tcW w:w="703" w:type="dxa"/>
          </w:tcPr>
          <w:p w14:paraId="3828D750" w14:textId="77777777" w:rsidR="00D257B7" w:rsidRPr="00D57936" w:rsidRDefault="002648B0">
            <w:pPr>
              <w:pStyle w:val="InstructionsText"/>
              <w:rPr>
                <w:rStyle w:val="InstructionsTabelleText"/>
                <w:rFonts w:ascii="Times New Roman" w:hAnsi="Times New Roman"/>
                <w:sz w:val="24"/>
              </w:rPr>
            </w:pPr>
            <w:r w:rsidRPr="00901D39">
              <w:rPr>
                <w:rStyle w:val="InstructionsTabelleText"/>
                <w:rFonts w:ascii="Times New Roman" w:hAnsi="Times New Roman"/>
                <w:sz w:val="24"/>
              </w:rPr>
              <w:t>040</w:t>
            </w:r>
          </w:p>
        </w:tc>
        <w:tc>
          <w:tcPr>
            <w:tcW w:w="7478" w:type="dxa"/>
          </w:tcPr>
          <w:p w14:paraId="11D8F4AD" w14:textId="77777777" w:rsidR="00D257B7" w:rsidRPr="00D57936" w:rsidRDefault="002648B0">
            <w:pPr>
              <w:pStyle w:val="InstructionsText"/>
              <w:rPr>
                <w:rStyle w:val="InstructionsTabelleText"/>
                <w:rFonts w:ascii="Times New Roman" w:hAnsi="Times New Roman"/>
                <w:b/>
                <w:sz w:val="24"/>
                <w:u w:val="single"/>
              </w:rPr>
            </w:pPr>
            <w:r w:rsidRPr="00901D39">
              <w:rPr>
                <w:rStyle w:val="InstructionsTabelleberschrift"/>
                <w:rFonts w:ascii="Times New Roman" w:hAnsi="Times New Roman"/>
                <w:sz w:val="24"/>
              </w:rPr>
              <w:t>2</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2</w:t>
            </w:r>
            <w:r w:rsidRPr="00D57936">
              <w:rPr>
                <w:rStyle w:val="InstructionsTabelleberschrift"/>
                <w:rFonts w:ascii="Times New Roman" w:hAnsi="Times New Roman"/>
                <w:sz w:val="24"/>
              </w:rPr>
              <w:t>.</w:t>
            </w:r>
            <w:r w:rsidRPr="00D57936">
              <w:rPr>
                <w:rStyle w:val="InstructionsTabelleberschrift"/>
                <w:rFonts w:ascii="Times New Roman" w:hAnsi="Times New Roman"/>
                <w:sz w:val="24"/>
              </w:rPr>
              <w:tab/>
              <w:t>Tādi instrumenti ar atsaukšanas iespēju un dzēšanu veicinošiem nosacījumiem, attiecībā uz kuriem piemērotas tiesības saglabāt iepriekš spēkā esošos nosacījumus</w:t>
            </w:r>
          </w:p>
          <w:p w14:paraId="4B2F57CE" w14:textId="2FFAD25B" w:rsidR="00D257B7" w:rsidRPr="00D57936" w:rsidRDefault="002648B0">
            <w:pPr>
              <w:pStyle w:val="InstructionsText"/>
              <w:rPr>
                <w:rStyle w:val="InstructionsTabelleText"/>
                <w:rFonts w:ascii="Times New Roman" w:hAnsi="Times New Roman"/>
                <w:bCs/>
                <w:sz w:val="24"/>
              </w:rPr>
            </w:pPr>
            <w:r w:rsidRPr="00D57936">
              <w:rPr>
                <w:rStyle w:val="InstructionsTabelleText"/>
                <w:rFonts w:ascii="Times New Roman" w:hAnsi="Times New Roman"/>
                <w:sz w:val="24"/>
              </w:rPr>
              <w:t xml:space="preserve">KPR </w:t>
            </w:r>
            <w:r w:rsidRPr="00901D39">
              <w:rPr>
                <w:rStyle w:val="InstructionsTabelleText"/>
                <w:rFonts w:ascii="Times New Roman" w:hAnsi="Times New Roman"/>
                <w:sz w:val="24"/>
              </w:rPr>
              <w:t>489</w:t>
            </w:r>
            <w:r w:rsidRPr="00D57936">
              <w:rPr>
                <w:rStyle w:val="InstructionsTabelleText"/>
                <w:rFonts w:ascii="Times New Roman" w:hAnsi="Times New Roman"/>
                <w:sz w:val="24"/>
              </w:rPr>
              <w:t>. pants</w:t>
            </w:r>
          </w:p>
        </w:tc>
      </w:tr>
      <w:tr w:rsidR="00D257B7" w:rsidRPr="00D57936" w14:paraId="12729CB7" w14:textId="77777777" w:rsidTr="00672D2A">
        <w:tc>
          <w:tcPr>
            <w:tcW w:w="703" w:type="dxa"/>
          </w:tcPr>
          <w:p w14:paraId="5BD3049D" w14:textId="77777777" w:rsidR="00D257B7" w:rsidRPr="00D57936" w:rsidRDefault="002648B0">
            <w:pPr>
              <w:pStyle w:val="InstructionsText"/>
              <w:rPr>
                <w:rStyle w:val="InstructionsTabelleText"/>
                <w:rFonts w:ascii="Times New Roman" w:hAnsi="Times New Roman"/>
                <w:sz w:val="24"/>
              </w:rPr>
            </w:pPr>
            <w:r w:rsidRPr="00901D39">
              <w:rPr>
                <w:rStyle w:val="InstructionsTabelleText"/>
                <w:rFonts w:ascii="Times New Roman" w:hAnsi="Times New Roman"/>
                <w:sz w:val="24"/>
              </w:rPr>
              <w:t>050</w:t>
            </w:r>
          </w:p>
        </w:tc>
        <w:tc>
          <w:tcPr>
            <w:tcW w:w="7478" w:type="dxa"/>
          </w:tcPr>
          <w:p w14:paraId="4964DE04" w14:textId="4464C77F" w:rsidR="00D257B7" w:rsidRPr="00D57936" w:rsidRDefault="002648B0">
            <w:pPr>
              <w:pStyle w:val="InstructionsText"/>
              <w:rPr>
                <w:rStyle w:val="InstructionsTabelleText"/>
                <w:rFonts w:ascii="Times New Roman" w:hAnsi="Times New Roman"/>
                <w:b/>
                <w:bCs/>
                <w:sz w:val="24"/>
                <w:u w:val="single"/>
              </w:rPr>
            </w:pPr>
            <w:r w:rsidRPr="00901D39">
              <w:rPr>
                <w:rStyle w:val="InstructionsTabelleberschrift"/>
                <w:rFonts w:ascii="Times New Roman" w:hAnsi="Times New Roman"/>
                <w:sz w:val="24"/>
              </w:rPr>
              <w:t>2</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2</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D57936">
              <w:rPr>
                <w:rStyle w:val="InstructionsTabelleberschrift"/>
                <w:rFonts w:ascii="Times New Roman" w:hAnsi="Times New Roman"/>
                <w:sz w:val="24"/>
              </w:rPr>
              <w:tab/>
              <w:t xml:space="preserve">Instrumenti, kuriem ir atsaukšanas iespēja, kas īstenojama pēc pārskata sniegšanas datuma, un kuri atbilst KPR </w:t>
            </w:r>
            <w:r w:rsidRPr="00901D39">
              <w:rPr>
                <w:rStyle w:val="InstructionsTabelleberschrift"/>
                <w:rFonts w:ascii="Times New Roman" w:hAnsi="Times New Roman"/>
                <w:sz w:val="24"/>
              </w:rPr>
              <w:t>52</w:t>
            </w:r>
            <w:r w:rsidRPr="00D57936">
              <w:rPr>
                <w:rStyle w:val="InstructionsTabelleberschrift"/>
                <w:rFonts w:ascii="Times New Roman" w:hAnsi="Times New Roman"/>
                <w:sz w:val="24"/>
              </w:rPr>
              <w:t>. panta nosacījumiem pēc efektīvā termiņa datuma</w:t>
            </w:r>
          </w:p>
          <w:p w14:paraId="3DA61745" w14:textId="1767F56D" w:rsidR="00D257B7" w:rsidRPr="00D57936" w:rsidRDefault="002648B0">
            <w:pPr>
              <w:pStyle w:val="InstructionsText"/>
              <w:rPr>
                <w:rStyle w:val="InstructionsTabelleText"/>
                <w:rFonts w:ascii="Times New Roman" w:hAnsi="Times New Roman"/>
                <w:sz w:val="24"/>
              </w:rPr>
            </w:pPr>
            <w:r w:rsidRPr="00D57936">
              <w:rPr>
                <w:rStyle w:val="InstructionsTabelleText"/>
                <w:rFonts w:ascii="Times New Roman" w:hAnsi="Times New Roman"/>
                <w:sz w:val="24"/>
              </w:rPr>
              <w:t xml:space="preserve">KPR </w:t>
            </w:r>
            <w:r w:rsidRPr="00901D39">
              <w:rPr>
                <w:rStyle w:val="InstructionsTabelleText"/>
                <w:rFonts w:ascii="Times New Roman" w:hAnsi="Times New Roman"/>
                <w:sz w:val="24"/>
              </w:rPr>
              <w:t>489</w:t>
            </w:r>
            <w:r w:rsidRPr="00D57936">
              <w:rPr>
                <w:rStyle w:val="InstructionsTabelleText"/>
                <w:rFonts w:ascii="Times New Roman" w:hAnsi="Times New Roman"/>
                <w:sz w:val="24"/>
              </w:rPr>
              <w:t xml:space="preserve">. panta </w:t>
            </w:r>
            <w:r w:rsidRPr="00901D39">
              <w:rPr>
                <w:rStyle w:val="InstructionsTabelleText"/>
                <w:rFonts w:ascii="Times New Roman" w:hAnsi="Times New Roman"/>
                <w:sz w:val="24"/>
              </w:rPr>
              <w:t>3</w:t>
            </w:r>
            <w:r w:rsidRPr="00D57936">
              <w:rPr>
                <w:rStyle w:val="InstructionsTabelleText"/>
                <w:rFonts w:ascii="Times New Roman" w:hAnsi="Times New Roman"/>
                <w:sz w:val="24"/>
              </w:rPr>
              <w:t xml:space="preserve">. punkts un </w:t>
            </w:r>
            <w:r w:rsidRPr="00901D39">
              <w:rPr>
                <w:rStyle w:val="InstructionsTabelleText"/>
                <w:rFonts w:ascii="Times New Roman" w:hAnsi="Times New Roman"/>
                <w:sz w:val="24"/>
              </w:rPr>
              <w:t>491</w:t>
            </w:r>
            <w:r w:rsidRPr="00D57936">
              <w:rPr>
                <w:rStyle w:val="InstructionsTabelleText"/>
                <w:rFonts w:ascii="Times New Roman" w:hAnsi="Times New Roman"/>
                <w:sz w:val="24"/>
              </w:rPr>
              <w:t>. panta a) punkts</w:t>
            </w:r>
          </w:p>
          <w:p w14:paraId="27D78769" w14:textId="77777777" w:rsidR="00D257B7" w:rsidRPr="00D57936" w:rsidRDefault="002648B0">
            <w:pPr>
              <w:rPr>
                <w:rStyle w:val="InstructionsTabelleText"/>
                <w:rFonts w:ascii="Times New Roman" w:hAnsi="Times New Roman"/>
                <w:sz w:val="24"/>
              </w:rPr>
            </w:pPr>
            <w:r w:rsidRPr="00D57936">
              <w:rPr>
                <w:rStyle w:val="InstructionsTabelleText"/>
                <w:rFonts w:ascii="Times New Roman" w:hAnsi="Times New Roman"/>
                <w:sz w:val="24"/>
              </w:rPr>
              <w:t>Uzrādāmā summa ietver attiecīgos akciju emisijas uzcenojuma kontus.</w:t>
            </w:r>
          </w:p>
        </w:tc>
      </w:tr>
      <w:tr w:rsidR="00D257B7" w:rsidRPr="00D57936" w14:paraId="156521F2" w14:textId="77777777" w:rsidTr="00672D2A">
        <w:tc>
          <w:tcPr>
            <w:tcW w:w="703" w:type="dxa"/>
          </w:tcPr>
          <w:p w14:paraId="51F2DC97" w14:textId="77777777" w:rsidR="00D257B7" w:rsidRPr="00D57936" w:rsidRDefault="002648B0">
            <w:pPr>
              <w:pStyle w:val="InstructionsText"/>
              <w:rPr>
                <w:rStyle w:val="InstructionsTabelleText"/>
                <w:rFonts w:ascii="Times New Roman" w:hAnsi="Times New Roman"/>
                <w:sz w:val="24"/>
              </w:rPr>
            </w:pPr>
            <w:r w:rsidRPr="00901D39">
              <w:rPr>
                <w:rStyle w:val="InstructionsTabelleText"/>
                <w:rFonts w:ascii="Times New Roman" w:hAnsi="Times New Roman"/>
                <w:sz w:val="24"/>
              </w:rPr>
              <w:t>060</w:t>
            </w:r>
          </w:p>
        </w:tc>
        <w:tc>
          <w:tcPr>
            <w:tcW w:w="7478" w:type="dxa"/>
          </w:tcPr>
          <w:p w14:paraId="6D056AF7" w14:textId="0A3F1731" w:rsidR="00D257B7" w:rsidRPr="00D57936" w:rsidRDefault="002648B0">
            <w:pPr>
              <w:pStyle w:val="InstructionsText"/>
              <w:rPr>
                <w:rStyle w:val="InstructionsTabelleText"/>
                <w:rFonts w:ascii="Times New Roman" w:hAnsi="Times New Roman"/>
                <w:b/>
                <w:sz w:val="24"/>
                <w:u w:val="single"/>
              </w:rPr>
            </w:pPr>
            <w:r w:rsidRPr="00901D39">
              <w:rPr>
                <w:rStyle w:val="InstructionsTabelleberschrift"/>
                <w:rFonts w:ascii="Times New Roman" w:hAnsi="Times New Roman"/>
                <w:sz w:val="24"/>
              </w:rPr>
              <w:t>2</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2</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2</w:t>
            </w:r>
            <w:r w:rsidRPr="00D57936">
              <w:rPr>
                <w:rStyle w:val="InstructionsTabelleberschrift"/>
                <w:rFonts w:ascii="Times New Roman" w:hAnsi="Times New Roman"/>
                <w:sz w:val="24"/>
              </w:rPr>
              <w:t>.</w:t>
            </w:r>
            <w:r w:rsidRPr="00D57936">
              <w:rPr>
                <w:rStyle w:val="InstructionsTabelleberschrift"/>
                <w:rFonts w:ascii="Times New Roman" w:hAnsi="Times New Roman"/>
                <w:sz w:val="24"/>
              </w:rPr>
              <w:tab/>
              <w:t xml:space="preserve">Instrumenti, kuriem ir atsaukšanas iespēja, kas īstenojama pēc pārskata sniegšanas datuma, un kuri neatbilst KPR </w:t>
            </w:r>
            <w:r w:rsidRPr="00901D39">
              <w:rPr>
                <w:rStyle w:val="InstructionsTabelleberschrift"/>
                <w:rFonts w:ascii="Times New Roman" w:hAnsi="Times New Roman"/>
                <w:sz w:val="24"/>
              </w:rPr>
              <w:t>52</w:t>
            </w:r>
            <w:r w:rsidRPr="00D57936">
              <w:rPr>
                <w:rStyle w:val="InstructionsTabelleberschrift"/>
                <w:rFonts w:ascii="Times New Roman" w:hAnsi="Times New Roman"/>
                <w:sz w:val="24"/>
              </w:rPr>
              <w:t>. panta nosacījumiem pēc efektīvā termiņa datuma</w:t>
            </w:r>
          </w:p>
          <w:p w14:paraId="03E564F8" w14:textId="77777777" w:rsidR="00D257B7" w:rsidRPr="00D57936" w:rsidRDefault="009F1550">
            <w:pPr>
              <w:pStyle w:val="InstructionsText"/>
              <w:rPr>
                <w:rStyle w:val="InstructionsTabelleText"/>
                <w:rFonts w:ascii="Times New Roman" w:hAnsi="Times New Roman"/>
                <w:sz w:val="24"/>
              </w:rPr>
            </w:pPr>
            <w:r w:rsidRPr="00D57936">
              <w:rPr>
                <w:rStyle w:val="InstructionsTabelleText"/>
                <w:rFonts w:ascii="Times New Roman" w:hAnsi="Times New Roman"/>
                <w:sz w:val="24"/>
              </w:rPr>
              <w:t xml:space="preserve">KPR </w:t>
            </w:r>
            <w:r w:rsidRPr="00901D39">
              <w:rPr>
                <w:rStyle w:val="InstructionsTabelleText"/>
                <w:rFonts w:ascii="Times New Roman" w:hAnsi="Times New Roman"/>
                <w:sz w:val="24"/>
              </w:rPr>
              <w:t>489</w:t>
            </w:r>
            <w:r w:rsidRPr="00D57936">
              <w:rPr>
                <w:rStyle w:val="InstructionsTabelleText"/>
                <w:rFonts w:ascii="Times New Roman" w:hAnsi="Times New Roman"/>
                <w:sz w:val="24"/>
              </w:rPr>
              <w:t xml:space="preserve">. panta </w:t>
            </w:r>
            <w:r w:rsidRPr="00901D39">
              <w:rPr>
                <w:rStyle w:val="InstructionsTabelleText"/>
                <w:rFonts w:ascii="Times New Roman" w:hAnsi="Times New Roman"/>
                <w:sz w:val="24"/>
              </w:rPr>
              <w:t>5</w:t>
            </w:r>
            <w:r w:rsidRPr="00D57936">
              <w:rPr>
                <w:rStyle w:val="InstructionsTabelleText"/>
                <w:rFonts w:ascii="Times New Roman" w:hAnsi="Times New Roman"/>
                <w:sz w:val="24"/>
              </w:rPr>
              <w:t xml:space="preserve">. punkts un </w:t>
            </w:r>
            <w:r w:rsidRPr="00901D39">
              <w:rPr>
                <w:rStyle w:val="InstructionsTabelleText"/>
                <w:rFonts w:ascii="Times New Roman" w:hAnsi="Times New Roman"/>
                <w:sz w:val="24"/>
              </w:rPr>
              <w:t>491</w:t>
            </w:r>
            <w:r w:rsidRPr="00D57936">
              <w:rPr>
                <w:rStyle w:val="InstructionsTabelleText"/>
                <w:rFonts w:ascii="Times New Roman" w:hAnsi="Times New Roman"/>
                <w:sz w:val="24"/>
              </w:rPr>
              <w:t>. panta a) punkts</w:t>
            </w:r>
          </w:p>
          <w:p w14:paraId="683A0881" w14:textId="77777777" w:rsidR="00D257B7" w:rsidRPr="00D57936" w:rsidRDefault="002648B0">
            <w:pPr>
              <w:rPr>
                <w:rStyle w:val="InstructionsTabelleText"/>
                <w:rFonts w:ascii="Times New Roman" w:hAnsi="Times New Roman"/>
                <w:sz w:val="24"/>
              </w:rPr>
            </w:pPr>
            <w:r w:rsidRPr="00D57936">
              <w:rPr>
                <w:rStyle w:val="InstructionsTabelleText"/>
                <w:rFonts w:ascii="Times New Roman" w:hAnsi="Times New Roman"/>
                <w:sz w:val="24"/>
              </w:rPr>
              <w:t>Uzrādāmā summa ietver attiecīgos akciju emisijas uzcenojuma kontus.</w:t>
            </w:r>
          </w:p>
        </w:tc>
      </w:tr>
      <w:tr w:rsidR="00D257B7" w:rsidRPr="00D57936" w14:paraId="3ED116FE" w14:textId="77777777" w:rsidTr="00672D2A">
        <w:tc>
          <w:tcPr>
            <w:tcW w:w="703" w:type="dxa"/>
          </w:tcPr>
          <w:p w14:paraId="63D3F5A9" w14:textId="77777777" w:rsidR="00D257B7" w:rsidRPr="00D57936" w:rsidRDefault="002648B0">
            <w:pPr>
              <w:pStyle w:val="InstructionsText"/>
              <w:rPr>
                <w:rStyle w:val="InstructionsTabelleText"/>
                <w:rFonts w:ascii="Times New Roman" w:hAnsi="Times New Roman"/>
                <w:sz w:val="24"/>
              </w:rPr>
            </w:pPr>
            <w:r w:rsidRPr="00901D39">
              <w:rPr>
                <w:rStyle w:val="InstructionsTabelleText"/>
                <w:rFonts w:ascii="Times New Roman" w:hAnsi="Times New Roman"/>
                <w:sz w:val="24"/>
              </w:rPr>
              <w:t>070</w:t>
            </w:r>
          </w:p>
        </w:tc>
        <w:tc>
          <w:tcPr>
            <w:tcW w:w="7478" w:type="dxa"/>
          </w:tcPr>
          <w:p w14:paraId="55844FCD" w14:textId="0971F362" w:rsidR="00D257B7" w:rsidRPr="00D57936" w:rsidRDefault="002648B0">
            <w:pPr>
              <w:pStyle w:val="InstructionsText"/>
              <w:rPr>
                <w:rStyle w:val="InstructionsTabelleText"/>
                <w:rFonts w:ascii="Times New Roman" w:hAnsi="Times New Roman"/>
                <w:b/>
                <w:sz w:val="24"/>
                <w:u w:val="single"/>
              </w:rPr>
            </w:pPr>
            <w:r w:rsidRPr="00901D39">
              <w:rPr>
                <w:rStyle w:val="InstructionsTabelleberschrift"/>
                <w:rFonts w:ascii="Times New Roman" w:hAnsi="Times New Roman"/>
                <w:sz w:val="24"/>
              </w:rPr>
              <w:t>2</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2</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3</w:t>
            </w:r>
            <w:r w:rsidRPr="00D57936">
              <w:rPr>
                <w:rStyle w:val="InstructionsTabelleberschrift"/>
                <w:rFonts w:ascii="Times New Roman" w:hAnsi="Times New Roman"/>
                <w:sz w:val="24"/>
              </w:rPr>
              <w:t>.</w:t>
            </w:r>
            <w:r w:rsidRPr="00D57936">
              <w:rPr>
                <w:rStyle w:val="InstructionsTabelleberschrift"/>
                <w:rFonts w:ascii="Times New Roman" w:hAnsi="Times New Roman"/>
                <w:sz w:val="24"/>
              </w:rPr>
              <w:tab/>
              <w:t xml:space="preserve">Instrumenti, kuriem ir atsaukšanas iespēja, kas bija īstenojama līdz </w:t>
            </w:r>
            <w:r w:rsidRPr="00901D39">
              <w:rPr>
                <w:rStyle w:val="InstructionsTabelleberschrift"/>
                <w:rFonts w:ascii="Times New Roman" w:hAnsi="Times New Roman"/>
                <w:sz w:val="24"/>
              </w:rPr>
              <w:t>2011</w:t>
            </w:r>
            <w:r w:rsidRPr="00D57936">
              <w:rPr>
                <w:rStyle w:val="InstructionsTabelleberschrift"/>
                <w:rFonts w:ascii="Times New Roman" w:hAnsi="Times New Roman"/>
                <w:sz w:val="24"/>
              </w:rPr>
              <w:t xml:space="preserve">. gada </w:t>
            </w:r>
            <w:r w:rsidRPr="00901D39">
              <w:rPr>
                <w:rStyle w:val="InstructionsTabelleberschrift"/>
                <w:rFonts w:ascii="Times New Roman" w:hAnsi="Times New Roman"/>
                <w:sz w:val="24"/>
              </w:rPr>
              <w:t>20</w:t>
            </w:r>
            <w:r w:rsidRPr="00D57936">
              <w:rPr>
                <w:rStyle w:val="InstructionsTabelleberschrift"/>
                <w:rFonts w:ascii="Times New Roman" w:hAnsi="Times New Roman"/>
                <w:sz w:val="24"/>
              </w:rPr>
              <w:t xml:space="preserve">. jūlijam vai šajā datumā, un kuri neatbilst KPR </w:t>
            </w:r>
            <w:r w:rsidRPr="00901D39">
              <w:rPr>
                <w:rStyle w:val="InstructionsTabelleberschrift"/>
                <w:rFonts w:ascii="Times New Roman" w:hAnsi="Times New Roman"/>
                <w:sz w:val="24"/>
              </w:rPr>
              <w:t>52</w:t>
            </w:r>
            <w:r w:rsidRPr="00D57936">
              <w:rPr>
                <w:rStyle w:val="InstructionsTabelleberschrift"/>
                <w:rFonts w:ascii="Times New Roman" w:hAnsi="Times New Roman"/>
                <w:sz w:val="24"/>
              </w:rPr>
              <w:t>. panta nosacījumiem pēc efektīvā termiņa datuma</w:t>
            </w:r>
          </w:p>
          <w:p w14:paraId="4FF64B88" w14:textId="77777777" w:rsidR="00D257B7" w:rsidRPr="00D57936" w:rsidRDefault="009F1550">
            <w:pPr>
              <w:pStyle w:val="InstructionsText"/>
              <w:rPr>
                <w:rStyle w:val="InstructionsTabelleText"/>
                <w:rFonts w:ascii="Times New Roman" w:hAnsi="Times New Roman"/>
                <w:sz w:val="24"/>
              </w:rPr>
            </w:pPr>
            <w:r w:rsidRPr="00D57936">
              <w:rPr>
                <w:rStyle w:val="InstructionsTabelleText"/>
                <w:rFonts w:ascii="Times New Roman" w:hAnsi="Times New Roman"/>
                <w:sz w:val="24"/>
              </w:rPr>
              <w:t xml:space="preserve">KPR </w:t>
            </w:r>
            <w:r w:rsidRPr="00901D39">
              <w:rPr>
                <w:rStyle w:val="InstructionsTabelleText"/>
                <w:rFonts w:ascii="Times New Roman" w:hAnsi="Times New Roman"/>
                <w:sz w:val="24"/>
              </w:rPr>
              <w:t>489</w:t>
            </w:r>
            <w:r w:rsidRPr="00D57936">
              <w:rPr>
                <w:rStyle w:val="InstructionsTabelleText"/>
                <w:rFonts w:ascii="Times New Roman" w:hAnsi="Times New Roman"/>
                <w:sz w:val="24"/>
              </w:rPr>
              <w:t xml:space="preserve">. panta </w:t>
            </w:r>
            <w:r w:rsidRPr="00901D39">
              <w:rPr>
                <w:rStyle w:val="InstructionsTabelleText"/>
                <w:rFonts w:ascii="Times New Roman" w:hAnsi="Times New Roman"/>
                <w:sz w:val="24"/>
              </w:rPr>
              <w:t>6</w:t>
            </w:r>
            <w:r w:rsidRPr="00D57936">
              <w:rPr>
                <w:rStyle w:val="InstructionsTabelleText"/>
                <w:rFonts w:ascii="Times New Roman" w:hAnsi="Times New Roman"/>
                <w:sz w:val="24"/>
              </w:rPr>
              <w:t xml:space="preserve">. punkts un </w:t>
            </w:r>
            <w:r w:rsidRPr="00901D39">
              <w:rPr>
                <w:rStyle w:val="InstructionsTabelleText"/>
                <w:rFonts w:ascii="Times New Roman" w:hAnsi="Times New Roman"/>
                <w:sz w:val="24"/>
              </w:rPr>
              <w:t>491</w:t>
            </w:r>
            <w:r w:rsidRPr="00D57936">
              <w:rPr>
                <w:rStyle w:val="InstructionsTabelleText"/>
                <w:rFonts w:ascii="Times New Roman" w:hAnsi="Times New Roman"/>
                <w:sz w:val="24"/>
              </w:rPr>
              <w:t>. panta c) punkts</w:t>
            </w:r>
          </w:p>
          <w:p w14:paraId="76E15D9C" w14:textId="77777777" w:rsidR="00D257B7" w:rsidRPr="00D57936" w:rsidRDefault="002648B0">
            <w:pPr>
              <w:pStyle w:val="InstructionsText"/>
              <w:rPr>
                <w:rStyle w:val="InstructionsTabelleText"/>
                <w:rFonts w:ascii="Times New Roman" w:hAnsi="Times New Roman"/>
                <w:sz w:val="24"/>
              </w:rPr>
            </w:pPr>
            <w:r w:rsidRPr="00D57936">
              <w:rPr>
                <w:rStyle w:val="InstructionsTabelleText"/>
                <w:rFonts w:ascii="Times New Roman" w:hAnsi="Times New Roman"/>
                <w:sz w:val="24"/>
              </w:rPr>
              <w:t>Uzrādāmā summa ietver attiecīgos akciju emisijas uzcenojuma kontus.</w:t>
            </w:r>
          </w:p>
        </w:tc>
      </w:tr>
      <w:tr w:rsidR="00D257B7" w:rsidRPr="00D57936" w14:paraId="1484081C" w14:textId="77777777" w:rsidTr="00672D2A">
        <w:tc>
          <w:tcPr>
            <w:tcW w:w="703" w:type="dxa"/>
          </w:tcPr>
          <w:p w14:paraId="766BE8B5" w14:textId="77777777" w:rsidR="00D257B7" w:rsidRPr="00D57936" w:rsidRDefault="002648B0">
            <w:pPr>
              <w:pStyle w:val="InstructionsText"/>
              <w:rPr>
                <w:rStyle w:val="InstructionsTabelleText"/>
                <w:rFonts w:ascii="Times New Roman" w:hAnsi="Times New Roman"/>
                <w:sz w:val="24"/>
              </w:rPr>
            </w:pPr>
            <w:r w:rsidRPr="00901D39">
              <w:rPr>
                <w:rStyle w:val="InstructionsTabelleText"/>
                <w:rFonts w:ascii="Times New Roman" w:hAnsi="Times New Roman"/>
                <w:sz w:val="24"/>
              </w:rPr>
              <w:t>080</w:t>
            </w:r>
          </w:p>
        </w:tc>
        <w:tc>
          <w:tcPr>
            <w:tcW w:w="7478" w:type="dxa"/>
          </w:tcPr>
          <w:p w14:paraId="24CB712D" w14:textId="77777777" w:rsidR="00D257B7" w:rsidRPr="00D57936" w:rsidRDefault="002648B0">
            <w:pPr>
              <w:pStyle w:val="InstructionsText"/>
              <w:rPr>
                <w:rStyle w:val="InstructionsTabelleText"/>
                <w:rFonts w:ascii="Times New Roman" w:hAnsi="Times New Roman"/>
                <w:b/>
                <w:bCs/>
                <w:sz w:val="24"/>
                <w:u w:val="single"/>
              </w:rPr>
            </w:pPr>
            <w:r w:rsidRPr="00901D39">
              <w:rPr>
                <w:rStyle w:val="InstructionsTabelleberschrift"/>
                <w:rFonts w:ascii="Times New Roman" w:hAnsi="Times New Roman"/>
                <w:sz w:val="24"/>
              </w:rPr>
              <w:t>2</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3</w:t>
            </w:r>
            <w:r w:rsidRPr="00D57936">
              <w:rPr>
                <w:rStyle w:val="InstructionsTabelleberschrift"/>
                <w:rFonts w:ascii="Times New Roman" w:hAnsi="Times New Roman"/>
                <w:sz w:val="24"/>
              </w:rPr>
              <w:t>.</w:t>
            </w:r>
            <w:r w:rsidRPr="00D57936">
              <w:rPr>
                <w:rStyle w:val="InstructionsTabelleberschrift"/>
                <w:rFonts w:ascii="Times New Roman" w:hAnsi="Times New Roman"/>
                <w:sz w:val="24"/>
              </w:rPr>
              <w:tab/>
              <w:t>Pirmā līmeņa pamata kapitāla instrumentu, attiecībā uz kuriem piemērotas tiesības saglabāt iepriekš spēkā esošos nosacījumus, ierobežojuma pārsniegums</w:t>
            </w:r>
          </w:p>
          <w:p w14:paraId="2BC183EC" w14:textId="5133841C" w:rsidR="00D257B7" w:rsidRPr="00D57936" w:rsidRDefault="002648B0">
            <w:pPr>
              <w:pStyle w:val="InstructionsText"/>
              <w:rPr>
                <w:rStyle w:val="InstructionsTabelleText"/>
                <w:rFonts w:ascii="Times New Roman" w:hAnsi="Times New Roman"/>
                <w:sz w:val="24"/>
              </w:rPr>
            </w:pPr>
            <w:r w:rsidRPr="00D57936">
              <w:rPr>
                <w:rStyle w:val="InstructionsTabelleText"/>
                <w:rFonts w:ascii="Times New Roman" w:hAnsi="Times New Roman"/>
                <w:sz w:val="24"/>
              </w:rPr>
              <w:t xml:space="preserve">KPR </w:t>
            </w:r>
            <w:r w:rsidRPr="00901D39">
              <w:rPr>
                <w:rStyle w:val="InstructionsTabelleText"/>
                <w:rFonts w:ascii="Times New Roman" w:hAnsi="Times New Roman"/>
                <w:sz w:val="24"/>
              </w:rPr>
              <w:t>487</w:t>
            </w:r>
            <w:r w:rsidRPr="00D57936">
              <w:rPr>
                <w:rStyle w:val="InstructionsTabelleText"/>
                <w:rFonts w:ascii="Times New Roman" w:hAnsi="Times New Roman"/>
                <w:sz w:val="24"/>
              </w:rPr>
              <w:t xml:space="preserve">. panta </w:t>
            </w:r>
            <w:r w:rsidRPr="00901D39">
              <w:rPr>
                <w:rStyle w:val="InstructionsTabelleText"/>
                <w:rFonts w:ascii="Times New Roman" w:hAnsi="Times New Roman"/>
                <w:sz w:val="24"/>
              </w:rPr>
              <w:t>1</w:t>
            </w:r>
            <w:r w:rsidRPr="00D57936">
              <w:rPr>
                <w:rStyle w:val="InstructionsTabelleText"/>
                <w:rFonts w:ascii="Times New Roman" w:hAnsi="Times New Roman"/>
                <w:sz w:val="24"/>
              </w:rPr>
              <w:t>. punkts</w:t>
            </w:r>
          </w:p>
          <w:p w14:paraId="39EEAD88" w14:textId="77777777" w:rsidR="00D257B7" w:rsidRPr="00D57936" w:rsidRDefault="002648B0">
            <w:pPr>
              <w:pStyle w:val="InstructionsText"/>
              <w:rPr>
                <w:rStyle w:val="InstructionsTabelleText"/>
                <w:rFonts w:ascii="Times New Roman" w:hAnsi="Times New Roman"/>
                <w:sz w:val="24"/>
              </w:rPr>
            </w:pPr>
            <w:r w:rsidRPr="00D57936">
              <w:rPr>
                <w:rStyle w:val="InstructionsTabelleText"/>
                <w:rFonts w:ascii="Times New Roman" w:hAnsi="Times New Roman"/>
                <w:sz w:val="24"/>
              </w:rPr>
              <w:t>Pirmā līmeņa pamata kapitāla instrumentu, attiecībā uz kuriem piemērotas tiesības saglabāt iepriekš spēkā esošos nosacījumus, ierobežojuma pārsniegumu drīkst pielīdzināt instrumentiem, attiecībā uz kuriem var piemērot tiesības saglabāt iepriekš spēkā esošos pirmā līmeņa papildu kapitāla instrumentu nosacījumus.</w:t>
            </w:r>
          </w:p>
        </w:tc>
      </w:tr>
      <w:tr w:rsidR="00D257B7" w:rsidRPr="00D57936" w14:paraId="61E5E55B" w14:textId="77777777" w:rsidTr="00672D2A">
        <w:tc>
          <w:tcPr>
            <w:tcW w:w="703" w:type="dxa"/>
          </w:tcPr>
          <w:p w14:paraId="2837DB83" w14:textId="77777777" w:rsidR="00D257B7" w:rsidRPr="00D57936" w:rsidRDefault="002648B0">
            <w:pPr>
              <w:pStyle w:val="InstructionsText"/>
              <w:rPr>
                <w:rStyle w:val="InstructionsTabelleText"/>
                <w:rFonts w:ascii="Times New Roman" w:hAnsi="Times New Roman"/>
                <w:sz w:val="24"/>
              </w:rPr>
            </w:pPr>
            <w:r w:rsidRPr="00901D39">
              <w:rPr>
                <w:rStyle w:val="InstructionsTabelleText"/>
                <w:rFonts w:ascii="Times New Roman" w:hAnsi="Times New Roman"/>
                <w:sz w:val="24"/>
              </w:rPr>
              <w:lastRenderedPageBreak/>
              <w:t>090</w:t>
            </w:r>
          </w:p>
        </w:tc>
        <w:tc>
          <w:tcPr>
            <w:tcW w:w="7478" w:type="dxa"/>
          </w:tcPr>
          <w:p w14:paraId="01ECF30E" w14:textId="77777777" w:rsidR="00D257B7" w:rsidRPr="00D57936" w:rsidRDefault="00C66473">
            <w:pPr>
              <w:pStyle w:val="InstructionsText"/>
              <w:rPr>
                <w:rStyle w:val="InstructionsTabelleText"/>
                <w:rFonts w:ascii="Times New Roman" w:hAnsi="Times New Roman"/>
                <w:b/>
                <w:sz w:val="24"/>
                <w:u w:val="single"/>
              </w:rPr>
            </w:pPr>
            <w:r w:rsidRPr="00901D39">
              <w:rPr>
                <w:rStyle w:val="InstructionsTabelleberschrift"/>
                <w:rFonts w:ascii="Times New Roman" w:hAnsi="Times New Roman"/>
                <w:sz w:val="24"/>
              </w:rPr>
              <w:t>3</w:t>
            </w:r>
            <w:r w:rsidRPr="00D57936">
              <w:rPr>
                <w:rStyle w:val="InstructionsTabelleberschrift"/>
                <w:rFonts w:ascii="Times New Roman" w:hAnsi="Times New Roman"/>
                <w:sz w:val="24"/>
              </w:rPr>
              <w:t>.</w:t>
            </w:r>
            <w:r w:rsidRPr="00D57936">
              <w:rPr>
                <w:rStyle w:val="InstructionsTabelleberschrift"/>
                <w:rFonts w:ascii="Times New Roman" w:hAnsi="Times New Roman"/>
                <w:sz w:val="24"/>
              </w:rPr>
              <w:tab/>
              <w:t xml:space="preserve">Posteņi, kuri atbilda Direktīvas </w:t>
            </w:r>
            <w:r w:rsidRPr="00901D39">
              <w:rPr>
                <w:rStyle w:val="InstructionsTabelleberschrift"/>
                <w:rFonts w:ascii="Times New Roman" w:hAnsi="Times New Roman"/>
                <w:sz w:val="24"/>
              </w:rPr>
              <w:t>2006</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48</w:t>
            </w:r>
            <w:r w:rsidRPr="00D57936">
              <w:rPr>
                <w:rStyle w:val="InstructionsTabelleberschrift"/>
                <w:rFonts w:ascii="Times New Roman" w:hAnsi="Times New Roman"/>
                <w:sz w:val="24"/>
              </w:rPr>
              <w:t xml:space="preserve">/EK </w:t>
            </w:r>
            <w:r w:rsidRPr="00901D39">
              <w:rPr>
                <w:rStyle w:val="InstructionsTabelleberschrift"/>
                <w:rFonts w:ascii="Times New Roman" w:hAnsi="Times New Roman"/>
                <w:sz w:val="24"/>
              </w:rPr>
              <w:t>57</w:t>
            </w:r>
            <w:r w:rsidRPr="00D57936">
              <w:rPr>
                <w:rStyle w:val="InstructionsTabelleberschrift"/>
                <w:rFonts w:ascii="Times New Roman" w:hAnsi="Times New Roman"/>
                <w:sz w:val="24"/>
              </w:rPr>
              <w:t xml:space="preserve">. panta e), f), g) vai h) punktam un kuriem piemēro KPR </w:t>
            </w:r>
            <w:r w:rsidRPr="00901D39">
              <w:rPr>
                <w:rStyle w:val="InstructionsTabelleberschrift"/>
                <w:rFonts w:ascii="Times New Roman" w:hAnsi="Times New Roman"/>
                <w:sz w:val="24"/>
              </w:rPr>
              <w:t>490</w:t>
            </w:r>
            <w:r w:rsidRPr="00D57936">
              <w:rPr>
                <w:rStyle w:val="InstructionsTabelleberschrift"/>
                <w:rFonts w:ascii="Times New Roman" w:hAnsi="Times New Roman"/>
                <w:sz w:val="24"/>
              </w:rPr>
              <w:t>. pantā noteikto ierobežojumu</w:t>
            </w:r>
          </w:p>
          <w:p w14:paraId="7A3517FB" w14:textId="405FFA3E" w:rsidR="00D257B7" w:rsidRPr="00D57936" w:rsidRDefault="002648B0">
            <w:pPr>
              <w:pStyle w:val="InstructionsText"/>
              <w:rPr>
                <w:rStyle w:val="InstructionsTabelleText"/>
                <w:rFonts w:ascii="Times New Roman" w:hAnsi="Times New Roman"/>
                <w:bCs/>
                <w:sz w:val="24"/>
              </w:rPr>
            </w:pPr>
            <w:r w:rsidRPr="00D57936">
              <w:rPr>
                <w:rStyle w:val="InstructionsTabelleText"/>
                <w:rFonts w:ascii="Times New Roman" w:hAnsi="Times New Roman"/>
                <w:sz w:val="24"/>
              </w:rPr>
              <w:t xml:space="preserve">KPR </w:t>
            </w:r>
            <w:r w:rsidRPr="00901D39">
              <w:rPr>
                <w:rStyle w:val="InstructionsTabelleText"/>
                <w:rFonts w:ascii="Times New Roman" w:hAnsi="Times New Roman"/>
                <w:sz w:val="24"/>
              </w:rPr>
              <w:t>484</w:t>
            </w:r>
            <w:r w:rsidRPr="00D57936">
              <w:rPr>
                <w:rStyle w:val="InstructionsTabelleText"/>
                <w:rFonts w:ascii="Times New Roman" w:hAnsi="Times New Roman"/>
                <w:sz w:val="24"/>
              </w:rPr>
              <w:t xml:space="preserve">. panta </w:t>
            </w:r>
            <w:r w:rsidRPr="00901D39">
              <w:rPr>
                <w:rStyle w:val="InstructionsTabelleText"/>
                <w:rFonts w:ascii="Times New Roman" w:hAnsi="Times New Roman"/>
                <w:sz w:val="24"/>
              </w:rPr>
              <w:t>5</w:t>
            </w:r>
            <w:r w:rsidRPr="00D57936">
              <w:rPr>
                <w:rStyle w:val="InstructionsTabelleText"/>
                <w:rFonts w:ascii="Times New Roman" w:hAnsi="Times New Roman"/>
                <w:sz w:val="24"/>
              </w:rPr>
              <w:t>. punkts</w:t>
            </w:r>
          </w:p>
        </w:tc>
      </w:tr>
      <w:tr w:rsidR="00D257B7" w:rsidRPr="00D57936" w14:paraId="7AD26B0B" w14:textId="77777777" w:rsidTr="00672D2A">
        <w:tc>
          <w:tcPr>
            <w:tcW w:w="703" w:type="dxa"/>
          </w:tcPr>
          <w:p w14:paraId="4B9CB77D" w14:textId="77777777" w:rsidR="00D257B7" w:rsidRPr="00D57936" w:rsidRDefault="002648B0">
            <w:pPr>
              <w:pStyle w:val="InstructionsText"/>
              <w:rPr>
                <w:rStyle w:val="InstructionsTabelleText"/>
                <w:rFonts w:ascii="Times New Roman" w:hAnsi="Times New Roman"/>
                <w:sz w:val="24"/>
              </w:rPr>
            </w:pPr>
            <w:r w:rsidRPr="00901D39">
              <w:rPr>
                <w:rStyle w:val="InstructionsTabelleText"/>
                <w:rFonts w:ascii="Times New Roman" w:hAnsi="Times New Roman"/>
                <w:sz w:val="24"/>
              </w:rPr>
              <w:t>100</w:t>
            </w:r>
          </w:p>
        </w:tc>
        <w:tc>
          <w:tcPr>
            <w:tcW w:w="7478" w:type="dxa"/>
          </w:tcPr>
          <w:p w14:paraId="563811AC" w14:textId="77777777" w:rsidR="00D257B7" w:rsidRPr="00D57936" w:rsidRDefault="002648B0">
            <w:pPr>
              <w:pStyle w:val="InstructionsText"/>
              <w:rPr>
                <w:rStyle w:val="InstructionsTabelleText"/>
                <w:rFonts w:ascii="Times New Roman" w:hAnsi="Times New Roman"/>
                <w:b/>
                <w:bCs/>
                <w:sz w:val="24"/>
                <w:u w:val="single"/>
              </w:rPr>
            </w:pPr>
            <w:r w:rsidRPr="00901D39">
              <w:rPr>
                <w:rStyle w:val="InstructionsTabelleberschrift"/>
                <w:rFonts w:ascii="Times New Roman" w:hAnsi="Times New Roman"/>
                <w:sz w:val="24"/>
              </w:rPr>
              <w:t>3</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D57936">
              <w:rPr>
                <w:rStyle w:val="InstructionsTabelleberschrift"/>
                <w:rFonts w:ascii="Times New Roman" w:hAnsi="Times New Roman"/>
                <w:sz w:val="24"/>
              </w:rPr>
              <w:tab/>
              <w:t>Kopējie posteņi bez dzēšanu veicinošiem nosacījumiem</w:t>
            </w:r>
          </w:p>
          <w:p w14:paraId="400AD677" w14:textId="3D0FEEB8" w:rsidR="00D257B7" w:rsidRPr="00D57936" w:rsidRDefault="002648B0">
            <w:pPr>
              <w:pStyle w:val="InstructionsText"/>
              <w:rPr>
                <w:rStyle w:val="InstructionsTabelleText"/>
                <w:rFonts w:ascii="Times New Roman" w:hAnsi="Times New Roman"/>
                <w:sz w:val="24"/>
              </w:rPr>
            </w:pPr>
            <w:r w:rsidRPr="00D57936">
              <w:rPr>
                <w:rStyle w:val="InstructionsTabelleText"/>
                <w:rFonts w:ascii="Times New Roman" w:hAnsi="Times New Roman"/>
                <w:sz w:val="24"/>
              </w:rPr>
              <w:t xml:space="preserve">KPR </w:t>
            </w:r>
            <w:r w:rsidRPr="00901D39">
              <w:rPr>
                <w:rStyle w:val="InstructionsTabelleText"/>
                <w:rFonts w:ascii="Times New Roman" w:hAnsi="Times New Roman"/>
                <w:sz w:val="24"/>
              </w:rPr>
              <w:t>490</w:t>
            </w:r>
            <w:r w:rsidRPr="00D57936">
              <w:rPr>
                <w:rStyle w:val="InstructionsTabelleText"/>
                <w:rFonts w:ascii="Times New Roman" w:hAnsi="Times New Roman"/>
                <w:sz w:val="24"/>
              </w:rPr>
              <w:t>. pants</w:t>
            </w:r>
          </w:p>
        </w:tc>
      </w:tr>
      <w:tr w:rsidR="00D257B7" w:rsidRPr="00D57936" w14:paraId="26942B32" w14:textId="77777777" w:rsidTr="00672D2A">
        <w:tc>
          <w:tcPr>
            <w:tcW w:w="703" w:type="dxa"/>
          </w:tcPr>
          <w:p w14:paraId="756180B3" w14:textId="77777777" w:rsidR="00D257B7" w:rsidRPr="00D57936" w:rsidRDefault="002648B0">
            <w:pPr>
              <w:pStyle w:val="InstructionsText"/>
              <w:rPr>
                <w:rStyle w:val="InstructionsTabelleText"/>
                <w:rFonts w:ascii="Times New Roman" w:hAnsi="Times New Roman"/>
                <w:sz w:val="24"/>
              </w:rPr>
            </w:pPr>
            <w:r w:rsidRPr="00901D39">
              <w:rPr>
                <w:rStyle w:val="InstructionsTabelleText"/>
                <w:rFonts w:ascii="Times New Roman" w:hAnsi="Times New Roman"/>
                <w:sz w:val="24"/>
              </w:rPr>
              <w:t>110</w:t>
            </w:r>
          </w:p>
        </w:tc>
        <w:tc>
          <w:tcPr>
            <w:tcW w:w="7478" w:type="dxa"/>
          </w:tcPr>
          <w:p w14:paraId="38934F09" w14:textId="77777777" w:rsidR="00D257B7" w:rsidRPr="00D57936" w:rsidRDefault="002648B0">
            <w:pPr>
              <w:pStyle w:val="InstructionsText"/>
              <w:rPr>
                <w:rStyle w:val="InstructionsTabelleText"/>
                <w:rFonts w:ascii="Times New Roman" w:hAnsi="Times New Roman"/>
                <w:b/>
                <w:bCs/>
                <w:sz w:val="24"/>
                <w:u w:val="single"/>
              </w:rPr>
            </w:pPr>
            <w:r w:rsidRPr="00901D39">
              <w:rPr>
                <w:rStyle w:val="InstructionsTabelleberschrift"/>
                <w:rFonts w:ascii="Times New Roman" w:hAnsi="Times New Roman"/>
                <w:sz w:val="24"/>
              </w:rPr>
              <w:t>3</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2</w:t>
            </w:r>
            <w:r w:rsidRPr="00D57936">
              <w:rPr>
                <w:rStyle w:val="InstructionsTabelleberschrift"/>
                <w:rFonts w:ascii="Times New Roman" w:hAnsi="Times New Roman"/>
                <w:sz w:val="24"/>
              </w:rPr>
              <w:t>.</w:t>
            </w:r>
            <w:r w:rsidRPr="00D57936">
              <w:rPr>
                <w:rStyle w:val="InstructionsTabelleberschrift"/>
                <w:rFonts w:ascii="Times New Roman" w:hAnsi="Times New Roman"/>
                <w:sz w:val="24"/>
              </w:rPr>
              <w:tab/>
              <w:t>Tādi posteņi ar dzēšanu veicinošiem nosacījumiem, attiecībā uz kuriem piemērotas tiesības saglabāt iepriekš spēkā esošos nosacījumus</w:t>
            </w:r>
          </w:p>
          <w:p w14:paraId="064BD76D" w14:textId="2745ECA6" w:rsidR="00D257B7" w:rsidRPr="00D57936" w:rsidRDefault="002648B0">
            <w:pPr>
              <w:pStyle w:val="InstructionsText"/>
              <w:rPr>
                <w:rStyle w:val="InstructionsTabelleText"/>
                <w:rFonts w:ascii="Times New Roman" w:hAnsi="Times New Roman"/>
                <w:sz w:val="24"/>
              </w:rPr>
            </w:pPr>
            <w:r w:rsidRPr="00D57936">
              <w:rPr>
                <w:rStyle w:val="InstructionsTabelleText"/>
                <w:rFonts w:ascii="Times New Roman" w:hAnsi="Times New Roman"/>
                <w:sz w:val="24"/>
              </w:rPr>
              <w:t xml:space="preserve">KPR </w:t>
            </w:r>
            <w:r w:rsidRPr="00901D39">
              <w:rPr>
                <w:rStyle w:val="InstructionsTabelleText"/>
                <w:rFonts w:ascii="Times New Roman" w:hAnsi="Times New Roman"/>
                <w:sz w:val="24"/>
              </w:rPr>
              <w:t>490</w:t>
            </w:r>
            <w:r w:rsidRPr="00D57936">
              <w:rPr>
                <w:rStyle w:val="InstructionsTabelleText"/>
                <w:rFonts w:ascii="Times New Roman" w:hAnsi="Times New Roman"/>
                <w:sz w:val="24"/>
              </w:rPr>
              <w:t>. pants</w:t>
            </w:r>
          </w:p>
        </w:tc>
      </w:tr>
      <w:tr w:rsidR="00D257B7" w:rsidRPr="00D57936" w14:paraId="14DC22B6" w14:textId="77777777" w:rsidTr="00672D2A">
        <w:tc>
          <w:tcPr>
            <w:tcW w:w="703" w:type="dxa"/>
          </w:tcPr>
          <w:p w14:paraId="1D49D24A" w14:textId="77777777" w:rsidR="00D257B7" w:rsidRPr="00D57936" w:rsidRDefault="002648B0">
            <w:pPr>
              <w:pStyle w:val="InstructionsText"/>
              <w:rPr>
                <w:rStyle w:val="InstructionsTabelleText"/>
                <w:rFonts w:ascii="Times New Roman" w:hAnsi="Times New Roman"/>
                <w:sz w:val="24"/>
              </w:rPr>
            </w:pPr>
            <w:r w:rsidRPr="00901D39">
              <w:rPr>
                <w:rStyle w:val="InstructionsTabelleText"/>
                <w:rFonts w:ascii="Times New Roman" w:hAnsi="Times New Roman"/>
                <w:sz w:val="24"/>
              </w:rPr>
              <w:t>120</w:t>
            </w:r>
          </w:p>
        </w:tc>
        <w:tc>
          <w:tcPr>
            <w:tcW w:w="7478" w:type="dxa"/>
          </w:tcPr>
          <w:p w14:paraId="34153268" w14:textId="4094740C" w:rsidR="00D257B7" w:rsidRPr="00D57936" w:rsidRDefault="002648B0">
            <w:pPr>
              <w:pStyle w:val="InstructionsText"/>
              <w:rPr>
                <w:rStyle w:val="InstructionsTabelleText"/>
                <w:rFonts w:ascii="Times New Roman" w:hAnsi="Times New Roman"/>
                <w:b/>
                <w:bCs/>
                <w:sz w:val="24"/>
                <w:u w:val="single"/>
              </w:rPr>
            </w:pPr>
            <w:r w:rsidRPr="00901D39">
              <w:rPr>
                <w:rStyle w:val="InstructionsTabelleberschrift"/>
                <w:rFonts w:ascii="Times New Roman" w:hAnsi="Times New Roman"/>
                <w:sz w:val="24"/>
              </w:rPr>
              <w:t>3</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2</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1</w:t>
            </w:r>
            <w:r w:rsidRPr="00D57936">
              <w:rPr>
                <w:rStyle w:val="InstructionsTabelleberschrift"/>
                <w:rFonts w:ascii="Times New Roman" w:hAnsi="Times New Roman"/>
                <w:sz w:val="24"/>
              </w:rPr>
              <w:t>.</w:t>
            </w:r>
            <w:r w:rsidRPr="00D57936">
              <w:rPr>
                <w:rStyle w:val="InstructionsTabelleberschrift"/>
                <w:rFonts w:ascii="Times New Roman" w:hAnsi="Times New Roman"/>
                <w:sz w:val="24"/>
              </w:rPr>
              <w:tab/>
              <w:t xml:space="preserve">Posteņi, kuriem ir atsaukšanas iespēja, kas īstenojama pēc pārskata sniegšanas datuma, un kuri atbilst KPR </w:t>
            </w:r>
            <w:r w:rsidRPr="00901D39">
              <w:rPr>
                <w:rStyle w:val="InstructionsTabelleberschrift"/>
                <w:rFonts w:ascii="Times New Roman" w:hAnsi="Times New Roman"/>
                <w:sz w:val="24"/>
              </w:rPr>
              <w:t>63</w:t>
            </w:r>
            <w:r w:rsidRPr="00D57936">
              <w:rPr>
                <w:rStyle w:val="InstructionsTabelleberschrift"/>
                <w:rFonts w:ascii="Times New Roman" w:hAnsi="Times New Roman"/>
                <w:sz w:val="24"/>
              </w:rPr>
              <w:t>. panta nosacījumiem pēc efektīvā termiņa datuma</w:t>
            </w:r>
          </w:p>
          <w:p w14:paraId="2C3B8B3C" w14:textId="2A9A1793" w:rsidR="00D257B7" w:rsidRPr="00D57936" w:rsidRDefault="002648B0">
            <w:pPr>
              <w:rPr>
                <w:rStyle w:val="InstructionsTabelleText"/>
                <w:rFonts w:ascii="Times New Roman" w:hAnsi="Times New Roman"/>
                <w:sz w:val="24"/>
              </w:rPr>
            </w:pPr>
            <w:r w:rsidRPr="00D57936">
              <w:rPr>
                <w:rStyle w:val="InstructionsTabelleText"/>
                <w:rFonts w:ascii="Times New Roman" w:hAnsi="Times New Roman"/>
                <w:sz w:val="24"/>
              </w:rPr>
              <w:t xml:space="preserve">KPR </w:t>
            </w:r>
            <w:r w:rsidRPr="00901D39">
              <w:rPr>
                <w:rStyle w:val="InstructionsTabelleText"/>
                <w:rFonts w:ascii="Times New Roman" w:hAnsi="Times New Roman"/>
                <w:sz w:val="24"/>
              </w:rPr>
              <w:t>490</w:t>
            </w:r>
            <w:r w:rsidRPr="00D57936">
              <w:rPr>
                <w:rStyle w:val="InstructionsTabelleText"/>
                <w:rFonts w:ascii="Times New Roman" w:hAnsi="Times New Roman"/>
                <w:sz w:val="24"/>
              </w:rPr>
              <w:t xml:space="preserve">. panta </w:t>
            </w:r>
            <w:r w:rsidRPr="00901D39">
              <w:rPr>
                <w:rStyle w:val="InstructionsTabelleText"/>
                <w:rFonts w:ascii="Times New Roman" w:hAnsi="Times New Roman"/>
                <w:sz w:val="24"/>
              </w:rPr>
              <w:t>3</w:t>
            </w:r>
            <w:r w:rsidRPr="00D57936">
              <w:rPr>
                <w:rStyle w:val="InstructionsTabelleText"/>
                <w:rFonts w:ascii="Times New Roman" w:hAnsi="Times New Roman"/>
                <w:sz w:val="24"/>
              </w:rPr>
              <w:t xml:space="preserve">. punkts un </w:t>
            </w:r>
            <w:r w:rsidRPr="00901D39">
              <w:rPr>
                <w:rStyle w:val="InstructionsTabelleText"/>
                <w:rFonts w:ascii="Times New Roman" w:hAnsi="Times New Roman"/>
                <w:sz w:val="24"/>
              </w:rPr>
              <w:t>491</w:t>
            </w:r>
            <w:r w:rsidRPr="00D57936">
              <w:rPr>
                <w:rStyle w:val="InstructionsTabelleText"/>
                <w:rFonts w:ascii="Times New Roman" w:hAnsi="Times New Roman"/>
                <w:sz w:val="24"/>
              </w:rPr>
              <w:t>. panta a) punkts</w:t>
            </w:r>
          </w:p>
          <w:p w14:paraId="03595345" w14:textId="77777777" w:rsidR="00D257B7" w:rsidRPr="00D57936" w:rsidRDefault="002648B0">
            <w:pPr>
              <w:rPr>
                <w:rStyle w:val="InstructionsTabelleText"/>
                <w:rFonts w:ascii="Times New Roman" w:hAnsi="Times New Roman"/>
                <w:sz w:val="24"/>
              </w:rPr>
            </w:pPr>
            <w:r w:rsidRPr="00D57936">
              <w:rPr>
                <w:rStyle w:val="InstructionsTabelleText"/>
                <w:rFonts w:ascii="Times New Roman" w:hAnsi="Times New Roman"/>
                <w:sz w:val="24"/>
              </w:rPr>
              <w:t>Uzrādāmā summa ietver attiecīgos akciju emisijas uzcenojuma kontus.</w:t>
            </w:r>
          </w:p>
        </w:tc>
      </w:tr>
      <w:tr w:rsidR="00D257B7" w:rsidRPr="00D57936" w14:paraId="6CBF303C" w14:textId="77777777" w:rsidTr="00672D2A">
        <w:tc>
          <w:tcPr>
            <w:tcW w:w="703" w:type="dxa"/>
          </w:tcPr>
          <w:p w14:paraId="5C2C4CC6" w14:textId="77777777" w:rsidR="00D257B7" w:rsidRPr="00D57936" w:rsidRDefault="002648B0">
            <w:pPr>
              <w:pStyle w:val="InstructionsText"/>
              <w:rPr>
                <w:rStyle w:val="InstructionsTabelleText"/>
                <w:rFonts w:ascii="Times New Roman" w:hAnsi="Times New Roman"/>
                <w:sz w:val="24"/>
              </w:rPr>
            </w:pPr>
            <w:r w:rsidRPr="00901D39">
              <w:rPr>
                <w:rStyle w:val="InstructionsTabelleText"/>
                <w:rFonts w:ascii="Times New Roman" w:hAnsi="Times New Roman"/>
                <w:sz w:val="24"/>
              </w:rPr>
              <w:t>130</w:t>
            </w:r>
          </w:p>
        </w:tc>
        <w:tc>
          <w:tcPr>
            <w:tcW w:w="7478" w:type="dxa"/>
          </w:tcPr>
          <w:p w14:paraId="2A8A2BA9" w14:textId="74872FE0" w:rsidR="00D257B7" w:rsidRPr="00D57936" w:rsidRDefault="002648B0">
            <w:pPr>
              <w:pStyle w:val="InstructionsText"/>
              <w:rPr>
                <w:rStyle w:val="InstructionsTabelleText"/>
                <w:rFonts w:ascii="Times New Roman" w:hAnsi="Times New Roman"/>
                <w:b/>
                <w:sz w:val="24"/>
                <w:u w:val="single"/>
              </w:rPr>
            </w:pPr>
            <w:r w:rsidRPr="00901D39">
              <w:rPr>
                <w:rStyle w:val="InstructionsTabelleberschrift"/>
                <w:rFonts w:ascii="Times New Roman" w:hAnsi="Times New Roman"/>
                <w:sz w:val="24"/>
              </w:rPr>
              <w:t>3</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2</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2</w:t>
            </w:r>
            <w:r w:rsidRPr="00D57936">
              <w:rPr>
                <w:rStyle w:val="InstructionsTabelleberschrift"/>
                <w:rFonts w:ascii="Times New Roman" w:hAnsi="Times New Roman"/>
                <w:sz w:val="24"/>
              </w:rPr>
              <w:t>.</w:t>
            </w:r>
            <w:r w:rsidRPr="00D57936">
              <w:rPr>
                <w:rStyle w:val="InstructionsTabelleberschrift"/>
                <w:rFonts w:ascii="Times New Roman" w:hAnsi="Times New Roman"/>
                <w:sz w:val="24"/>
              </w:rPr>
              <w:tab/>
              <w:t xml:space="preserve">Posteņi, kuriem ir atsaukšanas iespēja, kas īstenojama pēc pārskata sniegšanas datuma, un kuri neatbilst KPR </w:t>
            </w:r>
            <w:r w:rsidRPr="00901D39">
              <w:rPr>
                <w:rStyle w:val="InstructionsTabelleberschrift"/>
                <w:rFonts w:ascii="Times New Roman" w:hAnsi="Times New Roman"/>
                <w:sz w:val="24"/>
              </w:rPr>
              <w:t>63</w:t>
            </w:r>
            <w:r w:rsidRPr="00D57936">
              <w:rPr>
                <w:rStyle w:val="InstructionsTabelleberschrift"/>
                <w:rFonts w:ascii="Times New Roman" w:hAnsi="Times New Roman"/>
                <w:sz w:val="24"/>
              </w:rPr>
              <w:t>. panta nosacījumiem pēc efektīvā termiņa datuma</w:t>
            </w:r>
          </w:p>
          <w:p w14:paraId="11B9C32C" w14:textId="77777777" w:rsidR="00D257B7" w:rsidRPr="00D57936" w:rsidRDefault="009F1550">
            <w:pPr>
              <w:rPr>
                <w:rStyle w:val="InstructionsTabelleText"/>
                <w:rFonts w:ascii="Times New Roman" w:hAnsi="Times New Roman"/>
                <w:sz w:val="24"/>
              </w:rPr>
            </w:pPr>
            <w:r w:rsidRPr="00D57936">
              <w:rPr>
                <w:rStyle w:val="InstructionsTabelleText"/>
                <w:rFonts w:ascii="Times New Roman" w:hAnsi="Times New Roman"/>
                <w:sz w:val="24"/>
              </w:rPr>
              <w:t xml:space="preserve">KPR </w:t>
            </w:r>
            <w:r w:rsidRPr="00901D39">
              <w:rPr>
                <w:rStyle w:val="InstructionsTabelleText"/>
                <w:rFonts w:ascii="Times New Roman" w:hAnsi="Times New Roman"/>
                <w:sz w:val="24"/>
              </w:rPr>
              <w:t>490</w:t>
            </w:r>
            <w:r w:rsidRPr="00D57936">
              <w:rPr>
                <w:rStyle w:val="InstructionsTabelleText"/>
                <w:rFonts w:ascii="Times New Roman" w:hAnsi="Times New Roman"/>
                <w:sz w:val="24"/>
              </w:rPr>
              <w:t xml:space="preserve">. panta </w:t>
            </w:r>
            <w:r w:rsidRPr="00901D39">
              <w:rPr>
                <w:rStyle w:val="InstructionsTabelleText"/>
                <w:rFonts w:ascii="Times New Roman" w:hAnsi="Times New Roman"/>
                <w:sz w:val="24"/>
              </w:rPr>
              <w:t>5</w:t>
            </w:r>
            <w:r w:rsidRPr="00D57936">
              <w:rPr>
                <w:rStyle w:val="InstructionsTabelleText"/>
                <w:rFonts w:ascii="Times New Roman" w:hAnsi="Times New Roman"/>
                <w:sz w:val="24"/>
              </w:rPr>
              <w:t xml:space="preserve">. punkts un </w:t>
            </w:r>
            <w:r w:rsidRPr="00901D39">
              <w:rPr>
                <w:rStyle w:val="InstructionsTabelleText"/>
                <w:rFonts w:ascii="Times New Roman" w:hAnsi="Times New Roman"/>
                <w:sz w:val="24"/>
              </w:rPr>
              <w:t>491</w:t>
            </w:r>
            <w:r w:rsidRPr="00D57936">
              <w:rPr>
                <w:rStyle w:val="InstructionsTabelleText"/>
                <w:rFonts w:ascii="Times New Roman" w:hAnsi="Times New Roman"/>
                <w:sz w:val="24"/>
              </w:rPr>
              <w:t>. panta a) punkts</w:t>
            </w:r>
          </w:p>
          <w:p w14:paraId="59FA2736" w14:textId="77777777" w:rsidR="00D257B7" w:rsidRPr="00D57936" w:rsidRDefault="007C3B71">
            <w:pPr>
              <w:rPr>
                <w:rStyle w:val="InstructionsTabelleText"/>
                <w:rFonts w:ascii="Times New Roman" w:hAnsi="Times New Roman"/>
                <w:sz w:val="24"/>
              </w:rPr>
            </w:pPr>
            <w:r w:rsidRPr="00D57936">
              <w:rPr>
                <w:rStyle w:val="InstructionsTabelleText"/>
                <w:rFonts w:ascii="Times New Roman" w:hAnsi="Times New Roman"/>
                <w:sz w:val="24"/>
              </w:rPr>
              <w:t>Uzrādāmā summa ietver attiecīgos akciju emisijas uzcenojuma kontus.</w:t>
            </w:r>
          </w:p>
        </w:tc>
      </w:tr>
      <w:tr w:rsidR="00D257B7" w:rsidRPr="00D57936" w14:paraId="14590764" w14:textId="77777777" w:rsidTr="00672D2A">
        <w:tc>
          <w:tcPr>
            <w:tcW w:w="703" w:type="dxa"/>
          </w:tcPr>
          <w:p w14:paraId="7DAA6408" w14:textId="77777777" w:rsidR="00D257B7" w:rsidRPr="00D57936" w:rsidRDefault="002648B0">
            <w:pPr>
              <w:pStyle w:val="InstructionsText"/>
              <w:rPr>
                <w:rStyle w:val="InstructionsTabelleText"/>
                <w:rFonts w:ascii="Times New Roman" w:hAnsi="Times New Roman"/>
                <w:sz w:val="24"/>
              </w:rPr>
            </w:pPr>
            <w:r w:rsidRPr="00901D39">
              <w:rPr>
                <w:rStyle w:val="InstructionsTabelleText"/>
                <w:rFonts w:ascii="Times New Roman" w:hAnsi="Times New Roman"/>
                <w:sz w:val="24"/>
              </w:rPr>
              <w:t>140</w:t>
            </w:r>
          </w:p>
        </w:tc>
        <w:tc>
          <w:tcPr>
            <w:tcW w:w="7478" w:type="dxa"/>
          </w:tcPr>
          <w:p w14:paraId="0CCC7907" w14:textId="1186FE1D" w:rsidR="00D257B7" w:rsidRPr="00D57936" w:rsidRDefault="002648B0">
            <w:pPr>
              <w:pStyle w:val="InstructionsText"/>
              <w:rPr>
                <w:rStyle w:val="InstructionsTabelleberschrift"/>
                <w:rFonts w:ascii="Times New Roman" w:hAnsi="Times New Roman"/>
                <w:bCs w:val="0"/>
                <w:sz w:val="24"/>
              </w:rPr>
            </w:pPr>
            <w:r w:rsidRPr="00901D39">
              <w:rPr>
                <w:rStyle w:val="InstructionsTabelleberschrift"/>
                <w:rFonts w:ascii="Times New Roman" w:hAnsi="Times New Roman"/>
                <w:sz w:val="24"/>
              </w:rPr>
              <w:t>3</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2</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3</w:t>
            </w:r>
            <w:r w:rsidRPr="00D57936">
              <w:rPr>
                <w:rStyle w:val="InstructionsTabelleberschrift"/>
                <w:rFonts w:ascii="Times New Roman" w:hAnsi="Times New Roman"/>
                <w:sz w:val="24"/>
              </w:rPr>
              <w:t>.</w:t>
            </w:r>
            <w:r w:rsidRPr="00D57936">
              <w:rPr>
                <w:rStyle w:val="InstructionsTabelleberschrift"/>
                <w:rFonts w:ascii="Times New Roman" w:hAnsi="Times New Roman"/>
                <w:sz w:val="24"/>
              </w:rPr>
              <w:tab/>
              <w:t xml:space="preserve">Posteņi, kuriem ir atsaukšanas iespēja, kas bija īstenojama līdz </w:t>
            </w:r>
            <w:r w:rsidRPr="00901D39">
              <w:rPr>
                <w:rStyle w:val="InstructionsTabelleberschrift"/>
                <w:rFonts w:ascii="Times New Roman" w:hAnsi="Times New Roman"/>
                <w:sz w:val="24"/>
              </w:rPr>
              <w:t>2011</w:t>
            </w:r>
            <w:r w:rsidRPr="00D57936">
              <w:rPr>
                <w:rStyle w:val="InstructionsTabelleberschrift"/>
                <w:rFonts w:ascii="Times New Roman" w:hAnsi="Times New Roman"/>
                <w:sz w:val="24"/>
              </w:rPr>
              <w:t xml:space="preserve">. gada </w:t>
            </w:r>
            <w:r w:rsidRPr="00901D39">
              <w:rPr>
                <w:rStyle w:val="InstructionsTabelleberschrift"/>
                <w:rFonts w:ascii="Times New Roman" w:hAnsi="Times New Roman"/>
                <w:sz w:val="24"/>
              </w:rPr>
              <w:t>20</w:t>
            </w:r>
            <w:r w:rsidRPr="00D57936">
              <w:rPr>
                <w:rStyle w:val="InstructionsTabelleberschrift"/>
                <w:rFonts w:ascii="Times New Roman" w:hAnsi="Times New Roman"/>
                <w:sz w:val="24"/>
              </w:rPr>
              <w:t xml:space="preserve">. jūlijam vai šajā datumā, un kuri neatbilst KPR </w:t>
            </w:r>
            <w:r w:rsidRPr="00901D39">
              <w:rPr>
                <w:rStyle w:val="InstructionsTabelleberschrift"/>
                <w:rFonts w:ascii="Times New Roman" w:hAnsi="Times New Roman"/>
                <w:sz w:val="24"/>
              </w:rPr>
              <w:t>63</w:t>
            </w:r>
            <w:r w:rsidRPr="00D57936">
              <w:rPr>
                <w:rStyle w:val="InstructionsTabelleberschrift"/>
                <w:rFonts w:ascii="Times New Roman" w:hAnsi="Times New Roman"/>
                <w:sz w:val="24"/>
              </w:rPr>
              <w:t>. panta nosacījumiem pēc efektīvā termiņa datuma</w:t>
            </w:r>
          </w:p>
          <w:p w14:paraId="1B4BA73C" w14:textId="77777777" w:rsidR="00D257B7" w:rsidRPr="00D57936" w:rsidRDefault="009F1550">
            <w:pPr>
              <w:rPr>
                <w:rStyle w:val="InstructionsTabelleText"/>
                <w:rFonts w:ascii="Times New Roman" w:hAnsi="Times New Roman"/>
                <w:sz w:val="24"/>
              </w:rPr>
            </w:pPr>
            <w:r w:rsidRPr="00D57936">
              <w:rPr>
                <w:rStyle w:val="InstructionsTabelleText"/>
                <w:rFonts w:ascii="Times New Roman" w:hAnsi="Times New Roman"/>
                <w:sz w:val="24"/>
              </w:rPr>
              <w:t xml:space="preserve">KPR </w:t>
            </w:r>
            <w:r w:rsidRPr="00901D39">
              <w:rPr>
                <w:rStyle w:val="InstructionsTabelleText"/>
                <w:rFonts w:ascii="Times New Roman" w:hAnsi="Times New Roman"/>
                <w:sz w:val="24"/>
              </w:rPr>
              <w:t>490</w:t>
            </w:r>
            <w:r w:rsidRPr="00D57936">
              <w:rPr>
                <w:rStyle w:val="InstructionsTabelleText"/>
                <w:rFonts w:ascii="Times New Roman" w:hAnsi="Times New Roman"/>
                <w:sz w:val="24"/>
              </w:rPr>
              <w:t xml:space="preserve">. panta </w:t>
            </w:r>
            <w:r w:rsidRPr="00901D39">
              <w:rPr>
                <w:rStyle w:val="InstructionsTabelleText"/>
                <w:rFonts w:ascii="Times New Roman" w:hAnsi="Times New Roman"/>
                <w:sz w:val="24"/>
              </w:rPr>
              <w:t>6</w:t>
            </w:r>
            <w:r w:rsidRPr="00D57936">
              <w:rPr>
                <w:rStyle w:val="InstructionsTabelleText"/>
                <w:rFonts w:ascii="Times New Roman" w:hAnsi="Times New Roman"/>
                <w:sz w:val="24"/>
              </w:rPr>
              <w:t xml:space="preserve">. punkts un </w:t>
            </w:r>
            <w:r w:rsidRPr="00901D39">
              <w:rPr>
                <w:rStyle w:val="InstructionsTabelleText"/>
                <w:rFonts w:ascii="Times New Roman" w:hAnsi="Times New Roman"/>
                <w:sz w:val="24"/>
              </w:rPr>
              <w:t>491</w:t>
            </w:r>
            <w:r w:rsidRPr="00D57936">
              <w:rPr>
                <w:rStyle w:val="InstructionsTabelleText"/>
                <w:rFonts w:ascii="Times New Roman" w:hAnsi="Times New Roman"/>
                <w:sz w:val="24"/>
              </w:rPr>
              <w:t>. panta c) punkts</w:t>
            </w:r>
          </w:p>
          <w:p w14:paraId="0E0942EC" w14:textId="77777777" w:rsidR="00D257B7" w:rsidRPr="00D57936" w:rsidRDefault="002648B0">
            <w:pPr>
              <w:pStyle w:val="InstructionsText"/>
              <w:rPr>
                <w:rStyle w:val="InstructionsTabelleText"/>
                <w:rFonts w:ascii="Times New Roman" w:hAnsi="Times New Roman"/>
                <w:sz w:val="24"/>
              </w:rPr>
            </w:pPr>
            <w:r w:rsidRPr="00D57936">
              <w:rPr>
                <w:rStyle w:val="InstructionsTabelleText"/>
                <w:rFonts w:ascii="Times New Roman" w:hAnsi="Times New Roman"/>
                <w:sz w:val="24"/>
              </w:rPr>
              <w:t>Uzrādāmā summa ietver attiecīgos akciju emisijas uzcenojuma kontus.</w:t>
            </w:r>
          </w:p>
        </w:tc>
      </w:tr>
      <w:tr w:rsidR="00D257B7" w:rsidRPr="00D57936" w14:paraId="005BB829" w14:textId="77777777" w:rsidTr="00672D2A">
        <w:tc>
          <w:tcPr>
            <w:tcW w:w="703" w:type="dxa"/>
          </w:tcPr>
          <w:p w14:paraId="367D4EE3" w14:textId="77777777" w:rsidR="00D257B7" w:rsidRPr="00D57936" w:rsidRDefault="002648B0">
            <w:pPr>
              <w:pStyle w:val="InstructionsText"/>
              <w:rPr>
                <w:rStyle w:val="InstructionsTabelleText"/>
                <w:rFonts w:ascii="Times New Roman" w:hAnsi="Times New Roman"/>
                <w:sz w:val="24"/>
              </w:rPr>
            </w:pPr>
            <w:r w:rsidRPr="00901D39">
              <w:rPr>
                <w:rStyle w:val="InstructionsTabelleText"/>
                <w:rFonts w:ascii="Times New Roman" w:hAnsi="Times New Roman"/>
                <w:sz w:val="24"/>
              </w:rPr>
              <w:t>150</w:t>
            </w:r>
          </w:p>
        </w:tc>
        <w:tc>
          <w:tcPr>
            <w:tcW w:w="7478" w:type="dxa"/>
          </w:tcPr>
          <w:p w14:paraId="00481FDA" w14:textId="77777777" w:rsidR="00D257B7" w:rsidRPr="00D57936" w:rsidRDefault="002648B0">
            <w:pPr>
              <w:pStyle w:val="InstructionsText"/>
              <w:rPr>
                <w:rStyle w:val="InstructionsTabelleberschrift"/>
                <w:rFonts w:ascii="Times New Roman" w:hAnsi="Times New Roman"/>
                <w:sz w:val="24"/>
              </w:rPr>
            </w:pPr>
            <w:r w:rsidRPr="00901D39">
              <w:rPr>
                <w:rStyle w:val="InstructionsTabelleberschrift"/>
                <w:rFonts w:ascii="Times New Roman" w:hAnsi="Times New Roman"/>
                <w:sz w:val="24"/>
              </w:rPr>
              <w:t>3</w:t>
            </w:r>
            <w:r w:rsidRPr="00D57936">
              <w:rPr>
                <w:rStyle w:val="InstructionsTabelleberschrift"/>
                <w:rFonts w:ascii="Times New Roman" w:hAnsi="Times New Roman"/>
                <w:sz w:val="24"/>
              </w:rPr>
              <w:t>.</w:t>
            </w:r>
            <w:r w:rsidRPr="00901D39">
              <w:rPr>
                <w:rStyle w:val="InstructionsTabelleberschrift"/>
                <w:rFonts w:ascii="Times New Roman" w:hAnsi="Times New Roman"/>
                <w:sz w:val="24"/>
              </w:rPr>
              <w:t>3</w:t>
            </w:r>
            <w:r w:rsidRPr="00D57936">
              <w:rPr>
                <w:rStyle w:val="InstructionsTabelleberschrift"/>
                <w:rFonts w:ascii="Times New Roman" w:hAnsi="Times New Roman"/>
                <w:sz w:val="24"/>
              </w:rPr>
              <w:t>.</w:t>
            </w:r>
            <w:r w:rsidRPr="00D57936">
              <w:rPr>
                <w:rStyle w:val="InstructionsTabelleberschrift"/>
                <w:rFonts w:ascii="Times New Roman" w:hAnsi="Times New Roman"/>
                <w:sz w:val="24"/>
              </w:rPr>
              <w:tab/>
              <w:t>Pirmā līmeņa papildu kapitāla instrumentu, attiecībā uz kuriem piemērotas tiesības saglabāt iepriekš spēkā esošos nosacījumus, ierobežojuma pārsniegums</w:t>
            </w:r>
          </w:p>
          <w:p w14:paraId="69FAA950" w14:textId="1529F9CE" w:rsidR="00D257B7" w:rsidRPr="00D57936" w:rsidRDefault="002648B0">
            <w:pPr>
              <w:rPr>
                <w:rStyle w:val="InstructionsTabelleText"/>
                <w:rFonts w:ascii="Times New Roman" w:hAnsi="Times New Roman"/>
                <w:sz w:val="24"/>
              </w:rPr>
            </w:pPr>
            <w:r w:rsidRPr="00D57936">
              <w:rPr>
                <w:rStyle w:val="InstructionsTabelleText"/>
                <w:rFonts w:ascii="Times New Roman" w:hAnsi="Times New Roman"/>
                <w:sz w:val="24"/>
              </w:rPr>
              <w:t xml:space="preserve">KPR </w:t>
            </w:r>
            <w:r w:rsidRPr="00901D39">
              <w:rPr>
                <w:rStyle w:val="InstructionsTabelleText"/>
                <w:rFonts w:ascii="Times New Roman" w:hAnsi="Times New Roman"/>
                <w:sz w:val="24"/>
              </w:rPr>
              <w:t>487</w:t>
            </w:r>
            <w:r w:rsidRPr="00D57936">
              <w:rPr>
                <w:rStyle w:val="InstructionsTabelleText"/>
                <w:rFonts w:ascii="Times New Roman" w:hAnsi="Times New Roman"/>
                <w:sz w:val="24"/>
              </w:rPr>
              <w:t xml:space="preserve">. panta </w:t>
            </w:r>
            <w:r w:rsidRPr="00901D39">
              <w:rPr>
                <w:rStyle w:val="InstructionsTabelleText"/>
                <w:rFonts w:ascii="Times New Roman" w:hAnsi="Times New Roman"/>
                <w:sz w:val="24"/>
              </w:rPr>
              <w:t>2</w:t>
            </w:r>
            <w:r w:rsidRPr="00D57936">
              <w:rPr>
                <w:rStyle w:val="InstructionsTabelleText"/>
                <w:rFonts w:ascii="Times New Roman" w:hAnsi="Times New Roman"/>
                <w:sz w:val="24"/>
              </w:rPr>
              <w:t xml:space="preserve">. punkts </w:t>
            </w:r>
          </w:p>
          <w:p w14:paraId="503E47F7" w14:textId="77777777" w:rsidR="00D257B7" w:rsidRPr="00D57936" w:rsidRDefault="002648B0">
            <w:pPr>
              <w:rPr>
                <w:rStyle w:val="InstructionsTabelleText"/>
                <w:rFonts w:ascii="Times New Roman" w:hAnsi="Times New Roman"/>
                <w:sz w:val="24"/>
              </w:rPr>
            </w:pPr>
            <w:r w:rsidRPr="00D57936">
              <w:rPr>
                <w:rStyle w:val="InstructionsTabelleText"/>
                <w:rFonts w:ascii="Times New Roman" w:hAnsi="Times New Roman"/>
                <w:sz w:val="24"/>
              </w:rPr>
              <w:t>Pirmā līmeņa papildu kapitāla instrumentu, attiecībā uz kuriem piemērotas tiesības saglabāt iepriekš spēkā esošos nosacījumus, ierobežojuma pārsniegumu drīkst pielīdzināt instrumentiem, attiecībā uz kuriem var piemērot tiesības saglabāt iepriekš spēkā esošos otrā līmeņa kapitāla instrumentu nosacījumus.</w:t>
            </w:r>
          </w:p>
        </w:tc>
      </w:tr>
    </w:tbl>
    <w:p w14:paraId="59B49FCF" w14:textId="77777777" w:rsidR="00D257B7" w:rsidRPr="00D57936" w:rsidRDefault="00D257B7">
      <w:pPr>
        <w:spacing w:before="0" w:after="0"/>
        <w:jc w:val="left"/>
        <w:rPr>
          <w:rFonts w:ascii="Times New Roman" w:hAnsi="Times New Roman"/>
          <w:sz w:val="24"/>
          <w:u w:val="single"/>
        </w:rPr>
      </w:pPr>
    </w:p>
    <w:p w14:paraId="0163BAC5" w14:textId="77777777" w:rsidR="00D257B7" w:rsidRPr="00D57936" w:rsidRDefault="00125707">
      <w:pPr>
        <w:pStyle w:val="Instructionsberschrift2"/>
        <w:numPr>
          <w:ilvl w:val="0"/>
          <w:numId w:val="0"/>
        </w:numPr>
        <w:ind w:left="357" w:hanging="357"/>
        <w:rPr>
          <w:rFonts w:ascii="Times New Roman" w:hAnsi="Times New Roman" w:cs="Times New Roman"/>
          <w:sz w:val="24"/>
        </w:rPr>
      </w:pPr>
      <w:bookmarkStart w:id="23" w:name="_Toc30678298"/>
      <w:r w:rsidRPr="00901D39">
        <w:rPr>
          <w:rFonts w:ascii="Times New Roman" w:hAnsi="Times New Roman"/>
          <w:sz w:val="24"/>
          <w:u w:val="none"/>
        </w:rPr>
        <w:lastRenderedPageBreak/>
        <w:t>2</w:t>
      </w:r>
      <w:r w:rsidRPr="00D57936">
        <w:rPr>
          <w:rFonts w:ascii="Times New Roman" w:hAnsi="Times New Roman"/>
          <w:sz w:val="24"/>
          <w:u w:val="none"/>
        </w:rPr>
        <w:t>.</w:t>
      </w:r>
      <w:r w:rsidRPr="00D57936">
        <w:rPr>
          <w:rFonts w:ascii="Times New Roman" w:hAnsi="Times New Roman"/>
          <w:sz w:val="24"/>
          <w:u w:val="none"/>
        </w:rPr>
        <w:tab/>
      </w:r>
      <w:r w:rsidRPr="00D57936">
        <w:rPr>
          <w:rFonts w:ascii="Times New Roman" w:hAnsi="Times New Roman"/>
          <w:sz w:val="24"/>
        </w:rPr>
        <w:t>GRUPAS MAKSĀTSPĒJA: INFORMĀCIJA PAR RADNIECĪGĀM SABIEDRĪBĀM (</w:t>
      </w:r>
      <w:r w:rsidRPr="00D57936">
        <w:rPr>
          <w:rFonts w:ascii="Times New Roman" w:hAnsi="Times New Roman"/>
          <w:i/>
          <w:sz w:val="24"/>
        </w:rPr>
        <w:t>GS</w:t>
      </w:r>
      <w:r w:rsidRPr="00D57936">
        <w:rPr>
          <w:rFonts w:ascii="Times New Roman" w:hAnsi="Times New Roman"/>
          <w:sz w:val="24"/>
        </w:rPr>
        <w:t>)</w:t>
      </w:r>
      <w:bookmarkEnd w:id="23"/>
    </w:p>
    <w:p w14:paraId="6A00CF03" w14:textId="77777777" w:rsidR="00D257B7" w:rsidRPr="00D57936" w:rsidRDefault="00125707">
      <w:pPr>
        <w:pStyle w:val="Instructionsberschrift2"/>
        <w:numPr>
          <w:ilvl w:val="0"/>
          <w:numId w:val="0"/>
        </w:numPr>
        <w:ind w:left="357" w:hanging="357"/>
        <w:rPr>
          <w:rFonts w:ascii="Times New Roman" w:hAnsi="Times New Roman" w:cs="Times New Roman"/>
          <w:sz w:val="24"/>
        </w:rPr>
      </w:pPr>
      <w:bookmarkStart w:id="24" w:name="_Toc30678299"/>
      <w:r w:rsidRPr="00901D39">
        <w:rPr>
          <w:rFonts w:ascii="Times New Roman" w:hAnsi="Times New Roman"/>
          <w:sz w:val="24"/>
          <w:u w:val="none"/>
        </w:rPr>
        <w:t>2</w:t>
      </w:r>
      <w:r w:rsidRPr="00D57936">
        <w:rPr>
          <w:rFonts w:ascii="Times New Roman" w:hAnsi="Times New Roman"/>
          <w:sz w:val="24"/>
          <w:u w:val="none"/>
        </w:rPr>
        <w:t>.</w:t>
      </w:r>
      <w:r w:rsidRPr="00901D39">
        <w:rPr>
          <w:rFonts w:ascii="Times New Roman" w:hAnsi="Times New Roman"/>
          <w:sz w:val="24"/>
          <w:u w:val="none"/>
        </w:rPr>
        <w:t>1</w:t>
      </w:r>
      <w:r w:rsidRPr="00D57936">
        <w:rPr>
          <w:rFonts w:ascii="Times New Roman" w:hAnsi="Times New Roman"/>
          <w:sz w:val="24"/>
          <w:u w:val="none"/>
        </w:rPr>
        <w:t>.</w:t>
      </w:r>
      <w:r w:rsidRPr="00D57936">
        <w:rPr>
          <w:rFonts w:ascii="Times New Roman" w:hAnsi="Times New Roman"/>
          <w:sz w:val="24"/>
          <w:u w:val="none"/>
        </w:rPr>
        <w:tab/>
      </w:r>
      <w:r w:rsidRPr="00D57936">
        <w:rPr>
          <w:rFonts w:ascii="Times New Roman" w:hAnsi="Times New Roman"/>
          <w:sz w:val="24"/>
        </w:rPr>
        <w:t>Vispārīgas piezīmes</w:t>
      </w:r>
      <w:bookmarkEnd w:id="24"/>
    </w:p>
    <w:p w14:paraId="3C128FD1" w14:textId="33BC7EA9" w:rsidR="00D257B7" w:rsidRPr="00D57936" w:rsidRDefault="00125707">
      <w:pPr>
        <w:pStyle w:val="InstructionsText2"/>
        <w:numPr>
          <w:ilvl w:val="0"/>
          <w:numId w:val="0"/>
        </w:numPr>
        <w:ind w:left="993"/>
      </w:pPr>
      <w:r w:rsidRPr="00901D39">
        <w:t>26</w:t>
      </w:r>
      <w:r w:rsidRPr="00D57936">
        <w:t>.</w:t>
      </w:r>
      <w:r w:rsidRPr="00D57936">
        <w:tab/>
        <w:t xml:space="preserve">C </w:t>
      </w:r>
      <w:r w:rsidRPr="00901D39">
        <w:t>06</w:t>
      </w:r>
      <w:r w:rsidRPr="00D57936">
        <w:t>.</w:t>
      </w:r>
      <w:r w:rsidRPr="00901D39">
        <w:t>01</w:t>
      </w:r>
      <w:r w:rsidRPr="00D57936">
        <w:t xml:space="preserve"> un C </w:t>
      </w:r>
      <w:r w:rsidRPr="00901D39">
        <w:t>06</w:t>
      </w:r>
      <w:r w:rsidRPr="00D57936">
        <w:t>.</w:t>
      </w:r>
      <w:r w:rsidRPr="00901D39">
        <w:t>02</w:t>
      </w:r>
      <w:r w:rsidRPr="00D57936">
        <w:t xml:space="preserve"> veidnes uzrāda, ja pašu kapitāla prasības aprēķina konsolidēti. C </w:t>
      </w:r>
      <w:r w:rsidRPr="00901D39">
        <w:t>06</w:t>
      </w:r>
      <w:r w:rsidRPr="00D57936">
        <w:t>.</w:t>
      </w:r>
      <w:r w:rsidRPr="00901D39">
        <w:t>02</w:t>
      </w:r>
      <w:r w:rsidRPr="00D57936">
        <w:t>. veidnei ir četras daļas, lai apkopotu dažādu informāciju par visām individuālām sabiedrībām (tostarp pārskata sniedzēju iestādi), kas iekļautas konsolidācijas tvērumā:</w:t>
      </w:r>
    </w:p>
    <w:p w14:paraId="2F240F2E" w14:textId="77777777" w:rsidR="00D257B7" w:rsidRPr="00D57936" w:rsidRDefault="00125707">
      <w:pPr>
        <w:pStyle w:val="InstructionsText2"/>
        <w:numPr>
          <w:ilvl w:val="0"/>
          <w:numId w:val="0"/>
        </w:numPr>
        <w:ind w:left="993"/>
      </w:pPr>
      <w:r w:rsidRPr="00D57936">
        <w:t>a)</w:t>
      </w:r>
      <w:r w:rsidRPr="00D57936">
        <w:tab/>
        <w:t>sabiedrības, kas ietilpst konsolidācijas tvērumā;</w:t>
      </w:r>
    </w:p>
    <w:p w14:paraId="156731C7" w14:textId="77777777" w:rsidR="00D257B7" w:rsidRPr="00D57936" w:rsidRDefault="00125707">
      <w:pPr>
        <w:pStyle w:val="InstructionsText2"/>
        <w:numPr>
          <w:ilvl w:val="0"/>
          <w:numId w:val="0"/>
        </w:numPr>
        <w:ind w:left="993"/>
      </w:pPr>
      <w:r w:rsidRPr="00D57936">
        <w:t>b)</w:t>
      </w:r>
      <w:r w:rsidRPr="00D57936">
        <w:tab/>
        <w:t>detalizēta informācija par grupas maksātspēju;</w:t>
      </w:r>
    </w:p>
    <w:p w14:paraId="32ED5F82" w14:textId="77777777" w:rsidR="00D257B7" w:rsidRPr="00D57936" w:rsidRDefault="00125707">
      <w:pPr>
        <w:pStyle w:val="InstructionsText2"/>
        <w:numPr>
          <w:ilvl w:val="0"/>
          <w:numId w:val="0"/>
        </w:numPr>
        <w:ind w:left="993"/>
      </w:pPr>
      <w:r w:rsidRPr="00D57936">
        <w:t>c)</w:t>
      </w:r>
      <w:r w:rsidRPr="00D57936">
        <w:tab/>
        <w:t>informācija par individuālu sabiedrību devumu grupas maksātspējā;</w:t>
      </w:r>
    </w:p>
    <w:p w14:paraId="5775CB40" w14:textId="77777777" w:rsidR="00D257B7" w:rsidRPr="00D57936" w:rsidRDefault="00125707">
      <w:pPr>
        <w:pStyle w:val="InstructionsText2"/>
        <w:numPr>
          <w:ilvl w:val="0"/>
          <w:numId w:val="0"/>
        </w:numPr>
        <w:ind w:left="993"/>
      </w:pPr>
      <w:r w:rsidRPr="00D57936">
        <w:t>d)</w:t>
      </w:r>
      <w:r w:rsidRPr="00D57936">
        <w:tab/>
        <w:t>informācija par kapitāla rezervēm.</w:t>
      </w:r>
    </w:p>
    <w:p w14:paraId="5D034BF6" w14:textId="25F62A40" w:rsidR="00D257B7" w:rsidRPr="00D57936" w:rsidRDefault="00125707">
      <w:pPr>
        <w:pStyle w:val="InstructionsText2"/>
        <w:numPr>
          <w:ilvl w:val="0"/>
          <w:numId w:val="0"/>
        </w:numPr>
        <w:ind w:left="993"/>
        <w:rPr>
          <w:rStyle w:val="InstructionsTabelleText"/>
          <w:rFonts w:ascii="Times New Roman" w:hAnsi="Times New Roman"/>
          <w:sz w:val="24"/>
        </w:rPr>
      </w:pPr>
      <w:r w:rsidRPr="00901D39">
        <w:rPr>
          <w:rStyle w:val="InstructionsTabelleText"/>
          <w:rFonts w:ascii="Times New Roman" w:hAnsi="Times New Roman"/>
          <w:sz w:val="24"/>
        </w:rPr>
        <w:t>27</w:t>
      </w:r>
      <w:r w:rsidRPr="00D57936">
        <w:rPr>
          <w:rStyle w:val="InstructionsTabelleText"/>
          <w:rFonts w:ascii="Times New Roman" w:hAnsi="Times New Roman"/>
          <w:sz w:val="24"/>
        </w:rPr>
        <w:t>.</w:t>
      </w:r>
      <w:r w:rsidRPr="00D57936">
        <w:rPr>
          <w:rStyle w:val="InstructionsTabelleText"/>
          <w:rFonts w:ascii="Times New Roman" w:hAnsi="Times New Roman"/>
          <w:sz w:val="24"/>
        </w:rPr>
        <w:tab/>
      </w:r>
      <w:r w:rsidRPr="00D57936">
        <w:t>Iestādes,</w:t>
      </w:r>
      <w:r w:rsidRPr="00D57936">
        <w:rPr>
          <w:rStyle w:val="InstructionsTabelleText"/>
          <w:rFonts w:ascii="Times New Roman" w:hAnsi="Times New Roman"/>
          <w:sz w:val="24"/>
        </w:rPr>
        <w:t xml:space="preserve"> kas ir ieguvušas atbrīvojumu saskaņā ar KPR </w:t>
      </w:r>
      <w:r w:rsidRPr="00901D39">
        <w:rPr>
          <w:rStyle w:val="InstructionsTabelleText"/>
          <w:rFonts w:ascii="Times New Roman" w:hAnsi="Times New Roman"/>
          <w:sz w:val="24"/>
        </w:rPr>
        <w:t>7</w:t>
      </w:r>
      <w:r w:rsidRPr="00D57936">
        <w:rPr>
          <w:rStyle w:val="InstructionsTabelleText"/>
          <w:rFonts w:ascii="Times New Roman" w:hAnsi="Times New Roman"/>
          <w:sz w:val="24"/>
        </w:rPr>
        <w:t xml:space="preserve">. pantu, sniedz pārskatu tikai par </w:t>
      </w:r>
      <w:r w:rsidRPr="00901D39">
        <w:t>010</w:t>
      </w:r>
      <w:r w:rsidRPr="00D57936">
        <w:t>.</w:t>
      </w:r>
      <w:r w:rsidRPr="00D57936">
        <w:rPr>
          <w:rStyle w:val="InstructionsTabelleText"/>
          <w:rFonts w:ascii="Times New Roman" w:hAnsi="Times New Roman"/>
          <w:sz w:val="24"/>
        </w:rPr>
        <w:t>–</w:t>
      </w:r>
      <w:r w:rsidRPr="00901D39">
        <w:rPr>
          <w:rStyle w:val="InstructionsTabelleText"/>
          <w:rFonts w:ascii="Times New Roman" w:hAnsi="Times New Roman"/>
          <w:sz w:val="24"/>
        </w:rPr>
        <w:t>060</w:t>
      </w:r>
      <w:r w:rsidRPr="00D57936">
        <w:rPr>
          <w:rStyle w:val="InstructionsTabelleText"/>
          <w:rFonts w:ascii="Times New Roman" w:hAnsi="Times New Roman"/>
          <w:sz w:val="24"/>
        </w:rPr>
        <w:t xml:space="preserve">. un </w:t>
      </w:r>
      <w:r w:rsidRPr="00901D39">
        <w:rPr>
          <w:rStyle w:val="InstructionsTabelleText"/>
          <w:rFonts w:ascii="Times New Roman" w:hAnsi="Times New Roman"/>
          <w:sz w:val="24"/>
        </w:rPr>
        <w:t>250</w:t>
      </w:r>
      <w:r w:rsidRPr="00D57936">
        <w:rPr>
          <w:rStyle w:val="InstructionsTabelleText"/>
          <w:rFonts w:ascii="Times New Roman" w:hAnsi="Times New Roman"/>
          <w:sz w:val="24"/>
        </w:rPr>
        <w:t>.–</w:t>
      </w:r>
      <w:r w:rsidRPr="00901D39">
        <w:rPr>
          <w:rStyle w:val="InstructionsTabelleText"/>
          <w:rFonts w:ascii="Times New Roman" w:hAnsi="Times New Roman"/>
          <w:sz w:val="24"/>
        </w:rPr>
        <w:t>400</w:t>
      </w:r>
      <w:r w:rsidRPr="00D57936">
        <w:rPr>
          <w:rStyle w:val="InstructionsTabelleText"/>
          <w:rFonts w:ascii="Times New Roman" w:hAnsi="Times New Roman"/>
          <w:sz w:val="24"/>
        </w:rPr>
        <w:t>. sleju.</w:t>
      </w:r>
    </w:p>
    <w:p w14:paraId="628603EB" w14:textId="27F5CEA6" w:rsidR="00D257B7" w:rsidRPr="00D57936" w:rsidRDefault="00125707">
      <w:pPr>
        <w:pStyle w:val="InstructionsText2"/>
        <w:numPr>
          <w:ilvl w:val="0"/>
          <w:numId w:val="0"/>
        </w:numPr>
        <w:ind w:left="993"/>
      </w:pPr>
      <w:r w:rsidRPr="00901D39">
        <w:t>28</w:t>
      </w:r>
      <w:r w:rsidRPr="00D57936">
        <w:t>.</w:t>
      </w:r>
      <w:r w:rsidRPr="00D57936">
        <w:tab/>
        <w:t>Uzrādītajos datos ņem vērā visus KPR pārejas noteikumus, kas ir piemērojami attiecīgajā pārskata sniegšanas datumā.</w:t>
      </w:r>
    </w:p>
    <w:p w14:paraId="4A512942" w14:textId="77777777" w:rsidR="00D257B7" w:rsidRPr="00D57936" w:rsidRDefault="00125707">
      <w:pPr>
        <w:pStyle w:val="Instructionsberschrift2"/>
        <w:numPr>
          <w:ilvl w:val="0"/>
          <w:numId w:val="0"/>
        </w:numPr>
        <w:ind w:left="357" w:hanging="357"/>
        <w:rPr>
          <w:rFonts w:ascii="Times New Roman" w:hAnsi="Times New Roman" w:cs="Times New Roman"/>
          <w:sz w:val="24"/>
        </w:rPr>
      </w:pPr>
      <w:bookmarkStart w:id="25" w:name="_Toc30678300"/>
      <w:r w:rsidRPr="00901D39">
        <w:rPr>
          <w:rFonts w:ascii="Times New Roman" w:hAnsi="Times New Roman"/>
          <w:sz w:val="24"/>
          <w:u w:val="none"/>
        </w:rPr>
        <w:t>2</w:t>
      </w:r>
      <w:r w:rsidRPr="00D57936">
        <w:rPr>
          <w:rFonts w:ascii="Times New Roman" w:hAnsi="Times New Roman"/>
          <w:sz w:val="24"/>
          <w:u w:val="none"/>
        </w:rPr>
        <w:t>.</w:t>
      </w:r>
      <w:r w:rsidRPr="00901D39">
        <w:rPr>
          <w:rFonts w:ascii="Times New Roman" w:hAnsi="Times New Roman"/>
          <w:sz w:val="24"/>
          <w:u w:val="none"/>
        </w:rPr>
        <w:t>2</w:t>
      </w:r>
      <w:r w:rsidRPr="00D57936">
        <w:rPr>
          <w:rFonts w:ascii="Times New Roman" w:hAnsi="Times New Roman"/>
          <w:sz w:val="24"/>
          <w:u w:val="none"/>
        </w:rPr>
        <w:t>.</w:t>
      </w:r>
      <w:r w:rsidRPr="00D57936">
        <w:rPr>
          <w:rFonts w:ascii="Times New Roman" w:hAnsi="Times New Roman"/>
          <w:sz w:val="24"/>
          <w:u w:val="none"/>
        </w:rPr>
        <w:tab/>
      </w:r>
      <w:r w:rsidRPr="00D57936">
        <w:rPr>
          <w:rFonts w:ascii="Times New Roman" w:hAnsi="Times New Roman"/>
          <w:sz w:val="24"/>
        </w:rPr>
        <w:t>Detalizēta informācija par grupas maksātspēju</w:t>
      </w:r>
      <w:bookmarkEnd w:id="25"/>
    </w:p>
    <w:p w14:paraId="26A8AF7B" w14:textId="1C059025" w:rsidR="00D257B7" w:rsidRPr="00D57936" w:rsidRDefault="00125707">
      <w:pPr>
        <w:pStyle w:val="InstructionsText2"/>
        <w:numPr>
          <w:ilvl w:val="0"/>
          <w:numId w:val="0"/>
        </w:numPr>
        <w:ind w:left="993"/>
      </w:pPr>
      <w:r w:rsidRPr="00901D39">
        <w:t>29</w:t>
      </w:r>
      <w:r w:rsidRPr="00D57936">
        <w:t>.</w:t>
      </w:r>
      <w:r w:rsidRPr="00D57936">
        <w:tab/>
        <w:t xml:space="preserve">C </w:t>
      </w:r>
      <w:r w:rsidRPr="00901D39">
        <w:t>06</w:t>
      </w:r>
      <w:r w:rsidRPr="00D57936">
        <w:t>.</w:t>
      </w:r>
      <w:r w:rsidRPr="00901D39">
        <w:t>02</w:t>
      </w:r>
      <w:r w:rsidRPr="00D57936">
        <w:t xml:space="preserve">. veidnes otrā daļa (detalizēta informācija par grupas maksātspēju) </w:t>
      </w:r>
      <w:r w:rsidRPr="00901D39">
        <w:t>070</w:t>
      </w:r>
      <w:r w:rsidRPr="00D57936">
        <w:t>.–</w:t>
      </w:r>
      <w:r w:rsidRPr="00901D39">
        <w:t>210</w:t>
      </w:r>
      <w:r w:rsidRPr="00D57936">
        <w:t xml:space="preserve">. slejā ir izveidota, lai apkopotu informāciju par kredītiestādēm un citām regulētām finanšu iestādēm, kurām faktiski individuāli piemēro īpašas maksātspējas prasības. Tajā katrai no šīm pārskatu tvērumā iekļautajām sabiedrībām noteiktas pašu kapitāla prasības attiecībā uz katru riska kategoriju un pašu kapitāls maksātspējas nolūkos. </w:t>
      </w:r>
    </w:p>
    <w:p w14:paraId="3060C7BE" w14:textId="77777777" w:rsidR="00D257B7" w:rsidRPr="00D57936" w:rsidRDefault="00125707">
      <w:pPr>
        <w:pStyle w:val="InstructionsText2"/>
        <w:numPr>
          <w:ilvl w:val="0"/>
          <w:numId w:val="0"/>
        </w:numPr>
        <w:ind w:left="993"/>
      </w:pPr>
      <w:r w:rsidRPr="00901D39">
        <w:t>30</w:t>
      </w:r>
      <w:r w:rsidRPr="00D57936">
        <w:t>.</w:t>
      </w:r>
      <w:r w:rsidRPr="00D57936">
        <w:tab/>
        <w:t>Dalību proporcionālas konsolidācijas gadījumā dati, kas saistīti ar pašu kapitāla prasībām un pašu kapitālu, atspoguļo attiecīgās proporcionālās summas.</w:t>
      </w:r>
    </w:p>
    <w:p w14:paraId="0BDB977F" w14:textId="77777777" w:rsidR="00D257B7" w:rsidRPr="00D57936" w:rsidRDefault="00125707">
      <w:pPr>
        <w:pStyle w:val="Instructionsberschrift2"/>
        <w:numPr>
          <w:ilvl w:val="0"/>
          <w:numId w:val="0"/>
        </w:numPr>
        <w:ind w:left="357" w:hanging="357"/>
        <w:rPr>
          <w:rFonts w:ascii="Times New Roman" w:hAnsi="Times New Roman" w:cs="Times New Roman"/>
          <w:sz w:val="24"/>
        </w:rPr>
      </w:pPr>
      <w:bookmarkStart w:id="26" w:name="_Toc30678301"/>
      <w:r w:rsidRPr="00901D39">
        <w:rPr>
          <w:rFonts w:ascii="Times New Roman" w:hAnsi="Times New Roman"/>
          <w:sz w:val="24"/>
          <w:u w:val="none"/>
        </w:rPr>
        <w:lastRenderedPageBreak/>
        <w:t>2</w:t>
      </w:r>
      <w:r w:rsidRPr="00D57936">
        <w:rPr>
          <w:rFonts w:ascii="Times New Roman" w:hAnsi="Times New Roman"/>
          <w:sz w:val="24"/>
          <w:u w:val="none"/>
        </w:rPr>
        <w:t>.</w:t>
      </w:r>
      <w:r w:rsidRPr="00901D39">
        <w:rPr>
          <w:rFonts w:ascii="Times New Roman" w:hAnsi="Times New Roman"/>
          <w:sz w:val="24"/>
          <w:u w:val="none"/>
        </w:rPr>
        <w:t>3</w:t>
      </w:r>
      <w:r w:rsidRPr="00D57936">
        <w:rPr>
          <w:rFonts w:ascii="Times New Roman" w:hAnsi="Times New Roman"/>
          <w:sz w:val="24"/>
          <w:u w:val="none"/>
        </w:rPr>
        <w:t>.</w:t>
      </w:r>
      <w:r w:rsidRPr="00D57936">
        <w:rPr>
          <w:rFonts w:ascii="Times New Roman" w:hAnsi="Times New Roman"/>
          <w:sz w:val="24"/>
          <w:u w:val="none"/>
        </w:rPr>
        <w:tab/>
      </w:r>
      <w:r w:rsidRPr="00D57936">
        <w:rPr>
          <w:rFonts w:ascii="Times New Roman" w:hAnsi="Times New Roman"/>
          <w:sz w:val="24"/>
        </w:rPr>
        <w:t>Informācija par individuālu sabiedrību devumu grupas maksātspējā</w:t>
      </w:r>
      <w:bookmarkEnd w:id="26"/>
    </w:p>
    <w:p w14:paraId="024FA3F4" w14:textId="1C77AD1E" w:rsidR="00D257B7" w:rsidRPr="00D57936" w:rsidRDefault="00125707">
      <w:pPr>
        <w:pStyle w:val="InstructionsText2"/>
        <w:numPr>
          <w:ilvl w:val="0"/>
          <w:numId w:val="0"/>
        </w:numPr>
        <w:ind w:left="993"/>
      </w:pPr>
      <w:r w:rsidRPr="00901D39">
        <w:t>31</w:t>
      </w:r>
      <w:r w:rsidRPr="00D57936">
        <w:t>.</w:t>
      </w:r>
      <w:r w:rsidRPr="00D57936">
        <w:tab/>
        <w:t xml:space="preserve">C </w:t>
      </w:r>
      <w:r w:rsidRPr="00901D39">
        <w:t>06</w:t>
      </w:r>
      <w:r w:rsidRPr="00D57936">
        <w:t>.</w:t>
      </w:r>
      <w:r w:rsidRPr="00901D39">
        <w:t>02</w:t>
      </w:r>
      <w:r w:rsidRPr="00D57936">
        <w:t xml:space="preserve">. veidnes trešā daļa un C </w:t>
      </w:r>
      <w:r w:rsidRPr="00901D39">
        <w:t>06</w:t>
      </w:r>
      <w:r w:rsidRPr="00D57936">
        <w:t>.</w:t>
      </w:r>
      <w:r w:rsidRPr="00901D39">
        <w:t>01</w:t>
      </w:r>
      <w:r w:rsidRPr="00D57936">
        <w:t xml:space="preserve">. veidne (informācija par visu KPR konsolidācijas tvērumā esošo sabiedrību — tostarp tādu, kurām individuāli nepiemēro īpašas maksātspējas prasības — devumu grupas maksātspējā) </w:t>
      </w:r>
      <w:r w:rsidRPr="00901D39">
        <w:t>250</w:t>
      </w:r>
      <w:r w:rsidRPr="00D57936">
        <w:t>.–</w:t>
      </w:r>
      <w:r w:rsidRPr="00901D39">
        <w:t>400</w:t>
      </w:r>
      <w:r w:rsidRPr="00D57936">
        <w:t xml:space="preserve">. slejā ir izveidota, lai, pamatojoties uz nekavējoties pieejamiem vai viegli apstrādājamiem datiem, bez nepieciešamības solo līmenī vai </w:t>
      </w:r>
      <w:proofErr w:type="spellStart"/>
      <w:r w:rsidRPr="00D57936">
        <w:t>subkonsolidēti</w:t>
      </w:r>
      <w:proofErr w:type="spellEnd"/>
      <w:r w:rsidRPr="00D57936">
        <w:t xml:space="preserve"> rekonstruēt kapitāla rādītāju noteiktu, kuras sabiedrības grupas ietvaros rada riskus un no tirgus piesaista pašu kapitālu. Sabiedrības līmenī gan riska, gan pašu kapitāla dati ir devums grupas datos, bet ne solo līmeņa maksātspējas koeficienta elementi, un kā tādi tie nav salīdzināmi viens ar otru. </w:t>
      </w:r>
    </w:p>
    <w:p w14:paraId="44517FB0" w14:textId="77777777" w:rsidR="00D257B7" w:rsidRPr="00D57936" w:rsidRDefault="00125707">
      <w:pPr>
        <w:pStyle w:val="InstructionsText2"/>
        <w:numPr>
          <w:ilvl w:val="0"/>
          <w:numId w:val="0"/>
        </w:numPr>
        <w:ind w:left="993"/>
      </w:pPr>
      <w:r w:rsidRPr="00901D39">
        <w:t>32</w:t>
      </w:r>
      <w:r w:rsidRPr="00D57936">
        <w:t>.</w:t>
      </w:r>
      <w:r w:rsidRPr="00D57936">
        <w:tab/>
        <w:t>Trešā daļa ietver arī mazākuma līdzdalības daļas, atbilstīga pirmā līmeņa papildu kapitāla un atbilstīga otrā līmeņa kapitāla apmēru, kas ir atbilstošs konsolidētajā pašu kapitālā.</w:t>
      </w:r>
    </w:p>
    <w:p w14:paraId="059C57B0" w14:textId="77777777" w:rsidR="00D257B7" w:rsidRPr="00D57936" w:rsidRDefault="00125707">
      <w:pPr>
        <w:pStyle w:val="InstructionsText2"/>
        <w:numPr>
          <w:ilvl w:val="0"/>
          <w:numId w:val="0"/>
        </w:numPr>
        <w:ind w:left="993"/>
      </w:pPr>
      <w:r w:rsidRPr="00901D39">
        <w:t>33</w:t>
      </w:r>
      <w:r w:rsidRPr="00D57936">
        <w:t>.</w:t>
      </w:r>
      <w:r w:rsidRPr="00D57936">
        <w:tab/>
        <w:t>Tā kā šī trešā veidnes daļa attiecas uz dažāda veida “devumu”, šeit uzrādāmie dati attiecīgā gadījumā atšķiras no datiem, kas uzrādīti slejās, kuras attiecas uz detalizētu informāciju par grupas maksātspēju.</w:t>
      </w:r>
    </w:p>
    <w:p w14:paraId="59DCAFC3" w14:textId="4564F453" w:rsidR="00D257B7" w:rsidRPr="00D57936" w:rsidRDefault="00125707">
      <w:pPr>
        <w:pStyle w:val="InstructionsText2"/>
        <w:numPr>
          <w:ilvl w:val="0"/>
          <w:numId w:val="0"/>
        </w:numPr>
        <w:ind w:left="993"/>
      </w:pPr>
      <w:r w:rsidRPr="00901D39">
        <w:t>34</w:t>
      </w:r>
      <w:r w:rsidRPr="00D57936">
        <w:t>.</w:t>
      </w:r>
      <w:r w:rsidRPr="00D57936">
        <w:tab/>
        <w:t xml:space="preserve">Princips ir viendabīgi dzēst savstarpēji saistītus riska darījumus tajās pašās grupās gan attiecībā uz riskiem, gan attiecībā uz pašu kapitālu, lai segtu summas, kas uzrādītas konsolidētajā </w:t>
      </w:r>
      <w:r w:rsidRPr="00D57936">
        <w:rPr>
          <w:i/>
        </w:rPr>
        <w:t>CA</w:t>
      </w:r>
      <w:r w:rsidRPr="00D57936">
        <w:t xml:space="preserve"> veidnē, pieskaitot summas, kas par katru sabiedrību uzrādītas “grupas maksātspējas” veidnē. Tieša saite uz </w:t>
      </w:r>
      <w:r w:rsidRPr="00D57936">
        <w:rPr>
          <w:i/>
        </w:rPr>
        <w:t>CA</w:t>
      </w:r>
      <w:r w:rsidRPr="00D57936">
        <w:t xml:space="preserve"> veidni nav iespējama, ja nav pārsniegts </w:t>
      </w:r>
      <w:r w:rsidRPr="00901D39">
        <w:t>1</w:t>
      </w:r>
      <w:r w:rsidRPr="00D57936">
        <w:t> % slieksnis.</w:t>
      </w:r>
    </w:p>
    <w:p w14:paraId="024FA7DB" w14:textId="77777777" w:rsidR="00D257B7" w:rsidRPr="00D57936" w:rsidRDefault="00125707">
      <w:pPr>
        <w:pStyle w:val="InstructionsText2"/>
        <w:numPr>
          <w:ilvl w:val="0"/>
          <w:numId w:val="0"/>
        </w:numPr>
        <w:ind w:left="993"/>
      </w:pPr>
      <w:r w:rsidRPr="00901D39">
        <w:t>35</w:t>
      </w:r>
      <w:r w:rsidRPr="00D57936">
        <w:t>.</w:t>
      </w:r>
      <w:r w:rsidRPr="00D57936">
        <w:tab/>
        <w:t>Iestādes starp sabiedrībām nosaka vispiemērotāko sadalījuma metodi, lai ņemtu vērā iespējamo diversifikācijas ietekmi uz tirgus risku un operacionālo risku.</w:t>
      </w:r>
    </w:p>
    <w:p w14:paraId="44E73222" w14:textId="4CB52BDC" w:rsidR="00D257B7" w:rsidRPr="00D57936" w:rsidRDefault="00125707">
      <w:pPr>
        <w:pStyle w:val="InstructionsText2"/>
        <w:numPr>
          <w:ilvl w:val="0"/>
          <w:numId w:val="0"/>
        </w:numPr>
        <w:ind w:left="993"/>
      </w:pPr>
      <w:r w:rsidRPr="00901D39">
        <w:t>36</w:t>
      </w:r>
      <w:r w:rsidRPr="00D57936">
        <w:t>.</w:t>
      </w:r>
      <w:r w:rsidRPr="00D57936">
        <w:tab/>
        <w:t xml:space="preserve">Vienu konsolidētu grupu var iekļaut citā konsolidētā grupā. Tas nozīmē, ka pārskatu par katru apakšgrupā ietilpstošo sabiedrību atsevišķi sniedz visas grupas </w:t>
      </w:r>
      <w:r w:rsidRPr="00D57936">
        <w:rPr>
          <w:i/>
        </w:rPr>
        <w:t>GS</w:t>
      </w:r>
      <w:r w:rsidRPr="00D57936">
        <w:t xml:space="preserve"> veidnē pat tad, ja uz pašu apakšgrupu attiecas ziņošanas prasības. Ja uz apakšgrupu attiecas pārskatu sniegšanas prasības, tad tā </w:t>
      </w:r>
      <w:r w:rsidRPr="00D57936">
        <w:rPr>
          <w:i/>
        </w:rPr>
        <w:t>GS</w:t>
      </w:r>
      <w:r w:rsidRPr="00D57936">
        <w:t xml:space="preserve"> veidnē sniedz pārskatu par katru sabiedrību atsevišķi, lai gan šī informācija ir iekļauta augstākas konsolidētās grupas </w:t>
      </w:r>
      <w:r w:rsidRPr="00D57936">
        <w:rPr>
          <w:i/>
        </w:rPr>
        <w:t>GS</w:t>
      </w:r>
      <w:r w:rsidRPr="00D57936">
        <w:t xml:space="preserve"> veidnē. </w:t>
      </w:r>
    </w:p>
    <w:p w14:paraId="747B1752" w14:textId="5D606B71" w:rsidR="00D257B7" w:rsidRPr="00D57936" w:rsidRDefault="00125707">
      <w:pPr>
        <w:pStyle w:val="InstructionsText2"/>
        <w:numPr>
          <w:ilvl w:val="0"/>
          <w:numId w:val="0"/>
        </w:numPr>
        <w:ind w:left="993"/>
      </w:pPr>
      <w:r w:rsidRPr="00901D39">
        <w:lastRenderedPageBreak/>
        <w:t>37</w:t>
      </w:r>
      <w:r w:rsidRPr="00D57936">
        <w:t>.</w:t>
      </w:r>
      <w:r w:rsidRPr="00D57936">
        <w:tab/>
        <w:t xml:space="preserve">Iestāde sniedz pārskatu par sabiedrības devuma datiem, ja tās devums kopējā riska darījumu vērtībā pārsniedz </w:t>
      </w:r>
      <w:r w:rsidRPr="00901D39">
        <w:t>1</w:t>
      </w:r>
      <w:r w:rsidRPr="00D57936">
        <w:t xml:space="preserve"> % no grupas kopējās riska darījumu vērtības vai ja tās devums kopējā pašu kapitālā pārsniedz </w:t>
      </w:r>
      <w:r w:rsidRPr="00901D39">
        <w:t>1</w:t>
      </w:r>
      <w:r w:rsidRPr="00D57936">
        <w:t xml:space="preserve"> % no grupas kopējā pašu kapitāla. Šo slieksni nepiemēro tādu meitasuzņēmumu vai apakšgrupu gadījumā, kas grupai nodrošina pašu kapitālu (mazākuma līdzdalības daļu vai pašu kapitālā iekļautu atbilstīgu pirmā līmeņa papildu kapitāla vai otrā līmeņa kapitāla instrumentu veidā).</w:t>
      </w:r>
    </w:p>
    <w:p w14:paraId="313A94E2" w14:textId="77777777" w:rsidR="00D257B7" w:rsidRPr="00D57936" w:rsidRDefault="00125707">
      <w:pPr>
        <w:pStyle w:val="Instructionsberschrift2"/>
        <w:numPr>
          <w:ilvl w:val="0"/>
          <w:numId w:val="0"/>
        </w:numPr>
        <w:ind w:left="357" w:hanging="357"/>
        <w:rPr>
          <w:rFonts w:ascii="Times New Roman" w:hAnsi="Times New Roman" w:cs="Times New Roman"/>
          <w:sz w:val="24"/>
        </w:rPr>
      </w:pPr>
      <w:bookmarkStart w:id="27" w:name="_Toc30678302"/>
      <w:r w:rsidRPr="00901D39">
        <w:rPr>
          <w:rFonts w:ascii="Times New Roman" w:hAnsi="Times New Roman"/>
          <w:sz w:val="24"/>
          <w:u w:val="none"/>
        </w:rPr>
        <w:t>2</w:t>
      </w:r>
      <w:r w:rsidRPr="00D57936">
        <w:rPr>
          <w:rFonts w:ascii="Times New Roman" w:hAnsi="Times New Roman"/>
          <w:sz w:val="24"/>
          <w:u w:val="none"/>
        </w:rPr>
        <w:t>.</w:t>
      </w:r>
      <w:r w:rsidRPr="00901D39">
        <w:rPr>
          <w:rFonts w:ascii="Times New Roman" w:hAnsi="Times New Roman"/>
          <w:sz w:val="24"/>
          <w:u w:val="none"/>
        </w:rPr>
        <w:t>4</w:t>
      </w:r>
      <w:r w:rsidRPr="00D57936">
        <w:rPr>
          <w:rFonts w:ascii="Times New Roman" w:hAnsi="Times New Roman"/>
          <w:sz w:val="24"/>
          <w:u w:val="none"/>
        </w:rPr>
        <w:t>.</w:t>
      </w:r>
      <w:r w:rsidRPr="00D57936">
        <w:rPr>
          <w:rFonts w:ascii="Times New Roman" w:hAnsi="Times New Roman"/>
          <w:sz w:val="24"/>
          <w:u w:val="none"/>
        </w:rPr>
        <w:tab/>
      </w:r>
      <w:r w:rsidRPr="00D57936">
        <w:rPr>
          <w:rFonts w:ascii="Times New Roman" w:hAnsi="Times New Roman"/>
          <w:sz w:val="24"/>
        </w:rPr>
        <w:t xml:space="preserve">C </w:t>
      </w:r>
      <w:r w:rsidRPr="00901D39">
        <w:rPr>
          <w:rFonts w:ascii="Times New Roman" w:hAnsi="Times New Roman"/>
          <w:sz w:val="24"/>
        </w:rPr>
        <w:t>06</w:t>
      </w:r>
      <w:r w:rsidRPr="00D57936">
        <w:rPr>
          <w:rFonts w:ascii="Times New Roman" w:hAnsi="Times New Roman"/>
          <w:sz w:val="24"/>
        </w:rPr>
        <w:t>.</w:t>
      </w:r>
      <w:r w:rsidRPr="00901D39">
        <w:rPr>
          <w:rFonts w:ascii="Times New Roman" w:hAnsi="Times New Roman"/>
          <w:sz w:val="24"/>
        </w:rPr>
        <w:t>01</w:t>
      </w:r>
      <w:r w:rsidRPr="00D57936">
        <w:rPr>
          <w:rFonts w:ascii="Times New Roman" w:hAnsi="Times New Roman"/>
          <w:sz w:val="24"/>
        </w:rPr>
        <w:t xml:space="preserve"> – GRUPAS MAKSĀTSPĒJA: INFORMĀCIJA PAR RADNIECĪGĀM SABIEDRĪBĀM (</w:t>
      </w:r>
      <w:r w:rsidRPr="00D57936">
        <w:rPr>
          <w:rFonts w:ascii="Times New Roman" w:hAnsi="Times New Roman"/>
          <w:i/>
          <w:sz w:val="24"/>
        </w:rPr>
        <w:t>GS</w:t>
      </w:r>
      <w:r w:rsidRPr="00D57936">
        <w:rPr>
          <w:rFonts w:ascii="Times New Roman" w:hAnsi="Times New Roman"/>
          <w:sz w:val="24"/>
        </w:rPr>
        <w:t xml:space="preserve"> kopā)</w:t>
      </w:r>
      <w:bookmarkEnd w:id="27"/>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D257B7" w:rsidRPr="00D57936" w14:paraId="3D7B88F7" w14:textId="77777777" w:rsidTr="00672D2A">
        <w:tc>
          <w:tcPr>
            <w:tcW w:w="1188" w:type="dxa"/>
            <w:shd w:val="clear" w:color="auto" w:fill="CCCCCC"/>
          </w:tcPr>
          <w:p w14:paraId="2F6E71C0" w14:textId="77777777" w:rsidR="00D257B7" w:rsidRPr="00D57936" w:rsidRDefault="00D85AC7">
            <w:pPr>
              <w:rPr>
                <w:rStyle w:val="InstructionsTabelleText"/>
                <w:rFonts w:ascii="Times New Roman" w:hAnsi="Times New Roman"/>
                <w:sz w:val="24"/>
              </w:rPr>
            </w:pPr>
            <w:r w:rsidRPr="00D57936">
              <w:rPr>
                <w:rStyle w:val="InstructionsTabelleText"/>
                <w:rFonts w:ascii="Times New Roman" w:hAnsi="Times New Roman"/>
                <w:sz w:val="24"/>
              </w:rPr>
              <w:t>Slejas</w:t>
            </w:r>
          </w:p>
        </w:tc>
        <w:tc>
          <w:tcPr>
            <w:tcW w:w="8640" w:type="dxa"/>
            <w:shd w:val="clear" w:color="auto" w:fill="CCCCCC"/>
          </w:tcPr>
          <w:p w14:paraId="3B0EAFD0" w14:textId="77777777" w:rsidR="00D257B7" w:rsidRPr="00D57936" w:rsidRDefault="00D85AC7">
            <w:pPr>
              <w:rPr>
                <w:rStyle w:val="InstructionsTabelleText"/>
                <w:rFonts w:ascii="Times New Roman" w:hAnsi="Times New Roman"/>
                <w:sz w:val="24"/>
              </w:rPr>
            </w:pPr>
            <w:r w:rsidRPr="00D57936">
              <w:rPr>
                <w:rStyle w:val="InstructionsTabelleText"/>
                <w:rFonts w:ascii="Times New Roman" w:hAnsi="Times New Roman"/>
                <w:sz w:val="24"/>
              </w:rPr>
              <w:t>Norādes</w:t>
            </w:r>
          </w:p>
        </w:tc>
      </w:tr>
      <w:tr w:rsidR="00D257B7" w:rsidRPr="00D57936" w14:paraId="1F7FDDC7" w14:textId="77777777" w:rsidTr="00672D2A">
        <w:tc>
          <w:tcPr>
            <w:tcW w:w="1188" w:type="dxa"/>
          </w:tcPr>
          <w:p w14:paraId="474253BB" w14:textId="77777777" w:rsidR="00D257B7" w:rsidRPr="00D57936" w:rsidRDefault="00D85AC7">
            <w:pPr>
              <w:rPr>
                <w:rStyle w:val="InstructionsTabelleText"/>
                <w:rFonts w:ascii="Times New Roman" w:hAnsi="Times New Roman"/>
                <w:sz w:val="24"/>
              </w:rPr>
            </w:pPr>
            <w:r w:rsidRPr="00901D39">
              <w:rPr>
                <w:rStyle w:val="InstructionsTabelleText"/>
                <w:rFonts w:ascii="Times New Roman" w:hAnsi="Times New Roman"/>
                <w:sz w:val="24"/>
              </w:rPr>
              <w:t>250</w:t>
            </w:r>
            <w:r w:rsidRPr="00D57936">
              <w:rPr>
                <w:rStyle w:val="InstructionsTabelleText"/>
                <w:rFonts w:ascii="Times New Roman" w:hAnsi="Times New Roman"/>
                <w:sz w:val="24"/>
              </w:rPr>
              <w:t>-</w:t>
            </w:r>
            <w:r w:rsidRPr="00901D39">
              <w:rPr>
                <w:rStyle w:val="InstructionsTabelleText"/>
                <w:rFonts w:ascii="Times New Roman" w:hAnsi="Times New Roman"/>
                <w:sz w:val="24"/>
              </w:rPr>
              <w:t>400</w:t>
            </w:r>
          </w:p>
        </w:tc>
        <w:tc>
          <w:tcPr>
            <w:tcW w:w="8640" w:type="dxa"/>
          </w:tcPr>
          <w:p w14:paraId="56930B44" w14:textId="77777777" w:rsidR="00D257B7" w:rsidRPr="00D57936" w:rsidRDefault="00D85AC7">
            <w:pPr>
              <w:rPr>
                <w:rStyle w:val="InstructionsTabelleberschrift"/>
                <w:rFonts w:ascii="Times New Roman" w:hAnsi="Times New Roman"/>
                <w:sz w:val="24"/>
              </w:rPr>
            </w:pPr>
            <w:r w:rsidRPr="00D57936">
              <w:rPr>
                <w:rStyle w:val="InstructionsTabelleberschrift"/>
                <w:rFonts w:ascii="Times New Roman" w:hAnsi="Times New Roman"/>
                <w:sz w:val="24"/>
              </w:rPr>
              <w:t>SABIEDRĪBAS, KAS IETILPST KONSOLIDĀCIJAS TVĒRUMĀ</w:t>
            </w:r>
          </w:p>
          <w:p w14:paraId="622423D7" w14:textId="77777777" w:rsidR="00D257B7" w:rsidRPr="00D57936" w:rsidRDefault="00D85AC7">
            <w:pPr>
              <w:rPr>
                <w:rStyle w:val="InstructionsTabelleberschrift"/>
                <w:rFonts w:ascii="Times New Roman" w:hAnsi="Times New Roman"/>
                <w:b w:val="0"/>
                <w:bCs w:val="0"/>
                <w:sz w:val="24"/>
              </w:rPr>
            </w:pPr>
            <w:r w:rsidRPr="00D57936">
              <w:rPr>
                <w:rStyle w:val="InstructionsTabelleText"/>
                <w:rFonts w:ascii="Times New Roman" w:hAnsi="Times New Roman"/>
                <w:sz w:val="24"/>
              </w:rPr>
              <w:t xml:space="preserve">Sk. norādes attiecībā uz C </w:t>
            </w:r>
            <w:r w:rsidRPr="00901D39">
              <w:rPr>
                <w:rStyle w:val="InstructionsTabelleText"/>
                <w:rFonts w:ascii="Times New Roman" w:hAnsi="Times New Roman"/>
                <w:sz w:val="24"/>
              </w:rPr>
              <w:t>06</w:t>
            </w:r>
            <w:r w:rsidRPr="00D57936">
              <w:rPr>
                <w:rStyle w:val="InstructionsTabelleText"/>
                <w:rFonts w:ascii="Times New Roman" w:hAnsi="Times New Roman"/>
                <w:sz w:val="24"/>
              </w:rPr>
              <w:t>.</w:t>
            </w:r>
            <w:r w:rsidRPr="00901D39">
              <w:rPr>
                <w:rStyle w:val="InstructionsTabelleText"/>
                <w:rFonts w:ascii="Times New Roman" w:hAnsi="Times New Roman"/>
                <w:sz w:val="24"/>
              </w:rPr>
              <w:t>02</w:t>
            </w:r>
            <w:r w:rsidRPr="00D57936">
              <w:rPr>
                <w:rStyle w:val="InstructionsTabelleText"/>
                <w:rFonts w:ascii="Times New Roman" w:hAnsi="Times New Roman"/>
                <w:sz w:val="24"/>
              </w:rPr>
              <w:t>. veidni.</w:t>
            </w:r>
          </w:p>
        </w:tc>
      </w:tr>
      <w:tr w:rsidR="00D257B7" w:rsidRPr="00D57936" w14:paraId="3B6A9AD9" w14:textId="77777777" w:rsidTr="00672D2A">
        <w:tc>
          <w:tcPr>
            <w:tcW w:w="1188" w:type="dxa"/>
            <w:tcBorders>
              <w:top w:val="single" w:sz="4" w:space="0" w:color="auto"/>
              <w:left w:val="single" w:sz="4" w:space="0" w:color="auto"/>
              <w:bottom w:val="single" w:sz="4" w:space="0" w:color="auto"/>
              <w:right w:val="single" w:sz="4" w:space="0" w:color="auto"/>
            </w:tcBorders>
          </w:tcPr>
          <w:p w14:paraId="076BD9A3" w14:textId="77777777" w:rsidR="00D257B7" w:rsidRPr="00D57936" w:rsidRDefault="00D85AC7">
            <w:pPr>
              <w:rPr>
                <w:rStyle w:val="InstructionsTabelleText"/>
                <w:rFonts w:ascii="Times New Roman" w:hAnsi="Times New Roman"/>
                <w:sz w:val="24"/>
              </w:rPr>
            </w:pPr>
            <w:r w:rsidRPr="00901D39">
              <w:rPr>
                <w:rStyle w:val="InstructionsTabelleText"/>
                <w:rFonts w:ascii="Times New Roman" w:hAnsi="Times New Roman"/>
                <w:sz w:val="24"/>
              </w:rPr>
              <w:t>410</w:t>
            </w:r>
            <w:r w:rsidRPr="00D57936">
              <w:rPr>
                <w:rStyle w:val="InstructionsTabelleText"/>
                <w:rFonts w:ascii="Times New Roman" w:hAnsi="Times New Roman"/>
                <w:sz w:val="24"/>
              </w:rPr>
              <w:t>-</w:t>
            </w:r>
            <w:r w:rsidRPr="00901D39">
              <w:rPr>
                <w:rStyle w:val="InstructionsTabelleText"/>
                <w:rFonts w:ascii="Times New Roman" w:hAnsi="Times New Roman"/>
                <w:sz w:val="24"/>
              </w:rPr>
              <w:t>480</w:t>
            </w:r>
          </w:p>
        </w:tc>
        <w:tc>
          <w:tcPr>
            <w:tcW w:w="8640" w:type="dxa"/>
            <w:tcBorders>
              <w:top w:val="single" w:sz="4" w:space="0" w:color="auto"/>
              <w:left w:val="single" w:sz="4" w:space="0" w:color="auto"/>
              <w:bottom w:val="single" w:sz="4" w:space="0" w:color="auto"/>
              <w:right w:val="single" w:sz="4" w:space="0" w:color="auto"/>
            </w:tcBorders>
          </w:tcPr>
          <w:p w14:paraId="4F88FA7C" w14:textId="77777777" w:rsidR="00D257B7" w:rsidRPr="00D57936" w:rsidRDefault="00D85AC7">
            <w:pPr>
              <w:rPr>
                <w:rStyle w:val="InstructionsTabelleberschrift"/>
                <w:rFonts w:ascii="Times New Roman" w:hAnsi="Times New Roman"/>
                <w:sz w:val="24"/>
              </w:rPr>
            </w:pPr>
            <w:r w:rsidRPr="00D57936">
              <w:rPr>
                <w:rStyle w:val="InstructionsTabelleberschrift"/>
                <w:rFonts w:ascii="Times New Roman" w:hAnsi="Times New Roman"/>
                <w:sz w:val="24"/>
              </w:rPr>
              <w:t>KAPITĀLA REZERVES</w:t>
            </w:r>
          </w:p>
          <w:p w14:paraId="54FE50B2" w14:textId="77777777" w:rsidR="00D257B7" w:rsidRPr="00D57936" w:rsidRDefault="00D85AC7">
            <w:pPr>
              <w:rPr>
                <w:rStyle w:val="InstructionsTabelleberschrift"/>
                <w:rFonts w:ascii="Times New Roman" w:hAnsi="Times New Roman"/>
                <w:sz w:val="24"/>
              </w:rPr>
            </w:pPr>
            <w:r w:rsidRPr="00D57936">
              <w:rPr>
                <w:rStyle w:val="InstructionsTabelleText"/>
                <w:rFonts w:ascii="Times New Roman" w:hAnsi="Times New Roman"/>
                <w:sz w:val="24"/>
              </w:rPr>
              <w:t xml:space="preserve">Sk. norādes attiecībā uz C </w:t>
            </w:r>
            <w:r w:rsidRPr="00901D39">
              <w:rPr>
                <w:rStyle w:val="InstructionsTabelleText"/>
                <w:rFonts w:ascii="Times New Roman" w:hAnsi="Times New Roman"/>
                <w:sz w:val="24"/>
              </w:rPr>
              <w:t>06</w:t>
            </w:r>
            <w:r w:rsidRPr="00D57936">
              <w:rPr>
                <w:rStyle w:val="InstructionsTabelleText"/>
                <w:rFonts w:ascii="Times New Roman" w:hAnsi="Times New Roman"/>
                <w:sz w:val="24"/>
              </w:rPr>
              <w:t>.</w:t>
            </w:r>
            <w:r w:rsidRPr="00901D39">
              <w:rPr>
                <w:rStyle w:val="InstructionsTabelleText"/>
                <w:rFonts w:ascii="Times New Roman" w:hAnsi="Times New Roman"/>
                <w:sz w:val="24"/>
              </w:rPr>
              <w:t>02</w:t>
            </w:r>
            <w:r w:rsidRPr="00D57936">
              <w:rPr>
                <w:rStyle w:val="InstructionsTabelleText"/>
                <w:rFonts w:ascii="Times New Roman" w:hAnsi="Times New Roman"/>
                <w:sz w:val="24"/>
              </w:rPr>
              <w:t>. veidni.</w:t>
            </w:r>
          </w:p>
        </w:tc>
      </w:tr>
    </w:tbl>
    <w:p w14:paraId="03C35D0A" w14:textId="77777777" w:rsidR="00D257B7" w:rsidRPr="00D57936" w:rsidRDefault="00D257B7">
      <w:pPr>
        <w:pStyle w:val="InstructionsText"/>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D257B7" w:rsidRPr="00D57936" w14:paraId="2DF7E091" w14:textId="77777777" w:rsidTr="00672D2A">
        <w:tc>
          <w:tcPr>
            <w:tcW w:w="1188" w:type="dxa"/>
            <w:shd w:val="clear" w:color="auto" w:fill="CCCCCC"/>
          </w:tcPr>
          <w:p w14:paraId="78D4F2D0" w14:textId="77777777" w:rsidR="00D257B7" w:rsidRPr="00D57936" w:rsidRDefault="00D85AC7">
            <w:pPr>
              <w:rPr>
                <w:rStyle w:val="InstructionsTabelleText"/>
                <w:rFonts w:ascii="Times New Roman" w:hAnsi="Times New Roman"/>
                <w:sz w:val="24"/>
              </w:rPr>
            </w:pPr>
            <w:r w:rsidRPr="00D57936">
              <w:rPr>
                <w:rStyle w:val="InstructionsTabelleText"/>
                <w:rFonts w:ascii="Times New Roman" w:hAnsi="Times New Roman"/>
                <w:sz w:val="24"/>
              </w:rPr>
              <w:t>Rindas</w:t>
            </w:r>
          </w:p>
        </w:tc>
        <w:tc>
          <w:tcPr>
            <w:tcW w:w="8640" w:type="dxa"/>
            <w:shd w:val="clear" w:color="auto" w:fill="CCCCCC"/>
          </w:tcPr>
          <w:p w14:paraId="1C741FE2" w14:textId="77777777" w:rsidR="00D257B7" w:rsidRPr="00D57936" w:rsidRDefault="00D85AC7">
            <w:pPr>
              <w:rPr>
                <w:rStyle w:val="InstructionsTabelleText"/>
                <w:rFonts w:ascii="Times New Roman" w:hAnsi="Times New Roman"/>
                <w:sz w:val="24"/>
              </w:rPr>
            </w:pPr>
            <w:r w:rsidRPr="00D57936">
              <w:rPr>
                <w:rStyle w:val="InstructionsTabelleText"/>
                <w:rFonts w:ascii="Times New Roman" w:hAnsi="Times New Roman"/>
                <w:sz w:val="24"/>
              </w:rPr>
              <w:t>Norādes</w:t>
            </w:r>
          </w:p>
        </w:tc>
      </w:tr>
      <w:tr w:rsidR="00D257B7" w:rsidRPr="00D57936" w14:paraId="3F370291" w14:textId="77777777" w:rsidTr="00672D2A">
        <w:tc>
          <w:tcPr>
            <w:tcW w:w="1188" w:type="dxa"/>
          </w:tcPr>
          <w:p w14:paraId="196EEEBF" w14:textId="77777777" w:rsidR="00D257B7" w:rsidRPr="00D57936" w:rsidRDefault="00D85AC7">
            <w:pPr>
              <w:rPr>
                <w:rStyle w:val="InstructionsTabelleText"/>
                <w:rFonts w:ascii="Times New Roman" w:hAnsi="Times New Roman"/>
                <w:sz w:val="24"/>
              </w:rPr>
            </w:pPr>
            <w:r w:rsidRPr="00901D39">
              <w:rPr>
                <w:rStyle w:val="InstructionsTabelleText"/>
                <w:rFonts w:ascii="Times New Roman" w:hAnsi="Times New Roman"/>
                <w:sz w:val="24"/>
              </w:rPr>
              <w:t>010</w:t>
            </w:r>
          </w:p>
        </w:tc>
        <w:tc>
          <w:tcPr>
            <w:tcW w:w="8640" w:type="dxa"/>
          </w:tcPr>
          <w:p w14:paraId="4FC9E795" w14:textId="77777777" w:rsidR="00D257B7" w:rsidRPr="00D57936" w:rsidRDefault="00D85AC7">
            <w:pPr>
              <w:rPr>
                <w:rStyle w:val="InstructionsTabelleberschrift"/>
                <w:rFonts w:ascii="Times New Roman" w:hAnsi="Times New Roman"/>
                <w:sz w:val="24"/>
              </w:rPr>
            </w:pPr>
            <w:r w:rsidRPr="00D57936">
              <w:rPr>
                <w:rStyle w:val="InstructionsTabelleberschrift"/>
                <w:rFonts w:ascii="Times New Roman" w:hAnsi="Times New Roman"/>
                <w:sz w:val="24"/>
              </w:rPr>
              <w:t>KOPĀ</w:t>
            </w:r>
          </w:p>
          <w:p w14:paraId="0FC622F0" w14:textId="77777777" w:rsidR="00D257B7" w:rsidRPr="00D57936" w:rsidRDefault="00D85AC7">
            <w:pPr>
              <w:rPr>
                <w:rStyle w:val="InstructionsTabelleberschrift"/>
                <w:rFonts w:ascii="Times New Roman" w:hAnsi="Times New Roman"/>
                <w:b w:val="0"/>
                <w:bCs w:val="0"/>
                <w:sz w:val="24"/>
              </w:rPr>
            </w:pPr>
            <w:r w:rsidRPr="00D57936">
              <w:rPr>
                <w:rStyle w:val="InstructionsTabelleText"/>
                <w:rFonts w:ascii="Times New Roman" w:hAnsi="Times New Roman"/>
                <w:sz w:val="24"/>
              </w:rPr>
              <w:t xml:space="preserve">Rindā “Kopā” norāda visās veidnes C </w:t>
            </w:r>
            <w:r w:rsidRPr="00901D39">
              <w:rPr>
                <w:rStyle w:val="InstructionsTabelleText"/>
                <w:rFonts w:ascii="Times New Roman" w:hAnsi="Times New Roman"/>
                <w:sz w:val="24"/>
              </w:rPr>
              <w:t>06</w:t>
            </w:r>
            <w:r w:rsidRPr="00D57936">
              <w:rPr>
                <w:rStyle w:val="InstructionsTabelleText"/>
                <w:rFonts w:ascii="Times New Roman" w:hAnsi="Times New Roman"/>
                <w:sz w:val="24"/>
              </w:rPr>
              <w:t>.</w:t>
            </w:r>
            <w:r w:rsidRPr="00901D39">
              <w:rPr>
                <w:rStyle w:val="InstructionsTabelleText"/>
                <w:rFonts w:ascii="Times New Roman" w:hAnsi="Times New Roman"/>
                <w:sz w:val="24"/>
              </w:rPr>
              <w:t>02</w:t>
            </w:r>
            <w:r w:rsidRPr="00D57936">
              <w:rPr>
                <w:rStyle w:val="InstructionsTabelleText"/>
                <w:rFonts w:ascii="Times New Roman" w:hAnsi="Times New Roman"/>
                <w:sz w:val="24"/>
              </w:rPr>
              <w:t xml:space="preserve"> rindās uzrādīto vērtību summu.</w:t>
            </w:r>
          </w:p>
        </w:tc>
      </w:tr>
    </w:tbl>
    <w:p w14:paraId="3C6A430D" w14:textId="77777777" w:rsidR="00D257B7" w:rsidRPr="00D57936" w:rsidRDefault="00D257B7">
      <w:pPr>
        <w:pStyle w:val="InstructionsText"/>
      </w:pPr>
    </w:p>
    <w:p w14:paraId="539B2369" w14:textId="77777777" w:rsidR="00D257B7" w:rsidRPr="00D57936" w:rsidRDefault="00125707">
      <w:pPr>
        <w:pStyle w:val="Instructionsberschrift2"/>
        <w:numPr>
          <w:ilvl w:val="0"/>
          <w:numId w:val="0"/>
        </w:numPr>
        <w:ind w:left="357" w:hanging="357"/>
        <w:rPr>
          <w:rFonts w:ascii="Times New Roman" w:hAnsi="Times New Roman" w:cs="Times New Roman"/>
          <w:sz w:val="24"/>
        </w:rPr>
      </w:pPr>
      <w:bookmarkStart w:id="28" w:name="_Toc30678303"/>
      <w:r w:rsidRPr="00901D39">
        <w:rPr>
          <w:rFonts w:ascii="Times New Roman" w:hAnsi="Times New Roman"/>
          <w:sz w:val="24"/>
          <w:u w:val="none"/>
        </w:rPr>
        <w:t>2</w:t>
      </w:r>
      <w:r w:rsidRPr="00D57936">
        <w:rPr>
          <w:rFonts w:ascii="Times New Roman" w:hAnsi="Times New Roman"/>
          <w:sz w:val="24"/>
          <w:u w:val="none"/>
        </w:rPr>
        <w:t>.</w:t>
      </w:r>
      <w:r w:rsidRPr="00901D39">
        <w:rPr>
          <w:rFonts w:ascii="Times New Roman" w:hAnsi="Times New Roman"/>
          <w:sz w:val="24"/>
          <w:u w:val="none"/>
        </w:rPr>
        <w:t>5</w:t>
      </w:r>
      <w:r w:rsidRPr="00D57936">
        <w:rPr>
          <w:rFonts w:ascii="Times New Roman" w:hAnsi="Times New Roman"/>
          <w:sz w:val="24"/>
          <w:u w:val="none"/>
        </w:rPr>
        <w:t>.</w:t>
      </w:r>
      <w:r w:rsidRPr="00D57936">
        <w:rPr>
          <w:rFonts w:ascii="Times New Roman" w:hAnsi="Times New Roman"/>
          <w:sz w:val="24"/>
          <w:u w:val="none"/>
        </w:rPr>
        <w:tab/>
      </w:r>
      <w:r w:rsidRPr="00D57936">
        <w:rPr>
          <w:rFonts w:ascii="Times New Roman" w:hAnsi="Times New Roman"/>
          <w:sz w:val="24"/>
        </w:rPr>
        <w:t xml:space="preserve">C </w:t>
      </w:r>
      <w:r w:rsidRPr="00901D39">
        <w:rPr>
          <w:rFonts w:ascii="Times New Roman" w:hAnsi="Times New Roman"/>
          <w:sz w:val="24"/>
        </w:rPr>
        <w:t>06</w:t>
      </w:r>
      <w:r w:rsidRPr="00D57936">
        <w:rPr>
          <w:rFonts w:ascii="Times New Roman" w:hAnsi="Times New Roman"/>
          <w:sz w:val="24"/>
        </w:rPr>
        <w:t>.</w:t>
      </w:r>
      <w:r w:rsidRPr="00901D39">
        <w:rPr>
          <w:rFonts w:ascii="Times New Roman" w:hAnsi="Times New Roman"/>
          <w:sz w:val="24"/>
        </w:rPr>
        <w:t>02</w:t>
      </w:r>
      <w:r w:rsidRPr="00D57936">
        <w:rPr>
          <w:rFonts w:ascii="Times New Roman" w:hAnsi="Times New Roman"/>
          <w:sz w:val="24"/>
        </w:rPr>
        <w:t xml:space="preserve"> – GRUPAS MAKSĀTSPĒJA: INFORMĀCIJA PAR RADNIECĪGĀM SABIEDRĪBĀM (</w:t>
      </w:r>
      <w:r w:rsidRPr="00D57936">
        <w:rPr>
          <w:rFonts w:ascii="Times New Roman" w:hAnsi="Times New Roman"/>
          <w:i/>
          <w:sz w:val="24"/>
        </w:rPr>
        <w:t>GS</w:t>
      </w:r>
      <w:r w:rsidRPr="00D57936">
        <w:rPr>
          <w:rFonts w:ascii="Times New Roman" w:hAnsi="Times New Roman"/>
          <w:sz w:val="24"/>
        </w:rPr>
        <w:t>)</w:t>
      </w:r>
      <w:bookmarkEnd w:id="28"/>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D257B7" w:rsidRPr="00D57936" w14:paraId="3514CD02" w14:textId="77777777" w:rsidTr="00672D2A">
        <w:tc>
          <w:tcPr>
            <w:tcW w:w="1188" w:type="dxa"/>
            <w:shd w:val="clear" w:color="auto" w:fill="CCCCCC"/>
          </w:tcPr>
          <w:p w14:paraId="01AA5D3F" w14:textId="77777777" w:rsidR="00D257B7" w:rsidRPr="00D57936" w:rsidRDefault="00464F34">
            <w:pPr>
              <w:rPr>
                <w:rStyle w:val="InstructionsTabelleText"/>
                <w:rFonts w:ascii="Times New Roman" w:hAnsi="Times New Roman"/>
                <w:sz w:val="24"/>
              </w:rPr>
            </w:pPr>
            <w:r w:rsidRPr="00D57936">
              <w:rPr>
                <w:rStyle w:val="InstructionsTabelleText"/>
                <w:rFonts w:ascii="Times New Roman" w:hAnsi="Times New Roman"/>
                <w:sz w:val="24"/>
              </w:rPr>
              <w:t>Slejas</w:t>
            </w:r>
          </w:p>
        </w:tc>
        <w:tc>
          <w:tcPr>
            <w:tcW w:w="8640" w:type="dxa"/>
            <w:shd w:val="clear" w:color="auto" w:fill="CCCCCC"/>
          </w:tcPr>
          <w:p w14:paraId="7FC7F527" w14:textId="77777777" w:rsidR="00D257B7" w:rsidRPr="00D57936" w:rsidRDefault="00464F34">
            <w:pPr>
              <w:rPr>
                <w:rStyle w:val="InstructionsTabelleText"/>
                <w:rFonts w:ascii="Times New Roman" w:hAnsi="Times New Roman"/>
                <w:sz w:val="24"/>
              </w:rPr>
            </w:pPr>
            <w:r w:rsidRPr="00D57936">
              <w:rPr>
                <w:rStyle w:val="InstructionsTabelleText"/>
                <w:rFonts w:ascii="Times New Roman" w:hAnsi="Times New Roman"/>
                <w:sz w:val="24"/>
              </w:rPr>
              <w:t>Norādes</w:t>
            </w:r>
          </w:p>
        </w:tc>
      </w:tr>
      <w:tr w:rsidR="00D257B7" w:rsidRPr="00D57936" w14:paraId="53722D57" w14:textId="77777777" w:rsidTr="00672D2A">
        <w:tc>
          <w:tcPr>
            <w:tcW w:w="1188" w:type="dxa"/>
          </w:tcPr>
          <w:p w14:paraId="7A09A40F" w14:textId="77777777" w:rsidR="00D257B7" w:rsidRPr="00D57936" w:rsidRDefault="00464F34">
            <w:pPr>
              <w:rPr>
                <w:rStyle w:val="InstructionsTabelleText"/>
                <w:rFonts w:ascii="Times New Roman" w:hAnsi="Times New Roman"/>
                <w:sz w:val="24"/>
              </w:rPr>
            </w:pPr>
            <w:r w:rsidRPr="00901D39">
              <w:rPr>
                <w:rStyle w:val="InstructionsTabelleText"/>
                <w:rFonts w:ascii="Times New Roman" w:hAnsi="Times New Roman"/>
                <w:sz w:val="24"/>
              </w:rPr>
              <w:t>010</w:t>
            </w:r>
            <w:r w:rsidRPr="00D57936">
              <w:rPr>
                <w:rStyle w:val="InstructionsTabelleText"/>
                <w:rFonts w:ascii="Times New Roman" w:hAnsi="Times New Roman"/>
                <w:sz w:val="24"/>
              </w:rPr>
              <w:t>-</w:t>
            </w:r>
            <w:r w:rsidRPr="00901D39">
              <w:rPr>
                <w:rStyle w:val="InstructionsTabelleText"/>
                <w:rFonts w:ascii="Times New Roman" w:hAnsi="Times New Roman"/>
                <w:sz w:val="24"/>
              </w:rPr>
              <w:t>060</w:t>
            </w:r>
          </w:p>
        </w:tc>
        <w:tc>
          <w:tcPr>
            <w:tcW w:w="8640" w:type="dxa"/>
          </w:tcPr>
          <w:p w14:paraId="5EE7C796" w14:textId="77777777" w:rsidR="00D257B7" w:rsidRPr="00D57936" w:rsidRDefault="00464F34">
            <w:pPr>
              <w:rPr>
                <w:rStyle w:val="InstructionsTabelleberschrift"/>
                <w:rFonts w:ascii="Times New Roman" w:hAnsi="Times New Roman"/>
                <w:sz w:val="24"/>
              </w:rPr>
            </w:pPr>
            <w:r w:rsidRPr="00D57936">
              <w:rPr>
                <w:rStyle w:val="InstructionsTabelleberschrift"/>
                <w:rFonts w:ascii="Times New Roman" w:hAnsi="Times New Roman"/>
                <w:sz w:val="24"/>
              </w:rPr>
              <w:t>SABIEDRĪBAS, KAS IETILPST KONSOLIDĀCIJAS TVĒRUMĀ</w:t>
            </w:r>
          </w:p>
          <w:p w14:paraId="7CE0B44F" w14:textId="34C2AEBE" w:rsidR="00D257B7" w:rsidRPr="00D57936" w:rsidRDefault="00464F34">
            <w:pPr>
              <w:rPr>
                <w:rStyle w:val="InstructionsTabelleberschrift"/>
                <w:rFonts w:ascii="Times New Roman" w:hAnsi="Times New Roman"/>
                <w:b w:val="0"/>
                <w:bCs w:val="0"/>
                <w:sz w:val="24"/>
              </w:rPr>
            </w:pPr>
            <w:r w:rsidRPr="00D57936">
              <w:rPr>
                <w:rStyle w:val="InstructionsTabelleText"/>
                <w:rFonts w:ascii="Times New Roman" w:hAnsi="Times New Roman"/>
                <w:sz w:val="24"/>
              </w:rPr>
              <w:t xml:space="preserve">Šī veidne ir izveidota, lai attiecībā uz visām konsolidācijas tvērumā iekļautajām sabiedrībām apkopotu informāciju par katru sabiedrību atsevišķi saskaņā ar </w:t>
            </w:r>
            <w:r w:rsidRPr="00D57936">
              <w:rPr>
                <w:rFonts w:ascii="Times New Roman" w:hAnsi="Times New Roman"/>
                <w:sz w:val="24"/>
              </w:rPr>
              <w:t xml:space="preserve">KPR Pirmās daļas II sadaļas </w:t>
            </w:r>
            <w:r w:rsidRPr="00901D39">
              <w:rPr>
                <w:rFonts w:ascii="Times New Roman" w:hAnsi="Times New Roman"/>
                <w:sz w:val="24"/>
              </w:rPr>
              <w:t>2</w:t>
            </w:r>
            <w:r w:rsidRPr="00D57936">
              <w:rPr>
                <w:rFonts w:ascii="Times New Roman" w:hAnsi="Times New Roman"/>
                <w:sz w:val="24"/>
              </w:rPr>
              <w:t xml:space="preserve">. </w:t>
            </w:r>
            <w:r w:rsidRPr="00D57936">
              <w:rPr>
                <w:rStyle w:val="InstructionsTabelleText"/>
                <w:rFonts w:ascii="Times New Roman" w:hAnsi="Times New Roman"/>
                <w:sz w:val="24"/>
              </w:rPr>
              <w:t xml:space="preserve">nodaļu. </w:t>
            </w:r>
          </w:p>
        </w:tc>
      </w:tr>
      <w:tr w:rsidR="00D257B7" w:rsidRPr="00D57936" w14:paraId="0589B0E9" w14:textId="77777777" w:rsidTr="00672D2A">
        <w:tc>
          <w:tcPr>
            <w:tcW w:w="1188" w:type="dxa"/>
          </w:tcPr>
          <w:p w14:paraId="5E423925" w14:textId="77777777" w:rsidR="00D257B7" w:rsidRPr="00D57936" w:rsidRDefault="00464F34">
            <w:pPr>
              <w:rPr>
                <w:rStyle w:val="InstructionsTabelleText"/>
                <w:rFonts w:ascii="Times New Roman" w:hAnsi="Times New Roman"/>
                <w:sz w:val="24"/>
              </w:rPr>
            </w:pPr>
            <w:r w:rsidRPr="00901D39">
              <w:rPr>
                <w:rStyle w:val="InstructionsTabelleText"/>
                <w:rFonts w:ascii="Times New Roman" w:hAnsi="Times New Roman"/>
                <w:sz w:val="24"/>
              </w:rPr>
              <w:t>010</w:t>
            </w:r>
          </w:p>
        </w:tc>
        <w:tc>
          <w:tcPr>
            <w:tcW w:w="8640" w:type="dxa"/>
          </w:tcPr>
          <w:p w14:paraId="2D9738C7" w14:textId="77777777" w:rsidR="00D257B7" w:rsidRPr="00D57936" w:rsidRDefault="00464F34">
            <w:pPr>
              <w:rPr>
                <w:rStyle w:val="InstructionsTabelleberschrift"/>
                <w:rFonts w:ascii="Times New Roman" w:hAnsi="Times New Roman"/>
                <w:sz w:val="24"/>
              </w:rPr>
            </w:pPr>
            <w:r w:rsidRPr="00D57936">
              <w:rPr>
                <w:rStyle w:val="InstructionsTabelleberschrift"/>
                <w:rFonts w:ascii="Times New Roman" w:hAnsi="Times New Roman"/>
                <w:sz w:val="24"/>
              </w:rPr>
              <w:t>NOSAUKUMS</w:t>
            </w:r>
          </w:p>
          <w:p w14:paraId="1D69F932" w14:textId="77777777" w:rsidR="00D257B7" w:rsidRPr="00D57936" w:rsidRDefault="00464F34">
            <w:pPr>
              <w:rPr>
                <w:rStyle w:val="InstructionsTabelleText"/>
                <w:rFonts w:ascii="Times New Roman" w:hAnsi="Times New Roman"/>
                <w:sz w:val="24"/>
              </w:rPr>
            </w:pPr>
            <w:r w:rsidRPr="00D57936">
              <w:rPr>
                <w:rStyle w:val="InstructionsTabelleText"/>
                <w:rFonts w:ascii="Times New Roman" w:hAnsi="Times New Roman"/>
                <w:sz w:val="24"/>
              </w:rPr>
              <w:t>Konsolidācijas tvērumā iekļautās sabiedrības nosaukums.</w:t>
            </w:r>
          </w:p>
        </w:tc>
      </w:tr>
      <w:tr w:rsidR="00D257B7" w:rsidRPr="00D57936" w14:paraId="2EF8636C" w14:textId="77777777" w:rsidTr="00672D2A">
        <w:tc>
          <w:tcPr>
            <w:tcW w:w="1188" w:type="dxa"/>
          </w:tcPr>
          <w:p w14:paraId="0E548189" w14:textId="77777777" w:rsidR="00D257B7" w:rsidRPr="00D57936" w:rsidRDefault="00464F34">
            <w:pPr>
              <w:rPr>
                <w:rStyle w:val="InstructionsTabelleText"/>
                <w:rFonts w:ascii="Times New Roman" w:hAnsi="Times New Roman"/>
                <w:sz w:val="24"/>
              </w:rPr>
            </w:pPr>
            <w:r w:rsidRPr="00901D39">
              <w:rPr>
                <w:rStyle w:val="InstructionsTabelleText"/>
                <w:rFonts w:ascii="Times New Roman" w:hAnsi="Times New Roman"/>
                <w:sz w:val="24"/>
              </w:rPr>
              <w:t>020</w:t>
            </w:r>
          </w:p>
        </w:tc>
        <w:tc>
          <w:tcPr>
            <w:tcW w:w="8640" w:type="dxa"/>
          </w:tcPr>
          <w:p w14:paraId="5AFA22A9" w14:textId="77777777" w:rsidR="00D257B7" w:rsidRPr="00D57936" w:rsidRDefault="00464F34">
            <w:pPr>
              <w:rPr>
                <w:rStyle w:val="InstructionsTabelleberschrift"/>
                <w:rFonts w:ascii="Times New Roman" w:hAnsi="Times New Roman"/>
                <w:sz w:val="24"/>
              </w:rPr>
            </w:pPr>
            <w:r w:rsidRPr="00D57936">
              <w:rPr>
                <w:rStyle w:val="InstructionsTabelleberschrift"/>
                <w:rFonts w:ascii="Times New Roman" w:hAnsi="Times New Roman"/>
                <w:sz w:val="24"/>
              </w:rPr>
              <w:t>KODS</w:t>
            </w:r>
          </w:p>
          <w:p w14:paraId="49108895" w14:textId="2BB68904" w:rsidR="00D257B7" w:rsidRPr="00D57936" w:rsidRDefault="009A47E2">
            <w:pPr>
              <w:rPr>
                <w:rStyle w:val="InstructionsTabelleText"/>
                <w:rFonts w:ascii="Times New Roman" w:hAnsi="Times New Roman"/>
                <w:sz w:val="24"/>
              </w:rPr>
            </w:pPr>
            <w:r w:rsidRPr="00D57936">
              <w:rPr>
                <w:rStyle w:val="InstructionsTabelleText"/>
                <w:rFonts w:ascii="Times New Roman" w:hAnsi="Times New Roman"/>
                <w:sz w:val="24"/>
              </w:rPr>
              <w:lastRenderedPageBreak/>
              <w:t>Šis kods ir rindas identifikators, un tas ir unikāls katrai tabulas rindai.</w:t>
            </w:r>
          </w:p>
          <w:p w14:paraId="1A549825" w14:textId="77777777" w:rsidR="00D257B7" w:rsidRPr="00D57936" w:rsidRDefault="00464F34">
            <w:pPr>
              <w:rPr>
                <w:rStyle w:val="InstructionsTabelleText"/>
                <w:rFonts w:ascii="Times New Roman" w:hAnsi="Times New Roman"/>
                <w:sz w:val="24"/>
              </w:rPr>
            </w:pPr>
            <w:r w:rsidRPr="00D57936">
              <w:rPr>
                <w:rStyle w:val="InstructionsTabelleText"/>
                <w:rFonts w:ascii="Times New Roman" w:hAnsi="Times New Roman"/>
                <w:sz w:val="24"/>
              </w:rPr>
              <w:t>Konsolidācijas tvērumā iekļautajai sabiedrībai piešķirtais kods.</w:t>
            </w:r>
          </w:p>
          <w:p w14:paraId="3A5D7904" w14:textId="77777777" w:rsidR="00D257B7" w:rsidRPr="00D57936" w:rsidRDefault="00464F34">
            <w:pPr>
              <w:pStyle w:val="InstructionsText"/>
              <w:rPr>
                <w:rStyle w:val="InstructionsTabelleText"/>
                <w:rFonts w:ascii="Times New Roman" w:hAnsi="Times New Roman"/>
                <w:sz w:val="24"/>
              </w:rPr>
            </w:pPr>
            <w:r w:rsidRPr="00D57936">
              <w:rPr>
                <w:rStyle w:val="FormatvorlageInstructionsTabelleText"/>
                <w:rFonts w:ascii="Times New Roman" w:hAnsi="Times New Roman"/>
                <w:sz w:val="24"/>
              </w:rPr>
              <w:t xml:space="preserve">Koda faktiskais sastāvs ir atkarīgs no valsts pārskatu sniegšanas sistēmas. </w:t>
            </w:r>
          </w:p>
        </w:tc>
      </w:tr>
      <w:tr w:rsidR="00D257B7" w:rsidRPr="00D57936" w14:paraId="498A1D59" w14:textId="77777777" w:rsidTr="00672D2A">
        <w:tc>
          <w:tcPr>
            <w:tcW w:w="1188" w:type="dxa"/>
          </w:tcPr>
          <w:p w14:paraId="0A0AFF54" w14:textId="77777777" w:rsidR="00D257B7" w:rsidRPr="00D57936" w:rsidRDefault="00464F34">
            <w:pPr>
              <w:rPr>
                <w:rStyle w:val="InstructionsTabelleText"/>
                <w:rFonts w:ascii="Times New Roman" w:hAnsi="Times New Roman"/>
                <w:sz w:val="24"/>
              </w:rPr>
            </w:pPr>
            <w:r w:rsidRPr="00901D39">
              <w:rPr>
                <w:rStyle w:val="InstructionsTabelleText"/>
                <w:rFonts w:ascii="Times New Roman" w:hAnsi="Times New Roman"/>
                <w:sz w:val="24"/>
              </w:rPr>
              <w:lastRenderedPageBreak/>
              <w:t>025</w:t>
            </w:r>
          </w:p>
        </w:tc>
        <w:tc>
          <w:tcPr>
            <w:tcW w:w="8640" w:type="dxa"/>
          </w:tcPr>
          <w:p w14:paraId="62F1EBDE" w14:textId="77777777" w:rsidR="00D257B7" w:rsidRPr="00D57936" w:rsidRDefault="00464F34">
            <w:pPr>
              <w:rPr>
                <w:rStyle w:val="InstructionsTabelleberschrift"/>
                <w:rFonts w:ascii="Times New Roman" w:hAnsi="Times New Roman"/>
                <w:sz w:val="24"/>
              </w:rPr>
            </w:pPr>
            <w:r w:rsidRPr="00D57936">
              <w:rPr>
                <w:rStyle w:val="InstructionsTabelleberschrift"/>
                <w:rFonts w:ascii="Times New Roman" w:hAnsi="Times New Roman"/>
                <w:i/>
                <w:sz w:val="24"/>
              </w:rPr>
              <w:t>LEI</w:t>
            </w:r>
            <w:r w:rsidRPr="00D57936">
              <w:rPr>
                <w:rStyle w:val="InstructionsTabelleberschrift"/>
                <w:rFonts w:ascii="Times New Roman" w:hAnsi="Times New Roman"/>
                <w:sz w:val="24"/>
              </w:rPr>
              <w:t xml:space="preserve"> KODS</w:t>
            </w:r>
          </w:p>
          <w:p w14:paraId="75F27FE2" w14:textId="77777777" w:rsidR="00D257B7" w:rsidRPr="00D57936" w:rsidRDefault="00C504D3">
            <w:pPr>
              <w:rPr>
                <w:rStyle w:val="InstructionsTabelleText"/>
                <w:rFonts w:ascii="Times New Roman" w:hAnsi="Times New Roman"/>
                <w:sz w:val="24"/>
              </w:rPr>
            </w:pPr>
            <w:r w:rsidRPr="00D57936">
              <w:rPr>
                <w:rStyle w:val="InstructionsTabelleText"/>
                <w:rFonts w:ascii="Times New Roman" w:hAnsi="Times New Roman"/>
                <w:i/>
                <w:sz w:val="24"/>
              </w:rPr>
              <w:t>LEI</w:t>
            </w:r>
            <w:r w:rsidRPr="00D57936">
              <w:rPr>
                <w:rStyle w:val="InstructionsTabelleText"/>
                <w:rFonts w:ascii="Times New Roman" w:hAnsi="Times New Roman"/>
                <w:sz w:val="24"/>
              </w:rPr>
              <w:t xml:space="preserve"> kods ir juridiskās personas identifikācijas kods, kas ir Finanšu stabilitātes padomē (FSP) ierosināts un G</w:t>
            </w:r>
            <w:r w:rsidRPr="00901D39">
              <w:rPr>
                <w:rStyle w:val="InstructionsTabelleText"/>
                <w:rFonts w:ascii="Times New Roman" w:hAnsi="Times New Roman"/>
                <w:sz w:val="24"/>
              </w:rPr>
              <w:t>20</w:t>
            </w:r>
            <w:r w:rsidRPr="00D57936">
              <w:rPr>
                <w:rStyle w:val="InstructionsTabelleText"/>
                <w:rFonts w:ascii="Times New Roman" w:hAnsi="Times New Roman"/>
                <w:sz w:val="24"/>
              </w:rPr>
              <w:t xml:space="preserve"> valstu apstiprināts atsauces kods, lai ieviestu finanšu darījumu pušu identifikāciju, kura būtu unikāla un visā pasaulē pielietota.</w:t>
            </w:r>
          </w:p>
          <w:p w14:paraId="7320F1F1" w14:textId="15DD7B7E" w:rsidR="00D257B7" w:rsidRPr="00D57936" w:rsidRDefault="00C504D3">
            <w:pPr>
              <w:rPr>
                <w:rStyle w:val="InstructionsTabelleText"/>
                <w:rFonts w:ascii="Times New Roman" w:hAnsi="Times New Roman"/>
                <w:sz w:val="24"/>
              </w:rPr>
            </w:pPr>
            <w:r w:rsidRPr="00D57936">
              <w:rPr>
                <w:rStyle w:val="InstructionsTabelleText"/>
                <w:rFonts w:ascii="Times New Roman" w:hAnsi="Times New Roman"/>
                <w:sz w:val="24"/>
              </w:rPr>
              <w:t xml:space="preserve">Kamēr globālā </w:t>
            </w:r>
            <w:r w:rsidRPr="00D57936">
              <w:rPr>
                <w:rStyle w:val="InstructionsTabelleText"/>
                <w:rFonts w:ascii="Times New Roman" w:hAnsi="Times New Roman"/>
                <w:i/>
                <w:iCs/>
                <w:sz w:val="24"/>
              </w:rPr>
              <w:t>LEI</w:t>
            </w:r>
            <w:r w:rsidRPr="00D57936">
              <w:rPr>
                <w:rStyle w:val="InstructionsTabelleText"/>
                <w:rFonts w:ascii="Times New Roman" w:hAnsi="Times New Roman"/>
                <w:sz w:val="24"/>
              </w:rPr>
              <w:t xml:space="preserve"> kodu sistēma nav sākusi pilnībā darboties, vietējā struktūrvienība, ko apstiprinājusi Regulatīvās uzraudzības komiteja (RUK, sīkāka informācija pieejama šādā tīmekļa vietnē: </w:t>
            </w:r>
            <w:hyperlink r:id="rId10" w:history="1">
              <w:r w:rsidRPr="00D57936">
                <w:rPr>
                  <w:rStyle w:val="Hyperlink"/>
                  <w:rFonts w:ascii="Times New Roman" w:hAnsi="Times New Roman"/>
                  <w:sz w:val="24"/>
                </w:rPr>
                <w:t>www.leiroc.org</w:t>
              </w:r>
            </w:hyperlink>
            <w:r w:rsidRPr="00D57936">
              <w:rPr>
                <w:rStyle w:val="InstructionsTabelleText"/>
                <w:rFonts w:ascii="Times New Roman" w:hAnsi="Times New Roman"/>
                <w:sz w:val="24"/>
              </w:rPr>
              <w:t xml:space="preserve">), darījumu partneriem piešķir </w:t>
            </w:r>
            <w:proofErr w:type="spellStart"/>
            <w:r w:rsidRPr="00D57936">
              <w:rPr>
                <w:rStyle w:val="InstructionsTabelleText"/>
                <w:rFonts w:ascii="Times New Roman" w:hAnsi="Times New Roman"/>
                <w:i/>
                <w:iCs/>
                <w:sz w:val="24"/>
              </w:rPr>
              <w:t>pre</w:t>
            </w:r>
            <w:proofErr w:type="spellEnd"/>
            <w:r w:rsidRPr="00D57936">
              <w:rPr>
                <w:rStyle w:val="InstructionsTabelleText"/>
                <w:rFonts w:ascii="Times New Roman" w:hAnsi="Times New Roman"/>
                <w:i/>
                <w:iCs/>
                <w:sz w:val="24"/>
              </w:rPr>
              <w:t>-LEI</w:t>
            </w:r>
            <w:r w:rsidRPr="00D57936">
              <w:rPr>
                <w:rStyle w:val="InstructionsTabelleText"/>
                <w:rFonts w:ascii="Times New Roman" w:hAnsi="Times New Roman"/>
                <w:sz w:val="24"/>
              </w:rPr>
              <w:t xml:space="preserve"> kodus.</w:t>
            </w:r>
            <w:r w:rsidRPr="00D57936">
              <w:rPr>
                <w:rStyle w:val="InstructionsTabelleText"/>
                <w:rFonts w:ascii="Times New Roman" w:hAnsi="Times New Roman"/>
                <w:i/>
                <w:sz w:val="24"/>
              </w:rPr>
              <w:t>.</w:t>
            </w:r>
          </w:p>
          <w:p w14:paraId="51EE99AB" w14:textId="77777777" w:rsidR="00D257B7" w:rsidRPr="00D57936" w:rsidRDefault="009A47E2">
            <w:pPr>
              <w:rPr>
                <w:rStyle w:val="InstructionsTabelleberschrift"/>
                <w:rFonts w:ascii="Times New Roman" w:hAnsi="Times New Roman"/>
                <w:sz w:val="24"/>
              </w:rPr>
            </w:pPr>
            <w:r w:rsidRPr="00D57936">
              <w:rPr>
                <w:rStyle w:val="InstructionsTabelleText"/>
                <w:rFonts w:ascii="Times New Roman" w:hAnsi="Times New Roman"/>
                <w:sz w:val="24"/>
              </w:rPr>
              <w:t>Ja attiecīgam darījuma partnerim ir juridiskas personas identifikācijas kods (</w:t>
            </w:r>
            <w:r w:rsidRPr="00D57936">
              <w:rPr>
                <w:rStyle w:val="InstructionsTabelleText"/>
                <w:rFonts w:ascii="Times New Roman" w:hAnsi="Times New Roman"/>
                <w:i/>
                <w:sz w:val="24"/>
              </w:rPr>
              <w:t>LEI</w:t>
            </w:r>
            <w:r w:rsidRPr="00D57936">
              <w:rPr>
                <w:rStyle w:val="InstructionsTabelleText"/>
                <w:rFonts w:ascii="Times New Roman" w:hAnsi="Times New Roman"/>
                <w:sz w:val="24"/>
              </w:rPr>
              <w:t xml:space="preserve"> kods), to izmanto, lai identificētu minēto partneri. </w:t>
            </w:r>
          </w:p>
        </w:tc>
      </w:tr>
      <w:tr w:rsidR="00D257B7" w:rsidRPr="00D57936" w14:paraId="1DF5E571" w14:textId="77777777" w:rsidTr="00672D2A">
        <w:tc>
          <w:tcPr>
            <w:tcW w:w="1188" w:type="dxa"/>
          </w:tcPr>
          <w:p w14:paraId="5294AC35" w14:textId="77777777" w:rsidR="00D257B7" w:rsidRPr="00D57936" w:rsidRDefault="00464F34">
            <w:pPr>
              <w:rPr>
                <w:rStyle w:val="InstructionsTabelleText"/>
                <w:rFonts w:ascii="Times New Roman" w:hAnsi="Times New Roman"/>
                <w:sz w:val="24"/>
              </w:rPr>
            </w:pPr>
            <w:r w:rsidRPr="00901D39">
              <w:rPr>
                <w:rStyle w:val="InstructionsTabelleText"/>
                <w:rFonts w:ascii="Times New Roman" w:hAnsi="Times New Roman"/>
                <w:sz w:val="24"/>
              </w:rPr>
              <w:t>030</w:t>
            </w:r>
          </w:p>
        </w:tc>
        <w:tc>
          <w:tcPr>
            <w:tcW w:w="8640" w:type="dxa"/>
          </w:tcPr>
          <w:p w14:paraId="2C9F5508" w14:textId="77777777" w:rsidR="00D257B7" w:rsidRPr="00D57936" w:rsidRDefault="00464F34">
            <w:pPr>
              <w:rPr>
                <w:rStyle w:val="InstructionsTabelleberschrift"/>
                <w:rFonts w:ascii="Times New Roman" w:hAnsi="Times New Roman"/>
                <w:sz w:val="24"/>
              </w:rPr>
            </w:pPr>
            <w:r w:rsidRPr="00D57936">
              <w:rPr>
                <w:rStyle w:val="InstructionsTabelleberschrift"/>
                <w:rFonts w:ascii="Times New Roman" w:hAnsi="Times New Roman"/>
                <w:sz w:val="24"/>
              </w:rPr>
              <w:t>IESTĀDE VAI EKVIVALENTS (JĀ/NĒ)</w:t>
            </w:r>
          </w:p>
          <w:p w14:paraId="778DDD55" w14:textId="7B2C6B48" w:rsidR="00D257B7" w:rsidRPr="00D57936" w:rsidRDefault="00464F34">
            <w:pPr>
              <w:rPr>
                <w:rStyle w:val="InstructionsTabelleText"/>
                <w:rFonts w:ascii="Times New Roman" w:hAnsi="Times New Roman"/>
                <w:sz w:val="24"/>
              </w:rPr>
            </w:pPr>
            <w:r w:rsidRPr="00D57936">
              <w:rPr>
                <w:rStyle w:val="InstructionsTabelleText"/>
                <w:rFonts w:ascii="Times New Roman" w:hAnsi="Times New Roman"/>
                <w:sz w:val="24"/>
              </w:rPr>
              <w:t>“JĀ” uzrāda gadījumā, ja sabiedrībai piemēro pašu kapitāla prasības saskaņā ar KPR un KPD vai noteikumiem, kas ir vismaz līdzvērtīgi “Bāzele” noteikumiem.</w:t>
            </w:r>
          </w:p>
          <w:p w14:paraId="18710662" w14:textId="77777777" w:rsidR="00D257B7" w:rsidRPr="00D57936" w:rsidRDefault="00464F34">
            <w:pPr>
              <w:rPr>
                <w:rStyle w:val="InstructionsTabelleText"/>
                <w:rFonts w:ascii="Times New Roman" w:hAnsi="Times New Roman"/>
                <w:sz w:val="24"/>
              </w:rPr>
            </w:pPr>
            <w:r w:rsidRPr="00D57936">
              <w:rPr>
                <w:rStyle w:val="InstructionsTabelleText"/>
                <w:rFonts w:ascii="Times New Roman" w:hAnsi="Times New Roman"/>
                <w:sz w:val="24"/>
              </w:rPr>
              <w:t>“NĒ” uzrāda pārējos gadījumos.</w:t>
            </w:r>
          </w:p>
          <w:p w14:paraId="430EA4DC" w14:textId="77777777" w:rsidR="00D257B7" w:rsidRPr="00D57936" w:rsidRDefault="00D257B7">
            <w:pPr>
              <w:rPr>
                <w:rStyle w:val="InstructionsTabelleText"/>
                <w:rFonts w:ascii="Times New Roman" w:hAnsi="Times New Roman"/>
                <w:sz w:val="24"/>
              </w:rPr>
            </w:pPr>
          </w:p>
          <w:p w14:paraId="23D75BCC" w14:textId="77777777" w:rsidR="00D257B7" w:rsidRPr="00D57936" w:rsidRDefault="00125707">
            <w:pPr>
              <w:ind w:left="372" w:hanging="360"/>
              <w:contextualSpacing/>
              <w:rPr>
                <w:rStyle w:val="InstructionsTabelleText"/>
                <w:rFonts w:ascii="Times New Roman" w:hAnsi="Times New Roman"/>
                <w:sz w:val="24"/>
              </w:rPr>
            </w:pPr>
            <w:r w:rsidRPr="00D57936">
              <w:rPr>
                <w:rStyle w:val="InstructionsTabelleText"/>
                <w:rFonts w:ascii="Wingdings" w:hAnsi="Wingdings"/>
                <w:sz w:val="24"/>
              </w:rPr>
              <w:t></w:t>
            </w:r>
            <w:r w:rsidRPr="00D57936">
              <w:rPr>
                <w:rStyle w:val="InstructionsTabelleText"/>
                <w:rFonts w:ascii="Wingdings" w:hAnsi="Wingdings"/>
                <w:sz w:val="24"/>
              </w:rPr>
              <w:tab/>
            </w:r>
            <w:r w:rsidRPr="00D57936">
              <w:rPr>
                <w:rStyle w:val="InstructionsTabelleText"/>
                <w:rFonts w:ascii="Times New Roman" w:hAnsi="Times New Roman"/>
                <w:sz w:val="24"/>
              </w:rPr>
              <w:t>Mazākuma līdzdalības daļas:</w:t>
            </w:r>
          </w:p>
          <w:p w14:paraId="17E96CB7" w14:textId="5070EAA2" w:rsidR="00D257B7" w:rsidRPr="00D57936" w:rsidRDefault="00283C5E">
            <w:pPr>
              <w:rPr>
                <w:rStyle w:val="InstructionsTabelleText"/>
                <w:rFonts w:ascii="Times New Roman" w:hAnsi="Times New Roman"/>
                <w:sz w:val="24"/>
              </w:rPr>
            </w:pPr>
            <w:r w:rsidRPr="00D57936">
              <w:rPr>
                <w:rFonts w:ascii="Times New Roman" w:hAnsi="Times New Roman"/>
                <w:sz w:val="24"/>
              </w:rPr>
              <w:t xml:space="preserve">KPR </w:t>
            </w:r>
            <w:r w:rsidRPr="00901D39">
              <w:rPr>
                <w:rFonts w:ascii="Times New Roman" w:hAnsi="Times New Roman"/>
                <w:sz w:val="24"/>
              </w:rPr>
              <w:t>81</w:t>
            </w:r>
            <w:r w:rsidRPr="00D57936">
              <w:rPr>
                <w:rFonts w:ascii="Times New Roman" w:hAnsi="Times New Roman"/>
                <w:sz w:val="24"/>
              </w:rPr>
              <w:t xml:space="preserve">. panta </w:t>
            </w:r>
            <w:r w:rsidRPr="00901D39">
              <w:rPr>
                <w:rFonts w:ascii="Times New Roman" w:hAnsi="Times New Roman"/>
                <w:sz w:val="24"/>
              </w:rPr>
              <w:t>1</w:t>
            </w:r>
            <w:r w:rsidRPr="00D57936">
              <w:rPr>
                <w:rFonts w:ascii="Times New Roman" w:hAnsi="Times New Roman"/>
                <w:sz w:val="24"/>
              </w:rPr>
              <w:t xml:space="preserve">. punkta a) apakšpunkta ii) punkts un </w:t>
            </w:r>
            <w:r w:rsidRPr="00901D39">
              <w:rPr>
                <w:rFonts w:ascii="Times New Roman" w:hAnsi="Times New Roman"/>
                <w:sz w:val="24"/>
              </w:rPr>
              <w:t>82</w:t>
            </w:r>
            <w:r w:rsidRPr="00D57936">
              <w:rPr>
                <w:rFonts w:ascii="Times New Roman" w:hAnsi="Times New Roman"/>
                <w:sz w:val="24"/>
              </w:rPr>
              <w:t xml:space="preserve">. panta </w:t>
            </w:r>
            <w:r w:rsidRPr="00901D39">
              <w:rPr>
                <w:rFonts w:ascii="Times New Roman" w:hAnsi="Times New Roman"/>
                <w:sz w:val="24"/>
              </w:rPr>
              <w:t>1</w:t>
            </w:r>
            <w:r w:rsidRPr="00D57936">
              <w:rPr>
                <w:rFonts w:ascii="Times New Roman" w:hAnsi="Times New Roman"/>
                <w:sz w:val="24"/>
              </w:rPr>
              <w:t>. punkta a) apakšpunkta ii) punkts</w:t>
            </w:r>
          </w:p>
          <w:p w14:paraId="70FC6685" w14:textId="177CDE94" w:rsidR="00D257B7" w:rsidRPr="00D57936" w:rsidRDefault="00464F34">
            <w:pPr>
              <w:rPr>
                <w:rStyle w:val="InstructionsTabelleText"/>
                <w:rFonts w:ascii="Times New Roman" w:hAnsi="Times New Roman"/>
                <w:sz w:val="24"/>
              </w:rPr>
            </w:pPr>
            <w:r w:rsidRPr="00D57936">
              <w:rPr>
                <w:rFonts w:ascii="Times New Roman" w:hAnsi="Times New Roman"/>
                <w:sz w:val="24"/>
              </w:rPr>
              <w:t>Attiecībā uz mazākuma līdzdalības daļām un meitasuzņēmumu emitētiem pirmā līmeņa papildu kapitāla un otrā līmeņa kapitāla instrumentiem — meitasuzņēmumi, kuru instrumenti var būt atbilstoši, ir iestādes vai uzņēmumi, kam saskaņā ar spēkā esošajiem valsts tiesību aktiem piemēro KPR prasības.</w:t>
            </w:r>
          </w:p>
        </w:tc>
      </w:tr>
      <w:tr w:rsidR="00D257B7" w:rsidRPr="00D57936" w14:paraId="00CEA0C8" w14:textId="77777777" w:rsidTr="00672D2A">
        <w:tc>
          <w:tcPr>
            <w:tcW w:w="1188" w:type="dxa"/>
          </w:tcPr>
          <w:p w14:paraId="7D6FF3E4" w14:textId="77777777" w:rsidR="00D257B7" w:rsidRPr="00D57936" w:rsidRDefault="00B47F0C">
            <w:pPr>
              <w:rPr>
                <w:rStyle w:val="InstructionsTabelleText"/>
                <w:rFonts w:ascii="Times New Roman" w:hAnsi="Times New Roman"/>
                <w:sz w:val="24"/>
              </w:rPr>
            </w:pPr>
            <w:r w:rsidRPr="00901D39">
              <w:rPr>
                <w:rStyle w:val="InstructionsTabelleText"/>
                <w:rFonts w:ascii="Times New Roman" w:hAnsi="Times New Roman"/>
                <w:sz w:val="24"/>
              </w:rPr>
              <w:t>035</w:t>
            </w:r>
          </w:p>
        </w:tc>
        <w:tc>
          <w:tcPr>
            <w:tcW w:w="8640" w:type="dxa"/>
          </w:tcPr>
          <w:p w14:paraId="4AEC7BD9" w14:textId="77777777" w:rsidR="00D257B7" w:rsidRPr="00D57936" w:rsidRDefault="00B47F0C">
            <w:pPr>
              <w:rPr>
                <w:rStyle w:val="InstructionsTabelleberschrift"/>
                <w:rFonts w:ascii="Times New Roman" w:hAnsi="Times New Roman"/>
                <w:sz w:val="24"/>
              </w:rPr>
            </w:pPr>
            <w:r w:rsidRPr="00D57936">
              <w:rPr>
                <w:rStyle w:val="InstructionsTabelleberschrift"/>
                <w:rFonts w:ascii="Times New Roman" w:hAnsi="Times New Roman"/>
                <w:sz w:val="24"/>
              </w:rPr>
              <w:t>SABIEDRĪBAS VEIDS</w:t>
            </w:r>
          </w:p>
          <w:p w14:paraId="6D57FDC9" w14:textId="77777777" w:rsidR="00D257B7" w:rsidRPr="00D57936" w:rsidRDefault="0071377A">
            <w:pPr>
              <w:rPr>
                <w:rStyle w:val="InstructionsTabelleText"/>
                <w:rFonts w:ascii="Times New Roman" w:hAnsi="Times New Roman"/>
                <w:bCs/>
                <w:sz w:val="24"/>
              </w:rPr>
            </w:pPr>
            <w:r w:rsidRPr="00D57936">
              <w:rPr>
                <w:rStyle w:val="InstructionsTabelleText"/>
                <w:rFonts w:ascii="Times New Roman" w:hAnsi="Times New Roman"/>
                <w:bCs/>
                <w:sz w:val="24"/>
              </w:rPr>
              <w:t>Sabiedrības veidu uzrāda, pamatojoties uz šādām kategorijām:</w:t>
            </w:r>
          </w:p>
          <w:p w14:paraId="63AFEC92" w14:textId="77777777" w:rsidR="00D257B7" w:rsidRPr="00D57936" w:rsidRDefault="0071377A">
            <w:pPr>
              <w:tabs>
                <w:tab w:val="left" w:pos="372"/>
              </w:tabs>
              <w:rPr>
                <w:rStyle w:val="InstructionsTabelleText"/>
                <w:rFonts w:ascii="Times New Roman" w:hAnsi="Times New Roman"/>
                <w:sz w:val="24"/>
              </w:rPr>
            </w:pPr>
            <w:r w:rsidRPr="00D57936">
              <w:rPr>
                <w:rStyle w:val="InstructionsTabelleText"/>
                <w:rFonts w:ascii="Times New Roman" w:hAnsi="Times New Roman"/>
                <w:sz w:val="24"/>
              </w:rPr>
              <w:t>a)</w:t>
            </w:r>
            <w:r w:rsidRPr="00D57936">
              <w:rPr>
                <w:rStyle w:val="InstructionsTabelleText"/>
                <w:rFonts w:ascii="Times New Roman" w:hAnsi="Times New Roman"/>
                <w:sz w:val="24"/>
              </w:rPr>
              <w:tab/>
              <w:t>kredītiestāde</w:t>
            </w:r>
          </w:p>
          <w:p w14:paraId="6F13943F" w14:textId="130A098E" w:rsidR="00D257B7" w:rsidRPr="00D57936" w:rsidRDefault="0071377A">
            <w:pPr>
              <w:tabs>
                <w:tab w:val="left" w:pos="372"/>
              </w:tabs>
              <w:rPr>
                <w:rStyle w:val="InstructionsTabelleText"/>
                <w:rFonts w:ascii="Times New Roman" w:hAnsi="Times New Roman"/>
                <w:sz w:val="24"/>
              </w:rPr>
            </w:pPr>
            <w:r w:rsidRPr="00D57936">
              <w:rPr>
                <w:rStyle w:val="InstructionsTabelleText"/>
                <w:rFonts w:ascii="Times New Roman" w:hAnsi="Times New Roman"/>
                <w:sz w:val="24"/>
              </w:rPr>
              <w:tab/>
              <w:t xml:space="preserve">KPR </w:t>
            </w:r>
            <w:r w:rsidRPr="00901D39">
              <w:rPr>
                <w:rStyle w:val="InstructionsTabelleText"/>
                <w:rFonts w:ascii="Times New Roman" w:hAnsi="Times New Roman"/>
                <w:sz w:val="24"/>
              </w:rPr>
              <w:t>4</w:t>
            </w:r>
            <w:r w:rsidRPr="00D57936">
              <w:rPr>
                <w:rStyle w:val="InstructionsTabelleText"/>
                <w:rFonts w:ascii="Times New Roman" w:hAnsi="Times New Roman"/>
                <w:sz w:val="24"/>
              </w:rPr>
              <w:t xml:space="preserve">. panta </w:t>
            </w:r>
            <w:r w:rsidRPr="00901D39">
              <w:rPr>
                <w:rStyle w:val="InstructionsTabelleText"/>
                <w:rFonts w:ascii="Times New Roman" w:hAnsi="Times New Roman"/>
                <w:sz w:val="24"/>
              </w:rPr>
              <w:t>1</w:t>
            </w:r>
            <w:r w:rsidRPr="00D57936">
              <w:rPr>
                <w:rStyle w:val="InstructionsTabelleText"/>
                <w:rFonts w:ascii="Times New Roman" w:hAnsi="Times New Roman"/>
                <w:sz w:val="24"/>
              </w:rPr>
              <w:t>. punkta l) apakšpunkts;</w:t>
            </w:r>
          </w:p>
          <w:p w14:paraId="5D2B34B7" w14:textId="77777777" w:rsidR="00D257B7" w:rsidRPr="00D57936" w:rsidRDefault="0071377A">
            <w:pPr>
              <w:tabs>
                <w:tab w:val="left" w:pos="372"/>
              </w:tabs>
              <w:rPr>
                <w:rStyle w:val="InstructionsTabelleText"/>
                <w:rFonts w:ascii="Times New Roman" w:hAnsi="Times New Roman"/>
                <w:bCs/>
                <w:sz w:val="24"/>
              </w:rPr>
            </w:pPr>
            <w:r w:rsidRPr="00D57936">
              <w:rPr>
                <w:rStyle w:val="InstructionsTabelleText"/>
                <w:rFonts w:ascii="Times New Roman" w:hAnsi="Times New Roman"/>
                <w:sz w:val="24"/>
              </w:rPr>
              <w:t>b)</w:t>
            </w:r>
            <w:r w:rsidRPr="00D57936">
              <w:rPr>
                <w:rStyle w:val="InstructionsTabelleText"/>
                <w:rFonts w:ascii="Times New Roman" w:hAnsi="Times New Roman"/>
                <w:bCs/>
                <w:sz w:val="24"/>
              </w:rPr>
              <w:tab/>
            </w:r>
            <w:r w:rsidRPr="00D57936">
              <w:rPr>
                <w:rStyle w:val="InstructionsTabelleText"/>
                <w:rFonts w:ascii="Times New Roman" w:hAnsi="Times New Roman"/>
                <w:sz w:val="24"/>
              </w:rPr>
              <w:t>ieguldījumu brokeru sabiedrība</w:t>
            </w:r>
          </w:p>
          <w:p w14:paraId="5D9225D3" w14:textId="1499D2B4" w:rsidR="00D257B7" w:rsidRPr="00D57936" w:rsidRDefault="0071377A">
            <w:pPr>
              <w:tabs>
                <w:tab w:val="left" w:pos="372"/>
              </w:tabs>
              <w:rPr>
                <w:rStyle w:val="InstructionsTabelleText"/>
                <w:rFonts w:ascii="Times New Roman" w:hAnsi="Times New Roman"/>
                <w:bCs/>
                <w:sz w:val="24"/>
              </w:rPr>
            </w:pPr>
            <w:r w:rsidRPr="00D57936">
              <w:rPr>
                <w:rStyle w:val="InstructionsTabelleText"/>
                <w:rFonts w:ascii="Times New Roman" w:hAnsi="Times New Roman"/>
                <w:bCs/>
                <w:sz w:val="24"/>
              </w:rPr>
              <w:tab/>
              <w:t xml:space="preserve">KPR </w:t>
            </w:r>
            <w:r w:rsidRPr="00901D39">
              <w:rPr>
                <w:rStyle w:val="InstructionsTabelleText"/>
                <w:rFonts w:ascii="Times New Roman" w:hAnsi="Times New Roman"/>
                <w:bCs/>
                <w:sz w:val="24"/>
              </w:rPr>
              <w:t>4</w:t>
            </w:r>
            <w:r w:rsidRPr="00D57936">
              <w:rPr>
                <w:rStyle w:val="InstructionsTabelleText"/>
                <w:rFonts w:ascii="Times New Roman" w:hAnsi="Times New Roman"/>
                <w:bCs/>
                <w:sz w:val="24"/>
              </w:rPr>
              <w:t xml:space="preserve">. panta </w:t>
            </w:r>
            <w:r w:rsidRPr="00901D39">
              <w:rPr>
                <w:rStyle w:val="InstructionsTabelleText"/>
                <w:rFonts w:ascii="Times New Roman" w:hAnsi="Times New Roman"/>
                <w:bCs/>
                <w:sz w:val="24"/>
              </w:rPr>
              <w:t>1</w:t>
            </w:r>
            <w:r w:rsidRPr="00D57936">
              <w:rPr>
                <w:rStyle w:val="InstructionsTabelleText"/>
                <w:rFonts w:ascii="Times New Roman" w:hAnsi="Times New Roman"/>
                <w:bCs/>
                <w:sz w:val="24"/>
              </w:rPr>
              <w:t xml:space="preserve">. punkta </w:t>
            </w:r>
            <w:r w:rsidRPr="00901D39">
              <w:rPr>
                <w:rStyle w:val="InstructionsTabelleText"/>
                <w:rFonts w:ascii="Times New Roman" w:hAnsi="Times New Roman"/>
                <w:bCs/>
                <w:sz w:val="24"/>
              </w:rPr>
              <w:t>2</w:t>
            </w:r>
            <w:r w:rsidRPr="00D57936">
              <w:rPr>
                <w:rStyle w:val="InstructionsTabelleText"/>
                <w:rFonts w:ascii="Times New Roman" w:hAnsi="Times New Roman"/>
                <w:bCs/>
                <w:sz w:val="24"/>
              </w:rPr>
              <w:t>) apakšpunkts;</w:t>
            </w:r>
          </w:p>
          <w:p w14:paraId="4AC1E538" w14:textId="77777777" w:rsidR="00D257B7" w:rsidRPr="00D57936" w:rsidRDefault="0071377A">
            <w:pPr>
              <w:tabs>
                <w:tab w:val="left" w:pos="372"/>
              </w:tabs>
              <w:rPr>
                <w:rStyle w:val="InstructionsTabelleText"/>
                <w:rFonts w:ascii="Times New Roman" w:hAnsi="Times New Roman"/>
                <w:bCs/>
                <w:sz w:val="24"/>
              </w:rPr>
            </w:pPr>
            <w:r w:rsidRPr="00D57936">
              <w:rPr>
                <w:rStyle w:val="InstructionsTabelleText"/>
                <w:rFonts w:ascii="Times New Roman" w:hAnsi="Times New Roman"/>
                <w:sz w:val="24"/>
              </w:rPr>
              <w:t>c)</w:t>
            </w:r>
            <w:r w:rsidRPr="00D57936">
              <w:rPr>
                <w:rStyle w:val="InstructionsTabelleText"/>
                <w:rFonts w:ascii="Times New Roman" w:hAnsi="Times New Roman"/>
                <w:bCs/>
                <w:sz w:val="24"/>
              </w:rPr>
              <w:tab/>
            </w:r>
            <w:r w:rsidRPr="00D57936">
              <w:rPr>
                <w:rStyle w:val="InstructionsTabelleText"/>
                <w:rFonts w:ascii="Times New Roman" w:hAnsi="Times New Roman"/>
                <w:sz w:val="24"/>
              </w:rPr>
              <w:t>finanšu iestāde (cita)</w:t>
            </w:r>
          </w:p>
          <w:p w14:paraId="0B837FD2" w14:textId="72ADA4B5" w:rsidR="00D257B7" w:rsidRPr="00D57936" w:rsidRDefault="0071377A">
            <w:pPr>
              <w:tabs>
                <w:tab w:val="left" w:pos="372"/>
              </w:tabs>
              <w:rPr>
                <w:rStyle w:val="InstructionsTabelleText"/>
                <w:rFonts w:ascii="Times New Roman" w:hAnsi="Times New Roman"/>
                <w:bCs/>
                <w:sz w:val="24"/>
              </w:rPr>
            </w:pPr>
            <w:r w:rsidRPr="00D57936">
              <w:rPr>
                <w:rStyle w:val="InstructionsTabelleText"/>
                <w:rFonts w:ascii="Times New Roman" w:hAnsi="Times New Roman"/>
                <w:bCs/>
                <w:sz w:val="24"/>
              </w:rPr>
              <w:tab/>
              <w:t xml:space="preserve">KPR </w:t>
            </w:r>
            <w:r w:rsidRPr="00901D39">
              <w:rPr>
                <w:rStyle w:val="InstructionsTabelleText"/>
                <w:rFonts w:ascii="Times New Roman" w:hAnsi="Times New Roman"/>
                <w:bCs/>
                <w:sz w:val="24"/>
              </w:rPr>
              <w:t>4</w:t>
            </w:r>
            <w:r w:rsidRPr="00D57936">
              <w:rPr>
                <w:rStyle w:val="InstructionsTabelleText"/>
                <w:rFonts w:ascii="Times New Roman" w:hAnsi="Times New Roman"/>
                <w:bCs/>
                <w:sz w:val="24"/>
              </w:rPr>
              <w:t xml:space="preserve">. panta </w:t>
            </w:r>
            <w:r w:rsidRPr="00901D39">
              <w:rPr>
                <w:rStyle w:val="InstructionsTabelleText"/>
                <w:rFonts w:ascii="Times New Roman" w:hAnsi="Times New Roman"/>
                <w:bCs/>
                <w:sz w:val="24"/>
              </w:rPr>
              <w:t>1</w:t>
            </w:r>
            <w:r w:rsidRPr="00D57936">
              <w:rPr>
                <w:rStyle w:val="InstructionsTabelleText"/>
                <w:rFonts w:ascii="Times New Roman" w:hAnsi="Times New Roman"/>
                <w:bCs/>
                <w:sz w:val="24"/>
              </w:rPr>
              <w:t xml:space="preserve">. punkta </w:t>
            </w:r>
            <w:r w:rsidRPr="00901D39">
              <w:rPr>
                <w:rStyle w:val="InstructionsTabelleText"/>
                <w:rFonts w:ascii="Times New Roman" w:hAnsi="Times New Roman"/>
                <w:bCs/>
                <w:sz w:val="24"/>
              </w:rPr>
              <w:t>20</w:t>
            </w:r>
            <w:r w:rsidRPr="00D57936">
              <w:rPr>
                <w:rStyle w:val="InstructionsTabelleText"/>
                <w:rFonts w:ascii="Times New Roman" w:hAnsi="Times New Roman"/>
                <w:bCs/>
                <w:sz w:val="24"/>
              </w:rPr>
              <w:t xml:space="preserve">), </w:t>
            </w:r>
            <w:r w:rsidRPr="00901D39">
              <w:rPr>
                <w:rStyle w:val="InstructionsTabelleText"/>
                <w:rFonts w:ascii="Times New Roman" w:hAnsi="Times New Roman"/>
                <w:bCs/>
                <w:sz w:val="24"/>
              </w:rPr>
              <w:t>21</w:t>
            </w:r>
            <w:r w:rsidRPr="00D57936">
              <w:rPr>
                <w:rStyle w:val="InstructionsTabelleText"/>
                <w:rFonts w:ascii="Times New Roman" w:hAnsi="Times New Roman"/>
                <w:bCs/>
                <w:sz w:val="24"/>
              </w:rPr>
              <w:t xml:space="preserve">) un </w:t>
            </w:r>
            <w:r w:rsidRPr="00901D39">
              <w:rPr>
                <w:rStyle w:val="InstructionsTabelleText"/>
                <w:rFonts w:ascii="Times New Roman" w:hAnsi="Times New Roman"/>
                <w:bCs/>
                <w:sz w:val="24"/>
              </w:rPr>
              <w:t>26</w:t>
            </w:r>
            <w:r w:rsidRPr="00D57936">
              <w:rPr>
                <w:rStyle w:val="InstructionsTabelleText"/>
                <w:rFonts w:ascii="Times New Roman" w:hAnsi="Times New Roman"/>
                <w:bCs/>
                <w:sz w:val="24"/>
              </w:rPr>
              <w:t>) apakšpunkts</w:t>
            </w:r>
          </w:p>
          <w:p w14:paraId="4ECB5309" w14:textId="048F3DED" w:rsidR="00D257B7" w:rsidRPr="00D57936" w:rsidRDefault="00965D27">
            <w:pPr>
              <w:tabs>
                <w:tab w:val="left" w:pos="372"/>
              </w:tabs>
              <w:ind w:left="399" w:hanging="399"/>
              <w:rPr>
                <w:rStyle w:val="InstructionsTabelleText"/>
                <w:rFonts w:ascii="Times New Roman" w:hAnsi="Times New Roman"/>
                <w:bCs/>
                <w:sz w:val="24"/>
              </w:rPr>
            </w:pPr>
            <w:r w:rsidRPr="00D57936">
              <w:rPr>
                <w:rStyle w:val="InstructionsTabelleText"/>
                <w:rFonts w:ascii="Times New Roman" w:hAnsi="Times New Roman"/>
                <w:bCs/>
                <w:sz w:val="24"/>
              </w:rPr>
              <w:tab/>
              <w:t xml:space="preserve">Tādas finanšu iestādes KPR </w:t>
            </w:r>
            <w:r w:rsidRPr="00901D39">
              <w:rPr>
                <w:rStyle w:val="InstructionsTabelleText"/>
                <w:rFonts w:ascii="Times New Roman" w:hAnsi="Times New Roman"/>
                <w:bCs/>
                <w:sz w:val="24"/>
              </w:rPr>
              <w:t>4</w:t>
            </w:r>
            <w:r w:rsidRPr="00D57936">
              <w:rPr>
                <w:rStyle w:val="InstructionsTabelleText"/>
                <w:rFonts w:ascii="Times New Roman" w:hAnsi="Times New Roman"/>
                <w:bCs/>
                <w:sz w:val="24"/>
              </w:rPr>
              <w:t xml:space="preserve">. panta </w:t>
            </w:r>
            <w:r w:rsidRPr="00901D39">
              <w:rPr>
                <w:rStyle w:val="InstructionsTabelleText"/>
                <w:rFonts w:ascii="Times New Roman" w:hAnsi="Times New Roman"/>
                <w:bCs/>
                <w:sz w:val="24"/>
              </w:rPr>
              <w:t>1</w:t>
            </w:r>
            <w:r w:rsidRPr="00D57936">
              <w:rPr>
                <w:rStyle w:val="InstructionsTabelleText"/>
                <w:rFonts w:ascii="Times New Roman" w:hAnsi="Times New Roman"/>
                <w:bCs/>
                <w:sz w:val="24"/>
              </w:rPr>
              <w:t xml:space="preserve">. punkta </w:t>
            </w:r>
            <w:r w:rsidRPr="00901D39">
              <w:rPr>
                <w:rStyle w:val="InstructionsTabelleText"/>
                <w:rFonts w:ascii="Times New Roman" w:hAnsi="Times New Roman"/>
                <w:bCs/>
                <w:sz w:val="24"/>
              </w:rPr>
              <w:t>26</w:t>
            </w:r>
            <w:r w:rsidRPr="00D57936">
              <w:rPr>
                <w:rStyle w:val="InstructionsTabelleText"/>
                <w:rFonts w:ascii="Times New Roman" w:hAnsi="Times New Roman"/>
                <w:bCs/>
                <w:sz w:val="24"/>
              </w:rPr>
              <w:t>) apakšpunkta nozīmē, kuras neietilpst nevienā no d), f) vai g) kategorijām;</w:t>
            </w:r>
          </w:p>
          <w:p w14:paraId="693D5F80" w14:textId="77777777" w:rsidR="00D257B7" w:rsidRPr="00D57936" w:rsidRDefault="0071377A">
            <w:pPr>
              <w:tabs>
                <w:tab w:val="left" w:pos="372"/>
              </w:tabs>
              <w:rPr>
                <w:rStyle w:val="InstructionsTabelleText"/>
                <w:rFonts w:ascii="Times New Roman" w:hAnsi="Times New Roman"/>
                <w:bCs/>
                <w:sz w:val="24"/>
              </w:rPr>
            </w:pPr>
            <w:r w:rsidRPr="00D57936">
              <w:rPr>
                <w:rStyle w:val="InstructionsTabelleText"/>
                <w:rFonts w:ascii="Times New Roman" w:hAnsi="Times New Roman"/>
                <w:sz w:val="24"/>
              </w:rPr>
              <w:t>d)</w:t>
            </w:r>
            <w:r w:rsidRPr="00D57936">
              <w:rPr>
                <w:rStyle w:val="InstructionsTabelleText"/>
                <w:rFonts w:ascii="Times New Roman" w:hAnsi="Times New Roman"/>
                <w:bCs/>
                <w:sz w:val="24"/>
              </w:rPr>
              <w:tab/>
            </w:r>
            <w:r w:rsidRPr="00D57936">
              <w:rPr>
                <w:rStyle w:val="InstructionsTabelleText"/>
                <w:rFonts w:ascii="Times New Roman" w:hAnsi="Times New Roman"/>
                <w:sz w:val="24"/>
              </w:rPr>
              <w:t xml:space="preserve">(jaukta) finanšu </w:t>
            </w:r>
            <w:proofErr w:type="spellStart"/>
            <w:r w:rsidRPr="00D57936">
              <w:rPr>
                <w:rStyle w:val="InstructionsTabelleText"/>
                <w:rFonts w:ascii="Times New Roman" w:hAnsi="Times New Roman"/>
                <w:sz w:val="24"/>
              </w:rPr>
              <w:t>pārvaldītājsabiedrība</w:t>
            </w:r>
            <w:proofErr w:type="spellEnd"/>
          </w:p>
          <w:p w14:paraId="7285AC88" w14:textId="1C6BACC2" w:rsidR="00D257B7" w:rsidRPr="00D57936" w:rsidRDefault="0071377A">
            <w:pPr>
              <w:tabs>
                <w:tab w:val="left" w:pos="372"/>
              </w:tabs>
              <w:rPr>
                <w:rStyle w:val="InstructionsTabelleText"/>
                <w:rFonts w:ascii="Times New Roman" w:hAnsi="Times New Roman"/>
                <w:bCs/>
                <w:sz w:val="24"/>
              </w:rPr>
            </w:pPr>
            <w:r w:rsidRPr="00D57936">
              <w:rPr>
                <w:rStyle w:val="InstructionsTabelleText"/>
                <w:rFonts w:ascii="Times New Roman" w:hAnsi="Times New Roman"/>
                <w:bCs/>
                <w:sz w:val="24"/>
              </w:rPr>
              <w:lastRenderedPageBreak/>
              <w:tab/>
              <w:t xml:space="preserve">KPR </w:t>
            </w:r>
            <w:r w:rsidRPr="00901D39">
              <w:rPr>
                <w:rStyle w:val="InstructionsTabelleText"/>
                <w:rFonts w:ascii="Times New Roman" w:hAnsi="Times New Roman"/>
                <w:bCs/>
                <w:sz w:val="24"/>
              </w:rPr>
              <w:t>4</w:t>
            </w:r>
            <w:r w:rsidRPr="00D57936">
              <w:rPr>
                <w:rStyle w:val="InstructionsTabelleText"/>
                <w:rFonts w:ascii="Times New Roman" w:hAnsi="Times New Roman"/>
                <w:bCs/>
                <w:sz w:val="24"/>
              </w:rPr>
              <w:t xml:space="preserve">. panta </w:t>
            </w:r>
            <w:r w:rsidRPr="00901D39">
              <w:rPr>
                <w:rStyle w:val="InstructionsTabelleText"/>
                <w:rFonts w:ascii="Times New Roman" w:hAnsi="Times New Roman"/>
                <w:bCs/>
                <w:sz w:val="24"/>
              </w:rPr>
              <w:t>1</w:t>
            </w:r>
            <w:r w:rsidRPr="00D57936">
              <w:rPr>
                <w:rStyle w:val="InstructionsTabelleText"/>
                <w:rFonts w:ascii="Times New Roman" w:hAnsi="Times New Roman"/>
                <w:bCs/>
                <w:sz w:val="24"/>
              </w:rPr>
              <w:t xml:space="preserve">. punkta </w:t>
            </w:r>
            <w:r w:rsidRPr="00901D39">
              <w:rPr>
                <w:rStyle w:val="InstructionsTabelleText"/>
                <w:rFonts w:ascii="Times New Roman" w:hAnsi="Times New Roman"/>
                <w:bCs/>
                <w:sz w:val="24"/>
              </w:rPr>
              <w:t>20</w:t>
            </w:r>
            <w:r w:rsidRPr="00D57936">
              <w:rPr>
                <w:rStyle w:val="InstructionsTabelleText"/>
                <w:rFonts w:ascii="Times New Roman" w:hAnsi="Times New Roman"/>
                <w:bCs/>
                <w:sz w:val="24"/>
              </w:rPr>
              <w:t xml:space="preserve">) un </w:t>
            </w:r>
            <w:r w:rsidRPr="00901D39">
              <w:rPr>
                <w:rStyle w:val="InstructionsTabelleText"/>
                <w:rFonts w:ascii="Times New Roman" w:hAnsi="Times New Roman"/>
                <w:bCs/>
                <w:sz w:val="24"/>
              </w:rPr>
              <w:t>21</w:t>
            </w:r>
            <w:r w:rsidRPr="00D57936">
              <w:rPr>
                <w:rStyle w:val="InstructionsTabelleText"/>
                <w:rFonts w:ascii="Times New Roman" w:hAnsi="Times New Roman"/>
                <w:bCs/>
                <w:sz w:val="24"/>
              </w:rPr>
              <w:t>) apakšpunkts;</w:t>
            </w:r>
          </w:p>
          <w:p w14:paraId="0D38C0FD" w14:textId="77777777" w:rsidR="00D257B7" w:rsidRPr="00D57936" w:rsidRDefault="0071377A">
            <w:pPr>
              <w:tabs>
                <w:tab w:val="left" w:pos="372"/>
              </w:tabs>
              <w:rPr>
                <w:rStyle w:val="InstructionsTabelleText"/>
                <w:rFonts w:ascii="Times New Roman" w:hAnsi="Times New Roman"/>
                <w:bCs/>
                <w:sz w:val="24"/>
              </w:rPr>
            </w:pPr>
            <w:r w:rsidRPr="00D57936">
              <w:rPr>
                <w:rStyle w:val="InstructionsTabelleText"/>
                <w:rFonts w:ascii="Times New Roman" w:hAnsi="Times New Roman"/>
                <w:bCs/>
                <w:sz w:val="24"/>
              </w:rPr>
              <w:t>e)</w:t>
            </w:r>
            <w:r w:rsidRPr="00D57936">
              <w:rPr>
                <w:rStyle w:val="InstructionsTabelleText"/>
                <w:rFonts w:ascii="Times New Roman" w:hAnsi="Times New Roman"/>
                <w:bCs/>
                <w:sz w:val="24"/>
              </w:rPr>
              <w:tab/>
            </w:r>
            <w:proofErr w:type="spellStart"/>
            <w:r w:rsidRPr="00D57936">
              <w:rPr>
                <w:rStyle w:val="InstructionsTabelleText"/>
                <w:rFonts w:ascii="Times New Roman" w:hAnsi="Times New Roman"/>
                <w:sz w:val="24"/>
              </w:rPr>
              <w:t>palīgpakalpojumu</w:t>
            </w:r>
            <w:proofErr w:type="spellEnd"/>
            <w:r w:rsidRPr="00D57936">
              <w:rPr>
                <w:rStyle w:val="InstructionsTabelleText"/>
                <w:rFonts w:ascii="Times New Roman" w:hAnsi="Times New Roman"/>
                <w:sz w:val="24"/>
              </w:rPr>
              <w:t xml:space="preserve"> sabiedrība</w:t>
            </w:r>
          </w:p>
          <w:p w14:paraId="55506CD2" w14:textId="53A86B31" w:rsidR="00D257B7" w:rsidRPr="00D57936" w:rsidRDefault="0071377A">
            <w:pPr>
              <w:tabs>
                <w:tab w:val="left" w:pos="372"/>
              </w:tabs>
              <w:rPr>
                <w:rStyle w:val="InstructionsTabelleText"/>
                <w:rFonts w:ascii="Times New Roman" w:hAnsi="Times New Roman"/>
                <w:bCs/>
                <w:sz w:val="24"/>
              </w:rPr>
            </w:pPr>
            <w:r w:rsidRPr="00D57936">
              <w:rPr>
                <w:rStyle w:val="InstructionsTabelleText"/>
                <w:rFonts w:ascii="Times New Roman" w:hAnsi="Times New Roman"/>
                <w:bCs/>
                <w:sz w:val="24"/>
              </w:rPr>
              <w:tab/>
              <w:t xml:space="preserve">KPR </w:t>
            </w:r>
            <w:r w:rsidRPr="00901D39">
              <w:rPr>
                <w:rStyle w:val="InstructionsTabelleText"/>
                <w:rFonts w:ascii="Times New Roman" w:hAnsi="Times New Roman"/>
                <w:bCs/>
                <w:sz w:val="24"/>
              </w:rPr>
              <w:t>4</w:t>
            </w:r>
            <w:r w:rsidRPr="00D57936">
              <w:rPr>
                <w:rStyle w:val="InstructionsTabelleText"/>
                <w:rFonts w:ascii="Times New Roman" w:hAnsi="Times New Roman"/>
                <w:bCs/>
                <w:sz w:val="24"/>
              </w:rPr>
              <w:t xml:space="preserve">. panta </w:t>
            </w:r>
            <w:r w:rsidRPr="00901D39">
              <w:rPr>
                <w:rStyle w:val="InstructionsTabelleText"/>
                <w:rFonts w:ascii="Times New Roman" w:hAnsi="Times New Roman"/>
                <w:bCs/>
                <w:sz w:val="24"/>
              </w:rPr>
              <w:t>1</w:t>
            </w:r>
            <w:r w:rsidRPr="00D57936">
              <w:rPr>
                <w:rStyle w:val="InstructionsTabelleText"/>
                <w:rFonts w:ascii="Times New Roman" w:hAnsi="Times New Roman"/>
                <w:bCs/>
                <w:sz w:val="24"/>
              </w:rPr>
              <w:t xml:space="preserve">. punkta </w:t>
            </w:r>
            <w:r w:rsidRPr="00901D39">
              <w:rPr>
                <w:rStyle w:val="InstructionsTabelleText"/>
                <w:rFonts w:ascii="Times New Roman" w:hAnsi="Times New Roman"/>
                <w:bCs/>
                <w:sz w:val="24"/>
              </w:rPr>
              <w:t>18</w:t>
            </w:r>
            <w:r w:rsidRPr="00D57936">
              <w:rPr>
                <w:rStyle w:val="InstructionsTabelleText"/>
                <w:rFonts w:ascii="Times New Roman" w:hAnsi="Times New Roman"/>
                <w:bCs/>
                <w:sz w:val="24"/>
              </w:rPr>
              <w:t>) apakšpunkts;</w:t>
            </w:r>
          </w:p>
          <w:p w14:paraId="096B9600" w14:textId="77777777" w:rsidR="00D257B7" w:rsidRPr="00D57936" w:rsidRDefault="0071377A">
            <w:pPr>
              <w:tabs>
                <w:tab w:val="left" w:pos="372"/>
              </w:tabs>
              <w:rPr>
                <w:rStyle w:val="InstructionsTabelleText"/>
                <w:rFonts w:ascii="Times New Roman" w:hAnsi="Times New Roman"/>
                <w:bCs/>
                <w:sz w:val="24"/>
              </w:rPr>
            </w:pPr>
            <w:r w:rsidRPr="00D57936">
              <w:rPr>
                <w:rStyle w:val="InstructionsTabelleText"/>
                <w:rFonts w:ascii="Times New Roman" w:hAnsi="Times New Roman"/>
                <w:sz w:val="24"/>
              </w:rPr>
              <w:t>f)</w:t>
            </w:r>
            <w:r w:rsidRPr="00D57936">
              <w:rPr>
                <w:rStyle w:val="InstructionsTabelleText"/>
                <w:rFonts w:ascii="Times New Roman" w:hAnsi="Times New Roman"/>
                <w:bCs/>
                <w:sz w:val="24"/>
              </w:rPr>
              <w:tab/>
              <w:t xml:space="preserve">īpašam nolūkam dibināta sabiedrība, kas veic </w:t>
            </w:r>
            <w:proofErr w:type="spellStart"/>
            <w:r w:rsidRPr="00D57936">
              <w:rPr>
                <w:rStyle w:val="InstructionsTabelleText"/>
                <w:rFonts w:ascii="Times New Roman" w:hAnsi="Times New Roman"/>
                <w:bCs/>
                <w:sz w:val="24"/>
              </w:rPr>
              <w:t>vērtspapīrošanu</w:t>
            </w:r>
            <w:proofErr w:type="spellEnd"/>
            <w:r w:rsidRPr="00D57936">
              <w:rPr>
                <w:rStyle w:val="InstructionsTabelleText"/>
                <w:rFonts w:ascii="Times New Roman" w:hAnsi="Times New Roman"/>
                <w:bCs/>
                <w:sz w:val="24"/>
              </w:rPr>
              <w:t xml:space="preserve"> (</w:t>
            </w:r>
            <w:r w:rsidRPr="00D57936">
              <w:rPr>
                <w:rStyle w:val="InstructionsTabelleText"/>
                <w:rFonts w:ascii="Times New Roman" w:hAnsi="Times New Roman"/>
                <w:bCs/>
                <w:i/>
                <w:sz w:val="24"/>
              </w:rPr>
              <w:t>SSPE</w:t>
            </w:r>
            <w:r w:rsidRPr="00D57936">
              <w:rPr>
                <w:rStyle w:val="InstructionsTabelleText"/>
                <w:rFonts w:ascii="Times New Roman" w:hAnsi="Times New Roman"/>
                <w:bCs/>
                <w:sz w:val="24"/>
              </w:rPr>
              <w:t>)</w:t>
            </w:r>
          </w:p>
          <w:p w14:paraId="7F662C14" w14:textId="6DC55CAE" w:rsidR="00D257B7" w:rsidRPr="00D57936" w:rsidRDefault="0071377A">
            <w:pPr>
              <w:tabs>
                <w:tab w:val="left" w:pos="372"/>
              </w:tabs>
              <w:rPr>
                <w:rStyle w:val="InstructionsTabelleText"/>
                <w:rFonts w:ascii="Times New Roman" w:hAnsi="Times New Roman"/>
                <w:bCs/>
                <w:sz w:val="24"/>
              </w:rPr>
            </w:pPr>
            <w:r w:rsidRPr="00D57936">
              <w:rPr>
                <w:rStyle w:val="InstructionsTabelleText"/>
                <w:rFonts w:ascii="Times New Roman" w:hAnsi="Times New Roman"/>
                <w:bCs/>
                <w:sz w:val="24"/>
              </w:rPr>
              <w:tab/>
              <w:t xml:space="preserve">KPR </w:t>
            </w:r>
            <w:r w:rsidRPr="00901D39">
              <w:rPr>
                <w:rStyle w:val="InstructionsTabelleText"/>
                <w:rFonts w:ascii="Times New Roman" w:hAnsi="Times New Roman"/>
                <w:bCs/>
                <w:sz w:val="24"/>
              </w:rPr>
              <w:t>4</w:t>
            </w:r>
            <w:r w:rsidRPr="00D57936">
              <w:rPr>
                <w:rStyle w:val="InstructionsTabelleText"/>
                <w:rFonts w:ascii="Times New Roman" w:hAnsi="Times New Roman"/>
                <w:bCs/>
                <w:sz w:val="24"/>
              </w:rPr>
              <w:t xml:space="preserve">. panta </w:t>
            </w:r>
            <w:r w:rsidRPr="00901D39">
              <w:rPr>
                <w:rStyle w:val="InstructionsTabelleText"/>
                <w:rFonts w:ascii="Times New Roman" w:hAnsi="Times New Roman"/>
                <w:bCs/>
                <w:sz w:val="24"/>
              </w:rPr>
              <w:t>1</w:t>
            </w:r>
            <w:r w:rsidRPr="00D57936">
              <w:rPr>
                <w:rStyle w:val="InstructionsTabelleText"/>
                <w:rFonts w:ascii="Times New Roman" w:hAnsi="Times New Roman"/>
                <w:bCs/>
                <w:sz w:val="24"/>
              </w:rPr>
              <w:t xml:space="preserve">. punkta </w:t>
            </w:r>
            <w:r w:rsidRPr="00901D39">
              <w:rPr>
                <w:rStyle w:val="InstructionsTabelleText"/>
                <w:rFonts w:ascii="Times New Roman" w:hAnsi="Times New Roman"/>
                <w:bCs/>
                <w:sz w:val="24"/>
              </w:rPr>
              <w:t>66</w:t>
            </w:r>
            <w:r w:rsidRPr="00D57936">
              <w:rPr>
                <w:rStyle w:val="InstructionsTabelleText"/>
                <w:rFonts w:ascii="Times New Roman" w:hAnsi="Times New Roman"/>
                <w:bCs/>
                <w:sz w:val="24"/>
              </w:rPr>
              <w:t>) apakšpunkts;</w:t>
            </w:r>
          </w:p>
          <w:p w14:paraId="0DB5F04F" w14:textId="77777777" w:rsidR="00D257B7" w:rsidRPr="00D57936" w:rsidRDefault="0071377A">
            <w:pPr>
              <w:tabs>
                <w:tab w:val="left" w:pos="372"/>
              </w:tabs>
              <w:rPr>
                <w:rStyle w:val="InstructionsTabelleText"/>
                <w:rFonts w:ascii="Times New Roman" w:hAnsi="Times New Roman"/>
                <w:bCs/>
                <w:sz w:val="24"/>
              </w:rPr>
            </w:pPr>
            <w:r w:rsidRPr="00D57936">
              <w:rPr>
                <w:rStyle w:val="InstructionsTabelleText"/>
                <w:rFonts w:ascii="Times New Roman" w:hAnsi="Times New Roman"/>
                <w:sz w:val="24"/>
              </w:rPr>
              <w:t>g)</w:t>
            </w:r>
            <w:r w:rsidRPr="00D57936">
              <w:rPr>
                <w:rStyle w:val="InstructionsTabelleText"/>
                <w:rFonts w:ascii="Times New Roman" w:hAnsi="Times New Roman"/>
                <w:bCs/>
                <w:sz w:val="24"/>
              </w:rPr>
              <w:tab/>
            </w:r>
            <w:r w:rsidRPr="00D57936">
              <w:rPr>
                <w:rStyle w:val="InstructionsTabelleText"/>
                <w:rFonts w:ascii="Times New Roman" w:hAnsi="Times New Roman"/>
                <w:sz w:val="24"/>
              </w:rPr>
              <w:t>segto obligāciju uzņēmums</w:t>
            </w:r>
          </w:p>
          <w:p w14:paraId="17D0AFB0" w14:textId="77777777" w:rsidR="00D257B7" w:rsidRPr="00D57936" w:rsidRDefault="009B526D">
            <w:pPr>
              <w:tabs>
                <w:tab w:val="left" w:pos="372"/>
              </w:tabs>
              <w:ind w:left="372"/>
              <w:rPr>
                <w:rStyle w:val="InstructionsTabelleText"/>
                <w:rFonts w:ascii="Times New Roman" w:hAnsi="Times New Roman"/>
                <w:bCs/>
                <w:sz w:val="24"/>
              </w:rPr>
            </w:pPr>
            <w:r w:rsidRPr="00D57936">
              <w:rPr>
                <w:rStyle w:val="InstructionsTabelleText"/>
                <w:rFonts w:ascii="Times New Roman" w:hAnsi="Times New Roman"/>
                <w:bCs/>
                <w:sz w:val="24"/>
              </w:rPr>
              <w:t>(sabiedrība, kas izveidota, lai emitētu segtās obligācijas vai turētu nodrošinājumu, ar ko nodrošina segtās obligācijas, ja tā nav iekļauta nevienā no iepriekš a), b) vai d)–f) punktā minētajām kategorijām);</w:t>
            </w:r>
          </w:p>
          <w:p w14:paraId="3BF0B420" w14:textId="77777777" w:rsidR="00D257B7" w:rsidRPr="00D57936" w:rsidRDefault="0089010B">
            <w:pPr>
              <w:tabs>
                <w:tab w:val="left" w:pos="372"/>
              </w:tabs>
              <w:rPr>
                <w:rStyle w:val="InstructionsTabelleText"/>
                <w:rFonts w:ascii="Times New Roman" w:hAnsi="Times New Roman"/>
                <w:sz w:val="24"/>
              </w:rPr>
            </w:pPr>
            <w:r w:rsidRPr="00D57936">
              <w:rPr>
                <w:rStyle w:val="InstructionsTabelleText"/>
                <w:rFonts w:ascii="Times New Roman" w:hAnsi="Times New Roman"/>
                <w:bCs/>
                <w:sz w:val="24"/>
              </w:rPr>
              <w:t>h)</w:t>
            </w:r>
            <w:r w:rsidRPr="00D57936">
              <w:rPr>
                <w:rStyle w:val="InstructionsTabelleText"/>
                <w:rFonts w:ascii="Times New Roman" w:hAnsi="Times New Roman"/>
                <w:bCs/>
                <w:sz w:val="24"/>
              </w:rPr>
              <w:tab/>
            </w:r>
            <w:r w:rsidRPr="00D57936">
              <w:rPr>
                <w:rStyle w:val="InstructionsTabelleText"/>
                <w:rFonts w:ascii="Times New Roman" w:hAnsi="Times New Roman"/>
                <w:sz w:val="24"/>
              </w:rPr>
              <w:t>cita veida sabiedrība</w:t>
            </w:r>
          </w:p>
          <w:p w14:paraId="1C3B0A84" w14:textId="77777777" w:rsidR="00D257B7" w:rsidRPr="00D57936" w:rsidRDefault="00AE7CD3">
            <w:pPr>
              <w:tabs>
                <w:tab w:val="left" w:pos="372"/>
              </w:tabs>
              <w:ind w:left="372"/>
              <w:rPr>
                <w:rStyle w:val="InstructionsTabelleberschrift"/>
                <w:rFonts w:ascii="Times New Roman" w:hAnsi="Times New Roman"/>
                <w:b w:val="0"/>
                <w:sz w:val="24"/>
                <w:u w:val="none"/>
              </w:rPr>
            </w:pPr>
            <w:r w:rsidRPr="00D57936">
              <w:rPr>
                <w:rStyle w:val="InstructionsTabelleberschrift"/>
                <w:rFonts w:ascii="Times New Roman" w:hAnsi="Times New Roman"/>
                <w:b w:val="0"/>
                <w:sz w:val="24"/>
                <w:u w:val="none"/>
              </w:rPr>
              <w:t>(sabiedrība, kas nav minēta a)–g) punktā).</w:t>
            </w:r>
          </w:p>
          <w:p w14:paraId="200F2A18" w14:textId="77777777" w:rsidR="00D257B7" w:rsidRPr="00D57936" w:rsidRDefault="00965D27">
            <w:pPr>
              <w:tabs>
                <w:tab w:val="left" w:pos="372"/>
              </w:tabs>
              <w:rPr>
                <w:rStyle w:val="InstructionsTabelleberschrift"/>
                <w:rFonts w:ascii="Times New Roman" w:hAnsi="Times New Roman"/>
                <w:b w:val="0"/>
                <w:sz w:val="24"/>
                <w:u w:val="none"/>
              </w:rPr>
            </w:pPr>
            <w:r w:rsidRPr="00D57936">
              <w:rPr>
                <w:rStyle w:val="InstructionsTabelleberschrift"/>
                <w:rFonts w:ascii="Times New Roman" w:hAnsi="Times New Roman"/>
                <w:b w:val="0"/>
                <w:sz w:val="24"/>
                <w:u w:val="none"/>
              </w:rPr>
              <w:t>Ja sabiedrībai nepiemēro KPR un KPD, bet gan noteikumus, kas ir vismaz līdzvērtīgi “Bāzeles” noteikumiem, attiecīgo kategoriju nosaka labāko iespēju robežās.</w:t>
            </w:r>
          </w:p>
        </w:tc>
      </w:tr>
      <w:tr w:rsidR="00D257B7" w:rsidRPr="00D57936" w14:paraId="67463085" w14:textId="77777777" w:rsidTr="00672D2A">
        <w:tc>
          <w:tcPr>
            <w:tcW w:w="1188" w:type="dxa"/>
          </w:tcPr>
          <w:p w14:paraId="11FAC5C4" w14:textId="77777777" w:rsidR="00D257B7" w:rsidRPr="00D57936" w:rsidRDefault="00464F34">
            <w:pPr>
              <w:rPr>
                <w:rStyle w:val="InstructionsTabelleText"/>
                <w:rFonts w:ascii="Times New Roman" w:hAnsi="Times New Roman"/>
                <w:sz w:val="24"/>
              </w:rPr>
            </w:pPr>
            <w:r w:rsidRPr="00901D39">
              <w:rPr>
                <w:rStyle w:val="InstructionsTabelleText"/>
                <w:rFonts w:ascii="Times New Roman" w:hAnsi="Times New Roman"/>
                <w:sz w:val="24"/>
              </w:rPr>
              <w:lastRenderedPageBreak/>
              <w:t>040</w:t>
            </w:r>
          </w:p>
        </w:tc>
        <w:tc>
          <w:tcPr>
            <w:tcW w:w="8640" w:type="dxa"/>
          </w:tcPr>
          <w:p w14:paraId="5C81B104" w14:textId="77777777" w:rsidR="00D257B7" w:rsidRPr="00D57936" w:rsidRDefault="00464F34">
            <w:pPr>
              <w:rPr>
                <w:rFonts w:ascii="Times New Roman" w:hAnsi="Times New Roman"/>
                <w:b/>
                <w:sz w:val="24"/>
                <w:u w:val="single"/>
              </w:rPr>
            </w:pPr>
            <w:r w:rsidRPr="00D57936">
              <w:rPr>
                <w:rFonts w:ascii="Times New Roman" w:hAnsi="Times New Roman"/>
                <w:b/>
                <w:sz w:val="24"/>
                <w:u w:val="single"/>
              </w:rPr>
              <w:t xml:space="preserve">DATU TVĒRUMS: </w:t>
            </w:r>
            <w:r w:rsidRPr="00D57936">
              <w:rPr>
                <w:rFonts w:ascii="Times New Roman" w:hAnsi="Times New Roman"/>
                <w:b/>
                <w:caps/>
                <w:sz w:val="24"/>
                <w:u w:val="single"/>
              </w:rPr>
              <w:t>solo pilnībā konsolidēti (SP) VAI solo daļēji konsolidēti (SD)</w:t>
            </w:r>
          </w:p>
          <w:p w14:paraId="7670D05C" w14:textId="77777777" w:rsidR="00D257B7" w:rsidRPr="00D57936" w:rsidRDefault="00464F34">
            <w:pPr>
              <w:rPr>
                <w:rStyle w:val="Heading1Char"/>
                <w:rFonts w:ascii="Times New Roman" w:hAnsi="Times New Roman"/>
                <w:sz w:val="24"/>
                <w:szCs w:val="24"/>
              </w:rPr>
            </w:pPr>
            <w:r w:rsidRPr="00D57936">
              <w:rPr>
                <w:rStyle w:val="InstructionsTabelleText"/>
                <w:rFonts w:ascii="Times New Roman" w:hAnsi="Times New Roman"/>
                <w:sz w:val="24"/>
              </w:rPr>
              <w:t>“</w:t>
            </w:r>
            <w:proofErr w:type="spellStart"/>
            <w:r w:rsidRPr="00D57936">
              <w:rPr>
                <w:rStyle w:val="InstructionsTabelleText"/>
                <w:rFonts w:ascii="Times New Roman" w:hAnsi="Times New Roman"/>
                <w:sz w:val="24"/>
              </w:rPr>
              <w:t>SP”</w:t>
            </w:r>
            <w:r w:rsidRPr="00D57936">
              <w:rPr>
                <w:rFonts w:ascii="Times New Roman" w:hAnsi="Times New Roman"/>
                <w:sz w:val="24"/>
              </w:rPr>
              <w:t>uzrāda</w:t>
            </w:r>
            <w:proofErr w:type="spellEnd"/>
            <w:r w:rsidRPr="00D57936">
              <w:rPr>
                <w:rFonts w:ascii="Times New Roman" w:hAnsi="Times New Roman"/>
                <w:sz w:val="24"/>
              </w:rPr>
              <w:t xml:space="preserve"> par individuāliem pilnībā konsolidētiem meitasuzņēmumiem.</w:t>
            </w:r>
            <w:r w:rsidRPr="00D57936">
              <w:rPr>
                <w:rStyle w:val="Heading1Char"/>
                <w:rFonts w:ascii="Times New Roman" w:hAnsi="Times New Roman"/>
                <w:sz w:val="24"/>
                <w:szCs w:val="24"/>
              </w:rPr>
              <w:t xml:space="preserve"> </w:t>
            </w:r>
          </w:p>
          <w:p w14:paraId="60F66323" w14:textId="77777777" w:rsidR="00D257B7" w:rsidRPr="00D57936" w:rsidRDefault="009E5DCC">
            <w:pPr>
              <w:rPr>
                <w:rStyle w:val="InstructionsTabelleText"/>
                <w:rFonts w:ascii="Times New Roman" w:hAnsi="Times New Roman"/>
                <w:smallCaps/>
                <w:sz w:val="24"/>
              </w:rPr>
            </w:pPr>
            <w:r w:rsidRPr="00D57936">
              <w:rPr>
                <w:rStyle w:val="InstructionsTabelleText"/>
                <w:rFonts w:ascii="Times New Roman" w:hAnsi="Times New Roman"/>
                <w:sz w:val="24"/>
              </w:rPr>
              <w:t>“</w:t>
            </w:r>
            <w:proofErr w:type="spellStart"/>
            <w:r w:rsidRPr="00D57936">
              <w:rPr>
                <w:rStyle w:val="InstructionsTabelleText"/>
                <w:rFonts w:ascii="Times New Roman" w:hAnsi="Times New Roman"/>
                <w:sz w:val="24"/>
              </w:rPr>
              <w:t>SD”</w:t>
            </w:r>
            <w:r w:rsidRPr="00D57936">
              <w:rPr>
                <w:rFonts w:ascii="Times New Roman" w:hAnsi="Times New Roman"/>
                <w:sz w:val="24"/>
              </w:rPr>
              <w:t>uzrāda</w:t>
            </w:r>
            <w:proofErr w:type="spellEnd"/>
            <w:r w:rsidRPr="00D57936">
              <w:rPr>
                <w:rFonts w:ascii="Times New Roman" w:hAnsi="Times New Roman"/>
                <w:sz w:val="24"/>
              </w:rPr>
              <w:t xml:space="preserve"> par individuāliem daļēji konsolidētiem meitasuzņēmumiem.</w:t>
            </w:r>
            <w:r w:rsidRPr="00D57936">
              <w:rPr>
                <w:rStyle w:val="InstructionsTabelleText"/>
                <w:rFonts w:ascii="Times New Roman" w:hAnsi="Times New Roman"/>
                <w:i/>
                <w:sz w:val="24"/>
              </w:rPr>
              <w:t xml:space="preserve"> </w:t>
            </w:r>
          </w:p>
        </w:tc>
      </w:tr>
      <w:tr w:rsidR="00D257B7" w:rsidRPr="00D57936" w14:paraId="0DFB4DFD" w14:textId="77777777" w:rsidTr="00672D2A">
        <w:tc>
          <w:tcPr>
            <w:tcW w:w="1188" w:type="dxa"/>
          </w:tcPr>
          <w:p w14:paraId="0AC0535C" w14:textId="77777777" w:rsidR="00D257B7" w:rsidRPr="00D57936" w:rsidRDefault="00464F34">
            <w:pPr>
              <w:rPr>
                <w:rStyle w:val="InstructionsTabelleText"/>
                <w:rFonts w:ascii="Times New Roman" w:hAnsi="Times New Roman"/>
                <w:sz w:val="24"/>
              </w:rPr>
            </w:pPr>
            <w:r w:rsidRPr="00901D39">
              <w:rPr>
                <w:rStyle w:val="InstructionsTabelleText"/>
                <w:rFonts w:ascii="Times New Roman" w:hAnsi="Times New Roman"/>
                <w:sz w:val="24"/>
              </w:rPr>
              <w:t>050</w:t>
            </w:r>
          </w:p>
        </w:tc>
        <w:tc>
          <w:tcPr>
            <w:tcW w:w="8640" w:type="dxa"/>
          </w:tcPr>
          <w:p w14:paraId="0F4A9943" w14:textId="77777777" w:rsidR="00D257B7" w:rsidRPr="00D57936" w:rsidRDefault="00464F34">
            <w:pPr>
              <w:rPr>
                <w:rFonts w:ascii="Times New Roman" w:hAnsi="Times New Roman"/>
                <w:b/>
                <w:sz w:val="24"/>
                <w:u w:val="single"/>
              </w:rPr>
            </w:pPr>
            <w:r w:rsidRPr="00D57936">
              <w:rPr>
                <w:rFonts w:ascii="Times New Roman" w:hAnsi="Times New Roman"/>
                <w:b/>
                <w:sz w:val="24"/>
                <w:u w:val="single"/>
              </w:rPr>
              <w:t xml:space="preserve">VALSTS KODS </w:t>
            </w:r>
          </w:p>
          <w:p w14:paraId="3BE65297" w14:textId="47816710" w:rsidR="00D257B7" w:rsidRPr="00D57936" w:rsidRDefault="00464F34">
            <w:pPr>
              <w:rPr>
                <w:rStyle w:val="InstructionsTabelleText"/>
                <w:rFonts w:ascii="Times New Roman" w:hAnsi="Times New Roman"/>
                <w:sz w:val="24"/>
              </w:rPr>
            </w:pPr>
            <w:r w:rsidRPr="00D57936">
              <w:rPr>
                <w:rStyle w:val="InstructionsTabelleText"/>
                <w:rFonts w:ascii="Times New Roman" w:hAnsi="Times New Roman"/>
                <w:sz w:val="24"/>
              </w:rPr>
              <w:t xml:space="preserve">Iestādes uzrāda no diviem burtiem sastāvošo valsts kodu, kas minēts </w:t>
            </w:r>
            <w:r w:rsidRPr="00D57936">
              <w:rPr>
                <w:rStyle w:val="InstructionsTabelleText"/>
                <w:rFonts w:ascii="Times New Roman" w:hAnsi="Times New Roman"/>
                <w:i/>
                <w:sz w:val="24"/>
              </w:rPr>
              <w:t>ISO</w:t>
            </w:r>
            <w:r w:rsidRPr="00D57936">
              <w:rPr>
                <w:rStyle w:val="InstructionsTabelleText"/>
                <w:rFonts w:ascii="Times New Roman" w:hAnsi="Times New Roman"/>
                <w:sz w:val="24"/>
              </w:rPr>
              <w:t xml:space="preserve"> </w:t>
            </w:r>
            <w:r w:rsidRPr="00901D39">
              <w:rPr>
                <w:rStyle w:val="InstructionsTabelleText"/>
                <w:rFonts w:ascii="Times New Roman" w:hAnsi="Times New Roman"/>
                <w:sz w:val="24"/>
              </w:rPr>
              <w:t>3166</w:t>
            </w:r>
            <w:r w:rsidRPr="00D57936">
              <w:rPr>
                <w:rStyle w:val="InstructionsTabelleText"/>
                <w:rFonts w:ascii="Times New Roman" w:hAnsi="Times New Roman"/>
                <w:sz w:val="24"/>
              </w:rPr>
              <w:t>-</w:t>
            </w:r>
            <w:r w:rsidRPr="00901D39">
              <w:rPr>
                <w:rStyle w:val="InstructionsTabelleText"/>
                <w:rFonts w:ascii="Times New Roman" w:hAnsi="Times New Roman"/>
                <w:sz w:val="24"/>
              </w:rPr>
              <w:t>2</w:t>
            </w:r>
            <w:r w:rsidRPr="00D57936">
              <w:rPr>
                <w:rStyle w:val="InstructionsTabelleText"/>
                <w:rFonts w:ascii="Times New Roman" w:hAnsi="Times New Roman"/>
                <w:sz w:val="24"/>
              </w:rPr>
              <w:t xml:space="preserve">. </w:t>
            </w:r>
          </w:p>
        </w:tc>
      </w:tr>
      <w:tr w:rsidR="00D257B7" w:rsidRPr="00D57936" w14:paraId="784633B7" w14:textId="77777777" w:rsidTr="00672D2A">
        <w:tc>
          <w:tcPr>
            <w:tcW w:w="1188" w:type="dxa"/>
          </w:tcPr>
          <w:p w14:paraId="7CEBA24C" w14:textId="77777777" w:rsidR="00D257B7" w:rsidRPr="00D57936" w:rsidRDefault="00464F34">
            <w:pPr>
              <w:rPr>
                <w:rStyle w:val="InstructionsTabelleText"/>
                <w:rFonts w:ascii="Times New Roman" w:hAnsi="Times New Roman"/>
                <w:sz w:val="24"/>
              </w:rPr>
            </w:pPr>
            <w:r w:rsidRPr="00901D39">
              <w:rPr>
                <w:rStyle w:val="InstructionsTabelleText"/>
                <w:rFonts w:ascii="Times New Roman" w:hAnsi="Times New Roman"/>
                <w:sz w:val="24"/>
              </w:rPr>
              <w:t>060</w:t>
            </w:r>
          </w:p>
        </w:tc>
        <w:tc>
          <w:tcPr>
            <w:tcW w:w="8640" w:type="dxa"/>
          </w:tcPr>
          <w:p w14:paraId="76BE3112" w14:textId="77777777" w:rsidR="00D257B7" w:rsidRPr="00D57936" w:rsidRDefault="00464F34">
            <w:pPr>
              <w:rPr>
                <w:rStyle w:val="InstructionsTabelleberschrift"/>
                <w:rFonts w:ascii="Times New Roman" w:hAnsi="Times New Roman"/>
                <w:sz w:val="24"/>
              </w:rPr>
            </w:pPr>
            <w:r w:rsidRPr="00D57936">
              <w:rPr>
                <w:rStyle w:val="InstructionsTabelleberschrift"/>
                <w:rFonts w:ascii="Times New Roman" w:hAnsi="Times New Roman"/>
                <w:sz w:val="24"/>
              </w:rPr>
              <w:t>LĪDZDALĪBAS DAĻA (%)</w:t>
            </w:r>
          </w:p>
          <w:p w14:paraId="796D7C4B" w14:textId="27BB44E2" w:rsidR="00D257B7" w:rsidRPr="00D57936" w:rsidRDefault="00464F34">
            <w:pPr>
              <w:rPr>
                <w:rStyle w:val="InstructionsTabelleText"/>
                <w:rFonts w:ascii="Times New Roman" w:hAnsi="Times New Roman"/>
                <w:sz w:val="24"/>
              </w:rPr>
            </w:pPr>
            <w:r w:rsidRPr="00D57936">
              <w:rPr>
                <w:rStyle w:val="InstructionsTabelleText"/>
                <w:rFonts w:ascii="Times New Roman" w:hAnsi="Times New Roman"/>
                <w:sz w:val="24"/>
              </w:rPr>
              <w:t xml:space="preserve">Šī procentuālā attiecība attiecas uz faktisko kapitāla daļu, kas </w:t>
            </w:r>
            <w:proofErr w:type="spellStart"/>
            <w:r w:rsidRPr="00D57936">
              <w:rPr>
                <w:rStyle w:val="InstructionsTabelleText"/>
                <w:rFonts w:ascii="Times New Roman" w:hAnsi="Times New Roman"/>
                <w:sz w:val="24"/>
              </w:rPr>
              <w:t>mātesuzņēmumam</w:t>
            </w:r>
            <w:proofErr w:type="spellEnd"/>
            <w:r w:rsidRPr="00D57936">
              <w:rPr>
                <w:rStyle w:val="InstructionsTabelleText"/>
                <w:rFonts w:ascii="Times New Roman" w:hAnsi="Times New Roman"/>
                <w:sz w:val="24"/>
              </w:rPr>
              <w:t xml:space="preserve"> pieder meitasuzņēmumos. Tieša meitasuzņēmuma pilnas konsolidācijas gadījumā faktiskā daļa ir, piemēram, </w:t>
            </w:r>
            <w:r w:rsidRPr="00901D39">
              <w:rPr>
                <w:rStyle w:val="InstructionsTabelleText"/>
                <w:rFonts w:ascii="Times New Roman" w:hAnsi="Times New Roman"/>
                <w:sz w:val="24"/>
              </w:rPr>
              <w:t>70</w:t>
            </w:r>
            <w:r w:rsidRPr="00D57936">
              <w:rPr>
                <w:rStyle w:val="InstructionsTabelleText"/>
                <w:rFonts w:ascii="Times New Roman" w:hAnsi="Times New Roman"/>
                <w:sz w:val="24"/>
              </w:rPr>
              <w:t xml:space="preserve"> %. Saskaņā ar KPR </w:t>
            </w:r>
            <w:r w:rsidRPr="00901D39">
              <w:rPr>
                <w:rStyle w:val="InstructionsTabelleText"/>
                <w:rFonts w:ascii="Times New Roman" w:hAnsi="Times New Roman"/>
                <w:sz w:val="24"/>
              </w:rPr>
              <w:t>4</w:t>
            </w:r>
            <w:r w:rsidRPr="00D57936">
              <w:rPr>
                <w:rStyle w:val="InstructionsTabelleText"/>
                <w:rFonts w:ascii="Times New Roman" w:hAnsi="Times New Roman"/>
                <w:sz w:val="24"/>
              </w:rPr>
              <w:t xml:space="preserve">. panta </w:t>
            </w:r>
            <w:r w:rsidRPr="00901D39">
              <w:rPr>
                <w:rStyle w:val="InstructionsTabelleText"/>
                <w:rFonts w:ascii="Times New Roman" w:hAnsi="Times New Roman"/>
                <w:sz w:val="24"/>
              </w:rPr>
              <w:t>1</w:t>
            </w:r>
            <w:r w:rsidRPr="00D57936">
              <w:rPr>
                <w:rStyle w:val="InstructionsTabelleText"/>
                <w:rFonts w:ascii="Times New Roman" w:hAnsi="Times New Roman"/>
                <w:sz w:val="24"/>
              </w:rPr>
              <w:t xml:space="preserve">. punkta </w:t>
            </w:r>
            <w:r w:rsidRPr="00901D39">
              <w:rPr>
                <w:rStyle w:val="InstructionsTabelleText"/>
                <w:rFonts w:ascii="Times New Roman" w:hAnsi="Times New Roman"/>
                <w:sz w:val="24"/>
              </w:rPr>
              <w:t>16</w:t>
            </w:r>
            <w:r w:rsidRPr="00D57936">
              <w:rPr>
                <w:rStyle w:val="InstructionsTabelleText"/>
                <w:rFonts w:ascii="Times New Roman" w:hAnsi="Times New Roman"/>
                <w:sz w:val="24"/>
              </w:rPr>
              <w:t>) apakšpunktu meitasuzņēmuma līdzdalības daļa, par ko jāsniedz pārskats, izriet no tā, ka daļas starp attiecīgajiem meitasuzņēmumiem tiek reizinātas.</w:t>
            </w:r>
          </w:p>
        </w:tc>
      </w:tr>
      <w:tr w:rsidR="00D257B7" w:rsidRPr="00D57936" w14:paraId="2FF2D492" w14:textId="77777777" w:rsidTr="00672D2A">
        <w:tc>
          <w:tcPr>
            <w:tcW w:w="1188" w:type="dxa"/>
          </w:tcPr>
          <w:p w14:paraId="383AF808" w14:textId="77777777" w:rsidR="00D257B7" w:rsidRPr="00D57936" w:rsidRDefault="00464F34">
            <w:pPr>
              <w:rPr>
                <w:rStyle w:val="InstructionsTabelleText"/>
                <w:rFonts w:ascii="Times New Roman" w:hAnsi="Times New Roman"/>
                <w:sz w:val="24"/>
              </w:rPr>
            </w:pPr>
            <w:r w:rsidRPr="00901D39">
              <w:rPr>
                <w:rStyle w:val="InstructionsTabelleText"/>
                <w:rFonts w:ascii="Times New Roman" w:hAnsi="Times New Roman"/>
                <w:sz w:val="24"/>
              </w:rPr>
              <w:t>070</w:t>
            </w:r>
            <w:r w:rsidRPr="00D57936">
              <w:rPr>
                <w:rStyle w:val="InstructionsTabelleText"/>
                <w:rFonts w:ascii="Times New Roman" w:hAnsi="Times New Roman"/>
                <w:sz w:val="24"/>
              </w:rPr>
              <w:t>-</w:t>
            </w:r>
            <w:r w:rsidRPr="00901D39">
              <w:rPr>
                <w:rStyle w:val="InstructionsTabelleText"/>
                <w:rFonts w:ascii="Times New Roman" w:hAnsi="Times New Roman"/>
                <w:sz w:val="24"/>
              </w:rPr>
              <w:t>240</w:t>
            </w:r>
          </w:p>
        </w:tc>
        <w:tc>
          <w:tcPr>
            <w:tcW w:w="8640" w:type="dxa"/>
          </w:tcPr>
          <w:p w14:paraId="494A0AD2" w14:textId="77777777" w:rsidR="00D257B7" w:rsidRPr="00D57936" w:rsidRDefault="00464F34">
            <w:pPr>
              <w:rPr>
                <w:rStyle w:val="InstructionsTabelleberschrift"/>
                <w:rFonts w:ascii="Times New Roman" w:hAnsi="Times New Roman"/>
                <w:sz w:val="24"/>
              </w:rPr>
            </w:pPr>
            <w:r w:rsidRPr="00D57936">
              <w:rPr>
                <w:rStyle w:val="InstructionsTabelleberschrift"/>
                <w:rFonts w:ascii="Times New Roman" w:hAnsi="Times New Roman"/>
                <w:sz w:val="24"/>
              </w:rPr>
              <w:t>INFORMĀCIJA PAR SABIEDRĪBĀM, KAM PIEMĒRO PAŠU KAPITĀLA PRASĪBU</w:t>
            </w:r>
          </w:p>
          <w:p w14:paraId="388DF1CE" w14:textId="49F82FB8" w:rsidR="00D257B7" w:rsidRPr="00D57936" w:rsidRDefault="00464F34">
            <w:pPr>
              <w:rPr>
                <w:rStyle w:val="InstructionsTabelleText"/>
                <w:rFonts w:ascii="Times New Roman" w:hAnsi="Times New Roman"/>
                <w:sz w:val="24"/>
              </w:rPr>
            </w:pPr>
            <w:r w:rsidRPr="00D57936">
              <w:rPr>
                <w:rStyle w:val="InstructionsTabelleText"/>
                <w:rFonts w:ascii="Times New Roman" w:hAnsi="Times New Roman"/>
                <w:sz w:val="24"/>
              </w:rPr>
              <w:t xml:space="preserve">Detalizētas informācijas iedaļā (t. i., </w:t>
            </w:r>
            <w:r w:rsidRPr="00901D39">
              <w:rPr>
                <w:rStyle w:val="InstructionsTabelleText"/>
                <w:rFonts w:ascii="Times New Roman" w:hAnsi="Times New Roman"/>
                <w:sz w:val="24"/>
              </w:rPr>
              <w:t>070</w:t>
            </w:r>
            <w:r w:rsidRPr="00D57936">
              <w:rPr>
                <w:rStyle w:val="InstructionsTabelleText"/>
                <w:rFonts w:ascii="Times New Roman" w:hAnsi="Times New Roman"/>
                <w:sz w:val="24"/>
              </w:rPr>
              <w:t>.–</w:t>
            </w:r>
            <w:r w:rsidRPr="00901D39">
              <w:rPr>
                <w:rStyle w:val="InstructionsTabelleText"/>
                <w:rFonts w:ascii="Times New Roman" w:hAnsi="Times New Roman"/>
                <w:sz w:val="24"/>
              </w:rPr>
              <w:t>240</w:t>
            </w:r>
            <w:r w:rsidRPr="00D57936">
              <w:rPr>
                <w:rStyle w:val="InstructionsTabelleText"/>
                <w:rFonts w:ascii="Times New Roman" w:hAnsi="Times New Roman"/>
                <w:sz w:val="24"/>
              </w:rPr>
              <w:t>. slejā) apkopota informācija vienīgi par tām sabiedrībām un apakšgrupām, kuras ir konsolidācijas tvērumā (</w:t>
            </w:r>
            <w:r w:rsidRPr="00D57936">
              <w:rPr>
                <w:rFonts w:ascii="Times New Roman" w:hAnsi="Times New Roman"/>
                <w:sz w:val="24"/>
              </w:rPr>
              <w:t xml:space="preserve">KPR Pirmās daļas II sadaļas </w:t>
            </w:r>
            <w:r w:rsidRPr="00901D39">
              <w:rPr>
                <w:rFonts w:ascii="Times New Roman" w:hAnsi="Times New Roman"/>
                <w:sz w:val="24"/>
              </w:rPr>
              <w:t>2</w:t>
            </w:r>
            <w:r w:rsidRPr="00D57936">
              <w:rPr>
                <w:rFonts w:ascii="Times New Roman" w:hAnsi="Times New Roman"/>
                <w:sz w:val="24"/>
              </w:rPr>
              <w:t>. nodaļa</w:t>
            </w:r>
            <w:r w:rsidRPr="00D57936">
              <w:rPr>
                <w:rStyle w:val="InstructionsTabelleText"/>
                <w:rFonts w:ascii="Times New Roman" w:hAnsi="Times New Roman"/>
                <w:sz w:val="24"/>
              </w:rPr>
              <w:t xml:space="preserve">) un kurām faktiski piemēro maksātspējas prasības, kas noteiktas KPR, vai noteikumus, kas ir vismaz līdzvērtīgi “Bāzele” noteikumiem (t. i., sabiedrībām un apakšgrupām, kas </w:t>
            </w:r>
            <w:r w:rsidRPr="00901D39">
              <w:rPr>
                <w:rStyle w:val="InstructionsTabelleText"/>
                <w:rFonts w:ascii="Times New Roman" w:hAnsi="Times New Roman"/>
                <w:sz w:val="24"/>
              </w:rPr>
              <w:t>030</w:t>
            </w:r>
            <w:r w:rsidRPr="00D57936">
              <w:rPr>
                <w:rStyle w:val="InstructionsTabelleText"/>
                <w:rFonts w:ascii="Times New Roman" w:hAnsi="Times New Roman"/>
                <w:sz w:val="24"/>
              </w:rPr>
              <w:t xml:space="preserve">. slejā norādījušās “JĀ”). </w:t>
            </w:r>
          </w:p>
          <w:p w14:paraId="38824BAC" w14:textId="77777777" w:rsidR="00D257B7" w:rsidRPr="00D57936" w:rsidRDefault="00464F34">
            <w:pPr>
              <w:rPr>
                <w:rFonts w:ascii="Times New Roman" w:hAnsi="Times New Roman"/>
                <w:sz w:val="24"/>
              </w:rPr>
            </w:pPr>
            <w:r w:rsidRPr="00D57936">
              <w:rPr>
                <w:rFonts w:ascii="Times New Roman" w:hAnsi="Times New Roman"/>
                <w:sz w:val="24"/>
              </w:rPr>
              <w:t xml:space="preserve">Iekļauj informāciju par visām individuālām konsolidētās grupas iestādēm, kam piemēro pašu kapitāla prasības, neatkarīgi no tā, kur tās atrodas. </w:t>
            </w:r>
          </w:p>
          <w:p w14:paraId="799DC52C" w14:textId="76CC7909" w:rsidR="00D257B7" w:rsidRPr="00D57936" w:rsidRDefault="00464F34">
            <w:pPr>
              <w:rPr>
                <w:rFonts w:ascii="Times New Roman" w:hAnsi="Times New Roman"/>
                <w:sz w:val="24"/>
              </w:rPr>
            </w:pPr>
            <w:r w:rsidRPr="00D57936">
              <w:rPr>
                <w:rFonts w:ascii="Times New Roman" w:hAnsi="Times New Roman"/>
                <w:sz w:val="24"/>
              </w:rPr>
              <w:lastRenderedPageBreak/>
              <w:t xml:space="preserve">Šajā daļā uzrādītā informācija atspoguļo </w:t>
            </w:r>
            <w:r w:rsidRPr="00D57936">
              <w:rPr>
                <w:rFonts w:ascii="Times New Roman" w:hAnsi="Times New Roman"/>
                <w:bCs/>
                <w:sz w:val="24"/>
              </w:rPr>
              <w:t>vietējos maksātspējas noteikumus</w:t>
            </w:r>
            <w:r w:rsidRPr="00D57936">
              <w:rPr>
                <w:rFonts w:ascii="Times New Roman" w:hAnsi="Times New Roman"/>
                <w:b/>
                <w:bCs/>
                <w:sz w:val="24"/>
              </w:rPr>
              <w:t xml:space="preserve"> </w:t>
            </w:r>
            <w:r w:rsidRPr="00D57936">
              <w:rPr>
                <w:rFonts w:ascii="Times New Roman" w:hAnsi="Times New Roman"/>
                <w:bCs/>
                <w:sz w:val="24"/>
              </w:rPr>
              <w:t>jurisdikcijā,</w:t>
            </w:r>
            <w:r w:rsidRPr="00D57936">
              <w:rPr>
                <w:rFonts w:ascii="Times New Roman" w:hAnsi="Times New Roman"/>
                <w:b/>
                <w:bCs/>
                <w:sz w:val="24"/>
              </w:rPr>
              <w:t xml:space="preserve"> </w:t>
            </w:r>
            <w:r w:rsidRPr="00D57936">
              <w:rPr>
                <w:rFonts w:ascii="Times New Roman" w:hAnsi="Times New Roman"/>
                <w:bCs/>
                <w:sz w:val="24"/>
              </w:rPr>
              <w:t xml:space="preserve">kur </w:t>
            </w:r>
            <w:r w:rsidRPr="00D57936">
              <w:rPr>
                <w:rFonts w:ascii="Times New Roman" w:hAnsi="Times New Roman"/>
                <w:sz w:val="24"/>
              </w:rPr>
              <w:t>iestāde darbojas (tāpēc šajā veidnē nav nepieciešams individuāli veikt dubultu aprēķinu, pamatojoties uz mātes iestādes noteikumiem). Gadījumos, kad vietējie maksātspējas noteikumi atšķiras no KPR un nav sniegts pielīdzināms sadalījums, informāciju, ja dati ir pieejami, sniedz attiecīgi detalizēti. Tādēļ šī daļa ir faktu veidne, kurā sniegts kopsavilkums par to, kādi aprēķini individuālām grupas iestādēm jāveic, ņemot vērā to, ka dažām no šīm iestādēm var tikt piemēroti atšķirīgi maksātspējas noteikumi.</w:t>
            </w:r>
          </w:p>
          <w:p w14:paraId="34A211F6" w14:textId="77777777" w:rsidR="00D257B7" w:rsidRPr="00D57936" w:rsidRDefault="00464F34">
            <w:pPr>
              <w:rPr>
                <w:rStyle w:val="InstructionsTabelleText"/>
                <w:rFonts w:ascii="Times New Roman" w:hAnsi="Times New Roman"/>
                <w:b/>
                <w:sz w:val="24"/>
                <w:u w:val="single"/>
              </w:rPr>
            </w:pPr>
            <w:r w:rsidRPr="00D57936">
              <w:rPr>
                <w:rStyle w:val="InstructionsTabelleText"/>
                <w:rFonts w:ascii="Times New Roman" w:hAnsi="Times New Roman"/>
                <w:b/>
                <w:sz w:val="24"/>
                <w:u w:val="single"/>
              </w:rPr>
              <w:t>Pārskatu sniegšana par ieguldījumu brokeru sabiedrību fiksētiem pieskaitāmiem izdevumiem</w:t>
            </w:r>
          </w:p>
          <w:p w14:paraId="4897D046" w14:textId="49B6D192" w:rsidR="00D257B7" w:rsidRPr="00D57936" w:rsidRDefault="00464F34">
            <w:pPr>
              <w:autoSpaceDE w:val="0"/>
              <w:autoSpaceDN w:val="0"/>
              <w:adjustRightInd w:val="0"/>
              <w:spacing w:after="0"/>
              <w:rPr>
                <w:rStyle w:val="InstructionsTabelleText"/>
                <w:rFonts w:ascii="Times New Roman" w:hAnsi="Times New Roman"/>
                <w:sz w:val="24"/>
              </w:rPr>
            </w:pPr>
            <w:r w:rsidRPr="00D57936">
              <w:rPr>
                <w:rStyle w:val="InstructionsTabelleText"/>
                <w:rFonts w:ascii="Times New Roman" w:hAnsi="Times New Roman"/>
                <w:sz w:val="24"/>
              </w:rPr>
              <w:t xml:space="preserve">Saskaņā ar KPR </w:t>
            </w:r>
            <w:r w:rsidRPr="00901D39">
              <w:rPr>
                <w:rStyle w:val="InstructionsTabelleText"/>
                <w:rFonts w:ascii="Times New Roman" w:hAnsi="Times New Roman"/>
                <w:sz w:val="24"/>
              </w:rPr>
              <w:t>95</w:t>
            </w:r>
            <w:r w:rsidRPr="00D57936">
              <w:rPr>
                <w:rStyle w:val="InstructionsTabelleText"/>
                <w:rFonts w:ascii="Times New Roman" w:hAnsi="Times New Roman"/>
                <w:sz w:val="24"/>
              </w:rPr>
              <w:t xml:space="preserve">., </w:t>
            </w:r>
            <w:r w:rsidRPr="00901D39">
              <w:rPr>
                <w:rStyle w:val="InstructionsTabelleText"/>
                <w:rFonts w:ascii="Times New Roman" w:hAnsi="Times New Roman"/>
                <w:sz w:val="24"/>
              </w:rPr>
              <w:t>96</w:t>
            </w:r>
            <w:r w:rsidRPr="00D57936">
              <w:rPr>
                <w:rStyle w:val="InstructionsTabelleText"/>
                <w:rFonts w:ascii="Times New Roman" w:hAnsi="Times New Roman"/>
                <w:sz w:val="24"/>
              </w:rPr>
              <w:t xml:space="preserve">., </w:t>
            </w:r>
            <w:r w:rsidRPr="00901D39">
              <w:rPr>
                <w:rStyle w:val="InstructionsTabelleText"/>
                <w:rFonts w:ascii="Times New Roman" w:hAnsi="Times New Roman"/>
                <w:sz w:val="24"/>
              </w:rPr>
              <w:t>97</w:t>
            </w:r>
            <w:r w:rsidRPr="00D57936">
              <w:rPr>
                <w:rStyle w:val="InstructionsTabelleText"/>
                <w:rFonts w:ascii="Times New Roman" w:hAnsi="Times New Roman"/>
                <w:sz w:val="24"/>
              </w:rPr>
              <w:t xml:space="preserve">. un </w:t>
            </w:r>
            <w:r w:rsidRPr="00901D39">
              <w:rPr>
                <w:rStyle w:val="InstructionsTabelleText"/>
                <w:rFonts w:ascii="Times New Roman" w:hAnsi="Times New Roman"/>
                <w:sz w:val="24"/>
              </w:rPr>
              <w:t>98</w:t>
            </w:r>
            <w:r w:rsidRPr="00D57936">
              <w:rPr>
                <w:rStyle w:val="InstructionsTabelleText"/>
                <w:rFonts w:ascii="Times New Roman" w:hAnsi="Times New Roman"/>
                <w:sz w:val="24"/>
              </w:rPr>
              <w:t>. pantu ieguldījumu brokeru sabiedrības pašu kapitāla prasības, kas saistītas ar fiksētiem pieskaitāmiem izdevumiem, ietver kapitāla rādītāja aprēķinā.</w:t>
            </w:r>
          </w:p>
          <w:p w14:paraId="031DF955" w14:textId="77777777" w:rsidR="00D257B7" w:rsidRPr="00D57936" w:rsidRDefault="00464F34">
            <w:pPr>
              <w:autoSpaceDE w:val="0"/>
              <w:autoSpaceDN w:val="0"/>
              <w:adjustRightInd w:val="0"/>
              <w:spacing w:after="0"/>
              <w:rPr>
                <w:rStyle w:val="InstructionsTabelleText"/>
                <w:rFonts w:ascii="Times New Roman" w:hAnsi="Times New Roman"/>
                <w:sz w:val="24"/>
              </w:rPr>
            </w:pPr>
            <w:r w:rsidRPr="00D57936">
              <w:rPr>
                <w:rStyle w:val="InstructionsTabelleText"/>
                <w:rFonts w:ascii="Times New Roman" w:hAnsi="Times New Roman"/>
                <w:sz w:val="24"/>
              </w:rPr>
              <w:t xml:space="preserve">To daļu no kopējās riska darījumu vērtības, kas saistīta ar fiksētiem pieskaitāmiem izdevumiem, norāda šīs veidnes otrās daļas </w:t>
            </w:r>
            <w:r w:rsidRPr="00901D39">
              <w:rPr>
                <w:rStyle w:val="InstructionsTabelleText"/>
                <w:rFonts w:ascii="Times New Roman" w:hAnsi="Times New Roman"/>
                <w:sz w:val="24"/>
              </w:rPr>
              <w:t>100</w:t>
            </w:r>
            <w:r w:rsidRPr="00D57936">
              <w:rPr>
                <w:rStyle w:val="InstructionsTabelleText"/>
                <w:rFonts w:ascii="Times New Roman" w:hAnsi="Times New Roman"/>
                <w:sz w:val="24"/>
              </w:rPr>
              <w:t xml:space="preserve">. slejā. </w:t>
            </w:r>
          </w:p>
        </w:tc>
      </w:tr>
      <w:tr w:rsidR="00D257B7" w:rsidRPr="00D57936" w14:paraId="527DB4C5" w14:textId="77777777" w:rsidTr="00672D2A">
        <w:tc>
          <w:tcPr>
            <w:tcW w:w="1188" w:type="dxa"/>
          </w:tcPr>
          <w:p w14:paraId="11D1C2B4" w14:textId="77777777" w:rsidR="00D257B7" w:rsidRPr="00D57936" w:rsidRDefault="00464F34">
            <w:pPr>
              <w:rPr>
                <w:rStyle w:val="InstructionsTabelleText"/>
                <w:rFonts w:ascii="Times New Roman" w:hAnsi="Times New Roman"/>
                <w:sz w:val="24"/>
              </w:rPr>
            </w:pPr>
            <w:r w:rsidRPr="00901D39">
              <w:rPr>
                <w:rStyle w:val="InstructionsTabelleText"/>
                <w:rFonts w:ascii="Times New Roman" w:hAnsi="Times New Roman"/>
                <w:sz w:val="24"/>
              </w:rPr>
              <w:lastRenderedPageBreak/>
              <w:t>070</w:t>
            </w:r>
          </w:p>
        </w:tc>
        <w:tc>
          <w:tcPr>
            <w:tcW w:w="8640" w:type="dxa"/>
          </w:tcPr>
          <w:p w14:paraId="37273FD1" w14:textId="77777777" w:rsidR="00D257B7" w:rsidRPr="00D57936" w:rsidRDefault="00464F34">
            <w:pPr>
              <w:rPr>
                <w:rStyle w:val="InstructionsTabelleberschrift"/>
                <w:rFonts w:ascii="Times New Roman" w:hAnsi="Times New Roman"/>
                <w:sz w:val="24"/>
              </w:rPr>
            </w:pPr>
            <w:r w:rsidRPr="00D57936">
              <w:rPr>
                <w:rStyle w:val="InstructionsTabelleberschrift"/>
                <w:rFonts w:ascii="Times New Roman" w:hAnsi="Times New Roman"/>
                <w:sz w:val="24"/>
              </w:rPr>
              <w:t xml:space="preserve">KOPĒJĀ RISKA DARĪJUMU VĒRTĪBA </w:t>
            </w:r>
          </w:p>
          <w:p w14:paraId="77C81940" w14:textId="77777777" w:rsidR="00D257B7" w:rsidRPr="00D57936" w:rsidRDefault="00464F34">
            <w:pPr>
              <w:rPr>
                <w:rStyle w:val="InstructionsTabelleberschrift"/>
                <w:rFonts w:ascii="Times New Roman" w:hAnsi="Times New Roman"/>
                <w:sz w:val="24"/>
              </w:rPr>
            </w:pPr>
            <w:r w:rsidRPr="00D57936">
              <w:rPr>
                <w:rStyle w:val="InstructionsTabelleText"/>
                <w:rFonts w:ascii="Times New Roman" w:hAnsi="Times New Roman"/>
                <w:sz w:val="24"/>
              </w:rPr>
              <w:t xml:space="preserve">Uzrāda </w:t>
            </w:r>
            <w:r w:rsidRPr="00901D39">
              <w:rPr>
                <w:rStyle w:val="InstructionsTabelleText"/>
                <w:rFonts w:ascii="Times New Roman" w:hAnsi="Times New Roman"/>
                <w:sz w:val="24"/>
              </w:rPr>
              <w:t>080</w:t>
            </w:r>
            <w:r w:rsidRPr="00D57936">
              <w:rPr>
                <w:rStyle w:val="InstructionsTabelleText"/>
                <w:rFonts w:ascii="Times New Roman" w:hAnsi="Times New Roman"/>
                <w:sz w:val="24"/>
              </w:rPr>
              <w:t>.–</w:t>
            </w:r>
            <w:r w:rsidRPr="00901D39">
              <w:rPr>
                <w:rStyle w:val="InstructionsTabelleText"/>
                <w:rFonts w:ascii="Times New Roman" w:hAnsi="Times New Roman"/>
                <w:sz w:val="24"/>
              </w:rPr>
              <w:t>110</w:t>
            </w:r>
            <w:r w:rsidRPr="00D57936">
              <w:rPr>
                <w:rStyle w:val="InstructionsTabelleText"/>
                <w:rFonts w:ascii="Times New Roman" w:hAnsi="Times New Roman"/>
                <w:sz w:val="24"/>
              </w:rPr>
              <w:t>. slejas summu.</w:t>
            </w:r>
          </w:p>
        </w:tc>
      </w:tr>
      <w:tr w:rsidR="00D257B7" w:rsidRPr="00D57936" w14:paraId="1826C7C5" w14:textId="77777777" w:rsidTr="00672D2A">
        <w:tc>
          <w:tcPr>
            <w:tcW w:w="1188" w:type="dxa"/>
          </w:tcPr>
          <w:p w14:paraId="3B8CC19C" w14:textId="77777777" w:rsidR="00D257B7" w:rsidRPr="00D57936" w:rsidRDefault="00464F34">
            <w:pPr>
              <w:rPr>
                <w:rStyle w:val="InstructionsTabelleText"/>
                <w:rFonts w:ascii="Times New Roman" w:hAnsi="Times New Roman"/>
                <w:sz w:val="24"/>
              </w:rPr>
            </w:pPr>
            <w:r w:rsidRPr="00901D39">
              <w:rPr>
                <w:rStyle w:val="InstructionsTabelleText"/>
                <w:rFonts w:ascii="Times New Roman" w:hAnsi="Times New Roman"/>
                <w:sz w:val="24"/>
              </w:rPr>
              <w:t>080</w:t>
            </w:r>
          </w:p>
        </w:tc>
        <w:tc>
          <w:tcPr>
            <w:tcW w:w="8640" w:type="dxa"/>
          </w:tcPr>
          <w:p w14:paraId="21EC418F" w14:textId="77777777" w:rsidR="00D257B7" w:rsidRPr="00D57936" w:rsidRDefault="00464F34">
            <w:pPr>
              <w:rPr>
                <w:rStyle w:val="InstructionsTabelleberschrift"/>
                <w:rFonts w:ascii="Times New Roman" w:hAnsi="Times New Roman"/>
                <w:sz w:val="24"/>
              </w:rPr>
            </w:pPr>
            <w:r w:rsidRPr="00D57936">
              <w:rPr>
                <w:rStyle w:val="InstructionsTabelleberschrift"/>
                <w:rFonts w:ascii="Times New Roman" w:hAnsi="Times New Roman"/>
                <w:sz w:val="24"/>
              </w:rPr>
              <w:t>KREDĪTRISKS; DARĪJUMA PARTNERA KREDĪTRISKS; ATGŪSTAMĀS VĒRTĪBAS SAMAZINĀJUMA RISKS, NEAPMAKSĀTAS PIEGĀDES UN NORĒĶINU/PIEGĀDES RISKS</w:t>
            </w:r>
          </w:p>
          <w:p w14:paraId="7F9BD427" w14:textId="64F78327" w:rsidR="00D257B7" w:rsidRPr="00D57936" w:rsidRDefault="00464F34">
            <w:pPr>
              <w:rPr>
                <w:rStyle w:val="InstructionsTabelleText"/>
                <w:rFonts w:ascii="Times New Roman" w:hAnsi="Times New Roman"/>
                <w:sz w:val="24"/>
              </w:rPr>
            </w:pPr>
            <w:r w:rsidRPr="00D57936">
              <w:rPr>
                <w:rStyle w:val="InstructionsTabelleText"/>
                <w:rFonts w:ascii="Times New Roman" w:hAnsi="Times New Roman"/>
                <w:sz w:val="24"/>
              </w:rPr>
              <w:t xml:space="preserve">Šajā slejā uzrādāmā summa atbilst riska darījumu riska svērtās vērtības summai, kas ir vienāda ar summām, kuras jāuzrāda </w:t>
            </w:r>
            <w:r w:rsidRPr="00D57936">
              <w:rPr>
                <w:rStyle w:val="InstructionsTabelleText"/>
                <w:rFonts w:ascii="Times New Roman" w:hAnsi="Times New Roman"/>
                <w:i/>
                <w:sz w:val="24"/>
              </w:rPr>
              <w:t>CA</w:t>
            </w:r>
            <w:r w:rsidRPr="00901D39">
              <w:rPr>
                <w:rStyle w:val="InstructionsTabelleText"/>
                <w:rFonts w:ascii="Times New Roman" w:hAnsi="Times New Roman"/>
                <w:sz w:val="24"/>
              </w:rPr>
              <w:t>2</w:t>
            </w:r>
            <w:r w:rsidRPr="00D57936">
              <w:rPr>
                <w:rStyle w:val="InstructionsTabelleText"/>
                <w:rFonts w:ascii="Times New Roman" w:hAnsi="Times New Roman"/>
                <w:sz w:val="24"/>
              </w:rPr>
              <w:t xml:space="preserve"> veidnes </w:t>
            </w:r>
            <w:r w:rsidRPr="00901D39">
              <w:rPr>
                <w:rStyle w:val="InstructionsTabelleText"/>
                <w:rFonts w:ascii="Times New Roman" w:hAnsi="Times New Roman"/>
                <w:sz w:val="24"/>
              </w:rPr>
              <w:t>040</w:t>
            </w:r>
            <w:r w:rsidRPr="00D57936">
              <w:rPr>
                <w:rStyle w:val="InstructionsTabelleText"/>
                <w:rFonts w:ascii="Times New Roman" w:hAnsi="Times New Roman"/>
                <w:sz w:val="24"/>
              </w:rPr>
              <w:t>. rindā “</w:t>
            </w:r>
            <w:r w:rsidRPr="00D57936">
              <w:rPr>
                <w:rStyle w:val="InstructionsTabelleberschrift"/>
                <w:rFonts w:ascii="Times New Roman" w:hAnsi="Times New Roman"/>
                <w:b w:val="0"/>
                <w:sz w:val="24"/>
                <w:u w:val="none"/>
              </w:rPr>
              <w:t>RISKA DARĪJUMU RISKA SVĒRTĀS VĒRTĪBAS</w:t>
            </w:r>
            <w:r w:rsidRPr="00D57936">
              <w:rPr>
                <w:rStyle w:val="InstructionsTabelleText"/>
                <w:rFonts w:ascii="Times New Roman" w:hAnsi="Times New Roman"/>
                <w:sz w:val="24"/>
              </w:rPr>
              <w:t xml:space="preserve">  KREDĪTRISKAM, DARĪJUMA PARTNERA KREDĪTRISKAM UN ATGŪSTAMĀS VĒRTĪBAS SAMAZINĀJUMA RISKAM UN NEAPMAKSĀTĀM PIEGĀDĒM”, vai līdzvērtīga tām; un pašu kapitāla prasību summām, kas ir vienādas ar summām, kuras jāuzrāda </w:t>
            </w:r>
            <w:r w:rsidRPr="00901D39">
              <w:rPr>
                <w:rStyle w:val="InstructionsTabelleText"/>
                <w:rFonts w:ascii="Times New Roman" w:hAnsi="Times New Roman"/>
                <w:sz w:val="24"/>
              </w:rPr>
              <w:t>490</w:t>
            </w:r>
            <w:r w:rsidRPr="00D57936">
              <w:rPr>
                <w:rStyle w:val="InstructionsTabelleText"/>
                <w:rFonts w:ascii="Times New Roman" w:hAnsi="Times New Roman"/>
                <w:sz w:val="24"/>
              </w:rPr>
              <w:t>. rindā “KOPĒJĀ RISKA DARĪJUMU VĒRTĪBA NORĒĶINU/PIEGĀDES RISKAM”.</w:t>
            </w:r>
          </w:p>
        </w:tc>
      </w:tr>
      <w:tr w:rsidR="00D257B7" w:rsidRPr="00D57936" w14:paraId="7F5116C7" w14:textId="77777777" w:rsidTr="00672D2A">
        <w:tc>
          <w:tcPr>
            <w:tcW w:w="1188" w:type="dxa"/>
          </w:tcPr>
          <w:p w14:paraId="22CA7DC0" w14:textId="77777777" w:rsidR="00D257B7" w:rsidRPr="00D57936" w:rsidRDefault="00464F34">
            <w:pPr>
              <w:rPr>
                <w:rStyle w:val="InstructionsTabelleText"/>
                <w:rFonts w:ascii="Times New Roman" w:hAnsi="Times New Roman"/>
                <w:sz w:val="24"/>
              </w:rPr>
            </w:pPr>
            <w:r w:rsidRPr="00901D39">
              <w:rPr>
                <w:rStyle w:val="InstructionsTabelleText"/>
                <w:rFonts w:ascii="Times New Roman" w:hAnsi="Times New Roman"/>
                <w:sz w:val="24"/>
              </w:rPr>
              <w:t>090</w:t>
            </w:r>
          </w:p>
        </w:tc>
        <w:tc>
          <w:tcPr>
            <w:tcW w:w="8640" w:type="dxa"/>
          </w:tcPr>
          <w:p w14:paraId="4D46F688" w14:textId="77777777" w:rsidR="00D257B7" w:rsidRPr="00D57936" w:rsidRDefault="00464F34">
            <w:pPr>
              <w:rPr>
                <w:rStyle w:val="InstructionsTabelleberschrift"/>
                <w:rFonts w:ascii="Times New Roman" w:hAnsi="Times New Roman"/>
                <w:sz w:val="24"/>
              </w:rPr>
            </w:pPr>
            <w:r w:rsidRPr="00D57936">
              <w:rPr>
                <w:rStyle w:val="InstructionsTabelleberschrift"/>
                <w:rFonts w:ascii="Times New Roman" w:hAnsi="Times New Roman"/>
                <w:sz w:val="24"/>
              </w:rPr>
              <w:t>POZĪCIJAS RISKS, ĀRVALSTU VALŪTAS RISKS UN PREČU RISKS</w:t>
            </w:r>
          </w:p>
          <w:p w14:paraId="366C99B2" w14:textId="77A993E0" w:rsidR="00D257B7" w:rsidRPr="00D57936" w:rsidRDefault="00464F34">
            <w:pPr>
              <w:rPr>
                <w:rStyle w:val="InstructionsTabelleText"/>
                <w:rFonts w:ascii="Times New Roman" w:hAnsi="Times New Roman"/>
                <w:sz w:val="24"/>
              </w:rPr>
            </w:pPr>
            <w:r w:rsidRPr="00D57936">
              <w:rPr>
                <w:rStyle w:val="InstructionsTabelleText"/>
                <w:rFonts w:ascii="Times New Roman" w:hAnsi="Times New Roman"/>
                <w:sz w:val="24"/>
              </w:rPr>
              <w:t xml:space="preserve">Šajā slejā uzrādāmā summa atbilst pašu kapitāla prasību summai, kas ir vienāda ar summām, kas jāuzrāda </w:t>
            </w:r>
            <w:r w:rsidRPr="00D57936">
              <w:rPr>
                <w:rStyle w:val="InstructionsTabelleText"/>
                <w:rFonts w:ascii="Times New Roman" w:hAnsi="Times New Roman"/>
                <w:i/>
                <w:sz w:val="24"/>
              </w:rPr>
              <w:t>CA</w:t>
            </w:r>
            <w:r w:rsidRPr="00901D39">
              <w:rPr>
                <w:rStyle w:val="InstructionsTabelleText"/>
                <w:rFonts w:ascii="Times New Roman" w:hAnsi="Times New Roman"/>
                <w:sz w:val="24"/>
              </w:rPr>
              <w:t>2</w:t>
            </w:r>
            <w:r w:rsidRPr="00D57936">
              <w:rPr>
                <w:rStyle w:val="InstructionsTabelleText"/>
                <w:rFonts w:ascii="Times New Roman" w:hAnsi="Times New Roman"/>
                <w:sz w:val="24"/>
              </w:rPr>
              <w:t xml:space="preserve"> veidnes </w:t>
            </w:r>
            <w:r w:rsidRPr="00901D39">
              <w:rPr>
                <w:rStyle w:val="InstructionsTabelleText"/>
                <w:rFonts w:ascii="Times New Roman" w:hAnsi="Times New Roman"/>
                <w:sz w:val="24"/>
              </w:rPr>
              <w:t>520</w:t>
            </w:r>
            <w:r w:rsidRPr="00D57936">
              <w:rPr>
                <w:rStyle w:val="InstructionsTabelleText"/>
                <w:rFonts w:ascii="Times New Roman" w:hAnsi="Times New Roman"/>
                <w:sz w:val="24"/>
              </w:rPr>
              <w:t>. rindā “KOPĒJĀ RISKA DARĪJUMU VĒRTĪBA POZĪCIJAS RISKAM, ĀRVALSTU VALŪTAS RISKAM UN PREČU RISKAM”, vai līdzvērtīga tām.</w:t>
            </w:r>
          </w:p>
        </w:tc>
      </w:tr>
      <w:tr w:rsidR="00D257B7" w:rsidRPr="00D57936" w14:paraId="70750086" w14:textId="77777777" w:rsidTr="00672D2A">
        <w:tc>
          <w:tcPr>
            <w:tcW w:w="1188" w:type="dxa"/>
          </w:tcPr>
          <w:p w14:paraId="64E3DDAE" w14:textId="77777777" w:rsidR="00D257B7" w:rsidRPr="00D57936" w:rsidRDefault="00464F34">
            <w:pPr>
              <w:rPr>
                <w:rStyle w:val="InstructionsTabelleText"/>
                <w:rFonts w:ascii="Times New Roman" w:hAnsi="Times New Roman"/>
                <w:sz w:val="24"/>
              </w:rPr>
            </w:pPr>
            <w:r w:rsidRPr="00901D39">
              <w:rPr>
                <w:rStyle w:val="InstructionsTabelleText"/>
                <w:rFonts w:ascii="Times New Roman" w:hAnsi="Times New Roman"/>
                <w:sz w:val="24"/>
              </w:rPr>
              <w:t>100</w:t>
            </w:r>
          </w:p>
        </w:tc>
        <w:tc>
          <w:tcPr>
            <w:tcW w:w="8640" w:type="dxa"/>
          </w:tcPr>
          <w:p w14:paraId="14BC5320" w14:textId="77777777" w:rsidR="00D257B7" w:rsidRPr="00D57936" w:rsidRDefault="00464F34">
            <w:pPr>
              <w:rPr>
                <w:rStyle w:val="InstructionsTabelleberschrift"/>
                <w:rFonts w:ascii="Times New Roman" w:hAnsi="Times New Roman"/>
                <w:sz w:val="24"/>
              </w:rPr>
            </w:pPr>
            <w:r w:rsidRPr="00D57936">
              <w:rPr>
                <w:rStyle w:val="InstructionsTabelleberschrift"/>
                <w:rFonts w:ascii="Times New Roman" w:hAnsi="Times New Roman"/>
                <w:sz w:val="24"/>
              </w:rPr>
              <w:t>OPERACIONĀLAIS RISKS</w:t>
            </w:r>
          </w:p>
          <w:p w14:paraId="17CDB038" w14:textId="3F9AFC53" w:rsidR="00D257B7" w:rsidRPr="00D57936" w:rsidRDefault="00464F34">
            <w:pPr>
              <w:rPr>
                <w:rStyle w:val="InstructionsTabelleText"/>
                <w:rFonts w:ascii="Times New Roman" w:hAnsi="Times New Roman"/>
                <w:sz w:val="24"/>
              </w:rPr>
            </w:pPr>
            <w:r w:rsidRPr="00D57936">
              <w:rPr>
                <w:rStyle w:val="InstructionsTabelleText"/>
                <w:rFonts w:ascii="Times New Roman" w:hAnsi="Times New Roman"/>
                <w:sz w:val="24"/>
              </w:rPr>
              <w:t xml:space="preserve">Šajā slejā uzrādāmā summa atbilst riska darījumu vērtībai, kas ir vienāda ar summu, kura jāuzrāda </w:t>
            </w:r>
            <w:r w:rsidRPr="00D57936">
              <w:rPr>
                <w:rStyle w:val="InstructionsTabelleText"/>
                <w:rFonts w:ascii="Times New Roman" w:hAnsi="Times New Roman"/>
                <w:i/>
                <w:sz w:val="24"/>
              </w:rPr>
              <w:t>CA</w:t>
            </w:r>
            <w:r w:rsidRPr="00901D39">
              <w:rPr>
                <w:rStyle w:val="InstructionsTabelleText"/>
                <w:rFonts w:ascii="Times New Roman" w:hAnsi="Times New Roman"/>
                <w:sz w:val="24"/>
              </w:rPr>
              <w:t>2</w:t>
            </w:r>
            <w:r w:rsidRPr="00D57936">
              <w:rPr>
                <w:rStyle w:val="InstructionsTabelleText"/>
                <w:rFonts w:ascii="Times New Roman" w:hAnsi="Times New Roman"/>
                <w:sz w:val="24"/>
              </w:rPr>
              <w:t xml:space="preserve"> veidnes </w:t>
            </w:r>
            <w:r w:rsidRPr="00901D39">
              <w:rPr>
                <w:rStyle w:val="InstructionsTabelleText"/>
                <w:rFonts w:ascii="Times New Roman" w:hAnsi="Times New Roman"/>
                <w:sz w:val="24"/>
              </w:rPr>
              <w:t>590</w:t>
            </w:r>
            <w:r w:rsidRPr="00D57936">
              <w:rPr>
                <w:rStyle w:val="InstructionsTabelleText"/>
                <w:rFonts w:ascii="Times New Roman" w:hAnsi="Times New Roman"/>
                <w:sz w:val="24"/>
              </w:rPr>
              <w:t>. rindā “KOPĒJĀ RISKA DARĪJUMU VĒRTĪBA OPERACIONĀLAJAM RISKAM (</w:t>
            </w:r>
            <w:proofErr w:type="spellStart"/>
            <w:r w:rsidRPr="00D57936">
              <w:rPr>
                <w:rStyle w:val="InstructionsTabelleText"/>
                <w:rFonts w:ascii="Times New Roman" w:hAnsi="Times New Roman"/>
                <w:sz w:val="24"/>
              </w:rPr>
              <w:t>OpR</w:t>
            </w:r>
            <w:proofErr w:type="spellEnd"/>
            <w:r w:rsidRPr="00D57936">
              <w:rPr>
                <w:rStyle w:val="InstructionsTabelleText"/>
                <w:rFonts w:ascii="Times New Roman" w:hAnsi="Times New Roman"/>
                <w:sz w:val="24"/>
              </w:rPr>
              <w:t>)”, vai līdzvērtīga tai.</w:t>
            </w:r>
          </w:p>
          <w:p w14:paraId="48EE13A8" w14:textId="37CED10C" w:rsidR="00D257B7" w:rsidRPr="00D57936" w:rsidRDefault="00464F34">
            <w:pPr>
              <w:rPr>
                <w:rStyle w:val="InstructionsTabelleText"/>
                <w:rFonts w:ascii="Times New Roman" w:hAnsi="Times New Roman"/>
                <w:sz w:val="24"/>
              </w:rPr>
            </w:pPr>
            <w:r w:rsidRPr="00D57936">
              <w:rPr>
                <w:rStyle w:val="InstructionsTabelleText"/>
                <w:rFonts w:ascii="Times New Roman" w:hAnsi="Times New Roman"/>
                <w:sz w:val="24"/>
              </w:rPr>
              <w:t xml:space="preserve">Šajā slejā iekļauj fiksētus pieskaitāmos izdevumus, tostarp </w:t>
            </w:r>
            <w:r w:rsidRPr="00D57936">
              <w:rPr>
                <w:rStyle w:val="InstructionsTabelleText"/>
                <w:rFonts w:ascii="Times New Roman" w:hAnsi="Times New Roman"/>
                <w:i/>
                <w:sz w:val="24"/>
              </w:rPr>
              <w:t>CA</w:t>
            </w:r>
            <w:r w:rsidRPr="00901D39">
              <w:rPr>
                <w:rStyle w:val="InstructionsTabelleText"/>
                <w:rFonts w:ascii="Times New Roman" w:hAnsi="Times New Roman"/>
                <w:sz w:val="24"/>
              </w:rPr>
              <w:t>2</w:t>
            </w:r>
            <w:r w:rsidRPr="00D57936">
              <w:rPr>
                <w:rStyle w:val="InstructionsTabelleText"/>
                <w:rFonts w:ascii="Times New Roman" w:hAnsi="Times New Roman"/>
                <w:sz w:val="24"/>
              </w:rPr>
              <w:t xml:space="preserve"> veidnes </w:t>
            </w:r>
            <w:r w:rsidRPr="00901D39">
              <w:rPr>
                <w:rStyle w:val="InstructionsTabelleText"/>
                <w:rFonts w:ascii="Times New Roman" w:hAnsi="Times New Roman"/>
                <w:sz w:val="24"/>
              </w:rPr>
              <w:t>630</w:t>
            </w:r>
            <w:r w:rsidRPr="00D57936">
              <w:rPr>
                <w:rStyle w:val="InstructionsTabelleText"/>
                <w:rFonts w:ascii="Times New Roman" w:hAnsi="Times New Roman"/>
                <w:sz w:val="24"/>
              </w:rPr>
              <w:t>. rindu “PAPILDU RISKA DARĪJUMU VĒRTĪBA SAISTĪBĀ AR FIKSĒTIEM PIESKAITĀMAJIEM IZDEVUMIEM”.</w:t>
            </w:r>
          </w:p>
        </w:tc>
      </w:tr>
      <w:tr w:rsidR="00D257B7" w:rsidRPr="00D57936" w14:paraId="6F971F86" w14:textId="77777777" w:rsidTr="00672D2A">
        <w:tc>
          <w:tcPr>
            <w:tcW w:w="1188" w:type="dxa"/>
          </w:tcPr>
          <w:p w14:paraId="53A2157B" w14:textId="77777777" w:rsidR="00D257B7" w:rsidRPr="00D57936" w:rsidRDefault="00464F34">
            <w:pPr>
              <w:rPr>
                <w:rStyle w:val="InstructionsTabelleText"/>
                <w:rFonts w:ascii="Times New Roman" w:hAnsi="Times New Roman"/>
                <w:sz w:val="24"/>
              </w:rPr>
            </w:pPr>
            <w:r w:rsidRPr="00901D39">
              <w:rPr>
                <w:rStyle w:val="InstructionsTabelleText"/>
                <w:rFonts w:ascii="Times New Roman" w:hAnsi="Times New Roman"/>
                <w:sz w:val="24"/>
              </w:rPr>
              <w:t>110</w:t>
            </w:r>
          </w:p>
        </w:tc>
        <w:tc>
          <w:tcPr>
            <w:tcW w:w="8640" w:type="dxa"/>
          </w:tcPr>
          <w:p w14:paraId="0C1EF2D1" w14:textId="77777777" w:rsidR="00D257B7" w:rsidRPr="00D57936" w:rsidRDefault="00464F34">
            <w:pPr>
              <w:rPr>
                <w:rStyle w:val="InstructionsTabelleberschrift"/>
                <w:rFonts w:ascii="Times New Roman" w:hAnsi="Times New Roman"/>
                <w:sz w:val="24"/>
              </w:rPr>
            </w:pPr>
            <w:r w:rsidRPr="00D57936">
              <w:rPr>
                <w:rStyle w:val="InstructionsTabelleberschrift"/>
                <w:rFonts w:ascii="Times New Roman" w:hAnsi="Times New Roman"/>
                <w:sz w:val="24"/>
              </w:rPr>
              <w:t>CITAS RISKA DARĪJUMU VĒRTĪBAS</w:t>
            </w:r>
          </w:p>
          <w:p w14:paraId="1A55FB51" w14:textId="73132C2D" w:rsidR="00D257B7" w:rsidRPr="00D57936" w:rsidRDefault="00464F34">
            <w:pPr>
              <w:rPr>
                <w:rStyle w:val="InstructionsTabelleText"/>
                <w:rFonts w:ascii="Times New Roman" w:hAnsi="Times New Roman"/>
                <w:sz w:val="24"/>
              </w:rPr>
            </w:pPr>
            <w:r w:rsidRPr="00D57936">
              <w:rPr>
                <w:rStyle w:val="InstructionsTabelleText"/>
                <w:rFonts w:ascii="Times New Roman" w:hAnsi="Times New Roman"/>
                <w:sz w:val="24"/>
              </w:rPr>
              <w:lastRenderedPageBreak/>
              <w:t xml:space="preserve">Šajā slejā uzrādāmā summa atbilst riska darījumu vērtībai, kas nav īpaši minēta iepriekš. Tā ir </w:t>
            </w:r>
            <w:r w:rsidRPr="00D57936">
              <w:rPr>
                <w:rStyle w:val="InstructionsTabelleText"/>
                <w:rFonts w:ascii="Times New Roman" w:hAnsi="Times New Roman"/>
                <w:i/>
                <w:sz w:val="24"/>
              </w:rPr>
              <w:t>CA</w:t>
            </w:r>
            <w:r w:rsidRPr="00901D39">
              <w:rPr>
                <w:rStyle w:val="InstructionsTabelleText"/>
                <w:rFonts w:ascii="Times New Roman" w:hAnsi="Times New Roman"/>
                <w:sz w:val="24"/>
              </w:rPr>
              <w:t>2</w:t>
            </w:r>
            <w:r w:rsidRPr="00D57936">
              <w:rPr>
                <w:rStyle w:val="InstructionsTabelleText"/>
                <w:rFonts w:ascii="Times New Roman" w:hAnsi="Times New Roman"/>
                <w:sz w:val="24"/>
              </w:rPr>
              <w:t xml:space="preserve"> veidnes </w:t>
            </w:r>
            <w:r w:rsidRPr="00901D39">
              <w:rPr>
                <w:rStyle w:val="InstructionsTabelleText"/>
                <w:rFonts w:ascii="Times New Roman" w:hAnsi="Times New Roman"/>
                <w:sz w:val="24"/>
              </w:rPr>
              <w:t>640</w:t>
            </w:r>
            <w:r w:rsidRPr="00D57936">
              <w:rPr>
                <w:rStyle w:val="InstructionsTabelleText"/>
                <w:rFonts w:ascii="Times New Roman" w:hAnsi="Times New Roman"/>
                <w:sz w:val="24"/>
              </w:rPr>
              <w:t xml:space="preserve">., </w:t>
            </w:r>
            <w:r w:rsidRPr="00901D39">
              <w:rPr>
                <w:rStyle w:val="InstructionsTabelleText"/>
                <w:rFonts w:ascii="Times New Roman" w:hAnsi="Times New Roman"/>
                <w:sz w:val="24"/>
              </w:rPr>
              <w:t>680</w:t>
            </w:r>
            <w:r w:rsidRPr="00D57936">
              <w:rPr>
                <w:rStyle w:val="InstructionsTabelleText"/>
                <w:rFonts w:ascii="Times New Roman" w:hAnsi="Times New Roman"/>
                <w:sz w:val="24"/>
              </w:rPr>
              <w:t xml:space="preserve">. un </w:t>
            </w:r>
            <w:r w:rsidRPr="00901D39">
              <w:rPr>
                <w:rStyle w:val="InstructionsTabelleText"/>
                <w:rFonts w:ascii="Times New Roman" w:hAnsi="Times New Roman"/>
                <w:sz w:val="24"/>
              </w:rPr>
              <w:t>690</w:t>
            </w:r>
            <w:r w:rsidRPr="00D57936">
              <w:rPr>
                <w:rStyle w:val="InstructionsTabelleText"/>
                <w:rFonts w:ascii="Times New Roman" w:hAnsi="Times New Roman"/>
                <w:sz w:val="24"/>
              </w:rPr>
              <w:t xml:space="preserve"> rindas summu kopsumma.</w:t>
            </w:r>
          </w:p>
        </w:tc>
      </w:tr>
      <w:tr w:rsidR="00D257B7" w:rsidRPr="00D57936" w14:paraId="313FC97C" w14:textId="77777777" w:rsidTr="00672D2A">
        <w:tc>
          <w:tcPr>
            <w:tcW w:w="1188" w:type="dxa"/>
          </w:tcPr>
          <w:p w14:paraId="13A1545D" w14:textId="77777777" w:rsidR="00D257B7" w:rsidRPr="00D57936" w:rsidRDefault="00464F34">
            <w:pPr>
              <w:rPr>
                <w:rStyle w:val="InstructionsTabelleText"/>
                <w:rFonts w:ascii="Times New Roman" w:hAnsi="Times New Roman"/>
                <w:sz w:val="24"/>
              </w:rPr>
            </w:pPr>
            <w:r w:rsidRPr="00901D39">
              <w:rPr>
                <w:rStyle w:val="InstructionsTabelleText"/>
                <w:rFonts w:ascii="Times New Roman" w:hAnsi="Times New Roman"/>
                <w:sz w:val="24"/>
              </w:rPr>
              <w:lastRenderedPageBreak/>
              <w:t>120</w:t>
            </w:r>
            <w:r w:rsidRPr="00D57936">
              <w:rPr>
                <w:rStyle w:val="InstructionsTabelleText"/>
                <w:rFonts w:ascii="Times New Roman" w:hAnsi="Times New Roman"/>
                <w:sz w:val="24"/>
              </w:rPr>
              <w:t>-</w:t>
            </w:r>
            <w:r w:rsidRPr="00901D39">
              <w:rPr>
                <w:rStyle w:val="InstructionsTabelleText"/>
                <w:rFonts w:ascii="Times New Roman" w:hAnsi="Times New Roman"/>
                <w:sz w:val="24"/>
              </w:rPr>
              <w:t>240</w:t>
            </w:r>
          </w:p>
        </w:tc>
        <w:tc>
          <w:tcPr>
            <w:tcW w:w="8640" w:type="dxa"/>
          </w:tcPr>
          <w:p w14:paraId="2F2E30DA" w14:textId="77777777" w:rsidR="00D257B7" w:rsidRPr="00D57936" w:rsidRDefault="00464F34">
            <w:pPr>
              <w:rPr>
                <w:rStyle w:val="InstructionsTabelleberschrift"/>
                <w:rFonts w:ascii="Times New Roman" w:hAnsi="Times New Roman"/>
                <w:sz w:val="24"/>
              </w:rPr>
            </w:pPr>
            <w:r w:rsidRPr="00D57936">
              <w:rPr>
                <w:rStyle w:val="InstructionsTabelleberschrift"/>
                <w:rFonts w:ascii="Times New Roman" w:hAnsi="Times New Roman"/>
                <w:sz w:val="24"/>
              </w:rPr>
              <w:t>DETALIZĒTA INFORMĀCIJA PAR PAŠU KAPITĀLU SAISTĪBĀ AR GRUPAS MAKSĀTSPĒJU</w:t>
            </w:r>
          </w:p>
          <w:p w14:paraId="1A14F676" w14:textId="0683A3BB" w:rsidR="00D257B7" w:rsidRPr="00D57936" w:rsidRDefault="00464F34">
            <w:pPr>
              <w:rPr>
                <w:rStyle w:val="InstructionsTabelleText"/>
                <w:rFonts w:ascii="Times New Roman" w:hAnsi="Times New Roman"/>
                <w:sz w:val="24"/>
              </w:rPr>
            </w:pPr>
            <w:r w:rsidRPr="00D57936">
              <w:rPr>
                <w:rStyle w:val="InstructionsTabelleText"/>
                <w:rFonts w:ascii="Times New Roman" w:hAnsi="Times New Roman"/>
                <w:sz w:val="24"/>
              </w:rPr>
              <w:t>Šajās slejās uzrādāmā informācija atspoguļo vietējos maksātspējas noteikumus dalībvalstī, kur iestāde vai apakšgrupa darbojas.</w:t>
            </w:r>
          </w:p>
        </w:tc>
      </w:tr>
      <w:tr w:rsidR="00D257B7" w:rsidRPr="00D57936" w14:paraId="1B6D416F" w14:textId="77777777" w:rsidTr="00672D2A">
        <w:tc>
          <w:tcPr>
            <w:tcW w:w="1188" w:type="dxa"/>
          </w:tcPr>
          <w:p w14:paraId="772171DC" w14:textId="77777777" w:rsidR="00D257B7" w:rsidRPr="00D57936" w:rsidRDefault="00464F34">
            <w:pPr>
              <w:rPr>
                <w:rStyle w:val="InstructionsTabelleText"/>
                <w:rFonts w:ascii="Times New Roman" w:hAnsi="Times New Roman"/>
                <w:sz w:val="24"/>
              </w:rPr>
            </w:pPr>
            <w:r w:rsidRPr="00901D39">
              <w:rPr>
                <w:rStyle w:val="InstructionsTabelleText"/>
                <w:rFonts w:ascii="Times New Roman" w:hAnsi="Times New Roman"/>
                <w:sz w:val="24"/>
              </w:rPr>
              <w:t>120</w:t>
            </w:r>
          </w:p>
        </w:tc>
        <w:tc>
          <w:tcPr>
            <w:tcW w:w="8640" w:type="dxa"/>
          </w:tcPr>
          <w:p w14:paraId="591A00A1" w14:textId="77777777" w:rsidR="00D257B7" w:rsidRPr="00D57936" w:rsidRDefault="00464F34">
            <w:pPr>
              <w:rPr>
                <w:rStyle w:val="InstructionsTabelleberschrift"/>
                <w:rFonts w:ascii="Times New Roman" w:hAnsi="Times New Roman"/>
                <w:sz w:val="24"/>
              </w:rPr>
            </w:pPr>
            <w:r w:rsidRPr="00D57936">
              <w:rPr>
                <w:rStyle w:val="InstructionsTabelleberschrift"/>
                <w:rFonts w:ascii="Times New Roman" w:hAnsi="Times New Roman"/>
                <w:sz w:val="24"/>
              </w:rPr>
              <w:t>PAŠU KAPITĀLS</w:t>
            </w:r>
          </w:p>
          <w:p w14:paraId="5596F621" w14:textId="77777777" w:rsidR="00D257B7" w:rsidRPr="00D57936" w:rsidRDefault="00464F34">
            <w:pPr>
              <w:rPr>
                <w:rStyle w:val="InstructionsTabelleberschrift"/>
                <w:rFonts w:ascii="Times New Roman" w:hAnsi="Times New Roman"/>
                <w:sz w:val="24"/>
              </w:rPr>
            </w:pPr>
            <w:r w:rsidRPr="00D57936">
              <w:rPr>
                <w:rStyle w:val="InstructionsTabelleText"/>
                <w:rFonts w:ascii="Times New Roman" w:hAnsi="Times New Roman"/>
                <w:sz w:val="24"/>
              </w:rPr>
              <w:t xml:space="preserve">Šajā slejā uzrādāmā summa atbilst pašu kapitāla summai, kas ir vienāda ar summām, kas jāuzrāda </w:t>
            </w:r>
            <w:r w:rsidRPr="00D57936">
              <w:rPr>
                <w:rStyle w:val="InstructionsTabelleText"/>
                <w:rFonts w:ascii="Times New Roman" w:hAnsi="Times New Roman"/>
                <w:i/>
                <w:sz w:val="24"/>
              </w:rPr>
              <w:t>CA</w:t>
            </w:r>
            <w:r w:rsidRPr="00901D39">
              <w:rPr>
                <w:rStyle w:val="InstructionsTabelleText"/>
                <w:rFonts w:ascii="Times New Roman" w:hAnsi="Times New Roman"/>
                <w:sz w:val="24"/>
              </w:rPr>
              <w:t>1</w:t>
            </w:r>
            <w:r w:rsidRPr="00D57936">
              <w:rPr>
                <w:rStyle w:val="InstructionsTabelleText"/>
                <w:rFonts w:ascii="Times New Roman" w:hAnsi="Times New Roman"/>
                <w:sz w:val="24"/>
              </w:rPr>
              <w:t xml:space="preserve"> veidnes </w:t>
            </w:r>
            <w:r w:rsidRPr="00901D39">
              <w:rPr>
                <w:rStyle w:val="InstructionsTabelleText"/>
                <w:rFonts w:ascii="Times New Roman" w:hAnsi="Times New Roman"/>
                <w:sz w:val="24"/>
              </w:rPr>
              <w:t>010</w:t>
            </w:r>
            <w:r w:rsidRPr="00D57936">
              <w:rPr>
                <w:rStyle w:val="InstructionsTabelleText"/>
                <w:rFonts w:ascii="Times New Roman" w:hAnsi="Times New Roman"/>
                <w:sz w:val="24"/>
              </w:rPr>
              <w:t>. rindā “PAŠU KAPITĀLS”, vai līdzvērtīga tām.</w:t>
            </w:r>
          </w:p>
        </w:tc>
      </w:tr>
      <w:tr w:rsidR="00D257B7" w:rsidRPr="00D57936" w14:paraId="38E63995" w14:textId="77777777" w:rsidTr="00672D2A">
        <w:tc>
          <w:tcPr>
            <w:tcW w:w="1188" w:type="dxa"/>
          </w:tcPr>
          <w:p w14:paraId="4973F2F3" w14:textId="77777777" w:rsidR="00D257B7" w:rsidRPr="00D57936" w:rsidRDefault="00464F34">
            <w:pPr>
              <w:rPr>
                <w:rStyle w:val="InstructionsTabelleText"/>
                <w:rFonts w:ascii="Times New Roman" w:hAnsi="Times New Roman"/>
                <w:sz w:val="24"/>
              </w:rPr>
            </w:pPr>
            <w:r w:rsidRPr="00901D39">
              <w:rPr>
                <w:rStyle w:val="InstructionsTabelleText"/>
                <w:rFonts w:ascii="Times New Roman" w:hAnsi="Times New Roman"/>
                <w:sz w:val="24"/>
              </w:rPr>
              <w:t>130</w:t>
            </w:r>
          </w:p>
        </w:tc>
        <w:tc>
          <w:tcPr>
            <w:tcW w:w="8640" w:type="dxa"/>
          </w:tcPr>
          <w:p w14:paraId="003C33E4" w14:textId="77777777" w:rsidR="00D257B7" w:rsidRPr="00D57936" w:rsidRDefault="00464F34">
            <w:pPr>
              <w:rPr>
                <w:rStyle w:val="InstructionsTabelleberschrift"/>
                <w:rFonts w:ascii="Times New Roman" w:hAnsi="Times New Roman"/>
                <w:sz w:val="24"/>
              </w:rPr>
            </w:pPr>
            <w:r w:rsidRPr="00D57936">
              <w:rPr>
                <w:rStyle w:val="InstructionsTabelleberschrift"/>
                <w:rFonts w:ascii="Times New Roman" w:hAnsi="Times New Roman"/>
                <w:sz w:val="24"/>
              </w:rPr>
              <w:t xml:space="preserve">T. SK.: ATBILSTĪGS PAŠU KAPITĀLS </w:t>
            </w:r>
          </w:p>
          <w:p w14:paraId="209F5C9D" w14:textId="032CF236" w:rsidR="00D257B7" w:rsidRPr="00D57936" w:rsidRDefault="00464F34">
            <w:pPr>
              <w:rPr>
                <w:rStyle w:val="InstructionsTabelleText"/>
                <w:rFonts w:ascii="Times New Roman" w:hAnsi="Times New Roman"/>
                <w:sz w:val="24"/>
              </w:rPr>
            </w:pPr>
            <w:r w:rsidRPr="00D57936">
              <w:rPr>
                <w:rStyle w:val="InstructionsTabelleText"/>
                <w:rFonts w:ascii="Times New Roman" w:hAnsi="Times New Roman"/>
                <w:sz w:val="24"/>
              </w:rPr>
              <w:t xml:space="preserve">KPR </w:t>
            </w:r>
            <w:r w:rsidRPr="00901D39">
              <w:rPr>
                <w:rStyle w:val="InstructionsTabelleText"/>
                <w:rFonts w:ascii="Times New Roman" w:hAnsi="Times New Roman"/>
                <w:sz w:val="24"/>
              </w:rPr>
              <w:t>82</w:t>
            </w:r>
            <w:r w:rsidRPr="00D57936">
              <w:rPr>
                <w:rStyle w:val="InstructionsTabelleText"/>
                <w:rFonts w:ascii="Times New Roman" w:hAnsi="Times New Roman"/>
                <w:sz w:val="24"/>
              </w:rPr>
              <w:t xml:space="preserve">. pants </w:t>
            </w:r>
          </w:p>
          <w:p w14:paraId="1CB0C203" w14:textId="63929185" w:rsidR="00D257B7" w:rsidRPr="00D57936" w:rsidRDefault="00464F34">
            <w:pPr>
              <w:rPr>
                <w:rStyle w:val="InstructionsTabelleText"/>
                <w:rFonts w:ascii="Times New Roman" w:hAnsi="Times New Roman"/>
                <w:sz w:val="24"/>
              </w:rPr>
            </w:pPr>
            <w:r w:rsidRPr="00D57936">
              <w:rPr>
                <w:rStyle w:val="InstructionsTabelleText"/>
                <w:rFonts w:ascii="Times New Roman" w:hAnsi="Times New Roman"/>
                <w:sz w:val="24"/>
              </w:rPr>
              <w:t xml:space="preserve">Šī sleja ir paredzēta vienīgi pilnībā konsolidētiem meitasuzņēmumiem, par kuriem individuāli sniedz pārskatu un kuri ir iestādes. </w:t>
            </w:r>
          </w:p>
          <w:p w14:paraId="440FC02F" w14:textId="77777777" w:rsidR="00D257B7" w:rsidRPr="00D57936" w:rsidRDefault="00464F34">
            <w:pPr>
              <w:rPr>
                <w:rStyle w:val="InstructionsTabelleText"/>
                <w:rFonts w:ascii="Times New Roman" w:hAnsi="Times New Roman"/>
                <w:sz w:val="24"/>
              </w:rPr>
            </w:pPr>
            <w:r w:rsidRPr="00D57936">
              <w:rPr>
                <w:rStyle w:val="InstructionsTabelleText"/>
                <w:rFonts w:ascii="Times New Roman" w:hAnsi="Times New Roman"/>
                <w:sz w:val="24"/>
              </w:rPr>
              <w:t>Iepriekš norādīto meitasuzņēmumu gadījumā būtiskas līdzdalības ir instrumenti (plus attiecīgā nesadalītā peļņa, akciju emisijas uzcenojuma konti un citas rezerves), kas pieder personām, kuras nav KPR konsolidācijā ietverti uzņēmumi.</w:t>
            </w:r>
          </w:p>
          <w:p w14:paraId="2B4CB5C6" w14:textId="77777777" w:rsidR="00D257B7" w:rsidRPr="00D57936" w:rsidRDefault="00464F34">
            <w:pPr>
              <w:rPr>
                <w:rStyle w:val="InstructionsTabelleberschrift"/>
                <w:rFonts w:ascii="Times New Roman" w:hAnsi="Times New Roman"/>
                <w:sz w:val="24"/>
              </w:rPr>
            </w:pPr>
            <w:r w:rsidRPr="00D57936">
              <w:rPr>
                <w:rStyle w:val="InstructionsTabelleText"/>
                <w:rFonts w:ascii="Times New Roman" w:hAnsi="Times New Roman"/>
                <w:sz w:val="24"/>
              </w:rPr>
              <w:t>Uzrādāmā summa ietver jebkādu pārejas noteikumu ietekmi. Tā ir atbilstošā summa pārskata sniegšanas datumā.</w:t>
            </w:r>
          </w:p>
        </w:tc>
      </w:tr>
      <w:tr w:rsidR="00D257B7" w:rsidRPr="00D57936" w14:paraId="5F5C2775" w14:textId="77777777" w:rsidTr="00672D2A">
        <w:tc>
          <w:tcPr>
            <w:tcW w:w="1188" w:type="dxa"/>
          </w:tcPr>
          <w:p w14:paraId="733BDBFF" w14:textId="77777777" w:rsidR="00D257B7" w:rsidRPr="00D57936" w:rsidRDefault="00464F34">
            <w:pPr>
              <w:rPr>
                <w:rStyle w:val="InstructionsTabelleText"/>
                <w:rFonts w:ascii="Times New Roman" w:hAnsi="Times New Roman"/>
                <w:sz w:val="24"/>
              </w:rPr>
            </w:pPr>
            <w:r w:rsidRPr="00901D39">
              <w:rPr>
                <w:rStyle w:val="InstructionsTabelleText"/>
                <w:rFonts w:ascii="Times New Roman" w:hAnsi="Times New Roman"/>
                <w:sz w:val="24"/>
              </w:rPr>
              <w:t>140</w:t>
            </w:r>
          </w:p>
        </w:tc>
        <w:tc>
          <w:tcPr>
            <w:tcW w:w="8640" w:type="dxa"/>
          </w:tcPr>
          <w:p w14:paraId="5A73C1CB" w14:textId="77777777" w:rsidR="00D257B7" w:rsidRPr="00D57936" w:rsidRDefault="000044B7">
            <w:pPr>
              <w:rPr>
                <w:rStyle w:val="InstructionsTabelleberschrift"/>
                <w:rFonts w:ascii="Times New Roman" w:hAnsi="Times New Roman"/>
                <w:b w:val="0"/>
                <w:sz w:val="24"/>
              </w:rPr>
            </w:pPr>
            <w:r w:rsidRPr="00D57936">
              <w:rPr>
                <w:rStyle w:val="InstructionsTabelleberschrift"/>
                <w:rFonts w:ascii="Times New Roman" w:hAnsi="Times New Roman"/>
                <w:sz w:val="24"/>
              </w:rPr>
              <w:t>SAISTĪTI PAŠU KAPITĀLA INSTRUMENTI, ATTIECĪGĀ NESADALĪTĀ PEĻŅA, AKCIJU EMISIJAS UZCENOJUMA KONTI UN CITAS REZERVES</w:t>
            </w:r>
          </w:p>
          <w:p w14:paraId="25DE61D6" w14:textId="7CAAC974" w:rsidR="00D257B7" w:rsidRPr="00D57936" w:rsidRDefault="00283C5E">
            <w:pPr>
              <w:rPr>
                <w:rStyle w:val="InstructionsTabelleberschrift"/>
                <w:rFonts w:ascii="Times New Roman" w:hAnsi="Times New Roman"/>
                <w:b w:val="0"/>
                <w:sz w:val="24"/>
                <w:u w:val="none"/>
              </w:rPr>
            </w:pPr>
            <w:r w:rsidRPr="00D57936">
              <w:rPr>
                <w:rStyle w:val="InstructionsTabelleberschrift"/>
                <w:rFonts w:ascii="Times New Roman" w:hAnsi="Times New Roman"/>
                <w:b w:val="0"/>
                <w:sz w:val="24"/>
                <w:u w:val="none"/>
              </w:rPr>
              <w:t xml:space="preserve">KPR </w:t>
            </w:r>
            <w:r w:rsidRPr="00901D39">
              <w:rPr>
                <w:rStyle w:val="InstructionsTabelleberschrift"/>
                <w:rFonts w:ascii="Times New Roman" w:hAnsi="Times New Roman"/>
                <w:b w:val="0"/>
                <w:sz w:val="24"/>
                <w:u w:val="none"/>
              </w:rPr>
              <w:t>87</w:t>
            </w:r>
            <w:r w:rsidRPr="00D57936">
              <w:rPr>
                <w:rStyle w:val="InstructionsTabelleberschrift"/>
                <w:rFonts w:ascii="Times New Roman" w:hAnsi="Times New Roman"/>
                <w:b w:val="0"/>
                <w:sz w:val="24"/>
                <w:u w:val="none"/>
              </w:rPr>
              <w:t xml:space="preserve">. panta </w:t>
            </w:r>
            <w:r w:rsidRPr="00901D39">
              <w:rPr>
                <w:rStyle w:val="InstructionsTabelleberschrift"/>
                <w:rFonts w:ascii="Times New Roman" w:hAnsi="Times New Roman"/>
                <w:b w:val="0"/>
                <w:sz w:val="24"/>
                <w:u w:val="none"/>
              </w:rPr>
              <w:t>1</w:t>
            </w:r>
            <w:r w:rsidRPr="00D57936">
              <w:rPr>
                <w:rStyle w:val="InstructionsTabelleberschrift"/>
                <w:rFonts w:ascii="Times New Roman" w:hAnsi="Times New Roman"/>
                <w:b w:val="0"/>
                <w:sz w:val="24"/>
                <w:u w:val="none"/>
              </w:rPr>
              <w:t>. punkta b) apakšpunkts</w:t>
            </w:r>
          </w:p>
        </w:tc>
      </w:tr>
      <w:tr w:rsidR="00D257B7" w:rsidRPr="00D57936" w14:paraId="009E84A1" w14:textId="77777777" w:rsidTr="00672D2A">
        <w:tc>
          <w:tcPr>
            <w:tcW w:w="1188" w:type="dxa"/>
          </w:tcPr>
          <w:p w14:paraId="6D628FBD" w14:textId="77777777" w:rsidR="00D257B7" w:rsidRPr="00D57936" w:rsidRDefault="00464F34">
            <w:pPr>
              <w:rPr>
                <w:rStyle w:val="InstructionsTabelleText"/>
                <w:rFonts w:ascii="Times New Roman" w:hAnsi="Times New Roman"/>
                <w:sz w:val="24"/>
              </w:rPr>
            </w:pPr>
            <w:r w:rsidRPr="00901D39">
              <w:rPr>
                <w:rStyle w:val="InstructionsTabelleText"/>
                <w:rFonts w:ascii="Times New Roman" w:hAnsi="Times New Roman"/>
                <w:sz w:val="24"/>
              </w:rPr>
              <w:t>150</w:t>
            </w:r>
          </w:p>
        </w:tc>
        <w:tc>
          <w:tcPr>
            <w:tcW w:w="8640" w:type="dxa"/>
          </w:tcPr>
          <w:p w14:paraId="79313680" w14:textId="77777777" w:rsidR="00D257B7" w:rsidRPr="00D57936" w:rsidRDefault="00464F34">
            <w:pPr>
              <w:rPr>
                <w:rStyle w:val="InstructionsTabelleberschrift"/>
                <w:rFonts w:ascii="Times New Roman" w:hAnsi="Times New Roman"/>
                <w:sz w:val="24"/>
              </w:rPr>
            </w:pPr>
            <w:r w:rsidRPr="00D57936">
              <w:rPr>
                <w:rStyle w:val="InstructionsTabelleberschrift"/>
                <w:rFonts w:ascii="Times New Roman" w:hAnsi="Times New Roman"/>
                <w:sz w:val="24"/>
              </w:rPr>
              <w:t>KOPĒJAIS PIRMĀ LĪMEŅA KAPITĀLS</w:t>
            </w:r>
          </w:p>
          <w:p w14:paraId="7004BB9E" w14:textId="3EFF55E3" w:rsidR="00D257B7" w:rsidRPr="00D57936" w:rsidRDefault="00464F34">
            <w:pPr>
              <w:rPr>
                <w:rStyle w:val="InstructionsTabelleberschrift"/>
                <w:rFonts w:ascii="Times New Roman" w:hAnsi="Times New Roman"/>
                <w:sz w:val="24"/>
              </w:rPr>
            </w:pPr>
            <w:r w:rsidRPr="00D57936">
              <w:rPr>
                <w:rStyle w:val="InstructionsTabelleText"/>
                <w:rFonts w:ascii="Times New Roman" w:hAnsi="Times New Roman"/>
                <w:sz w:val="24"/>
              </w:rPr>
              <w:t xml:space="preserve">KPR </w:t>
            </w:r>
            <w:r w:rsidRPr="00901D39">
              <w:rPr>
                <w:rStyle w:val="InstructionsTabelleText"/>
                <w:rFonts w:ascii="Times New Roman" w:hAnsi="Times New Roman"/>
                <w:sz w:val="24"/>
              </w:rPr>
              <w:t>25</w:t>
            </w:r>
            <w:r w:rsidRPr="00D57936">
              <w:rPr>
                <w:rStyle w:val="InstructionsTabelleText"/>
                <w:rFonts w:ascii="Times New Roman" w:hAnsi="Times New Roman"/>
                <w:sz w:val="24"/>
              </w:rPr>
              <w:t>. pants</w:t>
            </w:r>
          </w:p>
        </w:tc>
      </w:tr>
      <w:tr w:rsidR="00D257B7" w:rsidRPr="00D57936" w14:paraId="74823C66" w14:textId="77777777" w:rsidTr="00672D2A">
        <w:tc>
          <w:tcPr>
            <w:tcW w:w="1188" w:type="dxa"/>
          </w:tcPr>
          <w:p w14:paraId="5C52BB13" w14:textId="77777777" w:rsidR="00D257B7" w:rsidRPr="00D57936" w:rsidRDefault="00464F34">
            <w:pPr>
              <w:rPr>
                <w:rStyle w:val="InstructionsTabelleText"/>
                <w:rFonts w:ascii="Times New Roman" w:hAnsi="Times New Roman"/>
                <w:sz w:val="24"/>
              </w:rPr>
            </w:pPr>
            <w:r w:rsidRPr="00901D39">
              <w:rPr>
                <w:rStyle w:val="InstructionsTabelleText"/>
                <w:rFonts w:ascii="Times New Roman" w:hAnsi="Times New Roman"/>
                <w:sz w:val="24"/>
              </w:rPr>
              <w:t>160</w:t>
            </w:r>
          </w:p>
        </w:tc>
        <w:tc>
          <w:tcPr>
            <w:tcW w:w="8640" w:type="dxa"/>
          </w:tcPr>
          <w:p w14:paraId="6CDFB6A5" w14:textId="77777777" w:rsidR="00D257B7" w:rsidRPr="00D57936" w:rsidRDefault="00464F34">
            <w:pPr>
              <w:rPr>
                <w:rStyle w:val="InstructionsTabelleberschrift"/>
                <w:rFonts w:ascii="Times New Roman" w:hAnsi="Times New Roman"/>
                <w:sz w:val="24"/>
              </w:rPr>
            </w:pPr>
            <w:r w:rsidRPr="00D57936">
              <w:rPr>
                <w:rStyle w:val="InstructionsTabelleberschrift"/>
                <w:rFonts w:ascii="Times New Roman" w:hAnsi="Times New Roman"/>
                <w:sz w:val="24"/>
              </w:rPr>
              <w:t>T. SK.: ATBILSTĪGS PIRMĀ LĪMEŅA KAPITĀLS</w:t>
            </w:r>
          </w:p>
          <w:p w14:paraId="5D6ECF13" w14:textId="648EAAEC" w:rsidR="00D257B7" w:rsidRPr="00D57936" w:rsidRDefault="00464F34">
            <w:pPr>
              <w:rPr>
                <w:rStyle w:val="InstructionsTabelleText"/>
                <w:rFonts w:ascii="Times New Roman" w:hAnsi="Times New Roman"/>
                <w:sz w:val="24"/>
              </w:rPr>
            </w:pPr>
            <w:r w:rsidRPr="00D57936">
              <w:rPr>
                <w:rStyle w:val="InstructionsTabelleText"/>
                <w:rFonts w:ascii="Times New Roman" w:hAnsi="Times New Roman"/>
                <w:sz w:val="24"/>
              </w:rPr>
              <w:t xml:space="preserve">KPR </w:t>
            </w:r>
            <w:r w:rsidRPr="00901D39">
              <w:rPr>
                <w:rStyle w:val="InstructionsTabelleText"/>
                <w:rFonts w:ascii="Times New Roman" w:hAnsi="Times New Roman"/>
                <w:sz w:val="24"/>
              </w:rPr>
              <w:t>82</w:t>
            </w:r>
            <w:r w:rsidRPr="00D57936">
              <w:rPr>
                <w:rStyle w:val="InstructionsTabelleText"/>
                <w:rFonts w:ascii="Times New Roman" w:hAnsi="Times New Roman"/>
                <w:sz w:val="24"/>
              </w:rPr>
              <w:t>. pants</w:t>
            </w:r>
          </w:p>
          <w:p w14:paraId="7F0B04E8" w14:textId="26A0B0F9" w:rsidR="00D257B7" w:rsidRPr="00D57936" w:rsidRDefault="00464F34">
            <w:pPr>
              <w:rPr>
                <w:rStyle w:val="InstructionsTabelleText"/>
                <w:rFonts w:ascii="Times New Roman" w:hAnsi="Times New Roman"/>
                <w:sz w:val="24"/>
              </w:rPr>
            </w:pPr>
            <w:r w:rsidRPr="00D57936">
              <w:rPr>
                <w:rStyle w:val="InstructionsTabelleText"/>
                <w:rFonts w:ascii="Times New Roman" w:hAnsi="Times New Roman"/>
                <w:sz w:val="24"/>
              </w:rPr>
              <w:t>Šī sleja ir paredzēta vienīgi pilnībā konsolidētiem meitasuzņēmumiem, par kuriem individuāli sniedz pārskatu un kuri ir iestādes.</w:t>
            </w:r>
          </w:p>
          <w:p w14:paraId="64C845E5" w14:textId="77777777" w:rsidR="00D257B7" w:rsidRPr="00D57936" w:rsidRDefault="00464F34">
            <w:pPr>
              <w:rPr>
                <w:rStyle w:val="InstructionsTabelleText"/>
                <w:rFonts w:ascii="Times New Roman" w:hAnsi="Times New Roman"/>
                <w:sz w:val="24"/>
              </w:rPr>
            </w:pPr>
            <w:r w:rsidRPr="00D57936">
              <w:rPr>
                <w:rStyle w:val="InstructionsTabelleText"/>
                <w:rFonts w:ascii="Times New Roman" w:hAnsi="Times New Roman"/>
                <w:sz w:val="24"/>
              </w:rPr>
              <w:t>Iepriekš norādīto meitasuzņēmumu gadījumā būtiskas līdzdalības ir instrumenti (plus attiecīgā nesadalītā peļņa un akciju emisijas uzcenojuma konti), kas pieder personām, kuras nav KPR konsolidācijā ietverti uzņēmumi.</w:t>
            </w:r>
          </w:p>
          <w:p w14:paraId="722E47B7" w14:textId="77777777" w:rsidR="00D257B7" w:rsidRPr="00D57936" w:rsidRDefault="00464F34">
            <w:pPr>
              <w:rPr>
                <w:rStyle w:val="InstructionsTabelleberschrift"/>
                <w:rFonts w:ascii="Times New Roman" w:hAnsi="Times New Roman"/>
                <w:sz w:val="24"/>
              </w:rPr>
            </w:pPr>
            <w:r w:rsidRPr="00D57936">
              <w:rPr>
                <w:rStyle w:val="InstructionsTabelleText"/>
                <w:rFonts w:ascii="Times New Roman" w:hAnsi="Times New Roman"/>
                <w:sz w:val="24"/>
              </w:rPr>
              <w:t>Uzrādāmā summa ietver jebkādu pārejas noteikumu ietekmi. Tā ir atbilstošā summa pārskata sniegšanas datumā.</w:t>
            </w:r>
          </w:p>
        </w:tc>
      </w:tr>
      <w:tr w:rsidR="00D257B7" w:rsidRPr="00D57936" w14:paraId="6EDF381C" w14:textId="77777777" w:rsidTr="00672D2A">
        <w:tc>
          <w:tcPr>
            <w:tcW w:w="1188" w:type="dxa"/>
          </w:tcPr>
          <w:p w14:paraId="43541E40" w14:textId="77777777" w:rsidR="00D257B7" w:rsidRPr="00D57936" w:rsidRDefault="00464F34">
            <w:pPr>
              <w:rPr>
                <w:rStyle w:val="InstructionsTabelleText"/>
                <w:rFonts w:ascii="Times New Roman" w:hAnsi="Times New Roman"/>
                <w:sz w:val="24"/>
              </w:rPr>
            </w:pPr>
            <w:r w:rsidRPr="00901D39">
              <w:rPr>
                <w:rStyle w:val="InstructionsTabelleText"/>
                <w:rFonts w:ascii="Times New Roman" w:hAnsi="Times New Roman"/>
                <w:sz w:val="24"/>
              </w:rPr>
              <w:t>170</w:t>
            </w:r>
          </w:p>
        </w:tc>
        <w:tc>
          <w:tcPr>
            <w:tcW w:w="8640" w:type="dxa"/>
          </w:tcPr>
          <w:p w14:paraId="0D194735" w14:textId="77777777" w:rsidR="00D257B7" w:rsidRPr="00D57936" w:rsidRDefault="000044B7">
            <w:pPr>
              <w:rPr>
                <w:rStyle w:val="InstructionsTabelleberschrift"/>
                <w:rFonts w:ascii="Times New Roman" w:hAnsi="Times New Roman"/>
                <w:b w:val="0"/>
                <w:sz w:val="24"/>
              </w:rPr>
            </w:pPr>
            <w:r w:rsidRPr="00D57936">
              <w:rPr>
                <w:rStyle w:val="InstructionsTabelleberschrift"/>
                <w:rFonts w:ascii="Times New Roman" w:hAnsi="Times New Roman"/>
                <w:sz w:val="24"/>
              </w:rPr>
              <w:t>SAISTĪTI PIRMĀ LĪMEŅA KAPITĀLA INSTRUMENTI, ATTIECĪGĀ NESADALĪTĀ PEĻŅA UN AKCIJU EMISIJAS UZCENOJUMA KONTI</w:t>
            </w:r>
          </w:p>
          <w:p w14:paraId="1DCD7A72" w14:textId="3EACED00" w:rsidR="00D257B7" w:rsidRPr="00D57936" w:rsidRDefault="001E0C80">
            <w:pPr>
              <w:rPr>
                <w:rStyle w:val="InstructionsTabelleberschrift"/>
                <w:rFonts w:ascii="Times New Roman" w:hAnsi="Times New Roman"/>
                <w:sz w:val="24"/>
              </w:rPr>
            </w:pPr>
            <w:r w:rsidRPr="00D57936">
              <w:rPr>
                <w:rStyle w:val="InstructionsTabelleberschrift"/>
                <w:rFonts w:ascii="Times New Roman" w:hAnsi="Times New Roman"/>
                <w:b w:val="0"/>
                <w:sz w:val="24"/>
                <w:u w:val="none"/>
              </w:rPr>
              <w:t xml:space="preserve">KPR </w:t>
            </w:r>
            <w:r w:rsidRPr="00901D39">
              <w:rPr>
                <w:rStyle w:val="InstructionsTabelleberschrift"/>
                <w:rFonts w:ascii="Times New Roman" w:hAnsi="Times New Roman"/>
                <w:b w:val="0"/>
                <w:sz w:val="24"/>
                <w:u w:val="none"/>
              </w:rPr>
              <w:t>85</w:t>
            </w:r>
            <w:r w:rsidRPr="00D57936">
              <w:rPr>
                <w:rStyle w:val="InstructionsTabelleberschrift"/>
                <w:rFonts w:ascii="Times New Roman" w:hAnsi="Times New Roman"/>
                <w:b w:val="0"/>
                <w:sz w:val="24"/>
                <w:u w:val="none"/>
              </w:rPr>
              <w:t xml:space="preserve">. panta </w:t>
            </w:r>
            <w:r w:rsidRPr="00901D39">
              <w:rPr>
                <w:rStyle w:val="InstructionsTabelleberschrift"/>
                <w:rFonts w:ascii="Times New Roman" w:hAnsi="Times New Roman"/>
                <w:b w:val="0"/>
                <w:sz w:val="24"/>
                <w:u w:val="none"/>
              </w:rPr>
              <w:t>1</w:t>
            </w:r>
            <w:r w:rsidRPr="00D57936">
              <w:rPr>
                <w:rStyle w:val="InstructionsTabelleberschrift"/>
                <w:rFonts w:ascii="Times New Roman" w:hAnsi="Times New Roman"/>
                <w:b w:val="0"/>
                <w:sz w:val="24"/>
                <w:u w:val="none"/>
              </w:rPr>
              <w:t>. punkta b) apakšpunkts</w:t>
            </w:r>
          </w:p>
        </w:tc>
      </w:tr>
      <w:tr w:rsidR="00D257B7" w:rsidRPr="00D57936" w14:paraId="2FD318C0" w14:textId="77777777" w:rsidTr="00672D2A">
        <w:tc>
          <w:tcPr>
            <w:tcW w:w="1188" w:type="dxa"/>
          </w:tcPr>
          <w:p w14:paraId="04787C11" w14:textId="77777777" w:rsidR="00D257B7" w:rsidRPr="00D57936" w:rsidRDefault="00464F34">
            <w:pPr>
              <w:rPr>
                <w:rStyle w:val="InstructionsTabelleText"/>
                <w:rFonts w:ascii="Times New Roman" w:hAnsi="Times New Roman"/>
                <w:sz w:val="24"/>
              </w:rPr>
            </w:pPr>
            <w:r w:rsidRPr="00901D39">
              <w:rPr>
                <w:rStyle w:val="InstructionsTabelleText"/>
                <w:rFonts w:ascii="Times New Roman" w:hAnsi="Times New Roman"/>
                <w:sz w:val="24"/>
              </w:rPr>
              <w:lastRenderedPageBreak/>
              <w:t>180</w:t>
            </w:r>
          </w:p>
        </w:tc>
        <w:tc>
          <w:tcPr>
            <w:tcW w:w="8640" w:type="dxa"/>
          </w:tcPr>
          <w:p w14:paraId="1D3C4F40" w14:textId="77777777" w:rsidR="00D257B7" w:rsidRPr="00D57936" w:rsidRDefault="00464F34">
            <w:pPr>
              <w:rPr>
                <w:rStyle w:val="InstructionsTabelleberschrift"/>
                <w:rFonts w:ascii="Times New Roman" w:hAnsi="Times New Roman"/>
                <w:sz w:val="24"/>
              </w:rPr>
            </w:pPr>
            <w:r w:rsidRPr="00D57936">
              <w:rPr>
                <w:rStyle w:val="InstructionsTabelleberschrift"/>
                <w:rFonts w:ascii="Times New Roman" w:hAnsi="Times New Roman"/>
                <w:sz w:val="24"/>
              </w:rPr>
              <w:t>PIRMĀ LĪMEŅA PAMATA KAPITĀLS</w:t>
            </w:r>
          </w:p>
          <w:p w14:paraId="2DB91122" w14:textId="0B0CF577" w:rsidR="00D257B7" w:rsidRPr="00D57936" w:rsidRDefault="00464F34">
            <w:pPr>
              <w:rPr>
                <w:rStyle w:val="InstructionsTabelleberschrift"/>
                <w:rFonts w:ascii="Times New Roman" w:hAnsi="Times New Roman"/>
                <w:sz w:val="24"/>
              </w:rPr>
            </w:pPr>
            <w:r w:rsidRPr="00D57936">
              <w:rPr>
                <w:rStyle w:val="InstructionsTabelleText"/>
                <w:rFonts w:ascii="Times New Roman" w:hAnsi="Times New Roman"/>
                <w:sz w:val="24"/>
              </w:rPr>
              <w:t xml:space="preserve">KPR </w:t>
            </w:r>
            <w:r w:rsidRPr="00901D39">
              <w:rPr>
                <w:rStyle w:val="InstructionsTabelleText"/>
                <w:rFonts w:ascii="Times New Roman" w:hAnsi="Times New Roman"/>
                <w:sz w:val="24"/>
              </w:rPr>
              <w:t>50</w:t>
            </w:r>
            <w:r w:rsidRPr="00D57936">
              <w:rPr>
                <w:rStyle w:val="InstructionsTabelleText"/>
                <w:rFonts w:ascii="Times New Roman" w:hAnsi="Times New Roman"/>
                <w:sz w:val="24"/>
              </w:rPr>
              <w:t>. pants</w:t>
            </w:r>
          </w:p>
        </w:tc>
      </w:tr>
      <w:tr w:rsidR="00D257B7" w:rsidRPr="00D57936" w14:paraId="2DBC2430" w14:textId="77777777" w:rsidTr="00672D2A">
        <w:tc>
          <w:tcPr>
            <w:tcW w:w="1188" w:type="dxa"/>
          </w:tcPr>
          <w:p w14:paraId="50693798" w14:textId="77777777" w:rsidR="00D257B7" w:rsidRPr="00D57936" w:rsidRDefault="00464F34">
            <w:pPr>
              <w:rPr>
                <w:rStyle w:val="InstructionsTabelleText"/>
                <w:rFonts w:ascii="Times New Roman" w:hAnsi="Times New Roman"/>
                <w:sz w:val="24"/>
              </w:rPr>
            </w:pPr>
            <w:r w:rsidRPr="00901D39">
              <w:rPr>
                <w:rStyle w:val="InstructionsTabelleText"/>
                <w:rFonts w:ascii="Times New Roman" w:hAnsi="Times New Roman"/>
                <w:sz w:val="24"/>
              </w:rPr>
              <w:t>190</w:t>
            </w:r>
          </w:p>
        </w:tc>
        <w:tc>
          <w:tcPr>
            <w:tcW w:w="8640" w:type="dxa"/>
          </w:tcPr>
          <w:p w14:paraId="6F86A4BF" w14:textId="77777777" w:rsidR="00D257B7" w:rsidRPr="00D57936" w:rsidRDefault="00464F34">
            <w:pPr>
              <w:rPr>
                <w:rStyle w:val="InstructionsTabelleberschrift"/>
                <w:rFonts w:ascii="Times New Roman" w:hAnsi="Times New Roman"/>
                <w:sz w:val="24"/>
              </w:rPr>
            </w:pPr>
            <w:r w:rsidRPr="00D57936">
              <w:rPr>
                <w:rStyle w:val="InstructionsTabelleberschrift"/>
                <w:rFonts w:ascii="Times New Roman" w:hAnsi="Times New Roman"/>
                <w:sz w:val="24"/>
              </w:rPr>
              <w:t>T. SK.: MAZĀKUMA LĪDZDALĪBAS DAĻAS</w:t>
            </w:r>
          </w:p>
          <w:p w14:paraId="1B6B2E1F" w14:textId="0B318F41" w:rsidR="00D257B7" w:rsidRPr="00D57936" w:rsidRDefault="00464F34">
            <w:pPr>
              <w:rPr>
                <w:rStyle w:val="InstructionsTabelleText"/>
                <w:rFonts w:ascii="Times New Roman" w:hAnsi="Times New Roman"/>
                <w:sz w:val="24"/>
              </w:rPr>
            </w:pPr>
            <w:r w:rsidRPr="00D57936">
              <w:rPr>
                <w:rStyle w:val="InstructionsTabelleText"/>
                <w:rFonts w:ascii="Times New Roman" w:hAnsi="Times New Roman"/>
                <w:sz w:val="24"/>
              </w:rPr>
              <w:t xml:space="preserve">KPR </w:t>
            </w:r>
            <w:r w:rsidRPr="00901D39">
              <w:rPr>
                <w:rStyle w:val="InstructionsTabelleText"/>
                <w:rFonts w:ascii="Times New Roman" w:hAnsi="Times New Roman"/>
                <w:sz w:val="24"/>
              </w:rPr>
              <w:t>81</w:t>
            </w:r>
            <w:r w:rsidRPr="00D57936">
              <w:rPr>
                <w:rStyle w:val="InstructionsTabelleText"/>
                <w:rFonts w:ascii="Times New Roman" w:hAnsi="Times New Roman"/>
                <w:sz w:val="24"/>
              </w:rPr>
              <w:t>. pants</w:t>
            </w:r>
          </w:p>
          <w:p w14:paraId="79D5231D" w14:textId="74FB4F87" w:rsidR="00D257B7" w:rsidRPr="00D57936" w:rsidRDefault="00464F34">
            <w:pPr>
              <w:rPr>
                <w:rStyle w:val="InstructionsTabelleText"/>
                <w:rFonts w:ascii="Times New Roman" w:hAnsi="Times New Roman"/>
                <w:sz w:val="24"/>
              </w:rPr>
            </w:pPr>
            <w:r w:rsidRPr="00D57936">
              <w:rPr>
                <w:rStyle w:val="InstructionsTabelleText"/>
                <w:rFonts w:ascii="Times New Roman" w:hAnsi="Times New Roman"/>
                <w:sz w:val="24"/>
              </w:rPr>
              <w:t xml:space="preserve">Šo sleju uzrāda tikai par pilnībā konsolidētiem meitasuzņēmumiem, kas ir iestādes, izņemot KPR </w:t>
            </w:r>
            <w:r w:rsidRPr="00901D39">
              <w:rPr>
                <w:rStyle w:val="InstructionsTabelleText"/>
                <w:rFonts w:ascii="Times New Roman" w:hAnsi="Times New Roman"/>
                <w:sz w:val="24"/>
              </w:rPr>
              <w:t>84</w:t>
            </w:r>
            <w:r w:rsidRPr="00D57936">
              <w:rPr>
                <w:rStyle w:val="InstructionsTabelleText"/>
                <w:rFonts w:ascii="Times New Roman" w:hAnsi="Times New Roman"/>
                <w:sz w:val="24"/>
              </w:rPr>
              <w:t xml:space="preserve">. panta </w:t>
            </w:r>
            <w:r w:rsidRPr="00901D39">
              <w:rPr>
                <w:rStyle w:val="InstructionsTabelleText"/>
                <w:rFonts w:ascii="Times New Roman" w:hAnsi="Times New Roman"/>
                <w:sz w:val="24"/>
              </w:rPr>
              <w:t>3</w:t>
            </w:r>
            <w:r w:rsidRPr="00D57936">
              <w:rPr>
                <w:rStyle w:val="InstructionsTabelleText"/>
                <w:rFonts w:ascii="Times New Roman" w:hAnsi="Times New Roman"/>
                <w:sz w:val="24"/>
              </w:rPr>
              <w:t xml:space="preserve">. punktā minētos meitasuzņēmumus. Vajadzības gadījumā visu KPR </w:t>
            </w:r>
            <w:r w:rsidRPr="00901D39">
              <w:rPr>
                <w:rStyle w:val="InstructionsTabelleText"/>
                <w:rFonts w:ascii="Times New Roman" w:hAnsi="Times New Roman"/>
                <w:sz w:val="24"/>
              </w:rPr>
              <w:t>84</w:t>
            </w:r>
            <w:r w:rsidRPr="00D57936">
              <w:rPr>
                <w:rStyle w:val="InstructionsTabelleText"/>
                <w:rFonts w:ascii="Times New Roman" w:hAnsi="Times New Roman"/>
                <w:sz w:val="24"/>
              </w:rPr>
              <w:t xml:space="preserve">. pantā noteikto aprēķinu veikšanas nolūkā katram meitasuzņēmumam saskaņā ar KPR </w:t>
            </w:r>
            <w:r w:rsidRPr="00901D39">
              <w:rPr>
                <w:rStyle w:val="InstructionsTabelleText"/>
                <w:rFonts w:ascii="Times New Roman" w:hAnsi="Times New Roman"/>
                <w:sz w:val="24"/>
              </w:rPr>
              <w:t>84</w:t>
            </w:r>
            <w:r w:rsidRPr="00D57936">
              <w:rPr>
                <w:rStyle w:val="InstructionsTabelleText"/>
                <w:rFonts w:ascii="Times New Roman" w:hAnsi="Times New Roman"/>
                <w:sz w:val="24"/>
              </w:rPr>
              <w:t xml:space="preserve">. panta </w:t>
            </w:r>
            <w:r w:rsidRPr="00901D39">
              <w:rPr>
                <w:rStyle w:val="InstructionsTabelleText"/>
                <w:rFonts w:ascii="Times New Roman" w:hAnsi="Times New Roman"/>
                <w:sz w:val="24"/>
              </w:rPr>
              <w:t>2</w:t>
            </w:r>
            <w:r w:rsidRPr="00D57936">
              <w:rPr>
                <w:rStyle w:val="InstructionsTabelleText"/>
                <w:rFonts w:ascii="Times New Roman" w:hAnsi="Times New Roman"/>
                <w:sz w:val="24"/>
              </w:rPr>
              <w:t xml:space="preserve">. punktu pievēršas </w:t>
            </w:r>
            <w:proofErr w:type="spellStart"/>
            <w:r w:rsidRPr="00D57936">
              <w:rPr>
                <w:rStyle w:val="InstructionsTabelleText"/>
                <w:rFonts w:ascii="Times New Roman" w:hAnsi="Times New Roman"/>
                <w:sz w:val="24"/>
              </w:rPr>
              <w:t>subkonsolidēti</w:t>
            </w:r>
            <w:proofErr w:type="spellEnd"/>
            <w:r w:rsidRPr="00D57936">
              <w:rPr>
                <w:rStyle w:val="InstructionsTabelleText"/>
                <w:rFonts w:ascii="Times New Roman" w:hAnsi="Times New Roman"/>
                <w:sz w:val="24"/>
              </w:rPr>
              <w:t>, bet citos gadījumos – solo līmenī.</w:t>
            </w:r>
          </w:p>
          <w:p w14:paraId="00B11729" w14:textId="3CF450D0" w:rsidR="00D257B7" w:rsidRPr="00D57936" w:rsidRDefault="00283C5E">
            <w:pPr>
              <w:rPr>
                <w:rStyle w:val="InstructionsTabelleText"/>
                <w:rFonts w:ascii="Times New Roman" w:hAnsi="Times New Roman"/>
                <w:sz w:val="24"/>
              </w:rPr>
            </w:pPr>
            <w:r w:rsidRPr="00D57936">
              <w:rPr>
                <w:rStyle w:val="InstructionsTabelleText"/>
                <w:rFonts w:ascii="Times New Roman" w:hAnsi="Times New Roman"/>
                <w:sz w:val="24"/>
              </w:rPr>
              <w:t>Iepriekš norādīto meitasuzņēmumu gadījumā mazākuma līdzdalības daļas ir pirmā līmeņa pamata kapitāla instrumenti (plus attiecīgā nesadalītā peļņa un akciju emisijas uzcenojuma konti), kas pieder personām, kuras nav KPR konsolidācijā ietverti uzņēmumi.</w:t>
            </w:r>
          </w:p>
          <w:p w14:paraId="24D22AAE" w14:textId="77777777" w:rsidR="00D257B7" w:rsidRPr="00D57936" w:rsidRDefault="00464F34">
            <w:pPr>
              <w:rPr>
                <w:rStyle w:val="InstructionsTabelleberschrift"/>
                <w:rFonts w:ascii="Times New Roman" w:hAnsi="Times New Roman"/>
                <w:sz w:val="24"/>
              </w:rPr>
            </w:pPr>
            <w:r w:rsidRPr="00D57936">
              <w:rPr>
                <w:rStyle w:val="InstructionsTabelleText"/>
                <w:rFonts w:ascii="Times New Roman" w:hAnsi="Times New Roman"/>
                <w:sz w:val="24"/>
              </w:rPr>
              <w:t>Uzrādāmā summa ietver jebkādu pārejas noteikumu ietekmi. Tā ir atbilstošā summa pārskata sniegšanas datumā.</w:t>
            </w:r>
          </w:p>
        </w:tc>
      </w:tr>
      <w:tr w:rsidR="00D257B7" w:rsidRPr="00D57936" w14:paraId="472D0DEE" w14:textId="77777777" w:rsidTr="00672D2A">
        <w:tc>
          <w:tcPr>
            <w:tcW w:w="1188" w:type="dxa"/>
          </w:tcPr>
          <w:p w14:paraId="25C515A6" w14:textId="77777777" w:rsidR="00D257B7" w:rsidRPr="00D57936" w:rsidRDefault="00464F34">
            <w:pPr>
              <w:rPr>
                <w:rStyle w:val="InstructionsTabelleText"/>
                <w:rFonts w:ascii="Times New Roman" w:hAnsi="Times New Roman"/>
                <w:sz w:val="24"/>
              </w:rPr>
            </w:pPr>
            <w:r w:rsidRPr="00901D39">
              <w:rPr>
                <w:rStyle w:val="InstructionsTabelleText"/>
                <w:rFonts w:ascii="Times New Roman" w:hAnsi="Times New Roman"/>
                <w:sz w:val="24"/>
              </w:rPr>
              <w:t>200</w:t>
            </w:r>
          </w:p>
        </w:tc>
        <w:tc>
          <w:tcPr>
            <w:tcW w:w="8640" w:type="dxa"/>
          </w:tcPr>
          <w:p w14:paraId="14DC5916" w14:textId="77777777" w:rsidR="00D257B7" w:rsidRPr="00D57936" w:rsidRDefault="000044B7">
            <w:pPr>
              <w:rPr>
                <w:rStyle w:val="InstructionsTabelleberschrift"/>
                <w:rFonts w:ascii="Times New Roman" w:hAnsi="Times New Roman"/>
                <w:b w:val="0"/>
                <w:sz w:val="24"/>
              </w:rPr>
            </w:pPr>
            <w:r w:rsidRPr="00D57936">
              <w:rPr>
                <w:rStyle w:val="InstructionsTabelleberschrift"/>
                <w:rFonts w:ascii="Times New Roman" w:hAnsi="Times New Roman"/>
                <w:sz w:val="24"/>
              </w:rPr>
              <w:t>SAISTĪTI PAŠU KAPITĀLA INSTRUMENTI, ATTIECĪGĀ NESADALĪTĀ PEĻŅA, AKCIJU EMISIJAS UZCENOJUMA KONTI UN CITAS REZERVES</w:t>
            </w:r>
          </w:p>
          <w:p w14:paraId="64525FAB" w14:textId="279497C4" w:rsidR="00D257B7" w:rsidRPr="00D57936" w:rsidRDefault="001E0C80">
            <w:pPr>
              <w:rPr>
                <w:rStyle w:val="InstructionsTabelleberschrift"/>
                <w:rFonts w:ascii="Times New Roman" w:hAnsi="Times New Roman"/>
                <w:b w:val="0"/>
                <w:sz w:val="24"/>
                <w:u w:val="none"/>
              </w:rPr>
            </w:pPr>
            <w:r w:rsidRPr="00D57936">
              <w:rPr>
                <w:rStyle w:val="InstructionsTabelleberschrift"/>
                <w:rFonts w:ascii="Times New Roman" w:hAnsi="Times New Roman"/>
                <w:b w:val="0"/>
                <w:sz w:val="24"/>
                <w:u w:val="none"/>
              </w:rPr>
              <w:t xml:space="preserve">KPR </w:t>
            </w:r>
            <w:r w:rsidRPr="00901D39">
              <w:rPr>
                <w:rStyle w:val="InstructionsTabelleberschrift"/>
                <w:rFonts w:ascii="Times New Roman" w:hAnsi="Times New Roman"/>
                <w:b w:val="0"/>
                <w:sz w:val="24"/>
                <w:u w:val="none"/>
              </w:rPr>
              <w:t>84</w:t>
            </w:r>
            <w:r w:rsidRPr="00D57936">
              <w:rPr>
                <w:rStyle w:val="InstructionsTabelleberschrift"/>
                <w:rFonts w:ascii="Times New Roman" w:hAnsi="Times New Roman"/>
                <w:b w:val="0"/>
                <w:sz w:val="24"/>
                <w:u w:val="none"/>
              </w:rPr>
              <w:t xml:space="preserve">. panta </w:t>
            </w:r>
            <w:r w:rsidRPr="00901D39">
              <w:rPr>
                <w:rStyle w:val="InstructionsTabelleberschrift"/>
                <w:rFonts w:ascii="Times New Roman" w:hAnsi="Times New Roman"/>
                <w:b w:val="0"/>
                <w:sz w:val="24"/>
                <w:u w:val="none"/>
              </w:rPr>
              <w:t>1</w:t>
            </w:r>
            <w:r w:rsidRPr="00D57936">
              <w:rPr>
                <w:rStyle w:val="InstructionsTabelleberschrift"/>
                <w:rFonts w:ascii="Times New Roman" w:hAnsi="Times New Roman"/>
                <w:b w:val="0"/>
                <w:sz w:val="24"/>
                <w:u w:val="none"/>
              </w:rPr>
              <w:t>. punkta b) apakšpunkts</w:t>
            </w:r>
          </w:p>
        </w:tc>
      </w:tr>
      <w:tr w:rsidR="00D257B7" w:rsidRPr="00D57936" w14:paraId="1B3E3283" w14:textId="77777777" w:rsidTr="00672D2A">
        <w:tc>
          <w:tcPr>
            <w:tcW w:w="1188" w:type="dxa"/>
          </w:tcPr>
          <w:p w14:paraId="267C4DB6" w14:textId="77777777" w:rsidR="00D257B7" w:rsidRPr="00D57936" w:rsidRDefault="00464F34">
            <w:pPr>
              <w:rPr>
                <w:rStyle w:val="InstructionsTabelleText"/>
                <w:rFonts w:ascii="Times New Roman" w:hAnsi="Times New Roman"/>
                <w:sz w:val="24"/>
              </w:rPr>
            </w:pPr>
            <w:r w:rsidRPr="00901D39">
              <w:rPr>
                <w:rStyle w:val="InstructionsTabelleText"/>
                <w:rFonts w:ascii="Times New Roman" w:hAnsi="Times New Roman"/>
                <w:sz w:val="24"/>
              </w:rPr>
              <w:t>210</w:t>
            </w:r>
          </w:p>
        </w:tc>
        <w:tc>
          <w:tcPr>
            <w:tcW w:w="8640" w:type="dxa"/>
          </w:tcPr>
          <w:p w14:paraId="09BE0853" w14:textId="77777777" w:rsidR="00D257B7" w:rsidRPr="00D57936" w:rsidRDefault="00464F34">
            <w:pPr>
              <w:rPr>
                <w:rStyle w:val="InstructionsTabelleberschrift"/>
                <w:rFonts w:ascii="Times New Roman" w:hAnsi="Times New Roman"/>
                <w:sz w:val="24"/>
              </w:rPr>
            </w:pPr>
            <w:r w:rsidRPr="00D57936">
              <w:rPr>
                <w:rStyle w:val="InstructionsTabelleberschrift"/>
                <w:rFonts w:ascii="Times New Roman" w:hAnsi="Times New Roman"/>
                <w:sz w:val="24"/>
              </w:rPr>
              <w:t>PIRMĀ LĪMEŅA PAPILDU KAPITĀLS</w:t>
            </w:r>
          </w:p>
          <w:p w14:paraId="5A521D63" w14:textId="0A8EFD91" w:rsidR="00D257B7" w:rsidRPr="00D57936" w:rsidRDefault="00464F34">
            <w:pPr>
              <w:rPr>
                <w:rStyle w:val="InstructionsTabelleberschrift"/>
                <w:rFonts w:ascii="Times New Roman" w:hAnsi="Times New Roman"/>
                <w:sz w:val="24"/>
              </w:rPr>
            </w:pPr>
            <w:r w:rsidRPr="00D57936">
              <w:rPr>
                <w:rStyle w:val="InstructionsTabelleText"/>
                <w:rFonts w:ascii="Times New Roman" w:hAnsi="Times New Roman"/>
                <w:sz w:val="24"/>
              </w:rPr>
              <w:t xml:space="preserve">KPR </w:t>
            </w:r>
            <w:r w:rsidRPr="00901D39">
              <w:rPr>
                <w:rStyle w:val="InstructionsTabelleText"/>
                <w:rFonts w:ascii="Times New Roman" w:hAnsi="Times New Roman"/>
                <w:sz w:val="24"/>
              </w:rPr>
              <w:t>61</w:t>
            </w:r>
            <w:r w:rsidRPr="00D57936">
              <w:rPr>
                <w:rStyle w:val="InstructionsTabelleText"/>
                <w:rFonts w:ascii="Times New Roman" w:hAnsi="Times New Roman"/>
                <w:sz w:val="24"/>
              </w:rPr>
              <w:t>. pants</w:t>
            </w:r>
          </w:p>
        </w:tc>
      </w:tr>
      <w:tr w:rsidR="00D257B7" w:rsidRPr="00D57936" w14:paraId="0D6DAAD8" w14:textId="77777777" w:rsidTr="00672D2A">
        <w:tc>
          <w:tcPr>
            <w:tcW w:w="1188" w:type="dxa"/>
          </w:tcPr>
          <w:p w14:paraId="3C24935F" w14:textId="77777777" w:rsidR="00D257B7" w:rsidRPr="00D57936" w:rsidRDefault="00464F34">
            <w:pPr>
              <w:rPr>
                <w:rStyle w:val="InstructionsTabelleText"/>
                <w:rFonts w:ascii="Times New Roman" w:hAnsi="Times New Roman"/>
                <w:sz w:val="24"/>
              </w:rPr>
            </w:pPr>
            <w:r w:rsidRPr="00901D39">
              <w:rPr>
                <w:rStyle w:val="InstructionsTabelleText"/>
                <w:rFonts w:ascii="Times New Roman" w:hAnsi="Times New Roman"/>
                <w:sz w:val="24"/>
              </w:rPr>
              <w:t>220</w:t>
            </w:r>
          </w:p>
        </w:tc>
        <w:tc>
          <w:tcPr>
            <w:tcW w:w="8640" w:type="dxa"/>
          </w:tcPr>
          <w:p w14:paraId="62367DCC" w14:textId="77777777" w:rsidR="00D257B7" w:rsidRPr="00D57936" w:rsidRDefault="00464F34">
            <w:pPr>
              <w:rPr>
                <w:rStyle w:val="InstructionsTabelleberschrift"/>
                <w:rFonts w:ascii="Times New Roman" w:hAnsi="Times New Roman"/>
                <w:sz w:val="24"/>
              </w:rPr>
            </w:pPr>
            <w:r w:rsidRPr="00D57936">
              <w:rPr>
                <w:rStyle w:val="InstructionsTabelleberschrift"/>
                <w:rFonts w:ascii="Times New Roman" w:hAnsi="Times New Roman"/>
                <w:sz w:val="24"/>
              </w:rPr>
              <w:t>T. SK.: ATBILSTĪGS PIRMĀ LĪMEŅA PAPILDU KAPITĀLS</w:t>
            </w:r>
          </w:p>
          <w:p w14:paraId="5F84F697" w14:textId="2AA26278" w:rsidR="00D257B7" w:rsidRPr="00D57936" w:rsidRDefault="00464F34">
            <w:pPr>
              <w:rPr>
                <w:rStyle w:val="InstructionsTabelleText"/>
                <w:rFonts w:ascii="Times New Roman" w:hAnsi="Times New Roman"/>
                <w:sz w:val="24"/>
              </w:rPr>
            </w:pPr>
            <w:r w:rsidRPr="00D57936">
              <w:rPr>
                <w:rStyle w:val="InstructionsTabelleText"/>
                <w:rFonts w:ascii="Times New Roman" w:hAnsi="Times New Roman"/>
                <w:sz w:val="24"/>
              </w:rPr>
              <w:t xml:space="preserve">KPR </w:t>
            </w:r>
            <w:r w:rsidRPr="00901D39">
              <w:rPr>
                <w:rStyle w:val="InstructionsTabelleText"/>
                <w:rFonts w:ascii="Times New Roman" w:hAnsi="Times New Roman"/>
                <w:sz w:val="24"/>
              </w:rPr>
              <w:t>82</w:t>
            </w:r>
            <w:r w:rsidRPr="00D57936">
              <w:rPr>
                <w:rStyle w:val="InstructionsTabelleText"/>
                <w:rFonts w:ascii="Times New Roman" w:hAnsi="Times New Roman"/>
                <w:sz w:val="24"/>
              </w:rPr>
              <w:t xml:space="preserve">. un </w:t>
            </w:r>
            <w:r w:rsidRPr="00901D39">
              <w:rPr>
                <w:rStyle w:val="InstructionsTabelleText"/>
                <w:rFonts w:ascii="Times New Roman" w:hAnsi="Times New Roman"/>
                <w:sz w:val="24"/>
              </w:rPr>
              <w:t>83</w:t>
            </w:r>
            <w:r w:rsidRPr="00D57936">
              <w:rPr>
                <w:rStyle w:val="InstructionsTabelleText"/>
                <w:rFonts w:ascii="Times New Roman" w:hAnsi="Times New Roman"/>
                <w:sz w:val="24"/>
              </w:rPr>
              <w:t>. pants</w:t>
            </w:r>
          </w:p>
          <w:p w14:paraId="0AF4E5E3" w14:textId="44D544D1" w:rsidR="00D257B7" w:rsidRPr="00D57936" w:rsidRDefault="00464F34">
            <w:pPr>
              <w:rPr>
                <w:rStyle w:val="InstructionsTabelleText"/>
                <w:rFonts w:ascii="Times New Roman" w:hAnsi="Times New Roman"/>
                <w:sz w:val="24"/>
              </w:rPr>
            </w:pPr>
            <w:r w:rsidRPr="00D57936">
              <w:rPr>
                <w:rStyle w:val="InstructionsTabelleText"/>
                <w:rFonts w:ascii="Times New Roman" w:hAnsi="Times New Roman"/>
                <w:sz w:val="24"/>
              </w:rPr>
              <w:t xml:space="preserve">Šo sleju sniedz tikai par pilnībā konsolidētiem meitasuzņēmumiem, kas ir iestādes, izņemot KPR </w:t>
            </w:r>
            <w:r w:rsidRPr="00901D39">
              <w:rPr>
                <w:rStyle w:val="InstructionsTabelleText"/>
                <w:rFonts w:ascii="Times New Roman" w:hAnsi="Times New Roman"/>
                <w:sz w:val="24"/>
              </w:rPr>
              <w:t>85</w:t>
            </w:r>
            <w:r w:rsidRPr="00D57936">
              <w:rPr>
                <w:rStyle w:val="InstructionsTabelleText"/>
                <w:rFonts w:ascii="Times New Roman" w:hAnsi="Times New Roman"/>
                <w:sz w:val="24"/>
              </w:rPr>
              <w:t xml:space="preserve">. panta </w:t>
            </w:r>
            <w:r w:rsidRPr="00901D39">
              <w:rPr>
                <w:rStyle w:val="InstructionsTabelleText"/>
                <w:rFonts w:ascii="Times New Roman" w:hAnsi="Times New Roman"/>
                <w:sz w:val="24"/>
              </w:rPr>
              <w:t>2</w:t>
            </w:r>
            <w:r w:rsidRPr="00D57936">
              <w:rPr>
                <w:rStyle w:val="InstructionsTabelleText"/>
                <w:rFonts w:ascii="Times New Roman" w:hAnsi="Times New Roman"/>
                <w:sz w:val="24"/>
              </w:rPr>
              <w:t xml:space="preserve">. punktā minētos meitasuzņēmumus. Vajadzības gadījumā visu KPR </w:t>
            </w:r>
            <w:r w:rsidRPr="00901D39">
              <w:rPr>
                <w:rStyle w:val="InstructionsTabelleText"/>
                <w:rFonts w:ascii="Times New Roman" w:hAnsi="Times New Roman"/>
                <w:sz w:val="24"/>
              </w:rPr>
              <w:t>85</w:t>
            </w:r>
            <w:r w:rsidRPr="00D57936">
              <w:rPr>
                <w:rStyle w:val="InstructionsTabelleText"/>
                <w:rFonts w:ascii="Times New Roman" w:hAnsi="Times New Roman"/>
                <w:sz w:val="24"/>
              </w:rPr>
              <w:t xml:space="preserve">. pantā noteikto aprēķinu veikšanas nolūkā katram meitasuzņēmumam saskaņā ar KPR </w:t>
            </w:r>
            <w:r w:rsidRPr="00901D39">
              <w:rPr>
                <w:rStyle w:val="InstructionsTabelleText"/>
                <w:rFonts w:ascii="Times New Roman" w:hAnsi="Times New Roman"/>
                <w:sz w:val="24"/>
              </w:rPr>
              <w:t>85</w:t>
            </w:r>
            <w:r w:rsidRPr="00D57936">
              <w:rPr>
                <w:rStyle w:val="InstructionsTabelleText"/>
                <w:rFonts w:ascii="Times New Roman" w:hAnsi="Times New Roman"/>
                <w:sz w:val="24"/>
              </w:rPr>
              <w:t xml:space="preserve">. panta </w:t>
            </w:r>
            <w:r w:rsidRPr="00901D39">
              <w:rPr>
                <w:rStyle w:val="InstructionsTabelleText"/>
                <w:rFonts w:ascii="Times New Roman" w:hAnsi="Times New Roman"/>
                <w:sz w:val="24"/>
              </w:rPr>
              <w:t>2</w:t>
            </w:r>
            <w:r w:rsidRPr="00D57936">
              <w:rPr>
                <w:rStyle w:val="InstructionsTabelleText"/>
                <w:rFonts w:ascii="Times New Roman" w:hAnsi="Times New Roman"/>
                <w:sz w:val="24"/>
              </w:rPr>
              <w:t xml:space="preserve">. punktu pievēršas </w:t>
            </w:r>
            <w:proofErr w:type="spellStart"/>
            <w:r w:rsidRPr="00D57936">
              <w:rPr>
                <w:rStyle w:val="InstructionsTabelleText"/>
                <w:rFonts w:ascii="Times New Roman" w:hAnsi="Times New Roman"/>
                <w:sz w:val="24"/>
              </w:rPr>
              <w:t>subkonsolidēti</w:t>
            </w:r>
            <w:proofErr w:type="spellEnd"/>
            <w:r w:rsidRPr="00D57936">
              <w:rPr>
                <w:rStyle w:val="InstructionsTabelleText"/>
                <w:rFonts w:ascii="Times New Roman" w:hAnsi="Times New Roman"/>
                <w:sz w:val="24"/>
              </w:rPr>
              <w:t>, bet citos gadījumos – solo līmenī.</w:t>
            </w:r>
          </w:p>
          <w:p w14:paraId="7023DF92" w14:textId="16A8A296" w:rsidR="00D257B7" w:rsidRPr="00D57936" w:rsidRDefault="00283C5E">
            <w:pPr>
              <w:rPr>
                <w:rStyle w:val="InstructionsTabelleText"/>
                <w:rFonts w:ascii="Times New Roman" w:hAnsi="Times New Roman"/>
                <w:sz w:val="24"/>
              </w:rPr>
            </w:pPr>
            <w:r w:rsidRPr="00D57936">
              <w:rPr>
                <w:rStyle w:val="InstructionsTabelleText"/>
                <w:rFonts w:ascii="Times New Roman" w:hAnsi="Times New Roman"/>
                <w:sz w:val="24"/>
              </w:rPr>
              <w:t>Iepriekš norādīto meitasuzņēmumu gadījumā mazākuma līdzdalības daļas ir pirmā līmeņa papildu kapitāla instrumenti (plus attiecīgā nesadalītā peļņa un akciju emisijas uzcenojuma konti), kas pieder personām, kuras nav KPR konsolidācijā ietverti uzņēmumi.</w:t>
            </w:r>
          </w:p>
          <w:p w14:paraId="2B44E764" w14:textId="77777777" w:rsidR="00D257B7" w:rsidRPr="00D57936" w:rsidRDefault="00464F34">
            <w:pPr>
              <w:rPr>
                <w:rStyle w:val="InstructionsTabelleberschrift"/>
                <w:rFonts w:ascii="Times New Roman" w:hAnsi="Times New Roman"/>
                <w:sz w:val="24"/>
              </w:rPr>
            </w:pPr>
            <w:r w:rsidRPr="00D57936">
              <w:rPr>
                <w:rStyle w:val="InstructionsTabelleText"/>
                <w:rFonts w:ascii="Times New Roman" w:hAnsi="Times New Roman"/>
                <w:sz w:val="24"/>
              </w:rPr>
              <w:t>Uzrādāmā summa ietver jebkādu pārejas noteikumu ietekmi. Tā ir atbilstošā summa pārskata sniegšanas datumā.</w:t>
            </w:r>
          </w:p>
        </w:tc>
      </w:tr>
      <w:tr w:rsidR="00D257B7" w:rsidRPr="00D57936" w14:paraId="4B4C9BD8" w14:textId="77777777" w:rsidTr="00672D2A">
        <w:tc>
          <w:tcPr>
            <w:tcW w:w="1188" w:type="dxa"/>
          </w:tcPr>
          <w:p w14:paraId="433FC6D5" w14:textId="77777777" w:rsidR="00D257B7" w:rsidRPr="00D57936" w:rsidRDefault="00464F34">
            <w:pPr>
              <w:rPr>
                <w:rStyle w:val="InstructionsTabelleText"/>
                <w:rFonts w:ascii="Times New Roman" w:hAnsi="Times New Roman"/>
                <w:sz w:val="24"/>
              </w:rPr>
            </w:pPr>
            <w:r w:rsidRPr="00901D39">
              <w:rPr>
                <w:rStyle w:val="InstructionsTabelleText"/>
                <w:rFonts w:ascii="Times New Roman" w:hAnsi="Times New Roman"/>
                <w:sz w:val="24"/>
              </w:rPr>
              <w:t>230</w:t>
            </w:r>
          </w:p>
        </w:tc>
        <w:tc>
          <w:tcPr>
            <w:tcW w:w="8640" w:type="dxa"/>
          </w:tcPr>
          <w:p w14:paraId="00BBB339" w14:textId="77777777" w:rsidR="00D257B7" w:rsidRPr="00D57936" w:rsidRDefault="00464F34">
            <w:pPr>
              <w:rPr>
                <w:rStyle w:val="InstructionsTabelleberschrift"/>
                <w:rFonts w:ascii="Times New Roman" w:hAnsi="Times New Roman"/>
                <w:sz w:val="24"/>
              </w:rPr>
            </w:pPr>
            <w:r w:rsidRPr="00D57936">
              <w:rPr>
                <w:rStyle w:val="InstructionsTabelleberschrift"/>
                <w:rFonts w:ascii="Times New Roman" w:hAnsi="Times New Roman"/>
                <w:sz w:val="24"/>
              </w:rPr>
              <w:t>OTRĀ LĪMEŅA KAPITĀLS</w:t>
            </w:r>
          </w:p>
          <w:p w14:paraId="3BD73D04" w14:textId="5E72256A" w:rsidR="00D257B7" w:rsidRPr="00D57936" w:rsidRDefault="00464F34">
            <w:pPr>
              <w:rPr>
                <w:rStyle w:val="InstructionsTabelleberschrift"/>
                <w:rFonts w:ascii="Times New Roman" w:hAnsi="Times New Roman"/>
                <w:sz w:val="24"/>
              </w:rPr>
            </w:pPr>
            <w:r w:rsidRPr="00D57936">
              <w:rPr>
                <w:rStyle w:val="InstructionsTabelleText"/>
                <w:rFonts w:ascii="Times New Roman" w:hAnsi="Times New Roman"/>
                <w:bCs/>
                <w:sz w:val="24"/>
              </w:rPr>
              <w:t xml:space="preserve">KPR </w:t>
            </w:r>
            <w:r w:rsidRPr="00901D39">
              <w:rPr>
                <w:rStyle w:val="InstructionsTabelleText"/>
                <w:rFonts w:ascii="Times New Roman" w:hAnsi="Times New Roman"/>
                <w:bCs/>
                <w:sz w:val="24"/>
              </w:rPr>
              <w:t>71</w:t>
            </w:r>
            <w:r w:rsidRPr="00D57936">
              <w:rPr>
                <w:rStyle w:val="InstructionsTabelleText"/>
                <w:rFonts w:ascii="Times New Roman" w:hAnsi="Times New Roman"/>
                <w:bCs/>
                <w:sz w:val="24"/>
              </w:rPr>
              <w:t>. pants</w:t>
            </w:r>
          </w:p>
        </w:tc>
      </w:tr>
      <w:tr w:rsidR="00D257B7" w:rsidRPr="00D57936" w14:paraId="20FFCE86" w14:textId="77777777" w:rsidTr="00672D2A">
        <w:tc>
          <w:tcPr>
            <w:tcW w:w="1188" w:type="dxa"/>
          </w:tcPr>
          <w:p w14:paraId="55038728" w14:textId="77777777" w:rsidR="00D257B7" w:rsidRPr="00D57936" w:rsidRDefault="00464F34">
            <w:pPr>
              <w:rPr>
                <w:rStyle w:val="InstructionsTabelleText"/>
                <w:rFonts w:ascii="Times New Roman" w:hAnsi="Times New Roman"/>
                <w:sz w:val="24"/>
              </w:rPr>
            </w:pPr>
            <w:r w:rsidRPr="00901D39">
              <w:rPr>
                <w:rStyle w:val="InstructionsTabelleText"/>
                <w:rFonts w:ascii="Times New Roman" w:hAnsi="Times New Roman"/>
                <w:sz w:val="24"/>
              </w:rPr>
              <w:t>240</w:t>
            </w:r>
          </w:p>
        </w:tc>
        <w:tc>
          <w:tcPr>
            <w:tcW w:w="8640" w:type="dxa"/>
          </w:tcPr>
          <w:p w14:paraId="0364F3A2" w14:textId="77777777" w:rsidR="00D257B7" w:rsidRPr="00D57936" w:rsidRDefault="00464F34">
            <w:pPr>
              <w:rPr>
                <w:rStyle w:val="InstructionsTabelleberschrift"/>
                <w:rFonts w:ascii="Times New Roman" w:hAnsi="Times New Roman"/>
                <w:sz w:val="24"/>
              </w:rPr>
            </w:pPr>
            <w:r w:rsidRPr="00D57936">
              <w:rPr>
                <w:rStyle w:val="InstructionsTabelleberschrift"/>
                <w:rFonts w:ascii="Times New Roman" w:hAnsi="Times New Roman"/>
                <w:sz w:val="24"/>
              </w:rPr>
              <w:t>T. SK.: ATBILSTĪGS OTRĀ LĪMEŅA KAPITĀLS</w:t>
            </w:r>
          </w:p>
          <w:p w14:paraId="52E3491E" w14:textId="5C1233F0" w:rsidR="00D257B7" w:rsidRPr="00D57936" w:rsidRDefault="00464F34">
            <w:pPr>
              <w:rPr>
                <w:rStyle w:val="InstructionsTabelleText"/>
                <w:rFonts w:ascii="Times New Roman" w:hAnsi="Times New Roman"/>
                <w:sz w:val="24"/>
              </w:rPr>
            </w:pPr>
            <w:r w:rsidRPr="00D57936">
              <w:rPr>
                <w:rStyle w:val="InstructionsTabelleText"/>
                <w:rFonts w:ascii="Times New Roman" w:hAnsi="Times New Roman"/>
                <w:sz w:val="24"/>
              </w:rPr>
              <w:t xml:space="preserve">KPR </w:t>
            </w:r>
            <w:r w:rsidRPr="00901D39">
              <w:rPr>
                <w:rStyle w:val="InstructionsTabelleText"/>
                <w:rFonts w:ascii="Times New Roman" w:hAnsi="Times New Roman"/>
                <w:sz w:val="24"/>
              </w:rPr>
              <w:t>82</w:t>
            </w:r>
            <w:r w:rsidRPr="00D57936">
              <w:rPr>
                <w:rStyle w:val="InstructionsTabelleText"/>
                <w:rFonts w:ascii="Times New Roman" w:hAnsi="Times New Roman"/>
                <w:sz w:val="24"/>
              </w:rPr>
              <w:t xml:space="preserve">. un </w:t>
            </w:r>
            <w:r w:rsidRPr="00901D39">
              <w:rPr>
                <w:rStyle w:val="InstructionsTabelleText"/>
                <w:rFonts w:ascii="Times New Roman" w:hAnsi="Times New Roman"/>
                <w:sz w:val="24"/>
              </w:rPr>
              <w:t>83</w:t>
            </w:r>
            <w:r w:rsidRPr="00D57936">
              <w:rPr>
                <w:rStyle w:val="InstructionsTabelleText"/>
                <w:rFonts w:ascii="Times New Roman" w:hAnsi="Times New Roman"/>
                <w:sz w:val="24"/>
              </w:rPr>
              <w:t>. pants</w:t>
            </w:r>
          </w:p>
          <w:p w14:paraId="7478F7BC" w14:textId="6EAF6022" w:rsidR="00D257B7" w:rsidRPr="00D57936" w:rsidRDefault="00464F34">
            <w:pPr>
              <w:rPr>
                <w:rStyle w:val="InstructionsTabelleText"/>
                <w:rFonts w:ascii="Times New Roman" w:hAnsi="Times New Roman"/>
                <w:sz w:val="24"/>
              </w:rPr>
            </w:pPr>
            <w:r w:rsidRPr="00D57936">
              <w:rPr>
                <w:rStyle w:val="InstructionsTabelleText"/>
                <w:rFonts w:ascii="Times New Roman" w:hAnsi="Times New Roman"/>
                <w:sz w:val="24"/>
              </w:rPr>
              <w:t xml:space="preserve">Šo sleju sniedz tikai par pilnībā konsolidētiem meitasuzņēmumiem, kas ir iestādes, izņemot KPR </w:t>
            </w:r>
            <w:r w:rsidRPr="00901D39">
              <w:rPr>
                <w:rStyle w:val="InstructionsTabelleText"/>
                <w:rFonts w:ascii="Times New Roman" w:hAnsi="Times New Roman"/>
                <w:sz w:val="24"/>
              </w:rPr>
              <w:t>87</w:t>
            </w:r>
            <w:r w:rsidRPr="00D57936">
              <w:rPr>
                <w:rStyle w:val="InstructionsTabelleText"/>
                <w:rFonts w:ascii="Times New Roman" w:hAnsi="Times New Roman"/>
                <w:sz w:val="24"/>
              </w:rPr>
              <w:t xml:space="preserve">. panta </w:t>
            </w:r>
            <w:r w:rsidRPr="00901D39">
              <w:rPr>
                <w:rStyle w:val="InstructionsTabelleText"/>
                <w:rFonts w:ascii="Times New Roman" w:hAnsi="Times New Roman"/>
                <w:sz w:val="24"/>
              </w:rPr>
              <w:t>2</w:t>
            </w:r>
            <w:r w:rsidRPr="00D57936">
              <w:rPr>
                <w:rStyle w:val="InstructionsTabelleText"/>
                <w:rFonts w:ascii="Times New Roman" w:hAnsi="Times New Roman"/>
                <w:sz w:val="24"/>
              </w:rPr>
              <w:t xml:space="preserve">. punktā minētos meitasuzņēmumus. Vajadzības gadījumā visu </w:t>
            </w:r>
            <w:r w:rsidRPr="00D57936">
              <w:rPr>
                <w:rStyle w:val="InstructionsTabelleText"/>
                <w:rFonts w:ascii="Times New Roman" w:hAnsi="Times New Roman"/>
                <w:sz w:val="24"/>
              </w:rPr>
              <w:lastRenderedPageBreak/>
              <w:t xml:space="preserve">KPR </w:t>
            </w:r>
            <w:r w:rsidRPr="00901D39">
              <w:rPr>
                <w:rStyle w:val="InstructionsTabelleText"/>
                <w:rFonts w:ascii="Times New Roman" w:hAnsi="Times New Roman"/>
                <w:sz w:val="24"/>
              </w:rPr>
              <w:t>87</w:t>
            </w:r>
            <w:r w:rsidRPr="00D57936">
              <w:rPr>
                <w:rStyle w:val="InstructionsTabelleText"/>
                <w:rFonts w:ascii="Times New Roman" w:hAnsi="Times New Roman"/>
                <w:sz w:val="24"/>
              </w:rPr>
              <w:t xml:space="preserve">. pantā noteikto aprēķinu veikšanas nolūkā katram meitasuzņēmumam saskaņā ar KPR </w:t>
            </w:r>
            <w:r w:rsidRPr="00901D39">
              <w:rPr>
                <w:rStyle w:val="InstructionsTabelleText"/>
                <w:rFonts w:ascii="Times New Roman" w:hAnsi="Times New Roman"/>
                <w:sz w:val="24"/>
              </w:rPr>
              <w:t>87</w:t>
            </w:r>
            <w:r w:rsidRPr="00D57936">
              <w:rPr>
                <w:rStyle w:val="InstructionsTabelleText"/>
                <w:rFonts w:ascii="Times New Roman" w:hAnsi="Times New Roman"/>
                <w:sz w:val="24"/>
              </w:rPr>
              <w:t xml:space="preserve">. panta </w:t>
            </w:r>
            <w:r w:rsidRPr="00901D39">
              <w:rPr>
                <w:rStyle w:val="InstructionsTabelleText"/>
                <w:rFonts w:ascii="Times New Roman" w:hAnsi="Times New Roman"/>
                <w:sz w:val="24"/>
              </w:rPr>
              <w:t>2</w:t>
            </w:r>
            <w:r w:rsidRPr="00D57936">
              <w:rPr>
                <w:rStyle w:val="InstructionsTabelleText"/>
                <w:rFonts w:ascii="Times New Roman" w:hAnsi="Times New Roman"/>
                <w:sz w:val="24"/>
              </w:rPr>
              <w:t xml:space="preserve">. punktu pievēršas </w:t>
            </w:r>
            <w:proofErr w:type="spellStart"/>
            <w:r w:rsidRPr="00D57936">
              <w:rPr>
                <w:rStyle w:val="InstructionsTabelleText"/>
                <w:rFonts w:ascii="Times New Roman" w:hAnsi="Times New Roman"/>
                <w:sz w:val="24"/>
              </w:rPr>
              <w:t>subkonsolidēti</w:t>
            </w:r>
            <w:proofErr w:type="spellEnd"/>
            <w:r w:rsidRPr="00D57936">
              <w:rPr>
                <w:rStyle w:val="InstructionsTabelleText"/>
                <w:rFonts w:ascii="Times New Roman" w:hAnsi="Times New Roman"/>
                <w:sz w:val="24"/>
              </w:rPr>
              <w:t xml:space="preserve">, bet citos gadījumos – solo līmenī. </w:t>
            </w:r>
          </w:p>
          <w:p w14:paraId="5FC4E074" w14:textId="5E39FF48" w:rsidR="00D257B7" w:rsidRPr="00D57936" w:rsidRDefault="00283C5E">
            <w:pPr>
              <w:rPr>
                <w:rStyle w:val="InstructionsTabelleText"/>
                <w:rFonts w:ascii="Times New Roman" w:hAnsi="Times New Roman"/>
                <w:sz w:val="24"/>
              </w:rPr>
            </w:pPr>
            <w:r w:rsidRPr="00D57936">
              <w:rPr>
                <w:rStyle w:val="InstructionsTabelleText"/>
                <w:rFonts w:ascii="Times New Roman" w:hAnsi="Times New Roman"/>
                <w:sz w:val="24"/>
              </w:rPr>
              <w:t>Iepriekš norādīto meitasuzņēmumu gadījumā mazākuma līdzdalības daļas ir otrā līmeņa kapitāla instrumenti (plus attiecīgā nesadalītā peļņa un akciju emisijas uzcenojuma konti), kas pieder personām, kuras nav KPR konsolidācijā ietverti uzņēmumi.</w:t>
            </w:r>
          </w:p>
          <w:p w14:paraId="1EE3B768" w14:textId="5454B162" w:rsidR="00D257B7" w:rsidRPr="00D57936" w:rsidRDefault="00464F34">
            <w:pPr>
              <w:rPr>
                <w:rStyle w:val="InstructionsTabelleText"/>
                <w:rFonts w:ascii="Times New Roman" w:hAnsi="Times New Roman"/>
                <w:sz w:val="24"/>
              </w:rPr>
            </w:pPr>
            <w:r w:rsidRPr="00D57936">
              <w:rPr>
                <w:rStyle w:val="InstructionsTabelleText"/>
                <w:rFonts w:ascii="Times New Roman" w:hAnsi="Times New Roman"/>
                <w:sz w:val="24"/>
              </w:rPr>
              <w:t>Uzrādāmā summa ietver jebkādu pārejas noteikumu ietekmi, tā ir atbilstošā summa pārskata sniegšanas datumā.</w:t>
            </w:r>
          </w:p>
        </w:tc>
      </w:tr>
      <w:tr w:rsidR="00D257B7" w:rsidRPr="00D57936" w14:paraId="6ABC8CAA" w14:textId="77777777" w:rsidTr="00672D2A">
        <w:tc>
          <w:tcPr>
            <w:tcW w:w="1188" w:type="dxa"/>
          </w:tcPr>
          <w:p w14:paraId="10A2B7EF" w14:textId="77777777" w:rsidR="00D257B7" w:rsidRPr="00D57936" w:rsidRDefault="00464F34">
            <w:pPr>
              <w:rPr>
                <w:rStyle w:val="InstructionsTabelleText"/>
                <w:rFonts w:ascii="Times New Roman" w:hAnsi="Times New Roman"/>
                <w:sz w:val="24"/>
              </w:rPr>
            </w:pPr>
            <w:r w:rsidRPr="00901D39">
              <w:rPr>
                <w:rStyle w:val="InstructionsTabelleText"/>
                <w:rFonts w:ascii="Times New Roman" w:hAnsi="Times New Roman"/>
                <w:sz w:val="24"/>
              </w:rPr>
              <w:lastRenderedPageBreak/>
              <w:t>250</w:t>
            </w:r>
            <w:r w:rsidRPr="00D57936">
              <w:rPr>
                <w:rStyle w:val="InstructionsTabelleText"/>
                <w:rFonts w:ascii="Times New Roman" w:hAnsi="Times New Roman"/>
                <w:sz w:val="24"/>
              </w:rPr>
              <w:t>-</w:t>
            </w:r>
            <w:r w:rsidRPr="00901D39">
              <w:rPr>
                <w:rStyle w:val="InstructionsTabelleText"/>
                <w:rFonts w:ascii="Times New Roman" w:hAnsi="Times New Roman"/>
                <w:sz w:val="24"/>
              </w:rPr>
              <w:t>400</w:t>
            </w:r>
          </w:p>
        </w:tc>
        <w:tc>
          <w:tcPr>
            <w:tcW w:w="8640" w:type="dxa"/>
          </w:tcPr>
          <w:p w14:paraId="4D7709B7" w14:textId="77777777" w:rsidR="00D257B7" w:rsidRPr="00D57936" w:rsidRDefault="00464F34">
            <w:pPr>
              <w:rPr>
                <w:rStyle w:val="InstructionsTabelleberschrift"/>
                <w:rFonts w:ascii="Times New Roman" w:hAnsi="Times New Roman"/>
                <w:sz w:val="24"/>
              </w:rPr>
            </w:pPr>
            <w:r w:rsidRPr="00D57936">
              <w:rPr>
                <w:rStyle w:val="InstructionsTabelleberschrift"/>
                <w:rFonts w:ascii="Times New Roman" w:hAnsi="Times New Roman"/>
                <w:sz w:val="24"/>
              </w:rPr>
              <w:t>INFORMĀCIJA PAR SABIEDRĪBU DEVUMU GRUPAS MAKSĀTSPĒJĀ</w:t>
            </w:r>
          </w:p>
        </w:tc>
      </w:tr>
      <w:tr w:rsidR="00D257B7" w:rsidRPr="00D57936" w14:paraId="5ADF2F49" w14:textId="77777777" w:rsidTr="00672D2A">
        <w:tc>
          <w:tcPr>
            <w:tcW w:w="1188" w:type="dxa"/>
          </w:tcPr>
          <w:p w14:paraId="5E6D5822" w14:textId="77777777" w:rsidR="00D257B7" w:rsidRPr="00D57936" w:rsidRDefault="00464F34">
            <w:pPr>
              <w:rPr>
                <w:rStyle w:val="InstructionsTabelleText"/>
                <w:rFonts w:ascii="Times New Roman" w:hAnsi="Times New Roman"/>
                <w:sz w:val="24"/>
              </w:rPr>
            </w:pPr>
            <w:r w:rsidRPr="00901D39">
              <w:rPr>
                <w:rStyle w:val="InstructionsTabelleText"/>
                <w:rFonts w:ascii="Times New Roman" w:hAnsi="Times New Roman"/>
                <w:sz w:val="24"/>
              </w:rPr>
              <w:t>250</w:t>
            </w:r>
            <w:r w:rsidRPr="00D57936">
              <w:rPr>
                <w:rStyle w:val="InstructionsTabelleText"/>
                <w:rFonts w:ascii="Times New Roman" w:hAnsi="Times New Roman"/>
                <w:sz w:val="24"/>
              </w:rPr>
              <w:t>-</w:t>
            </w:r>
            <w:r w:rsidRPr="00901D39">
              <w:rPr>
                <w:rStyle w:val="InstructionsTabelleText"/>
                <w:rFonts w:ascii="Times New Roman" w:hAnsi="Times New Roman"/>
                <w:sz w:val="24"/>
              </w:rPr>
              <w:t>290</w:t>
            </w:r>
          </w:p>
        </w:tc>
        <w:tc>
          <w:tcPr>
            <w:tcW w:w="8640" w:type="dxa"/>
          </w:tcPr>
          <w:p w14:paraId="23DAEC4A" w14:textId="77777777" w:rsidR="00D257B7" w:rsidRPr="00D57936" w:rsidRDefault="00464F34">
            <w:pPr>
              <w:rPr>
                <w:rStyle w:val="InstructionsTabelleberschrift"/>
                <w:rFonts w:ascii="Times New Roman" w:hAnsi="Times New Roman"/>
                <w:sz w:val="24"/>
              </w:rPr>
            </w:pPr>
            <w:r w:rsidRPr="00D57936">
              <w:rPr>
                <w:rStyle w:val="InstructionsTabelleberschrift"/>
                <w:rFonts w:ascii="Times New Roman" w:hAnsi="Times New Roman"/>
                <w:sz w:val="24"/>
              </w:rPr>
              <w:t>DEVUMS SAISTĪBĀ AR RISKIEM</w:t>
            </w:r>
          </w:p>
          <w:p w14:paraId="20A7A7DB" w14:textId="5025D6E4" w:rsidR="00D257B7" w:rsidRPr="00D57936" w:rsidRDefault="00464F34">
            <w:pPr>
              <w:rPr>
                <w:rStyle w:val="InstructionsTabelleberschrift"/>
                <w:rFonts w:ascii="Times New Roman" w:hAnsi="Times New Roman"/>
                <w:sz w:val="24"/>
              </w:rPr>
            </w:pPr>
            <w:r w:rsidRPr="00D57936">
              <w:rPr>
                <w:rFonts w:ascii="Times New Roman" w:hAnsi="Times New Roman"/>
                <w:sz w:val="24"/>
              </w:rPr>
              <w:t xml:space="preserve">Šajās slejās uzrādāmā informācija ir saskaņā ar pārskatu sniedzošajai iestādei piemērojamajiem </w:t>
            </w:r>
            <w:r w:rsidRPr="00D57936">
              <w:rPr>
                <w:rFonts w:ascii="Times New Roman" w:hAnsi="Times New Roman"/>
                <w:bCs/>
                <w:sz w:val="24"/>
              </w:rPr>
              <w:t>maksātspējas noteikumiem.</w:t>
            </w:r>
          </w:p>
        </w:tc>
      </w:tr>
      <w:tr w:rsidR="00D257B7" w:rsidRPr="00D57936" w14:paraId="3835BB5B" w14:textId="77777777" w:rsidTr="00672D2A">
        <w:tc>
          <w:tcPr>
            <w:tcW w:w="1188" w:type="dxa"/>
          </w:tcPr>
          <w:p w14:paraId="3F25DC3C" w14:textId="77777777" w:rsidR="00D257B7" w:rsidRPr="00D57936" w:rsidRDefault="00464F34">
            <w:pPr>
              <w:rPr>
                <w:rStyle w:val="InstructionsTabelleText"/>
                <w:rFonts w:ascii="Times New Roman" w:hAnsi="Times New Roman"/>
                <w:sz w:val="24"/>
              </w:rPr>
            </w:pPr>
            <w:r w:rsidRPr="00901D39">
              <w:rPr>
                <w:rStyle w:val="InstructionsTabelleText"/>
                <w:rFonts w:ascii="Times New Roman" w:hAnsi="Times New Roman"/>
                <w:sz w:val="24"/>
              </w:rPr>
              <w:t>250</w:t>
            </w:r>
          </w:p>
        </w:tc>
        <w:tc>
          <w:tcPr>
            <w:tcW w:w="8640" w:type="dxa"/>
          </w:tcPr>
          <w:p w14:paraId="2A7EC609" w14:textId="77777777" w:rsidR="00D257B7" w:rsidRPr="00D57936" w:rsidRDefault="00464F34">
            <w:pPr>
              <w:rPr>
                <w:rStyle w:val="InstructionsTabelleberschrift"/>
                <w:rFonts w:ascii="Times New Roman" w:hAnsi="Times New Roman"/>
                <w:sz w:val="24"/>
              </w:rPr>
            </w:pPr>
            <w:r w:rsidRPr="00D57936">
              <w:rPr>
                <w:rStyle w:val="InstructionsTabelleberschrift"/>
                <w:rFonts w:ascii="Times New Roman" w:hAnsi="Times New Roman"/>
                <w:sz w:val="24"/>
              </w:rPr>
              <w:t>KOPĒJĀ RISKA DARĪJUMU VĒRTĪBA</w:t>
            </w:r>
          </w:p>
          <w:p w14:paraId="5C8011BF" w14:textId="77777777" w:rsidR="00D257B7" w:rsidRPr="00D57936" w:rsidRDefault="00464F34">
            <w:pPr>
              <w:rPr>
                <w:rStyle w:val="InstructionsTabelleberschrift"/>
                <w:rFonts w:ascii="Times New Roman" w:hAnsi="Times New Roman"/>
                <w:sz w:val="24"/>
              </w:rPr>
            </w:pPr>
            <w:r w:rsidRPr="00D57936">
              <w:rPr>
                <w:rStyle w:val="InstructionsTabelleText"/>
                <w:rFonts w:ascii="Times New Roman" w:hAnsi="Times New Roman"/>
                <w:sz w:val="24"/>
              </w:rPr>
              <w:t xml:space="preserve">Uzrāda </w:t>
            </w:r>
            <w:r w:rsidRPr="00901D39">
              <w:rPr>
                <w:rStyle w:val="InstructionsTabelleText"/>
                <w:rFonts w:ascii="Times New Roman" w:hAnsi="Times New Roman"/>
                <w:sz w:val="24"/>
              </w:rPr>
              <w:t>260</w:t>
            </w:r>
            <w:r w:rsidRPr="00D57936">
              <w:rPr>
                <w:rStyle w:val="InstructionsTabelleText"/>
                <w:rFonts w:ascii="Times New Roman" w:hAnsi="Times New Roman"/>
                <w:sz w:val="24"/>
              </w:rPr>
              <w:t>.–</w:t>
            </w:r>
            <w:r w:rsidRPr="00901D39">
              <w:rPr>
                <w:rStyle w:val="InstructionsTabelleText"/>
                <w:rFonts w:ascii="Times New Roman" w:hAnsi="Times New Roman"/>
                <w:sz w:val="24"/>
              </w:rPr>
              <w:t>290</w:t>
            </w:r>
            <w:r w:rsidRPr="00D57936">
              <w:rPr>
                <w:rStyle w:val="InstructionsTabelleText"/>
                <w:rFonts w:ascii="Times New Roman" w:hAnsi="Times New Roman"/>
                <w:sz w:val="24"/>
              </w:rPr>
              <w:t>. slejas summu.</w:t>
            </w:r>
          </w:p>
        </w:tc>
      </w:tr>
      <w:tr w:rsidR="00D257B7" w:rsidRPr="00D57936" w14:paraId="3B6FA67E" w14:textId="77777777" w:rsidTr="00672D2A">
        <w:tc>
          <w:tcPr>
            <w:tcW w:w="1188" w:type="dxa"/>
          </w:tcPr>
          <w:p w14:paraId="00616C47" w14:textId="77777777" w:rsidR="00D257B7" w:rsidRPr="00D57936" w:rsidRDefault="00464F34">
            <w:pPr>
              <w:rPr>
                <w:rStyle w:val="InstructionsTabelleText"/>
                <w:rFonts w:ascii="Times New Roman" w:hAnsi="Times New Roman"/>
                <w:sz w:val="24"/>
              </w:rPr>
            </w:pPr>
            <w:r w:rsidRPr="00901D39">
              <w:rPr>
                <w:rStyle w:val="InstructionsTabelleText"/>
                <w:rFonts w:ascii="Times New Roman" w:hAnsi="Times New Roman"/>
                <w:sz w:val="24"/>
              </w:rPr>
              <w:t>260</w:t>
            </w:r>
          </w:p>
        </w:tc>
        <w:tc>
          <w:tcPr>
            <w:tcW w:w="8640" w:type="dxa"/>
          </w:tcPr>
          <w:p w14:paraId="34838795" w14:textId="77777777" w:rsidR="00D257B7" w:rsidRPr="00D57936" w:rsidRDefault="00464F34">
            <w:pPr>
              <w:rPr>
                <w:rStyle w:val="InstructionsTabelleberschrift"/>
                <w:rFonts w:ascii="Times New Roman" w:hAnsi="Times New Roman"/>
                <w:sz w:val="24"/>
              </w:rPr>
            </w:pPr>
            <w:r w:rsidRPr="00D57936">
              <w:rPr>
                <w:rStyle w:val="InstructionsTabelleberschrift"/>
                <w:rFonts w:ascii="Times New Roman" w:hAnsi="Times New Roman"/>
                <w:sz w:val="24"/>
              </w:rPr>
              <w:t>KREDĪTRISKS; DARĪJUMA PARTNERA KREDĪTRISKS; ATGŪSTAMĀS VĒRTĪBAS SAMAZINĀJUMA RISKS, NEAPMAKSĀTAS PIEGĀDES UN NORĒĶINU/PIEGĀDES RISKS</w:t>
            </w:r>
          </w:p>
          <w:p w14:paraId="34F523EA" w14:textId="7BD0D3F0" w:rsidR="00D257B7" w:rsidRPr="00D57936" w:rsidRDefault="00464F34">
            <w:pPr>
              <w:rPr>
                <w:rStyle w:val="InstructionsTabelleText"/>
                <w:rFonts w:ascii="Times New Roman" w:hAnsi="Times New Roman"/>
                <w:sz w:val="24"/>
              </w:rPr>
            </w:pPr>
            <w:r w:rsidRPr="00D57936">
              <w:rPr>
                <w:rStyle w:val="InstructionsTabelleText"/>
                <w:rFonts w:ascii="Times New Roman" w:hAnsi="Times New Roman"/>
                <w:sz w:val="24"/>
              </w:rPr>
              <w:t>Uzrādāmā summa ir riska darījumu riska svērtās vērtības kredītriskam un pašu kapitāla prasības norēķinu/piegādes riskam saskaņā ar KPR, izņemot jebkādu summu, kas attiecas uz tādiem darījumiem ar citām sabiedrībām, kuri iekļauti grupas konsolidētā maksātspējas rādītāja aprēķinā.</w:t>
            </w:r>
          </w:p>
        </w:tc>
      </w:tr>
      <w:tr w:rsidR="00D257B7" w:rsidRPr="00D57936" w14:paraId="2B29E8BD" w14:textId="77777777" w:rsidTr="00672D2A">
        <w:tc>
          <w:tcPr>
            <w:tcW w:w="1188" w:type="dxa"/>
          </w:tcPr>
          <w:p w14:paraId="45530B7C" w14:textId="77777777" w:rsidR="00D257B7" w:rsidRPr="00D57936" w:rsidRDefault="00464F34">
            <w:pPr>
              <w:rPr>
                <w:rStyle w:val="InstructionsTabelleText"/>
                <w:rFonts w:ascii="Times New Roman" w:hAnsi="Times New Roman"/>
                <w:sz w:val="24"/>
              </w:rPr>
            </w:pPr>
            <w:r w:rsidRPr="00901D39">
              <w:rPr>
                <w:rStyle w:val="InstructionsTabelleText"/>
                <w:rFonts w:ascii="Times New Roman" w:hAnsi="Times New Roman"/>
                <w:sz w:val="24"/>
              </w:rPr>
              <w:t>270</w:t>
            </w:r>
          </w:p>
        </w:tc>
        <w:tc>
          <w:tcPr>
            <w:tcW w:w="8640" w:type="dxa"/>
          </w:tcPr>
          <w:p w14:paraId="1DEC7A7A" w14:textId="77777777" w:rsidR="00D257B7" w:rsidRPr="00D57936" w:rsidRDefault="00464F34">
            <w:pPr>
              <w:rPr>
                <w:rStyle w:val="InstructionsTabelleberschrift"/>
                <w:rFonts w:ascii="Times New Roman" w:hAnsi="Times New Roman"/>
                <w:sz w:val="24"/>
              </w:rPr>
            </w:pPr>
            <w:r w:rsidRPr="00D57936">
              <w:rPr>
                <w:rStyle w:val="InstructionsTabelleberschrift"/>
                <w:rFonts w:ascii="Times New Roman" w:hAnsi="Times New Roman"/>
                <w:sz w:val="24"/>
              </w:rPr>
              <w:t>POZĪCIJAS RISKS, ĀRVALSTU VALŪTAS RISKS UN PREČU RISKS</w:t>
            </w:r>
          </w:p>
          <w:p w14:paraId="1423596A" w14:textId="0EE4E452" w:rsidR="00D257B7" w:rsidRPr="00D57936" w:rsidRDefault="00464F34">
            <w:pPr>
              <w:pStyle w:val="Texte2"/>
              <w:ind w:left="0"/>
              <w:rPr>
                <w:rStyle w:val="InstructionsTabelleText"/>
                <w:rFonts w:ascii="Times New Roman" w:hAnsi="Times New Roman"/>
                <w:sz w:val="24"/>
                <w:szCs w:val="24"/>
              </w:rPr>
            </w:pPr>
            <w:r w:rsidRPr="00D57936">
              <w:rPr>
                <w:rStyle w:val="InstructionsTabelleText"/>
                <w:rFonts w:ascii="Times New Roman" w:hAnsi="Times New Roman"/>
                <w:sz w:val="24"/>
                <w:szCs w:val="24"/>
              </w:rPr>
              <w:t xml:space="preserve">Saskaņā ar KPR riska darījumu vērtības tirgus riskiem ir jāaprēķina katras sabiedrības līmeni. Sabiedrības sniedz pārskatu par devumu kopējā riska darījumu vērtībā attiecībā uz grupas pozīcijas risku, ārvalstu valūtas risku un preču risku. Šeit uzrādīto summu kopsumma atbilst summai, kas uzrādīta konsolidētā pārskata </w:t>
            </w:r>
            <w:r w:rsidRPr="00901D39">
              <w:rPr>
                <w:rStyle w:val="InstructionsTabelleText"/>
                <w:rFonts w:ascii="Times New Roman" w:hAnsi="Times New Roman"/>
                <w:sz w:val="24"/>
                <w:szCs w:val="24"/>
              </w:rPr>
              <w:t>520</w:t>
            </w:r>
            <w:r w:rsidRPr="00D57936">
              <w:rPr>
                <w:rStyle w:val="InstructionsTabelleText"/>
                <w:rFonts w:ascii="Times New Roman" w:hAnsi="Times New Roman"/>
                <w:sz w:val="24"/>
                <w:szCs w:val="24"/>
              </w:rPr>
              <w:t>. rindā “KOPĒJĀ RISKA DARĪJUMU VĒRTĪBA POZĪCIJAS RISKAM, ĀRVALSTU VALŪTAS RISKAM UN PREČU RISKAM”.</w:t>
            </w:r>
          </w:p>
        </w:tc>
      </w:tr>
      <w:tr w:rsidR="00D257B7" w:rsidRPr="00D57936" w14:paraId="567D1146" w14:textId="77777777" w:rsidTr="00672D2A">
        <w:tc>
          <w:tcPr>
            <w:tcW w:w="1188" w:type="dxa"/>
          </w:tcPr>
          <w:p w14:paraId="01D25B1A" w14:textId="77777777" w:rsidR="00D257B7" w:rsidRPr="00D57936" w:rsidRDefault="00464F34">
            <w:pPr>
              <w:rPr>
                <w:rStyle w:val="InstructionsTabelleText"/>
                <w:rFonts w:ascii="Times New Roman" w:hAnsi="Times New Roman"/>
                <w:sz w:val="24"/>
              </w:rPr>
            </w:pPr>
            <w:r w:rsidRPr="00901D39">
              <w:rPr>
                <w:rStyle w:val="InstructionsTabelleText"/>
                <w:rFonts w:ascii="Times New Roman" w:hAnsi="Times New Roman"/>
                <w:sz w:val="24"/>
              </w:rPr>
              <w:t>280</w:t>
            </w:r>
          </w:p>
        </w:tc>
        <w:tc>
          <w:tcPr>
            <w:tcW w:w="8640" w:type="dxa"/>
          </w:tcPr>
          <w:p w14:paraId="7DFDB003" w14:textId="77777777" w:rsidR="00D257B7" w:rsidRPr="00D57936" w:rsidRDefault="00464F34">
            <w:pPr>
              <w:rPr>
                <w:rStyle w:val="InstructionsTabelleberschrift"/>
                <w:rFonts w:ascii="Times New Roman" w:hAnsi="Times New Roman"/>
                <w:sz w:val="24"/>
              </w:rPr>
            </w:pPr>
            <w:r w:rsidRPr="00D57936">
              <w:rPr>
                <w:rStyle w:val="InstructionsTabelleberschrift"/>
                <w:rFonts w:ascii="Times New Roman" w:hAnsi="Times New Roman"/>
                <w:sz w:val="24"/>
              </w:rPr>
              <w:t>OPERACIONĀLAIS RISKS</w:t>
            </w:r>
          </w:p>
          <w:p w14:paraId="08564C72" w14:textId="77777777" w:rsidR="00D257B7" w:rsidRPr="00D57936" w:rsidRDefault="00464F34">
            <w:pPr>
              <w:rPr>
                <w:rStyle w:val="InstructionsTabelleText"/>
                <w:rFonts w:ascii="Times New Roman" w:hAnsi="Times New Roman"/>
                <w:sz w:val="24"/>
              </w:rPr>
            </w:pPr>
            <w:r w:rsidRPr="00D57936">
              <w:rPr>
                <w:rStyle w:val="InstructionsTabelleText"/>
                <w:rFonts w:ascii="Times New Roman" w:hAnsi="Times New Roman"/>
                <w:sz w:val="24"/>
              </w:rPr>
              <w:t>AMP gadījumā uzrādītās riska darījumu vērtības operacionālajam riskam ietver diversifikācijas ietekmi.</w:t>
            </w:r>
          </w:p>
          <w:p w14:paraId="71BF6470" w14:textId="77777777" w:rsidR="00D257B7" w:rsidRPr="00D57936" w:rsidRDefault="00464F34">
            <w:pPr>
              <w:rPr>
                <w:rStyle w:val="InstructionsTabelleText"/>
                <w:rFonts w:ascii="Times New Roman" w:hAnsi="Times New Roman"/>
                <w:sz w:val="24"/>
              </w:rPr>
            </w:pPr>
            <w:r w:rsidRPr="00D57936">
              <w:rPr>
                <w:rFonts w:ascii="Times New Roman" w:hAnsi="Times New Roman"/>
                <w:caps/>
                <w:sz w:val="24"/>
              </w:rPr>
              <w:t>Š</w:t>
            </w:r>
            <w:r w:rsidRPr="00D57936">
              <w:rPr>
                <w:rFonts w:ascii="Times New Roman" w:hAnsi="Times New Roman"/>
                <w:sz w:val="24"/>
              </w:rPr>
              <w:t>ajā slejā iekļauj fiksētus pieskaitāmos izdevumus.</w:t>
            </w:r>
          </w:p>
        </w:tc>
      </w:tr>
      <w:tr w:rsidR="00D257B7" w:rsidRPr="00D57936" w14:paraId="7E363AA4" w14:textId="77777777" w:rsidTr="00672D2A">
        <w:tc>
          <w:tcPr>
            <w:tcW w:w="1188" w:type="dxa"/>
          </w:tcPr>
          <w:p w14:paraId="170C9C8C" w14:textId="77777777" w:rsidR="00D257B7" w:rsidRPr="00D57936" w:rsidRDefault="00464F34">
            <w:pPr>
              <w:rPr>
                <w:rStyle w:val="InstructionsTabelleText"/>
                <w:rFonts w:ascii="Times New Roman" w:hAnsi="Times New Roman"/>
                <w:sz w:val="24"/>
              </w:rPr>
            </w:pPr>
            <w:r w:rsidRPr="00901D39">
              <w:rPr>
                <w:rStyle w:val="InstructionsTabelleText"/>
                <w:rFonts w:ascii="Times New Roman" w:hAnsi="Times New Roman"/>
                <w:sz w:val="24"/>
              </w:rPr>
              <w:t>290</w:t>
            </w:r>
          </w:p>
        </w:tc>
        <w:tc>
          <w:tcPr>
            <w:tcW w:w="8640" w:type="dxa"/>
          </w:tcPr>
          <w:p w14:paraId="59DE72D6" w14:textId="77777777" w:rsidR="00D257B7" w:rsidRPr="00D57936" w:rsidRDefault="00464F34">
            <w:pPr>
              <w:rPr>
                <w:rStyle w:val="InstructionsTabelleberschrift"/>
                <w:rFonts w:ascii="Times New Roman" w:hAnsi="Times New Roman"/>
                <w:sz w:val="24"/>
              </w:rPr>
            </w:pPr>
            <w:r w:rsidRPr="00D57936">
              <w:rPr>
                <w:rStyle w:val="InstructionsTabelleberschrift"/>
                <w:rFonts w:ascii="Times New Roman" w:hAnsi="Times New Roman"/>
                <w:sz w:val="24"/>
              </w:rPr>
              <w:t>CITAS RISKA DARĪJUMU VĒRTĪBAS</w:t>
            </w:r>
          </w:p>
          <w:p w14:paraId="45E85CA0" w14:textId="717F1DFC" w:rsidR="00D257B7" w:rsidRPr="00D57936" w:rsidRDefault="00464F34">
            <w:pPr>
              <w:rPr>
                <w:rStyle w:val="InstructionsTabelleberschrift"/>
                <w:rFonts w:ascii="Times New Roman" w:hAnsi="Times New Roman"/>
                <w:sz w:val="24"/>
              </w:rPr>
            </w:pPr>
            <w:r w:rsidRPr="00D57936">
              <w:rPr>
                <w:rStyle w:val="InstructionsTabelleText"/>
                <w:rFonts w:ascii="Times New Roman" w:hAnsi="Times New Roman"/>
                <w:sz w:val="24"/>
              </w:rPr>
              <w:t>Šajā slejā uzrādāmā summa atbilst riska darījumu vērtībai attiecībā uz riskiem, kas nav minēti iepriekš.</w:t>
            </w:r>
          </w:p>
        </w:tc>
      </w:tr>
      <w:tr w:rsidR="00D257B7" w:rsidRPr="00D57936" w14:paraId="6F963242" w14:textId="77777777" w:rsidTr="00672D2A">
        <w:tc>
          <w:tcPr>
            <w:tcW w:w="1188" w:type="dxa"/>
          </w:tcPr>
          <w:p w14:paraId="0174A197" w14:textId="77777777" w:rsidR="00D257B7" w:rsidRPr="00D57936" w:rsidRDefault="00464F34">
            <w:pPr>
              <w:rPr>
                <w:rStyle w:val="InstructionsTabelleText"/>
                <w:rFonts w:ascii="Times New Roman" w:hAnsi="Times New Roman"/>
                <w:sz w:val="24"/>
              </w:rPr>
            </w:pPr>
            <w:r w:rsidRPr="00901D39">
              <w:rPr>
                <w:rStyle w:val="InstructionsTabelleText"/>
                <w:rFonts w:ascii="Times New Roman" w:hAnsi="Times New Roman"/>
                <w:sz w:val="24"/>
              </w:rPr>
              <w:t>300</w:t>
            </w:r>
            <w:r w:rsidRPr="00D57936">
              <w:rPr>
                <w:rStyle w:val="InstructionsTabelleText"/>
                <w:rFonts w:ascii="Times New Roman" w:hAnsi="Times New Roman"/>
                <w:sz w:val="24"/>
              </w:rPr>
              <w:t>-</w:t>
            </w:r>
            <w:r w:rsidRPr="00901D39">
              <w:rPr>
                <w:rStyle w:val="InstructionsTabelleText"/>
                <w:rFonts w:ascii="Times New Roman" w:hAnsi="Times New Roman"/>
                <w:sz w:val="24"/>
              </w:rPr>
              <w:t>400</w:t>
            </w:r>
          </w:p>
        </w:tc>
        <w:tc>
          <w:tcPr>
            <w:tcW w:w="8640" w:type="dxa"/>
          </w:tcPr>
          <w:p w14:paraId="7267C2A4" w14:textId="77777777" w:rsidR="00D257B7" w:rsidRPr="00D57936" w:rsidRDefault="00464F34">
            <w:pPr>
              <w:rPr>
                <w:rStyle w:val="InstructionsTabelleberschrift"/>
                <w:rFonts w:ascii="Times New Roman" w:hAnsi="Times New Roman"/>
                <w:sz w:val="24"/>
              </w:rPr>
            </w:pPr>
            <w:r w:rsidRPr="00D57936">
              <w:rPr>
                <w:rStyle w:val="InstructionsTabelleberschrift"/>
                <w:rFonts w:ascii="Times New Roman" w:hAnsi="Times New Roman"/>
                <w:sz w:val="24"/>
              </w:rPr>
              <w:t>DEVUMS PAŠU KAPITĀLĀ</w:t>
            </w:r>
          </w:p>
          <w:p w14:paraId="11A314E7" w14:textId="52C2BC47" w:rsidR="00D257B7" w:rsidRPr="00D57936" w:rsidRDefault="00464F34">
            <w:pPr>
              <w:pStyle w:val="Texte2"/>
              <w:ind w:left="0"/>
              <w:rPr>
                <w:rStyle w:val="InstructionsTabelleText"/>
                <w:rFonts w:ascii="Times New Roman" w:hAnsi="Times New Roman"/>
                <w:sz w:val="24"/>
                <w:szCs w:val="24"/>
              </w:rPr>
            </w:pPr>
            <w:r w:rsidRPr="00D57936">
              <w:rPr>
                <w:rStyle w:val="InstructionsTabelleText"/>
                <w:rFonts w:ascii="Times New Roman" w:hAnsi="Times New Roman"/>
                <w:sz w:val="24"/>
                <w:szCs w:val="24"/>
              </w:rPr>
              <w:lastRenderedPageBreak/>
              <w:t xml:space="preserve">Ar šo veidnes daļu ir paredzēts, ka iestādēm katras sabiedrības līmenī jāveic pilns kopējā kapitāla rādītāja aprēķins. </w:t>
            </w:r>
          </w:p>
          <w:p w14:paraId="3865A295" w14:textId="52B4542C" w:rsidR="00D257B7" w:rsidRPr="00D57936" w:rsidRDefault="00144F03">
            <w:pPr>
              <w:pStyle w:val="Texte2"/>
              <w:ind w:left="0"/>
              <w:rPr>
                <w:rStyle w:val="InstructionsTabelleText"/>
                <w:rFonts w:ascii="Times New Roman" w:hAnsi="Times New Roman"/>
                <w:sz w:val="24"/>
                <w:szCs w:val="24"/>
              </w:rPr>
            </w:pPr>
            <w:r w:rsidRPr="00901D39">
              <w:rPr>
                <w:rFonts w:ascii="Times New Roman" w:hAnsi="Times New Roman"/>
                <w:sz w:val="24"/>
                <w:szCs w:val="24"/>
              </w:rPr>
              <w:t>300</w:t>
            </w:r>
            <w:r w:rsidRPr="00D57936">
              <w:rPr>
                <w:rFonts w:ascii="Times New Roman" w:hAnsi="Times New Roman"/>
                <w:sz w:val="24"/>
                <w:szCs w:val="24"/>
              </w:rPr>
              <w:t>.–</w:t>
            </w:r>
            <w:r w:rsidRPr="00901D39">
              <w:rPr>
                <w:rFonts w:ascii="Times New Roman" w:hAnsi="Times New Roman"/>
                <w:sz w:val="24"/>
                <w:szCs w:val="24"/>
              </w:rPr>
              <w:t>350</w:t>
            </w:r>
            <w:r w:rsidRPr="00D57936">
              <w:rPr>
                <w:rFonts w:ascii="Times New Roman" w:hAnsi="Times New Roman"/>
                <w:sz w:val="24"/>
                <w:szCs w:val="24"/>
              </w:rPr>
              <w:t>. sleju uzrāda par tām konsolidētajām sabiedrībām, kuru devums pašu kapitālā ir mazākuma līdzdalības daļa,</w:t>
            </w:r>
            <w:r w:rsidRPr="00D57936">
              <w:rPr>
                <w:sz w:val="24"/>
                <w:szCs w:val="24"/>
              </w:rPr>
              <w:t xml:space="preserve"> </w:t>
            </w:r>
            <w:r w:rsidRPr="00D57936">
              <w:rPr>
                <w:rFonts w:ascii="Times New Roman" w:hAnsi="Times New Roman"/>
                <w:sz w:val="24"/>
                <w:szCs w:val="24"/>
              </w:rPr>
              <w:t xml:space="preserve">atbilstīgs pirmā līmeņa kapitāls vai atbilstīgs pašu kapitāls. Ievērojot slieksni, kas iepriekš minēts II daļas </w:t>
            </w:r>
            <w:r w:rsidRPr="00901D39">
              <w:rPr>
                <w:rFonts w:ascii="Times New Roman" w:hAnsi="Times New Roman"/>
                <w:sz w:val="24"/>
                <w:szCs w:val="24"/>
              </w:rPr>
              <w:t>2</w:t>
            </w:r>
            <w:r w:rsidRPr="00D57936">
              <w:rPr>
                <w:rFonts w:ascii="Times New Roman" w:hAnsi="Times New Roman"/>
                <w:sz w:val="24"/>
                <w:szCs w:val="24"/>
              </w:rPr>
              <w:t>.</w:t>
            </w:r>
            <w:r w:rsidRPr="00901D39">
              <w:rPr>
                <w:rFonts w:ascii="Times New Roman" w:hAnsi="Times New Roman"/>
                <w:sz w:val="24"/>
                <w:szCs w:val="24"/>
              </w:rPr>
              <w:t>3</w:t>
            </w:r>
            <w:r w:rsidRPr="00D57936">
              <w:rPr>
                <w:rFonts w:ascii="Times New Roman" w:hAnsi="Times New Roman"/>
                <w:sz w:val="24"/>
                <w:szCs w:val="24"/>
              </w:rPr>
              <w:t xml:space="preserve">. nodaļas pēdējā rindkopā, </w:t>
            </w:r>
            <w:r w:rsidRPr="00901D39">
              <w:rPr>
                <w:rFonts w:ascii="Times New Roman" w:hAnsi="Times New Roman"/>
                <w:sz w:val="24"/>
                <w:szCs w:val="24"/>
              </w:rPr>
              <w:t>360</w:t>
            </w:r>
            <w:r w:rsidRPr="00D57936">
              <w:rPr>
                <w:rFonts w:ascii="Times New Roman" w:hAnsi="Times New Roman"/>
                <w:sz w:val="24"/>
                <w:szCs w:val="24"/>
              </w:rPr>
              <w:t>.–</w:t>
            </w:r>
            <w:r w:rsidRPr="00901D39">
              <w:rPr>
                <w:rFonts w:ascii="Times New Roman" w:hAnsi="Times New Roman"/>
                <w:sz w:val="24"/>
                <w:szCs w:val="24"/>
              </w:rPr>
              <w:t>400</w:t>
            </w:r>
            <w:r w:rsidRPr="00D57936">
              <w:rPr>
                <w:rFonts w:ascii="Times New Roman" w:hAnsi="Times New Roman"/>
                <w:sz w:val="24"/>
                <w:szCs w:val="24"/>
              </w:rPr>
              <w:t>. sleju uzrāda par visām konsolidētajām sabiedrībām, kuras sniedz devumu konsolidētajā pašu kapitālā.</w:t>
            </w:r>
          </w:p>
          <w:p w14:paraId="2E1AFE9A" w14:textId="6B0DEE1A" w:rsidR="00D257B7" w:rsidRPr="00D57936" w:rsidRDefault="00464F34">
            <w:pPr>
              <w:pStyle w:val="Texte2"/>
              <w:ind w:left="0"/>
              <w:rPr>
                <w:rStyle w:val="InstructionsTabelleText"/>
                <w:rFonts w:ascii="Times New Roman" w:hAnsi="Times New Roman"/>
                <w:sz w:val="24"/>
                <w:szCs w:val="24"/>
              </w:rPr>
            </w:pPr>
            <w:r w:rsidRPr="00D57936">
              <w:rPr>
                <w:rStyle w:val="InstructionsTabelleText"/>
                <w:rFonts w:ascii="Times New Roman" w:hAnsi="Times New Roman"/>
                <w:sz w:val="24"/>
                <w:szCs w:val="24"/>
              </w:rPr>
              <w:t xml:space="preserve">Neņem vērā pašu kapitālu, ko kādā sabiedrībā ienes pārējās sabiedrības, kas iekļautas pārskatu sniedzošās sabiedrības tvērumā; šajā slejā uzrāda tikai neto devumu grupas pašu kapitālā, galvenokārt no </w:t>
            </w:r>
            <w:proofErr w:type="spellStart"/>
            <w:r w:rsidRPr="00D57936">
              <w:rPr>
                <w:rStyle w:val="InstructionsTabelleText"/>
                <w:rFonts w:ascii="Times New Roman" w:hAnsi="Times New Roman"/>
                <w:sz w:val="24"/>
                <w:szCs w:val="24"/>
              </w:rPr>
              <w:t>trešām</w:t>
            </w:r>
            <w:proofErr w:type="spellEnd"/>
            <w:r w:rsidRPr="00D57936">
              <w:rPr>
                <w:rStyle w:val="InstructionsTabelleText"/>
                <w:rFonts w:ascii="Times New Roman" w:hAnsi="Times New Roman"/>
                <w:sz w:val="24"/>
                <w:szCs w:val="24"/>
              </w:rPr>
              <w:t xml:space="preserve"> personām piesaistītu pašu kapitālu un uzkrātās rezerves. </w:t>
            </w:r>
          </w:p>
          <w:p w14:paraId="5CA636EE" w14:textId="10745EA6" w:rsidR="00D257B7" w:rsidRPr="00D57936" w:rsidRDefault="00464F34">
            <w:pPr>
              <w:pStyle w:val="Texte2"/>
              <w:spacing w:after="120"/>
              <w:ind w:left="0"/>
              <w:rPr>
                <w:rStyle w:val="InstructionsTabelleberschrift"/>
                <w:rFonts w:ascii="Times New Roman" w:hAnsi="Times New Roman"/>
                <w:b w:val="0"/>
                <w:bCs w:val="0"/>
                <w:sz w:val="24"/>
                <w:szCs w:val="24"/>
              </w:rPr>
            </w:pPr>
            <w:r w:rsidRPr="00D57936">
              <w:rPr>
                <w:rStyle w:val="InstructionsTabelleText"/>
                <w:rFonts w:ascii="Times New Roman" w:hAnsi="Times New Roman"/>
                <w:sz w:val="24"/>
                <w:szCs w:val="24"/>
              </w:rPr>
              <w:t>Šajās slejās uzrādāmā informācija ir saskaņā ar pārskatu sniedzošajai iestādei piemērojamajiem maksātspējas noteikumiem.</w:t>
            </w:r>
          </w:p>
        </w:tc>
      </w:tr>
      <w:tr w:rsidR="00D257B7" w:rsidRPr="00D57936" w14:paraId="3BEFC5EB" w14:textId="77777777" w:rsidTr="00672D2A">
        <w:tc>
          <w:tcPr>
            <w:tcW w:w="1188" w:type="dxa"/>
          </w:tcPr>
          <w:p w14:paraId="7012FA18" w14:textId="77777777" w:rsidR="00D257B7" w:rsidRPr="00D57936" w:rsidRDefault="00464F34">
            <w:pPr>
              <w:rPr>
                <w:rStyle w:val="InstructionsTabelleText"/>
                <w:rFonts w:ascii="Times New Roman" w:hAnsi="Times New Roman"/>
                <w:sz w:val="24"/>
              </w:rPr>
            </w:pPr>
            <w:r w:rsidRPr="00901D39">
              <w:rPr>
                <w:rStyle w:val="InstructionsTabelleText"/>
                <w:rFonts w:ascii="Times New Roman" w:hAnsi="Times New Roman"/>
                <w:sz w:val="24"/>
              </w:rPr>
              <w:lastRenderedPageBreak/>
              <w:t>300</w:t>
            </w:r>
            <w:r w:rsidRPr="00D57936">
              <w:rPr>
                <w:rStyle w:val="InstructionsTabelleText"/>
                <w:rFonts w:ascii="Times New Roman" w:hAnsi="Times New Roman"/>
                <w:sz w:val="24"/>
              </w:rPr>
              <w:t>-</w:t>
            </w:r>
            <w:r w:rsidRPr="00901D39">
              <w:rPr>
                <w:rStyle w:val="InstructionsTabelleText"/>
                <w:rFonts w:ascii="Times New Roman" w:hAnsi="Times New Roman"/>
                <w:sz w:val="24"/>
              </w:rPr>
              <w:t>350</w:t>
            </w:r>
          </w:p>
        </w:tc>
        <w:tc>
          <w:tcPr>
            <w:tcW w:w="8640" w:type="dxa"/>
          </w:tcPr>
          <w:p w14:paraId="23116F1E" w14:textId="77777777" w:rsidR="00D257B7" w:rsidRPr="00D57936" w:rsidRDefault="00464F34">
            <w:pPr>
              <w:rPr>
                <w:rStyle w:val="InstructionsTabelleberschrift"/>
                <w:rFonts w:ascii="Times New Roman" w:hAnsi="Times New Roman"/>
                <w:sz w:val="24"/>
              </w:rPr>
            </w:pPr>
            <w:r w:rsidRPr="00D57936">
              <w:rPr>
                <w:rStyle w:val="InstructionsTabelleberschrift"/>
                <w:rFonts w:ascii="Times New Roman" w:hAnsi="Times New Roman"/>
                <w:sz w:val="24"/>
              </w:rPr>
              <w:t>ATBILSTĪGS PAŠU KAPITĀLS, KAS IETVERTS KONSOLIDĒTAJĀ PAŠU KAPITĀLĀ</w:t>
            </w:r>
          </w:p>
          <w:p w14:paraId="6EE0AA3D" w14:textId="5B5FBBE1" w:rsidR="00D257B7" w:rsidRPr="00D57936" w:rsidRDefault="00464F34">
            <w:pPr>
              <w:rPr>
                <w:rStyle w:val="InstructionsTabelleberschrift"/>
                <w:rFonts w:ascii="Times New Roman" w:hAnsi="Times New Roman"/>
                <w:sz w:val="24"/>
              </w:rPr>
            </w:pPr>
            <w:r w:rsidRPr="00D57936">
              <w:rPr>
                <w:rStyle w:val="InstructionsTabelleText"/>
                <w:rFonts w:ascii="Times New Roman" w:hAnsi="Times New Roman"/>
                <w:sz w:val="24"/>
              </w:rPr>
              <w:t>Summa, kas uzrādāma kā “ATBILSTĪGS PAŠU KAPITĀLS, KAS IETVERTS KONSOLIDĒTAJĀ PAŠU KAPITĀLĀ”, ir saskaņā ar KPR Otrās daļas II sadaļu iegūta summa, izņemot jebkādu kapitālu, ko ienesušas grupas citas sabiedrības.</w:t>
            </w:r>
          </w:p>
        </w:tc>
      </w:tr>
      <w:tr w:rsidR="00D257B7" w:rsidRPr="00D57936" w14:paraId="1790E500" w14:textId="77777777" w:rsidTr="00672D2A">
        <w:tc>
          <w:tcPr>
            <w:tcW w:w="1188" w:type="dxa"/>
          </w:tcPr>
          <w:p w14:paraId="7888A79A" w14:textId="77777777" w:rsidR="00D257B7" w:rsidRPr="00D57936" w:rsidRDefault="00464F34">
            <w:pPr>
              <w:rPr>
                <w:rStyle w:val="InstructionsTabelleText"/>
                <w:rFonts w:ascii="Times New Roman" w:hAnsi="Times New Roman"/>
                <w:sz w:val="24"/>
              </w:rPr>
            </w:pPr>
            <w:r w:rsidRPr="00901D39">
              <w:rPr>
                <w:rFonts w:ascii="Times New Roman" w:hAnsi="Times New Roman"/>
                <w:sz w:val="24"/>
              </w:rPr>
              <w:t>300</w:t>
            </w:r>
          </w:p>
        </w:tc>
        <w:tc>
          <w:tcPr>
            <w:tcW w:w="8640" w:type="dxa"/>
          </w:tcPr>
          <w:p w14:paraId="2D92B9FB" w14:textId="77777777" w:rsidR="00D257B7" w:rsidRPr="00D57936" w:rsidRDefault="00464F34">
            <w:pPr>
              <w:rPr>
                <w:rStyle w:val="InstructionsTabelleberschrift"/>
                <w:rFonts w:ascii="Times New Roman" w:hAnsi="Times New Roman"/>
                <w:sz w:val="24"/>
              </w:rPr>
            </w:pPr>
            <w:r w:rsidRPr="00D57936">
              <w:rPr>
                <w:rStyle w:val="InstructionsTabelleberschrift"/>
                <w:rFonts w:ascii="Times New Roman" w:hAnsi="Times New Roman"/>
                <w:sz w:val="24"/>
              </w:rPr>
              <w:t>ATBILSTĪGS PAŠU KAPITĀLS, KAS IETVERTS KONSOLIDĒTAJĀ PAŠU KAPITĀLĀ</w:t>
            </w:r>
          </w:p>
          <w:p w14:paraId="70F58F8C" w14:textId="02B77BB6" w:rsidR="00D257B7" w:rsidRPr="00D57936" w:rsidRDefault="00464F34">
            <w:pPr>
              <w:rPr>
                <w:rStyle w:val="InstructionsTabelleText"/>
                <w:rFonts w:ascii="Times New Roman" w:hAnsi="Times New Roman"/>
                <w:sz w:val="24"/>
              </w:rPr>
            </w:pPr>
            <w:r w:rsidRPr="00D57936">
              <w:rPr>
                <w:rStyle w:val="InstructionsTabelleText"/>
                <w:rFonts w:ascii="Times New Roman" w:hAnsi="Times New Roman"/>
                <w:sz w:val="24"/>
              </w:rPr>
              <w:t xml:space="preserve">KPR </w:t>
            </w:r>
            <w:r w:rsidRPr="00901D39">
              <w:rPr>
                <w:rStyle w:val="InstructionsTabelleText"/>
                <w:rFonts w:ascii="Times New Roman" w:hAnsi="Times New Roman"/>
                <w:sz w:val="24"/>
              </w:rPr>
              <w:t>87</w:t>
            </w:r>
            <w:r w:rsidRPr="00D57936">
              <w:rPr>
                <w:rStyle w:val="InstructionsTabelleText"/>
                <w:rFonts w:ascii="Times New Roman" w:hAnsi="Times New Roman"/>
                <w:sz w:val="24"/>
              </w:rPr>
              <w:t>. pants</w:t>
            </w:r>
          </w:p>
        </w:tc>
      </w:tr>
      <w:tr w:rsidR="00D257B7" w:rsidRPr="00D57936" w14:paraId="5C01EE84" w14:textId="77777777" w:rsidTr="00672D2A">
        <w:tc>
          <w:tcPr>
            <w:tcW w:w="1188" w:type="dxa"/>
          </w:tcPr>
          <w:p w14:paraId="2CADDD49" w14:textId="77777777" w:rsidR="00D257B7" w:rsidRPr="00D57936" w:rsidRDefault="00464F34">
            <w:pPr>
              <w:rPr>
                <w:rStyle w:val="InstructionsTabelleText"/>
                <w:rFonts w:ascii="Times New Roman" w:hAnsi="Times New Roman"/>
                <w:sz w:val="24"/>
              </w:rPr>
            </w:pPr>
            <w:r w:rsidRPr="00901D39">
              <w:rPr>
                <w:rFonts w:ascii="Times New Roman" w:hAnsi="Times New Roman"/>
                <w:sz w:val="24"/>
              </w:rPr>
              <w:t>310</w:t>
            </w:r>
          </w:p>
        </w:tc>
        <w:tc>
          <w:tcPr>
            <w:tcW w:w="8640" w:type="dxa"/>
          </w:tcPr>
          <w:p w14:paraId="250EFA69" w14:textId="77777777" w:rsidR="00D257B7" w:rsidRPr="00D57936" w:rsidRDefault="00464F34">
            <w:pPr>
              <w:rPr>
                <w:rStyle w:val="InstructionsTabelleberschrift"/>
                <w:rFonts w:ascii="Times New Roman" w:hAnsi="Times New Roman"/>
                <w:sz w:val="24"/>
              </w:rPr>
            </w:pPr>
            <w:r w:rsidRPr="00D57936">
              <w:rPr>
                <w:rStyle w:val="InstructionsTabelleberschrift"/>
                <w:rFonts w:ascii="Times New Roman" w:hAnsi="Times New Roman"/>
                <w:sz w:val="24"/>
              </w:rPr>
              <w:t>ATBILSTĪGI PIRMĀ LĪMEŅA KAPITĀLA INSTRUMENTI, KAS IETVERTI KONSOLIDĒTAJĀ PIRMĀ LĪMEŅA PAŠU KAPITĀLĀ</w:t>
            </w:r>
          </w:p>
          <w:p w14:paraId="4AA94D29" w14:textId="5411A7D8" w:rsidR="00D257B7" w:rsidRPr="00D57936" w:rsidRDefault="00464F34">
            <w:pPr>
              <w:rPr>
                <w:rStyle w:val="InstructionsTabelleText"/>
                <w:rFonts w:ascii="Times New Roman" w:hAnsi="Times New Roman"/>
                <w:sz w:val="24"/>
              </w:rPr>
            </w:pPr>
            <w:r w:rsidRPr="00D57936">
              <w:rPr>
                <w:rStyle w:val="InstructionsTabelleText"/>
                <w:rFonts w:ascii="Times New Roman" w:hAnsi="Times New Roman"/>
                <w:sz w:val="24"/>
              </w:rPr>
              <w:t xml:space="preserve">KPR </w:t>
            </w:r>
            <w:r w:rsidRPr="00901D39">
              <w:rPr>
                <w:rStyle w:val="InstructionsTabelleText"/>
                <w:rFonts w:ascii="Times New Roman" w:hAnsi="Times New Roman"/>
                <w:sz w:val="24"/>
              </w:rPr>
              <w:t>85</w:t>
            </w:r>
            <w:r w:rsidRPr="00D57936">
              <w:rPr>
                <w:rStyle w:val="InstructionsTabelleText"/>
                <w:rFonts w:ascii="Times New Roman" w:hAnsi="Times New Roman"/>
                <w:sz w:val="24"/>
              </w:rPr>
              <w:t>. pants</w:t>
            </w:r>
          </w:p>
        </w:tc>
      </w:tr>
      <w:tr w:rsidR="00D257B7" w:rsidRPr="00D57936" w14:paraId="51C2388F" w14:textId="77777777" w:rsidTr="00672D2A">
        <w:tc>
          <w:tcPr>
            <w:tcW w:w="1188" w:type="dxa"/>
          </w:tcPr>
          <w:p w14:paraId="512828E0" w14:textId="77777777" w:rsidR="00D257B7" w:rsidRPr="00D57936" w:rsidRDefault="00464F34">
            <w:pPr>
              <w:rPr>
                <w:rStyle w:val="InstructionsTabelleText"/>
                <w:rFonts w:ascii="Times New Roman" w:hAnsi="Times New Roman"/>
                <w:sz w:val="24"/>
              </w:rPr>
            </w:pPr>
            <w:r w:rsidRPr="00901D39">
              <w:rPr>
                <w:rFonts w:ascii="Times New Roman" w:hAnsi="Times New Roman"/>
                <w:sz w:val="24"/>
              </w:rPr>
              <w:t>320</w:t>
            </w:r>
          </w:p>
        </w:tc>
        <w:tc>
          <w:tcPr>
            <w:tcW w:w="8640" w:type="dxa"/>
          </w:tcPr>
          <w:p w14:paraId="0CB4FAEF" w14:textId="77777777" w:rsidR="00D257B7" w:rsidRPr="00D57936" w:rsidRDefault="00464F34">
            <w:pPr>
              <w:rPr>
                <w:rStyle w:val="InstructionsTabelleText"/>
                <w:rFonts w:ascii="Times New Roman" w:hAnsi="Times New Roman"/>
                <w:sz w:val="24"/>
              </w:rPr>
            </w:pPr>
            <w:r w:rsidRPr="00D57936">
              <w:rPr>
                <w:rStyle w:val="InstructionsTabelleberschrift"/>
                <w:rFonts w:ascii="Times New Roman" w:hAnsi="Times New Roman"/>
                <w:sz w:val="24"/>
              </w:rPr>
              <w:t>MAZĀKUMA LĪDZDALĪBAS DAĻAS, KAS IETVERTAS KONSOLIDĒTAJĀ PIRMĀ LĪMEŅA PAMATA KAPITĀLĀ</w:t>
            </w:r>
          </w:p>
          <w:p w14:paraId="160B6956" w14:textId="4460E230" w:rsidR="00D257B7" w:rsidRPr="00D57936" w:rsidRDefault="00464F34">
            <w:pPr>
              <w:rPr>
                <w:rStyle w:val="InstructionsTabelleText"/>
                <w:rFonts w:ascii="Times New Roman" w:hAnsi="Times New Roman"/>
                <w:sz w:val="24"/>
              </w:rPr>
            </w:pPr>
            <w:r w:rsidRPr="00D57936">
              <w:rPr>
                <w:rStyle w:val="InstructionsTabelleText"/>
                <w:rFonts w:ascii="Times New Roman" w:hAnsi="Times New Roman"/>
                <w:sz w:val="24"/>
              </w:rPr>
              <w:t xml:space="preserve">KPR </w:t>
            </w:r>
            <w:r w:rsidRPr="00901D39">
              <w:rPr>
                <w:rStyle w:val="InstructionsTabelleText"/>
                <w:rFonts w:ascii="Times New Roman" w:hAnsi="Times New Roman"/>
                <w:sz w:val="24"/>
              </w:rPr>
              <w:t>84</w:t>
            </w:r>
            <w:r w:rsidRPr="00D57936">
              <w:rPr>
                <w:rStyle w:val="InstructionsTabelleText"/>
                <w:rFonts w:ascii="Times New Roman" w:hAnsi="Times New Roman"/>
                <w:sz w:val="24"/>
              </w:rPr>
              <w:t>. pants</w:t>
            </w:r>
          </w:p>
          <w:p w14:paraId="4ED4B8CC" w14:textId="3DFB9CD7" w:rsidR="00D257B7" w:rsidRPr="00D57936" w:rsidRDefault="00464F34">
            <w:pPr>
              <w:rPr>
                <w:rStyle w:val="InstructionsTabelleText"/>
                <w:rFonts w:ascii="Times New Roman" w:hAnsi="Times New Roman"/>
                <w:sz w:val="24"/>
              </w:rPr>
            </w:pPr>
            <w:r w:rsidRPr="00D57936">
              <w:rPr>
                <w:rStyle w:val="InstructionsTabelleText"/>
                <w:rFonts w:ascii="Times New Roman" w:hAnsi="Times New Roman"/>
                <w:sz w:val="24"/>
              </w:rPr>
              <w:t xml:space="preserve">Uzrādāmā summa ir meitasuzņēmuma mazākuma līdzdalības daļu vērtība, kas saskaņā ar KPR ietverta konsolidētajā pirmā līmeņa pamata kapitālā. </w:t>
            </w:r>
          </w:p>
        </w:tc>
      </w:tr>
      <w:tr w:rsidR="00D257B7" w:rsidRPr="00D57936" w14:paraId="1D8D9731" w14:textId="77777777" w:rsidTr="00672D2A">
        <w:tc>
          <w:tcPr>
            <w:tcW w:w="1188" w:type="dxa"/>
          </w:tcPr>
          <w:p w14:paraId="2300A69C" w14:textId="77777777" w:rsidR="00D257B7" w:rsidRPr="00D57936" w:rsidRDefault="00464F34">
            <w:pPr>
              <w:rPr>
                <w:rStyle w:val="InstructionsTabelleText"/>
                <w:rFonts w:ascii="Times New Roman" w:hAnsi="Times New Roman"/>
                <w:sz w:val="24"/>
              </w:rPr>
            </w:pPr>
            <w:r w:rsidRPr="00901D39">
              <w:rPr>
                <w:rFonts w:ascii="Times New Roman" w:hAnsi="Times New Roman"/>
                <w:sz w:val="24"/>
              </w:rPr>
              <w:t>330</w:t>
            </w:r>
          </w:p>
        </w:tc>
        <w:tc>
          <w:tcPr>
            <w:tcW w:w="8640" w:type="dxa"/>
          </w:tcPr>
          <w:p w14:paraId="6B046E49" w14:textId="77777777" w:rsidR="00D257B7" w:rsidRPr="00D57936" w:rsidRDefault="00464F34">
            <w:pPr>
              <w:rPr>
                <w:rStyle w:val="InstructionsTabelleText"/>
                <w:rFonts w:ascii="Times New Roman" w:hAnsi="Times New Roman"/>
                <w:sz w:val="24"/>
              </w:rPr>
            </w:pPr>
            <w:r w:rsidRPr="00D57936">
              <w:rPr>
                <w:rStyle w:val="InstructionsTabelleberschrift"/>
                <w:rFonts w:ascii="Times New Roman" w:hAnsi="Times New Roman"/>
                <w:sz w:val="24"/>
              </w:rPr>
              <w:t>ATBILSTĪGI PIRMĀ LĪMEŅA KAPITĀLA INSTRUMENTI, KAS IETVERTI KONSOLIDĒTAJĀ PIRMĀ LĪMEŅA PAPILDU KAPITĀLĀ</w:t>
            </w:r>
          </w:p>
          <w:p w14:paraId="2407C887" w14:textId="78BCAD88" w:rsidR="00D257B7" w:rsidRPr="00D57936" w:rsidRDefault="00464F34">
            <w:pPr>
              <w:rPr>
                <w:rStyle w:val="InstructionsTabelleText"/>
                <w:rFonts w:ascii="Times New Roman" w:hAnsi="Times New Roman"/>
                <w:sz w:val="24"/>
              </w:rPr>
            </w:pPr>
            <w:r w:rsidRPr="00D57936">
              <w:rPr>
                <w:rStyle w:val="InstructionsTabelleText"/>
                <w:rFonts w:ascii="Times New Roman" w:hAnsi="Times New Roman"/>
                <w:sz w:val="24"/>
              </w:rPr>
              <w:t xml:space="preserve">KPR </w:t>
            </w:r>
            <w:r w:rsidRPr="00901D39">
              <w:rPr>
                <w:rStyle w:val="InstructionsTabelleText"/>
                <w:rFonts w:ascii="Times New Roman" w:hAnsi="Times New Roman"/>
                <w:sz w:val="24"/>
              </w:rPr>
              <w:t>86</w:t>
            </w:r>
            <w:r w:rsidRPr="00D57936">
              <w:rPr>
                <w:rStyle w:val="InstructionsTabelleText"/>
                <w:rFonts w:ascii="Times New Roman" w:hAnsi="Times New Roman"/>
                <w:sz w:val="24"/>
              </w:rPr>
              <w:t>. pants</w:t>
            </w:r>
          </w:p>
          <w:p w14:paraId="59A4ACFF" w14:textId="1592C3E7" w:rsidR="00D257B7" w:rsidRPr="00D57936" w:rsidRDefault="00464F34">
            <w:pPr>
              <w:rPr>
                <w:rStyle w:val="InstructionsTabelleText"/>
                <w:rFonts w:ascii="Times New Roman" w:hAnsi="Times New Roman"/>
                <w:sz w:val="24"/>
              </w:rPr>
            </w:pPr>
            <w:r w:rsidRPr="00D57936">
              <w:rPr>
                <w:rStyle w:val="InstructionsTabelleText"/>
                <w:rFonts w:ascii="Times New Roman" w:hAnsi="Times New Roman"/>
                <w:sz w:val="24"/>
              </w:rPr>
              <w:t xml:space="preserve">Uzrādāmā summa ir meitasuzņēmuma atbilstīga pirmā līmeņa kapitāla vērtība, kas saskaņā ar KPR ietverta konsolidētajā pirmā līmeņa papildu kapitālā. </w:t>
            </w:r>
          </w:p>
        </w:tc>
      </w:tr>
      <w:tr w:rsidR="00D257B7" w:rsidRPr="00D57936" w14:paraId="129BF993" w14:textId="77777777" w:rsidTr="00672D2A">
        <w:tc>
          <w:tcPr>
            <w:tcW w:w="1188" w:type="dxa"/>
          </w:tcPr>
          <w:p w14:paraId="5BEE037F" w14:textId="77777777" w:rsidR="00D257B7" w:rsidRPr="00D57936" w:rsidRDefault="00464F34">
            <w:pPr>
              <w:rPr>
                <w:rStyle w:val="InstructionsTabelleText"/>
                <w:rFonts w:ascii="Times New Roman" w:hAnsi="Times New Roman"/>
                <w:sz w:val="24"/>
              </w:rPr>
            </w:pPr>
            <w:r w:rsidRPr="00901D39">
              <w:rPr>
                <w:rFonts w:ascii="Times New Roman" w:hAnsi="Times New Roman"/>
                <w:sz w:val="24"/>
              </w:rPr>
              <w:t>340</w:t>
            </w:r>
          </w:p>
        </w:tc>
        <w:tc>
          <w:tcPr>
            <w:tcW w:w="8640" w:type="dxa"/>
          </w:tcPr>
          <w:p w14:paraId="55091107" w14:textId="77777777" w:rsidR="00D257B7" w:rsidRPr="00D57936" w:rsidRDefault="00464F34">
            <w:pPr>
              <w:rPr>
                <w:rStyle w:val="InstructionsTabelleberschrift"/>
                <w:rFonts w:ascii="Times New Roman" w:hAnsi="Times New Roman"/>
                <w:sz w:val="24"/>
              </w:rPr>
            </w:pPr>
            <w:r w:rsidRPr="00D57936">
              <w:rPr>
                <w:rStyle w:val="InstructionsTabelleberschrift"/>
                <w:rFonts w:ascii="Times New Roman" w:hAnsi="Times New Roman"/>
                <w:sz w:val="24"/>
              </w:rPr>
              <w:t>ATBILSTĪGI PAŠU KAPITĀLA INSTRUMENTI, KAS IETVERTI KONSOLIDĒTAJĀ OTRĀ LĪMEŅA KAPITĀLĀ</w:t>
            </w:r>
          </w:p>
          <w:p w14:paraId="57DF16FA" w14:textId="3A7244DE" w:rsidR="00D257B7" w:rsidRPr="00D57936" w:rsidRDefault="00464F34">
            <w:pPr>
              <w:rPr>
                <w:rStyle w:val="InstructionsTabelleText"/>
                <w:rFonts w:ascii="Times New Roman" w:hAnsi="Times New Roman"/>
                <w:sz w:val="24"/>
              </w:rPr>
            </w:pPr>
            <w:r w:rsidRPr="00D57936">
              <w:rPr>
                <w:rStyle w:val="InstructionsTabelleText"/>
                <w:rFonts w:ascii="Times New Roman" w:hAnsi="Times New Roman"/>
                <w:sz w:val="24"/>
              </w:rPr>
              <w:t xml:space="preserve">KPR </w:t>
            </w:r>
            <w:r w:rsidRPr="00901D39">
              <w:rPr>
                <w:rStyle w:val="InstructionsTabelleText"/>
                <w:rFonts w:ascii="Times New Roman" w:hAnsi="Times New Roman"/>
                <w:sz w:val="24"/>
              </w:rPr>
              <w:t>88</w:t>
            </w:r>
            <w:r w:rsidRPr="00D57936">
              <w:rPr>
                <w:rStyle w:val="InstructionsTabelleText"/>
                <w:rFonts w:ascii="Times New Roman" w:hAnsi="Times New Roman"/>
                <w:sz w:val="24"/>
              </w:rPr>
              <w:t>. pants</w:t>
            </w:r>
          </w:p>
          <w:p w14:paraId="24816211" w14:textId="4E2903A0" w:rsidR="00D257B7" w:rsidRPr="00D57936" w:rsidRDefault="00464F34">
            <w:pPr>
              <w:rPr>
                <w:rStyle w:val="InstructionsTabelleText"/>
                <w:rFonts w:ascii="Times New Roman" w:hAnsi="Times New Roman"/>
                <w:sz w:val="24"/>
              </w:rPr>
            </w:pPr>
            <w:r w:rsidRPr="00D57936">
              <w:rPr>
                <w:rStyle w:val="InstructionsTabelleText"/>
                <w:rFonts w:ascii="Times New Roman" w:hAnsi="Times New Roman"/>
                <w:sz w:val="24"/>
              </w:rPr>
              <w:lastRenderedPageBreak/>
              <w:t xml:space="preserve">Uzrādāmā summa ir meitasuzņēmuma atbilstīga pašu kapitāla vērtība, kas saskaņā ar KPR ietverta konsolidētajā otrā līmeņa kapitālā. </w:t>
            </w:r>
          </w:p>
        </w:tc>
      </w:tr>
      <w:tr w:rsidR="00D257B7" w:rsidRPr="00D57936" w14:paraId="2AE56A3E" w14:textId="77777777" w:rsidTr="00672D2A">
        <w:tc>
          <w:tcPr>
            <w:tcW w:w="1188" w:type="dxa"/>
          </w:tcPr>
          <w:p w14:paraId="04C23640" w14:textId="77777777" w:rsidR="00D257B7" w:rsidRPr="00D57936" w:rsidRDefault="00464F34">
            <w:pPr>
              <w:rPr>
                <w:rFonts w:ascii="Times New Roman" w:hAnsi="Times New Roman"/>
                <w:sz w:val="24"/>
              </w:rPr>
            </w:pPr>
            <w:r w:rsidRPr="00901D39">
              <w:rPr>
                <w:rFonts w:ascii="Times New Roman" w:hAnsi="Times New Roman"/>
                <w:sz w:val="24"/>
              </w:rPr>
              <w:lastRenderedPageBreak/>
              <w:t>350</w:t>
            </w:r>
          </w:p>
        </w:tc>
        <w:tc>
          <w:tcPr>
            <w:tcW w:w="8640" w:type="dxa"/>
          </w:tcPr>
          <w:p w14:paraId="29A7F16B" w14:textId="77777777" w:rsidR="00D257B7" w:rsidRPr="00D57936" w:rsidRDefault="00464F34">
            <w:pPr>
              <w:rPr>
                <w:rStyle w:val="InstructionsTabelleberschrift"/>
                <w:rFonts w:ascii="Times New Roman" w:hAnsi="Times New Roman"/>
                <w:b w:val="0"/>
                <w:sz w:val="24"/>
              </w:rPr>
            </w:pPr>
            <w:r w:rsidRPr="00D57936">
              <w:rPr>
                <w:rStyle w:val="InstructionsTabelleberschrift"/>
                <w:rFonts w:ascii="Times New Roman" w:hAnsi="Times New Roman"/>
                <w:sz w:val="24"/>
              </w:rPr>
              <w:t>IZZIŅAS POSTENIS: NEMATERIĀLĀ VĒRTĪBA (-) / (+) NEGATĪVA NEMATERIĀLĀ VĒRTĪBA</w:t>
            </w:r>
          </w:p>
        </w:tc>
      </w:tr>
      <w:tr w:rsidR="00D257B7" w:rsidRPr="00D57936" w14:paraId="1058F454" w14:textId="77777777" w:rsidTr="00672D2A">
        <w:tc>
          <w:tcPr>
            <w:tcW w:w="1188" w:type="dxa"/>
          </w:tcPr>
          <w:p w14:paraId="3E29943B" w14:textId="77777777" w:rsidR="00D257B7" w:rsidRPr="00D57936" w:rsidRDefault="00464F34">
            <w:pPr>
              <w:rPr>
                <w:rFonts w:ascii="Times New Roman" w:hAnsi="Times New Roman"/>
                <w:sz w:val="24"/>
              </w:rPr>
            </w:pPr>
            <w:r w:rsidRPr="00901D39">
              <w:rPr>
                <w:rFonts w:ascii="Times New Roman" w:hAnsi="Times New Roman"/>
                <w:sz w:val="24"/>
              </w:rPr>
              <w:t>360</w:t>
            </w:r>
            <w:r w:rsidRPr="00D57936">
              <w:rPr>
                <w:rFonts w:ascii="Times New Roman" w:hAnsi="Times New Roman"/>
                <w:sz w:val="24"/>
              </w:rPr>
              <w:t>-</w:t>
            </w:r>
            <w:r w:rsidRPr="00901D39">
              <w:rPr>
                <w:rFonts w:ascii="Times New Roman" w:hAnsi="Times New Roman"/>
                <w:sz w:val="24"/>
              </w:rPr>
              <w:t>400</w:t>
            </w:r>
          </w:p>
        </w:tc>
        <w:tc>
          <w:tcPr>
            <w:tcW w:w="8640" w:type="dxa"/>
          </w:tcPr>
          <w:p w14:paraId="5C286EC1" w14:textId="77777777" w:rsidR="00D257B7" w:rsidRPr="00D57936" w:rsidRDefault="00464F34">
            <w:pPr>
              <w:rPr>
                <w:rStyle w:val="InstructionsTabelleberschrift"/>
                <w:rFonts w:ascii="Times New Roman" w:hAnsi="Times New Roman"/>
                <w:sz w:val="24"/>
              </w:rPr>
            </w:pPr>
            <w:r w:rsidRPr="00D57936">
              <w:rPr>
                <w:rStyle w:val="InstructionsTabelleberschrift"/>
                <w:rFonts w:ascii="Times New Roman" w:hAnsi="Times New Roman"/>
                <w:sz w:val="24"/>
              </w:rPr>
              <w:t>KONSOLIDĒTS PAŠU KAPITĀLS</w:t>
            </w:r>
          </w:p>
          <w:p w14:paraId="162DBB5B" w14:textId="77777777" w:rsidR="00D257B7" w:rsidRPr="00D57936" w:rsidRDefault="00144F03">
            <w:pPr>
              <w:rPr>
                <w:rStyle w:val="InstructionsTabelleText"/>
                <w:rFonts w:ascii="Times New Roman" w:hAnsi="Times New Roman"/>
                <w:sz w:val="24"/>
              </w:rPr>
            </w:pPr>
            <w:r w:rsidRPr="00D57936">
              <w:rPr>
                <w:rStyle w:val="InstructionsTabelleText"/>
                <w:rFonts w:ascii="Times New Roman" w:hAnsi="Times New Roman"/>
                <w:sz w:val="24"/>
              </w:rPr>
              <w:t xml:space="preserve">KPR </w:t>
            </w:r>
            <w:r w:rsidRPr="00901D39">
              <w:rPr>
                <w:rStyle w:val="InstructionsTabelleText"/>
                <w:rFonts w:ascii="Times New Roman" w:hAnsi="Times New Roman"/>
                <w:sz w:val="24"/>
              </w:rPr>
              <w:t>18</w:t>
            </w:r>
            <w:r w:rsidRPr="00D57936">
              <w:rPr>
                <w:rStyle w:val="InstructionsTabelleText"/>
                <w:rFonts w:ascii="Times New Roman" w:hAnsi="Times New Roman"/>
                <w:sz w:val="24"/>
              </w:rPr>
              <w:t>. pants</w:t>
            </w:r>
          </w:p>
          <w:p w14:paraId="73795258" w14:textId="167CFAA0" w:rsidR="00D257B7" w:rsidRPr="00D57936" w:rsidRDefault="00464F34">
            <w:pPr>
              <w:rPr>
                <w:rStyle w:val="InstructionsTabelleText"/>
                <w:rFonts w:ascii="Times New Roman" w:hAnsi="Times New Roman"/>
                <w:sz w:val="24"/>
              </w:rPr>
            </w:pPr>
            <w:r w:rsidRPr="00D57936">
              <w:rPr>
                <w:rStyle w:val="InstructionsTabelleText"/>
                <w:rFonts w:ascii="Times New Roman" w:hAnsi="Times New Roman"/>
                <w:sz w:val="24"/>
              </w:rPr>
              <w:t>Summa, kas uzrādāma kā “KONSOLIDĒTAIS PAŠU KAPITĀLS”, ir no bilances iegūta summa, izņemot jebkādu kapitālu, ko ienesušas grupas citas sabiedrības.</w:t>
            </w:r>
          </w:p>
        </w:tc>
      </w:tr>
      <w:tr w:rsidR="00D257B7" w:rsidRPr="00D57936" w14:paraId="5AA67888" w14:textId="77777777" w:rsidTr="00672D2A">
        <w:tc>
          <w:tcPr>
            <w:tcW w:w="1188" w:type="dxa"/>
          </w:tcPr>
          <w:p w14:paraId="3FA205D2" w14:textId="77777777" w:rsidR="00D257B7" w:rsidRPr="00D57936" w:rsidRDefault="00464F34">
            <w:pPr>
              <w:rPr>
                <w:rFonts w:ascii="Times New Roman" w:hAnsi="Times New Roman"/>
                <w:sz w:val="24"/>
              </w:rPr>
            </w:pPr>
            <w:r w:rsidRPr="00901D39">
              <w:rPr>
                <w:rFonts w:ascii="Times New Roman" w:hAnsi="Times New Roman"/>
                <w:sz w:val="24"/>
              </w:rPr>
              <w:t>360</w:t>
            </w:r>
          </w:p>
        </w:tc>
        <w:tc>
          <w:tcPr>
            <w:tcW w:w="8640" w:type="dxa"/>
          </w:tcPr>
          <w:p w14:paraId="45C611D2" w14:textId="77777777" w:rsidR="00D257B7" w:rsidRPr="00D57936" w:rsidRDefault="00464F34">
            <w:pPr>
              <w:rPr>
                <w:rStyle w:val="InstructionsTabelleberschrift"/>
                <w:rFonts w:ascii="Times New Roman" w:hAnsi="Times New Roman"/>
                <w:sz w:val="24"/>
              </w:rPr>
            </w:pPr>
            <w:r w:rsidRPr="00D57936">
              <w:rPr>
                <w:rStyle w:val="InstructionsTabelleberschrift"/>
                <w:rFonts w:ascii="Times New Roman" w:hAnsi="Times New Roman"/>
                <w:sz w:val="24"/>
              </w:rPr>
              <w:t>KONSOLIDĒTS PAŠU KAPITĀLS</w:t>
            </w:r>
          </w:p>
        </w:tc>
      </w:tr>
      <w:tr w:rsidR="00D257B7" w:rsidRPr="00D57936" w14:paraId="60B6ED66" w14:textId="77777777" w:rsidTr="00672D2A">
        <w:tc>
          <w:tcPr>
            <w:tcW w:w="1188" w:type="dxa"/>
          </w:tcPr>
          <w:p w14:paraId="3F6AF20B" w14:textId="77777777" w:rsidR="00D257B7" w:rsidRPr="00D57936" w:rsidRDefault="00464F34">
            <w:pPr>
              <w:rPr>
                <w:rFonts w:ascii="Times New Roman" w:hAnsi="Times New Roman"/>
                <w:sz w:val="24"/>
              </w:rPr>
            </w:pPr>
            <w:r w:rsidRPr="00901D39">
              <w:rPr>
                <w:rFonts w:ascii="Times New Roman" w:hAnsi="Times New Roman"/>
                <w:sz w:val="24"/>
              </w:rPr>
              <w:t>370</w:t>
            </w:r>
          </w:p>
        </w:tc>
        <w:tc>
          <w:tcPr>
            <w:tcW w:w="8640" w:type="dxa"/>
          </w:tcPr>
          <w:p w14:paraId="04D45469" w14:textId="77777777" w:rsidR="00D257B7" w:rsidRPr="00D57936" w:rsidRDefault="00464F34">
            <w:pPr>
              <w:rPr>
                <w:rStyle w:val="InstructionsTabelleberschrift"/>
                <w:rFonts w:ascii="Times New Roman" w:hAnsi="Times New Roman"/>
                <w:sz w:val="24"/>
              </w:rPr>
            </w:pPr>
            <w:r w:rsidRPr="00D57936">
              <w:rPr>
                <w:rStyle w:val="InstructionsTabelleberschrift"/>
                <w:rFonts w:ascii="Times New Roman" w:hAnsi="Times New Roman"/>
                <w:sz w:val="24"/>
              </w:rPr>
              <w:t>T. SK.: PIRMĀ LĪMEŅA PAMATA KAPITĀLS</w:t>
            </w:r>
          </w:p>
        </w:tc>
      </w:tr>
      <w:tr w:rsidR="00D257B7" w:rsidRPr="00D57936" w14:paraId="566334E0" w14:textId="77777777" w:rsidTr="00672D2A">
        <w:tc>
          <w:tcPr>
            <w:tcW w:w="1188" w:type="dxa"/>
          </w:tcPr>
          <w:p w14:paraId="64BE572A" w14:textId="77777777" w:rsidR="00D257B7" w:rsidRPr="00D57936" w:rsidDel="0081176B" w:rsidRDefault="00464F34">
            <w:pPr>
              <w:rPr>
                <w:rFonts w:ascii="Times New Roman" w:hAnsi="Times New Roman"/>
                <w:sz w:val="24"/>
              </w:rPr>
            </w:pPr>
            <w:r w:rsidRPr="00901D39">
              <w:rPr>
                <w:rFonts w:ascii="Times New Roman" w:hAnsi="Times New Roman"/>
                <w:sz w:val="24"/>
              </w:rPr>
              <w:t>380</w:t>
            </w:r>
          </w:p>
        </w:tc>
        <w:tc>
          <w:tcPr>
            <w:tcW w:w="8640" w:type="dxa"/>
          </w:tcPr>
          <w:p w14:paraId="7522E2C9" w14:textId="77777777" w:rsidR="00D257B7" w:rsidRPr="00D57936" w:rsidDel="0081176B" w:rsidRDefault="00464F34">
            <w:pPr>
              <w:rPr>
                <w:rStyle w:val="InstructionsTabelleberschrift"/>
                <w:rFonts w:ascii="Times New Roman" w:hAnsi="Times New Roman"/>
                <w:sz w:val="24"/>
              </w:rPr>
            </w:pPr>
            <w:r w:rsidRPr="00D57936">
              <w:rPr>
                <w:rStyle w:val="InstructionsTabelleberschrift"/>
                <w:rFonts w:ascii="Times New Roman" w:hAnsi="Times New Roman"/>
                <w:sz w:val="24"/>
              </w:rPr>
              <w:t>T. SK.: PIRMĀ LĪMEŅA PAPILDU KAPITĀLS</w:t>
            </w:r>
          </w:p>
        </w:tc>
      </w:tr>
      <w:tr w:rsidR="00D257B7" w:rsidRPr="00D57936" w14:paraId="31D77A09" w14:textId="77777777" w:rsidTr="00672D2A">
        <w:tc>
          <w:tcPr>
            <w:tcW w:w="1188" w:type="dxa"/>
          </w:tcPr>
          <w:p w14:paraId="36F058F5" w14:textId="77777777" w:rsidR="00D257B7" w:rsidRPr="00D57936" w:rsidRDefault="00464F34">
            <w:pPr>
              <w:rPr>
                <w:rFonts w:ascii="Times New Roman" w:hAnsi="Times New Roman"/>
                <w:sz w:val="24"/>
              </w:rPr>
            </w:pPr>
            <w:r w:rsidRPr="00901D39">
              <w:rPr>
                <w:rFonts w:ascii="Times New Roman" w:hAnsi="Times New Roman"/>
                <w:sz w:val="24"/>
              </w:rPr>
              <w:t>390</w:t>
            </w:r>
          </w:p>
        </w:tc>
        <w:tc>
          <w:tcPr>
            <w:tcW w:w="8640" w:type="dxa"/>
          </w:tcPr>
          <w:p w14:paraId="3D9171D7" w14:textId="77777777" w:rsidR="00D257B7" w:rsidRPr="00D57936" w:rsidRDefault="00464F34">
            <w:pPr>
              <w:rPr>
                <w:rStyle w:val="InstructionsTabelleText"/>
                <w:rFonts w:ascii="Times New Roman" w:hAnsi="Times New Roman"/>
                <w:sz w:val="24"/>
              </w:rPr>
            </w:pPr>
            <w:r w:rsidRPr="00D57936">
              <w:rPr>
                <w:rStyle w:val="InstructionsTabelleberschrift"/>
                <w:rFonts w:ascii="Times New Roman" w:hAnsi="Times New Roman"/>
                <w:sz w:val="24"/>
              </w:rPr>
              <w:t>T. SK.: DEVUMS KONSOLIDĒTAJĀ REZULTĀTĀ</w:t>
            </w:r>
          </w:p>
          <w:p w14:paraId="0FC91FD9" w14:textId="6026D6F4" w:rsidR="00D257B7" w:rsidRPr="00D57936" w:rsidRDefault="00464F34">
            <w:pPr>
              <w:rPr>
                <w:rStyle w:val="InstructionsTabelleberschrift"/>
                <w:rFonts w:ascii="Times New Roman" w:hAnsi="Times New Roman"/>
                <w:sz w:val="24"/>
              </w:rPr>
            </w:pPr>
            <w:r w:rsidRPr="00D57936">
              <w:rPr>
                <w:rStyle w:val="InstructionsTabelleText"/>
                <w:rFonts w:ascii="Times New Roman" w:hAnsi="Times New Roman"/>
                <w:sz w:val="24"/>
              </w:rPr>
              <w:t>Uzrāda katras sabiedrības devumu konsolidētajā rezultātā (peļņa vai zaudējums (–)). Tas ietver rezultātus, kas attiecināmi uz mazākuma līdzdalības daļām.</w:t>
            </w:r>
          </w:p>
        </w:tc>
      </w:tr>
      <w:tr w:rsidR="00D257B7" w:rsidRPr="00D57936" w14:paraId="0C8E75ED" w14:textId="77777777" w:rsidTr="00672D2A">
        <w:tc>
          <w:tcPr>
            <w:tcW w:w="1188" w:type="dxa"/>
          </w:tcPr>
          <w:p w14:paraId="32717992" w14:textId="77777777" w:rsidR="00D257B7" w:rsidRPr="00D57936" w:rsidRDefault="00464F34">
            <w:pPr>
              <w:rPr>
                <w:rFonts w:ascii="Times New Roman" w:hAnsi="Times New Roman"/>
                <w:sz w:val="24"/>
              </w:rPr>
            </w:pPr>
            <w:r w:rsidRPr="00901D39">
              <w:rPr>
                <w:rFonts w:ascii="Times New Roman" w:hAnsi="Times New Roman"/>
                <w:sz w:val="24"/>
              </w:rPr>
              <w:t>400</w:t>
            </w:r>
          </w:p>
        </w:tc>
        <w:tc>
          <w:tcPr>
            <w:tcW w:w="8640" w:type="dxa"/>
          </w:tcPr>
          <w:p w14:paraId="4651A8C3" w14:textId="77777777" w:rsidR="00D257B7" w:rsidRPr="00D57936" w:rsidRDefault="00464F34">
            <w:pPr>
              <w:rPr>
                <w:rStyle w:val="InstructionsTabelleberschrift"/>
                <w:rFonts w:ascii="Times New Roman" w:hAnsi="Times New Roman"/>
                <w:sz w:val="24"/>
              </w:rPr>
            </w:pPr>
            <w:r w:rsidRPr="00D57936">
              <w:rPr>
                <w:rStyle w:val="InstructionsTabelleberschrift"/>
                <w:rFonts w:ascii="Times New Roman" w:hAnsi="Times New Roman"/>
                <w:sz w:val="24"/>
              </w:rPr>
              <w:t>T. SK.: (-) NEMATERIĀLĀ VĒRTĪBA / (+) NEGATĪVA NEMATERIĀLĀ VĒRTĪBA</w:t>
            </w:r>
          </w:p>
          <w:p w14:paraId="45C408B2" w14:textId="4D1144CD" w:rsidR="00D257B7" w:rsidRPr="00D57936" w:rsidRDefault="00464F34">
            <w:pPr>
              <w:rPr>
                <w:rStyle w:val="InstructionsTabelleberschrift"/>
                <w:rFonts w:ascii="Times New Roman" w:hAnsi="Times New Roman"/>
                <w:sz w:val="24"/>
              </w:rPr>
            </w:pPr>
            <w:r w:rsidRPr="00D57936">
              <w:rPr>
                <w:rStyle w:val="InstructionsTabelleText"/>
                <w:rFonts w:ascii="Times New Roman" w:hAnsi="Times New Roman"/>
                <w:sz w:val="24"/>
              </w:rPr>
              <w:t>Šeit uzrāda pārskatu sniedzošās sabiedrības nemateriālo vērtību vai negatīvu nemateriālo vērtību meitasuzņēmumā.</w:t>
            </w:r>
          </w:p>
        </w:tc>
      </w:tr>
      <w:tr w:rsidR="00D257B7" w:rsidRPr="00D57936" w14:paraId="67E5B69E" w14:textId="77777777" w:rsidTr="00672D2A">
        <w:tc>
          <w:tcPr>
            <w:tcW w:w="1188" w:type="dxa"/>
          </w:tcPr>
          <w:p w14:paraId="504EAFBB" w14:textId="77777777" w:rsidR="00D257B7" w:rsidRPr="00D57936" w:rsidRDefault="00464F34">
            <w:pPr>
              <w:rPr>
                <w:rStyle w:val="InstructionsTabelleText"/>
                <w:rFonts w:ascii="Times New Roman" w:hAnsi="Times New Roman"/>
                <w:sz w:val="24"/>
              </w:rPr>
            </w:pPr>
            <w:r w:rsidRPr="00901D39">
              <w:rPr>
                <w:rStyle w:val="InstructionsTabelleText"/>
                <w:rFonts w:ascii="Times New Roman" w:hAnsi="Times New Roman"/>
                <w:sz w:val="24"/>
              </w:rPr>
              <w:t>410</w:t>
            </w:r>
            <w:r w:rsidRPr="00D57936">
              <w:rPr>
                <w:rStyle w:val="InstructionsTabelleText"/>
                <w:rFonts w:ascii="Times New Roman" w:hAnsi="Times New Roman"/>
                <w:sz w:val="24"/>
              </w:rPr>
              <w:t>-</w:t>
            </w:r>
            <w:r w:rsidRPr="00901D39">
              <w:rPr>
                <w:rStyle w:val="InstructionsTabelleText"/>
                <w:rFonts w:ascii="Times New Roman" w:hAnsi="Times New Roman"/>
                <w:sz w:val="24"/>
              </w:rPr>
              <w:t>480</w:t>
            </w:r>
          </w:p>
        </w:tc>
        <w:tc>
          <w:tcPr>
            <w:tcW w:w="8640" w:type="dxa"/>
          </w:tcPr>
          <w:p w14:paraId="75B88055" w14:textId="77777777" w:rsidR="00D257B7" w:rsidRPr="00D57936" w:rsidRDefault="00464F34">
            <w:pPr>
              <w:rPr>
                <w:rStyle w:val="InstructionsTabelleberschrift"/>
                <w:rFonts w:ascii="Times New Roman" w:hAnsi="Times New Roman"/>
                <w:sz w:val="24"/>
              </w:rPr>
            </w:pPr>
            <w:r w:rsidRPr="00D57936">
              <w:rPr>
                <w:rStyle w:val="InstructionsTabelleberschrift"/>
                <w:rFonts w:ascii="Times New Roman" w:hAnsi="Times New Roman"/>
                <w:sz w:val="24"/>
              </w:rPr>
              <w:t>KAPITĀLA REZERVES</w:t>
            </w:r>
          </w:p>
          <w:p w14:paraId="42203032" w14:textId="10FDD9C0" w:rsidR="00D257B7" w:rsidRPr="00D57936" w:rsidRDefault="00464F34">
            <w:pPr>
              <w:rPr>
                <w:rStyle w:val="InstructionsTabelleberschrift"/>
                <w:rFonts w:ascii="Times New Roman" w:hAnsi="Times New Roman"/>
                <w:b w:val="0"/>
                <w:sz w:val="24"/>
                <w:u w:val="none"/>
              </w:rPr>
            </w:pPr>
            <w:r w:rsidRPr="00D57936">
              <w:rPr>
                <w:rStyle w:val="InstructionsTabelleberschrift"/>
                <w:rFonts w:ascii="Times New Roman" w:hAnsi="Times New Roman"/>
                <w:b w:val="0"/>
                <w:sz w:val="24"/>
                <w:u w:val="none"/>
              </w:rPr>
              <w:t xml:space="preserve">Kapitāla rezervju pārskata sniegšanas struktūra </w:t>
            </w:r>
            <w:r w:rsidRPr="00D57936">
              <w:rPr>
                <w:rStyle w:val="InstructionsTabelleberschrift"/>
                <w:rFonts w:ascii="Times New Roman" w:hAnsi="Times New Roman"/>
                <w:b w:val="0"/>
                <w:i/>
                <w:sz w:val="24"/>
                <w:u w:val="none"/>
              </w:rPr>
              <w:t>GS</w:t>
            </w:r>
            <w:r w:rsidRPr="00D57936">
              <w:rPr>
                <w:rStyle w:val="InstructionsTabelleberschrift"/>
                <w:rFonts w:ascii="Times New Roman" w:hAnsi="Times New Roman"/>
                <w:b w:val="0"/>
                <w:sz w:val="24"/>
                <w:u w:val="none"/>
              </w:rPr>
              <w:t xml:space="preserve"> veidnē atbilst </w:t>
            </w:r>
            <w:r w:rsidRPr="00D57936">
              <w:rPr>
                <w:rStyle w:val="InstructionsTabelleberschrift"/>
                <w:rFonts w:ascii="Times New Roman" w:hAnsi="Times New Roman"/>
                <w:b w:val="0"/>
                <w:i/>
                <w:sz w:val="24"/>
                <w:u w:val="none"/>
              </w:rPr>
              <w:t>CA</w:t>
            </w:r>
            <w:r w:rsidRPr="00901D39">
              <w:rPr>
                <w:rStyle w:val="InstructionsTabelleberschrift"/>
                <w:rFonts w:ascii="Times New Roman" w:hAnsi="Times New Roman"/>
                <w:b w:val="0"/>
                <w:sz w:val="24"/>
                <w:u w:val="none"/>
              </w:rPr>
              <w:t>4</w:t>
            </w:r>
            <w:r w:rsidRPr="00D57936">
              <w:rPr>
                <w:rStyle w:val="InstructionsTabelleberschrift"/>
                <w:rFonts w:ascii="Times New Roman" w:hAnsi="Times New Roman"/>
                <w:b w:val="0"/>
                <w:sz w:val="24"/>
                <w:u w:val="none"/>
              </w:rPr>
              <w:t xml:space="preserve"> veidnes vispārējai struktūrai, izmantojot tos pašus pārskata sniegšanas jēdzienus. Sniedzot pārskatu par kapitāla rezervēm </w:t>
            </w:r>
            <w:r w:rsidRPr="00D57936">
              <w:rPr>
                <w:rStyle w:val="InstructionsTabelleberschrift"/>
                <w:rFonts w:ascii="Times New Roman" w:hAnsi="Times New Roman"/>
                <w:b w:val="0"/>
                <w:i/>
                <w:sz w:val="24"/>
                <w:u w:val="none"/>
              </w:rPr>
              <w:t>GS</w:t>
            </w:r>
            <w:r w:rsidRPr="00D57936">
              <w:rPr>
                <w:rStyle w:val="InstructionsTabelleberschrift"/>
                <w:rFonts w:ascii="Times New Roman" w:hAnsi="Times New Roman"/>
                <w:b w:val="0"/>
                <w:sz w:val="24"/>
                <w:u w:val="none"/>
              </w:rPr>
              <w:t xml:space="preserve"> veidnē, attiecīgās summas uzrāda saskaņā ar noteikumiem, ko piemēro, lai noteiktu rezerves prasību grupas konsolidētajai situācijai. Tāpēc uzrādītās kapitāla rezervju summas atspoguļo katras sabiedrības devumu grupas kapitāla rezervēs. Uzrādītās summas ir balstītas uz KRD un KPR valstu transponēšanas noteikumiem, tostarp visiem tajās paredzētajiem pārejas noteikumiem.</w:t>
            </w:r>
          </w:p>
        </w:tc>
      </w:tr>
      <w:tr w:rsidR="00D257B7" w:rsidRPr="00D57936" w14:paraId="7D44B0C6" w14:textId="77777777" w:rsidTr="00672D2A">
        <w:tc>
          <w:tcPr>
            <w:tcW w:w="1188" w:type="dxa"/>
          </w:tcPr>
          <w:p w14:paraId="729BBE09" w14:textId="77777777" w:rsidR="00D257B7" w:rsidRPr="00D57936" w:rsidRDefault="00464F34">
            <w:pPr>
              <w:rPr>
                <w:rStyle w:val="InstructionsTabelleText"/>
                <w:rFonts w:ascii="Times New Roman" w:hAnsi="Times New Roman"/>
                <w:sz w:val="24"/>
              </w:rPr>
            </w:pPr>
            <w:r w:rsidRPr="00901D39">
              <w:rPr>
                <w:rStyle w:val="InstructionsTabelleText"/>
                <w:rFonts w:ascii="Times New Roman" w:hAnsi="Times New Roman"/>
                <w:sz w:val="24"/>
              </w:rPr>
              <w:t>410</w:t>
            </w:r>
          </w:p>
        </w:tc>
        <w:tc>
          <w:tcPr>
            <w:tcW w:w="8640" w:type="dxa"/>
          </w:tcPr>
          <w:p w14:paraId="5BD65C06" w14:textId="77777777" w:rsidR="00D257B7" w:rsidRPr="00D57936" w:rsidRDefault="00464F34">
            <w:pPr>
              <w:rPr>
                <w:rStyle w:val="InstructionsTabelleberschrift"/>
                <w:rFonts w:ascii="Times New Roman" w:hAnsi="Times New Roman"/>
                <w:sz w:val="24"/>
              </w:rPr>
            </w:pPr>
            <w:r w:rsidRPr="00D57936">
              <w:rPr>
                <w:rStyle w:val="InstructionsTabelleberschrift"/>
                <w:rFonts w:ascii="Times New Roman" w:hAnsi="Times New Roman"/>
                <w:sz w:val="24"/>
              </w:rPr>
              <w:t>APVIENOTO REZERVJU PRASĪBA</w:t>
            </w:r>
          </w:p>
          <w:p w14:paraId="49953CA7" w14:textId="441469E9" w:rsidR="00D257B7" w:rsidRPr="00D57936" w:rsidRDefault="00283C5E">
            <w:pPr>
              <w:tabs>
                <w:tab w:val="left" w:pos="3510"/>
              </w:tabs>
              <w:rPr>
                <w:rStyle w:val="InstructionsTabelleberschrift"/>
                <w:rFonts w:ascii="Times New Roman" w:hAnsi="Times New Roman"/>
                <w:sz w:val="24"/>
              </w:rPr>
            </w:pPr>
            <w:r w:rsidRPr="00D57936">
              <w:rPr>
                <w:rStyle w:val="InstructionsTabelleText"/>
                <w:rFonts w:ascii="Times New Roman" w:hAnsi="Times New Roman"/>
                <w:sz w:val="24"/>
              </w:rPr>
              <w:t xml:space="preserve">KPD </w:t>
            </w:r>
            <w:r w:rsidRPr="00901D39">
              <w:rPr>
                <w:rStyle w:val="InstructionsTabelleText"/>
                <w:rFonts w:ascii="Times New Roman" w:hAnsi="Times New Roman"/>
                <w:sz w:val="24"/>
              </w:rPr>
              <w:t>128</w:t>
            </w:r>
            <w:r w:rsidRPr="00D57936">
              <w:rPr>
                <w:rStyle w:val="InstructionsTabelleText"/>
                <w:rFonts w:ascii="Times New Roman" w:hAnsi="Times New Roman"/>
                <w:sz w:val="24"/>
              </w:rPr>
              <w:t xml:space="preserve">. panta </w:t>
            </w:r>
            <w:r w:rsidRPr="00901D39">
              <w:rPr>
                <w:rStyle w:val="InstructionsTabelleText"/>
                <w:rFonts w:ascii="Times New Roman" w:hAnsi="Times New Roman"/>
                <w:sz w:val="24"/>
              </w:rPr>
              <w:t>6</w:t>
            </w:r>
            <w:r w:rsidRPr="00D57936">
              <w:rPr>
                <w:rStyle w:val="InstructionsTabelleText"/>
                <w:rFonts w:ascii="Times New Roman" w:hAnsi="Times New Roman"/>
                <w:sz w:val="24"/>
              </w:rPr>
              <w:t>. punkts</w:t>
            </w:r>
          </w:p>
        </w:tc>
      </w:tr>
      <w:tr w:rsidR="00D257B7" w:rsidRPr="00D57936" w14:paraId="290C574E" w14:textId="77777777" w:rsidTr="00672D2A">
        <w:tc>
          <w:tcPr>
            <w:tcW w:w="1188" w:type="dxa"/>
          </w:tcPr>
          <w:p w14:paraId="4F3EA187" w14:textId="77777777" w:rsidR="00D257B7" w:rsidRPr="00D57936" w:rsidRDefault="00464F34">
            <w:pPr>
              <w:rPr>
                <w:rStyle w:val="InstructionsTabelleText"/>
                <w:rFonts w:ascii="Times New Roman" w:hAnsi="Times New Roman"/>
                <w:sz w:val="24"/>
              </w:rPr>
            </w:pPr>
            <w:r w:rsidRPr="00901D39">
              <w:rPr>
                <w:rStyle w:val="InstructionsTabelleText"/>
                <w:rFonts w:ascii="Times New Roman" w:hAnsi="Times New Roman"/>
                <w:sz w:val="24"/>
              </w:rPr>
              <w:t>420</w:t>
            </w:r>
          </w:p>
        </w:tc>
        <w:tc>
          <w:tcPr>
            <w:tcW w:w="8640" w:type="dxa"/>
          </w:tcPr>
          <w:p w14:paraId="30C78CCA" w14:textId="77777777" w:rsidR="00D257B7" w:rsidRPr="00D57936" w:rsidRDefault="00464F34">
            <w:pPr>
              <w:rPr>
                <w:rStyle w:val="InstructionsTabelleberschrift"/>
                <w:rFonts w:ascii="Times New Roman" w:hAnsi="Times New Roman"/>
                <w:sz w:val="24"/>
              </w:rPr>
            </w:pPr>
            <w:r w:rsidRPr="00D57936">
              <w:rPr>
                <w:rStyle w:val="InstructionsTabelleberschrift"/>
                <w:rFonts w:ascii="Times New Roman" w:hAnsi="Times New Roman"/>
                <w:sz w:val="24"/>
              </w:rPr>
              <w:t>KAPITĀLA SAGLABĀŠANAS REZERVES</w:t>
            </w:r>
          </w:p>
          <w:p w14:paraId="7270E591" w14:textId="6DAFFC24" w:rsidR="00D257B7" w:rsidRPr="00D57936" w:rsidRDefault="00283C5E">
            <w:pPr>
              <w:rPr>
                <w:rStyle w:val="InstructionsTabelleText"/>
                <w:rFonts w:ascii="Times New Roman" w:hAnsi="Times New Roman"/>
                <w:sz w:val="24"/>
              </w:rPr>
            </w:pPr>
            <w:r w:rsidRPr="00D57936">
              <w:rPr>
                <w:rStyle w:val="InstructionsTabelleText"/>
                <w:rFonts w:ascii="Times New Roman" w:hAnsi="Times New Roman"/>
                <w:sz w:val="24"/>
              </w:rPr>
              <w:t xml:space="preserve">KPD </w:t>
            </w:r>
            <w:r w:rsidRPr="00901D39">
              <w:rPr>
                <w:rStyle w:val="InstructionsTabelleText"/>
                <w:rFonts w:ascii="Times New Roman" w:hAnsi="Times New Roman"/>
                <w:sz w:val="24"/>
              </w:rPr>
              <w:t>128</w:t>
            </w:r>
            <w:r w:rsidRPr="00D57936">
              <w:rPr>
                <w:rStyle w:val="InstructionsTabelleText"/>
                <w:rFonts w:ascii="Times New Roman" w:hAnsi="Times New Roman"/>
                <w:sz w:val="24"/>
              </w:rPr>
              <w:t xml:space="preserve">. panta </w:t>
            </w:r>
            <w:r w:rsidRPr="00901D39">
              <w:rPr>
                <w:rStyle w:val="InstructionsTabelleText"/>
                <w:rFonts w:ascii="Times New Roman" w:hAnsi="Times New Roman"/>
                <w:sz w:val="24"/>
              </w:rPr>
              <w:t>1</w:t>
            </w:r>
            <w:r w:rsidRPr="00D57936">
              <w:rPr>
                <w:rStyle w:val="InstructionsTabelleText"/>
                <w:rFonts w:ascii="Times New Roman" w:hAnsi="Times New Roman"/>
                <w:sz w:val="24"/>
              </w:rPr>
              <w:t xml:space="preserve">. punkts un </w:t>
            </w:r>
            <w:r w:rsidRPr="00901D39">
              <w:rPr>
                <w:rStyle w:val="InstructionsTabelleText"/>
                <w:rFonts w:ascii="Times New Roman" w:hAnsi="Times New Roman"/>
                <w:sz w:val="24"/>
              </w:rPr>
              <w:t>129</w:t>
            </w:r>
            <w:r w:rsidRPr="00D57936">
              <w:rPr>
                <w:rStyle w:val="InstructionsTabelleText"/>
                <w:rFonts w:ascii="Times New Roman" w:hAnsi="Times New Roman"/>
                <w:sz w:val="24"/>
              </w:rPr>
              <w:t>. pants</w:t>
            </w:r>
          </w:p>
          <w:p w14:paraId="7023D0C0" w14:textId="5B60B66E" w:rsidR="00D257B7" w:rsidRPr="00D57936" w:rsidRDefault="00BB22D4">
            <w:pPr>
              <w:pStyle w:val="InstructionsText"/>
              <w:rPr>
                <w:rStyle w:val="InstructionsTabelleText"/>
                <w:rFonts w:ascii="Times New Roman" w:hAnsi="Times New Roman"/>
                <w:sz w:val="24"/>
              </w:rPr>
            </w:pPr>
            <w:r w:rsidRPr="00D57936">
              <w:t xml:space="preserve">Saskaņā ar KPD </w:t>
            </w:r>
            <w:r w:rsidRPr="00901D39">
              <w:t>129</w:t>
            </w:r>
            <w:r w:rsidRPr="00D57936">
              <w:t xml:space="preserve">. panta </w:t>
            </w:r>
            <w:r w:rsidRPr="00901D39">
              <w:t>1</w:t>
            </w:r>
            <w:r w:rsidRPr="00D57936">
              <w:t xml:space="preserve">. punktu kapitāla saglabāšanas rezerves ir papildus pirmā līmeņa pamata kapitālam turēta summa. Tā kā kapitāla saglabāšanas rezervju likme </w:t>
            </w:r>
            <w:r w:rsidRPr="00901D39">
              <w:t>2</w:t>
            </w:r>
            <w:r w:rsidRPr="00D57936">
              <w:t>,</w:t>
            </w:r>
            <w:r w:rsidRPr="00901D39">
              <w:t>5</w:t>
            </w:r>
            <w:r w:rsidRPr="00D57936">
              <w:t> % apmērā ir stabila, to uzrāda šajā šūnā.</w:t>
            </w:r>
          </w:p>
        </w:tc>
      </w:tr>
      <w:tr w:rsidR="00D257B7" w:rsidRPr="00D57936" w14:paraId="6A904394" w14:textId="77777777" w:rsidTr="00672D2A">
        <w:tc>
          <w:tcPr>
            <w:tcW w:w="1188" w:type="dxa"/>
          </w:tcPr>
          <w:p w14:paraId="597E010F" w14:textId="77777777" w:rsidR="00D257B7" w:rsidRPr="00D57936" w:rsidRDefault="00464F34">
            <w:pPr>
              <w:rPr>
                <w:rStyle w:val="InstructionsTabelleText"/>
                <w:rFonts w:ascii="Times New Roman" w:hAnsi="Times New Roman"/>
                <w:sz w:val="24"/>
              </w:rPr>
            </w:pPr>
            <w:r w:rsidRPr="00901D39">
              <w:rPr>
                <w:rStyle w:val="InstructionsTabelleText"/>
                <w:rFonts w:ascii="Times New Roman" w:hAnsi="Times New Roman"/>
                <w:sz w:val="24"/>
              </w:rPr>
              <w:lastRenderedPageBreak/>
              <w:t>430</w:t>
            </w:r>
          </w:p>
        </w:tc>
        <w:tc>
          <w:tcPr>
            <w:tcW w:w="8640" w:type="dxa"/>
          </w:tcPr>
          <w:p w14:paraId="51FB7F5B" w14:textId="77777777" w:rsidR="00D257B7" w:rsidRPr="00D57936" w:rsidRDefault="00464F34">
            <w:pPr>
              <w:rPr>
                <w:rStyle w:val="InstructionsTabelleberschrift"/>
                <w:rFonts w:ascii="Times New Roman" w:hAnsi="Times New Roman"/>
                <w:sz w:val="24"/>
              </w:rPr>
            </w:pPr>
            <w:r w:rsidRPr="00D57936">
              <w:rPr>
                <w:rStyle w:val="InstructionsTabelleberschrift"/>
                <w:rFonts w:ascii="Times New Roman" w:hAnsi="Times New Roman"/>
                <w:sz w:val="24"/>
              </w:rPr>
              <w:t>IESTĀDES SPECIFISKĀS PRETCIKLISKĀS KAPITĀLA REZERVES</w:t>
            </w:r>
          </w:p>
          <w:p w14:paraId="385196E8" w14:textId="0B2ABA94" w:rsidR="00D257B7" w:rsidRPr="00D57936" w:rsidRDefault="00283C5E">
            <w:pPr>
              <w:rPr>
                <w:rStyle w:val="InstructionsTabelleText"/>
                <w:rFonts w:ascii="Times New Roman" w:hAnsi="Times New Roman"/>
                <w:sz w:val="24"/>
              </w:rPr>
            </w:pPr>
            <w:r w:rsidRPr="00D57936">
              <w:rPr>
                <w:rStyle w:val="InstructionsTabelleText"/>
                <w:rFonts w:ascii="Times New Roman" w:hAnsi="Times New Roman"/>
                <w:sz w:val="24"/>
              </w:rPr>
              <w:t xml:space="preserve">KPD </w:t>
            </w:r>
            <w:r w:rsidRPr="00901D39">
              <w:rPr>
                <w:rStyle w:val="InstructionsTabelleText"/>
                <w:rFonts w:ascii="Times New Roman" w:hAnsi="Times New Roman"/>
                <w:sz w:val="24"/>
              </w:rPr>
              <w:t>128</w:t>
            </w:r>
            <w:r w:rsidRPr="00D57936">
              <w:rPr>
                <w:rStyle w:val="InstructionsTabelleText"/>
                <w:rFonts w:ascii="Times New Roman" w:hAnsi="Times New Roman"/>
                <w:sz w:val="24"/>
              </w:rPr>
              <w:t xml:space="preserve">. panta </w:t>
            </w:r>
            <w:r w:rsidRPr="00901D39">
              <w:rPr>
                <w:rStyle w:val="InstructionsTabelleText"/>
                <w:rFonts w:ascii="Times New Roman" w:hAnsi="Times New Roman"/>
                <w:sz w:val="24"/>
              </w:rPr>
              <w:t>2</w:t>
            </w:r>
            <w:r w:rsidRPr="00D57936">
              <w:rPr>
                <w:rStyle w:val="InstructionsTabelleText"/>
                <w:rFonts w:ascii="Times New Roman" w:hAnsi="Times New Roman"/>
                <w:sz w:val="24"/>
              </w:rPr>
              <w:t xml:space="preserve">. punkts, </w:t>
            </w:r>
            <w:r w:rsidRPr="00901D39">
              <w:rPr>
                <w:rStyle w:val="InstructionsTabelleText"/>
                <w:rFonts w:ascii="Times New Roman" w:hAnsi="Times New Roman"/>
                <w:sz w:val="24"/>
              </w:rPr>
              <w:t>130</w:t>
            </w:r>
            <w:r w:rsidRPr="00D57936">
              <w:rPr>
                <w:rStyle w:val="InstructionsTabelleText"/>
                <w:rFonts w:ascii="Times New Roman" w:hAnsi="Times New Roman"/>
                <w:sz w:val="24"/>
              </w:rPr>
              <w:t xml:space="preserve">. pants un </w:t>
            </w:r>
            <w:r w:rsidRPr="00901D39">
              <w:rPr>
                <w:rStyle w:val="InstructionsTabelleText"/>
                <w:rFonts w:ascii="Times New Roman" w:hAnsi="Times New Roman"/>
                <w:sz w:val="24"/>
              </w:rPr>
              <w:t>135</w:t>
            </w:r>
            <w:r w:rsidRPr="00D57936">
              <w:rPr>
                <w:rStyle w:val="InstructionsTabelleText"/>
                <w:rFonts w:ascii="Times New Roman" w:hAnsi="Times New Roman"/>
                <w:sz w:val="24"/>
              </w:rPr>
              <w:t>.–</w:t>
            </w:r>
            <w:r w:rsidRPr="00901D39">
              <w:rPr>
                <w:rStyle w:val="InstructionsTabelleText"/>
                <w:rFonts w:ascii="Times New Roman" w:hAnsi="Times New Roman"/>
                <w:sz w:val="24"/>
              </w:rPr>
              <w:t>140</w:t>
            </w:r>
            <w:r w:rsidRPr="00D57936">
              <w:rPr>
                <w:rStyle w:val="InstructionsTabelleText"/>
                <w:rFonts w:ascii="Times New Roman" w:hAnsi="Times New Roman"/>
                <w:sz w:val="24"/>
              </w:rPr>
              <w:t>. pants</w:t>
            </w:r>
          </w:p>
          <w:p w14:paraId="2D171BBF" w14:textId="77777777" w:rsidR="00D257B7" w:rsidRPr="00D57936" w:rsidRDefault="00464F34">
            <w:pPr>
              <w:pStyle w:val="InstructionsText"/>
              <w:rPr>
                <w:rStyle w:val="InstructionsTabelleText"/>
                <w:rFonts w:ascii="Times New Roman" w:hAnsi="Times New Roman"/>
                <w:sz w:val="24"/>
              </w:rPr>
            </w:pPr>
            <w:r w:rsidRPr="00D57936">
              <w:t xml:space="preserve">Šajā šūnā uzrāda </w:t>
            </w:r>
            <w:proofErr w:type="spellStart"/>
            <w:r w:rsidRPr="00D57936">
              <w:t>pretciklisko</w:t>
            </w:r>
            <w:proofErr w:type="spellEnd"/>
            <w:r w:rsidRPr="00D57936">
              <w:t xml:space="preserve"> rezervju konkrēto summu.</w:t>
            </w:r>
          </w:p>
        </w:tc>
      </w:tr>
      <w:tr w:rsidR="00D257B7" w:rsidRPr="00D57936" w14:paraId="42A13680" w14:textId="77777777" w:rsidTr="00672D2A">
        <w:tc>
          <w:tcPr>
            <w:tcW w:w="1188" w:type="dxa"/>
          </w:tcPr>
          <w:p w14:paraId="3B7D72C3" w14:textId="77777777" w:rsidR="00D257B7" w:rsidRPr="00D57936" w:rsidDel="00D70027" w:rsidRDefault="00464F34">
            <w:pPr>
              <w:rPr>
                <w:rStyle w:val="InstructionsTabelleText"/>
                <w:rFonts w:ascii="Times New Roman" w:hAnsi="Times New Roman"/>
                <w:sz w:val="24"/>
              </w:rPr>
            </w:pPr>
            <w:r w:rsidRPr="00901D39">
              <w:rPr>
                <w:rStyle w:val="InstructionsTabelleText"/>
                <w:rFonts w:ascii="Times New Roman" w:hAnsi="Times New Roman"/>
                <w:sz w:val="24"/>
              </w:rPr>
              <w:t>440</w:t>
            </w:r>
          </w:p>
        </w:tc>
        <w:tc>
          <w:tcPr>
            <w:tcW w:w="8640" w:type="dxa"/>
          </w:tcPr>
          <w:p w14:paraId="56A86F31" w14:textId="77777777" w:rsidR="00D257B7" w:rsidRPr="00D57936" w:rsidRDefault="00464F34">
            <w:pPr>
              <w:rPr>
                <w:rStyle w:val="InstructionsTabelleberschrift"/>
                <w:rFonts w:ascii="Times New Roman" w:hAnsi="Times New Roman"/>
                <w:sz w:val="24"/>
              </w:rPr>
            </w:pPr>
            <w:r w:rsidRPr="00D57936">
              <w:rPr>
                <w:rStyle w:val="InstructionsTabelleberschrift"/>
                <w:rFonts w:ascii="Times New Roman" w:hAnsi="Times New Roman"/>
                <w:sz w:val="24"/>
              </w:rPr>
              <w:t>SAGLABĀŠANAS REZERVES SAISTĪBĀ AR DALĪBVALSTS LĪMENĪ KONSTATĒTO MAKROPRUDENCIĀLO VAI SISTĒMISKO RISKU</w:t>
            </w:r>
          </w:p>
          <w:p w14:paraId="16BE882A" w14:textId="20D03F71" w:rsidR="00D257B7" w:rsidRPr="00D57936" w:rsidRDefault="00283C5E">
            <w:pPr>
              <w:rPr>
                <w:rStyle w:val="InstructionsTabelleberschrift"/>
                <w:rFonts w:ascii="Times New Roman" w:hAnsi="Times New Roman"/>
                <w:b w:val="0"/>
                <w:sz w:val="24"/>
                <w:u w:val="none"/>
              </w:rPr>
            </w:pPr>
            <w:r w:rsidRPr="00D57936">
              <w:rPr>
                <w:rStyle w:val="InstructionsTabelleberschrift"/>
                <w:rFonts w:ascii="Times New Roman" w:hAnsi="Times New Roman"/>
                <w:b w:val="0"/>
                <w:sz w:val="24"/>
                <w:u w:val="none"/>
              </w:rPr>
              <w:t xml:space="preserve">KPR </w:t>
            </w:r>
            <w:r w:rsidRPr="00901D39">
              <w:rPr>
                <w:rStyle w:val="InstructionsTabelleberschrift"/>
                <w:rFonts w:ascii="Times New Roman" w:hAnsi="Times New Roman"/>
                <w:b w:val="0"/>
                <w:sz w:val="24"/>
                <w:u w:val="none"/>
              </w:rPr>
              <w:t>458</w:t>
            </w:r>
            <w:r w:rsidRPr="00D57936">
              <w:rPr>
                <w:rStyle w:val="InstructionsTabelleberschrift"/>
                <w:rFonts w:ascii="Times New Roman" w:hAnsi="Times New Roman"/>
                <w:b w:val="0"/>
                <w:sz w:val="24"/>
                <w:u w:val="none"/>
              </w:rPr>
              <w:t xml:space="preserve">. panta </w:t>
            </w:r>
            <w:r w:rsidRPr="00901D39">
              <w:rPr>
                <w:rStyle w:val="InstructionsTabelleberschrift"/>
                <w:rFonts w:ascii="Times New Roman" w:hAnsi="Times New Roman"/>
                <w:b w:val="0"/>
                <w:sz w:val="24"/>
                <w:u w:val="none"/>
              </w:rPr>
              <w:t>2</w:t>
            </w:r>
            <w:r w:rsidRPr="00D57936">
              <w:rPr>
                <w:rStyle w:val="InstructionsTabelleberschrift"/>
                <w:rFonts w:ascii="Times New Roman" w:hAnsi="Times New Roman"/>
                <w:b w:val="0"/>
                <w:sz w:val="24"/>
                <w:u w:val="none"/>
              </w:rPr>
              <w:t>. punkta d) apakšpunkta iv) punkts</w:t>
            </w:r>
          </w:p>
          <w:p w14:paraId="267A732C" w14:textId="7B87DCDE" w:rsidR="00D257B7" w:rsidRPr="00D57936" w:rsidRDefault="00464F34">
            <w:pPr>
              <w:pStyle w:val="InstructionsText"/>
              <w:rPr>
                <w:rStyle w:val="InstructionsTabelleberschrift"/>
                <w:rFonts w:ascii="Times New Roman" w:hAnsi="Times New Roman"/>
                <w:sz w:val="24"/>
              </w:rPr>
            </w:pPr>
            <w:r w:rsidRPr="00D57936">
              <w:t xml:space="preserve">Šajā šūnā uzrāda to saglabāšanas rezervju summu saistībā ar dalībvalsts līmenī konstatēto </w:t>
            </w:r>
            <w:proofErr w:type="spellStart"/>
            <w:r w:rsidRPr="00D57936">
              <w:t>makroprudenciālo</w:t>
            </w:r>
            <w:proofErr w:type="spellEnd"/>
            <w:r w:rsidRPr="00D57936">
              <w:t xml:space="preserve"> vai sistēmisko risku, ko saskaņā ar KPR </w:t>
            </w:r>
            <w:r w:rsidRPr="00901D39">
              <w:t>458</w:t>
            </w:r>
            <w:r w:rsidRPr="00D57936">
              <w:t>. pantu var pieprasīt papildus kapitāla saglabāšanas rezervēm.</w:t>
            </w:r>
          </w:p>
        </w:tc>
      </w:tr>
      <w:tr w:rsidR="00D257B7" w:rsidRPr="00D57936" w14:paraId="60606A3E" w14:textId="77777777" w:rsidTr="00672D2A">
        <w:tc>
          <w:tcPr>
            <w:tcW w:w="1188" w:type="dxa"/>
          </w:tcPr>
          <w:p w14:paraId="3DB4AC55" w14:textId="77777777" w:rsidR="00D257B7" w:rsidRPr="00D57936" w:rsidRDefault="00464F34">
            <w:pPr>
              <w:rPr>
                <w:rStyle w:val="InstructionsTabelleText"/>
                <w:rFonts w:ascii="Times New Roman" w:hAnsi="Times New Roman"/>
                <w:sz w:val="24"/>
              </w:rPr>
            </w:pPr>
            <w:r w:rsidRPr="00901D39">
              <w:rPr>
                <w:rStyle w:val="InstructionsTabelleText"/>
                <w:rFonts w:ascii="Times New Roman" w:hAnsi="Times New Roman"/>
                <w:sz w:val="24"/>
              </w:rPr>
              <w:t>450</w:t>
            </w:r>
          </w:p>
        </w:tc>
        <w:tc>
          <w:tcPr>
            <w:tcW w:w="8640" w:type="dxa"/>
          </w:tcPr>
          <w:p w14:paraId="57441EEE" w14:textId="77777777" w:rsidR="00D257B7" w:rsidRPr="00D57936" w:rsidRDefault="00464F34">
            <w:pPr>
              <w:rPr>
                <w:rStyle w:val="InstructionsTabelleberschrift"/>
                <w:rFonts w:ascii="Times New Roman" w:hAnsi="Times New Roman"/>
                <w:sz w:val="24"/>
              </w:rPr>
            </w:pPr>
            <w:r w:rsidRPr="00D57936">
              <w:rPr>
                <w:rStyle w:val="InstructionsTabelleberschrift"/>
                <w:rFonts w:ascii="Times New Roman" w:hAnsi="Times New Roman"/>
                <w:sz w:val="24"/>
              </w:rPr>
              <w:t>SISTĒMISKĀ RISKA REZERVES</w:t>
            </w:r>
          </w:p>
          <w:p w14:paraId="6B63796F" w14:textId="32737270" w:rsidR="00D257B7" w:rsidRPr="00D57936" w:rsidRDefault="00283C5E">
            <w:pPr>
              <w:pStyle w:val="InstructionsText"/>
            </w:pPr>
            <w:r w:rsidRPr="00D57936">
              <w:t xml:space="preserve">KPD </w:t>
            </w:r>
            <w:r w:rsidRPr="00901D39">
              <w:t>128</w:t>
            </w:r>
            <w:r w:rsidRPr="00D57936">
              <w:t xml:space="preserve">. panta </w:t>
            </w:r>
            <w:r w:rsidRPr="00901D39">
              <w:t>5</w:t>
            </w:r>
            <w:r w:rsidRPr="00D57936">
              <w:t xml:space="preserve">. punkts, </w:t>
            </w:r>
            <w:r w:rsidRPr="00901D39">
              <w:t>133</w:t>
            </w:r>
            <w:r w:rsidRPr="00D57936">
              <w:t xml:space="preserve">. un </w:t>
            </w:r>
            <w:r w:rsidRPr="00901D39">
              <w:t>134</w:t>
            </w:r>
            <w:r w:rsidRPr="00D57936">
              <w:t xml:space="preserve">. pants </w:t>
            </w:r>
          </w:p>
          <w:p w14:paraId="62368385" w14:textId="77777777" w:rsidR="00D257B7" w:rsidRPr="00D57936" w:rsidRDefault="00464F34">
            <w:pPr>
              <w:rPr>
                <w:rStyle w:val="InstructionsTabelleberschrift"/>
                <w:rFonts w:ascii="Times New Roman" w:hAnsi="Times New Roman"/>
                <w:sz w:val="24"/>
              </w:rPr>
            </w:pPr>
            <w:r w:rsidRPr="00D57936">
              <w:rPr>
                <w:rFonts w:ascii="Times New Roman" w:hAnsi="Times New Roman"/>
                <w:sz w:val="24"/>
              </w:rPr>
              <w:t>Šajā šūnā uzrāda sistēmiskā riska rezervju konkrēto summu.</w:t>
            </w:r>
          </w:p>
        </w:tc>
      </w:tr>
      <w:tr w:rsidR="00D257B7" w:rsidRPr="00D57936" w14:paraId="7B0A8514" w14:textId="77777777" w:rsidTr="00672D2A">
        <w:tc>
          <w:tcPr>
            <w:tcW w:w="1188" w:type="dxa"/>
          </w:tcPr>
          <w:p w14:paraId="6DD8C00F" w14:textId="77777777" w:rsidR="00D257B7" w:rsidRPr="00D57936" w:rsidRDefault="00464F34">
            <w:pPr>
              <w:rPr>
                <w:rStyle w:val="InstructionsTabelleText"/>
                <w:rFonts w:ascii="Times New Roman" w:hAnsi="Times New Roman"/>
                <w:sz w:val="24"/>
              </w:rPr>
            </w:pPr>
            <w:r w:rsidRPr="00901D39">
              <w:rPr>
                <w:rStyle w:val="InstructionsTabelleText"/>
                <w:rFonts w:ascii="Times New Roman" w:hAnsi="Times New Roman"/>
                <w:sz w:val="24"/>
              </w:rPr>
              <w:t>470</w:t>
            </w:r>
          </w:p>
        </w:tc>
        <w:tc>
          <w:tcPr>
            <w:tcW w:w="8640" w:type="dxa"/>
          </w:tcPr>
          <w:p w14:paraId="2F4D0319" w14:textId="77777777" w:rsidR="00D257B7" w:rsidRPr="00D57936" w:rsidRDefault="00464F34">
            <w:pPr>
              <w:tabs>
                <w:tab w:val="left" w:pos="6660"/>
              </w:tabs>
              <w:rPr>
                <w:rStyle w:val="InstructionsTabelleberschrift"/>
                <w:rFonts w:ascii="Times New Roman" w:hAnsi="Times New Roman"/>
                <w:sz w:val="24"/>
              </w:rPr>
            </w:pPr>
            <w:r w:rsidRPr="00D57936">
              <w:rPr>
                <w:rStyle w:val="InstructionsTabelleberschrift"/>
                <w:rFonts w:ascii="Times New Roman" w:hAnsi="Times New Roman"/>
                <w:sz w:val="24"/>
              </w:rPr>
              <w:t>GLOBĀLAS SISTĒMISKI NOZĪMĪGAS IESTĀDES REZERVES</w:t>
            </w:r>
            <w:r w:rsidRPr="00D57936">
              <w:rPr>
                <w:rStyle w:val="InstructionsTabelleberschrift"/>
                <w:rFonts w:ascii="Times New Roman" w:hAnsi="Times New Roman"/>
                <w:sz w:val="24"/>
              </w:rPr>
              <w:tab/>
            </w:r>
          </w:p>
          <w:p w14:paraId="387CB577" w14:textId="6F425AC2" w:rsidR="00D257B7" w:rsidRPr="00D57936" w:rsidRDefault="00283C5E">
            <w:pPr>
              <w:pStyle w:val="InstructionsText"/>
              <w:rPr>
                <w:rStyle w:val="InstructionsTabelleberschrift"/>
                <w:rFonts w:ascii="Times New Roman" w:hAnsi="Times New Roman"/>
                <w:b w:val="0"/>
                <w:sz w:val="24"/>
                <w:u w:val="none"/>
              </w:rPr>
            </w:pPr>
            <w:r w:rsidRPr="00D57936">
              <w:rPr>
                <w:rStyle w:val="InstructionsTabelleberschrift"/>
                <w:rFonts w:ascii="Times New Roman" w:hAnsi="Times New Roman"/>
                <w:b w:val="0"/>
                <w:sz w:val="24"/>
                <w:u w:val="none"/>
              </w:rPr>
              <w:t xml:space="preserve">KPD </w:t>
            </w:r>
            <w:r w:rsidRPr="00901D39">
              <w:rPr>
                <w:rStyle w:val="InstructionsTabelleberschrift"/>
                <w:rFonts w:ascii="Times New Roman" w:hAnsi="Times New Roman"/>
                <w:b w:val="0"/>
                <w:sz w:val="24"/>
                <w:u w:val="none"/>
              </w:rPr>
              <w:t>128</w:t>
            </w:r>
            <w:r w:rsidRPr="00D57936">
              <w:rPr>
                <w:rStyle w:val="InstructionsTabelleberschrift"/>
                <w:rFonts w:ascii="Times New Roman" w:hAnsi="Times New Roman"/>
                <w:b w:val="0"/>
                <w:sz w:val="24"/>
                <w:u w:val="none"/>
              </w:rPr>
              <w:t xml:space="preserve">. panta </w:t>
            </w:r>
            <w:r w:rsidRPr="00901D39">
              <w:rPr>
                <w:rStyle w:val="InstructionsTabelleberschrift"/>
                <w:rFonts w:ascii="Times New Roman" w:hAnsi="Times New Roman"/>
                <w:b w:val="0"/>
                <w:sz w:val="24"/>
                <w:u w:val="none"/>
              </w:rPr>
              <w:t>3</w:t>
            </w:r>
            <w:r w:rsidRPr="00D57936">
              <w:rPr>
                <w:rStyle w:val="InstructionsTabelleberschrift"/>
                <w:rFonts w:ascii="Times New Roman" w:hAnsi="Times New Roman"/>
                <w:b w:val="0"/>
                <w:sz w:val="24"/>
                <w:u w:val="none"/>
              </w:rPr>
              <w:t xml:space="preserve">. punkts un </w:t>
            </w:r>
            <w:r w:rsidRPr="00901D39">
              <w:rPr>
                <w:rStyle w:val="InstructionsTabelleberschrift"/>
                <w:rFonts w:ascii="Times New Roman" w:hAnsi="Times New Roman"/>
                <w:b w:val="0"/>
                <w:sz w:val="24"/>
                <w:u w:val="none"/>
              </w:rPr>
              <w:t>131</w:t>
            </w:r>
            <w:r w:rsidRPr="00D57936">
              <w:rPr>
                <w:rStyle w:val="InstructionsTabelleberschrift"/>
                <w:rFonts w:ascii="Times New Roman" w:hAnsi="Times New Roman"/>
                <w:b w:val="0"/>
                <w:sz w:val="24"/>
                <w:u w:val="none"/>
              </w:rPr>
              <w:t>. pants</w:t>
            </w:r>
          </w:p>
          <w:p w14:paraId="234A78D7" w14:textId="77777777" w:rsidR="00D257B7" w:rsidRPr="00D57936" w:rsidRDefault="00464F34">
            <w:pPr>
              <w:pStyle w:val="InstructionsText"/>
              <w:rPr>
                <w:rStyle w:val="InstructionsTabelleberschrift"/>
                <w:rFonts w:ascii="Times New Roman" w:hAnsi="Times New Roman"/>
                <w:sz w:val="24"/>
              </w:rPr>
            </w:pPr>
            <w:r w:rsidRPr="00D57936">
              <w:t>Šajā šūnā uzrāda globālas sistēmiski nozīmīgas iestādes rezervju konkrēto summu.</w:t>
            </w:r>
          </w:p>
        </w:tc>
      </w:tr>
      <w:tr w:rsidR="00D257B7" w:rsidRPr="00D57936" w14:paraId="71950C7A" w14:textId="77777777" w:rsidTr="00672D2A">
        <w:tc>
          <w:tcPr>
            <w:tcW w:w="1188" w:type="dxa"/>
          </w:tcPr>
          <w:p w14:paraId="5DA03A36" w14:textId="77777777" w:rsidR="00D257B7" w:rsidRPr="00D57936" w:rsidRDefault="00464F34">
            <w:pPr>
              <w:rPr>
                <w:rStyle w:val="InstructionsTabelleText"/>
                <w:rFonts w:ascii="Times New Roman" w:hAnsi="Times New Roman"/>
                <w:sz w:val="24"/>
              </w:rPr>
            </w:pPr>
            <w:r w:rsidRPr="00901D39">
              <w:rPr>
                <w:rStyle w:val="InstructionsTabelleText"/>
                <w:rFonts w:ascii="Times New Roman" w:hAnsi="Times New Roman"/>
                <w:sz w:val="24"/>
              </w:rPr>
              <w:t>480</w:t>
            </w:r>
          </w:p>
        </w:tc>
        <w:tc>
          <w:tcPr>
            <w:tcW w:w="8640" w:type="dxa"/>
          </w:tcPr>
          <w:p w14:paraId="66E623D3" w14:textId="77777777" w:rsidR="00D257B7" w:rsidRPr="00D57936" w:rsidRDefault="00464F34">
            <w:pPr>
              <w:tabs>
                <w:tab w:val="left" w:pos="6315"/>
              </w:tabs>
              <w:rPr>
                <w:rStyle w:val="InstructionsTabelleberschrift"/>
                <w:rFonts w:ascii="Times New Roman" w:hAnsi="Times New Roman"/>
                <w:sz w:val="24"/>
              </w:rPr>
            </w:pPr>
            <w:r w:rsidRPr="00D57936">
              <w:rPr>
                <w:rStyle w:val="InstructionsTabelleberschrift"/>
                <w:rFonts w:ascii="Times New Roman" w:hAnsi="Times New Roman"/>
                <w:sz w:val="24"/>
              </w:rPr>
              <w:t>CITAS SISTĒMISKI NOZĪMĪGAS IESTĀDES REZERVES</w:t>
            </w:r>
            <w:r w:rsidRPr="00D57936">
              <w:rPr>
                <w:rStyle w:val="InstructionsTabelleberschrift"/>
                <w:rFonts w:ascii="Times New Roman" w:hAnsi="Times New Roman"/>
                <w:sz w:val="24"/>
              </w:rPr>
              <w:tab/>
            </w:r>
          </w:p>
          <w:p w14:paraId="25F9394F" w14:textId="286EB2B8" w:rsidR="00D257B7" w:rsidRPr="00D57936" w:rsidRDefault="00283C5E">
            <w:pPr>
              <w:pStyle w:val="InstructionsText"/>
            </w:pPr>
            <w:r w:rsidRPr="00D57936">
              <w:t xml:space="preserve">KPD </w:t>
            </w:r>
            <w:r w:rsidRPr="00901D39">
              <w:t>128</w:t>
            </w:r>
            <w:r w:rsidRPr="00D57936">
              <w:t xml:space="preserve">. panta </w:t>
            </w:r>
            <w:r w:rsidRPr="00901D39">
              <w:t>4</w:t>
            </w:r>
            <w:r w:rsidRPr="00D57936">
              <w:t xml:space="preserve">. punkts un </w:t>
            </w:r>
            <w:r w:rsidRPr="00901D39">
              <w:t>131</w:t>
            </w:r>
            <w:r w:rsidRPr="00D57936">
              <w:t>. pants</w:t>
            </w:r>
          </w:p>
          <w:p w14:paraId="65185580" w14:textId="77777777" w:rsidR="00D257B7" w:rsidRPr="00D57936" w:rsidRDefault="00464F34">
            <w:pPr>
              <w:pStyle w:val="InstructionsText"/>
              <w:rPr>
                <w:rStyle w:val="InstructionsTabelleberschrift"/>
                <w:rFonts w:ascii="Times New Roman" w:hAnsi="Times New Roman"/>
                <w:sz w:val="24"/>
              </w:rPr>
            </w:pPr>
            <w:r w:rsidRPr="00D57936">
              <w:t>Šajā šūnā uzrāda citas sistēmiski nozīmīgas iestādes rezervju konkrēto summu.</w:t>
            </w:r>
          </w:p>
        </w:tc>
      </w:tr>
    </w:tbl>
    <w:p w14:paraId="7E0CA39F" w14:textId="77777777" w:rsidR="00D257B7" w:rsidRPr="00D57936" w:rsidRDefault="00D257B7">
      <w:pPr>
        <w:pStyle w:val="InstructionsText"/>
      </w:pPr>
    </w:p>
    <w:p w14:paraId="45EDFBFA" w14:textId="77777777" w:rsidR="00D257B7" w:rsidRPr="00D57936" w:rsidRDefault="00B43C2A">
      <w:pPr>
        <w:pStyle w:val="Instructionsberschrift2"/>
        <w:numPr>
          <w:ilvl w:val="0"/>
          <w:numId w:val="0"/>
        </w:numPr>
        <w:ind w:left="357" w:hanging="357"/>
        <w:rPr>
          <w:rFonts w:ascii="Times New Roman" w:hAnsi="Times New Roman" w:cs="Times New Roman"/>
          <w:sz w:val="24"/>
        </w:rPr>
      </w:pPr>
      <w:bookmarkStart w:id="29" w:name="_Toc30678304"/>
      <w:r w:rsidRPr="00901D39">
        <w:rPr>
          <w:rFonts w:ascii="Times New Roman" w:hAnsi="Times New Roman"/>
          <w:sz w:val="24"/>
          <w:u w:val="none"/>
        </w:rPr>
        <w:t>3</w:t>
      </w:r>
      <w:r w:rsidRPr="00D57936">
        <w:rPr>
          <w:rFonts w:ascii="Times New Roman" w:hAnsi="Times New Roman"/>
          <w:sz w:val="24"/>
          <w:u w:val="none"/>
        </w:rPr>
        <w:t>.</w:t>
      </w:r>
      <w:r w:rsidRPr="00D57936">
        <w:rPr>
          <w:rFonts w:ascii="Times New Roman" w:hAnsi="Times New Roman"/>
          <w:sz w:val="24"/>
          <w:u w:val="none"/>
        </w:rPr>
        <w:tab/>
      </w:r>
      <w:r w:rsidRPr="00D57936">
        <w:rPr>
          <w:rFonts w:ascii="Times New Roman" w:hAnsi="Times New Roman"/>
          <w:sz w:val="24"/>
        </w:rPr>
        <w:t>Kredītriska veidnes</w:t>
      </w:r>
      <w:bookmarkEnd w:id="29"/>
    </w:p>
    <w:p w14:paraId="55E89157" w14:textId="77777777" w:rsidR="00D257B7" w:rsidRPr="00D57936" w:rsidRDefault="00125707">
      <w:pPr>
        <w:pStyle w:val="Instructionsberschrift2"/>
        <w:numPr>
          <w:ilvl w:val="0"/>
          <w:numId w:val="0"/>
        </w:numPr>
        <w:ind w:left="357" w:hanging="357"/>
        <w:rPr>
          <w:rFonts w:ascii="Times New Roman" w:hAnsi="Times New Roman" w:cs="Times New Roman"/>
          <w:sz w:val="24"/>
        </w:rPr>
      </w:pPr>
      <w:bookmarkStart w:id="30" w:name="_Toc30678305"/>
      <w:r w:rsidRPr="00901D39">
        <w:rPr>
          <w:rFonts w:ascii="Times New Roman" w:hAnsi="Times New Roman"/>
          <w:sz w:val="24"/>
          <w:u w:val="none"/>
        </w:rPr>
        <w:t>3</w:t>
      </w:r>
      <w:r w:rsidRPr="00D57936">
        <w:rPr>
          <w:rFonts w:ascii="Times New Roman" w:hAnsi="Times New Roman"/>
          <w:sz w:val="24"/>
          <w:u w:val="none"/>
        </w:rPr>
        <w:t>.</w:t>
      </w:r>
      <w:r w:rsidRPr="00901D39">
        <w:rPr>
          <w:rFonts w:ascii="Times New Roman" w:hAnsi="Times New Roman"/>
          <w:sz w:val="24"/>
          <w:u w:val="none"/>
        </w:rPr>
        <w:t>1</w:t>
      </w:r>
      <w:r w:rsidRPr="00D57936">
        <w:rPr>
          <w:rFonts w:ascii="Times New Roman" w:hAnsi="Times New Roman"/>
          <w:sz w:val="24"/>
          <w:u w:val="none"/>
        </w:rPr>
        <w:t>.</w:t>
      </w:r>
      <w:r w:rsidRPr="00D57936">
        <w:rPr>
          <w:rFonts w:ascii="Times New Roman" w:hAnsi="Times New Roman"/>
          <w:sz w:val="24"/>
          <w:u w:val="none"/>
        </w:rPr>
        <w:tab/>
      </w:r>
      <w:r w:rsidRPr="00D57936">
        <w:rPr>
          <w:rFonts w:ascii="Times New Roman" w:hAnsi="Times New Roman"/>
          <w:sz w:val="24"/>
        </w:rPr>
        <w:t>Vispārīgas piezīmes</w:t>
      </w:r>
      <w:bookmarkEnd w:id="30"/>
      <w:r w:rsidRPr="00D57936">
        <w:rPr>
          <w:rFonts w:ascii="Times New Roman" w:hAnsi="Times New Roman"/>
          <w:sz w:val="24"/>
        </w:rPr>
        <w:t xml:space="preserve"> </w:t>
      </w:r>
    </w:p>
    <w:p w14:paraId="561CA98B" w14:textId="38640B38" w:rsidR="00D257B7" w:rsidRPr="00D57936" w:rsidRDefault="00125707">
      <w:pPr>
        <w:pStyle w:val="InstructionsText2"/>
        <w:numPr>
          <w:ilvl w:val="0"/>
          <w:numId w:val="0"/>
        </w:numPr>
        <w:ind w:left="993"/>
      </w:pPr>
      <w:r w:rsidRPr="00901D39">
        <w:t>38</w:t>
      </w:r>
      <w:r w:rsidRPr="00D57936">
        <w:t>.</w:t>
      </w:r>
      <w:r w:rsidRPr="00D57936">
        <w:tab/>
        <w:t xml:space="preserve">Pastāv dažādi veidņu kopumi attiecībā uz standartizēto pieeju un </w:t>
      </w:r>
      <w:r w:rsidRPr="00D57936">
        <w:rPr>
          <w:i/>
        </w:rPr>
        <w:t>IRB</w:t>
      </w:r>
      <w:r w:rsidRPr="00D57936">
        <w:t xml:space="preserve"> pieeju kredītriskam. Turklāt, ja tiek pārsniegts šīs īstenošanas regulas </w:t>
      </w:r>
      <w:r w:rsidRPr="00901D39">
        <w:t>5</w:t>
      </w:r>
      <w:r w:rsidRPr="00D57936">
        <w:t xml:space="preserve">. panta a) punkta </w:t>
      </w:r>
      <w:r w:rsidRPr="00901D39">
        <w:t>4</w:t>
      </w:r>
      <w:r w:rsidRPr="00D57936">
        <w:t xml:space="preserve">. apakšpunktā noteiktais attiecīgais slieksnis, iesniedz atsevišķas veidnes par kredītriskam pakļautu pozīciju ģeogrāfisko sadalījumu. </w:t>
      </w:r>
    </w:p>
    <w:p w14:paraId="24A12BC4" w14:textId="77777777" w:rsidR="00D257B7" w:rsidRPr="00D57936" w:rsidRDefault="00125707">
      <w:pPr>
        <w:pStyle w:val="Instructionsberschrift2"/>
        <w:numPr>
          <w:ilvl w:val="0"/>
          <w:numId w:val="0"/>
        </w:numPr>
        <w:ind w:left="357" w:hanging="357"/>
        <w:rPr>
          <w:rFonts w:ascii="Times New Roman" w:hAnsi="Times New Roman" w:cs="Times New Roman"/>
          <w:sz w:val="24"/>
        </w:rPr>
      </w:pPr>
      <w:bookmarkStart w:id="31" w:name="_Toc30678306"/>
      <w:r w:rsidRPr="00901D39">
        <w:rPr>
          <w:rFonts w:ascii="Times New Roman" w:hAnsi="Times New Roman"/>
          <w:sz w:val="24"/>
          <w:u w:val="none"/>
        </w:rPr>
        <w:t>3</w:t>
      </w:r>
      <w:r w:rsidRPr="00D57936">
        <w:rPr>
          <w:rFonts w:ascii="Times New Roman" w:hAnsi="Times New Roman"/>
          <w:sz w:val="24"/>
          <w:u w:val="none"/>
        </w:rPr>
        <w:t>.</w:t>
      </w:r>
      <w:r w:rsidRPr="00901D39">
        <w:rPr>
          <w:rFonts w:ascii="Times New Roman" w:hAnsi="Times New Roman"/>
          <w:sz w:val="24"/>
          <w:u w:val="none"/>
        </w:rPr>
        <w:t>1</w:t>
      </w:r>
      <w:r w:rsidRPr="00D57936">
        <w:rPr>
          <w:rFonts w:ascii="Times New Roman" w:hAnsi="Times New Roman"/>
          <w:sz w:val="24"/>
          <w:u w:val="none"/>
        </w:rPr>
        <w:t>.</w:t>
      </w:r>
      <w:r w:rsidRPr="00901D39">
        <w:rPr>
          <w:rFonts w:ascii="Times New Roman" w:hAnsi="Times New Roman"/>
          <w:sz w:val="24"/>
          <w:u w:val="none"/>
        </w:rPr>
        <w:t>1</w:t>
      </w:r>
      <w:r w:rsidRPr="00D57936">
        <w:rPr>
          <w:rFonts w:ascii="Times New Roman" w:hAnsi="Times New Roman"/>
          <w:sz w:val="24"/>
          <w:u w:val="none"/>
        </w:rPr>
        <w:t>.</w:t>
      </w:r>
      <w:r w:rsidRPr="00D57936">
        <w:rPr>
          <w:rFonts w:ascii="Times New Roman" w:hAnsi="Times New Roman"/>
          <w:sz w:val="24"/>
          <w:u w:val="none"/>
        </w:rPr>
        <w:tab/>
      </w:r>
      <w:r w:rsidRPr="00D57936">
        <w:rPr>
          <w:rFonts w:ascii="Times New Roman" w:hAnsi="Times New Roman"/>
          <w:sz w:val="24"/>
        </w:rPr>
        <w:t>Pārskatu sniegšana par kredītriska mazināšanas (KRM) metodēm ar aizstāšanas efektu</w:t>
      </w:r>
      <w:bookmarkEnd w:id="31"/>
    </w:p>
    <w:p w14:paraId="5618B1C1" w14:textId="710F450C" w:rsidR="00D257B7" w:rsidRPr="00D57936" w:rsidRDefault="00125707">
      <w:pPr>
        <w:pStyle w:val="InstructionsText2"/>
        <w:numPr>
          <w:ilvl w:val="0"/>
          <w:numId w:val="0"/>
        </w:numPr>
        <w:ind w:left="993"/>
      </w:pPr>
      <w:r w:rsidRPr="00901D39">
        <w:t>39</w:t>
      </w:r>
      <w:r w:rsidRPr="00D57936">
        <w:t>.</w:t>
      </w:r>
      <w:r w:rsidRPr="00D57936">
        <w:tab/>
        <w:t xml:space="preserve">KPR </w:t>
      </w:r>
      <w:r w:rsidRPr="00901D39">
        <w:t>235</w:t>
      </w:r>
      <w:r w:rsidRPr="00D57936">
        <w:t xml:space="preserve">. pantā aprakstīta aprēķinu procedūra riska darījumam, kurš ir pilnībā aizsargāts ar </w:t>
      </w:r>
      <w:proofErr w:type="spellStart"/>
      <w:r w:rsidRPr="00D57936">
        <w:t>nefondēto</w:t>
      </w:r>
      <w:proofErr w:type="spellEnd"/>
      <w:r w:rsidRPr="00D57936">
        <w:t xml:space="preserve"> aizsardzību.</w:t>
      </w:r>
    </w:p>
    <w:p w14:paraId="0C6811C2" w14:textId="71D8D82A" w:rsidR="00D257B7" w:rsidRPr="00D57936" w:rsidRDefault="00125707">
      <w:pPr>
        <w:pStyle w:val="InstructionsText2"/>
        <w:numPr>
          <w:ilvl w:val="0"/>
          <w:numId w:val="0"/>
        </w:numPr>
        <w:ind w:left="993"/>
      </w:pPr>
      <w:r w:rsidRPr="00901D39">
        <w:lastRenderedPageBreak/>
        <w:t>40</w:t>
      </w:r>
      <w:r w:rsidRPr="00D57936">
        <w:t>.</w:t>
      </w:r>
      <w:r w:rsidRPr="00D57936">
        <w:tab/>
        <w:t xml:space="preserve">KPR </w:t>
      </w:r>
      <w:r w:rsidRPr="00901D39">
        <w:t>236</w:t>
      </w:r>
      <w:r w:rsidRPr="00D57936">
        <w:t xml:space="preserve">. pantā aprakstīta aprēķinu procedūra riska darījumam, kurš ir pilnībā aizsargāts ar </w:t>
      </w:r>
      <w:proofErr w:type="spellStart"/>
      <w:r w:rsidRPr="00D57936">
        <w:t>nefondēto</w:t>
      </w:r>
      <w:proofErr w:type="spellEnd"/>
      <w:r w:rsidRPr="00D57936">
        <w:t xml:space="preserve"> aizsardzību, pilnas aizsardzības / daļējas aizsardzības — vienādas prioritātes gadījumā.</w:t>
      </w:r>
    </w:p>
    <w:p w14:paraId="0F7DEE63" w14:textId="26E9B85F" w:rsidR="00D257B7" w:rsidRPr="00D57936" w:rsidRDefault="00125707">
      <w:pPr>
        <w:pStyle w:val="InstructionsText2"/>
        <w:numPr>
          <w:ilvl w:val="0"/>
          <w:numId w:val="0"/>
        </w:numPr>
        <w:ind w:left="993"/>
      </w:pPr>
      <w:r w:rsidRPr="00901D39">
        <w:t>41</w:t>
      </w:r>
      <w:r w:rsidRPr="00D57936">
        <w:t>.</w:t>
      </w:r>
      <w:r w:rsidRPr="00D57936">
        <w:tab/>
        <w:t xml:space="preserve">Fondētā </w:t>
      </w:r>
      <w:proofErr w:type="spellStart"/>
      <w:r w:rsidRPr="00D57936">
        <w:t>kredītaizsardzība</w:t>
      </w:r>
      <w:proofErr w:type="spellEnd"/>
      <w:r w:rsidRPr="00D57936">
        <w:t xml:space="preserve"> ir reglamentēta KPR </w:t>
      </w:r>
      <w:r w:rsidRPr="00901D39">
        <w:t>196</w:t>
      </w:r>
      <w:r w:rsidRPr="00D57936">
        <w:t xml:space="preserve">., </w:t>
      </w:r>
      <w:r w:rsidRPr="00901D39">
        <w:t>197</w:t>
      </w:r>
      <w:r w:rsidRPr="00D57936">
        <w:t xml:space="preserve">. un </w:t>
      </w:r>
      <w:r w:rsidRPr="00901D39">
        <w:t>200</w:t>
      </w:r>
      <w:r w:rsidRPr="00D57936">
        <w:t>. pantā.</w:t>
      </w:r>
    </w:p>
    <w:p w14:paraId="6D2EF433" w14:textId="61DC48EF" w:rsidR="00D257B7" w:rsidRPr="00D57936" w:rsidRDefault="00125707">
      <w:pPr>
        <w:pStyle w:val="InstructionsText2"/>
        <w:numPr>
          <w:ilvl w:val="0"/>
          <w:numId w:val="0"/>
        </w:numPr>
        <w:ind w:left="993"/>
      </w:pPr>
      <w:r w:rsidRPr="00901D39">
        <w:t>42</w:t>
      </w:r>
      <w:r w:rsidRPr="00D57936">
        <w:t>.</w:t>
      </w:r>
      <w:r w:rsidRPr="00D57936">
        <w:tab/>
        <w:t>Tādus riska darījumus ar parādniekiem (tiešiem darījuma partneriem) un aizsardzības devējiem, kurus iedala vienā un tajā pašā riska darījumu kategorijā, uzrāda gan kā ienākošo, gan kā izejošo naudas plūsmu vienā un tajā pašā riska darījumu kategorijā.</w:t>
      </w:r>
    </w:p>
    <w:p w14:paraId="3D5B371F" w14:textId="5AE6E95D" w:rsidR="00D257B7" w:rsidRPr="00D57936" w:rsidRDefault="00125707">
      <w:pPr>
        <w:pStyle w:val="InstructionsText2"/>
        <w:numPr>
          <w:ilvl w:val="0"/>
          <w:numId w:val="0"/>
        </w:numPr>
        <w:ind w:left="993"/>
      </w:pPr>
      <w:r w:rsidRPr="00901D39">
        <w:t>43</w:t>
      </w:r>
      <w:r w:rsidRPr="00D57936">
        <w:t>.</w:t>
      </w:r>
      <w:r w:rsidRPr="00D57936">
        <w:tab/>
        <w:t xml:space="preserve">Riska darījuma veids nemainās </w:t>
      </w:r>
      <w:proofErr w:type="spellStart"/>
      <w:r w:rsidRPr="00D57936">
        <w:t>nefondētas</w:t>
      </w:r>
      <w:proofErr w:type="spellEnd"/>
      <w:r w:rsidRPr="00D57936">
        <w:t xml:space="preserve"> </w:t>
      </w:r>
      <w:proofErr w:type="spellStart"/>
      <w:r w:rsidRPr="00D57936">
        <w:t>kredītaizsardzības</w:t>
      </w:r>
      <w:proofErr w:type="spellEnd"/>
      <w:r w:rsidRPr="00D57936">
        <w:t xml:space="preserve"> ietekmē.</w:t>
      </w:r>
    </w:p>
    <w:p w14:paraId="6F5E7DFF" w14:textId="22C4CB39" w:rsidR="00D257B7" w:rsidRPr="00D57936" w:rsidRDefault="00125707">
      <w:pPr>
        <w:pStyle w:val="InstructionsText2"/>
        <w:numPr>
          <w:ilvl w:val="0"/>
          <w:numId w:val="0"/>
        </w:numPr>
        <w:ind w:left="993"/>
      </w:pPr>
      <w:r w:rsidRPr="00901D39">
        <w:t>44</w:t>
      </w:r>
      <w:r w:rsidRPr="00D57936">
        <w:t>.</w:t>
      </w:r>
      <w:r w:rsidRPr="00D57936">
        <w:tab/>
        <w:t xml:space="preserve">Ja riska darījums ir nodrošināts ar </w:t>
      </w:r>
      <w:proofErr w:type="spellStart"/>
      <w:r w:rsidRPr="00D57936">
        <w:t>nefondēto</w:t>
      </w:r>
      <w:proofErr w:type="spellEnd"/>
      <w:r w:rsidRPr="00D57936">
        <w:t xml:space="preserve"> </w:t>
      </w:r>
      <w:proofErr w:type="spellStart"/>
      <w:r w:rsidRPr="00D57936">
        <w:t>kredītaizsardzību</w:t>
      </w:r>
      <w:proofErr w:type="spellEnd"/>
      <w:r w:rsidRPr="00D57936">
        <w:t>, nodrošināto daļu norāda kā izejošo naudas plūsmu, piemēram, parādnieka riska darījumu kategorijā, un kā ienākošo naudas plūsmu aizsardzības devēja riska darījumu kategorijā. Tomēr riska darījuma veids nemainās tāpēc, ka ir mainīta riska darījuma kategorija.</w:t>
      </w:r>
    </w:p>
    <w:p w14:paraId="17148265" w14:textId="12570531" w:rsidR="00D257B7" w:rsidRPr="00D57936" w:rsidRDefault="00125707">
      <w:pPr>
        <w:pStyle w:val="InstructionsText2"/>
        <w:numPr>
          <w:ilvl w:val="0"/>
          <w:numId w:val="0"/>
        </w:numPr>
        <w:ind w:left="993"/>
      </w:pPr>
      <w:r w:rsidRPr="00901D39">
        <w:t>45</w:t>
      </w:r>
      <w:r w:rsidRPr="00D57936">
        <w:t>.</w:t>
      </w:r>
      <w:r w:rsidRPr="00D57936">
        <w:tab/>
      </w:r>
      <w:r w:rsidRPr="00D57936">
        <w:rPr>
          <w:i/>
        </w:rPr>
        <w:t>COREP</w:t>
      </w:r>
      <w:r w:rsidRPr="00D57936">
        <w:t xml:space="preserve"> pārskatu sniegšanas sistēmā aizstāšanas ietekme atspoguļo riska svēršanas procedūru, ko faktiski piemēro riska darījumu segtajai daļai. Tādējādi riska darījuma segtajai daļai piemēro riska pakāpi saskaņā ar SP un to uzrāda </w:t>
      </w:r>
      <w:r w:rsidRPr="00D57936">
        <w:rPr>
          <w:i/>
        </w:rPr>
        <w:t>CR SA</w:t>
      </w:r>
      <w:r w:rsidRPr="00D57936">
        <w:t xml:space="preserve"> veidnē. </w:t>
      </w:r>
    </w:p>
    <w:p w14:paraId="08DB1FC2" w14:textId="77777777" w:rsidR="00D257B7" w:rsidRPr="00D57936" w:rsidRDefault="00125707">
      <w:pPr>
        <w:pStyle w:val="Instructionsberschrift2"/>
        <w:numPr>
          <w:ilvl w:val="0"/>
          <w:numId w:val="0"/>
        </w:numPr>
        <w:ind w:left="357" w:hanging="357"/>
        <w:rPr>
          <w:rFonts w:ascii="Times New Roman" w:hAnsi="Times New Roman" w:cs="Times New Roman"/>
          <w:sz w:val="24"/>
        </w:rPr>
      </w:pPr>
      <w:bookmarkStart w:id="32" w:name="_Toc30678307"/>
      <w:r w:rsidRPr="00901D39">
        <w:rPr>
          <w:rFonts w:ascii="Times New Roman" w:hAnsi="Times New Roman"/>
          <w:sz w:val="24"/>
          <w:u w:val="none"/>
        </w:rPr>
        <w:t>3</w:t>
      </w:r>
      <w:r w:rsidRPr="00D57936">
        <w:rPr>
          <w:rFonts w:ascii="Times New Roman" w:hAnsi="Times New Roman"/>
          <w:sz w:val="24"/>
          <w:u w:val="none"/>
        </w:rPr>
        <w:t>.</w:t>
      </w:r>
      <w:r w:rsidRPr="00901D39">
        <w:rPr>
          <w:rFonts w:ascii="Times New Roman" w:hAnsi="Times New Roman"/>
          <w:sz w:val="24"/>
          <w:u w:val="none"/>
        </w:rPr>
        <w:t>2</w:t>
      </w:r>
      <w:r w:rsidRPr="00D57936">
        <w:rPr>
          <w:rFonts w:ascii="Times New Roman" w:hAnsi="Times New Roman"/>
          <w:sz w:val="24"/>
          <w:u w:val="none"/>
        </w:rPr>
        <w:t>.</w:t>
      </w:r>
      <w:r w:rsidRPr="00901D39">
        <w:rPr>
          <w:rFonts w:ascii="Times New Roman" w:hAnsi="Times New Roman"/>
          <w:sz w:val="24"/>
          <w:u w:val="none"/>
        </w:rPr>
        <w:t>1</w:t>
      </w:r>
      <w:r w:rsidRPr="00D57936">
        <w:rPr>
          <w:rFonts w:ascii="Times New Roman" w:hAnsi="Times New Roman"/>
          <w:sz w:val="24"/>
          <w:u w:val="none"/>
        </w:rPr>
        <w:t>.</w:t>
      </w:r>
      <w:r w:rsidRPr="00D57936">
        <w:rPr>
          <w:rFonts w:ascii="Times New Roman" w:hAnsi="Times New Roman"/>
          <w:sz w:val="24"/>
          <w:u w:val="none"/>
        </w:rPr>
        <w:tab/>
      </w:r>
      <w:r w:rsidRPr="00D57936">
        <w:rPr>
          <w:rFonts w:ascii="Times New Roman" w:hAnsi="Times New Roman"/>
          <w:sz w:val="24"/>
        </w:rPr>
        <w:t>Pārskatu sniegšana par darījuma partnera kredītrisku</w:t>
      </w:r>
      <w:bookmarkEnd w:id="32"/>
    </w:p>
    <w:p w14:paraId="595DF864" w14:textId="77777777" w:rsidR="00D257B7" w:rsidRPr="00D57936" w:rsidRDefault="00125707">
      <w:pPr>
        <w:pStyle w:val="InstructionsText2"/>
        <w:numPr>
          <w:ilvl w:val="0"/>
          <w:numId w:val="0"/>
        </w:numPr>
        <w:ind w:left="993"/>
      </w:pPr>
      <w:r w:rsidRPr="00901D39">
        <w:t>46</w:t>
      </w:r>
      <w:r w:rsidRPr="00D57936">
        <w:t>.</w:t>
      </w:r>
      <w:r w:rsidRPr="00D57936">
        <w:tab/>
        <w:t xml:space="preserve">Riska darījumus, kas izriet no darījuma partnera kredītriska pozīcijām, uzrāda </w:t>
      </w:r>
      <w:r w:rsidRPr="00D57936">
        <w:rPr>
          <w:i/>
        </w:rPr>
        <w:t>CR SA</w:t>
      </w:r>
      <w:r w:rsidRPr="00D57936">
        <w:t xml:space="preserve"> vai </w:t>
      </w:r>
      <w:r w:rsidRPr="00D57936">
        <w:rPr>
          <w:i/>
        </w:rPr>
        <w:t>CR IRB</w:t>
      </w:r>
      <w:r w:rsidRPr="00D57936">
        <w:t xml:space="preserve"> veidnē neatkarīgi no tā, vai tie ir bankas portfeļa vai tirdzniecības portfeļa posteņi. </w:t>
      </w:r>
    </w:p>
    <w:p w14:paraId="050F06E6" w14:textId="77777777" w:rsidR="00D257B7" w:rsidRPr="00D57936" w:rsidRDefault="00125707">
      <w:pPr>
        <w:pStyle w:val="Instructionsberschrift2"/>
        <w:numPr>
          <w:ilvl w:val="0"/>
          <w:numId w:val="0"/>
        </w:numPr>
        <w:ind w:left="357" w:hanging="357"/>
        <w:rPr>
          <w:rFonts w:ascii="Times New Roman" w:hAnsi="Times New Roman" w:cs="Times New Roman"/>
          <w:sz w:val="24"/>
        </w:rPr>
      </w:pPr>
      <w:bookmarkStart w:id="33" w:name="_Toc30678308"/>
      <w:r w:rsidRPr="00901D39">
        <w:rPr>
          <w:rFonts w:ascii="Times New Roman" w:hAnsi="Times New Roman"/>
          <w:sz w:val="24"/>
          <w:u w:val="none"/>
        </w:rPr>
        <w:t>3</w:t>
      </w:r>
      <w:r w:rsidRPr="00D57936">
        <w:rPr>
          <w:rFonts w:ascii="Times New Roman" w:hAnsi="Times New Roman"/>
          <w:sz w:val="24"/>
          <w:u w:val="none"/>
        </w:rPr>
        <w:t>.</w:t>
      </w:r>
      <w:r w:rsidRPr="00901D39">
        <w:rPr>
          <w:rFonts w:ascii="Times New Roman" w:hAnsi="Times New Roman"/>
          <w:sz w:val="24"/>
          <w:u w:val="none"/>
        </w:rPr>
        <w:t>2</w:t>
      </w:r>
      <w:r w:rsidRPr="00D57936">
        <w:rPr>
          <w:rFonts w:ascii="Times New Roman" w:hAnsi="Times New Roman"/>
          <w:sz w:val="24"/>
          <w:u w:val="none"/>
        </w:rPr>
        <w:t>.</w:t>
      </w:r>
      <w:r w:rsidRPr="00D57936">
        <w:rPr>
          <w:rFonts w:ascii="Times New Roman" w:hAnsi="Times New Roman"/>
          <w:sz w:val="24"/>
          <w:u w:val="none"/>
        </w:rPr>
        <w:tab/>
      </w:r>
      <w:r w:rsidRPr="00D57936">
        <w:rPr>
          <w:rFonts w:ascii="Times New Roman" w:hAnsi="Times New Roman"/>
          <w:sz w:val="24"/>
        </w:rPr>
        <w:t xml:space="preserve">C </w:t>
      </w:r>
      <w:r w:rsidRPr="00901D39">
        <w:rPr>
          <w:rFonts w:ascii="Times New Roman" w:hAnsi="Times New Roman"/>
          <w:sz w:val="24"/>
        </w:rPr>
        <w:t>07</w:t>
      </w:r>
      <w:r w:rsidRPr="00D57936">
        <w:rPr>
          <w:rFonts w:ascii="Times New Roman" w:hAnsi="Times New Roman"/>
          <w:sz w:val="24"/>
        </w:rPr>
        <w:t>.</w:t>
      </w:r>
      <w:r w:rsidRPr="00901D39">
        <w:rPr>
          <w:rFonts w:ascii="Times New Roman" w:hAnsi="Times New Roman"/>
          <w:sz w:val="24"/>
        </w:rPr>
        <w:t>00</w:t>
      </w:r>
      <w:r w:rsidRPr="00D57936">
        <w:rPr>
          <w:rFonts w:ascii="Times New Roman" w:hAnsi="Times New Roman"/>
          <w:sz w:val="24"/>
        </w:rPr>
        <w:t xml:space="preserve"> – Kredītrisks un darījuma partnera kredītrisks, un neapmaksātas piegādes: standartizēta pieeja kapitāla prasībām (</w:t>
      </w:r>
      <w:r w:rsidRPr="00D57936">
        <w:rPr>
          <w:rFonts w:ascii="Times New Roman" w:hAnsi="Times New Roman"/>
          <w:i/>
          <w:sz w:val="24"/>
        </w:rPr>
        <w:t>CR SA</w:t>
      </w:r>
      <w:r w:rsidRPr="00D57936">
        <w:rPr>
          <w:rFonts w:ascii="Times New Roman" w:hAnsi="Times New Roman"/>
          <w:sz w:val="24"/>
        </w:rPr>
        <w:t>)</w:t>
      </w:r>
      <w:bookmarkEnd w:id="33"/>
    </w:p>
    <w:p w14:paraId="2C884E9E" w14:textId="77777777" w:rsidR="00D257B7" w:rsidRPr="00D57936" w:rsidRDefault="00125707">
      <w:pPr>
        <w:pStyle w:val="Instructionsberschrift2"/>
        <w:numPr>
          <w:ilvl w:val="0"/>
          <w:numId w:val="0"/>
        </w:numPr>
        <w:ind w:left="357" w:hanging="357"/>
        <w:rPr>
          <w:rFonts w:ascii="Times New Roman" w:hAnsi="Times New Roman" w:cs="Times New Roman"/>
          <w:sz w:val="24"/>
        </w:rPr>
      </w:pPr>
      <w:bookmarkStart w:id="34" w:name="_Toc30678309"/>
      <w:r w:rsidRPr="00901D39">
        <w:rPr>
          <w:rFonts w:ascii="Times New Roman" w:hAnsi="Times New Roman"/>
          <w:sz w:val="24"/>
          <w:u w:val="none"/>
        </w:rPr>
        <w:t>3</w:t>
      </w:r>
      <w:r w:rsidRPr="00D57936">
        <w:rPr>
          <w:rFonts w:ascii="Times New Roman" w:hAnsi="Times New Roman"/>
          <w:sz w:val="24"/>
          <w:u w:val="none"/>
        </w:rPr>
        <w:t>.</w:t>
      </w:r>
      <w:r w:rsidRPr="00901D39">
        <w:rPr>
          <w:rFonts w:ascii="Times New Roman" w:hAnsi="Times New Roman"/>
          <w:sz w:val="24"/>
          <w:u w:val="none"/>
        </w:rPr>
        <w:t>2</w:t>
      </w:r>
      <w:r w:rsidRPr="00D57936">
        <w:rPr>
          <w:rFonts w:ascii="Times New Roman" w:hAnsi="Times New Roman"/>
          <w:sz w:val="24"/>
          <w:u w:val="none"/>
        </w:rPr>
        <w:t>.</w:t>
      </w:r>
      <w:r w:rsidRPr="00901D39">
        <w:rPr>
          <w:rFonts w:ascii="Times New Roman" w:hAnsi="Times New Roman"/>
          <w:sz w:val="24"/>
          <w:u w:val="none"/>
        </w:rPr>
        <w:t>1</w:t>
      </w:r>
      <w:r w:rsidRPr="00D57936">
        <w:rPr>
          <w:rFonts w:ascii="Times New Roman" w:hAnsi="Times New Roman"/>
          <w:sz w:val="24"/>
          <w:u w:val="none"/>
        </w:rPr>
        <w:t>.</w:t>
      </w:r>
      <w:r w:rsidRPr="00D57936">
        <w:rPr>
          <w:rFonts w:ascii="Times New Roman" w:hAnsi="Times New Roman"/>
          <w:sz w:val="24"/>
          <w:u w:val="none"/>
        </w:rPr>
        <w:tab/>
      </w:r>
      <w:r w:rsidRPr="00D57936">
        <w:rPr>
          <w:rFonts w:ascii="Times New Roman" w:hAnsi="Times New Roman"/>
          <w:sz w:val="24"/>
        </w:rPr>
        <w:t>Vispārīgas piezīmes</w:t>
      </w:r>
      <w:bookmarkEnd w:id="34"/>
    </w:p>
    <w:p w14:paraId="043CCB8F" w14:textId="0A9B4E7D" w:rsidR="00D257B7" w:rsidRPr="00D57936" w:rsidRDefault="00125707">
      <w:pPr>
        <w:pStyle w:val="InstructionsText2"/>
        <w:numPr>
          <w:ilvl w:val="0"/>
          <w:numId w:val="0"/>
        </w:numPr>
        <w:ind w:left="993"/>
      </w:pPr>
      <w:r w:rsidRPr="00901D39">
        <w:t>47</w:t>
      </w:r>
      <w:r w:rsidRPr="00D57936">
        <w:t>.</w:t>
      </w:r>
      <w:r w:rsidRPr="00D57936">
        <w:tab/>
      </w:r>
      <w:r w:rsidRPr="00D57936">
        <w:rPr>
          <w:i/>
        </w:rPr>
        <w:t>CR SA</w:t>
      </w:r>
      <w:r w:rsidRPr="00D57936">
        <w:t xml:space="preserve"> veidnes sniedz vajadzīgo informāciju par to, kā saskaņā ar standartizēto pieeju aprēķināt pašu kapitāla prasības attiecībā uz kredītrisku. Jo īpaši tās sniedz detalizētu informāciju par:</w:t>
      </w:r>
    </w:p>
    <w:p w14:paraId="2B59DD5B" w14:textId="77777777" w:rsidR="00D257B7" w:rsidRPr="00D57936" w:rsidRDefault="00125707">
      <w:pPr>
        <w:pStyle w:val="InstructionsText2"/>
        <w:numPr>
          <w:ilvl w:val="0"/>
          <w:numId w:val="0"/>
        </w:numPr>
        <w:ind w:left="993"/>
      </w:pPr>
      <w:r w:rsidRPr="00D57936">
        <w:lastRenderedPageBreak/>
        <w:t>a)</w:t>
      </w:r>
      <w:r w:rsidRPr="00D57936">
        <w:tab/>
        <w:t>riska darījumu vērtību sadalījumu atkarībā no dažādiem riska darījumu veidiem, riska pakāpēm un riska darījumu kategorijām;</w:t>
      </w:r>
    </w:p>
    <w:p w14:paraId="318DAC93" w14:textId="77777777" w:rsidR="00D257B7" w:rsidRPr="00D57936" w:rsidRDefault="00125707">
      <w:pPr>
        <w:pStyle w:val="InstructionsText2"/>
        <w:numPr>
          <w:ilvl w:val="0"/>
          <w:numId w:val="0"/>
        </w:numPr>
        <w:ind w:left="993"/>
      </w:pPr>
      <w:r w:rsidRPr="00D57936">
        <w:t>b)</w:t>
      </w:r>
      <w:r w:rsidRPr="00D57936">
        <w:tab/>
        <w:t xml:space="preserve">risku mazināšanai izmantotās kredītriska mazināšanas metodes apjomu un veidu. </w:t>
      </w:r>
    </w:p>
    <w:p w14:paraId="232245F1" w14:textId="77777777" w:rsidR="00D257B7" w:rsidRPr="00D57936" w:rsidRDefault="00125707">
      <w:pPr>
        <w:pStyle w:val="Instructionsberschrift2"/>
        <w:numPr>
          <w:ilvl w:val="0"/>
          <w:numId w:val="0"/>
        </w:numPr>
        <w:ind w:left="357" w:hanging="357"/>
        <w:rPr>
          <w:rFonts w:ascii="Times New Roman" w:hAnsi="Times New Roman" w:cs="Times New Roman"/>
          <w:sz w:val="24"/>
        </w:rPr>
      </w:pPr>
      <w:bookmarkStart w:id="35" w:name="_Toc30678310"/>
      <w:r w:rsidRPr="00901D39">
        <w:rPr>
          <w:rFonts w:ascii="Times New Roman" w:hAnsi="Times New Roman"/>
          <w:sz w:val="24"/>
          <w:u w:val="none"/>
        </w:rPr>
        <w:t>3</w:t>
      </w:r>
      <w:r w:rsidRPr="00D57936">
        <w:rPr>
          <w:rFonts w:ascii="Times New Roman" w:hAnsi="Times New Roman"/>
          <w:sz w:val="24"/>
          <w:u w:val="none"/>
        </w:rPr>
        <w:t>.</w:t>
      </w:r>
      <w:r w:rsidRPr="00901D39">
        <w:rPr>
          <w:rFonts w:ascii="Times New Roman" w:hAnsi="Times New Roman"/>
          <w:sz w:val="24"/>
          <w:u w:val="none"/>
        </w:rPr>
        <w:t>2</w:t>
      </w:r>
      <w:r w:rsidRPr="00D57936">
        <w:rPr>
          <w:rFonts w:ascii="Times New Roman" w:hAnsi="Times New Roman"/>
          <w:sz w:val="24"/>
          <w:u w:val="none"/>
        </w:rPr>
        <w:t>.</w:t>
      </w:r>
      <w:r w:rsidRPr="00901D39">
        <w:rPr>
          <w:rFonts w:ascii="Times New Roman" w:hAnsi="Times New Roman"/>
          <w:sz w:val="24"/>
          <w:u w:val="none"/>
        </w:rPr>
        <w:t>2</w:t>
      </w:r>
      <w:r w:rsidRPr="00D57936">
        <w:rPr>
          <w:rFonts w:ascii="Times New Roman" w:hAnsi="Times New Roman"/>
          <w:sz w:val="24"/>
          <w:u w:val="none"/>
        </w:rPr>
        <w:t>.</w:t>
      </w:r>
      <w:r w:rsidRPr="00D57936">
        <w:rPr>
          <w:rFonts w:ascii="Times New Roman" w:hAnsi="Times New Roman"/>
          <w:sz w:val="24"/>
          <w:u w:val="none"/>
        </w:rPr>
        <w:tab/>
      </w:r>
      <w:r w:rsidRPr="00D57936">
        <w:rPr>
          <w:rFonts w:ascii="Times New Roman" w:hAnsi="Times New Roman"/>
          <w:i/>
          <w:sz w:val="24"/>
        </w:rPr>
        <w:t>CR SA</w:t>
      </w:r>
      <w:r w:rsidRPr="00D57936">
        <w:rPr>
          <w:rFonts w:ascii="Times New Roman" w:hAnsi="Times New Roman"/>
          <w:sz w:val="24"/>
        </w:rPr>
        <w:t xml:space="preserve"> veidnes tvērums</w:t>
      </w:r>
      <w:bookmarkEnd w:id="35"/>
    </w:p>
    <w:p w14:paraId="74E1ED6A" w14:textId="08B2AD37" w:rsidR="00D257B7" w:rsidRPr="00D57936" w:rsidRDefault="00125707">
      <w:pPr>
        <w:pStyle w:val="InstructionsText2"/>
        <w:numPr>
          <w:ilvl w:val="0"/>
          <w:numId w:val="0"/>
        </w:numPr>
        <w:ind w:left="993"/>
      </w:pPr>
      <w:r w:rsidRPr="00901D39">
        <w:t>48</w:t>
      </w:r>
      <w:r w:rsidRPr="00D57936">
        <w:t>.</w:t>
      </w:r>
      <w:r w:rsidRPr="00D57936">
        <w:tab/>
        <w:t xml:space="preserve">Saskaņā ar KPR </w:t>
      </w:r>
      <w:r w:rsidRPr="00901D39">
        <w:t>112</w:t>
      </w:r>
      <w:r w:rsidRPr="00D57936">
        <w:t xml:space="preserve">. pantu, lai aprēķinātu pašu kapitāla prasības, katru SP riska darījumu iedala vienā no </w:t>
      </w:r>
      <w:r w:rsidRPr="00901D39">
        <w:t>16</w:t>
      </w:r>
      <w:r w:rsidRPr="00D57936">
        <w:t xml:space="preserve"> SP riska darījumu kategorijām.</w:t>
      </w:r>
    </w:p>
    <w:p w14:paraId="1A5DE48F" w14:textId="59A37784" w:rsidR="00D257B7" w:rsidRPr="00D57936" w:rsidRDefault="00125707">
      <w:pPr>
        <w:pStyle w:val="InstructionsText2"/>
        <w:numPr>
          <w:ilvl w:val="0"/>
          <w:numId w:val="0"/>
        </w:numPr>
        <w:ind w:left="993"/>
      </w:pPr>
      <w:r w:rsidRPr="00901D39">
        <w:t>49</w:t>
      </w:r>
      <w:r w:rsidRPr="00D57936">
        <w:t>.</w:t>
      </w:r>
      <w:r w:rsidRPr="00D57936">
        <w:tab/>
      </w:r>
      <w:r w:rsidRPr="00D57936">
        <w:rPr>
          <w:i/>
        </w:rPr>
        <w:t>CR SA</w:t>
      </w:r>
      <w:r w:rsidRPr="00D57936">
        <w:t xml:space="preserve"> informācija tiek pieprasīta par riska darījumu kategorijām kopumā un par katru riska darījumu kategoriju individuāli saskaņā ar standartizēto pieeju. Kopējos rādītājus, kā arī informāciju par katru riska darījumu kategoriju uzrāda atsevišķā dimensijā. </w:t>
      </w:r>
    </w:p>
    <w:p w14:paraId="1F160EE7" w14:textId="77777777" w:rsidR="00D257B7" w:rsidRPr="00D57936" w:rsidRDefault="00125707">
      <w:pPr>
        <w:pStyle w:val="InstructionsText2"/>
        <w:numPr>
          <w:ilvl w:val="0"/>
          <w:numId w:val="0"/>
        </w:numPr>
        <w:ind w:left="993"/>
      </w:pPr>
      <w:r w:rsidRPr="00901D39">
        <w:t>50</w:t>
      </w:r>
      <w:r w:rsidRPr="00D57936">
        <w:t>.</w:t>
      </w:r>
      <w:r w:rsidRPr="00D57936">
        <w:tab/>
        <w:t xml:space="preserve">Tomēr </w:t>
      </w:r>
      <w:r w:rsidRPr="00D57936">
        <w:rPr>
          <w:i/>
        </w:rPr>
        <w:t>CR SA</w:t>
      </w:r>
      <w:r w:rsidRPr="00D57936">
        <w:t xml:space="preserve"> tvērumā neietilpst šādas pozīcijas:</w:t>
      </w:r>
    </w:p>
    <w:p w14:paraId="2C467C4D" w14:textId="78BDAC3F" w:rsidR="00D257B7" w:rsidRPr="00D57936" w:rsidRDefault="00125707">
      <w:pPr>
        <w:pStyle w:val="InstructionsText2"/>
        <w:numPr>
          <w:ilvl w:val="0"/>
          <w:numId w:val="0"/>
        </w:numPr>
        <w:ind w:left="993"/>
      </w:pPr>
      <w:r w:rsidRPr="00D57936">
        <w:t>a)</w:t>
      </w:r>
      <w:r w:rsidRPr="00D57936">
        <w:tab/>
        <w:t xml:space="preserve">riska darījumi, kas iedalīti riska darījumu kategorijā “Posteņi, kas atspoguļo </w:t>
      </w:r>
      <w:proofErr w:type="spellStart"/>
      <w:r w:rsidRPr="00D57936">
        <w:t>vērtspapīrošanas</w:t>
      </w:r>
      <w:proofErr w:type="spellEnd"/>
      <w:r w:rsidRPr="00D57936">
        <w:t xml:space="preserve"> pozīcijas”, kā minēts KPR </w:t>
      </w:r>
      <w:r w:rsidRPr="00901D39">
        <w:t>112</w:t>
      </w:r>
      <w:r w:rsidRPr="00D57936">
        <w:t xml:space="preserve">. panta m) punktā, un par ko sniedz pārskatu </w:t>
      </w:r>
      <w:r w:rsidRPr="00D57936">
        <w:rPr>
          <w:i/>
        </w:rPr>
        <w:t>CR SEC</w:t>
      </w:r>
      <w:r w:rsidRPr="00D57936">
        <w:t xml:space="preserve"> veidnēs;</w:t>
      </w:r>
    </w:p>
    <w:p w14:paraId="271B5B48" w14:textId="77777777" w:rsidR="00D257B7" w:rsidRPr="00D57936" w:rsidRDefault="00125707">
      <w:pPr>
        <w:pStyle w:val="InstructionsText2"/>
        <w:numPr>
          <w:ilvl w:val="0"/>
          <w:numId w:val="0"/>
        </w:numPr>
        <w:ind w:left="993"/>
      </w:pPr>
      <w:r w:rsidRPr="00D57936">
        <w:t>b)</w:t>
      </w:r>
      <w:r w:rsidRPr="00D57936">
        <w:tab/>
        <w:t>riska darījumi, kas atskaitīti no pašu kapitāla.</w:t>
      </w:r>
    </w:p>
    <w:p w14:paraId="5F89B3AB" w14:textId="1F85E260" w:rsidR="00D257B7" w:rsidRPr="00D57936" w:rsidRDefault="00125707">
      <w:pPr>
        <w:pStyle w:val="InstructionsText2"/>
        <w:numPr>
          <w:ilvl w:val="0"/>
          <w:numId w:val="0"/>
        </w:numPr>
        <w:ind w:left="993"/>
      </w:pPr>
      <w:r w:rsidRPr="00901D39">
        <w:t>51</w:t>
      </w:r>
      <w:r w:rsidRPr="00D57936">
        <w:t>.</w:t>
      </w:r>
      <w:r w:rsidRPr="00D57936">
        <w:tab/>
      </w:r>
      <w:r w:rsidRPr="00D57936">
        <w:rPr>
          <w:i/>
        </w:rPr>
        <w:t>CR SA</w:t>
      </w:r>
      <w:r w:rsidRPr="00D57936">
        <w:t xml:space="preserve"> veidnes tvērumā ietvertas šādas pašu kapitāla prasības:</w:t>
      </w:r>
    </w:p>
    <w:p w14:paraId="40BE9125" w14:textId="3B590834" w:rsidR="00D257B7" w:rsidRPr="00D57936" w:rsidRDefault="00125707">
      <w:pPr>
        <w:pStyle w:val="InstructionsText2"/>
        <w:numPr>
          <w:ilvl w:val="0"/>
          <w:numId w:val="0"/>
        </w:numPr>
        <w:ind w:left="993"/>
      </w:pPr>
      <w:r w:rsidRPr="00D57936">
        <w:t>a)</w:t>
      </w:r>
      <w:r w:rsidRPr="00D57936">
        <w:tab/>
        <w:t xml:space="preserve">kredītrisks banku portfelī saskaņā ar KPR Trešās daļas II sadaļas </w:t>
      </w:r>
      <w:r w:rsidRPr="00901D39">
        <w:t>2</w:t>
      </w:r>
      <w:r w:rsidRPr="00D57936">
        <w:t xml:space="preserve">. nodaļu (Standartizētā pieeja), tostarp darījuma partnera kredītrisks banku portfelī saskaņā ar KPR Trešās daļas II sadaļas </w:t>
      </w:r>
      <w:r w:rsidRPr="00901D39">
        <w:t>6</w:t>
      </w:r>
      <w:r w:rsidRPr="00D57936">
        <w:t>. nodaļu (Darījuma partnera kredītrisks);</w:t>
      </w:r>
    </w:p>
    <w:p w14:paraId="69D3131A" w14:textId="619C9173" w:rsidR="00D257B7" w:rsidRPr="00D57936" w:rsidRDefault="00125707">
      <w:pPr>
        <w:pStyle w:val="InstructionsText2"/>
        <w:numPr>
          <w:ilvl w:val="0"/>
          <w:numId w:val="0"/>
        </w:numPr>
        <w:ind w:left="993"/>
      </w:pPr>
      <w:r w:rsidRPr="00D57936">
        <w:t>b)</w:t>
      </w:r>
      <w:r w:rsidRPr="00D57936">
        <w:tab/>
        <w:t xml:space="preserve">darījuma partnera kredītrisks tirdzniecības portfelī saskaņā ar KPR Trešās daļas II sadaļas </w:t>
      </w:r>
      <w:r w:rsidRPr="00901D39">
        <w:t>6</w:t>
      </w:r>
      <w:r w:rsidRPr="00D57936">
        <w:t>. nodaļu (Darījuma partnera kredītrisks);</w:t>
      </w:r>
    </w:p>
    <w:p w14:paraId="6190C467" w14:textId="4E84CB75" w:rsidR="00D257B7" w:rsidRPr="00D57936" w:rsidRDefault="00125707">
      <w:pPr>
        <w:pStyle w:val="InstructionsText2"/>
        <w:numPr>
          <w:ilvl w:val="0"/>
          <w:numId w:val="0"/>
        </w:numPr>
        <w:ind w:left="993"/>
      </w:pPr>
      <w:r w:rsidRPr="00D57936">
        <w:t>c)</w:t>
      </w:r>
      <w:r w:rsidRPr="00D57936">
        <w:tab/>
        <w:t xml:space="preserve">norēķinu risks, kas rodas no neapmaksātām piegādēm saskaņā ar KPR </w:t>
      </w:r>
      <w:r w:rsidRPr="00901D39">
        <w:t>379</w:t>
      </w:r>
      <w:r w:rsidRPr="00D57936">
        <w:t>. pantu, attiecībā uz visu veidu uzņēmējdarbību.</w:t>
      </w:r>
    </w:p>
    <w:p w14:paraId="09CB9C35" w14:textId="353E409C" w:rsidR="00D257B7" w:rsidRPr="00D57936" w:rsidRDefault="00125707">
      <w:pPr>
        <w:pStyle w:val="InstructionsText2"/>
        <w:numPr>
          <w:ilvl w:val="0"/>
          <w:numId w:val="0"/>
        </w:numPr>
        <w:ind w:left="993"/>
      </w:pPr>
      <w:r w:rsidRPr="00901D39">
        <w:t>52</w:t>
      </w:r>
      <w:r w:rsidRPr="00D57936">
        <w:t>.</w:t>
      </w:r>
      <w:r w:rsidRPr="00D57936">
        <w:tab/>
        <w:t xml:space="preserve">Veidnē ietver visus riska darījumus, kuriem pašu kapitāla prasības aprēķina saskaņā ar KPR Trešās daļas II sadaļas </w:t>
      </w:r>
      <w:r w:rsidRPr="00901D39">
        <w:t>2</w:t>
      </w:r>
      <w:r w:rsidRPr="00D57936">
        <w:t xml:space="preserve">. nodaļu saistībā ar KPR Trešās daļas II sadaļas </w:t>
      </w:r>
      <w:r w:rsidRPr="00901D39">
        <w:t>4</w:t>
      </w:r>
      <w:r w:rsidRPr="00D57936">
        <w:t xml:space="preserve">. un </w:t>
      </w:r>
      <w:r w:rsidRPr="00901D39">
        <w:t>6</w:t>
      </w:r>
      <w:r w:rsidRPr="00D57936">
        <w:t xml:space="preserve">. nodaļu. Arī iestādēm, kas piemēro KPR </w:t>
      </w:r>
      <w:r w:rsidRPr="00901D39">
        <w:t>94</w:t>
      </w:r>
      <w:r w:rsidRPr="00D57936">
        <w:t xml:space="preserve">. panta </w:t>
      </w:r>
      <w:r w:rsidRPr="00901D39">
        <w:t>1</w:t>
      </w:r>
      <w:r w:rsidRPr="00D57936">
        <w:t xml:space="preserve">. punktu, šajā </w:t>
      </w:r>
      <w:r w:rsidRPr="00D57936">
        <w:lastRenderedPageBreak/>
        <w:t xml:space="preserve">veidnē ir jāuzrāda savas tirdzniecības portfeļa pozīcijas, ja tās piemēro KPR Trešās daļas II sadaļas </w:t>
      </w:r>
      <w:r w:rsidRPr="00901D39">
        <w:t>2</w:t>
      </w:r>
      <w:r w:rsidRPr="00D57936">
        <w:t xml:space="preserve">. nodaļu, lai aprēķinātu to pašu kapitāla prasības (KPR Trešās daļas II sadaļas </w:t>
      </w:r>
      <w:r w:rsidRPr="00901D39">
        <w:t>2</w:t>
      </w:r>
      <w:r w:rsidRPr="00D57936">
        <w:t xml:space="preserve">. un </w:t>
      </w:r>
      <w:r w:rsidRPr="00901D39">
        <w:t>6</w:t>
      </w:r>
      <w:r w:rsidRPr="00D57936">
        <w:t>. nodaļa un V sadaļa). Tāpēc veidnē sniegta ne tikai detalizēta informācija par riska darījuma veidu (piemēram, bilances/ārpusbilances posteņi), bet arī informācija par riska pakāpju piešķiršanu attiecīgajā riska darījumu kategorijā.</w:t>
      </w:r>
    </w:p>
    <w:p w14:paraId="6334493C" w14:textId="30416E60" w:rsidR="00D257B7" w:rsidRPr="00D57936" w:rsidRDefault="00125707">
      <w:pPr>
        <w:pStyle w:val="InstructionsText2"/>
        <w:numPr>
          <w:ilvl w:val="0"/>
          <w:numId w:val="0"/>
        </w:numPr>
        <w:ind w:left="993"/>
      </w:pPr>
      <w:r w:rsidRPr="00901D39">
        <w:t>53</w:t>
      </w:r>
      <w:r w:rsidRPr="00D57936">
        <w:t>.</w:t>
      </w:r>
      <w:r w:rsidRPr="00D57936">
        <w:tab/>
        <w:t xml:space="preserve">Papildus tam </w:t>
      </w:r>
      <w:r w:rsidRPr="00D57936">
        <w:rPr>
          <w:i/>
        </w:rPr>
        <w:t>CR SA</w:t>
      </w:r>
      <w:r w:rsidRPr="00D57936">
        <w:t xml:space="preserve"> </w:t>
      </w:r>
      <w:r w:rsidRPr="00901D39">
        <w:t>290</w:t>
      </w:r>
      <w:r w:rsidRPr="00D57936">
        <w:t>.–</w:t>
      </w:r>
      <w:r w:rsidRPr="00901D39">
        <w:t>320</w:t>
      </w:r>
      <w:r w:rsidRPr="00D57936">
        <w:t xml:space="preserve">. rindā ietverti izziņas posteņi, lai apkopotu papildu informāciju par riska darījumiem, kas nodrošināti ar nekustamā īpašuma hipotēku, un riska darījumiem, kuros netiek pildītas saistības. </w:t>
      </w:r>
    </w:p>
    <w:p w14:paraId="67EA7489" w14:textId="59341A36" w:rsidR="00D257B7" w:rsidRPr="00D57936" w:rsidRDefault="00125707">
      <w:pPr>
        <w:pStyle w:val="InstructionsText2"/>
        <w:numPr>
          <w:ilvl w:val="0"/>
          <w:numId w:val="0"/>
        </w:numPr>
        <w:ind w:left="993"/>
      </w:pPr>
      <w:r w:rsidRPr="00901D39">
        <w:t>54</w:t>
      </w:r>
      <w:r w:rsidRPr="00D57936">
        <w:t>.</w:t>
      </w:r>
      <w:r w:rsidRPr="00D57936">
        <w:tab/>
        <w:t xml:space="preserve">Šos izziņas posteņus uzrāda tikai par šādām riska darījumu kategorijām: </w:t>
      </w:r>
    </w:p>
    <w:p w14:paraId="2885A1A2" w14:textId="76D9374F" w:rsidR="00D257B7" w:rsidRPr="00D57936" w:rsidRDefault="00125707">
      <w:pPr>
        <w:pStyle w:val="InstructionsText2"/>
        <w:numPr>
          <w:ilvl w:val="0"/>
          <w:numId w:val="0"/>
        </w:numPr>
        <w:ind w:left="993"/>
      </w:pPr>
      <w:r w:rsidRPr="00D57936">
        <w:t>a)</w:t>
      </w:r>
      <w:r w:rsidRPr="00D57936">
        <w:tab/>
        <w:t xml:space="preserve">centrālās valdības vai centrālās bankas (KPR </w:t>
      </w:r>
      <w:r w:rsidRPr="00901D39">
        <w:t>112</w:t>
      </w:r>
      <w:r w:rsidRPr="00D57936">
        <w:t>. panta a) punkts);</w:t>
      </w:r>
    </w:p>
    <w:p w14:paraId="299692FA" w14:textId="57463D83" w:rsidR="00D257B7" w:rsidRPr="00D57936" w:rsidRDefault="00125707">
      <w:pPr>
        <w:pStyle w:val="InstructionsText2"/>
        <w:numPr>
          <w:ilvl w:val="0"/>
          <w:numId w:val="0"/>
        </w:numPr>
        <w:ind w:left="993"/>
      </w:pPr>
      <w:r w:rsidRPr="00D57936">
        <w:t>b)</w:t>
      </w:r>
      <w:r w:rsidRPr="00D57936">
        <w:tab/>
        <w:t xml:space="preserve">reģionālās pašvaldības vai vietējās pašpārvaldes (KPR </w:t>
      </w:r>
      <w:r w:rsidRPr="00901D39">
        <w:t>112</w:t>
      </w:r>
      <w:r w:rsidRPr="00D57936">
        <w:t>. panta b) punkts);</w:t>
      </w:r>
    </w:p>
    <w:p w14:paraId="10915378" w14:textId="2EF8A380" w:rsidR="00D257B7" w:rsidRPr="00D57936" w:rsidRDefault="00125707">
      <w:pPr>
        <w:pStyle w:val="InstructionsText2"/>
        <w:numPr>
          <w:ilvl w:val="0"/>
          <w:numId w:val="0"/>
        </w:numPr>
        <w:ind w:left="993"/>
      </w:pPr>
      <w:r w:rsidRPr="00D57936">
        <w:t>c)</w:t>
      </w:r>
      <w:r w:rsidRPr="00D57936">
        <w:tab/>
        <w:t xml:space="preserve">publiskā sektora struktūras (KPR </w:t>
      </w:r>
      <w:r w:rsidRPr="00901D39">
        <w:t>112</w:t>
      </w:r>
      <w:r w:rsidRPr="00D57936">
        <w:t>. panta c) punkts);</w:t>
      </w:r>
    </w:p>
    <w:p w14:paraId="323BE37C" w14:textId="453F60FE" w:rsidR="00D257B7" w:rsidRPr="00D57936" w:rsidRDefault="00125707">
      <w:pPr>
        <w:pStyle w:val="InstructionsText2"/>
        <w:numPr>
          <w:ilvl w:val="0"/>
          <w:numId w:val="0"/>
        </w:numPr>
        <w:ind w:left="993"/>
      </w:pPr>
      <w:r w:rsidRPr="00D57936">
        <w:t>d)</w:t>
      </w:r>
      <w:r w:rsidRPr="00D57936">
        <w:tab/>
        <w:t xml:space="preserve">iestādes (KPR </w:t>
      </w:r>
      <w:r w:rsidRPr="00901D39">
        <w:t>112</w:t>
      </w:r>
      <w:r w:rsidRPr="00D57936">
        <w:t>. panta f) punkts);</w:t>
      </w:r>
    </w:p>
    <w:p w14:paraId="3E92CB10" w14:textId="5555DC0A" w:rsidR="00D257B7" w:rsidRPr="00D57936" w:rsidRDefault="00125707">
      <w:pPr>
        <w:pStyle w:val="InstructionsText2"/>
        <w:numPr>
          <w:ilvl w:val="0"/>
          <w:numId w:val="0"/>
        </w:numPr>
        <w:ind w:left="993"/>
      </w:pPr>
      <w:r w:rsidRPr="00D57936">
        <w:t>e)</w:t>
      </w:r>
      <w:r w:rsidRPr="00D57936">
        <w:tab/>
        <w:t xml:space="preserve">komercsabiedrības (KPR </w:t>
      </w:r>
      <w:r w:rsidRPr="00901D39">
        <w:t>112</w:t>
      </w:r>
      <w:r w:rsidRPr="00D57936">
        <w:t>. panta g) punkts);</w:t>
      </w:r>
    </w:p>
    <w:p w14:paraId="2084F570" w14:textId="1B99FF84" w:rsidR="00D257B7" w:rsidRPr="00D57936" w:rsidRDefault="00125707">
      <w:pPr>
        <w:pStyle w:val="InstructionsText2"/>
        <w:numPr>
          <w:ilvl w:val="0"/>
          <w:numId w:val="0"/>
        </w:numPr>
        <w:ind w:left="993"/>
      </w:pPr>
      <w:r w:rsidRPr="00D57936">
        <w:t>f)</w:t>
      </w:r>
      <w:r w:rsidRPr="00D57936">
        <w:tab/>
        <w:t xml:space="preserve">privātpersonas vai MVU (KPR </w:t>
      </w:r>
      <w:r w:rsidRPr="00901D39">
        <w:t>112</w:t>
      </w:r>
      <w:r w:rsidRPr="00D57936">
        <w:t>. panta h) punkts).</w:t>
      </w:r>
    </w:p>
    <w:p w14:paraId="27C88E40" w14:textId="3FF304DE" w:rsidR="00D257B7" w:rsidRPr="00D57936" w:rsidRDefault="00125707">
      <w:pPr>
        <w:pStyle w:val="InstructionsText2"/>
        <w:numPr>
          <w:ilvl w:val="0"/>
          <w:numId w:val="0"/>
        </w:numPr>
        <w:ind w:left="993"/>
      </w:pPr>
      <w:r w:rsidRPr="00901D39">
        <w:t>55</w:t>
      </w:r>
      <w:r w:rsidRPr="00D57936">
        <w:t>.</w:t>
      </w:r>
      <w:r w:rsidRPr="00D57936">
        <w:tab/>
        <w:t xml:space="preserve">Izziņas posteņu uzrādīšana neietekmē </w:t>
      </w:r>
      <w:r w:rsidRPr="00D57936">
        <w:rPr>
          <w:i/>
        </w:rPr>
        <w:t>CR SA</w:t>
      </w:r>
      <w:r w:rsidRPr="00D57936">
        <w:t xml:space="preserve"> norādītās riska darījumu riska svērtās vērtības aprēķināšanu riska darījumu kategorijām, kas minētas KPR </w:t>
      </w:r>
      <w:r w:rsidRPr="00901D39">
        <w:t>112</w:t>
      </w:r>
      <w:r w:rsidRPr="00D57936">
        <w:t xml:space="preserve">. panta a)–c) un f)–h) punktā, vai riska darījumu kategorijām, kuras minētas KPR </w:t>
      </w:r>
      <w:r w:rsidRPr="00901D39">
        <w:t>112</w:t>
      </w:r>
      <w:r w:rsidRPr="00D57936">
        <w:t xml:space="preserve">. panta i) un j) punktā. </w:t>
      </w:r>
    </w:p>
    <w:p w14:paraId="5405E871" w14:textId="564E5802" w:rsidR="00D257B7" w:rsidRPr="00D57936" w:rsidRDefault="00125707">
      <w:pPr>
        <w:pStyle w:val="InstructionsText2"/>
        <w:numPr>
          <w:ilvl w:val="0"/>
          <w:numId w:val="0"/>
        </w:numPr>
        <w:ind w:left="993"/>
      </w:pPr>
      <w:r w:rsidRPr="00901D39">
        <w:t>56</w:t>
      </w:r>
      <w:r w:rsidRPr="00D57936">
        <w:t>.</w:t>
      </w:r>
      <w:r w:rsidRPr="00D57936">
        <w:tab/>
        <w:t xml:space="preserve">Izziņas posteņu rindas sniedz papildu informāciju par parādnieku struktūru riska darījumu kategorijās “Riska darījumi, kuros netiek pildītas saistības” vai “Riska darījumi, kas nodrošināti ar nekustamā īpašuma hipotēku”. Šajās rindās riska darījumus uzrāda, ja parādnieki tiktu uzrādīti </w:t>
      </w:r>
      <w:r w:rsidRPr="00D57936">
        <w:rPr>
          <w:i/>
        </w:rPr>
        <w:t>CR SA</w:t>
      </w:r>
      <w:r w:rsidRPr="00D57936">
        <w:t xml:space="preserve"> riska darījumu kategorijās “Centrālā valdība vai centrālās bankas”, “Reģionālās pašvaldības vai vietējās pašpārvaldes”, “Publiskā sektora struktūras”, “Iestādes”, “Komercsabiedrības” un “Privātpersonas vai MVU”, ja minētie riska darījumi netiktu iedalīti riska darījumu kategorijās “Riska darījumi, kuros netiek pildītas saistības” vai “Riska darījumi, </w:t>
      </w:r>
      <w:r w:rsidRPr="00D57936">
        <w:lastRenderedPageBreak/>
        <w:t>kas nodrošināti ar nekustamā īpašuma hipotēku”. Tomēr uzrādītie dati ir tie paši, kurus izmantoja, lai aprēķinātu riska svērtās vērtības riska darījumu kategorijām “Riska darījumi, kuros netiek pildītas saistības” vai “Riska darījumi, kas nodrošināti ar nekustamā īpašuma hipotēku”.</w:t>
      </w:r>
    </w:p>
    <w:p w14:paraId="01B323ED" w14:textId="38714DC4" w:rsidR="00D257B7" w:rsidRPr="00D57936" w:rsidRDefault="00125707">
      <w:pPr>
        <w:pStyle w:val="InstructionsText2"/>
        <w:numPr>
          <w:ilvl w:val="0"/>
          <w:numId w:val="0"/>
        </w:numPr>
        <w:ind w:left="993"/>
      </w:pPr>
      <w:r w:rsidRPr="00901D39">
        <w:t>57</w:t>
      </w:r>
      <w:r w:rsidRPr="00D57936">
        <w:t>.</w:t>
      </w:r>
      <w:r w:rsidRPr="00D57936">
        <w:tab/>
        <w:t xml:space="preserve">Piemēram, ja riska darījumu vērtības aprēķina saskaņā ar KPR </w:t>
      </w:r>
      <w:r w:rsidRPr="00901D39">
        <w:t>127</w:t>
      </w:r>
      <w:r w:rsidRPr="00D57936">
        <w:t xml:space="preserve">. pantu un vērtību korekcijas ir mazākas par </w:t>
      </w:r>
      <w:r w:rsidRPr="00901D39">
        <w:t>20</w:t>
      </w:r>
      <w:r w:rsidRPr="00D57936">
        <w:t xml:space="preserve"> %, šo informāciju norāda </w:t>
      </w:r>
      <w:r w:rsidRPr="00D57936">
        <w:rPr>
          <w:i/>
        </w:rPr>
        <w:t>CR SA</w:t>
      </w:r>
      <w:r w:rsidRPr="00D57936">
        <w:t xml:space="preserve"> veidnes </w:t>
      </w:r>
      <w:r w:rsidRPr="00901D39">
        <w:t>320</w:t>
      </w:r>
      <w:r w:rsidRPr="00D57936">
        <w:t xml:space="preserve">. rindā kopā un riska darījumu kategorijā “Riska darījumi, kuros netiek pildītas saistības”. Ja šis riska darījums pirms saistību neizpildes gadījuma iestāšanās ir bijis riska darījums ar kādu iestādi, minēto informāciju uzrāda arī </w:t>
      </w:r>
      <w:r w:rsidRPr="00901D39">
        <w:t>320</w:t>
      </w:r>
      <w:r w:rsidRPr="00D57936">
        <w:t>. rindā pie riska darījumu kategorijas “Iestādes”.</w:t>
      </w:r>
    </w:p>
    <w:p w14:paraId="5075EBA7" w14:textId="77777777" w:rsidR="00D257B7" w:rsidRPr="00D57936" w:rsidRDefault="00125707">
      <w:pPr>
        <w:pStyle w:val="Instructionsberschrift2"/>
        <w:numPr>
          <w:ilvl w:val="0"/>
          <w:numId w:val="0"/>
        </w:numPr>
        <w:ind w:left="357" w:hanging="357"/>
        <w:rPr>
          <w:rFonts w:ascii="Times New Roman" w:hAnsi="Times New Roman" w:cs="Times New Roman"/>
          <w:sz w:val="24"/>
        </w:rPr>
      </w:pPr>
      <w:bookmarkStart w:id="36" w:name="_Toc30678311"/>
      <w:r w:rsidRPr="00901D39">
        <w:rPr>
          <w:rFonts w:ascii="Times New Roman" w:hAnsi="Times New Roman"/>
          <w:sz w:val="24"/>
          <w:u w:val="none"/>
        </w:rPr>
        <w:t>3</w:t>
      </w:r>
      <w:r w:rsidRPr="00D57936">
        <w:rPr>
          <w:rFonts w:ascii="Times New Roman" w:hAnsi="Times New Roman"/>
          <w:sz w:val="24"/>
          <w:u w:val="none"/>
        </w:rPr>
        <w:t>.</w:t>
      </w:r>
      <w:r w:rsidRPr="00901D39">
        <w:rPr>
          <w:rFonts w:ascii="Times New Roman" w:hAnsi="Times New Roman"/>
          <w:sz w:val="24"/>
          <w:u w:val="none"/>
        </w:rPr>
        <w:t>2</w:t>
      </w:r>
      <w:r w:rsidRPr="00D57936">
        <w:rPr>
          <w:rFonts w:ascii="Times New Roman" w:hAnsi="Times New Roman"/>
          <w:sz w:val="24"/>
          <w:u w:val="none"/>
        </w:rPr>
        <w:t>.</w:t>
      </w:r>
      <w:r w:rsidRPr="00901D39">
        <w:rPr>
          <w:rFonts w:ascii="Times New Roman" w:hAnsi="Times New Roman"/>
          <w:sz w:val="24"/>
          <w:u w:val="none"/>
        </w:rPr>
        <w:t>3</w:t>
      </w:r>
      <w:r w:rsidRPr="00D57936">
        <w:rPr>
          <w:rFonts w:ascii="Times New Roman" w:hAnsi="Times New Roman"/>
          <w:sz w:val="24"/>
          <w:u w:val="none"/>
        </w:rPr>
        <w:t>.</w:t>
      </w:r>
      <w:r w:rsidRPr="00D57936">
        <w:rPr>
          <w:rFonts w:ascii="Times New Roman" w:hAnsi="Times New Roman"/>
          <w:sz w:val="24"/>
          <w:u w:val="none"/>
        </w:rPr>
        <w:tab/>
      </w:r>
      <w:r w:rsidRPr="00D57936">
        <w:rPr>
          <w:rFonts w:ascii="Times New Roman" w:hAnsi="Times New Roman"/>
          <w:sz w:val="24"/>
        </w:rPr>
        <w:t xml:space="preserve"> Riska darījumu iedalīšana riska darījumu kategorijās saskaņā ar standartizēto pieeju</w:t>
      </w:r>
      <w:bookmarkEnd w:id="36"/>
    </w:p>
    <w:p w14:paraId="56DE341F" w14:textId="24064B92" w:rsidR="00D257B7" w:rsidRPr="00D57936" w:rsidRDefault="00125707">
      <w:pPr>
        <w:pStyle w:val="InstructionsText2"/>
        <w:numPr>
          <w:ilvl w:val="0"/>
          <w:numId w:val="0"/>
        </w:numPr>
        <w:ind w:left="993"/>
      </w:pPr>
      <w:r w:rsidRPr="00901D39">
        <w:t>58</w:t>
      </w:r>
      <w:r w:rsidRPr="00D57936">
        <w:t>.</w:t>
      </w:r>
      <w:r w:rsidRPr="00D57936">
        <w:tab/>
        <w:t xml:space="preserve">Lai nodrošinātu konsekventu riska darījumu klasifikāciju dažādās riska darījumu kategorijās, kas minētas KPR </w:t>
      </w:r>
      <w:r w:rsidRPr="00901D39">
        <w:t>112</w:t>
      </w:r>
      <w:r w:rsidRPr="00D57936">
        <w:t xml:space="preserve">. pantā, izmanto šādu secīgu pieeju: </w:t>
      </w:r>
    </w:p>
    <w:p w14:paraId="25825A90" w14:textId="670F637A" w:rsidR="00D257B7" w:rsidRPr="00D57936" w:rsidRDefault="00125707">
      <w:pPr>
        <w:pStyle w:val="InstructionsText2"/>
        <w:numPr>
          <w:ilvl w:val="0"/>
          <w:numId w:val="0"/>
        </w:numPr>
        <w:ind w:left="993"/>
      </w:pPr>
      <w:r w:rsidRPr="00D57936">
        <w:t>a)</w:t>
      </w:r>
      <w:r w:rsidRPr="00D57936">
        <w:tab/>
        <w:t xml:space="preserve">pirmajā posmā sākotnējo riska darījuma vērtību pirms korekcijas pakāpes klasificē attiecīgajā (sākotnējā) riska darījumu kategorijā, kas norādīta KPR </w:t>
      </w:r>
      <w:r w:rsidRPr="00901D39">
        <w:t>112</w:t>
      </w:r>
      <w:r w:rsidRPr="00D57936">
        <w:t>. pantā, neskarot īpašo procedūru (riska pakāpi), ko katram konkrētajam riska darījumam piemēros riska darījumu kategorijā, kurā tas iedalīts;</w:t>
      </w:r>
    </w:p>
    <w:p w14:paraId="14D8FCDD" w14:textId="77777777" w:rsidR="00D257B7" w:rsidRPr="00D57936" w:rsidRDefault="00125707">
      <w:pPr>
        <w:pStyle w:val="InstructionsText2"/>
        <w:numPr>
          <w:ilvl w:val="0"/>
          <w:numId w:val="0"/>
        </w:numPr>
        <w:ind w:left="993"/>
      </w:pPr>
      <w:r w:rsidRPr="00D57936">
        <w:t>b)</w:t>
      </w:r>
      <w:r w:rsidRPr="00D57936">
        <w:tab/>
        <w:t>otrajā posmā riska darījumus var pārdalīt citās riska darījumu kategorijās saistībā ar to, ka tiek piemērotas kredītriska mazināšanas (KRM) metodes ar aizstāšanas ietekmi uz riska darījumu (piemēram, garantijas, kredītu atvasinātie instrumenti, finanšu nodrošinājuma vienkāršā metode), izmantojot ienākošās un izejošās naudas plūsmas.</w:t>
      </w:r>
    </w:p>
    <w:p w14:paraId="636966C0" w14:textId="5468243F" w:rsidR="00D257B7" w:rsidRPr="00D57936" w:rsidRDefault="00125707">
      <w:pPr>
        <w:pStyle w:val="InstructionsText2"/>
        <w:numPr>
          <w:ilvl w:val="0"/>
          <w:numId w:val="0"/>
        </w:numPr>
        <w:ind w:left="993"/>
      </w:pPr>
      <w:r w:rsidRPr="00901D39">
        <w:t>59</w:t>
      </w:r>
      <w:r w:rsidRPr="00D57936">
        <w:t>.</w:t>
      </w:r>
      <w:r w:rsidRPr="00D57936">
        <w:tab/>
        <w:t>Turpmāk minētos kritērijus piemēro, lai sākotnējo riska darījuma vērtību pirms korekcijas pakāpēm klasificētu dažādajās riska darījumu kategorijās (pirmais posms), neskarot turpmāko pārdali, ko KRM metodes ar aizstāšanas ietekmi rada uz riska darījumu, vai procedūru (riska pakāpi), ko katram konkrētajam riska darījumam piemēros riska darījumu kategorijā, kurā tas iedalīts.</w:t>
      </w:r>
    </w:p>
    <w:p w14:paraId="5D97C3FE" w14:textId="52320A1D" w:rsidR="00D257B7" w:rsidRPr="00D57936" w:rsidRDefault="00125707">
      <w:pPr>
        <w:pStyle w:val="InstructionsText2"/>
        <w:numPr>
          <w:ilvl w:val="0"/>
          <w:numId w:val="0"/>
        </w:numPr>
        <w:ind w:left="993"/>
      </w:pPr>
      <w:r w:rsidRPr="00901D39">
        <w:t>60</w:t>
      </w:r>
      <w:r w:rsidRPr="00D57936">
        <w:t>.</w:t>
      </w:r>
      <w:r w:rsidRPr="00D57936">
        <w:tab/>
        <w:t xml:space="preserve">Lai sākotnējo riska darījuma vērtību pirms korekcijas pakāpes klasificētu pirmajā posmā, neņem vērā ar riska darījumu saistītās KRM metodes (jānorāda, ka </w:t>
      </w:r>
      <w:r w:rsidRPr="00D57936">
        <w:lastRenderedPageBreak/>
        <w:t xml:space="preserve">tās ņem vērā tieši otrajā posmā), ja vien aizsardzības ietekme nav būtisks riska darījumu kategorijas definīcijas elements, kā tas ir KPR </w:t>
      </w:r>
      <w:r w:rsidRPr="00901D39">
        <w:t>112</w:t>
      </w:r>
      <w:r w:rsidRPr="00D57936">
        <w:t>. panta i) punktā minētās riska darījumu kategorijas gadījumā (riska darījumi, kas nodrošināti ar nekustamā īpašumu hipotēku).</w:t>
      </w:r>
    </w:p>
    <w:p w14:paraId="2246C4DC" w14:textId="012A7A4B" w:rsidR="00D257B7" w:rsidRPr="00D57936" w:rsidRDefault="00125707">
      <w:pPr>
        <w:pStyle w:val="InstructionsText2"/>
        <w:numPr>
          <w:ilvl w:val="0"/>
          <w:numId w:val="0"/>
        </w:numPr>
        <w:ind w:left="993"/>
      </w:pPr>
      <w:r w:rsidRPr="00901D39">
        <w:t>61</w:t>
      </w:r>
      <w:r w:rsidRPr="00D57936">
        <w:t>.</w:t>
      </w:r>
      <w:r w:rsidRPr="00D57936">
        <w:tab/>
        <w:t xml:space="preserve">KPR </w:t>
      </w:r>
      <w:r w:rsidRPr="00901D39">
        <w:t>112</w:t>
      </w:r>
      <w:r w:rsidRPr="00D57936">
        <w:t xml:space="preserve">. pantā nav paredzēti riska darījumu kategoriju atdalīšanas kritēriji. Tas varētu nozīmēt, ka vienu riska darījumu varētu iedalīt dažādās riska darījumu kategorijās, ja novērtēšanas kritērijos nav paredzēta klasifikācijas prioritāšu noteikšana. Acīmredzamākie gadījumi ir novērojami starp tādiem riska darījumiem ar iestādēm un komercsabiedrībām, kuriem ir noteikts īstermiņa </w:t>
      </w:r>
      <w:proofErr w:type="spellStart"/>
      <w:r w:rsidRPr="00D57936">
        <w:t>kredītnovērtējums</w:t>
      </w:r>
      <w:proofErr w:type="spellEnd"/>
      <w:r w:rsidRPr="00D57936">
        <w:t xml:space="preserve"> (KPR </w:t>
      </w:r>
      <w:r w:rsidRPr="00901D39">
        <w:t>112</w:t>
      </w:r>
      <w:r w:rsidRPr="00D57936">
        <w:t xml:space="preserve">. panta n) punkts) un riska darījumiem ar iestādēm (KPR </w:t>
      </w:r>
      <w:r w:rsidRPr="00901D39">
        <w:t>112</w:t>
      </w:r>
      <w:r w:rsidRPr="00D57936">
        <w:t xml:space="preserve">. panta f) punkts)/riska darījumiem ar komercsabiedrībām (KPR </w:t>
      </w:r>
      <w:r w:rsidRPr="00901D39">
        <w:t>112</w:t>
      </w:r>
      <w:r w:rsidRPr="00D57936">
        <w:t xml:space="preserve">. panta g) punkts). Šajā gadījumā ir skaidrs, ka KPR netieši tiek noteikta prioritāte, jo vispirms tiek novērtēts, vai konkrētu riska darījumu var iedalīt pie īstermiņa riska darījumiem ar iestādēm un komercsabiedrībām, un tikai pēc tam tiek novērtēts, vai to var iedalīt pie riska darījumiem ar iestādēm vai komercsabiedrībām. Citādi ir acīmredzams, ka KPR </w:t>
      </w:r>
      <w:r w:rsidRPr="00901D39">
        <w:t>112</w:t>
      </w:r>
      <w:r w:rsidRPr="00D57936">
        <w:t>. panta n) punktā minētajā riska darījumu kategorijā nekad neiedalīs nevienu riska darījumu. Minētais piemērs ir viens no acīmredzamākajiem, taču ne vienīgais. Jānorāda, ka kritēriji, ko izmanto, lai saskaņā ar standartizēto pieeju noteiktu riska darījumu kategorijas, ir atšķirīgi (institucionālā klasifikācija, riska darījumu termiņš, kavējuma statuss utt.), un tas ir atdalītās grupēšanas pamatā esošais iemesls.</w:t>
      </w:r>
    </w:p>
    <w:p w14:paraId="0FFB00BE" w14:textId="16548A18" w:rsidR="00D257B7" w:rsidRPr="00D57936" w:rsidRDefault="00125707">
      <w:pPr>
        <w:pStyle w:val="InstructionsText2"/>
        <w:numPr>
          <w:ilvl w:val="0"/>
          <w:numId w:val="0"/>
        </w:numPr>
        <w:ind w:left="993"/>
      </w:pPr>
      <w:r w:rsidRPr="00901D39">
        <w:t>62</w:t>
      </w:r>
      <w:r w:rsidRPr="00D57936">
        <w:t>.</w:t>
      </w:r>
      <w:r w:rsidRPr="00D57936">
        <w:tab/>
        <w:t xml:space="preserve">Lai pārskati būtu viendabīgi un salīdzināmi, ir jānorāda prioritātes noteikšanas novērtējuma kritēriji attiecībā uz sākotnējās riska darījuma vērtības pirms korekcijas pakāpes iedalīšanu riska darījumu kategorijās, neskarot īpašo procedūru (riska pakāpi), ko katram konkrētajam riska darījumam piemēros riska darījumu kategorijā, kurā tas iedalīts. Prioritātes noteikšanas kritēriji, kas turpmāk norādīti lēmumu pieņemšanas shēmā, ir balstīti uz tādu KPR skaidri noteiktu nosacījumu novērtējumu, kas attiecas uz riska darījumu piemērotību noteiktām riska darījumu kategorijām, un attiecīgā gadījumā uz pārskatu sniedzošo iestāžu vai uzraudzības iestādes lēmumiem par konkrētu riska darījumu kategoriju piemērojamību. Tāpēc riska darījumu iedalīšanas procesa rezultāts pārskatu sniegšanas nolūkos būs saskaņā ar </w:t>
      </w:r>
      <w:r w:rsidRPr="00D57936">
        <w:lastRenderedPageBreak/>
        <w:t>KPR noteikumiem. Tas iestādēm attiecībā uz iedalīšanu neliedz piemērot citas iekšējās procedūras, kas arī var būt saskaņā ar visiem attiecīgajiem KPR noteikumiem un tās interpretācijām attiecīgajos forumos.</w:t>
      </w:r>
    </w:p>
    <w:p w14:paraId="2B58442E" w14:textId="288E713D" w:rsidR="00D257B7" w:rsidRPr="00D57936" w:rsidRDefault="00125707">
      <w:pPr>
        <w:pStyle w:val="InstructionsText2"/>
        <w:numPr>
          <w:ilvl w:val="0"/>
          <w:numId w:val="0"/>
        </w:numPr>
        <w:ind w:left="993"/>
      </w:pPr>
      <w:r w:rsidRPr="00901D39">
        <w:t>63</w:t>
      </w:r>
      <w:r w:rsidRPr="00D57936">
        <w:t>.</w:t>
      </w:r>
      <w:r w:rsidRPr="00D57936">
        <w:tab/>
        <w:t>Lēmumu pieņemšanas shēmā riska darījumu kategorijai novērtējumā piešķir prioritāti pār citām kategorijām (t. i., to novērtē vispirms, ja riska darījumu var iedalīt riska darījuma kategorijā, neskarot minētā novērtējuma rezultātu), ja citādi tajā, iespējams, netiktu iedalīti riska darījumi. Tas tā varētu būt gadījumā, kad prioritātes noteikšanas kritēriju neesamības dēļ viena riska darījumu kategorija ir citu kategoriju apakšgrupa. Tāpēc turpmāk norādītajā lēmumu pieņemšanas shēmā šādi grafiski attēlotie kritēriji darbotos secīgi.</w:t>
      </w:r>
    </w:p>
    <w:p w14:paraId="743C534D" w14:textId="7B9AEE86" w:rsidR="00D257B7" w:rsidRPr="00D57936" w:rsidRDefault="00125707">
      <w:pPr>
        <w:pStyle w:val="InstructionsText2"/>
        <w:numPr>
          <w:ilvl w:val="0"/>
          <w:numId w:val="0"/>
        </w:numPr>
        <w:ind w:left="993"/>
      </w:pPr>
      <w:r w:rsidRPr="00901D39">
        <w:t>64</w:t>
      </w:r>
      <w:r w:rsidRPr="00D57936">
        <w:t>.</w:t>
      </w:r>
      <w:r w:rsidRPr="00D57936">
        <w:tab/>
        <w:t>Ņemot vērā iepriekš minēto, turpmāk minētajā lēmumu pieņemšanas shēmā novērtēšanu veic šādā secībā:</w:t>
      </w:r>
    </w:p>
    <w:p w14:paraId="4954B2D3" w14:textId="77777777" w:rsidR="00D257B7" w:rsidRPr="00D57936" w:rsidRDefault="00464F34">
      <w:pPr>
        <w:pStyle w:val="InstructionsText"/>
        <w:ind w:left="1416"/>
      </w:pPr>
      <w:r w:rsidRPr="00901D39">
        <w:t>1</w:t>
      </w:r>
      <w:r w:rsidRPr="00D57936">
        <w:t xml:space="preserve">. </w:t>
      </w:r>
      <w:proofErr w:type="spellStart"/>
      <w:r w:rsidRPr="00D57936">
        <w:t>vērtspapīrošanas</w:t>
      </w:r>
      <w:proofErr w:type="spellEnd"/>
      <w:r w:rsidRPr="00D57936">
        <w:t xml:space="preserve"> pozīcijas;</w:t>
      </w:r>
    </w:p>
    <w:p w14:paraId="515D1A40" w14:textId="77777777" w:rsidR="00D257B7" w:rsidRPr="00D57936" w:rsidRDefault="00464F34">
      <w:pPr>
        <w:pStyle w:val="InstructionsText"/>
        <w:ind w:left="1416"/>
      </w:pPr>
      <w:r w:rsidRPr="00901D39">
        <w:t>2</w:t>
      </w:r>
      <w:r w:rsidRPr="00D57936">
        <w:t>. posteņi, kas saistīti ar īpaši augstu risku;</w:t>
      </w:r>
    </w:p>
    <w:p w14:paraId="7BC4DBAB" w14:textId="77777777" w:rsidR="00D257B7" w:rsidRPr="00D57936" w:rsidRDefault="00464F34">
      <w:pPr>
        <w:pStyle w:val="InstructionsText"/>
        <w:ind w:left="1416"/>
      </w:pPr>
      <w:r w:rsidRPr="00901D39">
        <w:t>3</w:t>
      </w:r>
      <w:r w:rsidRPr="00D57936">
        <w:t>. kapitāla vērtspapīru riska darījumi;</w:t>
      </w:r>
    </w:p>
    <w:p w14:paraId="4A2C27D5" w14:textId="77777777" w:rsidR="00D257B7" w:rsidRPr="00D57936" w:rsidRDefault="00464F34">
      <w:pPr>
        <w:pStyle w:val="InstructionsText"/>
        <w:ind w:left="1416"/>
      </w:pPr>
      <w:r w:rsidRPr="00901D39">
        <w:t>4</w:t>
      </w:r>
      <w:r w:rsidRPr="00D57936">
        <w:t>. riska darījumi, kuros netiek pildītas saistības;</w:t>
      </w:r>
    </w:p>
    <w:p w14:paraId="1B00E1D6" w14:textId="77777777" w:rsidR="00D257B7" w:rsidRPr="00D57936" w:rsidRDefault="00464F34">
      <w:pPr>
        <w:pStyle w:val="InstructionsText"/>
        <w:ind w:left="1416"/>
      </w:pPr>
      <w:r w:rsidRPr="00901D39">
        <w:t>5</w:t>
      </w:r>
      <w:r w:rsidRPr="00D57936">
        <w:t>. riska darījumi kolektīvo ieguldījumu uzņēmumu (“KIU”) daļu vai ieguldījumu apliecību veidā / riska darījumi segto obligāciju veidā (atdalītas riska darījumu kategorijas);</w:t>
      </w:r>
    </w:p>
    <w:p w14:paraId="0BE47EDA" w14:textId="77777777" w:rsidR="00D257B7" w:rsidRPr="00D57936" w:rsidRDefault="00464F34">
      <w:pPr>
        <w:pStyle w:val="InstructionsText"/>
        <w:ind w:left="1416"/>
      </w:pPr>
      <w:r w:rsidRPr="00901D39">
        <w:t>6</w:t>
      </w:r>
      <w:r w:rsidRPr="00D57936">
        <w:t>. riska darījumi, kas nodrošināti ar nekustamā īpašuma hipotēku;</w:t>
      </w:r>
    </w:p>
    <w:p w14:paraId="57E315D6" w14:textId="77777777" w:rsidR="00D257B7" w:rsidRPr="00D57936" w:rsidRDefault="00464F34">
      <w:pPr>
        <w:pStyle w:val="InstructionsText"/>
        <w:ind w:left="1416"/>
      </w:pPr>
      <w:r w:rsidRPr="00901D39">
        <w:t>7</w:t>
      </w:r>
      <w:r w:rsidRPr="00D57936">
        <w:t>. citi posteņi;</w:t>
      </w:r>
    </w:p>
    <w:p w14:paraId="3DC985C3" w14:textId="77777777" w:rsidR="00D257B7" w:rsidRPr="00D57936" w:rsidRDefault="00464F34">
      <w:pPr>
        <w:pStyle w:val="InstructionsText"/>
        <w:ind w:left="1416"/>
      </w:pPr>
      <w:r w:rsidRPr="00901D39">
        <w:t>8</w:t>
      </w:r>
      <w:r w:rsidRPr="00D57936">
        <w:t xml:space="preserve">. riska darījumi ar iestādēm un komercsabiedrībām, kam ir noteikts īstermiņa </w:t>
      </w:r>
      <w:proofErr w:type="spellStart"/>
      <w:r w:rsidRPr="00D57936">
        <w:t>kredītnovērtējums</w:t>
      </w:r>
      <w:proofErr w:type="spellEnd"/>
      <w:r w:rsidRPr="00D57936">
        <w:t>;</w:t>
      </w:r>
    </w:p>
    <w:p w14:paraId="771D6D91" w14:textId="77777777" w:rsidR="00D257B7" w:rsidRPr="00D57936" w:rsidRDefault="00464F34">
      <w:pPr>
        <w:pStyle w:val="InstructionsText"/>
        <w:ind w:left="1416"/>
      </w:pPr>
      <w:r w:rsidRPr="00901D39">
        <w:t>9</w:t>
      </w:r>
      <w:r w:rsidRPr="00D57936">
        <w:t>. visas pārējās riska darījumu kategorijas (atdalītas riska darījumu kategorijas), kas ietver riska darījumus ar centrālajām valdībām vai centrālajām bankām; riska darījumi ar reģionālajām pašvaldībām vai vietējām pašpārvaldēm; riska darījumi ar publiskā sektora struktūrām; riska darījumi ar daudzpusējām attīstības bankām; riska darījumi ar starptautiskām organizācijām; riska darījumi ar iestādēm; riska darījumi ar komercsabiedrībām un privātpersonām vai MVU.</w:t>
      </w:r>
    </w:p>
    <w:p w14:paraId="3F014AD0" w14:textId="51228443" w:rsidR="00D257B7" w:rsidRPr="00D57936" w:rsidRDefault="00125707">
      <w:pPr>
        <w:pStyle w:val="InstructionsText2"/>
        <w:numPr>
          <w:ilvl w:val="0"/>
          <w:numId w:val="0"/>
        </w:numPr>
        <w:ind w:left="993"/>
      </w:pPr>
      <w:r w:rsidRPr="00901D39">
        <w:lastRenderedPageBreak/>
        <w:t>65</w:t>
      </w:r>
      <w:r w:rsidRPr="00D57936">
        <w:t>.</w:t>
      </w:r>
      <w:r w:rsidRPr="00D57936">
        <w:tab/>
        <w:t xml:space="preserve">Ja riska darījumi ir kolektīvo ieguldījumu uzņēmumu daļu vai ieguldījumu apliecību veidā un tiek izmantota caurskatīšanas pieeja (KPR </w:t>
      </w:r>
      <w:r w:rsidRPr="00901D39">
        <w:t>132</w:t>
      </w:r>
      <w:r w:rsidRPr="00D57936">
        <w:t xml:space="preserve">. panta </w:t>
      </w:r>
      <w:r w:rsidRPr="00901D39">
        <w:t>3</w:t>
      </w:r>
      <w:r w:rsidRPr="00D57936">
        <w:t xml:space="preserve">., </w:t>
      </w:r>
      <w:r w:rsidRPr="00901D39">
        <w:t>4</w:t>
      </w:r>
      <w:r w:rsidRPr="00D57936">
        <w:t xml:space="preserve">. un </w:t>
      </w:r>
      <w:r w:rsidRPr="00901D39">
        <w:t>5</w:t>
      </w:r>
      <w:r w:rsidRPr="00D57936">
        <w:t>. punkts), pamatā esošos individuālos riska darījumus ņem vērā un klasificē to attiecīgajā riska pakāpes rindiņā atbilstoši tiem piemērotajai procedūrai, bet visus individuālos riska darījumus klasificē riska darījumu kategorijā “Riska darījumi kolektīvo ieguldījumu uzņēmumu (“KIU”) daļu vai ieguldījumu apliecību veidā”.</w:t>
      </w:r>
    </w:p>
    <w:p w14:paraId="2F9FE036" w14:textId="22F742D8" w:rsidR="00D257B7" w:rsidRPr="00D57936" w:rsidRDefault="00125707">
      <w:pPr>
        <w:pStyle w:val="InstructionsText2"/>
        <w:numPr>
          <w:ilvl w:val="0"/>
          <w:numId w:val="0"/>
        </w:numPr>
        <w:ind w:left="993"/>
      </w:pPr>
      <w:r w:rsidRPr="00901D39">
        <w:t>66</w:t>
      </w:r>
      <w:r w:rsidRPr="00D57936">
        <w:t>.</w:t>
      </w:r>
      <w:r w:rsidRPr="00D57936">
        <w:tab/>
        <w:t xml:space="preserve"> KPR </w:t>
      </w:r>
      <w:r w:rsidRPr="00901D39">
        <w:t>134</w:t>
      </w:r>
      <w:r w:rsidRPr="00D57936">
        <w:t xml:space="preserve">. panta </w:t>
      </w:r>
      <w:r w:rsidRPr="00901D39">
        <w:t>6</w:t>
      </w:r>
      <w:r w:rsidRPr="00D57936">
        <w:t xml:space="preserve">. punktā norādītos “n-tā” saistību nepildīšanas gadījuma kredītu atvasinātos instrumentus, kam ir reitings, tieši klasificē kā </w:t>
      </w:r>
      <w:proofErr w:type="spellStart"/>
      <w:r w:rsidRPr="00D57936">
        <w:t>vērtspapīrošanas</w:t>
      </w:r>
      <w:proofErr w:type="spellEnd"/>
      <w:r w:rsidRPr="00D57936">
        <w:t xml:space="preserve"> pozīcijas. Ja tiem nav reitinga, tos ņem vērā riska darījumu kategorijā “Citi posteņi”. Pēdējā minētajā gadījumā līguma nominālvērtību uzrāda kā sākotnējo riska darījuma vērtību pirms korekcijas pakāpēm rindiņā “Citas riska pakāpes” (izmantotā riska pakāpe ir tā, kas norādīta summā, kura noteikta saskaņā ar </w:t>
      </w:r>
      <w:r w:rsidRPr="00901D39">
        <w:t>134</w:t>
      </w:r>
      <w:r w:rsidRPr="00D57936">
        <w:t xml:space="preserve">. panta </w:t>
      </w:r>
      <w:r w:rsidRPr="00901D39">
        <w:t>6</w:t>
      </w:r>
      <w:r w:rsidRPr="00D57936">
        <w:t xml:space="preserve">. punktu). </w:t>
      </w:r>
    </w:p>
    <w:p w14:paraId="23693882" w14:textId="77777777" w:rsidR="00D257B7" w:rsidRPr="00D57936" w:rsidRDefault="00125707">
      <w:pPr>
        <w:pStyle w:val="InstructionsText2"/>
        <w:numPr>
          <w:ilvl w:val="0"/>
          <w:numId w:val="0"/>
        </w:numPr>
        <w:ind w:left="993"/>
      </w:pPr>
      <w:r w:rsidRPr="00901D39">
        <w:t>67</w:t>
      </w:r>
      <w:r w:rsidRPr="00D57936">
        <w:t>.</w:t>
      </w:r>
      <w:r w:rsidRPr="00D57936">
        <w:tab/>
        <w:t>Otrajā posmā — tā rezultātā, ka tiek izmantotas kredītriska mazināšanas metodes ar aizstāšanas ietekmi — riska darījumus pārdala aizsardzības sniedzēja riska darījumu kategorijā.</w:t>
      </w:r>
    </w:p>
    <w:p w14:paraId="16A9923E" w14:textId="690FD34A" w:rsidR="00D257B7" w:rsidRPr="00D57936" w:rsidRDefault="00464F34">
      <w:pPr>
        <w:pStyle w:val="InstructionsText"/>
      </w:pPr>
      <w:r w:rsidRPr="00D57936">
        <w:br w:type="page"/>
      </w:r>
      <w:r w:rsidRPr="00D57936">
        <w:lastRenderedPageBreak/>
        <w:t xml:space="preserve">LĒMUMU PIEŅEMŠANAS SHĒMA PAR TO, KĀ SĀKOTNĒJĀS RISKA DARĪJUMA VĒRTĪBAS PIRMS KOREKCIJAS PAKĀPĒM IEDALĪT STANDARTIZĒTĀS PIEEJAS RISKA DARĪJUMU KATEGORIJĀS SASKAŅĀ AR KPR </w:t>
      </w:r>
    </w:p>
    <w:p w14:paraId="025C2526" w14:textId="77777777" w:rsidR="00D257B7" w:rsidRPr="00D57936" w:rsidRDefault="00D257B7">
      <w:pPr>
        <w:pStyle w:val="InstructionsText"/>
      </w:pPr>
    </w:p>
    <w:tbl>
      <w:tblPr>
        <w:tblW w:w="0" w:type="auto"/>
        <w:tblInd w:w="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70"/>
        <w:gridCol w:w="1393"/>
        <w:gridCol w:w="3966"/>
      </w:tblGrid>
      <w:tr w:rsidR="00D257B7" w:rsidRPr="00D57936" w14:paraId="2A889189" w14:textId="77777777" w:rsidTr="00672D2A">
        <w:tc>
          <w:tcPr>
            <w:tcW w:w="3761" w:type="dxa"/>
            <w:shd w:val="clear" w:color="auto" w:fill="auto"/>
          </w:tcPr>
          <w:p w14:paraId="2409E75E" w14:textId="1F29BACB" w:rsidR="00D257B7" w:rsidRPr="00D57936" w:rsidRDefault="003A1B96">
            <w:pPr>
              <w:spacing w:before="0" w:after="0"/>
              <w:jc w:val="left"/>
              <w:rPr>
                <w:sz w:val="24"/>
              </w:rPr>
            </w:pPr>
            <w:r w:rsidRPr="00D57936">
              <w:rPr>
                <w:rFonts w:ascii="Times New Roman" w:hAnsi="Times New Roman"/>
                <w:sz w:val="24"/>
              </w:rPr>
              <w:t>Sākotnējā riska darījuma vērtība pirms korekcijas pakāpēm</w:t>
            </w:r>
          </w:p>
        </w:tc>
        <w:tc>
          <w:tcPr>
            <w:tcW w:w="1417" w:type="dxa"/>
            <w:shd w:val="clear" w:color="auto" w:fill="auto"/>
          </w:tcPr>
          <w:p w14:paraId="2AFDBC59" w14:textId="77777777" w:rsidR="00D257B7" w:rsidRPr="00D57936" w:rsidRDefault="00D257B7">
            <w:pPr>
              <w:pStyle w:val="InstructionsText"/>
            </w:pPr>
          </w:p>
        </w:tc>
        <w:tc>
          <w:tcPr>
            <w:tcW w:w="4077" w:type="dxa"/>
            <w:shd w:val="clear" w:color="auto" w:fill="auto"/>
          </w:tcPr>
          <w:p w14:paraId="632F597A" w14:textId="77777777" w:rsidR="00D257B7" w:rsidRPr="00D57936" w:rsidRDefault="00D257B7">
            <w:pPr>
              <w:pStyle w:val="InstructionsText"/>
            </w:pPr>
          </w:p>
        </w:tc>
      </w:tr>
      <w:tr w:rsidR="00D257B7" w:rsidRPr="00D57936" w14:paraId="68AE611A" w14:textId="77777777" w:rsidTr="00672D2A">
        <w:tc>
          <w:tcPr>
            <w:tcW w:w="3761" w:type="dxa"/>
            <w:shd w:val="clear" w:color="auto" w:fill="auto"/>
          </w:tcPr>
          <w:p w14:paraId="5444040B" w14:textId="1EEFC05C" w:rsidR="00D257B7" w:rsidRPr="00D57936" w:rsidRDefault="00581FA5">
            <w:pPr>
              <w:pStyle w:val="InstructionsText"/>
            </w:pPr>
            <w:r w:rsidRPr="00D57936">
              <w:t xml:space="preserve">Vai to var iedalīt </w:t>
            </w:r>
            <w:r w:rsidRPr="00901D39">
              <w:t>112</w:t>
            </w:r>
            <w:r w:rsidRPr="00D57936">
              <w:t>. panta m) punkta riska darījumu kategorijā?</w:t>
            </w:r>
          </w:p>
        </w:tc>
        <w:tc>
          <w:tcPr>
            <w:tcW w:w="1417" w:type="dxa"/>
            <w:shd w:val="clear" w:color="auto" w:fill="auto"/>
          </w:tcPr>
          <w:p w14:paraId="505BFA94" w14:textId="77777777" w:rsidR="00D257B7" w:rsidRPr="00D57936" w:rsidRDefault="00BD52C3">
            <w:pPr>
              <w:pStyle w:val="InstructionsText"/>
            </w:pPr>
            <w:r w:rsidRPr="00D57936">
              <w:t xml:space="preserve">JĀ </w:t>
            </w:r>
            <w:r w:rsidRPr="00D57936">
              <w:rPr>
                <w:noProof/>
                <w:lang w:val="en-US" w:eastAsia="en-US"/>
              </w:rPr>
              <w:drawing>
                <wp:inline distT="0" distB="0" distL="0" distR="0" wp14:anchorId="6145FAD8" wp14:editId="54B50B22">
                  <wp:extent cx="371475" cy="276225"/>
                  <wp:effectExtent l="0" t="0" r="9525" b="9525"/>
                  <wp:docPr id="1" name="Picture 1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73A8DEC6" w14:textId="77777777" w:rsidR="00D257B7" w:rsidRPr="00D57936" w:rsidRDefault="00D257B7">
            <w:pPr>
              <w:pStyle w:val="InstructionsText"/>
            </w:pPr>
          </w:p>
        </w:tc>
        <w:tc>
          <w:tcPr>
            <w:tcW w:w="4077" w:type="dxa"/>
            <w:shd w:val="clear" w:color="auto" w:fill="auto"/>
          </w:tcPr>
          <w:p w14:paraId="3077380F" w14:textId="77777777" w:rsidR="00D257B7" w:rsidRPr="00D57936" w:rsidRDefault="00581FA5">
            <w:pPr>
              <w:pStyle w:val="InstructionsText"/>
            </w:pPr>
            <w:proofErr w:type="spellStart"/>
            <w:r w:rsidRPr="00D57936">
              <w:t>Vērtspapīrošanas</w:t>
            </w:r>
            <w:proofErr w:type="spellEnd"/>
            <w:r w:rsidRPr="00D57936">
              <w:t xml:space="preserve"> pozīcijas</w:t>
            </w:r>
          </w:p>
        </w:tc>
      </w:tr>
      <w:tr w:rsidR="00D257B7" w:rsidRPr="00D57936" w14:paraId="1610BAB9" w14:textId="77777777" w:rsidTr="00672D2A">
        <w:tc>
          <w:tcPr>
            <w:tcW w:w="3761" w:type="dxa"/>
            <w:shd w:val="clear" w:color="auto" w:fill="auto"/>
          </w:tcPr>
          <w:p w14:paraId="04D0117E" w14:textId="77777777" w:rsidR="00D257B7" w:rsidRPr="00D57936" w:rsidRDefault="00581FA5">
            <w:pPr>
              <w:pStyle w:val="InstructionsText"/>
            </w:pPr>
            <w:r w:rsidRPr="00D57936">
              <w:t xml:space="preserve">NĒ </w:t>
            </w:r>
            <w:r w:rsidRPr="00D57936">
              <w:rPr>
                <w:noProof/>
                <w:lang w:val="en-US" w:eastAsia="en-US"/>
              </w:rPr>
              <w:drawing>
                <wp:inline distT="0" distB="0" distL="0" distR="0" wp14:anchorId="4078E8F3" wp14:editId="798D84B2">
                  <wp:extent cx="819150" cy="352425"/>
                  <wp:effectExtent l="0" t="0" r="0" b="9525"/>
                  <wp:docPr id="2"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3D3BC998" w14:textId="77777777" w:rsidR="00D257B7" w:rsidRPr="00D57936" w:rsidRDefault="00D257B7">
            <w:pPr>
              <w:pStyle w:val="InstructionsText"/>
            </w:pPr>
          </w:p>
        </w:tc>
        <w:tc>
          <w:tcPr>
            <w:tcW w:w="1417" w:type="dxa"/>
            <w:shd w:val="clear" w:color="auto" w:fill="auto"/>
          </w:tcPr>
          <w:p w14:paraId="39B19640" w14:textId="77777777" w:rsidR="00D257B7" w:rsidRPr="00D57936" w:rsidRDefault="00D257B7">
            <w:pPr>
              <w:pStyle w:val="InstructionsText"/>
            </w:pPr>
          </w:p>
        </w:tc>
        <w:tc>
          <w:tcPr>
            <w:tcW w:w="4077" w:type="dxa"/>
            <w:shd w:val="clear" w:color="auto" w:fill="auto"/>
          </w:tcPr>
          <w:p w14:paraId="6CDDDA68" w14:textId="77777777" w:rsidR="00D257B7" w:rsidRPr="00D57936" w:rsidRDefault="00D257B7">
            <w:pPr>
              <w:pStyle w:val="InstructionsText"/>
            </w:pPr>
          </w:p>
        </w:tc>
      </w:tr>
      <w:tr w:rsidR="00D257B7" w:rsidRPr="00D57936" w14:paraId="11996439" w14:textId="77777777" w:rsidTr="00672D2A">
        <w:tc>
          <w:tcPr>
            <w:tcW w:w="3761" w:type="dxa"/>
            <w:shd w:val="clear" w:color="auto" w:fill="auto"/>
          </w:tcPr>
          <w:p w14:paraId="1AD81743" w14:textId="6EB34F41" w:rsidR="00D257B7" w:rsidRPr="00D57936" w:rsidRDefault="003A1B96">
            <w:pPr>
              <w:pStyle w:val="InstructionsText"/>
            </w:pPr>
            <w:r w:rsidRPr="00D57936">
              <w:t xml:space="preserve">Vai to var iedalīt </w:t>
            </w:r>
            <w:r w:rsidRPr="00901D39">
              <w:t>112</w:t>
            </w:r>
            <w:r w:rsidRPr="00D57936">
              <w:t>. panta k) punkta riska darījumu kategorijā?</w:t>
            </w:r>
          </w:p>
        </w:tc>
        <w:tc>
          <w:tcPr>
            <w:tcW w:w="1417" w:type="dxa"/>
            <w:shd w:val="clear" w:color="auto" w:fill="auto"/>
          </w:tcPr>
          <w:p w14:paraId="6F0126D3" w14:textId="77777777" w:rsidR="00D257B7" w:rsidRPr="00D57936" w:rsidRDefault="00974E3F">
            <w:pPr>
              <w:pStyle w:val="InstructionsText"/>
            </w:pPr>
            <w:r w:rsidRPr="00D57936">
              <w:t xml:space="preserve">JĀ </w:t>
            </w:r>
            <w:r w:rsidRPr="00D57936">
              <w:rPr>
                <w:noProof/>
                <w:lang w:val="en-US" w:eastAsia="en-US"/>
              </w:rPr>
              <w:drawing>
                <wp:inline distT="0" distB="0" distL="0" distR="0" wp14:anchorId="45289960" wp14:editId="4190C354">
                  <wp:extent cx="371475" cy="276225"/>
                  <wp:effectExtent l="0" t="0" r="9525" b="9525"/>
                  <wp:docPr id="3" name="Picture 1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9"/>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1A3B636B" w14:textId="77777777" w:rsidR="00D257B7" w:rsidRPr="00D57936" w:rsidRDefault="00D257B7">
            <w:pPr>
              <w:pStyle w:val="InstructionsText"/>
            </w:pPr>
          </w:p>
          <w:p w14:paraId="7361AF99" w14:textId="77777777" w:rsidR="00D257B7" w:rsidRPr="00D57936" w:rsidRDefault="00D257B7">
            <w:pPr>
              <w:pStyle w:val="InstructionsText"/>
            </w:pPr>
          </w:p>
        </w:tc>
        <w:tc>
          <w:tcPr>
            <w:tcW w:w="4077" w:type="dxa"/>
            <w:shd w:val="clear" w:color="auto" w:fill="auto"/>
          </w:tcPr>
          <w:p w14:paraId="059A7579" w14:textId="6FF4558A" w:rsidR="00D257B7" w:rsidRPr="00D57936" w:rsidRDefault="003A1B96">
            <w:pPr>
              <w:pStyle w:val="InstructionsText"/>
            </w:pPr>
            <w:r w:rsidRPr="00D57936">
              <w:t xml:space="preserve">Posteņi, kas saistīti ar īpaši augstu risku (sk. arī KPR </w:t>
            </w:r>
            <w:r w:rsidRPr="00901D39">
              <w:t>128</w:t>
            </w:r>
            <w:r w:rsidRPr="00D57936">
              <w:t>. pantu)</w:t>
            </w:r>
          </w:p>
        </w:tc>
      </w:tr>
      <w:tr w:rsidR="00D257B7" w:rsidRPr="00D57936" w14:paraId="3BBC948D" w14:textId="77777777" w:rsidTr="00672D2A">
        <w:tc>
          <w:tcPr>
            <w:tcW w:w="3761" w:type="dxa"/>
            <w:shd w:val="clear" w:color="auto" w:fill="auto"/>
          </w:tcPr>
          <w:p w14:paraId="44A69A33" w14:textId="77777777" w:rsidR="00D257B7" w:rsidRPr="00D57936" w:rsidRDefault="007241D3">
            <w:pPr>
              <w:pStyle w:val="InstructionsText"/>
            </w:pPr>
            <w:r w:rsidRPr="00D57936">
              <w:t xml:space="preserve">NĒ </w:t>
            </w:r>
            <w:r w:rsidRPr="00D57936">
              <w:rPr>
                <w:noProof/>
                <w:lang w:val="en-US" w:eastAsia="en-US"/>
              </w:rPr>
              <w:drawing>
                <wp:inline distT="0" distB="0" distL="0" distR="0" wp14:anchorId="69A243FB" wp14:editId="1116E58E">
                  <wp:extent cx="819150" cy="352425"/>
                  <wp:effectExtent l="0" t="0" r="0" b="9525"/>
                  <wp:docPr id="4"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467678E8" w14:textId="77777777" w:rsidR="00D257B7" w:rsidRPr="00D57936" w:rsidRDefault="00D257B7">
            <w:pPr>
              <w:pStyle w:val="InstructionsText"/>
            </w:pPr>
          </w:p>
        </w:tc>
        <w:tc>
          <w:tcPr>
            <w:tcW w:w="1417" w:type="dxa"/>
            <w:shd w:val="clear" w:color="auto" w:fill="auto"/>
          </w:tcPr>
          <w:p w14:paraId="4A094914" w14:textId="77777777" w:rsidR="00D257B7" w:rsidRPr="00D57936" w:rsidRDefault="00D257B7">
            <w:pPr>
              <w:pStyle w:val="InstructionsText"/>
            </w:pPr>
          </w:p>
        </w:tc>
        <w:tc>
          <w:tcPr>
            <w:tcW w:w="4077" w:type="dxa"/>
            <w:shd w:val="clear" w:color="auto" w:fill="auto"/>
          </w:tcPr>
          <w:p w14:paraId="61455436" w14:textId="77777777" w:rsidR="00D257B7" w:rsidRPr="00D57936" w:rsidRDefault="00D257B7">
            <w:pPr>
              <w:pStyle w:val="InstructionsText"/>
            </w:pPr>
          </w:p>
        </w:tc>
      </w:tr>
      <w:tr w:rsidR="00D257B7" w:rsidRPr="00D57936" w14:paraId="7963147E" w14:textId="77777777" w:rsidTr="00672D2A">
        <w:tc>
          <w:tcPr>
            <w:tcW w:w="3761" w:type="dxa"/>
            <w:shd w:val="clear" w:color="auto" w:fill="auto"/>
          </w:tcPr>
          <w:p w14:paraId="4C9BC581" w14:textId="0B8282C0" w:rsidR="00D257B7" w:rsidRPr="00D57936" w:rsidRDefault="003A1B96">
            <w:pPr>
              <w:pStyle w:val="InstructionsText"/>
            </w:pPr>
            <w:r w:rsidRPr="00D57936">
              <w:t xml:space="preserve">Vai to var iedalīt </w:t>
            </w:r>
            <w:r w:rsidRPr="00901D39">
              <w:t>112</w:t>
            </w:r>
            <w:r w:rsidRPr="00D57936">
              <w:t>. panta p) punkta riska darījumu kategorijā?</w:t>
            </w:r>
          </w:p>
        </w:tc>
        <w:tc>
          <w:tcPr>
            <w:tcW w:w="1417" w:type="dxa"/>
            <w:shd w:val="clear" w:color="auto" w:fill="auto"/>
          </w:tcPr>
          <w:p w14:paraId="0EF4CF5E" w14:textId="77777777" w:rsidR="00D257B7" w:rsidRPr="00D57936" w:rsidRDefault="00BD52C3">
            <w:pPr>
              <w:pStyle w:val="InstructionsText"/>
            </w:pPr>
            <w:r w:rsidRPr="00D57936">
              <w:t xml:space="preserve">JĀ </w:t>
            </w:r>
            <w:r w:rsidRPr="00D57936">
              <w:rPr>
                <w:noProof/>
                <w:lang w:val="en-US" w:eastAsia="en-US"/>
              </w:rPr>
              <w:drawing>
                <wp:inline distT="0" distB="0" distL="0" distR="0" wp14:anchorId="3671253E" wp14:editId="2DAE9F41">
                  <wp:extent cx="371475" cy="276225"/>
                  <wp:effectExtent l="0" t="0" r="9525" b="9525"/>
                  <wp:docPr id="5" name="Picture 1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60C3F308" w14:textId="77777777" w:rsidR="00D257B7" w:rsidRPr="00D57936" w:rsidRDefault="00D257B7">
            <w:pPr>
              <w:pStyle w:val="InstructionsText"/>
            </w:pPr>
          </w:p>
        </w:tc>
        <w:tc>
          <w:tcPr>
            <w:tcW w:w="4077" w:type="dxa"/>
            <w:shd w:val="clear" w:color="auto" w:fill="auto"/>
          </w:tcPr>
          <w:p w14:paraId="584F6859" w14:textId="28DEBDB8" w:rsidR="00D257B7" w:rsidRPr="00D57936" w:rsidRDefault="003A1B96">
            <w:pPr>
              <w:pStyle w:val="InstructionsText"/>
            </w:pPr>
            <w:r w:rsidRPr="00D57936">
              <w:t xml:space="preserve">Kapitāla vērtspapīru riska darījumi (sk. arī KPR </w:t>
            </w:r>
            <w:r w:rsidRPr="00901D39">
              <w:t>133</w:t>
            </w:r>
            <w:r w:rsidRPr="00D57936">
              <w:t>. pantu)</w:t>
            </w:r>
          </w:p>
        </w:tc>
      </w:tr>
      <w:tr w:rsidR="00D257B7" w:rsidRPr="00D57936" w14:paraId="2D22D061" w14:textId="77777777" w:rsidTr="00672D2A">
        <w:tc>
          <w:tcPr>
            <w:tcW w:w="3761" w:type="dxa"/>
            <w:shd w:val="clear" w:color="auto" w:fill="auto"/>
          </w:tcPr>
          <w:p w14:paraId="691610C5" w14:textId="77777777" w:rsidR="00D257B7" w:rsidRPr="00D57936" w:rsidRDefault="007241D3">
            <w:pPr>
              <w:pStyle w:val="InstructionsText"/>
            </w:pPr>
            <w:r w:rsidRPr="00D57936">
              <w:t xml:space="preserve">NĒ </w:t>
            </w:r>
            <w:r w:rsidRPr="00D57936">
              <w:rPr>
                <w:noProof/>
                <w:lang w:val="en-US" w:eastAsia="en-US"/>
              </w:rPr>
              <w:drawing>
                <wp:inline distT="0" distB="0" distL="0" distR="0" wp14:anchorId="1F205163" wp14:editId="35DF1576">
                  <wp:extent cx="819150" cy="352425"/>
                  <wp:effectExtent l="0" t="0" r="0" b="9525"/>
                  <wp:docPr id="6"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0E8E3E18" w14:textId="77777777" w:rsidR="00D257B7" w:rsidRPr="00D57936" w:rsidRDefault="00D257B7">
            <w:pPr>
              <w:pStyle w:val="InstructionsText"/>
            </w:pPr>
          </w:p>
        </w:tc>
        <w:tc>
          <w:tcPr>
            <w:tcW w:w="1417" w:type="dxa"/>
            <w:shd w:val="clear" w:color="auto" w:fill="auto"/>
          </w:tcPr>
          <w:p w14:paraId="01F0E11C" w14:textId="77777777" w:rsidR="00D257B7" w:rsidRPr="00D57936" w:rsidRDefault="00D257B7">
            <w:pPr>
              <w:pStyle w:val="InstructionsText"/>
            </w:pPr>
          </w:p>
        </w:tc>
        <w:tc>
          <w:tcPr>
            <w:tcW w:w="4077" w:type="dxa"/>
            <w:shd w:val="clear" w:color="auto" w:fill="auto"/>
          </w:tcPr>
          <w:p w14:paraId="10F8A01A" w14:textId="77777777" w:rsidR="00D257B7" w:rsidRPr="00D57936" w:rsidRDefault="00D257B7">
            <w:pPr>
              <w:pStyle w:val="InstructionsText"/>
            </w:pPr>
          </w:p>
        </w:tc>
      </w:tr>
      <w:tr w:rsidR="00D257B7" w:rsidRPr="00D57936" w14:paraId="3AA08B7D" w14:textId="77777777" w:rsidTr="00672D2A">
        <w:tc>
          <w:tcPr>
            <w:tcW w:w="3761" w:type="dxa"/>
            <w:shd w:val="clear" w:color="auto" w:fill="auto"/>
          </w:tcPr>
          <w:p w14:paraId="2BA0D5EF" w14:textId="0420F7A4" w:rsidR="00D257B7" w:rsidRPr="00D57936" w:rsidRDefault="00581FA5">
            <w:pPr>
              <w:pStyle w:val="InstructionsText"/>
            </w:pPr>
            <w:r w:rsidRPr="00D57936">
              <w:t xml:space="preserve">Vai to var iedalīt </w:t>
            </w:r>
            <w:r w:rsidRPr="00901D39">
              <w:t>112</w:t>
            </w:r>
            <w:r w:rsidRPr="00D57936">
              <w:t>. panta j) punkta riska darījumu kategorijā?</w:t>
            </w:r>
          </w:p>
        </w:tc>
        <w:tc>
          <w:tcPr>
            <w:tcW w:w="1417" w:type="dxa"/>
            <w:shd w:val="clear" w:color="auto" w:fill="auto"/>
          </w:tcPr>
          <w:p w14:paraId="543BEA3F" w14:textId="77777777" w:rsidR="00D257B7" w:rsidRPr="00D57936" w:rsidRDefault="00BD52C3">
            <w:pPr>
              <w:pStyle w:val="InstructionsText"/>
            </w:pPr>
            <w:r w:rsidRPr="00D57936">
              <w:t xml:space="preserve">JĀ </w:t>
            </w:r>
            <w:r w:rsidRPr="00D57936">
              <w:rPr>
                <w:noProof/>
                <w:lang w:val="en-US" w:eastAsia="en-US"/>
              </w:rPr>
              <w:drawing>
                <wp:inline distT="0" distB="0" distL="0" distR="0" wp14:anchorId="4A47292E" wp14:editId="2703B755">
                  <wp:extent cx="371475" cy="276225"/>
                  <wp:effectExtent l="0" t="0" r="9525" b="9525"/>
                  <wp:docPr id="7" name="Picture 1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1996441D" w14:textId="77777777" w:rsidR="00D257B7" w:rsidRPr="00D57936" w:rsidRDefault="00D257B7">
            <w:pPr>
              <w:pStyle w:val="InstructionsText"/>
            </w:pPr>
          </w:p>
        </w:tc>
        <w:tc>
          <w:tcPr>
            <w:tcW w:w="4077" w:type="dxa"/>
            <w:shd w:val="clear" w:color="auto" w:fill="auto"/>
          </w:tcPr>
          <w:p w14:paraId="34BFBC1E" w14:textId="77777777" w:rsidR="00D257B7" w:rsidRPr="00D57936" w:rsidRDefault="00581FA5">
            <w:pPr>
              <w:pStyle w:val="InstructionsText"/>
            </w:pPr>
            <w:r w:rsidRPr="00D57936">
              <w:t>Riska darījumi, kuros netiek pildītas saistības</w:t>
            </w:r>
          </w:p>
        </w:tc>
      </w:tr>
      <w:tr w:rsidR="00D257B7" w:rsidRPr="00D57936" w14:paraId="43E73082" w14:textId="77777777" w:rsidTr="00672D2A">
        <w:tc>
          <w:tcPr>
            <w:tcW w:w="3761" w:type="dxa"/>
            <w:shd w:val="clear" w:color="auto" w:fill="auto"/>
          </w:tcPr>
          <w:p w14:paraId="3C1403EA" w14:textId="77777777" w:rsidR="00D257B7" w:rsidRPr="00D57936" w:rsidRDefault="007241D3">
            <w:pPr>
              <w:pStyle w:val="InstructionsText"/>
            </w:pPr>
            <w:r w:rsidRPr="00D57936">
              <w:t xml:space="preserve">NĒ </w:t>
            </w:r>
            <w:r w:rsidRPr="00D57936">
              <w:rPr>
                <w:noProof/>
                <w:lang w:val="en-US" w:eastAsia="en-US"/>
              </w:rPr>
              <w:drawing>
                <wp:inline distT="0" distB="0" distL="0" distR="0" wp14:anchorId="549D07C0" wp14:editId="273F42B8">
                  <wp:extent cx="819150" cy="352425"/>
                  <wp:effectExtent l="0" t="0" r="0" b="9525"/>
                  <wp:docPr id="8"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66E7091D" w14:textId="77777777" w:rsidR="00D257B7" w:rsidRPr="00D57936" w:rsidRDefault="00D257B7">
            <w:pPr>
              <w:pStyle w:val="InstructionsText"/>
            </w:pPr>
          </w:p>
        </w:tc>
        <w:tc>
          <w:tcPr>
            <w:tcW w:w="1417" w:type="dxa"/>
            <w:shd w:val="clear" w:color="auto" w:fill="auto"/>
          </w:tcPr>
          <w:p w14:paraId="485586F6" w14:textId="77777777" w:rsidR="00D257B7" w:rsidRPr="00D57936" w:rsidRDefault="00D257B7">
            <w:pPr>
              <w:pStyle w:val="InstructionsText"/>
            </w:pPr>
          </w:p>
        </w:tc>
        <w:tc>
          <w:tcPr>
            <w:tcW w:w="4077" w:type="dxa"/>
            <w:shd w:val="clear" w:color="auto" w:fill="auto"/>
          </w:tcPr>
          <w:p w14:paraId="142754A6" w14:textId="77777777" w:rsidR="00D257B7" w:rsidRPr="00D57936" w:rsidRDefault="00D257B7">
            <w:pPr>
              <w:pStyle w:val="InstructionsText"/>
            </w:pPr>
          </w:p>
        </w:tc>
      </w:tr>
      <w:tr w:rsidR="00D257B7" w:rsidRPr="00D57936" w14:paraId="58B72B53" w14:textId="77777777" w:rsidTr="00672D2A">
        <w:tc>
          <w:tcPr>
            <w:tcW w:w="3761" w:type="dxa"/>
            <w:shd w:val="clear" w:color="auto" w:fill="auto"/>
          </w:tcPr>
          <w:p w14:paraId="173CBAA7" w14:textId="7FC9001A" w:rsidR="00D257B7" w:rsidRPr="00D57936" w:rsidRDefault="00581FA5">
            <w:pPr>
              <w:pStyle w:val="InstructionsText"/>
            </w:pPr>
            <w:r w:rsidRPr="00D57936">
              <w:t xml:space="preserve">Vai to var iedalīt </w:t>
            </w:r>
            <w:r w:rsidRPr="00901D39">
              <w:t>112</w:t>
            </w:r>
            <w:r w:rsidRPr="00D57936">
              <w:t>. panta l) un o) punkta riska darījumu kategorijās?</w:t>
            </w:r>
          </w:p>
        </w:tc>
        <w:tc>
          <w:tcPr>
            <w:tcW w:w="1417" w:type="dxa"/>
            <w:shd w:val="clear" w:color="auto" w:fill="auto"/>
          </w:tcPr>
          <w:p w14:paraId="0FD160D4" w14:textId="77777777" w:rsidR="00D257B7" w:rsidRPr="00D57936" w:rsidRDefault="00BD52C3">
            <w:pPr>
              <w:pStyle w:val="InstructionsText"/>
            </w:pPr>
            <w:r w:rsidRPr="00D57936">
              <w:t xml:space="preserve">JĀ </w:t>
            </w:r>
            <w:r w:rsidRPr="00D57936">
              <w:rPr>
                <w:noProof/>
                <w:lang w:val="en-US" w:eastAsia="en-US"/>
              </w:rPr>
              <w:drawing>
                <wp:inline distT="0" distB="0" distL="0" distR="0" wp14:anchorId="40EF4AE2" wp14:editId="3718A93A">
                  <wp:extent cx="371475" cy="276225"/>
                  <wp:effectExtent l="0" t="0" r="9525" b="9525"/>
                  <wp:docPr id="9" name="Picture 1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6E7C556B" w14:textId="77777777" w:rsidR="00D257B7" w:rsidRPr="00D57936" w:rsidRDefault="00D257B7">
            <w:pPr>
              <w:pStyle w:val="InstructionsText"/>
            </w:pPr>
          </w:p>
        </w:tc>
        <w:tc>
          <w:tcPr>
            <w:tcW w:w="4077" w:type="dxa"/>
            <w:shd w:val="clear" w:color="auto" w:fill="auto"/>
          </w:tcPr>
          <w:p w14:paraId="32E5D0C0" w14:textId="77777777" w:rsidR="00D257B7" w:rsidRPr="00D57936" w:rsidRDefault="00581FA5">
            <w:pPr>
              <w:pStyle w:val="InstructionsText"/>
            </w:pPr>
            <w:r w:rsidRPr="00D57936">
              <w:t>Riska darījumi kolektīvo ieguldījumu uzņēmumu (“KIU”) daļu vai ieguldījumu apliecību veidā</w:t>
            </w:r>
          </w:p>
          <w:p w14:paraId="3586185D" w14:textId="5D15E81E" w:rsidR="00D257B7" w:rsidRPr="00D57936" w:rsidRDefault="00581FA5">
            <w:pPr>
              <w:pStyle w:val="InstructionsText"/>
            </w:pPr>
            <w:r w:rsidRPr="00D57936">
              <w:t xml:space="preserve">Riska darījumi segto obligāciju veidā (sk. arī KPR </w:t>
            </w:r>
            <w:r w:rsidRPr="00901D39">
              <w:t>129</w:t>
            </w:r>
            <w:r w:rsidRPr="00D57936">
              <w:t>. pantu)</w:t>
            </w:r>
          </w:p>
          <w:p w14:paraId="74616D9E" w14:textId="77777777" w:rsidR="00D257B7" w:rsidRPr="00D57936" w:rsidRDefault="00581FA5">
            <w:pPr>
              <w:pStyle w:val="InstructionsText"/>
            </w:pPr>
            <w:r w:rsidRPr="00D57936">
              <w:lastRenderedPageBreak/>
              <w:t>Šīs divas riska darījumu kategorijas ir savstarpēji atdalītas (sk. iepriekš sniegtajās piezīmes par caurskatīšanas pieeju). Tādēļ iedalīšana vienā no tām ir vienkārša.</w:t>
            </w:r>
          </w:p>
        </w:tc>
      </w:tr>
      <w:tr w:rsidR="00D257B7" w:rsidRPr="00D57936" w14:paraId="42C71F00" w14:textId="77777777" w:rsidTr="00672D2A">
        <w:tc>
          <w:tcPr>
            <w:tcW w:w="3761" w:type="dxa"/>
            <w:shd w:val="clear" w:color="auto" w:fill="auto"/>
          </w:tcPr>
          <w:p w14:paraId="060602C5" w14:textId="77777777" w:rsidR="00D257B7" w:rsidRPr="00D57936" w:rsidRDefault="007241D3">
            <w:pPr>
              <w:pStyle w:val="InstructionsText"/>
            </w:pPr>
            <w:r w:rsidRPr="00D57936">
              <w:lastRenderedPageBreak/>
              <w:t xml:space="preserve">NĒ </w:t>
            </w:r>
            <w:r w:rsidRPr="00D57936">
              <w:rPr>
                <w:noProof/>
                <w:lang w:val="en-US" w:eastAsia="en-US"/>
              </w:rPr>
              <w:drawing>
                <wp:inline distT="0" distB="0" distL="0" distR="0" wp14:anchorId="4820E9D7" wp14:editId="31B7B9CB">
                  <wp:extent cx="819150" cy="352425"/>
                  <wp:effectExtent l="0" t="0" r="0" b="9525"/>
                  <wp:docPr id="10"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2FA4FD75" w14:textId="77777777" w:rsidR="00D257B7" w:rsidRPr="00D57936" w:rsidRDefault="00D257B7">
            <w:pPr>
              <w:pStyle w:val="InstructionsText"/>
            </w:pPr>
          </w:p>
        </w:tc>
        <w:tc>
          <w:tcPr>
            <w:tcW w:w="1417" w:type="dxa"/>
            <w:shd w:val="clear" w:color="auto" w:fill="auto"/>
          </w:tcPr>
          <w:p w14:paraId="679C4CB1" w14:textId="77777777" w:rsidR="00D257B7" w:rsidRPr="00D57936" w:rsidRDefault="00D257B7">
            <w:pPr>
              <w:pStyle w:val="InstructionsText"/>
            </w:pPr>
          </w:p>
        </w:tc>
        <w:tc>
          <w:tcPr>
            <w:tcW w:w="4077" w:type="dxa"/>
            <w:shd w:val="clear" w:color="auto" w:fill="auto"/>
          </w:tcPr>
          <w:p w14:paraId="7236FE4F" w14:textId="77777777" w:rsidR="00D257B7" w:rsidRPr="00D57936" w:rsidRDefault="00D257B7">
            <w:pPr>
              <w:pStyle w:val="InstructionsText"/>
            </w:pPr>
          </w:p>
        </w:tc>
      </w:tr>
      <w:tr w:rsidR="00D257B7" w:rsidRPr="00D57936" w14:paraId="034A5765" w14:textId="77777777" w:rsidTr="00672D2A">
        <w:tc>
          <w:tcPr>
            <w:tcW w:w="3761" w:type="dxa"/>
            <w:shd w:val="clear" w:color="auto" w:fill="auto"/>
          </w:tcPr>
          <w:p w14:paraId="6BFD180B" w14:textId="2C76BEB6" w:rsidR="00D257B7" w:rsidRPr="00D57936" w:rsidRDefault="00581FA5">
            <w:pPr>
              <w:pStyle w:val="InstructionsText"/>
            </w:pPr>
            <w:r w:rsidRPr="00D57936">
              <w:t xml:space="preserve">Vai to var iedalīt </w:t>
            </w:r>
            <w:r w:rsidRPr="00901D39">
              <w:t>112</w:t>
            </w:r>
            <w:r w:rsidRPr="00D57936">
              <w:t>. panta i) punkta riska darījumu kategorijā?</w:t>
            </w:r>
          </w:p>
        </w:tc>
        <w:tc>
          <w:tcPr>
            <w:tcW w:w="1417" w:type="dxa"/>
            <w:shd w:val="clear" w:color="auto" w:fill="auto"/>
          </w:tcPr>
          <w:p w14:paraId="67903E0D" w14:textId="77777777" w:rsidR="00D257B7" w:rsidRPr="00D57936" w:rsidRDefault="00BD52C3">
            <w:pPr>
              <w:pStyle w:val="InstructionsText"/>
            </w:pPr>
            <w:r w:rsidRPr="00D57936">
              <w:t xml:space="preserve">JĀ </w:t>
            </w:r>
            <w:r w:rsidRPr="00D57936">
              <w:rPr>
                <w:noProof/>
                <w:lang w:val="en-US" w:eastAsia="en-US"/>
              </w:rPr>
              <w:drawing>
                <wp:inline distT="0" distB="0" distL="0" distR="0" wp14:anchorId="705F6EAB" wp14:editId="182592BB">
                  <wp:extent cx="371475" cy="276225"/>
                  <wp:effectExtent l="0" t="0" r="9525" b="9525"/>
                  <wp:docPr id="11" name="Picture 1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7"/>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23A973D5" w14:textId="77777777" w:rsidR="00D257B7" w:rsidRPr="00D57936" w:rsidRDefault="00D257B7">
            <w:pPr>
              <w:pStyle w:val="InstructionsText"/>
            </w:pPr>
          </w:p>
        </w:tc>
        <w:tc>
          <w:tcPr>
            <w:tcW w:w="4077" w:type="dxa"/>
            <w:shd w:val="clear" w:color="auto" w:fill="auto"/>
          </w:tcPr>
          <w:p w14:paraId="36CD7691" w14:textId="627F109A" w:rsidR="00D257B7" w:rsidRPr="00D57936" w:rsidRDefault="00581FA5">
            <w:pPr>
              <w:pStyle w:val="InstructionsText"/>
            </w:pPr>
            <w:r w:rsidRPr="00D57936">
              <w:t xml:space="preserve">Riska darījumi, kas nodrošināti ar nekustamā īpašuma hipotēku (sk. arī KPR </w:t>
            </w:r>
            <w:r w:rsidRPr="00901D39">
              <w:t>124</w:t>
            </w:r>
            <w:r w:rsidRPr="00D57936">
              <w:t>. pantu)</w:t>
            </w:r>
          </w:p>
        </w:tc>
      </w:tr>
      <w:tr w:rsidR="00D257B7" w:rsidRPr="00D57936" w14:paraId="4CF22974" w14:textId="77777777" w:rsidTr="00672D2A">
        <w:tc>
          <w:tcPr>
            <w:tcW w:w="3761" w:type="dxa"/>
            <w:shd w:val="clear" w:color="auto" w:fill="auto"/>
          </w:tcPr>
          <w:p w14:paraId="56077271" w14:textId="77777777" w:rsidR="00D257B7" w:rsidRPr="00D57936" w:rsidRDefault="007241D3">
            <w:pPr>
              <w:pStyle w:val="InstructionsText"/>
            </w:pPr>
            <w:r w:rsidRPr="00D57936">
              <w:t xml:space="preserve">NĒ </w:t>
            </w:r>
            <w:r w:rsidRPr="00D57936">
              <w:rPr>
                <w:noProof/>
                <w:lang w:val="en-US" w:eastAsia="en-US"/>
              </w:rPr>
              <w:drawing>
                <wp:inline distT="0" distB="0" distL="0" distR="0" wp14:anchorId="747AC61B" wp14:editId="250EE02A">
                  <wp:extent cx="819150" cy="352425"/>
                  <wp:effectExtent l="0" t="0" r="0" b="9525"/>
                  <wp:docPr id="12"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76BE2E18" w14:textId="77777777" w:rsidR="00D257B7" w:rsidRPr="00D57936" w:rsidRDefault="00D257B7">
            <w:pPr>
              <w:pStyle w:val="InstructionsText"/>
            </w:pPr>
          </w:p>
        </w:tc>
        <w:tc>
          <w:tcPr>
            <w:tcW w:w="1417" w:type="dxa"/>
            <w:shd w:val="clear" w:color="auto" w:fill="auto"/>
          </w:tcPr>
          <w:p w14:paraId="78FB45C7" w14:textId="77777777" w:rsidR="00D257B7" w:rsidRPr="00D57936" w:rsidRDefault="00D257B7">
            <w:pPr>
              <w:pStyle w:val="InstructionsText"/>
            </w:pPr>
          </w:p>
        </w:tc>
        <w:tc>
          <w:tcPr>
            <w:tcW w:w="4077" w:type="dxa"/>
            <w:shd w:val="clear" w:color="auto" w:fill="auto"/>
          </w:tcPr>
          <w:p w14:paraId="5AB0D542" w14:textId="77777777" w:rsidR="00D257B7" w:rsidRPr="00D57936" w:rsidRDefault="00D257B7">
            <w:pPr>
              <w:pStyle w:val="InstructionsText"/>
            </w:pPr>
          </w:p>
        </w:tc>
      </w:tr>
      <w:tr w:rsidR="00D257B7" w:rsidRPr="00D57936" w14:paraId="15A2E16C" w14:textId="77777777" w:rsidTr="00672D2A">
        <w:tc>
          <w:tcPr>
            <w:tcW w:w="3761" w:type="dxa"/>
            <w:shd w:val="clear" w:color="auto" w:fill="auto"/>
          </w:tcPr>
          <w:p w14:paraId="012D373D" w14:textId="3FACBE89" w:rsidR="00D257B7" w:rsidRPr="00D57936" w:rsidRDefault="00581FA5">
            <w:pPr>
              <w:pStyle w:val="InstructionsText"/>
            </w:pPr>
            <w:r w:rsidRPr="00D57936">
              <w:t xml:space="preserve">Vai to var iedalīt </w:t>
            </w:r>
            <w:r w:rsidRPr="00901D39">
              <w:t>112</w:t>
            </w:r>
            <w:r w:rsidRPr="00D57936">
              <w:t>. panta q) punkta riska darījumu kategorijā?</w:t>
            </w:r>
          </w:p>
        </w:tc>
        <w:tc>
          <w:tcPr>
            <w:tcW w:w="1417" w:type="dxa"/>
            <w:shd w:val="clear" w:color="auto" w:fill="auto"/>
          </w:tcPr>
          <w:p w14:paraId="3EACC872" w14:textId="77777777" w:rsidR="00D257B7" w:rsidRPr="00D57936" w:rsidRDefault="00BD52C3">
            <w:pPr>
              <w:pStyle w:val="InstructionsText"/>
            </w:pPr>
            <w:r w:rsidRPr="00D57936">
              <w:t xml:space="preserve">JĀ </w:t>
            </w:r>
            <w:r w:rsidRPr="00D57936">
              <w:rPr>
                <w:noProof/>
                <w:lang w:val="en-US" w:eastAsia="en-US"/>
              </w:rPr>
              <w:drawing>
                <wp:inline distT="0" distB="0" distL="0" distR="0" wp14:anchorId="46BA6387" wp14:editId="77891BB0">
                  <wp:extent cx="371475" cy="276225"/>
                  <wp:effectExtent l="0" t="0" r="9525" b="9525"/>
                  <wp:docPr id="13" name="Picture 1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8"/>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05929A7B" w14:textId="77777777" w:rsidR="00D257B7" w:rsidRPr="00D57936" w:rsidRDefault="00D257B7">
            <w:pPr>
              <w:pStyle w:val="InstructionsText"/>
            </w:pPr>
          </w:p>
        </w:tc>
        <w:tc>
          <w:tcPr>
            <w:tcW w:w="4077" w:type="dxa"/>
            <w:shd w:val="clear" w:color="auto" w:fill="auto"/>
          </w:tcPr>
          <w:p w14:paraId="643D1030" w14:textId="77777777" w:rsidR="00D257B7" w:rsidRPr="00D57936" w:rsidRDefault="00581FA5">
            <w:pPr>
              <w:pStyle w:val="InstructionsText"/>
            </w:pPr>
            <w:r w:rsidRPr="00D57936">
              <w:t>Citi posteņi</w:t>
            </w:r>
          </w:p>
        </w:tc>
      </w:tr>
      <w:tr w:rsidR="00D257B7" w:rsidRPr="00D57936" w14:paraId="402C8810" w14:textId="77777777" w:rsidTr="00672D2A">
        <w:tc>
          <w:tcPr>
            <w:tcW w:w="3761" w:type="dxa"/>
            <w:shd w:val="clear" w:color="auto" w:fill="auto"/>
          </w:tcPr>
          <w:p w14:paraId="24AEB9DD" w14:textId="77777777" w:rsidR="00D257B7" w:rsidRPr="00D57936" w:rsidRDefault="007241D3">
            <w:pPr>
              <w:pStyle w:val="InstructionsText"/>
            </w:pPr>
            <w:r w:rsidRPr="00D57936">
              <w:t xml:space="preserve">NĒ </w:t>
            </w:r>
            <w:r w:rsidRPr="00D57936">
              <w:rPr>
                <w:noProof/>
                <w:lang w:val="en-US" w:eastAsia="en-US"/>
              </w:rPr>
              <w:drawing>
                <wp:inline distT="0" distB="0" distL="0" distR="0" wp14:anchorId="61F8337C" wp14:editId="09DC0254">
                  <wp:extent cx="819150" cy="352425"/>
                  <wp:effectExtent l="0" t="0" r="0" b="9525"/>
                  <wp:docPr id="14"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5E1D0DA7" w14:textId="77777777" w:rsidR="00D257B7" w:rsidRPr="00D57936" w:rsidRDefault="00D257B7">
            <w:pPr>
              <w:pStyle w:val="InstructionsText"/>
            </w:pPr>
          </w:p>
        </w:tc>
        <w:tc>
          <w:tcPr>
            <w:tcW w:w="1417" w:type="dxa"/>
            <w:shd w:val="clear" w:color="auto" w:fill="auto"/>
          </w:tcPr>
          <w:p w14:paraId="1BA1AC9E" w14:textId="77777777" w:rsidR="00D257B7" w:rsidRPr="00D57936" w:rsidRDefault="00D257B7">
            <w:pPr>
              <w:pStyle w:val="InstructionsText"/>
            </w:pPr>
          </w:p>
        </w:tc>
        <w:tc>
          <w:tcPr>
            <w:tcW w:w="4077" w:type="dxa"/>
            <w:shd w:val="clear" w:color="auto" w:fill="auto"/>
          </w:tcPr>
          <w:p w14:paraId="2467E0EC" w14:textId="77777777" w:rsidR="00D257B7" w:rsidRPr="00D57936" w:rsidRDefault="00D257B7">
            <w:pPr>
              <w:pStyle w:val="InstructionsText"/>
            </w:pPr>
          </w:p>
        </w:tc>
      </w:tr>
      <w:tr w:rsidR="00D257B7" w:rsidRPr="00D57936" w14:paraId="54310255" w14:textId="77777777" w:rsidTr="00672D2A">
        <w:tc>
          <w:tcPr>
            <w:tcW w:w="3761" w:type="dxa"/>
            <w:shd w:val="clear" w:color="auto" w:fill="auto"/>
          </w:tcPr>
          <w:p w14:paraId="076CAED9" w14:textId="61165865" w:rsidR="00D257B7" w:rsidRPr="00D57936" w:rsidRDefault="00581FA5">
            <w:pPr>
              <w:pStyle w:val="InstructionsText"/>
            </w:pPr>
            <w:r w:rsidRPr="00D57936">
              <w:t xml:space="preserve">Vai to var iedalīt </w:t>
            </w:r>
            <w:r w:rsidRPr="00901D39">
              <w:t>112</w:t>
            </w:r>
            <w:r w:rsidRPr="00D57936">
              <w:t>. panta n) punkta riska darījumu kategorijā?</w:t>
            </w:r>
          </w:p>
        </w:tc>
        <w:tc>
          <w:tcPr>
            <w:tcW w:w="1417" w:type="dxa"/>
            <w:shd w:val="clear" w:color="auto" w:fill="auto"/>
          </w:tcPr>
          <w:p w14:paraId="6F7C76EC" w14:textId="77777777" w:rsidR="00D257B7" w:rsidRPr="00D57936" w:rsidRDefault="0063493E">
            <w:pPr>
              <w:pStyle w:val="InstructionsText"/>
            </w:pPr>
            <w:r w:rsidRPr="00D57936">
              <w:t xml:space="preserve">JĀ </w:t>
            </w:r>
            <w:r w:rsidRPr="00D57936">
              <w:rPr>
                <w:noProof/>
                <w:lang w:val="en-US" w:eastAsia="en-US"/>
              </w:rPr>
              <w:drawing>
                <wp:inline distT="0" distB="0" distL="0" distR="0" wp14:anchorId="585201AB" wp14:editId="5D16DCF4">
                  <wp:extent cx="371475" cy="276225"/>
                  <wp:effectExtent l="0" t="0" r="9525" b="9525"/>
                  <wp:docPr id="15" name="Picture 1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14EB2F80" w14:textId="77777777" w:rsidR="00D257B7" w:rsidRPr="00D57936" w:rsidRDefault="00D257B7">
            <w:pPr>
              <w:pStyle w:val="InstructionsText"/>
            </w:pPr>
          </w:p>
        </w:tc>
        <w:tc>
          <w:tcPr>
            <w:tcW w:w="4077" w:type="dxa"/>
            <w:shd w:val="clear" w:color="auto" w:fill="auto"/>
          </w:tcPr>
          <w:p w14:paraId="1D8A0D68" w14:textId="77777777" w:rsidR="00D257B7" w:rsidRPr="00D57936" w:rsidRDefault="00581FA5">
            <w:pPr>
              <w:pStyle w:val="InstructionsText"/>
            </w:pPr>
            <w:r w:rsidRPr="00D57936">
              <w:t xml:space="preserve">Riska darījumi ar iestādēm un komercsabiedrībām, kam ir noteikts īstermiņa </w:t>
            </w:r>
            <w:proofErr w:type="spellStart"/>
            <w:r w:rsidRPr="00D57936">
              <w:t>kredītnovērtējums</w:t>
            </w:r>
            <w:proofErr w:type="spellEnd"/>
          </w:p>
        </w:tc>
      </w:tr>
      <w:tr w:rsidR="00D257B7" w:rsidRPr="00D57936" w14:paraId="3C329ACB" w14:textId="77777777" w:rsidTr="00672D2A">
        <w:tc>
          <w:tcPr>
            <w:tcW w:w="3761" w:type="dxa"/>
            <w:shd w:val="clear" w:color="auto" w:fill="auto"/>
          </w:tcPr>
          <w:p w14:paraId="77334F84" w14:textId="77777777" w:rsidR="00D257B7" w:rsidRPr="00D57936" w:rsidRDefault="007241D3">
            <w:pPr>
              <w:pStyle w:val="InstructionsText"/>
            </w:pPr>
            <w:r w:rsidRPr="00D57936">
              <w:t xml:space="preserve">NĒ </w:t>
            </w:r>
            <w:r w:rsidRPr="00D57936">
              <w:rPr>
                <w:noProof/>
                <w:lang w:val="en-US" w:eastAsia="en-US"/>
              </w:rPr>
              <w:drawing>
                <wp:inline distT="0" distB="0" distL="0" distR="0" wp14:anchorId="512762B1" wp14:editId="6F020946">
                  <wp:extent cx="819150" cy="352425"/>
                  <wp:effectExtent l="0" t="0" r="0" b="952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067E7697" w14:textId="77777777" w:rsidR="00D257B7" w:rsidRPr="00D57936" w:rsidRDefault="00D257B7">
            <w:pPr>
              <w:pStyle w:val="InstructionsText"/>
            </w:pPr>
          </w:p>
        </w:tc>
        <w:tc>
          <w:tcPr>
            <w:tcW w:w="1417" w:type="dxa"/>
            <w:shd w:val="clear" w:color="auto" w:fill="auto"/>
          </w:tcPr>
          <w:p w14:paraId="3C98273E" w14:textId="77777777" w:rsidR="00D257B7" w:rsidRPr="00D57936" w:rsidRDefault="00D257B7">
            <w:pPr>
              <w:pStyle w:val="InstructionsText"/>
            </w:pPr>
          </w:p>
        </w:tc>
        <w:tc>
          <w:tcPr>
            <w:tcW w:w="4077" w:type="dxa"/>
            <w:shd w:val="clear" w:color="auto" w:fill="auto"/>
          </w:tcPr>
          <w:p w14:paraId="34264BB1" w14:textId="77777777" w:rsidR="00D257B7" w:rsidRPr="00D57936" w:rsidRDefault="00D257B7">
            <w:pPr>
              <w:pStyle w:val="InstructionsText"/>
            </w:pPr>
          </w:p>
        </w:tc>
      </w:tr>
      <w:tr w:rsidR="00D257B7" w:rsidRPr="00D57936" w14:paraId="4599AE10" w14:textId="77777777" w:rsidTr="00672D2A">
        <w:tc>
          <w:tcPr>
            <w:tcW w:w="9255" w:type="dxa"/>
            <w:gridSpan w:val="3"/>
            <w:shd w:val="clear" w:color="auto" w:fill="auto"/>
          </w:tcPr>
          <w:p w14:paraId="7C69413F" w14:textId="77777777" w:rsidR="00D257B7" w:rsidRPr="00D57936" w:rsidRDefault="00581FA5">
            <w:pPr>
              <w:pStyle w:val="InstructionsText"/>
            </w:pPr>
            <w:r w:rsidRPr="00D57936">
              <w:t>Turpmāk minētās riska darījumu kategorijas ir savstarpēji atdalītas. Tādēļ iedalīšana vienā no tām ir vienkārša.</w:t>
            </w:r>
          </w:p>
          <w:p w14:paraId="6CF9167B" w14:textId="77777777" w:rsidR="00D257B7" w:rsidRPr="00D57936" w:rsidRDefault="00581FA5">
            <w:pPr>
              <w:pStyle w:val="InstructionsText"/>
            </w:pPr>
            <w:r w:rsidRPr="00D57936">
              <w:t>Riska darījumi ar centrālajām valdībām vai centrālajām bankām</w:t>
            </w:r>
          </w:p>
          <w:p w14:paraId="2AE04B9F" w14:textId="77777777" w:rsidR="00D257B7" w:rsidRPr="00D57936" w:rsidRDefault="00581FA5">
            <w:pPr>
              <w:pStyle w:val="InstructionsText"/>
            </w:pPr>
            <w:r w:rsidRPr="00D57936">
              <w:t>Riska darījumi ar reģionālajām pašvaldībām vai vietējām pašpārvaldēm</w:t>
            </w:r>
          </w:p>
          <w:p w14:paraId="79C1CBA1" w14:textId="77777777" w:rsidR="00D257B7" w:rsidRPr="00D57936" w:rsidRDefault="00581FA5">
            <w:pPr>
              <w:pStyle w:val="InstructionsText"/>
            </w:pPr>
            <w:r w:rsidRPr="00D57936">
              <w:t>Riska darījumi ar publiskā sektora struktūrām</w:t>
            </w:r>
          </w:p>
          <w:p w14:paraId="1AADDA86" w14:textId="77777777" w:rsidR="00D257B7" w:rsidRPr="00D57936" w:rsidRDefault="00581FA5">
            <w:pPr>
              <w:pStyle w:val="InstructionsText"/>
            </w:pPr>
            <w:r w:rsidRPr="00D57936">
              <w:t>Riska darījumi ar daudzpusējām attīstības bankām</w:t>
            </w:r>
          </w:p>
          <w:p w14:paraId="1AA5040C" w14:textId="77777777" w:rsidR="00D257B7" w:rsidRPr="00D57936" w:rsidRDefault="00581FA5">
            <w:pPr>
              <w:pStyle w:val="InstructionsText"/>
            </w:pPr>
            <w:r w:rsidRPr="00D57936">
              <w:t>Riska darījumi ar starptautiskām organizācijām</w:t>
            </w:r>
          </w:p>
          <w:p w14:paraId="47991122" w14:textId="77777777" w:rsidR="00D257B7" w:rsidRPr="00D57936" w:rsidRDefault="00581FA5">
            <w:pPr>
              <w:pStyle w:val="InstructionsText"/>
            </w:pPr>
            <w:r w:rsidRPr="00D57936">
              <w:t>Riska darījumi ar iestādēm</w:t>
            </w:r>
          </w:p>
          <w:p w14:paraId="563317D9" w14:textId="77777777" w:rsidR="00D257B7" w:rsidRPr="00D57936" w:rsidRDefault="00581FA5">
            <w:pPr>
              <w:pStyle w:val="InstructionsText"/>
            </w:pPr>
            <w:r w:rsidRPr="00D57936">
              <w:t>Riska darījumi ar komercsabiedrībām</w:t>
            </w:r>
          </w:p>
          <w:p w14:paraId="0126B927" w14:textId="77777777" w:rsidR="00D257B7" w:rsidRPr="00D57936" w:rsidRDefault="00581FA5">
            <w:pPr>
              <w:pStyle w:val="InstructionsText"/>
            </w:pPr>
            <w:r w:rsidRPr="00D57936">
              <w:t>Riska darījumi ar privātpersonām vai MVU</w:t>
            </w:r>
          </w:p>
        </w:tc>
      </w:tr>
    </w:tbl>
    <w:p w14:paraId="33B76BB0" w14:textId="77777777" w:rsidR="00D257B7" w:rsidRPr="00D57936" w:rsidRDefault="00D257B7">
      <w:pPr>
        <w:pStyle w:val="InstructionsText"/>
      </w:pPr>
    </w:p>
    <w:p w14:paraId="1EAB1602" w14:textId="77777777" w:rsidR="00D257B7" w:rsidRPr="00D57936" w:rsidRDefault="00D257B7">
      <w:pPr>
        <w:pStyle w:val="InstructionsText"/>
      </w:pPr>
    </w:p>
    <w:p w14:paraId="247800C0" w14:textId="77777777" w:rsidR="00D257B7" w:rsidRPr="00D57936" w:rsidRDefault="0073242B">
      <w:pPr>
        <w:spacing w:before="0" w:after="0"/>
        <w:jc w:val="left"/>
        <w:rPr>
          <w:rFonts w:ascii="Times New Roman" w:hAnsi="Times New Roman"/>
          <w:bCs/>
          <w:sz w:val="24"/>
        </w:rPr>
      </w:pPr>
      <w:r w:rsidRPr="00D57936">
        <w:rPr>
          <w:sz w:val="24"/>
        </w:rPr>
        <w:br w:type="page"/>
      </w:r>
    </w:p>
    <w:p w14:paraId="2AC19E2B" w14:textId="77777777" w:rsidR="00D257B7" w:rsidRPr="00D57936" w:rsidRDefault="00D257B7">
      <w:pPr>
        <w:pStyle w:val="InstructionsText"/>
      </w:pPr>
    </w:p>
    <w:p w14:paraId="60DD97FC" w14:textId="314A1799" w:rsidR="00D257B7" w:rsidRPr="00D57936" w:rsidRDefault="00125707">
      <w:pPr>
        <w:pStyle w:val="Instructionsberschrift2"/>
        <w:numPr>
          <w:ilvl w:val="0"/>
          <w:numId w:val="0"/>
        </w:numPr>
        <w:ind w:left="357" w:hanging="357"/>
        <w:rPr>
          <w:rFonts w:ascii="Times New Roman" w:hAnsi="Times New Roman" w:cs="Times New Roman"/>
          <w:sz w:val="24"/>
        </w:rPr>
      </w:pPr>
      <w:bookmarkStart w:id="37" w:name="_Toc30678312"/>
      <w:r w:rsidRPr="00901D39">
        <w:rPr>
          <w:rFonts w:ascii="Times New Roman" w:hAnsi="Times New Roman"/>
          <w:sz w:val="24"/>
          <w:u w:val="none"/>
        </w:rPr>
        <w:t>3</w:t>
      </w:r>
      <w:r w:rsidRPr="00D57936">
        <w:rPr>
          <w:rFonts w:ascii="Times New Roman" w:hAnsi="Times New Roman"/>
          <w:sz w:val="24"/>
          <w:u w:val="none"/>
        </w:rPr>
        <w:t>.</w:t>
      </w:r>
      <w:r w:rsidRPr="00901D39">
        <w:rPr>
          <w:rFonts w:ascii="Times New Roman" w:hAnsi="Times New Roman"/>
          <w:sz w:val="24"/>
          <w:u w:val="none"/>
        </w:rPr>
        <w:t>2</w:t>
      </w:r>
      <w:r w:rsidRPr="00D57936">
        <w:rPr>
          <w:rFonts w:ascii="Times New Roman" w:hAnsi="Times New Roman"/>
          <w:sz w:val="24"/>
          <w:u w:val="none"/>
        </w:rPr>
        <w:t>.</w:t>
      </w:r>
      <w:r w:rsidRPr="00901D39">
        <w:rPr>
          <w:rFonts w:ascii="Times New Roman" w:hAnsi="Times New Roman"/>
          <w:sz w:val="24"/>
          <w:u w:val="none"/>
        </w:rPr>
        <w:t>4</w:t>
      </w:r>
      <w:r w:rsidRPr="00D57936">
        <w:rPr>
          <w:rFonts w:ascii="Times New Roman" w:hAnsi="Times New Roman"/>
          <w:sz w:val="24"/>
          <w:u w:val="none"/>
        </w:rPr>
        <w:t>.</w:t>
      </w:r>
      <w:r w:rsidRPr="00D57936">
        <w:rPr>
          <w:rFonts w:ascii="Times New Roman" w:hAnsi="Times New Roman"/>
          <w:sz w:val="24"/>
          <w:u w:val="none"/>
        </w:rPr>
        <w:tab/>
      </w:r>
      <w:r w:rsidRPr="00D57936">
        <w:rPr>
          <w:rFonts w:ascii="Times New Roman" w:hAnsi="Times New Roman"/>
          <w:sz w:val="24"/>
        </w:rPr>
        <w:t xml:space="preserve">Skaidrojumi par dažu tādu konkrētu riska darījumu kategoriju tvērumu, kas minētas KPR </w:t>
      </w:r>
      <w:r w:rsidRPr="00901D39">
        <w:rPr>
          <w:rFonts w:ascii="Times New Roman" w:hAnsi="Times New Roman"/>
          <w:sz w:val="24"/>
        </w:rPr>
        <w:t>112</w:t>
      </w:r>
      <w:r w:rsidRPr="00D57936">
        <w:rPr>
          <w:rFonts w:ascii="Times New Roman" w:hAnsi="Times New Roman"/>
          <w:sz w:val="24"/>
        </w:rPr>
        <w:t>. pantā</w:t>
      </w:r>
      <w:bookmarkEnd w:id="37"/>
    </w:p>
    <w:p w14:paraId="301C7983" w14:textId="77777777" w:rsidR="00D257B7" w:rsidRPr="00D57936" w:rsidRDefault="00125707">
      <w:pPr>
        <w:pStyle w:val="Instructionsberschrift2"/>
        <w:numPr>
          <w:ilvl w:val="0"/>
          <w:numId w:val="0"/>
        </w:numPr>
        <w:ind w:left="357" w:hanging="357"/>
        <w:rPr>
          <w:rFonts w:ascii="Times New Roman" w:hAnsi="Times New Roman" w:cs="Times New Roman"/>
          <w:sz w:val="24"/>
        </w:rPr>
      </w:pPr>
      <w:bookmarkStart w:id="38" w:name="_Toc30678313"/>
      <w:r w:rsidRPr="00901D39">
        <w:rPr>
          <w:rFonts w:ascii="Times New Roman" w:hAnsi="Times New Roman"/>
          <w:sz w:val="24"/>
          <w:u w:val="none"/>
        </w:rPr>
        <w:t>3</w:t>
      </w:r>
      <w:r w:rsidRPr="00D57936">
        <w:rPr>
          <w:rFonts w:ascii="Times New Roman" w:hAnsi="Times New Roman"/>
          <w:sz w:val="24"/>
          <w:u w:val="none"/>
        </w:rPr>
        <w:t>.</w:t>
      </w:r>
      <w:r w:rsidRPr="00901D39">
        <w:rPr>
          <w:rFonts w:ascii="Times New Roman" w:hAnsi="Times New Roman"/>
          <w:sz w:val="24"/>
          <w:u w:val="none"/>
        </w:rPr>
        <w:t>2</w:t>
      </w:r>
      <w:r w:rsidRPr="00D57936">
        <w:rPr>
          <w:rFonts w:ascii="Times New Roman" w:hAnsi="Times New Roman"/>
          <w:sz w:val="24"/>
          <w:u w:val="none"/>
        </w:rPr>
        <w:t>.</w:t>
      </w:r>
      <w:r w:rsidRPr="00901D39">
        <w:rPr>
          <w:rFonts w:ascii="Times New Roman" w:hAnsi="Times New Roman"/>
          <w:sz w:val="24"/>
          <w:u w:val="none"/>
        </w:rPr>
        <w:t>4</w:t>
      </w:r>
      <w:r w:rsidRPr="00D57936">
        <w:rPr>
          <w:rFonts w:ascii="Times New Roman" w:hAnsi="Times New Roman"/>
          <w:sz w:val="24"/>
          <w:u w:val="none"/>
        </w:rPr>
        <w:t>.</w:t>
      </w:r>
      <w:r w:rsidRPr="00901D39">
        <w:rPr>
          <w:rFonts w:ascii="Times New Roman" w:hAnsi="Times New Roman"/>
          <w:sz w:val="24"/>
          <w:u w:val="none"/>
        </w:rPr>
        <w:t>1</w:t>
      </w:r>
      <w:r w:rsidRPr="00D57936">
        <w:rPr>
          <w:rFonts w:ascii="Times New Roman" w:hAnsi="Times New Roman"/>
          <w:sz w:val="24"/>
          <w:u w:val="none"/>
        </w:rPr>
        <w:t>.</w:t>
      </w:r>
      <w:r w:rsidRPr="00D57936">
        <w:rPr>
          <w:rFonts w:ascii="Times New Roman" w:hAnsi="Times New Roman"/>
          <w:sz w:val="24"/>
          <w:u w:val="none"/>
        </w:rPr>
        <w:tab/>
      </w:r>
      <w:r w:rsidRPr="00D57936">
        <w:rPr>
          <w:rFonts w:ascii="Times New Roman" w:hAnsi="Times New Roman"/>
          <w:sz w:val="24"/>
        </w:rPr>
        <w:t>Riska darījumu kategorija “Iestādes”</w:t>
      </w:r>
      <w:bookmarkEnd w:id="38"/>
    </w:p>
    <w:p w14:paraId="4F6E5DB2" w14:textId="752E3C36" w:rsidR="00D257B7" w:rsidRPr="00D57936" w:rsidRDefault="00125707">
      <w:pPr>
        <w:pStyle w:val="InstructionsText2"/>
        <w:numPr>
          <w:ilvl w:val="0"/>
          <w:numId w:val="0"/>
        </w:numPr>
        <w:ind w:left="993"/>
      </w:pPr>
      <w:r w:rsidRPr="00901D39">
        <w:t>68</w:t>
      </w:r>
      <w:r w:rsidRPr="00D57936">
        <w:t>.</w:t>
      </w:r>
      <w:r w:rsidRPr="00D57936">
        <w:tab/>
        <w:t xml:space="preserve">KPR </w:t>
      </w:r>
      <w:r w:rsidRPr="00901D39">
        <w:t>113</w:t>
      </w:r>
      <w:r w:rsidRPr="00D57936">
        <w:t xml:space="preserve">. panta </w:t>
      </w:r>
      <w:r w:rsidRPr="00901D39">
        <w:t>6</w:t>
      </w:r>
      <w:r w:rsidRPr="00D57936">
        <w:t xml:space="preserve">. un </w:t>
      </w:r>
      <w:r w:rsidRPr="00901D39">
        <w:t>7</w:t>
      </w:r>
      <w:r w:rsidRPr="00D57936">
        <w:t>. punktā minētos grupas iekšējos riska darījumus uzrāda šādi:</w:t>
      </w:r>
    </w:p>
    <w:p w14:paraId="580D5DF7" w14:textId="7BA1F7FB" w:rsidR="00D257B7" w:rsidRPr="00D57936" w:rsidRDefault="00125707">
      <w:pPr>
        <w:pStyle w:val="InstructionsText2"/>
        <w:numPr>
          <w:ilvl w:val="0"/>
          <w:numId w:val="0"/>
        </w:numPr>
        <w:ind w:left="993"/>
      </w:pPr>
      <w:r w:rsidRPr="00901D39">
        <w:t>69</w:t>
      </w:r>
      <w:r w:rsidRPr="00D57936">
        <w:t>.</w:t>
      </w:r>
      <w:r w:rsidRPr="00D57936">
        <w:tab/>
        <w:t xml:space="preserve">riska darījumus, kas atbilst KPR </w:t>
      </w:r>
      <w:r w:rsidRPr="00901D39">
        <w:t>113</w:t>
      </w:r>
      <w:r w:rsidRPr="00D57936">
        <w:t xml:space="preserve">. panta </w:t>
      </w:r>
      <w:r w:rsidRPr="00901D39">
        <w:t>7</w:t>
      </w:r>
      <w:r w:rsidRPr="00D57936">
        <w:t>. punkta prasībām, uzrāda tajās attiecīgajās riska darījumu kategorijās, kurās tos uzrādītu, ja tie nebūtu grupas iekšējie riska darījumi;</w:t>
      </w:r>
    </w:p>
    <w:p w14:paraId="13DAA094" w14:textId="32B21E7D" w:rsidR="00D257B7" w:rsidRPr="00D57936" w:rsidRDefault="00125707">
      <w:pPr>
        <w:pStyle w:val="InstructionsText2"/>
        <w:numPr>
          <w:ilvl w:val="0"/>
          <w:numId w:val="0"/>
        </w:numPr>
        <w:ind w:left="993"/>
      </w:pPr>
      <w:r w:rsidRPr="00901D39">
        <w:t>70</w:t>
      </w:r>
      <w:r w:rsidRPr="00D57936">
        <w:t>.</w:t>
      </w:r>
      <w:r w:rsidRPr="00D57936">
        <w:tab/>
        <w:t xml:space="preserve">saskaņā ar KPR </w:t>
      </w:r>
      <w:r w:rsidRPr="00901D39">
        <w:t>113</w:t>
      </w:r>
      <w:r w:rsidRPr="00D57936">
        <w:t xml:space="preserve">. panta </w:t>
      </w:r>
      <w:r w:rsidRPr="00901D39">
        <w:t>6</w:t>
      </w:r>
      <w:r w:rsidRPr="00D57936">
        <w:t xml:space="preserve">. un </w:t>
      </w:r>
      <w:r w:rsidRPr="00901D39">
        <w:t>7</w:t>
      </w:r>
      <w:r w:rsidRPr="00D57936">
        <w:t xml:space="preserve">. punktu “iestāde, saņemot kompetento iestāžu iepriekšēju atļauju, var izlemt nepiemērot šā panta </w:t>
      </w:r>
      <w:r w:rsidRPr="00901D39">
        <w:t>1</w:t>
      </w:r>
      <w:r w:rsidRPr="00D57936">
        <w:t xml:space="preserve">. punkta prasības saviem riska darījumiem ar darījuma partneri, kas ir tās </w:t>
      </w:r>
      <w:proofErr w:type="spellStart"/>
      <w:r w:rsidRPr="00D57936">
        <w:t>mātesuzņēmums</w:t>
      </w:r>
      <w:proofErr w:type="spellEnd"/>
      <w:r w:rsidRPr="00D57936">
        <w:t xml:space="preserve">, tās </w:t>
      </w:r>
      <w:proofErr w:type="spellStart"/>
      <w:r w:rsidRPr="00D57936">
        <w:t>mātesuzņēmuma</w:t>
      </w:r>
      <w:proofErr w:type="spellEnd"/>
      <w:r w:rsidRPr="00D57936">
        <w:t xml:space="preserve"> meitasuzņēmums vai uzņēmums, ar kuru iestādi saista attiecības Direktīvas </w:t>
      </w:r>
      <w:r w:rsidRPr="00901D39">
        <w:t>83</w:t>
      </w:r>
      <w:r w:rsidRPr="00D57936">
        <w:t>/</w:t>
      </w:r>
      <w:r w:rsidRPr="00901D39">
        <w:t>349</w:t>
      </w:r>
      <w:r w:rsidRPr="00D57936">
        <w:t xml:space="preserve">/EEK </w:t>
      </w:r>
      <w:r w:rsidRPr="00901D39">
        <w:t>12</w:t>
      </w:r>
      <w:r w:rsidRPr="00D57936">
        <w:t xml:space="preserve">. panta </w:t>
      </w:r>
      <w:r w:rsidRPr="00901D39">
        <w:t>1</w:t>
      </w:r>
      <w:r w:rsidRPr="00D57936">
        <w:t xml:space="preserve">. punkta nozīmē.” Tas nozīmē, ka grupas iekšējie darījumu partneri ne vienmēr ir tikai iestādes, bet arī uzņēmumi, kas iedalīti citās riska darījumu kategorijās, piemēram, </w:t>
      </w:r>
      <w:proofErr w:type="spellStart"/>
      <w:r w:rsidRPr="00D57936">
        <w:t>palīgpakalpojumu</w:t>
      </w:r>
      <w:proofErr w:type="spellEnd"/>
      <w:r w:rsidRPr="00D57936">
        <w:t xml:space="preserve"> uzņēmumi vai uzņēmumi Padomes Direktīvas </w:t>
      </w:r>
      <w:r w:rsidRPr="00901D39">
        <w:t>83</w:t>
      </w:r>
      <w:r w:rsidRPr="00D57936">
        <w:t>/</w:t>
      </w:r>
      <w:r w:rsidRPr="00901D39">
        <w:t>349</w:t>
      </w:r>
      <w:r w:rsidRPr="00D57936">
        <w:t>/EEK</w:t>
      </w:r>
      <w:r w:rsidRPr="00D57936">
        <w:rPr>
          <w:rStyle w:val="FootnoteReference"/>
          <w:sz w:val="24"/>
          <w:szCs w:val="24"/>
        </w:rPr>
        <w:footnoteReference w:id="9"/>
      </w:r>
      <w:r w:rsidRPr="00D57936">
        <w:t xml:space="preserve"> </w:t>
      </w:r>
      <w:r w:rsidRPr="00901D39">
        <w:t>12</w:t>
      </w:r>
      <w:r w:rsidRPr="00D57936">
        <w:t xml:space="preserve">. panta </w:t>
      </w:r>
      <w:r w:rsidRPr="00901D39">
        <w:t>1</w:t>
      </w:r>
      <w:r w:rsidRPr="00D57936">
        <w:t>. punkta nozīmē. Tādēļ grupas iekšējos riska darījumus uzrāda attiecīgajā riska darījumu kategorijā.</w:t>
      </w:r>
    </w:p>
    <w:p w14:paraId="454F0B0F" w14:textId="77777777" w:rsidR="00D257B7" w:rsidRPr="00D57936" w:rsidRDefault="00125707">
      <w:pPr>
        <w:pStyle w:val="Instructionsberschrift2"/>
        <w:numPr>
          <w:ilvl w:val="0"/>
          <w:numId w:val="0"/>
        </w:numPr>
        <w:ind w:left="357" w:hanging="357"/>
        <w:rPr>
          <w:rFonts w:ascii="Times New Roman" w:hAnsi="Times New Roman" w:cs="Times New Roman"/>
          <w:sz w:val="24"/>
        </w:rPr>
      </w:pPr>
      <w:bookmarkStart w:id="39" w:name="_Toc30678314"/>
      <w:r w:rsidRPr="00901D39">
        <w:rPr>
          <w:rFonts w:ascii="Times New Roman" w:hAnsi="Times New Roman"/>
          <w:sz w:val="24"/>
          <w:u w:val="none"/>
        </w:rPr>
        <w:t>3</w:t>
      </w:r>
      <w:r w:rsidRPr="00D57936">
        <w:rPr>
          <w:rFonts w:ascii="Times New Roman" w:hAnsi="Times New Roman"/>
          <w:sz w:val="24"/>
          <w:u w:val="none"/>
        </w:rPr>
        <w:t>.</w:t>
      </w:r>
      <w:r w:rsidRPr="00901D39">
        <w:rPr>
          <w:rFonts w:ascii="Times New Roman" w:hAnsi="Times New Roman"/>
          <w:sz w:val="24"/>
          <w:u w:val="none"/>
        </w:rPr>
        <w:t>2</w:t>
      </w:r>
      <w:r w:rsidRPr="00D57936">
        <w:rPr>
          <w:rFonts w:ascii="Times New Roman" w:hAnsi="Times New Roman"/>
          <w:sz w:val="24"/>
          <w:u w:val="none"/>
        </w:rPr>
        <w:t>.</w:t>
      </w:r>
      <w:r w:rsidRPr="00901D39">
        <w:rPr>
          <w:rFonts w:ascii="Times New Roman" w:hAnsi="Times New Roman"/>
          <w:sz w:val="24"/>
          <w:u w:val="none"/>
        </w:rPr>
        <w:t>4</w:t>
      </w:r>
      <w:r w:rsidRPr="00D57936">
        <w:rPr>
          <w:rFonts w:ascii="Times New Roman" w:hAnsi="Times New Roman"/>
          <w:sz w:val="24"/>
          <w:u w:val="none"/>
        </w:rPr>
        <w:t>.</w:t>
      </w:r>
      <w:r w:rsidRPr="00901D39">
        <w:rPr>
          <w:rFonts w:ascii="Times New Roman" w:hAnsi="Times New Roman"/>
          <w:sz w:val="24"/>
          <w:u w:val="none"/>
        </w:rPr>
        <w:t>2</w:t>
      </w:r>
      <w:r w:rsidRPr="00D57936">
        <w:rPr>
          <w:rFonts w:ascii="Times New Roman" w:hAnsi="Times New Roman"/>
          <w:sz w:val="24"/>
          <w:u w:val="none"/>
        </w:rPr>
        <w:t>.</w:t>
      </w:r>
      <w:r w:rsidRPr="00D57936">
        <w:rPr>
          <w:rFonts w:ascii="Times New Roman" w:hAnsi="Times New Roman"/>
          <w:sz w:val="24"/>
          <w:u w:val="none"/>
        </w:rPr>
        <w:tab/>
      </w:r>
      <w:r w:rsidRPr="00D57936">
        <w:rPr>
          <w:rFonts w:ascii="Times New Roman" w:hAnsi="Times New Roman"/>
          <w:sz w:val="24"/>
        </w:rPr>
        <w:t>Riska darījumu kategorija “Segtās obligācijas”</w:t>
      </w:r>
      <w:bookmarkEnd w:id="39"/>
    </w:p>
    <w:p w14:paraId="04680842" w14:textId="6AB3CB3D" w:rsidR="00D257B7" w:rsidRPr="00D57936" w:rsidRDefault="00125707">
      <w:pPr>
        <w:pStyle w:val="InstructionsText2"/>
        <w:numPr>
          <w:ilvl w:val="0"/>
          <w:numId w:val="0"/>
        </w:numPr>
        <w:ind w:left="993"/>
      </w:pPr>
      <w:r w:rsidRPr="00901D39">
        <w:t>71</w:t>
      </w:r>
      <w:r w:rsidRPr="00D57936">
        <w:t>.</w:t>
      </w:r>
      <w:r w:rsidRPr="00D57936">
        <w:tab/>
        <w:t>SP riska darījumus iedala riska darījumu kategorijā “segtās obligācijas”:</w:t>
      </w:r>
    </w:p>
    <w:p w14:paraId="26117C3B" w14:textId="3404A89E" w:rsidR="00D257B7" w:rsidRPr="00D57936" w:rsidRDefault="00125707">
      <w:pPr>
        <w:pStyle w:val="InstructionsText2"/>
        <w:numPr>
          <w:ilvl w:val="0"/>
          <w:numId w:val="0"/>
        </w:numPr>
        <w:ind w:left="993"/>
      </w:pPr>
      <w:r w:rsidRPr="00901D39">
        <w:t>72</w:t>
      </w:r>
      <w:r w:rsidRPr="00D57936">
        <w:t>.</w:t>
      </w:r>
      <w:r w:rsidRPr="00D57936">
        <w:tab/>
        <w:t xml:space="preserve">Obligācijām, kas minētas </w:t>
      </w:r>
      <w:r w:rsidRPr="00D57936">
        <w:rPr>
          <w:color w:val="444444"/>
        </w:rPr>
        <w:t>Eiropas Parlamenta un Padomes</w:t>
      </w:r>
      <w:r w:rsidRPr="00D57936">
        <w:rPr>
          <w:rStyle w:val="FootnoteReference"/>
          <w:rFonts w:ascii="Times New Roman" w:hAnsi="Times New Roman"/>
          <w:sz w:val="24"/>
          <w:szCs w:val="24"/>
          <w:vertAlign w:val="superscript"/>
        </w:rPr>
        <w:footnoteReference w:id="10"/>
      </w:r>
      <w:r w:rsidRPr="00D57936">
        <w:t xml:space="preserve"> Direktīvas </w:t>
      </w:r>
      <w:r w:rsidRPr="00901D39">
        <w:t>2009</w:t>
      </w:r>
      <w:r w:rsidRPr="00D57936">
        <w:t>/</w:t>
      </w:r>
      <w:r w:rsidRPr="00901D39">
        <w:t>65</w:t>
      </w:r>
      <w:r w:rsidRPr="00D57936">
        <w:t xml:space="preserve">/EK </w:t>
      </w:r>
      <w:r w:rsidRPr="00901D39">
        <w:t>52</w:t>
      </w:r>
      <w:r w:rsidRPr="00D57936">
        <w:t xml:space="preserve">. panta </w:t>
      </w:r>
      <w:r w:rsidRPr="00901D39">
        <w:t>4</w:t>
      </w:r>
      <w:r w:rsidRPr="00D57936">
        <w:t xml:space="preserve">. punktā, atbilst KPR </w:t>
      </w:r>
      <w:r w:rsidRPr="00901D39">
        <w:t>129</w:t>
      </w:r>
      <w:r w:rsidRPr="00D57936">
        <w:t xml:space="preserve">. panta </w:t>
      </w:r>
      <w:r w:rsidRPr="00901D39">
        <w:t>1</w:t>
      </w:r>
      <w:r w:rsidRPr="00D57936">
        <w:t xml:space="preserve">. un </w:t>
      </w:r>
      <w:r w:rsidRPr="00901D39">
        <w:t>2</w:t>
      </w:r>
      <w:r w:rsidRPr="00D57936">
        <w:t xml:space="preserve">. punkta prasībām, lai tās klasificētu riska darījumu kategorijā “Segtās obligācijas”. Šo prasību izpilde </w:t>
      </w:r>
      <w:r w:rsidRPr="00D57936">
        <w:lastRenderedPageBreak/>
        <w:t xml:space="preserve">ir jāpārbauda katrā konkrētā gadījumā. Tomēr Direktīvas </w:t>
      </w:r>
      <w:r w:rsidRPr="00901D39">
        <w:t>2009</w:t>
      </w:r>
      <w:r w:rsidRPr="00D57936">
        <w:t>/</w:t>
      </w:r>
      <w:r w:rsidRPr="00901D39">
        <w:t>65</w:t>
      </w:r>
      <w:r w:rsidRPr="00D57936">
        <w:t xml:space="preserve">/EK </w:t>
      </w:r>
      <w:r w:rsidRPr="00901D39">
        <w:t>52</w:t>
      </w:r>
      <w:r w:rsidRPr="00D57936">
        <w:t xml:space="preserve">. panta </w:t>
      </w:r>
      <w:r w:rsidRPr="00901D39">
        <w:t>4</w:t>
      </w:r>
      <w:r w:rsidRPr="00D57936">
        <w:t xml:space="preserve">. punktā minētās obligācijas, kas emitētas līdz </w:t>
      </w:r>
      <w:r w:rsidRPr="00901D39">
        <w:t>2007</w:t>
      </w:r>
      <w:r w:rsidRPr="00D57936">
        <w:t xml:space="preserve">. gada </w:t>
      </w:r>
      <w:r w:rsidRPr="00901D39">
        <w:t>31</w:t>
      </w:r>
      <w:r w:rsidRPr="00D57936">
        <w:t xml:space="preserve">. decembrim, saskaņā ar KPR </w:t>
      </w:r>
      <w:r w:rsidRPr="00901D39">
        <w:t>129</w:t>
      </w:r>
      <w:r w:rsidRPr="00D57936">
        <w:t xml:space="preserve">. panta </w:t>
      </w:r>
      <w:r w:rsidRPr="00901D39">
        <w:t>6</w:t>
      </w:r>
      <w:r w:rsidRPr="00D57936">
        <w:t>. punktu iedala arī riska darījumu kategorijā “Segtās obligācijas”.</w:t>
      </w:r>
    </w:p>
    <w:p w14:paraId="07D7BC61" w14:textId="77777777" w:rsidR="00D257B7" w:rsidRPr="00D57936" w:rsidRDefault="00125707">
      <w:pPr>
        <w:pStyle w:val="Instructionsberschrift2"/>
        <w:numPr>
          <w:ilvl w:val="0"/>
          <w:numId w:val="0"/>
        </w:numPr>
        <w:ind w:left="357" w:hanging="357"/>
        <w:rPr>
          <w:rFonts w:ascii="Times New Roman" w:hAnsi="Times New Roman" w:cs="Times New Roman"/>
          <w:sz w:val="24"/>
        </w:rPr>
      </w:pPr>
      <w:bookmarkStart w:id="40" w:name="_Toc30678315"/>
      <w:r w:rsidRPr="00901D39">
        <w:rPr>
          <w:rFonts w:ascii="Times New Roman" w:hAnsi="Times New Roman"/>
          <w:sz w:val="24"/>
          <w:u w:val="none"/>
        </w:rPr>
        <w:t>3</w:t>
      </w:r>
      <w:r w:rsidRPr="00D57936">
        <w:rPr>
          <w:rFonts w:ascii="Times New Roman" w:hAnsi="Times New Roman"/>
          <w:sz w:val="24"/>
          <w:u w:val="none"/>
        </w:rPr>
        <w:t>.</w:t>
      </w:r>
      <w:r w:rsidRPr="00901D39">
        <w:rPr>
          <w:rFonts w:ascii="Times New Roman" w:hAnsi="Times New Roman"/>
          <w:sz w:val="24"/>
          <w:u w:val="none"/>
        </w:rPr>
        <w:t>2</w:t>
      </w:r>
      <w:r w:rsidRPr="00D57936">
        <w:rPr>
          <w:rFonts w:ascii="Times New Roman" w:hAnsi="Times New Roman"/>
          <w:sz w:val="24"/>
          <w:u w:val="none"/>
        </w:rPr>
        <w:t>.</w:t>
      </w:r>
      <w:r w:rsidRPr="00901D39">
        <w:rPr>
          <w:rFonts w:ascii="Times New Roman" w:hAnsi="Times New Roman"/>
          <w:sz w:val="24"/>
          <w:u w:val="none"/>
        </w:rPr>
        <w:t>4</w:t>
      </w:r>
      <w:r w:rsidRPr="00D57936">
        <w:rPr>
          <w:rFonts w:ascii="Times New Roman" w:hAnsi="Times New Roman"/>
          <w:sz w:val="24"/>
          <w:u w:val="none"/>
        </w:rPr>
        <w:t>.</w:t>
      </w:r>
      <w:r w:rsidRPr="00901D39">
        <w:rPr>
          <w:rFonts w:ascii="Times New Roman" w:hAnsi="Times New Roman"/>
          <w:sz w:val="24"/>
          <w:u w:val="none"/>
        </w:rPr>
        <w:t>3</w:t>
      </w:r>
      <w:r w:rsidRPr="00D57936">
        <w:rPr>
          <w:rFonts w:ascii="Times New Roman" w:hAnsi="Times New Roman"/>
          <w:sz w:val="24"/>
          <w:u w:val="none"/>
        </w:rPr>
        <w:t>.</w:t>
      </w:r>
      <w:r w:rsidRPr="00D57936">
        <w:rPr>
          <w:rFonts w:ascii="Times New Roman" w:hAnsi="Times New Roman"/>
          <w:sz w:val="24"/>
          <w:u w:val="none"/>
        </w:rPr>
        <w:tab/>
      </w:r>
      <w:r w:rsidRPr="00D57936">
        <w:rPr>
          <w:rFonts w:ascii="Times New Roman" w:hAnsi="Times New Roman"/>
          <w:sz w:val="24"/>
        </w:rPr>
        <w:t>Riska darījumu kategorija “Kolektīvo ieguldījumu uzņēmumi”</w:t>
      </w:r>
      <w:bookmarkEnd w:id="40"/>
    </w:p>
    <w:p w14:paraId="7A6279A6" w14:textId="2244E0DD" w:rsidR="00D257B7" w:rsidRPr="00D57936" w:rsidRDefault="00125707">
      <w:pPr>
        <w:pStyle w:val="InstructionsText2"/>
        <w:numPr>
          <w:ilvl w:val="0"/>
          <w:numId w:val="0"/>
        </w:numPr>
        <w:ind w:left="993"/>
      </w:pPr>
      <w:r w:rsidRPr="00901D39">
        <w:t>73</w:t>
      </w:r>
      <w:r w:rsidRPr="00D57936">
        <w:t>.</w:t>
      </w:r>
      <w:r w:rsidRPr="00D57936">
        <w:tab/>
        <w:t xml:space="preserve">Ja tiek izmantota KPR </w:t>
      </w:r>
      <w:r w:rsidRPr="00901D39">
        <w:t>132</w:t>
      </w:r>
      <w:r w:rsidRPr="00D57936">
        <w:t xml:space="preserve">. panta </w:t>
      </w:r>
      <w:r w:rsidRPr="00901D39">
        <w:t>5</w:t>
      </w:r>
      <w:r w:rsidRPr="00D57936">
        <w:t xml:space="preserve">. punktā minētā iespēja, riska darījumus KIU daļu vai ieguldījumu apliecību veidā uzrāda kā bilances posteņus saskaņā ar KPR </w:t>
      </w:r>
      <w:r w:rsidRPr="00901D39">
        <w:t>111</w:t>
      </w:r>
      <w:r w:rsidRPr="00D57936">
        <w:t xml:space="preserve">. panta </w:t>
      </w:r>
      <w:r w:rsidRPr="00901D39">
        <w:t>1</w:t>
      </w:r>
      <w:r w:rsidRPr="00D57936">
        <w:t xml:space="preserve">. punkta pirmo teikumu. </w:t>
      </w:r>
    </w:p>
    <w:p w14:paraId="2EE1E026" w14:textId="77777777" w:rsidR="00D257B7" w:rsidRPr="00D57936" w:rsidRDefault="00125707">
      <w:pPr>
        <w:pStyle w:val="Instructionsberschrift2"/>
        <w:numPr>
          <w:ilvl w:val="0"/>
          <w:numId w:val="0"/>
        </w:numPr>
        <w:ind w:left="357" w:hanging="357"/>
        <w:rPr>
          <w:rFonts w:ascii="Times New Roman" w:hAnsi="Times New Roman" w:cs="Times New Roman"/>
          <w:sz w:val="24"/>
        </w:rPr>
      </w:pPr>
      <w:bookmarkStart w:id="41" w:name="_Toc30678316"/>
      <w:r w:rsidRPr="00901D39">
        <w:rPr>
          <w:rFonts w:ascii="Times New Roman" w:hAnsi="Times New Roman"/>
          <w:sz w:val="24"/>
          <w:u w:val="none"/>
        </w:rPr>
        <w:t>3</w:t>
      </w:r>
      <w:r w:rsidRPr="00D57936">
        <w:rPr>
          <w:rFonts w:ascii="Times New Roman" w:hAnsi="Times New Roman"/>
          <w:sz w:val="24"/>
          <w:u w:val="none"/>
        </w:rPr>
        <w:t>.</w:t>
      </w:r>
      <w:r w:rsidRPr="00901D39">
        <w:rPr>
          <w:rFonts w:ascii="Times New Roman" w:hAnsi="Times New Roman"/>
          <w:sz w:val="24"/>
          <w:u w:val="none"/>
        </w:rPr>
        <w:t>2</w:t>
      </w:r>
      <w:r w:rsidRPr="00D57936">
        <w:rPr>
          <w:rFonts w:ascii="Times New Roman" w:hAnsi="Times New Roman"/>
          <w:sz w:val="24"/>
          <w:u w:val="none"/>
        </w:rPr>
        <w:t>.</w:t>
      </w:r>
      <w:r w:rsidRPr="00901D39">
        <w:rPr>
          <w:rFonts w:ascii="Times New Roman" w:hAnsi="Times New Roman"/>
          <w:sz w:val="24"/>
          <w:u w:val="none"/>
        </w:rPr>
        <w:t>5</w:t>
      </w:r>
      <w:r w:rsidRPr="00D57936">
        <w:rPr>
          <w:rFonts w:ascii="Times New Roman" w:hAnsi="Times New Roman"/>
          <w:sz w:val="24"/>
          <w:u w:val="none"/>
        </w:rPr>
        <w:t>.</w:t>
      </w:r>
      <w:r w:rsidRPr="00D57936">
        <w:rPr>
          <w:rFonts w:ascii="Times New Roman" w:hAnsi="Times New Roman"/>
          <w:sz w:val="24"/>
          <w:u w:val="none"/>
        </w:rPr>
        <w:tab/>
      </w:r>
      <w:r w:rsidRPr="00D57936">
        <w:rPr>
          <w:rFonts w:ascii="Times New Roman" w:hAnsi="Times New Roman"/>
          <w:sz w:val="24"/>
        </w:rPr>
        <w:t>Norādes attiecībā uz konkrētām pozīcijām</w:t>
      </w:r>
      <w:bookmarkEnd w:id="41"/>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D257B7" w:rsidRPr="00D57936" w14:paraId="60D5C64A" w14:textId="77777777" w:rsidTr="00672D2A">
        <w:trPr>
          <w:trHeight w:val="581"/>
        </w:trPr>
        <w:tc>
          <w:tcPr>
            <w:tcW w:w="9828" w:type="dxa"/>
            <w:gridSpan w:val="2"/>
            <w:shd w:val="clear" w:color="auto" w:fill="CCCCCC"/>
          </w:tcPr>
          <w:p w14:paraId="2A60DB9C" w14:textId="77777777" w:rsidR="00D257B7" w:rsidRPr="00D57936" w:rsidRDefault="00464F34">
            <w:pPr>
              <w:pStyle w:val="InstructionsText"/>
            </w:pPr>
            <w:r w:rsidRPr="00D57936">
              <w:t>Slejas</w:t>
            </w:r>
          </w:p>
        </w:tc>
      </w:tr>
      <w:tr w:rsidR="00D257B7" w:rsidRPr="00D57936" w14:paraId="0A756E82" w14:textId="77777777" w:rsidTr="00672D2A">
        <w:tc>
          <w:tcPr>
            <w:tcW w:w="1188" w:type="dxa"/>
          </w:tcPr>
          <w:p w14:paraId="0424DDD4" w14:textId="77777777" w:rsidR="00D257B7" w:rsidRPr="00D57936" w:rsidRDefault="00464F34">
            <w:pPr>
              <w:pStyle w:val="InstructionsText"/>
            </w:pPr>
            <w:r w:rsidRPr="00901D39">
              <w:t>010</w:t>
            </w:r>
          </w:p>
        </w:tc>
        <w:tc>
          <w:tcPr>
            <w:tcW w:w="8640" w:type="dxa"/>
          </w:tcPr>
          <w:p w14:paraId="155EB26F" w14:textId="47734983" w:rsidR="00D257B7" w:rsidRPr="00D57936" w:rsidRDefault="00464F34">
            <w:pPr>
              <w:pStyle w:val="InstructionsText"/>
              <w:rPr>
                <w:rStyle w:val="InstructionsTabelleberschrift"/>
                <w:rFonts w:ascii="Times New Roman" w:hAnsi="Times New Roman"/>
                <w:sz w:val="24"/>
              </w:rPr>
            </w:pPr>
            <w:r w:rsidRPr="00D57936">
              <w:rPr>
                <w:rStyle w:val="InstructionsTabelleberschrift"/>
                <w:rFonts w:ascii="Times New Roman" w:hAnsi="Times New Roman"/>
                <w:sz w:val="24"/>
              </w:rPr>
              <w:t>SĀKOTNĒJĀ RISKA DARĪJUMA VĒRTĪBA PIRMS KOREKCIJAS PAKĀPĒM</w:t>
            </w:r>
          </w:p>
          <w:p w14:paraId="6CF00A70" w14:textId="433A4A1F" w:rsidR="00D257B7" w:rsidRPr="00D57936" w:rsidRDefault="00464F34">
            <w:pPr>
              <w:pStyle w:val="InstructionsText"/>
            </w:pPr>
            <w:r w:rsidRPr="00D57936">
              <w:t xml:space="preserve">Riska darījuma vērtība, kas aprēķināta saskaņā ar KPR </w:t>
            </w:r>
            <w:r w:rsidRPr="00901D39">
              <w:t>111</w:t>
            </w:r>
            <w:r w:rsidRPr="00D57936">
              <w:t xml:space="preserve">. pantu, neņemot vērā vērtības korekcijas un uzkrājumus, korekcijas pakāpes un kredītriska mazināšanas metožu ietekmi, ar šādiem nosacījumiem, kas izriet no KPR </w:t>
            </w:r>
            <w:r w:rsidRPr="00901D39">
              <w:t>111</w:t>
            </w:r>
            <w:r w:rsidRPr="00D57936">
              <w:t xml:space="preserve">. panta </w:t>
            </w:r>
            <w:r w:rsidRPr="00901D39">
              <w:t>2</w:t>
            </w:r>
            <w:r w:rsidRPr="00D57936">
              <w:t>. punkta.</w:t>
            </w:r>
          </w:p>
          <w:p w14:paraId="4FCD5AC8" w14:textId="02D70DE7" w:rsidR="00D257B7" w:rsidRPr="00D57936" w:rsidRDefault="00464F34">
            <w:pPr>
              <w:pStyle w:val="InstructionsText"/>
              <w:numPr>
                <w:ilvl w:val="0"/>
                <w:numId w:val="34"/>
              </w:numPr>
            </w:pPr>
            <w:r w:rsidRPr="00D57936">
              <w:t xml:space="preserve">Attiecībā uz atvasinātiem instrumentiem, </w:t>
            </w:r>
            <w:proofErr w:type="spellStart"/>
            <w:r w:rsidRPr="00D57936">
              <w:t>repo</w:t>
            </w:r>
            <w:proofErr w:type="spellEnd"/>
            <w:r w:rsidRPr="00D57936">
              <w:t xml:space="preserve"> darījumiem, vērtspapīru vai preču aizdevuma vai aizņēmuma darījumiem, ilgstošo norēķinu darījumiem un </w:t>
            </w:r>
            <w:proofErr w:type="spellStart"/>
            <w:r w:rsidRPr="00D57936">
              <w:t>maržinālo</w:t>
            </w:r>
            <w:proofErr w:type="spellEnd"/>
            <w:r w:rsidRPr="00D57936">
              <w:t xml:space="preserve"> aizdevumu darījumiem saskaņā ar KPR Trešās daļas II sadaļas </w:t>
            </w:r>
            <w:r w:rsidRPr="00901D39">
              <w:t>6</w:t>
            </w:r>
            <w:r w:rsidRPr="00D57936">
              <w:t xml:space="preserve">. nodaļu vai KPR </w:t>
            </w:r>
            <w:r w:rsidRPr="00901D39">
              <w:t>92</w:t>
            </w:r>
            <w:r w:rsidRPr="00D57936">
              <w:t xml:space="preserve">. panta </w:t>
            </w:r>
            <w:r w:rsidRPr="00901D39">
              <w:t>3</w:t>
            </w:r>
            <w:r w:rsidRPr="00D57936">
              <w:t xml:space="preserve">. punkta f) apakšpunktu sākotnējā riska darījuma vērtība atbilst darījuma partnera kredītriska riska darījuma vērtībai, kas aprēķināta saskaņā ar KPR Trešās daļas II sadaļas </w:t>
            </w:r>
            <w:r w:rsidRPr="00901D39">
              <w:t>6</w:t>
            </w:r>
            <w:r w:rsidRPr="00D57936">
              <w:t>. nodaļā norādītajām metodēm.</w:t>
            </w:r>
          </w:p>
          <w:p w14:paraId="14207A4F" w14:textId="1214B1FD" w:rsidR="00D257B7" w:rsidRPr="00D57936" w:rsidRDefault="00464F34">
            <w:pPr>
              <w:pStyle w:val="InstructionsText"/>
              <w:numPr>
                <w:ilvl w:val="0"/>
                <w:numId w:val="34"/>
              </w:numPr>
            </w:pPr>
            <w:r w:rsidRPr="00D57936">
              <w:t xml:space="preserve">Uz riska darījumu vērtību nomas līgumiem attiecas KPR </w:t>
            </w:r>
            <w:r w:rsidRPr="00901D39">
              <w:t>134</w:t>
            </w:r>
            <w:r w:rsidRPr="00D57936">
              <w:t xml:space="preserve">. panta </w:t>
            </w:r>
            <w:r w:rsidRPr="00901D39">
              <w:t>7</w:t>
            </w:r>
            <w:r w:rsidRPr="00D57936">
              <w:t xml:space="preserve">. punkts. </w:t>
            </w:r>
          </w:p>
          <w:p w14:paraId="3D00DF66" w14:textId="0A0E8EBE" w:rsidR="00D257B7" w:rsidRPr="00D57936" w:rsidRDefault="00464F34">
            <w:pPr>
              <w:pStyle w:val="InstructionsText"/>
              <w:numPr>
                <w:ilvl w:val="0"/>
                <w:numId w:val="34"/>
              </w:numPr>
            </w:pPr>
            <w:r w:rsidRPr="00D57936">
              <w:t xml:space="preserve">Attiecībā uz bilances posteņu savstarpējo prasījumu ieskaitu, kas noteikts KPR </w:t>
            </w:r>
            <w:r w:rsidRPr="00901D39">
              <w:t>219</w:t>
            </w:r>
            <w:r w:rsidRPr="00D57936">
              <w:t>. pantā, riska darījumu vērtības uzrāda, ņemot vērā saņemto naudas nodrošinājumu.</w:t>
            </w:r>
          </w:p>
          <w:p w14:paraId="65871675" w14:textId="076B5EB9" w:rsidR="00D257B7" w:rsidRPr="00D57936" w:rsidRDefault="00464F34">
            <w:pPr>
              <w:pStyle w:val="InstructionsText"/>
              <w:numPr>
                <w:ilvl w:val="0"/>
                <w:numId w:val="34"/>
              </w:numPr>
            </w:pPr>
            <w:r w:rsidRPr="00D57936">
              <w:t xml:space="preserve">Attiecībā uz savstarpējo prasījumu ieskaita jumta līgumiem, kas aptver </w:t>
            </w:r>
            <w:proofErr w:type="spellStart"/>
            <w:r w:rsidRPr="00D57936">
              <w:t>repo</w:t>
            </w:r>
            <w:proofErr w:type="spellEnd"/>
            <w:r w:rsidRPr="00D57936">
              <w:t xml:space="preserve"> darījumus, vērtspapīrus, preču aizdevuma vai aizņēmuma darījumus vai citus kapitāla tirgus darījumus saskaņā ar KPR Trešās daļas II sadaļas </w:t>
            </w:r>
            <w:r w:rsidRPr="00901D39">
              <w:t>6</w:t>
            </w:r>
            <w:r w:rsidRPr="00D57936">
              <w:t xml:space="preserve">. nodaļu, </w:t>
            </w:r>
            <w:proofErr w:type="spellStart"/>
            <w:r w:rsidRPr="00D57936">
              <w:t>fondētās</w:t>
            </w:r>
            <w:proofErr w:type="spellEnd"/>
            <w:r w:rsidRPr="00D57936">
              <w:t xml:space="preserve"> </w:t>
            </w:r>
            <w:proofErr w:type="spellStart"/>
            <w:r w:rsidRPr="00D57936">
              <w:t>kredītaizsardzības</w:t>
            </w:r>
            <w:proofErr w:type="spellEnd"/>
            <w:r w:rsidRPr="00D57936">
              <w:t xml:space="preserve"> ietekmi savstarpējo prasījumu ieskaita jumta līgumu veidā, kas minēti KPR </w:t>
            </w:r>
            <w:r w:rsidRPr="00901D39">
              <w:t>220</w:t>
            </w:r>
            <w:r w:rsidRPr="00D57936">
              <w:t xml:space="preserve">. panta </w:t>
            </w:r>
            <w:r w:rsidRPr="00901D39">
              <w:t>4</w:t>
            </w:r>
            <w:r w:rsidRPr="00D57936">
              <w:t xml:space="preserve">. punktā, atspoguļo </w:t>
            </w:r>
            <w:r w:rsidRPr="00901D39">
              <w:t>010</w:t>
            </w:r>
            <w:r w:rsidRPr="00D57936">
              <w:t xml:space="preserve">. slejā. Tāpēc attiecībā uz savstarpējo prasījumu ieskaita jumta līgumiem, kas saskaņā ar KPR Trešās daļas II sadaļas </w:t>
            </w:r>
            <w:r w:rsidRPr="00901D39">
              <w:t>6</w:t>
            </w:r>
            <w:r w:rsidRPr="00D57936">
              <w:t xml:space="preserve">. nodaļu aptver </w:t>
            </w:r>
            <w:proofErr w:type="spellStart"/>
            <w:r w:rsidRPr="00D57936">
              <w:t>repo</w:t>
            </w:r>
            <w:proofErr w:type="spellEnd"/>
            <w:r w:rsidRPr="00D57936">
              <w:t xml:space="preserve"> darījumus, </w:t>
            </w:r>
            <w:r w:rsidRPr="00D57936">
              <w:rPr>
                <w:i/>
              </w:rPr>
              <w:t>E*</w:t>
            </w:r>
            <w:r w:rsidRPr="00D57936">
              <w:t xml:space="preserve">, kā aprēķināts saskaņā ar KPR </w:t>
            </w:r>
            <w:r w:rsidRPr="00901D39">
              <w:t>220</w:t>
            </w:r>
            <w:r w:rsidRPr="00D57936">
              <w:t xml:space="preserve">. un </w:t>
            </w:r>
            <w:r w:rsidRPr="00901D39">
              <w:t>221</w:t>
            </w:r>
            <w:r w:rsidRPr="00D57936">
              <w:t xml:space="preserve">. pantu, uzrāda </w:t>
            </w:r>
            <w:r w:rsidRPr="00D57936">
              <w:rPr>
                <w:i/>
              </w:rPr>
              <w:t>CR SA</w:t>
            </w:r>
            <w:r w:rsidRPr="00D57936">
              <w:t xml:space="preserve"> veidnes </w:t>
            </w:r>
            <w:r w:rsidRPr="00901D39">
              <w:t>010</w:t>
            </w:r>
            <w:r w:rsidRPr="00D57936">
              <w:t>. slejā</w:t>
            </w:r>
          </w:p>
        </w:tc>
      </w:tr>
      <w:tr w:rsidR="00D257B7" w:rsidRPr="00D57936" w14:paraId="06162BCB" w14:textId="77777777" w:rsidTr="00672D2A">
        <w:tc>
          <w:tcPr>
            <w:tcW w:w="1188" w:type="dxa"/>
          </w:tcPr>
          <w:p w14:paraId="561D2932" w14:textId="77777777" w:rsidR="00D257B7" w:rsidRPr="00D57936" w:rsidRDefault="00464F34">
            <w:pPr>
              <w:pStyle w:val="InstructionsText"/>
            </w:pPr>
            <w:r w:rsidRPr="00901D39">
              <w:t>030</w:t>
            </w:r>
          </w:p>
        </w:tc>
        <w:tc>
          <w:tcPr>
            <w:tcW w:w="8640" w:type="dxa"/>
          </w:tcPr>
          <w:p w14:paraId="37C2574E" w14:textId="77777777" w:rsidR="00D257B7" w:rsidRPr="00D57936" w:rsidRDefault="00464F34">
            <w:pPr>
              <w:pStyle w:val="InstructionsText"/>
              <w:rPr>
                <w:rStyle w:val="InstructionsTabelleberschrift"/>
                <w:rFonts w:ascii="Times New Roman" w:hAnsi="Times New Roman"/>
                <w:sz w:val="24"/>
              </w:rPr>
            </w:pPr>
            <w:r w:rsidRPr="00D57936">
              <w:rPr>
                <w:rStyle w:val="InstructionsTabelleberschrift"/>
                <w:rFonts w:ascii="Times New Roman" w:hAnsi="Times New Roman"/>
                <w:sz w:val="24"/>
              </w:rPr>
              <w:t>(-) Vērtības korekcijas un uzkrājumi, kas saistīti ar sākotnējo riska darījuma vērtību</w:t>
            </w:r>
          </w:p>
          <w:p w14:paraId="359C13A5" w14:textId="3D1D93A8" w:rsidR="00D257B7" w:rsidRPr="00D57936" w:rsidRDefault="00464F34">
            <w:pPr>
              <w:pStyle w:val="InstructionsText"/>
              <w:rPr>
                <w:rStyle w:val="InstructionsTabelleberschrift"/>
                <w:rFonts w:ascii="Times New Roman" w:hAnsi="Times New Roman"/>
                <w:sz w:val="24"/>
              </w:rPr>
            </w:pPr>
            <w:r w:rsidRPr="00D57936">
              <w:rPr>
                <w:rStyle w:val="InstructionsTabelleberschrift"/>
                <w:rFonts w:ascii="Times New Roman" w:hAnsi="Times New Roman"/>
                <w:sz w:val="24"/>
              </w:rPr>
              <w:t xml:space="preserve">KPR </w:t>
            </w:r>
            <w:r w:rsidRPr="00901D39">
              <w:rPr>
                <w:rStyle w:val="InstructionsTabelleberschrift"/>
                <w:rFonts w:ascii="Times New Roman" w:hAnsi="Times New Roman"/>
                <w:sz w:val="24"/>
              </w:rPr>
              <w:t>24</w:t>
            </w:r>
            <w:r w:rsidRPr="00D57936">
              <w:rPr>
                <w:rStyle w:val="InstructionsTabelleberschrift"/>
                <w:rFonts w:ascii="Times New Roman" w:hAnsi="Times New Roman"/>
                <w:sz w:val="24"/>
              </w:rPr>
              <w:t xml:space="preserve">. un </w:t>
            </w:r>
            <w:r w:rsidRPr="00901D39">
              <w:rPr>
                <w:rStyle w:val="InstructionsTabelleberschrift"/>
                <w:rFonts w:ascii="Times New Roman" w:hAnsi="Times New Roman"/>
                <w:sz w:val="24"/>
              </w:rPr>
              <w:t>111</w:t>
            </w:r>
            <w:r w:rsidRPr="00D57936">
              <w:rPr>
                <w:rStyle w:val="InstructionsTabelleberschrift"/>
                <w:rFonts w:ascii="Times New Roman" w:hAnsi="Times New Roman"/>
                <w:sz w:val="24"/>
              </w:rPr>
              <w:t>. pants</w:t>
            </w:r>
          </w:p>
          <w:p w14:paraId="3FAA5F48" w14:textId="5708685D" w:rsidR="00D257B7" w:rsidRPr="00D57936" w:rsidRDefault="00464F34">
            <w:pPr>
              <w:pStyle w:val="InstructionsText"/>
            </w:pPr>
            <w:r w:rsidRPr="00D57936">
              <w:lastRenderedPageBreak/>
              <w:t xml:space="preserve">Tādas vērtības korekcijas un tādi uzkrājumi saistībā ar </w:t>
            </w:r>
            <w:proofErr w:type="spellStart"/>
            <w:r w:rsidRPr="00D57936">
              <w:t>kredītzaudējumiem</w:t>
            </w:r>
            <w:proofErr w:type="spellEnd"/>
            <w:r w:rsidRPr="00D57936">
              <w:t xml:space="preserve">, kas veikti saskaņā ar pārskatu sniedzošajai sabiedrībai piemēroto grāmatvedības standartu. </w:t>
            </w:r>
          </w:p>
        </w:tc>
      </w:tr>
      <w:tr w:rsidR="00D257B7" w:rsidRPr="00D57936" w14:paraId="71B0957F" w14:textId="77777777" w:rsidTr="00672D2A">
        <w:tc>
          <w:tcPr>
            <w:tcW w:w="1188" w:type="dxa"/>
          </w:tcPr>
          <w:p w14:paraId="1B9ACE09" w14:textId="77777777" w:rsidR="00D257B7" w:rsidRPr="00D57936" w:rsidRDefault="00464F34">
            <w:pPr>
              <w:pStyle w:val="InstructionsText"/>
            </w:pPr>
            <w:r w:rsidRPr="00901D39">
              <w:lastRenderedPageBreak/>
              <w:t>040</w:t>
            </w:r>
          </w:p>
        </w:tc>
        <w:tc>
          <w:tcPr>
            <w:tcW w:w="8640" w:type="dxa"/>
          </w:tcPr>
          <w:p w14:paraId="1CDEE718" w14:textId="77777777" w:rsidR="00D257B7" w:rsidRPr="00D57936" w:rsidRDefault="00464F34">
            <w:pPr>
              <w:pStyle w:val="InstructionsText"/>
            </w:pPr>
            <w:r w:rsidRPr="00D57936">
              <w:rPr>
                <w:rStyle w:val="InstructionsTabelleberschrift"/>
                <w:rFonts w:ascii="Times New Roman" w:hAnsi="Times New Roman"/>
                <w:sz w:val="24"/>
              </w:rPr>
              <w:t>Riska darījuma vērtība bez vērtības korekcijām un uzkrājumiem</w:t>
            </w:r>
          </w:p>
          <w:p w14:paraId="2E54438F" w14:textId="7898AACC" w:rsidR="00D257B7" w:rsidRPr="00D57936" w:rsidRDefault="00464F34">
            <w:pPr>
              <w:pStyle w:val="InstructionsText"/>
            </w:pPr>
            <w:r w:rsidRPr="00901D39">
              <w:t>010</w:t>
            </w:r>
            <w:r w:rsidRPr="00D57936">
              <w:t xml:space="preserve">. un </w:t>
            </w:r>
            <w:r w:rsidRPr="00901D39">
              <w:t>030</w:t>
            </w:r>
            <w:r w:rsidRPr="00D57936">
              <w:t>. slejas summa.</w:t>
            </w:r>
          </w:p>
        </w:tc>
      </w:tr>
      <w:tr w:rsidR="00D257B7" w:rsidRPr="00D57936" w14:paraId="2A8D0BE9" w14:textId="77777777" w:rsidTr="00672D2A">
        <w:tc>
          <w:tcPr>
            <w:tcW w:w="1188" w:type="dxa"/>
          </w:tcPr>
          <w:p w14:paraId="1E640D18" w14:textId="77777777" w:rsidR="00D257B7" w:rsidRPr="00D57936" w:rsidRDefault="00464F34">
            <w:pPr>
              <w:pStyle w:val="InstructionsText"/>
            </w:pPr>
            <w:r w:rsidRPr="00901D39">
              <w:t>050</w:t>
            </w:r>
            <w:r w:rsidRPr="00D57936">
              <w:t>–</w:t>
            </w:r>
            <w:r w:rsidRPr="00901D39">
              <w:t>100</w:t>
            </w:r>
          </w:p>
        </w:tc>
        <w:tc>
          <w:tcPr>
            <w:tcW w:w="8640" w:type="dxa"/>
          </w:tcPr>
          <w:p w14:paraId="7F57112E" w14:textId="77777777" w:rsidR="00D257B7" w:rsidRPr="00D57936" w:rsidRDefault="00464F34">
            <w:pPr>
              <w:pStyle w:val="InstructionsText"/>
              <w:rPr>
                <w:rStyle w:val="InstructionsTabelleberschrift"/>
                <w:rFonts w:ascii="Times New Roman" w:hAnsi="Times New Roman"/>
                <w:sz w:val="24"/>
              </w:rPr>
            </w:pPr>
            <w:r w:rsidRPr="00D57936">
              <w:rPr>
                <w:rStyle w:val="InstructionsTabelleberschrift"/>
                <w:rFonts w:ascii="Times New Roman" w:hAnsi="Times New Roman"/>
                <w:sz w:val="24"/>
              </w:rPr>
              <w:t>KREDĪTRISKA MAZINĀŠANAS (KRM) METODES AR AIZSTĀŠANAS IETEKMI UZ RISKA DARĪJUMU</w:t>
            </w:r>
          </w:p>
          <w:p w14:paraId="4A3B0C25" w14:textId="351CB71A" w:rsidR="00D257B7" w:rsidRPr="00D57936" w:rsidRDefault="00464F34">
            <w:pPr>
              <w:pStyle w:val="InstructionsText"/>
            </w:pPr>
            <w:r w:rsidRPr="00D57936">
              <w:t xml:space="preserve">Tādas kredītriska mazināšanas metodes, kā noteikts KPR </w:t>
            </w:r>
            <w:r w:rsidRPr="00901D39">
              <w:t>4</w:t>
            </w:r>
            <w:r w:rsidRPr="00D57936">
              <w:t xml:space="preserve">. panta </w:t>
            </w:r>
            <w:r w:rsidRPr="00901D39">
              <w:t>1</w:t>
            </w:r>
            <w:r w:rsidRPr="00D57936">
              <w:t xml:space="preserve">. punkta </w:t>
            </w:r>
            <w:r w:rsidRPr="00901D39">
              <w:t>57</w:t>
            </w:r>
            <w:r w:rsidRPr="00D57936">
              <w:t>) apakšpunktā, kas samazina riska darījuma vai riska darījumu kredītrisku, izmantojot riska darījumu aizstāšanu, kā aprakstīts turpmāk “Riska darījuma aizstāšana saistībā ar KRM”.</w:t>
            </w:r>
          </w:p>
          <w:p w14:paraId="564DB9C9" w14:textId="58C3FB81" w:rsidR="00D257B7" w:rsidRPr="00D57936" w:rsidRDefault="00D21B29">
            <w:pPr>
              <w:pStyle w:val="InstructionsText"/>
            </w:pPr>
            <w:r w:rsidRPr="00D57936">
              <w:t>Nodrošinājumam, kas ietekmē riska darījuma vērtību (piemēram, ja to izmanto kredītriska mazināšanas metodēs ar aizstāšanas ietekmi uz riska darījumu), nosaka maksimālo robežvērtību riska darījuma vērtības apmērā.</w:t>
            </w:r>
          </w:p>
          <w:p w14:paraId="7EDD45C2" w14:textId="77777777" w:rsidR="00D257B7" w:rsidRPr="00D57936" w:rsidRDefault="00464F34">
            <w:pPr>
              <w:pStyle w:val="InstructionsText"/>
            </w:pPr>
            <w:r w:rsidRPr="00D57936">
              <w:t>Šeit uzrādāmie posteņi:</w:t>
            </w:r>
          </w:p>
          <w:p w14:paraId="09CA1958" w14:textId="7194766D" w:rsidR="00D257B7" w:rsidRPr="00D57936" w:rsidRDefault="00125707">
            <w:pPr>
              <w:pStyle w:val="InstructionsText"/>
              <w:ind w:left="545" w:hanging="545"/>
            </w:pPr>
            <w:r w:rsidRPr="00D57936">
              <w:rPr>
                <w:rFonts w:ascii="Arial" w:hAnsi="Arial"/>
              </w:rPr>
              <w:t>-</w:t>
            </w:r>
            <w:r w:rsidRPr="00D57936">
              <w:rPr>
                <w:rFonts w:ascii="Arial" w:hAnsi="Arial"/>
              </w:rPr>
              <w:tab/>
            </w:r>
            <w:r w:rsidRPr="00D57936">
              <w:t>nodrošinājums, kas iekļauts saskaņā ar finanšu nodrošinājuma vienkāršo metodi;</w:t>
            </w:r>
          </w:p>
          <w:p w14:paraId="293AEDCE" w14:textId="77777777" w:rsidR="00D257B7" w:rsidRPr="00D57936" w:rsidRDefault="00125707">
            <w:pPr>
              <w:pStyle w:val="InstructionsText"/>
              <w:ind w:left="545" w:hanging="545"/>
            </w:pPr>
            <w:r w:rsidRPr="00D57936">
              <w:rPr>
                <w:rFonts w:ascii="Arial" w:hAnsi="Arial"/>
              </w:rPr>
              <w:t>-</w:t>
            </w:r>
            <w:r w:rsidRPr="00D57936">
              <w:rPr>
                <w:rFonts w:ascii="Arial" w:hAnsi="Arial"/>
              </w:rPr>
              <w:tab/>
            </w:r>
            <w:r w:rsidRPr="00D57936">
              <w:t xml:space="preserve">atbilstoša </w:t>
            </w:r>
            <w:proofErr w:type="spellStart"/>
            <w:r w:rsidRPr="00D57936">
              <w:t>nefondētā</w:t>
            </w:r>
            <w:proofErr w:type="spellEnd"/>
            <w:r w:rsidRPr="00D57936">
              <w:t xml:space="preserve"> </w:t>
            </w:r>
            <w:proofErr w:type="spellStart"/>
            <w:r w:rsidRPr="00D57936">
              <w:t>kredītaizsardzība</w:t>
            </w:r>
            <w:proofErr w:type="spellEnd"/>
            <w:r w:rsidRPr="00D57936">
              <w:t>.</w:t>
            </w:r>
          </w:p>
          <w:p w14:paraId="54C1D173" w14:textId="67902962" w:rsidR="00D257B7" w:rsidRPr="00D57936" w:rsidRDefault="00464F34">
            <w:pPr>
              <w:pStyle w:val="InstructionsText"/>
            </w:pPr>
            <w:r w:rsidRPr="00D57936">
              <w:t xml:space="preserve">Sk. arī norādes </w:t>
            </w:r>
            <w:r w:rsidRPr="00901D39">
              <w:t>3</w:t>
            </w:r>
            <w:r w:rsidRPr="00D57936">
              <w:t>.</w:t>
            </w:r>
            <w:r w:rsidRPr="00901D39">
              <w:t>1</w:t>
            </w:r>
            <w:r w:rsidRPr="00D57936">
              <w:t>.</w:t>
            </w:r>
            <w:r w:rsidRPr="00901D39">
              <w:t>1</w:t>
            </w:r>
            <w:r w:rsidRPr="00D57936">
              <w:t>. punktā.</w:t>
            </w:r>
          </w:p>
        </w:tc>
      </w:tr>
      <w:tr w:rsidR="00D257B7" w:rsidRPr="00D57936" w14:paraId="48CAFA37" w14:textId="77777777" w:rsidTr="00672D2A">
        <w:tc>
          <w:tcPr>
            <w:tcW w:w="1188" w:type="dxa"/>
          </w:tcPr>
          <w:p w14:paraId="000EA90A" w14:textId="77777777" w:rsidR="00D257B7" w:rsidRPr="00D57936" w:rsidRDefault="00464F34">
            <w:pPr>
              <w:pStyle w:val="InstructionsText"/>
            </w:pPr>
            <w:r w:rsidRPr="00901D39">
              <w:t>050</w:t>
            </w:r>
            <w:r w:rsidRPr="00D57936">
              <w:t>–</w:t>
            </w:r>
            <w:r w:rsidRPr="00901D39">
              <w:t>060</w:t>
            </w:r>
          </w:p>
        </w:tc>
        <w:tc>
          <w:tcPr>
            <w:tcW w:w="8640" w:type="dxa"/>
          </w:tcPr>
          <w:p w14:paraId="4D778B5F" w14:textId="2090831F" w:rsidR="00D257B7" w:rsidRPr="00D57936" w:rsidRDefault="00464F34">
            <w:pPr>
              <w:pStyle w:val="InstructionsText"/>
              <w:rPr>
                <w:rStyle w:val="InstructionsTabelleberschrift"/>
                <w:rFonts w:ascii="Times New Roman" w:hAnsi="Times New Roman"/>
                <w:sz w:val="24"/>
              </w:rPr>
            </w:pPr>
            <w:proofErr w:type="spellStart"/>
            <w:r w:rsidRPr="00D57936">
              <w:rPr>
                <w:rStyle w:val="InstructionsTabelleberschrift"/>
                <w:rFonts w:ascii="Times New Roman" w:hAnsi="Times New Roman"/>
                <w:sz w:val="24"/>
              </w:rPr>
              <w:t>Nefondētā</w:t>
            </w:r>
            <w:proofErr w:type="spellEnd"/>
            <w:r w:rsidRPr="00D57936">
              <w:rPr>
                <w:rStyle w:val="InstructionsTabelleberschrift"/>
                <w:rFonts w:ascii="Times New Roman" w:hAnsi="Times New Roman"/>
                <w:sz w:val="24"/>
              </w:rPr>
              <w:t xml:space="preserve"> </w:t>
            </w:r>
            <w:proofErr w:type="spellStart"/>
            <w:r w:rsidRPr="00D57936">
              <w:rPr>
                <w:rStyle w:val="InstructionsTabelleberschrift"/>
                <w:rFonts w:ascii="Times New Roman" w:hAnsi="Times New Roman"/>
                <w:sz w:val="24"/>
              </w:rPr>
              <w:t>kredītaizsardzība</w:t>
            </w:r>
            <w:proofErr w:type="spellEnd"/>
            <w:r w:rsidRPr="00D57936">
              <w:rPr>
                <w:rStyle w:val="InstructionsTabelleberschrift"/>
                <w:rFonts w:ascii="Times New Roman" w:hAnsi="Times New Roman"/>
                <w:sz w:val="24"/>
              </w:rPr>
              <w:t>: koriģētās vērtības (</w:t>
            </w:r>
            <w:r w:rsidRPr="00D57936">
              <w:rPr>
                <w:rStyle w:val="InstructionsTabelleberschrift"/>
                <w:rFonts w:ascii="Times New Roman" w:hAnsi="Times New Roman"/>
                <w:i/>
                <w:sz w:val="24"/>
              </w:rPr>
              <w:t>G</w:t>
            </w:r>
            <w:r w:rsidRPr="00D57936">
              <w:rPr>
                <w:rStyle w:val="InstructionsTabelleberschrift"/>
                <w:rFonts w:ascii="Times New Roman" w:hAnsi="Times New Roman"/>
                <w:i/>
                <w:sz w:val="24"/>
                <w:vertAlign w:val="subscript"/>
              </w:rPr>
              <w:t>A</w:t>
            </w:r>
            <w:r w:rsidRPr="00D57936">
              <w:rPr>
                <w:rStyle w:val="InstructionsTabelleberschrift"/>
                <w:rFonts w:ascii="Times New Roman" w:hAnsi="Times New Roman"/>
                <w:sz w:val="24"/>
              </w:rPr>
              <w:t>)</w:t>
            </w:r>
          </w:p>
          <w:p w14:paraId="7E2A91D4" w14:textId="63031307" w:rsidR="00D257B7" w:rsidRPr="00D57936" w:rsidRDefault="00464F34">
            <w:pPr>
              <w:pStyle w:val="InstructionsText"/>
            </w:pPr>
            <w:r w:rsidRPr="00D57936">
              <w:t xml:space="preserve">KPR </w:t>
            </w:r>
            <w:r w:rsidRPr="00901D39">
              <w:t>235</w:t>
            </w:r>
            <w:r w:rsidRPr="00D57936">
              <w:t>. pants</w:t>
            </w:r>
          </w:p>
          <w:p w14:paraId="42296315" w14:textId="643B51CB" w:rsidR="00D257B7" w:rsidRPr="00D57936" w:rsidRDefault="00464F34">
            <w:pPr>
              <w:pStyle w:val="InstructionsText"/>
            </w:pPr>
            <w:r w:rsidRPr="00D57936">
              <w:t xml:space="preserve">KPR </w:t>
            </w:r>
            <w:r w:rsidRPr="00901D39">
              <w:t>239</w:t>
            </w:r>
            <w:r w:rsidRPr="00D57936">
              <w:t xml:space="preserve">. panta </w:t>
            </w:r>
            <w:r w:rsidRPr="00901D39">
              <w:t>3</w:t>
            </w:r>
            <w:r w:rsidRPr="00D57936">
              <w:t xml:space="preserve">. punktā ir ietverta formula </w:t>
            </w:r>
            <w:proofErr w:type="spellStart"/>
            <w:r w:rsidRPr="00D57936">
              <w:t>nefondētas</w:t>
            </w:r>
            <w:proofErr w:type="spellEnd"/>
            <w:r w:rsidRPr="00D57936">
              <w:t xml:space="preserve"> </w:t>
            </w:r>
            <w:proofErr w:type="spellStart"/>
            <w:r w:rsidRPr="00D57936">
              <w:t>kredītaizsardzības</w:t>
            </w:r>
            <w:proofErr w:type="spellEnd"/>
            <w:r w:rsidRPr="00D57936">
              <w:t xml:space="preserve"> koriģētās vērtības </w:t>
            </w:r>
            <w:r w:rsidRPr="00D57936">
              <w:rPr>
                <w:i/>
              </w:rPr>
              <w:t>G</w:t>
            </w:r>
            <w:r w:rsidRPr="00D57936">
              <w:rPr>
                <w:i/>
                <w:vertAlign w:val="subscript"/>
              </w:rPr>
              <w:t>A</w:t>
            </w:r>
            <w:r w:rsidRPr="00D57936">
              <w:t xml:space="preserve"> aprēķināšanai.</w:t>
            </w:r>
          </w:p>
        </w:tc>
      </w:tr>
      <w:tr w:rsidR="00D257B7" w:rsidRPr="00D57936" w14:paraId="6FCB536B" w14:textId="77777777" w:rsidTr="00672D2A">
        <w:tc>
          <w:tcPr>
            <w:tcW w:w="1188" w:type="dxa"/>
          </w:tcPr>
          <w:p w14:paraId="2DEDE4CD" w14:textId="77777777" w:rsidR="00D257B7" w:rsidRPr="00D57936" w:rsidRDefault="00464F34">
            <w:pPr>
              <w:pStyle w:val="InstructionsText"/>
            </w:pPr>
            <w:r w:rsidRPr="00901D39">
              <w:t>050</w:t>
            </w:r>
          </w:p>
        </w:tc>
        <w:tc>
          <w:tcPr>
            <w:tcW w:w="8640" w:type="dxa"/>
          </w:tcPr>
          <w:p w14:paraId="1A6F57A1" w14:textId="77777777" w:rsidR="00D257B7" w:rsidRPr="00D57936" w:rsidRDefault="00464F34">
            <w:pPr>
              <w:pStyle w:val="InstructionsText"/>
              <w:rPr>
                <w:rStyle w:val="InstructionsTabelleberschrift"/>
                <w:rFonts w:ascii="Times New Roman" w:hAnsi="Times New Roman"/>
                <w:sz w:val="24"/>
              </w:rPr>
            </w:pPr>
            <w:r w:rsidRPr="00D57936">
              <w:rPr>
                <w:rStyle w:val="InstructionsTabelleberschrift"/>
                <w:rFonts w:ascii="Times New Roman" w:hAnsi="Times New Roman"/>
                <w:sz w:val="24"/>
              </w:rPr>
              <w:t>Garantijas</w:t>
            </w:r>
          </w:p>
          <w:p w14:paraId="3C817615" w14:textId="52BDCBE9" w:rsidR="00D257B7" w:rsidRPr="00D57936" w:rsidRDefault="00464F34">
            <w:pPr>
              <w:pStyle w:val="InstructionsText"/>
            </w:pPr>
            <w:r w:rsidRPr="00D57936">
              <w:t xml:space="preserve">KPR </w:t>
            </w:r>
            <w:r w:rsidRPr="00901D39">
              <w:t>203</w:t>
            </w:r>
            <w:r w:rsidRPr="00D57936">
              <w:t>. pants</w:t>
            </w:r>
          </w:p>
          <w:p w14:paraId="4D9BDF1E" w14:textId="6E29CFE0" w:rsidR="00D257B7" w:rsidRPr="00D57936" w:rsidRDefault="00464F34">
            <w:pPr>
              <w:pStyle w:val="InstructionsText"/>
              <w:rPr>
                <w:b/>
                <w:u w:val="single"/>
              </w:rPr>
            </w:pPr>
            <w:proofErr w:type="spellStart"/>
            <w:r w:rsidRPr="00D57936">
              <w:t>Nefondētā</w:t>
            </w:r>
            <w:proofErr w:type="spellEnd"/>
            <w:r w:rsidRPr="00D57936">
              <w:t xml:space="preserve"> </w:t>
            </w:r>
            <w:proofErr w:type="spellStart"/>
            <w:r w:rsidRPr="00D57936">
              <w:t>kredītaizsardzība</w:t>
            </w:r>
            <w:proofErr w:type="spellEnd"/>
            <w:r w:rsidRPr="00D57936">
              <w:t xml:space="preserve">, kā noteikts KPR </w:t>
            </w:r>
            <w:r w:rsidRPr="00901D39">
              <w:t>4</w:t>
            </w:r>
            <w:r w:rsidRPr="00D57936">
              <w:t xml:space="preserve">. panta </w:t>
            </w:r>
            <w:r w:rsidRPr="00901D39">
              <w:t>1</w:t>
            </w:r>
            <w:r w:rsidRPr="00D57936">
              <w:t xml:space="preserve">. punkta </w:t>
            </w:r>
            <w:r w:rsidRPr="00901D39">
              <w:t>59</w:t>
            </w:r>
            <w:r w:rsidRPr="00D57936">
              <w:t>) apakšpunktā, kas neietver kredītu atvasinātos instrumentus.</w:t>
            </w:r>
          </w:p>
        </w:tc>
      </w:tr>
      <w:tr w:rsidR="00D257B7" w:rsidRPr="00D57936" w14:paraId="53EC46EE" w14:textId="77777777" w:rsidTr="00672D2A">
        <w:tc>
          <w:tcPr>
            <w:tcW w:w="1188" w:type="dxa"/>
          </w:tcPr>
          <w:p w14:paraId="664C21AF" w14:textId="77777777" w:rsidR="00D257B7" w:rsidRPr="00D57936" w:rsidRDefault="00464F34">
            <w:pPr>
              <w:pStyle w:val="InstructionsText"/>
            </w:pPr>
            <w:r w:rsidRPr="00901D39">
              <w:t>060</w:t>
            </w:r>
          </w:p>
        </w:tc>
        <w:tc>
          <w:tcPr>
            <w:tcW w:w="8640" w:type="dxa"/>
          </w:tcPr>
          <w:p w14:paraId="11B5337C" w14:textId="77777777" w:rsidR="00D257B7" w:rsidRPr="00D57936" w:rsidRDefault="00464F34">
            <w:pPr>
              <w:pStyle w:val="InstructionsText"/>
              <w:rPr>
                <w:rStyle w:val="InstructionsTabelleberschrift"/>
                <w:rFonts w:ascii="Times New Roman" w:hAnsi="Times New Roman"/>
                <w:sz w:val="24"/>
              </w:rPr>
            </w:pPr>
            <w:r w:rsidRPr="00D57936">
              <w:rPr>
                <w:rStyle w:val="InstructionsTabelleberschrift"/>
                <w:rFonts w:ascii="Times New Roman" w:hAnsi="Times New Roman"/>
                <w:sz w:val="24"/>
              </w:rPr>
              <w:t>Kredītu atvasinātie instrumenti</w:t>
            </w:r>
          </w:p>
          <w:p w14:paraId="6F84C7A7" w14:textId="32C70D1A" w:rsidR="00D257B7" w:rsidRPr="00D57936" w:rsidRDefault="00464F34">
            <w:pPr>
              <w:pStyle w:val="InstructionsText"/>
              <w:rPr>
                <w:b/>
                <w:u w:val="single"/>
              </w:rPr>
            </w:pPr>
            <w:r w:rsidRPr="00D57936">
              <w:t xml:space="preserve">KPR </w:t>
            </w:r>
            <w:r w:rsidRPr="00901D39">
              <w:t>204</w:t>
            </w:r>
            <w:r w:rsidRPr="00D57936">
              <w:t>. pants</w:t>
            </w:r>
          </w:p>
        </w:tc>
      </w:tr>
      <w:tr w:rsidR="00D257B7" w:rsidRPr="00D57936" w14:paraId="33D7E361" w14:textId="77777777" w:rsidTr="00672D2A">
        <w:tc>
          <w:tcPr>
            <w:tcW w:w="1188" w:type="dxa"/>
          </w:tcPr>
          <w:p w14:paraId="2A69FCA4" w14:textId="77777777" w:rsidR="00D257B7" w:rsidRPr="00D57936" w:rsidRDefault="00464F34">
            <w:pPr>
              <w:pStyle w:val="InstructionsText"/>
            </w:pPr>
            <w:r w:rsidRPr="00901D39">
              <w:t>070</w:t>
            </w:r>
            <w:r w:rsidRPr="00D57936">
              <w:t>–</w:t>
            </w:r>
            <w:r w:rsidRPr="00901D39">
              <w:t>080</w:t>
            </w:r>
          </w:p>
          <w:p w14:paraId="3F0DF3CC" w14:textId="77777777" w:rsidR="00D257B7" w:rsidRPr="00D57936" w:rsidRDefault="00D257B7">
            <w:pPr>
              <w:pStyle w:val="InstructionsText"/>
            </w:pPr>
          </w:p>
        </w:tc>
        <w:tc>
          <w:tcPr>
            <w:tcW w:w="8640" w:type="dxa"/>
          </w:tcPr>
          <w:p w14:paraId="154EB93F" w14:textId="77777777" w:rsidR="00D257B7" w:rsidRPr="00D57936" w:rsidRDefault="00464F34">
            <w:pPr>
              <w:pStyle w:val="InstructionsText"/>
              <w:rPr>
                <w:rStyle w:val="InstructionsTabelleberschrift"/>
                <w:rFonts w:ascii="Times New Roman" w:hAnsi="Times New Roman"/>
                <w:sz w:val="24"/>
              </w:rPr>
            </w:pPr>
            <w:r w:rsidRPr="00D57936">
              <w:rPr>
                <w:rStyle w:val="InstructionsTabelleberschrift"/>
                <w:rFonts w:ascii="Times New Roman" w:hAnsi="Times New Roman"/>
                <w:sz w:val="24"/>
              </w:rPr>
              <w:t xml:space="preserve">Fondētā </w:t>
            </w:r>
            <w:proofErr w:type="spellStart"/>
            <w:r w:rsidRPr="00D57936">
              <w:rPr>
                <w:rStyle w:val="InstructionsTabelleberschrift"/>
                <w:rFonts w:ascii="Times New Roman" w:hAnsi="Times New Roman"/>
                <w:sz w:val="24"/>
              </w:rPr>
              <w:t>kredītaizsardzība</w:t>
            </w:r>
            <w:proofErr w:type="spellEnd"/>
          </w:p>
          <w:p w14:paraId="08255B17" w14:textId="68A7E5F4" w:rsidR="00D257B7" w:rsidRPr="00D57936" w:rsidRDefault="009C44E7">
            <w:pPr>
              <w:pStyle w:val="InstructionsText"/>
            </w:pPr>
            <w:r w:rsidRPr="00D57936">
              <w:t xml:space="preserve">Šīs slejas attiecas uz </w:t>
            </w:r>
            <w:proofErr w:type="spellStart"/>
            <w:r w:rsidRPr="00D57936">
              <w:t>fondēto</w:t>
            </w:r>
            <w:proofErr w:type="spellEnd"/>
            <w:r w:rsidRPr="00D57936">
              <w:t xml:space="preserve"> </w:t>
            </w:r>
            <w:proofErr w:type="spellStart"/>
            <w:r w:rsidRPr="00D57936">
              <w:t>kredītaizsardzību</w:t>
            </w:r>
            <w:proofErr w:type="spellEnd"/>
            <w:r w:rsidRPr="00D57936">
              <w:t xml:space="preserve">, kā noteikts KPR </w:t>
            </w:r>
            <w:r w:rsidRPr="00901D39">
              <w:t>4</w:t>
            </w:r>
            <w:r w:rsidRPr="00D57936">
              <w:t xml:space="preserve">. panta </w:t>
            </w:r>
            <w:r w:rsidRPr="00901D39">
              <w:t>1</w:t>
            </w:r>
            <w:r w:rsidRPr="00D57936">
              <w:t xml:space="preserve">. punkta </w:t>
            </w:r>
            <w:r w:rsidRPr="00901D39">
              <w:t>58</w:t>
            </w:r>
            <w:r w:rsidRPr="00D57936">
              <w:t xml:space="preserve">) apakšpunktā, un tām piemēro KPR </w:t>
            </w:r>
            <w:r w:rsidRPr="00901D39">
              <w:t>196</w:t>
            </w:r>
            <w:r w:rsidRPr="00D57936">
              <w:t xml:space="preserve">., </w:t>
            </w:r>
            <w:r w:rsidRPr="00901D39">
              <w:t>197</w:t>
            </w:r>
            <w:r w:rsidRPr="00D57936">
              <w:t xml:space="preserve">. un </w:t>
            </w:r>
            <w:r w:rsidRPr="00901D39">
              <w:t>200</w:t>
            </w:r>
            <w:r w:rsidRPr="00D57936">
              <w:t>. panta noteikumus. Summās neietver savstarpējo prasījumu ieskaita jumta līgumus (kas jau iekļauti sākotnējā riska darījuma vērtībā pirms korekcijas pakāpēm).</w:t>
            </w:r>
          </w:p>
          <w:p w14:paraId="1C24337C" w14:textId="27BD332F" w:rsidR="00D257B7" w:rsidRPr="00D57936" w:rsidRDefault="00167619">
            <w:pPr>
              <w:pStyle w:val="InstructionsText"/>
            </w:pPr>
            <w:r w:rsidRPr="00D57936">
              <w:t xml:space="preserve">Ieguldījumus ar kredītrisku saistītās parādzīmēs, kā minēts KPR </w:t>
            </w:r>
            <w:r w:rsidRPr="00901D39">
              <w:t>128</w:t>
            </w:r>
            <w:r w:rsidRPr="00D57936">
              <w:t xml:space="preserve">. pantā, un bilances posteņu savstarpējo prasījumu ieskaitā, kas rodas no atbilstošiem bilances posteņu savstarpējo prasījumu ieskaita līgumiem, kā minēts KPR </w:t>
            </w:r>
            <w:r w:rsidRPr="00901D39">
              <w:t>219</w:t>
            </w:r>
            <w:r w:rsidRPr="00D57936">
              <w:t>. pantā, pielīdzina naudas nodrošinājumam.</w:t>
            </w:r>
          </w:p>
        </w:tc>
      </w:tr>
      <w:tr w:rsidR="00D257B7" w:rsidRPr="00D57936" w14:paraId="684855B2" w14:textId="77777777" w:rsidTr="00672D2A">
        <w:tc>
          <w:tcPr>
            <w:tcW w:w="1188" w:type="dxa"/>
          </w:tcPr>
          <w:p w14:paraId="7C3AD714" w14:textId="77777777" w:rsidR="00D257B7" w:rsidRPr="00D57936" w:rsidRDefault="00464F34">
            <w:pPr>
              <w:pStyle w:val="InstructionsText"/>
            </w:pPr>
            <w:r w:rsidRPr="00901D39">
              <w:t>070</w:t>
            </w:r>
          </w:p>
        </w:tc>
        <w:tc>
          <w:tcPr>
            <w:tcW w:w="8640" w:type="dxa"/>
          </w:tcPr>
          <w:p w14:paraId="785A081B" w14:textId="77777777" w:rsidR="00D257B7" w:rsidRPr="00D57936" w:rsidRDefault="00464F34">
            <w:pPr>
              <w:pStyle w:val="InstructionsText"/>
            </w:pPr>
            <w:r w:rsidRPr="00D57936">
              <w:rPr>
                <w:rStyle w:val="InstructionsTabelleberschrift"/>
                <w:rFonts w:ascii="Times New Roman" w:hAnsi="Times New Roman"/>
                <w:sz w:val="24"/>
              </w:rPr>
              <w:t>Finanšu nodrošinājums: vienkāršā metode</w:t>
            </w:r>
          </w:p>
          <w:p w14:paraId="30F5FF1A" w14:textId="76B40E70" w:rsidR="00D257B7" w:rsidRPr="00D57936" w:rsidRDefault="00167619">
            <w:pPr>
              <w:pStyle w:val="InstructionsText"/>
            </w:pPr>
            <w:r w:rsidRPr="00D57936">
              <w:lastRenderedPageBreak/>
              <w:t xml:space="preserve">KPR </w:t>
            </w:r>
            <w:r w:rsidRPr="00901D39">
              <w:t>222</w:t>
            </w:r>
            <w:r w:rsidRPr="00D57936">
              <w:t xml:space="preserve">. panta </w:t>
            </w:r>
            <w:r w:rsidRPr="00901D39">
              <w:t>1</w:t>
            </w:r>
            <w:r w:rsidRPr="00D57936">
              <w:t xml:space="preserve">. un </w:t>
            </w:r>
            <w:r w:rsidRPr="00901D39">
              <w:t>2</w:t>
            </w:r>
            <w:r w:rsidRPr="00D57936">
              <w:t>. punkts</w:t>
            </w:r>
          </w:p>
        </w:tc>
      </w:tr>
      <w:tr w:rsidR="00D257B7" w:rsidRPr="00D57936" w14:paraId="4F0A954E" w14:textId="77777777" w:rsidTr="00672D2A">
        <w:tc>
          <w:tcPr>
            <w:tcW w:w="1188" w:type="dxa"/>
          </w:tcPr>
          <w:p w14:paraId="3A0C71EB" w14:textId="77777777" w:rsidR="00D257B7" w:rsidRPr="00D57936" w:rsidRDefault="00464F34">
            <w:pPr>
              <w:pStyle w:val="InstructionsText"/>
            </w:pPr>
            <w:r w:rsidRPr="00901D39">
              <w:lastRenderedPageBreak/>
              <w:t>080</w:t>
            </w:r>
          </w:p>
        </w:tc>
        <w:tc>
          <w:tcPr>
            <w:tcW w:w="8640" w:type="dxa"/>
          </w:tcPr>
          <w:p w14:paraId="0A7B1F90" w14:textId="77777777" w:rsidR="00D257B7" w:rsidRPr="00D57936" w:rsidRDefault="00464F34">
            <w:pPr>
              <w:pStyle w:val="InstructionsText"/>
              <w:rPr>
                <w:rStyle w:val="InstructionsTabelleberschrift"/>
                <w:rFonts w:ascii="Times New Roman" w:hAnsi="Times New Roman"/>
                <w:sz w:val="24"/>
              </w:rPr>
            </w:pPr>
            <w:r w:rsidRPr="00D57936">
              <w:rPr>
                <w:rStyle w:val="InstructionsTabelleberschrift"/>
                <w:rFonts w:ascii="Times New Roman" w:hAnsi="Times New Roman"/>
                <w:sz w:val="24"/>
              </w:rPr>
              <w:t xml:space="preserve">Cita fondētā </w:t>
            </w:r>
            <w:proofErr w:type="spellStart"/>
            <w:r w:rsidRPr="00D57936">
              <w:rPr>
                <w:rStyle w:val="InstructionsTabelleberschrift"/>
                <w:rFonts w:ascii="Times New Roman" w:hAnsi="Times New Roman"/>
                <w:sz w:val="24"/>
              </w:rPr>
              <w:t>kredītaizsardzība</w:t>
            </w:r>
            <w:proofErr w:type="spellEnd"/>
          </w:p>
          <w:p w14:paraId="30768CF6" w14:textId="749ACE07" w:rsidR="00D257B7" w:rsidRPr="00D57936" w:rsidRDefault="00464F34">
            <w:pPr>
              <w:pStyle w:val="InstructionsText"/>
            </w:pPr>
            <w:r w:rsidRPr="00D57936">
              <w:t xml:space="preserve">KPR </w:t>
            </w:r>
            <w:r w:rsidRPr="00901D39">
              <w:t>232</w:t>
            </w:r>
            <w:r w:rsidRPr="00D57936">
              <w:t>. pants</w:t>
            </w:r>
          </w:p>
        </w:tc>
      </w:tr>
      <w:tr w:rsidR="00D257B7" w:rsidRPr="00D57936" w14:paraId="66728599" w14:textId="77777777" w:rsidTr="00672D2A">
        <w:tc>
          <w:tcPr>
            <w:tcW w:w="1188" w:type="dxa"/>
          </w:tcPr>
          <w:p w14:paraId="640EA64E" w14:textId="77777777" w:rsidR="00D257B7" w:rsidRPr="00D57936" w:rsidRDefault="00464F34">
            <w:pPr>
              <w:pStyle w:val="InstructionsText"/>
            </w:pPr>
            <w:r w:rsidRPr="00901D39">
              <w:t>090</w:t>
            </w:r>
            <w:r w:rsidRPr="00D57936">
              <w:t>–</w:t>
            </w:r>
            <w:r w:rsidRPr="00901D39">
              <w:t>100</w:t>
            </w:r>
          </w:p>
        </w:tc>
        <w:tc>
          <w:tcPr>
            <w:tcW w:w="8640" w:type="dxa"/>
          </w:tcPr>
          <w:p w14:paraId="210ED76E" w14:textId="77777777" w:rsidR="00D257B7" w:rsidRPr="00D57936" w:rsidRDefault="00464F34">
            <w:pPr>
              <w:pStyle w:val="InstructionsText"/>
              <w:rPr>
                <w:rStyle w:val="InstructionsTabelleberschrift"/>
                <w:rFonts w:ascii="Times New Roman" w:hAnsi="Times New Roman"/>
                <w:sz w:val="24"/>
              </w:rPr>
            </w:pPr>
            <w:r w:rsidRPr="00D57936">
              <w:rPr>
                <w:rStyle w:val="InstructionsTabelleberschrift"/>
                <w:rFonts w:ascii="Times New Roman" w:hAnsi="Times New Roman"/>
                <w:sz w:val="24"/>
              </w:rPr>
              <w:t>RISKA DARĪJUMA AIZSTĀŠANA SAISTĪBĀ AR KRM</w:t>
            </w:r>
          </w:p>
          <w:p w14:paraId="516B4950" w14:textId="4E0296F5" w:rsidR="00D257B7" w:rsidRPr="00D57936" w:rsidRDefault="00464F34">
            <w:pPr>
              <w:pStyle w:val="InstructionsText"/>
            </w:pPr>
            <w:r w:rsidRPr="00D57936">
              <w:t xml:space="preserve">KPR </w:t>
            </w:r>
            <w:r w:rsidRPr="00901D39">
              <w:t>222</w:t>
            </w:r>
            <w:r w:rsidRPr="00D57936">
              <w:t xml:space="preserve">. panta </w:t>
            </w:r>
            <w:r w:rsidRPr="00901D39">
              <w:t>3</w:t>
            </w:r>
            <w:r w:rsidRPr="00D57936">
              <w:t xml:space="preserve">. punkts, </w:t>
            </w:r>
            <w:r w:rsidRPr="00901D39">
              <w:t>235</w:t>
            </w:r>
            <w:r w:rsidRPr="00D57936">
              <w:t xml:space="preserve">. panta </w:t>
            </w:r>
            <w:r w:rsidRPr="00901D39">
              <w:t>1</w:t>
            </w:r>
            <w:r w:rsidRPr="00D57936">
              <w:t xml:space="preserve">. un </w:t>
            </w:r>
            <w:r w:rsidRPr="00901D39">
              <w:t>2</w:t>
            </w:r>
            <w:r w:rsidRPr="00D57936">
              <w:t xml:space="preserve">. punkts un </w:t>
            </w:r>
            <w:r w:rsidRPr="00901D39">
              <w:t>236</w:t>
            </w:r>
            <w:r w:rsidRPr="00D57936">
              <w:t>. pants</w:t>
            </w:r>
          </w:p>
          <w:p w14:paraId="1BE85E4D" w14:textId="538B70D3" w:rsidR="00D257B7" w:rsidRPr="00D57936" w:rsidRDefault="00464F34">
            <w:pPr>
              <w:pStyle w:val="InstructionsText"/>
            </w:pPr>
            <w:r w:rsidRPr="00D57936">
              <w:t>Izejošās naudas plūsmas atbilst sākotnējās riska darījuma vērtības pirms korekcijas pakāpēm segtajai daļai, ko atskaita no parādnieka riska darījumu kategorijas un pēc tam iedala aizsardzības devēja riska darījumu kategorijā. Minēto summu uzskata par aizsardzības devēja riska darījumu kategorijā ienākošo naudas plūsmu.</w:t>
            </w:r>
          </w:p>
          <w:p w14:paraId="3C767A74" w14:textId="77777777" w:rsidR="00D257B7" w:rsidRPr="00D57936" w:rsidRDefault="00464F34">
            <w:pPr>
              <w:pStyle w:val="InstructionsText"/>
              <w:rPr>
                <w:b/>
              </w:rPr>
            </w:pPr>
            <w:r w:rsidRPr="00D57936">
              <w:t>Uzrāda arī vienā un tajā pašā riska darījumu kategorijā esošās ienākošās un izejošās naudas plūsmas.</w:t>
            </w:r>
          </w:p>
          <w:p w14:paraId="28447CBF" w14:textId="77777777" w:rsidR="00D257B7" w:rsidRPr="00D57936" w:rsidRDefault="00464F34">
            <w:pPr>
              <w:pStyle w:val="InstructionsText"/>
            </w:pPr>
            <w:r w:rsidRPr="00D57936">
              <w:t>Ņem vērā riska darījumus, kas izriet no iespējamām citās veidnēs ienākošām un no citām veidnēm izejošām naudas plūsmām.</w:t>
            </w:r>
          </w:p>
        </w:tc>
      </w:tr>
      <w:tr w:rsidR="00D257B7" w:rsidRPr="00D57936" w14:paraId="2CD19DE6" w14:textId="77777777" w:rsidTr="00672D2A">
        <w:tc>
          <w:tcPr>
            <w:tcW w:w="1188" w:type="dxa"/>
          </w:tcPr>
          <w:p w14:paraId="527C3318" w14:textId="77777777" w:rsidR="00D257B7" w:rsidRPr="00D57936" w:rsidRDefault="00464F34">
            <w:pPr>
              <w:pStyle w:val="InstructionsText"/>
            </w:pPr>
            <w:r w:rsidRPr="00901D39">
              <w:t>110</w:t>
            </w:r>
          </w:p>
        </w:tc>
        <w:tc>
          <w:tcPr>
            <w:tcW w:w="8640" w:type="dxa"/>
          </w:tcPr>
          <w:p w14:paraId="01C10ADF" w14:textId="2774256C" w:rsidR="00D257B7" w:rsidRPr="00D57936" w:rsidRDefault="00464F34">
            <w:pPr>
              <w:pStyle w:val="InstructionsText"/>
              <w:rPr>
                <w:rStyle w:val="InstructionsTabelleberschrift"/>
                <w:rFonts w:ascii="Times New Roman" w:hAnsi="Times New Roman"/>
                <w:sz w:val="24"/>
              </w:rPr>
            </w:pPr>
            <w:r w:rsidRPr="00D57936">
              <w:rPr>
                <w:rStyle w:val="InstructionsTabelleberschrift"/>
                <w:rFonts w:ascii="Times New Roman" w:hAnsi="Times New Roman"/>
                <w:sz w:val="24"/>
              </w:rPr>
              <w:t>NETO RISKA DARĪJUMA VĒRTĪBA PĒC KRM AIZSTĀŠANAS IETEKMES, PIRMS KOREKCIJAS PAKĀPĒM</w:t>
            </w:r>
          </w:p>
          <w:p w14:paraId="65CAB6BF" w14:textId="77777777" w:rsidR="00D257B7" w:rsidRPr="00D57936" w:rsidRDefault="00464F34">
            <w:pPr>
              <w:pStyle w:val="InstructionsText"/>
            </w:pPr>
            <w:r w:rsidRPr="00D57936">
              <w:t>Riska darījumu vērtība, atskaitot vērtības korekcijas, pēc tam, kad ņemtas vērā ienākošās un izejošās naudas plūsmas saistībā ar KREDĪTRISKA MAZINĀŠANAS (KRM) METODĒM AR AIZSTĀŠANAS IETEKMI UZ RISKA DARĪJUMU.</w:t>
            </w:r>
          </w:p>
        </w:tc>
      </w:tr>
      <w:tr w:rsidR="00D257B7" w:rsidRPr="00D57936" w14:paraId="5C5D751D" w14:textId="77777777" w:rsidTr="00672D2A">
        <w:tc>
          <w:tcPr>
            <w:tcW w:w="1188" w:type="dxa"/>
          </w:tcPr>
          <w:p w14:paraId="00A3493D" w14:textId="77777777" w:rsidR="00D257B7" w:rsidRPr="00D57936" w:rsidRDefault="00464F34">
            <w:pPr>
              <w:pStyle w:val="InstructionsText"/>
            </w:pPr>
            <w:r w:rsidRPr="00901D39">
              <w:t>120</w:t>
            </w:r>
            <w:r w:rsidRPr="00D57936">
              <w:t>-</w:t>
            </w:r>
            <w:r w:rsidRPr="00901D39">
              <w:t>140</w:t>
            </w:r>
          </w:p>
        </w:tc>
        <w:tc>
          <w:tcPr>
            <w:tcW w:w="8640" w:type="dxa"/>
          </w:tcPr>
          <w:p w14:paraId="133D63FB" w14:textId="77777777" w:rsidR="00D257B7" w:rsidRPr="00D57936" w:rsidRDefault="00464F34">
            <w:pPr>
              <w:pStyle w:val="InstructionsText"/>
            </w:pPr>
            <w:r w:rsidRPr="00D57936">
              <w:rPr>
                <w:rStyle w:val="InstructionsTabelleberschrift"/>
                <w:rFonts w:ascii="Times New Roman" w:hAnsi="Times New Roman"/>
                <w:sz w:val="24"/>
              </w:rPr>
              <w:t>KREDĪTRISKA MAZINĀŠANAS METODES, KAS IETEKMĒ RISKA DARĪJUMU VĒRTĪBU. FONDĒTA KREDĪTAIZSARDZĪBA, FINANŠU NODROŠINĀJUMA PAPLAŠINĀTĀ METODE</w:t>
            </w:r>
          </w:p>
          <w:p w14:paraId="35315E37" w14:textId="2F2FBDF5" w:rsidR="00D257B7" w:rsidRPr="00D57936" w:rsidRDefault="00464F34">
            <w:pPr>
              <w:pStyle w:val="InstructionsText"/>
            </w:pPr>
            <w:r w:rsidRPr="00D57936">
              <w:t xml:space="preserve">KPR </w:t>
            </w:r>
            <w:r w:rsidRPr="00901D39">
              <w:t>223</w:t>
            </w:r>
            <w:r w:rsidRPr="00D57936">
              <w:t>.–</w:t>
            </w:r>
            <w:r w:rsidRPr="00901D39">
              <w:t>228</w:t>
            </w:r>
            <w:r w:rsidRPr="00D57936">
              <w:t xml:space="preserve">. pants. Tās ietver arī ar kredītrisku saistītās parādzīmes (KPR </w:t>
            </w:r>
            <w:r w:rsidRPr="00901D39">
              <w:t>218</w:t>
            </w:r>
            <w:r w:rsidRPr="00D57936">
              <w:t>. pants).</w:t>
            </w:r>
          </w:p>
          <w:p w14:paraId="41F834A4" w14:textId="6E2C3ADA" w:rsidR="00D257B7" w:rsidRPr="00D57936" w:rsidRDefault="00464F34">
            <w:pPr>
              <w:pStyle w:val="InstructionsText"/>
            </w:pPr>
            <w:r w:rsidRPr="00D57936">
              <w:t xml:space="preserve">Ar kredītrisku saistītās parādzīmes, kā minēts KPR </w:t>
            </w:r>
            <w:r w:rsidRPr="00901D39">
              <w:t>128</w:t>
            </w:r>
            <w:r w:rsidRPr="00D57936">
              <w:t xml:space="preserve">. pantā, un bilances posteņu savstarpējo prasījumu ieskaitu, kas rodas no atbilstošiem bilances posteņu savstarpējo prasījumu ieskaita līgumiem, kā minēts KPR </w:t>
            </w:r>
            <w:r w:rsidRPr="00901D39">
              <w:t>219</w:t>
            </w:r>
            <w:r w:rsidRPr="00D57936">
              <w:t>. pantā, pielīdzina naudas nodrošinājumam.</w:t>
            </w:r>
          </w:p>
          <w:p w14:paraId="6A0852CD" w14:textId="1DAFD84E" w:rsidR="00D257B7" w:rsidRPr="00D57936" w:rsidRDefault="00464F34">
            <w:pPr>
              <w:pStyle w:val="InstructionsText"/>
            </w:pPr>
            <w:r w:rsidRPr="00D57936">
              <w:t xml:space="preserve">Ar atbilstošu finanšu nodrošinājumu nodrošinātam riska darījumam piemērotās finanšu nodrošinājuma paplašinātās metodes nodrošinājuma ietekmi aprēķina saskaņā ar KPR </w:t>
            </w:r>
            <w:r w:rsidRPr="00901D39">
              <w:t>223</w:t>
            </w:r>
            <w:r w:rsidRPr="00D57936">
              <w:t>.–</w:t>
            </w:r>
            <w:r w:rsidRPr="00901D39">
              <w:t>228</w:t>
            </w:r>
            <w:r w:rsidRPr="00D57936">
              <w:t xml:space="preserve">. pantu. </w:t>
            </w:r>
          </w:p>
        </w:tc>
      </w:tr>
      <w:tr w:rsidR="00D257B7" w:rsidRPr="00D57936" w14:paraId="1A2DAD1A" w14:textId="77777777" w:rsidTr="00672D2A">
        <w:tc>
          <w:tcPr>
            <w:tcW w:w="1188" w:type="dxa"/>
          </w:tcPr>
          <w:p w14:paraId="0862AFEE" w14:textId="77777777" w:rsidR="00D257B7" w:rsidRPr="00D57936" w:rsidRDefault="00464F34">
            <w:pPr>
              <w:pStyle w:val="InstructionsText"/>
            </w:pPr>
            <w:r w:rsidRPr="00901D39">
              <w:t>120</w:t>
            </w:r>
          </w:p>
        </w:tc>
        <w:tc>
          <w:tcPr>
            <w:tcW w:w="8640" w:type="dxa"/>
          </w:tcPr>
          <w:p w14:paraId="4D04017F" w14:textId="77777777" w:rsidR="00D257B7" w:rsidRPr="00D57936" w:rsidRDefault="00464F34">
            <w:pPr>
              <w:pStyle w:val="InstructionsText"/>
              <w:rPr>
                <w:rStyle w:val="InstructionsTabelleberschrift"/>
                <w:rFonts w:ascii="Times New Roman" w:hAnsi="Times New Roman"/>
                <w:sz w:val="24"/>
              </w:rPr>
            </w:pPr>
            <w:r w:rsidRPr="00D57936">
              <w:rPr>
                <w:rStyle w:val="InstructionsTabelleberschrift"/>
                <w:rFonts w:ascii="Times New Roman" w:hAnsi="Times New Roman"/>
                <w:sz w:val="24"/>
              </w:rPr>
              <w:t>Riska darījuma svārstīguma korekcija</w:t>
            </w:r>
          </w:p>
          <w:p w14:paraId="2DBA3C48" w14:textId="4FA2FC7A" w:rsidR="00D257B7" w:rsidRPr="00D57936" w:rsidRDefault="00167619">
            <w:pPr>
              <w:pStyle w:val="InstructionsText"/>
            </w:pPr>
            <w:r w:rsidRPr="00D57936">
              <w:t xml:space="preserve">KPR </w:t>
            </w:r>
            <w:r w:rsidRPr="00901D39">
              <w:t>223</w:t>
            </w:r>
            <w:r w:rsidRPr="00D57936">
              <w:t xml:space="preserve">. panta </w:t>
            </w:r>
            <w:r w:rsidRPr="00901D39">
              <w:t>2</w:t>
            </w:r>
            <w:r w:rsidRPr="00D57936">
              <w:t xml:space="preserve">. un </w:t>
            </w:r>
            <w:r w:rsidRPr="00901D39">
              <w:t>3</w:t>
            </w:r>
            <w:r w:rsidRPr="00D57936">
              <w:t>. punkts</w:t>
            </w:r>
          </w:p>
          <w:p w14:paraId="5CA75325" w14:textId="3ABCC22A" w:rsidR="00D257B7" w:rsidRPr="00D57936" w:rsidRDefault="00464F34">
            <w:pPr>
              <w:pStyle w:val="InstructionsText"/>
            </w:pPr>
            <w:r w:rsidRPr="00D57936">
              <w:t xml:space="preserve">Uzrādāmā summa ir svārstīguma korekcijas ietekme uz riska darījumu </w:t>
            </w:r>
            <w:r w:rsidRPr="00D57936">
              <w:rPr>
                <w:i/>
              </w:rPr>
              <w:t>(Eva-E) = E*</w:t>
            </w:r>
            <w:proofErr w:type="spellStart"/>
            <w:r w:rsidRPr="00D57936">
              <w:rPr>
                <w:i/>
              </w:rPr>
              <w:t>He</w:t>
            </w:r>
            <w:proofErr w:type="spellEnd"/>
            <w:r w:rsidRPr="00D57936">
              <w:t>.</w:t>
            </w:r>
          </w:p>
        </w:tc>
      </w:tr>
      <w:tr w:rsidR="00D257B7" w:rsidRPr="00D57936" w14:paraId="1328FEEF" w14:textId="77777777" w:rsidTr="00672D2A">
        <w:tc>
          <w:tcPr>
            <w:tcW w:w="1188" w:type="dxa"/>
          </w:tcPr>
          <w:p w14:paraId="65567F2E" w14:textId="77777777" w:rsidR="00D257B7" w:rsidRPr="00D57936" w:rsidRDefault="00464F34">
            <w:pPr>
              <w:pStyle w:val="InstructionsText"/>
            </w:pPr>
            <w:r w:rsidRPr="00901D39">
              <w:t>130</w:t>
            </w:r>
          </w:p>
        </w:tc>
        <w:tc>
          <w:tcPr>
            <w:tcW w:w="8640" w:type="dxa"/>
          </w:tcPr>
          <w:p w14:paraId="425A0584" w14:textId="77777777" w:rsidR="00D257B7" w:rsidRPr="00D57936" w:rsidRDefault="00464F34">
            <w:pPr>
              <w:pStyle w:val="InstructionsText"/>
              <w:rPr>
                <w:rStyle w:val="InstructionsTabelleberschrift"/>
                <w:rFonts w:ascii="Times New Roman" w:hAnsi="Times New Roman"/>
                <w:sz w:val="24"/>
              </w:rPr>
            </w:pPr>
            <w:r w:rsidRPr="00D57936">
              <w:rPr>
                <w:rStyle w:val="InstructionsTabelleberschrift"/>
                <w:rFonts w:ascii="Times New Roman" w:hAnsi="Times New Roman"/>
                <w:sz w:val="24"/>
              </w:rPr>
              <w:t>(−) Finanšu nodrošinājuma koriģētā vērtība (</w:t>
            </w:r>
            <w:proofErr w:type="spellStart"/>
            <w:r w:rsidRPr="00D57936">
              <w:rPr>
                <w:rStyle w:val="InstructionsTabelleberschrift"/>
                <w:rFonts w:ascii="Times New Roman" w:hAnsi="Times New Roman"/>
                <w:i/>
                <w:sz w:val="24"/>
              </w:rPr>
              <w:t>Cvam</w:t>
            </w:r>
            <w:proofErr w:type="spellEnd"/>
            <w:r w:rsidRPr="00D57936">
              <w:rPr>
                <w:rStyle w:val="InstructionsTabelleberschrift"/>
                <w:rFonts w:ascii="Times New Roman" w:hAnsi="Times New Roman"/>
                <w:sz w:val="24"/>
              </w:rPr>
              <w:t>)</w:t>
            </w:r>
          </w:p>
          <w:p w14:paraId="129271D2" w14:textId="019500E0" w:rsidR="00D257B7" w:rsidRPr="00D57936" w:rsidRDefault="00464F34">
            <w:pPr>
              <w:pStyle w:val="InstructionsText"/>
            </w:pPr>
            <w:r w:rsidRPr="00D57936">
              <w:t xml:space="preserve">KPR </w:t>
            </w:r>
            <w:r w:rsidRPr="00901D39">
              <w:t>239</w:t>
            </w:r>
            <w:r w:rsidRPr="00D57936">
              <w:t xml:space="preserve">. panta </w:t>
            </w:r>
            <w:r w:rsidRPr="00901D39">
              <w:t>2</w:t>
            </w:r>
            <w:r w:rsidRPr="00D57936">
              <w:t>. punkts</w:t>
            </w:r>
          </w:p>
          <w:p w14:paraId="1725491A" w14:textId="7B89B115" w:rsidR="00D257B7" w:rsidRPr="00D57936" w:rsidRDefault="00464F34">
            <w:pPr>
              <w:pStyle w:val="InstructionsText"/>
            </w:pPr>
            <w:r w:rsidRPr="00D57936">
              <w:t xml:space="preserve">Attiecībā uz tirdzniecības portfeļa darījumiem — ietver finanšu nodrošinājumu un preces, kas ir atbilstīgas tirdzniecības portfeļa riska darījumiem saskaņā ar KPR </w:t>
            </w:r>
            <w:r w:rsidRPr="00901D39">
              <w:t>299</w:t>
            </w:r>
            <w:r w:rsidRPr="00D57936">
              <w:t xml:space="preserve">. panta </w:t>
            </w:r>
            <w:r w:rsidRPr="00901D39">
              <w:t>2</w:t>
            </w:r>
            <w:r w:rsidRPr="00D57936">
              <w:t xml:space="preserve">. punkta c)–f) apakšpunktu. </w:t>
            </w:r>
          </w:p>
          <w:p w14:paraId="0C722CAF" w14:textId="0BCFA170" w:rsidR="00D257B7" w:rsidRPr="00D57936" w:rsidRDefault="00464F34">
            <w:pPr>
              <w:pStyle w:val="InstructionsText"/>
            </w:pPr>
            <w:r w:rsidRPr="00D57936">
              <w:lastRenderedPageBreak/>
              <w:t xml:space="preserve">Uzrādāmā summa atbilst </w:t>
            </w:r>
            <w:proofErr w:type="spellStart"/>
            <w:r w:rsidRPr="00D57936">
              <w:rPr>
                <w:i/>
              </w:rPr>
              <w:t>Cvam</w:t>
            </w:r>
            <w:proofErr w:type="spellEnd"/>
            <w:r w:rsidRPr="00D57936">
              <w:rPr>
                <w:i/>
              </w:rPr>
              <w:t xml:space="preserve"> = C*(</w:t>
            </w:r>
            <w:r w:rsidRPr="00901D39">
              <w:rPr>
                <w:i/>
              </w:rPr>
              <w:t>1</w:t>
            </w:r>
            <w:r w:rsidRPr="00D57936">
              <w:rPr>
                <w:i/>
              </w:rPr>
              <w:t>-Hc-Hfx)*(t-t*)/(T-t*)</w:t>
            </w:r>
            <w:r w:rsidRPr="00D57936">
              <w:t xml:space="preserve">. </w:t>
            </w:r>
            <w:r w:rsidRPr="00D57936">
              <w:rPr>
                <w:i/>
              </w:rPr>
              <w:t xml:space="preserve">C, </w:t>
            </w:r>
            <w:proofErr w:type="spellStart"/>
            <w:r w:rsidRPr="00D57936">
              <w:rPr>
                <w:i/>
              </w:rPr>
              <w:t>Hc</w:t>
            </w:r>
            <w:proofErr w:type="spellEnd"/>
            <w:r w:rsidRPr="00D57936">
              <w:rPr>
                <w:i/>
              </w:rPr>
              <w:t xml:space="preserve">, </w:t>
            </w:r>
            <w:proofErr w:type="spellStart"/>
            <w:r w:rsidRPr="00D57936">
              <w:rPr>
                <w:i/>
              </w:rPr>
              <w:t>Hfx</w:t>
            </w:r>
            <w:proofErr w:type="spellEnd"/>
            <w:r w:rsidRPr="00D57936">
              <w:rPr>
                <w:i/>
              </w:rPr>
              <w:t>, t, T</w:t>
            </w:r>
            <w:r w:rsidRPr="00D57936">
              <w:t xml:space="preserve"> un </w:t>
            </w:r>
            <w:r w:rsidRPr="00D57936">
              <w:rPr>
                <w:i/>
              </w:rPr>
              <w:t>t*</w:t>
            </w:r>
            <w:r w:rsidRPr="00D57936">
              <w:t xml:space="preserve"> definīciju sk. KPR Trešās daļas II sadaļas </w:t>
            </w:r>
            <w:r w:rsidRPr="00901D39">
              <w:t>4</w:t>
            </w:r>
            <w:r w:rsidRPr="00D57936">
              <w:t xml:space="preserve">. nodaļas </w:t>
            </w:r>
            <w:r w:rsidRPr="00901D39">
              <w:t>4</w:t>
            </w:r>
            <w:r w:rsidRPr="00D57936">
              <w:t xml:space="preserve">. un </w:t>
            </w:r>
            <w:r w:rsidRPr="00901D39">
              <w:t>5</w:t>
            </w:r>
            <w:r w:rsidRPr="00D57936">
              <w:t>. iedaļā.</w:t>
            </w:r>
          </w:p>
        </w:tc>
      </w:tr>
      <w:tr w:rsidR="00D257B7" w:rsidRPr="00D57936" w14:paraId="6DDB92B8" w14:textId="77777777" w:rsidTr="00672D2A">
        <w:tc>
          <w:tcPr>
            <w:tcW w:w="1188" w:type="dxa"/>
          </w:tcPr>
          <w:p w14:paraId="26C8C3A2" w14:textId="77777777" w:rsidR="00D257B7" w:rsidRPr="00D57936" w:rsidRDefault="00464F34">
            <w:pPr>
              <w:pStyle w:val="InstructionsText"/>
            </w:pPr>
            <w:r w:rsidRPr="00901D39">
              <w:lastRenderedPageBreak/>
              <w:t>140</w:t>
            </w:r>
          </w:p>
        </w:tc>
        <w:tc>
          <w:tcPr>
            <w:tcW w:w="8640" w:type="dxa"/>
          </w:tcPr>
          <w:p w14:paraId="7F05E927" w14:textId="77777777" w:rsidR="00D257B7" w:rsidRPr="00D57936" w:rsidRDefault="008932B5">
            <w:pPr>
              <w:pStyle w:val="InstructionsText"/>
              <w:rPr>
                <w:rStyle w:val="InstructionsTabelleberschrift"/>
                <w:rFonts w:ascii="Times New Roman" w:hAnsi="Times New Roman"/>
                <w:sz w:val="24"/>
              </w:rPr>
            </w:pPr>
            <w:r w:rsidRPr="00D57936">
              <w:rPr>
                <w:rStyle w:val="InstructionsTabelleberschrift"/>
                <w:rFonts w:ascii="Times New Roman" w:hAnsi="Times New Roman"/>
                <w:sz w:val="24"/>
              </w:rPr>
              <w:t>(-) T.sk.: svārstīguma un termiņa korekcijas</w:t>
            </w:r>
          </w:p>
          <w:p w14:paraId="20CE6C10" w14:textId="694F701E" w:rsidR="00D257B7" w:rsidRPr="00D57936" w:rsidRDefault="00464F34">
            <w:pPr>
              <w:pStyle w:val="InstructionsText"/>
            </w:pPr>
            <w:r w:rsidRPr="00D57936">
              <w:t xml:space="preserve">KPR </w:t>
            </w:r>
            <w:r w:rsidRPr="00901D39">
              <w:t>223</w:t>
            </w:r>
            <w:r w:rsidRPr="00D57936">
              <w:t xml:space="preserve">. panta </w:t>
            </w:r>
            <w:r w:rsidRPr="00901D39">
              <w:t>1</w:t>
            </w:r>
            <w:r w:rsidRPr="00D57936">
              <w:t xml:space="preserve">. punkts un </w:t>
            </w:r>
            <w:r w:rsidRPr="00901D39">
              <w:t>239</w:t>
            </w:r>
            <w:r w:rsidRPr="00D57936">
              <w:t xml:space="preserve">. panta </w:t>
            </w:r>
            <w:r w:rsidRPr="00901D39">
              <w:t>2</w:t>
            </w:r>
            <w:r w:rsidRPr="00D57936">
              <w:t xml:space="preserve">. punkts </w:t>
            </w:r>
          </w:p>
          <w:p w14:paraId="2A14750F" w14:textId="77777777" w:rsidR="00D257B7" w:rsidRPr="00D57936" w:rsidRDefault="00464F34">
            <w:pPr>
              <w:pStyle w:val="InstructionsText"/>
            </w:pPr>
            <w:r w:rsidRPr="00D57936">
              <w:t xml:space="preserve">Uzrādāmā summa ir svārstīguma un termiņa korekciju kopējā ietekme </w:t>
            </w:r>
            <w:r w:rsidRPr="00D57936">
              <w:rPr>
                <w:i/>
              </w:rPr>
              <w:t>(</w:t>
            </w:r>
            <w:proofErr w:type="spellStart"/>
            <w:r w:rsidRPr="00D57936">
              <w:rPr>
                <w:i/>
              </w:rPr>
              <w:t>Cvam</w:t>
            </w:r>
            <w:proofErr w:type="spellEnd"/>
            <w:r w:rsidRPr="00D57936">
              <w:rPr>
                <w:i/>
              </w:rPr>
              <w:t>-C) = C* [(</w:t>
            </w:r>
            <w:r w:rsidRPr="00901D39">
              <w:rPr>
                <w:i/>
              </w:rPr>
              <w:t>1</w:t>
            </w:r>
            <w:r w:rsidRPr="00D57936">
              <w:rPr>
                <w:i/>
              </w:rPr>
              <w:t>-Hc-Hfx)*(t-t *)/(T-t*)-</w:t>
            </w:r>
            <w:r w:rsidRPr="00901D39">
              <w:rPr>
                <w:i/>
              </w:rPr>
              <w:t>1</w:t>
            </w:r>
            <w:r w:rsidRPr="00D57936">
              <w:rPr>
                <w:i/>
              </w:rPr>
              <w:t>]</w:t>
            </w:r>
            <w:r w:rsidRPr="00D57936">
              <w:t xml:space="preserve">, kur svārstīguma korekciju ietekme ir </w:t>
            </w:r>
            <w:r w:rsidRPr="00D57936">
              <w:rPr>
                <w:i/>
              </w:rPr>
              <w:t>(</w:t>
            </w:r>
            <w:proofErr w:type="spellStart"/>
            <w:r w:rsidRPr="00D57936">
              <w:rPr>
                <w:i/>
              </w:rPr>
              <w:t>Cva</w:t>
            </w:r>
            <w:proofErr w:type="spellEnd"/>
            <w:r w:rsidRPr="00D57936">
              <w:rPr>
                <w:i/>
              </w:rPr>
              <w:t>-C) = C*[(</w:t>
            </w:r>
            <w:r w:rsidRPr="00901D39">
              <w:rPr>
                <w:i/>
              </w:rPr>
              <w:t>1</w:t>
            </w:r>
            <w:r w:rsidRPr="00D57936">
              <w:rPr>
                <w:i/>
              </w:rPr>
              <w:t>-Hc-Hfx)-</w:t>
            </w:r>
            <w:r w:rsidRPr="00901D39">
              <w:rPr>
                <w:i/>
              </w:rPr>
              <w:t>1</w:t>
            </w:r>
            <w:r w:rsidRPr="00D57936">
              <w:rPr>
                <w:i/>
              </w:rPr>
              <w:t>]</w:t>
            </w:r>
            <w:r w:rsidRPr="00D57936">
              <w:t xml:space="preserve"> un termiņa korekciju ietekme ir </w:t>
            </w:r>
            <w:r w:rsidRPr="00D57936">
              <w:rPr>
                <w:i/>
              </w:rPr>
              <w:t>(</w:t>
            </w:r>
            <w:proofErr w:type="spellStart"/>
            <w:r w:rsidRPr="00D57936">
              <w:rPr>
                <w:i/>
              </w:rPr>
              <w:t>Cvam-Cva</w:t>
            </w:r>
            <w:proofErr w:type="spellEnd"/>
            <w:r w:rsidRPr="00D57936">
              <w:rPr>
                <w:i/>
              </w:rPr>
              <w:t>) = C*(</w:t>
            </w:r>
            <w:r w:rsidRPr="00901D39">
              <w:rPr>
                <w:i/>
              </w:rPr>
              <w:t>1</w:t>
            </w:r>
            <w:r w:rsidRPr="00D57936">
              <w:rPr>
                <w:i/>
              </w:rPr>
              <w:t>-Hc-Hfx)*[(t-t*)/(T-t*)-</w:t>
            </w:r>
            <w:r w:rsidRPr="00901D39">
              <w:rPr>
                <w:i/>
              </w:rPr>
              <w:t>1</w:t>
            </w:r>
            <w:r w:rsidRPr="00D57936">
              <w:rPr>
                <w:i/>
              </w:rPr>
              <w:t>]</w:t>
            </w:r>
            <w:r w:rsidRPr="00D57936">
              <w:t>.</w:t>
            </w:r>
          </w:p>
        </w:tc>
      </w:tr>
      <w:tr w:rsidR="00D257B7" w:rsidRPr="00D57936" w14:paraId="5AC27CBC" w14:textId="77777777" w:rsidTr="00672D2A">
        <w:tc>
          <w:tcPr>
            <w:tcW w:w="1188" w:type="dxa"/>
          </w:tcPr>
          <w:p w14:paraId="1B98879E" w14:textId="77777777" w:rsidR="00D257B7" w:rsidRPr="00D57936" w:rsidRDefault="00464F34">
            <w:pPr>
              <w:pStyle w:val="InstructionsText"/>
            </w:pPr>
            <w:r w:rsidRPr="00901D39">
              <w:t>150</w:t>
            </w:r>
          </w:p>
        </w:tc>
        <w:tc>
          <w:tcPr>
            <w:tcW w:w="8640" w:type="dxa"/>
          </w:tcPr>
          <w:p w14:paraId="45978C18" w14:textId="77777777" w:rsidR="00D257B7" w:rsidRPr="00D57936" w:rsidRDefault="00464F34">
            <w:pPr>
              <w:pStyle w:val="InstructionsText"/>
            </w:pPr>
            <w:r w:rsidRPr="00D57936">
              <w:rPr>
                <w:rStyle w:val="InstructionsTabelleberschrift"/>
                <w:rFonts w:ascii="Times New Roman" w:hAnsi="Times New Roman"/>
                <w:sz w:val="24"/>
              </w:rPr>
              <w:t>Pilnībā koriģētā riska darījuma vērtība (</w:t>
            </w:r>
            <w:r w:rsidRPr="00D57936">
              <w:rPr>
                <w:rStyle w:val="InstructionsTabelleberschrift"/>
                <w:rFonts w:ascii="Times New Roman" w:hAnsi="Times New Roman"/>
                <w:i/>
                <w:sz w:val="24"/>
              </w:rPr>
              <w:t>E*</w:t>
            </w:r>
            <w:r w:rsidRPr="00D57936">
              <w:rPr>
                <w:rStyle w:val="InstructionsTabelleberschrift"/>
                <w:rFonts w:ascii="Times New Roman" w:hAnsi="Times New Roman"/>
                <w:sz w:val="24"/>
              </w:rPr>
              <w:t>)</w:t>
            </w:r>
          </w:p>
          <w:p w14:paraId="61E64A6F" w14:textId="20614960" w:rsidR="00D257B7" w:rsidRPr="00D57936" w:rsidRDefault="00464F34">
            <w:pPr>
              <w:pStyle w:val="InstructionsText"/>
              <w:rPr>
                <w:b/>
                <w:u w:val="single"/>
              </w:rPr>
            </w:pPr>
            <w:r w:rsidRPr="00D57936">
              <w:t xml:space="preserve">KPR </w:t>
            </w:r>
            <w:r w:rsidRPr="00901D39">
              <w:t>220</w:t>
            </w:r>
            <w:r w:rsidRPr="00D57936">
              <w:t xml:space="preserve">. panta </w:t>
            </w:r>
            <w:r w:rsidRPr="00901D39">
              <w:t>4</w:t>
            </w:r>
            <w:r w:rsidRPr="00D57936">
              <w:t xml:space="preserve">. punkts, </w:t>
            </w:r>
            <w:r w:rsidRPr="00901D39">
              <w:t>223</w:t>
            </w:r>
            <w:r w:rsidRPr="00D57936">
              <w:t xml:space="preserve">. panta </w:t>
            </w:r>
            <w:r w:rsidRPr="00901D39">
              <w:t>2</w:t>
            </w:r>
            <w:r w:rsidRPr="00D57936">
              <w:t>.––</w:t>
            </w:r>
            <w:r w:rsidRPr="00901D39">
              <w:t>5</w:t>
            </w:r>
            <w:r w:rsidRPr="00D57936">
              <w:t xml:space="preserve">. punkts un </w:t>
            </w:r>
            <w:r w:rsidRPr="00901D39">
              <w:t>228</w:t>
            </w:r>
            <w:r w:rsidRPr="00D57936">
              <w:t xml:space="preserve">. panta </w:t>
            </w:r>
            <w:r w:rsidRPr="00901D39">
              <w:t>1</w:t>
            </w:r>
            <w:r w:rsidRPr="00D57936">
              <w:t>. punkts.</w:t>
            </w:r>
          </w:p>
        </w:tc>
      </w:tr>
      <w:tr w:rsidR="00D257B7" w:rsidRPr="00D57936" w14:paraId="1C43E57B" w14:textId="77777777" w:rsidTr="00672D2A">
        <w:tc>
          <w:tcPr>
            <w:tcW w:w="1188" w:type="dxa"/>
          </w:tcPr>
          <w:p w14:paraId="72380E29" w14:textId="77777777" w:rsidR="00D257B7" w:rsidRPr="00D57936" w:rsidRDefault="00464F34">
            <w:pPr>
              <w:pStyle w:val="InstructionsText"/>
            </w:pPr>
            <w:r w:rsidRPr="00901D39">
              <w:t>160</w:t>
            </w:r>
            <w:r w:rsidRPr="00D57936">
              <w:t>–</w:t>
            </w:r>
            <w:r w:rsidRPr="00901D39">
              <w:t>190</w:t>
            </w:r>
          </w:p>
        </w:tc>
        <w:tc>
          <w:tcPr>
            <w:tcW w:w="8640" w:type="dxa"/>
          </w:tcPr>
          <w:p w14:paraId="6B84413D" w14:textId="77777777" w:rsidR="00D257B7" w:rsidRPr="00D57936" w:rsidRDefault="00464F34">
            <w:pPr>
              <w:pStyle w:val="InstructionsText"/>
              <w:rPr>
                <w:rStyle w:val="InstructionsTabelleberschrift"/>
                <w:rFonts w:ascii="Times New Roman" w:hAnsi="Times New Roman"/>
                <w:sz w:val="24"/>
              </w:rPr>
            </w:pPr>
            <w:r w:rsidRPr="00D57936">
              <w:rPr>
                <w:rStyle w:val="InstructionsTabelleberschrift"/>
                <w:rFonts w:ascii="Times New Roman" w:hAnsi="Times New Roman"/>
                <w:sz w:val="24"/>
              </w:rPr>
              <w:t>Ārpusbilances posteņu pilnībā koriģētās riska darījuma vērtības sadalījums pa korekcijas pakāpēm</w:t>
            </w:r>
          </w:p>
          <w:p w14:paraId="4BC7B539" w14:textId="4F489D4C" w:rsidR="00D257B7" w:rsidRPr="00D57936" w:rsidRDefault="00464F34">
            <w:pPr>
              <w:pStyle w:val="InstructionsText"/>
            </w:pPr>
            <w:r w:rsidRPr="00D57936">
              <w:t xml:space="preserve">KPR </w:t>
            </w:r>
            <w:r w:rsidRPr="00901D39">
              <w:t>111</w:t>
            </w:r>
            <w:r w:rsidRPr="00D57936">
              <w:t xml:space="preserve">. panta </w:t>
            </w:r>
            <w:r w:rsidRPr="00901D39">
              <w:t>1</w:t>
            </w:r>
            <w:r w:rsidRPr="00D57936">
              <w:t xml:space="preserve">. punkts un </w:t>
            </w:r>
            <w:r w:rsidRPr="00901D39">
              <w:t>4</w:t>
            </w:r>
            <w:r w:rsidRPr="00D57936">
              <w:t xml:space="preserve">. panta </w:t>
            </w:r>
            <w:r w:rsidRPr="00901D39">
              <w:t>1</w:t>
            </w:r>
            <w:r w:rsidRPr="00D57936">
              <w:t xml:space="preserve">. punkta </w:t>
            </w:r>
            <w:r w:rsidRPr="00901D39">
              <w:t>56</w:t>
            </w:r>
            <w:r w:rsidRPr="00D57936">
              <w:t xml:space="preserve">) apakšpunkts Sk. arī KPR </w:t>
            </w:r>
            <w:r w:rsidRPr="00901D39">
              <w:t>222</w:t>
            </w:r>
            <w:r w:rsidRPr="00D57936">
              <w:t xml:space="preserve">. panta </w:t>
            </w:r>
            <w:r w:rsidRPr="00901D39">
              <w:t>3</w:t>
            </w:r>
            <w:r w:rsidRPr="00D57936">
              <w:t xml:space="preserve">. punktu un </w:t>
            </w:r>
            <w:r w:rsidRPr="00901D39">
              <w:t>228</w:t>
            </w:r>
            <w:r w:rsidRPr="00D57936">
              <w:t xml:space="preserve">. panta </w:t>
            </w:r>
            <w:r w:rsidRPr="00901D39">
              <w:t>1</w:t>
            </w:r>
            <w:r w:rsidRPr="00D57936">
              <w:t>. punktu</w:t>
            </w:r>
          </w:p>
          <w:p w14:paraId="4780337C" w14:textId="77777777" w:rsidR="00D257B7" w:rsidRPr="00D57936" w:rsidRDefault="000A4C10">
            <w:pPr>
              <w:pStyle w:val="InstructionsText"/>
              <w:rPr>
                <w:b/>
                <w:u w:val="single"/>
              </w:rPr>
            </w:pPr>
            <w:r w:rsidRPr="00D57936">
              <w:t>Uzrādītos datus pilnībā pielāgo riska darījumu vērtībām, pirms tiek piemērotas korekcijas pakāpes.</w:t>
            </w:r>
          </w:p>
        </w:tc>
      </w:tr>
      <w:tr w:rsidR="00D257B7" w:rsidRPr="00D57936" w14:paraId="2134E394" w14:textId="77777777" w:rsidTr="00672D2A">
        <w:tc>
          <w:tcPr>
            <w:tcW w:w="1188" w:type="dxa"/>
          </w:tcPr>
          <w:p w14:paraId="73C75375" w14:textId="77777777" w:rsidR="00D257B7" w:rsidRPr="00D57936" w:rsidRDefault="00464F34">
            <w:pPr>
              <w:pStyle w:val="InstructionsText"/>
            </w:pPr>
            <w:r w:rsidRPr="00901D39">
              <w:t>200</w:t>
            </w:r>
          </w:p>
        </w:tc>
        <w:tc>
          <w:tcPr>
            <w:tcW w:w="8640" w:type="dxa"/>
          </w:tcPr>
          <w:p w14:paraId="40D99D0D" w14:textId="77777777" w:rsidR="00D257B7" w:rsidRPr="00D57936" w:rsidRDefault="00464F34">
            <w:pPr>
              <w:pStyle w:val="InstructionsText"/>
            </w:pPr>
            <w:r w:rsidRPr="00D57936">
              <w:rPr>
                <w:rStyle w:val="InstructionsTabelleberschrift"/>
                <w:rFonts w:ascii="Times New Roman" w:hAnsi="Times New Roman"/>
                <w:sz w:val="24"/>
              </w:rPr>
              <w:t>Riska darījuma vērtība</w:t>
            </w:r>
          </w:p>
          <w:p w14:paraId="776AC4C6" w14:textId="4C3A4132" w:rsidR="00D257B7" w:rsidRPr="00D57936" w:rsidRDefault="00531FC9">
            <w:pPr>
              <w:pStyle w:val="InstructionsText"/>
            </w:pPr>
            <w:r w:rsidRPr="00D57936">
              <w:t xml:space="preserve">KPR </w:t>
            </w:r>
            <w:r w:rsidRPr="00901D39">
              <w:t>111</w:t>
            </w:r>
            <w:r w:rsidRPr="00D57936">
              <w:t xml:space="preserve">. pants un Trešās daļas II sadaļas </w:t>
            </w:r>
            <w:r w:rsidRPr="00901D39">
              <w:t>4</w:t>
            </w:r>
            <w:r w:rsidRPr="00D57936">
              <w:t xml:space="preserve">. nodaļas </w:t>
            </w:r>
            <w:r w:rsidRPr="00901D39">
              <w:t>4</w:t>
            </w:r>
            <w:r w:rsidRPr="00D57936">
              <w:t>. iedaļa.</w:t>
            </w:r>
          </w:p>
          <w:p w14:paraId="560BE3F4" w14:textId="4C7F4F4F" w:rsidR="00D257B7" w:rsidRPr="00D57936" w:rsidRDefault="00464F34">
            <w:pPr>
              <w:pStyle w:val="InstructionsText"/>
            </w:pPr>
            <w:r w:rsidRPr="00D57936">
              <w:t xml:space="preserve">Riska darījuma vērtība pēc tam, kad ņemtas vērā vērtības korekcijas, visi kredītriska mazināšanas līdzekļi un kredīta korekcijas pakāpes, kas jāpiešķir riska pakāpēm saskaņā ar KPR </w:t>
            </w:r>
            <w:r w:rsidRPr="00901D39">
              <w:t>113</w:t>
            </w:r>
            <w:r w:rsidRPr="00D57936">
              <w:t xml:space="preserve">. pantu un Trešās daļas II sadaļas </w:t>
            </w:r>
            <w:r w:rsidRPr="00901D39">
              <w:t>2</w:t>
            </w:r>
            <w:r w:rsidRPr="00D57936">
              <w:t>. nodaļu.</w:t>
            </w:r>
          </w:p>
        </w:tc>
      </w:tr>
      <w:tr w:rsidR="00D257B7" w:rsidRPr="00D57936" w14:paraId="31B06F73" w14:textId="77777777" w:rsidTr="00672D2A">
        <w:tc>
          <w:tcPr>
            <w:tcW w:w="1188" w:type="dxa"/>
          </w:tcPr>
          <w:p w14:paraId="050B79BD" w14:textId="77777777" w:rsidR="00D257B7" w:rsidRPr="00D57936" w:rsidRDefault="00464F34">
            <w:pPr>
              <w:pStyle w:val="InstructionsText"/>
            </w:pPr>
            <w:r w:rsidRPr="00901D39">
              <w:t>210</w:t>
            </w:r>
          </w:p>
        </w:tc>
        <w:tc>
          <w:tcPr>
            <w:tcW w:w="8640" w:type="dxa"/>
          </w:tcPr>
          <w:p w14:paraId="2449FA63" w14:textId="77777777" w:rsidR="00D257B7" w:rsidRPr="00D57936" w:rsidRDefault="00464F34">
            <w:pPr>
              <w:pStyle w:val="InstructionsText"/>
              <w:rPr>
                <w:rStyle w:val="InstructionsTabelleberschrift"/>
                <w:rFonts w:ascii="Times New Roman" w:hAnsi="Times New Roman"/>
                <w:sz w:val="24"/>
              </w:rPr>
            </w:pPr>
            <w:r w:rsidRPr="00D57936">
              <w:rPr>
                <w:rStyle w:val="InstructionsTabelleberschrift"/>
                <w:rFonts w:ascii="Times New Roman" w:hAnsi="Times New Roman"/>
                <w:sz w:val="24"/>
              </w:rPr>
              <w:t>T.sk.: rodas no darījuma partnera kredītriska</w:t>
            </w:r>
          </w:p>
          <w:p w14:paraId="451780AE" w14:textId="6696BD5C" w:rsidR="00D257B7" w:rsidRPr="00D57936" w:rsidRDefault="00464F34">
            <w:pPr>
              <w:pStyle w:val="InstructionsText"/>
              <w:rPr>
                <w:b/>
                <w:u w:val="single"/>
              </w:rPr>
            </w:pPr>
            <w:r w:rsidRPr="00D57936">
              <w:t xml:space="preserve">Attiecībā uz atvasinātiem instrumentiem, </w:t>
            </w:r>
            <w:proofErr w:type="spellStart"/>
            <w:r w:rsidRPr="00D57936">
              <w:t>repo</w:t>
            </w:r>
            <w:proofErr w:type="spellEnd"/>
            <w:r w:rsidRPr="00D57936">
              <w:t xml:space="preserve"> darījumiem, vērtspapīru vai preču aizdevuma vai aizņēmuma darījumiem, ilgstošo norēķinu darījumiem un </w:t>
            </w:r>
            <w:proofErr w:type="spellStart"/>
            <w:r w:rsidRPr="00D57936">
              <w:t>maržinālo</w:t>
            </w:r>
            <w:proofErr w:type="spellEnd"/>
            <w:r w:rsidRPr="00D57936">
              <w:t xml:space="preserve"> aizdevumu darījumiem saskaņā ar KPR Trešās daļas II sadaļas </w:t>
            </w:r>
            <w:r w:rsidRPr="00901D39">
              <w:t>6</w:t>
            </w:r>
            <w:r w:rsidRPr="00D57936">
              <w:t xml:space="preserve">. nodaļu — darījuma partnera kredītriska riska darījuma vērtība, kas aprēķināta saskaņā ar KPR Trešās daļas II sadaļas </w:t>
            </w:r>
            <w:r w:rsidRPr="00901D39">
              <w:t>6</w:t>
            </w:r>
            <w:r w:rsidRPr="00D57936">
              <w:t xml:space="preserve">. nodaļas </w:t>
            </w:r>
            <w:r w:rsidRPr="00901D39">
              <w:t>2</w:t>
            </w:r>
            <w:r w:rsidRPr="00D57936">
              <w:t>.–</w:t>
            </w:r>
            <w:r w:rsidRPr="00901D39">
              <w:t>5</w:t>
            </w:r>
            <w:r w:rsidRPr="00D57936">
              <w:t>. iedaļā norādītajām metodēm.</w:t>
            </w:r>
          </w:p>
        </w:tc>
      </w:tr>
      <w:tr w:rsidR="00D257B7" w:rsidRPr="00D57936" w14:paraId="61787D1E" w14:textId="77777777" w:rsidTr="00672D2A">
        <w:tc>
          <w:tcPr>
            <w:tcW w:w="1188" w:type="dxa"/>
          </w:tcPr>
          <w:p w14:paraId="58B05941" w14:textId="77777777" w:rsidR="00D257B7" w:rsidRPr="00D57936" w:rsidRDefault="00464F34">
            <w:pPr>
              <w:pStyle w:val="InstructionsText"/>
            </w:pPr>
            <w:r w:rsidRPr="00901D39">
              <w:t>215</w:t>
            </w:r>
          </w:p>
        </w:tc>
        <w:tc>
          <w:tcPr>
            <w:tcW w:w="8640" w:type="dxa"/>
          </w:tcPr>
          <w:p w14:paraId="005D0196" w14:textId="77777777" w:rsidR="00D257B7" w:rsidRPr="00D57936" w:rsidRDefault="00464F34">
            <w:pPr>
              <w:pStyle w:val="InstructionsText"/>
              <w:rPr>
                <w:rStyle w:val="InstructionsTabelleberschrift"/>
                <w:rFonts w:ascii="Times New Roman" w:hAnsi="Times New Roman"/>
                <w:sz w:val="24"/>
              </w:rPr>
            </w:pPr>
            <w:r w:rsidRPr="00D57936">
              <w:rPr>
                <w:rStyle w:val="InstructionsTabelleberschrift"/>
                <w:rFonts w:ascii="Times New Roman" w:hAnsi="Times New Roman"/>
                <w:sz w:val="24"/>
              </w:rPr>
              <w:t>Riska darījumu riska svērtā vērtība pirms MVU atbalsta faktora</w:t>
            </w:r>
          </w:p>
          <w:p w14:paraId="0B128B59" w14:textId="2D34EC2D" w:rsidR="00D257B7" w:rsidRPr="00D57936" w:rsidRDefault="00167619">
            <w:pPr>
              <w:pStyle w:val="InstructionsText"/>
              <w:rPr>
                <w:b/>
                <w:u w:val="single"/>
              </w:rPr>
            </w:pPr>
            <w:r w:rsidRPr="00D57936">
              <w:t xml:space="preserve">KPR </w:t>
            </w:r>
            <w:r w:rsidRPr="00901D39">
              <w:t>113</w:t>
            </w:r>
            <w:r w:rsidRPr="00D57936">
              <w:t xml:space="preserve">. panta </w:t>
            </w:r>
            <w:r w:rsidRPr="00901D39">
              <w:t>1</w:t>
            </w:r>
            <w:r w:rsidRPr="00D57936">
              <w:t>.–</w:t>
            </w:r>
            <w:r w:rsidRPr="00901D39">
              <w:t>5</w:t>
            </w:r>
            <w:r w:rsidRPr="00D57936">
              <w:t xml:space="preserve">. punkts, neņemot vērā MVU atbalsta faktoru, kas noteikts KPR </w:t>
            </w:r>
            <w:r w:rsidRPr="00901D39">
              <w:t>501</w:t>
            </w:r>
            <w:r w:rsidRPr="00D57936">
              <w:t>. pantā.</w:t>
            </w:r>
          </w:p>
        </w:tc>
      </w:tr>
      <w:tr w:rsidR="00D257B7" w:rsidRPr="00D57936" w14:paraId="119C4055" w14:textId="77777777" w:rsidTr="00672D2A">
        <w:tc>
          <w:tcPr>
            <w:tcW w:w="1188" w:type="dxa"/>
          </w:tcPr>
          <w:p w14:paraId="6664E16C" w14:textId="77777777" w:rsidR="00D257B7" w:rsidRPr="00D57936" w:rsidRDefault="00464F34">
            <w:pPr>
              <w:pStyle w:val="InstructionsText"/>
            </w:pPr>
            <w:r w:rsidRPr="00901D39">
              <w:t>220</w:t>
            </w:r>
          </w:p>
        </w:tc>
        <w:tc>
          <w:tcPr>
            <w:tcW w:w="8640" w:type="dxa"/>
          </w:tcPr>
          <w:p w14:paraId="4728CE9D" w14:textId="77777777" w:rsidR="00D257B7" w:rsidRPr="00D57936" w:rsidRDefault="00464F34">
            <w:pPr>
              <w:pStyle w:val="InstructionsText"/>
              <w:rPr>
                <w:rStyle w:val="InstructionsTabelleberschrift"/>
                <w:rFonts w:ascii="Times New Roman" w:hAnsi="Times New Roman"/>
                <w:sz w:val="24"/>
              </w:rPr>
            </w:pPr>
            <w:r w:rsidRPr="00D57936">
              <w:rPr>
                <w:rStyle w:val="InstructionsTabelleberschrift"/>
                <w:rFonts w:ascii="Times New Roman" w:hAnsi="Times New Roman"/>
                <w:sz w:val="24"/>
              </w:rPr>
              <w:t>Riska darījumu riska svērtā vērtība pēc MVU atbalsta faktora</w:t>
            </w:r>
          </w:p>
          <w:p w14:paraId="038B49D6" w14:textId="62C3D46E" w:rsidR="00D257B7" w:rsidRPr="00D57936" w:rsidRDefault="00167619">
            <w:pPr>
              <w:pStyle w:val="InstructionsText"/>
              <w:rPr>
                <w:b/>
                <w:u w:val="single"/>
              </w:rPr>
            </w:pPr>
            <w:r w:rsidRPr="00D57936">
              <w:t xml:space="preserve">KPR </w:t>
            </w:r>
            <w:r w:rsidRPr="00901D39">
              <w:t>113</w:t>
            </w:r>
            <w:r w:rsidRPr="00D57936">
              <w:t xml:space="preserve">. panta </w:t>
            </w:r>
            <w:r w:rsidRPr="00901D39">
              <w:t>1</w:t>
            </w:r>
            <w:r w:rsidRPr="00D57936">
              <w:t>.–</w:t>
            </w:r>
            <w:r w:rsidRPr="00901D39">
              <w:t>5</w:t>
            </w:r>
            <w:r w:rsidRPr="00D57936">
              <w:t xml:space="preserve">. punkts, ņemot vērā MVU atbalsta faktoru, kas noteiks KPR </w:t>
            </w:r>
            <w:r w:rsidRPr="00901D39">
              <w:t>501</w:t>
            </w:r>
            <w:r w:rsidRPr="00D57936">
              <w:t>. pantā.</w:t>
            </w:r>
          </w:p>
        </w:tc>
      </w:tr>
      <w:tr w:rsidR="00D257B7" w:rsidRPr="00D57936" w14:paraId="1ADA61B6" w14:textId="77777777" w:rsidTr="00672D2A">
        <w:tc>
          <w:tcPr>
            <w:tcW w:w="1188" w:type="dxa"/>
            <w:shd w:val="clear" w:color="auto" w:fill="auto"/>
          </w:tcPr>
          <w:p w14:paraId="325CA916" w14:textId="77777777" w:rsidR="00D257B7" w:rsidRPr="00D57936" w:rsidRDefault="00464F34">
            <w:pPr>
              <w:pStyle w:val="InstructionsText"/>
            </w:pPr>
            <w:r w:rsidRPr="00901D39">
              <w:t>230</w:t>
            </w:r>
          </w:p>
        </w:tc>
        <w:tc>
          <w:tcPr>
            <w:tcW w:w="8640" w:type="dxa"/>
            <w:shd w:val="clear" w:color="auto" w:fill="auto"/>
          </w:tcPr>
          <w:p w14:paraId="27CF9147" w14:textId="77777777" w:rsidR="00D257B7" w:rsidRPr="00D57936" w:rsidRDefault="00464F34">
            <w:pPr>
              <w:pStyle w:val="InstructionsText"/>
              <w:rPr>
                <w:rStyle w:val="InstructionsTabelleberschrift"/>
                <w:rFonts w:ascii="Times New Roman" w:hAnsi="Times New Roman"/>
                <w:sz w:val="24"/>
              </w:rPr>
            </w:pPr>
            <w:r w:rsidRPr="00D57936">
              <w:rPr>
                <w:rStyle w:val="InstructionsTabelleberschrift"/>
                <w:rFonts w:ascii="Times New Roman" w:hAnsi="Times New Roman"/>
                <w:sz w:val="24"/>
              </w:rPr>
              <w:t xml:space="preserve">T.sk.: ar </w:t>
            </w:r>
            <w:proofErr w:type="spellStart"/>
            <w:r w:rsidRPr="00D57936">
              <w:rPr>
                <w:rStyle w:val="InstructionsTabelleberschrift"/>
                <w:rFonts w:ascii="Times New Roman" w:hAnsi="Times New Roman"/>
                <w:sz w:val="24"/>
              </w:rPr>
              <w:t>kredītnovērtējumu</w:t>
            </w:r>
            <w:proofErr w:type="spellEnd"/>
            <w:r w:rsidRPr="00D57936">
              <w:rPr>
                <w:rStyle w:val="InstructionsTabelleberschrift"/>
                <w:rFonts w:ascii="Times New Roman" w:hAnsi="Times New Roman"/>
                <w:sz w:val="24"/>
              </w:rPr>
              <w:t>, ko veic norīkota ārējā kredītu novērtēšanas institūcija (“ĀKNI”)</w:t>
            </w:r>
          </w:p>
          <w:p w14:paraId="610513ED" w14:textId="1C7A2AD8" w:rsidR="00D257B7" w:rsidRPr="00D57936" w:rsidRDefault="00D21B29">
            <w:pPr>
              <w:pStyle w:val="InstructionsText"/>
            </w:pPr>
            <w:r w:rsidRPr="00D57936">
              <w:t xml:space="preserve">KPR </w:t>
            </w:r>
            <w:r w:rsidRPr="00901D39">
              <w:t>112</w:t>
            </w:r>
            <w:r w:rsidRPr="00D57936">
              <w:t>. panta a)–d) punkts, f), g), l), n), o) un q) punkts</w:t>
            </w:r>
          </w:p>
        </w:tc>
      </w:tr>
      <w:tr w:rsidR="00D257B7" w:rsidRPr="00D57936" w14:paraId="65863454" w14:textId="77777777" w:rsidTr="00672D2A">
        <w:tc>
          <w:tcPr>
            <w:tcW w:w="1188" w:type="dxa"/>
            <w:shd w:val="clear" w:color="auto" w:fill="auto"/>
          </w:tcPr>
          <w:p w14:paraId="46E34B33" w14:textId="77777777" w:rsidR="00D257B7" w:rsidRPr="00D57936" w:rsidRDefault="00464F34">
            <w:pPr>
              <w:pStyle w:val="InstructionsText"/>
            </w:pPr>
            <w:r w:rsidRPr="00901D39">
              <w:t>240</w:t>
            </w:r>
          </w:p>
        </w:tc>
        <w:tc>
          <w:tcPr>
            <w:tcW w:w="8640" w:type="dxa"/>
            <w:shd w:val="clear" w:color="auto" w:fill="auto"/>
          </w:tcPr>
          <w:p w14:paraId="18C8B354" w14:textId="77777777" w:rsidR="00D257B7" w:rsidRPr="00D57936" w:rsidRDefault="00464F34">
            <w:pPr>
              <w:pStyle w:val="InstructionsText"/>
              <w:rPr>
                <w:rStyle w:val="InstructionsTabelleberschrift"/>
                <w:rFonts w:ascii="Times New Roman" w:hAnsi="Times New Roman"/>
                <w:sz w:val="24"/>
              </w:rPr>
            </w:pPr>
            <w:r w:rsidRPr="00D57936">
              <w:rPr>
                <w:rStyle w:val="InstructionsTabelleberschrift"/>
                <w:rFonts w:ascii="Times New Roman" w:hAnsi="Times New Roman"/>
                <w:sz w:val="24"/>
              </w:rPr>
              <w:t xml:space="preserve">T.sk.: ar </w:t>
            </w:r>
            <w:proofErr w:type="spellStart"/>
            <w:r w:rsidRPr="00D57936">
              <w:rPr>
                <w:rStyle w:val="InstructionsTabelleberschrift"/>
                <w:rFonts w:ascii="Times New Roman" w:hAnsi="Times New Roman"/>
                <w:sz w:val="24"/>
              </w:rPr>
              <w:t>kredītnovērtējumu</w:t>
            </w:r>
            <w:proofErr w:type="spellEnd"/>
            <w:r w:rsidRPr="00D57936">
              <w:rPr>
                <w:rStyle w:val="InstructionsTabelleberschrift"/>
                <w:rFonts w:ascii="Times New Roman" w:hAnsi="Times New Roman"/>
                <w:sz w:val="24"/>
              </w:rPr>
              <w:t>, kas iegūts no centrālās valdības</w:t>
            </w:r>
          </w:p>
          <w:p w14:paraId="66946226" w14:textId="0EB85471" w:rsidR="00D257B7" w:rsidRPr="00D57936" w:rsidRDefault="00D21B29">
            <w:pPr>
              <w:pStyle w:val="InstructionsText"/>
            </w:pPr>
            <w:r w:rsidRPr="00D57936">
              <w:lastRenderedPageBreak/>
              <w:t xml:space="preserve">KPR </w:t>
            </w:r>
            <w:r w:rsidRPr="00901D39">
              <w:t>112</w:t>
            </w:r>
            <w:r w:rsidRPr="00D57936">
              <w:t>. panta b)–d) punkts, f), g), l) un o) punkts</w:t>
            </w:r>
          </w:p>
        </w:tc>
      </w:tr>
    </w:tbl>
    <w:p w14:paraId="68926343" w14:textId="77777777" w:rsidR="00D257B7" w:rsidRPr="00D57936" w:rsidRDefault="00D257B7">
      <w:pPr>
        <w:pStyle w:val="InstructionsText"/>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701"/>
      </w:tblGrid>
      <w:tr w:rsidR="00D257B7" w:rsidRPr="00D57936" w14:paraId="0E4351BB" w14:textId="77777777" w:rsidTr="00672D2A">
        <w:tc>
          <w:tcPr>
            <w:tcW w:w="1188" w:type="dxa"/>
            <w:shd w:val="clear" w:color="auto" w:fill="CCCCCC"/>
          </w:tcPr>
          <w:p w14:paraId="52F6FEFE" w14:textId="77777777" w:rsidR="00D257B7" w:rsidRPr="00D57936" w:rsidRDefault="007106FB">
            <w:pPr>
              <w:pStyle w:val="InstructionsText"/>
            </w:pPr>
            <w:r w:rsidRPr="00D57936">
              <w:t>Rindas</w:t>
            </w:r>
          </w:p>
        </w:tc>
        <w:tc>
          <w:tcPr>
            <w:tcW w:w="8701" w:type="dxa"/>
            <w:shd w:val="clear" w:color="auto" w:fill="CCCCCC"/>
          </w:tcPr>
          <w:p w14:paraId="68A14790" w14:textId="77777777" w:rsidR="00D257B7" w:rsidRPr="00D57936" w:rsidRDefault="00464F34">
            <w:pPr>
              <w:pStyle w:val="InstructionsText"/>
            </w:pPr>
            <w:r w:rsidRPr="00D57936">
              <w:t>Norādes</w:t>
            </w:r>
          </w:p>
        </w:tc>
      </w:tr>
      <w:tr w:rsidR="00D257B7" w:rsidRPr="00D57936" w14:paraId="4B0F93DE" w14:textId="77777777" w:rsidTr="00672D2A">
        <w:tc>
          <w:tcPr>
            <w:tcW w:w="1188" w:type="dxa"/>
          </w:tcPr>
          <w:p w14:paraId="47A3346C" w14:textId="77777777" w:rsidR="00D257B7" w:rsidRPr="00D57936" w:rsidRDefault="00464F34">
            <w:pPr>
              <w:pStyle w:val="InstructionsText"/>
            </w:pPr>
            <w:r w:rsidRPr="00901D39">
              <w:t>010</w:t>
            </w:r>
          </w:p>
        </w:tc>
        <w:tc>
          <w:tcPr>
            <w:tcW w:w="8701" w:type="dxa"/>
          </w:tcPr>
          <w:p w14:paraId="5B1EE3A2" w14:textId="77777777" w:rsidR="00D257B7" w:rsidRPr="00D57936" w:rsidRDefault="00464F34">
            <w:pPr>
              <w:pStyle w:val="InstructionsText"/>
            </w:pPr>
            <w:r w:rsidRPr="00D57936">
              <w:rPr>
                <w:rStyle w:val="InstructionsTabelleberschrift"/>
                <w:rFonts w:ascii="Times New Roman" w:hAnsi="Times New Roman"/>
                <w:sz w:val="24"/>
              </w:rPr>
              <w:t>Kopējie riska darījumi</w:t>
            </w:r>
          </w:p>
        </w:tc>
      </w:tr>
      <w:tr w:rsidR="00D257B7" w:rsidRPr="00D57936" w14:paraId="6FB1CA8B" w14:textId="77777777" w:rsidTr="00672D2A">
        <w:tc>
          <w:tcPr>
            <w:tcW w:w="1188" w:type="dxa"/>
          </w:tcPr>
          <w:p w14:paraId="2FA89992" w14:textId="77777777" w:rsidR="00D257B7" w:rsidRPr="00D57936" w:rsidRDefault="00610B56">
            <w:pPr>
              <w:pStyle w:val="InstructionsText"/>
            </w:pPr>
            <w:r w:rsidRPr="00901D39">
              <w:t>015</w:t>
            </w:r>
          </w:p>
        </w:tc>
        <w:tc>
          <w:tcPr>
            <w:tcW w:w="8701" w:type="dxa"/>
          </w:tcPr>
          <w:p w14:paraId="72183B6C" w14:textId="77777777" w:rsidR="00D257B7" w:rsidRPr="00D57936" w:rsidRDefault="00F5132F">
            <w:pPr>
              <w:pStyle w:val="InstructionsText"/>
              <w:rPr>
                <w:rStyle w:val="InstructionsTabelleberschrift"/>
                <w:rFonts w:ascii="Times New Roman" w:hAnsi="Times New Roman"/>
                <w:sz w:val="24"/>
              </w:rPr>
            </w:pPr>
            <w:r w:rsidRPr="00D57936">
              <w:rPr>
                <w:rStyle w:val="InstructionsTabelleberschrift"/>
                <w:rFonts w:ascii="Times New Roman" w:hAnsi="Times New Roman"/>
                <w:sz w:val="24"/>
              </w:rPr>
              <w:t>T.sk.: riska darījumi, kuros netiek pildītas saistības, riska darījumu kategorijās “Posteņi, kas saistīti ar īpaši augstu risku” un “Kapitāla vērtspapīru riska darījumi”.</w:t>
            </w:r>
          </w:p>
          <w:p w14:paraId="26AC7FB8" w14:textId="77777777" w:rsidR="00D257B7" w:rsidRPr="00D57936" w:rsidRDefault="00610B56">
            <w:pPr>
              <w:pStyle w:val="InstructionsText"/>
            </w:pPr>
            <w:r w:rsidRPr="00D57936">
              <w:t xml:space="preserve">KPR </w:t>
            </w:r>
            <w:r w:rsidRPr="00901D39">
              <w:t>127</w:t>
            </w:r>
            <w:r w:rsidRPr="00D57936">
              <w:t>. pants</w:t>
            </w:r>
          </w:p>
          <w:p w14:paraId="42AC7575" w14:textId="77777777" w:rsidR="00D257B7" w:rsidRPr="00D57936" w:rsidRDefault="00610B56">
            <w:pPr>
              <w:pStyle w:val="InstructionsText"/>
            </w:pPr>
            <w:r w:rsidRPr="00D57936">
              <w:t>Šajā rindā jāuzrāda tikai riska darījumu kategorijas “Posteņi, kas saistīti ar īpaši augstu risku” un “Kapitāla vērtspapīru riska darījumi”.</w:t>
            </w:r>
          </w:p>
          <w:p w14:paraId="6D22EB82" w14:textId="414AE176" w:rsidR="00D257B7" w:rsidRPr="00D57936" w:rsidRDefault="00167619">
            <w:pPr>
              <w:pStyle w:val="InstructionsText"/>
            </w:pPr>
            <w:r w:rsidRPr="00D57936">
              <w:t xml:space="preserve">Riska darījumu, kas ir vai nu uzskaitīts KPR </w:t>
            </w:r>
            <w:r w:rsidRPr="00901D39">
              <w:t>128</w:t>
            </w:r>
            <w:r w:rsidRPr="00D57936">
              <w:t xml:space="preserve">. panta </w:t>
            </w:r>
            <w:r w:rsidRPr="00901D39">
              <w:t>2</w:t>
            </w:r>
            <w:r w:rsidRPr="00D57936">
              <w:t xml:space="preserve">. punktā, vai arī atbilst kritērijiem, kas noteikti KPR </w:t>
            </w:r>
            <w:r w:rsidRPr="00901D39">
              <w:t>128</w:t>
            </w:r>
            <w:r w:rsidRPr="00D57936">
              <w:t xml:space="preserve">. panta </w:t>
            </w:r>
            <w:r w:rsidRPr="00901D39">
              <w:t>3</w:t>
            </w:r>
            <w:r w:rsidRPr="00D57936">
              <w:t xml:space="preserve">. punktā vai </w:t>
            </w:r>
            <w:r w:rsidRPr="00901D39">
              <w:t>133</w:t>
            </w:r>
            <w:r w:rsidRPr="00D57936">
              <w:t xml:space="preserve">. pantā, iedala riska darījumu kategorijā “Posteņi, kas saistīti ar īpaši augstu risku” vai “Kapitāla vērtspapīru riska darījumi”. Līdz ar to netiek veikta cita iedalīšana, pat ja riska darījums ir tāds, kurā saistības netiek pildītas, kā minēts KPR </w:t>
            </w:r>
            <w:r w:rsidRPr="00901D39">
              <w:t>127</w:t>
            </w:r>
            <w:r w:rsidRPr="00D57936">
              <w:t>. pantā.</w:t>
            </w:r>
          </w:p>
        </w:tc>
      </w:tr>
      <w:tr w:rsidR="00D257B7" w:rsidRPr="00D57936" w14:paraId="288A445F" w14:textId="77777777" w:rsidTr="00672D2A">
        <w:tc>
          <w:tcPr>
            <w:tcW w:w="1188" w:type="dxa"/>
            <w:shd w:val="clear" w:color="auto" w:fill="auto"/>
          </w:tcPr>
          <w:p w14:paraId="12B41B21" w14:textId="77777777" w:rsidR="00D257B7" w:rsidRPr="00D57936" w:rsidRDefault="00462BAB">
            <w:pPr>
              <w:pStyle w:val="InstructionsText"/>
            </w:pPr>
            <w:r w:rsidRPr="00901D39">
              <w:t>020</w:t>
            </w:r>
          </w:p>
        </w:tc>
        <w:tc>
          <w:tcPr>
            <w:tcW w:w="8701" w:type="dxa"/>
            <w:shd w:val="clear" w:color="auto" w:fill="auto"/>
          </w:tcPr>
          <w:p w14:paraId="2281725E" w14:textId="77777777" w:rsidR="00D257B7" w:rsidRPr="00D57936" w:rsidRDefault="00464F34">
            <w:pPr>
              <w:pStyle w:val="InstructionsText"/>
              <w:rPr>
                <w:rStyle w:val="InstructionsTabelleberschrift"/>
                <w:rFonts w:ascii="Times New Roman" w:hAnsi="Times New Roman"/>
                <w:sz w:val="24"/>
              </w:rPr>
            </w:pPr>
            <w:r w:rsidRPr="00D57936">
              <w:rPr>
                <w:rStyle w:val="InstructionsTabelleberschrift"/>
                <w:rFonts w:ascii="Times New Roman" w:hAnsi="Times New Roman"/>
                <w:sz w:val="24"/>
              </w:rPr>
              <w:t>T.sk.: MVU</w:t>
            </w:r>
          </w:p>
          <w:p w14:paraId="5B0D4E86" w14:textId="77777777" w:rsidR="00D257B7" w:rsidRPr="00D57936" w:rsidRDefault="00464F34">
            <w:pPr>
              <w:pStyle w:val="InstructionsText"/>
            </w:pPr>
            <w:r w:rsidRPr="00D57936">
              <w:t xml:space="preserve">Šeit uzrāda visus riska darījumus ar MVU. </w:t>
            </w:r>
          </w:p>
        </w:tc>
      </w:tr>
      <w:tr w:rsidR="00D257B7" w:rsidRPr="00D57936" w14:paraId="18A6138B" w14:textId="77777777" w:rsidTr="00672D2A">
        <w:tc>
          <w:tcPr>
            <w:tcW w:w="1188" w:type="dxa"/>
            <w:shd w:val="clear" w:color="auto" w:fill="auto"/>
          </w:tcPr>
          <w:p w14:paraId="5B6DB43F" w14:textId="77777777" w:rsidR="00D257B7" w:rsidRPr="00D57936" w:rsidRDefault="00462BAB">
            <w:pPr>
              <w:pStyle w:val="InstructionsText"/>
            </w:pPr>
            <w:r w:rsidRPr="00901D39">
              <w:t>030</w:t>
            </w:r>
          </w:p>
        </w:tc>
        <w:tc>
          <w:tcPr>
            <w:tcW w:w="8701" w:type="dxa"/>
            <w:shd w:val="clear" w:color="auto" w:fill="auto"/>
          </w:tcPr>
          <w:p w14:paraId="1AA8B685" w14:textId="77777777" w:rsidR="00D257B7" w:rsidRPr="00D57936" w:rsidRDefault="00464F34">
            <w:pPr>
              <w:pStyle w:val="InstructionsText"/>
              <w:rPr>
                <w:rStyle w:val="InstructionsTabelleberschrift"/>
                <w:rFonts w:ascii="Times New Roman" w:hAnsi="Times New Roman"/>
                <w:sz w:val="24"/>
              </w:rPr>
            </w:pPr>
            <w:r w:rsidRPr="00D57936">
              <w:rPr>
                <w:rStyle w:val="InstructionsTabelleberschrift"/>
                <w:rFonts w:ascii="Times New Roman" w:hAnsi="Times New Roman"/>
                <w:sz w:val="24"/>
              </w:rPr>
              <w:t>T.sk.: riska darījumi, kam piemēro MVU atbalsta faktoru</w:t>
            </w:r>
          </w:p>
          <w:p w14:paraId="556ED9CB" w14:textId="77777777" w:rsidR="00D257B7" w:rsidRPr="00D57936" w:rsidRDefault="00464F34">
            <w:pPr>
              <w:pStyle w:val="InstructionsText"/>
            </w:pPr>
            <w:r w:rsidRPr="00D57936">
              <w:t xml:space="preserve">Šeit uzrāda tikai tādus riska darījumus, kas atbilst KPR </w:t>
            </w:r>
            <w:r w:rsidRPr="00901D39">
              <w:t>501</w:t>
            </w:r>
            <w:r w:rsidRPr="00D57936">
              <w:t xml:space="preserve">. panta prasībām. </w:t>
            </w:r>
          </w:p>
        </w:tc>
      </w:tr>
      <w:tr w:rsidR="00D257B7" w:rsidRPr="00D57936" w14:paraId="3D1028AB" w14:textId="77777777" w:rsidTr="00672D2A">
        <w:tc>
          <w:tcPr>
            <w:tcW w:w="1188" w:type="dxa"/>
            <w:shd w:val="clear" w:color="auto" w:fill="auto"/>
          </w:tcPr>
          <w:p w14:paraId="36488A52" w14:textId="77777777" w:rsidR="00D257B7" w:rsidRPr="00D57936" w:rsidRDefault="00462BAB">
            <w:pPr>
              <w:pStyle w:val="InstructionsText"/>
            </w:pPr>
            <w:r w:rsidRPr="00901D39">
              <w:t>040</w:t>
            </w:r>
          </w:p>
        </w:tc>
        <w:tc>
          <w:tcPr>
            <w:tcW w:w="8701" w:type="dxa"/>
            <w:shd w:val="clear" w:color="auto" w:fill="auto"/>
          </w:tcPr>
          <w:p w14:paraId="17EF48ED" w14:textId="77777777" w:rsidR="00D257B7" w:rsidRPr="00D57936" w:rsidRDefault="00464F34">
            <w:pPr>
              <w:pStyle w:val="InstructionsText"/>
              <w:rPr>
                <w:rStyle w:val="InstructionsTabelleberschrift"/>
                <w:rFonts w:ascii="Times New Roman" w:hAnsi="Times New Roman"/>
                <w:sz w:val="24"/>
              </w:rPr>
            </w:pPr>
            <w:r w:rsidRPr="00D57936">
              <w:rPr>
                <w:rStyle w:val="InstructionsTabelleberschrift"/>
                <w:rFonts w:ascii="Times New Roman" w:hAnsi="Times New Roman"/>
                <w:sz w:val="24"/>
              </w:rPr>
              <w:t>T.sk.: nodrošināti ar nekustamā īpašuma hipotēku – mājokļa nekustamais īpašums</w:t>
            </w:r>
          </w:p>
          <w:p w14:paraId="51CD7D78" w14:textId="6631FB20" w:rsidR="00D257B7" w:rsidRPr="00D57936" w:rsidRDefault="00464F34">
            <w:pPr>
              <w:pStyle w:val="InstructionsText"/>
            </w:pPr>
            <w:r w:rsidRPr="00D57936">
              <w:t xml:space="preserve">KPR </w:t>
            </w:r>
            <w:r w:rsidRPr="00901D39">
              <w:t>125</w:t>
            </w:r>
            <w:r w:rsidRPr="00D57936">
              <w:t>. pants</w:t>
            </w:r>
          </w:p>
          <w:p w14:paraId="53534879" w14:textId="77777777" w:rsidR="00D257B7" w:rsidRPr="00D57936" w:rsidRDefault="00464F34">
            <w:pPr>
              <w:pStyle w:val="InstructionsText"/>
              <w:rPr>
                <w:b/>
                <w:u w:val="single"/>
              </w:rPr>
            </w:pPr>
            <w:r w:rsidRPr="00D57936">
              <w:t>Uzrādīti tikai riska darījumu kategorijā “Nodrošināti ar nekustamā īpašuma hipotēku”.</w:t>
            </w:r>
          </w:p>
        </w:tc>
      </w:tr>
      <w:tr w:rsidR="00D257B7" w:rsidRPr="00D57936" w14:paraId="273F4B3B" w14:textId="77777777" w:rsidTr="00672D2A">
        <w:tc>
          <w:tcPr>
            <w:tcW w:w="1188" w:type="dxa"/>
            <w:shd w:val="clear" w:color="auto" w:fill="auto"/>
          </w:tcPr>
          <w:p w14:paraId="2FF4F260" w14:textId="77777777" w:rsidR="00D257B7" w:rsidRPr="00D57936" w:rsidRDefault="00462BAB">
            <w:pPr>
              <w:pStyle w:val="InstructionsText"/>
            </w:pPr>
            <w:r w:rsidRPr="00901D39">
              <w:t>050</w:t>
            </w:r>
          </w:p>
        </w:tc>
        <w:tc>
          <w:tcPr>
            <w:tcW w:w="8701" w:type="dxa"/>
            <w:shd w:val="clear" w:color="auto" w:fill="auto"/>
          </w:tcPr>
          <w:p w14:paraId="630326F0" w14:textId="267BE7F2" w:rsidR="00D257B7" w:rsidRPr="00D57936" w:rsidRDefault="00464F34">
            <w:pPr>
              <w:pStyle w:val="InstructionsText"/>
              <w:rPr>
                <w:rStyle w:val="InstructionsTabelleberschrift"/>
                <w:rFonts w:ascii="Times New Roman" w:hAnsi="Times New Roman"/>
                <w:sz w:val="24"/>
              </w:rPr>
            </w:pPr>
            <w:r w:rsidRPr="00D57936">
              <w:rPr>
                <w:rStyle w:val="InstructionsTabelleberschrift"/>
                <w:rFonts w:ascii="Times New Roman" w:hAnsi="Times New Roman"/>
                <w:sz w:val="24"/>
              </w:rPr>
              <w:t>T.sk.: riska darījumi (pastāvīgi, daļēji izmantojot standartizēto pieeju)</w:t>
            </w:r>
          </w:p>
          <w:p w14:paraId="0AF9ABC5" w14:textId="040B68BE" w:rsidR="00D257B7" w:rsidRPr="00D57936" w:rsidRDefault="00464F34">
            <w:pPr>
              <w:pStyle w:val="InstructionsText"/>
            </w:pPr>
            <w:r w:rsidRPr="00D57936">
              <w:t xml:space="preserve">Riska darījumi, kuriem piemērota standartizētā pieeja saskaņā ar KPR </w:t>
            </w:r>
            <w:r w:rsidRPr="00901D39">
              <w:t>150</w:t>
            </w:r>
            <w:r w:rsidRPr="00D57936">
              <w:t xml:space="preserve">. panta </w:t>
            </w:r>
            <w:r w:rsidRPr="00901D39">
              <w:t>1</w:t>
            </w:r>
            <w:r w:rsidRPr="00D57936">
              <w:t>. punktu.</w:t>
            </w:r>
          </w:p>
        </w:tc>
      </w:tr>
      <w:tr w:rsidR="00D257B7" w:rsidRPr="00D57936" w14:paraId="48E7C094" w14:textId="77777777" w:rsidTr="00672D2A">
        <w:tc>
          <w:tcPr>
            <w:tcW w:w="1188" w:type="dxa"/>
            <w:shd w:val="clear" w:color="auto" w:fill="auto"/>
          </w:tcPr>
          <w:p w14:paraId="4235E5C8" w14:textId="77777777" w:rsidR="00D257B7" w:rsidRPr="00D57936" w:rsidRDefault="00462BAB">
            <w:pPr>
              <w:pStyle w:val="InstructionsText"/>
            </w:pPr>
            <w:r w:rsidRPr="00901D39">
              <w:t>060</w:t>
            </w:r>
          </w:p>
        </w:tc>
        <w:tc>
          <w:tcPr>
            <w:tcW w:w="8701" w:type="dxa"/>
            <w:shd w:val="clear" w:color="auto" w:fill="auto"/>
          </w:tcPr>
          <w:p w14:paraId="28BD1135" w14:textId="44BDF03A" w:rsidR="00D257B7" w:rsidRPr="00D57936" w:rsidRDefault="00464F34">
            <w:pPr>
              <w:pStyle w:val="InstructionsText"/>
              <w:rPr>
                <w:rStyle w:val="InstructionsTabelleberschrift"/>
                <w:rFonts w:ascii="Times New Roman" w:hAnsi="Times New Roman"/>
                <w:sz w:val="24"/>
              </w:rPr>
            </w:pPr>
            <w:r w:rsidRPr="00D57936">
              <w:rPr>
                <w:rStyle w:val="InstructionsTabelleberschrift"/>
                <w:rFonts w:ascii="Times New Roman" w:hAnsi="Times New Roman"/>
                <w:sz w:val="24"/>
              </w:rPr>
              <w:t xml:space="preserve">T.sk.: riska darījumi, kam piemēro standartizēto pieeju ar uzraudzības iestādes iepriekšēju atļauju veikt secīgu </w:t>
            </w:r>
            <w:r w:rsidRPr="00D57936">
              <w:rPr>
                <w:rStyle w:val="InstructionsTabelleberschrift"/>
                <w:rFonts w:ascii="Times New Roman" w:hAnsi="Times New Roman"/>
                <w:i/>
                <w:sz w:val="24"/>
              </w:rPr>
              <w:t>IRB</w:t>
            </w:r>
            <w:r w:rsidRPr="00D57936">
              <w:rPr>
                <w:rStyle w:val="InstructionsTabelleberschrift"/>
                <w:rFonts w:ascii="Times New Roman" w:hAnsi="Times New Roman"/>
                <w:sz w:val="24"/>
              </w:rPr>
              <w:t xml:space="preserve"> izmantošanu</w:t>
            </w:r>
          </w:p>
          <w:p w14:paraId="7849F924" w14:textId="0710D6C0" w:rsidR="00D257B7" w:rsidRPr="00D57936" w:rsidRDefault="00464F34">
            <w:pPr>
              <w:pStyle w:val="InstructionsText"/>
            </w:pPr>
            <w:r w:rsidRPr="00D57936">
              <w:t xml:space="preserve">KPR </w:t>
            </w:r>
            <w:r w:rsidRPr="00901D39">
              <w:t>148</w:t>
            </w:r>
            <w:r w:rsidRPr="00D57936">
              <w:t xml:space="preserve">. panta </w:t>
            </w:r>
            <w:r w:rsidRPr="00901D39">
              <w:t>1</w:t>
            </w:r>
            <w:r w:rsidRPr="00D57936">
              <w:t xml:space="preserve">. punkts </w:t>
            </w:r>
          </w:p>
        </w:tc>
      </w:tr>
      <w:tr w:rsidR="00D257B7" w:rsidRPr="00D57936" w14:paraId="20C71889" w14:textId="77777777" w:rsidTr="00672D2A">
        <w:tc>
          <w:tcPr>
            <w:tcW w:w="1188" w:type="dxa"/>
          </w:tcPr>
          <w:p w14:paraId="7DD3DA2F" w14:textId="77777777" w:rsidR="00D257B7" w:rsidRPr="00D57936" w:rsidRDefault="00462BAB">
            <w:pPr>
              <w:pStyle w:val="InstructionsText"/>
            </w:pPr>
            <w:r w:rsidRPr="00901D39">
              <w:t>070</w:t>
            </w:r>
            <w:r w:rsidRPr="00D57936">
              <w:t>-</w:t>
            </w:r>
            <w:r w:rsidRPr="00901D39">
              <w:t>130</w:t>
            </w:r>
          </w:p>
        </w:tc>
        <w:tc>
          <w:tcPr>
            <w:tcW w:w="8701" w:type="dxa"/>
          </w:tcPr>
          <w:p w14:paraId="436636E8" w14:textId="77777777" w:rsidR="00D257B7" w:rsidRPr="00D57936" w:rsidRDefault="00464F34">
            <w:pPr>
              <w:pStyle w:val="InstructionsText"/>
              <w:rPr>
                <w:rStyle w:val="InstructionsTabelleberschrift"/>
                <w:rFonts w:ascii="Times New Roman" w:hAnsi="Times New Roman"/>
                <w:sz w:val="24"/>
              </w:rPr>
            </w:pPr>
            <w:r w:rsidRPr="00D57936">
              <w:rPr>
                <w:rStyle w:val="InstructionsTabelleberschrift"/>
                <w:rFonts w:ascii="Times New Roman" w:hAnsi="Times New Roman"/>
                <w:sz w:val="24"/>
              </w:rPr>
              <w:t>KOPĒJO RISKA DARĪJUMU SADALĪJUMS PA RISKA DARĪJUMU VEIDIEM</w:t>
            </w:r>
          </w:p>
          <w:p w14:paraId="4355499C" w14:textId="77777777" w:rsidR="00D257B7" w:rsidRPr="00D57936" w:rsidRDefault="00464F34">
            <w:pPr>
              <w:pStyle w:val="InstructionsText"/>
            </w:pPr>
            <w:r w:rsidRPr="00D57936">
              <w:t xml:space="preserve">Pārskatu sniedzošās iestādes “bankas portfeļa” pozīcijas, ievērojot turpmāk minētos kritērijus, sadala pa bilances riska darījumiem, kas pakļauti kredītriskam, ārpusbilances riska darījumiem, kas pakļauti kredītriskam, un riska darījumiem, kas pakļauti darījuma partnera kredītriskam. </w:t>
            </w:r>
          </w:p>
          <w:p w14:paraId="39F5ABA8" w14:textId="775736A3" w:rsidR="00D257B7" w:rsidRPr="00D57936" w:rsidRDefault="009F45B7">
            <w:pPr>
              <w:pStyle w:val="InstructionsText"/>
            </w:pPr>
            <w:r w:rsidRPr="00D57936">
              <w:t xml:space="preserve">Riska darījumus ar darījuma partnera kredītrisku, kas rodas no iestādes tirdzniecības portfeļa darījumiem, kā minēts KPR </w:t>
            </w:r>
            <w:r w:rsidRPr="00901D39">
              <w:t>92</w:t>
            </w:r>
            <w:r w:rsidRPr="00D57936">
              <w:t xml:space="preserve">. panta </w:t>
            </w:r>
            <w:r w:rsidRPr="00901D39">
              <w:t>3</w:t>
            </w:r>
            <w:r w:rsidRPr="00D57936">
              <w:t xml:space="preserve">. punkta f) apakšpunktā un </w:t>
            </w:r>
            <w:r w:rsidRPr="00901D39">
              <w:t>299</w:t>
            </w:r>
            <w:r w:rsidRPr="00D57936">
              <w:t xml:space="preserve">. panta </w:t>
            </w:r>
            <w:r w:rsidRPr="00901D39">
              <w:t>2</w:t>
            </w:r>
            <w:r w:rsidRPr="00D57936">
              <w:t xml:space="preserve">. punktā, iedala pie riska darījumiem, kas pakļauti darījuma partnera kredītriskam. Arī iestādes, kas piemēro KPR </w:t>
            </w:r>
            <w:r w:rsidRPr="00901D39">
              <w:t>94</w:t>
            </w:r>
            <w:r w:rsidRPr="00D57936">
              <w:t xml:space="preserve">. panta </w:t>
            </w:r>
            <w:r w:rsidRPr="00901D39">
              <w:t>1</w:t>
            </w:r>
            <w:r w:rsidRPr="00D57936">
              <w:t xml:space="preserve">. punktu, savas “tirdzniecības portfeļa” pozīcijas, </w:t>
            </w:r>
            <w:r w:rsidRPr="00D57936">
              <w:lastRenderedPageBreak/>
              <w:t>ievērojot turpmāk minētos kritērijus, sadala pa bilances riska darījumiem, kas pakļauti kredītriskam, ārpusbilances riska darījumiem, kas pakļauti kredītriskam, un riska darījumiem, kas pakļauti darījuma partnera kredītriskam.</w:t>
            </w:r>
          </w:p>
        </w:tc>
      </w:tr>
      <w:tr w:rsidR="00D257B7" w:rsidRPr="00D57936" w14:paraId="62D92739" w14:textId="77777777" w:rsidTr="00672D2A">
        <w:tc>
          <w:tcPr>
            <w:tcW w:w="1188" w:type="dxa"/>
          </w:tcPr>
          <w:p w14:paraId="110504B5" w14:textId="77777777" w:rsidR="00D257B7" w:rsidRPr="00D57936" w:rsidRDefault="00462BAB">
            <w:pPr>
              <w:pStyle w:val="InstructionsText"/>
            </w:pPr>
            <w:r w:rsidRPr="00901D39">
              <w:lastRenderedPageBreak/>
              <w:t>070</w:t>
            </w:r>
          </w:p>
        </w:tc>
        <w:tc>
          <w:tcPr>
            <w:tcW w:w="8701" w:type="dxa"/>
          </w:tcPr>
          <w:p w14:paraId="08924B6E" w14:textId="77777777" w:rsidR="00D257B7" w:rsidRPr="00D57936" w:rsidRDefault="00464F34">
            <w:pPr>
              <w:pStyle w:val="InstructionsText"/>
              <w:rPr>
                <w:rStyle w:val="InstructionsTabelleberschrift"/>
                <w:rFonts w:ascii="Times New Roman" w:hAnsi="Times New Roman"/>
                <w:sz w:val="24"/>
              </w:rPr>
            </w:pPr>
            <w:r w:rsidRPr="00D57936">
              <w:rPr>
                <w:rStyle w:val="InstructionsTabelleberschrift"/>
                <w:rFonts w:ascii="Times New Roman" w:hAnsi="Times New Roman"/>
                <w:sz w:val="24"/>
              </w:rPr>
              <w:t xml:space="preserve">Bilances riska darījumi, kas pakļauti kredītriskam </w:t>
            </w:r>
          </w:p>
          <w:p w14:paraId="6F646CDC" w14:textId="67D7F948" w:rsidR="00D257B7" w:rsidRPr="00D57936" w:rsidRDefault="00464F34">
            <w:pPr>
              <w:pStyle w:val="InstructionsText"/>
            </w:pPr>
            <w:r w:rsidRPr="00D57936">
              <w:t xml:space="preserve">KPR </w:t>
            </w:r>
            <w:r w:rsidRPr="00901D39">
              <w:t>24</w:t>
            </w:r>
            <w:r w:rsidRPr="00D57936">
              <w:t>. pantā minētie aktīvi, kas nav iekļauti nevienā citā kategorijā.</w:t>
            </w:r>
          </w:p>
          <w:p w14:paraId="7AB13312" w14:textId="77777777" w:rsidR="00D257B7" w:rsidRPr="00D57936" w:rsidRDefault="00464F34">
            <w:pPr>
              <w:pStyle w:val="InstructionsText"/>
            </w:pPr>
            <w:r w:rsidRPr="00D57936">
              <w:t xml:space="preserve">Riska darījumus, kas ir bilances posteņi un kas iekļauti kā vērtspapīru finansēšanas darījumi, atvasinātie instrumenti un ilgstošo norēķinu darījumi vai izriet no dažādu produktu savstarpējo prasījumu līgumiskā ieskaita, uzrāda </w:t>
            </w:r>
            <w:r w:rsidRPr="00901D39">
              <w:t>090</w:t>
            </w:r>
            <w:r w:rsidRPr="00D57936">
              <w:t xml:space="preserve">., </w:t>
            </w:r>
            <w:r w:rsidRPr="00901D39">
              <w:t>110</w:t>
            </w:r>
            <w:r w:rsidRPr="00D57936">
              <w:t xml:space="preserve">. un </w:t>
            </w:r>
            <w:r w:rsidRPr="00901D39">
              <w:t>130</w:t>
            </w:r>
            <w:r w:rsidRPr="00D57936">
              <w:t>. rindā, un tāpēc ne šajā rindā.</w:t>
            </w:r>
          </w:p>
          <w:p w14:paraId="7B01432E" w14:textId="2C70B313" w:rsidR="00D257B7" w:rsidRPr="00D57936" w:rsidRDefault="00464F34">
            <w:pPr>
              <w:pStyle w:val="InstructionsText"/>
            </w:pPr>
            <w:r w:rsidRPr="00D57936">
              <w:t xml:space="preserve">Neapmaksātas piegādes, kā minēts KPR </w:t>
            </w:r>
            <w:r w:rsidRPr="00901D39">
              <w:t>379</w:t>
            </w:r>
            <w:r w:rsidRPr="00D57936">
              <w:t xml:space="preserve">. panta </w:t>
            </w:r>
            <w:r w:rsidRPr="00901D39">
              <w:t>1</w:t>
            </w:r>
            <w:r w:rsidRPr="00D57936">
              <w:t>. punktā (ja tās nav atskaitītas) nav uzskatāmas par bilances posteni, tomēr tās uzrāda šajā rindā.</w:t>
            </w:r>
          </w:p>
          <w:p w14:paraId="7A7B2F79" w14:textId="73C35E31" w:rsidR="00D257B7" w:rsidRPr="00D57936" w:rsidRDefault="00464F34">
            <w:pPr>
              <w:pStyle w:val="InstructionsText"/>
              <w:rPr>
                <w:b/>
                <w:u w:val="single"/>
              </w:rPr>
            </w:pPr>
            <w:r w:rsidRPr="00D57936">
              <w:t xml:space="preserve">Ja tie nav uzrādīti </w:t>
            </w:r>
            <w:r w:rsidRPr="00901D39">
              <w:t>080</w:t>
            </w:r>
            <w:r w:rsidRPr="00D57936">
              <w:t xml:space="preserve">. rindā, iekļauj riska darījumus, kas izriet no aktīviem, kuri iesniegti </w:t>
            </w:r>
            <w:r w:rsidRPr="00D57936">
              <w:rPr>
                <w:i/>
              </w:rPr>
              <w:t>CCP</w:t>
            </w:r>
            <w:r w:rsidRPr="00D57936">
              <w:t xml:space="preserve">, kā noteikts KPR </w:t>
            </w:r>
            <w:r w:rsidRPr="00901D39">
              <w:t>4</w:t>
            </w:r>
            <w:r w:rsidRPr="00D57936">
              <w:t xml:space="preserve">. panta </w:t>
            </w:r>
            <w:r w:rsidRPr="00901D39">
              <w:t>1</w:t>
            </w:r>
            <w:r w:rsidRPr="00D57936">
              <w:t xml:space="preserve">. punkta </w:t>
            </w:r>
            <w:r w:rsidRPr="00901D39">
              <w:t>90</w:t>
            </w:r>
            <w:r w:rsidRPr="00D57936">
              <w:t xml:space="preserve">) apakšpunktā. </w:t>
            </w:r>
          </w:p>
        </w:tc>
      </w:tr>
      <w:tr w:rsidR="00D257B7" w:rsidRPr="00D57936" w14:paraId="73DA2F80" w14:textId="77777777" w:rsidTr="00672D2A">
        <w:tc>
          <w:tcPr>
            <w:tcW w:w="1188" w:type="dxa"/>
          </w:tcPr>
          <w:p w14:paraId="3FC28FB2" w14:textId="77777777" w:rsidR="00D257B7" w:rsidRPr="00D57936" w:rsidRDefault="00462BAB">
            <w:pPr>
              <w:pStyle w:val="InstructionsText"/>
            </w:pPr>
            <w:r w:rsidRPr="00901D39">
              <w:t>080</w:t>
            </w:r>
          </w:p>
        </w:tc>
        <w:tc>
          <w:tcPr>
            <w:tcW w:w="8701" w:type="dxa"/>
          </w:tcPr>
          <w:p w14:paraId="260F7F46" w14:textId="77777777" w:rsidR="00D257B7" w:rsidRPr="00D57936" w:rsidRDefault="00464F34">
            <w:pPr>
              <w:pStyle w:val="InstructionsText"/>
              <w:rPr>
                <w:rStyle w:val="InstructionsTabelleberschrift"/>
                <w:rFonts w:ascii="Times New Roman" w:hAnsi="Times New Roman"/>
                <w:sz w:val="24"/>
              </w:rPr>
            </w:pPr>
            <w:r w:rsidRPr="00D57936">
              <w:rPr>
                <w:rStyle w:val="InstructionsTabelleberschrift"/>
                <w:rFonts w:ascii="Times New Roman" w:hAnsi="Times New Roman"/>
                <w:sz w:val="24"/>
              </w:rPr>
              <w:t>Ārpusbilances riska darījumi, kas pakļauti kredītriskam</w:t>
            </w:r>
          </w:p>
          <w:p w14:paraId="3B927194" w14:textId="3A42F2FD" w:rsidR="00D257B7" w:rsidRPr="00D57936" w:rsidRDefault="00464F34">
            <w:pPr>
              <w:pStyle w:val="InstructionsText"/>
            </w:pPr>
            <w:r w:rsidRPr="00D57936">
              <w:t>Ārpusbilances pozīcijas ietver KPR I pielikumā uzskaitītos posteņus.</w:t>
            </w:r>
          </w:p>
          <w:p w14:paraId="7C1C09BD" w14:textId="2AEFA941" w:rsidR="00D257B7" w:rsidRPr="00D57936" w:rsidRDefault="00464F34">
            <w:pPr>
              <w:pStyle w:val="InstructionsText"/>
            </w:pPr>
            <w:r w:rsidRPr="00D57936">
              <w:t xml:space="preserve">Riska darījumus, kas ir ārpusbilances bilances posteņi un kas iekļauti kā vērtspapīru finansēšanas darījumi, atvasinātie instrumenti un ilgstošo norēķinu darījumi vai izriet no dažādu produktu savstarpējo prasījumu līgumiskā ieskaita, uzrāda </w:t>
            </w:r>
            <w:r w:rsidRPr="00901D39">
              <w:t>090</w:t>
            </w:r>
            <w:r w:rsidRPr="00D57936">
              <w:t xml:space="preserve">., </w:t>
            </w:r>
            <w:r w:rsidRPr="00901D39">
              <w:t>110</w:t>
            </w:r>
            <w:r w:rsidRPr="00D57936">
              <w:t xml:space="preserve">. un </w:t>
            </w:r>
            <w:r w:rsidRPr="00901D39">
              <w:t>130</w:t>
            </w:r>
            <w:r w:rsidRPr="00D57936">
              <w:t>. rindā, un tāpēc ne šajā rindā.</w:t>
            </w:r>
          </w:p>
          <w:p w14:paraId="5AAE82BB" w14:textId="12612346" w:rsidR="00D257B7" w:rsidRPr="00D57936" w:rsidRDefault="00464F34">
            <w:pPr>
              <w:pStyle w:val="InstructionsText"/>
              <w:rPr>
                <w:b/>
                <w:u w:val="single"/>
              </w:rPr>
            </w:pPr>
            <w:r w:rsidRPr="00D57936">
              <w:t xml:space="preserve">Ja tie tiek uzskatīti par ārpusbilances posteņiem, iekļauj riska darījumus, kas izriet no aktīviem, kuri iesniegti </w:t>
            </w:r>
            <w:r w:rsidRPr="00D57936">
              <w:rPr>
                <w:i/>
              </w:rPr>
              <w:t>CCP</w:t>
            </w:r>
            <w:r w:rsidRPr="00D57936">
              <w:t xml:space="preserve">, kā noteikts KPR </w:t>
            </w:r>
            <w:r w:rsidRPr="00901D39">
              <w:t>4</w:t>
            </w:r>
            <w:r w:rsidRPr="00D57936">
              <w:t xml:space="preserve">. panta </w:t>
            </w:r>
            <w:r w:rsidRPr="00901D39">
              <w:t>1</w:t>
            </w:r>
            <w:r w:rsidRPr="00D57936">
              <w:t xml:space="preserve">. punkta </w:t>
            </w:r>
            <w:r w:rsidRPr="00901D39">
              <w:t>90</w:t>
            </w:r>
            <w:r w:rsidRPr="00D57936">
              <w:t>) apakšpunktā.</w:t>
            </w:r>
          </w:p>
        </w:tc>
      </w:tr>
      <w:tr w:rsidR="00D257B7" w:rsidRPr="00D57936" w14:paraId="40374745" w14:textId="77777777" w:rsidTr="00672D2A">
        <w:tc>
          <w:tcPr>
            <w:tcW w:w="1188" w:type="dxa"/>
            <w:tcBorders>
              <w:top w:val="single" w:sz="4" w:space="0" w:color="auto"/>
              <w:left w:val="single" w:sz="4" w:space="0" w:color="auto"/>
              <w:bottom w:val="single" w:sz="4" w:space="0" w:color="auto"/>
              <w:right w:val="single" w:sz="4" w:space="0" w:color="auto"/>
            </w:tcBorders>
          </w:tcPr>
          <w:p w14:paraId="145D2D1A" w14:textId="77777777" w:rsidR="00D257B7" w:rsidRPr="00D57936" w:rsidRDefault="003C3168">
            <w:pPr>
              <w:pStyle w:val="InstructionsText"/>
            </w:pPr>
            <w:r w:rsidRPr="00901D39">
              <w:t>090</w:t>
            </w:r>
            <w:r w:rsidRPr="00D57936">
              <w:t>-</w:t>
            </w:r>
            <w:r w:rsidRPr="00901D39">
              <w:t>130</w:t>
            </w:r>
          </w:p>
        </w:tc>
        <w:tc>
          <w:tcPr>
            <w:tcW w:w="8701" w:type="dxa"/>
            <w:tcBorders>
              <w:top w:val="single" w:sz="4" w:space="0" w:color="auto"/>
              <w:left w:val="single" w:sz="4" w:space="0" w:color="auto"/>
              <w:bottom w:val="single" w:sz="4" w:space="0" w:color="auto"/>
              <w:right w:val="single" w:sz="4" w:space="0" w:color="auto"/>
            </w:tcBorders>
          </w:tcPr>
          <w:p w14:paraId="5597EBA0" w14:textId="77777777" w:rsidR="00D257B7" w:rsidRPr="00D57936" w:rsidRDefault="003C3168">
            <w:pPr>
              <w:pStyle w:val="InstructionsText"/>
            </w:pPr>
            <w:r w:rsidRPr="00D57936">
              <w:rPr>
                <w:rStyle w:val="InstructionsTabelleberschrift"/>
                <w:rFonts w:ascii="Times New Roman" w:hAnsi="Times New Roman"/>
                <w:sz w:val="24"/>
              </w:rPr>
              <w:t>Riska darījumi / darījumi, kas pakļauti darījuma partnera kredītriskam</w:t>
            </w:r>
          </w:p>
        </w:tc>
      </w:tr>
      <w:tr w:rsidR="00D257B7" w:rsidRPr="00D57936" w14:paraId="498A4859" w14:textId="77777777" w:rsidTr="00672D2A">
        <w:tc>
          <w:tcPr>
            <w:tcW w:w="1188" w:type="dxa"/>
          </w:tcPr>
          <w:p w14:paraId="23B5FC5B" w14:textId="77777777" w:rsidR="00D257B7" w:rsidRPr="00D57936" w:rsidRDefault="00462BAB">
            <w:pPr>
              <w:pStyle w:val="InstructionsText"/>
            </w:pPr>
            <w:r w:rsidRPr="00901D39">
              <w:t>090</w:t>
            </w:r>
          </w:p>
        </w:tc>
        <w:tc>
          <w:tcPr>
            <w:tcW w:w="8701" w:type="dxa"/>
          </w:tcPr>
          <w:p w14:paraId="179F042E" w14:textId="77777777" w:rsidR="00D257B7" w:rsidRPr="00D57936" w:rsidRDefault="00464F34">
            <w:pPr>
              <w:pStyle w:val="InstructionsText"/>
            </w:pPr>
            <w:r w:rsidRPr="00D57936">
              <w:rPr>
                <w:rStyle w:val="InstructionsTabelleberschrift"/>
                <w:rFonts w:ascii="Times New Roman" w:hAnsi="Times New Roman"/>
                <w:sz w:val="24"/>
              </w:rPr>
              <w:t xml:space="preserve">Vērtspapīru finansēšanas darījumi </w:t>
            </w:r>
          </w:p>
          <w:p w14:paraId="4A701960" w14:textId="60AE85B1" w:rsidR="00D257B7" w:rsidRPr="00D57936" w:rsidRDefault="00464F34">
            <w:pPr>
              <w:pStyle w:val="InstructionsText"/>
            </w:pPr>
            <w:r w:rsidRPr="00D57936">
              <w:t xml:space="preserve">Vērtspapīru finansēšanas darījumi (VFD), kā noteikts </w:t>
            </w:r>
            <w:r w:rsidRPr="00901D39">
              <w:t>17</w:t>
            </w:r>
            <w:r w:rsidRPr="00D57936">
              <w:t>. punktā Bāzeles komitejas dokumentā “</w:t>
            </w:r>
            <w:proofErr w:type="spellStart"/>
            <w:r w:rsidRPr="00D57936">
              <w:rPr>
                <w:i/>
              </w:rPr>
              <w:t>The</w:t>
            </w:r>
            <w:proofErr w:type="spellEnd"/>
            <w:r w:rsidRPr="00D57936">
              <w:rPr>
                <w:i/>
              </w:rPr>
              <w:t xml:space="preserve"> </w:t>
            </w:r>
            <w:proofErr w:type="spellStart"/>
            <w:r w:rsidRPr="00D57936">
              <w:rPr>
                <w:i/>
              </w:rPr>
              <w:t>Application</w:t>
            </w:r>
            <w:proofErr w:type="spellEnd"/>
            <w:r w:rsidRPr="00D57936">
              <w:rPr>
                <w:i/>
              </w:rPr>
              <w:t xml:space="preserve"> </w:t>
            </w:r>
            <w:proofErr w:type="spellStart"/>
            <w:r w:rsidRPr="00D57936">
              <w:rPr>
                <w:i/>
              </w:rPr>
              <w:t>of</w:t>
            </w:r>
            <w:proofErr w:type="spellEnd"/>
            <w:r w:rsidRPr="00D57936">
              <w:rPr>
                <w:i/>
              </w:rPr>
              <w:t xml:space="preserve"> </w:t>
            </w:r>
            <w:proofErr w:type="spellStart"/>
            <w:r w:rsidRPr="00D57936">
              <w:rPr>
                <w:i/>
              </w:rPr>
              <w:t>Basel</w:t>
            </w:r>
            <w:proofErr w:type="spellEnd"/>
            <w:r w:rsidRPr="00D57936">
              <w:rPr>
                <w:i/>
              </w:rPr>
              <w:t xml:space="preserve"> II to </w:t>
            </w:r>
            <w:proofErr w:type="spellStart"/>
            <w:r w:rsidRPr="00D57936">
              <w:rPr>
                <w:i/>
              </w:rPr>
              <w:t>Trading</w:t>
            </w:r>
            <w:proofErr w:type="spellEnd"/>
            <w:r w:rsidRPr="00D57936">
              <w:rPr>
                <w:i/>
              </w:rPr>
              <w:t xml:space="preserve"> </w:t>
            </w:r>
            <w:proofErr w:type="spellStart"/>
            <w:r w:rsidRPr="00D57936">
              <w:rPr>
                <w:i/>
              </w:rPr>
              <w:t>Activities</w:t>
            </w:r>
            <w:proofErr w:type="spellEnd"/>
            <w:r w:rsidRPr="00D57936">
              <w:rPr>
                <w:i/>
              </w:rPr>
              <w:t xml:space="preserve"> </w:t>
            </w:r>
            <w:proofErr w:type="spellStart"/>
            <w:r w:rsidRPr="00D57936">
              <w:rPr>
                <w:i/>
              </w:rPr>
              <w:t>and</w:t>
            </w:r>
            <w:proofErr w:type="spellEnd"/>
            <w:r w:rsidRPr="00D57936">
              <w:rPr>
                <w:i/>
              </w:rPr>
              <w:t xml:space="preserve"> </w:t>
            </w:r>
            <w:proofErr w:type="spellStart"/>
            <w:r w:rsidRPr="00D57936">
              <w:rPr>
                <w:i/>
              </w:rPr>
              <w:t>the</w:t>
            </w:r>
            <w:proofErr w:type="spellEnd"/>
            <w:r w:rsidRPr="00D57936">
              <w:rPr>
                <w:i/>
              </w:rPr>
              <w:t xml:space="preserve"> </w:t>
            </w:r>
            <w:proofErr w:type="spellStart"/>
            <w:r w:rsidRPr="00D57936">
              <w:rPr>
                <w:i/>
              </w:rPr>
              <w:t>Treatment</w:t>
            </w:r>
            <w:proofErr w:type="spellEnd"/>
            <w:r w:rsidRPr="00D57936">
              <w:rPr>
                <w:i/>
              </w:rPr>
              <w:t xml:space="preserve"> </w:t>
            </w:r>
            <w:proofErr w:type="spellStart"/>
            <w:r w:rsidRPr="00D57936">
              <w:rPr>
                <w:i/>
              </w:rPr>
              <w:t>of</w:t>
            </w:r>
            <w:proofErr w:type="spellEnd"/>
            <w:r w:rsidRPr="00D57936">
              <w:rPr>
                <w:i/>
              </w:rPr>
              <w:t xml:space="preserve"> </w:t>
            </w:r>
            <w:proofErr w:type="spellStart"/>
            <w:r w:rsidRPr="00D57936">
              <w:rPr>
                <w:i/>
              </w:rPr>
              <w:t>Double</w:t>
            </w:r>
            <w:proofErr w:type="spellEnd"/>
            <w:r w:rsidRPr="00D57936">
              <w:rPr>
                <w:i/>
              </w:rPr>
              <w:t xml:space="preserve"> </w:t>
            </w:r>
            <w:proofErr w:type="spellStart"/>
            <w:r w:rsidRPr="00D57936">
              <w:rPr>
                <w:i/>
              </w:rPr>
              <w:t>Default</w:t>
            </w:r>
            <w:proofErr w:type="spellEnd"/>
            <w:r w:rsidRPr="00D57936">
              <w:rPr>
                <w:i/>
              </w:rPr>
              <w:t xml:space="preserve"> </w:t>
            </w:r>
            <w:proofErr w:type="spellStart"/>
            <w:r w:rsidRPr="00D57936">
              <w:rPr>
                <w:i/>
              </w:rPr>
              <w:t>Effects</w:t>
            </w:r>
            <w:proofErr w:type="spellEnd"/>
            <w:r w:rsidRPr="00D57936">
              <w:t xml:space="preserve">”, ietver: i) līgumus par aktīvu pārdošanu ar atpirkšanu un līgumus par aktīvu pirkšanu ar </w:t>
            </w:r>
            <w:proofErr w:type="spellStart"/>
            <w:r w:rsidRPr="00D57936">
              <w:t>atpārdošanu</w:t>
            </w:r>
            <w:proofErr w:type="spellEnd"/>
            <w:r w:rsidRPr="00D57936">
              <w:t xml:space="preserve">, kā noteikts KPR </w:t>
            </w:r>
            <w:r w:rsidRPr="00901D39">
              <w:t>4</w:t>
            </w:r>
            <w:r w:rsidRPr="00D57936">
              <w:t xml:space="preserve">. panta </w:t>
            </w:r>
            <w:r w:rsidRPr="00901D39">
              <w:t>1</w:t>
            </w:r>
            <w:r w:rsidRPr="00D57936">
              <w:t xml:space="preserve">. punkta </w:t>
            </w:r>
            <w:r w:rsidRPr="00901D39">
              <w:t>82</w:t>
            </w:r>
            <w:r w:rsidRPr="00D57936">
              <w:t xml:space="preserve">) apakšpunktā, kā arī vērtspapīru vai preču aizdevuma vai aizņēmuma darījumus; ii) </w:t>
            </w:r>
            <w:proofErr w:type="spellStart"/>
            <w:r w:rsidRPr="00D57936">
              <w:t>maržinālo</w:t>
            </w:r>
            <w:proofErr w:type="spellEnd"/>
            <w:r w:rsidRPr="00D57936">
              <w:t xml:space="preserve"> aizdevumu darījumus, kā noteikts KPR </w:t>
            </w:r>
            <w:r w:rsidRPr="00901D39">
              <w:t>272</w:t>
            </w:r>
            <w:r w:rsidRPr="00D57936">
              <w:t xml:space="preserve">. panta </w:t>
            </w:r>
            <w:r w:rsidRPr="00901D39">
              <w:t>3</w:t>
            </w:r>
            <w:r w:rsidRPr="00D57936">
              <w:t>. punktā.</w:t>
            </w:r>
          </w:p>
        </w:tc>
      </w:tr>
      <w:tr w:rsidR="00D257B7" w:rsidRPr="00D57936" w14:paraId="2DDF541E" w14:textId="77777777" w:rsidTr="00672D2A">
        <w:tc>
          <w:tcPr>
            <w:tcW w:w="1188" w:type="dxa"/>
          </w:tcPr>
          <w:p w14:paraId="59065B51" w14:textId="77777777" w:rsidR="00D257B7" w:rsidRPr="00D57936" w:rsidRDefault="00462BAB">
            <w:pPr>
              <w:pStyle w:val="InstructionsText"/>
            </w:pPr>
            <w:r w:rsidRPr="00901D39">
              <w:t>100</w:t>
            </w:r>
          </w:p>
        </w:tc>
        <w:tc>
          <w:tcPr>
            <w:tcW w:w="8701" w:type="dxa"/>
          </w:tcPr>
          <w:p w14:paraId="63EA1C39" w14:textId="77777777" w:rsidR="00D257B7" w:rsidRPr="00D57936" w:rsidRDefault="00464F34">
            <w:pPr>
              <w:pStyle w:val="InstructionsText"/>
              <w:rPr>
                <w:rStyle w:val="InstructionsTabelleberschrift"/>
                <w:rFonts w:ascii="Times New Roman" w:hAnsi="Times New Roman"/>
                <w:sz w:val="24"/>
              </w:rPr>
            </w:pPr>
            <w:r w:rsidRPr="00D57936">
              <w:rPr>
                <w:rStyle w:val="InstructionsTabelleberschrift"/>
                <w:rFonts w:ascii="Times New Roman" w:hAnsi="Times New Roman"/>
                <w:sz w:val="24"/>
              </w:rPr>
              <w:t xml:space="preserve">T.sk.: tiek veikta centrālā </w:t>
            </w:r>
            <w:proofErr w:type="spellStart"/>
            <w:r w:rsidRPr="00D57936">
              <w:rPr>
                <w:rStyle w:val="InstructionsTabelleberschrift"/>
                <w:rFonts w:ascii="Times New Roman" w:hAnsi="Times New Roman"/>
                <w:sz w:val="24"/>
              </w:rPr>
              <w:t>tīrvērte</w:t>
            </w:r>
            <w:proofErr w:type="spellEnd"/>
            <w:r w:rsidRPr="00D57936">
              <w:rPr>
                <w:rStyle w:val="InstructionsTabelleberschrift"/>
                <w:rFonts w:ascii="Times New Roman" w:hAnsi="Times New Roman"/>
                <w:sz w:val="24"/>
              </w:rPr>
              <w:t>, izmantojot atbilstīgu centrālo darījuma partneri (</w:t>
            </w:r>
            <w:r w:rsidRPr="00D57936">
              <w:rPr>
                <w:rStyle w:val="InstructionsTabelleberschrift"/>
                <w:rFonts w:ascii="Times New Roman" w:hAnsi="Times New Roman"/>
                <w:i/>
                <w:sz w:val="24"/>
              </w:rPr>
              <w:t>QCCP</w:t>
            </w:r>
            <w:r w:rsidRPr="00D57936">
              <w:rPr>
                <w:rStyle w:val="InstructionsTabelleberschrift"/>
                <w:rFonts w:ascii="Times New Roman" w:hAnsi="Times New Roman"/>
                <w:sz w:val="24"/>
              </w:rPr>
              <w:t>)</w:t>
            </w:r>
          </w:p>
          <w:p w14:paraId="2749A2D5" w14:textId="0D426EBB" w:rsidR="00D257B7" w:rsidRPr="00D57936" w:rsidRDefault="00464F34">
            <w:pPr>
              <w:pStyle w:val="InstructionsText"/>
            </w:pPr>
            <w:r w:rsidRPr="00D57936">
              <w:t xml:space="preserve">KPR </w:t>
            </w:r>
            <w:r w:rsidRPr="00901D39">
              <w:t>306</w:t>
            </w:r>
            <w:r w:rsidRPr="00D57936">
              <w:t xml:space="preserve">. pants attiecībā uz atbilstīgiem darījuma partneriem, kā noteikts KPR </w:t>
            </w:r>
            <w:r w:rsidRPr="00901D39">
              <w:t>4</w:t>
            </w:r>
            <w:r w:rsidRPr="00D57936">
              <w:t xml:space="preserve">. panta </w:t>
            </w:r>
            <w:r w:rsidRPr="00901D39">
              <w:t>1</w:t>
            </w:r>
            <w:r w:rsidRPr="00D57936">
              <w:t xml:space="preserve">. punkta </w:t>
            </w:r>
            <w:r w:rsidRPr="00901D39">
              <w:t>88</w:t>
            </w:r>
            <w:r w:rsidRPr="00D57936">
              <w:t xml:space="preserve">) apakšpunktā, saskaņā ar KPR </w:t>
            </w:r>
            <w:r w:rsidRPr="00901D39">
              <w:t>301</w:t>
            </w:r>
            <w:r w:rsidRPr="00D57936">
              <w:t xml:space="preserve">. panta </w:t>
            </w:r>
            <w:r w:rsidRPr="00901D39">
              <w:t>2</w:t>
            </w:r>
            <w:r w:rsidRPr="00D57936">
              <w:t>. punktu.</w:t>
            </w:r>
          </w:p>
          <w:p w14:paraId="4EF87CFA" w14:textId="546C6E2D" w:rsidR="00D257B7" w:rsidRPr="00D57936" w:rsidRDefault="00D02E89">
            <w:pPr>
              <w:pStyle w:val="InstructionsText"/>
            </w:pPr>
            <w:r w:rsidRPr="00D57936">
              <w:t xml:space="preserve">Tirdzniecības riska darījumi, kā noteikts KPR </w:t>
            </w:r>
            <w:r w:rsidRPr="00901D39">
              <w:t>4</w:t>
            </w:r>
            <w:r w:rsidRPr="00D57936">
              <w:t xml:space="preserve">. panta </w:t>
            </w:r>
            <w:r w:rsidRPr="00901D39">
              <w:t>1</w:t>
            </w:r>
            <w:r w:rsidRPr="00D57936">
              <w:t xml:space="preserve">. punkta </w:t>
            </w:r>
            <w:r w:rsidRPr="00901D39">
              <w:t>91</w:t>
            </w:r>
            <w:r w:rsidRPr="00D57936">
              <w:t>) apakšpunktā</w:t>
            </w:r>
          </w:p>
        </w:tc>
      </w:tr>
      <w:tr w:rsidR="00D257B7" w:rsidRPr="00D57936" w14:paraId="25C82359" w14:textId="77777777" w:rsidTr="00672D2A">
        <w:tc>
          <w:tcPr>
            <w:tcW w:w="1188" w:type="dxa"/>
          </w:tcPr>
          <w:p w14:paraId="6BAADFCF" w14:textId="77777777" w:rsidR="00D257B7" w:rsidRPr="00D57936" w:rsidRDefault="00462BAB">
            <w:pPr>
              <w:pStyle w:val="InstructionsText"/>
            </w:pPr>
            <w:r w:rsidRPr="00901D39">
              <w:t>110</w:t>
            </w:r>
          </w:p>
        </w:tc>
        <w:tc>
          <w:tcPr>
            <w:tcW w:w="8701" w:type="dxa"/>
          </w:tcPr>
          <w:p w14:paraId="1558EB08" w14:textId="77777777" w:rsidR="00D257B7" w:rsidRPr="00D57936" w:rsidRDefault="00464F34">
            <w:pPr>
              <w:pStyle w:val="InstructionsText"/>
              <w:rPr>
                <w:rStyle w:val="InstructionsTabelleberschrift"/>
                <w:rFonts w:ascii="Times New Roman" w:hAnsi="Times New Roman"/>
                <w:sz w:val="24"/>
              </w:rPr>
            </w:pPr>
            <w:r w:rsidRPr="00D57936">
              <w:rPr>
                <w:rStyle w:val="InstructionsTabelleberschrift"/>
                <w:rFonts w:ascii="Times New Roman" w:hAnsi="Times New Roman"/>
                <w:sz w:val="24"/>
              </w:rPr>
              <w:t xml:space="preserve">Atvasinātie instrumenti un ilgstošo norēķinu darījumi </w:t>
            </w:r>
          </w:p>
          <w:p w14:paraId="0F3D5BDD" w14:textId="42E98FCC" w:rsidR="00D257B7" w:rsidRPr="00D57936" w:rsidRDefault="00464F34">
            <w:pPr>
              <w:pStyle w:val="InstructionsText"/>
            </w:pPr>
            <w:r w:rsidRPr="00D57936">
              <w:t>Atvasinātie instrumenti ietver KPR II pielikumā uzskaitītos līgumus.</w:t>
            </w:r>
          </w:p>
          <w:p w14:paraId="3FF9EB7A" w14:textId="16431124" w:rsidR="00D257B7" w:rsidRPr="00D57936" w:rsidRDefault="00464F34">
            <w:pPr>
              <w:pStyle w:val="InstructionsText"/>
            </w:pPr>
            <w:r w:rsidRPr="00D57936">
              <w:t xml:space="preserve">Ilgstošo norēķinu darījumi, kā noteikts KPR </w:t>
            </w:r>
            <w:r w:rsidRPr="00901D39">
              <w:t>272</w:t>
            </w:r>
            <w:r w:rsidRPr="00D57936">
              <w:t xml:space="preserve">. panta </w:t>
            </w:r>
            <w:r w:rsidRPr="00901D39">
              <w:t>2</w:t>
            </w:r>
            <w:r w:rsidRPr="00D57936">
              <w:t>. punktā.</w:t>
            </w:r>
          </w:p>
          <w:p w14:paraId="71CB7804" w14:textId="77777777" w:rsidR="00D257B7" w:rsidRPr="00D57936" w:rsidRDefault="00464F34">
            <w:pPr>
              <w:pStyle w:val="InstructionsText"/>
            </w:pPr>
            <w:r w:rsidRPr="00D57936">
              <w:lastRenderedPageBreak/>
              <w:t xml:space="preserve">Šajā rindā neuzrāda atvasinātos instrumentus un ilgstošo norēķinu darījumus, kas ietverti dažādu produktu savstarpējo prasījumu ieskaitā un tāpēc uzrādīti </w:t>
            </w:r>
            <w:r w:rsidRPr="00901D39">
              <w:t>130</w:t>
            </w:r>
            <w:r w:rsidRPr="00D57936">
              <w:t>. rindā.</w:t>
            </w:r>
          </w:p>
        </w:tc>
      </w:tr>
      <w:tr w:rsidR="00D257B7" w:rsidRPr="00D57936" w14:paraId="400D6268" w14:textId="77777777" w:rsidTr="00672D2A">
        <w:tc>
          <w:tcPr>
            <w:tcW w:w="1188" w:type="dxa"/>
          </w:tcPr>
          <w:p w14:paraId="0A00C468" w14:textId="77777777" w:rsidR="00D257B7" w:rsidRPr="00D57936" w:rsidRDefault="00462BAB">
            <w:pPr>
              <w:pStyle w:val="InstructionsText"/>
            </w:pPr>
            <w:r w:rsidRPr="00901D39">
              <w:lastRenderedPageBreak/>
              <w:t>120</w:t>
            </w:r>
          </w:p>
        </w:tc>
        <w:tc>
          <w:tcPr>
            <w:tcW w:w="8701" w:type="dxa"/>
          </w:tcPr>
          <w:p w14:paraId="5A7B90AA" w14:textId="77777777" w:rsidR="00D257B7" w:rsidRPr="00D57936" w:rsidRDefault="00464F34">
            <w:pPr>
              <w:pStyle w:val="InstructionsText"/>
            </w:pPr>
            <w:r w:rsidRPr="00D57936">
              <w:rPr>
                <w:rStyle w:val="InstructionsTabelleberschrift"/>
                <w:rFonts w:ascii="Times New Roman" w:hAnsi="Times New Roman"/>
                <w:sz w:val="24"/>
              </w:rPr>
              <w:t xml:space="preserve">T.sk.: tiek veikta centrālā </w:t>
            </w:r>
            <w:proofErr w:type="spellStart"/>
            <w:r w:rsidRPr="00D57936">
              <w:rPr>
                <w:rStyle w:val="InstructionsTabelleberschrift"/>
                <w:rFonts w:ascii="Times New Roman" w:hAnsi="Times New Roman"/>
                <w:sz w:val="24"/>
              </w:rPr>
              <w:t>tīrvērte</w:t>
            </w:r>
            <w:proofErr w:type="spellEnd"/>
            <w:r w:rsidRPr="00D57936">
              <w:rPr>
                <w:rStyle w:val="InstructionsTabelleberschrift"/>
                <w:rFonts w:ascii="Times New Roman" w:hAnsi="Times New Roman"/>
                <w:sz w:val="24"/>
              </w:rPr>
              <w:t>, izmantojot atbilstīgu centrālo darījuma partneri (</w:t>
            </w:r>
            <w:r w:rsidRPr="00D57936">
              <w:rPr>
                <w:rStyle w:val="InstructionsTabelleberschrift"/>
                <w:rFonts w:ascii="Times New Roman" w:hAnsi="Times New Roman"/>
                <w:i/>
                <w:sz w:val="24"/>
              </w:rPr>
              <w:t>QCCP</w:t>
            </w:r>
            <w:r w:rsidRPr="00D57936">
              <w:rPr>
                <w:rStyle w:val="InstructionsTabelleberschrift"/>
                <w:rFonts w:ascii="Times New Roman" w:hAnsi="Times New Roman"/>
                <w:sz w:val="24"/>
              </w:rPr>
              <w:t>)</w:t>
            </w:r>
          </w:p>
          <w:p w14:paraId="51699D27" w14:textId="4C1530B7" w:rsidR="00D257B7" w:rsidRPr="00D57936" w:rsidRDefault="00464F34">
            <w:pPr>
              <w:pStyle w:val="InstructionsText"/>
            </w:pPr>
            <w:r w:rsidRPr="00D57936">
              <w:t xml:space="preserve">KPR </w:t>
            </w:r>
            <w:r w:rsidRPr="00901D39">
              <w:t>306</w:t>
            </w:r>
            <w:r w:rsidRPr="00D57936">
              <w:t xml:space="preserve">. pants attiecībā uz atbilstīgiem darījuma partneriem, kā noteikts KPR </w:t>
            </w:r>
            <w:r w:rsidRPr="00901D39">
              <w:t>4</w:t>
            </w:r>
            <w:r w:rsidRPr="00D57936">
              <w:t xml:space="preserve">. panta </w:t>
            </w:r>
            <w:r w:rsidRPr="00901D39">
              <w:t>1</w:t>
            </w:r>
            <w:r w:rsidRPr="00D57936">
              <w:t xml:space="preserve">. punkta </w:t>
            </w:r>
            <w:r w:rsidRPr="00901D39">
              <w:t>88</w:t>
            </w:r>
            <w:r w:rsidRPr="00D57936">
              <w:t xml:space="preserve">) apakšpunktā, saskaņā ar KPR </w:t>
            </w:r>
            <w:r w:rsidRPr="00901D39">
              <w:t>301</w:t>
            </w:r>
            <w:r w:rsidRPr="00D57936">
              <w:t xml:space="preserve">. panta </w:t>
            </w:r>
            <w:r w:rsidRPr="00901D39">
              <w:t>2</w:t>
            </w:r>
            <w:r w:rsidRPr="00D57936">
              <w:t>. punktu.</w:t>
            </w:r>
          </w:p>
          <w:p w14:paraId="5BBEC160" w14:textId="7F5733D4" w:rsidR="00D257B7" w:rsidRPr="00D57936" w:rsidRDefault="00770830">
            <w:pPr>
              <w:pStyle w:val="InstructionsText"/>
              <w:rPr>
                <w:b/>
                <w:u w:val="single"/>
              </w:rPr>
            </w:pPr>
            <w:r w:rsidRPr="00D57936">
              <w:t xml:space="preserve">Tirdzniecības riska darījumi, kā noteikts KPR </w:t>
            </w:r>
            <w:r w:rsidRPr="00901D39">
              <w:t>4</w:t>
            </w:r>
            <w:r w:rsidRPr="00D57936">
              <w:t xml:space="preserve">. panta </w:t>
            </w:r>
            <w:r w:rsidRPr="00901D39">
              <w:t>1</w:t>
            </w:r>
            <w:r w:rsidRPr="00D57936">
              <w:t xml:space="preserve">. punkta </w:t>
            </w:r>
            <w:r w:rsidRPr="00901D39">
              <w:t>91</w:t>
            </w:r>
            <w:r w:rsidRPr="00D57936">
              <w:t>) apakšpunktā</w:t>
            </w:r>
          </w:p>
        </w:tc>
      </w:tr>
      <w:tr w:rsidR="00D257B7" w:rsidRPr="00D57936" w14:paraId="0594C4E8" w14:textId="77777777" w:rsidTr="00672D2A">
        <w:tc>
          <w:tcPr>
            <w:tcW w:w="1188" w:type="dxa"/>
          </w:tcPr>
          <w:p w14:paraId="5C850426" w14:textId="77777777" w:rsidR="00D257B7" w:rsidRPr="00D57936" w:rsidRDefault="00462BAB">
            <w:pPr>
              <w:pStyle w:val="InstructionsText"/>
            </w:pPr>
            <w:r w:rsidRPr="00901D39">
              <w:t>130</w:t>
            </w:r>
          </w:p>
        </w:tc>
        <w:tc>
          <w:tcPr>
            <w:tcW w:w="8701" w:type="dxa"/>
          </w:tcPr>
          <w:p w14:paraId="75FD13DF" w14:textId="77777777" w:rsidR="00D257B7" w:rsidRPr="00D57936" w:rsidRDefault="00464F34">
            <w:pPr>
              <w:pStyle w:val="InstructionsText"/>
              <w:rPr>
                <w:rStyle w:val="InstructionsTabelleberschrift"/>
                <w:rFonts w:ascii="Times New Roman" w:hAnsi="Times New Roman"/>
                <w:sz w:val="24"/>
              </w:rPr>
            </w:pPr>
            <w:r w:rsidRPr="00D57936">
              <w:rPr>
                <w:rStyle w:val="InstructionsTabelleberschrift"/>
                <w:rFonts w:ascii="Times New Roman" w:hAnsi="Times New Roman"/>
                <w:sz w:val="24"/>
              </w:rPr>
              <w:t>No dažādu produktu savstarpējo prasījumu līgumiskā ieskaita</w:t>
            </w:r>
          </w:p>
          <w:p w14:paraId="08F04BB3" w14:textId="072823F1" w:rsidR="00D257B7" w:rsidRPr="00D57936" w:rsidRDefault="00464F34">
            <w:pPr>
              <w:pStyle w:val="InstructionsText"/>
            </w:pPr>
            <w:r w:rsidRPr="00D57936">
              <w:t xml:space="preserve">Šajā rindā ietver riska darījumus, kurus dažādu produktu savstarpējo prasījumu līgumiskā ieskaita (kā noteikts KPR </w:t>
            </w:r>
            <w:r w:rsidRPr="00901D39">
              <w:t>272</w:t>
            </w:r>
            <w:r w:rsidRPr="00D57936">
              <w:t xml:space="preserve">. panta </w:t>
            </w:r>
            <w:r w:rsidRPr="00901D39">
              <w:t>11</w:t>
            </w:r>
            <w:r w:rsidRPr="00D57936">
              <w:t>. punktā) dēļ nevar iedalīt pie atvasinātajiem instrumentiem un ilgstošo norēķinu darījumiem vai vērtspapīru finansēšanas darījumiem.</w:t>
            </w:r>
          </w:p>
        </w:tc>
      </w:tr>
      <w:tr w:rsidR="00D257B7" w:rsidRPr="00D57936" w14:paraId="5DD9B910" w14:textId="77777777" w:rsidTr="00672D2A">
        <w:tc>
          <w:tcPr>
            <w:tcW w:w="1188" w:type="dxa"/>
          </w:tcPr>
          <w:p w14:paraId="3752B892" w14:textId="77777777" w:rsidR="00D257B7" w:rsidRPr="00D57936" w:rsidRDefault="00462BAB">
            <w:pPr>
              <w:pStyle w:val="InstructionsText"/>
            </w:pPr>
            <w:r w:rsidRPr="00901D39">
              <w:t>140</w:t>
            </w:r>
            <w:r w:rsidRPr="00D57936">
              <w:t>-</w:t>
            </w:r>
            <w:r w:rsidRPr="00901D39">
              <w:t>280</w:t>
            </w:r>
          </w:p>
        </w:tc>
        <w:tc>
          <w:tcPr>
            <w:tcW w:w="8701" w:type="dxa"/>
          </w:tcPr>
          <w:p w14:paraId="7B7F8D08" w14:textId="77777777" w:rsidR="00D257B7" w:rsidRPr="00D57936" w:rsidRDefault="00464F34">
            <w:pPr>
              <w:pStyle w:val="InstructionsText"/>
              <w:rPr>
                <w:rStyle w:val="InstructionsTabelleberschrift"/>
                <w:rFonts w:ascii="Times New Roman" w:hAnsi="Times New Roman"/>
                <w:sz w:val="24"/>
              </w:rPr>
            </w:pPr>
            <w:r w:rsidRPr="00D57936">
              <w:rPr>
                <w:rStyle w:val="InstructionsTabelleberschrift"/>
                <w:rFonts w:ascii="Times New Roman" w:hAnsi="Times New Roman"/>
                <w:sz w:val="24"/>
              </w:rPr>
              <w:t>RISKA DARĪJUMU SADALĪJUMS PA RISKA PAKĀPĒM</w:t>
            </w:r>
          </w:p>
          <w:p w14:paraId="67525D7F" w14:textId="77777777" w:rsidR="00D257B7" w:rsidRPr="00D57936" w:rsidRDefault="00D257B7">
            <w:pPr>
              <w:pStyle w:val="InstructionsText"/>
            </w:pPr>
          </w:p>
        </w:tc>
      </w:tr>
      <w:tr w:rsidR="00D257B7" w:rsidRPr="00D57936" w14:paraId="7D31A42B" w14:textId="77777777" w:rsidTr="00672D2A">
        <w:tc>
          <w:tcPr>
            <w:tcW w:w="1188" w:type="dxa"/>
            <w:shd w:val="clear" w:color="auto" w:fill="auto"/>
          </w:tcPr>
          <w:p w14:paraId="049D722F" w14:textId="77777777" w:rsidR="00D257B7" w:rsidRPr="00D57936" w:rsidRDefault="00462BAB">
            <w:pPr>
              <w:pStyle w:val="InstructionsText"/>
            </w:pPr>
            <w:r w:rsidRPr="00901D39">
              <w:t>140</w:t>
            </w:r>
          </w:p>
        </w:tc>
        <w:tc>
          <w:tcPr>
            <w:tcW w:w="8701" w:type="dxa"/>
            <w:shd w:val="clear" w:color="auto" w:fill="auto"/>
          </w:tcPr>
          <w:p w14:paraId="2732209C" w14:textId="77777777" w:rsidR="00D257B7" w:rsidRPr="00D57936" w:rsidRDefault="00464F34">
            <w:pPr>
              <w:pStyle w:val="InstructionsText"/>
              <w:rPr>
                <w:rStyle w:val="InstructionsTabelleberschrift"/>
                <w:rFonts w:ascii="Times New Roman" w:hAnsi="Times New Roman"/>
                <w:sz w:val="24"/>
              </w:rPr>
            </w:pPr>
            <w:r w:rsidRPr="00901D39">
              <w:rPr>
                <w:rStyle w:val="InstructionsTabelleberschrift"/>
                <w:rFonts w:ascii="Times New Roman" w:hAnsi="Times New Roman"/>
                <w:sz w:val="24"/>
              </w:rPr>
              <w:t>0</w:t>
            </w:r>
            <w:r w:rsidRPr="00D57936">
              <w:rPr>
                <w:rStyle w:val="InstructionsTabelleberschrift"/>
                <w:rFonts w:ascii="Times New Roman" w:hAnsi="Times New Roman"/>
                <w:sz w:val="24"/>
              </w:rPr>
              <w:t> %</w:t>
            </w:r>
          </w:p>
          <w:p w14:paraId="4919C89A" w14:textId="77777777" w:rsidR="00D257B7" w:rsidRPr="00D57936" w:rsidRDefault="00D257B7">
            <w:pPr>
              <w:pStyle w:val="InstructionsText"/>
            </w:pPr>
          </w:p>
        </w:tc>
      </w:tr>
      <w:tr w:rsidR="00D257B7" w:rsidRPr="00D57936" w14:paraId="13E4B14C" w14:textId="77777777" w:rsidTr="00672D2A">
        <w:tc>
          <w:tcPr>
            <w:tcW w:w="1188" w:type="dxa"/>
            <w:shd w:val="clear" w:color="auto" w:fill="auto"/>
          </w:tcPr>
          <w:p w14:paraId="7473F8DC" w14:textId="77777777" w:rsidR="00D257B7" w:rsidRPr="00D57936" w:rsidRDefault="00462BAB">
            <w:pPr>
              <w:pStyle w:val="InstructionsText"/>
            </w:pPr>
            <w:r w:rsidRPr="00901D39">
              <w:t>150</w:t>
            </w:r>
          </w:p>
        </w:tc>
        <w:tc>
          <w:tcPr>
            <w:tcW w:w="8701" w:type="dxa"/>
            <w:shd w:val="clear" w:color="auto" w:fill="auto"/>
          </w:tcPr>
          <w:p w14:paraId="201EF7DA" w14:textId="77777777" w:rsidR="00D257B7" w:rsidRPr="00D57936" w:rsidRDefault="00464F34">
            <w:pPr>
              <w:pStyle w:val="InstructionsText"/>
              <w:rPr>
                <w:rStyle w:val="InstructionsTabelleberschrift"/>
                <w:rFonts w:ascii="Times New Roman" w:hAnsi="Times New Roman"/>
                <w:sz w:val="24"/>
              </w:rPr>
            </w:pPr>
            <w:r w:rsidRPr="00901D39">
              <w:rPr>
                <w:rStyle w:val="InstructionsTabelleberschrift"/>
                <w:rFonts w:ascii="Times New Roman" w:hAnsi="Times New Roman"/>
                <w:sz w:val="24"/>
              </w:rPr>
              <w:t>2</w:t>
            </w:r>
            <w:r w:rsidRPr="00D57936">
              <w:rPr>
                <w:rStyle w:val="InstructionsTabelleberschrift"/>
                <w:rFonts w:ascii="Times New Roman" w:hAnsi="Times New Roman"/>
                <w:sz w:val="24"/>
              </w:rPr>
              <w:t> %</w:t>
            </w:r>
          </w:p>
          <w:p w14:paraId="5F171746" w14:textId="1821A69B" w:rsidR="00D257B7" w:rsidRPr="00D57936" w:rsidRDefault="00464F34">
            <w:pPr>
              <w:pStyle w:val="InstructionsText"/>
              <w:rPr>
                <w:b/>
              </w:rPr>
            </w:pPr>
            <w:r w:rsidRPr="00D57936">
              <w:t xml:space="preserve">KPR </w:t>
            </w:r>
            <w:r w:rsidRPr="00901D39">
              <w:t>306</w:t>
            </w:r>
            <w:r w:rsidRPr="00D57936">
              <w:t xml:space="preserve">. panta </w:t>
            </w:r>
            <w:r w:rsidRPr="00901D39">
              <w:t>1</w:t>
            </w:r>
            <w:r w:rsidRPr="00D57936">
              <w:t>. punkts</w:t>
            </w:r>
          </w:p>
        </w:tc>
      </w:tr>
      <w:tr w:rsidR="00D257B7" w:rsidRPr="00D57936" w14:paraId="6EB8AC3B" w14:textId="77777777" w:rsidTr="00672D2A">
        <w:tc>
          <w:tcPr>
            <w:tcW w:w="1188" w:type="dxa"/>
            <w:shd w:val="clear" w:color="auto" w:fill="auto"/>
          </w:tcPr>
          <w:p w14:paraId="4772746B" w14:textId="77777777" w:rsidR="00D257B7" w:rsidRPr="00D57936" w:rsidRDefault="00462BAB">
            <w:pPr>
              <w:pStyle w:val="InstructionsText"/>
            </w:pPr>
            <w:r w:rsidRPr="00901D39">
              <w:t>160</w:t>
            </w:r>
          </w:p>
        </w:tc>
        <w:tc>
          <w:tcPr>
            <w:tcW w:w="8701" w:type="dxa"/>
            <w:shd w:val="clear" w:color="auto" w:fill="auto"/>
          </w:tcPr>
          <w:p w14:paraId="0CE91579" w14:textId="77777777" w:rsidR="00D257B7" w:rsidRPr="00D57936" w:rsidRDefault="00462BAB">
            <w:pPr>
              <w:pStyle w:val="InstructionsText"/>
              <w:rPr>
                <w:rStyle w:val="InstructionsTabelleberschrift"/>
                <w:rFonts w:ascii="Times New Roman" w:hAnsi="Times New Roman"/>
                <w:sz w:val="24"/>
              </w:rPr>
            </w:pPr>
            <w:r w:rsidRPr="00901D39">
              <w:rPr>
                <w:rStyle w:val="InstructionsTabelleberschrift"/>
                <w:rFonts w:ascii="Times New Roman" w:hAnsi="Times New Roman"/>
                <w:sz w:val="24"/>
              </w:rPr>
              <w:t>4</w:t>
            </w:r>
            <w:r w:rsidRPr="00D57936">
              <w:rPr>
                <w:rStyle w:val="InstructionsTabelleberschrift"/>
                <w:rFonts w:ascii="Times New Roman" w:hAnsi="Times New Roman"/>
                <w:sz w:val="24"/>
              </w:rPr>
              <w:t> %</w:t>
            </w:r>
          </w:p>
          <w:p w14:paraId="64E98C4F" w14:textId="72286B20" w:rsidR="00D257B7" w:rsidRPr="00D57936" w:rsidRDefault="00462BAB">
            <w:pPr>
              <w:pStyle w:val="InstructionsText"/>
              <w:rPr>
                <w:b/>
                <w:u w:val="single"/>
              </w:rPr>
            </w:pPr>
            <w:r w:rsidRPr="00D57936">
              <w:t xml:space="preserve">KPR </w:t>
            </w:r>
            <w:r w:rsidRPr="00901D39">
              <w:t>305</w:t>
            </w:r>
            <w:r w:rsidRPr="00D57936">
              <w:t xml:space="preserve">. panta </w:t>
            </w:r>
            <w:r w:rsidRPr="00901D39">
              <w:t>3</w:t>
            </w:r>
            <w:r w:rsidRPr="00D57936">
              <w:t>. punkts</w:t>
            </w:r>
          </w:p>
        </w:tc>
      </w:tr>
      <w:tr w:rsidR="00D257B7" w:rsidRPr="00D57936" w14:paraId="6DD4D856" w14:textId="77777777" w:rsidTr="00672D2A">
        <w:tc>
          <w:tcPr>
            <w:tcW w:w="1188" w:type="dxa"/>
            <w:shd w:val="clear" w:color="auto" w:fill="auto"/>
          </w:tcPr>
          <w:p w14:paraId="3DB4451A" w14:textId="77777777" w:rsidR="00D257B7" w:rsidRPr="00D57936" w:rsidRDefault="00462BAB">
            <w:pPr>
              <w:pStyle w:val="InstructionsText"/>
            </w:pPr>
            <w:r w:rsidRPr="00901D39">
              <w:t>170</w:t>
            </w:r>
          </w:p>
        </w:tc>
        <w:tc>
          <w:tcPr>
            <w:tcW w:w="8701" w:type="dxa"/>
            <w:shd w:val="clear" w:color="auto" w:fill="auto"/>
          </w:tcPr>
          <w:p w14:paraId="47CBBF0D" w14:textId="77777777" w:rsidR="00D257B7" w:rsidRPr="00D57936" w:rsidRDefault="00462BAB">
            <w:pPr>
              <w:pStyle w:val="InstructionsText"/>
              <w:rPr>
                <w:rStyle w:val="InstructionsTabelleberschrift"/>
                <w:rFonts w:ascii="Times New Roman" w:hAnsi="Times New Roman"/>
                <w:sz w:val="24"/>
              </w:rPr>
            </w:pPr>
            <w:r w:rsidRPr="00901D39">
              <w:rPr>
                <w:rStyle w:val="InstructionsTabelleberschrift"/>
                <w:rFonts w:ascii="Times New Roman" w:hAnsi="Times New Roman"/>
                <w:sz w:val="24"/>
              </w:rPr>
              <w:t>10</w:t>
            </w:r>
            <w:r w:rsidRPr="00D57936">
              <w:rPr>
                <w:rStyle w:val="InstructionsTabelleberschrift"/>
                <w:rFonts w:ascii="Times New Roman" w:hAnsi="Times New Roman"/>
                <w:sz w:val="24"/>
              </w:rPr>
              <w:t> %</w:t>
            </w:r>
          </w:p>
          <w:p w14:paraId="6E6D2FEF" w14:textId="77777777" w:rsidR="00D257B7" w:rsidRPr="00D57936" w:rsidRDefault="00D257B7">
            <w:pPr>
              <w:pStyle w:val="InstructionsText"/>
            </w:pPr>
          </w:p>
        </w:tc>
      </w:tr>
      <w:tr w:rsidR="00D257B7" w:rsidRPr="00D57936" w14:paraId="06D0C5F2" w14:textId="77777777" w:rsidTr="00672D2A">
        <w:tc>
          <w:tcPr>
            <w:tcW w:w="1188" w:type="dxa"/>
            <w:shd w:val="clear" w:color="auto" w:fill="auto"/>
          </w:tcPr>
          <w:p w14:paraId="197C4678" w14:textId="77777777" w:rsidR="00D257B7" w:rsidRPr="00D57936" w:rsidRDefault="00462BAB">
            <w:pPr>
              <w:pStyle w:val="InstructionsText"/>
            </w:pPr>
            <w:r w:rsidRPr="00901D39">
              <w:t>180</w:t>
            </w:r>
          </w:p>
        </w:tc>
        <w:tc>
          <w:tcPr>
            <w:tcW w:w="8701" w:type="dxa"/>
            <w:shd w:val="clear" w:color="auto" w:fill="auto"/>
          </w:tcPr>
          <w:p w14:paraId="4FA81A5F" w14:textId="77777777" w:rsidR="00D257B7" w:rsidRPr="00D57936" w:rsidRDefault="00462BAB">
            <w:pPr>
              <w:pStyle w:val="InstructionsText"/>
              <w:rPr>
                <w:rStyle w:val="InstructionsTabelleberschrift"/>
                <w:rFonts w:ascii="Times New Roman" w:hAnsi="Times New Roman"/>
                <w:sz w:val="24"/>
              </w:rPr>
            </w:pPr>
            <w:r w:rsidRPr="00901D39">
              <w:rPr>
                <w:rStyle w:val="InstructionsTabelleberschrift"/>
                <w:rFonts w:ascii="Times New Roman" w:hAnsi="Times New Roman"/>
                <w:sz w:val="24"/>
              </w:rPr>
              <w:t>20</w:t>
            </w:r>
            <w:r w:rsidRPr="00D57936">
              <w:rPr>
                <w:rStyle w:val="InstructionsTabelleberschrift"/>
                <w:rFonts w:ascii="Times New Roman" w:hAnsi="Times New Roman"/>
                <w:sz w:val="24"/>
              </w:rPr>
              <w:t> %</w:t>
            </w:r>
          </w:p>
          <w:p w14:paraId="7F0891DD" w14:textId="77777777" w:rsidR="00D257B7" w:rsidRPr="00D57936" w:rsidRDefault="00D257B7">
            <w:pPr>
              <w:pStyle w:val="InstructionsText"/>
            </w:pPr>
          </w:p>
        </w:tc>
      </w:tr>
      <w:tr w:rsidR="00D257B7" w:rsidRPr="00D57936" w14:paraId="3197C9A6" w14:textId="77777777" w:rsidTr="00672D2A">
        <w:tc>
          <w:tcPr>
            <w:tcW w:w="1188" w:type="dxa"/>
            <w:shd w:val="clear" w:color="auto" w:fill="auto"/>
          </w:tcPr>
          <w:p w14:paraId="124695BB" w14:textId="77777777" w:rsidR="00D257B7" w:rsidRPr="00D57936" w:rsidRDefault="00462BAB">
            <w:pPr>
              <w:pStyle w:val="InstructionsText"/>
            </w:pPr>
            <w:r w:rsidRPr="00901D39">
              <w:t>190</w:t>
            </w:r>
          </w:p>
        </w:tc>
        <w:tc>
          <w:tcPr>
            <w:tcW w:w="8701" w:type="dxa"/>
            <w:shd w:val="clear" w:color="auto" w:fill="auto"/>
          </w:tcPr>
          <w:p w14:paraId="38EADEFB" w14:textId="77777777" w:rsidR="00D257B7" w:rsidRPr="00D57936" w:rsidRDefault="00462BAB">
            <w:pPr>
              <w:pStyle w:val="InstructionsText"/>
              <w:rPr>
                <w:rStyle w:val="InstructionsTabelleberschrift"/>
                <w:rFonts w:ascii="Times New Roman" w:hAnsi="Times New Roman"/>
                <w:sz w:val="24"/>
              </w:rPr>
            </w:pPr>
            <w:r w:rsidRPr="00901D39">
              <w:rPr>
                <w:rStyle w:val="InstructionsTabelleberschrift"/>
                <w:rFonts w:ascii="Times New Roman" w:hAnsi="Times New Roman"/>
                <w:sz w:val="24"/>
              </w:rPr>
              <w:t>35</w:t>
            </w:r>
            <w:r w:rsidRPr="00D57936">
              <w:rPr>
                <w:rStyle w:val="InstructionsTabelleberschrift"/>
                <w:rFonts w:ascii="Times New Roman" w:hAnsi="Times New Roman"/>
                <w:sz w:val="24"/>
              </w:rPr>
              <w:t> %</w:t>
            </w:r>
          </w:p>
          <w:p w14:paraId="257917EE" w14:textId="77777777" w:rsidR="00D257B7" w:rsidRPr="00D57936" w:rsidRDefault="00D257B7">
            <w:pPr>
              <w:pStyle w:val="InstructionsText"/>
            </w:pPr>
          </w:p>
        </w:tc>
      </w:tr>
      <w:tr w:rsidR="00D257B7" w:rsidRPr="00D57936" w14:paraId="04B675ED" w14:textId="77777777" w:rsidTr="00672D2A">
        <w:tc>
          <w:tcPr>
            <w:tcW w:w="1188" w:type="dxa"/>
            <w:shd w:val="clear" w:color="auto" w:fill="auto"/>
          </w:tcPr>
          <w:p w14:paraId="271FA406" w14:textId="77777777" w:rsidR="00D257B7" w:rsidRPr="00D57936" w:rsidRDefault="00462BAB">
            <w:pPr>
              <w:pStyle w:val="InstructionsText"/>
            </w:pPr>
            <w:r w:rsidRPr="00901D39">
              <w:t>200</w:t>
            </w:r>
          </w:p>
        </w:tc>
        <w:tc>
          <w:tcPr>
            <w:tcW w:w="8701" w:type="dxa"/>
            <w:shd w:val="clear" w:color="auto" w:fill="auto"/>
          </w:tcPr>
          <w:p w14:paraId="03E42EEF" w14:textId="77777777" w:rsidR="00D257B7" w:rsidRPr="00D57936" w:rsidRDefault="00462BAB">
            <w:pPr>
              <w:pStyle w:val="InstructionsText"/>
              <w:rPr>
                <w:rStyle w:val="InstructionsTabelleberschrift"/>
                <w:rFonts w:ascii="Times New Roman" w:hAnsi="Times New Roman"/>
                <w:sz w:val="24"/>
              </w:rPr>
            </w:pPr>
            <w:r w:rsidRPr="00901D39">
              <w:rPr>
                <w:rStyle w:val="InstructionsTabelleberschrift"/>
                <w:rFonts w:ascii="Times New Roman" w:hAnsi="Times New Roman"/>
                <w:sz w:val="24"/>
              </w:rPr>
              <w:t>50</w:t>
            </w:r>
            <w:r w:rsidRPr="00D57936">
              <w:rPr>
                <w:rStyle w:val="InstructionsTabelleberschrift"/>
                <w:rFonts w:ascii="Times New Roman" w:hAnsi="Times New Roman"/>
                <w:sz w:val="24"/>
              </w:rPr>
              <w:t> %</w:t>
            </w:r>
          </w:p>
          <w:p w14:paraId="63E93581" w14:textId="77777777" w:rsidR="00D257B7" w:rsidRPr="00D57936" w:rsidRDefault="00D257B7">
            <w:pPr>
              <w:pStyle w:val="InstructionsText"/>
            </w:pPr>
          </w:p>
        </w:tc>
      </w:tr>
      <w:tr w:rsidR="00D257B7" w:rsidRPr="00D57936" w14:paraId="36DCC047" w14:textId="77777777" w:rsidTr="00672D2A">
        <w:tc>
          <w:tcPr>
            <w:tcW w:w="1188" w:type="dxa"/>
            <w:shd w:val="clear" w:color="auto" w:fill="auto"/>
          </w:tcPr>
          <w:p w14:paraId="66D6B354" w14:textId="77777777" w:rsidR="00D257B7" w:rsidRPr="00D57936" w:rsidRDefault="00462BAB">
            <w:pPr>
              <w:pStyle w:val="InstructionsText"/>
            </w:pPr>
            <w:r w:rsidRPr="00901D39">
              <w:t>210</w:t>
            </w:r>
          </w:p>
        </w:tc>
        <w:tc>
          <w:tcPr>
            <w:tcW w:w="8701" w:type="dxa"/>
            <w:shd w:val="clear" w:color="auto" w:fill="auto"/>
          </w:tcPr>
          <w:p w14:paraId="55AA7A20" w14:textId="77777777" w:rsidR="00D257B7" w:rsidRPr="00D57936" w:rsidRDefault="00462BAB">
            <w:pPr>
              <w:pStyle w:val="InstructionsText"/>
              <w:rPr>
                <w:rStyle w:val="InstructionsTabelleberschrift"/>
                <w:rFonts w:ascii="Times New Roman" w:hAnsi="Times New Roman"/>
                <w:sz w:val="24"/>
              </w:rPr>
            </w:pPr>
            <w:r w:rsidRPr="00901D39">
              <w:rPr>
                <w:rStyle w:val="InstructionsTabelleberschrift"/>
                <w:rFonts w:ascii="Times New Roman" w:hAnsi="Times New Roman"/>
                <w:sz w:val="24"/>
              </w:rPr>
              <w:t>70</w:t>
            </w:r>
            <w:r w:rsidRPr="00D57936">
              <w:rPr>
                <w:rStyle w:val="InstructionsTabelleberschrift"/>
                <w:rFonts w:ascii="Times New Roman" w:hAnsi="Times New Roman"/>
                <w:sz w:val="24"/>
              </w:rPr>
              <w:t> %</w:t>
            </w:r>
          </w:p>
          <w:p w14:paraId="081C0AF3" w14:textId="31E9C078" w:rsidR="00D257B7" w:rsidRPr="00D57936" w:rsidRDefault="00D21B29">
            <w:pPr>
              <w:pStyle w:val="InstructionsText"/>
            </w:pPr>
            <w:r w:rsidRPr="00D57936">
              <w:t xml:space="preserve">KPR </w:t>
            </w:r>
            <w:r w:rsidRPr="00901D39">
              <w:t>232</w:t>
            </w:r>
            <w:r w:rsidRPr="00D57936">
              <w:t xml:space="preserve">. panta </w:t>
            </w:r>
            <w:r w:rsidRPr="00901D39">
              <w:t>3</w:t>
            </w:r>
            <w:r w:rsidRPr="00D57936">
              <w:t>. punkta c) apakšpunkts</w:t>
            </w:r>
          </w:p>
        </w:tc>
      </w:tr>
      <w:tr w:rsidR="00D257B7" w:rsidRPr="00D57936" w14:paraId="5AB965D9" w14:textId="77777777" w:rsidTr="00672D2A">
        <w:tc>
          <w:tcPr>
            <w:tcW w:w="1188" w:type="dxa"/>
            <w:shd w:val="clear" w:color="auto" w:fill="auto"/>
          </w:tcPr>
          <w:p w14:paraId="4DC93FE1" w14:textId="77777777" w:rsidR="00D257B7" w:rsidRPr="00D57936" w:rsidRDefault="00462BAB">
            <w:pPr>
              <w:pStyle w:val="InstructionsText"/>
            </w:pPr>
            <w:r w:rsidRPr="00901D39">
              <w:t>220</w:t>
            </w:r>
          </w:p>
        </w:tc>
        <w:tc>
          <w:tcPr>
            <w:tcW w:w="8701" w:type="dxa"/>
            <w:shd w:val="clear" w:color="auto" w:fill="auto"/>
          </w:tcPr>
          <w:p w14:paraId="3CA47DA5" w14:textId="77777777" w:rsidR="00D257B7" w:rsidRPr="00D57936" w:rsidRDefault="00462BAB">
            <w:pPr>
              <w:pStyle w:val="InstructionsText"/>
              <w:rPr>
                <w:rStyle w:val="InstructionsTabelleberschrift"/>
                <w:rFonts w:ascii="Times New Roman" w:hAnsi="Times New Roman"/>
                <w:sz w:val="24"/>
              </w:rPr>
            </w:pPr>
            <w:r w:rsidRPr="00901D39">
              <w:rPr>
                <w:rStyle w:val="InstructionsTabelleberschrift"/>
                <w:rFonts w:ascii="Times New Roman" w:hAnsi="Times New Roman"/>
                <w:sz w:val="24"/>
              </w:rPr>
              <w:t>75</w:t>
            </w:r>
            <w:r w:rsidRPr="00D57936">
              <w:rPr>
                <w:rStyle w:val="InstructionsTabelleberschrift"/>
                <w:rFonts w:ascii="Times New Roman" w:hAnsi="Times New Roman"/>
                <w:sz w:val="24"/>
              </w:rPr>
              <w:t> %</w:t>
            </w:r>
          </w:p>
          <w:p w14:paraId="0D74F3CB" w14:textId="77777777" w:rsidR="00D257B7" w:rsidRPr="00D57936" w:rsidRDefault="00D257B7">
            <w:pPr>
              <w:pStyle w:val="InstructionsText"/>
            </w:pPr>
          </w:p>
        </w:tc>
      </w:tr>
      <w:tr w:rsidR="00D257B7" w:rsidRPr="00D57936" w14:paraId="644D7D63" w14:textId="77777777" w:rsidTr="00672D2A">
        <w:tc>
          <w:tcPr>
            <w:tcW w:w="1188" w:type="dxa"/>
            <w:shd w:val="clear" w:color="auto" w:fill="auto"/>
          </w:tcPr>
          <w:p w14:paraId="15850B07" w14:textId="77777777" w:rsidR="00D257B7" w:rsidRPr="00D57936" w:rsidRDefault="00462BAB">
            <w:pPr>
              <w:pStyle w:val="InstructionsText"/>
            </w:pPr>
            <w:r w:rsidRPr="00901D39">
              <w:t>230</w:t>
            </w:r>
          </w:p>
        </w:tc>
        <w:tc>
          <w:tcPr>
            <w:tcW w:w="8701" w:type="dxa"/>
            <w:shd w:val="clear" w:color="auto" w:fill="auto"/>
          </w:tcPr>
          <w:p w14:paraId="2C04D32D" w14:textId="77777777" w:rsidR="00D257B7" w:rsidRPr="00D57936" w:rsidRDefault="00462BAB">
            <w:pPr>
              <w:pStyle w:val="InstructionsText"/>
              <w:rPr>
                <w:rStyle w:val="InstructionsTabelleberschrift"/>
                <w:rFonts w:ascii="Times New Roman" w:hAnsi="Times New Roman"/>
                <w:sz w:val="24"/>
              </w:rPr>
            </w:pPr>
            <w:r w:rsidRPr="00901D39">
              <w:rPr>
                <w:rStyle w:val="InstructionsTabelleberschrift"/>
                <w:rFonts w:ascii="Times New Roman" w:hAnsi="Times New Roman"/>
                <w:sz w:val="24"/>
              </w:rPr>
              <w:t>100</w:t>
            </w:r>
            <w:r w:rsidRPr="00D57936">
              <w:rPr>
                <w:rStyle w:val="InstructionsTabelleberschrift"/>
                <w:rFonts w:ascii="Times New Roman" w:hAnsi="Times New Roman"/>
                <w:sz w:val="24"/>
              </w:rPr>
              <w:t> %</w:t>
            </w:r>
          </w:p>
          <w:p w14:paraId="502631B3" w14:textId="77777777" w:rsidR="00D257B7" w:rsidRPr="00D57936" w:rsidRDefault="00D257B7">
            <w:pPr>
              <w:pStyle w:val="InstructionsText"/>
            </w:pPr>
          </w:p>
        </w:tc>
      </w:tr>
      <w:tr w:rsidR="00D257B7" w:rsidRPr="00D57936" w14:paraId="61E4A948" w14:textId="77777777" w:rsidTr="00672D2A">
        <w:tc>
          <w:tcPr>
            <w:tcW w:w="1188" w:type="dxa"/>
            <w:shd w:val="clear" w:color="auto" w:fill="auto"/>
          </w:tcPr>
          <w:p w14:paraId="0BD0253F" w14:textId="77777777" w:rsidR="00D257B7" w:rsidRPr="00D57936" w:rsidRDefault="00462BAB">
            <w:pPr>
              <w:pStyle w:val="InstructionsText"/>
            </w:pPr>
            <w:r w:rsidRPr="00901D39">
              <w:t>240</w:t>
            </w:r>
          </w:p>
        </w:tc>
        <w:tc>
          <w:tcPr>
            <w:tcW w:w="8701" w:type="dxa"/>
            <w:shd w:val="clear" w:color="auto" w:fill="auto"/>
          </w:tcPr>
          <w:p w14:paraId="4B31930A" w14:textId="77777777" w:rsidR="00D257B7" w:rsidRPr="00D57936" w:rsidRDefault="00462BAB">
            <w:pPr>
              <w:pStyle w:val="InstructionsText"/>
              <w:rPr>
                <w:rStyle w:val="InstructionsTabelleberschrift"/>
                <w:rFonts w:ascii="Times New Roman" w:hAnsi="Times New Roman"/>
                <w:sz w:val="24"/>
              </w:rPr>
            </w:pPr>
            <w:r w:rsidRPr="00901D39">
              <w:rPr>
                <w:rStyle w:val="InstructionsTabelleberschrift"/>
                <w:rFonts w:ascii="Times New Roman" w:hAnsi="Times New Roman"/>
                <w:sz w:val="24"/>
              </w:rPr>
              <w:t>150</w:t>
            </w:r>
            <w:r w:rsidRPr="00D57936">
              <w:rPr>
                <w:rStyle w:val="InstructionsTabelleberschrift"/>
                <w:rFonts w:ascii="Times New Roman" w:hAnsi="Times New Roman"/>
                <w:sz w:val="24"/>
              </w:rPr>
              <w:t> %</w:t>
            </w:r>
          </w:p>
          <w:p w14:paraId="47E2C677" w14:textId="77777777" w:rsidR="00D257B7" w:rsidRPr="00D57936" w:rsidRDefault="00D257B7">
            <w:pPr>
              <w:pStyle w:val="InstructionsText"/>
            </w:pPr>
          </w:p>
        </w:tc>
      </w:tr>
      <w:tr w:rsidR="00D257B7" w:rsidRPr="00D57936" w14:paraId="1AD3E98B" w14:textId="77777777" w:rsidTr="00672D2A">
        <w:tc>
          <w:tcPr>
            <w:tcW w:w="1188" w:type="dxa"/>
            <w:shd w:val="clear" w:color="auto" w:fill="auto"/>
          </w:tcPr>
          <w:p w14:paraId="1C3F1822" w14:textId="77777777" w:rsidR="00D257B7" w:rsidRPr="00D57936" w:rsidRDefault="00462BAB">
            <w:pPr>
              <w:pStyle w:val="InstructionsText"/>
            </w:pPr>
            <w:r w:rsidRPr="00901D39">
              <w:lastRenderedPageBreak/>
              <w:t>250</w:t>
            </w:r>
          </w:p>
        </w:tc>
        <w:tc>
          <w:tcPr>
            <w:tcW w:w="8701" w:type="dxa"/>
            <w:shd w:val="clear" w:color="auto" w:fill="auto"/>
          </w:tcPr>
          <w:p w14:paraId="3B8D962F" w14:textId="77777777" w:rsidR="00D257B7" w:rsidRPr="00D57936" w:rsidRDefault="00462BAB">
            <w:pPr>
              <w:pStyle w:val="InstructionsText"/>
              <w:rPr>
                <w:rStyle w:val="InstructionsTabelleberschrift"/>
                <w:rFonts w:ascii="Times New Roman" w:hAnsi="Times New Roman"/>
                <w:sz w:val="24"/>
              </w:rPr>
            </w:pPr>
            <w:r w:rsidRPr="00901D39">
              <w:rPr>
                <w:rStyle w:val="InstructionsTabelleberschrift"/>
                <w:rFonts w:ascii="Times New Roman" w:hAnsi="Times New Roman"/>
                <w:sz w:val="24"/>
              </w:rPr>
              <w:t>250</w:t>
            </w:r>
            <w:r w:rsidRPr="00D57936">
              <w:rPr>
                <w:rStyle w:val="InstructionsTabelleberschrift"/>
                <w:rFonts w:ascii="Times New Roman" w:hAnsi="Times New Roman"/>
                <w:sz w:val="24"/>
              </w:rPr>
              <w:t> %</w:t>
            </w:r>
          </w:p>
          <w:p w14:paraId="41C76E01" w14:textId="6F897835" w:rsidR="00D257B7" w:rsidRPr="00D57936" w:rsidRDefault="00462BAB">
            <w:pPr>
              <w:pStyle w:val="InstructionsText"/>
            </w:pPr>
            <w:r w:rsidRPr="00D57936">
              <w:t xml:space="preserve">KPR </w:t>
            </w:r>
            <w:r w:rsidRPr="00901D39">
              <w:t>133</w:t>
            </w:r>
            <w:r w:rsidRPr="00D57936">
              <w:t xml:space="preserve">. panta </w:t>
            </w:r>
            <w:r w:rsidRPr="00901D39">
              <w:t>2</w:t>
            </w:r>
            <w:r w:rsidRPr="00D57936">
              <w:t xml:space="preserve">. punkts un </w:t>
            </w:r>
            <w:r w:rsidRPr="00901D39">
              <w:t>48</w:t>
            </w:r>
            <w:r w:rsidRPr="00D57936">
              <w:t xml:space="preserve">. panta </w:t>
            </w:r>
            <w:r w:rsidRPr="00901D39">
              <w:t>4</w:t>
            </w:r>
            <w:r w:rsidRPr="00D57936">
              <w:t>. punkts</w:t>
            </w:r>
          </w:p>
        </w:tc>
      </w:tr>
      <w:tr w:rsidR="00D257B7" w:rsidRPr="00D57936" w14:paraId="2FC10DCB" w14:textId="77777777" w:rsidTr="00672D2A">
        <w:tc>
          <w:tcPr>
            <w:tcW w:w="1188" w:type="dxa"/>
            <w:shd w:val="clear" w:color="auto" w:fill="auto"/>
          </w:tcPr>
          <w:p w14:paraId="4EB3306B" w14:textId="77777777" w:rsidR="00D257B7" w:rsidRPr="00D57936" w:rsidRDefault="00462BAB">
            <w:pPr>
              <w:pStyle w:val="InstructionsText"/>
            </w:pPr>
            <w:r w:rsidRPr="00901D39">
              <w:t>260</w:t>
            </w:r>
          </w:p>
        </w:tc>
        <w:tc>
          <w:tcPr>
            <w:tcW w:w="8701" w:type="dxa"/>
            <w:shd w:val="clear" w:color="auto" w:fill="auto"/>
          </w:tcPr>
          <w:p w14:paraId="4B55582E" w14:textId="77777777" w:rsidR="00D257B7" w:rsidRPr="00D57936" w:rsidRDefault="00462BAB">
            <w:pPr>
              <w:pStyle w:val="InstructionsText"/>
              <w:rPr>
                <w:rStyle w:val="InstructionsTabelleberschrift"/>
                <w:rFonts w:ascii="Times New Roman" w:hAnsi="Times New Roman"/>
                <w:sz w:val="24"/>
              </w:rPr>
            </w:pPr>
            <w:r w:rsidRPr="00901D39">
              <w:rPr>
                <w:rStyle w:val="InstructionsTabelleberschrift"/>
                <w:rFonts w:ascii="Times New Roman" w:hAnsi="Times New Roman"/>
                <w:sz w:val="24"/>
              </w:rPr>
              <w:t>370</w:t>
            </w:r>
            <w:r w:rsidRPr="00D57936">
              <w:rPr>
                <w:rStyle w:val="InstructionsTabelleberschrift"/>
                <w:rFonts w:ascii="Times New Roman" w:hAnsi="Times New Roman"/>
                <w:sz w:val="24"/>
              </w:rPr>
              <w:t> %</w:t>
            </w:r>
          </w:p>
          <w:p w14:paraId="2424B85A" w14:textId="07D58770" w:rsidR="00D257B7" w:rsidRPr="00D57936" w:rsidRDefault="00462BAB">
            <w:pPr>
              <w:pStyle w:val="InstructionsText"/>
              <w:rPr>
                <w:b/>
                <w:u w:val="single"/>
              </w:rPr>
            </w:pPr>
            <w:r w:rsidRPr="00D57936">
              <w:t xml:space="preserve">KPR </w:t>
            </w:r>
            <w:r w:rsidRPr="00901D39">
              <w:t>471</w:t>
            </w:r>
            <w:r w:rsidRPr="00D57936">
              <w:t>. pants</w:t>
            </w:r>
          </w:p>
        </w:tc>
      </w:tr>
      <w:tr w:rsidR="00D257B7" w:rsidRPr="00D57936" w14:paraId="73D4C74B" w14:textId="77777777" w:rsidTr="00672D2A">
        <w:tc>
          <w:tcPr>
            <w:tcW w:w="1188" w:type="dxa"/>
            <w:shd w:val="clear" w:color="auto" w:fill="auto"/>
          </w:tcPr>
          <w:p w14:paraId="1C3AE7F6" w14:textId="77777777" w:rsidR="00D257B7" w:rsidRPr="00D57936" w:rsidRDefault="00462BAB">
            <w:pPr>
              <w:pStyle w:val="InstructionsText"/>
            </w:pPr>
            <w:r w:rsidRPr="00901D39">
              <w:t>270</w:t>
            </w:r>
          </w:p>
        </w:tc>
        <w:tc>
          <w:tcPr>
            <w:tcW w:w="8701" w:type="dxa"/>
            <w:shd w:val="clear" w:color="auto" w:fill="auto"/>
          </w:tcPr>
          <w:p w14:paraId="1AE17939" w14:textId="77777777" w:rsidR="00D257B7" w:rsidRPr="00D57936" w:rsidRDefault="00462BAB">
            <w:pPr>
              <w:pStyle w:val="InstructionsText"/>
              <w:rPr>
                <w:rStyle w:val="InstructionsTabelleberschrift"/>
                <w:rFonts w:ascii="Times New Roman" w:hAnsi="Times New Roman"/>
                <w:sz w:val="24"/>
              </w:rPr>
            </w:pPr>
            <w:r w:rsidRPr="00901D39">
              <w:rPr>
                <w:rStyle w:val="InstructionsTabelleberschrift"/>
                <w:rFonts w:ascii="Times New Roman" w:hAnsi="Times New Roman"/>
                <w:sz w:val="24"/>
              </w:rPr>
              <w:t>1250</w:t>
            </w:r>
            <w:r w:rsidRPr="00D57936">
              <w:rPr>
                <w:rStyle w:val="InstructionsTabelleberschrift"/>
                <w:rFonts w:ascii="Times New Roman" w:hAnsi="Times New Roman"/>
                <w:sz w:val="24"/>
              </w:rPr>
              <w:t> %</w:t>
            </w:r>
          </w:p>
          <w:p w14:paraId="56F443AA" w14:textId="1E20E342" w:rsidR="00D257B7" w:rsidRPr="00D57936" w:rsidRDefault="00462BAB">
            <w:pPr>
              <w:pStyle w:val="InstructionsText"/>
              <w:rPr>
                <w:b/>
                <w:u w:val="single"/>
              </w:rPr>
            </w:pPr>
            <w:r w:rsidRPr="00D57936">
              <w:t xml:space="preserve">KPR </w:t>
            </w:r>
            <w:r w:rsidRPr="00901D39">
              <w:t>133</w:t>
            </w:r>
            <w:r w:rsidRPr="00D57936">
              <w:t xml:space="preserve">. panta </w:t>
            </w:r>
            <w:r w:rsidRPr="00901D39">
              <w:t>2</w:t>
            </w:r>
            <w:r w:rsidRPr="00D57936">
              <w:t xml:space="preserve">. punkts un </w:t>
            </w:r>
            <w:r w:rsidRPr="00901D39">
              <w:t>379</w:t>
            </w:r>
            <w:r w:rsidRPr="00D57936">
              <w:t>. pants.</w:t>
            </w:r>
          </w:p>
        </w:tc>
      </w:tr>
      <w:tr w:rsidR="00D257B7" w:rsidRPr="00D57936" w14:paraId="5B803A89" w14:textId="77777777" w:rsidTr="00672D2A">
        <w:tc>
          <w:tcPr>
            <w:tcW w:w="1188" w:type="dxa"/>
            <w:shd w:val="clear" w:color="auto" w:fill="auto"/>
          </w:tcPr>
          <w:p w14:paraId="44EE6FB9" w14:textId="77777777" w:rsidR="00D257B7" w:rsidRPr="00D57936" w:rsidRDefault="00462BAB">
            <w:pPr>
              <w:pStyle w:val="InstructionsText"/>
            </w:pPr>
            <w:r w:rsidRPr="00901D39">
              <w:t>280</w:t>
            </w:r>
          </w:p>
        </w:tc>
        <w:tc>
          <w:tcPr>
            <w:tcW w:w="8701" w:type="dxa"/>
            <w:shd w:val="clear" w:color="auto" w:fill="auto"/>
          </w:tcPr>
          <w:p w14:paraId="0A40E035" w14:textId="77777777" w:rsidR="00D257B7" w:rsidRPr="00D57936" w:rsidRDefault="00462BAB">
            <w:pPr>
              <w:pStyle w:val="InstructionsText"/>
              <w:rPr>
                <w:rStyle w:val="InstructionsTabelleberschrift"/>
                <w:rFonts w:ascii="Times New Roman" w:hAnsi="Times New Roman"/>
                <w:sz w:val="24"/>
              </w:rPr>
            </w:pPr>
            <w:r w:rsidRPr="00D57936">
              <w:rPr>
                <w:rStyle w:val="InstructionsTabelleberschrift"/>
                <w:rFonts w:ascii="Times New Roman" w:hAnsi="Times New Roman"/>
                <w:sz w:val="24"/>
              </w:rPr>
              <w:t>Citas riska pakāpes</w:t>
            </w:r>
          </w:p>
          <w:p w14:paraId="75E5F61E" w14:textId="77777777" w:rsidR="00D257B7" w:rsidRPr="00D57936" w:rsidRDefault="00462BAB">
            <w:pPr>
              <w:pStyle w:val="InstructionsText"/>
            </w:pPr>
            <w:r w:rsidRPr="00D57936">
              <w:t>Šī rinda nav pieejama attiecībā uz riska darījumu kategorijām “Valdība”, “Komercsabiedrības”, “Iestādes” un “Privātpersonas vai MVU”.</w:t>
            </w:r>
          </w:p>
          <w:p w14:paraId="121FC4D4" w14:textId="77777777" w:rsidR="00D257B7" w:rsidRPr="00D57936" w:rsidRDefault="00D257B7">
            <w:pPr>
              <w:pStyle w:val="InstructionsText"/>
            </w:pPr>
          </w:p>
          <w:p w14:paraId="67CEAA17" w14:textId="77777777" w:rsidR="00D257B7" w:rsidRPr="00D57936" w:rsidRDefault="00462BAB">
            <w:pPr>
              <w:pStyle w:val="InstructionsText"/>
            </w:pPr>
            <w:r w:rsidRPr="00D57936">
              <w:t>Tādu riska darījumu uzrādīšanai, uz kuriem neattiecas veidnē uzskaitītās riska pakāpes.</w:t>
            </w:r>
          </w:p>
          <w:p w14:paraId="7E603395" w14:textId="19F54081" w:rsidR="00D257B7" w:rsidRPr="00D57936" w:rsidRDefault="00167619">
            <w:pPr>
              <w:pStyle w:val="InstructionsText"/>
            </w:pPr>
            <w:r w:rsidRPr="00D57936">
              <w:t xml:space="preserve">KPR </w:t>
            </w:r>
            <w:r w:rsidRPr="00901D39">
              <w:t>113</w:t>
            </w:r>
            <w:r w:rsidRPr="00D57936">
              <w:t xml:space="preserve">. panta </w:t>
            </w:r>
            <w:r w:rsidRPr="00901D39">
              <w:t>1</w:t>
            </w:r>
            <w:r w:rsidRPr="00D57936">
              <w:t>.–</w:t>
            </w:r>
            <w:r w:rsidRPr="00901D39">
              <w:t>5</w:t>
            </w:r>
            <w:r w:rsidRPr="00D57936">
              <w:t xml:space="preserve">. punkts </w:t>
            </w:r>
          </w:p>
          <w:p w14:paraId="4BA7C54D" w14:textId="77777777" w:rsidR="00D257B7" w:rsidRPr="00D57936" w:rsidRDefault="00D257B7">
            <w:pPr>
              <w:pStyle w:val="InstructionsText"/>
            </w:pPr>
          </w:p>
          <w:p w14:paraId="7E4903A5" w14:textId="71BE3F5C" w:rsidR="00D257B7" w:rsidRPr="00D57936" w:rsidRDefault="00462BAB">
            <w:pPr>
              <w:pStyle w:val="InstructionsText"/>
            </w:pPr>
            <w:r w:rsidRPr="00D57936">
              <w:t xml:space="preserve">“N-tā” saistību nepildīšanas gadījuma kredītu atvasinātos instrumentus bez reitinga saskaņā ar standartizēto pieeju (KPR </w:t>
            </w:r>
            <w:r w:rsidRPr="00901D39">
              <w:t>134</w:t>
            </w:r>
            <w:r w:rsidRPr="00D57936">
              <w:t xml:space="preserve">. panta </w:t>
            </w:r>
            <w:r w:rsidRPr="00901D39">
              <w:t>6</w:t>
            </w:r>
            <w:r w:rsidRPr="00D57936">
              <w:t>. punkts) uzrāda šajā rindā riska darījumu kategorijā “Citi posteņi”.</w:t>
            </w:r>
          </w:p>
          <w:p w14:paraId="521DC7A1" w14:textId="6E172B47" w:rsidR="00D257B7" w:rsidRPr="00D57936" w:rsidRDefault="00462BAB">
            <w:pPr>
              <w:pStyle w:val="InstructionsText"/>
            </w:pPr>
            <w:r w:rsidRPr="00D57936">
              <w:t xml:space="preserve">Sk. arī KPR </w:t>
            </w:r>
            <w:r w:rsidRPr="00901D39">
              <w:t>124</w:t>
            </w:r>
            <w:r w:rsidRPr="00D57936">
              <w:t xml:space="preserve">. panta </w:t>
            </w:r>
            <w:r w:rsidRPr="00901D39">
              <w:t>2</w:t>
            </w:r>
            <w:r w:rsidRPr="00D57936">
              <w:t xml:space="preserve">. punktu un </w:t>
            </w:r>
            <w:r w:rsidRPr="00901D39">
              <w:t>152</w:t>
            </w:r>
            <w:r w:rsidRPr="00D57936">
              <w:t xml:space="preserve">. panta </w:t>
            </w:r>
            <w:r w:rsidRPr="00901D39">
              <w:t>2</w:t>
            </w:r>
            <w:r w:rsidRPr="00D57936">
              <w:t xml:space="preserve">. punkta b) apakšpunktu </w:t>
            </w:r>
          </w:p>
        </w:tc>
      </w:tr>
      <w:tr w:rsidR="00D257B7" w:rsidRPr="00D57936" w14:paraId="69F88F23" w14:textId="77777777" w:rsidTr="00672D2A">
        <w:tc>
          <w:tcPr>
            <w:tcW w:w="1188" w:type="dxa"/>
            <w:shd w:val="clear" w:color="auto" w:fill="auto"/>
          </w:tcPr>
          <w:p w14:paraId="61528BCF" w14:textId="77777777" w:rsidR="00D257B7" w:rsidRPr="00D57936" w:rsidRDefault="00462BAB">
            <w:pPr>
              <w:pStyle w:val="InstructionsText"/>
            </w:pPr>
            <w:r w:rsidRPr="00901D39">
              <w:t>290</w:t>
            </w:r>
            <w:r w:rsidRPr="00D57936">
              <w:t>-</w:t>
            </w:r>
            <w:r w:rsidRPr="00901D39">
              <w:t>320</w:t>
            </w:r>
          </w:p>
        </w:tc>
        <w:tc>
          <w:tcPr>
            <w:tcW w:w="8701" w:type="dxa"/>
            <w:shd w:val="clear" w:color="auto" w:fill="auto"/>
          </w:tcPr>
          <w:p w14:paraId="36CA6F93" w14:textId="77777777" w:rsidR="00D257B7" w:rsidRPr="00D57936" w:rsidRDefault="00462BAB">
            <w:pPr>
              <w:pStyle w:val="InstructionsText"/>
              <w:rPr>
                <w:rStyle w:val="InstructionsTabelleberschrift"/>
                <w:rFonts w:ascii="Times New Roman" w:hAnsi="Times New Roman"/>
                <w:sz w:val="24"/>
              </w:rPr>
            </w:pPr>
            <w:r w:rsidRPr="00D57936">
              <w:rPr>
                <w:rStyle w:val="InstructionsTabelleberschrift"/>
                <w:rFonts w:ascii="Times New Roman" w:hAnsi="Times New Roman"/>
                <w:sz w:val="24"/>
              </w:rPr>
              <w:t>Izziņas posteņi</w:t>
            </w:r>
          </w:p>
          <w:p w14:paraId="0F27190C" w14:textId="77777777" w:rsidR="00D257B7" w:rsidRPr="00D57936" w:rsidRDefault="00462BAB">
            <w:pPr>
              <w:pStyle w:val="InstructionsText"/>
              <w:rPr>
                <w:b/>
                <w:u w:val="single"/>
              </w:rPr>
            </w:pPr>
            <w:r w:rsidRPr="00D57936">
              <w:t xml:space="preserve">Sk. arī paskaidrojumu par izziņas posteņu nolūku </w:t>
            </w:r>
            <w:r w:rsidRPr="00D57936">
              <w:rPr>
                <w:i/>
              </w:rPr>
              <w:t>CR SA</w:t>
            </w:r>
            <w:r w:rsidRPr="00D57936">
              <w:t xml:space="preserve"> vispārīgajā sadaļā.</w:t>
            </w:r>
          </w:p>
        </w:tc>
      </w:tr>
      <w:tr w:rsidR="00D257B7" w:rsidRPr="00D57936" w14:paraId="5258B59B" w14:textId="77777777" w:rsidTr="00672D2A">
        <w:tc>
          <w:tcPr>
            <w:tcW w:w="1188" w:type="dxa"/>
            <w:shd w:val="clear" w:color="auto" w:fill="auto"/>
          </w:tcPr>
          <w:p w14:paraId="7F98313D" w14:textId="77777777" w:rsidR="00D257B7" w:rsidRPr="00D57936" w:rsidRDefault="00462BAB">
            <w:pPr>
              <w:pStyle w:val="InstructionsText"/>
            </w:pPr>
            <w:r w:rsidRPr="00901D39">
              <w:t>290</w:t>
            </w:r>
          </w:p>
          <w:p w14:paraId="0CA5F736" w14:textId="77777777" w:rsidR="00D257B7" w:rsidRPr="00D57936" w:rsidRDefault="00D257B7">
            <w:pPr>
              <w:pStyle w:val="InstructionsText"/>
            </w:pPr>
          </w:p>
        </w:tc>
        <w:tc>
          <w:tcPr>
            <w:tcW w:w="8701" w:type="dxa"/>
            <w:shd w:val="clear" w:color="auto" w:fill="auto"/>
          </w:tcPr>
          <w:p w14:paraId="56098472" w14:textId="77777777" w:rsidR="00D257B7" w:rsidRPr="00D57936" w:rsidRDefault="00462BAB">
            <w:pPr>
              <w:pStyle w:val="InstructionsText"/>
              <w:rPr>
                <w:rStyle w:val="InstructionsTabelleberschrift"/>
                <w:rFonts w:ascii="Times New Roman" w:hAnsi="Times New Roman"/>
                <w:sz w:val="24"/>
              </w:rPr>
            </w:pPr>
            <w:r w:rsidRPr="00D57936">
              <w:rPr>
                <w:rStyle w:val="InstructionsTabelleberschrift"/>
                <w:rFonts w:ascii="Times New Roman" w:hAnsi="Times New Roman"/>
                <w:sz w:val="24"/>
              </w:rPr>
              <w:t>Riska darījumi, kas nodrošināti ar komerciālā nekustamā īpašuma hipotēku</w:t>
            </w:r>
          </w:p>
          <w:p w14:paraId="462ADB3C" w14:textId="142A6AFA" w:rsidR="00D257B7" w:rsidRPr="00D57936" w:rsidRDefault="00D21B29">
            <w:pPr>
              <w:pStyle w:val="InstructionsText"/>
            </w:pPr>
            <w:r w:rsidRPr="00D57936">
              <w:t xml:space="preserve">KPR </w:t>
            </w:r>
            <w:r w:rsidRPr="00901D39">
              <w:t>112</w:t>
            </w:r>
            <w:r w:rsidRPr="00D57936">
              <w:t>. panta i) punkts</w:t>
            </w:r>
          </w:p>
          <w:p w14:paraId="7529741F" w14:textId="151140A5" w:rsidR="00D257B7" w:rsidRPr="00D57936" w:rsidRDefault="00462BAB">
            <w:pPr>
              <w:pStyle w:val="InstructionsText"/>
            </w:pPr>
            <w:r w:rsidRPr="00D57936">
              <w:t xml:space="preserve">Šis ir tikai izziņas postenis. Neatkarīgi no riska darījumu vērtības aprēķina riska darījumiem, kas nodrošināti ar komerciālu nekustamo īpašumu, kā minēts KPR </w:t>
            </w:r>
            <w:r w:rsidRPr="00901D39">
              <w:t>124</w:t>
            </w:r>
            <w:r w:rsidRPr="00D57936">
              <w:t xml:space="preserve">. un </w:t>
            </w:r>
            <w:r w:rsidRPr="00901D39">
              <w:t>126</w:t>
            </w:r>
            <w:r w:rsidRPr="00D57936">
              <w:t>. pantā, riska darījumus sadala un uzrāda šajā rindā, ja riska darījumi ir nodrošināti ar komerciālu nekustamo īpašumu.</w:t>
            </w:r>
          </w:p>
        </w:tc>
      </w:tr>
      <w:tr w:rsidR="00D257B7" w:rsidRPr="00D57936" w14:paraId="0ECA48B5" w14:textId="77777777" w:rsidTr="00672D2A">
        <w:tc>
          <w:tcPr>
            <w:tcW w:w="1188" w:type="dxa"/>
            <w:shd w:val="clear" w:color="auto" w:fill="auto"/>
          </w:tcPr>
          <w:p w14:paraId="303BEE53" w14:textId="77777777" w:rsidR="00D257B7" w:rsidRPr="00D57936" w:rsidRDefault="00462BAB">
            <w:pPr>
              <w:pStyle w:val="InstructionsText"/>
            </w:pPr>
            <w:r w:rsidRPr="00901D39">
              <w:t>300</w:t>
            </w:r>
          </w:p>
        </w:tc>
        <w:tc>
          <w:tcPr>
            <w:tcW w:w="8701" w:type="dxa"/>
            <w:shd w:val="clear" w:color="auto" w:fill="auto"/>
          </w:tcPr>
          <w:p w14:paraId="0632B907" w14:textId="77777777" w:rsidR="00D257B7" w:rsidRPr="00D57936" w:rsidRDefault="00462BAB">
            <w:pPr>
              <w:pStyle w:val="InstructionsText"/>
              <w:rPr>
                <w:rStyle w:val="InstructionsTabelleberschrift"/>
                <w:rFonts w:ascii="Times New Roman" w:hAnsi="Times New Roman"/>
                <w:sz w:val="24"/>
              </w:rPr>
            </w:pPr>
            <w:r w:rsidRPr="00D57936">
              <w:rPr>
                <w:rStyle w:val="InstructionsTabelleberschrift"/>
                <w:rFonts w:ascii="Times New Roman" w:hAnsi="Times New Roman"/>
                <w:sz w:val="24"/>
              </w:rPr>
              <w:t xml:space="preserve">Riska darījumi, kuros netiek pildītas saistības un kuriem piemēro </w:t>
            </w:r>
            <w:r w:rsidRPr="00901D39">
              <w:rPr>
                <w:rStyle w:val="InstructionsTabelleberschrift"/>
                <w:rFonts w:ascii="Times New Roman" w:hAnsi="Times New Roman"/>
                <w:sz w:val="24"/>
              </w:rPr>
              <w:t>100</w:t>
            </w:r>
            <w:r w:rsidRPr="00D57936">
              <w:rPr>
                <w:rStyle w:val="InstructionsTabelleberschrift"/>
                <w:rFonts w:ascii="Times New Roman" w:hAnsi="Times New Roman"/>
                <w:sz w:val="24"/>
              </w:rPr>
              <w:t xml:space="preserve"> % riska pakāpi</w:t>
            </w:r>
          </w:p>
          <w:p w14:paraId="62F0F0F9" w14:textId="5689AF16" w:rsidR="00D257B7" w:rsidRPr="00D57936" w:rsidRDefault="00D21B29">
            <w:pPr>
              <w:pStyle w:val="InstructionsText"/>
            </w:pPr>
            <w:r w:rsidRPr="00D57936">
              <w:t xml:space="preserve">KPR </w:t>
            </w:r>
            <w:r w:rsidRPr="00901D39">
              <w:t>112</w:t>
            </w:r>
            <w:r w:rsidRPr="00D57936">
              <w:t>. panta j) punkts</w:t>
            </w:r>
          </w:p>
          <w:p w14:paraId="50595979" w14:textId="77777777" w:rsidR="00D257B7" w:rsidRPr="00D57936" w:rsidRDefault="00462BAB">
            <w:pPr>
              <w:pStyle w:val="InstructionsText"/>
            </w:pPr>
            <w:r w:rsidRPr="00D57936">
              <w:t>Riska darījumu kategorijā “Riska darījumi, kuros netiek pildītas saistības” ietverti riska darījumi, ko iekļauj šajā riska darījumu kategorijā, ja tajos nebūtu saistību nepildīšanas.</w:t>
            </w:r>
          </w:p>
        </w:tc>
      </w:tr>
      <w:tr w:rsidR="00D257B7" w:rsidRPr="00D57936" w14:paraId="4F3B943B" w14:textId="77777777" w:rsidTr="00672D2A">
        <w:tc>
          <w:tcPr>
            <w:tcW w:w="1188" w:type="dxa"/>
            <w:shd w:val="clear" w:color="auto" w:fill="auto"/>
          </w:tcPr>
          <w:p w14:paraId="015401C1" w14:textId="77777777" w:rsidR="00D257B7" w:rsidRPr="00D57936" w:rsidRDefault="00462BAB">
            <w:pPr>
              <w:pStyle w:val="InstructionsText"/>
            </w:pPr>
            <w:r w:rsidRPr="00901D39">
              <w:t>310</w:t>
            </w:r>
          </w:p>
        </w:tc>
        <w:tc>
          <w:tcPr>
            <w:tcW w:w="8701" w:type="dxa"/>
            <w:shd w:val="clear" w:color="auto" w:fill="auto"/>
          </w:tcPr>
          <w:p w14:paraId="0ED3ECDB" w14:textId="77777777" w:rsidR="00D257B7" w:rsidRPr="00D57936" w:rsidRDefault="00462BAB">
            <w:pPr>
              <w:pStyle w:val="InstructionsText"/>
              <w:rPr>
                <w:rStyle w:val="InstructionsTabelleberschrift"/>
                <w:rFonts w:ascii="Times New Roman" w:hAnsi="Times New Roman"/>
                <w:sz w:val="24"/>
              </w:rPr>
            </w:pPr>
            <w:r w:rsidRPr="00D57936">
              <w:rPr>
                <w:rStyle w:val="InstructionsTabelleberschrift"/>
                <w:rFonts w:ascii="Times New Roman" w:hAnsi="Times New Roman"/>
                <w:sz w:val="24"/>
              </w:rPr>
              <w:t xml:space="preserve">Riska darījumi, kas nodrošināti ar mājokļa nekustamā īpašuma hipotēku </w:t>
            </w:r>
          </w:p>
          <w:p w14:paraId="733259AF" w14:textId="21D07B15" w:rsidR="00D257B7" w:rsidRPr="00D57936" w:rsidRDefault="00D21B29">
            <w:pPr>
              <w:pStyle w:val="InstructionsText"/>
            </w:pPr>
            <w:r w:rsidRPr="00D57936">
              <w:t xml:space="preserve">KPR </w:t>
            </w:r>
            <w:r w:rsidRPr="00901D39">
              <w:t>112</w:t>
            </w:r>
            <w:r w:rsidRPr="00D57936">
              <w:t>. panta i) punkts</w:t>
            </w:r>
          </w:p>
          <w:p w14:paraId="6DA788E4" w14:textId="269533C6" w:rsidR="00D257B7" w:rsidRPr="00D57936" w:rsidRDefault="00462BAB">
            <w:pPr>
              <w:pStyle w:val="InstructionsText"/>
              <w:rPr>
                <w:b/>
                <w:u w:val="single"/>
              </w:rPr>
            </w:pPr>
            <w:r w:rsidRPr="00D57936">
              <w:t xml:space="preserve">Šis ir tikai izziņas postenis. Neatkarīgi no riska darījumu vērtības aprēķina riska darījumiem, kas nodrošināti ar mājokļa nekustamā īpašuma hipotēku saskaņā ar KPR </w:t>
            </w:r>
            <w:r w:rsidRPr="00901D39">
              <w:t>124</w:t>
            </w:r>
            <w:r w:rsidRPr="00D57936">
              <w:t xml:space="preserve">. un </w:t>
            </w:r>
            <w:r w:rsidRPr="00901D39">
              <w:lastRenderedPageBreak/>
              <w:t>125</w:t>
            </w:r>
            <w:r w:rsidRPr="00D57936">
              <w:t>. pantu, riska darījumus sadala un uzrāda šajā rindā, ja riska darījumi ir nodrošināti ar komerciālu nekustamo īpašumu.</w:t>
            </w:r>
          </w:p>
        </w:tc>
      </w:tr>
      <w:tr w:rsidR="00D257B7" w:rsidRPr="00D57936" w14:paraId="7BF1F948" w14:textId="77777777" w:rsidTr="00672D2A">
        <w:tc>
          <w:tcPr>
            <w:tcW w:w="1188" w:type="dxa"/>
            <w:shd w:val="clear" w:color="auto" w:fill="auto"/>
          </w:tcPr>
          <w:p w14:paraId="3BB26996" w14:textId="77777777" w:rsidR="00D257B7" w:rsidRPr="00D57936" w:rsidRDefault="00462BAB">
            <w:pPr>
              <w:pStyle w:val="InstructionsText"/>
            </w:pPr>
            <w:r w:rsidRPr="00901D39">
              <w:lastRenderedPageBreak/>
              <w:t>320</w:t>
            </w:r>
          </w:p>
        </w:tc>
        <w:tc>
          <w:tcPr>
            <w:tcW w:w="8701" w:type="dxa"/>
            <w:shd w:val="clear" w:color="auto" w:fill="auto"/>
          </w:tcPr>
          <w:p w14:paraId="46896447" w14:textId="77777777" w:rsidR="00D257B7" w:rsidRPr="00D57936" w:rsidRDefault="00462BAB">
            <w:pPr>
              <w:pStyle w:val="InstructionsText"/>
              <w:rPr>
                <w:rStyle w:val="InstructionsTabelleberschrift"/>
                <w:rFonts w:ascii="Times New Roman" w:hAnsi="Times New Roman"/>
                <w:sz w:val="24"/>
              </w:rPr>
            </w:pPr>
            <w:r w:rsidRPr="00D57936">
              <w:rPr>
                <w:rStyle w:val="InstructionsTabelleberschrift"/>
                <w:rFonts w:ascii="Times New Roman" w:hAnsi="Times New Roman"/>
                <w:sz w:val="24"/>
              </w:rPr>
              <w:t xml:space="preserve">Riska darījumi, kuros netiek pildītas saistības un kuriem piemēro </w:t>
            </w:r>
            <w:r w:rsidRPr="00901D39">
              <w:rPr>
                <w:rStyle w:val="InstructionsTabelleberschrift"/>
                <w:rFonts w:ascii="Times New Roman" w:hAnsi="Times New Roman"/>
                <w:sz w:val="24"/>
              </w:rPr>
              <w:t>150</w:t>
            </w:r>
            <w:r w:rsidRPr="00D57936">
              <w:rPr>
                <w:rStyle w:val="InstructionsTabelleberschrift"/>
                <w:rFonts w:ascii="Times New Roman" w:hAnsi="Times New Roman"/>
                <w:sz w:val="24"/>
              </w:rPr>
              <w:t xml:space="preserve"> % riska pakāpi </w:t>
            </w:r>
          </w:p>
          <w:p w14:paraId="1FD8C7E5" w14:textId="5D2BD4ED" w:rsidR="00D257B7" w:rsidRPr="00D57936" w:rsidRDefault="00D21B29">
            <w:pPr>
              <w:pStyle w:val="InstructionsText"/>
            </w:pPr>
            <w:r w:rsidRPr="00D57936">
              <w:t xml:space="preserve">KPR </w:t>
            </w:r>
            <w:r w:rsidRPr="00901D39">
              <w:t>112</w:t>
            </w:r>
            <w:r w:rsidRPr="00D57936">
              <w:t>. panta j) punkts</w:t>
            </w:r>
          </w:p>
          <w:p w14:paraId="5A795656" w14:textId="77777777" w:rsidR="00D257B7" w:rsidRPr="00D57936" w:rsidRDefault="00462BAB">
            <w:pPr>
              <w:pStyle w:val="InstructionsText"/>
            </w:pPr>
            <w:r w:rsidRPr="00D57936">
              <w:t>Riska darījumu kategorijā “Riska darījumi, kuros netiek pildītas saistības” ietverti riska darījumi, ko iekļauj šajā riska darījumu kategorijā, ja tajos nebūtu saistību nepildīšanas.</w:t>
            </w:r>
          </w:p>
        </w:tc>
      </w:tr>
    </w:tbl>
    <w:p w14:paraId="0CF52968" w14:textId="77777777" w:rsidR="00D257B7" w:rsidRPr="00D57936" w:rsidRDefault="00D257B7">
      <w:pPr>
        <w:spacing w:before="0" w:after="0"/>
        <w:jc w:val="left"/>
        <w:rPr>
          <w:rFonts w:ascii="Times New Roman" w:hAnsi="Times New Roman"/>
          <w:bCs/>
          <w:sz w:val="24"/>
        </w:rPr>
      </w:pPr>
    </w:p>
    <w:p w14:paraId="34424423" w14:textId="75946C46" w:rsidR="00D257B7" w:rsidRPr="00D57936" w:rsidRDefault="00125707">
      <w:pPr>
        <w:pStyle w:val="Instructionsberschrift2"/>
        <w:numPr>
          <w:ilvl w:val="0"/>
          <w:numId w:val="0"/>
        </w:numPr>
        <w:ind w:left="357" w:hanging="357"/>
        <w:rPr>
          <w:rFonts w:ascii="Times New Roman" w:hAnsi="Times New Roman" w:cs="Times New Roman"/>
          <w:sz w:val="24"/>
        </w:rPr>
      </w:pPr>
      <w:bookmarkStart w:id="42" w:name="_Toc30678317"/>
      <w:r w:rsidRPr="00901D39">
        <w:rPr>
          <w:rFonts w:ascii="Times New Roman" w:hAnsi="Times New Roman"/>
          <w:sz w:val="24"/>
          <w:u w:val="none"/>
        </w:rPr>
        <w:t>3</w:t>
      </w:r>
      <w:r w:rsidRPr="00D57936">
        <w:rPr>
          <w:rFonts w:ascii="Times New Roman" w:hAnsi="Times New Roman"/>
          <w:sz w:val="24"/>
          <w:u w:val="none"/>
        </w:rPr>
        <w:t>.</w:t>
      </w:r>
      <w:r w:rsidRPr="00901D39">
        <w:rPr>
          <w:rFonts w:ascii="Times New Roman" w:hAnsi="Times New Roman"/>
          <w:sz w:val="24"/>
          <w:u w:val="none"/>
        </w:rPr>
        <w:t>3</w:t>
      </w:r>
      <w:r w:rsidRPr="00D57936">
        <w:rPr>
          <w:rFonts w:ascii="Times New Roman" w:hAnsi="Times New Roman"/>
          <w:sz w:val="24"/>
          <w:u w:val="none"/>
        </w:rPr>
        <w:t>.</w:t>
      </w:r>
      <w:r w:rsidRPr="00D57936">
        <w:rPr>
          <w:rFonts w:ascii="Times New Roman" w:hAnsi="Times New Roman"/>
          <w:sz w:val="24"/>
          <w:u w:val="none"/>
        </w:rPr>
        <w:tab/>
      </w:r>
      <w:r w:rsidRPr="00D57936">
        <w:rPr>
          <w:rFonts w:ascii="Times New Roman" w:hAnsi="Times New Roman"/>
          <w:sz w:val="24"/>
        </w:rPr>
        <w:t xml:space="preserve">Kredītrisks un darījuma partnera kredītrisks, un neapmaksātas piegādes: </w:t>
      </w:r>
      <w:r w:rsidRPr="00D57936">
        <w:rPr>
          <w:rFonts w:ascii="Times New Roman" w:hAnsi="Times New Roman"/>
          <w:i/>
          <w:sz w:val="24"/>
        </w:rPr>
        <w:t>IRB</w:t>
      </w:r>
      <w:r w:rsidRPr="00D57936">
        <w:rPr>
          <w:rFonts w:ascii="Times New Roman" w:hAnsi="Times New Roman"/>
          <w:sz w:val="24"/>
        </w:rPr>
        <w:t xml:space="preserve"> pieeja pašu kapitāla prasībām (</w:t>
      </w:r>
      <w:r w:rsidRPr="00D57936">
        <w:rPr>
          <w:rFonts w:ascii="Times New Roman" w:hAnsi="Times New Roman"/>
          <w:i/>
          <w:sz w:val="24"/>
        </w:rPr>
        <w:t>CR IRB</w:t>
      </w:r>
      <w:r w:rsidRPr="00D57936">
        <w:rPr>
          <w:rFonts w:ascii="Times New Roman" w:hAnsi="Times New Roman"/>
          <w:sz w:val="24"/>
        </w:rPr>
        <w:t>)</w:t>
      </w:r>
      <w:bookmarkEnd w:id="42"/>
    </w:p>
    <w:p w14:paraId="6D3CC5E2" w14:textId="77777777" w:rsidR="00D257B7" w:rsidRPr="00D57936" w:rsidRDefault="00125707">
      <w:pPr>
        <w:pStyle w:val="Instructionsberschrift2"/>
        <w:numPr>
          <w:ilvl w:val="0"/>
          <w:numId w:val="0"/>
        </w:numPr>
        <w:ind w:left="357" w:hanging="357"/>
        <w:rPr>
          <w:rFonts w:ascii="Times New Roman" w:hAnsi="Times New Roman" w:cs="Times New Roman"/>
          <w:sz w:val="24"/>
        </w:rPr>
      </w:pPr>
      <w:bookmarkStart w:id="43" w:name="_Toc30678318"/>
      <w:r w:rsidRPr="00901D39">
        <w:rPr>
          <w:rFonts w:ascii="Times New Roman" w:hAnsi="Times New Roman"/>
          <w:sz w:val="24"/>
          <w:u w:val="none"/>
        </w:rPr>
        <w:t>3</w:t>
      </w:r>
      <w:r w:rsidRPr="00D57936">
        <w:rPr>
          <w:rFonts w:ascii="Times New Roman" w:hAnsi="Times New Roman"/>
          <w:sz w:val="24"/>
          <w:u w:val="none"/>
        </w:rPr>
        <w:t>.</w:t>
      </w:r>
      <w:r w:rsidRPr="00901D39">
        <w:rPr>
          <w:rFonts w:ascii="Times New Roman" w:hAnsi="Times New Roman"/>
          <w:sz w:val="24"/>
          <w:u w:val="none"/>
        </w:rPr>
        <w:t>3</w:t>
      </w:r>
      <w:r w:rsidRPr="00D57936">
        <w:rPr>
          <w:rFonts w:ascii="Times New Roman" w:hAnsi="Times New Roman"/>
          <w:sz w:val="24"/>
          <w:u w:val="none"/>
        </w:rPr>
        <w:t>.</w:t>
      </w:r>
      <w:r w:rsidRPr="00901D39">
        <w:rPr>
          <w:rFonts w:ascii="Times New Roman" w:hAnsi="Times New Roman"/>
          <w:sz w:val="24"/>
          <w:u w:val="none"/>
        </w:rPr>
        <w:t>1</w:t>
      </w:r>
      <w:r w:rsidRPr="00D57936">
        <w:rPr>
          <w:rFonts w:ascii="Times New Roman" w:hAnsi="Times New Roman"/>
          <w:sz w:val="24"/>
          <w:u w:val="none"/>
        </w:rPr>
        <w:t>.</w:t>
      </w:r>
      <w:r w:rsidRPr="00D57936">
        <w:rPr>
          <w:rFonts w:ascii="Times New Roman" w:hAnsi="Times New Roman"/>
          <w:sz w:val="24"/>
          <w:u w:val="none"/>
        </w:rPr>
        <w:tab/>
      </w:r>
      <w:r w:rsidRPr="00D57936">
        <w:rPr>
          <w:rFonts w:ascii="Times New Roman" w:hAnsi="Times New Roman"/>
          <w:i/>
          <w:sz w:val="24"/>
        </w:rPr>
        <w:t>CR IRB</w:t>
      </w:r>
      <w:r w:rsidRPr="00D57936">
        <w:rPr>
          <w:rFonts w:ascii="Times New Roman" w:hAnsi="Times New Roman"/>
          <w:sz w:val="24"/>
        </w:rPr>
        <w:t xml:space="preserve"> veidnes tvērums</w:t>
      </w:r>
      <w:bookmarkEnd w:id="43"/>
    </w:p>
    <w:p w14:paraId="4F8060C4" w14:textId="77777777" w:rsidR="00D257B7" w:rsidRPr="00D57936" w:rsidRDefault="00125707">
      <w:pPr>
        <w:pStyle w:val="InstructionsText2"/>
        <w:numPr>
          <w:ilvl w:val="0"/>
          <w:numId w:val="0"/>
        </w:numPr>
        <w:ind w:left="993"/>
      </w:pPr>
      <w:r w:rsidRPr="00901D39">
        <w:t>74</w:t>
      </w:r>
      <w:r w:rsidRPr="00D57936">
        <w:t>.</w:t>
      </w:r>
      <w:r w:rsidRPr="00D57936">
        <w:tab/>
      </w:r>
      <w:r w:rsidRPr="00D57936">
        <w:rPr>
          <w:i/>
        </w:rPr>
        <w:t>CR IRB</w:t>
      </w:r>
      <w:r w:rsidRPr="00D57936">
        <w:t xml:space="preserve"> veidnes tvērumā ietvertas šādas pašu kapitāla prasības attiecībā uz:</w:t>
      </w:r>
    </w:p>
    <w:p w14:paraId="0B0D2E2D" w14:textId="77777777" w:rsidR="00D257B7" w:rsidRPr="00D57936" w:rsidRDefault="00125707">
      <w:pPr>
        <w:pStyle w:val="InstructionsText2"/>
        <w:numPr>
          <w:ilvl w:val="0"/>
          <w:numId w:val="0"/>
        </w:numPr>
        <w:ind w:left="993"/>
      </w:pPr>
      <w:r w:rsidRPr="00D57936">
        <w:t>i.</w:t>
      </w:r>
      <w:r w:rsidRPr="00D57936">
        <w:tab/>
        <w:t>kredītrisku banku portfelī, tostarp:</w:t>
      </w:r>
    </w:p>
    <w:p w14:paraId="13B12833" w14:textId="77777777" w:rsidR="00D257B7" w:rsidRPr="00D57936" w:rsidRDefault="00125707">
      <w:pPr>
        <w:tabs>
          <w:tab w:val="left" w:pos="2370"/>
        </w:tabs>
        <w:autoSpaceDE w:val="0"/>
        <w:autoSpaceDN w:val="0"/>
        <w:adjustRightInd w:val="0"/>
        <w:spacing w:before="0" w:after="240"/>
        <w:ind w:left="2370" w:hanging="360"/>
        <w:jc w:val="left"/>
        <w:rPr>
          <w:rFonts w:ascii="Times New Roman" w:hAnsi="Times New Roman"/>
          <w:sz w:val="24"/>
        </w:rPr>
      </w:pPr>
      <w:r w:rsidRPr="00D57936">
        <w:rPr>
          <w:rFonts w:ascii="Wingdings" w:hAnsi="Wingdings"/>
          <w:sz w:val="24"/>
        </w:rPr>
        <w:t></w:t>
      </w:r>
      <w:r w:rsidRPr="00D57936">
        <w:rPr>
          <w:rFonts w:ascii="Wingdings" w:hAnsi="Wingdings"/>
          <w:sz w:val="24"/>
        </w:rPr>
        <w:tab/>
      </w:r>
      <w:r w:rsidRPr="00D57936">
        <w:rPr>
          <w:rFonts w:ascii="Times New Roman" w:hAnsi="Times New Roman"/>
          <w:sz w:val="24"/>
        </w:rPr>
        <w:t>darījuma partnera kredītrisku banku portfelī;</w:t>
      </w:r>
    </w:p>
    <w:p w14:paraId="0E5FFAAE" w14:textId="77777777" w:rsidR="00D257B7" w:rsidRPr="00D57936" w:rsidRDefault="00125707">
      <w:pPr>
        <w:tabs>
          <w:tab w:val="left" w:pos="2370"/>
        </w:tabs>
        <w:autoSpaceDE w:val="0"/>
        <w:autoSpaceDN w:val="0"/>
        <w:adjustRightInd w:val="0"/>
        <w:spacing w:before="0" w:after="240"/>
        <w:ind w:left="2370" w:hanging="360"/>
        <w:jc w:val="left"/>
        <w:rPr>
          <w:rFonts w:ascii="Times New Roman" w:hAnsi="Times New Roman"/>
          <w:sz w:val="24"/>
        </w:rPr>
      </w:pPr>
      <w:r w:rsidRPr="00D57936">
        <w:rPr>
          <w:rFonts w:ascii="Wingdings" w:hAnsi="Wingdings"/>
          <w:sz w:val="24"/>
        </w:rPr>
        <w:t></w:t>
      </w:r>
      <w:r w:rsidRPr="00D57936">
        <w:rPr>
          <w:rFonts w:ascii="Wingdings" w:hAnsi="Wingdings"/>
          <w:sz w:val="24"/>
        </w:rPr>
        <w:tab/>
      </w:r>
      <w:r w:rsidRPr="00D57936">
        <w:rPr>
          <w:rFonts w:ascii="Times New Roman" w:hAnsi="Times New Roman"/>
          <w:sz w:val="24"/>
        </w:rPr>
        <w:t>nopirkto debitoru parādu atgūstamās vērtības samazināšanās risku;</w:t>
      </w:r>
    </w:p>
    <w:p w14:paraId="1320AA00" w14:textId="77777777" w:rsidR="00D257B7" w:rsidRPr="00D57936" w:rsidRDefault="00125707">
      <w:pPr>
        <w:pStyle w:val="InstructionsText2"/>
        <w:numPr>
          <w:ilvl w:val="0"/>
          <w:numId w:val="0"/>
        </w:numPr>
        <w:ind w:left="993"/>
      </w:pPr>
      <w:r w:rsidRPr="00D57936">
        <w:t>ii.</w:t>
      </w:r>
      <w:r w:rsidRPr="00D57936">
        <w:tab/>
        <w:t>darījuma partnera kredītrisku tirdzniecības portfelī;</w:t>
      </w:r>
    </w:p>
    <w:p w14:paraId="67266BBC" w14:textId="33C55E4A" w:rsidR="00D257B7" w:rsidRPr="00D57936" w:rsidRDefault="00125707">
      <w:pPr>
        <w:pStyle w:val="InstructionsText2"/>
        <w:numPr>
          <w:ilvl w:val="0"/>
          <w:numId w:val="0"/>
        </w:numPr>
        <w:ind w:left="993"/>
      </w:pPr>
      <w:r w:rsidRPr="00D57936">
        <w:t>iii.</w:t>
      </w:r>
      <w:r w:rsidRPr="00D57936">
        <w:tab/>
        <w:t xml:space="preserve">neapmaksātām piegādēm, kas izriet no visu veidu </w:t>
      </w:r>
      <w:proofErr w:type="spellStart"/>
      <w:r w:rsidRPr="00D57936">
        <w:t>darījumdarbības</w:t>
      </w:r>
      <w:proofErr w:type="spellEnd"/>
      <w:r w:rsidRPr="00D57936">
        <w:t>.</w:t>
      </w:r>
    </w:p>
    <w:p w14:paraId="47FFEBCE" w14:textId="2485DC22" w:rsidR="00D257B7" w:rsidRPr="00D57936" w:rsidRDefault="00125707">
      <w:pPr>
        <w:pStyle w:val="InstructionsText2"/>
        <w:numPr>
          <w:ilvl w:val="0"/>
          <w:numId w:val="0"/>
        </w:numPr>
        <w:ind w:left="993"/>
      </w:pPr>
      <w:r w:rsidRPr="00901D39">
        <w:t>75</w:t>
      </w:r>
      <w:r w:rsidRPr="00D57936">
        <w:t>.</w:t>
      </w:r>
      <w:r w:rsidRPr="00D57936">
        <w:tab/>
        <w:t xml:space="preserve">Šīs veidnes tvērums attiecas uz riska darījumiem, kuriem riska darījumu riska svērtās vērtības aprēķina saskaņā ar Trešās daļas II sadaļas </w:t>
      </w:r>
      <w:r w:rsidRPr="00901D39">
        <w:t>3</w:t>
      </w:r>
      <w:r w:rsidRPr="00D57936">
        <w:t xml:space="preserve">. nodaļas </w:t>
      </w:r>
      <w:r w:rsidRPr="00901D39">
        <w:t>151</w:t>
      </w:r>
      <w:r w:rsidRPr="00D57936">
        <w:t>.–</w:t>
      </w:r>
      <w:r w:rsidRPr="00901D39">
        <w:t>157</w:t>
      </w:r>
      <w:r w:rsidRPr="00D57936">
        <w:t>. pantu (</w:t>
      </w:r>
      <w:r w:rsidRPr="00D57936">
        <w:rPr>
          <w:i/>
        </w:rPr>
        <w:t>IRB</w:t>
      </w:r>
      <w:r w:rsidRPr="00D57936">
        <w:t xml:space="preserve"> pieeja). </w:t>
      </w:r>
    </w:p>
    <w:p w14:paraId="400615E1" w14:textId="77777777" w:rsidR="00D257B7" w:rsidRPr="00D57936" w:rsidRDefault="00125707">
      <w:pPr>
        <w:pStyle w:val="InstructionsText2"/>
        <w:numPr>
          <w:ilvl w:val="0"/>
          <w:numId w:val="0"/>
        </w:numPr>
        <w:ind w:left="993"/>
      </w:pPr>
      <w:r w:rsidRPr="00901D39">
        <w:t>76</w:t>
      </w:r>
      <w:r w:rsidRPr="00D57936">
        <w:t>.</w:t>
      </w:r>
      <w:r w:rsidRPr="00D57936">
        <w:tab/>
      </w:r>
      <w:r w:rsidRPr="00D57936">
        <w:rPr>
          <w:i/>
        </w:rPr>
        <w:t>CR IRB</w:t>
      </w:r>
      <w:r w:rsidRPr="00D57936">
        <w:t xml:space="preserve"> veidne neattiecas uz šādiem datiem: </w:t>
      </w:r>
    </w:p>
    <w:p w14:paraId="44821CA0" w14:textId="77777777" w:rsidR="00D257B7" w:rsidRPr="00D57936" w:rsidRDefault="00125707">
      <w:pPr>
        <w:pStyle w:val="InstructionsText2"/>
        <w:numPr>
          <w:ilvl w:val="0"/>
          <w:numId w:val="0"/>
        </w:numPr>
        <w:ind w:left="993"/>
      </w:pPr>
      <w:r w:rsidRPr="00D57936">
        <w:t>i.</w:t>
      </w:r>
      <w:r w:rsidRPr="00D57936">
        <w:tab/>
        <w:t xml:space="preserve">kapitāla vērtspapīru riska darījumi, kurus uzrāda </w:t>
      </w:r>
      <w:r w:rsidRPr="00D57936">
        <w:rPr>
          <w:i/>
        </w:rPr>
        <w:t>CR EQU IRB</w:t>
      </w:r>
      <w:r w:rsidRPr="00D57936">
        <w:t xml:space="preserve"> veidnē; </w:t>
      </w:r>
    </w:p>
    <w:p w14:paraId="4E90EF54" w14:textId="77777777" w:rsidR="00D257B7" w:rsidRPr="00D57936" w:rsidRDefault="00125707">
      <w:pPr>
        <w:pStyle w:val="InstructionsText2"/>
        <w:numPr>
          <w:ilvl w:val="0"/>
          <w:numId w:val="0"/>
        </w:numPr>
        <w:ind w:left="993"/>
      </w:pPr>
      <w:r w:rsidRPr="00D57936">
        <w:t>ii.</w:t>
      </w:r>
      <w:r w:rsidRPr="00D57936">
        <w:tab/>
      </w:r>
      <w:proofErr w:type="spellStart"/>
      <w:r w:rsidRPr="00D57936">
        <w:t>vērtspapīrošanas</w:t>
      </w:r>
      <w:proofErr w:type="spellEnd"/>
      <w:r w:rsidRPr="00D57936">
        <w:t xml:space="preserve"> pozīcijas, kuras uzrāda </w:t>
      </w:r>
      <w:r w:rsidRPr="00D57936">
        <w:rPr>
          <w:i/>
        </w:rPr>
        <w:t>CR SEC</w:t>
      </w:r>
      <w:r w:rsidRPr="00D57936">
        <w:t xml:space="preserve"> un/vai</w:t>
      </w:r>
      <w:r w:rsidRPr="00D57936">
        <w:rPr>
          <w:i/>
        </w:rPr>
        <w:t xml:space="preserve"> CR SEC </w:t>
      </w:r>
      <w:proofErr w:type="spellStart"/>
      <w:r w:rsidRPr="00D57936">
        <w:rPr>
          <w:i/>
        </w:rPr>
        <w:t>Details</w:t>
      </w:r>
      <w:proofErr w:type="spellEnd"/>
      <w:r w:rsidRPr="00D57936">
        <w:t xml:space="preserve"> veidnēs;</w:t>
      </w:r>
    </w:p>
    <w:p w14:paraId="293A551D" w14:textId="31553042" w:rsidR="00D257B7" w:rsidRPr="00D57936" w:rsidRDefault="00125707">
      <w:pPr>
        <w:pStyle w:val="InstructionsText2"/>
        <w:numPr>
          <w:ilvl w:val="0"/>
          <w:numId w:val="0"/>
        </w:numPr>
        <w:ind w:left="993"/>
      </w:pPr>
      <w:r w:rsidRPr="00D57936">
        <w:t>iii.</w:t>
      </w:r>
      <w:r w:rsidRPr="00D57936">
        <w:tab/>
        <w:t xml:space="preserve"> “Citi aktīvi, kas nav kredītsaistības”, kā minēts KPR </w:t>
      </w:r>
      <w:r w:rsidRPr="00901D39">
        <w:t>147</w:t>
      </w:r>
      <w:r w:rsidRPr="00D57936">
        <w:t xml:space="preserve">. panta </w:t>
      </w:r>
      <w:r w:rsidRPr="00901D39">
        <w:t>2</w:t>
      </w:r>
      <w:r w:rsidRPr="00D57936">
        <w:t xml:space="preserve">. punkta g) apakšpunktā. Šai riska darījumu kategorijai riska pakāpe vienmēr ir jānosaka </w:t>
      </w:r>
      <w:r w:rsidRPr="00901D39">
        <w:t>100</w:t>
      </w:r>
      <w:r w:rsidRPr="00D57936">
        <w:t xml:space="preserve"> % apmērā, izņemot skaidras naudas un līdzvērtīgu naudas posteņu gadījumā un ja </w:t>
      </w:r>
      <w:r w:rsidRPr="00D57936">
        <w:lastRenderedPageBreak/>
        <w:t xml:space="preserve">riska darījums ir iznomāto aktīvu atlikusī vērtība saskaņā ar KPR </w:t>
      </w:r>
      <w:r w:rsidRPr="00901D39">
        <w:t>156</w:t>
      </w:r>
      <w:r w:rsidRPr="00D57936">
        <w:t xml:space="preserve">. pantu. Riska darījumu riska svērto vērtību attiecībā uz šo riska darījumu kategoriju tieši uzrāda </w:t>
      </w:r>
      <w:r w:rsidRPr="00D57936">
        <w:rPr>
          <w:i/>
        </w:rPr>
        <w:t>CA</w:t>
      </w:r>
      <w:r w:rsidRPr="00D57936">
        <w:t xml:space="preserve"> veidnē;</w:t>
      </w:r>
    </w:p>
    <w:p w14:paraId="3DE00D15" w14:textId="77777777" w:rsidR="00D257B7" w:rsidRPr="00D57936" w:rsidRDefault="00125707">
      <w:pPr>
        <w:pStyle w:val="InstructionsText2"/>
        <w:numPr>
          <w:ilvl w:val="0"/>
          <w:numId w:val="0"/>
        </w:numPr>
        <w:ind w:left="993"/>
      </w:pPr>
      <w:r w:rsidRPr="00D57936">
        <w:t>iv.</w:t>
      </w:r>
      <w:r w:rsidRPr="00D57936">
        <w:tab/>
        <w:t xml:space="preserve">kredīta vērtības korekcijas risks, par ko sniedz pārskatu </w:t>
      </w:r>
      <w:r w:rsidRPr="00D57936">
        <w:rPr>
          <w:i/>
        </w:rPr>
        <w:t>CVA</w:t>
      </w:r>
      <w:r w:rsidRPr="00D57936">
        <w:t xml:space="preserve"> riska veidnē;</w:t>
      </w:r>
    </w:p>
    <w:p w14:paraId="5762A669" w14:textId="2C2934B6" w:rsidR="00D257B7" w:rsidRPr="00D57936" w:rsidRDefault="001C7AB7">
      <w:pPr>
        <w:autoSpaceDE w:val="0"/>
        <w:autoSpaceDN w:val="0"/>
        <w:adjustRightInd w:val="0"/>
        <w:spacing w:before="0" w:after="240"/>
        <w:ind w:left="1440"/>
        <w:jc w:val="left"/>
        <w:rPr>
          <w:rFonts w:ascii="Times New Roman" w:hAnsi="Times New Roman"/>
          <w:sz w:val="24"/>
        </w:rPr>
      </w:pPr>
      <w:r w:rsidRPr="00D57936">
        <w:rPr>
          <w:rFonts w:ascii="Times New Roman" w:hAnsi="Times New Roman"/>
          <w:i/>
          <w:sz w:val="24"/>
        </w:rPr>
        <w:t>CR IRB</w:t>
      </w:r>
      <w:r w:rsidRPr="00D57936">
        <w:rPr>
          <w:rFonts w:ascii="Times New Roman" w:hAnsi="Times New Roman"/>
          <w:sz w:val="24"/>
        </w:rPr>
        <w:t xml:space="preserve"> veidnē nav vajadzīgs </w:t>
      </w:r>
      <w:r w:rsidRPr="00D57936">
        <w:rPr>
          <w:rFonts w:ascii="Times New Roman" w:hAnsi="Times New Roman"/>
          <w:i/>
          <w:sz w:val="24"/>
        </w:rPr>
        <w:t>IRB</w:t>
      </w:r>
      <w:r w:rsidRPr="00D57936">
        <w:rPr>
          <w:rFonts w:ascii="Times New Roman" w:hAnsi="Times New Roman"/>
          <w:sz w:val="24"/>
        </w:rPr>
        <w:t xml:space="preserve"> riska darījumu ģeogrāfiskais sadalījums pa valstīm, kurās rezidē darījuma partneris. Šo sadalījumu uzrāda </w:t>
      </w:r>
      <w:r w:rsidRPr="00D57936">
        <w:rPr>
          <w:rFonts w:ascii="Times New Roman" w:hAnsi="Times New Roman"/>
          <w:i/>
          <w:sz w:val="24"/>
        </w:rPr>
        <w:t>CR GB</w:t>
      </w:r>
      <w:r w:rsidRPr="00D57936">
        <w:rPr>
          <w:rFonts w:ascii="Times New Roman" w:hAnsi="Times New Roman"/>
          <w:sz w:val="24"/>
        </w:rPr>
        <w:t xml:space="preserve"> veidnē. </w:t>
      </w:r>
    </w:p>
    <w:p w14:paraId="7E96E46E" w14:textId="43D7F0B3" w:rsidR="00D257B7" w:rsidRPr="00D57936" w:rsidRDefault="00125707">
      <w:pPr>
        <w:pStyle w:val="InstructionsText2"/>
        <w:numPr>
          <w:ilvl w:val="0"/>
          <w:numId w:val="0"/>
        </w:numPr>
        <w:ind w:left="993"/>
      </w:pPr>
      <w:r w:rsidRPr="00901D39">
        <w:t>77</w:t>
      </w:r>
      <w:r w:rsidRPr="00D57936">
        <w:t>.</w:t>
      </w:r>
      <w:r w:rsidRPr="00D57936">
        <w:tab/>
        <w:t xml:space="preserve">Lai noskaidrotu, vai iestāde izmanto pašu aplēses attiecībā uz </w:t>
      </w:r>
      <w:r w:rsidRPr="00D57936">
        <w:rPr>
          <w:i/>
        </w:rPr>
        <w:t>LGD</w:t>
      </w:r>
      <w:r w:rsidRPr="00D57936">
        <w:t xml:space="preserve"> vai kredīta korekcijas pakāpes, par katru uzrādīto riska darījumu kategoriju sniedz šādu informāciju:</w:t>
      </w:r>
    </w:p>
    <w:p w14:paraId="7DC64B70" w14:textId="77777777" w:rsidR="00D257B7" w:rsidRPr="00D57936" w:rsidRDefault="001C7AB7">
      <w:pPr>
        <w:autoSpaceDE w:val="0"/>
        <w:autoSpaceDN w:val="0"/>
        <w:adjustRightInd w:val="0"/>
        <w:spacing w:before="0" w:after="240"/>
        <w:ind w:left="993"/>
        <w:jc w:val="left"/>
        <w:rPr>
          <w:rFonts w:ascii="Times New Roman" w:hAnsi="Times New Roman"/>
          <w:sz w:val="24"/>
        </w:rPr>
      </w:pPr>
      <w:r w:rsidRPr="00D57936">
        <w:rPr>
          <w:rFonts w:ascii="Times New Roman" w:hAnsi="Times New Roman"/>
          <w:sz w:val="24"/>
        </w:rPr>
        <w:t xml:space="preserve">“NĒ” = ja izmanto uzraudzības iestāžu aplēses attiecībā uz </w:t>
      </w:r>
      <w:r w:rsidRPr="00D57936">
        <w:rPr>
          <w:rFonts w:ascii="Times New Roman" w:hAnsi="Times New Roman"/>
          <w:i/>
          <w:sz w:val="24"/>
        </w:rPr>
        <w:t>LGD</w:t>
      </w:r>
      <w:r w:rsidRPr="00D57936">
        <w:rPr>
          <w:rFonts w:ascii="Times New Roman" w:hAnsi="Times New Roman"/>
          <w:sz w:val="24"/>
        </w:rPr>
        <w:t xml:space="preserve"> un kredīta korekcijas pakāpes (</w:t>
      </w:r>
      <w:r w:rsidRPr="00D57936">
        <w:rPr>
          <w:rFonts w:ascii="Times New Roman" w:hAnsi="Times New Roman"/>
          <w:i/>
          <w:sz w:val="24"/>
        </w:rPr>
        <w:t>IRB</w:t>
      </w:r>
      <w:r w:rsidRPr="00D57936">
        <w:rPr>
          <w:rFonts w:ascii="Times New Roman" w:hAnsi="Times New Roman"/>
          <w:sz w:val="24"/>
        </w:rPr>
        <w:t xml:space="preserve"> </w:t>
      </w:r>
      <w:proofErr w:type="spellStart"/>
      <w:r w:rsidRPr="00D57936">
        <w:rPr>
          <w:rFonts w:ascii="Times New Roman" w:hAnsi="Times New Roman"/>
          <w:sz w:val="24"/>
        </w:rPr>
        <w:t>pamatpieeja</w:t>
      </w:r>
      <w:proofErr w:type="spellEnd"/>
      <w:r w:rsidRPr="00D57936">
        <w:rPr>
          <w:rFonts w:ascii="Times New Roman" w:hAnsi="Times New Roman"/>
          <w:sz w:val="24"/>
        </w:rPr>
        <w:t>);</w:t>
      </w:r>
    </w:p>
    <w:p w14:paraId="3B491514" w14:textId="77777777" w:rsidR="00D257B7" w:rsidRPr="00D57936" w:rsidRDefault="001C7AB7">
      <w:pPr>
        <w:autoSpaceDE w:val="0"/>
        <w:autoSpaceDN w:val="0"/>
        <w:adjustRightInd w:val="0"/>
        <w:spacing w:before="0" w:after="240"/>
        <w:ind w:left="993"/>
        <w:jc w:val="left"/>
        <w:rPr>
          <w:rFonts w:ascii="Times New Roman" w:hAnsi="Times New Roman"/>
          <w:sz w:val="24"/>
        </w:rPr>
      </w:pPr>
      <w:r w:rsidRPr="00D57936">
        <w:rPr>
          <w:rFonts w:ascii="Times New Roman" w:hAnsi="Times New Roman"/>
          <w:sz w:val="24"/>
        </w:rPr>
        <w:t xml:space="preserve">“JĀ” = ja izmanto pašu aplēses attiecībā uz </w:t>
      </w:r>
      <w:r w:rsidRPr="00D57936">
        <w:rPr>
          <w:rFonts w:ascii="Times New Roman" w:hAnsi="Times New Roman"/>
          <w:i/>
          <w:sz w:val="24"/>
        </w:rPr>
        <w:t>LGD</w:t>
      </w:r>
      <w:r w:rsidRPr="00D57936">
        <w:rPr>
          <w:rFonts w:ascii="Times New Roman" w:hAnsi="Times New Roman"/>
          <w:sz w:val="24"/>
        </w:rPr>
        <w:t xml:space="preserve"> un kredīta korekcijas pakāpes (attīstītā </w:t>
      </w:r>
      <w:r w:rsidRPr="00D57936">
        <w:rPr>
          <w:rFonts w:ascii="Times New Roman" w:hAnsi="Times New Roman"/>
          <w:i/>
          <w:sz w:val="24"/>
        </w:rPr>
        <w:t>IRB</w:t>
      </w:r>
      <w:r w:rsidRPr="00D57936">
        <w:rPr>
          <w:rFonts w:ascii="Times New Roman" w:hAnsi="Times New Roman"/>
          <w:sz w:val="24"/>
        </w:rPr>
        <w:t xml:space="preserve"> pieeja). </w:t>
      </w:r>
    </w:p>
    <w:p w14:paraId="7DBA70CF" w14:textId="77777777" w:rsidR="00D257B7" w:rsidRPr="00D57936" w:rsidRDefault="001C7AB7">
      <w:pPr>
        <w:autoSpaceDE w:val="0"/>
        <w:autoSpaceDN w:val="0"/>
        <w:adjustRightInd w:val="0"/>
        <w:spacing w:before="0" w:after="240"/>
        <w:ind w:left="993"/>
        <w:jc w:val="left"/>
        <w:rPr>
          <w:rFonts w:ascii="Times New Roman" w:hAnsi="Times New Roman"/>
          <w:sz w:val="24"/>
        </w:rPr>
      </w:pPr>
      <w:r w:rsidRPr="00D57936">
        <w:rPr>
          <w:rFonts w:ascii="Times New Roman" w:hAnsi="Times New Roman"/>
          <w:sz w:val="24"/>
        </w:rPr>
        <w:t>Jebkurā gadījumā attiecībā uz privātpersonu vai MVU portfeļiem ir jāuzrāda “JĀ”.</w:t>
      </w:r>
    </w:p>
    <w:p w14:paraId="7486BF84" w14:textId="4E39E0E9" w:rsidR="00D257B7" w:rsidRPr="00D57936" w:rsidRDefault="001C7AB7">
      <w:pPr>
        <w:autoSpaceDE w:val="0"/>
        <w:autoSpaceDN w:val="0"/>
        <w:adjustRightInd w:val="0"/>
        <w:spacing w:before="0" w:after="240"/>
        <w:ind w:left="993"/>
        <w:jc w:val="left"/>
        <w:rPr>
          <w:rFonts w:ascii="Times New Roman" w:hAnsi="Times New Roman"/>
          <w:sz w:val="24"/>
        </w:rPr>
      </w:pPr>
      <w:r w:rsidRPr="00D57936">
        <w:rPr>
          <w:rFonts w:ascii="Times New Roman" w:hAnsi="Times New Roman"/>
          <w:sz w:val="24"/>
        </w:rPr>
        <w:t xml:space="preserve">Ja iestāde izmanto pašu aplēses attiecībā uz </w:t>
      </w:r>
      <w:r w:rsidRPr="00D57936">
        <w:rPr>
          <w:rFonts w:ascii="Times New Roman" w:hAnsi="Times New Roman"/>
          <w:i/>
          <w:sz w:val="24"/>
        </w:rPr>
        <w:t>LGD</w:t>
      </w:r>
      <w:r w:rsidRPr="00D57936">
        <w:rPr>
          <w:rFonts w:ascii="Times New Roman" w:hAnsi="Times New Roman"/>
          <w:sz w:val="24"/>
        </w:rPr>
        <w:t xml:space="preserve">, lai aprēķinātu </w:t>
      </w:r>
      <w:r w:rsidRPr="00D57936">
        <w:rPr>
          <w:rStyle w:val="InstructionsTabelleText"/>
          <w:rFonts w:ascii="Times New Roman" w:hAnsi="Times New Roman"/>
          <w:sz w:val="24"/>
        </w:rPr>
        <w:t>riska darījumu riska svērto vērtību</w:t>
      </w:r>
      <w:r w:rsidRPr="00D57936">
        <w:rPr>
          <w:rFonts w:ascii="Times New Roman" w:hAnsi="Times New Roman"/>
          <w:sz w:val="24"/>
        </w:rPr>
        <w:t xml:space="preserve"> attiecībā uz daļu no tās </w:t>
      </w:r>
      <w:r w:rsidRPr="00D57936">
        <w:rPr>
          <w:rFonts w:ascii="Times New Roman" w:hAnsi="Times New Roman"/>
          <w:i/>
          <w:sz w:val="24"/>
        </w:rPr>
        <w:t>IRB</w:t>
      </w:r>
      <w:r w:rsidRPr="00D57936">
        <w:rPr>
          <w:rFonts w:ascii="Times New Roman" w:hAnsi="Times New Roman"/>
          <w:sz w:val="24"/>
        </w:rPr>
        <w:t xml:space="preserve"> riska darījumiem, un uzraudzības iestādes aplēses attiecībā uz </w:t>
      </w:r>
      <w:r w:rsidRPr="00D57936">
        <w:rPr>
          <w:rFonts w:ascii="Times New Roman" w:hAnsi="Times New Roman"/>
          <w:i/>
          <w:sz w:val="24"/>
        </w:rPr>
        <w:t>LGD</w:t>
      </w:r>
      <w:r w:rsidRPr="00D57936">
        <w:rPr>
          <w:rFonts w:ascii="Times New Roman" w:hAnsi="Times New Roman"/>
          <w:sz w:val="24"/>
        </w:rPr>
        <w:t xml:space="preserve">, lai aprēķinātu </w:t>
      </w:r>
      <w:r w:rsidRPr="00D57936">
        <w:rPr>
          <w:rStyle w:val="InstructionsTabelleText"/>
          <w:rFonts w:ascii="Times New Roman" w:hAnsi="Times New Roman"/>
          <w:sz w:val="24"/>
        </w:rPr>
        <w:t>riska darījumu riska svērto vērtību</w:t>
      </w:r>
      <w:r w:rsidRPr="00D57936">
        <w:rPr>
          <w:rFonts w:ascii="Times New Roman" w:hAnsi="Times New Roman"/>
          <w:sz w:val="24"/>
        </w:rPr>
        <w:t xml:space="preserve"> attiecībā uz otru daļu no tās </w:t>
      </w:r>
      <w:r w:rsidRPr="00D57936">
        <w:rPr>
          <w:rFonts w:ascii="Times New Roman" w:hAnsi="Times New Roman"/>
          <w:i/>
          <w:sz w:val="24"/>
        </w:rPr>
        <w:t>IRB</w:t>
      </w:r>
      <w:r w:rsidRPr="00D57936">
        <w:rPr>
          <w:rFonts w:ascii="Times New Roman" w:hAnsi="Times New Roman"/>
          <w:sz w:val="24"/>
        </w:rPr>
        <w:t xml:space="preserve"> riska darījumiem, jāuzrāda </w:t>
      </w:r>
      <w:r w:rsidRPr="00D57936">
        <w:rPr>
          <w:rFonts w:ascii="Times New Roman" w:hAnsi="Times New Roman"/>
          <w:i/>
          <w:sz w:val="24"/>
        </w:rPr>
        <w:t>IRB</w:t>
      </w:r>
      <w:r w:rsidRPr="00D57936">
        <w:rPr>
          <w:rFonts w:ascii="Times New Roman" w:hAnsi="Times New Roman"/>
          <w:sz w:val="24"/>
        </w:rPr>
        <w:t xml:space="preserve"> </w:t>
      </w:r>
      <w:proofErr w:type="spellStart"/>
      <w:r w:rsidRPr="00D57936">
        <w:rPr>
          <w:rFonts w:ascii="Times New Roman" w:hAnsi="Times New Roman"/>
          <w:sz w:val="24"/>
        </w:rPr>
        <w:t>pamatpieejas</w:t>
      </w:r>
      <w:proofErr w:type="spellEnd"/>
      <w:r w:rsidRPr="00D57936">
        <w:rPr>
          <w:rFonts w:ascii="Times New Roman" w:hAnsi="Times New Roman"/>
          <w:sz w:val="24"/>
        </w:rPr>
        <w:t xml:space="preserve"> pozīciju </w:t>
      </w:r>
      <w:r w:rsidRPr="00D57936">
        <w:rPr>
          <w:rFonts w:ascii="Times New Roman" w:hAnsi="Times New Roman"/>
          <w:i/>
          <w:sz w:val="24"/>
        </w:rPr>
        <w:t>CR IRB</w:t>
      </w:r>
      <w:r w:rsidRPr="00D57936">
        <w:rPr>
          <w:rFonts w:ascii="Times New Roman" w:hAnsi="Times New Roman"/>
          <w:sz w:val="24"/>
        </w:rPr>
        <w:t xml:space="preserve"> kopsumma un attīstītās </w:t>
      </w:r>
      <w:r w:rsidRPr="00D57936">
        <w:rPr>
          <w:rFonts w:ascii="Times New Roman" w:hAnsi="Times New Roman"/>
          <w:i/>
          <w:sz w:val="24"/>
        </w:rPr>
        <w:t>IRB</w:t>
      </w:r>
      <w:r w:rsidRPr="00D57936">
        <w:rPr>
          <w:rFonts w:ascii="Times New Roman" w:hAnsi="Times New Roman"/>
          <w:sz w:val="24"/>
        </w:rPr>
        <w:t xml:space="preserve"> pieejas pozīciju </w:t>
      </w:r>
      <w:r w:rsidRPr="00D57936">
        <w:rPr>
          <w:rFonts w:ascii="Times New Roman" w:hAnsi="Times New Roman"/>
          <w:i/>
          <w:sz w:val="24"/>
        </w:rPr>
        <w:t>CR IRB</w:t>
      </w:r>
      <w:r w:rsidRPr="00D57936">
        <w:rPr>
          <w:rFonts w:ascii="Times New Roman" w:hAnsi="Times New Roman"/>
          <w:sz w:val="24"/>
        </w:rPr>
        <w:t xml:space="preserve"> kopsumma.</w:t>
      </w:r>
    </w:p>
    <w:p w14:paraId="706E10C7" w14:textId="77777777" w:rsidR="00D257B7" w:rsidRPr="00D57936" w:rsidRDefault="00125707">
      <w:pPr>
        <w:pStyle w:val="Instructionsberschrift2"/>
        <w:numPr>
          <w:ilvl w:val="0"/>
          <w:numId w:val="0"/>
        </w:numPr>
        <w:ind w:left="357" w:hanging="357"/>
        <w:rPr>
          <w:rFonts w:ascii="Times New Roman" w:hAnsi="Times New Roman" w:cs="Times New Roman"/>
          <w:sz w:val="24"/>
        </w:rPr>
      </w:pPr>
      <w:bookmarkStart w:id="44" w:name="_Toc30678319"/>
      <w:r w:rsidRPr="00901D39">
        <w:rPr>
          <w:rFonts w:ascii="Times New Roman" w:hAnsi="Times New Roman"/>
          <w:sz w:val="24"/>
          <w:u w:val="none"/>
        </w:rPr>
        <w:t>3</w:t>
      </w:r>
      <w:r w:rsidRPr="00D57936">
        <w:rPr>
          <w:rFonts w:ascii="Times New Roman" w:hAnsi="Times New Roman"/>
          <w:sz w:val="24"/>
          <w:u w:val="none"/>
        </w:rPr>
        <w:t>.</w:t>
      </w:r>
      <w:r w:rsidRPr="00901D39">
        <w:rPr>
          <w:rFonts w:ascii="Times New Roman" w:hAnsi="Times New Roman"/>
          <w:sz w:val="24"/>
          <w:u w:val="none"/>
        </w:rPr>
        <w:t>3</w:t>
      </w:r>
      <w:r w:rsidRPr="00D57936">
        <w:rPr>
          <w:rFonts w:ascii="Times New Roman" w:hAnsi="Times New Roman"/>
          <w:sz w:val="24"/>
          <w:u w:val="none"/>
        </w:rPr>
        <w:t>.</w:t>
      </w:r>
      <w:r w:rsidRPr="00901D39">
        <w:rPr>
          <w:rFonts w:ascii="Times New Roman" w:hAnsi="Times New Roman"/>
          <w:sz w:val="24"/>
          <w:u w:val="none"/>
        </w:rPr>
        <w:t>2</w:t>
      </w:r>
      <w:r w:rsidRPr="00D57936">
        <w:rPr>
          <w:rFonts w:ascii="Times New Roman" w:hAnsi="Times New Roman"/>
          <w:sz w:val="24"/>
          <w:u w:val="none"/>
        </w:rPr>
        <w:t>.</w:t>
      </w:r>
      <w:r w:rsidRPr="00D57936">
        <w:rPr>
          <w:rFonts w:ascii="Times New Roman" w:hAnsi="Times New Roman"/>
          <w:sz w:val="24"/>
          <w:u w:val="none"/>
        </w:rPr>
        <w:tab/>
      </w:r>
      <w:r w:rsidRPr="00D57936">
        <w:rPr>
          <w:rFonts w:ascii="Times New Roman" w:hAnsi="Times New Roman"/>
          <w:i/>
          <w:sz w:val="24"/>
        </w:rPr>
        <w:t>CR IRB</w:t>
      </w:r>
      <w:r w:rsidRPr="00D57936">
        <w:rPr>
          <w:rFonts w:ascii="Times New Roman" w:hAnsi="Times New Roman"/>
          <w:sz w:val="24"/>
        </w:rPr>
        <w:t xml:space="preserve"> veidnes sadalījums</w:t>
      </w:r>
      <w:bookmarkEnd w:id="44"/>
    </w:p>
    <w:p w14:paraId="49869CCD" w14:textId="77777777" w:rsidR="00D257B7" w:rsidRPr="00D57936" w:rsidRDefault="00125707">
      <w:pPr>
        <w:pStyle w:val="InstructionsText2"/>
        <w:numPr>
          <w:ilvl w:val="0"/>
          <w:numId w:val="0"/>
        </w:numPr>
        <w:ind w:left="993"/>
      </w:pPr>
      <w:r w:rsidRPr="00901D39">
        <w:t>78</w:t>
      </w:r>
      <w:r w:rsidRPr="00D57936">
        <w:t>.</w:t>
      </w:r>
      <w:r w:rsidRPr="00D57936">
        <w:tab/>
      </w:r>
      <w:r w:rsidRPr="00D57936">
        <w:rPr>
          <w:i/>
        </w:rPr>
        <w:t>CR IRB</w:t>
      </w:r>
      <w:r w:rsidRPr="00D57936">
        <w:t xml:space="preserve"> sastāv no divām veidnēm. </w:t>
      </w:r>
      <w:r w:rsidRPr="00D57936">
        <w:rPr>
          <w:i/>
        </w:rPr>
        <w:t xml:space="preserve">CR IRB </w:t>
      </w:r>
      <w:r w:rsidRPr="00901D39">
        <w:rPr>
          <w:i/>
        </w:rPr>
        <w:t>1</w:t>
      </w:r>
      <w:r w:rsidRPr="00D57936">
        <w:t xml:space="preserve"> sniegts vispārīgs pārskats par </w:t>
      </w:r>
      <w:r w:rsidRPr="00D57936">
        <w:rPr>
          <w:i/>
        </w:rPr>
        <w:t>IRB</w:t>
      </w:r>
      <w:r w:rsidRPr="00D57936">
        <w:t xml:space="preserve"> riska darījumiem un dažādajām metodēm, kā aprēķināt kopējo riska darījumu vērtību, kā arī kopējo riska darījumu sadalījums pa riska darījumu veidiem. </w:t>
      </w:r>
      <w:r w:rsidRPr="00D57936">
        <w:rPr>
          <w:i/>
        </w:rPr>
        <w:t xml:space="preserve">CR IRB </w:t>
      </w:r>
      <w:r w:rsidRPr="00901D39">
        <w:rPr>
          <w:i/>
        </w:rPr>
        <w:t>2</w:t>
      </w:r>
      <w:r w:rsidRPr="00D57936">
        <w:t xml:space="preserve"> sniegts to kopējo riska darījumu sadalījums, kas iedalīti parādnieku kategorijās vai portfeļos. </w:t>
      </w:r>
      <w:r w:rsidRPr="00D57936">
        <w:rPr>
          <w:i/>
        </w:rPr>
        <w:t xml:space="preserve">CR IRB </w:t>
      </w:r>
      <w:r w:rsidRPr="00901D39">
        <w:rPr>
          <w:i/>
        </w:rPr>
        <w:t>1</w:t>
      </w:r>
      <w:r w:rsidRPr="00D57936">
        <w:t xml:space="preserve"> un </w:t>
      </w:r>
      <w:r w:rsidRPr="00D57936">
        <w:rPr>
          <w:i/>
        </w:rPr>
        <w:t xml:space="preserve">CR IRB </w:t>
      </w:r>
      <w:r w:rsidRPr="00901D39">
        <w:rPr>
          <w:i/>
        </w:rPr>
        <w:t>2</w:t>
      </w:r>
      <w:r w:rsidRPr="00D57936">
        <w:t xml:space="preserve"> veidnēs atsevišķi uzrāda šādas riska darījumu kategorijas un </w:t>
      </w:r>
      <w:proofErr w:type="spellStart"/>
      <w:r w:rsidRPr="00D57936">
        <w:t>apakškategorijas</w:t>
      </w:r>
      <w:proofErr w:type="spellEnd"/>
      <w:r w:rsidRPr="00D57936">
        <w:t>:</w:t>
      </w:r>
    </w:p>
    <w:p w14:paraId="4C3A3DB6" w14:textId="77777777" w:rsidR="00D257B7" w:rsidRPr="00D57936" w:rsidRDefault="001C7AB7">
      <w:pPr>
        <w:autoSpaceDE w:val="0"/>
        <w:autoSpaceDN w:val="0"/>
        <w:adjustRightInd w:val="0"/>
        <w:spacing w:before="0" w:after="0"/>
        <w:ind w:left="1428" w:hanging="720"/>
        <w:jc w:val="left"/>
        <w:rPr>
          <w:rFonts w:ascii="Times New Roman" w:hAnsi="Times New Roman"/>
          <w:sz w:val="24"/>
        </w:rPr>
      </w:pPr>
      <w:r w:rsidRPr="00901D39">
        <w:rPr>
          <w:rFonts w:ascii="Times New Roman" w:hAnsi="Times New Roman"/>
          <w:sz w:val="24"/>
        </w:rPr>
        <w:lastRenderedPageBreak/>
        <w:t>1</w:t>
      </w:r>
      <w:r w:rsidRPr="00D57936">
        <w:rPr>
          <w:rFonts w:ascii="Times New Roman" w:hAnsi="Times New Roman"/>
          <w:sz w:val="24"/>
        </w:rPr>
        <w:t>)</w:t>
      </w:r>
      <w:r w:rsidRPr="00D57936">
        <w:rPr>
          <w:rFonts w:ascii="Times New Roman" w:hAnsi="Times New Roman"/>
          <w:sz w:val="24"/>
        </w:rPr>
        <w:tab/>
        <w:t>Kopā</w:t>
      </w:r>
    </w:p>
    <w:p w14:paraId="715E55C4" w14:textId="1D763B57" w:rsidR="00D257B7" w:rsidRPr="00D57936" w:rsidRDefault="001C7AB7">
      <w:pPr>
        <w:autoSpaceDE w:val="0"/>
        <w:autoSpaceDN w:val="0"/>
        <w:adjustRightInd w:val="0"/>
        <w:spacing w:before="0" w:after="0"/>
        <w:ind w:left="1428" w:hanging="720"/>
        <w:jc w:val="left"/>
        <w:rPr>
          <w:rFonts w:ascii="Times New Roman" w:hAnsi="Times New Roman"/>
          <w:sz w:val="24"/>
        </w:rPr>
      </w:pPr>
      <w:r w:rsidRPr="00D57936">
        <w:rPr>
          <w:rFonts w:ascii="Times New Roman" w:hAnsi="Times New Roman"/>
          <w:sz w:val="24"/>
        </w:rPr>
        <w:tab/>
        <w:t xml:space="preserve">(Kopējā veidnē jāsniedz pārskats par </w:t>
      </w:r>
      <w:r w:rsidRPr="00D57936">
        <w:rPr>
          <w:rFonts w:ascii="Times New Roman" w:hAnsi="Times New Roman"/>
          <w:i/>
          <w:iCs/>
          <w:sz w:val="24"/>
        </w:rPr>
        <w:t>IRB</w:t>
      </w:r>
      <w:r w:rsidRPr="00D57936">
        <w:rPr>
          <w:rFonts w:ascii="Times New Roman" w:hAnsi="Times New Roman"/>
          <w:sz w:val="24"/>
        </w:rPr>
        <w:t xml:space="preserve"> </w:t>
      </w:r>
      <w:proofErr w:type="spellStart"/>
      <w:r w:rsidRPr="00D57936">
        <w:rPr>
          <w:rFonts w:ascii="Times New Roman" w:hAnsi="Times New Roman"/>
          <w:sz w:val="24"/>
        </w:rPr>
        <w:t>pamatpieeju</w:t>
      </w:r>
      <w:proofErr w:type="spellEnd"/>
      <w:r w:rsidRPr="00D57936">
        <w:rPr>
          <w:rFonts w:ascii="Times New Roman" w:hAnsi="Times New Roman"/>
          <w:sz w:val="24"/>
        </w:rPr>
        <w:t xml:space="preserve"> un atsevišķi par attīstīto </w:t>
      </w:r>
      <w:r w:rsidRPr="00D57936">
        <w:rPr>
          <w:rFonts w:ascii="Times New Roman" w:hAnsi="Times New Roman"/>
          <w:i/>
          <w:sz w:val="24"/>
        </w:rPr>
        <w:t>IRB</w:t>
      </w:r>
      <w:r w:rsidRPr="00D57936">
        <w:rPr>
          <w:rFonts w:ascii="Times New Roman" w:hAnsi="Times New Roman"/>
          <w:sz w:val="24"/>
        </w:rPr>
        <w:t xml:space="preserve"> pieeju);</w:t>
      </w:r>
    </w:p>
    <w:p w14:paraId="4B0D3A90" w14:textId="77777777" w:rsidR="00D257B7" w:rsidRPr="00D57936" w:rsidRDefault="001C7AB7">
      <w:pPr>
        <w:autoSpaceDE w:val="0"/>
        <w:autoSpaceDN w:val="0"/>
        <w:adjustRightInd w:val="0"/>
        <w:spacing w:before="0" w:after="0"/>
        <w:ind w:left="1428" w:hanging="720"/>
        <w:jc w:val="left"/>
        <w:rPr>
          <w:rFonts w:ascii="Times New Roman" w:hAnsi="Times New Roman"/>
          <w:sz w:val="24"/>
        </w:rPr>
      </w:pPr>
      <w:r w:rsidRPr="00901D39">
        <w:rPr>
          <w:rFonts w:ascii="Times New Roman" w:hAnsi="Times New Roman"/>
          <w:sz w:val="24"/>
        </w:rPr>
        <w:t>2</w:t>
      </w:r>
      <w:r w:rsidRPr="00D57936">
        <w:rPr>
          <w:rFonts w:ascii="Times New Roman" w:hAnsi="Times New Roman"/>
          <w:sz w:val="24"/>
        </w:rPr>
        <w:t>)</w:t>
      </w:r>
      <w:r w:rsidRPr="00D57936">
        <w:rPr>
          <w:rFonts w:ascii="Times New Roman" w:hAnsi="Times New Roman"/>
          <w:sz w:val="24"/>
        </w:rPr>
        <w:tab/>
        <w:t xml:space="preserve">Centrālās valdības vai centrālās bankas </w:t>
      </w:r>
    </w:p>
    <w:p w14:paraId="558C719D" w14:textId="36EEE6E3" w:rsidR="00D257B7" w:rsidRPr="00D57936" w:rsidRDefault="001C7AB7">
      <w:pPr>
        <w:autoSpaceDE w:val="0"/>
        <w:autoSpaceDN w:val="0"/>
        <w:adjustRightInd w:val="0"/>
        <w:spacing w:before="0" w:after="0"/>
        <w:ind w:left="1428"/>
        <w:jc w:val="left"/>
        <w:rPr>
          <w:rFonts w:ascii="Times New Roman" w:hAnsi="Times New Roman"/>
          <w:sz w:val="24"/>
        </w:rPr>
      </w:pPr>
      <w:r w:rsidRPr="00D57936">
        <w:rPr>
          <w:rFonts w:ascii="Times New Roman" w:hAnsi="Times New Roman"/>
          <w:sz w:val="24"/>
        </w:rPr>
        <w:t xml:space="preserve">(KPR </w:t>
      </w:r>
      <w:r w:rsidRPr="00901D39">
        <w:rPr>
          <w:rFonts w:ascii="Times New Roman" w:hAnsi="Times New Roman"/>
          <w:sz w:val="24"/>
        </w:rPr>
        <w:t>147</w:t>
      </w:r>
      <w:r w:rsidRPr="00D57936">
        <w:rPr>
          <w:rFonts w:ascii="Times New Roman" w:hAnsi="Times New Roman"/>
          <w:sz w:val="24"/>
        </w:rPr>
        <w:t xml:space="preserve">. panta </w:t>
      </w:r>
      <w:r w:rsidRPr="00901D39">
        <w:rPr>
          <w:rFonts w:ascii="Times New Roman" w:hAnsi="Times New Roman"/>
          <w:sz w:val="24"/>
        </w:rPr>
        <w:t>2</w:t>
      </w:r>
      <w:r w:rsidRPr="00D57936">
        <w:rPr>
          <w:rFonts w:ascii="Times New Roman" w:hAnsi="Times New Roman"/>
          <w:sz w:val="24"/>
        </w:rPr>
        <w:t>. punkta a) apakšpunkts);</w:t>
      </w:r>
    </w:p>
    <w:p w14:paraId="07EF82EF" w14:textId="77777777" w:rsidR="00D257B7" w:rsidRPr="00D57936" w:rsidRDefault="001C7AB7">
      <w:pPr>
        <w:autoSpaceDE w:val="0"/>
        <w:autoSpaceDN w:val="0"/>
        <w:adjustRightInd w:val="0"/>
        <w:spacing w:before="0" w:after="0"/>
        <w:ind w:left="708"/>
        <w:rPr>
          <w:rFonts w:ascii="Times New Roman" w:hAnsi="Times New Roman"/>
          <w:sz w:val="24"/>
        </w:rPr>
      </w:pPr>
      <w:r w:rsidRPr="00901D39">
        <w:rPr>
          <w:rFonts w:ascii="Times New Roman" w:hAnsi="Times New Roman"/>
          <w:sz w:val="24"/>
        </w:rPr>
        <w:t>3</w:t>
      </w:r>
      <w:r w:rsidRPr="00D57936">
        <w:rPr>
          <w:rFonts w:ascii="Times New Roman" w:hAnsi="Times New Roman"/>
          <w:sz w:val="24"/>
        </w:rPr>
        <w:t>)</w:t>
      </w:r>
      <w:r w:rsidRPr="00D57936">
        <w:rPr>
          <w:rFonts w:ascii="Times New Roman" w:hAnsi="Times New Roman"/>
          <w:sz w:val="24"/>
        </w:rPr>
        <w:tab/>
        <w:t>Iestādes</w:t>
      </w:r>
    </w:p>
    <w:p w14:paraId="0A7EB7B6" w14:textId="0996937B" w:rsidR="00D257B7" w:rsidRPr="00D57936" w:rsidRDefault="001C7AB7">
      <w:pPr>
        <w:autoSpaceDE w:val="0"/>
        <w:autoSpaceDN w:val="0"/>
        <w:adjustRightInd w:val="0"/>
        <w:spacing w:before="0" w:after="0"/>
        <w:ind w:left="708" w:firstLine="720"/>
        <w:rPr>
          <w:rFonts w:ascii="Times New Roman" w:hAnsi="Times New Roman"/>
          <w:sz w:val="24"/>
        </w:rPr>
      </w:pPr>
      <w:r w:rsidRPr="00D57936">
        <w:rPr>
          <w:rFonts w:ascii="Times New Roman" w:hAnsi="Times New Roman"/>
          <w:sz w:val="24"/>
        </w:rPr>
        <w:t xml:space="preserve">(KPR </w:t>
      </w:r>
      <w:r w:rsidRPr="00901D39">
        <w:rPr>
          <w:rFonts w:ascii="Times New Roman" w:hAnsi="Times New Roman"/>
          <w:sz w:val="24"/>
        </w:rPr>
        <w:t>147</w:t>
      </w:r>
      <w:r w:rsidRPr="00D57936">
        <w:rPr>
          <w:rFonts w:ascii="Times New Roman" w:hAnsi="Times New Roman"/>
          <w:sz w:val="24"/>
        </w:rPr>
        <w:t xml:space="preserve">. panta </w:t>
      </w:r>
      <w:r w:rsidRPr="00901D39">
        <w:rPr>
          <w:rFonts w:ascii="Times New Roman" w:hAnsi="Times New Roman"/>
          <w:sz w:val="24"/>
        </w:rPr>
        <w:t>2</w:t>
      </w:r>
      <w:r w:rsidRPr="00D57936">
        <w:rPr>
          <w:rFonts w:ascii="Times New Roman" w:hAnsi="Times New Roman"/>
          <w:sz w:val="24"/>
        </w:rPr>
        <w:t>. punkta b) apakšpunkts);</w:t>
      </w:r>
    </w:p>
    <w:p w14:paraId="3A5A6D07" w14:textId="77777777" w:rsidR="00D257B7" w:rsidRPr="00D57936" w:rsidRDefault="001C7AB7">
      <w:pPr>
        <w:autoSpaceDE w:val="0"/>
        <w:autoSpaceDN w:val="0"/>
        <w:adjustRightInd w:val="0"/>
        <w:spacing w:before="0" w:after="0"/>
        <w:ind w:left="1428" w:hanging="720"/>
        <w:jc w:val="left"/>
        <w:rPr>
          <w:rFonts w:ascii="Times New Roman" w:hAnsi="Times New Roman"/>
          <w:sz w:val="24"/>
        </w:rPr>
      </w:pPr>
      <w:r w:rsidRPr="00901D39">
        <w:rPr>
          <w:rFonts w:ascii="Times New Roman" w:hAnsi="Times New Roman"/>
          <w:sz w:val="24"/>
        </w:rPr>
        <w:t>4</w:t>
      </w:r>
      <w:r w:rsidRPr="00D57936">
        <w:rPr>
          <w:rFonts w:ascii="Times New Roman" w:hAnsi="Times New Roman"/>
          <w:sz w:val="24"/>
        </w:rPr>
        <w:t>.</w:t>
      </w:r>
      <w:r w:rsidRPr="00901D39">
        <w:rPr>
          <w:rFonts w:ascii="Times New Roman" w:hAnsi="Times New Roman"/>
          <w:sz w:val="24"/>
        </w:rPr>
        <w:t>1</w:t>
      </w:r>
      <w:r w:rsidRPr="00D57936">
        <w:rPr>
          <w:rFonts w:ascii="Times New Roman" w:hAnsi="Times New Roman"/>
          <w:sz w:val="24"/>
        </w:rPr>
        <w:t>)</w:t>
      </w:r>
      <w:r w:rsidRPr="00D57936">
        <w:rPr>
          <w:rFonts w:ascii="Times New Roman" w:hAnsi="Times New Roman"/>
          <w:sz w:val="24"/>
        </w:rPr>
        <w:tab/>
        <w:t>Komercsabiedrības — MVU</w:t>
      </w:r>
    </w:p>
    <w:p w14:paraId="3A1569F4" w14:textId="72264776" w:rsidR="00D257B7" w:rsidRPr="00D57936" w:rsidRDefault="001C7AB7">
      <w:pPr>
        <w:autoSpaceDE w:val="0"/>
        <w:autoSpaceDN w:val="0"/>
        <w:adjustRightInd w:val="0"/>
        <w:spacing w:before="0" w:after="0"/>
        <w:ind w:left="1428"/>
        <w:jc w:val="left"/>
        <w:rPr>
          <w:rFonts w:ascii="Times New Roman" w:hAnsi="Times New Roman"/>
          <w:sz w:val="24"/>
        </w:rPr>
      </w:pPr>
      <w:r w:rsidRPr="00D57936">
        <w:rPr>
          <w:rFonts w:ascii="Times New Roman" w:hAnsi="Times New Roman"/>
          <w:sz w:val="24"/>
        </w:rPr>
        <w:t xml:space="preserve">(KPR </w:t>
      </w:r>
      <w:r w:rsidRPr="00901D39">
        <w:rPr>
          <w:rFonts w:ascii="Times New Roman" w:hAnsi="Times New Roman"/>
          <w:sz w:val="24"/>
        </w:rPr>
        <w:t>147</w:t>
      </w:r>
      <w:r w:rsidRPr="00D57936">
        <w:rPr>
          <w:rFonts w:ascii="Times New Roman" w:hAnsi="Times New Roman"/>
          <w:sz w:val="24"/>
        </w:rPr>
        <w:t xml:space="preserve">. panta </w:t>
      </w:r>
      <w:r w:rsidRPr="00901D39">
        <w:rPr>
          <w:rFonts w:ascii="Times New Roman" w:hAnsi="Times New Roman"/>
          <w:sz w:val="24"/>
        </w:rPr>
        <w:t>2</w:t>
      </w:r>
      <w:r w:rsidRPr="00D57936">
        <w:rPr>
          <w:rFonts w:ascii="Times New Roman" w:hAnsi="Times New Roman"/>
          <w:sz w:val="24"/>
        </w:rPr>
        <w:t xml:space="preserve">. punkta c) apakšpunkts); </w:t>
      </w:r>
    </w:p>
    <w:p w14:paraId="628E8942" w14:textId="77777777" w:rsidR="00D257B7" w:rsidRPr="00D57936" w:rsidRDefault="001C7AB7">
      <w:pPr>
        <w:autoSpaceDE w:val="0"/>
        <w:autoSpaceDN w:val="0"/>
        <w:adjustRightInd w:val="0"/>
        <w:spacing w:before="0" w:after="0"/>
        <w:ind w:left="708"/>
        <w:jc w:val="left"/>
        <w:rPr>
          <w:rFonts w:ascii="Times New Roman" w:hAnsi="Times New Roman"/>
          <w:sz w:val="24"/>
        </w:rPr>
      </w:pPr>
      <w:r w:rsidRPr="00901D39">
        <w:rPr>
          <w:rFonts w:ascii="Times New Roman" w:hAnsi="Times New Roman"/>
          <w:sz w:val="24"/>
        </w:rPr>
        <w:t>4</w:t>
      </w:r>
      <w:r w:rsidRPr="00D57936">
        <w:rPr>
          <w:rFonts w:ascii="Times New Roman" w:hAnsi="Times New Roman"/>
          <w:sz w:val="24"/>
        </w:rPr>
        <w:t>.</w:t>
      </w:r>
      <w:r w:rsidRPr="00901D39">
        <w:rPr>
          <w:rFonts w:ascii="Times New Roman" w:hAnsi="Times New Roman"/>
          <w:sz w:val="24"/>
        </w:rPr>
        <w:t>2</w:t>
      </w:r>
      <w:r w:rsidRPr="00D57936">
        <w:rPr>
          <w:rFonts w:ascii="Times New Roman" w:hAnsi="Times New Roman"/>
          <w:sz w:val="24"/>
        </w:rPr>
        <w:t>)</w:t>
      </w:r>
      <w:r w:rsidRPr="00D57936">
        <w:rPr>
          <w:rFonts w:ascii="Times New Roman" w:hAnsi="Times New Roman"/>
          <w:sz w:val="24"/>
        </w:rPr>
        <w:tab/>
        <w:t>Komercsabiedrības – specializētā kreditēšana</w:t>
      </w:r>
    </w:p>
    <w:p w14:paraId="11349E18" w14:textId="41907546" w:rsidR="00D257B7" w:rsidRPr="00D57936" w:rsidRDefault="001C7AB7">
      <w:pPr>
        <w:autoSpaceDE w:val="0"/>
        <w:autoSpaceDN w:val="0"/>
        <w:adjustRightInd w:val="0"/>
        <w:spacing w:before="0" w:after="0"/>
        <w:ind w:left="1428"/>
        <w:jc w:val="left"/>
        <w:rPr>
          <w:rFonts w:ascii="Times New Roman" w:hAnsi="Times New Roman"/>
          <w:sz w:val="24"/>
        </w:rPr>
      </w:pPr>
      <w:r w:rsidRPr="00D57936">
        <w:rPr>
          <w:rFonts w:ascii="Times New Roman" w:hAnsi="Times New Roman"/>
          <w:sz w:val="24"/>
        </w:rPr>
        <w:t xml:space="preserve">(KPR </w:t>
      </w:r>
      <w:r w:rsidRPr="00901D39">
        <w:rPr>
          <w:rFonts w:ascii="Times New Roman" w:hAnsi="Times New Roman"/>
          <w:sz w:val="24"/>
        </w:rPr>
        <w:t>147</w:t>
      </w:r>
      <w:r w:rsidRPr="00D57936">
        <w:rPr>
          <w:rFonts w:ascii="Times New Roman" w:hAnsi="Times New Roman"/>
          <w:sz w:val="24"/>
        </w:rPr>
        <w:t xml:space="preserve">. panta </w:t>
      </w:r>
      <w:r w:rsidRPr="00901D39">
        <w:rPr>
          <w:rFonts w:ascii="Times New Roman" w:hAnsi="Times New Roman"/>
          <w:sz w:val="24"/>
        </w:rPr>
        <w:t>8</w:t>
      </w:r>
      <w:r w:rsidRPr="00D57936">
        <w:rPr>
          <w:rFonts w:ascii="Times New Roman" w:hAnsi="Times New Roman"/>
          <w:sz w:val="24"/>
        </w:rPr>
        <w:t>. punkts);</w:t>
      </w:r>
    </w:p>
    <w:p w14:paraId="2AA1AE86" w14:textId="77777777" w:rsidR="00D257B7" w:rsidRPr="00D57936" w:rsidRDefault="001C7AB7">
      <w:pPr>
        <w:autoSpaceDE w:val="0"/>
        <w:autoSpaceDN w:val="0"/>
        <w:adjustRightInd w:val="0"/>
        <w:spacing w:before="0" w:after="0"/>
        <w:ind w:left="708"/>
        <w:jc w:val="left"/>
        <w:rPr>
          <w:rFonts w:ascii="Times New Roman" w:hAnsi="Times New Roman"/>
          <w:sz w:val="24"/>
        </w:rPr>
      </w:pPr>
      <w:r w:rsidRPr="00901D39">
        <w:rPr>
          <w:rFonts w:ascii="Times New Roman" w:hAnsi="Times New Roman"/>
          <w:sz w:val="24"/>
        </w:rPr>
        <w:t>4</w:t>
      </w:r>
      <w:r w:rsidRPr="00D57936">
        <w:rPr>
          <w:rFonts w:ascii="Times New Roman" w:hAnsi="Times New Roman"/>
          <w:sz w:val="24"/>
        </w:rPr>
        <w:t>.</w:t>
      </w:r>
      <w:r w:rsidRPr="00901D39">
        <w:rPr>
          <w:rFonts w:ascii="Times New Roman" w:hAnsi="Times New Roman"/>
          <w:sz w:val="24"/>
        </w:rPr>
        <w:t>3</w:t>
      </w:r>
      <w:r w:rsidRPr="00D57936">
        <w:rPr>
          <w:rFonts w:ascii="Times New Roman" w:hAnsi="Times New Roman"/>
          <w:sz w:val="24"/>
        </w:rPr>
        <w:t>)</w:t>
      </w:r>
      <w:r w:rsidRPr="00D57936">
        <w:rPr>
          <w:rFonts w:ascii="Times New Roman" w:hAnsi="Times New Roman"/>
          <w:sz w:val="24"/>
        </w:rPr>
        <w:tab/>
        <w:t xml:space="preserve">Komercsabiedrības – citas </w:t>
      </w:r>
    </w:p>
    <w:p w14:paraId="17B1202D" w14:textId="2FC75A02" w:rsidR="00D257B7" w:rsidRPr="00D57936" w:rsidRDefault="001C7AB7">
      <w:pPr>
        <w:autoSpaceDE w:val="0"/>
        <w:autoSpaceDN w:val="0"/>
        <w:adjustRightInd w:val="0"/>
        <w:spacing w:before="0" w:after="0"/>
        <w:ind w:left="1428"/>
        <w:jc w:val="left"/>
        <w:rPr>
          <w:rFonts w:ascii="Times New Roman" w:hAnsi="Times New Roman"/>
          <w:sz w:val="24"/>
        </w:rPr>
      </w:pPr>
      <w:r w:rsidRPr="00D57936">
        <w:rPr>
          <w:rFonts w:ascii="Times New Roman" w:hAnsi="Times New Roman"/>
          <w:sz w:val="24"/>
        </w:rPr>
        <w:t xml:space="preserve">(visi tie riska darījumi ar komercsabiedrībām, kā minēts KPR </w:t>
      </w:r>
      <w:r w:rsidRPr="00901D39">
        <w:rPr>
          <w:rFonts w:ascii="Times New Roman" w:hAnsi="Times New Roman"/>
          <w:sz w:val="24"/>
        </w:rPr>
        <w:t>147</w:t>
      </w:r>
      <w:r w:rsidRPr="00D57936">
        <w:rPr>
          <w:rFonts w:ascii="Times New Roman" w:hAnsi="Times New Roman"/>
          <w:sz w:val="24"/>
        </w:rPr>
        <w:t xml:space="preserve">. panta </w:t>
      </w:r>
      <w:r w:rsidRPr="00901D39">
        <w:rPr>
          <w:rFonts w:ascii="Times New Roman" w:hAnsi="Times New Roman"/>
          <w:sz w:val="24"/>
        </w:rPr>
        <w:t>2</w:t>
      </w:r>
      <w:r w:rsidRPr="00D57936">
        <w:rPr>
          <w:rFonts w:ascii="Times New Roman" w:hAnsi="Times New Roman"/>
          <w:sz w:val="24"/>
        </w:rPr>
        <w:t xml:space="preserve">. punkta c) apakšpunktā, kas nav uzrādīti </w:t>
      </w:r>
      <w:r w:rsidRPr="00901D39">
        <w:rPr>
          <w:rFonts w:ascii="Times New Roman" w:hAnsi="Times New Roman"/>
          <w:sz w:val="24"/>
        </w:rPr>
        <w:t>4</w:t>
      </w:r>
      <w:r w:rsidRPr="00D57936">
        <w:rPr>
          <w:rFonts w:ascii="Times New Roman" w:hAnsi="Times New Roman"/>
          <w:sz w:val="24"/>
        </w:rPr>
        <w:t>.</w:t>
      </w:r>
      <w:r w:rsidRPr="00901D39">
        <w:rPr>
          <w:rFonts w:ascii="Times New Roman" w:hAnsi="Times New Roman"/>
          <w:sz w:val="24"/>
        </w:rPr>
        <w:t>1</w:t>
      </w:r>
      <w:r w:rsidRPr="00D57936">
        <w:rPr>
          <w:rFonts w:ascii="Times New Roman" w:hAnsi="Times New Roman"/>
          <w:sz w:val="24"/>
        </w:rPr>
        <w:t xml:space="preserve">. un </w:t>
      </w:r>
      <w:r w:rsidRPr="00901D39">
        <w:rPr>
          <w:rFonts w:ascii="Times New Roman" w:hAnsi="Times New Roman"/>
          <w:sz w:val="24"/>
        </w:rPr>
        <w:t>4</w:t>
      </w:r>
      <w:r w:rsidRPr="00D57936">
        <w:rPr>
          <w:rFonts w:ascii="Times New Roman" w:hAnsi="Times New Roman"/>
          <w:sz w:val="24"/>
        </w:rPr>
        <w:t>.</w:t>
      </w:r>
      <w:r w:rsidRPr="00901D39">
        <w:rPr>
          <w:rFonts w:ascii="Times New Roman" w:hAnsi="Times New Roman"/>
          <w:sz w:val="24"/>
        </w:rPr>
        <w:t>2</w:t>
      </w:r>
      <w:r w:rsidRPr="00D57936">
        <w:rPr>
          <w:rFonts w:ascii="Times New Roman" w:hAnsi="Times New Roman"/>
          <w:sz w:val="24"/>
        </w:rPr>
        <w:t>. punktā);</w:t>
      </w:r>
    </w:p>
    <w:p w14:paraId="012C1B7E" w14:textId="77777777" w:rsidR="00D257B7" w:rsidRPr="00D57936" w:rsidRDefault="001C7AB7">
      <w:pPr>
        <w:autoSpaceDE w:val="0"/>
        <w:autoSpaceDN w:val="0"/>
        <w:adjustRightInd w:val="0"/>
        <w:spacing w:before="0" w:after="0"/>
        <w:ind w:left="708"/>
        <w:jc w:val="left"/>
        <w:rPr>
          <w:rFonts w:ascii="Times New Roman" w:hAnsi="Times New Roman"/>
          <w:sz w:val="24"/>
        </w:rPr>
      </w:pPr>
      <w:r w:rsidRPr="00901D39">
        <w:rPr>
          <w:rFonts w:ascii="Times New Roman" w:hAnsi="Times New Roman"/>
          <w:sz w:val="24"/>
        </w:rPr>
        <w:t>5</w:t>
      </w:r>
      <w:r w:rsidRPr="00D57936">
        <w:rPr>
          <w:rFonts w:ascii="Times New Roman" w:hAnsi="Times New Roman"/>
          <w:sz w:val="24"/>
        </w:rPr>
        <w:t>.</w:t>
      </w:r>
      <w:r w:rsidRPr="00901D39">
        <w:rPr>
          <w:rFonts w:ascii="Times New Roman" w:hAnsi="Times New Roman"/>
          <w:sz w:val="24"/>
        </w:rPr>
        <w:t>1</w:t>
      </w:r>
      <w:r w:rsidRPr="00D57936">
        <w:rPr>
          <w:rFonts w:ascii="Times New Roman" w:hAnsi="Times New Roman"/>
          <w:sz w:val="24"/>
        </w:rPr>
        <w:t>)</w:t>
      </w:r>
      <w:r w:rsidRPr="00D57936">
        <w:rPr>
          <w:rFonts w:ascii="Times New Roman" w:hAnsi="Times New Roman"/>
          <w:sz w:val="24"/>
        </w:rPr>
        <w:tab/>
        <w:t>Privātpersonas vai MVU — ar nekustamo īpašumu nodrošināti, MVU</w:t>
      </w:r>
    </w:p>
    <w:p w14:paraId="14276CA5" w14:textId="3B541F5F" w:rsidR="00D257B7" w:rsidRPr="00D57936" w:rsidRDefault="001C7AB7">
      <w:pPr>
        <w:autoSpaceDE w:val="0"/>
        <w:autoSpaceDN w:val="0"/>
        <w:adjustRightInd w:val="0"/>
        <w:spacing w:before="0" w:after="0"/>
        <w:ind w:left="1428"/>
        <w:jc w:val="left"/>
        <w:rPr>
          <w:rFonts w:ascii="Times New Roman" w:hAnsi="Times New Roman"/>
          <w:sz w:val="24"/>
        </w:rPr>
      </w:pPr>
      <w:r w:rsidRPr="00D57936">
        <w:rPr>
          <w:rFonts w:ascii="Times New Roman" w:hAnsi="Times New Roman"/>
          <w:sz w:val="24"/>
        </w:rPr>
        <w:t xml:space="preserve">(riska darījumi ar privātpersonām vai MVU, kā minēts KPR </w:t>
      </w:r>
      <w:r w:rsidRPr="00901D39">
        <w:rPr>
          <w:rFonts w:ascii="Times New Roman" w:hAnsi="Times New Roman"/>
          <w:sz w:val="24"/>
        </w:rPr>
        <w:t>147</w:t>
      </w:r>
      <w:r w:rsidRPr="00D57936">
        <w:rPr>
          <w:rFonts w:ascii="Times New Roman" w:hAnsi="Times New Roman"/>
          <w:sz w:val="24"/>
        </w:rPr>
        <w:t xml:space="preserve">. panta </w:t>
      </w:r>
      <w:r w:rsidRPr="00901D39">
        <w:rPr>
          <w:rFonts w:ascii="Times New Roman" w:hAnsi="Times New Roman"/>
          <w:sz w:val="24"/>
        </w:rPr>
        <w:t>2</w:t>
      </w:r>
      <w:r w:rsidRPr="00D57936">
        <w:rPr>
          <w:rFonts w:ascii="Times New Roman" w:hAnsi="Times New Roman"/>
          <w:sz w:val="24"/>
        </w:rPr>
        <w:t xml:space="preserve">. punkta d) apakšpunktā saistībā ar KPR </w:t>
      </w:r>
      <w:r w:rsidRPr="00901D39">
        <w:rPr>
          <w:rFonts w:ascii="Times New Roman" w:hAnsi="Times New Roman"/>
          <w:sz w:val="24"/>
        </w:rPr>
        <w:t>154</w:t>
      </w:r>
      <w:r w:rsidRPr="00D57936">
        <w:rPr>
          <w:rFonts w:ascii="Times New Roman" w:hAnsi="Times New Roman"/>
          <w:sz w:val="24"/>
        </w:rPr>
        <w:t xml:space="preserve">. panta </w:t>
      </w:r>
      <w:r w:rsidRPr="00901D39">
        <w:rPr>
          <w:rFonts w:ascii="Times New Roman" w:hAnsi="Times New Roman"/>
          <w:sz w:val="24"/>
        </w:rPr>
        <w:t>3</w:t>
      </w:r>
      <w:r w:rsidRPr="00D57936">
        <w:rPr>
          <w:rFonts w:ascii="Times New Roman" w:hAnsi="Times New Roman"/>
          <w:sz w:val="24"/>
        </w:rPr>
        <w:t>. punktu, kas ir nodrošināti ar nekustamo īpašumu);</w:t>
      </w:r>
    </w:p>
    <w:p w14:paraId="477FAE70" w14:textId="77777777" w:rsidR="00D257B7" w:rsidRPr="00D57936" w:rsidRDefault="001C7AB7">
      <w:pPr>
        <w:autoSpaceDE w:val="0"/>
        <w:autoSpaceDN w:val="0"/>
        <w:adjustRightInd w:val="0"/>
        <w:spacing w:before="0" w:after="0"/>
        <w:ind w:left="708"/>
        <w:jc w:val="left"/>
        <w:rPr>
          <w:rFonts w:ascii="Times New Roman" w:hAnsi="Times New Roman"/>
          <w:sz w:val="24"/>
        </w:rPr>
      </w:pPr>
      <w:r w:rsidRPr="00901D39">
        <w:rPr>
          <w:rFonts w:ascii="Times New Roman" w:hAnsi="Times New Roman"/>
          <w:sz w:val="24"/>
        </w:rPr>
        <w:t>5</w:t>
      </w:r>
      <w:r w:rsidRPr="00D57936">
        <w:rPr>
          <w:rFonts w:ascii="Times New Roman" w:hAnsi="Times New Roman"/>
          <w:sz w:val="24"/>
        </w:rPr>
        <w:t>.</w:t>
      </w:r>
      <w:r w:rsidRPr="00901D39">
        <w:rPr>
          <w:rFonts w:ascii="Times New Roman" w:hAnsi="Times New Roman"/>
          <w:sz w:val="24"/>
        </w:rPr>
        <w:t>2</w:t>
      </w:r>
      <w:r w:rsidRPr="00D57936">
        <w:rPr>
          <w:rFonts w:ascii="Times New Roman" w:hAnsi="Times New Roman"/>
          <w:sz w:val="24"/>
        </w:rPr>
        <w:t>)</w:t>
      </w:r>
      <w:r w:rsidRPr="00D57936">
        <w:rPr>
          <w:rFonts w:ascii="Times New Roman" w:hAnsi="Times New Roman"/>
          <w:sz w:val="24"/>
        </w:rPr>
        <w:tab/>
        <w:t>Privātpersonas vai MVU — nodrošināti ar nekustamo īpašumu, nav MVU</w:t>
      </w:r>
    </w:p>
    <w:p w14:paraId="0853E262" w14:textId="2F01E70E" w:rsidR="00D257B7" w:rsidRPr="00D57936" w:rsidRDefault="001C7AB7">
      <w:pPr>
        <w:autoSpaceDE w:val="0"/>
        <w:autoSpaceDN w:val="0"/>
        <w:adjustRightInd w:val="0"/>
        <w:spacing w:before="0" w:after="0"/>
        <w:ind w:left="1428"/>
        <w:jc w:val="left"/>
        <w:rPr>
          <w:rFonts w:ascii="Times New Roman" w:hAnsi="Times New Roman"/>
          <w:sz w:val="24"/>
        </w:rPr>
      </w:pPr>
      <w:r w:rsidRPr="00D57936">
        <w:rPr>
          <w:rFonts w:ascii="Times New Roman" w:hAnsi="Times New Roman"/>
          <w:sz w:val="24"/>
        </w:rPr>
        <w:t xml:space="preserve">(riska darījumi ar privātpersonām vai MVU, kā minēts KPR </w:t>
      </w:r>
      <w:r w:rsidRPr="00901D39">
        <w:rPr>
          <w:rFonts w:ascii="Times New Roman" w:hAnsi="Times New Roman"/>
          <w:sz w:val="24"/>
        </w:rPr>
        <w:t>147</w:t>
      </w:r>
      <w:r w:rsidRPr="00D57936">
        <w:rPr>
          <w:rFonts w:ascii="Times New Roman" w:hAnsi="Times New Roman"/>
          <w:sz w:val="24"/>
        </w:rPr>
        <w:t xml:space="preserve">. panta </w:t>
      </w:r>
      <w:r w:rsidRPr="00901D39">
        <w:rPr>
          <w:rFonts w:ascii="Times New Roman" w:hAnsi="Times New Roman"/>
          <w:sz w:val="24"/>
        </w:rPr>
        <w:t>2</w:t>
      </w:r>
      <w:r w:rsidRPr="00D57936">
        <w:rPr>
          <w:rFonts w:ascii="Times New Roman" w:hAnsi="Times New Roman"/>
          <w:sz w:val="24"/>
        </w:rPr>
        <w:t xml:space="preserve">. punkta d) apakšpunktā, kas ir nodrošināti ar nekustamo īpašumu un nav uzrādīti </w:t>
      </w:r>
      <w:r w:rsidRPr="00901D39">
        <w:rPr>
          <w:rFonts w:ascii="Times New Roman" w:hAnsi="Times New Roman"/>
          <w:sz w:val="24"/>
        </w:rPr>
        <w:t>5</w:t>
      </w:r>
      <w:r w:rsidRPr="00D57936">
        <w:rPr>
          <w:rFonts w:ascii="Times New Roman" w:hAnsi="Times New Roman"/>
          <w:sz w:val="24"/>
        </w:rPr>
        <w:t>.</w:t>
      </w:r>
      <w:r w:rsidRPr="00901D39">
        <w:rPr>
          <w:rFonts w:ascii="Times New Roman" w:hAnsi="Times New Roman"/>
          <w:sz w:val="24"/>
        </w:rPr>
        <w:t>1</w:t>
      </w:r>
      <w:r w:rsidRPr="00D57936">
        <w:rPr>
          <w:rFonts w:ascii="Times New Roman" w:hAnsi="Times New Roman"/>
          <w:sz w:val="24"/>
        </w:rPr>
        <w:t>. punktā);</w:t>
      </w:r>
    </w:p>
    <w:p w14:paraId="152083C0" w14:textId="77777777" w:rsidR="00D257B7" w:rsidRPr="00D57936" w:rsidRDefault="001C7AB7">
      <w:pPr>
        <w:autoSpaceDE w:val="0"/>
        <w:autoSpaceDN w:val="0"/>
        <w:adjustRightInd w:val="0"/>
        <w:spacing w:before="0" w:after="0"/>
        <w:ind w:left="708"/>
        <w:jc w:val="left"/>
        <w:rPr>
          <w:rFonts w:ascii="Times New Roman" w:hAnsi="Times New Roman"/>
          <w:sz w:val="24"/>
        </w:rPr>
      </w:pPr>
      <w:r w:rsidRPr="00901D39">
        <w:rPr>
          <w:rFonts w:ascii="Times New Roman" w:hAnsi="Times New Roman"/>
          <w:sz w:val="24"/>
        </w:rPr>
        <w:t>5</w:t>
      </w:r>
      <w:r w:rsidRPr="00D57936">
        <w:rPr>
          <w:rFonts w:ascii="Times New Roman" w:hAnsi="Times New Roman"/>
          <w:sz w:val="24"/>
        </w:rPr>
        <w:t>.</w:t>
      </w:r>
      <w:r w:rsidRPr="00901D39">
        <w:rPr>
          <w:rFonts w:ascii="Times New Roman" w:hAnsi="Times New Roman"/>
          <w:sz w:val="24"/>
        </w:rPr>
        <w:t>3</w:t>
      </w:r>
      <w:r w:rsidRPr="00D57936">
        <w:rPr>
          <w:rFonts w:ascii="Times New Roman" w:hAnsi="Times New Roman"/>
          <w:sz w:val="24"/>
        </w:rPr>
        <w:t>)</w:t>
      </w:r>
      <w:r w:rsidRPr="00D57936">
        <w:rPr>
          <w:rFonts w:ascii="Times New Roman" w:hAnsi="Times New Roman"/>
          <w:sz w:val="24"/>
        </w:rPr>
        <w:tab/>
        <w:t>Privātpersonas vai MVU – atbilstīgi atjaunojami</w:t>
      </w:r>
    </w:p>
    <w:p w14:paraId="1B6B0E6E" w14:textId="2E42B74C" w:rsidR="00D257B7" w:rsidRPr="00D57936" w:rsidRDefault="001C7AB7">
      <w:pPr>
        <w:autoSpaceDE w:val="0"/>
        <w:autoSpaceDN w:val="0"/>
        <w:adjustRightInd w:val="0"/>
        <w:spacing w:before="0" w:after="0"/>
        <w:ind w:left="1428"/>
        <w:jc w:val="left"/>
        <w:rPr>
          <w:rFonts w:ascii="Times New Roman" w:hAnsi="Times New Roman"/>
          <w:sz w:val="24"/>
        </w:rPr>
      </w:pPr>
      <w:r w:rsidRPr="00D57936">
        <w:rPr>
          <w:rFonts w:ascii="Times New Roman" w:hAnsi="Times New Roman"/>
          <w:sz w:val="24"/>
        </w:rPr>
        <w:t xml:space="preserve">(riska darījumi ar privātpersonām vai MVU, kā minēts KPR </w:t>
      </w:r>
      <w:r w:rsidRPr="00901D39">
        <w:rPr>
          <w:rFonts w:ascii="Times New Roman" w:hAnsi="Times New Roman"/>
          <w:sz w:val="24"/>
        </w:rPr>
        <w:t>147</w:t>
      </w:r>
      <w:r w:rsidRPr="00D57936">
        <w:rPr>
          <w:rFonts w:ascii="Times New Roman" w:hAnsi="Times New Roman"/>
          <w:sz w:val="24"/>
        </w:rPr>
        <w:t xml:space="preserve">. panta </w:t>
      </w:r>
      <w:r w:rsidRPr="00901D39">
        <w:rPr>
          <w:rFonts w:ascii="Times New Roman" w:hAnsi="Times New Roman"/>
          <w:sz w:val="24"/>
        </w:rPr>
        <w:t>2</w:t>
      </w:r>
      <w:r w:rsidRPr="00D57936">
        <w:rPr>
          <w:rFonts w:ascii="Times New Roman" w:hAnsi="Times New Roman"/>
          <w:sz w:val="24"/>
        </w:rPr>
        <w:t xml:space="preserve">. punkta d) apakšpunktā saistībā ar KPR </w:t>
      </w:r>
      <w:r w:rsidRPr="00901D39">
        <w:rPr>
          <w:rFonts w:ascii="Times New Roman" w:hAnsi="Times New Roman"/>
          <w:sz w:val="24"/>
        </w:rPr>
        <w:t>154</w:t>
      </w:r>
      <w:r w:rsidRPr="00D57936">
        <w:rPr>
          <w:rFonts w:ascii="Times New Roman" w:hAnsi="Times New Roman"/>
          <w:sz w:val="24"/>
        </w:rPr>
        <w:t xml:space="preserve">. panta </w:t>
      </w:r>
      <w:r w:rsidRPr="00901D39">
        <w:rPr>
          <w:rFonts w:ascii="Times New Roman" w:hAnsi="Times New Roman"/>
          <w:sz w:val="24"/>
        </w:rPr>
        <w:t>4</w:t>
      </w:r>
      <w:r w:rsidRPr="00D57936">
        <w:rPr>
          <w:rFonts w:ascii="Times New Roman" w:hAnsi="Times New Roman"/>
          <w:sz w:val="24"/>
        </w:rPr>
        <w:t xml:space="preserve">. punktu); </w:t>
      </w:r>
    </w:p>
    <w:p w14:paraId="751555D8" w14:textId="77777777" w:rsidR="00D257B7" w:rsidRPr="00D57936" w:rsidRDefault="001C7AB7">
      <w:pPr>
        <w:autoSpaceDE w:val="0"/>
        <w:autoSpaceDN w:val="0"/>
        <w:adjustRightInd w:val="0"/>
        <w:spacing w:before="0" w:after="0"/>
        <w:ind w:left="708"/>
        <w:jc w:val="left"/>
        <w:rPr>
          <w:rFonts w:ascii="Times New Roman" w:hAnsi="Times New Roman"/>
          <w:sz w:val="24"/>
        </w:rPr>
      </w:pPr>
      <w:r w:rsidRPr="00901D39">
        <w:rPr>
          <w:rFonts w:ascii="Times New Roman" w:hAnsi="Times New Roman"/>
          <w:sz w:val="24"/>
        </w:rPr>
        <w:t>5</w:t>
      </w:r>
      <w:r w:rsidRPr="00D57936">
        <w:rPr>
          <w:rFonts w:ascii="Times New Roman" w:hAnsi="Times New Roman"/>
          <w:sz w:val="24"/>
        </w:rPr>
        <w:t>.</w:t>
      </w:r>
      <w:r w:rsidRPr="00901D39">
        <w:rPr>
          <w:rFonts w:ascii="Times New Roman" w:hAnsi="Times New Roman"/>
          <w:sz w:val="24"/>
        </w:rPr>
        <w:t>4</w:t>
      </w:r>
      <w:r w:rsidRPr="00D57936">
        <w:rPr>
          <w:rFonts w:ascii="Times New Roman" w:hAnsi="Times New Roman"/>
          <w:sz w:val="24"/>
        </w:rPr>
        <w:t>)</w:t>
      </w:r>
      <w:r w:rsidRPr="00D57936">
        <w:rPr>
          <w:rFonts w:ascii="Times New Roman" w:hAnsi="Times New Roman"/>
          <w:sz w:val="24"/>
        </w:rPr>
        <w:tab/>
        <w:t>Privātpersonas vai MVU – citi MVU</w:t>
      </w:r>
    </w:p>
    <w:p w14:paraId="4E8B2F09" w14:textId="33427A08" w:rsidR="00D257B7" w:rsidRPr="00D57936" w:rsidRDefault="001C7AB7">
      <w:pPr>
        <w:autoSpaceDE w:val="0"/>
        <w:autoSpaceDN w:val="0"/>
        <w:adjustRightInd w:val="0"/>
        <w:spacing w:before="0" w:after="0"/>
        <w:ind w:left="1428"/>
        <w:jc w:val="left"/>
        <w:rPr>
          <w:rFonts w:ascii="Times New Roman" w:hAnsi="Times New Roman"/>
          <w:sz w:val="24"/>
        </w:rPr>
      </w:pPr>
      <w:r w:rsidRPr="00D57936">
        <w:rPr>
          <w:rFonts w:ascii="Times New Roman" w:hAnsi="Times New Roman"/>
          <w:sz w:val="24"/>
        </w:rPr>
        <w:t xml:space="preserve">(riska darījumi, kā minēts KPR </w:t>
      </w:r>
      <w:r w:rsidRPr="00901D39">
        <w:rPr>
          <w:rFonts w:ascii="Times New Roman" w:hAnsi="Times New Roman"/>
          <w:sz w:val="24"/>
        </w:rPr>
        <w:t>147</w:t>
      </w:r>
      <w:r w:rsidRPr="00D57936">
        <w:rPr>
          <w:rFonts w:ascii="Times New Roman" w:hAnsi="Times New Roman"/>
          <w:sz w:val="24"/>
        </w:rPr>
        <w:t xml:space="preserve">. panta </w:t>
      </w:r>
      <w:r w:rsidRPr="00901D39">
        <w:rPr>
          <w:rFonts w:ascii="Times New Roman" w:hAnsi="Times New Roman"/>
          <w:sz w:val="24"/>
        </w:rPr>
        <w:t>2</w:t>
      </w:r>
      <w:r w:rsidRPr="00D57936">
        <w:rPr>
          <w:rFonts w:ascii="Times New Roman" w:hAnsi="Times New Roman"/>
          <w:sz w:val="24"/>
        </w:rPr>
        <w:t xml:space="preserve">. punkta d) apakšpunktā, kas nav uzrādīti </w:t>
      </w:r>
      <w:r w:rsidRPr="00901D39">
        <w:rPr>
          <w:rFonts w:ascii="Times New Roman" w:hAnsi="Times New Roman"/>
          <w:sz w:val="24"/>
        </w:rPr>
        <w:t>5</w:t>
      </w:r>
      <w:r w:rsidRPr="00D57936">
        <w:rPr>
          <w:rFonts w:ascii="Times New Roman" w:hAnsi="Times New Roman"/>
          <w:sz w:val="24"/>
        </w:rPr>
        <w:t>.</w:t>
      </w:r>
      <w:r w:rsidRPr="00901D39">
        <w:rPr>
          <w:rFonts w:ascii="Times New Roman" w:hAnsi="Times New Roman"/>
          <w:sz w:val="24"/>
        </w:rPr>
        <w:t>1</w:t>
      </w:r>
      <w:r w:rsidRPr="00D57936">
        <w:rPr>
          <w:rFonts w:ascii="Times New Roman" w:hAnsi="Times New Roman"/>
          <w:sz w:val="24"/>
        </w:rPr>
        <w:t xml:space="preserve">. un </w:t>
      </w:r>
      <w:r w:rsidRPr="00901D39">
        <w:rPr>
          <w:rFonts w:ascii="Times New Roman" w:hAnsi="Times New Roman"/>
          <w:sz w:val="24"/>
        </w:rPr>
        <w:t>5</w:t>
      </w:r>
      <w:r w:rsidRPr="00D57936">
        <w:rPr>
          <w:rFonts w:ascii="Times New Roman" w:hAnsi="Times New Roman"/>
          <w:sz w:val="24"/>
        </w:rPr>
        <w:t>.</w:t>
      </w:r>
      <w:r w:rsidRPr="00901D39">
        <w:rPr>
          <w:rFonts w:ascii="Times New Roman" w:hAnsi="Times New Roman"/>
          <w:sz w:val="24"/>
        </w:rPr>
        <w:t>3</w:t>
      </w:r>
      <w:r w:rsidRPr="00D57936">
        <w:rPr>
          <w:rFonts w:ascii="Times New Roman" w:hAnsi="Times New Roman"/>
          <w:sz w:val="24"/>
        </w:rPr>
        <w:t>. punktā);</w:t>
      </w:r>
    </w:p>
    <w:p w14:paraId="4C9857F1" w14:textId="77777777" w:rsidR="00D257B7" w:rsidRPr="00D57936" w:rsidRDefault="00125707">
      <w:pPr>
        <w:pStyle w:val="ListParagraph1"/>
        <w:autoSpaceDE w:val="0"/>
        <w:autoSpaceDN w:val="0"/>
        <w:adjustRightInd w:val="0"/>
        <w:spacing w:before="0" w:after="0"/>
        <w:ind w:left="1428" w:hanging="720"/>
        <w:jc w:val="left"/>
        <w:rPr>
          <w:rFonts w:ascii="Times New Roman" w:hAnsi="Times New Roman"/>
          <w:sz w:val="24"/>
        </w:rPr>
      </w:pPr>
      <w:r w:rsidRPr="00901D39">
        <w:rPr>
          <w:rFonts w:ascii="Times New Roman" w:hAnsi="Times New Roman"/>
          <w:sz w:val="24"/>
        </w:rPr>
        <w:t>5</w:t>
      </w:r>
      <w:r w:rsidRPr="00D57936">
        <w:rPr>
          <w:rFonts w:ascii="Times New Roman" w:hAnsi="Times New Roman"/>
          <w:sz w:val="24"/>
        </w:rPr>
        <w:t>.</w:t>
      </w:r>
      <w:r w:rsidRPr="00901D39">
        <w:rPr>
          <w:rFonts w:ascii="Times New Roman" w:hAnsi="Times New Roman"/>
          <w:sz w:val="24"/>
        </w:rPr>
        <w:t>5</w:t>
      </w:r>
      <w:r w:rsidRPr="00D57936">
        <w:rPr>
          <w:rFonts w:ascii="Times New Roman" w:hAnsi="Times New Roman"/>
          <w:sz w:val="24"/>
        </w:rPr>
        <w:t>)</w:t>
      </w:r>
      <w:r w:rsidRPr="00D57936">
        <w:rPr>
          <w:rFonts w:ascii="Times New Roman" w:hAnsi="Times New Roman"/>
          <w:sz w:val="24"/>
        </w:rPr>
        <w:tab/>
        <w:t>Privātpersonas vai MVU – citi, kas nav MVU</w:t>
      </w:r>
    </w:p>
    <w:p w14:paraId="0B729311" w14:textId="2066B4DE" w:rsidR="00D257B7" w:rsidRPr="00D57936" w:rsidRDefault="001C7AB7">
      <w:pPr>
        <w:autoSpaceDE w:val="0"/>
        <w:autoSpaceDN w:val="0"/>
        <w:adjustRightInd w:val="0"/>
        <w:spacing w:before="0" w:after="0"/>
        <w:ind w:left="1428"/>
        <w:jc w:val="left"/>
        <w:rPr>
          <w:rFonts w:ascii="Times New Roman" w:hAnsi="Times New Roman"/>
          <w:sz w:val="24"/>
        </w:rPr>
      </w:pPr>
      <w:r w:rsidRPr="00D57936">
        <w:rPr>
          <w:rFonts w:ascii="Times New Roman" w:hAnsi="Times New Roman"/>
          <w:sz w:val="24"/>
        </w:rPr>
        <w:t xml:space="preserve">(riska darījumi ar privātpersonām vai MVU, kā minēts KPR </w:t>
      </w:r>
      <w:r w:rsidRPr="00901D39">
        <w:rPr>
          <w:rFonts w:ascii="Times New Roman" w:hAnsi="Times New Roman"/>
          <w:sz w:val="24"/>
        </w:rPr>
        <w:t>147</w:t>
      </w:r>
      <w:r w:rsidRPr="00D57936">
        <w:rPr>
          <w:rFonts w:ascii="Times New Roman" w:hAnsi="Times New Roman"/>
          <w:sz w:val="24"/>
        </w:rPr>
        <w:t xml:space="preserve">. panta </w:t>
      </w:r>
      <w:r w:rsidRPr="00901D39">
        <w:rPr>
          <w:rFonts w:ascii="Times New Roman" w:hAnsi="Times New Roman"/>
          <w:sz w:val="24"/>
        </w:rPr>
        <w:t>2</w:t>
      </w:r>
      <w:r w:rsidRPr="00D57936">
        <w:rPr>
          <w:rFonts w:ascii="Times New Roman" w:hAnsi="Times New Roman"/>
          <w:sz w:val="24"/>
        </w:rPr>
        <w:t xml:space="preserve">. punkta d) apakšpunktā, kas nav uzrādīti </w:t>
      </w:r>
      <w:r w:rsidRPr="00901D39">
        <w:rPr>
          <w:rFonts w:ascii="Times New Roman" w:hAnsi="Times New Roman"/>
          <w:sz w:val="24"/>
        </w:rPr>
        <w:t>5</w:t>
      </w:r>
      <w:r w:rsidRPr="00D57936">
        <w:rPr>
          <w:rFonts w:ascii="Times New Roman" w:hAnsi="Times New Roman"/>
          <w:sz w:val="24"/>
        </w:rPr>
        <w:t>.</w:t>
      </w:r>
      <w:r w:rsidRPr="00901D39">
        <w:rPr>
          <w:rFonts w:ascii="Times New Roman" w:hAnsi="Times New Roman"/>
          <w:sz w:val="24"/>
        </w:rPr>
        <w:t>2</w:t>
      </w:r>
      <w:r w:rsidRPr="00D57936">
        <w:rPr>
          <w:rFonts w:ascii="Times New Roman" w:hAnsi="Times New Roman"/>
          <w:sz w:val="24"/>
        </w:rPr>
        <w:t xml:space="preserve">. un </w:t>
      </w:r>
      <w:r w:rsidRPr="00901D39">
        <w:rPr>
          <w:rFonts w:ascii="Times New Roman" w:hAnsi="Times New Roman"/>
          <w:sz w:val="24"/>
        </w:rPr>
        <w:t>5</w:t>
      </w:r>
      <w:r w:rsidRPr="00D57936">
        <w:rPr>
          <w:rFonts w:ascii="Times New Roman" w:hAnsi="Times New Roman"/>
          <w:sz w:val="24"/>
        </w:rPr>
        <w:t>.</w:t>
      </w:r>
      <w:r w:rsidRPr="00901D39">
        <w:rPr>
          <w:rFonts w:ascii="Times New Roman" w:hAnsi="Times New Roman"/>
          <w:sz w:val="24"/>
        </w:rPr>
        <w:t>3</w:t>
      </w:r>
      <w:r w:rsidRPr="00D57936">
        <w:rPr>
          <w:rFonts w:ascii="Times New Roman" w:hAnsi="Times New Roman"/>
          <w:sz w:val="24"/>
        </w:rPr>
        <w:t>. punktā);</w:t>
      </w:r>
    </w:p>
    <w:p w14:paraId="4580B6D6" w14:textId="77777777" w:rsidR="00D257B7" w:rsidRDefault="00D257B7">
      <w:pPr>
        <w:autoSpaceDE w:val="0"/>
        <w:autoSpaceDN w:val="0"/>
        <w:adjustRightInd w:val="0"/>
        <w:spacing w:before="0" w:after="240"/>
        <w:jc w:val="left"/>
        <w:rPr>
          <w:rFonts w:ascii="Times New Roman" w:hAnsi="Times New Roman"/>
          <w:sz w:val="24"/>
        </w:rPr>
      </w:pPr>
    </w:p>
    <w:p w14:paraId="75F30A67" w14:textId="1F35783A" w:rsidR="00D257B7" w:rsidRPr="00901D39" w:rsidRDefault="00125707">
      <w:pPr>
        <w:pStyle w:val="Instructionsberschrift2"/>
        <w:numPr>
          <w:ilvl w:val="0"/>
          <w:numId w:val="0"/>
        </w:numPr>
        <w:ind w:left="357" w:hanging="357"/>
        <w:rPr>
          <w:rFonts w:ascii="Times New Roman" w:hAnsi="Times New Roman" w:cs="Times New Roman"/>
          <w:sz w:val="24"/>
        </w:rPr>
      </w:pPr>
      <w:bookmarkStart w:id="45" w:name="_Toc30678320"/>
      <w:r w:rsidRPr="00901D39">
        <w:rPr>
          <w:rFonts w:ascii="Times New Roman" w:hAnsi="Times New Roman"/>
          <w:sz w:val="24"/>
          <w:u w:val="none"/>
        </w:rPr>
        <w:lastRenderedPageBreak/>
        <w:t>3.3.3.</w:t>
      </w:r>
      <w:r w:rsidRPr="00901D39">
        <w:rPr>
          <w:rFonts w:ascii="Times New Roman" w:hAnsi="Times New Roman"/>
          <w:sz w:val="24"/>
          <w:u w:val="none"/>
        </w:rPr>
        <w:tab/>
      </w:r>
      <w:r w:rsidRPr="00901D39">
        <w:rPr>
          <w:rFonts w:ascii="Times New Roman" w:hAnsi="Times New Roman"/>
          <w:sz w:val="24"/>
        </w:rPr>
        <w:t xml:space="preserve">C 08.01 – Kredītrisks un darījuma partnera kredītrisks, un neapmaksātas piegādes: </w:t>
      </w:r>
      <w:r w:rsidRPr="00901D39">
        <w:rPr>
          <w:rFonts w:ascii="Times New Roman" w:hAnsi="Times New Roman"/>
          <w:i/>
          <w:sz w:val="24"/>
        </w:rPr>
        <w:t>IRB</w:t>
      </w:r>
      <w:r w:rsidRPr="00901D39">
        <w:rPr>
          <w:rFonts w:ascii="Times New Roman" w:hAnsi="Times New Roman"/>
          <w:sz w:val="24"/>
        </w:rPr>
        <w:t xml:space="preserve"> pieeja kapitāla prasībām (</w:t>
      </w:r>
      <w:r w:rsidRPr="00901D39">
        <w:rPr>
          <w:rFonts w:ascii="Times New Roman" w:hAnsi="Times New Roman"/>
          <w:i/>
          <w:sz w:val="24"/>
        </w:rPr>
        <w:t>CR IRB 1</w:t>
      </w:r>
      <w:r w:rsidRPr="00901D39">
        <w:rPr>
          <w:rFonts w:ascii="Times New Roman" w:hAnsi="Times New Roman"/>
          <w:sz w:val="24"/>
        </w:rPr>
        <w:t>)</w:t>
      </w:r>
      <w:bookmarkEnd w:id="45"/>
    </w:p>
    <w:p w14:paraId="07E30962" w14:textId="77777777" w:rsidR="00D257B7" w:rsidRPr="00901D39" w:rsidRDefault="00125707">
      <w:pPr>
        <w:pStyle w:val="Instructionsberschrift2"/>
        <w:numPr>
          <w:ilvl w:val="0"/>
          <w:numId w:val="0"/>
        </w:numPr>
        <w:ind w:left="709" w:hanging="720"/>
        <w:rPr>
          <w:rFonts w:ascii="Times New Roman" w:hAnsi="Times New Roman" w:cs="Times New Roman"/>
          <w:sz w:val="24"/>
        </w:rPr>
      </w:pPr>
      <w:bookmarkStart w:id="46" w:name="_Toc30678321"/>
      <w:r w:rsidRPr="00901D39">
        <w:rPr>
          <w:rFonts w:ascii="Times New Roman" w:hAnsi="Times New Roman"/>
          <w:sz w:val="24"/>
          <w:u w:val="none"/>
        </w:rPr>
        <w:t>3.3.3.1.</w:t>
      </w:r>
      <w:r w:rsidRPr="00901D39">
        <w:rPr>
          <w:rFonts w:ascii="Times New Roman" w:hAnsi="Times New Roman"/>
          <w:sz w:val="24"/>
          <w:u w:val="none"/>
        </w:rPr>
        <w:tab/>
      </w:r>
      <w:r w:rsidRPr="00901D39">
        <w:rPr>
          <w:rFonts w:ascii="Times New Roman" w:hAnsi="Times New Roman"/>
          <w:sz w:val="24"/>
        </w:rPr>
        <w:t>Norādes attiecībā uz konkrētām pozīcijām</w:t>
      </w:r>
      <w:bookmarkEnd w:id="46"/>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D257B7" w:rsidRPr="00901D39" w14:paraId="60E9BF4A" w14:textId="77777777" w:rsidTr="00672D2A">
        <w:tc>
          <w:tcPr>
            <w:tcW w:w="1188" w:type="dxa"/>
            <w:shd w:val="clear" w:color="auto" w:fill="CCCCCC"/>
          </w:tcPr>
          <w:p w14:paraId="2BEBA0BC" w14:textId="77777777" w:rsidR="00D257B7" w:rsidRPr="00901D39" w:rsidRDefault="001C7AB7">
            <w:pPr>
              <w:rPr>
                <w:rFonts w:ascii="Times New Roman" w:hAnsi="Times New Roman"/>
                <w:sz w:val="24"/>
              </w:rPr>
            </w:pPr>
            <w:r w:rsidRPr="00901D39">
              <w:rPr>
                <w:rFonts w:ascii="Times New Roman" w:hAnsi="Times New Roman"/>
                <w:sz w:val="24"/>
              </w:rPr>
              <w:t>Slejas</w:t>
            </w:r>
          </w:p>
        </w:tc>
        <w:tc>
          <w:tcPr>
            <w:tcW w:w="8843" w:type="dxa"/>
            <w:shd w:val="clear" w:color="auto" w:fill="CCCCCC"/>
          </w:tcPr>
          <w:p w14:paraId="0982259D" w14:textId="77777777" w:rsidR="00D257B7" w:rsidRPr="00901D39" w:rsidRDefault="001C7AB7">
            <w:pPr>
              <w:rPr>
                <w:rFonts w:ascii="Times New Roman" w:hAnsi="Times New Roman"/>
                <w:sz w:val="24"/>
              </w:rPr>
            </w:pPr>
            <w:r w:rsidRPr="00901D39">
              <w:rPr>
                <w:rFonts w:ascii="Times New Roman" w:hAnsi="Times New Roman"/>
                <w:sz w:val="24"/>
              </w:rPr>
              <w:t>Norādes</w:t>
            </w:r>
          </w:p>
        </w:tc>
      </w:tr>
      <w:tr w:rsidR="00D257B7" w:rsidRPr="00901D39" w14:paraId="6BE64C9B" w14:textId="77777777" w:rsidTr="00672D2A">
        <w:tc>
          <w:tcPr>
            <w:tcW w:w="1188" w:type="dxa"/>
          </w:tcPr>
          <w:p w14:paraId="025C7020" w14:textId="77777777" w:rsidR="00D257B7" w:rsidRPr="00901D39" w:rsidRDefault="001C7AB7">
            <w:pPr>
              <w:rPr>
                <w:rFonts w:ascii="Times New Roman" w:hAnsi="Times New Roman"/>
                <w:sz w:val="24"/>
              </w:rPr>
            </w:pPr>
            <w:r w:rsidRPr="00901D39">
              <w:rPr>
                <w:rFonts w:ascii="Times New Roman" w:hAnsi="Times New Roman"/>
                <w:sz w:val="24"/>
              </w:rPr>
              <w:t>010</w:t>
            </w:r>
          </w:p>
        </w:tc>
        <w:tc>
          <w:tcPr>
            <w:tcW w:w="8843" w:type="dxa"/>
          </w:tcPr>
          <w:p w14:paraId="2F4620DE" w14:textId="77777777" w:rsidR="00D257B7" w:rsidRPr="00901D39" w:rsidRDefault="001C7AB7">
            <w:pPr>
              <w:rPr>
                <w:rStyle w:val="InstructionsTabelleberschrift"/>
                <w:rFonts w:ascii="Times New Roman" w:hAnsi="Times New Roman"/>
                <w:sz w:val="24"/>
              </w:rPr>
            </w:pPr>
            <w:r w:rsidRPr="00901D39">
              <w:rPr>
                <w:rStyle w:val="InstructionsTabelleberschrift"/>
                <w:rFonts w:ascii="Times New Roman" w:hAnsi="Times New Roman"/>
                <w:sz w:val="24"/>
              </w:rPr>
              <w:t>IEKŠĒJO REITINGU SISTĒMA/SAISTĪBU NEPILDĪŠANAS VARBŪTĪBA (</w:t>
            </w:r>
            <w:r w:rsidRPr="00901D39">
              <w:rPr>
                <w:rStyle w:val="InstructionsTabelleberschrift"/>
                <w:rFonts w:ascii="Times New Roman" w:hAnsi="Times New Roman"/>
                <w:i/>
                <w:sz w:val="24"/>
              </w:rPr>
              <w:t>PD</w:t>
            </w:r>
            <w:r w:rsidRPr="00901D39">
              <w:rPr>
                <w:rStyle w:val="InstructionsTabelleberschrift"/>
                <w:rFonts w:ascii="Times New Roman" w:hAnsi="Times New Roman"/>
                <w:sz w:val="24"/>
              </w:rPr>
              <w:t>), KAS NOTEIKTA PARĀDNIEKU KATEGORIJAI VAI PORTFELIM (%)</w:t>
            </w:r>
          </w:p>
          <w:p w14:paraId="3067A2B1" w14:textId="0B3366AD" w:rsidR="00D257B7" w:rsidRPr="00901D39" w:rsidRDefault="001C7AB7">
            <w:pPr>
              <w:rPr>
                <w:rFonts w:ascii="Times New Roman" w:hAnsi="Times New Roman"/>
                <w:sz w:val="24"/>
              </w:rPr>
            </w:pPr>
            <w:r w:rsidRPr="00901D39">
              <w:rPr>
                <w:rStyle w:val="InstructionsTabelleText"/>
                <w:rFonts w:ascii="Times New Roman" w:hAnsi="Times New Roman"/>
                <w:sz w:val="24"/>
              </w:rPr>
              <w:t xml:space="preserve">Parādnieku kategorijai vai portfelim noteikto </w:t>
            </w:r>
            <w:r w:rsidRPr="00901D39">
              <w:rPr>
                <w:rStyle w:val="InstructionsTabelleText"/>
                <w:rFonts w:ascii="Times New Roman" w:hAnsi="Times New Roman"/>
                <w:i/>
                <w:sz w:val="24"/>
              </w:rPr>
              <w:t>PD</w:t>
            </w:r>
            <w:r w:rsidRPr="00901D39">
              <w:rPr>
                <w:rStyle w:val="InstructionsTabelleText"/>
                <w:rFonts w:ascii="Times New Roman" w:hAnsi="Times New Roman"/>
                <w:sz w:val="24"/>
              </w:rPr>
              <w:t xml:space="preserve"> uzrāda, balstoties uz KPR 180. pantā izklāstītajiem noteikumiem. Attiecībā uz katru individuālo kategoriju vai portfeli uzrāda konkrētajai parādnieku kategorijai vai portfelim noteikto </w:t>
            </w:r>
            <w:r w:rsidRPr="00901D39">
              <w:rPr>
                <w:rStyle w:val="InstructionsTabelleText"/>
                <w:rFonts w:ascii="Times New Roman" w:hAnsi="Times New Roman"/>
                <w:i/>
                <w:sz w:val="24"/>
              </w:rPr>
              <w:t>PD</w:t>
            </w:r>
            <w:r w:rsidRPr="00901D39">
              <w:rPr>
                <w:rStyle w:val="InstructionsTabelleText"/>
                <w:rFonts w:ascii="Times New Roman" w:hAnsi="Times New Roman"/>
                <w:sz w:val="24"/>
              </w:rPr>
              <w:t xml:space="preserve">. Attiecībā uz datiem, kas atbilst parādnieku kategoriju vai portfeļu apkopojumam (piemēram, “kopējie riska darījumi”), uzrāda riska darījumu svērto vidējo </w:t>
            </w:r>
            <w:r w:rsidRPr="00901D39">
              <w:rPr>
                <w:rStyle w:val="InstructionsTabelleText"/>
                <w:rFonts w:ascii="Times New Roman" w:hAnsi="Times New Roman"/>
                <w:i/>
                <w:sz w:val="24"/>
              </w:rPr>
              <w:t>PD</w:t>
            </w:r>
            <w:r w:rsidRPr="00901D39">
              <w:rPr>
                <w:rStyle w:val="InstructionsTabelleText"/>
                <w:rFonts w:ascii="Times New Roman" w:hAnsi="Times New Roman"/>
                <w:sz w:val="24"/>
              </w:rPr>
              <w:t xml:space="preserve">, kas noteikta apkopojumā ietverto parādnieku kategorijām vai portfeļiem. Riska darījuma vērtību (110. sleja) izmanto riska darījumu vidēji svērtās </w:t>
            </w:r>
            <w:r w:rsidRPr="00901D39">
              <w:rPr>
                <w:rStyle w:val="InstructionsTabelleText"/>
                <w:rFonts w:ascii="Times New Roman" w:hAnsi="Times New Roman"/>
                <w:i/>
                <w:sz w:val="24"/>
              </w:rPr>
              <w:t>PD</w:t>
            </w:r>
            <w:r w:rsidRPr="00901D39">
              <w:rPr>
                <w:rStyle w:val="InstructionsTabelleText"/>
                <w:rFonts w:ascii="Times New Roman" w:hAnsi="Times New Roman"/>
                <w:sz w:val="24"/>
              </w:rPr>
              <w:t xml:space="preserve"> aprēķināšanai.</w:t>
            </w:r>
          </w:p>
          <w:p w14:paraId="12D93A11" w14:textId="77777777" w:rsidR="00D257B7" w:rsidRPr="00901D39" w:rsidRDefault="001C7AB7">
            <w:pPr>
              <w:rPr>
                <w:rStyle w:val="InstructionsTabelleText"/>
                <w:rFonts w:ascii="Times New Roman" w:hAnsi="Times New Roman"/>
                <w:sz w:val="24"/>
              </w:rPr>
            </w:pPr>
            <w:r w:rsidRPr="00901D39">
              <w:rPr>
                <w:rStyle w:val="InstructionsTabelleText"/>
                <w:rFonts w:ascii="Times New Roman" w:hAnsi="Times New Roman"/>
                <w:sz w:val="24"/>
              </w:rPr>
              <w:t xml:space="preserve">Attiecībā uz katru individuālo kategoriju vai portfeli uzrāda konkrētajai parādnieku kategorijai vai portfelim noteikto </w:t>
            </w:r>
            <w:r w:rsidRPr="00901D39">
              <w:rPr>
                <w:rStyle w:val="InstructionsTabelleText"/>
                <w:rFonts w:ascii="Times New Roman" w:hAnsi="Times New Roman"/>
                <w:i/>
                <w:sz w:val="24"/>
              </w:rPr>
              <w:t>PD</w:t>
            </w:r>
            <w:r w:rsidRPr="00901D39">
              <w:rPr>
                <w:rStyle w:val="InstructionsTabelleText"/>
                <w:rFonts w:ascii="Times New Roman" w:hAnsi="Times New Roman"/>
                <w:sz w:val="24"/>
              </w:rPr>
              <w:t>. Visus uzrādītos riska parametrus iegūst no iekšējā reitingu sistēmā izmantotajiem riska parametriem, ko apstiprinājusi attiecīgā kompetentā iestāde.</w:t>
            </w:r>
          </w:p>
          <w:p w14:paraId="329568E1" w14:textId="036AA890" w:rsidR="00D257B7" w:rsidRPr="00901D39" w:rsidRDefault="001C7AB7">
            <w:pPr>
              <w:rPr>
                <w:rStyle w:val="InstructionsTabelleText"/>
                <w:rFonts w:ascii="Times New Roman" w:hAnsi="Times New Roman"/>
                <w:sz w:val="24"/>
              </w:rPr>
            </w:pPr>
            <w:r w:rsidRPr="00901D39">
              <w:rPr>
                <w:rStyle w:val="InstructionsTabelleText"/>
                <w:rFonts w:ascii="Times New Roman" w:hAnsi="Times New Roman"/>
                <w:sz w:val="24"/>
              </w:rPr>
              <w:t xml:space="preserve">Uzraudzības iestādes </w:t>
            </w:r>
            <w:proofErr w:type="spellStart"/>
            <w:r w:rsidRPr="00901D39">
              <w:rPr>
                <w:rStyle w:val="InstructionsTabelleText"/>
                <w:rFonts w:ascii="Times New Roman" w:hAnsi="Times New Roman"/>
                <w:sz w:val="24"/>
              </w:rPr>
              <w:t>paraugskalas</w:t>
            </w:r>
            <w:proofErr w:type="spellEnd"/>
            <w:r w:rsidRPr="00901D39">
              <w:rPr>
                <w:rStyle w:val="InstructionsTabelleText"/>
                <w:rFonts w:ascii="Times New Roman" w:hAnsi="Times New Roman"/>
                <w:sz w:val="24"/>
              </w:rPr>
              <w:t xml:space="preserve"> izmantošana nav ne paredzēta, ne vēlama. Ja pārskata sniedzēja iestāde piemēro unikālu reitingu sistēmu vai arī tā var sniegt pārskatus atbilstoši iekšējai </w:t>
            </w:r>
            <w:proofErr w:type="spellStart"/>
            <w:r w:rsidRPr="00901D39">
              <w:rPr>
                <w:rStyle w:val="InstructionsTabelleText"/>
                <w:rFonts w:ascii="Times New Roman" w:hAnsi="Times New Roman"/>
                <w:sz w:val="24"/>
              </w:rPr>
              <w:t>paraugskalai</w:t>
            </w:r>
            <w:proofErr w:type="spellEnd"/>
            <w:r w:rsidRPr="00901D39">
              <w:rPr>
                <w:rStyle w:val="InstructionsTabelleText"/>
                <w:rFonts w:ascii="Times New Roman" w:hAnsi="Times New Roman"/>
                <w:sz w:val="24"/>
              </w:rPr>
              <w:t xml:space="preserve">, tad izmanto šo skalu. </w:t>
            </w:r>
          </w:p>
          <w:p w14:paraId="28E55D40" w14:textId="2DD15389" w:rsidR="00D257B7" w:rsidRPr="00901D39" w:rsidRDefault="001C7AB7">
            <w:pPr>
              <w:rPr>
                <w:rStyle w:val="InstructionsTabelleText"/>
                <w:rFonts w:ascii="Times New Roman" w:hAnsi="Times New Roman"/>
                <w:sz w:val="24"/>
              </w:rPr>
            </w:pPr>
            <w:r w:rsidRPr="00901D39">
              <w:rPr>
                <w:rStyle w:val="InstructionsTabelleText"/>
                <w:rFonts w:ascii="Times New Roman" w:hAnsi="Times New Roman"/>
                <w:sz w:val="24"/>
              </w:rPr>
              <w:t xml:space="preserve">Pretējā gadījumā dažādas reitingu sistēmas apvieno un sakārto saskaņā ar šādiem kritērijiem: dažādu reitingu sistēmu parādnieku kategorijas apvieno un sakārto no zemākās katrai parādnieku kategorijai noteiktās </w:t>
            </w:r>
            <w:r w:rsidRPr="00901D39">
              <w:rPr>
                <w:rStyle w:val="InstructionsTabelleText"/>
                <w:rFonts w:ascii="Times New Roman" w:hAnsi="Times New Roman"/>
                <w:i/>
                <w:sz w:val="24"/>
              </w:rPr>
              <w:t>PD</w:t>
            </w:r>
            <w:r w:rsidRPr="00901D39">
              <w:rPr>
                <w:rStyle w:val="InstructionsTabelleText"/>
                <w:rFonts w:ascii="Times New Roman" w:hAnsi="Times New Roman"/>
                <w:sz w:val="24"/>
              </w:rPr>
              <w:t xml:space="preserve"> uz augstāko. Ja iestāde izmanto daudzas kategorijas vai portfeļus, ar kompetentajām iestādēm var vienoties par mazāku skaitu kategoriju vai portfeļu.</w:t>
            </w:r>
          </w:p>
          <w:p w14:paraId="02372E1B" w14:textId="527E8396" w:rsidR="00D257B7" w:rsidRPr="00901D39" w:rsidRDefault="001C7AB7">
            <w:pPr>
              <w:rPr>
                <w:rStyle w:val="InstructionsTabelleText"/>
                <w:rFonts w:ascii="Times New Roman" w:hAnsi="Times New Roman"/>
                <w:sz w:val="24"/>
              </w:rPr>
            </w:pPr>
            <w:r w:rsidRPr="00901D39">
              <w:rPr>
                <w:rStyle w:val="InstructionsTabelleText"/>
                <w:rFonts w:ascii="Times New Roman" w:hAnsi="Times New Roman"/>
                <w:sz w:val="24"/>
              </w:rPr>
              <w:t>Ja iestādes vēlas uzrādīt no iekšējā kategoriju skaita atšķirīgu kategoriju skaitu, tās iepriekš sazinās ar savu kompetento iestādi.</w:t>
            </w:r>
          </w:p>
          <w:p w14:paraId="19F06AB9" w14:textId="2C177AB2" w:rsidR="00D257B7" w:rsidRPr="00901D39" w:rsidRDefault="001C7AB7">
            <w:pPr>
              <w:rPr>
                <w:rStyle w:val="InstructionsTabelleText"/>
                <w:rFonts w:ascii="Times New Roman" w:hAnsi="Times New Roman"/>
                <w:sz w:val="24"/>
              </w:rPr>
            </w:pPr>
            <w:r w:rsidRPr="00901D39">
              <w:rPr>
                <w:rStyle w:val="InstructionsTabelleText"/>
                <w:rFonts w:ascii="Times New Roman" w:hAnsi="Times New Roman"/>
                <w:sz w:val="24"/>
              </w:rPr>
              <w:t xml:space="preserve">Lai noteiktu vidēji svērto </w:t>
            </w:r>
            <w:r w:rsidRPr="00901D39">
              <w:rPr>
                <w:rStyle w:val="InstructionsTabelleText"/>
                <w:rFonts w:ascii="Times New Roman" w:hAnsi="Times New Roman"/>
                <w:i/>
                <w:sz w:val="24"/>
              </w:rPr>
              <w:t>PD</w:t>
            </w:r>
            <w:r w:rsidRPr="00901D39">
              <w:rPr>
                <w:rStyle w:val="InstructionsTabelleText"/>
                <w:rFonts w:ascii="Times New Roman" w:hAnsi="Times New Roman"/>
                <w:sz w:val="24"/>
              </w:rPr>
              <w:t xml:space="preserve">, izmanto 110. slejā uzrādīto riska darījuma vērtību. Lai aprēķinātu riska darījumu svērto vidējo </w:t>
            </w:r>
            <w:r w:rsidRPr="00901D39">
              <w:rPr>
                <w:rStyle w:val="InstructionsTabelleText"/>
                <w:rFonts w:ascii="Times New Roman" w:hAnsi="Times New Roman"/>
                <w:i/>
                <w:sz w:val="24"/>
              </w:rPr>
              <w:t>PD</w:t>
            </w:r>
            <w:r w:rsidRPr="00901D39">
              <w:rPr>
                <w:rStyle w:val="InstructionsTabelleText"/>
                <w:rFonts w:ascii="Times New Roman" w:hAnsi="Times New Roman"/>
                <w:sz w:val="24"/>
              </w:rPr>
              <w:t xml:space="preserve">, jāņem vērā visi riska darījumi, tostarp riska darījumi, kuros nav izpildītas saistības (piemēram, attiecībā uz “Kopējiem riska darījumiem”). Riska darījumus, kuros nav izpildītas saistības, iedala pēdējā reitingu kategorijā(-s) ar </w:t>
            </w:r>
            <w:r w:rsidRPr="00901D39">
              <w:rPr>
                <w:rStyle w:val="InstructionsTabelleText"/>
                <w:rFonts w:ascii="Times New Roman" w:hAnsi="Times New Roman"/>
                <w:i/>
                <w:sz w:val="24"/>
              </w:rPr>
              <w:t>PD</w:t>
            </w:r>
            <w:r w:rsidRPr="00901D39">
              <w:rPr>
                <w:rStyle w:val="InstructionsTabelleText"/>
                <w:rFonts w:ascii="Times New Roman" w:hAnsi="Times New Roman"/>
                <w:sz w:val="24"/>
              </w:rPr>
              <w:t xml:space="preserve"> 100 % apmērā.</w:t>
            </w:r>
          </w:p>
          <w:p w14:paraId="373AF56E" w14:textId="77777777" w:rsidR="00D257B7" w:rsidRPr="00901D39" w:rsidRDefault="00D257B7">
            <w:pPr>
              <w:rPr>
                <w:rFonts w:ascii="Times New Roman" w:hAnsi="Times New Roman"/>
                <w:sz w:val="24"/>
              </w:rPr>
            </w:pPr>
          </w:p>
        </w:tc>
      </w:tr>
      <w:tr w:rsidR="00D257B7" w:rsidRPr="00901D39" w14:paraId="3B380EDD" w14:textId="77777777" w:rsidTr="00672D2A">
        <w:tc>
          <w:tcPr>
            <w:tcW w:w="1188" w:type="dxa"/>
          </w:tcPr>
          <w:p w14:paraId="7D15D9BB" w14:textId="77777777" w:rsidR="00D257B7" w:rsidRPr="00901D39" w:rsidRDefault="001C7AB7">
            <w:pPr>
              <w:rPr>
                <w:rFonts w:ascii="Times New Roman" w:hAnsi="Times New Roman"/>
                <w:sz w:val="24"/>
              </w:rPr>
            </w:pPr>
            <w:r w:rsidRPr="00901D39">
              <w:rPr>
                <w:rFonts w:ascii="Times New Roman" w:hAnsi="Times New Roman"/>
                <w:sz w:val="24"/>
              </w:rPr>
              <w:t>020</w:t>
            </w:r>
          </w:p>
        </w:tc>
        <w:tc>
          <w:tcPr>
            <w:tcW w:w="8843" w:type="dxa"/>
          </w:tcPr>
          <w:p w14:paraId="4A4ECBDA" w14:textId="1BCAD522" w:rsidR="00D257B7" w:rsidRPr="00901D39" w:rsidRDefault="001C7AB7">
            <w:pPr>
              <w:rPr>
                <w:rFonts w:ascii="Times New Roman" w:hAnsi="Times New Roman"/>
                <w:b/>
                <w:sz w:val="24"/>
                <w:u w:val="single"/>
              </w:rPr>
            </w:pPr>
            <w:r w:rsidRPr="00901D39">
              <w:rPr>
                <w:rFonts w:ascii="Times New Roman" w:hAnsi="Times New Roman"/>
                <w:b/>
                <w:sz w:val="24"/>
                <w:u w:val="single"/>
              </w:rPr>
              <w:t>SĀKOTNĒJĀ RISKA DARĪJUMA VĒRTĪBA PIRMS KOREKCIJAS PAKĀPĒM</w:t>
            </w:r>
          </w:p>
          <w:p w14:paraId="4BEF39D8" w14:textId="77777777" w:rsidR="00D257B7" w:rsidRPr="00901D39" w:rsidRDefault="001C7AB7">
            <w:pPr>
              <w:rPr>
                <w:rFonts w:ascii="Times New Roman" w:hAnsi="Times New Roman"/>
                <w:sz w:val="24"/>
              </w:rPr>
            </w:pPr>
            <w:r w:rsidRPr="00901D39">
              <w:rPr>
                <w:rFonts w:ascii="Times New Roman" w:hAnsi="Times New Roman"/>
                <w:sz w:val="24"/>
              </w:rPr>
              <w:t xml:space="preserve">Iestādes uzrāda riska darījuma vērtību pirms ir ņemtas vērā jebkādas vērtības korekcijas, uzkrājumi vai ietekme, ko rada kredītriska mazināšanas metodes vai kredīta korekcijas pakāpes. </w:t>
            </w:r>
          </w:p>
          <w:p w14:paraId="338AF088" w14:textId="3DD95DA4" w:rsidR="00D257B7" w:rsidRPr="00901D39" w:rsidRDefault="001C7AB7">
            <w:pPr>
              <w:rPr>
                <w:rFonts w:ascii="Times New Roman" w:hAnsi="Times New Roman"/>
                <w:sz w:val="24"/>
              </w:rPr>
            </w:pPr>
            <w:r w:rsidRPr="00901D39">
              <w:rPr>
                <w:rFonts w:ascii="Times New Roman" w:hAnsi="Times New Roman"/>
                <w:sz w:val="24"/>
              </w:rPr>
              <w:lastRenderedPageBreak/>
              <w:t>Sākotnējo riska darījuma vērtību uzrāda saskaņā ar KPR 24. pantu un 166. panta 1., 2., 4., 5., 6. un 7. punktu.</w:t>
            </w:r>
          </w:p>
          <w:p w14:paraId="743A5BCF" w14:textId="4A5EB26C" w:rsidR="00D257B7" w:rsidRPr="00901D39" w:rsidRDefault="001C7AB7">
            <w:pPr>
              <w:rPr>
                <w:rFonts w:ascii="Times New Roman" w:hAnsi="Times New Roman"/>
                <w:sz w:val="24"/>
              </w:rPr>
            </w:pPr>
            <w:r w:rsidRPr="00901D39">
              <w:rPr>
                <w:rFonts w:ascii="Times New Roman" w:hAnsi="Times New Roman"/>
                <w:sz w:val="24"/>
              </w:rPr>
              <w:t xml:space="preserve">Ietekmi, kas rodas no KPR 166. panta 3. punkta (aizdevumu un noguldījumu bilances posteņu savstarpējo prasījumu ieskaita ietekme), uzrāda atsevišķi kā </w:t>
            </w:r>
            <w:proofErr w:type="spellStart"/>
            <w:r w:rsidRPr="00901D39">
              <w:rPr>
                <w:rFonts w:ascii="Times New Roman" w:hAnsi="Times New Roman"/>
                <w:sz w:val="24"/>
              </w:rPr>
              <w:t>fondēto</w:t>
            </w:r>
            <w:proofErr w:type="spellEnd"/>
            <w:r w:rsidRPr="00901D39">
              <w:rPr>
                <w:rFonts w:ascii="Times New Roman" w:hAnsi="Times New Roman"/>
                <w:sz w:val="24"/>
              </w:rPr>
              <w:t xml:space="preserve"> </w:t>
            </w:r>
            <w:proofErr w:type="spellStart"/>
            <w:r w:rsidRPr="00901D39">
              <w:rPr>
                <w:rFonts w:ascii="Times New Roman" w:hAnsi="Times New Roman"/>
                <w:sz w:val="24"/>
              </w:rPr>
              <w:t>kredītaizsardzību</w:t>
            </w:r>
            <w:proofErr w:type="spellEnd"/>
            <w:r w:rsidRPr="00901D39">
              <w:rPr>
                <w:rFonts w:ascii="Times New Roman" w:hAnsi="Times New Roman"/>
                <w:sz w:val="24"/>
              </w:rPr>
              <w:t xml:space="preserve">, un tādēļ tā nesamazina sākotnējo riska darījuma vērtību. </w:t>
            </w:r>
          </w:p>
          <w:p w14:paraId="7DE0FC32" w14:textId="77777777" w:rsidR="00D257B7" w:rsidRPr="00901D39" w:rsidRDefault="00D257B7">
            <w:pPr>
              <w:rPr>
                <w:rFonts w:ascii="Times New Roman" w:hAnsi="Times New Roman"/>
                <w:sz w:val="24"/>
              </w:rPr>
            </w:pPr>
          </w:p>
        </w:tc>
      </w:tr>
      <w:tr w:rsidR="00D257B7" w:rsidRPr="00901D39" w14:paraId="61052186" w14:textId="77777777" w:rsidTr="00672D2A">
        <w:tc>
          <w:tcPr>
            <w:tcW w:w="1188" w:type="dxa"/>
          </w:tcPr>
          <w:p w14:paraId="709F0222" w14:textId="77777777" w:rsidR="00D257B7" w:rsidRPr="00901D39" w:rsidRDefault="001C7AB7">
            <w:pPr>
              <w:rPr>
                <w:rFonts w:ascii="Times New Roman" w:hAnsi="Times New Roman"/>
                <w:sz w:val="24"/>
              </w:rPr>
            </w:pPr>
            <w:r w:rsidRPr="00901D39">
              <w:rPr>
                <w:rFonts w:ascii="Times New Roman" w:hAnsi="Times New Roman"/>
                <w:sz w:val="24"/>
              </w:rPr>
              <w:lastRenderedPageBreak/>
              <w:t>030</w:t>
            </w:r>
          </w:p>
        </w:tc>
        <w:tc>
          <w:tcPr>
            <w:tcW w:w="8843" w:type="dxa"/>
          </w:tcPr>
          <w:p w14:paraId="1F21C7FE" w14:textId="77777777" w:rsidR="00D257B7" w:rsidRPr="00901D39" w:rsidRDefault="001C7AB7">
            <w:pPr>
              <w:rPr>
                <w:rFonts w:ascii="Times New Roman" w:hAnsi="Times New Roman"/>
                <w:b/>
                <w:sz w:val="24"/>
                <w:u w:val="single"/>
              </w:rPr>
            </w:pPr>
            <w:r w:rsidRPr="00901D39">
              <w:rPr>
                <w:rFonts w:ascii="Times New Roman" w:hAnsi="Times New Roman"/>
                <w:b/>
                <w:sz w:val="24"/>
                <w:u w:val="single"/>
              </w:rPr>
              <w:t>T. SK.: LIELĀS FINANŠU SEKTORA SABIEDRĪBAS UN NEREGULĒTAS FINANŠU SABIEDRĪBAS</w:t>
            </w:r>
          </w:p>
          <w:p w14:paraId="6E0215A4" w14:textId="23CA57E8" w:rsidR="00D257B7" w:rsidRPr="00901D39" w:rsidRDefault="001C7AB7">
            <w:pPr>
              <w:rPr>
                <w:rFonts w:ascii="Times New Roman" w:hAnsi="Times New Roman"/>
                <w:b/>
                <w:sz w:val="24"/>
                <w:u w:val="single"/>
              </w:rPr>
            </w:pPr>
            <w:r w:rsidRPr="00901D39">
              <w:rPr>
                <w:rFonts w:ascii="Times New Roman" w:hAnsi="Times New Roman"/>
                <w:sz w:val="24"/>
              </w:rPr>
              <w:t>Sākotnējās riska darījuma vērtības pirms korekcijas pakāpes sadalījums attiecībā uz visiem to sabiedrību riska darījumiem, kas minētas KPR 142. panta 4. un 5. punktā un kam ir augstāka korelācija, kā noteikts saskaņā ar KPR 153. panta 2. punktu.</w:t>
            </w:r>
          </w:p>
        </w:tc>
      </w:tr>
      <w:tr w:rsidR="00D257B7" w:rsidRPr="00901D39" w14:paraId="087C15D1" w14:textId="77777777" w:rsidTr="00672D2A">
        <w:tc>
          <w:tcPr>
            <w:tcW w:w="1188" w:type="dxa"/>
          </w:tcPr>
          <w:p w14:paraId="1CE3EFB8" w14:textId="77777777" w:rsidR="00D257B7" w:rsidRPr="00901D39" w:rsidRDefault="001C7AB7">
            <w:pPr>
              <w:rPr>
                <w:rFonts w:ascii="Times New Roman" w:hAnsi="Times New Roman"/>
                <w:sz w:val="24"/>
              </w:rPr>
            </w:pPr>
            <w:r w:rsidRPr="00901D39">
              <w:rPr>
                <w:rFonts w:ascii="Times New Roman" w:hAnsi="Times New Roman"/>
                <w:sz w:val="24"/>
              </w:rPr>
              <w:t>040-080</w:t>
            </w:r>
          </w:p>
        </w:tc>
        <w:tc>
          <w:tcPr>
            <w:tcW w:w="8843" w:type="dxa"/>
          </w:tcPr>
          <w:p w14:paraId="6F7017BE" w14:textId="77777777" w:rsidR="00D257B7" w:rsidRPr="00901D39" w:rsidRDefault="001C7AB7">
            <w:pPr>
              <w:rPr>
                <w:rFonts w:ascii="Times New Roman" w:hAnsi="Times New Roman"/>
                <w:b/>
                <w:sz w:val="24"/>
                <w:u w:val="single"/>
              </w:rPr>
            </w:pPr>
            <w:r w:rsidRPr="00901D39">
              <w:rPr>
                <w:rFonts w:ascii="Times New Roman" w:hAnsi="Times New Roman"/>
                <w:b/>
                <w:sz w:val="24"/>
                <w:u w:val="single"/>
              </w:rPr>
              <w:t>KREDĪTRISKA MAZINĀŠANAS (KRM) METODES AR AIZSTĀŠANAS IETEKMI UZ RISKA DARĪJUMU</w:t>
            </w:r>
          </w:p>
          <w:p w14:paraId="3A4BD32D" w14:textId="0DD4B9B3" w:rsidR="00D257B7" w:rsidRPr="00901D39" w:rsidRDefault="001C7AB7">
            <w:pPr>
              <w:rPr>
                <w:rFonts w:ascii="Times New Roman" w:hAnsi="Times New Roman"/>
                <w:sz w:val="24"/>
              </w:rPr>
            </w:pPr>
            <w:r w:rsidRPr="00901D39">
              <w:rPr>
                <w:rFonts w:ascii="Times New Roman" w:hAnsi="Times New Roman"/>
                <w:sz w:val="24"/>
              </w:rPr>
              <w:t>Tāda kredītriska mazināšana, kā noteikts KPR 4. panta 1. punkta 57) apakšpunktā, kas samazina riska darījuma vai riska darījumu kredītrisku, izmantojot riska darījumu aizstāšanu, kā noteikts turpmāk “RISKA DARĪJUMA AIZSTĀŠANA SAISTĪBĀ AR KRM”.</w:t>
            </w:r>
          </w:p>
          <w:p w14:paraId="09F148A2" w14:textId="77777777" w:rsidR="00D257B7" w:rsidRPr="00901D39" w:rsidRDefault="00D257B7">
            <w:pPr>
              <w:autoSpaceDE w:val="0"/>
              <w:autoSpaceDN w:val="0"/>
              <w:adjustRightInd w:val="0"/>
              <w:spacing w:before="0" w:after="0"/>
              <w:jc w:val="left"/>
              <w:rPr>
                <w:rFonts w:ascii="Times New Roman" w:hAnsi="Times New Roman"/>
                <w:sz w:val="24"/>
              </w:rPr>
            </w:pPr>
          </w:p>
        </w:tc>
      </w:tr>
      <w:tr w:rsidR="00D257B7" w:rsidRPr="00901D39" w14:paraId="4FE2A744" w14:textId="77777777" w:rsidTr="00672D2A">
        <w:tc>
          <w:tcPr>
            <w:tcW w:w="1188" w:type="dxa"/>
          </w:tcPr>
          <w:p w14:paraId="1B5DB7CA" w14:textId="77777777" w:rsidR="00D257B7" w:rsidRPr="00901D39" w:rsidRDefault="001C7AB7">
            <w:pPr>
              <w:rPr>
                <w:rFonts w:ascii="Times New Roman" w:hAnsi="Times New Roman"/>
                <w:sz w:val="24"/>
              </w:rPr>
            </w:pPr>
            <w:r w:rsidRPr="00901D39">
              <w:rPr>
                <w:rFonts w:ascii="Times New Roman" w:hAnsi="Times New Roman"/>
                <w:sz w:val="24"/>
              </w:rPr>
              <w:t>040-050</w:t>
            </w:r>
          </w:p>
        </w:tc>
        <w:tc>
          <w:tcPr>
            <w:tcW w:w="8843" w:type="dxa"/>
          </w:tcPr>
          <w:p w14:paraId="75607115" w14:textId="77777777" w:rsidR="00D257B7" w:rsidRPr="00901D39" w:rsidRDefault="001C7AB7">
            <w:pPr>
              <w:rPr>
                <w:rFonts w:ascii="Times New Roman" w:hAnsi="Times New Roman"/>
                <w:b/>
                <w:sz w:val="24"/>
                <w:u w:val="single"/>
              </w:rPr>
            </w:pPr>
            <w:r w:rsidRPr="00901D39">
              <w:rPr>
                <w:rFonts w:ascii="Times New Roman" w:hAnsi="Times New Roman"/>
                <w:b/>
                <w:sz w:val="24"/>
                <w:u w:val="single"/>
              </w:rPr>
              <w:t>NEFONDĒTĀ KREDĪTAIZSARDZĪBA</w:t>
            </w:r>
          </w:p>
          <w:p w14:paraId="0FDF3562" w14:textId="34E4B9A2" w:rsidR="00D257B7" w:rsidRPr="00901D39" w:rsidRDefault="001C7AB7">
            <w:pPr>
              <w:rPr>
                <w:rStyle w:val="InstructionsTabelleText"/>
                <w:rFonts w:ascii="Times New Roman" w:hAnsi="Times New Roman"/>
                <w:sz w:val="24"/>
              </w:rPr>
            </w:pPr>
            <w:proofErr w:type="spellStart"/>
            <w:r w:rsidRPr="00901D39">
              <w:rPr>
                <w:rStyle w:val="InstructionsTabelleText"/>
                <w:rFonts w:ascii="Times New Roman" w:hAnsi="Times New Roman"/>
                <w:sz w:val="24"/>
              </w:rPr>
              <w:t>Nefondētā</w:t>
            </w:r>
            <w:proofErr w:type="spellEnd"/>
            <w:r w:rsidRPr="00901D39">
              <w:rPr>
                <w:rStyle w:val="InstructionsTabelleText"/>
                <w:rFonts w:ascii="Times New Roman" w:hAnsi="Times New Roman"/>
                <w:sz w:val="24"/>
              </w:rPr>
              <w:t xml:space="preserve"> </w:t>
            </w:r>
            <w:proofErr w:type="spellStart"/>
            <w:r w:rsidRPr="00901D39">
              <w:rPr>
                <w:rStyle w:val="InstructionsTabelleText"/>
                <w:rFonts w:ascii="Times New Roman" w:hAnsi="Times New Roman"/>
                <w:sz w:val="24"/>
              </w:rPr>
              <w:t>kredītaizsardzība</w:t>
            </w:r>
            <w:proofErr w:type="spellEnd"/>
            <w:r w:rsidRPr="00901D39">
              <w:rPr>
                <w:rStyle w:val="InstructionsTabelleText"/>
                <w:rFonts w:ascii="Times New Roman" w:hAnsi="Times New Roman"/>
                <w:sz w:val="24"/>
              </w:rPr>
              <w:t>, kā noteikts KPR 4. panta 1. punkta 59) apakšpunktā.</w:t>
            </w:r>
          </w:p>
          <w:p w14:paraId="010FA2BC" w14:textId="6342FD8B" w:rsidR="00D257B7" w:rsidRPr="00901D39" w:rsidRDefault="00BD6DB9">
            <w:pPr>
              <w:rPr>
                <w:rFonts w:ascii="Times New Roman" w:hAnsi="Times New Roman"/>
                <w:sz w:val="24"/>
              </w:rPr>
            </w:pPr>
            <w:r w:rsidRPr="00901D39">
              <w:rPr>
                <w:rFonts w:ascii="Times New Roman" w:hAnsi="Times New Roman"/>
                <w:sz w:val="24"/>
              </w:rPr>
              <w:t>Ja nodrošinājums ietekmē riska darījumu (piemēram, to izmanto kredītriska mazināšanas metodēs ar aizstāšanas ietekmi uz riska darījumu), tam nosaka maksimālo robežvērtību riska darījuma vērtības apmērā.</w:t>
            </w:r>
          </w:p>
        </w:tc>
      </w:tr>
      <w:tr w:rsidR="00D257B7" w14:paraId="15FEA964" w14:textId="77777777" w:rsidTr="00672D2A">
        <w:tc>
          <w:tcPr>
            <w:tcW w:w="1188" w:type="dxa"/>
          </w:tcPr>
          <w:p w14:paraId="4537B28C" w14:textId="77777777" w:rsidR="00D257B7" w:rsidRPr="00901D39" w:rsidRDefault="001C7AB7">
            <w:pPr>
              <w:rPr>
                <w:rFonts w:ascii="Times New Roman" w:hAnsi="Times New Roman"/>
                <w:sz w:val="24"/>
              </w:rPr>
            </w:pPr>
            <w:r w:rsidRPr="00901D39">
              <w:rPr>
                <w:rFonts w:ascii="Times New Roman" w:hAnsi="Times New Roman"/>
                <w:sz w:val="24"/>
              </w:rPr>
              <w:t>040</w:t>
            </w:r>
          </w:p>
        </w:tc>
        <w:tc>
          <w:tcPr>
            <w:tcW w:w="8843" w:type="dxa"/>
          </w:tcPr>
          <w:p w14:paraId="04C977CF" w14:textId="77777777" w:rsidR="00D257B7" w:rsidRPr="00901D39" w:rsidRDefault="001C7AB7">
            <w:pPr>
              <w:jc w:val="left"/>
              <w:rPr>
                <w:rStyle w:val="InstructionsTabelleberschrift"/>
                <w:rFonts w:ascii="Times New Roman" w:hAnsi="Times New Roman"/>
                <w:sz w:val="24"/>
              </w:rPr>
            </w:pPr>
            <w:r w:rsidRPr="00901D39">
              <w:rPr>
                <w:rStyle w:val="InstructionsTabelleberschrift"/>
                <w:rFonts w:ascii="Times New Roman" w:hAnsi="Times New Roman"/>
                <w:sz w:val="24"/>
              </w:rPr>
              <w:t>GARANTIJAS:</w:t>
            </w:r>
          </w:p>
          <w:p w14:paraId="4005F699" w14:textId="252DC861" w:rsidR="00D257B7" w:rsidRPr="00901D39" w:rsidRDefault="001C7AB7">
            <w:pPr>
              <w:jc w:val="left"/>
              <w:rPr>
                <w:rFonts w:ascii="Times New Roman" w:hAnsi="Times New Roman"/>
                <w:sz w:val="24"/>
              </w:rPr>
            </w:pPr>
            <w:r w:rsidRPr="00901D39">
              <w:rPr>
                <w:rFonts w:ascii="Times New Roman" w:hAnsi="Times New Roman"/>
                <w:sz w:val="24"/>
              </w:rPr>
              <w:t xml:space="preserve">Ja neizmanto pašu aplēses attiecībā uz </w:t>
            </w:r>
            <w:r w:rsidRPr="00901D39">
              <w:rPr>
                <w:rFonts w:ascii="Times New Roman" w:hAnsi="Times New Roman"/>
                <w:i/>
                <w:sz w:val="24"/>
              </w:rPr>
              <w:t>LGD</w:t>
            </w:r>
            <w:r w:rsidRPr="00901D39">
              <w:rPr>
                <w:rFonts w:ascii="Times New Roman" w:hAnsi="Times New Roman"/>
                <w:sz w:val="24"/>
              </w:rPr>
              <w:t xml:space="preserve"> — norāda koriģēto vērtību (</w:t>
            </w:r>
            <w:r w:rsidRPr="00901D39">
              <w:rPr>
                <w:rFonts w:ascii="Times New Roman" w:hAnsi="Times New Roman"/>
                <w:i/>
                <w:sz w:val="24"/>
              </w:rPr>
              <w:t>G</w:t>
            </w:r>
            <w:r w:rsidRPr="00901D39">
              <w:rPr>
                <w:rFonts w:ascii="Times New Roman" w:hAnsi="Times New Roman"/>
                <w:i/>
                <w:sz w:val="24"/>
                <w:vertAlign w:val="subscript"/>
              </w:rPr>
              <w:t>A</w:t>
            </w:r>
            <w:r w:rsidRPr="00901D39">
              <w:rPr>
                <w:rFonts w:ascii="Times New Roman" w:hAnsi="Times New Roman"/>
                <w:sz w:val="24"/>
              </w:rPr>
              <w:t>), kā noteikts KPR 236. panta 3. punktā.</w:t>
            </w:r>
          </w:p>
          <w:p w14:paraId="3FD2207A" w14:textId="09BC9875" w:rsidR="00D257B7" w:rsidRPr="00901D39" w:rsidRDefault="001C7AB7">
            <w:pPr>
              <w:jc w:val="left"/>
              <w:rPr>
                <w:rFonts w:ascii="Times New Roman" w:hAnsi="Times New Roman"/>
                <w:sz w:val="24"/>
              </w:rPr>
            </w:pPr>
            <w:r w:rsidRPr="00901D39">
              <w:rPr>
                <w:rFonts w:ascii="Times New Roman" w:hAnsi="Times New Roman"/>
                <w:sz w:val="24"/>
              </w:rPr>
              <w:t xml:space="preserve">Ja izmanto pašu aplēses attiecībā uz </w:t>
            </w:r>
            <w:r w:rsidRPr="00901D39">
              <w:rPr>
                <w:rFonts w:ascii="Times New Roman" w:hAnsi="Times New Roman"/>
                <w:i/>
                <w:sz w:val="24"/>
              </w:rPr>
              <w:t>LGD</w:t>
            </w:r>
            <w:r w:rsidRPr="00901D39">
              <w:rPr>
                <w:rFonts w:ascii="Times New Roman" w:hAnsi="Times New Roman"/>
                <w:sz w:val="24"/>
              </w:rPr>
              <w:t xml:space="preserve"> saskaņā ar KPR 183. pantu — uzrāda iekšējā modelī izmantoto attiecīgo vērtību. </w:t>
            </w:r>
          </w:p>
          <w:p w14:paraId="7B34BA70" w14:textId="3D37FEF7" w:rsidR="00D257B7" w:rsidRPr="00901D39" w:rsidRDefault="001C7AB7">
            <w:pPr>
              <w:jc w:val="left"/>
              <w:rPr>
                <w:rFonts w:ascii="Times New Roman" w:hAnsi="Times New Roman"/>
                <w:sz w:val="24"/>
              </w:rPr>
            </w:pPr>
            <w:r w:rsidRPr="00901D39">
              <w:rPr>
                <w:rFonts w:ascii="Times New Roman" w:hAnsi="Times New Roman"/>
                <w:sz w:val="24"/>
              </w:rPr>
              <w:t xml:space="preserve">Ja neveic </w:t>
            </w:r>
            <w:r w:rsidRPr="00901D39">
              <w:rPr>
                <w:rFonts w:ascii="Times New Roman" w:hAnsi="Times New Roman"/>
                <w:i/>
                <w:sz w:val="24"/>
              </w:rPr>
              <w:t>LGD</w:t>
            </w:r>
            <w:r w:rsidRPr="00901D39">
              <w:rPr>
                <w:rFonts w:ascii="Times New Roman" w:hAnsi="Times New Roman"/>
                <w:sz w:val="24"/>
              </w:rPr>
              <w:t xml:space="preserve"> korekciju — garantijas uzrāda 040. slejā. Ja veic </w:t>
            </w:r>
            <w:r w:rsidRPr="00901D39">
              <w:rPr>
                <w:rFonts w:ascii="Times New Roman" w:hAnsi="Times New Roman"/>
                <w:i/>
                <w:sz w:val="24"/>
              </w:rPr>
              <w:t>LGD</w:t>
            </w:r>
            <w:r w:rsidRPr="00901D39">
              <w:rPr>
                <w:rFonts w:ascii="Times New Roman" w:hAnsi="Times New Roman"/>
                <w:sz w:val="24"/>
              </w:rPr>
              <w:t xml:space="preserve"> korekciju — garantijas summu uzrāda 150. slejā.</w:t>
            </w:r>
          </w:p>
          <w:p w14:paraId="30E15DE3" w14:textId="4C650B64" w:rsidR="00D257B7" w:rsidRPr="00901D39" w:rsidRDefault="00785F3E">
            <w:pPr>
              <w:jc w:val="left"/>
              <w:rPr>
                <w:rFonts w:ascii="Times New Roman" w:hAnsi="Times New Roman"/>
                <w:sz w:val="24"/>
              </w:rPr>
            </w:pPr>
            <w:r w:rsidRPr="00901D39">
              <w:rPr>
                <w:rFonts w:ascii="Times New Roman" w:hAnsi="Times New Roman"/>
                <w:sz w:val="24"/>
              </w:rPr>
              <w:t xml:space="preserve">Attiecībā uz riska darījumiem, kam piemēro divkāršās saistību neizpildes procedūru, </w:t>
            </w:r>
            <w:proofErr w:type="spellStart"/>
            <w:r w:rsidRPr="00901D39">
              <w:rPr>
                <w:rFonts w:ascii="Times New Roman" w:hAnsi="Times New Roman"/>
                <w:sz w:val="24"/>
              </w:rPr>
              <w:t>nefondētās</w:t>
            </w:r>
            <w:proofErr w:type="spellEnd"/>
            <w:r w:rsidRPr="00901D39">
              <w:rPr>
                <w:rFonts w:ascii="Times New Roman" w:hAnsi="Times New Roman"/>
                <w:sz w:val="24"/>
              </w:rPr>
              <w:t xml:space="preserve"> </w:t>
            </w:r>
            <w:proofErr w:type="spellStart"/>
            <w:r w:rsidRPr="00901D39">
              <w:rPr>
                <w:rFonts w:ascii="Times New Roman" w:hAnsi="Times New Roman"/>
                <w:sz w:val="24"/>
              </w:rPr>
              <w:t>kredītaizsardzības</w:t>
            </w:r>
            <w:proofErr w:type="spellEnd"/>
            <w:r w:rsidRPr="00901D39">
              <w:rPr>
                <w:rFonts w:ascii="Times New Roman" w:hAnsi="Times New Roman"/>
                <w:sz w:val="24"/>
              </w:rPr>
              <w:t xml:space="preserve"> summu uzrāda 220. slejā.</w:t>
            </w:r>
          </w:p>
          <w:p w14:paraId="50DBA967" w14:textId="77777777" w:rsidR="00D257B7" w:rsidRPr="00901D39" w:rsidRDefault="00D257B7">
            <w:pPr>
              <w:jc w:val="left"/>
              <w:rPr>
                <w:rFonts w:ascii="Times New Roman" w:hAnsi="Times New Roman"/>
                <w:sz w:val="24"/>
              </w:rPr>
            </w:pPr>
          </w:p>
        </w:tc>
      </w:tr>
      <w:tr w:rsidR="00D257B7" w14:paraId="66F1FEC3" w14:textId="77777777" w:rsidTr="00672D2A">
        <w:tc>
          <w:tcPr>
            <w:tcW w:w="1188" w:type="dxa"/>
          </w:tcPr>
          <w:p w14:paraId="65B5140D" w14:textId="77777777" w:rsidR="00D257B7" w:rsidRPr="00901D39" w:rsidRDefault="001C7AB7">
            <w:pPr>
              <w:rPr>
                <w:rFonts w:ascii="Times New Roman" w:hAnsi="Times New Roman"/>
                <w:sz w:val="24"/>
              </w:rPr>
            </w:pPr>
            <w:r w:rsidRPr="00901D39">
              <w:rPr>
                <w:rFonts w:ascii="Times New Roman" w:hAnsi="Times New Roman"/>
                <w:sz w:val="24"/>
              </w:rPr>
              <w:t>050</w:t>
            </w:r>
          </w:p>
        </w:tc>
        <w:tc>
          <w:tcPr>
            <w:tcW w:w="8843" w:type="dxa"/>
          </w:tcPr>
          <w:p w14:paraId="6ECF35CC" w14:textId="77777777" w:rsidR="00D257B7" w:rsidRPr="00901D39" w:rsidRDefault="001C7AB7">
            <w:pPr>
              <w:rPr>
                <w:rFonts w:ascii="Times New Roman" w:hAnsi="Times New Roman"/>
                <w:b/>
                <w:sz w:val="24"/>
                <w:u w:val="single"/>
              </w:rPr>
            </w:pPr>
            <w:r w:rsidRPr="00901D39">
              <w:rPr>
                <w:rFonts w:ascii="Times New Roman" w:hAnsi="Times New Roman"/>
                <w:b/>
                <w:sz w:val="24"/>
                <w:u w:val="single"/>
              </w:rPr>
              <w:t>KREDĪTU ATVASINĀTIE INSTRUMENTI</w:t>
            </w:r>
          </w:p>
          <w:p w14:paraId="1E4FD5B6" w14:textId="45B238C5" w:rsidR="00D257B7" w:rsidRPr="00901D39" w:rsidRDefault="001C7AB7">
            <w:pPr>
              <w:rPr>
                <w:rFonts w:ascii="Times New Roman" w:hAnsi="Times New Roman"/>
                <w:sz w:val="24"/>
              </w:rPr>
            </w:pPr>
            <w:r w:rsidRPr="00901D39">
              <w:rPr>
                <w:rFonts w:ascii="Times New Roman" w:hAnsi="Times New Roman"/>
                <w:sz w:val="24"/>
              </w:rPr>
              <w:t xml:space="preserve">Ja neizmanto pašu aplēses attiecībā uz </w:t>
            </w:r>
            <w:r w:rsidRPr="00901D39">
              <w:rPr>
                <w:rFonts w:ascii="Times New Roman" w:hAnsi="Times New Roman"/>
                <w:i/>
                <w:iCs/>
                <w:sz w:val="24"/>
              </w:rPr>
              <w:t>LGD</w:t>
            </w:r>
            <w:r w:rsidRPr="00901D39">
              <w:rPr>
                <w:rFonts w:ascii="Times New Roman" w:hAnsi="Times New Roman"/>
                <w:sz w:val="24"/>
              </w:rPr>
              <w:t xml:space="preserve"> — norāda koriģēto vērtību (</w:t>
            </w:r>
            <w:r w:rsidRPr="00901D39">
              <w:rPr>
                <w:rFonts w:ascii="Times New Roman" w:hAnsi="Times New Roman"/>
                <w:i/>
                <w:iCs/>
                <w:sz w:val="24"/>
              </w:rPr>
              <w:t>G</w:t>
            </w:r>
            <w:r w:rsidRPr="00901D39">
              <w:rPr>
                <w:rFonts w:ascii="Times New Roman" w:hAnsi="Times New Roman"/>
                <w:i/>
                <w:iCs/>
                <w:sz w:val="24"/>
                <w:vertAlign w:val="subscript"/>
              </w:rPr>
              <w:t>A</w:t>
            </w:r>
            <w:r w:rsidRPr="00901D39">
              <w:rPr>
                <w:rFonts w:ascii="Times New Roman" w:hAnsi="Times New Roman"/>
                <w:sz w:val="24"/>
              </w:rPr>
              <w:t xml:space="preserve">), kā noteikts KPR 236. panta 3. punktā. </w:t>
            </w:r>
          </w:p>
          <w:p w14:paraId="77C671AB" w14:textId="218BA7E0" w:rsidR="00D257B7" w:rsidRPr="00901D39" w:rsidRDefault="00785F3E">
            <w:pPr>
              <w:rPr>
                <w:rFonts w:ascii="Times New Roman" w:hAnsi="Times New Roman"/>
                <w:sz w:val="24"/>
              </w:rPr>
            </w:pPr>
            <w:r w:rsidRPr="00901D39">
              <w:rPr>
                <w:rFonts w:ascii="Times New Roman" w:hAnsi="Times New Roman"/>
                <w:sz w:val="24"/>
              </w:rPr>
              <w:lastRenderedPageBreak/>
              <w:t xml:space="preserve">Ja izmanto pašu aplēses attiecībā uz </w:t>
            </w:r>
            <w:r w:rsidRPr="00901D39">
              <w:rPr>
                <w:rFonts w:ascii="Times New Roman" w:hAnsi="Times New Roman"/>
                <w:i/>
                <w:sz w:val="24"/>
              </w:rPr>
              <w:t>LGD</w:t>
            </w:r>
            <w:r w:rsidRPr="00901D39">
              <w:rPr>
                <w:rFonts w:ascii="Times New Roman" w:hAnsi="Times New Roman"/>
                <w:sz w:val="24"/>
              </w:rPr>
              <w:t xml:space="preserve"> (KPR 183. pants) — uzrāda iekšējā modelēšanā izmantoto attiecīgo vērtību.</w:t>
            </w:r>
          </w:p>
          <w:p w14:paraId="1303A310" w14:textId="05B400CA" w:rsidR="00D257B7" w:rsidRPr="00901D39" w:rsidRDefault="001C7AB7">
            <w:pPr>
              <w:rPr>
                <w:rFonts w:ascii="Times New Roman" w:hAnsi="Times New Roman"/>
                <w:sz w:val="24"/>
              </w:rPr>
            </w:pPr>
            <w:r w:rsidRPr="00901D39">
              <w:rPr>
                <w:rFonts w:ascii="Times New Roman" w:hAnsi="Times New Roman"/>
                <w:sz w:val="24"/>
              </w:rPr>
              <w:t xml:space="preserve">Ja veic </w:t>
            </w:r>
            <w:r w:rsidRPr="00901D39">
              <w:rPr>
                <w:rFonts w:ascii="Times New Roman" w:hAnsi="Times New Roman"/>
                <w:i/>
                <w:sz w:val="24"/>
              </w:rPr>
              <w:t>LGD</w:t>
            </w:r>
            <w:r w:rsidRPr="00901D39">
              <w:rPr>
                <w:rFonts w:ascii="Times New Roman" w:hAnsi="Times New Roman"/>
                <w:sz w:val="24"/>
              </w:rPr>
              <w:t xml:space="preserve"> korekciju — kredītu atvasināto instrumentu summu uzrāda 160. slejā.</w:t>
            </w:r>
          </w:p>
          <w:p w14:paraId="0D934CB2" w14:textId="77777777" w:rsidR="00D257B7" w:rsidRPr="00901D39" w:rsidRDefault="001C7AB7">
            <w:pPr>
              <w:jc w:val="left"/>
              <w:rPr>
                <w:rFonts w:ascii="Times New Roman" w:hAnsi="Times New Roman"/>
                <w:sz w:val="24"/>
              </w:rPr>
            </w:pPr>
            <w:r w:rsidRPr="00901D39">
              <w:rPr>
                <w:rFonts w:ascii="Times New Roman" w:hAnsi="Times New Roman"/>
                <w:sz w:val="24"/>
              </w:rPr>
              <w:t xml:space="preserve">Attiecībā uz riska darījumiem, kam piemēro divkāršās saistību neizpildes procedūru, </w:t>
            </w:r>
            <w:proofErr w:type="spellStart"/>
            <w:r w:rsidRPr="00901D39">
              <w:rPr>
                <w:rFonts w:ascii="Times New Roman" w:hAnsi="Times New Roman"/>
                <w:sz w:val="24"/>
              </w:rPr>
              <w:t>nefondētās</w:t>
            </w:r>
            <w:proofErr w:type="spellEnd"/>
            <w:r w:rsidRPr="00901D39">
              <w:rPr>
                <w:rFonts w:ascii="Times New Roman" w:hAnsi="Times New Roman"/>
                <w:sz w:val="24"/>
              </w:rPr>
              <w:t xml:space="preserve"> </w:t>
            </w:r>
            <w:proofErr w:type="spellStart"/>
            <w:r w:rsidRPr="00901D39">
              <w:rPr>
                <w:rFonts w:ascii="Times New Roman" w:hAnsi="Times New Roman"/>
                <w:sz w:val="24"/>
              </w:rPr>
              <w:t>kredītaizsardzības</w:t>
            </w:r>
            <w:proofErr w:type="spellEnd"/>
            <w:r w:rsidRPr="00901D39">
              <w:rPr>
                <w:rFonts w:ascii="Times New Roman" w:hAnsi="Times New Roman"/>
                <w:sz w:val="24"/>
              </w:rPr>
              <w:t xml:space="preserve"> summu uzrāda 220. slejā.</w:t>
            </w:r>
          </w:p>
        </w:tc>
      </w:tr>
      <w:tr w:rsidR="00D257B7" w14:paraId="11BD9CAC" w14:textId="77777777" w:rsidTr="00672D2A">
        <w:tc>
          <w:tcPr>
            <w:tcW w:w="1188" w:type="dxa"/>
          </w:tcPr>
          <w:p w14:paraId="6CC75E39" w14:textId="77777777" w:rsidR="00D257B7" w:rsidRPr="00901D39" w:rsidRDefault="001C7AB7">
            <w:pPr>
              <w:rPr>
                <w:rFonts w:ascii="Times New Roman" w:hAnsi="Times New Roman"/>
                <w:sz w:val="24"/>
              </w:rPr>
            </w:pPr>
            <w:r w:rsidRPr="00901D39">
              <w:rPr>
                <w:rFonts w:ascii="Times New Roman" w:hAnsi="Times New Roman"/>
                <w:sz w:val="24"/>
              </w:rPr>
              <w:lastRenderedPageBreak/>
              <w:t>060</w:t>
            </w:r>
          </w:p>
        </w:tc>
        <w:tc>
          <w:tcPr>
            <w:tcW w:w="8843" w:type="dxa"/>
          </w:tcPr>
          <w:p w14:paraId="37769350" w14:textId="77777777" w:rsidR="00D257B7" w:rsidRPr="00901D39" w:rsidRDefault="001C7AB7">
            <w:pPr>
              <w:rPr>
                <w:rFonts w:ascii="Times New Roman" w:hAnsi="Times New Roman"/>
                <w:b/>
                <w:sz w:val="24"/>
                <w:u w:val="single"/>
              </w:rPr>
            </w:pPr>
            <w:r w:rsidRPr="00901D39">
              <w:rPr>
                <w:rFonts w:ascii="Times New Roman" w:hAnsi="Times New Roman"/>
                <w:b/>
                <w:sz w:val="24"/>
                <w:u w:val="single"/>
              </w:rPr>
              <w:t>CITA FONDĒTĀ KREDĪTAIZSARDZĪBA</w:t>
            </w:r>
          </w:p>
          <w:p w14:paraId="5AFE3F66" w14:textId="6138AAE4" w:rsidR="00D257B7" w:rsidRPr="00901D39" w:rsidRDefault="00BD6DB9">
            <w:pPr>
              <w:rPr>
                <w:rStyle w:val="InstructionsTabelleText"/>
                <w:rFonts w:ascii="Times New Roman" w:hAnsi="Times New Roman"/>
                <w:sz w:val="24"/>
              </w:rPr>
            </w:pPr>
            <w:r w:rsidRPr="00901D39">
              <w:rPr>
                <w:rStyle w:val="InstructionsTabelleText"/>
                <w:rFonts w:ascii="Times New Roman" w:hAnsi="Times New Roman"/>
                <w:sz w:val="24"/>
              </w:rPr>
              <w:t>Ja nodrošinājums ietekmē riska darījumu (piemēram, ja to izmanto kredītriska mazināšanas metodēs ar aizstāšanas ietekmi uz riska darījumu), tam nosaka maksimālo robežvērtību riska darījuma vērtības apmērā.</w:t>
            </w:r>
          </w:p>
          <w:p w14:paraId="66D31600" w14:textId="21616AD6" w:rsidR="00D257B7" w:rsidRPr="00901D39" w:rsidRDefault="001C7AB7">
            <w:pPr>
              <w:rPr>
                <w:rStyle w:val="InstructionsTabelleText"/>
                <w:rFonts w:ascii="Times New Roman" w:hAnsi="Times New Roman"/>
                <w:sz w:val="24"/>
              </w:rPr>
            </w:pPr>
            <w:r w:rsidRPr="00901D39">
              <w:rPr>
                <w:rStyle w:val="InstructionsTabelleText"/>
                <w:rFonts w:ascii="Times New Roman" w:hAnsi="Times New Roman"/>
                <w:sz w:val="24"/>
              </w:rPr>
              <w:t xml:space="preserve">Ja neizmanto pašu aplēses attiecībā uz </w:t>
            </w:r>
            <w:r w:rsidRPr="00901D39">
              <w:rPr>
                <w:rStyle w:val="InstructionsTabelleText"/>
                <w:rFonts w:ascii="Times New Roman" w:hAnsi="Times New Roman"/>
                <w:i/>
                <w:sz w:val="24"/>
              </w:rPr>
              <w:t>LGD</w:t>
            </w:r>
            <w:r w:rsidRPr="00901D39">
              <w:rPr>
                <w:rStyle w:val="InstructionsTabelleText"/>
                <w:rFonts w:ascii="Times New Roman" w:hAnsi="Times New Roman"/>
                <w:sz w:val="24"/>
              </w:rPr>
              <w:t xml:space="preserve"> — piemēro KPR 232. pantu.</w:t>
            </w:r>
          </w:p>
          <w:p w14:paraId="4AFFF80F" w14:textId="56578B61" w:rsidR="00D257B7" w:rsidRPr="00901D39" w:rsidRDefault="001C7AB7">
            <w:pPr>
              <w:rPr>
                <w:rStyle w:val="InstructionsTabelleText"/>
                <w:rFonts w:ascii="Times New Roman" w:hAnsi="Times New Roman"/>
                <w:sz w:val="24"/>
              </w:rPr>
            </w:pPr>
            <w:r w:rsidRPr="00901D39">
              <w:rPr>
                <w:rStyle w:val="InstructionsTabelleText"/>
                <w:rFonts w:ascii="Times New Roman" w:hAnsi="Times New Roman"/>
                <w:sz w:val="24"/>
              </w:rPr>
              <w:t xml:space="preserve">Ja izmanto pašu aplēses attiecībā uz </w:t>
            </w:r>
            <w:r w:rsidRPr="00901D39">
              <w:rPr>
                <w:rStyle w:val="InstructionsTabelleText"/>
                <w:rFonts w:ascii="Times New Roman" w:hAnsi="Times New Roman"/>
                <w:i/>
                <w:sz w:val="24"/>
              </w:rPr>
              <w:t>LGD</w:t>
            </w:r>
            <w:r w:rsidRPr="00901D39">
              <w:rPr>
                <w:rStyle w:val="InstructionsTabelleText"/>
                <w:rFonts w:ascii="Times New Roman" w:hAnsi="Times New Roman"/>
                <w:sz w:val="24"/>
              </w:rPr>
              <w:t xml:space="preserve"> — uzrāda tos kredītriska mazināšanas līdzekļus, kas atbilst KPR 212. panta nosacījumiem. Uzrāda iekšējā modelī izmantoto attiecīgo vērtību.</w:t>
            </w:r>
          </w:p>
          <w:p w14:paraId="58DC2D2A" w14:textId="3E5E4BEA" w:rsidR="00D257B7" w:rsidRPr="00901D39" w:rsidRDefault="00A94F5F">
            <w:pPr>
              <w:rPr>
                <w:rFonts w:ascii="Times New Roman" w:hAnsi="Times New Roman"/>
                <w:sz w:val="24"/>
              </w:rPr>
            </w:pPr>
            <w:r w:rsidRPr="00901D39">
              <w:rPr>
                <w:rStyle w:val="InstructionsTabelleText"/>
                <w:rFonts w:ascii="Times New Roman" w:hAnsi="Times New Roman"/>
                <w:sz w:val="24"/>
              </w:rPr>
              <w:t xml:space="preserve">Ja neveic </w:t>
            </w:r>
            <w:r w:rsidRPr="00901D39">
              <w:rPr>
                <w:rStyle w:val="InstructionsTabelleText"/>
                <w:rFonts w:ascii="Times New Roman" w:hAnsi="Times New Roman"/>
                <w:i/>
                <w:sz w:val="24"/>
              </w:rPr>
              <w:t>LGD</w:t>
            </w:r>
            <w:r w:rsidRPr="00901D39">
              <w:rPr>
                <w:rStyle w:val="InstructionsTabelleText"/>
                <w:rFonts w:ascii="Times New Roman" w:hAnsi="Times New Roman"/>
                <w:sz w:val="24"/>
              </w:rPr>
              <w:t xml:space="preserve"> korekciju — summu uzrāda 060. slejā. Ja veic </w:t>
            </w:r>
            <w:r w:rsidRPr="00901D39">
              <w:rPr>
                <w:rStyle w:val="InstructionsTabelleText"/>
                <w:rFonts w:ascii="Times New Roman" w:hAnsi="Times New Roman"/>
                <w:i/>
                <w:sz w:val="24"/>
              </w:rPr>
              <w:t>LGD</w:t>
            </w:r>
            <w:r w:rsidRPr="00901D39">
              <w:rPr>
                <w:rStyle w:val="InstructionsTabelleText"/>
                <w:rFonts w:ascii="Times New Roman" w:hAnsi="Times New Roman"/>
                <w:sz w:val="24"/>
              </w:rPr>
              <w:t xml:space="preserve"> korekciju — minēto summu uzrāda 170. slejā.</w:t>
            </w:r>
          </w:p>
        </w:tc>
      </w:tr>
      <w:tr w:rsidR="00D257B7" w14:paraId="75D7E7B4" w14:textId="77777777" w:rsidTr="00672D2A">
        <w:tc>
          <w:tcPr>
            <w:tcW w:w="1188" w:type="dxa"/>
          </w:tcPr>
          <w:p w14:paraId="323021FD" w14:textId="77777777" w:rsidR="00D257B7" w:rsidRPr="00901D39" w:rsidRDefault="001C7AB7">
            <w:pPr>
              <w:rPr>
                <w:rFonts w:ascii="Times New Roman" w:hAnsi="Times New Roman"/>
                <w:sz w:val="24"/>
              </w:rPr>
            </w:pPr>
            <w:r w:rsidRPr="00901D39">
              <w:rPr>
                <w:rFonts w:ascii="Times New Roman" w:hAnsi="Times New Roman"/>
                <w:sz w:val="24"/>
              </w:rPr>
              <w:t>070-080</w:t>
            </w:r>
          </w:p>
        </w:tc>
        <w:tc>
          <w:tcPr>
            <w:tcW w:w="8843" w:type="dxa"/>
          </w:tcPr>
          <w:p w14:paraId="7B94C6E4" w14:textId="77777777" w:rsidR="00D257B7" w:rsidRPr="00901D39" w:rsidRDefault="001C7AB7">
            <w:pPr>
              <w:rPr>
                <w:rFonts w:ascii="Times New Roman" w:hAnsi="Times New Roman"/>
                <w:b/>
                <w:sz w:val="24"/>
                <w:u w:val="single"/>
              </w:rPr>
            </w:pPr>
            <w:r w:rsidRPr="00901D39">
              <w:rPr>
                <w:rFonts w:ascii="Times New Roman" w:hAnsi="Times New Roman"/>
                <w:b/>
                <w:sz w:val="24"/>
                <w:u w:val="single"/>
              </w:rPr>
              <w:t>RISKA DARĪJUMA AIZSTĀŠANA SAISTĪBĀ AR KRM</w:t>
            </w:r>
          </w:p>
          <w:p w14:paraId="159F0CD2" w14:textId="39DE9621" w:rsidR="00D257B7" w:rsidRPr="00901D39" w:rsidRDefault="001C7AB7">
            <w:pPr>
              <w:rPr>
                <w:rFonts w:ascii="Times New Roman" w:hAnsi="Times New Roman"/>
                <w:sz w:val="24"/>
              </w:rPr>
            </w:pPr>
            <w:r w:rsidRPr="00901D39">
              <w:rPr>
                <w:rFonts w:ascii="Times New Roman" w:hAnsi="Times New Roman"/>
                <w:sz w:val="24"/>
              </w:rPr>
              <w:t>Izejošās naudas plūsmas atbilst sākotnējās riska darījuma vērtības pirms korekcijas pakāpēm segtajai daļai, ko atskaita no parādnieka riska darījumu kategorijas — un attiecīgā gadījumā no parādnieka kategorijas vai portfeļa — un pēc tam iedala aizsardzības devēja riska darījumu kategorijā. Minēto summu uzskata par aizsardzības devēja riska darījumu kategorijā — un attiecīgā gadījumā parādnieka kategorijās vai portfeļos — ienākošo naudas plūsmu.</w:t>
            </w:r>
          </w:p>
          <w:p w14:paraId="11BB8EA9" w14:textId="2B324722" w:rsidR="00D257B7" w:rsidRPr="00901D39" w:rsidRDefault="001C7AB7">
            <w:pPr>
              <w:rPr>
                <w:rFonts w:ascii="Times New Roman" w:hAnsi="Times New Roman"/>
                <w:b/>
                <w:sz w:val="24"/>
              </w:rPr>
            </w:pPr>
            <w:r w:rsidRPr="00901D39">
              <w:rPr>
                <w:rFonts w:ascii="Times New Roman" w:hAnsi="Times New Roman"/>
                <w:sz w:val="24"/>
              </w:rPr>
              <w:t>Ņem vērā arī vienās un tajās pašās riska darījumu kategorijās — un attiecīgā gadījumā parādnieku kategorijās vai portfeļos — ienākošās un izejošās naudas plūsmas.</w:t>
            </w:r>
          </w:p>
          <w:p w14:paraId="635CAFFA" w14:textId="77777777" w:rsidR="00D257B7" w:rsidRPr="00901D39" w:rsidRDefault="001C7AB7">
            <w:pPr>
              <w:rPr>
                <w:rFonts w:ascii="Times New Roman" w:hAnsi="Times New Roman"/>
                <w:sz w:val="24"/>
              </w:rPr>
            </w:pPr>
            <w:r w:rsidRPr="00901D39">
              <w:rPr>
                <w:rFonts w:ascii="Times New Roman" w:hAnsi="Times New Roman"/>
                <w:sz w:val="24"/>
              </w:rPr>
              <w:t>Ņem vērā riska darījumus, kas izriet no iespējamām citās veidnēs ienākošām un no citām veidnēm izejošām naudas plūsmām.</w:t>
            </w:r>
          </w:p>
        </w:tc>
      </w:tr>
      <w:tr w:rsidR="00D257B7" w14:paraId="39BE7878" w14:textId="77777777" w:rsidTr="00672D2A">
        <w:tc>
          <w:tcPr>
            <w:tcW w:w="1188" w:type="dxa"/>
          </w:tcPr>
          <w:p w14:paraId="76E0D514" w14:textId="77777777" w:rsidR="00D257B7" w:rsidRPr="00901D39" w:rsidRDefault="001C7AB7">
            <w:pPr>
              <w:rPr>
                <w:rFonts w:ascii="Times New Roman" w:hAnsi="Times New Roman"/>
                <w:sz w:val="24"/>
              </w:rPr>
            </w:pPr>
            <w:r w:rsidRPr="00901D39">
              <w:rPr>
                <w:rFonts w:ascii="Times New Roman" w:hAnsi="Times New Roman"/>
                <w:sz w:val="24"/>
              </w:rPr>
              <w:t>090</w:t>
            </w:r>
          </w:p>
        </w:tc>
        <w:tc>
          <w:tcPr>
            <w:tcW w:w="8843" w:type="dxa"/>
          </w:tcPr>
          <w:p w14:paraId="2A5B67AA" w14:textId="42DFA058" w:rsidR="00D257B7" w:rsidRPr="00901D39" w:rsidRDefault="001C7AB7">
            <w:pPr>
              <w:rPr>
                <w:rFonts w:ascii="Times New Roman" w:hAnsi="Times New Roman"/>
                <w:b/>
                <w:sz w:val="24"/>
                <w:u w:val="single"/>
              </w:rPr>
            </w:pPr>
            <w:r w:rsidRPr="00901D39">
              <w:rPr>
                <w:rFonts w:ascii="Times New Roman" w:hAnsi="Times New Roman"/>
                <w:b/>
                <w:sz w:val="24"/>
                <w:u w:val="single"/>
              </w:rPr>
              <w:t>RISKA DARĪJUMA VĒRTĪBA PĒC KRM AIZSTĀŠANAS IETEKMES, PIRMS KOREKCIJAS PAKĀPĒM</w:t>
            </w:r>
          </w:p>
          <w:p w14:paraId="0FA4A0EE" w14:textId="77777777" w:rsidR="00D257B7" w:rsidRPr="00901D39" w:rsidRDefault="001C7AB7">
            <w:pPr>
              <w:rPr>
                <w:rFonts w:ascii="Times New Roman" w:hAnsi="Times New Roman"/>
                <w:sz w:val="24"/>
              </w:rPr>
            </w:pPr>
            <w:r w:rsidRPr="00901D39">
              <w:rPr>
                <w:rFonts w:ascii="Times New Roman" w:hAnsi="Times New Roman"/>
                <w:sz w:val="24"/>
              </w:rPr>
              <w:t>Attiecīgajā parādnieku kategorijā vai portfelī iedalītais riska darījums pēc tam, kad ņemtas vērā ienākošās un izejošās naudas plūsmas saistībā ar KRM metodēm ar aizstāšanas ietekmi uz riska darījumu.</w:t>
            </w:r>
          </w:p>
        </w:tc>
      </w:tr>
      <w:tr w:rsidR="00D257B7" w14:paraId="3BA745B3" w14:textId="77777777" w:rsidTr="00672D2A">
        <w:tc>
          <w:tcPr>
            <w:tcW w:w="1188" w:type="dxa"/>
          </w:tcPr>
          <w:p w14:paraId="5B205B4C" w14:textId="77777777" w:rsidR="00D257B7" w:rsidRPr="00901D39" w:rsidRDefault="001C7AB7">
            <w:pPr>
              <w:rPr>
                <w:rFonts w:ascii="Times New Roman" w:hAnsi="Times New Roman"/>
                <w:sz w:val="24"/>
              </w:rPr>
            </w:pPr>
            <w:r w:rsidRPr="00901D39">
              <w:rPr>
                <w:rFonts w:ascii="Times New Roman" w:hAnsi="Times New Roman"/>
                <w:sz w:val="24"/>
              </w:rPr>
              <w:t>100, 120</w:t>
            </w:r>
          </w:p>
        </w:tc>
        <w:tc>
          <w:tcPr>
            <w:tcW w:w="8843" w:type="dxa"/>
          </w:tcPr>
          <w:p w14:paraId="035B6C4C" w14:textId="77777777" w:rsidR="00D257B7" w:rsidRPr="00901D39" w:rsidRDefault="001C7AB7">
            <w:pPr>
              <w:rPr>
                <w:rStyle w:val="InstructionsTabelleberschrift"/>
                <w:rFonts w:ascii="Times New Roman" w:hAnsi="Times New Roman"/>
                <w:sz w:val="24"/>
              </w:rPr>
            </w:pPr>
            <w:r w:rsidRPr="00901D39">
              <w:rPr>
                <w:rStyle w:val="InstructionsTabelleberschrift"/>
                <w:rFonts w:ascii="Times New Roman" w:hAnsi="Times New Roman"/>
                <w:sz w:val="24"/>
              </w:rPr>
              <w:t xml:space="preserve">T.sk.: ārpusbilances posteņi </w:t>
            </w:r>
          </w:p>
          <w:p w14:paraId="6556527C" w14:textId="77777777" w:rsidR="00D257B7" w:rsidRPr="00901D39" w:rsidRDefault="001C7AB7">
            <w:pPr>
              <w:rPr>
                <w:rFonts w:ascii="Times New Roman" w:hAnsi="Times New Roman"/>
                <w:sz w:val="24"/>
              </w:rPr>
            </w:pPr>
            <w:r w:rsidRPr="00901D39">
              <w:rPr>
                <w:rFonts w:ascii="Times New Roman" w:hAnsi="Times New Roman"/>
                <w:sz w:val="24"/>
              </w:rPr>
              <w:t xml:space="preserve">Sk. </w:t>
            </w:r>
            <w:r w:rsidRPr="00901D39">
              <w:rPr>
                <w:rFonts w:ascii="Times New Roman" w:hAnsi="Times New Roman"/>
                <w:i/>
                <w:sz w:val="24"/>
              </w:rPr>
              <w:t>CR SA</w:t>
            </w:r>
            <w:r w:rsidRPr="00901D39">
              <w:rPr>
                <w:rFonts w:ascii="Times New Roman" w:hAnsi="Times New Roman"/>
                <w:sz w:val="24"/>
              </w:rPr>
              <w:t xml:space="preserve"> norādes</w:t>
            </w:r>
          </w:p>
        </w:tc>
      </w:tr>
      <w:tr w:rsidR="00D257B7" w14:paraId="062B60D4" w14:textId="77777777" w:rsidTr="00672D2A">
        <w:tc>
          <w:tcPr>
            <w:tcW w:w="1188" w:type="dxa"/>
          </w:tcPr>
          <w:p w14:paraId="1B29B806" w14:textId="77777777" w:rsidR="00D257B7" w:rsidRPr="00901D39" w:rsidRDefault="001C7AB7">
            <w:pPr>
              <w:rPr>
                <w:rFonts w:ascii="Times New Roman" w:hAnsi="Times New Roman"/>
                <w:sz w:val="24"/>
              </w:rPr>
            </w:pPr>
            <w:r w:rsidRPr="00901D39">
              <w:rPr>
                <w:rFonts w:ascii="Times New Roman" w:hAnsi="Times New Roman"/>
                <w:sz w:val="24"/>
              </w:rPr>
              <w:t>110</w:t>
            </w:r>
          </w:p>
        </w:tc>
        <w:tc>
          <w:tcPr>
            <w:tcW w:w="8843" w:type="dxa"/>
          </w:tcPr>
          <w:p w14:paraId="2A858969" w14:textId="77777777" w:rsidR="00D257B7" w:rsidRPr="00901D39" w:rsidRDefault="001C7AB7">
            <w:pPr>
              <w:rPr>
                <w:rFonts w:ascii="Times New Roman" w:hAnsi="Times New Roman"/>
                <w:b/>
                <w:sz w:val="24"/>
                <w:u w:val="single"/>
              </w:rPr>
            </w:pPr>
            <w:r w:rsidRPr="00901D39">
              <w:rPr>
                <w:rFonts w:ascii="Times New Roman" w:hAnsi="Times New Roman"/>
                <w:b/>
                <w:sz w:val="24"/>
                <w:u w:val="single"/>
              </w:rPr>
              <w:t>RISKA DARĪJUMA VĒRTĪBA</w:t>
            </w:r>
          </w:p>
          <w:p w14:paraId="5FF542B5" w14:textId="7099C207" w:rsidR="00D257B7" w:rsidRPr="00901D39" w:rsidRDefault="001C7AB7">
            <w:pPr>
              <w:rPr>
                <w:rFonts w:ascii="Times New Roman" w:hAnsi="Times New Roman"/>
                <w:sz w:val="24"/>
              </w:rPr>
            </w:pPr>
            <w:r w:rsidRPr="00901D39">
              <w:rPr>
                <w:rFonts w:ascii="Times New Roman" w:hAnsi="Times New Roman"/>
                <w:sz w:val="24"/>
              </w:rPr>
              <w:t>Uzrāda riska darījuma vērtību, kas noteikta saskaņā ar KPR 166. pantu un KPR 230. panta 1. punkta otro teikumu.</w:t>
            </w:r>
          </w:p>
          <w:p w14:paraId="5F0CF11E" w14:textId="03D9190B" w:rsidR="00D257B7" w:rsidRPr="00901D39" w:rsidRDefault="001C7AB7">
            <w:pPr>
              <w:rPr>
                <w:rFonts w:ascii="Times New Roman" w:hAnsi="Times New Roman"/>
                <w:sz w:val="24"/>
              </w:rPr>
            </w:pPr>
            <w:r w:rsidRPr="00901D39">
              <w:rPr>
                <w:rFonts w:ascii="Times New Roman" w:hAnsi="Times New Roman"/>
                <w:sz w:val="24"/>
              </w:rPr>
              <w:lastRenderedPageBreak/>
              <w:t>Attiecībā uz instrumentiem, kas minēti I pielikumā, neatkarīgi no iestādes izvēlētās pieejas piemēro kredīta korekcijas pakāpes (KPR 166. panta 8., 9. un 10. punkts).</w:t>
            </w:r>
          </w:p>
          <w:p w14:paraId="0E8B0429" w14:textId="0905BF56" w:rsidR="00D257B7" w:rsidRPr="00901D39" w:rsidRDefault="001C7AB7">
            <w:pPr>
              <w:rPr>
                <w:rFonts w:ascii="Times New Roman" w:hAnsi="Times New Roman"/>
                <w:sz w:val="24"/>
              </w:rPr>
            </w:pPr>
            <w:r w:rsidRPr="00901D39">
              <w:rPr>
                <w:rStyle w:val="InstructionsTabelleText"/>
                <w:rFonts w:ascii="Times New Roman" w:hAnsi="Times New Roman"/>
                <w:sz w:val="24"/>
              </w:rPr>
              <w:t>Attiecībā uz 040.–060. rindu (vērtspapīru finansēšanas darījumi, atvasinātie instrumenti un ilgstošo norēķinu darījumi un riska darījumi, kas izriet no dažādu produktu savstarpējo prasījumu līgumiskā ieskaita) saskaņā ar KPR Trešās daļas II sadaļas 6. nodaļu riska darījumu vērtība ir tāda pati kā darījuma partnera kredītriska vērtība, kas aprēķināta saskaņā ar KPR Trešās daļas II sadaļas 6. nodaļas 3.–7. iedaļu. Minētās  vērtības uzrāda šajā slejā, bet ne 130. slejā “T. sk.: rodas no darījuma partnera kredītriska”.</w:t>
            </w:r>
          </w:p>
        </w:tc>
      </w:tr>
      <w:tr w:rsidR="00D257B7" w14:paraId="4A4D8CFE" w14:textId="77777777" w:rsidTr="00672D2A">
        <w:tc>
          <w:tcPr>
            <w:tcW w:w="1188" w:type="dxa"/>
          </w:tcPr>
          <w:p w14:paraId="492E66E1" w14:textId="77777777" w:rsidR="00D257B7" w:rsidRPr="00901D39" w:rsidRDefault="001C7AB7">
            <w:pPr>
              <w:rPr>
                <w:rFonts w:ascii="Times New Roman" w:hAnsi="Times New Roman"/>
                <w:sz w:val="24"/>
              </w:rPr>
            </w:pPr>
            <w:r w:rsidRPr="00901D39">
              <w:rPr>
                <w:rFonts w:ascii="Times New Roman" w:hAnsi="Times New Roman"/>
                <w:sz w:val="24"/>
              </w:rPr>
              <w:lastRenderedPageBreak/>
              <w:t>130</w:t>
            </w:r>
          </w:p>
        </w:tc>
        <w:tc>
          <w:tcPr>
            <w:tcW w:w="8843" w:type="dxa"/>
          </w:tcPr>
          <w:p w14:paraId="142D929E" w14:textId="77777777" w:rsidR="00D257B7" w:rsidRPr="00901D39" w:rsidRDefault="001C7AB7">
            <w:pPr>
              <w:rPr>
                <w:rStyle w:val="InstructionsTabelleberschrift"/>
                <w:rFonts w:ascii="Times New Roman" w:hAnsi="Times New Roman"/>
                <w:sz w:val="24"/>
              </w:rPr>
            </w:pPr>
            <w:r w:rsidRPr="00901D39">
              <w:rPr>
                <w:rStyle w:val="InstructionsTabelleberschrift"/>
                <w:rFonts w:ascii="Times New Roman" w:hAnsi="Times New Roman"/>
                <w:sz w:val="24"/>
              </w:rPr>
              <w:t xml:space="preserve">T.sk.: rodas no darījuma partnera kredītriska </w:t>
            </w:r>
          </w:p>
          <w:p w14:paraId="335E78D0" w14:textId="77777777" w:rsidR="00D257B7" w:rsidRPr="00901D39" w:rsidRDefault="001C7AB7">
            <w:pPr>
              <w:rPr>
                <w:rFonts w:ascii="Times New Roman" w:hAnsi="Times New Roman"/>
                <w:sz w:val="24"/>
              </w:rPr>
            </w:pPr>
            <w:r w:rsidRPr="00901D39">
              <w:rPr>
                <w:rFonts w:ascii="Times New Roman" w:hAnsi="Times New Roman"/>
                <w:sz w:val="24"/>
              </w:rPr>
              <w:t xml:space="preserve">Sk. </w:t>
            </w:r>
            <w:r w:rsidRPr="00901D39">
              <w:rPr>
                <w:rFonts w:ascii="Times New Roman" w:hAnsi="Times New Roman"/>
                <w:i/>
                <w:sz w:val="24"/>
              </w:rPr>
              <w:t>CR SA</w:t>
            </w:r>
            <w:r w:rsidRPr="00901D39">
              <w:rPr>
                <w:rFonts w:ascii="Times New Roman" w:hAnsi="Times New Roman"/>
                <w:sz w:val="24"/>
              </w:rPr>
              <w:t xml:space="preserve"> norādes</w:t>
            </w:r>
            <w:r w:rsidRPr="00901D39">
              <w:rPr>
                <w:rStyle w:val="InstructionsTabelleText"/>
                <w:rFonts w:ascii="Times New Roman" w:hAnsi="Times New Roman"/>
                <w:sz w:val="24"/>
              </w:rPr>
              <w:t xml:space="preserve"> </w:t>
            </w:r>
          </w:p>
        </w:tc>
      </w:tr>
      <w:tr w:rsidR="00D257B7" w14:paraId="60CE02FA" w14:textId="77777777" w:rsidTr="00672D2A">
        <w:tc>
          <w:tcPr>
            <w:tcW w:w="1188" w:type="dxa"/>
          </w:tcPr>
          <w:p w14:paraId="1C26C66A" w14:textId="77777777" w:rsidR="00D257B7" w:rsidRPr="00901D39" w:rsidRDefault="001C7AB7">
            <w:pPr>
              <w:rPr>
                <w:rFonts w:ascii="Times New Roman" w:hAnsi="Times New Roman"/>
                <w:sz w:val="24"/>
              </w:rPr>
            </w:pPr>
            <w:r w:rsidRPr="00901D39">
              <w:rPr>
                <w:rFonts w:ascii="Times New Roman" w:hAnsi="Times New Roman"/>
                <w:sz w:val="24"/>
              </w:rPr>
              <w:t>140</w:t>
            </w:r>
          </w:p>
        </w:tc>
        <w:tc>
          <w:tcPr>
            <w:tcW w:w="8843" w:type="dxa"/>
          </w:tcPr>
          <w:p w14:paraId="169697B1" w14:textId="77777777" w:rsidR="00D257B7" w:rsidRPr="00901D39" w:rsidRDefault="001C7AB7">
            <w:pPr>
              <w:rPr>
                <w:rFonts w:ascii="Times New Roman" w:hAnsi="Times New Roman"/>
                <w:b/>
                <w:sz w:val="24"/>
                <w:u w:val="single"/>
              </w:rPr>
            </w:pPr>
            <w:r w:rsidRPr="00901D39">
              <w:rPr>
                <w:rFonts w:ascii="Times New Roman" w:hAnsi="Times New Roman"/>
                <w:b/>
                <w:sz w:val="24"/>
                <w:u w:val="single"/>
              </w:rPr>
              <w:t>T. SK.: LIELĀS FINANŠU SEKTORA SABIEDRĪBAS UN NEREGULĒTAS FINANŠU SABIEDRĪBAS</w:t>
            </w:r>
          </w:p>
          <w:p w14:paraId="2A462A35" w14:textId="5600D80D" w:rsidR="00D257B7" w:rsidRPr="00901D39" w:rsidRDefault="001C7AB7">
            <w:pPr>
              <w:rPr>
                <w:rFonts w:ascii="Times New Roman" w:hAnsi="Times New Roman"/>
                <w:b/>
                <w:sz w:val="24"/>
                <w:u w:val="single"/>
              </w:rPr>
            </w:pPr>
            <w:r w:rsidRPr="00901D39">
              <w:rPr>
                <w:rFonts w:ascii="Times New Roman" w:hAnsi="Times New Roman"/>
                <w:sz w:val="24"/>
              </w:rPr>
              <w:t>Riska darījuma vērtības sadalījums attiecībā uz visiem riska darījumiem ar sabiedrībām, kas minētas KPR 142. panta 4. un 5. punktā, kuriem ir augstāka korelācija, kā noteikts saskaņā ar KPR 153. panta 2. punktu.</w:t>
            </w:r>
          </w:p>
        </w:tc>
      </w:tr>
      <w:tr w:rsidR="00D257B7" w14:paraId="4918FA04" w14:textId="77777777" w:rsidTr="00672D2A">
        <w:trPr>
          <w:trHeight w:val="2109"/>
        </w:trPr>
        <w:tc>
          <w:tcPr>
            <w:tcW w:w="1188" w:type="dxa"/>
          </w:tcPr>
          <w:p w14:paraId="5A5514D9" w14:textId="77777777" w:rsidR="00D257B7" w:rsidRPr="00901D39" w:rsidDel="001D4BE0" w:rsidRDefault="001C7AB7">
            <w:pPr>
              <w:rPr>
                <w:rFonts w:ascii="Times New Roman" w:hAnsi="Times New Roman"/>
                <w:sz w:val="24"/>
              </w:rPr>
            </w:pPr>
            <w:r w:rsidRPr="00901D39">
              <w:rPr>
                <w:rFonts w:ascii="Times New Roman" w:hAnsi="Times New Roman"/>
                <w:sz w:val="24"/>
              </w:rPr>
              <w:t>150-210</w:t>
            </w:r>
          </w:p>
        </w:tc>
        <w:tc>
          <w:tcPr>
            <w:tcW w:w="8843" w:type="dxa"/>
          </w:tcPr>
          <w:p w14:paraId="0D0DB57B" w14:textId="77777777" w:rsidR="00D257B7" w:rsidRPr="00901D39" w:rsidRDefault="001C7AB7">
            <w:pPr>
              <w:rPr>
                <w:rFonts w:ascii="Times New Roman" w:hAnsi="Times New Roman"/>
                <w:b/>
                <w:sz w:val="24"/>
                <w:u w:val="single"/>
              </w:rPr>
            </w:pPr>
            <w:r w:rsidRPr="00901D39">
              <w:rPr>
                <w:rFonts w:ascii="Times New Roman" w:hAnsi="Times New Roman"/>
                <w:b/>
                <w:sz w:val="24"/>
                <w:u w:val="single"/>
              </w:rPr>
              <w:t xml:space="preserve">KREDĪTRISKA MAZINĀŠANAS METODES, KAS ŅEMTAS VĒRĀ </w:t>
            </w:r>
            <w:r w:rsidRPr="00901D39">
              <w:rPr>
                <w:rFonts w:ascii="Times New Roman" w:hAnsi="Times New Roman"/>
                <w:b/>
                <w:i/>
                <w:sz w:val="24"/>
                <w:u w:val="single"/>
              </w:rPr>
              <w:t>LGD</w:t>
            </w:r>
            <w:r w:rsidRPr="00901D39">
              <w:rPr>
                <w:rFonts w:ascii="Times New Roman" w:hAnsi="Times New Roman"/>
                <w:b/>
                <w:sz w:val="24"/>
                <w:u w:val="single"/>
              </w:rPr>
              <w:t xml:space="preserve"> APLĒSĒS, ATSKAITOT DIVKĀRŠĀS SAISTĪBU NEIZPILDES PROCEDŪRU</w:t>
            </w:r>
          </w:p>
          <w:p w14:paraId="61F7F1B2" w14:textId="6FFAD7E9" w:rsidR="00D257B7" w:rsidRPr="00901D39" w:rsidRDefault="001C7AB7">
            <w:pPr>
              <w:rPr>
                <w:rFonts w:ascii="Times New Roman" w:hAnsi="Times New Roman"/>
                <w:sz w:val="24"/>
              </w:rPr>
            </w:pPr>
            <w:r w:rsidRPr="00901D39">
              <w:rPr>
                <w:rFonts w:ascii="Times New Roman" w:hAnsi="Times New Roman"/>
                <w:sz w:val="24"/>
              </w:rPr>
              <w:t xml:space="preserve">Šajās slejās neietver KRM metodes, kas aizstāšanas ietekmes piemērošanas rezultātā ietekmē </w:t>
            </w:r>
            <w:r w:rsidRPr="00901D39">
              <w:rPr>
                <w:rFonts w:ascii="Times New Roman" w:hAnsi="Times New Roman"/>
                <w:i/>
                <w:sz w:val="24"/>
              </w:rPr>
              <w:t>LGD</w:t>
            </w:r>
            <w:r w:rsidRPr="00901D39">
              <w:rPr>
                <w:rFonts w:ascii="Times New Roman" w:hAnsi="Times New Roman"/>
                <w:sz w:val="24"/>
              </w:rPr>
              <w:t>.</w:t>
            </w:r>
          </w:p>
          <w:p w14:paraId="0000147B" w14:textId="796D41C9" w:rsidR="00D257B7" w:rsidRPr="00901D39" w:rsidRDefault="00C61FF5">
            <w:pPr>
              <w:rPr>
                <w:rFonts w:ascii="Times New Roman" w:hAnsi="Times New Roman"/>
                <w:sz w:val="24"/>
              </w:rPr>
            </w:pPr>
            <w:r w:rsidRPr="00901D39">
              <w:rPr>
                <w:rFonts w:ascii="Times New Roman" w:hAnsi="Times New Roman"/>
                <w:sz w:val="24"/>
              </w:rPr>
              <w:t xml:space="preserve">Ja neizmanto pašu aplēses attiecībā uz </w:t>
            </w:r>
            <w:r w:rsidRPr="00901D39">
              <w:rPr>
                <w:rFonts w:ascii="Times New Roman" w:hAnsi="Times New Roman"/>
                <w:i/>
                <w:iCs/>
                <w:sz w:val="24"/>
              </w:rPr>
              <w:t>LGD</w:t>
            </w:r>
            <w:r w:rsidRPr="00901D39">
              <w:rPr>
                <w:rFonts w:ascii="Times New Roman" w:hAnsi="Times New Roman"/>
                <w:sz w:val="24"/>
              </w:rPr>
              <w:t>, ņem vērā KPR 228. panta 2. punktu, 230. panta 1. un 2. punktu un 231. pantu.</w:t>
            </w:r>
          </w:p>
          <w:p w14:paraId="1E1E6BDB" w14:textId="77777777" w:rsidR="00D257B7" w:rsidRPr="00901D39" w:rsidRDefault="00C61FF5">
            <w:pPr>
              <w:rPr>
                <w:rFonts w:ascii="Times New Roman" w:hAnsi="Times New Roman"/>
                <w:sz w:val="24"/>
              </w:rPr>
            </w:pPr>
            <w:r w:rsidRPr="00901D39">
              <w:rPr>
                <w:rFonts w:ascii="Times New Roman" w:hAnsi="Times New Roman"/>
                <w:sz w:val="24"/>
              </w:rPr>
              <w:t xml:space="preserve">Ja izmanto pašu aplēses attiecībā uz </w:t>
            </w:r>
            <w:r w:rsidRPr="00901D39">
              <w:rPr>
                <w:rFonts w:ascii="Times New Roman" w:hAnsi="Times New Roman"/>
                <w:i/>
                <w:sz w:val="24"/>
              </w:rPr>
              <w:t>LGD</w:t>
            </w:r>
            <w:r w:rsidRPr="00901D39">
              <w:rPr>
                <w:rFonts w:ascii="Times New Roman" w:hAnsi="Times New Roman"/>
                <w:sz w:val="24"/>
              </w:rPr>
              <w:t xml:space="preserve">: </w:t>
            </w:r>
          </w:p>
          <w:p w14:paraId="101C7ABE" w14:textId="00511F70" w:rsidR="00D257B7" w:rsidRPr="00901D39" w:rsidRDefault="001C7AB7">
            <w:pPr>
              <w:rPr>
                <w:rFonts w:ascii="Times New Roman" w:hAnsi="Times New Roman"/>
                <w:sz w:val="24"/>
              </w:rPr>
            </w:pPr>
            <w:r w:rsidRPr="00901D39">
              <w:rPr>
                <w:rFonts w:ascii="Times New Roman" w:hAnsi="Times New Roman"/>
                <w:sz w:val="24"/>
              </w:rPr>
              <w:t xml:space="preserve">- attiecībā uz </w:t>
            </w:r>
            <w:proofErr w:type="spellStart"/>
            <w:r w:rsidRPr="00901D39">
              <w:rPr>
                <w:rFonts w:ascii="Times New Roman" w:hAnsi="Times New Roman"/>
                <w:sz w:val="24"/>
              </w:rPr>
              <w:t>nefondēto</w:t>
            </w:r>
            <w:proofErr w:type="spellEnd"/>
            <w:r w:rsidRPr="00901D39">
              <w:rPr>
                <w:rFonts w:ascii="Times New Roman" w:hAnsi="Times New Roman"/>
                <w:sz w:val="24"/>
              </w:rPr>
              <w:t xml:space="preserve"> </w:t>
            </w:r>
            <w:proofErr w:type="spellStart"/>
            <w:r w:rsidRPr="00901D39">
              <w:rPr>
                <w:rFonts w:ascii="Times New Roman" w:hAnsi="Times New Roman"/>
                <w:sz w:val="24"/>
              </w:rPr>
              <w:t>kredītaizsardzību</w:t>
            </w:r>
            <w:proofErr w:type="spellEnd"/>
            <w:r w:rsidRPr="00901D39">
              <w:rPr>
                <w:rFonts w:ascii="Times New Roman" w:hAnsi="Times New Roman"/>
                <w:sz w:val="24"/>
              </w:rPr>
              <w:t xml:space="preserve"> riska darījumiem ar centrālajām valdībām, centrālajām bankām, iestādēm un komercsabiedrībām: ņem vērā KPR 161. panta 3. punktu. Attiecībā uz riska darījumiem ar privātpersonām vai MVU ņem vērā KPR 164. panta 2. punktu.</w:t>
            </w:r>
          </w:p>
          <w:p w14:paraId="2F9D858B" w14:textId="7DB83D59" w:rsidR="00D257B7" w:rsidRPr="00901D39" w:rsidRDefault="001C7AB7">
            <w:pPr>
              <w:rPr>
                <w:rFonts w:ascii="Times New Roman" w:hAnsi="Times New Roman"/>
                <w:b/>
                <w:sz w:val="24"/>
                <w:u w:val="single"/>
              </w:rPr>
            </w:pPr>
            <w:r w:rsidRPr="00901D39">
              <w:rPr>
                <w:rFonts w:ascii="Times New Roman" w:hAnsi="Times New Roman"/>
                <w:sz w:val="24"/>
              </w:rPr>
              <w:t xml:space="preserve">- attiecībā uz </w:t>
            </w:r>
            <w:proofErr w:type="spellStart"/>
            <w:r w:rsidRPr="00901D39">
              <w:rPr>
                <w:rFonts w:ascii="Times New Roman" w:hAnsi="Times New Roman"/>
                <w:sz w:val="24"/>
              </w:rPr>
              <w:t>fondēto</w:t>
            </w:r>
            <w:proofErr w:type="spellEnd"/>
            <w:r w:rsidRPr="00901D39">
              <w:rPr>
                <w:rFonts w:ascii="Times New Roman" w:hAnsi="Times New Roman"/>
                <w:sz w:val="24"/>
              </w:rPr>
              <w:t xml:space="preserve"> </w:t>
            </w:r>
            <w:proofErr w:type="spellStart"/>
            <w:r w:rsidRPr="00901D39">
              <w:rPr>
                <w:rFonts w:ascii="Times New Roman" w:hAnsi="Times New Roman"/>
                <w:sz w:val="24"/>
              </w:rPr>
              <w:t>kredītaizsardzību</w:t>
            </w:r>
            <w:proofErr w:type="spellEnd"/>
            <w:r w:rsidRPr="00901D39">
              <w:rPr>
                <w:rFonts w:ascii="Times New Roman" w:hAnsi="Times New Roman"/>
                <w:sz w:val="24"/>
              </w:rPr>
              <w:t xml:space="preserve">, </w:t>
            </w:r>
            <w:r w:rsidRPr="00901D39">
              <w:rPr>
                <w:rFonts w:ascii="Times New Roman" w:hAnsi="Times New Roman"/>
                <w:i/>
                <w:sz w:val="24"/>
              </w:rPr>
              <w:t>LGD</w:t>
            </w:r>
            <w:r w:rsidRPr="00901D39">
              <w:rPr>
                <w:rFonts w:ascii="Times New Roman" w:hAnsi="Times New Roman"/>
                <w:sz w:val="24"/>
              </w:rPr>
              <w:t xml:space="preserve"> aplēsēs ņem vērā nodrošinājumu saskaņā ar KPR 181. panta 1. punkta e) un f) apakšpunktu.</w:t>
            </w:r>
          </w:p>
        </w:tc>
      </w:tr>
      <w:tr w:rsidR="00D257B7" w14:paraId="2B9CA2B6" w14:textId="77777777" w:rsidTr="00672D2A">
        <w:trPr>
          <w:trHeight w:val="957"/>
        </w:trPr>
        <w:tc>
          <w:tcPr>
            <w:tcW w:w="1188" w:type="dxa"/>
          </w:tcPr>
          <w:p w14:paraId="5E3C4118" w14:textId="77777777" w:rsidR="00D257B7" w:rsidRPr="00901D39" w:rsidRDefault="001C7AB7">
            <w:pPr>
              <w:rPr>
                <w:rFonts w:ascii="Times New Roman" w:hAnsi="Times New Roman"/>
                <w:sz w:val="24"/>
              </w:rPr>
            </w:pPr>
            <w:r w:rsidRPr="00901D39">
              <w:rPr>
                <w:rFonts w:ascii="Times New Roman" w:hAnsi="Times New Roman"/>
                <w:sz w:val="24"/>
              </w:rPr>
              <w:t>150</w:t>
            </w:r>
          </w:p>
        </w:tc>
        <w:tc>
          <w:tcPr>
            <w:tcW w:w="8843" w:type="dxa"/>
          </w:tcPr>
          <w:p w14:paraId="489A2729" w14:textId="77777777" w:rsidR="00D257B7" w:rsidRPr="00901D39" w:rsidRDefault="001C7AB7">
            <w:pPr>
              <w:rPr>
                <w:rFonts w:ascii="Times New Roman" w:hAnsi="Times New Roman"/>
                <w:b/>
                <w:sz w:val="24"/>
                <w:u w:val="single"/>
              </w:rPr>
            </w:pPr>
            <w:r w:rsidRPr="00901D39">
              <w:rPr>
                <w:rFonts w:ascii="Times New Roman" w:hAnsi="Times New Roman"/>
                <w:b/>
                <w:sz w:val="24"/>
                <w:u w:val="single"/>
              </w:rPr>
              <w:t xml:space="preserve">GARANTIJAS </w:t>
            </w:r>
          </w:p>
          <w:p w14:paraId="5CDD29E2" w14:textId="77777777" w:rsidR="00D257B7" w:rsidRPr="00901D39" w:rsidRDefault="001C7AB7">
            <w:pPr>
              <w:jc w:val="left"/>
              <w:rPr>
                <w:rFonts w:ascii="Times New Roman" w:hAnsi="Times New Roman"/>
                <w:b/>
                <w:sz w:val="24"/>
                <w:u w:val="single"/>
              </w:rPr>
            </w:pPr>
            <w:r w:rsidRPr="00901D39">
              <w:rPr>
                <w:rFonts w:ascii="Times New Roman" w:hAnsi="Times New Roman"/>
                <w:sz w:val="24"/>
              </w:rPr>
              <w:t>Sk. norādes attiecībā uz 040. sleju.</w:t>
            </w:r>
          </w:p>
        </w:tc>
      </w:tr>
      <w:tr w:rsidR="00D257B7" w14:paraId="6B562DDD" w14:textId="77777777" w:rsidTr="00672D2A">
        <w:tc>
          <w:tcPr>
            <w:tcW w:w="1188" w:type="dxa"/>
          </w:tcPr>
          <w:p w14:paraId="331AF144" w14:textId="77777777" w:rsidR="00D257B7" w:rsidRPr="00901D39" w:rsidRDefault="001C7AB7">
            <w:pPr>
              <w:rPr>
                <w:rFonts w:ascii="Times New Roman" w:hAnsi="Times New Roman"/>
                <w:sz w:val="24"/>
              </w:rPr>
            </w:pPr>
            <w:r w:rsidRPr="00901D39">
              <w:rPr>
                <w:rFonts w:ascii="Times New Roman" w:hAnsi="Times New Roman"/>
                <w:sz w:val="24"/>
              </w:rPr>
              <w:t>160</w:t>
            </w:r>
          </w:p>
        </w:tc>
        <w:tc>
          <w:tcPr>
            <w:tcW w:w="8843" w:type="dxa"/>
          </w:tcPr>
          <w:p w14:paraId="2BA68CAE" w14:textId="77777777" w:rsidR="00D257B7" w:rsidRPr="00901D39" w:rsidRDefault="001C7AB7">
            <w:pPr>
              <w:rPr>
                <w:rFonts w:ascii="Times New Roman" w:hAnsi="Times New Roman"/>
                <w:b/>
                <w:sz w:val="24"/>
                <w:u w:val="single"/>
              </w:rPr>
            </w:pPr>
            <w:r w:rsidRPr="00901D39">
              <w:rPr>
                <w:rFonts w:ascii="Times New Roman" w:hAnsi="Times New Roman"/>
                <w:b/>
                <w:sz w:val="24"/>
                <w:u w:val="single"/>
              </w:rPr>
              <w:t xml:space="preserve">KREDĪTU ATVASINĀTIE INSTRUMENTI </w:t>
            </w:r>
          </w:p>
          <w:p w14:paraId="2F6FB3EC" w14:textId="77777777" w:rsidR="00D257B7" w:rsidRPr="00901D39" w:rsidRDefault="001C7AB7">
            <w:pPr>
              <w:rPr>
                <w:rFonts w:ascii="Times New Roman" w:hAnsi="Times New Roman"/>
                <w:sz w:val="24"/>
              </w:rPr>
            </w:pPr>
            <w:r w:rsidRPr="00901D39">
              <w:rPr>
                <w:rFonts w:ascii="Times New Roman" w:hAnsi="Times New Roman"/>
                <w:sz w:val="24"/>
              </w:rPr>
              <w:t>Sk. norādes attiecībā uz 050. sleju.</w:t>
            </w:r>
          </w:p>
        </w:tc>
      </w:tr>
      <w:tr w:rsidR="00D257B7" w14:paraId="5F49DF29" w14:textId="77777777" w:rsidTr="00672D2A">
        <w:tc>
          <w:tcPr>
            <w:tcW w:w="1188" w:type="dxa"/>
          </w:tcPr>
          <w:p w14:paraId="642A5BE9" w14:textId="77777777" w:rsidR="00D257B7" w:rsidRPr="00901D39" w:rsidRDefault="001C7AB7">
            <w:pPr>
              <w:rPr>
                <w:rFonts w:ascii="Times New Roman" w:hAnsi="Times New Roman"/>
                <w:sz w:val="24"/>
              </w:rPr>
            </w:pPr>
            <w:r w:rsidRPr="00901D39">
              <w:rPr>
                <w:rFonts w:ascii="Times New Roman" w:hAnsi="Times New Roman"/>
                <w:sz w:val="24"/>
              </w:rPr>
              <w:t>170</w:t>
            </w:r>
          </w:p>
        </w:tc>
        <w:tc>
          <w:tcPr>
            <w:tcW w:w="8843" w:type="dxa"/>
          </w:tcPr>
          <w:p w14:paraId="4814F7C0" w14:textId="77777777" w:rsidR="00D257B7" w:rsidRPr="00901D39" w:rsidRDefault="001C7AB7">
            <w:pPr>
              <w:rPr>
                <w:rFonts w:ascii="Times New Roman" w:hAnsi="Times New Roman"/>
                <w:b/>
                <w:sz w:val="24"/>
                <w:u w:val="single"/>
              </w:rPr>
            </w:pPr>
            <w:r w:rsidRPr="00901D39">
              <w:rPr>
                <w:rFonts w:ascii="Times New Roman" w:hAnsi="Times New Roman"/>
                <w:b/>
                <w:sz w:val="24"/>
                <w:u w:val="single"/>
              </w:rPr>
              <w:t xml:space="preserve">IZMANTO PAŠU APLĒSES ATTIECĪBĀ UZ </w:t>
            </w:r>
            <w:r w:rsidRPr="00901D39">
              <w:rPr>
                <w:rFonts w:ascii="Times New Roman" w:hAnsi="Times New Roman"/>
                <w:b/>
                <w:i/>
                <w:sz w:val="24"/>
                <w:u w:val="single"/>
              </w:rPr>
              <w:t>LGD</w:t>
            </w:r>
            <w:r w:rsidRPr="00901D39">
              <w:rPr>
                <w:rFonts w:ascii="Times New Roman" w:hAnsi="Times New Roman"/>
                <w:b/>
                <w:sz w:val="24"/>
                <w:u w:val="single"/>
              </w:rPr>
              <w:t xml:space="preserve">: CITA FONDĒTĀ KREDĪTAIZSARDZĪBA </w:t>
            </w:r>
          </w:p>
          <w:p w14:paraId="67714F1F" w14:textId="77777777" w:rsidR="00D257B7" w:rsidRPr="00901D39" w:rsidRDefault="001C7AB7">
            <w:pPr>
              <w:rPr>
                <w:rStyle w:val="InstructionsTabelleText"/>
                <w:rFonts w:ascii="Times New Roman" w:hAnsi="Times New Roman"/>
                <w:sz w:val="24"/>
              </w:rPr>
            </w:pPr>
            <w:r w:rsidRPr="00901D39">
              <w:rPr>
                <w:rStyle w:val="InstructionsTabelleText"/>
                <w:rFonts w:ascii="Times New Roman" w:hAnsi="Times New Roman"/>
                <w:sz w:val="24"/>
              </w:rPr>
              <w:t>Attiecīgā vērtība, kas izmantota iestādes iekšējā modelēšanā.</w:t>
            </w:r>
          </w:p>
          <w:p w14:paraId="00F55851" w14:textId="20167858" w:rsidR="00D257B7" w:rsidRPr="00901D39" w:rsidRDefault="001C7AB7">
            <w:pPr>
              <w:rPr>
                <w:rFonts w:ascii="Times New Roman" w:hAnsi="Times New Roman"/>
                <w:sz w:val="24"/>
              </w:rPr>
            </w:pPr>
            <w:r w:rsidRPr="00901D39">
              <w:rPr>
                <w:rFonts w:ascii="Times New Roman" w:hAnsi="Times New Roman"/>
                <w:sz w:val="24"/>
              </w:rPr>
              <w:t xml:space="preserve">Tie kredītriska mazināšanas līdzekļi, kas atbilst KPR 212. panta kritērijiem. </w:t>
            </w:r>
          </w:p>
        </w:tc>
      </w:tr>
      <w:tr w:rsidR="00D257B7" w14:paraId="2B6B5990" w14:textId="77777777" w:rsidTr="00672D2A">
        <w:tc>
          <w:tcPr>
            <w:tcW w:w="1188" w:type="dxa"/>
          </w:tcPr>
          <w:p w14:paraId="30030987" w14:textId="77777777" w:rsidR="00D257B7" w:rsidRPr="00901D39" w:rsidRDefault="001C7AB7">
            <w:pPr>
              <w:rPr>
                <w:rFonts w:ascii="Times New Roman" w:hAnsi="Times New Roman"/>
                <w:sz w:val="24"/>
              </w:rPr>
            </w:pPr>
            <w:r w:rsidRPr="00901D39">
              <w:rPr>
                <w:rFonts w:ascii="Times New Roman" w:hAnsi="Times New Roman"/>
                <w:sz w:val="24"/>
              </w:rPr>
              <w:lastRenderedPageBreak/>
              <w:t>180</w:t>
            </w:r>
          </w:p>
        </w:tc>
        <w:tc>
          <w:tcPr>
            <w:tcW w:w="8843" w:type="dxa"/>
          </w:tcPr>
          <w:p w14:paraId="7F9158FB" w14:textId="77777777" w:rsidR="00D257B7" w:rsidRPr="00901D39" w:rsidRDefault="001C7AB7">
            <w:pPr>
              <w:rPr>
                <w:rFonts w:ascii="Times New Roman" w:hAnsi="Times New Roman"/>
                <w:b/>
                <w:sz w:val="24"/>
                <w:u w:val="single"/>
              </w:rPr>
            </w:pPr>
            <w:r w:rsidRPr="00901D39">
              <w:rPr>
                <w:rFonts w:ascii="Times New Roman" w:hAnsi="Times New Roman"/>
                <w:b/>
                <w:sz w:val="24"/>
                <w:u w:val="single"/>
              </w:rPr>
              <w:t>ATBILSTOŠS FINANŠU NODROŠINĀJUMS</w:t>
            </w:r>
          </w:p>
          <w:p w14:paraId="060F8654" w14:textId="3949FA43" w:rsidR="00D257B7" w:rsidRPr="00901D39" w:rsidRDefault="001C7AB7">
            <w:pPr>
              <w:rPr>
                <w:rFonts w:ascii="Times New Roman" w:hAnsi="Times New Roman"/>
                <w:sz w:val="24"/>
              </w:rPr>
            </w:pPr>
            <w:r w:rsidRPr="00901D39">
              <w:rPr>
                <w:rFonts w:ascii="Times New Roman" w:hAnsi="Times New Roman"/>
                <w:sz w:val="24"/>
              </w:rPr>
              <w:t xml:space="preserve">Attiecībā uz tirdzniecības portfeļa darījumiem — ietver finanšu </w:t>
            </w:r>
            <w:proofErr w:type="spellStart"/>
            <w:r w:rsidRPr="00901D39">
              <w:rPr>
                <w:rFonts w:ascii="Times New Roman" w:hAnsi="Times New Roman"/>
                <w:sz w:val="24"/>
              </w:rPr>
              <w:t>intrumentus</w:t>
            </w:r>
            <w:proofErr w:type="spellEnd"/>
            <w:r w:rsidRPr="00901D39">
              <w:rPr>
                <w:rFonts w:ascii="Times New Roman" w:hAnsi="Times New Roman"/>
                <w:sz w:val="24"/>
              </w:rPr>
              <w:t xml:space="preserve"> un preces, kas ir atbilstīgas tirdzniecības portfeļa riska darījumiem saskaņā ar KPR 299. panta 2. punkta c)–f) apakšpunktu. Ar kredītrisku saistītās parādzīmes un bilances posteņu savstarpējo prasījumu ieskaitu saskaņā ar KPR Trešās daļas II sadaļas 4. nodaļas 4. iedaļu pielīdzina naudas nodrošinājumam.</w:t>
            </w:r>
          </w:p>
          <w:p w14:paraId="1CA102C9" w14:textId="585345AE" w:rsidR="00D257B7" w:rsidRPr="00901D39" w:rsidRDefault="001C7AB7">
            <w:pPr>
              <w:rPr>
                <w:rFonts w:ascii="Times New Roman" w:hAnsi="Times New Roman"/>
                <w:sz w:val="24"/>
              </w:rPr>
            </w:pPr>
            <w:r w:rsidRPr="00901D39">
              <w:rPr>
                <w:rFonts w:ascii="Times New Roman" w:hAnsi="Times New Roman"/>
                <w:sz w:val="24"/>
              </w:rPr>
              <w:t xml:space="preserve">Ja neizmanto pašu </w:t>
            </w:r>
            <w:r w:rsidRPr="00901D39">
              <w:rPr>
                <w:rFonts w:ascii="Times New Roman" w:hAnsi="Times New Roman"/>
                <w:i/>
                <w:sz w:val="24"/>
              </w:rPr>
              <w:t>LGD</w:t>
            </w:r>
            <w:r w:rsidRPr="00901D39">
              <w:rPr>
                <w:rFonts w:ascii="Times New Roman" w:hAnsi="Times New Roman"/>
                <w:sz w:val="24"/>
              </w:rPr>
              <w:t xml:space="preserve"> aplēses, vērtības nosaka saskaņā ar KPR 193. panta 1.–4. punktu un 194. panta 1. punktu. Koriģētā vērtība (</w:t>
            </w:r>
            <w:proofErr w:type="spellStart"/>
            <w:r w:rsidRPr="00901D39">
              <w:rPr>
                <w:rFonts w:ascii="Times New Roman" w:hAnsi="Times New Roman"/>
                <w:i/>
                <w:sz w:val="24"/>
              </w:rPr>
              <w:t>Cvam</w:t>
            </w:r>
            <w:proofErr w:type="spellEnd"/>
            <w:r w:rsidRPr="00901D39">
              <w:rPr>
                <w:rFonts w:ascii="Times New Roman" w:hAnsi="Times New Roman"/>
                <w:sz w:val="24"/>
              </w:rPr>
              <w:t>), kā norādīts KPR 223. panta 2. punktā.</w:t>
            </w:r>
          </w:p>
          <w:p w14:paraId="67F48A52" w14:textId="43BF5DE1" w:rsidR="00D257B7" w:rsidRPr="00901D39" w:rsidRDefault="001C7AB7">
            <w:pPr>
              <w:rPr>
                <w:rFonts w:ascii="Times New Roman" w:hAnsi="Times New Roman"/>
                <w:b/>
                <w:sz w:val="24"/>
                <w:u w:val="single"/>
              </w:rPr>
            </w:pPr>
            <w:r w:rsidRPr="00901D39">
              <w:rPr>
                <w:rFonts w:ascii="Times New Roman" w:hAnsi="Times New Roman"/>
                <w:sz w:val="24"/>
              </w:rPr>
              <w:t xml:space="preserve">Ja izmanto pašu </w:t>
            </w:r>
            <w:r w:rsidRPr="00901D39">
              <w:rPr>
                <w:rFonts w:ascii="Times New Roman" w:hAnsi="Times New Roman"/>
                <w:i/>
                <w:sz w:val="24"/>
              </w:rPr>
              <w:t>LGD</w:t>
            </w:r>
            <w:r w:rsidRPr="00901D39">
              <w:rPr>
                <w:rFonts w:ascii="Times New Roman" w:hAnsi="Times New Roman"/>
                <w:sz w:val="24"/>
              </w:rPr>
              <w:t xml:space="preserve"> aplēsēs, </w:t>
            </w:r>
            <w:r w:rsidRPr="00901D39">
              <w:rPr>
                <w:rFonts w:ascii="Times New Roman" w:hAnsi="Times New Roman"/>
                <w:i/>
                <w:sz w:val="24"/>
              </w:rPr>
              <w:t>LGD</w:t>
            </w:r>
            <w:r w:rsidRPr="00901D39">
              <w:rPr>
                <w:rFonts w:ascii="Times New Roman" w:hAnsi="Times New Roman"/>
                <w:sz w:val="24"/>
              </w:rPr>
              <w:t xml:space="preserve"> aplēsēs ņem vērā finanšu nodrošinājumu saskaņā ar KPR 181. panta 1. punkta e) un f) apakšpunktu. Uzrādāmā vērtība ir nodrošinājuma aplēstā tirgus vērtība.</w:t>
            </w:r>
          </w:p>
        </w:tc>
      </w:tr>
      <w:tr w:rsidR="00D257B7" w14:paraId="457D2C2B" w14:textId="77777777" w:rsidTr="00672D2A">
        <w:tc>
          <w:tcPr>
            <w:tcW w:w="1188" w:type="dxa"/>
          </w:tcPr>
          <w:p w14:paraId="5057A0C2" w14:textId="77777777" w:rsidR="00D257B7" w:rsidRPr="00901D39" w:rsidDel="001D4BE0" w:rsidRDefault="001C7AB7">
            <w:pPr>
              <w:rPr>
                <w:rFonts w:ascii="Times New Roman" w:hAnsi="Times New Roman"/>
                <w:sz w:val="24"/>
              </w:rPr>
            </w:pPr>
            <w:r w:rsidRPr="00901D39">
              <w:rPr>
                <w:rFonts w:ascii="Times New Roman" w:hAnsi="Times New Roman"/>
                <w:sz w:val="24"/>
              </w:rPr>
              <w:t>190-210</w:t>
            </w:r>
          </w:p>
        </w:tc>
        <w:tc>
          <w:tcPr>
            <w:tcW w:w="8843" w:type="dxa"/>
          </w:tcPr>
          <w:p w14:paraId="4CBF1C33" w14:textId="77777777" w:rsidR="00D257B7" w:rsidRPr="00901D39" w:rsidRDefault="001C7AB7">
            <w:pPr>
              <w:rPr>
                <w:rFonts w:ascii="Times New Roman" w:hAnsi="Times New Roman"/>
                <w:b/>
                <w:sz w:val="24"/>
                <w:u w:val="single"/>
              </w:rPr>
            </w:pPr>
            <w:r w:rsidRPr="00901D39">
              <w:rPr>
                <w:rFonts w:ascii="Times New Roman" w:hAnsi="Times New Roman"/>
                <w:b/>
                <w:sz w:val="24"/>
                <w:u w:val="single"/>
              </w:rPr>
              <w:t>CITS ATBILSTOŠS NODROŠINĀJUMS</w:t>
            </w:r>
          </w:p>
          <w:p w14:paraId="5AA9B5AE" w14:textId="40D3C029" w:rsidR="00D257B7" w:rsidRPr="00901D39" w:rsidRDefault="00C61FF5">
            <w:pPr>
              <w:rPr>
                <w:rFonts w:ascii="Times New Roman" w:hAnsi="Times New Roman"/>
                <w:sz w:val="24"/>
              </w:rPr>
            </w:pPr>
            <w:r w:rsidRPr="00901D39">
              <w:rPr>
                <w:rFonts w:ascii="Times New Roman" w:hAnsi="Times New Roman"/>
                <w:sz w:val="24"/>
              </w:rPr>
              <w:t xml:space="preserve">Ja neizmanto pašu </w:t>
            </w:r>
            <w:r w:rsidRPr="00901D39">
              <w:rPr>
                <w:rFonts w:ascii="Times New Roman" w:hAnsi="Times New Roman"/>
                <w:i/>
                <w:sz w:val="24"/>
              </w:rPr>
              <w:t>LGD</w:t>
            </w:r>
            <w:r w:rsidRPr="00901D39">
              <w:rPr>
                <w:rFonts w:ascii="Times New Roman" w:hAnsi="Times New Roman"/>
                <w:sz w:val="24"/>
              </w:rPr>
              <w:t xml:space="preserve"> aplēses, vērtības nosaka saskaņā ar KPR 199. panta 1.–4. punktu un 229. pantu.</w:t>
            </w:r>
          </w:p>
          <w:p w14:paraId="3BABB64B" w14:textId="0966C29D" w:rsidR="00D257B7" w:rsidRPr="00901D39" w:rsidRDefault="00C61FF5">
            <w:pPr>
              <w:rPr>
                <w:rFonts w:ascii="Times New Roman" w:hAnsi="Times New Roman"/>
                <w:b/>
                <w:sz w:val="24"/>
                <w:u w:val="single"/>
              </w:rPr>
            </w:pPr>
            <w:r w:rsidRPr="00901D39">
              <w:rPr>
                <w:rFonts w:ascii="Times New Roman" w:hAnsi="Times New Roman"/>
                <w:sz w:val="24"/>
              </w:rPr>
              <w:t xml:space="preserve">Ja izmanto pašu </w:t>
            </w:r>
            <w:r w:rsidRPr="00901D39">
              <w:rPr>
                <w:rFonts w:ascii="Times New Roman" w:hAnsi="Times New Roman"/>
                <w:i/>
                <w:sz w:val="24"/>
              </w:rPr>
              <w:t>LGD</w:t>
            </w:r>
            <w:r w:rsidRPr="00901D39">
              <w:rPr>
                <w:rFonts w:ascii="Times New Roman" w:hAnsi="Times New Roman"/>
                <w:sz w:val="24"/>
              </w:rPr>
              <w:t xml:space="preserve"> aplēsēs, </w:t>
            </w:r>
            <w:r w:rsidRPr="00901D39">
              <w:rPr>
                <w:rFonts w:ascii="Times New Roman" w:hAnsi="Times New Roman"/>
                <w:i/>
                <w:sz w:val="24"/>
              </w:rPr>
              <w:t>LGD</w:t>
            </w:r>
            <w:r w:rsidRPr="00901D39">
              <w:rPr>
                <w:rFonts w:ascii="Times New Roman" w:hAnsi="Times New Roman"/>
                <w:sz w:val="24"/>
              </w:rPr>
              <w:t xml:space="preserve"> aplēsēs ņem vērā citu nodrošinājumu saskaņā ar KPR 181. panta 1. punkta e) un f) apakšpunktu.</w:t>
            </w:r>
          </w:p>
        </w:tc>
      </w:tr>
      <w:tr w:rsidR="00D257B7" w14:paraId="0539FC4A" w14:textId="77777777" w:rsidTr="00672D2A">
        <w:tc>
          <w:tcPr>
            <w:tcW w:w="1188" w:type="dxa"/>
          </w:tcPr>
          <w:p w14:paraId="6E144E0D" w14:textId="77777777" w:rsidR="00D257B7" w:rsidRPr="00901D39" w:rsidRDefault="001C7AB7">
            <w:pPr>
              <w:spacing w:line="240" w:lineRule="exact"/>
              <w:rPr>
                <w:rFonts w:ascii="Times New Roman" w:hAnsi="Times New Roman"/>
                <w:sz w:val="24"/>
              </w:rPr>
            </w:pPr>
            <w:r w:rsidRPr="00901D39">
              <w:rPr>
                <w:rFonts w:ascii="Times New Roman" w:hAnsi="Times New Roman"/>
                <w:sz w:val="24"/>
              </w:rPr>
              <w:t>190</w:t>
            </w:r>
          </w:p>
        </w:tc>
        <w:tc>
          <w:tcPr>
            <w:tcW w:w="8843" w:type="dxa"/>
          </w:tcPr>
          <w:p w14:paraId="1C034029" w14:textId="77777777" w:rsidR="00D257B7" w:rsidRPr="00901D39" w:rsidRDefault="001C7AB7">
            <w:pPr>
              <w:spacing w:line="240" w:lineRule="exact"/>
              <w:rPr>
                <w:rFonts w:ascii="Times New Roman" w:hAnsi="Times New Roman"/>
                <w:sz w:val="24"/>
              </w:rPr>
            </w:pPr>
            <w:r w:rsidRPr="00901D39">
              <w:rPr>
                <w:rFonts w:ascii="Times New Roman" w:hAnsi="Times New Roman"/>
                <w:b/>
                <w:sz w:val="24"/>
                <w:u w:val="single"/>
              </w:rPr>
              <w:t>NEKUSTAMAIS ĪPAŠUMS</w:t>
            </w:r>
          </w:p>
          <w:p w14:paraId="43C12D0D" w14:textId="75B953B4" w:rsidR="00D257B7" w:rsidRPr="00901D39" w:rsidRDefault="00C61FF5">
            <w:pPr>
              <w:spacing w:line="240" w:lineRule="exact"/>
              <w:rPr>
                <w:rFonts w:ascii="Times New Roman" w:hAnsi="Times New Roman"/>
                <w:sz w:val="24"/>
              </w:rPr>
            </w:pPr>
            <w:r w:rsidRPr="00901D39">
              <w:rPr>
                <w:rFonts w:ascii="Times New Roman" w:hAnsi="Times New Roman"/>
                <w:sz w:val="24"/>
              </w:rPr>
              <w:t xml:space="preserve">Ja neizmanto pašu </w:t>
            </w:r>
            <w:r w:rsidRPr="00901D39">
              <w:rPr>
                <w:rFonts w:ascii="Times New Roman" w:hAnsi="Times New Roman"/>
                <w:i/>
                <w:sz w:val="24"/>
              </w:rPr>
              <w:t>LGD</w:t>
            </w:r>
            <w:r w:rsidRPr="00901D39">
              <w:rPr>
                <w:rFonts w:ascii="Times New Roman" w:hAnsi="Times New Roman"/>
                <w:sz w:val="24"/>
              </w:rPr>
              <w:t xml:space="preserve"> aplēses, vērtības nosaka saskaņā ar KPR 199. panta  2., 3. un 4. punktu un uzrāda šajā slejā. Ietver arī nekustamā īpašuma nomu (sk. KPR 199. panta 7. punktu). Sk. arī KPR 229. pantu.</w:t>
            </w:r>
          </w:p>
          <w:p w14:paraId="64EA227D" w14:textId="61CD192C" w:rsidR="00D257B7" w:rsidRPr="00901D39" w:rsidRDefault="001C7AB7">
            <w:pPr>
              <w:spacing w:line="240" w:lineRule="exact"/>
              <w:rPr>
                <w:rFonts w:ascii="Times New Roman" w:hAnsi="Times New Roman"/>
                <w:sz w:val="24"/>
              </w:rPr>
            </w:pPr>
            <w:r w:rsidRPr="00901D39">
              <w:rPr>
                <w:rFonts w:ascii="Times New Roman" w:hAnsi="Times New Roman"/>
                <w:sz w:val="24"/>
              </w:rPr>
              <w:t xml:space="preserve">Ja izmanto pašu aplēses attiecībā uz </w:t>
            </w:r>
            <w:r w:rsidRPr="00901D39">
              <w:rPr>
                <w:rFonts w:ascii="Times New Roman" w:hAnsi="Times New Roman"/>
                <w:i/>
                <w:sz w:val="24"/>
              </w:rPr>
              <w:t>LGD</w:t>
            </w:r>
            <w:r w:rsidRPr="00901D39">
              <w:rPr>
                <w:rFonts w:ascii="Times New Roman" w:hAnsi="Times New Roman"/>
                <w:sz w:val="24"/>
              </w:rPr>
              <w:t xml:space="preserve"> — uzrādāmā vērtība ir aplēstā tirgus vērtība.</w:t>
            </w:r>
          </w:p>
        </w:tc>
      </w:tr>
      <w:tr w:rsidR="00D257B7" w14:paraId="52B2ECF9" w14:textId="77777777" w:rsidTr="00672D2A">
        <w:tc>
          <w:tcPr>
            <w:tcW w:w="1188" w:type="dxa"/>
          </w:tcPr>
          <w:p w14:paraId="1C90656C" w14:textId="77777777" w:rsidR="00D257B7" w:rsidRPr="00901D39" w:rsidRDefault="001C7AB7">
            <w:pPr>
              <w:rPr>
                <w:rFonts w:ascii="Times New Roman" w:hAnsi="Times New Roman"/>
                <w:sz w:val="24"/>
              </w:rPr>
            </w:pPr>
            <w:r w:rsidRPr="00901D39">
              <w:rPr>
                <w:rFonts w:ascii="Times New Roman" w:hAnsi="Times New Roman"/>
                <w:sz w:val="24"/>
              </w:rPr>
              <w:t>200</w:t>
            </w:r>
          </w:p>
        </w:tc>
        <w:tc>
          <w:tcPr>
            <w:tcW w:w="8843" w:type="dxa"/>
          </w:tcPr>
          <w:p w14:paraId="6A8F9F19" w14:textId="77777777" w:rsidR="00D257B7" w:rsidRPr="00901D39" w:rsidRDefault="001C7AB7">
            <w:pPr>
              <w:rPr>
                <w:rFonts w:ascii="Times New Roman" w:hAnsi="Times New Roman"/>
                <w:b/>
                <w:sz w:val="24"/>
                <w:u w:val="single"/>
              </w:rPr>
            </w:pPr>
            <w:r w:rsidRPr="00901D39">
              <w:rPr>
                <w:rFonts w:ascii="Times New Roman" w:hAnsi="Times New Roman"/>
                <w:b/>
                <w:sz w:val="24"/>
                <w:u w:val="single"/>
              </w:rPr>
              <w:t>CITS LIETISKAIS NODROŠINĀJUMS</w:t>
            </w:r>
          </w:p>
          <w:p w14:paraId="22D76B22" w14:textId="59831EE9" w:rsidR="00D257B7" w:rsidRPr="00901D39" w:rsidRDefault="00C61FF5">
            <w:pPr>
              <w:rPr>
                <w:rFonts w:ascii="Times New Roman" w:hAnsi="Times New Roman"/>
                <w:sz w:val="24"/>
              </w:rPr>
            </w:pPr>
            <w:r w:rsidRPr="00901D39">
              <w:rPr>
                <w:rFonts w:ascii="Times New Roman" w:hAnsi="Times New Roman"/>
                <w:sz w:val="24"/>
              </w:rPr>
              <w:t xml:space="preserve">Ja neizmanto pašu aplēses attiecībā uz </w:t>
            </w:r>
            <w:r w:rsidRPr="00901D39">
              <w:rPr>
                <w:rFonts w:ascii="Times New Roman" w:hAnsi="Times New Roman"/>
                <w:i/>
                <w:sz w:val="24"/>
              </w:rPr>
              <w:t>LGD</w:t>
            </w:r>
            <w:r w:rsidRPr="00901D39">
              <w:rPr>
                <w:rFonts w:ascii="Times New Roman" w:hAnsi="Times New Roman"/>
                <w:sz w:val="24"/>
              </w:rPr>
              <w:t xml:space="preserve">, vērtības nosaka saskaņā ar KPR 199. panta 6. un 8. punktu un uzrāda šajā slejā. Ietver arī īpašuma, kas nav nekustamais īpašums, nomu (sk. KPR 199. panta 7. punktu). Sk. arī KPR 229. panta 3. punktu. </w:t>
            </w:r>
          </w:p>
          <w:p w14:paraId="3D35C427" w14:textId="77777777" w:rsidR="00D257B7" w:rsidRPr="00901D39" w:rsidRDefault="00C61FF5">
            <w:pPr>
              <w:rPr>
                <w:rFonts w:ascii="Times New Roman" w:hAnsi="Times New Roman"/>
                <w:b/>
                <w:sz w:val="24"/>
                <w:u w:val="single"/>
              </w:rPr>
            </w:pPr>
            <w:r w:rsidRPr="00901D39">
              <w:rPr>
                <w:rFonts w:ascii="Times New Roman" w:hAnsi="Times New Roman"/>
                <w:sz w:val="24"/>
              </w:rPr>
              <w:t xml:space="preserve">Ja izmanto pašu aplēses attiecībā uz </w:t>
            </w:r>
            <w:r w:rsidRPr="00901D39">
              <w:rPr>
                <w:rFonts w:ascii="Times New Roman" w:hAnsi="Times New Roman"/>
                <w:i/>
                <w:sz w:val="24"/>
              </w:rPr>
              <w:t>LGD</w:t>
            </w:r>
            <w:r w:rsidRPr="00901D39">
              <w:rPr>
                <w:rFonts w:ascii="Times New Roman" w:hAnsi="Times New Roman"/>
                <w:sz w:val="24"/>
              </w:rPr>
              <w:t xml:space="preserve"> — uzrādāmā vērtība ir nodrošinājuma aplēstā tirgus vērtība.</w:t>
            </w:r>
          </w:p>
        </w:tc>
      </w:tr>
      <w:tr w:rsidR="00D257B7" w14:paraId="7266AB27" w14:textId="77777777" w:rsidTr="00672D2A">
        <w:tc>
          <w:tcPr>
            <w:tcW w:w="1188" w:type="dxa"/>
          </w:tcPr>
          <w:p w14:paraId="353A005F" w14:textId="77777777" w:rsidR="00D257B7" w:rsidRPr="00901D39" w:rsidRDefault="001C7AB7">
            <w:pPr>
              <w:rPr>
                <w:rFonts w:ascii="Times New Roman" w:hAnsi="Times New Roman"/>
                <w:sz w:val="24"/>
              </w:rPr>
            </w:pPr>
            <w:r w:rsidRPr="00901D39">
              <w:rPr>
                <w:rFonts w:ascii="Times New Roman" w:hAnsi="Times New Roman"/>
                <w:sz w:val="24"/>
              </w:rPr>
              <w:t>210</w:t>
            </w:r>
          </w:p>
        </w:tc>
        <w:tc>
          <w:tcPr>
            <w:tcW w:w="8843" w:type="dxa"/>
          </w:tcPr>
          <w:p w14:paraId="0D2D1647" w14:textId="77777777" w:rsidR="00D257B7" w:rsidRPr="00901D39" w:rsidRDefault="001C7AB7">
            <w:pPr>
              <w:rPr>
                <w:rFonts w:ascii="Times New Roman" w:hAnsi="Times New Roman"/>
                <w:b/>
                <w:sz w:val="24"/>
                <w:u w:val="single"/>
              </w:rPr>
            </w:pPr>
            <w:r w:rsidRPr="00901D39">
              <w:rPr>
                <w:rFonts w:ascii="Times New Roman" w:hAnsi="Times New Roman"/>
                <w:b/>
                <w:sz w:val="24"/>
                <w:u w:val="single"/>
              </w:rPr>
              <w:t>DEBITORU PARĀDI</w:t>
            </w:r>
          </w:p>
          <w:p w14:paraId="15BC6C80" w14:textId="7CA7DAE8" w:rsidR="00D257B7" w:rsidRPr="00901D39" w:rsidRDefault="001C7AB7">
            <w:pPr>
              <w:rPr>
                <w:rFonts w:ascii="Times New Roman" w:hAnsi="Times New Roman"/>
                <w:sz w:val="24"/>
              </w:rPr>
            </w:pPr>
            <w:r w:rsidRPr="00901D39">
              <w:rPr>
                <w:rFonts w:ascii="Times New Roman" w:hAnsi="Times New Roman"/>
                <w:sz w:val="24"/>
              </w:rPr>
              <w:t xml:space="preserve">Ja neizmanto pašu aplēses attiecībā uz </w:t>
            </w:r>
            <w:r w:rsidRPr="00901D39">
              <w:rPr>
                <w:rFonts w:ascii="Times New Roman" w:hAnsi="Times New Roman"/>
                <w:i/>
                <w:sz w:val="24"/>
              </w:rPr>
              <w:t>LGD</w:t>
            </w:r>
            <w:r w:rsidRPr="00901D39">
              <w:rPr>
                <w:rFonts w:ascii="Times New Roman" w:hAnsi="Times New Roman"/>
                <w:sz w:val="24"/>
              </w:rPr>
              <w:t>, vērtības nosaka saskaņā ar KPR 2. panta  199. panta 5. punktu un 229. panta 2. punktu un uzrāda šajā slejā.</w:t>
            </w:r>
          </w:p>
          <w:p w14:paraId="789B21A5" w14:textId="4E85E5B3" w:rsidR="00D257B7" w:rsidRPr="00901D39" w:rsidRDefault="001C7AB7">
            <w:pPr>
              <w:rPr>
                <w:rFonts w:ascii="Times New Roman" w:hAnsi="Times New Roman"/>
                <w:b/>
                <w:sz w:val="24"/>
                <w:u w:val="single"/>
              </w:rPr>
            </w:pPr>
            <w:r w:rsidRPr="00901D39">
              <w:rPr>
                <w:rFonts w:ascii="Times New Roman" w:hAnsi="Times New Roman"/>
                <w:sz w:val="24"/>
              </w:rPr>
              <w:t xml:space="preserve">Ja izmanto pašu aplēses attiecībā uz </w:t>
            </w:r>
            <w:r w:rsidRPr="00901D39">
              <w:rPr>
                <w:rFonts w:ascii="Times New Roman" w:hAnsi="Times New Roman"/>
                <w:i/>
                <w:sz w:val="24"/>
              </w:rPr>
              <w:t>LGD</w:t>
            </w:r>
            <w:r w:rsidRPr="00901D39">
              <w:rPr>
                <w:rFonts w:ascii="Times New Roman" w:hAnsi="Times New Roman"/>
                <w:sz w:val="24"/>
              </w:rPr>
              <w:t xml:space="preserve"> — uzrādāmā vērtība ir nodrošinājuma aplēstā tirgus vērtība.</w:t>
            </w:r>
          </w:p>
        </w:tc>
      </w:tr>
      <w:tr w:rsidR="00D257B7" w14:paraId="160BD61D" w14:textId="77777777" w:rsidTr="00672D2A">
        <w:tc>
          <w:tcPr>
            <w:tcW w:w="1188" w:type="dxa"/>
          </w:tcPr>
          <w:p w14:paraId="67C0ECE1" w14:textId="77777777" w:rsidR="00D257B7" w:rsidRPr="00901D39" w:rsidRDefault="001C7AB7">
            <w:pPr>
              <w:rPr>
                <w:rFonts w:ascii="Times New Roman" w:hAnsi="Times New Roman"/>
                <w:sz w:val="24"/>
              </w:rPr>
            </w:pPr>
            <w:r w:rsidRPr="00901D39">
              <w:rPr>
                <w:rFonts w:ascii="Times New Roman" w:hAnsi="Times New Roman"/>
                <w:sz w:val="24"/>
              </w:rPr>
              <w:t>220</w:t>
            </w:r>
          </w:p>
        </w:tc>
        <w:tc>
          <w:tcPr>
            <w:tcW w:w="8843" w:type="dxa"/>
          </w:tcPr>
          <w:p w14:paraId="6F4C5B5D" w14:textId="77777777" w:rsidR="00D257B7" w:rsidRPr="00901D39" w:rsidRDefault="001C7AB7">
            <w:pPr>
              <w:rPr>
                <w:rFonts w:ascii="Times New Roman" w:hAnsi="Times New Roman"/>
                <w:b/>
                <w:sz w:val="24"/>
                <w:u w:val="single"/>
              </w:rPr>
            </w:pPr>
            <w:r w:rsidRPr="00901D39">
              <w:rPr>
                <w:rFonts w:ascii="Times New Roman" w:hAnsi="Times New Roman"/>
                <w:b/>
                <w:sz w:val="24"/>
                <w:u w:val="single"/>
              </w:rPr>
              <w:t>KAM PIEMĒRO DIVKĀRŠĀS SAISTĪBU NEIZPILDES PROCEDŪRU: NEFONDĒTĀ KREDĪTAIZSARDZĪBA</w:t>
            </w:r>
          </w:p>
          <w:p w14:paraId="5F59E0A4" w14:textId="05EE627D" w:rsidR="00D257B7" w:rsidRPr="00901D39" w:rsidRDefault="001C7AB7">
            <w:pPr>
              <w:rPr>
                <w:rFonts w:ascii="Times New Roman" w:hAnsi="Times New Roman"/>
                <w:b/>
                <w:sz w:val="24"/>
                <w:u w:val="single"/>
              </w:rPr>
            </w:pPr>
            <w:r w:rsidRPr="00901D39">
              <w:rPr>
                <w:rFonts w:ascii="Times New Roman" w:hAnsi="Times New Roman"/>
                <w:sz w:val="24"/>
              </w:rPr>
              <w:lastRenderedPageBreak/>
              <w:t xml:space="preserve">Garantijas un kredītu atvasinātie instrumenti, kas attiecas uz riska darījumiem, kuriem piemēro divkāršās saistību neizpildes procedūru, ievērojot KPR 202. pantu un 217. panta 1. punktu. Sk. arī 040. sleju “Garantijas” un 050. sleju “Kredīta atvasinātie instrumenti”. </w:t>
            </w:r>
          </w:p>
        </w:tc>
      </w:tr>
      <w:tr w:rsidR="00D257B7" w14:paraId="764740C6" w14:textId="77777777" w:rsidTr="00672D2A">
        <w:tc>
          <w:tcPr>
            <w:tcW w:w="1188" w:type="dxa"/>
          </w:tcPr>
          <w:p w14:paraId="5F21C48A" w14:textId="77777777" w:rsidR="00D257B7" w:rsidRPr="00901D39" w:rsidRDefault="001C7AB7">
            <w:pPr>
              <w:rPr>
                <w:rFonts w:ascii="Times New Roman" w:hAnsi="Times New Roman"/>
                <w:sz w:val="24"/>
              </w:rPr>
            </w:pPr>
            <w:r w:rsidRPr="00901D39">
              <w:rPr>
                <w:rFonts w:ascii="Times New Roman" w:hAnsi="Times New Roman"/>
                <w:sz w:val="24"/>
              </w:rPr>
              <w:lastRenderedPageBreak/>
              <w:t>230</w:t>
            </w:r>
          </w:p>
        </w:tc>
        <w:tc>
          <w:tcPr>
            <w:tcW w:w="8843" w:type="dxa"/>
          </w:tcPr>
          <w:p w14:paraId="2D7DD034" w14:textId="77777777" w:rsidR="00D257B7" w:rsidRPr="00901D39" w:rsidRDefault="001C7AB7">
            <w:pPr>
              <w:rPr>
                <w:rFonts w:ascii="Times New Roman" w:hAnsi="Times New Roman"/>
                <w:b/>
                <w:sz w:val="24"/>
                <w:u w:val="single"/>
              </w:rPr>
            </w:pPr>
            <w:r w:rsidRPr="00901D39">
              <w:rPr>
                <w:rFonts w:ascii="Times New Roman" w:hAnsi="Times New Roman"/>
                <w:b/>
                <w:sz w:val="24"/>
                <w:u w:val="single"/>
              </w:rPr>
              <w:t xml:space="preserve">RISKA DARĪJUMU SVĒRTIE VIDĒJIE </w:t>
            </w:r>
            <w:r w:rsidRPr="00901D39">
              <w:rPr>
                <w:rFonts w:ascii="Times New Roman" w:hAnsi="Times New Roman"/>
                <w:b/>
                <w:i/>
                <w:sz w:val="24"/>
                <w:u w:val="single"/>
              </w:rPr>
              <w:t>LGD</w:t>
            </w:r>
            <w:r w:rsidRPr="00901D39">
              <w:rPr>
                <w:rFonts w:ascii="Times New Roman" w:hAnsi="Times New Roman"/>
                <w:b/>
                <w:sz w:val="24"/>
                <w:u w:val="single"/>
              </w:rPr>
              <w:t xml:space="preserve"> (%)</w:t>
            </w:r>
          </w:p>
          <w:p w14:paraId="4EA92E36" w14:textId="6EF051D1" w:rsidR="00D257B7" w:rsidRPr="00901D39" w:rsidRDefault="001C7AB7">
            <w:pPr>
              <w:rPr>
                <w:rFonts w:ascii="Times New Roman" w:hAnsi="Times New Roman"/>
                <w:sz w:val="24"/>
              </w:rPr>
            </w:pPr>
            <w:r w:rsidRPr="00901D39">
              <w:rPr>
                <w:rFonts w:ascii="Times New Roman" w:hAnsi="Times New Roman"/>
                <w:sz w:val="24"/>
              </w:rPr>
              <w:t xml:space="preserve">Ņem vērā visu KRM metožu ietekmi uz </w:t>
            </w:r>
            <w:r w:rsidRPr="00901D39">
              <w:rPr>
                <w:rFonts w:ascii="Times New Roman" w:hAnsi="Times New Roman"/>
                <w:i/>
                <w:sz w:val="24"/>
              </w:rPr>
              <w:t>LGD</w:t>
            </w:r>
            <w:r w:rsidRPr="00901D39">
              <w:rPr>
                <w:rFonts w:ascii="Times New Roman" w:hAnsi="Times New Roman"/>
                <w:sz w:val="24"/>
              </w:rPr>
              <w:t xml:space="preserve"> vērtībām, kā noteikts KPR Trešās daļas II sadaļas 3. un 4. nodaļā. Attiecībā uz riska darījumiem, kuriem piemēro divkāršās saistību neizpildes procedūru, uzrādāmie </w:t>
            </w:r>
            <w:r w:rsidRPr="00901D39">
              <w:rPr>
                <w:rFonts w:ascii="Times New Roman" w:hAnsi="Times New Roman"/>
                <w:i/>
                <w:sz w:val="24"/>
              </w:rPr>
              <w:t>LGD</w:t>
            </w:r>
            <w:r w:rsidRPr="00901D39">
              <w:rPr>
                <w:rFonts w:ascii="Times New Roman" w:hAnsi="Times New Roman"/>
                <w:sz w:val="24"/>
              </w:rPr>
              <w:t xml:space="preserve"> atbilst tiem, kas izvēlēti saskaņā ar KPR 161. panta 4. punktu.</w:t>
            </w:r>
          </w:p>
          <w:p w14:paraId="4B5EA6DB" w14:textId="73016443" w:rsidR="00D257B7" w:rsidRPr="00901D39" w:rsidRDefault="001C7AB7">
            <w:pPr>
              <w:rPr>
                <w:rFonts w:ascii="Times New Roman" w:hAnsi="Times New Roman"/>
                <w:sz w:val="24"/>
              </w:rPr>
            </w:pPr>
            <w:r w:rsidRPr="00901D39">
              <w:rPr>
                <w:rFonts w:ascii="Times New Roman" w:hAnsi="Times New Roman"/>
                <w:sz w:val="24"/>
              </w:rPr>
              <w:t>Attiecībā uz riska darījumiem, kuros nav izpildītas saistības, ņem vērā KPR 181. panta 1. punkta h) apakšpunktu.</w:t>
            </w:r>
          </w:p>
          <w:p w14:paraId="09340637" w14:textId="24D323FA" w:rsidR="00D257B7" w:rsidRPr="00901D39" w:rsidRDefault="001C7AB7">
            <w:pPr>
              <w:rPr>
                <w:rFonts w:ascii="Times New Roman" w:hAnsi="Times New Roman"/>
                <w:sz w:val="24"/>
              </w:rPr>
            </w:pPr>
            <w:r w:rsidRPr="00901D39">
              <w:rPr>
                <w:rFonts w:ascii="Times New Roman" w:hAnsi="Times New Roman"/>
                <w:sz w:val="24"/>
              </w:rPr>
              <w:t>Riska darījuma vērtību, kas minēta 110. slejā, izmanto riska darījumu svērto vidējo rādītāju aprēķināšanai.</w:t>
            </w:r>
          </w:p>
          <w:p w14:paraId="2BDF199D" w14:textId="77777777" w:rsidR="00D257B7" w:rsidRPr="00901D39" w:rsidRDefault="001C7AB7">
            <w:pPr>
              <w:rPr>
                <w:rFonts w:ascii="Times New Roman" w:hAnsi="Times New Roman"/>
                <w:sz w:val="24"/>
              </w:rPr>
            </w:pPr>
            <w:r w:rsidRPr="00901D39">
              <w:rPr>
                <w:rFonts w:ascii="Times New Roman" w:hAnsi="Times New Roman"/>
                <w:sz w:val="24"/>
              </w:rPr>
              <w:t>Ņem vērā visu ietekmi (tādējādi pārskatā ietver hipotēkām piemērojamo minimumu).</w:t>
            </w:r>
          </w:p>
          <w:p w14:paraId="28E66744" w14:textId="063D34CA" w:rsidR="00D257B7" w:rsidRPr="00901D39" w:rsidRDefault="001C7AB7">
            <w:pPr>
              <w:rPr>
                <w:rFonts w:ascii="Times New Roman" w:hAnsi="Times New Roman"/>
                <w:sz w:val="24"/>
              </w:rPr>
            </w:pPr>
            <w:r w:rsidRPr="00901D39">
              <w:rPr>
                <w:rFonts w:ascii="Times New Roman" w:hAnsi="Times New Roman"/>
                <w:sz w:val="24"/>
              </w:rPr>
              <w:t xml:space="preserve">Kā minēts KPR 228. panta 2. punktā, iestādes, kas piemēro </w:t>
            </w:r>
            <w:r w:rsidRPr="00901D39">
              <w:rPr>
                <w:rFonts w:ascii="Times New Roman" w:hAnsi="Times New Roman"/>
                <w:i/>
                <w:sz w:val="24"/>
              </w:rPr>
              <w:t>IRB</w:t>
            </w:r>
            <w:r w:rsidRPr="00901D39">
              <w:rPr>
                <w:rFonts w:ascii="Times New Roman" w:hAnsi="Times New Roman"/>
                <w:sz w:val="24"/>
              </w:rPr>
              <w:t xml:space="preserve"> pieeju, bet ne pašu aplēses attiecībā uz </w:t>
            </w:r>
            <w:r w:rsidRPr="00901D39">
              <w:rPr>
                <w:rFonts w:ascii="Times New Roman" w:hAnsi="Times New Roman"/>
                <w:i/>
                <w:sz w:val="24"/>
              </w:rPr>
              <w:t>LGD</w:t>
            </w:r>
            <w:r w:rsidRPr="00901D39">
              <w:rPr>
                <w:rFonts w:ascii="Times New Roman" w:hAnsi="Times New Roman"/>
                <w:sz w:val="24"/>
              </w:rPr>
              <w:t xml:space="preserve">, finanšu nodrošinājuma riska mazināšanas ietekmi atspoguļo </w:t>
            </w:r>
            <w:r w:rsidRPr="00901D39">
              <w:rPr>
                <w:rFonts w:ascii="Times New Roman" w:hAnsi="Times New Roman"/>
                <w:i/>
                <w:sz w:val="24"/>
              </w:rPr>
              <w:t>E*</w:t>
            </w:r>
            <w:r w:rsidRPr="00901D39">
              <w:rPr>
                <w:rFonts w:ascii="Times New Roman" w:hAnsi="Times New Roman"/>
                <w:sz w:val="24"/>
              </w:rPr>
              <w:t xml:space="preserve">, kas ir riska darījuma pilnībā koriģētā vērtība, un pēc tam </w:t>
            </w:r>
            <w:r w:rsidRPr="00901D39">
              <w:rPr>
                <w:rFonts w:ascii="Times New Roman" w:hAnsi="Times New Roman"/>
                <w:i/>
                <w:sz w:val="24"/>
              </w:rPr>
              <w:t>LGD*</w:t>
            </w:r>
            <w:r w:rsidRPr="00901D39">
              <w:rPr>
                <w:rFonts w:ascii="Times New Roman" w:hAnsi="Times New Roman"/>
                <w:sz w:val="24"/>
              </w:rPr>
              <w:t>.</w:t>
            </w:r>
          </w:p>
          <w:p w14:paraId="2A145D44" w14:textId="751EEF96" w:rsidR="00D257B7" w:rsidRPr="00901D39" w:rsidRDefault="001C7AB7">
            <w:pPr>
              <w:rPr>
                <w:rFonts w:ascii="Times New Roman" w:hAnsi="Times New Roman"/>
                <w:sz w:val="24"/>
              </w:rPr>
            </w:pPr>
            <w:r w:rsidRPr="00901D39">
              <w:rPr>
                <w:rFonts w:ascii="Times New Roman" w:hAnsi="Times New Roman"/>
                <w:sz w:val="24"/>
              </w:rPr>
              <w:t xml:space="preserve">Riska darījumu svērtie vidējie </w:t>
            </w:r>
            <w:r w:rsidRPr="00901D39">
              <w:rPr>
                <w:rFonts w:ascii="Times New Roman" w:hAnsi="Times New Roman"/>
                <w:i/>
                <w:sz w:val="24"/>
              </w:rPr>
              <w:t>LGD</w:t>
            </w:r>
            <w:r w:rsidRPr="00901D39">
              <w:rPr>
                <w:rFonts w:ascii="Times New Roman" w:hAnsi="Times New Roman"/>
                <w:sz w:val="24"/>
              </w:rPr>
              <w:t xml:space="preserve">, kas saistīti ar katru “parādnieku kategorijas vai portfeļa” </w:t>
            </w:r>
            <w:r w:rsidRPr="00901D39">
              <w:rPr>
                <w:rFonts w:ascii="Times New Roman" w:hAnsi="Times New Roman"/>
                <w:i/>
                <w:sz w:val="24"/>
              </w:rPr>
              <w:t>PD</w:t>
            </w:r>
            <w:r w:rsidRPr="00901D39">
              <w:rPr>
                <w:rFonts w:ascii="Times New Roman" w:hAnsi="Times New Roman"/>
                <w:sz w:val="24"/>
              </w:rPr>
              <w:t xml:space="preserve">, izriet no minētajai kategorijai/portfelim noteiktajiem vidējiem </w:t>
            </w:r>
            <w:proofErr w:type="spellStart"/>
            <w:r w:rsidRPr="00901D39">
              <w:rPr>
                <w:rFonts w:ascii="Times New Roman" w:hAnsi="Times New Roman"/>
                <w:sz w:val="24"/>
              </w:rPr>
              <w:t>prudenciālajiem</w:t>
            </w:r>
            <w:proofErr w:type="spellEnd"/>
            <w:r w:rsidRPr="00901D39">
              <w:rPr>
                <w:rFonts w:ascii="Times New Roman" w:hAnsi="Times New Roman"/>
                <w:sz w:val="24"/>
              </w:rPr>
              <w:t xml:space="preserve"> </w:t>
            </w:r>
            <w:r w:rsidRPr="00901D39">
              <w:rPr>
                <w:rFonts w:ascii="Times New Roman" w:hAnsi="Times New Roman"/>
                <w:i/>
                <w:sz w:val="24"/>
              </w:rPr>
              <w:t>LGD</w:t>
            </w:r>
            <w:r w:rsidRPr="00901D39">
              <w:rPr>
                <w:rFonts w:ascii="Times New Roman" w:hAnsi="Times New Roman"/>
                <w:sz w:val="24"/>
              </w:rPr>
              <w:t>, kuri svērti ar attiecīgo 110. slejas darījuma vērtību.</w:t>
            </w:r>
          </w:p>
          <w:p w14:paraId="6A4AD111" w14:textId="2285534A" w:rsidR="00D257B7" w:rsidRPr="00901D39" w:rsidRDefault="00BD6DB9">
            <w:pPr>
              <w:rPr>
                <w:rFonts w:ascii="Times New Roman" w:hAnsi="Times New Roman"/>
                <w:sz w:val="24"/>
              </w:rPr>
            </w:pPr>
            <w:r w:rsidRPr="00901D39">
              <w:rPr>
                <w:rFonts w:ascii="Times New Roman" w:hAnsi="Times New Roman"/>
                <w:sz w:val="24"/>
              </w:rPr>
              <w:t xml:space="preserve">Ja neizmanto pašu aplēses attiecībā uz </w:t>
            </w:r>
            <w:r w:rsidRPr="00901D39">
              <w:rPr>
                <w:rFonts w:ascii="Times New Roman" w:hAnsi="Times New Roman"/>
                <w:i/>
                <w:sz w:val="24"/>
              </w:rPr>
              <w:t>LGD</w:t>
            </w:r>
            <w:r w:rsidRPr="00901D39">
              <w:rPr>
                <w:rFonts w:ascii="Times New Roman" w:hAnsi="Times New Roman"/>
                <w:sz w:val="24"/>
              </w:rPr>
              <w:t>, ņem vērā KPR 175. pantu un 181. panta 1. un 2. punktu.</w:t>
            </w:r>
          </w:p>
          <w:p w14:paraId="5343716F" w14:textId="49AD7810" w:rsidR="00D257B7" w:rsidRPr="00901D39" w:rsidRDefault="001C7AB7">
            <w:pPr>
              <w:rPr>
                <w:rFonts w:ascii="Times New Roman" w:hAnsi="Times New Roman"/>
                <w:sz w:val="24"/>
              </w:rPr>
            </w:pPr>
            <w:r w:rsidRPr="00901D39">
              <w:rPr>
                <w:rFonts w:ascii="Times New Roman" w:hAnsi="Times New Roman"/>
                <w:sz w:val="24"/>
              </w:rPr>
              <w:t xml:space="preserve">Attiecībā uz riska darījumiem, kuriem piemēro divkāršās saistību neizpildes procedūru, uzrādāmie </w:t>
            </w:r>
            <w:r w:rsidRPr="00901D39">
              <w:rPr>
                <w:rFonts w:ascii="Times New Roman" w:hAnsi="Times New Roman"/>
                <w:i/>
                <w:sz w:val="24"/>
              </w:rPr>
              <w:t>LGD</w:t>
            </w:r>
            <w:r w:rsidRPr="00901D39">
              <w:rPr>
                <w:rFonts w:ascii="Times New Roman" w:hAnsi="Times New Roman"/>
                <w:sz w:val="24"/>
              </w:rPr>
              <w:t xml:space="preserve"> atbilst tiem, kas izvēlēti saskaņā ar KPR 161. panta 4. punktu.</w:t>
            </w:r>
          </w:p>
          <w:p w14:paraId="5D639D9E" w14:textId="77777777" w:rsidR="00D257B7" w:rsidRPr="00901D39" w:rsidRDefault="001C7AB7">
            <w:pPr>
              <w:rPr>
                <w:rFonts w:ascii="Times New Roman" w:hAnsi="Times New Roman"/>
                <w:sz w:val="24"/>
              </w:rPr>
            </w:pPr>
            <w:r w:rsidRPr="00901D39">
              <w:rPr>
                <w:rFonts w:ascii="Times New Roman" w:hAnsi="Times New Roman"/>
                <w:sz w:val="24"/>
              </w:rPr>
              <w:t xml:space="preserve">Riska darījumu svērto vidējo </w:t>
            </w:r>
            <w:r w:rsidRPr="00901D39">
              <w:rPr>
                <w:rFonts w:ascii="Times New Roman" w:hAnsi="Times New Roman"/>
                <w:i/>
                <w:sz w:val="24"/>
              </w:rPr>
              <w:t>LGD</w:t>
            </w:r>
            <w:r w:rsidRPr="00901D39">
              <w:rPr>
                <w:rFonts w:ascii="Times New Roman" w:hAnsi="Times New Roman"/>
                <w:sz w:val="24"/>
              </w:rPr>
              <w:t xml:space="preserve"> aprēķinu iegūst no iekšējā reitingu sistēmā faktiski izmantotajiem riska parametriem, ko apstiprinājusi attiecīgā kompetentā iestāde.</w:t>
            </w:r>
          </w:p>
          <w:p w14:paraId="51A29E9F" w14:textId="0F3AA7AF" w:rsidR="00D257B7" w:rsidRPr="00901D39" w:rsidRDefault="00224FE5">
            <w:pPr>
              <w:rPr>
                <w:rFonts w:ascii="Times New Roman" w:hAnsi="Times New Roman"/>
                <w:sz w:val="24"/>
              </w:rPr>
            </w:pPr>
            <w:r w:rsidRPr="00901D39">
              <w:rPr>
                <w:rFonts w:ascii="Times New Roman" w:hAnsi="Times New Roman"/>
                <w:sz w:val="24"/>
              </w:rPr>
              <w:t>Neuzrāda datus par specializētās kreditēšanas riska darījumiem, kas minēti KPR 153. panta 5. punktā.</w:t>
            </w:r>
          </w:p>
          <w:p w14:paraId="66AC2D00" w14:textId="6F81BEC4" w:rsidR="00D257B7" w:rsidRPr="00901D39" w:rsidRDefault="001C7AB7">
            <w:pPr>
              <w:rPr>
                <w:rFonts w:ascii="Times New Roman" w:hAnsi="Times New Roman"/>
                <w:sz w:val="24"/>
              </w:rPr>
            </w:pPr>
            <w:r w:rsidRPr="00901D39">
              <w:rPr>
                <w:rFonts w:ascii="Times New Roman" w:hAnsi="Times New Roman"/>
                <w:sz w:val="24"/>
              </w:rPr>
              <w:t xml:space="preserve">Lielu regulētu finanšu sektora sabiedrību un neregulētu finanšu sabiedrību riska darījumus un attiecīgos </w:t>
            </w:r>
            <w:r w:rsidRPr="00901D39">
              <w:rPr>
                <w:rFonts w:ascii="Times New Roman" w:hAnsi="Times New Roman"/>
                <w:i/>
                <w:iCs/>
                <w:sz w:val="24"/>
              </w:rPr>
              <w:t>LGD</w:t>
            </w:r>
            <w:r w:rsidRPr="00901D39">
              <w:rPr>
                <w:rFonts w:ascii="Times New Roman" w:hAnsi="Times New Roman"/>
                <w:sz w:val="24"/>
              </w:rPr>
              <w:t xml:space="preserve"> neietver 230. slejas aprēķinā; tos ietver tikai 240. slejas aprēķinā. </w:t>
            </w:r>
          </w:p>
        </w:tc>
      </w:tr>
      <w:tr w:rsidR="00D257B7" w14:paraId="1525CBDC" w14:textId="77777777" w:rsidTr="00672D2A">
        <w:tc>
          <w:tcPr>
            <w:tcW w:w="1188" w:type="dxa"/>
          </w:tcPr>
          <w:p w14:paraId="268CDBB9" w14:textId="77777777" w:rsidR="00D257B7" w:rsidRPr="00901D39" w:rsidRDefault="001C7AB7">
            <w:pPr>
              <w:rPr>
                <w:rFonts w:ascii="Times New Roman" w:hAnsi="Times New Roman"/>
                <w:sz w:val="24"/>
              </w:rPr>
            </w:pPr>
            <w:r w:rsidRPr="00901D39">
              <w:rPr>
                <w:rFonts w:ascii="Times New Roman" w:hAnsi="Times New Roman"/>
                <w:sz w:val="24"/>
              </w:rPr>
              <w:t>240</w:t>
            </w:r>
          </w:p>
        </w:tc>
        <w:tc>
          <w:tcPr>
            <w:tcW w:w="8843" w:type="dxa"/>
          </w:tcPr>
          <w:p w14:paraId="04D6225A" w14:textId="77777777" w:rsidR="00D257B7" w:rsidRPr="00901D39" w:rsidRDefault="001C7AB7">
            <w:pPr>
              <w:rPr>
                <w:rFonts w:ascii="Times New Roman" w:hAnsi="Times New Roman"/>
                <w:b/>
                <w:sz w:val="24"/>
                <w:u w:val="single"/>
              </w:rPr>
            </w:pPr>
            <w:r w:rsidRPr="00901D39">
              <w:rPr>
                <w:rFonts w:ascii="Times New Roman" w:hAnsi="Times New Roman"/>
                <w:b/>
                <w:sz w:val="24"/>
                <w:u w:val="single"/>
              </w:rPr>
              <w:t xml:space="preserve">RISKA DARĪJUMU SVĒRTIE VIDĒJIE </w:t>
            </w:r>
            <w:r w:rsidRPr="00901D39">
              <w:rPr>
                <w:rFonts w:ascii="Times New Roman" w:hAnsi="Times New Roman"/>
                <w:b/>
                <w:i/>
                <w:sz w:val="24"/>
                <w:u w:val="single"/>
              </w:rPr>
              <w:t>LGD</w:t>
            </w:r>
            <w:r w:rsidRPr="00901D39">
              <w:rPr>
                <w:rFonts w:ascii="Times New Roman" w:hAnsi="Times New Roman"/>
                <w:b/>
                <w:sz w:val="24"/>
                <w:u w:val="single"/>
              </w:rPr>
              <w:t xml:space="preserve"> (%) LIELĀM FINANŠU SEKTORA SABIEDRĪBĀM UN NEREGULĒTĀM FINANŠU SABIEDRĪBĀM</w:t>
            </w:r>
          </w:p>
          <w:p w14:paraId="25F07784" w14:textId="30FF65B0" w:rsidR="00D257B7" w:rsidRPr="00901D39" w:rsidRDefault="001C7AB7">
            <w:pPr>
              <w:rPr>
                <w:rFonts w:ascii="Times New Roman" w:hAnsi="Times New Roman"/>
                <w:sz w:val="24"/>
              </w:rPr>
            </w:pPr>
            <w:r w:rsidRPr="00901D39">
              <w:rPr>
                <w:rFonts w:ascii="Times New Roman" w:hAnsi="Times New Roman"/>
                <w:sz w:val="24"/>
              </w:rPr>
              <w:t xml:space="preserve">Riska darījumu svērtie vidējie </w:t>
            </w:r>
            <w:r w:rsidRPr="00901D39">
              <w:rPr>
                <w:rFonts w:ascii="Times New Roman" w:hAnsi="Times New Roman"/>
                <w:i/>
                <w:sz w:val="24"/>
              </w:rPr>
              <w:t>LGD</w:t>
            </w:r>
            <w:r w:rsidRPr="00901D39">
              <w:rPr>
                <w:rFonts w:ascii="Times New Roman" w:hAnsi="Times New Roman"/>
                <w:sz w:val="24"/>
              </w:rPr>
              <w:t xml:space="preserve"> (%) visiem riska darījumiem ar lielām finanšu sektora sabiedrībām, kā noteikts KPR 142. panta 4. punktā, un neregulētām finanšu sektora sabiedrībām, kā noteikts KPR 142. panta 5. punktā, piemērojot lielāku korelāciju saskaņā ar KPR 153. panta 2. punktu.</w:t>
            </w:r>
          </w:p>
        </w:tc>
      </w:tr>
      <w:tr w:rsidR="00D257B7" w14:paraId="72416014" w14:textId="77777777" w:rsidTr="00672D2A">
        <w:tc>
          <w:tcPr>
            <w:tcW w:w="1188" w:type="dxa"/>
          </w:tcPr>
          <w:p w14:paraId="660A86A5" w14:textId="77777777" w:rsidR="00D257B7" w:rsidRPr="00901D39" w:rsidRDefault="001C7AB7">
            <w:pPr>
              <w:rPr>
                <w:rFonts w:ascii="Times New Roman" w:hAnsi="Times New Roman"/>
                <w:sz w:val="24"/>
              </w:rPr>
            </w:pPr>
            <w:r w:rsidRPr="00901D39">
              <w:rPr>
                <w:rFonts w:ascii="Times New Roman" w:hAnsi="Times New Roman"/>
                <w:sz w:val="24"/>
              </w:rPr>
              <w:t>250</w:t>
            </w:r>
          </w:p>
        </w:tc>
        <w:tc>
          <w:tcPr>
            <w:tcW w:w="8843" w:type="dxa"/>
          </w:tcPr>
          <w:p w14:paraId="3CDC4BF9" w14:textId="77777777" w:rsidR="00D257B7" w:rsidRPr="00901D39" w:rsidRDefault="001C7AB7">
            <w:pPr>
              <w:rPr>
                <w:rFonts w:ascii="Times New Roman" w:hAnsi="Times New Roman"/>
                <w:b/>
                <w:sz w:val="24"/>
                <w:u w:val="single"/>
              </w:rPr>
            </w:pPr>
            <w:r w:rsidRPr="00901D39">
              <w:rPr>
                <w:rFonts w:ascii="Times New Roman" w:hAnsi="Times New Roman"/>
                <w:b/>
                <w:sz w:val="24"/>
                <w:u w:val="single"/>
              </w:rPr>
              <w:t>RISKA DARĪJUMU SVĒRTĀ VIDĒJĀ TERMIŅA VĒRTĪBA (DIENAS)</w:t>
            </w:r>
          </w:p>
          <w:p w14:paraId="6A5B55BD" w14:textId="52E618E5" w:rsidR="00D257B7" w:rsidRPr="00901D39" w:rsidRDefault="001C7AB7">
            <w:pPr>
              <w:rPr>
                <w:rFonts w:ascii="Times New Roman" w:hAnsi="Times New Roman"/>
                <w:sz w:val="24"/>
              </w:rPr>
            </w:pPr>
            <w:r w:rsidRPr="00901D39">
              <w:rPr>
                <w:rFonts w:ascii="Times New Roman" w:hAnsi="Times New Roman"/>
                <w:sz w:val="24"/>
              </w:rPr>
              <w:t>Uzrādīto vērtību nosaka saskaņā ar KPR 162. pantu. Riska darījuma vērtību (110. sleja) izmanto riska darījumu svērto vidējo rādītāju aprēķināšanai. Vidējo termiņu uzrāda dienās.</w:t>
            </w:r>
          </w:p>
          <w:p w14:paraId="4CF51C09" w14:textId="6055FC34" w:rsidR="00D257B7" w:rsidRPr="00901D39" w:rsidRDefault="001C7AB7">
            <w:pPr>
              <w:rPr>
                <w:rFonts w:ascii="Times New Roman" w:hAnsi="Times New Roman"/>
                <w:sz w:val="24"/>
              </w:rPr>
            </w:pPr>
            <w:r w:rsidRPr="00901D39">
              <w:rPr>
                <w:rFonts w:ascii="Times New Roman" w:hAnsi="Times New Roman"/>
                <w:sz w:val="24"/>
              </w:rPr>
              <w:lastRenderedPageBreak/>
              <w:t xml:space="preserve">Šos datus neuzrāda attiecībā uz riska darījumu vērtībām, kurās termiņš nav </w:t>
            </w:r>
            <w:r w:rsidRPr="00901D39">
              <w:rPr>
                <w:rStyle w:val="InstructionsTabelleText"/>
                <w:rFonts w:ascii="Times New Roman" w:hAnsi="Times New Roman"/>
                <w:sz w:val="24"/>
              </w:rPr>
              <w:t>riska darījumu riska svērtās vērtības aprēķina elements</w:t>
            </w:r>
            <w:r w:rsidRPr="00901D39">
              <w:rPr>
                <w:rFonts w:ascii="Times New Roman" w:hAnsi="Times New Roman"/>
                <w:sz w:val="24"/>
              </w:rPr>
              <w:t>. Tas nozīmē, ka šo sleju neaizpilda par riska darījumu kategoriju “Privātpersonas vai MVU”.</w:t>
            </w:r>
          </w:p>
        </w:tc>
      </w:tr>
      <w:tr w:rsidR="00D257B7" w14:paraId="173F47EB" w14:textId="77777777" w:rsidTr="00672D2A">
        <w:tc>
          <w:tcPr>
            <w:tcW w:w="1188" w:type="dxa"/>
          </w:tcPr>
          <w:p w14:paraId="510FE529" w14:textId="77777777" w:rsidR="00D257B7" w:rsidRPr="00901D39" w:rsidRDefault="001C7AB7">
            <w:pPr>
              <w:rPr>
                <w:rFonts w:ascii="Times New Roman" w:hAnsi="Times New Roman"/>
                <w:sz w:val="24"/>
              </w:rPr>
            </w:pPr>
            <w:r w:rsidRPr="00901D39">
              <w:rPr>
                <w:rFonts w:ascii="Times New Roman" w:hAnsi="Times New Roman"/>
                <w:sz w:val="24"/>
              </w:rPr>
              <w:lastRenderedPageBreak/>
              <w:t>255</w:t>
            </w:r>
          </w:p>
        </w:tc>
        <w:tc>
          <w:tcPr>
            <w:tcW w:w="8843" w:type="dxa"/>
          </w:tcPr>
          <w:p w14:paraId="69D74682" w14:textId="77777777" w:rsidR="00D257B7" w:rsidRPr="00901D39" w:rsidRDefault="001C7AB7">
            <w:pPr>
              <w:rPr>
                <w:rFonts w:ascii="Times New Roman" w:hAnsi="Times New Roman"/>
                <w:b/>
                <w:sz w:val="24"/>
                <w:u w:val="single"/>
              </w:rPr>
            </w:pPr>
            <w:r w:rsidRPr="00901D39">
              <w:rPr>
                <w:rFonts w:ascii="Times New Roman" w:hAnsi="Times New Roman"/>
                <w:b/>
                <w:sz w:val="24"/>
                <w:u w:val="single"/>
              </w:rPr>
              <w:t>RISKA DARĪJUMU RISKA SVĒRTĀ VĒRTĪBA PIRMS MVU ATBALSTA FAKTORA</w:t>
            </w:r>
          </w:p>
          <w:p w14:paraId="02B8E9A8" w14:textId="628D4D7A" w:rsidR="00D257B7" w:rsidRPr="00901D39" w:rsidRDefault="001C7AB7">
            <w:pPr>
              <w:rPr>
                <w:rFonts w:ascii="Times New Roman" w:hAnsi="Times New Roman"/>
                <w:sz w:val="24"/>
              </w:rPr>
            </w:pPr>
            <w:r w:rsidRPr="00901D39">
              <w:rPr>
                <w:rFonts w:ascii="Times New Roman" w:hAnsi="Times New Roman"/>
                <w:sz w:val="24"/>
              </w:rPr>
              <w:t xml:space="preserve">Attiecībā uz centrālajām valdībām un centrālajām bankām, komercsabiedrībām un iestādēm sk. KPR 153. panta 1. un 3. punktu. Attiecībā uz privātpersonām un MVU sk. KPR 154. panta 1. punktu. </w:t>
            </w:r>
          </w:p>
          <w:p w14:paraId="0AE89240" w14:textId="08C31358" w:rsidR="00D257B7" w:rsidRPr="00901D39" w:rsidRDefault="001C7AB7">
            <w:pPr>
              <w:rPr>
                <w:rFonts w:ascii="Times New Roman" w:hAnsi="Times New Roman"/>
                <w:b/>
                <w:sz w:val="24"/>
                <w:u w:val="single"/>
              </w:rPr>
            </w:pPr>
            <w:r w:rsidRPr="00901D39">
              <w:rPr>
                <w:rFonts w:ascii="Times New Roman" w:hAnsi="Times New Roman"/>
                <w:sz w:val="24"/>
              </w:rPr>
              <w:t>Neņem vērā MVU atbalsta faktoru, kas minēts KPR 501. panta 1. punktā.</w:t>
            </w:r>
          </w:p>
        </w:tc>
      </w:tr>
      <w:tr w:rsidR="00D257B7" w14:paraId="72EE3687" w14:textId="77777777" w:rsidTr="00672D2A">
        <w:tc>
          <w:tcPr>
            <w:tcW w:w="1188" w:type="dxa"/>
            <w:shd w:val="clear" w:color="auto" w:fill="auto"/>
          </w:tcPr>
          <w:p w14:paraId="71B6C259" w14:textId="77777777" w:rsidR="00D257B7" w:rsidRPr="00901D39" w:rsidRDefault="001C7AB7">
            <w:pPr>
              <w:rPr>
                <w:rFonts w:ascii="Times New Roman" w:hAnsi="Times New Roman"/>
                <w:sz w:val="24"/>
              </w:rPr>
            </w:pPr>
            <w:r w:rsidRPr="00901D39">
              <w:rPr>
                <w:rFonts w:ascii="Times New Roman" w:hAnsi="Times New Roman"/>
                <w:sz w:val="24"/>
              </w:rPr>
              <w:t>260</w:t>
            </w:r>
          </w:p>
        </w:tc>
        <w:tc>
          <w:tcPr>
            <w:tcW w:w="8843" w:type="dxa"/>
            <w:shd w:val="clear" w:color="auto" w:fill="auto"/>
          </w:tcPr>
          <w:p w14:paraId="0B4AC5EF" w14:textId="77777777" w:rsidR="00D257B7" w:rsidRPr="00901D39" w:rsidRDefault="001C7AB7">
            <w:pPr>
              <w:rPr>
                <w:rFonts w:ascii="Times New Roman" w:hAnsi="Times New Roman"/>
                <w:b/>
                <w:sz w:val="24"/>
                <w:u w:val="single"/>
              </w:rPr>
            </w:pPr>
            <w:r w:rsidRPr="00901D39">
              <w:rPr>
                <w:rFonts w:ascii="Times New Roman" w:hAnsi="Times New Roman"/>
                <w:b/>
                <w:sz w:val="24"/>
                <w:u w:val="single"/>
              </w:rPr>
              <w:t>RISKA DARĪJUMU RISKA SVĒRTĀ VĒRTĪBA PĒC MVU ATBALSTA FAKTORA</w:t>
            </w:r>
          </w:p>
          <w:p w14:paraId="4E982BC7" w14:textId="1870E060" w:rsidR="00D257B7" w:rsidRPr="00901D39" w:rsidRDefault="001C7AB7">
            <w:pPr>
              <w:rPr>
                <w:rFonts w:ascii="Times New Roman" w:hAnsi="Times New Roman"/>
                <w:sz w:val="24"/>
              </w:rPr>
            </w:pPr>
            <w:r w:rsidRPr="00901D39">
              <w:rPr>
                <w:rFonts w:ascii="Times New Roman" w:hAnsi="Times New Roman"/>
                <w:sz w:val="24"/>
              </w:rPr>
              <w:t>Attiecībā uz centrālajām valdībām un centrālajām bankām, komercsabiedrībām un iestādēm sk. KPR 153. panta 1. un 3. punktu. Attiecībā uz privātpersonām un MVU sk. KPR 154. panta 1. punktu.</w:t>
            </w:r>
          </w:p>
          <w:p w14:paraId="3ED455D9" w14:textId="400EFC49" w:rsidR="00D257B7" w:rsidRPr="00901D39" w:rsidRDefault="001C7AB7">
            <w:pPr>
              <w:rPr>
                <w:rFonts w:ascii="Times New Roman" w:hAnsi="Times New Roman"/>
                <w:b/>
                <w:sz w:val="24"/>
                <w:u w:val="single"/>
              </w:rPr>
            </w:pPr>
            <w:r w:rsidRPr="00901D39">
              <w:rPr>
                <w:rFonts w:ascii="Times New Roman" w:hAnsi="Times New Roman"/>
                <w:sz w:val="24"/>
              </w:rPr>
              <w:t>Ņem vērā MVU atbalsta faktoru, kas minēts KPR 501. panta 1. punktā.</w:t>
            </w:r>
          </w:p>
        </w:tc>
      </w:tr>
      <w:tr w:rsidR="00D257B7" w14:paraId="134DDB1B" w14:textId="77777777" w:rsidTr="00672D2A">
        <w:tc>
          <w:tcPr>
            <w:tcW w:w="1188" w:type="dxa"/>
            <w:shd w:val="clear" w:color="auto" w:fill="auto"/>
          </w:tcPr>
          <w:p w14:paraId="37AECAEF" w14:textId="77777777" w:rsidR="00D257B7" w:rsidRPr="00901D39" w:rsidRDefault="001C7AB7">
            <w:pPr>
              <w:rPr>
                <w:rFonts w:ascii="Times New Roman" w:hAnsi="Times New Roman"/>
                <w:sz w:val="24"/>
              </w:rPr>
            </w:pPr>
            <w:r w:rsidRPr="00901D39">
              <w:rPr>
                <w:rFonts w:ascii="Times New Roman" w:hAnsi="Times New Roman"/>
                <w:sz w:val="24"/>
              </w:rPr>
              <w:t>270</w:t>
            </w:r>
          </w:p>
        </w:tc>
        <w:tc>
          <w:tcPr>
            <w:tcW w:w="8843" w:type="dxa"/>
            <w:shd w:val="clear" w:color="auto" w:fill="auto"/>
          </w:tcPr>
          <w:p w14:paraId="47AC1042" w14:textId="77777777" w:rsidR="00D257B7" w:rsidRPr="00901D39" w:rsidRDefault="001C7AB7">
            <w:pPr>
              <w:rPr>
                <w:rFonts w:ascii="Times New Roman" w:hAnsi="Times New Roman"/>
                <w:b/>
                <w:sz w:val="24"/>
                <w:u w:val="single"/>
              </w:rPr>
            </w:pPr>
            <w:r w:rsidRPr="00901D39">
              <w:rPr>
                <w:rFonts w:ascii="Times New Roman" w:hAnsi="Times New Roman"/>
                <w:b/>
                <w:sz w:val="24"/>
                <w:u w:val="single"/>
              </w:rPr>
              <w:t>T. SK.: LIELĀS FINANŠU SEKTORA SABIEDRĪBAS UN NEREGULĒTAS FINANŠU SABIEDRĪBAS</w:t>
            </w:r>
          </w:p>
          <w:p w14:paraId="2EF8A139" w14:textId="5F80640E" w:rsidR="00D257B7" w:rsidRPr="00901D39" w:rsidDel="005A2363" w:rsidRDefault="001C7AB7">
            <w:pPr>
              <w:rPr>
                <w:rFonts w:ascii="Times New Roman" w:hAnsi="Times New Roman"/>
                <w:sz w:val="24"/>
              </w:rPr>
            </w:pPr>
            <w:r w:rsidRPr="00901D39">
              <w:rPr>
                <w:rFonts w:ascii="Times New Roman" w:hAnsi="Times New Roman"/>
                <w:sz w:val="24"/>
              </w:rPr>
              <w:t>Riska darījumu riska svērtās vērtības sadalījums pēc MVU atbalsta faktora visiem riska darījumiem ar lielām finanšu sektora sabiedrībām, kā noteikts KPR 142. panta 4. punktā, un neregulētām finanšu sektora sabiedrībām, kā definēts KPR 142. panta 5. punktā, piemērojot lielāku korelāciju saskaņā ar KPR 153. panta 2. punktu.</w:t>
            </w:r>
          </w:p>
        </w:tc>
      </w:tr>
      <w:tr w:rsidR="00D257B7" w14:paraId="16206C6A" w14:textId="77777777" w:rsidTr="00672D2A">
        <w:tc>
          <w:tcPr>
            <w:tcW w:w="1188" w:type="dxa"/>
          </w:tcPr>
          <w:p w14:paraId="2CDB54A8" w14:textId="77777777" w:rsidR="00D257B7" w:rsidRPr="00901D39" w:rsidRDefault="001C7AB7">
            <w:pPr>
              <w:rPr>
                <w:rFonts w:ascii="Times New Roman" w:hAnsi="Times New Roman"/>
                <w:sz w:val="24"/>
              </w:rPr>
            </w:pPr>
            <w:r w:rsidRPr="00901D39">
              <w:rPr>
                <w:rFonts w:ascii="Times New Roman" w:hAnsi="Times New Roman"/>
                <w:sz w:val="24"/>
              </w:rPr>
              <w:t>280</w:t>
            </w:r>
          </w:p>
        </w:tc>
        <w:tc>
          <w:tcPr>
            <w:tcW w:w="8843" w:type="dxa"/>
          </w:tcPr>
          <w:p w14:paraId="754B6D32" w14:textId="77777777" w:rsidR="00D257B7" w:rsidRPr="00901D39" w:rsidRDefault="001C7AB7">
            <w:pPr>
              <w:rPr>
                <w:rFonts w:ascii="Times New Roman" w:hAnsi="Times New Roman"/>
                <w:b/>
                <w:sz w:val="24"/>
                <w:u w:val="single"/>
              </w:rPr>
            </w:pPr>
            <w:r w:rsidRPr="00901D39">
              <w:rPr>
                <w:rFonts w:ascii="Times New Roman" w:hAnsi="Times New Roman"/>
                <w:b/>
                <w:sz w:val="24"/>
                <w:u w:val="single"/>
              </w:rPr>
              <w:t>PAREDZAMO ZAUDĒJUMU SUMMAS APRĒĶINS</w:t>
            </w:r>
          </w:p>
          <w:p w14:paraId="69A911E5" w14:textId="6384C986" w:rsidR="00D257B7" w:rsidRPr="00901D39" w:rsidRDefault="001C7AB7">
            <w:pPr>
              <w:jc w:val="left"/>
              <w:rPr>
                <w:rFonts w:ascii="Times New Roman" w:hAnsi="Times New Roman"/>
                <w:sz w:val="24"/>
              </w:rPr>
            </w:pPr>
            <w:r w:rsidRPr="00901D39">
              <w:rPr>
                <w:rFonts w:ascii="Times New Roman" w:hAnsi="Times New Roman"/>
                <w:sz w:val="24"/>
              </w:rPr>
              <w:t>Paredzamo zaudējumu definīciju sk. KPR 5. panta 3. punktā un paredzamo zaudējumu summas aprēķinu sk. KPR 158. pantā. Uzrādāmais paredzamo zaudējumu apmērs ir balstīts uz iekšējo reitingu sistēmā faktiski izmantotajiem riska parametriem, ko apstiprinājusi attiecīgā kompetentā iestāde.</w:t>
            </w:r>
          </w:p>
        </w:tc>
      </w:tr>
      <w:tr w:rsidR="00D257B7" w14:paraId="040F1978" w14:textId="77777777" w:rsidTr="00672D2A">
        <w:tc>
          <w:tcPr>
            <w:tcW w:w="1188" w:type="dxa"/>
          </w:tcPr>
          <w:p w14:paraId="74EBD966" w14:textId="77777777" w:rsidR="00D257B7" w:rsidRPr="00901D39" w:rsidRDefault="001C7AB7">
            <w:pPr>
              <w:rPr>
                <w:rFonts w:ascii="Times New Roman" w:hAnsi="Times New Roman"/>
                <w:sz w:val="24"/>
              </w:rPr>
            </w:pPr>
            <w:r w:rsidRPr="00901D39">
              <w:rPr>
                <w:rFonts w:ascii="Times New Roman" w:hAnsi="Times New Roman"/>
                <w:sz w:val="24"/>
              </w:rPr>
              <w:t>290</w:t>
            </w:r>
          </w:p>
        </w:tc>
        <w:tc>
          <w:tcPr>
            <w:tcW w:w="8843" w:type="dxa"/>
          </w:tcPr>
          <w:p w14:paraId="1700156B" w14:textId="77777777" w:rsidR="00D257B7" w:rsidRPr="00901D39" w:rsidRDefault="001C7AB7">
            <w:pPr>
              <w:rPr>
                <w:rFonts w:ascii="Times New Roman" w:hAnsi="Times New Roman"/>
                <w:b/>
                <w:sz w:val="24"/>
                <w:u w:val="single"/>
              </w:rPr>
            </w:pPr>
            <w:r w:rsidRPr="00901D39">
              <w:rPr>
                <w:rFonts w:ascii="Times New Roman" w:hAnsi="Times New Roman"/>
                <w:b/>
                <w:sz w:val="24"/>
                <w:u w:val="single"/>
              </w:rPr>
              <w:t>(−) VĒRTĪBAS KOREKCIJAS UN UZKRĀJUMI</w:t>
            </w:r>
          </w:p>
          <w:p w14:paraId="79426AFB" w14:textId="7E53E4BB" w:rsidR="00D257B7" w:rsidRPr="00901D39" w:rsidRDefault="001C7AB7">
            <w:pPr>
              <w:rPr>
                <w:rFonts w:ascii="Times New Roman" w:hAnsi="Times New Roman"/>
                <w:sz w:val="24"/>
                <w:highlight w:val="yellow"/>
              </w:rPr>
            </w:pPr>
            <w:r w:rsidRPr="00901D39">
              <w:rPr>
                <w:rFonts w:ascii="Times New Roman" w:hAnsi="Times New Roman"/>
                <w:sz w:val="24"/>
              </w:rPr>
              <w:t>Uzrāda vērtības korekcijas, kā arī speciālas un vispārējas kredītriska korekcijas saskaņā ar KPR 159. pantu. Vispārējās</w:t>
            </w:r>
            <w:r w:rsidRPr="00901D39">
              <w:rPr>
                <w:rFonts w:ascii="Times New Roman" w:hAnsi="Times New Roman"/>
                <w:b/>
                <w:bCs/>
                <w:i/>
                <w:iCs/>
                <w:sz w:val="24"/>
              </w:rPr>
              <w:t xml:space="preserve"> </w:t>
            </w:r>
            <w:r w:rsidRPr="00901D39">
              <w:rPr>
                <w:rFonts w:ascii="Times New Roman" w:hAnsi="Times New Roman"/>
                <w:sz w:val="24"/>
              </w:rPr>
              <w:t xml:space="preserve"> kredītriska korekcijas uzrāda, summu proporcionāli iedalot saskaņā ar dažādo parādnieku kategoriju paredzamajiem zaudējumiem.</w:t>
            </w:r>
          </w:p>
        </w:tc>
      </w:tr>
      <w:tr w:rsidR="00D257B7" w:rsidRPr="00901D39" w14:paraId="7AF7ED08" w14:textId="77777777" w:rsidTr="00672D2A">
        <w:tc>
          <w:tcPr>
            <w:tcW w:w="1188" w:type="dxa"/>
          </w:tcPr>
          <w:p w14:paraId="5250D4DA" w14:textId="77777777" w:rsidR="00D257B7" w:rsidRPr="00901D39" w:rsidRDefault="001C7AB7">
            <w:pPr>
              <w:ind w:right="-288"/>
              <w:rPr>
                <w:rFonts w:ascii="Times New Roman" w:hAnsi="Times New Roman"/>
                <w:sz w:val="24"/>
              </w:rPr>
            </w:pPr>
            <w:r w:rsidRPr="00901D39">
              <w:rPr>
                <w:rFonts w:ascii="Times New Roman" w:hAnsi="Times New Roman"/>
                <w:sz w:val="24"/>
              </w:rPr>
              <w:t>300</w:t>
            </w:r>
          </w:p>
        </w:tc>
        <w:tc>
          <w:tcPr>
            <w:tcW w:w="8843" w:type="dxa"/>
          </w:tcPr>
          <w:p w14:paraId="02029B3F" w14:textId="77777777" w:rsidR="00D257B7" w:rsidRPr="00901D39" w:rsidRDefault="001C7AB7">
            <w:pPr>
              <w:ind w:right="-288"/>
              <w:rPr>
                <w:rFonts w:ascii="Times New Roman" w:hAnsi="Times New Roman"/>
                <w:b/>
                <w:sz w:val="24"/>
                <w:u w:val="single"/>
              </w:rPr>
            </w:pPr>
            <w:r w:rsidRPr="00901D39">
              <w:rPr>
                <w:rFonts w:ascii="Times New Roman" w:hAnsi="Times New Roman"/>
                <w:b/>
                <w:sz w:val="24"/>
                <w:u w:val="single"/>
              </w:rPr>
              <w:t>PARĀDNIEKU SKAITS</w:t>
            </w:r>
          </w:p>
          <w:p w14:paraId="390A7084" w14:textId="0BA9EFAF" w:rsidR="00D257B7" w:rsidRPr="00901D39" w:rsidRDefault="00BD6DB9">
            <w:pPr>
              <w:rPr>
                <w:rFonts w:ascii="Times New Roman" w:hAnsi="Times New Roman"/>
                <w:sz w:val="24"/>
              </w:rPr>
            </w:pPr>
            <w:r w:rsidRPr="00901D39">
              <w:rPr>
                <w:rFonts w:ascii="Times New Roman" w:hAnsi="Times New Roman"/>
                <w:sz w:val="24"/>
              </w:rPr>
              <w:t>KPR 172. panta 1. un 2. punkts</w:t>
            </w:r>
          </w:p>
          <w:p w14:paraId="608B4D5F" w14:textId="1227C2C0" w:rsidR="00D257B7" w:rsidRPr="00901D39" w:rsidRDefault="001C7AB7">
            <w:pPr>
              <w:rPr>
                <w:rFonts w:ascii="Times New Roman" w:hAnsi="Times New Roman"/>
                <w:sz w:val="24"/>
              </w:rPr>
            </w:pPr>
            <w:r w:rsidRPr="00901D39">
              <w:rPr>
                <w:rFonts w:ascii="Times New Roman" w:hAnsi="Times New Roman"/>
                <w:sz w:val="24"/>
              </w:rPr>
              <w:t xml:space="preserve">Attiecībā uz visām riska darījumu kategorijām, izņemot riska darījumu kategoriju “Privātpersonas vai MVU” un KPR 172. panta 1. punkta e) apakšpunkta otrajā teikumā minētos gadījumus, iestāde uzrāda atsevišķi novērtēto juridisko personu/parādnieku skaitu, neatkarīgi no dažādo piešķirto aizdevumu vai riska darījumu skaita. </w:t>
            </w:r>
          </w:p>
          <w:p w14:paraId="5B24290D" w14:textId="7E5B7C65" w:rsidR="00D257B7" w:rsidRPr="00901D39" w:rsidRDefault="001C7AB7">
            <w:pPr>
              <w:rPr>
                <w:rFonts w:ascii="Times New Roman" w:hAnsi="Times New Roman"/>
                <w:sz w:val="24"/>
              </w:rPr>
            </w:pPr>
            <w:r w:rsidRPr="00901D39">
              <w:rPr>
                <w:rFonts w:ascii="Times New Roman" w:hAnsi="Times New Roman"/>
                <w:sz w:val="24"/>
              </w:rPr>
              <w:lastRenderedPageBreak/>
              <w:t>Riska darījumu kategorijā “Privātpersonas vai MVU” vai gadījumā, ja atsevišķus riska darījumus ar vienu un to pašu parādnieku iedala dažādās parādnieku kategorijās saskaņā ar KPR 172. panta 1. punkta e) apakšpunkta otro teikumu citās riska darījumu kategorijās, iestāde uzrāda atsevišķi to riska darījumu skaitu, kas tika atsevišķi iedalīti noteiktā reitingu kategorijā vai portfelī. Ja piemēro KPR 172. panta 2. punktu, parādnieku var ņemt vērā vairāk nekā vienā kategorijā.</w:t>
            </w:r>
          </w:p>
          <w:p w14:paraId="1547B503" w14:textId="16C026F4" w:rsidR="00D257B7" w:rsidRPr="00901D39" w:rsidRDefault="001C7AB7">
            <w:pPr>
              <w:rPr>
                <w:rFonts w:ascii="Times New Roman" w:hAnsi="Times New Roman"/>
                <w:sz w:val="24"/>
              </w:rPr>
            </w:pPr>
            <w:r w:rsidRPr="00901D39">
              <w:rPr>
                <w:rStyle w:val="InstructionsTabelleText"/>
                <w:rFonts w:ascii="Times New Roman" w:hAnsi="Times New Roman"/>
                <w:sz w:val="24"/>
              </w:rPr>
              <w:t>Tā kā šajā slejā aplūkots reitingu sistēmu struktūras elements, tā attiecas uz tādām sākotnējām riska darījumu vērtībām pirms korekcijas pakāpes, kas iedalītas katrā parādnieku kategorijā vai portfelī, neņemot vērā KRM metožu ietekmi (jo īpaši pārdales ietekmi).</w:t>
            </w:r>
          </w:p>
        </w:tc>
      </w:tr>
    </w:tbl>
    <w:p w14:paraId="144D4DE9" w14:textId="77777777" w:rsidR="00D257B7" w:rsidRPr="00901D39" w:rsidRDefault="00D257B7">
      <w:pPr>
        <w:rPr>
          <w:rFonts w:ascii="Times New Roman" w:hAnsi="Times New Roman"/>
          <w:sz w:val="24"/>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2"/>
        <w:gridCol w:w="8789"/>
      </w:tblGrid>
      <w:tr w:rsidR="00D257B7" w:rsidRPr="00901D39" w14:paraId="67A7870D" w14:textId="77777777" w:rsidTr="00672D2A">
        <w:tc>
          <w:tcPr>
            <w:tcW w:w="1242" w:type="dxa"/>
            <w:shd w:val="clear" w:color="auto" w:fill="CCCCCC"/>
          </w:tcPr>
          <w:p w14:paraId="74B29CD0" w14:textId="77777777" w:rsidR="00D257B7" w:rsidRPr="00901D39" w:rsidRDefault="001C7AB7">
            <w:pPr>
              <w:rPr>
                <w:rFonts w:ascii="Times New Roman" w:hAnsi="Times New Roman"/>
                <w:sz w:val="24"/>
              </w:rPr>
            </w:pPr>
            <w:r w:rsidRPr="00901D39">
              <w:rPr>
                <w:rFonts w:ascii="Times New Roman" w:hAnsi="Times New Roman"/>
                <w:sz w:val="24"/>
              </w:rPr>
              <w:t>Rindas</w:t>
            </w:r>
          </w:p>
        </w:tc>
        <w:tc>
          <w:tcPr>
            <w:tcW w:w="8789" w:type="dxa"/>
            <w:shd w:val="clear" w:color="auto" w:fill="CCCCCC"/>
          </w:tcPr>
          <w:p w14:paraId="0336C81C" w14:textId="77777777" w:rsidR="00D257B7" w:rsidRPr="00901D39" w:rsidRDefault="001C7AB7">
            <w:pPr>
              <w:ind w:left="72"/>
              <w:rPr>
                <w:rFonts w:ascii="Times New Roman" w:hAnsi="Times New Roman"/>
                <w:sz w:val="24"/>
              </w:rPr>
            </w:pPr>
            <w:r w:rsidRPr="00901D39">
              <w:rPr>
                <w:rFonts w:ascii="Times New Roman" w:hAnsi="Times New Roman"/>
                <w:sz w:val="24"/>
              </w:rPr>
              <w:t>Norādes</w:t>
            </w:r>
          </w:p>
        </w:tc>
      </w:tr>
      <w:tr w:rsidR="00D257B7" w:rsidRPr="00901D39" w14:paraId="2C25964C" w14:textId="77777777" w:rsidTr="00672D2A">
        <w:tc>
          <w:tcPr>
            <w:tcW w:w="1242" w:type="dxa"/>
          </w:tcPr>
          <w:p w14:paraId="20F4F65D" w14:textId="77777777" w:rsidR="00D257B7" w:rsidRPr="00901D39" w:rsidRDefault="001C7AB7">
            <w:pPr>
              <w:rPr>
                <w:rFonts w:ascii="Times New Roman" w:hAnsi="Times New Roman"/>
                <w:sz w:val="24"/>
              </w:rPr>
            </w:pPr>
            <w:r w:rsidRPr="00901D39">
              <w:rPr>
                <w:rFonts w:ascii="Times New Roman" w:hAnsi="Times New Roman"/>
                <w:sz w:val="24"/>
              </w:rPr>
              <w:t>010</w:t>
            </w:r>
          </w:p>
        </w:tc>
        <w:tc>
          <w:tcPr>
            <w:tcW w:w="8789" w:type="dxa"/>
          </w:tcPr>
          <w:p w14:paraId="709C02D5" w14:textId="77777777" w:rsidR="00D257B7" w:rsidRPr="00901D39" w:rsidRDefault="001C7AB7">
            <w:pPr>
              <w:rPr>
                <w:rFonts w:ascii="Times New Roman" w:hAnsi="Times New Roman"/>
                <w:sz w:val="24"/>
              </w:rPr>
            </w:pPr>
            <w:r w:rsidRPr="00901D39">
              <w:rPr>
                <w:rFonts w:ascii="Times New Roman" w:hAnsi="Times New Roman"/>
                <w:b/>
                <w:sz w:val="24"/>
                <w:u w:val="single"/>
              </w:rPr>
              <w:t>KOPĒJIE RISKA DARĪJUMI</w:t>
            </w:r>
          </w:p>
        </w:tc>
      </w:tr>
      <w:tr w:rsidR="00D257B7" w:rsidRPr="00901D39" w14:paraId="00F02146" w14:textId="77777777" w:rsidTr="00672D2A">
        <w:tc>
          <w:tcPr>
            <w:tcW w:w="1242" w:type="dxa"/>
          </w:tcPr>
          <w:p w14:paraId="3903B142" w14:textId="77777777" w:rsidR="00D257B7" w:rsidRPr="00901D39" w:rsidRDefault="003C3168">
            <w:pPr>
              <w:rPr>
                <w:rFonts w:ascii="Times New Roman" w:hAnsi="Times New Roman"/>
                <w:sz w:val="24"/>
              </w:rPr>
            </w:pPr>
            <w:r w:rsidRPr="00901D39">
              <w:rPr>
                <w:rFonts w:ascii="Times New Roman" w:hAnsi="Times New Roman"/>
                <w:sz w:val="24"/>
              </w:rPr>
              <w:t>015</w:t>
            </w:r>
          </w:p>
        </w:tc>
        <w:tc>
          <w:tcPr>
            <w:tcW w:w="8789" w:type="dxa"/>
          </w:tcPr>
          <w:p w14:paraId="5DB40E09" w14:textId="77777777" w:rsidR="00D257B7" w:rsidRPr="00901D39" w:rsidRDefault="00785F3E">
            <w:pPr>
              <w:rPr>
                <w:rFonts w:ascii="Times New Roman" w:hAnsi="Times New Roman"/>
                <w:b/>
                <w:sz w:val="24"/>
                <w:u w:val="single"/>
              </w:rPr>
            </w:pPr>
            <w:r w:rsidRPr="00901D39">
              <w:rPr>
                <w:rFonts w:ascii="Times New Roman" w:hAnsi="Times New Roman"/>
                <w:b/>
                <w:sz w:val="24"/>
                <w:u w:val="single"/>
              </w:rPr>
              <w:t>T.sk.: riska darījumi, kam piemēro MVU atbalsta faktoru</w:t>
            </w:r>
          </w:p>
          <w:p w14:paraId="5F8B6009" w14:textId="77777777" w:rsidR="00D257B7" w:rsidRPr="00901D39" w:rsidRDefault="00785F3E">
            <w:pPr>
              <w:rPr>
                <w:rFonts w:ascii="Times New Roman" w:hAnsi="Times New Roman"/>
                <w:sz w:val="24"/>
              </w:rPr>
            </w:pPr>
            <w:r w:rsidRPr="00901D39">
              <w:rPr>
                <w:rFonts w:ascii="Times New Roman" w:hAnsi="Times New Roman"/>
                <w:sz w:val="24"/>
              </w:rPr>
              <w:t>Šeit uzrāda tikai tādus riska darījumus, kas atbilst KPR 501. panta 2. punkta prasībām.</w:t>
            </w:r>
          </w:p>
        </w:tc>
      </w:tr>
      <w:tr w:rsidR="00D257B7" w:rsidRPr="00901D39" w14:paraId="6936BCF8" w14:textId="77777777" w:rsidTr="00672D2A">
        <w:tc>
          <w:tcPr>
            <w:tcW w:w="1242" w:type="dxa"/>
          </w:tcPr>
          <w:p w14:paraId="17393267" w14:textId="77777777" w:rsidR="00D257B7" w:rsidRPr="00901D39" w:rsidRDefault="001C7AB7">
            <w:pPr>
              <w:rPr>
                <w:rFonts w:ascii="Times New Roman" w:hAnsi="Times New Roman"/>
                <w:sz w:val="24"/>
              </w:rPr>
            </w:pPr>
            <w:r w:rsidRPr="00901D39">
              <w:rPr>
                <w:rFonts w:ascii="Times New Roman" w:hAnsi="Times New Roman"/>
                <w:sz w:val="24"/>
              </w:rPr>
              <w:t>020-060</w:t>
            </w:r>
          </w:p>
        </w:tc>
        <w:tc>
          <w:tcPr>
            <w:tcW w:w="8789" w:type="dxa"/>
          </w:tcPr>
          <w:p w14:paraId="084F6733" w14:textId="77777777" w:rsidR="00D257B7" w:rsidRPr="00901D39" w:rsidRDefault="001C7AB7">
            <w:pPr>
              <w:rPr>
                <w:rFonts w:ascii="Times New Roman" w:hAnsi="Times New Roman"/>
                <w:sz w:val="24"/>
              </w:rPr>
            </w:pPr>
            <w:r w:rsidRPr="00901D39">
              <w:rPr>
                <w:rFonts w:ascii="Times New Roman" w:hAnsi="Times New Roman"/>
                <w:sz w:val="24"/>
              </w:rPr>
              <w:t>KOPĒJO RISKA DARĪJUMU SADALĪJUMS PA RISKA DARĪJUMU VEIDIEM</w:t>
            </w:r>
          </w:p>
        </w:tc>
      </w:tr>
      <w:tr w:rsidR="00D257B7" w:rsidRPr="00901D39" w14:paraId="0C7A79BA" w14:textId="77777777" w:rsidTr="00672D2A">
        <w:tc>
          <w:tcPr>
            <w:tcW w:w="1242" w:type="dxa"/>
          </w:tcPr>
          <w:p w14:paraId="73FC6971" w14:textId="77777777" w:rsidR="00D257B7" w:rsidRPr="00901D39" w:rsidRDefault="001C7AB7">
            <w:pPr>
              <w:rPr>
                <w:rFonts w:ascii="Times New Roman" w:hAnsi="Times New Roman"/>
                <w:sz w:val="24"/>
              </w:rPr>
            </w:pPr>
            <w:r w:rsidRPr="00901D39">
              <w:rPr>
                <w:rFonts w:ascii="Times New Roman" w:hAnsi="Times New Roman"/>
                <w:sz w:val="24"/>
              </w:rPr>
              <w:t>020</w:t>
            </w:r>
          </w:p>
        </w:tc>
        <w:tc>
          <w:tcPr>
            <w:tcW w:w="8789" w:type="dxa"/>
          </w:tcPr>
          <w:p w14:paraId="3566196D" w14:textId="77777777" w:rsidR="00D257B7" w:rsidRPr="00901D39" w:rsidRDefault="001C7AB7">
            <w:pPr>
              <w:rPr>
                <w:rFonts w:ascii="Times New Roman" w:hAnsi="Times New Roman"/>
                <w:b/>
                <w:sz w:val="24"/>
                <w:u w:val="single"/>
              </w:rPr>
            </w:pPr>
            <w:r w:rsidRPr="00901D39">
              <w:rPr>
                <w:rFonts w:ascii="Times New Roman" w:hAnsi="Times New Roman"/>
                <w:b/>
                <w:sz w:val="24"/>
                <w:u w:val="single"/>
              </w:rPr>
              <w:t xml:space="preserve">Bilances posteņi, kas pakļauti kredītriskam </w:t>
            </w:r>
          </w:p>
          <w:p w14:paraId="28EA2A5D" w14:textId="620E7722" w:rsidR="00D257B7" w:rsidRPr="00901D39" w:rsidRDefault="001C7AB7">
            <w:pPr>
              <w:rPr>
                <w:rStyle w:val="InstructionsTabelleText"/>
                <w:rFonts w:ascii="Times New Roman" w:hAnsi="Times New Roman"/>
                <w:sz w:val="24"/>
              </w:rPr>
            </w:pPr>
            <w:r w:rsidRPr="00901D39">
              <w:rPr>
                <w:rStyle w:val="InstructionsTabelleText"/>
                <w:rFonts w:ascii="Times New Roman" w:hAnsi="Times New Roman"/>
                <w:sz w:val="24"/>
              </w:rPr>
              <w:t>KPR 24. pantā minētos aktīvus neiekļauj nevienā citā kategorijā.</w:t>
            </w:r>
          </w:p>
          <w:p w14:paraId="3A67FB5E" w14:textId="77777777" w:rsidR="00D257B7" w:rsidRPr="00901D39" w:rsidRDefault="001C7AB7">
            <w:pPr>
              <w:rPr>
                <w:rStyle w:val="InstructionsTabelleText"/>
                <w:rFonts w:ascii="Times New Roman" w:hAnsi="Times New Roman"/>
                <w:sz w:val="24"/>
              </w:rPr>
            </w:pPr>
            <w:r w:rsidRPr="00901D39">
              <w:rPr>
                <w:rStyle w:val="InstructionsTabelleText"/>
                <w:rFonts w:ascii="Times New Roman" w:hAnsi="Times New Roman"/>
                <w:sz w:val="24"/>
              </w:rPr>
              <w:t>Riska darījumus, kas ir bilances posteņi un kas iekļauti kā vērtspapīru finansēšanas darījumi, atvasinātie instrumenti un ilgstošo norēķinu darījumi vai izriet no dažādu produktu savstarpējo prasījumu līgumiskā ieskaita, uzrāda 040.–060. rindā, un tāpēc ne šajā rindā.</w:t>
            </w:r>
          </w:p>
          <w:p w14:paraId="422306DC" w14:textId="35795F25" w:rsidR="00D257B7" w:rsidRPr="00901D39" w:rsidRDefault="001C7AB7">
            <w:pPr>
              <w:rPr>
                <w:rStyle w:val="InstructionsTabelleText"/>
                <w:rFonts w:ascii="Times New Roman" w:hAnsi="Times New Roman"/>
                <w:sz w:val="24"/>
              </w:rPr>
            </w:pPr>
            <w:r w:rsidRPr="00901D39">
              <w:rPr>
                <w:rStyle w:val="InstructionsTabelleText"/>
                <w:rFonts w:ascii="Times New Roman" w:hAnsi="Times New Roman"/>
                <w:sz w:val="24"/>
              </w:rPr>
              <w:t>Neapmaksātas piegādes, kā minēts KPR 379. panta 1. punktā, (ja tās nav atskaitītas) nav uzskatāmas par bilances posteni, tomēr tās uzrāda šajā rindā.</w:t>
            </w:r>
          </w:p>
          <w:p w14:paraId="54CB0B39" w14:textId="4086BDBD" w:rsidR="00D257B7" w:rsidRPr="00901D39" w:rsidRDefault="001C7AB7">
            <w:pPr>
              <w:rPr>
                <w:rFonts w:ascii="Times New Roman" w:hAnsi="Times New Roman"/>
                <w:sz w:val="24"/>
              </w:rPr>
            </w:pPr>
            <w:r w:rsidRPr="00901D39">
              <w:rPr>
                <w:rStyle w:val="InstructionsTabelleText"/>
                <w:rFonts w:ascii="Times New Roman" w:hAnsi="Times New Roman"/>
                <w:sz w:val="24"/>
              </w:rPr>
              <w:t xml:space="preserve">Ja tie nav uzrādīti 030. rindā, iekļauj riska darījumus, kas izriet no aktīviem, kuri iesniegti </w:t>
            </w:r>
            <w:r w:rsidRPr="00901D39">
              <w:rPr>
                <w:rStyle w:val="InstructionsTabelleText"/>
                <w:rFonts w:ascii="Times New Roman" w:hAnsi="Times New Roman"/>
                <w:i/>
                <w:sz w:val="24"/>
              </w:rPr>
              <w:t>CCP</w:t>
            </w:r>
            <w:r w:rsidRPr="00901D39">
              <w:rPr>
                <w:rStyle w:val="InstructionsTabelleText"/>
                <w:rFonts w:ascii="Times New Roman" w:hAnsi="Times New Roman"/>
                <w:sz w:val="24"/>
              </w:rPr>
              <w:t xml:space="preserve">, kā noteikts KPR 4. panta 1. punkta 91) apakšpunktā. </w:t>
            </w:r>
          </w:p>
        </w:tc>
      </w:tr>
      <w:tr w:rsidR="00D257B7" w:rsidRPr="00901D39" w14:paraId="6E8A95CE" w14:textId="77777777" w:rsidTr="00672D2A">
        <w:tc>
          <w:tcPr>
            <w:tcW w:w="1242" w:type="dxa"/>
          </w:tcPr>
          <w:p w14:paraId="519C9D40" w14:textId="77777777" w:rsidR="00D257B7" w:rsidRPr="00901D39" w:rsidRDefault="001C7AB7">
            <w:pPr>
              <w:rPr>
                <w:rFonts w:ascii="Times New Roman" w:hAnsi="Times New Roman"/>
                <w:sz w:val="24"/>
              </w:rPr>
            </w:pPr>
            <w:r w:rsidRPr="00901D39">
              <w:rPr>
                <w:rFonts w:ascii="Times New Roman" w:hAnsi="Times New Roman"/>
                <w:sz w:val="24"/>
              </w:rPr>
              <w:t>030</w:t>
            </w:r>
          </w:p>
        </w:tc>
        <w:tc>
          <w:tcPr>
            <w:tcW w:w="8789" w:type="dxa"/>
          </w:tcPr>
          <w:p w14:paraId="00498170" w14:textId="77777777" w:rsidR="00D257B7" w:rsidRPr="00901D39" w:rsidRDefault="001C7AB7">
            <w:pPr>
              <w:rPr>
                <w:rFonts w:ascii="Times New Roman" w:hAnsi="Times New Roman"/>
                <w:b/>
                <w:sz w:val="24"/>
                <w:u w:val="single"/>
              </w:rPr>
            </w:pPr>
            <w:r w:rsidRPr="00901D39">
              <w:rPr>
                <w:rFonts w:ascii="Times New Roman" w:hAnsi="Times New Roman"/>
                <w:b/>
                <w:sz w:val="24"/>
                <w:u w:val="single"/>
              </w:rPr>
              <w:t>Ārpusbilances posteņi, kas pakļauti kredītriskam</w:t>
            </w:r>
          </w:p>
          <w:p w14:paraId="1EF7495B" w14:textId="3D96EE29" w:rsidR="00D257B7" w:rsidRPr="00901D39" w:rsidRDefault="001C7AB7">
            <w:pPr>
              <w:rPr>
                <w:rStyle w:val="InstructionsTabelleText"/>
                <w:rFonts w:ascii="Times New Roman" w:hAnsi="Times New Roman"/>
                <w:sz w:val="24"/>
              </w:rPr>
            </w:pPr>
            <w:r w:rsidRPr="00901D39">
              <w:rPr>
                <w:rStyle w:val="InstructionsTabelleText"/>
                <w:rFonts w:ascii="Times New Roman" w:hAnsi="Times New Roman"/>
                <w:sz w:val="24"/>
              </w:rPr>
              <w:t>Ārpusbilances posteņi ietver KPR I pielikumā uzskaitītos posteņus.</w:t>
            </w:r>
          </w:p>
          <w:p w14:paraId="0FC5ED39" w14:textId="623B7C4D" w:rsidR="00D257B7" w:rsidRPr="00901D39" w:rsidRDefault="001C7AB7">
            <w:pPr>
              <w:rPr>
                <w:rStyle w:val="InstructionsTabelleText"/>
                <w:rFonts w:ascii="Times New Roman" w:hAnsi="Times New Roman"/>
                <w:sz w:val="24"/>
              </w:rPr>
            </w:pPr>
            <w:r w:rsidRPr="00901D39">
              <w:rPr>
                <w:rStyle w:val="InstructionsTabelleText"/>
                <w:rFonts w:ascii="Times New Roman" w:hAnsi="Times New Roman"/>
                <w:sz w:val="24"/>
              </w:rPr>
              <w:t>Riska darījumus, kas ir ārpusbilances posteņi un kas iekļauti kā vērtspapīru finansēšanas darījumi, atvasinātie instrumenti un ilgstošo norēķinu darījumi vai izriet no dažādu produktu savstarpējo prasījumu līgumiskā ieskaita, uzrāda 040.-060. rindā, un tāpēc ne šajā rindā.</w:t>
            </w:r>
          </w:p>
          <w:p w14:paraId="372A584F" w14:textId="3E542904" w:rsidR="00D257B7" w:rsidRPr="00901D39" w:rsidRDefault="001C7AB7">
            <w:pPr>
              <w:rPr>
                <w:rFonts w:ascii="Times New Roman" w:hAnsi="Times New Roman"/>
                <w:sz w:val="24"/>
              </w:rPr>
            </w:pPr>
            <w:r w:rsidRPr="00901D39">
              <w:rPr>
                <w:rStyle w:val="InstructionsTabelleText"/>
                <w:rFonts w:ascii="Times New Roman" w:hAnsi="Times New Roman"/>
                <w:sz w:val="24"/>
              </w:rPr>
              <w:t xml:space="preserve">Ja tie tiek uzskatīti par ārpusbilances posteņiem, iekļauj riska darījumus, kas izriet no aktīviem, kuri iesniegti </w:t>
            </w:r>
            <w:r w:rsidRPr="00901D39">
              <w:rPr>
                <w:rStyle w:val="InstructionsTabelleText"/>
                <w:rFonts w:ascii="Times New Roman" w:hAnsi="Times New Roman"/>
                <w:i/>
                <w:sz w:val="24"/>
              </w:rPr>
              <w:t>CCP</w:t>
            </w:r>
            <w:r w:rsidRPr="00901D39">
              <w:rPr>
                <w:rStyle w:val="InstructionsTabelleText"/>
                <w:rFonts w:ascii="Times New Roman" w:hAnsi="Times New Roman"/>
                <w:sz w:val="24"/>
              </w:rPr>
              <w:t>, kā noteikts KPR 4. panta 1. punkta 91) apakšpunktā.</w:t>
            </w:r>
          </w:p>
        </w:tc>
      </w:tr>
      <w:tr w:rsidR="00D257B7" w:rsidRPr="00901D39" w14:paraId="7BC6039A" w14:textId="77777777" w:rsidTr="00672D2A">
        <w:tc>
          <w:tcPr>
            <w:tcW w:w="1242" w:type="dxa"/>
          </w:tcPr>
          <w:p w14:paraId="55A1E823" w14:textId="77777777" w:rsidR="00D257B7" w:rsidRPr="00901D39" w:rsidRDefault="001C7AB7">
            <w:pPr>
              <w:rPr>
                <w:rFonts w:ascii="Times New Roman" w:hAnsi="Times New Roman"/>
                <w:sz w:val="24"/>
              </w:rPr>
            </w:pPr>
            <w:r w:rsidRPr="00901D39">
              <w:rPr>
                <w:rStyle w:val="InstructionsTabelleText"/>
                <w:rFonts w:ascii="Times New Roman" w:hAnsi="Times New Roman"/>
                <w:sz w:val="24"/>
              </w:rPr>
              <w:t>040-060</w:t>
            </w:r>
          </w:p>
        </w:tc>
        <w:tc>
          <w:tcPr>
            <w:tcW w:w="8789" w:type="dxa"/>
          </w:tcPr>
          <w:p w14:paraId="3F535A8F" w14:textId="77777777" w:rsidR="00D257B7" w:rsidRPr="00901D39" w:rsidRDefault="001C7AB7">
            <w:pPr>
              <w:rPr>
                <w:rFonts w:ascii="Times New Roman" w:hAnsi="Times New Roman"/>
                <w:b/>
                <w:sz w:val="24"/>
                <w:u w:val="single"/>
              </w:rPr>
            </w:pPr>
            <w:r w:rsidRPr="00901D39">
              <w:rPr>
                <w:rStyle w:val="InstructionsTabelleberschrift"/>
                <w:rFonts w:ascii="Times New Roman" w:hAnsi="Times New Roman"/>
                <w:sz w:val="24"/>
              </w:rPr>
              <w:t>Riska darījumi / darījumi, kas pakļauti darījuma partnera kredītriskam</w:t>
            </w:r>
          </w:p>
        </w:tc>
      </w:tr>
      <w:tr w:rsidR="00D257B7" w:rsidRPr="00901D39" w14:paraId="664A63CB" w14:textId="77777777" w:rsidTr="00672D2A">
        <w:tc>
          <w:tcPr>
            <w:tcW w:w="1242" w:type="dxa"/>
          </w:tcPr>
          <w:p w14:paraId="76851B1C" w14:textId="77777777" w:rsidR="00D257B7" w:rsidRPr="00901D39" w:rsidRDefault="001C7AB7">
            <w:pPr>
              <w:rPr>
                <w:rFonts w:ascii="Times New Roman" w:hAnsi="Times New Roman"/>
                <w:sz w:val="24"/>
              </w:rPr>
            </w:pPr>
            <w:r w:rsidRPr="00901D39">
              <w:rPr>
                <w:rFonts w:ascii="Times New Roman" w:hAnsi="Times New Roman"/>
                <w:sz w:val="24"/>
              </w:rPr>
              <w:t>040</w:t>
            </w:r>
          </w:p>
        </w:tc>
        <w:tc>
          <w:tcPr>
            <w:tcW w:w="8789" w:type="dxa"/>
          </w:tcPr>
          <w:p w14:paraId="6B6DFE3A" w14:textId="77777777" w:rsidR="00D257B7" w:rsidRPr="00901D39" w:rsidRDefault="001C7AB7">
            <w:pPr>
              <w:ind w:left="72"/>
              <w:rPr>
                <w:rStyle w:val="InstructionsTabelleberschrift"/>
                <w:rFonts w:ascii="Times New Roman" w:hAnsi="Times New Roman"/>
                <w:sz w:val="24"/>
              </w:rPr>
            </w:pPr>
            <w:r w:rsidRPr="00901D39">
              <w:rPr>
                <w:rStyle w:val="InstructionsTabelleberschrift"/>
                <w:rFonts w:ascii="Times New Roman" w:hAnsi="Times New Roman"/>
                <w:sz w:val="24"/>
              </w:rPr>
              <w:t xml:space="preserve">Vērtspapīru finansēšanas darījumi </w:t>
            </w:r>
          </w:p>
          <w:p w14:paraId="75BED70D" w14:textId="4B57C44A" w:rsidR="00D257B7" w:rsidRPr="00901D39" w:rsidRDefault="001C7AB7">
            <w:pPr>
              <w:ind w:left="72"/>
              <w:rPr>
                <w:rStyle w:val="InstructionsTabelleText"/>
                <w:rFonts w:ascii="Times New Roman" w:hAnsi="Times New Roman"/>
                <w:sz w:val="24"/>
              </w:rPr>
            </w:pPr>
            <w:r w:rsidRPr="00901D39">
              <w:rPr>
                <w:rStyle w:val="InstructionsTabelleText"/>
                <w:rFonts w:ascii="Times New Roman" w:hAnsi="Times New Roman"/>
                <w:sz w:val="24"/>
              </w:rPr>
              <w:lastRenderedPageBreak/>
              <w:t>Vērtspapīru finansēšanas darījumi (VFD), kā noteikts 17. punktā Bāzeles komitejas dokumentā “</w:t>
            </w:r>
            <w:proofErr w:type="spellStart"/>
            <w:r w:rsidRPr="00901D39">
              <w:rPr>
                <w:rStyle w:val="InstructionsTabelleText"/>
                <w:rFonts w:ascii="Times New Roman" w:hAnsi="Times New Roman"/>
                <w:i/>
                <w:sz w:val="24"/>
              </w:rPr>
              <w:t>The</w:t>
            </w:r>
            <w:proofErr w:type="spellEnd"/>
            <w:r w:rsidRPr="00901D39">
              <w:rPr>
                <w:rStyle w:val="InstructionsTabelleText"/>
                <w:rFonts w:ascii="Times New Roman" w:hAnsi="Times New Roman"/>
                <w:i/>
                <w:sz w:val="24"/>
              </w:rPr>
              <w:t xml:space="preserve"> </w:t>
            </w:r>
            <w:proofErr w:type="spellStart"/>
            <w:r w:rsidRPr="00901D39">
              <w:rPr>
                <w:rStyle w:val="InstructionsTabelleText"/>
                <w:rFonts w:ascii="Times New Roman" w:hAnsi="Times New Roman"/>
                <w:i/>
                <w:sz w:val="24"/>
              </w:rPr>
              <w:t>Application</w:t>
            </w:r>
            <w:proofErr w:type="spellEnd"/>
            <w:r w:rsidRPr="00901D39">
              <w:rPr>
                <w:rStyle w:val="InstructionsTabelleText"/>
                <w:rFonts w:ascii="Times New Roman" w:hAnsi="Times New Roman"/>
                <w:i/>
                <w:sz w:val="24"/>
              </w:rPr>
              <w:t xml:space="preserve"> </w:t>
            </w:r>
            <w:proofErr w:type="spellStart"/>
            <w:r w:rsidRPr="00901D39">
              <w:rPr>
                <w:rStyle w:val="InstructionsTabelleText"/>
                <w:rFonts w:ascii="Times New Roman" w:hAnsi="Times New Roman"/>
                <w:i/>
                <w:sz w:val="24"/>
              </w:rPr>
              <w:t>of</w:t>
            </w:r>
            <w:proofErr w:type="spellEnd"/>
            <w:r w:rsidRPr="00901D39">
              <w:rPr>
                <w:rStyle w:val="InstructionsTabelleText"/>
                <w:rFonts w:ascii="Times New Roman" w:hAnsi="Times New Roman"/>
                <w:i/>
                <w:sz w:val="24"/>
              </w:rPr>
              <w:t xml:space="preserve"> </w:t>
            </w:r>
            <w:proofErr w:type="spellStart"/>
            <w:r w:rsidRPr="00901D39">
              <w:rPr>
                <w:rStyle w:val="InstructionsTabelleText"/>
                <w:rFonts w:ascii="Times New Roman" w:hAnsi="Times New Roman"/>
                <w:i/>
                <w:sz w:val="24"/>
              </w:rPr>
              <w:t>Basel</w:t>
            </w:r>
            <w:proofErr w:type="spellEnd"/>
            <w:r w:rsidRPr="00901D39">
              <w:rPr>
                <w:rStyle w:val="InstructionsTabelleText"/>
                <w:rFonts w:ascii="Times New Roman" w:hAnsi="Times New Roman"/>
                <w:i/>
                <w:sz w:val="24"/>
              </w:rPr>
              <w:t xml:space="preserve"> II to </w:t>
            </w:r>
            <w:proofErr w:type="spellStart"/>
            <w:r w:rsidRPr="00901D39">
              <w:rPr>
                <w:rStyle w:val="InstructionsTabelleText"/>
                <w:rFonts w:ascii="Times New Roman" w:hAnsi="Times New Roman"/>
                <w:i/>
                <w:sz w:val="24"/>
              </w:rPr>
              <w:t>Trading</w:t>
            </w:r>
            <w:proofErr w:type="spellEnd"/>
            <w:r w:rsidRPr="00901D39">
              <w:rPr>
                <w:rStyle w:val="InstructionsTabelleText"/>
                <w:rFonts w:ascii="Times New Roman" w:hAnsi="Times New Roman"/>
                <w:i/>
                <w:sz w:val="24"/>
              </w:rPr>
              <w:t xml:space="preserve"> </w:t>
            </w:r>
            <w:proofErr w:type="spellStart"/>
            <w:r w:rsidRPr="00901D39">
              <w:rPr>
                <w:rStyle w:val="InstructionsTabelleText"/>
                <w:rFonts w:ascii="Times New Roman" w:hAnsi="Times New Roman"/>
                <w:i/>
                <w:sz w:val="24"/>
              </w:rPr>
              <w:t>Activities</w:t>
            </w:r>
            <w:proofErr w:type="spellEnd"/>
            <w:r w:rsidRPr="00901D39">
              <w:rPr>
                <w:rStyle w:val="InstructionsTabelleText"/>
                <w:rFonts w:ascii="Times New Roman" w:hAnsi="Times New Roman"/>
                <w:i/>
                <w:sz w:val="24"/>
              </w:rPr>
              <w:t xml:space="preserve"> </w:t>
            </w:r>
            <w:proofErr w:type="spellStart"/>
            <w:r w:rsidRPr="00901D39">
              <w:rPr>
                <w:rStyle w:val="InstructionsTabelleText"/>
                <w:rFonts w:ascii="Times New Roman" w:hAnsi="Times New Roman"/>
                <w:i/>
                <w:sz w:val="24"/>
              </w:rPr>
              <w:t>and</w:t>
            </w:r>
            <w:proofErr w:type="spellEnd"/>
            <w:r w:rsidRPr="00901D39">
              <w:rPr>
                <w:rStyle w:val="InstructionsTabelleText"/>
                <w:rFonts w:ascii="Times New Roman" w:hAnsi="Times New Roman"/>
                <w:i/>
                <w:sz w:val="24"/>
              </w:rPr>
              <w:t xml:space="preserve"> </w:t>
            </w:r>
            <w:proofErr w:type="spellStart"/>
            <w:r w:rsidRPr="00901D39">
              <w:rPr>
                <w:rStyle w:val="InstructionsTabelleText"/>
                <w:rFonts w:ascii="Times New Roman" w:hAnsi="Times New Roman"/>
                <w:i/>
                <w:sz w:val="24"/>
              </w:rPr>
              <w:t>the</w:t>
            </w:r>
            <w:proofErr w:type="spellEnd"/>
            <w:r w:rsidRPr="00901D39">
              <w:rPr>
                <w:rStyle w:val="InstructionsTabelleText"/>
                <w:rFonts w:ascii="Times New Roman" w:hAnsi="Times New Roman"/>
                <w:i/>
                <w:sz w:val="24"/>
              </w:rPr>
              <w:t xml:space="preserve"> </w:t>
            </w:r>
            <w:proofErr w:type="spellStart"/>
            <w:r w:rsidRPr="00901D39">
              <w:rPr>
                <w:rStyle w:val="InstructionsTabelleText"/>
                <w:rFonts w:ascii="Times New Roman" w:hAnsi="Times New Roman"/>
                <w:i/>
                <w:sz w:val="24"/>
              </w:rPr>
              <w:t>Treatment</w:t>
            </w:r>
            <w:proofErr w:type="spellEnd"/>
            <w:r w:rsidRPr="00901D39">
              <w:rPr>
                <w:rStyle w:val="InstructionsTabelleText"/>
                <w:rFonts w:ascii="Times New Roman" w:hAnsi="Times New Roman"/>
                <w:i/>
                <w:sz w:val="24"/>
              </w:rPr>
              <w:t xml:space="preserve"> </w:t>
            </w:r>
            <w:proofErr w:type="spellStart"/>
            <w:r w:rsidRPr="00901D39">
              <w:rPr>
                <w:rStyle w:val="InstructionsTabelleText"/>
                <w:rFonts w:ascii="Times New Roman" w:hAnsi="Times New Roman"/>
                <w:i/>
                <w:sz w:val="24"/>
              </w:rPr>
              <w:t>of</w:t>
            </w:r>
            <w:proofErr w:type="spellEnd"/>
            <w:r w:rsidRPr="00901D39">
              <w:rPr>
                <w:rStyle w:val="InstructionsTabelleText"/>
                <w:rFonts w:ascii="Times New Roman" w:hAnsi="Times New Roman"/>
                <w:i/>
                <w:sz w:val="24"/>
              </w:rPr>
              <w:t xml:space="preserve"> </w:t>
            </w:r>
            <w:proofErr w:type="spellStart"/>
            <w:r w:rsidRPr="00901D39">
              <w:rPr>
                <w:rStyle w:val="InstructionsTabelleText"/>
                <w:rFonts w:ascii="Times New Roman" w:hAnsi="Times New Roman"/>
                <w:i/>
                <w:sz w:val="24"/>
              </w:rPr>
              <w:t>Double</w:t>
            </w:r>
            <w:proofErr w:type="spellEnd"/>
            <w:r w:rsidRPr="00901D39">
              <w:rPr>
                <w:rStyle w:val="InstructionsTabelleText"/>
                <w:rFonts w:ascii="Times New Roman" w:hAnsi="Times New Roman"/>
                <w:i/>
                <w:sz w:val="24"/>
              </w:rPr>
              <w:t xml:space="preserve"> </w:t>
            </w:r>
            <w:proofErr w:type="spellStart"/>
            <w:r w:rsidRPr="00901D39">
              <w:rPr>
                <w:rStyle w:val="InstructionsTabelleText"/>
                <w:rFonts w:ascii="Times New Roman" w:hAnsi="Times New Roman"/>
                <w:i/>
                <w:sz w:val="24"/>
              </w:rPr>
              <w:t>Default</w:t>
            </w:r>
            <w:proofErr w:type="spellEnd"/>
            <w:r w:rsidRPr="00901D39">
              <w:rPr>
                <w:rStyle w:val="InstructionsTabelleText"/>
                <w:rFonts w:ascii="Times New Roman" w:hAnsi="Times New Roman"/>
                <w:i/>
                <w:sz w:val="24"/>
              </w:rPr>
              <w:t xml:space="preserve"> </w:t>
            </w:r>
            <w:proofErr w:type="spellStart"/>
            <w:r w:rsidRPr="00901D39">
              <w:rPr>
                <w:rStyle w:val="InstructionsTabelleText"/>
                <w:rFonts w:ascii="Times New Roman" w:hAnsi="Times New Roman"/>
                <w:i/>
                <w:sz w:val="24"/>
              </w:rPr>
              <w:t>Effects</w:t>
            </w:r>
            <w:proofErr w:type="spellEnd"/>
            <w:r w:rsidRPr="00901D39">
              <w:rPr>
                <w:rStyle w:val="InstructionsTabelleText"/>
                <w:rFonts w:ascii="Times New Roman" w:hAnsi="Times New Roman"/>
                <w:sz w:val="24"/>
              </w:rPr>
              <w:t xml:space="preserve">”, ietver: i) līgumus par aktīvu pārdošanu ar atpirkšanu un līgumus par aktīvu pirkšanu ar </w:t>
            </w:r>
            <w:proofErr w:type="spellStart"/>
            <w:r w:rsidRPr="00901D39">
              <w:rPr>
                <w:rStyle w:val="InstructionsTabelleText"/>
                <w:rFonts w:ascii="Times New Roman" w:hAnsi="Times New Roman"/>
                <w:sz w:val="24"/>
              </w:rPr>
              <w:t>atpārdošanu</w:t>
            </w:r>
            <w:proofErr w:type="spellEnd"/>
            <w:r w:rsidRPr="00901D39">
              <w:rPr>
                <w:rStyle w:val="InstructionsTabelleText"/>
                <w:rFonts w:ascii="Times New Roman" w:hAnsi="Times New Roman"/>
                <w:sz w:val="24"/>
              </w:rPr>
              <w:t xml:space="preserve">, kā noteikts KPR 4. panta 1. punkta 82) apakšpunktā, kā arī vērtspapīru vai preču aizdevuma vai aizņēmuma darījumus un ii) </w:t>
            </w:r>
            <w:proofErr w:type="spellStart"/>
            <w:r w:rsidRPr="00901D39">
              <w:rPr>
                <w:rStyle w:val="InstructionsTabelleText"/>
                <w:rFonts w:ascii="Times New Roman" w:hAnsi="Times New Roman"/>
                <w:sz w:val="24"/>
              </w:rPr>
              <w:t>maržinālo</w:t>
            </w:r>
            <w:proofErr w:type="spellEnd"/>
            <w:r w:rsidRPr="00901D39">
              <w:rPr>
                <w:rStyle w:val="InstructionsTabelleText"/>
                <w:rFonts w:ascii="Times New Roman" w:hAnsi="Times New Roman"/>
                <w:sz w:val="24"/>
              </w:rPr>
              <w:t xml:space="preserve"> aizdevumu darījumus, kā noteikts KPR 272. panta 3. punktā.</w:t>
            </w:r>
          </w:p>
          <w:p w14:paraId="354D01CA" w14:textId="77777777" w:rsidR="00D257B7" w:rsidRPr="00901D39" w:rsidRDefault="001C7AB7">
            <w:pPr>
              <w:rPr>
                <w:rFonts w:ascii="Times New Roman" w:hAnsi="Times New Roman"/>
                <w:sz w:val="24"/>
              </w:rPr>
            </w:pPr>
            <w:r w:rsidRPr="00901D39">
              <w:rPr>
                <w:rStyle w:val="InstructionsTabelleText"/>
                <w:rFonts w:ascii="Times New Roman" w:hAnsi="Times New Roman"/>
                <w:sz w:val="24"/>
              </w:rPr>
              <w:t>Šajā rindā neuzrāda vērtspapīru finansēšanas darījumus, kas ietverti dažādu produktu savstarpējo prasījumu ieskaitā un tāpēc uzrādīti 060. rindā.</w:t>
            </w:r>
          </w:p>
        </w:tc>
      </w:tr>
      <w:tr w:rsidR="00D257B7" w:rsidRPr="00901D39" w14:paraId="25EC65F2" w14:textId="77777777" w:rsidTr="00672D2A">
        <w:tc>
          <w:tcPr>
            <w:tcW w:w="1242" w:type="dxa"/>
          </w:tcPr>
          <w:p w14:paraId="4EE3528A" w14:textId="77777777" w:rsidR="00D257B7" w:rsidRPr="00901D39" w:rsidRDefault="001C7AB7">
            <w:pPr>
              <w:rPr>
                <w:rFonts w:ascii="Times New Roman" w:hAnsi="Times New Roman"/>
                <w:sz w:val="24"/>
              </w:rPr>
            </w:pPr>
            <w:r w:rsidRPr="00901D39">
              <w:rPr>
                <w:rFonts w:ascii="Times New Roman" w:hAnsi="Times New Roman"/>
                <w:sz w:val="24"/>
              </w:rPr>
              <w:lastRenderedPageBreak/>
              <w:t>050</w:t>
            </w:r>
          </w:p>
        </w:tc>
        <w:tc>
          <w:tcPr>
            <w:tcW w:w="8789" w:type="dxa"/>
          </w:tcPr>
          <w:p w14:paraId="01E25247" w14:textId="77777777" w:rsidR="00D257B7" w:rsidRPr="00901D39" w:rsidRDefault="001C7AB7">
            <w:pPr>
              <w:rPr>
                <w:rFonts w:ascii="Times New Roman" w:hAnsi="Times New Roman"/>
                <w:b/>
                <w:sz w:val="24"/>
                <w:u w:val="single"/>
              </w:rPr>
            </w:pPr>
            <w:r w:rsidRPr="00901D39">
              <w:rPr>
                <w:rFonts w:ascii="Times New Roman" w:hAnsi="Times New Roman"/>
                <w:b/>
                <w:sz w:val="24"/>
                <w:u w:val="single"/>
              </w:rPr>
              <w:t xml:space="preserve">Atvasinātie instrumenti </w:t>
            </w:r>
            <w:r w:rsidRPr="00901D39">
              <w:rPr>
                <w:rStyle w:val="InstructionsTabelleberschrift"/>
                <w:rFonts w:ascii="Times New Roman" w:hAnsi="Times New Roman"/>
                <w:sz w:val="24"/>
              </w:rPr>
              <w:t>un ilgstošo norēķinu darījumi</w:t>
            </w:r>
          </w:p>
          <w:p w14:paraId="627B0E9C" w14:textId="01122B3F" w:rsidR="00D257B7" w:rsidRPr="00901D39" w:rsidRDefault="001C7AB7">
            <w:pPr>
              <w:ind w:left="72"/>
              <w:rPr>
                <w:rFonts w:ascii="Times New Roman" w:hAnsi="Times New Roman"/>
                <w:sz w:val="24"/>
              </w:rPr>
            </w:pPr>
            <w:r w:rsidRPr="00901D39">
              <w:rPr>
                <w:rStyle w:val="InstructionsTabelleText"/>
                <w:rFonts w:ascii="Times New Roman" w:hAnsi="Times New Roman"/>
                <w:sz w:val="24"/>
              </w:rPr>
              <w:t>Atvasinātie instrumenti ietver KPR II pielikumā uzskaitītos līgumus. Šajā rindā neuzrāda atvasinātos instrumentus un ilgstošo norēķinu darījumus, kas ietverti dažādu produktu savstarpējo prasījumu ieskaitā un tāpēc uzrādīti 060. rindā.</w:t>
            </w:r>
          </w:p>
        </w:tc>
      </w:tr>
      <w:tr w:rsidR="00D257B7" w:rsidRPr="00901D39" w14:paraId="20C1482C" w14:textId="77777777" w:rsidTr="00672D2A">
        <w:tc>
          <w:tcPr>
            <w:tcW w:w="1242" w:type="dxa"/>
          </w:tcPr>
          <w:p w14:paraId="790FB546" w14:textId="77777777" w:rsidR="00D257B7" w:rsidRPr="00901D39" w:rsidRDefault="001C7AB7">
            <w:pPr>
              <w:rPr>
                <w:rFonts w:ascii="Times New Roman" w:hAnsi="Times New Roman"/>
                <w:sz w:val="24"/>
              </w:rPr>
            </w:pPr>
            <w:r w:rsidRPr="00901D39">
              <w:rPr>
                <w:rFonts w:ascii="Times New Roman" w:hAnsi="Times New Roman"/>
                <w:sz w:val="24"/>
              </w:rPr>
              <w:t>060</w:t>
            </w:r>
          </w:p>
        </w:tc>
        <w:tc>
          <w:tcPr>
            <w:tcW w:w="8789" w:type="dxa"/>
          </w:tcPr>
          <w:p w14:paraId="6AAA3FC1" w14:textId="77777777" w:rsidR="00D257B7" w:rsidRPr="00901D39" w:rsidRDefault="001C7AB7">
            <w:pPr>
              <w:rPr>
                <w:rFonts w:ascii="Times New Roman" w:hAnsi="Times New Roman"/>
                <w:b/>
                <w:sz w:val="24"/>
                <w:u w:val="single"/>
              </w:rPr>
            </w:pPr>
            <w:r w:rsidRPr="00901D39">
              <w:rPr>
                <w:rFonts w:ascii="Times New Roman" w:hAnsi="Times New Roman"/>
                <w:b/>
                <w:sz w:val="24"/>
                <w:u w:val="single"/>
              </w:rPr>
              <w:t>No dažādu produktu savstarpējo prasījumu līgumiskā ieskaita</w:t>
            </w:r>
          </w:p>
          <w:p w14:paraId="205CBCBC" w14:textId="77777777" w:rsidR="00D257B7" w:rsidRPr="00901D39" w:rsidRDefault="00FD6CCB">
            <w:pPr>
              <w:rPr>
                <w:rFonts w:ascii="Times New Roman" w:hAnsi="Times New Roman"/>
                <w:sz w:val="24"/>
              </w:rPr>
            </w:pPr>
            <w:r w:rsidRPr="00901D39">
              <w:rPr>
                <w:rFonts w:ascii="Times New Roman" w:hAnsi="Times New Roman"/>
                <w:sz w:val="24"/>
              </w:rPr>
              <w:t xml:space="preserve">Sk. </w:t>
            </w:r>
            <w:r w:rsidRPr="00901D39">
              <w:rPr>
                <w:rFonts w:ascii="Times New Roman" w:hAnsi="Times New Roman"/>
                <w:i/>
                <w:sz w:val="24"/>
              </w:rPr>
              <w:t>CR SA</w:t>
            </w:r>
            <w:r w:rsidRPr="00901D39">
              <w:rPr>
                <w:rFonts w:ascii="Times New Roman" w:hAnsi="Times New Roman"/>
                <w:sz w:val="24"/>
              </w:rPr>
              <w:t xml:space="preserve"> norādes.</w:t>
            </w:r>
          </w:p>
        </w:tc>
      </w:tr>
      <w:tr w:rsidR="00D257B7" w:rsidRPr="00901D39" w14:paraId="4E7568B1" w14:textId="77777777" w:rsidTr="00672D2A">
        <w:tc>
          <w:tcPr>
            <w:tcW w:w="1242" w:type="dxa"/>
          </w:tcPr>
          <w:p w14:paraId="31FA8B97" w14:textId="77777777" w:rsidR="00D257B7" w:rsidRPr="00901D39" w:rsidRDefault="001C7AB7">
            <w:pPr>
              <w:rPr>
                <w:rFonts w:ascii="Times New Roman" w:hAnsi="Times New Roman"/>
                <w:sz w:val="24"/>
              </w:rPr>
            </w:pPr>
            <w:r w:rsidRPr="00901D39">
              <w:rPr>
                <w:rFonts w:ascii="Times New Roman" w:hAnsi="Times New Roman"/>
                <w:sz w:val="24"/>
              </w:rPr>
              <w:t>070</w:t>
            </w:r>
          </w:p>
        </w:tc>
        <w:tc>
          <w:tcPr>
            <w:tcW w:w="8789" w:type="dxa"/>
          </w:tcPr>
          <w:p w14:paraId="73C9DDE5" w14:textId="77777777" w:rsidR="00D257B7" w:rsidRPr="00901D39" w:rsidRDefault="001C7AB7">
            <w:pPr>
              <w:rPr>
                <w:rFonts w:ascii="Times New Roman" w:hAnsi="Times New Roman"/>
                <w:b/>
                <w:sz w:val="24"/>
                <w:u w:val="single"/>
              </w:rPr>
            </w:pPr>
            <w:r w:rsidRPr="00901D39">
              <w:rPr>
                <w:rFonts w:ascii="Times New Roman" w:hAnsi="Times New Roman"/>
                <w:b/>
                <w:sz w:val="24"/>
                <w:u w:val="single"/>
              </w:rPr>
              <w:t>RISKA DARĪJUMI, KAS IEDALĪTI PARĀDNIEKU KATEGORIJĀS VAI PORTFEĻOS: KOPĀ</w:t>
            </w:r>
          </w:p>
          <w:p w14:paraId="22528351" w14:textId="7CC76043" w:rsidR="00D257B7" w:rsidRPr="00901D39" w:rsidRDefault="001C7AB7">
            <w:pPr>
              <w:rPr>
                <w:rFonts w:ascii="Times New Roman" w:hAnsi="Times New Roman"/>
                <w:sz w:val="24"/>
              </w:rPr>
            </w:pPr>
            <w:r w:rsidRPr="00901D39">
              <w:rPr>
                <w:rFonts w:ascii="Times New Roman" w:hAnsi="Times New Roman"/>
                <w:sz w:val="24"/>
              </w:rPr>
              <w:t xml:space="preserve">Attiecībā uz riska darījumiem ar komercsabiedrībām, iestādēm un centrālajām valdībām un centrālajām bankām – sk. KPR 142. panta 1. punkta 6) apakšpunktu un 170. panta 1. punkta c) apakšpunktu. </w:t>
            </w:r>
          </w:p>
          <w:p w14:paraId="52848E45" w14:textId="4BF9E2D0" w:rsidR="00D257B7" w:rsidRPr="00901D39" w:rsidRDefault="001C7AB7">
            <w:pPr>
              <w:rPr>
                <w:rFonts w:ascii="Times New Roman" w:hAnsi="Times New Roman"/>
                <w:sz w:val="24"/>
              </w:rPr>
            </w:pPr>
            <w:r w:rsidRPr="00901D39">
              <w:rPr>
                <w:rFonts w:ascii="Times New Roman" w:hAnsi="Times New Roman"/>
                <w:sz w:val="24"/>
              </w:rPr>
              <w:t xml:space="preserve">Attiecībā uz riska darījumiem ar privātpersonām vai MVU — sk. KPR 170. panta 3. punkta b) apakšpunktu. Attiecībā uz riska darījumiem, kas rodas no nopirktajiem debitoru parādiem, — sk. KPR 166. panta 6. punktu. </w:t>
            </w:r>
          </w:p>
          <w:p w14:paraId="4252D0B9" w14:textId="77777777" w:rsidR="00D257B7" w:rsidRPr="00901D39" w:rsidRDefault="001C7AB7">
            <w:pPr>
              <w:rPr>
                <w:rFonts w:ascii="Times New Roman" w:hAnsi="Times New Roman"/>
                <w:sz w:val="24"/>
              </w:rPr>
            </w:pPr>
            <w:r w:rsidRPr="00901D39">
              <w:rPr>
                <w:rFonts w:ascii="Times New Roman" w:hAnsi="Times New Roman"/>
                <w:sz w:val="24"/>
              </w:rPr>
              <w:t>Riska darījumus attiecībā uz nopirkto debitoru parādu atgūstamās vērtības samazinājuma risku neuzrāda, sadalot pa parādnieku kategorijām vai portfeļiem, bet uzrāda 180. rindā.</w:t>
            </w:r>
          </w:p>
          <w:p w14:paraId="7E1E1302" w14:textId="77777777" w:rsidR="00D257B7" w:rsidRPr="00901D39" w:rsidRDefault="001C7AB7">
            <w:pPr>
              <w:rPr>
                <w:rFonts w:ascii="Times New Roman" w:hAnsi="Times New Roman"/>
                <w:sz w:val="24"/>
              </w:rPr>
            </w:pPr>
            <w:r w:rsidRPr="00901D39">
              <w:rPr>
                <w:rFonts w:ascii="Times New Roman" w:hAnsi="Times New Roman"/>
                <w:sz w:val="24"/>
              </w:rPr>
              <w:t xml:space="preserve">Ja iestāde izmanto daudzas kategorijas vai portfeļus, ar kompetentajām iestādēm var vienoties par mazāku skaitu kategoriju vai portfeļu. </w:t>
            </w:r>
          </w:p>
          <w:p w14:paraId="62CC30B5" w14:textId="77777777" w:rsidR="00D257B7" w:rsidRPr="00901D39" w:rsidRDefault="00C93697">
            <w:pPr>
              <w:rPr>
                <w:rFonts w:ascii="Times New Roman" w:hAnsi="Times New Roman"/>
                <w:sz w:val="24"/>
              </w:rPr>
            </w:pPr>
            <w:r w:rsidRPr="00901D39">
              <w:rPr>
                <w:rFonts w:ascii="Times New Roman" w:hAnsi="Times New Roman"/>
                <w:sz w:val="24"/>
              </w:rPr>
              <w:t xml:space="preserve">Neizmanto </w:t>
            </w:r>
            <w:proofErr w:type="spellStart"/>
            <w:r w:rsidRPr="00901D39">
              <w:rPr>
                <w:rFonts w:ascii="Times New Roman" w:hAnsi="Times New Roman"/>
                <w:sz w:val="24"/>
              </w:rPr>
              <w:t>paraugskalu</w:t>
            </w:r>
            <w:proofErr w:type="spellEnd"/>
            <w:r w:rsidRPr="00901D39">
              <w:rPr>
                <w:rFonts w:ascii="Times New Roman" w:hAnsi="Times New Roman"/>
                <w:sz w:val="24"/>
              </w:rPr>
              <w:t xml:space="preserve">. Tā vietā iestādes pašas nosaka izmantojamo skalu. </w:t>
            </w:r>
          </w:p>
        </w:tc>
      </w:tr>
      <w:tr w:rsidR="00D257B7" w:rsidRPr="00901D39" w14:paraId="5B21935D" w14:textId="77777777" w:rsidTr="00672D2A">
        <w:tc>
          <w:tcPr>
            <w:tcW w:w="1242" w:type="dxa"/>
          </w:tcPr>
          <w:p w14:paraId="093E3F72" w14:textId="77777777" w:rsidR="00D257B7" w:rsidRPr="00901D39" w:rsidRDefault="001C7AB7">
            <w:pPr>
              <w:rPr>
                <w:rFonts w:ascii="Times New Roman" w:hAnsi="Times New Roman"/>
                <w:sz w:val="24"/>
              </w:rPr>
            </w:pPr>
            <w:r w:rsidRPr="00901D39">
              <w:rPr>
                <w:rFonts w:ascii="Times New Roman" w:hAnsi="Times New Roman"/>
                <w:sz w:val="24"/>
              </w:rPr>
              <w:t>080</w:t>
            </w:r>
          </w:p>
        </w:tc>
        <w:tc>
          <w:tcPr>
            <w:tcW w:w="8789" w:type="dxa"/>
          </w:tcPr>
          <w:p w14:paraId="3414B688" w14:textId="4C7F2219" w:rsidR="00D257B7" w:rsidRPr="00901D39" w:rsidRDefault="001C7AB7">
            <w:pPr>
              <w:rPr>
                <w:rFonts w:ascii="Times New Roman" w:hAnsi="Times New Roman"/>
                <w:sz w:val="24"/>
              </w:rPr>
            </w:pPr>
            <w:r w:rsidRPr="00901D39">
              <w:rPr>
                <w:rFonts w:ascii="Times New Roman" w:hAnsi="Times New Roman"/>
                <w:b/>
                <w:sz w:val="24"/>
                <w:u w:val="single"/>
              </w:rPr>
              <w:t>SPECIALIZĒTĀS KREDITĒŠANAS IEDALĪJUMA KRITĒRIJI: KOPĀ</w:t>
            </w:r>
          </w:p>
          <w:p w14:paraId="19AB4923" w14:textId="377F13FE" w:rsidR="00D257B7" w:rsidRPr="00901D39" w:rsidRDefault="001C7AB7">
            <w:pPr>
              <w:rPr>
                <w:rFonts w:ascii="Times New Roman" w:hAnsi="Times New Roman"/>
                <w:sz w:val="24"/>
              </w:rPr>
            </w:pPr>
            <w:r w:rsidRPr="00901D39">
              <w:rPr>
                <w:rFonts w:ascii="Times New Roman" w:hAnsi="Times New Roman"/>
                <w:sz w:val="24"/>
              </w:rPr>
              <w:t xml:space="preserve">KPR 153. panta 5. punkts Šis attiecas tikai uz komercsabiedrību, iestāžu un centrālo valdību un centrālo banku riska darījumu kategorijām. </w:t>
            </w:r>
          </w:p>
        </w:tc>
      </w:tr>
      <w:tr w:rsidR="00D257B7" w:rsidRPr="00901D39" w14:paraId="246BA3CD" w14:textId="77777777" w:rsidTr="00672D2A">
        <w:tc>
          <w:tcPr>
            <w:tcW w:w="1242" w:type="dxa"/>
          </w:tcPr>
          <w:p w14:paraId="321F33D9" w14:textId="77777777" w:rsidR="00D257B7" w:rsidRPr="00901D39" w:rsidRDefault="001C7AB7">
            <w:pPr>
              <w:rPr>
                <w:rFonts w:ascii="Times New Roman" w:hAnsi="Times New Roman"/>
                <w:sz w:val="24"/>
              </w:rPr>
            </w:pPr>
            <w:r w:rsidRPr="00901D39">
              <w:rPr>
                <w:rFonts w:ascii="Times New Roman" w:hAnsi="Times New Roman"/>
                <w:sz w:val="24"/>
              </w:rPr>
              <w:t>090-150</w:t>
            </w:r>
          </w:p>
        </w:tc>
        <w:tc>
          <w:tcPr>
            <w:tcW w:w="8789" w:type="dxa"/>
          </w:tcPr>
          <w:p w14:paraId="7214D63C" w14:textId="212ECF04" w:rsidR="00D257B7" w:rsidRPr="00901D39" w:rsidRDefault="001C7AB7">
            <w:pPr>
              <w:rPr>
                <w:rStyle w:val="InstructionsTabelleberschrift"/>
                <w:rFonts w:ascii="Times New Roman" w:hAnsi="Times New Roman"/>
                <w:sz w:val="24"/>
              </w:rPr>
            </w:pPr>
            <w:r w:rsidRPr="00901D39">
              <w:rPr>
                <w:rStyle w:val="InstructionsTabelleberschrift"/>
                <w:rFonts w:ascii="Times New Roman" w:hAnsi="Times New Roman"/>
                <w:sz w:val="24"/>
              </w:rPr>
              <w:t>KOPĒJO RISKA DARĪJUMU SADALĪJUMS PA RISKA PAKĀPĒM SASKAŅĀ AR SPECIALIZĒTĀS KREDITĒŠANAS IEDALĪJUMA KRITĒRIJIEM</w:t>
            </w:r>
          </w:p>
        </w:tc>
      </w:tr>
      <w:tr w:rsidR="00D257B7" w:rsidRPr="00901D39" w14:paraId="57FD0E83" w14:textId="77777777" w:rsidTr="00672D2A">
        <w:tc>
          <w:tcPr>
            <w:tcW w:w="1242" w:type="dxa"/>
          </w:tcPr>
          <w:p w14:paraId="5077A772" w14:textId="77777777" w:rsidR="00D257B7" w:rsidRPr="00901D39" w:rsidRDefault="001C7AB7">
            <w:pPr>
              <w:rPr>
                <w:rFonts w:ascii="Times New Roman" w:hAnsi="Times New Roman"/>
                <w:sz w:val="24"/>
              </w:rPr>
            </w:pPr>
            <w:r w:rsidRPr="00901D39">
              <w:rPr>
                <w:rFonts w:ascii="Times New Roman" w:hAnsi="Times New Roman"/>
                <w:sz w:val="24"/>
              </w:rPr>
              <w:t>120</w:t>
            </w:r>
          </w:p>
        </w:tc>
        <w:tc>
          <w:tcPr>
            <w:tcW w:w="8789" w:type="dxa"/>
          </w:tcPr>
          <w:p w14:paraId="195F8E31" w14:textId="77777777" w:rsidR="00D257B7" w:rsidRPr="00901D39" w:rsidRDefault="001C7AB7">
            <w:pPr>
              <w:rPr>
                <w:rStyle w:val="InstructionsTabelleberschrift"/>
                <w:rFonts w:ascii="Times New Roman" w:hAnsi="Times New Roman"/>
                <w:sz w:val="24"/>
              </w:rPr>
            </w:pPr>
            <w:r w:rsidRPr="00901D39">
              <w:rPr>
                <w:rStyle w:val="InstructionsTabelleberschrift"/>
                <w:rFonts w:ascii="Times New Roman" w:hAnsi="Times New Roman"/>
                <w:sz w:val="24"/>
              </w:rPr>
              <w:t xml:space="preserve">T.sk.: kategorijā Nr. 1 </w:t>
            </w:r>
          </w:p>
          <w:p w14:paraId="01DEB61C" w14:textId="3E38240B" w:rsidR="00D257B7" w:rsidRPr="00901D39" w:rsidRDefault="00133396">
            <w:pPr>
              <w:rPr>
                <w:rFonts w:ascii="Times New Roman" w:hAnsi="Times New Roman"/>
                <w:sz w:val="24"/>
              </w:rPr>
            </w:pPr>
            <w:r w:rsidRPr="00901D39">
              <w:rPr>
                <w:rFonts w:ascii="Times New Roman" w:hAnsi="Times New Roman"/>
                <w:sz w:val="24"/>
              </w:rPr>
              <w:t>KPR 153. panta 5. punkta 1. tabula</w:t>
            </w:r>
          </w:p>
        </w:tc>
      </w:tr>
      <w:tr w:rsidR="00D257B7" w:rsidRPr="00901D39" w14:paraId="19A70C29" w14:textId="77777777" w:rsidTr="00672D2A">
        <w:tc>
          <w:tcPr>
            <w:tcW w:w="1242" w:type="dxa"/>
          </w:tcPr>
          <w:p w14:paraId="2222963B" w14:textId="77777777" w:rsidR="00D257B7" w:rsidRPr="00901D39" w:rsidRDefault="001C7AB7">
            <w:pPr>
              <w:rPr>
                <w:rFonts w:ascii="Times New Roman" w:hAnsi="Times New Roman"/>
                <w:sz w:val="24"/>
              </w:rPr>
            </w:pPr>
            <w:r w:rsidRPr="00901D39">
              <w:rPr>
                <w:rFonts w:ascii="Times New Roman" w:hAnsi="Times New Roman"/>
                <w:sz w:val="24"/>
              </w:rPr>
              <w:t>160</w:t>
            </w:r>
          </w:p>
        </w:tc>
        <w:tc>
          <w:tcPr>
            <w:tcW w:w="8789" w:type="dxa"/>
          </w:tcPr>
          <w:p w14:paraId="23EA095C" w14:textId="77777777" w:rsidR="00D257B7" w:rsidRPr="00901D39" w:rsidRDefault="001C7AB7">
            <w:pPr>
              <w:rPr>
                <w:rStyle w:val="InstructionsTabelleberschrift"/>
                <w:rFonts w:ascii="Times New Roman" w:hAnsi="Times New Roman"/>
                <w:sz w:val="24"/>
              </w:rPr>
            </w:pPr>
            <w:r w:rsidRPr="00901D39">
              <w:rPr>
                <w:rStyle w:val="InstructionsTabelleberschrift"/>
                <w:rFonts w:ascii="Times New Roman" w:hAnsi="Times New Roman"/>
                <w:sz w:val="24"/>
              </w:rPr>
              <w:t>ALTERNATĪVĀ PROCEDŪRA: NODROŠINĀTI AR NEKUSTAMO ĪPAŠUMU</w:t>
            </w:r>
          </w:p>
          <w:p w14:paraId="6475E38A" w14:textId="2712F6F5" w:rsidR="00D257B7" w:rsidRPr="00901D39" w:rsidRDefault="00BD6DB9">
            <w:pPr>
              <w:rPr>
                <w:rFonts w:ascii="Times New Roman" w:hAnsi="Times New Roman"/>
                <w:sz w:val="24"/>
              </w:rPr>
            </w:pPr>
            <w:r w:rsidRPr="00901D39">
              <w:rPr>
                <w:rFonts w:ascii="Times New Roman" w:hAnsi="Times New Roman"/>
                <w:sz w:val="24"/>
              </w:rPr>
              <w:lastRenderedPageBreak/>
              <w:t>KPR 193. panta 1. un 2. punkts, 194. panta 1.–7. punkts un 203. panta 3. punkts</w:t>
            </w:r>
          </w:p>
        </w:tc>
      </w:tr>
      <w:tr w:rsidR="00D257B7" w:rsidRPr="00901D39" w14:paraId="0474B7EE" w14:textId="77777777" w:rsidTr="00672D2A">
        <w:tc>
          <w:tcPr>
            <w:tcW w:w="1242" w:type="dxa"/>
          </w:tcPr>
          <w:p w14:paraId="388A515E" w14:textId="77777777" w:rsidR="00D257B7" w:rsidRPr="00901D39" w:rsidRDefault="001C7AB7">
            <w:pPr>
              <w:rPr>
                <w:rFonts w:ascii="Times New Roman" w:hAnsi="Times New Roman"/>
                <w:sz w:val="24"/>
              </w:rPr>
            </w:pPr>
            <w:r w:rsidRPr="00901D39">
              <w:rPr>
                <w:rFonts w:ascii="Times New Roman" w:hAnsi="Times New Roman"/>
                <w:sz w:val="24"/>
              </w:rPr>
              <w:lastRenderedPageBreak/>
              <w:t>170</w:t>
            </w:r>
          </w:p>
        </w:tc>
        <w:tc>
          <w:tcPr>
            <w:tcW w:w="8789" w:type="dxa"/>
          </w:tcPr>
          <w:p w14:paraId="2D606023" w14:textId="77777777" w:rsidR="00D257B7" w:rsidRPr="00901D39" w:rsidRDefault="001C7AB7">
            <w:pPr>
              <w:rPr>
                <w:rStyle w:val="InstructionsTabelleberschrift"/>
                <w:rFonts w:ascii="Times New Roman" w:hAnsi="Times New Roman"/>
                <w:sz w:val="24"/>
              </w:rPr>
            </w:pPr>
            <w:r w:rsidRPr="00901D39">
              <w:rPr>
                <w:rStyle w:val="InstructionsTabelleberschrift"/>
                <w:rFonts w:ascii="Times New Roman" w:hAnsi="Times New Roman"/>
                <w:sz w:val="24"/>
              </w:rPr>
              <w:t>TĀDI RISKA DARĪJUMI NO NEAPMAKSĀTĀM PIEGĀDĒM, KUROS PIEMĒRO RISKA PAKĀPES SASKAŅĀ AR ALTERNATĪVO PROCEDŪRU VAI 100 % APMĒRĀ, UN CITI RISKA DARĪJUMI, UZ KURIEM ATTIECAS RISKA PAKĀPES</w:t>
            </w:r>
          </w:p>
          <w:p w14:paraId="6554E226" w14:textId="7677BA98" w:rsidR="00D257B7" w:rsidRPr="00901D39" w:rsidRDefault="001C7AB7">
            <w:pPr>
              <w:rPr>
                <w:rFonts w:ascii="Times New Roman" w:hAnsi="Times New Roman"/>
                <w:sz w:val="24"/>
              </w:rPr>
            </w:pPr>
            <w:r w:rsidRPr="00901D39">
              <w:rPr>
                <w:rFonts w:ascii="Times New Roman" w:hAnsi="Times New Roman"/>
                <w:sz w:val="24"/>
              </w:rPr>
              <w:t>Riska darījumi, kas rodas no neapmaksātām piegādēm un kam piemēro KPR 379. panta 2. punkta pirmās daļas pēdējā teikumā minēto alternatīvo procedūru vai riska pakāpi 100 % apmērā saskaņā ar KPR 379. panta 2. punkta pēdējo daļu. Šajā rindā uzrāda tādus nerevidētus “n-tā” saistību nepildīšanas gadījuma kredītu atvasinātos instrumentus saskaņā ar KPR 153. panta 8. punktu un jebkādus citus riska darījumus, kam piemēro riska pakāpes, kuri nav iekļauti kādā citā rindā.</w:t>
            </w:r>
          </w:p>
        </w:tc>
      </w:tr>
      <w:tr w:rsidR="00D257B7" w:rsidRPr="00901D39" w14:paraId="239C4002" w14:textId="77777777" w:rsidTr="00672D2A">
        <w:tc>
          <w:tcPr>
            <w:tcW w:w="1242" w:type="dxa"/>
          </w:tcPr>
          <w:p w14:paraId="0CC0DD10" w14:textId="77777777" w:rsidR="00D257B7" w:rsidRPr="00901D39" w:rsidRDefault="001C7AB7">
            <w:pPr>
              <w:rPr>
                <w:rFonts w:ascii="Times New Roman" w:hAnsi="Times New Roman"/>
                <w:sz w:val="24"/>
              </w:rPr>
            </w:pPr>
            <w:r w:rsidRPr="00901D39">
              <w:rPr>
                <w:rFonts w:ascii="Times New Roman" w:hAnsi="Times New Roman"/>
                <w:sz w:val="24"/>
              </w:rPr>
              <w:t>180</w:t>
            </w:r>
          </w:p>
        </w:tc>
        <w:tc>
          <w:tcPr>
            <w:tcW w:w="8789" w:type="dxa"/>
          </w:tcPr>
          <w:p w14:paraId="5DED59BF" w14:textId="77777777" w:rsidR="00D257B7" w:rsidRPr="00901D39" w:rsidRDefault="001C7AB7">
            <w:pPr>
              <w:rPr>
                <w:rStyle w:val="InstructionsTabelleberschrift"/>
                <w:rFonts w:ascii="Times New Roman" w:hAnsi="Times New Roman"/>
                <w:sz w:val="24"/>
              </w:rPr>
            </w:pPr>
            <w:r w:rsidRPr="00901D39">
              <w:rPr>
                <w:rStyle w:val="InstructionsTabelleberschrift"/>
                <w:rFonts w:ascii="Times New Roman" w:hAnsi="Times New Roman"/>
                <w:sz w:val="24"/>
              </w:rPr>
              <w:t>ATGŪSTAMĀS VĒRTĪBAS SAMAZINĀJUMA RISKS: NOPIRKTIE DEBITORU PARĀDI KOPĀ</w:t>
            </w:r>
          </w:p>
          <w:p w14:paraId="7598D14B" w14:textId="61F766B3" w:rsidR="00D257B7" w:rsidRPr="00901D39" w:rsidRDefault="001C7AB7">
            <w:pPr>
              <w:rPr>
                <w:rFonts w:ascii="Times New Roman" w:hAnsi="Times New Roman"/>
                <w:sz w:val="24"/>
              </w:rPr>
            </w:pPr>
            <w:r w:rsidRPr="00901D39">
              <w:rPr>
                <w:rFonts w:ascii="Times New Roman" w:hAnsi="Times New Roman"/>
                <w:sz w:val="24"/>
              </w:rPr>
              <w:t>Atgūstamās vērtības samazinājuma riska definīciju sk. KPR 4. panta 1. punkta 53) apakšpunktā. Attiecībā uz riska pakāpes aprēķināšanu atgūstamās vērtības samazinājuma riskam sk. KPR 157. panta 1. punktu.</w:t>
            </w:r>
          </w:p>
          <w:p w14:paraId="02A23372" w14:textId="799E2427" w:rsidR="00D257B7" w:rsidRPr="00901D39" w:rsidRDefault="00BB22D4">
            <w:pPr>
              <w:rPr>
                <w:rFonts w:ascii="Times New Roman" w:hAnsi="Times New Roman"/>
                <w:sz w:val="24"/>
              </w:rPr>
            </w:pPr>
            <w:r w:rsidRPr="00901D39">
              <w:rPr>
                <w:rFonts w:ascii="Times New Roman" w:hAnsi="Times New Roman"/>
                <w:sz w:val="24"/>
              </w:rPr>
              <w:t xml:space="preserve">Saskaņā ar KPR 166. panta 6. punktu nopirkto debitoru parādu riska darījumu vērtība ir neatmaksātā summa mīnus </w:t>
            </w:r>
            <w:r w:rsidRPr="00901D39">
              <w:rPr>
                <w:rStyle w:val="InstructionsTabelleText"/>
                <w:rFonts w:ascii="Times New Roman" w:hAnsi="Times New Roman"/>
                <w:sz w:val="24"/>
              </w:rPr>
              <w:t>riska darījumu riska svērtās vērtības</w:t>
            </w:r>
            <w:r w:rsidRPr="00901D39">
              <w:rPr>
                <w:rFonts w:ascii="Times New Roman" w:hAnsi="Times New Roman"/>
                <w:sz w:val="24"/>
              </w:rPr>
              <w:t xml:space="preserve"> atgūstamās vērtības samazinājuma riskam pirms kredītriska mazināšanas.</w:t>
            </w:r>
          </w:p>
        </w:tc>
      </w:tr>
    </w:tbl>
    <w:p w14:paraId="3C504AEC" w14:textId="77777777" w:rsidR="00D257B7" w:rsidRDefault="00D257B7">
      <w:pPr>
        <w:autoSpaceDE w:val="0"/>
        <w:autoSpaceDN w:val="0"/>
        <w:adjustRightInd w:val="0"/>
        <w:spacing w:before="0" w:after="0"/>
        <w:ind w:left="284"/>
        <w:jc w:val="left"/>
        <w:rPr>
          <w:rFonts w:ascii="Times New Roman" w:hAnsi="Times New Roman"/>
          <w:sz w:val="24"/>
        </w:rPr>
      </w:pPr>
    </w:p>
    <w:p w14:paraId="6F570112" w14:textId="5349924B" w:rsidR="00D257B7" w:rsidRPr="00901D39" w:rsidRDefault="00125707">
      <w:pPr>
        <w:pStyle w:val="Instructionsberschrift2"/>
        <w:numPr>
          <w:ilvl w:val="0"/>
          <w:numId w:val="0"/>
        </w:numPr>
        <w:ind w:left="357" w:hanging="357"/>
        <w:rPr>
          <w:rFonts w:ascii="Times New Roman" w:hAnsi="Times New Roman" w:cs="Times New Roman"/>
          <w:sz w:val="24"/>
        </w:rPr>
      </w:pPr>
      <w:bookmarkStart w:id="47" w:name="_Toc30678322"/>
      <w:r w:rsidRPr="00901D39">
        <w:rPr>
          <w:rFonts w:ascii="Times New Roman" w:hAnsi="Times New Roman"/>
          <w:sz w:val="24"/>
          <w:u w:val="none"/>
        </w:rPr>
        <w:t>3.3.4.</w:t>
      </w:r>
      <w:r w:rsidRPr="00901D39">
        <w:rPr>
          <w:rFonts w:ascii="Times New Roman" w:hAnsi="Times New Roman"/>
          <w:sz w:val="24"/>
          <w:u w:val="none"/>
        </w:rPr>
        <w:tab/>
      </w:r>
      <w:r w:rsidRPr="00901D39">
        <w:rPr>
          <w:rFonts w:ascii="Times New Roman" w:hAnsi="Times New Roman"/>
          <w:sz w:val="24"/>
        </w:rPr>
        <w:t xml:space="preserve">C 08.02 — Kredītrisks un darījuma partnera kredītrisks un neapmaksātas piegādes: </w:t>
      </w:r>
      <w:r w:rsidRPr="00901D39">
        <w:rPr>
          <w:rFonts w:ascii="Times New Roman" w:hAnsi="Times New Roman"/>
          <w:i/>
          <w:sz w:val="24"/>
        </w:rPr>
        <w:t>IRB</w:t>
      </w:r>
      <w:r w:rsidRPr="00901D39">
        <w:rPr>
          <w:rFonts w:ascii="Times New Roman" w:hAnsi="Times New Roman"/>
          <w:sz w:val="24"/>
        </w:rPr>
        <w:t xml:space="preserve"> pieeja kapitāla prasībām — sadalījums pa parādnieku kategorijām vai portfeļiem (</w:t>
      </w:r>
      <w:r w:rsidRPr="00901D39">
        <w:rPr>
          <w:rFonts w:ascii="Times New Roman" w:hAnsi="Times New Roman"/>
          <w:i/>
          <w:sz w:val="24"/>
        </w:rPr>
        <w:t>CR IRB</w:t>
      </w:r>
      <w:r w:rsidRPr="00901D39">
        <w:rPr>
          <w:rFonts w:ascii="Times New Roman" w:hAnsi="Times New Roman"/>
          <w:sz w:val="24"/>
        </w:rPr>
        <w:t xml:space="preserve"> 2 veidne)</w:t>
      </w:r>
      <w:bookmarkEnd w:id="47"/>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24"/>
        <w:gridCol w:w="7804"/>
      </w:tblGrid>
      <w:tr w:rsidR="00D257B7" w:rsidRPr="00901D39" w14:paraId="508D011D" w14:textId="77777777" w:rsidTr="00672D2A">
        <w:tc>
          <w:tcPr>
            <w:tcW w:w="2024" w:type="dxa"/>
            <w:shd w:val="clear" w:color="auto" w:fill="BFBFBF"/>
          </w:tcPr>
          <w:p w14:paraId="77D0F85C" w14:textId="77777777" w:rsidR="00D257B7" w:rsidRPr="00901D39" w:rsidRDefault="001C7AB7">
            <w:pPr>
              <w:rPr>
                <w:rFonts w:ascii="Times New Roman" w:hAnsi="Times New Roman"/>
                <w:sz w:val="24"/>
              </w:rPr>
            </w:pPr>
            <w:r w:rsidRPr="00901D39">
              <w:rPr>
                <w:rFonts w:ascii="Times New Roman" w:hAnsi="Times New Roman"/>
                <w:sz w:val="24"/>
              </w:rPr>
              <w:t>Sleja</w:t>
            </w:r>
          </w:p>
        </w:tc>
        <w:tc>
          <w:tcPr>
            <w:tcW w:w="7804" w:type="dxa"/>
            <w:shd w:val="clear" w:color="auto" w:fill="BFBFBF"/>
          </w:tcPr>
          <w:p w14:paraId="26D4E61F" w14:textId="77777777" w:rsidR="00D257B7" w:rsidRPr="00901D39" w:rsidRDefault="001C7AB7">
            <w:pPr>
              <w:rPr>
                <w:rFonts w:ascii="Times New Roman" w:hAnsi="Times New Roman"/>
                <w:sz w:val="24"/>
              </w:rPr>
            </w:pPr>
            <w:r w:rsidRPr="00901D39">
              <w:rPr>
                <w:rFonts w:ascii="Times New Roman" w:hAnsi="Times New Roman"/>
                <w:sz w:val="24"/>
              </w:rPr>
              <w:t>Norādes</w:t>
            </w:r>
          </w:p>
        </w:tc>
      </w:tr>
      <w:tr w:rsidR="00D257B7" w:rsidRPr="00901D39" w14:paraId="1F7ADBE3" w14:textId="77777777" w:rsidTr="00672D2A">
        <w:tc>
          <w:tcPr>
            <w:tcW w:w="2024" w:type="dxa"/>
          </w:tcPr>
          <w:p w14:paraId="4C7084CF" w14:textId="77777777" w:rsidR="00D257B7" w:rsidRPr="00901D39" w:rsidRDefault="00E97CD2">
            <w:pPr>
              <w:rPr>
                <w:rFonts w:ascii="Times New Roman" w:hAnsi="Times New Roman"/>
                <w:sz w:val="24"/>
              </w:rPr>
            </w:pPr>
            <w:r w:rsidRPr="00901D39">
              <w:rPr>
                <w:rFonts w:ascii="Times New Roman" w:hAnsi="Times New Roman"/>
                <w:sz w:val="24"/>
              </w:rPr>
              <w:t>005</w:t>
            </w:r>
          </w:p>
        </w:tc>
        <w:tc>
          <w:tcPr>
            <w:tcW w:w="7804" w:type="dxa"/>
          </w:tcPr>
          <w:p w14:paraId="13A3D9C9" w14:textId="77777777" w:rsidR="00D257B7" w:rsidRPr="00901D39" w:rsidRDefault="00E97CD2">
            <w:pPr>
              <w:rPr>
                <w:rFonts w:ascii="Times New Roman" w:hAnsi="Times New Roman"/>
                <w:b/>
                <w:sz w:val="24"/>
                <w:u w:val="single"/>
              </w:rPr>
            </w:pPr>
            <w:r w:rsidRPr="00901D39">
              <w:rPr>
                <w:rFonts w:ascii="Times New Roman" w:hAnsi="Times New Roman"/>
                <w:b/>
                <w:sz w:val="24"/>
                <w:u w:val="single"/>
              </w:rPr>
              <w:t>Parādnieka kategorija (rindas identifikators)</w:t>
            </w:r>
          </w:p>
          <w:p w14:paraId="0FE6ACAB" w14:textId="1A0E69CE" w:rsidR="00D257B7" w:rsidRPr="00901D39" w:rsidRDefault="00E97CD2">
            <w:pPr>
              <w:rPr>
                <w:rFonts w:ascii="Times New Roman" w:hAnsi="Times New Roman"/>
                <w:sz w:val="24"/>
              </w:rPr>
            </w:pPr>
            <w:r w:rsidRPr="00901D39">
              <w:rPr>
                <w:rFonts w:ascii="Times New Roman" w:hAnsi="Times New Roman"/>
                <w:sz w:val="24"/>
              </w:rPr>
              <w:t>Šis ir rindas identifikators, un tas ir unikāls katrai rindai konkrētā veidnes lapā. Tajā ievērota numerācijas kārība 1, 2, 3 utt.</w:t>
            </w:r>
          </w:p>
        </w:tc>
      </w:tr>
      <w:tr w:rsidR="00D257B7" w:rsidRPr="00901D39" w14:paraId="49C132D8" w14:textId="77777777" w:rsidTr="00672D2A">
        <w:tc>
          <w:tcPr>
            <w:tcW w:w="2024" w:type="dxa"/>
          </w:tcPr>
          <w:p w14:paraId="47525D0B" w14:textId="77777777" w:rsidR="00D257B7" w:rsidRPr="00901D39" w:rsidRDefault="001C7AB7">
            <w:pPr>
              <w:rPr>
                <w:rFonts w:ascii="Times New Roman" w:hAnsi="Times New Roman"/>
                <w:sz w:val="24"/>
              </w:rPr>
            </w:pPr>
            <w:r w:rsidRPr="00901D39">
              <w:rPr>
                <w:rFonts w:ascii="Times New Roman" w:hAnsi="Times New Roman"/>
                <w:sz w:val="24"/>
              </w:rPr>
              <w:t>010-300</w:t>
            </w:r>
          </w:p>
        </w:tc>
        <w:tc>
          <w:tcPr>
            <w:tcW w:w="7804" w:type="dxa"/>
          </w:tcPr>
          <w:p w14:paraId="3DC85712" w14:textId="35FDBD62" w:rsidR="00D257B7" w:rsidRPr="00901D39" w:rsidRDefault="001C7AB7">
            <w:pPr>
              <w:rPr>
                <w:rFonts w:ascii="Times New Roman" w:hAnsi="Times New Roman"/>
                <w:sz w:val="24"/>
              </w:rPr>
            </w:pPr>
            <w:r w:rsidRPr="00901D39">
              <w:rPr>
                <w:rFonts w:ascii="Times New Roman" w:hAnsi="Times New Roman"/>
                <w:sz w:val="24"/>
              </w:rPr>
              <w:t xml:space="preserve">Norādes par katru no šīm slejām ir tādas pašas kā par atbilstīgajām numurētajām slejām </w:t>
            </w:r>
            <w:r w:rsidRPr="00901D39">
              <w:rPr>
                <w:rFonts w:ascii="Times New Roman" w:hAnsi="Times New Roman"/>
                <w:i/>
                <w:sz w:val="24"/>
              </w:rPr>
              <w:t>CR IRB</w:t>
            </w:r>
            <w:r w:rsidRPr="00901D39">
              <w:rPr>
                <w:rFonts w:ascii="Times New Roman" w:hAnsi="Times New Roman"/>
                <w:sz w:val="24"/>
              </w:rPr>
              <w:t> 1 veidnē.</w:t>
            </w:r>
          </w:p>
        </w:tc>
      </w:tr>
    </w:tbl>
    <w:p w14:paraId="13C85220" w14:textId="77777777" w:rsidR="00D257B7" w:rsidRPr="00901D39" w:rsidRDefault="00D257B7">
      <w:pPr>
        <w:rPr>
          <w:rFonts w:ascii="Times New Roman" w:hAnsi="Times New Roman"/>
          <w:sz w:val="24"/>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24"/>
        <w:gridCol w:w="7804"/>
      </w:tblGrid>
      <w:tr w:rsidR="00D257B7" w:rsidRPr="00901D39" w14:paraId="389E3359" w14:textId="77777777" w:rsidTr="00672D2A">
        <w:tc>
          <w:tcPr>
            <w:tcW w:w="2024" w:type="dxa"/>
            <w:shd w:val="pct25" w:color="auto" w:fill="auto"/>
          </w:tcPr>
          <w:p w14:paraId="07035E4F" w14:textId="77777777" w:rsidR="00D257B7" w:rsidRPr="00901D39" w:rsidRDefault="001C7AB7">
            <w:pPr>
              <w:rPr>
                <w:rFonts w:ascii="Times New Roman" w:hAnsi="Times New Roman"/>
                <w:sz w:val="24"/>
              </w:rPr>
            </w:pPr>
            <w:r w:rsidRPr="00901D39">
              <w:rPr>
                <w:rFonts w:ascii="Times New Roman" w:hAnsi="Times New Roman"/>
                <w:sz w:val="24"/>
              </w:rPr>
              <w:t>Rinda</w:t>
            </w:r>
          </w:p>
        </w:tc>
        <w:tc>
          <w:tcPr>
            <w:tcW w:w="7804" w:type="dxa"/>
            <w:shd w:val="pct25" w:color="auto" w:fill="auto"/>
          </w:tcPr>
          <w:p w14:paraId="2745B785" w14:textId="77777777" w:rsidR="00D257B7" w:rsidRPr="00901D39" w:rsidRDefault="001C7AB7">
            <w:pPr>
              <w:rPr>
                <w:rFonts w:ascii="Times New Roman" w:hAnsi="Times New Roman"/>
                <w:sz w:val="24"/>
              </w:rPr>
            </w:pPr>
            <w:r w:rsidRPr="00901D39">
              <w:rPr>
                <w:rFonts w:ascii="Times New Roman" w:hAnsi="Times New Roman"/>
                <w:sz w:val="24"/>
              </w:rPr>
              <w:t>Norādes</w:t>
            </w:r>
          </w:p>
        </w:tc>
      </w:tr>
      <w:tr w:rsidR="00D257B7" w:rsidRPr="00901D39" w14:paraId="17CDB09A" w14:textId="77777777" w:rsidTr="00672D2A">
        <w:tc>
          <w:tcPr>
            <w:tcW w:w="2024" w:type="dxa"/>
          </w:tcPr>
          <w:p w14:paraId="2824A27E" w14:textId="77777777" w:rsidR="00D257B7" w:rsidRPr="00901D39" w:rsidRDefault="001C7AB7">
            <w:pPr>
              <w:rPr>
                <w:rFonts w:ascii="Times New Roman" w:hAnsi="Times New Roman"/>
                <w:sz w:val="24"/>
              </w:rPr>
            </w:pPr>
            <w:r w:rsidRPr="00901D39">
              <w:rPr>
                <w:rFonts w:ascii="Times New Roman" w:hAnsi="Times New Roman"/>
                <w:sz w:val="24"/>
              </w:rPr>
              <w:t>010.-001. – 010.-NNN.</w:t>
            </w:r>
          </w:p>
        </w:tc>
        <w:tc>
          <w:tcPr>
            <w:tcW w:w="7804" w:type="dxa"/>
          </w:tcPr>
          <w:p w14:paraId="207A885A" w14:textId="741C4BE5" w:rsidR="00D257B7" w:rsidRPr="00901D39" w:rsidRDefault="001C7AB7">
            <w:pPr>
              <w:rPr>
                <w:rFonts w:ascii="Times New Roman" w:hAnsi="Times New Roman"/>
                <w:sz w:val="24"/>
              </w:rPr>
            </w:pPr>
            <w:r w:rsidRPr="00901D39">
              <w:rPr>
                <w:rFonts w:ascii="Times New Roman" w:hAnsi="Times New Roman"/>
                <w:sz w:val="24"/>
              </w:rPr>
              <w:t xml:space="preserve">Šajās rindās uzrādītās vērtības ir jāsakārto no zemākas uz augstāku saskaņā ar parādnieku kategorijai vai portfelim noteikto </w:t>
            </w:r>
            <w:r w:rsidRPr="00901D39">
              <w:rPr>
                <w:rFonts w:ascii="Times New Roman" w:hAnsi="Times New Roman"/>
                <w:i/>
                <w:sz w:val="24"/>
              </w:rPr>
              <w:t>PD</w:t>
            </w:r>
            <w:r w:rsidRPr="00901D39">
              <w:rPr>
                <w:rFonts w:ascii="Times New Roman" w:hAnsi="Times New Roman"/>
                <w:sz w:val="24"/>
              </w:rPr>
              <w:t>. Parādnieku, kas nepilda sais</w:t>
            </w:r>
            <w:r w:rsidRPr="00901D39">
              <w:rPr>
                <w:rFonts w:ascii="Times New Roman" w:hAnsi="Times New Roman"/>
                <w:sz w:val="24"/>
              </w:rPr>
              <w:lastRenderedPageBreak/>
              <w:t xml:space="preserve">tības, </w:t>
            </w:r>
            <w:r w:rsidRPr="00901D39">
              <w:rPr>
                <w:rFonts w:ascii="Times New Roman" w:hAnsi="Times New Roman"/>
                <w:i/>
                <w:sz w:val="24"/>
              </w:rPr>
              <w:t>PD</w:t>
            </w:r>
            <w:r w:rsidRPr="00901D39">
              <w:rPr>
                <w:rFonts w:ascii="Times New Roman" w:hAnsi="Times New Roman"/>
                <w:sz w:val="24"/>
              </w:rPr>
              <w:t xml:space="preserve"> ir 100 %. Riska darījumus, kam piemēro alternatīvo procedūru attiecībā uz nekustamā īpašuma nodrošinājumu (pieejama tikai tad, ja neizmanto pašu aplēses attiecībā uz </w:t>
            </w:r>
            <w:r w:rsidRPr="00901D39">
              <w:rPr>
                <w:rFonts w:ascii="Times New Roman" w:hAnsi="Times New Roman"/>
                <w:i/>
                <w:sz w:val="24"/>
              </w:rPr>
              <w:t>LGD</w:t>
            </w:r>
            <w:r w:rsidRPr="00901D39">
              <w:rPr>
                <w:rFonts w:ascii="Times New Roman" w:hAnsi="Times New Roman"/>
                <w:sz w:val="24"/>
              </w:rPr>
              <w:t xml:space="preserve">) neiedala saskaņā ar parādnieka </w:t>
            </w:r>
            <w:r w:rsidRPr="00901D39">
              <w:rPr>
                <w:rFonts w:ascii="Times New Roman" w:hAnsi="Times New Roman"/>
                <w:i/>
                <w:sz w:val="24"/>
              </w:rPr>
              <w:t>PD</w:t>
            </w:r>
            <w:r w:rsidRPr="00901D39">
              <w:rPr>
                <w:rFonts w:ascii="Times New Roman" w:hAnsi="Times New Roman"/>
                <w:sz w:val="24"/>
              </w:rPr>
              <w:t xml:space="preserve"> un neuzrāda šajā veidnē.</w:t>
            </w:r>
          </w:p>
        </w:tc>
      </w:tr>
    </w:tbl>
    <w:p w14:paraId="48FCB77F" w14:textId="77777777" w:rsidR="00D257B7" w:rsidRPr="00901D39" w:rsidRDefault="00D257B7">
      <w:pPr>
        <w:pStyle w:val="InstructionsText"/>
      </w:pPr>
    </w:p>
    <w:p w14:paraId="22185BC7" w14:textId="77777777" w:rsidR="00D257B7" w:rsidRPr="00901D39" w:rsidRDefault="00125707">
      <w:pPr>
        <w:pStyle w:val="Instructionsberschrift2"/>
        <w:numPr>
          <w:ilvl w:val="0"/>
          <w:numId w:val="0"/>
        </w:numPr>
        <w:ind w:left="357" w:hanging="357"/>
        <w:rPr>
          <w:rFonts w:ascii="Times New Roman" w:hAnsi="Times New Roman" w:cs="Times New Roman"/>
          <w:sz w:val="24"/>
        </w:rPr>
      </w:pPr>
      <w:bookmarkStart w:id="48" w:name="_Toc30678323"/>
      <w:r w:rsidRPr="00901D39">
        <w:rPr>
          <w:rFonts w:ascii="Times New Roman" w:hAnsi="Times New Roman"/>
          <w:sz w:val="24"/>
          <w:u w:val="none"/>
        </w:rPr>
        <w:t>3.4.</w:t>
      </w:r>
      <w:r w:rsidRPr="00901D39">
        <w:rPr>
          <w:rFonts w:ascii="Times New Roman" w:hAnsi="Times New Roman"/>
          <w:sz w:val="24"/>
          <w:u w:val="none"/>
        </w:rPr>
        <w:tab/>
      </w:r>
      <w:r w:rsidRPr="00901D39">
        <w:rPr>
          <w:rFonts w:ascii="Times New Roman" w:hAnsi="Times New Roman"/>
          <w:sz w:val="24"/>
        </w:rPr>
        <w:t>Kredītrisks un darījuma partnera kredītrisks, un neapmaksātas piegādes: informācija ar ģeogrāfisko sadalījumu</w:t>
      </w:r>
      <w:bookmarkEnd w:id="48"/>
    </w:p>
    <w:p w14:paraId="1B85B690" w14:textId="4D0E56E3" w:rsidR="00D257B7" w:rsidRPr="00901D39" w:rsidRDefault="00125707">
      <w:pPr>
        <w:pStyle w:val="InstructionsText2"/>
        <w:numPr>
          <w:ilvl w:val="0"/>
          <w:numId w:val="0"/>
        </w:numPr>
        <w:ind w:left="993"/>
      </w:pPr>
      <w:r w:rsidRPr="00901D39">
        <w:t>79.</w:t>
      </w:r>
      <w:r w:rsidRPr="00901D39">
        <w:tab/>
        <w:t xml:space="preserve">Visas iestādes iesniedz informāciju, kas apkopota kopējā līmenī. Turklāt iestādes, kas atbilst šīs īstenošanas regulas 5. panta a) punkta 4. apakšpunktā noteiktajam slieksnim, sniedz informāciju sadalījumā pēc valsts, kura ir dalībvalsts, kā arī pēc jebkuras citas valsts, kura nav dalībvalsts. Šo robežvērtību ņem vērā tikai saistībā ar </w:t>
      </w:r>
      <w:r w:rsidRPr="00901D39">
        <w:rPr>
          <w:i/>
        </w:rPr>
        <w:t>CR GB</w:t>
      </w:r>
      <w:r w:rsidRPr="00901D39">
        <w:t xml:space="preserve"> 1 un </w:t>
      </w:r>
      <w:r w:rsidRPr="00901D39">
        <w:rPr>
          <w:i/>
        </w:rPr>
        <w:t>CR GB</w:t>
      </w:r>
      <w:r w:rsidRPr="00901D39">
        <w:t xml:space="preserve"> 2 veidnēm. Riska darījumus ar </w:t>
      </w:r>
      <w:proofErr w:type="spellStart"/>
      <w:r w:rsidRPr="00901D39">
        <w:t>pārvalstiskām</w:t>
      </w:r>
      <w:proofErr w:type="spellEnd"/>
      <w:r w:rsidRPr="00901D39">
        <w:t xml:space="preserve"> organizācijām attiecina uz ģeogrāfisko apgabalu “Citas valstis”.</w:t>
      </w:r>
    </w:p>
    <w:p w14:paraId="73B980E9" w14:textId="77777777" w:rsidR="00D257B7" w:rsidRPr="00901D39" w:rsidRDefault="00125707">
      <w:pPr>
        <w:pStyle w:val="InstructionsText2"/>
        <w:numPr>
          <w:ilvl w:val="0"/>
          <w:numId w:val="0"/>
        </w:numPr>
        <w:ind w:left="993"/>
      </w:pPr>
      <w:r w:rsidRPr="00901D39">
        <w:t>80.</w:t>
      </w:r>
      <w:r w:rsidRPr="00901D39">
        <w:tab/>
        <w:t xml:space="preserve">Termins “parādnieka rezidences vieta” attiecas uz parādnieka inkorporācijas valsti. Šo jēdzienu var piemērot, pamatojoties uz tiešo parādnieku un pamatojoties uz galīgo risku. Tādējādi KRM metodes ar aizstāšanas ietekmi var mainīt riska darījuma iedalījumu kādā valstī. Riska darījumus ar </w:t>
      </w:r>
      <w:proofErr w:type="spellStart"/>
      <w:r w:rsidRPr="00901D39">
        <w:t>pārvalstiskām</w:t>
      </w:r>
      <w:proofErr w:type="spellEnd"/>
      <w:r w:rsidRPr="00901D39">
        <w:t xml:space="preserve"> organizācijām neiedala pie iestādes rezidences valsts, bet gan pie ģeogrāfiskā apgabala “Citas valstis” neatkarīgi no riska darījuma kategorijas, kurā iedalīts riska darījums ar </w:t>
      </w:r>
      <w:proofErr w:type="spellStart"/>
      <w:r w:rsidRPr="00901D39">
        <w:t>pārvalstiskām</w:t>
      </w:r>
      <w:proofErr w:type="spellEnd"/>
      <w:r w:rsidRPr="00901D39">
        <w:t xml:space="preserve"> organizācijām.</w:t>
      </w:r>
    </w:p>
    <w:p w14:paraId="2E93593D" w14:textId="3A282286" w:rsidR="00D257B7" w:rsidRPr="00901D39" w:rsidRDefault="00125707">
      <w:pPr>
        <w:pStyle w:val="InstructionsText2"/>
        <w:numPr>
          <w:ilvl w:val="0"/>
          <w:numId w:val="0"/>
        </w:numPr>
        <w:ind w:left="993"/>
      </w:pPr>
      <w:r w:rsidRPr="00901D39">
        <w:t>81.</w:t>
      </w:r>
      <w:r w:rsidRPr="00901D39">
        <w:tab/>
        <w:t>Datus par “sākotnējo riska darījuma vērtību pirms korekcijas pakāpēm” uzrāda, atsaucoties uz tiešā parādnieka rezidences vietu. Datus par “riska darījuma vērtību” un “riska darījumu riska svērtajām vērtībām” uzrāda par galīgā parādnieka rezidences vietas valsti.</w:t>
      </w:r>
    </w:p>
    <w:p w14:paraId="65D356E5" w14:textId="77777777" w:rsidR="00D257B7" w:rsidRPr="00901D39" w:rsidRDefault="00125707">
      <w:pPr>
        <w:pStyle w:val="Instructionsberschrift2"/>
        <w:numPr>
          <w:ilvl w:val="0"/>
          <w:numId w:val="0"/>
        </w:numPr>
        <w:ind w:left="357" w:hanging="357"/>
        <w:rPr>
          <w:rFonts w:ascii="Times New Roman" w:hAnsi="Times New Roman" w:cs="Times New Roman"/>
          <w:sz w:val="24"/>
        </w:rPr>
      </w:pPr>
      <w:bookmarkStart w:id="49" w:name="_Toc30678324"/>
      <w:r w:rsidRPr="00901D39">
        <w:rPr>
          <w:rFonts w:ascii="Times New Roman" w:hAnsi="Times New Roman"/>
          <w:sz w:val="24"/>
          <w:u w:val="none"/>
        </w:rPr>
        <w:t>3.4.1.</w:t>
      </w:r>
      <w:r w:rsidRPr="00901D39">
        <w:rPr>
          <w:rFonts w:ascii="Times New Roman" w:hAnsi="Times New Roman"/>
          <w:sz w:val="24"/>
          <w:u w:val="none"/>
        </w:rPr>
        <w:tab/>
      </w:r>
      <w:r w:rsidRPr="00901D39">
        <w:rPr>
          <w:rFonts w:ascii="Times New Roman" w:hAnsi="Times New Roman"/>
          <w:sz w:val="24"/>
        </w:rPr>
        <w:t>C 09.01 — Riska darījumu ģeogrāfiskais sadalījums pēc parādnieka rezidences vietas: SP riska darījumi (</w:t>
      </w:r>
      <w:r w:rsidRPr="00901D39">
        <w:rPr>
          <w:rFonts w:ascii="Times New Roman" w:hAnsi="Times New Roman"/>
          <w:i/>
          <w:sz w:val="24"/>
        </w:rPr>
        <w:t>CR GB</w:t>
      </w:r>
      <w:r w:rsidRPr="00901D39">
        <w:rPr>
          <w:rFonts w:ascii="Times New Roman" w:hAnsi="Times New Roman"/>
          <w:sz w:val="24"/>
        </w:rPr>
        <w:t xml:space="preserve"> 1)</w:t>
      </w:r>
      <w:bookmarkEnd w:id="49"/>
    </w:p>
    <w:p w14:paraId="77B971F2" w14:textId="77777777" w:rsidR="00D257B7" w:rsidRPr="00901D39" w:rsidRDefault="00125707">
      <w:pPr>
        <w:pStyle w:val="Instructionsberschrift2"/>
        <w:numPr>
          <w:ilvl w:val="0"/>
          <w:numId w:val="0"/>
        </w:numPr>
        <w:ind w:left="357" w:hanging="357"/>
        <w:rPr>
          <w:rFonts w:ascii="Times New Roman" w:hAnsi="Times New Roman" w:cs="Times New Roman"/>
          <w:sz w:val="24"/>
        </w:rPr>
      </w:pPr>
      <w:bookmarkStart w:id="50" w:name="_Toc30678325"/>
      <w:r w:rsidRPr="00901D39">
        <w:rPr>
          <w:rFonts w:ascii="Times New Roman" w:hAnsi="Times New Roman"/>
          <w:sz w:val="24"/>
          <w:u w:val="none"/>
        </w:rPr>
        <w:t>3.4.1.1.</w:t>
      </w:r>
      <w:r w:rsidRPr="00901D39">
        <w:rPr>
          <w:rFonts w:ascii="Times New Roman" w:hAnsi="Times New Roman"/>
          <w:sz w:val="24"/>
          <w:u w:val="none"/>
        </w:rPr>
        <w:tab/>
      </w:r>
      <w:r w:rsidRPr="00901D39">
        <w:rPr>
          <w:rFonts w:ascii="Times New Roman" w:hAnsi="Times New Roman"/>
          <w:sz w:val="24"/>
        </w:rPr>
        <w:t>Norādes attiecībā uz konkrētām pozīcijām</w:t>
      </w:r>
      <w:bookmarkEnd w:id="50"/>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D257B7" w:rsidRPr="00901D39" w14:paraId="00A62539" w14:textId="77777777" w:rsidTr="00672D2A">
        <w:trPr>
          <w:trHeight w:val="581"/>
        </w:trPr>
        <w:tc>
          <w:tcPr>
            <w:tcW w:w="9828" w:type="dxa"/>
            <w:gridSpan w:val="2"/>
            <w:shd w:val="clear" w:color="auto" w:fill="CCCCCC"/>
          </w:tcPr>
          <w:p w14:paraId="20553A31" w14:textId="77777777" w:rsidR="00D257B7" w:rsidRPr="00901D39" w:rsidRDefault="004357B9">
            <w:pPr>
              <w:spacing w:after="0"/>
              <w:rPr>
                <w:rStyle w:val="InstructionsTabelleText"/>
                <w:rFonts w:ascii="Times New Roman" w:hAnsi="Times New Roman"/>
                <w:b/>
                <w:sz w:val="24"/>
              </w:rPr>
            </w:pPr>
            <w:r w:rsidRPr="00901D39">
              <w:rPr>
                <w:rStyle w:val="InstructionsTabelleText"/>
                <w:rFonts w:ascii="Times New Roman" w:hAnsi="Times New Roman"/>
                <w:b/>
                <w:sz w:val="24"/>
              </w:rPr>
              <w:t>Slejas</w:t>
            </w:r>
          </w:p>
        </w:tc>
      </w:tr>
      <w:tr w:rsidR="00D257B7" w:rsidRPr="00901D39" w14:paraId="326C18F6" w14:textId="77777777" w:rsidTr="00672D2A">
        <w:tc>
          <w:tcPr>
            <w:tcW w:w="1188" w:type="dxa"/>
          </w:tcPr>
          <w:p w14:paraId="00EEB0C3" w14:textId="77777777" w:rsidR="00D257B7" w:rsidRPr="00901D39" w:rsidRDefault="004357B9">
            <w:pPr>
              <w:rPr>
                <w:rStyle w:val="InstructionsTabelleText"/>
                <w:rFonts w:ascii="Times New Roman" w:hAnsi="Times New Roman"/>
                <w:sz w:val="24"/>
              </w:rPr>
            </w:pPr>
            <w:r w:rsidRPr="00901D39">
              <w:rPr>
                <w:rStyle w:val="InstructionsTabelleText"/>
                <w:rFonts w:ascii="Times New Roman" w:hAnsi="Times New Roman"/>
                <w:sz w:val="24"/>
              </w:rPr>
              <w:t>010</w:t>
            </w:r>
          </w:p>
        </w:tc>
        <w:tc>
          <w:tcPr>
            <w:tcW w:w="8640" w:type="dxa"/>
          </w:tcPr>
          <w:p w14:paraId="5FFFCD08" w14:textId="30C14346" w:rsidR="00D257B7" w:rsidRPr="00901D39" w:rsidRDefault="004357B9">
            <w:pPr>
              <w:rPr>
                <w:rFonts w:ascii="Times New Roman" w:hAnsi="Times New Roman"/>
                <w:b/>
                <w:sz w:val="24"/>
                <w:u w:val="single"/>
              </w:rPr>
            </w:pPr>
            <w:r w:rsidRPr="00901D39">
              <w:rPr>
                <w:rFonts w:ascii="Times New Roman" w:hAnsi="Times New Roman"/>
                <w:b/>
                <w:sz w:val="24"/>
                <w:u w:val="single"/>
              </w:rPr>
              <w:t>SĀKOTNĒJĀ RISKA DARĪJUMA VĒRTĪBA PIRMS KOREKCIJAS PAKĀPĒM</w:t>
            </w:r>
          </w:p>
          <w:p w14:paraId="736986FA" w14:textId="77777777" w:rsidR="00D257B7" w:rsidRPr="00901D39" w:rsidRDefault="004357B9">
            <w:pPr>
              <w:rPr>
                <w:rFonts w:ascii="Times New Roman" w:hAnsi="Times New Roman"/>
                <w:sz w:val="24"/>
              </w:rPr>
            </w:pPr>
            <w:r w:rsidRPr="00901D39">
              <w:rPr>
                <w:rFonts w:ascii="Times New Roman" w:hAnsi="Times New Roman"/>
                <w:sz w:val="24"/>
              </w:rPr>
              <w:lastRenderedPageBreak/>
              <w:t xml:space="preserve">Tāda pati definīcija kā </w:t>
            </w:r>
            <w:r w:rsidRPr="00901D39">
              <w:rPr>
                <w:rFonts w:ascii="Times New Roman" w:hAnsi="Times New Roman"/>
                <w:i/>
                <w:sz w:val="24"/>
              </w:rPr>
              <w:t>CR SA</w:t>
            </w:r>
            <w:r w:rsidRPr="00901D39">
              <w:rPr>
                <w:rFonts w:ascii="Times New Roman" w:hAnsi="Times New Roman"/>
                <w:sz w:val="24"/>
              </w:rPr>
              <w:t xml:space="preserve"> veidnes 010. slejā.</w:t>
            </w:r>
          </w:p>
        </w:tc>
      </w:tr>
      <w:tr w:rsidR="00D257B7" w:rsidRPr="00901D39" w14:paraId="29EDD32F" w14:textId="77777777" w:rsidTr="00672D2A">
        <w:tc>
          <w:tcPr>
            <w:tcW w:w="1188" w:type="dxa"/>
          </w:tcPr>
          <w:p w14:paraId="78065DD2" w14:textId="77777777" w:rsidR="00D257B7" w:rsidRPr="00901D39" w:rsidRDefault="004357B9">
            <w:pPr>
              <w:rPr>
                <w:rFonts w:ascii="Times New Roman" w:hAnsi="Times New Roman"/>
                <w:sz w:val="24"/>
              </w:rPr>
            </w:pPr>
            <w:r w:rsidRPr="00901D39">
              <w:rPr>
                <w:rFonts w:ascii="Times New Roman" w:hAnsi="Times New Roman"/>
                <w:sz w:val="24"/>
              </w:rPr>
              <w:lastRenderedPageBreak/>
              <w:t>020</w:t>
            </w:r>
          </w:p>
        </w:tc>
        <w:tc>
          <w:tcPr>
            <w:tcW w:w="8640" w:type="dxa"/>
          </w:tcPr>
          <w:p w14:paraId="274A33EE" w14:textId="77777777" w:rsidR="00D257B7" w:rsidRPr="00901D39" w:rsidRDefault="00771E97">
            <w:pPr>
              <w:rPr>
                <w:rFonts w:ascii="Times New Roman" w:hAnsi="Times New Roman"/>
                <w:b/>
                <w:sz w:val="24"/>
                <w:u w:val="single"/>
              </w:rPr>
            </w:pPr>
            <w:r w:rsidRPr="00901D39">
              <w:rPr>
                <w:rFonts w:ascii="Times New Roman" w:hAnsi="Times New Roman"/>
                <w:b/>
                <w:sz w:val="24"/>
                <w:u w:val="single"/>
              </w:rPr>
              <w:t>Riska darījumi, kuros nav izpildītas saistības</w:t>
            </w:r>
          </w:p>
          <w:p w14:paraId="64B70800" w14:textId="013EB10C" w:rsidR="00D257B7" w:rsidRPr="00901D39" w:rsidRDefault="004357B9">
            <w:pPr>
              <w:rPr>
                <w:rStyle w:val="InstructionsTabelleText"/>
                <w:rFonts w:ascii="Times New Roman" w:hAnsi="Times New Roman"/>
                <w:sz w:val="24"/>
              </w:rPr>
            </w:pPr>
            <w:r w:rsidRPr="00901D39">
              <w:rPr>
                <w:rStyle w:val="InstructionsTabelleText"/>
                <w:rFonts w:ascii="Times New Roman" w:hAnsi="Times New Roman"/>
                <w:sz w:val="24"/>
              </w:rPr>
              <w:t>Sākotnējā riska darījuma vērtība pirms korekcijas pakāpēm riska darījumiem, kas ir klasificēti kā “riska darījumi, kuros netiek pildītas saistības”, un riska darījumiem, kuros nav izpildītas saistības un kuri iedalīti riska darījumu kategorijās “riska darījumi, kas saistīti ar īpaši augstu risku” un “kapitāla vērtspapīru riska darījumi”.</w:t>
            </w:r>
          </w:p>
          <w:p w14:paraId="5CBAE055" w14:textId="2D732DEA" w:rsidR="00D257B7" w:rsidRPr="00901D39" w:rsidRDefault="004357B9">
            <w:pPr>
              <w:rPr>
                <w:rStyle w:val="InstructionsTabelleText"/>
                <w:rFonts w:ascii="Times New Roman" w:hAnsi="Times New Roman"/>
                <w:sz w:val="24"/>
              </w:rPr>
            </w:pPr>
            <w:r w:rsidRPr="00901D39">
              <w:rPr>
                <w:rStyle w:val="InstructionsTabelleText"/>
                <w:rFonts w:ascii="Times New Roman" w:hAnsi="Times New Roman"/>
                <w:sz w:val="24"/>
              </w:rPr>
              <w:t xml:space="preserve">Šis “izziņas postenis” sniedz papildu informāciju par riska darījumu, kuros nav izpildītas saistības, parādnieka struktūru. Riska darījumus, kas saskaņā ar KPR 112. panta j) punktu klasificēti kā “riska darījumi, kuros netiek pildītas saistības”, uzrāda gadījumos, kad parādniekus uzrādītu, ja minētie riska darījumi nebūt iedalīti riska darījumu kategorijā “riska darījumi, kuros netiek pildītas saistības”. </w:t>
            </w:r>
          </w:p>
          <w:p w14:paraId="083D1225" w14:textId="0F2233E6" w:rsidR="00D257B7" w:rsidRPr="00901D39" w:rsidRDefault="004357B9">
            <w:pPr>
              <w:rPr>
                <w:rFonts w:ascii="Times New Roman" w:hAnsi="Times New Roman"/>
                <w:sz w:val="24"/>
              </w:rPr>
            </w:pPr>
            <w:r w:rsidRPr="00901D39">
              <w:rPr>
                <w:rStyle w:val="InstructionsTabelleText"/>
                <w:rFonts w:ascii="Times New Roman" w:hAnsi="Times New Roman"/>
                <w:sz w:val="24"/>
              </w:rPr>
              <w:t>Šī informācija ir “izziņas postenis”, līdz ar to tas neietekmē riska darījumu riska svērtās vērtības aprēķināšanu riska darījumu kategorijām “riska darījumi, kuros netiek pildītas saistības”, “riska darījumi, kas saistīti ar īpaši augstu risku” vai “kapitāla vērtspapīru riska darījumi” saskaņā ar KPR 112. panta j), k) vai p) punktu.</w:t>
            </w:r>
          </w:p>
        </w:tc>
      </w:tr>
      <w:tr w:rsidR="00D257B7" w:rsidRPr="00901D39" w14:paraId="2E3F251B" w14:textId="77777777" w:rsidTr="00672D2A">
        <w:tc>
          <w:tcPr>
            <w:tcW w:w="1188" w:type="dxa"/>
          </w:tcPr>
          <w:p w14:paraId="23CB7F54" w14:textId="77777777" w:rsidR="00D257B7" w:rsidRPr="00901D39" w:rsidRDefault="004357B9">
            <w:pPr>
              <w:rPr>
                <w:rFonts w:ascii="Times New Roman" w:hAnsi="Times New Roman"/>
                <w:sz w:val="24"/>
              </w:rPr>
            </w:pPr>
            <w:r w:rsidRPr="00901D39">
              <w:rPr>
                <w:rFonts w:ascii="Times New Roman" w:hAnsi="Times New Roman"/>
                <w:sz w:val="24"/>
              </w:rPr>
              <w:t>040</w:t>
            </w:r>
          </w:p>
        </w:tc>
        <w:tc>
          <w:tcPr>
            <w:tcW w:w="8640" w:type="dxa"/>
          </w:tcPr>
          <w:p w14:paraId="50E07768" w14:textId="77777777" w:rsidR="00D257B7" w:rsidRPr="00901D39" w:rsidRDefault="004357B9">
            <w:pPr>
              <w:rPr>
                <w:rFonts w:ascii="Times New Roman" w:hAnsi="Times New Roman"/>
                <w:b/>
                <w:sz w:val="24"/>
                <w:u w:val="single"/>
              </w:rPr>
            </w:pPr>
            <w:r w:rsidRPr="00901D39">
              <w:rPr>
                <w:rFonts w:ascii="Times New Roman" w:hAnsi="Times New Roman"/>
                <w:b/>
                <w:sz w:val="24"/>
                <w:u w:val="single"/>
              </w:rPr>
              <w:t>Novērotās jaunās saistību neizpildes konkrētajā laika posmā</w:t>
            </w:r>
          </w:p>
          <w:p w14:paraId="4E51ABF8" w14:textId="77777777" w:rsidR="00D257B7" w:rsidRPr="00901D39" w:rsidRDefault="00DF70AE">
            <w:pPr>
              <w:rPr>
                <w:rFonts w:ascii="Times New Roman" w:hAnsi="Times New Roman"/>
                <w:b/>
                <w:sz w:val="24"/>
                <w:u w:val="single"/>
              </w:rPr>
            </w:pPr>
            <w:r w:rsidRPr="00901D39">
              <w:rPr>
                <w:rStyle w:val="InstructionsTabelleText"/>
                <w:rFonts w:ascii="Times New Roman" w:hAnsi="Times New Roman"/>
                <w:sz w:val="24"/>
              </w:rPr>
              <w:t>To riska darījumu sākotnējo vērtību, kas trīs mēnešu laika posmā kopš pēdējā pārskata sniegšanas atsauces datuma ir pārvietojušies uz riska darījumu kategoriju “riska darījumi, kuros netiek pildītas saistības”, uzrāda saistībā ar riska darījumu kategoriju, kurai parādnieks sākotnēji ir piederējis.</w:t>
            </w:r>
          </w:p>
        </w:tc>
      </w:tr>
      <w:tr w:rsidR="00D257B7" w:rsidRPr="00901D39" w14:paraId="762DAFD3" w14:textId="77777777" w:rsidTr="00672D2A">
        <w:tc>
          <w:tcPr>
            <w:tcW w:w="1188" w:type="dxa"/>
          </w:tcPr>
          <w:p w14:paraId="477F58BF" w14:textId="77777777" w:rsidR="00D257B7" w:rsidRPr="00901D39" w:rsidRDefault="004357B9">
            <w:pPr>
              <w:rPr>
                <w:rFonts w:ascii="Times New Roman" w:hAnsi="Times New Roman"/>
                <w:sz w:val="24"/>
              </w:rPr>
            </w:pPr>
            <w:r w:rsidRPr="00901D39">
              <w:rPr>
                <w:rFonts w:ascii="Times New Roman" w:hAnsi="Times New Roman"/>
                <w:sz w:val="24"/>
              </w:rPr>
              <w:t>050</w:t>
            </w:r>
          </w:p>
        </w:tc>
        <w:tc>
          <w:tcPr>
            <w:tcW w:w="8640" w:type="dxa"/>
          </w:tcPr>
          <w:p w14:paraId="7B7C6C5A" w14:textId="77777777" w:rsidR="00D257B7" w:rsidRPr="00901D39" w:rsidRDefault="004357B9">
            <w:pPr>
              <w:rPr>
                <w:rFonts w:ascii="Times New Roman" w:hAnsi="Times New Roman"/>
                <w:b/>
                <w:sz w:val="24"/>
                <w:u w:val="single"/>
              </w:rPr>
            </w:pPr>
            <w:r w:rsidRPr="00901D39">
              <w:rPr>
                <w:rFonts w:ascii="Times New Roman" w:hAnsi="Times New Roman"/>
                <w:b/>
                <w:sz w:val="24"/>
                <w:u w:val="single"/>
              </w:rPr>
              <w:t>Vispārējās kredītriska korekcijas</w:t>
            </w:r>
          </w:p>
          <w:p w14:paraId="6F55B825" w14:textId="18EA79A9" w:rsidR="00D257B7" w:rsidRPr="00901D39" w:rsidRDefault="004357B9">
            <w:pPr>
              <w:rPr>
                <w:rFonts w:ascii="Times New Roman" w:hAnsi="Times New Roman"/>
                <w:sz w:val="24"/>
              </w:rPr>
            </w:pPr>
            <w:r w:rsidRPr="00901D39">
              <w:rPr>
                <w:rFonts w:ascii="Times New Roman" w:hAnsi="Times New Roman"/>
                <w:sz w:val="24"/>
              </w:rPr>
              <w:t xml:space="preserve">Kredītriska korekcijas, kā minēts KPR 110. pantā. </w:t>
            </w:r>
          </w:p>
          <w:p w14:paraId="46866298" w14:textId="0F5ECB0A" w:rsidR="00D257B7" w:rsidRPr="00901D39" w:rsidRDefault="00D95045">
            <w:pPr>
              <w:rPr>
                <w:rFonts w:ascii="Times New Roman" w:hAnsi="Times New Roman"/>
                <w:sz w:val="24"/>
              </w:rPr>
            </w:pPr>
            <w:r w:rsidRPr="00901D39">
              <w:rPr>
                <w:rFonts w:ascii="Times New Roman" w:hAnsi="Times New Roman"/>
                <w:sz w:val="24"/>
              </w:rPr>
              <w:t>Šis postenis ietver vispārējas kredītriska korekcijas, kas ir atbilstošas iekļaušanai otrā līmeņa kapitālā, pirms KPR 62. panta c) punktā minētās maksimālās robežvērtības piemērošanas.</w:t>
            </w:r>
          </w:p>
          <w:p w14:paraId="2C814480" w14:textId="77777777" w:rsidR="00D257B7" w:rsidRPr="00901D39" w:rsidRDefault="00D95045">
            <w:pPr>
              <w:rPr>
                <w:rFonts w:ascii="Times New Roman" w:hAnsi="Times New Roman"/>
                <w:b/>
                <w:sz w:val="24"/>
                <w:u w:val="single"/>
              </w:rPr>
            </w:pPr>
            <w:r w:rsidRPr="00901D39">
              <w:rPr>
                <w:rFonts w:ascii="Times New Roman" w:hAnsi="Times New Roman"/>
                <w:sz w:val="24"/>
              </w:rPr>
              <w:t>Summu uzrāda, ņemot vērā nodokļu ietekmi.</w:t>
            </w:r>
          </w:p>
        </w:tc>
      </w:tr>
      <w:tr w:rsidR="00D257B7" w:rsidRPr="00901D39" w14:paraId="7C2BFDFD" w14:textId="77777777" w:rsidTr="00672D2A">
        <w:tc>
          <w:tcPr>
            <w:tcW w:w="1188" w:type="dxa"/>
          </w:tcPr>
          <w:p w14:paraId="51BF1CE0" w14:textId="77777777" w:rsidR="00D257B7" w:rsidRPr="00901D39" w:rsidRDefault="004357B9">
            <w:pPr>
              <w:rPr>
                <w:rFonts w:ascii="Times New Roman" w:hAnsi="Times New Roman"/>
                <w:sz w:val="24"/>
              </w:rPr>
            </w:pPr>
            <w:r w:rsidRPr="00901D39">
              <w:rPr>
                <w:rFonts w:ascii="Times New Roman" w:hAnsi="Times New Roman"/>
                <w:sz w:val="24"/>
              </w:rPr>
              <w:t>055</w:t>
            </w:r>
          </w:p>
        </w:tc>
        <w:tc>
          <w:tcPr>
            <w:tcW w:w="8640" w:type="dxa"/>
          </w:tcPr>
          <w:p w14:paraId="2BC39485" w14:textId="77777777" w:rsidR="00D257B7" w:rsidRPr="00901D39" w:rsidRDefault="004357B9">
            <w:pPr>
              <w:rPr>
                <w:rFonts w:ascii="Times New Roman" w:hAnsi="Times New Roman"/>
                <w:b/>
                <w:sz w:val="24"/>
                <w:u w:val="single"/>
              </w:rPr>
            </w:pPr>
            <w:r w:rsidRPr="00901D39">
              <w:rPr>
                <w:rFonts w:ascii="Times New Roman" w:hAnsi="Times New Roman"/>
                <w:b/>
                <w:sz w:val="24"/>
                <w:u w:val="single"/>
              </w:rPr>
              <w:t>Specifiskās kredītriska korekcijas</w:t>
            </w:r>
          </w:p>
          <w:p w14:paraId="09256F50" w14:textId="72AF8530" w:rsidR="00D257B7" w:rsidRPr="00901D39" w:rsidRDefault="004357B9">
            <w:pPr>
              <w:rPr>
                <w:rFonts w:ascii="Times New Roman" w:hAnsi="Times New Roman"/>
                <w:b/>
                <w:sz w:val="24"/>
                <w:u w:val="single"/>
              </w:rPr>
            </w:pPr>
            <w:r w:rsidRPr="00901D39">
              <w:rPr>
                <w:rFonts w:ascii="Times New Roman" w:hAnsi="Times New Roman"/>
                <w:sz w:val="24"/>
              </w:rPr>
              <w:t>Kredītriska korekcijas, kā minēts KPR 110. pantā.</w:t>
            </w:r>
          </w:p>
        </w:tc>
      </w:tr>
      <w:tr w:rsidR="00D257B7" w:rsidRPr="00901D39" w14:paraId="7171770E" w14:textId="77777777" w:rsidTr="00672D2A">
        <w:tc>
          <w:tcPr>
            <w:tcW w:w="1188" w:type="dxa"/>
          </w:tcPr>
          <w:p w14:paraId="3EBBE060" w14:textId="77777777" w:rsidR="00D257B7" w:rsidRPr="00901D39" w:rsidRDefault="004357B9">
            <w:pPr>
              <w:rPr>
                <w:rFonts w:ascii="Times New Roman" w:hAnsi="Times New Roman"/>
                <w:sz w:val="24"/>
              </w:rPr>
            </w:pPr>
            <w:r w:rsidRPr="00901D39">
              <w:rPr>
                <w:rFonts w:ascii="Times New Roman" w:hAnsi="Times New Roman"/>
                <w:sz w:val="24"/>
              </w:rPr>
              <w:t>060</w:t>
            </w:r>
          </w:p>
        </w:tc>
        <w:tc>
          <w:tcPr>
            <w:tcW w:w="8640" w:type="dxa"/>
          </w:tcPr>
          <w:p w14:paraId="489B9A51" w14:textId="77777777" w:rsidR="00D257B7" w:rsidRPr="00901D39" w:rsidRDefault="004357B9">
            <w:pPr>
              <w:rPr>
                <w:rFonts w:ascii="Times New Roman" w:hAnsi="Times New Roman"/>
                <w:b/>
                <w:sz w:val="24"/>
                <w:u w:val="single"/>
              </w:rPr>
            </w:pPr>
            <w:r w:rsidRPr="00901D39">
              <w:rPr>
                <w:rFonts w:ascii="Times New Roman" w:hAnsi="Times New Roman"/>
                <w:b/>
                <w:sz w:val="24"/>
                <w:u w:val="single"/>
              </w:rPr>
              <w:t>Norakstījumi</w:t>
            </w:r>
          </w:p>
          <w:p w14:paraId="147BEE4B" w14:textId="77777777" w:rsidR="00D257B7" w:rsidRPr="00901D39" w:rsidRDefault="004357B9">
            <w:pPr>
              <w:rPr>
                <w:rFonts w:ascii="Times New Roman" w:hAnsi="Times New Roman"/>
                <w:b/>
                <w:sz w:val="24"/>
                <w:u w:val="single"/>
              </w:rPr>
            </w:pPr>
            <w:r w:rsidRPr="00901D39">
              <w:rPr>
                <w:rStyle w:val="InstructionsTabelleText"/>
                <w:rFonts w:ascii="Times New Roman" w:hAnsi="Times New Roman"/>
                <w:sz w:val="24"/>
              </w:rPr>
              <w:t>Norakstījumi ietver gan tieši peļņā vai zaudējumos atzītu samazinātas vērtības finanšu aktīvu uzskaites vērtības samazinājumus [7. SFPS B5. punkta d) apakšpunkta i) punkts], gan tādu summu samazinājumus, kas iekļautas vērtības korekcijas kontā pret samazinātās vērtības finanšu aktīviem [7. SFPS B5. punkta d) apakšpunkta ii) punkts].</w:t>
            </w:r>
          </w:p>
        </w:tc>
      </w:tr>
      <w:tr w:rsidR="00D257B7" w:rsidRPr="00901D39" w14:paraId="0ED5012D" w14:textId="77777777" w:rsidTr="00672D2A">
        <w:tc>
          <w:tcPr>
            <w:tcW w:w="1188" w:type="dxa"/>
          </w:tcPr>
          <w:p w14:paraId="28F13CB0" w14:textId="77777777" w:rsidR="00D257B7" w:rsidRPr="00901D39" w:rsidRDefault="004357B9">
            <w:pPr>
              <w:rPr>
                <w:rFonts w:ascii="Times New Roman" w:hAnsi="Times New Roman"/>
                <w:sz w:val="24"/>
              </w:rPr>
            </w:pPr>
            <w:r w:rsidRPr="00901D39">
              <w:rPr>
                <w:rFonts w:ascii="Times New Roman" w:hAnsi="Times New Roman"/>
                <w:sz w:val="24"/>
              </w:rPr>
              <w:t>070</w:t>
            </w:r>
          </w:p>
        </w:tc>
        <w:tc>
          <w:tcPr>
            <w:tcW w:w="8640" w:type="dxa"/>
          </w:tcPr>
          <w:p w14:paraId="49B1F54B" w14:textId="77777777" w:rsidR="00D257B7" w:rsidRPr="00901D39" w:rsidRDefault="004357B9">
            <w:pPr>
              <w:rPr>
                <w:rFonts w:ascii="Times New Roman" w:hAnsi="Times New Roman"/>
                <w:b/>
                <w:sz w:val="24"/>
                <w:u w:val="single"/>
              </w:rPr>
            </w:pPr>
            <w:r w:rsidRPr="00901D39">
              <w:rPr>
                <w:rFonts w:ascii="Times New Roman" w:hAnsi="Times New Roman"/>
                <w:b/>
                <w:sz w:val="24"/>
                <w:u w:val="single"/>
              </w:rPr>
              <w:t>Kredītriska korekcijas / norakstījumi attiecībā uz novērotām jaunām saistību neizpildēm</w:t>
            </w:r>
          </w:p>
          <w:p w14:paraId="4B1C116B" w14:textId="77777777" w:rsidR="00D257B7" w:rsidRPr="00901D39" w:rsidRDefault="004357B9">
            <w:pPr>
              <w:rPr>
                <w:rFonts w:ascii="Times New Roman" w:hAnsi="Times New Roman"/>
                <w:b/>
                <w:sz w:val="24"/>
                <w:u w:val="single"/>
              </w:rPr>
            </w:pPr>
            <w:r w:rsidRPr="00901D39">
              <w:rPr>
                <w:rStyle w:val="InstructionsTabelleText"/>
                <w:rFonts w:ascii="Times New Roman" w:hAnsi="Times New Roman"/>
                <w:sz w:val="24"/>
              </w:rPr>
              <w:lastRenderedPageBreak/>
              <w:t>Kredītriska korekciju un norakstījumu summa attiecībā uz riska darījumiem, kas trīs mēnešu laika posmā kopš pēdējās datu iesniegšanas ir klasificēti kā “riska darījumi, kuros nav izpildītas saistības”.</w:t>
            </w:r>
          </w:p>
        </w:tc>
      </w:tr>
      <w:tr w:rsidR="00D257B7" w:rsidRPr="00901D39" w14:paraId="517526D9" w14:textId="77777777" w:rsidTr="00672D2A">
        <w:tc>
          <w:tcPr>
            <w:tcW w:w="1188" w:type="dxa"/>
          </w:tcPr>
          <w:p w14:paraId="1C9AE3E1" w14:textId="77777777" w:rsidR="00D257B7" w:rsidRPr="00901D39" w:rsidRDefault="004357B9">
            <w:pPr>
              <w:rPr>
                <w:rFonts w:ascii="Times New Roman" w:hAnsi="Times New Roman"/>
                <w:sz w:val="24"/>
              </w:rPr>
            </w:pPr>
            <w:r w:rsidRPr="00901D39">
              <w:rPr>
                <w:rFonts w:ascii="Times New Roman" w:hAnsi="Times New Roman"/>
                <w:sz w:val="24"/>
              </w:rPr>
              <w:lastRenderedPageBreak/>
              <w:t>075</w:t>
            </w:r>
          </w:p>
        </w:tc>
        <w:tc>
          <w:tcPr>
            <w:tcW w:w="8640" w:type="dxa"/>
          </w:tcPr>
          <w:p w14:paraId="7D2501FB" w14:textId="77777777" w:rsidR="00D257B7" w:rsidRPr="00901D39" w:rsidRDefault="004357B9">
            <w:pPr>
              <w:rPr>
                <w:rFonts w:ascii="Times New Roman" w:hAnsi="Times New Roman"/>
                <w:b/>
                <w:sz w:val="24"/>
                <w:u w:val="single"/>
              </w:rPr>
            </w:pPr>
            <w:r w:rsidRPr="00901D39">
              <w:rPr>
                <w:rFonts w:ascii="Times New Roman" w:hAnsi="Times New Roman"/>
                <w:b/>
                <w:sz w:val="24"/>
                <w:u w:val="single"/>
              </w:rPr>
              <w:t>Riska darījuma vērtība</w:t>
            </w:r>
          </w:p>
          <w:p w14:paraId="0FC9F2D2" w14:textId="77777777" w:rsidR="00D257B7" w:rsidRPr="00901D39" w:rsidRDefault="004357B9">
            <w:pPr>
              <w:rPr>
                <w:rFonts w:ascii="Times New Roman" w:hAnsi="Times New Roman"/>
                <w:b/>
                <w:sz w:val="24"/>
                <w:u w:val="single"/>
              </w:rPr>
            </w:pPr>
            <w:r w:rsidRPr="00901D39">
              <w:rPr>
                <w:rStyle w:val="InstructionsTabelleText"/>
                <w:rFonts w:ascii="Times New Roman" w:hAnsi="Times New Roman"/>
                <w:sz w:val="24"/>
              </w:rPr>
              <w:t xml:space="preserve">Tāda pati definīcija kā </w:t>
            </w:r>
            <w:r w:rsidRPr="00901D39">
              <w:rPr>
                <w:rStyle w:val="InstructionsTabelleText"/>
                <w:rFonts w:ascii="Times New Roman" w:hAnsi="Times New Roman"/>
                <w:i/>
                <w:sz w:val="24"/>
              </w:rPr>
              <w:t>CR SA</w:t>
            </w:r>
            <w:r w:rsidRPr="00901D39">
              <w:rPr>
                <w:rStyle w:val="InstructionsTabelleText"/>
                <w:rFonts w:ascii="Times New Roman" w:hAnsi="Times New Roman"/>
                <w:sz w:val="24"/>
              </w:rPr>
              <w:t xml:space="preserve"> veidnes 200. slejā.</w:t>
            </w:r>
          </w:p>
        </w:tc>
      </w:tr>
      <w:tr w:rsidR="00D257B7" w:rsidRPr="00901D39" w14:paraId="1E6CBFD9" w14:textId="77777777" w:rsidTr="00672D2A">
        <w:tc>
          <w:tcPr>
            <w:tcW w:w="1188" w:type="dxa"/>
          </w:tcPr>
          <w:p w14:paraId="16603464" w14:textId="77777777" w:rsidR="00D257B7" w:rsidRPr="00901D39" w:rsidRDefault="004357B9">
            <w:pPr>
              <w:rPr>
                <w:rFonts w:ascii="Times New Roman" w:hAnsi="Times New Roman"/>
                <w:sz w:val="24"/>
              </w:rPr>
            </w:pPr>
            <w:r w:rsidRPr="00901D39">
              <w:rPr>
                <w:rFonts w:ascii="Times New Roman" w:hAnsi="Times New Roman"/>
                <w:sz w:val="24"/>
              </w:rPr>
              <w:t>080</w:t>
            </w:r>
          </w:p>
        </w:tc>
        <w:tc>
          <w:tcPr>
            <w:tcW w:w="8640" w:type="dxa"/>
          </w:tcPr>
          <w:p w14:paraId="03C6A6D7" w14:textId="77777777" w:rsidR="00D257B7" w:rsidRPr="00901D39" w:rsidRDefault="004357B9">
            <w:pPr>
              <w:rPr>
                <w:rFonts w:ascii="Times New Roman" w:hAnsi="Times New Roman"/>
                <w:b/>
                <w:sz w:val="24"/>
                <w:u w:val="single"/>
              </w:rPr>
            </w:pPr>
            <w:r w:rsidRPr="00901D39">
              <w:rPr>
                <w:rFonts w:ascii="Times New Roman" w:hAnsi="Times New Roman"/>
                <w:b/>
                <w:sz w:val="24"/>
                <w:u w:val="single"/>
              </w:rPr>
              <w:t>RISKA DARĪJUMU RISKA SVĒRTĀ VĒRTĪBA PIRMS MVU ATBALSTA FAKTORA</w:t>
            </w:r>
          </w:p>
          <w:p w14:paraId="76FB36A8" w14:textId="77777777" w:rsidR="00D257B7" w:rsidRPr="00901D39" w:rsidRDefault="004357B9">
            <w:pPr>
              <w:rPr>
                <w:rFonts w:ascii="Times New Roman" w:hAnsi="Times New Roman"/>
                <w:b/>
                <w:sz w:val="24"/>
                <w:u w:val="single"/>
              </w:rPr>
            </w:pPr>
            <w:r w:rsidRPr="00901D39">
              <w:rPr>
                <w:rFonts w:ascii="Times New Roman" w:hAnsi="Times New Roman"/>
                <w:sz w:val="24"/>
              </w:rPr>
              <w:t xml:space="preserve">Tāda pati definīcija kā </w:t>
            </w:r>
            <w:r w:rsidRPr="00901D39">
              <w:rPr>
                <w:rFonts w:ascii="Times New Roman" w:hAnsi="Times New Roman"/>
                <w:i/>
                <w:sz w:val="24"/>
              </w:rPr>
              <w:t>CR SA</w:t>
            </w:r>
            <w:r w:rsidRPr="00901D39">
              <w:rPr>
                <w:rFonts w:ascii="Times New Roman" w:hAnsi="Times New Roman"/>
                <w:sz w:val="24"/>
              </w:rPr>
              <w:t xml:space="preserve"> veidnes 215. slejā.</w:t>
            </w:r>
          </w:p>
        </w:tc>
      </w:tr>
      <w:tr w:rsidR="00D257B7" w:rsidRPr="00901D39" w14:paraId="7637CECB" w14:textId="77777777" w:rsidTr="00672D2A">
        <w:tc>
          <w:tcPr>
            <w:tcW w:w="1188" w:type="dxa"/>
          </w:tcPr>
          <w:p w14:paraId="4D08A233" w14:textId="77777777" w:rsidR="00D257B7" w:rsidRPr="00901D39" w:rsidRDefault="004357B9">
            <w:pPr>
              <w:rPr>
                <w:rFonts w:ascii="Times New Roman" w:hAnsi="Times New Roman"/>
                <w:sz w:val="24"/>
              </w:rPr>
            </w:pPr>
            <w:r w:rsidRPr="00901D39">
              <w:rPr>
                <w:rFonts w:ascii="Times New Roman" w:hAnsi="Times New Roman"/>
                <w:sz w:val="24"/>
              </w:rPr>
              <w:t>090</w:t>
            </w:r>
          </w:p>
        </w:tc>
        <w:tc>
          <w:tcPr>
            <w:tcW w:w="8640" w:type="dxa"/>
          </w:tcPr>
          <w:p w14:paraId="5F436B79" w14:textId="77777777" w:rsidR="00D257B7" w:rsidRPr="00901D39" w:rsidRDefault="004357B9">
            <w:pPr>
              <w:rPr>
                <w:rFonts w:ascii="Times New Roman" w:hAnsi="Times New Roman"/>
                <w:b/>
                <w:sz w:val="24"/>
                <w:u w:val="single"/>
              </w:rPr>
            </w:pPr>
            <w:r w:rsidRPr="00901D39">
              <w:rPr>
                <w:rFonts w:ascii="Times New Roman" w:hAnsi="Times New Roman"/>
                <w:b/>
                <w:sz w:val="24"/>
                <w:u w:val="single"/>
              </w:rPr>
              <w:t>RISKA DARĪJUMU RISKA SVĒRTĀ VĒRTĪBA PĒC MVU ATBALSTA FAKTORA</w:t>
            </w:r>
          </w:p>
          <w:p w14:paraId="387EDED8" w14:textId="77777777" w:rsidR="00D257B7" w:rsidRPr="00901D39" w:rsidRDefault="004357B9">
            <w:pPr>
              <w:rPr>
                <w:rFonts w:ascii="Times New Roman" w:hAnsi="Times New Roman"/>
                <w:b/>
                <w:sz w:val="24"/>
                <w:u w:val="single"/>
              </w:rPr>
            </w:pPr>
            <w:r w:rsidRPr="00901D39">
              <w:rPr>
                <w:rFonts w:ascii="Times New Roman" w:hAnsi="Times New Roman"/>
                <w:sz w:val="24"/>
              </w:rPr>
              <w:t xml:space="preserve">Tāda pati definīcija kā </w:t>
            </w:r>
            <w:r w:rsidRPr="00901D39">
              <w:rPr>
                <w:rFonts w:ascii="Times New Roman" w:hAnsi="Times New Roman"/>
                <w:i/>
                <w:sz w:val="24"/>
              </w:rPr>
              <w:t>CR SA</w:t>
            </w:r>
            <w:r w:rsidRPr="00901D39">
              <w:rPr>
                <w:rFonts w:ascii="Times New Roman" w:hAnsi="Times New Roman"/>
                <w:sz w:val="24"/>
              </w:rPr>
              <w:t xml:space="preserve"> veidnes 220. slejā.</w:t>
            </w:r>
          </w:p>
        </w:tc>
      </w:tr>
    </w:tbl>
    <w:p w14:paraId="56054924" w14:textId="77777777" w:rsidR="00D257B7" w:rsidRPr="00901D39" w:rsidRDefault="00D257B7">
      <w:pPr>
        <w:rPr>
          <w:rFonts w:ascii="Times New Roman" w:hAnsi="Times New Roman"/>
          <w:sz w:val="24"/>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gridCol w:w="61"/>
      </w:tblGrid>
      <w:tr w:rsidR="00D257B7" w:rsidRPr="00901D39" w14:paraId="0F5D510B" w14:textId="77777777" w:rsidTr="00672D2A">
        <w:trPr>
          <w:gridAfter w:val="1"/>
          <w:wAfter w:w="61" w:type="dxa"/>
          <w:trHeight w:val="581"/>
        </w:trPr>
        <w:tc>
          <w:tcPr>
            <w:tcW w:w="9828" w:type="dxa"/>
            <w:gridSpan w:val="2"/>
            <w:shd w:val="clear" w:color="auto" w:fill="CCCCCC"/>
          </w:tcPr>
          <w:p w14:paraId="23D3CC9C" w14:textId="77777777" w:rsidR="00D257B7" w:rsidRPr="00901D39" w:rsidRDefault="004357B9">
            <w:pPr>
              <w:spacing w:after="0"/>
              <w:rPr>
                <w:rStyle w:val="InstructionsTabelleText"/>
                <w:rFonts w:ascii="Times New Roman" w:hAnsi="Times New Roman"/>
                <w:b/>
                <w:sz w:val="24"/>
              </w:rPr>
            </w:pPr>
            <w:r w:rsidRPr="00901D39">
              <w:rPr>
                <w:rStyle w:val="InstructionsTabelleText"/>
                <w:rFonts w:ascii="Times New Roman" w:hAnsi="Times New Roman"/>
                <w:b/>
                <w:sz w:val="24"/>
              </w:rPr>
              <w:t>Rindas</w:t>
            </w:r>
          </w:p>
        </w:tc>
      </w:tr>
      <w:tr w:rsidR="00D257B7" w:rsidRPr="00901D39" w14:paraId="2F593AC9" w14:textId="77777777" w:rsidTr="00672D2A">
        <w:tc>
          <w:tcPr>
            <w:tcW w:w="1188" w:type="dxa"/>
            <w:shd w:val="clear" w:color="auto" w:fill="FFFFFF"/>
          </w:tcPr>
          <w:p w14:paraId="09FADAB5" w14:textId="77777777" w:rsidR="00D257B7" w:rsidRPr="00901D39" w:rsidRDefault="004357B9">
            <w:pPr>
              <w:rPr>
                <w:rFonts w:ascii="Times New Roman" w:hAnsi="Times New Roman"/>
                <w:sz w:val="24"/>
              </w:rPr>
            </w:pPr>
            <w:r w:rsidRPr="00901D39">
              <w:rPr>
                <w:rFonts w:ascii="Times New Roman" w:hAnsi="Times New Roman"/>
                <w:sz w:val="24"/>
              </w:rPr>
              <w:t>010</w:t>
            </w:r>
          </w:p>
        </w:tc>
        <w:tc>
          <w:tcPr>
            <w:tcW w:w="8701" w:type="dxa"/>
            <w:gridSpan w:val="2"/>
            <w:shd w:val="clear" w:color="auto" w:fill="FFFFFF"/>
          </w:tcPr>
          <w:p w14:paraId="77A4FEB5" w14:textId="77777777" w:rsidR="00D257B7" w:rsidRPr="00901D39" w:rsidRDefault="004357B9">
            <w:pPr>
              <w:ind w:left="72"/>
              <w:rPr>
                <w:rStyle w:val="InstructionsTabelleberschrift"/>
                <w:rFonts w:ascii="Times New Roman" w:hAnsi="Times New Roman"/>
                <w:sz w:val="24"/>
              </w:rPr>
            </w:pPr>
            <w:r w:rsidRPr="00901D39">
              <w:rPr>
                <w:rStyle w:val="InstructionsTabelleberschrift"/>
                <w:rFonts w:ascii="Times New Roman" w:hAnsi="Times New Roman"/>
                <w:sz w:val="24"/>
              </w:rPr>
              <w:t>Centrālās valdības vai centrālās bankas</w:t>
            </w:r>
          </w:p>
          <w:p w14:paraId="0FCC655C" w14:textId="458570AF" w:rsidR="00D257B7" w:rsidRPr="00901D39" w:rsidRDefault="00D21B29">
            <w:pPr>
              <w:ind w:left="72"/>
              <w:rPr>
                <w:rStyle w:val="InstructionsTabelleText"/>
                <w:rFonts w:ascii="Times New Roman" w:hAnsi="Times New Roman"/>
                <w:sz w:val="24"/>
              </w:rPr>
            </w:pPr>
            <w:r w:rsidRPr="00901D39">
              <w:rPr>
                <w:rFonts w:ascii="Times New Roman" w:hAnsi="Times New Roman"/>
                <w:sz w:val="24"/>
              </w:rPr>
              <w:t>KPR 112. panta a) punkts</w:t>
            </w:r>
          </w:p>
        </w:tc>
      </w:tr>
      <w:tr w:rsidR="00D257B7" w:rsidRPr="00901D39" w14:paraId="5D6B04F0" w14:textId="77777777" w:rsidTr="00672D2A">
        <w:tc>
          <w:tcPr>
            <w:tcW w:w="1188" w:type="dxa"/>
            <w:shd w:val="clear" w:color="auto" w:fill="FFFFFF"/>
          </w:tcPr>
          <w:p w14:paraId="0D310BFC" w14:textId="77777777" w:rsidR="00D257B7" w:rsidRPr="00901D39" w:rsidRDefault="004357B9">
            <w:pPr>
              <w:rPr>
                <w:rFonts w:ascii="Times New Roman" w:hAnsi="Times New Roman"/>
                <w:sz w:val="24"/>
              </w:rPr>
            </w:pPr>
            <w:r w:rsidRPr="00901D39">
              <w:rPr>
                <w:rFonts w:ascii="Times New Roman" w:hAnsi="Times New Roman"/>
                <w:sz w:val="24"/>
              </w:rPr>
              <w:t>020</w:t>
            </w:r>
          </w:p>
        </w:tc>
        <w:tc>
          <w:tcPr>
            <w:tcW w:w="8701" w:type="dxa"/>
            <w:gridSpan w:val="2"/>
            <w:shd w:val="clear" w:color="auto" w:fill="FFFFFF"/>
          </w:tcPr>
          <w:p w14:paraId="2DA589A8" w14:textId="77777777" w:rsidR="00D257B7" w:rsidRPr="00901D39" w:rsidRDefault="004357B9">
            <w:pPr>
              <w:ind w:left="72"/>
              <w:rPr>
                <w:rStyle w:val="InstructionsTabelleberschrift"/>
                <w:rFonts w:ascii="Times New Roman" w:hAnsi="Times New Roman"/>
                <w:sz w:val="24"/>
              </w:rPr>
            </w:pPr>
            <w:r w:rsidRPr="00901D39">
              <w:rPr>
                <w:rStyle w:val="InstructionsTabelleberschrift"/>
                <w:rFonts w:ascii="Times New Roman" w:hAnsi="Times New Roman"/>
                <w:sz w:val="24"/>
              </w:rPr>
              <w:t>Reģionālās pašvaldības vai vietējās pašpārvaldes</w:t>
            </w:r>
          </w:p>
          <w:p w14:paraId="429EB3F8" w14:textId="70223954" w:rsidR="00D257B7" w:rsidRPr="00901D39" w:rsidRDefault="00D21B29">
            <w:pPr>
              <w:ind w:left="72"/>
              <w:rPr>
                <w:rStyle w:val="InstructionsTabelleberschrift"/>
                <w:rFonts w:ascii="Times New Roman" w:hAnsi="Times New Roman"/>
                <w:sz w:val="24"/>
              </w:rPr>
            </w:pPr>
            <w:r w:rsidRPr="00901D39">
              <w:rPr>
                <w:rFonts w:ascii="Times New Roman" w:hAnsi="Times New Roman"/>
                <w:bCs/>
                <w:sz w:val="24"/>
              </w:rPr>
              <w:t>KPR 112. panta b) punkts</w:t>
            </w:r>
          </w:p>
        </w:tc>
      </w:tr>
      <w:tr w:rsidR="00D257B7" w:rsidRPr="00901D39" w14:paraId="213DF72C" w14:textId="77777777" w:rsidTr="00672D2A">
        <w:tc>
          <w:tcPr>
            <w:tcW w:w="1188" w:type="dxa"/>
            <w:shd w:val="clear" w:color="auto" w:fill="FFFFFF"/>
          </w:tcPr>
          <w:p w14:paraId="6DA94ED7" w14:textId="77777777" w:rsidR="00D257B7" w:rsidRPr="00901D39" w:rsidRDefault="004357B9">
            <w:pPr>
              <w:rPr>
                <w:rFonts w:ascii="Times New Roman" w:hAnsi="Times New Roman"/>
                <w:sz w:val="24"/>
              </w:rPr>
            </w:pPr>
            <w:r w:rsidRPr="00901D39">
              <w:rPr>
                <w:rFonts w:ascii="Times New Roman" w:hAnsi="Times New Roman"/>
                <w:sz w:val="24"/>
              </w:rPr>
              <w:t>030</w:t>
            </w:r>
          </w:p>
        </w:tc>
        <w:tc>
          <w:tcPr>
            <w:tcW w:w="8701" w:type="dxa"/>
            <w:gridSpan w:val="2"/>
            <w:shd w:val="clear" w:color="auto" w:fill="FFFFFF"/>
          </w:tcPr>
          <w:p w14:paraId="13427E47" w14:textId="77777777" w:rsidR="00D257B7" w:rsidRPr="00901D39" w:rsidRDefault="004357B9">
            <w:pPr>
              <w:ind w:left="72"/>
              <w:rPr>
                <w:rStyle w:val="InstructionsTabelleberschrift"/>
                <w:rFonts w:ascii="Times New Roman" w:hAnsi="Times New Roman"/>
                <w:sz w:val="24"/>
              </w:rPr>
            </w:pPr>
            <w:r w:rsidRPr="00901D39">
              <w:rPr>
                <w:rStyle w:val="InstructionsTabelleberschrift"/>
                <w:rFonts w:ascii="Times New Roman" w:hAnsi="Times New Roman"/>
                <w:sz w:val="24"/>
              </w:rPr>
              <w:t>Publiskā sektora struktūras</w:t>
            </w:r>
          </w:p>
          <w:p w14:paraId="78F31A1E" w14:textId="23CA771B" w:rsidR="00D257B7" w:rsidRPr="00901D39" w:rsidRDefault="00D21B29">
            <w:pPr>
              <w:ind w:left="72"/>
              <w:rPr>
                <w:rStyle w:val="InstructionsTabelleberschrift"/>
                <w:rFonts w:ascii="Times New Roman" w:hAnsi="Times New Roman"/>
                <w:sz w:val="24"/>
              </w:rPr>
            </w:pPr>
            <w:r w:rsidRPr="00901D39">
              <w:rPr>
                <w:rFonts w:ascii="Times New Roman" w:hAnsi="Times New Roman"/>
                <w:bCs/>
                <w:sz w:val="24"/>
              </w:rPr>
              <w:t>KPR 112. panta c) punkts</w:t>
            </w:r>
          </w:p>
        </w:tc>
      </w:tr>
      <w:tr w:rsidR="00D257B7" w:rsidRPr="00901D39" w14:paraId="690BBFE3" w14:textId="77777777" w:rsidTr="00672D2A">
        <w:tc>
          <w:tcPr>
            <w:tcW w:w="1188" w:type="dxa"/>
            <w:shd w:val="clear" w:color="auto" w:fill="FFFFFF"/>
          </w:tcPr>
          <w:p w14:paraId="614019A4" w14:textId="77777777" w:rsidR="00D257B7" w:rsidRPr="00901D39" w:rsidRDefault="004357B9">
            <w:pPr>
              <w:rPr>
                <w:rFonts w:ascii="Times New Roman" w:hAnsi="Times New Roman"/>
                <w:sz w:val="24"/>
              </w:rPr>
            </w:pPr>
            <w:r w:rsidRPr="00901D39">
              <w:rPr>
                <w:rFonts w:ascii="Times New Roman" w:hAnsi="Times New Roman"/>
                <w:sz w:val="24"/>
              </w:rPr>
              <w:t>040</w:t>
            </w:r>
          </w:p>
        </w:tc>
        <w:tc>
          <w:tcPr>
            <w:tcW w:w="8701" w:type="dxa"/>
            <w:gridSpan w:val="2"/>
            <w:shd w:val="clear" w:color="auto" w:fill="FFFFFF"/>
          </w:tcPr>
          <w:p w14:paraId="73248D6E" w14:textId="77777777" w:rsidR="00D257B7" w:rsidRPr="00901D39" w:rsidRDefault="004357B9">
            <w:pPr>
              <w:ind w:left="72"/>
              <w:rPr>
                <w:rStyle w:val="InstructionsTabelleberschrift"/>
                <w:rFonts w:ascii="Times New Roman" w:hAnsi="Times New Roman"/>
                <w:sz w:val="24"/>
              </w:rPr>
            </w:pPr>
            <w:r w:rsidRPr="00901D39">
              <w:rPr>
                <w:rStyle w:val="InstructionsTabelleberschrift"/>
                <w:rFonts w:ascii="Times New Roman" w:hAnsi="Times New Roman"/>
                <w:sz w:val="24"/>
              </w:rPr>
              <w:t>Daudzpusējās attīstības bankas</w:t>
            </w:r>
          </w:p>
          <w:p w14:paraId="5C52A188" w14:textId="11EE4A10" w:rsidR="00D257B7" w:rsidRPr="00901D39" w:rsidRDefault="00D21B29">
            <w:pPr>
              <w:ind w:left="72"/>
              <w:rPr>
                <w:rStyle w:val="InstructionsTabelleberschrift"/>
                <w:rFonts w:ascii="Times New Roman" w:hAnsi="Times New Roman"/>
                <w:sz w:val="24"/>
              </w:rPr>
            </w:pPr>
            <w:r w:rsidRPr="00901D39">
              <w:rPr>
                <w:rFonts w:ascii="Times New Roman" w:hAnsi="Times New Roman"/>
                <w:bCs/>
                <w:sz w:val="24"/>
              </w:rPr>
              <w:t xml:space="preserve">KPR </w:t>
            </w:r>
            <w:r w:rsidRPr="00901D39">
              <w:rPr>
                <w:rStyle w:val="InstructionsTabelleText"/>
                <w:rFonts w:ascii="Times New Roman" w:hAnsi="Times New Roman"/>
                <w:sz w:val="24"/>
              </w:rPr>
              <w:t xml:space="preserve">112. panta </w:t>
            </w:r>
            <w:r w:rsidRPr="00901D39">
              <w:rPr>
                <w:rFonts w:ascii="Times New Roman" w:hAnsi="Times New Roman"/>
                <w:bCs/>
                <w:sz w:val="24"/>
              </w:rPr>
              <w:t>d) punkts</w:t>
            </w:r>
          </w:p>
        </w:tc>
      </w:tr>
      <w:tr w:rsidR="00D257B7" w:rsidRPr="00901D39" w14:paraId="4D7CF9C5" w14:textId="77777777" w:rsidTr="00672D2A">
        <w:tc>
          <w:tcPr>
            <w:tcW w:w="1188" w:type="dxa"/>
            <w:shd w:val="clear" w:color="auto" w:fill="FFFFFF"/>
          </w:tcPr>
          <w:p w14:paraId="02CD4D5F" w14:textId="77777777" w:rsidR="00D257B7" w:rsidRPr="00901D39" w:rsidRDefault="004357B9">
            <w:pPr>
              <w:rPr>
                <w:rFonts w:ascii="Times New Roman" w:hAnsi="Times New Roman"/>
                <w:sz w:val="24"/>
              </w:rPr>
            </w:pPr>
            <w:r w:rsidRPr="00901D39">
              <w:rPr>
                <w:rFonts w:ascii="Times New Roman" w:hAnsi="Times New Roman"/>
                <w:sz w:val="24"/>
              </w:rPr>
              <w:t>050</w:t>
            </w:r>
          </w:p>
        </w:tc>
        <w:tc>
          <w:tcPr>
            <w:tcW w:w="8701" w:type="dxa"/>
            <w:gridSpan w:val="2"/>
            <w:shd w:val="clear" w:color="auto" w:fill="FFFFFF"/>
          </w:tcPr>
          <w:p w14:paraId="191DEA30" w14:textId="77777777" w:rsidR="00D257B7" w:rsidRPr="00901D39" w:rsidRDefault="004357B9">
            <w:pPr>
              <w:ind w:left="72"/>
              <w:rPr>
                <w:rStyle w:val="InstructionsTabelleberschrift"/>
                <w:rFonts w:ascii="Times New Roman" w:hAnsi="Times New Roman"/>
                <w:sz w:val="24"/>
              </w:rPr>
            </w:pPr>
            <w:r w:rsidRPr="00901D39">
              <w:rPr>
                <w:rStyle w:val="InstructionsTabelleberschrift"/>
                <w:rFonts w:ascii="Times New Roman" w:hAnsi="Times New Roman"/>
                <w:sz w:val="24"/>
              </w:rPr>
              <w:t>Starptautiskās organizācijas</w:t>
            </w:r>
          </w:p>
          <w:p w14:paraId="2BAE0184" w14:textId="48737763" w:rsidR="00D257B7" w:rsidRPr="00901D39" w:rsidRDefault="00D21B29">
            <w:pPr>
              <w:ind w:left="72"/>
              <w:rPr>
                <w:rStyle w:val="InstructionsTabelleberschrift"/>
                <w:rFonts w:ascii="Times New Roman" w:hAnsi="Times New Roman"/>
                <w:sz w:val="24"/>
              </w:rPr>
            </w:pPr>
            <w:r w:rsidRPr="00901D39">
              <w:rPr>
                <w:rFonts w:ascii="Times New Roman" w:hAnsi="Times New Roman"/>
                <w:bCs/>
                <w:sz w:val="24"/>
              </w:rPr>
              <w:t>KPR 112. panta e) punkts</w:t>
            </w:r>
          </w:p>
        </w:tc>
      </w:tr>
      <w:tr w:rsidR="00D257B7" w:rsidRPr="00901D39" w14:paraId="38ABA1B5" w14:textId="77777777" w:rsidTr="00672D2A">
        <w:tc>
          <w:tcPr>
            <w:tcW w:w="1188" w:type="dxa"/>
            <w:shd w:val="clear" w:color="auto" w:fill="FFFFFF"/>
          </w:tcPr>
          <w:p w14:paraId="4E86EC15" w14:textId="77777777" w:rsidR="00D257B7" w:rsidRPr="00901D39" w:rsidRDefault="004357B9">
            <w:pPr>
              <w:rPr>
                <w:rFonts w:ascii="Times New Roman" w:hAnsi="Times New Roman"/>
                <w:sz w:val="24"/>
              </w:rPr>
            </w:pPr>
            <w:r w:rsidRPr="00901D39">
              <w:rPr>
                <w:rFonts w:ascii="Times New Roman" w:hAnsi="Times New Roman"/>
                <w:sz w:val="24"/>
              </w:rPr>
              <w:t>060</w:t>
            </w:r>
          </w:p>
        </w:tc>
        <w:tc>
          <w:tcPr>
            <w:tcW w:w="8701" w:type="dxa"/>
            <w:gridSpan w:val="2"/>
            <w:shd w:val="clear" w:color="auto" w:fill="FFFFFF"/>
          </w:tcPr>
          <w:p w14:paraId="291BC296" w14:textId="77777777" w:rsidR="00D257B7" w:rsidRPr="00901D39" w:rsidRDefault="004357B9">
            <w:pPr>
              <w:ind w:left="72"/>
              <w:rPr>
                <w:rStyle w:val="InstructionsTabelleberschrift"/>
                <w:rFonts w:ascii="Times New Roman" w:hAnsi="Times New Roman"/>
                <w:sz w:val="24"/>
              </w:rPr>
            </w:pPr>
            <w:r w:rsidRPr="00901D39">
              <w:rPr>
                <w:rStyle w:val="InstructionsTabelleberschrift"/>
                <w:rFonts w:ascii="Times New Roman" w:hAnsi="Times New Roman"/>
                <w:sz w:val="24"/>
              </w:rPr>
              <w:t>Iestādes</w:t>
            </w:r>
          </w:p>
          <w:p w14:paraId="2904CFFB" w14:textId="566A617B" w:rsidR="00D257B7" w:rsidRPr="00901D39" w:rsidRDefault="00D21B29">
            <w:pPr>
              <w:ind w:left="72"/>
              <w:rPr>
                <w:rStyle w:val="InstructionsTabelleberschrift"/>
                <w:rFonts w:ascii="Times New Roman" w:hAnsi="Times New Roman"/>
                <w:sz w:val="24"/>
              </w:rPr>
            </w:pPr>
            <w:r w:rsidRPr="00901D39">
              <w:rPr>
                <w:rFonts w:ascii="Times New Roman" w:hAnsi="Times New Roman"/>
                <w:bCs/>
                <w:sz w:val="24"/>
              </w:rPr>
              <w:t>KPR 112. panta f) punkts</w:t>
            </w:r>
          </w:p>
        </w:tc>
      </w:tr>
      <w:tr w:rsidR="00D257B7" w:rsidRPr="00901D39" w14:paraId="69E525A3" w14:textId="77777777" w:rsidTr="00672D2A">
        <w:tc>
          <w:tcPr>
            <w:tcW w:w="1188" w:type="dxa"/>
            <w:shd w:val="clear" w:color="auto" w:fill="FFFFFF"/>
          </w:tcPr>
          <w:p w14:paraId="2B676835" w14:textId="77777777" w:rsidR="00D257B7" w:rsidRPr="00901D39" w:rsidRDefault="004357B9">
            <w:pPr>
              <w:rPr>
                <w:rFonts w:ascii="Times New Roman" w:hAnsi="Times New Roman"/>
                <w:sz w:val="24"/>
              </w:rPr>
            </w:pPr>
            <w:r w:rsidRPr="00901D39">
              <w:rPr>
                <w:rFonts w:ascii="Times New Roman" w:hAnsi="Times New Roman"/>
                <w:sz w:val="24"/>
              </w:rPr>
              <w:t>070</w:t>
            </w:r>
          </w:p>
        </w:tc>
        <w:tc>
          <w:tcPr>
            <w:tcW w:w="8701" w:type="dxa"/>
            <w:gridSpan w:val="2"/>
            <w:shd w:val="clear" w:color="auto" w:fill="FFFFFF"/>
          </w:tcPr>
          <w:p w14:paraId="39158FB9" w14:textId="77777777" w:rsidR="00D257B7" w:rsidRPr="00901D39" w:rsidRDefault="004357B9">
            <w:pPr>
              <w:ind w:left="72"/>
              <w:rPr>
                <w:rStyle w:val="InstructionsTabelleberschrift"/>
                <w:rFonts w:ascii="Times New Roman" w:hAnsi="Times New Roman"/>
                <w:sz w:val="24"/>
              </w:rPr>
            </w:pPr>
            <w:r w:rsidRPr="00901D39">
              <w:rPr>
                <w:rStyle w:val="InstructionsTabelleberschrift"/>
                <w:rFonts w:ascii="Times New Roman" w:hAnsi="Times New Roman"/>
                <w:sz w:val="24"/>
              </w:rPr>
              <w:t>Komercsabiedrības</w:t>
            </w:r>
          </w:p>
          <w:p w14:paraId="0B377737" w14:textId="4BFB5A58" w:rsidR="00D257B7" w:rsidRPr="00901D39" w:rsidRDefault="00D21B29">
            <w:pPr>
              <w:ind w:left="72"/>
              <w:rPr>
                <w:rStyle w:val="InstructionsTabelleberschrift"/>
                <w:rFonts w:ascii="Times New Roman" w:hAnsi="Times New Roman"/>
                <w:sz w:val="24"/>
              </w:rPr>
            </w:pPr>
            <w:r w:rsidRPr="00901D39">
              <w:rPr>
                <w:rFonts w:ascii="Times New Roman" w:hAnsi="Times New Roman"/>
                <w:bCs/>
                <w:sz w:val="24"/>
              </w:rPr>
              <w:t>KPR 112. panta g) punkts</w:t>
            </w:r>
          </w:p>
        </w:tc>
      </w:tr>
      <w:tr w:rsidR="00D257B7" w:rsidRPr="00901D39" w14:paraId="2F441EB7" w14:textId="77777777" w:rsidTr="00672D2A">
        <w:tc>
          <w:tcPr>
            <w:tcW w:w="1188" w:type="dxa"/>
            <w:shd w:val="clear" w:color="auto" w:fill="FFFFFF"/>
          </w:tcPr>
          <w:p w14:paraId="16E1C1F2" w14:textId="77777777" w:rsidR="00D257B7" w:rsidRPr="00901D39" w:rsidRDefault="004357B9">
            <w:pPr>
              <w:rPr>
                <w:rFonts w:ascii="Times New Roman" w:hAnsi="Times New Roman"/>
                <w:sz w:val="24"/>
              </w:rPr>
            </w:pPr>
            <w:r w:rsidRPr="00901D39">
              <w:rPr>
                <w:rFonts w:ascii="Times New Roman" w:hAnsi="Times New Roman"/>
                <w:sz w:val="24"/>
              </w:rPr>
              <w:t>075</w:t>
            </w:r>
          </w:p>
        </w:tc>
        <w:tc>
          <w:tcPr>
            <w:tcW w:w="8701" w:type="dxa"/>
            <w:gridSpan w:val="2"/>
            <w:shd w:val="clear" w:color="auto" w:fill="FFFFFF"/>
          </w:tcPr>
          <w:p w14:paraId="6DDA31AF" w14:textId="77777777" w:rsidR="00D257B7" w:rsidRPr="00901D39" w:rsidRDefault="004357B9">
            <w:pPr>
              <w:ind w:left="72"/>
              <w:rPr>
                <w:rStyle w:val="InstructionsTabelleberschrift"/>
                <w:rFonts w:ascii="Times New Roman" w:hAnsi="Times New Roman"/>
                <w:sz w:val="24"/>
              </w:rPr>
            </w:pPr>
            <w:r w:rsidRPr="00901D39">
              <w:rPr>
                <w:rStyle w:val="InstructionsTabelleberschrift"/>
                <w:rFonts w:ascii="Times New Roman" w:hAnsi="Times New Roman"/>
                <w:sz w:val="24"/>
              </w:rPr>
              <w:t>T.sk.: MVU</w:t>
            </w:r>
          </w:p>
          <w:p w14:paraId="66B0FF6E" w14:textId="77777777" w:rsidR="00D257B7" w:rsidRPr="00901D39" w:rsidRDefault="004357B9">
            <w:pPr>
              <w:ind w:left="72"/>
              <w:rPr>
                <w:rStyle w:val="InstructionsTabelleberschrift"/>
                <w:rFonts w:ascii="Times New Roman" w:hAnsi="Times New Roman"/>
                <w:b w:val="0"/>
                <w:sz w:val="24"/>
                <w:u w:val="none"/>
              </w:rPr>
            </w:pPr>
            <w:r w:rsidRPr="00901D39">
              <w:rPr>
                <w:rStyle w:val="InstructionsTabelleberschrift"/>
                <w:rFonts w:ascii="Times New Roman" w:hAnsi="Times New Roman"/>
                <w:b w:val="0"/>
                <w:sz w:val="24"/>
                <w:u w:val="none"/>
              </w:rPr>
              <w:t xml:space="preserve">Tāda pati definīcija kā </w:t>
            </w:r>
            <w:r w:rsidRPr="00901D39">
              <w:rPr>
                <w:rStyle w:val="InstructionsTabelleberschrift"/>
                <w:rFonts w:ascii="Times New Roman" w:hAnsi="Times New Roman"/>
                <w:b w:val="0"/>
                <w:i/>
                <w:sz w:val="24"/>
                <w:u w:val="none"/>
              </w:rPr>
              <w:t>CR SA</w:t>
            </w:r>
            <w:r w:rsidRPr="00901D39">
              <w:rPr>
                <w:rStyle w:val="InstructionsTabelleberschrift"/>
                <w:rFonts w:ascii="Times New Roman" w:hAnsi="Times New Roman"/>
                <w:b w:val="0"/>
                <w:sz w:val="24"/>
                <w:u w:val="none"/>
              </w:rPr>
              <w:t xml:space="preserve"> veidnes 020. slejā.</w:t>
            </w:r>
          </w:p>
        </w:tc>
      </w:tr>
      <w:tr w:rsidR="00D257B7" w:rsidRPr="00901D39" w14:paraId="61F699C5" w14:textId="77777777" w:rsidTr="00672D2A">
        <w:tc>
          <w:tcPr>
            <w:tcW w:w="1188" w:type="dxa"/>
            <w:shd w:val="clear" w:color="auto" w:fill="FFFFFF"/>
          </w:tcPr>
          <w:p w14:paraId="635B20B4" w14:textId="77777777" w:rsidR="00D257B7" w:rsidRPr="00901D39" w:rsidRDefault="004357B9">
            <w:pPr>
              <w:rPr>
                <w:rFonts w:ascii="Times New Roman" w:hAnsi="Times New Roman"/>
                <w:sz w:val="24"/>
              </w:rPr>
            </w:pPr>
            <w:r w:rsidRPr="00901D39">
              <w:rPr>
                <w:rFonts w:ascii="Times New Roman" w:hAnsi="Times New Roman"/>
                <w:sz w:val="24"/>
              </w:rPr>
              <w:lastRenderedPageBreak/>
              <w:t>080</w:t>
            </w:r>
          </w:p>
        </w:tc>
        <w:tc>
          <w:tcPr>
            <w:tcW w:w="8701" w:type="dxa"/>
            <w:gridSpan w:val="2"/>
            <w:shd w:val="clear" w:color="auto" w:fill="FFFFFF"/>
          </w:tcPr>
          <w:p w14:paraId="3A028B82" w14:textId="77777777" w:rsidR="00D257B7" w:rsidRPr="00901D39" w:rsidRDefault="004357B9">
            <w:pPr>
              <w:ind w:left="72"/>
              <w:rPr>
                <w:rStyle w:val="InstructionsTabelleberschrift"/>
                <w:rFonts w:ascii="Times New Roman" w:hAnsi="Times New Roman"/>
                <w:sz w:val="24"/>
              </w:rPr>
            </w:pPr>
            <w:r w:rsidRPr="00901D39">
              <w:rPr>
                <w:rStyle w:val="InstructionsTabelleberschrift"/>
                <w:rFonts w:ascii="Times New Roman" w:hAnsi="Times New Roman"/>
                <w:sz w:val="24"/>
              </w:rPr>
              <w:t>Privātpersonas vai MVU</w:t>
            </w:r>
          </w:p>
          <w:p w14:paraId="0EAEC635" w14:textId="5AF25699" w:rsidR="00D257B7" w:rsidRPr="00901D39" w:rsidRDefault="00D21B29">
            <w:pPr>
              <w:ind w:left="72"/>
              <w:rPr>
                <w:rStyle w:val="InstructionsTabelleberschrift"/>
                <w:rFonts w:ascii="Times New Roman" w:hAnsi="Times New Roman"/>
                <w:sz w:val="24"/>
              </w:rPr>
            </w:pPr>
            <w:r w:rsidRPr="00901D39">
              <w:rPr>
                <w:rFonts w:ascii="Times New Roman" w:hAnsi="Times New Roman"/>
                <w:bCs/>
                <w:sz w:val="24"/>
              </w:rPr>
              <w:t>KPR 112. panta h) punkts</w:t>
            </w:r>
          </w:p>
        </w:tc>
      </w:tr>
      <w:tr w:rsidR="00D257B7" w:rsidRPr="00901D39" w14:paraId="7B9A6B0C" w14:textId="77777777" w:rsidTr="00672D2A">
        <w:tc>
          <w:tcPr>
            <w:tcW w:w="1188" w:type="dxa"/>
            <w:shd w:val="clear" w:color="auto" w:fill="FFFFFF"/>
          </w:tcPr>
          <w:p w14:paraId="4C761573" w14:textId="77777777" w:rsidR="00D257B7" w:rsidRPr="00901D39" w:rsidRDefault="004357B9">
            <w:pPr>
              <w:rPr>
                <w:rFonts w:ascii="Times New Roman" w:hAnsi="Times New Roman"/>
                <w:sz w:val="24"/>
              </w:rPr>
            </w:pPr>
            <w:r w:rsidRPr="00901D39">
              <w:rPr>
                <w:rFonts w:ascii="Times New Roman" w:hAnsi="Times New Roman"/>
                <w:sz w:val="24"/>
              </w:rPr>
              <w:t>085</w:t>
            </w:r>
          </w:p>
        </w:tc>
        <w:tc>
          <w:tcPr>
            <w:tcW w:w="8701" w:type="dxa"/>
            <w:gridSpan w:val="2"/>
            <w:shd w:val="clear" w:color="auto" w:fill="FFFFFF"/>
          </w:tcPr>
          <w:p w14:paraId="6921B26B" w14:textId="77777777" w:rsidR="00D257B7" w:rsidRPr="00901D39" w:rsidRDefault="004357B9">
            <w:pPr>
              <w:ind w:left="72"/>
              <w:rPr>
                <w:rStyle w:val="InstructionsTabelleberschrift"/>
                <w:rFonts w:ascii="Times New Roman" w:hAnsi="Times New Roman"/>
                <w:sz w:val="24"/>
              </w:rPr>
            </w:pPr>
            <w:r w:rsidRPr="00901D39">
              <w:rPr>
                <w:rStyle w:val="InstructionsTabelleberschrift"/>
                <w:rFonts w:ascii="Times New Roman" w:hAnsi="Times New Roman"/>
                <w:sz w:val="24"/>
              </w:rPr>
              <w:t>T.sk.: MVU</w:t>
            </w:r>
          </w:p>
          <w:p w14:paraId="4CC6A450" w14:textId="77777777" w:rsidR="00D257B7" w:rsidRPr="00901D39" w:rsidRDefault="004357B9">
            <w:pPr>
              <w:ind w:left="72"/>
              <w:rPr>
                <w:rStyle w:val="InstructionsTabelleberschrift"/>
                <w:rFonts w:ascii="Times New Roman" w:hAnsi="Times New Roman"/>
                <w:b w:val="0"/>
                <w:sz w:val="24"/>
                <w:u w:val="none"/>
              </w:rPr>
            </w:pPr>
            <w:r w:rsidRPr="00901D39">
              <w:rPr>
                <w:rStyle w:val="InstructionsTabelleberschrift"/>
                <w:rFonts w:ascii="Times New Roman" w:hAnsi="Times New Roman"/>
                <w:b w:val="0"/>
                <w:sz w:val="24"/>
                <w:u w:val="none"/>
              </w:rPr>
              <w:t xml:space="preserve">Tāda pati definīcija kā </w:t>
            </w:r>
            <w:r w:rsidRPr="00901D39">
              <w:rPr>
                <w:rStyle w:val="InstructionsTabelleberschrift"/>
                <w:rFonts w:ascii="Times New Roman" w:hAnsi="Times New Roman"/>
                <w:b w:val="0"/>
                <w:i/>
                <w:sz w:val="24"/>
                <w:u w:val="none"/>
              </w:rPr>
              <w:t>CR SA</w:t>
            </w:r>
            <w:r w:rsidRPr="00901D39">
              <w:rPr>
                <w:rStyle w:val="InstructionsTabelleberschrift"/>
                <w:rFonts w:ascii="Times New Roman" w:hAnsi="Times New Roman"/>
                <w:b w:val="0"/>
                <w:sz w:val="24"/>
                <w:u w:val="none"/>
              </w:rPr>
              <w:t xml:space="preserve"> veidnes 020. slejā.</w:t>
            </w:r>
          </w:p>
        </w:tc>
      </w:tr>
      <w:tr w:rsidR="00D257B7" w:rsidRPr="00901D39" w14:paraId="300D14E6" w14:textId="77777777" w:rsidTr="00672D2A">
        <w:tc>
          <w:tcPr>
            <w:tcW w:w="1188" w:type="dxa"/>
            <w:shd w:val="clear" w:color="auto" w:fill="FFFFFF"/>
          </w:tcPr>
          <w:p w14:paraId="6E09B154" w14:textId="77777777" w:rsidR="00D257B7" w:rsidRPr="00901D39" w:rsidRDefault="004357B9">
            <w:pPr>
              <w:rPr>
                <w:rFonts w:ascii="Times New Roman" w:hAnsi="Times New Roman"/>
                <w:sz w:val="24"/>
              </w:rPr>
            </w:pPr>
            <w:r w:rsidRPr="00901D39">
              <w:rPr>
                <w:rFonts w:ascii="Times New Roman" w:hAnsi="Times New Roman"/>
                <w:sz w:val="24"/>
              </w:rPr>
              <w:t>090</w:t>
            </w:r>
          </w:p>
        </w:tc>
        <w:tc>
          <w:tcPr>
            <w:tcW w:w="8701" w:type="dxa"/>
            <w:gridSpan w:val="2"/>
            <w:shd w:val="clear" w:color="auto" w:fill="FFFFFF"/>
          </w:tcPr>
          <w:p w14:paraId="04E4DB08" w14:textId="77777777" w:rsidR="00D257B7" w:rsidRPr="00901D39" w:rsidRDefault="004357B9">
            <w:pPr>
              <w:ind w:left="72"/>
              <w:rPr>
                <w:rStyle w:val="InstructionsTabelleberschrift"/>
                <w:rFonts w:ascii="Times New Roman" w:hAnsi="Times New Roman"/>
                <w:sz w:val="24"/>
              </w:rPr>
            </w:pPr>
            <w:r w:rsidRPr="00901D39">
              <w:rPr>
                <w:rStyle w:val="InstructionsTabelleberschrift"/>
                <w:rFonts w:ascii="Times New Roman" w:hAnsi="Times New Roman"/>
                <w:sz w:val="24"/>
              </w:rPr>
              <w:t>Nodrošināti ar nekustamā īpašuma hipotēku</w:t>
            </w:r>
          </w:p>
          <w:p w14:paraId="5AB36A97" w14:textId="648283A5" w:rsidR="00D257B7" w:rsidRPr="00901D39" w:rsidRDefault="00D21B29">
            <w:pPr>
              <w:ind w:left="72"/>
              <w:rPr>
                <w:rStyle w:val="InstructionsTabelleText"/>
                <w:rFonts w:ascii="Times New Roman" w:hAnsi="Times New Roman"/>
                <w:sz w:val="24"/>
              </w:rPr>
            </w:pPr>
            <w:r w:rsidRPr="00901D39">
              <w:rPr>
                <w:rFonts w:ascii="Times New Roman" w:hAnsi="Times New Roman"/>
                <w:bCs/>
                <w:sz w:val="24"/>
              </w:rPr>
              <w:t>KPR 112. panta</w:t>
            </w:r>
            <w:r w:rsidRPr="00901D39">
              <w:rPr>
                <w:rFonts w:ascii="Times New Roman" w:hAnsi="Times New Roman"/>
                <w:sz w:val="24"/>
              </w:rPr>
              <w:t xml:space="preserve"> i) punkts</w:t>
            </w:r>
          </w:p>
        </w:tc>
      </w:tr>
      <w:tr w:rsidR="00D257B7" w:rsidRPr="00901D39" w14:paraId="10CA01AC" w14:textId="77777777" w:rsidTr="00672D2A">
        <w:tc>
          <w:tcPr>
            <w:tcW w:w="1188" w:type="dxa"/>
            <w:shd w:val="clear" w:color="auto" w:fill="FFFFFF"/>
          </w:tcPr>
          <w:p w14:paraId="00E78091" w14:textId="77777777" w:rsidR="00D257B7" w:rsidRPr="00901D39" w:rsidRDefault="004357B9">
            <w:pPr>
              <w:rPr>
                <w:rFonts w:ascii="Times New Roman" w:hAnsi="Times New Roman"/>
                <w:sz w:val="24"/>
              </w:rPr>
            </w:pPr>
            <w:r w:rsidRPr="00901D39">
              <w:rPr>
                <w:rFonts w:ascii="Times New Roman" w:hAnsi="Times New Roman"/>
                <w:sz w:val="24"/>
              </w:rPr>
              <w:t>095</w:t>
            </w:r>
          </w:p>
        </w:tc>
        <w:tc>
          <w:tcPr>
            <w:tcW w:w="8701" w:type="dxa"/>
            <w:gridSpan w:val="2"/>
            <w:shd w:val="clear" w:color="auto" w:fill="FFFFFF"/>
          </w:tcPr>
          <w:p w14:paraId="4C3BF951" w14:textId="77777777" w:rsidR="00D257B7" w:rsidRPr="00901D39" w:rsidRDefault="004357B9">
            <w:pPr>
              <w:ind w:left="72"/>
              <w:rPr>
                <w:rStyle w:val="InstructionsTabelleberschrift"/>
                <w:rFonts w:ascii="Times New Roman" w:hAnsi="Times New Roman"/>
                <w:sz w:val="24"/>
              </w:rPr>
            </w:pPr>
            <w:r w:rsidRPr="00901D39">
              <w:rPr>
                <w:rStyle w:val="InstructionsTabelleberschrift"/>
                <w:rFonts w:ascii="Times New Roman" w:hAnsi="Times New Roman"/>
                <w:sz w:val="24"/>
              </w:rPr>
              <w:t>T.sk.: MVU</w:t>
            </w:r>
          </w:p>
          <w:p w14:paraId="33D86C93" w14:textId="77777777" w:rsidR="00D257B7" w:rsidRPr="00901D39" w:rsidRDefault="004357B9">
            <w:pPr>
              <w:ind w:left="72"/>
              <w:rPr>
                <w:rStyle w:val="InstructionsTabelleberschrift"/>
                <w:rFonts w:ascii="Times New Roman" w:hAnsi="Times New Roman"/>
                <w:b w:val="0"/>
                <w:sz w:val="24"/>
                <w:u w:val="none"/>
              </w:rPr>
            </w:pPr>
            <w:r w:rsidRPr="00901D39">
              <w:rPr>
                <w:rStyle w:val="InstructionsTabelleberschrift"/>
                <w:rFonts w:ascii="Times New Roman" w:hAnsi="Times New Roman"/>
                <w:b w:val="0"/>
                <w:sz w:val="24"/>
                <w:u w:val="none"/>
              </w:rPr>
              <w:t xml:space="preserve">Tāda pati definīcija kā </w:t>
            </w:r>
            <w:r w:rsidRPr="00901D39">
              <w:rPr>
                <w:rStyle w:val="InstructionsTabelleberschrift"/>
                <w:rFonts w:ascii="Times New Roman" w:hAnsi="Times New Roman"/>
                <w:b w:val="0"/>
                <w:i/>
                <w:sz w:val="24"/>
                <w:u w:val="none"/>
              </w:rPr>
              <w:t>CR SA</w:t>
            </w:r>
            <w:r w:rsidRPr="00901D39">
              <w:rPr>
                <w:rStyle w:val="InstructionsTabelleberschrift"/>
                <w:rFonts w:ascii="Times New Roman" w:hAnsi="Times New Roman"/>
                <w:b w:val="0"/>
                <w:sz w:val="24"/>
                <w:u w:val="none"/>
              </w:rPr>
              <w:t xml:space="preserve"> veidnes 020. slejā.</w:t>
            </w:r>
          </w:p>
        </w:tc>
      </w:tr>
      <w:tr w:rsidR="00D257B7" w:rsidRPr="00901D39" w14:paraId="36A48887" w14:textId="77777777" w:rsidTr="00672D2A">
        <w:tc>
          <w:tcPr>
            <w:tcW w:w="1188" w:type="dxa"/>
            <w:shd w:val="clear" w:color="auto" w:fill="FFFFFF"/>
          </w:tcPr>
          <w:p w14:paraId="30AED4CA" w14:textId="77777777" w:rsidR="00D257B7" w:rsidRPr="00901D39" w:rsidRDefault="004357B9">
            <w:pPr>
              <w:rPr>
                <w:rFonts w:ascii="Times New Roman" w:hAnsi="Times New Roman"/>
                <w:sz w:val="24"/>
              </w:rPr>
            </w:pPr>
            <w:r w:rsidRPr="00901D39">
              <w:rPr>
                <w:rFonts w:ascii="Times New Roman" w:hAnsi="Times New Roman"/>
                <w:sz w:val="24"/>
              </w:rPr>
              <w:t>100</w:t>
            </w:r>
          </w:p>
        </w:tc>
        <w:tc>
          <w:tcPr>
            <w:tcW w:w="8701" w:type="dxa"/>
            <w:gridSpan w:val="2"/>
            <w:shd w:val="clear" w:color="auto" w:fill="FFFFFF"/>
          </w:tcPr>
          <w:p w14:paraId="3E2610CA" w14:textId="77777777" w:rsidR="00D257B7" w:rsidRPr="00901D39" w:rsidRDefault="004357B9">
            <w:pPr>
              <w:ind w:left="72"/>
              <w:rPr>
                <w:rStyle w:val="InstructionsTabelleberschrift"/>
                <w:rFonts w:ascii="Times New Roman" w:hAnsi="Times New Roman"/>
                <w:sz w:val="24"/>
              </w:rPr>
            </w:pPr>
            <w:r w:rsidRPr="00901D39">
              <w:rPr>
                <w:rStyle w:val="InstructionsTabelleberschrift"/>
                <w:rFonts w:ascii="Times New Roman" w:hAnsi="Times New Roman"/>
                <w:sz w:val="24"/>
              </w:rPr>
              <w:t>Riska darījumi, kuros netiek pildītas saistības</w:t>
            </w:r>
          </w:p>
          <w:p w14:paraId="555EF331" w14:textId="6662C3C8" w:rsidR="00D257B7" w:rsidRPr="00901D39" w:rsidRDefault="00D21B29">
            <w:pPr>
              <w:ind w:left="72"/>
              <w:rPr>
                <w:rStyle w:val="InstructionsTabelleberschrift"/>
                <w:rFonts w:ascii="Times New Roman" w:hAnsi="Times New Roman"/>
                <w:sz w:val="24"/>
              </w:rPr>
            </w:pPr>
            <w:r w:rsidRPr="00901D39">
              <w:rPr>
                <w:rFonts w:ascii="Times New Roman" w:hAnsi="Times New Roman"/>
                <w:bCs/>
                <w:sz w:val="24"/>
              </w:rPr>
              <w:t>KPR 112. panta j) punkts</w:t>
            </w:r>
          </w:p>
        </w:tc>
      </w:tr>
      <w:tr w:rsidR="00D257B7" w:rsidRPr="00901D39" w14:paraId="2CD722D1" w14:textId="77777777" w:rsidTr="00672D2A">
        <w:tc>
          <w:tcPr>
            <w:tcW w:w="1188" w:type="dxa"/>
            <w:shd w:val="clear" w:color="auto" w:fill="FFFFFF"/>
          </w:tcPr>
          <w:p w14:paraId="611661D5" w14:textId="77777777" w:rsidR="00D257B7" w:rsidRPr="00901D39" w:rsidRDefault="004357B9">
            <w:pPr>
              <w:rPr>
                <w:rFonts w:ascii="Times New Roman" w:hAnsi="Times New Roman"/>
                <w:sz w:val="24"/>
              </w:rPr>
            </w:pPr>
            <w:r w:rsidRPr="00901D39">
              <w:rPr>
                <w:rFonts w:ascii="Times New Roman" w:hAnsi="Times New Roman"/>
                <w:sz w:val="24"/>
              </w:rPr>
              <w:t>110</w:t>
            </w:r>
          </w:p>
        </w:tc>
        <w:tc>
          <w:tcPr>
            <w:tcW w:w="8701" w:type="dxa"/>
            <w:gridSpan w:val="2"/>
            <w:shd w:val="clear" w:color="auto" w:fill="FFFFFF"/>
          </w:tcPr>
          <w:p w14:paraId="32B40A76" w14:textId="77777777" w:rsidR="00D257B7" w:rsidRPr="00901D39" w:rsidRDefault="000565B6">
            <w:pPr>
              <w:autoSpaceDE w:val="0"/>
              <w:autoSpaceDN w:val="0"/>
              <w:adjustRightInd w:val="0"/>
              <w:spacing w:before="0"/>
              <w:ind w:left="72"/>
              <w:jc w:val="left"/>
              <w:rPr>
                <w:rFonts w:ascii="Times New Roman" w:hAnsi="Times New Roman"/>
                <w:b/>
                <w:bCs/>
                <w:sz w:val="24"/>
                <w:u w:val="single"/>
              </w:rPr>
            </w:pPr>
            <w:r w:rsidRPr="00901D39">
              <w:rPr>
                <w:rFonts w:ascii="Times New Roman" w:hAnsi="Times New Roman"/>
                <w:b/>
                <w:bCs/>
                <w:sz w:val="24"/>
                <w:u w:val="single"/>
              </w:rPr>
              <w:t>Posteņi, kas saistīti ar īpaši augstu risku</w:t>
            </w:r>
          </w:p>
          <w:p w14:paraId="400221CA" w14:textId="282ECE73" w:rsidR="00D257B7" w:rsidRPr="00901D39" w:rsidRDefault="00D21B29">
            <w:pPr>
              <w:autoSpaceDE w:val="0"/>
              <w:autoSpaceDN w:val="0"/>
              <w:adjustRightInd w:val="0"/>
              <w:spacing w:before="0"/>
              <w:ind w:left="72"/>
              <w:jc w:val="left"/>
              <w:rPr>
                <w:rStyle w:val="InstructionsTabelleberschrift"/>
                <w:rFonts w:ascii="Times New Roman" w:hAnsi="Times New Roman"/>
                <w:sz w:val="24"/>
              </w:rPr>
            </w:pPr>
            <w:r w:rsidRPr="00901D39">
              <w:rPr>
                <w:rFonts w:ascii="Times New Roman" w:hAnsi="Times New Roman"/>
                <w:bCs/>
                <w:sz w:val="24"/>
              </w:rPr>
              <w:t>KPR 112. panta k) punkts</w:t>
            </w:r>
          </w:p>
        </w:tc>
      </w:tr>
      <w:tr w:rsidR="00D257B7" w:rsidRPr="00901D39" w14:paraId="0B3750B5" w14:textId="77777777" w:rsidTr="00672D2A">
        <w:tc>
          <w:tcPr>
            <w:tcW w:w="1188" w:type="dxa"/>
            <w:shd w:val="clear" w:color="auto" w:fill="FFFFFF"/>
          </w:tcPr>
          <w:p w14:paraId="545F7CFF" w14:textId="77777777" w:rsidR="00D257B7" w:rsidRPr="00901D39" w:rsidRDefault="004357B9">
            <w:pPr>
              <w:rPr>
                <w:rFonts w:ascii="Times New Roman" w:hAnsi="Times New Roman"/>
                <w:sz w:val="24"/>
              </w:rPr>
            </w:pPr>
            <w:r w:rsidRPr="00901D39">
              <w:rPr>
                <w:rFonts w:ascii="Times New Roman" w:hAnsi="Times New Roman"/>
                <w:sz w:val="24"/>
              </w:rPr>
              <w:t>120</w:t>
            </w:r>
          </w:p>
        </w:tc>
        <w:tc>
          <w:tcPr>
            <w:tcW w:w="8701" w:type="dxa"/>
            <w:gridSpan w:val="2"/>
            <w:shd w:val="clear" w:color="auto" w:fill="FFFFFF"/>
          </w:tcPr>
          <w:p w14:paraId="6E4B3101" w14:textId="77777777" w:rsidR="00D257B7" w:rsidRPr="00901D39" w:rsidRDefault="004357B9">
            <w:pPr>
              <w:autoSpaceDE w:val="0"/>
              <w:autoSpaceDN w:val="0"/>
              <w:adjustRightInd w:val="0"/>
              <w:spacing w:before="0"/>
              <w:ind w:left="72"/>
              <w:jc w:val="left"/>
              <w:rPr>
                <w:rStyle w:val="InstructionsTabelleberschrift"/>
                <w:rFonts w:ascii="Times New Roman" w:hAnsi="Times New Roman"/>
                <w:sz w:val="24"/>
              </w:rPr>
            </w:pPr>
            <w:r w:rsidRPr="00901D39">
              <w:rPr>
                <w:rStyle w:val="InstructionsTabelleberschrift"/>
                <w:rFonts w:ascii="Times New Roman" w:hAnsi="Times New Roman"/>
                <w:sz w:val="24"/>
              </w:rPr>
              <w:t>Segtās obligācijas</w:t>
            </w:r>
          </w:p>
          <w:p w14:paraId="55A3E28E" w14:textId="1072B586" w:rsidR="00D257B7" w:rsidRPr="00901D39" w:rsidRDefault="00D21B29">
            <w:pPr>
              <w:autoSpaceDE w:val="0"/>
              <w:autoSpaceDN w:val="0"/>
              <w:adjustRightInd w:val="0"/>
              <w:spacing w:before="0"/>
              <w:ind w:left="72"/>
              <w:jc w:val="left"/>
              <w:rPr>
                <w:rStyle w:val="InstructionsTabelleText"/>
                <w:rFonts w:ascii="Times New Roman" w:hAnsi="Times New Roman"/>
                <w:bCs/>
                <w:sz w:val="24"/>
                <w:u w:val="single"/>
              </w:rPr>
            </w:pPr>
            <w:r w:rsidRPr="00901D39">
              <w:rPr>
                <w:rFonts w:ascii="Times New Roman" w:hAnsi="Times New Roman"/>
                <w:bCs/>
                <w:sz w:val="24"/>
                <w:u w:val="single"/>
              </w:rPr>
              <w:t>KPR 112. panta</w:t>
            </w:r>
            <w:r w:rsidRPr="00901D39">
              <w:rPr>
                <w:rFonts w:ascii="Times New Roman" w:hAnsi="Times New Roman"/>
                <w:bCs/>
                <w:sz w:val="24"/>
              </w:rPr>
              <w:t xml:space="preserve"> l) punkts</w:t>
            </w:r>
          </w:p>
        </w:tc>
      </w:tr>
      <w:tr w:rsidR="00D257B7" w:rsidRPr="00901D39" w14:paraId="31AA3E6C" w14:textId="77777777" w:rsidTr="00672D2A">
        <w:tc>
          <w:tcPr>
            <w:tcW w:w="1188" w:type="dxa"/>
            <w:shd w:val="clear" w:color="auto" w:fill="FFFFFF"/>
          </w:tcPr>
          <w:p w14:paraId="641FF18A" w14:textId="77777777" w:rsidR="00D257B7" w:rsidRPr="00901D39" w:rsidRDefault="004357B9">
            <w:pPr>
              <w:rPr>
                <w:rFonts w:ascii="Times New Roman" w:hAnsi="Times New Roman"/>
                <w:sz w:val="24"/>
              </w:rPr>
            </w:pPr>
            <w:r w:rsidRPr="00901D39">
              <w:rPr>
                <w:rFonts w:ascii="Times New Roman" w:hAnsi="Times New Roman"/>
                <w:sz w:val="24"/>
              </w:rPr>
              <w:t>130</w:t>
            </w:r>
          </w:p>
          <w:p w14:paraId="38822768" w14:textId="77777777" w:rsidR="00D257B7" w:rsidRPr="00901D39" w:rsidRDefault="00D257B7">
            <w:pPr>
              <w:rPr>
                <w:rFonts w:ascii="Times New Roman" w:hAnsi="Times New Roman"/>
                <w:sz w:val="24"/>
              </w:rPr>
            </w:pPr>
          </w:p>
        </w:tc>
        <w:tc>
          <w:tcPr>
            <w:tcW w:w="8701" w:type="dxa"/>
            <w:gridSpan w:val="2"/>
            <w:shd w:val="clear" w:color="auto" w:fill="FFFFFF"/>
          </w:tcPr>
          <w:p w14:paraId="742E8650" w14:textId="77777777" w:rsidR="00D257B7" w:rsidRPr="00901D39" w:rsidRDefault="004357B9">
            <w:pPr>
              <w:ind w:left="72"/>
              <w:rPr>
                <w:rStyle w:val="InstructionsTabelleberschrift"/>
                <w:rFonts w:ascii="Times New Roman" w:hAnsi="Times New Roman"/>
                <w:bCs w:val="0"/>
                <w:sz w:val="24"/>
              </w:rPr>
            </w:pPr>
            <w:r w:rsidRPr="00901D39">
              <w:rPr>
                <w:rStyle w:val="InstructionsTabelleberschrift"/>
                <w:rFonts w:ascii="Times New Roman" w:hAnsi="Times New Roman"/>
                <w:bCs w:val="0"/>
                <w:sz w:val="24"/>
              </w:rPr>
              <w:t xml:space="preserve">Prasījumi pret iestādēm un komercsabiedrībām, kam ir noteikts īstermiņa </w:t>
            </w:r>
            <w:proofErr w:type="spellStart"/>
            <w:r w:rsidRPr="00901D39">
              <w:rPr>
                <w:rStyle w:val="InstructionsTabelleberschrift"/>
                <w:rFonts w:ascii="Times New Roman" w:hAnsi="Times New Roman"/>
                <w:bCs w:val="0"/>
                <w:sz w:val="24"/>
              </w:rPr>
              <w:t>kredītnovērtējums</w:t>
            </w:r>
            <w:proofErr w:type="spellEnd"/>
          </w:p>
          <w:p w14:paraId="37E39A7B" w14:textId="6AD9224A" w:rsidR="00D257B7" w:rsidRPr="00901D39" w:rsidRDefault="00D21B29">
            <w:pPr>
              <w:ind w:left="72"/>
              <w:rPr>
                <w:rFonts w:ascii="Times New Roman" w:hAnsi="Times New Roman"/>
                <w:sz w:val="24"/>
              </w:rPr>
            </w:pPr>
            <w:r w:rsidRPr="00901D39">
              <w:rPr>
                <w:rFonts w:ascii="Times New Roman" w:hAnsi="Times New Roman"/>
                <w:bCs/>
                <w:sz w:val="24"/>
              </w:rPr>
              <w:t>KPR 112. panta</w:t>
            </w:r>
            <w:r w:rsidRPr="00901D39">
              <w:rPr>
                <w:rFonts w:ascii="Times New Roman" w:hAnsi="Times New Roman"/>
                <w:sz w:val="24"/>
              </w:rPr>
              <w:t xml:space="preserve"> n) punkts</w:t>
            </w:r>
          </w:p>
        </w:tc>
      </w:tr>
      <w:tr w:rsidR="00D257B7" w:rsidRPr="00901D39" w14:paraId="26489F28" w14:textId="77777777" w:rsidTr="00672D2A">
        <w:tc>
          <w:tcPr>
            <w:tcW w:w="1188" w:type="dxa"/>
            <w:shd w:val="clear" w:color="auto" w:fill="FFFFFF"/>
          </w:tcPr>
          <w:p w14:paraId="6B2971A0" w14:textId="77777777" w:rsidR="00D257B7" w:rsidRPr="00901D39" w:rsidRDefault="004357B9">
            <w:pPr>
              <w:rPr>
                <w:rFonts w:ascii="Times New Roman" w:hAnsi="Times New Roman"/>
                <w:sz w:val="24"/>
              </w:rPr>
            </w:pPr>
            <w:r w:rsidRPr="00901D39">
              <w:rPr>
                <w:rFonts w:ascii="Times New Roman" w:hAnsi="Times New Roman"/>
                <w:sz w:val="24"/>
              </w:rPr>
              <w:t>140</w:t>
            </w:r>
          </w:p>
        </w:tc>
        <w:tc>
          <w:tcPr>
            <w:tcW w:w="8701" w:type="dxa"/>
            <w:gridSpan w:val="2"/>
            <w:shd w:val="clear" w:color="auto" w:fill="FFFFFF"/>
          </w:tcPr>
          <w:p w14:paraId="2FF8F067" w14:textId="77777777" w:rsidR="00D257B7" w:rsidRPr="00901D39" w:rsidRDefault="00A402A8">
            <w:pPr>
              <w:ind w:left="72"/>
              <w:rPr>
                <w:rStyle w:val="InstructionsTabelleberschrift"/>
                <w:rFonts w:ascii="Times New Roman" w:hAnsi="Times New Roman"/>
                <w:sz w:val="24"/>
              </w:rPr>
            </w:pPr>
            <w:r w:rsidRPr="00901D39">
              <w:rPr>
                <w:rStyle w:val="InstructionsTabelleberschrift"/>
                <w:rFonts w:ascii="Times New Roman" w:hAnsi="Times New Roman"/>
                <w:sz w:val="24"/>
              </w:rPr>
              <w:t>Kolektīvu ieguldījumu uzņēmumi (KIU)</w:t>
            </w:r>
          </w:p>
          <w:p w14:paraId="7C2B5AD5" w14:textId="06433ADD" w:rsidR="00D257B7" w:rsidRPr="00901D39" w:rsidRDefault="00D21B29">
            <w:pPr>
              <w:ind w:left="72"/>
              <w:rPr>
                <w:rStyle w:val="InstructionsTabelleberschrift"/>
                <w:rFonts w:ascii="Times New Roman" w:hAnsi="Times New Roman"/>
                <w:b w:val="0"/>
                <w:bCs w:val="0"/>
                <w:sz w:val="24"/>
                <w:u w:val="none"/>
              </w:rPr>
            </w:pPr>
            <w:r w:rsidRPr="00901D39">
              <w:rPr>
                <w:rFonts w:ascii="Times New Roman" w:hAnsi="Times New Roman"/>
                <w:bCs/>
                <w:sz w:val="24"/>
              </w:rPr>
              <w:t>KPR 112. panta o) punkts</w:t>
            </w:r>
          </w:p>
        </w:tc>
      </w:tr>
      <w:tr w:rsidR="00D257B7" w:rsidRPr="00901D39" w14:paraId="19559318" w14:textId="77777777" w:rsidTr="00672D2A">
        <w:tc>
          <w:tcPr>
            <w:tcW w:w="1188" w:type="dxa"/>
            <w:shd w:val="clear" w:color="auto" w:fill="FFFFFF"/>
          </w:tcPr>
          <w:p w14:paraId="4B0E8C16" w14:textId="77777777" w:rsidR="00D257B7" w:rsidRPr="00901D39" w:rsidRDefault="004357B9">
            <w:pPr>
              <w:rPr>
                <w:rFonts w:ascii="Times New Roman" w:hAnsi="Times New Roman"/>
                <w:sz w:val="24"/>
              </w:rPr>
            </w:pPr>
            <w:r w:rsidRPr="00901D39">
              <w:rPr>
                <w:rFonts w:ascii="Times New Roman" w:hAnsi="Times New Roman"/>
                <w:sz w:val="24"/>
              </w:rPr>
              <w:t>150</w:t>
            </w:r>
          </w:p>
        </w:tc>
        <w:tc>
          <w:tcPr>
            <w:tcW w:w="8701" w:type="dxa"/>
            <w:gridSpan w:val="2"/>
            <w:shd w:val="clear" w:color="auto" w:fill="FFFFFF"/>
          </w:tcPr>
          <w:p w14:paraId="0820F792" w14:textId="77777777" w:rsidR="00D257B7" w:rsidRPr="00901D39" w:rsidRDefault="004357B9">
            <w:pPr>
              <w:ind w:left="72"/>
              <w:rPr>
                <w:rStyle w:val="InstructionsTabelleberschrift"/>
                <w:rFonts w:ascii="Times New Roman" w:hAnsi="Times New Roman"/>
                <w:sz w:val="24"/>
              </w:rPr>
            </w:pPr>
            <w:r w:rsidRPr="00901D39">
              <w:rPr>
                <w:rStyle w:val="InstructionsTabelleberschrift"/>
                <w:rFonts w:ascii="Times New Roman" w:hAnsi="Times New Roman"/>
                <w:sz w:val="24"/>
              </w:rPr>
              <w:t>Kapitāla vērtspapīru riska darījumi</w:t>
            </w:r>
          </w:p>
          <w:p w14:paraId="73C64BC4" w14:textId="0213202A" w:rsidR="00D257B7" w:rsidRPr="00901D39" w:rsidRDefault="00D21B29">
            <w:pPr>
              <w:ind w:left="72"/>
              <w:rPr>
                <w:rStyle w:val="InstructionsTabelleberschrift"/>
                <w:rFonts w:ascii="Times New Roman" w:hAnsi="Times New Roman"/>
                <w:sz w:val="24"/>
              </w:rPr>
            </w:pPr>
            <w:r w:rsidRPr="00901D39">
              <w:rPr>
                <w:rFonts w:ascii="Times New Roman" w:hAnsi="Times New Roman"/>
                <w:bCs/>
                <w:sz w:val="24"/>
              </w:rPr>
              <w:t>KPR 112. panta p) punkts</w:t>
            </w:r>
          </w:p>
        </w:tc>
      </w:tr>
      <w:tr w:rsidR="00D257B7" w:rsidRPr="00901D39" w14:paraId="1A1787E4" w14:textId="77777777" w:rsidTr="00672D2A">
        <w:tc>
          <w:tcPr>
            <w:tcW w:w="1188" w:type="dxa"/>
            <w:shd w:val="clear" w:color="auto" w:fill="FFFFFF"/>
          </w:tcPr>
          <w:p w14:paraId="02F8C0FC" w14:textId="77777777" w:rsidR="00D257B7" w:rsidRPr="00901D39" w:rsidRDefault="004357B9">
            <w:pPr>
              <w:rPr>
                <w:rFonts w:ascii="Times New Roman" w:hAnsi="Times New Roman"/>
                <w:sz w:val="24"/>
              </w:rPr>
            </w:pPr>
            <w:r w:rsidRPr="00901D39">
              <w:rPr>
                <w:rFonts w:ascii="Times New Roman" w:hAnsi="Times New Roman"/>
                <w:sz w:val="24"/>
              </w:rPr>
              <w:t>160</w:t>
            </w:r>
          </w:p>
        </w:tc>
        <w:tc>
          <w:tcPr>
            <w:tcW w:w="8701" w:type="dxa"/>
            <w:gridSpan w:val="2"/>
            <w:shd w:val="clear" w:color="auto" w:fill="FFFFFF"/>
          </w:tcPr>
          <w:p w14:paraId="1C103F0B" w14:textId="77777777" w:rsidR="00D257B7" w:rsidRPr="00901D39" w:rsidRDefault="004357B9">
            <w:pPr>
              <w:ind w:left="72"/>
              <w:rPr>
                <w:rStyle w:val="InstructionsTabelleberschrift"/>
                <w:rFonts w:ascii="Times New Roman" w:hAnsi="Times New Roman"/>
                <w:sz w:val="24"/>
              </w:rPr>
            </w:pPr>
            <w:r w:rsidRPr="00901D39">
              <w:rPr>
                <w:rStyle w:val="InstructionsTabelleberschrift"/>
                <w:rFonts w:ascii="Times New Roman" w:hAnsi="Times New Roman"/>
                <w:sz w:val="24"/>
              </w:rPr>
              <w:t>Citi riska darījumi</w:t>
            </w:r>
          </w:p>
          <w:p w14:paraId="364F4504" w14:textId="44EE6D62" w:rsidR="00D257B7" w:rsidRPr="00901D39" w:rsidRDefault="00D21B29">
            <w:pPr>
              <w:ind w:left="72"/>
              <w:rPr>
                <w:rStyle w:val="InstructionsTabelleberschrift"/>
                <w:rFonts w:ascii="Times New Roman" w:hAnsi="Times New Roman"/>
                <w:sz w:val="24"/>
              </w:rPr>
            </w:pPr>
            <w:r w:rsidRPr="00901D39">
              <w:rPr>
                <w:rFonts w:ascii="Times New Roman" w:hAnsi="Times New Roman"/>
                <w:bCs/>
                <w:sz w:val="24"/>
              </w:rPr>
              <w:t>KPR 112. panta q) punkts</w:t>
            </w:r>
          </w:p>
        </w:tc>
      </w:tr>
      <w:tr w:rsidR="00D257B7" w:rsidRPr="00901D39" w14:paraId="641D72CC" w14:textId="77777777" w:rsidTr="00672D2A">
        <w:tc>
          <w:tcPr>
            <w:tcW w:w="1188" w:type="dxa"/>
            <w:shd w:val="clear" w:color="auto" w:fill="FFFFFF"/>
          </w:tcPr>
          <w:p w14:paraId="13C4FCB7" w14:textId="77777777" w:rsidR="00D257B7" w:rsidRPr="00901D39" w:rsidRDefault="007A49AC">
            <w:pPr>
              <w:rPr>
                <w:rFonts w:ascii="Times New Roman" w:hAnsi="Times New Roman"/>
                <w:sz w:val="24"/>
              </w:rPr>
            </w:pPr>
            <w:r w:rsidRPr="00901D39">
              <w:rPr>
                <w:rFonts w:ascii="Times New Roman" w:hAnsi="Times New Roman"/>
                <w:sz w:val="24"/>
              </w:rPr>
              <w:t>170</w:t>
            </w:r>
          </w:p>
        </w:tc>
        <w:tc>
          <w:tcPr>
            <w:tcW w:w="8701" w:type="dxa"/>
            <w:gridSpan w:val="2"/>
            <w:shd w:val="clear" w:color="auto" w:fill="FFFFFF"/>
          </w:tcPr>
          <w:p w14:paraId="071FA584" w14:textId="77777777" w:rsidR="00D257B7" w:rsidRPr="00901D39" w:rsidRDefault="007A49AC">
            <w:pPr>
              <w:ind w:left="72"/>
              <w:rPr>
                <w:rStyle w:val="InstructionsTabelleberschrift"/>
                <w:rFonts w:ascii="Times New Roman" w:hAnsi="Times New Roman"/>
                <w:sz w:val="24"/>
              </w:rPr>
            </w:pPr>
            <w:r w:rsidRPr="00901D39">
              <w:rPr>
                <w:rStyle w:val="InstructionsTabelleberschrift"/>
                <w:rFonts w:ascii="Times New Roman" w:hAnsi="Times New Roman"/>
                <w:sz w:val="24"/>
              </w:rPr>
              <w:t>Kopējie riska darījumi</w:t>
            </w:r>
          </w:p>
        </w:tc>
      </w:tr>
    </w:tbl>
    <w:p w14:paraId="58C9DEA4" w14:textId="77777777" w:rsidR="00D257B7" w:rsidRDefault="00D257B7">
      <w:pPr>
        <w:spacing w:before="0" w:after="200" w:line="312" w:lineRule="auto"/>
        <w:jc w:val="left"/>
        <w:rPr>
          <w:rFonts w:ascii="Times New Roman" w:hAnsi="Times New Roman"/>
          <w:sz w:val="24"/>
        </w:rPr>
      </w:pPr>
    </w:p>
    <w:p w14:paraId="536F0DF2" w14:textId="77777777" w:rsidR="00D257B7" w:rsidRPr="00901D39" w:rsidRDefault="00125707">
      <w:pPr>
        <w:pStyle w:val="Instructionsberschrift2"/>
        <w:numPr>
          <w:ilvl w:val="0"/>
          <w:numId w:val="0"/>
        </w:numPr>
        <w:ind w:left="357" w:hanging="357"/>
        <w:rPr>
          <w:rFonts w:ascii="Times New Roman" w:hAnsi="Times New Roman" w:cs="Times New Roman"/>
          <w:sz w:val="24"/>
        </w:rPr>
      </w:pPr>
      <w:bookmarkStart w:id="51" w:name="_Toc30678326"/>
      <w:r w:rsidRPr="00901D39">
        <w:rPr>
          <w:rFonts w:ascii="Times New Roman" w:hAnsi="Times New Roman"/>
          <w:sz w:val="24"/>
          <w:u w:val="none"/>
        </w:rPr>
        <w:lastRenderedPageBreak/>
        <w:t>3.4.2.</w:t>
      </w:r>
      <w:r w:rsidRPr="00901D39">
        <w:rPr>
          <w:rFonts w:ascii="Times New Roman" w:hAnsi="Times New Roman"/>
          <w:sz w:val="24"/>
          <w:u w:val="none"/>
        </w:rPr>
        <w:tab/>
      </w:r>
      <w:r w:rsidRPr="00901D39">
        <w:rPr>
          <w:rFonts w:ascii="Times New Roman" w:hAnsi="Times New Roman"/>
          <w:sz w:val="24"/>
        </w:rPr>
        <w:t xml:space="preserve">C 09.02 — Riska darījumu ģeogrāfiskais sadalījums pēc parādnieka rezidences vietas: </w:t>
      </w:r>
      <w:r w:rsidRPr="00901D39">
        <w:rPr>
          <w:rFonts w:ascii="Times New Roman" w:hAnsi="Times New Roman"/>
          <w:i/>
          <w:sz w:val="24"/>
        </w:rPr>
        <w:t>IRB</w:t>
      </w:r>
      <w:r w:rsidRPr="00901D39">
        <w:rPr>
          <w:rFonts w:ascii="Times New Roman" w:hAnsi="Times New Roman"/>
          <w:sz w:val="24"/>
        </w:rPr>
        <w:t xml:space="preserve"> riska darījumi (</w:t>
      </w:r>
      <w:r w:rsidRPr="00901D39">
        <w:rPr>
          <w:rFonts w:ascii="Times New Roman" w:hAnsi="Times New Roman"/>
          <w:i/>
          <w:sz w:val="24"/>
        </w:rPr>
        <w:t>CR GB</w:t>
      </w:r>
      <w:r w:rsidRPr="00901D39">
        <w:rPr>
          <w:rFonts w:ascii="Times New Roman" w:hAnsi="Times New Roman"/>
          <w:sz w:val="24"/>
        </w:rPr>
        <w:t xml:space="preserve"> 2)</w:t>
      </w:r>
      <w:bookmarkEnd w:id="51"/>
    </w:p>
    <w:p w14:paraId="6676EAFB" w14:textId="77777777" w:rsidR="00D257B7" w:rsidRPr="00901D39" w:rsidRDefault="00125707">
      <w:pPr>
        <w:pStyle w:val="Instructionsberschrift2"/>
        <w:numPr>
          <w:ilvl w:val="0"/>
          <w:numId w:val="0"/>
        </w:numPr>
        <w:ind w:left="357" w:hanging="357"/>
        <w:rPr>
          <w:rFonts w:ascii="Times New Roman" w:hAnsi="Times New Roman" w:cs="Times New Roman"/>
          <w:sz w:val="24"/>
        </w:rPr>
      </w:pPr>
      <w:bookmarkStart w:id="52" w:name="_Toc30678327"/>
      <w:r w:rsidRPr="00901D39">
        <w:rPr>
          <w:rFonts w:ascii="Times New Roman" w:hAnsi="Times New Roman"/>
          <w:sz w:val="24"/>
          <w:u w:val="none"/>
        </w:rPr>
        <w:t>3.4.2.1.</w:t>
      </w:r>
      <w:r w:rsidRPr="00901D39">
        <w:rPr>
          <w:rFonts w:ascii="Times New Roman" w:hAnsi="Times New Roman"/>
          <w:sz w:val="24"/>
          <w:u w:val="none"/>
        </w:rPr>
        <w:tab/>
      </w:r>
      <w:r w:rsidRPr="00901D39">
        <w:rPr>
          <w:rFonts w:ascii="Times New Roman" w:hAnsi="Times New Roman"/>
          <w:sz w:val="24"/>
        </w:rPr>
        <w:t>Norādes attiecībā uz konkrētām pozīcijām</w:t>
      </w:r>
      <w:bookmarkEnd w:id="52"/>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640"/>
      </w:tblGrid>
      <w:tr w:rsidR="00D257B7" w:rsidRPr="00901D39" w14:paraId="35D5CC31" w14:textId="77777777" w:rsidTr="00672D2A">
        <w:tc>
          <w:tcPr>
            <w:tcW w:w="1188" w:type="dxa"/>
            <w:shd w:val="clear" w:color="auto" w:fill="CCCCCC"/>
          </w:tcPr>
          <w:p w14:paraId="7B2198DD" w14:textId="77777777" w:rsidR="00D257B7" w:rsidRPr="00901D39" w:rsidRDefault="004357B9">
            <w:pPr>
              <w:rPr>
                <w:rFonts w:ascii="Times New Roman" w:hAnsi="Times New Roman"/>
                <w:b/>
                <w:sz w:val="24"/>
              </w:rPr>
            </w:pPr>
            <w:r w:rsidRPr="00901D39">
              <w:rPr>
                <w:rFonts w:ascii="Times New Roman" w:hAnsi="Times New Roman"/>
                <w:b/>
                <w:sz w:val="24"/>
              </w:rPr>
              <w:t>Slejas</w:t>
            </w:r>
          </w:p>
        </w:tc>
        <w:tc>
          <w:tcPr>
            <w:tcW w:w="8640" w:type="dxa"/>
            <w:shd w:val="clear" w:color="auto" w:fill="CCCCCC"/>
          </w:tcPr>
          <w:p w14:paraId="52F255E3" w14:textId="77777777" w:rsidR="00D257B7" w:rsidRPr="00901D39" w:rsidRDefault="00D257B7">
            <w:pPr>
              <w:ind w:left="72"/>
              <w:rPr>
                <w:rFonts w:ascii="Times New Roman" w:hAnsi="Times New Roman"/>
                <w:sz w:val="24"/>
              </w:rPr>
            </w:pPr>
          </w:p>
        </w:tc>
      </w:tr>
      <w:tr w:rsidR="00D257B7" w:rsidRPr="00901D39" w14:paraId="689E92D8" w14:textId="77777777" w:rsidTr="00672D2A">
        <w:tc>
          <w:tcPr>
            <w:tcW w:w="1188" w:type="dxa"/>
          </w:tcPr>
          <w:p w14:paraId="66074EC3" w14:textId="77777777" w:rsidR="00D257B7" w:rsidRPr="00901D39" w:rsidRDefault="004357B9">
            <w:pPr>
              <w:rPr>
                <w:rStyle w:val="InstructionsTabelleText"/>
                <w:rFonts w:ascii="Times New Roman" w:hAnsi="Times New Roman"/>
                <w:sz w:val="24"/>
              </w:rPr>
            </w:pPr>
            <w:r w:rsidRPr="00901D39">
              <w:rPr>
                <w:rStyle w:val="InstructionsTabelleText"/>
                <w:rFonts w:ascii="Times New Roman" w:hAnsi="Times New Roman"/>
                <w:sz w:val="24"/>
              </w:rPr>
              <w:t>010</w:t>
            </w:r>
          </w:p>
        </w:tc>
        <w:tc>
          <w:tcPr>
            <w:tcW w:w="8640" w:type="dxa"/>
          </w:tcPr>
          <w:p w14:paraId="41657C4F" w14:textId="09E717BB" w:rsidR="00D257B7" w:rsidRPr="00901D39" w:rsidRDefault="004357B9">
            <w:pPr>
              <w:rPr>
                <w:rStyle w:val="InstructionsTabelleberschrift"/>
                <w:rFonts w:ascii="Times New Roman" w:hAnsi="Times New Roman"/>
                <w:sz w:val="24"/>
              </w:rPr>
            </w:pPr>
            <w:r w:rsidRPr="00901D39">
              <w:rPr>
                <w:rStyle w:val="InstructionsTabelleberschrift"/>
                <w:rFonts w:ascii="Times New Roman" w:hAnsi="Times New Roman"/>
                <w:sz w:val="24"/>
              </w:rPr>
              <w:t>SĀKOTNĒJĀ RISKA DARĪJUMA VĒRTĪBA PIRMS KOREKCIJAS PAKĀPĒM</w:t>
            </w:r>
          </w:p>
          <w:p w14:paraId="6D5ECAFF" w14:textId="77777777" w:rsidR="00D257B7" w:rsidRPr="00901D39" w:rsidRDefault="004357B9">
            <w:pPr>
              <w:autoSpaceDE w:val="0"/>
              <w:autoSpaceDN w:val="0"/>
              <w:adjustRightInd w:val="0"/>
              <w:spacing w:before="0" w:after="0"/>
              <w:jc w:val="left"/>
              <w:rPr>
                <w:rStyle w:val="InstructionsTabelleText"/>
                <w:rFonts w:ascii="Times New Roman" w:hAnsi="Times New Roman"/>
                <w:sz w:val="24"/>
              </w:rPr>
            </w:pPr>
            <w:r w:rsidRPr="00901D39">
              <w:rPr>
                <w:rFonts w:ascii="Times New Roman" w:hAnsi="Times New Roman"/>
                <w:sz w:val="24"/>
              </w:rPr>
              <w:t xml:space="preserve">Tāda pati definīcija kā </w:t>
            </w:r>
            <w:r w:rsidRPr="00901D39">
              <w:rPr>
                <w:rFonts w:ascii="Times New Roman" w:hAnsi="Times New Roman"/>
                <w:i/>
                <w:sz w:val="24"/>
              </w:rPr>
              <w:t>CR IRB</w:t>
            </w:r>
            <w:r w:rsidRPr="00901D39">
              <w:rPr>
                <w:rFonts w:ascii="Times New Roman" w:hAnsi="Times New Roman"/>
                <w:sz w:val="24"/>
              </w:rPr>
              <w:t xml:space="preserve"> veidnes 020. slejā.</w:t>
            </w:r>
          </w:p>
        </w:tc>
      </w:tr>
      <w:tr w:rsidR="00D257B7" w:rsidRPr="00901D39" w14:paraId="78B699E8" w14:textId="77777777" w:rsidTr="00672D2A">
        <w:tc>
          <w:tcPr>
            <w:tcW w:w="1188" w:type="dxa"/>
          </w:tcPr>
          <w:p w14:paraId="26744C33" w14:textId="77777777" w:rsidR="00D257B7" w:rsidRPr="00901D39" w:rsidRDefault="004357B9">
            <w:pPr>
              <w:rPr>
                <w:rFonts w:ascii="Times New Roman" w:hAnsi="Times New Roman"/>
                <w:sz w:val="24"/>
              </w:rPr>
            </w:pPr>
            <w:r w:rsidRPr="00901D39">
              <w:rPr>
                <w:rFonts w:ascii="Times New Roman" w:hAnsi="Times New Roman"/>
                <w:sz w:val="24"/>
              </w:rPr>
              <w:t>030</w:t>
            </w:r>
          </w:p>
        </w:tc>
        <w:tc>
          <w:tcPr>
            <w:tcW w:w="8640" w:type="dxa"/>
          </w:tcPr>
          <w:p w14:paraId="569C114D" w14:textId="77777777" w:rsidR="00D257B7" w:rsidRPr="00901D39" w:rsidRDefault="004357B9">
            <w:pPr>
              <w:rPr>
                <w:rFonts w:ascii="Times New Roman" w:hAnsi="Times New Roman"/>
                <w:b/>
                <w:sz w:val="24"/>
                <w:u w:val="single"/>
              </w:rPr>
            </w:pPr>
            <w:r w:rsidRPr="00901D39">
              <w:rPr>
                <w:rFonts w:ascii="Times New Roman" w:hAnsi="Times New Roman"/>
                <w:b/>
                <w:sz w:val="24"/>
                <w:u w:val="single"/>
              </w:rPr>
              <w:t>T.sk.: saistību neizpilde</w:t>
            </w:r>
          </w:p>
          <w:p w14:paraId="3C508978" w14:textId="7009B02E" w:rsidR="00D257B7" w:rsidRPr="00901D39" w:rsidRDefault="004357B9">
            <w:pPr>
              <w:rPr>
                <w:rStyle w:val="InstructionsTabelleText"/>
                <w:rFonts w:ascii="Times New Roman" w:hAnsi="Times New Roman"/>
                <w:sz w:val="24"/>
              </w:rPr>
            </w:pPr>
            <w:r w:rsidRPr="00901D39">
              <w:rPr>
                <w:rStyle w:val="InstructionsTabelleText"/>
                <w:rFonts w:ascii="Times New Roman" w:hAnsi="Times New Roman"/>
                <w:sz w:val="24"/>
              </w:rPr>
              <w:t>Sākotnējā riska darījuma vērtība tiem riska darījumiem, kas klasificēti kā “riska darījumi, kuros nav izpildītas saistības” saskaņā ar KPR 178. pantu.</w:t>
            </w:r>
          </w:p>
        </w:tc>
      </w:tr>
      <w:tr w:rsidR="00D257B7" w:rsidRPr="00901D39" w14:paraId="52CB92A0" w14:textId="77777777" w:rsidTr="00672D2A">
        <w:tc>
          <w:tcPr>
            <w:tcW w:w="1188" w:type="dxa"/>
          </w:tcPr>
          <w:p w14:paraId="103B46E8" w14:textId="77777777" w:rsidR="00D257B7" w:rsidRPr="00901D39" w:rsidRDefault="004357B9">
            <w:pPr>
              <w:rPr>
                <w:rFonts w:ascii="Times New Roman" w:hAnsi="Times New Roman"/>
                <w:sz w:val="24"/>
              </w:rPr>
            </w:pPr>
            <w:r w:rsidRPr="00901D39">
              <w:rPr>
                <w:rFonts w:ascii="Times New Roman" w:hAnsi="Times New Roman"/>
                <w:sz w:val="24"/>
              </w:rPr>
              <w:t>040</w:t>
            </w:r>
          </w:p>
        </w:tc>
        <w:tc>
          <w:tcPr>
            <w:tcW w:w="8640" w:type="dxa"/>
          </w:tcPr>
          <w:p w14:paraId="4D1BDBDE" w14:textId="77777777" w:rsidR="00D257B7" w:rsidRPr="00901D39" w:rsidRDefault="004357B9">
            <w:pPr>
              <w:rPr>
                <w:rFonts w:ascii="Times New Roman" w:hAnsi="Times New Roman"/>
                <w:b/>
                <w:sz w:val="24"/>
                <w:u w:val="single"/>
              </w:rPr>
            </w:pPr>
            <w:r w:rsidRPr="00901D39">
              <w:rPr>
                <w:rFonts w:ascii="Times New Roman" w:hAnsi="Times New Roman"/>
                <w:b/>
                <w:sz w:val="24"/>
                <w:u w:val="single"/>
              </w:rPr>
              <w:t>Novērotās jaunās saistību neizpildes konkrētajā laika posmā</w:t>
            </w:r>
          </w:p>
          <w:p w14:paraId="40CEA638" w14:textId="77777777" w:rsidR="00D257B7" w:rsidRPr="00901D39" w:rsidRDefault="00DF70AE">
            <w:pPr>
              <w:rPr>
                <w:rFonts w:ascii="Times New Roman" w:hAnsi="Times New Roman"/>
                <w:b/>
                <w:sz w:val="24"/>
                <w:u w:val="single"/>
              </w:rPr>
            </w:pPr>
            <w:r w:rsidRPr="00901D39">
              <w:rPr>
                <w:rStyle w:val="InstructionsTabelleText"/>
                <w:rFonts w:ascii="Times New Roman" w:hAnsi="Times New Roman"/>
                <w:sz w:val="24"/>
              </w:rPr>
              <w:t>To riska darījumu sākotnējo vērtību, kas trīs mēnešu laika posmā kopš pēdējā pārskata sniegšanas atsauces datuma ir pārvietojušies uz riska darījumu kategoriju “riska darījumi, kuros netiek pildītas saistības”, uzrāda saistībā ar riska darījumu kategoriju, kurai parādnieks sākotnēji ir piederējis.</w:t>
            </w:r>
          </w:p>
        </w:tc>
      </w:tr>
      <w:tr w:rsidR="00D257B7" w:rsidRPr="00901D39" w14:paraId="5D5103CD" w14:textId="77777777" w:rsidTr="00672D2A">
        <w:tc>
          <w:tcPr>
            <w:tcW w:w="1188" w:type="dxa"/>
          </w:tcPr>
          <w:p w14:paraId="66C4ED9F" w14:textId="77777777" w:rsidR="00D257B7" w:rsidRPr="00901D39" w:rsidRDefault="004357B9">
            <w:pPr>
              <w:rPr>
                <w:rFonts w:ascii="Times New Roman" w:hAnsi="Times New Roman"/>
                <w:sz w:val="24"/>
              </w:rPr>
            </w:pPr>
            <w:r w:rsidRPr="00901D39">
              <w:rPr>
                <w:rFonts w:ascii="Times New Roman" w:hAnsi="Times New Roman"/>
                <w:sz w:val="24"/>
              </w:rPr>
              <w:t>050</w:t>
            </w:r>
          </w:p>
        </w:tc>
        <w:tc>
          <w:tcPr>
            <w:tcW w:w="8640" w:type="dxa"/>
          </w:tcPr>
          <w:p w14:paraId="2BDCE360" w14:textId="77777777" w:rsidR="00D257B7" w:rsidRPr="00901D39" w:rsidRDefault="004357B9">
            <w:pPr>
              <w:rPr>
                <w:rFonts w:ascii="Times New Roman" w:hAnsi="Times New Roman"/>
                <w:b/>
                <w:sz w:val="24"/>
                <w:u w:val="single"/>
              </w:rPr>
            </w:pPr>
            <w:r w:rsidRPr="00901D39">
              <w:rPr>
                <w:rFonts w:ascii="Times New Roman" w:hAnsi="Times New Roman"/>
                <w:b/>
                <w:sz w:val="24"/>
                <w:u w:val="single"/>
              </w:rPr>
              <w:t>Vispārējās kredītriska korekcijas</w:t>
            </w:r>
          </w:p>
          <w:p w14:paraId="540BA1F5" w14:textId="74F87362" w:rsidR="00D257B7" w:rsidRPr="00901D39" w:rsidRDefault="004357B9">
            <w:pPr>
              <w:rPr>
                <w:rFonts w:ascii="Times New Roman" w:hAnsi="Times New Roman"/>
                <w:b/>
                <w:sz w:val="24"/>
                <w:u w:val="single"/>
              </w:rPr>
            </w:pPr>
            <w:r w:rsidRPr="00901D39">
              <w:rPr>
                <w:rFonts w:ascii="Times New Roman" w:hAnsi="Times New Roman"/>
                <w:sz w:val="24"/>
              </w:rPr>
              <w:t xml:space="preserve">Kredītriska korekcijas, kā minēts KPR 110. pantā. </w:t>
            </w:r>
          </w:p>
        </w:tc>
      </w:tr>
      <w:tr w:rsidR="00D257B7" w:rsidRPr="00901D39" w14:paraId="5AE1C898" w14:textId="77777777" w:rsidTr="00672D2A">
        <w:tc>
          <w:tcPr>
            <w:tcW w:w="1188" w:type="dxa"/>
          </w:tcPr>
          <w:p w14:paraId="080BBA79" w14:textId="77777777" w:rsidR="00D257B7" w:rsidRPr="00901D39" w:rsidRDefault="004357B9">
            <w:pPr>
              <w:rPr>
                <w:rFonts w:ascii="Times New Roman" w:hAnsi="Times New Roman"/>
                <w:sz w:val="24"/>
              </w:rPr>
            </w:pPr>
            <w:r w:rsidRPr="00901D39">
              <w:rPr>
                <w:rFonts w:ascii="Times New Roman" w:hAnsi="Times New Roman"/>
                <w:sz w:val="24"/>
              </w:rPr>
              <w:t>055</w:t>
            </w:r>
          </w:p>
        </w:tc>
        <w:tc>
          <w:tcPr>
            <w:tcW w:w="8640" w:type="dxa"/>
          </w:tcPr>
          <w:p w14:paraId="44FD761E" w14:textId="77777777" w:rsidR="00D257B7" w:rsidRPr="00901D39" w:rsidRDefault="004357B9">
            <w:pPr>
              <w:rPr>
                <w:rFonts w:ascii="Times New Roman" w:hAnsi="Times New Roman"/>
                <w:b/>
                <w:sz w:val="24"/>
                <w:u w:val="single"/>
              </w:rPr>
            </w:pPr>
            <w:r w:rsidRPr="00901D39">
              <w:rPr>
                <w:rFonts w:ascii="Times New Roman" w:hAnsi="Times New Roman"/>
                <w:b/>
                <w:sz w:val="24"/>
                <w:u w:val="single"/>
              </w:rPr>
              <w:t>Specifiskās kredītriska korekcijas</w:t>
            </w:r>
          </w:p>
          <w:p w14:paraId="4AA945A6" w14:textId="7E55F311" w:rsidR="00D257B7" w:rsidRPr="00901D39" w:rsidRDefault="004357B9">
            <w:pPr>
              <w:rPr>
                <w:rFonts w:ascii="Times New Roman" w:hAnsi="Times New Roman"/>
                <w:b/>
                <w:sz w:val="24"/>
                <w:u w:val="single"/>
              </w:rPr>
            </w:pPr>
            <w:r w:rsidRPr="00901D39">
              <w:rPr>
                <w:rFonts w:ascii="Times New Roman" w:hAnsi="Times New Roman"/>
                <w:sz w:val="24"/>
              </w:rPr>
              <w:t>Kredītriska korekcijas, kā minēts KPR 110. pantā.</w:t>
            </w:r>
          </w:p>
        </w:tc>
      </w:tr>
      <w:tr w:rsidR="00D257B7" w:rsidRPr="00901D39" w14:paraId="392A705C" w14:textId="77777777" w:rsidTr="00672D2A">
        <w:tc>
          <w:tcPr>
            <w:tcW w:w="1188" w:type="dxa"/>
          </w:tcPr>
          <w:p w14:paraId="22D96083" w14:textId="77777777" w:rsidR="00D257B7" w:rsidRPr="00901D39" w:rsidRDefault="004357B9">
            <w:pPr>
              <w:rPr>
                <w:rFonts w:ascii="Times New Roman" w:hAnsi="Times New Roman"/>
                <w:sz w:val="24"/>
              </w:rPr>
            </w:pPr>
            <w:r w:rsidRPr="00901D39">
              <w:rPr>
                <w:rFonts w:ascii="Times New Roman" w:hAnsi="Times New Roman"/>
                <w:sz w:val="24"/>
              </w:rPr>
              <w:t>060</w:t>
            </w:r>
          </w:p>
        </w:tc>
        <w:tc>
          <w:tcPr>
            <w:tcW w:w="8640" w:type="dxa"/>
          </w:tcPr>
          <w:p w14:paraId="08584DA5" w14:textId="77777777" w:rsidR="00D257B7" w:rsidRPr="00901D39" w:rsidRDefault="004357B9">
            <w:pPr>
              <w:rPr>
                <w:rFonts w:ascii="Times New Roman" w:hAnsi="Times New Roman"/>
                <w:b/>
                <w:sz w:val="24"/>
                <w:u w:val="single"/>
              </w:rPr>
            </w:pPr>
            <w:r w:rsidRPr="00901D39">
              <w:rPr>
                <w:rFonts w:ascii="Times New Roman" w:hAnsi="Times New Roman"/>
                <w:b/>
                <w:sz w:val="24"/>
                <w:u w:val="single"/>
              </w:rPr>
              <w:t>Norakstījumi</w:t>
            </w:r>
          </w:p>
          <w:p w14:paraId="3EA7746E" w14:textId="77777777" w:rsidR="00D257B7" w:rsidRPr="00901D39" w:rsidRDefault="004357B9">
            <w:pPr>
              <w:rPr>
                <w:rFonts w:ascii="Times New Roman" w:hAnsi="Times New Roman"/>
                <w:b/>
                <w:sz w:val="24"/>
                <w:u w:val="single"/>
              </w:rPr>
            </w:pPr>
            <w:r w:rsidRPr="00901D39">
              <w:rPr>
                <w:rStyle w:val="InstructionsTabelleText"/>
                <w:rFonts w:ascii="Times New Roman" w:hAnsi="Times New Roman"/>
                <w:sz w:val="24"/>
              </w:rPr>
              <w:t>Norakstījumi ietver gan tieši peļņā vai zaudējumos atzītu samazinātas vērtības finanšu aktīvu uzskaites vērtības samazinājumus [7. SFPS B5. punkta d) apakšpunkta i) punkts], gan tādu summu samazinājumus, kas iekļautas vērtības korekcijas kontā pret samazinātās vērtības finanšu aktīviem [7. SFPS B5. punkta d) apakšpunkta ii) punkts].</w:t>
            </w:r>
          </w:p>
        </w:tc>
      </w:tr>
      <w:tr w:rsidR="00D257B7" w:rsidRPr="00901D39" w14:paraId="77F93991" w14:textId="77777777" w:rsidTr="00672D2A">
        <w:tc>
          <w:tcPr>
            <w:tcW w:w="1188" w:type="dxa"/>
          </w:tcPr>
          <w:p w14:paraId="2C254F71" w14:textId="77777777" w:rsidR="00D257B7" w:rsidRPr="00901D39" w:rsidRDefault="004357B9">
            <w:pPr>
              <w:rPr>
                <w:rFonts w:ascii="Times New Roman" w:hAnsi="Times New Roman"/>
                <w:sz w:val="24"/>
              </w:rPr>
            </w:pPr>
            <w:r w:rsidRPr="00901D39">
              <w:rPr>
                <w:rFonts w:ascii="Times New Roman" w:hAnsi="Times New Roman"/>
                <w:sz w:val="24"/>
              </w:rPr>
              <w:t>070</w:t>
            </w:r>
          </w:p>
        </w:tc>
        <w:tc>
          <w:tcPr>
            <w:tcW w:w="8640" w:type="dxa"/>
          </w:tcPr>
          <w:p w14:paraId="2E65699C" w14:textId="77777777" w:rsidR="00D257B7" w:rsidRPr="00901D39" w:rsidRDefault="004357B9">
            <w:pPr>
              <w:rPr>
                <w:rFonts w:ascii="Times New Roman" w:hAnsi="Times New Roman"/>
                <w:b/>
                <w:sz w:val="24"/>
                <w:u w:val="single"/>
              </w:rPr>
            </w:pPr>
            <w:r w:rsidRPr="00901D39">
              <w:rPr>
                <w:rFonts w:ascii="Times New Roman" w:hAnsi="Times New Roman"/>
                <w:b/>
                <w:sz w:val="24"/>
                <w:u w:val="single"/>
              </w:rPr>
              <w:t>Kredītriska korekcijas / norakstījumi attiecībā uz novērotām jaunām saistību neizpildēm</w:t>
            </w:r>
          </w:p>
          <w:p w14:paraId="03914B0F" w14:textId="77777777" w:rsidR="00D257B7" w:rsidRPr="00901D39" w:rsidRDefault="004357B9">
            <w:pPr>
              <w:rPr>
                <w:rFonts w:ascii="Times New Roman" w:hAnsi="Times New Roman"/>
                <w:b/>
                <w:sz w:val="24"/>
                <w:u w:val="single"/>
              </w:rPr>
            </w:pPr>
            <w:r w:rsidRPr="00901D39">
              <w:rPr>
                <w:rStyle w:val="InstructionsTabelleText"/>
                <w:rFonts w:ascii="Times New Roman" w:hAnsi="Times New Roman"/>
                <w:sz w:val="24"/>
              </w:rPr>
              <w:t>Kredītriska korekciju un norakstījumu summa attiecībā uz riska darījumiem, kas trīs mēnešu laika posmā kopš pēdējās datu iesniegšanas ir klasificēti kā “riska darījumi, kuros nav izpildītas saistības”.</w:t>
            </w:r>
          </w:p>
        </w:tc>
      </w:tr>
      <w:tr w:rsidR="00D257B7" w:rsidRPr="00901D39" w14:paraId="66123BD2" w14:textId="77777777" w:rsidTr="00672D2A">
        <w:tc>
          <w:tcPr>
            <w:tcW w:w="1188" w:type="dxa"/>
          </w:tcPr>
          <w:p w14:paraId="2F225594" w14:textId="77777777" w:rsidR="00D257B7" w:rsidRPr="00901D39" w:rsidRDefault="004357B9">
            <w:pPr>
              <w:rPr>
                <w:rFonts w:ascii="Times New Roman" w:hAnsi="Times New Roman"/>
                <w:sz w:val="24"/>
              </w:rPr>
            </w:pPr>
            <w:r w:rsidRPr="00901D39">
              <w:rPr>
                <w:rFonts w:ascii="Times New Roman" w:hAnsi="Times New Roman"/>
                <w:sz w:val="24"/>
              </w:rPr>
              <w:t>080</w:t>
            </w:r>
          </w:p>
        </w:tc>
        <w:tc>
          <w:tcPr>
            <w:tcW w:w="8640" w:type="dxa"/>
          </w:tcPr>
          <w:p w14:paraId="5339E9CD" w14:textId="77777777" w:rsidR="00D257B7" w:rsidRPr="00901D39" w:rsidRDefault="004357B9">
            <w:pPr>
              <w:rPr>
                <w:rStyle w:val="InstructionsTabelleberschrift"/>
                <w:rFonts w:ascii="Times New Roman" w:hAnsi="Times New Roman"/>
                <w:bCs w:val="0"/>
                <w:sz w:val="24"/>
              </w:rPr>
            </w:pPr>
            <w:r w:rsidRPr="00901D39">
              <w:rPr>
                <w:rStyle w:val="InstructionsTabelleberschrift"/>
                <w:rFonts w:ascii="Times New Roman" w:hAnsi="Times New Roman"/>
                <w:bCs w:val="0"/>
                <w:sz w:val="24"/>
              </w:rPr>
              <w:t>IEKŠĒJO REITINGU SISTĒMA/SAISTĪBU NEPILDĪŠANAS VARBŪTĪBA (</w:t>
            </w:r>
            <w:r w:rsidRPr="00901D39">
              <w:rPr>
                <w:rStyle w:val="InstructionsTabelleberschrift"/>
                <w:rFonts w:ascii="Times New Roman" w:hAnsi="Times New Roman"/>
                <w:bCs w:val="0"/>
                <w:i/>
                <w:sz w:val="24"/>
              </w:rPr>
              <w:t>PD</w:t>
            </w:r>
            <w:r w:rsidRPr="00901D39">
              <w:rPr>
                <w:rStyle w:val="InstructionsTabelleberschrift"/>
                <w:rFonts w:ascii="Times New Roman" w:hAnsi="Times New Roman"/>
                <w:bCs w:val="0"/>
                <w:sz w:val="24"/>
              </w:rPr>
              <w:t>), KAS NOTEIKTA PARĀDNIEKU KATEGORIJAI VAI PORTFELIM (%)</w:t>
            </w:r>
          </w:p>
          <w:p w14:paraId="6FCB51E9" w14:textId="77777777" w:rsidR="00D257B7" w:rsidRPr="00901D39" w:rsidRDefault="004357B9">
            <w:pPr>
              <w:rPr>
                <w:rFonts w:ascii="Times New Roman" w:hAnsi="Times New Roman"/>
                <w:b/>
                <w:sz w:val="24"/>
                <w:u w:val="single"/>
              </w:rPr>
            </w:pPr>
            <w:r w:rsidRPr="00901D39">
              <w:rPr>
                <w:rStyle w:val="InstructionsTabelleText"/>
                <w:rFonts w:ascii="Times New Roman" w:hAnsi="Times New Roman"/>
                <w:sz w:val="24"/>
              </w:rPr>
              <w:t xml:space="preserve">Tāda pati definīcija kā </w:t>
            </w:r>
            <w:r w:rsidRPr="00901D39">
              <w:rPr>
                <w:rStyle w:val="InstructionsTabelleText"/>
                <w:rFonts w:ascii="Times New Roman" w:hAnsi="Times New Roman"/>
                <w:i/>
                <w:sz w:val="24"/>
              </w:rPr>
              <w:t>CR IRB</w:t>
            </w:r>
            <w:r w:rsidRPr="00901D39">
              <w:rPr>
                <w:rStyle w:val="InstructionsTabelleText"/>
                <w:rFonts w:ascii="Times New Roman" w:hAnsi="Times New Roman"/>
                <w:sz w:val="24"/>
              </w:rPr>
              <w:t xml:space="preserve"> veidnes 010. slejā.</w:t>
            </w:r>
          </w:p>
        </w:tc>
      </w:tr>
      <w:tr w:rsidR="00D257B7" w:rsidRPr="00901D39" w14:paraId="6493BD42" w14:textId="77777777" w:rsidTr="00672D2A">
        <w:tc>
          <w:tcPr>
            <w:tcW w:w="1188" w:type="dxa"/>
          </w:tcPr>
          <w:p w14:paraId="648DE1F2" w14:textId="77777777" w:rsidR="00D257B7" w:rsidRPr="00901D39" w:rsidRDefault="004357B9">
            <w:pPr>
              <w:rPr>
                <w:rFonts w:ascii="Times New Roman" w:hAnsi="Times New Roman"/>
                <w:sz w:val="24"/>
              </w:rPr>
            </w:pPr>
            <w:r w:rsidRPr="00901D39">
              <w:rPr>
                <w:rFonts w:ascii="Times New Roman" w:hAnsi="Times New Roman"/>
                <w:sz w:val="24"/>
              </w:rPr>
              <w:lastRenderedPageBreak/>
              <w:t>090</w:t>
            </w:r>
          </w:p>
        </w:tc>
        <w:tc>
          <w:tcPr>
            <w:tcW w:w="8640" w:type="dxa"/>
          </w:tcPr>
          <w:p w14:paraId="3221E804" w14:textId="77777777" w:rsidR="00D257B7" w:rsidRPr="00901D39" w:rsidRDefault="004357B9">
            <w:pPr>
              <w:rPr>
                <w:rFonts w:ascii="Times New Roman" w:hAnsi="Times New Roman"/>
                <w:b/>
                <w:sz w:val="24"/>
                <w:u w:val="single"/>
              </w:rPr>
            </w:pPr>
            <w:r w:rsidRPr="00901D39">
              <w:rPr>
                <w:rFonts w:ascii="Times New Roman" w:hAnsi="Times New Roman"/>
                <w:b/>
                <w:sz w:val="24"/>
                <w:u w:val="single"/>
              </w:rPr>
              <w:t xml:space="preserve">RISKA DARĪJUMU SVĒRTIE VIDĒJIE </w:t>
            </w:r>
            <w:r w:rsidRPr="00901D39">
              <w:rPr>
                <w:rFonts w:ascii="Times New Roman" w:hAnsi="Times New Roman"/>
                <w:b/>
                <w:i/>
                <w:sz w:val="24"/>
                <w:u w:val="single"/>
              </w:rPr>
              <w:t>LGD</w:t>
            </w:r>
            <w:r w:rsidRPr="00901D39">
              <w:rPr>
                <w:rFonts w:ascii="Times New Roman" w:hAnsi="Times New Roman"/>
                <w:b/>
                <w:sz w:val="24"/>
                <w:u w:val="single"/>
              </w:rPr>
              <w:t xml:space="preserve"> (%)</w:t>
            </w:r>
          </w:p>
          <w:p w14:paraId="59CEB8E5" w14:textId="75D1716B" w:rsidR="00D257B7" w:rsidRPr="00901D39" w:rsidRDefault="004357B9">
            <w:pPr>
              <w:rPr>
                <w:rStyle w:val="InstructionsTabelleText"/>
                <w:rFonts w:ascii="Times New Roman" w:hAnsi="Times New Roman"/>
                <w:sz w:val="24"/>
              </w:rPr>
            </w:pPr>
            <w:r w:rsidRPr="00901D39">
              <w:rPr>
                <w:rStyle w:val="InstructionsTabelleText"/>
                <w:rFonts w:ascii="Times New Roman" w:hAnsi="Times New Roman"/>
                <w:sz w:val="24"/>
              </w:rPr>
              <w:t xml:space="preserve">Tāda pati definīcija kā </w:t>
            </w:r>
            <w:r w:rsidRPr="00901D39">
              <w:rPr>
                <w:rStyle w:val="InstructionsTabelleText"/>
                <w:rFonts w:ascii="Times New Roman" w:hAnsi="Times New Roman"/>
                <w:i/>
                <w:sz w:val="24"/>
              </w:rPr>
              <w:t>CR IRB</w:t>
            </w:r>
            <w:r w:rsidRPr="00901D39">
              <w:rPr>
                <w:rStyle w:val="InstructionsTabelleText"/>
                <w:rFonts w:ascii="Times New Roman" w:hAnsi="Times New Roman"/>
                <w:sz w:val="24"/>
              </w:rPr>
              <w:t xml:space="preserve"> veidnes 230. un 240. slejā: riska darījumu svērtie vidējie </w:t>
            </w:r>
            <w:r w:rsidRPr="00901D39">
              <w:rPr>
                <w:rStyle w:val="InstructionsTabelleText"/>
                <w:rFonts w:ascii="Times New Roman" w:hAnsi="Times New Roman"/>
                <w:i/>
                <w:sz w:val="24"/>
              </w:rPr>
              <w:t>LGD</w:t>
            </w:r>
            <w:r w:rsidRPr="00901D39">
              <w:rPr>
                <w:rStyle w:val="InstructionsTabelleText"/>
                <w:rFonts w:ascii="Times New Roman" w:hAnsi="Times New Roman"/>
                <w:sz w:val="24"/>
              </w:rPr>
              <w:t xml:space="preserve"> (%) attiecas uz visiem riska darījumiem, tostarp riska darījumiem ar lielām finanšu sektora sabiedrībām un neregulētām finanšu sabiedrībām. Piemēro KPR 181. panta 1. punkta h) apakšpunktu.</w:t>
            </w:r>
          </w:p>
          <w:p w14:paraId="6A98020E" w14:textId="5E11BAD9" w:rsidR="00D257B7" w:rsidRPr="00901D39" w:rsidRDefault="0042766A">
            <w:pPr>
              <w:rPr>
                <w:rFonts w:ascii="Times New Roman" w:hAnsi="Times New Roman"/>
                <w:b/>
                <w:sz w:val="24"/>
                <w:u w:val="single"/>
              </w:rPr>
            </w:pPr>
            <w:r w:rsidRPr="00901D39">
              <w:rPr>
                <w:rFonts w:ascii="Times New Roman" w:hAnsi="Times New Roman"/>
                <w:sz w:val="24"/>
              </w:rPr>
              <w:t>Neuzrāda datus par specializētās kreditēšanas riska darījumiem, kas minēti KPR 153. panta 5. punktā.</w:t>
            </w:r>
          </w:p>
        </w:tc>
      </w:tr>
      <w:tr w:rsidR="00D257B7" w:rsidRPr="00901D39" w14:paraId="188F3DA1" w14:textId="77777777" w:rsidTr="00672D2A">
        <w:tc>
          <w:tcPr>
            <w:tcW w:w="1188" w:type="dxa"/>
          </w:tcPr>
          <w:p w14:paraId="12D07594" w14:textId="77777777" w:rsidR="00D257B7" w:rsidRPr="00901D39" w:rsidRDefault="004357B9">
            <w:pPr>
              <w:rPr>
                <w:rFonts w:ascii="Times New Roman" w:hAnsi="Times New Roman"/>
                <w:sz w:val="24"/>
              </w:rPr>
            </w:pPr>
            <w:r w:rsidRPr="00901D39">
              <w:rPr>
                <w:rFonts w:ascii="Times New Roman" w:hAnsi="Times New Roman"/>
                <w:sz w:val="24"/>
              </w:rPr>
              <w:t>100</w:t>
            </w:r>
          </w:p>
        </w:tc>
        <w:tc>
          <w:tcPr>
            <w:tcW w:w="8640" w:type="dxa"/>
          </w:tcPr>
          <w:p w14:paraId="623B781E" w14:textId="77777777" w:rsidR="00D257B7" w:rsidRPr="00901D39" w:rsidRDefault="004357B9">
            <w:pPr>
              <w:rPr>
                <w:rFonts w:ascii="Times New Roman" w:hAnsi="Times New Roman"/>
                <w:b/>
                <w:sz w:val="24"/>
                <w:u w:val="single"/>
              </w:rPr>
            </w:pPr>
            <w:r w:rsidRPr="00901D39">
              <w:rPr>
                <w:rFonts w:ascii="Times New Roman" w:hAnsi="Times New Roman"/>
                <w:b/>
                <w:sz w:val="24"/>
                <w:u w:val="single"/>
              </w:rPr>
              <w:t>T.sk.: saistību neizpilde</w:t>
            </w:r>
          </w:p>
          <w:p w14:paraId="1E7C106F" w14:textId="5DB18A2F" w:rsidR="00D257B7" w:rsidRPr="00901D39" w:rsidRDefault="004357B9">
            <w:pPr>
              <w:rPr>
                <w:rFonts w:ascii="Times New Roman" w:hAnsi="Times New Roman"/>
                <w:b/>
                <w:sz w:val="24"/>
                <w:u w:val="single"/>
              </w:rPr>
            </w:pPr>
            <w:r w:rsidRPr="00901D39">
              <w:rPr>
                <w:rStyle w:val="InstructionsTabelleText"/>
                <w:rFonts w:ascii="Times New Roman" w:hAnsi="Times New Roman"/>
                <w:sz w:val="24"/>
              </w:rPr>
              <w:t xml:space="preserve">Riska darījumu vidējie </w:t>
            </w:r>
            <w:r w:rsidRPr="00901D39">
              <w:rPr>
                <w:rStyle w:val="InstructionsTabelleText"/>
                <w:rFonts w:ascii="Times New Roman" w:hAnsi="Times New Roman"/>
                <w:i/>
                <w:sz w:val="24"/>
              </w:rPr>
              <w:t>LGD</w:t>
            </w:r>
            <w:r w:rsidRPr="00901D39">
              <w:rPr>
                <w:rStyle w:val="InstructionsTabelleText"/>
                <w:rFonts w:ascii="Times New Roman" w:hAnsi="Times New Roman"/>
                <w:sz w:val="24"/>
              </w:rPr>
              <w:t xml:space="preserve"> tiem riska darījumiem, kas klasificēti kā “riska darījumi, kuros nav izpildītas saistības” saskaņā ar KPR 178. pantu.</w:t>
            </w:r>
          </w:p>
        </w:tc>
      </w:tr>
      <w:tr w:rsidR="00D257B7" w:rsidRPr="00901D39" w14:paraId="59532D8D" w14:textId="77777777" w:rsidTr="00672D2A">
        <w:tc>
          <w:tcPr>
            <w:tcW w:w="1188" w:type="dxa"/>
          </w:tcPr>
          <w:p w14:paraId="4A3C1205" w14:textId="77777777" w:rsidR="00D257B7" w:rsidRPr="00901D39" w:rsidRDefault="00F45359">
            <w:pPr>
              <w:rPr>
                <w:rFonts w:ascii="Times New Roman" w:hAnsi="Times New Roman"/>
                <w:sz w:val="24"/>
              </w:rPr>
            </w:pPr>
            <w:r w:rsidRPr="00901D39">
              <w:rPr>
                <w:rFonts w:ascii="Times New Roman" w:hAnsi="Times New Roman"/>
                <w:sz w:val="24"/>
              </w:rPr>
              <w:t>105</w:t>
            </w:r>
          </w:p>
        </w:tc>
        <w:tc>
          <w:tcPr>
            <w:tcW w:w="8640" w:type="dxa"/>
          </w:tcPr>
          <w:p w14:paraId="7D8C1D0F" w14:textId="77777777" w:rsidR="00D257B7" w:rsidRPr="00901D39" w:rsidRDefault="004357B9">
            <w:pPr>
              <w:rPr>
                <w:rFonts w:ascii="Times New Roman" w:hAnsi="Times New Roman"/>
                <w:b/>
                <w:sz w:val="24"/>
                <w:u w:val="single"/>
              </w:rPr>
            </w:pPr>
            <w:r w:rsidRPr="00901D39">
              <w:rPr>
                <w:rFonts w:ascii="Times New Roman" w:hAnsi="Times New Roman"/>
                <w:b/>
                <w:sz w:val="24"/>
                <w:u w:val="single"/>
              </w:rPr>
              <w:t>Riska darījuma vērtība</w:t>
            </w:r>
          </w:p>
          <w:p w14:paraId="0343C116" w14:textId="77777777" w:rsidR="00D257B7" w:rsidRPr="00901D39" w:rsidRDefault="004357B9">
            <w:pPr>
              <w:rPr>
                <w:rFonts w:ascii="Times New Roman" w:hAnsi="Times New Roman"/>
                <w:b/>
                <w:sz w:val="24"/>
                <w:u w:val="single"/>
              </w:rPr>
            </w:pPr>
            <w:r w:rsidRPr="00901D39">
              <w:rPr>
                <w:rStyle w:val="InstructionsTabelleText"/>
                <w:rFonts w:ascii="Times New Roman" w:hAnsi="Times New Roman"/>
                <w:sz w:val="24"/>
              </w:rPr>
              <w:t xml:space="preserve">Tāda pati definīcija kā </w:t>
            </w:r>
            <w:r w:rsidRPr="00901D39">
              <w:rPr>
                <w:rStyle w:val="InstructionsTabelleText"/>
                <w:rFonts w:ascii="Times New Roman" w:hAnsi="Times New Roman"/>
                <w:i/>
                <w:sz w:val="24"/>
              </w:rPr>
              <w:t>CR IRB</w:t>
            </w:r>
            <w:r w:rsidRPr="00901D39">
              <w:rPr>
                <w:rStyle w:val="InstructionsTabelleText"/>
                <w:rFonts w:ascii="Times New Roman" w:hAnsi="Times New Roman"/>
                <w:sz w:val="24"/>
              </w:rPr>
              <w:t xml:space="preserve"> veidnes 110. slejā.</w:t>
            </w:r>
          </w:p>
        </w:tc>
      </w:tr>
      <w:tr w:rsidR="00D257B7" w:rsidRPr="00901D39" w14:paraId="2E53A13C" w14:textId="77777777" w:rsidTr="00672D2A">
        <w:tc>
          <w:tcPr>
            <w:tcW w:w="1188" w:type="dxa"/>
          </w:tcPr>
          <w:p w14:paraId="67075BC8" w14:textId="77777777" w:rsidR="00D257B7" w:rsidRPr="00901D39" w:rsidRDefault="004357B9">
            <w:pPr>
              <w:rPr>
                <w:rFonts w:ascii="Times New Roman" w:hAnsi="Times New Roman"/>
                <w:sz w:val="24"/>
              </w:rPr>
            </w:pPr>
            <w:r w:rsidRPr="00901D39">
              <w:rPr>
                <w:rFonts w:ascii="Times New Roman" w:hAnsi="Times New Roman"/>
                <w:sz w:val="24"/>
              </w:rPr>
              <w:t>110</w:t>
            </w:r>
          </w:p>
        </w:tc>
        <w:tc>
          <w:tcPr>
            <w:tcW w:w="8640" w:type="dxa"/>
          </w:tcPr>
          <w:p w14:paraId="2058E52B" w14:textId="77777777" w:rsidR="00D257B7" w:rsidRPr="00901D39" w:rsidRDefault="004357B9">
            <w:pPr>
              <w:rPr>
                <w:rFonts w:ascii="Times New Roman" w:hAnsi="Times New Roman"/>
                <w:b/>
                <w:sz w:val="24"/>
                <w:u w:val="single"/>
              </w:rPr>
            </w:pPr>
            <w:r w:rsidRPr="00901D39">
              <w:rPr>
                <w:rFonts w:ascii="Times New Roman" w:hAnsi="Times New Roman"/>
                <w:b/>
                <w:sz w:val="24"/>
                <w:u w:val="single"/>
              </w:rPr>
              <w:t>RISKA DARĪJUMU RISKA SVĒRTĀ VĒRTĪBA PIRMS MVU ATBALSTA FAKTORA</w:t>
            </w:r>
          </w:p>
          <w:p w14:paraId="0D5C707A" w14:textId="77777777" w:rsidR="00D257B7" w:rsidRPr="00901D39" w:rsidRDefault="004357B9">
            <w:pPr>
              <w:rPr>
                <w:rFonts w:ascii="Times New Roman" w:hAnsi="Times New Roman"/>
                <w:b/>
                <w:sz w:val="24"/>
                <w:u w:val="single"/>
              </w:rPr>
            </w:pPr>
            <w:r w:rsidRPr="00901D39">
              <w:rPr>
                <w:rStyle w:val="InstructionsTabelleText"/>
                <w:rFonts w:ascii="Times New Roman" w:hAnsi="Times New Roman"/>
                <w:sz w:val="24"/>
              </w:rPr>
              <w:t xml:space="preserve">Tāda pati definīcija kā </w:t>
            </w:r>
            <w:r w:rsidRPr="00901D39">
              <w:rPr>
                <w:rStyle w:val="InstructionsTabelleText"/>
                <w:rFonts w:ascii="Times New Roman" w:hAnsi="Times New Roman"/>
                <w:i/>
                <w:sz w:val="24"/>
              </w:rPr>
              <w:t>CR IRB</w:t>
            </w:r>
            <w:r w:rsidRPr="00901D39">
              <w:rPr>
                <w:rStyle w:val="InstructionsTabelleText"/>
                <w:rFonts w:ascii="Times New Roman" w:hAnsi="Times New Roman"/>
                <w:sz w:val="24"/>
              </w:rPr>
              <w:t xml:space="preserve"> veidnes 255. slejā.</w:t>
            </w:r>
          </w:p>
        </w:tc>
      </w:tr>
      <w:tr w:rsidR="00D257B7" w:rsidRPr="00901D39" w14:paraId="75AC0537" w14:textId="77777777" w:rsidTr="00672D2A">
        <w:tc>
          <w:tcPr>
            <w:tcW w:w="1188" w:type="dxa"/>
          </w:tcPr>
          <w:p w14:paraId="595D3504" w14:textId="77777777" w:rsidR="00D257B7" w:rsidRPr="00901D39" w:rsidRDefault="004357B9">
            <w:pPr>
              <w:rPr>
                <w:rFonts w:ascii="Times New Roman" w:hAnsi="Times New Roman"/>
                <w:sz w:val="24"/>
              </w:rPr>
            </w:pPr>
            <w:r w:rsidRPr="00901D39">
              <w:rPr>
                <w:rFonts w:ascii="Times New Roman" w:hAnsi="Times New Roman"/>
                <w:sz w:val="24"/>
              </w:rPr>
              <w:t>120</w:t>
            </w:r>
          </w:p>
        </w:tc>
        <w:tc>
          <w:tcPr>
            <w:tcW w:w="8640" w:type="dxa"/>
          </w:tcPr>
          <w:p w14:paraId="67C7B976" w14:textId="77777777" w:rsidR="00D257B7" w:rsidRPr="00901D39" w:rsidRDefault="004357B9">
            <w:pPr>
              <w:rPr>
                <w:rFonts w:ascii="Times New Roman" w:hAnsi="Times New Roman"/>
                <w:b/>
                <w:sz w:val="24"/>
                <w:u w:val="single"/>
              </w:rPr>
            </w:pPr>
            <w:r w:rsidRPr="00901D39">
              <w:rPr>
                <w:rFonts w:ascii="Times New Roman" w:hAnsi="Times New Roman"/>
                <w:b/>
                <w:sz w:val="24"/>
                <w:u w:val="single"/>
              </w:rPr>
              <w:t>T.sk.: saistību neizpilde</w:t>
            </w:r>
          </w:p>
          <w:p w14:paraId="7422C9FE" w14:textId="09FFA9F0" w:rsidR="00D257B7" w:rsidRPr="00901D39" w:rsidRDefault="004357B9">
            <w:pPr>
              <w:rPr>
                <w:rFonts w:ascii="Times New Roman" w:hAnsi="Times New Roman"/>
                <w:b/>
                <w:sz w:val="24"/>
                <w:u w:val="single"/>
              </w:rPr>
            </w:pPr>
            <w:r w:rsidRPr="00901D39">
              <w:rPr>
                <w:rStyle w:val="InstructionsTabelleText"/>
                <w:rFonts w:ascii="Times New Roman" w:hAnsi="Times New Roman"/>
                <w:sz w:val="24"/>
              </w:rPr>
              <w:t>Riska darījumu riska svērtā vērtība tiem riska darījumiem, kas klasificēti kā “riska darījumi, kuros nav izpildītas saistības” saskaņā ar KPR 178. panta 1. punktu.</w:t>
            </w:r>
          </w:p>
        </w:tc>
      </w:tr>
      <w:tr w:rsidR="00D257B7" w:rsidRPr="00901D39" w14:paraId="213E6887" w14:textId="77777777" w:rsidTr="00672D2A">
        <w:tc>
          <w:tcPr>
            <w:tcW w:w="1188" w:type="dxa"/>
          </w:tcPr>
          <w:p w14:paraId="6350F734" w14:textId="77777777" w:rsidR="00D257B7" w:rsidRPr="00901D39" w:rsidRDefault="004357B9">
            <w:pPr>
              <w:rPr>
                <w:rFonts w:ascii="Times New Roman" w:hAnsi="Times New Roman"/>
                <w:sz w:val="24"/>
              </w:rPr>
            </w:pPr>
            <w:r w:rsidRPr="00901D39">
              <w:rPr>
                <w:rFonts w:ascii="Times New Roman" w:hAnsi="Times New Roman"/>
                <w:sz w:val="24"/>
              </w:rPr>
              <w:t>125</w:t>
            </w:r>
          </w:p>
        </w:tc>
        <w:tc>
          <w:tcPr>
            <w:tcW w:w="8640" w:type="dxa"/>
          </w:tcPr>
          <w:p w14:paraId="34287935" w14:textId="77777777" w:rsidR="00D257B7" w:rsidRPr="00901D39" w:rsidRDefault="004357B9">
            <w:pPr>
              <w:rPr>
                <w:rFonts w:ascii="Times New Roman" w:hAnsi="Times New Roman"/>
                <w:b/>
                <w:sz w:val="24"/>
                <w:u w:val="single"/>
              </w:rPr>
            </w:pPr>
            <w:r w:rsidRPr="00901D39">
              <w:rPr>
                <w:rFonts w:ascii="Times New Roman" w:hAnsi="Times New Roman"/>
                <w:b/>
                <w:sz w:val="24"/>
                <w:u w:val="single"/>
              </w:rPr>
              <w:t>RISKA DARĪJUMU RISKA SVĒRTĀ VĒRTĪBA PĒC MVU ATBALSTA FAKTORA</w:t>
            </w:r>
          </w:p>
          <w:p w14:paraId="0FBEAEA3" w14:textId="77777777" w:rsidR="00D257B7" w:rsidRPr="00901D39" w:rsidRDefault="004357B9">
            <w:pPr>
              <w:rPr>
                <w:rFonts w:ascii="Times New Roman" w:hAnsi="Times New Roman"/>
                <w:b/>
                <w:sz w:val="24"/>
                <w:u w:val="single"/>
              </w:rPr>
            </w:pPr>
            <w:r w:rsidRPr="00901D39">
              <w:rPr>
                <w:rStyle w:val="InstructionsTabelleText"/>
                <w:rFonts w:ascii="Times New Roman" w:hAnsi="Times New Roman"/>
                <w:sz w:val="24"/>
              </w:rPr>
              <w:t xml:space="preserve">Tāda pati definīcija kā </w:t>
            </w:r>
            <w:r w:rsidRPr="00901D39">
              <w:rPr>
                <w:rStyle w:val="InstructionsTabelleText"/>
                <w:rFonts w:ascii="Times New Roman" w:hAnsi="Times New Roman"/>
                <w:i/>
                <w:sz w:val="24"/>
              </w:rPr>
              <w:t>CR IRB</w:t>
            </w:r>
            <w:r w:rsidRPr="00901D39">
              <w:rPr>
                <w:rStyle w:val="InstructionsTabelleText"/>
                <w:rFonts w:ascii="Times New Roman" w:hAnsi="Times New Roman"/>
                <w:sz w:val="24"/>
              </w:rPr>
              <w:t xml:space="preserve"> veidnes 260. slejā.</w:t>
            </w:r>
          </w:p>
        </w:tc>
      </w:tr>
      <w:tr w:rsidR="00D257B7" w:rsidRPr="00901D39" w14:paraId="494565E5" w14:textId="77777777" w:rsidTr="00672D2A">
        <w:tc>
          <w:tcPr>
            <w:tcW w:w="1188" w:type="dxa"/>
          </w:tcPr>
          <w:p w14:paraId="723CB731" w14:textId="77777777" w:rsidR="00D257B7" w:rsidRPr="00901D39" w:rsidRDefault="004357B9">
            <w:pPr>
              <w:rPr>
                <w:rFonts w:ascii="Times New Roman" w:hAnsi="Times New Roman"/>
                <w:sz w:val="24"/>
              </w:rPr>
            </w:pPr>
            <w:r w:rsidRPr="00901D39">
              <w:rPr>
                <w:rFonts w:ascii="Times New Roman" w:hAnsi="Times New Roman"/>
                <w:sz w:val="24"/>
              </w:rPr>
              <w:t>130</w:t>
            </w:r>
          </w:p>
        </w:tc>
        <w:tc>
          <w:tcPr>
            <w:tcW w:w="8640" w:type="dxa"/>
          </w:tcPr>
          <w:p w14:paraId="1E4CBCD4" w14:textId="77777777" w:rsidR="00D257B7" w:rsidRPr="00901D39" w:rsidRDefault="004357B9">
            <w:pPr>
              <w:rPr>
                <w:rFonts w:ascii="Times New Roman" w:hAnsi="Times New Roman"/>
                <w:b/>
                <w:sz w:val="24"/>
                <w:u w:val="single"/>
              </w:rPr>
            </w:pPr>
            <w:r w:rsidRPr="00901D39">
              <w:rPr>
                <w:rFonts w:ascii="Times New Roman" w:hAnsi="Times New Roman"/>
                <w:b/>
                <w:sz w:val="24"/>
                <w:u w:val="single"/>
              </w:rPr>
              <w:t>PAREDZAMO ZAUDĒJUMU SUMMAS APRĒĶINS</w:t>
            </w:r>
          </w:p>
          <w:p w14:paraId="00F4C565" w14:textId="77777777" w:rsidR="00D257B7" w:rsidRPr="00901D39" w:rsidRDefault="004357B9">
            <w:pPr>
              <w:rPr>
                <w:rFonts w:ascii="Times New Roman" w:hAnsi="Times New Roman"/>
                <w:b/>
                <w:sz w:val="24"/>
                <w:u w:val="single"/>
              </w:rPr>
            </w:pPr>
            <w:r w:rsidRPr="00901D39">
              <w:rPr>
                <w:rStyle w:val="InstructionsTabelleText"/>
                <w:rFonts w:ascii="Times New Roman" w:hAnsi="Times New Roman"/>
                <w:sz w:val="24"/>
              </w:rPr>
              <w:t xml:space="preserve">Tāda pati definīcija kā </w:t>
            </w:r>
            <w:r w:rsidRPr="00901D39">
              <w:rPr>
                <w:rStyle w:val="InstructionsTabelleText"/>
                <w:rFonts w:ascii="Times New Roman" w:hAnsi="Times New Roman"/>
                <w:i/>
                <w:sz w:val="24"/>
              </w:rPr>
              <w:t>CR IRB</w:t>
            </w:r>
            <w:r w:rsidRPr="00901D39">
              <w:rPr>
                <w:rStyle w:val="InstructionsTabelleText"/>
                <w:rFonts w:ascii="Times New Roman" w:hAnsi="Times New Roman"/>
                <w:sz w:val="24"/>
              </w:rPr>
              <w:t xml:space="preserve"> veidnes 280. slejā.</w:t>
            </w:r>
            <w:r w:rsidRPr="00901D39">
              <w:rPr>
                <w:rFonts w:ascii="Times New Roman" w:hAnsi="Times New Roman"/>
                <w:b/>
                <w:sz w:val="24"/>
                <w:u w:val="single"/>
              </w:rPr>
              <w:t xml:space="preserve"> </w:t>
            </w:r>
          </w:p>
        </w:tc>
      </w:tr>
    </w:tbl>
    <w:p w14:paraId="0662D07F" w14:textId="77777777" w:rsidR="00D257B7" w:rsidRPr="00901D39" w:rsidRDefault="00D257B7">
      <w:pPr>
        <w:rPr>
          <w:rFonts w:ascii="Times New Roman" w:hAnsi="Times New Roman"/>
          <w:sz w:val="24"/>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640"/>
      </w:tblGrid>
      <w:tr w:rsidR="00D257B7" w:rsidRPr="00901D39" w14:paraId="58C6D1CD" w14:textId="77777777" w:rsidTr="00672D2A">
        <w:tc>
          <w:tcPr>
            <w:tcW w:w="1188" w:type="dxa"/>
            <w:shd w:val="clear" w:color="auto" w:fill="CCCCCC"/>
          </w:tcPr>
          <w:p w14:paraId="17E54FF6" w14:textId="77777777" w:rsidR="00D257B7" w:rsidRPr="00901D39" w:rsidRDefault="004357B9">
            <w:pPr>
              <w:rPr>
                <w:rFonts w:ascii="Times New Roman" w:hAnsi="Times New Roman"/>
                <w:b/>
                <w:sz w:val="24"/>
              </w:rPr>
            </w:pPr>
            <w:r w:rsidRPr="00901D39">
              <w:rPr>
                <w:rFonts w:ascii="Times New Roman" w:hAnsi="Times New Roman"/>
                <w:b/>
                <w:sz w:val="24"/>
              </w:rPr>
              <w:t>Rindas</w:t>
            </w:r>
          </w:p>
        </w:tc>
        <w:tc>
          <w:tcPr>
            <w:tcW w:w="8640" w:type="dxa"/>
            <w:shd w:val="clear" w:color="auto" w:fill="CCCCCC"/>
          </w:tcPr>
          <w:p w14:paraId="53395035" w14:textId="77777777" w:rsidR="00D257B7" w:rsidRPr="00901D39" w:rsidRDefault="00D257B7">
            <w:pPr>
              <w:ind w:left="72"/>
              <w:rPr>
                <w:rFonts w:ascii="Times New Roman" w:hAnsi="Times New Roman"/>
                <w:sz w:val="24"/>
              </w:rPr>
            </w:pPr>
          </w:p>
        </w:tc>
      </w:tr>
      <w:tr w:rsidR="00D257B7" w:rsidRPr="00901D39" w14:paraId="15EB838A" w14:textId="77777777" w:rsidTr="00672D2A">
        <w:tc>
          <w:tcPr>
            <w:tcW w:w="1188" w:type="dxa"/>
          </w:tcPr>
          <w:p w14:paraId="5E6B896D" w14:textId="77777777" w:rsidR="00D257B7" w:rsidRPr="00901D39" w:rsidRDefault="004357B9">
            <w:pPr>
              <w:rPr>
                <w:rFonts w:ascii="Times New Roman" w:hAnsi="Times New Roman"/>
                <w:sz w:val="24"/>
              </w:rPr>
            </w:pPr>
            <w:r w:rsidRPr="00901D39">
              <w:rPr>
                <w:rFonts w:ascii="Times New Roman" w:hAnsi="Times New Roman"/>
                <w:sz w:val="24"/>
              </w:rPr>
              <w:t>010</w:t>
            </w:r>
          </w:p>
        </w:tc>
        <w:tc>
          <w:tcPr>
            <w:tcW w:w="8640" w:type="dxa"/>
          </w:tcPr>
          <w:p w14:paraId="5E840046" w14:textId="77777777" w:rsidR="00D257B7" w:rsidRPr="00901D39" w:rsidRDefault="004357B9">
            <w:pPr>
              <w:rPr>
                <w:rFonts w:ascii="Times New Roman" w:hAnsi="Times New Roman"/>
                <w:b/>
                <w:sz w:val="24"/>
                <w:u w:val="single"/>
              </w:rPr>
            </w:pPr>
            <w:r w:rsidRPr="00901D39">
              <w:rPr>
                <w:rFonts w:ascii="Times New Roman" w:hAnsi="Times New Roman"/>
                <w:b/>
                <w:sz w:val="24"/>
                <w:u w:val="single"/>
              </w:rPr>
              <w:t xml:space="preserve">Centrālās valdības vai centrālās bankas </w:t>
            </w:r>
          </w:p>
          <w:p w14:paraId="090B69EE" w14:textId="2B0AEA1B" w:rsidR="00D257B7" w:rsidRPr="00901D39" w:rsidRDefault="00D21B29">
            <w:pPr>
              <w:rPr>
                <w:rFonts w:ascii="Times New Roman" w:hAnsi="Times New Roman"/>
                <w:sz w:val="24"/>
              </w:rPr>
            </w:pPr>
            <w:r w:rsidRPr="00901D39">
              <w:rPr>
                <w:rFonts w:ascii="Times New Roman" w:hAnsi="Times New Roman"/>
                <w:sz w:val="24"/>
              </w:rPr>
              <w:t>K</w:t>
            </w:r>
            <w:r w:rsidRPr="00901D39">
              <w:rPr>
                <w:rFonts w:ascii="Times New Roman" w:hAnsi="Times New Roman"/>
                <w:bCs/>
                <w:sz w:val="24"/>
              </w:rPr>
              <w:t>PR 147. panta</w:t>
            </w:r>
            <w:r w:rsidRPr="00901D39">
              <w:rPr>
                <w:rFonts w:ascii="Times New Roman" w:hAnsi="Times New Roman"/>
                <w:sz w:val="24"/>
              </w:rPr>
              <w:t xml:space="preserve"> 2. punkta a) apakšpunkts</w:t>
            </w:r>
          </w:p>
        </w:tc>
      </w:tr>
      <w:tr w:rsidR="00D257B7" w:rsidRPr="00901D39" w14:paraId="524F7F96" w14:textId="77777777" w:rsidTr="00672D2A">
        <w:tc>
          <w:tcPr>
            <w:tcW w:w="1188" w:type="dxa"/>
          </w:tcPr>
          <w:p w14:paraId="072201D4" w14:textId="77777777" w:rsidR="00D257B7" w:rsidRPr="00901D39" w:rsidRDefault="004357B9">
            <w:pPr>
              <w:rPr>
                <w:rFonts w:ascii="Times New Roman" w:hAnsi="Times New Roman"/>
                <w:sz w:val="24"/>
              </w:rPr>
            </w:pPr>
            <w:r w:rsidRPr="00901D39">
              <w:rPr>
                <w:rFonts w:ascii="Times New Roman" w:hAnsi="Times New Roman"/>
                <w:sz w:val="24"/>
              </w:rPr>
              <w:t>020</w:t>
            </w:r>
          </w:p>
        </w:tc>
        <w:tc>
          <w:tcPr>
            <w:tcW w:w="8640" w:type="dxa"/>
          </w:tcPr>
          <w:p w14:paraId="3EACDA70" w14:textId="77777777" w:rsidR="00D257B7" w:rsidRPr="00901D39" w:rsidRDefault="004357B9">
            <w:pPr>
              <w:rPr>
                <w:rFonts w:ascii="Times New Roman" w:hAnsi="Times New Roman"/>
                <w:b/>
                <w:sz w:val="24"/>
                <w:u w:val="single"/>
              </w:rPr>
            </w:pPr>
            <w:r w:rsidRPr="00901D39">
              <w:rPr>
                <w:rFonts w:ascii="Times New Roman" w:hAnsi="Times New Roman"/>
                <w:b/>
                <w:sz w:val="24"/>
                <w:u w:val="single"/>
              </w:rPr>
              <w:t>Iestādes</w:t>
            </w:r>
          </w:p>
          <w:p w14:paraId="0844CBEA" w14:textId="0B333C5A" w:rsidR="00D257B7" w:rsidRPr="00901D39" w:rsidRDefault="00D21B29">
            <w:pPr>
              <w:rPr>
                <w:rFonts w:ascii="Times New Roman" w:hAnsi="Times New Roman"/>
                <w:sz w:val="24"/>
              </w:rPr>
            </w:pPr>
            <w:r w:rsidRPr="00901D39">
              <w:rPr>
                <w:rFonts w:ascii="Times New Roman" w:hAnsi="Times New Roman"/>
                <w:sz w:val="24"/>
              </w:rPr>
              <w:t>KPR 147. panta 2. punkta b) apakšpunkts</w:t>
            </w:r>
          </w:p>
        </w:tc>
      </w:tr>
      <w:tr w:rsidR="00D257B7" w:rsidRPr="00901D39" w14:paraId="45F9CBBF" w14:textId="77777777" w:rsidTr="00672D2A">
        <w:tc>
          <w:tcPr>
            <w:tcW w:w="1188" w:type="dxa"/>
          </w:tcPr>
          <w:p w14:paraId="4EDE8471" w14:textId="77777777" w:rsidR="00D257B7" w:rsidRPr="00901D39" w:rsidRDefault="004357B9">
            <w:pPr>
              <w:rPr>
                <w:rFonts w:ascii="Times New Roman" w:hAnsi="Times New Roman"/>
                <w:sz w:val="24"/>
              </w:rPr>
            </w:pPr>
            <w:r w:rsidRPr="00901D39">
              <w:rPr>
                <w:rFonts w:ascii="Times New Roman" w:hAnsi="Times New Roman"/>
                <w:sz w:val="24"/>
              </w:rPr>
              <w:t>030</w:t>
            </w:r>
          </w:p>
        </w:tc>
        <w:tc>
          <w:tcPr>
            <w:tcW w:w="8640" w:type="dxa"/>
          </w:tcPr>
          <w:p w14:paraId="498BD2EB" w14:textId="77777777" w:rsidR="00D257B7" w:rsidRPr="00901D39" w:rsidRDefault="004357B9">
            <w:pPr>
              <w:rPr>
                <w:rFonts w:ascii="Times New Roman" w:hAnsi="Times New Roman"/>
                <w:b/>
                <w:sz w:val="24"/>
                <w:u w:val="single"/>
              </w:rPr>
            </w:pPr>
            <w:r w:rsidRPr="00901D39">
              <w:rPr>
                <w:rFonts w:ascii="Times New Roman" w:hAnsi="Times New Roman"/>
                <w:b/>
                <w:sz w:val="24"/>
                <w:u w:val="single"/>
              </w:rPr>
              <w:t xml:space="preserve">Komercsabiedrības </w:t>
            </w:r>
          </w:p>
          <w:p w14:paraId="1427627B" w14:textId="18F05657" w:rsidR="00D257B7" w:rsidRPr="00901D39" w:rsidRDefault="004357B9">
            <w:pPr>
              <w:pStyle w:val="ListParagraph"/>
              <w:ind w:left="0"/>
              <w:rPr>
                <w:rFonts w:ascii="Times New Roman" w:hAnsi="Times New Roman"/>
                <w:sz w:val="24"/>
              </w:rPr>
            </w:pPr>
            <w:r w:rsidRPr="00901D39">
              <w:rPr>
                <w:rFonts w:ascii="Times New Roman" w:hAnsi="Times New Roman"/>
                <w:sz w:val="24"/>
              </w:rPr>
              <w:t xml:space="preserve">Visi riska darījumi ar komercsabiedrībām, kā minēts </w:t>
            </w:r>
            <w:r w:rsidRPr="00901D39">
              <w:rPr>
                <w:rFonts w:ascii="Times New Roman" w:hAnsi="Times New Roman"/>
                <w:bCs/>
                <w:sz w:val="24"/>
              </w:rPr>
              <w:t>147. panta 2. punkta</w:t>
            </w:r>
            <w:r w:rsidRPr="00901D39">
              <w:rPr>
                <w:rFonts w:ascii="Times New Roman" w:hAnsi="Times New Roman"/>
                <w:sz w:val="24"/>
              </w:rPr>
              <w:t xml:space="preserve"> c) apakšpunktā</w:t>
            </w:r>
          </w:p>
        </w:tc>
      </w:tr>
      <w:tr w:rsidR="00D257B7" w:rsidRPr="00901D39" w14:paraId="2BB19F94" w14:textId="77777777" w:rsidTr="00672D2A">
        <w:tc>
          <w:tcPr>
            <w:tcW w:w="1188" w:type="dxa"/>
          </w:tcPr>
          <w:p w14:paraId="1B0A27AB" w14:textId="77777777" w:rsidR="00D257B7" w:rsidRPr="00901D39" w:rsidRDefault="004357B9">
            <w:pPr>
              <w:rPr>
                <w:rFonts w:ascii="Times New Roman" w:hAnsi="Times New Roman"/>
                <w:sz w:val="24"/>
              </w:rPr>
            </w:pPr>
            <w:r w:rsidRPr="00901D39">
              <w:rPr>
                <w:rFonts w:ascii="Times New Roman" w:hAnsi="Times New Roman"/>
                <w:sz w:val="24"/>
              </w:rPr>
              <w:lastRenderedPageBreak/>
              <w:t>042</w:t>
            </w:r>
          </w:p>
        </w:tc>
        <w:tc>
          <w:tcPr>
            <w:tcW w:w="8640" w:type="dxa"/>
          </w:tcPr>
          <w:p w14:paraId="6FA09752" w14:textId="572D0545" w:rsidR="00D257B7" w:rsidRPr="00901D39" w:rsidRDefault="004357B9">
            <w:pPr>
              <w:rPr>
                <w:rFonts w:ascii="Times New Roman" w:hAnsi="Times New Roman"/>
                <w:b/>
                <w:sz w:val="24"/>
                <w:u w:val="single"/>
              </w:rPr>
            </w:pPr>
            <w:r w:rsidRPr="00901D39">
              <w:rPr>
                <w:rFonts w:ascii="Times New Roman" w:hAnsi="Times New Roman"/>
                <w:b/>
                <w:sz w:val="24"/>
                <w:u w:val="single"/>
              </w:rPr>
              <w:t>T.sk.: specializētā kreditēšana (izņemot SK, kam piemēro iedalījuma kritērijus)</w:t>
            </w:r>
          </w:p>
          <w:p w14:paraId="7EDA1A93" w14:textId="4FA807E5" w:rsidR="00D257B7" w:rsidRPr="00901D39" w:rsidRDefault="00D21B29">
            <w:pPr>
              <w:pStyle w:val="ListParagraph"/>
              <w:ind w:left="0"/>
              <w:rPr>
                <w:rFonts w:ascii="Times New Roman" w:hAnsi="Times New Roman"/>
                <w:sz w:val="24"/>
              </w:rPr>
            </w:pPr>
            <w:r w:rsidRPr="00901D39">
              <w:rPr>
                <w:rFonts w:ascii="Times New Roman" w:hAnsi="Times New Roman"/>
                <w:bCs/>
                <w:sz w:val="24"/>
              </w:rPr>
              <w:t>KPR 147. panta</w:t>
            </w:r>
            <w:r w:rsidRPr="00901D39">
              <w:rPr>
                <w:rFonts w:ascii="Times New Roman" w:hAnsi="Times New Roman"/>
                <w:sz w:val="24"/>
              </w:rPr>
              <w:t xml:space="preserve"> 8. punkta a) apakšpunkts</w:t>
            </w:r>
          </w:p>
          <w:p w14:paraId="103A67ED" w14:textId="4F740281" w:rsidR="00D257B7" w:rsidRPr="00901D39" w:rsidRDefault="0042766A">
            <w:pPr>
              <w:pStyle w:val="ListParagraph"/>
              <w:ind w:left="0"/>
              <w:rPr>
                <w:rFonts w:ascii="Times New Roman" w:hAnsi="Times New Roman"/>
                <w:sz w:val="24"/>
              </w:rPr>
            </w:pPr>
            <w:r w:rsidRPr="00901D39">
              <w:rPr>
                <w:rFonts w:ascii="Times New Roman" w:hAnsi="Times New Roman"/>
                <w:sz w:val="24"/>
              </w:rPr>
              <w:t>Neuzrāda datus par specializētās kreditēšanas riska darījumiem, kā minēts KPR 153. panta 5. punktā.</w:t>
            </w:r>
          </w:p>
        </w:tc>
      </w:tr>
      <w:tr w:rsidR="00D257B7" w:rsidRPr="00901D39" w14:paraId="1F8186F4" w14:textId="77777777" w:rsidTr="00672D2A">
        <w:tc>
          <w:tcPr>
            <w:tcW w:w="1188" w:type="dxa"/>
          </w:tcPr>
          <w:p w14:paraId="5843B83F" w14:textId="77777777" w:rsidR="00D257B7" w:rsidRPr="00901D39" w:rsidRDefault="000E093A">
            <w:pPr>
              <w:rPr>
                <w:rFonts w:ascii="Times New Roman" w:hAnsi="Times New Roman"/>
                <w:sz w:val="24"/>
              </w:rPr>
            </w:pPr>
            <w:r w:rsidRPr="00901D39">
              <w:rPr>
                <w:rFonts w:ascii="Times New Roman" w:hAnsi="Times New Roman"/>
                <w:sz w:val="24"/>
              </w:rPr>
              <w:t>045</w:t>
            </w:r>
          </w:p>
        </w:tc>
        <w:tc>
          <w:tcPr>
            <w:tcW w:w="8640" w:type="dxa"/>
          </w:tcPr>
          <w:p w14:paraId="39002DAB" w14:textId="3090F631" w:rsidR="00D257B7" w:rsidRPr="00901D39" w:rsidRDefault="000E093A">
            <w:pPr>
              <w:rPr>
                <w:rFonts w:ascii="Times New Roman" w:hAnsi="Times New Roman"/>
                <w:b/>
                <w:sz w:val="24"/>
                <w:u w:val="single"/>
              </w:rPr>
            </w:pPr>
            <w:r w:rsidRPr="00901D39">
              <w:rPr>
                <w:rFonts w:ascii="Times New Roman" w:hAnsi="Times New Roman"/>
                <w:b/>
                <w:sz w:val="24"/>
                <w:u w:val="single"/>
              </w:rPr>
              <w:t>T.sk.: specializētā kreditēšana, kam piemēro iedalījuma kritērijus</w:t>
            </w:r>
          </w:p>
          <w:p w14:paraId="56E4B85C" w14:textId="1F369A86" w:rsidR="00D257B7" w:rsidRPr="00901D39" w:rsidRDefault="00D21B29">
            <w:pPr>
              <w:rPr>
                <w:rFonts w:ascii="Times New Roman" w:hAnsi="Times New Roman"/>
                <w:b/>
                <w:sz w:val="24"/>
                <w:u w:val="single"/>
              </w:rPr>
            </w:pPr>
            <w:r w:rsidRPr="00901D39">
              <w:rPr>
                <w:rFonts w:ascii="Times New Roman" w:hAnsi="Times New Roman"/>
                <w:sz w:val="24"/>
              </w:rPr>
              <w:t>KPR 147. panta 8. punkta a) apakšpunkts un 153. panta 5. punkts</w:t>
            </w:r>
          </w:p>
        </w:tc>
      </w:tr>
      <w:tr w:rsidR="00D257B7" w:rsidRPr="00901D39" w14:paraId="4D8522F6" w14:textId="77777777" w:rsidTr="00672D2A">
        <w:tc>
          <w:tcPr>
            <w:tcW w:w="1188" w:type="dxa"/>
          </w:tcPr>
          <w:p w14:paraId="4722F6D6" w14:textId="77777777" w:rsidR="00D257B7" w:rsidRPr="00901D39" w:rsidRDefault="004357B9">
            <w:pPr>
              <w:rPr>
                <w:rFonts w:ascii="Times New Roman" w:hAnsi="Times New Roman"/>
                <w:sz w:val="24"/>
              </w:rPr>
            </w:pPr>
            <w:r w:rsidRPr="00901D39">
              <w:rPr>
                <w:rFonts w:ascii="Times New Roman" w:hAnsi="Times New Roman"/>
                <w:sz w:val="24"/>
              </w:rPr>
              <w:t>050</w:t>
            </w:r>
          </w:p>
        </w:tc>
        <w:tc>
          <w:tcPr>
            <w:tcW w:w="8640" w:type="dxa"/>
          </w:tcPr>
          <w:p w14:paraId="2364526D" w14:textId="77777777" w:rsidR="00D257B7" w:rsidRPr="00901D39" w:rsidRDefault="004357B9">
            <w:pPr>
              <w:rPr>
                <w:rFonts w:ascii="Times New Roman" w:hAnsi="Times New Roman"/>
                <w:b/>
                <w:sz w:val="24"/>
                <w:u w:val="single"/>
              </w:rPr>
            </w:pPr>
            <w:r w:rsidRPr="00901D39">
              <w:rPr>
                <w:rFonts w:ascii="Times New Roman" w:hAnsi="Times New Roman"/>
                <w:b/>
                <w:sz w:val="24"/>
                <w:u w:val="single"/>
              </w:rPr>
              <w:t>T.sk.: MVU</w:t>
            </w:r>
          </w:p>
          <w:p w14:paraId="5ABADB8A" w14:textId="07271DA1" w:rsidR="00D257B7" w:rsidRPr="00901D39" w:rsidRDefault="00D21B29">
            <w:pPr>
              <w:pStyle w:val="ListParagraph"/>
              <w:ind w:left="0"/>
              <w:rPr>
                <w:rFonts w:ascii="Times New Roman" w:hAnsi="Times New Roman"/>
                <w:sz w:val="24"/>
              </w:rPr>
            </w:pPr>
            <w:r w:rsidRPr="00901D39">
              <w:rPr>
                <w:rFonts w:ascii="Times New Roman" w:hAnsi="Times New Roman"/>
                <w:bCs/>
                <w:sz w:val="24"/>
              </w:rPr>
              <w:t>KPR 147. panta</w:t>
            </w:r>
            <w:r w:rsidRPr="00901D39">
              <w:rPr>
                <w:rFonts w:ascii="Times New Roman" w:hAnsi="Times New Roman"/>
                <w:sz w:val="24"/>
              </w:rPr>
              <w:t xml:space="preserve"> 2. punkta c) apakšpunkts</w:t>
            </w:r>
          </w:p>
        </w:tc>
      </w:tr>
      <w:tr w:rsidR="00D257B7" w:rsidRPr="00901D39" w14:paraId="4E60DA06" w14:textId="77777777" w:rsidTr="00672D2A">
        <w:tc>
          <w:tcPr>
            <w:tcW w:w="1188" w:type="dxa"/>
          </w:tcPr>
          <w:p w14:paraId="079B0B71" w14:textId="77777777" w:rsidR="00D257B7" w:rsidRPr="00901D39" w:rsidRDefault="004357B9">
            <w:pPr>
              <w:rPr>
                <w:rFonts w:ascii="Times New Roman" w:hAnsi="Times New Roman"/>
                <w:sz w:val="24"/>
              </w:rPr>
            </w:pPr>
            <w:r w:rsidRPr="00901D39">
              <w:rPr>
                <w:rFonts w:ascii="Times New Roman" w:hAnsi="Times New Roman"/>
                <w:sz w:val="24"/>
              </w:rPr>
              <w:t>060</w:t>
            </w:r>
          </w:p>
        </w:tc>
        <w:tc>
          <w:tcPr>
            <w:tcW w:w="8640" w:type="dxa"/>
          </w:tcPr>
          <w:p w14:paraId="621299E2" w14:textId="77777777" w:rsidR="00D257B7" w:rsidRPr="00901D39" w:rsidRDefault="004357B9">
            <w:pPr>
              <w:rPr>
                <w:rFonts w:ascii="Times New Roman" w:hAnsi="Times New Roman"/>
                <w:b/>
                <w:sz w:val="24"/>
                <w:u w:val="single"/>
              </w:rPr>
            </w:pPr>
            <w:r w:rsidRPr="00901D39">
              <w:rPr>
                <w:rFonts w:ascii="Times New Roman" w:hAnsi="Times New Roman"/>
                <w:b/>
                <w:sz w:val="24"/>
                <w:u w:val="single"/>
              </w:rPr>
              <w:t>Privātpersonas vai MVU</w:t>
            </w:r>
          </w:p>
          <w:p w14:paraId="7EA656E7" w14:textId="76C11169" w:rsidR="00D257B7" w:rsidRPr="00901D39" w:rsidRDefault="004357B9">
            <w:pPr>
              <w:rPr>
                <w:rFonts w:ascii="Times New Roman" w:hAnsi="Times New Roman"/>
                <w:sz w:val="24"/>
              </w:rPr>
            </w:pPr>
            <w:r w:rsidRPr="00901D39">
              <w:rPr>
                <w:rFonts w:ascii="Times New Roman" w:hAnsi="Times New Roman"/>
                <w:sz w:val="24"/>
              </w:rPr>
              <w:t>Visi riska darījumi ar privātpersonām vai MVU, kā minēts 147. panta 2. punkta d) apakšpunktā</w:t>
            </w:r>
          </w:p>
        </w:tc>
      </w:tr>
      <w:tr w:rsidR="00D257B7" w:rsidRPr="00901D39" w14:paraId="5B12FE9E" w14:textId="77777777" w:rsidTr="00672D2A">
        <w:tc>
          <w:tcPr>
            <w:tcW w:w="1188" w:type="dxa"/>
          </w:tcPr>
          <w:p w14:paraId="7498E6A0" w14:textId="77777777" w:rsidR="00D257B7" w:rsidRPr="00901D39" w:rsidRDefault="004357B9">
            <w:pPr>
              <w:rPr>
                <w:rFonts w:ascii="Times New Roman" w:hAnsi="Times New Roman"/>
                <w:sz w:val="24"/>
              </w:rPr>
            </w:pPr>
            <w:r w:rsidRPr="00901D39">
              <w:rPr>
                <w:rFonts w:ascii="Times New Roman" w:hAnsi="Times New Roman"/>
                <w:sz w:val="24"/>
              </w:rPr>
              <w:t>070</w:t>
            </w:r>
          </w:p>
        </w:tc>
        <w:tc>
          <w:tcPr>
            <w:tcW w:w="8640" w:type="dxa"/>
          </w:tcPr>
          <w:p w14:paraId="28D48F26" w14:textId="77777777" w:rsidR="00D257B7" w:rsidRPr="00901D39" w:rsidRDefault="004357B9">
            <w:pPr>
              <w:rPr>
                <w:rFonts w:ascii="Times New Roman" w:hAnsi="Times New Roman"/>
                <w:b/>
                <w:sz w:val="24"/>
                <w:u w:val="single"/>
              </w:rPr>
            </w:pPr>
            <w:r w:rsidRPr="00901D39">
              <w:rPr>
                <w:rFonts w:ascii="Times New Roman" w:hAnsi="Times New Roman"/>
                <w:b/>
                <w:sz w:val="24"/>
                <w:u w:val="single"/>
              </w:rPr>
              <w:t>Privātpersonas vai MVU — nodrošināti ar nekustamo īpašumu</w:t>
            </w:r>
          </w:p>
          <w:p w14:paraId="7D846491" w14:textId="32C30682" w:rsidR="00D257B7" w:rsidRPr="00901D39" w:rsidRDefault="003B2712">
            <w:pPr>
              <w:pStyle w:val="ListParagraph"/>
              <w:ind w:left="0"/>
              <w:rPr>
                <w:rFonts w:ascii="Times New Roman" w:hAnsi="Times New Roman"/>
                <w:sz w:val="24"/>
              </w:rPr>
            </w:pPr>
            <w:r w:rsidRPr="00901D39">
              <w:rPr>
                <w:rFonts w:ascii="Times New Roman" w:hAnsi="Times New Roman"/>
                <w:sz w:val="24"/>
              </w:rPr>
              <w:t>Riska darījumi ar privātpersonām vai MVU, kā minēts KPR 147. panta 2. punkta d) apakšpunktā, kas ir nodrošināti ar nekustamo īpašumu</w:t>
            </w:r>
          </w:p>
        </w:tc>
      </w:tr>
      <w:tr w:rsidR="00D257B7" w:rsidRPr="00901D39" w14:paraId="72C223B9" w14:textId="77777777" w:rsidTr="00672D2A">
        <w:tc>
          <w:tcPr>
            <w:tcW w:w="1188" w:type="dxa"/>
          </w:tcPr>
          <w:p w14:paraId="02BEDBA1" w14:textId="77777777" w:rsidR="00D257B7" w:rsidRPr="00901D39" w:rsidRDefault="004357B9">
            <w:pPr>
              <w:rPr>
                <w:rFonts w:ascii="Times New Roman" w:hAnsi="Times New Roman"/>
                <w:sz w:val="24"/>
              </w:rPr>
            </w:pPr>
            <w:r w:rsidRPr="00901D39">
              <w:rPr>
                <w:rFonts w:ascii="Times New Roman" w:hAnsi="Times New Roman"/>
                <w:sz w:val="24"/>
              </w:rPr>
              <w:t>080</w:t>
            </w:r>
          </w:p>
        </w:tc>
        <w:tc>
          <w:tcPr>
            <w:tcW w:w="8640" w:type="dxa"/>
          </w:tcPr>
          <w:p w14:paraId="6EFC5600" w14:textId="77777777" w:rsidR="00D257B7" w:rsidRPr="00901D39" w:rsidRDefault="004357B9">
            <w:pPr>
              <w:rPr>
                <w:rFonts w:ascii="Times New Roman" w:hAnsi="Times New Roman"/>
                <w:b/>
                <w:sz w:val="24"/>
                <w:u w:val="single"/>
              </w:rPr>
            </w:pPr>
            <w:r w:rsidRPr="00901D39">
              <w:rPr>
                <w:rFonts w:ascii="Times New Roman" w:hAnsi="Times New Roman"/>
                <w:b/>
                <w:sz w:val="24"/>
                <w:u w:val="single"/>
              </w:rPr>
              <w:t>MVU</w:t>
            </w:r>
          </w:p>
          <w:p w14:paraId="617C25C7" w14:textId="0C29615F" w:rsidR="00D257B7" w:rsidRPr="00901D39" w:rsidRDefault="004357B9">
            <w:pPr>
              <w:pStyle w:val="ListParagraph"/>
              <w:ind w:left="0"/>
              <w:rPr>
                <w:rFonts w:ascii="Times New Roman" w:hAnsi="Times New Roman"/>
                <w:sz w:val="24"/>
              </w:rPr>
            </w:pPr>
            <w:r w:rsidRPr="00901D39">
              <w:rPr>
                <w:rFonts w:ascii="Times New Roman" w:hAnsi="Times New Roman"/>
                <w:sz w:val="24"/>
              </w:rPr>
              <w:t>Riska darījumi ar privātpersonām vai MVU, kā minēts KPR 147. panta 2. punkta d) apakšpunktā un 154. panta 3. punktā, kas ir nodrošināti ar nekustamo īpašumu</w:t>
            </w:r>
          </w:p>
        </w:tc>
      </w:tr>
      <w:tr w:rsidR="00D257B7" w:rsidRPr="00901D39" w14:paraId="739DA1B5" w14:textId="77777777" w:rsidTr="00672D2A">
        <w:tc>
          <w:tcPr>
            <w:tcW w:w="1188" w:type="dxa"/>
          </w:tcPr>
          <w:p w14:paraId="1CE167A5" w14:textId="77777777" w:rsidR="00D257B7" w:rsidRPr="00901D39" w:rsidRDefault="004357B9">
            <w:pPr>
              <w:rPr>
                <w:rFonts w:ascii="Times New Roman" w:hAnsi="Times New Roman"/>
                <w:sz w:val="24"/>
              </w:rPr>
            </w:pPr>
            <w:r w:rsidRPr="00901D39">
              <w:rPr>
                <w:rFonts w:ascii="Times New Roman" w:hAnsi="Times New Roman"/>
                <w:sz w:val="24"/>
              </w:rPr>
              <w:t>090</w:t>
            </w:r>
          </w:p>
        </w:tc>
        <w:tc>
          <w:tcPr>
            <w:tcW w:w="8640" w:type="dxa"/>
          </w:tcPr>
          <w:p w14:paraId="0E51ED1A" w14:textId="77777777" w:rsidR="00D257B7" w:rsidRPr="00901D39" w:rsidRDefault="004357B9">
            <w:pPr>
              <w:rPr>
                <w:rFonts w:ascii="Times New Roman" w:hAnsi="Times New Roman"/>
                <w:b/>
                <w:sz w:val="24"/>
                <w:u w:val="single"/>
              </w:rPr>
            </w:pPr>
            <w:r w:rsidRPr="00901D39">
              <w:rPr>
                <w:rFonts w:ascii="Times New Roman" w:hAnsi="Times New Roman"/>
                <w:b/>
                <w:sz w:val="24"/>
                <w:u w:val="single"/>
              </w:rPr>
              <w:t>Nav MVU</w:t>
            </w:r>
          </w:p>
          <w:p w14:paraId="7801AED9" w14:textId="151DFF3E" w:rsidR="00D257B7" w:rsidRPr="00901D39" w:rsidRDefault="004357B9">
            <w:pPr>
              <w:pStyle w:val="ListParagraph"/>
              <w:ind w:left="0"/>
              <w:rPr>
                <w:rFonts w:ascii="Times New Roman" w:hAnsi="Times New Roman"/>
                <w:sz w:val="24"/>
              </w:rPr>
            </w:pPr>
            <w:r w:rsidRPr="00901D39">
              <w:rPr>
                <w:rFonts w:ascii="Times New Roman" w:hAnsi="Times New Roman"/>
                <w:sz w:val="24"/>
              </w:rPr>
              <w:t>Riska darījumi ar privātpersonām vai MVU, kā minēts KPR 147. panta 2. punkta d) apakšpunktā, kas ir nodrošināti ar nekustamo īpašumu</w:t>
            </w:r>
          </w:p>
        </w:tc>
      </w:tr>
      <w:tr w:rsidR="00D257B7" w:rsidRPr="00901D39" w14:paraId="69310AEB" w14:textId="77777777" w:rsidTr="00672D2A">
        <w:tc>
          <w:tcPr>
            <w:tcW w:w="1188" w:type="dxa"/>
          </w:tcPr>
          <w:p w14:paraId="015185BC" w14:textId="77777777" w:rsidR="00D257B7" w:rsidRPr="00901D39" w:rsidRDefault="004357B9">
            <w:pPr>
              <w:rPr>
                <w:rFonts w:ascii="Times New Roman" w:hAnsi="Times New Roman"/>
                <w:sz w:val="24"/>
              </w:rPr>
            </w:pPr>
            <w:r w:rsidRPr="00901D39">
              <w:rPr>
                <w:rFonts w:ascii="Times New Roman" w:hAnsi="Times New Roman"/>
                <w:sz w:val="24"/>
              </w:rPr>
              <w:t>100</w:t>
            </w:r>
          </w:p>
        </w:tc>
        <w:tc>
          <w:tcPr>
            <w:tcW w:w="8640" w:type="dxa"/>
          </w:tcPr>
          <w:p w14:paraId="2F841CD8" w14:textId="77777777" w:rsidR="00D257B7" w:rsidRPr="00901D39" w:rsidRDefault="004357B9">
            <w:pPr>
              <w:rPr>
                <w:rFonts w:ascii="Times New Roman" w:hAnsi="Times New Roman"/>
                <w:b/>
                <w:sz w:val="24"/>
                <w:u w:val="single"/>
              </w:rPr>
            </w:pPr>
            <w:r w:rsidRPr="00901D39">
              <w:rPr>
                <w:rFonts w:ascii="Times New Roman" w:hAnsi="Times New Roman"/>
                <w:b/>
                <w:sz w:val="24"/>
                <w:u w:val="single"/>
              </w:rPr>
              <w:t>Privātpersonas vai MVU – atbilstīgi atjaunojami</w:t>
            </w:r>
          </w:p>
          <w:p w14:paraId="7A535000" w14:textId="2A893CE0" w:rsidR="00D257B7" w:rsidRPr="00901D39" w:rsidRDefault="003B2712">
            <w:pPr>
              <w:pStyle w:val="ListParagraph"/>
              <w:ind w:left="0"/>
              <w:rPr>
                <w:rFonts w:ascii="Times New Roman" w:hAnsi="Times New Roman"/>
                <w:sz w:val="24"/>
              </w:rPr>
            </w:pPr>
            <w:r w:rsidRPr="00901D39">
              <w:rPr>
                <w:rFonts w:ascii="Times New Roman" w:hAnsi="Times New Roman"/>
                <w:sz w:val="24"/>
              </w:rPr>
              <w:t xml:space="preserve">Riska darījumi ar privātpersonām vai MVU, kā minēts </w:t>
            </w:r>
            <w:r w:rsidRPr="00901D39">
              <w:rPr>
                <w:rFonts w:ascii="Times New Roman" w:hAnsi="Times New Roman"/>
                <w:bCs/>
                <w:sz w:val="24"/>
              </w:rPr>
              <w:t>KPR 147. panta</w:t>
            </w:r>
            <w:r w:rsidRPr="00901D39">
              <w:rPr>
                <w:rFonts w:ascii="Times New Roman" w:hAnsi="Times New Roman"/>
                <w:sz w:val="24"/>
              </w:rPr>
              <w:t xml:space="preserve"> 2. punkta d) apakšpunktā saistībā ar KPR 154. panta 4. punktu. </w:t>
            </w:r>
          </w:p>
        </w:tc>
      </w:tr>
      <w:tr w:rsidR="00D257B7" w:rsidRPr="00901D39" w14:paraId="310E9DF1" w14:textId="77777777" w:rsidTr="00672D2A">
        <w:tc>
          <w:tcPr>
            <w:tcW w:w="1188" w:type="dxa"/>
          </w:tcPr>
          <w:p w14:paraId="197CC5CC" w14:textId="77777777" w:rsidR="00D257B7" w:rsidRPr="00901D39" w:rsidRDefault="004357B9">
            <w:pPr>
              <w:rPr>
                <w:rFonts w:ascii="Times New Roman" w:hAnsi="Times New Roman"/>
                <w:sz w:val="24"/>
              </w:rPr>
            </w:pPr>
            <w:r w:rsidRPr="00901D39">
              <w:rPr>
                <w:rFonts w:ascii="Times New Roman" w:hAnsi="Times New Roman"/>
                <w:sz w:val="24"/>
              </w:rPr>
              <w:t>110</w:t>
            </w:r>
          </w:p>
        </w:tc>
        <w:tc>
          <w:tcPr>
            <w:tcW w:w="8640" w:type="dxa"/>
          </w:tcPr>
          <w:p w14:paraId="62BCD037" w14:textId="77777777" w:rsidR="00D257B7" w:rsidRPr="00901D39" w:rsidRDefault="004357B9">
            <w:pPr>
              <w:rPr>
                <w:rFonts w:ascii="Times New Roman" w:hAnsi="Times New Roman"/>
                <w:b/>
                <w:sz w:val="24"/>
                <w:u w:val="single"/>
              </w:rPr>
            </w:pPr>
            <w:r w:rsidRPr="00901D39">
              <w:rPr>
                <w:rFonts w:ascii="Times New Roman" w:hAnsi="Times New Roman"/>
                <w:b/>
                <w:sz w:val="24"/>
                <w:u w:val="single"/>
              </w:rPr>
              <w:t>Privātpersonas vai MVU — citi</w:t>
            </w:r>
          </w:p>
          <w:p w14:paraId="008CB529" w14:textId="24922CC6" w:rsidR="00D257B7" w:rsidRPr="00901D39" w:rsidRDefault="004357B9">
            <w:pPr>
              <w:pStyle w:val="ListParagraph"/>
              <w:ind w:left="0"/>
              <w:rPr>
                <w:rFonts w:ascii="Times New Roman" w:hAnsi="Times New Roman"/>
                <w:sz w:val="24"/>
              </w:rPr>
            </w:pPr>
            <w:r w:rsidRPr="00901D39">
              <w:rPr>
                <w:rFonts w:ascii="Times New Roman" w:hAnsi="Times New Roman"/>
                <w:sz w:val="24"/>
              </w:rPr>
              <w:t>Citi riska darījumi ar privātpersonām vai MVU, kā minēts KPR 147. panta 2. punkta d) apakšpunktā, kas nav uzrādīti 070.–100. rindā.</w:t>
            </w:r>
          </w:p>
        </w:tc>
      </w:tr>
      <w:tr w:rsidR="00D257B7" w:rsidRPr="00901D39" w14:paraId="03E08DFC" w14:textId="77777777" w:rsidTr="00672D2A">
        <w:tc>
          <w:tcPr>
            <w:tcW w:w="1188" w:type="dxa"/>
          </w:tcPr>
          <w:p w14:paraId="18CDFB4C" w14:textId="77777777" w:rsidR="00D257B7" w:rsidRPr="00901D39" w:rsidRDefault="004357B9">
            <w:pPr>
              <w:rPr>
                <w:rFonts w:ascii="Times New Roman" w:hAnsi="Times New Roman"/>
                <w:sz w:val="24"/>
              </w:rPr>
            </w:pPr>
            <w:r w:rsidRPr="00901D39">
              <w:rPr>
                <w:rFonts w:ascii="Times New Roman" w:hAnsi="Times New Roman"/>
                <w:sz w:val="24"/>
              </w:rPr>
              <w:t>120</w:t>
            </w:r>
          </w:p>
        </w:tc>
        <w:tc>
          <w:tcPr>
            <w:tcW w:w="8640" w:type="dxa"/>
          </w:tcPr>
          <w:p w14:paraId="312E624C" w14:textId="77777777" w:rsidR="00D257B7" w:rsidRPr="00901D39" w:rsidRDefault="004357B9">
            <w:pPr>
              <w:rPr>
                <w:rFonts w:ascii="Times New Roman" w:hAnsi="Times New Roman"/>
                <w:b/>
                <w:sz w:val="24"/>
                <w:u w:val="single"/>
              </w:rPr>
            </w:pPr>
            <w:r w:rsidRPr="00901D39">
              <w:rPr>
                <w:rFonts w:ascii="Times New Roman" w:hAnsi="Times New Roman"/>
                <w:b/>
                <w:sz w:val="24"/>
                <w:u w:val="single"/>
              </w:rPr>
              <w:t>MVU</w:t>
            </w:r>
          </w:p>
          <w:p w14:paraId="5B7DCAF9" w14:textId="3E559DE3" w:rsidR="00D257B7" w:rsidRPr="00901D39" w:rsidRDefault="004357B9">
            <w:pPr>
              <w:pStyle w:val="ListParagraph"/>
              <w:ind w:left="0"/>
              <w:rPr>
                <w:rFonts w:ascii="Times New Roman" w:hAnsi="Times New Roman"/>
                <w:sz w:val="24"/>
              </w:rPr>
            </w:pPr>
            <w:r w:rsidRPr="00901D39">
              <w:rPr>
                <w:rFonts w:ascii="Times New Roman" w:hAnsi="Times New Roman"/>
                <w:sz w:val="24"/>
              </w:rPr>
              <w:t>Citi riska darījumi ar privātpersonām vai MVU, kā minēts 147. panta 2. punkta d) apakšpunktā, –– MVU</w:t>
            </w:r>
          </w:p>
        </w:tc>
      </w:tr>
      <w:tr w:rsidR="00D257B7" w:rsidRPr="00901D39" w14:paraId="46163273" w14:textId="77777777" w:rsidTr="00672D2A">
        <w:tc>
          <w:tcPr>
            <w:tcW w:w="1188" w:type="dxa"/>
          </w:tcPr>
          <w:p w14:paraId="58B3BE55" w14:textId="77777777" w:rsidR="00D257B7" w:rsidRPr="00901D39" w:rsidRDefault="004357B9">
            <w:pPr>
              <w:rPr>
                <w:rFonts w:ascii="Times New Roman" w:hAnsi="Times New Roman"/>
                <w:sz w:val="24"/>
              </w:rPr>
            </w:pPr>
            <w:r w:rsidRPr="00901D39">
              <w:rPr>
                <w:rFonts w:ascii="Times New Roman" w:hAnsi="Times New Roman"/>
                <w:sz w:val="24"/>
              </w:rPr>
              <w:t>130</w:t>
            </w:r>
          </w:p>
        </w:tc>
        <w:tc>
          <w:tcPr>
            <w:tcW w:w="8640" w:type="dxa"/>
          </w:tcPr>
          <w:p w14:paraId="0299AF28" w14:textId="77777777" w:rsidR="00D257B7" w:rsidRPr="00901D39" w:rsidRDefault="004357B9">
            <w:pPr>
              <w:rPr>
                <w:rFonts w:ascii="Times New Roman" w:hAnsi="Times New Roman"/>
                <w:b/>
                <w:sz w:val="24"/>
                <w:u w:val="single"/>
              </w:rPr>
            </w:pPr>
            <w:r w:rsidRPr="00901D39">
              <w:rPr>
                <w:rFonts w:ascii="Times New Roman" w:hAnsi="Times New Roman"/>
                <w:b/>
                <w:sz w:val="24"/>
                <w:u w:val="single"/>
              </w:rPr>
              <w:t>Nav MVU</w:t>
            </w:r>
          </w:p>
          <w:p w14:paraId="5CE130B3" w14:textId="396ABC8D" w:rsidR="00D257B7" w:rsidRPr="00901D39" w:rsidRDefault="004357B9">
            <w:pPr>
              <w:rPr>
                <w:rFonts w:ascii="Times New Roman" w:hAnsi="Times New Roman"/>
                <w:sz w:val="24"/>
              </w:rPr>
            </w:pPr>
            <w:r w:rsidRPr="00901D39">
              <w:rPr>
                <w:rFonts w:ascii="Times New Roman" w:hAnsi="Times New Roman"/>
                <w:sz w:val="24"/>
              </w:rPr>
              <w:t>Citi riska darījumi ar privātpersonām vai MVU, kā minēts 147. panta 2. punkta d) apakšpunktā, –– nav MVU</w:t>
            </w:r>
          </w:p>
        </w:tc>
      </w:tr>
      <w:tr w:rsidR="00D257B7" w:rsidRPr="00901D39" w14:paraId="0235AA77" w14:textId="77777777" w:rsidTr="00672D2A">
        <w:tc>
          <w:tcPr>
            <w:tcW w:w="1188" w:type="dxa"/>
            <w:tcBorders>
              <w:top w:val="single" w:sz="4" w:space="0" w:color="auto"/>
              <w:left w:val="single" w:sz="4" w:space="0" w:color="auto"/>
              <w:bottom w:val="single" w:sz="4" w:space="0" w:color="auto"/>
              <w:right w:val="single" w:sz="4" w:space="0" w:color="auto"/>
            </w:tcBorders>
          </w:tcPr>
          <w:p w14:paraId="5C9A3413" w14:textId="77777777" w:rsidR="00D257B7" w:rsidRPr="00901D39" w:rsidRDefault="004357B9">
            <w:pPr>
              <w:rPr>
                <w:rFonts w:ascii="Times New Roman" w:hAnsi="Times New Roman"/>
                <w:sz w:val="24"/>
              </w:rPr>
            </w:pPr>
            <w:r w:rsidRPr="00901D39">
              <w:rPr>
                <w:rFonts w:ascii="Times New Roman" w:hAnsi="Times New Roman"/>
                <w:sz w:val="24"/>
              </w:rPr>
              <w:lastRenderedPageBreak/>
              <w:t>140</w:t>
            </w:r>
          </w:p>
        </w:tc>
        <w:tc>
          <w:tcPr>
            <w:tcW w:w="8640" w:type="dxa"/>
            <w:tcBorders>
              <w:top w:val="single" w:sz="4" w:space="0" w:color="auto"/>
              <w:left w:val="single" w:sz="4" w:space="0" w:color="auto"/>
              <w:bottom w:val="single" w:sz="4" w:space="0" w:color="auto"/>
              <w:right w:val="single" w:sz="4" w:space="0" w:color="auto"/>
            </w:tcBorders>
          </w:tcPr>
          <w:p w14:paraId="22CCB5FD" w14:textId="77777777" w:rsidR="00D257B7" w:rsidRPr="00901D39" w:rsidRDefault="004357B9">
            <w:pPr>
              <w:rPr>
                <w:rFonts w:ascii="Times New Roman" w:hAnsi="Times New Roman"/>
                <w:b/>
                <w:sz w:val="24"/>
                <w:u w:val="single"/>
              </w:rPr>
            </w:pPr>
            <w:r w:rsidRPr="00901D39">
              <w:rPr>
                <w:rFonts w:ascii="Times New Roman" w:hAnsi="Times New Roman"/>
                <w:b/>
                <w:sz w:val="24"/>
                <w:u w:val="single"/>
              </w:rPr>
              <w:t>Kapitāls</w:t>
            </w:r>
          </w:p>
          <w:p w14:paraId="226E72C5" w14:textId="40764E84" w:rsidR="00D257B7" w:rsidRPr="00901D39" w:rsidRDefault="004357B9">
            <w:pPr>
              <w:rPr>
                <w:rFonts w:ascii="Times New Roman" w:hAnsi="Times New Roman"/>
                <w:b/>
                <w:sz w:val="24"/>
                <w:u w:val="single"/>
              </w:rPr>
            </w:pPr>
            <w:r w:rsidRPr="00901D39">
              <w:rPr>
                <w:rFonts w:ascii="Times New Roman" w:hAnsi="Times New Roman"/>
                <w:sz w:val="24"/>
              </w:rPr>
              <w:t>Kapitāla vērtspapīru riska darījumi, kā minēts 147. panta 2. punkta e) apakšpunktā</w:t>
            </w:r>
          </w:p>
        </w:tc>
      </w:tr>
      <w:tr w:rsidR="00D257B7" w:rsidRPr="00901D39" w14:paraId="053D9982" w14:textId="77777777" w:rsidTr="00672D2A">
        <w:tc>
          <w:tcPr>
            <w:tcW w:w="1188" w:type="dxa"/>
            <w:tcBorders>
              <w:top w:val="single" w:sz="4" w:space="0" w:color="auto"/>
              <w:left w:val="single" w:sz="4" w:space="0" w:color="auto"/>
              <w:bottom w:val="single" w:sz="4" w:space="0" w:color="auto"/>
              <w:right w:val="single" w:sz="4" w:space="0" w:color="auto"/>
            </w:tcBorders>
          </w:tcPr>
          <w:p w14:paraId="5FD941DD" w14:textId="77777777" w:rsidR="00D257B7" w:rsidRPr="00901D39" w:rsidRDefault="007A49AC">
            <w:pPr>
              <w:rPr>
                <w:rFonts w:ascii="Times New Roman" w:hAnsi="Times New Roman"/>
                <w:sz w:val="24"/>
              </w:rPr>
            </w:pPr>
            <w:r w:rsidRPr="00901D39">
              <w:rPr>
                <w:rFonts w:ascii="Times New Roman" w:hAnsi="Times New Roman"/>
                <w:sz w:val="24"/>
              </w:rPr>
              <w:t>150</w:t>
            </w:r>
          </w:p>
        </w:tc>
        <w:tc>
          <w:tcPr>
            <w:tcW w:w="8640" w:type="dxa"/>
            <w:tcBorders>
              <w:top w:val="single" w:sz="4" w:space="0" w:color="auto"/>
              <w:left w:val="single" w:sz="4" w:space="0" w:color="auto"/>
              <w:bottom w:val="single" w:sz="4" w:space="0" w:color="auto"/>
              <w:right w:val="single" w:sz="4" w:space="0" w:color="auto"/>
            </w:tcBorders>
          </w:tcPr>
          <w:p w14:paraId="752E1DE4" w14:textId="15AF061B" w:rsidR="00D257B7" w:rsidRPr="00901D39" w:rsidRDefault="007A49AC">
            <w:pPr>
              <w:rPr>
                <w:rFonts w:ascii="Times New Roman" w:hAnsi="Times New Roman"/>
                <w:b/>
                <w:sz w:val="24"/>
                <w:u w:val="single"/>
              </w:rPr>
            </w:pPr>
            <w:r w:rsidRPr="00901D39">
              <w:rPr>
                <w:rFonts w:ascii="Times New Roman" w:hAnsi="Times New Roman"/>
                <w:b/>
                <w:sz w:val="24"/>
                <w:u w:val="single"/>
              </w:rPr>
              <w:t>Kopējie riska darījumi</w:t>
            </w:r>
          </w:p>
        </w:tc>
      </w:tr>
    </w:tbl>
    <w:p w14:paraId="2736D670" w14:textId="77777777" w:rsidR="00D257B7" w:rsidRDefault="00D257B7">
      <w:pPr>
        <w:spacing w:before="0" w:after="200" w:line="312" w:lineRule="auto"/>
        <w:jc w:val="left"/>
        <w:rPr>
          <w:rFonts w:ascii="Times New Roman" w:hAnsi="Times New Roman"/>
          <w:sz w:val="24"/>
        </w:rPr>
      </w:pPr>
    </w:p>
    <w:p w14:paraId="7DCD41BA" w14:textId="77777777" w:rsidR="00D257B7" w:rsidRPr="00901D39" w:rsidRDefault="00125707">
      <w:pPr>
        <w:pStyle w:val="Instructionsberschrift2"/>
        <w:numPr>
          <w:ilvl w:val="0"/>
          <w:numId w:val="0"/>
        </w:numPr>
        <w:ind w:left="357" w:hanging="357"/>
        <w:rPr>
          <w:rFonts w:ascii="Times New Roman" w:hAnsi="Times New Roman" w:cs="Times New Roman"/>
          <w:sz w:val="24"/>
        </w:rPr>
      </w:pPr>
      <w:bookmarkStart w:id="53" w:name="_Toc30678328"/>
      <w:r w:rsidRPr="00901D39">
        <w:rPr>
          <w:rFonts w:ascii="Times New Roman" w:hAnsi="Times New Roman"/>
          <w:sz w:val="24"/>
          <w:u w:val="none"/>
        </w:rPr>
        <w:t>3.4.3.</w:t>
      </w:r>
      <w:r w:rsidRPr="00901D39">
        <w:rPr>
          <w:rFonts w:ascii="Times New Roman" w:hAnsi="Times New Roman"/>
          <w:sz w:val="24"/>
          <w:u w:val="none"/>
        </w:rPr>
        <w:tab/>
      </w:r>
      <w:r w:rsidRPr="00901D39">
        <w:rPr>
          <w:rFonts w:ascii="Times New Roman" w:hAnsi="Times New Roman"/>
          <w:sz w:val="24"/>
        </w:rPr>
        <w:t xml:space="preserve">C 09.04 - To kredītriska darījumu sadalījums, kuri ir nozīmīgi </w:t>
      </w:r>
      <w:proofErr w:type="spellStart"/>
      <w:r w:rsidRPr="00901D39">
        <w:rPr>
          <w:rFonts w:ascii="Times New Roman" w:hAnsi="Times New Roman"/>
          <w:sz w:val="24"/>
        </w:rPr>
        <w:t>pretciklisko</w:t>
      </w:r>
      <w:proofErr w:type="spellEnd"/>
      <w:r w:rsidRPr="00901D39">
        <w:rPr>
          <w:rFonts w:ascii="Times New Roman" w:hAnsi="Times New Roman"/>
          <w:sz w:val="24"/>
        </w:rPr>
        <w:t xml:space="preserve"> rezervju aprēķināšanai pa valstīm un iestādes specifisko </w:t>
      </w:r>
      <w:proofErr w:type="spellStart"/>
      <w:r w:rsidRPr="00901D39">
        <w:rPr>
          <w:rFonts w:ascii="Times New Roman" w:hAnsi="Times New Roman"/>
          <w:sz w:val="24"/>
        </w:rPr>
        <w:t>pretcisklisko</w:t>
      </w:r>
      <w:proofErr w:type="spellEnd"/>
      <w:r w:rsidRPr="00901D39">
        <w:rPr>
          <w:rFonts w:ascii="Times New Roman" w:hAnsi="Times New Roman"/>
          <w:sz w:val="24"/>
        </w:rPr>
        <w:t xml:space="preserve"> rezervju (</w:t>
      </w:r>
      <w:r w:rsidRPr="00901D39">
        <w:rPr>
          <w:rFonts w:ascii="Times New Roman" w:hAnsi="Times New Roman"/>
          <w:i/>
          <w:sz w:val="24"/>
        </w:rPr>
        <w:t>CCB</w:t>
      </w:r>
      <w:r w:rsidRPr="00901D39">
        <w:rPr>
          <w:rFonts w:ascii="Times New Roman" w:hAnsi="Times New Roman"/>
          <w:sz w:val="24"/>
        </w:rPr>
        <w:t>) normas aprēķināšanai</w:t>
      </w:r>
      <w:bookmarkEnd w:id="53"/>
    </w:p>
    <w:p w14:paraId="465F81DE" w14:textId="77777777" w:rsidR="00D257B7" w:rsidRPr="00901D39" w:rsidRDefault="00125707">
      <w:pPr>
        <w:pStyle w:val="Instructionsberschrift2"/>
        <w:numPr>
          <w:ilvl w:val="0"/>
          <w:numId w:val="0"/>
        </w:numPr>
        <w:ind w:left="357" w:hanging="357"/>
        <w:rPr>
          <w:rFonts w:ascii="Times New Roman" w:hAnsi="Times New Roman" w:cs="Times New Roman"/>
          <w:sz w:val="24"/>
        </w:rPr>
      </w:pPr>
      <w:bookmarkStart w:id="54" w:name="_Toc30678329"/>
      <w:r w:rsidRPr="00901D39">
        <w:rPr>
          <w:rFonts w:ascii="Times New Roman" w:hAnsi="Times New Roman"/>
          <w:sz w:val="24"/>
          <w:u w:val="none"/>
        </w:rPr>
        <w:t>3.4.3.1.</w:t>
      </w:r>
      <w:r w:rsidRPr="00901D39">
        <w:rPr>
          <w:rFonts w:ascii="Times New Roman" w:hAnsi="Times New Roman"/>
          <w:sz w:val="24"/>
          <w:u w:val="none"/>
        </w:rPr>
        <w:tab/>
      </w:r>
      <w:r w:rsidRPr="00901D39">
        <w:rPr>
          <w:rFonts w:ascii="Times New Roman" w:hAnsi="Times New Roman"/>
          <w:sz w:val="24"/>
        </w:rPr>
        <w:t>Vispārīgas piezīmes</w:t>
      </w:r>
      <w:bookmarkEnd w:id="54"/>
    </w:p>
    <w:p w14:paraId="590600E2" w14:textId="69965B11" w:rsidR="00D257B7" w:rsidRPr="00901D39" w:rsidRDefault="00125707">
      <w:pPr>
        <w:pStyle w:val="InstructionsText2"/>
        <w:numPr>
          <w:ilvl w:val="0"/>
          <w:numId w:val="0"/>
        </w:numPr>
        <w:ind w:left="993"/>
      </w:pPr>
      <w:r w:rsidRPr="00901D39">
        <w:t>82.</w:t>
      </w:r>
      <w:r w:rsidRPr="00901D39">
        <w:tab/>
        <w:t xml:space="preserve">Šīs veidnes mērķis ir saņemt vairāk informācijas par iestādes specifisko </w:t>
      </w:r>
      <w:proofErr w:type="spellStart"/>
      <w:r w:rsidRPr="00901D39">
        <w:t>pretciklisko</w:t>
      </w:r>
      <w:proofErr w:type="spellEnd"/>
      <w:r w:rsidRPr="00901D39">
        <w:t xml:space="preserve"> kapitāla rezervju elementiem. Pieprasītā informācija attiecas uz pašu kapitāla prasībām, kas noteiktas saskaņā ar KPR Trešās daļas II un IV sadaļu, un ģeogrāfisko atrašanās vietu attiecībā uz kredītriska darījumiem, </w:t>
      </w:r>
      <w:proofErr w:type="spellStart"/>
      <w:r w:rsidRPr="00901D39">
        <w:t>vērtspapīrošanas</w:t>
      </w:r>
      <w:proofErr w:type="spellEnd"/>
      <w:r w:rsidRPr="00901D39">
        <w:t xml:space="preserve"> darījumiem un tirdzniecības portfeļa riska darījumiem, kuri ir nozīmīgi iestādes specifisko </w:t>
      </w:r>
      <w:proofErr w:type="spellStart"/>
      <w:r w:rsidRPr="00901D39">
        <w:t>pretciklisko</w:t>
      </w:r>
      <w:proofErr w:type="spellEnd"/>
      <w:r w:rsidRPr="00901D39">
        <w:t xml:space="preserve"> kapitāla rezervju (</w:t>
      </w:r>
      <w:r w:rsidRPr="00901D39">
        <w:rPr>
          <w:i/>
        </w:rPr>
        <w:t>CCB</w:t>
      </w:r>
      <w:r w:rsidRPr="00901D39">
        <w:t xml:space="preserve">) aprēķināšanai saskaņā ar KPD 140. pantu (attiecīgie kredītriska darījumi). </w:t>
      </w:r>
    </w:p>
    <w:p w14:paraId="565CB2C5" w14:textId="48308892" w:rsidR="00D257B7" w:rsidRPr="00901D39" w:rsidRDefault="00125707">
      <w:pPr>
        <w:pStyle w:val="InstructionsText2"/>
        <w:numPr>
          <w:ilvl w:val="0"/>
          <w:numId w:val="0"/>
        </w:numPr>
        <w:ind w:left="993"/>
      </w:pPr>
      <w:r w:rsidRPr="00901D39">
        <w:t>83.</w:t>
      </w:r>
      <w:r w:rsidRPr="00901D39">
        <w:tab/>
        <w:t xml:space="preserve">Veidnē C 09.04 uzrāda informāciju attiecībā uz attiecīgo kredītriska darījumu kopsummu visās jurisdikcijās, kurās atrodas minētie riska darījumi, un atsevišķi par katru jurisdikciju, kurā atrodas attiecīgie kredītriska darījumi. Kopējos rādītājus, kā arī informāciju par katru jurisdikciju uzrāda atsevišķā dimensijā. </w:t>
      </w:r>
    </w:p>
    <w:p w14:paraId="3D431326" w14:textId="1A0A567B" w:rsidR="00D257B7" w:rsidRPr="00901D39" w:rsidRDefault="00125707">
      <w:pPr>
        <w:pStyle w:val="InstructionsText2"/>
        <w:numPr>
          <w:ilvl w:val="0"/>
          <w:numId w:val="0"/>
        </w:numPr>
        <w:ind w:left="993"/>
      </w:pPr>
      <w:r w:rsidRPr="00901D39">
        <w:t>84.</w:t>
      </w:r>
      <w:r w:rsidRPr="00901D39">
        <w:tab/>
        <w:t>Slieksnis, kas noteikts šīs īstenošanas regulas 5. panta a) punkta 4. apakšpunktā, neattiecas uz ziņošanu par šo sadalījumu.</w:t>
      </w:r>
    </w:p>
    <w:p w14:paraId="51425BA4" w14:textId="2521704A" w:rsidR="00D257B7" w:rsidRPr="00901D39" w:rsidRDefault="00125707">
      <w:pPr>
        <w:pStyle w:val="InstructionsText2"/>
        <w:numPr>
          <w:ilvl w:val="0"/>
          <w:numId w:val="0"/>
        </w:numPr>
        <w:ind w:left="993"/>
      </w:pPr>
      <w:r w:rsidRPr="00901D39">
        <w:t>85.</w:t>
      </w:r>
      <w:r w:rsidRPr="00901D39">
        <w:tab/>
        <w:t xml:space="preserve">Lai noteiktu ģeogrāfisko atrašanās vietu, riska darījumus sadala, pamatojoties uz tūlītējo parādnieku, kā noteikts Komisijas Deleģētajā regulā (ES) Nr. </w:t>
      </w:r>
      <w:r w:rsidRPr="00901D39">
        <w:lastRenderedPageBreak/>
        <w:t>1152/2014</w:t>
      </w:r>
      <w:r w:rsidRPr="00901D39">
        <w:rPr>
          <w:rStyle w:val="FootnoteReference"/>
          <w:rFonts w:ascii="Times New Roman" w:hAnsi="Times New Roman"/>
          <w:sz w:val="24"/>
          <w:szCs w:val="24"/>
          <w:vertAlign w:val="superscript"/>
        </w:rPr>
        <w:footnoteReference w:id="11"/>
      </w:r>
      <w:r w:rsidRPr="00901D39">
        <w:t>. Tādēļ KRM metodes nemaina riska darījuma iedalīšanu tā ģeogrāfiskajā atrašanās vietā, lai paziņotu šajā veidnē izklāstīto informāciju.</w:t>
      </w:r>
    </w:p>
    <w:p w14:paraId="79C27D50" w14:textId="77777777" w:rsidR="00D257B7" w:rsidRPr="00901D39" w:rsidRDefault="00125707">
      <w:pPr>
        <w:pStyle w:val="Instructionsberschrift2"/>
        <w:numPr>
          <w:ilvl w:val="0"/>
          <w:numId w:val="0"/>
        </w:numPr>
        <w:ind w:left="357" w:hanging="357"/>
        <w:rPr>
          <w:rFonts w:ascii="Times New Roman" w:hAnsi="Times New Roman" w:cs="Times New Roman"/>
          <w:sz w:val="24"/>
        </w:rPr>
      </w:pPr>
      <w:bookmarkStart w:id="55" w:name="_Toc30678330"/>
      <w:r w:rsidRPr="00901D39">
        <w:rPr>
          <w:rFonts w:ascii="Times New Roman" w:hAnsi="Times New Roman"/>
          <w:sz w:val="24"/>
          <w:u w:val="none"/>
        </w:rPr>
        <w:t>3.4.3.2.</w:t>
      </w:r>
      <w:r w:rsidRPr="00901D39">
        <w:rPr>
          <w:rFonts w:ascii="Times New Roman" w:hAnsi="Times New Roman"/>
          <w:sz w:val="24"/>
          <w:u w:val="none"/>
        </w:rPr>
        <w:tab/>
      </w:r>
      <w:r w:rsidRPr="00901D39">
        <w:rPr>
          <w:rFonts w:ascii="Times New Roman" w:hAnsi="Times New Roman"/>
          <w:sz w:val="24"/>
        </w:rPr>
        <w:t>Norādes attiecībā uz konkrētām pozīcijām</w:t>
      </w:r>
      <w:bookmarkEnd w:id="55"/>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7"/>
        <w:gridCol w:w="8131"/>
      </w:tblGrid>
      <w:tr w:rsidR="00D257B7" w:rsidRPr="00901D39" w14:paraId="5FF7C3DD" w14:textId="77777777" w:rsidTr="00672D2A">
        <w:tc>
          <w:tcPr>
            <w:tcW w:w="1697" w:type="dxa"/>
            <w:shd w:val="clear" w:color="auto" w:fill="CCCCCC"/>
          </w:tcPr>
          <w:p w14:paraId="354E64FE" w14:textId="77777777" w:rsidR="00D257B7" w:rsidRPr="00901D39" w:rsidRDefault="00154859">
            <w:pPr>
              <w:rPr>
                <w:rFonts w:ascii="Times New Roman" w:hAnsi="Times New Roman"/>
                <w:b/>
                <w:sz w:val="24"/>
              </w:rPr>
            </w:pPr>
            <w:r w:rsidRPr="00901D39">
              <w:rPr>
                <w:rFonts w:ascii="Times New Roman" w:hAnsi="Times New Roman"/>
                <w:b/>
                <w:sz w:val="24"/>
              </w:rPr>
              <w:t>Slejas</w:t>
            </w:r>
          </w:p>
        </w:tc>
        <w:tc>
          <w:tcPr>
            <w:tcW w:w="8131" w:type="dxa"/>
            <w:shd w:val="clear" w:color="auto" w:fill="CCCCCC"/>
          </w:tcPr>
          <w:p w14:paraId="1B8532BA" w14:textId="77777777" w:rsidR="00D257B7" w:rsidRPr="00901D39" w:rsidRDefault="00D257B7">
            <w:pPr>
              <w:ind w:left="72"/>
              <w:rPr>
                <w:rFonts w:ascii="Times New Roman" w:hAnsi="Times New Roman"/>
                <w:sz w:val="24"/>
              </w:rPr>
            </w:pPr>
          </w:p>
        </w:tc>
      </w:tr>
      <w:tr w:rsidR="00D257B7" w:rsidRPr="00901D39" w14:paraId="49520813" w14:textId="77777777" w:rsidTr="00672D2A">
        <w:tc>
          <w:tcPr>
            <w:tcW w:w="1697" w:type="dxa"/>
          </w:tcPr>
          <w:p w14:paraId="3F21DB43" w14:textId="77777777" w:rsidR="00D257B7" w:rsidRPr="00901D39" w:rsidRDefault="00154859">
            <w:pPr>
              <w:rPr>
                <w:rStyle w:val="InstructionsTabelleText"/>
                <w:rFonts w:ascii="Times New Roman" w:hAnsi="Times New Roman"/>
                <w:sz w:val="24"/>
              </w:rPr>
            </w:pPr>
            <w:r w:rsidRPr="00901D39">
              <w:rPr>
                <w:rFonts w:ascii="Times New Roman" w:hAnsi="Times New Roman"/>
                <w:sz w:val="24"/>
              </w:rPr>
              <w:t>010</w:t>
            </w:r>
          </w:p>
        </w:tc>
        <w:tc>
          <w:tcPr>
            <w:tcW w:w="8131" w:type="dxa"/>
          </w:tcPr>
          <w:p w14:paraId="10E57B59" w14:textId="77777777" w:rsidR="00D257B7" w:rsidRPr="00901D39" w:rsidRDefault="00154859">
            <w:pPr>
              <w:rPr>
                <w:rFonts w:ascii="Times New Roman" w:hAnsi="Times New Roman"/>
                <w:b/>
                <w:bCs/>
                <w:sz w:val="24"/>
                <w:u w:val="single"/>
              </w:rPr>
            </w:pPr>
            <w:r w:rsidRPr="00901D39">
              <w:rPr>
                <w:rFonts w:ascii="Times New Roman" w:hAnsi="Times New Roman"/>
                <w:b/>
                <w:bCs/>
                <w:sz w:val="24"/>
                <w:u w:val="single"/>
              </w:rPr>
              <w:t>Summa</w:t>
            </w:r>
          </w:p>
          <w:p w14:paraId="4EB9CF49" w14:textId="77777777" w:rsidR="00D257B7" w:rsidRPr="00901D39" w:rsidRDefault="006E3440">
            <w:pPr>
              <w:rPr>
                <w:rFonts w:ascii="Times New Roman" w:hAnsi="Times New Roman"/>
                <w:b/>
                <w:sz w:val="24"/>
                <w:u w:val="single"/>
              </w:rPr>
            </w:pPr>
            <w:r w:rsidRPr="00901D39">
              <w:rPr>
                <w:rFonts w:ascii="Times New Roman" w:hAnsi="Times New Roman"/>
                <w:bCs/>
                <w:sz w:val="24"/>
              </w:rPr>
              <w:t>Attiecīgo kredītriska darījumu vērtība un ar to saistītas pašu kapitāla prasības, kas noteiktas saskaņā ar norādēm attiecīgajai rindai.</w:t>
            </w:r>
          </w:p>
        </w:tc>
      </w:tr>
      <w:tr w:rsidR="00D257B7" w:rsidRPr="00901D39" w14:paraId="268C7893" w14:textId="77777777" w:rsidTr="00672D2A">
        <w:tc>
          <w:tcPr>
            <w:tcW w:w="1697" w:type="dxa"/>
          </w:tcPr>
          <w:p w14:paraId="6B0C9199" w14:textId="77777777" w:rsidR="00D257B7" w:rsidRPr="00901D39" w:rsidRDefault="00154859">
            <w:pPr>
              <w:rPr>
                <w:sz w:val="24"/>
              </w:rPr>
            </w:pPr>
            <w:r w:rsidRPr="00901D39">
              <w:rPr>
                <w:rFonts w:ascii="Times New Roman" w:hAnsi="Times New Roman"/>
                <w:sz w:val="24"/>
              </w:rPr>
              <w:t>020</w:t>
            </w:r>
          </w:p>
        </w:tc>
        <w:tc>
          <w:tcPr>
            <w:tcW w:w="8131" w:type="dxa"/>
          </w:tcPr>
          <w:p w14:paraId="5C3A8C79" w14:textId="77777777" w:rsidR="00D257B7" w:rsidRPr="00901D39" w:rsidRDefault="00154859">
            <w:pPr>
              <w:rPr>
                <w:rFonts w:ascii="Times New Roman" w:hAnsi="Times New Roman"/>
                <w:b/>
                <w:bCs/>
                <w:sz w:val="24"/>
                <w:u w:val="single"/>
              </w:rPr>
            </w:pPr>
            <w:r w:rsidRPr="00901D39">
              <w:rPr>
                <w:rFonts w:ascii="Times New Roman" w:hAnsi="Times New Roman"/>
                <w:b/>
                <w:bCs/>
                <w:sz w:val="24"/>
                <w:u w:val="single"/>
              </w:rPr>
              <w:t>Procenti</w:t>
            </w:r>
          </w:p>
          <w:p w14:paraId="4D2BDB64" w14:textId="77777777" w:rsidR="00D257B7" w:rsidRPr="00901D39" w:rsidRDefault="00D257B7">
            <w:pPr>
              <w:rPr>
                <w:rFonts w:ascii="Times New Roman" w:hAnsi="Times New Roman"/>
                <w:b/>
                <w:bCs/>
                <w:sz w:val="24"/>
                <w:u w:val="single"/>
              </w:rPr>
            </w:pPr>
          </w:p>
        </w:tc>
      </w:tr>
      <w:tr w:rsidR="00D257B7" w:rsidRPr="00901D39" w14:paraId="1550E296" w14:textId="77777777" w:rsidTr="00672D2A">
        <w:tc>
          <w:tcPr>
            <w:tcW w:w="1697" w:type="dxa"/>
          </w:tcPr>
          <w:p w14:paraId="75FA72CB" w14:textId="77777777" w:rsidR="00D257B7" w:rsidRPr="00901D39" w:rsidRDefault="00154859">
            <w:pPr>
              <w:rPr>
                <w:rFonts w:ascii="Times New Roman" w:hAnsi="Times New Roman"/>
                <w:sz w:val="24"/>
              </w:rPr>
            </w:pPr>
            <w:r w:rsidRPr="00901D39">
              <w:rPr>
                <w:rFonts w:ascii="Times New Roman" w:hAnsi="Times New Roman"/>
                <w:sz w:val="24"/>
              </w:rPr>
              <w:t>030</w:t>
            </w:r>
          </w:p>
        </w:tc>
        <w:tc>
          <w:tcPr>
            <w:tcW w:w="8131" w:type="dxa"/>
          </w:tcPr>
          <w:p w14:paraId="2412DC52" w14:textId="77777777" w:rsidR="00D257B7" w:rsidRPr="00901D39" w:rsidRDefault="00187348">
            <w:pPr>
              <w:autoSpaceDE w:val="0"/>
              <w:autoSpaceDN w:val="0"/>
              <w:adjustRightInd w:val="0"/>
              <w:rPr>
                <w:rFonts w:ascii="Times New Roman" w:hAnsi="Times New Roman"/>
                <w:b/>
                <w:bCs/>
                <w:sz w:val="24"/>
                <w:u w:val="single"/>
              </w:rPr>
            </w:pPr>
            <w:r w:rsidRPr="00901D39">
              <w:rPr>
                <w:rFonts w:ascii="Times New Roman" w:hAnsi="Times New Roman"/>
                <w:b/>
                <w:bCs/>
                <w:sz w:val="24"/>
                <w:u w:val="single"/>
              </w:rPr>
              <w:t>Kvalitatīvā informācija</w:t>
            </w:r>
          </w:p>
          <w:p w14:paraId="029AF1F6" w14:textId="77777777" w:rsidR="00D257B7" w:rsidRPr="00901D39" w:rsidRDefault="00CA270D">
            <w:pPr>
              <w:autoSpaceDE w:val="0"/>
              <w:autoSpaceDN w:val="0"/>
              <w:adjustRightInd w:val="0"/>
              <w:rPr>
                <w:rFonts w:ascii="Times New Roman" w:hAnsi="Times New Roman"/>
                <w:sz w:val="24"/>
              </w:rPr>
            </w:pPr>
            <w:r w:rsidRPr="00901D39">
              <w:rPr>
                <w:rFonts w:ascii="Times New Roman" w:hAnsi="Times New Roman"/>
                <w:sz w:val="24"/>
              </w:rPr>
              <w:t xml:space="preserve">Šo informāciju uzrāda tikai par iestādes rezidences valsti (jurisdikcija, kas atbilst tās piederības dalībvalstij) un visu valstu posteni “Kopā”. </w:t>
            </w:r>
          </w:p>
          <w:p w14:paraId="0D411860" w14:textId="77777777" w:rsidR="00D257B7" w:rsidRPr="00901D39" w:rsidRDefault="00514783">
            <w:pPr>
              <w:autoSpaceDE w:val="0"/>
              <w:autoSpaceDN w:val="0"/>
              <w:adjustRightInd w:val="0"/>
              <w:rPr>
                <w:rFonts w:ascii="Times New Roman" w:hAnsi="Times New Roman"/>
                <w:b/>
                <w:bCs/>
                <w:sz w:val="24"/>
                <w:u w:val="single"/>
              </w:rPr>
            </w:pPr>
            <w:r w:rsidRPr="00901D39">
              <w:rPr>
                <w:rFonts w:ascii="Times New Roman" w:hAnsi="Times New Roman"/>
                <w:sz w:val="24"/>
              </w:rPr>
              <w:t>Iestādes uzrāda {y} vai {n} saskaņā ar norādēm attiecīgajai rindai.</w:t>
            </w:r>
          </w:p>
        </w:tc>
      </w:tr>
    </w:tbl>
    <w:p w14:paraId="5B115871" w14:textId="77777777" w:rsidR="00D257B7" w:rsidRDefault="00D257B7">
      <w:pPr>
        <w:pStyle w:val="InstructionsText"/>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7"/>
        <w:gridCol w:w="8131"/>
      </w:tblGrid>
      <w:tr w:rsidR="00D257B7" w:rsidRPr="00901D39" w14:paraId="221B0333" w14:textId="77777777" w:rsidTr="00672D2A">
        <w:tc>
          <w:tcPr>
            <w:tcW w:w="1697" w:type="dxa"/>
            <w:shd w:val="clear" w:color="auto" w:fill="CCCCCC"/>
          </w:tcPr>
          <w:p w14:paraId="437ACE57" w14:textId="77777777" w:rsidR="00D257B7" w:rsidRPr="00901D39" w:rsidRDefault="00BD5485">
            <w:pPr>
              <w:rPr>
                <w:rFonts w:ascii="Times New Roman" w:hAnsi="Times New Roman"/>
                <w:b/>
                <w:sz w:val="24"/>
              </w:rPr>
            </w:pPr>
            <w:r w:rsidRPr="00901D39">
              <w:rPr>
                <w:rFonts w:ascii="Times New Roman" w:hAnsi="Times New Roman"/>
                <w:b/>
                <w:sz w:val="24"/>
              </w:rPr>
              <w:t>Rindas</w:t>
            </w:r>
          </w:p>
        </w:tc>
        <w:tc>
          <w:tcPr>
            <w:tcW w:w="8131" w:type="dxa"/>
            <w:shd w:val="clear" w:color="auto" w:fill="CCCCCC"/>
          </w:tcPr>
          <w:p w14:paraId="594AB552" w14:textId="77777777" w:rsidR="00D257B7" w:rsidRPr="00901D39" w:rsidRDefault="00D257B7">
            <w:pPr>
              <w:ind w:left="72"/>
              <w:rPr>
                <w:rFonts w:ascii="Times New Roman" w:hAnsi="Times New Roman"/>
                <w:sz w:val="24"/>
              </w:rPr>
            </w:pPr>
          </w:p>
        </w:tc>
      </w:tr>
      <w:tr w:rsidR="00D257B7" w:rsidRPr="00901D39" w14:paraId="573D073A" w14:textId="77777777" w:rsidTr="00672D2A">
        <w:tc>
          <w:tcPr>
            <w:tcW w:w="1697" w:type="dxa"/>
          </w:tcPr>
          <w:p w14:paraId="01569166" w14:textId="77777777" w:rsidR="00D257B7" w:rsidRPr="00901D39" w:rsidRDefault="00BD5485">
            <w:pPr>
              <w:rPr>
                <w:rStyle w:val="InstructionsTabelleText"/>
                <w:rFonts w:ascii="Times New Roman" w:hAnsi="Times New Roman"/>
                <w:sz w:val="24"/>
              </w:rPr>
            </w:pPr>
            <w:r w:rsidRPr="00901D39">
              <w:rPr>
                <w:rFonts w:ascii="Times New Roman" w:hAnsi="Times New Roman"/>
                <w:sz w:val="24"/>
              </w:rPr>
              <w:t>010-020</w:t>
            </w:r>
          </w:p>
        </w:tc>
        <w:tc>
          <w:tcPr>
            <w:tcW w:w="8131" w:type="dxa"/>
          </w:tcPr>
          <w:p w14:paraId="7114AFAC" w14:textId="77777777" w:rsidR="00D257B7" w:rsidRPr="00901D39" w:rsidRDefault="00BD5485">
            <w:pPr>
              <w:rPr>
                <w:rFonts w:ascii="Times New Roman" w:hAnsi="Times New Roman"/>
                <w:b/>
                <w:bCs/>
                <w:sz w:val="24"/>
                <w:u w:val="single"/>
              </w:rPr>
            </w:pPr>
            <w:r w:rsidRPr="00901D39">
              <w:rPr>
                <w:rFonts w:ascii="Times New Roman" w:hAnsi="Times New Roman"/>
                <w:b/>
                <w:bCs/>
                <w:sz w:val="24"/>
                <w:u w:val="single"/>
              </w:rPr>
              <w:t>Attiecīgie kredītriska darījumi — kredītrisks</w:t>
            </w:r>
          </w:p>
          <w:p w14:paraId="41A44D7A" w14:textId="67014FA9" w:rsidR="00D257B7" w:rsidRPr="00901D39" w:rsidRDefault="00BD5485">
            <w:pPr>
              <w:rPr>
                <w:rFonts w:ascii="Times New Roman" w:hAnsi="Times New Roman"/>
                <w:b/>
                <w:sz w:val="24"/>
                <w:u w:val="single"/>
              </w:rPr>
            </w:pPr>
            <w:r w:rsidRPr="00901D39">
              <w:rPr>
                <w:rFonts w:ascii="Times New Roman" w:hAnsi="Times New Roman"/>
                <w:sz w:val="24"/>
              </w:rPr>
              <w:t>Attiecīgie kredītriska darījumi, kā minēts KPD 140. panta 4. punkta a) apakšpunktā</w:t>
            </w:r>
          </w:p>
        </w:tc>
      </w:tr>
      <w:tr w:rsidR="00D257B7" w:rsidRPr="00901D39" w14:paraId="25827097" w14:textId="77777777" w:rsidTr="00672D2A">
        <w:tc>
          <w:tcPr>
            <w:tcW w:w="1697" w:type="dxa"/>
          </w:tcPr>
          <w:p w14:paraId="5B4B27F7" w14:textId="77777777" w:rsidR="00D257B7" w:rsidRPr="00901D39" w:rsidRDefault="00BD5485">
            <w:pPr>
              <w:rPr>
                <w:sz w:val="24"/>
              </w:rPr>
            </w:pPr>
            <w:r w:rsidRPr="00901D39">
              <w:rPr>
                <w:rFonts w:ascii="Times New Roman" w:hAnsi="Times New Roman"/>
                <w:sz w:val="24"/>
              </w:rPr>
              <w:t>010</w:t>
            </w:r>
          </w:p>
        </w:tc>
        <w:tc>
          <w:tcPr>
            <w:tcW w:w="8131" w:type="dxa"/>
          </w:tcPr>
          <w:p w14:paraId="6D491E25" w14:textId="77777777" w:rsidR="00D257B7" w:rsidRPr="00901D39" w:rsidRDefault="00BD5485">
            <w:pPr>
              <w:rPr>
                <w:rFonts w:ascii="Times New Roman" w:hAnsi="Times New Roman"/>
                <w:b/>
                <w:bCs/>
                <w:sz w:val="24"/>
                <w:u w:val="single"/>
              </w:rPr>
            </w:pPr>
            <w:r w:rsidRPr="00901D39">
              <w:rPr>
                <w:rFonts w:ascii="Times New Roman" w:hAnsi="Times New Roman"/>
                <w:b/>
                <w:bCs/>
                <w:sz w:val="24"/>
                <w:u w:val="single"/>
              </w:rPr>
              <w:t>Riska darījumu vērtība saskaņā ar standartizēto pieeju</w:t>
            </w:r>
          </w:p>
          <w:p w14:paraId="29167577" w14:textId="454FD415" w:rsidR="00D257B7" w:rsidRPr="00901D39" w:rsidRDefault="00BD5485">
            <w:pPr>
              <w:autoSpaceDE w:val="0"/>
              <w:autoSpaceDN w:val="0"/>
              <w:adjustRightInd w:val="0"/>
              <w:rPr>
                <w:rFonts w:ascii="Times New Roman" w:hAnsi="Times New Roman"/>
                <w:sz w:val="24"/>
              </w:rPr>
            </w:pPr>
            <w:r w:rsidRPr="00901D39">
              <w:rPr>
                <w:rFonts w:ascii="Times New Roman" w:hAnsi="Times New Roman"/>
                <w:sz w:val="24"/>
              </w:rPr>
              <w:t xml:space="preserve">Riska darījumu vērtība, kas aprēķināta saskaņā ar KPR 111. pantu attiecīgajiem kredītriska darījumiem, kā minēts KPD 140. panta 4. punkta a) apakšpunktā. </w:t>
            </w:r>
          </w:p>
          <w:p w14:paraId="5DA5322A" w14:textId="77777777" w:rsidR="00D257B7" w:rsidRPr="00901D39" w:rsidRDefault="00BD5485">
            <w:pPr>
              <w:autoSpaceDE w:val="0"/>
              <w:autoSpaceDN w:val="0"/>
              <w:adjustRightInd w:val="0"/>
              <w:rPr>
                <w:rFonts w:ascii="Times New Roman" w:hAnsi="Times New Roman"/>
                <w:b/>
                <w:bCs/>
                <w:sz w:val="24"/>
                <w:u w:val="single"/>
              </w:rPr>
            </w:pPr>
            <w:r w:rsidRPr="00901D39">
              <w:rPr>
                <w:rFonts w:ascii="Times New Roman" w:hAnsi="Times New Roman"/>
                <w:sz w:val="24"/>
              </w:rPr>
              <w:t xml:space="preserve">Pašu kapitāla prasības </w:t>
            </w:r>
            <w:proofErr w:type="spellStart"/>
            <w:r w:rsidRPr="00901D39">
              <w:rPr>
                <w:rFonts w:ascii="Times New Roman" w:hAnsi="Times New Roman"/>
                <w:sz w:val="24"/>
              </w:rPr>
              <w:t>vērtspapīrošanas</w:t>
            </w:r>
            <w:proofErr w:type="spellEnd"/>
            <w:r w:rsidRPr="00901D39">
              <w:rPr>
                <w:rFonts w:ascii="Times New Roman" w:hAnsi="Times New Roman"/>
                <w:sz w:val="24"/>
              </w:rPr>
              <w:t xml:space="preserve"> pozīcijām banku portfelī izslēdz no šīs rindas un uzrāda 055. rindā.</w:t>
            </w:r>
          </w:p>
        </w:tc>
      </w:tr>
      <w:tr w:rsidR="00D257B7" w:rsidRPr="00901D39" w14:paraId="4FA25E7A" w14:textId="77777777" w:rsidTr="00672D2A">
        <w:tc>
          <w:tcPr>
            <w:tcW w:w="1697" w:type="dxa"/>
          </w:tcPr>
          <w:p w14:paraId="182629F3" w14:textId="77777777" w:rsidR="00D257B7" w:rsidRPr="00901D39" w:rsidRDefault="00BD5485">
            <w:pPr>
              <w:rPr>
                <w:rFonts w:ascii="Times New Roman" w:hAnsi="Times New Roman"/>
                <w:sz w:val="24"/>
              </w:rPr>
            </w:pPr>
            <w:r w:rsidRPr="00901D39">
              <w:rPr>
                <w:rFonts w:ascii="Times New Roman" w:hAnsi="Times New Roman"/>
                <w:sz w:val="24"/>
              </w:rPr>
              <w:t>020</w:t>
            </w:r>
          </w:p>
        </w:tc>
        <w:tc>
          <w:tcPr>
            <w:tcW w:w="8131" w:type="dxa"/>
          </w:tcPr>
          <w:p w14:paraId="0B2401A2" w14:textId="77777777" w:rsidR="00D257B7" w:rsidRPr="00901D39" w:rsidRDefault="00BD5485">
            <w:pPr>
              <w:rPr>
                <w:rFonts w:ascii="Times New Roman" w:hAnsi="Times New Roman"/>
                <w:b/>
                <w:bCs/>
                <w:sz w:val="24"/>
                <w:u w:val="single"/>
              </w:rPr>
            </w:pPr>
            <w:r w:rsidRPr="00901D39">
              <w:rPr>
                <w:rFonts w:ascii="Times New Roman" w:hAnsi="Times New Roman"/>
                <w:b/>
                <w:bCs/>
                <w:sz w:val="24"/>
                <w:u w:val="single"/>
              </w:rPr>
              <w:t xml:space="preserve">Riska darījumu vērtība saskaņā ar </w:t>
            </w:r>
            <w:r w:rsidRPr="00901D39">
              <w:rPr>
                <w:rFonts w:ascii="Times New Roman" w:hAnsi="Times New Roman"/>
                <w:b/>
                <w:bCs/>
                <w:i/>
                <w:sz w:val="24"/>
                <w:u w:val="single"/>
              </w:rPr>
              <w:t>IRB</w:t>
            </w:r>
            <w:r w:rsidRPr="00901D39">
              <w:rPr>
                <w:rFonts w:ascii="Times New Roman" w:hAnsi="Times New Roman"/>
                <w:b/>
                <w:bCs/>
                <w:sz w:val="24"/>
                <w:u w:val="single"/>
              </w:rPr>
              <w:t xml:space="preserve"> pieeju</w:t>
            </w:r>
          </w:p>
          <w:p w14:paraId="7F5F59B9" w14:textId="77804934" w:rsidR="00D257B7" w:rsidRPr="00901D39" w:rsidRDefault="00BD5485">
            <w:pPr>
              <w:autoSpaceDE w:val="0"/>
              <w:autoSpaceDN w:val="0"/>
              <w:adjustRightInd w:val="0"/>
              <w:rPr>
                <w:rFonts w:ascii="Times New Roman" w:hAnsi="Times New Roman"/>
                <w:sz w:val="24"/>
              </w:rPr>
            </w:pPr>
            <w:r w:rsidRPr="00901D39">
              <w:rPr>
                <w:rFonts w:ascii="Times New Roman" w:hAnsi="Times New Roman"/>
                <w:sz w:val="24"/>
              </w:rPr>
              <w:t xml:space="preserve">Riska darījumu vērtība, kas aprēķināta saskaņā ar KPR 166. pantu attiecīgajiem kredītriska darījumiem, kā minēts KPD 140. panta 4. punkta a) apakšpunktā. </w:t>
            </w:r>
          </w:p>
          <w:p w14:paraId="0801FF0E" w14:textId="77777777" w:rsidR="00D257B7" w:rsidRPr="00901D39" w:rsidRDefault="00BD5485">
            <w:pPr>
              <w:rPr>
                <w:rFonts w:ascii="Times New Roman" w:hAnsi="Times New Roman"/>
                <w:b/>
                <w:bCs/>
                <w:sz w:val="24"/>
                <w:u w:val="single"/>
              </w:rPr>
            </w:pPr>
            <w:r w:rsidRPr="00901D39">
              <w:rPr>
                <w:rFonts w:ascii="Times New Roman" w:hAnsi="Times New Roman"/>
                <w:sz w:val="24"/>
              </w:rPr>
              <w:lastRenderedPageBreak/>
              <w:t xml:space="preserve">Pašu kapitāla prasības </w:t>
            </w:r>
            <w:proofErr w:type="spellStart"/>
            <w:r w:rsidRPr="00901D39">
              <w:rPr>
                <w:rFonts w:ascii="Times New Roman" w:hAnsi="Times New Roman"/>
                <w:sz w:val="24"/>
              </w:rPr>
              <w:t>vērtspapīrošanas</w:t>
            </w:r>
            <w:proofErr w:type="spellEnd"/>
            <w:r w:rsidRPr="00901D39">
              <w:rPr>
                <w:rFonts w:ascii="Times New Roman" w:hAnsi="Times New Roman"/>
                <w:sz w:val="24"/>
              </w:rPr>
              <w:t xml:space="preserve"> pozīcijām banku portfelī izslēdz no šīs rindas un uzrāda 055. rindā.</w:t>
            </w:r>
          </w:p>
        </w:tc>
      </w:tr>
      <w:tr w:rsidR="00D257B7" w:rsidRPr="00901D39" w14:paraId="51948321" w14:textId="77777777" w:rsidTr="00672D2A">
        <w:tc>
          <w:tcPr>
            <w:tcW w:w="1697" w:type="dxa"/>
          </w:tcPr>
          <w:p w14:paraId="230F5679" w14:textId="77777777" w:rsidR="00D257B7" w:rsidRPr="00901D39" w:rsidRDefault="00BD5485">
            <w:pPr>
              <w:rPr>
                <w:rFonts w:ascii="Times New Roman" w:hAnsi="Times New Roman"/>
                <w:sz w:val="24"/>
              </w:rPr>
            </w:pPr>
            <w:r w:rsidRPr="00901D39">
              <w:rPr>
                <w:rFonts w:ascii="Times New Roman" w:hAnsi="Times New Roman"/>
                <w:sz w:val="24"/>
              </w:rPr>
              <w:lastRenderedPageBreak/>
              <w:t>030-040</w:t>
            </w:r>
          </w:p>
        </w:tc>
        <w:tc>
          <w:tcPr>
            <w:tcW w:w="8131" w:type="dxa"/>
          </w:tcPr>
          <w:p w14:paraId="1E7525DE" w14:textId="77777777" w:rsidR="00D257B7" w:rsidRPr="00901D39" w:rsidRDefault="00BD5485">
            <w:pPr>
              <w:rPr>
                <w:rFonts w:ascii="Times New Roman" w:hAnsi="Times New Roman"/>
                <w:b/>
                <w:bCs/>
                <w:sz w:val="24"/>
                <w:u w:val="single"/>
              </w:rPr>
            </w:pPr>
            <w:r w:rsidRPr="00901D39">
              <w:rPr>
                <w:rFonts w:ascii="Times New Roman" w:hAnsi="Times New Roman"/>
                <w:b/>
                <w:bCs/>
                <w:sz w:val="24"/>
                <w:u w:val="single"/>
              </w:rPr>
              <w:t>Attiecīgie kredītriska darījumi — tirgus risks</w:t>
            </w:r>
          </w:p>
          <w:p w14:paraId="0F3A7B2F" w14:textId="09F3C829" w:rsidR="00D257B7" w:rsidRPr="00901D39" w:rsidRDefault="00BD5485">
            <w:pPr>
              <w:rPr>
                <w:rFonts w:ascii="Times New Roman" w:hAnsi="Times New Roman"/>
                <w:b/>
                <w:bCs/>
                <w:sz w:val="24"/>
                <w:u w:val="single"/>
              </w:rPr>
            </w:pPr>
            <w:r w:rsidRPr="00901D39">
              <w:rPr>
                <w:rFonts w:ascii="Times New Roman" w:hAnsi="Times New Roman"/>
                <w:sz w:val="24"/>
              </w:rPr>
              <w:t>Attiecīgie kredītriska darījumi, kā minēts KPD 140. panta 4. punkta b) apakšpunktā</w:t>
            </w:r>
          </w:p>
        </w:tc>
      </w:tr>
      <w:tr w:rsidR="00D257B7" w:rsidRPr="00901D39" w14:paraId="79FC1A80" w14:textId="77777777" w:rsidTr="00672D2A">
        <w:tc>
          <w:tcPr>
            <w:tcW w:w="1697" w:type="dxa"/>
          </w:tcPr>
          <w:p w14:paraId="497766A6" w14:textId="77777777" w:rsidR="00D257B7" w:rsidRPr="00901D39" w:rsidRDefault="00BD5485">
            <w:pPr>
              <w:rPr>
                <w:rFonts w:ascii="Times New Roman" w:hAnsi="Times New Roman"/>
                <w:sz w:val="24"/>
              </w:rPr>
            </w:pPr>
            <w:r w:rsidRPr="00901D39">
              <w:rPr>
                <w:rFonts w:ascii="Times New Roman" w:hAnsi="Times New Roman"/>
                <w:sz w:val="24"/>
              </w:rPr>
              <w:t>030</w:t>
            </w:r>
          </w:p>
        </w:tc>
        <w:tc>
          <w:tcPr>
            <w:tcW w:w="8131" w:type="dxa"/>
          </w:tcPr>
          <w:p w14:paraId="04A9CA19" w14:textId="3F2AB8A9" w:rsidR="00D257B7" w:rsidRPr="00901D39" w:rsidRDefault="00BD5485">
            <w:pPr>
              <w:rPr>
                <w:rFonts w:ascii="Times New Roman" w:hAnsi="Times New Roman"/>
                <w:b/>
                <w:bCs/>
                <w:sz w:val="24"/>
                <w:u w:val="single"/>
              </w:rPr>
            </w:pPr>
            <w:r w:rsidRPr="00901D39">
              <w:rPr>
                <w:rFonts w:ascii="Times New Roman" w:hAnsi="Times New Roman"/>
                <w:b/>
                <w:bCs/>
                <w:sz w:val="24"/>
                <w:u w:val="single"/>
              </w:rPr>
              <w:t>Tirdzniecības portfeļa riska darījumu garo un īso pozīciju summa standartizētām pieejām</w:t>
            </w:r>
          </w:p>
          <w:p w14:paraId="00BAC1C1" w14:textId="57F8F503" w:rsidR="00D257B7" w:rsidRPr="00901D39" w:rsidRDefault="00BD5485">
            <w:pPr>
              <w:autoSpaceDE w:val="0"/>
              <w:autoSpaceDN w:val="0"/>
              <w:adjustRightInd w:val="0"/>
              <w:rPr>
                <w:rFonts w:ascii="Times New Roman" w:hAnsi="Times New Roman"/>
                <w:sz w:val="24"/>
              </w:rPr>
            </w:pPr>
            <w:r w:rsidRPr="00901D39">
              <w:rPr>
                <w:rFonts w:ascii="Times New Roman" w:hAnsi="Times New Roman"/>
                <w:sz w:val="24"/>
              </w:rPr>
              <w:t xml:space="preserve">Neto garo un īso pozīciju summa saskaņā ar KPR 327. pantu tiem KPR 140. panta 4. punkta b) apakšpunktā minētajiem attiecīgajiem kredītriska darījumiem, kam piemēro KPD 140. panta 4. punkta b) apakšpunktā minētās pašu kapitāla prasības saskaņā ar KPR Trešās daļas IV sadaļas 2. nodaļu: </w:t>
            </w:r>
          </w:p>
          <w:p w14:paraId="17A7C416" w14:textId="04DC4F6E" w:rsidR="00D257B7" w:rsidRPr="00901D39" w:rsidRDefault="00125707">
            <w:pPr>
              <w:autoSpaceDE w:val="0"/>
              <w:autoSpaceDN w:val="0"/>
              <w:adjustRightInd w:val="0"/>
              <w:ind w:left="357" w:hanging="357"/>
              <w:contextualSpacing/>
              <w:rPr>
                <w:rFonts w:ascii="Times New Roman" w:hAnsi="Times New Roman"/>
                <w:sz w:val="24"/>
              </w:rPr>
            </w:pPr>
            <w:r w:rsidRPr="00901D39">
              <w:rPr>
                <w:rFonts w:ascii="Times New Roman" w:hAnsi="Times New Roman"/>
                <w:sz w:val="24"/>
              </w:rPr>
              <w:t>-</w:t>
            </w:r>
            <w:r w:rsidRPr="00901D39">
              <w:rPr>
                <w:rFonts w:ascii="Times New Roman" w:hAnsi="Times New Roman"/>
                <w:sz w:val="24"/>
              </w:rPr>
              <w:tab/>
              <w:t xml:space="preserve">riska darījumi ar parāda instrumentiem, kas nav </w:t>
            </w:r>
            <w:proofErr w:type="spellStart"/>
            <w:r w:rsidRPr="00901D39">
              <w:rPr>
                <w:rFonts w:ascii="Times New Roman" w:hAnsi="Times New Roman"/>
                <w:sz w:val="24"/>
              </w:rPr>
              <w:t>vērtspapīrošana</w:t>
            </w:r>
            <w:proofErr w:type="spellEnd"/>
            <w:r w:rsidRPr="00901D39">
              <w:rPr>
                <w:rFonts w:ascii="Times New Roman" w:hAnsi="Times New Roman"/>
                <w:sz w:val="24"/>
              </w:rPr>
              <w:t>,</w:t>
            </w:r>
          </w:p>
          <w:p w14:paraId="1A1A3199" w14:textId="12DFF28D" w:rsidR="00D257B7" w:rsidRPr="00901D39" w:rsidRDefault="00125707">
            <w:pPr>
              <w:autoSpaceDE w:val="0"/>
              <w:autoSpaceDN w:val="0"/>
              <w:adjustRightInd w:val="0"/>
              <w:ind w:left="357" w:hanging="357"/>
              <w:contextualSpacing/>
              <w:rPr>
                <w:rFonts w:ascii="Times New Roman" w:hAnsi="Times New Roman"/>
                <w:sz w:val="24"/>
              </w:rPr>
            </w:pPr>
            <w:r w:rsidRPr="00901D39">
              <w:rPr>
                <w:rFonts w:ascii="Times New Roman" w:hAnsi="Times New Roman"/>
                <w:sz w:val="24"/>
              </w:rPr>
              <w:t>-</w:t>
            </w:r>
            <w:r w:rsidRPr="00901D39">
              <w:rPr>
                <w:rFonts w:ascii="Times New Roman" w:hAnsi="Times New Roman"/>
                <w:sz w:val="24"/>
              </w:rPr>
              <w:tab/>
              <w:t xml:space="preserve">riska darījumi ar </w:t>
            </w:r>
            <w:proofErr w:type="spellStart"/>
            <w:r w:rsidRPr="00901D39">
              <w:rPr>
                <w:rFonts w:ascii="Times New Roman" w:hAnsi="Times New Roman"/>
                <w:sz w:val="24"/>
              </w:rPr>
              <w:t>vērtspapīrošanas</w:t>
            </w:r>
            <w:proofErr w:type="spellEnd"/>
            <w:r w:rsidRPr="00901D39">
              <w:rPr>
                <w:rFonts w:ascii="Times New Roman" w:hAnsi="Times New Roman"/>
                <w:sz w:val="24"/>
              </w:rPr>
              <w:t xml:space="preserve"> pozīcijām tirdzniecības portfelī,</w:t>
            </w:r>
          </w:p>
          <w:p w14:paraId="79ED82FF" w14:textId="3468B88E" w:rsidR="00D257B7" w:rsidRPr="00901D39" w:rsidRDefault="00125707">
            <w:pPr>
              <w:autoSpaceDE w:val="0"/>
              <w:autoSpaceDN w:val="0"/>
              <w:adjustRightInd w:val="0"/>
              <w:ind w:left="357" w:hanging="357"/>
              <w:contextualSpacing/>
              <w:rPr>
                <w:rFonts w:ascii="Times New Roman" w:hAnsi="Times New Roman"/>
                <w:sz w:val="24"/>
              </w:rPr>
            </w:pPr>
            <w:r w:rsidRPr="00901D39">
              <w:rPr>
                <w:rFonts w:ascii="Times New Roman" w:hAnsi="Times New Roman"/>
                <w:sz w:val="24"/>
              </w:rPr>
              <w:t>-</w:t>
            </w:r>
            <w:r w:rsidRPr="00901D39">
              <w:rPr>
                <w:rFonts w:ascii="Times New Roman" w:hAnsi="Times New Roman"/>
                <w:sz w:val="24"/>
              </w:rPr>
              <w:tab/>
              <w:t>riska darījumi ar korelācijas tirdzniecības portfeļiem,</w:t>
            </w:r>
          </w:p>
          <w:p w14:paraId="27C772FA" w14:textId="307CF54E" w:rsidR="00D257B7" w:rsidRPr="00901D39" w:rsidRDefault="00125707">
            <w:pPr>
              <w:autoSpaceDE w:val="0"/>
              <w:autoSpaceDN w:val="0"/>
              <w:adjustRightInd w:val="0"/>
              <w:ind w:left="357" w:hanging="357"/>
              <w:contextualSpacing/>
              <w:rPr>
                <w:rFonts w:ascii="Times New Roman" w:hAnsi="Times New Roman"/>
                <w:sz w:val="24"/>
              </w:rPr>
            </w:pPr>
            <w:r w:rsidRPr="00901D39">
              <w:rPr>
                <w:rFonts w:ascii="Times New Roman" w:hAnsi="Times New Roman"/>
                <w:sz w:val="24"/>
              </w:rPr>
              <w:t>-</w:t>
            </w:r>
            <w:r w:rsidRPr="00901D39">
              <w:rPr>
                <w:rFonts w:ascii="Times New Roman" w:hAnsi="Times New Roman"/>
                <w:sz w:val="24"/>
              </w:rPr>
              <w:tab/>
              <w:t>riska darījumi ar kapitāla vērtspapīriem,</w:t>
            </w:r>
          </w:p>
          <w:p w14:paraId="2992A621" w14:textId="344C1C78" w:rsidR="00D257B7" w:rsidRPr="00901D39" w:rsidRDefault="00125707">
            <w:pPr>
              <w:autoSpaceDE w:val="0"/>
              <w:autoSpaceDN w:val="0"/>
              <w:adjustRightInd w:val="0"/>
              <w:ind w:left="357" w:hanging="357"/>
              <w:contextualSpacing/>
              <w:rPr>
                <w:rFonts w:ascii="Times New Roman" w:hAnsi="Times New Roman"/>
                <w:b/>
                <w:bCs/>
                <w:sz w:val="24"/>
                <w:u w:val="single"/>
              </w:rPr>
            </w:pPr>
            <w:r w:rsidRPr="00901D39">
              <w:rPr>
                <w:rFonts w:ascii="Times New Roman" w:hAnsi="Times New Roman"/>
                <w:bCs/>
                <w:sz w:val="24"/>
              </w:rPr>
              <w:t>-</w:t>
            </w:r>
            <w:r w:rsidRPr="00901D39">
              <w:rPr>
                <w:rFonts w:ascii="Times New Roman" w:hAnsi="Times New Roman"/>
                <w:bCs/>
                <w:sz w:val="24"/>
              </w:rPr>
              <w:tab/>
            </w:r>
            <w:r w:rsidRPr="00901D39">
              <w:rPr>
                <w:rFonts w:ascii="Times New Roman" w:hAnsi="Times New Roman"/>
                <w:sz w:val="24"/>
              </w:rPr>
              <w:t>riska darījumi ar KIU, kur kapitāla prasības aprēķinātas saskaņā ar KPR 348. pantu.</w:t>
            </w:r>
          </w:p>
        </w:tc>
      </w:tr>
      <w:tr w:rsidR="00D257B7" w:rsidRPr="00901D39" w14:paraId="1FED66B6" w14:textId="77777777" w:rsidTr="00672D2A">
        <w:tc>
          <w:tcPr>
            <w:tcW w:w="1697" w:type="dxa"/>
          </w:tcPr>
          <w:p w14:paraId="57918A86" w14:textId="77777777" w:rsidR="00D257B7" w:rsidRPr="00901D39" w:rsidRDefault="00BD5485">
            <w:pPr>
              <w:rPr>
                <w:rFonts w:ascii="Times New Roman" w:hAnsi="Times New Roman"/>
                <w:sz w:val="24"/>
              </w:rPr>
            </w:pPr>
            <w:r w:rsidRPr="00901D39">
              <w:rPr>
                <w:rFonts w:ascii="Times New Roman" w:hAnsi="Times New Roman"/>
                <w:sz w:val="24"/>
              </w:rPr>
              <w:t>040</w:t>
            </w:r>
          </w:p>
        </w:tc>
        <w:tc>
          <w:tcPr>
            <w:tcW w:w="8131" w:type="dxa"/>
          </w:tcPr>
          <w:p w14:paraId="057C116C" w14:textId="66ED0793" w:rsidR="00D257B7" w:rsidRPr="00901D39" w:rsidRDefault="00BD5485">
            <w:pPr>
              <w:rPr>
                <w:rFonts w:ascii="Times New Roman" w:hAnsi="Times New Roman"/>
                <w:b/>
                <w:bCs/>
                <w:sz w:val="24"/>
                <w:u w:val="single"/>
              </w:rPr>
            </w:pPr>
            <w:r w:rsidRPr="00901D39">
              <w:rPr>
                <w:rFonts w:ascii="Times New Roman" w:hAnsi="Times New Roman"/>
                <w:b/>
                <w:bCs/>
                <w:sz w:val="24"/>
                <w:u w:val="single"/>
              </w:rPr>
              <w:t>Tirdzniecības portfeļa riska darījumu vērtība saskaņā ar iekšējo modeļu pieejām</w:t>
            </w:r>
          </w:p>
          <w:p w14:paraId="03B50E71" w14:textId="0D073B2C" w:rsidR="00D257B7" w:rsidRPr="00901D39" w:rsidRDefault="00BD5485">
            <w:pPr>
              <w:autoSpaceDE w:val="0"/>
              <w:autoSpaceDN w:val="0"/>
              <w:adjustRightInd w:val="0"/>
              <w:rPr>
                <w:rFonts w:ascii="Times New Roman" w:hAnsi="Times New Roman"/>
                <w:sz w:val="24"/>
              </w:rPr>
            </w:pPr>
            <w:r w:rsidRPr="00901D39">
              <w:rPr>
                <w:rFonts w:ascii="Times New Roman" w:hAnsi="Times New Roman"/>
                <w:sz w:val="24"/>
              </w:rPr>
              <w:t>Par attiecīgajiem kredītriska darījumiem, kā minēts KPD 140. panta 4. punkta b) apakšpunktā, kam saskaņā ar KPR Trešās daļas IV sadaļas 2. un 5. nodaļu piemēro pašu kapitāla prasības, uzrāda šādu summu:</w:t>
            </w:r>
          </w:p>
          <w:p w14:paraId="53F7ACFD" w14:textId="66A139F7" w:rsidR="00D257B7" w:rsidRPr="00901D39" w:rsidRDefault="00125707">
            <w:pPr>
              <w:autoSpaceDE w:val="0"/>
              <w:autoSpaceDN w:val="0"/>
              <w:adjustRightInd w:val="0"/>
              <w:ind w:left="357" w:hanging="357"/>
              <w:contextualSpacing/>
              <w:rPr>
                <w:rFonts w:ascii="Times New Roman" w:hAnsi="Times New Roman"/>
                <w:sz w:val="24"/>
              </w:rPr>
            </w:pPr>
            <w:r w:rsidRPr="00901D39">
              <w:rPr>
                <w:rFonts w:ascii="Calibri" w:hAnsi="Calibri"/>
                <w:sz w:val="24"/>
              </w:rPr>
              <w:t>-</w:t>
            </w:r>
            <w:r w:rsidRPr="00901D39">
              <w:rPr>
                <w:rFonts w:ascii="Calibri" w:hAnsi="Calibri"/>
                <w:sz w:val="24"/>
              </w:rPr>
              <w:tab/>
            </w:r>
            <w:r w:rsidRPr="00901D39">
              <w:rPr>
                <w:rFonts w:ascii="Times New Roman" w:hAnsi="Times New Roman"/>
                <w:sz w:val="24"/>
              </w:rPr>
              <w:t>to neatvasināto instrumentu pozīciju patiesā vērtība, kuras veido attiecīgos kredītriska darījumus, kā minēts KPD 140. panta 4. punkta b) apakšpunktā, kuras noteiktas saskaņā ar KPR 104. pantu,</w:t>
            </w:r>
          </w:p>
          <w:p w14:paraId="5FB438A1" w14:textId="1C96DB25" w:rsidR="00D257B7" w:rsidRPr="00901D39" w:rsidRDefault="00125707">
            <w:pPr>
              <w:autoSpaceDE w:val="0"/>
              <w:autoSpaceDN w:val="0"/>
              <w:adjustRightInd w:val="0"/>
              <w:ind w:left="357" w:hanging="357"/>
              <w:contextualSpacing/>
              <w:rPr>
                <w:rFonts w:ascii="Times New Roman" w:hAnsi="Times New Roman"/>
                <w:b/>
                <w:bCs/>
                <w:sz w:val="24"/>
                <w:u w:val="single"/>
              </w:rPr>
            </w:pPr>
            <w:r w:rsidRPr="00901D39">
              <w:rPr>
                <w:rFonts w:ascii="Calibri" w:hAnsi="Calibri"/>
                <w:bCs/>
                <w:sz w:val="24"/>
              </w:rPr>
              <w:t>-</w:t>
            </w:r>
            <w:r w:rsidRPr="00901D39">
              <w:rPr>
                <w:rFonts w:ascii="Calibri" w:hAnsi="Calibri"/>
                <w:bCs/>
                <w:sz w:val="24"/>
              </w:rPr>
              <w:tab/>
            </w:r>
            <w:r w:rsidRPr="00901D39">
              <w:rPr>
                <w:rFonts w:ascii="Times New Roman" w:hAnsi="Times New Roman"/>
                <w:sz w:val="24"/>
              </w:rPr>
              <w:t>to atvasināto instrumentu nosacītā vērtība, kuri veido attiecīgos kredītriska darījumus, kā minēts KPD 140. panta 4. punkta b) apakšpunktā.</w:t>
            </w:r>
          </w:p>
        </w:tc>
      </w:tr>
      <w:tr w:rsidR="00D257B7" w:rsidRPr="00901D39" w14:paraId="0C9C0584" w14:textId="77777777" w:rsidTr="00672D2A">
        <w:tc>
          <w:tcPr>
            <w:tcW w:w="1697" w:type="dxa"/>
          </w:tcPr>
          <w:p w14:paraId="718A0F02" w14:textId="77777777" w:rsidR="00D257B7" w:rsidRPr="00901D39" w:rsidRDefault="008B6B86">
            <w:pPr>
              <w:rPr>
                <w:rFonts w:ascii="Times New Roman" w:hAnsi="Times New Roman"/>
                <w:sz w:val="24"/>
              </w:rPr>
            </w:pPr>
            <w:r w:rsidRPr="00901D39">
              <w:rPr>
                <w:rFonts w:ascii="Times New Roman" w:hAnsi="Times New Roman"/>
                <w:sz w:val="24"/>
              </w:rPr>
              <w:t>055</w:t>
            </w:r>
          </w:p>
        </w:tc>
        <w:tc>
          <w:tcPr>
            <w:tcW w:w="8131" w:type="dxa"/>
          </w:tcPr>
          <w:p w14:paraId="586EB716" w14:textId="77777777" w:rsidR="00D257B7" w:rsidRPr="00901D39" w:rsidRDefault="00BD5485">
            <w:pPr>
              <w:rPr>
                <w:rFonts w:ascii="Times New Roman" w:hAnsi="Times New Roman"/>
                <w:b/>
                <w:bCs/>
                <w:sz w:val="24"/>
                <w:u w:val="single"/>
              </w:rPr>
            </w:pPr>
            <w:r w:rsidRPr="00901D39">
              <w:rPr>
                <w:rFonts w:ascii="Times New Roman" w:hAnsi="Times New Roman"/>
                <w:b/>
                <w:bCs/>
                <w:sz w:val="24"/>
                <w:u w:val="single"/>
              </w:rPr>
              <w:t xml:space="preserve">Attiecīgie kredītriska darījumi – </w:t>
            </w:r>
            <w:proofErr w:type="spellStart"/>
            <w:r w:rsidRPr="00901D39">
              <w:rPr>
                <w:rFonts w:ascii="Times New Roman" w:hAnsi="Times New Roman"/>
                <w:b/>
                <w:bCs/>
                <w:sz w:val="24"/>
                <w:u w:val="single"/>
              </w:rPr>
              <w:t>vērtspapīrošanas</w:t>
            </w:r>
            <w:proofErr w:type="spellEnd"/>
            <w:r w:rsidRPr="00901D39">
              <w:rPr>
                <w:rFonts w:ascii="Times New Roman" w:hAnsi="Times New Roman"/>
                <w:b/>
                <w:bCs/>
                <w:sz w:val="24"/>
                <w:u w:val="single"/>
              </w:rPr>
              <w:t xml:space="preserve"> pozīcijas banku portfelī</w:t>
            </w:r>
          </w:p>
          <w:p w14:paraId="2A72AE78" w14:textId="48612639" w:rsidR="00D257B7" w:rsidRPr="00901D39" w:rsidRDefault="00C44421">
            <w:pPr>
              <w:rPr>
                <w:rFonts w:ascii="Times New Roman" w:hAnsi="Times New Roman"/>
                <w:sz w:val="24"/>
              </w:rPr>
            </w:pPr>
            <w:r w:rsidRPr="00901D39">
              <w:rPr>
                <w:rFonts w:ascii="Times New Roman" w:hAnsi="Times New Roman"/>
                <w:sz w:val="24"/>
              </w:rPr>
              <w:t>Riska darījumu vērtība, kas aprēķināta saskaņā ar KPR 248. pantu attiecīgajiem kredītriska darījumiem, kā minēts KPD 140. panta 4. punkta c) apakšpunktā.</w:t>
            </w:r>
          </w:p>
        </w:tc>
      </w:tr>
      <w:tr w:rsidR="00D257B7" w:rsidRPr="00901D39" w14:paraId="1A186CC1" w14:textId="77777777" w:rsidTr="00672D2A">
        <w:tc>
          <w:tcPr>
            <w:tcW w:w="1697" w:type="dxa"/>
          </w:tcPr>
          <w:p w14:paraId="588C5D36" w14:textId="77777777" w:rsidR="00D257B7" w:rsidRPr="00901D39" w:rsidRDefault="00BD5485">
            <w:pPr>
              <w:rPr>
                <w:rFonts w:ascii="Times New Roman" w:hAnsi="Times New Roman"/>
                <w:sz w:val="24"/>
              </w:rPr>
            </w:pPr>
            <w:r w:rsidRPr="00901D39">
              <w:rPr>
                <w:rFonts w:ascii="Times New Roman" w:hAnsi="Times New Roman"/>
                <w:sz w:val="24"/>
              </w:rPr>
              <w:t>070-110</w:t>
            </w:r>
          </w:p>
        </w:tc>
        <w:tc>
          <w:tcPr>
            <w:tcW w:w="8131" w:type="dxa"/>
          </w:tcPr>
          <w:p w14:paraId="1BE0CCAB" w14:textId="77777777" w:rsidR="00D257B7" w:rsidRPr="00901D39" w:rsidRDefault="00BD5485">
            <w:pPr>
              <w:rPr>
                <w:rFonts w:ascii="Times New Roman" w:hAnsi="Times New Roman"/>
                <w:b/>
                <w:bCs/>
                <w:sz w:val="24"/>
                <w:u w:val="single"/>
              </w:rPr>
            </w:pPr>
            <w:r w:rsidRPr="00901D39">
              <w:rPr>
                <w:rFonts w:ascii="Times New Roman" w:hAnsi="Times New Roman"/>
                <w:b/>
                <w:bCs/>
                <w:sz w:val="24"/>
                <w:u w:val="single"/>
              </w:rPr>
              <w:t>Pašu kapitāla prasības un svērumi</w:t>
            </w:r>
          </w:p>
        </w:tc>
      </w:tr>
      <w:tr w:rsidR="00D257B7" w:rsidRPr="00901D39" w14:paraId="5EEE0196" w14:textId="77777777" w:rsidTr="00672D2A">
        <w:tc>
          <w:tcPr>
            <w:tcW w:w="1697" w:type="dxa"/>
          </w:tcPr>
          <w:p w14:paraId="3610D72B" w14:textId="77777777" w:rsidR="00D257B7" w:rsidRPr="00901D39" w:rsidRDefault="00BD5485">
            <w:pPr>
              <w:rPr>
                <w:rFonts w:ascii="Times New Roman" w:hAnsi="Times New Roman"/>
                <w:sz w:val="24"/>
              </w:rPr>
            </w:pPr>
            <w:r w:rsidRPr="00901D39">
              <w:rPr>
                <w:rFonts w:ascii="Times New Roman" w:hAnsi="Times New Roman"/>
                <w:sz w:val="24"/>
              </w:rPr>
              <w:t>070</w:t>
            </w:r>
          </w:p>
        </w:tc>
        <w:tc>
          <w:tcPr>
            <w:tcW w:w="8131" w:type="dxa"/>
          </w:tcPr>
          <w:p w14:paraId="3F1B6928" w14:textId="77777777" w:rsidR="00D257B7" w:rsidRPr="00901D39" w:rsidRDefault="00BD5485">
            <w:pPr>
              <w:rPr>
                <w:rFonts w:ascii="Times New Roman" w:hAnsi="Times New Roman"/>
                <w:b/>
                <w:bCs/>
                <w:sz w:val="24"/>
                <w:u w:val="single"/>
              </w:rPr>
            </w:pPr>
            <w:r w:rsidRPr="00901D39">
              <w:rPr>
                <w:rFonts w:ascii="Times New Roman" w:hAnsi="Times New Roman"/>
                <w:b/>
                <w:bCs/>
                <w:sz w:val="24"/>
                <w:u w:val="single"/>
              </w:rPr>
              <w:t xml:space="preserve">Kopējās pašu kapitāla prasības </w:t>
            </w:r>
            <w:r w:rsidRPr="00901D39">
              <w:rPr>
                <w:rFonts w:ascii="Times New Roman" w:hAnsi="Times New Roman"/>
                <w:b/>
                <w:bCs/>
                <w:i/>
                <w:sz w:val="24"/>
                <w:u w:val="single"/>
              </w:rPr>
              <w:t>CCB</w:t>
            </w:r>
          </w:p>
          <w:p w14:paraId="199E09E3" w14:textId="77777777" w:rsidR="00D257B7" w:rsidRPr="00901D39" w:rsidRDefault="00BD5485">
            <w:pPr>
              <w:rPr>
                <w:rFonts w:ascii="Times New Roman" w:hAnsi="Times New Roman"/>
                <w:b/>
                <w:bCs/>
                <w:sz w:val="24"/>
                <w:u w:val="single"/>
              </w:rPr>
            </w:pPr>
            <w:r w:rsidRPr="00901D39">
              <w:rPr>
                <w:rFonts w:ascii="Times New Roman" w:hAnsi="Times New Roman"/>
                <w:sz w:val="24"/>
              </w:rPr>
              <w:t>080., 090. un 100. rindas summa</w:t>
            </w:r>
          </w:p>
        </w:tc>
      </w:tr>
      <w:tr w:rsidR="00D257B7" w:rsidRPr="00901D39" w14:paraId="161C6590" w14:textId="77777777" w:rsidTr="00672D2A">
        <w:tc>
          <w:tcPr>
            <w:tcW w:w="1697" w:type="dxa"/>
          </w:tcPr>
          <w:p w14:paraId="6BBFB334" w14:textId="77777777" w:rsidR="00D257B7" w:rsidRPr="00901D39" w:rsidRDefault="00BD5485">
            <w:pPr>
              <w:rPr>
                <w:rFonts w:ascii="Times New Roman" w:hAnsi="Times New Roman"/>
                <w:sz w:val="24"/>
              </w:rPr>
            </w:pPr>
            <w:r w:rsidRPr="00901D39">
              <w:rPr>
                <w:rFonts w:ascii="Times New Roman" w:hAnsi="Times New Roman"/>
                <w:sz w:val="24"/>
              </w:rPr>
              <w:t>080</w:t>
            </w:r>
          </w:p>
        </w:tc>
        <w:tc>
          <w:tcPr>
            <w:tcW w:w="8131" w:type="dxa"/>
          </w:tcPr>
          <w:p w14:paraId="344AB852" w14:textId="77777777" w:rsidR="00D257B7" w:rsidRPr="00901D39" w:rsidRDefault="00C211DC">
            <w:pPr>
              <w:rPr>
                <w:rFonts w:ascii="Times New Roman" w:hAnsi="Times New Roman"/>
                <w:b/>
                <w:bCs/>
                <w:sz w:val="24"/>
                <w:u w:val="single"/>
              </w:rPr>
            </w:pPr>
            <w:r w:rsidRPr="00901D39">
              <w:rPr>
                <w:rFonts w:ascii="Times New Roman" w:hAnsi="Times New Roman"/>
                <w:b/>
                <w:sz w:val="24"/>
                <w:u w:val="single"/>
              </w:rPr>
              <w:t>Pašu kapitāla prasības</w:t>
            </w:r>
            <w:r w:rsidRPr="00901D39">
              <w:rPr>
                <w:rFonts w:ascii="Times New Roman" w:hAnsi="Times New Roman"/>
                <w:b/>
                <w:bCs/>
                <w:sz w:val="24"/>
                <w:u w:val="single"/>
              </w:rPr>
              <w:t xml:space="preserve"> attiecīgajiem kredītriska darījumiem — kredītrisks </w:t>
            </w:r>
          </w:p>
          <w:p w14:paraId="318DE0F4" w14:textId="2C5D9445" w:rsidR="00D257B7" w:rsidRPr="00901D39" w:rsidRDefault="00BD5485">
            <w:pPr>
              <w:autoSpaceDE w:val="0"/>
              <w:autoSpaceDN w:val="0"/>
              <w:adjustRightInd w:val="0"/>
              <w:rPr>
                <w:rFonts w:ascii="Times New Roman" w:hAnsi="Times New Roman"/>
                <w:sz w:val="24"/>
              </w:rPr>
            </w:pPr>
            <w:r w:rsidRPr="00901D39">
              <w:rPr>
                <w:rFonts w:ascii="Times New Roman" w:hAnsi="Times New Roman"/>
                <w:sz w:val="24"/>
              </w:rPr>
              <w:t>Pašu kapitāla prasības, kas aprēķinātas saskaņā ar KPR Trešās daļas II sadaļas 1.–4. nodaļu un 6. nodaļu, attiecīgajiem kredītriska darījumiem, kā minēts KPD 140. panta 4. punkta a) apakšpunktā, attiecīgajā valstī.</w:t>
            </w:r>
          </w:p>
          <w:p w14:paraId="2AFBCF34" w14:textId="77777777" w:rsidR="00D257B7" w:rsidRPr="00901D39" w:rsidRDefault="00BD5485">
            <w:pPr>
              <w:autoSpaceDE w:val="0"/>
              <w:autoSpaceDN w:val="0"/>
              <w:adjustRightInd w:val="0"/>
              <w:rPr>
                <w:rFonts w:ascii="Times New Roman" w:hAnsi="Times New Roman"/>
                <w:sz w:val="24"/>
              </w:rPr>
            </w:pPr>
            <w:r w:rsidRPr="00901D39">
              <w:rPr>
                <w:rFonts w:ascii="Times New Roman" w:hAnsi="Times New Roman"/>
                <w:sz w:val="24"/>
              </w:rPr>
              <w:lastRenderedPageBreak/>
              <w:t xml:space="preserve">Pašu kapitāla prasības </w:t>
            </w:r>
            <w:proofErr w:type="spellStart"/>
            <w:r w:rsidRPr="00901D39">
              <w:rPr>
                <w:rFonts w:ascii="Times New Roman" w:hAnsi="Times New Roman"/>
                <w:sz w:val="24"/>
              </w:rPr>
              <w:t>vērtspapīrošanas</w:t>
            </w:r>
            <w:proofErr w:type="spellEnd"/>
            <w:r w:rsidRPr="00901D39">
              <w:rPr>
                <w:rFonts w:ascii="Times New Roman" w:hAnsi="Times New Roman"/>
                <w:sz w:val="24"/>
              </w:rPr>
              <w:t xml:space="preserve"> pozīcijām banku portfelī izslēdz no šīs rindas un uzrāda 100. rindā.</w:t>
            </w:r>
          </w:p>
          <w:p w14:paraId="1948BA36" w14:textId="1C89B589" w:rsidR="00D257B7" w:rsidRPr="00901D39" w:rsidRDefault="00BD5485">
            <w:pPr>
              <w:rPr>
                <w:rFonts w:ascii="Times New Roman" w:hAnsi="Times New Roman"/>
                <w:b/>
                <w:bCs/>
                <w:sz w:val="24"/>
                <w:u w:val="single"/>
              </w:rPr>
            </w:pPr>
            <w:r w:rsidRPr="00901D39">
              <w:rPr>
                <w:rFonts w:ascii="Times New Roman" w:hAnsi="Times New Roman"/>
                <w:sz w:val="24"/>
              </w:rPr>
              <w:t>Pašu kapitāla prasības ir 8 % no riska darījumu riska svērtajām vērtībām, kas noteiktas saskaņā ar KPR Trešās daļas II sadaļas 1.–4. nodaļas un 5. nodaļas noteikumiem.</w:t>
            </w:r>
          </w:p>
        </w:tc>
      </w:tr>
      <w:tr w:rsidR="00D257B7" w:rsidRPr="00901D39" w14:paraId="7D6F4CA6" w14:textId="77777777" w:rsidTr="00672D2A">
        <w:tc>
          <w:tcPr>
            <w:tcW w:w="1697" w:type="dxa"/>
          </w:tcPr>
          <w:p w14:paraId="5A7104C7" w14:textId="77777777" w:rsidR="00D257B7" w:rsidRPr="00901D39" w:rsidRDefault="00BD5485">
            <w:pPr>
              <w:rPr>
                <w:rFonts w:ascii="Times New Roman" w:hAnsi="Times New Roman"/>
                <w:sz w:val="24"/>
              </w:rPr>
            </w:pPr>
            <w:r w:rsidRPr="00901D39">
              <w:rPr>
                <w:rFonts w:ascii="Times New Roman" w:hAnsi="Times New Roman"/>
                <w:sz w:val="24"/>
              </w:rPr>
              <w:lastRenderedPageBreak/>
              <w:t>090</w:t>
            </w:r>
          </w:p>
        </w:tc>
        <w:tc>
          <w:tcPr>
            <w:tcW w:w="8131" w:type="dxa"/>
          </w:tcPr>
          <w:p w14:paraId="3CD11A5D" w14:textId="77777777" w:rsidR="00D257B7" w:rsidRPr="00901D39" w:rsidRDefault="00C211DC">
            <w:pPr>
              <w:rPr>
                <w:rFonts w:ascii="Times New Roman" w:hAnsi="Times New Roman"/>
                <w:b/>
                <w:bCs/>
                <w:sz w:val="24"/>
                <w:u w:val="single"/>
              </w:rPr>
            </w:pPr>
            <w:r w:rsidRPr="00901D39">
              <w:rPr>
                <w:rFonts w:ascii="Times New Roman" w:hAnsi="Times New Roman"/>
                <w:b/>
                <w:sz w:val="24"/>
                <w:u w:val="single"/>
              </w:rPr>
              <w:t>Pašu kapitāla prasības</w:t>
            </w:r>
            <w:r w:rsidRPr="00901D39">
              <w:rPr>
                <w:rFonts w:ascii="Times New Roman" w:hAnsi="Times New Roman"/>
                <w:b/>
                <w:bCs/>
                <w:sz w:val="24"/>
                <w:u w:val="single"/>
              </w:rPr>
              <w:t xml:space="preserve"> attiecīgajiem kredītriska darījumiem — tirgus risks </w:t>
            </w:r>
          </w:p>
          <w:p w14:paraId="3CED33FB" w14:textId="4223ED8D" w:rsidR="00D257B7" w:rsidRPr="00901D39" w:rsidRDefault="00BD5485">
            <w:pPr>
              <w:autoSpaceDE w:val="0"/>
              <w:autoSpaceDN w:val="0"/>
              <w:adjustRightInd w:val="0"/>
              <w:rPr>
                <w:rFonts w:ascii="Times New Roman" w:hAnsi="Times New Roman"/>
                <w:sz w:val="24"/>
              </w:rPr>
            </w:pPr>
            <w:r w:rsidRPr="00901D39">
              <w:rPr>
                <w:rFonts w:ascii="Times New Roman" w:hAnsi="Times New Roman"/>
                <w:sz w:val="24"/>
              </w:rPr>
              <w:t xml:space="preserve">Pašu kapitāla prasības, kas aprēķinātas saskaņā ar KPR Trešās daļas IV sadaļas 2. nodaļu specifiskajam riskam vai saskaņā ar KPR Trešās daļas IV sadaļas 5. nodaļu inkrementālajam saistību nepildīšanas un migrācijas riskam attiecīgajiem kredītriska darījumiem, kā minēts KPD 140. panta 4. punkta b) apakšpunktu, attiecīgajā valstī. </w:t>
            </w:r>
          </w:p>
          <w:p w14:paraId="72F007FC" w14:textId="5A825C47" w:rsidR="00D257B7" w:rsidRPr="00901D39" w:rsidRDefault="00BD5485">
            <w:pPr>
              <w:autoSpaceDE w:val="0"/>
              <w:autoSpaceDN w:val="0"/>
              <w:adjustRightInd w:val="0"/>
              <w:rPr>
                <w:rFonts w:ascii="Times New Roman" w:hAnsi="Times New Roman"/>
                <w:b/>
                <w:bCs/>
                <w:sz w:val="24"/>
                <w:u w:val="single"/>
              </w:rPr>
            </w:pPr>
            <w:r w:rsidRPr="00901D39">
              <w:rPr>
                <w:rFonts w:ascii="Times New Roman" w:hAnsi="Times New Roman"/>
                <w:sz w:val="24"/>
              </w:rPr>
              <w:t xml:space="preserve">Pašu kapitāla prasības attiecīgajiem kredītriska darījumiem saskaņā ar tirgus riska regulējumu </w:t>
            </w:r>
            <w:proofErr w:type="spellStart"/>
            <w:r w:rsidRPr="00901D39">
              <w:rPr>
                <w:rFonts w:ascii="Times New Roman" w:hAnsi="Times New Roman"/>
                <w:sz w:val="24"/>
              </w:rPr>
              <w:t>citstarp</w:t>
            </w:r>
            <w:proofErr w:type="spellEnd"/>
            <w:r w:rsidRPr="00901D39">
              <w:rPr>
                <w:rFonts w:ascii="Times New Roman" w:hAnsi="Times New Roman"/>
                <w:sz w:val="24"/>
              </w:rPr>
              <w:t xml:space="preserve"> ietver pašu kapitāla prasības </w:t>
            </w:r>
            <w:proofErr w:type="spellStart"/>
            <w:r w:rsidRPr="00901D39">
              <w:rPr>
                <w:rFonts w:ascii="Times New Roman" w:hAnsi="Times New Roman"/>
                <w:sz w:val="24"/>
              </w:rPr>
              <w:t>vērtspapīrošanas</w:t>
            </w:r>
            <w:proofErr w:type="spellEnd"/>
            <w:r w:rsidRPr="00901D39">
              <w:rPr>
                <w:rFonts w:ascii="Times New Roman" w:hAnsi="Times New Roman"/>
                <w:sz w:val="24"/>
              </w:rPr>
              <w:t xml:space="preserve"> pozīcijām, kas aprēķinātas saskaņā ar KPR Trešās daļas IV sadaļas 2. nodaļu, un pašu kapitāla prasības riska darījumiem ar kolektīvo ieguldījumu uzņēmumiem, kas noteiktas saskaņā ar KPR 348. pantu.</w:t>
            </w:r>
          </w:p>
        </w:tc>
      </w:tr>
      <w:tr w:rsidR="00D257B7" w:rsidRPr="00901D39" w14:paraId="208072B1" w14:textId="77777777" w:rsidTr="00672D2A">
        <w:tc>
          <w:tcPr>
            <w:tcW w:w="1697" w:type="dxa"/>
          </w:tcPr>
          <w:p w14:paraId="31DC711E" w14:textId="77777777" w:rsidR="00D257B7" w:rsidRPr="00901D39" w:rsidRDefault="00BD5485">
            <w:pPr>
              <w:rPr>
                <w:rFonts w:ascii="Times New Roman" w:hAnsi="Times New Roman"/>
                <w:sz w:val="24"/>
              </w:rPr>
            </w:pPr>
            <w:r w:rsidRPr="00901D39">
              <w:rPr>
                <w:rFonts w:ascii="Times New Roman" w:hAnsi="Times New Roman"/>
                <w:sz w:val="24"/>
              </w:rPr>
              <w:t>100</w:t>
            </w:r>
          </w:p>
        </w:tc>
        <w:tc>
          <w:tcPr>
            <w:tcW w:w="8131" w:type="dxa"/>
          </w:tcPr>
          <w:p w14:paraId="70EC6CA1" w14:textId="77777777" w:rsidR="00D257B7" w:rsidRPr="00901D39" w:rsidRDefault="00C211DC">
            <w:pPr>
              <w:rPr>
                <w:rFonts w:ascii="Times New Roman" w:hAnsi="Times New Roman"/>
                <w:b/>
                <w:bCs/>
                <w:sz w:val="24"/>
                <w:u w:val="single"/>
              </w:rPr>
            </w:pPr>
            <w:r w:rsidRPr="00901D39">
              <w:rPr>
                <w:rFonts w:ascii="Times New Roman" w:hAnsi="Times New Roman"/>
                <w:b/>
                <w:sz w:val="24"/>
                <w:u w:val="single"/>
              </w:rPr>
              <w:t>Pašu kapitāla prasības</w:t>
            </w:r>
            <w:r w:rsidRPr="00901D39">
              <w:rPr>
                <w:rFonts w:ascii="Times New Roman" w:hAnsi="Times New Roman"/>
                <w:b/>
                <w:bCs/>
                <w:sz w:val="24"/>
                <w:u w:val="single"/>
              </w:rPr>
              <w:t xml:space="preserve"> attiecīgajiem kredītriska darījumiem — </w:t>
            </w:r>
            <w:proofErr w:type="spellStart"/>
            <w:r w:rsidRPr="00901D39">
              <w:rPr>
                <w:rFonts w:ascii="Times New Roman" w:hAnsi="Times New Roman"/>
                <w:b/>
                <w:bCs/>
                <w:sz w:val="24"/>
                <w:u w:val="single"/>
              </w:rPr>
              <w:t>vērtspapīrošanas</w:t>
            </w:r>
            <w:proofErr w:type="spellEnd"/>
            <w:r w:rsidRPr="00901D39">
              <w:rPr>
                <w:rFonts w:ascii="Times New Roman" w:hAnsi="Times New Roman"/>
                <w:b/>
                <w:bCs/>
                <w:sz w:val="24"/>
                <w:u w:val="single"/>
              </w:rPr>
              <w:t xml:space="preserve"> pozīcijas banku portfelī</w:t>
            </w:r>
          </w:p>
          <w:p w14:paraId="3910496F" w14:textId="3BCA276A" w:rsidR="00D257B7" w:rsidRPr="00901D39" w:rsidRDefault="00BD5485">
            <w:pPr>
              <w:autoSpaceDE w:val="0"/>
              <w:autoSpaceDN w:val="0"/>
              <w:adjustRightInd w:val="0"/>
              <w:rPr>
                <w:rFonts w:ascii="Times New Roman" w:hAnsi="Times New Roman"/>
                <w:sz w:val="24"/>
              </w:rPr>
            </w:pPr>
            <w:r w:rsidRPr="00901D39">
              <w:rPr>
                <w:rFonts w:ascii="Times New Roman" w:hAnsi="Times New Roman"/>
                <w:sz w:val="24"/>
              </w:rPr>
              <w:t>Pašu kapitāla prasības, kas aprēķinātas saskaņā ar KPR Trešās daļas II sadaļas 5. nodaļu, attiecīgajiem kredītriska darījumiem, kā minēts KPD 140. panta 4. punkta c) apakšpunktā, attiecīgajā valstī.</w:t>
            </w:r>
          </w:p>
          <w:p w14:paraId="40DE055C" w14:textId="22D6AB04" w:rsidR="00D257B7" w:rsidRPr="00901D39" w:rsidRDefault="00BD5485">
            <w:pPr>
              <w:rPr>
                <w:rFonts w:ascii="Times New Roman" w:hAnsi="Times New Roman"/>
                <w:b/>
                <w:bCs/>
                <w:sz w:val="24"/>
                <w:u w:val="single"/>
              </w:rPr>
            </w:pPr>
            <w:r w:rsidRPr="00901D39">
              <w:rPr>
                <w:rFonts w:ascii="Times New Roman" w:hAnsi="Times New Roman"/>
                <w:sz w:val="24"/>
              </w:rPr>
              <w:t>Pašu kapitāla prasības ir 8 % no riska darījumu riska svērtajām vērtībām, kas aprēķinātas saskaņā ar KPR Trešās daļas II sadaļas 5. nodaļu.</w:t>
            </w:r>
          </w:p>
        </w:tc>
      </w:tr>
      <w:tr w:rsidR="00D257B7" w:rsidRPr="00901D39" w14:paraId="5C913484" w14:textId="77777777" w:rsidTr="00672D2A">
        <w:tc>
          <w:tcPr>
            <w:tcW w:w="1697" w:type="dxa"/>
          </w:tcPr>
          <w:p w14:paraId="7ABCA2B9" w14:textId="77777777" w:rsidR="00D257B7" w:rsidRPr="00901D39" w:rsidRDefault="00BD5485">
            <w:pPr>
              <w:rPr>
                <w:rFonts w:ascii="Times New Roman" w:hAnsi="Times New Roman"/>
                <w:sz w:val="24"/>
              </w:rPr>
            </w:pPr>
            <w:r w:rsidRPr="00901D39">
              <w:rPr>
                <w:rFonts w:ascii="Times New Roman" w:hAnsi="Times New Roman"/>
                <w:sz w:val="24"/>
              </w:rPr>
              <w:t>110</w:t>
            </w:r>
          </w:p>
        </w:tc>
        <w:tc>
          <w:tcPr>
            <w:tcW w:w="8131" w:type="dxa"/>
          </w:tcPr>
          <w:p w14:paraId="31BB9CC7" w14:textId="77777777" w:rsidR="00D257B7" w:rsidRPr="00901D39" w:rsidRDefault="00966663">
            <w:pPr>
              <w:rPr>
                <w:rFonts w:ascii="Times New Roman" w:hAnsi="Times New Roman"/>
                <w:b/>
                <w:bCs/>
                <w:sz w:val="24"/>
                <w:u w:val="single"/>
              </w:rPr>
            </w:pPr>
            <w:r w:rsidRPr="00901D39">
              <w:rPr>
                <w:rFonts w:ascii="Times New Roman" w:hAnsi="Times New Roman"/>
                <w:b/>
                <w:bCs/>
                <w:sz w:val="24"/>
                <w:u w:val="single"/>
              </w:rPr>
              <w:t>Pašu kapitāla prasību svērumi</w:t>
            </w:r>
          </w:p>
          <w:p w14:paraId="057A44A8" w14:textId="206B6F27" w:rsidR="00D257B7" w:rsidRPr="00901D39" w:rsidRDefault="00966663">
            <w:pPr>
              <w:rPr>
                <w:rFonts w:ascii="Times New Roman" w:hAnsi="Times New Roman"/>
                <w:sz w:val="24"/>
              </w:rPr>
            </w:pPr>
            <w:proofErr w:type="spellStart"/>
            <w:r w:rsidRPr="00901D39">
              <w:rPr>
                <w:rFonts w:ascii="Times New Roman" w:hAnsi="Times New Roman"/>
                <w:sz w:val="24"/>
              </w:rPr>
              <w:t>Pretciklisko</w:t>
            </w:r>
            <w:proofErr w:type="spellEnd"/>
            <w:r w:rsidRPr="00901D39">
              <w:rPr>
                <w:rFonts w:ascii="Times New Roman" w:hAnsi="Times New Roman"/>
                <w:sz w:val="24"/>
              </w:rPr>
              <w:t xml:space="preserve"> rezervju normai piemēroto riska pakāpi katrā valstī aprēķina kā attiecību starp pašu kapitāla prasībām, ko nosaka šādi:</w:t>
            </w:r>
          </w:p>
          <w:p w14:paraId="3EA883A6" w14:textId="5493F592" w:rsidR="00D257B7" w:rsidRPr="00901D39" w:rsidRDefault="00966663">
            <w:pPr>
              <w:rPr>
                <w:rFonts w:ascii="Times New Roman" w:hAnsi="Times New Roman"/>
                <w:sz w:val="24"/>
              </w:rPr>
            </w:pPr>
            <w:r w:rsidRPr="00901D39">
              <w:rPr>
                <w:rFonts w:ascii="Times New Roman" w:hAnsi="Times New Roman"/>
                <w:sz w:val="24"/>
              </w:rPr>
              <w:t>1.</w:t>
            </w:r>
            <w:r w:rsidRPr="00901D39">
              <w:rPr>
                <w:rFonts w:ascii="Times New Roman" w:hAnsi="Times New Roman"/>
                <w:sz w:val="24"/>
              </w:rPr>
              <w:tab/>
              <w:t xml:space="preserve">skaitītājs: kopējā pašu kapitāla prasības, kas attiecas uz attiecīgajiem kredītriska darījumiem konkrētajā valstī [070.r.; 010.s.; valsts lapa],   </w:t>
            </w:r>
          </w:p>
          <w:p w14:paraId="61CF4DFF" w14:textId="0F93BFF9" w:rsidR="00D257B7" w:rsidRPr="00901D39" w:rsidRDefault="00966663">
            <w:pPr>
              <w:rPr>
                <w:rFonts w:ascii="Times New Roman" w:hAnsi="Times New Roman"/>
                <w:b/>
                <w:bCs/>
                <w:sz w:val="24"/>
                <w:u w:val="single"/>
              </w:rPr>
            </w:pPr>
            <w:r w:rsidRPr="00901D39">
              <w:rPr>
                <w:rFonts w:ascii="Times New Roman" w:hAnsi="Times New Roman"/>
                <w:sz w:val="24"/>
              </w:rPr>
              <w:t>2.</w:t>
            </w:r>
            <w:r w:rsidRPr="00901D39">
              <w:rPr>
                <w:rFonts w:ascii="Times New Roman" w:hAnsi="Times New Roman"/>
                <w:sz w:val="24"/>
              </w:rPr>
              <w:tab/>
              <w:t xml:space="preserve">saucējs: kopējā pašu kapitāla prasības, kas attiecas uz visiem kredītriska darījumiem, kuri ir nozīmīgi </w:t>
            </w:r>
            <w:proofErr w:type="spellStart"/>
            <w:r w:rsidRPr="00901D39">
              <w:rPr>
                <w:rFonts w:ascii="Times New Roman" w:hAnsi="Times New Roman"/>
                <w:sz w:val="24"/>
              </w:rPr>
              <w:t>pretciklisko</w:t>
            </w:r>
            <w:proofErr w:type="spellEnd"/>
            <w:r w:rsidRPr="00901D39">
              <w:rPr>
                <w:rFonts w:ascii="Times New Roman" w:hAnsi="Times New Roman"/>
                <w:sz w:val="24"/>
              </w:rPr>
              <w:t xml:space="preserve"> rezervju aprēķinam, kā minēts KPD 140. panta 4. punktā [070.r.; 010.s.; “Kopā”].</w:t>
            </w:r>
          </w:p>
          <w:p w14:paraId="68F00F8B" w14:textId="77777777" w:rsidR="00D257B7" w:rsidRPr="00901D39" w:rsidRDefault="003B00F4">
            <w:pPr>
              <w:rPr>
                <w:rFonts w:ascii="Times New Roman" w:hAnsi="Times New Roman"/>
                <w:b/>
                <w:bCs/>
                <w:sz w:val="24"/>
                <w:u w:val="single"/>
              </w:rPr>
            </w:pPr>
            <w:r w:rsidRPr="00901D39">
              <w:rPr>
                <w:rFonts w:ascii="Times New Roman" w:hAnsi="Times New Roman"/>
                <w:sz w:val="24"/>
              </w:rPr>
              <w:t>Informāciju par pašu kapitāla prasību riska pakāpēm neuzrāda visu valstu postenim “Kopā”.</w:t>
            </w:r>
          </w:p>
        </w:tc>
      </w:tr>
      <w:tr w:rsidR="00D257B7" w:rsidRPr="00901D39" w14:paraId="55404630" w14:textId="77777777" w:rsidTr="00672D2A">
        <w:tc>
          <w:tcPr>
            <w:tcW w:w="1697" w:type="dxa"/>
          </w:tcPr>
          <w:p w14:paraId="499890CE" w14:textId="77777777" w:rsidR="00D257B7" w:rsidRPr="00901D39" w:rsidRDefault="00966663">
            <w:pPr>
              <w:rPr>
                <w:rFonts w:ascii="Times New Roman" w:hAnsi="Times New Roman"/>
                <w:sz w:val="24"/>
              </w:rPr>
            </w:pPr>
            <w:r w:rsidRPr="00901D39">
              <w:rPr>
                <w:rFonts w:ascii="Times New Roman" w:hAnsi="Times New Roman"/>
                <w:sz w:val="24"/>
              </w:rPr>
              <w:t>120-140</w:t>
            </w:r>
          </w:p>
        </w:tc>
        <w:tc>
          <w:tcPr>
            <w:tcW w:w="8131" w:type="dxa"/>
          </w:tcPr>
          <w:p w14:paraId="7CF81B67" w14:textId="77777777" w:rsidR="00D257B7" w:rsidRPr="00901D39" w:rsidRDefault="00966663">
            <w:pPr>
              <w:rPr>
                <w:rFonts w:ascii="Times New Roman" w:hAnsi="Times New Roman"/>
                <w:b/>
                <w:bCs/>
                <w:sz w:val="24"/>
                <w:u w:val="single"/>
              </w:rPr>
            </w:pPr>
            <w:proofErr w:type="spellStart"/>
            <w:r w:rsidRPr="00901D39">
              <w:rPr>
                <w:rFonts w:ascii="Times New Roman" w:hAnsi="Times New Roman"/>
                <w:b/>
                <w:bCs/>
                <w:sz w:val="24"/>
                <w:u w:val="single"/>
              </w:rPr>
              <w:t>Pretciklisko</w:t>
            </w:r>
            <w:proofErr w:type="spellEnd"/>
            <w:r w:rsidRPr="00901D39">
              <w:rPr>
                <w:rFonts w:ascii="Times New Roman" w:hAnsi="Times New Roman"/>
                <w:b/>
                <w:bCs/>
                <w:sz w:val="24"/>
                <w:u w:val="single"/>
              </w:rPr>
              <w:t xml:space="preserve"> rezervju normas</w:t>
            </w:r>
          </w:p>
        </w:tc>
      </w:tr>
      <w:tr w:rsidR="00D257B7" w:rsidRPr="00901D39" w14:paraId="0F379AD6" w14:textId="77777777" w:rsidTr="00672D2A">
        <w:tc>
          <w:tcPr>
            <w:tcW w:w="1697" w:type="dxa"/>
          </w:tcPr>
          <w:p w14:paraId="1DD17E60" w14:textId="77777777" w:rsidR="00D257B7" w:rsidRPr="00901D39" w:rsidRDefault="00966663">
            <w:pPr>
              <w:rPr>
                <w:rFonts w:ascii="Times New Roman" w:hAnsi="Times New Roman"/>
                <w:sz w:val="24"/>
              </w:rPr>
            </w:pPr>
            <w:r w:rsidRPr="00901D39">
              <w:rPr>
                <w:rFonts w:ascii="Times New Roman" w:hAnsi="Times New Roman"/>
                <w:sz w:val="24"/>
              </w:rPr>
              <w:t>120</w:t>
            </w:r>
          </w:p>
        </w:tc>
        <w:tc>
          <w:tcPr>
            <w:tcW w:w="8131" w:type="dxa"/>
          </w:tcPr>
          <w:p w14:paraId="08E9E1AD" w14:textId="77777777" w:rsidR="00D257B7" w:rsidRPr="00901D39" w:rsidRDefault="00966663">
            <w:pPr>
              <w:rPr>
                <w:rFonts w:ascii="Times New Roman" w:hAnsi="Times New Roman"/>
                <w:b/>
                <w:bCs/>
                <w:sz w:val="24"/>
                <w:u w:val="single"/>
              </w:rPr>
            </w:pPr>
            <w:proofErr w:type="spellStart"/>
            <w:r w:rsidRPr="00901D39">
              <w:rPr>
                <w:rFonts w:ascii="Times New Roman" w:hAnsi="Times New Roman"/>
                <w:b/>
                <w:bCs/>
                <w:sz w:val="24"/>
                <w:u w:val="single"/>
              </w:rPr>
              <w:t>Pretciklisko</w:t>
            </w:r>
            <w:proofErr w:type="spellEnd"/>
            <w:r w:rsidRPr="00901D39">
              <w:rPr>
                <w:rFonts w:ascii="Times New Roman" w:hAnsi="Times New Roman"/>
                <w:b/>
                <w:bCs/>
                <w:sz w:val="24"/>
                <w:u w:val="single"/>
              </w:rPr>
              <w:t xml:space="preserve"> kapitāla rezervju norma, ko noteikusi izraudzīta iestāde</w:t>
            </w:r>
          </w:p>
          <w:p w14:paraId="0F835130" w14:textId="64030E69" w:rsidR="00D257B7" w:rsidRPr="00901D39" w:rsidRDefault="00966663">
            <w:pPr>
              <w:autoSpaceDE w:val="0"/>
              <w:autoSpaceDN w:val="0"/>
              <w:adjustRightInd w:val="0"/>
              <w:rPr>
                <w:rFonts w:ascii="Times New Roman" w:hAnsi="Times New Roman"/>
                <w:sz w:val="24"/>
              </w:rPr>
            </w:pPr>
            <w:proofErr w:type="spellStart"/>
            <w:r w:rsidRPr="00901D39">
              <w:rPr>
                <w:rFonts w:ascii="Times New Roman" w:hAnsi="Times New Roman"/>
                <w:sz w:val="24"/>
              </w:rPr>
              <w:t>Pretciklisko</w:t>
            </w:r>
            <w:proofErr w:type="spellEnd"/>
            <w:r w:rsidRPr="00901D39">
              <w:rPr>
                <w:rFonts w:ascii="Times New Roman" w:hAnsi="Times New Roman"/>
                <w:sz w:val="24"/>
              </w:rPr>
              <w:t xml:space="preserve"> kapitāla rezervju norma, ko attiecīgajai valstij noteikusi tās izraudzītā iestāde saskaņā ar KPD 136., 137., 139. pantu, 140. panta 2. punkta a) un c) apakšpunktu un 140. panta 3. punkta b) apakšpunktu.</w:t>
            </w:r>
          </w:p>
          <w:p w14:paraId="3BCE5FC7" w14:textId="77777777" w:rsidR="00D257B7" w:rsidRPr="00901D39" w:rsidRDefault="00966663">
            <w:pPr>
              <w:autoSpaceDE w:val="0"/>
              <w:autoSpaceDN w:val="0"/>
              <w:adjustRightInd w:val="0"/>
              <w:rPr>
                <w:rFonts w:ascii="Times New Roman" w:hAnsi="Times New Roman"/>
                <w:sz w:val="24"/>
              </w:rPr>
            </w:pPr>
            <w:r w:rsidRPr="00901D39">
              <w:rPr>
                <w:rFonts w:ascii="Times New Roman" w:hAnsi="Times New Roman"/>
                <w:sz w:val="24"/>
              </w:rPr>
              <w:lastRenderedPageBreak/>
              <w:t xml:space="preserve">Šo rindu atstāj tukšu, ja attiecīgajai valstij tās izraudzītā iestāde nav noteikusi </w:t>
            </w:r>
            <w:proofErr w:type="spellStart"/>
            <w:r w:rsidRPr="00901D39">
              <w:rPr>
                <w:rFonts w:ascii="Times New Roman" w:hAnsi="Times New Roman"/>
                <w:sz w:val="24"/>
              </w:rPr>
              <w:t>pretciklisko</w:t>
            </w:r>
            <w:proofErr w:type="spellEnd"/>
            <w:r w:rsidRPr="00901D39">
              <w:rPr>
                <w:rFonts w:ascii="Times New Roman" w:hAnsi="Times New Roman"/>
                <w:sz w:val="24"/>
              </w:rPr>
              <w:t xml:space="preserve"> rezervju normu.</w:t>
            </w:r>
          </w:p>
          <w:p w14:paraId="773D17C0" w14:textId="644CB054" w:rsidR="00D257B7" w:rsidRPr="00901D39" w:rsidRDefault="00966663">
            <w:pPr>
              <w:autoSpaceDE w:val="0"/>
              <w:autoSpaceDN w:val="0"/>
              <w:adjustRightInd w:val="0"/>
              <w:rPr>
                <w:rFonts w:ascii="Times New Roman" w:hAnsi="Times New Roman"/>
                <w:sz w:val="24"/>
              </w:rPr>
            </w:pPr>
            <w:r w:rsidRPr="00901D39">
              <w:rPr>
                <w:rFonts w:ascii="Times New Roman" w:hAnsi="Times New Roman"/>
                <w:sz w:val="24"/>
              </w:rPr>
              <w:t xml:space="preserve">Neuzrāda tās </w:t>
            </w:r>
            <w:proofErr w:type="spellStart"/>
            <w:r w:rsidRPr="00901D39">
              <w:rPr>
                <w:rFonts w:ascii="Times New Roman" w:hAnsi="Times New Roman"/>
                <w:sz w:val="24"/>
              </w:rPr>
              <w:t>pretickisko</w:t>
            </w:r>
            <w:proofErr w:type="spellEnd"/>
            <w:r w:rsidRPr="00901D39">
              <w:rPr>
                <w:rFonts w:ascii="Times New Roman" w:hAnsi="Times New Roman"/>
                <w:sz w:val="24"/>
              </w:rPr>
              <w:t xml:space="preserve"> kapitāla rezervju normas, kuras bija noteikusi izraudzītā iestāde, bet kuras pārskata sniegšanas atsauces datumā attiecīgajā valstī vēl nav piemērojamas.</w:t>
            </w:r>
          </w:p>
          <w:p w14:paraId="7DC5255F" w14:textId="77777777" w:rsidR="00D257B7" w:rsidRPr="00901D39" w:rsidRDefault="00966663">
            <w:pPr>
              <w:rPr>
                <w:rFonts w:ascii="Times New Roman" w:hAnsi="Times New Roman"/>
                <w:b/>
                <w:bCs/>
                <w:sz w:val="24"/>
                <w:u w:val="single"/>
              </w:rPr>
            </w:pPr>
            <w:r w:rsidRPr="00901D39">
              <w:rPr>
                <w:rFonts w:ascii="Times New Roman" w:hAnsi="Times New Roman"/>
                <w:sz w:val="24"/>
              </w:rPr>
              <w:t xml:space="preserve">Informāciju par </w:t>
            </w:r>
            <w:proofErr w:type="spellStart"/>
            <w:r w:rsidRPr="00901D39">
              <w:rPr>
                <w:rFonts w:ascii="Times New Roman" w:hAnsi="Times New Roman"/>
                <w:sz w:val="24"/>
              </w:rPr>
              <w:t>preticklisko</w:t>
            </w:r>
            <w:proofErr w:type="spellEnd"/>
            <w:r w:rsidRPr="00901D39">
              <w:rPr>
                <w:rFonts w:ascii="Times New Roman" w:hAnsi="Times New Roman"/>
                <w:sz w:val="24"/>
              </w:rPr>
              <w:t xml:space="preserve"> kapitāla rezervju normu, ko noteikusi izraudzītā iestāde, neuzrāda visu valstu postenim “Kopā”. </w:t>
            </w:r>
          </w:p>
        </w:tc>
      </w:tr>
      <w:tr w:rsidR="00D257B7" w:rsidRPr="00901D39" w14:paraId="22D3265F" w14:textId="77777777" w:rsidTr="00672D2A">
        <w:tc>
          <w:tcPr>
            <w:tcW w:w="1697" w:type="dxa"/>
          </w:tcPr>
          <w:p w14:paraId="633BB7D1" w14:textId="77777777" w:rsidR="00D257B7" w:rsidRPr="00901D39" w:rsidRDefault="00966663">
            <w:pPr>
              <w:rPr>
                <w:rFonts w:ascii="Times New Roman" w:hAnsi="Times New Roman"/>
                <w:sz w:val="24"/>
              </w:rPr>
            </w:pPr>
            <w:r w:rsidRPr="00901D39">
              <w:rPr>
                <w:rFonts w:ascii="Times New Roman" w:hAnsi="Times New Roman"/>
                <w:sz w:val="24"/>
              </w:rPr>
              <w:lastRenderedPageBreak/>
              <w:t>130</w:t>
            </w:r>
          </w:p>
        </w:tc>
        <w:tc>
          <w:tcPr>
            <w:tcW w:w="8131" w:type="dxa"/>
          </w:tcPr>
          <w:p w14:paraId="0507AFFC" w14:textId="77777777" w:rsidR="00D257B7" w:rsidRPr="00901D39" w:rsidRDefault="00966663">
            <w:pPr>
              <w:rPr>
                <w:rFonts w:ascii="Times New Roman" w:hAnsi="Times New Roman"/>
                <w:b/>
                <w:bCs/>
                <w:sz w:val="24"/>
                <w:u w:val="single"/>
              </w:rPr>
            </w:pPr>
            <w:proofErr w:type="spellStart"/>
            <w:r w:rsidRPr="00901D39">
              <w:rPr>
                <w:rFonts w:ascii="Times New Roman" w:hAnsi="Times New Roman"/>
                <w:b/>
                <w:bCs/>
                <w:sz w:val="24"/>
                <w:u w:val="single"/>
              </w:rPr>
              <w:t>Pretciklisko</w:t>
            </w:r>
            <w:proofErr w:type="spellEnd"/>
            <w:r w:rsidRPr="00901D39">
              <w:rPr>
                <w:rFonts w:ascii="Times New Roman" w:hAnsi="Times New Roman"/>
                <w:b/>
                <w:bCs/>
                <w:sz w:val="24"/>
                <w:u w:val="single"/>
              </w:rPr>
              <w:t xml:space="preserve"> kapitāla rezervju norma, ko piemēro attiecīgās iestādes valstij</w:t>
            </w:r>
          </w:p>
          <w:p w14:paraId="12F70EF9" w14:textId="7A12C6B4" w:rsidR="00D257B7" w:rsidRPr="00901D39" w:rsidRDefault="00966663">
            <w:pPr>
              <w:autoSpaceDE w:val="0"/>
              <w:autoSpaceDN w:val="0"/>
              <w:adjustRightInd w:val="0"/>
              <w:rPr>
                <w:rFonts w:ascii="Times New Roman" w:hAnsi="Times New Roman"/>
                <w:sz w:val="24"/>
              </w:rPr>
            </w:pPr>
            <w:proofErr w:type="spellStart"/>
            <w:r w:rsidRPr="00901D39">
              <w:rPr>
                <w:rFonts w:ascii="Times New Roman" w:hAnsi="Times New Roman"/>
                <w:sz w:val="24"/>
              </w:rPr>
              <w:t>Pretciklisko</w:t>
            </w:r>
            <w:proofErr w:type="spellEnd"/>
            <w:r w:rsidRPr="00901D39">
              <w:rPr>
                <w:rFonts w:ascii="Times New Roman" w:hAnsi="Times New Roman"/>
                <w:sz w:val="24"/>
              </w:rPr>
              <w:t xml:space="preserve"> kapitāla rezervju norma, kas piemērojama attiecīgajai valstij un ko noteikusi iestādes rezidences valsts izraudzītā iestāde saskaņā ar KPD 137., 138., 139. pantu un 140. panta 2. punkta b) apakšpunktu un 140. panta 3. punkta a) apakšpunktu. Neuzrāda </w:t>
            </w:r>
            <w:proofErr w:type="spellStart"/>
            <w:r w:rsidRPr="00901D39">
              <w:rPr>
                <w:rFonts w:ascii="Times New Roman" w:hAnsi="Times New Roman"/>
                <w:sz w:val="24"/>
              </w:rPr>
              <w:t>pretciklisko</w:t>
            </w:r>
            <w:proofErr w:type="spellEnd"/>
            <w:r w:rsidRPr="00901D39">
              <w:rPr>
                <w:rFonts w:ascii="Times New Roman" w:hAnsi="Times New Roman"/>
                <w:sz w:val="24"/>
              </w:rPr>
              <w:t xml:space="preserve"> kapitāla rezervju normas, kas vēl nav piemērojamas pārskata sniegšanas atsauces datumā.</w:t>
            </w:r>
          </w:p>
          <w:p w14:paraId="2B061151" w14:textId="77777777" w:rsidR="00D257B7" w:rsidRPr="00901D39" w:rsidRDefault="00966663">
            <w:pPr>
              <w:rPr>
                <w:rFonts w:ascii="Times New Roman" w:hAnsi="Times New Roman"/>
                <w:b/>
                <w:bCs/>
                <w:sz w:val="24"/>
                <w:u w:val="single"/>
              </w:rPr>
            </w:pPr>
            <w:r w:rsidRPr="00901D39">
              <w:rPr>
                <w:rFonts w:ascii="Times New Roman" w:hAnsi="Times New Roman"/>
                <w:sz w:val="24"/>
              </w:rPr>
              <w:t xml:space="preserve">Informāciju par </w:t>
            </w:r>
            <w:proofErr w:type="spellStart"/>
            <w:r w:rsidRPr="00901D39">
              <w:rPr>
                <w:rFonts w:ascii="Times New Roman" w:hAnsi="Times New Roman"/>
                <w:sz w:val="24"/>
              </w:rPr>
              <w:t>preticklisko</w:t>
            </w:r>
            <w:proofErr w:type="spellEnd"/>
            <w:r w:rsidRPr="00901D39">
              <w:rPr>
                <w:rFonts w:ascii="Times New Roman" w:hAnsi="Times New Roman"/>
                <w:sz w:val="24"/>
              </w:rPr>
              <w:t xml:space="preserve"> kapitāla rezervju normu, kas piemērojama iestādes valstī, neuzrāda visu valstu postenim “Kopā”.</w:t>
            </w:r>
          </w:p>
        </w:tc>
      </w:tr>
      <w:tr w:rsidR="00D257B7" w:rsidRPr="00901D39" w14:paraId="262440CD" w14:textId="77777777" w:rsidTr="00672D2A">
        <w:tc>
          <w:tcPr>
            <w:tcW w:w="1697" w:type="dxa"/>
          </w:tcPr>
          <w:p w14:paraId="1973CB1A" w14:textId="77777777" w:rsidR="00D257B7" w:rsidRPr="00901D39" w:rsidRDefault="00966663">
            <w:pPr>
              <w:rPr>
                <w:rFonts w:ascii="Times New Roman" w:hAnsi="Times New Roman"/>
                <w:sz w:val="24"/>
              </w:rPr>
            </w:pPr>
            <w:r w:rsidRPr="00901D39">
              <w:rPr>
                <w:rFonts w:ascii="Times New Roman" w:hAnsi="Times New Roman"/>
                <w:sz w:val="24"/>
              </w:rPr>
              <w:t>140</w:t>
            </w:r>
          </w:p>
        </w:tc>
        <w:tc>
          <w:tcPr>
            <w:tcW w:w="8131" w:type="dxa"/>
          </w:tcPr>
          <w:p w14:paraId="0A436DF4" w14:textId="77777777" w:rsidR="00D257B7" w:rsidRPr="00901D39" w:rsidRDefault="00966663">
            <w:pPr>
              <w:rPr>
                <w:rFonts w:ascii="Times New Roman" w:hAnsi="Times New Roman"/>
                <w:b/>
                <w:bCs/>
                <w:sz w:val="24"/>
                <w:u w:val="single"/>
              </w:rPr>
            </w:pPr>
            <w:r w:rsidRPr="00901D39">
              <w:rPr>
                <w:rFonts w:ascii="Times New Roman" w:hAnsi="Times New Roman"/>
                <w:b/>
                <w:bCs/>
                <w:sz w:val="24"/>
                <w:u w:val="single"/>
              </w:rPr>
              <w:t xml:space="preserve">Iestādes specifisko </w:t>
            </w:r>
            <w:proofErr w:type="spellStart"/>
            <w:r w:rsidRPr="00901D39">
              <w:rPr>
                <w:rFonts w:ascii="Times New Roman" w:hAnsi="Times New Roman"/>
                <w:b/>
                <w:bCs/>
                <w:sz w:val="24"/>
                <w:u w:val="single"/>
              </w:rPr>
              <w:t>pretciklisko</w:t>
            </w:r>
            <w:proofErr w:type="spellEnd"/>
            <w:r w:rsidRPr="00901D39">
              <w:rPr>
                <w:rFonts w:ascii="Times New Roman" w:hAnsi="Times New Roman"/>
                <w:b/>
                <w:bCs/>
                <w:sz w:val="24"/>
                <w:u w:val="single"/>
              </w:rPr>
              <w:t xml:space="preserve"> kapitāla rezervju norma </w:t>
            </w:r>
          </w:p>
          <w:p w14:paraId="57DDE462" w14:textId="3D5DCFC5" w:rsidR="00D257B7" w:rsidRPr="00901D39" w:rsidRDefault="00966663">
            <w:pPr>
              <w:autoSpaceDE w:val="0"/>
              <w:autoSpaceDN w:val="0"/>
              <w:adjustRightInd w:val="0"/>
              <w:rPr>
                <w:rFonts w:ascii="Times New Roman" w:hAnsi="Times New Roman"/>
                <w:sz w:val="24"/>
              </w:rPr>
            </w:pPr>
            <w:r w:rsidRPr="00901D39">
              <w:rPr>
                <w:rFonts w:ascii="Times New Roman" w:hAnsi="Times New Roman"/>
                <w:sz w:val="24"/>
              </w:rPr>
              <w:t xml:space="preserve">Iestādes specifisko </w:t>
            </w:r>
            <w:proofErr w:type="spellStart"/>
            <w:r w:rsidRPr="00901D39">
              <w:rPr>
                <w:rFonts w:ascii="Times New Roman" w:hAnsi="Times New Roman"/>
                <w:sz w:val="24"/>
              </w:rPr>
              <w:t>pretciklisko</w:t>
            </w:r>
            <w:proofErr w:type="spellEnd"/>
            <w:r w:rsidRPr="00901D39">
              <w:rPr>
                <w:rFonts w:ascii="Times New Roman" w:hAnsi="Times New Roman"/>
                <w:sz w:val="24"/>
              </w:rPr>
              <w:t xml:space="preserve"> kapitāla rezervju norma, ko aprēķina saskaņā ar KPD 140. panta 1. punktu. </w:t>
            </w:r>
          </w:p>
          <w:p w14:paraId="768F6D06" w14:textId="39E530B3" w:rsidR="00D257B7" w:rsidRPr="00901D39" w:rsidRDefault="00966663">
            <w:pPr>
              <w:autoSpaceDE w:val="0"/>
              <w:autoSpaceDN w:val="0"/>
              <w:adjustRightInd w:val="0"/>
              <w:rPr>
                <w:rFonts w:ascii="Times New Roman" w:hAnsi="Times New Roman"/>
                <w:sz w:val="24"/>
              </w:rPr>
            </w:pPr>
            <w:r w:rsidRPr="00901D39">
              <w:rPr>
                <w:rFonts w:ascii="Times New Roman" w:hAnsi="Times New Roman"/>
                <w:sz w:val="24"/>
              </w:rPr>
              <w:t xml:space="preserve">Iestāžu specifisko </w:t>
            </w:r>
            <w:proofErr w:type="spellStart"/>
            <w:r w:rsidRPr="00901D39">
              <w:rPr>
                <w:rFonts w:ascii="Times New Roman" w:hAnsi="Times New Roman"/>
                <w:sz w:val="24"/>
              </w:rPr>
              <w:t>pretciklisko</w:t>
            </w:r>
            <w:proofErr w:type="spellEnd"/>
            <w:r w:rsidRPr="00901D39">
              <w:rPr>
                <w:rFonts w:ascii="Times New Roman" w:hAnsi="Times New Roman"/>
                <w:sz w:val="24"/>
              </w:rPr>
              <w:t xml:space="preserve"> kapitāla rezervju normu aprēķina kā </w:t>
            </w:r>
            <w:proofErr w:type="spellStart"/>
            <w:r w:rsidRPr="00901D39">
              <w:rPr>
                <w:rFonts w:ascii="Times New Roman" w:hAnsi="Times New Roman"/>
                <w:sz w:val="24"/>
              </w:rPr>
              <w:t>pretciklisko</w:t>
            </w:r>
            <w:proofErr w:type="spellEnd"/>
            <w:r w:rsidRPr="00901D39">
              <w:rPr>
                <w:rFonts w:ascii="Times New Roman" w:hAnsi="Times New Roman"/>
                <w:sz w:val="24"/>
              </w:rPr>
              <w:t xml:space="preserve"> rezervju normu svērto vidējo rādītāju, kas piemērojamas jurisdikcijās, kurās iestāde veic attiecīgos kredītriska darījumus, vai ko piemēro 140. panta vajadzībām, pamatojoties uz KPD 139. panta 2. vai 3. punktu. Attiecīgo </w:t>
            </w:r>
            <w:proofErr w:type="spellStart"/>
            <w:r w:rsidRPr="00901D39">
              <w:rPr>
                <w:rFonts w:ascii="Times New Roman" w:hAnsi="Times New Roman"/>
                <w:sz w:val="24"/>
              </w:rPr>
              <w:t>pretciklisko</w:t>
            </w:r>
            <w:proofErr w:type="spellEnd"/>
            <w:r w:rsidRPr="00901D39">
              <w:rPr>
                <w:rFonts w:ascii="Times New Roman" w:hAnsi="Times New Roman"/>
                <w:sz w:val="24"/>
              </w:rPr>
              <w:t xml:space="preserve"> rezervju normu uzrāda [120.r.; 020.s.; valsts lapa] vai [130r.; 020.s.; valsts lapa], kā piemērojams.    </w:t>
            </w:r>
          </w:p>
          <w:p w14:paraId="77566ED2" w14:textId="56FDB140" w:rsidR="00D257B7" w:rsidRPr="00901D39" w:rsidRDefault="00966663">
            <w:pPr>
              <w:autoSpaceDE w:val="0"/>
              <w:autoSpaceDN w:val="0"/>
              <w:adjustRightInd w:val="0"/>
              <w:rPr>
                <w:rFonts w:ascii="Times New Roman" w:hAnsi="Times New Roman"/>
                <w:b/>
                <w:strike/>
                <w:sz w:val="24"/>
              </w:rPr>
            </w:pPr>
            <w:r w:rsidRPr="00901D39">
              <w:rPr>
                <w:rFonts w:ascii="Times New Roman" w:hAnsi="Times New Roman"/>
                <w:sz w:val="24"/>
              </w:rPr>
              <w:t xml:space="preserve">Katrā valstī </w:t>
            </w:r>
            <w:proofErr w:type="spellStart"/>
            <w:r w:rsidRPr="00901D39">
              <w:rPr>
                <w:rFonts w:ascii="Times New Roman" w:hAnsi="Times New Roman"/>
                <w:sz w:val="24"/>
              </w:rPr>
              <w:t>pretciklisko</w:t>
            </w:r>
            <w:proofErr w:type="spellEnd"/>
            <w:r w:rsidRPr="00901D39">
              <w:rPr>
                <w:rFonts w:ascii="Times New Roman" w:hAnsi="Times New Roman"/>
                <w:sz w:val="24"/>
              </w:rPr>
              <w:t xml:space="preserve"> rezervju normai piemērotā riska pakāpe ir pašu kapitāla prasību daļa no kopējā pašu kapitāla prasībām un to uzrāda [r110; s020; valsts lapa]. </w:t>
            </w:r>
          </w:p>
          <w:p w14:paraId="49E66101" w14:textId="77777777" w:rsidR="00D257B7" w:rsidRPr="00901D39" w:rsidRDefault="00966663">
            <w:pPr>
              <w:rPr>
                <w:rFonts w:ascii="Times New Roman" w:hAnsi="Times New Roman"/>
                <w:b/>
                <w:bCs/>
                <w:sz w:val="24"/>
                <w:u w:val="single"/>
              </w:rPr>
            </w:pPr>
            <w:r w:rsidRPr="00901D39">
              <w:rPr>
                <w:rFonts w:ascii="Times New Roman" w:hAnsi="Times New Roman"/>
                <w:sz w:val="24"/>
              </w:rPr>
              <w:t xml:space="preserve">Informāciju par iestādes specifisko </w:t>
            </w:r>
            <w:proofErr w:type="spellStart"/>
            <w:r w:rsidRPr="00901D39">
              <w:rPr>
                <w:rFonts w:ascii="Times New Roman" w:hAnsi="Times New Roman"/>
                <w:sz w:val="24"/>
              </w:rPr>
              <w:t>pretciklisko</w:t>
            </w:r>
            <w:proofErr w:type="spellEnd"/>
            <w:r w:rsidRPr="00901D39">
              <w:rPr>
                <w:rFonts w:ascii="Times New Roman" w:hAnsi="Times New Roman"/>
                <w:sz w:val="24"/>
              </w:rPr>
              <w:t xml:space="preserve"> kapitāla rezervju normu uzrāda tikai visu valstu postenim “Kopā”, nevis katrai valstij atsevišķi.</w:t>
            </w:r>
          </w:p>
        </w:tc>
      </w:tr>
      <w:tr w:rsidR="00D257B7" w:rsidRPr="00901D39" w14:paraId="64DE1759" w14:textId="77777777" w:rsidTr="00672D2A">
        <w:tc>
          <w:tcPr>
            <w:tcW w:w="1697" w:type="dxa"/>
          </w:tcPr>
          <w:p w14:paraId="57D6BF5B" w14:textId="77777777" w:rsidR="00D257B7" w:rsidRPr="00901D39" w:rsidRDefault="006B1A77">
            <w:pPr>
              <w:rPr>
                <w:rFonts w:ascii="Times New Roman" w:hAnsi="Times New Roman"/>
                <w:sz w:val="24"/>
              </w:rPr>
            </w:pPr>
            <w:r w:rsidRPr="00901D39">
              <w:rPr>
                <w:rFonts w:ascii="Times New Roman" w:hAnsi="Times New Roman"/>
                <w:sz w:val="24"/>
              </w:rPr>
              <w:t>150–160</w:t>
            </w:r>
          </w:p>
        </w:tc>
        <w:tc>
          <w:tcPr>
            <w:tcW w:w="8131" w:type="dxa"/>
          </w:tcPr>
          <w:p w14:paraId="6477D974" w14:textId="77777777" w:rsidR="00D257B7" w:rsidRPr="00901D39" w:rsidRDefault="006B1A77">
            <w:pPr>
              <w:rPr>
                <w:rFonts w:ascii="Times New Roman" w:hAnsi="Times New Roman"/>
                <w:b/>
                <w:bCs/>
                <w:sz w:val="24"/>
                <w:u w:val="single"/>
              </w:rPr>
            </w:pPr>
            <w:r w:rsidRPr="00901D39">
              <w:rPr>
                <w:rFonts w:ascii="Times New Roman" w:hAnsi="Times New Roman"/>
                <w:b/>
                <w:bCs/>
                <w:sz w:val="24"/>
                <w:u w:val="single"/>
              </w:rPr>
              <w:t>2 % sliekšņa izmantošana</w:t>
            </w:r>
          </w:p>
        </w:tc>
      </w:tr>
      <w:tr w:rsidR="00D257B7" w:rsidRPr="00901D39" w14:paraId="27996DE3" w14:textId="77777777" w:rsidTr="00672D2A">
        <w:tc>
          <w:tcPr>
            <w:tcW w:w="1697" w:type="dxa"/>
          </w:tcPr>
          <w:p w14:paraId="373293DD" w14:textId="77777777" w:rsidR="00D257B7" w:rsidRPr="00901D39" w:rsidRDefault="00966663">
            <w:pPr>
              <w:rPr>
                <w:rFonts w:ascii="Times New Roman" w:hAnsi="Times New Roman"/>
                <w:sz w:val="24"/>
              </w:rPr>
            </w:pPr>
            <w:r w:rsidRPr="00901D39">
              <w:rPr>
                <w:rFonts w:ascii="Times New Roman" w:hAnsi="Times New Roman"/>
                <w:sz w:val="24"/>
              </w:rPr>
              <w:t>150</w:t>
            </w:r>
          </w:p>
        </w:tc>
        <w:tc>
          <w:tcPr>
            <w:tcW w:w="8131" w:type="dxa"/>
          </w:tcPr>
          <w:p w14:paraId="2A5F59A8" w14:textId="77777777" w:rsidR="00D257B7" w:rsidRPr="00901D39" w:rsidRDefault="00FC0B81">
            <w:pPr>
              <w:autoSpaceDE w:val="0"/>
              <w:autoSpaceDN w:val="0"/>
              <w:adjustRightInd w:val="0"/>
              <w:rPr>
                <w:rFonts w:ascii="Times New Roman" w:hAnsi="Times New Roman"/>
                <w:sz w:val="24"/>
              </w:rPr>
            </w:pPr>
            <w:r w:rsidRPr="00901D39">
              <w:rPr>
                <w:rFonts w:ascii="Times New Roman" w:hAnsi="Times New Roman"/>
                <w:b/>
                <w:bCs/>
                <w:sz w:val="24"/>
                <w:u w:val="single"/>
              </w:rPr>
              <w:t>2 % sliekšņa izmantošana vispārēja kredītriska darījumam</w:t>
            </w:r>
            <w:r w:rsidRPr="00901D39">
              <w:rPr>
                <w:rFonts w:ascii="Times New Roman" w:hAnsi="Times New Roman"/>
                <w:sz w:val="24"/>
              </w:rPr>
              <w:t xml:space="preserve"> </w:t>
            </w:r>
          </w:p>
          <w:p w14:paraId="26FF49BD" w14:textId="73A3098E" w:rsidR="00D257B7" w:rsidRPr="00901D39" w:rsidRDefault="006A3A82">
            <w:pPr>
              <w:autoSpaceDE w:val="0"/>
              <w:autoSpaceDN w:val="0"/>
              <w:adjustRightInd w:val="0"/>
              <w:rPr>
                <w:rFonts w:ascii="Times New Roman" w:hAnsi="Times New Roman"/>
                <w:sz w:val="24"/>
              </w:rPr>
            </w:pPr>
            <w:r w:rsidRPr="00901D39">
              <w:rPr>
                <w:rFonts w:ascii="Times New Roman" w:hAnsi="Times New Roman"/>
                <w:sz w:val="24"/>
              </w:rPr>
              <w:t xml:space="preserve">Saskaņā ar Komisijas Deleģētās regulas (ES) Nr. 1152/2014 2. panta 5. punkta b) apakšpunktu ārvalstu vispārējos kredītriska darījumus, kuru kopējā vērtība nepārsniedz 2 % no šīs iestādes kopējiem vispārējā kredītriska darījumiem un tirdzniecības portfeļa un </w:t>
            </w:r>
            <w:proofErr w:type="spellStart"/>
            <w:r w:rsidRPr="00901D39">
              <w:rPr>
                <w:rFonts w:ascii="Times New Roman" w:hAnsi="Times New Roman"/>
                <w:sz w:val="24"/>
              </w:rPr>
              <w:t>vērtspapīrošanas</w:t>
            </w:r>
            <w:proofErr w:type="spellEnd"/>
            <w:r w:rsidRPr="00901D39">
              <w:rPr>
                <w:rFonts w:ascii="Times New Roman" w:hAnsi="Times New Roman"/>
                <w:sz w:val="24"/>
              </w:rPr>
              <w:t xml:space="preserve"> riska darījumiem, var iedalīt iestāžu piederības dalībvalstij. Vispārējā kredītriska, tirdzniecības portfeļa un </w:t>
            </w:r>
            <w:proofErr w:type="spellStart"/>
            <w:r w:rsidRPr="00901D39">
              <w:rPr>
                <w:rFonts w:ascii="Times New Roman" w:hAnsi="Times New Roman"/>
                <w:sz w:val="24"/>
              </w:rPr>
              <w:t>vērtspapīrošanas</w:t>
            </w:r>
            <w:proofErr w:type="spellEnd"/>
            <w:r w:rsidRPr="00901D39">
              <w:rPr>
                <w:rFonts w:ascii="Times New Roman" w:hAnsi="Times New Roman"/>
                <w:sz w:val="24"/>
              </w:rPr>
              <w:t xml:space="preserve"> kopējos darījumus aprēķina, izslēdzot vispārējā kredītriska darījumus, kuru atrašanās vieta ir saskaņā ar Komisijas Deleģētās regulas (ES) Nr. 1152/2014 2. panta 5. punkta a) apakšpunktu un 2. panta 4. punktu.</w:t>
            </w:r>
          </w:p>
          <w:p w14:paraId="2ABCAAFB" w14:textId="50B28332" w:rsidR="00D257B7" w:rsidRPr="00901D39" w:rsidRDefault="006A3A82">
            <w:pPr>
              <w:autoSpaceDE w:val="0"/>
              <w:autoSpaceDN w:val="0"/>
              <w:adjustRightInd w:val="0"/>
              <w:rPr>
                <w:rFonts w:ascii="Times New Roman" w:hAnsi="Times New Roman"/>
                <w:sz w:val="24"/>
              </w:rPr>
            </w:pPr>
            <w:r w:rsidRPr="00901D39">
              <w:rPr>
                <w:rFonts w:ascii="Times New Roman" w:hAnsi="Times New Roman"/>
                <w:sz w:val="24"/>
              </w:rPr>
              <w:lastRenderedPageBreak/>
              <w:t>Ja iestāde izmanto šo atkāpi, tā norāda “y” veidnē par jurisdikciju, kas atbilst tās piederības dalībvalstij, un visu valstu postenī “Kopā”.</w:t>
            </w:r>
          </w:p>
          <w:p w14:paraId="22F8386D" w14:textId="77777777" w:rsidR="00D257B7" w:rsidRPr="00901D39" w:rsidRDefault="006A3A82">
            <w:pPr>
              <w:autoSpaceDE w:val="0"/>
              <w:autoSpaceDN w:val="0"/>
              <w:adjustRightInd w:val="0"/>
              <w:rPr>
                <w:rFonts w:ascii="Times New Roman" w:hAnsi="Times New Roman"/>
                <w:sz w:val="24"/>
              </w:rPr>
            </w:pPr>
            <w:r w:rsidRPr="00901D39">
              <w:rPr>
                <w:rFonts w:ascii="Times New Roman" w:hAnsi="Times New Roman"/>
                <w:sz w:val="24"/>
              </w:rPr>
              <w:t>Ja iestāde neizmanto šo atkāpi, tā norāda “n” attiecīgajā šūnā.</w:t>
            </w:r>
          </w:p>
        </w:tc>
      </w:tr>
      <w:tr w:rsidR="00D257B7" w:rsidRPr="00901D39" w14:paraId="72684D83" w14:textId="77777777" w:rsidTr="00672D2A">
        <w:tc>
          <w:tcPr>
            <w:tcW w:w="1697" w:type="dxa"/>
          </w:tcPr>
          <w:p w14:paraId="44197176" w14:textId="77777777" w:rsidR="00D257B7" w:rsidRPr="00901D39" w:rsidRDefault="00966663">
            <w:pPr>
              <w:rPr>
                <w:rFonts w:ascii="Times New Roman" w:hAnsi="Times New Roman"/>
                <w:sz w:val="24"/>
              </w:rPr>
            </w:pPr>
            <w:r w:rsidRPr="00901D39">
              <w:rPr>
                <w:rFonts w:ascii="Times New Roman" w:hAnsi="Times New Roman"/>
                <w:sz w:val="24"/>
              </w:rPr>
              <w:lastRenderedPageBreak/>
              <w:t>160</w:t>
            </w:r>
          </w:p>
        </w:tc>
        <w:tc>
          <w:tcPr>
            <w:tcW w:w="8131" w:type="dxa"/>
          </w:tcPr>
          <w:p w14:paraId="1F228719" w14:textId="77777777" w:rsidR="00D257B7" w:rsidRPr="00901D39" w:rsidRDefault="00FC0B81">
            <w:pPr>
              <w:autoSpaceDE w:val="0"/>
              <w:autoSpaceDN w:val="0"/>
              <w:adjustRightInd w:val="0"/>
              <w:rPr>
                <w:rFonts w:ascii="Times New Roman" w:hAnsi="Times New Roman"/>
                <w:sz w:val="24"/>
              </w:rPr>
            </w:pPr>
            <w:r w:rsidRPr="00901D39">
              <w:rPr>
                <w:rFonts w:ascii="Times New Roman" w:hAnsi="Times New Roman"/>
                <w:b/>
                <w:bCs/>
                <w:sz w:val="24"/>
                <w:u w:val="single"/>
              </w:rPr>
              <w:t>2 % sliekšņa izmantošana tirdzniecības portfeļa darījumam</w:t>
            </w:r>
          </w:p>
          <w:p w14:paraId="0AA58BA6" w14:textId="32441BA2" w:rsidR="00D257B7" w:rsidRPr="00901D39" w:rsidRDefault="006A3A82">
            <w:pPr>
              <w:autoSpaceDE w:val="0"/>
              <w:autoSpaceDN w:val="0"/>
              <w:adjustRightInd w:val="0"/>
              <w:rPr>
                <w:rFonts w:ascii="Times New Roman" w:hAnsi="Times New Roman"/>
                <w:sz w:val="24"/>
              </w:rPr>
            </w:pPr>
            <w:r w:rsidRPr="00901D39">
              <w:rPr>
                <w:rFonts w:ascii="Times New Roman" w:hAnsi="Times New Roman"/>
                <w:sz w:val="24"/>
              </w:rPr>
              <w:t xml:space="preserve">Saskaņā ar Komisijas Deleģētās regulas (ES) Nr. 1152/2014 3. panta 3. punktu iestādes tirdzniecības portfeļa riska darījumus var iedalīt pie savas piederības dalībvalsts, ja kopējie tirdzniecības portfeļa riska darījumi nepārsniedz 2 % no to kopējiem vispārējā kredītriska darījumiem, tirdzniecības portfeļa un </w:t>
            </w:r>
            <w:proofErr w:type="spellStart"/>
            <w:r w:rsidRPr="00901D39">
              <w:rPr>
                <w:rFonts w:ascii="Times New Roman" w:hAnsi="Times New Roman"/>
                <w:sz w:val="24"/>
              </w:rPr>
              <w:t>vērtspapīrošanas</w:t>
            </w:r>
            <w:proofErr w:type="spellEnd"/>
            <w:r w:rsidRPr="00901D39">
              <w:rPr>
                <w:rFonts w:ascii="Times New Roman" w:hAnsi="Times New Roman"/>
                <w:sz w:val="24"/>
              </w:rPr>
              <w:t xml:space="preserve"> riska darījumiem.</w:t>
            </w:r>
          </w:p>
          <w:p w14:paraId="0BEB1050" w14:textId="79E4E652" w:rsidR="00D257B7" w:rsidRPr="00901D39" w:rsidRDefault="006A3A82">
            <w:pPr>
              <w:rPr>
                <w:rFonts w:ascii="Times New Roman" w:hAnsi="Times New Roman"/>
                <w:sz w:val="24"/>
              </w:rPr>
            </w:pPr>
            <w:r w:rsidRPr="00901D39">
              <w:rPr>
                <w:rFonts w:ascii="Times New Roman" w:hAnsi="Times New Roman"/>
                <w:sz w:val="24"/>
              </w:rPr>
              <w:t>Ja iestāde izmanto šo atkāpi, tā norāda “y” veidnē par jurisdikciju, kas atbilst tās piederības dalībvalstij, un visu valstu postenī “Kopā”.</w:t>
            </w:r>
          </w:p>
          <w:p w14:paraId="53DD7898" w14:textId="77777777" w:rsidR="00D257B7" w:rsidRPr="00901D39" w:rsidRDefault="006A3A82">
            <w:pPr>
              <w:rPr>
                <w:rFonts w:ascii="Times New Roman" w:hAnsi="Times New Roman"/>
                <w:b/>
                <w:bCs/>
                <w:sz w:val="24"/>
                <w:u w:val="single"/>
              </w:rPr>
            </w:pPr>
            <w:r w:rsidRPr="00901D39">
              <w:rPr>
                <w:rFonts w:ascii="Times New Roman" w:hAnsi="Times New Roman"/>
                <w:sz w:val="24"/>
              </w:rPr>
              <w:t>Ja iestāde neizmanto šo atkāpi, tā norāda “n” attiecīgajā šūnā.</w:t>
            </w:r>
          </w:p>
        </w:tc>
      </w:tr>
    </w:tbl>
    <w:p w14:paraId="267282D1" w14:textId="77777777" w:rsidR="00D257B7" w:rsidRDefault="00D257B7">
      <w:pPr>
        <w:spacing w:before="0" w:after="0"/>
        <w:jc w:val="left"/>
        <w:rPr>
          <w:rFonts w:ascii="Times New Roman" w:hAnsi="Times New Roman"/>
          <w:bCs/>
          <w:sz w:val="24"/>
        </w:rPr>
      </w:pPr>
    </w:p>
    <w:p w14:paraId="121158E1" w14:textId="77777777" w:rsidR="00D257B7" w:rsidRPr="00901D39" w:rsidRDefault="00125707">
      <w:pPr>
        <w:pStyle w:val="Instructionsberschrift2"/>
        <w:numPr>
          <w:ilvl w:val="0"/>
          <w:numId w:val="0"/>
        </w:numPr>
        <w:ind w:left="357" w:hanging="357"/>
        <w:rPr>
          <w:rFonts w:ascii="Times New Roman" w:hAnsi="Times New Roman" w:cs="Times New Roman"/>
          <w:sz w:val="24"/>
        </w:rPr>
      </w:pPr>
      <w:bookmarkStart w:id="56" w:name="_Toc30678331"/>
      <w:r w:rsidRPr="00901D39">
        <w:rPr>
          <w:rFonts w:ascii="Times New Roman" w:hAnsi="Times New Roman"/>
          <w:sz w:val="24"/>
          <w:u w:val="none"/>
        </w:rPr>
        <w:t>3.5.</w:t>
      </w:r>
      <w:r w:rsidRPr="00901D39">
        <w:rPr>
          <w:rFonts w:ascii="Times New Roman" w:hAnsi="Times New Roman"/>
          <w:sz w:val="24"/>
          <w:u w:val="none"/>
        </w:rPr>
        <w:tab/>
      </w:r>
      <w:r w:rsidRPr="00901D39">
        <w:rPr>
          <w:rFonts w:ascii="Times New Roman" w:hAnsi="Times New Roman"/>
          <w:sz w:val="24"/>
        </w:rPr>
        <w:t>C 10.01 un C 10.02 — Kapitāla vērtspapīru riska darījumi atbilstoši uz iekšējiem reitingiem balstītajai pieejai (</w:t>
      </w:r>
      <w:r w:rsidRPr="00901D39">
        <w:rPr>
          <w:rFonts w:ascii="Times New Roman" w:hAnsi="Times New Roman"/>
          <w:i/>
          <w:sz w:val="24"/>
        </w:rPr>
        <w:t>CR EQU IRB</w:t>
      </w:r>
      <w:r w:rsidRPr="00901D39">
        <w:rPr>
          <w:rFonts w:ascii="Times New Roman" w:hAnsi="Times New Roman"/>
          <w:sz w:val="24"/>
        </w:rPr>
        <w:t xml:space="preserve"> 1 un </w:t>
      </w:r>
      <w:r w:rsidRPr="00901D39">
        <w:rPr>
          <w:rFonts w:ascii="Times New Roman" w:hAnsi="Times New Roman"/>
          <w:i/>
          <w:sz w:val="24"/>
        </w:rPr>
        <w:t>CR EQU IRB</w:t>
      </w:r>
      <w:r w:rsidRPr="00901D39">
        <w:rPr>
          <w:rFonts w:ascii="Times New Roman" w:hAnsi="Times New Roman"/>
          <w:sz w:val="24"/>
        </w:rPr>
        <w:t xml:space="preserve"> 2)</w:t>
      </w:r>
      <w:bookmarkEnd w:id="56"/>
    </w:p>
    <w:p w14:paraId="3E8B781F" w14:textId="77777777" w:rsidR="00D257B7" w:rsidRPr="00901D39" w:rsidRDefault="00125707">
      <w:pPr>
        <w:pStyle w:val="Instructionsberschrift2"/>
        <w:numPr>
          <w:ilvl w:val="0"/>
          <w:numId w:val="0"/>
        </w:numPr>
        <w:ind w:left="357" w:hanging="357"/>
        <w:rPr>
          <w:rFonts w:ascii="Times New Roman" w:hAnsi="Times New Roman" w:cs="Times New Roman"/>
          <w:sz w:val="24"/>
        </w:rPr>
      </w:pPr>
      <w:bookmarkStart w:id="57" w:name="_Toc30678332"/>
      <w:r w:rsidRPr="00901D39">
        <w:rPr>
          <w:rFonts w:ascii="Times New Roman" w:hAnsi="Times New Roman"/>
          <w:sz w:val="24"/>
          <w:u w:val="none"/>
        </w:rPr>
        <w:t>3.5.1.</w:t>
      </w:r>
      <w:r w:rsidRPr="00901D39">
        <w:rPr>
          <w:rFonts w:ascii="Times New Roman" w:hAnsi="Times New Roman"/>
          <w:sz w:val="24"/>
          <w:u w:val="none"/>
        </w:rPr>
        <w:tab/>
      </w:r>
      <w:r w:rsidRPr="00901D39">
        <w:rPr>
          <w:rFonts w:ascii="Times New Roman" w:hAnsi="Times New Roman"/>
          <w:sz w:val="24"/>
        </w:rPr>
        <w:t>Vispārīgas piezīmes</w:t>
      </w:r>
      <w:bookmarkEnd w:id="57"/>
    </w:p>
    <w:p w14:paraId="078C0293" w14:textId="77777777" w:rsidR="00D257B7" w:rsidRDefault="00125707">
      <w:pPr>
        <w:pStyle w:val="InstructionsText2"/>
        <w:numPr>
          <w:ilvl w:val="0"/>
          <w:numId w:val="0"/>
        </w:numPr>
        <w:ind w:left="993"/>
      </w:pPr>
      <w:r w:rsidRPr="00901D39">
        <w:t>86</w:t>
      </w:r>
      <w:r>
        <w:t>.</w:t>
      </w:r>
      <w:r>
        <w:tab/>
      </w:r>
      <w:r w:rsidRPr="00D57936">
        <w:rPr>
          <w:i/>
        </w:rPr>
        <w:t>CR EQU IRB</w:t>
      </w:r>
      <w:r>
        <w:t xml:space="preserve"> veidnē ir ietvertas divas veidnes. </w:t>
      </w:r>
      <w:r w:rsidRPr="00D57936">
        <w:rPr>
          <w:i/>
        </w:rPr>
        <w:t>CR EQU IRB</w:t>
      </w:r>
      <w:r>
        <w:t xml:space="preserve"> </w:t>
      </w:r>
      <w:r w:rsidRPr="00901D39">
        <w:t>1</w:t>
      </w:r>
      <w:r>
        <w:t xml:space="preserve"> sniegts vispārīgs pārskats par kapitāla vērtspapīru riska darījumu kategorijas </w:t>
      </w:r>
      <w:r w:rsidRPr="00D57936">
        <w:rPr>
          <w:i/>
        </w:rPr>
        <w:t>IRB</w:t>
      </w:r>
      <w:r>
        <w:t xml:space="preserve"> riska darījumiem un dažādām kopējās riska darījumu vērtības aprēķināšanas metodēm. </w:t>
      </w:r>
      <w:r w:rsidRPr="00D57936">
        <w:rPr>
          <w:i/>
        </w:rPr>
        <w:t>CR EQU IRB</w:t>
      </w:r>
      <w:r>
        <w:t xml:space="preserve"> </w:t>
      </w:r>
      <w:r w:rsidRPr="00901D39">
        <w:t>2</w:t>
      </w:r>
      <w:r>
        <w:t xml:space="preserve"> sniegts kopējo parādnieku kategorijās iedalīto riska darījumu sadalījums saistībā ar </w:t>
      </w:r>
      <w:r w:rsidRPr="00D57936">
        <w:rPr>
          <w:i/>
        </w:rPr>
        <w:t>PD/LGD</w:t>
      </w:r>
      <w:r>
        <w:t xml:space="preserve"> pieeju. “</w:t>
      </w:r>
      <w:r w:rsidRPr="00D57936">
        <w:rPr>
          <w:i/>
        </w:rPr>
        <w:t>CR EQU IRB</w:t>
      </w:r>
      <w:r>
        <w:t>” turpmākajās norādēs attiecīgā gadījumā attiecas gan uz “</w:t>
      </w:r>
      <w:r w:rsidRPr="00D57936">
        <w:rPr>
          <w:i/>
        </w:rPr>
        <w:t>CR EQU IRB</w:t>
      </w:r>
      <w:r>
        <w:t xml:space="preserve"> </w:t>
      </w:r>
      <w:r w:rsidRPr="00901D39">
        <w:t>1</w:t>
      </w:r>
      <w:r>
        <w:t>”, gan uz “</w:t>
      </w:r>
      <w:r w:rsidRPr="00D57936">
        <w:rPr>
          <w:i/>
        </w:rPr>
        <w:t>CR EQU IRB</w:t>
      </w:r>
      <w:r>
        <w:t xml:space="preserve"> </w:t>
      </w:r>
      <w:r w:rsidRPr="00901D39">
        <w:t>2</w:t>
      </w:r>
      <w:r>
        <w:t>”.</w:t>
      </w:r>
    </w:p>
    <w:p w14:paraId="214B758E" w14:textId="56853A61" w:rsidR="00D257B7" w:rsidRDefault="00125707">
      <w:pPr>
        <w:pStyle w:val="InstructionsText2"/>
        <w:numPr>
          <w:ilvl w:val="0"/>
          <w:numId w:val="0"/>
        </w:numPr>
        <w:ind w:left="993"/>
      </w:pPr>
      <w:r w:rsidRPr="00901D39">
        <w:t>87</w:t>
      </w:r>
      <w:r>
        <w:t>.</w:t>
      </w:r>
      <w:r>
        <w:tab/>
      </w:r>
      <w:r w:rsidRPr="00D57936">
        <w:rPr>
          <w:i/>
        </w:rPr>
        <w:t>CR EQU IRB</w:t>
      </w:r>
      <w:r>
        <w:t xml:space="preserve"> veidnē sniegta informācija par riska darījumu riska svērtās vērtības aprēķināšanu kredītriskam (KPR </w:t>
      </w:r>
      <w:r w:rsidRPr="00901D39">
        <w:t>92</w:t>
      </w:r>
      <w:r>
        <w:t xml:space="preserve">. panta </w:t>
      </w:r>
      <w:r w:rsidRPr="00901D39">
        <w:t>3</w:t>
      </w:r>
      <w:r>
        <w:t xml:space="preserve">. punkta a) apakšpunkts) saskaņā ar KPR Trešās daļas II sadaļas </w:t>
      </w:r>
      <w:r w:rsidRPr="00901D39">
        <w:t>3</w:t>
      </w:r>
      <w:r>
        <w:t xml:space="preserve">. nodaļu attiecībā uz kapitāla vērtspapīru riska darījumiem, kā minēts KPR </w:t>
      </w:r>
      <w:r w:rsidRPr="00901D39">
        <w:t>147</w:t>
      </w:r>
      <w:r>
        <w:t xml:space="preserve">. panta </w:t>
      </w:r>
      <w:r w:rsidRPr="00901D39">
        <w:t>2</w:t>
      </w:r>
      <w:r>
        <w:t>. punkta e) apakšpunktā.</w:t>
      </w:r>
    </w:p>
    <w:p w14:paraId="66E98C3E" w14:textId="1E1C4A4C" w:rsidR="00D257B7" w:rsidRDefault="00125707">
      <w:pPr>
        <w:pStyle w:val="InstructionsText2"/>
        <w:numPr>
          <w:ilvl w:val="0"/>
          <w:numId w:val="0"/>
        </w:numPr>
        <w:ind w:left="993"/>
      </w:pPr>
      <w:r w:rsidRPr="00901D39">
        <w:t>88</w:t>
      </w:r>
      <w:r>
        <w:t>.</w:t>
      </w:r>
      <w:r>
        <w:tab/>
        <w:t xml:space="preserve">Saskaņā ar KPR </w:t>
      </w:r>
      <w:r w:rsidRPr="00901D39">
        <w:t>147</w:t>
      </w:r>
      <w:r>
        <w:t xml:space="preserve">. panta </w:t>
      </w:r>
      <w:r w:rsidRPr="00901D39">
        <w:t>6</w:t>
      </w:r>
      <w:r>
        <w:t>. punktu kapitāla vērtspapīru riska darījumu kategorijā iedala šādus riska darījumus:</w:t>
      </w:r>
    </w:p>
    <w:p w14:paraId="28B6278D" w14:textId="3E5AFA22" w:rsidR="00D257B7" w:rsidRDefault="00125707">
      <w:pPr>
        <w:pStyle w:val="InstructionsText2"/>
        <w:numPr>
          <w:ilvl w:val="0"/>
          <w:numId w:val="0"/>
        </w:numPr>
        <w:ind w:left="993"/>
      </w:pPr>
      <w:r>
        <w:t>a)</w:t>
      </w:r>
      <w:r>
        <w:tab/>
        <w:t>ar parāda vērtspapīriem nesaistīti riska darījumi, kas satur pakārtotu atlikušo prasījumu pret emitenta aktīviem vai ienākumiem;</w:t>
      </w:r>
    </w:p>
    <w:p w14:paraId="6F181DD1" w14:textId="77777777" w:rsidR="00D257B7" w:rsidRDefault="00125707">
      <w:pPr>
        <w:pStyle w:val="InstructionsText2"/>
        <w:numPr>
          <w:ilvl w:val="0"/>
          <w:numId w:val="0"/>
        </w:numPr>
        <w:ind w:left="993"/>
      </w:pPr>
      <w:r>
        <w:lastRenderedPageBreak/>
        <w:t>b)</w:t>
      </w:r>
      <w:r>
        <w:tab/>
        <w:t>parāda vērtspapīru riska darījumi un citi vērtspapīri, partnerības līgumi, atvasinātie instrumenti vai citi instrumenti, kas pēc ekonomiskās būtības ir līdzīgi a) apakšpunktā norādītajiem riska darījumiem.</w:t>
      </w:r>
    </w:p>
    <w:p w14:paraId="0B3CD3B7" w14:textId="426B279E" w:rsidR="00D257B7" w:rsidRDefault="00125707">
      <w:pPr>
        <w:pStyle w:val="InstructionsText2"/>
        <w:numPr>
          <w:ilvl w:val="0"/>
          <w:numId w:val="0"/>
        </w:numPr>
        <w:ind w:left="993"/>
      </w:pPr>
      <w:r w:rsidRPr="00901D39">
        <w:t>89</w:t>
      </w:r>
      <w:r>
        <w:t>.</w:t>
      </w:r>
      <w:r>
        <w:tab/>
      </w:r>
      <w:r w:rsidRPr="00D57936">
        <w:rPr>
          <w:i/>
        </w:rPr>
        <w:t>CR EQU IRB</w:t>
      </w:r>
      <w:r>
        <w:t xml:space="preserve"> veidnē uzrāda arī kolektīvo ieguldījumu uzņēmumus, kam piemēro KPR </w:t>
      </w:r>
      <w:r w:rsidRPr="00901D39">
        <w:t>152</w:t>
      </w:r>
      <w:r>
        <w:t>. pantā minēto vienkāršo riska pakāpes pieejas procedūru.</w:t>
      </w:r>
    </w:p>
    <w:p w14:paraId="3792BF77" w14:textId="3D5D4AD3" w:rsidR="00D257B7" w:rsidRDefault="00125707">
      <w:pPr>
        <w:pStyle w:val="InstructionsText2"/>
        <w:numPr>
          <w:ilvl w:val="0"/>
          <w:numId w:val="0"/>
        </w:numPr>
        <w:ind w:left="993"/>
      </w:pPr>
      <w:r w:rsidRPr="00901D39">
        <w:t>90</w:t>
      </w:r>
      <w:r>
        <w:t>.</w:t>
      </w:r>
      <w:r>
        <w:tab/>
        <w:t xml:space="preserve">Saskaņā ar KPR </w:t>
      </w:r>
      <w:r w:rsidRPr="00901D39">
        <w:t>151</w:t>
      </w:r>
      <w:r>
        <w:t xml:space="preserve">. panta </w:t>
      </w:r>
      <w:r w:rsidRPr="00901D39">
        <w:t>1</w:t>
      </w:r>
      <w:r>
        <w:t xml:space="preserve">. punktu iestādes iesniedz </w:t>
      </w:r>
      <w:r w:rsidRPr="00D57936">
        <w:rPr>
          <w:i/>
        </w:rPr>
        <w:t>CR EQU IRB</w:t>
      </w:r>
      <w:r>
        <w:t xml:space="preserve"> veidni, ja tās piemēro vienu no trim KPR </w:t>
      </w:r>
      <w:r w:rsidRPr="00901D39">
        <w:t>155</w:t>
      </w:r>
      <w:r>
        <w:t xml:space="preserve">. pantā minētajām pieejām: </w:t>
      </w:r>
    </w:p>
    <w:p w14:paraId="13C8039D" w14:textId="3F0C5F10" w:rsidR="00D257B7" w:rsidRDefault="00C61FF5">
      <w:pPr>
        <w:pStyle w:val="InstructionsText"/>
        <w:ind w:left="993"/>
      </w:pPr>
      <w:r>
        <w:t>- vienkāršo riska pakāpes pieeju,</w:t>
      </w:r>
    </w:p>
    <w:p w14:paraId="7B3F472B" w14:textId="58A7BD8E" w:rsidR="00D257B7" w:rsidRDefault="00C61FF5">
      <w:pPr>
        <w:pStyle w:val="InstructionsText"/>
        <w:ind w:left="993"/>
      </w:pPr>
      <w:r>
        <w:t xml:space="preserve">- </w:t>
      </w:r>
      <w:r w:rsidRPr="00D57936">
        <w:rPr>
          <w:i/>
        </w:rPr>
        <w:t>PD/LGD</w:t>
      </w:r>
      <w:r>
        <w:t xml:space="preserve"> pieeju,</w:t>
      </w:r>
    </w:p>
    <w:p w14:paraId="459A321C" w14:textId="77777777" w:rsidR="00D257B7" w:rsidRDefault="00C61FF5">
      <w:pPr>
        <w:pStyle w:val="InstructionsText"/>
        <w:ind w:left="993"/>
      </w:pPr>
      <w:r>
        <w:t>- iekšējo modeļu pieeju.</w:t>
      </w:r>
    </w:p>
    <w:p w14:paraId="47812ED1" w14:textId="01BB01EB" w:rsidR="00D257B7" w:rsidRDefault="00C61FF5">
      <w:pPr>
        <w:pStyle w:val="InstructionsText"/>
        <w:ind w:left="993"/>
      </w:pPr>
      <w:r>
        <w:t xml:space="preserve">Turklāt iestādes, kas piemēro </w:t>
      </w:r>
      <w:r w:rsidRPr="00D57936">
        <w:rPr>
          <w:i/>
        </w:rPr>
        <w:t>IRB</w:t>
      </w:r>
      <w:r>
        <w:t xml:space="preserve"> pieeju, </w:t>
      </w:r>
      <w:r w:rsidRPr="00D57936">
        <w:rPr>
          <w:i/>
        </w:rPr>
        <w:t>CR EQU IRB</w:t>
      </w:r>
      <w:r>
        <w:t xml:space="preserve"> veidnē uzrāda arī riska darījumu riska svērto vērtību tiem kapitāla vērtspapīru riska darījumiem, kas piesaista fiksētas riska pakāpes procedūru (bet kam netiek skaidri piemērota vienkāršā riska pakāpes pieeja vai kredītriska standartizētās pieejas (pagaidu vai pastāvīga) daļēja izmantošana), piemēram, kapitāla vērtspapīru riska darījumi, kas saskaņā ar KPR </w:t>
      </w:r>
      <w:r w:rsidRPr="00901D39">
        <w:t>48</w:t>
      </w:r>
      <w:r>
        <w:t xml:space="preserve">. panta </w:t>
      </w:r>
      <w:r w:rsidRPr="00901D39">
        <w:t>4</w:t>
      </w:r>
      <w:r>
        <w:t xml:space="preserve">. punktu piesaista riska pakāpi </w:t>
      </w:r>
      <w:r w:rsidRPr="00901D39">
        <w:t>250</w:t>
      </w:r>
      <w:r>
        <w:t xml:space="preserve"> % apmērā, attiecīgi riska pakāpi </w:t>
      </w:r>
      <w:r w:rsidRPr="00901D39">
        <w:t>370</w:t>
      </w:r>
      <w:r>
        <w:t xml:space="preserve"> % apmērā saskaņā ar KPR </w:t>
      </w:r>
      <w:r w:rsidRPr="00901D39">
        <w:t>471</w:t>
      </w:r>
      <w:r>
        <w:t xml:space="preserve">. panta </w:t>
      </w:r>
      <w:r w:rsidRPr="00901D39">
        <w:t>2</w:t>
      </w:r>
      <w:r>
        <w:t>. punktu.</w:t>
      </w:r>
    </w:p>
    <w:p w14:paraId="41EDEF2D" w14:textId="77777777" w:rsidR="00D257B7" w:rsidRDefault="00125707">
      <w:pPr>
        <w:pStyle w:val="InstructionsText2"/>
        <w:numPr>
          <w:ilvl w:val="0"/>
          <w:numId w:val="0"/>
        </w:numPr>
        <w:ind w:left="993"/>
      </w:pPr>
      <w:r w:rsidRPr="00901D39">
        <w:t>91</w:t>
      </w:r>
      <w:r>
        <w:t>.</w:t>
      </w:r>
      <w:r>
        <w:tab/>
      </w:r>
      <w:r w:rsidRPr="00D57936">
        <w:rPr>
          <w:i/>
        </w:rPr>
        <w:t>CR EQU IRB</w:t>
      </w:r>
      <w:r>
        <w:t xml:space="preserve"> veidnē neuzrāda šādus kapitāla vērtspapīru prasījumus:</w:t>
      </w:r>
    </w:p>
    <w:p w14:paraId="5FFD76B9" w14:textId="36E30DF1" w:rsidR="00D257B7" w:rsidRDefault="00C61FF5">
      <w:pPr>
        <w:pStyle w:val="InstructionsText"/>
        <w:ind w:left="993"/>
      </w:pPr>
      <w:r>
        <w:t xml:space="preserve">- kapitāla vērtspapīru riska darījumi tirdzniecības portfelī (ja iestādes nav atbrīvotas no pašu kapitāla aprēķināšanas prasības attiecībā uz tirdzniecības portfeļa pozīcijām (KPR </w:t>
      </w:r>
      <w:r w:rsidRPr="00901D39">
        <w:t>94</w:t>
      </w:r>
      <w:r>
        <w:t xml:space="preserve">. pants), </w:t>
      </w:r>
    </w:p>
    <w:p w14:paraId="19C08E32" w14:textId="2A657569" w:rsidR="00D257B7" w:rsidRDefault="00C61FF5">
      <w:pPr>
        <w:pStyle w:val="InstructionsText"/>
        <w:ind w:left="993"/>
      </w:pPr>
      <w:r>
        <w:t xml:space="preserve">- kapitāla vērtspapīru riska darījumi, uz kuriem attiecas standartizētās pieejas daļējā izmantošana (KPR </w:t>
      </w:r>
      <w:r w:rsidRPr="00901D39">
        <w:t>150</w:t>
      </w:r>
      <w:r>
        <w:t>. pants), tostarp:</w:t>
      </w:r>
    </w:p>
    <w:p w14:paraId="0B1BD8BA" w14:textId="5F87A60E" w:rsidR="00D257B7" w:rsidRDefault="00C61FF5">
      <w:pPr>
        <w:pStyle w:val="InstructionsText"/>
        <w:ind w:left="993"/>
      </w:pPr>
      <w:r>
        <w:t xml:space="preserve">- kapitāla vērtspapīru riska darījumi, attiecībā uz kuriem piemērotas tiesības saglabāt iepriekš spēkā esošos nosacījumus saskaņā ar KPR </w:t>
      </w:r>
      <w:r w:rsidRPr="00901D39">
        <w:t>495</w:t>
      </w:r>
      <w:r>
        <w:t xml:space="preserve">. panta </w:t>
      </w:r>
      <w:r w:rsidRPr="00901D39">
        <w:t>1</w:t>
      </w:r>
      <w:r>
        <w:t>. punktu,</w:t>
      </w:r>
    </w:p>
    <w:p w14:paraId="465612C3" w14:textId="5E46439A" w:rsidR="00D257B7" w:rsidRDefault="00C61FF5">
      <w:pPr>
        <w:pStyle w:val="InstructionsText"/>
        <w:ind w:left="993"/>
      </w:pPr>
      <w:r>
        <w:t xml:space="preserve">- kapitāla vērtspapīru riska darījumi ar sabiedrībām, kuru kredītsaistībām saskaņā ar standartizēto pieeju piešķir </w:t>
      </w:r>
      <w:r w:rsidRPr="00901D39">
        <w:t>0</w:t>
      </w:r>
      <w:r>
        <w:t xml:space="preserve"> % riska pakāpi, tostarp publiskā sektora sponsorētām sabiedrībām, kam var piemērot </w:t>
      </w:r>
      <w:r w:rsidRPr="00901D39">
        <w:t>0</w:t>
      </w:r>
      <w:r>
        <w:t xml:space="preserve"> % riska pakāpi (KPR </w:t>
      </w:r>
      <w:r w:rsidRPr="00901D39">
        <w:t>150</w:t>
      </w:r>
      <w:r>
        <w:t xml:space="preserve">. panta </w:t>
      </w:r>
      <w:r w:rsidRPr="00901D39">
        <w:t>1</w:t>
      </w:r>
      <w:r>
        <w:t>. punkta g) apakšpunkts),</w:t>
      </w:r>
    </w:p>
    <w:p w14:paraId="6F1AAFB5" w14:textId="719E5FD0" w:rsidR="00D257B7" w:rsidRDefault="00C61FF5">
      <w:pPr>
        <w:pStyle w:val="InstructionsText"/>
        <w:ind w:left="993"/>
      </w:pPr>
      <w:r>
        <w:lastRenderedPageBreak/>
        <w:t xml:space="preserve">- kapitāla vērtspapīru riska darījumi, kas saistīti ar likumdošanas programmām īpašu ekonomikas nozaru veicināšanai, kur iestāde saņem ievērojamas subsīdijas saviem ieguldījumiem un kur noteikta zināma valdības pārraudzība un ierobežojumi kapitāla ieguldījumiem (KPR </w:t>
      </w:r>
      <w:r w:rsidRPr="00901D39">
        <w:t>150</w:t>
      </w:r>
      <w:r>
        <w:t xml:space="preserve">. panta </w:t>
      </w:r>
      <w:r w:rsidRPr="00901D39">
        <w:t>1</w:t>
      </w:r>
      <w:r>
        <w:t>. punkta h) apakšpunkts),</w:t>
      </w:r>
    </w:p>
    <w:p w14:paraId="6DD3B008" w14:textId="2CDC22A5" w:rsidR="00D257B7" w:rsidRDefault="00C61FF5">
      <w:pPr>
        <w:pStyle w:val="InstructionsText"/>
        <w:ind w:left="993"/>
      </w:pPr>
      <w:r>
        <w:t xml:space="preserve">- kapitāla vērtspapīru riska darījumi ar </w:t>
      </w:r>
      <w:proofErr w:type="spellStart"/>
      <w:r>
        <w:t>palīgpakalpojumu</w:t>
      </w:r>
      <w:proofErr w:type="spellEnd"/>
      <w:r>
        <w:t xml:space="preserve"> uzņēmumiem, kuru riska darījumu riska svērto vērtību var aprēķināt saskaņā ar “citu aktīvu, kas nav kredītsaistības” procedūru (KPR </w:t>
      </w:r>
      <w:r w:rsidRPr="00901D39">
        <w:t>155</w:t>
      </w:r>
      <w:r>
        <w:t xml:space="preserve">. panta </w:t>
      </w:r>
      <w:r w:rsidRPr="00901D39">
        <w:t>1</w:t>
      </w:r>
      <w:r>
        <w:t>. punkts),</w:t>
      </w:r>
    </w:p>
    <w:p w14:paraId="6D1517B8" w14:textId="1429D9B4" w:rsidR="00D257B7" w:rsidRDefault="00C61FF5">
      <w:pPr>
        <w:pStyle w:val="InstructionsText"/>
        <w:ind w:left="993"/>
      </w:pPr>
      <w:r>
        <w:t xml:space="preserve">- kapitāla vērtspapīru prasījumi, kurus atskaita no pašu kapitāla saskaņā ar KPR </w:t>
      </w:r>
      <w:r w:rsidRPr="00901D39">
        <w:t>46</w:t>
      </w:r>
      <w:r>
        <w:t xml:space="preserve">. un </w:t>
      </w:r>
      <w:r w:rsidRPr="00901D39">
        <w:t>48</w:t>
      </w:r>
      <w:r>
        <w:t>. pantu.</w:t>
      </w:r>
    </w:p>
    <w:p w14:paraId="5D3BCE93" w14:textId="77777777" w:rsidR="00D257B7" w:rsidRDefault="00D257B7">
      <w:pPr>
        <w:pStyle w:val="InstructionsText"/>
      </w:pPr>
    </w:p>
    <w:p w14:paraId="5A70CA6C" w14:textId="77777777" w:rsidR="00D257B7" w:rsidRPr="00901D39" w:rsidRDefault="00125707">
      <w:pPr>
        <w:pStyle w:val="Instructionsberschrift2"/>
        <w:numPr>
          <w:ilvl w:val="0"/>
          <w:numId w:val="0"/>
        </w:numPr>
        <w:ind w:left="357" w:hanging="357"/>
        <w:rPr>
          <w:rFonts w:ascii="Times New Roman" w:hAnsi="Times New Roman" w:cs="Times New Roman"/>
          <w:sz w:val="24"/>
        </w:rPr>
      </w:pPr>
      <w:bookmarkStart w:id="58" w:name="_Toc30678333"/>
      <w:r w:rsidRPr="00901D39">
        <w:rPr>
          <w:rFonts w:ascii="Times New Roman" w:hAnsi="Times New Roman"/>
          <w:sz w:val="24"/>
          <w:u w:val="none"/>
        </w:rPr>
        <w:t>3.5.2.</w:t>
      </w:r>
      <w:r w:rsidRPr="00901D39">
        <w:rPr>
          <w:rFonts w:ascii="Times New Roman" w:hAnsi="Times New Roman"/>
          <w:sz w:val="24"/>
          <w:u w:val="none"/>
        </w:rPr>
        <w:tab/>
      </w:r>
      <w:r w:rsidRPr="00901D39">
        <w:rPr>
          <w:rFonts w:ascii="Times New Roman" w:hAnsi="Times New Roman"/>
          <w:sz w:val="24"/>
        </w:rPr>
        <w:t xml:space="preserve">Norādes attiecībā uz konkrētām pozīcijām (piemēro gan </w:t>
      </w:r>
      <w:r w:rsidRPr="00901D39">
        <w:rPr>
          <w:rFonts w:ascii="Times New Roman" w:hAnsi="Times New Roman"/>
          <w:i/>
          <w:sz w:val="24"/>
        </w:rPr>
        <w:t>CR EQU IRB</w:t>
      </w:r>
      <w:r w:rsidRPr="00901D39">
        <w:rPr>
          <w:rFonts w:ascii="Times New Roman" w:hAnsi="Times New Roman"/>
          <w:sz w:val="24"/>
        </w:rPr>
        <w:t xml:space="preserve"> 1, gan </w:t>
      </w:r>
      <w:r w:rsidRPr="00901D39">
        <w:rPr>
          <w:rFonts w:ascii="Times New Roman" w:hAnsi="Times New Roman"/>
          <w:i/>
          <w:sz w:val="24"/>
        </w:rPr>
        <w:t>CR EQU IRB</w:t>
      </w:r>
      <w:r w:rsidRPr="00901D39">
        <w:rPr>
          <w:rFonts w:ascii="Times New Roman" w:hAnsi="Times New Roman"/>
          <w:sz w:val="24"/>
        </w:rPr>
        <w:t xml:space="preserve"> 2)</w:t>
      </w:r>
      <w:bookmarkEnd w:id="58"/>
    </w:p>
    <w:tbl>
      <w:tblPr>
        <w:tblW w:w="0" w:type="auto"/>
        <w:tblLook w:val="01E0" w:firstRow="1" w:lastRow="1" w:firstColumn="1" w:lastColumn="1" w:noHBand="0" w:noVBand="0"/>
      </w:tblPr>
      <w:tblGrid>
        <w:gridCol w:w="852"/>
        <w:gridCol w:w="8004"/>
      </w:tblGrid>
      <w:tr w:rsidR="00D257B7" w:rsidRPr="00901D39" w14:paraId="43491690" w14:textId="77777777" w:rsidTr="00672D2A">
        <w:tc>
          <w:tcPr>
            <w:tcW w:w="8856" w:type="dxa"/>
            <w:gridSpan w:val="2"/>
            <w:tcBorders>
              <w:top w:val="single" w:sz="4" w:space="0" w:color="auto"/>
              <w:left w:val="single" w:sz="4" w:space="0" w:color="auto"/>
              <w:bottom w:val="single" w:sz="4" w:space="0" w:color="auto"/>
              <w:right w:val="single" w:sz="4" w:space="0" w:color="auto"/>
            </w:tcBorders>
            <w:shd w:val="clear" w:color="auto" w:fill="BFBFBF"/>
          </w:tcPr>
          <w:p w14:paraId="34127617" w14:textId="77777777" w:rsidR="00D257B7" w:rsidRPr="00901D39" w:rsidRDefault="00C61FF5">
            <w:pPr>
              <w:spacing w:beforeLines="60" w:before="144" w:afterLines="60" w:after="144"/>
              <w:rPr>
                <w:rStyle w:val="InstructionsTabelleText"/>
                <w:rFonts w:ascii="Times New Roman" w:hAnsi="Times New Roman"/>
                <w:b/>
                <w:sz w:val="24"/>
              </w:rPr>
            </w:pPr>
            <w:r w:rsidRPr="00901D39">
              <w:rPr>
                <w:rStyle w:val="InstructionsTabelleText"/>
                <w:rFonts w:ascii="Times New Roman" w:hAnsi="Times New Roman"/>
                <w:b/>
                <w:sz w:val="24"/>
              </w:rPr>
              <w:t>Slejas</w:t>
            </w:r>
          </w:p>
        </w:tc>
      </w:tr>
      <w:tr w:rsidR="00D257B7" w:rsidRPr="00901D39" w14:paraId="45AD74D7" w14:textId="77777777"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65F373B8" w14:textId="77777777" w:rsidR="00D257B7" w:rsidRPr="00901D39" w:rsidRDefault="003F05A0">
            <w:pPr>
              <w:spacing w:beforeLines="60" w:before="144" w:afterLines="60" w:after="144"/>
              <w:rPr>
                <w:rStyle w:val="InstructionsTabelleText"/>
                <w:rFonts w:ascii="Times New Roman" w:hAnsi="Times New Roman"/>
                <w:sz w:val="24"/>
              </w:rPr>
            </w:pPr>
            <w:r w:rsidRPr="00901D39">
              <w:rPr>
                <w:rStyle w:val="InstructionsTabelleText"/>
                <w:rFonts w:ascii="Times New Roman" w:hAnsi="Times New Roman"/>
                <w:sz w:val="24"/>
              </w:rPr>
              <w:t>005</w:t>
            </w:r>
          </w:p>
        </w:tc>
        <w:tc>
          <w:tcPr>
            <w:tcW w:w="8004" w:type="dxa"/>
          </w:tcPr>
          <w:p w14:paraId="47AB38C7" w14:textId="77777777" w:rsidR="00D257B7" w:rsidRPr="00901D39" w:rsidRDefault="003F05A0">
            <w:pPr>
              <w:spacing w:beforeLines="60" w:before="144" w:afterLines="60" w:after="144"/>
              <w:rPr>
                <w:rStyle w:val="InstructionsTabelleberschrift"/>
                <w:rFonts w:ascii="Times New Roman" w:hAnsi="Times New Roman"/>
                <w:sz w:val="24"/>
              </w:rPr>
            </w:pPr>
            <w:r w:rsidRPr="00901D39">
              <w:rPr>
                <w:rStyle w:val="InstructionsTabelleberschrift"/>
                <w:rFonts w:ascii="Times New Roman" w:hAnsi="Times New Roman"/>
                <w:sz w:val="24"/>
              </w:rPr>
              <w:t>PARĀDNIEKA KATEGORIJA (RINDAS IDENTIFIKATORS)</w:t>
            </w:r>
          </w:p>
          <w:p w14:paraId="0EAE0975" w14:textId="7DCE0C34" w:rsidR="00D257B7" w:rsidRPr="00901D39" w:rsidRDefault="003F05A0">
            <w:pPr>
              <w:spacing w:beforeLines="60" w:before="144" w:afterLines="60" w:after="144"/>
              <w:rPr>
                <w:rStyle w:val="InstructionsTabelleberschrift"/>
                <w:rFonts w:ascii="Times New Roman" w:hAnsi="Times New Roman"/>
                <w:b w:val="0"/>
                <w:sz w:val="24"/>
                <w:u w:val="none"/>
              </w:rPr>
            </w:pPr>
            <w:r w:rsidRPr="00901D39">
              <w:rPr>
                <w:rStyle w:val="InstructionsTabelleberschrift"/>
                <w:rFonts w:ascii="Times New Roman" w:hAnsi="Times New Roman"/>
                <w:b w:val="0"/>
                <w:sz w:val="24"/>
                <w:u w:val="none"/>
              </w:rPr>
              <w:t xml:space="preserve">Parādnieka kategorija ir rindas identifikators, un tas ir unikāls katrai veidnes rindai. </w:t>
            </w:r>
            <w:r w:rsidRPr="00901D39">
              <w:rPr>
                <w:rFonts w:ascii="Times New Roman" w:hAnsi="Times New Roman"/>
                <w:sz w:val="24"/>
              </w:rPr>
              <w:t>Tajā ievērota numerācijas kārība 1, 2, 3 utt.</w:t>
            </w:r>
          </w:p>
        </w:tc>
      </w:tr>
      <w:tr w:rsidR="00D257B7" w:rsidRPr="00901D39" w14:paraId="532669DC" w14:textId="77777777"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2A6843CF" w14:textId="77777777" w:rsidR="00D257B7" w:rsidRPr="00901D39" w:rsidRDefault="00C61FF5">
            <w:pPr>
              <w:spacing w:beforeLines="60" w:before="144" w:afterLines="60" w:after="144"/>
              <w:rPr>
                <w:rStyle w:val="InstructionsTabelleText"/>
                <w:rFonts w:ascii="Times New Roman" w:hAnsi="Times New Roman"/>
                <w:sz w:val="24"/>
              </w:rPr>
            </w:pPr>
            <w:r w:rsidRPr="00901D39">
              <w:rPr>
                <w:rStyle w:val="InstructionsTabelleText"/>
                <w:rFonts w:ascii="Times New Roman" w:hAnsi="Times New Roman"/>
                <w:sz w:val="24"/>
              </w:rPr>
              <w:t>010</w:t>
            </w:r>
          </w:p>
        </w:tc>
        <w:tc>
          <w:tcPr>
            <w:tcW w:w="8004" w:type="dxa"/>
          </w:tcPr>
          <w:p w14:paraId="7CFE1EA8" w14:textId="77777777" w:rsidR="00D257B7" w:rsidRPr="00901D39" w:rsidRDefault="00C61FF5">
            <w:pPr>
              <w:spacing w:beforeLines="60" w:before="144" w:afterLines="60" w:after="144"/>
              <w:rPr>
                <w:rStyle w:val="InstructionsTabelleberschrift"/>
                <w:rFonts w:ascii="Times New Roman" w:hAnsi="Times New Roman"/>
                <w:sz w:val="24"/>
              </w:rPr>
            </w:pPr>
            <w:r w:rsidRPr="00901D39">
              <w:rPr>
                <w:rStyle w:val="InstructionsTabelleberschrift"/>
                <w:rFonts w:ascii="Times New Roman" w:hAnsi="Times New Roman"/>
                <w:sz w:val="24"/>
              </w:rPr>
              <w:t xml:space="preserve">IEKŠĒJO REITINGU SISTĒMA </w:t>
            </w:r>
          </w:p>
          <w:p w14:paraId="3BEB17A8" w14:textId="77777777" w:rsidR="00D257B7" w:rsidRPr="00901D39" w:rsidRDefault="00C61FF5">
            <w:pPr>
              <w:spacing w:beforeLines="60" w:before="144" w:afterLines="60" w:after="144"/>
              <w:rPr>
                <w:rStyle w:val="InstructionsTabelleberschrift"/>
                <w:rFonts w:ascii="Times New Roman" w:hAnsi="Times New Roman"/>
                <w:sz w:val="24"/>
              </w:rPr>
            </w:pPr>
            <w:r w:rsidRPr="00901D39">
              <w:rPr>
                <w:rStyle w:val="InstructionsTabelleberschrift"/>
                <w:rFonts w:ascii="Times New Roman" w:hAnsi="Times New Roman"/>
                <w:i/>
                <w:sz w:val="24"/>
              </w:rPr>
              <w:t>PD</w:t>
            </w:r>
            <w:r w:rsidRPr="00901D39">
              <w:rPr>
                <w:rStyle w:val="InstructionsTabelleberschrift"/>
                <w:rFonts w:ascii="Times New Roman" w:hAnsi="Times New Roman"/>
                <w:sz w:val="24"/>
              </w:rPr>
              <w:t>, KAS NOTEIKTA PARĀDNIEKU KATEGORIJAI (%)</w:t>
            </w:r>
          </w:p>
          <w:p w14:paraId="44F74EFD" w14:textId="61D97016" w:rsidR="00D257B7" w:rsidRPr="00901D39" w:rsidRDefault="00C61FF5">
            <w:pPr>
              <w:spacing w:beforeLines="60" w:before="144" w:afterLines="60" w:after="144"/>
              <w:rPr>
                <w:rStyle w:val="InstructionsTabelleText"/>
                <w:rFonts w:ascii="Times New Roman" w:hAnsi="Times New Roman"/>
                <w:sz w:val="24"/>
              </w:rPr>
            </w:pPr>
            <w:r w:rsidRPr="00901D39">
              <w:rPr>
                <w:rStyle w:val="InstructionsTabelleText"/>
                <w:rFonts w:ascii="Times New Roman" w:hAnsi="Times New Roman"/>
                <w:sz w:val="24"/>
              </w:rPr>
              <w:t xml:space="preserve">Iestādes, kas piemēro </w:t>
            </w:r>
            <w:r w:rsidRPr="00901D39">
              <w:rPr>
                <w:rStyle w:val="InstructionsTabelleText"/>
                <w:rFonts w:ascii="Times New Roman" w:hAnsi="Times New Roman"/>
                <w:i/>
                <w:sz w:val="24"/>
              </w:rPr>
              <w:t>PD/LGD</w:t>
            </w:r>
            <w:r w:rsidRPr="00901D39">
              <w:rPr>
                <w:rStyle w:val="InstructionsTabelleText"/>
                <w:rFonts w:ascii="Times New Roman" w:hAnsi="Times New Roman"/>
                <w:sz w:val="24"/>
              </w:rPr>
              <w:t xml:space="preserve"> pieeju, 010. slejā uzrāda saistību neizpildes varbūtību (</w:t>
            </w:r>
            <w:r w:rsidRPr="00901D39">
              <w:rPr>
                <w:rStyle w:val="InstructionsTabelleText"/>
                <w:rFonts w:ascii="Times New Roman" w:hAnsi="Times New Roman"/>
                <w:i/>
                <w:iCs/>
                <w:sz w:val="24"/>
              </w:rPr>
              <w:t>PD</w:t>
            </w:r>
            <w:r w:rsidRPr="00901D39">
              <w:rPr>
                <w:rStyle w:val="InstructionsTabelleText"/>
                <w:rFonts w:ascii="Times New Roman" w:hAnsi="Times New Roman"/>
                <w:sz w:val="24"/>
              </w:rPr>
              <w:t>), kas aprēķināta saskaņā ar KPR 165. panta 1. punktu.</w:t>
            </w:r>
          </w:p>
          <w:p w14:paraId="5E9E1A46" w14:textId="3B103F99" w:rsidR="00D257B7" w:rsidRPr="00901D39" w:rsidRDefault="00C61FF5">
            <w:pPr>
              <w:spacing w:beforeLines="60" w:before="144" w:afterLines="60" w:after="144"/>
              <w:rPr>
                <w:rStyle w:val="InstructionsTabelleText"/>
                <w:rFonts w:ascii="Times New Roman" w:hAnsi="Times New Roman"/>
                <w:sz w:val="24"/>
              </w:rPr>
            </w:pPr>
            <w:r w:rsidRPr="00901D39">
              <w:rPr>
                <w:rStyle w:val="InstructionsTabelleText"/>
                <w:rFonts w:ascii="Times New Roman" w:hAnsi="Times New Roman"/>
                <w:sz w:val="24"/>
              </w:rPr>
              <w:t xml:space="preserve">Uzrādāmā </w:t>
            </w:r>
            <w:r w:rsidRPr="00901D39">
              <w:rPr>
                <w:rStyle w:val="InstructionsTabelleText"/>
                <w:rFonts w:ascii="Times New Roman" w:hAnsi="Times New Roman"/>
                <w:i/>
                <w:sz w:val="24"/>
              </w:rPr>
              <w:t>PD</w:t>
            </w:r>
            <w:r w:rsidRPr="00901D39">
              <w:rPr>
                <w:rStyle w:val="InstructionsTabelleText"/>
                <w:rFonts w:ascii="Times New Roman" w:hAnsi="Times New Roman"/>
                <w:sz w:val="24"/>
              </w:rPr>
              <w:t xml:space="preserve">, kas noteikta parādnieku kategorijai vai portfelim, atbilst obligātajām prasībām, kuras noteiktas KPR Trešās daļas II sadaļas 3. nodaļas 6. iedaļā. Attiecībā uz katru individuālo kategoriju vai portfeli uzrāda konkrētajai parādnieku kategorijai vai portfelim noteikto </w:t>
            </w:r>
            <w:r w:rsidRPr="00901D39">
              <w:rPr>
                <w:rStyle w:val="InstructionsTabelleText"/>
                <w:rFonts w:ascii="Times New Roman" w:hAnsi="Times New Roman"/>
                <w:i/>
                <w:sz w:val="24"/>
              </w:rPr>
              <w:t>PD</w:t>
            </w:r>
            <w:r w:rsidRPr="00901D39">
              <w:rPr>
                <w:rStyle w:val="InstructionsTabelleText"/>
                <w:rFonts w:ascii="Times New Roman" w:hAnsi="Times New Roman"/>
                <w:sz w:val="24"/>
              </w:rPr>
              <w:t>. Visus uzrādītos riska parametrus iegūst no iekšējā reitingu sistēmā izmantotajiem riska parametriem, ko apstiprinājusi attiecīgā kompetentā iestāde.</w:t>
            </w:r>
          </w:p>
          <w:p w14:paraId="7262CB84" w14:textId="77777777" w:rsidR="00D257B7" w:rsidRPr="00901D39" w:rsidRDefault="00C61FF5">
            <w:pPr>
              <w:spacing w:beforeLines="60" w:before="144" w:afterLines="60" w:after="144"/>
              <w:rPr>
                <w:rStyle w:val="InstructionsTabelleText"/>
                <w:rFonts w:ascii="Times New Roman" w:hAnsi="Times New Roman"/>
                <w:sz w:val="24"/>
              </w:rPr>
            </w:pPr>
            <w:r w:rsidRPr="00901D39">
              <w:rPr>
                <w:rStyle w:val="InstructionsTabelleText"/>
                <w:rFonts w:ascii="Times New Roman" w:hAnsi="Times New Roman"/>
                <w:sz w:val="24"/>
              </w:rPr>
              <w:t xml:space="preserve">Attiecībā uz datiem, kas atbilst parādnieku kategoriju vai portfeļu apkopojumam (piemēram, “kopējie riska darījumi”), uzrāda riska darījumu svērto vidējo </w:t>
            </w:r>
            <w:r w:rsidRPr="00901D39">
              <w:rPr>
                <w:rStyle w:val="InstructionsTabelleText"/>
                <w:rFonts w:ascii="Times New Roman" w:hAnsi="Times New Roman"/>
                <w:i/>
                <w:sz w:val="24"/>
              </w:rPr>
              <w:t>PD</w:t>
            </w:r>
            <w:r w:rsidRPr="00901D39">
              <w:rPr>
                <w:rStyle w:val="InstructionsTabelleText"/>
                <w:rFonts w:ascii="Times New Roman" w:hAnsi="Times New Roman"/>
                <w:sz w:val="24"/>
              </w:rPr>
              <w:t xml:space="preserve">, kas noteikta apkopojumā ietverto parādnieku kategorijām vai portfeļiem. Lai aprēķinātu riska darījuma svērto vidējo </w:t>
            </w:r>
            <w:r w:rsidRPr="00901D39">
              <w:rPr>
                <w:rStyle w:val="InstructionsTabelleText"/>
                <w:rFonts w:ascii="Times New Roman" w:hAnsi="Times New Roman"/>
                <w:i/>
                <w:sz w:val="24"/>
              </w:rPr>
              <w:t>PD</w:t>
            </w:r>
            <w:r w:rsidRPr="00901D39">
              <w:rPr>
                <w:rStyle w:val="InstructionsTabelleText"/>
                <w:rFonts w:ascii="Times New Roman" w:hAnsi="Times New Roman"/>
                <w:sz w:val="24"/>
              </w:rPr>
              <w:t xml:space="preserve">, jāņem vērā visi riska darījumi, tostarp riska darījumi, kuros nav izpildītas saistības. Lai aprēķinātu riska darījumu svērto vidējo </w:t>
            </w:r>
            <w:r w:rsidRPr="00901D39">
              <w:rPr>
                <w:rStyle w:val="InstructionsTabelleText"/>
                <w:rFonts w:ascii="Times New Roman" w:hAnsi="Times New Roman"/>
                <w:i/>
                <w:sz w:val="24"/>
              </w:rPr>
              <w:t>PD</w:t>
            </w:r>
            <w:r w:rsidRPr="00901D39">
              <w:rPr>
                <w:rStyle w:val="InstructionsTabelleText"/>
                <w:rFonts w:ascii="Times New Roman" w:hAnsi="Times New Roman"/>
                <w:sz w:val="24"/>
              </w:rPr>
              <w:t xml:space="preserve">, svēršanas nolūkos izmanto riska darījuma vērtību, kurā ņemta vērā </w:t>
            </w:r>
            <w:proofErr w:type="spellStart"/>
            <w:r w:rsidRPr="00901D39">
              <w:rPr>
                <w:rStyle w:val="InstructionsTabelleText"/>
                <w:rFonts w:ascii="Times New Roman" w:hAnsi="Times New Roman"/>
                <w:sz w:val="24"/>
              </w:rPr>
              <w:t>nefondētā</w:t>
            </w:r>
            <w:proofErr w:type="spellEnd"/>
            <w:r w:rsidRPr="00901D39">
              <w:rPr>
                <w:rStyle w:val="InstructionsTabelleText"/>
                <w:rFonts w:ascii="Times New Roman" w:hAnsi="Times New Roman"/>
                <w:sz w:val="24"/>
              </w:rPr>
              <w:t xml:space="preserve"> </w:t>
            </w:r>
            <w:proofErr w:type="spellStart"/>
            <w:r w:rsidRPr="00901D39">
              <w:rPr>
                <w:rStyle w:val="InstructionsTabelleText"/>
                <w:rFonts w:ascii="Times New Roman" w:hAnsi="Times New Roman"/>
                <w:sz w:val="24"/>
              </w:rPr>
              <w:t>kredītaizsardzība</w:t>
            </w:r>
            <w:proofErr w:type="spellEnd"/>
            <w:r w:rsidRPr="00901D39">
              <w:rPr>
                <w:rStyle w:val="InstructionsTabelleText"/>
                <w:rFonts w:ascii="Times New Roman" w:hAnsi="Times New Roman"/>
                <w:sz w:val="24"/>
              </w:rPr>
              <w:t xml:space="preserve"> (060. sleja). </w:t>
            </w:r>
          </w:p>
        </w:tc>
      </w:tr>
      <w:tr w:rsidR="00D257B7" w:rsidRPr="00901D39" w14:paraId="337D3EC3" w14:textId="77777777"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03B7EDC6" w14:textId="77777777" w:rsidR="00D257B7" w:rsidRPr="00901D39" w:rsidRDefault="00C61FF5">
            <w:pPr>
              <w:spacing w:beforeLines="60" w:before="144" w:afterLines="60" w:after="144"/>
              <w:rPr>
                <w:rStyle w:val="InstructionsTabelleText"/>
                <w:rFonts w:ascii="Times New Roman" w:hAnsi="Times New Roman"/>
                <w:sz w:val="24"/>
              </w:rPr>
            </w:pPr>
            <w:r w:rsidRPr="00901D39">
              <w:rPr>
                <w:rStyle w:val="InstructionsTabelleText"/>
                <w:rFonts w:ascii="Times New Roman" w:hAnsi="Times New Roman"/>
                <w:sz w:val="24"/>
              </w:rPr>
              <w:lastRenderedPageBreak/>
              <w:t>020</w:t>
            </w:r>
          </w:p>
        </w:tc>
        <w:tc>
          <w:tcPr>
            <w:tcW w:w="8004" w:type="dxa"/>
          </w:tcPr>
          <w:p w14:paraId="42297808" w14:textId="7964ADCA" w:rsidR="00D257B7" w:rsidRPr="00901D39" w:rsidRDefault="00C61FF5">
            <w:pPr>
              <w:spacing w:beforeLines="60" w:before="144" w:afterLines="60" w:after="144"/>
              <w:rPr>
                <w:rStyle w:val="InstructionsTabelleberschrift"/>
                <w:rFonts w:ascii="Times New Roman" w:hAnsi="Times New Roman"/>
                <w:sz w:val="24"/>
              </w:rPr>
            </w:pPr>
            <w:r w:rsidRPr="00901D39">
              <w:rPr>
                <w:rStyle w:val="InstructionsTabelleberschrift"/>
                <w:rFonts w:ascii="Times New Roman" w:hAnsi="Times New Roman"/>
                <w:sz w:val="24"/>
              </w:rPr>
              <w:t>SĀKOTNĒJĀ RISKA DARĪJUMA VĒRTĪBA PIRMS KOREKCIJAS PAKĀPĒM</w:t>
            </w:r>
          </w:p>
          <w:p w14:paraId="4BEEA019" w14:textId="78212A5D" w:rsidR="00D257B7" w:rsidRPr="00901D39" w:rsidRDefault="00C61FF5">
            <w:pPr>
              <w:autoSpaceDE w:val="0"/>
              <w:autoSpaceDN w:val="0"/>
              <w:adjustRightInd w:val="0"/>
              <w:spacing w:before="0" w:after="0"/>
              <w:rPr>
                <w:rStyle w:val="InstructionsTabelleText"/>
                <w:rFonts w:ascii="Times New Roman" w:hAnsi="Times New Roman"/>
                <w:sz w:val="24"/>
              </w:rPr>
            </w:pPr>
            <w:r w:rsidRPr="00901D39">
              <w:rPr>
                <w:rStyle w:val="InstructionsTabelleText"/>
                <w:rFonts w:ascii="Times New Roman" w:hAnsi="Times New Roman"/>
                <w:sz w:val="24"/>
              </w:rPr>
              <w:t>Iestādes 020. slejā uzrāda sākotnējo riska darījuma vērtību (pirms korekcijas pakāpēm). Saskaņā ar KPR 167. pantu riska darījumu vērtība kapitāla vērtspapīru riska darījumiem ir uzskaites vērtība, kas atliek pēc specifiskajām kredītriska korekcijām. Riska</w:t>
            </w:r>
            <w:r w:rsidRPr="00901D39">
              <w:rPr>
                <w:rFonts w:ascii="Times New Roman" w:hAnsi="Times New Roman"/>
                <w:sz w:val="24"/>
              </w:rPr>
              <w:t xml:space="preserve"> darījuma vērtība ārpusbilances kapitāla vērtspapīru riska darījumiem ir to nominālvērtība pēc specifiskajām kredītriska korekcijām.</w:t>
            </w:r>
          </w:p>
          <w:p w14:paraId="1C80CD14" w14:textId="2B631E0F" w:rsidR="00D257B7" w:rsidRPr="00901D39" w:rsidRDefault="00C61FF5">
            <w:pPr>
              <w:spacing w:beforeLines="60" w:before="144" w:afterLines="60" w:after="144"/>
              <w:rPr>
                <w:rStyle w:val="InstructionsTabelleText"/>
                <w:rFonts w:ascii="Times New Roman" w:hAnsi="Times New Roman"/>
                <w:sz w:val="24"/>
              </w:rPr>
            </w:pPr>
            <w:r w:rsidRPr="00901D39">
              <w:rPr>
                <w:rStyle w:val="InstructionsTabelleText"/>
                <w:rFonts w:ascii="Times New Roman" w:hAnsi="Times New Roman"/>
                <w:sz w:val="24"/>
              </w:rPr>
              <w:t>Iestādes 020. slejā ietver arī KPR I pielikumā minētos ārpusbilances posteņus, kas iedalīti kapitāla vērtspapīru riska darījumu kategorijā (piemēram, “daļēji apmaksāto akciju un vērtspapīru neapmaksātā daļa”).</w:t>
            </w:r>
          </w:p>
          <w:p w14:paraId="1448449F" w14:textId="3EACF17F" w:rsidR="00D257B7" w:rsidRPr="00901D39" w:rsidRDefault="00C61FF5">
            <w:pPr>
              <w:spacing w:beforeLines="60" w:before="144" w:afterLines="60" w:after="144"/>
              <w:rPr>
                <w:rStyle w:val="InstructionsTabelleText"/>
                <w:rFonts w:ascii="Times New Roman" w:hAnsi="Times New Roman"/>
                <w:sz w:val="24"/>
              </w:rPr>
            </w:pPr>
            <w:r w:rsidRPr="00901D39">
              <w:rPr>
                <w:rStyle w:val="InstructionsTabelleText"/>
                <w:rFonts w:ascii="Times New Roman" w:hAnsi="Times New Roman"/>
                <w:sz w:val="24"/>
              </w:rPr>
              <w:t xml:space="preserve">Iestādes, kas piemēro vienkāršo riska pakāpes pieeju vai </w:t>
            </w:r>
            <w:r w:rsidRPr="00901D39">
              <w:rPr>
                <w:rStyle w:val="InstructionsTabelleText"/>
                <w:rFonts w:ascii="Times New Roman" w:hAnsi="Times New Roman"/>
                <w:i/>
                <w:sz w:val="24"/>
              </w:rPr>
              <w:t>PD/LGD</w:t>
            </w:r>
            <w:r w:rsidRPr="00901D39">
              <w:rPr>
                <w:rStyle w:val="InstructionsTabelleText"/>
                <w:rFonts w:ascii="Times New Roman" w:hAnsi="Times New Roman"/>
                <w:sz w:val="24"/>
              </w:rPr>
              <w:t xml:space="preserve"> pieeju (kā minēts KPR 165. panta 1. punktā), ņem vērā arī KPR 155. panta 2. punkta otrajā daļā minēto izlīdzināšanu. </w:t>
            </w:r>
          </w:p>
        </w:tc>
      </w:tr>
      <w:tr w:rsidR="00D257B7" w:rsidRPr="00901D39" w14:paraId="406B8692" w14:textId="77777777"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66DD7EC0" w14:textId="77777777" w:rsidR="00D257B7" w:rsidRPr="00901D39" w:rsidRDefault="00C61FF5">
            <w:pPr>
              <w:spacing w:beforeLines="60" w:before="144" w:afterLines="60" w:after="144"/>
              <w:rPr>
                <w:rStyle w:val="InstructionsTabelleText"/>
                <w:rFonts w:ascii="Times New Roman" w:hAnsi="Times New Roman"/>
                <w:sz w:val="24"/>
              </w:rPr>
            </w:pPr>
            <w:r w:rsidRPr="00901D39">
              <w:rPr>
                <w:rStyle w:val="InstructionsTabelleText"/>
                <w:rFonts w:ascii="Times New Roman" w:hAnsi="Times New Roman"/>
                <w:sz w:val="24"/>
              </w:rPr>
              <w:t>030-040</w:t>
            </w:r>
          </w:p>
        </w:tc>
        <w:tc>
          <w:tcPr>
            <w:tcW w:w="8004" w:type="dxa"/>
          </w:tcPr>
          <w:p w14:paraId="5A5489A1" w14:textId="77777777" w:rsidR="00D257B7" w:rsidRPr="00901D39" w:rsidRDefault="00C61FF5">
            <w:pPr>
              <w:spacing w:beforeLines="60" w:before="144" w:afterLines="60" w:after="144"/>
              <w:rPr>
                <w:rStyle w:val="InstructionsTabelleberschrift"/>
                <w:rFonts w:ascii="Times New Roman" w:hAnsi="Times New Roman"/>
                <w:sz w:val="24"/>
              </w:rPr>
            </w:pPr>
            <w:r w:rsidRPr="00901D39">
              <w:rPr>
                <w:rStyle w:val="InstructionsTabelleberschrift"/>
                <w:rFonts w:ascii="Times New Roman" w:hAnsi="Times New Roman"/>
                <w:sz w:val="24"/>
              </w:rPr>
              <w:t>KREDĪTRISKA MAZINĀŠANAS (KRM) METODES AR AIZSTĀŠANAS IETEKMI UZ RISKA DARĪJUMU</w:t>
            </w:r>
          </w:p>
          <w:p w14:paraId="7830C552" w14:textId="77777777" w:rsidR="00D257B7" w:rsidRPr="00901D39" w:rsidRDefault="00C61FF5">
            <w:pPr>
              <w:spacing w:beforeLines="60" w:before="144" w:afterLines="60" w:after="144"/>
              <w:rPr>
                <w:rStyle w:val="InstructionsTabelleberschrift"/>
                <w:rFonts w:ascii="Times New Roman" w:hAnsi="Times New Roman"/>
                <w:sz w:val="24"/>
              </w:rPr>
            </w:pPr>
            <w:r w:rsidRPr="00901D39">
              <w:rPr>
                <w:rStyle w:val="InstructionsTabelleberschrift"/>
                <w:rFonts w:ascii="Times New Roman" w:hAnsi="Times New Roman"/>
                <w:sz w:val="24"/>
              </w:rPr>
              <w:t>NEFONDĒTĀ KREDĪTAIZSARDZĪBA</w:t>
            </w:r>
          </w:p>
          <w:p w14:paraId="020EC0D8" w14:textId="77777777" w:rsidR="00D257B7" w:rsidRPr="00901D39" w:rsidRDefault="00C61FF5">
            <w:pPr>
              <w:spacing w:beforeLines="60" w:before="144" w:afterLines="60" w:after="144"/>
              <w:rPr>
                <w:rStyle w:val="InstructionsTabelleberschrift"/>
                <w:rFonts w:ascii="Times New Roman" w:hAnsi="Times New Roman"/>
                <w:sz w:val="24"/>
              </w:rPr>
            </w:pPr>
            <w:r w:rsidRPr="00901D39">
              <w:rPr>
                <w:rStyle w:val="InstructionsTabelleberschrift"/>
                <w:rFonts w:ascii="Times New Roman" w:hAnsi="Times New Roman"/>
                <w:sz w:val="24"/>
              </w:rPr>
              <w:t>GARANTIJAS</w:t>
            </w:r>
          </w:p>
          <w:p w14:paraId="0B08E13C" w14:textId="77777777" w:rsidR="00D257B7" w:rsidRPr="00901D39" w:rsidRDefault="00C61FF5">
            <w:pPr>
              <w:spacing w:beforeLines="60" w:before="144" w:afterLines="60" w:after="144"/>
              <w:rPr>
                <w:rStyle w:val="InstructionsTabelleberschrift"/>
                <w:rFonts w:ascii="Times New Roman" w:hAnsi="Times New Roman"/>
                <w:sz w:val="24"/>
              </w:rPr>
            </w:pPr>
            <w:r w:rsidRPr="00901D39">
              <w:rPr>
                <w:rStyle w:val="InstructionsTabelleberschrift"/>
                <w:rFonts w:ascii="Times New Roman" w:hAnsi="Times New Roman"/>
                <w:sz w:val="24"/>
              </w:rPr>
              <w:t>KREDĪTU ATVASINĀTIE INSTRUMENTI</w:t>
            </w:r>
          </w:p>
          <w:p w14:paraId="6EB56834" w14:textId="2A97AEBC" w:rsidR="00D257B7" w:rsidRPr="00901D39" w:rsidRDefault="00C61FF5">
            <w:pPr>
              <w:spacing w:beforeLines="60" w:before="144" w:afterLines="60" w:after="144"/>
              <w:rPr>
                <w:rStyle w:val="InstructionsTabelleText"/>
                <w:rFonts w:ascii="Times New Roman" w:hAnsi="Times New Roman"/>
                <w:sz w:val="24"/>
              </w:rPr>
            </w:pPr>
            <w:r w:rsidRPr="00901D39">
              <w:rPr>
                <w:rStyle w:val="InstructionsTabelleText"/>
                <w:rFonts w:ascii="Times New Roman" w:hAnsi="Times New Roman"/>
                <w:sz w:val="24"/>
              </w:rPr>
              <w:t xml:space="preserve">Neatkarīgi no pieejas, kas izvēlēta riska darījumu riska svērtās vērtības aprēķināšanai kapitāla vērtspapīru riska darījumiem, iestādes var atzīt </w:t>
            </w:r>
            <w:proofErr w:type="spellStart"/>
            <w:r w:rsidRPr="00901D39">
              <w:rPr>
                <w:rStyle w:val="InstructionsTabelleText"/>
                <w:rFonts w:ascii="Times New Roman" w:hAnsi="Times New Roman"/>
                <w:sz w:val="24"/>
              </w:rPr>
              <w:t>nefondēto</w:t>
            </w:r>
            <w:proofErr w:type="spellEnd"/>
            <w:r w:rsidRPr="00901D39">
              <w:rPr>
                <w:rStyle w:val="InstructionsTabelleText"/>
                <w:rFonts w:ascii="Times New Roman" w:hAnsi="Times New Roman"/>
                <w:sz w:val="24"/>
              </w:rPr>
              <w:t xml:space="preserve"> </w:t>
            </w:r>
            <w:proofErr w:type="spellStart"/>
            <w:r w:rsidRPr="00901D39">
              <w:rPr>
                <w:rStyle w:val="InstructionsTabelleText"/>
                <w:rFonts w:ascii="Times New Roman" w:hAnsi="Times New Roman"/>
                <w:sz w:val="24"/>
              </w:rPr>
              <w:t>kredītaizsardzību</w:t>
            </w:r>
            <w:proofErr w:type="spellEnd"/>
            <w:r w:rsidRPr="00901D39">
              <w:rPr>
                <w:rStyle w:val="InstructionsTabelleText"/>
                <w:rFonts w:ascii="Times New Roman" w:hAnsi="Times New Roman"/>
                <w:sz w:val="24"/>
              </w:rPr>
              <w:t xml:space="preserve">, kas iegūt kapitāla vērtspapīru riska darījumiem (KPR 155. panta 2., 3. un 4. punkts). Iestādes, kas piemēro vienkāršo riska pakāpes pieeju vai </w:t>
            </w:r>
            <w:r w:rsidRPr="00901D39">
              <w:rPr>
                <w:rStyle w:val="InstructionsTabelleText"/>
                <w:rFonts w:ascii="Times New Roman" w:hAnsi="Times New Roman"/>
                <w:i/>
                <w:sz w:val="24"/>
              </w:rPr>
              <w:t>PD/LGD</w:t>
            </w:r>
            <w:r w:rsidRPr="00901D39">
              <w:rPr>
                <w:rStyle w:val="InstructionsTabelleText"/>
                <w:rFonts w:ascii="Times New Roman" w:hAnsi="Times New Roman"/>
                <w:sz w:val="24"/>
              </w:rPr>
              <w:t xml:space="preserve"> pieeju, 030. un 040. slejā uzrāda </w:t>
            </w:r>
            <w:proofErr w:type="spellStart"/>
            <w:r w:rsidRPr="00901D39">
              <w:rPr>
                <w:rStyle w:val="InstructionsTabelleText"/>
                <w:rFonts w:ascii="Times New Roman" w:hAnsi="Times New Roman"/>
                <w:sz w:val="24"/>
              </w:rPr>
              <w:t>nefondētās</w:t>
            </w:r>
            <w:proofErr w:type="spellEnd"/>
            <w:r w:rsidRPr="00901D39">
              <w:rPr>
                <w:rStyle w:val="InstructionsTabelleText"/>
                <w:rFonts w:ascii="Times New Roman" w:hAnsi="Times New Roman"/>
                <w:sz w:val="24"/>
              </w:rPr>
              <w:t xml:space="preserve"> </w:t>
            </w:r>
            <w:proofErr w:type="spellStart"/>
            <w:r w:rsidRPr="00901D39">
              <w:rPr>
                <w:rStyle w:val="InstructionsTabelleText"/>
                <w:rFonts w:ascii="Times New Roman" w:hAnsi="Times New Roman"/>
                <w:sz w:val="24"/>
              </w:rPr>
              <w:t>kredītaizsardzības</w:t>
            </w:r>
            <w:proofErr w:type="spellEnd"/>
            <w:r w:rsidRPr="00901D39">
              <w:rPr>
                <w:rStyle w:val="InstructionsTabelleText"/>
                <w:rFonts w:ascii="Times New Roman" w:hAnsi="Times New Roman"/>
                <w:sz w:val="24"/>
              </w:rPr>
              <w:t xml:space="preserve"> summu garantiju (030. sleja) vai kredītu atvasināto instrumentu (040. sleja) veidā, kas atzīta saskaņā ar KPR Trešās daļas II sadaļas 4. nodaļā noteiktajām metodēm.</w:t>
            </w:r>
          </w:p>
        </w:tc>
      </w:tr>
      <w:tr w:rsidR="00D257B7" w:rsidRPr="00901D39" w14:paraId="650A207F" w14:textId="77777777"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78166B1F" w14:textId="77777777" w:rsidR="00D257B7" w:rsidRPr="00901D39" w:rsidRDefault="00C61FF5">
            <w:pPr>
              <w:spacing w:beforeLines="60" w:before="144" w:afterLines="60" w:after="144"/>
              <w:rPr>
                <w:rStyle w:val="InstructionsTabelleText"/>
                <w:rFonts w:ascii="Times New Roman" w:hAnsi="Times New Roman"/>
                <w:sz w:val="24"/>
              </w:rPr>
            </w:pPr>
            <w:r w:rsidRPr="00901D39">
              <w:rPr>
                <w:rStyle w:val="InstructionsTabelleText"/>
                <w:rFonts w:ascii="Times New Roman" w:hAnsi="Times New Roman"/>
                <w:sz w:val="24"/>
              </w:rPr>
              <w:t>050</w:t>
            </w:r>
          </w:p>
        </w:tc>
        <w:tc>
          <w:tcPr>
            <w:tcW w:w="8004" w:type="dxa"/>
          </w:tcPr>
          <w:p w14:paraId="0F188D89" w14:textId="77777777" w:rsidR="00D257B7" w:rsidRPr="00901D39" w:rsidRDefault="00C61FF5">
            <w:pPr>
              <w:spacing w:beforeLines="60" w:before="144" w:afterLines="60" w:after="144"/>
              <w:rPr>
                <w:rStyle w:val="InstructionsTabelleberschrift"/>
                <w:rFonts w:ascii="Times New Roman" w:hAnsi="Times New Roman"/>
                <w:sz w:val="24"/>
              </w:rPr>
            </w:pPr>
            <w:r w:rsidRPr="00901D39">
              <w:rPr>
                <w:rStyle w:val="InstructionsTabelleberschrift"/>
                <w:rFonts w:ascii="Times New Roman" w:hAnsi="Times New Roman"/>
                <w:sz w:val="24"/>
              </w:rPr>
              <w:t>KREDĪTRISKA MAZINĀŠANAS (KRM) METODES AR AIZSTĀŠANAS IETEKMI UZ RISKA DARĪJUMU</w:t>
            </w:r>
          </w:p>
          <w:p w14:paraId="3BFA6B41" w14:textId="77777777" w:rsidR="00D257B7" w:rsidRPr="00901D39" w:rsidRDefault="00C61FF5">
            <w:pPr>
              <w:spacing w:beforeLines="60" w:before="144" w:afterLines="60" w:after="144"/>
              <w:rPr>
                <w:rStyle w:val="InstructionsTabelleberschrift"/>
                <w:rFonts w:ascii="Times New Roman" w:hAnsi="Times New Roman"/>
                <w:sz w:val="24"/>
              </w:rPr>
            </w:pPr>
            <w:r w:rsidRPr="00901D39">
              <w:rPr>
                <w:rStyle w:val="InstructionsTabelleberschrift"/>
                <w:rFonts w:ascii="Times New Roman" w:hAnsi="Times New Roman"/>
                <w:sz w:val="24"/>
              </w:rPr>
              <w:t>RISKA DARĪJUMA AIZSTĀŠANA SAISTĪBĀ AR KRM</w:t>
            </w:r>
          </w:p>
          <w:p w14:paraId="10F17615" w14:textId="77777777" w:rsidR="00D257B7" w:rsidRPr="00901D39" w:rsidRDefault="00C61FF5">
            <w:pPr>
              <w:spacing w:beforeLines="60" w:before="144" w:afterLines="60" w:after="144"/>
              <w:rPr>
                <w:rStyle w:val="InstructionsTabelleberschrift"/>
                <w:rFonts w:ascii="Times New Roman" w:hAnsi="Times New Roman"/>
                <w:sz w:val="24"/>
              </w:rPr>
            </w:pPr>
            <w:r w:rsidRPr="00901D39">
              <w:rPr>
                <w:rStyle w:val="InstructionsTabelleberschrift"/>
                <w:rFonts w:ascii="Times New Roman" w:hAnsi="Times New Roman"/>
                <w:sz w:val="24"/>
              </w:rPr>
              <w:t>(−) IZEJOŠĀS NAUDAS PLŪSMAS KOPĀ</w:t>
            </w:r>
          </w:p>
          <w:p w14:paraId="1A4BB276" w14:textId="2D4D113E" w:rsidR="00D257B7" w:rsidRPr="00901D39" w:rsidRDefault="00C61FF5">
            <w:pPr>
              <w:spacing w:beforeLines="60" w:before="144" w:afterLines="60" w:after="144"/>
              <w:rPr>
                <w:rStyle w:val="InstructionsTabelleText"/>
                <w:rFonts w:ascii="Times New Roman" w:hAnsi="Times New Roman"/>
                <w:sz w:val="24"/>
              </w:rPr>
            </w:pPr>
            <w:r w:rsidRPr="00901D39">
              <w:rPr>
                <w:rStyle w:val="InstructionsTabelleText"/>
                <w:rFonts w:ascii="Times New Roman" w:hAnsi="Times New Roman"/>
                <w:sz w:val="24"/>
              </w:rPr>
              <w:t xml:space="preserve">Iestādes 050. slejā uzrāda to sākotnējā riska darījuma daļu pirms korekcijas pakāpēm, kurai piemēro </w:t>
            </w:r>
            <w:proofErr w:type="spellStart"/>
            <w:r w:rsidRPr="00901D39">
              <w:rPr>
                <w:rStyle w:val="InstructionsTabelleText"/>
                <w:rFonts w:ascii="Times New Roman" w:hAnsi="Times New Roman"/>
                <w:sz w:val="24"/>
              </w:rPr>
              <w:t>nefondēto</w:t>
            </w:r>
            <w:proofErr w:type="spellEnd"/>
            <w:r w:rsidRPr="00901D39">
              <w:rPr>
                <w:rStyle w:val="InstructionsTabelleText"/>
                <w:rFonts w:ascii="Times New Roman" w:hAnsi="Times New Roman"/>
                <w:sz w:val="24"/>
              </w:rPr>
              <w:t xml:space="preserve"> </w:t>
            </w:r>
            <w:proofErr w:type="spellStart"/>
            <w:r w:rsidRPr="00901D39">
              <w:rPr>
                <w:rStyle w:val="InstructionsTabelleText"/>
                <w:rFonts w:ascii="Times New Roman" w:hAnsi="Times New Roman"/>
                <w:sz w:val="24"/>
              </w:rPr>
              <w:t>kredītaizsardzību</w:t>
            </w:r>
            <w:proofErr w:type="spellEnd"/>
            <w:r w:rsidRPr="00901D39">
              <w:rPr>
                <w:rStyle w:val="InstructionsTabelleText"/>
                <w:rFonts w:ascii="Times New Roman" w:hAnsi="Times New Roman"/>
                <w:sz w:val="24"/>
              </w:rPr>
              <w:t>, kas atzīta saskaņā ar KPR Trešās daļas II sadaļas 4. nodaļā noteiktajām metodēm.</w:t>
            </w:r>
          </w:p>
        </w:tc>
      </w:tr>
      <w:tr w:rsidR="00D257B7" w:rsidRPr="00901D39" w14:paraId="17FE504F" w14:textId="77777777"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508D9ADA" w14:textId="77777777" w:rsidR="00D257B7" w:rsidRPr="00901D39" w:rsidRDefault="00C61FF5">
            <w:pPr>
              <w:spacing w:beforeLines="60" w:before="144" w:afterLines="60" w:after="144"/>
              <w:rPr>
                <w:rStyle w:val="InstructionsTabelleText"/>
                <w:rFonts w:ascii="Times New Roman" w:hAnsi="Times New Roman"/>
                <w:sz w:val="24"/>
              </w:rPr>
            </w:pPr>
            <w:r w:rsidRPr="00901D39">
              <w:rPr>
                <w:rStyle w:val="InstructionsTabelleText"/>
                <w:rFonts w:ascii="Times New Roman" w:hAnsi="Times New Roman"/>
                <w:sz w:val="24"/>
              </w:rPr>
              <w:t>060</w:t>
            </w:r>
          </w:p>
        </w:tc>
        <w:tc>
          <w:tcPr>
            <w:tcW w:w="8004" w:type="dxa"/>
          </w:tcPr>
          <w:p w14:paraId="637A7A8E" w14:textId="77777777" w:rsidR="00D257B7" w:rsidRPr="00901D39" w:rsidRDefault="00C61FF5">
            <w:pPr>
              <w:spacing w:beforeLines="60" w:before="144" w:afterLines="60" w:after="144"/>
              <w:rPr>
                <w:rStyle w:val="InstructionsTabelleberschrift"/>
                <w:rFonts w:ascii="Times New Roman" w:hAnsi="Times New Roman"/>
                <w:sz w:val="24"/>
              </w:rPr>
            </w:pPr>
            <w:r w:rsidRPr="00901D39">
              <w:rPr>
                <w:rStyle w:val="InstructionsTabelleberschrift"/>
                <w:rFonts w:ascii="Times New Roman" w:hAnsi="Times New Roman"/>
                <w:sz w:val="24"/>
              </w:rPr>
              <w:t>RISKA DARĪJUMA VĒRTĪBA</w:t>
            </w:r>
          </w:p>
          <w:p w14:paraId="6CBC7FDC" w14:textId="25B23E95" w:rsidR="00D257B7" w:rsidRPr="00901D39" w:rsidRDefault="00C61FF5">
            <w:pPr>
              <w:spacing w:beforeLines="60" w:before="144" w:afterLines="60" w:after="144"/>
              <w:rPr>
                <w:rStyle w:val="InstructionsTabelleText"/>
                <w:rFonts w:ascii="Times New Roman" w:hAnsi="Times New Roman"/>
                <w:sz w:val="24"/>
              </w:rPr>
            </w:pPr>
            <w:r w:rsidRPr="00901D39">
              <w:rPr>
                <w:rStyle w:val="InstructionsTabelleText"/>
                <w:rFonts w:ascii="Times New Roman" w:hAnsi="Times New Roman"/>
                <w:sz w:val="24"/>
              </w:rPr>
              <w:t xml:space="preserve">Iestādes, kas piemēro vienkāršo riska pakāpes pieeju vai </w:t>
            </w:r>
            <w:r w:rsidRPr="00901D39">
              <w:rPr>
                <w:rStyle w:val="InstructionsTabelleText"/>
                <w:rFonts w:ascii="Times New Roman" w:hAnsi="Times New Roman"/>
                <w:i/>
                <w:sz w:val="24"/>
              </w:rPr>
              <w:t>PD/LGD</w:t>
            </w:r>
            <w:r w:rsidRPr="00901D39">
              <w:rPr>
                <w:rStyle w:val="InstructionsTabelleText"/>
                <w:rFonts w:ascii="Times New Roman" w:hAnsi="Times New Roman"/>
                <w:sz w:val="24"/>
              </w:rPr>
              <w:t xml:space="preserve"> pieeju, 060. slejā uzrāda riska darījuma vērtību, ņemot vērā aizstāšanas ietekmi, kas izriet no </w:t>
            </w:r>
            <w:proofErr w:type="spellStart"/>
            <w:r w:rsidRPr="00901D39">
              <w:rPr>
                <w:rStyle w:val="InstructionsTabelleText"/>
                <w:rFonts w:ascii="Times New Roman" w:hAnsi="Times New Roman"/>
                <w:sz w:val="24"/>
              </w:rPr>
              <w:t>nefondētās</w:t>
            </w:r>
            <w:proofErr w:type="spellEnd"/>
            <w:r w:rsidRPr="00901D39">
              <w:rPr>
                <w:rStyle w:val="InstructionsTabelleText"/>
                <w:rFonts w:ascii="Times New Roman" w:hAnsi="Times New Roman"/>
                <w:sz w:val="24"/>
              </w:rPr>
              <w:t xml:space="preserve"> </w:t>
            </w:r>
            <w:proofErr w:type="spellStart"/>
            <w:r w:rsidRPr="00901D39">
              <w:rPr>
                <w:rStyle w:val="InstructionsTabelleText"/>
                <w:rFonts w:ascii="Times New Roman" w:hAnsi="Times New Roman"/>
                <w:sz w:val="24"/>
              </w:rPr>
              <w:t>kredītaizsardzības</w:t>
            </w:r>
            <w:proofErr w:type="spellEnd"/>
            <w:r w:rsidRPr="00901D39">
              <w:rPr>
                <w:rStyle w:val="InstructionsTabelleText"/>
                <w:rFonts w:ascii="Times New Roman" w:hAnsi="Times New Roman"/>
                <w:sz w:val="24"/>
              </w:rPr>
              <w:t xml:space="preserve"> (KPR 155. panta 2. un 3. punkts un 167. pants).</w:t>
            </w:r>
          </w:p>
          <w:p w14:paraId="168218CE" w14:textId="6661DDAE" w:rsidR="00D257B7" w:rsidRPr="00901D39" w:rsidRDefault="00A16FFF">
            <w:pPr>
              <w:spacing w:beforeLines="60" w:before="144" w:afterLines="60" w:after="144"/>
              <w:rPr>
                <w:rStyle w:val="InstructionsTabelleText"/>
                <w:rFonts w:ascii="Times New Roman" w:hAnsi="Times New Roman"/>
                <w:sz w:val="24"/>
              </w:rPr>
            </w:pPr>
            <w:r w:rsidRPr="00901D39">
              <w:rPr>
                <w:rStyle w:val="InstructionsTabelleText"/>
                <w:rFonts w:ascii="Times New Roman" w:hAnsi="Times New Roman"/>
                <w:sz w:val="24"/>
              </w:rPr>
              <w:lastRenderedPageBreak/>
              <w:t>Kapitāla vērtspapīru ārpusbilances riska darījumu gadījumā riska darījuma vērtība ir nominālvērtība pēc specifiskajām kredītriska korekcijām (KPR 167. pants).</w:t>
            </w:r>
          </w:p>
        </w:tc>
      </w:tr>
      <w:tr w:rsidR="00D257B7" w:rsidRPr="00901D39" w14:paraId="72183648" w14:textId="77777777"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125BA664" w14:textId="77777777" w:rsidR="00D257B7" w:rsidRPr="00901D39" w:rsidRDefault="00C61FF5">
            <w:pPr>
              <w:spacing w:beforeLines="60" w:before="144" w:afterLines="60" w:after="144"/>
              <w:rPr>
                <w:rStyle w:val="InstructionsTabelleText"/>
                <w:rFonts w:ascii="Times New Roman" w:hAnsi="Times New Roman"/>
                <w:sz w:val="24"/>
              </w:rPr>
            </w:pPr>
            <w:r w:rsidRPr="00901D39">
              <w:rPr>
                <w:rStyle w:val="InstructionsTabelleText"/>
                <w:rFonts w:ascii="Times New Roman" w:hAnsi="Times New Roman"/>
                <w:sz w:val="24"/>
              </w:rPr>
              <w:lastRenderedPageBreak/>
              <w:t>070</w:t>
            </w:r>
          </w:p>
        </w:tc>
        <w:tc>
          <w:tcPr>
            <w:tcW w:w="8004" w:type="dxa"/>
          </w:tcPr>
          <w:p w14:paraId="610B0CF0" w14:textId="77777777" w:rsidR="00D257B7" w:rsidRPr="00901D39" w:rsidRDefault="00C61FF5">
            <w:pPr>
              <w:spacing w:beforeLines="60" w:before="144" w:afterLines="60" w:after="144"/>
              <w:rPr>
                <w:rStyle w:val="InstructionsTabelleberschrift"/>
                <w:rFonts w:ascii="Times New Roman" w:hAnsi="Times New Roman"/>
                <w:sz w:val="24"/>
              </w:rPr>
            </w:pPr>
            <w:r w:rsidRPr="00901D39">
              <w:rPr>
                <w:rStyle w:val="InstructionsTabelleberschrift"/>
                <w:rFonts w:ascii="Times New Roman" w:hAnsi="Times New Roman"/>
                <w:sz w:val="24"/>
              </w:rPr>
              <w:t xml:space="preserve">RISKA DARĪJUMU SVĒRTIE VIDĒJIE </w:t>
            </w:r>
            <w:r w:rsidRPr="00901D39">
              <w:rPr>
                <w:rStyle w:val="InstructionsTabelleberschrift"/>
                <w:rFonts w:ascii="Times New Roman" w:hAnsi="Times New Roman"/>
                <w:i/>
                <w:sz w:val="24"/>
              </w:rPr>
              <w:t>LGD</w:t>
            </w:r>
            <w:r w:rsidRPr="00901D39">
              <w:rPr>
                <w:rStyle w:val="InstructionsTabelleberschrift"/>
                <w:rFonts w:ascii="Times New Roman" w:hAnsi="Times New Roman"/>
                <w:sz w:val="24"/>
              </w:rPr>
              <w:t xml:space="preserve"> (%)</w:t>
            </w:r>
          </w:p>
          <w:p w14:paraId="7FFC3F61" w14:textId="75F0534A" w:rsidR="00D257B7" w:rsidRPr="00901D39" w:rsidRDefault="00C61FF5">
            <w:pPr>
              <w:spacing w:beforeLines="60" w:before="144" w:afterLines="60" w:after="144"/>
              <w:rPr>
                <w:rStyle w:val="InstructionsTabelleText"/>
                <w:rFonts w:ascii="Times New Roman" w:hAnsi="Times New Roman"/>
                <w:sz w:val="24"/>
              </w:rPr>
            </w:pPr>
            <w:r w:rsidRPr="00901D39">
              <w:rPr>
                <w:rStyle w:val="InstructionsTabelleText"/>
                <w:rFonts w:ascii="Times New Roman" w:hAnsi="Times New Roman"/>
                <w:sz w:val="24"/>
              </w:rPr>
              <w:t xml:space="preserve">Iestādes, kas piemēro </w:t>
            </w:r>
            <w:r w:rsidRPr="00901D39">
              <w:rPr>
                <w:rStyle w:val="InstructionsTabelleText"/>
                <w:rFonts w:ascii="Times New Roman" w:hAnsi="Times New Roman"/>
                <w:i/>
                <w:sz w:val="24"/>
              </w:rPr>
              <w:t>PD/LGD</w:t>
            </w:r>
            <w:r w:rsidRPr="00901D39">
              <w:rPr>
                <w:rStyle w:val="InstructionsTabelleText"/>
                <w:rFonts w:ascii="Times New Roman" w:hAnsi="Times New Roman"/>
                <w:sz w:val="24"/>
              </w:rPr>
              <w:t xml:space="preserve"> pieeju, uzrāda riska darījumu svērtos vidējos </w:t>
            </w:r>
            <w:r w:rsidRPr="00901D39">
              <w:rPr>
                <w:rStyle w:val="InstructionsTabelleText"/>
                <w:rFonts w:ascii="Times New Roman" w:hAnsi="Times New Roman"/>
                <w:i/>
                <w:sz w:val="24"/>
              </w:rPr>
              <w:t>LGD</w:t>
            </w:r>
            <w:r w:rsidRPr="00901D39">
              <w:rPr>
                <w:rStyle w:val="InstructionsTabelleText"/>
                <w:rFonts w:ascii="Times New Roman" w:hAnsi="Times New Roman"/>
                <w:sz w:val="24"/>
              </w:rPr>
              <w:t xml:space="preserve">, kas noteikti apkopojumā iekļautajām parādnieku kategorijām vai portfeļiem. </w:t>
            </w:r>
          </w:p>
          <w:p w14:paraId="0B187789" w14:textId="77777777" w:rsidR="00D257B7" w:rsidRPr="00901D39" w:rsidRDefault="00C61FF5">
            <w:pPr>
              <w:spacing w:beforeLines="60" w:before="144" w:afterLines="60" w:after="144"/>
              <w:rPr>
                <w:rStyle w:val="InstructionsTabelleText"/>
                <w:rFonts w:ascii="Times New Roman" w:hAnsi="Times New Roman"/>
                <w:sz w:val="24"/>
              </w:rPr>
            </w:pPr>
            <w:r w:rsidRPr="00901D39">
              <w:rPr>
                <w:rStyle w:val="InstructionsTabelleText"/>
                <w:rFonts w:ascii="Times New Roman" w:hAnsi="Times New Roman"/>
                <w:sz w:val="24"/>
              </w:rPr>
              <w:t xml:space="preserve">Riska darījuma vērtību, kurā ņemta vērā </w:t>
            </w:r>
            <w:proofErr w:type="spellStart"/>
            <w:r w:rsidRPr="00901D39">
              <w:rPr>
                <w:rStyle w:val="InstructionsTabelleText"/>
                <w:rFonts w:ascii="Times New Roman" w:hAnsi="Times New Roman"/>
                <w:sz w:val="24"/>
              </w:rPr>
              <w:t>nefondētā</w:t>
            </w:r>
            <w:proofErr w:type="spellEnd"/>
            <w:r w:rsidRPr="00901D39">
              <w:rPr>
                <w:rStyle w:val="InstructionsTabelleText"/>
                <w:rFonts w:ascii="Times New Roman" w:hAnsi="Times New Roman"/>
                <w:sz w:val="24"/>
              </w:rPr>
              <w:t xml:space="preserve"> </w:t>
            </w:r>
            <w:proofErr w:type="spellStart"/>
            <w:r w:rsidRPr="00901D39">
              <w:rPr>
                <w:rStyle w:val="InstructionsTabelleText"/>
                <w:rFonts w:ascii="Times New Roman" w:hAnsi="Times New Roman"/>
                <w:sz w:val="24"/>
              </w:rPr>
              <w:t>kredītaizsardzība</w:t>
            </w:r>
            <w:proofErr w:type="spellEnd"/>
            <w:r w:rsidRPr="00901D39">
              <w:rPr>
                <w:rStyle w:val="InstructionsTabelleText"/>
                <w:rFonts w:ascii="Times New Roman" w:hAnsi="Times New Roman"/>
                <w:sz w:val="24"/>
              </w:rPr>
              <w:t xml:space="preserve"> (060. sleja), izmanto riska darījumu svērto vidējo </w:t>
            </w:r>
            <w:r w:rsidRPr="00901D39">
              <w:rPr>
                <w:rStyle w:val="InstructionsTabelleText"/>
                <w:rFonts w:ascii="Times New Roman" w:hAnsi="Times New Roman"/>
                <w:i/>
                <w:sz w:val="24"/>
              </w:rPr>
              <w:t>LGD</w:t>
            </w:r>
            <w:r w:rsidRPr="00901D39">
              <w:rPr>
                <w:rStyle w:val="InstructionsTabelleText"/>
                <w:rFonts w:ascii="Times New Roman" w:hAnsi="Times New Roman"/>
                <w:sz w:val="24"/>
              </w:rPr>
              <w:t xml:space="preserve"> aprēķināšanai. </w:t>
            </w:r>
          </w:p>
          <w:p w14:paraId="44AE69A8" w14:textId="3703686A" w:rsidR="00D257B7" w:rsidRPr="00901D39" w:rsidRDefault="00C61FF5">
            <w:pPr>
              <w:spacing w:beforeLines="60" w:before="144" w:afterLines="60" w:after="144"/>
              <w:rPr>
                <w:rStyle w:val="InstructionsTabelleText"/>
                <w:rFonts w:ascii="Times New Roman" w:hAnsi="Times New Roman"/>
                <w:sz w:val="24"/>
              </w:rPr>
            </w:pPr>
            <w:r w:rsidRPr="00901D39">
              <w:rPr>
                <w:rStyle w:val="InstructionsTabelleText"/>
                <w:rFonts w:ascii="Times New Roman" w:hAnsi="Times New Roman"/>
                <w:sz w:val="24"/>
              </w:rPr>
              <w:t>Iestādes ņem vērā KPR 165. panta 2. punktu.</w:t>
            </w:r>
          </w:p>
        </w:tc>
      </w:tr>
      <w:tr w:rsidR="00D257B7" w:rsidRPr="00901D39" w14:paraId="4D94ADDC" w14:textId="77777777"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25E769B6" w14:textId="77777777" w:rsidR="00D257B7" w:rsidRPr="00901D39" w:rsidRDefault="00C61FF5">
            <w:pPr>
              <w:spacing w:beforeLines="60" w:before="144" w:afterLines="60" w:after="144"/>
              <w:rPr>
                <w:rStyle w:val="InstructionsTabelleText"/>
                <w:rFonts w:ascii="Times New Roman" w:hAnsi="Times New Roman"/>
                <w:sz w:val="24"/>
              </w:rPr>
            </w:pPr>
            <w:r w:rsidRPr="00901D39">
              <w:rPr>
                <w:rStyle w:val="InstructionsTabelleText"/>
                <w:rFonts w:ascii="Times New Roman" w:hAnsi="Times New Roman"/>
                <w:sz w:val="24"/>
              </w:rPr>
              <w:t>080</w:t>
            </w:r>
          </w:p>
        </w:tc>
        <w:tc>
          <w:tcPr>
            <w:tcW w:w="8004" w:type="dxa"/>
          </w:tcPr>
          <w:p w14:paraId="39CF20D7" w14:textId="77777777" w:rsidR="00D257B7" w:rsidRPr="00901D39" w:rsidRDefault="00C61FF5">
            <w:pPr>
              <w:spacing w:beforeLines="60" w:before="144" w:afterLines="60" w:after="144"/>
              <w:rPr>
                <w:rStyle w:val="InstructionsTabelleberschrift"/>
                <w:rFonts w:ascii="Times New Roman" w:hAnsi="Times New Roman"/>
                <w:sz w:val="24"/>
              </w:rPr>
            </w:pPr>
            <w:r w:rsidRPr="00901D39">
              <w:rPr>
                <w:rStyle w:val="InstructionsTabelleberschrift"/>
                <w:rFonts w:ascii="Times New Roman" w:hAnsi="Times New Roman"/>
                <w:sz w:val="24"/>
              </w:rPr>
              <w:t>RISKA DARĪJUMU RISKA SVĒRTĀ VĒRTĪBA</w:t>
            </w:r>
          </w:p>
          <w:p w14:paraId="5A2BBB02" w14:textId="267239CE" w:rsidR="00D257B7" w:rsidRPr="00901D39" w:rsidRDefault="00C61FF5">
            <w:pPr>
              <w:spacing w:beforeLines="60" w:before="144" w:afterLines="60" w:after="144"/>
              <w:rPr>
                <w:rStyle w:val="InstructionsTabelleText"/>
                <w:rFonts w:ascii="Times New Roman" w:hAnsi="Times New Roman"/>
                <w:sz w:val="24"/>
              </w:rPr>
            </w:pPr>
            <w:r w:rsidRPr="00901D39">
              <w:rPr>
                <w:rStyle w:val="InstructionsTabelleText"/>
                <w:rFonts w:ascii="Times New Roman" w:hAnsi="Times New Roman"/>
                <w:sz w:val="24"/>
              </w:rPr>
              <w:t>Iestādes uzrāda riska darījumu riska svērto vērtību kapitāla vērtspapīru riska darījumiem, kas aprēķināta saskaņā ar KPR 155. pantu.</w:t>
            </w:r>
          </w:p>
          <w:p w14:paraId="5AB232F0" w14:textId="6F820BB1" w:rsidR="00D257B7" w:rsidRPr="00901D39" w:rsidRDefault="00D021AF">
            <w:pPr>
              <w:spacing w:beforeLines="60" w:before="144" w:afterLines="60" w:after="144"/>
              <w:rPr>
                <w:rStyle w:val="InstructionsTabelleText"/>
                <w:rFonts w:ascii="Times New Roman" w:hAnsi="Times New Roman"/>
                <w:sz w:val="24"/>
              </w:rPr>
            </w:pPr>
            <w:r w:rsidRPr="00901D39">
              <w:rPr>
                <w:rStyle w:val="InstructionsTabelleText"/>
                <w:rFonts w:ascii="Times New Roman" w:hAnsi="Times New Roman"/>
                <w:sz w:val="24"/>
              </w:rPr>
              <w:t xml:space="preserve">Ja iestādēm, kas piemēro </w:t>
            </w:r>
            <w:r w:rsidRPr="00901D39">
              <w:rPr>
                <w:rStyle w:val="InstructionsTabelleText"/>
                <w:rFonts w:ascii="Times New Roman" w:hAnsi="Times New Roman"/>
                <w:i/>
                <w:sz w:val="24"/>
              </w:rPr>
              <w:t>PD/LGD</w:t>
            </w:r>
            <w:r w:rsidRPr="00901D39">
              <w:rPr>
                <w:rStyle w:val="InstructionsTabelleText"/>
                <w:rFonts w:ascii="Times New Roman" w:hAnsi="Times New Roman"/>
                <w:sz w:val="24"/>
              </w:rPr>
              <w:t xml:space="preserve"> pieeju, nav pietiekamas informācijas, lai lietotu KPR 178. pantā sniegto saistību neizpildes definīciju, riska darījumu riska svērtās vērtības aprēķinā riska pakāpēm piemēro koeficientu 1,5 (KPR 155. panta 3. punkts). </w:t>
            </w:r>
          </w:p>
          <w:p w14:paraId="0158FAA8" w14:textId="6B077CA9" w:rsidR="00D257B7" w:rsidRPr="00901D39" w:rsidRDefault="00C61FF5">
            <w:pPr>
              <w:spacing w:beforeLines="60" w:before="144" w:afterLines="60" w:after="144"/>
              <w:rPr>
                <w:rStyle w:val="InstructionsTabelleText"/>
                <w:rFonts w:ascii="Times New Roman" w:hAnsi="Times New Roman"/>
                <w:sz w:val="24"/>
              </w:rPr>
            </w:pPr>
            <w:r w:rsidRPr="00901D39">
              <w:rPr>
                <w:rStyle w:val="InstructionsTabelleText"/>
                <w:rFonts w:ascii="Times New Roman" w:hAnsi="Times New Roman"/>
                <w:sz w:val="24"/>
              </w:rPr>
              <w:t xml:space="preserve">Attiecībā uz riska pakāpes funkcijas </w:t>
            </w:r>
            <w:proofErr w:type="spellStart"/>
            <w:r w:rsidRPr="00901D39">
              <w:rPr>
                <w:rStyle w:val="InstructionsTabelleText"/>
                <w:rFonts w:ascii="Times New Roman" w:hAnsi="Times New Roman"/>
                <w:sz w:val="24"/>
              </w:rPr>
              <w:t>ievadparametru</w:t>
            </w:r>
            <w:proofErr w:type="spellEnd"/>
            <w:r w:rsidRPr="00901D39">
              <w:rPr>
                <w:rStyle w:val="InstructionsTabelleText"/>
                <w:rFonts w:ascii="Times New Roman" w:hAnsi="Times New Roman"/>
                <w:sz w:val="24"/>
              </w:rPr>
              <w:t xml:space="preserve"> </w:t>
            </w:r>
            <w:r w:rsidRPr="00901D39">
              <w:rPr>
                <w:rStyle w:val="InstructionsTabelleText"/>
                <w:rFonts w:ascii="Times New Roman" w:hAnsi="Times New Roman"/>
                <w:i/>
                <w:sz w:val="24"/>
              </w:rPr>
              <w:t>M</w:t>
            </w:r>
            <w:r w:rsidRPr="00901D39">
              <w:rPr>
                <w:rStyle w:val="InstructionsTabelleText"/>
                <w:rFonts w:ascii="Times New Roman" w:hAnsi="Times New Roman"/>
                <w:sz w:val="24"/>
              </w:rPr>
              <w:t xml:space="preserve"> (termiņš) kapitāla vērtspapīru riska darījumiem piemērotais termiņš ir pieci gadi (KPR 165. panta 3. punkts).</w:t>
            </w:r>
          </w:p>
        </w:tc>
      </w:tr>
      <w:tr w:rsidR="00D257B7" w:rsidRPr="00901D39" w14:paraId="58ED7939" w14:textId="77777777"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5BDEBEEB" w14:textId="77777777" w:rsidR="00D257B7" w:rsidRPr="00901D39" w:rsidRDefault="00C61FF5">
            <w:pPr>
              <w:spacing w:beforeLines="60" w:before="144" w:afterLines="60" w:after="144"/>
              <w:rPr>
                <w:rStyle w:val="InstructionsTabelleText"/>
                <w:rFonts w:ascii="Times New Roman" w:hAnsi="Times New Roman"/>
                <w:sz w:val="24"/>
              </w:rPr>
            </w:pPr>
            <w:r w:rsidRPr="00901D39">
              <w:rPr>
                <w:rStyle w:val="InstructionsTabelleText"/>
                <w:rFonts w:ascii="Times New Roman" w:hAnsi="Times New Roman"/>
                <w:sz w:val="24"/>
              </w:rPr>
              <w:t>090</w:t>
            </w:r>
          </w:p>
        </w:tc>
        <w:tc>
          <w:tcPr>
            <w:tcW w:w="8004" w:type="dxa"/>
          </w:tcPr>
          <w:p w14:paraId="0B4F1531" w14:textId="77777777" w:rsidR="00D257B7" w:rsidRPr="00901D39" w:rsidRDefault="00C61FF5">
            <w:pPr>
              <w:spacing w:beforeLines="60" w:before="144" w:afterLines="60" w:after="144"/>
              <w:rPr>
                <w:rStyle w:val="InstructionsTabelleberschrift"/>
                <w:rFonts w:ascii="Times New Roman" w:hAnsi="Times New Roman"/>
                <w:sz w:val="24"/>
              </w:rPr>
            </w:pPr>
            <w:r w:rsidRPr="00901D39">
              <w:rPr>
                <w:rStyle w:val="InstructionsTabelleberschrift"/>
                <w:rFonts w:ascii="Times New Roman" w:hAnsi="Times New Roman"/>
                <w:sz w:val="24"/>
              </w:rPr>
              <w:t>IZZIŅAS POSTENIS: PAREDZAMO ZAUDĒJUMU SUMMAS APRĒĶINS</w:t>
            </w:r>
          </w:p>
          <w:p w14:paraId="73ECA7C7" w14:textId="3819AD02" w:rsidR="00D257B7" w:rsidRPr="00901D39" w:rsidRDefault="00C61FF5">
            <w:pPr>
              <w:spacing w:beforeLines="60" w:before="144" w:afterLines="60" w:after="144"/>
              <w:rPr>
                <w:rStyle w:val="InstructionsTabelleText"/>
                <w:rFonts w:ascii="Times New Roman" w:hAnsi="Times New Roman"/>
                <w:sz w:val="24"/>
              </w:rPr>
            </w:pPr>
            <w:r w:rsidRPr="00901D39">
              <w:rPr>
                <w:rStyle w:val="InstructionsTabelleText"/>
                <w:rFonts w:ascii="Times New Roman" w:hAnsi="Times New Roman"/>
                <w:sz w:val="24"/>
              </w:rPr>
              <w:t xml:space="preserve">Iestādes 090. slejā uzrāda kapitāla vērtspapīru riska darījumu paredzamo zaudējumu apmēru, kas aprēķināts saskaņā ar KPR 158. panta 4., 7., 8. un 9. punktu. </w:t>
            </w:r>
          </w:p>
        </w:tc>
      </w:tr>
    </w:tbl>
    <w:p w14:paraId="29506A55" w14:textId="77777777" w:rsidR="00D257B7" w:rsidRPr="00901D39" w:rsidRDefault="00D257B7">
      <w:pPr>
        <w:pStyle w:val="InstructionsText"/>
      </w:pPr>
    </w:p>
    <w:p w14:paraId="0D0C0491" w14:textId="77836A0A" w:rsidR="00D257B7" w:rsidRPr="00901D39" w:rsidRDefault="00125707">
      <w:pPr>
        <w:pStyle w:val="InstructionsText2"/>
        <w:numPr>
          <w:ilvl w:val="0"/>
          <w:numId w:val="0"/>
        </w:numPr>
        <w:ind w:left="993"/>
      </w:pPr>
      <w:r w:rsidRPr="00901D39">
        <w:t>92.</w:t>
      </w:r>
      <w:r w:rsidRPr="00901D39">
        <w:tab/>
        <w:t xml:space="preserve">Saskaņā ar KPR 155. pantu iestādes dažādiem portfeļiem var piemērot dažādas pieejas (vienkāršo riska pakāpes pieeju, </w:t>
      </w:r>
      <w:r w:rsidRPr="00901D39">
        <w:rPr>
          <w:i/>
        </w:rPr>
        <w:t>PD/LGD</w:t>
      </w:r>
      <w:r w:rsidRPr="00901D39">
        <w:t xml:space="preserve"> pieeju vai iekšējo modeļu pieeju), ja tās šīs dažādās pieejas izmanto iekšēji. Iestādes </w:t>
      </w:r>
      <w:r w:rsidRPr="00901D39">
        <w:rPr>
          <w:i/>
        </w:rPr>
        <w:t>CR EQU IRB</w:t>
      </w:r>
      <w:r w:rsidRPr="00901D39">
        <w:t xml:space="preserve"> 1 veidnē uzrāda arī riska darījumu riska svērtās vērtības tiem kapitāla vērtspapīru riska darījumiem, kas piesaista fiksētas riska pakāpes procedūru (bet kam netiek skaidri piemērota vienkāršā riska pakāpes pieeja vai kredītriska standartizētās pieejas (pagaidu vai pastāvīga) daļēja izmantošana).</w:t>
      </w:r>
    </w:p>
    <w:tbl>
      <w:tblPr>
        <w:tblW w:w="9524" w:type="dxa"/>
        <w:tblLook w:val="01E0" w:firstRow="1" w:lastRow="1" w:firstColumn="1" w:lastColumn="1" w:noHBand="0" w:noVBand="0"/>
      </w:tblPr>
      <w:tblGrid>
        <w:gridCol w:w="1690"/>
        <w:gridCol w:w="7834"/>
      </w:tblGrid>
      <w:tr w:rsidR="00D257B7" w:rsidRPr="00901D39" w14:paraId="2BDE88C1" w14:textId="77777777" w:rsidTr="00672D2A">
        <w:tc>
          <w:tcPr>
            <w:tcW w:w="9524" w:type="dxa"/>
            <w:gridSpan w:val="2"/>
            <w:tcBorders>
              <w:top w:val="single" w:sz="4" w:space="0" w:color="auto"/>
              <w:left w:val="single" w:sz="4" w:space="0" w:color="auto"/>
              <w:bottom w:val="single" w:sz="4" w:space="0" w:color="auto"/>
              <w:right w:val="single" w:sz="4" w:space="0" w:color="auto"/>
            </w:tcBorders>
            <w:shd w:val="clear" w:color="auto" w:fill="A6A6A6"/>
          </w:tcPr>
          <w:p w14:paraId="2117DF4E" w14:textId="77777777" w:rsidR="00D257B7" w:rsidRPr="00901D39" w:rsidRDefault="00C61FF5">
            <w:pPr>
              <w:spacing w:beforeLines="60" w:before="144" w:afterLines="60" w:after="144"/>
              <w:rPr>
                <w:rStyle w:val="InstructionsTabelleText"/>
                <w:rFonts w:ascii="Times New Roman" w:hAnsi="Times New Roman"/>
                <w:b/>
                <w:sz w:val="24"/>
              </w:rPr>
            </w:pPr>
            <w:r w:rsidRPr="00901D39">
              <w:rPr>
                <w:rStyle w:val="InstructionsTabelleText"/>
                <w:rFonts w:ascii="Times New Roman" w:hAnsi="Times New Roman"/>
                <w:b/>
                <w:sz w:val="24"/>
              </w:rPr>
              <w:t>Rindas</w:t>
            </w:r>
          </w:p>
        </w:tc>
      </w:tr>
      <w:tr w:rsidR="00D257B7" w:rsidRPr="00901D39" w14:paraId="1C164830" w14:textId="77777777" w:rsidTr="00672D2A">
        <w:tc>
          <w:tcPr>
            <w:tcW w:w="1608" w:type="dxa"/>
            <w:tcBorders>
              <w:top w:val="single" w:sz="4" w:space="0" w:color="auto"/>
              <w:left w:val="single" w:sz="4" w:space="0" w:color="auto"/>
              <w:bottom w:val="single" w:sz="4" w:space="0" w:color="auto"/>
              <w:right w:val="single" w:sz="4" w:space="0" w:color="auto"/>
            </w:tcBorders>
          </w:tcPr>
          <w:p w14:paraId="133130A7" w14:textId="77777777" w:rsidR="00D257B7" w:rsidRPr="00901D39" w:rsidRDefault="00C61FF5">
            <w:pPr>
              <w:spacing w:beforeLines="60" w:before="144" w:afterLines="60" w:after="144"/>
              <w:rPr>
                <w:rStyle w:val="InstructionsTabelleText"/>
                <w:rFonts w:ascii="Times New Roman" w:hAnsi="Times New Roman"/>
                <w:sz w:val="24"/>
              </w:rPr>
            </w:pPr>
            <w:r w:rsidRPr="00901D39">
              <w:rPr>
                <w:rStyle w:val="InstructionsTabelleText"/>
                <w:rFonts w:ascii="Times New Roman" w:hAnsi="Times New Roman"/>
                <w:i/>
                <w:sz w:val="24"/>
              </w:rPr>
              <w:lastRenderedPageBreak/>
              <w:t>CR EQU IRB</w:t>
            </w:r>
            <w:r w:rsidRPr="00901D39">
              <w:rPr>
                <w:rStyle w:val="InstructionsTabelleText"/>
                <w:rFonts w:ascii="Times New Roman" w:hAnsi="Times New Roman"/>
                <w:sz w:val="24"/>
              </w:rPr>
              <w:t xml:space="preserve"> 1 – 020. rinda</w:t>
            </w:r>
          </w:p>
          <w:p w14:paraId="612436A8" w14:textId="77777777" w:rsidR="00D257B7" w:rsidRPr="00901D39" w:rsidRDefault="00D257B7">
            <w:pPr>
              <w:spacing w:beforeLines="60" w:before="144" w:afterLines="60" w:after="144"/>
              <w:rPr>
                <w:rStyle w:val="InstructionsTabelleText"/>
                <w:rFonts w:ascii="Times New Roman" w:hAnsi="Times New Roman"/>
                <w:sz w:val="24"/>
              </w:rPr>
            </w:pPr>
          </w:p>
        </w:tc>
        <w:tc>
          <w:tcPr>
            <w:tcW w:w="7916" w:type="dxa"/>
            <w:tcBorders>
              <w:top w:val="single" w:sz="4" w:space="0" w:color="auto"/>
              <w:left w:val="single" w:sz="4" w:space="0" w:color="auto"/>
              <w:bottom w:val="single" w:sz="4" w:space="0" w:color="auto"/>
              <w:right w:val="single" w:sz="4" w:space="0" w:color="auto"/>
            </w:tcBorders>
          </w:tcPr>
          <w:p w14:paraId="4551A984" w14:textId="77777777" w:rsidR="00D257B7" w:rsidRPr="00901D39" w:rsidRDefault="00C61FF5">
            <w:pPr>
              <w:keepNext/>
              <w:spacing w:beforeLines="60" w:before="144" w:afterLines="60" w:after="144"/>
              <w:rPr>
                <w:rStyle w:val="InstructionsTabelleberschrift"/>
                <w:rFonts w:ascii="Times New Roman" w:hAnsi="Times New Roman"/>
                <w:sz w:val="24"/>
              </w:rPr>
            </w:pPr>
            <w:r w:rsidRPr="00901D39">
              <w:rPr>
                <w:rStyle w:val="InstructionsTabelleberschrift"/>
                <w:rFonts w:ascii="Times New Roman" w:hAnsi="Times New Roman"/>
                <w:i/>
                <w:sz w:val="24"/>
              </w:rPr>
              <w:t>PD/LGD</w:t>
            </w:r>
            <w:r w:rsidRPr="00901D39">
              <w:rPr>
                <w:rStyle w:val="InstructionsTabelleberschrift"/>
                <w:rFonts w:ascii="Times New Roman" w:hAnsi="Times New Roman"/>
                <w:sz w:val="24"/>
              </w:rPr>
              <w:t xml:space="preserve"> PIEEJA: KOPĀ </w:t>
            </w:r>
          </w:p>
          <w:p w14:paraId="68E108AA" w14:textId="0787FDDE" w:rsidR="00D257B7" w:rsidRPr="00901D39" w:rsidRDefault="00C61FF5">
            <w:pPr>
              <w:keepNext/>
              <w:spacing w:beforeLines="60" w:before="144" w:afterLines="60" w:after="144"/>
              <w:rPr>
                <w:rStyle w:val="InstructionsTabelleText"/>
                <w:rFonts w:ascii="Times New Roman" w:hAnsi="Times New Roman"/>
                <w:sz w:val="24"/>
              </w:rPr>
            </w:pPr>
            <w:r w:rsidRPr="00901D39">
              <w:rPr>
                <w:rStyle w:val="InstructionsTabelleText"/>
                <w:rFonts w:ascii="Times New Roman" w:hAnsi="Times New Roman"/>
                <w:sz w:val="24"/>
              </w:rPr>
              <w:t xml:space="preserve">Iestādes, kas piemēro </w:t>
            </w:r>
            <w:r w:rsidRPr="00901D39">
              <w:rPr>
                <w:rStyle w:val="InstructionsTabelleText"/>
                <w:rFonts w:ascii="Times New Roman" w:hAnsi="Times New Roman"/>
                <w:i/>
                <w:sz w:val="24"/>
              </w:rPr>
              <w:t>PD/LGD</w:t>
            </w:r>
            <w:r w:rsidRPr="00901D39">
              <w:rPr>
                <w:rStyle w:val="InstructionsTabelleText"/>
                <w:rFonts w:ascii="Times New Roman" w:hAnsi="Times New Roman"/>
                <w:sz w:val="24"/>
              </w:rPr>
              <w:t xml:space="preserve"> pieeju (KPR 155. panta 3. punkts), pieprasīto informāciju uzrāda </w:t>
            </w:r>
            <w:r w:rsidRPr="00901D39">
              <w:rPr>
                <w:rStyle w:val="InstructionsTabelleText"/>
                <w:rFonts w:ascii="Times New Roman" w:hAnsi="Times New Roman"/>
                <w:i/>
                <w:sz w:val="24"/>
              </w:rPr>
              <w:t>CR EQU IRB</w:t>
            </w:r>
            <w:r w:rsidRPr="00901D39">
              <w:rPr>
                <w:rStyle w:val="InstructionsTabelleText"/>
                <w:rFonts w:ascii="Times New Roman" w:hAnsi="Times New Roman"/>
                <w:sz w:val="24"/>
              </w:rPr>
              <w:t xml:space="preserve"> 1 veidnes 020. rindā.</w:t>
            </w:r>
          </w:p>
        </w:tc>
      </w:tr>
      <w:tr w:rsidR="00D257B7" w:rsidRPr="00901D39" w14:paraId="0FCF65EF" w14:textId="77777777" w:rsidTr="00672D2A">
        <w:tc>
          <w:tcPr>
            <w:tcW w:w="1608" w:type="dxa"/>
            <w:tcBorders>
              <w:top w:val="single" w:sz="4" w:space="0" w:color="auto"/>
              <w:left w:val="single" w:sz="4" w:space="0" w:color="auto"/>
              <w:bottom w:val="single" w:sz="4" w:space="0" w:color="auto"/>
              <w:right w:val="single" w:sz="4" w:space="0" w:color="auto"/>
            </w:tcBorders>
          </w:tcPr>
          <w:p w14:paraId="1DDC1888" w14:textId="77777777" w:rsidR="00D257B7" w:rsidRPr="00901D39" w:rsidRDefault="00C61FF5">
            <w:pPr>
              <w:spacing w:beforeLines="60" w:before="144" w:afterLines="60" w:after="144"/>
              <w:rPr>
                <w:rStyle w:val="InstructionsTabelleText"/>
                <w:rFonts w:ascii="Times New Roman" w:hAnsi="Times New Roman"/>
                <w:sz w:val="24"/>
              </w:rPr>
            </w:pPr>
            <w:r w:rsidRPr="00901D39">
              <w:rPr>
                <w:rStyle w:val="InstructionsTabelleText"/>
                <w:rFonts w:ascii="Times New Roman" w:hAnsi="Times New Roman"/>
                <w:i/>
                <w:sz w:val="24"/>
              </w:rPr>
              <w:t>CR EQU IRB</w:t>
            </w:r>
            <w:r w:rsidRPr="00901D39">
              <w:rPr>
                <w:rStyle w:val="InstructionsTabelleText"/>
                <w:rFonts w:ascii="Times New Roman" w:hAnsi="Times New Roman"/>
                <w:sz w:val="24"/>
              </w:rPr>
              <w:t xml:space="preserve"> 1; 050.–090. rinda</w:t>
            </w:r>
          </w:p>
        </w:tc>
        <w:tc>
          <w:tcPr>
            <w:tcW w:w="7916" w:type="dxa"/>
            <w:tcBorders>
              <w:top w:val="single" w:sz="4" w:space="0" w:color="auto"/>
              <w:left w:val="single" w:sz="4" w:space="0" w:color="auto"/>
              <w:bottom w:val="single" w:sz="4" w:space="0" w:color="auto"/>
              <w:right w:val="single" w:sz="4" w:space="0" w:color="auto"/>
            </w:tcBorders>
          </w:tcPr>
          <w:p w14:paraId="1FA5CAA3" w14:textId="77777777" w:rsidR="00D257B7" w:rsidRPr="00901D39" w:rsidRDefault="00C61FF5">
            <w:pPr>
              <w:rPr>
                <w:rStyle w:val="InstructionsTabelleText"/>
                <w:rFonts w:ascii="Times New Roman" w:hAnsi="Times New Roman"/>
                <w:b/>
                <w:sz w:val="24"/>
                <w:u w:val="single"/>
              </w:rPr>
            </w:pPr>
            <w:r w:rsidRPr="00901D39">
              <w:rPr>
                <w:rStyle w:val="InstructionsTabelleText"/>
                <w:rFonts w:ascii="Times New Roman" w:hAnsi="Times New Roman"/>
                <w:b/>
                <w:sz w:val="24"/>
                <w:u w:val="single"/>
              </w:rPr>
              <w:t>VIENKĀRŠĀ RISKA PAKĀPES PIEEJA: KOPĀ</w:t>
            </w:r>
          </w:p>
          <w:p w14:paraId="365B8FA7" w14:textId="0722E76C" w:rsidR="00D257B7" w:rsidRPr="00901D39" w:rsidRDefault="00C61FF5">
            <w:pPr>
              <w:rPr>
                <w:rStyle w:val="InstructionsTabelleText"/>
                <w:rFonts w:ascii="Times New Roman" w:hAnsi="Times New Roman"/>
                <w:b/>
                <w:sz w:val="24"/>
                <w:u w:val="single"/>
              </w:rPr>
            </w:pPr>
            <w:r w:rsidRPr="00901D39">
              <w:rPr>
                <w:rStyle w:val="InstructionsTabelleText"/>
                <w:rFonts w:ascii="Times New Roman" w:hAnsi="Times New Roman"/>
                <w:b/>
                <w:sz w:val="24"/>
                <w:u w:val="single"/>
              </w:rPr>
              <w:t>KOPĒJO RISKA DARĪJUMU SADALĪJUMS PA RISKA PAKĀPĒM SASKAŅĀ AR VIENKĀRŠO RISKA PAKĀPES PIEEJU</w:t>
            </w:r>
          </w:p>
          <w:p w14:paraId="71A2DB99" w14:textId="7666ADD0" w:rsidR="00D257B7" w:rsidRPr="00901D39" w:rsidRDefault="00C61FF5">
            <w:pPr>
              <w:keepNext/>
              <w:spacing w:beforeLines="60" w:before="144" w:afterLines="60" w:after="144"/>
              <w:rPr>
                <w:rStyle w:val="InstructionsTabelleText"/>
                <w:rFonts w:ascii="Times New Roman" w:hAnsi="Times New Roman"/>
                <w:sz w:val="24"/>
              </w:rPr>
            </w:pPr>
            <w:r w:rsidRPr="00901D39">
              <w:rPr>
                <w:rStyle w:val="InstructionsTabelleText"/>
                <w:rFonts w:ascii="Times New Roman" w:hAnsi="Times New Roman"/>
                <w:sz w:val="24"/>
              </w:rPr>
              <w:t>Iestādes, kas piemēro vienkāršo riska pakāpes pieeju (KPR 155. panta 2. punkts), pieprasīto informāciju uzrāda 050.–090. rindā atbilstoši pamatā esošo riska darījumu iezīmēm.</w:t>
            </w:r>
          </w:p>
        </w:tc>
      </w:tr>
      <w:tr w:rsidR="00D257B7" w:rsidRPr="00901D39" w14:paraId="7A8616A7" w14:textId="77777777" w:rsidTr="00672D2A">
        <w:tc>
          <w:tcPr>
            <w:tcW w:w="1608" w:type="dxa"/>
            <w:tcBorders>
              <w:top w:val="single" w:sz="4" w:space="0" w:color="auto"/>
              <w:left w:val="single" w:sz="4" w:space="0" w:color="auto"/>
              <w:bottom w:val="single" w:sz="4" w:space="0" w:color="auto"/>
              <w:right w:val="single" w:sz="4" w:space="0" w:color="auto"/>
            </w:tcBorders>
          </w:tcPr>
          <w:p w14:paraId="2286444A" w14:textId="77777777" w:rsidR="00D257B7" w:rsidRPr="00901D39" w:rsidRDefault="00C61FF5">
            <w:pPr>
              <w:spacing w:beforeLines="60" w:before="144" w:afterLines="60" w:after="144"/>
              <w:rPr>
                <w:rStyle w:val="InstructionsTabelleText"/>
                <w:rFonts w:ascii="Times New Roman" w:hAnsi="Times New Roman"/>
                <w:sz w:val="24"/>
              </w:rPr>
            </w:pPr>
            <w:r w:rsidRPr="00901D39">
              <w:rPr>
                <w:rStyle w:val="InstructionsTabelleText"/>
                <w:rFonts w:ascii="Times New Roman" w:hAnsi="Times New Roman"/>
                <w:i/>
                <w:sz w:val="24"/>
              </w:rPr>
              <w:t>CR EQU IRB</w:t>
            </w:r>
            <w:r w:rsidRPr="00901D39">
              <w:rPr>
                <w:rStyle w:val="InstructionsTabelleText"/>
                <w:rFonts w:ascii="Times New Roman" w:hAnsi="Times New Roman"/>
                <w:sz w:val="24"/>
              </w:rPr>
              <w:t xml:space="preserve"> 1; 100. rinda</w:t>
            </w:r>
          </w:p>
        </w:tc>
        <w:tc>
          <w:tcPr>
            <w:tcW w:w="7916" w:type="dxa"/>
            <w:tcBorders>
              <w:top w:val="single" w:sz="4" w:space="0" w:color="auto"/>
              <w:left w:val="single" w:sz="4" w:space="0" w:color="auto"/>
              <w:bottom w:val="single" w:sz="4" w:space="0" w:color="auto"/>
              <w:right w:val="single" w:sz="4" w:space="0" w:color="auto"/>
            </w:tcBorders>
          </w:tcPr>
          <w:p w14:paraId="13F682C8" w14:textId="77777777" w:rsidR="00D257B7" w:rsidRPr="00901D39" w:rsidRDefault="00C61FF5">
            <w:pPr>
              <w:rPr>
                <w:rStyle w:val="InstructionsTabelleberschrift"/>
                <w:rFonts w:ascii="Times New Roman" w:hAnsi="Times New Roman"/>
                <w:sz w:val="24"/>
              </w:rPr>
            </w:pPr>
            <w:r w:rsidRPr="00901D39">
              <w:rPr>
                <w:rStyle w:val="InstructionsTabelleberschrift"/>
                <w:rFonts w:ascii="Times New Roman" w:hAnsi="Times New Roman"/>
                <w:sz w:val="24"/>
              </w:rPr>
              <w:t>IEKŠĒJO MODEĻU PIEEJA</w:t>
            </w:r>
          </w:p>
          <w:p w14:paraId="7303F976" w14:textId="5C26F242" w:rsidR="00D257B7" w:rsidRPr="00901D39" w:rsidRDefault="00C61FF5">
            <w:pPr>
              <w:pStyle w:val="InstructionsText"/>
              <w:rPr>
                <w:rStyle w:val="FormatvorlageInstructionsTabelleText"/>
                <w:rFonts w:ascii="Times New Roman" w:hAnsi="Times New Roman"/>
                <w:bCs w:val="0"/>
                <w:sz w:val="24"/>
              </w:rPr>
            </w:pPr>
            <w:r w:rsidRPr="00901D39">
              <w:rPr>
                <w:rStyle w:val="FormatvorlageInstructionsTabelleText"/>
                <w:rFonts w:ascii="Times New Roman" w:hAnsi="Times New Roman"/>
                <w:sz w:val="24"/>
              </w:rPr>
              <w:t>Iestādes, kas piemēro iekšējo modeļu pieeju (KPR 155. panta 4. punkts), prasīto informāciju uzrāda 100. rindā.</w:t>
            </w:r>
          </w:p>
        </w:tc>
      </w:tr>
      <w:tr w:rsidR="00D257B7" w:rsidRPr="00901D39" w14:paraId="03830A8F" w14:textId="77777777" w:rsidTr="00672D2A">
        <w:tc>
          <w:tcPr>
            <w:tcW w:w="1608" w:type="dxa"/>
            <w:tcBorders>
              <w:top w:val="single" w:sz="4" w:space="0" w:color="auto"/>
              <w:left w:val="single" w:sz="4" w:space="0" w:color="auto"/>
              <w:bottom w:val="single" w:sz="4" w:space="0" w:color="auto"/>
              <w:right w:val="single" w:sz="4" w:space="0" w:color="auto"/>
            </w:tcBorders>
          </w:tcPr>
          <w:p w14:paraId="05200F5D" w14:textId="77777777" w:rsidR="00D257B7" w:rsidRPr="00901D39" w:rsidRDefault="00C61FF5">
            <w:pPr>
              <w:spacing w:beforeLines="60" w:before="144" w:afterLines="60" w:after="144"/>
              <w:rPr>
                <w:rStyle w:val="InstructionsTabelleText"/>
                <w:rFonts w:ascii="Times New Roman" w:hAnsi="Times New Roman"/>
                <w:bCs/>
                <w:sz w:val="24"/>
              </w:rPr>
            </w:pPr>
            <w:r w:rsidRPr="00901D39">
              <w:rPr>
                <w:rStyle w:val="InstructionsTabelleText"/>
                <w:rFonts w:ascii="Times New Roman" w:hAnsi="Times New Roman"/>
                <w:i/>
                <w:sz w:val="24"/>
              </w:rPr>
              <w:t>CR EQU IRB</w:t>
            </w:r>
            <w:r w:rsidRPr="00901D39">
              <w:rPr>
                <w:rStyle w:val="InstructionsTabelleText"/>
                <w:rFonts w:ascii="Times New Roman" w:hAnsi="Times New Roman"/>
                <w:sz w:val="24"/>
              </w:rPr>
              <w:t xml:space="preserve"> 1; 110. rinda</w:t>
            </w:r>
          </w:p>
        </w:tc>
        <w:tc>
          <w:tcPr>
            <w:tcW w:w="7916" w:type="dxa"/>
            <w:tcBorders>
              <w:top w:val="single" w:sz="4" w:space="0" w:color="auto"/>
              <w:left w:val="single" w:sz="4" w:space="0" w:color="auto"/>
              <w:bottom w:val="single" w:sz="4" w:space="0" w:color="auto"/>
              <w:right w:val="single" w:sz="4" w:space="0" w:color="auto"/>
            </w:tcBorders>
          </w:tcPr>
          <w:p w14:paraId="39FA1EA7" w14:textId="77777777" w:rsidR="00D257B7" w:rsidRPr="00901D39" w:rsidRDefault="00C61FF5">
            <w:pPr>
              <w:rPr>
                <w:rStyle w:val="InstructionsTabelleberschrift"/>
                <w:rFonts w:ascii="Times New Roman" w:hAnsi="Times New Roman"/>
                <w:sz w:val="24"/>
              </w:rPr>
            </w:pPr>
            <w:r w:rsidRPr="00901D39">
              <w:rPr>
                <w:rStyle w:val="InstructionsTabelleberschrift"/>
                <w:rFonts w:ascii="Times New Roman" w:hAnsi="Times New Roman"/>
                <w:sz w:val="24"/>
              </w:rPr>
              <w:t>KAPITĀLA VĒRTSPAPĪRU RISKA DARĪJUMI, KAM PIEMĒRO RISKA PAKĀPES</w:t>
            </w:r>
          </w:p>
          <w:p w14:paraId="4B76CB87" w14:textId="046A42A7" w:rsidR="00D257B7" w:rsidRPr="00901D39" w:rsidRDefault="00C61FF5">
            <w:pPr>
              <w:rPr>
                <w:rFonts w:ascii="Times New Roman" w:hAnsi="Times New Roman"/>
                <w:sz w:val="24"/>
              </w:rPr>
            </w:pPr>
            <w:r w:rsidRPr="00901D39">
              <w:rPr>
                <w:rFonts w:ascii="Times New Roman" w:hAnsi="Times New Roman"/>
                <w:sz w:val="24"/>
              </w:rPr>
              <w:t xml:space="preserve">Iestādes, kas piemēro </w:t>
            </w:r>
            <w:r w:rsidRPr="00901D39">
              <w:rPr>
                <w:rFonts w:ascii="Times New Roman" w:hAnsi="Times New Roman"/>
                <w:i/>
                <w:sz w:val="24"/>
              </w:rPr>
              <w:t>IRB</w:t>
            </w:r>
            <w:r w:rsidRPr="00901D39">
              <w:rPr>
                <w:rFonts w:ascii="Times New Roman" w:hAnsi="Times New Roman"/>
                <w:sz w:val="24"/>
              </w:rPr>
              <w:t xml:space="preserve"> pieeju, uzrāda riska darījumu riska svērtās vērtības tiem kapitāla vērtspapīru riska darījumiem, kas piesaista fiksētas riska pakāpes procedūru (bet kam netiek skaidri piemērota vienkāršā riska pakāpes pieeja vai kredītriska standartizētās pieejas (pagaidu vai pastāvīga) daļēja izmantošana). Piemēram,</w:t>
            </w:r>
          </w:p>
          <w:p w14:paraId="276AD23C" w14:textId="3696C320" w:rsidR="00D257B7" w:rsidRPr="00901D39" w:rsidRDefault="00C61FF5">
            <w:pPr>
              <w:rPr>
                <w:rStyle w:val="FormatvorlageInstructionsTabelleText"/>
                <w:rFonts w:ascii="Times New Roman" w:hAnsi="Times New Roman"/>
                <w:sz w:val="24"/>
              </w:rPr>
            </w:pPr>
            <w:r w:rsidRPr="00901D39">
              <w:rPr>
                <w:rFonts w:ascii="Times New Roman" w:hAnsi="Times New Roman"/>
                <w:sz w:val="24"/>
              </w:rPr>
              <w:t>-</w:t>
            </w:r>
            <w:r w:rsidRPr="00901D39">
              <w:rPr>
                <w:rStyle w:val="FormatvorlageInstructionsTabelleText"/>
                <w:rFonts w:ascii="Times New Roman" w:hAnsi="Times New Roman"/>
                <w:sz w:val="24"/>
              </w:rPr>
              <w:t xml:space="preserve"> tādu riska darījumu riska svērto vērtību kapitāla vērtspapīru pozīcijas finanšu sektora sabiedrībās, kam piemēro KPR 48. panta 4. punkta procedūru, kā arī</w:t>
            </w:r>
          </w:p>
          <w:p w14:paraId="4810199E" w14:textId="50C885C1" w:rsidR="00D257B7" w:rsidRPr="00901D39" w:rsidRDefault="00C61FF5">
            <w:pPr>
              <w:rPr>
                <w:rStyle w:val="FormatvorlageInstructionsTabelleText"/>
                <w:rFonts w:ascii="Times New Roman" w:hAnsi="Times New Roman"/>
                <w:sz w:val="24"/>
              </w:rPr>
            </w:pPr>
            <w:r w:rsidRPr="00901D39">
              <w:rPr>
                <w:rStyle w:val="FormatvorlageInstructionsTabelleText"/>
                <w:rFonts w:ascii="Times New Roman" w:hAnsi="Times New Roman"/>
                <w:sz w:val="24"/>
              </w:rPr>
              <w:t xml:space="preserve">- kapitāla vērtspapīru pozīcijas, kurām saskaņā ar KPR 471. panta 2. punktu piemērota riska pakāpe 370 % apmērā, </w:t>
            </w:r>
          </w:p>
          <w:p w14:paraId="2CB3A9BA" w14:textId="77777777" w:rsidR="00D257B7" w:rsidRPr="00901D39" w:rsidRDefault="00C61FF5">
            <w:pPr>
              <w:rPr>
                <w:rStyle w:val="FormatvorlageInstructionsTabelleText"/>
                <w:rFonts w:ascii="Times New Roman" w:hAnsi="Times New Roman"/>
                <w:sz w:val="24"/>
              </w:rPr>
            </w:pPr>
            <w:r w:rsidRPr="00901D39">
              <w:rPr>
                <w:rStyle w:val="FormatvorlageInstructionsTabelleText"/>
                <w:rFonts w:ascii="Times New Roman" w:hAnsi="Times New Roman"/>
                <w:sz w:val="24"/>
              </w:rPr>
              <w:t>uzrāda 110. rindā.</w:t>
            </w:r>
          </w:p>
        </w:tc>
      </w:tr>
      <w:tr w:rsidR="00D257B7" w:rsidRPr="00901D39" w14:paraId="0AAED176" w14:textId="77777777" w:rsidTr="00672D2A">
        <w:tc>
          <w:tcPr>
            <w:tcW w:w="1608" w:type="dxa"/>
            <w:tcBorders>
              <w:top w:val="single" w:sz="4" w:space="0" w:color="auto"/>
              <w:left w:val="single" w:sz="4" w:space="0" w:color="auto"/>
              <w:bottom w:val="single" w:sz="4" w:space="0" w:color="auto"/>
              <w:right w:val="single" w:sz="4" w:space="0" w:color="auto"/>
            </w:tcBorders>
          </w:tcPr>
          <w:p w14:paraId="5538B616" w14:textId="77777777" w:rsidR="00D257B7" w:rsidRPr="00901D39" w:rsidRDefault="00C61FF5">
            <w:pPr>
              <w:rPr>
                <w:rStyle w:val="InstructionsTabelleText"/>
                <w:rFonts w:ascii="Times New Roman" w:hAnsi="Times New Roman"/>
                <w:sz w:val="24"/>
              </w:rPr>
            </w:pPr>
            <w:r w:rsidRPr="00901D39">
              <w:rPr>
                <w:rStyle w:val="InstructionsTabelleText"/>
                <w:rFonts w:ascii="Times New Roman" w:hAnsi="Times New Roman"/>
                <w:i/>
                <w:sz w:val="24"/>
              </w:rPr>
              <w:t>CR EQU IRB</w:t>
            </w:r>
            <w:r w:rsidRPr="00901D39">
              <w:rPr>
                <w:rStyle w:val="InstructionsTabelleText"/>
                <w:rFonts w:ascii="Times New Roman" w:hAnsi="Times New Roman"/>
                <w:sz w:val="24"/>
              </w:rPr>
              <w:t> 2</w:t>
            </w:r>
          </w:p>
          <w:p w14:paraId="7BAE5549" w14:textId="77777777" w:rsidR="00D257B7" w:rsidRPr="00901D39" w:rsidRDefault="00D257B7">
            <w:pPr>
              <w:spacing w:beforeLines="60" w:before="144" w:afterLines="60" w:after="144"/>
              <w:rPr>
                <w:rStyle w:val="InstructionsTabelleText"/>
                <w:rFonts w:ascii="Times New Roman" w:hAnsi="Times New Roman"/>
                <w:sz w:val="24"/>
              </w:rPr>
            </w:pPr>
          </w:p>
        </w:tc>
        <w:tc>
          <w:tcPr>
            <w:tcW w:w="7916" w:type="dxa"/>
            <w:tcBorders>
              <w:top w:val="single" w:sz="4" w:space="0" w:color="auto"/>
              <w:left w:val="single" w:sz="4" w:space="0" w:color="auto"/>
              <w:bottom w:val="single" w:sz="4" w:space="0" w:color="auto"/>
              <w:right w:val="single" w:sz="4" w:space="0" w:color="auto"/>
            </w:tcBorders>
          </w:tcPr>
          <w:p w14:paraId="6A0AD5EA" w14:textId="77777777" w:rsidR="00D257B7" w:rsidRPr="00901D39" w:rsidRDefault="00C61FF5">
            <w:pPr>
              <w:keepNext/>
              <w:spacing w:beforeLines="60" w:before="144" w:afterLines="60" w:after="144"/>
              <w:rPr>
                <w:rStyle w:val="InstructionsTabelleberschrift"/>
                <w:rFonts w:ascii="Times New Roman" w:hAnsi="Times New Roman"/>
                <w:sz w:val="24"/>
              </w:rPr>
            </w:pPr>
            <w:r w:rsidRPr="00901D39">
              <w:rPr>
                <w:rStyle w:val="InstructionsTabelleberschrift"/>
                <w:rFonts w:ascii="Times New Roman" w:hAnsi="Times New Roman"/>
                <w:sz w:val="24"/>
              </w:rPr>
              <w:t xml:space="preserve">KOPĒJO RISKA DARĪJUMU SADALĪJUMS PA PARĀDNIEKU KATEGORIJĀM SASKAŅĀ AR </w:t>
            </w:r>
            <w:r w:rsidRPr="00901D39">
              <w:rPr>
                <w:rStyle w:val="InstructionsTabelleberschrift"/>
                <w:rFonts w:ascii="Times New Roman" w:hAnsi="Times New Roman"/>
                <w:i/>
                <w:sz w:val="24"/>
              </w:rPr>
              <w:t>PD/LGD</w:t>
            </w:r>
            <w:r w:rsidRPr="00901D39">
              <w:rPr>
                <w:rStyle w:val="InstructionsTabelleberschrift"/>
                <w:rFonts w:ascii="Times New Roman" w:hAnsi="Times New Roman"/>
                <w:sz w:val="24"/>
              </w:rPr>
              <w:t xml:space="preserve"> PIEEJU</w:t>
            </w:r>
          </w:p>
          <w:p w14:paraId="3CBD70B6" w14:textId="37C022DE" w:rsidR="00D257B7" w:rsidRPr="00901D39" w:rsidRDefault="00C61FF5">
            <w:pPr>
              <w:keepNext/>
              <w:spacing w:beforeLines="60" w:before="144" w:afterLines="60" w:after="144"/>
              <w:rPr>
                <w:rStyle w:val="InstructionsTabelleText"/>
                <w:rFonts w:ascii="Times New Roman" w:hAnsi="Times New Roman"/>
                <w:sz w:val="24"/>
              </w:rPr>
            </w:pPr>
            <w:r w:rsidRPr="00901D39">
              <w:rPr>
                <w:rStyle w:val="InstructionsTabelleText"/>
                <w:rFonts w:ascii="Times New Roman" w:hAnsi="Times New Roman"/>
                <w:sz w:val="24"/>
              </w:rPr>
              <w:t xml:space="preserve">Iestādes, kas piemēro </w:t>
            </w:r>
            <w:r w:rsidRPr="00901D39">
              <w:rPr>
                <w:rStyle w:val="InstructionsTabelleText"/>
                <w:rFonts w:ascii="Times New Roman" w:hAnsi="Times New Roman"/>
                <w:i/>
                <w:sz w:val="24"/>
              </w:rPr>
              <w:t>PD/LGD</w:t>
            </w:r>
            <w:r w:rsidRPr="00901D39">
              <w:rPr>
                <w:rStyle w:val="InstructionsTabelleText"/>
                <w:rFonts w:ascii="Times New Roman" w:hAnsi="Times New Roman"/>
                <w:sz w:val="24"/>
              </w:rPr>
              <w:t xml:space="preserve"> pieeju (KPR 155. panta 3. punkts) pieprasīto informāciju uzrāda </w:t>
            </w:r>
            <w:r w:rsidRPr="00901D39">
              <w:rPr>
                <w:rStyle w:val="InstructionsTabelleText"/>
                <w:rFonts w:ascii="Times New Roman" w:hAnsi="Times New Roman"/>
                <w:i/>
                <w:sz w:val="24"/>
              </w:rPr>
              <w:t>CR EQU IRB</w:t>
            </w:r>
            <w:r w:rsidRPr="00901D39">
              <w:rPr>
                <w:rStyle w:val="InstructionsTabelleText"/>
                <w:rFonts w:ascii="Times New Roman" w:hAnsi="Times New Roman"/>
                <w:sz w:val="24"/>
              </w:rPr>
              <w:t xml:space="preserve"> 2 veidnē.</w:t>
            </w:r>
          </w:p>
          <w:p w14:paraId="4A99D5E0" w14:textId="7EE2DEA1" w:rsidR="00D257B7" w:rsidRPr="00901D39" w:rsidRDefault="00D021AF">
            <w:pPr>
              <w:rPr>
                <w:rStyle w:val="InstructionsTabelleberschrift"/>
                <w:rFonts w:ascii="Times New Roman" w:hAnsi="Times New Roman"/>
                <w:b w:val="0"/>
                <w:bCs w:val="0"/>
                <w:sz w:val="24"/>
                <w:u w:val="none"/>
              </w:rPr>
            </w:pPr>
            <w:r w:rsidRPr="00901D39">
              <w:rPr>
                <w:rStyle w:val="InstructionsTabelleText"/>
                <w:rFonts w:ascii="Times New Roman" w:hAnsi="Times New Roman"/>
                <w:sz w:val="24"/>
              </w:rPr>
              <w:t xml:space="preserve">Iestādes, kas izmanto </w:t>
            </w:r>
            <w:r w:rsidRPr="00901D39">
              <w:rPr>
                <w:rStyle w:val="InstructionsTabelleText"/>
                <w:rFonts w:ascii="Times New Roman" w:hAnsi="Times New Roman"/>
                <w:i/>
                <w:sz w:val="24"/>
              </w:rPr>
              <w:t>PD/LGD</w:t>
            </w:r>
            <w:r w:rsidRPr="00901D39">
              <w:rPr>
                <w:rStyle w:val="InstructionsTabelleText"/>
                <w:rFonts w:ascii="Times New Roman" w:hAnsi="Times New Roman"/>
                <w:sz w:val="24"/>
              </w:rPr>
              <w:t xml:space="preserve"> pieeju, piemēro unikālu reitingu sistēmu vai var sniegt pārskatu saskaņā ar iekšēju </w:t>
            </w:r>
            <w:proofErr w:type="spellStart"/>
            <w:r w:rsidRPr="00901D39">
              <w:rPr>
                <w:rStyle w:val="InstructionsTabelleText"/>
                <w:rFonts w:ascii="Times New Roman" w:hAnsi="Times New Roman"/>
                <w:sz w:val="24"/>
              </w:rPr>
              <w:t>paraugskalu</w:t>
            </w:r>
            <w:proofErr w:type="spellEnd"/>
            <w:r w:rsidRPr="00901D39">
              <w:rPr>
                <w:rStyle w:val="InstructionsTabelleText"/>
                <w:rFonts w:ascii="Times New Roman" w:hAnsi="Times New Roman"/>
                <w:sz w:val="24"/>
              </w:rPr>
              <w:t xml:space="preserve">, </w:t>
            </w:r>
            <w:r w:rsidRPr="00901D39">
              <w:rPr>
                <w:rStyle w:val="InstructionsTabelleText"/>
                <w:rFonts w:ascii="Times New Roman" w:hAnsi="Times New Roman"/>
                <w:i/>
                <w:sz w:val="24"/>
              </w:rPr>
              <w:t>CR EQU IRB</w:t>
            </w:r>
            <w:r w:rsidRPr="00901D39">
              <w:rPr>
                <w:rStyle w:val="InstructionsTabelleText"/>
                <w:rFonts w:ascii="Times New Roman" w:hAnsi="Times New Roman"/>
                <w:sz w:val="24"/>
              </w:rPr>
              <w:t> 2 uzrāda reitinga kategorijas vai portfeļus, kas saistīti ar šo unikālo reitingu sistēmu/</w:t>
            </w:r>
            <w:proofErr w:type="spellStart"/>
            <w:r w:rsidRPr="00901D39">
              <w:rPr>
                <w:rStyle w:val="InstructionsTabelleText"/>
                <w:rFonts w:ascii="Times New Roman" w:hAnsi="Times New Roman"/>
                <w:sz w:val="24"/>
              </w:rPr>
              <w:t>paraugskalu</w:t>
            </w:r>
            <w:proofErr w:type="spellEnd"/>
            <w:r w:rsidRPr="00901D39">
              <w:rPr>
                <w:rStyle w:val="InstructionsTabelleText"/>
                <w:rFonts w:ascii="Times New Roman" w:hAnsi="Times New Roman"/>
                <w:sz w:val="24"/>
              </w:rPr>
              <w:t xml:space="preserve">. Visos citos gadījumos dažādās reitingu sistēmas apvieno un sakārto saskaņā ar šādiem kritērijiem: dažādu reitingu sistēmu parādnieku kategorijas vai portfeļus apvieno un sakārto no zemākās katrai parādnieku kategorijai vai portfelim noteiktās </w:t>
            </w:r>
            <w:r w:rsidRPr="00901D39">
              <w:rPr>
                <w:rStyle w:val="InstructionsTabelleText"/>
                <w:rFonts w:ascii="Times New Roman" w:hAnsi="Times New Roman"/>
                <w:i/>
                <w:sz w:val="24"/>
              </w:rPr>
              <w:t>PD</w:t>
            </w:r>
            <w:r w:rsidRPr="00901D39">
              <w:rPr>
                <w:rStyle w:val="InstructionsTabelleText"/>
                <w:rFonts w:ascii="Times New Roman" w:hAnsi="Times New Roman"/>
                <w:sz w:val="24"/>
              </w:rPr>
              <w:t xml:space="preserve"> uz augstāko.</w:t>
            </w:r>
          </w:p>
        </w:tc>
      </w:tr>
    </w:tbl>
    <w:p w14:paraId="6FA66299" w14:textId="77777777" w:rsidR="00D257B7" w:rsidRPr="00901D39" w:rsidRDefault="00D257B7">
      <w:pPr>
        <w:spacing w:before="0" w:after="0"/>
        <w:jc w:val="left"/>
        <w:rPr>
          <w:rStyle w:val="InstructionsTabelleText"/>
          <w:rFonts w:ascii="Times New Roman" w:hAnsi="Times New Roman"/>
          <w:sz w:val="24"/>
        </w:rPr>
      </w:pPr>
    </w:p>
    <w:p w14:paraId="5D217367" w14:textId="77777777" w:rsidR="00D257B7" w:rsidRPr="00901D39" w:rsidRDefault="00125707">
      <w:pPr>
        <w:pStyle w:val="Instructionsberschrift2"/>
        <w:numPr>
          <w:ilvl w:val="0"/>
          <w:numId w:val="0"/>
        </w:numPr>
        <w:ind w:left="357" w:hanging="357"/>
        <w:rPr>
          <w:rFonts w:ascii="Times New Roman" w:hAnsi="Times New Roman" w:cs="Times New Roman"/>
          <w:sz w:val="24"/>
        </w:rPr>
      </w:pPr>
      <w:bookmarkStart w:id="59" w:name="_Toc30678334"/>
      <w:r w:rsidRPr="00901D39">
        <w:rPr>
          <w:rFonts w:ascii="Times New Roman" w:hAnsi="Times New Roman"/>
          <w:sz w:val="24"/>
          <w:u w:val="none"/>
        </w:rPr>
        <w:lastRenderedPageBreak/>
        <w:t>3.6.</w:t>
      </w:r>
      <w:r w:rsidRPr="00901D39">
        <w:rPr>
          <w:rFonts w:ascii="Times New Roman" w:hAnsi="Times New Roman"/>
          <w:sz w:val="24"/>
          <w:u w:val="none"/>
        </w:rPr>
        <w:tab/>
      </w:r>
      <w:r w:rsidRPr="00901D39">
        <w:rPr>
          <w:rFonts w:ascii="Times New Roman" w:hAnsi="Times New Roman"/>
          <w:sz w:val="24"/>
        </w:rPr>
        <w:t>C 11.00 — Norēķinu/piegādes risks (</w:t>
      </w:r>
      <w:r w:rsidRPr="00901D39">
        <w:rPr>
          <w:rFonts w:ascii="Times New Roman" w:hAnsi="Times New Roman"/>
          <w:i/>
          <w:sz w:val="24"/>
        </w:rPr>
        <w:t>CR SETT</w:t>
      </w:r>
      <w:r w:rsidRPr="00901D39">
        <w:rPr>
          <w:rFonts w:ascii="Times New Roman" w:hAnsi="Times New Roman"/>
          <w:sz w:val="24"/>
        </w:rPr>
        <w:t>)</w:t>
      </w:r>
      <w:bookmarkEnd w:id="59"/>
    </w:p>
    <w:p w14:paraId="67551EF1" w14:textId="77777777" w:rsidR="00D257B7" w:rsidRPr="00901D39" w:rsidRDefault="00125707">
      <w:pPr>
        <w:pStyle w:val="Instructionsberschrift2"/>
        <w:numPr>
          <w:ilvl w:val="0"/>
          <w:numId w:val="0"/>
        </w:numPr>
        <w:ind w:left="357" w:hanging="357"/>
        <w:rPr>
          <w:rFonts w:ascii="Times New Roman" w:hAnsi="Times New Roman" w:cs="Times New Roman"/>
          <w:sz w:val="24"/>
        </w:rPr>
      </w:pPr>
      <w:bookmarkStart w:id="60" w:name="_Toc30678335"/>
      <w:r w:rsidRPr="00901D39">
        <w:rPr>
          <w:rFonts w:ascii="Times New Roman" w:hAnsi="Times New Roman"/>
          <w:sz w:val="24"/>
          <w:u w:val="none"/>
        </w:rPr>
        <w:t>3.6.1.</w:t>
      </w:r>
      <w:r w:rsidRPr="00901D39">
        <w:rPr>
          <w:rFonts w:ascii="Times New Roman" w:hAnsi="Times New Roman"/>
          <w:sz w:val="24"/>
          <w:u w:val="none"/>
        </w:rPr>
        <w:tab/>
      </w:r>
      <w:r w:rsidRPr="00901D39">
        <w:rPr>
          <w:rFonts w:ascii="Times New Roman" w:hAnsi="Times New Roman"/>
          <w:sz w:val="24"/>
        </w:rPr>
        <w:t>Vispārīgas piezīmes</w:t>
      </w:r>
      <w:bookmarkEnd w:id="60"/>
    </w:p>
    <w:p w14:paraId="4790EC4D" w14:textId="03F851B3" w:rsidR="00D257B7" w:rsidRPr="00901D39" w:rsidRDefault="00125707">
      <w:pPr>
        <w:pStyle w:val="InstructionsText2"/>
        <w:numPr>
          <w:ilvl w:val="0"/>
          <w:numId w:val="0"/>
        </w:numPr>
        <w:ind w:left="993"/>
      </w:pPr>
      <w:r w:rsidRPr="00901D39">
        <w:t>93.</w:t>
      </w:r>
      <w:r w:rsidRPr="00901D39">
        <w:tab/>
        <w:t xml:space="preserve">Šajā veidnē pieprasīta informācija gan par tirdzniecības, gan </w:t>
      </w:r>
      <w:proofErr w:type="spellStart"/>
      <w:r w:rsidRPr="00901D39">
        <w:t>netirdzniecības</w:t>
      </w:r>
      <w:proofErr w:type="spellEnd"/>
      <w:r w:rsidRPr="00901D39">
        <w:t xml:space="preserve"> portfeļa darījumiem, kuros pēc attiecīgā piegādes datuma nav nokārtoti norēķini, un par to attiecīgajām pašu kapitāla prasībām saistībā ar norēķinu risku, kā minēts KPR 92. panta 3. punkta c) apakšpunkta ii) punktā un 378. pantā. </w:t>
      </w:r>
    </w:p>
    <w:p w14:paraId="1DC61D44" w14:textId="77777777" w:rsidR="00D257B7" w:rsidRPr="00901D39" w:rsidRDefault="00125707">
      <w:pPr>
        <w:pStyle w:val="InstructionsText2"/>
        <w:numPr>
          <w:ilvl w:val="0"/>
          <w:numId w:val="0"/>
        </w:numPr>
        <w:ind w:left="993"/>
      </w:pPr>
      <w:r w:rsidRPr="00901D39">
        <w:t>94.</w:t>
      </w:r>
      <w:r w:rsidRPr="00901D39">
        <w:tab/>
        <w:t xml:space="preserve">Iestādes </w:t>
      </w:r>
      <w:r w:rsidRPr="00901D39">
        <w:rPr>
          <w:i/>
        </w:rPr>
        <w:t>CR SETT</w:t>
      </w:r>
      <w:r w:rsidRPr="00901D39">
        <w:t xml:space="preserve"> veidnē uzrāda informāciju par norēķinu/piegādes risku saistībā ar parāda instrumentiem, kapitāla vērtspapīriem, ārvalstu valūtām un precēm, kas turētas to tirdzniecības vai </w:t>
      </w:r>
      <w:proofErr w:type="spellStart"/>
      <w:r w:rsidRPr="00901D39">
        <w:t>netirdzniecības</w:t>
      </w:r>
      <w:proofErr w:type="spellEnd"/>
      <w:r w:rsidRPr="00901D39">
        <w:t xml:space="preserve"> portfelī. </w:t>
      </w:r>
    </w:p>
    <w:p w14:paraId="545D84A1" w14:textId="5D66B72A" w:rsidR="00D257B7" w:rsidRPr="00901D39" w:rsidRDefault="00125707">
      <w:pPr>
        <w:pStyle w:val="InstructionsText2"/>
        <w:numPr>
          <w:ilvl w:val="0"/>
          <w:numId w:val="0"/>
        </w:numPr>
        <w:ind w:left="993"/>
      </w:pPr>
      <w:r w:rsidRPr="00901D39">
        <w:t>95.</w:t>
      </w:r>
      <w:r w:rsidRPr="00901D39">
        <w:tab/>
        <w:t xml:space="preserve">Saskaņā ar KPR 378. pantu </w:t>
      </w:r>
      <w:proofErr w:type="spellStart"/>
      <w:r w:rsidRPr="00901D39">
        <w:t>repo</w:t>
      </w:r>
      <w:proofErr w:type="spellEnd"/>
      <w:r w:rsidRPr="00901D39">
        <w:t xml:space="preserve"> darījumi, vērtspapīru vai preču aizdevumu darījumi un vērtspapīru vai preču aizņēmumu darījumi saistībā ar parāda instrumentiem, kapitāla vērtspapīriem, ārvalstu valūtām un precēm nav pakļauti pašu kapitāla prasībām saistībā ar norēķinu/piegādes risku. Jāņem vērā, ka atvasinātajiem instrumentiem un ilgstošu norēķinu darījumiem, kuros pēc attiecīgā piegādes datuma nav nokārtoti norēķini, tomēr piemēro pašu kapitāla prasības attiecībā uz norēķinu/piegādes risku, kā noteikts KPR 378. pantā.</w:t>
      </w:r>
    </w:p>
    <w:p w14:paraId="22B606E8" w14:textId="7D57A456" w:rsidR="00D257B7" w:rsidRPr="00901D39" w:rsidRDefault="00125707">
      <w:pPr>
        <w:pStyle w:val="InstructionsText2"/>
        <w:numPr>
          <w:ilvl w:val="0"/>
          <w:numId w:val="0"/>
        </w:numPr>
        <w:ind w:left="993"/>
      </w:pPr>
      <w:r w:rsidRPr="00901D39">
        <w:t>96.</w:t>
      </w:r>
      <w:r w:rsidRPr="00901D39">
        <w:tab/>
        <w:t xml:space="preserve">Attiecībā uz darījumiem, kuros pēc attiecīgā piegādes datuma nav nokārtoti norēķini, iestādes aprēķina cenas atšķirību, kurai tās pakļautas. Tā ir atšķirība starp konkrētā parāda instrumenta, kapitāla vērtspapīra, ārvalstu valūtas vai preces līgto norēķinu cenu un tās pašreizējo tirgus vērtību, ja atšķirība varētu iestādei radīt zaudējumu. </w:t>
      </w:r>
    </w:p>
    <w:p w14:paraId="3C33B3C5" w14:textId="433DF7A1" w:rsidR="00D257B7" w:rsidRPr="00901D39" w:rsidRDefault="00125707">
      <w:pPr>
        <w:pStyle w:val="InstructionsText2"/>
        <w:numPr>
          <w:ilvl w:val="0"/>
          <w:numId w:val="0"/>
        </w:numPr>
        <w:ind w:left="993"/>
      </w:pPr>
      <w:r w:rsidRPr="00901D39">
        <w:t>97.</w:t>
      </w:r>
      <w:r w:rsidRPr="00901D39">
        <w:tab/>
        <w:t>Iestādes šo starpību reizina ar attiecīgu KPR 378. panta 1. tabulā norādīto pakāpi, lai noteiktu attiecīgās pašu kapitāla prasības.</w:t>
      </w:r>
    </w:p>
    <w:p w14:paraId="26845CF7" w14:textId="17CD59B8" w:rsidR="00D257B7" w:rsidRPr="00901D39" w:rsidRDefault="00125707">
      <w:pPr>
        <w:pStyle w:val="InstructionsText2"/>
        <w:numPr>
          <w:ilvl w:val="0"/>
          <w:numId w:val="0"/>
        </w:numPr>
        <w:ind w:left="993"/>
      </w:pPr>
      <w:r w:rsidRPr="00901D39">
        <w:t>98.</w:t>
      </w:r>
      <w:r w:rsidRPr="00901D39">
        <w:tab/>
        <w:t>Saskaņā ar KPR 92. panta 4. punkta b) apakšpunktu pašu kapitāla prasības attiecībā uz norēķinu/piegādes risku reizina ar 12,5, lai aprēķinātu riska darījuma vērtību.</w:t>
      </w:r>
    </w:p>
    <w:p w14:paraId="3EEF45C0" w14:textId="24A8C6AE" w:rsidR="00D257B7" w:rsidRPr="00901D39" w:rsidRDefault="00125707">
      <w:pPr>
        <w:pStyle w:val="InstructionsText2"/>
        <w:numPr>
          <w:ilvl w:val="0"/>
          <w:numId w:val="0"/>
        </w:numPr>
        <w:ind w:left="993"/>
      </w:pPr>
      <w:r w:rsidRPr="00901D39">
        <w:t>99.</w:t>
      </w:r>
      <w:r w:rsidRPr="00901D39">
        <w:tab/>
        <w:t xml:space="preserve">Jāņem vērā, ka pašu kapitāla prasības attiecībā uz neapmaksātām piegādēm, kā noteikts KPR 379. pantā, neietilpst </w:t>
      </w:r>
      <w:r w:rsidRPr="00901D39">
        <w:rPr>
          <w:i/>
        </w:rPr>
        <w:t>CR SETT</w:t>
      </w:r>
      <w:r w:rsidRPr="00901D39">
        <w:t xml:space="preserve"> veidnes tvērumā. Par minētajām pašu kapitāla prasībām sniedz pārskatu kredītriska veidnēs (</w:t>
      </w:r>
      <w:r w:rsidRPr="00901D39">
        <w:rPr>
          <w:i/>
        </w:rPr>
        <w:t>CR SA, CR IRB</w:t>
      </w:r>
      <w:r w:rsidRPr="00901D39">
        <w:t>).</w:t>
      </w:r>
    </w:p>
    <w:p w14:paraId="7C539E4E" w14:textId="77777777" w:rsidR="00D257B7" w:rsidRPr="00901D39" w:rsidRDefault="00125707">
      <w:pPr>
        <w:pStyle w:val="Instructionsberschrift2"/>
        <w:numPr>
          <w:ilvl w:val="0"/>
          <w:numId w:val="0"/>
        </w:numPr>
        <w:ind w:left="357" w:hanging="357"/>
        <w:rPr>
          <w:rFonts w:ascii="Times New Roman" w:hAnsi="Times New Roman" w:cs="Times New Roman"/>
          <w:sz w:val="24"/>
        </w:rPr>
      </w:pPr>
      <w:bookmarkStart w:id="61" w:name="_Toc30678336"/>
      <w:r w:rsidRPr="00901D39">
        <w:rPr>
          <w:rFonts w:ascii="Times New Roman" w:hAnsi="Times New Roman"/>
          <w:sz w:val="24"/>
          <w:u w:val="none"/>
        </w:rPr>
        <w:lastRenderedPageBreak/>
        <w:t>3.6.2.</w:t>
      </w:r>
      <w:r w:rsidRPr="00901D39">
        <w:rPr>
          <w:rFonts w:ascii="Times New Roman" w:hAnsi="Times New Roman"/>
          <w:sz w:val="24"/>
          <w:u w:val="none"/>
        </w:rPr>
        <w:tab/>
      </w:r>
      <w:r w:rsidRPr="00901D39">
        <w:rPr>
          <w:rFonts w:ascii="Times New Roman" w:hAnsi="Times New Roman"/>
          <w:sz w:val="24"/>
        </w:rPr>
        <w:t>Norādes attiecībā uz konkrētām pozīcijām</w:t>
      </w:r>
      <w:bookmarkEnd w:id="6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04"/>
      </w:tblGrid>
      <w:tr w:rsidR="00D257B7" w:rsidRPr="00901D39" w14:paraId="5575C142" w14:textId="77777777" w:rsidTr="00672D2A">
        <w:tc>
          <w:tcPr>
            <w:tcW w:w="8856" w:type="dxa"/>
            <w:gridSpan w:val="2"/>
            <w:shd w:val="clear" w:color="auto" w:fill="CCCCCC"/>
          </w:tcPr>
          <w:p w14:paraId="2EED0216" w14:textId="77777777" w:rsidR="00D257B7" w:rsidRPr="00901D39" w:rsidRDefault="00612780">
            <w:pPr>
              <w:spacing w:beforeLines="60" w:before="144" w:afterLines="60" w:after="144"/>
              <w:rPr>
                <w:rFonts w:ascii="Times New Roman" w:hAnsi="Times New Roman"/>
                <w:b/>
                <w:sz w:val="24"/>
              </w:rPr>
            </w:pPr>
            <w:r w:rsidRPr="00901D39">
              <w:rPr>
                <w:rFonts w:ascii="Times New Roman" w:hAnsi="Times New Roman"/>
                <w:b/>
                <w:sz w:val="24"/>
              </w:rPr>
              <w:t>Slejas</w:t>
            </w:r>
          </w:p>
        </w:tc>
      </w:tr>
      <w:tr w:rsidR="00D257B7" w:rsidRPr="00901D39" w14:paraId="60A7F75E" w14:textId="77777777" w:rsidTr="00672D2A">
        <w:tc>
          <w:tcPr>
            <w:tcW w:w="852" w:type="dxa"/>
          </w:tcPr>
          <w:p w14:paraId="2183F4D1" w14:textId="77777777" w:rsidR="00D257B7" w:rsidRPr="00901D39" w:rsidRDefault="00612780">
            <w:pPr>
              <w:spacing w:beforeLines="60" w:before="144" w:afterLines="60" w:after="144"/>
              <w:rPr>
                <w:rFonts w:ascii="Times New Roman" w:hAnsi="Times New Roman"/>
                <w:sz w:val="24"/>
              </w:rPr>
            </w:pPr>
            <w:r w:rsidRPr="00901D39">
              <w:rPr>
                <w:rFonts w:ascii="Times New Roman" w:hAnsi="Times New Roman"/>
                <w:sz w:val="24"/>
              </w:rPr>
              <w:t>010</w:t>
            </w:r>
          </w:p>
        </w:tc>
        <w:tc>
          <w:tcPr>
            <w:tcW w:w="8004" w:type="dxa"/>
          </w:tcPr>
          <w:p w14:paraId="5E53C8B8" w14:textId="77777777" w:rsidR="00D257B7" w:rsidRPr="00901D39" w:rsidRDefault="00612780">
            <w:pPr>
              <w:spacing w:beforeLines="60" w:before="144" w:afterLines="60" w:after="144"/>
              <w:rPr>
                <w:rStyle w:val="InstructionsTabelleberschrift"/>
                <w:rFonts w:ascii="Times New Roman" w:hAnsi="Times New Roman"/>
                <w:sz w:val="24"/>
              </w:rPr>
            </w:pPr>
            <w:r w:rsidRPr="00901D39">
              <w:rPr>
                <w:rStyle w:val="InstructionsTabelleberschrift"/>
                <w:rFonts w:ascii="Times New Roman" w:hAnsi="Times New Roman"/>
                <w:sz w:val="24"/>
              </w:rPr>
              <w:t>DARĪJUMI, KUROS NAV NOKĀRTOTI NORĒĶINI UN KURI NOVĒRTĒTI NORĒĶINU CENĀ</w:t>
            </w:r>
          </w:p>
          <w:p w14:paraId="4F483008" w14:textId="73FBE602" w:rsidR="00D257B7" w:rsidRPr="00901D39" w:rsidRDefault="00A16FFF">
            <w:pPr>
              <w:spacing w:beforeLines="60" w:before="144" w:afterLines="60" w:after="144"/>
              <w:rPr>
                <w:rFonts w:ascii="Times New Roman" w:hAnsi="Times New Roman"/>
                <w:sz w:val="24"/>
              </w:rPr>
            </w:pPr>
            <w:r w:rsidRPr="00901D39">
              <w:rPr>
                <w:rFonts w:ascii="Times New Roman" w:hAnsi="Times New Roman"/>
                <w:sz w:val="24"/>
              </w:rPr>
              <w:t xml:space="preserve">Iestādes par darījumiem, kuros nav nokārtoti norēķini, ziņo pēc to piegādes datuma attiecīgajās saskaņotajās norēķinu cenās, kā minēts KPR 378. pantā. </w:t>
            </w:r>
          </w:p>
          <w:p w14:paraId="1F67800B" w14:textId="21B3D72F" w:rsidR="00D257B7" w:rsidRPr="00901D39" w:rsidRDefault="00612780">
            <w:pPr>
              <w:spacing w:beforeLines="60" w:before="144" w:afterLines="60" w:after="144"/>
              <w:rPr>
                <w:rFonts w:ascii="Times New Roman" w:hAnsi="Times New Roman"/>
                <w:sz w:val="24"/>
              </w:rPr>
            </w:pPr>
            <w:r w:rsidRPr="00901D39">
              <w:rPr>
                <w:rFonts w:ascii="Times New Roman" w:hAnsi="Times New Roman"/>
                <w:sz w:val="24"/>
              </w:rPr>
              <w:t>Visus darījumus, kuros nav nokārtoti norēķini, uzrāda šajā slejā neatkarīgi no tā, vai pēc attiecīgā norēķinu datuma tie ir ar peļņu vai zaudējumiem.</w:t>
            </w:r>
          </w:p>
        </w:tc>
      </w:tr>
      <w:tr w:rsidR="00D257B7" w:rsidRPr="00901D39" w14:paraId="7D156DB1" w14:textId="77777777" w:rsidTr="00672D2A">
        <w:tc>
          <w:tcPr>
            <w:tcW w:w="852" w:type="dxa"/>
          </w:tcPr>
          <w:p w14:paraId="26C9B508" w14:textId="77777777" w:rsidR="00D257B7" w:rsidRPr="00901D39" w:rsidRDefault="00612780">
            <w:pPr>
              <w:spacing w:beforeLines="60" w:before="144" w:afterLines="60" w:after="144"/>
              <w:rPr>
                <w:rFonts w:ascii="Times New Roman" w:hAnsi="Times New Roman"/>
                <w:sz w:val="24"/>
              </w:rPr>
            </w:pPr>
            <w:r w:rsidRPr="00901D39">
              <w:rPr>
                <w:rFonts w:ascii="Times New Roman" w:hAnsi="Times New Roman"/>
                <w:sz w:val="24"/>
              </w:rPr>
              <w:t>020</w:t>
            </w:r>
          </w:p>
        </w:tc>
        <w:tc>
          <w:tcPr>
            <w:tcW w:w="8004" w:type="dxa"/>
          </w:tcPr>
          <w:p w14:paraId="2332AC41" w14:textId="77777777" w:rsidR="00D257B7" w:rsidRPr="00901D39" w:rsidRDefault="00612780">
            <w:pPr>
              <w:spacing w:beforeLines="60" w:before="144" w:afterLines="60" w:after="144"/>
              <w:rPr>
                <w:rStyle w:val="InstructionsTabelleberschrift"/>
                <w:rFonts w:ascii="Times New Roman" w:hAnsi="Times New Roman"/>
                <w:sz w:val="24"/>
              </w:rPr>
            </w:pPr>
            <w:r w:rsidRPr="00901D39">
              <w:rPr>
                <w:rStyle w:val="InstructionsTabelleberschrift"/>
                <w:rFonts w:ascii="Times New Roman" w:hAnsi="Times New Roman"/>
                <w:sz w:val="24"/>
              </w:rPr>
              <w:t>DARĪJUMU, KUROS NAV NOKĀRTOTI NORĒĶINI, RADĪTIE CENAS ATŠĶIRĪBAS RISKA DARĪJUMI</w:t>
            </w:r>
          </w:p>
          <w:p w14:paraId="6A0703DD" w14:textId="44103163" w:rsidR="00D257B7" w:rsidRPr="00901D39" w:rsidRDefault="00A16FFF">
            <w:pPr>
              <w:spacing w:beforeLines="60" w:before="144" w:afterLines="60" w:after="144"/>
              <w:rPr>
                <w:rFonts w:ascii="Times New Roman" w:hAnsi="Times New Roman"/>
                <w:sz w:val="24"/>
              </w:rPr>
            </w:pPr>
            <w:r w:rsidRPr="00901D39">
              <w:rPr>
                <w:rFonts w:ascii="Times New Roman" w:hAnsi="Times New Roman"/>
                <w:sz w:val="24"/>
              </w:rPr>
              <w:t xml:space="preserve">Iestādes uzrāda cenas atšķirību starp konkrētā parāda instrumenta, kapitāla vērtspapīra, ārvalstu valūtas vai preces līgto norēķinu cenu un tās pašreizējo tirgus vērtību, ja šāda atšķirība varētu iestādei radīt zaudējumu, kā minēts KPR 378. pantā. </w:t>
            </w:r>
          </w:p>
          <w:p w14:paraId="2A2C35B7" w14:textId="3C4384AC" w:rsidR="00D257B7" w:rsidRPr="00901D39" w:rsidRDefault="00612780">
            <w:pPr>
              <w:spacing w:beforeLines="60" w:before="144" w:afterLines="60" w:after="144"/>
              <w:rPr>
                <w:rFonts w:ascii="Times New Roman" w:hAnsi="Times New Roman"/>
                <w:sz w:val="24"/>
              </w:rPr>
            </w:pPr>
            <w:r w:rsidRPr="00901D39">
              <w:rPr>
                <w:rFonts w:ascii="Times New Roman" w:hAnsi="Times New Roman"/>
                <w:sz w:val="24"/>
              </w:rPr>
              <w:t>Šajā slejā norāda tikai darījumus, kuros nav nokārtoti norēķini un kuri pēc attiecīgās norēķinu dienas ir ar zaudējumiem.</w:t>
            </w:r>
          </w:p>
        </w:tc>
      </w:tr>
      <w:tr w:rsidR="00D257B7" w:rsidRPr="00901D39" w14:paraId="50BA0E72" w14:textId="77777777" w:rsidTr="00672D2A">
        <w:tc>
          <w:tcPr>
            <w:tcW w:w="852" w:type="dxa"/>
          </w:tcPr>
          <w:p w14:paraId="3A1E12B1" w14:textId="77777777" w:rsidR="00D257B7" w:rsidRPr="00901D39" w:rsidRDefault="00612780">
            <w:pPr>
              <w:spacing w:beforeLines="60" w:before="144" w:afterLines="60" w:after="144"/>
              <w:rPr>
                <w:rFonts w:ascii="Times New Roman" w:hAnsi="Times New Roman"/>
                <w:sz w:val="24"/>
              </w:rPr>
            </w:pPr>
            <w:r w:rsidRPr="00901D39">
              <w:rPr>
                <w:rFonts w:ascii="Times New Roman" w:hAnsi="Times New Roman"/>
                <w:sz w:val="24"/>
              </w:rPr>
              <w:t>030</w:t>
            </w:r>
          </w:p>
        </w:tc>
        <w:tc>
          <w:tcPr>
            <w:tcW w:w="8004" w:type="dxa"/>
          </w:tcPr>
          <w:p w14:paraId="2EBFDFA7" w14:textId="77777777" w:rsidR="00D257B7" w:rsidRPr="00901D39" w:rsidRDefault="00612780">
            <w:pPr>
              <w:spacing w:beforeLines="60" w:before="144" w:afterLines="60" w:after="144"/>
              <w:rPr>
                <w:rStyle w:val="InstructionsTabelleberschrift"/>
                <w:rFonts w:ascii="Times New Roman" w:hAnsi="Times New Roman"/>
                <w:sz w:val="24"/>
              </w:rPr>
            </w:pPr>
            <w:r w:rsidRPr="00901D39">
              <w:rPr>
                <w:rStyle w:val="InstructionsTabelleberschrift"/>
                <w:rFonts w:ascii="Times New Roman" w:hAnsi="Times New Roman"/>
                <w:sz w:val="24"/>
              </w:rPr>
              <w:t>PAŠU KAPITĀLA PRASĪBAS</w:t>
            </w:r>
          </w:p>
          <w:p w14:paraId="11F3CADC" w14:textId="58890F22" w:rsidR="00D257B7" w:rsidRPr="00901D39" w:rsidRDefault="00612780">
            <w:pPr>
              <w:spacing w:beforeLines="60" w:before="144" w:afterLines="60" w:after="144"/>
              <w:rPr>
                <w:rFonts w:ascii="Times New Roman" w:hAnsi="Times New Roman"/>
                <w:sz w:val="24"/>
              </w:rPr>
            </w:pPr>
            <w:r w:rsidRPr="00901D39">
              <w:rPr>
                <w:rFonts w:ascii="Times New Roman" w:hAnsi="Times New Roman"/>
                <w:sz w:val="24"/>
              </w:rPr>
              <w:t>Iestādes uzrāda pašu kapitāla prasības, kas aprēķinātas saskaņā ar KPR 378. pantu.</w:t>
            </w:r>
          </w:p>
        </w:tc>
      </w:tr>
      <w:tr w:rsidR="00D257B7" w:rsidRPr="00901D39" w14:paraId="30291023" w14:textId="77777777" w:rsidTr="00672D2A">
        <w:tc>
          <w:tcPr>
            <w:tcW w:w="852" w:type="dxa"/>
          </w:tcPr>
          <w:p w14:paraId="0CC911EB" w14:textId="77777777" w:rsidR="00D257B7" w:rsidRPr="00901D39" w:rsidRDefault="00612780">
            <w:pPr>
              <w:spacing w:beforeLines="60" w:before="144" w:afterLines="60" w:after="144"/>
              <w:rPr>
                <w:rFonts w:ascii="Times New Roman" w:hAnsi="Times New Roman"/>
                <w:sz w:val="24"/>
              </w:rPr>
            </w:pPr>
            <w:r w:rsidRPr="00901D39">
              <w:rPr>
                <w:rFonts w:ascii="Times New Roman" w:hAnsi="Times New Roman"/>
                <w:sz w:val="24"/>
              </w:rPr>
              <w:t>040</w:t>
            </w:r>
          </w:p>
        </w:tc>
        <w:tc>
          <w:tcPr>
            <w:tcW w:w="8004" w:type="dxa"/>
          </w:tcPr>
          <w:p w14:paraId="18C12A6F" w14:textId="77777777" w:rsidR="00D257B7" w:rsidRPr="00901D39" w:rsidRDefault="00612780">
            <w:pPr>
              <w:spacing w:beforeLines="60" w:before="144" w:afterLines="60" w:after="144"/>
              <w:rPr>
                <w:rStyle w:val="InstructionsTabelleberschrift"/>
                <w:rFonts w:ascii="Times New Roman" w:hAnsi="Times New Roman"/>
                <w:sz w:val="24"/>
              </w:rPr>
            </w:pPr>
            <w:r w:rsidRPr="00901D39">
              <w:rPr>
                <w:rStyle w:val="InstructionsTabelleberschrift"/>
                <w:rFonts w:ascii="Times New Roman" w:hAnsi="Times New Roman"/>
                <w:sz w:val="24"/>
              </w:rPr>
              <w:t>KOPĒJĀ NORĒĶINU RISKA DARĪJUMU VĒRTĪBA</w:t>
            </w:r>
          </w:p>
          <w:p w14:paraId="4585916E" w14:textId="035C6AA0" w:rsidR="00D257B7" w:rsidRPr="00901D39" w:rsidRDefault="00612780">
            <w:pPr>
              <w:spacing w:beforeLines="60" w:before="144" w:afterLines="60" w:after="144"/>
              <w:rPr>
                <w:rFonts w:ascii="Times New Roman" w:hAnsi="Times New Roman"/>
                <w:sz w:val="24"/>
              </w:rPr>
            </w:pPr>
            <w:r w:rsidRPr="00901D39">
              <w:rPr>
                <w:rFonts w:ascii="Times New Roman" w:hAnsi="Times New Roman"/>
                <w:sz w:val="24"/>
              </w:rPr>
              <w:t>Saskaņā ar KPR 92. panta 4. punkta b) apakšpunktu iestādes 030. slejā uzrādītās pašu kapitāla prasības reizina ar 12,5, lai iegūtu norēķinu riska darījuma vērtību.</w:t>
            </w:r>
          </w:p>
        </w:tc>
      </w:tr>
    </w:tbl>
    <w:p w14:paraId="325CED20" w14:textId="77777777" w:rsidR="00D257B7" w:rsidRPr="00901D39" w:rsidRDefault="00D257B7">
      <w:pPr>
        <w:autoSpaceDE w:val="0"/>
        <w:autoSpaceDN w:val="0"/>
        <w:adjustRightInd w:val="0"/>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10"/>
      </w:tblGrid>
      <w:tr w:rsidR="00D257B7" w:rsidRPr="00901D39" w14:paraId="073135B3" w14:textId="77777777" w:rsidTr="00672D2A">
        <w:tc>
          <w:tcPr>
            <w:tcW w:w="8862" w:type="dxa"/>
            <w:gridSpan w:val="2"/>
            <w:shd w:val="clear" w:color="auto" w:fill="CCCCCC"/>
          </w:tcPr>
          <w:p w14:paraId="3201B95F" w14:textId="77777777" w:rsidR="00D257B7" w:rsidRPr="00901D39" w:rsidRDefault="00612780">
            <w:pPr>
              <w:spacing w:beforeLines="60" w:before="144" w:afterLines="60" w:after="144"/>
              <w:rPr>
                <w:rFonts w:ascii="Times New Roman" w:hAnsi="Times New Roman"/>
                <w:b/>
                <w:sz w:val="24"/>
              </w:rPr>
            </w:pPr>
            <w:r w:rsidRPr="00901D39">
              <w:rPr>
                <w:rFonts w:ascii="Times New Roman" w:hAnsi="Times New Roman"/>
                <w:b/>
                <w:sz w:val="24"/>
              </w:rPr>
              <w:t>Rindas</w:t>
            </w:r>
          </w:p>
        </w:tc>
      </w:tr>
      <w:tr w:rsidR="00D257B7" w:rsidRPr="00901D39" w14:paraId="0189EB04" w14:textId="77777777" w:rsidTr="00672D2A">
        <w:tc>
          <w:tcPr>
            <w:tcW w:w="852" w:type="dxa"/>
          </w:tcPr>
          <w:p w14:paraId="05E5D2BF" w14:textId="77777777" w:rsidR="00D257B7" w:rsidRPr="00901D39" w:rsidRDefault="00612780">
            <w:pPr>
              <w:spacing w:beforeLines="60" w:before="144" w:afterLines="60" w:after="144"/>
              <w:rPr>
                <w:rFonts w:ascii="Times New Roman" w:hAnsi="Times New Roman"/>
                <w:sz w:val="24"/>
              </w:rPr>
            </w:pPr>
            <w:r w:rsidRPr="00901D39">
              <w:rPr>
                <w:rFonts w:ascii="Times New Roman" w:hAnsi="Times New Roman"/>
                <w:sz w:val="24"/>
              </w:rPr>
              <w:t>010</w:t>
            </w:r>
          </w:p>
        </w:tc>
        <w:tc>
          <w:tcPr>
            <w:tcW w:w="8010" w:type="dxa"/>
          </w:tcPr>
          <w:p w14:paraId="5CD29E23" w14:textId="77777777" w:rsidR="00D257B7" w:rsidRPr="00901D39" w:rsidRDefault="00612780">
            <w:pPr>
              <w:spacing w:beforeLines="60" w:before="144" w:afterLines="60" w:after="144"/>
              <w:rPr>
                <w:rStyle w:val="InstructionsTabelleberschrift"/>
                <w:rFonts w:ascii="Times New Roman" w:hAnsi="Times New Roman"/>
                <w:sz w:val="24"/>
              </w:rPr>
            </w:pPr>
            <w:r w:rsidRPr="00901D39">
              <w:rPr>
                <w:rStyle w:val="InstructionsTabelleberschrift"/>
                <w:rFonts w:ascii="Times New Roman" w:hAnsi="Times New Roman"/>
                <w:sz w:val="24"/>
              </w:rPr>
              <w:t xml:space="preserve">Kopējie </w:t>
            </w:r>
            <w:proofErr w:type="spellStart"/>
            <w:r w:rsidRPr="00901D39">
              <w:rPr>
                <w:rStyle w:val="InstructionsTabelleberschrift"/>
                <w:rFonts w:ascii="Times New Roman" w:hAnsi="Times New Roman"/>
                <w:sz w:val="24"/>
              </w:rPr>
              <w:t>netirdzniecības</w:t>
            </w:r>
            <w:proofErr w:type="spellEnd"/>
            <w:r w:rsidRPr="00901D39">
              <w:rPr>
                <w:rStyle w:val="InstructionsTabelleberschrift"/>
                <w:rFonts w:ascii="Times New Roman" w:hAnsi="Times New Roman"/>
                <w:sz w:val="24"/>
              </w:rPr>
              <w:t xml:space="preserve"> portfelī esošie darījumi, kuros nav nokārtoti norēķini</w:t>
            </w:r>
          </w:p>
          <w:p w14:paraId="170979C3" w14:textId="71CEE16F" w:rsidR="00D257B7" w:rsidRPr="00901D39" w:rsidRDefault="00612780">
            <w:pPr>
              <w:spacing w:beforeLines="60" w:before="144" w:afterLines="60" w:after="144"/>
              <w:rPr>
                <w:rFonts w:ascii="Times New Roman" w:hAnsi="Times New Roman"/>
                <w:sz w:val="24"/>
              </w:rPr>
            </w:pPr>
            <w:r w:rsidRPr="00901D39">
              <w:rPr>
                <w:rFonts w:ascii="Times New Roman" w:hAnsi="Times New Roman"/>
                <w:sz w:val="24"/>
              </w:rPr>
              <w:t xml:space="preserve">Iestādes uzrāda apkopoto informāciju par norēķinu/piegādes risku attiecībā uz </w:t>
            </w:r>
            <w:proofErr w:type="spellStart"/>
            <w:r w:rsidRPr="00901D39">
              <w:rPr>
                <w:rFonts w:ascii="Times New Roman" w:hAnsi="Times New Roman"/>
                <w:sz w:val="24"/>
              </w:rPr>
              <w:t>netirdzniecības</w:t>
            </w:r>
            <w:proofErr w:type="spellEnd"/>
            <w:r w:rsidRPr="00901D39">
              <w:rPr>
                <w:rFonts w:ascii="Times New Roman" w:hAnsi="Times New Roman"/>
                <w:sz w:val="24"/>
              </w:rPr>
              <w:t xml:space="preserve"> portfeļa pozīcijām (kā minēts KPR 92. panta 3. punkta c) apakšpunkta ii) punktā un 378. pantā).</w:t>
            </w:r>
          </w:p>
          <w:p w14:paraId="6190E788" w14:textId="28AB5D81" w:rsidR="00D257B7" w:rsidRPr="00901D39" w:rsidRDefault="00612780">
            <w:pPr>
              <w:spacing w:beforeLines="60" w:before="144"/>
              <w:rPr>
                <w:rFonts w:ascii="Times New Roman" w:hAnsi="Times New Roman"/>
                <w:sz w:val="24"/>
              </w:rPr>
            </w:pPr>
            <w:r w:rsidRPr="00901D39">
              <w:rPr>
                <w:rFonts w:ascii="Times New Roman" w:hAnsi="Times New Roman"/>
                <w:sz w:val="24"/>
              </w:rPr>
              <w:t>Iestādes {010.r.;010.s.} uzrāda to darījumu kopsummu, kuros pēc piegādes datuma nav nokārtoti norēķini un kuri novērtēti attiecīgajās līgtajās norēķinu cenās.</w:t>
            </w:r>
          </w:p>
          <w:p w14:paraId="0F0F475E" w14:textId="512EF335" w:rsidR="00D257B7" w:rsidRPr="00901D39" w:rsidRDefault="00612780">
            <w:pPr>
              <w:spacing w:beforeLines="60" w:before="144"/>
              <w:rPr>
                <w:rFonts w:ascii="Times New Roman" w:hAnsi="Times New Roman"/>
                <w:sz w:val="24"/>
              </w:rPr>
            </w:pPr>
            <w:r w:rsidRPr="00901D39">
              <w:rPr>
                <w:rFonts w:ascii="Times New Roman" w:hAnsi="Times New Roman"/>
                <w:sz w:val="24"/>
              </w:rPr>
              <w:lastRenderedPageBreak/>
              <w:t>Iestādes {010.r.;020.s.} uzrāda apkopoto informāciju par darījumu, kuros nav nokārtoti norēķini un kuri ir ar zaudējumiem, radītajiem cenas atšķirības riska darījumiem.</w:t>
            </w:r>
          </w:p>
          <w:p w14:paraId="58319765" w14:textId="3B601BC3" w:rsidR="00D257B7" w:rsidRPr="00901D39" w:rsidRDefault="00612780">
            <w:pPr>
              <w:spacing w:beforeLines="60" w:before="144" w:afterLines="60" w:after="144"/>
              <w:rPr>
                <w:rFonts w:ascii="Times New Roman" w:hAnsi="Times New Roman"/>
                <w:sz w:val="24"/>
              </w:rPr>
            </w:pPr>
            <w:r w:rsidRPr="00901D39">
              <w:rPr>
                <w:rFonts w:ascii="Times New Roman" w:hAnsi="Times New Roman"/>
                <w:sz w:val="24"/>
              </w:rPr>
              <w:t>Iestādes {010.r.;030.s.} uzrāda apkopotās pašu kapitāla prasības, kas iegūtas no darījumu, kuros nav nokārtoti norēķini, pašu kapitāla prasību summēšanas, reizinot 020. slejā uzrādīto “cenas atšķirību” ar atbilstīgo pakāpi, kuras pamatā ir darba dienu skaits pēc attiecīgās norēķinu dienas (KPR 1. panta 378. tabulā minētās kategorijas).</w:t>
            </w:r>
          </w:p>
        </w:tc>
      </w:tr>
      <w:tr w:rsidR="00D257B7" w:rsidRPr="00901D39" w14:paraId="1878C2AF" w14:textId="77777777" w:rsidTr="00672D2A">
        <w:tc>
          <w:tcPr>
            <w:tcW w:w="852" w:type="dxa"/>
          </w:tcPr>
          <w:p w14:paraId="2309AC75" w14:textId="77777777" w:rsidR="00D257B7" w:rsidRPr="00901D39" w:rsidRDefault="00612780">
            <w:pPr>
              <w:spacing w:beforeLines="60" w:before="144" w:afterLines="60" w:after="144"/>
              <w:rPr>
                <w:rFonts w:ascii="Times New Roman" w:hAnsi="Times New Roman"/>
                <w:sz w:val="24"/>
              </w:rPr>
            </w:pPr>
            <w:r w:rsidRPr="00901D39">
              <w:rPr>
                <w:rFonts w:ascii="Times New Roman" w:hAnsi="Times New Roman"/>
                <w:sz w:val="24"/>
              </w:rPr>
              <w:lastRenderedPageBreak/>
              <w:t>020–060</w:t>
            </w:r>
          </w:p>
        </w:tc>
        <w:tc>
          <w:tcPr>
            <w:tcW w:w="8010" w:type="dxa"/>
          </w:tcPr>
          <w:p w14:paraId="4529BA3B" w14:textId="77777777" w:rsidR="00D257B7" w:rsidRPr="00901D39" w:rsidRDefault="00612780">
            <w:pPr>
              <w:spacing w:beforeLines="60" w:before="144" w:afterLines="60" w:after="144"/>
              <w:rPr>
                <w:rStyle w:val="InstructionsTabelleberschrift"/>
                <w:rFonts w:ascii="Times New Roman" w:hAnsi="Times New Roman"/>
                <w:sz w:val="24"/>
              </w:rPr>
            </w:pPr>
            <w:r w:rsidRPr="00901D39">
              <w:rPr>
                <w:rStyle w:val="InstructionsTabelleberschrift"/>
                <w:rFonts w:ascii="Times New Roman" w:hAnsi="Times New Roman"/>
                <w:sz w:val="24"/>
              </w:rPr>
              <w:t xml:space="preserve">Darījumi, kuros nav nokārti norēķini līdz 4 dienām (pakāpe 0 %) </w:t>
            </w:r>
          </w:p>
          <w:p w14:paraId="6CDA317A" w14:textId="77777777" w:rsidR="00D257B7" w:rsidRPr="00901D39" w:rsidRDefault="00612780">
            <w:pPr>
              <w:spacing w:beforeLines="60" w:before="144" w:afterLines="60" w:after="144"/>
              <w:rPr>
                <w:rStyle w:val="InstructionsTabelleberschrift"/>
                <w:rFonts w:ascii="Times New Roman" w:hAnsi="Times New Roman"/>
                <w:sz w:val="24"/>
              </w:rPr>
            </w:pPr>
            <w:r w:rsidRPr="00901D39">
              <w:rPr>
                <w:rStyle w:val="InstructionsTabelleberschrift"/>
                <w:rFonts w:ascii="Times New Roman" w:hAnsi="Times New Roman"/>
                <w:sz w:val="24"/>
              </w:rPr>
              <w:t>Darījumi, kuros nav nokārtoti norēķini no 5 līdz 15 dienām (pakāpe 8 %)</w:t>
            </w:r>
          </w:p>
          <w:p w14:paraId="09A8F4C8" w14:textId="77777777" w:rsidR="00D257B7" w:rsidRPr="00901D39" w:rsidRDefault="00612780">
            <w:pPr>
              <w:spacing w:beforeLines="60" w:before="144" w:afterLines="60" w:after="144"/>
              <w:rPr>
                <w:rStyle w:val="InstructionsTabelleberschrift"/>
                <w:rFonts w:ascii="Times New Roman" w:hAnsi="Times New Roman"/>
                <w:sz w:val="24"/>
              </w:rPr>
            </w:pPr>
            <w:r w:rsidRPr="00901D39">
              <w:rPr>
                <w:rStyle w:val="InstructionsTabelleberschrift"/>
                <w:rFonts w:ascii="Times New Roman" w:hAnsi="Times New Roman"/>
                <w:sz w:val="24"/>
              </w:rPr>
              <w:t>Darījumi, kuros nav nokārtoti norēķini no 16 līdz 30 dienām (pakāpe 50 %)</w:t>
            </w:r>
          </w:p>
          <w:p w14:paraId="31C36005" w14:textId="77777777" w:rsidR="00D257B7" w:rsidRPr="00901D39" w:rsidRDefault="00612780">
            <w:pPr>
              <w:spacing w:beforeLines="60" w:before="144" w:afterLines="60" w:after="144"/>
              <w:rPr>
                <w:rStyle w:val="InstructionsTabelleberschrift"/>
                <w:rFonts w:ascii="Times New Roman" w:hAnsi="Times New Roman"/>
                <w:sz w:val="24"/>
              </w:rPr>
            </w:pPr>
            <w:r w:rsidRPr="00901D39">
              <w:rPr>
                <w:rStyle w:val="InstructionsTabelleberschrift"/>
                <w:rFonts w:ascii="Times New Roman" w:hAnsi="Times New Roman"/>
                <w:sz w:val="24"/>
              </w:rPr>
              <w:t>Darījumi, kuros nav nokārtoti norēķini no 31 līdz 45 dienām (pakāpe 75 %)</w:t>
            </w:r>
          </w:p>
          <w:p w14:paraId="2F475E9C" w14:textId="77777777" w:rsidR="00D257B7" w:rsidRPr="00901D39" w:rsidRDefault="00612780">
            <w:pPr>
              <w:spacing w:beforeLines="60" w:before="144" w:afterLines="60" w:after="144"/>
              <w:rPr>
                <w:rStyle w:val="InstructionsTabelleberschrift"/>
                <w:rFonts w:ascii="Times New Roman" w:hAnsi="Times New Roman"/>
                <w:sz w:val="24"/>
              </w:rPr>
            </w:pPr>
            <w:r w:rsidRPr="00901D39">
              <w:rPr>
                <w:rStyle w:val="InstructionsTabelleberschrift"/>
                <w:rFonts w:ascii="Times New Roman" w:hAnsi="Times New Roman"/>
                <w:sz w:val="24"/>
              </w:rPr>
              <w:t>Darījumi, kuros nav nokārtoti norēķini 46 vai vairāk dienas (pakāpe 100 %)</w:t>
            </w:r>
          </w:p>
          <w:p w14:paraId="60054263" w14:textId="0A554F81" w:rsidR="00D257B7" w:rsidRPr="00901D39" w:rsidRDefault="00612780">
            <w:pPr>
              <w:spacing w:beforeLines="60" w:before="144" w:afterLines="60" w:after="144"/>
              <w:rPr>
                <w:rFonts w:ascii="Times New Roman" w:hAnsi="Times New Roman"/>
                <w:sz w:val="24"/>
              </w:rPr>
            </w:pPr>
            <w:r w:rsidRPr="00901D39">
              <w:rPr>
                <w:rFonts w:ascii="Times New Roman" w:hAnsi="Times New Roman"/>
                <w:sz w:val="24"/>
              </w:rPr>
              <w:t xml:space="preserve">Iestādes 020.–060. rindā uzrāda informāciju par norēķinu/piegādes risku attiecībā uz </w:t>
            </w:r>
            <w:proofErr w:type="spellStart"/>
            <w:r w:rsidRPr="00901D39">
              <w:rPr>
                <w:rFonts w:ascii="Times New Roman" w:hAnsi="Times New Roman"/>
                <w:sz w:val="24"/>
              </w:rPr>
              <w:t>netirdzniecības</w:t>
            </w:r>
            <w:proofErr w:type="spellEnd"/>
            <w:r w:rsidRPr="00901D39">
              <w:rPr>
                <w:rFonts w:ascii="Times New Roman" w:hAnsi="Times New Roman"/>
                <w:sz w:val="24"/>
              </w:rPr>
              <w:t xml:space="preserve"> portfeļa pozīcijām saskaņā ar KPR 378. panta 1. tabulā minētajām kategorijām. </w:t>
            </w:r>
          </w:p>
          <w:p w14:paraId="44D0C740" w14:textId="77777777" w:rsidR="00D257B7" w:rsidRPr="00901D39" w:rsidRDefault="00612780">
            <w:pPr>
              <w:spacing w:beforeLines="60" w:before="144" w:afterLines="60" w:after="144"/>
              <w:rPr>
                <w:rFonts w:ascii="Times New Roman" w:hAnsi="Times New Roman"/>
                <w:sz w:val="24"/>
              </w:rPr>
            </w:pPr>
            <w:r w:rsidRPr="00901D39">
              <w:rPr>
                <w:rFonts w:ascii="Times New Roman" w:hAnsi="Times New Roman"/>
                <w:sz w:val="24"/>
              </w:rPr>
              <w:t>Pašu kapitāla prasības norēķinu/piegādes riskam nav jāaprēķina attiecībā uz darījumiem, kuros mazāk kā piecu darba dienu laikā pēc attiecīgās norēķinu dienas nav nokārtoti norēķini.</w:t>
            </w:r>
          </w:p>
        </w:tc>
      </w:tr>
      <w:tr w:rsidR="00D257B7" w:rsidRPr="00901D39" w14:paraId="2C66FCE5" w14:textId="77777777" w:rsidTr="00672D2A">
        <w:tc>
          <w:tcPr>
            <w:tcW w:w="852" w:type="dxa"/>
          </w:tcPr>
          <w:p w14:paraId="6BD184A5" w14:textId="77777777" w:rsidR="00D257B7" w:rsidRPr="00901D39" w:rsidRDefault="00612780">
            <w:pPr>
              <w:spacing w:beforeLines="60" w:before="144" w:afterLines="60" w:after="144"/>
              <w:rPr>
                <w:rFonts w:ascii="Times New Roman" w:hAnsi="Times New Roman"/>
                <w:sz w:val="24"/>
              </w:rPr>
            </w:pPr>
            <w:r w:rsidRPr="00901D39">
              <w:rPr>
                <w:rFonts w:ascii="Times New Roman" w:hAnsi="Times New Roman"/>
                <w:sz w:val="24"/>
              </w:rPr>
              <w:t>070</w:t>
            </w:r>
          </w:p>
        </w:tc>
        <w:tc>
          <w:tcPr>
            <w:tcW w:w="8010" w:type="dxa"/>
          </w:tcPr>
          <w:p w14:paraId="5FDA9C4F" w14:textId="77777777" w:rsidR="00D257B7" w:rsidRPr="00901D39" w:rsidRDefault="00612780">
            <w:pPr>
              <w:spacing w:beforeLines="60" w:before="144" w:afterLines="60" w:after="144"/>
              <w:rPr>
                <w:rStyle w:val="InstructionsTabelleberschrift"/>
                <w:rFonts w:ascii="Times New Roman" w:hAnsi="Times New Roman"/>
                <w:sz w:val="24"/>
              </w:rPr>
            </w:pPr>
            <w:r w:rsidRPr="00901D39">
              <w:rPr>
                <w:rStyle w:val="InstructionsTabelleberschrift"/>
                <w:rFonts w:ascii="Times New Roman" w:hAnsi="Times New Roman"/>
                <w:sz w:val="24"/>
              </w:rPr>
              <w:t>Kopējie tirdzniecības portfelī esošie darījumi, kuros nav nokārtoti norēķini</w:t>
            </w:r>
          </w:p>
          <w:p w14:paraId="60AB71F7" w14:textId="03006947" w:rsidR="00D257B7" w:rsidRPr="00901D39" w:rsidRDefault="00612780">
            <w:pPr>
              <w:spacing w:beforeLines="60" w:before="144" w:afterLines="60" w:after="144"/>
              <w:rPr>
                <w:rFonts w:ascii="Times New Roman" w:hAnsi="Times New Roman"/>
                <w:sz w:val="24"/>
              </w:rPr>
            </w:pPr>
            <w:r w:rsidRPr="00901D39">
              <w:rPr>
                <w:rFonts w:ascii="Times New Roman" w:hAnsi="Times New Roman"/>
                <w:sz w:val="24"/>
              </w:rPr>
              <w:t>Iestādes uzrāda apkopoto informāciju par norēķinu/piegādes risku attiecībā uz tirdzniecības portfeļa pozīcijām (kā minēts KPR 92. panta 3. punkta c) apakšpunkta ii) punktā un 378. pantā).</w:t>
            </w:r>
          </w:p>
          <w:p w14:paraId="2C4006D2" w14:textId="41D388DB" w:rsidR="00D257B7" w:rsidRPr="00901D39" w:rsidRDefault="00612780">
            <w:pPr>
              <w:spacing w:beforeLines="60" w:before="144" w:afterLines="60" w:after="144"/>
              <w:rPr>
                <w:rFonts w:ascii="Times New Roman" w:hAnsi="Times New Roman"/>
                <w:sz w:val="24"/>
              </w:rPr>
            </w:pPr>
            <w:r w:rsidRPr="00901D39">
              <w:rPr>
                <w:rFonts w:ascii="Times New Roman" w:hAnsi="Times New Roman"/>
                <w:sz w:val="24"/>
              </w:rPr>
              <w:t>Iestādes {070.r.;010.s.} uzrāda to darījumu kopsummu, kuros pēc piegādes datuma nav nokārtoti norēķini un kuri novērtēti attiecīgajās līgtajās norēķinu cenās.</w:t>
            </w:r>
          </w:p>
          <w:p w14:paraId="2F5263F5" w14:textId="6B361F03" w:rsidR="00D257B7" w:rsidRPr="00901D39" w:rsidRDefault="00612780">
            <w:pPr>
              <w:spacing w:beforeLines="60" w:before="144" w:afterLines="60" w:after="144"/>
              <w:rPr>
                <w:rFonts w:ascii="Times New Roman" w:hAnsi="Times New Roman"/>
                <w:sz w:val="24"/>
              </w:rPr>
            </w:pPr>
            <w:r w:rsidRPr="00901D39">
              <w:rPr>
                <w:rFonts w:ascii="Times New Roman" w:hAnsi="Times New Roman"/>
                <w:sz w:val="24"/>
              </w:rPr>
              <w:t>Iestādes {070.r.;020.s.} uzrāda apkopoto informāciju par darījumu, kuros nav nokārtoti norēķini un kuri ir ar zaudējumiem, radītajiem cenas atšķirības riska darījumiem.</w:t>
            </w:r>
          </w:p>
          <w:p w14:paraId="06D1744A" w14:textId="2ECAAB50" w:rsidR="00D257B7" w:rsidRPr="00901D39" w:rsidRDefault="00612780">
            <w:pPr>
              <w:spacing w:beforeLines="60" w:before="144" w:afterLines="60" w:after="144"/>
              <w:rPr>
                <w:rFonts w:ascii="Times New Roman" w:hAnsi="Times New Roman"/>
                <w:b/>
                <w:sz w:val="24"/>
              </w:rPr>
            </w:pPr>
            <w:r w:rsidRPr="00901D39">
              <w:rPr>
                <w:rFonts w:ascii="Times New Roman" w:hAnsi="Times New Roman"/>
                <w:sz w:val="24"/>
              </w:rPr>
              <w:t>Iestādes {070.r.;030.s.} uzrāda kopējās pašu kapitāla prasības, kas iegūtas no darījumu, kuros nav nokārtoti norēķini, pašu kapitāla prasību summēšanas, reizinot 020. slejā uzrādīto “cenas atšķirību” ar atbilstīgo pakāpi, kuras pamatā ir darba dienu skaits pēc attiecīgās norēķinu dienas (KPR 1. panta 378. tabulā minētās kategorijas).</w:t>
            </w:r>
          </w:p>
        </w:tc>
      </w:tr>
      <w:tr w:rsidR="00D257B7" w:rsidRPr="00901D39" w14:paraId="256C4BD4" w14:textId="77777777" w:rsidTr="00672D2A">
        <w:tc>
          <w:tcPr>
            <w:tcW w:w="852" w:type="dxa"/>
          </w:tcPr>
          <w:p w14:paraId="0600B802" w14:textId="77777777" w:rsidR="00D257B7" w:rsidRPr="00901D39" w:rsidRDefault="00612780">
            <w:pPr>
              <w:spacing w:beforeLines="60" w:before="144" w:afterLines="60" w:after="144"/>
              <w:rPr>
                <w:rFonts w:ascii="Times New Roman" w:hAnsi="Times New Roman"/>
                <w:sz w:val="24"/>
              </w:rPr>
            </w:pPr>
            <w:r w:rsidRPr="00901D39">
              <w:rPr>
                <w:rFonts w:ascii="Times New Roman" w:hAnsi="Times New Roman"/>
                <w:sz w:val="24"/>
              </w:rPr>
              <w:t>080–120</w:t>
            </w:r>
          </w:p>
        </w:tc>
        <w:tc>
          <w:tcPr>
            <w:tcW w:w="8010" w:type="dxa"/>
          </w:tcPr>
          <w:p w14:paraId="649FDDE5" w14:textId="77777777" w:rsidR="00D257B7" w:rsidRPr="00901D39" w:rsidRDefault="00612780">
            <w:pPr>
              <w:spacing w:beforeLines="60" w:before="144" w:afterLines="60" w:after="144"/>
              <w:rPr>
                <w:rStyle w:val="InstructionsTabelleberschrift"/>
                <w:rFonts w:ascii="Times New Roman" w:hAnsi="Times New Roman"/>
                <w:sz w:val="24"/>
              </w:rPr>
            </w:pPr>
            <w:r w:rsidRPr="00901D39">
              <w:rPr>
                <w:rStyle w:val="InstructionsTabelleberschrift"/>
                <w:rFonts w:ascii="Times New Roman" w:hAnsi="Times New Roman"/>
                <w:sz w:val="24"/>
              </w:rPr>
              <w:t xml:space="preserve">Darījumi, kuros nav nokārti norēķini līdz 4 dienām (pakāpe 0 %) </w:t>
            </w:r>
          </w:p>
          <w:p w14:paraId="64108ABB" w14:textId="77777777" w:rsidR="00D257B7" w:rsidRPr="00901D39" w:rsidRDefault="00612780">
            <w:pPr>
              <w:spacing w:beforeLines="60" w:before="144" w:afterLines="60" w:after="144"/>
              <w:rPr>
                <w:rStyle w:val="InstructionsTabelleberschrift"/>
                <w:rFonts w:ascii="Times New Roman" w:hAnsi="Times New Roman"/>
                <w:sz w:val="24"/>
              </w:rPr>
            </w:pPr>
            <w:r w:rsidRPr="00901D39">
              <w:rPr>
                <w:rStyle w:val="InstructionsTabelleberschrift"/>
                <w:rFonts w:ascii="Times New Roman" w:hAnsi="Times New Roman"/>
                <w:sz w:val="24"/>
              </w:rPr>
              <w:t>Darījumi, kuros nav nokārtoti norēķini no 5 līdz 15 dienām (pakāpe 8 %)</w:t>
            </w:r>
          </w:p>
          <w:p w14:paraId="69A72164" w14:textId="77777777" w:rsidR="00D257B7" w:rsidRPr="00901D39" w:rsidRDefault="00612780">
            <w:pPr>
              <w:spacing w:beforeLines="60" w:before="144" w:afterLines="60" w:after="144"/>
              <w:rPr>
                <w:rStyle w:val="InstructionsTabelleberschrift"/>
                <w:rFonts w:ascii="Times New Roman" w:hAnsi="Times New Roman"/>
                <w:sz w:val="24"/>
              </w:rPr>
            </w:pPr>
            <w:r w:rsidRPr="00901D39">
              <w:rPr>
                <w:rStyle w:val="InstructionsTabelleberschrift"/>
                <w:rFonts w:ascii="Times New Roman" w:hAnsi="Times New Roman"/>
                <w:sz w:val="24"/>
              </w:rPr>
              <w:t>Darījumi, kuros nav nokārtoti norēķini no 16 līdz 30 dienām (pakāpe 50 %)</w:t>
            </w:r>
          </w:p>
          <w:p w14:paraId="4BB8E407" w14:textId="77777777" w:rsidR="00D257B7" w:rsidRPr="00901D39" w:rsidRDefault="00612780">
            <w:pPr>
              <w:spacing w:beforeLines="60" w:before="144" w:afterLines="60" w:after="144"/>
              <w:rPr>
                <w:rStyle w:val="InstructionsTabelleberschrift"/>
                <w:rFonts w:ascii="Times New Roman" w:hAnsi="Times New Roman"/>
                <w:sz w:val="24"/>
              </w:rPr>
            </w:pPr>
            <w:r w:rsidRPr="00901D39">
              <w:rPr>
                <w:rStyle w:val="InstructionsTabelleberschrift"/>
                <w:rFonts w:ascii="Times New Roman" w:hAnsi="Times New Roman"/>
                <w:sz w:val="24"/>
              </w:rPr>
              <w:lastRenderedPageBreak/>
              <w:t>Darījumi, kuros nav nokārtoti norēķini no 31 līdz 45 dienām (pakāpe 75 %)</w:t>
            </w:r>
          </w:p>
          <w:p w14:paraId="0F10AD33" w14:textId="77777777" w:rsidR="00D257B7" w:rsidRPr="00901D39" w:rsidRDefault="00612780">
            <w:pPr>
              <w:spacing w:beforeLines="60" w:before="144" w:afterLines="60" w:after="144"/>
              <w:rPr>
                <w:rStyle w:val="InstructionsTabelleberschrift"/>
                <w:rFonts w:ascii="Times New Roman" w:hAnsi="Times New Roman"/>
                <w:sz w:val="24"/>
              </w:rPr>
            </w:pPr>
            <w:r w:rsidRPr="00901D39">
              <w:rPr>
                <w:rStyle w:val="InstructionsTabelleberschrift"/>
                <w:rFonts w:ascii="Times New Roman" w:hAnsi="Times New Roman"/>
                <w:sz w:val="24"/>
              </w:rPr>
              <w:t>Darījumi, kuros nav nokārtoti norēķini 46 vai vairāk dienas (pakāpe 100 %)</w:t>
            </w:r>
          </w:p>
          <w:p w14:paraId="0DD12A0A" w14:textId="480E616D" w:rsidR="00D257B7" w:rsidRPr="00901D39" w:rsidRDefault="00612780">
            <w:pPr>
              <w:spacing w:beforeLines="60" w:before="144" w:afterLines="60" w:after="144"/>
              <w:rPr>
                <w:rFonts w:ascii="Times New Roman" w:hAnsi="Times New Roman"/>
                <w:sz w:val="24"/>
              </w:rPr>
            </w:pPr>
            <w:r w:rsidRPr="00901D39">
              <w:rPr>
                <w:rFonts w:ascii="Times New Roman" w:hAnsi="Times New Roman"/>
                <w:sz w:val="24"/>
              </w:rPr>
              <w:t xml:space="preserve">Iestādes 080.–060. rindā uzrāda informāciju par norēķinu/piegādes risku attiecībā uz tirdzniecības portfeļa pozīcijām saskaņā ar KPR 378. panta 1. tabulā minētajām kategorijām. </w:t>
            </w:r>
          </w:p>
          <w:p w14:paraId="2C467110" w14:textId="77777777" w:rsidR="00D257B7" w:rsidRPr="00901D39" w:rsidRDefault="00612780">
            <w:pPr>
              <w:spacing w:beforeLines="60" w:before="144" w:afterLines="60" w:after="144"/>
              <w:rPr>
                <w:rFonts w:ascii="Times New Roman" w:hAnsi="Times New Roman"/>
                <w:b/>
                <w:sz w:val="24"/>
              </w:rPr>
            </w:pPr>
            <w:r w:rsidRPr="00901D39">
              <w:rPr>
                <w:rFonts w:ascii="Times New Roman" w:hAnsi="Times New Roman"/>
                <w:sz w:val="24"/>
              </w:rPr>
              <w:t>Pašu kapitāla prasības norēķinu/piegādes riskam nav jāaprēķina attiecībā uz darījumiem, kuros mazāk kā piecu darba dienu laikā pēc attiecīgās norēķinu dienas nav nokārtoti norēķini.</w:t>
            </w:r>
          </w:p>
        </w:tc>
      </w:tr>
    </w:tbl>
    <w:p w14:paraId="46A5D5C3" w14:textId="77777777" w:rsidR="00D257B7" w:rsidRPr="00901D39" w:rsidRDefault="00D257B7">
      <w:pPr>
        <w:spacing w:after="0"/>
        <w:rPr>
          <w:rFonts w:ascii="Times New Roman" w:hAnsi="Times New Roman"/>
          <w:sz w:val="24"/>
        </w:rPr>
      </w:pPr>
    </w:p>
    <w:p w14:paraId="63067A32" w14:textId="77777777" w:rsidR="00D257B7" w:rsidRPr="00901D39" w:rsidRDefault="00612780">
      <w:pPr>
        <w:spacing w:before="0" w:after="0"/>
        <w:jc w:val="left"/>
        <w:rPr>
          <w:rStyle w:val="InstructionsTabelleText"/>
          <w:rFonts w:ascii="Times New Roman" w:hAnsi="Times New Roman"/>
          <w:sz w:val="24"/>
        </w:rPr>
      </w:pPr>
      <w:r w:rsidRPr="00901D39">
        <w:rPr>
          <w:sz w:val="24"/>
        </w:rPr>
        <w:br w:type="page"/>
      </w:r>
    </w:p>
    <w:p w14:paraId="0A8AC0A3" w14:textId="77777777" w:rsidR="00D257B7" w:rsidRDefault="00D257B7">
      <w:pPr>
        <w:autoSpaceDE w:val="0"/>
        <w:autoSpaceDN w:val="0"/>
        <w:adjustRightInd w:val="0"/>
        <w:spacing w:before="0" w:after="0"/>
        <w:jc w:val="left"/>
        <w:rPr>
          <w:rFonts w:ascii="Times New Roman" w:hAnsi="Times New Roman"/>
          <w:sz w:val="24"/>
        </w:rPr>
      </w:pPr>
    </w:p>
    <w:p w14:paraId="080CD2FC" w14:textId="77777777" w:rsidR="00D257B7" w:rsidRPr="00901D39" w:rsidRDefault="00E026FB">
      <w:pPr>
        <w:pStyle w:val="Instructionsberschrift2"/>
        <w:numPr>
          <w:ilvl w:val="0"/>
          <w:numId w:val="0"/>
        </w:numPr>
        <w:ind w:left="357" w:hanging="357"/>
        <w:rPr>
          <w:rFonts w:ascii="Times New Roman" w:hAnsi="Times New Roman" w:cs="Times New Roman"/>
          <w:sz w:val="24"/>
        </w:rPr>
      </w:pPr>
      <w:bookmarkStart w:id="62" w:name="_Toc30678337"/>
      <w:r w:rsidRPr="00901D39">
        <w:rPr>
          <w:rFonts w:ascii="Times New Roman" w:hAnsi="Times New Roman"/>
          <w:sz w:val="24"/>
          <w:u w:val="none"/>
        </w:rPr>
        <w:t>3.7.</w:t>
      </w:r>
      <w:r w:rsidRPr="00901D39">
        <w:rPr>
          <w:rFonts w:ascii="Times New Roman" w:hAnsi="Times New Roman"/>
          <w:sz w:val="24"/>
          <w:u w:val="none"/>
        </w:rPr>
        <w:tab/>
      </w:r>
      <w:r w:rsidRPr="00901D39">
        <w:rPr>
          <w:rFonts w:ascii="Times New Roman" w:hAnsi="Times New Roman"/>
          <w:sz w:val="24"/>
        </w:rPr>
        <w:t xml:space="preserve">C 13.01 Kredītrisks — </w:t>
      </w:r>
      <w:proofErr w:type="spellStart"/>
      <w:r w:rsidRPr="00901D39">
        <w:rPr>
          <w:rFonts w:ascii="Times New Roman" w:hAnsi="Times New Roman"/>
          <w:sz w:val="24"/>
        </w:rPr>
        <w:t>vērtspapīrošana</w:t>
      </w:r>
      <w:proofErr w:type="spellEnd"/>
      <w:r w:rsidRPr="00901D39">
        <w:rPr>
          <w:rFonts w:ascii="Times New Roman" w:hAnsi="Times New Roman"/>
          <w:sz w:val="24"/>
        </w:rPr>
        <w:t xml:space="preserve"> (</w:t>
      </w:r>
      <w:r w:rsidRPr="00901D39">
        <w:rPr>
          <w:rFonts w:ascii="Times New Roman" w:hAnsi="Times New Roman"/>
          <w:i/>
          <w:sz w:val="24"/>
        </w:rPr>
        <w:t>CR SEC</w:t>
      </w:r>
      <w:r w:rsidRPr="00901D39">
        <w:rPr>
          <w:rFonts w:ascii="Times New Roman" w:hAnsi="Times New Roman"/>
          <w:sz w:val="24"/>
        </w:rPr>
        <w:t>)</w:t>
      </w:r>
      <w:bookmarkEnd w:id="62"/>
    </w:p>
    <w:p w14:paraId="6F06AFA3" w14:textId="77777777" w:rsidR="00D257B7" w:rsidRPr="00901D39" w:rsidRDefault="00E026FB">
      <w:pPr>
        <w:pStyle w:val="Instructionsberschrift2"/>
        <w:numPr>
          <w:ilvl w:val="0"/>
          <w:numId w:val="0"/>
        </w:numPr>
        <w:ind w:left="357" w:hanging="357"/>
        <w:rPr>
          <w:rFonts w:ascii="Times New Roman" w:hAnsi="Times New Roman" w:cs="Times New Roman"/>
          <w:sz w:val="24"/>
        </w:rPr>
      </w:pPr>
      <w:bookmarkStart w:id="63" w:name="_Toc30678338"/>
      <w:r w:rsidRPr="00901D39">
        <w:rPr>
          <w:rFonts w:ascii="Times New Roman" w:hAnsi="Times New Roman"/>
          <w:sz w:val="24"/>
          <w:u w:val="none"/>
        </w:rPr>
        <w:t>3.7.1.</w:t>
      </w:r>
      <w:r w:rsidRPr="00901D39">
        <w:rPr>
          <w:rFonts w:ascii="Times New Roman" w:hAnsi="Times New Roman"/>
          <w:sz w:val="24"/>
          <w:u w:val="none"/>
        </w:rPr>
        <w:tab/>
      </w:r>
      <w:r w:rsidRPr="00901D39">
        <w:rPr>
          <w:rFonts w:ascii="Times New Roman" w:hAnsi="Times New Roman"/>
          <w:sz w:val="24"/>
        </w:rPr>
        <w:t>Vispārīgas piezīmes</w:t>
      </w:r>
      <w:bookmarkEnd w:id="63"/>
    </w:p>
    <w:p w14:paraId="6E8CF2DA" w14:textId="2868BF1B" w:rsidR="00D257B7" w:rsidRPr="00901D39" w:rsidRDefault="00E026FB">
      <w:pPr>
        <w:pStyle w:val="InstructionsText2"/>
        <w:numPr>
          <w:ilvl w:val="0"/>
          <w:numId w:val="0"/>
        </w:numPr>
        <w:ind w:left="993"/>
      </w:pPr>
      <w:r w:rsidRPr="00901D39">
        <w:t xml:space="preserve">100. Ja iestāde darbojas kā iniciators, šajā veidnē ir nepieciešams sniegt informāciju par visiem </w:t>
      </w:r>
      <w:proofErr w:type="spellStart"/>
      <w:r w:rsidRPr="00901D39">
        <w:t>vērtspapīrošanas</w:t>
      </w:r>
      <w:proofErr w:type="spellEnd"/>
      <w:r w:rsidRPr="00901D39">
        <w:t xml:space="preserve"> darījumiem, attiecībā uz kuriem ir atzīta būtiska riska pārvešana. Ja iestāde rīkojas kā ieguldītājs, uzrāda visus riska darījumus. </w:t>
      </w:r>
    </w:p>
    <w:p w14:paraId="304D921A" w14:textId="7E2C8C27" w:rsidR="00D257B7" w:rsidRPr="00901D39" w:rsidRDefault="00E026FB">
      <w:pPr>
        <w:pStyle w:val="InstructionsText2"/>
        <w:numPr>
          <w:ilvl w:val="0"/>
          <w:numId w:val="0"/>
        </w:numPr>
        <w:ind w:left="993"/>
      </w:pPr>
      <w:r w:rsidRPr="00901D39">
        <w:t>101.</w:t>
      </w:r>
      <w:r w:rsidRPr="00901D39">
        <w:tab/>
        <w:t xml:space="preserve"> Uzrādāmā informācija ir atkarīga no iestādes lomas </w:t>
      </w:r>
      <w:proofErr w:type="spellStart"/>
      <w:r w:rsidRPr="00901D39">
        <w:t>vērtspapīrošanas</w:t>
      </w:r>
      <w:proofErr w:type="spellEnd"/>
      <w:r w:rsidRPr="00901D39">
        <w:t xml:space="preserve"> procesā. Iniciatoriem, sponsoriem un ieguldītājiem piemēro īpašus pārskatu sniegšanas posteņus.</w:t>
      </w:r>
    </w:p>
    <w:p w14:paraId="2AEAC17E" w14:textId="2370C83F" w:rsidR="00D257B7" w:rsidRPr="00901D39" w:rsidRDefault="00E026FB">
      <w:pPr>
        <w:pStyle w:val="InstructionsText2"/>
        <w:numPr>
          <w:ilvl w:val="0"/>
          <w:numId w:val="0"/>
        </w:numPr>
        <w:ind w:left="993"/>
      </w:pPr>
      <w:r w:rsidRPr="00901D39">
        <w:t xml:space="preserve">102. Šajā veidnē apkopo informāciju gan par tradicionālajiem, gan par sintētiskajiem </w:t>
      </w:r>
      <w:proofErr w:type="spellStart"/>
      <w:r w:rsidRPr="00901D39">
        <w:t>vērtspapīrošanas</w:t>
      </w:r>
      <w:proofErr w:type="spellEnd"/>
      <w:r w:rsidRPr="00901D39">
        <w:t xml:space="preserve"> darījumiem, kas tiek glabāti banku portfelī. </w:t>
      </w:r>
    </w:p>
    <w:p w14:paraId="0B0DD4A5" w14:textId="77777777" w:rsidR="00D257B7" w:rsidRPr="00901D39" w:rsidRDefault="00E026FB">
      <w:pPr>
        <w:pStyle w:val="Instructionsberschrift2"/>
        <w:numPr>
          <w:ilvl w:val="0"/>
          <w:numId w:val="0"/>
        </w:numPr>
        <w:ind w:left="357" w:hanging="357"/>
        <w:rPr>
          <w:rFonts w:ascii="Times New Roman" w:hAnsi="Times New Roman" w:cs="Times New Roman"/>
          <w:sz w:val="24"/>
        </w:rPr>
      </w:pPr>
      <w:bookmarkStart w:id="64" w:name="_Toc30678339"/>
      <w:r w:rsidRPr="00901D39">
        <w:rPr>
          <w:rFonts w:ascii="Times New Roman" w:hAnsi="Times New Roman"/>
          <w:sz w:val="24"/>
          <w:u w:val="none"/>
        </w:rPr>
        <w:t>3.7.2.</w:t>
      </w:r>
      <w:r w:rsidRPr="00901D39">
        <w:rPr>
          <w:rFonts w:ascii="Times New Roman" w:hAnsi="Times New Roman"/>
          <w:sz w:val="24"/>
          <w:u w:val="none"/>
        </w:rPr>
        <w:tab/>
      </w:r>
      <w:r w:rsidRPr="00901D39">
        <w:rPr>
          <w:rFonts w:ascii="Times New Roman" w:hAnsi="Times New Roman"/>
          <w:sz w:val="24"/>
        </w:rPr>
        <w:t>Norādes attiecībā uz konkrētām pozīcijām</w:t>
      </w:r>
      <w:bookmarkEnd w:id="64"/>
    </w:p>
    <w:tbl>
      <w:tblPr>
        <w:tblW w:w="90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68"/>
        <w:gridCol w:w="7436"/>
      </w:tblGrid>
      <w:tr w:rsidR="00D257B7" w:rsidRPr="00901D39" w14:paraId="739CBB50" w14:textId="77777777" w:rsidTr="00E10B85">
        <w:tc>
          <w:tcPr>
            <w:tcW w:w="9004" w:type="dxa"/>
            <w:gridSpan w:val="2"/>
            <w:shd w:val="clear" w:color="auto" w:fill="CCCCCC"/>
          </w:tcPr>
          <w:p w14:paraId="2CA37790" w14:textId="77777777" w:rsidR="00D257B7" w:rsidRPr="00901D39" w:rsidRDefault="00D257B7">
            <w:pPr>
              <w:autoSpaceDE w:val="0"/>
              <w:autoSpaceDN w:val="0"/>
              <w:adjustRightInd w:val="0"/>
              <w:spacing w:before="0" w:after="0"/>
              <w:ind w:left="426"/>
              <w:jc w:val="left"/>
              <w:rPr>
                <w:rFonts w:ascii="Times New Roman" w:hAnsi="Times New Roman"/>
                <w:sz w:val="24"/>
              </w:rPr>
            </w:pPr>
          </w:p>
          <w:p w14:paraId="162E9CF1" w14:textId="77777777" w:rsidR="00D257B7" w:rsidRPr="00901D39" w:rsidRDefault="00E026FB">
            <w:pPr>
              <w:autoSpaceDE w:val="0"/>
              <w:autoSpaceDN w:val="0"/>
              <w:adjustRightInd w:val="0"/>
              <w:spacing w:before="0" w:after="0"/>
              <w:rPr>
                <w:rFonts w:ascii="Times New Roman" w:hAnsi="Times New Roman"/>
                <w:b/>
                <w:bCs/>
                <w:sz w:val="24"/>
              </w:rPr>
            </w:pPr>
            <w:r w:rsidRPr="00901D39">
              <w:rPr>
                <w:rFonts w:ascii="Times New Roman" w:hAnsi="Times New Roman"/>
                <w:b/>
                <w:sz w:val="24"/>
              </w:rPr>
              <w:t>Slejas</w:t>
            </w:r>
          </w:p>
          <w:p w14:paraId="154783EC" w14:textId="77777777" w:rsidR="00D257B7" w:rsidRPr="00901D39" w:rsidRDefault="00D257B7">
            <w:pPr>
              <w:autoSpaceDE w:val="0"/>
              <w:autoSpaceDN w:val="0"/>
              <w:adjustRightInd w:val="0"/>
              <w:spacing w:before="0" w:after="0"/>
              <w:rPr>
                <w:rFonts w:ascii="Times New Roman" w:hAnsi="Times New Roman"/>
                <w:bCs/>
                <w:sz w:val="24"/>
              </w:rPr>
            </w:pPr>
          </w:p>
        </w:tc>
      </w:tr>
      <w:tr w:rsidR="00D257B7" w:rsidRPr="00901D39" w14:paraId="192E1531" w14:textId="77777777" w:rsidTr="00E10B85">
        <w:tc>
          <w:tcPr>
            <w:tcW w:w="1568" w:type="dxa"/>
          </w:tcPr>
          <w:p w14:paraId="5ECAF04F" w14:textId="77777777" w:rsidR="00D257B7" w:rsidRPr="00901D39" w:rsidRDefault="00E026FB">
            <w:pPr>
              <w:autoSpaceDE w:val="0"/>
              <w:autoSpaceDN w:val="0"/>
              <w:adjustRightInd w:val="0"/>
              <w:spacing w:before="0" w:after="0"/>
              <w:rPr>
                <w:rFonts w:ascii="Times New Roman" w:hAnsi="Times New Roman"/>
                <w:bCs/>
                <w:sz w:val="24"/>
              </w:rPr>
            </w:pPr>
            <w:r w:rsidRPr="00901D39">
              <w:rPr>
                <w:rFonts w:ascii="Times New Roman" w:hAnsi="Times New Roman"/>
                <w:bCs/>
                <w:sz w:val="24"/>
              </w:rPr>
              <w:t>0010</w:t>
            </w:r>
          </w:p>
        </w:tc>
        <w:tc>
          <w:tcPr>
            <w:tcW w:w="7436" w:type="dxa"/>
          </w:tcPr>
          <w:p w14:paraId="2A71F778" w14:textId="77777777" w:rsidR="00D257B7" w:rsidRPr="00901D39" w:rsidRDefault="00E026FB">
            <w:pPr>
              <w:spacing w:before="0" w:after="0"/>
              <w:jc w:val="left"/>
              <w:rPr>
                <w:rFonts w:ascii="Times New Roman" w:hAnsi="Times New Roman"/>
                <w:sz w:val="24"/>
              </w:rPr>
            </w:pPr>
            <w:r w:rsidRPr="00901D39">
              <w:rPr>
                <w:rFonts w:ascii="Times New Roman" w:hAnsi="Times New Roman"/>
                <w:b/>
                <w:sz w:val="24"/>
                <w:u w:val="single"/>
              </w:rPr>
              <w:t>KOPĒJĀ INICIĒTO VĒRTSPAPĪROŠANAS RISKA DARĪJUMU VĒRTĪBA</w:t>
            </w:r>
          </w:p>
          <w:p w14:paraId="712F783A" w14:textId="77777777" w:rsidR="00D257B7" w:rsidRPr="00901D39" w:rsidRDefault="00D257B7">
            <w:pPr>
              <w:spacing w:before="0" w:after="0"/>
              <w:jc w:val="left"/>
              <w:rPr>
                <w:rFonts w:ascii="Times New Roman" w:hAnsi="Times New Roman"/>
                <w:sz w:val="24"/>
              </w:rPr>
            </w:pPr>
          </w:p>
          <w:p w14:paraId="45244DC5" w14:textId="77777777" w:rsidR="00D257B7" w:rsidRPr="00901D39" w:rsidRDefault="00E026FB">
            <w:pPr>
              <w:autoSpaceDE w:val="0"/>
              <w:autoSpaceDN w:val="0"/>
              <w:adjustRightInd w:val="0"/>
              <w:spacing w:before="0" w:after="0"/>
              <w:rPr>
                <w:rFonts w:ascii="Times New Roman" w:hAnsi="Times New Roman"/>
                <w:sz w:val="24"/>
              </w:rPr>
            </w:pPr>
            <w:proofErr w:type="spellStart"/>
            <w:r w:rsidRPr="00901D39">
              <w:rPr>
                <w:rFonts w:ascii="Times New Roman" w:hAnsi="Times New Roman"/>
                <w:sz w:val="24"/>
              </w:rPr>
              <w:t>Iniciatoriestādes</w:t>
            </w:r>
            <w:proofErr w:type="spellEnd"/>
            <w:r w:rsidRPr="00901D39">
              <w:rPr>
                <w:rFonts w:ascii="Times New Roman" w:hAnsi="Times New Roman"/>
                <w:sz w:val="24"/>
              </w:rPr>
              <w:t xml:space="preserve"> pārskata sniegšanas datumā uzrāda visu </w:t>
            </w:r>
            <w:proofErr w:type="spellStart"/>
            <w:r w:rsidRPr="00901D39">
              <w:rPr>
                <w:rFonts w:ascii="Times New Roman" w:hAnsi="Times New Roman"/>
                <w:sz w:val="24"/>
              </w:rPr>
              <w:t>vērtspapīrošanas</w:t>
            </w:r>
            <w:proofErr w:type="spellEnd"/>
            <w:r w:rsidRPr="00901D39">
              <w:rPr>
                <w:rFonts w:ascii="Times New Roman" w:hAnsi="Times New Roman"/>
                <w:sz w:val="24"/>
              </w:rPr>
              <w:t xml:space="preserve"> darījumā iniciēto pašreizējo </w:t>
            </w:r>
            <w:proofErr w:type="spellStart"/>
            <w:r w:rsidRPr="00901D39">
              <w:rPr>
                <w:rFonts w:ascii="Times New Roman" w:hAnsi="Times New Roman"/>
                <w:sz w:val="24"/>
              </w:rPr>
              <w:t>vērtspapīrošanas</w:t>
            </w:r>
            <w:proofErr w:type="spellEnd"/>
            <w:r w:rsidRPr="00901D39">
              <w:rPr>
                <w:rFonts w:ascii="Times New Roman" w:hAnsi="Times New Roman"/>
                <w:sz w:val="24"/>
              </w:rPr>
              <w:t xml:space="preserve"> riska darījumu neatmaksāto summu neatkarīgi no tā, kas ir pozīciju turētājs. Līdz ar to uzrāda gan bilances </w:t>
            </w:r>
            <w:proofErr w:type="spellStart"/>
            <w:r w:rsidRPr="00901D39">
              <w:rPr>
                <w:rFonts w:ascii="Times New Roman" w:hAnsi="Times New Roman"/>
                <w:sz w:val="24"/>
              </w:rPr>
              <w:t>vērtspapīrošanas</w:t>
            </w:r>
            <w:proofErr w:type="spellEnd"/>
            <w:r w:rsidRPr="00901D39">
              <w:rPr>
                <w:rFonts w:ascii="Times New Roman" w:hAnsi="Times New Roman"/>
                <w:sz w:val="24"/>
              </w:rPr>
              <w:t xml:space="preserve"> riska darījumus (piemēram, obligācijas, subordinētos aizdevumus), gan ārpusbilances riska darījumus un atvasinātos instrumentus (piemēram, subordinēto kredītu līnijas, likviditātes līgumus, procentu likmju mijmaiņas darījumus, kredītriska mijmaiņas darījumus utt.), kas iniciēti </w:t>
            </w:r>
            <w:proofErr w:type="spellStart"/>
            <w:r w:rsidRPr="00901D39">
              <w:rPr>
                <w:rFonts w:ascii="Times New Roman" w:hAnsi="Times New Roman"/>
                <w:sz w:val="24"/>
              </w:rPr>
              <w:t>vērtspapīrošanas</w:t>
            </w:r>
            <w:proofErr w:type="spellEnd"/>
            <w:r w:rsidRPr="00901D39">
              <w:rPr>
                <w:rFonts w:ascii="Times New Roman" w:hAnsi="Times New Roman"/>
                <w:sz w:val="24"/>
              </w:rPr>
              <w:t xml:space="preserve"> darījumos. </w:t>
            </w:r>
          </w:p>
          <w:p w14:paraId="1CC84C6B" w14:textId="77777777" w:rsidR="00D257B7" w:rsidRPr="00901D39" w:rsidRDefault="00D257B7">
            <w:pPr>
              <w:autoSpaceDE w:val="0"/>
              <w:autoSpaceDN w:val="0"/>
              <w:adjustRightInd w:val="0"/>
              <w:spacing w:before="0" w:after="0"/>
              <w:rPr>
                <w:rFonts w:ascii="Times New Roman" w:hAnsi="Times New Roman"/>
                <w:sz w:val="24"/>
              </w:rPr>
            </w:pPr>
          </w:p>
          <w:p w14:paraId="4B287425" w14:textId="27181E3B" w:rsidR="00D257B7" w:rsidRPr="00901D39" w:rsidRDefault="00E026FB">
            <w:pPr>
              <w:autoSpaceDE w:val="0"/>
              <w:autoSpaceDN w:val="0"/>
              <w:adjustRightInd w:val="0"/>
              <w:spacing w:before="0" w:after="0"/>
              <w:rPr>
                <w:rFonts w:ascii="Times New Roman" w:hAnsi="Times New Roman"/>
                <w:sz w:val="24"/>
              </w:rPr>
            </w:pPr>
            <w:r w:rsidRPr="00901D39">
              <w:rPr>
                <w:rFonts w:ascii="Times New Roman" w:hAnsi="Times New Roman"/>
                <w:sz w:val="24"/>
              </w:rPr>
              <w:t xml:space="preserve">Tradicionālās </w:t>
            </w:r>
            <w:proofErr w:type="spellStart"/>
            <w:r w:rsidRPr="00901D39">
              <w:rPr>
                <w:rFonts w:ascii="Times New Roman" w:hAnsi="Times New Roman"/>
                <w:sz w:val="24"/>
              </w:rPr>
              <w:t>vērtspapīrošanas</w:t>
            </w:r>
            <w:proofErr w:type="spellEnd"/>
            <w:r w:rsidRPr="00901D39">
              <w:rPr>
                <w:rFonts w:ascii="Times New Roman" w:hAnsi="Times New Roman"/>
                <w:sz w:val="24"/>
              </w:rPr>
              <w:t xml:space="preserve"> gadījumā, ja iniciators netur nekādas pozīcijas, tad iniciatoram minētā </w:t>
            </w:r>
            <w:proofErr w:type="spellStart"/>
            <w:r w:rsidRPr="00901D39">
              <w:rPr>
                <w:rFonts w:ascii="Times New Roman" w:hAnsi="Times New Roman"/>
                <w:sz w:val="24"/>
              </w:rPr>
              <w:t>vērtspapīrošana</w:t>
            </w:r>
            <w:proofErr w:type="spellEnd"/>
            <w:r w:rsidRPr="00901D39">
              <w:rPr>
                <w:rFonts w:ascii="Times New Roman" w:hAnsi="Times New Roman"/>
                <w:sz w:val="24"/>
              </w:rPr>
              <w:t xml:space="preserve"> nav jāņem vērā, sniedzot pārskatu šajā veidnē. Šajā nolūkā iniciatora turētās </w:t>
            </w:r>
            <w:proofErr w:type="spellStart"/>
            <w:r w:rsidRPr="00901D39">
              <w:rPr>
                <w:rFonts w:ascii="Times New Roman" w:hAnsi="Times New Roman"/>
                <w:sz w:val="24"/>
              </w:rPr>
              <w:t>vērtspapīrošanas</w:t>
            </w:r>
            <w:proofErr w:type="spellEnd"/>
            <w:r w:rsidRPr="00901D39">
              <w:rPr>
                <w:rFonts w:ascii="Times New Roman" w:hAnsi="Times New Roman"/>
                <w:sz w:val="24"/>
              </w:rPr>
              <w:t xml:space="preserve"> pozīcijas ietver priekšlaicīgas amortizācijas noteikumus, kā noteikts KPR 242. panta 16) punktā, atjaunojamu riska darījumu </w:t>
            </w:r>
            <w:proofErr w:type="spellStart"/>
            <w:r w:rsidRPr="00901D39">
              <w:rPr>
                <w:rFonts w:ascii="Times New Roman" w:hAnsi="Times New Roman"/>
                <w:sz w:val="24"/>
              </w:rPr>
              <w:t>vērtspapīrošanā</w:t>
            </w:r>
            <w:proofErr w:type="spellEnd"/>
            <w:r w:rsidRPr="00901D39">
              <w:rPr>
                <w:rFonts w:ascii="Times New Roman" w:hAnsi="Times New Roman"/>
                <w:sz w:val="24"/>
              </w:rPr>
              <w:t>.</w:t>
            </w:r>
          </w:p>
          <w:p w14:paraId="69FC9006" w14:textId="77777777" w:rsidR="00D257B7" w:rsidRPr="00901D39" w:rsidRDefault="00D257B7">
            <w:pPr>
              <w:autoSpaceDE w:val="0"/>
              <w:autoSpaceDN w:val="0"/>
              <w:adjustRightInd w:val="0"/>
              <w:spacing w:before="0" w:after="0"/>
              <w:rPr>
                <w:rFonts w:ascii="Times New Roman" w:hAnsi="Times New Roman"/>
                <w:bCs/>
                <w:sz w:val="24"/>
              </w:rPr>
            </w:pPr>
          </w:p>
        </w:tc>
      </w:tr>
      <w:tr w:rsidR="00D257B7" w:rsidRPr="00901D39" w14:paraId="4D946982" w14:textId="77777777" w:rsidTr="00E10B85">
        <w:tc>
          <w:tcPr>
            <w:tcW w:w="1568" w:type="dxa"/>
          </w:tcPr>
          <w:p w14:paraId="17EFB891" w14:textId="77777777" w:rsidR="00D257B7" w:rsidRPr="00901D39" w:rsidRDefault="00E026FB">
            <w:pPr>
              <w:autoSpaceDE w:val="0"/>
              <w:autoSpaceDN w:val="0"/>
              <w:adjustRightInd w:val="0"/>
              <w:spacing w:before="0" w:after="0"/>
              <w:rPr>
                <w:rFonts w:ascii="Times New Roman" w:hAnsi="Times New Roman"/>
                <w:bCs/>
                <w:sz w:val="24"/>
              </w:rPr>
            </w:pPr>
            <w:r w:rsidRPr="00901D39">
              <w:rPr>
                <w:rFonts w:ascii="Times New Roman" w:hAnsi="Times New Roman"/>
                <w:bCs/>
                <w:sz w:val="24"/>
              </w:rPr>
              <w:t>0020-0040</w:t>
            </w:r>
          </w:p>
        </w:tc>
        <w:tc>
          <w:tcPr>
            <w:tcW w:w="7436" w:type="dxa"/>
          </w:tcPr>
          <w:p w14:paraId="62885C41" w14:textId="77777777" w:rsidR="00D257B7" w:rsidRPr="00901D39" w:rsidRDefault="00E026FB">
            <w:pPr>
              <w:spacing w:before="0" w:after="0"/>
              <w:jc w:val="left"/>
              <w:rPr>
                <w:rFonts w:ascii="Times New Roman" w:hAnsi="Times New Roman"/>
                <w:b/>
                <w:sz w:val="24"/>
                <w:u w:val="single"/>
              </w:rPr>
            </w:pPr>
            <w:r w:rsidRPr="00901D39">
              <w:rPr>
                <w:rFonts w:ascii="Times New Roman" w:hAnsi="Times New Roman"/>
                <w:b/>
                <w:sz w:val="24"/>
                <w:u w:val="single"/>
              </w:rPr>
              <w:t>SINTĒTISKĀ VĒRTSPAPĪROŠANA: VĒRTSPAPĪROTU RISKA DARĪJUMU KREDĪTAIZSARDZĪBA</w:t>
            </w:r>
          </w:p>
          <w:p w14:paraId="244811B1" w14:textId="77777777" w:rsidR="00D257B7" w:rsidRPr="00901D39" w:rsidRDefault="00D257B7">
            <w:pPr>
              <w:spacing w:before="0" w:after="0"/>
              <w:jc w:val="left"/>
              <w:rPr>
                <w:rFonts w:ascii="Times New Roman" w:hAnsi="Times New Roman"/>
                <w:sz w:val="24"/>
              </w:rPr>
            </w:pPr>
          </w:p>
          <w:p w14:paraId="7BDB723D" w14:textId="634C7E2B" w:rsidR="00D257B7" w:rsidRPr="00901D39" w:rsidRDefault="00E026FB">
            <w:pPr>
              <w:spacing w:before="0" w:after="0"/>
              <w:rPr>
                <w:rFonts w:ascii="Times New Roman" w:hAnsi="Times New Roman"/>
                <w:sz w:val="24"/>
              </w:rPr>
            </w:pPr>
            <w:r w:rsidRPr="00901D39">
              <w:rPr>
                <w:rFonts w:ascii="Times New Roman" w:hAnsi="Times New Roman"/>
                <w:sz w:val="24"/>
              </w:rPr>
              <w:lastRenderedPageBreak/>
              <w:t xml:space="preserve">KPR 251. un 252. pants </w:t>
            </w:r>
          </w:p>
          <w:p w14:paraId="2CBA7E2E" w14:textId="77777777" w:rsidR="00D257B7" w:rsidRPr="00901D39" w:rsidRDefault="00D257B7">
            <w:pPr>
              <w:spacing w:before="0" w:after="0"/>
              <w:rPr>
                <w:rFonts w:ascii="Times New Roman" w:hAnsi="Times New Roman"/>
                <w:sz w:val="24"/>
              </w:rPr>
            </w:pPr>
          </w:p>
          <w:p w14:paraId="09877378" w14:textId="77777777" w:rsidR="00D257B7" w:rsidRPr="00901D39" w:rsidRDefault="00E026FB">
            <w:pPr>
              <w:spacing w:before="0" w:after="0"/>
              <w:rPr>
                <w:rFonts w:ascii="Times New Roman" w:hAnsi="Times New Roman"/>
                <w:sz w:val="24"/>
              </w:rPr>
            </w:pPr>
            <w:r w:rsidRPr="00901D39">
              <w:rPr>
                <w:rFonts w:ascii="Times New Roman" w:hAnsi="Times New Roman"/>
                <w:sz w:val="24"/>
              </w:rPr>
              <w:t xml:space="preserve">Termiņu nesakritību neņem vērā </w:t>
            </w:r>
            <w:proofErr w:type="spellStart"/>
            <w:r w:rsidRPr="00901D39">
              <w:rPr>
                <w:rFonts w:ascii="Times New Roman" w:hAnsi="Times New Roman"/>
                <w:sz w:val="24"/>
              </w:rPr>
              <w:t>vērtspapīrošanas</w:t>
            </w:r>
            <w:proofErr w:type="spellEnd"/>
            <w:r w:rsidRPr="00901D39">
              <w:rPr>
                <w:rFonts w:ascii="Times New Roman" w:hAnsi="Times New Roman"/>
                <w:sz w:val="24"/>
              </w:rPr>
              <w:t xml:space="preserve"> shēmā iesaistīto kredītriska mazināšanas metožu koriģētajā vērtībā. </w:t>
            </w:r>
          </w:p>
          <w:p w14:paraId="2C658462" w14:textId="77777777" w:rsidR="00D257B7" w:rsidRPr="00901D39" w:rsidRDefault="00D257B7">
            <w:pPr>
              <w:spacing w:before="0" w:after="0"/>
              <w:rPr>
                <w:rFonts w:ascii="Times New Roman" w:hAnsi="Times New Roman"/>
                <w:bCs/>
                <w:sz w:val="24"/>
              </w:rPr>
            </w:pPr>
          </w:p>
        </w:tc>
      </w:tr>
      <w:tr w:rsidR="00D257B7" w:rsidRPr="00901D39" w14:paraId="39646F32" w14:textId="77777777" w:rsidTr="00E10B85">
        <w:tc>
          <w:tcPr>
            <w:tcW w:w="1568" w:type="dxa"/>
          </w:tcPr>
          <w:p w14:paraId="51A08C1F" w14:textId="77777777" w:rsidR="00D257B7" w:rsidRPr="00901D39" w:rsidRDefault="00E026FB">
            <w:pPr>
              <w:autoSpaceDE w:val="0"/>
              <w:autoSpaceDN w:val="0"/>
              <w:adjustRightInd w:val="0"/>
              <w:spacing w:before="0" w:after="0"/>
              <w:rPr>
                <w:rFonts w:ascii="Times New Roman" w:hAnsi="Times New Roman"/>
                <w:bCs/>
                <w:sz w:val="24"/>
              </w:rPr>
            </w:pPr>
            <w:r w:rsidRPr="00901D39">
              <w:rPr>
                <w:rFonts w:ascii="Times New Roman" w:hAnsi="Times New Roman"/>
                <w:bCs/>
                <w:sz w:val="24"/>
              </w:rPr>
              <w:lastRenderedPageBreak/>
              <w:t>0020</w:t>
            </w:r>
          </w:p>
        </w:tc>
        <w:tc>
          <w:tcPr>
            <w:tcW w:w="7436" w:type="dxa"/>
          </w:tcPr>
          <w:p w14:paraId="172C70AF" w14:textId="77777777" w:rsidR="00D257B7" w:rsidRPr="00901D39" w:rsidRDefault="00E026FB">
            <w:pPr>
              <w:spacing w:before="0" w:after="0"/>
              <w:jc w:val="left"/>
              <w:rPr>
                <w:rFonts w:ascii="Times New Roman" w:hAnsi="Times New Roman"/>
                <w:b/>
                <w:strike/>
                <w:sz w:val="24"/>
                <w:u w:val="single"/>
              </w:rPr>
            </w:pPr>
            <w:r w:rsidRPr="00901D39">
              <w:rPr>
                <w:rFonts w:ascii="Times New Roman" w:hAnsi="Times New Roman"/>
                <w:b/>
                <w:sz w:val="24"/>
                <w:u w:val="single"/>
              </w:rPr>
              <w:t>(-) FONDĒTĀ KREDĪTAIZSARDZĪBA (</w:t>
            </w:r>
            <w:r w:rsidRPr="00901D39">
              <w:rPr>
                <w:rFonts w:ascii="Times New Roman" w:hAnsi="Times New Roman"/>
                <w:b/>
                <w:i/>
                <w:iCs/>
                <w:sz w:val="24"/>
                <w:u w:val="single"/>
              </w:rPr>
              <w:t>C</w:t>
            </w:r>
            <w:r w:rsidRPr="00901D39">
              <w:rPr>
                <w:rFonts w:ascii="Times New Roman" w:hAnsi="Times New Roman"/>
                <w:b/>
                <w:i/>
                <w:iCs/>
                <w:sz w:val="24"/>
                <w:u w:val="single"/>
                <w:vertAlign w:val="subscript"/>
              </w:rPr>
              <w:t>VA</w:t>
            </w:r>
            <w:r w:rsidRPr="00901D39">
              <w:rPr>
                <w:rFonts w:ascii="Times New Roman" w:hAnsi="Times New Roman"/>
                <w:b/>
                <w:sz w:val="24"/>
                <w:u w:val="single"/>
              </w:rPr>
              <w:t xml:space="preserve">) </w:t>
            </w:r>
          </w:p>
          <w:p w14:paraId="1EEBA0E0" w14:textId="77777777" w:rsidR="00D257B7" w:rsidRPr="00901D39" w:rsidRDefault="00D257B7">
            <w:pPr>
              <w:spacing w:before="0" w:after="0"/>
              <w:jc w:val="left"/>
              <w:rPr>
                <w:rFonts w:ascii="Times New Roman" w:hAnsi="Times New Roman"/>
                <w:sz w:val="24"/>
              </w:rPr>
            </w:pPr>
          </w:p>
          <w:p w14:paraId="508766CC" w14:textId="45BB6F76" w:rsidR="00D257B7" w:rsidRPr="00901D39" w:rsidRDefault="00E026FB">
            <w:pPr>
              <w:autoSpaceDE w:val="0"/>
              <w:autoSpaceDN w:val="0"/>
              <w:adjustRightInd w:val="0"/>
              <w:spacing w:before="0" w:after="0"/>
              <w:rPr>
                <w:rFonts w:ascii="Times New Roman" w:hAnsi="Times New Roman"/>
                <w:sz w:val="24"/>
              </w:rPr>
            </w:pPr>
            <w:r w:rsidRPr="00901D39">
              <w:rPr>
                <w:rFonts w:ascii="Times New Roman" w:hAnsi="Times New Roman"/>
                <w:sz w:val="24"/>
              </w:rPr>
              <w:t>KPR 223. panta 2. punktā ir noteikta detalizēta procedūra attiecībā uz to, kā aprēķināt nodrošinājuma vērtību, kurai piemērota svārstīguma korekcija (</w:t>
            </w:r>
            <w:r w:rsidRPr="00901D39">
              <w:rPr>
                <w:rFonts w:ascii="Times New Roman" w:hAnsi="Times New Roman"/>
                <w:i/>
                <w:iCs/>
                <w:sz w:val="24"/>
              </w:rPr>
              <w:t>C</w:t>
            </w:r>
            <w:r w:rsidRPr="00901D39">
              <w:rPr>
                <w:rFonts w:ascii="Times New Roman" w:hAnsi="Times New Roman"/>
                <w:i/>
                <w:iCs/>
                <w:sz w:val="24"/>
                <w:vertAlign w:val="subscript"/>
              </w:rPr>
              <w:t>VA</w:t>
            </w:r>
            <w:r w:rsidRPr="00901D39">
              <w:rPr>
                <w:rFonts w:ascii="Times New Roman" w:hAnsi="Times New Roman"/>
                <w:sz w:val="24"/>
              </w:rPr>
              <w:t>) un kuru uzrāda šajā slejā.</w:t>
            </w:r>
          </w:p>
          <w:p w14:paraId="757F8D80" w14:textId="77777777" w:rsidR="00D257B7" w:rsidRPr="00901D39" w:rsidRDefault="00D257B7">
            <w:pPr>
              <w:spacing w:before="0" w:after="0"/>
              <w:jc w:val="left"/>
              <w:rPr>
                <w:rFonts w:ascii="Times New Roman" w:hAnsi="Times New Roman"/>
                <w:b/>
                <w:sz w:val="24"/>
                <w:u w:val="single"/>
              </w:rPr>
            </w:pPr>
          </w:p>
        </w:tc>
      </w:tr>
      <w:tr w:rsidR="00D257B7" w:rsidRPr="00901D39" w14:paraId="6D3E24DA" w14:textId="77777777" w:rsidTr="00E10B85">
        <w:tc>
          <w:tcPr>
            <w:tcW w:w="1568" w:type="dxa"/>
          </w:tcPr>
          <w:p w14:paraId="5D0AA934" w14:textId="77777777" w:rsidR="00D257B7" w:rsidRPr="00901D39" w:rsidRDefault="00E026FB">
            <w:pPr>
              <w:autoSpaceDE w:val="0"/>
              <w:autoSpaceDN w:val="0"/>
              <w:adjustRightInd w:val="0"/>
              <w:spacing w:before="0" w:after="0"/>
              <w:rPr>
                <w:rFonts w:ascii="Times New Roman" w:hAnsi="Times New Roman"/>
                <w:bCs/>
                <w:sz w:val="24"/>
              </w:rPr>
            </w:pPr>
            <w:r w:rsidRPr="00901D39">
              <w:rPr>
                <w:rFonts w:ascii="Times New Roman" w:hAnsi="Times New Roman"/>
                <w:bCs/>
                <w:sz w:val="24"/>
              </w:rPr>
              <w:t>0030</w:t>
            </w:r>
          </w:p>
        </w:tc>
        <w:tc>
          <w:tcPr>
            <w:tcW w:w="7436" w:type="dxa"/>
          </w:tcPr>
          <w:p w14:paraId="7D0A1A23" w14:textId="77777777" w:rsidR="00D257B7" w:rsidRPr="00901D39" w:rsidRDefault="00E026FB">
            <w:pPr>
              <w:spacing w:before="0" w:after="0"/>
              <w:jc w:val="left"/>
              <w:rPr>
                <w:rFonts w:ascii="Times New Roman" w:hAnsi="Times New Roman"/>
                <w:b/>
                <w:sz w:val="24"/>
                <w:u w:val="single"/>
              </w:rPr>
            </w:pPr>
            <w:r w:rsidRPr="00901D39">
              <w:rPr>
                <w:rFonts w:ascii="Times New Roman" w:hAnsi="Times New Roman"/>
                <w:b/>
                <w:sz w:val="24"/>
                <w:u w:val="single"/>
              </w:rPr>
              <w:t>(−) IZEJOŠĀS NAUDAS PLŪSMAS KOPĀ: NEFONDĒTĀS KREDĪTAIZSARDZĪBAS KORIĢĒTĀS VĒRTĪBAS (</w:t>
            </w:r>
            <w:r w:rsidRPr="00901D39">
              <w:rPr>
                <w:rFonts w:ascii="Times New Roman" w:hAnsi="Times New Roman"/>
                <w:b/>
                <w:i/>
                <w:sz w:val="24"/>
                <w:u w:val="single"/>
              </w:rPr>
              <w:t>G</w:t>
            </w:r>
            <w:r w:rsidRPr="00901D39">
              <w:rPr>
                <w:rFonts w:ascii="Times New Roman" w:hAnsi="Times New Roman"/>
                <w:b/>
                <w:sz w:val="24"/>
                <w:u w:val="single"/>
              </w:rPr>
              <w:t xml:space="preserve">*) </w:t>
            </w:r>
          </w:p>
          <w:p w14:paraId="0799A049" w14:textId="77777777" w:rsidR="00D257B7" w:rsidRPr="00901D39" w:rsidRDefault="00D257B7">
            <w:pPr>
              <w:spacing w:before="0" w:after="0"/>
              <w:jc w:val="left"/>
              <w:rPr>
                <w:rFonts w:ascii="Times New Roman" w:hAnsi="Times New Roman"/>
                <w:sz w:val="24"/>
              </w:rPr>
            </w:pPr>
          </w:p>
          <w:p w14:paraId="2BA6D5D4" w14:textId="641DDB26" w:rsidR="00D257B7" w:rsidRPr="00901D39" w:rsidRDefault="00E026FB">
            <w:pPr>
              <w:spacing w:before="0" w:after="0"/>
              <w:rPr>
                <w:rFonts w:ascii="Times New Roman" w:hAnsi="Times New Roman"/>
                <w:sz w:val="24"/>
              </w:rPr>
            </w:pPr>
            <w:r w:rsidRPr="00901D39">
              <w:rPr>
                <w:rFonts w:ascii="Times New Roman" w:hAnsi="Times New Roman"/>
                <w:sz w:val="24"/>
              </w:rPr>
              <w:t>Ņemot vērā vispārējo noteikumu par “ienākošajām naudas plūsmām” un “izejošajām naudas plūsmām”, šajā slejā uzrādītās summas norāda kā “ienākošās naudas plūsmas” attiecīgajā kredītriska veidnē (</w:t>
            </w:r>
            <w:r w:rsidRPr="00901D39">
              <w:rPr>
                <w:rFonts w:ascii="Times New Roman" w:hAnsi="Times New Roman"/>
                <w:i/>
                <w:sz w:val="24"/>
              </w:rPr>
              <w:t>CR SA</w:t>
            </w:r>
            <w:r w:rsidRPr="00901D39">
              <w:rPr>
                <w:rFonts w:ascii="Times New Roman" w:hAnsi="Times New Roman"/>
                <w:sz w:val="24"/>
              </w:rPr>
              <w:t xml:space="preserve"> vai </w:t>
            </w:r>
            <w:r w:rsidRPr="00901D39">
              <w:rPr>
                <w:rFonts w:ascii="Times New Roman" w:hAnsi="Times New Roman"/>
                <w:i/>
                <w:sz w:val="24"/>
              </w:rPr>
              <w:t>CR IRB</w:t>
            </w:r>
            <w:r w:rsidRPr="00901D39">
              <w:rPr>
                <w:rFonts w:ascii="Times New Roman" w:hAnsi="Times New Roman"/>
                <w:sz w:val="24"/>
              </w:rPr>
              <w:t xml:space="preserve">) un riska darījumu kategorijā, kurai pārskatu sniedzošā sabiedrība iedala aizsardzības devēju (t. i., trešo personu, uz kuru ar </w:t>
            </w:r>
            <w:proofErr w:type="spellStart"/>
            <w:r w:rsidRPr="00901D39">
              <w:rPr>
                <w:rFonts w:ascii="Times New Roman" w:hAnsi="Times New Roman"/>
                <w:sz w:val="24"/>
              </w:rPr>
              <w:t>nefondēto</w:t>
            </w:r>
            <w:proofErr w:type="spellEnd"/>
            <w:r w:rsidRPr="00901D39">
              <w:rPr>
                <w:rFonts w:ascii="Times New Roman" w:hAnsi="Times New Roman"/>
                <w:sz w:val="24"/>
              </w:rPr>
              <w:t xml:space="preserve"> </w:t>
            </w:r>
            <w:proofErr w:type="spellStart"/>
            <w:r w:rsidRPr="00901D39">
              <w:rPr>
                <w:rFonts w:ascii="Times New Roman" w:hAnsi="Times New Roman"/>
                <w:sz w:val="24"/>
              </w:rPr>
              <w:t>kredītaizsardzību</w:t>
            </w:r>
            <w:proofErr w:type="spellEnd"/>
            <w:r w:rsidRPr="00901D39">
              <w:rPr>
                <w:rFonts w:ascii="Times New Roman" w:hAnsi="Times New Roman"/>
                <w:sz w:val="24"/>
              </w:rPr>
              <w:t xml:space="preserve"> tiek pārvests laidiens).</w:t>
            </w:r>
          </w:p>
          <w:p w14:paraId="3A660088" w14:textId="77777777" w:rsidR="00D257B7" w:rsidRPr="00901D39" w:rsidRDefault="00D257B7">
            <w:pPr>
              <w:spacing w:before="0" w:after="0"/>
              <w:jc w:val="left"/>
              <w:rPr>
                <w:rFonts w:ascii="Times New Roman" w:hAnsi="Times New Roman"/>
                <w:sz w:val="24"/>
              </w:rPr>
            </w:pPr>
          </w:p>
          <w:p w14:paraId="762F2510" w14:textId="4166C6C8" w:rsidR="00D257B7" w:rsidRPr="00901D39" w:rsidRDefault="00E026FB">
            <w:pPr>
              <w:autoSpaceDE w:val="0"/>
              <w:autoSpaceDN w:val="0"/>
              <w:adjustRightInd w:val="0"/>
              <w:spacing w:before="0" w:after="0"/>
              <w:rPr>
                <w:rFonts w:ascii="Times New Roman" w:hAnsi="Times New Roman"/>
                <w:sz w:val="24"/>
              </w:rPr>
            </w:pPr>
            <w:r w:rsidRPr="00901D39">
              <w:rPr>
                <w:rFonts w:ascii="Times New Roman" w:hAnsi="Times New Roman"/>
                <w:sz w:val="24"/>
              </w:rPr>
              <w:t xml:space="preserve">KPR 233. panta 3. punktā ir noteikta procedūra attiecībā uz to, kā aprēķināt “ārvalstu valūtas risku” – </w:t>
            </w:r>
            <w:proofErr w:type="spellStart"/>
            <w:r w:rsidRPr="00901D39">
              <w:rPr>
                <w:rFonts w:ascii="Times New Roman" w:hAnsi="Times New Roman"/>
                <w:sz w:val="24"/>
              </w:rPr>
              <w:t>kredītaizsardzības</w:t>
            </w:r>
            <w:proofErr w:type="spellEnd"/>
            <w:r w:rsidRPr="00901D39">
              <w:rPr>
                <w:rFonts w:ascii="Times New Roman" w:hAnsi="Times New Roman"/>
                <w:sz w:val="24"/>
              </w:rPr>
              <w:t xml:space="preserve"> nominālvērtību, kurai piemērota korekcija (</w:t>
            </w:r>
            <w:r w:rsidRPr="00901D39">
              <w:rPr>
                <w:rFonts w:ascii="Times New Roman" w:hAnsi="Times New Roman"/>
                <w:i/>
                <w:sz w:val="24"/>
              </w:rPr>
              <w:t>G</w:t>
            </w:r>
            <w:r w:rsidRPr="00901D39">
              <w:rPr>
                <w:rFonts w:ascii="Times New Roman" w:hAnsi="Times New Roman"/>
                <w:sz w:val="24"/>
              </w:rPr>
              <w:t>*).</w:t>
            </w:r>
          </w:p>
          <w:p w14:paraId="09ADD7D8" w14:textId="77777777" w:rsidR="00D257B7" w:rsidRPr="00901D39" w:rsidRDefault="00D257B7">
            <w:pPr>
              <w:autoSpaceDE w:val="0"/>
              <w:autoSpaceDN w:val="0"/>
              <w:adjustRightInd w:val="0"/>
              <w:spacing w:before="0" w:after="0"/>
              <w:jc w:val="left"/>
              <w:rPr>
                <w:rFonts w:ascii="Times New Roman" w:hAnsi="Times New Roman"/>
                <w:bCs/>
                <w:sz w:val="24"/>
              </w:rPr>
            </w:pPr>
          </w:p>
        </w:tc>
      </w:tr>
      <w:tr w:rsidR="00D257B7" w:rsidRPr="00901D39" w14:paraId="352BC6C4" w14:textId="77777777" w:rsidTr="00E10B85">
        <w:tc>
          <w:tcPr>
            <w:tcW w:w="1568" w:type="dxa"/>
          </w:tcPr>
          <w:p w14:paraId="04189F8F" w14:textId="77777777" w:rsidR="00D257B7" w:rsidRPr="00901D39" w:rsidRDefault="00E026FB">
            <w:pPr>
              <w:autoSpaceDE w:val="0"/>
              <w:autoSpaceDN w:val="0"/>
              <w:adjustRightInd w:val="0"/>
              <w:spacing w:before="0" w:after="0"/>
              <w:rPr>
                <w:rFonts w:ascii="Times New Roman" w:hAnsi="Times New Roman"/>
                <w:bCs/>
                <w:sz w:val="24"/>
              </w:rPr>
            </w:pPr>
            <w:r w:rsidRPr="00901D39">
              <w:rPr>
                <w:rFonts w:ascii="Times New Roman" w:hAnsi="Times New Roman"/>
                <w:bCs/>
                <w:sz w:val="24"/>
              </w:rPr>
              <w:t>0040</w:t>
            </w:r>
          </w:p>
        </w:tc>
        <w:tc>
          <w:tcPr>
            <w:tcW w:w="7436" w:type="dxa"/>
          </w:tcPr>
          <w:p w14:paraId="3FADD4D7" w14:textId="77777777" w:rsidR="00D257B7" w:rsidRPr="00901D39" w:rsidRDefault="00E026FB">
            <w:pPr>
              <w:spacing w:before="0" w:after="0"/>
              <w:jc w:val="left"/>
              <w:rPr>
                <w:rFonts w:ascii="Times New Roman" w:hAnsi="Times New Roman"/>
                <w:b/>
                <w:sz w:val="24"/>
                <w:u w:val="single"/>
              </w:rPr>
            </w:pPr>
            <w:r w:rsidRPr="00901D39">
              <w:rPr>
                <w:rFonts w:ascii="Times New Roman" w:hAnsi="Times New Roman"/>
                <w:b/>
                <w:sz w:val="24"/>
                <w:u w:val="single"/>
              </w:rPr>
              <w:t>KREDĪTAIZSARDZĪBAS SAGLABĀTĀ VAI ATPIRKTĀ NOSACĪTĀ SUMMA</w:t>
            </w:r>
          </w:p>
          <w:p w14:paraId="0ACB162C" w14:textId="77777777" w:rsidR="00D257B7" w:rsidRPr="00901D39" w:rsidRDefault="00D257B7">
            <w:pPr>
              <w:spacing w:before="0" w:after="0"/>
              <w:jc w:val="left"/>
              <w:rPr>
                <w:rFonts w:ascii="Times New Roman" w:hAnsi="Times New Roman"/>
                <w:sz w:val="24"/>
              </w:rPr>
            </w:pPr>
          </w:p>
          <w:p w14:paraId="2C1E5633" w14:textId="77777777" w:rsidR="00D257B7" w:rsidRPr="00901D39" w:rsidRDefault="00E026FB">
            <w:pPr>
              <w:autoSpaceDE w:val="0"/>
              <w:autoSpaceDN w:val="0"/>
              <w:adjustRightInd w:val="0"/>
              <w:spacing w:before="0" w:after="0"/>
              <w:rPr>
                <w:rFonts w:ascii="Times New Roman" w:hAnsi="Times New Roman"/>
                <w:sz w:val="24"/>
              </w:rPr>
            </w:pPr>
            <w:r w:rsidRPr="00901D39">
              <w:rPr>
                <w:rFonts w:ascii="Times New Roman" w:hAnsi="Times New Roman"/>
                <w:sz w:val="24"/>
              </w:rPr>
              <w:t>Visus laidienus, kas ir saglabāti vai atpirkti, piemēram, paturētas pirmās kārtas zaudējumu pozīcijas, uzrāda to nominālajā summā.</w:t>
            </w:r>
          </w:p>
          <w:p w14:paraId="22DDAF8E" w14:textId="77777777" w:rsidR="00D257B7" w:rsidRPr="00901D39" w:rsidRDefault="00D257B7">
            <w:pPr>
              <w:autoSpaceDE w:val="0"/>
              <w:autoSpaceDN w:val="0"/>
              <w:adjustRightInd w:val="0"/>
              <w:spacing w:before="0" w:after="0"/>
              <w:rPr>
                <w:rFonts w:ascii="Times New Roman" w:hAnsi="Times New Roman"/>
                <w:bCs/>
                <w:sz w:val="24"/>
              </w:rPr>
            </w:pPr>
          </w:p>
          <w:p w14:paraId="2DA4A9F0" w14:textId="77777777" w:rsidR="00D257B7" w:rsidRPr="00901D39" w:rsidRDefault="00E026FB">
            <w:pPr>
              <w:autoSpaceDE w:val="0"/>
              <w:autoSpaceDN w:val="0"/>
              <w:adjustRightInd w:val="0"/>
              <w:spacing w:before="0" w:after="0"/>
              <w:rPr>
                <w:rFonts w:ascii="Times New Roman" w:hAnsi="Times New Roman"/>
                <w:sz w:val="24"/>
              </w:rPr>
            </w:pPr>
            <w:r w:rsidRPr="00901D39">
              <w:rPr>
                <w:rFonts w:ascii="Times New Roman" w:hAnsi="Times New Roman"/>
                <w:sz w:val="24"/>
              </w:rPr>
              <w:t xml:space="preserve">Aprēķinot </w:t>
            </w:r>
            <w:proofErr w:type="spellStart"/>
            <w:r w:rsidRPr="00901D39">
              <w:rPr>
                <w:rFonts w:ascii="Times New Roman" w:hAnsi="Times New Roman"/>
                <w:sz w:val="24"/>
              </w:rPr>
              <w:t>kredītaizsardzības</w:t>
            </w:r>
            <w:proofErr w:type="spellEnd"/>
            <w:r w:rsidRPr="00901D39">
              <w:rPr>
                <w:rFonts w:ascii="Times New Roman" w:hAnsi="Times New Roman"/>
                <w:sz w:val="24"/>
              </w:rPr>
              <w:t xml:space="preserve"> saglabāto vai atpirkto summu, neņem vērā uzraudzības iestādes diskontu ietekmi uz </w:t>
            </w:r>
            <w:proofErr w:type="spellStart"/>
            <w:r w:rsidRPr="00901D39">
              <w:rPr>
                <w:rFonts w:ascii="Times New Roman" w:hAnsi="Times New Roman"/>
                <w:sz w:val="24"/>
              </w:rPr>
              <w:t>kredītaizsardzību</w:t>
            </w:r>
            <w:proofErr w:type="spellEnd"/>
            <w:r w:rsidRPr="00901D39">
              <w:rPr>
                <w:rFonts w:ascii="Times New Roman" w:hAnsi="Times New Roman"/>
                <w:sz w:val="24"/>
              </w:rPr>
              <w:t>.</w:t>
            </w:r>
          </w:p>
          <w:p w14:paraId="21181D61" w14:textId="77777777" w:rsidR="00D257B7" w:rsidRPr="00901D39" w:rsidRDefault="00D257B7">
            <w:pPr>
              <w:autoSpaceDE w:val="0"/>
              <w:autoSpaceDN w:val="0"/>
              <w:adjustRightInd w:val="0"/>
              <w:spacing w:before="0" w:after="0"/>
              <w:rPr>
                <w:rFonts w:ascii="Times New Roman" w:hAnsi="Times New Roman"/>
                <w:bCs/>
                <w:sz w:val="24"/>
              </w:rPr>
            </w:pPr>
          </w:p>
        </w:tc>
      </w:tr>
      <w:tr w:rsidR="00D257B7" w:rsidRPr="00901D39" w14:paraId="5DCAA2E7" w14:textId="77777777" w:rsidTr="00E10B85">
        <w:tc>
          <w:tcPr>
            <w:tcW w:w="1568" w:type="dxa"/>
          </w:tcPr>
          <w:p w14:paraId="6B750D57" w14:textId="77777777" w:rsidR="00D257B7" w:rsidRPr="00901D39" w:rsidRDefault="00E026FB">
            <w:pPr>
              <w:autoSpaceDE w:val="0"/>
              <w:autoSpaceDN w:val="0"/>
              <w:adjustRightInd w:val="0"/>
              <w:spacing w:before="0" w:after="0"/>
              <w:rPr>
                <w:rFonts w:ascii="Times New Roman" w:hAnsi="Times New Roman"/>
                <w:bCs/>
                <w:sz w:val="24"/>
              </w:rPr>
            </w:pPr>
            <w:r w:rsidRPr="00901D39">
              <w:rPr>
                <w:rFonts w:ascii="Times New Roman" w:hAnsi="Times New Roman"/>
                <w:bCs/>
                <w:sz w:val="24"/>
              </w:rPr>
              <w:t>0050</w:t>
            </w:r>
          </w:p>
        </w:tc>
        <w:tc>
          <w:tcPr>
            <w:tcW w:w="7436" w:type="dxa"/>
          </w:tcPr>
          <w:p w14:paraId="048DAF08" w14:textId="1EE4AB11" w:rsidR="00D257B7" w:rsidRPr="00901D39" w:rsidRDefault="00E026FB">
            <w:pPr>
              <w:spacing w:before="0" w:after="0"/>
              <w:rPr>
                <w:rFonts w:ascii="Times New Roman" w:hAnsi="Times New Roman"/>
                <w:b/>
                <w:sz w:val="24"/>
                <w:u w:val="single"/>
              </w:rPr>
            </w:pPr>
            <w:r w:rsidRPr="00901D39">
              <w:rPr>
                <w:rFonts w:ascii="Times New Roman" w:hAnsi="Times New Roman"/>
                <w:b/>
                <w:sz w:val="24"/>
                <w:u w:val="single"/>
              </w:rPr>
              <w:t xml:space="preserve">VĒRTSPAPĪROŠANAS POZĪCIJAS: SĀKOTNĒJĀ RISKA DARĪJUMA VĒRTĪBA PIRMS KOREKCIJAS PAKĀPĒM </w:t>
            </w:r>
          </w:p>
          <w:p w14:paraId="4A807316" w14:textId="77777777" w:rsidR="00D257B7" w:rsidRPr="00901D39" w:rsidRDefault="00D257B7">
            <w:pPr>
              <w:spacing w:before="0" w:after="0"/>
              <w:jc w:val="left"/>
              <w:rPr>
                <w:rFonts w:ascii="Times New Roman" w:hAnsi="Times New Roman"/>
                <w:sz w:val="24"/>
              </w:rPr>
            </w:pPr>
          </w:p>
          <w:p w14:paraId="3CCC0123" w14:textId="5791CA0B" w:rsidR="00D257B7" w:rsidRPr="00901D39" w:rsidRDefault="00A16FFF">
            <w:pPr>
              <w:autoSpaceDE w:val="0"/>
              <w:autoSpaceDN w:val="0"/>
              <w:adjustRightInd w:val="0"/>
              <w:spacing w:before="0" w:after="0"/>
              <w:jc w:val="left"/>
              <w:rPr>
                <w:rFonts w:ascii="Times New Roman" w:hAnsi="Times New Roman"/>
                <w:sz w:val="24"/>
              </w:rPr>
            </w:pPr>
            <w:r w:rsidRPr="00901D39">
              <w:rPr>
                <w:rFonts w:ascii="Times New Roman" w:hAnsi="Times New Roman"/>
                <w:sz w:val="24"/>
              </w:rPr>
              <w:t xml:space="preserve">Šajā slejā ietver pārskatu sniedzošās iestādes turēto </w:t>
            </w:r>
            <w:proofErr w:type="spellStart"/>
            <w:r w:rsidRPr="00901D39">
              <w:rPr>
                <w:rFonts w:ascii="Times New Roman" w:hAnsi="Times New Roman"/>
                <w:sz w:val="24"/>
              </w:rPr>
              <w:t>vērtspapīrošanas</w:t>
            </w:r>
            <w:proofErr w:type="spellEnd"/>
            <w:r w:rsidRPr="00901D39">
              <w:rPr>
                <w:rFonts w:ascii="Times New Roman" w:hAnsi="Times New Roman"/>
                <w:sz w:val="24"/>
              </w:rPr>
              <w:t xml:space="preserve"> pozīciju riska darījumu vērtības, kas aprēķinātas saskaņā ar KPR 248. panta 1. un 2. punktu, nepiemērojot kredīta korekcijas pakāpes, ieskaitot vērtības korekcijas un uzkrājumus, un visas neatmaksājamās pirkuma cenu atlaides </w:t>
            </w:r>
            <w:proofErr w:type="spellStart"/>
            <w:r w:rsidRPr="00901D39">
              <w:rPr>
                <w:rFonts w:ascii="Times New Roman" w:hAnsi="Times New Roman"/>
                <w:sz w:val="24"/>
              </w:rPr>
              <w:t>vērtspapīrotajiem</w:t>
            </w:r>
            <w:proofErr w:type="spellEnd"/>
            <w:r w:rsidRPr="00901D39">
              <w:rPr>
                <w:rFonts w:ascii="Times New Roman" w:hAnsi="Times New Roman"/>
                <w:sz w:val="24"/>
              </w:rPr>
              <w:t xml:space="preserve"> riska darījumiem, kā minēts KPR 248. panta 1. punkta d) apakšpunktā, un ieskaitot vērtības korekcijas un uzkrājumus </w:t>
            </w:r>
            <w:proofErr w:type="spellStart"/>
            <w:r w:rsidRPr="00901D39">
              <w:rPr>
                <w:rFonts w:ascii="Times New Roman" w:hAnsi="Times New Roman"/>
                <w:sz w:val="24"/>
              </w:rPr>
              <w:t>vērtspapīrošanas</w:t>
            </w:r>
            <w:proofErr w:type="spellEnd"/>
            <w:r w:rsidRPr="00901D39">
              <w:rPr>
                <w:rFonts w:ascii="Times New Roman" w:hAnsi="Times New Roman"/>
                <w:sz w:val="24"/>
              </w:rPr>
              <w:t xml:space="preserve"> pozīcijai.</w:t>
            </w:r>
          </w:p>
          <w:p w14:paraId="79547600" w14:textId="2EF32B47" w:rsidR="00D257B7" w:rsidRPr="00901D39" w:rsidRDefault="00D257B7">
            <w:pPr>
              <w:autoSpaceDE w:val="0"/>
              <w:autoSpaceDN w:val="0"/>
              <w:adjustRightInd w:val="0"/>
              <w:spacing w:before="0" w:after="0"/>
              <w:jc w:val="left"/>
              <w:rPr>
                <w:rFonts w:ascii="Times New Roman" w:hAnsi="Times New Roman"/>
                <w:sz w:val="24"/>
              </w:rPr>
            </w:pPr>
          </w:p>
          <w:p w14:paraId="383FD97C" w14:textId="41D01D15" w:rsidR="00D257B7" w:rsidRPr="00901D39" w:rsidRDefault="00E026FB">
            <w:pPr>
              <w:autoSpaceDE w:val="0"/>
              <w:autoSpaceDN w:val="0"/>
              <w:adjustRightInd w:val="0"/>
              <w:spacing w:before="0" w:after="0"/>
              <w:rPr>
                <w:rFonts w:ascii="Times New Roman" w:hAnsi="Times New Roman"/>
                <w:sz w:val="24"/>
              </w:rPr>
            </w:pPr>
            <w:r w:rsidRPr="00901D39">
              <w:rPr>
                <w:rFonts w:ascii="Times New Roman" w:hAnsi="Times New Roman"/>
                <w:sz w:val="24"/>
              </w:rPr>
              <w:lastRenderedPageBreak/>
              <w:t xml:space="preserve">Savstarpējo prasījumu ieskaits ir būtisks tikai attiecībā uz vienai un tai pašai </w:t>
            </w:r>
            <w:r w:rsidRPr="00901D39">
              <w:rPr>
                <w:rFonts w:ascii="Times New Roman" w:hAnsi="Times New Roman"/>
                <w:i/>
                <w:sz w:val="24"/>
              </w:rPr>
              <w:t>SSPE</w:t>
            </w:r>
            <w:r w:rsidRPr="00901D39">
              <w:rPr>
                <w:rFonts w:ascii="Times New Roman" w:hAnsi="Times New Roman"/>
                <w:sz w:val="24"/>
              </w:rPr>
              <w:t xml:space="preserve"> sniegtiem vairākiem atvasināto instrumentu līgumiem, uz kuriem attiecas atbilstošs savstarpējo prasījumu ieskaita līgums. </w:t>
            </w:r>
          </w:p>
          <w:p w14:paraId="04872AB7" w14:textId="77777777" w:rsidR="00D257B7" w:rsidRPr="00901D39" w:rsidRDefault="00D257B7">
            <w:pPr>
              <w:autoSpaceDE w:val="0"/>
              <w:autoSpaceDN w:val="0"/>
              <w:adjustRightInd w:val="0"/>
              <w:spacing w:before="0" w:after="0"/>
              <w:rPr>
                <w:rFonts w:ascii="Times New Roman" w:hAnsi="Times New Roman"/>
                <w:sz w:val="24"/>
              </w:rPr>
            </w:pPr>
          </w:p>
          <w:p w14:paraId="507E5897" w14:textId="77777777" w:rsidR="00D257B7" w:rsidRPr="00901D39" w:rsidRDefault="00E026FB">
            <w:pPr>
              <w:autoSpaceDE w:val="0"/>
              <w:autoSpaceDN w:val="0"/>
              <w:adjustRightInd w:val="0"/>
              <w:spacing w:before="0" w:after="0"/>
              <w:rPr>
                <w:rFonts w:ascii="Times New Roman" w:hAnsi="Times New Roman"/>
                <w:sz w:val="24"/>
              </w:rPr>
            </w:pPr>
            <w:r w:rsidRPr="00901D39">
              <w:rPr>
                <w:rFonts w:ascii="Times New Roman" w:hAnsi="Times New Roman"/>
                <w:sz w:val="24"/>
              </w:rPr>
              <w:t xml:space="preserve">Sintētiskās </w:t>
            </w:r>
            <w:proofErr w:type="spellStart"/>
            <w:r w:rsidRPr="00901D39">
              <w:rPr>
                <w:rFonts w:ascii="Times New Roman" w:hAnsi="Times New Roman"/>
                <w:sz w:val="24"/>
              </w:rPr>
              <w:t>vērtspapīrošanas</w:t>
            </w:r>
            <w:proofErr w:type="spellEnd"/>
            <w:r w:rsidRPr="00901D39">
              <w:rPr>
                <w:rFonts w:ascii="Times New Roman" w:hAnsi="Times New Roman"/>
                <w:sz w:val="24"/>
              </w:rPr>
              <w:t xml:space="preserve"> gadījumā pozīcijas, ko iniciators tur bilances posteņu un/vai ieguldītāja līdzdalības daļas veidā, ir 0010.–040. slejas apkopojuma rezultāts.</w:t>
            </w:r>
          </w:p>
          <w:p w14:paraId="1A1975D8" w14:textId="77777777" w:rsidR="00D257B7" w:rsidRPr="00901D39" w:rsidRDefault="00D257B7">
            <w:pPr>
              <w:autoSpaceDE w:val="0"/>
              <w:autoSpaceDN w:val="0"/>
              <w:adjustRightInd w:val="0"/>
              <w:spacing w:before="0" w:after="0"/>
              <w:rPr>
                <w:rFonts w:ascii="Times New Roman" w:hAnsi="Times New Roman"/>
                <w:bCs/>
                <w:sz w:val="24"/>
              </w:rPr>
            </w:pPr>
          </w:p>
        </w:tc>
      </w:tr>
      <w:tr w:rsidR="00D257B7" w:rsidRPr="00901D39" w14:paraId="03FDE2C8" w14:textId="77777777" w:rsidTr="00E10B85">
        <w:tc>
          <w:tcPr>
            <w:tcW w:w="1568" w:type="dxa"/>
          </w:tcPr>
          <w:p w14:paraId="41D8640A" w14:textId="77777777" w:rsidR="00D257B7" w:rsidRPr="00901D39" w:rsidRDefault="00E026FB">
            <w:pPr>
              <w:autoSpaceDE w:val="0"/>
              <w:autoSpaceDN w:val="0"/>
              <w:adjustRightInd w:val="0"/>
              <w:spacing w:before="0" w:after="0"/>
              <w:rPr>
                <w:rFonts w:ascii="Times New Roman" w:hAnsi="Times New Roman"/>
                <w:bCs/>
                <w:sz w:val="24"/>
              </w:rPr>
            </w:pPr>
            <w:r w:rsidRPr="00901D39">
              <w:rPr>
                <w:rFonts w:ascii="Times New Roman" w:hAnsi="Times New Roman"/>
                <w:bCs/>
                <w:sz w:val="24"/>
              </w:rPr>
              <w:lastRenderedPageBreak/>
              <w:t>0060</w:t>
            </w:r>
          </w:p>
        </w:tc>
        <w:tc>
          <w:tcPr>
            <w:tcW w:w="7436" w:type="dxa"/>
          </w:tcPr>
          <w:p w14:paraId="2582B198" w14:textId="77777777" w:rsidR="00D257B7" w:rsidRPr="00901D39" w:rsidRDefault="00E026FB">
            <w:pPr>
              <w:spacing w:before="0" w:after="0"/>
              <w:jc w:val="left"/>
              <w:rPr>
                <w:rFonts w:ascii="Times New Roman" w:hAnsi="Times New Roman"/>
                <w:b/>
                <w:sz w:val="24"/>
                <w:u w:val="single"/>
              </w:rPr>
            </w:pPr>
            <w:r w:rsidRPr="00901D39">
              <w:rPr>
                <w:rFonts w:ascii="Times New Roman" w:hAnsi="Times New Roman"/>
                <w:b/>
                <w:sz w:val="24"/>
                <w:u w:val="single"/>
              </w:rPr>
              <w:t xml:space="preserve">(−) VĒRTĪBAS KOREKCIJAS UN UZKRĀJUMI </w:t>
            </w:r>
          </w:p>
          <w:p w14:paraId="21E3E585" w14:textId="77777777" w:rsidR="00D257B7" w:rsidRPr="00901D39" w:rsidRDefault="00D257B7">
            <w:pPr>
              <w:pStyle w:val="ListParagraph"/>
              <w:spacing w:before="0" w:after="0"/>
              <w:ind w:left="284" w:hanging="284"/>
              <w:rPr>
                <w:rFonts w:ascii="Times New Roman" w:hAnsi="Times New Roman"/>
                <w:sz w:val="24"/>
              </w:rPr>
            </w:pPr>
          </w:p>
          <w:p w14:paraId="3EE8D5DD" w14:textId="67F883BF" w:rsidR="00D257B7" w:rsidRPr="00901D39" w:rsidRDefault="00E026FB">
            <w:pPr>
              <w:autoSpaceDE w:val="0"/>
              <w:autoSpaceDN w:val="0"/>
              <w:adjustRightInd w:val="0"/>
              <w:spacing w:before="0" w:after="0"/>
              <w:rPr>
                <w:rFonts w:ascii="Times New Roman" w:hAnsi="Times New Roman"/>
                <w:sz w:val="24"/>
              </w:rPr>
            </w:pPr>
            <w:r w:rsidRPr="00901D39">
              <w:rPr>
                <w:rFonts w:ascii="Times New Roman" w:hAnsi="Times New Roman"/>
                <w:sz w:val="24"/>
              </w:rPr>
              <w:t xml:space="preserve">KPR 248. pants Vērtības korekcijas un uzkrājumi, kas jānorāda šajā slejā, attiecas tikai uz </w:t>
            </w:r>
            <w:proofErr w:type="spellStart"/>
            <w:r w:rsidRPr="00901D39">
              <w:rPr>
                <w:rFonts w:ascii="Times New Roman" w:hAnsi="Times New Roman"/>
                <w:sz w:val="24"/>
              </w:rPr>
              <w:t>vērtspapīrošanas</w:t>
            </w:r>
            <w:proofErr w:type="spellEnd"/>
            <w:r w:rsidRPr="00901D39">
              <w:rPr>
                <w:rFonts w:ascii="Times New Roman" w:hAnsi="Times New Roman"/>
                <w:sz w:val="24"/>
              </w:rPr>
              <w:t xml:space="preserve"> pozīcijām. </w:t>
            </w:r>
            <w:proofErr w:type="spellStart"/>
            <w:r w:rsidRPr="00901D39">
              <w:rPr>
                <w:rFonts w:ascii="Times New Roman" w:hAnsi="Times New Roman"/>
                <w:sz w:val="24"/>
              </w:rPr>
              <w:t>Vērtspapīrošanas</w:t>
            </w:r>
            <w:proofErr w:type="spellEnd"/>
            <w:r w:rsidRPr="00901D39">
              <w:rPr>
                <w:rFonts w:ascii="Times New Roman" w:hAnsi="Times New Roman"/>
                <w:sz w:val="24"/>
              </w:rPr>
              <w:t xml:space="preserve"> riska darījumu vērtības korekcijas neņem vērā.</w:t>
            </w:r>
          </w:p>
          <w:p w14:paraId="0561621F" w14:textId="77777777" w:rsidR="00D257B7" w:rsidRPr="00901D39" w:rsidRDefault="00D257B7">
            <w:pPr>
              <w:autoSpaceDE w:val="0"/>
              <w:autoSpaceDN w:val="0"/>
              <w:adjustRightInd w:val="0"/>
              <w:spacing w:before="0" w:after="0"/>
              <w:rPr>
                <w:rFonts w:ascii="Times New Roman" w:hAnsi="Times New Roman"/>
                <w:b/>
                <w:sz w:val="24"/>
                <w:u w:val="single"/>
              </w:rPr>
            </w:pPr>
          </w:p>
        </w:tc>
      </w:tr>
      <w:tr w:rsidR="00D257B7" w:rsidRPr="00901D39" w14:paraId="230FB5A4" w14:textId="77777777" w:rsidTr="00E10B85">
        <w:tc>
          <w:tcPr>
            <w:tcW w:w="1568" w:type="dxa"/>
          </w:tcPr>
          <w:p w14:paraId="3DF1C9E1" w14:textId="77777777" w:rsidR="00D257B7" w:rsidRPr="00901D39" w:rsidRDefault="00E026FB">
            <w:pPr>
              <w:autoSpaceDE w:val="0"/>
              <w:autoSpaceDN w:val="0"/>
              <w:adjustRightInd w:val="0"/>
              <w:spacing w:before="0" w:after="0"/>
              <w:rPr>
                <w:rFonts w:ascii="Times New Roman" w:hAnsi="Times New Roman"/>
                <w:bCs/>
                <w:sz w:val="24"/>
              </w:rPr>
            </w:pPr>
            <w:r w:rsidRPr="00901D39">
              <w:rPr>
                <w:rFonts w:ascii="Times New Roman" w:hAnsi="Times New Roman"/>
                <w:bCs/>
                <w:sz w:val="24"/>
              </w:rPr>
              <w:t>0070</w:t>
            </w:r>
          </w:p>
        </w:tc>
        <w:tc>
          <w:tcPr>
            <w:tcW w:w="7436" w:type="dxa"/>
          </w:tcPr>
          <w:p w14:paraId="7FDA918E" w14:textId="77777777" w:rsidR="00D257B7" w:rsidRPr="00901D39" w:rsidRDefault="00E026FB">
            <w:pPr>
              <w:spacing w:before="0" w:after="0"/>
              <w:jc w:val="left"/>
              <w:rPr>
                <w:rFonts w:ascii="Times New Roman" w:hAnsi="Times New Roman"/>
                <w:b/>
                <w:sz w:val="24"/>
                <w:u w:val="single"/>
              </w:rPr>
            </w:pPr>
            <w:r w:rsidRPr="00901D39">
              <w:rPr>
                <w:rFonts w:ascii="Times New Roman" w:hAnsi="Times New Roman"/>
                <w:b/>
                <w:sz w:val="24"/>
                <w:u w:val="single"/>
              </w:rPr>
              <w:t>RISKA DARĪJUMU VĒRTĪBA BEZ VĒRTĪBAS KOREKCIJĀM UN UZKRĀJUMIEM</w:t>
            </w:r>
          </w:p>
          <w:p w14:paraId="7F0EE619" w14:textId="77777777" w:rsidR="00D257B7" w:rsidRPr="00901D39" w:rsidRDefault="00D257B7">
            <w:pPr>
              <w:spacing w:before="0" w:after="0"/>
              <w:jc w:val="left"/>
              <w:rPr>
                <w:rFonts w:ascii="Times New Roman" w:hAnsi="Times New Roman"/>
                <w:sz w:val="24"/>
              </w:rPr>
            </w:pPr>
          </w:p>
          <w:p w14:paraId="799E5479" w14:textId="12CB41D9" w:rsidR="00D257B7" w:rsidRPr="00901D39" w:rsidRDefault="00A16FFF">
            <w:pPr>
              <w:autoSpaceDE w:val="0"/>
              <w:autoSpaceDN w:val="0"/>
              <w:adjustRightInd w:val="0"/>
              <w:spacing w:before="0" w:after="0"/>
              <w:jc w:val="left"/>
              <w:rPr>
                <w:rFonts w:ascii="Times New Roman" w:hAnsi="Times New Roman"/>
                <w:sz w:val="24"/>
              </w:rPr>
            </w:pPr>
            <w:r w:rsidRPr="00901D39">
              <w:rPr>
                <w:rFonts w:ascii="Times New Roman" w:hAnsi="Times New Roman"/>
                <w:sz w:val="24"/>
              </w:rPr>
              <w:t xml:space="preserve">Šajā slejā ietver </w:t>
            </w:r>
            <w:proofErr w:type="spellStart"/>
            <w:r w:rsidRPr="00901D39">
              <w:rPr>
                <w:rFonts w:ascii="Times New Roman" w:hAnsi="Times New Roman"/>
                <w:sz w:val="24"/>
              </w:rPr>
              <w:t>vērtspapīrošanas</w:t>
            </w:r>
            <w:proofErr w:type="spellEnd"/>
            <w:r w:rsidRPr="00901D39">
              <w:rPr>
                <w:rFonts w:ascii="Times New Roman" w:hAnsi="Times New Roman"/>
                <w:sz w:val="24"/>
              </w:rPr>
              <w:t xml:space="preserve"> pozīciju riska darījumu vērtības, kas aprēķinātas saskaņā ar KPR 248. panta 1. un 2. punktu, bez vērtības korekcijām un uzkrājumiem, nepiemērojot korekcijas pakāpes</w:t>
            </w:r>
            <w:r w:rsidRPr="00901D39">
              <w:rPr>
                <w:sz w:val="24"/>
              </w:rPr>
              <w:t xml:space="preserve"> </w:t>
            </w:r>
            <w:r w:rsidRPr="00901D39">
              <w:rPr>
                <w:rFonts w:ascii="Times New Roman" w:hAnsi="Times New Roman"/>
                <w:sz w:val="24"/>
              </w:rPr>
              <w:t xml:space="preserve"> un ieskaitot visas neatmaksājamās pirkuma cenu atlaides </w:t>
            </w:r>
            <w:proofErr w:type="spellStart"/>
            <w:r w:rsidRPr="00901D39">
              <w:rPr>
                <w:rFonts w:ascii="Times New Roman" w:hAnsi="Times New Roman"/>
                <w:sz w:val="24"/>
              </w:rPr>
              <w:t>vērtspapīrotajiem</w:t>
            </w:r>
            <w:proofErr w:type="spellEnd"/>
            <w:r w:rsidRPr="00901D39">
              <w:rPr>
                <w:rFonts w:ascii="Times New Roman" w:hAnsi="Times New Roman"/>
                <w:sz w:val="24"/>
              </w:rPr>
              <w:t xml:space="preserve"> riska darījumiem, kā minēts KPR 248. panta 1. punkta d) apakšpunktā, un bez vērtības korekcijām un uzkrājumiem </w:t>
            </w:r>
            <w:proofErr w:type="spellStart"/>
            <w:r w:rsidRPr="00901D39">
              <w:rPr>
                <w:rFonts w:ascii="Times New Roman" w:hAnsi="Times New Roman"/>
                <w:sz w:val="24"/>
              </w:rPr>
              <w:t>vērtspapīrošanas</w:t>
            </w:r>
            <w:proofErr w:type="spellEnd"/>
            <w:r w:rsidRPr="00901D39">
              <w:rPr>
                <w:rFonts w:ascii="Times New Roman" w:hAnsi="Times New Roman"/>
                <w:sz w:val="24"/>
              </w:rPr>
              <w:t xml:space="preserve"> pozīcijai.</w:t>
            </w:r>
          </w:p>
          <w:p w14:paraId="4A1BAEDA" w14:textId="77777777" w:rsidR="00D257B7" w:rsidRPr="00901D39" w:rsidRDefault="00D257B7">
            <w:pPr>
              <w:autoSpaceDE w:val="0"/>
              <w:autoSpaceDN w:val="0"/>
              <w:adjustRightInd w:val="0"/>
              <w:spacing w:before="0" w:after="0"/>
              <w:jc w:val="left"/>
              <w:rPr>
                <w:rFonts w:ascii="Times New Roman" w:hAnsi="Times New Roman"/>
                <w:b/>
                <w:sz w:val="24"/>
                <w:u w:val="single"/>
              </w:rPr>
            </w:pPr>
          </w:p>
        </w:tc>
      </w:tr>
      <w:tr w:rsidR="00D257B7" w:rsidRPr="00901D39" w14:paraId="7C818E24" w14:textId="77777777" w:rsidTr="00E10B85">
        <w:tc>
          <w:tcPr>
            <w:tcW w:w="1568" w:type="dxa"/>
          </w:tcPr>
          <w:p w14:paraId="2CB82341" w14:textId="77777777" w:rsidR="00D257B7" w:rsidRPr="00901D39" w:rsidRDefault="00E026FB">
            <w:pPr>
              <w:autoSpaceDE w:val="0"/>
              <w:autoSpaceDN w:val="0"/>
              <w:adjustRightInd w:val="0"/>
              <w:spacing w:before="0" w:after="0"/>
              <w:rPr>
                <w:rFonts w:ascii="Times New Roman" w:hAnsi="Times New Roman"/>
                <w:bCs/>
                <w:sz w:val="24"/>
              </w:rPr>
            </w:pPr>
            <w:r w:rsidRPr="00901D39">
              <w:rPr>
                <w:rFonts w:ascii="Times New Roman" w:hAnsi="Times New Roman"/>
                <w:bCs/>
                <w:sz w:val="24"/>
              </w:rPr>
              <w:t>0080-0110</w:t>
            </w:r>
          </w:p>
        </w:tc>
        <w:tc>
          <w:tcPr>
            <w:tcW w:w="7436" w:type="dxa"/>
          </w:tcPr>
          <w:p w14:paraId="2F2D43D0" w14:textId="77777777" w:rsidR="00D257B7" w:rsidRPr="00901D39" w:rsidRDefault="00E026FB">
            <w:pPr>
              <w:spacing w:before="0" w:after="0"/>
              <w:jc w:val="left"/>
              <w:rPr>
                <w:rFonts w:ascii="Times New Roman" w:hAnsi="Times New Roman"/>
                <w:b/>
                <w:sz w:val="24"/>
                <w:u w:val="single"/>
              </w:rPr>
            </w:pPr>
            <w:r w:rsidRPr="00901D39">
              <w:rPr>
                <w:rFonts w:ascii="Times New Roman" w:hAnsi="Times New Roman"/>
                <w:b/>
                <w:sz w:val="24"/>
                <w:u w:val="single"/>
              </w:rPr>
              <w:t>KREDĪTRISKA MAZINĀŠANAS (KRM) METODES AR AIZSTĀŠANAS IETEKMI UZ RISKA DARĪJUMU</w:t>
            </w:r>
          </w:p>
          <w:p w14:paraId="768F5C2C" w14:textId="77777777" w:rsidR="00D257B7" w:rsidRPr="00901D39" w:rsidRDefault="00D257B7">
            <w:pPr>
              <w:spacing w:before="0" w:after="0"/>
              <w:jc w:val="left"/>
              <w:rPr>
                <w:rFonts w:ascii="Times New Roman" w:hAnsi="Times New Roman"/>
                <w:sz w:val="24"/>
              </w:rPr>
            </w:pPr>
          </w:p>
          <w:p w14:paraId="74D00D7A" w14:textId="6656912B" w:rsidR="00D257B7" w:rsidRPr="00901D39" w:rsidRDefault="00A16FFF">
            <w:pPr>
              <w:spacing w:before="0" w:after="0"/>
              <w:rPr>
                <w:rFonts w:ascii="Times New Roman" w:hAnsi="Times New Roman"/>
                <w:sz w:val="24"/>
              </w:rPr>
            </w:pPr>
            <w:r w:rsidRPr="00901D39">
              <w:rPr>
                <w:rFonts w:ascii="Times New Roman" w:hAnsi="Times New Roman"/>
                <w:sz w:val="24"/>
              </w:rPr>
              <w:t>KPR 4. panta 1. punkta 57) apakšpunkts, KPR Trešās daļas II sadaļas 4. nodaļa un KPR 249. pants</w:t>
            </w:r>
          </w:p>
          <w:p w14:paraId="6CA1E725" w14:textId="77777777" w:rsidR="00D257B7" w:rsidRPr="00901D39" w:rsidRDefault="00D257B7">
            <w:pPr>
              <w:spacing w:before="0" w:after="0"/>
              <w:rPr>
                <w:rFonts w:ascii="Times New Roman" w:hAnsi="Times New Roman"/>
                <w:sz w:val="24"/>
              </w:rPr>
            </w:pPr>
          </w:p>
          <w:p w14:paraId="1A2D70F4" w14:textId="77777777" w:rsidR="00D257B7" w:rsidRPr="00901D39" w:rsidRDefault="007A00D6">
            <w:pPr>
              <w:spacing w:before="0" w:after="0"/>
              <w:rPr>
                <w:rFonts w:ascii="Times New Roman" w:hAnsi="Times New Roman"/>
                <w:sz w:val="24"/>
              </w:rPr>
            </w:pPr>
            <w:r w:rsidRPr="00901D39">
              <w:rPr>
                <w:rFonts w:ascii="Times New Roman" w:hAnsi="Times New Roman"/>
                <w:sz w:val="24"/>
              </w:rPr>
              <w:t>Iestādes šajās slejās uzrāda informāciju par kredītriska mazināšanas metodēm, kas samazina riska darījuma vai riska darījumu kredītrisku, aizstājot riska darījumus (kā turpmāk norādīts attiecībā uz ienākošajām un izejošajām naudas plūsmām).</w:t>
            </w:r>
          </w:p>
          <w:p w14:paraId="5C52F384" w14:textId="77777777" w:rsidR="00D257B7" w:rsidRPr="00901D39" w:rsidRDefault="00D257B7">
            <w:pPr>
              <w:spacing w:before="0" w:after="0"/>
              <w:rPr>
                <w:rFonts w:ascii="Times New Roman" w:hAnsi="Times New Roman"/>
                <w:sz w:val="24"/>
              </w:rPr>
            </w:pPr>
          </w:p>
          <w:p w14:paraId="7554F59A" w14:textId="42839ECE" w:rsidR="00D257B7" w:rsidRPr="00901D39" w:rsidRDefault="00D021AF">
            <w:pPr>
              <w:pStyle w:val="InstructionsText"/>
            </w:pPr>
            <w:r w:rsidRPr="00901D39">
              <w:t>Nodrošinājumam, kas ietekmē riska darījuma vērtību (piemēram, ja to izmanto kredītriska mazināšanas metodēs ar aizstāšanas ietekmi uz riska darījumu), nosaka maksimālo robežvērtību riska darījuma vērtības apmērā.</w:t>
            </w:r>
          </w:p>
          <w:p w14:paraId="575F0F4D" w14:textId="77777777" w:rsidR="00D257B7" w:rsidRPr="00901D39" w:rsidRDefault="00E026FB">
            <w:pPr>
              <w:pStyle w:val="InstructionsText"/>
            </w:pPr>
            <w:r w:rsidRPr="00901D39">
              <w:t>Šeit uzrādāmie posteņi:</w:t>
            </w:r>
          </w:p>
          <w:p w14:paraId="74DAEEA3" w14:textId="4E700FC4" w:rsidR="00D257B7" w:rsidRPr="00901D39" w:rsidRDefault="00E026FB">
            <w:pPr>
              <w:pStyle w:val="ListParagraph"/>
              <w:numPr>
                <w:ilvl w:val="0"/>
                <w:numId w:val="37"/>
              </w:numPr>
              <w:tabs>
                <w:tab w:val="num" w:pos="360"/>
              </w:tabs>
              <w:spacing w:before="0" w:after="0"/>
              <w:rPr>
                <w:rFonts w:ascii="Times New Roman" w:hAnsi="Times New Roman"/>
                <w:sz w:val="24"/>
              </w:rPr>
            </w:pPr>
            <w:r w:rsidRPr="00901D39">
              <w:rPr>
                <w:rFonts w:ascii="Times New Roman" w:hAnsi="Times New Roman"/>
                <w:sz w:val="24"/>
              </w:rPr>
              <w:t>nodrošinājums, kas iekļauts saskaņā ar KPR 222. pantu (finanšu nodrošinājuma vienkāršo metodi);</w:t>
            </w:r>
          </w:p>
          <w:p w14:paraId="0E01D21D" w14:textId="77777777" w:rsidR="00D257B7" w:rsidRPr="00901D39" w:rsidRDefault="00E026FB">
            <w:pPr>
              <w:pStyle w:val="ListParagraph"/>
              <w:numPr>
                <w:ilvl w:val="0"/>
                <w:numId w:val="37"/>
              </w:numPr>
              <w:tabs>
                <w:tab w:val="num" w:pos="360"/>
              </w:tabs>
              <w:spacing w:before="0" w:after="0"/>
              <w:rPr>
                <w:rFonts w:ascii="Times New Roman" w:hAnsi="Times New Roman"/>
                <w:sz w:val="24"/>
              </w:rPr>
            </w:pPr>
            <w:r w:rsidRPr="00901D39">
              <w:rPr>
                <w:rFonts w:ascii="Times New Roman" w:hAnsi="Times New Roman"/>
                <w:sz w:val="24"/>
              </w:rPr>
              <w:t xml:space="preserve">atbilstoša </w:t>
            </w:r>
            <w:proofErr w:type="spellStart"/>
            <w:r w:rsidRPr="00901D39">
              <w:rPr>
                <w:rFonts w:ascii="Times New Roman" w:hAnsi="Times New Roman"/>
                <w:sz w:val="24"/>
              </w:rPr>
              <w:t>nefondētā</w:t>
            </w:r>
            <w:proofErr w:type="spellEnd"/>
            <w:r w:rsidRPr="00901D39">
              <w:rPr>
                <w:rFonts w:ascii="Times New Roman" w:hAnsi="Times New Roman"/>
                <w:sz w:val="24"/>
              </w:rPr>
              <w:t xml:space="preserve"> </w:t>
            </w:r>
            <w:proofErr w:type="spellStart"/>
            <w:r w:rsidRPr="00901D39">
              <w:rPr>
                <w:rFonts w:ascii="Times New Roman" w:hAnsi="Times New Roman"/>
                <w:sz w:val="24"/>
              </w:rPr>
              <w:t>kredītaizsardzība</w:t>
            </w:r>
            <w:proofErr w:type="spellEnd"/>
            <w:r w:rsidRPr="00901D39">
              <w:rPr>
                <w:rFonts w:ascii="Times New Roman" w:hAnsi="Times New Roman"/>
                <w:sz w:val="24"/>
              </w:rPr>
              <w:t>.</w:t>
            </w:r>
          </w:p>
          <w:p w14:paraId="76E64F6A" w14:textId="77777777" w:rsidR="00D257B7" w:rsidRPr="00901D39" w:rsidRDefault="00D257B7">
            <w:pPr>
              <w:spacing w:before="0" w:after="0"/>
              <w:rPr>
                <w:rFonts w:ascii="Times New Roman" w:hAnsi="Times New Roman"/>
                <w:b/>
                <w:sz w:val="24"/>
                <w:u w:val="single"/>
              </w:rPr>
            </w:pPr>
          </w:p>
        </w:tc>
      </w:tr>
      <w:tr w:rsidR="00D257B7" w:rsidRPr="00901D39" w14:paraId="795C8CE5" w14:textId="77777777" w:rsidTr="00E10B85">
        <w:tc>
          <w:tcPr>
            <w:tcW w:w="1568" w:type="dxa"/>
          </w:tcPr>
          <w:p w14:paraId="1136E601" w14:textId="77777777" w:rsidR="00D257B7" w:rsidRPr="00901D39" w:rsidRDefault="00E026FB">
            <w:pPr>
              <w:autoSpaceDE w:val="0"/>
              <w:autoSpaceDN w:val="0"/>
              <w:adjustRightInd w:val="0"/>
              <w:spacing w:before="0" w:after="0"/>
              <w:rPr>
                <w:rFonts w:ascii="Times New Roman" w:hAnsi="Times New Roman"/>
                <w:bCs/>
                <w:sz w:val="24"/>
              </w:rPr>
            </w:pPr>
            <w:r w:rsidRPr="00901D39">
              <w:rPr>
                <w:rFonts w:ascii="Times New Roman" w:hAnsi="Times New Roman"/>
                <w:bCs/>
                <w:sz w:val="24"/>
              </w:rPr>
              <w:t>0080</w:t>
            </w:r>
          </w:p>
        </w:tc>
        <w:tc>
          <w:tcPr>
            <w:tcW w:w="7436" w:type="dxa"/>
          </w:tcPr>
          <w:p w14:paraId="02226FA3" w14:textId="77777777" w:rsidR="00D257B7" w:rsidRPr="00901D39" w:rsidRDefault="00E026FB">
            <w:pPr>
              <w:spacing w:before="0" w:after="0"/>
              <w:jc w:val="left"/>
              <w:rPr>
                <w:rFonts w:ascii="Times New Roman" w:hAnsi="Times New Roman"/>
                <w:b/>
                <w:sz w:val="24"/>
                <w:u w:val="single"/>
              </w:rPr>
            </w:pPr>
            <w:r w:rsidRPr="00901D39">
              <w:rPr>
                <w:rFonts w:ascii="Times New Roman" w:hAnsi="Times New Roman"/>
                <w:b/>
                <w:sz w:val="24"/>
                <w:u w:val="single"/>
              </w:rPr>
              <w:t>(-) NEFONDĒTĀ KREDĪTAIZSARDZĪBA: KORIĢĒTĀS VĒRTĪBAS (</w:t>
            </w:r>
            <w:r w:rsidRPr="00901D39">
              <w:rPr>
                <w:rFonts w:ascii="Times New Roman" w:hAnsi="Times New Roman"/>
                <w:b/>
                <w:i/>
                <w:iCs/>
                <w:sz w:val="24"/>
                <w:u w:val="single"/>
              </w:rPr>
              <w:t>G</w:t>
            </w:r>
            <w:r w:rsidRPr="00901D39">
              <w:rPr>
                <w:rFonts w:ascii="Times New Roman" w:hAnsi="Times New Roman"/>
                <w:b/>
                <w:i/>
                <w:iCs/>
                <w:sz w:val="24"/>
                <w:u w:val="single"/>
                <w:vertAlign w:val="subscript"/>
              </w:rPr>
              <w:t>A</w:t>
            </w:r>
            <w:r w:rsidRPr="00901D39">
              <w:rPr>
                <w:rFonts w:ascii="Times New Roman" w:hAnsi="Times New Roman"/>
                <w:b/>
                <w:sz w:val="24"/>
                <w:u w:val="single"/>
              </w:rPr>
              <w:t xml:space="preserve">) </w:t>
            </w:r>
          </w:p>
          <w:p w14:paraId="7E216753" w14:textId="77777777" w:rsidR="00D257B7" w:rsidRPr="00901D39" w:rsidRDefault="00D257B7">
            <w:pPr>
              <w:spacing w:before="0" w:after="0"/>
              <w:jc w:val="left"/>
              <w:rPr>
                <w:rFonts w:ascii="Times New Roman" w:hAnsi="Times New Roman"/>
                <w:b/>
                <w:sz w:val="24"/>
                <w:u w:val="single"/>
              </w:rPr>
            </w:pPr>
          </w:p>
          <w:p w14:paraId="6285D450" w14:textId="4A99A4A1" w:rsidR="00D257B7" w:rsidRPr="00901D39" w:rsidRDefault="00E026FB">
            <w:pPr>
              <w:autoSpaceDE w:val="0"/>
              <w:autoSpaceDN w:val="0"/>
              <w:adjustRightInd w:val="0"/>
              <w:spacing w:before="0" w:after="0"/>
              <w:rPr>
                <w:rFonts w:ascii="Times New Roman" w:hAnsi="Times New Roman"/>
                <w:sz w:val="24"/>
              </w:rPr>
            </w:pPr>
            <w:proofErr w:type="spellStart"/>
            <w:r w:rsidRPr="00901D39">
              <w:rPr>
                <w:rFonts w:ascii="Times New Roman" w:hAnsi="Times New Roman"/>
                <w:sz w:val="24"/>
              </w:rPr>
              <w:lastRenderedPageBreak/>
              <w:t>Nefondētā</w:t>
            </w:r>
            <w:proofErr w:type="spellEnd"/>
            <w:r w:rsidRPr="00901D39">
              <w:rPr>
                <w:rFonts w:ascii="Times New Roman" w:hAnsi="Times New Roman"/>
                <w:sz w:val="24"/>
              </w:rPr>
              <w:t xml:space="preserve"> </w:t>
            </w:r>
            <w:proofErr w:type="spellStart"/>
            <w:r w:rsidRPr="00901D39">
              <w:rPr>
                <w:rFonts w:ascii="Times New Roman" w:hAnsi="Times New Roman"/>
                <w:sz w:val="24"/>
              </w:rPr>
              <w:t>kredītaizsardzība</w:t>
            </w:r>
            <w:proofErr w:type="spellEnd"/>
            <w:r w:rsidRPr="00901D39">
              <w:rPr>
                <w:rFonts w:ascii="Times New Roman" w:hAnsi="Times New Roman"/>
                <w:sz w:val="24"/>
              </w:rPr>
              <w:t>, kā noteikts KPR 4. panta 1. punkta 59) apakšpunktā un 234.–236. pantā.</w:t>
            </w:r>
          </w:p>
          <w:p w14:paraId="432EE6E4" w14:textId="77777777" w:rsidR="00D257B7" w:rsidRPr="00901D39" w:rsidRDefault="00D257B7">
            <w:pPr>
              <w:autoSpaceDE w:val="0"/>
              <w:autoSpaceDN w:val="0"/>
              <w:adjustRightInd w:val="0"/>
              <w:spacing w:before="0" w:after="0"/>
              <w:rPr>
                <w:rFonts w:ascii="Times New Roman" w:hAnsi="Times New Roman"/>
                <w:b/>
                <w:sz w:val="24"/>
                <w:u w:val="single"/>
              </w:rPr>
            </w:pPr>
          </w:p>
        </w:tc>
      </w:tr>
      <w:tr w:rsidR="00D257B7" w:rsidRPr="00901D39" w14:paraId="7F05EE55" w14:textId="77777777" w:rsidTr="00E10B85">
        <w:tc>
          <w:tcPr>
            <w:tcW w:w="1568" w:type="dxa"/>
          </w:tcPr>
          <w:p w14:paraId="6E9625C0" w14:textId="77777777" w:rsidR="00D257B7" w:rsidRPr="00901D39" w:rsidRDefault="00E026FB">
            <w:pPr>
              <w:autoSpaceDE w:val="0"/>
              <w:autoSpaceDN w:val="0"/>
              <w:adjustRightInd w:val="0"/>
              <w:spacing w:before="0" w:after="0"/>
              <w:rPr>
                <w:rFonts w:ascii="Times New Roman" w:hAnsi="Times New Roman"/>
                <w:bCs/>
                <w:sz w:val="24"/>
              </w:rPr>
            </w:pPr>
            <w:r w:rsidRPr="00901D39">
              <w:rPr>
                <w:rFonts w:ascii="Times New Roman" w:hAnsi="Times New Roman"/>
                <w:bCs/>
                <w:sz w:val="24"/>
              </w:rPr>
              <w:lastRenderedPageBreak/>
              <w:t>0090</w:t>
            </w:r>
          </w:p>
        </w:tc>
        <w:tc>
          <w:tcPr>
            <w:tcW w:w="7436" w:type="dxa"/>
          </w:tcPr>
          <w:p w14:paraId="11331AA2" w14:textId="77777777" w:rsidR="00D257B7" w:rsidRPr="00901D39" w:rsidRDefault="00E026FB">
            <w:pPr>
              <w:spacing w:before="0" w:after="0"/>
              <w:rPr>
                <w:rFonts w:ascii="Times New Roman" w:hAnsi="Times New Roman"/>
                <w:b/>
                <w:sz w:val="24"/>
                <w:u w:val="single"/>
              </w:rPr>
            </w:pPr>
            <w:r w:rsidRPr="00901D39">
              <w:rPr>
                <w:rFonts w:ascii="Times New Roman" w:hAnsi="Times New Roman"/>
                <w:b/>
                <w:sz w:val="24"/>
                <w:u w:val="single"/>
              </w:rPr>
              <w:t>(-) FONDĒTĀ KREDĪTAIZSARDZĪBA</w:t>
            </w:r>
          </w:p>
          <w:p w14:paraId="70917145" w14:textId="77777777" w:rsidR="00D257B7" w:rsidRPr="00901D39" w:rsidRDefault="00D257B7">
            <w:pPr>
              <w:spacing w:before="0" w:after="0"/>
              <w:rPr>
                <w:rFonts w:ascii="Times New Roman" w:hAnsi="Times New Roman"/>
                <w:sz w:val="24"/>
              </w:rPr>
            </w:pPr>
          </w:p>
          <w:p w14:paraId="16B35BA8" w14:textId="43D810FA" w:rsidR="00D257B7" w:rsidRPr="00901D39" w:rsidRDefault="00E026FB">
            <w:pPr>
              <w:autoSpaceDE w:val="0"/>
              <w:autoSpaceDN w:val="0"/>
              <w:adjustRightInd w:val="0"/>
              <w:spacing w:before="0" w:after="0"/>
              <w:rPr>
                <w:rFonts w:ascii="Times New Roman" w:hAnsi="Times New Roman"/>
                <w:sz w:val="24"/>
              </w:rPr>
            </w:pPr>
            <w:r w:rsidRPr="00901D39">
              <w:rPr>
                <w:rFonts w:ascii="Times New Roman" w:hAnsi="Times New Roman"/>
                <w:sz w:val="24"/>
              </w:rPr>
              <w:t xml:space="preserve">Fondētā </w:t>
            </w:r>
            <w:proofErr w:type="spellStart"/>
            <w:r w:rsidRPr="00901D39">
              <w:rPr>
                <w:rFonts w:ascii="Times New Roman" w:hAnsi="Times New Roman"/>
                <w:sz w:val="24"/>
              </w:rPr>
              <w:t>kredītaizsardzība</w:t>
            </w:r>
            <w:proofErr w:type="spellEnd"/>
            <w:r w:rsidRPr="00901D39">
              <w:rPr>
                <w:rFonts w:ascii="Times New Roman" w:hAnsi="Times New Roman"/>
                <w:sz w:val="24"/>
              </w:rPr>
              <w:t>, kā noteikts KPR 4. panta 1. punkta 58) apakšpunktā, kā minēts KPR 249. panta 2. punkta pirmajā daļā un kā noteikts KPR 195., 197. un 200. pantā.</w:t>
            </w:r>
          </w:p>
          <w:p w14:paraId="79CFEB9C" w14:textId="77777777" w:rsidR="00D257B7" w:rsidRPr="00901D39" w:rsidRDefault="00D257B7">
            <w:pPr>
              <w:autoSpaceDE w:val="0"/>
              <w:autoSpaceDN w:val="0"/>
              <w:adjustRightInd w:val="0"/>
              <w:spacing w:before="0" w:after="0"/>
              <w:ind w:left="284" w:hanging="284"/>
              <w:rPr>
                <w:rFonts w:ascii="Times New Roman" w:hAnsi="Times New Roman"/>
                <w:sz w:val="24"/>
              </w:rPr>
            </w:pPr>
          </w:p>
          <w:p w14:paraId="388EA6A0" w14:textId="0FEDF059" w:rsidR="00D257B7" w:rsidRPr="00901D39" w:rsidRDefault="00E026FB">
            <w:pPr>
              <w:spacing w:before="0" w:after="0"/>
              <w:rPr>
                <w:rFonts w:ascii="Times New Roman" w:hAnsi="Times New Roman"/>
                <w:sz w:val="24"/>
              </w:rPr>
            </w:pPr>
            <w:r w:rsidRPr="00901D39">
              <w:rPr>
                <w:rFonts w:ascii="Times New Roman" w:hAnsi="Times New Roman"/>
                <w:sz w:val="24"/>
              </w:rPr>
              <w:t>Ar kredītrisku saistītās parādzīmes un bilances posteņu savstarpējo prasījumu ieskaitu, kā minēts KPR 218. un 219. pantā, pielīdzina naudas nodrošinājumam.</w:t>
            </w:r>
          </w:p>
          <w:p w14:paraId="539B11C7" w14:textId="77777777" w:rsidR="00D257B7" w:rsidRPr="00901D39" w:rsidRDefault="00D257B7">
            <w:pPr>
              <w:autoSpaceDE w:val="0"/>
              <w:autoSpaceDN w:val="0"/>
              <w:adjustRightInd w:val="0"/>
              <w:spacing w:before="0" w:after="0"/>
              <w:rPr>
                <w:rFonts w:ascii="Times New Roman" w:hAnsi="Times New Roman"/>
                <w:bCs/>
                <w:sz w:val="24"/>
              </w:rPr>
            </w:pPr>
          </w:p>
        </w:tc>
      </w:tr>
      <w:tr w:rsidR="00D257B7" w:rsidRPr="00901D39" w14:paraId="510C1FA5" w14:textId="77777777" w:rsidTr="00E10B85">
        <w:tc>
          <w:tcPr>
            <w:tcW w:w="1568" w:type="dxa"/>
          </w:tcPr>
          <w:p w14:paraId="21953A6D" w14:textId="77777777" w:rsidR="00D257B7" w:rsidRPr="00901D39" w:rsidRDefault="00E026FB">
            <w:pPr>
              <w:autoSpaceDE w:val="0"/>
              <w:autoSpaceDN w:val="0"/>
              <w:adjustRightInd w:val="0"/>
              <w:spacing w:before="0" w:after="0"/>
              <w:rPr>
                <w:rFonts w:ascii="Times New Roman" w:hAnsi="Times New Roman"/>
                <w:bCs/>
                <w:sz w:val="24"/>
              </w:rPr>
            </w:pPr>
            <w:r w:rsidRPr="00901D39">
              <w:rPr>
                <w:rFonts w:ascii="Times New Roman" w:hAnsi="Times New Roman"/>
                <w:bCs/>
                <w:sz w:val="24"/>
              </w:rPr>
              <w:t>0100-0110</w:t>
            </w:r>
          </w:p>
        </w:tc>
        <w:tc>
          <w:tcPr>
            <w:tcW w:w="7436" w:type="dxa"/>
          </w:tcPr>
          <w:p w14:paraId="74EF31B3" w14:textId="77777777" w:rsidR="00D257B7" w:rsidRPr="00901D39" w:rsidRDefault="00E026FB">
            <w:pPr>
              <w:autoSpaceDE w:val="0"/>
              <w:autoSpaceDN w:val="0"/>
              <w:adjustRightInd w:val="0"/>
              <w:spacing w:before="0" w:after="0"/>
              <w:jc w:val="left"/>
              <w:rPr>
                <w:rFonts w:ascii="Times New Roman" w:hAnsi="Times New Roman"/>
                <w:b/>
                <w:sz w:val="24"/>
                <w:u w:val="single"/>
              </w:rPr>
            </w:pPr>
            <w:r w:rsidRPr="00901D39">
              <w:rPr>
                <w:rFonts w:ascii="Times New Roman" w:hAnsi="Times New Roman"/>
                <w:b/>
                <w:sz w:val="24"/>
                <w:u w:val="single"/>
              </w:rPr>
              <w:t>RISKA DARĪJUMA AIZSTĀŠANA SAISTĪBĀ AR KRM</w:t>
            </w:r>
          </w:p>
          <w:p w14:paraId="17529285" w14:textId="77777777" w:rsidR="00D257B7" w:rsidRPr="00901D39" w:rsidRDefault="00D257B7">
            <w:pPr>
              <w:spacing w:before="0" w:after="0"/>
              <w:rPr>
                <w:rFonts w:ascii="Times New Roman" w:hAnsi="Times New Roman"/>
                <w:b/>
                <w:sz w:val="24"/>
                <w:u w:val="single"/>
              </w:rPr>
            </w:pPr>
          </w:p>
          <w:p w14:paraId="55CBC0C5" w14:textId="77777777" w:rsidR="00D257B7" w:rsidRPr="00901D39" w:rsidRDefault="00E026FB">
            <w:pPr>
              <w:autoSpaceDE w:val="0"/>
              <w:autoSpaceDN w:val="0"/>
              <w:adjustRightInd w:val="0"/>
              <w:spacing w:before="0" w:after="0"/>
              <w:rPr>
                <w:rFonts w:ascii="Times New Roman" w:hAnsi="Times New Roman"/>
                <w:sz w:val="24"/>
              </w:rPr>
            </w:pPr>
            <w:r w:rsidRPr="00901D39">
              <w:rPr>
                <w:rFonts w:ascii="Times New Roman" w:hAnsi="Times New Roman"/>
                <w:sz w:val="24"/>
              </w:rPr>
              <w:t>Uzrāda vienās un tajās pašās riska darījumu kategorijās — un attiecīgā gadījumā parādnieku kategorijās — ienākošās un izejošās naudas plūsmas.</w:t>
            </w:r>
          </w:p>
          <w:p w14:paraId="04AF3836" w14:textId="77777777" w:rsidR="00D257B7" w:rsidRPr="00901D39" w:rsidRDefault="00D257B7">
            <w:pPr>
              <w:spacing w:before="0" w:after="0"/>
              <w:rPr>
                <w:rFonts w:ascii="Times New Roman" w:hAnsi="Times New Roman"/>
                <w:b/>
                <w:sz w:val="24"/>
                <w:u w:val="single"/>
              </w:rPr>
            </w:pPr>
          </w:p>
        </w:tc>
      </w:tr>
      <w:tr w:rsidR="00D257B7" w:rsidRPr="00901D39" w14:paraId="12F37967" w14:textId="77777777" w:rsidTr="00E10B85">
        <w:tc>
          <w:tcPr>
            <w:tcW w:w="1568" w:type="dxa"/>
          </w:tcPr>
          <w:p w14:paraId="5926E757" w14:textId="77777777" w:rsidR="00D257B7" w:rsidRPr="00901D39" w:rsidRDefault="00E026FB">
            <w:pPr>
              <w:autoSpaceDE w:val="0"/>
              <w:autoSpaceDN w:val="0"/>
              <w:adjustRightInd w:val="0"/>
              <w:spacing w:before="0" w:after="0"/>
              <w:rPr>
                <w:rFonts w:ascii="Times New Roman" w:hAnsi="Times New Roman"/>
                <w:bCs/>
                <w:sz w:val="24"/>
              </w:rPr>
            </w:pPr>
            <w:r w:rsidRPr="00901D39">
              <w:rPr>
                <w:rFonts w:ascii="Times New Roman" w:hAnsi="Times New Roman"/>
                <w:bCs/>
                <w:sz w:val="24"/>
              </w:rPr>
              <w:t>0100</w:t>
            </w:r>
          </w:p>
        </w:tc>
        <w:tc>
          <w:tcPr>
            <w:tcW w:w="7436" w:type="dxa"/>
          </w:tcPr>
          <w:p w14:paraId="4485CBBF" w14:textId="77777777" w:rsidR="00D257B7" w:rsidRPr="00901D39" w:rsidRDefault="00E026FB">
            <w:pPr>
              <w:autoSpaceDE w:val="0"/>
              <w:autoSpaceDN w:val="0"/>
              <w:adjustRightInd w:val="0"/>
              <w:spacing w:before="0" w:after="0"/>
              <w:jc w:val="left"/>
              <w:rPr>
                <w:rFonts w:ascii="Times New Roman" w:hAnsi="Times New Roman"/>
                <w:b/>
                <w:sz w:val="24"/>
                <w:u w:val="single"/>
              </w:rPr>
            </w:pPr>
            <w:r w:rsidRPr="00901D39">
              <w:rPr>
                <w:rFonts w:ascii="Times New Roman" w:hAnsi="Times New Roman"/>
                <w:b/>
                <w:sz w:val="24"/>
                <w:u w:val="single"/>
              </w:rPr>
              <w:t>(−) IZEJOŠĀS NAUDAS PLŪSMAS KOPĀ</w:t>
            </w:r>
          </w:p>
          <w:p w14:paraId="5BE641BE" w14:textId="77777777" w:rsidR="00D257B7" w:rsidRPr="00901D39" w:rsidRDefault="00D257B7">
            <w:pPr>
              <w:autoSpaceDE w:val="0"/>
              <w:autoSpaceDN w:val="0"/>
              <w:adjustRightInd w:val="0"/>
              <w:spacing w:before="0" w:after="0"/>
              <w:jc w:val="left"/>
              <w:rPr>
                <w:rFonts w:ascii="Times New Roman" w:hAnsi="Times New Roman"/>
                <w:sz w:val="24"/>
              </w:rPr>
            </w:pPr>
          </w:p>
          <w:p w14:paraId="2B74EA52" w14:textId="3EE82C2F" w:rsidR="00D257B7" w:rsidRPr="00901D39" w:rsidRDefault="00E026FB">
            <w:pPr>
              <w:autoSpaceDE w:val="0"/>
              <w:autoSpaceDN w:val="0"/>
              <w:adjustRightInd w:val="0"/>
              <w:spacing w:before="0" w:after="0"/>
              <w:rPr>
                <w:rFonts w:ascii="Times New Roman" w:hAnsi="Times New Roman"/>
                <w:sz w:val="24"/>
              </w:rPr>
            </w:pPr>
            <w:r w:rsidRPr="00901D39">
              <w:rPr>
                <w:rFonts w:ascii="Times New Roman" w:hAnsi="Times New Roman"/>
                <w:sz w:val="24"/>
              </w:rPr>
              <w:t xml:space="preserve">KPR 222. panta 3. punkts, 235. panta 1. un 2. punkts un 236. pants </w:t>
            </w:r>
          </w:p>
          <w:p w14:paraId="3F4E0C87" w14:textId="77777777" w:rsidR="00D257B7" w:rsidRPr="00901D39" w:rsidRDefault="00D257B7">
            <w:pPr>
              <w:autoSpaceDE w:val="0"/>
              <w:autoSpaceDN w:val="0"/>
              <w:adjustRightInd w:val="0"/>
              <w:spacing w:before="0" w:after="0"/>
              <w:rPr>
                <w:rFonts w:ascii="Times New Roman" w:hAnsi="Times New Roman"/>
                <w:sz w:val="24"/>
              </w:rPr>
            </w:pPr>
          </w:p>
          <w:p w14:paraId="30436E7C" w14:textId="02443BA9" w:rsidR="00D257B7" w:rsidRPr="00901D39" w:rsidRDefault="00E026FB">
            <w:pPr>
              <w:autoSpaceDE w:val="0"/>
              <w:autoSpaceDN w:val="0"/>
              <w:adjustRightInd w:val="0"/>
              <w:spacing w:before="0" w:after="0"/>
              <w:rPr>
                <w:rFonts w:ascii="Times New Roman" w:hAnsi="Times New Roman"/>
                <w:sz w:val="24"/>
              </w:rPr>
            </w:pPr>
            <w:r w:rsidRPr="00901D39">
              <w:rPr>
                <w:rFonts w:ascii="Times New Roman" w:hAnsi="Times New Roman"/>
                <w:sz w:val="24"/>
              </w:rPr>
              <w:t xml:space="preserve">Izejošās naudas plūsmas atbilst “Riska darījuma vērtības bez vērtības korekcijām un uzkrājumiem” segtajai daļai, ko atskaita no parādnieka riska darījumu kategorijas — un attiecīgā gadījumā no riska pakāpes vai parādnieka kategorijas —, un pēc tam iedala aizsardzības devēja riska darījumu kategorijā — un attiecīgā gadījumā riska pakāpē vai parādnieka kategorijā. </w:t>
            </w:r>
          </w:p>
          <w:p w14:paraId="25F263EA" w14:textId="77777777" w:rsidR="00D257B7" w:rsidRPr="00901D39" w:rsidRDefault="00D257B7">
            <w:pPr>
              <w:autoSpaceDE w:val="0"/>
              <w:autoSpaceDN w:val="0"/>
              <w:adjustRightInd w:val="0"/>
              <w:spacing w:before="0" w:after="0"/>
              <w:rPr>
                <w:rFonts w:ascii="Times New Roman" w:hAnsi="Times New Roman"/>
                <w:sz w:val="24"/>
              </w:rPr>
            </w:pPr>
          </w:p>
          <w:p w14:paraId="5EEFCBD1" w14:textId="46603C14" w:rsidR="00D257B7" w:rsidRPr="00901D39" w:rsidRDefault="00E026FB">
            <w:pPr>
              <w:autoSpaceDE w:val="0"/>
              <w:autoSpaceDN w:val="0"/>
              <w:adjustRightInd w:val="0"/>
              <w:spacing w:before="0" w:after="0"/>
              <w:rPr>
                <w:rFonts w:ascii="Times New Roman" w:hAnsi="Times New Roman"/>
                <w:sz w:val="24"/>
              </w:rPr>
            </w:pPr>
            <w:r w:rsidRPr="00901D39">
              <w:rPr>
                <w:rFonts w:ascii="Times New Roman" w:hAnsi="Times New Roman"/>
                <w:sz w:val="24"/>
              </w:rPr>
              <w:t>Minēto summu uzskata par aizsardzības devēja riska darījumu kategorijā — un attiecīgā gadījumā riska pakāpēs vai parādnieku kategorijās — ienākošo naudas plūsmu.</w:t>
            </w:r>
          </w:p>
          <w:p w14:paraId="306AF987" w14:textId="77777777" w:rsidR="00D257B7" w:rsidRPr="00901D39" w:rsidRDefault="00D257B7">
            <w:pPr>
              <w:autoSpaceDE w:val="0"/>
              <w:autoSpaceDN w:val="0"/>
              <w:adjustRightInd w:val="0"/>
              <w:spacing w:before="0" w:after="0"/>
              <w:rPr>
                <w:rFonts w:ascii="Times New Roman" w:hAnsi="Times New Roman"/>
                <w:b/>
                <w:sz w:val="24"/>
                <w:u w:val="single"/>
              </w:rPr>
            </w:pPr>
          </w:p>
        </w:tc>
      </w:tr>
      <w:tr w:rsidR="00D257B7" w:rsidRPr="00901D39" w14:paraId="5A37FD56" w14:textId="77777777" w:rsidTr="00E10B85">
        <w:tc>
          <w:tcPr>
            <w:tcW w:w="1568" w:type="dxa"/>
          </w:tcPr>
          <w:p w14:paraId="2185113A" w14:textId="77777777" w:rsidR="00D257B7" w:rsidRPr="00901D39" w:rsidRDefault="00E026FB">
            <w:pPr>
              <w:autoSpaceDE w:val="0"/>
              <w:autoSpaceDN w:val="0"/>
              <w:adjustRightInd w:val="0"/>
              <w:spacing w:before="0" w:after="0"/>
              <w:rPr>
                <w:rFonts w:ascii="Times New Roman" w:hAnsi="Times New Roman"/>
                <w:bCs/>
                <w:sz w:val="24"/>
              </w:rPr>
            </w:pPr>
            <w:r w:rsidRPr="00901D39">
              <w:rPr>
                <w:rFonts w:ascii="Times New Roman" w:hAnsi="Times New Roman"/>
                <w:bCs/>
                <w:sz w:val="24"/>
              </w:rPr>
              <w:t>0110</w:t>
            </w:r>
          </w:p>
        </w:tc>
        <w:tc>
          <w:tcPr>
            <w:tcW w:w="7436" w:type="dxa"/>
          </w:tcPr>
          <w:p w14:paraId="08F2A960" w14:textId="77777777" w:rsidR="00D257B7" w:rsidRPr="00901D39" w:rsidRDefault="00E026FB">
            <w:pPr>
              <w:autoSpaceDE w:val="0"/>
              <w:autoSpaceDN w:val="0"/>
              <w:adjustRightInd w:val="0"/>
              <w:spacing w:before="0" w:after="0"/>
              <w:jc w:val="left"/>
              <w:rPr>
                <w:rStyle w:val="InstructionsTabelleberschrift"/>
                <w:rFonts w:ascii="Times New Roman" w:hAnsi="Times New Roman"/>
                <w:sz w:val="24"/>
              </w:rPr>
            </w:pPr>
            <w:r w:rsidRPr="00901D39">
              <w:rPr>
                <w:rStyle w:val="InstructionsTabelleberschrift"/>
                <w:rFonts w:ascii="Times New Roman" w:hAnsi="Times New Roman"/>
                <w:sz w:val="24"/>
              </w:rPr>
              <w:t>IENĀKOŠĀS NAUDAS PLŪSMAS KOPĀ</w:t>
            </w:r>
          </w:p>
          <w:p w14:paraId="60589067" w14:textId="77777777" w:rsidR="00D257B7" w:rsidRPr="00901D39" w:rsidRDefault="00D257B7">
            <w:pPr>
              <w:autoSpaceDE w:val="0"/>
              <w:autoSpaceDN w:val="0"/>
              <w:adjustRightInd w:val="0"/>
              <w:spacing w:before="0" w:after="0"/>
              <w:jc w:val="left"/>
              <w:rPr>
                <w:rFonts w:ascii="Times New Roman" w:hAnsi="Times New Roman"/>
                <w:b/>
                <w:sz w:val="24"/>
                <w:u w:val="single"/>
              </w:rPr>
            </w:pPr>
          </w:p>
          <w:p w14:paraId="40A8B907" w14:textId="056C9BB2" w:rsidR="00D257B7" w:rsidRPr="00901D39" w:rsidRDefault="00E026FB">
            <w:pPr>
              <w:spacing w:before="0" w:after="0"/>
              <w:rPr>
                <w:rFonts w:ascii="Times New Roman" w:hAnsi="Times New Roman"/>
                <w:sz w:val="24"/>
              </w:rPr>
            </w:pPr>
            <w:r w:rsidRPr="00901D39">
              <w:rPr>
                <w:rFonts w:ascii="Times New Roman" w:hAnsi="Times New Roman"/>
                <w:sz w:val="24"/>
              </w:rPr>
              <w:t xml:space="preserve">Ja izmanto finanšu nodrošinājuma vienkāršo metodi, </w:t>
            </w:r>
            <w:proofErr w:type="spellStart"/>
            <w:r w:rsidRPr="00901D39">
              <w:rPr>
                <w:rFonts w:ascii="Times New Roman" w:hAnsi="Times New Roman"/>
                <w:sz w:val="24"/>
              </w:rPr>
              <w:t>vērtspapīrošanas</w:t>
            </w:r>
            <w:proofErr w:type="spellEnd"/>
            <w:r w:rsidRPr="00901D39">
              <w:rPr>
                <w:rFonts w:ascii="Times New Roman" w:hAnsi="Times New Roman"/>
                <w:sz w:val="24"/>
              </w:rPr>
              <w:t xml:space="preserve"> pozīcijas, kas ir parāda vērtspapīri un ko izmanto kā atbilstošu finanšu nodrošinājumu saskaņā ar KPR 197. panta 1. punktu, šajā slejā uzrāda kā ienākošās naudas plūsmas.</w:t>
            </w:r>
          </w:p>
          <w:p w14:paraId="23CF13D1" w14:textId="77777777" w:rsidR="00D257B7" w:rsidRPr="00901D39" w:rsidRDefault="00D257B7">
            <w:pPr>
              <w:autoSpaceDE w:val="0"/>
              <w:autoSpaceDN w:val="0"/>
              <w:adjustRightInd w:val="0"/>
              <w:spacing w:before="0" w:after="0"/>
              <w:rPr>
                <w:rFonts w:ascii="Times New Roman" w:hAnsi="Times New Roman"/>
                <w:b/>
                <w:sz w:val="24"/>
                <w:u w:val="single"/>
              </w:rPr>
            </w:pPr>
          </w:p>
        </w:tc>
      </w:tr>
      <w:tr w:rsidR="00D257B7" w:rsidRPr="00901D39" w14:paraId="79317135" w14:textId="77777777" w:rsidTr="00E10B85">
        <w:tc>
          <w:tcPr>
            <w:tcW w:w="1568" w:type="dxa"/>
          </w:tcPr>
          <w:p w14:paraId="30FE9FDD" w14:textId="77777777" w:rsidR="00D257B7" w:rsidRPr="00901D39" w:rsidRDefault="00E026FB">
            <w:pPr>
              <w:autoSpaceDE w:val="0"/>
              <w:autoSpaceDN w:val="0"/>
              <w:adjustRightInd w:val="0"/>
              <w:spacing w:before="0" w:after="0"/>
              <w:rPr>
                <w:rFonts w:ascii="Times New Roman" w:hAnsi="Times New Roman"/>
                <w:bCs/>
                <w:sz w:val="24"/>
              </w:rPr>
            </w:pPr>
            <w:r w:rsidRPr="00901D39">
              <w:rPr>
                <w:rFonts w:ascii="Times New Roman" w:hAnsi="Times New Roman"/>
                <w:bCs/>
                <w:sz w:val="24"/>
              </w:rPr>
              <w:t>0120</w:t>
            </w:r>
          </w:p>
        </w:tc>
        <w:tc>
          <w:tcPr>
            <w:tcW w:w="7436" w:type="dxa"/>
          </w:tcPr>
          <w:p w14:paraId="3347B009" w14:textId="329D9D02" w:rsidR="00D257B7" w:rsidRPr="00901D39" w:rsidRDefault="00E026FB">
            <w:pPr>
              <w:autoSpaceDE w:val="0"/>
              <w:autoSpaceDN w:val="0"/>
              <w:adjustRightInd w:val="0"/>
              <w:spacing w:before="0" w:after="0"/>
              <w:jc w:val="left"/>
              <w:rPr>
                <w:rStyle w:val="InstructionsTabelleberschrift"/>
                <w:rFonts w:ascii="Times New Roman" w:hAnsi="Times New Roman"/>
                <w:sz w:val="24"/>
              </w:rPr>
            </w:pPr>
            <w:r w:rsidRPr="00901D39">
              <w:rPr>
                <w:rStyle w:val="InstructionsTabelleberschrift"/>
                <w:rFonts w:ascii="Times New Roman" w:hAnsi="Times New Roman"/>
                <w:sz w:val="24"/>
              </w:rPr>
              <w:t>NETO RISKA DARĪJUMA VĒRTĪBA PĒC KRM AIZSTĀŠANAS IETEKMES, PIRMS KOREKCIJAS PAKĀPĒM</w:t>
            </w:r>
          </w:p>
          <w:p w14:paraId="60391F6F" w14:textId="77777777" w:rsidR="00D257B7" w:rsidRPr="00901D39" w:rsidRDefault="00D257B7">
            <w:pPr>
              <w:autoSpaceDE w:val="0"/>
              <w:autoSpaceDN w:val="0"/>
              <w:adjustRightInd w:val="0"/>
              <w:spacing w:before="0" w:after="0"/>
              <w:jc w:val="left"/>
              <w:rPr>
                <w:rStyle w:val="FormatvorlageInstructionsTabelleText"/>
                <w:rFonts w:ascii="Times New Roman" w:hAnsi="Times New Roman"/>
                <w:sz w:val="24"/>
              </w:rPr>
            </w:pPr>
          </w:p>
          <w:p w14:paraId="0A77E12F" w14:textId="639D290C" w:rsidR="00D257B7" w:rsidRPr="00901D39" w:rsidRDefault="00A16FFF">
            <w:pPr>
              <w:autoSpaceDE w:val="0"/>
              <w:autoSpaceDN w:val="0"/>
              <w:adjustRightInd w:val="0"/>
              <w:spacing w:before="0" w:after="0"/>
              <w:jc w:val="left"/>
              <w:rPr>
                <w:rStyle w:val="FormatvorlageInstructionsTabelleText"/>
                <w:rFonts w:ascii="Times New Roman" w:hAnsi="Times New Roman"/>
                <w:sz w:val="24"/>
              </w:rPr>
            </w:pPr>
            <w:r w:rsidRPr="00901D39">
              <w:rPr>
                <w:rStyle w:val="FormatvorlageInstructionsTabelleText"/>
                <w:rFonts w:ascii="Times New Roman" w:hAnsi="Times New Roman"/>
                <w:sz w:val="24"/>
              </w:rPr>
              <w:t>Šajā slejā ietver attiecīgi riska pakāpē un riska darījumu kategorijā iedalītos riska darījums pēc tam, kad ņemtas vērā ienākošās un izejošās naudas plūsmas saistībā ar “Kredītriska mazināšanas (KRM) metodēm ar aizstāšanas ietekmi uz riska darījumu”.</w:t>
            </w:r>
          </w:p>
          <w:p w14:paraId="34068537" w14:textId="77777777" w:rsidR="00D257B7" w:rsidRPr="00901D39" w:rsidRDefault="00D257B7">
            <w:pPr>
              <w:autoSpaceDE w:val="0"/>
              <w:autoSpaceDN w:val="0"/>
              <w:adjustRightInd w:val="0"/>
              <w:spacing w:before="0" w:after="0"/>
              <w:jc w:val="left"/>
              <w:rPr>
                <w:rStyle w:val="InstructionsTabelleberschrift"/>
                <w:rFonts w:ascii="Times New Roman" w:hAnsi="Times New Roman"/>
                <w:sz w:val="24"/>
              </w:rPr>
            </w:pPr>
          </w:p>
        </w:tc>
      </w:tr>
      <w:tr w:rsidR="00D257B7" w:rsidRPr="00901D39" w14:paraId="602C6CFB" w14:textId="77777777" w:rsidTr="00E10B85">
        <w:tc>
          <w:tcPr>
            <w:tcW w:w="1568" w:type="dxa"/>
          </w:tcPr>
          <w:p w14:paraId="78D10379" w14:textId="77777777" w:rsidR="00D257B7" w:rsidRPr="00901D39" w:rsidRDefault="00E026FB">
            <w:pPr>
              <w:autoSpaceDE w:val="0"/>
              <w:autoSpaceDN w:val="0"/>
              <w:adjustRightInd w:val="0"/>
              <w:spacing w:before="0" w:after="0"/>
              <w:rPr>
                <w:rFonts w:ascii="Times New Roman" w:hAnsi="Times New Roman"/>
                <w:bCs/>
                <w:sz w:val="24"/>
              </w:rPr>
            </w:pPr>
            <w:r w:rsidRPr="00901D39">
              <w:rPr>
                <w:rFonts w:ascii="Times New Roman" w:hAnsi="Times New Roman"/>
                <w:bCs/>
                <w:sz w:val="24"/>
              </w:rPr>
              <w:lastRenderedPageBreak/>
              <w:t>0130</w:t>
            </w:r>
          </w:p>
        </w:tc>
        <w:tc>
          <w:tcPr>
            <w:tcW w:w="7436" w:type="dxa"/>
          </w:tcPr>
          <w:p w14:paraId="057F37AA" w14:textId="77777777" w:rsidR="00D257B7" w:rsidRPr="00901D39" w:rsidRDefault="00E026FB">
            <w:pPr>
              <w:autoSpaceDE w:val="0"/>
              <w:autoSpaceDN w:val="0"/>
              <w:adjustRightInd w:val="0"/>
              <w:spacing w:before="0" w:after="0"/>
              <w:jc w:val="left"/>
              <w:rPr>
                <w:rStyle w:val="InstructionsTabelleberschrift"/>
                <w:rFonts w:ascii="Times New Roman" w:hAnsi="Times New Roman"/>
                <w:sz w:val="24"/>
              </w:rPr>
            </w:pPr>
            <w:r w:rsidRPr="00901D39">
              <w:rPr>
                <w:rStyle w:val="InstructionsTabelleberschrift"/>
                <w:rFonts w:ascii="Times New Roman" w:hAnsi="Times New Roman"/>
                <w:sz w:val="24"/>
              </w:rPr>
              <w:t>(-) KREDĪTRISKA MAZINĀŠANAS METODES, KAS IETEKMĒ RISKA DARĪJUMA VĒRTĪBU: FONDĒTĀS KREDĪTAIZSARDZĪBAS FINANŠU NODROŠINĀJUMA PAPLAŠINĀTĀS METODES KORIĢĒTĀ VĒRTĪBA (</w:t>
            </w:r>
            <w:r w:rsidRPr="00901D39">
              <w:rPr>
                <w:rStyle w:val="InstructionsTabelleberschrift"/>
                <w:rFonts w:ascii="Times New Roman" w:hAnsi="Times New Roman"/>
                <w:i/>
                <w:sz w:val="24"/>
              </w:rPr>
              <w:t>CVAM</w:t>
            </w:r>
            <w:r w:rsidRPr="00901D39">
              <w:rPr>
                <w:rStyle w:val="InstructionsTabelleberschrift"/>
                <w:rFonts w:ascii="Times New Roman" w:hAnsi="Times New Roman"/>
                <w:sz w:val="24"/>
              </w:rPr>
              <w:t>)</w:t>
            </w:r>
          </w:p>
          <w:p w14:paraId="7C872E39" w14:textId="77777777" w:rsidR="00D257B7" w:rsidRPr="00901D39" w:rsidRDefault="00D257B7">
            <w:pPr>
              <w:autoSpaceDE w:val="0"/>
              <w:autoSpaceDN w:val="0"/>
              <w:adjustRightInd w:val="0"/>
              <w:spacing w:before="0" w:after="0"/>
              <w:jc w:val="left"/>
              <w:rPr>
                <w:rStyle w:val="FormatvorlageInstructionsTabelleText"/>
                <w:rFonts w:ascii="Times New Roman" w:hAnsi="Times New Roman"/>
                <w:sz w:val="24"/>
              </w:rPr>
            </w:pPr>
          </w:p>
          <w:p w14:paraId="69054D1F" w14:textId="76FC2FCA" w:rsidR="00D257B7" w:rsidRPr="00901D39" w:rsidRDefault="00E026FB">
            <w:pPr>
              <w:pStyle w:val="InstructionsText"/>
            </w:pPr>
            <w:r w:rsidRPr="00901D39">
              <w:t xml:space="preserve">KPR 223.–228. pants </w:t>
            </w:r>
          </w:p>
          <w:p w14:paraId="0B6C8764" w14:textId="796379BA" w:rsidR="00D257B7" w:rsidRPr="00901D39" w:rsidRDefault="00A16FFF">
            <w:pPr>
              <w:pStyle w:val="InstructionsText"/>
            </w:pPr>
            <w:r w:rsidRPr="00901D39">
              <w:t>Uzrādītā summa ietver arī ar kredītrisku saistītās parādzīmes (KPR 218. pants).</w:t>
            </w:r>
          </w:p>
          <w:p w14:paraId="5D92B4BC" w14:textId="77777777" w:rsidR="00D257B7" w:rsidRPr="00901D39" w:rsidRDefault="00D257B7">
            <w:pPr>
              <w:autoSpaceDE w:val="0"/>
              <w:autoSpaceDN w:val="0"/>
              <w:adjustRightInd w:val="0"/>
              <w:spacing w:before="0" w:after="0"/>
              <w:jc w:val="left"/>
              <w:rPr>
                <w:rStyle w:val="InstructionsTabelleberschrift"/>
                <w:rFonts w:ascii="Times New Roman" w:hAnsi="Times New Roman"/>
                <w:sz w:val="24"/>
              </w:rPr>
            </w:pPr>
          </w:p>
        </w:tc>
      </w:tr>
      <w:tr w:rsidR="00D257B7" w:rsidRPr="00901D39" w14:paraId="73A95B88" w14:textId="77777777" w:rsidTr="00E10B85">
        <w:tc>
          <w:tcPr>
            <w:tcW w:w="1568" w:type="dxa"/>
          </w:tcPr>
          <w:p w14:paraId="235DCD79" w14:textId="77777777" w:rsidR="00D257B7" w:rsidRPr="00901D39" w:rsidRDefault="00E026FB">
            <w:pPr>
              <w:autoSpaceDE w:val="0"/>
              <w:autoSpaceDN w:val="0"/>
              <w:adjustRightInd w:val="0"/>
              <w:spacing w:before="0" w:after="0"/>
              <w:rPr>
                <w:rFonts w:ascii="Times New Roman" w:hAnsi="Times New Roman"/>
                <w:bCs/>
                <w:sz w:val="24"/>
              </w:rPr>
            </w:pPr>
            <w:r w:rsidRPr="00901D39">
              <w:rPr>
                <w:rFonts w:ascii="Times New Roman" w:hAnsi="Times New Roman"/>
                <w:sz w:val="24"/>
              </w:rPr>
              <w:t>0140</w:t>
            </w:r>
          </w:p>
        </w:tc>
        <w:tc>
          <w:tcPr>
            <w:tcW w:w="7436" w:type="dxa"/>
          </w:tcPr>
          <w:p w14:paraId="60A07133" w14:textId="77777777" w:rsidR="00D257B7" w:rsidRPr="00901D39" w:rsidRDefault="00E026FB">
            <w:pPr>
              <w:spacing w:before="0" w:after="0"/>
              <w:rPr>
                <w:rFonts w:ascii="Times New Roman" w:hAnsi="Times New Roman"/>
                <w:b/>
                <w:sz w:val="24"/>
                <w:u w:val="single"/>
              </w:rPr>
            </w:pPr>
            <w:r w:rsidRPr="00901D39">
              <w:rPr>
                <w:rFonts w:ascii="Times New Roman" w:hAnsi="Times New Roman"/>
                <w:b/>
                <w:sz w:val="24"/>
                <w:u w:val="single"/>
              </w:rPr>
              <w:t>PILNĪBĀ KORIĢĒTĀ RISKA DARĪJUMA VĒRTĪBA (</w:t>
            </w:r>
            <w:r w:rsidRPr="00901D39">
              <w:rPr>
                <w:rFonts w:ascii="Times New Roman" w:hAnsi="Times New Roman"/>
                <w:b/>
                <w:i/>
                <w:sz w:val="24"/>
                <w:u w:val="single"/>
              </w:rPr>
              <w:t>E</w:t>
            </w:r>
            <w:r w:rsidRPr="00901D39">
              <w:rPr>
                <w:rFonts w:ascii="Times New Roman" w:hAnsi="Times New Roman"/>
                <w:b/>
                <w:sz w:val="24"/>
                <w:u w:val="single"/>
              </w:rPr>
              <w:t>*)</w:t>
            </w:r>
          </w:p>
          <w:p w14:paraId="06238DFE" w14:textId="77777777" w:rsidR="00D257B7" w:rsidRPr="00901D39" w:rsidRDefault="00D257B7">
            <w:pPr>
              <w:pStyle w:val="Heading1"/>
              <w:rPr>
                <w:rFonts w:ascii="Times New Roman" w:eastAsia="Times New Roman" w:hAnsi="Times New Roman"/>
                <w:sz w:val="24"/>
                <w:szCs w:val="24"/>
              </w:rPr>
            </w:pPr>
          </w:p>
          <w:p w14:paraId="1D0B024C" w14:textId="0861B1C4" w:rsidR="00D257B7" w:rsidRPr="00901D39" w:rsidRDefault="00D021AF">
            <w:pPr>
              <w:autoSpaceDE w:val="0"/>
              <w:autoSpaceDN w:val="0"/>
              <w:adjustRightInd w:val="0"/>
              <w:spacing w:before="0" w:after="0"/>
              <w:rPr>
                <w:rFonts w:ascii="Times New Roman" w:hAnsi="Times New Roman"/>
                <w:sz w:val="24"/>
              </w:rPr>
            </w:pPr>
            <w:proofErr w:type="spellStart"/>
            <w:r w:rsidRPr="00901D39">
              <w:rPr>
                <w:rFonts w:ascii="Times New Roman" w:hAnsi="Times New Roman"/>
                <w:sz w:val="24"/>
              </w:rPr>
              <w:t>Vērtspapīrošanas</w:t>
            </w:r>
            <w:proofErr w:type="spellEnd"/>
            <w:r w:rsidRPr="00901D39">
              <w:rPr>
                <w:rFonts w:ascii="Times New Roman" w:hAnsi="Times New Roman"/>
                <w:sz w:val="24"/>
              </w:rPr>
              <w:t xml:space="preserve"> pozīciju riska darījuma vērtība, kas aprēķināta saskaņā ar KPR 248. pantu, bet nepiemērojot KPR 248. panta 1. punkta b) apakšpunktā noteiktās korekcijas pakāpes. </w:t>
            </w:r>
          </w:p>
          <w:p w14:paraId="4A63D9DA" w14:textId="77777777" w:rsidR="00D257B7" w:rsidRPr="00901D39" w:rsidRDefault="00D257B7">
            <w:pPr>
              <w:autoSpaceDE w:val="0"/>
              <w:autoSpaceDN w:val="0"/>
              <w:adjustRightInd w:val="0"/>
              <w:spacing w:before="0" w:after="0"/>
              <w:jc w:val="left"/>
              <w:rPr>
                <w:rFonts w:ascii="Times New Roman" w:hAnsi="Times New Roman"/>
                <w:sz w:val="24"/>
              </w:rPr>
            </w:pPr>
          </w:p>
        </w:tc>
      </w:tr>
      <w:tr w:rsidR="00D257B7" w:rsidRPr="00901D39" w14:paraId="35F69331" w14:textId="77777777" w:rsidTr="00E10B85">
        <w:tc>
          <w:tcPr>
            <w:tcW w:w="1568" w:type="dxa"/>
          </w:tcPr>
          <w:p w14:paraId="43295A5B" w14:textId="77777777" w:rsidR="00D257B7" w:rsidRPr="00901D39" w:rsidRDefault="00E026FB">
            <w:pPr>
              <w:autoSpaceDE w:val="0"/>
              <w:autoSpaceDN w:val="0"/>
              <w:adjustRightInd w:val="0"/>
              <w:spacing w:before="0" w:after="0"/>
              <w:rPr>
                <w:rFonts w:ascii="Times New Roman" w:hAnsi="Times New Roman"/>
                <w:sz w:val="24"/>
              </w:rPr>
            </w:pPr>
            <w:r w:rsidRPr="00901D39">
              <w:rPr>
                <w:rFonts w:ascii="Times New Roman" w:hAnsi="Times New Roman"/>
                <w:sz w:val="24"/>
              </w:rPr>
              <w:t>0150</w:t>
            </w:r>
          </w:p>
        </w:tc>
        <w:tc>
          <w:tcPr>
            <w:tcW w:w="7436" w:type="dxa"/>
          </w:tcPr>
          <w:p w14:paraId="247C28E8" w14:textId="77777777" w:rsidR="00D257B7" w:rsidRPr="00901D39" w:rsidRDefault="00E026FB">
            <w:pPr>
              <w:spacing w:before="0" w:after="0"/>
              <w:rPr>
                <w:rFonts w:ascii="Times New Roman" w:hAnsi="Times New Roman"/>
                <w:b/>
                <w:sz w:val="24"/>
                <w:u w:val="single"/>
              </w:rPr>
            </w:pPr>
            <w:r w:rsidRPr="00901D39">
              <w:rPr>
                <w:rFonts w:ascii="Times New Roman" w:hAnsi="Times New Roman"/>
                <w:b/>
                <w:sz w:val="24"/>
                <w:u w:val="single"/>
              </w:rPr>
              <w:t>T. SK.: SASKAŅĀ AR KOREKCIJAS KOEFICIENTU 0 %</w:t>
            </w:r>
          </w:p>
          <w:p w14:paraId="4A3A0993" w14:textId="77777777" w:rsidR="00D257B7" w:rsidRPr="00901D39" w:rsidRDefault="00D257B7">
            <w:pPr>
              <w:spacing w:before="0" w:after="0"/>
              <w:rPr>
                <w:rFonts w:ascii="Times New Roman" w:hAnsi="Times New Roman"/>
                <w:b/>
                <w:sz w:val="24"/>
                <w:u w:val="single"/>
              </w:rPr>
            </w:pPr>
          </w:p>
          <w:p w14:paraId="2F8E1635" w14:textId="5516C1E9" w:rsidR="00D257B7" w:rsidRPr="00901D39" w:rsidRDefault="00705025">
            <w:pPr>
              <w:autoSpaceDE w:val="0"/>
              <w:autoSpaceDN w:val="0"/>
              <w:adjustRightInd w:val="0"/>
              <w:spacing w:before="0" w:after="0"/>
              <w:rPr>
                <w:rFonts w:ascii="Times New Roman" w:hAnsi="Times New Roman"/>
                <w:sz w:val="24"/>
              </w:rPr>
            </w:pPr>
            <w:r w:rsidRPr="00901D39">
              <w:rPr>
                <w:rFonts w:ascii="Times New Roman" w:hAnsi="Times New Roman"/>
                <w:sz w:val="24"/>
              </w:rPr>
              <w:t xml:space="preserve">KPR 248. panta 1. punkta b) apakšpunkts </w:t>
            </w:r>
          </w:p>
          <w:p w14:paraId="78F6C5DE" w14:textId="77777777" w:rsidR="00D257B7" w:rsidRPr="00901D39" w:rsidRDefault="00D257B7">
            <w:pPr>
              <w:autoSpaceDE w:val="0"/>
              <w:autoSpaceDN w:val="0"/>
              <w:adjustRightInd w:val="0"/>
              <w:spacing w:before="0" w:after="0"/>
              <w:rPr>
                <w:rFonts w:ascii="Times New Roman" w:hAnsi="Times New Roman"/>
                <w:sz w:val="24"/>
              </w:rPr>
            </w:pPr>
          </w:p>
          <w:p w14:paraId="2E11D4F4" w14:textId="30337DF5" w:rsidR="00D257B7" w:rsidRPr="00901D39" w:rsidRDefault="00E026FB">
            <w:pPr>
              <w:autoSpaceDE w:val="0"/>
              <w:autoSpaceDN w:val="0"/>
              <w:adjustRightInd w:val="0"/>
              <w:spacing w:before="0" w:after="0"/>
              <w:rPr>
                <w:rFonts w:ascii="Times New Roman" w:hAnsi="Times New Roman"/>
                <w:sz w:val="24"/>
              </w:rPr>
            </w:pPr>
            <w:r w:rsidRPr="00901D39">
              <w:rPr>
                <w:rFonts w:ascii="Times New Roman" w:hAnsi="Times New Roman"/>
                <w:sz w:val="24"/>
              </w:rPr>
              <w:t>Šajā sakarā korekcijas pakāpe definēta KPR 4. panta 1. punkta 56) apakšpunktā.</w:t>
            </w:r>
          </w:p>
          <w:p w14:paraId="7D235F7E" w14:textId="77777777" w:rsidR="00D257B7" w:rsidRPr="00901D39" w:rsidRDefault="00D257B7">
            <w:pPr>
              <w:autoSpaceDE w:val="0"/>
              <w:autoSpaceDN w:val="0"/>
              <w:adjustRightInd w:val="0"/>
              <w:spacing w:before="0" w:after="0"/>
              <w:jc w:val="left"/>
              <w:rPr>
                <w:rFonts w:ascii="Times New Roman" w:hAnsi="Times New Roman"/>
                <w:sz w:val="24"/>
              </w:rPr>
            </w:pPr>
          </w:p>
          <w:p w14:paraId="51135038" w14:textId="77777777" w:rsidR="00D257B7" w:rsidRPr="00901D39" w:rsidRDefault="00E026FB">
            <w:pPr>
              <w:autoSpaceDE w:val="0"/>
              <w:autoSpaceDN w:val="0"/>
              <w:adjustRightInd w:val="0"/>
              <w:spacing w:before="0" w:after="0"/>
              <w:rPr>
                <w:rFonts w:ascii="Times New Roman" w:hAnsi="Times New Roman"/>
                <w:sz w:val="24"/>
              </w:rPr>
            </w:pPr>
            <w:r w:rsidRPr="00901D39">
              <w:rPr>
                <w:rFonts w:ascii="Times New Roman" w:hAnsi="Times New Roman"/>
                <w:sz w:val="24"/>
              </w:rPr>
              <w:t>Pārskatu sniegšanas nolūkā pilnībā koriģētās riska darījumu vērtības (</w:t>
            </w:r>
            <w:r w:rsidRPr="00901D39">
              <w:rPr>
                <w:rFonts w:ascii="Times New Roman" w:hAnsi="Times New Roman"/>
                <w:i/>
                <w:sz w:val="24"/>
              </w:rPr>
              <w:t>E</w:t>
            </w:r>
            <w:r w:rsidRPr="00901D39">
              <w:rPr>
                <w:rFonts w:ascii="Times New Roman" w:hAnsi="Times New Roman"/>
                <w:sz w:val="24"/>
              </w:rPr>
              <w:t>*) uzrāda par 0 % korekcijas pakāpi.</w:t>
            </w:r>
          </w:p>
          <w:p w14:paraId="6CF96076" w14:textId="77777777" w:rsidR="00D257B7" w:rsidRPr="00901D39" w:rsidRDefault="00D257B7">
            <w:pPr>
              <w:spacing w:before="0" w:after="0"/>
              <w:rPr>
                <w:rFonts w:ascii="Times New Roman" w:hAnsi="Times New Roman"/>
                <w:b/>
                <w:sz w:val="24"/>
                <w:u w:val="single"/>
              </w:rPr>
            </w:pPr>
          </w:p>
        </w:tc>
      </w:tr>
      <w:tr w:rsidR="00D257B7" w:rsidRPr="00901D39" w14:paraId="5EDAFED5" w14:textId="77777777" w:rsidTr="00E10B85">
        <w:tc>
          <w:tcPr>
            <w:tcW w:w="1568" w:type="dxa"/>
          </w:tcPr>
          <w:p w14:paraId="4F79903F" w14:textId="77777777" w:rsidR="00D257B7" w:rsidRPr="00901D39" w:rsidRDefault="00E026FB">
            <w:pPr>
              <w:autoSpaceDE w:val="0"/>
              <w:autoSpaceDN w:val="0"/>
              <w:adjustRightInd w:val="0"/>
              <w:spacing w:before="0" w:after="0"/>
              <w:rPr>
                <w:rFonts w:ascii="Times New Roman" w:hAnsi="Times New Roman"/>
                <w:sz w:val="24"/>
              </w:rPr>
            </w:pPr>
            <w:r w:rsidRPr="00901D39">
              <w:rPr>
                <w:rFonts w:ascii="Times New Roman" w:hAnsi="Times New Roman"/>
                <w:sz w:val="24"/>
              </w:rPr>
              <w:t>0160</w:t>
            </w:r>
          </w:p>
        </w:tc>
        <w:tc>
          <w:tcPr>
            <w:tcW w:w="7436" w:type="dxa"/>
          </w:tcPr>
          <w:p w14:paraId="059FABBD" w14:textId="77777777" w:rsidR="00D257B7" w:rsidRPr="00901D39" w:rsidRDefault="00E026FB">
            <w:pPr>
              <w:spacing w:before="0" w:after="0"/>
              <w:jc w:val="left"/>
              <w:rPr>
                <w:rFonts w:ascii="Times New Roman" w:hAnsi="Times New Roman"/>
                <w:b/>
                <w:sz w:val="24"/>
                <w:u w:val="single"/>
              </w:rPr>
            </w:pPr>
            <w:r w:rsidRPr="00901D39">
              <w:rPr>
                <w:rFonts w:ascii="Times New Roman" w:hAnsi="Times New Roman"/>
                <w:b/>
                <w:sz w:val="24"/>
                <w:u w:val="single"/>
              </w:rPr>
              <w:t>(-) NEATMAKSĀJAMA PIRKUMA CENAS ATLAIDE</w:t>
            </w:r>
          </w:p>
          <w:p w14:paraId="598C25E2" w14:textId="77777777" w:rsidR="00D257B7" w:rsidRPr="00901D39" w:rsidRDefault="00D257B7">
            <w:pPr>
              <w:spacing w:before="0" w:after="0"/>
              <w:jc w:val="left"/>
              <w:rPr>
                <w:rFonts w:ascii="Times New Roman" w:hAnsi="Times New Roman"/>
                <w:b/>
                <w:sz w:val="24"/>
                <w:u w:val="single"/>
              </w:rPr>
            </w:pPr>
          </w:p>
          <w:p w14:paraId="4F25AF43" w14:textId="0EF0A0A8" w:rsidR="00D257B7" w:rsidRPr="00901D39" w:rsidRDefault="00BB22D4">
            <w:pPr>
              <w:spacing w:before="0" w:after="0"/>
              <w:jc w:val="left"/>
              <w:rPr>
                <w:rFonts w:ascii="Times New Roman" w:hAnsi="Times New Roman"/>
                <w:sz w:val="24"/>
              </w:rPr>
            </w:pPr>
            <w:r w:rsidRPr="00901D39">
              <w:rPr>
                <w:rFonts w:ascii="Times New Roman" w:hAnsi="Times New Roman"/>
                <w:sz w:val="24"/>
              </w:rPr>
              <w:t xml:space="preserve">Saskaņā ar KPR 248. panta 1. punkta d) apakšpunktu </w:t>
            </w:r>
            <w:proofErr w:type="spellStart"/>
            <w:r w:rsidRPr="00901D39">
              <w:rPr>
                <w:rFonts w:ascii="Times New Roman" w:hAnsi="Times New Roman"/>
                <w:sz w:val="24"/>
              </w:rPr>
              <w:t>iniciatoriestāde</w:t>
            </w:r>
            <w:proofErr w:type="spellEnd"/>
            <w:r w:rsidRPr="00901D39">
              <w:rPr>
                <w:rFonts w:ascii="Times New Roman" w:hAnsi="Times New Roman"/>
                <w:sz w:val="24"/>
              </w:rPr>
              <w:t xml:space="preserve"> no tādas </w:t>
            </w:r>
            <w:proofErr w:type="spellStart"/>
            <w:r w:rsidRPr="00901D39">
              <w:rPr>
                <w:rFonts w:ascii="Times New Roman" w:hAnsi="Times New Roman"/>
                <w:sz w:val="24"/>
              </w:rPr>
              <w:t>vērtspapīrošanas</w:t>
            </w:r>
            <w:proofErr w:type="spellEnd"/>
            <w:r w:rsidRPr="00901D39">
              <w:rPr>
                <w:rFonts w:ascii="Times New Roman" w:hAnsi="Times New Roman"/>
                <w:sz w:val="24"/>
              </w:rPr>
              <w:t xml:space="preserve"> pozīcijas riska darījuma vērtības, kurai ir piemērota 1250 % riska pakāpe, var atskaitīt jebkādas neatmaksājamas pirkuma cenas atlaides, kas saistītas ar šādiem pamatā esošiem riska darījumiem, ja šādas atlaides ir radījušas pašu kapitāla samazinājumu.</w:t>
            </w:r>
          </w:p>
          <w:p w14:paraId="73C16F62" w14:textId="77777777" w:rsidR="00D257B7" w:rsidRPr="00901D39" w:rsidRDefault="00D257B7">
            <w:pPr>
              <w:spacing w:before="0" w:after="0"/>
              <w:jc w:val="left"/>
              <w:rPr>
                <w:rFonts w:ascii="Times New Roman" w:hAnsi="Times New Roman"/>
                <w:b/>
                <w:sz w:val="24"/>
                <w:u w:val="single"/>
              </w:rPr>
            </w:pPr>
          </w:p>
        </w:tc>
      </w:tr>
      <w:tr w:rsidR="00D257B7" w:rsidRPr="00901D39" w14:paraId="08AFADB1" w14:textId="77777777" w:rsidTr="00E10B85">
        <w:tc>
          <w:tcPr>
            <w:tcW w:w="1568" w:type="dxa"/>
          </w:tcPr>
          <w:p w14:paraId="126F1184" w14:textId="77777777" w:rsidR="00D257B7" w:rsidRPr="00901D39" w:rsidRDefault="00E026FB">
            <w:pPr>
              <w:autoSpaceDE w:val="0"/>
              <w:autoSpaceDN w:val="0"/>
              <w:adjustRightInd w:val="0"/>
              <w:spacing w:before="0" w:after="0"/>
              <w:rPr>
                <w:rFonts w:ascii="Times New Roman" w:hAnsi="Times New Roman"/>
                <w:sz w:val="24"/>
              </w:rPr>
            </w:pPr>
            <w:r w:rsidRPr="00901D39">
              <w:rPr>
                <w:rFonts w:ascii="Times New Roman" w:hAnsi="Times New Roman"/>
                <w:sz w:val="24"/>
              </w:rPr>
              <w:t>0170</w:t>
            </w:r>
          </w:p>
        </w:tc>
        <w:tc>
          <w:tcPr>
            <w:tcW w:w="7436" w:type="dxa"/>
          </w:tcPr>
          <w:p w14:paraId="49FFAA27" w14:textId="77777777" w:rsidR="00D257B7" w:rsidRPr="00901D39" w:rsidRDefault="00E026FB">
            <w:pPr>
              <w:spacing w:before="0" w:after="0"/>
              <w:jc w:val="left"/>
              <w:rPr>
                <w:rFonts w:ascii="Times New Roman" w:hAnsi="Times New Roman"/>
                <w:b/>
                <w:sz w:val="24"/>
                <w:u w:val="single"/>
              </w:rPr>
            </w:pPr>
            <w:r w:rsidRPr="00901D39">
              <w:rPr>
                <w:rFonts w:ascii="Times New Roman" w:hAnsi="Times New Roman"/>
                <w:b/>
                <w:sz w:val="24"/>
                <w:u w:val="single"/>
              </w:rPr>
              <w:t>(−) SPECIFISKĀS KREDĪTRISKA KOREKCIJAS PAMATĀ ESOŠAJIEM RISKA DARĪJUMIEM</w:t>
            </w:r>
          </w:p>
          <w:p w14:paraId="702F72A8" w14:textId="77777777" w:rsidR="00D257B7" w:rsidRPr="00901D39" w:rsidRDefault="00D257B7">
            <w:pPr>
              <w:spacing w:before="0" w:after="0"/>
              <w:jc w:val="left"/>
              <w:rPr>
                <w:rFonts w:ascii="Times New Roman" w:hAnsi="Times New Roman"/>
                <w:b/>
                <w:sz w:val="24"/>
                <w:u w:val="single"/>
              </w:rPr>
            </w:pPr>
          </w:p>
          <w:p w14:paraId="4A46AA69" w14:textId="02E414CB" w:rsidR="00D257B7" w:rsidRPr="00901D39" w:rsidRDefault="00BB22D4">
            <w:pPr>
              <w:spacing w:before="0" w:after="0"/>
              <w:jc w:val="left"/>
              <w:rPr>
                <w:rFonts w:ascii="Times New Roman" w:hAnsi="Times New Roman"/>
                <w:sz w:val="24"/>
              </w:rPr>
            </w:pPr>
            <w:r w:rsidRPr="00901D39">
              <w:rPr>
                <w:rFonts w:ascii="Times New Roman" w:hAnsi="Times New Roman"/>
                <w:sz w:val="24"/>
              </w:rPr>
              <w:t xml:space="preserve">Saskaņā ar KPR 248. panta 1. punkta d) apakšpunktu </w:t>
            </w:r>
            <w:proofErr w:type="spellStart"/>
            <w:r w:rsidRPr="00901D39">
              <w:rPr>
                <w:rFonts w:ascii="Times New Roman" w:hAnsi="Times New Roman"/>
                <w:sz w:val="24"/>
              </w:rPr>
              <w:t>iniciatoriestāde</w:t>
            </w:r>
            <w:proofErr w:type="spellEnd"/>
            <w:r w:rsidRPr="00901D39">
              <w:rPr>
                <w:rFonts w:ascii="Times New Roman" w:hAnsi="Times New Roman"/>
                <w:sz w:val="24"/>
              </w:rPr>
              <w:t xml:space="preserve"> no tādas </w:t>
            </w:r>
            <w:proofErr w:type="spellStart"/>
            <w:r w:rsidRPr="00901D39">
              <w:rPr>
                <w:rFonts w:ascii="Times New Roman" w:hAnsi="Times New Roman"/>
                <w:sz w:val="24"/>
              </w:rPr>
              <w:t>vērtspapīrošanas</w:t>
            </w:r>
            <w:proofErr w:type="spellEnd"/>
            <w:r w:rsidRPr="00901D39">
              <w:rPr>
                <w:rFonts w:ascii="Times New Roman" w:hAnsi="Times New Roman"/>
                <w:sz w:val="24"/>
              </w:rPr>
              <w:t xml:space="preserve"> pozīcijas riska darījuma vērtības, kurai ir piemērota 1250 % riska pakāpe vai kura ir atskaitīta no pirmā līmeņa pamata kapitāla, var atskaitīt specifiskās kredītriska korekcijas attiecībā uz pamatā esošiem riska darījumiem, kā noteikts saskaņā ar KPR 110. pantu. </w:t>
            </w:r>
          </w:p>
          <w:p w14:paraId="14046BFE" w14:textId="77777777" w:rsidR="00D257B7" w:rsidRPr="00901D39" w:rsidRDefault="00D257B7">
            <w:pPr>
              <w:spacing w:before="0" w:after="0"/>
              <w:jc w:val="left"/>
              <w:rPr>
                <w:rFonts w:ascii="Times New Roman" w:hAnsi="Times New Roman"/>
                <w:b/>
                <w:sz w:val="24"/>
                <w:u w:val="single"/>
              </w:rPr>
            </w:pPr>
          </w:p>
        </w:tc>
      </w:tr>
      <w:tr w:rsidR="00D257B7" w:rsidRPr="00901D39" w14:paraId="78CB838B" w14:textId="77777777" w:rsidTr="00E10B85">
        <w:tc>
          <w:tcPr>
            <w:tcW w:w="1568" w:type="dxa"/>
          </w:tcPr>
          <w:p w14:paraId="56A71E8A" w14:textId="77777777" w:rsidR="00D257B7" w:rsidRPr="00901D39" w:rsidRDefault="00E026FB">
            <w:pPr>
              <w:autoSpaceDE w:val="0"/>
              <w:autoSpaceDN w:val="0"/>
              <w:adjustRightInd w:val="0"/>
              <w:spacing w:before="0" w:after="0"/>
              <w:rPr>
                <w:rFonts w:ascii="Times New Roman" w:hAnsi="Times New Roman"/>
                <w:sz w:val="24"/>
              </w:rPr>
            </w:pPr>
            <w:r w:rsidRPr="00901D39">
              <w:rPr>
                <w:rFonts w:ascii="Times New Roman" w:hAnsi="Times New Roman"/>
                <w:sz w:val="24"/>
              </w:rPr>
              <w:t>0180</w:t>
            </w:r>
          </w:p>
        </w:tc>
        <w:tc>
          <w:tcPr>
            <w:tcW w:w="7436" w:type="dxa"/>
          </w:tcPr>
          <w:p w14:paraId="644B79A9" w14:textId="77777777" w:rsidR="00D257B7" w:rsidRPr="00901D39" w:rsidRDefault="00E026FB">
            <w:pPr>
              <w:spacing w:before="0" w:after="0"/>
              <w:jc w:val="left"/>
              <w:rPr>
                <w:rFonts w:ascii="Times New Roman" w:hAnsi="Times New Roman"/>
                <w:b/>
                <w:sz w:val="24"/>
                <w:u w:val="single"/>
              </w:rPr>
            </w:pPr>
            <w:r w:rsidRPr="00901D39">
              <w:rPr>
                <w:rFonts w:ascii="Times New Roman" w:hAnsi="Times New Roman"/>
                <w:b/>
                <w:sz w:val="24"/>
                <w:u w:val="single"/>
              </w:rPr>
              <w:t>RISKA DARĪJUMA VĒRTĪBA</w:t>
            </w:r>
          </w:p>
          <w:p w14:paraId="3E8726F4" w14:textId="77777777" w:rsidR="00D257B7" w:rsidRPr="00901D39" w:rsidRDefault="00D257B7">
            <w:pPr>
              <w:spacing w:before="0" w:after="0"/>
              <w:jc w:val="left"/>
              <w:rPr>
                <w:rFonts w:ascii="Times New Roman" w:hAnsi="Times New Roman"/>
                <w:b/>
                <w:sz w:val="24"/>
                <w:u w:val="single"/>
              </w:rPr>
            </w:pPr>
          </w:p>
          <w:p w14:paraId="61EE4152" w14:textId="084E947D" w:rsidR="00D257B7" w:rsidRPr="00901D39" w:rsidRDefault="00D021AF">
            <w:pPr>
              <w:autoSpaceDE w:val="0"/>
              <w:autoSpaceDN w:val="0"/>
              <w:adjustRightInd w:val="0"/>
              <w:spacing w:before="0" w:after="0"/>
              <w:rPr>
                <w:rFonts w:ascii="Times New Roman" w:hAnsi="Times New Roman"/>
                <w:sz w:val="24"/>
              </w:rPr>
            </w:pPr>
            <w:r w:rsidRPr="00901D39">
              <w:rPr>
                <w:rFonts w:ascii="Times New Roman" w:hAnsi="Times New Roman"/>
                <w:sz w:val="24"/>
              </w:rPr>
              <w:lastRenderedPageBreak/>
              <w:t xml:space="preserve">Saskaņā ar KPR 248. pantu aprēķināta </w:t>
            </w:r>
            <w:proofErr w:type="spellStart"/>
            <w:r w:rsidRPr="00901D39">
              <w:rPr>
                <w:rFonts w:ascii="Times New Roman" w:hAnsi="Times New Roman"/>
                <w:sz w:val="24"/>
              </w:rPr>
              <w:t>vērtspapīrošanas</w:t>
            </w:r>
            <w:proofErr w:type="spellEnd"/>
            <w:r w:rsidRPr="00901D39">
              <w:rPr>
                <w:rFonts w:ascii="Times New Roman" w:hAnsi="Times New Roman"/>
                <w:sz w:val="24"/>
              </w:rPr>
              <w:t xml:space="preserve"> pozīciju riska darījuma vērtība</w:t>
            </w:r>
          </w:p>
          <w:p w14:paraId="0C4CC919" w14:textId="77777777" w:rsidR="00D257B7" w:rsidRPr="00901D39" w:rsidRDefault="00D257B7">
            <w:pPr>
              <w:spacing w:before="0" w:after="0"/>
              <w:jc w:val="left"/>
              <w:rPr>
                <w:rFonts w:ascii="Times New Roman" w:hAnsi="Times New Roman"/>
                <w:b/>
                <w:sz w:val="24"/>
                <w:u w:val="single"/>
              </w:rPr>
            </w:pPr>
          </w:p>
        </w:tc>
      </w:tr>
      <w:tr w:rsidR="00D257B7" w:rsidRPr="00901D39" w14:paraId="545D8C88" w14:textId="77777777" w:rsidTr="00E10B85">
        <w:tc>
          <w:tcPr>
            <w:tcW w:w="1568" w:type="dxa"/>
          </w:tcPr>
          <w:p w14:paraId="328265EE" w14:textId="77777777" w:rsidR="00D257B7" w:rsidRPr="00901D39" w:rsidRDefault="00E026FB">
            <w:pPr>
              <w:autoSpaceDE w:val="0"/>
              <w:autoSpaceDN w:val="0"/>
              <w:adjustRightInd w:val="0"/>
              <w:spacing w:before="0" w:after="0"/>
              <w:rPr>
                <w:rFonts w:ascii="Times New Roman" w:hAnsi="Times New Roman"/>
                <w:bCs/>
                <w:sz w:val="24"/>
              </w:rPr>
            </w:pPr>
            <w:r w:rsidRPr="00901D39">
              <w:rPr>
                <w:rFonts w:ascii="Times New Roman" w:hAnsi="Times New Roman"/>
                <w:sz w:val="24"/>
              </w:rPr>
              <w:lastRenderedPageBreak/>
              <w:t>0190</w:t>
            </w:r>
          </w:p>
        </w:tc>
        <w:tc>
          <w:tcPr>
            <w:tcW w:w="7436" w:type="dxa"/>
          </w:tcPr>
          <w:p w14:paraId="4F8D2DCE" w14:textId="77777777" w:rsidR="00D257B7" w:rsidRPr="00901D39" w:rsidRDefault="00E026FB">
            <w:pPr>
              <w:spacing w:before="0" w:after="0"/>
              <w:jc w:val="left"/>
              <w:rPr>
                <w:rFonts w:ascii="Times New Roman" w:hAnsi="Times New Roman"/>
                <w:b/>
                <w:sz w:val="24"/>
                <w:u w:val="single"/>
              </w:rPr>
            </w:pPr>
            <w:r w:rsidRPr="00901D39">
              <w:rPr>
                <w:rFonts w:ascii="Times New Roman" w:hAnsi="Times New Roman"/>
                <w:b/>
                <w:sz w:val="24"/>
                <w:u w:val="single"/>
              </w:rPr>
              <w:t>(-) RISKA DARĪJUMA VĒRTĪBA, KAS ATSKAITĪTA NO PAŠU KAPITĀLA</w:t>
            </w:r>
          </w:p>
          <w:p w14:paraId="76232993" w14:textId="77777777" w:rsidR="00D257B7" w:rsidRPr="00901D39" w:rsidRDefault="00D257B7">
            <w:pPr>
              <w:spacing w:before="0" w:after="0"/>
              <w:jc w:val="left"/>
              <w:rPr>
                <w:rFonts w:ascii="Times New Roman" w:hAnsi="Times New Roman"/>
                <w:sz w:val="24"/>
              </w:rPr>
            </w:pPr>
          </w:p>
          <w:p w14:paraId="3DFEE244" w14:textId="6E963FFE" w:rsidR="00D257B7" w:rsidRPr="00901D39" w:rsidRDefault="00BB22D4">
            <w:pPr>
              <w:spacing w:before="0" w:after="0"/>
              <w:rPr>
                <w:rFonts w:ascii="Times New Roman" w:hAnsi="Times New Roman"/>
                <w:sz w:val="24"/>
              </w:rPr>
            </w:pPr>
            <w:r w:rsidRPr="00901D39">
              <w:rPr>
                <w:rFonts w:ascii="Times New Roman" w:hAnsi="Times New Roman"/>
                <w:sz w:val="24"/>
              </w:rPr>
              <w:t xml:space="preserve">Saskaņā ar KPR </w:t>
            </w:r>
            <w:r w:rsidRPr="00901D39">
              <w:rPr>
                <w:rStyle w:val="FormatvorlageInstructionsTabelleText"/>
                <w:rFonts w:ascii="Times New Roman" w:hAnsi="Times New Roman"/>
                <w:sz w:val="24"/>
              </w:rPr>
              <w:t>244. panta 1. punkta b) apakšpunktu, 245. panta 1. punkta</w:t>
            </w:r>
            <w:r w:rsidRPr="00901D39">
              <w:rPr>
                <w:rFonts w:ascii="Times New Roman" w:hAnsi="Times New Roman"/>
                <w:sz w:val="24"/>
              </w:rPr>
              <w:t xml:space="preserve"> </w:t>
            </w:r>
            <w:r w:rsidRPr="00901D39">
              <w:rPr>
                <w:rStyle w:val="FormatvorlageInstructionsTabelleText"/>
                <w:rFonts w:ascii="Times New Roman" w:hAnsi="Times New Roman"/>
                <w:sz w:val="24"/>
              </w:rPr>
              <w:t>b) apakšpunktu un 253. panta 1. punktu</w:t>
            </w:r>
            <w:r w:rsidRPr="00901D39">
              <w:rPr>
                <w:rFonts w:ascii="Times New Roman" w:hAnsi="Times New Roman"/>
                <w:sz w:val="24"/>
              </w:rPr>
              <w:t xml:space="preserve">, tādas </w:t>
            </w:r>
            <w:proofErr w:type="spellStart"/>
            <w:r w:rsidRPr="00901D39">
              <w:rPr>
                <w:rFonts w:ascii="Times New Roman" w:hAnsi="Times New Roman"/>
                <w:sz w:val="24"/>
              </w:rPr>
              <w:t>vērtspapīrošanas</w:t>
            </w:r>
            <w:proofErr w:type="spellEnd"/>
            <w:r w:rsidRPr="00901D39">
              <w:rPr>
                <w:rFonts w:ascii="Times New Roman" w:hAnsi="Times New Roman"/>
                <w:sz w:val="24"/>
              </w:rPr>
              <w:t xml:space="preserve"> pozīcijas gadījumā, kurai piemēro 1250 % riska pakāpi, iestādes var kā alternatīvu pozīcijas iekļaušanai riska darījumu riska svērto vērtību aprēķinos atskaitīt no pašu kapitāla šīs pozīcijas riska darījuma vērtību.</w:t>
            </w:r>
          </w:p>
          <w:p w14:paraId="763B19E6" w14:textId="77777777" w:rsidR="00D257B7" w:rsidRPr="00901D39" w:rsidRDefault="00D257B7">
            <w:pPr>
              <w:autoSpaceDE w:val="0"/>
              <w:autoSpaceDN w:val="0"/>
              <w:adjustRightInd w:val="0"/>
              <w:spacing w:before="0" w:after="0"/>
              <w:ind w:left="284" w:hanging="284"/>
              <w:jc w:val="left"/>
              <w:rPr>
                <w:rFonts w:ascii="Times New Roman" w:hAnsi="Times New Roman"/>
                <w:sz w:val="24"/>
              </w:rPr>
            </w:pPr>
          </w:p>
        </w:tc>
      </w:tr>
      <w:tr w:rsidR="00D257B7" w:rsidRPr="00901D39" w14:paraId="32DF26BB" w14:textId="77777777" w:rsidTr="00E10B85">
        <w:tc>
          <w:tcPr>
            <w:tcW w:w="1568" w:type="dxa"/>
          </w:tcPr>
          <w:p w14:paraId="23E5208A" w14:textId="77777777" w:rsidR="00D257B7" w:rsidRPr="00901D39" w:rsidRDefault="00E026FB">
            <w:pPr>
              <w:autoSpaceDE w:val="0"/>
              <w:autoSpaceDN w:val="0"/>
              <w:adjustRightInd w:val="0"/>
              <w:spacing w:before="0" w:after="0"/>
              <w:rPr>
                <w:rFonts w:ascii="Times New Roman" w:hAnsi="Times New Roman"/>
                <w:bCs/>
                <w:sz w:val="24"/>
              </w:rPr>
            </w:pPr>
            <w:r w:rsidRPr="00901D39">
              <w:rPr>
                <w:rFonts w:ascii="Times New Roman" w:hAnsi="Times New Roman"/>
                <w:sz w:val="24"/>
              </w:rPr>
              <w:t>0200</w:t>
            </w:r>
          </w:p>
        </w:tc>
        <w:tc>
          <w:tcPr>
            <w:tcW w:w="7436" w:type="dxa"/>
          </w:tcPr>
          <w:p w14:paraId="281E0D86" w14:textId="77777777" w:rsidR="00D257B7" w:rsidRPr="00901D39" w:rsidRDefault="00E026FB">
            <w:pPr>
              <w:spacing w:before="0" w:after="0"/>
              <w:jc w:val="left"/>
              <w:rPr>
                <w:rFonts w:ascii="Times New Roman" w:hAnsi="Times New Roman"/>
                <w:b/>
                <w:sz w:val="24"/>
                <w:u w:val="single"/>
              </w:rPr>
            </w:pPr>
            <w:r w:rsidRPr="00901D39">
              <w:rPr>
                <w:rFonts w:ascii="Times New Roman" w:hAnsi="Times New Roman"/>
                <w:b/>
                <w:sz w:val="24"/>
                <w:u w:val="single"/>
              </w:rPr>
              <w:t>RISKA DARĪJUMA VĒRTĪBA, KAM PIEMĒRO RISKA PAKĀPES</w:t>
            </w:r>
          </w:p>
          <w:p w14:paraId="23F99AC8" w14:textId="77777777" w:rsidR="00D257B7" w:rsidRPr="00901D39" w:rsidRDefault="00D257B7">
            <w:pPr>
              <w:spacing w:before="0" w:after="0"/>
              <w:jc w:val="left"/>
              <w:rPr>
                <w:rFonts w:ascii="Times New Roman" w:hAnsi="Times New Roman"/>
                <w:b/>
                <w:sz w:val="24"/>
                <w:u w:val="single"/>
              </w:rPr>
            </w:pPr>
          </w:p>
          <w:p w14:paraId="39B3C0F9" w14:textId="77777777" w:rsidR="00D257B7" w:rsidRPr="00901D39" w:rsidRDefault="00E026FB">
            <w:pPr>
              <w:spacing w:before="0" w:after="0"/>
              <w:rPr>
                <w:rFonts w:ascii="Times New Roman" w:hAnsi="Times New Roman"/>
                <w:sz w:val="24"/>
              </w:rPr>
            </w:pPr>
            <w:r w:rsidRPr="00901D39">
              <w:rPr>
                <w:rFonts w:ascii="Times New Roman" w:hAnsi="Times New Roman"/>
                <w:sz w:val="24"/>
              </w:rPr>
              <w:t>Riska darījuma vērtība mīnus no pašu kapitāla atskaitītā riska darījuma vērtība.</w:t>
            </w:r>
          </w:p>
          <w:p w14:paraId="3FFEF3E3" w14:textId="77777777" w:rsidR="00D257B7" w:rsidRPr="00901D39" w:rsidRDefault="00D257B7">
            <w:pPr>
              <w:pStyle w:val="Heading1"/>
              <w:rPr>
                <w:rFonts w:ascii="Times New Roman" w:eastAsia="Times New Roman" w:hAnsi="Times New Roman"/>
                <w:sz w:val="24"/>
                <w:szCs w:val="24"/>
              </w:rPr>
            </w:pPr>
          </w:p>
        </w:tc>
      </w:tr>
      <w:tr w:rsidR="00D257B7" w:rsidRPr="00901D39" w14:paraId="1DFD4FCD" w14:textId="77777777" w:rsidTr="00E10B85">
        <w:tc>
          <w:tcPr>
            <w:tcW w:w="1568" w:type="dxa"/>
          </w:tcPr>
          <w:p w14:paraId="35DD908D" w14:textId="77777777" w:rsidR="00D257B7" w:rsidRPr="00901D39" w:rsidRDefault="00E026FB">
            <w:pPr>
              <w:autoSpaceDE w:val="0"/>
              <w:autoSpaceDN w:val="0"/>
              <w:adjustRightInd w:val="0"/>
              <w:spacing w:before="0" w:after="0"/>
              <w:rPr>
                <w:rFonts w:ascii="Times New Roman" w:hAnsi="Times New Roman"/>
                <w:sz w:val="24"/>
              </w:rPr>
            </w:pPr>
            <w:r w:rsidRPr="00901D39">
              <w:rPr>
                <w:rFonts w:ascii="Times New Roman" w:hAnsi="Times New Roman"/>
                <w:sz w:val="24"/>
              </w:rPr>
              <w:t>0210</w:t>
            </w:r>
          </w:p>
        </w:tc>
        <w:tc>
          <w:tcPr>
            <w:tcW w:w="7436" w:type="dxa"/>
          </w:tcPr>
          <w:p w14:paraId="0FFF490B" w14:textId="77777777" w:rsidR="00D257B7" w:rsidRPr="00901D39" w:rsidRDefault="00E026FB">
            <w:pPr>
              <w:spacing w:before="0" w:after="0"/>
              <w:jc w:val="left"/>
              <w:rPr>
                <w:rFonts w:ascii="Times New Roman" w:hAnsi="Times New Roman"/>
                <w:b/>
                <w:sz w:val="24"/>
                <w:u w:val="single"/>
              </w:rPr>
            </w:pPr>
            <w:r w:rsidRPr="00901D39">
              <w:rPr>
                <w:rFonts w:ascii="Times New Roman" w:hAnsi="Times New Roman"/>
                <w:b/>
                <w:i/>
                <w:sz w:val="24"/>
                <w:u w:val="single"/>
              </w:rPr>
              <w:t>SEC-IRBA</w:t>
            </w:r>
          </w:p>
          <w:p w14:paraId="4FA1D9FA" w14:textId="77777777" w:rsidR="00D257B7" w:rsidRPr="00901D39" w:rsidRDefault="00D257B7">
            <w:pPr>
              <w:spacing w:before="0" w:after="0"/>
              <w:jc w:val="left"/>
              <w:rPr>
                <w:rFonts w:ascii="Times New Roman" w:hAnsi="Times New Roman"/>
                <w:b/>
                <w:sz w:val="24"/>
                <w:u w:val="single"/>
              </w:rPr>
            </w:pPr>
          </w:p>
          <w:p w14:paraId="0F342164" w14:textId="74871240" w:rsidR="00D257B7" w:rsidRPr="00901D39" w:rsidRDefault="001E0C80">
            <w:pPr>
              <w:spacing w:before="0" w:after="0"/>
              <w:jc w:val="left"/>
              <w:rPr>
                <w:rFonts w:ascii="Times New Roman" w:hAnsi="Times New Roman"/>
                <w:sz w:val="24"/>
              </w:rPr>
            </w:pPr>
            <w:r w:rsidRPr="00901D39">
              <w:rPr>
                <w:rFonts w:ascii="Times New Roman" w:hAnsi="Times New Roman"/>
                <w:sz w:val="24"/>
              </w:rPr>
              <w:t>KPR 254. panta 1. punkta a) apakšpunkts</w:t>
            </w:r>
          </w:p>
          <w:p w14:paraId="5DF1BD70" w14:textId="77777777" w:rsidR="00D257B7" w:rsidRPr="00901D39" w:rsidRDefault="00D257B7">
            <w:pPr>
              <w:spacing w:before="0" w:after="0"/>
              <w:jc w:val="left"/>
              <w:rPr>
                <w:rFonts w:ascii="Times New Roman" w:hAnsi="Times New Roman"/>
                <w:sz w:val="24"/>
              </w:rPr>
            </w:pPr>
          </w:p>
        </w:tc>
      </w:tr>
      <w:tr w:rsidR="00D257B7" w:rsidRPr="00901D39" w14:paraId="0DF54B21" w14:textId="77777777" w:rsidTr="00E10B85">
        <w:tc>
          <w:tcPr>
            <w:tcW w:w="1568" w:type="dxa"/>
          </w:tcPr>
          <w:p w14:paraId="19EB2459" w14:textId="77777777" w:rsidR="00D257B7" w:rsidRPr="00901D39" w:rsidRDefault="00E026FB">
            <w:pPr>
              <w:autoSpaceDE w:val="0"/>
              <w:autoSpaceDN w:val="0"/>
              <w:adjustRightInd w:val="0"/>
              <w:spacing w:before="0" w:after="0"/>
              <w:rPr>
                <w:rFonts w:ascii="Times New Roman" w:hAnsi="Times New Roman"/>
                <w:sz w:val="24"/>
              </w:rPr>
            </w:pPr>
            <w:r w:rsidRPr="00901D39">
              <w:rPr>
                <w:rFonts w:ascii="Times New Roman" w:hAnsi="Times New Roman"/>
                <w:sz w:val="24"/>
              </w:rPr>
              <w:t>0220-0260</w:t>
            </w:r>
          </w:p>
        </w:tc>
        <w:tc>
          <w:tcPr>
            <w:tcW w:w="7436" w:type="dxa"/>
          </w:tcPr>
          <w:p w14:paraId="6CDE18A3" w14:textId="77777777" w:rsidR="00D257B7" w:rsidRPr="00901D39" w:rsidRDefault="00E026FB">
            <w:pPr>
              <w:spacing w:before="0" w:after="0"/>
              <w:jc w:val="left"/>
              <w:rPr>
                <w:rFonts w:ascii="Times New Roman" w:hAnsi="Times New Roman"/>
                <w:b/>
                <w:sz w:val="24"/>
                <w:u w:val="single"/>
              </w:rPr>
            </w:pPr>
            <w:r w:rsidRPr="00901D39">
              <w:rPr>
                <w:rFonts w:ascii="Times New Roman" w:hAnsi="Times New Roman"/>
                <w:b/>
                <w:sz w:val="24"/>
                <w:u w:val="single"/>
              </w:rPr>
              <w:t>SADALĪJUMS PA RISKA PAKĀPJU (</w:t>
            </w:r>
            <w:r w:rsidRPr="00901D39">
              <w:rPr>
                <w:rFonts w:ascii="Times New Roman" w:hAnsi="Times New Roman"/>
                <w:b/>
                <w:i/>
                <w:sz w:val="24"/>
                <w:u w:val="single"/>
              </w:rPr>
              <w:t>RW</w:t>
            </w:r>
            <w:r w:rsidRPr="00901D39">
              <w:rPr>
                <w:rFonts w:ascii="Times New Roman" w:hAnsi="Times New Roman"/>
                <w:b/>
                <w:sz w:val="24"/>
                <w:u w:val="single"/>
              </w:rPr>
              <w:t>) DIAPAZONIEM</w:t>
            </w:r>
          </w:p>
          <w:p w14:paraId="1F6408CC" w14:textId="77777777" w:rsidR="00D257B7" w:rsidRPr="00901D39" w:rsidRDefault="00D257B7">
            <w:pPr>
              <w:spacing w:before="0" w:after="0"/>
              <w:jc w:val="left"/>
              <w:rPr>
                <w:rFonts w:ascii="Times New Roman" w:hAnsi="Times New Roman"/>
                <w:sz w:val="24"/>
              </w:rPr>
            </w:pPr>
          </w:p>
          <w:p w14:paraId="5BB23D05" w14:textId="77777777" w:rsidR="00D257B7" w:rsidRPr="00901D39" w:rsidRDefault="00E026FB">
            <w:pPr>
              <w:spacing w:before="0" w:after="0"/>
              <w:jc w:val="left"/>
              <w:rPr>
                <w:rFonts w:ascii="Times New Roman" w:hAnsi="Times New Roman"/>
                <w:sz w:val="24"/>
              </w:rPr>
            </w:pPr>
            <w:r w:rsidRPr="00901D39">
              <w:rPr>
                <w:rFonts w:ascii="Times New Roman" w:hAnsi="Times New Roman"/>
                <w:i/>
                <w:sz w:val="24"/>
              </w:rPr>
              <w:t>SEC-IRBA</w:t>
            </w:r>
            <w:r w:rsidRPr="00901D39">
              <w:rPr>
                <w:rFonts w:ascii="Times New Roman" w:hAnsi="Times New Roman"/>
                <w:sz w:val="24"/>
              </w:rPr>
              <w:t xml:space="preserve"> riska darījumi, kas sadalīti pēc riska pakāpju diapazoniem.</w:t>
            </w:r>
          </w:p>
          <w:p w14:paraId="5FDBCA85" w14:textId="77777777" w:rsidR="00D257B7" w:rsidRPr="00901D39" w:rsidRDefault="00D257B7">
            <w:pPr>
              <w:spacing w:before="0" w:after="0"/>
              <w:jc w:val="left"/>
              <w:rPr>
                <w:rFonts w:ascii="Times New Roman" w:hAnsi="Times New Roman"/>
                <w:b/>
                <w:sz w:val="24"/>
                <w:u w:val="single"/>
              </w:rPr>
            </w:pPr>
          </w:p>
        </w:tc>
      </w:tr>
      <w:tr w:rsidR="00D257B7" w:rsidRPr="00901D39" w14:paraId="73AB4ED3" w14:textId="77777777" w:rsidTr="00E10B85">
        <w:tc>
          <w:tcPr>
            <w:tcW w:w="1568" w:type="dxa"/>
          </w:tcPr>
          <w:p w14:paraId="164FD94D" w14:textId="77777777" w:rsidR="00D257B7" w:rsidRPr="00901D39" w:rsidRDefault="00E026FB">
            <w:pPr>
              <w:autoSpaceDE w:val="0"/>
              <w:autoSpaceDN w:val="0"/>
              <w:adjustRightInd w:val="0"/>
              <w:spacing w:before="0" w:after="0"/>
              <w:rPr>
                <w:rFonts w:ascii="Times New Roman" w:hAnsi="Times New Roman"/>
                <w:sz w:val="24"/>
              </w:rPr>
            </w:pPr>
            <w:r w:rsidRPr="00901D39">
              <w:rPr>
                <w:rFonts w:ascii="Times New Roman" w:hAnsi="Times New Roman"/>
                <w:sz w:val="24"/>
              </w:rPr>
              <w:t>0270</w:t>
            </w:r>
          </w:p>
        </w:tc>
        <w:tc>
          <w:tcPr>
            <w:tcW w:w="7436" w:type="dxa"/>
          </w:tcPr>
          <w:p w14:paraId="10502E2D" w14:textId="7CD41CF4" w:rsidR="00D257B7" w:rsidRPr="00901D39" w:rsidRDefault="00E026FB">
            <w:pPr>
              <w:spacing w:before="0" w:after="0"/>
              <w:jc w:val="left"/>
              <w:rPr>
                <w:rFonts w:ascii="Times New Roman" w:hAnsi="Times New Roman"/>
                <w:b/>
                <w:sz w:val="24"/>
                <w:u w:val="single"/>
              </w:rPr>
            </w:pPr>
            <w:r w:rsidRPr="00901D39">
              <w:rPr>
                <w:rFonts w:ascii="Times New Roman" w:hAnsi="Times New Roman"/>
                <w:b/>
                <w:sz w:val="24"/>
                <w:u w:val="single"/>
              </w:rPr>
              <w:t xml:space="preserve">T. SK.: APRĒĶINS SASKAŅĀ AR 255. PANTA 4. PUNKTU (NOPIRKTIE DEBITORU PARĀDI) </w:t>
            </w:r>
          </w:p>
          <w:p w14:paraId="6F082799" w14:textId="77777777" w:rsidR="00D257B7" w:rsidRPr="00901D39" w:rsidRDefault="00D257B7">
            <w:pPr>
              <w:spacing w:before="0" w:after="0"/>
              <w:jc w:val="left"/>
              <w:rPr>
                <w:rFonts w:ascii="Times New Roman" w:hAnsi="Times New Roman"/>
                <w:sz w:val="24"/>
              </w:rPr>
            </w:pPr>
          </w:p>
          <w:p w14:paraId="26E3FBB7" w14:textId="56238375" w:rsidR="00D257B7" w:rsidRPr="00901D39" w:rsidRDefault="00E026FB">
            <w:pPr>
              <w:spacing w:before="0" w:after="0"/>
              <w:jc w:val="left"/>
              <w:rPr>
                <w:rFonts w:ascii="Times New Roman" w:hAnsi="Times New Roman"/>
                <w:sz w:val="24"/>
              </w:rPr>
            </w:pPr>
            <w:r w:rsidRPr="00901D39">
              <w:rPr>
                <w:rFonts w:ascii="Times New Roman" w:hAnsi="Times New Roman"/>
                <w:sz w:val="24"/>
              </w:rPr>
              <w:t>KPR 255. panta 4. punkts</w:t>
            </w:r>
          </w:p>
          <w:p w14:paraId="133C5AF3" w14:textId="2B77008A" w:rsidR="00D257B7" w:rsidRPr="00901D39" w:rsidRDefault="00E026FB">
            <w:pPr>
              <w:spacing w:before="0" w:after="0"/>
              <w:jc w:val="left"/>
              <w:rPr>
                <w:rFonts w:ascii="Times New Roman" w:hAnsi="Times New Roman"/>
                <w:sz w:val="24"/>
              </w:rPr>
            </w:pPr>
            <w:r w:rsidRPr="00901D39">
              <w:rPr>
                <w:rFonts w:ascii="Times New Roman" w:hAnsi="Times New Roman"/>
                <w:sz w:val="24"/>
              </w:rPr>
              <w:t xml:space="preserve"> </w:t>
            </w:r>
          </w:p>
          <w:p w14:paraId="0D79C9FD" w14:textId="0F5C6A3B" w:rsidR="00D257B7" w:rsidRPr="00901D39" w:rsidRDefault="00E026FB">
            <w:pPr>
              <w:spacing w:before="0" w:after="0"/>
              <w:jc w:val="left"/>
              <w:rPr>
                <w:rFonts w:ascii="Times New Roman" w:hAnsi="Times New Roman"/>
                <w:sz w:val="24"/>
              </w:rPr>
            </w:pPr>
            <w:r w:rsidRPr="00901D39">
              <w:rPr>
                <w:rFonts w:ascii="Times New Roman" w:hAnsi="Times New Roman"/>
                <w:sz w:val="24"/>
              </w:rPr>
              <w:t>Šajā slejā riska darījumus ar privātpersonām vai MVU uzskata par nopirktiem privātpersonu vai MVU debitoru parādiem, un ar privātpersonām vai MVU nesaistītus riska darījumus uzskata par nopirktiem komercsabiedrību debitoru parādiem.</w:t>
            </w:r>
          </w:p>
          <w:p w14:paraId="14469ABF" w14:textId="77777777" w:rsidR="00D257B7" w:rsidRPr="00901D39" w:rsidRDefault="00D257B7">
            <w:pPr>
              <w:spacing w:before="0" w:after="0"/>
              <w:jc w:val="left"/>
              <w:rPr>
                <w:rFonts w:ascii="Times New Roman" w:hAnsi="Times New Roman"/>
                <w:sz w:val="24"/>
              </w:rPr>
            </w:pPr>
          </w:p>
        </w:tc>
      </w:tr>
      <w:tr w:rsidR="00D257B7" w:rsidRPr="00901D39" w14:paraId="7AB9FDBC" w14:textId="77777777" w:rsidTr="00E10B85">
        <w:tc>
          <w:tcPr>
            <w:tcW w:w="1568" w:type="dxa"/>
          </w:tcPr>
          <w:p w14:paraId="0DFBF2C3" w14:textId="77777777" w:rsidR="00D257B7" w:rsidRPr="00901D39" w:rsidRDefault="00E026FB">
            <w:pPr>
              <w:autoSpaceDE w:val="0"/>
              <w:autoSpaceDN w:val="0"/>
              <w:adjustRightInd w:val="0"/>
              <w:spacing w:before="0" w:after="0"/>
              <w:rPr>
                <w:rFonts w:ascii="Times New Roman" w:hAnsi="Times New Roman"/>
                <w:sz w:val="24"/>
              </w:rPr>
            </w:pPr>
            <w:r w:rsidRPr="00901D39">
              <w:rPr>
                <w:rFonts w:ascii="Times New Roman" w:hAnsi="Times New Roman"/>
                <w:sz w:val="24"/>
              </w:rPr>
              <w:t>0280</w:t>
            </w:r>
          </w:p>
        </w:tc>
        <w:tc>
          <w:tcPr>
            <w:tcW w:w="7436" w:type="dxa"/>
          </w:tcPr>
          <w:p w14:paraId="159CCAEE" w14:textId="77777777" w:rsidR="00D257B7" w:rsidRPr="00901D39" w:rsidRDefault="00E026FB">
            <w:pPr>
              <w:spacing w:before="0" w:after="0"/>
              <w:jc w:val="left"/>
              <w:rPr>
                <w:rFonts w:ascii="Times New Roman" w:hAnsi="Times New Roman"/>
                <w:b/>
                <w:sz w:val="24"/>
                <w:u w:val="single"/>
              </w:rPr>
            </w:pPr>
            <w:r w:rsidRPr="00901D39">
              <w:rPr>
                <w:rFonts w:ascii="Times New Roman" w:hAnsi="Times New Roman"/>
                <w:b/>
                <w:i/>
                <w:sz w:val="24"/>
                <w:u w:val="single"/>
              </w:rPr>
              <w:t>SEC-SA</w:t>
            </w:r>
          </w:p>
          <w:p w14:paraId="3B21C6C1" w14:textId="77777777" w:rsidR="00D257B7" w:rsidRPr="00901D39" w:rsidRDefault="00D257B7">
            <w:pPr>
              <w:spacing w:before="0" w:after="0"/>
              <w:jc w:val="left"/>
              <w:rPr>
                <w:rFonts w:ascii="Times New Roman" w:hAnsi="Times New Roman"/>
                <w:b/>
                <w:sz w:val="24"/>
                <w:u w:val="single"/>
              </w:rPr>
            </w:pPr>
          </w:p>
          <w:p w14:paraId="19D2C018" w14:textId="0E190AF8" w:rsidR="00D257B7" w:rsidRPr="00901D39" w:rsidRDefault="001E0C80">
            <w:pPr>
              <w:spacing w:before="0" w:after="0"/>
              <w:jc w:val="left"/>
              <w:rPr>
                <w:rFonts w:ascii="Times New Roman" w:hAnsi="Times New Roman"/>
                <w:b/>
                <w:sz w:val="24"/>
                <w:u w:val="single"/>
              </w:rPr>
            </w:pPr>
            <w:r w:rsidRPr="00901D39">
              <w:rPr>
                <w:rFonts w:ascii="Times New Roman" w:hAnsi="Times New Roman"/>
                <w:sz w:val="24"/>
              </w:rPr>
              <w:t>KPR 254. panta 1. punkta b) apakšpunkts</w:t>
            </w:r>
          </w:p>
          <w:p w14:paraId="4520145D" w14:textId="77777777" w:rsidR="00D257B7" w:rsidRPr="00901D39" w:rsidRDefault="00D257B7">
            <w:pPr>
              <w:spacing w:before="0" w:after="0"/>
              <w:jc w:val="left"/>
              <w:rPr>
                <w:rFonts w:ascii="Times New Roman" w:hAnsi="Times New Roman"/>
                <w:sz w:val="24"/>
              </w:rPr>
            </w:pPr>
          </w:p>
        </w:tc>
      </w:tr>
      <w:tr w:rsidR="00D257B7" w:rsidRPr="00901D39" w14:paraId="7E678937" w14:textId="77777777" w:rsidTr="00E10B85">
        <w:tc>
          <w:tcPr>
            <w:tcW w:w="1568" w:type="dxa"/>
          </w:tcPr>
          <w:p w14:paraId="4C482037" w14:textId="77777777" w:rsidR="00D257B7" w:rsidRPr="00901D39" w:rsidRDefault="00E026FB">
            <w:pPr>
              <w:autoSpaceDE w:val="0"/>
              <w:autoSpaceDN w:val="0"/>
              <w:adjustRightInd w:val="0"/>
              <w:spacing w:before="0" w:after="0"/>
              <w:rPr>
                <w:rFonts w:ascii="Times New Roman" w:hAnsi="Times New Roman"/>
                <w:sz w:val="24"/>
              </w:rPr>
            </w:pPr>
            <w:r w:rsidRPr="00901D39">
              <w:rPr>
                <w:rFonts w:ascii="Times New Roman" w:hAnsi="Times New Roman"/>
                <w:sz w:val="24"/>
              </w:rPr>
              <w:t>0290-0340</w:t>
            </w:r>
          </w:p>
        </w:tc>
        <w:tc>
          <w:tcPr>
            <w:tcW w:w="7436" w:type="dxa"/>
          </w:tcPr>
          <w:p w14:paraId="0608AED5" w14:textId="77777777" w:rsidR="00D257B7" w:rsidRPr="00901D39" w:rsidRDefault="00E026FB">
            <w:pPr>
              <w:spacing w:before="0" w:after="0"/>
              <w:jc w:val="left"/>
              <w:rPr>
                <w:rFonts w:ascii="Times New Roman" w:hAnsi="Times New Roman"/>
                <w:b/>
                <w:sz w:val="24"/>
                <w:u w:val="single"/>
              </w:rPr>
            </w:pPr>
            <w:r w:rsidRPr="00901D39">
              <w:rPr>
                <w:rFonts w:ascii="Times New Roman" w:hAnsi="Times New Roman"/>
                <w:b/>
                <w:sz w:val="24"/>
                <w:u w:val="single"/>
              </w:rPr>
              <w:t>SADALĪJUMS PA RISKA PAKĀPJU (</w:t>
            </w:r>
            <w:r w:rsidRPr="00901D39">
              <w:rPr>
                <w:rFonts w:ascii="Times New Roman" w:hAnsi="Times New Roman"/>
                <w:b/>
                <w:i/>
                <w:sz w:val="24"/>
                <w:u w:val="single"/>
              </w:rPr>
              <w:t>RW</w:t>
            </w:r>
            <w:r w:rsidRPr="00901D39">
              <w:rPr>
                <w:rFonts w:ascii="Times New Roman" w:hAnsi="Times New Roman"/>
                <w:b/>
                <w:sz w:val="24"/>
                <w:u w:val="single"/>
              </w:rPr>
              <w:t>) DIAPAZONIEM</w:t>
            </w:r>
          </w:p>
          <w:p w14:paraId="1627D47C" w14:textId="77777777" w:rsidR="00D257B7" w:rsidRPr="00901D39" w:rsidRDefault="00D257B7">
            <w:pPr>
              <w:spacing w:before="0" w:after="0"/>
              <w:jc w:val="left"/>
              <w:rPr>
                <w:rFonts w:ascii="Times New Roman" w:hAnsi="Times New Roman"/>
                <w:sz w:val="24"/>
              </w:rPr>
            </w:pPr>
          </w:p>
          <w:p w14:paraId="110F47E1" w14:textId="77777777" w:rsidR="00D257B7" w:rsidRPr="00901D39" w:rsidRDefault="00E026FB">
            <w:pPr>
              <w:spacing w:before="0" w:after="0"/>
              <w:jc w:val="left"/>
              <w:rPr>
                <w:rFonts w:ascii="Times New Roman" w:hAnsi="Times New Roman"/>
                <w:sz w:val="24"/>
              </w:rPr>
            </w:pPr>
            <w:r w:rsidRPr="00901D39">
              <w:rPr>
                <w:rFonts w:ascii="Times New Roman" w:hAnsi="Times New Roman"/>
                <w:i/>
                <w:sz w:val="24"/>
              </w:rPr>
              <w:t>SEC-SA</w:t>
            </w:r>
            <w:r w:rsidRPr="00901D39">
              <w:rPr>
                <w:rFonts w:ascii="Times New Roman" w:hAnsi="Times New Roman"/>
                <w:sz w:val="24"/>
              </w:rPr>
              <w:t xml:space="preserve"> riska darījumi, kas sadalīti pēc riska pakāpju diapazoniem.</w:t>
            </w:r>
          </w:p>
          <w:p w14:paraId="12454A5F" w14:textId="77777777" w:rsidR="00D257B7" w:rsidRPr="00901D39" w:rsidRDefault="00D257B7">
            <w:pPr>
              <w:spacing w:before="0" w:after="0"/>
              <w:jc w:val="left"/>
              <w:rPr>
                <w:rFonts w:ascii="Times New Roman" w:hAnsi="Times New Roman"/>
                <w:sz w:val="24"/>
                <w:u w:val="single"/>
              </w:rPr>
            </w:pPr>
          </w:p>
          <w:p w14:paraId="0742EADE" w14:textId="24DC79CE" w:rsidR="00D257B7" w:rsidRPr="00901D39" w:rsidRDefault="00E026FB">
            <w:pPr>
              <w:spacing w:before="0" w:after="0"/>
              <w:jc w:val="left"/>
              <w:rPr>
                <w:rFonts w:ascii="Times New Roman" w:hAnsi="Times New Roman"/>
                <w:sz w:val="24"/>
              </w:rPr>
            </w:pPr>
            <w:r w:rsidRPr="00901D39">
              <w:rPr>
                <w:rFonts w:ascii="Times New Roman" w:hAnsi="Times New Roman"/>
                <w:sz w:val="24"/>
              </w:rPr>
              <w:t xml:space="preserve">Attiecībā uz </w:t>
            </w:r>
            <w:r w:rsidRPr="00901D39">
              <w:rPr>
                <w:rFonts w:ascii="Times New Roman" w:hAnsi="Times New Roman"/>
                <w:i/>
                <w:sz w:val="24"/>
              </w:rPr>
              <w:t>RW</w:t>
            </w:r>
            <w:r w:rsidRPr="00901D39">
              <w:rPr>
                <w:rFonts w:ascii="Times New Roman" w:hAnsi="Times New Roman"/>
                <w:sz w:val="24"/>
              </w:rPr>
              <w:t xml:space="preserve"> 1250 % (</w:t>
            </w:r>
            <w:r w:rsidRPr="00901D39">
              <w:rPr>
                <w:rFonts w:ascii="Times New Roman" w:hAnsi="Times New Roman"/>
                <w:i/>
                <w:sz w:val="24"/>
              </w:rPr>
              <w:t>W</w:t>
            </w:r>
            <w:r w:rsidRPr="00901D39">
              <w:rPr>
                <w:rFonts w:ascii="Times New Roman" w:hAnsi="Times New Roman"/>
                <w:sz w:val="24"/>
              </w:rPr>
              <w:t xml:space="preserve"> nav zināma) KPR 261. panta 2. punkta b) apakšpunkta ceturtajā daļā noteikts, ka, ja iestādei nav zināms kavējumu </w:t>
            </w:r>
            <w:r w:rsidRPr="00901D39">
              <w:rPr>
                <w:rFonts w:ascii="Times New Roman" w:hAnsi="Times New Roman"/>
                <w:sz w:val="24"/>
              </w:rPr>
              <w:lastRenderedPageBreak/>
              <w:t xml:space="preserve">statuss vairāk nekā 5 % no pamatā esošajiem riska darījumiem portfelī, </w:t>
            </w:r>
            <w:proofErr w:type="spellStart"/>
            <w:r w:rsidRPr="00901D39">
              <w:rPr>
                <w:rFonts w:ascii="Times New Roman" w:hAnsi="Times New Roman"/>
                <w:sz w:val="24"/>
              </w:rPr>
              <w:t>vērtspapīrošanas</w:t>
            </w:r>
            <w:proofErr w:type="spellEnd"/>
            <w:r w:rsidRPr="00901D39">
              <w:rPr>
                <w:rFonts w:ascii="Times New Roman" w:hAnsi="Times New Roman"/>
                <w:sz w:val="24"/>
              </w:rPr>
              <w:t xml:space="preserve"> pozīcijas riska pakāpe ir 1250 %.</w:t>
            </w:r>
          </w:p>
          <w:p w14:paraId="2D38FDA6" w14:textId="77777777" w:rsidR="00D257B7" w:rsidRPr="00901D39" w:rsidRDefault="00D257B7">
            <w:pPr>
              <w:spacing w:before="0" w:after="0"/>
              <w:jc w:val="left"/>
              <w:rPr>
                <w:rFonts w:ascii="Times New Roman" w:hAnsi="Times New Roman"/>
                <w:sz w:val="24"/>
                <w:u w:val="single"/>
              </w:rPr>
            </w:pPr>
          </w:p>
        </w:tc>
      </w:tr>
      <w:tr w:rsidR="00D257B7" w:rsidRPr="00901D39" w14:paraId="793A2558" w14:textId="77777777" w:rsidTr="00E10B85">
        <w:tc>
          <w:tcPr>
            <w:tcW w:w="1568" w:type="dxa"/>
          </w:tcPr>
          <w:p w14:paraId="650800DC" w14:textId="77777777" w:rsidR="00D257B7" w:rsidRPr="00901D39" w:rsidDel="002122FF" w:rsidRDefault="00E026FB">
            <w:pPr>
              <w:autoSpaceDE w:val="0"/>
              <w:autoSpaceDN w:val="0"/>
              <w:adjustRightInd w:val="0"/>
              <w:spacing w:before="0" w:after="0"/>
              <w:rPr>
                <w:rFonts w:ascii="Times New Roman" w:hAnsi="Times New Roman"/>
                <w:sz w:val="24"/>
              </w:rPr>
            </w:pPr>
            <w:r w:rsidRPr="00901D39">
              <w:rPr>
                <w:rFonts w:ascii="Times New Roman" w:hAnsi="Times New Roman"/>
                <w:sz w:val="24"/>
              </w:rPr>
              <w:lastRenderedPageBreak/>
              <w:t>0350</w:t>
            </w:r>
          </w:p>
        </w:tc>
        <w:tc>
          <w:tcPr>
            <w:tcW w:w="7436" w:type="dxa"/>
          </w:tcPr>
          <w:p w14:paraId="7F15D7C0" w14:textId="77777777" w:rsidR="00D257B7" w:rsidRPr="00901D39" w:rsidRDefault="00E026FB">
            <w:pPr>
              <w:spacing w:before="0" w:after="0"/>
              <w:rPr>
                <w:rFonts w:ascii="Times New Roman" w:hAnsi="Times New Roman"/>
                <w:b/>
                <w:sz w:val="24"/>
                <w:u w:val="single"/>
              </w:rPr>
            </w:pPr>
            <w:r w:rsidRPr="00901D39">
              <w:rPr>
                <w:rFonts w:ascii="Times New Roman" w:hAnsi="Times New Roman"/>
                <w:b/>
                <w:i/>
                <w:sz w:val="24"/>
                <w:u w:val="single"/>
              </w:rPr>
              <w:t>SEC-ERBA</w:t>
            </w:r>
          </w:p>
          <w:p w14:paraId="0402ED2B" w14:textId="77777777" w:rsidR="00D257B7" w:rsidRPr="00901D39" w:rsidRDefault="00D257B7">
            <w:pPr>
              <w:spacing w:before="0" w:after="0"/>
              <w:rPr>
                <w:rFonts w:ascii="Times New Roman" w:hAnsi="Times New Roman"/>
                <w:sz w:val="24"/>
              </w:rPr>
            </w:pPr>
          </w:p>
          <w:p w14:paraId="7F514D61" w14:textId="4C82D9C9" w:rsidR="00D257B7" w:rsidRPr="00901D39" w:rsidRDefault="001E0C80">
            <w:pPr>
              <w:spacing w:before="0" w:after="0"/>
              <w:jc w:val="left"/>
              <w:rPr>
                <w:rFonts w:ascii="Times New Roman" w:hAnsi="Times New Roman"/>
                <w:sz w:val="24"/>
              </w:rPr>
            </w:pPr>
            <w:r w:rsidRPr="00901D39">
              <w:rPr>
                <w:rFonts w:ascii="Times New Roman" w:hAnsi="Times New Roman"/>
                <w:sz w:val="24"/>
              </w:rPr>
              <w:t xml:space="preserve">KPR 254. panta 1. punkta c) apakšpunkts </w:t>
            </w:r>
          </w:p>
          <w:p w14:paraId="6D127C5E" w14:textId="77777777" w:rsidR="00D257B7" w:rsidRPr="00901D39" w:rsidRDefault="00D257B7">
            <w:pPr>
              <w:spacing w:before="0" w:after="0"/>
              <w:rPr>
                <w:rFonts w:ascii="Times New Roman" w:hAnsi="Times New Roman"/>
                <w:b/>
                <w:sz w:val="24"/>
                <w:u w:val="single"/>
              </w:rPr>
            </w:pPr>
          </w:p>
        </w:tc>
      </w:tr>
      <w:tr w:rsidR="00D257B7" w:rsidRPr="00901D39" w14:paraId="5BC56A45" w14:textId="77777777" w:rsidTr="00E10B85">
        <w:tc>
          <w:tcPr>
            <w:tcW w:w="1568" w:type="dxa"/>
          </w:tcPr>
          <w:p w14:paraId="46B7A345" w14:textId="77777777" w:rsidR="00D257B7" w:rsidRPr="00901D39" w:rsidRDefault="00E026FB">
            <w:pPr>
              <w:autoSpaceDE w:val="0"/>
              <w:autoSpaceDN w:val="0"/>
              <w:adjustRightInd w:val="0"/>
              <w:spacing w:before="0" w:after="0"/>
              <w:rPr>
                <w:rFonts w:ascii="Times New Roman" w:hAnsi="Times New Roman"/>
                <w:bCs/>
                <w:sz w:val="24"/>
              </w:rPr>
            </w:pPr>
            <w:r w:rsidRPr="00901D39">
              <w:rPr>
                <w:rFonts w:ascii="Times New Roman" w:hAnsi="Times New Roman"/>
                <w:sz w:val="24"/>
              </w:rPr>
              <w:t>0360-0570</w:t>
            </w:r>
          </w:p>
        </w:tc>
        <w:tc>
          <w:tcPr>
            <w:tcW w:w="7436" w:type="dxa"/>
          </w:tcPr>
          <w:p w14:paraId="0DFF631D" w14:textId="77777777" w:rsidR="00D257B7" w:rsidRPr="00901D39" w:rsidRDefault="00E026FB">
            <w:pPr>
              <w:spacing w:before="0" w:after="0"/>
              <w:rPr>
                <w:rFonts w:ascii="Times New Roman" w:hAnsi="Times New Roman"/>
                <w:b/>
                <w:sz w:val="24"/>
                <w:u w:val="single"/>
              </w:rPr>
            </w:pPr>
            <w:r w:rsidRPr="00901D39">
              <w:rPr>
                <w:rFonts w:ascii="Times New Roman" w:hAnsi="Times New Roman"/>
                <w:b/>
                <w:sz w:val="24"/>
                <w:u w:val="single"/>
              </w:rPr>
              <w:t>SADALĪJUMS PA KREDĪTKVALITĀTES PAKĀPĒM (ĪSTERMIŅA/ILGTERMIŅA KREDĪTA KVALITĀTES PAKĀPES)</w:t>
            </w:r>
          </w:p>
          <w:p w14:paraId="198A093C" w14:textId="77777777" w:rsidR="00D257B7" w:rsidRPr="00901D39" w:rsidRDefault="00D257B7">
            <w:pPr>
              <w:spacing w:before="0" w:after="0"/>
              <w:rPr>
                <w:rFonts w:ascii="Times New Roman" w:hAnsi="Times New Roman"/>
                <w:sz w:val="24"/>
              </w:rPr>
            </w:pPr>
          </w:p>
          <w:p w14:paraId="5F90F107" w14:textId="6FF8522B" w:rsidR="00D257B7" w:rsidRPr="00901D39" w:rsidRDefault="00E026FB">
            <w:pPr>
              <w:spacing w:before="0" w:after="0"/>
              <w:rPr>
                <w:rFonts w:ascii="Times New Roman" w:hAnsi="Times New Roman"/>
                <w:sz w:val="24"/>
              </w:rPr>
            </w:pPr>
            <w:r w:rsidRPr="00901D39">
              <w:rPr>
                <w:rFonts w:ascii="Times New Roman" w:hAnsi="Times New Roman"/>
                <w:sz w:val="24"/>
              </w:rPr>
              <w:t>KPR 263. pants</w:t>
            </w:r>
          </w:p>
          <w:p w14:paraId="567B7627" w14:textId="77777777" w:rsidR="00D257B7" w:rsidRPr="00901D39" w:rsidRDefault="00D257B7">
            <w:pPr>
              <w:spacing w:before="0" w:after="0"/>
              <w:rPr>
                <w:rFonts w:ascii="Times New Roman" w:hAnsi="Times New Roman"/>
                <w:sz w:val="24"/>
              </w:rPr>
            </w:pPr>
          </w:p>
          <w:p w14:paraId="5970A37D" w14:textId="05404ACC" w:rsidR="00D257B7" w:rsidRPr="00901D39" w:rsidRDefault="00E026FB">
            <w:pPr>
              <w:spacing w:before="0" w:after="0"/>
              <w:rPr>
                <w:rFonts w:ascii="Times New Roman" w:hAnsi="Times New Roman"/>
                <w:sz w:val="24"/>
              </w:rPr>
            </w:pPr>
            <w:r w:rsidRPr="00901D39">
              <w:rPr>
                <w:rFonts w:ascii="Times New Roman" w:hAnsi="Times New Roman"/>
                <w:i/>
                <w:iCs/>
                <w:sz w:val="24"/>
              </w:rPr>
              <w:t>SEC-ERBA</w:t>
            </w:r>
            <w:r w:rsidRPr="00901D39">
              <w:rPr>
                <w:rFonts w:ascii="Times New Roman" w:hAnsi="Times New Roman"/>
                <w:sz w:val="24"/>
              </w:rPr>
              <w:t xml:space="preserve"> </w:t>
            </w:r>
            <w:proofErr w:type="spellStart"/>
            <w:r w:rsidRPr="00901D39">
              <w:rPr>
                <w:rFonts w:ascii="Times New Roman" w:hAnsi="Times New Roman"/>
                <w:sz w:val="24"/>
              </w:rPr>
              <w:t>vērtspapīrošanas</w:t>
            </w:r>
            <w:proofErr w:type="spellEnd"/>
            <w:r w:rsidRPr="00901D39">
              <w:rPr>
                <w:rFonts w:ascii="Times New Roman" w:hAnsi="Times New Roman"/>
                <w:sz w:val="24"/>
              </w:rPr>
              <w:t xml:space="preserve"> pozīcijas ar iespējamo reitingu, kā minēts KPR 254. panta 2. punktā, uzrāda kā pozīcijas ar reitingu.</w:t>
            </w:r>
          </w:p>
          <w:p w14:paraId="513CCCC6" w14:textId="77777777" w:rsidR="00D257B7" w:rsidRPr="00901D39" w:rsidRDefault="00D257B7">
            <w:pPr>
              <w:spacing w:before="0" w:after="0"/>
              <w:rPr>
                <w:rFonts w:ascii="Times New Roman" w:hAnsi="Times New Roman"/>
                <w:sz w:val="24"/>
              </w:rPr>
            </w:pPr>
          </w:p>
          <w:p w14:paraId="2488A405" w14:textId="44AA8D38" w:rsidR="00D257B7" w:rsidRPr="00901D39" w:rsidRDefault="00E026FB">
            <w:pPr>
              <w:autoSpaceDE w:val="0"/>
              <w:autoSpaceDN w:val="0"/>
              <w:adjustRightInd w:val="0"/>
              <w:spacing w:before="0" w:after="0"/>
              <w:rPr>
                <w:rFonts w:ascii="Times New Roman" w:hAnsi="Times New Roman"/>
                <w:sz w:val="24"/>
              </w:rPr>
            </w:pPr>
            <w:r w:rsidRPr="00901D39">
              <w:rPr>
                <w:rFonts w:ascii="Times New Roman" w:hAnsi="Times New Roman"/>
                <w:sz w:val="24"/>
              </w:rPr>
              <w:t xml:space="preserve">Riska darījumu vērtības, kurām piemēto riska pakāpes, iedala īstermiņa un ilgtermiņa un pēc </w:t>
            </w:r>
            <w:proofErr w:type="spellStart"/>
            <w:r w:rsidRPr="00901D39">
              <w:rPr>
                <w:rFonts w:ascii="Times New Roman" w:hAnsi="Times New Roman"/>
                <w:sz w:val="24"/>
              </w:rPr>
              <w:t>kredītkvalitātes</w:t>
            </w:r>
            <w:proofErr w:type="spellEnd"/>
            <w:r w:rsidRPr="00901D39">
              <w:rPr>
                <w:rFonts w:ascii="Times New Roman" w:hAnsi="Times New Roman"/>
                <w:sz w:val="24"/>
              </w:rPr>
              <w:t xml:space="preserve"> pakāpēm, kā noteikts KPR 263. panta 1. un 2. tabulā un 264. panta 3. un 4. tabulā. </w:t>
            </w:r>
          </w:p>
          <w:p w14:paraId="2909105C" w14:textId="77777777" w:rsidR="00D257B7" w:rsidRPr="00901D39" w:rsidRDefault="00D257B7">
            <w:pPr>
              <w:pStyle w:val="Heading1"/>
              <w:rPr>
                <w:rFonts w:ascii="Times New Roman" w:eastAsia="Times New Roman" w:hAnsi="Times New Roman"/>
                <w:sz w:val="24"/>
                <w:szCs w:val="24"/>
              </w:rPr>
            </w:pPr>
          </w:p>
        </w:tc>
      </w:tr>
      <w:tr w:rsidR="00D257B7" w:rsidRPr="00901D39" w14:paraId="23D98720" w14:textId="77777777" w:rsidTr="00E10B85">
        <w:tc>
          <w:tcPr>
            <w:tcW w:w="1568" w:type="dxa"/>
          </w:tcPr>
          <w:p w14:paraId="3F8AB288" w14:textId="77777777" w:rsidR="00D257B7" w:rsidRPr="00901D39" w:rsidRDefault="00E026FB">
            <w:pPr>
              <w:autoSpaceDE w:val="0"/>
              <w:autoSpaceDN w:val="0"/>
              <w:adjustRightInd w:val="0"/>
              <w:spacing w:before="0" w:after="0"/>
              <w:rPr>
                <w:rFonts w:ascii="Times New Roman" w:hAnsi="Times New Roman"/>
                <w:sz w:val="24"/>
              </w:rPr>
            </w:pPr>
            <w:r w:rsidRPr="00901D39">
              <w:rPr>
                <w:rFonts w:ascii="Times New Roman" w:hAnsi="Times New Roman"/>
                <w:sz w:val="24"/>
              </w:rPr>
              <w:t>0580-0630</w:t>
            </w:r>
          </w:p>
        </w:tc>
        <w:tc>
          <w:tcPr>
            <w:tcW w:w="7436" w:type="dxa"/>
          </w:tcPr>
          <w:p w14:paraId="46EFE09A" w14:textId="77777777" w:rsidR="00D257B7" w:rsidRPr="00901D39" w:rsidRDefault="00E026FB">
            <w:pPr>
              <w:spacing w:before="0" w:after="0"/>
              <w:rPr>
                <w:rFonts w:ascii="Times New Roman" w:hAnsi="Times New Roman"/>
                <w:b/>
                <w:sz w:val="24"/>
                <w:u w:val="single"/>
              </w:rPr>
            </w:pPr>
            <w:r w:rsidRPr="00901D39">
              <w:rPr>
                <w:rFonts w:ascii="Times New Roman" w:hAnsi="Times New Roman"/>
                <w:b/>
                <w:sz w:val="24"/>
                <w:u w:val="single"/>
              </w:rPr>
              <w:t xml:space="preserve">SADALĪJUMS PĒC </w:t>
            </w:r>
            <w:r w:rsidRPr="00901D39">
              <w:rPr>
                <w:rFonts w:ascii="Times New Roman" w:hAnsi="Times New Roman"/>
                <w:b/>
                <w:i/>
                <w:sz w:val="24"/>
                <w:u w:val="single"/>
              </w:rPr>
              <w:t>SEC-ERBA</w:t>
            </w:r>
            <w:r w:rsidRPr="00901D39">
              <w:rPr>
                <w:rFonts w:ascii="Times New Roman" w:hAnsi="Times New Roman"/>
                <w:b/>
                <w:sz w:val="24"/>
                <w:u w:val="single"/>
              </w:rPr>
              <w:t xml:space="preserve"> PIEMĒROŠANAS IEMESLA</w:t>
            </w:r>
          </w:p>
          <w:p w14:paraId="7B883B93" w14:textId="77777777" w:rsidR="00D257B7" w:rsidRPr="00901D39" w:rsidRDefault="00D257B7">
            <w:pPr>
              <w:spacing w:before="0" w:after="0"/>
              <w:rPr>
                <w:rFonts w:ascii="Times New Roman" w:hAnsi="Times New Roman"/>
                <w:b/>
                <w:sz w:val="24"/>
                <w:u w:val="single"/>
              </w:rPr>
            </w:pPr>
          </w:p>
          <w:p w14:paraId="3462691E" w14:textId="77777777" w:rsidR="00D257B7" w:rsidRPr="00901D39" w:rsidRDefault="00E026FB">
            <w:pPr>
              <w:spacing w:before="0" w:after="0"/>
              <w:rPr>
                <w:rFonts w:ascii="Times New Roman" w:hAnsi="Times New Roman"/>
                <w:sz w:val="24"/>
              </w:rPr>
            </w:pPr>
            <w:r w:rsidRPr="00901D39">
              <w:rPr>
                <w:rFonts w:ascii="Times New Roman" w:hAnsi="Times New Roman"/>
                <w:sz w:val="24"/>
              </w:rPr>
              <w:t xml:space="preserve">Attiecībā uz katru </w:t>
            </w:r>
            <w:proofErr w:type="spellStart"/>
            <w:r w:rsidRPr="00901D39">
              <w:rPr>
                <w:rFonts w:ascii="Times New Roman" w:hAnsi="Times New Roman"/>
                <w:sz w:val="24"/>
              </w:rPr>
              <w:t>vērtspapīrošanas</w:t>
            </w:r>
            <w:proofErr w:type="spellEnd"/>
            <w:r w:rsidRPr="00901D39">
              <w:rPr>
                <w:rFonts w:ascii="Times New Roman" w:hAnsi="Times New Roman"/>
                <w:sz w:val="24"/>
              </w:rPr>
              <w:t xml:space="preserve"> pozīciju iestādes 0580.–0620. slejā ņem vērā vienu no šādām iespējām.</w:t>
            </w:r>
          </w:p>
          <w:p w14:paraId="3E678156" w14:textId="77777777" w:rsidR="00D257B7" w:rsidRPr="00901D39" w:rsidRDefault="00D257B7">
            <w:pPr>
              <w:spacing w:before="0" w:after="0"/>
              <w:rPr>
                <w:rFonts w:ascii="Times New Roman" w:hAnsi="Times New Roman"/>
                <w:sz w:val="24"/>
                <w:u w:val="single"/>
              </w:rPr>
            </w:pPr>
          </w:p>
        </w:tc>
      </w:tr>
      <w:tr w:rsidR="00D257B7" w:rsidRPr="00901D39" w14:paraId="1C6448C8" w14:textId="77777777" w:rsidTr="00E10B85">
        <w:tc>
          <w:tcPr>
            <w:tcW w:w="1568" w:type="dxa"/>
          </w:tcPr>
          <w:p w14:paraId="6B21AA05" w14:textId="77777777" w:rsidR="00D257B7" w:rsidRPr="00901D39" w:rsidRDefault="00E026FB">
            <w:pPr>
              <w:autoSpaceDE w:val="0"/>
              <w:autoSpaceDN w:val="0"/>
              <w:adjustRightInd w:val="0"/>
              <w:spacing w:before="0" w:after="0"/>
              <w:rPr>
                <w:rFonts w:ascii="Times New Roman" w:hAnsi="Times New Roman"/>
                <w:sz w:val="24"/>
              </w:rPr>
            </w:pPr>
            <w:r w:rsidRPr="00901D39">
              <w:rPr>
                <w:rFonts w:ascii="Times New Roman" w:hAnsi="Times New Roman"/>
                <w:sz w:val="24"/>
              </w:rPr>
              <w:t>0580</w:t>
            </w:r>
          </w:p>
        </w:tc>
        <w:tc>
          <w:tcPr>
            <w:tcW w:w="7436" w:type="dxa"/>
          </w:tcPr>
          <w:p w14:paraId="05846207" w14:textId="77777777" w:rsidR="00D257B7" w:rsidRPr="00901D39" w:rsidRDefault="00E026FB">
            <w:pPr>
              <w:spacing w:before="0" w:after="0"/>
              <w:rPr>
                <w:rFonts w:ascii="Times New Roman" w:hAnsi="Times New Roman"/>
                <w:b/>
                <w:sz w:val="24"/>
                <w:u w:val="single"/>
              </w:rPr>
            </w:pPr>
            <w:r w:rsidRPr="00901D39">
              <w:rPr>
                <w:rFonts w:ascii="Times New Roman" w:hAnsi="Times New Roman"/>
                <w:b/>
                <w:sz w:val="24"/>
                <w:u w:val="single"/>
              </w:rPr>
              <w:t>AIZDEVUMI AUTO IEGĀDEI, AUTO IZPIRKUMNOMAS UN IEKĀRTU IZPIRKUMNOMAS</w:t>
            </w:r>
          </w:p>
          <w:p w14:paraId="42B162B6" w14:textId="77777777" w:rsidR="00D257B7" w:rsidRPr="00901D39" w:rsidRDefault="00D257B7">
            <w:pPr>
              <w:spacing w:before="0" w:after="0"/>
              <w:rPr>
                <w:rFonts w:ascii="Times New Roman" w:hAnsi="Times New Roman"/>
                <w:b/>
                <w:sz w:val="24"/>
                <w:u w:val="single"/>
              </w:rPr>
            </w:pPr>
          </w:p>
          <w:p w14:paraId="2A24B47D" w14:textId="62BCF229" w:rsidR="00D257B7" w:rsidRPr="00901D39" w:rsidRDefault="001E0C80">
            <w:pPr>
              <w:spacing w:before="0" w:after="0"/>
              <w:rPr>
                <w:rFonts w:ascii="Times New Roman" w:hAnsi="Times New Roman"/>
                <w:sz w:val="24"/>
              </w:rPr>
            </w:pPr>
            <w:r w:rsidRPr="00901D39">
              <w:rPr>
                <w:rFonts w:ascii="Times New Roman" w:hAnsi="Times New Roman"/>
                <w:sz w:val="24"/>
              </w:rPr>
              <w:t xml:space="preserve">KPR 254. panta 2. punkta c) apakšpunkts </w:t>
            </w:r>
          </w:p>
          <w:p w14:paraId="5D2CE71D" w14:textId="77777777" w:rsidR="00D257B7" w:rsidRPr="00901D39" w:rsidRDefault="00D257B7">
            <w:pPr>
              <w:spacing w:before="0" w:after="0"/>
              <w:rPr>
                <w:rFonts w:ascii="Times New Roman" w:hAnsi="Times New Roman"/>
                <w:sz w:val="24"/>
              </w:rPr>
            </w:pPr>
          </w:p>
          <w:p w14:paraId="2A586696" w14:textId="2FAEBD6A" w:rsidR="00D257B7" w:rsidRPr="00901D39" w:rsidRDefault="00FC5515">
            <w:pPr>
              <w:spacing w:before="0" w:after="0"/>
              <w:rPr>
                <w:rFonts w:ascii="Times New Roman" w:hAnsi="Times New Roman"/>
                <w:b/>
                <w:sz w:val="24"/>
                <w:u w:val="single"/>
              </w:rPr>
            </w:pPr>
            <w:r w:rsidRPr="00901D39">
              <w:rPr>
                <w:rFonts w:ascii="Times New Roman" w:hAnsi="Times New Roman"/>
                <w:sz w:val="24"/>
              </w:rPr>
              <w:t xml:space="preserve">Šajā slejā uzrāda visus aizdevumus automašīnu iegādei, automašīnu </w:t>
            </w:r>
            <w:proofErr w:type="spellStart"/>
            <w:r w:rsidRPr="00901D39">
              <w:rPr>
                <w:rFonts w:ascii="Times New Roman" w:hAnsi="Times New Roman"/>
                <w:sz w:val="24"/>
              </w:rPr>
              <w:t>izpirkumnomas</w:t>
            </w:r>
            <w:proofErr w:type="spellEnd"/>
            <w:r w:rsidRPr="00901D39">
              <w:rPr>
                <w:rFonts w:ascii="Times New Roman" w:hAnsi="Times New Roman"/>
                <w:sz w:val="24"/>
              </w:rPr>
              <w:t xml:space="preserve"> un iekārtu </w:t>
            </w:r>
            <w:proofErr w:type="spellStart"/>
            <w:r w:rsidRPr="00901D39">
              <w:rPr>
                <w:rFonts w:ascii="Times New Roman" w:hAnsi="Times New Roman"/>
                <w:sz w:val="24"/>
              </w:rPr>
              <w:t>izpirkumnomas</w:t>
            </w:r>
            <w:proofErr w:type="spellEnd"/>
            <w:r w:rsidRPr="00901D39">
              <w:rPr>
                <w:rFonts w:ascii="Times New Roman" w:hAnsi="Times New Roman"/>
                <w:sz w:val="24"/>
              </w:rPr>
              <w:t>, pat ja tās atbilst KPR 254. panta 2. punkta a) apakšpunktam.</w:t>
            </w:r>
          </w:p>
        </w:tc>
      </w:tr>
      <w:tr w:rsidR="00D257B7" w:rsidRPr="00901D39" w14:paraId="61107D9E" w14:textId="77777777" w:rsidTr="00E10B85">
        <w:tc>
          <w:tcPr>
            <w:tcW w:w="1568" w:type="dxa"/>
          </w:tcPr>
          <w:p w14:paraId="4E48F4A6" w14:textId="77777777" w:rsidR="00D257B7" w:rsidRPr="00901D39" w:rsidRDefault="00E026FB">
            <w:pPr>
              <w:autoSpaceDE w:val="0"/>
              <w:autoSpaceDN w:val="0"/>
              <w:adjustRightInd w:val="0"/>
              <w:spacing w:before="0" w:after="0"/>
              <w:rPr>
                <w:rFonts w:ascii="Times New Roman" w:hAnsi="Times New Roman"/>
                <w:sz w:val="24"/>
              </w:rPr>
            </w:pPr>
            <w:r w:rsidRPr="00901D39">
              <w:rPr>
                <w:rFonts w:ascii="Times New Roman" w:hAnsi="Times New Roman"/>
                <w:sz w:val="24"/>
              </w:rPr>
              <w:t>0590</w:t>
            </w:r>
          </w:p>
        </w:tc>
        <w:tc>
          <w:tcPr>
            <w:tcW w:w="7436" w:type="dxa"/>
          </w:tcPr>
          <w:p w14:paraId="5FDE75E5" w14:textId="77777777" w:rsidR="00D257B7" w:rsidRPr="00901D39" w:rsidRDefault="00E026FB">
            <w:pPr>
              <w:spacing w:before="0" w:after="0"/>
              <w:rPr>
                <w:rFonts w:ascii="Times New Roman" w:hAnsi="Times New Roman"/>
                <w:b/>
                <w:sz w:val="24"/>
                <w:u w:val="single"/>
              </w:rPr>
            </w:pPr>
            <w:r w:rsidRPr="00901D39">
              <w:rPr>
                <w:rFonts w:ascii="Times New Roman" w:hAnsi="Times New Roman"/>
                <w:b/>
                <w:i/>
                <w:sz w:val="24"/>
                <w:u w:val="single"/>
              </w:rPr>
              <w:t>SEC-ERBA</w:t>
            </w:r>
            <w:r w:rsidRPr="00901D39">
              <w:rPr>
                <w:rFonts w:ascii="Times New Roman" w:hAnsi="Times New Roman"/>
                <w:b/>
                <w:sz w:val="24"/>
                <w:u w:val="single"/>
              </w:rPr>
              <w:t xml:space="preserve"> IESPĒJA</w:t>
            </w:r>
          </w:p>
          <w:p w14:paraId="745DBA1D" w14:textId="77777777" w:rsidR="00D257B7" w:rsidRPr="00901D39" w:rsidRDefault="00D257B7">
            <w:pPr>
              <w:spacing w:before="0" w:after="0"/>
              <w:rPr>
                <w:rFonts w:ascii="Times New Roman" w:hAnsi="Times New Roman"/>
                <w:b/>
                <w:sz w:val="24"/>
                <w:u w:val="single"/>
              </w:rPr>
            </w:pPr>
          </w:p>
          <w:p w14:paraId="4AB9E844" w14:textId="0224B0AE" w:rsidR="00D257B7" w:rsidRPr="00901D39" w:rsidRDefault="00E026FB">
            <w:pPr>
              <w:spacing w:before="0" w:after="0"/>
              <w:rPr>
                <w:rFonts w:ascii="Times New Roman" w:hAnsi="Times New Roman"/>
                <w:sz w:val="24"/>
              </w:rPr>
            </w:pPr>
            <w:r w:rsidRPr="00901D39">
              <w:rPr>
                <w:rFonts w:ascii="Times New Roman" w:hAnsi="Times New Roman"/>
                <w:sz w:val="24"/>
              </w:rPr>
              <w:t>KPR 254. panta 3. punkts</w:t>
            </w:r>
          </w:p>
          <w:p w14:paraId="59104AC0" w14:textId="77777777" w:rsidR="00D257B7" w:rsidRPr="00901D39" w:rsidRDefault="00D257B7">
            <w:pPr>
              <w:spacing w:before="0" w:after="0"/>
              <w:rPr>
                <w:rFonts w:ascii="Times New Roman" w:hAnsi="Times New Roman"/>
                <w:b/>
                <w:sz w:val="24"/>
                <w:u w:val="single"/>
              </w:rPr>
            </w:pPr>
          </w:p>
        </w:tc>
      </w:tr>
      <w:tr w:rsidR="00D257B7" w:rsidRPr="00901D39" w14:paraId="3BE197CE" w14:textId="77777777" w:rsidTr="00E10B85">
        <w:tc>
          <w:tcPr>
            <w:tcW w:w="1568" w:type="dxa"/>
          </w:tcPr>
          <w:p w14:paraId="50AFF662" w14:textId="77777777" w:rsidR="00D257B7" w:rsidRPr="00901D39" w:rsidRDefault="00E026FB">
            <w:pPr>
              <w:autoSpaceDE w:val="0"/>
              <w:autoSpaceDN w:val="0"/>
              <w:adjustRightInd w:val="0"/>
              <w:spacing w:before="0" w:after="0"/>
              <w:rPr>
                <w:rFonts w:ascii="Times New Roman" w:hAnsi="Times New Roman"/>
                <w:sz w:val="24"/>
              </w:rPr>
            </w:pPr>
            <w:r w:rsidRPr="00901D39">
              <w:rPr>
                <w:rFonts w:ascii="Times New Roman" w:hAnsi="Times New Roman"/>
                <w:sz w:val="24"/>
              </w:rPr>
              <w:t>0600</w:t>
            </w:r>
          </w:p>
        </w:tc>
        <w:tc>
          <w:tcPr>
            <w:tcW w:w="7436" w:type="dxa"/>
          </w:tcPr>
          <w:p w14:paraId="098BDB3B" w14:textId="60FD329F" w:rsidR="00D257B7" w:rsidRPr="00901D39" w:rsidRDefault="00E026FB">
            <w:pPr>
              <w:spacing w:before="0" w:after="0"/>
              <w:rPr>
                <w:rFonts w:ascii="Times New Roman" w:hAnsi="Times New Roman"/>
                <w:b/>
                <w:bCs/>
                <w:sz w:val="24"/>
                <w:u w:val="single"/>
              </w:rPr>
            </w:pPr>
            <w:r w:rsidRPr="00901D39">
              <w:rPr>
                <w:rFonts w:ascii="Times New Roman" w:hAnsi="Times New Roman"/>
                <w:b/>
                <w:bCs/>
                <w:sz w:val="24"/>
                <w:u w:val="single"/>
              </w:rPr>
              <w:t>POZĪCIJAS, KURĀM PIEMĒRO KPR 254. PANTA 2. PUNKTA A) APAKŠPUNKTU</w:t>
            </w:r>
          </w:p>
          <w:p w14:paraId="556620CD" w14:textId="77777777" w:rsidR="00D257B7" w:rsidRPr="00901D39" w:rsidRDefault="00D257B7">
            <w:pPr>
              <w:spacing w:before="0" w:after="0"/>
              <w:rPr>
                <w:rFonts w:ascii="Times New Roman" w:hAnsi="Times New Roman"/>
                <w:b/>
                <w:bCs/>
                <w:sz w:val="24"/>
                <w:u w:val="single"/>
              </w:rPr>
            </w:pPr>
          </w:p>
          <w:p w14:paraId="4A05456B" w14:textId="66D8DC30" w:rsidR="00D257B7" w:rsidRPr="00901D39" w:rsidRDefault="001E0C80">
            <w:pPr>
              <w:spacing w:before="0" w:after="0"/>
              <w:rPr>
                <w:rFonts w:ascii="Times New Roman" w:hAnsi="Times New Roman"/>
                <w:sz w:val="24"/>
              </w:rPr>
            </w:pPr>
            <w:r w:rsidRPr="00901D39">
              <w:rPr>
                <w:rFonts w:ascii="Times New Roman" w:hAnsi="Times New Roman"/>
                <w:sz w:val="24"/>
              </w:rPr>
              <w:t>KPR 254. panta 2. punkta a) apakšpunkts</w:t>
            </w:r>
          </w:p>
          <w:p w14:paraId="4744F7C2" w14:textId="77777777" w:rsidR="00D257B7" w:rsidRPr="00901D39" w:rsidRDefault="00D257B7">
            <w:pPr>
              <w:spacing w:before="0" w:after="0"/>
              <w:rPr>
                <w:rFonts w:ascii="Times New Roman" w:hAnsi="Times New Roman"/>
                <w:sz w:val="24"/>
              </w:rPr>
            </w:pPr>
          </w:p>
        </w:tc>
      </w:tr>
      <w:tr w:rsidR="00D257B7" w:rsidRPr="00901D39" w14:paraId="501BCF2F" w14:textId="77777777" w:rsidTr="00E10B85">
        <w:tc>
          <w:tcPr>
            <w:tcW w:w="1568" w:type="dxa"/>
          </w:tcPr>
          <w:p w14:paraId="58899ADE" w14:textId="77777777" w:rsidR="00D257B7" w:rsidRPr="00901D39" w:rsidRDefault="00E026FB">
            <w:pPr>
              <w:autoSpaceDE w:val="0"/>
              <w:autoSpaceDN w:val="0"/>
              <w:adjustRightInd w:val="0"/>
              <w:spacing w:before="0" w:after="0"/>
              <w:rPr>
                <w:rFonts w:ascii="Times New Roman" w:hAnsi="Times New Roman"/>
                <w:sz w:val="24"/>
              </w:rPr>
            </w:pPr>
            <w:r w:rsidRPr="00901D39">
              <w:rPr>
                <w:rFonts w:ascii="Times New Roman" w:hAnsi="Times New Roman"/>
                <w:sz w:val="24"/>
              </w:rPr>
              <w:t>0610</w:t>
            </w:r>
          </w:p>
        </w:tc>
        <w:tc>
          <w:tcPr>
            <w:tcW w:w="7436" w:type="dxa"/>
          </w:tcPr>
          <w:p w14:paraId="3207191B" w14:textId="113C2A39" w:rsidR="00D257B7" w:rsidRPr="00901D39" w:rsidRDefault="00E026FB">
            <w:pPr>
              <w:spacing w:before="0" w:after="0"/>
              <w:rPr>
                <w:rFonts w:ascii="Times New Roman" w:hAnsi="Times New Roman"/>
                <w:b/>
                <w:sz w:val="24"/>
                <w:u w:val="single"/>
              </w:rPr>
            </w:pPr>
            <w:r w:rsidRPr="00901D39">
              <w:rPr>
                <w:rFonts w:ascii="Times New Roman" w:hAnsi="Times New Roman"/>
                <w:b/>
                <w:sz w:val="24"/>
                <w:u w:val="single"/>
              </w:rPr>
              <w:t xml:space="preserve">POZĪCIJAS, KURĀM PIEMĒRO KPR 254. PUNKTA 2. PUNKTA A) APAKŠPUNKTU </w:t>
            </w:r>
          </w:p>
          <w:p w14:paraId="555AEE35" w14:textId="77777777" w:rsidR="00D257B7" w:rsidRPr="00901D39" w:rsidRDefault="00D257B7">
            <w:pPr>
              <w:spacing w:before="0" w:after="0"/>
              <w:rPr>
                <w:rFonts w:ascii="Times New Roman" w:hAnsi="Times New Roman"/>
                <w:b/>
                <w:sz w:val="24"/>
                <w:u w:val="single"/>
              </w:rPr>
            </w:pPr>
          </w:p>
          <w:p w14:paraId="1C715972" w14:textId="06F7C58E" w:rsidR="00D257B7" w:rsidRPr="00901D39" w:rsidRDefault="001E0C80">
            <w:pPr>
              <w:spacing w:before="0" w:after="0"/>
              <w:rPr>
                <w:rFonts w:ascii="Times New Roman" w:hAnsi="Times New Roman"/>
                <w:sz w:val="24"/>
              </w:rPr>
            </w:pPr>
            <w:r w:rsidRPr="00901D39">
              <w:rPr>
                <w:rFonts w:ascii="Times New Roman" w:hAnsi="Times New Roman"/>
                <w:sz w:val="24"/>
              </w:rPr>
              <w:t>KPR 254. panta 2. punkta b) apakšpunkts</w:t>
            </w:r>
          </w:p>
          <w:p w14:paraId="43813D5C" w14:textId="77777777" w:rsidR="00D257B7" w:rsidRPr="00901D39" w:rsidRDefault="00D257B7">
            <w:pPr>
              <w:spacing w:before="0" w:after="0"/>
              <w:rPr>
                <w:rFonts w:ascii="Times New Roman" w:hAnsi="Times New Roman"/>
                <w:b/>
                <w:sz w:val="24"/>
                <w:u w:val="single"/>
              </w:rPr>
            </w:pPr>
          </w:p>
        </w:tc>
      </w:tr>
      <w:tr w:rsidR="00D257B7" w:rsidRPr="00901D39" w14:paraId="5778B0D0" w14:textId="77777777" w:rsidTr="00E10B85">
        <w:tc>
          <w:tcPr>
            <w:tcW w:w="1568" w:type="dxa"/>
          </w:tcPr>
          <w:p w14:paraId="55E812F8" w14:textId="77777777" w:rsidR="00D257B7" w:rsidRPr="00901D39" w:rsidRDefault="00E026FB">
            <w:pPr>
              <w:autoSpaceDE w:val="0"/>
              <w:autoSpaceDN w:val="0"/>
              <w:adjustRightInd w:val="0"/>
              <w:spacing w:before="0" w:after="0"/>
              <w:rPr>
                <w:rFonts w:ascii="Times New Roman" w:hAnsi="Times New Roman"/>
                <w:sz w:val="24"/>
              </w:rPr>
            </w:pPr>
            <w:r w:rsidRPr="00901D39">
              <w:rPr>
                <w:rFonts w:ascii="Times New Roman" w:hAnsi="Times New Roman"/>
                <w:sz w:val="24"/>
              </w:rPr>
              <w:lastRenderedPageBreak/>
              <w:t>0620</w:t>
            </w:r>
          </w:p>
        </w:tc>
        <w:tc>
          <w:tcPr>
            <w:tcW w:w="7436" w:type="dxa"/>
          </w:tcPr>
          <w:p w14:paraId="432C8637" w14:textId="338BC9D0" w:rsidR="00D257B7" w:rsidRPr="00901D39" w:rsidRDefault="00E026FB">
            <w:pPr>
              <w:spacing w:before="0" w:after="0"/>
              <w:rPr>
                <w:rFonts w:ascii="Times New Roman" w:hAnsi="Times New Roman"/>
                <w:b/>
                <w:bCs/>
                <w:sz w:val="24"/>
                <w:u w:val="single"/>
              </w:rPr>
            </w:pPr>
            <w:r w:rsidRPr="00901D39">
              <w:rPr>
                <w:rFonts w:ascii="Times New Roman" w:hAnsi="Times New Roman"/>
                <w:b/>
                <w:bCs/>
                <w:sz w:val="24"/>
                <w:u w:val="single"/>
              </w:rPr>
              <w:t>POZĪCIJAS, KURĀM PIEMĒRO KPR 254. PANTA 4. PUNKTU VAI 258. PANTA 2. PUNKTU</w:t>
            </w:r>
          </w:p>
          <w:p w14:paraId="1E25C8D2" w14:textId="22017101" w:rsidR="00D257B7" w:rsidRPr="00901D39" w:rsidRDefault="00D257B7">
            <w:pPr>
              <w:spacing w:before="0" w:after="0"/>
              <w:rPr>
                <w:rFonts w:ascii="Times New Roman" w:hAnsi="Times New Roman"/>
                <w:sz w:val="24"/>
              </w:rPr>
            </w:pPr>
          </w:p>
          <w:p w14:paraId="2A95D5CA" w14:textId="29BE4579" w:rsidR="00D257B7" w:rsidRPr="00901D39" w:rsidRDefault="00E026FB">
            <w:pPr>
              <w:spacing w:before="0" w:after="0"/>
              <w:rPr>
                <w:rFonts w:ascii="Times New Roman" w:hAnsi="Times New Roman"/>
                <w:sz w:val="24"/>
              </w:rPr>
            </w:pPr>
            <w:proofErr w:type="spellStart"/>
            <w:r w:rsidRPr="00901D39">
              <w:rPr>
                <w:rFonts w:ascii="Times New Roman" w:hAnsi="Times New Roman"/>
                <w:sz w:val="24"/>
              </w:rPr>
              <w:t>Vērtspapīrošanas</w:t>
            </w:r>
            <w:proofErr w:type="spellEnd"/>
            <w:r w:rsidRPr="00901D39">
              <w:rPr>
                <w:rFonts w:ascii="Times New Roman" w:hAnsi="Times New Roman"/>
                <w:sz w:val="24"/>
              </w:rPr>
              <w:t xml:space="preserve"> pozīcijas, kurām piemēro </w:t>
            </w:r>
            <w:r w:rsidRPr="00901D39">
              <w:rPr>
                <w:rFonts w:ascii="Times New Roman" w:hAnsi="Times New Roman"/>
                <w:i/>
                <w:sz w:val="24"/>
              </w:rPr>
              <w:t>SEC-ERBA</w:t>
            </w:r>
            <w:r w:rsidRPr="00901D39">
              <w:rPr>
                <w:rFonts w:ascii="Times New Roman" w:hAnsi="Times New Roman"/>
                <w:sz w:val="24"/>
              </w:rPr>
              <w:t xml:space="preserve">, ja kompetentās iestādes ir liegušas piemērot </w:t>
            </w:r>
            <w:r w:rsidRPr="00901D39">
              <w:rPr>
                <w:rFonts w:ascii="Times New Roman" w:hAnsi="Times New Roman"/>
                <w:i/>
                <w:sz w:val="24"/>
              </w:rPr>
              <w:t>SEC-IRBA</w:t>
            </w:r>
            <w:r w:rsidRPr="00901D39">
              <w:rPr>
                <w:rFonts w:ascii="Times New Roman" w:hAnsi="Times New Roman"/>
                <w:sz w:val="24"/>
              </w:rPr>
              <w:t xml:space="preserve"> vai </w:t>
            </w:r>
            <w:r w:rsidRPr="00901D39">
              <w:rPr>
                <w:rFonts w:ascii="Times New Roman" w:hAnsi="Times New Roman"/>
                <w:i/>
                <w:sz w:val="24"/>
              </w:rPr>
              <w:t>SEC-SA</w:t>
            </w:r>
            <w:r w:rsidRPr="00901D39">
              <w:rPr>
                <w:rFonts w:ascii="Times New Roman" w:hAnsi="Times New Roman"/>
                <w:sz w:val="24"/>
              </w:rPr>
              <w:t xml:space="preserve"> saskaņā ar KPR 254. panta 4. punktu vai 258. panta 2. punktu.</w:t>
            </w:r>
          </w:p>
          <w:p w14:paraId="51377462" w14:textId="77777777" w:rsidR="00D257B7" w:rsidRPr="00901D39" w:rsidRDefault="00D257B7">
            <w:pPr>
              <w:spacing w:before="0" w:after="0"/>
              <w:rPr>
                <w:rFonts w:ascii="Times New Roman" w:hAnsi="Times New Roman"/>
                <w:b/>
                <w:sz w:val="24"/>
                <w:u w:val="single"/>
              </w:rPr>
            </w:pPr>
          </w:p>
        </w:tc>
      </w:tr>
      <w:tr w:rsidR="00D257B7" w:rsidRPr="00901D39" w14:paraId="0DE28F3C" w14:textId="77777777" w:rsidTr="00E10B85">
        <w:tc>
          <w:tcPr>
            <w:tcW w:w="1568" w:type="dxa"/>
          </w:tcPr>
          <w:p w14:paraId="4C23F3E7" w14:textId="77777777" w:rsidR="00D257B7" w:rsidRPr="00901D39" w:rsidRDefault="00E026FB">
            <w:pPr>
              <w:autoSpaceDE w:val="0"/>
              <w:autoSpaceDN w:val="0"/>
              <w:adjustRightInd w:val="0"/>
              <w:spacing w:before="0" w:after="0"/>
              <w:rPr>
                <w:rFonts w:ascii="Times New Roman" w:hAnsi="Times New Roman"/>
                <w:sz w:val="24"/>
              </w:rPr>
            </w:pPr>
            <w:r w:rsidRPr="00901D39">
              <w:rPr>
                <w:rFonts w:ascii="Times New Roman" w:hAnsi="Times New Roman"/>
                <w:sz w:val="24"/>
              </w:rPr>
              <w:t>0630</w:t>
            </w:r>
          </w:p>
        </w:tc>
        <w:tc>
          <w:tcPr>
            <w:tcW w:w="7436" w:type="dxa"/>
          </w:tcPr>
          <w:p w14:paraId="1A50C4AE" w14:textId="77777777" w:rsidR="00D257B7" w:rsidRPr="00901D39" w:rsidRDefault="00E026FB">
            <w:pPr>
              <w:spacing w:before="0" w:after="0"/>
              <w:rPr>
                <w:rFonts w:ascii="Times New Roman" w:hAnsi="Times New Roman"/>
                <w:b/>
                <w:sz w:val="24"/>
                <w:u w:val="single"/>
              </w:rPr>
            </w:pPr>
            <w:r w:rsidRPr="00901D39">
              <w:rPr>
                <w:rFonts w:ascii="Times New Roman" w:hAnsi="Times New Roman"/>
                <w:b/>
                <w:sz w:val="24"/>
                <w:u w:val="single"/>
              </w:rPr>
              <w:t xml:space="preserve">IEVĒROJOT PIEEJU HIERARHIJU </w:t>
            </w:r>
          </w:p>
          <w:p w14:paraId="2795FFEF" w14:textId="77777777" w:rsidR="00D257B7" w:rsidRPr="00901D39" w:rsidRDefault="00D257B7">
            <w:pPr>
              <w:spacing w:before="0" w:after="0"/>
              <w:rPr>
                <w:rFonts w:ascii="Times New Roman" w:hAnsi="Times New Roman"/>
                <w:b/>
                <w:sz w:val="24"/>
                <w:u w:val="single"/>
              </w:rPr>
            </w:pPr>
          </w:p>
          <w:p w14:paraId="40883A8F" w14:textId="1D54E6E8" w:rsidR="00D257B7" w:rsidRPr="00901D39" w:rsidRDefault="00E026FB">
            <w:pPr>
              <w:spacing w:before="0" w:after="0"/>
              <w:rPr>
                <w:rFonts w:ascii="Times New Roman" w:hAnsi="Times New Roman"/>
                <w:sz w:val="24"/>
              </w:rPr>
            </w:pPr>
            <w:proofErr w:type="spellStart"/>
            <w:r w:rsidRPr="00901D39">
              <w:rPr>
                <w:rFonts w:ascii="Times New Roman" w:hAnsi="Times New Roman"/>
                <w:sz w:val="24"/>
              </w:rPr>
              <w:t>Vērtspapīrošanas</w:t>
            </w:r>
            <w:proofErr w:type="spellEnd"/>
            <w:r w:rsidRPr="00901D39">
              <w:rPr>
                <w:rFonts w:ascii="Times New Roman" w:hAnsi="Times New Roman"/>
                <w:sz w:val="24"/>
              </w:rPr>
              <w:t xml:space="preserve"> pozīcijas, kurām piemēro </w:t>
            </w:r>
            <w:r w:rsidRPr="00901D39">
              <w:rPr>
                <w:rFonts w:ascii="Times New Roman" w:hAnsi="Times New Roman"/>
                <w:i/>
                <w:sz w:val="24"/>
              </w:rPr>
              <w:t>SEC-ERBA</w:t>
            </w:r>
            <w:r w:rsidRPr="00901D39">
              <w:rPr>
                <w:rFonts w:ascii="Times New Roman" w:hAnsi="Times New Roman"/>
                <w:sz w:val="24"/>
              </w:rPr>
              <w:t>, ievērojot KPR 254. panta 1. punktā noteikto pieeju hierarhiju</w:t>
            </w:r>
          </w:p>
          <w:p w14:paraId="453B4568" w14:textId="77777777" w:rsidR="00D257B7" w:rsidRPr="00901D39" w:rsidRDefault="00D257B7">
            <w:pPr>
              <w:spacing w:before="0" w:after="0"/>
              <w:rPr>
                <w:rFonts w:ascii="Times New Roman" w:hAnsi="Times New Roman"/>
                <w:b/>
                <w:sz w:val="24"/>
                <w:u w:val="single"/>
              </w:rPr>
            </w:pPr>
          </w:p>
        </w:tc>
      </w:tr>
      <w:tr w:rsidR="00D257B7" w:rsidRPr="00901D39" w14:paraId="56DC25F7" w14:textId="77777777" w:rsidTr="00E10B85">
        <w:tc>
          <w:tcPr>
            <w:tcW w:w="1568" w:type="dxa"/>
          </w:tcPr>
          <w:p w14:paraId="479DAC37" w14:textId="77777777" w:rsidR="00D257B7" w:rsidRPr="00901D39" w:rsidRDefault="00E026FB">
            <w:pPr>
              <w:autoSpaceDE w:val="0"/>
              <w:autoSpaceDN w:val="0"/>
              <w:adjustRightInd w:val="0"/>
              <w:spacing w:before="0" w:after="0"/>
              <w:rPr>
                <w:rFonts w:ascii="Times New Roman" w:hAnsi="Times New Roman"/>
                <w:bCs/>
                <w:sz w:val="24"/>
              </w:rPr>
            </w:pPr>
            <w:r w:rsidRPr="00901D39">
              <w:rPr>
                <w:rFonts w:ascii="Times New Roman" w:hAnsi="Times New Roman"/>
                <w:sz w:val="24"/>
              </w:rPr>
              <w:t>0640</w:t>
            </w:r>
          </w:p>
        </w:tc>
        <w:tc>
          <w:tcPr>
            <w:tcW w:w="7436" w:type="dxa"/>
          </w:tcPr>
          <w:p w14:paraId="06E49566" w14:textId="77777777" w:rsidR="00D257B7" w:rsidRPr="00901D39" w:rsidRDefault="00E026FB">
            <w:pPr>
              <w:spacing w:before="0" w:after="0"/>
              <w:jc w:val="left"/>
              <w:rPr>
                <w:rFonts w:ascii="Times New Roman" w:hAnsi="Times New Roman"/>
                <w:b/>
                <w:sz w:val="24"/>
                <w:u w:val="single"/>
              </w:rPr>
            </w:pPr>
            <w:r w:rsidRPr="00901D39">
              <w:rPr>
                <w:rFonts w:ascii="Times New Roman" w:hAnsi="Times New Roman"/>
                <w:b/>
                <w:sz w:val="24"/>
                <w:u w:val="single"/>
              </w:rPr>
              <w:t>IEKŠĒJĀ NOVĒRTĒJUMA PIEEJA</w:t>
            </w:r>
          </w:p>
          <w:p w14:paraId="0A440E40" w14:textId="77777777" w:rsidR="00D257B7" w:rsidRPr="00901D39" w:rsidRDefault="00D257B7">
            <w:pPr>
              <w:spacing w:before="0" w:after="0"/>
              <w:jc w:val="left"/>
              <w:rPr>
                <w:rFonts w:ascii="Times New Roman" w:hAnsi="Times New Roman"/>
                <w:sz w:val="24"/>
              </w:rPr>
            </w:pPr>
          </w:p>
          <w:p w14:paraId="6FE35675" w14:textId="5682F568" w:rsidR="00D257B7" w:rsidRPr="00901D39" w:rsidRDefault="008F2C6B">
            <w:pPr>
              <w:spacing w:before="0" w:after="0"/>
              <w:rPr>
                <w:rFonts w:ascii="Times New Roman" w:hAnsi="Times New Roman"/>
                <w:sz w:val="24"/>
              </w:rPr>
            </w:pPr>
            <w:r w:rsidRPr="00901D39">
              <w:rPr>
                <w:rFonts w:ascii="Times New Roman" w:hAnsi="Times New Roman"/>
                <w:sz w:val="24"/>
              </w:rPr>
              <w:t>KPR 254. panta 5. punkts par “Iekšējā novērtējuma pieeju” (INP) pozīcijām ABKV programmās</w:t>
            </w:r>
          </w:p>
          <w:p w14:paraId="7F78C2F5" w14:textId="77777777" w:rsidR="00D257B7" w:rsidRPr="00901D39" w:rsidRDefault="00D257B7">
            <w:pPr>
              <w:spacing w:before="0" w:after="0"/>
              <w:jc w:val="left"/>
              <w:rPr>
                <w:rFonts w:ascii="Times New Roman" w:hAnsi="Times New Roman"/>
                <w:sz w:val="24"/>
              </w:rPr>
            </w:pPr>
          </w:p>
        </w:tc>
      </w:tr>
      <w:tr w:rsidR="00D257B7" w:rsidRPr="00901D39" w14:paraId="0615923D" w14:textId="77777777" w:rsidTr="00E10B85">
        <w:tc>
          <w:tcPr>
            <w:tcW w:w="1568" w:type="dxa"/>
          </w:tcPr>
          <w:p w14:paraId="56A96366" w14:textId="77777777" w:rsidR="00D257B7" w:rsidRPr="00901D39" w:rsidDel="002122FF" w:rsidRDefault="00E026FB">
            <w:pPr>
              <w:autoSpaceDE w:val="0"/>
              <w:autoSpaceDN w:val="0"/>
              <w:adjustRightInd w:val="0"/>
              <w:spacing w:before="0" w:after="0"/>
              <w:rPr>
                <w:rFonts w:ascii="Times New Roman" w:hAnsi="Times New Roman"/>
                <w:sz w:val="24"/>
              </w:rPr>
            </w:pPr>
            <w:r w:rsidRPr="00901D39">
              <w:rPr>
                <w:rFonts w:ascii="Times New Roman" w:hAnsi="Times New Roman"/>
                <w:sz w:val="24"/>
              </w:rPr>
              <w:t>0650-0690</w:t>
            </w:r>
          </w:p>
        </w:tc>
        <w:tc>
          <w:tcPr>
            <w:tcW w:w="7436" w:type="dxa"/>
          </w:tcPr>
          <w:p w14:paraId="3B5724C2" w14:textId="77777777" w:rsidR="00D257B7" w:rsidRPr="00901D39" w:rsidRDefault="00E026FB">
            <w:pPr>
              <w:spacing w:before="0" w:after="0"/>
              <w:jc w:val="left"/>
              <w:rPr>
                <w:rFonts w:ascii="Times New Roman" w:hAnsi="Times New Roman"/>
                <w:b/>
                <w:sz w:val="24"/>
                <w:u w:val="single"/>
              </w:rPr>
            </w:pPr>
            <w:r w:rsidRPr="00901D39">
              <w:rPr>
                <w:rFonts w:ascii="Times New Roman" w:hAnsi="Times New Roman"/>
                <w:b/>
                <w:sz w:val="24"/>
                <w:u w:val="single"/>
              </w:rPr>
              <w:t>SADALĪJUMS PA RISKA PAKĀPJU (</w:t>
            </w:r>
            <w:r w:rsidRPr="00901D39">
              <w:rPr>
                <w:rFonts w:ascii="Times New Roman" w:hAnsi="Times New Roman"/>
                <w:b/>
                <w:i/>
                <w:sz w:val="24"/>
                <w:u w:val="single"/>
              </w:rPr>
              <w:t>RW</w:t>
            </w:r>
            <w:r w:rsidRPr="00901D39">
              <w:rPr>
                <w:rFonts w:ascii="Times New Roman" w:hAnsi="Times New Roman"/>
                <w:b/>
                <w:sz w:val="24"/>
                <w:u w:val="single"/>
              </w:rPr>
              <w:t>) DIAPAZONIEM</w:t>
            </w:r>
          </w:p>
          <w:p w14:paraId="192A051D" w14:textId="77777777" w:rsidR="00D257B7" w:rsidRPr="00901D39" w:rsidRDefault="00D257B7">
            <w:pPr>
              <w:spacing w:before="0" w:after="0"/>
              <w:jc w:val="left"/>
              <w:rPr>
                <w:rFonts w:ascii="Times New Roman" w:hAnsi="Times New Roman"/>
                <w:sz w:val="24"/>
              </w:rPr>
            </w:pPr>
          </w:p>
          <w:p w14:paraId="7C12ECD1" w14:textId="790D7869" w:rsidR="00D257B7" w:rsidRPr="00901D39" w:rsidRDefault="00E026FB">
            <w:pPr>
              <w:spacing w:before="0" w:after="0"/>
              <w:jc w:val="left"/>
              <w:rPr>
                <w:rFonts w:ascii="Times New Roman" w:hAnsi="Times New Roman"/>
                <w:sz w:val="24"/>
              </w:rPr>
            </w:pPr>
            <w:r w:rsidRPr="00901D39">
              <w:rPr>
                <w:rFonts w:ascii="Times New Roman" w:hAnsi="Times New Roman"/>
                <w:sz w:val="24"/>
              </w:rPr>
              <w:t>Iekšējā novērtējuma pieejas riska darījumi, kas sadalīti pēc riska pakāpju diapazoniem.</w:t>
            </w:r>
          </w:p>
          <w:p w14:paraId="7D141278" w14:textId="77777777" w:rsidR="00D257B7" w:rsidRPr="00901D39" w:rsidRDefault="00D257B7">
            <w:pPr>
              <w:spacing w:before="0" w:after="0"/>
              <w:jc w:val="left"/>
              <w:rPr>
                <w:rFonts w:ascii="Times New Roman" w:hAnsi="Times New Roman"/>
                <w:b/>
                <w:sz w:val="24"/>
                <w:u w:val="single"/>
              </w:rPr>
            </w:pPr>
          </w:p>
        </w:tc>
      </w:tr>
      <w:tr w:rsidR="00D257B7" w:rsidRPr="00901D39" w14:paraId="6B79B5B6" w14:textId="77777777" w:rsidTr="00E10B85">
        <w:tc>
          <w:tcPr>
            <w:tcW w:w="1568" w:type="dxa"/>
          </w:tcPr>
          <w:p w14:paraId="0497DF64" w14:textId="77777777" w:rsidR="00D257B7" w:rsidRPr="00901D39" w:rsidRDefault="00E026FB">
            <w:pPr>
              <w:autoSpaceDE w:val="0"/>
              <w:autoSpaceDN w:val="0"/>
              <w:adjustRightInd w:val="0"/>
              <w:spacing w:before="0" w:after="0"/>
              <w:rPr>
                <w:rFonts w:ascii="Times New Roman" w:hAnsi="Times New Roman"/>
                <w:bCs/>
                <w:sz w:val="24"/>
              </w:rPr>
            </w:pPr>
            <w:r w:rsidRPr="00901D39">
              <w:rPr>
                <w:rFonts w:ascii="Times New Roman" w:hAnsi="Times New Roman"/>
                <w:bCs/>
                <w:sz w:val="24"/>
              </w:rPr>
              <w:t>0700</w:t>
            </w:r>
          </w:p>
        </w:tc>
        <w:tc>
          <w:tcPr>
            <w:tcW w:w="7436" w:type="dxa"/>
          </w:tcPr>
          <w:p w14:paraId="5161BFC4" w14:textId="77777777" w:rsidR="00D257B7" w:rsidRPr="00901D39" w:rsidRDefault="00E026FB">
            <w:pPr>
              <w:spacing w:before="0" w:after="0"/>
              <w:jc w:val="left"/>
              <w:rPr>
                <w:rFonts w:ascii="Times New Roman" w:hAnsi="Times New Roman"/>
                <w:b/>
                <w:sz w:val="24"/>
                <w:u w:val="single"/>
              </w:rPr>
            </w:pPr>
            <w:r w:rsidRPr="00901D39">
              <w:rPr>
                <w:rFonts w:ascii="Times New Roman" w:hAnsi="Times New Roman"/>
                <w:b/>
                <w:sz w:val="24"/>
                <w:u w:val="single"/>
              </w:rPr>
              <w:t>CITS (</w:t>
            </w:r>
            <w:r w:rsidRPr="00901D39">
              <w:rPr>
                <w:rFonts w:ascii="Times New Roman" w:hAnsi="Times New Roman"/>
                <w:b/>
                <w:i/>
                <w:sz w:val="24"/>
                <w:u w:val="single"/>
              </w:rPr>
              <w:t>RW</w:t>
            </w:r>
            <w:r w:rsidRPr="00901D39">
              <w:rPr>
                <w:rFonts w:ascii="Times New Roman" w:hAnsi="Times New Roman"/>
                <w:b/>
                <w:sz w:val="24"/>
                <w:u w:val="single"/>
              </w:rPr>
              <w:t xml:space="preserve"> = 1250 %)</w:t>
            </w:r>
          </w:p>
          <w:p w14:paraId="2E06A423" w14:textId="77777777" w:rsidR="00D257B7" w:rsidRPr="00901D39" w:rsidRDefault="00D257B7">
            <w:pPr>
              <w:spacing w:before="0" w:after="0"/>
              <w:jc w:val="left"/>
              <w:rPr>
                <w:rFonts w:ascii="Times New Roman" w:hAnsi="Times New Roman"/>
                <w:b/>
                <w:sz w:val="24"/>
                <w:u w:val="single"/>
              </w:rPr>
            </w:pPr>
          </w:p>
          <w:p w14:paraId="4FD395B3" w14:textId="6A0B5D49" w:rsidR="00D257B7" w:rsidRPr="00901D39" w:rsidRDefault="00D021AF">
            <w:pPr>
              <w:spacing w:before="0" w:after="0"/>
              <w:jc w:val="left"/>
              <w:rPr>
                <w:rFonts w:ascii="Times New Roman" w:hAnsi="Times New Roman"/>
                <w:sz w:val="24"/>
              </w:rPr>
            </w:pPr>
            <w:r w:rsidRPr="00901D39">
              <w:rPr>
                <w:rFonts w:ascii="Times New Roman" w:hAnsi="Times New Roman"/>
                <w:sz w:val="24"/>
              </w:rPr>
              <w:t xml:space="preserve">Ja nepiemēro nevienu no iepriekš minētajām pieejām, </w:t>
            </w:r>
            <w:proofErr w:type="spellStart"/>
            <w:r w:rsidRPr="00901D39">
              <w:rPr>
                <w:rFonts w:ascii="Times New Roman" w:hAnsi="Times New Roman"/>
                <w:sz w:val="24"/>
              </w:rPr>
              <w:t>vērtspapīrošanas</w:t>
            </w:r>
            <w:proofErr w:type="spellEnd"/>
            <w:r w:rsidRPr="00901D39">
              <w:rPr>
                <w:rFonts w:ascii="Times New Roman" w:hAnsi="Times New Roman"/>
                <w:sz w:val="24"/>
              </w:rPr>
              <w:t xml:space="preserve"> pozīcijām saskaņā ar KPR 254. panta 7. punktu piemēro 1250 % riska pakāpi.</w:t>
            </w:r>
          </w:p>
          <w:p w14:paraId="0322DCB5" w14:textId="77777777" w:rsidR="00D257B7" w:rsidRPr="00901D39" w:rsidRDefault="00D257B7">
            <w:pPr>
              <w:spacing w:before="0" w:after="0"/>
              <w:jc w:val="left"/>
              <w:rPr>
                <w:rFonts w:ascii="Times New Roman" w:hAnsi="Times New Roman"/>
                <w:b/>
                <w:sz w:val="24"/>
                <w:u w:val="single"/>
              </w:rPr>
            </w:pPr>
          </w:p>
        </w:tc>
      </w:tr>
      <w:tr w:rsidR="00D257B7" w:rsidRPr="00901D39" w14:paraId="575497AC" w14:textId="77777777" w:rsidTr="00E10B85">
        <w:tc>
          <w:tcPr>
            <w:tcW w:w="1568" w:type="dxa"/>
          </w:tcPr>
          <w:p w14:paraId="373CFC88" w14:textId="77777777" w:rsidR="00D257B7" w:rsidRPr="00901D39" w:rsidRDefault="00E026FB">
            <w:pPr>
              <w:autoSpaceDE w:val="0"/>
              <w:autoSpaceDN w:val="0"/>
              <w:adjustRightInd w:val="0"/>
              <w:spacing w:before="0" w:after="0"/>
              <w:rPr>
                <w:rFonts w:ascii="Times New Roman" w:hAnsi="Times New Roman"/>
                <w:bCs/>
                <w:sz w:val="24"/>
              </w:rPr>
            </w:pPr>
            <w:r w:rsidRPr="00901D39">
              <w:rPr>
                <w:rFonts w:ascii="Times New Roman" w:hAnsi="Times New Roman"/>
                <w:sz w:val="24"/>
              </w:rPr>
              <w:t>0710-0860</w:t>
            </w:r>
          </w:p>
        </w:tc>
        <w:tc>
          <w:tcPr>
            <w:tcW w:w="7436" w:type="dxa"/>
          </w:tcPr>
          <w:p w14:paraId="39B0D016" w14:textId="77777777" w:rsidR="00D257B7" w:rsidRPr="00901D39" w:rsidRDefault="00E026FB">
            <w:pPr>
              <w:spacing w:before="0" w:after="0"/>
              <w:jc w:val="left"/>
              <w:rPr>
                <w:rFonts w:ascii="Times New Roman" w:hAnsi="Times New Roman"/>
                <w:b/>
                <w:sz w:val="24"/>
                <w:u w:val="single"/>
              </w:rPr>
            </w:pPr>
            <w:r w:rsidRPr="00901D39">
              <w:rPr>
                <w:rFonts w:ascii="Times New Roman" w:hAnsi="Times New Roman"/>
                <w:b/>
                <w:sz w:val="24"/>
                <w:u w:val="single"/>
              </w:rPr>
              <w:t>RISKA DARĪJUMA RISKA SVĒRTĀ VĒRTĪBA</w:t>
            </w:r>
          </w:p>
          <w:p w14:paraId="4F2BBE4C" w14:textId="77777777" w:rsidR="00D257B7" w:rsidRPr="00901D39" w:rsidRDefault="00D257B7">
            <w:pPr>
              <w:spacing w:before="0" w:after="0"/>
              <w:jc w:val="left"/>
              <w:rPr>
                <w:rFonts w:ascii="Times New Roman" w:hAnsi="Times New Roman"/>
                <w:sz w:val="24"/>
              </w:rPr>
            </w:pPr>
          </w:p>
          <w:p w14:paraId="5C304F6F" w14:textId="57CEBC6A" w:rsidR="00D257B7" w:rsidRPr="00901D39" w:rsidRDefault="00E026FB">
            <w:pPr>
              <w:spacing w:before="0" w:after="0"/>
              <w:rPr>
                <w:rFonts w:ascii="Times New Roman" w:hAnsi="Times New Roman"/>
                <w:sz w:val="24"/>
              </w:rPr>
            </w:pPr>
            <w:r w:rsidRPr="00901D39">
              <w:rPr>
                <w:rFonts w:ascii="Times New Roman" w:hAnsi="Times New Roman"/>
                <w:sz w:val="24"/>
              </w:rPr>
              <w:t xml:space="preserve">Kopējo riska darījuma riska svērto vērtību aprēķina saskaņā ar KPR Trešās daļas II sadaļas 5. nodaļas 3. iedaļu — pirms korekcijām saistībā ar termiņu nesakritību vai uzticamības pārbaudes noteikumu pārkāpumiem, un izslēdzot jebkādu riska darījuma riska svērto vērtību, kas atbilst riska darījumiem, kuri ar izejošām naudas plūsmām pārdalīti citā veidnē. </w:t>
            </w:r>
          </w:p>
          <w:p w14:paraId="44644FC2" w14:textId="77777777" w:rsidR="00D257B7" w:rsidRPr="00901D39" w:rsidRDefault="00D257B7">
            <w:pPr>
              <w:spacing w:before="0" w:after="0"/>
              <w:rPr>
                <w:rFonts w:ascii="Times New Roman" w:hAnsi="Times New Roman"/>
                <w:sz w:val="24"/>
              </w:rPr>
            </w:pPr>
          </w:p>
        </w:tc>
      </w:tr>
      <w:tr w:rsidR="00D257B7" w:rsidRPr="00901D39" w14:paraId="3B5BB759" w14:textId="77777777" w:rsidTr="00E10B85">
        <w:tc>
          <w:tcPr>
            <w:tcW w:w="1568" w:type="dxa"/>
          </w:tcPr>
          <w:p w14:paraId="634B8549" w14:textId="77777777" w:rsidR="00D257B7" w:rsidRPr="00901D39" w:rsidRDefault="00E026FB">
            <w:pPr>
              <w:autoSpaceDE w:val="0"/>
              <w:autoSpaceDN w:val="0"/>
              <w:adjustRightInd w:val="0"/>
              <w:spacing w:before="0" w:after="0"/>
              <w:rPr>
                <w:rFonts w:ascii="Times New Roman" w:hAnsi="Times New Roman"/>
                <w:bCs/>
                <w:sz w:val="24"/>
              </w:rPr>
            </w:pPr>
            <w:r w:rsidRPr="00901D39">
              <w:rPr>
                <w:rFonts w:ascii="Times New Roman" w:hAnsi="Times New Roman"/>
                <w:bCs/>
                <w:sz w:val="24"/>
              </w:rPr>
              <w:t>0840</w:t>
            </w:r>
          </w:p>
        </w:tc>
        <w:tc>
          <w:tcPr>
            <w:tcW w:w="7436" w:type="dxa"/>
          </w:tcPr>
          <w:p w14:paraId="63453F9F" w14:textId="77777777" w:rsidR="00D257B7" w:rsidRPr="00901D39" w:rsidRDefault="00E026FB">
            <w:pPr>
              <w:spacing w:before="0" w:after="0"/>
              <w:jc w:val="left"/>
              <w:rPr>
                <w:rFonts w:ascii="Times New Roman" w:hAnsi="Times New Roman"/>
                <w:b/>
                <w:sz w:val="24"/>
                <w:u w:val="single"/>
              </w:rPr>
            </w:pPr>
            <w:r w:rsidRPr="00901D39">
              <w:rPr>
                <w:rFonts w:ascii="Times New Roman" w:hAnsi="Times New Roman"/>
                <w:b/>
                <w:sz w:val="24"/>
                <w:u w:val="single"/>
              </w:rPr>
              <w:t>INP: VIDĒJĀ RISKA PAKĀPE (%)</w:t>
            </w:r>
          </w:p>
          <w:p w14:paraId="72A6AB7F" w14:textId="77777777" w:rsidR="00D257B7" w:rsidRPr="00901D39" w:rsidRDefault="00D257B7">
            <w:pPr>
              <w:spacing w:before="0" w:after="0"/>
              <w:rPr>
                <w:rFonts w:ascii="Times New Roman" w:hAnsi="Times New Roman"/>
                <w:sz w:val="24"/>
              </w:rPr>
            </w:pPr>
          </w:p>
          <w:p w14:paraId="7F0E2730" w14:textId="77777777" w:rsidR="00D257B7" w:rsidRPr="00901D39" w:rsidRDefault="00E026FB">
            <w:pPr>
              <w:spacing w:before="0" w:after="0"/>
              <w:jc w:val="left"/>
              <w:rPr>
                <w:rFonts w:ascii="Times New Roman" w:hAnsi="Times New Roman"/>
                <w:sz w:val="24"/>
              </w:rPr>
            </w:pPr>
            <w:r w:rsidRPr="00901D39">
              <w:rPr>
                <w:rFonts w:ascii="Times New Roman" w:hAnsi="Times New Roman"/>
                <w:sz w:val="24"/>
              </w:rPr>
              <w:t xml:space="preserve">Šajā slejā uzrāda </w:t>
            </w:r>
            <w:proofErr w:type="spellStart"/>
            <w:r w:rsidRPr="00901D39">
              <w:rPr>
                <w:rFonts w:ascii="Times New Roman" w:hAnsi="Times New Roman"/>
                <w:sz w:val="24"/>
              </w:rPr>
              <w:t>vērtspapīrošanas</w:t>
            </w:r>
            <w:proofErr w:type="spellEnd"/>
            <w:r w:rsidRPr="00901D39">
              <w:rPr>
                <w:rFonts w:ascii="Times New Roman" w:hAnsi="Times New Roman"/>
                <w:sz w:val="24"/>
              </w:rPr>
              <w:t xml:space="preserve"> pozīciju riska darījumu svērtās vidējās riska pakāpes.</w:t>
            </w:r>
          </w:p>
          <w:p w14:paraId="5D02469C" w14:textId="77777777" w:rsidR="00D257B7" w:rsidRPr="00901D39" w:rsidRDefault="00D257B7">
            <w:pPr>
              <w:spacing w:before="0" w:after="0"/>
              <w:jc w:val="left"/>
              <w:rPr>
                <w:rFonts w:ascii="Times New Roman" w:hAnsi="Times New Roman"/>
                <w:sz w:val="24"/>
              </w:rPr>
            </w:pPr>
          </w:p>
        </w:tc>
      </w:tr>
      <w:tr w:rsidR="00D257B7" w:rsidRPr="00901D39" w14:paraId="12CC8BA0" w14:textId="77777777" w:rsidTr="00E10B85">
        <w:tc>
          <w:tcPr>
            <w:tcW w:w="1568" w:type="dxa"/>
          </w:tcPr>
          <w:p w14:paraId="4895A1A8" w14:textId="77777777" w:rsidR="00D257B7" w:rsidRPr="00901D39" w:rsidRDefault="00E026FB">
            <w:pPr>
              <w:autoSpaceDE w:val="0"/>
              <w:autoSpaceDN w:val="0"/>
              <w:adjustRightInd w:val="0"/>
              <w:spacing w:before="0" w:after="0"/>
              <w:rPr>
                <w:rFonts w:ascii="Times New Roman" w:hAnsi="Times New Roman"/>
                <w:bCs/>
                <w:sz w:val="24"/>
              </w:rPr>
            </w:pPr>
            <w:r w:rsidRPr="00901D39">
              <w:rPr>
                <w:rFonts w:ascii="Times New Roman" w:hAnsi="Times New Roman"/>
                <w:sz w:val="24"/>
              </w:rPr>
              <w:t>0860</w:t>
            </w:r>
          </w:p>
        </w:tc>
        <w:tc>
          <w:tcPr>
            <w:tcW w:w="7436" w:type="dxa"/>
          </w:tcPr>
          <w:p w14:paraId="2F677915" w14:textId="77777777" w:rsidR="00D257B7" w:rsidRPr="00901D39" w:rsidRDefault="00E026FB">
            <w:pPr>
              <w:spacing w:before="0" w:after="0"/>
              <w:rPr>
                <w:rFonts w:ascii="Times New Roman" w:hAnsi="Times New Roman"/>
                <w:b/>
                <w:sz w:val="24"/>
                <w:u w:val="single"/>
              </w:rPr>
            </w:pPr>
            <w:r w:rsidRPr="00901D39">
              <w:rPr>
                <w:rFonts w:ascii="Times New Roman" w:hAnsi="Times New Roman"/>
                <w:b/>
                <w:sz w:val="24"/>
                <w:u w:val="single"/>
              </w:rPr>
              <w:t>RDRSV, T. SK.: SINTĒTISKĀ VĒRTSPAPĪROŠANA</w:t>
            </w:r>
          </w:p>
          <w:p w14:paraId="2F9CE64F" w14:textId="77777777" w:rsidR="00D257B7" w:rsidRPr="00901D39" w:rsidRDefault="00D257B7">
            <w:pPr>
              <w:spacing w:before="0" w:after="0"/>
              <w:jc w:val="left"/>
              <w:rPr>
                <w:rFonts w:ascii="Times New Roman" w:hAnsi="Times New Roman"/>
                <w:sz w:val="24"/>
              </w:rPr>
            </w:pPr>
          </w:p>
          <w:p w14:paraId="313C29B6" w14:textId="77777777" w:rsidR="00D257B7" w:rsidRPr="00901D39" w:rsidRDefault="00E026FB">
            <w:pPr>
              <w:spacing w:before="0" w:after="0"/>
              <w:rPr>
                <w:rFonts w:ascii="Times New Roman" w:hAnsi="Times New Roman"/>
                <w:sz w:val="24"/>
              </w:rPr>
            </w:pPr>
            <w:r w:rsidRPr="00901D39">
              <w:rPr>
                <w:rFonts w:ascii="Times New Roman" w:hAnsi="Times New Roman"/>
                <w:sz w:val="24"/>
              </w:rPr>
              <w:t xml:space="preserve">Attiecībā uz sintētisko </w:t>
            </w:r>
            <w:proofErr w:type="spellStart"/>
            <w:r w:rsidRPr="00901D39">
              <w:rPr>
                <w:rFonts w:ascii="Times New Roman" w:hAnsi="Times New Roman"/>
                <w:sz w:val="24"/>
              </w:rPr>
              <w:t>vērtspapīrošanu</w:t>
            </w:r>
            <w:proofErr w:type="spellEnd"/>
            <w:r w:rsidRPr="00901D39">
              <w:rPr>
                <w:rFonts w:ascii="Times New Roman" w:hAnsi="Times New Roman"/>
                <w:sz w:val="24"/>
              </w:rPr>
              <w:t xml:space="preserve"> ar termiņu nesakritību šajā slejā uzrādāmajā summā neņem vērā nekādu termiņu nesakritību.</w:t>
            </w:r>
          </w:p>
          <w:p w14:paraId="6C18E9C1" w14:textId="77777777" w:rsidR="00D257B7" w:rsidRPr="00901D39" w:rsidRDefault="00D257B7">
            <w:pPr>
              <w:spacing w:before="0" w:after="0"/>
              <w:jc w:val="left"/>
              <w:rPr>
                <w:rFonts w:ascii="Times New Roman" w:hAnsi="Times New Roman"/>
                <w:sz w:val="24"/>
              </w:rPr>
            </w:pPr>
          </w:p>
        </w:tc>
      </w:tr>
      <w:tr w:rsidR="00D257B7" w:rsidRPr="00901D39" w14:paraId="01314054" w14:textId="77777777" w:rsidTr="00E10B85">
        <w:tc>
          <w:tcPr>
            <w:tcW w:w="1568" w:type="dxa"/>
          </w:tcPr>
          <w:p w14:paraId="4C152C00" w14:textId="77777777" w:rsidR="00D257B7" w:rsidRPr="00901D39" w:rsidRDefault="00E026FB">
            <w:pPr>
              <w:autoSpaceDE w:val="0"/>
              <w:autoSpaceDN w:val="0"/>
              <w:adjustRightInd w:val="0"/>
              <w:spacing w:before="0" w:after="0"/>
              <w:rPr>
                <w:rFonts w:ascii="Times New Roman" w:hAnsi="Times New Roman"/>
                <w:sz w:val="24"/>
              </w:rPr>
            </w:pPr>
            <w:r w:rsidRPr="00901D39">
              <w:rPr>
                <w:rFonts w:ascii="Times New Roman" w:hAnsi="Times New Roman"/>
                <w:sz w:val="24"/>
              </w:rPr>
              <w:lastRenderedPageBreak/>
              <w:t>0870</w:t>
            </w:r>
          </w:p>
        </w:tc>
        <w:tc>
          <w:tcPr>
            <w:tcW w:w="7436" w:type="dxa"/>
          </w:tcPr>
          <w:p w14:paraId="6345E2A6" w14:textId="77777777" w:rsidR="00D257B7" w:rsidRPr="00901D39" w:rsidRDefault="00E026FB">
            <w:pPr>
              <w:spacing w:before="0" w:after="0"/>
              <w:jc w:val="left"/>
              <w:rPr>
                <w:rFonts w:ascii="Times New Roman" w:hAnsi="Times New Roman"/>
                <w:b/>
                <w:sz w:val="24"/>
                <w:u w:val="single"/>
              </w:rPr>
            </w:pPr>
            <w:r w:rsidRPr="00901D39">
              <w:rPr>
                <w:rFonts w:ascii="Times New Roman" w:hAnsi="Times New Roman"/>
                <w:b/>
                <w:sz w:val="24"/>
                <w:u w:val="single"/>
              </w:rPr>
              <w:t>RISKA DARĪJUMU RISKA SVĒRTĀS VĒRTĪBAS KOREKCIJAS TERMIŅU NESAKRITĪBAS DĒĻ</w:t>
            </w:r>
          </w:p>
          <w:p w14:paraId="0B14F4AB" w14:textId="77777777" w:rsidR="00D257B7" w:rsidRPr="00901D39" w:rsidRDefault="00D257B7">
            <w:pPr>
              <w:spacing w:before="0" w:after="0"/>
              <w:jc w:val="left"/>
              <w:rPr>
                <w:rFonts w:ascii="Times New Roman" w:hAnsi="Times New Roman"/>
                <w:b/>
                <w:sz w:val="24"/>
                <w:u w:val="single"/>
              </w:rPr>
            </w:pPr>
          </w:p>
          <w:p w14:paraId="3DFAE8FC" w14:textId="4765786F" w:rsidR="00D257B7" w:rsidRPr="00901D39" w:rsidRDefault="008F2C6B">
            <w:pPr>
              <w:spacing w:before="0" w:after="0"/>
              <w:rPr>
                <w:rFonts w:ascii="Times New Roman" w:hAnsi="Times New Roman"/>
                <w:sz w:val="24"/>
              </w:rPr>
            </w:pPr>
            <w:r w:rsidRPr="00901D39">
              <w:rPr>
                <w:rFonts w:ascii="Times New Roman" w:hAnsi="Times New Roman"/>
                <w:sz w:val="24"/>
              </w:rPr>
              <w:t xml:space="preserve">Ja uzrādāmā vērtība ir vienāda ar nulli, iekļauj termiņu nesakritību sintētiskajā </w:t>
            </w:r>
            <w:proofErr w:type="spellStart"/>
            <w:r w:rsidRPr="00901D39">
              <w:rPr>
                <w:rFonts w:ascii="Times New Roman" w:hAnsi="Times New Roman"/>
                <w:sz w:val="24"/>
              </w:rPr>
              <w:t>vērtspapīrošanā</w:t>
            </w:r>
            <w:proofErr w:type="spellEnd"/>
            <w:r w:rsidRPr="00901D39">
              <w:rPr>
                <w:rFonts w:ascii="Times New Roman" w:hAnsi="Times New Roman"/>
                <w:sz w:val="24"/>
              </w:rPr>
              <w:t xml:space="preserve"> </w:t>
            </w:r>
            <w:r w:rsidRPr="00901D39">
              <w:rPr>
                <w:rFonts w:ascii="Times New Roman" w:hAnsi="Times New Roman"/>
                <w:i/>
                <w:sz w:val="24"/>
              </w:rPr>
              <w:t>RW*- RW(SP)</w:t>
            </w:r>
            <w:r w:rsidRPr="00901D39">
              <w:rPr>
                <w:rFonts w:ascii="Times New Roman" w:hAnsi="Times New Roman"/>
                <w:sz w:val="24"/>
              </w:rPr>
              <w:t xml:space="preserve">, kā aprēķināts saskaņā ar KPR 252. pantu, izņemot tādu laidienu gadījumā, kam piemēro riska pakāpi 1250 %. </w:t>
            </w:r>
            <w:r w:rsidRPr="00901D39">
              <w:rPr>
                <w:rFonts w:ascii="Times New Roman" w:hAnsi="Times New Roman"/>
                <w:i/>
                <w:sz w:val="24"/>
              </w:rPr>
              <w:t>RW(SP)</w:t>
            </w:r>
            <w:r w:rsidRPr="00901D39">
              <w:rPr>
                <w:rFonts w:ascii="Times New Roman" w:hAnsi="Times New Roman"/>
                <w:sz w:val="24"/>
              </w:rPr>
              <w:t xml:space="preserve"> ietver ne tikai 0650. slejā uzrādītās riska darījumu riska svērtās vērtības, bet arī riska darījumu riska svērtās vērtības, kas atbilst riska darījumiem, kuri ar izejošām naudas plūsmām pārdalīti citās veidnēs.</w:t>
            </w:r>
          </w:p>
          <w:p w14:paraId="5DC8F379" w14:textId="77777777" w:rsidR="00D257B7" w:rsidRPr="00901D39" w:rsidRDefault="00D257B7">
            <w:pPr>
              <w:spacing w:before="0" w:after="0"/>
              <w:rPr>
                <w:rFonts w:ascii="Times New Roman" w:hAnsi="Times New Roman"/>
                <w:sz w:val="24"/>
              </w:rPr>
            </w:pPr>
          </w:p>
        </w:tc>
      </w:tr>
      <w:tr w:rsidR="00D257B7" w:rsidRPr="00901D39" w14:paraId="2ED3783F" w14:textId="77777777" w:rsidTr="00E10B85">
        <w:tc>
          <w:tcPr>
            <w:tcW w:w="1568" w:type="dxa"/>
          </w:tcPr>
          <w:p w14:paraId="597D820C" w14:textId="77777777" w:rsidR="00D257B7" w:rsidRPr="00901D39" w:rsidDel="002122FF" w:rsidRDefault="00E026FB">
            <w:pPr>
              <w:autoSpaceDE w:val="0"/>
              <w:autoSpaceDN w:val="0"/>
              <w:adjustRightInd w:val="0"/>
              <w:spacing w:before="0" w:after="0"/>
              <w:rPr>
                <w:rFonts w:ascii="Times New Roman" w:hAnsi="Times New Roman"/>
                <w:sz w:val="24"/>
              </w:rPr>
            </w:pPr>
            <w:r w:rsidRPr="00901D39">
              <w:rPr>
                <w:rFonts w:ascii="Times New Roman" w:hAnsi="Times New Roman"/>
                <w:sz w:val="24"/>
              </w:rPr>
              <w:t>0880</w:t>
            </w:r>
          </w:p>
        </w:tc>
        <w:tc>
          <w:tcPr>
            <w:tcW w:w="7436" w:type="dxa"/>
          </w:tcPr>
          <w:p w14:paraId="3EF2F4A8" w14:textId="1ACA04E1" w:rsidR="00D257B7" w:rsidRPr="00901D39" w:rsidRDefault="00E026FB">
            <w:pPr>
              <w:spacing w:before="0" w:after="0"/>
              <w:jc w:val="left"/>
              <w:rPr>
                <w:rFonts w:ascii="Times New Roman" w:hAnsi="Times New Roman"/>
                <w:b/>
                <w:sz w:val="24"/>
                <w:u w:val="single"/>
              </w:rPr>
            </w:pPr>
            <w:r w:rsidRPr="00901D39">
              <w:rPr>
                <w:rFonts w:ascii="Times New Roman" w:hAnsi="Times New Roman"/>
                <w:b/>
                <w:sz w:val="24"/>
                <w:u w:val="single"/>
              </w:rPr>
              <w:t>VISPĀRĒJĀ IETEKME (KOREKCIJA) REGULAS (ES) 2017/2402 2. NODAĻAS PĀRKĀPUMA DĒĻ</w:t>
            </w:r>
            <w:r w:rsidRPr="00901D39">
              <w:rPr>
                <w:rStyle w:val="FootnoteReference"/>
                <w:rFonts w:ascii="Times New Roman" w:hAnsi="Times New Roman"/>
                <w:sz w:val="24"/>
                <w:szCs w:val="24"/>
                <w:vertAlign w:val="superscript"/>
              </w:rPr>
              <w:footnoteReference w:id="12"/>
            </w:r>
          </w:p>
          <w:p w14:paraId="09A09E5C" w14:textId="77777777" w:rsidR="00D257B7" w:rsidRPr="00901D39" w:rsidRDefault="00D257B7">
            <w:pPr>
              <w:spacing w:before="0" w:after="0"/>
              <w:jc w:val="left"/>
              <w:rPr>
                <w:rFonts w:ascii="Times New Roman" w:hAnsi="Times New Roman"/>
                <w:sz w:val="24"/>
              </w:rPr>
            </w:pPr>
          </w:p>
          <w:p w14:paraId="71E7F447" w14:textId="02EA2C34" w:rsidR="00D257B7" w:rsidRPr="00901D39" w:rsidRDefault="00BB22D4">
            <w:pPr>
              <w:spacing w:before="0" w:after="0"/>
              <w:jc w:val="left"/>
              <w:rPr>
                <w:rFonts w:ascii="Times New Roman" w:eastAsia="Arial" w:hAnsi="Times New Roman"/>
                <w:sz w:val="24"/>
              </w:rPr>
            </w:pPr>
            <w:r w:rsidRPr="00901D39">
              <w:rPr>
                <w:rFonts w:ascii="Times New Roman" w:hAnsi="Times New Roman"/>
                <w:sz w:val="24"/>
              </w:rPr>
              <w:t xml:space="preserve">Saskaņā ar KPR 270.a pantu, ja iestāde nepilda noteiktas prasības, kompetentās iestādes piemēro samērīgu papildu riska pakāpi ne mazāk kā 250 % apmērā (maksimālā vērtība 1250 %), ko piemēro attiecīgajām </w:t>
            </w:r>
            <w:proofErr w:type="spellStart"/>
            <w:r w:rsidRPr="00901D39">
              <w:rPr>
                <w:rFonts w:ascii="Times New Roman" w:hAnsi="Times New Roman"/>
                <w:sz w:val="24"/>
              </w:rPr>
              <w:t>vērtspapīrošanas</w:t>
            </w:r>
            <w:proofErr w:type="spellEnd"/>
            <w:r w:rsidRPr="00901D39">
              <w:rPr>
                <w:rFonts w:ascii="Times New Roman" w:hAnsi="Times New Roman"/>
                <w:sz w:val="24"/>
              </w:rPr>
              <w:t xml:space="preserve"> pozīcijām saskaņā ar KPR Trešās daļas II sadaļas 5. nodaļas 3. iedaļu. </w:t>
            </w:r>
          </w:p>
          <w:p w14:paraId="6A934538" w14:textId="77777777" w:rsidR="00D257B7" w:rsidRPr="00901D39" w:rsidRDefault="00D257B7">
            <w:pPr>
              <w:spacing w:before="0" w:after="0"/>
              <w:jc w:val="left"/>
              <w:rPr>
                <w:rFonts w:ascii="Times New Roman" w:hAnsi="Times New Roman"/>
                <w:b/>
                <w:sz w:val="24"/>
                <w:u w:val="single"/>
              </w:rPr>
            </w:pPr>
          </w:p>
        </w:tc>
      </w:tr>
      <w:tr w:rsidR="00D257B7" w:rsidRPr="00901D39" w14:paraId="3D1344FD" w14:textId="77777777" w:rsidTr="00E10B85">
        <w:tc>
          <w:tcPr>
            <w:tcW w:w="1568" w:type="dxa"/>
          </w:tcPr>
          <w:p w14:paraId="01B8C8E1" w14:textId="77777777" w:rsidR="00D257B7" w:rsidRPr="00901D39" w:rsidRDefault="00E026FB">
            <w:pPr>
              <w:autoSpaceDE w:val="0"/>
              <w:autoSpaceDN w:val="0"/>
              <w:adjustRightInd w:val="0"/>
              <w:spacing w:before="0" w:after="0"/>
              <w:rPr>
                <w:rFonts w:ascii="Times New Roman" w:hAnsi="Times New Roman"/>
                <w:sz w:val="24"/>
              </w:rPr>
            </w:pPr>
            <w:r w:rsidRPr="00901D39">
              <w:rPr>
                <w:rFonts w:ascii="Times New Roman" w:hAnsi="Times New Roman"/>
                <w:sz w:val="24"/>
              </w:rPr>
              <w:t>0890</w:t>
            </w:r>
          </w:p>
        </w:tc>
        <w:tc>
          <w:tcPr>
            <w:tcW w:w="7436" w:type="dxa"/>
          </w:tcPr>
          <w:p w14:paraId="28FF17DC" w14:textId="77777777" w:rsidR="00D257B7" w:rsidRPr="00901D39" w:rsidRDefault="00E026FB">
            <w:pPr>
              <w:spacing w:before="0" w:after="0"/>
              <w:jc w:val="left"/>
              <w:rPr>
                <w:rFonts w:ascii="Times New Roman" w:hAnsi="Times New Roman"/>
                <w:b/>
                <w:sz w:val="24"/>
                <w:u w:val="single"/>
              </w:rPr>
            </w:pPr>
            <w:r w:rsidRPr="00901D39">
              <w:rPr>
                <w:rFonts w:ascii="Times New Roman" w:hAnsi="Times New Roman"/>
                <w:b/>
                <w:sz w:val="24"/>
                <w:u w:val="single"/>
              </w:rPr>
              <w:t>PIRMS MAKSIMĀLĀS ROBEŽVĒRTĪBAS</w:t>
            </w:r>
          </w:p>
          <w:p w14:paraId="5D432EA3" w14:textId="77777777" w:rsidR="00D257B7" w:rsidRPr="00901D39" w:rsidRDefault="00D257B7">
            <w:pPr>
              <w:spacing w:before="0" w:after="0"/>
              <w:jc w:val="left"/>
              <w:rPr>
                <w:rFonts w:ascii="Times New Roman" w:hAnsi="Times New Roman"/>
                <w:b/>
                <w:sz w:val="24"/>
                <w:u w:val="single"/>
              </w:rPr>
            </w:pPr>
          </w:p>
          <w:p w14:paraId="7560FA47" w14:textId="6FE22E23" w:rsidR="00D257B7" w:rsidRPr="00901D39" w:rsidRDefault="00E026FB">
            <w:pPr>
              <w:spacing w:before="0" w:after="0"/>
              <w:jc w:val="left"/>
              <w:rPr>
                <w:rFonts w:ascii="Times New Roman" w:eastAsia="Arial" w:hAnsi="Times New Roman"/>
                <w:sz w:val="24"/>
              </w:rPr>
            </w:pPr>
            <w:r w:rsidRPr="00901D39">
              <w:rPr>
                <w:rFonts w:ascii="Times New Roman" w:hAnsi="Times New Roman"/>
                <w:sz w:val="24"/>
              </w:rPr>
              <w:t xml:space="preserve">Kopējā riska darījumu riska svērtā vērtība, kas aprēķināta saskaņā ar KPR Trešās daļas II sadaļas 5. nodaļas 3. iedaļu, pirms piemēro KPR 267. un 268. pantā noteiktos ierobežojumus. </w:t>
            </w:r>
          </w:p>
          <w:p w14:paraId="246E788B" w14:textId="77777777" w:rsidR="00D257B7" w:rsidRPr="00901D39" w:rsidRDefault="00D257B7">
            <w:pPr>
              <w:spacing w:before="0" w:after="0"/>
              <w:jc w:val="left"/>
              <w:rPr>
                <w:rFonts w:ascii="Times New Roman" w:hAnsi="Times New Roman"/>
                <w:b/>
                <w:sz w:val="24"/>
                <w:u w:val="single"/>
              </w:rPr>
            </w:pPr>
          </w:p>
        </w:tc>
      </w:tr>
      <w:tr w:rsidR="00D257B7" w:rsidRPr="00901D39" w14:paraId="13A017A6" w14:textId="77777777" w:rsidTr="00E10B85">
        <w:tc>
          <w:tcPr>
            <w:tcW w:w="1568" w:type="dxa"/>
          </w:tcPr>
          <w:p w14:paraId="274A653E" w14:textId="77777777" w:rsidR="00D257B7" w:rsidRPr="00901D39" w:rsidRDefault="00E026FB">
            <w:pPr>
              <w:autoSpaceDE w:val="0"/>
              <w:autoSpaceDN w:val="0"/>
              <w:adjustRightInd w:val="0"/>
              <w:spacing w:before="0" w:after="0"/>
              <w:rPr>
                <w:rFonts w:ascii="Times New Roman" w:hAnsi="Times New Roman"/>
                <w:sz w:val="24"/>
              </w:rPr>
            </w:pPr>
            <w:r w:rsidRPr="00901D39">
              <w:rPr>
                <w:rFonts w:ascii="Times New Roman" w:hAnsi="Times New Roman"/>
                <w:sz w:val="24"/>
              </w:rPr>
              <w:t>0900</w:t>
            </w:r>
          </w:p>
        </w:tc>
        <w:tc>
          <w:tcPr>
            <w:tcW w:w="7436" w:type="dxa"/>
          </w:tcPr>
          <w:p w14:paraId="6C1AD25D" w14:textId="77777777" w:rsidR="00D257B7" w:rsidRPr="00901D39" w:rsidRDefault="00E026FB">
            <w:pPr>
              <w:spacing w:before="0" w:after="0"/>
              <w:jc w:val="left"/>
              <w:rPr>
                <w:rFonts w:ascii="Times New Roman" w:hAnsi="Times New Roman"/>
                <w:b/>
                <w:sz w:val="24"/>
                <w:u w:val="single"/>
              </w:rPr>
            </w:pPr>
            <w:r w:rsidRPr="00901D39">
              <w:rPr>
                <w:rFonts w:ascii="Times New Roman" w:hAnsi="Times New Roman"/>
                <w:b/>
                <w:sz w:val="24"/>
                <w:u w:val="single"/>
              </w:rPr>
              <w:t>(–) SAMAZINĀJUMS SAISTĪBĀ AR RISKA PAKĀPES MAKSIMĀLO ROBEŽVĒRTĪBU</w:t>
            </w:r>
          </w:p>
          <w:p w14:paraId="5C0527A1" w14:textId="77777777" w:rsidR="00D257B7" w:rsidRPr="00901D39" w:rsidRDefault="00D257B7">
            <w:pPr>
              <w:spacing w:before="0" w:after="0"/>
              <w:jc w:val="left"/>
              <w:rPr>
                <w:rFonts w:ascii="Times New Roman" w:hAnsi="Times New Roman"/>
                <w:b/>
                <w:sz w:val="24"/>
                <w:u w:val="single"/>
              </w:rPr>
            </w:pPr>
          </w:p>
          <w:p w14:paraId="4CCE306B" w14:textId="488DCEA9" w:rsidR="00D257B7" w:rsidRPr="00901D39" w:rsidRDefault="00BB22D4">
            <w:pPr>
              <w:spacing w:before="0" w:after="0"/>
              <w:jc w:val="left"/>
              <w:rPr>
                <w:rFonts w:ascii="Times New Roman" w:hAnsi="Times New Roman"/>
                <w:sz w:val="24"/>
              </w:rPr>
            </w:pPr>
            <w:r w:rsidRPr="00901D39">
              <w:rPr>
                <w:rFonts w:ascii="Times New Roman" w:hAnsi="Times New Roman"/>
                <w:sz w:val="24"/>
              </w:rPr>
              <w:t xml:space="preserve">Saskaņā ar KPR 267. pantu iestāde, kura visu laiku pārzina pamatā esošo riska darījumu sastāvu, augstākas prioritātes </w:t>
            </w:r>
            <w:proofErr w:type="spellStart"/>
            <w:r w:rsidRPr="00901D39">
              <w:rPr>
                <w:rFonts w:ascii="Times New Roman" w:hAnsi="Times New Roman"/>
                <w:sz w:val="24"/>
              </w:rPr>
              <w:t>vērtspapīrošanas</w:t>
            </w:r>
            <w:proofErr w:type="spellEnd"/>
            <w:r w:rsidRPr="00901D39">
              <w:rPr>
                <w:rFonts w:ascii="Times New Roman" w:hAnsi="Times New Roman"/>
                <w:sz w:val="24"/>
              </w:rPr>
              <w:t xml:space="preserve"> pozīcijai var piešķirt maksimālo riska pakāpi, kas ir vienāda ar riska darījumu svērto vidējo riska pakāpi, kura būtu piemērojama pamatā esošajiem riska darījumiem, ja tie nebūtu </w:t>
            </w:r>
            <w:proofErr w:type="spellStart"/>
            <w:r w:rsidRPr="00901D39">
              <w:rPr>
                <w:rFonts w:ascii="Times New Roman" w:hAnsi="Times New Roman"/>
                <w:sz w:val="24"/>
              </w:rPr>
              <w:t>vērtspapīroti</w:t>
            </w:r>
            <w:proofErr w:type="spellEnd"/>
            <w:r w:rsidRPr="00901D39">
              <w:rPr>
                <w:rFonts w:ascii="Times New Roman" w:hAnsi="Times New Roman"/>
                <w:sz w:val="24"/>
              </w:rPr>
              <w:t>.</w:t>
            </w:r>
          </w:p>
          <w:p w14:paraId="1D24460D" w14:textId="77777777" w:rsidR="00D257B7" w:rsidRPr="00901D39" w:rsidRDefault="00D257B7">
            <w:pPr>
              <w:spacing w:before="0" w:after="0"/>
              <w:jc w:val="left"/>
              <w:rPr>
                <w:rFonts w:ascii="Times New Roman" w:hAnsi="Times New Roman"/>
                <w:b/>
                <w:sz w:val="24"/>
                <w:u w:val="single"/>
              </w:rPr>
            </w:pPr>
          </w:p>
        </w:tc>
      </w:tr>
      <w:tr w:rsidR="00D257B7" w:rsidRPr="00901D39" w14:paraId="6A644888" w14:textId="77777777" w:rsidTr="00E10B85">
        <w:tc>
          <w:tcPr>
            <w:tcW w:w="1568" w:type="dxa"/>
          </w:tcPr>
          <w:p w14:paraId="7FB7F43F" w14:textId="77777777" w:rsidR="00D257B7" w:rsidRPr="00901D39" w:rsidRDefault="00E026FB">
            <w:pPr>
              <w:autoSpaceDE w:val="0"/>
              <w:autoSpaceDN w:val="0"/>
              <w:adjustRightInd w:val="0"/>
              <w:spacing w:before="0" w:after="0"/>
              <w:rPr>
                <w:rFonts w:ascii="Times New Roman" w:hAnsi="Times New Roman"/>
                <w:sz w:val="24"/>
              </w:rPr>
            </w:pPr>
            <w:r w:rsidRPr="00901D39">
              <w:rPr>
                <w:rFonts w:ascii="Times New Roman" w:hAnsi="Times New Roman"/>
                <w:sz w:val="24"/>
              </w:rPr>
              <w:t>0910</w:t>
            </w:r>
          </w:p>
        </w:tc>
        <w:tc>
          <w:tcPr>
            <w:tcW w:w="7436" w:type="dxa"/>
          </w:tcPr>
          <w:p w14:paraId="4F2216E3" w14:textId="77777777" w:rsidR="00D257B7" w:rsidRPr="00901D39" w:rsidRDefault="00E026FB">
            <w:pPr>
              <w:spacing w:before="0" w:after="0"/>
              <w:jc w:val="left"/>
              <w:rPr>
                <w:rFonts w:ascii="Times New Roman" w:hAnsi="Times New Roman"/>
                <w:b/>
                <w:sz w:val="24"/>
                <w:u w:val="single"/>
              </w:rPr>
            </w:pPr>
            <w:r w:rsidRPr="00901D39">
              <w:rPr>
                <w:rFonts w:ascii="Times New Roman" w:hAnsi="Times New Roman"/>
                <w:b/>
                <w:sz w:val="24"/>
                <w:u w:val="single"/>
              </w:rPr>
              <w:t>(–) SAMAZINĀJUMS SAISTĪBĀ AR KOPĒJO MAKSIMĀLO ROBEŽVĒRTĪBU</w:t>
            </w:r>
          </w:p>
          <w:p w14:paraId="69D4E1FF" w14:textId="77777777" w:rsidR="00D257B7" w:rsidRPr="00901D39" w:rsidRDefault="00D257B7">
            <w:pPr>
              <w:spacing w:before="0" w:after="0"/>
              <w:jc w:val="left"/>
              <w:rPr>
                <w:rFonts w:ascii="Times New Roman" w:hAnsi="Times New Roman"/>
                <w:b/>
                <w:sz w:val="24"/>
                <w:u w:val="single"/>
              </w:rPr>
            </w:pPr>
          </w:p>
          <w:p w14:paraId="26EEE42E" w14:textId="610482E7" w:rsidR="00D257B7" w:rsidRPr="00901D39" w:rsidRDefault="00BB22D4">
            <w:pPr>
              <w:spacing w:before="0" w:after="0"/>
              <w:jc w:val="left"/>
              <w:rPr>
                <w:rFonts w:ascii="Times New Roman" w:hAnsi="Times New Roman"/>
                <w:sz w:val="24"/>
              </w:rPr>
            </w:pPr>
            <w:r w:rsidRPr="00901D39">
              <w:rPr>
                <w:rFonts w:ascii="Times New Roman" w:hAnsi="Times New Roman"/>
                <w:sz w:val="24"/>
              </w:rPr>
              <w:t xml:space="preserve">Saskaņā ar KPR 268. pantu </w:t>
            </w:r>
            <w:proofErr w:type="spellStart"/>
            <w:r w:rsidRPr="00901D39">
              <w:rPr>
                <w:rFonts w:ascii="Times New Roman" w:hAnsi="Times New Roman"/>
                <w:sz w:val="24"/>
              </w:rPr>
              <w:t>iniciatoriestāde</w:t>
            </w:r>
            <w:proofErr w:type="spellEnd"/>
            <w:r w:rsidRPr="00901D39">
              <w:rPr>
                <w:rFonts w:ascii="Times New Roman" w:hAnsi="Times New Roman"/>
                <w:sz w:val="24"/>
              </w:rPr>
              <w:t xml:space="preserve">, </w:t>
            </w:r>
            <w:proofErr w:type="spellStart"/>
            <w:r w:rsidRPr="00901D39">
              <w:rPr>
                <w:rFonts w:ascii="Times New Roman" w:hAnsi="Times New Roman"/>
                <w:sz w:val="24"/>
              </w:rPr>
              <w:t>sponsoriestāde</w:t>
            </w:r>
            <w:proofErr w:type="spellEnd"/>
            <w:r w:rsidRPr="00901D39">
              <w:rPr>
                <w:rFonts w:ascii="Times New Roman" w:hAnsi="Times New Roman"/>
                <w:sz w:val="24"/>
              </w:rPr>
              <w:t xml:space="preserve"> vai cita iestāde, kas izmanto </w:t>
            </w:r>
            <w:r w:rsidRPr="00901D39">
              <w:rPr>
                <w:rFonts w:ascii="Times New Roman" w:hAnsi="Times New Roman"/>
                <w:i/>
                <w:sz w:val="24"/>
              </w:rPr>
              <w:t>SEC-IRBA</w:t>
            </w:r>
            <w:r w:rsidRPr="00901D39">
              <w:rPr>
                <w:rFonts w:ascii="Times New Roman" w:hAnsi="Times New Roman"/>
                <w:sz w:val="24"/>
              </w:rPr>
              <w:t xml:space="preserve">, vai </w:t>
            </w:r>
            <w:proofErr w:type="spellStart"/>
            <w:r w:rsidRPr="00901D39">
              <w:rPr>
                <w:rFonts w:ascii="Times New Roman" w:hAnsi="Times New Roman"/>
                <w:sz w:val="24"/>
              </w:rPr>
              <w:t>iniciatoriestāde</w:t>
            </w:r>
            <w:proofErr w:type="spellEnd"/>
            <w:r w:rsidRPr="00901D39">
              <w:rPr>
                <w:rFonts w:ascii="Times New Roman" w:hAnsi="Times New Roman"/>
                <w:sz w:val="24"/>
              </w:rPr>
              <w:t xml:space="preserve"> vai </w:t>
            </w:r>
            <w:proofErr w:type="spellStart"/>
            <w:r w:rsidRPr="00901D39">
              <w:rPr>
                <w:rFonts w:ascii="Times New Roman" w:hAnsi="Times New Roman"/>
                <w:sz w:val="24"/>
              </w:rPr>
              <w:t>sponsoriestāde</w:t>
            </w:r>
            <w:proofErr w:type="spellEnd"/>
            <w:r w:rsidRPr="00901D39">
              <w:rPr>
                <w:rFonts w:ascii="Times New Roman" w:hAnsi="Times New Roman"/>
                <w:sz w:val="24"/>
              </w:rPr>
              <w:t xml:space="preserve">, kas izmanto </w:t>
            </w:r>
            <w:r w:rsidRPr="00901D39">
              <w:rPr>
                <w:rFonts w:ascii="Times New Roman" w:hAnsi="Times New Roman"/>
                <w:i/>
                <w:sz w:val="24"/>
              </w:rPr>
              <w:t>SEC-SA</w:t>
            </w:r>
            <w:r w:rsidRPr="00901D39">
              <w:rPr>
                <w:rFonts w:ascii="Times New Roman" w:hAnsi="Times New Roman"/>
                <w:sz w:val="24"/>
              </w:rPr>
              <w:t xml:space="preserve"> vai </w:t>
            </w:r>
            <w:r w:rsidRPr="00901D39">
              <w:rPr>
                <w:rFonts w:ascii="Times New Roman" w:hAnsi="Times New Roman"/>
                <w:i/>
                <w:sz w:val="24"/>
              </w:rPr>
              <w:t>SEC-ERBA</w:t>
            </w:r>
            <w:r w:rsidRPr="00901D39">
              <w:rPr>
                <w:rFonts w:ascii="Times New Roman" w:hAnsi="Times New Roman"/>
                <w:sz w:val="24"/>
              </w:rPr>
              <w:t xml:space="preserve">, tās turētai </w:t>
            </w:r>
            <w:proofErr w:type="spellStart"/>
            <w:r w:rsidRPr="00901D39">
              <w:rPr>
                <w:rFonts w:ascii="Times New Roman" w:hAnsi="Times New Roman"/>
                <w:sz w:val="24"/>
              </w:rPr>
              <w:t>vērtspapīrošanas</w:t>
            </w:r>
            <w:proofErr w:type="spellEnd"/>
            <w:r w:rsidRPr="00901D39">
              <w:rPr>
                <w:rFonts w:ascii="Times New Roman" w:hAnsi="Times New Roman"/>
                <w:sz w:val="24"/>
              </w:rPr>
              <w:t xml:space="preserve"> pozīcijai var </w:t>
            </w:r>
            <w:r w:rsidRPr="00901D39">
              <w:rPr>
                <w:rFonts w:ascii="Times New Roman" w:hAnsi="Times New Roman"/>
                <w:sz w:val="24"/>
              </w:rPr>
              <w:lastRenderedPageBreak/>
              <w:t xml:space="preserve">piemērot maksimālo kapitāla prasību, kas ir vienāda ar kapitāla prasībām, ko aprēķinātu saskaņā ar 2. vai 3. nodaļu attiecībā uz pamatā esošajiem riska darījumiem tā, it kā tie nebūtu </w:t>
            </w:r>
            <w:proofErr w:type="spellStart"/>
            <w:r w:rsidRPr="00901D39">
              <w:rPr>
                <w:rFonts w:ascii="Times New Roman" w:hAnsi="Times New Roman"/>
                <w:sz w:val="24"/>
              </w:rPr>
              <w:t>vērtspapīroti</w:t>
            </w:r>
            <w:proofErr w:type="spellEnd"/>
            <w:r w:rsidRPr="00901D39">
              <w:rPr>
                <w:rFonts w:ascii="Times New Roman" w:hAnsi="Times New Roman"/>
                <w:sz w:val="24"/>
              </w:rPr>
              <w:t>.</w:t>
            </w:r>
          </w:p>
          <w:p w14:paraId="35B48BCF" w14:textId="77777777" w:rsidR="00D257B7" w:rsidRPr="00901D39" w:rsidRDefault="00D257B7">
            <w:pPr>
              <w:spacing w:before="0" w:after="0"/>
              <w:jc w:val="left"/>
              <w:rPr>
                <w:rFonts w:ascii="Times New Roman" w:hAnsi="Times New Roman"/>
                <w:b/>
                <w:sz w:val="24"/>
                <w:u w:val="single"/>
              </w:rPr>
            </w:pPr>
          </w:p>
        </w:tc>
      </w:tr>
      <w:tr w:rsidR="00D257B7" w:rsidRPr="00901D39" w14:paraId="72F6EAE4" w14:textId="77777777" w:rsidTr="00E10B85">
        <w:tc>
          <w:tcPr>
            <w:tcW w:w="1568" w:type="dxa"/>
          </w:tcPr>
          <w:p w14:paraId="243F7C6C" w14:textId="77777777" w:rsidR="00D257B7" w:rsidRPr="00901D39" w:rsidRDefault="00E026FB">
            <w:pPr>
              <w:autoSpaceDE w:val="0"/>
              <w:autoSpaceDN w:val="0"/>
              <w:adjustRightInd w:val="0"/>
              <w:spacing w:before="0" w:after="0"/>
              <w:rPr>
                <w:rFonts w:ascii="Times New Roman" w:hAnsi="Times New Roman"/>
                <w:sz w:val="24"/>
              </w:rPr>
            </w:pPr>
            <w:r w:rsidRPr="00901D39">
              <w:rPr>
                <w:rFonts w:ascii="Times New Roman" w:hAnsi="Times New Roman"/>
                <w:sz w:val="24"/>
              </w:rPr>
              <w:lastRenderedPageBreak/>
              <w:t>0920</w:t>
            </w:r>
          </w:p>
        </w:tc>
        <w:tc>
          <w:tcPr>
            <w:tcW w:w="7436" w:type="dxa"/>
          </w:tcPr>
          <w:p w14:paraId="32950E1B" w14:textId="77777777" w:rsidR="00D257B7" w:rsidRPr="00901D39" w:rsidRDefault="00E026FB">
            <w:pPr>
              <w:spacing w:before="0" w:after="0"/>
              <w:jc w:val="left"/>
              <w:rPr>
                <w:rFonts w:ascii="Times New Roman" w:hAnsi="Times New Roman"/>
                <w:b/>
                <w:sz w:val="24"/>
                <w:u w:val="single"/>
              </w:rPr>
            </w:pPr>
            <w:r w:rsidRPr="00901D39">
              <w:rPr>
                <w:rFonts w:ascii="Times New Roman" w:hAnsi="Times New Roman"/>
                <w:b/>
                <w:sz w:val="24"/>
                <w:u w:val="single"/>
              </w:rPr>
              <w:t>KOPĒJĀ RISKA DARĪJUMU RISKA SVĒRTĀ VĒRTĪBA:</w:t>
            </w:r>
          </w:p>
          <w:p w14:paraId="1B4AF79B" w14:textId="77777777" w:rsidR="00D257B7" w:rsidRPr="00901D39" w:rsidRDefault="00D257B7">
            <w:pPr>
              <w:spacing w:before="0" w:after="0"/>
              <w:jc w:val="left"/>
              <w:rPr>
                <w:rFonts w:ascii="Times New Roman" w:hAnsi="Times New Roman"/>
                <w:b/>
                <w:sz w:val="24"/>
                <w:u w:val="single"/>
              </w:rPr>
            </w:pPr>
          </w:p>
          <w:p w14:paraId="2609A7F6" w14:textId="06F6746D" w:rsidR="00D257B7" w:rsidRPr="00901D39" w:rsidRDefault="00E026FB">
            <w:pPr>
              <w:spacing w:before="0" w:after="0"/>
              <w:jc w:val="left"/>
              <w:rPr>
                <w:rFonts w:ascii="Times New Roman" w:hAnsi="Times New Roman"/>
                <w:b/>
                <w:sz w:val="24"/>
                <w:u w:val="single"/>
              </w:rPr>
            </w:pPr>
            <w:r w:rsidRPr="00901D39">
              <w:rPr>
                <w:rFonts w:ascii="Times New Roman" w:hAnsi="Times New Roman"/>
                <w:sz w:val="24"/>
              </w:rPr>
              <w:t>Kopējā riska darījumu riska svērtā vērtība, kas aprēķināta saskaņā ar KPR Trešās daļas II sadaļas 5. nodaļas 3. iedaļu, ņemot vērā kopējo riska pakāpi, kā norādīts KPR 267. un 6. pantā.</w:t>
            </w:r>
          </w:p>
          <w:p w14:paraId="5B7D5A1D" w14:textId="77777777" w:rsidR="00D257B7" w:rsidRPr="00901D39" w:rsidRDefault="00D257B7">
            <w:pPr>
              <w:spacing w:before="0" w:after="0"/>
              <w:jc w:val="left"/>
              <w:rPr>
                <w:rFonts w:ascii="Times New Roman" w:hAnsi="Times New Roman"/>
                <w:b/>
                <w:sz w:val="24"/>
                <w:u w:val="single"/>
              </w:rPr>
            </w:pPr>
          </w:p>
        </w:tc>
      </w:tr>
      <w:tr w:rsidR="00D257B7" w:rsidRPr="00901D39" w14:paraId="000B7A6E" w14:textId="77777777" w:rsidTr="00E10B85">
        <w:tc>
          <w:tcPr>
            <w:tcW w:w="1568" w:type="dxa"/>
          </w:tcPr>
          <w:p w14:paraId="059E1D4D" w14:textId="77777777" w:rsidR="00D257B7" w:rsidRPr="00901D39" w:rsidRDefault="00E026FB">
            <w:pPr>
              <w:autoSpaceDE w:val="0"/>
              <w:autoSpaceDN w:val="0"/>
              <w:adjustRightInd w:val="0"/>
              <w:spacing w:before="0" w:after="0"/>
              <w:rPr>
                <w:rFonts w:ascii="Times New Roman" w:hAnsi="Times New Roman"/>
                <w:bCs/>
                <w:sz w:val="24"/>
              </w:rPr>
            </w:pPr>
            <w:r w:rsidRPr="00901D39">
              <w:rPr>
                <w:rFonts w:ascii="Times New Roman" w:hAnsi="Times New Roman"/>
                <w:bCs/>
                <w:sz w:val="24"/>
              </w:rPr>
              <w:t>0930</w:t>
            </w:r>
          </w:p>
        </w:tc>
        <w:tc>
          <w:tcPr>
            <w:tcW w:w="7436" w:type="dxa"/>
          </w:tcPr>
          <w:p w14:paraId="1DD6B8D0" w14:textId="77777777" w:rsidR="00D257B7" w:rsidRPr="00901D39" w:rsidRDefault="00E026FB">
            <w:pPr>
              <w:spacing w:before="0" w:after="0"/>
              <w:jc w:val="left"/>
              <w:rPr>
                <w:rFonts w:ascii="Times New Roman" w:hAnsi="Times New Roman"/>
                <w:b/>
                <w:sz w:val="24"/>
                <w:u w:val="single"/>
              </w:rPr>
            </w:pPr>
            <w:r w:rsidRPr="00901D39">
              <w:rPr>
                <w:rFonts w:ascii="Times New Roman" w:hAnsi="Times New Roman"/>
                <w:b/>
                <w:sz w:val="24"/>
                <w:u w:val="single"/>
              </w:rPr>
              <w:t>IZZIŅAS POSTENIS: RISKA DARĪJUMU RISKA SVĒRTĀ VĒRTĪBA, KAS ATBILST IZEJOŠAJĀM NAUDAS PLŪSMĀM NO VĒRTSPAPĪROŠANAS DARĪJUMIEM UZ CITĀM RISKA DARĪJUMU KATEGORIJĀM</w:t>
            </w:r>
          </w:p>
          <w:p w14:paraId="517CD2FC" w14:textId="77777777" w:rsidR="00D257B7" w:rsidRPr="00901D39" w:rsidRDefault="00D257B7">
            <w:pPr>
              <w:spacing w:before="0" w:after="0"/>
              <w:jc w:val="left"/>
              <w:rPr>
                <w:rFonts w:ascii="Times New Roman" w:hAnsi="Times New Roman"/>
                <w:sz w:val="24"/>
              </w:rPr>
            </w:pPr>
          </w:p>
          <w:p w14:paraId="3CB6FC11" w14:textId="77777777" w:rsidR="00D257B7" w:rsidRPr="00901D39" w:rsidRDefault="00E026FB">
            <w:pPr>
              <w:spacing w:before="0" w:after="0"/>
              <w:rPr>
                <w:rFonts w:ascii="Times New Roman" w:hAnsi="Times New Roman"/>
                <w:sz w:val="24"/>
              </w:rPr>
            </w:pPr>
            <w:r w:rsidRPr="00901D39">
              <w:rPr>
                <w:rFonts w:ascii="Times New Roman" w:hAnsi="Times New Roman"/>
                <w:sz w:val="24"/>
              </w:rPr>
              <w:t xml:space="preserve">Riska darījumu riska svērtā vērtība, kas izriet no riska darījumiem, kuri pārdalīti riska mazināšanas līdzekļu sniedzējam un tādēļ aprēķināti attiecīgajā veidnē un kuri ņemti vērā </w:t>
            </w:r>
            <w:proofErr w:type="spellStart"/>
            <w:r w:rsidRPr="00901D39">
              <w:rPr>
                <w:rFonts w:ascii="Times New Roman" w:hAnsi="Times New Roman"/>
                <w:sz w:val="24"/>
              </w:rPr>
              <w:t>vērtspapīrošanas</w:t>
            </w:r>
            <w:proofErr w:type="spellEnd"/>
            <w:r w:rsidRPr="00901D39">
              <w:rPr>
                <w:rFonts w:ascii="Times New Roman" w:hAnsi="Times New Roman"/>
                <w:sz w:val="24"/>
              </w:rPr>
              <w:t xml:space="preserve"> pozīciju maksimālās robežvērtības aprēķinā.</w:t>
            </w:r>
          </w:p>
          <w:p w14:paraId="52F0EEF1" w14:textId="77777777" w:rsidR="00D257B7" w:rsidRPr="00901D39" w:rsidRDefault="00D257B7">
            <w:pPr>
              <w:spacing w:before="0" w:after="0"/>
              <w:jc w:val="left"/>
              <w:rPr>
                <w:rFonts w:ascii="Times New Roman" w:hAnsi="Times New Roman"/>
                <w:sz w:val="24"/>
              </w:rPr>
            </w:pPr>
          </w:p>
        </w:tc>
      </w:tr>
    </w:tbl>
    <w:p w14:paraId="5364907F" w14:textId="77777777" w:rsidR="00D257B7" w:rsidRPr="00901D39" w:rsidRDefault="00D257B7">
      <w:pPr>
        <w:spacing w:before="0" w:after="0"/>
        <w:rPr>
          <w:rFonts w:ascii="Times New Roman" w:hAnsi="Times New Roman"/>
          <w:sz w:val="24"/>
        </w:rPr>
      </w:pPr>
    </w:p>
    <w:p w14:paraId="54083D5E" w14:textId="77777777" w:rsidR="00D257B7" w:rsidRPr="00901D39" w:rsidRDefault="00D257B7">
      <w:pPr>
        <w:spacing w:before="0" w:after="0"/>
        <w:rPr>
          <w:rFonts w:ascii="Times New Roman" w:hAnsi="Times New Roman"/>
          <w:sz w:val="24"/>
        </w:rPr>
      </w:pPr>
    </w:p>
    <w:p w14:paraId="5B270F78" w14:textId="3990152A" w:rsidR="00D257B7" w:rsidRPr="00901D39" w:rsidRDefault="00E026FB">
      <w:pPr>
        <w:pStyle w:val="InstructionsText2"/>
        <w:numPr>
          <w:ilvl w:val="0"/>
          <w:numId w:val="0"/>
        </w:numPr>
        <w:ind w:left="993"/>
      </w:pPr>
      <w:r w:rsidRPr="00901D39">
        <w:t>103.</w:t>
      </w:r>
      <w:r w:rsidRPr="00901D39">
        <w:tab/>
        <w:t xml:space="preserve"> Veidne ir sadalīta trīs galvenajos rindu blokos, kuros apkopo datus par iniciētiem/sponsorētiem/saglabātiem vai nopirktiem riska darījumiem, sadalot tos pa iniciatoru, ieguldītāju un sponsoru kategorijām. Par katru no tiem informācija ir sadalīta pa bilances un ārpusbilances posteņiem un atvasinātajiem instrumentiem, kā arī atkarībā no tā, vai piemēro diferencētu pieeju attiecībā uz kapitālu.</w:t>
      </w:r>
    </w:p>
    <w:p w14:paraId="04896403" w14:textId="27765607" w:rsidR="00D257B7" w:rsidRPr="00901D39" w:rsidRDefault="00E026FB">
      <w:pPr>
        <w:pStyle w:val="InstructionsText2"/>
        <w:numPr>
          <w:ilvl w:val="0"/>
          <w:numId w:val="0"/>
        </w:numPr>
        <w:ind w:left="993"/>
      </w:pPr>
      <w:r w:rsidRPr="00901D39">
        <w:t xml:space="preserve">104. Pozīcijas, kurām piemēro </w:t>
      </w:r>
      <w:r w:rsidRPr="00901D39">
        <w:rPr>
          <w:i/>
        </w:rPr>
        <w:t>SEC-ERBA</w:t>
      </w:r>
      <w:r w:rsidRPr="00901D39">
        <w:t xml:space="preserve"> metodi, un pozīcijas bez reitinga (riska darījumi pārskata sniegšanas datumā) arī ir sadalītas atkarībā no sākuma brīdī piemērotajām </w:t>
      </w:r>
      <w:proofErr w:type="spellStart"/>
      <w:r w:rsidRPr="00901D39">
        <w:t>kredītkvalitātes</w:t>
      </w:r>
      <w:proofErr w:type="spellEnd"/>
      <w:r w:rsidRPr="00901D39">
        <w:t xml:space="preserve"> pakāpēm (pēdējais rindu bloks). Šo informāciju uzrāda iniciatori, sponsori, kā arī ieguldītāji.</w:t>
      </w:r>
    </w:p>
    <w:p w14:paraId="25CE6C68" w14:textId="77777777" w:rsidR="00D257B7" w:rsidRPr="00901D39" w:rsidRDefault="00D257B7">
      <w:pPr>
        <w:spacing w:before="0" w:after="0"/>
        <w:rPr>
          <w:rFonts w:ascii="Times New Roman" w:hAnsi="Times New Roman"/>
          <w:sz w:val="24"/>
        </w:rPr>
      </w:pPr>
    </w:p>
    <w:tbl>
      <w:tblPr>
        <w:tblW w:w="91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56"/>
        <w:gridCol w:w="7889"/>
      </w:tblGrid>
      <w:tr w:rsidR="00D257B7" w:rsidRPr="00901D39" w14:paraId="5F17B556" w14:textId="77777777" w:rsidTr="00E10B85">
        <w:tc>
          <w:tcPr>
            <w:tcW w:w="9145" w:type="dxa"/>
            <w:gridSpan w:val="2"/>
            <w:shd w:val="clear" w:color="auto" w:fill="CCCCCC"/>
          </w:tcPr>
          <w:p w14:paraId="7B2196C9" w14:textId="77777777" w:rsidR="00D257B7" w:rsidRPr="00901D39" w:rsidRDefault="00D257B7">
            <w:pPr>
              <w:autoSpaceDE w:val="0"/>
              <w:autoSpaceDN w:val="0"/>
              <w:adjustRightInd w:val="0"/>
              <w:spacing w:before="0" w:after="0"/>
              <w:rPr>
                <w:rFonts w:ascii="Times New Roman" w:hAnsi="Times New Roman"/>
                <w:bCs/>
                <w:sz w:val="24"/>
              </w:rPr>
            </w:pPr>
          </w:p>
          <w:p w14:paraId="52A2A863" w14:textId="77777777" w:rsidR="00D257B7" w:rsidRPr="00901D39" w:rsidRDefault="00E026FB">
            <w:pPr>
              <w:autoSpaceDE w:val="0"/>
              <w:autoSpaceDN w:val="0"/>
              <w:adjustRightInd w:val="0"/>
              <w:spacing w:before="0" w:after="0"/>
              <w:rPr>
                <w:rFonts w:ascii="Times New Roman" w:hAnsi="Times New Roman"/>
                <w:b/>
                <w:bCs/>
                <w:sz w:val="24"/>
              </w:rPr>
            </w:pPr>
            <w:r w:rsidRPr="00901D39">
              <w:rPr>
                <w:rFonts w:ascii="Times New Roman" w:hAnsi="Times New Roman"/>
                <w:b/>
                <w:bCs/>
                <w:sz w:val="24"/>
              </w:rPr>
              <w:t>Rindas</w:t>
            </w:r>
          </w:p>
          <w:p w14:paraId="4522B21C" w14:textId="77777777" w:rsidR="00D257B7" w:rsidRPr="00901D39" w:rsidRDefault="00D257B7">
            <w:pPr>
              <w:autoSpaceDE w:val="0"/>
              <w:autoSpaceDN w:val="0"/>
              <w:adjustRightInd w:val="0"/>
              <w:spacing w:before="0" w:after="0"/>
              <w:rPr>
                <w:rFonts w:ascii="Times New Roman" w:hAnsi="Times New Roman"/>
                <w:bCs/>
                <w:sz w:val="24"/>
              </w:rPr>
            </w:pPr>
          </w:p>
        </w:tc>
      </w:tr>
      <w:tr w:rsidR="00D257B7" w:rsidRPr="00901D39" w14:paraId="4720E70A" w14:textId="77777777" w:rsidTr="00E10B85">
        <w:tc>
          <w:tcPr>
            <w:tcW w:w="1256" w:type="dxa"/>
          </w:tcPr>
          <w:p w14:paraId="2B9483ED" w14:textId="77777777" w:rsidR="00D257B7" w:rsidRPr="00901D39" w:rsidRDefault="00E026FB">
            <w:pPr>
              <w:autoSpaceDE w:val="0"/>
              <w:autoSpaceDN w:val="0"/>
              <w:adjustRightInd w:val="0"/>
              <w:spacing w:before="0" w:after="0"/>
              <w:rPr>
                <w:rFonts w:ascii="Times New Roman" w:hAnsi="Times New Roman"/>
                <w:bCs/>
                <w:sz w:val="24"/>
              </w:rPr>
            </w:pPr>
            <w:r w:rsidRPr="00901D39">
              <w:rPr>
                <w:rFonts w:ascii="Times New Roman" w:hAnsi="Times New Roman"/>
                <w:bCs/>
                <w:sz w:val="24"/>
              </w:rPr>
              <w:t>0010</w:t>
            </w:r>
          </w:p>
        </w:tc>
        <w:tc>
          <w:tcPr>
            <w:tcW w:w="7889" w:type="dxa"/>
          </w:tcPr>
          <w:p w14:paraId="7B95F336" w14:textId="77777777" w:rsidR="00D257B7" w:rsidRPr="00901D39" w:rsidRDefault="00E026FB">
            <w:pPr>
              <w:autoSpaceDE w:val="0"/>
              <w:autoSpaceDN w:val="0"/>
              <w:adjustRightInd w:val="0"/>
              <w:spacing w:before="0" w:after="0"/>
              <w:jc w:val="left"/>
              <w:rPr>
                <w:rFonts w:ascii="Times New Roman" w:hAnsi="Times New Roman"/>
                <w:b/>
                <w:sz w:val="24"/>
                <w:u w:val="single"/>
              </w:rPr>
            </w:pPr>
            <w:r w:rsidRPr="00901D39">
              <w:rPr>
                <w:rFonts w:ascii="Times New Roman" w:hAnsi="Times New Roman"/>
                <w:b/>
                <w:sz w:val="24"/>
                <w:u w:val="single"/>
              </w:rPr>
              <w:t xml:space="preserve">KOPĒJIE RISKA DARĪJUMI </w:t>
            </w:r>
          </w:p>
          <w:p w14:paraId="42A04FD6" w14:textId="77777777" w:rsidR="00D257B7" w:rsidRPr="00901D39" w:rsidRDefault="00D257B7">
            <w:pPr>
              <w:autoSpaceDE w:val="0"/>
              <w:autoSpaceDN w:val="0"/>
              <w:adjustRightInd w:val="0"/>
              <w:spacing w:before="0" w:after="0"/>
              <w:jc w:val="left"/>
              <w:rPr>
                <w:rFonts w:ascii="Times New Roman" w:hAnsi="Times New Roman"/>
                <w:sz w:val="24"/>
              </w:rPr>
            </w:pPr>
          </w:p>
          <w:p w14:paraId="1B2389E7" w14:textId="77777777" w:rsidR="00D257B7" w:rsidRPr="00901D39" w:rsidRDefault="00E026FB">
            <w:pPr>
              <w:autoSpaceDE w:val="0"/>
              <w:autoSpaceDN w:val="0"/>
              <w:adjustRightInd w:val="0"/>
              <w:spacing w:before="0" w:after="0"/>
              <w:rPr>
                <w:rFonts w:ascii="Times New Roman" w:hAnsi="Times New Roman"/>
                <w:sz w:val="24"/>
              </w:rPr>
            </w:pPr>
            <w:r w:rsidRPr="00901D39">
              <w:rPr>
                <w:rFonts w:ascii="Times New Roman" w:hAnsi="Times New Roman"/>
                <w:sz w:val="24"/>
              </w:rPr>
              <w:t xml:space="preserve">Kopējie riska darījumi attiecas uz nenokārtotu </w:t>
            </w:r>
            <w:proofErr w:type="spellStart"/>
            <w:r w:rsidRPr="00901D39">
              <w:rPr>
                <w:rFonts w:ascii="Times New Roman" w:hAnsi="Times New Roman"/>
                <w:sz w:val="24"/>
              </w:rPr>
              <w:t>vērtspapīrošanas</w:t>
            </w:r>
            <w:proofErr w:type="spellEnd"/>
            <w:r w:rsidRPr="00901D39">
              <w:rPr>
                <w:rFonts w:ascii="Times New Roman" w:hAnsi="Times New Roman"/>
                <w:sz w:val="24"/>
              </w:rPr>
              <w:t xml:space="preserve"> darījumu un atkārtotas </w:t>
            </w:r>
            <w:proofErr w:type="spellStart"/>
            <w:r w:rsidRPr="00901D39">
              <w:rPr>
                <w:rFonts w:ascii="Times New Roman" w:hAnsi="Times New Roman"/>
                <w:sz w:val="24"/>
              </w:rPr>
              <w:t>vērtspapīrošanas</w:t>
            </w:r>
            <w:proofErr w:type="spellEnd"/>
            <w:r w:rsidRPr="00901D39">
              <w:rPr>
                <w:rFonts w:ascii="Times New Roman" w:hAnsi="Times New Roman"/>
                <w:sz w:val="24"/>
              </w:rPr>
              <w:t xml:space="preserve"> darījumu kopsummu. Šajā rindā sniedz kopsavilkumu </w:t>
            </w:r>
            <w:r w:rsidRPr="00901D39">
              <w:rPr>
                <w:rFonts w:ascii="Times New Roman" w:hAnsi="Times New Roman"/>
                <w:sz w:val="24"/>
              </w:rPr>
              <w:lastRenderedPageBreak/>
              <w:t>par informāciju, ko iniciatori, sponsori un ieguldītāji uzrādījuši turpmākajās rindās.</w:t>
            </w:r>
          </w:p>
          <w:p w14:paraId="3D6E2F7F" w14:textId="77777777" w:rsidR="00D257B7" w:rsidRPr="00901D39" w:rsidRDefault="00D257B7">
            <w:pPr>
              <w:autoSpaceDE w:val="0"/>
              <w:autoSpaceDN w:val="0"/>
              <w:adjustRightInd w:val="0"/>
              <w:spacing w:before="0" w:after="0"/>
              <w:rPr>
                <w:rFonts w:ascii="Times New Roman" w:hAnsi="Times New Roman"/>
                <w:b/>
                <w:bCs/>
                <w:sz w:val="24"/>
                <w:u w:val="single"/>
              </w:rPr>
            </w:pPr>
          </w:p>
        </w:tc>
      </w:tr>
      <w:tr w:rsidR="00D257B7" w:rsidRPr="00901D39" w14:paraId="75E477ED" w14:textId="77777777" w:rsidTr="00E10B85">
        <w:tc>
          <w:tcPr>
            <w:tcW w:w="1256" w:type="dxa"/>
          </w:tcPr>
          <w:p w14:paraId="544C448C" w14:textId="77777777" w:rsidR="00D257B7" w:rsidRPr="00901D39" w:rsidRDefault="00E026FB">
            <w:pPr>
              <w:autoSpaceDE w:val="0"/>
              <w:autoSpaceDN w:val="0"/>
              <w:adjustRightInd w:val="0"/>
              <w:spacing w:before="0" w:after="0"/>
              <w:rPr>
                <w:rFonts w:ascii="Times New Roman" w:hAnsi="Times New Roman"/>
                <w:bCs/>
                <w:sz w:val="24"/>
              </w:rPr>
            </w:pPr>
            <w:r w:rsidRPr="00901D39">
              <w:rPr>
                <w:rFonts w:ascii="Times New Roman" w:hAnsi="Times New Roman"/>
                <w:bCs/>
                <w:sz w:val="24"/>
              </w:rPr>
              <w:lastRenderedPageBreak/>
              <w:t>0020</w:t>
            </w:r>
          </w:p>
        </w:tc>
        <w:tc>
          <w:tcPr>
            <w:tcW w:w="7889" w:type="dxa"/>
          </w:tcPr>
          <w:p w14:paraId="0CEE8781" w14:textId="01CF1853" w:rsidR="00D257B7" w:rsidRPr="00901D39" w:rsidRDefault="00E026FB">
            <w:pPr>
              <w:autoSpaceDE w:val="0"/>
              <w:autoSpaceDN w:val="0"/>
              <w:adjustRightInd w:val="0"/>
              <w:spacing w:before="0" w:after="0"/>
              <w:jc w:val="left"/>
              <w:rPr>
                <w:rFonts w:ascii="Times New Roman" w:hAnsi="Times New Roman"/>
                <w:b/>
                <w:sz w:val="24"/>
                <w:u w:val="single"/>
              </w:rPr>
            </w:pPr>
            <w:r w:rsidRPr="00901D39">
              <w:rPr>
                <w:rFonts w:ascii="Times New Roman" w:hAnsi="Times New Roman"/>
                <w:b/>
                <w:sz w:val="24"/>
                <w:u w:val="single"/>
              </w:rPr>
              <w:t>VĒRTSPAPĪROŠANAS POZĪCIJAS</w:t>
            </w:r>
          </w:p>
          <w:p w14:paraId="35D10EC5" w14:textId="77777777" w:rsidR="00D257B7" w:rsidRPr="00901D39" w:rsidRDefault="00D257B7">
            <w:pPr>
              <w:autoSpaceDE w:val="0"/>
              <w:autoSpaceDN w:val="0"/>
              <w:adjustRightInd w:val="0"/>
              <w:spacing w:before="0" w:after="0"/>
              <w:jc w:val="left"/>
              <w:rPr>
                <w:rFonts w:ascii="Times New Roman" w:hAnsi="Times New Roman"/>
                <w:b/>
                <w:sz w:val="24"/>
                <w:u w:val="single"/>
              </w:rPr>
            </w:pPr>
          </w:p>
          <w:p w14:paraId="30306A2B" w14:textId="739348B8" w:rsidR="00D257B7" w:rsidRPr="00901D39" w:rsidRDefault="00E026FB">
            <w:pPr>
              <w:autoSpaceDE w:val="0"/>
              <w:autoSpaceDN w:val="0"/>
              <w:adjustRightInd w:val="0"/>
              <w:spacing w:before="0" w:after="0"/>
              <w:jc w:val="left"/>
              <w:rPr>
                <w:rFonts w:ascii="Times New Roman" w:hAnsi="Times New Roman"/>
                <w:sz w:val="24"/>
              </w:rPr>
            </w:pPr>
            <w:r w:rsidRPr="00901D39">
              <w:rPr>
                <w:rFonts w:ascii="Times New Roman" w:hAnsi="Times New Roman"/>
                <w:sz w:val="24"/>
              </w:rPr>
              <w:t xml:space="preserve">Nenokārtoto </w:t>
            </w:r>
            <w:proofErr w:type="spellStart"/>
            <w:r w:rsidRPr="00901D39">
              <w:rPr>
                <w:rFonts w:ascii="Times New Roman" w:hAnsi="Times New Roman"/>
                <w:sz w:val="24"/>
              </w:rPr>
              <w:t>vērtspapīrošanas</w:t>
            </w:r>
            <w:proofErr w:type="spellEnd"/>
            <w:r w:rsidRPr="00901D39">
              <w:rPr>
                <w:rFonts w:ascii="Times New Roman" w:hAnsi="Times New Roman"/>
                <w:sz w:val="24"/>
              </w:rPr>
              <w:t xml:space="preserve"> pozīciju kopsumma, kā noteikts KPR 4. panta 1. punkta 62) apakšpunktā, kas nav atkārtotas </w:t>
            </w:r>
            <w:proofErr w:type="spellStart"/>
            <w:r w:rsidRPr="00901D39">
              <w:rPr>
                <w:rFonts w:ascii="Times New Roman" w:hAnsi="Times New Roman"/>
                <w:sz w:val="24"/>
              </w:rPr>
              <w:t>vērtspapīrošanas</w:t>
            </w:r>
            <w:proofErr w:type="spellEnd"/>
            <w:r w:rsidRPr="00901D39">
              <w:rPr>
                <w:rFonts w:ascii="Times New Roman" w:hAnsi="Times New Roman"/>
                <w:sz w:val="24"/>
              </w:rPr>
              <w:t xml:space="preserve"> pozīcijas, kā noteikts KPR 4. panta 1. punkta 63) apakšpunktā.</w:t>
            </w:r>
          </w:p>
          <w:p w14:paraId="4C65BBDA" w14:textId="77777777" w:rsidR="00D257B7" w:rsidRPr="00901D39" w:rsidDel="002866DB" w:rsidRDefault="00D257B7">
            <w:pPr>
              <w:autoSpaceDE w:val="0"/>
              <w:autoSpaceDN w:val="0"/>
              <w:adjustRightInd w:val="0"/>
              <w:spacing w:before="0" w:after="0"/>
              <w:jc w:val="left"/>
              <w:rPr>
                <w:rFonts w:ascii="Times New Roman" w:hAnsi="Times New Roman"/>
                <w:b/>
                <w:sz w:val="24"/>
                <w:u w:val="single"/>
              </w:rPr>
            </w:pPr>
          </w:p>
        </w:tc>
      </w:tr>
      <w:tr w:rsidR="00D257B7" w:rsidRPr="00901D39" w14:paraId="2BC883E2" w14:textId="77777777" w:rsidTr="00E10B85">
        <w:tc>
          <w:tcPr>
            <w:tcW w:w="1256" w:type="dxa"/>
          </w:tcPr>
          <w:p w14:paraId="58D9C837" w14:textId="77777777" w:rsidR="00D257B7" w:rsidRPr="00901D39" w:rsidRDefault="00E026FB">
            <w:pPr>
              <w:autoSpaceDE w:val="0"/>
              <w:autoSpaceDN w:val="0"/>
              <w:adjustRightInd w:val="0"/>
              <w:spacing w:before="0" w:after="0"/>
              <w:rPr>
                <w:rFonts w:ascii="Times New Roman" w:hAnsi="Times New Roman"/>
                <w:bCs/>
                <w:sz w:val="24"/>
              </w:rPr>
            </w:pPr>
            <w:r w:rsidRPr="00901D39">
              <w:rPr>
                <w:rFonts w:ascii="Times New Roman" w:hAnsi="Times New Roman"/>
                <w:bCs/>
                <w:sz w:val="24"/>
              </w:rPr>
              <w:t>0030</w:t>
            </w:r>
          </w:p>
        </w:tc>
        <w:tc>
          <w:tcPr>
            <w:tcW w:w="7889" w:type="dxa"/>
          </w:tcPr>
          <w:p w14:paraId="35E2CF68" w14:textId="77777777" w:rsidR="00D257B7" w:rsidRPr="00901D39" w:rsidRDefault="00E026FB">
            <w:pPr>
              <w:autoSpaceDE w:val="0"/>
              <w:autoSpaceDN w:val="0"/>
              <w:adjustRightInd w:val="0"/>
              <w:spacing w:before="0" w:after="0"/>
              <w:jc w:val="left"/>
              <w:rPr>
                <w:rFonts w:ascii="Times New Roman" w:hAnsi="Times New Roman"/>
                <w:b/>
                <w:sz w:val="24"/>
                <w:u w:val="single"/>
              </w:rPr>
            </w:pPr>
            <w:r w:rsidRPr="00901D39">
              <w:rPr>
                <w:rFonts w:ascii="Times New Roman" w:hAnsi="Times New Roman"/>
                <w:b/>
                <w:sz w:val="24"/>
                <w:u w:val="single"/>
              </w:rPr>
              <w:t>ATBILSTĪGA, LAI TAI PIEMĒROTU DIFERENCIĒTU PIEEJU ATTIECĪBĀ UZ KAPITĀLU</w:t>
            </w:r>
          </w:p>
          <w:p w14:paraId="593B920F" w14:textId="77777777" w:rsidR="00D257B7" w:rsidRPr="00901D39" w:rsidRDefault="00D257B7">
            <w:pPr>
              <w:autoSpaceDE w:val="0"/>
              <w:autoSpaceDN w:val="0"/>
              <w:adjustRightInd w:val="0"/>
              <w:spacing w:before="0" w:after="0"/>
              <w:jc w:val="left"/>
              <w:rPr>
                <w:rFonts w:ascii="Times New Roman" w:hAnsi="Times New Roman"/>
                <w:b/>
                <w:sz w:val="24"/>
                <w:u w:val="single"/>
              </w:rPr>
            </w:pPr>
          </w:p>
          <w:p w14:paraId="4F8F63E5" w14:textId="10FDB8D7" w:rsidR="00D257B7" w:rsidRPr="00901D39" w:rsidRDefault="00E026FB">
            <w:pPr>
              <w:autoSpaceDE w:val="0"/>
              <w:autoSpaceDN w:val="0"/>
              <w:adjustRightInd w:val="0"/>
              <w:spacing w:before="0" w:after="0"/>
              <w:jc w:val="left"/>
              <w:rPr>
                <w:rFonts w:ascii="Times New Roman" w:hAnsi="Times New Roman"/>
                <w:sz w:val="24"/>
              </w:rPr>
            </w:pPr>
            <w:r w:rsidRPr="00901D39">
              <w:rPr>
                <w:rFonts w:ascii="Times New Roman" w:hAnsi="Times New Roman"/>
                <w:sz w:val="24"/>
              </w:rPr>
              <w:t xml:space="preserve">Tādu </w:t>
            </w:r>
            <w:proofErr w:type="spellStart"/>
            <w:r w:rsidRPr="00901D39">
              <w:rPr>
                <w:rFonts w:ascii="Times New Roman" w:hAnsi="Times New Roman"/>
                <w:sz w:val="24"/>
              </w:rPr>
              <w:t>vērtspapīrošanas</w:t>
            </w:r>
            <w:proofErr w:type="spellEnd"/>
            <w:r w:rsidRPr="00901D39">
              <w:rPr>
                <w:rFonts w:ascii="Times New Roman" w:hAnsi="Times New Roman"/>
                <w:sz w:val="24"/>
              </w:rPr>
              <w:t xml:space="preserve"> pozīciju kopējā summa, kas atbilst KPR 243. vai 270. pantā minētajiem kritērijiem un kas tāpēc ir atbilstīgas, lai tām piemērotu diferencētu kapitāla režīmu.</w:t>
            </w:r>
          </w:p>
          <w:p w14:paraId="4AF81EF5" w14:textId="77777777" w:rsidR="00D257B7" w:rsidRPr="00901D39" w:rsidDel="002866DB" w:rsidRDefault="00D257B7">
            <w:pPr>
              <w:autoSpaceDE w:val="0"/>
              <w:autoSpaceDN w:val="0"/>
              <w:adjustRightInd w:val="0"/>
              <w:spacing w:before="0" w:after="0"/>
              <w:jc w:val="left"/>
              <w:rPr>
                <w:rFonts w:ascii="Times New Roman" w:hAnsi="Times New Roman"/>
                <w:b/>
                <w:sz w:val="24"/>
                <w:u w:val="single"/>
              </w:rPr>
            </w:pPr>
          </w:p>
        </w:tc>
      </w:tr>
      <w:tr w:rsidR="00D257B7" w:rsidRPr="00901D39" w14:paraId="5948BE37" w14:textId="77777777" w:rsidTr="00E10B85">
        <w:tc>
          <w:tcPr>
            <w:tcW w:w="1256" w:type="dxa"/>
          </w:tcPr>
          <w:p w14:paraId="467837A3" w14:textId="77777777" w:rsidR="00D257B7" w:rsidRPr="00901D39" w:rsidRDefault="00E026FB">
            <w:pPr>
              <w:autoSpaceDE w:val="0"/>
              <w:autoSpaceDN w:val="0"/>
              <w:adjustRightInd w:val="0"/>
              <w:spacing w:before="0" w:after="0"/>
              <w:rPr>
                <w:rFonts w:ascii="Times New Roman" w:hAnsi="Times New Roman"/>
                <w:bCs/>
                <w:sz w:val="24"/>
              </w:rPr>
            </w:pPr>
            <w:r w:rsidRPr="00901D39">
              <w:rPr>
                <w:rFonts w:ascii="Times New Roman" w:hAnsi="Times New Roman"/>
                <w:bCs/>
                <w:sz w:val="24"/>
              </w:rPr>
              <w:t>0040</w:t>
            </w:r>
          </w:p>
        </w:tc>
        <w:tc>
          <w:tcPr>
            <w:tcW w:w="7889" w:type="dxa"/>
          </w:tcPr>
          <w:p w14:paraId="0CFB4D72" w14:textId="77777777" w:rsidR="00D257B7" w:rsidRPr="00901D39" w:rsidRDefault="00E026FB">
            <w:pPr>
              <w:autoSpaceDE w:val="0"/>
              <w:autoSpaceDN w:val="0"/>
              <w:adjustRightInd w:val="0"/>
              <w:spacing w:before="0" w:after="0"/>
              <w:jc w:val="left"/>
              <w:rPr>
                <w:rFonts w:ascii="Times New Roman" w:hAnsi="Times New Roman"/>
                <w:b/>
                <w:sz w:val="24"/>
                <w:u w:val="single"/>
              </w:rPr>
            </w:pPr>
            <w:r w:rsidRPr="00901D39">
              <w:rPr>
                <w:rFonts w:ascii="Times New Roman" w:hAnsi="Times New Roman"/>
                <w:b/>
                <w:sz w:val="24"/>
                <w:u w:val="single"/>
              </w:rPr>
              <w:t xml:space="preserve">VPS RISKA DARĪJUMI </w:t>
            </w:r>
          </w:p>
          <w:p w14:paraId="1FD6D11A" w14:textId="77777777" w:rsidR="00D257B7" w:rsidRPr="00901D39" w:rsidRDefault="00D257B7">
            <w:pPr>
              <w:autoSpaceDE w:val="0"/>
              <w:autoSpaceDN w:val="0"/>
              <w:adjustRightInd w:val="0"/>
              <w:spacing w:before="0" w:after="0"/>
              <w:jc w:val="left"/>
              <w:rPr>
                <w:rFonts w:ascii="Times New Roman" w:hAnsi="Times New Roman"/>
                <w:b/>
                <w:sz w:val="24"/>
                <w:u w:val="single"/>
              </w:rPr>
            </w:pPr>
          </w:p>
          <w:p w14:paraId="0F209F40" w14:textId="66BCD063" w:rsidR="00D257B7" w:rsidRPr="00901D39" w:rsidRDefault="00E026FB">
            <w:pPr>
              <w:autoSpaceDE w:val="0"/>
              <w:autoSpaceDN w:val="0"/>
              <w:adjustRightInd w:val="0"/>
              <w:spacing w:before="0" w:after="0"/>
              <w:jc w:val="left"/>
              <w:rPr>
                <w:rFonts w:ascii="Times New Roman" w:hAnsi="Times New Roman"/>
                <w:sz w:val="24"/>
              </w:rPr>
            </w:pPr>
            <w:r w:rsidRPr="00901D39">
              <w:rPr>
                <w:rFonts w:ascii="Times New Roman" w:hAnsi="Times New Roman"/>
                <w:sz w:val="24"/>
              </w:rPr>
              <w:t xml:space="preserve">To VPS </w:t>
            </w:r>
            <w:proofErr w:type="spellStart"/>
            <w:r w:rsidRPr="00901D39">
              <w:rPr>
                <w:rFonts w:ascii="Times New Roman" w:hAnsi="Times New Roman"/>
                <w:sz w:val="24"/>
              </w:rPr>
              <w:t>vērtspapīrošanas</w:t>
            </w:r>
            <w:proofErr w:type="spellEnd"/>
            <w:r w:rsidRPr="00901D39">
              <w:rPr>
                <w:rFonts w:ascii="Times New Roman" w:hAnsi="Times New Roman"/>
                <w:sz w:val="24"/>
              </w:rPr>
              <w:t xml:space="preserve"> pozīciju kopsumma, kas atbilst KPR 243. panta prasībām.</w:t>
            </w:r>
          </w:p>
          <w:p w14:paraId="718A14B1" w14:textId="77777777" w:rsidR="00D257B7" w:rsidRPr="00901D39" w:rsidDel="002866DB" w:rsidRDefault="00D257B7">
            <w:pPr>
              <w:autoSpaceDE w:val="0"/>
              <w:autoSpaceDN w:val="0"/>
              <w:adjustRightInd w:val="0"/>
              <w:spacing w:before="0" w:after="0"/>
              <w:jc w:val="left"/>
              <w:rPr>
                <w:rFonts w:ascii="Times New Roman" w:hAnsi="Times New Roman"/>
                <w:b/>
                <w:sz w:val="24"/>
                <w:u w:val="single"/>
              </w:rPr>
            </w:pPr>
          </w:p>
        </w:tc>
      </w:tr>
      <w:tr w:rsidR="00D257B7" w:rsidRPr="00901D39" w14:paraId="7897C86A" w14:textId="77777777" w:rsidTr="00E10B85">
        <w:tc>
          <w:tcPr>
            <w:tcW w:w="1256" w:type="dxa"/>
          </w:tcPr>
          <w:p w14:paraId="56B61DD2" w14:textId="77777777" w:rsidR="00D257B7" w:rsidRPr="00901D39" w:rsidRDefault="00E026FB">
            <w:pPr>
              <w:autoSpaceDE w:val="0"/>
              <w:autoSpaceDN w:val="0"/>
              <w:adjustRightInd w:val="0"/>
              <w:spacing w:before="0" w:after="0"/>
              <w:rPr>
                <w:rFonts w:ascii="Times New Roman" w:hAnsi="Times New Roman"/>
                <w:bCs/>
                <w:sz w:val="24"/>
              </w:rPr>
            </w:pPr>
            <w:r w:rsidRPr="00901D39">
              <w:rPr>
                <w:rFonts w:ascii="Times New Roman" w:hAnsi="Times New Roman"/>
                <w:bCs/>
                <w:sz w:val="24"/>
              </w:rPr>
              <w:t>0050</w:t>
            </w:r>
          </w:p>
        </w:tc>
        <w:tc>
          <w:tcPr>
            <w:tcW w:w="7889" w:type="dxa"/>
          </w:tcPr>
          <w:p w14:paraId="23A2D2F7" w14:textId="77777777" w:rsidR="00D257B7" w:rsidRPr="00901D39" w:rsidRDefault="00E026FB">
            <w:pPr>
              <w:autoSpaceDE w:val="0"/>
              <w:autoSpaceDN w:val="0"/>
              <w:adjustRightInd w:val="0"/>
              <w:spacing w:before="0" w:after="0"/>
              <w:jc w:val="left"/>
              <w:rPr>
                <w:rFonts w:ascii="Times New Roman" w:hAnsi="Times New Roman"/>
                <w:b/>
                <w:sz w:val="24"/>
                <w:u w:val="single"/>
              </w:rPr>
            </w:pPr>
            <w:r w:rsidRPr="00901D39">
              <w:rPr>
                <w:rFonts w:ascii="Times New Roman" w:hAnsi="Times New Roman"/>
                <w:b/>
                <w:sz w:val="24"/>
                <w:u w:val="single"/>
              </w:rPr>
              <w:t xml:space="preserve">AUGSTĀKĀS PRIOTIRĀTES POZĪCIJAS MVU VĒRTSPAPĪROŠANĀ </w:t>
            </w:r>
          </w:p>
          <w:p w14:paraId="388400C2" w14:textId="77777777" w:rsidR="00D257B7" w:rsidRPr="00901D39" w:rsidRDefault="00D257B7">
            <w:pPr>
              <w:autoSpaceDE w:val="0"/>
              <w:autoSpaceDN w:val="0"/>
              <w:adjustRightInd w:val="0"/>
              <w:spacing w:before="0" w:after="0"/>
              <w:jc w:val="left"/>
              <w:rPr>
                <w:rFonts w:ascii="Times New Roman" w:hAnsi="Times New Roman"/>
                <w:b/>
                <w:sz w:val="24"/>
                <w:u w:val="single"/>
              </w:rPr>
            </w:pPr>
          </w:p>
          <w:p w14:paraId="3B1DE0B4" w14:textId="63DF818A" w:rsidR="00D257B7" w:rsidRPr="00901D39" w:rsidRDefault="00E026FB">
            <w:pPr>
              <w:autoSpaceDE w:val="0"/>
              <w:autoSpaceDN w:val="0"/>
              <w:adjustRightInd w:val="0"/>
              <w:spacing w:before="0" w:after="0"/>
              <w:jc w:val="left"/>
              <w:rPr>
                <w:rFonts w:ascii="Times New Roman" w:hAnsi="Times New Roman"/>
                <w:sz w:val="24"/>
              </w:rPr>
            </w:pPr>
            <w:r w:rsidRPr="00901D39">
              <w:rPr>
                <w:rFonts w:ascii="Times New Roman" w:hAnsi="Times New Roman"/>
                <w:sz w:val="24"/>
              </w:rPr>
              <w:t xml:space="preserve">Tādu augstākās prioritātes </w:t>
            </w:r>
            <w:proofErr w:type="spellStart"/>
            <w:r w:rsidRPr="00901D39">
              <w:rPr>
                <w:rFonts w:ascii="Times New Roman" w:hAnsi="Times New Roman"/>
                <w:sz w:val="24"/>
              </w:rPr>
              <w:t>vērtspapīrošanas</w:t>
            </w:r>
            <w:proofErr w:type="spellEnd"/>
            <w:r w:rsidRPr="00901D39">
              <w:rPr>
                <w:rFonts w:ascii="Times New Roman" w:hAnsi="Times New Roman"/>
                <w:sz w:val="24"/>
              </w:rPr>
              <w:t xml:space="preserve"> pozīciju kopsumma MVU, kas atbilst KPR 270. pantā izklāstītajiem nosacījumiem.</w:t>
            </w:r>
          </w:p>
          <w:p w14:paraId="04422526" w14:textId="77777777" w:rsidR="00D257B7" w:rsidRPr="00901D39" w:rsidDel="002866DB" w:rsidRDefault="00D257B7">
            <w:pPr>
              <w:autoSpaceDE w:val="0"/>
              <w:autoSpaceDN w:val="0"/>
              <w:adjustRightInd w:val="0"/>
              <w:spacing w:before="0" w:after="0"/>
              <w:jc w:val="left"/>
              <w:rPr>
                <w:rFonts w:ascii="Times New Roman" w:hAnsi="Times New Roman"/>
                <w:b/>
                <w:sz w:val="24"/>
                <w:u w:val="single"/>
              </w:rPr>
            </w:pPr>
          </w:p>
        </w:tc>
      </w:tr>
      <w:tr w:rsidR="00D257B7" w:rsidRPr="00901D39" w14:paraId="2FFCA40F" w14:textId="77777777" w:rsidTr="00E10B85">
        <w:tc>
          <w:tcPr>
            <w:tcW w:w="1256" w:type="dxa"/>
          </w:tcPr>
          <w:p w14:paraId="71F091C0" w14:textId="77777777" w:rsidR="00D257B7" w:rsidRPr="00901D39" w:rsidRDefault="00E026FB">
            <w:pPr>
              <w:autoSpaceDE w:val="0"/>
              <w:autoSpaceDN w:val="0"/>
              <w:adjustRightInd w:val="0"/>
              <w:spacing w:before="0" w:after="0"/>
              <w:rPr>
                <w:rFonts w:ascii="Times New Roman" w:hAnsi="Times New Roman"/>
                <w:bCs/>
                <w:sz w:val="24"/>
              </w:rPr>
            </w:pPr>
            <w:r w:rsidRPr="00901D39">
              <w:rPr>
                <w:rFonts w:ascii="Times New Roman" w:hAnsi="Times New Roman"/>
                <w:bCs/>
                <w:sz w:val="24"/>
              </w:rPr>
              <w:t>0060, 0120, 0170, 0240, 0290, 0360 un 0410</w:t>
            </w:r>
          </w:p>
        </w:tc>
        <w:tc>
          <w:tcPr>
            <w:tcW w:w="7889" w:type="dxa"/>
          </w:tcPr>
          <w:p w14:paraId="35146DB5" w14:textId="77777777" w:rsidR="00D257B7" w:rsidRPr="00901D39" w:rsidRDefault="00E026FB">
            <w:pPr>
              <w:autoSpaceDE w:val="0"/>
              <w:autoSpaceDN w:val="0"/>
              <w:adjustRightInd w:val="0"/>
              <w:spacing w:before="0" w:after="0"/>
              <w:jc w:val="left"/>
              <w:rPr>
                <w:rFonts w:ascii="Times New Roman" w:hAnsi="Times New Roman"/>
                <w:b/>
                <w:sz w:val="24"/>
                <w:u w:val="single"/>
              </w:rPr>
            </w:pPr>
            <w:r w:rsidRPr="00901D39">
              <w:rPr>
                <w:rFonts w:ascii="Times New Roman" w:hAnsi="Times New Roman"/>
                <w:b/>
                <w:sz w:val="24"/>
                <w:u w:val="single"/>
              </w:rPr>
              <w:t>NAV ATBILSTĪGA, LAI TAI PIEMĒROTU DIFERENCIĒTU PIEEJU ATTIECĪBĀ UZ KAPITĀLU</w:t>
            </w:r>
          </w:p>
          <w:p w14:paraId="6BC19570" w14:textId="77777777" w:rsidR="00D257B7" w:rsidRPr="00901D39" w:rsidRDefault="00D257B7">
            <w:pPr>
              <w:autoSpaceDE w:val="0"/>
              <w:autoSpaceDN w:val="0"/>
              <w:adjustRightInd w:val="0"/>
              <w:spacing w:before="0" w:after="0"/>
              <w:jc w:val="left"/>
              <w:rPr>
                <w:rFonts w:ascii="Times New Roman" w:hAnsi="Times New Roman"/>
                <w:b/>
                <w:sz w:val="24"/>
                <w:u w:val="single"/>
              </w:rPr>
            </w:pPr>
          </w:p>
          <w:p w14:paraId="7C8EDDF9" w14:textId="5BAECA58" w:rsidR="00D257B7" w:rsidRPr="00901D39" w:rsidRDefault="002409C1">
            <w:pPr>
              <w:autoSpaceDE w:val="0"/>
              <w:autoSpaceDN w:val="0"/>
              <w:adjustRightInd w:val="0"/>
              <w:spacing w:before="0" w:after="0"/>
              <w:jc w:val="left"/>
              <w:rPr>
                <w:rFonts w:ascii="Times New Roman" w:hAnsi="Times New Roman"/>
                <w:sz w:val="24"/>
              </w:rPr>
            </w:pPr>
            <w:r w:rsidRPr="00901D39">
              <w:rPr>
                <w:rFonts w:ascii="Times New Roman" w:hAnsi="Times New Roman"/>
                <w:sz w:val="24"/>
              </w:rPr>
              <w:t>KPR 254. panta 1., 4., 5. un 6. punkts, 259., 261., 263., 265., 266. un 269. pants</w:t>
            </w:r>
          </w:p>
          <w:p w14:paraId="0FE69611" w14:textId="77777777" w:rsidR="00D257B7" w:rsidRPr="00901D39" w:rsidRDefault="00D257B7">
            <w:pPr>
              <w:autoSpaceDE w:val="0"/>
              <w:autoSpaceDN w:val="0"/>
              <w:adjustRightInd w:val="0"/>
              <w:spacing w:before="0" w:after="0"/>
              <w:jc w:val="left"/>
              <w:rPr>
                <w:rFonts w:ascii="Times New Roman" w:hAnsi="Times New Roman"/>
                <w:sz w:val="24"/>
              </w:rPr>
            </w:pPr>
          </w:p>
          <w:p w14:paraId="1C17C05A" w14:textId="77777777" w:rsidR="00D257B7" w:rsidRPr="00901D39" w:rsidRDefault="00E026FB">
            <w:pPr>
              <w:autoSpaceDE w:val="0"/>
              <w:autoSpaceDN w:val="0"/>
              <w:adjustRightInd w:val="0"/>
              <w:spacing w:before="0" w:after="0"/>
              <w:jc w:val="left"/>
              <w:rPr>
                <w:rFonts w:ascii="Times New Roman" w:hAnsi="Times New Roman"/>
                <w:sz w:val="24"/>
              </w:rPr>
            </w:pPr>
            <w:r w:rsidRPr="00901D39">
              <w:rPr>
                <w:rFonts w:ascii="Times New Roman" w:hAnsi="Times New Roman"/>
                <w:sz w:val="24"/>
              </w:rPr>
              <w:t xml:space="preserve">To </w:t>
            </w:r>
            <w:proofErr w:type="spellStart"/>
            <w:r w:rsidRPr="00901D39">
              <w:rPr>
                <w:rFonts w:ascii="Times New Roman" w:hAnsi="Times New Roman"/>
                <w:sz w:val="24"/>
              </w:rPr>
              <w:t>vērtspapīrošanas</w:t>
            </w:r>
            <w:proofErr w:type="spellEnd"/>
            <w:r w:rsidRPr="00901D39">
              <w:rPr>
                <w:rFonts w:ascii="Times New Roman" w:hAnsi="Times New Roman"/>
                <w:sz w:val="24"/>
              </w:rPr>
              <w:t xml:space="preserve"> pozīciju kopsumma, kuras nav atbilstīgas, lai tām piemērotu diferencētu pieeju attiecībā uz kapitālu.</w:t>
            </w:r>
          </w:p>
          <w:p w14:paraId="563AFCAF" w14:textId="77777777" w:rsidR="00D257B7" w:rsidRPr="00901D39" w:rsidRDefault="00D257B7">
            <w:pPr>
              <w:autoSpaceDE w:val="0"/>
              <w:autoSpaceDN w:val="0"/>
              <w:adjustRightInd w:val="0"/>
              <w:spacing w:before="0" w:after="0"/>
              <w:jc w:val="left"/>
              <w:rPr>
                <w:rFonts w:ascii="Times New Roman" w:hAnsi="Times New Roman"/>
                <w:b/>
                <w:sz w:val="24"/>
                <w:u w:val="single"/>
              </w:rPr>
            </w:pPr>
          </w:p>
        </w:tc>
      </w:tr>
      <w:tr w:rsidR="00D257B7" w:rsidRPr="00901D39" w14:paraId="361D432D" w14:textId="77777777" w:rsidTr="00E10B85">
        <w:tc>
          <w:tcPr>
            <w:tcW w:w="1256" w:type="dxa"/>
          </w:tcPr>
          <w:p w14:paraId="0A2EAF2A" w14:textId="77777777" w:rsidR="00D257B7" w:rsidRPr="00901D39" w:rsidRDefault="00E026FB">
            <w:pPr>
              <w:autoSpaceDE w:val="0"/>
              <w:autoSpaceDN w:val="0"/>
              <w:adjustRightInd w:val="0"/>
              <w:spacing w:before="0" w:after="0"/>
              <w:rPr>
                <w:rFonts w:ascii="Times New Roman" w:hAnsi="Times New Roman"/>
                <w:bCs/>
                <w:sz w:val="24"/>
              </w:rPr>
            </w:pPr>
            <w:r w:rsidRPr="00901D39">
              <w:rPr>
                <w:rFonts w:ascii="Times New Roman" w:hAnsi="Times New Roman"/>
                <w:bCs/>
                <w:sz w:val="24"/>
              </w:rPr>
              <w:t>0070, 0190, 0310 un 0430</w:t>
            </w:r>
          </w:p>
        </w:tc>
        <w:tc>
          <w:tcPr>
            <w:tcW w:w="7889" w:type="dxa"/>
          </w:tcPr>
          <w:p w14:paraId="3C029E52" w14:textId="5B9570D4" w:rsidR="00D257B7" w:rsidRPr="00901D39" w:rsidRDefault="00E026FB">
            <w:pPr>
              <w:autoSpaceDE w:val="0"/>
              <w:autoSpaceDN w:val="0"/>
              <w:adjustRightInd w:val="0"/>
              <w:spacing w:before="0" w:after="0"/>
              <w:jc w:val="left"/>
              <w:rPr>
                <w:rFonts w:ascii="Times New Roman" w:hAnsi="Times New Roman"/>
                <w:b/>
                <w:sz w:val="24"/>
                <w:u w:val="single"/>
              </w:rPr>
            </w:pPr>
            <w:r w:rsidRPr="00901D39">
              <w:rPr>
                <w:rFonts w:ascii="Times New Roman" w:hAnsi="Times New Roman"/>
                <w:b/>
                <w:sz w:val="24"/>
                <w:u w:val="single"/>
              </w:rPr>
              <w:t>ATKĀRTOTAS VĒRTSPAPĪROŠANAS POZĪCIJAS</w:t>
            </w:r>
          </w:p>
          <w:p w14:paraId="4B80953E" w14:textId="77777777" w:rsidR="00D257B7" w:rsidRPr="00901D39" w:rsidRDefault="00D257B7">
            <w:pPr>
              <w:autoSpaceDE w:val="0"/>
              <w:autoSpaceDN w:val="0"/>
              <w:adjustRightInd w:val="0"/>
              <w:spacing w:before="0" w:after="0"/>
              <w:jc w:val="left"/>
              <w:rPr>
                <w:rFonts w:ascii="Times New Roman" w:hAnsi="Times New Roman"/>
                <w:b/>
                <w:sz w:val="24"/>
                <w:u w:val="single"/>
              </w:rPr>
            </w:pPr>
          </w:p>
          <w:p w14:paraId="1EEA431E" w14:textId="14C2649B" w:rsidR="00D257B7" w:rsidRPr="00901D39" w:rsidRDefault="00E026FB">
            <w:pPr>
              <w:autoSpaceDE w:val="0"/>
              <w:autoSpaceDN w:val="0"/>
              <w:adjustRightInd w:val="0"/>
              <w:spacing w:before="0" w:after="0"/>
              <w:jc w:val="left"/>
              <w:rPr>
                <w:rFonts w:ascii="Times New Roman" w:hAnsi="Times New Roman"/>
                <w:sz w:val="24"/>
              </w:rPr>
            </w:pPr>
            <w:r w:rsidRPr="00901D39">
              <w:rPr>
                <w:rFonts w:ascii="Times New Roman" w:hAnsi="Times New Roman"/>
                <w:sz w:val="24"/>
              </w:rPr>
              <w:t xml:space="preserve">Nenokārtotu atkārtotas </w:t>
            </w:r>
            <w:proofErr w:type="spellStart"/>
            <w:r w:rsidRPr="00901D39">
              <w:rPr>
                <w:rFonts w:ascii="Times New Roman" w:hAnsi="Times New Roman"/>
                <w:sz w:val="24"/>
              </w:rPr>
              <w:t>vērtspapīrošanas</w:t>
            </w:r>
            <w:proofErr w:type="spellEnd"/>
            <w:r w:rsidRPr="00901D39">
              <w:rPr>
                <w:rFonts w:ascii="Times New Roman" w:hAnsi="Times New Roman"/>
                <w:sz w:val="24"/>
              </w:rPr>
              <w:t xml:space="preserve"> pozīciju kopsumma, kā noteikts KPR 4. panta 1. punkta 64) apakšpunktā.</w:t>
            </w:r>
          </w:p>
          <w:p w14:paraId="1C1D9657" w14:textId="77777777" w:rsidR="00D257B7" w:rsidRPr="00901D39" w:rsidRDefault="00D257B7">
            <w:pPr>
              <w:autoSpaceDE w:val="0"/>
              <w:autoSpaceDN w:val="0"/>
              <w:adjustRightInd w:val="0"/>
              <w:spacing w:before="0" w:after="0"/>
              <w:jc w:val="left"/>
              <w:rPr>
                <w:rFonts w:ascii="Times New Roman" w:hAnsi="Times New Roman"/>
                <w:b/>
                <w:sz w:val="24"/>
                <w:u w:val="single"/>
              </w:rPr>
            </w:pPr>
          </w:p>
        </w:tc>
      </w:tr>
      <w:tr w:rsidR="00D257B7" w:rsidRPr="00901D39" w14:paraId="0F58EDFB" w14:textId="77777777" w:rsidTr="00E10B85">
        <w:tc>
          <w:tcPr>
            <w:tcW w:w="1256" w:type="dxa"/>
          </w:tcPr>
          <w:p w14:paraId="1BA6D856" w14:textId="77777777" w:rsidR="00D257B7" w:rsidRPr="00901D39" w:rsidRDefault="00E026FB">
            <w:pPr>
              <w:autoSpaceDE w:val="0"/>
              <w:autoSpaceDN w:val="0"/>
              <w:adjustRightInd w:val="0"/>
              <w:spacing w:before="0" w:after="0"/>
              <w:rPr>
                <w:rFonts w:ascii="Times New Roman" w:hAnsi="Times New Roman"/>
                <w:bCs/>
                <w:sz w:val="24"/>
                <w:highlight w:val="yellow"/>
              </w:rPr>
            </w:pPr>
            <w:r w:rsidRPr="00901D39">
              <w:rPr>
                <w:rFonts w:ascii="Times New Roman" w:hAnsi="Times New Roman"/>
                <w:bCs/>
                <w:sz w:val="24"/>
              </w:rPr>
              <w:t>0080</w:t>
            </w:r>
          </w:p>
        </w:tc>
        <w:tc>
          <w:tcPr>
            <w:tcW w:w="7889" w:type="dxa"/>
          </w:tcPr>
          <w:p w14:paraId="6AC61D8D" w14:textId="77777777" w:rsidR="00D257B7" w:rsidRPr="00901D39" w:rsidRDefault="00E026FB">
            <w:pPr>
              <w:autoSpaceDE w:val="0"/>
              <w:autoSpaceDN w:val="0"/>
              <w:adjustRightInd w:val="0"/>
              <w:spacing w:before="0" w:after="0"/>
              <w:jc w:val="left"/>
              <w:rPr>
                <w:rFonts w:ascii="Times New Roman" w:hAnsi="Times New Roman"/>
                <w:b/>
                <w:sz w:val="24"/>
                <w:u w:val="single"/>
              </w:rPr>
            </w:pPr>
            <w:r w:rsidRPr="00901D39">
              <w:rPr>
                <w:rFonts w:ascii="Times New Roman" w:hAnsi="Times New Roman"/>
                <w:b/>
                <w:sz w:val="24"/>
                <w:u w:val="single"/>
              </w:rPr>
              <w:t xml:space="preserve">INICIATORS: KOPĒJIE RISKA DARĪJUMI </w:t>
            </w:r>
          </w:p>
          <w:p w14:paraId="4D68A0E9" w14:textId="77777777" w:rsidR="00D257B7" w:rsidRPr="00901D39" w:rsidRDefault="00D257B7">
            <w:pPr>
              <w:autoSpaceDE w:val="0"/>
              <w:autoSpaceDN w:val="0"/>
              <w:adjustRightInd w:val="0"/>
              <w:spacing w:before="0" w:after="0"/>
              <w:jc w:val="left"/>
              <w:rPr>
                <w:rFonts w:ascii="Times New Roman" w:hAnsi="Times New Roman"/>
                <w:sz w:val="24"/>
              </w:rPr>
            </w:pPr>
          </w:p>
          <w:p w14:paraId="41F1D9B2" w14:textId="1D83C157" w:rsidR="00D257B7" w:rsidRPr="00901D39" w:rsidRDefault="00E026FB">
            <w:pPr>
              <w:autoSpaceDE w:val="0"/>
              <w:autoSpaceDN w:val="0"/>
              <w:adjustRightInd w:val="0"/>
              <w:spacing w:before="0" w:after="0"/>
              <w:rPr>
                <w:rFonts w:ascii="Times New Roman" w:hAnsi="Times New Roman"/>
                <w:sz w:val="24"/>
              </w:rPr>
            </w:pPr>
            <w:r w:rsidRPr="00901D39">
              <w:rPr>
                <w:rFonts w:ascii="Times New Roman" w:hAnsi="Times New Roman"/>
                <w:sz w:val="24"/>
              </w:rPr>
              <w:t xml:space="preserve">Šajā rindā sniedz kopsavilkuma informāciju par to </w:t>
            </w:r>
            <w:proofErr w:type="spellStart"/>
            <w:r w:rsidRPr="00901D39">
              <w:rPr>
                <w:rFonts w:ascii="Times New Roman" w:hAnsi="Times New Roman"/>
                <w:sz w:val="24"/>
              </w:rPr>
              <w:t>vērtspapīrošanas</w:t>
            </w:r>
            <w:proofErr w:type="spellEnd"/>
            <w:r w:rsidRPr="00901D39">
              <w:rPr>
                <w:rFonts w:ascii="Times New Roman" w:hAnsi="Times New Roman"/>
                <w:sz w:val="24"/>
              </w:rPr>
              <w:t xml:space="preserve"> un atkārtotas </w:t>
            </w:r>
            <w:proofErr w:type="spellStart"/>
            <w:r w:rsidRPr="00901D39">
              <w:rPr>
                <w:rFonts w:ascii="Times New Roman" w:hAnsi="Times New Roman"/>
                <w:sz w:val="24"/>
              </w:rPr>
              <w:t>vērspapīrošanas</w:t>
            </w:r>
            <w:proofErr w:type="spellEnd"/>
            <w:r w:rsidRPr="00901D39">
              <w:rPr>
                <w:rFonts w:ascii="Times New Roman" w:hAnsi="Times New Roman"/>
                <w:sz w:val="24"/>
              </w:rPr>
              <w:t xml:space="preserve"> pozīciju bilances un ārpusbilances posteņiem un atvasinātajiem instrumentiem, attiecībā uz kurām iestādei ir iniciatora loma, kā noteikts KPR 4. panta 1. punkta 13) apakšpunktā.</w:t>
            </w:r>
          </w:p>
          <w:p w14:paraId="76394D57" w14:textId="77777777" w:rsidR="00D257B7" w:rsidRPr="00901D39" w:rsidRDefault="00E026FB">
            <w:pPr>
              <w:autoSpaceDE w:val="0"/>
              <w:autoSpaceDN w:val="0"/>
              <w:adjustRightInd w:val="0"/>
              <w:spacing w:before="0" w:after="0"/>
              <w:rPr>
                <w:rFonts w:ascii="Times New Roman" w:hAnsi="Times New Roman"/>
                <w:b/>
                <w:sz w:val="24"/>
                <w:u w:val="single"/>
              </w:rPr>
            </w:pPr>
            <w:r w:rsidRPr="00901D39">
              <w:rPr>
                <w:rFonts w:ascii="Times New Roman" w:hAnsi="Times New Roman"/>
                <w:b/>
                <w:sz w:val="24"/>
                <w:u w:val="single"/>
              </w:rPr>
              <w:t xml:space="preserve"> </w:t>
            </w:r>
          </w:p>
        </w:tc>
      </w:tr>
      <w:tr w:rsidR="00D257B7" w:rsidRPr="00901D39" w14:paraId="73B6FD08" w14:textId="77777777" w:rsidTr="00E10B85">
        <w:tc>
          <w:tcPr>
            <w:tcW w:w="1256" w:type="dxa"/>
          </w:tcPr>
          <w:p w14:paraId="61AE74E6" w14:textId="77777777" w:rsidR="00D257B7" w:rsidRPr="00901D39" w:rsidRDefault="00E026FB">
            <w:pPr>
              <w:autoSpaceDE w:val="0"/>
              <w:autoSpaceDN w:val="0"/>
              <w:adjustRightInd w:val="0"/>
              <w:spacing w:before="0" w:after="0"/>
              <w:rPr>
                <w:rFonts w:ascii="Times New Roman" w:hAnsi="Times New Roman"/>
                <w:bCs/>
                <w:sz w:val="24"/>
              </w:rPr>
            </w:pPr>
            <w:r w:rsidRPr="00901D39">
              <w:rPr>
                <w:rFonts w:ascii="Times New Roman" w:hAnsi="Times New Roman"/>
                <w:bCs/>
                <w:sz w:val="24"/>
              </w:rPr>
              <w:lastRenderedPageBreak/>
              <w:t>0090–0130, 0210–0250.un 0330–0370</w:t>
            </w:r>
          </w:p>
        </w:tc>
        <w:tc>
          <w:tcPr>
            <w:tcW w:w="7889" w:type="dxa"/>
          </w:tcPr>
          <w:p w14:paraId="7CC776AA" w14:textId="629CD822" w:rsidR="00D257B7" w:rsidRPr="00901D39" w:rsidRDefault="00E026FB">
            <w:pPr>
              <w:autoSpaceDE w:val="0"/>
              <w:autoSpaceDN w:val="0"/>
              <w:adjustRightInd w:val="0"/>
              <w:spacing w:before="0" w:after="0"/>
              <w:jc w:val="left"/>
              <w:rPr>
                <w:rFonts w:ascii="Times New Roman" w:hAnsi="Times New Roman"/>
                <w:b/>
                <w:sz w:val="24"/>
                <w:u w:val="single"/>
              </w:rPr>
            </w:pPr>
            <w:r w:rsidRPr="00901D39">
              <w:rPr>
                <w:rFonts w:ascii="Times New Roman" w:hAnsi="Times New Roman"/>
                <w:b/>
                <w:sz w:val="24"/>
                <w:u w:val="single"/>
              </w:rPr>
              <w:t xml:space="preserve">VĒRTSPAPĪROŠANAS POZĪCIJAS: BILANCES POSTEŅI </w:t>
            </w:r>
          </w:p>
          <w:p w14:paraId="0B20532B" w14:textId="77777777" w:rsidR="00D257B7" w:rsidRPr="00901D39" w:rsidRDefault="00D257B7">
            <w:pPr>
              <w:autoSpaceDE w:val="0"/>
              <w:autoSpaceDN w:val="0"/>
              <w:adjustRightInd w:val="0"/>
              <w:spacing w:before="0" w:after="0"/>
              <w:jc w:val="left"/>
              <w:rPr>
                <w:rFonts w:ascii="Times New Roman" w:hAnsi="Times New Roman"/>
                <w:sz w:val="24"/>
              </w:rPr>
            </w:pPr>
          </w:p>
          <w:p w14:paraId="72235263" w14:textId="269B9C89" w:rsidR="00D257B7" w:rsidRPr="00901D39" w:rsidRDefault="00BB22D4">
            <w:pPr>
              <w:autoSpaceDE w:val="0"/>
              <w:autoSpaceDN w:val="0"/>
              <w:adjustRightInd w:val="0"/>
              <w:spacing w:before="0" w:after="0"/>
              <w:rPr>
                <w:rFonts w:ascii="Times New Roman" w:hAnsi="Times New Roman"/>
                <w:sz w:val="24"/>
              </w:rPr>
            </w:pPr>
            <w:r w:rsidRPr="00901D39">
              <w:rPr>
                <w:rFonts w:ascii="Times New Roman" w:hAnsi="Times New Roman"/>
                <w:sz w:val="24"/>
              </w:rPr>
              <w:t xml:space="preserve">Saskaņā ar KPR 248. panta 1. punkta a) apakšpunktu bilances </w:t>
            </w:r>
            <w:proofErr w:type="spellStart"/>
            <w:r w:rsidRPr="00901D39">
              <w:rPr>
                <w:rFonts w:ascii="Times New Roman" w:hAnsi="Times New Roman"/>
                <w:sz w:val="24"/>
              </w:rPr>
              <w:t>vērtspapīrošanas</w:t>
            </w:r>
            <w:proofErr w:type="spellEnd"/>
            <w:r w:rsidRPr="00901D39">
              <w:rPr>
                <w:rFonts w:ascii="Times New Roman" w:hAnsi="Times New Roman"/>
                <w:sz w:val="24"/>
              </w:rPr>
              <w:t xml:space="preserve"> pozīcijas riska darījuma vērtība ir tā uzskaites vērtība, kas paliek pēc tam, kad saskaņā ar KPR 110. pantu </w:t>
            </w:r>
            <w:proofErr w:type="spellStart"/>
            <w:r w:rsidRPr="00901D39">
              <w:rPr>
                <w:rFonts w:ascii="Times New Roman" w:hAnsi="Times New Roman"/>
                <w:sz w:val="24"/>
              </w:rPr>
              <w:t>vērtspapīrošanas</w:t>
            </w:r>
            <w:proofErr w:type="spellEnd"/>
            <w:r w:rsidRPr="00901D39">
              <w:rPr>
                <w:rFonts w:ascii="Times New Roman" w:hAnsi="Times New Roman"/>
                <w:sz w:val="24"/>
              </w:rPr>
              <w:t xml:space="preserve"> pozīcijai ir piemērotas attiecīgās specifiskās kredītriska korekcijas.</w:t>
            </w:r>
          </w:p>
          <w:p w14:paraId="757B8077" w14:textId="69FFA7E7" w:rsidR="00D257B7" w:rsidRPr="00901D39" w:rsidRDefault="00E026FB">
            <w:pPr>
              <w:autoSpaceDE w:val="0"/>
              <w:autoSpaceDN w:val="0"/>
              <w:adjustRightInd w:val="0"/>
              <w:spacing w:before="0" w:after="0"/>
              <w:rPr>
                <w:rFonts w:ascii="Times New Roman" w:hAnsi="Times New Roman"/>
                <w:sz w:val="24"/>
              </w:rPr>
            </w:pPr>
            <w:r w:rsidRPr="00901D39">
              <w:rPr>
                <w:rFonts w:ascii="Times New Roman" w:hAnsi="Times New Roman"/>
                <w:sz w:val="24"/>
              </w:rPr>
              <w:t xml:space="preserve">Bilances posteņus iedala tā, lai 0100. un 0120. rindā ietvertu informāciju par KPR 243. pantā  minētā kapitāla diferencētā režīma piemērošanu un 0110. un 0130. rindā ietvertu informāciju par KPR 242. panta 6) punktā minēto augstākas prioritātes </w:t>
            </w:r>
            <w:proofErr w:type="spellStart"/>
            <w:r w:rsidRPr="00901D39">
              <w:rPr>
                <w:rFonts w:ascii="Times New Roman" w:hAnsi="Times New Roman"/>
                <w:sz w:val="24"/>
              </w:rPr>
              <w:t>vērtspapīrošanas</w:t>
            </w:r>
            <w:proofErr w:type="spellEnd"/>
            <w:r w:rsidRPr="00901D39">
              <w:rPr>
                <w:rFonts w:ascii="Times New Roman" w:hAnsi="Times New Roman"/>
                <w:sz w:val="24"/>
              </w:rPr>
              <w:t xml:space="preserve"> pozīciju kopsummu.</w:t>
            </w:r>
          </w:p>
          <w:p w14:paraId="1DFC50DD" w14:textId="77777777" w:rsidR="00D257B7" w:rsidRPr="00901D39" w:rsidRDefault="00D257B7">
            <w:pPr>
              <w:autoSpaceDE w:val="0"/>
              <w:autoSpaceDN w:val="0"/>
              <w:adjustRightInd w:val="0"/>
              <w:spacing w:before="0" w:after="0"/>
              <w:rPr>
                <w:rFonts w:ascii="Times New Roman" w:hAnsi="Times New Roman"/>
                <w:b/>
                <w:sz w:val="24"/>
                <w:u w:val="single"/>
              </w:rPr>
            </w:pPr>
          </w:p>
        </w:tc>
      </w:tr>
      <w:tr w:rsidR="00D257B7" w:rsidRPr="00901D39" w14:paraId="4D2F6B40" w14:textId="77777777" w:rsidTr="00E10B85">
        <w:tc>
          <w:tcPr>
            <w:tcW w:w="1256" w:type="dxa"/>
          </w:tcPr>
          <w:p w14:paraId="4E161870" w14:textId="77777777" w:rsidR="00D257B7" w:rsidRPr="00901D39" w:rsidRDefault="00E026FB">
            <w:pPr>
              <w:autoSpaceDE w:val="0"/>
              <w:autoSpaceDN w:val="0"/>
              <w:adjustRightInd w:val="0"/>
              <w:spacing w:before="0" w:after="0"/>
              <w:rPr>
                <w:rFonts w:ascii="Times New Roman" w:hAnsi="Times New Roman"/>
                <w:bCs/>
                <w:sz w:val="24"/>
              </w:rPr>
            </w:pPr>
            <w:r w:rsidRPr="00901D39">
              <w:rPr>
                <w:rFonts w:ascii="Times New Roman" w:hAnsi="Times New Roman"/>
                <w:bCs/>
                <w:sz w:val="24"/>
              </w:rPr>
              <w:t>0100, 0220 un 0340</w:t>
            </w:r>
          </w:p>
        </w:tc>
        <w:tc>
          <w:tcPr>
            <w:tcW w:w="7889" w:type="dxa"/>
          </w:tcPr>
          <w:p w14:paraId="40B45655" w14:textId="77777777" w:rsidR="00D257B7" w:rsidRPr="00901D39" w:rsidRDefault="00E026FB">
            <w:pPr>
              <w:autoSpaceDE w:val="0"/>
              <w:autoSpaceDN w:val="0"/>
              <w:adjustRightInd w:val="0"/>
              <w:spacing w:before="0" w:after="0"/>
              <w:jc w:val="left"/>
              <w:rPr>
                <w:rFonts w:ascii="Times New Roman" w:hAnsi="Times New Roman"/>
                <w:b/>
                <w:sz w:val="24"/>
                <w:u w:val="single"/>
              </w:rPr>
            </w:pPr>
            <w:r w:rsidRPr="00901D39">
              <w:rPr>
                <w:rFonts w:ascii="Times New Roman" w:hAnsi="Times New Roman"/>
                <w:b/>
                <w:sz w:val="24"/>
                <w:u w:val="single"/>
              </w:rPr>
              <w:t>ATBILSTĪGA, LAI TAI PIEMĒROTU DIFERENCIĒTU PIEEJU ATTIECĪBĀ UZ KAPITĀLU</w:t>
            </w:r>
          </w:p>
          <w:p w14:paraId="6160C5F5" w14:textId="77777777" w:rsidR="00D257B7" w:rsidRPr="00901D39" w:rsidRDefault="00D257B7">
            <w:pPr>
              <w:autoSpaceDE w:val="0"/>
              <w:autoSpaceDN w:val="0"/>
              <w:adjustRightInd w:val="0"/>
              <w:spacing w:before="0" w:after="0"/>
              <w:jc w:val="left"/>
              <w:rPr>
                <w:rFonts w:ascii="Times New Roman" w:hAnsi="Times New Roman"/>
                <w:b/>
                <w:sz w:val="24"/>
                <w:u w:val="single"/>
              </w:rPr>
            </w:pPr>
          </w:p>
          <w:p w14:paraId="589721FE" w14:textId="0FD92F46" w:rsidR="00D257B7" w:rsidRPr="00901D39" w:rsidRDefault="00E026FB">
            <w:pPr>
              <w:autoSpaceDE w:val="0"/>
              <w:autoSpaceDN w:val="0"/>
              <w:adjustRightInd w:val="0"/>
              <w:spacing w:before="0" w:after="0"/>
              <w:jc w:val="left"/>
              <w:rPr>
                <w:rFonts w:ascii="Times New Roman" w:hAnsi="Times New Roman"/>
                <w:sz w:val="24"/>
              </w:rPr>
            </w:pPr>
            <w:r w:rsidRPr="00901D39">
              <w:rPr>
                <w:rFonts w:ascii="Times New Roman" w:hAnsi="Times New Roman"/>
                <w:sz w:val="24"/>
              </w:rPr>
              <w:t xml:space="preserve">Tādu </w:t>
            </w:r>
            <w:proofErr w:type="spellStart"/>
            <w:r w:rsidRPr="00901D39">
              <w:rPr>
                <w:rFonts w:ascii="Times New Roman" w:hAnsi="Times New Roman"/>
                <w:sz w:val="24"/>
              </w:rPr>
              <w:t>vērtspapīrošanas</w:t>
            </w:r>
            <w:proofErr w:type="spellEnd"/>
            <w:r w:rsidRPr="00901D39">
              <w:rPr>
                <w:rFonts w:ascii="Times New Roman" w:hAnsi="Times New Roman"/>
                <w:sz w:val="24"/>
              </w:rPr>
              <w:t xml:space="preserve"> pozīciju kopsumma, kas atbilst KPR 243. pantā minētajiem kritērijiem un kas tāpēc ir atbilstīgas, lai tām piemērotu diferencētu kapitāla režīmu.</w:t>
            </w:r>
          </w:p>
          <w:p w14:paraId="38FFECE2" w14:textId="77777777" w:rsidR="00D257B7" w:rsidRPr="00901D39" w:rsidRDefault="00D257B7">
            <w:pPr>
              <w:autoSpaceDE w:val="0"/>
              <w:autoSpaceDN w:val="0"/>
              <w:adjustRightInd w:val="0"/>
              <w:spacing w:before="0" w:after="0"/>
              <w:jc w:val="left"/>
              <w:rPr>
                <w:rFonts w:ascii="Times New Roman" w:hAnsi="Times New Roman"/>
                <w:b/>
                <w:sz w:val="24"/>
                <w:u w:val="single"/>
              </w:rPr>
            </w:pPr>
          </w:p>
        </w:tc>
      </w:tr>
      <w:tr w:rsidR="00D257B7" w:rsidRPr="00901D39" w14:paraId="467718DD" w14:textId="77777777" w:rsidTr="00E10B85">
        <w:tc>
          <w:tcPr>
            <w:tcW w:w="1256" w:type="dxa"/>
          </w:tcPr>
          <w:p w14:paraId="2F32453A" w14:textId="77777777" w:rsidR="00D257B7" w:rsidRPr="00901D39" w:rsidRDefault="00E026FB">
            <w:pPr>
              <w:autoSpaceDE w:val="0"/>
              <w:autoSpaceDN w:val="0"/>
              <w:adjustRightInd w:val="0"/>
              <w:spacing w:before="0" w:after="0"/>
              <w:rPr>
                <w:rFonts w:ascii="Times New Roman" w:hAnsi="Times New Roman"/>
                <w:bCs/>
                <w:sz w:val="24"/>
              </w:rPr>
            </w:pPr>
            <w:r w:rsidRPr="00901D39">
              <w:rPr>
                <w:rFonts w:ascii="Times New Roman" w:hAnsi="Times New Roman"/>
                <w:bCs/>
                <w:sz w:val="24"/>
              </w:rPr>
              <w:t>0110, 0130, 0160, 0180, 0230, 0250, 0280, 0300, 0350, 0370, 400 un 420</w:t>
            </w:r>
          </w:p>
        </w:tc>
        <w:tc>
          <w:tcPr>
            <w:tcW w:w="7889" w:type="dxa"/>
          </w:tcPr>
          <w:p w14:paraId="369686C8" w14:textId="77777777" w:rsidR="00D257B7" w:rsidRPr="00901D39" w:rsidRDefault="00E026FB">
            <w:pPr>
              <w:autoSpaceDE w:val="0"/>
              <w:autoSpaceDN w:val="0"/>
              <w:adjustRightInd w:val="0"/>
              <w:spacing w:before="0" w:after="0"/>
              <w:jc w:val="left"/>
              <w:rPr>
                <w:rFonts w:ascii="Times New Roman" w:hAnsi="Times New Roman"/>
                <w:b/>
                <w:sz w:val="24"/>
                <w:u w:val="single"/>
              </w:rPr>
            </w:pPr>
            <w:r w:rsidRPr="00901D39">
              <w:rPr>
                <w:rFonts w:ascii="Times New Roman" w:hAnsi="Times New Roman"/>
                <w:b/>
                <w:sz w:val="24"/>
                <w:u w:val="single"/>
              </w:rPr>
              <w:t>T. SK.: AUGSTĀKAS PRIORITĀTES RISKA DARĪJUMI</w:t>
            </w:r>
          </w:p>
          <w:p w14:paraId="47BD6FC9" w14:textId="77777777" w:rsidR="00D257B7" w:rsidRPr="00901D39" w:rsidRDefault="00D257B7">
            <w:pPr>
              <w:autoSpaceDE w:val="0"/>
              <w:autoSpaceDN w:val="0"/>
              <w:adjustRightInd w:val="0"/>
              <w:spacing w:before="0" w:after="0"/>
              <w:jc w:val="left"/>
              <w:rPr>
                <w:rFonts w:ascii="Times New Roman" w:hAnsi="Times New Roman"/>
                <w:b/>
                <w:sz w:val="24"/>
                <w:u w:val="single"/>
              </w:rPr>
            </w:pPr>
          </w:p>
          <w:p w14:paraId="497656A6" w14:textId="1B793FFC" w:rsidR="00D257B7" w:rsidRPr="00901D39" w:rsidRDefault="00E026FB">
            <w:pPr>
              <w:autoSpaceDE w:val="0"/>
              <w:autoSpaceDN w:val="0"/>
              <w:adjustRightInd w:val="0"/>
              <w:spacing w:before="0" w:after="0"/>
              <w:jc w:val="left"/>
              <w:rPr>
                <w:rFonts w:ascii="Times New Roman" w:hAnsi="Times New Roman"/>
                <w:sz w:val="24"/>
              </w:rPr>
            </w:pPr>
            <w:r w:rsidRPr="00901D39">
              <w:rPr>
                <w:rFonts w:ascii="Times New Roman" w:hAnsi="Times New Roman"/>
                <w:sz w:val="24"/>
              </w:rPr>
              <w:t xml:space="preserve">Augstākas prioritātes </w:t>
            </w:r>
            <w:proofErr w:type="spellStart"/>
            <w:r w:rsidRPr="00901D39">
              <w:rPr>
                <w:rFonts w:ascii="Times New Roman" w:hAnsi="Times New Roman"/>
                <w:sz w:val="24"/>
              </w:rPr>
              <w:t>vērtspapīrošanas</w:t>
            </w:r>
            <w:proofErr w:type="spellEnd"/>
            <w:r w:rsidRPr="00901D39">
              <w:rPr>
                <w:rFonts w:ascii="Times New Roman" w:hAnsi="Times New Roman"/>
                <w:sz w:val="24"/>
              </w:rPr>
              <w:t xml:space="preserve"> pozīciju kopsumma, kā noteikts KPR 242. panta 6) punktā.</w:t>
            </w:r>
          </w:p>
          <w:p w14:paraId="5BE6F5F8" w14:textId="77777777" w:rsidR="00D257B7" w:rsidRPr="00901D39" w:rsidRDefault="00D257B7">
            <w:pPr>
              <w:autoSpaceDE w:val="0"/>
              <w:autoSpaceDN w:val="0"/>
              <w:adjustRightInd w:val="0"/>
              <w:spacing w:before="0" w:after="0"/>
              <w:jc w:val="left"/>
              <w:rPr>
                <w:rFonts w:ascii="Times New Roman" w:hAnsi="Times New Roman"/>
                <w:b/>
                <w:sz w:val="24"/>
                <w:u w:val="single"/>
              </w:rPr>
            </w:pPr>
          </w:p>
        </w:tc>
      </w:tr>
      <w:tr w:rsidR="00D257B7" w:rsidRPr="00901D39" w14:paraId="7D7442D1" w14:textId="77777777" w:rsidTr="00E10B85">
        <w:tc>
          <w:tcPr>
            <w:tcW w:w="1256" w:type="dxa"/>
          </w:tcPr>
          <w:p w14:paraId="6201B418" w14:textId="77777777" w:rsidR="00D257B7" w:rsidRPr="00901D39" w:rsidRDefault="00E026FB">
            <w:pPr>
              <w:autoSpaceDE w:val="0"/>
              <w:autoSpaceDN w:val="0"/>
              <w:adjustRightInd w:val="0"/>
              <w:spacing w:before="0" w:after="0"/>
              <w:rPr>
                <w:rFonts w:ascii="Times New Roman" w:hAnsi="Times New Roman"/>
                <w:bCs/>
                <w:sz w:val="24"/>
                <w:highlight w:val="yellow"/>
              </w:rPr>
            </w:pPr>
            <w:r w:rsidRPr="00901D39">
              <w:rPr>
                <w:rFonts w:ascii="Times New Roman" w:hAnsi="Times New Roman"/>
                <w:bCs/>
                <w:sz w:val="24"/>
              </w:rPr>
              <w:t>0140–0180, 0260–0300 un 0380–0420</w:t>
            </w:r>
          </w:p>
        </w:tc>
        <w:tc>
          <w:tcPr>
            <w:tcW w:w="7889" w:type="dxa"/>
          </w:tcPr>
          <w:p w14:paraId="7666E671" w14:textId="159866FD" w:rsidR="00D257B7" w:rsidRPr="00901D39" w:rsidRDefault="00E026FB">
            <w:pPr>
              <w:spacing w:before="0" w:after="0"/>
              <w:rPr>
                <w:rFonts w:ascii="Times New Roman" w:hAnsi="Times New Roman"/>
                <w:b/>
                <w:sz w:val="24"/>
                <w:u w:val="single"/>
              </w:rPr>
            </w:pPr>
            <w:r w:rsidRPr="00901D39">
              <w:rPr>
                <w:rFonts w:ascii="Times New Roman" w:hAnsi="Times New Roman"/>
                <w:b/>
                <w:sz w:val="24"/>
                <w:u w:val="single"/>
              </w:rPr>
              <w:t>VĒRTSPAPĪROŠANAS POZĪCIJAS: ĀRPUSBILANCES POSTEŅI UN ATVASINĀTIE INSTRUMENTI</w:t>
            </w:r>
          </w:p>
          <w:p w14:paraId="64A36234" w14:textId="77777777" w:rsidR="00D257B7" w:rsidRPr="00901D39" w:rsidRDefault="00D257B7">
            <w:pPr>
              <w:autoSpaceDE w:val="0"/>
              <w:autoSpaceDN w:val="0"/>
              <w:adjustRightInd w:val="0"/>
              <w:spacing w:before="0" w:after="0"/>
              <w:jc w:val="left"/>
              <w:rPr>
                <w:rFonts w:ascii="Times New Roman" w:hAnsi="Times New Roman"/>
                <w:sz w:val="24"/>
              </w:rPr>
            </w:pPr>
          </w:p>
          <w:p w14:paraId="6AFB471F" w14:textId="77777777" w:rsidR="00D257B7" w:rsidRPr="00901D39" w:rsidRDefault="00E026FB">
            <w:pPr>
              <w:autoSpaceDE w:val="0"/>
              <w:autoSpaceDN w:val="0"/>
              <w:adjustRightInd w:val="0"/>
              <w:spacing w:before="0" w:after="0"/>
              <w:rPr>
                <w:rFonts w:ascii="Times New Roman" w:hAnsi="Times New Roman"/>
                <w:i/>
                <w:sz w:val="24"/>
              </w:rPr>
            </w:pPr>
            <w:r w:rsidRPr="00901D39">
              <w:rPr>
                <w:rFonts w:ascii="Times New Roman" w:hAnsi="Times New Roman"/>
                <w:sz w:val="24"/>
              </w:rPr>
              <w:t xml:space="preserve">Šajās rindās apkopo informāciju par ārpusbilances posteņiem un atvasināto instrumentu </w:t>
            </w:r>
            <w:proofErr w:type="spellStart"/>
            <w:r w:rsidRPr="00901D39">
              <w:rPr>
                <w:rFonts w:ascii="Times New Roman" w:hAnsi="Times New Roman"/>
                <w:sz w:val="24"/>
              </w:rPr>
              <w:t>vērtspapīrošanas</w:t>
            </w:r>
            <w:proofErr w:type="spellEnd"/>
            <w:r w:rsidRPr="00901D39">
              <w:rPr>
                <w:rFonts w:ascii="Times New Roman" w:hAnsi="Times New Roman"/>
                <w:sz w:val="24"/>
              </w:rPr>
              <w:t xml:space="preserve"> pozīcijām, kam </w:t>
            </w:r>
            <w:proofErr w:type="spellStart"/>
            <w:r w:rsidRPr="00901D39">
              <w:rPr>
                <w:rFonts w:ascii="Times New Roman" w:hAnsi="Times New Roman"/>
                <w:sz w:val="24"/>
              </w:rPr>
              <w:t>vērtspapīrošanas</w:t>
            </w:r>
            <w:proofErr w:type="spellEnd"/>
            <w:r w:rsidRPr="00901D39">
              <w:rPr>
                <w:rFonts w:ascii="Times New Roman" w:hAnsi="Times New Roman"/>
                <w:sz w:val="24"/>
              </w:rPr>
              <w:t xml:space="preserve"> ietvaros piemēro korekcijas pakāpi. Ārpusbilances </w:t>
            </w:r>
            <w:proofErr w:type="spellStart"/>
            <w:r w:rsidRPr="00901D39">
              <w:rPr>
                <w:rFonts w:ascii="Times New Roman" w:hAnsi="Times New Roman"/>
                <w:sz w:val="24"/>
              </w:rPr>
              <w:t>vērtspapīrošanas</w:t>
            </w:r>
            <w:proofErr w:type="spellEnd"/>
            <w:r w:rsidRPr="00901D39">
              <w:rPr>
                <w:rFonts w:ascii="Times New Roman" w:hAnsi="Times New Roman"/>
                <w:sz w:val="24"/>
              </w:rPr>
              <w:t xml:space="preserve"> pozīcijas riska darījuma vērtība ir tās nominālvērtība – atskaitot minētās </w:t>
            </w:r>
            <w:proofErr w:type="spellStart"/>
            <w:r w:rsidRPr="00901D39">
              <w:rPr>
                <w:rFonts w:ascii="Times New Roman" w:hAnsi="Times New Roman"/>
                <w:sz w:val="24"/>
              </w:rPr>
              <w:t>vērtspapīrošanas</w:t>
            </w:r>
            <w:proofErr w:type="spellEnd"/>
            <w:r w:rsidRPr="00901D39">
              <w:rPr>
                <w:rFonts w:ascii="Times New Roman" w:hAnsi="Times New Roman"/>
                <w:sz w:val="24"/>
              </w:rPr>
              <w:t xml:space="preserve"> pozīcijas jebkādas specifiskās kredītriska korekcijas –, reizināta ar 100 % korekcijas pakāpi, ja vien nav norādīts citādi.</w:t>
            </w:r>
          </w:p>
          <w:p w14:paraId="44E44F1F" w14:textId="77777777" w:rsidR="00D257B7" w:rsidRPr="00901D39" w:rsidRDefault="00D257B7">
            <w:pPr>
              <w:autoSpaceDE w:val="0"/>
              <w:autoSpaceDN w:val="0"/>
              <w:adjustRightInd w:val="0"/>
              <w:spacing w:before="0" w:after="0"/>
              <w:rPr>
                <w:rFonts w:ascii="Times New Roman" w:hAnsi="Times New Roman"/>
                <w:i/>
                <w:sz w:val="24"/>
              </w:rPr>
            </w:pPr>
          </w:p>
          <w:p w14:paraId="05BC309B" w14:textId="25751C1B" w:rsidR="00D257B7" w:rsidRPr="00901D39" w:rsidRDefault="00E026FB">
            <w:pPr>
              <w:autoSpaceDE w:val="0"/>
              <w:autoSpaceDN w:val="0"/>
              <w:adjustRightInd w:val="0"/>
              <w:spacing w:before="0" w:after="0"/>
              <w:rPr>
                <w:rFonts w:ascii="Times New Roman" w:hAnsi="Times New Roman"/>
                <w:sz w:val="24"/>
              </w:rPr>
            </w:pPr>
            <w:r w:rsidRPr="00901D39">
              <w:rPr>
                <w:rFonts w:ascii="Times New Roman" w:hAnsi="Times New Roman"/>
                <w:sz w:val="24"/>
              </w:rPr>
              <w:t xml:space="preserve">Ārpusbilances </w:t>
            </w:r>
            <w:proofErr w:type="spellStart"/>
            <w:r w:rsidRPr="00901D39">
              <w:rPr>
                <w:rFonts w:ascii="Times New Roman" w:hAnsi="Times New Roman"/>
                <w:sz w:val="24"/>
              </w:rPr>
              <w:t>vērtspapīrošanas</w:t>
            </w:r>
            <w:proofErr w:type="spellEnd"/>
            <w:r w:rsidRPr="00901D39">
              <w:rPr>
                <w:rFonts w:ascii="Times New Roman" w:hAnsi="Times New Roman"/>
                <w:sz w:val="24"/>
              </w:rPr>
              <w:t xml:space="preserve"> pozīcijas, kas izriet no KPR II pielikumā norādīta atvasināta instrumenta, nosaka saskaņā ar KPR Trešās daļas II sadaļas 6. nodaļu. Riska darījuma vērtību KPR II pielikumā norādīto atvasināto instrumentu darījuma partnera kredītriskam nosaka saskaņā ar KPR Trešās daļas II sadaļas 6. nodaļu. </w:t>
            </w:r>
          </w:p>
          <w:p w14:paraId="1FA163B5" w14:textId="77777777" w:rsidR="00D257B7" w:rsidRPr="00901D39" w:rsidRDefault="00D257B7">
            <w:pPr>
              <w:autoSpaceDE w:val="0"/>
              <w:autoSpaceDN w:val="0"/>
              <w:adjustRightInd w:val="0"/>
              <w:spacing w:before="0" w:after="0"/>
              <w:rPr>
                <w:rFonts w:ascii="Times New Roman" w:hAnsi="Times New Roman"/>
                <w:sz w:val="24"/>
              </w:rPr>
            </w:pPr>
          </w:p>
          <w:p w14:paraId="0D7ACF7A" w14:textId="18C40FED" w:rsidR="00D257B7" w:rsidRPr="00901D39" w:rsidRDefault="00E026FB">
            <w:pPr>
              <w:autoSpaceDE w:val="0"/>
              <w:autoSpaceDN w:val="0"/>
              <w:adjustRightInd w:val="0"/>
              <w:spacing w:before="0" w:after="0"/>
              <w:rPr>
                <w:rFonts w:ascii="Times New Roman" w:hAnsi="Times New Roman"/>
                <w:sz w:val="24"/>
              </w:rPr>
            </w:pPr>
            <w:r w:rsidRPr="00901D39">
              <w:rPr>
                <w:rFonts w:ascii="Times New Roman" w:hAnsi="Times New Roman"/>
                <w:sz w:val="24"/>
              </w:rPr>
              <w:t xml:space="preserve">Likviditātes iespējām, </w:t>
            </w:r>
            <w:proofErr w:type="spellStart"/>
            <w:r w:rsidRPr="00901D39">
              <w:rPr>
                <w:rFonts w:ascii="Times New Roman" w:hAnsi="Times New Roman"/>
                <w:sz w:val="24"/>
              </w:rPr>
              <w:t>kredītiespējām</w:t>
            </w:r>
            <w:proofErr w:type="spellEnd"/>
            <w:r w:rsidRPr="00901D39">
              <w:rPr>
                <w:rFonts w:ascii="Times New Roman" w:hAnsi="Times New Roman"/>
                <w:sz w:val="24"/>
              </w:rPr>
              <w:t xml:space="preserve"> un parādus apkalpojošās sabiedrības naudas avansiem iestādes norāda neizmantoto summu.</w:t>
            </w:r>
          </w:p>
          <w:p w14:paraId="3B76420E" w14:textId="77777777" w:rsidR="00D257B7" w:rsidRPr="00901D39" w:rsidRDefault="00D257B7">
            <w:pPr>
              <w:autoSpaceDE w:val="0"/>
              <w:autoSpaceDN w:val="0"/>
              <w:adjustRightInd w:val="0"/>
              <w:spacing w:before="0" w:after="0"/>
              <w:rPr>
                <w:rFonts w:ascii="Times New Roman" w:hAnsi="Times New Roman"/>
                <w:sz w:val="24"/>
              </w:rPr>
            </w:pPr>
          </w:p>
          <w:p w14:paraId="42D0D88B" w14:textId="095472BA" w:rsidR="00D257B7" w:rsidRPr="00901D39" w:rsidRDefault="00E026FB">
            <w:pPr>
              <w:autoSpaceDE w:val="0"/>
              <w:autoSpaceDN w:val="0"/>
              <w:adjustRightInd w:val="0"/>
              <w:spacing w:before="0" w:after="0"/>
              <w:rPr>
                <w:rFonts w:ascii="Times New Roman" w:hAnsi="Times New Roman"/>
                <w:sz w:val="24"/>
              </w:rPr>
            </w:pPr>
            <w:r w:rsidRPr="00901D39">
              <w:rPr>
                <w:rFonts w:ascii="Times New Roman" w:hAnsi="Times New Roman"/>
                <w:sz w:val="24"/>
              </w:rPr>
              <w:t>Procentu likmju un valūtas mijmaiņas darījumu gadījumā norāda riska darījuma vērtību (kas aprēķināta saskaņā ar KPR 248. panta 1. punktu).</w:t>
            </w:r>
          </w:p>
          <w:p w14:paraId="611034F2" w14:textId="77777777" w:rsidR="00D257B7" w:rsidRPr="00901D39" w:rsidRDefault="00D257B7">
            <w:pPr>
              <w:autoSpaceDE w:val="0"/>
              <w:autoSpaceDN w:val="0"/>
              <w:adjustRightInd w:val="0"/>
              <w:spacing w:before="0" w:after="0"/>
              <w:rPr>
                <w:rFonts w:ascii="Times New Roman" w:hAnsi="Times New Roman"/>
                <w:sz w:val="24"/>
              </w:rPr>
            </w:pPr>
          </w:p>
          <w:p w14:paraId="45CC09B2" w14:textId="5F743E49" w:rsidR="00D257B7" w:rsidRPr="00901D39" w:rsidRDefault="00E026FB">
            <w:pPr>
              <w:autoSpaceDE w:val="0"/>
              <w:autoSpaceDN w:val="0"/>
              <w:adjustRightInd w:val="0"/>
              <w:spacing w:before="0" w:after="0"/>
              <w:rPr>
                <w:rFonts w:ascii="Times New Roman" w:hAnsi="Times New Roman"/>
                <w:sz w:val="24"/>
              </w:rPr>
            </w:pPr>
            <w:r w:rsidRPr="00901D39">
              <w:rPr>
                <w:rFonts w:ascii="Times New Roman" w:hAnsi="Times New Roman"/>
                <w:sz w:val="24"/>
              </w:rPr>
              <w:t xml:space="preserve">Ārpusbilances posteņus un atvasinātos instrumentus iedala tā, lai 0150. un 0170. rindā ietvertu informāciju par KPR 270. pantā  minētā kapitāla diferencētā režīma piemērošanu un 0160. un 0180. rindā ietvertu informāciju par KPR 242. panta 6) punktā minēto augstākas prioritātes </w:t>
            </w:r>
            <w:proofErr w:type="spellStart"/>
            <w:r w:rsidRPr="00901D39">
              <w:rPr>
                <w:rFonts w:ascii="Times New Roman" w:hAnsi="Times New Roman"/>
                <w:sz w:val="24"/>
              </w:rPr>
              <w:t>vērtspapīrošanas</w:t>
            </w:r>
            <w:proofErr w:type="spellEnd"/>
            <w:r w:rsidRPr="00901D39">
              <w:rPr>
                <w:rFonts w:ascii="Times New Roman" w:hAnsi="Times New Roman"/>
                <w:sz w:val="24"/>
              </w:rPr>
              <w:t xml:space="preserve"> pozīciju kopsummu. Piemēro tās pašas atsauces uz tiesību aktiem kā attiecībā uz 0100.–0130. rindu.</w:t>
            </w:r>
          </w:p>
          <w:p w14:paraId="3F9CCD14" w14:textId="77777777" w:rsidR="00D257B7" w:rsidRPr="00901D39" w:rsidRDefault="00D257B7">
            <w:pPr>
              <w:autoSpaceDE w:val="0"/>
              <w:autoSpaceDN w:val="0"/>
              <w:adjustRightInd w:val="0"/>
              <w:spacing w:before="0" w:after="0"/>
              <w:rPr>
                <w:rFonts w:ascii="Times New Roman" w:hAnsi="Times New Roman"/>
                <w:bCs/>
                <w:sz w:val="24"/>
              </w:rPr>
            </w:pPr>
          </w:p>
        </w:tc>
      </w:tr>
      <w:tr w:rsidR="00D257B7" w:rsidRPr="00901D39" w14:paraId="16F69C0F" w14:textId="77777777" w:rsidTr="00E10B85">
        <w:tc>
          <w:tcPr>
            <w:tcW w:w="1256" w:type="dxa"/>
          </w:tcPr>
          <w:p w14:paraId="703441DC" w14:textId="77777777" w:rsidR="00D257B7" w:rsidRPr="00901D39" w:rsidRDefault="00E026FB">
            <w:pPr>
              <w:autoSpaceDE w:val="0"/>
              <w:autoSpaceDN w:val="0"/>
              <w:adjustRightInd w:val="0"/>
              <w:spacing w:before="0" w:after="0"/>
              <w:rPr>
                <w:rFonts w:ascii="Times New Roman" w:hAnsi="Times New Roman"/>
                <w:bCs/>
                <w:sz w:val="24"/>
              </w:rPr>
            </w:pPr>
            <w:r w:rsidRPr="00901D39">
              <w:rPr>
                <w:rFonts w:ascii="Times New Roman" w:hAnsi="Times New Roman"/>
                <w:bCs/>
                <w:sz w:val="24"/>
              </w:rPr>
              <w:lastRenderedPageBreak/>
              <w:t>0150, 0270 un 0390</w:t>
            </w:r>
          </w:p>
        </w:tc>
        <w:tc>
          <w:tcPr>
            <w:tcW w:w="7889" w:type="dxa"/>
          </w:tcPr>
          <w:p w14:paraId="1FCF9188" w14:textId="77777777" w:rsidR="00D257B7" w:rsidRPr="00901D39" w:rsidRDefault="00E026FB">
            <w:pPr>
              <w:autoSpaceDE w:val="0"/>
              <w:autoSpaceDN w:val="0"/>
              <w:adjustRightInd w:val="0"/>
              <w:spacing w:before="0" w:after="0"/>
              <w:jc w:val="left"/>
              <w:rPr>
                <w:rFonts w:ascii="Times New Roman" w:hAnsi="Times New Roman"/>
                <w:b/>
                <w:sz w:val="24"/>
                <w:u w:val="single"/>
              </w:rPr>
            </w:pPr>
            <w:r w:rsidRPr="00901D39">
              <w:rPr>
                <w:rFonts w:ascii="Times New Roman" w:hAnsi="Times New Roman"/>
                <w:b/>
                <w:sz w:val="24"/>
                <w:u w:val="single"/>
              </w:rPr>
              <w:t>ATBILSTĪGA, LAI TAI PIEMĒROTU DIFERENCIĒTU PIEEJU ATTIECĪBĀ UZ KAPITĀLU</w:t>
            </w:r>
          </w:p>
          <w:p w14:paraId="790EC494" w14:textId="77777777" w:rsidR="00D257B7" w:rsidRPr="00901D39" w:rsidRDefault="00D257B7">
            <w:pPr>
              <w:autoSpaceDE w:val="0"/>
              <w:autoSpaceDN w:val="0"/>
              <w:adjustRightInd w:val="0"/>
              <w:spacing w:before="0" w:after="0"/>
              <w:jc w:val="left"/>
              <w:rPr>
                <w:rFonts w:ascii="Times New Roman" w:hAnsi="Times New Roman"/>
                <w:b/>
                <w:sz w:val="24"/>
                <w:u w:val="single"/>
              </w:rPr>
            </w:pPr>
          </w:p>
          <w:p w14:paraId="4698481E" w14:textId="09866CD6" w:rsidR="00D257B7" w:rsidRPr="00901D39" w:rsidRDefault="00E026FB">
            <w:pPr>
              <w:autoSpaceDE w:val="0"/>
              <w:autoSpaceDN w:val="0"/>
              <w:adjustRightInd w:val="0"/>
              <w:spacing w:before="0" w:after="0"/>
              <w:jc w:val="left"/>
              <w:rPr>
                <w:rFonts w:ascii="Times New Roman" w:hAnsi="Times New Roman"/>
                <w:sz w:val="24"/>
              </w:rPr>
            </w:pPr>
            <w:r w:rsidRPr="00901D39">
              <w:rPr>
                <w:rFonts w:ascii="Times New Roman" w:hAnsi="Times New Roman"/>
                <w:sz w:val="24"/>
              </w:rPr>
              <w:t xml:space="preserve">Tādu </w:t>
            </w:r>
            <w:proofErr w:type="spellStart"/>
            <w:r w:rsidRPr="00901D39">
              <w:rPr>
                <w:rFonts w:ascii="Times New Roman" w:hAnsi="Times New Roman"/>
                <w:sz w:val="24"/>
              </w:rPr>
              <w:t>vērtspapīrošanas</w:t>
            </w:r>
            <w:proofErr w:type="spellEnd"/>
            <w:r w:rsidRPr="00901D39">
              <w:rPr>
                <w:rFonts w:ascii="Times New Roman" w:hAnsi="Times New Roman"/>
                <w:sz w:val="24"/>
              </w:rPr>
              <w:t xml:space="preserve"> pozīciju kopējā summa, kas atbilst KPR 243. vai 270. pantā minētajiem kritērijiem un kas tāpēc ir atbilstīgas, lai tām piemērotu diferencētu kapitāla režīmu.</w:t>
            </w:r>
          </w:p>
          <w:p w14:paraId="5B138588" w14:textId="77777777" w:rsidR="00D257B7" w:rsidRPr="00901D39" w:rsidRDefault="00D257B7">
            <w:pPr>
              <w:spacing w:before="0" w:after="0"/>
              <w:rPr>
                <w:rFonts w:ascii="Times New Roman" w:hAnsi="Times New Roman"/>
                <w:b/>
                <w:sz w:val="24"/>
                <w:u w:val="single"/>
              </w:rPr>
            </w:pPr>
          </w:p>
        </w:tc>
      </w:tr>
      <w:tr w:rsidR="00D257B7" w:rsidRPr="00901D39" w14:paraId="5CE68763" w14:textId="77777777" w:rsidTr="00E10B85">
        <w:tc>
          <w:tcPr>
            <w:tcW w:w="1256" w:type="dxa"/>
          </w:tcPr>
          <w:p w14:paraId="0DCDA346" w14:textId="77777777" w:rsidR="00D257B7" w:rsidRPr="00901D39" w:rsidRDefault="00E026FB">
            <w:pPr>
              <w:autoSpaceDE w:val="0"/>
              <w:autoSpaceDN w:val="0"/>
              <w:adjustRightInd w:val="0"/>
              <w:spacing w:before="0" w:after="0"/>
              <w:rPr>
                <w:rFonts w:ascii="Times New Roman" w:hAnsi="Times New Roman"/>
                <w:bCs/>
                <w:sz w:val="24"/>
              </w:rPr>
            </w:pPr>
            <w:r w:rsidRPr="00901D39">
              <w:rPr>
                <w:rFonts w:ascii="Times New Roman" w:hAnsi="Times New Roman"/>
                <w:bCs/>
                <w:sz w:val="24"/>
              </w:rPr>
              <w:t>0200</w:t>
            </w:r>
          </w:p>
        </w:tc>
        <w:tc>
          <w:tcPr>
            <w:tcW w:w="7889" w:type="dxa"/>
          </w:tcPr>
          <w:p w14:paraId="24FD7445" w14:textId="77777777" w:rsidR="00D257B7" w:rsidRPr="00901D39" w:rsidRDefault="00E026FB">
            <w:pPr>
              <w:autoSpaceDE w:val="0"/>
              <w:autoSpaceDN w:val="0"/>
              <w:adjustRightInd w:val="0"/>
              <w:spacing w:before="0" w:after="0"/>
              <w:jc w:val="left"/>
              <w:rPr>
                <w:rFonts w:ascii="Times New Roman" w:hAnsi="Times New Roman"/>
                <w:b/>
                <w:sz w:val="24"/>
                <w:u w:val="single"/>
              </w:rPr>
            </w:pPr>
            <w:r w:rsidRPr="00901D39">
              <w:rPr>
                <w:rFonts w:ascii="Times New Roman" w:hAnsi="Times New Roman"/>
                <w:b/>
                <w:sz w:val="24"/>
                <w:u w:val="single"/>
              </w:rPr>
              <w:t xml:space="preserve">IEGULDĪTĀJS: KOPĒJIE RISKA DARĪJUMI </w:t>
            </w:r>
          </w:p>
          <w:p w14:paraId="2A624B9E" w14:textId="77777777" w:rsidR="00D257B7" w:rsidRPr="00901D39" w:rsidRDefault="00D257B7">
            <w:pPr>
              <w:autoSpaceDE w:val="0"/>
              <w:autoSpaceDN w:val="0"/>
              <w:adjustRightInd w:val="0"/>
              <w:spacing w:before="0" w:after="0"/>
              <w:jc w:val="left"/>
              <w:rPr>
                <w:rFonts w:ascii="Times New Roman" w:hAnsi="Times New Roman"/>
                <w:sz w:val="24"/>
              </w:rPr>
            </w:pPr>
          </w:p>
          <w:p w14:paraId="17FBA9FE" w14:textId="77777777" w:rsidR="00D257B7" w:rsidRPr="00901D39" w:rsidRDefault="00E026FB">
            <w:pPr>
              <w:autoSpaceDE w:val="0"/>
              <w:autoSpaceDN w:val="0"/>
              <w:adjustRightInd w:val="0"/>
              <w:spacing w:before="0" w:after="0"/>
              <w:rPr>
                <w:rStyle w:val="FormatvorlageInstructionsTabelleText"/>
                <w:rFonts w:ascii="Times New Roman" w:hAnsi="Times New Roman"/>
                <w:sz w:val="24"/>
              </w:rPr>
            </w:pPr>
            <w:r w:rsidRPr="00901D39">
              <w:rPr>
                <w:rStyle w:val="FormatvorlageInstructionsTabelleText"/>
                <w:rFonts w:ascii="Times New Roman" w:hAnsi="Times New Roman"/>
                <w:sz w:val="24"/>
              </w:rPr>
              <w:t xml:space="preserve">Šajā rindā sniedz kopsavilkuma informāciju par to </w:t>
            </w:r>
            <w:proofErr w:type="spellStart"/>
            <w:r w:rsidRPr="00901D39">
              <w:rPr>
                <w:rStyle w:val="FormatvorlageInstructionsTabelleText"/>
                <w:rFonts w:ascii="Times New Roman" w:hAnsi="Times New Roman"/>
                <w:sz w:val="24"/>
              </w:rPr>
              <w:t>vērtspapīrošanas</w:t>
            </w:r>
            <w:proofErr w:type="spellEnd"/>
            <w:r w:rsidRPr="00901D39">
              <w:rPr>
                <w:rStyle w:val="FormatvorlageInstructionsTabelleText"/>
                <w:rFonts w:ascii="Times New Roman" w:hAnsi="Times New Roman"/>
                <w:sz w:val="24"/>
              </w:rPr>
              <w:t xml:space="preserve"> un atkārtotas </w:t>
            </w:r>
            <w:proofErr w:type="spellStart"/>
            <w:r w:rsidRPr="00901D39">
              <w:rPr>
                <w:rStyle w:val="FormatvorlageInstructionsTabelleText"/>
                <w:rFonts w:ascii="Times New Roman" w:hAnsi="Times New Roman"/>
                <w:sz w:val="24"/>
              </w:rPr>
              <w:t>vērtspapīrošanas</w:t>
            </w:r>
            <w:proofErr w:type="spellEnd"/>
            <w:r w:rsidRPr="00901D39">
              <w:rPr>
                <w:rStyle w:val="FormatvorlageInstructionsTabelleText"/>
                <w:rFonts w:ascii="Times New Roman" w:hAnsi="Times New Roman"/>
                <w:sz w:val="24"/>
              </w:rPr>
              <w:t xml:space="preserve"> pozīciju bilances un ārpusbilances posteņiem</w:t>
            </w:r>
            <w:r w:rsidRPr="00901D39">
              <w:rPr>
                <w:rFonts w:ascii="Times New Roman" w:hAnsi="Times New Roman"/>
                <w:sz w:val="24"/>
              </w:rPr>
              <w:t xml:space="preserve"> un </w:t>
            </w:r>
            <w:r w:rsidRPr="00901D39">
              <w:rPr>
                <w:rStyle w:val="FormatvorlageInstructionsTabelleText"/>
                <w:rFonts w:ascii="Times New Roman" w:hAnsi="Times New Roman"/>
                <w:sz w:val="24"/>
              </w:rPr>
              <w:t xml:space="preserve">atvasinātajiem instrumentiem, attiecībā uz kurām iestādei ir ieguldītāja loma. </w:t>
            </w:r>
          </w:p>
          <w:p w14:paraId="2CB53497" w14:textId="77777777" w:rsidR="00D257B7" w:rsidRPr="00901D39" w:rsidRDefault="00D257B7">
            <w:pPr>
              <w:autoSpaceDE w:val="0"/>
              <w:autoSpaceDN w:val="0"/>
              <w:adjustRightInd w:val="0"/>
              <w:spacing w:before="0" w:after="0"/>
              <w:rPr>
                <w:rStyle w:val="FormatvorlageInstructionsTabelleText"/>
                <w:rFonts w:ascii="Times New Roman" w:hAnsi="Times New Roman"/>
                <w:sz w:val="24"/>
              </w:rPr>
            </w:pPr>
          </w:p>
          <w:p w14:paraId="3EAF4AFD" w14:textId="0509F9F4" w:rsidR="00D257B7" w:rsidRPr="00901D39" w:rsidRDefault="00E20FAC">
            <w:pPr>
              <w:autoSpaceDE w:val="0"/>
              <w:autoSpaceDN w:val="0"/>
              <w:adjustRightInd w:val="0"/>
              <w:spacing w:before="0" w:after="0"/>
              <w:rPr>
                <w:rStyle w:val="FormatvorlageInstructionsTabelleText"/>
                <w:rFonts w:ascii="Times New Roman" w:hAnsi="Times New Roman"/>
                <w:sz w:val="24"/>
              </w:rPr>
            </w:pPr>
            <w:r w:rsidRPr="00901D39">
              <w:rPr>
                <w:rStyle w:val="FormatvorlageInstructionsTabelleText"/>
                <w:rFonts w:ascii="Times New Roman" w:hAnsi="Times New Roman"/>
                <w:sz w:val="24"/>
              </w:rPr>
              <w:t xml:space="preserve">Šīs veidnes nolūkos ieguldītājs ir jāsaprot kā iestāde, kas </w:t>
            </w:r>
            <w:proofErr w:type="spellStart"/>
            <w:r w:rsidRPr="00901D39">
              <w:rPr>
                <w:rStyle w:val="FormatvorlageInstructionsTabelleText"/>
                <w:rFonts w:ascii="Times New Roman" w:hAnsi="Times New Roman"/>
                <w:sz w:val="24"/>
              </w:rPr>
              <w:t>vērtspapīrošanas</w:t>
            </w:r>
            <w:proofErr w:type="spellEnd"/>
            <w:r w:rsidRPr="00901D39">
              <w:rPr>
                <w:rStyle w:val="FormatvorlageInstructionsTabelleText"/>
                <w:rFonts w:ascii="Times New Roman" w:hAnsi="Times New Roman"/>
                <w:sz w:val="24"/>
              </w:rPr>
              <w:t xml:space="preserve"> darījumā tur </w:t>
            </w:r>
            <w:proofErr w:type="spellStart"/>
            <w:r w:rsidRPr="00901D39">
              <w:rPr>
                <w:rStyle w:val="FormatvorlageInstructionsTabelleText"/>
                <w:rFonts w:ascii="Times New Roman" w:hAnsi="Times New Roman"/>
                <w:sz w:val="24"/>
              </w:rPr>
              <w:t>vērtspapīrošanas</w:t>
            </w:r>
            <w:proofErr w:type="spellEnd"/>
            <w:r w:rsidRPr="00901D39">
              <w:rPr>
                <w:rStyle w:val="FormatvorlageInstructionsTabelleText"/>
                <w:rFonts w:ascii="Times New Roman" w:hAnsi="Times New Roman"/>
                <w:sz w:val="24"/>
              </w:rPr>
              <w:t xml:space="preserve"> pozīciju un kas nav šā darījuma iniciators vai sponsors.</w:t>
            </w:r>
          </w:p>
          <w:p w14:paraId="65DCA659" w14:textId="77777777" w:rsidR="00D257B7" w:rsidRPr="00901D39" w:rsidRDefault="00D257B7">
            <w:pPr>
              <w:autoSpaceDE w:val="0"/>
              <w:autoSpaceDN w:val="0"/>
              <w:adjustRightInd w:val="0"/>
              <w:spacing w:before="0" w:after="0"/>
              <w:jc w:val="left"/>
              <w:rPr>
                <w:rFonts w:ascii="Times New Roman" w:hAnsi="Times New Roman"/>
                <w:b/>
                <w:sz w:val="24"/>
                <w:u w:val="single"/>
              </w:rPr>
            </w:pPr>
          </w:p>
        </w:tc>
      </w:tr>
      <w:tr w:rsidR="00D257B7" w:rsidRPr="00901D39" w14:paraId="32F3D76F" w14:textId="77777777" w:rsidTr="00E10B85">
        <w:tc>
          <w:tcPr>
            <w:tcW w:w="1256" w:type="dxa"/>
          </w:tcPr>
          <w:p w14:paraId="12E4BFC1" w14:textId="77777777" w:rsidR="00D257B7" w:rsidRPr="00901D39" w:rsidRDefault="00E026FB">
            <w:pPr>
              <w:autoSpaceDE w:val="0"/>
              <w:autoSpaceDN w:val="0"/>
              <w:adjustRightInd w:val="0"/>
              <w:spacing w:before="0" w:after="0"/>
              <w:rPr>
                <w:rFonts w:ascii="Times New Roman" w:hAnsi="Times New Roman"/>
                <w:bCs/>
                <w:sz w:val="24"/>
              </w:rPr>
            </w:pPr>
            <w:r w:rsidRPr="00901D39">
              <w:rPr>
                <w:rFonts w:ascii="Times New Roman" w:hAnsi="Times New Roman"/>
                <w:bCs/>
                <w:sz w:val="24"/>
              </w:rPr>
              <w:t>0320</w:t>
            </w:r>
          </w:p>
        </w:tc>
        <w:tc>
          <w:tcPr>
            <w:tcW w:w="7889" w:type="dxa"/>
          </w:tcPr>
          <w:p w14:paraId="6C9CF9F8" w14:textId="77777777" w:rsidR="00D257B7" w:rsidRPr="00901D39" w:rsidRDefault="00E026FB">
            <w:pPr>
              <w:autoSpaceDE w:val="0"/>
              <w:autoSpaceDN w:val="0"/>
              <w:adjustRightInd w:val="0"/>
              <w:spacing w:before="0" w:after="0"/>
              <w:jc w:val="left"/>
              <w:rPr>
                <w:rFonts w:ascii="Times New Roman" w:hAnsi="Times New Roman"/>
                <w:b/>
                <w:sz w:val="24"/>
                <w:u w:val="single"/>
              </w:rPr>
            </w:pPr>
            <w:r w:rsidRPr="00901D39">
              <w:rPr>
                <w:rFonts w:ascii="Times New Roman" w:hAnsi="Times New Roman"/>
                <w:b/>
                <w:sz w:val="24"/>
                <w:u w:val="single"/>
              </w:rPr>
              <w:t xml:space="preserve">SPONSORS: KOPĒJIE RISKA DARĪJUMI </w:t>
            </w:r>
          </w:p>
          <w:p w14:paraId="5D2E9B66" w14:textId="77777777" w:rsidR="00D257B7" w:rsidRPr="00901D39" w:rsidRDefault="00D257B7">
            <w:pPr>
              <w:autoSpaceDE w:val="0"/>
              <w:autoSpaceDN w:val="0"/>
              <w:adjustRightInd w:val="0"/>
              <w:spacing w:before="0" w:after="0"/>
              <w:jc w:val="left"/>
              <w:rPr>
                <w:rFonts w:ascii="Times New Roman" w:hAnsi="Times New Roman"/>
                <w:sz w:val="24"/>
              </w:rPr>
            </w:pPr>
          </w:p>
          <w:p w14:paraId="600C7F14" w14:textId="440B3AA0" w:rsidR="00D257B7" w:rsidRPr="00901D39" w:rsidRDefault="00E026FB">
            <w:pPr>
              <w:autoSpaceDE w:val="0"/>
              <w:autoSpaceDN w:val="0"/>
              <w:adjustRightInd w:val="0"/>
              <w:spacing w:before="0" w:after="0"/>
              <w:rPr>
                <w:rFonts w:ascii="Times New Roman" w:hAnsi="Times New Roman"/>
                <w:sz w:val="24"/>
              </w:rPr>
            </w:pPr>
            <w:r w:rsidRPr="00901D39">
              <w:rPr>
                <w:rFonts w:ascii="Times New Roman" w:hAnsi="Times New Roman"/>
                <w:sz w:val="24"/>
              </w:rPr>
              <w:t xml:space="preserve">Šajā rindā sniedz kopsavilkuma informāciju par to </w:t>
            </w:r>
            <w:proofErr w:type="spellStart"/>
            <w:r w:rsidRPr="00901D39">
              <w:rPr>
                <w:rFonts w:ascii="Times New Roman" w:hAnsi="Times New Roman"/>
                <w:sz w:val="24"/>
              </w:rPr>
              <w:t>vērtspapīrošanas</w:t>
            </w:r>
            <w:proofErr w:type="spellEnd"/>
            <w:r w:rsidRPr="00901D39">
              <w:rPr>
                <w:rFonts w:ascii="Times New Roman" w:hAnsi="Times New Roman"/>
                <w:sz w:val="24"/>
              </w:rPr>
              <w:t xml:space="preserve"> un atkārtotas </w:t>
            </w:r>
            <w:proofErr w:type="spellStart"/>
            <w:r w:rsidRPr="00901D39">
              <w:rPr>
                <w:rFonts w:ascii="Times New Roman" w:hAnsi="Times New Roman"/>
                <w:sz w:val="24"/>
              </w:rPr>
              <w:t>vērtspapīrošanas</w:t>
            </w:r>
            <w:proofErr w:type="spellEnd"/>
            <w:r w:rsidRPr="00901D39">
              <w:rPr>
                <w:rFonts w:ascii="Times New Roman" w:hAnsi="Times New Roman"/>
                <w:sz w:val="24"/>
              </w:rPr>
              <w:t xml:space="preserve"> pozīciju bilances un ārpusbilances posteņiem un atvasinātajiem instrumentiem, attiecībā uz kurām iestādei ir sponsora loma, kā noteikts KPR 4. panta 1. punkta 14) apakšpunktā. Ja sponsors </w:t>
            </w:r>
            <w:proofErr w:type="spellStart"/>
            <w:r w:rsidRPr="00901D39">
              <w:rPr>
                <w:rFonts w:ascii="Times New Roman" w:hAnsi="Times New Roman"/>
                <w:sz w:val="24"/>
              </w:rPr>
              <w:t>vērtspapīro</w:t>
            </w:r>
            <w:proofErr w:type="spellEnd"/>
            <w:r w:rsidRPr="00901D39">
              <w:rPr>
                <w:rFonts w:ascii="Times New Roman" w:hAnsi="Times New Roman"/>
                <w:sz w:val="24"/>
              </w:rPr>
              <w:t xml:space="preserve"> arī savus pašu aktīvus, tas iniciatora rindās norāda informāciju par saviem pašu </w:t>
            </w:r>
            <w:proofErr w:type="spellStart"/>
            <w:r w:rsidRPr="00901D39">
              <w:rPr>
                <w:rFonts w:ascii="Times New Roman" w:hAnsi="Times New Roman"/>
                <w:sz w:val="24"/>
              </w:rPr>
              <w:t>vērtspapīrotajiem</w:t>
            </w:r>
            <w:proofErr w:type="spellEnd"/>
            <w:r w:rsidRPr="00901D39">
              <w:rPr>
                <w:rFonts w:ascii="Times New Roman" w:hAnsi="Times New Roman"/>
                <w:sz w:val="24"/>
              </w:rPr>
              <w:t xml:space="preserve"> aktīviem.</w:t>
            </w:r>
          </w:p>
          <w:p w14:paraId="5A74191A" w14:textId="77777777" w:rsidR="00D257B7" w:rsidRPr="00901D39" w:rsidRDefault="00D257B7">
            <w:pPr>
              <w:autoSpaceDE w:val="0"/>
              <w:autoSpaceDN w:val="0"/>
              <w:adjustRightInd w:val="0"/>
              <w:spacing w:before="0" w:after="0"/>
              <w:rPr>
                <w:rFonts w:ascii="Times New Roman" w:hAnsi="Times New Roman"/>
                <w:sz w:val="24"/>
              </w:rPr>
            </w:pPr>
          </w:p>
        </w:tc>
      </w:tr>
      <w:tr w:rsidR="00D257B7" w:rsidRPr="00901D39" w14:paraId="581F91D8" w14:textId="77777777" w:rsidTr="00E10B85">
        <w:tc>
          <w:tcPr>
            <w:tcW w:w="1256" w:type="dxa"/>
          </w:tcPr>
          <w:p w14:paraId="4F9C80C2" w14:textId="77777777" w:rsidR="00D257B7" w:rsidRPr="00901D39" w:rsidRDefault="00E026FB">
            <w:pPr>
              <w:autoSpaceDE w:val="0"/>
              <w:autoSpaceDN w:val="0"/>
              <w:adjustRightInd w:val="0"/>
              <w:spacing w:before="0" w:after="0"/>
              <w:rPr>
                <w:rFonts w:ascii="Times New Roman" w:hAnsi="Times New Roman"/>
                <w:bCs/>
                <w:sz w:val="24"/>
                <w:highlight w:val="yellow"/>
              </w:rPr>
            </w:pPr>
            <w:r w:rsidRPr="00901D39">
              <w:rPr>
                <w:rFonts w:ascii="Times New Roman" w:hAnsi="Times New Roman"/>
                <w:bCs/>
                <w:sz w:val="24"/>
              </w:rPr>
              <w:t>0440-0670</w:t>
            </w:r>
          </w:p>
        </w:tc>
        <w:tc>
          <w:tcPr>
            <w:tcW w:w="7889" w:type="dxa"/>
          </w:tcPr>
          <w:p w14:paraId="42047E99" w14:textId="6A05D7BB" w:rsidR="00D257B7" w:rsidRPr="00901D39" w:rsidRDefault="00E026FB">
            <w:pPr>
              <w:autoSpaceDE w:val="0"/>
              <w:autoSpaceDN w:val="0"/>
              <w:adjustRightInd w:val="0"/>
              <w:spacing w:before="0" w:after="0"/>
              <w:jc w:val="left"/>
              <w:rPr>
                <w:rFonts w:ascii="Times New Roman" w:hAnsi="Times New Roman"/>
                <w:b/>
                <w:sz w:val="24"/>
                <w:u w:val="single"/>
              </w:rPr>
            </w:pPr>
            <w:r w:rsidRPr="00901D39">
              <w:rPr>
                <w:rFonts w:ascii="Times New Roman" w:hAnsi="Times New Roman"/>
                <w:b/>
                <w:sz w:val="24"/>
                <w:u w:val="single"/>
              </w:rPr>
              <w:t>NENOKĀRTOTO POZĪCIJU SADALĪJUMS PA KKP SĀKUMA BRĪDĪ</w:t>
            </w:r>
          </w:p>
          <w:p w14:paraId="4179918B" w14:textId="77777777" w:rsidR="00D257B7" w:rsidRPr="00901D39" w:rsidRDefault="00D257B7">
            <w:pPr>
              <w:autoSpaceDE w:val="0"/>
              <w:autoSpaceDN w:val="0"/>
              <w:adjustRightInd w:val="0"/>
              <w:spacing w:before="0" w:after="0"/>
              <w:jc w:val="left"/>
              <w:rPr>
                <w:rFonts w:ascii="Times New Roman" w:hAnsi="Times New Roman"/>
                <w:b/>
                <w:sz w:val="24"/>
                <w:u w:val="single"/>
              </w:rPr>
            </w:pPr>
          </w:p>
          <w:p w14:paraId="6FD152CA" w14:textId="38050660" w:rsidR="00D257B7" w:rsidRPr="00901D39" w:rsidRDefault="00E026FB">
            <w:pPr>
              <w:autoSpaceDE w:val="0"/>
              <w:autoSpaceDN w:val="0"/>
              <w:adjustRightInd w:val="0"/>
              <w:spacing w:before="0" w:after="0"/>
              <w:rPr>
                <w:rFonts w:ascii="Times New Roman" w:hAnsi="Times New Roman"/>
                <w:sz w:val="24"/>
              </w:rPr>
            </w:pPr>
            <w:r w:rsidRPr="00901D39">
              <w:rPr>
                <w:rFonts w:ascii="Times New Roman" w:hAnsi="Times New Roman"/>
                <w:sz w:val="24"/>
              </w:rPr>
              <w:t xml:space="preserve">Šajās rindās apkopo informāciju par nenokārtotajām pozīcijām (pārskata datumā), kurām iniciēšanas datumā (sākuma brīdī) tika noteikta </w:t>
            </w:r>
            <w:proofErr w:type="spellStart"/>
            <w:r w:rsidRPr="00901D39">
              <w:rPr>
                <w:rFonts w:ascii="Times New Roman" w:hAnsi="Times New Roman"/>
                <w:sz w:val="24"/>
              </w:rPr>
              <w:t>kredītkvalitātes</w:t>
            </w:r>
            <w:proofErr w:type="spellEnd"/>
            <w:r w:rsidRPr="00901D39">
              <w:rPr>
                <w:rFonts w:ascii="Times New Roman" w:hAnsi="Times New Roman"/>
                <w:sz w:val="24"/>
              </w:rPr>
              <w:t xml:space="preserve"> pakāpe (kā noteikts KPR 263. panta 1. un 2. tabulā un 264. panta 3. un 4. tabulā). Attiecībā uz </w:t>
            </w:r>
            <w:proofErr w:type="spellStart"/>
            <w:r w:rsidRPr="00901D39">
              <w:rPr>
                <w:rFonts w:ascii="Times New Roman" w:hAnsi="Times New Roman"/>
                <w:sz w:val="24"/>
              </w:rPr>
              <w:t>vērtspapīrošanas</w:t>
            </w:r>
            <w:proofErr w:type="spellEnd"/>
            <w:r w:rsidRPr="00901D39">
              <w:rPr>
                <w:rFonts w:ascii="Times New Roman" w:hAnsi="Times New Roman"/>
                <w:sz w:val="24"/>
              </w:rPr>
              <w:t xml:space="preserve"> pozīcijām, kurām piemēro INP, KKP ir tāda, kāda tad, kad pirmo reizi piešķirts INP reitings. Ja šādas informācijas nav, uzrāda visagrāk pieejamos KKP ekvivalenta datus.</w:t>
            </w:r>
          </w:p>
          <w:p w14:paraId="4C6212A8" w14:textId="77777777" w:rsidR="00D257B7" w:rsidRPr="00901D39" w:rsidRDefault="00D257B7">
            <w:pPr>
              <w:autoSpaceDE w:val="0"/>
              <w:autoSpaceDN w:val="0"/>
              <w:adjustRightInd w:val="0"/>
              <w:spacing w:before="0" w:after="0"/>
              <w:jc w:val="left"/>
              <w:rPr>
                <w:rFonts w:ascii="Times New Roman" w:hAnsi="Times New Roman"/>
                <w:sz w:val="24"/>
              </w:rPr>
            </w:pPr>
          </w:p>
          <w:p w14:paraId="697299DC" w14:textId="77777777" w:rsidR="00D257B7" w:rsidRPr="00901D39" w:rsidRDefault="00E026FB">
            <w:pPr>
              <w:autoSpaceDE w:val="0"/>
              <w:autoSpaceDN w:val="0"/>
              <w:adjustRightInd w:val="0"/>
              <w:spacing w:before="0" w:after="0"/>
              <w:rPr>
                <w:rFonts w:ascii="Times New Roman" w:hAnsi="Times New Roman"/>
                <w:sz w:val="24"/>
              </w:rPr>
            </w:pPr>
            <w:r w:rsidRPr="00901D39">
              <w:rPr>
                <w:rFonts w:ascii="Times New Roman" w:hAnsi="Times New Roman"/>
                <w:sz w:val="24"/>
              </w:rPr>
              <w:lastRenderedPageBreak/>
              <w:t>Šīs rindas uzrāda tikai par 0180.-0210., 0280., 0350.-0640., 0700.-0720., 0740., 0760.-0830. un 0850. sleju.</w:t>
            </w:r>
          </w:p>
          <w:p w14:paraId="6C857D29" w14:textId="77777777" w:rsidR="00D257B7" w:rsidRPr="00901D39" w:rsidRDefault="00D257B7">
            <w:pPr>
              <w:autoSpaceDE w:val="0"/>
              <w:autoSpaceDN w:val="0"/>
              <w:adjustRightInd w:val="0"/>
              <w:spacing w:before="0" w:after="0"/>
              <w:jc w:val="left"/>
              <w:rPr>
                <w:rFonts w:ascii="Times New Roman" w:hAnsi="Times New Roman"/>
                <w:b/>
                <w:sz w:val="24"/>
                <w:u w:val="single"/>
              </w:rPr>
            </w:pPr>
          </w:p>
        </w:tc>
      </w:tr>
    </w:tbl>
    <w:p w14:paraId="4E2AE05D" w14:textId="77777777" w:rsidR="00D257B7" w:rsidRDefault="00D257B7">
      <w:pPr>
        <w:autoSpaceDE w:val="0"/>
        <w:autoSpaceDN w:val="0"/>
        <w:adjustRightInd w:val="0"/>
        <w:spacing w:before="0" w:after="0"/>
        <w:jc w:val="left"/>
        <w:rPr>
          <w:rFonts w:ascii="Times New Roman" w:hAnsi="Times New Roman"/>
          <w:sz w:val="24"/>
        </w:rPr>
      </w:pPr>
    </w:p>
    <w:p w14:paraId="5DEE21E8" w14:textId="77777777" w:rsidR="00D257B7" w:rsidRPr="00901D39" w:rsidRDefault="00125707">
      <w:pPr>
        <w:pStyle w:val="Instructionsberschrift2"/>
        <w:numPr>
          <w:ilvl w:val="0"/>
          <w:numId w:val="0"/>
        </w:numPr>
        <w:ind w:left="357" w:hanging="357"/>
        <w:rPr>
          <w:rFonts w:ascii="Times New Roman" w:hAnsi="Times New Roman" w:cs="Times New Roman"/>
          <w:sz w:val="24"/>
        </w:rPr>
      </w:pPr>
      <w:bookmarkStart w:id="65" w:name="_Toc30678340"/>
      <w:r w:rsidRPr="00901D39">
        <w:rPr>
          <w:rFonts w:ascii="Times New Roman" w:hAnsi="Times New Roman"/>
          <w:sz w:val="24"/>
          <w:u w:val="none"/>
        </w:rPr>
        <w:t>3.9.</w:t>
      </w:r>
      <w:r w:rsidRPr="00901D39">
        <w:rPr>
          <w:rFonts w:ascii="Times New Roman" w:hAnsi="Times New Roman"/>
          <w:sz w:val="24"/>
          <w:u w:val="none"/>
        </w:rPr>
        <w:tab/>
      </w:r>
      <w:r w:rsidRPr="00901D39">
        <w:rPr>
          <w:rFonts w:ascii="Times New Roman" w:hAnsi="Times New Roman"/>
          <w:sz w:val="24"/>
        </w:rPr>
        <w:t xml:space="preserve">Detalizēta informācija par </w:t>
      </w:r>
      <w:proofErr w:type="spellStart"/>
      <w:r w:rsidRPr="00901D39">
        <w:rPr>
          <w:rFonts w:ascii="Times New Roman" w:hAnsi="Times New Roman"/>
          <w:sz w:val="24"/>
        </w:rPr>
        <w:t>vērtspapīrošanu</w:t>
      </w:r>
      <w:proofErr w:type="spellEnd"/>
      <w:r w:rsidRPr="00901D39">
        <w:rPr>
          <w:rFonts w:ascii="Times New Roman" w:hAnsi="Times New Roman"/>
          <w:sz w:val="24"/>
        </w:rPr>
        <w:t xml:space="preserve"> (</w:t>
      </w:r>
      <w:r w:rsidRPr="00901D39">
        <w:rPr>
          <w:rFonts w:ascii="Times New Roman" w:hAnsi="Times New Roman"/>
          <w:i/>
          <w:sz w:val="24"/>
        </w:rPr>
        <w:t>SEC DETAILS</w:t>
      </w:r>
      <w:r w:rsidRPr="00901D39">
        <w:rPr>
          <w:rFonts w:ascii="Times New Roman" w:hAnsi="Times New Roman"/>
          <w:sz w:val="24"/>
        </w:rPr>
        <w:t>)</w:t>
      </w:r>
      <w:bookmarkEnd w:id="65"/>
    </w:p>
    <w:p w14:paraId="13979E1F" w14:textId="77777777" w:rsidR="00D257B7" w:rsidRPr="00901D39" w:rsidRDefault="00125707">
      <w:pPr>
        <w:pStyle w:val="Instructionsberschrift2"/>
        <w:numPr>
          <w:ilvl w:val="0"/>
          <w:numId w:val="0"/>
        </w:numPr>
        <w:ind w:left="357" w:hanging="357"/>
        <w:rPr>
          <w:rFonts w:ascii="Times New Roman" w:hAnsi="Times New Roman" w:cs="Times New Roman"/>
          <w:sz w:val="24"/>
          <w:u w:val="none"/>
        </w:rPr>
      </w:pPr>
      <w:bookmarkStart w:id="66" w:name="_Toc30678341"/>
      <w:r w:rsidRPr="00901D39">
        <w:rPr>
          <w:rFonts w:ascii="Times New Roman" w:hAnsi="Times New Roman"/>
          <w:sz w:val="24"/>
          <w:u w:val="none"/>
        </w:rPr>
        <w:t>3.9.1.</w:t>
      </w:r>
      <w:r w:rsidRPr="00901D39">
        <w:rPr>
          <w:rFonts w:ascii="Times New Roman" w:hAnsi="Times New Roman"/>
          <w:sz w:val="24"/>
          <w:u w:val="none"/>
        </w:rPr>
        <w:tab/>
      </w:r>
      <w:r w:rsidRPr="00901D39">
        <w:rPr>
          <w:rFonts w:ascii="Times New Roman" w:hAnsi="Times New Roman"/>
          <w:i/>
          <w:sz w:val="24"/>
          <w:u w:val="none"/>
        </w:rPr>
        <w:t>SEC DETAILS</w:t>
      </w:r>
      <w:r w:rsidRPr="00901D39">
        <w:rPr>
          <w:rFonts w:ascii="Times New Roman" w:hAnsi="Times New Roman"/>
          <w:sz w:val="24"/>
          <w:u w:val="none"/>
        </w:rPr>
        <w:t xml:space="preserve"> veidnes tvērums</w:t>
      </w:r>
      <w:bookmarkEnd w:id="66"/>
    </w:p>
    <w:p w14:paraId="3A99C0C3" w14:textId="77777777" w:rsidR="00D257B7" w:rsidRPr="00901D39" w:rsidRDefault="00062A1F">
      <w:pPr>
        <w:pStyle w:val="InstructionsText2"/>
        <w:numPr>
          <w:ilvl w:val="0"/>
          <w:numId w:val="0"/>
        </w:numPr>
        <w:ind w:left="993"/>
      </w:pPr>
      <w:r w:rsidRPr="00901D39">
        <w:t>109.</w:t>
      </w:r>
      <w:r w:rsidRPr="00901D39">
        <w:tab/>
        <w:t xml:space="preserve"> Šajās veidnēs apkopo informāciju par katru darījumu atsevišķi (salīdzinājumā ar apkopoto informāciju </w:t>
      </w:r>
      <w:r w:rsidRPr="00901D39">
        <w:rPr>
          <w:i/>
          <w:iCs/>
        </w:rPr>
        <w:t>CR SEC, MKR SA SEC, MKR SA CTP, CA1</w:t>
      </w:r>
      <w:r w:rsidRPr="00901D39">
        <w:t xml:space="preserve"> un </w:t>
      </w:r>
      <w:r w:rsidRPr="00901D39">
        <w:rPr>
          <w:i/>
          <w:iCs/>
        </w:rPr>
        <w:t>CA2</w:t>
      </w:r>
      <w:r w:rsidRPr="00901D39">
        <w:t xml:space="preserve"> veidnēs) attiecībā uz visiem </w:t>
      </w:r>
      <w:proofErr w:type="spellStart"/>
      <w:r w:rsidRPr="00901D39">
        <w:t>vērtspapīrošanas</w:t>
      </w:r>
      <w:proofErr w:type="spellEnd"/>
      <w:r w:rsidRPr="00901D39">
        <w:t xml:space="preserve"> darījumiem, kuros ir iesaistīta pārskatu sniedzošā iestāde. Norāda katra </w:t>
      </w:r>
      <w:proofErr w:type="spellStart"/>
      <w:r w:rsidRPr="00901D39">
        <w:t>vērtspapīrošanas</w:t>
      </w:r>
      <w:proofErr w:type="spellEnd"/>
      <w:r w:rsidRPr="00901D39">
        <w:t xml:space="preserve"> darījuma galvenās iezīmes, piemēram, pamatā esošā portfeļa iezīmes un pašu kapitāla prasības. </w:t>
      </w:r>
    </w:p>
    <w:p w14:paraId="3784C6D7" w14:textId="77777777" w:rsidR="00D257B7" w:rsidRPr="00901D39" w:rsidRDefault="00062A1F">
      <w:pPr>
        <w:pStyle w:val="InstructionsText2"/>
        <w:numPr>
          <w:ilvl w:val="0"/>
          <w:numId w:val="0"/>
        </w:numPr>
        <w:ind w:left="993"/>
      </w:pPr>
      <w:r w:rsidRPr="00901D39">
        <w:t>110.</w:t>
      </w:r>
      <w:r w:rsidRPr="00901D39">
        <w:tab/>
        <w:t xml:space="preserve"> Šajā veidnē jāuzrāda:</w:t>
      </w:r>
    </w:p>
    <w:p w14:paraId="7BCD0350" w14:textId="7BBFD7E9" w:rsidR="00D257B7" w:rsidRPr="00901D39" w:rsidRDefault="00062A1F">
      <w:pPr>
        <w:pStyle w:val="InstructionsText2"/>
        <w:numPr>
          <w:ilvl w:val="0"/>
          <w:numId w:val="0"/>
        </w:numPr>
        <w:ind w:left="993"/>
      </w:pPr>
      <w:r w:rsidRPr="00901D39">
        <w:t>a.</w:t>
      </w:r>
      <w:r w:rsidRPr="00901D39">
        <w:tab/>
        <w:t xml:space="preserve">pārskatu sniedzošās iestādes iniciēta/sponsorēta </w:t>
      </w:r>
      <w:proofErr w:type="spellStart"/>
      <w:r w:rsidRPr="00901D39">
        <w:t>vērtspapīrošana</w:t>
      </w:r>
      <w:proofErr w:type="spellEnd"/>
      <w:r w:rsidRPr="00901D39">
        <w:t xml:space="preserve">, tostarp, ja iestādei </w:t>
      </w:r>
      <w:proofErr w:type="spellStart"/>
      <w:r w:rsidRPr="00901D39">
        <w:t>vērtspapīrošanas</w:t>
      </w:r>
      <w:proofErr w:type="spellEnd"/>
      <w:r w:rsidRPr="00901D39">
        <w:t xml:space="preserve"> darījumā nav nevienas pozīcijas. Ja iestādēm ir vismaz viena pozīcija </w:t>
      </w:r>
      <w:proofErr w:type="spellStart"/>
      <w:r w:rsidRPr="00901D39">
        <w:t>vērtspapīrošanas</w:t>
      </w:r>
      <w:proofErr w:type="spellEnd"/>
      <w:r w:rsidRPr="00901D39">
        <w:t xml:space="preserve"> darījumā, neatkarīgi no tā, vai ir bijusi būtiska riska pārvešana vai nav, iestādes sniedz informāciju par visām to turētajām pozīcijām (vai nu bankas portfelī, vai arī tirdzniecības portfelī). Minētās pozīcijas ietver tās pozīcijas, kas saglabātas saistībā ar Regulas (ES) 2017/2402 6. pantu un – ja piemēro minētās regulas 43. panta 6. punktu – KPR 405. pantu redakcijā, kas piemērojama 2018. gada 31. decembrī;</w:t>
      </w:r>
    </w:p>
    <w:p w14:paraId="030512C5" w14:textId="09CB0A7F" w:rsidR="00D257B7" w:rsidRPr="00901D39" w:rsidRDefault="00062A1F">
      <w:pPr>
        <w:pStyle w:val="InstructionsText2"/>
        <w:numPr>
          <w:ilvl w:val="0"/>
          <w:numId w:val="0"/>
        </w:numPr>
        <w:ind w:left="993"/>
      </w:pPr>
      <w:r w:rsidRPr="00901D39">
        <w:t>b.</w:t>
      </w:r>
      <w:r w:rsidRPr="00901D39">
        <w:tab/>
      </w:r>
      <w:proofErr w:type="spellStart"/>
      <w:r w:rsidRPr="00901D39">
        <w:t>vērtspapīrošana</w:t>
      </w:r>
      <w:proofErr w:type="spellEnd"/>
      <w:r w:rsidRPr="00901D39">
        <w:t xml:space="preserve">, kuras galīgais bāzes aktīvs ir finanšu saistības, ko sākotnēji emitējusi pārskatu sniedzošā iestāde un (daļēji) iegādājusies </w:t>
      </w:r>
      <w:proofErr w:type="spellStart"/>
      <w:r w:rsidRPr="00901D39">
        <w:t>vērtspapīrošanas</w:t>
      </w:r>
      <w:proofErr w:type="spellEnd"/>
      <w:r w:rsidRPr="00901D39">
        <w:t xml:space="preserve"> sabiedrība. Minētais bāzes aktīvs varētu būt, piemēram, segtās obligācijas vai citas saistības, un to kā tādu identificē 160. slejā;</w:t>
      </w:r>
    </w:p>
    <w:p w14:paraId="74ADC909" w14:textId="4D5E5F8F" w:rsidR="00D257B7" w:rsidRPr="00901D39" w:rsidRDefault="002409C1">
      <w:pPr>
        <w:pStyle w:val="InstructionsText2"/>
        <w:numPr>
          <w:ilvl w:val="0"/>
          <w:numId w:val="0"/>
        </w:numPr>
        <w:ind w:left="993"/>
      </w:pPr>
      <w:r w:rsidRPr="00901D39">
        <w:t>c.</w:t>
      </w:r>
      <w:r w:rsidRPr="00901D39">
        <w:tab/>
      </w:r>
      <w:proofErr w:type="spellStart"/>
      <w:r w:rsidRPr="00901D39">
        <w:t>vērtspapīrošanā</w:t>
      </w:r>
      <w:proofErr w:type="spellEnd"/>
      <w:r w:rsidRPr="00901D39">
        <w:t xml:space="preserve"> turētas pozīcijas gadījumos, kad pārskatu sniedzošā iestāde nav ne iniciators, ne ieguldītājs (t. i., ieguldītāji un sākotnējie aizdevēji).</w:t>
      </w:r>
    </w:p>
    <w:p w14:paraId="4A064453" w14:textId="77777777" w:rsidR="00D257B7" w:rsidRPr="00901D39" w:rsidRDefault="00062A1F">
      <w:pPr>
        <w:pStyle w:val="InstructionsText2"/>
        <w:numPr>
          <w:ilvl w:val="0"/>
          <w:numId w:val="0"/>
        </w:numPr>
        <w:ind w:left="993"/>
      </w:pPr>
      <w:r w:rsidRPr="00901D39">
        <w:lastRenderedPageBreak/>
        <w:t>111.</w:t>
      </w:r>
      <w:r w:rsidRPr="00901D39">
        <w:tab/>
        <w:t xml:space="preserve"> Šīs veidnes uzrāda konsolidētas grupas un atsevišķas iestādes</w:t>
      </w:r>
      <w:r w:rsidRPr="00901D39">
        <w:rPr>
          <w:vertAlign w:val="superscript"/>
        </w:rPr>
        <w:footnoteReference w:id="13"/>
      </w:r>
      <w:r w:rsidRPr="00901D39">
        <w:t xml:space="preserve">, kas atrodas vienā un tajā pašā valstī, kur tām piemēro pašu kapitāla prasības. Ja </w:t>
      </w:r>
      <w:proofErr w:type="spellStart"/>
      <w:r w:rsidRPr="00901D39">
        <w:t>vērtspapīrošanā</w:t>
      </w:r>
      <w:proofErr w:type="spellEnd"/>
      <w:r w:rsidRPr="00901D39">
        <w:t xml:space="preserve"> ir iesaistītas vairākas vienas konsolidētās grupas sabiedrības, informāciju norāda par katru sabiedrību. </w:t>
      </w:r>
    </w:p>
    <w:p w14:paraId="6D77FDD7" w14:textId="24C92077" w:rsidR="00D257B7" w:rsidRPr="00901D39" w:rsidRDefault="00062A1F">
      <w:pPr>
        <w:pStyle w:val="InstructionsText2"/>
        <w:numPr>
          <w:ilvl w:val="0"/>
          <w:numId w:val="0"/>
        </w:numPr>
        <w:ind w:left="993"/>
      </w:pPr>
      <w:r w:rsidRPr="00901D39">
        <w:t>112.</w:t>
      </w:r>
      <w:r w:rsidRPr="00901D39">
        <w:tab/>
        <w:t xml:space="preserve"> Tā kā Regulas (ES) 2017/2402 5. pantā ir noteikts, ka iestādēm, kas iegulda </w:t>
      </w:r>
      <w:proofErr w:type="spellStart"/>
      <w:r w:rsidRPr="00901D39">
        <w:t>vērtspapīrošanas</w:t>
      </w:r>
      <w:proofErr w:type="spellEnd"/>
      <w:r w:rsidRPr="00901D39">
        <w:t xml:space="preserve"> pozīcijās, ir jāiegūst daudz informācijas par šīm pozīcijām, lai ievērotu uzticamības pārbaudes prasības, veidnes pārskata tvērumā ierobežotā apmērā iekļauj arī ieguldītājus. Konkrēti, tos uzrāda 010.–040.; 070.-110.; 161.; 190.; 290.-300.; 310.-470. slejā.</w:t>
      </w:r>
    </w:p>
    <w:p w14:paraId="2F520B35" w14:textId="77777777" w:rsidR="00D257B7" w:rsidRPr="00901D39" w:rsidRDefault="00062A1F">
      <w:pPr>
        <w:pStyle w:val="InstructionsText2"/>
        <w:numPr>
          <w:ilvl w:val="0"/>
          <w:numId w:val="0"/>
        </w:numPr>
        <w:ind w:left="993"/>
      </w:pPr>
      <w:r w:rsidRPr="00901D39">
        <w:t>113.</w:t>
      </w:r>
      <w:r w:rsidRPr="00901D39">
        <w:tab/>
        <w:t xml:space="preserve"> Iestādes, kas ir sākotnējo aizdevēju lomā (nav arī iniciatoru vai sponsoru lomā tajā pašā </w:t>
      </w:r>
      <w:proofErr w:type="spellStart"/>
      <w:r w:rsidRPr="00901D39">
        <w:t>vērtspapīrošanā</w:t>
      </w:r>
      <w:proofErr w:type="spellEnd"/>
      <w:r w:rsidRPr="00901D39">
        <w:t>), parasti sniedz pārskatu par veidni tādā pašā mērā kā ieguldītāji.</w:t>
      </w:r>
    </w:p>
    <w:p w14:paraId="7984AB85" w14:textId="77777777" w:rsidR="00D257B7" w:rsidRPr="00901D39" w:rsidRDefault="00062A1F">
      <w:pPr>
        <w:pStyle w:val="Instructionsberschrift2"/>
        <w:numPr>
          <w:ilvl w:val="0"/>
          <w:numId w:val="0"/>
        </w:numPr>
        <w:ind w:left="357" w:hanging="357"/>
        <w:rPr>
          <w:rFonts w:ascii="Times New Roman" w:hAnsi="Times New Roman" w:cs="Times New Roman"/>
          <w:sz w:val="24"/>
          <w:u w:val="none"/>
        </w:rPr>
      </w:pPr>
      <w:bookmarkStart w:id="67" w:name="_Toc30678342"/>
      <w:r w:rsidRPr="00901D39">
        <w:rPr>
          <w:rFonts w:ascii="Times New Roman" w:hAnsi="Times New Roman"/>
          <w:sz w:val="24"/>
          <w:u w:val="none"/>
        </w:rPr>
        <w:t xml:space="preserve">3.9.2. </w:t>
      </w:r>
      <w:r w:rsidRPr="00901D39">
        <w:rPr>
          <w:rFonts w:ascii="Times New Roman" w:hAnsi="Times New Roman"/>
          <w:i/>
          <w:sz w:val="24"/>
          <w:u w:val="none"/>
        </w:rPr>
        <w:t>SEC DETAILS</w:t>
      </w:r>
      <w:r w:rsidRPr="00901D39">
        <w:rPr>
          <w:rFonts w:ascii="Times New Roman" w:hAnsi="Times New Roman"/>
          <w:sz w:val="24"/>
          <w:u w:val="none"/>
        </w:rPr>
        <w:t xml:space="preserve"> veidnes sadalījums</w:t>
      </w:r>
      <w:bookmarkEnd w:id="67"/>
    </w:p>
    <w:p w14:paraId="71B50127" w14:textId="77777777" w:rsidR="00D257B7" w:rsidRPr="00901D39" w:rsidRDefault="00CA4EB2">
      <w:pPr>
        <w:pStyle w:val="InstructionsText2"/>
        <w:numPr>
          <w:ilvl w:val="0"/>
          <w:numId w:val="0"/>
        </w:numPr>
        <w:ind w:left="993"/>
      </w:pPr>
      <w:r w:rsidRPr="00901D39">
        <w:t xml:space="preserve">113.a </w:t>
      </w:r>
      <w:r w:rsidRPr="00901D39">
        <w:rPr>
          <w:i/>
        </w:rPr>
        <w:t>SEC DETAILS</w:t>
      </w:r>
      <w:r w:rsidRPr="00901D39">
        <w:t xml:space="preserve"> sastāv no divām veidnēm. </w:t>
      </w:r>
      <w:r w:rsidRPr="00901D39">
        <w:rPr>
          <w:i/>
        </w:rPr>
        <w:t>SEC DETAILS</w:t>
      </w:r>
      <w:r w:rsidRPr="00901D39">
        <w:t xml:space="preserve"> sniegts vispārīgs pārskats par </w:t>
      </w:r>
      <w:proofErr w:type="spellStart"/>
      <w:r w:rsidRPr="00901D39">
        <w:t>vērtspapīrošanas</w:t>
      </w:r>
      <w:proofErr w:type="spellEnd"/>
      <w:r w:rsidRPr="00901D39">
        <w:t xml:space="preserve"> darījumiem un </w:t>
      </w:r>
      <w:r w:rsidRPr="00901D39">
        <w:rPr>
          <w:i/>
        </w:rPr>
        <w:t>SEC DETAILS 2</w:t>
      </w:r>
      <w:r w:rsidRPr="00901D39">
        <w:t xml:space="preserve"> informācija par tiem pašiem </w:t>
      </w:r>
      <w:proofErr w:type="spellStart"/>
      <w:r w:rsidRPr="00901D39">
        <w:t>vērtspapīrošanas</w:t>
      </w:r>
      <w:proofErr w:type="spellEnd"/>
      <w:r w:rsidRPr="00901D39">
        <w:t xml:space="preserve"> darījumiem ir sniegta sadalījumā pa izmantotajām pieejām. </w:t>
      </w:r>
    </w:p>
    <w:p w14:paraId="47FA2E7A" w14:textId="77777777" w:rsidR="00D257B7" w:rsidRPr="00901D39" w:rsidRDefault="00CA4EB2">
      <w:pPr>
        <w:pStyle w:val="InstructionsText2"/>
        <w:numPr>
          <w:ilvl w:val="0"/>
          <w:numId w:val="0"/>
        </w:numPr>
        <w:ind w:left="1353" w:hanging="360"/>
      </w:pPr>
      <w:r w:rsidRPr="00901D39">
        <w:t xml:space="preserve">113.b </w:t>
      </w:r>
      <w:proofErr w:type="spellStart"/>
      <w:r w:rsidRPr="00901D39">
        <w:t>Vērtspapīrošanas</w:t>
      </w:r>
      <w:proofErr w:type="spellEnd"/>
      <w:r w:rsidRPr="00901D39">
        <w:t xml:space="preserve"> pozīcijas tirdzniecības portfelī uzrāda tikai 005.–020., 420., 430., 431., 432., 440. un 450.–470. slejā. Attiecībā uz 420., 430. un 440. sleju iestādes ņem vērā riska pakāpes, kas atbilst neto pozīcijas pašu kapitāla prasībai. </w:t>
      </w:r>
    </w:p>
    <w:p w14:paraId="63D5DB28" w14:textId="77777777" w:rsidR="00D257B7" w:rsidRPr="00901D39" w:rsidRDefault="00FC6275">
      <w:pPr>
        <w:pStyle w:val="Instructionsberschrift2"/>
        <w:numPr>
          <w:ilvl w:val="0"/>
          <w:numId w:val="0"/>
        </w:numPr>
        <w:ind w:left="357" w:hanging="357"/>
        <w:rPr>
          <w:rFonts w:ascii="Times New Roman" w:hAnsi="Times New Roman" w:cs="Times New Roman"/>
          <w:sz w:val="24"/>
          <w:u w:val="none"/>
        </w:rPr>
      </w:pPr>
      <w:bookmarkStart w:id="68" w:name="_Toc30678343"/>
      <w:r w:rsidRPr="00901D39">
        <w:rPr>
          <w:rFonts w:ascii="Times New Roman" w:hAnsi="Times New Roman"/>
          <w:sz w:val="24"/>
          <w:u w:val="none"/>
        </w:rPr>
        <w:t xml:space="preserve">3.9.3. C 14.00 — Detalizēta informācija par </w:t>
      </w:r>
      <w:proofErr w:type="spellStart"/>
      <w:r w:rsidRPr="00901D39">
        <w:rPr>
          <w:rFonts w:ascii="Times New Roman" w:hAnsi="Times New Roman"/>
          <w:sz w:val="24"/>
          <w:u w:val="none"/>
        </w:rPr>
        <w:t>vērtspapīrošanu</w:t>
      </w:r>
      <w:proofErr w:type="spellEnd"/>
      <w:r w:rsidRPr="00901D39">
        <w:rPr>
          <w:rFonts w:ascii="Times New Roman" w:hAnsi="Times New Roman"/>
          <w:sz w:val="24"/>
          <w:u w:val="none"/>
        </w:rPr>
        <w:t xml:space="preserve"> (</w:t>
      </w:r>
      <w:r w:rsidRPr="00901D39">
        <w:rPr>
          <w:rFonts w:ascii="Times New Roman" w:hAnsi="Times New Roman"/>
          <w:i/>
          <w:sz w:val="24"/>
          <w:u w:val="none"/>
        </w:rPr>
        <w:t>SEC DETAILS</w:t>
      </w:r>
      <w:r w:rsidRPr="00901D39">
        <w:rPr>
          <w:rFonts w:ascii="Times New Roman" w:hAnsi="Times New Roman"/>
          <w:sz w:val="24"/>
          <w:u w:val="none"/>
        </w:rPr>
        <w:t>)</w:t>
      </w:r>
      <w:bookmarkEnd w:id="68"/>
    </w:p>
    <w:tbl>
      <w:tblPr>
        <w:tblW w:w="90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7903"/>
      </w:tblGrid>
      <w:tr w:rsidR="00D257B7" w:rsidRPr="00901D39" w14:paraId="26A3EDEF" w14:textId="77777777" w:rsidTr="00E10B85">
        <w:tc>
          <w:tcPr>
            <w:tcW w:w="9004" w:type="dxa"/>
            <w:gridSpan w:val="2"/>
            <w:shd w:val="clear" w:color="auto" w:fill="CCCCCC"/>
          </w:tcPr>
          <w:p w14:paraId="1E456965" w14:textId="77777777" w:rsidR="00D257B7" w:rsidRPr="00901D39" w:rsidRDefault="00D257B7">
            <w:pPr>
              <w:autoSpaceDE w:val="0"/>
              <w:autoSpaceDN w:val="0"/>
              <w:adjustRightInd w:val="0"/>
              <w:spacing w:before="0" w:after="0"/>
              <w:rPr>
                <w:rFonts w:ascii="Times New Roman" w:hAnsi="Times New Roman"/>
                <w:bCs/>
                <w:sz w:val="24"/>
              </w:rPr>
            </w:pPr>
          </w:p>
          <w:p w14:paraId="67E915B1" w14:textId="77777777" w:rsidR="00D257B7" w:rsidRPr="00901D39" w:rsidRDefault="00C55547">
            <w:pPr>
              <w:autoSpaceDE w:val="0"/>
              <w:autoSpaceDN w:val="0"/>
              <w:adjustRightInd w:val="0"/>
              <w:spacing w:before="0" w:after="0"/>
              <w:rPr>
                <w:rFonts w:ascii="Times New Roman" w:hAnsi="Times New Roman"/>
                <w:b/>
                <w:bCs/>
                <w:sz w:val="24"/>
              </w:rPr>
            </w:pPr>
            <w:r w:rsidRPr="00901D39">
              <w:rPr>
                <w:rFonts w:ascii="Times New Roman" w:hAnsi="Times New Roman"/>
                <w:b/>
                <w:sz w:val="24"/>
              </w:rPr>
              <w:t>Slejas</w:t>
            </w:r>
          </w:p>
          <w:p w14:paraId="73F20482" w14:textId="77777777" w:rsidR="00D257B7" w:rsidRPr="00901D39" w:rsidRDefault="00D257B7">
            <w:pPr>
              <w:autoSpaceDE w:val="0"/>
              <w:autoSpaceDN w:val="0"/>
              <w:adjustRightInd w:val="0"/>
              <w:spacing w:before="0" w:after="0"/>
              <w:rPr>
                <w:rFonts w:ascii="Times New Roman" w:hAnsi="Times New Roman"/>
                <w:bCs/>
                <w:sz w:val="24"/>
              </w:rPr>
            </w:pPr>
          </w:p>
        </w:tc>
      </w:tr>
      <w:tr w:rsidR="00D257B7" w:rsidRPr="00901D39" w14:paraId="61E4AA35" w14:textId="77777777" w:rsidTr="00E10B85">
        <w:tc>
          <w:tcPr>
            <w:tcW w:w="1101" w:type="dxa"/>
          </w:tcPr>
          <w:p w14:paraId="79EBA34A" w14:textId="77777777" w:rsidR="00D257B7" w:rsidRPr="00901D39" w:rsidRDefault="00C55547">
            <w:pPr>
              <w:autoSpaceDE w:val="0"/>
              <w:autoSpaceDN w:val="0"/>
              <w:adjustRightInd w:val="0"/>
              <w:spacing w:before="0" w:after="0"/>
              <w:rPr>
                <w:rFonts w:ascii="Times New Roman" w:hAnsi="Times New Roman"/>
                <w:bCs/>
                <w:sz w:val="24"/>
              </w:rPr>
            </w:pPr>
            <w:r w:rsidRPr="00901D39">
              <w:rPr>
                <w:rFonts w:ascii="Times New Roman" w:hAnsi="Times New Roman"/>
                <w:bCs/>
                <w:sz w:val="24"/>
              </w:rPr>
              <w:t>005</w:t>
            </w:r>
          </w:p>
        </w:tc>
        <w:tc>
          <w:tcPr>
            <w:tcW w:w="7903" w:type="dxa"/>
          </w:tcPr>
          <w:p w14:paraId="5FE45A4C" w14:textId="77777777" w:rsidR="00D257B7" w:rsidRPr="00901D39" w:rsidRDefault="00C55547">
            <w:pPr>
              <w:spacing w:before="0" w:after="0"/>
              <w:jc w:val="left"/>
              <w:rPr>
                <w:rFonts w:ascii="Times New Roman" w:hAnsi="Times New Roman"/>
                <w:b/>
                <w:sz w:val="24"/>
                <w:u w:val="single"/>
              </w:rPr>
            </w:pPr>
            <w:r w:rsidRPr="00901D39">
              <w:rPr>
                <w:rFonts w:ascii="Times New Roman" w:hAnsi="Times New Roman"/>
                <w:b/>
                <w:sz w:val="24"/>
                <w:u w:val="single"/>
              </w:rPr>
              <w:t>RINDAS NUMURS</w:t>
            </w:r>
          </w:p>
          <w:p w14:paraId="5668FEBC" w14:textId="77777777" w:rsidR="00D257B7" w:rsidRPr="00901D39" w:rsidRDefault="00D257B7">
            <w:pPr>
              <w:spacing w:before="0" w:after="0"/>
              <w:jc w:val="left"/>
              <w:rPr>
                <w:rFonts w:ascii="Times New Roman" w:hAnsi="Times New Roman"/>
                <w:b/>
                <w:sz w:val="24"/>
                <w:u w:val="single"/>
              </w:rPr>
            </w:pPr>
          </w:p>
          <w:p w14:paraId="15014612" w14:textId="1427EBA3" w:rsidR="00D257B7" w:rsidRPr="00901D39" w:rsidRDefault="00C55547">
            <w:pPr>
              <w:autoSpaceDE w:val="0"/>
              <w:autoSpaceDN w:val="0"/>
              <w:adjustRightInd w:val="0"/>
              <w:spacing w:before="0" w:after="0"/>
              <w:rPr>
                <w:rFonts w:ascii="Times New Roman" w:hAnsi="Times New Roman"/>
                <w:sz w:val="24"/>
              </w:rPr>
            </w:pPr>
            <w:r w:rsidRPr="00901D39">
              <w:rPr>
                <w:rFonts w:ascii="Times New Roman" w:hAnsi="Times New Roman"/>
                <w:sz w:val="24"/>
              </w:rPr>
              <w:lastRenderedPageBreak/>
              <w:t>Šis rindas numurs ir rindas identifikators, un tas ir unikāls katrai veidnes rindai. Tajā ievērota numerācijas kārība 1, 2, 3 utt.</w:t>
            </w:r>
          </w:p>
          <w:p w14:paraId="6CE9D6DC" w14:textId="77777777" w:rsidR="00D257B7" w:rsidRPr="00901D39" w:rsidRDefault="00D257B7">
            <w:pPr>
              <w:autoSpaceDE w:val="0"/>
              <w:autoSpaceDN w:val="0"/>
              <w:adjustRightInd w:val="0"/>
              <w:spacing w:before="0" w:after="0"/>
              <w:rPr>
                <w:rFonts w:ascii="Times New Roman" w:hAnsi="Times New Roman"/>
                <w:b/>
                <w:sz w:val="24"/>
                <w:u w:val="single"/>
              </w:rPr>
            </w:pPr>
          </w:p>
        </w:tc>
      </w:tr>
      <w:tr w:rsidR="00D257B7" w:rsidRPr="00901D39" w14:paraId="3BDF78D0" w14:textId="77777777" w:rsidTr="00E10B85">
        <w:tc>
          <w:tcPr>
            <w:tcW w:w="1101" w:type="dxa"/>
          </w:tcPr>
          <w:p w14:paraId="1C62AFDD" w14:textId="77777777" w:rsidR="00D257B7" w:rsidRPr="00901D39" w:rsidRDefault="00C55547">
            <w:pPr>
              <w:autoSpaceDE w:val="0"/>
              <w:autoSpaceDN w:val="0"/>
              <w:adjustRightInd w:val="0"/>
              <w:spacing w:before="0" w:after="0"/>
              <w:rPr>
                <w:rFonts w:ascii="Times New Roman" w:hAnsi="Times New Roman"/>
                <w:bCs/>
                <w:sz w:val="24"/>
                <w:highlight w:val="yellow"/>
              </w:rPr>
            </w:pPr>
            <w:r w:rsidRPr="00901D39">
              <w:rPr>
                <w:rFonts w:ascii="Times New Roman" w:hAnsi="Times New Roman"/>
                <w:bCs/>
                <w:sz w:val="24"/>
              </w:rPr>
              <w:lastRenderedPageBreak/>
              <w:t>010</w:t>
            </w:r>
          </w:p>
        </w:tc>
        <w:tc>
          <w:tcPr>
            <w:tcW w:w="7903" w:type="dxa"/>
          </w:tcPr>
          <w:p w14:paraId="11016763" w14:textId="77777777" w:rsidR="00D257B7" w:rsidRPr="00901D39" w:rsidRDefault="00C55547">
            <w:pPr>
              <w:spacing w:before="0" w:after="0"/>
              <w:jc w:val="left"/>
              <w:rPr>
                <w:rFonts w:ascii="Times New Roman" w:hAnsi="Times New Roman"/>
                <w:b/>
                <w:sz w:val="24"/>
                <w:u w:val="single"/>
              </w:rPr>
            </w:pPr>
            <w:r w:rsidRPr="00901D39">
              <w:rPr>
                <w:rFonts w:ascii="Times New Roman" w:hAnsi="Times New Roman"/>
                <w:b/>
                <w:sz w:val="24"/>
                <w:u w:val="single"/>
              </w:rPr>
              <w:t>IEKŠĒJAIS KODS</w:t>
            </w:r>
          </w:p>
          <w:p w14:paraId="7DE7F9FB" w14:textId="77777777" w:rsidR="00D257B7" w:rsidRPr="00901D39" w:rsidRDefault="00D257B7">
            <w:pPr>
              <w:spacing w:before="0" w:after="0"/>
              <w:jc w:val="left"/>
              <w:rPr>
                <w:rFonts w:ascii="Times New Roman" w:hAnsi="Times New Roman"/>
                <w:sz w:val="24"/>
              </w:rPr>
            </w:pPr>
          </w:p>
          <w:p w14:paraId="476E1B27" w14:textId="77777777" w:rsidR="00D257B7" w:rsidRPr="00901D39" w:rsidRDefault="00D956C2">
            <w:pPr>
              <w:autoSpaceDE w:val="0"/>
              <w:autoSpaceDN w:val="0"/>
              <w:adjustRightInd w:val="0"/>
              <w:spacing w:before="0" w:after="0"/>
              <w:rPr>
                <w:rFonts w:ascii="Times New Roman" w:hAnsi="Times New Roman"/>
                <w:sz w:val="24"/>
              </w:rPr>
            </w:pPr>
            <w:r w:rsidRPr="00901D39">
              <w:rPr>
                <w:rFonts w:ascii="Times New Roman" w:hAnsi="Times New Roman"/>
                <w:sz w:val="24"/>
              </w:rPr>
              <w:t xml:space="preserve">Iekšējais (burtciparu) kods, ko iestāde izmanto, lai identificētu </w:t>
            </w:r>
            <w:proofErr w:type="spellStart"/>
            <w:r w:rsidRPr="00901D39">
              <w:rPr>
                <w:rFonts w:ascii="Times New Roman" w:hAnsi="Times New Roman"/>
                <w:sz w:val="24"/>
              </w:rPr>
              <w:t>vērtspapīrošanu</w:t>
            </w:r>
            <w:proofErr w:type="spellEnd"/>
            <w:r w:rsidRPr="00901D39">
              <w:rPr>
                <w:rFonts w:ascii="Times New Roman" w:hAnsi="Times New Roman"/>
                <w:sz w:val="24"/>
              </w:rPr>
              <w:t xml:space="preserve">. Iekšējais kods ir saistīts ar </w:t>
            </w:r>
            <w:proofErr w:type="spellStart"/>
            <w:r w:rsidRPr="00901D39">
              <w:rPr>
                <w:rFonts w:ascii="Times New Roman" w:hAnsi="Times New Roman"/>
                <w:sz w:val="24"/>
              </w:rPr>
              <w:t>vērtspapīrošanas</w:t>
            </w:r>
            <w:proofErr w:type="spellEnd"/>
            <w:r w:rsidRPr="00901D39">
              <w:rPr>
                <w:rFonts w:ascii="Times New Roman" w:hAnsi="Times New Roman"/>
                <w:sz w:val="24"/>
              </w:rPr>
              <w:t xml:space="preserve"> darījuma identifikatoru.</w:t>
            </w:r>
          </w:p>
          <w:p w14:paraId="66148281" w14:textId="77777777" w:rsidR="00D257B7" w:rsidRPr="00901D39" w:rsidRDefault="00D257B7">
            <w:pPr>
              <w:autoSpaceDE w:val="0"/>
              <w:autoSpaceDN w:val="0"/>
              <w:adjustRightInd w:val="0"/>
              <w:spacing w:before="0" w:after="0"/>
              <w:jc w:val="left"/>
              <w:rPr>
                <w:rFonts w:ascii="Times New Roman" w:hAnsi="Times New Roman"/>
                <w:bCs/>
                <w:sz w:val="24"/>
              </w:rPr>
            </w:pPr>
          </w:p>
        </w:tc>
      </w:tr>
      <w:tr w:rsidR="00D257B7" w:rsidRPr="00901D39" w14:paraId="3DA7E308" w14:textId="77777777" w:rsidTr="00E10B85">
        <w:tc>
          <w:tcPr>
            <w:tcW w:w="1101" w:type="dxa"/>
          </w:tcPr>
          <w:p w14:paraId="072A9743" w14:textId="77777777" w:rsidR="00D257B7" w:rsidRPr="00901D39" w:rsidRDefault="00C55547">
            <w:pPr>
              <w:autoSpaceDE w:val="0"/>
              <w:autoSpaceDN w:val="0"/>
              <w:adjustRightInd w:val="0"/>
              <w:spacing w:before="0" w:after="0"/>
              <w:rPr>
                <w:rFonts w:ascii="Times New Roman" w:hAnsi="Times New Roman"/>
                <w:bCs/>
                <w:sz w:val="24"/>
              </w:rPr>
            </w:pPr>
            <w:r w:rsidRPr="00901D39">
              <w:rPr>
                <w:rFonts w:ascii="Times New Roman" w:hAnsi="Times New Roman"/>
                <w:sz w:val="24"/>
              </w:rPr>
              <w:t>020</w:t>
            </w:r>
          </w:p>
        </w:tc>
        <w:tc>
          <w:tcPr>
            <w:tcW w:w="7903" w:type="dxa"/>
          </w:tcPr>
          <w:p w14:paraId="07F994B3" w14:textId="77777777" w:rsidR="00D257B7" w:rsidRPr="00901D39" w:rsidRDefault="00C55547">
            <w:pPr>
              <w:autoSpaceDE w:val="0"/>
              <w:autoSpaceDN w:val="0"/>
              <w:adjustRightInd w:val="0"/>
              <w:spacing w:before="0" w:after="0"/>
              <w:jc w:val="left"/>
              <w:rPr>
                <w:rFonts w:ascii="Times New Roman" w:hAnsi="Times New Roman"/>
                <w:b/>
                <w:sz w:val="24"/>
                <w:u w:val="single"/>
              </w:rPr>
            </w:pPr>
            <w:r w:rsidRPr="00901D39">
              <w:rPr>
                <w:rFonts w:ascii="Times New Roman" w:hAnsi="Times New Roman"/>
                <w:b/>
                <w:sz w:val="24"/>
                <w:u w:val="single"/>
              </w:rPr>
              <w:t>VĒRTSPAPĪROŠANAS IDENTIFIKATORS</w:t>
            </w:r>
            <w:r w:rsidRPr="00901D39">
              <w:rPr>
                <w:rFonts w:ascii="Times New Roman" w:hAnsi="Times New Roman"/>
                <w:b/>
                <w:sz w:val="24"/>
              </w:rPr>
              <w:t xml:space="preserve">  (kods/nosaukums)</w:t>
            </w:r>
          </w:p>
          <w:p w14:paraId="0CCA42B7" w14:textId="77777777" w:rsidR="00D257B7" w:rsidRPr="00901D39" w:rsidRDefault="00D257B7">
            <w:pPr>
              <w:spacing w:before="0" w:after="0"/>
              <w:jc w:val="left"/>
              <w:rPr>
                <w:rFonts w:ascii="Times New Roman" w:hAnsi="Times New Roman"/>
                <w:sz w:val="24"/>
              </w:rPr>
            </w:pPr>
          </w:p>
          <w:p w14:paraId="466E15FC" w14:textId="19F5A997" w:rsidR="00D257B7" w:rsidRPr="00901D39" w:rsidRDefault="00C55547">
            <w:pPr>
              <w:autoSpaceDE w:val="0"/>
              <w:autoSpaceDN w:val="0"/>
              <w:adjustRightInd w:val="0"/>
              <w:spacing w:before="0" w:after="0"/>
              <w:rPr>
                <w:rFonts w:ascii="Times New Roman" w:hAnsi="Times New Roman"/>
                <w:sz w:val="24"/>
              </w:rPr>
            </w:pPr>
            <w:proofErr w:type="spellStart"/>
            <w:r w:rsidRPr="00901D39">
              <w:rPr>
                <w:rFonts w:ascii="Times New Roman" w:hAnsi="Times New Roman"/>
                <w:sz w:val="24"/>
              </w:rPr>
              <w:t>Vērtspapīrošanas</w:t>
            </w:r>
            <w:proofErr w:type="spellEnd"/>
            <w:r w:rsidRPr="00901D39">
              <w:rPr>
                <w:rFonts w:ascii="Times New Roman" w:hAnsi="Times New Roman"/>
                <w:sz w:val="24"/>
              </w:rPr>
              <w:t xml:space="preserve"> darījuma juridiskajai reģistrācijai izmantotais kods vai, ja tāda nav, nosaukums, ar kādu </w:t>
            </w:r>
            <w:proofErr w:type="spellStart"/>
            <w:r w:rsidRPr="00901D39">
              <w:rPr>
                <w:rFonts w:ascii="Times New Roman" w:hAnsi="Times New Roman"/>
                <w:sz w:val="24"/>
              </w:rPr>
              <w:t>vērtspapīrošanas</w:t>
            </w:r>
            <w:proofErr w:type="spellEnd"/>
            <w:r w:rsidRPr="00901D39">
              <w:rPr>
                <w:rFonts w:ascii="Times New Roman" w:hAnsi="Times New Roman"/>
                <w:sz w:val="24"/>
              </w:rPr>
              <w:t xml:space="preserve"> darījums ir zināms tirgū vai iestādē, ja </w:t>
            </w:r>
            <w:proofErr w:type="spellStart"/>
            <w:r w:rsidRPr="00901D39">
              <w:rPr>
                <w:rFonts w:ascii="Times New Roman" w:hAnsi="Times New Roman"/>
                <w:sz w:val="24"/>
              </w:rPr>
              <w:t>vērtspapīrošana</w:t>
            </w:r>
            <w:proofErr w:type="spellEnd"/>
            <w:r w:rsidRPr="00901D39">
              <w:rPr>
                <w:rFonts w:ascii="Times New Roman" w:hAnsi="Times New Roman"/>
                <w:sz w:val="24"/>
              </w:rPr>
              <w:t xml:space="preserve"> ir iekšēja vai privāta. Ja ir pieejams starptautiskais vērtspapīru identifikācijas kods (</w:t>
            </w:r>
            <w:r w:rsidRPr="00901D39">
              <w:rPr>
                <w:rFonts w:ascii="Times New Roman" w:hAnsi="Times New Roman"/>
                <w:i/>
                <w:sz w:val="24"/>
              </w:rPr>
              <w:t>ISIN</w:t>
            </w:r>
            <w:r w:rsidRPr="00901D39">
              <w:rPr>
                <w:rFonts w:ascii="Times New Roman" w:hAnsi="Times New Roman"/>
                <w:sz w:val="24"/>
              </w:rPr>
              <w:t xml:space="preserve">) (t. i., publiskiem darījumiem), šajā slejā uzrāda zīmes, kas ir kopīgas visiem </w:t>
            </w:r>
            <w:proofErr w:type="spellStart"/>
            <w:r w:rsidRPr="00901D39">
              <w:rPr>
                <w:rFonts w:ascii="Times New Roman" w:hAnsi="Times New Roman"/>
                <w:sz w:val="24"/>
              </w:rPr>
              <w:t>vērtspapīrošanas</w:t>
            </w:r>
            <w:proofErr w:type="spellEnd"/>
            <w:r w:rsidRPr="00901D39">
              <w:rPr>
                <w:rFonts w:ascii="Times New Roman" w:hAnsi="Times New Roman"/>
                <w:sz w:val="24"/>
              </w:rPr>
              <w:t xml:space="preserve"> laidieniem.</w:t>
            </w:r>
          </w:p>
          <w:p w14:paraId="084E4489" w14:textId="77777777" w:rsidR="00D257B7" w:rsidRPr="00901D39" w:rsidRDefault="00D257B7">
            <w:pPr>
              <w:autoSpaceDE w:val="0"/>
              <w:autoSpaceDN w:val="0"/>
              <w:adjustRightInd w:val="0"/>
              <w:spacing w:before="0" w:after="0"/>
              <w:jc w:val="left"/>
              <w:rPr>
                <w:rFonts w:ascii="Times New Roman" w:hAnsi="Times New Roman"/>
                <w:bCs/>
                <w:sz w:val="24"/>
              </w:rPr>
            </w:pPr>
          </w:p>
        </w:tc>
      </w:tr>
      <w:tr w:rsidR="00D257B7" w:rsidRPr="00901D39" w14:paraId="6B879E4A" w14:textId="77777777" w:rsidTr="00E10B85">
        <w:tc>
          <w:tcPr>
            <w:tcW w:w="1101" w:type="dxa"/>
          </w:tcPr>
          <w:p w14:paraId="6CBD8AA3" w14:textId="77777777" w:rsidR="00D257B7" w:rsidRPr="00901D39" w:rsidRDefault="00C55547">
            <w:pPr>
              <w:autoSpaceDE w:val="0"/>
              <w:autoSpaceDN w:val="0"/>
              <w:adjustRightInd w:val="0"/>
              <w:spacing w:before="0" w:after="0"/>
              <w:rPr>
                <w:rFonts w:ascii="Times New Roman" w:hAnsi="Times New Roman"/>
                <w:sz w:val="24"/>
              </w:rPr>
            </w:pPr>
            <w:r w:rsidRPr="00901D39">
              <w:rPr>
                <w:rFonts w:ascii="Times New Roman" w:hAnsi="Times New Roman"/>
                <w:sz w:val="24"/>
              </w:rPr>
              <w:t>021</w:t>
            </w:r>
          </w:p>
        </w:tc>
        <w:tc>
          <w:tcPr>
            <w:tcW w:w="7903" w:type="dxa"/>
          </w:tcPr>
          <w:p w14:paraId="3E7C7C29" w14:textId="77777777" w:rsidR="00D257B7" w:rsidRPr="00901D39" w:rsidRDefault="00C55547">
            <w:pPr>
              <w:autoSpaceDE w:val="0"/>
              <w:autoSpaceDN w:val="0"/>
              <w:adjustRightInd w:val="0"/>
              <w:spacing w:before="0" w:after="0"/>
              <w:jc w:val="left"/>
              <w:rPr>
                <w:rFonts w:ascii="Times New Roman" w:hAnsi="Times New Roman"/>
                <w:b/>
                <w:sz w:val="24"/>
                <w:u w:val="single"/>
              </w:rPr>
            </w:pPr>
            <w:r w:rsidRPr="00901D39">
              <w:rPr>
                <w:rFonts w:ascii="Times New Roman" w:hAnsi="Times New Roman"/>
                <w:b/>
                <w:sz w:val="24"/>
                <w:u w:val="single"/>
              </w:rPr>
              <w:t>GRUPAS IEKŠĒJĀ, PRIVĀTA VAI PUBLISKA VĒRTSPAPĪROŠANA?</w:t>
            </w:r>
          </w:p>
          <w:p w14:paraId="48B40EEE" w14:textId="77777777" w:rsidR="00D257B7" w:rsidRPr="00901D39" w:rsidRDefault="00D257B7">
            <w:pPr>
              <w:autoSpaceDE w:val="0"/>
              <w:autoSpaceDN w:val="0"/>
              <w:adjustRightInd w:val="0"/>
              <w:spacing w:before="0" w:after="0"/>
              <w:jc w:val="left"/>
              <w:rPr>
                <w:rFonts w:ascii="Times New Roman" w:hAnsi="Times New Roman"/>
                <w:b/>
                <w:sz w:val="24"/>
                <w:u w:val="single"/>
              </w:rPr>
            </w:pPr>
          </w:p>
          <w:p w14:paraId="3EAD98BA" w14:textId="77777777" w:rsidR="00D257B7" w:rsidRPr="00901D39" w:rsidRDefault="00C55547">
            <w:pPr>
              <w:autoSpaceDE w:val="0"/>
              <w:autoSpaceDN w:val="0"/>
              <w:adjustRightInd w:val="0"/>
              <w:spacing w:before="0" w:after="0"/>
              <w:jc w:val="left"/>
              <w:rPr>
                <w:rFonts w:ascii="Times New Roman" w:hAnsi="Times New Roman"/>
                <w:sz w:val="24"/>
              </w:rPr>
            </w:pPr>
            <w:r w:rsidRPr="00901D39">
              <w:rPr>
                <w:rFonts w:ascii="Times New Roman" w:hAnsi="Times New Roman"/>
                <w:sz w:val="24"/>
              </w:rPr>
              <w:t xml:space="preserve">Šajā slejā norāda, vai </w:t>
            </w:r>
            <w:proofErr w:type="spellStart"/>
            <w:r w:rsidRPr="00901D39">
              <w:rPr>
                <w:rFonts w:ascii="Times New Roman" w:hAnsi="Times New Roman"/>
                <w:sz w:val="24"/>
              </w:rPr>
              <w:t>vērtspapīrošana</w:t>
            </w:r>
            <w:proofErr w:type="spellEnd"/>
            <w:r w:rsidRPr="00901D39">
              <w:rPr>
                <w:rFonts w:ascii="Times New Roman" w:hAnsi="Times New Roman"/>
                <w:sz w:val="24"/>
              </w:rPr>
              <w:t xml:space="preserve"> ir grupas iekšējā, privāta vai publiska </w:t>
            </w:r>
            <w:proofErr w:type="spellStart"/>
            <w:r w:rsidRPr="00901D39">
              <w:rPr>
                <w:rFonts w:ascii="Times New Roman" w:hAnsi="Times New Roman"/>
                <w:sz w:val="24"/>
              </w:rPr>
              <w:t>vērtspapīrošana</w:t>
            </w:r>
            <w:proofErr w:type="spellEnd"/>
            <w:r w:rsidRPr="00901D39">
              <w:rPr>
                <w:rFonts w:ascii="Times New Roman" w:hAnsi="Times New Roman"/>
                <w:sz w:val="24"/>
              </w:rPr>
              <w:t>.</w:t>
            </w:r>
          </w:p>
          <w:p w14:paraId="24C8F05D" w14:textId="77777777" w:rsidR="00D257B7" w:rsidRPr="00901D39" w:rsidRDefault="00D257B7">
            <w:pPr>
              <w:autoSpaceDE w:val="0"/>
              <w:autoSpaceDN w:val="0"/>
              <w:adjustRightInd w:val="0"/>
              <w:spacing w:before="0" w:after="0"/>
              <w:jc w:val="left"/>
              <w:rPr>
                <w:rFonts w:ascii="Times New Roman" w:hAnsi="Times New Roman"/>
                <w:sz w:val="24"/>
              </w:rPr>
            </w:pPr>
          </w:p>
          <w:p w14:paraId="4BB9DCA0" w14:textId="77777777" w:rsidR="00D257B7" w:rsidRPr="00901D39" w:rsidRDefault="00E20FAC">
            <w:pPr>
              <w:autoSpaceDE w:val="0"/>
              <w:autoSpaceDN w:val="0"/>
              <w:adjustRightInd w:val="0"/>
              <w:spacing w:before="0" w:after="0"/>
              <w:jc w:val="left"/>
              <w:rPr>
                <w:rFonts w:ascii="Times New Roman" w:hAnsi="Times New Roman"/>
                <w:sz w:val="24"/>
              </w:rPr>
            </w:pPr>
            <w:r w:rsidRPr="00901D39">
              <w:rPr>
                <w:rFonts w:ascii="Times New Roman" w:hAnsi="Times New Roman"/>
                <w:sz w:val="24"/>
              </w:rPr>
              <w:t>Iestādes norāda vienu no šādiem saīsinājumiem:</w:t>
            </w:r>
          </w:p>
          <w:p w14:paraId="3451D2D9" w14:textId="77777777" w:rsidR="00D257B7" w:rsidRPr="00901D39" w:rsidRDefault="00D257B7">
            <w:pPr>
              <w:autoSpaceDE w:val="0"/>
              <w:autoSpaceDN w:val="0"/>
              <w:adjustRightInd w:val="0"/>
              <w:spacing w:before="0" w:after="0"/>
              <w:jc w:val="left"/>
              <w:rPr>
                <w:rFonts w:ascii="Times New Roman" w:hAnsi="Times New Roman"/>
                <w:sz w:val="24"/>
              </w:rPr>
            </w:pPr>
          </w:p>
          <w:p w14:paraId="421297D0" w14:textId="77777777" w:rsidR="00D257B7" w:rsidRPr="00901D39" w:rsidRDefault="00C55547">
            <w:pPr>
              <w:pStyle w:val="ListParagraph"/>
              <w:numPr>
                <w:ilvl w:val="0"/>
                <w:numId w:val="42"/>
              </w:numPr>
              <w:autoSpaceDE w:val="0"/>
              <w:autoSpaceDN w:val="0"/>
              <w:adjustRightInd w:val="0"/>
              <w:spacing w:before="0" w:after="0"/>
              <w:jc w:val="left"/>
              <w:rPr>
                <w:rFonts w:ascii="Times New Roman" w:hAnsi="Times New Roman"/>
                <w:sz w:val="24"/>
              </w:rPr>
            </w:pPr>
            <w:r w:rsidRPr="00901D39">
              <w:rPr>
                <w:rFonts w:ascii="Times New Roman" w:hAnsi="Times New Roman"/>
                <w:sz w:val="24"/>
              </w:rPr>
              <w:t xml:space="preserve">“PRI” attiecībā uz privātu </w:t>
            </w:r>
            <w:proofErr w:type="spellStart"/>
            <w:r w:rsidRPr="00901D39">
              <w:rPr>
                <w:rFonts w:ascii="Times New Roman" w:hAnsi="Times New Roman"/>
                <w:sz w:val="24"/>
              </w:rPr>
              <w:t>vērtspapīrošanu</w:t>
            </w:r>
            <w:proofErr w:type="spellEnd"/>
            <w:r w:rsidRPr="00901D39">
              <w:rPr>
                <w:rFonts w:ascii="Times New Roman" w:hAnsi="Times New Roman"/>
                <w:sz w:val="24"/>
              </w:rPr>
              <w:t>,</w:t>
            </w:r>
          </w:p>
          <w:p w14:paraId="4572E686" w14:textId="0CC89B26" w:rsidR="00D257B7" w:rsidRPr="00901D39" w:rsidRDefault="00BF67D7">
            <w:pPr>
              <w:pStyle w:val="ListParagraph"/>
              <w:numPr>
                <w:ilvl w:val="0"/>
                <w:numId w:val="42"/>
              </w:numPr>
              <w:autoSpaceDE w:val="0"/>
              <w:autoSpaceDN w:val="0"/>
              <w:adjustRightInd w:val="0"/>
              <w:spacing w:before="0" w:after="0"/>
              <w:jc w:val="left"/>
              <w:rPr>
                <w:rFonts w:ascii="Times New Roman" w:hAnsi="Times New Roman"/>
                <w:sz w:val="24"/>
              </w:rPr>
            </w:pPr>
            <w:r w:rsidRPr="00901D39">
              <w:rPr>
                <w:rFonts w:ascii="Times New Roman" w:hAnsi="Times New Roman"/>
                <w:sz w:val="24"/>
              </w:rPr>
              <w:t xml:space="preserve">“INT” attiecībā uz grupas iekšējo </w:t>
            </w:r>
            <w:proofErr w:type="spellStart"/>
            <w:r w:rsidRPr="00901D39">
              <w:rPr>
                <w:rFonts w:ascii="Times New Roman" w:hAnsi="Times New Roman"/>
                <w:sz w:val="24"/>
              </w:rPr>
              <w:t>vērtspapīrošanu</w:t>
            </w:r>
            <w:proofErr w:type="spellEnd"/>
            <w:r w:rsidRPr="00901D39">
              <w:rPr>
                <w:rFonts w:ascii="Times New Roman" w:hAnsi="Times New Roman"/>
                <w:sz w:val="24"/>
              </w:rPr>
              <w:t xml:space="preserve"> un</w:t>
            </w:r>
          </w:p>
          <w:p w14:paraId="64026956" w14:textId="77777777" w:rsidR="00D257B7" w:rsidRPr="00901D39" w:rsidRDefault="00C55547">
            <w:pPr>
              <w:pStyle w:val="ListParagraph"/>
              <w:numPr>
                <w:ilvl w:val="0"/>
                <w:numId w:val="42"/>
              </w:numPr>
              <w:autoSpaceDE w:val="0"/>
              <w:autoSpaceDN w:val="0"/>
              <w:adjustRightInd w:val="0"/>
              <w:spacing w:before="0" w:after="0"/>
              <w:jc w:val="left"/>
              <w:rPr>
                <w:rFonts w:ascii="Times New Roman" w:hAnsi="Times New Roman"/>
                <w:sz w:val="24"/>
              </w:rPr>
            </w:pPr>
            <w:r w:rsidRPr="00901D39">
              <w:rPr>
                <w:rFonts w:ascii="Times New Roman" w:hAnsi="Times New Roman"/>
                <w:sz w:val="24"/>
              </w:rPr>
              <w:t xml:space="preserve">“PUB” attiecībā uz publisku </w:t>
            </w:r>
            <w:proofErr w:type="spellStart"/>
            <w:r w:rsidRPr="00901D39">
              <w:rPr>
                <w:rFonts w:ascii="Times New Roman" w:hAnsi="Times New Roman"/>
                <w:sz w:val="24"/>
              </w:rPr>
              <w:t>vērtspapīrošanu</w:t>
            </w:r>
            <w:proofErr w:type="spellEnd"/>
            <w:r w:rsidRPr="00901D39">
              <w:rPr>
                <w:rFonts w:ascii="Times New Roman" w:hAnsi="Times New Roman"/>
                <w:sz w:val="24"/>
              </w:rPr>
              <w:t>.</w:t>
            </w:r>
          </w:p>
          <w:p w14:paraId="4B8FED18" w14:textId="77777777" w:rsidR="00D257B7" w:rsidRPr="00901D39" w:rsidRDefault="00D257B7">
            <w:pPr>
              <w:autoSpaceDE w:val="0"/>
              <w:autoSpaceDN w:val="0"/>
              <w:adjustRightInd w:val="0"/>
              <w:spacing w:before="0" w:after="0"/>
              <w:jc w:val="left"/>
              <w:rPr>
                <w:rFonts w:ascii="Times New Roman" w:hAnsi="Times New Roman"/>
                <w:b/>
                <w:sz w:val="24"/>
                <w:u w:val="single"/>
              </w:rPr>
            </w:pPr>
          </w:p>
        </w:tc>
      </w:tr>
      <w:tr w:rsidR="00D257B7" w:rsidRPr="00901D39" w14:paraId="1FD2A43D" w14:textId="77777777" w:rsidTr="00E10B85">
        <w:tc>
          <w:tcPr>
            <w:tcW w:w="1101" w:type="dxa"/>
            <w:shd w:val="clear" w:color="auto" w:fill="auto"/>
          </w:tcPr>
          <w:p w14:paraId="4CD05E4A" w14:textId="77777777" w:rsidR="00D257B7" w:rsidRPr="00901D39" w:rsidRDefault="00C55547">
            <w:pPr>
              <w:autoSpaceDE w:val="0"/>
              <w:autoSpaceDN w:val="0"/>
              <w:adjustRightInd w:val="0"/>
              <w:spacing w:before="0" w:after="0"/>
              <w:rPr>
                <w:rFonts w:ascii="Times New Roman" w:hAnsi="Times New Roman"/>
                <w:bCs/>
                <w:sz w:val="24"/>
                <w:highlight w:val="yellow"/>
              </w:rPr>
            </w:pPr>
            <w:r w:rsidRPr="00901D39">
              <w:rPr>
                <w:rFonts w:ascii="Times New Roman" w:hAnsi="Times New Roman"/>
                <w:bCs/>
                <w:sz w:val="24"/>
              </w:rPr>
              <w:t>110</w:t>
            </w:r>
          </w:p>
        </w:tc>
        <w:tc>
          <w:tcPr>
            <w:tcW w:w="7903" w:type="dxa"/>
            <w:shd w:val="clear" w:color="auto" w:fill="auto"/>
          </w:tcPr>
          <w:p w14:paraId="70BE1BD0" w14:textId="77777777" w:rsidR="00D257B7" w:rsidRPr="00901D39" w:rsidRDefault="00C55547">
            <w:pPr>
              <w:spacing w:before="0" w:after="0"/>
              <w:jc w:val="left"/>
              <w:rPr>
                <w:rFonts w:ascii="Times New Roman" w:hAnsi="Times New Roman"/>
                <w:b/>
                <w:sz w:val="24"/>
                <w:u w:val="single"/>
              </w:rPr>
            </w:pPr>
            <w:r w:rsidRPr="00901D39">
              <w:rPr>
                <w:rFonts w:ascii="Times New Roman" w:hAnsi="Times New Roman"/>
                <w:b/>
                <w:sz w:val="24"/>
                <w:u w:val="single"/>
              </w:rPr>
              <w:t>IESTĀDES LOMA: (INICIATORS / SPONSORS / SĀKOTNĒJAIS AIZDEVĒJS / IEGULDĪTĀJS)</w:t>
            </w:r>
          </w:p>
          <w:p w14:paraId="483E0016" w14:textId="77777777" w:rsidR="00D257B7" w:rsidRPr="00901D39" w:rsidRDefault="00D257B7">
            <w:pPr>
              <w:autoSpaceDE w:val="0"/>
              <w:autoSpaceDN w:val="0"/>
              <w:adjustRightInd w:val="0"/>
              <w:spacing w:before="0" w:after="0"/>
              <w:jc w:val="left"/>
              <w:rPr>
                <w:rFonts w:ascii="Times New Roman" w:hAnsi="Times New Roman"/>
                <w:sz w:val="24"/>
              </w:rPr>
            </w:pPr>
          </w:p>
          <w:p w14:paraId="0D9619D9" w14:textId="77777777" w:rsidR="00D257B7" w:rsidRPr="00901D39" w:rsidRDefault="00E20FAC">
            <w:pPr>
              <w:autoSpaceDE w:val="0"/>
              <w:autoSpaceDN w:val="0"/>
              <w:adjustRightInd w:val="0"/>
              <w:spacing w:before="0" w:after="0"/>
              <w:jc w:val="left"/>
              <w:rPr>
                <w:rFonts w:ascii="Times New Roman" w:hAnsi="Times New Roman"/>
                <w:sz w:val="24"/>
              </w:rPr>
            </w:pPr>
            <w:r w:rsidRPr="00901D39">
              <w:rPr>
                <w:rFonts w:ascii="Times New Roman" w:hAnsi="Times New Roman"/>
                <w:sz w:val="24"/>
              </w:rPr>
              <w:t xml:space="preserve">Iestādes norāda šādus saīsinājumus: </w:t>
            </w:r>
          </w:p>
          <w:p w14:paraId="526A42BE" w14:textId="77777777" w:rsidR="00D257B7" w:rsidRPr="00901D39" w:rsidRDefault="00C55547">
            <w:pPr>
              <w:autoSpaceDE w:val="0"/>
              <w:autoSpaceDN w:val="0"/>
              <w:adjustRightInd w:val="0"/>
              <w:spacing w:before="0" w:after="0"/>
              <w:jc w:val="left"/>
              <w:rPr>
                <w:rFonts w:ascii="Times New Roman" w:hAnsi="Times New Roman"/>
                <w:sz w:val="24"/>
              </w:rPr>
            </w:pPr>
            <w:r w:rsidRPr="00901D39">
              <w:rPr>
                <w:rFonts w:ascii="Times New Roman" w:hAnsi="Times New Roman"/>
                <w:sz w:val="24"/>
              </w:rPr>
              <w:t>- “O” attiecībā uz iniciatoru,</w:t>
            </w:r>
          </w:p>
          <w:p w14:paraId="518F539B" w14:textId="77777777" w:rsidR="00D257B7" w:rsidRPr="00901D39" w:rsidRDefault="00C55547">
            <w:pPr>
              <w:autoSpaceDE w:val="0"/>
              <w:autoSpaceDN w:val="0"/>
              <w:adjustRightInd w:val="0"/>
              <w:spacing w:before="0" w:after="0"/>
              <w:jc w:val="left"/>
              <w:rPr>
                <w:rFonts w:ascii="Times New Roman" w:hAnsi="Times New Roman"/>
                <w:sz w:val="24"/>
              </w:rPr>
            </w:pPr>
            <w:r w:rsidRPr="00901D39">
              <w:rPr>
                <w:rFonts w:ascii="Times New Roman" w:hAnsi="Times New Roman"/>
                <w:sz w:val="24"/>
              </w:rPr>
              <w:t>- “S” attiecībā uz sponsoru,</w:t>
            </w:r>
          </w:p>
          <w:p w14:paraId="02874052" w14:textId="77777777" w:rsidR="00D257B7" w:rsidRPr="00901D39" w:rsidRDefault="00C55547">
            <w:pPr>
              <w:autoSpaceDE w:val="0"/>
              <w:autoSpaceDN w:val="0"/>
              <w:adjustRightInd w:val="0"/>
              <w:spacing w:before="0" w:after="0"/>
              <w:jc w:val="left"/>
              <w:rPr>
                <w:rFonts w:ascii="Times New Roman" w:hAnsi="Times New Roman"/>
                <w:sz w:val="24"/>
              </w:rPr>
            </w:pPr>
            <w:r w:rsidRPr="00901D39">
              <w:rPr>
                <w:rFonts w:ascii="Times New Roman" w:hAnsi="Times New Roman"/>
                <w:sz w:val="24"/>
              </w:rPr>
              <w:t xml:space="preserve">- “I” attiecībā uz ieguldītāju. </w:t>
            </w:r>
          </w:p>
          <w:p w14:paraId="19BB498E" w14:textId="77777777" w:rsidR="00D257B7" w:rsidRPr="00901D39" w:rsidRDefault="00C55547">
            <w:pPr>
              <w:autoSpaceDE w:val="0"/>
              <w:autoSpaceDN w:val="0"/>
              <w:adjustRightInd w:val="0"/>
              <w:spacing w:before="0" w:after="0"/>
              <w:jc w:val="left"/>
              <w:rPr>
                <w:rFonts w:ascii="Times New Roman" w:hAnsi="Times New Roman"/>
                <w:sz w:val="24"/>
              </w:rPr>
            </w:pPr>
            <w:r w:rsidRPr="00901D39">
              <w:rPr>
                <w:rFonts w:ascii="Times New Roman" w:hAnsi="Times New Roman"/>
                <w:sz w:val="24"/>
              </w:rPr>
              <w:t>- “L” attiecībā uz sākotnējo aizdevēju.</w:t>
            </w:r>
          </w:p>
          <w:p w14:paraId="4101962B" w14:textId="77777777" w:rsidR="00D257B7" w:rsidRPr="00901D39" w:rsidRDefault="00D257B7">
            <w:pPr>
              <w:autoSpaceDE w:val="0"/>
              <w:autoSpaceDN w:val="0"/>
              <w:adjustRightInd w:val="0"/>
              <w:spacing w:before="0" w:after="0"/>
              <w:jc w:val="left"/>
              <w:rPr>
                <w:rFonts w:ascii="Times New Roman" w:hAnsi="Times New Roman"/>
                <w:sz w:val="24"/>
              </w:rPr>
            </w:pPr>
          </w:p>
          <w:p w14:paraId="74EAC855" w14:textId="22EF6832" w:rsidR="00D257B7" w:rsidRPr="00901D39" w:rsidRDefault="00E20FAC">
            <w:pPr>
              <w:autoSpaceDE w:val="0"/>
              <w:autoSpaceDN w:val="0"/>
              <w:adjustRightInd w:val="0"/>
              <w:spacing w:before="0" w:after="0"/>
              <w:jc w:val="left"/>
              <w:rPr>
                <w:rFonts w:ascii="Times New Roman" w:hAnsi="Times New Roman"/>
                <w:sz w:val="24"/>
              </w:rPr>
            </w:pPr>
            <w:r w:rsidRPr="00901D39">
              <w:rPr>
                <w:rFonts w:ascii="Times New Roman" w:hAnsi="Times New Roman"/>
                <w:sz w:val="24"/>
              </w:rPr>
              <w:t>Iniciators, kā noteikts KPR 4. panta 1. punkta 13) apakšpunktā, un sponsors, kā noteikts KPR 4. panta 1. punkta 14) apakšpunktā. Tiek pieņemts, ka ieguldītāji ir tās iestādes, kurām piemēro Regulas (ES) 2017/2402 5. pantu. Ja piemēro Regulas (ES) 2017/2402 43. panta 5. punktu – piemēro KPR 406. un 407. pantu 2018. gada 31. decembra redakcijā.</w:t>
            </w:r>
          </w:p>
          <w:p w14:paraId="6E14677A" w14:textId="77777777" w:rsidR="00D257B7" w:rsidRPr="00901D39" w:rsidRDefault="00D257B7">
            <w:pPr>
              <w:autoSpaceDE w:val="0"/>
              <w:autoSpaceDN w:val="0"/>
              <w:adjustRightInd w:val="0"/>
              <w:spacing w:before="0" w:after="0"/>
              <w:jc w:val="left"/>
              <w:rPr>
                <w:rFonts w:ascii="Times New Roman" w:hAnsi="Times New Roman"/>
                <w:sz w:val="24"/>
              </w:rPr>
            </w:pPr>
          </w:p>
        </w:tc>
      </w:tr>
      <w:tr w:rsidR="00D257B7" w:rsidRPr="00901D39" w14:paraId="7C1F8386" w14:textId="77777777" w:rsidTr="00E10B85">
        <w:tc>
          <w:tcPr>
            <w:tcW w:w="1101" w:type="dxa"/>
          </w:tcPr>
          <w:p w14:paraId="6EF387CE" w14:textId="77777777" w:rsidR="00D257B7" w:rsidRPr="00901D39" w:rsidRDefault="00C55547">
            <w:pPr>
              <w:autoSpaceDE w:val="0"/>
              <w:autoSpaceDN w:val="0"/>
              <w:adjustRightInd w:val="0"/>
              <w:spacing w:before="0" w:after="0"/>
              <w:rPr>
                <w:rFonts w:ascii="Times New Roman" w:hAnsi="Times New Roman"/>
                <w:bCs/>
                <w:sz w:val="24"/>
              </w:rPr>
            </w:pPr>
            <w:r w:rsidRPr="00901D39">
              <w:rPr>
                <w:rFonts w:ascii="Times New Roman" w:hAnsi="Times New Roman"/>
                <w:sz w:val="24"/>
              </w:rPr>
              <w:t>030</w:t>
            </w:r>
          </w:p>
        </w:tc>
        <w:tc>
          <w:tcPr>
            <w:tcW w:w="7903" w:type="dxa"/>
          </w:tcPr>
          <w:p w14:paraId="0FADED43" w14:textId="77777777" w:rsidR="00D257B7" w:rsidRPr="00901D39" w:rsidRDefault="00C55547">
            <w:pPr>
              <w:autoSpaceDE w:val="0"/>
              <w:autoSpaceDN w:val="0"/>
              <w:adjustRightInd w:val="0"/>
              <w:spacing w:before="0" w:after="0"/>
              <w:jc w:val="left"/>
              <w:rPr>
                <w:rFonts w:ascii="Times New Roman" w:hAnsi="Times New Roman"/>
                <w:b/>
                <w:sz w:val="24"/>
                <w:u w:val="single"/>
              </w:rPr>
            </w:pPr>
            <w:r w:rsidRPr="00901D39">
              <w:rPr>
                <w:rFonts w:ascii="Times New Roman" w:hAnsi="Times New Roman"/>
                <w:b/>
                <w:sz w:val="24"/>
                <w:u w:val="single"/>
              </w:rPr>
              <w:t>INICIATORA IDENTIFIKATORS</w:t>
            </w:r>
            <w:r w:rsidRPr="00901D39">
              <w:rPr>
                <w:rFonts w:ascii="Times New Roman" w:hAnsi="Times New Roman"/>
                <w:b/>
                <w:sz w:val="24"/>
              </w:rPr>
              <w:t xml:space="preserve"> (kods/nosaukums)</w:t>
            </w:r>
          </w:p>
          <w:p w14:paraId="1E73EDE5" w14:textId="77777777" w:rsidR="00D257B7" w:rsidRPr="00901D39" w:rsidRDefault="00D257B7">
            <w:pPr>
              <w:autoSpaceDE w:val="0"/>
              <w:autoSpaceDN w:val="0"/>
              <w:adjustRightInd w:val="0"/>
              <w:spacing w:before="0" w:after="0"/>
              <w:jc w:val="left"/>
              <w:rPr>
                <w:rFonts w:ascii="Times New Roman" w:hAnsi="Times New Roman"/>
                <w:sz w:val="24"/>
              </w:rPr>
            </w:pPr>
          </w:p>
          <w:p w14:paraId="607A39C3" w14:textId="557D01F5" w:rsidR="00D257B7" w:rsidRPr="00901D39" w:rsidRDefault="00C55547">
            <w:pPr>
              <w:autoSpaceDE w:val="0"/>
              <w:autoSpaceDN w:val="0"/>
              <w:adjustRightInd w:val="0"/>
              <w:spacing w:before="0" w:after="0"/>
              <w:rPr>
                <w:rFonts w:ascii="Times New Roman" w:hAnsi="Times New Roman"/>
                <w:sz w:val="24"/>
              </w:rPr>
            </w:pPr>
            <w:r w:rsidRPr="00901D39">
              <w:rPr>
                <w:rFonts w:ascii="Times New Roman" w:hAnsi="Times New Roman"/>
                <w:sz w:val="24"/>
              </w:rPr>
              <w:lastRenderedPageBreak/>
              <w:t xml:space="preserve">Šajā slejā uzrāda iniciatoram piemērojamo </w:t>
            </w:r>
            <w:r w:rsidRPr="00901D39">
              <w:rPr>
                <w:rFonts w:ascii="Times New Roman" w:hAnsi="Times New Roman"/>
                <w:i/>
                <w:sz w:val="24"/>
              </w:rPr>
              <w:t>LEI</w:t>
            </w:r>
            <w:r w:rsidRPr="00901D39">
              <w:rPr>
                <w:rFonts w:ascii="Times New Roman" w:hAnsi="Times New Roman"/>
                <w:sz w:val="24"/>
              </w:rPr>
              <w:t xml:space="preserve"> kodu vai, ja tāda nav, kodu, ko uzraudzības iestāde piešķīrusi iniciatoram, vai, ja tāda nav, pašas iestādes nosaukumu.</w:t>
            </w:r>
          </w:p>
          <w:p w14:paraId="4C06EA4C" w14:textId="77777777" w:rsidR="00D257B7" w:rsidRPr="00901D39" w:rsidRDefault="00D257B7">
            <w:pPr>
              <w:autoSpaceDE w:val="0"/>
              <w:autoSpaceDN w:val="0"/>
              <w:adjustRightInd w:val="0"/>
              <w:spacing w:before="0" w:after="0"/>
              <w:rPr>
                <w:rFonts w:ascii="Times New Roman" w:hAnsi="Times New Roman"/>
                <w:sz w:val="24"/>
              </w:rPr>
            </w:pPr>
          </w:p>
          <w:p w14:paraId="40573422" w14:textId="37C0EBE5" w:rsidR="00D257B7" w:rsidRPr="00901D39" w:rsidRDefault="00C55547">
            <w:pPr>
              <w:autoSpaceDE w:val="0"/>
              <w:autoSpaceDN w:val="0"/>
              <w:adjustRightInd w:val="0"/>
              <w:spacing w:before="0" w:after="0"/>
              <w:rPr>
                <w:rFonts w:ascii="Times New Roman" w:hAnsi="Times New Roman"/>
                <w:sz w:val="24"/>
              </w:rPr>
            </w:pPr>
            <w:r w:rsidRPr="00901D39">
              <w:rPr>
                <w:rFonts w:ascii="Times New Roman" w:hAnsi="Times New Roman"/>
                <w:sz w:val="24"/>
              </w:rPr>
              <w:t xml:space="preserve">Attiecībā uz </w:t>
            </w:r>
            <w:proofErr w:type="spellStart"/>
            <w:r w:rsidRPr="00901D39">
              <w:rPr>
                <w:rFonts w:ascii="Times New Roman" w:hAnsi="Times New Roman"/>
                <w:sz w:val="24"/>
              </w:rPr>
              <w:t>vērtspapīrošanu</w:t>
            </w:r>
            <w:proofErr w:type="spellEnd"/>
            <w:r w:rsidRPr="00901D39">
              <w:rPr>
                <w:rFonts w:ascii="Times New Roman" w:hAnsi="Times New Roman"/>
                <w:sz w:val="24"/>
              </w:rPr>
              <w:t>, kurā iesaistīti vairāki pārdevēji, ja pārskatu sniedzēja iestāde ir iesaistīta kā iniciators, sponsors vai sākotnējais aizdevējs, tad tā norāda visu tās konsolidētajā grupā esošo sabiedrību, kuras iesaistītas darījumā (kā iniciators, sponsors vai sākotnējais aizdevējs), identifikatoru. Ja pārskatu sniedzējai iestādei kods nav pieejams vai nav zināms, uzrāda iestādes nosaukumu.</w:t>
            </w:r>
          </w:p>
          <w:p w14:paraId="6C77E3FA" w14:textId="77777777" w:rsidR="00D257B7" w:rsidRPr="00901D39" w:rsidRDefault="00D257B7">
            <w:pPr>
              <w:autoSpaceDE w:val="0"/>
              <w:autoSpaceDN w:val="0"/>
              <w:adjustRightInd w:val="0"/>
              <w:spacing w:before="0" w:after="0"/>
              <w:rPr>
                <w:rFonts w:ascii="Times New Roman" w:hAnsi="Times New Roman"/>
                <w:sz w:val="24"/>
              </w:rPr>
            </w:pPr>
          </w:p>
          <w:p w14:paraId="4E71CFAD" w14:textId="3E566472" w:rsidR="00D257B7" w:rsidRPr="00901D39" w:rsidRDefault="00C55547">
            <w:pPr>
              <w:autoSpaceDE w:val="0"/>
              <w:autoSpaceDN w:val="0"/>
              <w:adjustRightInd w:val="0"/>
              <w:spacing w:before="0" w:after="0"/>
              <w:rPr>
                <w:rFonts w:ascii="Times New Roman" w:hAnsi="Times New Roman"/>
                <w:sz w:val="24"/>
              </w:rPr>
            </w:pPr>
            <w:r w:rsidRPr="00901D39">
              <w:rPr>
                <w:rFonts w:ascii="Times New Roman" w:hAnsi="Times New Roman"/>
                <w:sz w:val="24"/>
              </w:rPr>
              <w:t xml:space="preserve">Attiecībā uz </w:t>
            </w:r>
            <w:proofErr w:type="spellStart"/>
            <w:r w:rsidRPr="00901D39">
              <w:rPr>
                <w:rFonts w:ascii="Times New Roman" w:hAnsi="Times New Roman"/>
                <w:sz w:val="24"/>
              </w:rPr>
              <w:t>vērtspapīrošanu</w:t>
            </w:r>
            <w:proofErr w:type="spellEnd"/>
            <w:r w:rsidRPr="00901D39">
              <w:rPr>
                <w:rFonts w:ascii="Times New Roman" w:hAnsi="Times New Roman"/>
                <w:sz w:val="24"/>
              </w:rPr>
              <w:t xml:space="preserve">, kurā iesaistīti vairāki pārdevēji, ja pārskatu sniedzēja iestāde </w:t>
            </w:r>
            <w:proofErr w:type="spellStart"/>
            <w:r w:rsidRPr="00901D39">
              <w:rPr>
                <w:rFonts w:ascii="Times New Roman" w:hAnsi="Times New Roman"/>
                <w:sz w:val="24"/>
              </w:rPr>
              <w:t>vērtspapīrošanā</w:t>
            </w:r>
            <w:proofErr w:type="spellEnd"/>
            <w:r w:rsidRPr="00901D39">
              <w:rPr>
                <w:rFonts w:ascii="Times New Roman" w:hAnsi="Times New Roman"/>
                <w:sz w:val="24"/>
              </w:rPr>
              <w:t xml:space="preserve"> tur pozīciju kā ieguldītājs, tā norāda visu </w:t>
            </w:r>
            <w:proofErr w:type="spellStart"/>
            <w:r w:rsidRPr="00901D39">
              <w:rPr>
                <w:rFonts w:ascii="Times New Roman" w:hAnsi="Times New Roman"/>
                <w:sz w:val="24"/>
              </w:rPr>
              <w:t>vērtspapīrošanā</w:t>
            </w:r>
            <w:proofErr w:type="spellEnd"/>
            <w:r w:rsidRPr="00901D39">
              <w:rPr>
                <w:rFonts w:ascii="Times New Roman" w:hAnsi="Times New Roman"/>
                <w:sz w:val="24"/>
              </w:rPr>
              <w:t xml:space="preserve"> iesaistīto dažādo iniciatoru identifikatoru vai, ja tāda nav, dažādo iniciatoru nosaukumus. Ja pārskatu sniedzējai iestādei nosaukumi nav zināmi, tā norāda, ka </w:t>
            </w:r>
            <w:proofErr w:type="spellStart"/>
            <w:r w:rsidRPr="00901D39">
              <w:rPr>
                <w:rFonts w:ascii="Times New Roman" w:hAnsi="Times New Roman"/>
                <w:sz w:val="24"/>
              </w:rPr>
              <w:t>vērtspapīrošanā</w:t>
            </w:r>
            <w:proofErr w:type="spellEnd"/>
            <w:r w:rsidRPr="00901D39">
              <w:rPr>
                <w:rFonts w:ascii="Times New Roman" w:hAnsi="Times New Roman"/>
                <w:sz w:val="24"/>
              </w:rPr>
              <w:t xml:space="preserve"> ir iesaistīti “vairāki pārdevēji”.</w:t>
            </w:r>
          </w:p>
          <w:p w14:paraId="7F390260" w14:textId="77777777" w:rsidR="00D257B7" w:rsidRPr="00901D39" w:rsidRDefault="00D257B7">
            <w:pPr>
              <w:autoSpaceDE w:val="0"/>
              <w:autoSpaceDN w:val="0"/>
              <w:adjustRightInd w:val="0"/>
              <w:spacing w:before="0" w:after="0"/>
              <w:rPr>
                <w:rFonts w:ascii="Times New Roman" w:hAnsi="Times New Roman"/>
                <w:sz w:val="24"/>
              </w:rPr>
            </w:pPr>
          </w:p>
          <w:p w14:paraId="491D179B" w14:textId="77777777" w:rsidR="00D257B7" w:rsidRPr="00901D39" w:rsidRDefault="00D257B7">
            <w:pPr>
              <w:autoSpaceDE w:val="0"/>
              <w:autoSpaceDN w:val="0"/>
              <w:adjustRightInd w:val="0"/>
              <w:spacing w:before="0" w:after="0"/>
              <w:rPr>
                <w:rFonts w:ascii="Times New Roman" w:hAnsi="Times New Roman"/>
                <w:bCs/>
                <w:sz w:val="24"/>
              </w:rPr>
            </w:pPr>
          </w:p>
        </w:tc>
      </w:tr>
      <w:tr w:rsidR="00D257B7" w:rsidRPr="00901D39" w14:paraId="1F46A12A" w14:textId="77777777" w:rsidTr="00E10B85">
        <w:tc>
          <w:tcPr>
            <w:tcW w:w="1101" w:type="dxa"/>
          </w:tcPr>
          <w:p w14:paraId="6005B34C" w14:textId="77777777" w:rsidR="00D257B7" w:rsidRPr="00901D39" w:rsidRDefault="00C55547">
            <w:pPr>
              <w:autoSpaceDE w:val="0"/>
              <w:autoSpaceDN w:val="0"/>
              <w:adjustRightInd w:val="0"/>
              <w:spacing w:before="0" w:after="0"/>
              <w:rPr>
                <w:rFonts w:ascii="Times New Roman" w:hAnsi="Times New Roman"/>
                <w:bCs/>
                <w:sz w:val="24"/>
                <w:highlight w:val="yellow"/>
              </w:rPr>
            </w:pPr>
            <w:r w:rsidRPr="00901D39">
              <w:rPr>
                <w:rFonts w:ascii="Times New Roman" w:hAnsi="Times New Roman"/>
                <w:bCs/>
                <w:sz w:val="24"/>
              </w:rPr>
              <w:lastRenderedPageBreak/>
              <w:t>040</w:t>
            </w:r>
          </w:p>
        </w:tc>
        <w:tc>
          <w:tcPr>
            <w:tcW w:w="7903" w:type="dxa"/>
          </w:tcPr>
          <w:p w14:paraId="55BC621E" w14:textId="77777777" w:rsidR="00D257B7" w:rsidRPr="00901D39" w:rsidRDefault="00C55547">
            <w:pPr>
              <w:spacing w:before="0" w:after="0"/>
              <w:jc w:val="left"/>
              <w:rPr>
                <w:rFonts w:ascii="Times New Roman" w:hAnsi="Times New Roman"/>
                <w:b/>
                <w:sz w:val="24"/>
                <w:u w:val="single"/>
              </w:rPr>
            </w:pPr>
            <w:r w:rsidRPr="00901D39">
              <w:rPr>
                <w:rFonts w:ascii="Times New Roman" w:hAnsi="Times New Roman"/>
                <w:b/>
                <w:sz w:val="24"/>
                <w:u w:val="single"/>
              </w:rPr>
              <w:t xml:space="preserve">VĒRTSPAPĪROŠANAS VEIDS: (TRADICIONĀLĀ / SINTĒTISKĀ / ABKV PROGRAMMA / ABKV DARĪJUMS) </w:t>
            </w:r>
          </w:p>
          <w:p w14:paraId="370D0E3D" w14:textId="77777777" w:rsidR="00D257B7" w:rsidRPr="00901D39" w:rsidRDefault="00D257B7">
            <w:pPr>
              <w:spacing w:before="0" w:after="0"/>
              <w:jc w:val="left"/>
              <w:rPr>
                <w:rFonts w:ascii="Times New Roman" w:hAnsi="Times New Roman"/>
                <w:sz w:val="24"/>
              </w:rPr>
            </w:pPr>
          </w:p>
          <w:p w14:paraId="0AE7FEDF" w14:textId="77777777" w:rsidR="00D257B7" w:rsidRPr="00901D39" w:rsidRDefault="00E20FAC">
            <w:pPr>
              <w:autoSpaceDE w:val="0"/>
              <w:autoSpaceDN w:val="0"/>
              <w:adjustRightInd w:val="0"/>
              <w:spacing w:before="0" w:after="0"/>
              <w:jc w:val="left"/>
              <w:rPr>
                <w:rFonts w:ascii="Times New Roman" w:hAnsi="Times New Roman"/>
                <w:sz w:val="24"/>
              </w:rPr>
            </w:pPr>
            <w:r w:rsidRPr="00901D39">
              <w:rPr>
                <w:rFonts w:ascii="Times New Roman" w:hAnsi="Times New Roman"/>
                <w:sz w:val="24"/>
              </w:rPr>
              <w:t>Iestādes norāda šādus saīsinājumus:</w:t>
            </w:r>
            <w:r w:rsidRPr="00901D39">
              <w:rPr>
                <w:rFonts w:ascii="Times New Roman" w:hAnsi="Times New Roman"/>
                <w:sz w:val="24"/>
              </w:rPr>
              <w:br/>
              <w:t>- “AP” attiecībā uz ABKV programmu;</w:t>
            </w:r>
          </w:p>
          <w:p w14:paraId="01297A25" w14:textId="77777777" w:rsidR="00D257B7" w:rsidRPr="00901D39" w:rsidRDefault="00C55547">
            <w:pPr>
              <w:autoSpaceDE w:val="0"/>
              <w:autoSpaceDN w:val="0"/>
              <w:adjustRightInd w:val="0"/>
              <w:spacing w:before="0" w:after="0"/>
              <w:jc w:val="left"/>
              <w:rPr>
                <w:rFonts w:ascii="Times New Roman" w:hAnsi="Times New Roman"/>
                <w:sz w:val="24"/>
              </w:rPr>
            </w:pPr>
            <w:r w:rsidRPr="00901D39">
              <w:rPr>
                <w:rFonts w:ascii="Times New Roman" w:hAnsi="Times New Roman"/>
                <w:sz w:val="24"/>
              </w:rPr>
              <w:t>- “AT” attiecībā uz ABKV darījumu;</w:t>
            </w:r>
          </w:p>
          <w:p w14:paraId="2F3F9BB5" w14:textId="77777777" w:rsidR="00D257B7" w:rsidRPr="00901D39" w:rsidRDefault="00C55547">
            <w:pPr>
              <w:autoSpaceDE w:val="0"/>
              <w:autoSpaceDN w:val="0"/>
              <w:adjustRightInd w:val="0"/>
              <w:spacing w:before="0" w:after="0"/>
              <w:jc w:val="left"/>
              <w:rPr>
                <w:rFonts w:ascii="Times New Roman" w:hAnsi="Times New Roman"/>
                <w:sz w:val="24"/>
              </w:rPr>
            </w:pPr>
            <w:r w:rsidRPr="00901D39">
              <w:rPr>
                <w:rFonts w:ascii="Times New Roman" w:hAnsi="Times New Roman"/>
                <w:sz w:val="24"/>
              </w:rPr>
              <w:t>- “T” attiecībā uz tradicionālo,</w:t>
            </w:r>
          </w:p>
          <w:p w14:paraId="3645466C" w14:textId="77777777" w:rsidR="00D257B7" w:rsidRPr="00901D39" w:rsidRDefault="00C55547">
            <w:pPr>
              <w:autoSpaceDE w:val="0"/>
              <w:autoSpaceDN w:val="0"/>
              <w:adjustRightInd w:val="0"/>
              <w:spacing w:before="0" w:after="0"/>
              <w:jc w:val="left"/>
              <w:rPr>
                <w:rFonts w:ascii="Times New Roman" w:hAnsi="Times New Roman"/>
                <w:sz w:val="24"/>
              </w:rPr>
            </w:pPr>
            <w:r w:rsidRPr="00901D39">
              <w:rPr>
                <w:rFonts w:ascii="Times New Roman" w:hAnsi="Times New Roman"/>
                <w:sz w:val="24"/>
              </w:rPr>
              <w:t xml:space="preserve">- “S” attiecībā uz sintētisko. </w:t>
            </w:r>
          </w:p>
          <w:p w14:paraId="1AAB7025" w14:textId="77777777" w:rsidR="00D257B7" w:rsidRPr="00901D39" w:rsidRDefault="00D257B7">
            <w:pPr>
              <w:autoSpaceDE w:val="0"/>
              <w:autoSpaceDN w:val="0"/>
              <w:adjustRightInd w:val="0"/>
              <w:spacing w:before="0" w:after="0"/>
              <w:jc w:val="left"/>
              <w:rPr>
                <w:rFonts w:ascii="Times New Roman" w:hAnsi="Times New Roman"/>
                <w:sz w:val="24"/>
              </w:rPr>
            </w:pPr>
          </w:p>
          <w:p w14:paraId="3DFA0193" w14:textId="640EE060" w:rsidR="00D257B7" w:rsidRPr="00901D39" w:rsidRDefault="00C55547">
            <w:pPr>
              <w:autoSpaceDE w:val="0"/>
              <w:autoSpaceDN w:val="0"/>
              <w:adjustRightInd w:val="0"/>
              <w:spacing w:before="0" w:after="0"/>
              <w:rPr>
                <w:rFonts w:ascii="Times New Roman" w:hAnsi="Times New Roman"/>
                <w:sz w:val="24"/>
              </w:rPr>
            </w:pPr>
            <w:r w:rsidRPr="00901D39">
              <w:rPr>
                <w:rFonts w:ascii="Times New Roman" w:hAnsi="Times New Roman"/>
                <w:sz w:val="24"/>
              </w:rPr>
              <w:t xml:space="preserve">“Uz aktīviem balstītu komerciālo vērtspapīru programma”, “uz aktīviem balstītu komerciālo vērtspapīru darījums”, “tradicionālā </w:t>
            </w:r>
            <w:proofErr w:type="spellStart"/>
            <w:r w:rsidRPr="00901D39">
              <w:rPr>
                <w:rFonts w:ascii="Times New Roman" w:hAnsi="Times New Roman"/>
                <w:sz w:val="24"/>
              </w:rPr>
              <w:t>vērtspapīrošana</w:t>
            </w:r>
            <w:proofErr w:type="spellEnd"/>
            <w:r w:rsidRPr="00901D39">
              <w:rPr>
                <w:rFonts w:ascii="Times New Roman" w:hAnsi="Times New Roman"/>
                <w:sz w:val="24"/>
              </w:rPr>
              <w:t xml:space="preserve">” un “sintētiskā </w:t>
            </w:r>
            <w:proofErr w:type="spellStart"/>
            <w:r w:rsidRPr="00901D39">
              <w:rPr>
                <w:rFonts w:ascii="Times New Roman" w:hAnsi="Times New Roman"/>
                <w:sz w:val="24"/>
              </w:rPr>
              <w:t>vērtspapīrošana</w:t>
            </w:r>
            <w:proofErr w:type="spellEnd"/>
            <w:r w:rsidRPr="00901D39">
              <w:rPr>
                <w:rFonts w:ascii="Times New Roman" w:hAnsi="Times New Roman"/>
                <w:sz w:val="24"/>
              </w:rPr>
              <w:t>” ir definēti KPR 242. panta 11)–14) punktā.</w:t>
            </w:r>
          </w:p>
          <w:p w14:paraId="3B1B3ED7" w14:textId="77777777" w:rsidR="00D257B7" w:rsidRPr="00901D39" w:rsidRDefault="00D257B7">
            <w:pPr>
              <w:autoSpaceDE w:val="0"/>
              <w:autoSpaceDN w:val="0"/>
              <w:adjustRightInd w:val="0"/>
              <w:spacing w:before="0" w:after="0"/>
              <w:jc w:val="left"/>
              <w:rPr>
                <w:rFonts w:ascii="Times New Roman" w:hAnsi="Times New Roman"/>
                <w:sz w:val="24"/>
              </w:rPr>
            </w:pPr>
          </w:p>
        </w:tc>
      </w:tr>
      <w:tr w:rsidR="00D257B7" w:rsidRPr="00901D39" w14:paraId="38B30F06" w14:textId="77777777" w:rsidTr="00E10B85">
        <w:tc>
          <w:tcPr>
            <w:tcW w:w="1101" w:type="dxa"/>
          </w:tcPr>
          <w:p w14:paraId="73A180AD" w14:textId="77777777" w:rsidR="00D257B7" w:rsidRPr="00901D39" w:rsidRDefault="00C55547">
            <w:pPr>
              <w:autoSpaceDE w:val="0"/>
              <w:autoSpaceDN w:val="0"/>
              <w:adjustRightInd w:val="0"/>
              <w:spacing w:before="0" w:after="0"/>
              <w:rPr>
                <w:rFonts w:ascii="Times New Roman" w:hAnsi="Times New Roman"/>
                <w:bCs/>
                <w:sz w:val="24"/>
                <w:highlight w:val="yellow"/>
              </w:rPr>
            </w:pPr>
            <w:r w:rsidRPr="00901D39">
              <w:rPr>
                <w:rFonts w:ascii="Times New Roman" w:hAnsi="Times New Roman"/>
                <w:sz w:val="24"/>
              </w:rPr>
              <w:t>051</w:t>
            </w:r>
          </w:p>
        </w:tc>
        <w:tc>
          <w:tcPr>
            <w:tcW w:w="7903" w:type="dxa"/>
          </w:tcPr>
          <w:p w14:paraId="15D26470" w14:textId="77777777" w:rsidR="00D257B7" w:rsidRPr="00901D39" w:rsidRDefault="00C55547">
            <w:pPr>
              <w:autoSpaceDE w:val="0"/>
              <w:autoSpaceDN w:val="0"/>
              <w:adjustRightInd w:val="0"/>
              <w:spacing w:before="0" w:after="0"/>
              <w:jc w:val="left"/>
              <w:rPr>
                <w:rFonts w:ascii="Times New Roman" w:hAnsi="Times New Roman"/>
                <w:b/>
                <w:sz w:val="24"/>
                <w:u w:val="single"/>
              </w:rPr>
            </w:pPr>
            <w:r w:rsidRPr="00901D39">
              <w:rPr>
                <w:rFonts w:ascii="Times New Roman" w:hAnsi="Times New Roman"/>
                <w:b/>
                <w:sz w:val="24"/>
                <w:u w:val="single"/>
              </w:rPr>
              <w:t>UZSKAITEI PIEMĒROTĀ PROCEDŪRA: VAI VĒRTSPAPĪROTIE RISKA DARĪJUMI IR IEKĻAUTI BILANCĒ VAI IZSLĒGTI NO TĀS?</w:t>
            </w:r>
          </w:p>
          <w:p w14:paraId="4363CC44" w14:textId="77777777" w:rsidR="00D257B7" w:rsidRPr="00901D39" w:rsidRDefault="00D257B7">
            <w:pPr>
              <w:autoSpaceDE w:val="0"/>
              <w:autoSpaceDN w:val="0"/>
              <w:adjustRightInd w:val="0"/>
              <w:spacing w:before="0" w:after="0"/>
              <w:jc w:val="left"/>
              <w:rPr>
                <w:rFonts w:ascii="Times New Roman" w:hAnsi="Times New Roman"/>
                <w:sz w:val="24"/>
              </w:rPr>
            </w:pPr>
          </w:p>
          <w:p w14:paraId="66A033A7" w14:textId="77777777" w:rsidR="00D257B7" w:rsidRPr="00901D39" w:rsidRDefault="00784A19">
            <w:pPr>
              <w:autoSpaceDE w:val="0"/>
              <w:autoSpaceDN w:val="0"/>
              <w:adjustRightInd w:val="0"/>
              <w:spacing w:before="0" w:after="0"/>
              <w:jc w:val="left"/>
              <w:rPr>
                <w:rFonts w:ascii="Times New Roman" w:hAnsi="Times New Roman"/>
                <w:sz w:val="24"/>
              </w:rPr>
            </w:pPr>
            <w:r w:rsidRPr="00901D39">
              <w:rPr>
                <w:rFonts w:ascii="Times New Roman" w:hAnsi="Times New Roman"/>
                <w:sz w:val="24"/>
              </w:rPr>
              <w:t>Iestādes kā iniciatori, sponsori un sākotnējie aizdevēji uzrāda vienu no šādiem saīsinājumiem:</w:t>
            </w:r>
          </w:p>
          <w:p w14:paraId="2AEA7D8A" w14:textId="77777777" w:rsidR="00D257B7" w:rsidRPr="00901D39" w:rsidRDefault="00C55547">
            <w:pPr>
              <w:autoSpaceDE w:val="0"/>
              <w:autoSpaceDN w:val="0"/>
              <w:adjustRightInd w:val="0"/>
              <w:spacing w:before="0" w:after="0"/>
              <w:ind w:left="1440" w:hanging="1440"/>
              <w:jc w:val="left"/>
              <w:rPr>
                <w:rFonts w:ascii="Times New Roman" w:hAnsi="Times New Roman"/>
                <w:sz w:val="24"/>
              </w:rPr>
            </w:pPr>
            <w:r w:rsidRPr="00901D39">
              <w:rPr>
                <w:rFonts w:ascii="Times New Roman" w:hAnsi="Times New Roman"/>
                <w:sz w:val="24"/>
              </w:rPr>
              <w:t>- “K”, ja pilnībā atzīti,</w:t>
            </w:r>
          </w:p>
          <w:p w14:paraId="00DED1E1" w14:textId="77777777" w:rsidR="00D257B7" w:rsidRPr="00901D39" w:rsidRDefault="00C55547">
            <w:pPr>
              <w:autoSpaceDE w:val="0"/>
              <w:autoSpaceDN w:val="0"/>
              <w:adjustRightInd w:val="0"/>
              <w:spacing w:before="0" w:after="0"/>
              <w:jc w:val="left"/>
              <w:rPr>
                <w:rFonts w:ascii="Times New Roman" w:hAnsi="Times New Roman"/>
                <w:sz w:val="24"/>
              </w:rPr>
            </w:pPr>
            <w:r w:rsidRPr="00901D39">
              <w:rPr>
                <w:rFonts w:ascii="Times New Roman" w:hAnsi="Times New Roman"/>
                <w:sz w:val="24"/>
              </w:rPr>
              <w:t>- “P”, ja daļēji atzīti,</w:t>
            </w:r>
          </w:p>
          <w:p w14:paraId="7F2667CC" w14:textId="77777777" w:rsidR="00D257B7" w:rsidRPr="00901D39" w:rsidRDefault="00C55547">
            <w:pPr>
              <w:autoSpaceDE w:val="0"/>
              <w:autoSpaceDN w:val="0"/>
              <w:adjustRightInd w:val="0"/>
              <w:spacing w:before="0" w:after="0"/>
              <w:jc w:val="left"/>
              <w:rPr>
                <w:rFonts w:ascii="Times New Roman" w:hAnsi="Times New Roman"/>
                <w:sz w:val="24"/>
              </w:rPr>
            </w:pPr>
            <w:r w:rsidRPr="00901D39">
              <w:rPr>
                <w:rFonts w:ascii="Times New Roman" w:hAnsi="Times New Roman"/>
                <w:sz w:val="24"/>
              </w:rPr>
              <w:t>- “R”, ja pilnībā pārtraukta atzīšana,</w:t>
            </w:r>
          </w:p>
          <w:p w14:paraId="7F68ECC0" w14:textId="77777777" w:rsidR="00D257B7" w:rsidRPr="00901D39" w:rsidRDefault="00C55547">
            <w:pPr>
              <w:autoSpaceDE w:val="0"/>
              <w:autoSpaceDN w:val="0"/>
              <w:adjustRightInd w:val="0"/>
              <w:spacing w:before="0" w:after="0"/>
              <w:jc w:val="left"/>
              <w:rPr>
                <w:rFonts w:ascii="Times New Roman" w:hAnsi="Times New Roman"/>
                <w:sz w:val="24"/>
              </w:rPr>
            </w:pPr>
            <w:r w:rsidRPr="00901D39">
              <w:rPr>
                <w:rFonts w:ascii="Times New Roman" w:hAnsi="Times New Roman"/>
                <w:sz w:val="24"/>
              </w:rPr>
              <w:t>- “N”, ja nav piemērojams.</w:t>
            </w:r>
          </w:p>
          <w:p w14:paraId="774F7FDA" w14:textId="77777777" w:rsidR="00D257B7" w:rsidRPr="00901D39" w:rsidRDefault="00D257B7">
            <w:pPr>
              <w:autoSpaceDE w:val="0"/>
              <w:autoSpaceDN w:val="0"/>
              <w:adjustRightInd w:val="0"/>
              <w:spacing w:before="0" w:after="0"/>
              <w:jc w:val="left"/>
              <w:rPr>
                <w:rFonts w:ascii="Times New Roman" w:hAnsi="Times New Roman"/>
                <w:sz w:val="24"/>
              </w:rPr>
            </w:pPr>
          </w:p>
          <w:p w14:paraId="3FE8C302" w14:textId="2ADA8074" w:rsidR="00D257B7" w:rsidRPr="00901D39" w:rsidRDefault="00C55547">
            <w:pPr>
              <w:autoSpaceDE w:val="0"/>
              <w:autoSpaceDN w:val="0"/>
              <w:adjustRightInd w:val="0"/>
              <w:spacing w:before="0" w:after="0"/>
              <w:rPr>
                <w:rFonts w:ascii="Times New Roman" w:hAnsi="Times New Roman"/>
                <w:sz w:val="24"/>
              </w:rPr>
            </w:pPr>
            <w:r w:rsidRPr="00901D39">
              <w:rPr>
                <w:rFonts w:ascii="Times New Roman" w:hAnsi="Times New Roman"/>
                <w:sz w:val="24"/>
              </w:rPr>
              <w:t>Šajā slejā ir sniegts kopsavilkums par darījuma uzskaitei piemēroto procedūru. Būtiska riska pārvešana saskaņā ar KPR 244. un 245. pantu neietekmē darījuma uzskaitei piemēroto procedūru saskaņā ar attiecīgo grāmatvedības regulējumu.</w:t>
            </w:r>
          </w:p>
          <w:p w14:paraId="5F8E0475" w14:textId="77777777" w:rsidR="00D257B7" w:rsidRPr="00901D39" w:rsidRDefault="00D257B7">
            <w:pPr>
              <w:autoSpaceDE w:val="0"/>
              <w:autoSpaceDN w:val="0"/>
              <w:adjustRightInd w:val="0"/>
              <w:spacing w:before="0" w:after="0"/>
              <w:rPr>
                <w:rFonts w:ascii="Times New Roman" w:hAnsi="Times New Roman"/>
                <w:sz w:val="24"/>
              </w:rPr>
            </w:pPr>
          </w:p>
          <w:p w14:paraId="664DE973" w14:textId="1B7EB95C" w:rsidR="00D257B7" w:rsidRPr="00901D39" w:rsidRDefault="00C55547">
            <w:pPr>
              <w:autoSpaceDE w:val="0"/>
              <w:autoSpaceDN w:val="0"/>
              <w:adjustRightInd w:val="0"/>
              <w:spacing w:before="0" w:after="0"/>
              <w:rPr>
                <w:rFonts w:ascii="Times New Roman" w:hAnsi="Times New Roman"/>
                <w:sz w:val="24"/>
              </w:rPr>
            </w:pPr>
            <w:r w:rsidRPr="00901D39">
              <w:rPr>
                <w:rFonts w:ascii="Times New Roman" w:hAnsi="Times New Roman"/>
                <w:sz w:val="24"/>
              </w:rPr>
              <w:t xml:space="preserve">Saistību </w:t>
            </w:r>
            <w:proofErr w:type="spellStart"/>
            <w:r w:rsidRPr="00901D39">
              <w:rPr>
                <w:rFonts w:ascii="Times New Roman" w:hAnsi="Times New Roman"/>
                <w:sz w:val="24"/>
              </w:rPr>
              <w:t>vērtspapīrošanas</w:t>
            </w:r>
            <w:proofErr w:type="spellEnd"/>
            <w:r w:rsidRPr="00901D39">
              <w:rPr>
                <w:rFonts w:ascii="Times New Roman" w:hAnsi="Times New Roman"/>
                <w:sz w:val="24"/>
              </w:rPr>
              <w:t xml:space="preserve"> gadījumā iniciatori neuzrāda šo sleju.</w:t>
            </w:r>
          </w:p>
          <w:p w14:paraId="5601BEA9" w14:textId="10C2F9C7" w:rsidR="00D257B7" w:rsidRPr="00901D39" w:rsidRDefault="00C55547">
            <w:pPr>
              <w:autoSpaceDE w:val="0"/>
              <w:autoSpaceDN w:val="0"/>
              <w:adjustRightInd w:val="0"/>
              <w:spacing w:before="0" w:after="0"/>
              <w:rPr>
                <w:rFonts w:ascii="Times New Roman" w:hAnsi="Times New Roman"/>
                <w:sz w:val="24"/>
              </w:rPr>
            </w:pPr>
            <w:r w:rsidRPr="00901D39">
              <w:rPr>
                <w:rFonts w:ascii="Times New Roman" w:hAnsi="Times New Roman"/>
                <w:sz w:val="24"/>
              </w:rPr>
              <w:lastRenderedPageBreak/>
              <w:t>“</w:t>
            </w:r>
            <w:r w:rsidRPr="00901D39">
              <w:rPr>
                <w:rFonts w:ascii="Times New Roman" w:hAnsi="Times New Roman"/>
                <w:i/>
                <w:iCs/>
                <w:sz w:val="24"/>
              </w:rPr>
              <w:t>P</w:t>
            </w:r>
            <w:r w:rsidRPr="00901D39">
              <w:rPr>
                <w:rFonts w:ascii="Times New Roman" w:hAnsi="Times New Roman"/>
                <w:sz w:val="24"/>
              </w:rPr>
              <w:t xml:space="preserve">” iespēju (daļēji izslēgti) uzrāda, ja </w:t>
            </w:r>
            <w:proofErr w:type="spellStart"/>
            <w:r w:rsidRPr="00901D39">
              <w:rPr>
                <w:rFonts w:ascii="Times New Roman" w:hAnsi="Times New Roman"/>
                <w:sz w:val="24"/>
              </w:rPr>
              <w:t>vērtspapīrotos</w:t>
            </w:r>
            <w:proofErr w:type="spellEnd"/>
            <w:r w:rsidRPr="00901D39">
              <w:rPr>
                <w:rFonts w:ascii="Times New Roman" w:hAnsi="Times New Roman"/>
                <w:sz w:val="24"/>
              </w:rPr>
              <w:t xml:space="preserve"> aktīvus atzīst bilancē pārskatu sniedzošās sabiedrības turpmākas iesaistīšanās mērā, kā noteikts SFPS 3.2.16.–3.2.21. punktā.</w:t>
            </w:r>
          </w:p>
          <w:p w14:paraId="1BFC4A17" w14:textId="77777777" w:rsidR="00D257B7" w:rsidRPr="00901D39" w:rsidRDefault="00D257B7">
            <w:pPr>
              <w:autoSpaceDE w:val="0"/>
              <w:autoSpaceDN w:val="0"/>
              <w:adjustRightInd w:val="0"/>
              <w:spacing w:before="0" w:after="0"/>
              <w:jc w:val="left"/>
              <w:rPr>
                <w:rFonts w:ascii="Times New Roman" w:hAnsi="Times New Roman"/>
                <w:bCs/>
                <w:sz w:val="24"/>
              </w:rPr>
            </w:pPr>
          </w:p>
        </w:tc>
      </w:tr>
      <w:tr w:rsidR="00D257B7" w:rsidRPr="00901D39" w14:paraId="29433D54" w14:textId="77777777" w:rsidTr="00E10B85">
        <w:tc>
          <w:tcPr>
            <w:tcW w:w="1101" w:type="dxa"/>
          </w:tcPr>
          <w:p w14:paraId="48543BA3" w14:textId="77777777" w:rsidR="00D257B7" w:rsidRPr="00901D39" w:rsidRDefault="00C55547">
            <w:pPr>
              <w:autoSpaceDE w:val="0"/>
              <w:autoSpaceDN w:val="0"/>
              <w:adjustRightInd w:val="0"/>
              <w:spacing w:before="0" w:after="0"/>
              <w:rPr>
                <w:rFonts w:ascii="Times New Roman" w:hAnsi="Times New Roman"/>
                <w:bCs/>
                <w:sz w:val="24"/>
                <w:highlight w:val="yellow"/>
              </w:rPr>
            </w:pPr>
            <w:r w:rsidRPr="00901D39">
              <w:rPr>
                <w:rFonts w:ascii="Times New Roman" w:hAnsi="Times New Roman"/>
                <w:sz w:val="24"/>
              </w:rPr>
              <w:lastRenderedPageBreak/>
              <w:t>060</w:t>
            </w:r>
          </w:p>
        </w:tc>
        <w:tc>
          <w:tcPr>
            <w:tcW w:w="7903" w:type="dxa"/>
          </w:tcPr>
          <w:p w14:paraId="6280A99D" w14:textId="77777777" w:rsidR="00D257B7" w:rsidRPr="00901D39" w:rsidRDefault="00C55547">
            <w:pPr>
              <w:spacing w:before="0" w:after="0"/>
              <w:jc w:val="left"/>
              <w:rPr>
                <w:rFonts w:ascii="Times New Roman" w:hAnsi="Times New Roman"/>
                <w:b/>
                <w:sz w:val="24"/>
                <w:u w:val="single"/>
              </w:rPr>
            </w:pPr>
            <w:r w:rsidRPr="00901D39">
              <w:rPr>
                <w:rFonts w:ascii="Times New Roman" w:hAnsi="Times New Roman"/>
                <w:b/>
                <w:sz w:val="24"/>
                <w:u w:val="single"/>
              </w:rPr>
              <w:t>MAKSĀTSPĒJAS KONTEKSTĀ PIEMĒROTĀ PROCEDŪRA: VAI UZ VĒRTSPAPĪROŠANAS POZĪCIJĀM ATTIECAS PAŠU KAPITĀLA PRASĪBAS?</w:t>
            </w:r>
          </w:p>
          <w:p w14:paraId="7CF7DE39" w14:textId="77777777" w:rsidR="00D257B7" w:rsidRPr="00901D39" w:rsidRDefault="00D257B7">
            <w:pPr>
              <w:autoSpaceDE w:val="0"/>
              <w:autoSpaceDN w:val="0"/>
              <w:adjustRightInd w:val="0"/>
              <w:spacing w:before="0" w:after="0"/>
              <w:jc w:val="left"/>
              <w:rPr>
                <w:rFonts w:ascii="Times New Roman" w:hAnsi="Times New Roman"/>
                <w:sz w:val="24"/>
              </w:rPr>
            </w:pPr>
          </w:p>
          <w:p w14:paraId="4C152A04" w14:textId="77777777" w:rsidR="00D257B7" w:rsidRPr="00901D39" w:rsidRDefault="00C55547">
            <w:pPr>
              <w:autoSpaceDE w:val="0"/>
              <w:autoSpaceDN w:val="0"/>
              <w:adjustRightInd w:val="0"/>
              <w:spacing w:before="0" w:after="0"/>
              <w:jc w:val="left"/>
              <w:rPr>
                <w:rFonts w:ascii="Times New Roman" w:hAnsi="Times New Roman"/>
                <w:sz w:val="24"/>
              </w:rPr>
            </w:pPr>
            <w:r w:rsidRPr="00901D39">
              <w:rPr>
                <w:rFonts w:ascii="Times New Roman" w:hAnsi="Times New Roman"/>
                <w:sz w:val="24"/>
              </w:rPr>
              <w:t xml:space="preserve">Iniciatori uzrāda tikai šādus saīsinājumus: </w:t>
            </w:r>
          </w:p>
          <w:p w14:paraId="62F9B84A" w14:textId="77777777" w:rsidR="00D257B7" w:rsidRPr="00901D39" w:rsidRDefault="00C55547">
            <w:pPr>
              <w:autoSpaceDE w:val="0"/>
              <w:autoSpaceDN w:val="0"/>
              <w:adjustRightInd w:val="0"/>
              <w:spacing w:before="0" w:after="0"/>
              <w:jc w:val="left"/>
              <w:rPr>
                <w:rFonts w:ascii="Times New Roman" w:hAnsi="Times New Roman"/>
                <w:sz w:val="24"/>
              </w:rPr>
            </w:pPr>
            <w:r w:rsidRPr="00901D39">
              <w:rPr>
                <w:rFonts w:ascii="Times New Roman" w:hAnsi="Times New Roman"/>
                <w:sz w:val="24"/>
              </w:rPr>
              <w:t>- “N” nepiemēro pašu kapitāla prasības,</w:t>
            </w:r>
          </w:p>
          <w:p w14:paraId="211FCABF" w14:textId="77777777" w:rsidR="00D257B7" w:rsidRPr="00901D39" w:rsidRDefault="00C55547">
            <w:pPr>
              <w:autoSpaceDE w:val="0"/>
              <w:autoSpaceDN w:val="0"/>
              <w:adjustRightInd w:val="0"/>
              <w:spacing w:before="0" w:after="0"/>
              <w:jc w:val="left"/>
              <w:rPr>
                <w:rFonts w:ascii="Times New Roman" w:hAnsi="Times New Roman"/>
                <w:sz w:val="24"/>
              </w:rPr>
            </w:pPr>
            <w:r w:rsidRPr="00901D39">
              <w:rPr>
                <w:rFonts w:ascii="Times New Roman" w:hAnsi="Times New Roman"/>
                <w:sz w:val="24"/>
              </w:rPr>
              <w:t>- “B” banku portfelis,</w:t>
            </w:r>
          </w:p>
          <w:p w14:paraId="5BB1CF63" w14:textId="77777777" w:rsidR="00D257B7" w:rsidRPr="00901D39" w:rsidRDefault="00C55547">
            <w:pPr>
              <w:autoSpaceDE w:val="0"/>
              <w:autoSpaceDN w:val="0"/>
              <w:adjustRightInd w:val="0"/>
              <w:spacing w:before="0" w:after="0"/>
              <w:jc w:val="left"/>
              <w:rPr>
                <w:rFonts w:ascii="Times New Roman" w:hAnsi="Times New Roman"/>
                <w:sz w:val="24"/>
              </w:rPr>
            </w:pPr>
            <w:r w:rsidRPr="00901D39">
              <w:rPr>
                <w:rFonts w:ascii="Times New Roman" w:hAnsi="Times New Roman"/>
                <w:sz w:val="24"/>
              </w:rPr>
              <w:t>- “T” tirdzniecības portfelis,</w:t>
            </w:r>
          </w:p>
          <w:p w14:paraId="4F6DE62D" w14:textId="77777777" w:rsidR="00D257B7" w:rsidRPr="00901D39" w:rsidRDefault="00C55547">
            <w:pPr>
              <w:autoSpaceDE w:val="0"/>
              <w:autoSpaceDN w:val="0"/>
              <w:adjustRightInd w:val="0"/>
              <w:spacing w:before="0" w:after="0"/>
              <w:jc w:val="left"/>
              <w:rPr>
                <w:rFonts w:ascii="Times New Roman" w:hAnsi="Times New Roman"/>
                <w:sz w:val="24"/>
              </w:rPr>
            </w:pPr>
            <w:r w:rsidRPr="00901D39">
              <w:rPr>
                <w:rFonts w:ascii="Times New Roman" w:hAnsi="Times New Roman"/>
                <w:sz w:val="24"/>
              </w:rPr>
              <w:t xml:space="preserve">- “A” daļēji abos portfeļos. </w:t>
            </w:r>
          </w:p>
          <w:p w14:paraId="462424B0" w14:textId="77777777" w:rsidR="00D257B7" w:rsidRPr="00901D39" w:rsidRDefault="00D257B7">
            <w:pPr>
              <w:autoSpaceDE w:val="0"/>
              <w:autoSpaceDN w:val="0"/>
              <w:adjustRightInd w:val="0"/>
              <w:spacing w:before="0" w:after="0"/>
              <w:jc w:val="left"/>
              <w:rPr>
                <w:rFonts w:ascii="Times New Roman" w:hAnsi="Times New Roman"/>
                <w:sz w:val="24"/>
              </w:rPr>
            </w:pPr>
          </w:p>
          <w:p w14:paraId="73A053B1" w14:textId="22F50868" w:rsidR="00D257B7" w:rsidRPr="00901D39" w:rsidRDefault="00C55547">
            <w:pPr>
              <w:autoSpaceDE w:val="0"/>
              <w:autoSpaceDN w:val="0"/>
              <w:adjustRightInd w:val="0"/>
              <w:spacing w:before="0" w:after="0"/>
              <w:rPr>
                <w:rFonts w:ascii="Times New Roman" w:hAnsi="Times New Roman"/>
                <w:sz w:val="24"/>
              </w:rPr>
            </w:pPr>
            <w:r w:rsidRPr="00901D39">
              <w:rPr>
                <w:rFonts w:ascii="Times New Roman" w:hAnsi="Times New Roman"/>
                <w:sz w:val="24"/>
              </w:rPr>
              <w:t>KPR 109., 244. un 245. pants</w:t>
            </w:r>
          </w:p>
          <w:p w14:paraId="68B7B2BF" w14:textId="77777777" w:rsidR="00D257B7" w:rsidRPr="00901D39" w:rsidRDefault="00D257B7">
            <w:pPr>
              <w:autoSpaceDE w:val="0"/>
              <w:autoSpaceDN w:val="0"/>
              <w:adjustRightInd w:val="0"/>
              <w:spacing w:before="0" w:after="0"/>
              <w:rPr>
                <w:rFonts w:ascii="Times New Roman" w:hAnsi="Times New Roman"/>
                <w:sz w:val="24"/>
              </w:rPr>
            </w:pPr>
          </w:p>
          <w:p w14:paraId="6A51368E" w14:textId="2D800E5A" w:rsidR="00D257B7" w:rsidRPr="00901D39" w:rsidRDefault="00C55547">
            <w:pPr>
              <w:autoSpaceDE w:val="0"/>
              <w:autoSpaceDN w:val="0"/>
              <w:adjustRightInd w:val="0"/>
              <w:spacing w:before="0" w:after="0"/>
              <w:rPr>
                <w:rFonts w:ascii="Times New Roman" w:hAnsi="Times New Roman"/>
                <w:sz w:val="24"/>
              </w:rPr>
            </w:pPr>
            <w:r w:rsidRPr="00901D39">
              <w:rPr>
                <w:rFonts w:ascii="Times New Roman" w:hAnsi="Times New Roman"/>
                <w:sz w:val="24"/>
              </w:rPr>
              <w:t xml:space="preserve">Šajā slejā ir sniegts kopsavilkums par iniciatora </w:t>
            </w:r>
            <w:proofErr w:type="spellStart"/>
            <w:r w:rsidRPr="00901D39">
              <w:rPr>
                <w:rFonts w:ascii="Times New Roman" w:hAnsi="Times New Roman"/>
                <w:sz w:val="24"/>
              </w:rPr>
              <w:t>vērtspapīrošanas</w:t>
            </w:r>
            <w:proofErr w:type="spellEnd"/>
            <w:r w:rsidRPr="00901D39">
              <w:rPr>
                <w:rFonts w:ascii="Times New Roman" w:hAnsi="Times New Roman"/>
                <w:sz w:val="24"/>
              </w:rPr>
              <w:t xml:space="preserve"> shēmai maksātspējas kontekstā piemēroto procedūru. Tajā norādīts, vai pašu kapitāla prasības aprēķinātas, pamatojoties uz </w:t>
            </w:r>
            <w:proofErr w:type="spellStart"/>
            <w:r w:rsidRPr="00901D39">
              <w:rPr>
                <w:rFonts w:ascii="Times New Roman" w:hAnsi="Times New Roman"/>
                <w:sz w:val="24"/>
              </w:rPr>
              <w:t>vērtspapīrošanas</w:t>
            </w:r>
            <w:proofErr w:type="spellEnd"/>
            <w:r w:rsidRPr="00901D39">
              <w:rPr>
                <w:rFonts w:ascii="Times New Roman" w:hAnsi="Times New Roman"/>
                <w:sz w:val="24"/>
              </w:rPr>
              <w:t xml:space="preserve"> riska darījumiem vai </w:t>
            </w:r>
            <w:proofErr w:type="spellStart"/>
            <w:r w:rsidRPr="00901D39">
              <w:rPr>
                <w:rFonts w:ascii="Times New Roman" w:hAnsi="Times New Roman"/>
                <w:sz w:val="24"/>
              </w:rPr>
              <w:t>vērtspapīrošanas</w:t>
            </w:r>
            <w:proofErr w:type="spellEnd"/>
            <w:r w:rsidRPr="00901D39">
              <w:rPr>
                <w:rFonts w:ascii="Times New Roman" w:hAnsi="Times New Roman"/>
                <w:sz w:val="24"/>
              </w:rPr>
              <w:t xml:space="preserve"> pozīcijām (bankas portfelis/tirdzniecības portfelis). </w:t>
            </w:r>
          </w:p>
          <w:p w14:paraId="48A6D860" w14:textId="77777777" w:rsidR="00D257B7" w:rsidRPr="00901D39" w:rsidRDefault="00D257B7">
            <w:pPr>
              <w:autoSpaceDE w:val="0"/>
              <w:autoSpaceDN w:val="0"/>
              <w:adjustRightInd w:val="0"/>
              <w:spacing w:before="0" w:after="0"/>
              <w:rPr>
                <w:rFonts w:ascii="Times New Roman" w:hAnsi="Times New Roman"/>
                <w:sz w:val="24"/>
              </w:rPr>
            </w:pPr>
          </w:p>
          <w:p w14:paraId="43C7BF34" w14:textId="067CC044" w:rsidR="00D257B7" w:rsidRPr="00901D39" w:rsidRDefault="007F1970">
            <w:pPr>
              <w:autoSpaceDE w:val="0"/>
              <w:autoSpaceDN w:val="0"/>
              <w:adjustRightInd w:val="0"/>
              <w:spacing w:before="0" w:after="0"/>
              <w:rPr>
                <w:rFonts w:ascii="Times New Roman" w:hAnsi="Times New Roman"/>
                <w:sz w:val="24"/>
              </w:rPr>
            </w:pPr>
            <w:r w:rsidRPr="00901D39">
              <w:rPr>
                <w:rFonts w:ascii="Times New Roman" w:hAnsi="Times New Roman"/>
                <w:sz w:val="24"/>
              </w:rPr>
              <w:t xml:space="preserve">Ja pašu kapitāla prasību pamatā ir </w:t>
            </w:r>
            <w:proofErr w:type="spellStart"/>
            <w:r w:rsidRPr="00901D39">
              <w:rPr>
                <w:rFonts w:ascii="Times New Roman" w:hAnsi="Times New Roman"/>
                <w:i/>
                <w:sz w:val="24"/>
              </w:rPr>
              <w:t>vērtspapīroti</w:t>
            </w:r>
            <w:proofErr w:type="spellEnd"/>
            <w:r w:rsidRPr="00901D39">
              <w:rPr>
                <w:rFonts w:ascii="Times New Roman" w:hAnsi="Times New Roman"/>
                <w:i/>
                <w:sz w:val="24"/>
              </w:rPr>
              <w:t xml:space="preserve"> riska darījumi</w:t>
            </w:r>
            <w:r w:rsidRPr="00901D39">
              <w:rPr>
                <w:rFonts w:ascii="Times New Roman" w:hAnsi="Times New Roman"/>
                <w:sz w:val="24"/>
              </w:rPr>
              <w:t xml:space="preserve"> (</w:t>
            </w:r>
            <w:r w:rsidRPr="00901D39">
              <w:rPr>
                <w:rFonts w:ascii="Times New Roman" w:hAnsi="Times New Roman"/>
                <w:sz w:val="24"/>
                <w:highlight w:val="cyan"/>
              </w:rPr>
              <w:t>jo nav</w:t>
            </w:r>
            <w:r w:rsidRPr="00901D39">
              <w:rPr>
                <w:rFonts w:ascii="Times New Roman" w:hAnsi="Times New Roman"/>
                <w:sz w:val="24"/>
              </w:rPr>
              <w:t xml:space="preserve"> </w:t>
            </w:r>
            <w:r w:rsidRPr="00901D39">
              <w:rPr>
                <w:rFonts w:ascii="Times New Roman" w:hAnsi="Times New Roman"/>
                <w:sz w:val="24"/>
                <w:highlight w:val="cyan"/>
              </w:rPr>
              <w:t>panākta</w:t>
            </w:r>
            <w:r w:rsidRPr="00901D39">
              <w:rPr>
                <w:rFonts w:ascii="Times New Roman" w:hAnsi="Times New Roman"/>
                <w:sz w:val="24"/>
              </w:rPr>
              <w:t xml:space="preserve"> nekāda būtiska riska pārvešana), pašu kapitāla prasību aprēķinu attiecībā uz kredītrisku uzrāda </w:t>
            </w:r>
            <w:r w:rsidRPr="00901D39">
              <w:rPr>
                <w:rFonts w:ascii="Times New Roman" w:hAnsi="Times New Roman"/>
                <w:i/>
                <w:sz w:val="24"/>
              </w:rPr>
              <w:t>CR SA</w:t>
            </w:r>
            <w:r w:rsidRPr="00901D39">
              <w:rPr>
                <w:rFonts w:ascii="Times New Roman" w:hAnsi="Times New Roman"/>
                <w:sz w:val="24"/>
              </w:rPr>
              <w:t xml:space="preserve"> veidnē par tiem </w:t>
            </w:r>
            <w:proofErr w:type="spellStart"/>
            <w:r w:rsidRPr="00901D39">
              <w:rPr>
                <w:rFonts w:ascii="Times New Roman" w:hAnsi="Times New Roman"/>
                <w:sz w:val="24"/>
              </w:rPr>
              <w:t>vērtspapīrotajiem</w:t>
            </w:r>
            <w:proofErr w:type="spellEnd"/>
            <w:r w:rsidRPr="00901D39">
              <w:rPr>
                <w:rFonts w:ascii="Times New Roman" w:hAnsi="Times New Roman"/>
                <w:sz w:val="24"/>
              </w:rPr>
              <w:t xml:space="preserve"> riska darījumiem, attiecībā uz kuriem izmanto standartizēto pieeju, vai </w:t>
            </w:r>
            <w:r w:rsidRPr="00901D39">
              <w:rPr>
                <w:rFonts w:ascii="Times New Roman" w:hAnsi="Times New Roman"/>
                <w:i/>
                <w:sz w:val="24"/>
              </w:rPr>
              <w:t>CR IRB</w:t>
            </w:r>
            <w:r w:rsidRPr="00901D39">
              <w:rPr>
                <w:rFonts w:ascii="Times New Roman" w:hAnsi="Times New Roman"/>
                <w:sz w:val="24"/>
              </w:rPr>
              <w:t xml:space="preserve"> veidnē par tiem </w:t>
            </w:r>
            <w:proofErr w:type="spellStart"/>
            <w:r w:rsidRPr="00901D39">
              <w:rPr>
                <w:rFonts w:ascii="Times New Roman" w:hAnsi="Times New Roman"/>
                <w:sz w:val="24"/>
              </w:rPr>
              <w:t>vērtspapīrotajiem</w:t>
            </w:r>
            <w:proofErr w:type="spellEnd"/>
            <w:r w:rsidRPr="00901D39">
              <w:rPr>
                <w:rFonts w:ascii="Times New Roman" w:hAnsi="Times New Roman"/>
                <w:sz w:val="24"/>
              </w:rPr>
              <w:t xml:space="preserve"> riska darījumiem, attiecībā uz kuriem iestāde izmanto uz iekšējiem reitingiem balstīto pieeju.</w:t>
            </w:r>
          </w:p>
          <w:p w14:paraId="60FF100C" w14:textId="77777777" w:rsidR="00D257B7" w:rsidRPr="00901D39" w:rsidRDefault="00D257B7">
            <w:pPr>
              <w:autoSpaceDE w:val="0"/>
              <w:autoSpaceDN w:val="0"/>
              <w:adjustRightInd w:val="0"/>
              <w:spacing w:before="0" w:after="0"/>
              <w:rPr>
                <w:rFonts w:ascii="Times New Roman" w:hAnsi="Times New Roman"/>
                <w:sz w:val="24"/>
              </w:rPr>
            </w:pPr>
          </w:p>
          <w:p w14:paraId="34177440" w14:textId="172C5459" w:rsidR="00D257B7" w:rsidRPr="00901D39" w:rsidRDefault="00C55547">
            <w:pPr>
              <w:autoSpaceDE w:val="0"/>
              <w:autoSpaceDN w:val="0"/>
              <w:adjustRightInd w:val="0"/>
              <w:spacing w:before="0" w:after="0"/>
              <w:rPr>
                <w:rFonts w:ascii="Times New Roman" w:hAnsi="Times New Roman"/>
                <w:sz w:val="24"/>
              </w:rPr>
            </w:pPr>
            <w:r w:rsidRPr="00901D39">
              <w:rPr>
                <w:rFonts w:ascii="Times New Roman" w:hAnsi="Times New Roman"/>
                <w:sz w:val="24"/>
              </w:rPr>
              <w:t xml:space="preserve">Un otrādi, ja pašu kapitāla prasību pamatā ir </w:t>
            </w:r>
            <w:proofErr w:type="spellStart"/>
            <w:r w:rsidRPr="00901D39">
              <w:rPr>
                <w:rFonts w:ascii="Times New Roman" w:hAnsi="Times New Roman"/>
                <w:i/>
                <w:sz w:val="24"/>
              </w:rPr>
              <w:t>vērtspapīrošanas</w:t>
            </w:r>
            <w:proofErr w:type="spellEnd"/>
            <w:r w:rsidRPr="00901D39">
              <w:rPr>
                <w:rFonts w:ascii="Times New Roman" w:hAnsi="Times New Roman"/>
                <w:i/>
                <w:sz w:val="24"/>
              </w:rPr>
              <w:t xml:space="preserve"> pozīcijas banku portfelī</w:t>
            </w:r>
            <w:r w:rsidRPr="00901D39">
              <w:rPr>
                <w:rFonts w:ascii="Times New Roman" w:hAnsi="Times New Roman"/>
                <w:sz w:val="24"/>
              </w:rPr>
              <w:t xml:space="preserve"> (jo ir panākta ievērojama riska pārvešana), informāciju par pašu kapitāla prasību aprēķinu attiecībā uz kredītrisku uzrāda </w:t>
            </w:r>
            <w:r w:rsidRPr="00901D39">
              <w:rPr>
                <w:rFonts w:ascii="Times New Roman" w:hAnsi="Times New Roman"/>
                <w:i/>
                <w:sz w:val="24"/>
              </w:rPr>
              <w:t>CR SEC</w:t>
            </w:r>
            <w:r w:rsidRPr="00901D39">
              <w:rPr>
                <w:rFonts w:ascii="Times New Roman" w:hAnsi="Times New Roman"/>
                <w:sz w:val="24"/>
              </w:rPr>
              <w:t xml:space="preserve"> veidnē. Saistībā ar </w:t>
            </w:r>
            <w:proofErr w:type="spellStart"/>
            <w:r w:rsidRPr="00901D39">
              <w:rPr>
                <w:rFonts w:ascii="Times New Roman" w:hAnsi="Times New Roman"/>
                <w:i/>
                <w:sz w:val="24"/>
              </w:rPr>
              <w:t>vērtspapīrošanas</w:t>
            </w:r>
            <w:proofErr w:type="spellEnd"/>
            <w:r w:rsidRPr="00901D39">
              <w:rPr>
                <w:rFonts w:ascii="Times New Roman" w:hAnsi="Times New Roman"/>
                <w:i/>
                <w:sz w:val="24"/>
              </w:rPr>
              <w:t xml:space="preserve"> pozīcijām tirdzniecības portfelī</w:t>
            </w:r>
            <w:r w:rsidRPr="00901D39">
              <w:rPr>
                <w:rFonts w:ascii="Times New Roman" w:hAnsi="Times New Roman"/>
                <w:sz w:val="24"/>
              </w:rPr>
              <w:t xml:space="preserve"> informāciju par pašu kapitāla prasību aprēķinu attiecībā uz tirgus risku uzrāda </w:t>
            </w:r>
            <w:r w:rsidRPr="00901D39">
              <w:rPr>
                <w:rFonts w:ascii="Times New Roman" w:hAnsi="Times New Roman"/>
                <w:i/>
                <w:sz w:val="24"/>
              </w:rPr>
              <w:t>MKR SA TDI</w:t>
            </w:r>
            <w:r w:rsidRPr="00901D39">
              <w:rPr>
                <w:rFonts w:ascii="Times New Roman" w:hAnsi="Times New Roman"/>
                <w:sz w:val="24"/>
              </w:rPr>
              <w:t xml:space="preserve"> (standartizēts vispārējs pozīcijas risks) un </w:t>
            </w:r>
            <w:r w:rsidRPr="00901D39">
              <w:rPr>
                <w:rFonts w:ascii="Times New Roman" w:hAnsi="Times New Roman"/>
                <w:i/>
                <w:sz w:val="24"/>
              </w:rPr>
              <w:t>MKR SA SEC</w:t>
            </w:r>
            <w:r w:rsidRPr="00901D39">
              <w:rPr>
                <w:rFonts w:ascii="Times New Roman" w:hAnsi="Times New Roman"/>
                <w:sz w:val="24"/>
              </w:rPr>
              <w:t xml:space="preserve"> vai </w:t>
            </w:r>
            <w:r w:rsidRPr="00901D39">
              <w:rPr>
                <w:rFonts w:ascii="Times New Roman" w:hAnsi="Times New Roman"/>
                <w:i/>
                <w:sz w:val="24"/>
              </w:rPr>
              <w:t>MKR SA CTP</w:t>
            </w:r>
            <w:r w:rsidRPr="00901D39">
              <w:rPr>
                <w:rFonts w:ascii="Times New Roman" w:hAnsi="Times New Roman"/>
                <w:sz w:val="24"/>
              </w:rPr>
              <w:t xml:space="preserve"> (standartizēts specifiskais pozīciju risks), vai </w:t>
            </w:r>
            <w:r w:rsidRPr="00901D39">
              <w:rPr>
                <w:rFonts w:ascii="Times New Roman" w:hAnsi="Times New Roman"/>
                <w:i/>
                <w:sz w:val="24"/>
              </w:rPr>
              <w:t>MKR IM</w:t>
            </w:r>
            <w:r w:rsidRPr="00901D39">
              <w:rPr>
                <w:rFonts w:ascii="Times New Roman" w:hAnsi="Times New Roman"/>
                <w:sz w:val="24"/>
              </w:rPr>
              <w:t xml:space="preserve"> (iekšējie modeļi) veidnē.</w:t>
            </w:r>
          </w:p>
          <w:p w14:paraId="02D39791" w14:textId="77777777" w:rsidR="00D257B7" w:rsidRPr="00901D39" w:rsidRDefault="00C55547">
            <w:pPr>
              <w:autoSpaceDE w:val="0"/>
              <w:autoSpaceDN w:val="0"/>
              <w:adjustRightInd w:val="0"/>
              <w:spacing w:before="0" w:after="0"/>
              <w:rPr>
                <w:rFonts w:ascii="Times New Roman" w:hAnsi="Times New Roman"/>
                <w:sz w:val="24"/>
              </w:rPr>
            </w:pPr>
            <w:r w:rsidRPr="00901D39">
              <w:rPr>
                <w:rFonts w:ascii="Times New Roman" w:hAnsi="Times New Roman"/>
                <w:sz w:val="24"/>
              </w:rPr>
              <w:t xml:space="preserve">Saistību </w:t>
            </w:r>
            <w:proofErr w:type="spellStart"/>
            <w:r w:rsidRPr="00901D39">
              <w:rPr>
                <w:rFonts w:ascii="Times New Roman" w:hAnsi="Times New Roman"/>
                <w:sz w:val="24"/>
              </w:rPr>
              <w:t>vērtspapīrošanas</w:t>
            </w:r>
            <w:proofErr w:type="spellEnd"/>
            <w:r w:rsidRPr="00901D39">
              <w:rPr>
                <w:rFonts w:ascii="Times New Roman" w:hAnsi="Times New Roman"/>
                <w:sz w:val="24"/>
              </w:rPr>
              <w:t xml:space="preserve"> gadījumā iniciatori neuzrāda šo sleju.</w:t>
            </w:r>
          </w:p>
          <w:p w14:paraId="0A6A40C3" w14:textId="77777777" w:rsidR="00D257B7" w:rsidRPr="00901D39" w:rsidRDefault="00D257B7">
            <w:pPr>
              <w:autoSpaceDE w:val="0"/>
              <w:autoSpaceDN w:val="0"/>
              <w:adjustRightInd w:val="0"/>
              <w:spacing w:before="0" w:after="0"/>
              <w:jc w:val="left"/>
              <w:rPr>
                <w:rFonts w:ascii="Times New Roman" w:hAnsi="Times New Roman"/>
                <w:bCs/>
                <w:sz w:val="24"/>
              </w:rPr>
            </w:pPr>
          </w:p>
        </w:tc>
      </w:tr>
      <w:tr w:rsidR="00D257B7" w:rsidRPr="00901D39" w14:paraId="083C831B" w14:textId="77777777" w:rsidTr="00E10B85">
        <w:tc>
          <w:tcPr>
            <w:tcW w:w="1101" w:type="dxa"/>
          </w:tcPr>
          <w:p w14:paraId="13948ABD" w14:textId="77777777" w:rsidR="00D257B7" w:rsidRPr="00901D39" w:rsidRDefault="00C55547">
            <w:pPr>
              <w:autoSpaceDE w:val="0"/>
              <w:autoSpaceDN w:val="0"/>
              <w:adjustRightInd w:val="0"/>
              <w:spacing w:before="0" w:after="0"/>
              <w:rPr>
                <w:rFonts w:ascii="Times New Roman" w:hAnsi="Times New Roman"/>
                <w:sz w:val="24"/>
              </w:rPr>
            </w:pPr>
            <w:r w:rsidRPr="00901D39">
              <w:rPr>
                <w:rFonts w:ascii="Times New Roman" w:hAnsi="Times New Roman"/>
                <w:sz w:val="24"/>
              </w:rPr>
              <w:t>061</w:t>
            </w:r>
          </w:p>
        </w:tc>
        <w:tc>
          <w:tcPr>
            <w:tcW w:w="7903" w:type="dxa"/>
          </w:tcPr>
          <w:p w14:paraId="449B26F9" w14:textId="77777777" w:rsidR="00D257B7" w:rsidRPr="00901D39" w:rsidRDefault="00C55547">
            <w:pPr>
              <w:autoSpaceDE w:val="0"/>
              <w:autoSpaceDN w:val="0"/>
              <w:adjustRightInd w:val="0"/>
              <w:spacing w:before="0" w:after="0"/>
              <w:jc w:val="left"/>
              <w:rPr>
                <w:rFonts w:ascii="Times New Roman" w:hAnsi="Times New Roman"/>
                <w:b/>
                <w:sz w:val="24"/>
                <w:u w:val="single"/>
              </w:rPr>
            </w:pPr>
            <w:r w:rsidRPr="00901D39">
              <w:rPr>
                <w:rFonts w:ascii="Times New Roman" w:hAnsi="Times New Roman"/>
                <w:b/>
                <w:sz w:val="24"/>
                <w:u w:val="single"/>
              </w:rPr>
              <w:t>BŪTISKA RISKA PĀRVEŠANA</w:t>
            </w:r>
          </w:p>
          <w:p w14:paraId="0F330A65" w14:textId="77777777" w:rsidR="00D257B7" w:rsidRPr="00901D39" w:rsidRDefault="00D257B7">
            <w:pPr>
              <w:autoSpaceDE w:val="0"/>
              <w:autoSpaceDN w:val="0"/>
              <w:adjustRightInd w:val="0"/>
              <w:spacing w:before="0" w:after="0"/>
              <w:jc w:val="left"/>
              <w:rPr>
                <w:rFonts w:ascii="Times New Roman" w:hAnsi="Times New Roman"/>
                <w:b/>
                <w:sz w:val="24"/>
                <w:u w:val="single"/>
              </w:rPr>
            </w:pPr>
          </w:p>
          <w:p w14:paraId="34227E16" w14:textId="77777777" w:rsidR="00D257B7" w:rsidRPr="00901D39" w:rsidRDefault="00C55547">
            <w:pPr>
              <w:autoSpaceDE w:val="0"/>
              <w:autoSpaceDN w:val="0"/>
              <w:adjustRightInd w:val="0"/>
              <w:spacing w:before="0" w:after="0"/>
              <w:jc w:val="left"/>
              <w:rPr>
                <w:rFonts w:ascii="Times New Roman" w:hAnsi="Times New Roman"/>
                <w:sz w:val="24"/>
              </w:rPr>
            </w:pPr>
            <w:r w:rsidRPr="00901D39">
              <w:rPr>
                <w:rFonts w:ascii="Times New Roman" w:hAnsi="Times New Roman"/>
                <w:sz w:val="24"/>
              </w:rPr>
              <w:t>Iniciatori uzrāda tikai šādus saīsinājumus:</w:t>
            </w:r>
          </w:p>
          <w:p w14:paraId="2A4BF114" w14:textId="1AACA603" w:rsidR="00D257B7" w:rsidRPr="00901D39" w:rsidRDefault="00C55547">
            <w:pPr>
              <w:autoSpaceDE w:val="0"/>
              <w:autoSpaceDN w:val="0"/>
              <w:adjustRightInd w:val="0"/>
              <w:spacing w:before="0" w:after="0"/>
              <w:jc w:val="left"/>
              <w:rPr>
                <w:rFonts w:ascii="Times New Roman" w:hAnsi="Times New Roman"/>
                <w:sz w:val="24"/>
              </w:rPr>
            </w:pPr>
            <w:r w:rsidRPr="00901D39">
              <w:rPr>
                <w:rFonts w:ascii="Times New Roman" w:hAnsi="Times New Roman"/>
                <w:sz w:val="24"/>
              </w:rPr>
              <w:t xml:space="preserve">- “N” nepiemēro attiecībā uz nozīmīgu riska pārvedumu un pārskatu sniedzēja sabiedrība piemēro riska pakāpes tās </w:t>
            </w:r>
            <w:proofErr w:type="spellStart"/>
            <w:r w:rsidRPr="00901D39">
              <w:rPr>
                <w:rFonts w:ascii="Times New Roman" w:hAnsi="Times New Roman"/>
                <w:sz w:val="24"/>
              </w:rPr>
              <w:t>vērtspapīrotajiem</w:t>
            </w:r>
            <w:proofErr w:type="spellEnd"/>
            <w:r w:rsidRPr="00901D39">
              <w:rPr>
                <w:rFonts w:ascii="Times New Roman" w:hAnsi="Times New Roman"/>
                <w:sz w:val="24"/>
              </w:rPr>
              <w:t xml:space="preserve"> riska darījumiem,</w:t>
            </w:r>
          </w:p>
          <w:p w14:paraId="3E6C5300" w14:textId="0D21DE8D" w:rsidR="00D257B7" w:rsidRPr="00901D39" w:rsidRDefault="00C55547">
            <w:pPr>
              <w:autoSpaceDE w:val="0"/>
              <w:autoSpaceDN w:val="0"/>
              <w:adjustRightInd w:val="0"/>
              <w:spacing w:before="0" w:after="0"/>
              <w:jc w:val="left"/>
              <w:rPr>
                <w:rFonts w:ascii="Times New Roman" w:hAnsi="Times New Roman"/>
                <w:sz w:val="24"/>
              </w:rPr>
            </w:pPr>
            <w:r w:rsidRPr="00901D39">
              <w:rPr>
                <w:rFonts w:ascii="Times New Roman" w:hAnsi="Times New Roman"/>
                <w:sz w:val="24"/>
              </w:rPr>
              <w:t>- “A” panākts nozīmīgs riska pārvedums saskaņā ar KPR 244. panta 2. punkta a) apakšpunktu vai 245. panta 2. punkta a) apakšpunktu,</w:t>
            </w:r>
          </w:p>
          <w:p w14:paraId="5CB8EC75" w14:textId="39B63EB9" w:rsidR="00D257B7" w:rsidRPr="00901D39" w:rsidRDefault="00C55547">
            <w:pPr>
              <w:autoSpaceDE w:val="0"/>
              <w:autoSpaceDN w:val="0"/>
              <w:adjustRightInd w:val="0"/>
              <w:spacing w:before="0" w:after="0"/>
              <w:jc w:val="left"/>
              <w:rPr>
                <w:rFonts w:ascii="Times New Roman" w:hAnsi="Times New Roman"/>
                <w:sz w:val="24"/>
              </w:rPr>
            </w:pPr>
            <w:r w:rsidRPr="00901D39">
              <w:rPr>
                <w:rFonts w:ascii="Times New Roman" w:hAnsi="Times New Roman"/>
                <w:sz w:val="24"/>
              </w:rPr>
              <w:t>- “B” panākts nozīmīgs riska pārvedums saskaņā ar KPR 244. panta 2. punkta b) apakšpunktu un 245. panta 2. punkta b) apakšpunktu,</w:t>
            </w:r>
          </w:p>
          <w:p w14:paraId="3D542CF4" w14:textId="71196BBB" w:rsidR="00D257B7" w:rsidRPr="00901D39" w:rsidRDefault="00C55547">
            <w:pPr>
              <w:autoSpaceDE w:val="0"/>
              <w:autoSpaceDN w:val="0"/>
              <w:adjustRightInd w:val="0"/>
              <w:spacing w:before="0" w:after="0"/>
              <w:jc w:val="left"/>
              <w:rPr>
                <w:rFonts w:ascii="Times New Roman" w:hAnsi="Times New Roman"/>
                <w:sz w:val="24"/>
              </w:rPr>
            </w:pPr>
            <w:r w:rsidRPr="00901D39">
              <w:rPr>
                <w:rFonts w:ascii="Times New Roman" w:hAnsi="Times New Roman"/>
                <w:sz w:val="24"/>
              </w:rPr>
              <w:lastRenderedPageBreak/>
              <w:t>- “C” panākts nozīmīgs riska pārvedums saskaņā ar KPR 244. panta 3. punkta b) apakšpunktu un 245. panta 3. punkta c) apakšpunktu,</w:t>
            </w:r>
          </w:p>
          <w:p w14:paraId="614D6E6C" w14:textId="4C4419BF" w:rsidR="00D257B7" w:rsidRPr="00901D39" w:rsidRDefault="00C55547">
            <w:pPr>
              <w:autoSpaceDE w:val="0"/>
              <w:autoSpaceDN w:val="0"/>
              <w:adjustRightInd w:val="0"/>
              <w:spacing w:before="0" w:after="0"/>
              <w:jc w:val="left"/>
              <w:rPr>
                <w:rFonts w:ascii="Times New Roman" w:hAnsi="Times New Roman"/>
                <w:sz w:val="24"/>
              </w:rPr>
            </w:pPr>
            <w:r w:rsidRPr="00901D39">
              <w:rPr>
                <w:rFonts w:ascii="Times New Roman" w:hAnsi="Times New Roman"/>
                <w:sz w:val="24"/>
              </w:rPr>
              <w:t>- “D” piemēro 1250 % riska pakāpi vai atskaita saglabātās pozīcijas saskaņā ar KPR 244. panta 1. punkta b) apakšpunktu vai 245. panta 1. punkta b) apakšpunktu.</w:t>
            </w:r>
          </w:p>
          <w:p w14:paraId="729200A5" w14:textId="77777777" w:rsidR="00D257B7" w:rsidRPr="00901D39" w:rsidRDefault="00D257B7">
            <w:pPr>
              <w:autoSpaceDE w:val="0"/>
              <w:autoSpaceDN w:val="0"/>
              <w:adjustRightInd w:val="0"/>
              <w:spacing w:before="0" w:after="0"/>
              <w:jc w:val="left"/>
              <w:rPr>
                <w:rFonts w:ascii="Times New Roman" w:hAnsi="Times New Roman"/>
                <w:sz w:val="24"/>
              </w:rPr>
            </w:pPr>
          </w:p>
          <w:p w14:paraId="662FAADB" w14:textId="33649DA4" w:rsidR="00D257B7" w:rsidRPr="00901D39" w:rsidRDefault="00C55547">
            <w:pPr>
              <w:autoSpaceDE w:val="0"/>
              <w:autoSpaceDN w:val="0"/>
              <w:adjustRightInd w:val="0"/>
              <w:spacing w:before="0" w:after="0"/>
              <w:jc w:val="left"/>
              <w:rPr>
                <w:rFonts w:ascii="Times New Roman" w:hAnsi="Times New Roman"/>
                <w:sz w:val="24"/>
              </w:rPr>
            </w:pPr>
            <w:r w:rsidRPr="00901D39">
              <w:rPr>
                <w:rFonts w:ascii="Times New Roman" w:hAnsi="Times New Roman"/>
                <w:sz w:val="24"/>
                <w:highlight w:val="yellow"/>
              </w:rPr>
              <w:t>Šajā slejā ir sniegts kopsavilkums par to, vai ir panākta būtiska pārvešana, un, ja ir, tad ar kādiem līdzekļiem. Tas, vai ir panākta būtiska riska pārvešana, noteiks, kāds ir iniciatora piemērojamais atbilstošais maksātspējas režīms.</w:t>
            </w:r>
          </w:p>
          <w:p w14:paraId="4DBA8992" w14:textId="77777777" w:rsidR="00D257B7" w:rsidRPr="00901D39" w:rsidRDefault="00D257B7">
            <w:pPr>
              <w:spacing w:before="0" w:after="0"/>
              <w:jc w:val="left"/>
              <w:rPr>
                <w:sz w:val="24"/>
              </w:rPr>
            </w:pPr>
          </w:p>
        </w:tc>
      </w:tr>
      <w:tr w:rsidR="00D257B7" w:rsidRPr="00901D39" w14:paraId="73D0A23B" w14:textId="77777777" w:rsidTr="00E10B85">
        <w:tc>
          <w:tcPr>
            <w:tcW w:w="1101" w:type="dxa"/>
          </w:tcPr>
          <w:p w14:paraId="147E46DA" w14:textId="77777777" w:rsidR="00D257B7" w:rsidRPr="00901D39" w:rsidRDefault="00C55547">
            <w:pPr>
              <w:autoSpaceDE w:val="0"/>
              <w:autoSpaceDN w:val="0"/>
              <w:adjustRightInd w:val="0"/>
              <w:spacing w:before="0" w:after="0"/>
              <w:rPr>
                <w:rFonts w:ascii="Times New Roman" w:hAnsi="Times New Roman"/>
                <w:sz w:val="24"/>
              </w:rPr>
            </w:pPr>
            <w:r w:rsidRPr="00901D39">
              <w:rPr>
                <w:rFonts w:ascii="Times New Roman" w:hAnsi="Times New Roman"/>
                <w:sz w:val="24"/>
              </w:rPr>
              <w:lastRenderedPageBreak/>
              <w:t>070</w:t>
            </w:r>
          </w:p>
        </w:tc>
        <w:tc>
          <w:tcPr>
            <w:tcW w:w="7903" w:type="dxa"/>
          </w:tcPr>
          <w:p w14:paraId="4B70DAD5" w14:textId="77777777" w:rsidR="00D257B7" w:rsidRPr="00901D39" w:rsidRDefault="00C55547">
            <w:pPr>
              <w:autoSpaceDE w:val="0"/>
              <w:autoSpaceDN w:val="0"/>
              <w:adjustRightInd w:val="0"/>
              <w:spacing w:before="0" w:after="0"/>
              <w:jc w:val="left"/>
              <w:rPr>
                <w:rFonts w:ascii="Times New Roman" w:hAnsi="Times New Roman"/>
                <w:b/>
                <w:sz w:val="24"/>
                <w:u w:val="single"/>
              </w:rPr>
            </w:pPr>
            <w:r w:rsidRPr="00901D39">
              <w:rPr>
                <w:rFonts w:ascii="Times New Roman" w:hAnsi="Times New Roman"/>
                <w:b/>
                <w:sz w:val="24"/>
                <w:u w:val="single"/>
              </w:rPr>
              <w:t>VĒRTSPAPĪROŠANA VAI ATKĀRTOTA VĒRTSPAPĪROŠANA?</w:t>
            </w:r>
          </w:p>
          <w:p w14:paraId="4387FBB7" w14:textId="77777777" w:rsidR="00D257B7" w:rsidRPr="00901D39" w:rsidRDefault="00D257B7">
            <w:pPr>
              <w:autoSpaceDE w:val="0"/>
              <w:autoSpaceDN w:val="0"/>
              <w:adjustRightInd w:val="0"/>
              <w:spacing w:before="0" w:after="0"/>
              <w:jc w:val="left"/>
              <w:rPr>
                <w:rFonts w:ascii="Times New Roman" w:hAnsi="Times New Roman"/>
                <w:sz w:val="24"/>
              </w:rPr>
            </w:pPr>
          </w:p>
          <w:p w14:paraId="52D06941" w14:textId="2E0F57E3" w:rsidR="00D257B7" w:rsidRPr="00901D39" w:rsidRDefault="00BB22D4">
            <w:pPr>
              <w:autoSpaceDE w:val="0"/>
              <w:autoSpaceDN w:val="0"/>
              <w:adjustRightInd w:val="0"/>
              <w:spacing w:before="0" w:after="0"/>
              <w:jc w:val="left"/>
              <w:rPr>
                <w:rFonts w:ascii="Times New Roman" w:hAnsi="Times New Roman"/>
                <w:sz w:val="24"/>
              </w:rPr>
            </w:pPr>
            <w:r w:rsidRPr="00901D39">
              <w:rPr>
                <w:rFonts w:ascii="Times New Roman" w:hAnsi="Times New Roman"/>
                <w:sz w:val="24"/>
              </w:rPr>
              <w:t>Saskaņā ar “</w:t>
            </w:r>
            <w:proofErr w:type="spellStart"/>
            <w:r w:rsidRPr="00901D39">
              <w:rPr>
                <w:rFonts w:ascii="Times New Roman" w:hAnsi="Times New Roman"/>
                <w:sz w:val="24"/>
              </w:rPr>
              <w:t>vērtspapīrošanas</w:t>
            </w:r>
            <w:proofErr w:type="spellEnd"/>
            <w:r w:rsidRPr="00901D39">
              <w:rPr>
                <w:rFonts w:ascii="Times New Roman" w:hAnsi="Times New Roman"/>
                <w:sz w:val="24"/>
              </w:rPr>
              <w:t xml:space="preserve">” definīciju KPR 4. panta 1. punkta 61) punktā un “atkārtotas </w:t>
            </w:r>
            <w:proofErr w:type="spellStart"/>
            <w:r w:rsidRPr="00901D39">
              <w:rPr>
                <w:rFonts w:ascii="Times New Roman" w:hAnsi="Times New Roman"/>
                <w:sz w:val="24"/>
              </w:rPr>
              <w:t>vērtspapīrošanas</w:t>
            </w:r>
            <w:proofErr w:type="spellEnd"/>
            <w:r w:rsidRPr="00901D39">
              <w:rPr>
                <w:rFonts w:ascii="Times New Roman" w:hAnsi="Times New Roman"/>
                <w:sz w:val="24"/>
              </w:rPr>
              <w:t>” definīciju KPR 4. panta 1. punkta 64) apakšpunktā pamatā esošā aktīva veidu uzrāda, izmantojot šādus saīsinājumus:</w:t>
            </w:r>
          </w:p>
          <w:p w14:paraId="2062D149" w14:textId="77777777" w:rsidR="00D257B7" w:rsidRPr="00901D39" w:rsidRDefault="00C55547">
            <w:pPr>
              <w:autoSpaceDE w:val="0"/>
              <w:autoSpaceDN w:val="0"/>
              <w:adjustRightInd w:val="0"/>
              <w:spacing w:before="0" w:after="0"/>
              <w:jc w:val="left"/>
              <w:rPr>
                <w:rFonts w:ascii="Times New Roman" w:hAnsi="Times New Roman"/>
                <w:sz w:val="24"/>
              </w:rPr>
            </w:pPr>
            <w:r w:rsidRPr="00901D39">
              <w:rPr>
                <w:rFonts w:ascii="Times New Roman" w:hAnsi="Times New Roman"/>
                <w:sz w:val="24"/>
              </w:rPr>
              <w:t xml:space="preserve">- “S” attiecībā uz </w:t>
            </w:r>
            <w:proofErr w:type="spellStart"/>
            <w:r w:rsidRPr="00901D39">
              <w:rPr>
                <w:rFonts w:ascii="Times New Roman" w:hAnsi="Times New Roman"/>
                <w:sz w:val="24"/>
              </w:rPr>
              <w:t>vērtspapīrošanu</w:t>
            </w:r>
            <w:proofErr w:type="spellEnd"/>
            <w:r w:rsidRPr="00901D39">
              <w:rPr>
                <w:rFonts w:ascii="Times New Roman" w:hAnsi="Times New Roman"/>
                <w:sz w:val="24"/>
              </w:rPr>
              <w:t>,</w:t>
            </w:r>
          </w:p>
          <w:p w14:paraId="0A039BDD" w14:textId="77777777" w:rsidR="00D257B7" w:rsidRPr="00901D39" w:rsidRDefault="00C55547">
            <w:pPr>
              <w:autoSpaceDE w:val="0"/>
              <w:autoSpaceDN w:val="0"/>
              <w:adjustRightInd w:val="0"/>
              <w:spacing w:before="0" w:after="0"/>
              <w:jc w:val="left"/>
              <w:rPr>
                <w:rFonts w:ascii="Times New Roman" w:hAnsi="Times New Roman"/>
                <w:sz w:val="24"/>
              </w:rPr>
            </w:pPr>
            <w:r w:rsidRPr="00901D39">
              <w:rPr>
                <w:rFonts w:ascii="Times New Roman" w:hAnsi="Times New Roman"/>
                <w:sz w:val="24"/>
              </w:rPr>
              <w:t xml:space="preserve">- “R” attiecībā uz atkārtotu </w:t>
            </w:r>
            <w:proofErr w:type="spellStart"/>
            <w:r w:rsidRPr="00901D39">
              <w:rPr>
                <w:rFonts w:ascii="Times New Roman" w:hAnsi="Times New Roman"/>
                <w:sz w:val="24"/>
              </w:rPr>
              <w:t>vērtspapīrošanu</w:t>
            </w:r>
            <w:proofErr w:type="spellEnd"/>
            <w:r w:rsidRPr="00901D39">
              <w:rPr>
                <w:rFonts w:ascii="Times New Roman" w:hAnsi="Times New Roman"/>
                <w:sz w:val="24"/>
              </w:rPr>
              <w:t>.</w:t>
            </w:r>
          </w:p>
          <w:p w14:paraId="477F258E" w14:textId="77777777" w:rsidR="00D257B7" w:rsidRPr="00901D39" w:rsidRDefault="00D257B7">
            <w:pPr>
              <w:spacing w:before="0" w:after="0"/>
              <w:jc w:val="left"/>
              <w:rPr>
                <w:rFonts w:ascii="Times New Roman" w:hAnsi="Times New Roman"/>
                <w:b/>
                <w:sz w:val="24"/>
                <w:u w:val="single"/>
              </w:rPr>
            </w:pPr>
          </w:p>
        </w:tc>
      </w:tr>
      <w:tr w:rsidR="00D257B7" w:rsidRPr="00901D39" w14:paraId="1B9412A4" w14:textId="77777777" w:rsidTr="00E10B85">
        <w:tc>
          <w:tcPr>
            <w:tcW w:w="1101" w:type="dxa"/>
          </w:tcPr>
          <w:p w14:paraId="25ECB5FC" w14:textId="77777777" w:rsidR="00D257B7" w:rsidRPr="00901D39" w:rsidRDefault="00C55547">
            <w:pPr>
              <w:autoSpaceDE w:val="0"/>
              <w:autoSpaceDN w:val="0"/>
              <w:adjustRightInd w:val="0"/>
              <w:spacing w:before="0" w:after="0"/>
              <w:rPr>
                <w:rFonts w:ascii="Times New Roman" w:hAnsi="Times New Roman"/>
                <w:sz w:val="24"/>
              </w:rPr>
            </w:pPr>
            <w:r w:rsidRPr="00901D39">
              <w:rPr>
                <w:rFonts w:ascii="Times New Roman" w:hAnsi="Times New Roman"/>
                <w:sz w:val="24"/>
              </w:rPr>
              <w:t>075</w:t>
            </w:r>
          </w:p>
        </w:tc>
        <w:tc>
          <w:tcPr>
            <w:tcW w:w="7903" w:type="dxa"/>
          </w:tcPr>
          <w:p w14:paraId="050E4477" w14:textId="77777777" w:rsidR="00D257B7" w:rsidRPr="00901D39" w:rsidRDefault="00C55547">
            <w:pPr>
              <w:tabs>
                <w:tab w:val="left" w:pos="3274"/>
              </w:tabs>
              <w:spacing w:before="0" w:after="0"/>
              <w:jc w:val="left"/>
              <w:rPr>
                <w:rFonts w:ascii="Times New Roman" w:hAnsi="Times New Roman"/>
                <w:b/>
                <w:sz w:val="24"/>
                <w:u w:val="single"/>
              </w:rPr>
            </w:pPr>
            <w:r w:rsidRPr="00901D39">
              <w:rPr>
                <w:rFonts w:ascii="Times New Roman" w:hAnsi="Times New Roman"/>
                <w:b/>
                <w:sz w:val="24"/>
                <w:u w:val="single"/>
              </w:rPr>
              <w:t>VPS VĒRTSPAPĪROŠANA</w:t>
            </w:r>
          </w:p>
          <w:p w14:paraId="0F653A63" w14:textId="77777777" w:rsidR="00D257B7" w:rsidRPr="00901D39" w:rsidRDefault="00D257B7">
            <w:pPr>
              <w:spacing w:before="0" w:after="0"/>
              <w:jc w:val="left"/>
              <w:rPr>
                <w:rFonts w:ascii="Times New Roman" w:hAnsi="Times New Roman"/>
                <w:sz w:val="24"/>
              </w:rPr>
            </w:pPr>
          </w:p>
          <w:p w14:paraId="397DA170" w14:textId="77777777" w:rsidR="00D257B7" w:rsidRPr="00901D39" w:rsidRDefault="00C55547">
            <w:pPr>
              <w:spacing w:before="0" w:after="0"/>
              <w:jc w:val="left"/>
              <w:rPr>
                <w:rFonts w:ascii="Times New Roman" w:hAnsi="Times New Roman"/>
                <w:sz w:val="24"/>
              </w:rPr>
            </w:pPr>
            <w:r w:rsidRPr="00901D39">
              <w:rPr>
                <w:rFonts w:ascii="Times New Roman" w:hAnsi="Times New Roman"/>
                <w:sz w:val="24"/>
              </w:rPr>
              <w:t>Regulas (ES) 2017/2402 18. pants</w:t>
            </w:r>
          </w:p>
          <w:p w14:paraId="23A70561" w14:textId="77777777" w:rsidR="00D257B7" w:rsidRPr="00901D39" w:rsidRDefault="00D257B7">
            <w:pPr>
              <w:spacing w:before="0" w:after="0"/>
              <w:jc w:val="left"/>
              <w:rPr>
                <w:rFonts w:ascii="Times New Roman" w:hAnsi="Times New Roman"/>
                <w:sz w:val="24"/>
              </w:rPr>
            </w:pPr>
          </w:p>
          <w:p w14:paraId="59861CD9" w14:textId="77777777" w:rsidR="00D257B7" w:rsidRPr="00901D39" w:rsidRDefault="00C55547">
            <w:pPr>
              <w:spacing w:before="0" w:after="0"/>
              <w:jc w:val="left"/>
              <w:rPr>
                <w:rFonts w:ascii="Times New Roman" w:hAnsi="Times New Roman"/>
                <w:sz w:val="24"/>
              </w:rPr>
            </w:pPr>
            <w:r w:rsidRPr="00901D39">
              <w:rPr>
                <w:rFonts w:ascii="Times New Roman" w:hAnsi="Times New Roman"/>
                <w:sz w:val="24"/>
              </w:rPr>
              <w:t>Uzrāda šādus saīsinājumus:</w:t>
            </w:r>
          </w:p>
          <w:p w14:paraId="090D9D08" w14:textId="77777777" w:rsidR="00D257B7" w:rsidRPr="00901D39" w:rsidRDefault="00C55547">
            <w:pPr>
              <w:spacing w:before="0" w:after="0"/>
              <w:jc w:val="left"/>
              <w:rPr>
                <w:rFonts w:ascii="Times New Roman" w:hAnsi="Times New Roman"/>
                <w:sz w:val="24"/>
              </w:rPr>
            </w:pPr>
            <w:r w:rsidRPr="00901D39">
              <w:rPr>
                <w:rFonts w:ascii="Times New Roman" w:hAnsi="Times New Roman"/>
                <w:sz w:val="24"/>
              </w:rPr>
              <w:t>“Y” — jā;</w:t>
            </w:r>
          </w:p>
          <w:p w14:paraId="6A4DFA78" w14:textId="77777777" w:rsidR="00D257B7" w:rsidRPr="00901D39" w:rsidRDefault="00C55547">
            <w:pPr>
              <w:spacing w:before="0" w:after="0"/>
              <w:jc w:val="left"/>
              <w:rPr>
                <w:rFonts w:ascii="Times New Roman" w:hAnsi="Times New Roman"/>
                <w:sz w:val="24"/>
              </w:rPr>
            </w:pPr>
            <w:r w:rsidRPr="00901D39">
              <w:rPr>
                <w:rFonts w:ascii="Times New Roman" w:hAnsi="Times New Roman"/>
                <w:sz w:val="24"/>
              </w:rPr>
              <w:t>“N” — nē.</w:t>
            </w:r>
          </w:p>
          <w:p w14:paraId="4C8EC122" w14:textId="77777777" w:rsidR="00D257B7" w:rsidRPr="00901D39" w:rsidRDefault="00D257B7">
            <w:pPr>
              <w:spacing w:before="0" w:after="0"/>
              <w:jc w:val="left"/>
              <w:rPr>
                <w:rFonts w:ascii="Times New Roman" w:hAnsi="Times New Roman"/>
                <w:b/>
                <w:sz w:val="24"/>
                <w:u w:val="single"/>
              </w:rPr>
            </w:pPr>
          </w:p>
        </w:tc>
      </w:tr>
      <w:tr w:rsidR="00D257B7" w:rsidRPr="00901D39" w14:paraId="5C84F17B" w14:textId="77777777" w:rsidTr="00E10B85">
        <w:tc>
          <w:tcPr>
            <w:tcW w:w="1101" w:type="dxa"/>
          </w:tcPr>
          <w:p w14:paraId="1A9BD687" w14:textId="77777777" w:rsidR="00D257B7" w:rsidRPr="00901D39" w:rsidRDefault="00C55547">
            <w:pPr>
              <w:autoSpaceDE w:val="0"/>
              <w:autoSpaceDN w:val="0"/>
              <w:adjustRightInd w:val="0"/>
              <w:spacing w:before="0" w:after="0"/>
              <w:rPr>
                <w:rFonts w:ascii="Times New Roman" w:hAnsi="Times New Roman"/>
                <w:sz w:val="24"/>
              </w:rPr>
            </w:pPr>
            <w:r w:rsidRPr="00901D39">
              <w:rPr>
                <w:rFonts w:ascii="Times New Roman" w:hAnsi="Times New Roman"/>
                <w:sz w:val="24"/>
              </w:rPr>
              <w:t>446</w:t>
            </w:r>
          </w:p>
        </w:tc>
        <w:tc>
          <w:tcPr>
            <w:tcW w:w="7903" w:type="dxa"/>
          </w:tcPr>
          <w:p w14:paraId="6781AE51" w14:textId="77777777" w:rsidR="00D257B7" w:rsidRPr="00901D39" w:rsidRDefault="00C55547">
            <w:pPr>
              <w:spacing w:before="0" w:after="0"/>
              <w:jc w:val="left"/>
              <w:rPr>
                <w:rFonts w:ascii="Times New Roman" w:hAnsi="Times New Roman"/>
                <w:b/>
                <w:sz w:val="24"/>
                <w:u w:val="single"/>
              </w:rPr>
            </w:pPr>
            <w:r w:rsidRPr="00901D39">
              <w:rPr>
                <w:rFonts w:ascii="Times New Roman" w:hAnsi="Times New Roman"/>
                <w:b/>
                <w:sz w:val="24"/>
                <w:u w:val="single"/>
              </w:rPr>
              <w:t>VĒRTSPAPĪROŠANA, KAS IR ATBILSTĪGA, LAI TAI PIEMĒROTU DIFERENCIĒTU PIEEJU ATTIECĪBĀ UZ KAPITĀLU</w:t>
            </w:r>
          </w:p>
          <w:p w14:paraId="750938E2" w14:textId="77777777" w:rsidR="00D257B7" w:rsidRPr="00901D39" w:rsidRDefault="00D257B7">
            <w:pPr>
              <w:spacing w:before="0" w:after="0"/>
              <w:jc w:val="left"/>
              <w:rPr>
                <w:rFonts w:ascii="Times New Roman" w:hAnsi="Times New Roman"/>
                <w:sz w:val="24"/>
              </w:rPr>
            </w:pPr>
          </w:p>
          <w:p w14:paraId="7DD81FAC" w14:textId="1DAB758F" w:rsidR="00D257B7" w:rsidRPr="00901D39" w:rsidRDefault="00C55547">
            <w:pPr>
              <w:spacing w:before="0" w:after="0"/>
              <w:jc w:val="left"/>
              <w:rPr>
                <w:rFonts w:ascii="Times New Roman" w:hAnsi="Times New Roman"/>
                <w:sz w:val="24"/>
              </w:rPr>
            </w:pPr>
            <w:r w:rsidRPr="00901D39">
              <w:rPr>
                <w:rFonts w:ascii="Times New Roman" w:hAnsi="Times New Roman"/>
                <w:sz w:val="24"/>
              </w:rPr>
              <w:t>KPR 243. un 270. pants</w:t>
            </w:r>
          </w:p>
          <w:p w14:paraId="67440723" w14:textId="77777777" w:rsidR="00D257B7" w:rsidRPr="00901D39" w:rsidRDefault="00D257B7">
            <w:pPr>
              <w:spacing w:before="0" w:after="0"/>
              <w:jc w:val="left"/>
              <w:rPr>
                <w:rFonts w:ascii="Times New Roman" w:hAnsi="Times New Roman"/>
                <w:sz w:val="24"/>
              </w:rPr>
            </w:pPr>
          </w:p>
          <w:p w14:paraId="37D2BB15" w14:textId="77777777" w:rsidR="00D257B7" w:rsidRPr="00901D39" w:rsidRDefault="00EE2BEA">
            <w:pPr>
              <w:spacing w:before="0" w:after="0"/>
              <w:jc w:val="left"/>
              <w:rPr>
                <w:rFonts w:ascii="Times New Roman" w:hAnsi="Times New Roman"/>
                <w:sz w:val="24"/>
              </w:rPr>
            </w:pPr>
            <w:r w:rsidRPr="00901D39">
              <w:rPr>
                <w:rFonts w:ascii="Times New Roman" w:hAnsi="Times New Roman"/>
                <w:sz w:val="24"/>
              </w:rPr>
              <w:t>Iestādes norāda vienu no šādiem saīsinājumiem:</w:t>
            </w:r>
          </w:p>
          <w:p w14:paraId="2A5FE7A7" w14:textId="77777777" w:rsidR="00D257B7" w:rsidRPr="00901D39" w:rsidRDefault="00C55547">
            <w:pPr>
              <w:spacing w:before="0" w:after="0"/>
              <w:jc w:val="left"/>
              <w:rPr>
                <w:rFonts w:ascii="Times New Roman" w:hAnsi="Times New Roman"/>
                <w:sz w:val="24"/>
              </w:rPr>
            </w:pPr>
            <w:r w:rsidRPr="00901D39">
              <w:rPr>
                <w:rFonts w:ascii="Times New Roman" w:hAnsi="Times New Roman"/>
                <w:sz w:val="24"/>
              </w:rPr>
              <w:t>“Y”</w:t>
            </w:r>
            <w:r w:rsidRPr="00901D39">
              <w:rPr>
                <w:rFonts w:ascii="Times New Roman" w:hAnsi="Times New Roman"/>
                <w:sz w:val="24"/>
              </w:rPr>
              <w:tab/>
              <w:t>— jā;</w:t>
            </w:r>
          </w:p>
          <w:p w14:paraId="3C46AF09" w14:textId="77777777" w:rsidR="00D257B7" w:rsidRPr="00901D39" w:rsidRDefault="00C55547">
            <w:pPr>
              <w:spacing w:before="0" w:after="0"/>
              <w:jc w:val="left"/>
              <w:rPr>
                <w:rFonts w:ascii="Times New Roman" w:hAnsi="Times New Roman"/>
                <w:sz w:val="24"/>
              </w:rPr>
            </w:pPr>
            <w:r w:rsidRPr="00901D39">
              <w:rPr>
                <w:rFonts w:ascii="Times New Roman" w:hAnsi="Times New Roman"/>
                <w:sz w:val="24"/>
              </w:rPr>
              <w:t>“N”</w:t>
            </w:r>
            <w:r w:rsidRPr="00901D39">
              <w:rPr>
                <w:rFonts w:ascii="Times New Roman" w:hAnsi="Times New Roman"/>
                <w:sz w:val="24"/>
              </w:rPr>
              <w:tab/>
              <w:t>– nē.</w:t>
            </w:r>
          </w:p>
          <w:p w14:paraId="7EB5BD0A" w14:textId="77777777" w:rsidR="00D257B7" w:rsidRPr="00901D39" w:rsidRDefault="00D257B7">
            <w:pPr>
              <w:spacing w:before="0" w:after="0"/>
              <w:jc w:val="left"/>
              <w:rPr>
                <w:rFonts w:ascii="Times New Roman" w:hAnsi="Times New Roman"/>
                <w:b/>
                <w:sz w:val="24"/>
                <w:u w:val="single"/>
              </w:rPr>
            </w:pPr>
          </w:p>
          <w:p w14:paraId="1D22217F" w14:textId="3776B295" w:rsidR="00D257B7" w:rsidRPr="00901D39" w:rsidRDefault="00C55547">
            <w:pPr>
              <w:spacing w:before="0" w:after="0"/>
              <w:jc w:val="left"/>
              <w:rPr>
                <w:rFonts w:ascii="Times New Roman" w:hAnsi="Times New Roman"/>
                <w:sz w:val="24"/>
              </w:rPr>
            </w:pPr>
            <w:r w:rsidRPr="00901D39">
              <w:rPr>
                <w:rFonts w:ascii="Times New Roman" w:hAnsi="Times New Roman"/>
                <w:sz w:val="24"/>
              </w:rPr>
              <w:t xml:space="preserve">“Jā” uzrāda gan par VPS </w:t>
            </w:r>
            <w:proofErr w:type="spellStart"/>
            <w:r w:rsidRPr="00901D39">
              <w:rPr>
                <w:rFonts w:ascii="Times New Roman" w:hAnsi="Times New Roman"/>
                <w:sz w:val="24"/>
              </w:rPr>
              <w:t>vērtspapīrošanu</w:t>
            </w:r>
            <w:proofErr w:type="spellEnd"/>
            <w:r w:rsidRPr="00901D39">
              <w:rPr>
                <w:rFonts w:ascii="Times New Roman" w:hAnsi="Times New Roman"/>
                <w:sz w:val="24"/>
              </w:rPr>
              <w:t xml:space="preserve">, kas ir atbilstīga, lai tai saskaņā ar KPR 243. pantu piemērotu diferencētu pieeju attiecībā uz kapitālu, gan par augstākas prioritātes pozīcijām (ne VPS) MVU </w:t>
            </w:r>
            <w:proofErr w:type="spellStart"/>
            <w:r w:rsidRPr="00901D39">
              <w:rPr>
                <w:rFonts w:ascii="Times New Roman" w:hAnsi="Times New Roman"/>
                <w:sz w:val="24"/>
              </w:rPr>
              <w:t>vērtspapīrošanā</w:t>
            </w:r>
            <w:proofErr w:type="spellEnd"/>
            <w:r w:rsidRPr="00901D39">
              <w:rPr>
                <w:rFonts w:ascii="Times New Roman" w:hAnsi="Times New Roman"/>
                <w:sz w:val="24"/>
              </w:rPr>
              <w:t>, kura ir atbilstīga, lai tai saskaņā ar KPR 270. pantu piemērotu šādu pieeju.</w:t>
            </w:r>
          </w:p>
          <w:p w14:paraId="416BB82A" w14:textId="77777777" w:rsidR="00D257B7" w:rsidRPr="00901D39" w:rsidRDefault="00D257B7">
            <w:pPr>
              <w:tabs>
                <w:tab w:val="left" w:pos="3274"/>
              </w:tabs>
              <w:spacing w:before="0" w:after="0"/>
              <w:jc w:val="left"/>
              <w:rPr>
                <w:rFonts w:ascii="Times New Roman" w:hAnsi="Times New Roman"/>
                <w:b/>
                <w:sz w:val="24"/>
                <w:u w:val="single"/>
              </w:rPr>
            </w:pPr>
          </w:p>
        </w:tc>
      </w:tr>
      <w:tr w:rsidR="00D257B7" w:rsidRPr="00901D39" w14:paraId="2D795827" w14:textId="77777777" w:rsidTr="00E10B85">
        <w:tc>
          <w:tcPr>
            <w:tcW w:w="1101" w:type="dxa"/>
          </w:tcPr>
          <w:p w14:paraId="7330EDCC" w14:textId="77777777" w:rsidR="00D257B7" w:rsidRPr="00901D39" w:rsidRDefault="00C55547">
            <w:pPr>
              <w:autoSpaceDE w:val="0"/>
              <w:autoSpaceDN w:val="0"/>
              <w:adjustRightInd w:val="0"/>
              <w:spacing w:before="0" w:after="0"/>
              <w:rPr>
                <w:rFonts w:ascii="Times New Roman" w:hAnsi="Times New Roman"/>
                <w:sz w:val="24"/>
                <w:highlight w:val="yellow"/>
              </w:rPr>
            </w:pPr>
            <w:r w:rsidRPr="00901D39">
              <w:rPr>
                <w:rFonts w:ascii="Times New Roman" w:hAnsi="Times New Roman"/>
                <w:sz w:val="24"/>
              </w:rPr>
              <w:t>080-100</w:t>
            </w:r>
          </w:p>
        </w:tc>
        <w:tc>
          <w:tcPr>
            <w:tcW w:w="7903" w:type="dxa"/>
          </w:tcPr>
          <w:p w14:paraId="371F9D73" w14:textId="77777777" w:rsidR="00D257B7" w:rsidRPr="00901D39" w:rsidRDefault="00C55547">
            <w:pPr>
              <w:spacing w:before="0" w:after="0"/>
              <w:jc w:val="left"/>
              <w:rPr>
                <w:rFonts w:ascii="Times New Roman" w:hAnsi="Times New Roman"/>
                <w:sz w:val="24"/>
              </w:rPr>
            </w:pPr>
            <w:r w:rsidRPr="00901D39">
              <w:rPr>
                <w:rFonts w:ascii="Times New Roman" w:hAnsi="Times New Roman"/>
                <w:b/>
                <w:sz w:val="24"/>
                <w:u w:val="single"/>
              </w:rPr>
              <w:t>SAGLABĀŠANA</w:t>
            </w:r>
          </w:p>
          <w:p w14:paraId="52E825CF" w14:textId="77777777" w:rsidR="00D257B7" w:rsidRPr="00901D39" w:rsidRDefault="00D257B7">
            <w:pPr>
              <w:spacing w:before="0" w:after="0"/>
              <w:rPr>
                <w:rFonts w:ascii="Times New Roman" w:hAnsi="Times New Roman"/>
                <w:sz w:val="24"/>
              </w:rPr>
            </w:pPr>
          </w:p>
          <w:p w14:paraId="2EFF58A8" w14:textId="2F606CA7" w:rsidR="00D257B7" w:rsidRPr="00901D39" w:rsidRDefault="00C55547">
            <w:pPr>
              <w:spacing w:before="0" w:after="0"/>
              <w:rPr>
                <w:rFonts w:ascii="Times New Roman" w:hAnsi="Times New Roman"/>
                <w:sz w:val="24"/>
              </w:rPr>
            </w:pPr>
            <w:r w:rsidRPr="00901D39">
              <w:rPr>
                <w:rFonts w:ascii="Times New Roman" w:hAnsi="Times New Roman"/>
                <w:sz w:val="24"/>
              </w:rPr>
              <w:t xml:space="preserve">Regulas (ES) 2017/2402 6. pants Ja piemēro Regulas (ES) 2017/2402 43. panta 6. punktu – piemēro KPR 405. pantu 2018. gada 31. decembra redakcijā. </w:t>
            </w:r>
          </w:p>
          <w:p w14:paraId="14F8F26F" w14:textId="77777777" w:rsidR="00D257B7" w:rsidRPr="00901D39" w:rsidRDefault="00D257B7">
            <w:pPr>
              <w:spacing w:before="0" w:after="0"/>
              <w:jc w:val="left"/>
              <w:rPr>
                <w:rFonts w:ascii="Times New Roman" w:hAnsi="Times New Roman"/>
                <w:sz w:val="24"/>
              </w:rPr>
            </w:pPr>
          </w:p>
        </w:tc>
      </w:tr>
      <w:tr w:rsidR="00D257B7" w:rsidRPr="00901D39" w14:paraId="2129CABA" w14:textId="77777777" w:rsidTr="00E10B85">
        <w:tc>
          <w:tcPr>
            <w:tcW w:w="1101" w:type="dxa"/>
          </w:tcPr>
          <w:p w14:paraId="2337A31E" w14:textId="77777777" w:rsidR="00D257B7" w:rsidRPr="00901D39" w:rsidRDefault="00C55547">
            <w:pPr>
              <w:autoSpaceDE w:val="0"/>
              <w:autoSpaceDN w:val="0"/>
              <w:adjustRightInd w:val="0"/>
              <w:spacing w:before="0" w:after="0"/>
              <w:rPr>
                <w:rFonts w:ascii="Times New Roman" w:hAnsi="Times New Roman"/>
                <w:bCs/>
                <w:sz w:val="24"/>
                <w:highlight w:val="yellow"/>
              </w:rPr>
            </w:pPr>
            <w:r w:rsidRPr="00901D39">
              <w:rPr>
                <w:rFonts w:ascii="Times New Roman" w:hAnsi="Times New Roman"/>
                <w:bCs/>
                <w:sz w:val="24"/>
              </w:rPr>
              <w:t>080</w:t>
            </w:r>
          </w:p>
        </w:tc>
        <w:tc>
          <w:tcPr>
            <w:tcW w:w="7903" w:type="dxa"/>
          </w:tcPr>
          <w:p w14:paraId="28796C4C" w14:textId="77777777" w:rsidR="00D257B7" w:rsidRPr="00901D39" w:rsidRDefault="00C55547">
            <w:pPr>
              <w:spacing w:before="0" w:after="0"/>
              <w:jc w:val="left"/>
              <w:rPr>
                <w:rFonts w:ascii="Times New Roman" w:hAnsi="Times New Roman"/>
                <w:b/>
                <w:sz w:val="24"/>
                <w:u w:val="single"/>
              </w:rPr>
            </w:pPr>
            <w:r w:rsidRPr="00901D39">
              <w:rPr>
                <w:rFonts w:ascii="Times New Roman" w:hAnsi="Times New Roman"/>
                <w:b/>
                <w:sz w:val="24"/>
                <w:u w:val="single"/>
              </w:rPr>
              <w:t>PIEMĒROTAIS SAGLABĀŠANAS VEIDS</w:t>
            </w:r>
          </w:p>
          <w:p w14:paraId="553C7481" w14:textId="77777777" w:rsidR="00D257B7" w:rsidRPr="00901D39" w:rsidRDefault="00D257B7">
            <w:pPr>
              <w:spacing w:before="0" w:after="0"/>
              <w:jc w:val="left"/>
              <w:rPr>
                <w:rFonts w:ascii="Times New Roman" w:hAnsi="Times New Roman"/>
                <w:sz w:val="24"/>
              </w:rPr>
            </w:pPr>
          </w:p>
          <w:p w14:paraId="0B4E4AFD" w14:textId="77777777" w:rsidR="00D257B7" w:rsidRPr="00901D39" w:rsidRDefault="00C55547">
            <w:pPr>
              <w:spacing w:before="0" w:after="0"/>
              <w:rPr>
                <w:rFonts w:ascii="Times New Roman" w:hAnsi="Times New Roman"/>
                <w:sz w:val="24"/>
              </w:rPr>
            </w:pPr>
            <w:r w:rsidRPr="00901D39">
              <w:rPr>
                <w:rFonts w:ascii="Times New Roman" w:hAnsi="Times New Roman"/>
                <w:sz w:val="24"/>
              </w:rPr>
              <w:t xml:space="preserve">Kā paredzēts KPR 6. pantā, par katru iniciēto </w:t>
            </w:r>
            <w:proofErr w:type="spellStart"/>
            <w:r w:rsidRPr="00901D39">
              <w:rPr>
                <w:rFonts w:ascii="Times New Roman" w:hAnsi="Times New Roman"/>
                <w:sz w:val="24"/>
              </w:rPr>
              <w:t>vērtspapīrošanas</w:t>
            </w:r>
            <w:proofErr w:type="spellEnd"/>
            <w:r w:rsidRPr="00901D39">
              <w:rPr>
                <w:rFonts w:ascii="Times New Roman" w:hAnsi="Times New Roman"/>
                <w:sz w:val="24"/>
              </w:rPr>
              <w:t xml:space="preserve"> shēmu uzrāda attiecīgo neto ekonomiskās līdzdalības daļas saglabāšanas veidu:</w:t>
            </w:r>
          </w:p>
          <w:p w14:paraId="559F8262" w14:textId="77777777" w:rsidR="00D257B7" w:rsidRPr="00901D39" w:rsidRDefault="00D257B7">
            <w:pPr>
              <w:spacing w:before="0" w:after="0"/>
              <w:rPr>
                <w:rFonts w:ascii="Times New Roman" w:hAnsi="Times New Roman"/>
                <w:sz w:val="24"/>
              </w:rPr>
            </w:pPr>
          </w:p>
          <w:p w14:paraId="6359C576" w14:textId="77777777" w:rsidR="00D257B7" w:rsidRPr="00901D39" w:rsidRDefault="00C55547">
            <w:pPr>
              <w:spacing w:before="0" w:after="0"/>
              <w:rPr>
                <w:rFonts w:ascii="Times New Roman" w:hAnsi="Times New Roman"/>
                <w:sz w:val="24"/>
              </w:rPr>
            </w:pPr>
            <w:r w:rsidRPr="00901D39">
              <w:rPr>
                <w:rFonts w:ascii="Times New Roman" w:hAnsi="Times New Roman"/>
                <w:sz w:val="24"/>
              </w:rPr>
              <w:t>“A” — vertikālais segments (</w:t>
            </w:r>
            <w:proofErr w:type="spellStart"/>
            <w:r w:rsidRPr="00901D39">
              <w:rPr>
                <w:rFonts w:ascii="Times New Roman" w:hAnsi="Times New Roman"/>
                <w:sz w:val="24"/>
              </w:rPr>
              <w:t>vērtspapīrošanas</w:t>
            </w:r>
            <w:proofErr w:type="spellEnd"/>
            <w:r w:rsidRPr="00901D39">
              <w:rPr>
                <w:rFonts w:ascii="Times New Roman" w:hAnsi="Times New Roman"/>
                <w:sz w:val="24"/>
              </w:rPr>
              <w:t xml:space="preserve"> pozīcijas): </w:t>
            </w:r>
            <w:r w:rsidRPr="00901D39">
              <w:rPr>
                <w:rFonts w:ascii="Times New Roman" w:hAnsi="Times New Roman"/>
                <w:i/>
                <w:sz w:val="24"/>
              </w:rPr>
              <w:t xml:space="preserve">“saglabāšana vismaz 5 % apmērā no katra ieguldītājiem pārdotā vai nodotā laidiena nominālās vērtības;” </w:t>
            </w:r>
          </w:p>
          <w:p w14:paraId="05F9343C" w14:textId="77777777" w:rsidR="00D257B7" w:rsidRPr="00901D39" w:rsidRDefault="00D257B7">
            <w:pPr>
              <w:spacing w:before="0" w:after="0"/>
              <w:rPr>
                <w:rFonts w:ascii="Times New Roman" w:hAnsi="Times New Roman"/>
                <w:sz w:val="24"/>
              </w:rPr>
            </w:pPr>
          </w:p>
          <w:p w14:paraId="445598A5" w14:textId="77777777" w:rsidR="00D257B7" w:rsidRPr="00901D39" w:rsidRDefault="00C55547">
            <w:pPr>
              <w:spacing w:before="0" w:after="0"/>
              <w:rPr>
                <w:rFonts w:ascii="Times New Roman" w:hAnsi="Times New Roman"/>
                <w:sz w:val="24"/>
              </w:rPr>
            </w:pPr>
            <w:r w:rsidRPr="00901D39">
              <w:rPr>
                <w:rFonts w:ascii="Times New Roman" w:hAnsi="Times New Roman"/>
                <w:sz w:val="24"/>
              </w:rPr>
              <w:t>“V” — vertikālais segments (</w:t>
            </w:r>
            <w:proofErr w:type="spellStart"/>
            <w:r w:rsidRPr="00901D39">
              <w:rPr>
                <w:rFonts w:ascii="Times New Roman" w:hAnsi="Times New Roman"/>
                <w:sz w:val="24"/>
              </w:rPr>
              <w:t>vērtspapīroti</w:t>
            </w:r>
            <w:proofErr w:type="spellEnd"/>
            <w:r w:rsidRPr="00901D39">
              <w:rPr>
                <w:rFonts w:ascii="Times New Roman" w:hAnsi="Times New Roman"/>
                <w:sz w:val="24"/>
              </w:rPr>
              <w:t xml:space="preserve"> riska darījumi): vismaz 5 % no katra </w:t>
            </w:r>
            <w:proofErr w:type="spellStart"/>
            <w:r w:rsidRPr="00901D39">
              <w:rPr>
                <w:rFonts w:ascii="Times New Roman" w:hAnsi="Times New Roman"/>
                <w:sz w:val="24"/>
              </w:rPr>
              <w:t>vērtspapīrotā</w:t>
            </w:r>
            <w:proofErr w:type="spellEnd"/>
            <w:r w:rsidRPr="00901D39">
              <w:rPr>
                <w:rFonts w:ascii="Times New Roman" w:hAnsi="Times New Roman"/>
                <w:sz w:val="24"/>
              </w:rPr>
              <w:t xml:space="preserve"> riska darījuma kredītriska saglabāšana, ja tādējādi saglabātais kredītrisks attiecībā uz šādiem </w:t>
            </w:r>
            <w:proofErr w:type="spellStart"/>
            <w:r w:rsidRPr="00901D39">
              <w:rPr>
                <w:rFonts w:ascii="Times New Roman" w:hAnsi="Times New Roman"/>
                <w:sz w:val="24"/>
              </w:rPr>
              <w:t>vērtspapīrotiem</w:t>
            </w:r>
            <w:proofErr w:type="spellEnd"/>
            <w:r w:rsidRPr="00901D39">
              <w:rPr>
                <w:rFonts w:ascii="Times New Roman" w:hAnsi="Times New Roman"/>
                <w:sz w:val="24"/>
              </w:rPr>
              <w:t xml:space="preserve"> riska darījumiem vienmēr ir līdzvērtīgs vai pakārtots kredītriskam, kas ir </w:t>
            </w:r>
            <w:proofErr w:type="spellStart"/>
            <w:r w:rsidRPr="00901D39">
              <w:rPr>
                <w:rFonts w:ascii="Times New Roman" w:hAnsi="Times New Roman"/>
                <w:sz w:val="24"/>
              </w:rPr>
              <w:t>vērtspapīrots</w:t>
            </w:r>
            <w:proofErr w:type="spellEnd"/>
            <w:r w:rsidRPr="00901D39">
              <w:rPr>
                <w:rFonts w:ascii="Times New Roman" w:hAnsi="Times New Roman"/>
                <w:sz w:val="24"/>
              </w:rPr>
              <w:t xml:space="preserve"> attiecībā uz tiem pašiem riska darījumiem;</w:t>
            </w:r>
          </w:p>
          <w:p w14:paraId="22CDCA49" w14:textId="77777777" w:rsidR="00D257B7" w:rsidRPr="00901D39" w:rsidRDefault="00D257B7">
            <w:pPr>
              <w:spacing w:before="0" w:after="0"/>
              <w:rPr>
                <w:rFonts w:ascii="Times New Roman" w:hAnsi="Times New Roman"/>
                <w:sz w:val="24"/>
              </w:rPr>
            </w:pPr>
          </w:p>
          <w:p w14:paraId="4BD60BEA" w14:textId="77777777" w:rsidR="00D257B7" w:rsidRPr="00901D39" w:rsidRDefault="00C55547">
            <w:pPr>
              <w:spacing w:before="0" w:after="0"/>
              <w:rPr>
                <w:rFonts w:ascii="Times New Roman" w:hAnsi="Times New Roman"/>
                <w:sz w:val="24"/>
              </w:rPr>
            </w:pPr>
            <w:r w:rsidRPr="00901D39">
              <w:rPr>
                <w:rFonts w:ascii="Times New Roman" w:hAnsi="Times New Roman"/>
                <w:sz w:val="24"/>
              </w:rPr>
              <w:t xml:space="preserve">“B” – atjaunojami riska darījumi: </w:t>
            </w:r>
            <w:r w:rsidRPr="00901D39">
              <w:rPr>
                <w:rFonts w:ascii="Times New Roman" w:hAnsi="Times New Roman"/>
                <w:i/>
                <w:sz w:val="24"/>
              </w:rPr>
              <w:t xml:space="preserve">“gadījumā, ja atjaunojamu riska darījumu </w:t>
            </w:r>
            <w:proofErr w:type="spellStart"/>
            <w:r w:rsidRPr="00901D39">
              <w:rPr>
                <w:rFonts w:ascii="Times New Roman" w:hAnsi="Times New Roman"/>
                <w:i/>
                <w:sz w:val="24"/>
              </w:rPr>
              <w:t>vērtspapīro</w:t>
            </w:r>
            <w:proofErr w:type="spellEnd"/>
            <w:r w:rsidRPr="00901D39">
              <w:rPr>
                <w:rFonts w:ascii="Times New Roman" w:hAnsi="Times New Roman"/>
                <w:i/>
                <w:sz w:val="24"/>
              </w:rPr>
              <w:t xml:space="preserve">, – iniciatora daļa ne mazāk kā 5 % apmērā no </w:t>
            </w:r>
            <w:proofErr w:type="spellStart"/>
            <w:r w:rsidRPr="00901D39">
              <w:rPr>
                <w:rFonts w:ascii="Times New Roman" w:hAnsi="Times New Roman"/>
                <w:i/>
                <w:sz w:val="24"/>
              </w:rPr>
              <w:t>vērtspapīroto</w:t>
            </w:r>
            <w:proofErr w:type="spellEnd"/>
            <w:r w:rsidRPr="00901D39">
              <w:rPr>
                <w:rFonts w:ascii="Times New Roman" w:hAnsi="Times New Roman"/>
                <w:i/>
                <w:sz w:val="24"/>
              </w:rPr>
              <w:t xml:space="preserve"> riska darījumu nominālvērtības”</w:t>
            </w:r>
            <w:r w:rsidRPr="00901D39">
              <w:rPr>
                <w:rFonts w:ascii="Times New Roman" w:hAnsi="Times New Roman"/>
                <w:sz w:val="24"/>
              </w:rPr>
              <w:t xml:space="preserve">; </w:t>
            </w:r>
          </w:p>
          <w:p w14:paraId="6D93EF17" w14:textId="77777777" w:rsidR="00D257B7" w:rsidRPr="00901D39" w:rsidRDefault="00D257B7">
            <w:pPr>
              <w:spacing w:before="0" w:after="0"/>
              <w:rPr>
                <w:rFonts w:ascii="Times New Roman" w:hAnsi="Times New Roman"/>
                <w:sz w:val="24"/>
              </w:rPr>
            </w:pPr>
          </w:p>
          <w:p w14:paraId="5F483273" w14:textId="77777777" w:rsidR="00D257B7" w:rsidRPr="00901D39" w:rsidRDefault="00C55547">
            <w:pPr>
              <w:spacing w:before="0" w:after="0"/>
              <w:rPr>
                <w:rFonts w:ascii="Times New Roman" w:hAnsi="Times New Roman"/>
                <w:sz w:val="24"/>
              </w:rPr>
            </w:pPr>
            <w:r w:rsidRPr="00901D39">
              <w:rPr>
                <w:rFonts w:ascii="Times New Roman" w:hAnsi="Times New Roman"/>
                <w:sz w:val="24"/>
              </w:rPr>
              <w:t xml:space="preserve">“C” — bilances: </w:t>
            </w:r>
            <w:r w:rsidRPr="00901D39">
              <w:rPr>
                <w:rFonts w:ascii="Times New Roman" w:hAnsi="Times New Roman"/>
                <w:i/>
                <w:sz w:val="24"/>
              </w:rPr>
              <w:t xml:space="preserve">“nejauši izvēlētu riska darījumu, kas ir vismaz 5 % no </w:t>
            </w:r>
            <w:proofErr w:type="spellStart"/>
            <w:r w:rsidRPr="00901D39">
              <w:rPr>
                <w:rFonts w:ascii="Times New Roman" w:hAnsi="Times New Roman"/>
                <w:i/>
                <w:sz w:val="24"/>
              </w:rPr>
              <w:t>vērtspapīroto</w:t>
            </w:r>
            <w:proofErr w:type="spellEnd"/>
            <w:r w:rsidRPr="00901D39">
              <w:rPr>
                <w:rFonts w:ascii="Times New Roman" w:hAnsi="Times New Roman"/>
                <w:i/>
                <w:sz w:val="24"/>
              </w:rPr>
              <w:t xml:space="preserve"> riska darījumu nominālvērtības, saglabāšana, ja citādi šādi riska darījumi būtu </w:t>
            </w:r>
            <w:proofErr w:type="spellStart"/>
            <w:r w:rsidRPr="00901D39">
              <w:rPr>
                <w:rFonts w:ascii="Times New Roman" w:hAnsi="Times New Roman"/>
                <w:i/>
                <w:sz w:val="24"/>
              </w:rPr>
              <w:t>vērtspapīroti</w:t>
            </w:r>
            <w:proofErr w:type="spellEnd"/>
            <w:r w:rsidRPr="00901D39">
              <w:rPr>
                <w:rFonts w:ascii="Times New Roman" w:hAnsi="Times New Roman"/>
                <w:i/>
                <w:sz w:val="24"/>
              </w:rPr>
              <w:t xml:space="preserve"> </w:t>
            </w:r>
            <w:proofErr w:type="spellStart"/>
            <w:r w:rsidRPr="00901D39">
              <w:rPr>
                <w:rFonts w:ascii="Times New Roman" w:hAnsi="Times New Roman"/>
                <w:i/>
                <w:sz w:val="24"/>
              </w:rPr>
              <w:t>vērtspapīrošanā</w:t>
            </w:r>
            <w:proofErr w:type="spellEnd"/>
            <w:r w:rsidRPr="00901D39">
              <w:rPr>
                <w:rFonts w:ascii="Times New Roman" w:hAnsi="Times New Roman"/>
                <w:i/>
                <w:sz w:val="24"/>
              </w:rPr>
              <w:t xml:space="preserve">, ar nosacījumu, ka potenciāli </w:t>
            </w:r>
            <w:proofErr w:type="spellStart"/>
            <w:r w:rsidRPr="00901D39">
              <w:rPr>
                <w:rFonts w:ascii="Times New Roman" w:hAnsi="Times New Roman"/>
                <w:i/>
                <w:sz w:val="24"/>
              </w:rPr>
              <w:t>vērtspapīrojamo</w:t>
            </w:r>
            <w:proofErr w:type="spellEnd"/>
            <w:r w:rsidRPr="00901D39">
              <w:rPr>
                <w:rFonts w:ascii="Times New Roman" w:hAnsi="Times New Roman"/>
                <w:i/>
                <w:sz w:val="24"/>
              </w:rPr>
              <w:t xml:space="preserve"> riska darījumu skaits </w:t>
            </w:r>
            <w:proofErr w:type="spellStart"/>
            <w:r w:rsidRPr="00901D39">
              <w:rPr>
                <w:rFonts w:ascii="Times New Roman" w:hAnsi="Times New Roman"/>
                <w:i/>
                <w:sz w:val="24"/>
              </w:rPr>
              <w:t>vērtspapīrošanas</w:t>
            </w:r>
            <w:proofErr w:type="spellEnd"/>
            <w:r w:rsidRPr="00901D39">
              <w:rPr>
                <w:rFonts w:ascii="Times New Roman" w:hAnsi="Times New Roman"/>
                <w:i/>
                <w:sz w:val="24"/>
              </w:rPr>
              <w:t xml:space="preserve"> sākumā nav mazāks par 100”</w:t>
            </w:r>
            <w:r w:rsidRPr="00901D39">
              <w:rPr>
                <w:rFonts w:ascii="Times New Roman" w:hAnsi="Times New Roman"/>
                <w:sz w:val="24"/>
              </w:rPr>
              <w:t>;</w:t>
            </w:r>
          </w:p>
          <w:p w14:paraId="6FC45199" w14:textId="77777777" w:rsidR="00D257B7" w:rsidRPr="00901D39" w:rsidRDefault="00D257B7">
            <w:pPr>
              <w:spacing w:before="0" w:after="0"/>
              <w:rPr>
                <w:rFonts w:ascii="Times New Roman" w:hAnsi="Times New Roman"/>
                <w:sz w:val="24"/>
              </w:rPr>
            </w:pPr>
          </w:p>
          <w:p w14:paraId="597B4308" w14:textId="77777777" w:rsidR="00D257B7" w:rsidRPr="00901D39" w:rsidRDefault="00C55547">
            <w:pPr>
              <w:spacing w:before="0" w:after="0"/>
              <w:rPr>
                <w:rFonts w:ascii="Times New Roman" w:hAnsi="Times New Roman"/>
                <w:sz w:val="24"/>
              </w:rPr>
            </w:pPr>
            <w:r w:rsidRPr="00901D39">
              <w:rPr>
                <w:rFonts w:ascii="Times New Roman" w:hAnsi="Times New Roman"/>
                <w:sz w:val="24"/>
              </w:rPr>
              <w:t xml:space="preserve">“D” — pirmās kārtas zaudējumi: </w:t>
            </w:r>
            <w:r w:rsidRPr="00901D39">
              <w:rPr>
                <w:rFonts w:ascii="Times New Roman" w:hAnsi="Times New Roman"/>
                <w:i/>
                <w:sz w:val="24"/>
              </w:rPr>
              <w:t xml:space="preserve">“pirmās kārtas zaudējumu laidiena un, ja nepieciešams, citu tādu laidienu saglabāšana, kuriem ir līdzīga vai augstāka riska profils nekā ieguldītājiem pārvestajiem vai pārdotajiem laidieniem un kuru derīguma termiņš nebeidzas pirms ieguldītājiem pārvesto vai pārdoto laidienu termiņa, lai kopumā saglabāšana būtu vismaz 5 % apmērā no </w:t>
            </w:r>
            <w:proofErr w:type="spellStart"/>
            <w:r w:rsidRPr="00901D39">
              <w:rPr>
                <w:rFonts w:ascii="Times New Roman" w:hAnsi="Times New Roman"/>
                <w:i/>
                <w:sz w:val="24"/>
              </w:rPr>
              <w:t>vērtspapīroto</w:t>
            </w:r>
            <w:proofErr w:type="spellEnd"/>
            <w:r w:rsidRPr="00901D39">
              <w:rPr>
                <w:rFonts w:ascii="Times New Roman" w:hAnsi="Times New Roman"/>
                <w:i/>
                <w:sz w:val="24"/>
              </w:rPr>
              <w:t xml:space="preserve"> riska darījumu nominālvērtības”</w:t>
            </w:r>
            <w:r w:rsidRPr="00901D39">
              <w:rPr>
                <w:rFonts w:ascii="Times New Roman" w:hAnsi="Times New Roman"/>
                <w:sz w:val="24"/>
              </w:rPr>
              <w:t>;</w:t>
            </w:r>
          </w:p>
          <w:p w14:paraId="68C76BD6" w14:textId="77777777" w:rsidR="00D257B7" w:rsidRPr="00901D39" w:rsidRDefault="00D257B7">
            <w:pPr>
              <w:spacing w:before="0" w:after="0"/>
              <w:rPr>
                <w:rFonts w:ascii="Times New Roman" w:hAnsi="Times New Roman"/>
                <w:sz w:val="24"/>
              </w:rPr>
            </w:pPr>
          </w:p>
          <w:p w14:paraId="4580DA17" w14:textId="08CAEFFF" w:rsidR="00D257B7" w:rsidRPr="00901D39" w:rsidRDefault="00C55547">
            <w:pPr>
              <w:spacing w:before="0" w:after="0"/>
              <w:rPr>
                <w:rFonts w:ascii="Times New Roman" w:hAnsi="Times New Roman"/>
                <w:sz w:val="24"/>
              </w:rPr>
            </w:pPr>
            <w:r w:rsidRPr="00901D39">
              <w:rPr>
                <w:rFonts w:ascii="Times New Roman" w:hAnsi="Times New Roman"/>
                <w:sz w:val="24"/>
              </w:rPr>
              <w:t xml:space="preserve">“E” — atbrīvota. Šo kodu uzrāda attiecībā uz </w:t>
            </w:r>
            <w:proofErr w:type="spellStart"/>
            <w:r w:rsidRPr="00901D39">
              <w:rPr>
                <w:rFonts w:ascii="Times New Roman" w:hAnsi="Times New Roman"/>
                <w:sz w:val="24"/>
              </w:rPr>
              <w:t>vērtspapīrošanu</w:t>
            </w:r>
            <w:proofErr w:type="spellEnd"/>
            <w:r w:rsidRPr="00901D39">
              <w:rPr>
                <w:rFonts w:ascii="Times New Roman" w:hAnsi="Times New Roman"/>
                <w:sz w:val="24"/>
              </w:rPr>
              <w:t>, ko skar Regulas (ES) 2017/2402 6. panta 6. punkta piemērošana.</w:t>
            </w:r>
          </w:p>
          <w:p w14:paraId="7B3B8D07" w14:textId="77777777" w:rsidR="00D257B7" w:rsidRPr="00901D39" w:rsidRDefault="00D257B7">
            <w:pPr>
              <w:spacing w:before="0" w:after="0"/>
              <w:rPr>
                <w:rFonts w:ascii="Times New Roman" w:hAnsi="Times New Roman"/>
                <w:sz w:val="24"/>
              </w:rPr>
            </w:pPr>
          </w:p>
          <w:p w14:paraId="369E3C3B" w14:textId="6C65B385" w:rsidR="00D257B7" w:rsidRPr="00901D39" w:rsidRDefault="00C55547">
            <w:pPr>
              <w:spacing w:before="0" w:after="0"/>
              <w:rPr>
                <w:rFonts w:ascii="Times New Roman" w:hAnsi="Times New Roman"/>
                <w:sz w:val="24"/>
              </w:rPr>
            </w:pPr>
            <w:r w:rsidRPr="00901D39">
              <w:rPr>
                <w:rFonts w:ascii="Times New Roman" w:hAnsi="Times New Roman"/>
                <w:sz w:val="24"/>
              </w:rPr>
              <w:t>“U” — pārkāpj vai nav zināma. Šo kodu uzrāda gadījumā, ja pārskatu sniedzējai iestādei nav ar noteiktību zināms, kāda veida saglabāšanu piemēro, vai neatbilstības gadījumā.</w:t>
            </w:r>
          </w:p>
          <w:p w14:paraId="6F79727B" w14:textId="77777777" w:rsidR="00D257B7" w:rsidRPr="00901D39" w:rsidRDefault="00D257B7">
            <w:pPr>
              <w:autoSpaceDE w:val="0"/>
              <w:autoSpaceDN w:val="0"/>
              <w:adjustRightInd w:val="0"/>
              <w:spacing w:before="0" w:after="0"/>
              <w:jc w:val="left"/>
              <w:rPr>
                <w:rFonts w:ascii="Times New Roman" w:hAnsi="Times New Roman"/>
                <w:sz w:val="24"/>
              </w:rPr>
            </w:pPr>
          </w:p>
        </w:tc>
      </w:tr>
      <w:tr w:rsidR="00D257B7" w:rsidRPr="00901D39" w14:paraId="4BA4A4DE" w14:textId="77777777" w:rsidTr="00E10B85">
        <w:tc>
          <w:tcPr>
            <w:tcW w:w="1101" w:type="dxa"/>
          </w:tcPr>
          <w:p w14:paraId="5B5306BA" w14:textId="77777777" w:rsidR="00D257B7" w:rsidRPr="00901D39" w:rsidRDefault="00C55547">
            <w:pPr>
              <w:autoSpaceDE w:val="0"/>
              <w:autoSpaceDN w:val="0"/>
              <w:adjustRightInd w:val="0"/>
              <w:spacing w:before="0" w:after="0"/>
              <w:rPr>
                <w:rFonts w:ascii="Times New Roman" w:hAnsi="Times New Roman"/>
                <w:bCs/>
                <w:sz w:val="24"/>
              </w:rPr>
            </w:pPr>
            <w:r w:rsidRPr="00901D39">
              <w:rPr>
                <w:rFonts w:ascii="Times New Roman" w:hAnsi="Times New Roman"/>
                <w:bCs/>
                <w:sz w:val="24"/>
              </w:rPr>
              <w:lastRenderedPageBreak/>
              <w:t>090</w:t>
            </w:r>
          </w:p>
        </w:tc>
        <w:tc>
          <w:tcPr>
            <w:tcW w:w="7903" w:type="dxa"/>
          </w:tcPr>
          <w:p w14:paraId="1B360083" w14:textId="77777777" w:rsidR="00D257B7" w:rsidRPr="00901D39" w:rsidRDefault="00C55547">
            <w:pPr>
              <w:spacing w:before="0" w:after="0"/>
              <w:jc w:val="left"/>
              <w:rPr>
                <w:rFonts w:ascii="Times New Roman" w:hAnsi="Times New Roman"/>
                <w:b/>
                <w:sz w:val="24"/>
                <w:u w:val="single"/>
              </w:rPr>
            </w:pPr>
            <w:r w:rsidRPr="00901D39">
              <w:rPr>
                <w:rFonts w:ascii="Times New Roman" w:hAnsi="Times New Roman"/>
                <w:b/>
                <w:sz w:val="24"/>
                <w:u w:val="single"/>
              </w:rPr>
              <w:t>SAGLABĀŠANAS % PĀRSKATA SNIEGŠANAS DATUMĀ</w:t>
            </w:r>
          </w:p>
          <w:p w14:paraId="01BE6D7F" w14:textId="77777777" w:rsidR="00D257B7" w:rsidRPr="00901D39" w:rsidRDefault="00D257B7">
            <w:pPr>
              <w:spacing w:before="0" w:after="0"/>
              <w:jc w:val="left"/>
              <w:rPr>
                <w:rFonts w:ascii="Times New Roman" w:hAnsi="Times New Roman"/>
                <w:sz w:val="24"/>
              </w:rPr>
            </w:pPr>
          </w:p>
          <w:p w14:paraId="017B54B1" w14:textId="77777777" w:rsidR="00D257B7" w:rsidRPr="00901D39" w:rsidRDefault="00C55547">
            <w:pPr>
              <w:spacing w:before="0" w:after="0"/>
              <w:rPr>
                <w:rFonts w:ascii="Times New Roman" w:hAnsi="Times New Roman"/>
                <w:i/>
                <w:sz w:val="24"/>
              </w:rPr>
            </w:pPr>
            <w:r w:rsidRPr="00901D39">
              <w:rPr>
                <w:rFonts w:ascii="Times New Roman" w:hAnsi="Times New Roman"/>
                <w:i/>
                <w:sz w:val="24"/>
              </w:rPr>
              <w:t xml:space="preserve">Iniciators, sponsors vai sākotnējais aizdevējs saglabā būtisku </w:t>
            </w:r>
            <w:proofErr w:type="spellStart"/>
            <w:r w:rsidRPr="00901D39">
              <w:rPr>
                <w:rFonts w:ascii="Times New Roman" w:hAnsi="Times New Roman"/>
                <w:i/>
                <w:sz w:val="24"/>
              </w:rPr>
              <w:t>vērtspapīrošanas</w:t>
            </w:r>
            <w:proofErr w:type="spellEnd"/>
            <w:r w:rsidRPr="00901D39">
              <w:rPr>
                <w:rFonts w:ascii="Times New Roman" w:hAnsi="Times New Roman"/>
                <w:i/>
                <w:sz w:val="24"/>
              </w:rPr>
              <w:t xml:space="preserve"> neto ekonomiskās līdzdalības daļu</w:t>
            </w:r>
            <w:r w:rsidRPr="00901D39">
              <w:rPr>
                <w:rFonts w:ascii="Times New Roman" w:hAnsi="Times New Roman"/>
                <w:sz w:val="24"/>
              </w:rPr>
              <w:t>, kas nav mazāka par 5 % (iniciēšanas datumā).</w:t>
            </w:r>
          </w:p>
          <w:p w14:paraId="736CBC94" w14:textId="77777777" w:rsidR="00D257B7" w:rsidRPr="00901D39" w:rsidRDefault="00D257B7">
            <w:pPr>
              <w:spacing w:before="0" w:after="0"/>
              <w:rPr>
                <w:rFonts w:ascii="Times New Roman" w:hAnsi="Times New Roman"/>
                <w:i/>
                <w:sz w:val="24"/>
              </w:rPr>
            </w:pPr>
          </w:p>
          <w:p w14:paraId="2D8B6608" w14:textId="14A4E3C4" w:rsidR="00D257B7" w:rsidRPr="00901D39" w:rsidRDefault="00C55547">
            <w:pPr>
              <w:autoSpaceDE w:val="0"/>
              <w:autoSpaceDN w:val="0"/>
              <w:adjustRightInd w:val="0"/>
              <w:spacing w:before="0" w:after="0"/>
              <w:rPr>
                <w:rFonts w:ascii="Times New Roman" w:hAnsi="Times New Roman"/>
                <w:i/>
                <w:sz w:val="24"/>
              </w:rPr>
            </w:pPr>
            <w:r w:rsidRPr="00901D39">
              <w:rPr>
                <w:rFonts w:ascii="Times New Roman" w:hAnsi="Times New Roman"/>
                <w:sz w:val="24"/>
              </w:rPr>
              <w:t>Šo sleju neuzrāda, ja 080. slejā ir uzrādīts kods “E” (atbrīvota) vai “N” (nepiemēro) (Piemērotais saglabāšanas veids).</w:t>
            </w:r>
          </w:p>
          <w:p w14:paraId="57D619B2" w14:textId="77777777" w:rsidR="00D257B7" w:rsidRPr="00901D39" w:rsidRDefault="00D257B7">
            <w:pPr>
              <w:spacing w:before="0" w:after="0"/>
              <w:jc w:val="left"/>
              <w:rPr>
                <w:rFonts w:ascii="Times New Roman" w:hAnsi="Times New Roman"/>
                <w:sz w:val="24"/>
              </w:rPr>
            </w:pPr>
          </w:p>
        </w:tc>
      </w:tr>
      <w:tr w:rsidR="00D257B7" w:rsidRPr="00901D39" w14:paraId="40B36568" w14:textId="77777777" w:rsidTr="00E10B85">
        <w:tc>
          <w:tcPr>
            <w:tcW w:w="1101" w:type="dxa"/>
          </w:tcPr>
          <w:p w14:paraId="0655C560" w14:textId="77777777" w:rsidR="00D257B7" w:rsidRPr="00901D39" w:rsidRDefault="00C55547">
            <w:pPr>
              <w:autoSpaceDE w:val="0"/>
              <w:autoSpaceDN w:val="0"/>
              <w:adjustRightInd w:val="0"/>
              <w:spacing w:before="0" w:after="0"/>
              <w:rPr>
                <w:rFonts w:ascii="Times New Roman" w:hAnsi="Times New Roman"/>
                <w:bCs/>
                <w:sz w:val="24"/>
              </w:rPr>
            </w:pPr>
            <w:r w:rsidRPr="00901D39">
              <w:rPr>
                <w:rFonts w:ascii="Times New Roman" w:hAnsi="Times New Roman"/>
                <w:bCs/>
                <w:sz w:val="24"/>
              </w:rPr>
              <w:t>100</w:t>
            </w:r>
          </w:p>
        </w:tc>
        <w:tc>
          <w:tcPr>
            <w:tcW w:w="7903" w:type="dxa"/>
          </w:tcPr>
          <w:p w14:paraId="2381967E" w14:textId="77777777" w:rsidR="00D257B7" w:rsidRPr="00901D39" w:rsidRDefault="00C55547">
            <w:pPr>
              <w:spacing w:before="0" w:after="0"/>
              <w:jc w:val="left"/>
              <w:rPr>
                <w:rFonts w:ascii="Times New Roman" w:hAnsi="Times New Roman"/>
                <w:b/>
                <w:sz w:val="24"/>
                <w:u w:val="single"/>
              </w:rPr>
            </w:pPr>
            <w:r w:rsidRPr="00901D39">
              <w:rPr>
                <w:rFonts w:ascii="Times New Roman" w:hAnsi="Times New Roman"/>
                <w:b/>
                <w:sz w:val="24"/>
                <w:u w:val="single"/>
              </w:rPr>
              <w:t>ATBILSTĪBA SAGLABĀŠANAS PRASĪBAI?</w:t>
            </w:r>
          </w:p>
          <w:p w14:paraId="3D773677" w14:textId="77777777" w:rsidR="00D257B7" w:rsidRPr="00901D39" w:rsidRDefault="00D257B7">
            <w:pPr>
              <w:spacing w:before="0" w:after="0"/>
              <w:jc w:val="left"/>
              <w:rPr>
                <w:rFonts w:ascii="Times New Roman" w:hAnsi="Times New Roman"/>
                <w:b/>
                <w:sz w:val="24"/>
                <w:u w:val="single"/>
              </w:rPr>
            </w:pPr>
          </w:p>
          <w:p w14:paraId="21715324" w14:textId="77777777" w:rsidR="00D257B7" w:rsidRPr="00901D39" w:rsidRDefault="00EE2BEA">
            <w:pPr>
              <w:spacing w:before="0" w:after="0"/>
              <w:jc w:val="left"/>
              <w:rPr>
                <w:rFonts w:ascii="Times New Roman" w:hAnsi="Times New Roman"/>
                <w:sz w:val="24"/>
              </w:rPr>
            </w:pPr>
            <w:r w:rsidRPr="00901D39">
              <w:rPr>
                <w:rFonts w:ascii="Times New Roman" w:hAnsi="Times New Roman"/>
                <w:sz w:val="24"/>
              </w:rPr>
              <w:t>Iestādes norāda šādus saīsinājumus:</w:t>
            </w:r>
          </w:p>
          <w:p w14:paraId="138F52BD" w14:textId="77777777" w:rsidR="00D257B7" w:rsidRPr="00901D39" w:rsidRDefault="00C55547">
            <w:pPr>
              <w:tabs>
                <w:tab w:val="left" w:pos="317"/>
                <w:tab w:val="left" w:pos="600"/>
              </w:tabs>
              <w:spacing w:before="0" w:after="0"/>
              <w:jc w:val="left"/>
              <w:rPr>
                <w:rFonts w:ascii="Times New Roman" w:hAnsi="Times New Roman"/>
                <w:sz w:val="24"/>
              </w:rPr>
            </w:pPr>
            <w:r w:rsidRPr="00901D39">
              <w:rPr>
                <w:rFonts w:ascii="Times New Roman" w:hAnsi="Times New Roman"/>
                <w:sz w:val="24"/>
              </w:rPr>
              <w:t>“Y”</w:t>
            </w:r>
            <w:r w:rsidRPr="00901D39">
              <w:rPr>
                <w:rFonts w:ascii="Times New Roman" w:hAnsi="Times New Roman"/>
                <w:sz w:val="24"/>
              </w:rPr>
              <w:tab/>
              <w:t>-</w:t>
            </w:r>
            <w:r w:rsidRPr="00901D39">
              <w:rPr>
                <w:rFonts w:ascii="Times New Roman" w:hAnsi="Times New Roman"/>
                <w:sz w:val="24"/>
              </w:rPr>
              <w:tab/>
              <w:t>jā;</w:t>
            </w:r>
          </w:p>
          <w:p w14:paraId="7C65DB26" w14:textId="77777777" w:rsidR="00D257B7" w:rsidRPr="00901D39" w:rsidRDefault="00C55547">
            <w:pPr>
              <w:tabs>
                <w:tab w:val="left" w:pos="317"/>
                <w:tab w:val="left" w:pos="600"/>
              </w:tabs>
              <w:spacing w:before="0" w:after="0"/>
              <w:jc w:val="left"/>
              <w:rPr>
                <w:rFonts w:ascii="Times New Roman" w:hAnsi="Times New Roman"/>
                <w:sz w:val="24"/>
              </w:rPr>
            </w:pPr>
            <w:r w:rsidRPr="00901D39">
              <w:rPr>
                <w:rFonts w:ascii="Times New Roman" w:hAnsi="Times New Roman"/>
                <w:sz w:val="24"/>
              </w:rPr>
              <w:t>“N”</w:t>
            </w:r>
            <w:r w:rsidRPr="00901D39">
              <w:rPr>
                <w:rFonts w:ascii="Times New Roman" w:hAnsi="Times New Roman"/>
                <w:sz w:val="24"/>
              </w:rPr>
              <w:tab/>
              <w:t>-</w:t>
            </w:r>
            <w:r w:rsidRPr="00901D39">
              <w:rPr>
                <w:rFonts w:ascii="Times New Roman" w:hAnsi="Times New Roman"/>
                <w:sz w:val="24"/>
              </w:rPr>
              <w:tab/>
              <w:t>nē.</w:t>
            </w:r>
          </w:p>
          <w:p w14:paraId="6A952D60" w14:textId="77777777" w:rsidR="00D257B7" w:rsidRPr="00901D39" w:rsidRDefault="00D257B7">
            <w:pPr>
              <w:spacing w:before="0" w:after="0"/>
              <w:jc w:val="left"/>
              <w:rPr>
                <w:rFonts w:ascii="Times New Roman" w:hAnsi="Times New Roman"/>
                <w:sz w:val="24"/>
              </w:rPr>
            </w:pPr>
          </w:p>
          <w:p w14:paraId="77FA9D5B" w14:textId="04AD3AF5" w:rsidR="00D257B7" w:rsidRPr="00901D39" w:rsidRDefault="00C55547">
            <w:pPr>
              <w:autoSpaceDE w:val="0"/>
              <w:autoSpaceDN w:val="0"/>
              <w:adjustRightInd w:val="0"/>
              <w:spacing w:before="0" w:after="0"/>
              <w:rPr>
                <w:rFonts w:ascii="Times New Roman" w:hAnsi="Times New Roman"/>
                <w:i/>
                <w:sz w:val="24"/>
              </w:rPr>
            </w:pPr>
            <w:r w:rsidRPr="00901D39">
              <w:rPr>
                <w:rFonts w:ascii="Times New Roman" w:hAnsi="Times New Roman"/>
                <w:sz w:val="24"/>
              </w:rPr>
              <w:t>Šo sleju neuzrāda, ja 080. slejā ir uzrādīts kods “E” (atbrīvota) (Piemērotais saglabāšanas veids).</w:t>
            </w:r>
          </w:p>
          <w:p w14:paraId="647391F6" w14:textId="77777777" w:rsidR="00D257B7" w:rsidRPr="00901D39" w:rsidRDefault="00D257B7">
            <w:pPr>
              <w:spacing w:before="0" w:after="0"/>
              <w:jc w:val="left"/>
              <w:rPr>
                <w:rFonts w:ascii="Times New Roman" w:hAnsi="Times New Roman"/>
                <w:b/>
                <w:sz w:val="24"/>
                <w:u w:val="single"/>
              </w:rPr>
            </w:pPr>
          </w:p>
        </w:tc>
      </w:tr>
      <w:tr w:rsidR="00D257B7" w:rsidRPr="00901D39" w14:paraId="3B97E3E5" w14:textId="77777777" w:rsidTr="00E10B85">
        <w:tc>
          <w:tcPr>
            <w:tcW w:w="1101" w:type="dxa"/>
          </w:tcPr>
          <w:p w14:paraId="3D4614DB" w14:textId="77777777" w:rsidR="00D257B7" w:rsidRPr="00901D39" w:rsidRDefault="00C55547">
            <w:pPr>
              <w:autoSpaceDE w:val="0"/>
              <w:autoSpaceDN w:val="0"/>
              <w:adjustRightInd w:val="0"/>
              <w:spacing w:before="0" w:after="0"/>
              <w:rPr>
                <w:rFonts w:ascii="Times New Roman" w:hAnsi="Times New Roman"/>
                <w:bCs/>
                <w:sz w:val="24"/>
                <w:highlight w:val="yellow"/>
              </w:rPr>
            </w:pPr>
            <w:r w:rsidRPr="00901D39">
              <w:rPr>
                <w:rFonts w:ascii="Times New Roman" w:hAnsi="Times New Roman"/>
                <w:bCs/>
                <w:sz w:val="24"/>
              </w:rPr>
              <w:lastRenderedPageBreak/>
              <w:t>120-130</w:t>
            </w:r>
          </w:p>
        </w:tc>
        <w:tc>
          <w:tcPr>
            <w:tcW w:w="7903" w:type="dxa"/>
          </w:tcPr>
          <w:p w14:paraId="449AF9BD" w14:textId="77777777" w:rsidR="00D257B7" w:rsidRPr="00901D39" w:rsidRDefault="00C55547">
            <w:pPr>
              <w:autoSpaceDE w:val="0"/>
              <w:autoSpaceDN w:val="0"/>
              <w:adjustRightInd w:val="0"/>
              <w:spacing w:before="0" w:after="0"/>
              <w:jc w:val="left"/>
              <w:rPr>
                <w:rFonts w:ascii="Times New Roman" w:hAnsi="Times New Roman"/>
                <w:b/>
                <w:sz w:val="24"/>
              </w:rPr>
            </w:pPr>
            <w:r w:rsidRPr="00901D39">
              <w:rPr>
                <w:rFonts w:ascii="Times New Roman" w:hAnsi="Times New Roman"/>
                <w:b/>
                <w:sz w:val="24"/>
              </w:rPr>
              <w:t>PROGRAMMAS, KAS NAV ABKV PROGRAMMAS</w:t>
            </w:r>
          </w:p>
          <w:p w14:paraId="086B9BE2" w14:textId="77777777" w:rsidR="00D257B7" w:rsidRPr="00901D39" w:rsidRDefault="00D257B7">
            <w:pPr>
              <w:autoSpaceDE w:val="0"/>
              <w:autoSpaceDN w:val="0"/>
              <w:adjustRightInd w:val="0"/>
              <w:spacing w:before="0" w:after="0"/>
              <w:jc w:val="left"/>
              <w:rPr>
                <w:rFonts w:ascii="Times New Roman" w:hAnsi="Times New Roman"/>
                <w:sz w:val="24"/>
              </w:rPr>
            </w:pPr>
          </w:p>
          <w:p w14:paraId="2347E6E0" w14:textId="7B62C5D9" w:rsidR="00D257B7" w:rsidRPr="00901D39" w:rsidRDefault="00C55547">
            <w:pPr>
              <w:autoSpaceDE w:val="0"/>
              <w:autoSpaceDN w:val="0"/>
              <w:adjustRightInd w:val="0"/>
              <w:spacing w:before="0" w:after="0"/>
              <w:rPr>
                <w:rFonts w:ascii="Times New Roman" w:hAnsi="Times New Roman"/>
                <w:sz w:val="24"/>
              </w:rPr>
            </w:pPr>
            <w:r w:rsidRPr="00901D39">
              <w:rPr>
                <w:rFonts w:ascii="Times New Roman" w:hAnsi="Times New Roman"/>
                <w:sz w:val="24"/>
              </w:rPr>
              <w:t xml:space="preserve">ABKV programmas (definētas KPR 242. panta 11) punktā) sakarā ar to īpašajam iezīmēm, kuras izriet no fakta, ka tās ietver vairākas atsevišķas </w:t>
            </w:r>
            <w:proofErr w:type="spellStart"/>
            <w:r w:rsidRPr="00901D39">
              <w:rPr>
                <w:rFonts w:ascii="Times New Roman" w:hAnsi="Times New Roman"/>
                <w:sz w:val="24"/>
              </w:rPr>
              <w:t>vērtspapīrošanas</w:t>
            </w:r>
            <w:proofErr w:type="spellEnd"/>
            <w:r w:rsidRPr="00901D39">
              <w:rPr>
                <w:rFonts w:ascii="Times New Roman" w:hAnsi="Times New Roman"/>
                <w:sz w:val="24"/>
              </w:rPr>
              <w:t xml:space="preserve"> pozīcijas, ir atbrīvotas no uzrādīšanas 120., 121. un 130. slejā.</w:t>
            </w:r>
          </w:p>
          <w:p w14:paraId="1870D494" w14:textId="77777777" w:rsidR="00D257B7" w:rsidRPr="00901D39" w:rsidRDefault="00D257B7">
            <w:pPr>
              <w:spacing w:before="0" w:after="0"/>
              <w:jc w:val="left"/>
              <w:rPr>
                <w:rFonts w:ascii="Times New Roman" w:hAnsi="Times New Roman"/>
                <w:sz w:val="24"/>
              </w:rPr>
            </w:pPr>
          </w:p>
        </w:tc>
      </w:tr>
      <w:tr w:rsidR="00D257B7" w:rsidRPr="00901D39" w14:paraId="29BDE928" w14:textId="77777777" w:rsidTr="00E10B85">
        <w:tc>
          <w:tcPr>
            <w:tcW w:w="1101" w:type="dxa"/>
          </w:tcPr>
          <w:p w14:paraId="4D0E8F86" w14:textId="77777777" w:rsidR="00D257B7" w:rsidRPr="00901D39" w:rsidRDefault="00C55547">
            <w:pPr>
              <w:autoSpaceDE w:val="0"/>
              <w:autoSpaceDN w:val="0"/>
              <w:adjustRightInd w:val="0"/>
              <w:spacing w:before="0" w:after="0"/>
              <w:rPr>
                <w:rFonts w:ascii="Times New Roman" w:hAnsi="Times New Roman"/>
                <w:bCs/>
                <w:sz w:val="24"/>
              </w:rPr>
            </w:pPr>
            <w:r w:rsidRPr="00901D39">
              <w:rPr>
                <w:rFonts w:ascii="Times New Roman" w:hAnsi="Times New Roman"/>
                <w:bCs/>
                <w:sz w:val="24"/>
              </w:rPr>
              <w:t>120</w:t>
            </w:r>
          </w:p>
        </w:tc>
        <w:tc>
          <w:tcPr>
            <w:tcW w:w="7903" w:type="dxa"/>
          </w:tcPr>
          <w:p w14:paraId="42A4DE86" w14:textId="77777777" w:rsidR="00D257B7" w:rsidRPr="00901D39" w:rsidRDefault="00C55547">
            <w:pPr>
              <w:spacing w:before="0" w:after="0"/>
              <w:jc w:val="left"/>
              <w:rPr>
                <w:rFonts w:ascii="Times New Roman" w:hAnsi="Times New Roman"/>
                <w:b/>
                <w:sz w:val="24"/>
              </w:rPr>
            </w:pPr>
            <w:r w:rsidRPr="00901D39">
              <w:rPr>
                <w:rFonts w:ascii="Times New Roman" w:hAnsi="Times New Roman"/>
                <w:b/>
                <w:sz w:val="24"/>
              </w:rPr>
              <w:t>INICIĒŠANAS DATUMS (mm/</w:t>
            </w:r>
            <w:proofErr w:type="spellStart"/>
            <w:r w:rsidRPr="00901D39">
              <w:rPr>
                <w:rFonts w:ascii="Times New Roman" w:hAnsi="Times New Roman"/>
                <w:b/>
                <w:sz w:val="24"/>
              </w:rPr>
              <w:t>gggg</w:t>
            </w:r>
            <w:proofErr w:type="spellEnd"/>
            <w:r w:rsidRPr="00901D39">
              <w:rPr>
                <w:rFonts w:ascii="Times New Roman" w:hAnsi="Times New Roman"/>
                <w:b/>
                <w:sz w:val="24"/>
              </w:rPr>
              <w:t>)</w:t>
            </w:r>
          </w:p>
          <w:p w14:paraId="49F98229" w14:textId="77777777" w:rsidR="00D257B7" w:rsidRPr="00901D39" w:rsidRDefault="00D257B7">
            <w:pPr>
              <w:spacing w:before="0" w:after="0"/>
              <w:jc w:val="left"/>
              <w:rPr>
                <w:rFonts w:ascii="Times New Roman" w:hAnsi="Times New Roman"/>
                <w:sz w:val="24"/>
              </w:rPr>
            </w:pPr>
          </w:p>
          <w:p w14:paraId="040343AD" w14:textId="407F6FE2" w:rsidR="00D257B7" w:rsidRPr="00901D39" w:rsidRDefault="00C55547">
            <w:pPr>
              <w:autoSpaceDE w:val="0"/>
              <w:autoSpaceDN w:val="0"/>
              <w:adjustRightInd w:val="0"/>
              <w:spacing w:before="0" w:after="0"/>
              <w:rPr>
                <w:rFonts w:ascii="Times New Roman" w:hAnsi="Times New Roman"/>
                <w:sz w:val="24"/>
              </w:rPr>
            </w:pPr>
            <w:proofErr w:type="spellStart"/>
            <w:r w:rsidRPr="00901D39">
              <w:rPr>
                <w:rFonts w:ascii="Times New Roman" w:hAnsi="Times New Roman"/>
                <w:sz w:val="24"/>
              </w:rPr>
              <w:t>Vērtspapīrošanas</w:t>
            </w:r>
            <w:proofErr w:type="spellEnd"/>
            <w:r w:rsidRPr="00901D39">
              <w:rPr>
                <w:rFonts w:ascii="Times New Roman" w:hAnsi="Times New Roman"/>
                <w:sz w:val="24"/>
              </w:rPr>
              <w:t xml:space="preserve"> iniciēšanas datuma mēnesi un gadu (t. i., portfeļa nošķiršanas vai noslēguma datumu) uzrāda saskaņā ar šādu formātu: “mm/</w:t>
            </w:r>
            <w:proofErr w:type="spellStart"/>
            <w:r w:rsidRPr="00901D39">
              <w:rPr>
                <w:rFonts w:ascii="Times New Roman" w:hAnsi="Times New Roman"/>
                <w:sz w:val="24"/>
              </w:rPr>
              <w:t>gggg</w:t>
            </w:r>
            <w:proofErr w:type="spellEnd"/>
            <w:r w:rsidRPr="00901D39">
              <w:rPr>
                <w:rFonts w:ascii="Times New Roman" w:hAnsi="Times New Roman"/>
                <w:sz w:val="24"/>
              </w:rPr>
              <w:t>”.</w:t>
            </w:r>
          </w:p>
          <w:p w14:paraId="0C480317" w14:textId="77777777" w:rsidR="00D257B7" w:rsidRPr="00901D39" w:rsidRDefault="00D257B7">
            <w:pPr>
              <w:autoSpaceDE w:val="0"/>
              <w:autoSpaceDN w:val="0"/>
              <w:adjustRightInd w:val="0"/>
              <w:spacing w:before="0" w:after="0"/>
              <w:rPr>
                <w:rFonts w:ascii="Times New Roman" w:hAnsi="Times New Roman"/>
                <w:sz w:val="24"/>
              </w:rPr>
            </w:pPr>
          </w:p>
          <w:p w14:paraId="41AB4885" w14:textId="77777777" w:rsidR="00D257B7" w:rsidRPr="00901D39" w:rsidRDefault="00C55547">
            <w:pPr>
              <w:autoSpaceDE w:val="0"/>
              <w:autoSpaceDN w:val="0"/>
              <w:adjustRightInd w:val="0"/>
              <w:spacing w:before="0" w:after="0"/>
              <w:rPr>
                <w:rFonts w:ascii="Times New Roman" w:hAnsi="Times New Roman"/>
                <w:sz w:val="24"/>
              </w:rPr>
            </w:pPr>
            <w:r w:rsidRPr="00901D39">
              <w:rPr>
                <w:rFonts w:ascii="Times New Roman" w:hAnsi="Times New Roman"/>
                <w:sz w:val="24"/>
              </w:rPr>
              <w:t xml:space="preserve">Katras </w:t>
            </w:r>
            <w:proofErr w:type="spellStart"/>
            <w:r w:rsidRPr="00901D39">
              <w:rPr>
                <w:rFonts w:ascii="Times New Roman" w:hAnsi="Times New Roman"/>
                <w:sz w:val="24"/>
              </w:rPr>
              <w:t>vērtspapīrošanas</w:t>
            </w:r>
            <w:proofErr w:type="spellEnd"/>
            <w:r w:rsidRPr="00901D39">
              <w:rPr>
                <w:rFonts w:ascii="Times New Roman" w:hAnsi="Times New Roman"/>
                <w:sz w:val="24"/>
              </w:rPr>
              <w:t xml:space="preserve"> shēmas iniciēšanas datums nevar mainīties starp pārskata sniegšanas datumiem. Tajā īpašajā gadījumā, kad </w:t>
            </w:r>
            <w:proofErr w:type="spellStart"/>
            <w:r w:rsidRPr="00901D39">
              <w:rPr>
                <w:rFonts w:ascii="Times New Roman" w:hAnsi="Times New Roman"/>
                <w:sz w:val="24"/>
              </w:rPr>
              <w:t>vērtspapīrošanas</w:t>
            </w:r>
            <w:proofErr w:type="spellEnd"/>
            <w:r w:rsidRPr="00901D39">
              <w:rPr>
                <w:rFonts w:ascii="Times New Roman" w:hAnsi="Times New Roman"/>
                <w:sz w:val="24"/>
              </w:rPr>
              <w:t xml:space="preserve"> shēmas ir nodrošinātas ar atvērta veida portfeļiem, iniciēšanas datums ir vērtspapīru pirmās emisijas datums. </w:t>
            </w:r>
          </w:p>
          <w:p w14:paraId="6309F4E0" w14:textId="77777777" w:rsidR="00D257B7" w:rsidRPr="00901D39" w:rsidRDefault="00D257B7">
            <w:pPr>
              <w:autoSpaceDE w:val="0"/>
              <w:autoSpaceDN w:val="0"/>
              <w:adjustRightInd w:val="0"/>
              <w:spacing w:before="0" w:after="0"/>
              <w:rPr>
                <w:rFonts w:ascii="Times New Roman" w:hAnsi="Times New Roman"/>
                <w:sz w:val="24"/>
              </w:rPr>
            </w:pPr>
          </w:p>
          <w:p w14:paraId="1004180F" w14:textId="73F40864" w:rsidR="00D257B7" w:rsidRPr="00901D39" w:rsidRDefault="00C55547">
            <w:pPr>
              <w:autoSpaceDE w:val="0"/>
              <w:autoSpaceDN w:val="0"/>
              <w:adjustRightInd w:val="0"/>
              <w:spacing w:before="0" w:after="0"/>
              <w:rPr>
                <w:rFonts w:ascii="Times New Roman" w:hAnsi="Times New Roman"/>
                <w:sz w:val="24"/>
              </w:rPr>
            </w:pPr>
            <w:r w:rsidRPr="00901D39">
              <w:rPr>
                <w:rFonts w:ascii="Times New Roman" w:hAnsi="Times New Roman"/>
                <w:sz w:val="24"/>
              </w:rPr>
              <w:t xml:space="preserve">Šādu informāciju uzrāda pat tad, ja pārskatu sniedzošā sabiedrība </w:t>
            </w:r>
            <w:proofErr w:type="spellStart"/>
            <w:r w:rsidRPr="00901D39">
              <w:rPr>
                <w:rFonts w:ascii="Times New Roman" w:hAnsi="Times New Roman"/>
                <w:sz w:val="24"/>
              </w:rPr>
              <w:t>vērtspapīrošanas</w:t>
            </w:r>
            <w:proofErr w:type="spellEnd"/>
            <w:r w:rsidRPr="00901D39">
              <w:rPr>
                <w:rFonts w:ascii="Times New Roman" w:hAnsi="Times New Roman"/>
                <w:sz w:val="24"/>
              </w:rPr>
              <w:t xml:space="preserve"> darījumā netur nekādas pozīcijas.</w:t>
            </w:r>
          </w:p>
          <w:p w14:paraId="081BB365" w14:textId="77777777" w:rsidR="00D257B7" w:rsidRPr="00901D39" w:rsidRDefault="00D257B7">
            <w:pPr>
              <w:autoSpaceDE w:val="0"/>
              <w:autoSpaceDN w:val="0"/>
              <w:adjustRightInd w:val="0"/>
              <w:spacing w:before="0" w:after="0"/>
              <w:jc w:val="left"/>
              <w:rPr>
                <w:rFonts w:ascii="Times New Roman" w:hAnsi="Times New Roman"/>
                <w:sz w:val="24"/>
              </w:rPr>
            </w:pPr>
          </w:p>
        </w:tc>
      </w:tr>
      <w:tr w:rsidR="00D257B7" w:rsidRPr="00901D39" w14:paraId="14C2F7C0" w14:textId="77777777" w:rsidTr="00E10B85">
        <w:tc>
          <w:tcPr>
            <w:tcW w:w="1101" w:type="dxa"/>
          </w:tcPr>
          <w:p w14:paraId="75A67799" w14:textId="77777777" w:rsidR="00D257B7" w:rsidRPr="00901D39" w:rsidRDefault="00C55547">
            <w:pPr>
              <w:autoSpaceDE w:val="0"/>
              <w:autoSpaceDN w:val="0"/>
              <w:adjustRightInd w:val="0"/>
              <w:spacing w:before="0" w:after="0"/>
              <w:rPr>
                <w:rFonts w:ascii="Times New Roman" w:hAnsi="Times New Roman"/>
                <w:bCs/>
                <w:sz w:val="24"/>
              </w:rPr>
            </w:pPr>
            <w:r w:rsidRPr="00901D39">
              <w:rPr>
                <w:rFonts w:ascii="Times New Roman" w:hAnsi="Times New Roman"/>
                <w:bCs/>
                <w:sz w:val="24"/>
              </w:rPr>
              <w:t>121</w:t>
            </w:r>
          </w:p>
        </w:tc>
        <w:tc>
          <w:tcPr>
            <w:tcW w:w="7903" w:type="dxa"/>
          </w:tcPr>
          <w:p w14:paraId="0E472125" w14:textId="77777777" w:rsidR="00D257B7" w:rsidRPr="00901D39" w:rsidRDefault="00C55547">
            <w:pPr>
              <w:spacing w:before="0" w:after="0"/>
              <w:jc w:val="left"/>
              <w:rPr>
                <w:rFonts w:ascii="Times New Roman" w:hAnsi="Times New Roman"/>
                <w:b/>
                <w:sz w:val="24"/>
                <w:u w:val="single"/>
              </w:rPr>
            </w:pPr>
            <w:r w:rsidRPr="00901D39">
              <w:rPr>
                <w:rFonts w:ascii="Times New Roman" w:hAnsi="Times New Roman"/>
                <w:b/>
                <w:sz w:val="24"/>
                <w:u w:val="single"/>
              </w:rPr>
              <w:t>PĒDĒJĀS EMISIJAS DATUMS (mm/</w:t>
            </w:r>
            <w:proofErr w:type="spellStart"/>
            <w:r w:rsidRPr="00901D39">
              <w:rPr>
                <w:rFonts w:ascii="Times New Roman" w:hAnsi="Times New Roman"/>
                <w:b/>
                <w:sz w:val="24"/>
                <w:u w:val="single"/>
              </w:rPr>
              <w:t>gggg</w:t>
            </w:r>
            <w:proofErr w:type="spellEnd"/>
            <w:r w:rsidRPr="00901D39">
              <w:rPr>
                <w:rFonts w:ascii="Times New Roman" w:hAnsi="Times New Roman"/>
                <w:b/>
                <w:sz w:val="24"/>
                <w:u w:val="single"/>
              </w:rPr>
              <w:t>)</w:t>
            </w:r>
          </w:p>
          <w:p w14:paraId="59CF45F5" w14:textId="77777777" w:rsidR="00D257B7" w:rsidRPr="00901D39" w:rsidRDefault="00D257B7">
            <w:pPr>
              <w:spacing w:before="0" w:after="0"/>
              <w:jc w:val="left"/>
              <w:rPr>
                <w:rFonts w:ascii="Times New Roman" w:hAnsi="Times New Roman"/>
                <w:b/>
                <w:sz w:val="24"/>
                <w:u w:val="single"/>
              </w:rPr>
            </w:pPr>
          </w:p>
          <w:p w14:paraId="7FBBA6B6" w14:textId="57CD7E7F" w:rsidR="00D257B7" w:rsidRPr="00901D39" w:rsidRDefault="00C55547">
            <w:pPr>
              <w:spacing w:before="0" w:after="0"/>
              <w:jc w:val="left"/>
              <w:rPr>
                <w:rFonts w:ascii="Times New Roman" w:hAnsi="Times New Roman"/>
                <w:sz w:val="24"/>
              </w:rPr>
            </w:pPr>
            <w:proofErr w:type="spellStart"/>
            <w:r w:rsidRPr="00901D39">
              <w:rPr>
                <w:rFonts w:ascii="Times New Roman" w:hAnsi="Times New Roman"/>
                <w:sz w:val="24"/>
              </w:rPr>
              <w:t>Vērtspapīrošanas</w:t>
            </w:r>
            <w:proofErr w:type="spellEnd"/>
            <w:r w:rsidRPr="00901D39">
              <w:rPr>
                <w:rFonts w:ascii="Times New Roman" w:hAnsi="Times New Roman"/>
                <w:sz w:val="24"/>
              </w:rPr>
              <w:t xml:space="preserve"> vērtspapīru pēdējās emisijas datuma mēnesi un gadu uzrāda saskaņā ar šādu formātu: “mm/</w:t>
            </w:r>
            <w:proofErr w:type="spellStart"/>
            <w:r w:rsidRPr="00901D39">
              <w:rPr>
                <w:rFonts w:ascii="Times New Roman" w:hAnsi="Times New Roman"/>
                <w:sz w:val="24"/>
              </w:rPr>
              <w:t>gggg</w:t>
            </w:r>
            <w:proofErr w:type="spellEnd"/>
            <w:r w:rsidRPr="00901D39">
              <w:rPr>
                <w:rFonts w:ascii="Times New Roman" w:hAnsi="Times New Roman"/>
                <w:sz w:val="24"/>
              </w:rPr>
              <w:t>”.</w:t>
            </w:r>
          </w:p>
          <w:p w14:paraId="5CF784BC" w14:textId="77777777" w:rsidR="00D257B7" w:rsidRPr="00901D39" w:rsidRDefault="00D257B7">
            <w:pPr>
              <w:spacing w:before="0" w:after="0"/>
              <w:jc w:val="left"/>
              <w:rPr>
                <w:rFonts w:ascii="Times New Roman" w:hAnsi="Times New Roman"/>
                <w:sz w:val="24"/>
              </w:rPr>
            </w:pPr>
          </w:p>
          <w:p w14:paraId="1EABFA70" w14:textId="1BF17B48" w:rsidR="00D257B7" w:rsidRPr="00901D39" w:rsidRDefault="00C55547">
            <w:pPr>
              <w:spacing w:before="0" w:after="0"/>
              <w:jc w:val="left"/>
              <w:rPr>
                <w:rFonts w:ascii="Times New Roman" w:hAnsi="Times New Roman"/>
                <w:sz w:val="24"/>
              </w:rPr>
            </w:pPr>
            <w:r w:rsidRPr="00901D39">
              <w:rPr>
                <w:rFonts w:ascii="Times New Roman" w:hAnsi="Times New Roman"/>
                <w:sz w:val="24"/>
              </w:rPr>
              <w:t xml:space="preserve">Regula (ES) 2017/2404 piemēro tikai </w:t>
            </w:r>
            <w:proofErr w:type="spellStart"/>
            <w:r w:rsidRPr="00901D39">
              <w:rPr>
                <w:rFonts w:ascii="Times New Roman" w:hAnsi="Times New Roman"/>
                <w:sz w:val="24"/>
              </w:rPr>
              <w:t>vērtspapīrošanai</w:t>
            </w:r>
            <w:proofErr w:type="spellEnd"/>
            <w:r w:rsidRPr="00901D39">
              <w:rPr>
                <w:rFonts w:ascii="Times New Roman" w:hAnsi="Times New Roman"/>
                <w:sz w:val="24"/>
              </w:rPr>
              <w:t xml:space="preserve">, kuras vērtspapīri tiek emitēti 2019. gada 1. janvārī vai pēc tam. Vērtspapīru pēdējās emisijas datums nosaka, vai uz katru </w:t>
            </w:r>
            <w:proofErr w:type="spellStart"/>
            <w:r w:rsidRPr="00901D39">
              <w:rPr>
                <w:rFonts w:ascii="Times New Roman" w:hAnsi="Times New Roman"/>
                <w:sz w:val="24"/>
              </w:rPr>
              <w:t>vērtspapīrošanas</w:t>
            </w:r>
            <w:proofErr w:type="spellEnd"/>
            <w:r w:rsidRPr="00901D39">
              <w:rPr>
                <w:rFonts w:ascii="Times New Roman" w:hAnsi="Times New Roman"/>
                <w:sz w:val="24"/>
              </w:rPr>
              <w:t xml:space="preserve"> shēmu attiecas Regula (ES) 2017/2402.</w:t>
            </w:r>
          </w:p>
          <w:p w14:paraId="46B361DF" w14:textId="77777777" w:rsidR="00D257B7" w:rsidRPr="00901D39" w:rsidRDefault="00D257B7">
            <w:pPr>
              <w:spacing w:before="0" w:after="0"/>
              <w:jc w:val="left"/>
              <w:rPr>
                <w:rFonts w:ascii="Times New Roman" w:hAnsi="Times New Roman"/>
                <w:sz w:val="24"/>
              </w:rPr>
            </w:pPr>
          </w:p>
          <w:p w14:paraId="6ABE70EA" w14:textId="1A133939" w:rsidR="00D257B7" w:rsidRPr="00901D39" w:rsidRDefault="00C55547">
            <w:pPr>
              <w:spacing w:before="0" w:after="0"/>
              <w:jc w:val="left"/>
              <w:rPr>
                <w:rFonts w:ascii="Times New Roman" w:hAnsi="Times New Roman"/>
                <w:sz w:val="24"/>
              </w:rPr>
            </w:pPr>
            <w:r w:rsidRPr="00901D39">
              <w:rPr>
                <w:rFonts w:ascii="Times New Roman" w:hAnsi="Times New Roman"/>
                <w:sz w:val="24"/>
              </w:rPr>
              <w:t xml:space="preserve">Šo informāciju uzrāda pat tad, ja pārskatu sniedzošā sabiedrība </w:t>
            </w:r>
            <w:proofErr w:type="spellStart"/>
            <w:r w:rsidRPr="00901D39">
              <w:rPr>
                <w:rFonts w:ascii="Times New Roman" w:hAnsi="Times New Roman"/>
                <w:sz w:val="24"/>
              </w:rPr>
              <w:t>vērtspapīrošanas</w:t>
            </w:r>
            <w:proofErr w:type="spellEnd"/>
            <w:r w:rsidRPr="00901D39">
              <w:rPr>
                <w:rFonts w:ascii="Times New Roman" w:hAnsi="Times New Roman"/>
                <w:sz w:val="24"/>
              </w:rPr>
              <w:t xml:space="preserve"> darījumā netur nekādas pozīcijas.</w:t>
            </w:r>
          </w:p>
          <w:p w14:paraId="26FEB719" w14:textId="77777777" w:rsidR="00D257B7" w:rsidRPr="00901D39" w:rsidRDefault="00D257B7">
            <w:pPr>
              <w:spacing w:before="0" w:after="0"/>
              <w:jc w:val="left"/>
              <w:rPr>
                <w:rFonts w:ascii="Times New Roman" w:hAnsi="Times New Roman"/>
                <w:b/>
                <w:sz w:val="24"/>
                <w:u w:val="single"/>
              </w:rPr>
            </w:pPr>
          </w:p>
        </w:tc>
      </w:tr>
      <w:tr w:rsidR="00D257B7" w:rsidRPr="00901D39" w14:paraId="04911088" w14:textId="77777777" w:rsidTr="00E10B85">
        <w:tc>
          <w:tcPr>
            <w:tcW w:w="1101" w:type="dxa"/>
          </w:tcPr>
          <w:p w14:paraId="16A74709" w14:textId="77777777" w:rsidR="00D257B7" w:rsidRPr="00901D39" w:rsidRDefault="00C55547">
            <w:pPr>
              <w:autoSpaceDE w:val="0"/>
              <w:autoSpaceDN w:val="0"/>
              <w:adjustRightInd w:val="0"/>
              <w:spacing w:before="0" w:after="0"/>
              <w:rPr>
                <w:rFonts w:ascii="Times New Roman" w:hAnsi="Times New Roman"/>
                <w:bCs/>
                <w:sz w:val="24"/>
              </w:rPr>
            </w:pPr>
            <w:r w:rsidRPr="00901D39">
              <w:rPr>
                <w:rFonts w:ascii="Times New Roman" w:hAnsi="Times New Roman"/>
                <w:bCs/>
                <w:sz w:val="24"/>
              </w:rPr>
              <w:t>130</w:t>
            </w:r>
          </w:p>
        </w:tc>
        <w:tc>
          <w:tcPr>
            <w:tcW w:w="7903" w:type="dxa"/>
          </w:tcPr>
          <w:p w14:paraId="2A5CE648" w14:textId="77777777" w:rsidR="00D257B7" w:rsidRPr="00901D39" w:rsidRDefault="00C55547">
            <w:pPr>
              <w:spacing w:before="0" w:after="0"/>
              <w:jc w:val="left"/>
              <w:rPr>
                <w:rFonts w:ascii="Times New Roman" w:hAnsi="Times New Roman"/>
                <w:b/>
                <w:sz w:val="24"/>
                <w:u w:val="single"/>
              </w:rPr>
            </w:pPr>
            <w:r w:rsidRPr="00901D39">
              <w:rPr>
                <w:rFonts w:ascii="Times New Roman" w:hAnsi="Times New Roman"/>
                <w:b/>
                <w:sz w:val="24"/>
                <w:u w:val="single"/>
              </w:rPr>
              <w:t>VĒRTSPAPĪROTU RISKA DARĪJUMU KOPĒJĀ VĒRTĪBA INICIĒŠANAS DATUMĀ</w:t>
            </w:r>
          </w:p>
          <w:p w14:paraId="48FB32F8" w14:textId="77777777" w:rsidR="00D257B7" w:rsidRPr="00901D39" w:rsidRDefault="00D257B7">
            <w:pPr>
              <w:spacing w:before="0" w:after="0"/>
              <w:jc w:val="left"/>
              <w:rPr>
                <w:rFonts w:ascii="Times New Roman" w:hAnsi="Times New Roman"/>
                <w:sz w:val="24"/>
              </w:rPr>
            </w:pPr>
          </w:p>
          <w:p w14:paraId="67DF33A0" w14:textId="4BE9AFB3" w:rsidR="00D257B7" w:rsidRPr="00901D39" w:rsidRDefault="00C55547">
            <w:pPr>
              <w:autoSpaceDE w:val="0"/>
              <w:autoSpaceDN w:val="0"/>
              <w:adjustRightInd w:val="0"/>
              <w:spacing w:before="0" w:after="0"/>
              <w:rPr>
                <w:rFonts w:ascii="Times New Roman" w:hAnsi="Times New Roman"/>
                <w:sz w:val="24"/>
              </w:rPr>
            </w:pPr>
            <w:r w:rsidRPr="00901D39">
              <w:rPr>
                <w:rFonts w:ascii="Times New Roman" w:hAnsi="Times New Roman"/>
                <w:sz w:val="24"/>
              </w:rPr>
              <w:t xml:space="preserve">Šajā slejā apkopota </w:t>
            </w:r>
            <w:proofErr w:type="spellStart"/>
            <w:r w:rsidRPr="00901D39">
              <w:rPr>
                <w:rFonts w:ascii="Times New Roman" w:hAnsi="Times New Roman"/>
                <w:sz w:val="24"/>
              </w:rPr>
              <w:t>vērtspapīrotā</w:t>
            </w:r>
            <w:proofErr w:type="spellEnd"/>
            <w:r w:rsidRPr="00901D39">
              <w:rPr>
                <w:rFonts w:ascii="Times New Roman" w:hAnsi="Times New Roman"/>
                <w:sz w:val="24"/>
              </w:rPr>
              <w:t xml:space="preserve"> portfeļa vērtība (kas aprēķināta, pamatojoties uz sākotnējiem riska darījumiem pirms korekcijas pakāpēm) iniciēšanas datumā. </w:t>
            </w:r>
          </w:p>
          <w:p w14:paraId="78CC71AA" w14:textId="77777777" w:rsidR="00D257B7" w:rsidRPr="00901D39" w:rsidRDefault="00D257B7">
            <w:pPr>
              <w:autoSpaceDE w:val="0"/>
              <w:autoSpaceDN w:val="0"/>
              <w:adjustRightInd w:val="0"/>
              <w:spacing w:before="0" w:after="0"/>
              <w:rPr>
                <w:rFonts w:ascii="Times New Roman" w:hAnsi="Times New Roman"/>
                <w:sz w:val="24"/>
              </w:rPr>
            </w:pPr>
          </w:p>
          <w:p w14:paraId="56318037" w14:textId="5D0A6E37" w:rsidR="00D257B7" w:rsidRPr="00901D39" w:rsidRDefault="005E5070">
            <w:pPr>
              <w:autoSpaceDE w:val="0"/>
              <w:autoSpaceDN w:val="0"/>
              <w:adjustRightInd w:val="0"/>
              <w:spacing w:before="0" w:after="0"/>
              <w:rPr>
                <w:rFonts w:ascii="Times New Roman" w:hAnsi="Times New Roman"/>
                <w:sz w:val="24"/>
              </w:rPr>
            </w:pPr>
            <w:r w:rsidRPr="00901D39">
              <w:rPr>
                <w:rFonts w:ascii="Times New Roman" w:hAnsi="Times New Roman"/>
                <w:sz w:val="24"/>
              </w:rPr>
              <w:lastRenderedPageBreak/>
              <w:t xml:space="preserve">Attiecībā uz </w:t>
            </w:r>
            <w:proofErr w:type="spellStart"/>
            <w:r w:rsidRPr="00901D39">
              <w:rPr>
                <w:rFonts w:ascii="Times New Roman" w:hAnsi="Times New Roman"/>
                <w:sz w:val="24"/>
              </w:rPr>
              <w:t>vērtspapīrošanas</w:t>
            </w:r>
            <w:proofErr w:type="spellEnd"/>
            <w:r w:rsidRPr="00901D39">
              <w:rPr>
                <w:rFonts w:ascii="Times New Roman" w:hAnsi="Times New Roman"/>
                <w:sz w:val="24"/>
              </w:rPr>
              <w:t xml:space="preserve"> shēmām, kuras nodrošinātas ar atvērta veida portfeļiem, uzrāda vērtību, kas attiecas uz vērtspapīru pirmās emisijas iniciēšanas datumu. Attiecībā uz tradicionālo </w:t>
            </w:r>
            <w:proofErr w:type="spellStart"/>
            <w:r w:rsidRPr="00901D39">
              <w:rPr>
                <w:rFonts w:ascii="Times New Roman" w:hAnsi="Times New Roman"/>
                <w:sz w:val="24"/>
              </w:rPr>
              <w:t>vērtspapīrošanu</w:t>
            </w:r>
            <w:proofErr w:type="spellEnd"/>
            <w:r w:rsidRPr="00901D39">
              <w:rPr>
                <w:rFonts w:ascii="Times New Roman" w:hAnsi="Times New Roman"/>
                <w:sz w:val="24"/>
              </w:rPr>
              <w:t xml:space="preserve"> neiekļauj nekādus citus </w:t>
            </w:r>
            <w:proofErr w:type="spellStart"/>
            <w:r w:rsidRPr="00901D39">
              <w:rPr>
                <w:rFonts w:ascii="Times New Roman" w:hAnsi="Times New Roman"/>
                <w:sz w:val="24"/>
              </w:rPr>
              <w:t>vērtspapīrošanas</w:t>
            </w:r>
            <w:proofErr w:type="spellEnd"/>
            <w:r w:rsidRPr="00901D39">
              <w:rPr>
                <w:rFonts w:ascii="Times New Roman" w:hAnsi="Times New Roman"/>
                <w:sz w:val="24"/>
              </w:rPr>
              <w:t xml:space="preserve"> portfeļa aktīvus. Attiecībā uz </w:t>
            </w:r>
            <w:proofErr w:type="spellStart"/>
            <w:r w:rsidRPr="00901D39">
              <w:rPr>
                <w:rFonts w:ascii="Times New Roman" w:hAnsi="Times New Roman"/>
                <w:sz w:val="24"/>
              </w:rPr>
              <w:t>vērtspapīrošanas</w:t>
            </w:r>
            <w:proofErr w:type="spellEnd"/>
            <w:r w:rsidRPr="00901D39">
              <w:rPr>
                <w:rFonts w:ascii="Times New Roman" w:hAnsi="Times New Roman"/>
                <w:sz w:val="24"/>
              </w:rPr>
              <w:t xml:space="preserve"> shēmām, kurās iesaistīti vairāki pārdevēji (t. i., </w:t>
            </w:r>
            <w:proofErr w:type="spellStart"/>
            <w:r w:rsidRPr="00901D39">
              <w:rPr>
                <w:rFonts w:ascii="Times New Roman" w:hAnsi="Times New Roman"/>
                <w:sz w:val="24"/>
              </w:rPr>
              <w:t>vērstpapīrošanas</w:t>
            </w:r>
            <w:proofErr w:type="spellEnd"/>
            <w:r w:rsidRPr="00901D39">
              <w:rPr>
                <w:rFonts w:ascii="Times New Roman" w:hAnsi="Times New Roman"/>
                <w:sz w:val="24"/>
              </w:rPr>
              <w:t xml:space="preserve"> shēmas ar vairāk nekā vienu iniciatoru), uzrāda tikai to vērtību, kas atbilst pārskatu sniedzošās sabiedrības ieguldījumam </w:t>
            </w:r>
            <w:proofErr w:type="spellStart"/>
            <w:r w:rsidRPr="00901D39">
              <w:rPr>
                <w:rFonts w:ascii="Times New Roman" w:hAnsi="Times New Roman"/>
                <w:sz w:val="24"/>
              </w:rPr>
              <w:t>vērtspapīrotajā</w:t>
            </w:r>
            <w:proofErr w:type="spellEnd"/>
            <w:r w:rsidRPr="00901D39">
              <w:rPr>
                <w:rFonts w:ascii="Times New Roman" w:hAnsi="Times New Roman"/>
                <w:sz w:val="24"/>
              </w:rPr>
              <w:t xml:space="preserve"> portfelī. Attiecībā uz saistību </w:t>
            </w:r>
            <w:proofErr w:type="spellStart"/>
            <w:r w:rsidRPr="00901D39">
              <w:rPr>
                <w:rFonts w:ascii="Times New Roman" w:hAnsi="Times New Roman"/>
                <w:sz w:val="24"/>
              </w:rPr>
              <w:t>vērtspapīrošanu</w:t>
            </w:r>
            <w:proofErr w:type="spellEnd"/>
            <w:r w:rsidRPr="00901D39">
              <w:rPr>
                <w:rFonts w:ascii="Times New Roman" w:hAnsi="Times New Roman"/>
                <w:sz w:val="24"/>
              </w:rPr>
              <w:t xml:space="preserve"> uzrāda tikai to summu, kuru emitējusi pārskatu sniedzošā sabiedrība.</w:t>
            </w:r>
          </w:p>
          <w:p w14:paraId="4410A8C1" w14:textId="77777777" w:rsidR="00D257B7" w:rsidRPr="00901D39" w:rsidRDefault="00D257B7">
            <w:pPr>
              <w:autoSpaceDE w:val="0"/>
              <w:autoSpaceDN w:val="0"/>
              <w:adjustRightInd w:val="0"/>
              <w:spacing w:before="0" w:after="0"/>
              <w:rPr>
                <w:rFonts w:ascii="Times New Roman" w:hAnsi="Times New Roman"/>
                <w:sz w:val="24"/>
              </w:rPr>
            </w:pPr>
          </w:p>
          <w:p w14:paraId="4E26C7BC" w14:textId="7433274B" w:rsidR="00D257B7" w:rsidRPr="00901D39" w:rsidRDefault="00C55547">
            <w:pPr>
              <w:autoSpaceDE w:val="0"/>
              <w:autoSpaceDN w:val="0"/>
              <w:adjustRightInd w:val="0"/>
              <w:spacing w:before="0" w:after="0"/>
              <w:rPr>
                <w:rFonts w:ascii="Times New Roman" w:hAnsi="Times New Roman"/>
                <w:sz w:val="24"/>
              </w:rPr>
            </w:pPr>
            <w:r w:rsidRPr="00901D39">
              <w:rPr>
                <w:rFonts w:ascii="Times New Roman" w:hAnsi="Times New Roman"/>
                <w:sz w:val="24"/>
              </w:rPr>
              <w:t xml:space="preserve">Šo informāciju uzrāda pat tad, ja pārskatu sniedzošā sabiedrība </w:t>
            </w:r>
            <w:proofErr w:type="spellStart"/>
            <w:r w:rsidRPr="00901D39">
              <w:rPr>
                <w:rFonts w:ascii="Times New Roman" w:hAnsi="Times New Roman"/>
                <w:sz w:val="24"/>
              </w:rPr>
              <w:t>vērtspapīrošanas</w:t>
            </w:r>
            <w:proofErr w:type="spellEnd"/>
            <w:r w:rsidRPr="00901D39">
              <w:rPr>
                <w:rFonts w:ascii="Times New Roman" w:hAnsi="Times New Roman"/>
                <w:sz w:val="24"/>
              </w:rPr>
              <w:t xml:space="preserve"> darījumā netur nekādas pozīcijas.</w:t>
            </w:r>
          </w:p>
          <w:p w14:paraId="40C9460C" w14:textId="77777777" w:rsidR="00D257B7" w:rsidRPr="00901D39" w:rsidRDefault="00D257B7">
            <w:pPr>
              <w:autoSpaceDE w:val="0"/>
              <w:autoSpaceDN w:val="0"/>
              <w:adjustRightInd w:val="0"/>
              <w:spacing w:before="0" w:after="0"/>
              <w:jc w:val="left"/>
              <w:rPr>
                <w:rFonts w:ascii="Times New Roman" w:hAnsi="Times New Roman"/>
                <w:sz w:val="24"/>
              </w:rPr>
            </w:pPr>
          </w:p>
        </w:tc>
      </w:tr>
      <w:tr w:rsidR="00D257B7" w:rsidRPr="00901D39" w14:paraId="0034138D" w14:textId="77777777" w:rsidTr="00E10B85">
        <w:tc>
          <w:tcPr>
            <w:tcW w:w="1101" w:type="dxa"/>
          </w:tcPr>
          <w:p w14:paraId="4C33E089" w14:textId="77777777" w:rsidR="00D257B7" w:rsidRPr="00901D39" w:rsidRDefault="00C55547">
            <w:pPr>
              <w:autoSpaceDE w:val="0"/>
              <w:autoSpaceDN w:val="0"/>
              <w:adjustRightInd w:val="0"/>
              <w:spacing w:before="0" w:after="0"/>
              <w:rPr>
                <w:rFonts w:ascii="Times New Roman" w:hAnsi="Times New Roman"/>
                <w:bCs/>
                <w:sz w:val="24"/>
                <w:highlight w:val="yellow"/>
              </w:rPr>
            </w:pPr>
            <w:r w:rsidRPr="00901D39">
              <w:rPr>
                <w:rFonts w:ascii="Times New Roman" w:hAnsi="Times New Roman"/>
                <w:bCs/>
                <w:sz w:val="24"/>
              </w:rPr>
              <w:lastRenderedPageBreak/>
              <w:t>140-225</w:t>
            </w:r>
          </w:p>
        </w:tc>
        <w:tc>
          <w:tcPr>
            <w:tcW w:w="7903" w:type="dxa"/>
          </w:tcPr>
          <w:p w14:paraId="7D39CB45" w14:textId="77777777" w:rsidR="00D257B7" w:rsidRPr="00901D39" w:rsidRDefault="00C55547">
            <w:pPr>
              <w:autoSpaceDE w:val="0"/>
              <w:autoSpaceDN w:val="0"/>
              <w:adjustRightInd w:val="0"/>
              <w:spacing w:before="0" w:after="0"/>
              <w:jc w:val="left"/>
              <w:rPr>
                <w:rFonts w:ascii="Times New Roman" w:hAnsi="Times New Roman"/>
                <w:b/>
                <w:sz w:val="24"/>
                <w:u w:val="single"/>
              </w:rPr>
            </w:pPr>
            <w:r w:rsidRPr="00901D39">
              <w:rPr>
                <w:rFonts w:ascii="Times New Roman" w:hAnsi="Times New Roman"/>
                <w:b/>
                <w:sz w:val="24"/>
                <w:u w:val="single"/>
              </w:rPr>
              <w:t>VĒRTSPAPĪROTI RISKA DARĪJUMI</w:t>
            </w:r>
          </w:p>
          <w:p w14:paraId="2D381EAA" w14:textId="77777777" w:rsidR="00D257B7" w:rsidRPr="00901D39" w:rsidRDefault="00D257B7">
            <w:pPr>
              <w:autoSpaceDE w:val="0"/>
              <w:autoSpaceDN w:val="0"/>
              <w:adjustRightInd w:val="0"/>
              <w:spacing w:before="0" w:after="0"/>
              <w:jc w:val="left"/>
              <w:rPr>
                <w:rFonts w:ascii="Times New Roman" w:hAnsi="Times New Roman"/>
                <w:sz w:val="24"/>
              </w:rPr>
            </w:pPr>
          </w:p>
          <w:p w14:paraId="5CFD1854" w14:textId="77777777" w:rsidR="00D257B7" w:rsidRPr="00901D39" w:rsidRDefault="00C55547">
            <w:pPr>
              <w:autoSpaceDE w:val="0"/>
              <w:autoSpaceDN w:val="0"/>
              <w:adjustRightInd w:val="0"/>
              <w:spacing w:before="0" w:after="0"/>
              <w:rPr>
                <w:rFonts w:ascii="Times New Roman" w:hAnsi="Times New Roman"/>
                <w:sz w:val="24"/>
              </w:rPr>
            </w:pPr>
            <w:r w:rsidRPr="00901D39">
              <w:rPr>
                <w:rFonts w:ascii="Times New Roman" w:hAnsi="Times New Roman"/>
                <w:sz w:val="24"/>
              </w:rPr>
              <w:t xml:space="preserve">140.–225. slejā pārskatu sniedzošajai sabiedrībai pieprasīts uzrādīt informāciju par vairākām </w:t>
            </w:r>
            <w:proofErr w:type="spellStart"/>
            <w:r w:rsidRPr="00901D39">
              <w:rPr>
                <w:rFonts w:ascii="Times New Roman" w:hAnsi="Times New Roman"/>
                <w:sz w:val="24"/>
              </w:rPr>
              <w:t>vērtspapīrotā</w:t>
            </w:r>
            <w:proofErr w:type="spellEnd"/>
            <w:r w:rsidRPr="00901D39">
              <w:rPr>
                <w:rFonts w:ascii="Times New Roman" w:hAnsi="Times New Roman"/>
                <w:sz w:val="24"/>
              </w:rPr>
              <w:t xml:space="preserve"> portfeļa iezīmēm.</w:t>
            </w:r>
          </w:p>
          <w:p w14:paraId="749B2DAC" w14:textId="77777777" w:rsidR="00D257B7" w:rsidRPr="00901D39" w:rsidRDefault="00D257B7">
            <w:pPr>
              <w:autoSpaceDE w:val="0"/>
              <w:autoSpaceDN w:val="0"/>
              <w:adjustRightInd w:val="0"/>
              <w:spacing w:before="0" w:after="0"/>
              <w:jc w:val="left"/>
              <w:rPr>
                <w:rFonts w:ascii="Times New Roman" w:hAnsi="Times New Roman"/>
                <w:sz w:val="24"/>
              </w:rPr>
            </w:pPr>
          </w:p>
        </w:tc>
      </w:tr>
      <w:tr w:rsidR="00D257B7" w:rsidRPr="00901D39" w14:paraId="0AB7A1D4" w14:textId="77777777" w:rsidTr="00E10B85">
        <w:tc>
          <w:tcPr>
            <w:tcW w:w="1101" w:type="dxa"/>
          </w:tcPr>
          <w:p w14:paraId="68DEC9A2" w14:textId="77777777" w:rsidR="00D257B7" w:rsidRPr="00901D39" w:rsidRDefault="00C55547">
            <w:pPr>
              <w:autoSpaceDE w:val="0"/>
              <w:autoSpaceDN w:val="0"/>
              <w:adjustRightInd w:val="0"/>
              <w:spacing w:before="0" w:after="0"/>
              <w:rPr>
                <w:rFonts w:ascii="Times New Roman" w:hAnsi="Times New Roman"/>
                <w:bCs/>
                <w:sz w:val="24"/>
              </w:rPr>
            </w:pPr>
            <w:r w:rsidRPr="00901D39">
              <w:rPr>
                <w:rFonts w:ascii="Times New Roman" w:hAnsi="Times New Roman"/>
                <w:bCs/>
                <w:sz w:val="24"/>
              </w:rPr>
              <w:t>140</w:t>
            </w:r>
          </w:p>
        </w:tc>
        <w:tc>
          <w:tcPr>
            <w:tcW w:w="7903" w:type="dxa"/>
          </w:tcPr>
          <w:p w14:paraId="45EA3BA5" w14:textId="77777777" w:rsidR="00D257B7" w:rsidRPr="00901D39" w:rsidRDefault="00C55547">
            <w:pPr>
              <w:spacing w:before="0" w:after="0"/>
              <w:jc w:val="left"/>
              <w:rPr>
                <w:rFonts w:ascii="Times New Roman" w:hAnsi="Times New Roman"/>
                <w:b/>
                <w:sz w:val="24"/>
                <w:u w:val="single"/>
              </w:rPr>
            </w:pPr>
            <w:r w:rsidRPr="00901D39">
              <w:rPr>
                <w:rFonts w:ascii="Times New Roman" w:hAnsi="Times New Roman"/>
                <w:b/>
                <w:sz w:val="24"/>
                <w:u w:val="single"/>
              </w:rPr>
              <w:t>KOPĒJĀ VĒRTĪBA</w:t>
            </w:r>
          </w:p>
          <w:p w14:paraId="45FF1177" w14:textId="77777777" w:rsidR="00D257B7" w:rsidRPr="00901D39" w:rsidRDefault="00D257B7">
            <w:pPr>
              <w:spacing w:before="0" w:after="0"/>
              <w:jc w:val="left"/>
              <w:rPr>
                <w:rFonts w:ascii="Times New Roman" w:hAnsi="Times New Roman"/>
                <w:sz w:val="24"/>
              </w:rPr>
            </w:pPr>
          </w:p>
          <w:p w14:paraId="654DEAFA" w14:textId="77777777" w:rsidR="00D257B7" w:rsidRPr="00901D39" w:rsidRDefault="00C55547">
            <w:pPr>
              <w:autoSpaceDE w:val="0"/>
              <w:autoSpaceDN w:val="0"/>
              <w:adjustRightInd w:val="0"/>
              <w:spacing w:before="0" w:after="0"/>
              <w:rPr>
                <w:rFonts w:ascii="Times New Roman" w:hAnsi="Times New Roman"/>
                <w:sz w:val="24"/>
              </w:rPr>
            </w:pPr>
            <w:r w:rsidRPr="00901D39">
              <w:rPr>
                <w:rFonts w:ascii="Times New Roman" w:hAnsi="Times New Roman"/>
                <w:sz w:val="24"/>
              </w:rPr>
              <w:t xml:space="preserve">Iestādes uzrāda </w:t>
            </w:r>
            <w:proofErr w:type="spellStart"/>
            <w:r w:rsidRPr="00901D39">
              <w:rPr>
                <w:rFonts w:ascii="Times New Roman" w:hAnsi="Times New Roman"/>
                <w:sz w:val="24"/>
              </w:rPr>
              <w:t>vērtspapīrotā</w:t>
            </w:r>
            <w:proofErr w:type="spellEnd"/>
            <w:r w:rsidRPr="00901D39">
              <w:rPr>
                <w:rFonts w:ascii="Times New Roman" w:hAnsi="Times New Roman"/>
                <w:sz w:val="24"/>
              </w:rPr>
              <w:t xml:space="preserve"> portfeļa vērtību pārskata sniegšanas datumā, t. i., </w:t>
            </w:r>
            <w:proofErr w:type="spellStart"/>
            <w:r w:rsidRPr="00901D39">
              <w:rPr>
                <w:rFonts w:ascii="Times New Roman" w:hAnsi="Times New Roman"/>
                <w:sz w:val="24"/>
              </w:rPr>
              <w:t>vērtspapīroto</w:t>
            </w:r>
            <w:proofErr w:type="spellEnd"/>
            <w:r w:rsidRPr="00901D39">
              <w:rPr>
                <w:rFonts w:ascii="Times New Roman" w:hAnsi="Times New Roman"/>
                <w:sz w:val="24"/>
              </w:rPr>
              <w:t xml:space="preserve"> riska darījumu neatmaksāto summu. Tradicionālās </w:t>
            </w:r>
            <w:proofErr w:type="spellStart"/>
            <w:r w:rsidRPr="00901D39">
              <w:rPr>
                <w:rFonts w:ascii="Times New Roman" w:hAnsi="Times New Roman"/>
                <w:sz w:val="24"/>
              </w:rPr>
              <w:t>vērtspapīrošanas</w:t>
            </w:r>
            <w:proofErr w:type="spellEnd"/>
            <w:r w:rsidRPr="00901D39">
              <w:rPr>
                <w:rFonts w:ascii="Times New Roman" w:hAnsi="Times New Roman"/>
                <w:sz w:val="24"/>
              </w:rPr>
              <w:t xml:space="preserve"> gadījumā neiekļauj nekādus citus </w:t>
            </w:r>
            <w:proofErr w:type="spellStart"/>
            <w:r w:rsidRPr="00901D39">
              <w:rPr>
                <w:rFonts w:ascii="Times New Roman" w:hAnsi="Times New Roman"/>
                <w:sz w:val="24"/>
              </w:rPr>
              <w:t>vērtspapīrošanas</w:t>
            </w:r>
            <w:proofErr w:type="spellEnd"/>
            <w:r w:rsidRPr="00901D39">
              <w:rPr>
                <w:rFonts w:ascii="Times New Roman" w:hAnsi="Times New Roman"/>
                <w:sz w:val="24"/>
              </w:rPr>
              <w:t xml:space="preserve"> portfeļa aktīvus. Attiecībā uz </w:t>
            </w:r>
            <w:proofErr w:type="spellStart"/>
            <w:r w:rsidRPr="00901D39">
              <w:rPr>
                <w:rFonts w:ascii="Times New Roman" w:hAnsi="Times New Roman"/>
                <w:sz w:val="24"/>
              </w:rPr>
              <w:t>vērtspapīrošanas</w:t>
            </w:r>
            <w:proofErr w:type="spellEnd"/>
            <w:r w:rsidRPr="00901D39">
              <w:rPr>
                <w:rFonts w:ascii="Times New Roman" w:hAnsi="Times New Roman"/>
                <w:sz w:val="24"/>
              </w:rPr>
              <w:t xml:space="preserve"> shēmām, kurās iesaistīti vairāki pārdevēji (t. i., </w:t>
            </w:r>
            <w:proofErr w:type="spellStart"/>
            <w:r w:rsidRPr="00901D39">
              <w:rPr>
                <w:rFonts w:ascii="Times New Roman" w:hAnsi="Times New Roman"/>
                <w:sz w:val="24"/>
              </w:rPr>
              <w:t>vērstpapīrošanas</w:t>
            </w:r>
            <w:proofErr w:type="spellEnd"/>
            <w:r w:rsidRPr="00901D39">
              <w:rPr>
                <w:rFonts w:ascii="Times New Roman" w:hAnsi="Times New Roman"/>
                <w:sz w:val="24"/>
              </w:rPr>
              <w:t xml:space="preserve"> shēmas ar vairāk nekā vienu iniciatoru), uzrāda tikai to vērtību, kas atbilst pārskatu sniedzošās sabiedrības ieguldījumam </w:t>
            </w:r>
            <w:proofErr w:type="spellStart"/>
            <w:r w:rsidRPr="00901D39">
              <w:rPr>
                <w:rFonts w:ascii="Times New Roman" w:hAnsi="Times New Roman"/>
                <w:sz w:val="24"/>
              </w:rPr>
              <w:t>vērtspapīrotajā</w:t>
            </w:r>
            <w:proofErr w:type="spellEnd"/>
            <w:r w:rsidRPr="00901D39">
              <w:rPr>
                <w:rFonts w:ascii="Times New Roman" w:hAnsi="Times New Roman"/>
                <w:sz w:val="24"/>
              </w:rPr>
              <w:t xml:space="preserve"> portfelī. Attiecībā uz </w:t>
            </w:r>
            <w:proofErr w:type="spellStart"/>
            <w:r w:rsidRPr="00901D39">
              <w:rPr>
                <w:rFonts w:ascii="Times New Roman" w:hAnsi="Times New Roman"/>
                <w:sz w:val="24"/>
              </w:rPr>
              <w:t>vērtspapīrošanas</w:t>
            </w:r>
            <w:proofErr w:type="spellEnd"/>
            <w:r w:rsidRPr="00901D39">
              <w:rPr>
                <w:rFonts w:ascii="Times New Roman" w:hAnsi="Times New Roman"/>
                <w:sz w:val="24"/>
              </w:rPr>
              <w:t xml:space="preserve"> shēmām, kas nodrošinātas ar slēgta veida portfeļiem (t. i., </w:t>
            </w:r>
            <w:proofErr w:type="spellStart"/>
            <w:r w:rsidRPr="00901D39">
              <w:rPr>
                <w:rFonts w:ascii="Times New Roman" w:hAnsi="Times New Roman"/>
                <w:sz w:val="24"/>
              </w:rPr>
              <w:t>vērtspapīroto</w:t>
            </w:r>
            <w:proofErr w:type="spellEnd"/>
            <w:r w:rsidRPr="00901D39">
              <w:rPr>
                <w:rFonts w:ascii="Times New Roman" w:hAnsi="Times New Roman"/>
                <w:sz w:val="24"/>
              </w:rPr>
              <w:t xml:space="preserve"> aktīvu portfeli nevar paplašināt pēc iniciēšanas datuma), vērtību pakāpeniski samazina.</w:t>
            </w:r>
          </w:p>
          <w:p w14:paraId="793C7679" w14:textId="77777777" w:rsidR="00D257B7" w:rsidRPr="00901D39" w:rsidRDefault="00D257B7">
            <w:pPr>
              <w:autoSpaceDE w:val="0"/>
              <w:autoSpaceDN w:val="0"/>
              <w:adjustRightInd w:val="0"/>
              <w:spacing w:before="0" w:after="0"/>
              <w:rPr>
                <w:rFonts w:ascii="Times New Roman" w:hAnsi="Times New Roman"/>
                <w:sz w:val="24"/>
              </w:rPr>
            </w:pPr>
          </w:p>
          <w:p w14:paraId="1F99F140" w14:textId="697756FD" w:rsidR="00D257B7" w:rsidRPr="00901D39" w:rsidRDefault="00C55547">
            <w:pPr>
              <w:autoSpaceDE w:val="0"/>
              <w:autoSpaceDN w:val="0"/>
              <w:adjustRightInd w:val="0"/>
              <w:spacing w:before="0" w:after="0"/>
              <w:rPr>
                <w:rFonts w:ascii="Times New Roman" w:hAnsi="Times New Roman"/>
                <w:sz w:val="24"/>
              </w:rPr>
            </w:pPr>
            <w:r w:rsidRPr="00901D39">
              <w:rPr>
                <w:rFonts w:ascii="Times New Roman" w:hAnsi="Times New Roman"/>
                <w:sz w:val="24"/>
              </w:rPr>
              <w:t xml:space="preserve">Šo informāciju uzrāda pat tad, ja pārskatu sniedzošā sabiedrība </w:t>
            </w:r>
            <w:proofErr w:type="spellStart"/>
            <w:r w:rsidRPr="00901D39">
              <w:rPr>
                <w:rFonts w:ascii="Times New Roman" w:hAnsi="Times New Roman"/>
                <w:sz w:val="24"/>
              </w:rPr>
              <w:t>vērtspapīrošanas</w:t>
            </w:r>
            <w:proofErr w:type="spellEnd"/>
            <w:r w:rsidRPr="00901D39">
              <w:rPr>
                <w:rFonts w:ascii="Times New Roman" w:hAnsi="Times New Roman"/>
                <w:sz w:val="24"/>
              </w:rPr>
              <w:t xml:space="preserve"> darījumā netur nekādas pozīcijas.</w:t>
            </w:r>
          </w:p>
          <w:p w14:paraId="6FC8F04D" w14:textId="77777777" w:rsidR="00D257B7" w:rsidRPr="00901D39" w:rsidRDefault="00D257B7">
            <w:pPr>
              <w:autoSpaceDE w:val="0"/>
              <w:autoSpaceDN w:val="0"/>
              <w:adjustRightInd w:val="0"/>
              <w:spacing w:before="0" w:after="0"/>
              <w:jc w:val="left"/>
              <w:rPr>
                <w:rFonts w:ascii="Times New Roman" w:hAnsi="Times New Roman"/>
                <w:sz w:val="24"/>
              </w:rPr>
            </w:pPr>
          </w:p>
        </w:tc>
      </w:tr>
      <w:tr w:rsidR="00D257B7" w:rsidRPr="00901D39" w14:paraId="73C7DA2A" w14:textId="77777777" w:rsidTr="00E10B85">
        <w:tc>
          <w:tcPr>
            <w:tcW w:w="1101" w:type="dxa"/>
          </w:tcPr>
          <w:p w14:paraId="41C7EC33" w14:textId="77777777" w:rsidR="00D257B7" w:rsidRPr="00901D39" w:rsidRDefault="00C55547">
            <w:pPr>
              <w:autoSpaceDE w:val="0"/>
              <w:autoSpaceDN w:val="0"/>
              <w:adjustRightInd w:val="0"/>
              <w:spacing w:before="0" w:after="0"/>
              <w:rPr>
                <w:rFonts w:ascii="Times New Roman" w:hAnsi="Times New Roman"/>
                <w:bCs/>
                <w:sz w:val="24"/>
              </w:rPr>
            </w:pPr>
            <w:r w:rsidRPr="00901D39">
              <w:rPr>
                <w:rFonts w:ascii="Times New Roman" w:hAnsi="Times New Roman"/>
                <w:bCs/>
                <w:sz w:val="24"/>
              </w:rPr>
              <w:t>150</w:t>
            </w:r>
          </w:p>
        </w:tc>
        <w:tc>
          <w:tcPr>
            <w:tcW w:w="7903" w:type="dxa"/>
          </w:tcPr>
          <w:p w14:paraId="2DBD447C" w14:textId="77777777" w:rsidR="00D257B7" w:rsidRPr="00901D39" w:rsidRDefault="00C55547">
            <w:pPr>
              <w:spacing w:before="0" w:after="0"/>
              <w:jc w:val="left"/>
              <w:rPr>
                <w:rFonts w:ascii="Times New Roman" w:hAnsi="Times New Roman"/>
                <w:b/>
                <w:sz w:val="24"/>
                <w:u w:val="single"/>
              </w:rPr>
            </w:pPr>
            <w:r w:rsidRPr="00901D39">
              <w:rPr>
                <w:rFonts w:ascii="Times New Roman" w:hAnsi="Times New Roman"/>
                <w:b/>
                <w:sz w:val="24"/>
                <w:u w:val="single"/>
              </w:rPr>
              <w:t>IESTĀDES DAĻA (%)</w:t>
            </w:r>
          </w:p>
          <w:p w14:paraId="50F9085C" w14:textId="77777777" w:rsidR="00D257B7" w:rsidRPr="00901D39" w:rsidRDefault="00D257B7">
            <w:pPr>
              <w:spacing w:before="0" w:after="0"/>
              <w:jc w:val="left"/>
              <w:rPr>
                <w:rFonts w:ascii="Times New Roman" w:hAnsi="Times New Roman"/>
                <w:sz w:val="24"/>
              </w:rPr>
            </w:pPr>
          </w:p>
          <w:p w14:paraId="7CC29DEA" w14:textId="77777777" w:rsidR="00D257B7" w:rsidRPr="00901D39" w:rsidRDefault="00EE2BEA">
            <w:pPr>
              <w:spacing w:before="0" w:after="0"/>
              <w:rPr>
                <w:rFonts w:ascii="Times New Roman" w:hAnsi="Times New Roman"/>
                <w:sz w:val="24"/>
              </w:rPr>
            </w:pPr>
            <w:r w:rsidRPr="00901D39">
              <w:rPr>
                <w:rFonts w:ascii="Times New Roman" w:hAnsi="Times New Roman"/>
                <w:sz w:val="24"/>
              </w:rPr>
              <w:t xml:space="preserve">Iestādes daļa (procentuālā attiecība ar divām zīmēm aiz komata) </w:t>
            </w:r>
            <w:proofErr w:type="spellStart"/>
            <w:r w:rsidRPr="00901D39">
              <w:rPr>
                <w:rFonts w:ascii="Times New Roman" w:hAnsi="Times New Roman"/>
                <w:sz w:val="24"/>
              </w:rPr>
              <w:t>vērtspapīrotajā</w:t>
            </w:r>
            <w:proofErr w:type="spellEnd"/>
            <w:r w:rsidRPr="00901D39">
              <w:rPr>
                <w:rFonts w:ascii="Times New Roman" w:hAnsi="Times New Roman"/>
                <w:sz w:val="24"/>
              </w:rPr>
              <w:t xml:space="preserve"> portfelī pārskata datumā. Šajā slejā uzrādāmā vērtība ir 100 %, izņemot </w:t>
            </w:r>
            <w:proofErr w:type="spellStart"/>
            <w:r w:rsidRPr="00901D39">
              <w:rPr>
                <w:rFonts w:ascii="Times New Roman" w:hAnsi="Times New Roman"/>
                <w:sz w:val="24"/>
              </w:rPr>
              <w:t>vērtspapīrošanas</w:t>
            </w:r>
            <w:proofErr w:type="spellEnd"/>
            <w:r w:rsidRPr="00901D39">
              <w:rPr>
                <w:rFonts w:ascii="Times New Roman" w:hAnsi="Times New Roman"/>
                <w:sz w:val="24"/>
              </w:rPr>
              <w:t xml:space="preserve"> shēmas, kurās iesaistīti vairāki pārdevēji. Šajā gadījumā pārskatu sniedzošā sabiedrība uzrāda tās pašreizējo ieguldījumu </w:t>
            </w:r>
            <w:proofErr w:type="spellStart"/>
            <w:r w:rsidRPr="00901D39">
              <w:rPr>
                <w:rFonts w:ascii="Times New Roman" w:hAnsi="Times New Roman"/>
                <w:sz w:val="24"/>
              </w:rPr>
              <w:t>vērtspapīrotajā</w:t>
            </w:r>
            <w:proofErr w:type="spellEnd"/>
            <w:r w:rsidRPr="00901D39">
              <w:rPr>
                <w:rFonts w:ascii="Times New Roman" w:hAnsi="Times New Roman"/>
                <w:sz w:val="24"/>
              </w:rPr>
              <w:t xml:space="preserve"> portfelī (relatīvi līdzvērtīgs 140. slejai).</w:t>
            </w:r>
          </w:p>
          <w:p w14:paraId="51311ACF" w14:textId="77777777" w:rsidR="00D257B7" w:rsidRPr="00901D39" w:rsidRDefault="00D257B7">
            <w:pPr>
              <w:spacing w:before="0" w:after="0"/>
              <w:rPr>
                <w:rFonts w:ascii="Times New Roman" w:hAnsi="Times New Roman"/>
                <w:sz w:val="24"/>
              </w:rPr>
            </w:pPr>
          </w:p>
          <w:p w14:paraId="63DE5A54" w14:textId="225113BC" w:rsidR="00D257B7" w:rsidRPr="00901D39" w:rsidRDefault="00C55547">
            <w:pPr>
              <w:autoSpaceDE w:val="0"/>
              <w:autoSpaceDN w:val="0"/>
              <w:adjustRightInd w:val="0"/>
              <w:spacing w:before="0" w:after="0"/>
              <w:rPr>
                <w:rFonts w:ascii="Times New Roman" w:hAnsi="Times New Roman"/>
                <w:sz w:val="24"/>
              </w:rPr>
            </w:pPr>
            <w:r w:rsidRPr="00901D39">
              <w:rPr>
                <w:rFonts w:ascii="Times New Roman" w:hAnsi="Times New Roman"/>
                <w:sz w:val="24"/>
              </w:rPr>
              <w:t xml:space="preserve">Šo informāciju uzrāda pat tad, ja pārskatu sniedzošā sabiedrība </w:t>
            </w:r>
            <w:proofErr w:type="spellStart"/>
            <w:r w:rsidRPr="00901D39">
              <w:rPr>
                <w:rFonts w:ascii="Times New Roman" w:hAnsi="Times New Roman"/>
                <w:sz w:val="24"/>
              </w:rPr>
              <w:t>vērtspapīrošanas</w:t>
            </w:r>
            <w:proofErr w:type="spellEnd"/>
            <w:r w:rsidRPr="00901D39">
              <w:rPr>
                <w:rFonts w:ascii="Times New Roman" w:hAnsi="Times New Roman"/>
                <w:sz w:val="24"/>
              </w:rPr>
              <w:t xml:space="preserve"> darījumā netur nekādas pozīcijas.</w:t>
            </w:r>
          </w:p>
          <w:p w14:paraId="643C2E44" w14:textId="77777777" w:rsidR="00D257B7" w:rsidRPr="00901D39" w:rsidRDefault="00D257B7">
            <w:pPr>
              <w:autoSpaceDE w:val="0"/>
              <w:autoSpaceDN w:val="0"/>
              <w:adjustRightInd w:val="0"/>
              <w:spacing w:before="0" w:after="0"/>
              <w:jc w:val="left"/>
              <w:rPr>
                <w:rFonts w:ascii="Times New Roman" w:hAnsi="Times New Roman"/>
                <w:sz w:val="24"/>
              </w:rPr>
            </w:pPr>
          </w:p>
        </w:tc>
      </w:tr>
      <w:tr w:rsidR="00D257B7" w:rsidRPr="00901D39" w14:paraId="7A56B349" w14:textId="77777777" w:rsidTr="00E10B85">
        <w:tc>
          <w:tcPr>
            <w:tcW w:w="1101" w:type="dxa"/>
          </w:tcPr>
          <w:p w14:paraId="550979F0" w14:textId="77777777" w:rsidR="00D257B7" w:rsidRPr="00901D39" w:rsidDel="00817047" w:rsidRDefault="00C55547">
            <w:pPr>
              <w:autoSpaceDE w:val="0"/>
              <w:autoSpaceDN w:val="0"/>
              <w:adjustRightInd w:val="0"/>
              <w:spacing w:before="0" w:after="0"/>
              <w:rPr>
                <w:rFonts w:ascii="Times New Roman" w:hAnsi="Times New Roman"/>
                <w:bCs/>
                <w:sz w:val="24"/>
              </w:rPr>
            </w:pPr>
            <w:r w:rsidRPr="00901D39">
              <w:rPr>
                <w:rFonts w:ascii="Times New Roman" w:hAnsi="Times New Roman"/>
                <w:bCs/>
                <w:sz w:val="24"/>
              </w:rPr>
              <w:t>160</w:t>
            </w:r>
          </w:p>
        </w:tc>
        <w:tc>
          <w:tcPr>
            <w:tcW w:w="7903" w:type="dxa"/>
          </w:tcPr>
          <w:p w14:paraId="6797CF9E" w14:textId="77777777" w:rsidR="00D257B7" w:rsidRPr="00901D39" w:rsidRDefault="00C55547">
            <w:pPr>
              <w:spacing w:before="0" w:after="0"/>
              <w:jc w:val="left"/>
              <w:rPr>
                <w:rFonts w:ascii="Times New Roman" w:hAnsi="Times New Roman"/>
                <w:b/>
                <w:sz w:val="24"/>
                <w:u w:val="single"/>
              </w:rPr>
            </w:pPr>
            <w:r w:rsidRPr="00901D39">
              <w:rPr>
                <w:rFonts w:ascii="Times New Roman" w:hAnsi="Times New Roman"/>
                <w:b/>
                <w:sz w:val="24"/>
                <w:u w:val="single"/>
              </w:rPr>
              <w:t>VEIDS</w:t>
            </w:r>
          </w:p>
          <w:p w14:paraId="4604BBA9" w14:textId="77777777" w:rsidR="00D257B7" w:rsidRPr="00901D39" w:rsidRDefault="00D257B7">
            <w:pPr>
              <w:autoSpaceDE w:val="0"/>
              <w:autoSpaceDN w:val="0"/>
              <w:adjustRightInd w:val="0"/>
              <w:spacing w:before="0" w:after="0"/>
              <w:rPr>
                <w:rFonts w:ascii="Times New Roman" w:hAnsi="Times New Roman"/>
                <w:sz w:val="24"/>
              </w:rPr>
            </w:pPr>
          </w:p>
          <w:p w14:paraId="3EA02560" w14:textId="77777777" w:rsidR="00D257B7" w:rsidRPr="00901D39" w:rsidRDefault="00C55547">
            <w:pPr>
              <w:autoSpaceDE w:val="0"/>
              <w:autoSpaceDN w:val="0"/>
              <w:adjustRightInd w:val="0"/>
              <w:spacing w:before="0" w:after="0"/>
              <w:rPr>
                <w:rFonts w:ascii="Times New Roman" w:hAnsi="Times New Roman"/>
                <w:sz w:val="24"/>
              </w:rPr>
            </w:pPr>
            <w:r w:rsidRPr="00901D39">
              <w:rPr>
                <w:rFonts w:ascii="Times New Roman" w:hAnsi="Times New Roman"/>
                <w:sz w:val="24"/>
              </w:rPr>
              <w:t xml:space="preserve">Šajā slejā apkopo informāciju par </w:t>
            </w:r>
            <w:proofErr w:type="spellStart"/>
            <w:r w:rsidRPr="00901D39">
              <w:rPr>
                <w:rFonts w:ascii="Times New Roman" w:hAnsi="Times New Roman"/>
                <w:sz w:val="24"/>
              </w:rPr>
              <w:t>vērtspapīrotā</w:t>
            </w:r>
            <w:proofErr w:type="spellEnd"/>
            <w:r w:rsidRPr="00901D39">
              <w:rPr>
                <w:rFonts w:ascii="Times New Roman" w:hAnsi="Times New Roman"/>
                <w:sz w:val="24"/>
              </w:rPr>
              <w:t xml:space="preserve"> portfeļa aktīvu (no “Mājokļa hipotēka” līdz “Citi korporatīvie riska darījumi”) vai saistību (“Segtās obligācijas” </w:t>
            </w:r>
            <w:r w:rsidRPr="00901D39">
              <w:rPr>
                <w:rFonts w:ascii="Times New Roman" w:hAnsi="Times New Roman"/>
                <w:sz w:val="24"/>
              </w:rPr>
              <w:lastRenderedPageBreak/>
              <w:t xml:space="preserve">un “Citas saistības”) veidu. Iestāde uzrāda vienu no turpmāk minētajām iespējām, ņemot vērā augstāko </w:t>
            </w:r>
            <w:r w:rsidRPr="00901D39">
              <w:rPr>
                <w:rFonts w:ascii="Times New Roman" w:hAnsi="Times New Roman"/>
                <w:i/>
                <w:sz w:val="24"/>
              </w:rPr>
              <w:t>EAD</w:t>
            </w:r>
            <w:r w:rsidRPr="00901D39">
              <w:rPr>
                <w:rFonts w:ascii="Times New Roman" w:hAnsi="Times New Roman"/>
                <w:sz w:val="24"/>
              </w:rPr>
              <w:t>:</w:t>
            </w:r>
          </w:p>
          <w:p w14:paraId="20C6ABB1" w14:textId="77777777" w:rsidR="00D257B7" w:rsidRPr="00901D39" w:rsidRDefault="00D257B7">
            <w:pPr>
              <w:autoSpaceDE w:val="0"/>
              <w:autoSpaceDN w:val="0"/>
              <w:adjustRightInd w:val="0"/>
              <w:spacing w:before="0" w:after="0"/>
              <w:jc w:val="left"/>
              <w:rPr>
                <w:rFonts w:ascii="Times New Roman" w:hAnsi="Times New Roman"/>
                <w:sz w:val="24"/>
              </w:rPr>
            </w:pPr>
          </w:p>
          <w:p w14:paraId="00B57AA6" w14:textId="77777777" w:rsidR="00D257B7" w:rsidRPr="00901D39" w:rsidRDefault="00C55547">
            <w:pPr>
              <w:autoSpaceDE w:val="0"/>
              <w:autoSpaceDN w:val="0"/>
              <w:adjustRightInd w:val="0"/>
              <w:spacing w:before="0" w:after="0"/>
              <w:jc w:val="left"/>
              <w:rPr>
                <w:rFonts w:ascii="Times New Roman" w:hAnsi="Times New Roman"/>
                <w:b/>
                <w:sz w:val="24"/>
              </w:rPr>
            </w:pPr>
            <w:r w:rsidRPr="00901D39">
              <w:rPr>
                <w:rFonts w:ascii="Times New Roman" w:hAnsi="Times New Roman"/>
                <w:b/>
                <w:sz w:val="24"/>
              </w:rPr>
              <w:t>Privātpersonas vai MVU:</w:t>
            </w:r>
          </w:p>
          <w:p w14:paraId="4D2EE182" w14:textId="77777777" w:rsidR="00D257B7" w:rsidRPr="00901D39" w:rsidRDefault="00C55547">
            <w:pPr>
              <w:autoSpaceDE w:val="0"/>
              <w:autoSpaceDN w:val="0"/>
              <w:adjustRightInd w:val="0"/>
              <w:spacing w:before="0" w:after="0"/>
              <w:jc w:val="left"/>
              <w:rPr>
                <w:rFonts w:ascii="Times New Roman" w:hAnsi="Times New Roman"/>
                <w:sz w:val="24"/>
              </w:rPr>
            </w:pPr>
            <w:r w:rsidRPr="00901D39">
              <w:rPr>
                <w:rFonts w:ascii="Times New Roman" w:hAnsi="Times New Roman"/>
                <w:sz w:val="24"/>
              </w:rPr>
              <w:t xml:space="preserve">mājokļa hipotēka; </w:t>
            </w:r>
          </w:p>
          <w:p w14:paraId="1A8E22B4" w14:textId="77777777" w:rsidR="00D257B7" w:rsidRPr="00901D39" w:rsidRDefault="00C55547">
            <w:pPr>
              <w:autoSpaceDE w:val="0"/>
              <w:autoSpaceDN w:val="0"/>
              <w:adjustRightInd w:val="0"/>
              <w:spacing w:before="0" w:after="0"/>
              <w:jc w:val="left"/>
              <w:rPr>
                <w:rFonts w:ascii="Times New Roman" w:hAnsi="Times New Roman"/>
                <w:sz w:val="24"/>
              </w:rPr>
            </w:pPr>
            <w:r w:rsidRPr="00901D39">
              <w:rPr>
                <w:rFonts w:ascii="Times New Roman" w:hAnsi="Times New Roman"/>
                <w:sz w:val="24"/>
              </w:rPr>
              <w:t xml:space="preserve">kredītkaršu parādi; </w:t>
            </w:r>
          </w:p>
          <w:p w14:paraId="59D6169A" w14:textId="77777777" w:rsidR="00D257B7" w:rsidRPr="00901D39" w:rsidRDefault="00C55547">
            <w:pPr>
              <w:autoSpaceDE w:val="0"/>
              <w:autoSpaceDN w:val="0"/>
              <w:adjustRightInd w:val="0"/>
              <w:spacing w:before="0" w:after="0"/>
              <w:jc w:val="left"/>
              <w:rPr>
                <w:rFonts w:ascii="Times New Roman" w:hAnsi="Times New Roman"/>
                <w:sz w:val="24"/>
              </w:rPr>
            </w:pPr>
            <w:r w:rsidRPr="00901D39">
              <w:rPr>
                <w:rFonts w:ascii="Times New Roman" w:hAnsi="Times New Roman"/>
                <w:sz w:val="24"/>
              </w:rPr>
              <w:t>patēriņa kredīti;</w:t>
            </w:r>
          </w:p>
          <w:p w14:paraId="052DE92A" w14:textId="77777777" w:rsidR="00D257B7" w:rsidRPr="00901D39" w:rsidRDefault="00C55547">
            <w:pPr>
              <w:autoSpaceDE w:val="0"/>
              <w:autoSpaceDN w:val="0"/>
              <w:adjustRightInd w:val="0"/>
              <w:spacing w:before="0" w:after="0"/>
              <w:jc w:val="left"/>
              <w:rPr>
                <w:rFonts w:ascii="Times New Roman" w:hAnsi="Times New Roman"/>
                <w:sz w:val="24"/>
              </w:rPr>
            </w:pPr>
            <w:r w:rsidRPr="00901D39">
              <w:rPr>
                <w:rFonts w:ascii="Times New Roman" w:hAnsi="Times New Roman"/>
                <w:sz w:val="24"/>
              </w:rPr>
              <w:t>aizdevumi MVU (pieder pie privātpersonām vai MVU);</w:t>
            </w:r>
          </w:p>
          <w:p w14:paraId="4D56B438" w14:textId="77777777" w:rsidR="00D257B7" w:rsidRPr="00901D39" w:rsidRDefault="00C55547">
            <w:pPr>
              <w:autoSpaceDE w:val="0"/>
              <w:autoSpaceDN w:val="0"/>
              <w:adjustRightInd w:val="0"/>
              <w:spacing w:before="0" w:after="0"/>
              <w:jc w:val="left"/>
              <w:rPr>
                <w:rFonts w:ascii="Times New Roman" w:hAnsi="Times New Roman"/>
                <w:sz w:val="24"/>
              </w:rPr>
            </w:pPr>
            <w:r w:rsidRPr="00901D39">
              <w:rPr>
                <w:rFonts w:ascii="Times New Roman" w:hAnsi="Times New Roman"/>
                <w:sz w:val="24"/>
              </w:rPr>
              <w:t>citi riska darījumi ar privātpersonām vai MVU.</w:t>
            </w:r>
          </w:p>
          <w:p w14:paraId="124C9885" w14:textId="77777777" w:rsidR="00D257B7" w:rsidRPr="00901D39" w:rsidRDefault="00D257B7">
            <w:pPr>
              <w:autoSpaceDE w:val="0"/>
              <w:autoSpaceDN w:val="0"/>
              <w:adjustRightInd w:val="0"/>
              <w:spacing w:before="0" w:after="0"/>
              <w:jc w:val="left"/>
              <w:rPr>
                <w:rFonts w:ascii="Times New Roman" w:hAnsi="Times New Roman"/>
                <w:sz w:val="24"/>
              </w:rPr>
            </w:pPr>
          </w:p>
          <w:p w14:paraId="1F83E76E" w14:textId="77777777" w:rsidR="00D257B7" w:rsidRPr="00901D39" w:rsidRDefault="00C55547">
            <w:pPr>
              <w:autoSpaceDE w:val="0"/>
              <w:autoSpaceDN w:val="0"/>
              <w:adjustRightInd w:val="0"/>
              <w:spacing w:before="0" w:after="0"/>
              <w:jc w:val="left"/>
              <w:rPr>
                <w:rFonts w:ascii="Times New Roman" w:hAnsi="Times New Roman"/>
                <w:b/>
                <w:sz w:val="24"/>
              </w:rPr>
            </w:pPr>
            <w:r w:rsidRPr="00901D39">
              <w:rPr>
                <w:rFonts w:ascii="Times New Roman" w:hAnsi="Times New Roman"/>
                <w:b/>
                <w:sz w:val="24"/>
              </w:rPr>
              <w:t>Korporatīvie:</w:t>
            </w:r>
          </w:p>
          <w:p w14:paraId="22523AE2" w14:textId="77777777" w:rsidR="00D257B7" w:rsidRPr="00901D39" w:rsidRDefault="00C55547">
            <w:pPr>
              <w:autoSpaceDE w:val="0"/>
              <w:autoSpaceDN w:val="0"/>
              <w:adjustRightInd w:val="0"/>
              <w:spacing w:before="0" w:after="0"/>
              <w:jc w:val="left"/>
              <w:rPr>
                <w:rFonts w:ascii="Times New Roman" w:hAnsi="Times New Roman"/>
                <w:sz w:val="24"/>
              </w:rPr>
            </w:pPr>
            <w:r w:rsidRPr="00901D39">
              <w:rPr>
                <w:rFonts w:ascii="Times New Roman" w:hAnsi="Times New Roman"/>
                <w:sz w:val="24"/>
              </w:rPr>
              <w:t xml:space="preserve">komerciālā nekustamā īpašuma hipotēka; </w:t>
            </w:r>
          </w:p>
          <w:p w14:paraId="47A9B45C" w14:textId="77777777" w:rsidR="00D257B7" w:rsidRPr="00901D39" w:rsidRDefault="00C55547">
            <w:pPr>
              <w:autoSpaceDE w:val="0"/>
              <w:autoSpaceDN w:val="0"/>
              <w:adjustRightInd w:val="0"/>
              <w:spacing w:before="0" w:after="0"/>
              <w:jc w:val="left"/>
              <w:rPr>
                <w:rFonts w:ascii="Times New Roman" w:hAnsi="Times New Roman"/>
                <w:sz w:val="24"/>
              </w:rPr>
            </w:pPr>
            <w:proofErr w:type="spellStart"/>
            <w:r w:rsidRPr="00901D39">
              <w:rPr>
                <w:rFonts w:ascii="Times New Roman" w:hAnsi="Times New Roman"/>
                <w:sz w:val="24"/>
              </w:rPr>
              <w:t>izpirkumnoma</w:t>
            </w:r>
            <w:proofErr w:type="spellEnd"/>
            <w:r w:rsidRPr="00901D39">
              <w:rPr>
                <w:rFonts w:ascii="Times New Roman" w:hAnsi="Times New Roman"/>
                <w:sz w:val="24"/>
              </w:rPr>
              <w:t xml:space="preserve">; </w:t>
            </w:r>
          </w:p>
          <w:p w14:paraId="54791978" w14:textId="77777777" w:rsidR="00D257B7" w:rsidRPr="00901D39" w:rsidRDefault="00C55547">
            <w:pPr>
              <w:autoSpaceDE w:val="0"/>
              <w:autoSpaceDN w:val="0"/>
              <w:adjustRightInd w:val="0"/>
              <w:spacing w:before="0" w:after="0"/>
              <w:jc w:val="left"/>
              <w:rPr>
                <w:rFonts w:ascii="Times New Roman" w:hAnsi="Times New Roman"/>
                <w:sz w:val="24"/>
              </w:rPr>
            </w:pPr>
            <w:r w:rsidRPr="00901D39">
              <w:rPr>
                <w:rFonts w:ascii="Times New Roman" w:hAnsi="Times New Roman"/>
                <w:sz w:val="24"/>
              </w:rPr>
              <w:t>aizdevumi komercsabiedrībām;</w:t>
            </w:r>
          </w:p>
          <w:p w14:paraId="44D2E796" w14:textId="77777777" w:rsidR="00D257B7" w:rsidRPr="00901D39" w:rsidRDefault="00C55547">
            <w:pPr>
              <w:autoSpaceDE w:val="0"/>
              <w:autoSpaceDN w:val="0"/>
              <w:adjustRightInd w:val="0"/>
              <w:spacing w:before="0" w:after="0"/>
              <w:jc w:val="left"/>
              <w:rPr>
                <w:rFonts w:ascii="Times New Roman" w:hAnsi="Times New Roman"/>
                <w:sz w:val="24"/>
              </w:rPr>
            </w:pPr>
            <w:r w:rsidRPr="00901D39">
              <w:rPr>
                <w:rFonts w:ascii="Times New Roman" w:hAnsi="Times New Roman"/>
                <w:sz w:val="24"/>
              </w:rPr>
              <w:t xml:space="preserve">aizdevumi MVU (pieder pie komercsabiedrībām); </w:t>
            </w:r>
          </w:p>
          <w:p w14:paraId="6A0B3AE8" w14:textId="77777777" w:rsidR="00D257B7" w:rsidRPr="00901D39" w:rsidRDefault="00C55547">
            <w:pPr>
              <w:autoSpaceDE w:val="0"/>
              <w:autoSpaceDN w:val="0"/>
              <w:adjustRightInd w:val="0"/>
              <w:spacing w:before="0" w:after="0"/>
              <w:jc w:val="left"/>
              <w:rPr>
                <w:rFonts w:ascii="Times New Roman" w:hAnsi="Times New Roman"/>
                <w:sz w:val="24"/>
              </w:rPr>
            </w:pPr>
            <w:r w:rsidRPr="00901D39">
              <w:rPr>
                <w:rFonts w:ascii="Times New Roman" w:hAnsi="Times New Roman"/>
                <w:sz w:val="24"/>
              </w:rPr>
              <w:t>pircēju un pasūtītāju parādi;</w:t>
            </w:r>
          </w:p>
          <w:p w14:paraId="4BDFD92E" w14:textId="77777777" w:rsidR="00D257B7" w:rsidRPr="00901D39" w:rsidRDefault="00C55547">
            <w:pPr>
              <w:autoSpaceDE w:val="0"/>
              <w:autoSpaceDN w:val="0"/>
              <w:adjustRightInd w:val="0"/>
              <w:spacing w:before="0" w:after="0"/>
              <w:jc w:val="left"/>
              <w:rPr>
                <w:rFonts w:ascii="Times New Roman" w:hAnsi="Times New Roman"/>
                <w:sz w:val="24"/>
              </w:rPr>
            </w:pPr>
            <w:r w:rsidRPr="00901D39">
              <w:rPr>
                <w:rFonts w:ascii="Times New Roman" w:hAnsi="Times New Roman"/>
                <w:sz w:val="24"/>
              </w:rPr>
              <w:t xml:space="preserve">citi korporatīvie riska darījumi. </w:t>
            </w:r>
          </w:p>
          <w:p w14:paraId="659BA010" w14:textId="77777777" w:rsidR="00D257B7" w:rsidRPr="00901D39" w:rsidRDefault="00D257B7">
            <w:pPr>
              <w:autoSpaceDE w:val="0"/>
              <w:autoSpaceDN w:val="0"/>
              <w:adjustRightInd w:val="0"/>
              <w:spacing w:before="0" w:after="0"/>
              <w:jc w:val="left"/>
              <w:rPr>
                <w:rFonts w:ascii="Times New Roman" w:hAnsi="Times New Roman"/>
                <w:sz w:val="24"/>
              </w:rPr>
            </w:pPr>
          </w:p>
          <w:p w14:paraId="1E58644D" w14:textId="77777777" w:rsidR="00D257B7" w:rsidRPr="00901D39" w:rsidRDefault="00C55547">
            <w:pPr>
              <w:autoSpaceDE w:val="0"/>
              <w:autoSpaceDN w:val="0"/>
              <w:adjustRightInd w:val="0"/>
              <w:spacing w:before="0" w:after="0"/>
              <w:jc w:val="left"/>
              <w:rPr>
                <w:rFonts w:ascii="Times New Roman" w:hAnsi="Times New Roman"/>
                <w:b/>
                <w:sz w:val="24"/>
              </w:rPr>
            </w:pPr>
            <w:r w:rsidRPr="00901D39">
              <w:rPr>
                <w:rFonts w:ascii="Times New Roman" w:hAnsi="Times New Roman"/>
                <w:b/>
                <w:sz w:val="24"/>
              </w:rPr>
              <w:t>Saistības:</w:t>
            </w:r>
          </w:p>
          <w:p w14:paraId="400C9352" w14:textId="77777777" w:rsidR="00D257B7" w:rsidRPr="00901D39" w:rsidRDefault="00C55547">
            <w:pPr>
              <w:autoSpaceDE w:val="0"/>
              <w:autoSpaceDN w:val="0"/>
              <w:adjustRightInd w:val="0"/>
              <w:spacing w:before="0" w:after="0"/>
              <w:jc w:val="left"/>
              <w:rPr>
                <w:rFonts w:ascii="Times New Roman" w:hAnsi="Times New Roman"/>
                <w:sz w:val="24"/>
              </w:rPr>
            </w:pPr>
            <w:r w:rsidRPr="00901D39">
              <w:rPr>
                <w:rFonts w:ascii="Times New Roman" w:hAnsi="Times New Roman"/>
                <w:sz w:val="24"/>
              </w:rPr>
              <w:t>segtās obligācijas;</w:t>
            </w:r>
          </w:p>
          <w:p w14:paraId="3D7C9737" w14:textId="77777777" w:rsidR="00D257B7" w:rsidRPr="00901D39" w:rsidRDefault="00C55547">
            <w:pPr>
              <w:autoSpaceDE w:val="0"/>
              <w:autoSpaceDN w:val="0"/>
              <w:adjustRightInd w:val="0"/>
              <w:spacing w:before="0" w:after="0"/>
              <w:jc w:val="left"/>
              <w:rPr>
                <w:rFonts w:ascii="Times New Roman" w:hAnsi="Times New Roman"/>
                <w:sz w:val="24"/>
              </w:rPr>
            </w:pPr>
            <w:r w:rsidRPr="00901D39">
              <w:rPr>
                <w:rFonts w:ascii="Times New Roman" w:hAnsi="Times New Roman"/>
                <w:sz w:val="24"/>
              </w:rPr>
              <w:t>citas saistības.</w:t>
            </w:r>
          </w:p>
          <w:p w14:paraId="6FC1FE6E" w14:textId="77777777" w:rsidR="00D257B7" w:rsidRPr="00901D39" w:rsidRDefault="00D257B7">
            <w:pPr>
              <w:autoSpaceDE w:val="0"/>
              <w:autoSpaceDN w:val="0"/>
              <w:adjustRightInd w:val="0"/>
              <w:spacing w:before="0" w:after="0"/>
              <w:jc w:val="left"/>
              <w:rPr>
                <w:rFonts w:ascii="Times New Roman" w:hAnsi="Times New Roman"/>
                <w:sz w:val="24"/>
              </w:rPr>
            </w:pPr>
          </w:p>
          <w:p w14:paraId="004ABFEB" w14:textId="05FCF263" w:rsidR="00D257B7" w:rsidRPr="00901D39" w:rsidRDefault="005E5070">
            <w:pPr>
              <w:autoSpaceDE w:val="0"/>
              <w:autoSpaceDN w:val="0"/>
              <w:adjustRightInd w:val="0"/>
              <w:spacing w:before="0" w:after="0"/>
              <w:rPr>
                <w:rFonts w:ascii="Times New Roman" w:hAnsi="Times New Roman"/>
                <w:sz w:val="24"/>
              </w:rPr>
            </w:pPr>
            <w:r w:rsidRPr="00901D39">
              <w:rPr>
                <w:rFonts w:ascii="Times New Roman" w:hAnsi="Times New Roman"/>
                <w:sz w:val="24"/>
              </w:rPr>
              <w:t xml:space="preserve">Ja </w:t>
            </w:r>
            <w:proofErr w:type="spellStart"/>
            <w:r w:rsidRPr="00901D39">
              <w:rPr>
                <w:rFonts w:ascii="Times New Roman" w:hAnsi="Times New Roman"/>
                <w:sz w:val="24"/>
              </w:rPr>
              <w:t>vērtspapīroto</w:t>
            </w:r>
            <w:proofErr w:type="spellEnd"/>
            <w:r w:rsidRPr="00901D39">
              <w:rPr>
                <w:rFonts w:ascii="Times New Roman" w:hAnsi="Times New Roman"/>
                <w:sz w:val="24"/>
              </w:rPr>
              <w:t xml:space="preserve"> riska darījumu portfelis ir iepriekš uzskaitīto veidu kombinācija, iestāde norāda vissvarīgāko veidu. Atkārtotas </w:t>
            </w:r>
            <w:proofErr w:type="spellStart"/>
            <w:r w:rsidRPr="00901D39">
              <w:rPr>
                <w:rFonts w:ascii="Times New Roman" w:hAnsi="Times New Roman"/>
                <w:sz w:val="24"/>
              </w:rPr>
              <w:t>vērtspapīrošanas</w:t>
            </w:r>
            <w:proofErr w:type="spellEnd"/>
            <w:r w:rsidRPr="00901D39">
              <w:rPr>
                <w:rFonts w:ascii="Times New Roman" w:hAnsi="Times New Roman"/>
                <w:sz w:val="24"/>
              </w:rPr>
              <w:t xml:space="preserve"> gadījumā iestāde atsaucas uz galīgo pamatā esošo aktīvu portfeli. Veids “Citas saistības” ietver valsts obligācijas un ar kredītrisku saistītās parādzīmes.</w:t>
            </w:r>
          </w:p>
          <w:p w14:paraId="4EB15AE2" w14:textId="77777777" w:rsidR="00D257B7" w:rsidRPr="00901D39" w:rsidRDefault="00D257B7">
            <w:pPr>
              <w:autoSpaceDE w:val="0"/>
              <w:autoSpaceDN w:val="0"/>
              <w:adjustRightInd w:val="0"/>
              <w:spacing w:before="0" w:after="0"/>
              <w:rPr>
                <w:rFonts w:ascii="Times New Roman" w:hAnsi="Times New Roman"/>
                <w:sz w:val="24"/>
              </w:rPr>
            </w:pPr>
          </w:p>
          <w:p w14:paraId="04F87902" w14:textId="77777777" w:rsidR="00D257B7" w:rsidRPr="00901D39" w:rsidRDefault="00C55547">
            <w:pPr>
              <w:autoSpaceDE w:val="0"/>
              <w:autoSpaceDN w:val="0"/>
              <w:adjustRightInd w:val="0"/>
              <w:spacing w:before="0" w:after="0"/>
              <w:rPr>
                <w:rFonts w:ascii="Times New Roman" w:hAnsi="Times New Roman"/>
                <w:sz w:val="24"/>
              </w:rPr>
            </w:pPr>
            <w:proofErr w:type="spellStart"/>
            <w:r w:rsidRPr="00901D39">
              <w:rPr>
                <w:rFonts w:ascii="Times New Roman" w:hAnsi="Times New Roman"/>
                <w:sz w:val="24"/>
              </w:rPr>
              <w:t>Vērtspapīrošanas</w:t>
            </w:r>
            <w:proofErr w:type="spellEnd"/>
            <w:r w:rsidRPr="00901D39">
              <w:rPr>
                <w:rFonts w:ascii="Times New Roman" w:hAnsi="Times New Roman"/>
                <w:sz w:val="24"/>
              </w:rPr>
              <w:t xml:space="preserve"> shēmām, kas nodrošinātas ar slēgta veida portfeļiem, veids nevar mainīties starp pārskata datumiem.</w:t>
            </w:r>
          </w:p>
          <w:p w14:paraId="4B46E89D" w14:textId="77777777" w:rsidR="00D257B7" w:rsidRPr="00901D39" w:rsidRDefault="00D257B7">
            <w:pPr>
              <w:spacing w:before="0" w:after="0"/>
              <w:jc w:val="left"/>
              <w:rPr>
                <w:rFonts w:ascii="Times New Roman" w:hAnsi="Times New Roman"/>
                <w:b/>
                <w:sz w:val="24"/>
                <w:u w:val="single"/>
              </w:rPr>
            </w:pPr>
          </w:p>
        </w:tc>
      </w:tr>
      <w:tr w:rsidR="00D257B7" w:rsidRPr="00901D39" w14:paraId="646A03A8" w14:textId="77777777" w:rsidTr="00E10B85">
        <w:tc>
          <w:tcPr>
            <w:tcW w:w="1101" w:type="dxa"/>
          </w:tcPr>
          <w:p w14:paraId="6B28F911" w14:textId="77777777" w:rsidR="00D257B7" w:rsidRPr="00901D39" w:rsidRDefault="00C55547">
            <w:pPr>
              <w:autoSpaceDE w:val="0"/>
              <w:autoSpaceDN w:val="0"/>
              <w:adjustRightInd w:val="0"/>
              <w:spacing w:before="0" w:after="0"/>
              <w:rPr>
                <w:rFonts w:ascii="Times New Roman" w:hAnsi="Times New Roman"/>
                <w:bCs/>
                <w:sz w:val="24"/>
              </w:rPr>
            </w:pPr>
            <w:r w:rsidRPr="00901D39">
              <w:rPr>
                <w:rFonts w:ascii="Times New Roman" w:hAnsi="Times New Roman"/>
                <w:bCs/>
                <w:sz w:val="24"/>
              </w:rPr>
              <w:lastRenderedPageBreak/>
              <w:t>171</w:t>
            </w:r>
          </w:p>
        </w:tc>
        <w:tc>
          <w:tcPr>
            <w:tcW w:w="7903" w:type="dxa"/>
          </w:tcPr>
          <w:p w14:paraId="1DE803A1" w14:textId="77777777" w:rsidR="00D257B7" w:rsidRPr="00901D39" w:rsidRDefault="00C55547">
            <w:pPr>
              <w:spacing w:before="0" w:after="0"/>
              <w:jc w:val="left"/>
              <w:rPr>
                <w:rFonts w:ascii="Times New Roman" w:hAnsi="Times New Roman"/>
                <w:b/>
                <w:sz w:val="24"/>
                <w:u w:val="single"/>
              </w:rPr>
            </w:pPr>
            <w:r w:rsidRPr="00901D39">
              <w:rPr>
                <w:rFonts w:ascii="Times New Roman" w:hAnsi="Times New Roman"/>
                <w:b/>
                <w:i/>
                <w:sz w:val="24"/>
                <w:u w:val="single"/>
              </w:rPr>
              <w:t>IRB</w:t>
            </w:r>
            <w:r w:rsidRPr="00901D39">
              <w:rPr>
                <w:rFonts w:ascii="Times New Roman" w:hAnsi="Times New Roman"/>
                <w:b/>
                <w:sz w:val="24"/>
                <w:u w:val="single"/>
              </w:rPr>
              <w:t xml:space="preserve"> % IZMANTOTAJĀ PIEEJĀ</w:t>
            </w:r>
          </w:p>
          <w:p w14:paraId="68DFF41A" w14:textId="77777777" w:rsidR="00D257B7" w:rsidRPr="00901D39" w:rsidRDefault="00D257B7">
            <w:pPr>
              <w:spacing w:before="0" w:after="0"/>
              <w:jc w:val="left"/>
              <w:rPr>
                <w:rFonts w:ascii="Times New Roman" w:hAnsi="Times New Roman"/>
                <w:sz w:val="24"/>
              </w:rPr>
            </w:pPr>
          </w:p>
          <w:p w14:paraId="72A4879F" w14:textId="77777777" w:rsidR="00D257B7" w:rsidRPr="00901D39" w:rsidRDefault="00C55547">
            <w:pPr>
              <w:autoSpaceDE w:val="0"/>
              <w:autoSpaceDN w:val="0"/>
              <w:adjustRightInd w:val="0"/>
              <w:spacing w:before="0" w:after="0"/>
              <w:rPr>
                <w:rFonts w:ascii="Times New Roman" w:hAnsi="Times New Roman"/>
                <w:sz w:val="24"/>
              </w:rPr>
            </w:pPr>
            <w:r w:rsidRPr="00901D39">
              <w:rPr>
                <w:rFonts w:ascii="Times New Roman" w:hAnsi="Times New Roman"/>
                <w:sz w:val="24"/>
              </w:rPr>
              <w:t>Šajā slejā apkopo informāciju par pieeju(-</w:t>
            </w:r>
            <w:proofErr w:type="spellStart"/>
            <w:r w:rsidRPr="00901D39">
              <w:rPr>
                <w:rFonts w:ascii="Times New Roman" w:hAnsi="Times New Roman"/>
                <w:sz w:val="24"/>
              </w:rPr>
              <w:t>ām</w:t>
            </w:r>
            <w:proofErr w:type="spellEnd"/>
            <w:r w:rsidRPr="00901D39">
              <w:rPr>
                <w:rFonts w:ascii="Times New Roman" w:hAnsi="Times New Roman"/>
                <w:sz w:val="24"/>
              </w:rPr>
              <w:t xml:space="preserve">), ko iestāde pārskata datumā piemērotu </w:t>
            </w:r>
            <w:proofErr w:type="spellStart"/>
            <w:r w:rsidRPr="00901D39">
              <w:rPr>
                <w:rFonts w:ascii="Times New Roman" w:hAnsi="Times New Roman"/>
                <w:sz w:val="24"/>
              </w:rPr>
              <w:t>vērtspapīrotajiem</w:t>
            </w:r>
            <w:proofErr w:type="spellEnd"/>
            <w:r w:rsidRPr="00901D39">
              <w:rPr>
                <w:rFonts w:ascii="Times New Roman" w:hAnsi="Times New Roman"/>
                <w:sz w:val="24"/>
              </w:rPr>
              <w:t xml:space="preserve"> riska darījumiem.</w:t>
            </w:r>
          </w:p>
          <w:p w14:paraId="2CF3DA78" w14:textId="77777777" w:rsidR="00D257B7" w:rsidRPr="00901D39" w:rsidRDefault="00D257B7">
            <w:pPr>
              <w:autoSpaceDE w:val="0"/>
              <w:autoSpaceDN w:val="0"/>
              <w:adjustRightInd w:val="0"/>
              <w:spacing w:before="0" w:after="0"/>
              <w:jc w:val="left"/>
              <w:rPr>
                <w:rFonts w:ascii="Times New Roman" w:hAnsi="Times New Roman"/>
                <w:sz w:val="24"/>
              </w:rPr>
            </w:pPr>
          </w:p>
          <w:p w14:paraId="2211033D" w14:textId="77777777" w:rsidR="00D257B7" w:rsidRPr="00901D39" w:rsidRDefault="00C55547">
            <w:pPr>
              <w:autoSpaceDE w:val="0"/>
              <w:autoSpaceDN w:val="0"/>
              <w:adjustRightInd w:val="0"/>
              <w:spacing w:before="0" w:after="0"/>
              <w:jc w:val="left"/>
              <w:rPr>
                <w:rFonts w:ascii="Times New Roman" w:hAnsi="Times New Roman"/>
                <w:sz w:val="24"/>
              </w:rPr>
            </w:pPr>
            <w:r w:rsidRPr="00901D39">
              <w:rPr>
                <w:rFonts w:ascii="Times New Roman" w:hAnsi="Times New Roman"/>
                <w:sz w:val="24"/>
              </w:rPr>
              <w:t xml:space="preserve">Iestādes uzrāda </w:t>
            </w:r>
            <w:proofErr w:type="spellStart"/>
            <w:r w:rsidRPr="00901D39">
              <w:rPr>
                <w:rFonts w:ascii="Times New Roman" w:hAnsi="Times New Roman"/>
                <w:sz w:val="24"/>
              </w:rPr>
              <w:t>vērtspapīroto</w:t>
            </w:r>
            <w:proofErr w:type="spellEnd"/>
            <w:r w:rsidRPr="00901D39">
              <w:rPr>
                <w:rFonts w:ascii="Times New Roman" w:hAnsi="Times New Roman"/>
                <w:sz w:val="24"/>
              </w:rPr>
              <w:t xml:space="preserve"> riska darījumu procentus, vērtējot pēc riska darījuma vērtības, kam pārskata sniegšanas datumā piemēro uz iekšējiem reitingiem balstīto pieeju. </w:t>
            </w:r>
          </w:p>
          <w:p w14:paraId="01B6063E" w14:textId="77777777" w:rsidR="00D257B7" w:rsidRPr="00901D39" w:rsidRDefault="00D257B7">
            <w:pPr>
              <w:autoSpaceDE w:val="0"/>
              <w:autoSpaceDN w:val="0"/>
              <w:adjustRightInd w:val="0"/>
              <w:spacing w:before="0" w:after="0"/>
              <w:rPr>
                <w:rFonts w:ascii="Times New Roman" w:hAnsi="Times New Roman"/>
                <w:sz w:val="24"/>
              </w:rPr>
            </w:pPr>
          </w:p>
          <w:p w14:paraId="3F1A2C26" w14:textId="0AF4E503" w:rsidR="00D257B7" w:rsidRPr="00901D39" w:rsidRDefault="00C55547">
            <w:pPr>
              <w:autoSpaceDE w:val="0"/>
              <w:autoSpaceDN w:val="0"/>
              <w:adjustRightInd w:val="0"/>
              <w:spacing w:before="0" w:after="0"/>
              <w:rPr>
                <w:rFonts w:ascii="Times New Roman" w:hAnsi="Times New Roman"/>
                <w:sz w:val="24"/>
              </w:rPr>
            </w:pPr>
            <w:r w:rsidRPr="00901D39">
              <w:rPr>
                <w:rFonts w:ascii="Times New Roman" w:hAnsi="Times New Roman"/>
                <w:sz w:val="24"/>
              </w:rPr>
              <w:t xml:space="preserve">Šo informāciju uzrāda pat tad, ja pārskatu sniedzošā sabiedrība </w:t>
            </w:r>
            <w:proofErr w:type="spellStart"/>
            <w:r w:rsidRPr="00901D39">
              <w:rPr>
                <w:rFonts w:ascii="Times New Roman" w:hAnsi="Times New Roman"/>
                <w:sz w:val="24"/>
              </w:rPr>
              <w:t>vērtspapīrošanas</w:t>
            </w:r>
            <w:proofErr w:type="spellEnd"/>
            <w:r w:rsidRPr="00901D39">
              <w:rPr>
                <w:rFonts w:ascii="Times New Roman" w:hAnsi="Times New Roman"/>
                <w:sz w:val="24"/>
              </w:rPr>
              <w:t xml:space="preserve"> darījumā netur nekādas pozīcijas. Tomēr šī sleja neattiecas uz saistību </w:t>
            </w:r>
            <w:proofErr w:type="spellStart"/>
            <w:r w:rsidRPr="00901D39">
              <w:rPr>
                <w:rFonts w:ascii="Times New Roman" w:hAnsi="Times New Roman"/>
                <w:sz w:val="24"/>
              </w:rPr>
              <w:t>vērtspapīrošanu</w:t>
            </w:r>
            <w:proofErr w:type="spellEnd"/>
            <w:r w:rsidRPr="00901D39">
              <w:rPr>
                <w:rFonts w:ascii="Times New Roman" w:hAnsi="Times New Roman"/>
                <w:sz w:val="24"/>
              </w:rPr>
              <w:t xml:space="preserve">. </w:t>
            </w:r>
          </w:p>
          <w:p w14:paraId="6A1C8D6A" w14:textId="77777777" w:rsidR="00D257B7" w:rsidRPr="00901D39" w:rsidRDefault="00D257B7">
            <w:pPr>
              <w:autoSpaceDE w:val="0"/>
              <w:autoSpaceDN w:val="0"/>
              <w:adjustRightInd w:val="0"/>
              <w:spacing w:before="0" w:after="0"/>
              <w:jc w:val="left"/>
              <w:rPr>
                <w:rFonts w:ascii="Times New Roman" w:hAnsi="Times New Roman"/>
                <w:sz w:val="24"/>
              </w:rPr>
            </w:pPr>
          </w:p>
        </w:tc>
      </w:tr>
      <w:tr w:rsidR="00D257B7" w:rsidRPr="00901D39" w14:paraId="6E9ED292" w14:textId="77777777" w:rsidTr="00E10B85">
        <w:tc>
          <w:tcPr>
            <w:tcW w:w="1101" w:type="dxa"/>
          </w:tcPr>
          <w:p w14:paraId="521B304D" w14:textId="77777777" w:rsidR="00D257B7" w:rsidRPr="00901D39" w:rsidRDefault="00C55547">
            <w:pPr>
              <w:autoSpaceDE w:val="0"/>
              <w:autoSpaceDN w:val="0"/>
              <w:adjustRightInd w:val="0"/>
              <w:spacing w:before="0" w:after="0"/>
              <w:rPr>
                <w:rFonts w:ascii="Times New Roman" w:hAnsi="Times New Roman"/>
                <w:bCs/>
                <w:sz w:val="24"/>
              </w:rPr>
            </w:pPr>
            <w:r w:rsidRPr="00901D39">
              <w:rPr>
                <w:rFonts w:ascii="Times New Roman" w:hAnsi="Times New Roman"/>
                <w:bCs/>
                <w:sz w:val="24"/>
              </w:rPr>
              <w:t>180</w:t>
            </w:r>
          </w:p>
        </w:tc>
        <w:tc>
          <w:tcPr>
            <w:tcW w:w="7903" w:type="dxa"/>
            <w:shd w:val="clear" w:color="auto" w:fill="auto"/>
          </w:tcPr>
          <w:p w14:paraId="7818E5DE" w14:textId="77777777" w:rsidR="00D257B7" w:rsidRPr="00901D39" w:rsidRDefault="00C55547">
            <w:pPr>
              <w:spacing w:before="0" w:after="0"/>
              <w:jc w:val="left"/>
              <w:rPr>
                <w:rFonts w:ascii="Times New Roman" w:hAnsi="Times New Roman"/>
                <w:b/>
                <w:sz w:val="24"/>
                <w:u w:val="single"/>
              </w:rPr>
            </w:pPr>
            <w:r w:rsidRPr="00901D39">
              <w:rPr>
                <w:rFonts w:ascii="Times New Roman" w:hAnsi="Times New Roman"/>
                <w:b/>
                <w:sz w:val="24"/>
                <w:u w:val="single"/>
              </w:rPr>
              <w:t>RISKA DARĪJUMU SKAITS</w:t>
            </w:r>
          </w:p>
          <w:p w14:paraId="6E376510" w14:textId="77777777" w:rsidR="00D257B7" w:rsidRPr="00901D39" w:rsidRDefault="00D257B7">
            <w:pPr>
              <w:spacing w:before="0" w:after="0"/>
              <w:jc w:val="left"/>
              <w:rPr>
                <w:rFonts w:ascii="Times New Roman" w:hAnsi="Times New Roman"/>
                <w:sz w:val="24"/>
              </w:rPr>
            </w:pPr>
          </w:p>
          <w:p w14:paraId="5E2D1AE9" w14:textId="70024D4C" w:rsidR="00D257B7" w:rsidRPr="00901D39" w:rsidRDefault="00C55547">
            <w:pPr>
              <w:autoSpaceDE w:val="0"/>
              <w:autoSpaceDN w:val="0"/>
              <w:adjustRightInd w:val="0"/>
              <w:spacing w:before="0" w:after="0"/>
              <w:jc w:val="left"/>
              <w:rPr>
                <w:rFonts w:ascii="Times New Roman" w:hAnsi="Times New Roman"/>
                <w:sz w:val="24"/>
              </w:rPr>
            </w:pPr>
            <w:r w:rsidRPr="00901D39">
              <w:rPr>
                <w:rFonts w:ascii="Times New Roman" w:hAnsi="Times New Roman"/>
                <w:sz w:val="24"/>
              </w:rPr>
              <w:t>KPR 259. panta 4. punkts</w:t>
            </w:r>
          </w:p>
          <w:p w14:paraId="036E3F7B" w14:textId="77777777" w:rsidR="00D257B7" w:rsidRPr="00901D39" w:rsidRDefault="00D257B7">
            <w:pPr>
              <w:autoSpaceDE w:val="0"/>
              <w:autoSpaceDN w:val="0"/>
              <w:adjustRightInd w:val="0"/>
              <w:spacing w:before="0" w:after="0"/>
              <w:jc w:val="left"/>
              <w:rPr>
                <w:rFonts w:ascii="Times New Roman" w:hAnsi="Times New Roman"/>
                <w:sz w:val="24"/>
              </w:rPr>
            </w:pPr>
          </w:p>
          <w:p w14:paraId="3785F533" w14:textId="77777777" w:rsidR="00D257B7" w:rsidRPr="00901D39" w:rsidRDefault="00C55547">
            <w:pPr>
              <w:autoSpaceDE w:val="0"/>
              <w:autoSpaceDN w:val="0"/>
              <w:adjustRightInd w:val="0"/>
              <w:spacing w:before="0" w:after="0"/>
              <w:jc w:val="left"/>
              <w:rPr>
                <w:rFonts w:ascii="Times New Roman" w:hAnsi="Times New Roman"/>
                <w:sz w:val="24"/>
              </w:rPr>
            </w:pPr>
            <w:r w:rsidRPr="00901D39">
              <w:rPr>
                <w:rFonts w:ascii="Times New Roman" w:hAnsi="Times New Roman"/>
                <w:sz w:val="24"/>
              </w:rPr>
              <w:lastRenderedPageBreak/>
              <w:t xml:space="preserve">Šī sleja ir obligāta tām iestādēm, kas attiecībā uz </w:t>
            </w:r>
            <w:proofErr w:type="spellStart"/>
            <w:r w:rsidRPr="00901D39">
              <w:rPr>
                <w:rFonts w:ascii="Times New Roman" w:hAnsi="Times New Roman"/>
                <w:sz w:val="24"/>
              </w:rPr>
              <w:t>vērtspapīrošanas</w:t>
            </w:r>
            <w:proofErr w:type="spellEnd"/>
            <w:r w:rsidRPr="00901D39">
              <w:rPr>
                <w:rFonts w:ascii="Times New Roman" w:hAnsi="Times New Roman"/>
                <w:sz w:val="24"/>
              </w:rPr>
              <w:t xml:space="preserve"> pozīcijām izmanto </w:t>
            </w:r>
            <w:r w:rsidRPr="00901D39">
              <w:rPr>
                <w:rFonts w:ascii="Times New Roman" w:hAnsi="Times New Roman"/>
                <w:i/>
                <w:sz w:val="24"/>
              </w:rPr>
              <w:t>SEC-IRBA</w:t>
            </w:r>
            <w:r w:rsidRPr="00901D39">
              <w:rPr>
                <w:rFonts w:ascii="Times New Roman" w:hAnsi="Times New Roman"/>
                <w:sz w:val="24"/>
              </w:rPr>
              <w:t xml:space="preserve"> pieeju (un tāpēc 171. slejā uzrāda vairāk nekā 95%). Iestādes uzrāda riska darījumu faktisko skaitu.</w:t>
            </w:r>
          </w:p>
          <w:p w14:paraId="291C831D" w14:textId="235C5911" w:rsidR="00D257B7" w:rsidRPr="00901D39" w:rsidRDefault="00D257B7">
            <w:pPr>
              <w:autoSpaceDE w:val="0"/>
              <w:autoSpaceDN w:val="0"/>
              <w:adjustRightInd w:val="0"/>
              <w:spacing w:before="0" w:after="0"/>
              <w:jc w:val="left"/>
              <w:rPr>
                <w:rFonts w:ascii="Times New Roman" w:hAnsi="Times New Roman"/>
                <w:sz w:val="24"/>
              </w:rPr>
            </w:pPr>
          </w:p>
          <w:p w14:paraId="45DEC45B" w14:textId="0F512D87" w:rsidR="00D257B7" w:rsidRPr="00901D39" w:rsidRDefault="00C55547">
            <w:pPr>
              <w:autoSpaceDE w:val="0"/>
              <w:autoSpaceDN w:val="0"/>
              <w:adjustRightInd w:val="0"/>
              <w:spacing w:before="0" w:after="0"/>
              <w:rPr>
                <w:rFonts w:ascii="Times New Roman" w:hAnsi="Times New Roman"/>
                <w:sz w:val="24"/>
              </w:rPr>
            </w:pPr>
            <w:r w:rsidRPr="00901D39">
              <w:rPr>
                <w:rFonts w:ascii="Times New Roman" w:hAnsi="Times New Roman"/>
                <w:sz w:val="24"/>
              </w:rPr>
              <w:t xml:space="preserve">Šo sleju neuzrāda saistību </w:t>
            </w:r>
            <w:proofErr w:type="spellStart"/>
            <w:r w:rsidRPr="00901D39">
              <w:rPr>
                <w:rFonts w:ascii="Times New Roman" w:hAnsi="Times New Roman"/>
                <w:sz w:val="24"/>
              </w:rPr>
              <w:t>vērtspapīrošanas</w:t>
            </w:r>
            <w:proofErr w:type="spellEnd"/>
            <w:r w:rsidRPr="00901D39">
              <w:rPr>
                <w:rFonts w:ascii="Times New Roman" w:hAnsi="Times New Roman"/>
                <w:sz w:val="24"/>
              </w:rPr>
              <w:t xml:space="preserve"> gadījumā vai tad, ja pašu kapitāla prasības ir balstītas uz </w:t>
            </w:r>
            <w:proofErr w:type="spellStart"/>
            <w:r w:rsidRPr="00901D39">
              <w:rPr>
                <w:rFonts w:ascii="Times New Roman" w:hAnsi="Times New Roman"/>
                <w:sz w:val="24"/>
              </w:rPr>
              <w:t>vērtspapīrotajiem</w:t>
            </w:r>
            <w:proofErr w:type="spellEnd"/>
            <w:r w:rsidRPr="00901D39">
              <w:rPr>
                <w:rFonts w:ascii="Times New Roman" w:hAnsi="Times New Roman"/>
                <w:sz w:val="24"/>
              </w:rPr>
              <w:t xml:space="preserve"> riska darījumiem (aktīvu </w:t>
            </w:r>
            <w:proofErr w:type="spellStart"/>
            <w:r w:rsidRPr="00901D39">
              <w:rPr>
                <w:rFonts w:ascii="Times New Roman" w:hAnsi="Times New Roman"/>
                <w:sz w:val="24"/>
              </w:rPr>
              <w:t>vērtspapīrošanas</w:t>
            </w:r>
            <w:proofErr w:type="spellEnd"/>
            <w:r w:rsidRPr="00901D39">
              <w:rPr>
                <w:rFonts w:ascii="Times New Roman" w:hAnsi="Times New Roman"/>
                <w:sz w:val="24"/>
              </w:rPr>
              <w:t xml:space="preserve"> gadījumā). Šo sleju neuzrāda, ja pārskatu sniedzēja iestāde </w:t>
            </w:r>
            <w:proofErr w:type="spellStart"/>
            <w:r w:rsidRPr="00901D39">
              <w:rPr>
                <w:rFonts w:ascii="Times New Roman" w:hAnsi="Times New Roman"/>
                <w:sz w:val="24"/>
              </w:rPr>
              <w:t>vērtspapīrošanas</w:t>
            </w:r>
            <w:proofErr w:type="spellEnd"/>
            <w:r w:rsidRPr="00901D39">
              <w:rPr>
                <w:rFonts w:ascii="Times New Roman" w:hAnsi="Times New Roman"/>
                <w:sz w:val="24"/>
              </w:rPr>
              <w:t xml:space="preserve"> darījumā netur nekādas pozīcijas. Ieguldītāji šo sleju neuzrāda.</w:t>
            </w:r>
          </w:p>
          <w:p w14:paraId="0E1FA237" w14:textId="77777777" w:rsidR="00D257B7" w:rsidRPr="00901D39" w:rsidRDefault="00D257B7">
            <w:pPr>
              <w:autoSpaceDE w:val="0"/>
              <w:autoSpaceDN w:val="0"/>
              <w:adjustRightInd w:val="0"/>
              <w:spacing w:before="0" w:after="0"/>
              <w:jc w:val="left"/>
              <w:rPr>
                <w:rFonts w:ascii="Times New Roman" w:hAnsi="Times New Roman"/>
                <w:sz w:val="24"/>
              </w:rPr>
            </w:pPr>
          </w:p>
        </w:tc>
      </w:tr>
      <w:tr w:rsidR="00D257B7" w:rsidRPr="00901D39" w14:paraId="6B1AC828" w14:textId="77777777" w:rsidTr="00E10B85">
        <w:tc>
          <w:tcPr>
            <w:tcW w:w="1101" w:type="dxa"/>
            <w:shd w:val="clear" w:color="auto" w:fill="auto"/>
          </w:tcPr>
          <w:p w14:paraId="5E012CE3" w14:textId="77777777" w:rsidR="00D257B7" w:rsidRPr="00901D39" w:rsidRDefault="00C55547">
            <w:pPr>
              <w:autoSpaceDE w:val="0"/>
              <w:autoSpaceDN w:val="0"/>
              <w:adjustRightInd w:val="0"/>
              <w:spacing w:before="0" w:after="0"/>
              <w:rPr>
                <w:rFonts w:ascii="Times New Roman" w:hAnsi="Times New Roman"/>
                <w:bCs/>
                <w:sz w:val="24"/>
              </w:rPr>
            </w:pPr>
            <w:r w:rsidRPr="00901D39">
              <w:rPr>
                <w:rFonts w:ascii="Times New Roman" w:hAnsi="Times New Roman"/>
                <w:bCs/>
                <w:sz w:val="24"/>
              </w:rPr>
              <w:lastRenderedPageBreak/>
              <w:t>181</w:t>
            </w:r>
          </w:p>
        </w:tc>
        <w:tc>
          <w:tcPr>
            <w:tcW w:w="7903" w:type="dxa"/>
            <w:shd w:val="clear" w:color="auto" w:fill="auto"/>
          </w:tcPr>
          <w:p w14:paraId="6E23F86C" w14:textId="77777777" w:rsidR="00D257B7" w:rsidRPr="00901D39" w:rsidRDefault="00C55547">
            <w:pPr>
              <w:spacing w:before="0" w:after="0"/>
              <w:jc w:val="left"/>
              <w:rPr>
                <w:rFonts w:ascii="Times New Roman" w:hAnsi="Times New Roman"/>
                <w:b/>
                <w:sz w:val="24"/>
                <w:u w:val="single"/>
              </w:rPr>
            </w:pPr>
            <w:r w:rsidRPr="00901D39">
              <w:rPr>
                <w:rFonts w:ascii="Times New Roman" w:hAnsi="Times New Roman"/>
                <w:b/>
                <w:sz w:val="24"/>
                <w:u w:val="single"/>
              </w:rPr>
              <w:t>RISKA DARĪJUMU, KUROS NETIEK PILDĪTAS SAISTĪBAS “</w:t>
            </w:r>
            <w:r w:rsidRPr="00901D39">
              <w:rPr>
                <w:rFonts w:ascii="Times New Roman" w:hAnsi="Times New Roman"/>
                <w:b/>
                <w:i/>
                <w:sz w:val="24"/>
                <w:u w:val="single"/>
              </w:rPr>
              <w:t>W”</w:t>
            </w:r>
            <w:r w:rsidRPr="00901D39">
              <w:rPr>
                <w:rFonts w:ascii="Times New Roman" w:hAnsi="Times New Roman"/>
                <w:b/>
                <w:sz w:val="24"/>
                <w:u w:val="single"/>
              </w:rPr>
              <w:t xml:space="preserve"> (%)</w:t>
            </w:r>
          </w:p>
          <w:p w14:paraId="74FE4004" w14:textId="77777777" w:rsidR="00D257B7" w:rsidRPr="00901D39" w:rsidRDefault="00D257B7">
            <w:pPr>
              <w:spacing w:before="0" w:after="0"/>
              <w:jc w:val="left"/>
              <w:rPr>
                <w:rFonts w:ascii="Times New Roman" w:hAnsi="Times New Roman"/>
                <w:b/>
                <w:sz w:val="24"/>
                <w:u w:val="single"/>
              </w:rPr>
            </w:pPr>
          </w:p>
          <w:p w14:paraId="58EAD229" w14:textId="384C4B6A" w:rsidR="00D257B7" w:rsidRPr="00901D39" w:rsidRDefault="00C55547">
            <w:pPr>
              <w:spacing w:before="0" w:after="0"/>
              <w:jc w:val="left"/>
              <w:rPr>
                <w:rFonts w:ascii="Times New Roman" w:hAnsi="Times New Roman"/>
                <w:sz w:val="24"/>
              </w:rPr>
            </w:pPr>
            <w:r w:rsidRPr="00901D39">
              <w:rPr>
                <w:rFonts w:ascii="Times New Roman" w:hAnsi="Times New Roman"/>
                <w:sz w:val="24"/>
              </w:rPr>
              <w:t>KPR 261. panta 2. punkts</w:t>
            </w:r>
          </w:p>
          <w:p w14:paraId="438D60B6" w14:textId="77777777" w:rsidR="00D257B7" w:rsidRPr="00901D39" w:rsidRDefault="00D257B7">
            <w:pPr>
              <w:spacing w:before="0" w:after="0"/>
              <w:jc w:val="left"/>
              <w:rPr>
                <w:rFonts w:ascii="Times New Roman" w:hAnsi="Times New Roman"/>
                <w:sz w:val="24"/>
              </w:rPr>
            </w:pPr>
          </w:p>
          <w:p w14:paraId="21C3FC96" w14:textId="360E679D" w:rsidR="00D257B7" w:rsidRPr="00901D39" w:rsidRDefault="00C55547">
            <w:pPr>
              <w:spacing w:before="0" w:after="0"/>
              <w:jc w:val="left"/>
              <w:rPr>
                <w:rFonts w:ascii="Times New Roman" w:hAnsi="Times New Roman"/>
                <w:sz w:val="24"/>
              </w:rPr>
            </w:pPr>
            <w:r w:rsidRPr="00901D39">
              <w:rPr>
                <w:rFonts w:ascii="Times New Roman" w:hAnsi="Times New Roman"/>
                <w:sz w:val="24"/>
              </w:rPr>
              <w:t xml:space="preserve">Pat ja iestāde </w:t>
            </w:r>
            <w:proofErr w:type="spellStart"/>
            <w:r w:rsidRPr="00901D39">
              <w:rPr>
                <w:rFonts w:ascii="Times New Roman" w:hAnsi="Times New Roman"/>
                <w:sz w:val="24"/>
              </w:rPr>
              <w:t>vērtspapīrošanas</w:t>
            </w:r>
            <w:proofErr w:type="spellEnd"/>
            <w:r w:rsidRPr="00901D39">
              <w:rPr>
                <w:rFonts w:ascii="Times New Roman" w:hAnsi="Times New Roman"/>
                <w:sz w:val="24"/>
              </w:rPr>
              <w:t xml:space="preserve"> pozīcijām nepiemēro </w:t>
            </w:r>
            <w:r w:rsidRPr="00901D39">
              <w:rPr>
                <w:rFonts w:ascii="Times New Roman" w:hAnsi="Times New Roman"/>
                <w:i/>
                <w:sz w:val="24"/>
              </w:rPr>
              <w:t>SEC-SA</w:t>
            </w:r>
            <w:r w:rsidRPr="00901D39">
              <w:rPr>
                <w:rFonts w:ascii="Times New Roman" w:hAnsi="Times New Roman"/>
                <w:sz w:val="24"/>
              </w:rPr>
              <w:t xml:space="preserve"> pieeju, tā uzrāda “</w:t>
            </w:r>
            <w:r w:rsidRPr="00901D39">
              <w:rPr>
                <w:rFonts w:ascii="Times New Roman" w:hAnsi="Times New Roman"/>
                <w:i/>
                <w:sz w:val="24"/>
              </w:rPr>
              <w:t>W</w:t>
            </w:r>
            <w:r w:rsidRPr="00901D39">
              <w:rPr>
                <w:rFonts w:ascii="Times New Roman" w:hAnsi="Times New Roman"/>
                <w:sz w:val="24"/>
              </w:rPr>
              <w:t xml:space="preserve">” faktoru (attiecībā uz pamatā esošajiem riska darījumiem, kuros netiek pildītas saistības), ko aprēķina, kā norādīts KPR 261. panta 2. punktā. </w:t>
            </w:r>
          </w:p>
          <w:p w14:paraId="76BDD17E" w14:textId="77777777" w:rsidR="00D257B7" w:rsidRPr="00901D39" w:rsidRDefault="00D257B7">
            <w:pPr>
              <w:spacing w:before="0" w:after="0"/>
              <w:jc w:val="left"/>
              <w:rPr>
                <w:rFonts w:ascii="Times New Roman" w:hAnsi="Times New Roman"/>
                <w:b/>
                <w:sz w:val="24"/>
                <w:u w:val="single"/>
              </w:rPr>
            </w:pPr>
          </w:p>
        </w:tc>
      </w:tr>
      <w:tr w:rsidR="00D257B7" w:rsidRPr="00901D39" w14:paraId="730B382C" w14:textId="77777777" w:rsidTr="00E10B85">
        <w:tc>
          <w:tcPr>
            <w:tcW w:w="1101" w:type="dxa"/>
            <w:shd w:val="clear" w:color="auto" w:fill="auto"/>
          </w:tcPr>
          <w:p w14:paraId="7D7D8A42" w14:textId="77777777" w:rsidR="00D257B7" w:rsidRPr="00901D39" w:rsidDel="00A749EA" w:rsidRDefault="00C55547">
            <w:pPr>
              <w:autoSpaceDE w:val="0"/>
              <w:autoSpaceDN w:val="0"/>
              <w:adjustRightInd w:val="0"/>
              <w:spacing w:before="0" w:after="0"/>
              <w:rPr>
                <w:rFonts w:ascii="Times New Roman" w:hAnsi="Times New Roman"/>
                <w:bCs/>
                <w:sz w:val="24"/>
              </w:rPr>
            </w:pPr>
            <w:r w:rsidRPr="00901D39">
              <w:rPr>
                <w:rFonts w:ascii="Times New Roman" w:hAnsi="Times New Roman"/>
                <w:bCs/>
                <w:sz w:val="24"/>
              </w:rPr>
              <w:t>190</w:t>
            </w:r>
          </w:p>
        </w:tc>
        <w:tc>
          <w:tcPr>
            <w:tcW w:w="7903" w:type="dxa"/>
            <w:shd w:val="clear" w:color="auto" w:fill="auto"/>
          </w:tcPr>
          <w:p w14:paraId="542DFD30" w14:textId="77777777" w:rsidR="00D257B7" w:rsidRPr="00901D39" w:rsidRDefault="00C55547">
            <w:pPr>
              <w:spacing w:before="0" w:after="0"/>
              <w:jc w:val="left"/>
              <w:rPr>
                <w:rFonts w:ascii="Times New Roman" w:hAnsi="Times New Roman"/>
                <w:b/>
                <w:sz w:val="24"/>
                <w:u w:val="single"/>
              </w:rPr>
            </w:pPr>
            <w:r w:rsidRPr="00901D39">
              <w:rPr>
                <w:rFonts w:ascii="Times New Roman" w:hAnsi="Times New Roman"/>
                <w:b/>
                <w:sz w:val="24"/>
                <w:u w:val="single"/>
              </w:rPr>
              <w:t>VALSTS</w:t>
            </w:r>
          </w:p>
          <w:p w14:paraId="0356F3FB" w14:textId="77777777" w:rsidR="00D257B7" w:rsidRPr="00901D39" w:rsidRDefault="00D257B7">
            <w:pPr>
              <w:spacing w:before="0" w:after="0"/>
              <w:jc w:val="left"/>
              <w:rPr>
                <w:rFonts w:ascii="Times New Roman" w:hAnsi="Times New Roman"/>
                <w:sz w:val="24"/>
              </w:rPr>
            </w:pPr>
          </w:p>
          <w:p w14:paraId="39DA99FC" w14:textId="4B2CF478" w:rsidR="00D257B7" w:rsidRPr="00901D39" w:rsidRDefault="00EE2BEA">
            <w:pPr>
              <w:spacing w:before="0" w:after="0"/>
              <w:rPr>
                <w:rFonts w:ascii="Times New Roman" w:hAnsi="Times New Roman"/>
                <w:sz w:val="24"/>
              </w:rPr>
            </w:pPr>
            <w:r w:rsidRPr="00901D39">
              <w:rPr>
                <w:rFonts w:ascii="Times New Roman" w:hAnsi="Times New Roman"/>
                <w:sz w:val="24"/>
              </w:rPr>
              <w:t>Iestādes uzrāda darījuma galīgā pamatā esošā aktīva izcelsmes valsts kodu (</w:t>
            </w:r>
            <w:r w:rsidRPr="00901D39">
              <w:rPr>
                <w:rFonts w:ascii="Times New Roman" w:hAnsi="Times New Roman"/>
                <w:i/>
                <w:sz w:val="24"/>
              </w:rPr>
              <w:t>ISO 3166-1 alpha-2</w:t>
            </w:r>
            <w:r w:rsidRPr="00901D39">
              <w:rPr>
                <w:rFonts w:ascii="Times New Roman" w:hAnsi="Times New Roman"/>
                <w:sz w:val="24"/>
              </w:rPr>
              <w:t xml:space="preserve">), t. i., </w:t>
            </w:r>
            <w:proofErr w:type="spellStart"/>
            <w:r w:rsidRPr="00901D39">
              <w:rPr>
                <w:rFonts w:ascii="Times New Roman" w:hAnsi="Times New Roman"/>
                <w:sz w:val="24"/>
              </w:rPr>
              <w:t>vērtspapīrotu</w:t>
            </w:r>
            <w:proofErr w:type="spellEnd"/>
            <w:r w:rsidRPr="00901D39">
              <w:rPr>
                <w:rFonts w:ascii="Times New Roman" w:hAnsi="Times New Roman"/>
                <w:sz w:val="24"/>
              </w:rPr>
              <w:t xml:space="preserve"> riska darījumu tiešā parādnieka valsti (caurskatīšana). Ja </w:t>
            </w:r>
            <w:proofErr w:type="spellStart"/>
            <w:r w:rsidRPr="00901D39">
              <w:rPr>
                <w:rFonts w:ascii="Times New Roman" w:hAnsi="Times New Roman"/>
                <w:sz w:val="24"/>
              </w:rPr>
              <w:t>vērtspapīrošanas</w:t>
            </w:r>
            <w:proofErr w:type="spellEnd"/>
            <w:r w:rsidRPr="00901D39">
              <w:rPr>
                <w:rFonts w:ascii="Times New Roman" w:hAnsi="Times New Roman"/>
                <w:sz w:val="24"/>
              </w:rPr>
              <w:t xml:space="preserve"> portfelis ietver dažādas valstis, iestāde norāda vissvarīgāko valsti. Ja neviena valsts nepārsniedz 20 % slieksni, pamatojoties uz aktīvu/saistību apmēru, tad uzrāda “Citas valstis”.</w:t>
            </w:r>
          </w:p>
          <w:p w14:paraId="12521C0F" w14:textId="77777777" w:rsidR="00D257B7" w:rsidRPr="00901D39" w:rsidRDefault="00D257B7">
            <w:pPr>
              <w:spacing w:before="0" w:after="0"/>
              <w:rPr>
                <w:rFonts w:ascii="Times New Roman" w:hAnsi="Times New Roman"/>
                <w:sz w:val="24"/>
              </w:rPr>
            </w:pPr>
          </w:p>
        </w:tc>
      </w:tr>
      <w:tr w:rsidR="00D257B7" w:rsidRPr="00901D39" w14:paraId="3BEDBFD7" w14:textId="77777777" w:rsidTr="00E10B85">
        <w:tc>
          <w:tcPr>
            <w:tcW w:w="1101" w:type="dxa"/>
          </w:tcPr>
          <w:p w14:paraId="1076F031" w14:textId="77777777" w:rsidR="00D257B7" w:rsidRPr="00901D39" w:rsidRDefault="00C55547">
            <w:pPr>
              <w:autoSpaceDE w:val="0"/>
              <w:autoSpaceDN w:val="0"/>
              <w:adjustRightInd w:val="0"/>
              <w:spacing w:before="0" w:after="0"/>
              <w:rPr>
                <w:rFonts w:ascii="Times New Roman" w:hAnsi="Times New Roman"/>
                <w:bCs/>
                <w:sz w:val="24"/>
                <w:highlight w:val="yellow"/>
              </w:rPr>
            </w:pPr>
            <w:r w:rsidRPr="00901D39">
              <w:rPr>
                <w:rFonts w:ascii="Times New Roman" w:hAnsi="Times New Roman"/>
                <w:bCs/>
                <w:sz w:val="24"/>
              </w:rPr>
              <w:t>201</w:t>
            </w:r>
          </w:p>
        </w:tc>
        <w:tc>
          <w:tcPr>
            <w:tcW w:w="7903" w:type="dxa"/>
          </w:tcPr>
          <w:p w14:paraId="3DE9332F" w14:textId="77777777" w:rsidR="00D257B7" w:rsidRPr="00901D39" w:rsidRDefault="00C55547">
            <w:pPr>
              <w:spacing w:before="0" w:after="0"/>
              <w:jc w:val="left"/>
              <w:rPr>
                <w:rFonts w:ascii="Times New Roman" w:hAnsi="Times New Roman"/>
                <w:b/>
                <w:sz w:val="24"/>
                <w:u w:val="single"/>
              </w:rPr>
            </w:pPr>
            <w:r w:rsidRPr="00901D39">
              <w:rPr>
                <w:rFonts w:ascii="Times New Roman" w:hAnsi="Times New Roman"/>
                <w:b/>
                <w:i/>
                <w:sz w:val="24"/>
                <w:u w:val="single"/>
              </w:rPr>
              <w:t>LGD</w:t>
            </w:r>
            <w:r w:rsidRPr="00901D39">
              <w:rPr>
                <w:rFonts w:ascii="Times New Roman" w:hAnsi="Times New Roman"/>
                <w:b/>
                <w:sz w:val="24"/>
                <w:u w:val="single"/>
              </w:rPr>
              <w:t xml:space="preserve"> (%) </w:t>
            </w:r>
          </w:p>
          <w:p w14:paraId="365D726F" w14:textId="77777777" w:rsidR="00D257B7" w:rsidRPr="00901D39" w:rsidRDefault="00D257B7">
            <w:pPr>
              <w:spacing w:before="0" w:after="0"/>
              <w:jc w:val="left"/>
              <w:rPr>
                <w:rFonts w:ascii="Times New Roman" w:hAnsi="Times New Roman"/>
                <w:sz w:val="24"/>
              </w:rPr>
            </w:pPr>
          </w:p>
          <w:p w14:paraId="39FBD66E" w14:textId="16AB6E45" w:rsidR="00D257B7" w:rsidRPr="00901D39" w:rsidRDefault="00C55547">
            <w:pPr>
              <w:autoSpaceDE w:val="0"/>
              <w:autoSpaceDN w:val="0"/>
              <w:adjustRightInd w:val="0"/>
              <w:spacing w:before="0" w:after="0"/>
              <w:rPr>
                <w:rFonts w:ascii="Times New Roman" w:hAnsi="Times New Roman"/>
                <w:sz w:val="24"/>
              </w:rPr>
            </w:pPr>
            <w:r w:rsidRPr="00901D39">
              <w:rPr>
                <w:rFonts w:ascii="Times New Roman" w:hAnsi="Times New Roman"/>
                <w:sz w:val="24"/>
              </w:rPr>
              <w:t>Riska darījumu svērtos vidējos saistību nepildīšanas zaudējumus (</w:t>
            </w:r>
            <w:r w:rsidRPr="00901D39">
              <w:rPr>
                <w:rFonts w:ascii="Times New Roman" w:hAnsi="Times New Roman"/>
                <w:i/>
                <w:sz w:val="24"/>
              </w:rPr>
              <w:t>LGD</w:t>
            </w:r>
            <w:r w:rsidRPr="00901D39">
              <w:rPr>
                <w:rFonts w:ascii="Times New Roman" w:hAnsi="Times New Roman"/>
                <w:sz w:val="24"/>
              </w:rPr>
              <w:t xml:space="preserve">) uzrāda tikai tās iestādes, kas izmanto </w:t>
            </w:r>
            <w:r w:rsidRPr="00901D39">
              <w:rPr>
                <w:rFonts w:ascii="Times New Roman" w:hAnsi="Times New Roman"/>
                <w:i/>
                <w:sz w:val="24"/>
              </w:rPr>
              <w:t>SEC-IRBA</w:t>
            </w:r>
            <w:r w:rsidRPr="00901D39">
              <w:rPr>
                <w:rFonts w:ascii="Times New Roman" w:hAnsi="Times New Roman"/>
                <w:sz w:val="24"/>
              </w:rPr>
              <w:t xml:space="preserve"> (un tāpēc 170. slejā uzrāda 95 % vai vairāk). </w:t>
            </w:r>
            <w:r w:rsidRPr="00901D39">
              <w:rPr>
                <w:rFonts w:ascii="Times New Roman" w:hAnsi="Times New Roman"/>
                <w:i/>
                <w:sz w:val="24"/>
              </w:rPr>
              <w:t>LGD</w:t>
            </w:r>
            <w:r w:rsidRPr="00901D39">
              <w:rPr>
                <w:rFonts w:ascii="Times New Roman" w:hAnsi="Times New Roman"/>
                <w:sz w:val="24"/>
              </w:rPr>
              <w:t xml:space="preserve"> jāaprēķina tā, kā norādīts KPR 259. panta 5. punktā. </w:t>
            </w:r>
          </w:p>
          <w:p w14:paraId="0D5E0617" w14:textId="49B21C44" w:rsidR="00D257B7" w:rsidRPr="00901D39" w:rsidRDefault="00C55547">
            <w:pPr>
              <w:autoSpaceDE w:val="0"/>
              <w:autoSpaceDN w:val="0"/>
              <w:adjustRightInd w:val="0"/>
              <w:spacing w:before="0" w:after="0"/>
              <w:rPr>
                <w:rFonts w:ascii="Times New Roman" w:hAnsi="Times New Roman"/>
                <w:sz w:val="24"/>
              </w:rPr>
            </w:pPr>
            <w:r w:rsidRPr="00901D39">
              <w:rPr>
                <w:rFonts w:ascii="Times New Roman" w:hAnsi="Times New Roman"/>
                <w:sz w:val="24"/>
              </w:rPr>
              <w:t xml:space="preserve">Šo sleju neuzrāda saistību </w:t>
            </w:r>
            <w:proofErr w:type="spellStart"/>
            <w:r w:rsidRPr="00901D39">
              <w:rPr>
                <w:rFonts w:ascii="Times New Roman" w:hAnsi="Times New Roman"/>
                <w:sz w:val="24"/>
              </w:rPr>
              <w:t>vērtspapīrošanas</w:t>
            </w:r>
            <w:proofErr w:type="spellEnd"/>
            <w:r w:rsidRPr="00901D39">
              <w:rPr>
                <w:rFonts w:ascii="Times New Roman" w:hAnsi="Times New Roman"/>
                <w:sz w:val="24"/>
              </w:rPr>
              <w:t xml:space="preserve"> gadījumā vai tad, ja pašu kapitāla prasības ir balstītas uz </w:t>
            </w:r>
            <w:proofErr w:type="spellStart"/>
            <w:r w:rsidRPr="00901D39">
              <w:rPr>
                <w:rFonts w:ascii="Times New Roman" w:hAnsi="Times New Roman"/>
                <w:sz w:val="24"/>
              </w:rPr>
              <w:t>vērtspapīrotajiem</w:t>
            </w:r>
            <w:proofErr w:type="spellEnd"/>
            <w:r w:rsidRPr="00901D39">
              <w:rPr>
                <w:rFonts w:ascii="Times New Roman" w:hAnsi="Times New Roman"/>
                <w:sz w:val="24"/>
              </w:rPr>
              <w:t xml:space="preserve"> riska darījumiem (aktīvu </w:t>
            </w:r>
            <w:proofErr w:type="spellStart"/>
            <w:r w:rsidRPr="00901D39">
              <w:rPr>
                <w:rFonts w:ascii="Times New Roman" w:hAnsi="Times New Roman"/>
                <w:sz w:val="24"/>
              </w:rPr>
              <w:t>vērtspapīrošanas</w:t>
            </w:r>
            <w:proofErr w:type="spellEnd"/>
            <w:r w:rsidRPr="00901D39">
              <w:rPr>
                <w:rFonts w:ascii="Times New Roman" w:hAnsi="Times New Roman"/>
                <w:sz w:val="24"/>
              </w:rPr>
              <w:t xml:space="preserve"> gadījumā). </w:t>
            </w:r>
          </w:p>
          <w:p w14:paraId="6B1C68CF" w14:textId="77777777" w:rsidR="00D257B7" w:rsidRPr="00901D39" w:rsidRDefault="00D257B7">
            <w:pPr>
              <w:spacing w:before="0" w:after="0"/>
              <w:jc w:val="left"/>
              <w:rPr>
                <w:rFonts w:ascii="Times New Roman" w:hAnsi="Times New Roman"/>
                <w:sz w:val="24"/>
              </w:rPr>
            </w:pPr>
          </w:p>
        </w:tc>
      </w:tr>
      <w:tr w:rsidR="00D257B7" w:rsidRPr="00901D39" w14:paraId="1293712A" w14:textId="77777777" w:rsidTr="00E10B85">
        <w:tc>
          <w:tcPr>
            <w:tcW w:w="1101" w:type="dxa"/>
          </w:tcPr>
          <w:p w14:paraId="2AE571A6" w14:textId="77777777" w:rsidR="00D257B7" w:rsidRPr="00901D39" w:rsidRDefault="00C55547">
            <w:pPr>
              <w:autoSpaceDE w:val="0"/>
              <w:autoSpaceDN w:val="0"/>
              <w:adjustRightInd w:val="0"/>
              <w:spacing w:before="0" w:after="0"/>
              <w:rPr>
                <w:rFonts w:ascii="Times New Roman" w:hAnsi="Times New Roman"/>
                <w:bCs/>
                <w:sz w:val="24"/>
              </w:rPr>
            </w:pPr>
            <w:r w:rsidRPr="00901D39">
              <w:rPr>
                <w:rFonts w:ascii="Times New Roman" w:hAnsi="Times New Roman"/>
                <w:bCs/>
                <w:sz w:val="24"/>
              </w:rPr>
              <w:t>202</w:t>
            </w:r>
          </w:p>
        </w:tc>
        <w:tc>
          <w:tcPr>
            <w:tcW w:w="7903" w:type="dxa"/>
          </w:tcPr>
          <w:p w14:paraId="3F45BF47" w14:textId="77777777" w:rsidR="00D257B7" w:rsidRPr="00901D39" w:rsidRDefault="00C55547">
            <w:pPr>
              <w:spacing w:before="0" w:after="0"/>
              <w:jc w:val="left"/>
              <w:rPr>
                <w:rFonts w:ascii="Times New Roman" w:hAnsi="Times New Roman"/>
                <w:b/>
                <w:sz w:val="24"/>
                <w:u w:val="single"/>
              </w:rPr>
            </w:pPr>
            <w:r w:rsidRPr="00901D39">
              <w:rPr>
                <w:rFonts w:ascii="Times New Roman" w:hAnsi="Times New Roman"/>
                <w:b/>
                <w:i/>
                <w:sz w:val="24"/>
                <w:u w:val="single"/>
              </w:rPr>
              <w:t>EL</w:t>
            </w:r>
            <w:r w:rsidRPr="00901D39">
              <w:rPr>
                <w:rFonts w:ascii="Times New Roman" w:hAnsi="Times New Roman"/>
                <w:b/>
                <w:sz w:val="24"/>
                <w:u w:val="single"/>
              </w:rPr>
              <w:t xml:space="preserve"> (%)</w:t>
            </w:r>
          </w:p>
          <w:p w14:paraId="71C7D5B1" w14:textId="77777777" w:rsidR="00D257B7" w:rsidRPr="00901D39" w:rsidRDefault="00D257B7">
            <w:pPr>
              <w:spacing w:before="0" w:after="0"/>
              <w:jc w:val="left"/>
              <w:rPr>
                <w:rFonts w:ascii="Times New Roman" w:hAnsi="Times New Roman"/>
                <w:b/>
                <w:sz w:val="24"/>
                <w:u w:val="single"/>
              </w:rPr>
            </w:pPr>
          </w:p>
          <w:p w14:paraId="1A5DCB68" w14:textId="6EDABEF7" w:rsidR="00D257B7" w:rsidRPr="00901D39" w:rsidRDefault="00C55547">
            <w:pPr>
              <w:autoSpaceDE w:val="0"/>
              <w:autoSpaceDN w:val="0"/>
              <w:adjustRightInd w:val="0"/>
              <w:spacing w:before="0" w:after="0"/>
              <w:rPr>
                <w:rFonts w:ascii="Times New Roman" w:hAnsi="Times New Roman"/>
                <w:sz w:val="24"/>
              </w:rPr>
            </w:pPr>
            <w:proofErr w:type="spellStart"/>
            <w:r w:rsidRPr="00901D39">
              <w:rPr>
                <w:rFonts w:ascii="Times New Roman" w:hAnsi="Times New Roman"/>
                <w:sz w:val="24"/>
              </w:rPr>
              <w:t>Vērtspapīroto</w:t>
            </w:r>
            <w:proofErr w:type="spellEnd"/>
            <w:r w:rsidRPr="00901D39">
              <w:rPr>
                <w:rFonts w:ascii="Times New Roman" w:hAnsi="Times New Roman"/>
                <w:sz w:val="24"/>
              </w:rPr>
              <w:t xml:space="preserve"> aktīvu riska darījumu svērtos vidējos paredzamos zaudējumus (</w:t>
            </w:r>
            <w:r w:rsidRPr="00901D39">
              <w:rPr>
                <w:rFonts w:ascii="Times New Roman" w:hAnsi="Times New Roman"/>
                <w:i/>
                <w:sz w:val="24"/>
              </w:rPr>
              <w:t>EL</w:t>
            </w:r>
            <w:r w:rsidRPr="00901D39">
              <w:rPr>
                <w:rFonts w:ascii="Times New Roman" w:hAnsi="Times New Roman"/>
                <w:sz w:val="24"/>
              </w:rPr>
              <w:t xml:space="preserve">) uzrāda tikai tās iestādes, kas izmanto </w:t>
            </w:r>
            <w:r w:rsidRPr="00901D39">
              <w:rPr>
                <w:rFonts w:ascii="Times New Roman" w:hAnsi="Times New Roman"/>
                <w:i/>
                <w:sz w:val="24"/>
              </w:rPr>
              <w:t>SEC-IRBA</w:t>
            </w:r>
            <w:r w:rsidRPr="00901D39">
              <w:rPr>
                <w:rFonts w:ascii="Times New Roman" w:hAnsi="Times New Roman"/>
                <w:sz w:val="24"/>
              </w:rPr>
              <w:t xml:space="preserve"> (un tāpēc 171. slejā uzrāda 95 % vai vairāk). Attiecībā uz standartizētās pieejas </w:t>
            </w:r>
            <w:proofErr w:type="spellStart"/>
            <w:r w:rsidRPr="00901D39">
              <w:rPr>
                <w:rFonts w:ascii="Times New Roman" w:hAnsi="Times New Roman"/>
                <w:sz w:val="24"/>
              </w:rPr>
              <w:t>vērtspapīrotiem</w:t>
            </w:r>
            <w:proofErr w:type="spellEnd"/>
            <w:r w:rsidRPr="00901D39">
              <w:rPr>
                <w:rFonts w:ascii="Times New Roman" w:hAnsi="Times New Roman"/>
                <w:sz w:val="24"/>
              </w:rPr>
              <w:t xml:space="preserve"> aktīviem uzrādītie paredzamie zaudējumi (</w:t>
            </w:r>
            <w:r w:rsidRPr="00901D39">
              <w:rPr>
                <w:rFonts w:ascii="Times New Roman" w:hAnsi="Times New Roman"/>
                <w:i/>
                <w:sz w:val="24"/>
              </w:rPr>
              <w:t>EL</w:t>
            </w:r>
            <w:r w:rsidRPr="00901D39">
              <w:rPr>
                <w:rFonts w:ascii="Times New Roman" w:hAnsi="Times New Roman"/>
                <w:sz w:val="24"/>
              </w:rPr>
              <w:t xml:space="preserve">) ir specifiskās kredītriska korekcijas, kā minēts KPR 111. pantā. </w:t>
            </w:r>
            <w:r w:rsidRPr="00901D39">
              <w:rPr>
                <w:rFonts w:ascii="Times New Roman" w:hAnsi="Times New Roman"/>
                <w:i/>
                <w:sz w:val="24"/>
              </w:rPr>
              <w:t>EL</w:t>
            </w:r>
            <w:r w:rsidRPr="00901D39">
              <w:rPr>
                <w:rFonts w:ascii="Times New Roman" w:hAnsi="Times New Roman"/>
                <w:sz w:val="24"/>
              </w:rPr>
              <w:t xml:space="preserve"> aprēķina, kā norādīts KPR Trešās daļas II sadaļas 3. nodaļas 3. iedaļā. Šo sleju neuzrāda saistību </w:t>
            </w:r>
            <w:proofErr w:type="spellStart"/>
            <w:r w:rsidRPr="00901D39">
              <w:rPr>
                <w:rFonts w:ascii="Times New Roman" w:hAnsi="Times New Roman"/>
                <w:sz w:val="24"/>
              </w:rPr>
              <w:t>vērtspapīrošanas</w:t>
            </w:r>
            <w:proofErr w:type="spellEnd"/>
            <w:r w:rsidRPr="00901D39">
              <w:rPr>
                <w:rFonts w:ascii="Times New Roman" w:hAnsi="Times New Roman"/>
                <w:sz w:val="24"/>
              </w:rPr>
              <w:t xml:space="preserve"> gadījumā vai tad, ja pašu kapitāla prasības ir balstītas uz </w:t>
            </w:r>
            <w:proofErr w:type="spellStart"/>
            <w:r w:rsidRPr="00901D39">
              <w:rPr>
                <w:rFonts w:ascii="Times New Roman" w:hAnsi="Times New Roman"/>
                <w:sz w:val="24"/>
              </w:rPr>
              <w:t>vērtspapīrotajiem</w:t>
            </w:r>
            <w:proofErr w:type="spellEnd"/>
            <w:r w:rsidRPr="00901D39">
              <w:rPr>
                <w:rFonts w:ascii="Times New Roman" w:hAnsi="Times New Roman"/>
                <w:sz w:val="24"/>
              </w:rPr>
              <w:t xml:space="preserve"> riska darījumiem (aktīvu </w:t>
            </w:r>
            <w:proofErr w:type="spellStart"/>
            <w:r w:rsidRPr="00901D39">
              <w:rPr>
                <w:rFonts w:ascii="Times New Roman" w:hAnsi="Times New Roman"/>
                <w:sz w:val="24"/>
              </w:rPr>
              <w:t>vērtspapīrošanas</w:t>
            </w:r>
            <w:proofErr w:type="spellEnd"/>
            <w:r w:rsidRPr="00901D39">
              <w:rPr>
                <w:rFonts w:ascii="Times New Roman" w:hAnsi="Times New Roman"/>
                <w:sz w:val="24"/>
              </w:rPr>
              <w:t xml:space="preserve"> gadījumā).</w:t>
            </w:r>
          </w:p>
          <w:p w14:paraId="1B512209" w14:textId="77777777" w:rsidR="00D257B7" w:rsidRPr="00901D39" w:rsidRDefault="00D257B7">
            <w:pPr>
              <w:spacing w:before="0" w:after="0"/>
              <w:jc w:val="left"/>
              <w:rPr>
                <w:rFonts w:ascii="Times New Roman" w:hAnsi="Times New Roman"/>
                <w:b/>
                <w:sz w:val="24"/>
                <w:u w:val="single"/>
              </w:rPr>
            </w:pPr>
          </w:p>
        </w:tc>
      </w:tr>
      <w:tr w:rsidR="00D257B7" w:rsidRPr="00901D39" w14:paraId="2CA50EAA" w14:textId="77777777" w:rsidTr="00E10B85">
        <w:tc>
          <w:tcPr>
            <w:tcW w:w="1101" w:type="dxa"/>
          </w:tcPr>
          <w:p w14:paraId="3D690D15" w14:textId="77777777" w:rsidR="00D257B7" w:rsidRPr="00901D39" w:rsidRDefault="00C55547">
            <w:pPr>
              <w:autoSpaceDE w:val="0"/>
              <w:autoSpaceDN w:val="0"/>
              <w:adjustRightInd w:val="0"/>
              <w:spacing w:before="0" w:after="0"/>
              <w:rPr>
                <w:rFonts w:ascii="Times New Roman" w:hAnsi="Times New Roman"/>
                <w:bCs/>
                <w:sz w:val="24"/>
              </w:rPr>
            </w:pPr>
            <w:r w:rsidRPr="00901D39">
              <w:rPr>
                <w:rFonts w:ascii="Times New Roman" w:hAnsi="Times New Roman"/>
                <w:bCs/>
                <w:sz w:val="24"/>
              </w:rPr>
              <w:t>203</w:t>
            </w:r>
          </w:p>
        </w:tc>
        <w:tc>
          <w:tcPr>
            <w:tcW w:w="7903" w:type="dxa"/>
          </w:tcPr>
          <w:p w14:paraId="0227BAA5" w14:textId="77777777" w:rsidR="00D257B7" w:rsidRPr="00901D39" w:rsidRDefault="00C55547">
            <w:pPr>
              <w:spacing w:before="0" w:after="0"/>
              <w:jc w:val="left"/>
              <w:rPr>
                <w:rFonts w:ascii="Times New Roman" w:hAnsi="Times New Roman"/>
                <w:b/>
                <w:sz w:val="24"/>
                <w:u w:val="single"/>
              </w:rPr>
            </w:pPr>
            <w:r w:rsidRPr="00901D39">
              <w:rPr>
                <w:rFonts w:ascii="Times New Roman" w:hAnsi="Times New Roman"/>
                <w:b/>
                <w:i/>
                <w:sz w:val="24"/>
                <w:u w:val="single"/>
              </w:rPr>
              <w:t>UL</w:t>
            </w:r>
            <w:r w:rsidRPr="00901D39">
              <w:rPr>
                <w:rFonts w:ascii="Times New Roman" w:hAnsi="Times New Roman"/>
                <w:b/>
                <w:sz w:val="24"/>
                <w:u w:val="single"/>
              </w:rPr>
              <w:t xml:space="preserve"> (%)</w:t>
            </w:r>
          </w:p>
          <w:p w14:paraId="49300184" w14:textId="77777777" w:rsidR="00D257B7" w:rsidRPr="00901D39" w:rsidRDefault="00D257B7">
            <w:pPr>
              <w:spacing w:before="0" w:after="0"/>
              <w:jc w:val="left"/>
              <w:rPr>
                <w:rFonts w:ascii="Times New Roman" w:hAnsi="Times New Roman"/>
                <w:b/>
                <w:sz w:val="24"/>
                <w:u w:val="single"/>
              </w:rPr>
            </w:pPr>
          </w:p>
          <w:p w14:paraId="51B6F9EC" w14:textId="33098531" w:rsidR="00D257B7" w:rsidRPr="00901D39" w:rsidRDefault="00C55547">
            <w:pPr>
              <w:autoSpaceDE w:val="0"/>
              <w:autoSpaceDN w:val="0"/>
              <w:adjustRightInd w:val="0"/>
              <w:spacing w:before="0" w:after="0"/>
              <w:rPr>
                <w:rFonts w:ascii="Times New Roman" w:hAnsi="Times New Roman"/>
                <w:sz w:val="24"/>
              </w:rPr>
            </w:pPr>
            <w:proofErr w:type="spellStart"/>
            <w:r w:rsidRPr="00901D39">
              <w:rPr>
                <w:rFonts w:ascii="Times New Roman" w:hAnsi="Times New Roman"/>
                <w:sz w:val="24"/>
              </w:rPr>
              <w:t>Vērtspapīroto</w:t>
            </w:r>
            <w:proofErr w:type="spellEnd"/>
            <w:r w:rsidRPr="00901D39">
              <w:rPr>
                <w:rFonts w:ascii="Times New Roman" w:hAnsi="Times New Roman"/>
                <w:sz w:val="24"/>
              </w:rPr>
              <w:t xml:space="preserve"> aktīvu riska darījumu svērtos vidējos neparedzamos zaudējumus (</w:t>
            </w:r>
            <w:r w:rsidRPr="00901D39">
              <w:rPr>
                <w:rFonts w:ascii="Times New Roman" w:hAnsi="Times New Roman"/>
                <w:i/>
                <w:sz w:val="24"/>
              </w:rPr>
              <w:t>UL</w:t>
            </w:r>
            <w:r w:rsidRPr="00901D39">
              <w:rPr>
                <w:rFonts w:ascii="Times New Roman" w:hAnsi="Times New Roman"/>
                <w:sz w:val="24"/>
              </w:rPr>
              <w:t xml:space="preserve">) uzrāda tikai tās iestādes, kas izmanto </w:t>
            </w:r>
            <w:r w:rsidRPr="00901D39">
              <w:rPr>
                <w:rFonts w:ascii="Times New Roman" w:hAnsi="Times New Roman"/>
                <w:i/>
                <w:sz w:val="24"/>
              </w:rPr>
              <w:t>SEC-IRBA</w:t>
            </w:r>
            <w:r w:rsidRPr="00901D39">
              <w:rPr>
                <w:rFonts w:ascii="Times New Roman" w:hAnsi="Times New Roman"/>
                <w:sz w:val="24"/>
              </w:rPr>
              <w:t xml:space="preserve"> (un tāpēc 170. slejā uzrāda 95 % vai vairāk). Aktīvu neparedzamie zaudējumi (</w:t>
            </w:r>
            <w:r w:rsidRPr="00901D39">
              <w:rPr>
                <w:rFonts w:ascii="Times New Roman" w:hAnsi="Times New Roman"/>
                <w:i/>
                <w:sz w:val="24"/>
              </w:rPr>
              <w:t>UL</w:t>
            </w:r>
            <w:r w:rsidRPr="00901D39">
              <w:rPr>
                <w:rFonts w:ascii="Times New Roman" w:hAnsi="Times New Roman"/>
                <w:sz w:val="24"/>
              </w:rPr>
              <w:t>) ir vienādi ar riska darījumu riska svērto vērtību (</w:t>
            </w:r>
            <w:r w:rsidRPr="00901D39">
              <w:rPr>
                <w:rFonts w:ascii="Times New Roman" w:hAnsi="Times New Roman"/>
                <w:i/>
                <w:sz w:val="24"/>
              </w:rPr>
              <w:t>RWEA</w:t>
            </w:r>
            <w:r w:rsidRPr="00901D39">
              <w:rPr>
                <w:rFonts w:ascii="Times New Roman" w:hAnsi="Times New Roman"/>
                <w:sz w:val="24"/>
              </w:rPr>
              <w:t xml:space="preserve">), kas reizināta ar 8 %. </w:t>
            </w:r>
            <w:r w:rsidRPr="00901D39">
              <w:rPr>
                <w:rFonts w:ascii="Times New Roman" w:hAnsi="Times New Roman"/>
                <w:i/>
                <w:sz w:val="24"/>
              </w:rPr>
              <w:t>RWEA</w:t>
            </w:r>
            <w:r w:rsidRPr="00901D39">
              <w:rPr>
                <w:rFonts w:ascii="Times New Roman" w:hAnsi="Times New Roman"/>
                <w:sz w:val="24"/>
              </w:rPr>
              <w:t xml:space="preserve"> aprēķina, kā norādīts KPR Trešās daļas II sadaļas 3. nodaļas 2. iedaļā. Šo sleju neuzrāda saistību </w:t>
            </w:r>
            <w:proofErr w:type="spellStart"/>
            <w:r w:rsidRPr="00901D39">
              <w:rPr>
                <w:rFonts w:ascii="Times New Roman" w:hAnsi="Times New Roman"/>
                <w:sz w:val="24"/>
              </w:rPr>
              <w:t>vērtspapīrošanas</w:t>
            </w:r>
            <w:proofErr w:type="spellEnd"/>
            <w:r w:rsidRPr="00901D39">
              <w:rPr>
                <w:rFonts w:ascii="Times New Roman" w:hAnsi="Times New Roman"/>
                <w:sz w:val="24"/>
              </w:rPr>
              <w:t xml:space="preserve"> gadījumā vai tad, ja pašu kapitāla prasības ir balstītas uz </w:t>
            </w:r>
            <w:proofErr w:type="spellStart"/>
            <w:r w:rsidRPr="00901D39">
              <w:rPr>
                <w:rFonts w:ascii="Times New Roman" w:hAnsi="Times New Roman"/>
                <w:sz w:val="24"/>
              </w:rPr>
              <w:t>vērtspapīrotajiem</w:t>
            </w:r>
            <w:proofErr w:type="spellEnd"/>
            <w:r w:rsidRPr="00901D39">
              <w:rPr>
                <w:rFonts w:ascii="Times New Roman" w:hAnsi="Times New Roman"/>
                <w:sz w:val="24"/>
              </w:rPr>
              <w:t xml:space="preserve"> riska darījumiem (aktīvu </w:t>
            </w:r>
            <w:proofErr w:type="spellStart"/>
            <w:r w:rsidRPr="00901D39">
              <w:rPr>
                <w:rFonts w:ascii="Times New Roman" w:hAnsi="Times New Roman"/>
                <w:sz w:val="24"/>
              </w:rPr>
              <w:t>vērtspapīrošanas</w:t>
            </w:r>
            <w:proofErr w:type="spellEnd"/>
            <w:r w:rsidRPr="00901D39">
              <w:rPr>
                <w:rFonts w:ascii="Times New Roman" w:hAnsi="Times New Roman"/>
                <w:sz w:val="24"/>
              </w:rPr>
              <w:t xml:space="preserve"> gadījumā).</w:t>
            </w:r>
          </w:p>
          <w:p w14:paraId="739EC2D3" w14:textId="77777777" w:rsidR="00D257B7" w:rsidRPr="00901D39" w:rsidRDefault="00D257B7">
            <w:pPr>
              <w:spacing w:before="0" w:after="0"/>
              <w:jc w:val="left"/>
              <w:rPr>
                <w:rFonts w:ascii="Times New Roman" w:hAnsi="Times New Roman"/>
                <w:b/>
                <w:sz w:val="24"/>
                <w:u w:val="single"/>
              </w:rPr>
            </w:pPr>
          </w:p>
        </w:tc>
      </w:tr>
      <w:tr w:rsidR="00D257B7" w:rsidRPr="00901D39" w14:paraId="7F4B9387" w14:textId="77777777" w:rsidTr="00E10B85">
        <w:tc>
          <w:tcPr>
            <w:tcW w:w="1101" w:type="dxa"/>
          </w:tcPr>
          <w:p w14:paraId="53306CE5" w14:textId="77777777" w:rsidR="00D257B7" w:rsidRPr="00901D39" w:rsidRDefault="00C55547">
            <w:pPr>
              <w:autoSpaceDE w:val="0"/>
              <w:autoSpaceDN w:val="0"/>
              <w:adjustRightInd w:val="0"/>
              <w:spacing w:before="0" w:after="0"/>
              <w:rPr>
                <w:rFonts w:ascii="Times New Roman" w:hAnsi="Times New Roman"/>
                <w:bCs/>
                <w:sz w:val="24"/>
              </w:rPr>
            </w:pPr>
            <w:r w:rsidRPr="00901D39">
              <w:rPr>
                <w:rFonts w:ascii="Times New Roman" w:hAnsi="Times New Roman"/>
                <w:bCs/>
                <w:sz w:val="24"/>
              </w:rPr>
              <w:lastRenderedPageBreak/>
              <w:t>204</w:t>
            </w:r>
          </w:p>
        </w:tc>
        <w:tc>
          <w:tcPr>
            <w:tcW w:w="7903" w:type="dxa"/>
          </w:tcPr>
          <w:p w14:paraId="03CE5E91" w14:textId="77777777" w:rsidR="00D257B7" w:rsidRPr="00901D39" w:rsidRDefault="00C55547">
            <w:pPr>
              <w:spacing w:before="0" w:after="0"/>
              <w:jc w:val="left"/>
              <w:rPr>
                <w:rFonts w:ascii="Times New Roman" w:hAnsi="Times New Roman"/>
                <w:b/>
                <w:sz w:val="24"/>
                <w:u w:val="single"/>
              </w:rPr>
            </w:pPr>
            <w:r w:rsidRPr="00901D39">
              <w:rPr>
                <w:rFonts w:ascii="Times New Roman" w:hAnsi="Times New Roman"/>
                <w:b/>
                <w:sz w:val="24"/>
                <w:u w:val="single"/>
              </w:rPr>
              <w:t>AKTĪVU RISKA DARĪJUMU SVĒRTAIS VIDĒJAIS TERMIŅŠ</w:t>
            </w:r>
          </w:p>
          <w:p w14:paraId="1F0E9E32" w14:textId="77777777" w:rsidR="00D257B7" w:rsidRPr="00901D39" w:rsidRDefault="00D257B7">
            <w:pPr>
              <w:spacing w:before="0" w:after="0"/>
              <w:jc w:val="left"/>
              <w:rPr>
                <w:rFonts w:ascii="Times New Roman" w:hAnsi="Times New Roman"/>
                <w:b/>
                <w:sz w:val="24"/>
                <w:u w:val="single"/>
              </w:rPr>
            </w:pPr>
          </w:p>
          <w:p w14:paraId="0ED79C83" w14:textId="4174ECE7" w:rsidR="00D257B7" w:rsidRPr="00901D39" w:rsidRDefault="00C55547">
            <w:pPr>
              <w:spacing w:before="0" w:after="0"/>
              <w:jc w:val="left"/>
              <w:rPr>
                <w:rFonts w:ascii="Times New Roman" w:hAnsi="Times New Roman"/>
                <w:b/>
                <w:sz w:val="24"/>
                <w:u w:val="single"/>
              </w:rPr>
            </w:pPr>
            <w:r w:rsidRPr="00901D39">
              <w:rPr>
                <w:rFonts w:ascii="Times New Roman" w:hAnsi="Times New Roman"/>
                <w:sz w:val="24"/>
              </w:rPr>
              <w:t xml:space="preserve">Visas iestādes pārskata datumā uzrāda </w:t>
            </w:r>
            <w:proofErr w:type="spellStart"/>
            <w:r w:rsidRPr="00901D39">
              <w:rPr>
                <w:rFonts w:ascii="Times New Roman" w:hAnsi="Times New Roman"/>
                <w:sz w:val="24"/>
              </w:rPr>
              <w:t>vērtspapīroto</w:t>
            </w:r>
            <w:proofErr w:type="spellEnd"/>
            <w:r w:rsidRPr="00901D39">
              <w:rPr>
                <w:rFonts w:ascii="Times New Roman" w:hAnsi="Times New Roman"/>
                <w:sz w:val="24"/>
              </w:rPr>
              <w:t xml:space="preserve"> aktīvu riska darījumu svērto vidējo termiņu (</w:t>
            </w:r>
            <w:r w:rsidRPr="00901D39">
              <w:rPr>
                <w:rFonts w:ascii="Times New Roman" w:hAnsi="Times New Roman"/>
                <w:i/>
                <w:sz w:val="24"/>
              </w:rPr>
              <w:t>WAM</w:t>
            </w:r>
            <w:r w:rsidRPr="00901D39">
              <w:rPr>
                <w:rFonts w:ascii="Times New Roman" w:hAnsi="Times New Roman"/>
                <w:sz w:val="24"/>
              </w:rPr>
              <w:t>) neatkarīgi no pieejas, kas izmantota kapitāla prasību aprēķināšanai. Iestādes katra aktīva termiņu aprēķina tā, kā norādīts KPR 162. panta 2. punkta a) un f) apakšpunktā, nepiemērojot 5 gadu maksimālo robežvērtību.</w:t>
            </w:r>
          </w:p>
          <w:p w14:paraId="009C17D9" w14:textId="77777777" w:rsidR="00D257B7" w:rsidRPr="00901D39" w:rsidRDefault="00D257B7">
            <w:pPr>
              <w:spacing w:before="0" w:after="0"/>
              <w:jc w:val="left"/>
              <w:rPr>
                <w:rFonts w:ascii="Times New Roman" w:hAnsi="Times New Roman"/>
                <w:b/>
                <w:sz w:val="24"/>
                <w:u w:val="single"/>
              </w:rPr>
            </w:pPr>
          </w:p>
        </w:tc>
      </w:tr>
      <w:tr w:rsidR="00D257B7" w:rsidRPr="00901D39" w14:paraId="51C4B4B4" w14:textId="77777777" w:rsidTr="00E10B85">
        <w:tc>
          <w:tcPr>
            <w:tcW w:w="1101" w:type="dxa"/>
          </w:tcPr>
          <w:p w14:paraId="1167AEFD" w14:textId="77777777" w:rsidR="00D257B7" w:rsidRPr="00901D39" w:rsidRDefault="00C55547">
            <w:pPr>
              <w:autoSpaceDE w:val="0"/>
              <w:autoSpaceDN w:val="0"/>
              <w:adjustRightInd w:val="0"/>
              <w:spacing w:before="0" w:after="0"/>
              <w:rPr>
                <w:rFonts w:ascii="Times New Roman" w:hAnsi="Times New Roman"/>
                <w:bCs/>
                <w:sz w:val="24"/>
                <w:highlight w:val="yellow"/>
              </w:rPr>
            </w:pPr>
            <w:r w:rsidRPr="00901D39">
              <w:rPr>
                <w:rFonts w:ascii="Times New Roman" w:hAnsi="Times New Roman"/>
                <w:bCs/>
                <w:sz w:val="24"/>
              </w:rPr>
              <w:t>210</w:t>
            </w:r>
          </w:p>
        </w:tc>
        <w:tc>
          <w:tcPr>
            <w:tcW w:w="7903" w:type="dxa"/>
          </w:tcPr>
          <w:p w14:paraId="51B0D230" w14:textId="77777777" w:rsidR="00D257B7" w:rsidRPr="00901D39" w:rsidRDefault="00C55547">
            <w:pPr>
              <w:spacing w:before="0" w:after="0"/>
              <w:jc w:val="left"/>
              <w:rPr>
                <w:rFonts w:ascii="Times New Roman" w:hAnsi="Times New Roman"/>
                <w:b/>
                <w:sz w:val="24"/>
                <w:u w:val="single"/>
              </w:rPr>
            </w:pPr>
            <w:r w:rsidRPr="00901D39">
              <w:rPr>
                <w:rFonts w:ascii="Times New Roman" w:hAnsi="Times New Roman"/>
                <w:b/>
                <w:sz w:val="24"/>
                <w:u w:val="single"/>
              </w:rPr>
              <w:t>(−) VĒRTĪBAS KOREKCIJAS UN UZKRĀJUMI</w:t>
            </w:r>
          </w:p>
          <w:p w14:paraId="077C50B6" w14:textId="77777777" w:rsidR="00D257B7" w:rsidRPr="00901D39" w:rsidRDefault="00D257B7">
            <w:pPr>
              <w:spacing w:before="0" w:after="0"/>
              <w:jc w:val="left"/>
              <w:rPr>
                <w:rFonts w:ascii="Times New Roman" w:hAnsi="Times New Roman"/>
                <w:sz w:val="24"/>
              </w:rPr>
            </w:pPr>
          </w:p>
          <w:p w14:paraId="4730FE5B" w14:textId="0F296EEF" w:rsidR="00D257B7" w:rsidRPr="00901D39" w:rsidRDefault="00C55547">
            <w:pPr>
              <w:autoSpaceDE w:val="0"/>
              <w:autoSpaceDN w:val="0"/>
              <w:adjustRightInd w:val="0"/>
              <w:spacing w:before="0" w:after="0"/>
              <w:jc w:val="left"/>
              <w:rPr>
                <w:rFonts w:ascii="Times New Roman" w:hAnsi="Times New Roman"/>
                <w:sz w:val="24"/>
              </w:rPr>
            </w:pPr>
            <w:r w:rsidRPr="00901D39">
              <w:rPr>
                <w:rFonts w:ascii="Times New Roman" w:hAnsi="Times New Roman"/>
                <w:sz w:val="24"/>
              </w:rPr>
              <w:t xml:space="preserve">Tādas vērtības korekcijas un tādi uzkrājumi (KPR 159. pants) saistībā ar </w:t>
            </w:r>
            <w:proofErr w:type="spellStart"/>
            <w:r w:rsidRPr="00901D39">
              <w:rPr>
                <w:rFonts w:ascii="Times New Roman" w:hAnsi="Times New Roman"/>
                <w:sz w:val="24"/>
              </w:rPr>
              <w:t>kredītzaudējumiem</w:t>
            </w:r>
            <w:proofErr w:type="spellEnd"/>
            <w:r w:rsidRPr="00901D39">
              <w:rPr>
                <w:rFonts w:ascii="Times New Roman" w:hAnsi="Times New Roman"/>
                <w:sz w:val="24"/>
              </w:rPr>
              <w:t xml:space="preserve">, kas veikti saskaņā ar pārskatu sniedzošajai sabiedrībai piemēroto grāmatvedības standartu. Vērtības korekcijas ietver jebkuru summu, kas attiecībā uz finanšu aktīvu </w:t>
            </w:r>
            <w:proofErr w:type="spellStart"/>
            <w:r w:rsidRPr="00901D39">
              <w:rPr>
                <w:rFonts w:ascii="Times New Roman" w:hAnsi="Times New Roman"/>
                <w:sz w:val="24"/>
              </w:rPr>
              <w:t>kredītzaudējumiem</w:t>
            </w:r>
            <w:proofErr w:type="spellEnd"/>
            <w:r w:rsidRPr="00901D39">
              <w:rPr>
                <w:rFonts w:ascii="Times New Roman" w:hAnsi="Times New Roman"/>
                <w:sz w:val="24"/>
              </w:rPr>
              <w:t xml:space="preserve"> atzīta peļņas vai zaudējumu aprēķinā, kopš to sākotnējās atzīšanas bilancē (ieskaitot zaudējumus saistībā ar pēc patiesās vērtības novērtētu finanšu aktīvu kredītrisku, ko neatskaita no riska darījuma vērtības), plus diskontus riska aktīviem, kuri nopirkti, kad nav izpildītas to saistības, kā minēts KPR 166. panta 1. punktā. Uzkrājumi ietver </w:t>
            </w:r>
            <w:proofErr w:type="spellStart"/>
            <w:r w:rsidRPr="00901D39">
              <w:rPr>
                <w:rFonts w:ascii="Times New Roman" w:hAnsi="Times New Roman"/>
                <w:sz w:val="24"/>
              </w:rPr>
              <w:t>kredītzaudējumu</w:t>
            </w:r>
            <w:proofErr w:type="spellEnd"/>
            <w:r w:rsidRPr="00901D39">
              <w:rPr>
                <w:rFonts w:ascii="Times New Roman" w:hAnsi="Times New Roman"/>
                <w:sz w:val="24"/>
              </w:rPr>
              <w:t xml:space="preserve"> uzkrātās summas ārpusbilances posteņos.</w:t>
            </w:r>
          </w:p>
          <w:p w14:paraId="3D9AB14A" w14:textId="77777777" w:rsidR="00D257B7" w:rsidRPr="00901D39" w:rsidRDefault="00D257B7">
            <w:pPr>
              <w:autoSpaceDE w:val="0"/>
              <w:autoSpaceDN w:val="0"/>
              <w:adjustRightInd w:val="0"/>
              <w:spacing w:before="0" w:after="0"/>
              <w:jc w:val="left"/>
              <w:rPr>
                <w:rFonts w:ascii="Times New Roman" w:hAnsi="Times New Roman"/>
                <w:sz w:val="24"/>
              </w:rPr>
            </w:pPr>
          </w:p>
          <w:p w14:paraId="7290419E" w14:textId="77777777" w:rsidR="00D257B7" w:rsidRPr="00901D39" w:rsidRDefault="00C55547">
            <w:pPr>
              <w:autoSpaceDE w:val="0"/>
              <w:autoSpaceDN w:val="0"/>
              <w:adjustRightInd w:val="0"/>
              <w:spacing w:before="0" w:after="0"/>
              <w:rPr>
                <w:rFonts w:ascii="Times New Roman" w:hAnsi="Times New Roman"/>
                <w:sz w:val="24"/>
              </w:rPr>
            </w:pPr>
            <w:r w:rsidRPr="00901D39">
              <w:rPr>
                <w:rFonts w:ascii="Times New Roman" w:hAnsi="Times New Roman"/>
                <w:sz w:val="24"/>
              </w:rPr>
              <w:t xml:space="preserve">Šajā slejā apkopo informāciju par vērtības korekcijām un uzkrājumiem, ko piemēro </w:t>
            </w:r>
            <w:proofErr w:type="spellStart"/>
            <w:r w:rsidRPr="00901D39">
              <w:rPr>
                <w:rFonts w:ascii="Times New Roman" w:hAnsi="Times New Roman"/>
                <w:sz w:val="24"/>
              </w:rPr>
              <w:t>vērtspapīrotiem</w:t>
            </w:r>
            <w:proofErr w:type="spellEnd"/>
            <w:r w:rsidRPr="00901D39">
              <w:rPr>
                <w:rFonts w:ascii="Times New Roman" w:hAnsi="Times New Roman"/>
                <w:sz w:val="24"/>
              </w:rPr>
              <w:t xml:space="preserve"> riska darījumiem. Šo sleju neuzrāda saistību </w:t>
            </w:r>
            <w:proofErr w:type="spellStart"/>
            <w:r w:rsidRPr="00901D39">
              <w:rPr>
                <w:rFonts w:ascii="Times New Roman" w:hAnsi="Times New Roman"/>
                <w:sz w:val="24"/>
              </w:rPr>
              <w:t>vērtspapīrošanas</w:t>
            </w:r>
            <w:proofErr w:type="spellEnd"/>
            <w:r w:rsidRPr="00901D39">
              <w:rPr>
                <w:rFonts w:ascii="Times New Roman" w:hAnsi="Times New Roman"/>
                <w:sz w:val="24"/>
              </w:rPr>
              <w:t xml:space="preserve"> gadījumā.</w:t>
            </w:r>
          </w:p>
          <w:p w14:paraId="23322D28" w14:textId="77777777" w:rsidR="00D257B7" w:rsidRPr="00901D39" w:rsidRDefault="00D257B7">
            <w:pPr>
              <w:autoSpaceDE w:val="0"/>
              <w:autoSpaceDN w:val="0"/>
              <w:adjustRightInd w:val="0"/>
              <w:spacing w:before="0" w:after="0"/>
              <w:rPr>
                <w:rFonts w:ascii="Times New Roman" w:hAnsi="Times New Roman"/>
                <w:sz w:val="24"/>
              </w:rPr>
            </w:pPr>
          </w:p>
          <w:p w14:paraId="56FB1A97" w14:textId="43918AEF" w:rsidR="00D257B7" w:rsidRPr="00901D39" w:rsidRDefault="00C55547">
            <w:pPr>
              <w:autoSpaceDE w:val="0"/>
              <w:autoSpaceDN w:val="0"/>
              <w:adjustRightInd w:val="0"/>
              <w:spacing w:before="0" w:after="0"/>
              <w:rPr>
                <w:rFonts w:ascii="Times New Roman" w:hAnsi="Times New Roman"/>
                <w:sz w:val="24"/>
              </w:rPr>
            </w:pPr>
            <w:r w:rsidRPr="00901D39">
              <w:rPr>
                <w:rFonts w:ascii="Times New Roman" w:hAnsi="Times New Roman"/>
                <w:sz w:val="24"/>
              </w:rPr>
              <w:t xml:space="preserve">Šo informāciju uzrāda pat tad, ja pārskatu sniedzošā sabiedrība </w:t>
            </w:r>
            <w:proofErr w:type="spellStart"/>
            <w:r w:rsidRPr="00901D39">
              <w:rPr>
                <w:rFonts w:ascii="Times New Roman" w:hAnsi="Times New Roman"/>
                <w:sz w:val="24"/>
              </w:rPr>
              <w:t>vērtspapīrošanas</w:t>
            </w:r>
            <w:proofErr w:type="spellEnd"/>
            <w:r w:rsidRPr="00901D39">
              <w:rPr>
                <w:rFonts w:ascii="Times New Roman" w:hAnsi="Times New Roman"/>
                <w:sz w:val="24"/>
              </w:rPr>
              <w:t xml:space="preserve"> darījumā netur nekādas pozīcijas. </w:t>
            </w:r>
          </w:p>
          <w:p w14:paraId="7A38027F" w14:textId="77777777" w:rsidR="00D257B7" w:rsidRPr="00901D39" w:rsidRDefault="00D257B7">
            <w:pPr>
              <w:autoSpaceDE w:val="0"/>
              <w:autoSpaceDN w:val="0"/>
              <w:adjustRightInd w:val="0"/>
              <w:spacing w:before="0" w:after="0"/>
              <w:rPr>
                <w:rFonts w:ascii="Times New Roman" w:hAnsi="Times New Roman"/>
                <w:sz w:val="24"/>
              </w:rPr>
            </w:pPr>
          </w:p>
        </w:tc>
      </w:tr>
      <w:tr w:rsidR="00D257B7" w:rsidRPr="00901D39" w14:paraId="557AB33B" w14:textId="77777777" w:rsidTr="00E10B85">
        <w:tc>
          <w:tcPr>
            <w:tcW w:w="1101" w:type="dxa"/>
          </w:tcPr>
          <w:p w14:paraId="02552CE5" w14:textId="77777777" w:rsidR="00D257B7" w:rsidRPr="00901D39" w:rsidRDefault="00C55547">
            <w:pPr>
              <w:autoSpaceDE w:val="0"/>
              <w:autoSpaceDN w:val="0"/>
              <w:adjustRightInd w:val="0"/>
              <w:spacing w:before="0" w:after="0"/>
              <w:rPr>
                <w:rFonts w:ascii="Times New Roman" w:hAnsi="Times New Roman"/>
                <w:bCs/>
                <w:sz w:val="24"/>
                <w:highlight w:val="yellow"/>
              </w:rPr>
            </w:pPr>
            <w:r w:rsidRPr="00901D39">
              <w:rPr>
                <w:rFonts w:ascii="Times New Roman" w:hAnsi="Times New Roman"/>
                <w:sz w:val="24"/>
              </w:rPr>
              <w:t>221</w:t>
            </w:r>
          </w:p>
        </w:tc>
        <w:tc>
          <w:tcPr>
            <w:tcW w:w="7903" w:type="dxa"/>
          </w:tcPr>
          <w:p w14:paraId="18A7F5F5" w14:textId="77777777" w:rsidR="00D257B7" w:rsidRPr="00901D39" w:rsidRDefault="00C55547">
            <w:pPr>
              <w:spacing w:before="0" w:after="0"/>
              <w:jc w:val="left"/>
              <w:rPr>
                <w:rFonts w:ascii="Times New Roman" w:hAnsi="Times New Roman"/>
                <w:b/>
                <w:sz w:val="24"/>
                <w:u w:val="single"/>
                <w:vertAlign w:val="subscript"/>
              </w:rPr>
            </w:pPr>
            <w:r w:rsidRPr="00901D39">
              <w:rPr>
                <w:rFonts w:ascii="Times New Roman" w:hAnsi="Times New Roman"/>
                <w:b/>
                <w:sz w:val="24"/>
                <w:u w:val="single"/>
              </w:rPr>
              <w:t xml:space="preserve">PAŠU KAPITĀLA PRASĪBAS PIRMS VĒRTSPAPĪROŠANAS (%) </w:t>
            </w:r>
            <w:r w:rsidRPr="00901D39">
              <w:rPr>
                <w:rFonts w:ascii="Times New Roman" w:hAnsi="Times New Roman"/>
                <w:b/>
                <w:i/>
                <w:sz w:val="24"/>
                <w:u w:val="single"/>
              </w:rPr>
              <w:t>K</w:t>
            </w:r>
            <w:r w:rsidRPr="00901D39">
              <w:rPr>
                <w:rFonts w:ascii="Times New Roman" w:hAnsi="Times New Roman"/>
                <w:b/>
                <w:i/>
                <w:sz w:val="24"/>
                <w:u w:val="single"/>
                <w:vertAlign w:val="subscript"/>
              </w:rPr>
              <w:t>IRB</w:t>
            </w:r>
          </w:p>
          <w:p w14:paraId="7E936449" w14:textId="77777777" w:rsidR="00D257B7" w:rsidRPr="00901D39" w:rsidRDefault="00D257B7">
            <w:pPr>
              <w:spacing w:before="0" w:after="0"/>
              <w:jc w:val="left"/>
              <w:rPr>
                <w:rFonts w:ascii="Times New Roman" w:hAnsi="Times New Roman"/>
                <w:sz w:val="24"/>
              </w:rPr>
            </w:pPr>
          </w:p>
          <w:p w14:paraId="777B42C5" w14:textId="39E8E67B" w:rsidR="00D257B7" w:rsidRPr="00901D39" w:rsidRDefault="00C55547">
            <w:pPr>
              <w:autoSpaceDE w:val="0"/>
              <w:autoSpaceDN w:val="0"/>
              <w:adjustRightInd w:val="0"/>
              <w:spacing w:before="0" w:after="0"/>
              <w:rPr>
                <w:rFonts w:ascii="Times New Roman" w:hAnsi="Times New Roman"/>
                <w:sz w:val="24"/>
              </w:rPr>
            </w:pPr>
            <w:r w:rsidRPr="00901D39">
              <w:rPr>
                <w:rFonts w:ascii="Times New Roman" w:hAnsi="Times New Roman"/>
                <w:sz w:val="24"/>
              </w:rPr>
              <w:t xml:space="preserve">Šo sleju uzrāda tikai tās iestādes, kuras piemēro </w:t>
            </w:r>
            <w:r w:rsidRPr="00901D39">
              <w:rPr>
                <w:rFonts w:ascii="Times New Roman" w:hAnsi="Times New Roman"/>
                <w:i/>
                <w:sz w:val="24"/>
              </w:rPr>
              <w:t>SEC-IRBA</w:t>
            </w:r>
            <w:r w:rsidRPr="00901D39">
              <w:rPr>
                <w:rFonts w:ascii="Times New Roman" w:hAnsi="Times New Roman"/>
                <w:sz w:val="24"/>
              </w:rPr>
              <w:t xml:space="preserve"> (un tāpēc 171. slejā uzrāda 95 % vai vairāk) un apkopo informāciju par </w:t>
            </w:r>
            <w:r w:rsidRPr="00901D39">
              <w:rPr>
                <w:rFonts w:ascii="Times New Roman" w:hAnsi="Times New Roman"/>
                <w:i/>
                <w:sz w:val="24"/>
              </w:rPr>
              <w:t>K</w:t>
            </w:r>
            <w:r w:rsidRPr="00901D39">
              <w:rPr>
                <w:rFonts w:ascii="Times New Roman" w:hAnsi="Times New Roman"/>
                <w:i/>
                <w:sz w:val="24"/>
                <w:vertAlign w:val="subscript"/>
              </w:rPr>
              <w:t>IRB</w:t>
            </w:r>
            <w:r w:rsidRPr="00901D39">
              <w:rPr>
                <w:rFonts w:ascii="Times New Roman" w:hAnsi="Times New Roman"/>
                <w:sz w:val="24"/>
              </w:rPr>
              <w:t xml:space="preserve">, kā minēts KPR 255. pantā. </w:t>
            </w:r>
            <w:r w:rsidRPr="00901D39">
              <w:rPr>
                <w:rFonts w:ascii="Times New Roman" w:hAnsi="Times New Roman"/>
                <w:i/>
                <w:sz w:val="24"/>
              </w:rPr>
              <w:t>K</w:t>
            </w:r>
            <w:r w:rsidRPr="00901D39">
              <w:rPr>
                <w:rFonts w:ascii="Times New Roman" w:hAnsi="Times New Roman"/>
                <w:i/>
                <w:sz w:val="24"/>
                <w:vertAlign w:val="subscript"/>
              </w:rPr>
              <w:t>IRB</w:t>
            </w:r>
            <w:r w:rsidRPr="00901D39">
              <w:rPr>
                <w:rFonts w:ascii="Times New Roman" w:hAnsi="Times New Roman"/>
                <w:sz w:val="24"/>
              </w:rPr>
              <w:t xml:space="preserve"> izsaka procentos (ar divām zīmēm aiz komata).</w:t>
            </w:r>
          </w:p>
          <w:p w14:paraId="4EBD8251" w14:textId="77777777" w:rsidR="00D257B7" w:rsidRPr="00901D39" w:rsidRDefault="00D257B7">
            <w:pPr>
              <w:autoSpaceDE w:val="0"/>
              <w:autoSpaceDN w:val="0"/>
              <w:adjustRightInd w:val="0"/>
              <w:spacing w:before="0" w:after="0"/>
              <w:rPr>
                <w:rFonts w:ascii="Times New Roman" w:hAnsi="Times New Roman"/>
                <w:sz w:val="24"/>
              </w:rPr>
            </w:pPr>
          </w:p>
          <w:p w14:paraId="573D35EA" w14:textId="1A662C0F" w:rsidR="00D257B7" w:rsidRPr="00901D39" w:rsidRDefault="00C55547">
            <w:pPr>
              <w:autoSpaceDE w:val="0"/>
              <w:autoSpaceDN w:val="0"/>
              <w:adjustRightInd w:val="0"/>
              <w:spacing w:before="0" w:after="0"/>
              <w:rPr>
                <w:rFonts w:ascii="Times New Roman" w:hAnsi="Times New Roman"/>
                <w:sz w:val="24"/>
              </w:rPr>
            </w:pPr>
            <w:r w:rsidRPr="00901D39">
              <w:rPr>
                <w:rFonts w:ascii="Times New Roman" w:hAnsi="Times New Roman"/>
                <w:sz w:val="24"/>
              </w:rPr>
              <w:t xml:space="preserve">Šo sleju neuzrāda saistību </w:t>
            </w:r>
            <w:proofErr w:type="spellStart"/>
            <w:r w:rsidRPr="00901D39">
              <w:rPr>
                <w:rFonts w:ascii="Times New Roman" w:hAnsi="Times New Roman"/>
                <w:sz w:val="24"/>
              </w:rPr>
              <w:t>vērtspapīrošanas</w:t>
            </w:r>
            <w:proofErr w:type="spellEnd"/>
            <w:r w:rsidRPr="00901D39">
              <w:rPr>
                <w:rFonts w:ascii="Times New Roman" w:hAnsi="Times New Roman"/>
                <w:sz w:val="24"/>
              </w:rPr>
              <w:t xml:space="preserve"> gadījumā. Aktīvu </w:t>
            </w:r>
            <w:proofErr w:type="spellStart"/>
            <w:r w:rsidRPr="00901D39">
              <w:rPr>
                <w:rFonts w:ascii="Times New Roman" w:hAnsi="Times New Roman"/>
                <w:sz w:val="24"/>
              </w:rPr>
              <w:t>vērtspapīrošanas</w:t>
            </w:r>
            <w:proofErr w:type="spellEnd"/>
            <w:r w:rsidRPr="00901D39">
              <w:rPr>
                <w:rFonts w:ascii="Times New Roman" w:hAnsi="Times New Roman"/>
                <w:sz w:val="24"/>
              </w:rPr>
              <w:t xml:space="preserve"> gadījumā šādu informāciju uzrāda pat tad, ja pārskatu sniedzošā sabiedrība </w:t>
            </w:r>
            <w:proofErr w:type="spellStart"/>
            <w:r w:rsidRPr="00901D39">
              <w:rPr>
                <w:rFonts w:ascii="Times New Roman" w:hAnsi="Times New Roman"/>
                <w:sz w:val="24"/>
              </w:rPr>
              <w:t>vērtspapīrošanas</w:t>
            </w:r>
            <w:proofErr w:type="spellEnd"/>
            <w:r w:rsidRPr="00901D39">
              <w:rPr>
                <w:rFonts w:ascii="Times New Roman" w:hAnsi="Times New Roman"/>
                <w:sz w:val="24"/>
              </w:rPr>
              <w:t xml:space="preserve"> darījumā netur nekādas pozīcijas. </w:t>
            </w:r>
          </w:p>
          <w:p w14:paraId="624A3FB3" w14:textId="77777777" w:rsidR="00D257B7" w:rsidRPr="00901D39" w:rsidRDefault="00D257B7">
            <w:pPr>
              <w:autoSpaceDE w:val="0"/>
              <w:autoSpaceDN w:val="0"/>
              <w:adjustRightInd w:val="0"/>
              <w:spacing w:before="0" w:after="0"/>
              <w:rPr>
                <w:rFonts w:ascii="Times New Roman" w:hAnsi="Times New Roman"/>
                <w:sz w:val="24"/>
              </w:rPr>
            </w:pPr>
          </w:p>
        </w:tc>
      </w:tr>
      <w:tr w:rsidR="00D257B7" w:rsidRPr="00901D39" w14:paraId="2E47BDD5" w14:textId="77777777" w:rsidTr="00E10B85">
        <w:tc>
          <w:tcPr>
            <w:tcW w:w="1101" w:type="dxa"/>
          </w:tcPr>
          <w:p w14:paraId="5F3ACC47" w14:textId="77777777" w:rsidR="00D257B7" w:rsidRPr="00901D39" w:rsidRDefault="00C55547">
            <w:pPr>
              <w:autoSpaceDE w:val="0"/>
              <w:autoSpaceDN w:val="0"/>
              <w:adjustRightInd w:val="0"/>
              <w:spacing w:before="0" w:after="0"/>
              <w:rPr>
                <w:rFonts w:ascii="Times New Roman" w:hAnsi="Times New Roman"/>
                <w:sz w:val="24"/>
              </w:rPr>
            </w:pPr>
            <w:r w:rsidRPr="00901D39">
              <w:rPr>
                <w:rFonts w:ascii="Times New Roman" w:hAnsi="Times New Roman"/>
                <w:sz w:val="24"/>
              </w:rPr>
              <w:lastRenderedPageBreak/>
              <w:t>222</w:t>
            </w:r>
          </w:p>
        </w:tc>
        <w:tc>
          <w:tcPr>
            <w:tcW w:w="7903" w:type="dxa"/>
          </w:tcPr>
          <w:p w14:paraId="6DBBA492" w14:textId="77777777" w:rsidR="00D257B7" w:rsidRPr="00901D39" w:rsidRDefault="00C55547">
            <w:pPr>
              <w:autoSpaceDE w:val="0"/>
              <w:autoSpaceDN w:val="0"/>
              <w:adjustRightInd w:val="0"/>
              <w:spacing w:before="0" w:after="0"/>
              <w:jc w:val="left"/>
              <w:rPr>
                <w:rFonts w:ascii="Times New Roman" w:hAnsi="Times New Roman"/>
                <w:b/>
                <w:sz w:val="24"/>
                <w:u w:val="single"/>
              </w:rPr>
            </w:pPr>
            <w:r w:rsidRPr="00901D39">
              <w:rPr>
                <w:rFonts w:ascii="Times New Roman" w:hAnsi="Times New Roman"/>
                <w:b/>
                <w:sz w:val="24"/>
                <w:u w:val="single"/>
              </w:rPr>
              <w:t xml:space="preserve">% NO RISKA DARĪJUMIEM AR PRIVĀTPERSONĀM VAI MVU, KAS IR </w:t>
            </w:r>
            <w:r w:rsidRPr="00901D39">
              <w:rPr>
                <w:rFonts w:ascii="Times New Roman" w:hAnsi="Times New Roman"/>
                <w:b/>
                <w:i/>
                <w:sz w:val="24"/>
                <w:u w:val="single"/>
              </w:rPr>
              <w:t>IRB</w:t>
            </w:r>
            <w:r w:rsidRPr="00901D39">
              <w:rPr>
                <w:rFonts w:ascii="Times New Roman" w:hAnsi="Times New Roman"/>
                <w:b/>
                <w:sz w:val="24"/>
                <w:u w:val="single"/>
              </w:rPr>
              <w:t xml:space="preserve"> PORTFEĻOS</w:t>
            </w:r>
          </w:p>
          <w:p w14:paraId="52A55AA4" w14:textId="77777777" w:rsidR="00D257B7" w:rsidRPr="00901D39" w:rsidRDefault="00D257B7">
            <w:pPr>
              <w:autoSpaceDE w:val="0"/>
              <w:autoSpaceDN w:val="0"/>
              <w:adjustRightInd w:val="0"/>
              <w:spacing w:before="0" w:after="0"/>
              <w:jc w:val="left"/>
              <w:rPr>
                <w:rFonts w:ascii="Times New Roman" w:hAnsi="Times New Roman"/>
                <w:sz w:val="24"/>
              </w:rPr>
            </w:pPr>
          </w:p>
          <w:p w14:paraId="2C932B1C" w14:textId="39F86E28" w:rsidR="00D257B7" w:rsidRPr="00901D39" w:rsidRDefault="00C55547">
            <w:pPr>
              <w:autoSpaceDE w:val="0"/>
              <w:autoSpaceDN w:val="0"/>
              <w:adjustRightInd w:val="0"/>
              <w:spacing w:before="0" w:after="0"/>
              <w:jc w:val="left"/>
              <w:rPr>
                <w:rFonts w:ascii="Times New Roman" w:hAnsi="Times New Roman"/>
                <w:sz w:val="24"/>
              </w:rPr>
            </w:pPr>
            <w:r w:rsidRPr="00901D39">
              <w:rPr>
                <w:rFonts w:ascii="Times New Roman" w:hAnsi="Times New Roman"/>
                <w:i/>
                <w:sz w:val="24"/>
              </w:rPr>
              <w:t>IRB</w:t>
            </w:r>
            <w:r w:rsidRPr="00901D39">
              <w:rPr>
                <w:rFonts w:ascii="Times New Roman" w:hAnsi="Times New Roman"/>
                <w:sz w:val="24"/>
              </w:rPr>
              <w:t xml:space="preserve"> portfeļi, kā noteikts KPR 242. panta 7) punktā, ar nosacījumu, ka iestāde saskaņā ar KPR Trešās daļas II sadaļas 6. nodaļas 3. iedaļu var aprēķināt </w:t>
            </w:r>
            <w:r w:rsidRPr="00901D39">
              <w:rPr>
                <w:rFonts w:ascii="Times New Roman" w:hAnsi="Times New Roman"/>
                <w:i/>
                <w:sz w:val="24"/>
              </w:rPr>
              <w:t>K</w:t>
            </w:r>
            <w:r w:rsidRPr="00901D39">
              <w:rPr>
                <w:rFonts w:ascii="Times New Roman" w:hAnsi="Times New Roman"/>
                <w:i/>
                <w:sz w:val="24"/>
                <w:vertAlign w:val="subscript"/>
              </w:rPr>
              <w:t>IRB</w:t>
            </w:r>
            <w:r w:rsidRPr="00901D39">
              <w:rPr>
                <w:rFonts w:ascii="Times New Roman" w:hAnsi="Times New Roman"/>
                <w:sz w:val="24"/>
              </w:rPr>
              <w:t xml:space="preserve"> vismaz 95 % no pamatā esošās riska darījuma summas (KPR 259. panta 2. punkts) </w:t>
            </w:r>
          </w:p>
          <w:p w14:paraId="24E9895F" w14:textId="77777777" w:rsidR="00D257B7" w:rsidRPr="00901D39" w:rsidRDefault="00D257B7">
            <w:pPr>
              <w:autoSpaceDE w:val="0"/>
              <w:autoSpaceDN w:val="0"/>
              <w:adjustRightInd w:val="0"/>
              <w:spacing w:before="0" w:after="0"/>
              <w:jc w:val="left"/>
              <w:rPr>
                <w:rFonts w:ascii="Times New Roman" w:hAnsi="Times New Roman"/>
                <w:b/>
                <w:sz w:val="24"/>
                <w:u w:val="single"/>
              </w:rPr>
            </w:pPr>
          </w:p>
        </w:tc>
      </w:tr>
      <w:tr w:rsidR="00D257B7" w:rsidRPr="00901D39" w14:paraId="60E48A4A" w14:textId="77777777" w:rsidTr="00E10B85">
        <w:tc>
          <w:tcPr>
            <w:tcW w:w="1101" w:type="dxa"/>
          </w:tcPr>
          <w:p w14:paraId="114A5053" w14:textId="77777777" w:rsidR="00D257B7" w:rsidRPr="00901D39" w:rsidRDefault="00C55547">
            <w:pPr>
              <w:autoSpaceDE w:val="0"/>
              <w:autoSpaceDN w:val="0"/>
              <w:adjustRightInd w:val="0"/>
              <w:spacing w:before="0" w:after="0"/>
              <w:rPr>
                <w:rFonts w:ascii="Times New Roman" w:hAnsi="Times New Roman"/>
                <w:sz w:val="24"/>
              </w:rPr>
            </w:pPr>
            <w:r w:rsidRPr="00901D39">
              <w:rPr>
                <w:rFonts w:ascii="Times New Roman" w:hAnsi="Times New Roman"/>
                <w:sz w:val="24"/>
              </w:rPr>
              <w:t>223</w:t>
            </w:r>
          </w:p>
        </w:tc>
        <w:tc>
          <w:tcPr>
            <w:tcW w:w="7903" w:type="dxa"/>
          </w:tcPr>
          <w:p w14:paraId="6AF83F9D" w14:textId="77777777" w:rsidR="00D257B7" w:rsidRPr="00901D39" w:rsidRDefault="00C55547">
            <w:pPr>
              <w:autoSpaceDE w:val="0"/>
              <w:autoSpaceDN w:val="0"/>
              <w:adjustRightInd w:val="0"/>
              <w:spacing w:before="0" w:after="0"/>
              <w:jc w:val="left"/>
              <w:rPr>
                <w:rFonts w:ascii="Times New Roman" w:hAnsi="Times New Roman"/>
                <w:b/>
                <w:sz w:val="24"/>
                <w:u w:val="single"/>
              </w:rPr>
            </w:pPr>
            <w:r w:rsidRPr="00901D39">
              <w:rPr>
                <w:rFonts w:ascii="Times New Roman" w:hAnsi="Times New Roman"/>
                <w:b/>
                <w:sz w:val="24"/>
                <w:u w:val="single"/>
              </w:rPr>
              <w:t xml:space="preserve">PAŠU KAPITĀLA PRASĪBAS PIRMS VĒRTSPAPĪROŠANAS (%) </w:t>
            </w:r>
            <w:proofErr w:type="spellStart"/>
            <w:r w:rsidRPr="00901D39">
              <w:rPr>
                <w:rFonts w:ascii="Times New Roman" w:hAnsi="Times New Roman"/>
                <w:b/>
                <w:i/>
                <w:sz w:val="24"/>
                <w:u w:val="single"/>
              </w:rPr>
              <w:t>K</w:t>
            </w:r>
            <w:r w:rsidRPr="00901D39">
              <w:rPr>
                <w:rFonts w:ascii="Times New Roman" w:hAnsi="Times New Roman"/>
                <w:b/>
                <w:i/>
                <w:sz w:val="24"/>
                <w:u w:val="single"/>
                <w:vertAlign w:val="subscript"/>
              </w:rPr>
              <w:t>sa</w:t>
            </w:r>
            <w:proofErr w:type="spellEnd"/>
          </w:p>
          <w:p w14:paraId="50AD6478" w14:textId="77777777" w:rsidR="00D257B7" w:rsidRPr="00901D39" w:rsidRDefault="00D257B7">
            <w:pPr>
              <w:autoSpaceDE w:val="0"/>
              <w:autoSpaceDN w:val="0"/>
              <w:adjustRightInd w:val="0"/>
              <w:spacing w:before="0" w:after="0"/>
              <w:jc w:val="left"/>
              <w:rPr>
                <w:rFonts w:ascii="Times New Roman" w:hAnsi="Times New Roman"/>
                <w:b/>
                <w:sz w:val="24"/>
                <w:u w:val="single"/>
              </w:rPr>
            </w:pPr>
          </w:p>
          <w:p w14:paraId="26F421F1" w14:textId="23427B89" w:rsidR="00D257B7" w:rsidRPr="00901D39" w:rsidRDefault="00C55547">
            <w:pPr>
              <w:autoSpaceDE w:val="0"/>
              <w:autoSpaceDN w:val="0"/>
              <w:adjustRightInd w:val="0"/>
              <w:spacing w:before="0" w:after="0"/>
              <w:rPr>
                <w:rFonts w:ascii="Times New Roman" w:hAnsi="Times New Roman"/>
                <w:sz w:val="24"/>
              </w:rPr>
            </w:pPr>
            <w:r w:rsidRPr="00901D39">
              <w:rPr>
                <w:rFonts w:ascii="Times New Roman" w:hAnsi="Times New Roman"/>
                <w:sz w:val="24"/>
              </w:rPr>
              <w:t xml:space="preserve">Pat ja iestāde </w:t>
            </w:r>
            <w:proofErr w:type="spellStart"/>
            <w:r w:rsidRPr="00901D39">
              <w:rPr>
                <w:rFonts w:ascii="Times New Roman" w:hAnsi="Times New Roman"/>
                <w:sz w:val="24"/>
              </w:rPr>
              <w:t>vērtspapīrošanas</w:t>
            </w:r>
            <w:proofErr w:type="spellEnd"/>
            <w:r w:rsidRPr="00901D39">
              <w:rPr>
                <w:rFonts w:ascii="Times New Roman" w:hAnsi="Times New Roman"/>
                <w:sz w:val="24"/>
              </w:rPr>
              <w:t xml:space="preserve"> pozīcijām nepiemēro </w:t>
            </w:r>
            <w:r w:rsidRPr="00901D39">
              <w:rPr>
                <w:rFonts w:ascii="Times New Roman" w:hAnsi="Times New Roman"/>
                <w:i/>
                <w:sz w:val="24"/>
              </w:rPr>
              <w:t>SEC-SA</w:t>
            </w:r>
            <w:r w:rsidRPr="00901D39">
              <w:rPr>
                <w:rFonts w:ascii="Times New Roman" w:hAnsi="Times New Roman"/>
                <w:sz w:val="24"/>
              </w:rPr>
              <w:t xml:space="preserve"> pieeju, tā uzrāda šo sleju. Šajā slejā apkopo informāciju par </w:t>
            </w:r>
            <w:r w:rsidRPr="00901D39">
              <w:rPr>
                <w:rFonts w:ascii="Times New Roman" w:hAnsi="Times New Roman"/>
                <w:i/>
                <w:sz w:val="24"/>
              </w:rPr>
              <w:t>K</w:t>
            </w:r>
            <w:r w:rsidRPr="00901D39">
              <w:rPr>
                <w:rFonts w:ascii="Times New Roman" w:hAnsi="Times New Roman"/>
                <w:i/>
                <w:sz w:val="24"/>
                <w:vertAlign w:val="subscript"/>
              </w:rPr>
              <w:t>SA</w:t>
            </w:r>
            <w:r w:rsidRPr="00901D39">
              <w:rPr>
                <w:rFonts w:ascii="Times New Roman" w:hAnsi="Times New Roman"/>
                <w:sz w:val="24"/>
              </w:rPr>
              <w:t xml:space="preserve">, kā minēts KPR 255. panta 6. punktā. </w:t>
            </w:r>
            <w:r w:rsidRPr="00901D39">
              <w:rPr>
                <w:rFonts w:ascii="Times New Roman" w:hAnsi="Times New Roman"/>
                <w:i/>
                <w:sz w:val="24"/>
              </w:rPr>
              <w:t>K</w:t>
            </w:r>
            <w:r w:rsidRPr="00901D39">
              <w:rPr>
                <w:rFonts w:ascii="Times New Roman" w:hAnsi="Times New Roman"/>
                <w:i/>
                <w:sz w:val="24"/>
                <w:vertAlign w:val="subscript"/>
              </w:rPr>
              <w:t>SA</w:t>
            </w:r>
            <w:r w:rsidRPr="00901D39">
              <w:rPr>
                <w:rFonts w:ascii="Times New Roman" w:hAnsi="Times New Roman"/>
                <w:sz w:val="24"/>
              </w:rPr>
              <w:t xml:space="preserve"> izsaka procentos (ar divām zīmēm aiz komata).</w:t>
            </w:r>
          </w:p>
          <w:p w14:paraId="7EC6E5ED" w14:textId="77777777" w:rsidR="00D257B7" w:rsidRPr="00901D39" w:rsidRDefault="00D257B7">
            <w:pPr>
              <w:autoSpaceDE w:val="0"/>
              <w:autoSpaceDN w:val="0"/>
              <w:adjustRightInd w:val="0"/>
              <w:spacing w:before="0" w:after="0"/>
              <w:rPr>
                <w:rFonts w:ascii="Times New Roman" w:hAnsi="Times New Roman"/>
                <w:sz w:val="24"/>
              </w:rPr>
            </w:pPr>
          </w:p>
          <w:p w14:paraId="2F6FAAF6" w14:textId="728C8F46" w:rsidR="00D257B7" w:rsidRPr="00901D39" w:rsidRDefault="00C55547">
            <w:pPr>
              <w:autoSpaceDE w:val="0"/>
              <w:autoSpaceDN w:val="0"/>
              <w:adjustRightInd w:val="0"/>
              <w:spacing w:before="0" w:after="0"/>
              <w:rPr>
                <w:rFonts w:ascii="Times New Roman" w:hAnsi="Times New Roman"/>
                <w:sz w:val="24"/>
              </w:rPr>
            </w:pPr>
            <w:r w:rsidRPr="00901D39">
              <w:rPr>
                <w:rFonts w:ascii="Times New Roman" w:hAnsi="Times New Roman"/>
                <w:sz w:val="24"/>
              </w:rPr>
              <w:t xml:space="preserve">Šo sleju neuzrāda saistību </w:t>
            </w:r>
            <w:proofErr w:type="spellStart"/>
            <w:r w:rsidRPr="00901D39">
              <w:rPr>
                <w:rFonts w:ascii="Times New Roman" w:hAnsi="Times New Roman"/>
                <w:sz w:val="24"/>
              </w:rPr>
              <w:t>vērtspapīrošanas</w:t>
            </w:r>
            <w:proofErr w:type="spellEnd"/>
            <w:r w:rsidRPr="00901D39">
              <w:rPr>
                <w:rFonts w:ascii="Times New Roman" w:hAnsi="Times New Roman"/>
                <w:sz w:val="24"/>
              </w:rPr>
              <w:t xml:space="preserve"> gadījumā. Aktīvu </w:t>
            </w:r>
            <w:proofErr w:type="spellStart"/>
            <w:r w:rsidRPr="00901D39">
              <w:rPr>
                <w:rFonts w:ascii="Times New Roman" w:hAnsi="Times New Roman"/>
                <w:sz w:val="24"/>
              </w:rPr>
              <w:t>vērtspapīrošanas</w:t>
            </w:r>
            <w:proofErr w:type="spellEnd"/>
            <w:r w:rsidRPr="00901D39">
              <w:rPr>
                <w:rFonts w:ascii="Times New Roman" w:hAnsi="Times New Roman"/>
                <w:sz w:val="24"/>
              </w:rPr>
              <w:t xml:space="preserve"> gadījumā šādu informāciju uzrāda pat tad, ja pārskatu sniedzošā sabiedrība </w:t>
            </w:r>
            <w:proofErr w:type="spellStart"/>
            <w:r w:rsidRPr="00901D39">
              <w:rPr>
                <w:rFonts w:ascii="Times New Roman" w:hAnsi="Times New Roman"/>
                <w:sz w:val="24"/>
              </w:rPr>
              <w:t>vērtspapīrošanas</w:t>
            </w:r>
            <w:proofErr w:type="spellEnd"/>
            <w:r w:rsidRPr="00901D39">
              <w:rPr>
                <w:rFonts w:ascii="Times New Roman" w:hAnsi="Times New Roman"/>
                <w:sz w:val="24"/>
              </w:rPr>
              <w:t xml:space="preserve"> darījumā netur nekādas pozīcijas. </w:t>
            </w:r>
          </w:p>
          <w:p w14:paraId="69FE6E90" w14:textId="77777777" w:rsidR="00D257B7" w:rsidRPr="00901D39" w:rsidRDefault="00D257B7">
            <w:pPr>
              <w:autoSpaceDE w:val="0"/>
              <w:autoSpaceDN w:val="0"/>
              <w:adjustRightInd w:val="0"/>
              <w:spacing w:before="0" w:after="0"/>
              <w:jc w:val="left"/>
              <w:rPr>
                <w:rFonts w:ascii="Times New Roman" w:hAnsi="Times New Roman"/>
                <w:b/>
                <w:sz w:val="24"/>
                <w:u w:val="single"/>
              </w:rPr>
            </w:pPr>
          </w:p>
        </w:tc>
      </w:tr>
      <w:tr w:rsidR="00D257B7" w:rsidRPr="00901D39" w14:paraId="17C21F93" w14:textId="77777777" w:rsidTr="00E10B85">
        <w:tc>
          <w:tcPr>
            <w:tcW w:w="1101" w:type="dxa"/>
          </w:tcPr>
          <w:p w14:paraId="3A9A1C03" w14:textId="77777777" w:rsidR="00D257B7" w:rsidRPr="00901D39" w:rsidRDefault="00C55547">
            <w:pPr>
              <w:autoSpaceDE w:val="0"/>
              <w:autoSpaceDN w:val="0"/>
              <w:adjustRightInd w:val="0"/>
              <w:spacing w:before="0" w:after="0"/>
              <w:rPr>
                <w:rFonts w:ascii="Times New Roman" w:hAnsi="Times New Roman"/>
                <w:sz w:val="24"/>
              </w:rPr>
            </w:pPr>
            <w:r w:rsidRPr="00901D39">
              <w:rPr>
                <w:rFonts w:ascii="Times New Roman" w:hAnsi="Times New Roman"/>
                <w:sz w:val="24"/>
              </w:rPr>
              <w:t>225</w:t>
            </w:r>
          </w:p>
        </w:tc>
        <w:tc>
          <w:tcPr>
            <w:tcW w:w="7903" w:type="dxa"/>
          </w:tcPr>
          <w:p w14:paraId="453184D8" w14:textId="77777777" w:rsidR="00D257B7" w:rsidRPr="00901D39" w:rsidRDefault="00C55547">
            <w:pPr>
              <w:autoSpaceDE w:val="0"/>
              <w:autoSpaceDN w:val="0"/>
              <w:adjustRightInd w:val="0"/>
              <w:spacing w:before="0" w:after="0"/>
              <w:jc w:val="left"/>
              <w:rPr>
                <w:rFonts w:ascii="Times New Roman" w:hAnsi="Times New Roman"/>
                <w:b/>
                <w:sz w:val="24"/>
                <w:u w:val="single"/>
              </w:rPr>
            </w:pPr>
            <w:r w:rsidRPr="00901D39">
              <w:rPr>
                <w:rFonts w:ascii="Times New Roman" w:hAnsi="Times New Roman"/>
                <w:b/>
                <w:sz w:val="24"/>
                <w:u w:val="single"/>
              </w:rPr>
              <w:t>IZZIŅAS POSTEŅI</w:t>
            </w:r>
          </w:p>
        </w:tc>
      </w:tr>
      <w:tr w:rsidR="00D257B7" w:rsidRPr="00901D39" w14:paraId="7F0CF1B3" w14:textId="77777777" w:rsidTr="00E10B85">
        <w:tc>
          <w:tcPr>
            <w:tcW w:w="1101" w:type="dxa"/>
          </w:tcPr>
          <w:p w14:paraId="0D41FA5C" w14:textId="77777777" w:rsidR="00D257B7" w:rsidRPr="00901D39" w:rsidRDefault="00C55547">
            <w:pPr>
              <w:autoSpaceDE w:val="0"/>
              <w:autoSpaceDN w:val="0"/>
              <w:adjustRightInd w:val="0"/>
              <w:spacing w:before="0" w:after="0"/>
              <w:rPr>
                <w:rFonts w:ascii="Times New Roman" w:hAnsi="Times New Roman"/>
                <w:sz w:val="24"/>
              </w:rPr>
            </w:pPr>
            <w:r w:rsidRPr="00901D39">
              <w:rPr>
                <w:rFonts w:ascii="Times New Roman" w:hAnsi="Times New Roman"/>
                <w:sz w:val="24"/>
              </w:rPr>
              <w:t>225</w:t>
            </w:r>
          </w:p>
        </w:tc>
        <w:tc>
          <w:tcPr>
            <w:tcW w:w="7903" w:type="dxa"/>
          </w:tcPr>
          <w:p w14:paraId="372E587D" w14:textId="77777777" w:rsidR="00D257B7" w:rsidRPr="00901D39" w:rsidRDefault="00C55547">
            <w:pPr>
              <w:autoSpaceDE w:val="0"/>
              <w:autoSpaceDN w:val="0"/>
              <w:adjustRightInd w:val="0"/>
              <w:spacing w:before="0" w:after="0"/>
              <w:jc w:val="left"/>
              <w:rPr>
                <w:rFonts w:ascii="Times New Roman" w:hAnsi="Times New Roman"/>
                <w:b/>
                <w:sz w:val="24"/>
                <w:u w:val="single"/>
              </w:rPr>
            </w:pPr>
            <w:r w:rsidRPr="00901D39">
              <w:rPr>
                <w:rFonts w:ascii="Times New Roman" w:hAnsi="Times New Roman"/>
                <w:b/>
                <w:sz w:val="24"/>
                <w:u w:val="single"/>
              </w:rPr>
              <w:t xml:space="preserve">KREDĪTRISKA KOREKCIJAS KĀRTĒJĀ PERIODĀ </w:t>
            </w:r>
          </w:p>
          <w:p w14:paraId="08058EAD" w14:textId="77777777" w:rsidR="00D257B7" w:rsidRPr="00901D39" w:rsidRDefault="00D257B7">
            <w:pPr>
              <w:autoSpaceDE w:val="0"/>
              <w:autoSpaceDN w:val="0"/>
              <w:adjustRightInd w:val="0"/>
              <w:spacing w:before="0" w:after="0"/>
              <w:jc w:val="left"/>
              <w:rPr>
                <w:rFonts w:ascii="Times New Roman" w:hAnsi="Times New Roman"/>
                <w:b/>
                <w:sz w:val="24"/>
                <w:u w:val="single"/>
              </w:rPr>
            </w:pPr>
          </w:p>
          <w:p w14:paraId="583F3F77" w14:textId="549E1A72" w:rsidR="00D257B7" w:rsidRPr="00901D39" w:rsidRDefault="00C55547">
            <w:pPr>
              <w:autoSpaceDE w:val="0"/>
              <w:autoSpaceDN w:val="0"/>
              <w:adjustRightInd w:val="0"/>
              <w:spacing w:before="0" w:after="0"/>
              <w:jc w:val="left"/>
              <w:rPr>
                <w:rFonts w:ascii="Times New Roman" w:hAnsi="Times New Roman"/>
                <w:sz w:val="24"/>
              </w:rPr>
            </w:pPr>
            <w:r w:rsidRPr="00901D39">
              <w:rPr>
                <w:rFonts w:ascii="Times New Roman" w:hAnsi="Times New Roman"/>
                <w:sz w:val="24"/>
              </w:rPr>
              <w:t>KPR 110. pants</w:t>
            </w:r>
          </w:p>
          <w:p w14:paraId="0D72900D" w14:textId="77777777" w:rsidR="00D257B7" w:rsidRPr="00901D39" w:rsidRDefault="00D257B7">
            <w:pPr>
              <w:autoSpaceDE w:val="0"/>
              <w:autoSpaceDN w:val="0"/>
              <w:adjustRightInd w:val="0"/>
              <w:spacing w:before="0" w:after="0"/>
              <w:jc w:val="left"/>
              <w:rPr>
                <w:rFonts w:ascii="Times New Roman" w:hAnsi="Times New Roman"/>
                <w:b/>
                <w:sz w:val="24"/>
                <w:u w:val="single"/>
              </w:rPr>
            </w:pPr>
          </w:p>
        </w:tc>
      </w:tr>
      <w:tr w:rsidR="00D257B7" w:rsidRPr="00901D39" w14:paraId="5A9945E1" w14:textId="77777777" w:rsidTr="00E10B85">
        <w:tc>
          <w:tcPr>
            <w:tcW w:w="1101" w:type="dxa"/>
          </w:tcPr>
          <w:p w14:paraId="2EA15BF6" w14:textId="77777777" w:rsidR="00D257B7" w:rsidRPr="00901D39" w:rsidRDefault="00C55547">
            <w:pPr>
              <w:autoSpaceDE w:val="0"/>
              <w:autoSpaceDN w:val="0"/>
              <w:adjustRightInd w:val="0"/>
              <w:spacing w:before="0" w:after="0"/>
              <w:rPr>
                <w:rFonts w:ascii="Times New Roman" w:hAnsi="Times New Roman"/>
                <w:bCs/>
                <w:sz w:val="24"/>
                <w:highlight w:val="yellow"/>
              </w:rPr>
            </w:pPr>
            <w:r w:rsidRPr="00901D39">
              <w:rPr>
                <w:rFonts w:ascii="Times New Roman" w:hAnsi="Times New Roman"/>
                <w:sz w:val="24"/>
              </w:rPr>
              <w:t>230-304</w:t>
            </w:r>
          </w:p>
        </w:tc>
        <w:tc>
          <w:tcPr>
            <w:tcW w:w="7903" w:type="dxa"/>
          </w:tcPr>
          <w:p w14:paraId="7F51B0A0" w14:textId="77777777" w:rsidR="00D257B7" w:rsidRPr="00901D39" w:rsidRDefault="00C55547">
            <w:pPr>
              <w:autoSpaceDE w:val="0"/>
              <w:autoSpaceDN w:val="0"/>
              <w:adjustRightInd w:val="0"/>
              <w:spacing w:before="0" w:after="0"/>
              <w:jc w:val="left"/>
              <w:rPr>
                <w:rFonts w:ascii="Times New Roman" w:hAnsi="Times New Roman"/>
                <w:b/>
                <w:sz w:val="24"/>
                <w:u w:val="single"/>
              </w:rPr>
            </w:pPr>
            <w:r w:rsidRPr="00901D39">
              <w:rPr>
                <w:rFonts w:ascii="Times New Roman" w:hAnsi="Times New Roman"/>
                <w:b/>
                <w:sz w:val="24"/>
                <w:u w:val="single"/>
              </w:rPr>
              <w:t>VĒRTSPAPĪROŠANAS STRUKTŪRA</w:t>
            </w:r>
          </w:p>
          <w:p w14:paraId="7BF1D62B" w14:textId="77777777" w:rsidR="00D257B7" w:rsidRPr="00901D39" w:rsidRDefault="00D257B7">
            <w:pPr>
              <w:autoSpaceDE w:val="0"/>
              <w:autoSpaceDN w:val="0"/>
              <w:adjustRightInd w:val="0"/>
              <w:spacing w:before="0" w:after="0"/>
              <w:jc w:val="left"/>
              <w:rPr>
                <w:rFonts w:ascii="Times New Roman" w:hAnsi="Times New Roman"/>
                <w:sz w:val="24"/>
                <w:u w:val="single"/>
              </w:rPr>
            </w:pPr>
          </w:p>
          <w:p w14:paraId="07B22D21" w14:textId="50696107" w:rsidR="00D257B7" w:rsidRPr="00901D39" w:rsidRDefault="00C55547">
            <w:pPr>
              <w:autoSpaceDE w:val="0"/>
              <w:autoSpaceDN w:val="0"/>
              <w:adjustRightInd w:val="0"/>
              <w:spacing w:before="0" w:after="0"/>
              <w:rPr>
                <w:rFonts w:ascii="Times New Roman" w:hAnsi="Times New Roman"/>
                <w:sz w:val="24"/>
              </w:rPr>
            </w:pPr>
            <w:r w:rsidRPr="00901D39">
              <w:rPr>
                <w:rFonts w:ascii="Times New Roman" w:hAnsi="Times New Roman"/>
                <w:sz w:val="24"/>
              </w:rPr>
              <w:t xml:space="preserve">Šajā sleju blokā apkopo informāciju par </w:t>
            </w:r>
            <w:proofErr w:type="spellStart"/>
            <w:r w:rsidRPr="00901D39">
              <w:rPr>
                <w:rFonts w:ascii="Times New Roman" w:hAnsi="Times New Roman"/>
                <w:sz w:val="24"/>
              </w:rPr>
              <w:t>vērtspapīrošanas</w:t>
            </w:r>
            <w:proofErr w:type="spellEnd"/>
            <w:r w:rsidRPr="00901D39">
              <w:rPr>
                <w:rFonts w:ascii="Times New Roman" w:hAnsi="Times New Roman"/>
                <w:sz w:val="24"/>
              </w:rPr>
              <w:t xml:space="preserve"> struktūru, pamatojoties uz bilances/ārpusbilances posteņiem, laidieniem (augstākās prioritātes / </w:t>
            </w:r>
            <w:proofErr w:type="spellStart"/>
            <w:r w:rsidRPr="00901D39">
              <w:rPr>
                <w:rFonts w:ascii="Times New Roman" w:hAnsi="Times New Roman"/>
                <w:sz w:val="24"/>
              </w:rPr>
              <w:t>mezanīna</w:t>
            </w:r>
            <w:proofErr w:type="spellEnd"/>
            <w:r w:rsidRPr="00901D39">
              <w:rPr>
                <w:rFonts w:ascii="Times New Roman" w:hAnsi="Times New Roman"/>
                <w:sz w:val="24"/>
              </w:rPr>
              <w:t xml:space="preserve"> / pirmās kārtas zaudējumu) un termiņu pārskata datumā. </w:t>
            </w:r>
          </w:p>
          <w:p w14:paraId="597A080E" w14:textId="77777777" w:rsidR="00D257B7" w:rsidRPr="00901D39" w:rsidRDefault="00D257B7">
            <w:pPr>
              <w:autoSpaceDE w:val="0"/>
              <w:autoSpaceDN w:val="0"/>
              <w:adjustRightInd w:val="0"/>
              <w:spacing w:before="0" w:after="0"/>
              <w:rPr>
                <w:rFonts w:ascii="Times New Roman" w:hAnsi="Times New Roman"/>
                <w:sz w:val="24"/>
              </w:rPr>
            </w:pPr>
          </w:p>
          <w:p w14:paraId="3993DC59" w14:textId="75BC2CAC" w:rsidR="00D257B7" w:rsidRPr="00901D39" w:rsidRDefault="005E5070">
            <w:pPr>
              <w:spacing w:before="0" w:after="0"/>
              <w:rPr>
                <w:rFonts w:ascii="Times New Roman" w:hAnsi="Times New Roman"/>
                <w:sz w:val="24"/>
              </w:rPr>
            </w:pPr>
            <w:r w:rsidRPr="00901D39">
              <w:rPr>
                <w:rFonts w:ascii="Times New Roman" w:hAnsi="Times New Roman"/>
                <w:sz w:val="24"/>
              </w:rPr>
              <w:t xml:space="preserve">Attiecībā uz </w:t>
            </w:r>
            <w:proofErr w:type="spellStart"/>
            <w:r w:rsidRPr="00901D39">
              <w:rPr>
                <w:rFonts w:ascii="Times New Roman" w:hAnsi="Times New Roman"/>
                <w:sz w:val="24"/>
              </w:rPr>
              <w:t>vērtspapīrošanu</w:t>
            </w:r>
            <w:proofErr w:type="spellEnd"/>
            <w:r w:rsidRPr="00901D39">
              <w:rPr>
                <w:rFonts w:ascii="Times New Roman" w:hAnsi="Times New Roman"/>
                <w:sz w:val="24"/>
              </w:rPr>
              <w:t>, kurā iesaistīti vairāki pārdevēji, uzrāda tikai summu, kas atbilst pārskatu sniedzošajai iestādei vai ir attiecināma uz to.</w:t>
            </w:r>
          </w:p>
          <w:p w14:paraId="7879254F" w14:textId="77777777" w:rsidR="00D257B7" w:rsidRPr="00901D39" w:rsidRDefault="00D257B7">
            <w:pPr>
              <w:spacing w:before="0" w:after="0"/>
              <w:jc w:val="left"/>
              <w:rPr>
                <w:rFonts w:ascii="Times New Roman" w:hAnsi="Times New Roman"/>
                <w:sz w:val="24"/>
              </w:rPr>
            </w:pPr>
          </w:p>
        </w:tc>
      </w:tr>
      <w:tr w:rsidR="00D257B7" w:rsidRPr="00901D39" w14:paraId="030979A3" w14:textId="77777777" w:rsidTr="00E10B85">
        <w:tc>
          <w:tcPr>
            <w:tcW w:w="1101" w:type="dxa"/>
          </w:tcPr>
          <w:p w14:paraId="451A9E15" w14:textId="77777777" w:rsidR="00D257B7" w:rsidRPr="00901D39" w:rsidRDefault="00C55547">
            <w:pPr>
              <w:autoSpaceDE w:val="0"/>
              <w:autoSpaceDN w:val="0"/>
              <w:adjustRightInd w:val="0"/>
              <w:spacing w:before="0" w:after="0"/>
              <w:rPr>
                <w:rFonts w:ascii="Times New Roman" w:hAnsi="Times New Roman"/>
                <w:sz w:val="24"/>
                <w:highlight w:val="yellow"/>
              </w:rPr>
            </w:pPr>
            <w:r w:rsidRPr="00901D39">
              <w:rPr>
                <w:rFonts w:ascii="Times New Roman" w:hAnsi="Times New Roman"/>
                <w:sz w:val="24"/>
              </w:rPr>
              <w:t>230-252</w:t>
            </w:r>
          </w:p>
        </w:tc>
        <w:tc>
          <w:tcPr>
            <w:tcW w:w="7903" w:type="dxa"/>
          </w:tcPr>
          <w:p w14:paraId="292F6133" w14:textId="77777777" w:rsidR="00D257B7" w:rsidRPr="00901D39" w:rsidRDefault="00C55547">
            <w:pPr>
              <w:autoSpaceDE w:val="0"/>
              <w:autoSpaceDN w:val="0"/>
              <w:adjustRightInd w:val="0"/>
              <w:spacing w:before="0" w:after="0"/>
              <w:jc w:val="left"/>
              <w:rPr>
                <w:rFonts w:ascii="Times New Roman" w:hAnsi="Times New Roman"/>
                <w:b/>
                <w:sz w:val="24"/>
                <w:u w:val="single"/>
              </w:rPr>
            </w:pPr>
            <w:r w:rsidRPr="00901D39">
              <w:rPr>
                <w:rFonts w:ascii="Times New Roman" w:hAnsi="Times New Roman"/>
                <w:b/>
                <w:sz w:val="24"/>
                <w:u w:val="single"/>
              </w:rPr>
              <w:t>BILANCES POSTEŅI</w:t>
            </w:r>
          </w:p>
          <w:p w14:paraId="19B0A5A4" w14:textId="77777777" w:rsidR="00D257B7" w:rsidRPr="00901D39" w:rsidRDefault="00D257B7">
            <w:pPr>
              <w:autoSpaceDE w:val="0"/>
              <w:autoSpaceDN w:val="0"/>
              <w:adjustRightInd w:val="0"/>
              <w:spacing w:before="0" w:after="0"/>
              <w:jc w:val="left"/>
              <w:rPr>
                <w:rFonts w:ascii="Times New Roman" w:hAnsi="Times New Roman"/>
                <w:b/>
                <w:sz w:val="24"/>
                <w:u w:val="single"/>
              </w:rPr>
            </w:pPr>
          </w:p>
          <w:p w14:paraId="28CF3C54" w14:textId="77777777" w:rsidR="00D257B7" w:rsidRPr="00901D39" w:rsidRDefault="00C55547">
            <w:pPr>
              <w:autoSpaceDE w:val="0"/>
              <w:autoSpaceDN w:val="0"/>
              <w:adjustRightInd w:val="0"/>
              <w:spacing w:before="0" w:after="0"/>
              <w:jc w:val="left"/>
              <w:rPr>
                <w:rFonts w:ascii="Times New Roman" w:hAnsi="Times New Roman"/>
                <w:sz w:val="24"/>
              </w:rPr>
            </w:pPr>
            <w:r w:rsidRPr="00901D39">
              <w:rPr>
                <w:rFonts w:ascii="Times New Roman" w:hAnsi="Times New Roman"/>
                <w:sz w:val="24"/>
              </w:rPr>
              <w:t xml:space="preserve">Šajā sleju blokā apkopo informāciju par bilances posteņiem, kas sadalīti pa laidieniem (augstākās prioritātes / </w:t>
            </w:r>
            <w:proofErr w:type="spellStart"/>
            <w:r w:rsidRPr="00901D39">
              <w:rPr>
                <w:rFonts w:ascii="Times New Roman" w:hAnsi="Times New Roman"/>
                <w:sz w:val="24"/>
              </w:rPr>
              <w:t>mezanīna</w:t>
            </w:r>
            <w:proofErr w:type="spellEnd"/>
            <w:r w:rsidRPr="00901D39">
              <w:rPr>
                <w:rFonts w:ascii="Times New Roman" w:hAnsi="Times New Roman"/>
                <w:sz w:val="24"/>
              </w:rPr>
              <w:t xml:space="preserve"> / pirmās kārtas zaudējumu).</w:t>
            </w:r>
          </w:p>
          <w:p w14:paraId="314A1B63" w14:textId="77777777" w:rsidR="00D257B7" w:rsidRPr="00901D39" w:rsidRDefault="00D257B7">
            <w:pPr>
              <w:autoSpaceDE w:val="0"/>
              <w:autoSpaceDN w:val="0"/>
              <w:adjustRightInd w:val="0"/>
              <w:spacing w:before="0" w:after="0"/>
              <w:jc w:val="left"/>
              <w:rPr>
                <w:rFonts w:ascii="Times New Roman" w:hAnsi="Times New Roman"/>
                <w:b/>
                <w:sz w:val="24"/>
                <w:u w:val="single"/>
              </w:rPr>
            </w:pPr>
          </w:p>
        </w:tc>
      </w:tr>
      <w:tr w:rsidR="00D257B7" w:rsidRPr="00901D39" w14:paraId="37F222B7" w14:textId="77777777" w:rsidTr="00E10B85">
        <w:tc>
          <w:tcPr>
            <w:tcW w:w="1101" w:type="dxa"/>
          </w:tcPr>
          <w:p w14:paraId="1D8C1F6F" w14:textId="77777777" w:rsidR="00D257B7" w:rsidRPr="00901D39" w:rsidRDefault="00C55547">
            <w:pPr>
              <w:autoSpaceDE w:val="0"/>
              <w:autoSpaceDN w:val="0"/>
              <w:adjustRightInd w:val="0"/>
              <w:spacing w:before="0" w:after="0"/>
              <w:rPr>
                <w:rFonts w:ascii="Times New Roman" w:hAnsi="Times New Roman"/>
                <w:sz w:val="24"/>
              </w:rPr>
            </w:pPr>
            <w:r w:rsidRPr="00901D39">
              <w:rPr>
                <w:rFonts w:ascii="Times New Roman" w:hAnsi="Times New Roman"/>
                <w:sz w:val="24"/>
              </w:rPr>
              <w:t>230-232</w:t>
            </w:r>
          </w:p>
        </w:tc>
        <w:tc>
          <w:tcPr>
            <w:tcW w:w="7903" w:type="dxa"/>
          </w:tcPr>
          <w:p w14:paraId="239EA82A" w14:textId="77777777" w:rsidR="00D257B7" w:rsidRPr="00901D39" w:rsidRDefault="00C55547">
            <w:pPr>
              <w:autoSpaceDE w:val="0"/>
              <w:autoSpaceDN w:val="0"/>
              <w:adjustRightInd w:val="0"/>
              <w:spacing w:before="0" w:after="0"/>
              <w:jc w:val="left"/>
              <w:rPr>
                <w:rFonts w:ascii="Times New Roman" w:hAnsi="Times New Roman"/>
                <w:b/>
                <w:sz w:val="24"/>
                <w:u w:val="single"/>
              </w:rPr>
            </w:pPr>
            <w:r w:rsidRPr="00901D39">
              <w:rPr>
                <w:rFonts w:ascii="Times New Roman" w:hAnsi="Times New Roman"/>
                <w:b/>
                <w:sz w:val="24"/>
                <w:u w:val="single"/>
              </w:rPr>
              <w:t>AUGSTĀKĀS PRIORITĀTES</w:t>
            </w:r>
          </w:p>
          <w:p w14:paraId="18A61EA3" w14:textId="77777777" w:rsidR="00D257B7" w:rsidRPr="00901D39" w:rsidRDefault="00D257B7">
            <w:pPr>
              <w:autoSpaceDE w:val="0"/>
              <w:autoSpaceDN w:val="0"/>
              <w:adjustRightInd w:val="0"/>
              <w:spacing w:before="0" w:after="0"/>
              <w:jc w:val="left"/>
              <w:rPr>
                <w:rFonts w:ascii="Times New Roman" w:hAnsi="Times New Roman"/>
                <w:b/>
                <w:sz w:val="24"/>
                <w:u w:val="single"/>
              </w:rPr>
            </w:pPr>
          </w:p>
        </w:tc>
      </w:tr>
      <w:tr w:rsidR="00D257B7" w:rsidRPr="00901D39" w14:paraId="7AB80D13" w14:textId="77777777" w:rsidTr="00E10B85">
        <w:tc>
          <w:tcPr>
            <w:tcW w:w="1101" w:type="dxa"/>
          </w:tcPr>
          <w:p w14:paraId="5F2A959A" w14:textId="77777777" w:rsidR="00D257B7" w:rsidRPr="00901D39" w:rsidRDefault="00C55547">
            <w:pPr>
              <w:autoSpaceDE w:val="0"/>
              <w:autoSpaceDN w:val="0"/>
              <w:adjustRightInd w:val="0"/>
              <w:spacing w:before="0" w:after="0"/>
              <w:rPr>
                <w:rFonts w:ascii="Times New Roman" w:hAnsi="Times New Roman"/>
                <w:sz w:val="24"/>
              </w:rPr>
            </w:pPr>
            <w:r w:rsidRPr="00901D39">
              <w:rPr>
                <w:rFonts w:ascii="Times New Roman" w:hAnsi="Times New Roman"/>
                <w:sz w:val="24"/>
              </w:rPr>
              <w:t>230</w:t>
            </w:r>
          </w:p>
        </w:tc>
        <w:tc>
          <w:tcPr>
            <w:tcW w:w="7903" w:type="dxa"/>
          </w:tcPr>
          <w:p w14:paraId="7FBA2DF3" w14:textId="77777777" w:rsidR="00D257B7" w:rsidRPr="00901D39" w:rsidRDefault="00C55547">
            <w:pPr>
              <w:autoSpaceDE w:val="0"/>
              <w:autoSpaceDN w:val="0"/>
              <w:adjustRightInd w:val="0"/>
              <w:spacing w:before="0" w:after="0"/>
              <w:jc w:val="left"/>
              <w:rPr>
                <w:rFonts w:ascii="Times New Roman" w:hAnsi="Times New Roman"/>
                <w:b/>
                <w:sz w:val="24"/>
                <w:u w:val="single"/>
              </w:rPr>
            </w:pPr>
            <w:r w:rsidRPr="00901D39">
              <w:rPr>
                <w:rFonts w:ascii="Times New Roman" w:hAnsi="Times New Roman"/>
                <w:b/>
                <w:sz w:val="24"/>
                <w:u w:val="single"/>
              </w:rPr>
              <w:t>SUMMA</w:t>
            </w:r>
          </w:p>
          <w:p w14:paraId="2481D0E5" w14:textId="77777777" w:rsidR="00D257B7" w:rsidRPr="00901D39" w:rsidRDefault="00D257B7">
            <w:pPr>
              <w:autoSpaceDE w:val="0"/>
              <w:autoSpaceDN w:val="0"/>
              <w:adjustRightInd w:val="0"/>
              <w:spacing w:before="0" w:after="0"/>
              <w:jc w:val="left"/>
              <w:rPr>
                <w:rFonts w:ascii="Times New Roman" w:hAnsi="Times New Roman"/>
                <w:b/>
                <w:sz w:val="24"/>
                <w:u w:val="single"/>
              </w:rPr>
            </w:pPr>
          </w:p>
          <w:p w14:paraId="2337A05C" w14:textId="66E4F969" w:rsidR="00D257B7" w:rsidRPr="00901D39" w:rsidRDefault="00C55547">
            <w:pPr>
              <w:autoSpaceDE w:val="0"/>
              <w:autoSpaceDN w:val="0"/>
              <w:adjustRightInd w:val="0"/>
              <w:spacing w:before="0" w:after="0"/>
              <w:jc w:val="left"/>
              <w:rPr>
                <w:rFonts w:ascii="Times New Roman" w:hAnsi="Times New Roman"/>
                <w:sz w:val="24"/>
              </w:rPr>
            </w:pPr>
            <w:r w:rsidRPr="00901D39">
              <w:rPr>
                <w:rFonts w:ascii="Times New Roman" w:hAnsi="Times New Roman"/>
                <w:sz w:val="24"/>
              </w:rPr>
              <w:t xml:space="preserve">Augstākas prioritātes </w:t>
            </w:r>
            <w:proofErr w:type="spellStart"/>
            <w:r w:rsidRPr="00901D39">
              <w:rPr>
                <w:rFonts w:ascii="Times New Roman" w:hAnsi="Times New Roman"/>
                <w:sz w:val="24"/>
              </w:rPr>
              <w:t>vērtspapīrošanas</w:t>
            </w:r>
            <w:proofErr w:type="spellEnd"/>
            <w:r w:rsidRPr="00901D39">
              <w:rPr>
                <w:rFonts w:ascii="Times New Roman" w:hAnsi="Times New Roman"/>
                <w:sz w:val="24"/>
              </w:rPr>
              <w:t xml:space="preserve"> pozīciju summa, kā noteikts KPR 242. panta 6) punktā.</w:t>
            </w:r>
          </w:p>
          <w:p w14:paraId="280FA19F" w14:textId="77777777" w:rsidR="00D257B7" w:rsidRPr="00901D39" w:rsidRDefault="00D257B7">
            <w:pPr>
              <w:autoSpaceDE w:val="0"/>
              <w:autoSpaceDN w:val="0"/>
              <w:adjustRightInd w:val="0"/>
              <w:spacing w:before="0" w:after="0"/>
              <w:jc w:val="left"/>
              <w:rPr>
                <w:rFonts w:ascii="Times New Roman" w:hAnsi="Times New Roman"/>
                <w:b/>
                <w:sz w:val="24"/>
                <w:u w:val="single"/>
              </w:rPr>
            </w:pPr>
          </w:p>
        </w:tc>
      </w:tr>
      <w:tr w:rsidR="00D257B7" w:rsidRPr="00901D39" w14:paraId="74EF90DC" w14:textId="77777777" w:rsidTr="00E10B85">
        <w:tc>
          <w:tcPr>
            <w:tcW w:w="1101" w:type="dxa"/>
          </w:tcPr>
          <w:p w14:paraId="01DA9A93" w14:textId="77777777" w:rsidR="00D257B7" w:rsidRPr="00901D39" w:rsidRDefault="00C55547">
            <w:pPr>
              <w:autoSpaceDE w:val="0"/>
              <w:autoSpaceDN w:val="0"/>
              <w:adjustRightInd w:val="0"/>
              <w:spacing w:before="0" w:after="0"/>
              <w:rPr>
                <w:rFonts w:ascii="Times New Roman" w:hAnsi="Times New Roman"/>
                <w:sz w:val="24"/>
              </w:rPr>
            </w:pPr>
            <w:r w:rsidRPr="00901D39">
              <w:rPr>
                <w:rFonts w:ascii="Times New Roman" w:hAnsi="Times New Roman"/>
                <w:sz w:val="24"/>
              </w:rPr>
              <w:t>231</w:t>
            </w:r>
          </w:p>
        </w:tc>
        <w:tc>
          <w:tcPr>
            <w:tcW w:w="7903" w:type="dxa"/>
          </w:tcPr>
          <w:p w14:paraId="3A68B8DE" w14:textId="77777777" w:rsidR="00D257B7" w:rsidRPr="00901D39" w:rsidRDefault="00C55547">
            <w:pPr>
              <w:autoSpaceDE w:val="0"/>
              <w:autoSpaceDN w:val="0"/>
              <w:adjustRightInd w:val="0"/>
              <w:spacing w:before="0" w:after="0"/>
              <w:jc w:val="left"/>
              <w:rPr>
                <w:rFonts w:ascii="Times New Roman" w:hAnsi="Times New Roman"/>
                <w:b/>
                <w:sz w:val="24"/>
                <w:u w:val="single"/>
              </w:rPr>
            </w:pPr>
            <w:r w:rsidRPr="00901D39">
              <w:rPr>
                <w:rFonts w:ascii="Times New Roman" w:hAnsi="Times New Roman"/>
                <w:b/>
                <w:sz w:val="24"/>
                <w:u w:val="single"/>
              </w:rPr>
              <w:t>PIESAISTES PUNKTS (%)</w:t>
            </w:r>
          </w:p>
          <w:p w14:paraId="5E88F0B8" w14:textId="77777777" w:rsidR="00D257B7" w:rsidRPr="00901D39" w:rsidRDefault="00D257B7">
            <w:pPr>
              <w:autoSpaceDE w:val="0"/>
              <w:autoSpaceDN w:val="0"/>
              <w:adjustRightInd w:val="0"/>
              <w:spacing w:before="0" w:after="0"/>
              <w:jc w:val="left"/>
              <w:rPr>
                <w:rFonts w:ascii="Times New Roman" w:hAnsi="Times New Roman"/>
                <w:b/>
                <w:sz w:val="24"/>
                <w:u w:val="single"/>
              </w:rPr>
            </w:pPr>
          </w:p>
          <w:p w14:paraId="4687AC0B" w14:textId="2D2DBE94" w:rsidR="00D257B7" w:rsidRPr="00901D39" w:rsidRDefault="00C55547">
            <w:pPr>
              <w:autoSpaceDE w:val="0"/>
              <w:autoSpaceDN w:val="0"/>
              <w:adjustRightInd w:val="0"/>
              <w:spacing w:before="0" w:after="0"/>
              <w:jc w:val="left"/>
              <w:rPr>
                <w:rFonts w:ascii="Times New Roman" w:hAnsi="Times New Roman"/>
                <w:sz w:val="24"/>
              </w:rPr>
            </w:pPr>
            <w:r w:rsidRPr="00901D39">
              <w:rPr>
                <w:rFonts w:ascii="Times New Roman" w:hAnsi="Times New Roman"/>
                <w:sz w:val="24"/>
              </w:rPr>
              <w:lastRenderedPageBreak/>
              <w:t>Piesaistes punkts (%), kā minēts KPR 256. panta 1. punktā.</w:t>
            </w:r>
          </w:p>
          <w:p w14:paraId="5DDFFCBC" w14:textId="77777777" w:rsidR="00D257B7" w:rsidRPr="00901D39" w:rsidRDefault="00D257B7">
            <w:pPr>
              <w:autoSpaceDE w:val="0"/>
              <w:autoSpaceDN w:val="0"/>
              <w:adjustRightInd w:val="0"/>
              <w:spacing w:before="0" w:after="0"/>
              <w:jc w:val="left"/>
              <w:rPr>
                <w:rFonts w:ascii="Times New Roman" w:hAnsi="Times New Roman"/>
                <w:b/>
                <w:sz w:val="24"/>
                <w:u w:val="single"/>
              </w:rPr>
            </w:pPr>
          </w:p>
        </w:tc>
      </w:tr>
      <w:tr w:rsidR="00D257B7" w:rsidRPr="00901D39" w14:paraId="6863D268" w14:textId="77777777" w:rsidTr="00E10B85">
        <w:tc>
          <w:tcPr>
            <w:tcW w:w="1101" w:type="dxa"/>
          </w:tcPr>
          <w:p w14:paraId="25953C96" w14:textId="77777777" w:rsidR="00D257B7" w:rsidRPr="00901D39" w:rsidRDefault="00C55547">
            <w:pPr>
              <w:autoSpaceDE w:val="0"/>
              <w:autoSpaceDN w:val="0"/>
              <w:adjustRightInd w:val="0"/>
              <w:spacing w:before="0" w:after="0"/>
              <w:rPr>
                <w:rFonts w:ascii="Times New Roman" w:hAnsi="Times New Roman"/>
                <w:sz w:val="24"/>
              </w:rPr>
            </w:pPr>
            <w:r w:rsidRPr="00901D39">
              <w:rPr>
                <w:rFonts w:ascii="Times New Roman" w:hAnsi="Times New Roman"/>
                <w:sz w:val="24"/>
              </w:rPr>
              <w:lastRenderedPageBreak/>
              <w:t>232 un 252</w:t>
            </w:r>
          </w:p>
        </w:tc>
        <w:tc>
          <w:tcPr>
            <w:tcW w:w="7903" w:type="dxa"/>
          </w:tcPr>
          <w:p w14:paraId="69421949" w14:textId="77777777" w:rsidR="00D257B7" w:rsidRPr="00901D39" w:rsidRDefault="00C55547">
            <w:pPr>
              <w:autoSpaceDE w:val="0"/>
              <w:autoSpaceDN w:val="0"/>
              <w:adjustRightInd w:val="0"/>
              <w:spacing w:before="0" w:after="0"/>
              <w:jc w:val="left"/>
              <w:rPr>
                <w:rFonts w:ascii="Times New Roman" w:hAnsi="Times New Roman"/>
                <w:b/>
                <w:sz w:val="24"/>
                <w:u w:val="single"/>
              </w:rPr>
            </w:pPr>
            <w:r w:rsidRPr="00901D39">
              <w:rPr>
                <w:rFonts w:ascii="Times New Roman" w:hAnsi="Times New Roman"/>
                <w:b/>
                <w:sz w:val="24"/>
                <w:u w:val="single"/>
              </w:rPr>
              <w:t>KKP</w:t>
            </w:r>
          </w:p>
          <w:p w14:paraId="27D0FAB6" w14:textId="77777777" w:rsidR="00D257B7" w:rsidRPr="00901D39" w:rsidRDefault="00D257B7">
            <w:pPr>
              <w:autoSpaceDE w:val="0"/>
              <w:autoSpaceDN w:val="0"/>
              <w:adjustRightInd w:val="0"/>
              <w:spacing w:before="0" w:after="0"/>
              <w:jc w:val="left"/>
              <w:rPr>
                <w:rFonts w:ascii="Times New Roman" w:hAnsi="Times New Roman"/>
                <w:b/>
                <w:sz w:val="24"/>
                <w:u w:val="single"/>
              </w:rPr>
            </w:pPr>
          </w:p>
          <w:p w14:paraId="172ECEE5" w14:textId="1C58D2F7" w:rsidR="00D257B7" w:rsidRPr="00901D39" w:rsidRDefault="00C55547">
            <w:pPr>
              <w:autoSpaceDE w:val="0"/>
              <w:autoSpaceDN w:val="0"/>
              <w:adjustRightInd w:val="0"/>
              <w:spacing w:before="0" w:after="0"/>
              <w:jc w:val="left"/>
              <w:rPr>
                <w:rFonts w:ascii="Times New Roman" w:hAnsi="Times New Roman"/>
                <w:b/>
                <w:sz w:val="24"/>
                <w:u w:val="single"/>
              </w:rPr>
            </w:pPr>
            <w:proofErr w:type="spellStart"/>
            <w:r w:rsidRPr="00901D39">
              <w:rPr>
                <w:rFonts w:ascii="Times New Roman" w:hAnsi="Times New Roman"/>
                <w:sz w:val="24"/>
              </w:rPr>
              <w:t>Kredītkvalitātes</w:t>
            </w:r>
            <w:proofErr w:type="spellEnd"/>
            <w:r w:rsidRPr="00901D39">
              <w:rPr>
                <w:rFonts w:ascii="Times New Roman" w:hAnsi="Times New Roman"/>
                <w:sz w:val="24"/>
              </w:rPr>
              <w:t xml:space="preserve"> pakāpes (KKP), kā paredzēts iestādēm, kuras piemēro </w:t>
            </w:r>
            <w:r w:rsidRPr="00901D39">
              <w:rPr>
                <w:rFonts w:ascii="Times New Roman" w:hAnsi="Times New Roman"/>
                <w:i/>
                <w:sz w:val="24"/>
              </w:rPr>
              <w:t>SEC-ERBA</w:t>
            </w:r>
            <w:r w:rsidRPr="00901D39">
              <w:rPr>
                <w:rFonts w:ascii="Times New Roman" w:hAnsi="Times New Roman"/>
                <w:sz w:val="24"/>
              </w:rPr>
              <w:t xml:space="preserve"> (KPR 263. panta 1. un 2. tabula un KPR 264. panta 3. un 4. tabula). Šīs slejas uzrāda par visiem darījumiem ar reitingu neatkarīgi no izmantotās pieejas.</w:t>
            </w:r>
          </w:p>
          <w:p w14:paraId="79C3D232" w14:textId="77777777" w:rsidR="00D257B7" w:rsidRPr="00901D39" w:rsidRDefault="00D257B7">
            <w:pPr>
              <w:autoSpaceDE w:val="0"/>
              <w:autoSpaceDN w:val="0"/>
              <w:adjustRightInd w:val="0"/>
              <w:spacing w:before="0" w:after="0"/>
              <w:jc w:val="left"/>
              <w:rPr>
                <w:rFonts w:ascii="Times New Roman" w:hAnsi="Times New Roman"/>
                <w:b/>
                <w:sz w:val="24"/>
                <w:u w:val="single"/>
              </w:rPr>
            </w:pPr>
          </w:p>
        </w:tc>
      </w:tr>
      <w:tr w:rsidR="00D257B7" w:rsidRPr="00901D39" w14:paraId="05A5C118" w14:textId="77777777" w:rsidTr="00E10B85">
        <w:tc>
          <w:tcPr>
            <w:tcW w:w="1101" w:type="dxa"/>
          </w:tcPr>
          <w:p w14:paraId="588BBE90" w14:textId="77777777" w:rsidR="00D257B7" w:rsidRPr="00901D39" w:rsidRDefault="00C55547">
            <w:pPr>
              <w:autoSpaceDE w:val="0"/>
              <w:autoSpaceDN w:val="0"/>
              <w:adjustRightInd w:val="0"/>
              <w:spacing w:before="0" w:after="0"/>
              <w:rPr>
                <w:rFonts w:ascii="Times New Roman" w:hAnsi="Times New Roman"/>
                <w:sz w:val="24"/>
              </w:rPr>
            </w:pPr>
            <w:r w:rsidRPr="00901D39">
              <w:rPr>
                <w:rFonts w:ascii="Times New Roman" w:hAnsi="Times New Roman"/>
                <w:sz w:val="24"/>
              </w:rPr>
              <w:t>240-242</w:t>
            </w:r>
          </w:p>
        </w:tc>
        <w:tc>
          <w:tcPr>
            <w:tcW w:w="7903" w:type="dxa"/>
          </w:tcPr>
          <w:p w14:paraId="041A91E7" w14:textId="77777777" w:rsidR="00D257B7" w:rsidRPr="00901D39" w:rsidRDefault="00C55547">
            <w:pPr>
              <w:autoSpaceDE w:val="0"/>
              <w:autoSpaceDN w:val="0"/>
              <w:adjustRightInd w:val="0"/>
              <w:spacing w:before="0" w:after="0"/>
              <w:jc w:val="left"/>
              <w:rPr>
                <w:rFonts w:ascii="Times New Roman" w:hAnsi="Times New Roman"/>
                <w:b/>
                <w:sz w:val="24"/>
                <w:u w:val="single"/>
              </w:rPr>
            </w:pPr>
            <w:r w:rsidRPr="00901D39">
              <w:rPr>
                <w:rFonts w:ascii="Times New Roman" w:hAnsi="Times New Roman"/>
                <w:b/>
                <w:sz w:val="24"/>
                <w:u w:val="single"/>
              </w:rPr>
              <w:t>MEZANĪNA</w:t>
            </w:r>
          </w:p>
          <w:p w14:paraId="0A5BFA80" w14:textId="77777777" w:rsidR="00D257B7" w:rsidRPr="00901D39" w:rsidRDefault="00D257B7">
            <w:pPr>
              <w:autoSpaceDE w:val="0"/>
              <w:autoSpaceDN w:val="0"/>
              <w:adjustRightInd w:val="0"/>
              <w:spacing w:before="0" w:after="0"/>
              <w:jc w:val="left"/>
              <w:rPr>
                <w:rFonts w:ascii="Times New Roman" w:hAnsi="Times New Roman"/>
                <w:b/>
                <w:sz w:val="24"/>
                <w:u w:val="single"/>
              </w:rPr>
            </w:pPr>
          </w:p>
        </w:tc>
      </w:tr>
      <w:tr w:rsidR="00D257B7" w:rsidRPr="00901D39" w14:paraId="4A86FB45" w14:textId="77777777" w:rsidTr="00E10B85">
        <w:tc>
          <w:tcPr>
            <w:tcW w:w="1101" w:type="dxa"/>
          </w:tcPr>
          <w:p w14:paraId="42ED58DC" w14:textId="77777777" w:rsidR="00D257B7" w:rsidRPr="00901D39" w:rsidRDefault="00C55547">
            <w:pPr>
              <w:autoSpaceDE w:val="0"/>
              <w:autoSpaceDN w:val="0"/>
              <w:adjustRightInd w:val="0"/>
              <w:spacing w:before="0" w:after="0"/>
              <w:rPr>
                <w:rFonts w:ascii="Times New Roman" w:hAnsi="Times New Roman"/>
                <w:sz w:val="24"/>
              </w:rPr>
            </w:pPr>
            <w:r w:rsidRPr="00901D39">
              <w:rPr>
                <w:rFonts w:ascii="Times New Roman" w:hAnsi="Times New Roman"/>
                <w:sz w:val="24"/>
              </w:rPr>
              <w:t>240</w:t>
            </w:r>
          </w:p>
        </w:tc>
        <w:tc>
          <w:tcPr>
            <w:tcW w:w="7903" w:type="dxa"/>
          </w:tcPr>
          <w:p w14:paraId="2676D108" w14:textId="77777777" w:rsidR="00D257B7" w:rsidRPr="00901D39" w:rsidRDefault="00C55547">
            <w:pPr>
              <w:autoSpaceDE w:val="0"/>
              <w:autoSpaceDN w:val="0"/>
              <w:adjustRightInd w:val="0"/>
              <w:spacing w:before="0" w:after="0"/>
              <w:jc w:val="left"/>
              <w:rPr>
                <w:rFonts w:ascii="Times New Roman" w:hAnsi="Times New Roman"/>
                <w:b/>
                <w:sz w:val="24"/>
                <w:u w:val="single"/>
              </w:rPr>
            </w:pPr>
            <w:r w:rsidRPr="00901D39">
              <w:rPr>
                <w:rFonts w:ascii="Times New Roman" w:hAnsi="Times New Roman"/>
                <w:b/>
                <w:sz w:val="24"/>
                <w:u w:val="single"/>
              </w:rPr>
              <w:t>SUMMA</w:t>
            </w:r>
          </w:p>
          <w:p w14:paraId="373DE2F8" w14:textId="77777777" w:rsidR="00D257B7" w:rsidRPr="00901D39" w:rsidRDefault="00D257B7">
            <w:pPr>
              <w:autoSpaceDE w:val="0"/>
              <w:autoSpaceDN w:val="0"/>
              <w:adjustRightInd w:val="0"/>
              <w:spacing w:before="0" w:after="0"/>
              <w:jc w:val="left"/>
              <w:rPr>
                <w:rFonts w:ascii="Times New Roman" w:hAnsi="Times New Roman"/>
                <w:b/>
                <w:sz w:val="24"/>
                <w:u w:val="single"/>
              </w:rPr>
            </w:pPr>
          </w:p>
          <w:p w14:paraId="5C390D5F" w14:textId="77777777" w:rsidR="00D257B7" w:rsidRPr="00901D39" w:rsidRDefault="00C55547">
            <w:pPr>
              <w:autoSpaceDE w:val="0"/>
              <w:autoSpaceDN w:val="0"/>
              <w:adjustRightInd w:val="0"/>
              <w:spacing w:before="0" w:after="0"/>
              <w:jc w:val="left"/>
              <w:rPr>
                <w:rFonts w:ascii="Times New Roman" w:hAnsi="Times New Roman"/>
                <w:sz w:val="24"/>
              </w:rPr>
            </w:pPr>
            <w:r w:rsidRPr="00901D39">
              <w:rPr>
                <w:rFonts w:ascii="Times New Roman" w:hAnsi="Times New Roman"/>
                <w:sz w:val="24"/>
              </w:rPr>
              <w:t>Uzrādāmā summa ietver:</w:t>
            </w:r>
          </w:p>
          <w:p w14:paraId="13C2E815" w14:textId="609C39D9" w:rsidR="00D257B7" w:rsidRPr="00901D39" w:rsidRDefault="00C55547">
            <w:pPr>
              <w:pStyle w:val="ListParagraph"/>
              <w:numPr>
                <w:ilvl w:val="0"/>
                <w:numId w:val="29"/>
              </w:numPr>
              <w:autoSpaceDE w:val="0"/>
              <w:autoSpaceDN w:val="0"/>
              <w:adjustRightInd w:val="0"/>
              <w:spacing w:before="0" w:after="0"/>
              <w:jc w:val="left"/>
              <w:rPr>
                <w:rFonts w:ascii="Times New Roman" w:hAnsi="Times New Roman"/>
                <w:sz w:val="24"/>
              </w:rPr>
            </w:pPr>
            <w:proofErr w:type="spellStart"/>
            <w:r w:rsidRPr="00901D39">
              <w:rPr>
                <w:rFonts w:ascii="Times New Roman" w:hAnsi="Times New Roman"/>
                <w:sz w:val="24"/>
              </w:rPr>
              <w:t>mezanīna</w:t>
            </w:r>
            <w:proofErr w:type="spellEnd"/>
            <w:r w:rsidRPr="00901D39">
              <w:rPr>
                <w:rFonts w:ascii="Times New Roman" w:hAnsi="Times New Roman"/>
                <w:sz w:val="24"/>
              </w:rPr>
              <w:t xml:space="preserve"> </w:t>
            </w:r>
            <w:proofErr w:type="spellStart"/>
            <w:r w:rsidRPr="00901D39">
              <w:rPr>
                <w:rFonts w:ascii="Times New Roman" w:hAnsi="Times New Roman"/>
                <w:sz w:val="24"/>
              </w:rPr>
              <w:t>vērtspapīrošanas</w:t>
            </w:r>
            <w:proofErr w:type="spellEnd"/>
            <w:r w:rsidRPr="00901D39">
              <w:rPr>
                <w:rFonts w:ascii="Times New Roman" w:hAnsi="Times New Roman"/>
                <w:sz w:val="24"/>
              </w:rPr>
              <w:t xml:space="preserve"> pozīcijas, kā noteikts KPR 242. panta 18) punktā;</w:t>
            </w:r>
          </w:p>
          <w:p w14:paraId="374E16B1" w14:textId="5C0647D2" w:rsidR="00D257B7" w:rsidRPr="00901D39" w:rsidRDefault="00C55547">
            <w:pPr>
              <w:pStyle w:val="ListParagraph"/>
              <w:numPr>
                <w:ilvl w:val="0"/>
                <w:numId w:val="29"/>
              </w:numPr>
              <w:autoSpaceDE w:val="0"/>
              <w:autoSpaceDN w:val="0"/>
              <w:adjustRightInd w:val="0"/>
              <w:spacing w:before="0" w:after="0"/>
              <w:jc w:val="left"/>
              <w:rPr>
                <w:rFonts w:ascii="Times New Roman" w:hAnsi="Times New Roman"/>
                <w:sz w:val="24"/>
              </w:rPr>
            </w:pPr>
            <w:r w:rsidRPr="00901D39">
              <w:rPr>
                <w:rFonts w:ascii="Times New Roman" w:hAnsi="Times New Roman"/>
                <w:sz w:val="24"/>
              </w:rPr>
              <w:t xml:space="preserve">papildu </w:t>
            </w:r>
            <w:proofErr w:type="spellStart"/>
            <w:r w:rsidRPr="00901D39">
              <w:rPr>
                <w:rFonts w:ascii="Times New Roman" w:hAnsi="Times New Roman"/>
                <w:sz w:val="24"/>
              </w:rPr>
              <w:t>vērtspapīrošanas</w:t>
            </w:r>
            <w:proofErr w:type="spellEnd"/>
            <w:r w:rsidRPr="00901D39">
              <w:rPr>
                <w:rFonts w:ascii="Times New Roman" w:hAnsi="Times New Roman"/>
                <w:sz w:val="24"/>
              </w:rPr>
              <w:t xml:space="preserve"> pozīcijas, kas nav KPR 242. panta 6), 17) vai 18) punktā definētās pozīcijas.</w:t>
            </w:r>
          </w:p>
          <w:p w14:paraId="49C94C75" w14:textId="77777777" w:rsidR="00D257B7" w:rsidRPr="00901D39" w:rsidRDefault="00D257B7">
            <w:pPr>
              <w:autoSpaceDE w:val="0"/>
              <w:autoSpaceDN w:val="0"/>
              <w:adjustRightInd w:val="0"/>
              <w:spacing w:before="0" w:after="0"/>
              <w:jc w:val="left"/>
              <w:rPr>
                <w:rFonts w:ascii="Times New Roman" w:hAnsi="Times New Roman"/>
                <w:sz w:val="24"/>
              </w:rPr>
            </w:pPr>
          </w:p>
        </w:tc>
      </w:tr>
      <w:tr w:rsidR="00D257B7" w:rsidRPr="00901D39" w14:paraId="2F145853" w14:textId="77777777" w:rsidTr="00E10B85">
        <w:tc>
          <w:tcPr>
            <w:tcW w:w="1101" w:type="dxa"/>
          </w:tcPr>
          <w:p w14:paraId="37626CF2" w14:textId="77777777" w:rsidR="00D257B7" w:rsidRPr="00901D39" w:rsidRDefault="00C55547">
            <w:pPr>
              <w:autoSpaceDE w:val="0"/>
              <w:autoSpaceDN w:val="0"/>
              <w:adjustRightInd w:val="0"/>
              <w:spacing w:before="0" w:after="0"/>
              <w:rPr>
                <w:rFonts w:ascii="Times New Roman" w:hAnsi="Times New Roman"/>
                <w:sz w:val="24"/>
              </w:rPr>
            </w:pPr>
            <w:r w:rsidRPr="00901D39">
              <w:rPr>
                <w:rFonts w:ascii="Times New Roman" w:hAnsi="Times New Roman"/>
                <w:sz w:val="24"/>
              </w:rPr>
              <w:t>241</w:t>
            </w:r>
          </w:p>
        </w:tc>
        <w:tc>
          <w:tcPr>
            <w:tcW w:w="7903" w:type="dxa"/>
          </w:tcPr>
          <w:p w14:paraId="55FA4273" w14:textId="77777777" w:rsidR="00D257B7" w:rsidRPr="00901D39" w:rsidRDefault="00C55547">
            <w:pPr>
              <w:autoSpaceDE w:val="0"/>
              <w:autoSpaceDN w:val="0"/>
              <w:adjustRightInd w:val="0"/>
              <w:spacing w:before="0" w:after="0"/>
              <w:jc w:val="left"/>
              <w:rPr>
                <w:rFonts w:ascii="Times New Roman" w:hAnsi="Times New Roman"/>
                <w:b/>
                <w:sz w:val="24"/>
                <w:u w:val="single"/>
              </w:rPr>
            </w:pPr>
            <w:r w:rsidRPr="00901D39">
              <w:rPr>
                <w:rFonts w:ascii="Times New Roman" w:hAnsi="Times New Roman"/>
                <w:b/>
                <w:sz w:val="24"/>
                <w:u w:val="single"/>
              </w:rPr>
              <w:t>LAIDIENU SKAITS</w:t>
            </w:r>
          </w:p>
          <w:p w14:paraId="7CD41B01" w14:textId="77777777" w:rsidR="00D257B7" w:rsidRPr="00901D39" w:rsidRDefault="00D257B7">
            <w:pPr>
              <w:autoSpaceDE w:val="0"/>
              <w:autoSpaceDN w:val="0"/>
              <w:adjustRightInd w:val="0"/>
              <w:spacing w:before="0" w:after="0"/>
              <w:jc w:val="left"/>
              <w:rPr>
                <w:rFonts w:ascii="Times New Roman" w:hAnsi="Times New Roman"/>
                <w:b/>
                <w:sz w:val="24"/>
                <w:u w:val="single"/>
              </w:rPr>
            </w:pPr>
          </w:p>
          <w:p w14:paraId="701CDE69" w14:textId="77777777" w:rsidR="00D257B7" w:rsidRPr="00901D39" w:rsidRDefault="00C55547">
            <w:pPr>
              <w:autoSpaceDE w:val="0"/>
              <w:autoSpaceDN w:val="0"/>
              <w:adjustRightInd w:val="0"/>
              <w:spacing w:before="0" w:after="0"/>
              <w:jc w:val="left"/>
              <w:rPr>
                <w:rFonts w:ascii="Times New Roman" w:hAnsi="Times New Roman"/>
                <w:sz w:val="24"/>
              </w:rPr>
            </w:pPr>
            <w:proofErr w:type="spellStart"/>
            <w:r w:rsidRPr="00901D39">
              <w:rPr>
                <w:rFonts w:ascii="Times New Roman" w:hAnsi="Times New Roman"/>
                <w:sz w:val="24"/>
              </w:rPr>
              <w:t>Mezanīna</w:t>
            </w:r>
            <w:proofErr w:type="spellEnd"/>
            <w:r w:rsidRPr="00901D39">
              <w:rPr>
                <w:rFonts w:ascii="Times New Roman" w:hAnsi="Times New Roman"/>
                <w:sz w:val="24"/>
              </w:rPr>
              <w:t xml:space="preserve"> laidienu skaits.</w:t>
            </w:r>
          </w:p>
          <w:p w14:paraId="1E8D5576" w14:textId="77777777" w:rsidR="00D257B7" w:rsidRPr="00901D39" w:rsidRDefault="00D257B7">
            <w:pPr>
              <w:autoSpaceDE w:val="0"/>
              <w:autoSpaceDN w:val="0"/>
              <w:adjustRightInd w:val="0"/>
              <w:spacing w:before="0" w:after="0"/>
              <w:jc w:val="left"/>
              <w:rPr>
                <w:rFonts w:ascii="Times New Roman" w:hAnsi="Times New Roman"/>
                <w:b/>
                <w:sz w:val="24"/>
                <w:u w:val="single"/>
              </w:rPr>
            </w:pPr>
          </w:p>
        </w:tc>
      </w:tr>
      <w:tr w:rsidR="00D257B7" w:rsidRPr="00901D39" w14:paraId="76EF4716" w14:textId="77777777" w:rsidTr="00E10B85">
        <w:tc>
          <w:tcPr>
            <w:tcW w:w="1101" w:type="dxa"/>
          </w:tcPr>
          <w:p w14:paraId="3A8D346E" w14:textId="77777777" w:rsidR="00D257B7" w:rsidRPr="00901D39" w:rsidRDefault="00C55547">
            <w:pPr>
              <w:autoSpaceDE w:val="0"/>
              <w:autoSpaceDN w:val="0"/>
              <w:adjustRightInd w:val="0"/>
              <w:spacing w:before="0" w:after="0"/>
              <w:rPr>
                <w:rFonts w:ascii="Times New Roman" w:hAnsi="Times New Roman"/>
                <w:sz w:val="24"/>
              </w:rPr>
            </w:pPr>
            <w:r w:rsidRPr="00901D39">
              <w:rPr>
                <w:rFonts w:ascii="Times New Roman" w:hAnsi="Times New Roman"/>
                <w:sz w:val="24"/>
              </w:rPr>
              <w:t>242</w:t>
            </w:r>
          </w:p>
        </w:tc>
        <w:tc>
          <w:tcPr>
            <w:tcW w:w="7903" w:type="dxa"/>
          </w:tcPr>
          <w:p w14:paraId="5621365A" w14:textId="77777777" w:rsidR="00D257B7" w:rsidRPr="00901D39" w:rsidRDefault="00C55547">
            <w:pPr>
              <w:autoSpaceDE w:val="0"/>
              <w:autoSpaceDN w:val="0"/>
              <w:adjustRightInd w:val="0"/>
              <w:spacing w:before="0" w:after="0"/>
              <w:jc w:val="left"/>
              <w:rPr>
                <w:rFonts w:ascii="Times New Roman" w:hAnsi="Times New Roman"/>
                <w:b/>
                <w:sz w:val="24"/>
                <w:u w:val="single"/>
              </w:rPr>
            </w:pPr>
            <w:r w:rsidRPr="00901D39">
              <w:rPr>
                <w:rFonts w:ascii="Times New Roman" w:hAnsi="Times New Roman"/>
                <w:b/>
                <w:sz w:val="24"/>
                <w:u w:val="single"/>
              </w:rPr>
              <w:t>VISSUBORDINĒTĀKĀ LAIDIENA KKP</w:t>
            </w:r>
          </w:p>
          <w:p w14:paraId="532F0518" w14:textId="77777777" w:rsidR="00D257B7" w:rsidRPr="00901D39" w:rsidRDefault="00D257B7">
            <w:pPr>
              <w:autoSpaceDE w:val="0"/>
              <w:autoSpaceDN w:val="0"/>
              <w:adjustRightInd w:val="0"/>
              <w:spacing w:before="0" w:after="0"/>
              <w:jc w:val="left"/>
              <w:rPr>
                <w:rFonts w:ascii="Times New Roman" w:hAnsi="Times New Roman"/>
                <w:b/>
                <w:sz w:val="24"/>
                <w:u w:val="single"/>
              </w:rPr>
            </w:pPr>
          </w:p>
          <w:p w14:paraId="4DE340DC" w14:textId="6F8734EB" w:rsidR="00D257B7" w:rsidRPr="00901D39" w:rsidRDefault="00C55547">
            <w:pPr>
              <w:autoSpaceDE w:val="0"/>
              <w:autoSpaceDN w:val="0"/>
              <w:adjustRightInd w:val="0"/>
              <w:spacing w:before="0" w:after="0"/>
              <w:jc w:val="left"/>
              <w:rPr>
                <w:rFonts w:ascii="Times New Roman" w:hAnsi="Times New Roman"/>
                <w:sz w:val="24"/>
              </w:rPr>
            </w:pPr>
            <w:proofErr w:type="spellStart"/>
            <w:r w:rsidRPr="00901D39">
              <w:rPr>
                <w:rFonts w:ascii="Times New Roman" w:hAnsi="Times New Roman"/>
                <w:sz w:val="24"/>
              </w:rPr>
              <w:t>Vissubordinētāka</w:t>
            </w:r>
            <w:proofErr w:type="spellEnd"/>
            <w:r w:rsidRPr="00901D39">
              <w:rPr>
                <w:rFonts w:ascii="Times New Roman" w:hAnsi="Times New Roman"/>
                <w:sz w:val="24"/>
              </w:rPr>
              <w:t xml:space="preserve"> </w:t>
            </w:r>
            <w:proofErr w:type="spellStart"/>
            <w:r w:rsidRPr="00901D39">
              <w:rPr>
                <w:rFonts w:ascii="Times New Roman" w:hAnsi="Times New Roman"/>
                <w:sz w:val="24"/>
              </w:rPr>
              <w:t>mezanīna</w:t>
            </w:r>
            <w:proofErr w:type="spellEnd"/>
            <w:r w:rsidRPr="00901D39">
              <w:rPr>
                <w:rFonts w:ascii="Times New Roman" w:hAnsi="Times New Roman"/>
                <w:sz w:val="24"/>
              </w:rPr>
              <w:t xml:space="preserve"> laidiena KKP, kā noteikts saskaņā ar KPR 263. panta 2. tabulu un 264. panta 3. tabulu. </w:t>
            </w:r>
          </w:p>
          <w:p w14:paraId="223C1B47" w14:textId="77777777" w:rsidR="00D257B7" w:rsidRPr="00901D39" w:rsidRDefault="00D257B7">
            <w:pPr>
              <w:autoSpaceDE w:val="0"/>
              <w:autoSpaceDN w:val="0"/>
              <w:adjustRightInd w:val="0"/>
              <w:spacing w:before="0" w:after="0"/>
              <w:jc w:val="left"/>
              <w:rPr>
                <w:rFonts w:ascii="Times New Roman" w:hAnsi="Times New Roman"/>
                <w:b/>
                <w:sz w:val="24"/>
                <w:u w:val="single"/>
              </w:rPr>
            </w:pPr>
          </w:p>
        </w:tc>
      </w:tr>
      <w:tr w:rsidR="00D257B7" w:rsidRPr="00901D39" w14:paraId="2C48CBA7" w14:textId="77777777" w:rsidTr="00E10B85">
        <w:tc>
          <w:tcPr>
            <w:tcW w:w="1101" w:type="dxa"/>
          </w:tcPr>
          <w:p w14:paraId="5486FE18" w14:textId="77777777" w:rsidR="00D257B7" w:rsidRPr="00901D39" w:rsidRDefault="00C55547">
            <w:pPr>
              <w:autoSpaceDE w:val="0"/>
              <w:autoSpaceDN w:val="0"/>
              <w:adjustRightInd w:val="0"/>
              <w:spacing w:before="0" w:after="0"/>
              <w:rPr>
                <w:rFonts w:ascii="Times New Roman" w:hAnsi="Times New Roman"/>
                <w:sz w:val="24"/>
              </w:rPr>
            </w:pPr>
            <w:r w:rsidRPr="00901D39">
              <w:rPr>
                <w:rFonts w:ascii="Times New Roman" w:hAnsi="Times New Roman"/>
                <w:sz w:val="24"/>
              </w:rPr>
              <w:t>250-252</w:t>
            </w:r>
          </w:p>
        </w:tc>
        <w:tc>
          <w:tcPr>
            <w:tcW w:w="7903" w:type="dxa"/>
          </w:tcPr>
          <w:p w14:paraId="59CEB629" w14:textId="77777777" w:rsidR="00D257B7" w:rsidRPr="00901D39" w:rsidRDefault="00C55547">
            <w:pPr>
              <w:autoSpaceDE w:val="0"/>
              <w:autoSpaceDN w:val="0"/>
              <w:adjustRightInd w:val="0"/>
              <w:spacing w:before="0" w:after="0"/>
              <w:jc w:val="left"/>
              <w:rPr>
                <w:rFonts w:ascii="Times New Roman" w:hAnsi="Times New Roman"/>
                <w:b/>
                <w:sz w:val="24"/>
                <w:u w:val="single"/>
              </w:rPr>
            </w:pPr>
            <w:r w:rsidRPr="00901D39">
              <w:rPr>
                <w:rFonts w:ascii="Times New Roman" w:hAnsi="Times New Roman"/>
                <w:b/>
                <w:sz w:val="24"/>
                <w:u w:val="single"/>
              </w:rPr>
              <w:t>PIRMĀS KĀRTAS ZAUDĒJUMI</w:t>
            </w:r>
          </w:p>
          <w:p w14:paraId="6A2F1BC2" w14:textId="77777777" w:rsidR="00D257B7" w:rsidRPr="00901D39" w:rsidRDefault="00D257B7">
            <w:pPr>
              <w:autoSpaceDE w:val="0"/>
              <w:autoSpaceDN w:val="0"/>
              <w:adjustRightInd w:val="0"/>
              <w:spacing w:before="0" w:after="0"/>
              <w:jc w:val="left"/>
              <w:rPr>
                <w:rFonts w:ascii="Times New Roman" w:hAnsi="Times New Roman"/>
                <w:b/>
                <w:sz w:val="24"/>
                <w:u w:val="single"/>
              </w:rPr>
            </w:pPr>
          </w:p>
        </w:tc>
      </w:tr>
      <w:tr w:rsidR="00D257B7" w:rsidRPr="00901D39" w14:paraId="472C1508" w14:textId="77777777" w:rsidTr="00E10B85">
        <w:tc>
          <w:tcPr>
            <w:tcW w:w="1101" w:type="dxa"/>
          </w:tcPr>
          <w:p w14:paraId="7FB987E7" w14:textId="77777777" w:rsidR="00D257B7" w:rsidRPr="00901D39" w:rsidRDefault="00C55547">
            <w:pPr>
              <w:autoSpaceDE w:val="0"/>
              <w:autoSpaceDN w:val="0"/>
              <w:adjustRightInd w:val="0"/>
              <w:spacing w:before="0" w:after="0"/>
              <w:rPr>
                <w:rFonts w:ascii="Times New Roman" w:hAnsi="Times New Roman"/>
                <w:sz w:val="24"/>
              </w:rPr>
            </w:pPr>
            <w:r w:rsidRPr="00901D39">
              <w:rPr>
                <w:rFonts w:ascii="Times New Roman" w:hAnsi="Times New Roman"/>
                <w:sz w:val="24"/>
              </w:rPr>
              <w:t>250</w:t>
            </w:r>
          </w:p>
        </w:tc>
        <w:tc>
          <w:tcPr>
            <w:tcW w:w="7903" w:type="dxa"/>
          </w:tcPr>
          <w:p w14:paraId="0B9F98A4" w14:textId="77777777" w:rsidR="00D257B7" w:rsidRPr="00901D39" w:rsidRDefault="00C55547">
            <w:pPr>
              <w:autoSpaceDE w:val="0"/>
              <w:autoSpaceDN w:val="0"/>
              <w:adjustRightInd w:val="0"/>
              <w:spacing w:before="0" w:after="0"/>
              <w:jc w:val="left"/>
              <w:rPr>
                <w:rFonts w:ascii="Times New Roman" w:hAnsi="Times New Roman"/>
                <w:b/>
                <w:sz w:val="24"/>
                <w:u w:val="single"/>
              </w:rPr>
            </w:pPr>
            <w:r w:rsidRPr="00901D39">
              <w:rPr>
                <w:rFonts w:ascii="Times New Roman" w:hAnsi="Times New Roman"/>
                <w:b/>
                <w:sz w:val="24"/>
                <w:u w:val="single"/>
              </w:rPr>
              <w:t>SUMMA</w:t>
            </w:r>
          </w:p>
          <w:p w14:paraId="04AF7877" w14:textId="77777777" w:rsidR="00D257B7" w:rsidRPr="00901D39" w:rsidRDefault="00D257B7">
            <w:pPr>
              <w:autoSpaceDE w:val="0"/>
              <w:autoSpaceDN w:val="0"/>
              <w:adjustRightInd w:val="0"/>
              <w:spacing w:before="0" w:after="0"/>
              <w:jc w:val="left"/>
              <w:rPr>
                <w:rFonts w:ascii="Times New Roman" w:hAnsi="Times New Roman"/>
                <w:b/>
                <w:sz w:val="24"/>
                <w:u w:val="single"/>
              </w:rPr>
            </w:pPr>
          </w:p>
          <w:p w14:paraId="5AAD1923" w14:textId="0B505A9D" w:rsidR="00D257B7" w:rsidRPr="00901D39" w:rsidRDefault="00C55547">
            <w:pPr>
              <w:autoSpaceDE w:val="0"/>
              <w:autoSpaceDN w:val="0"/>
              <w:adjustRightInd w:val="0"/>
              <w:spacing w:before="0" w:after="0"/>
              <w:jc w:val="left"/>
              <w:rPr>
                <w:rFonts w:ascii="Times New Roman" w:hAnsi="Times New Roman"/>
                <w:b/>
                <w:sz w:val="24"/>
                <w:u w:val="single"/>
              </w:rPr>
            </w:pPr>
            <w:r w:rsidRPr="00901D39">
              <w:rPr>
                <w:rFonts w:ascii="Times New Roman" w:hAnsi="Times New Roman"/>
                <w:sz w:val="24"/>
              </w:rPr>
              <w:t>Pirmās kārtas zaudējumu laidiena summa, kā noteikts KPR 242. panta 17) punktā.</w:t>
            </w:r>
          </w:p>
          <w:p w14:paraId="3DAA3E7D" w14:textId="77777777" w:rsidR="00D257B7" w:rsidRPr="00901D39" w:rsidRDefault="00D257B7">
            <w:pPr>
              <w:autoSpaceDE w:val="0"/>
              <w:autoSpaceDN w:val="0"/>
              <w:adjustRightInd w:val="0"/>
              <w:spacing w:before="0" w:after="0"/>
              <w:jc w:val="left"/>
              <w:rPr>
                <w:rFonts w:ascii="Times New Roman" w:hAnsi="Times New Roman"/>
                <w:sz w:val="24"/>
              </w:rPr>
            </w:pPr>
          </w:p>
        </w:tc>
      </w:tr>
      <w:tr w:rsidR="00D257B7" w:rsidRPr="00901D39" w14:paraId="5503E2EE" w14:textId="77777777" w:rsidTr="00E10B85">
        <w:tc>
          <w:tcPr>
            <w:tcW w:w="1101" w:type="dxa"/>
          </w:tcPr>
          <w:p w14:paraId="012FA2A9" w14:textId="77777777" w:rsidR="00D257B7" w:rsidRPr="00901D39" w:rsidRDefault="00C55547">
            <w:pPr>
              <w:autoSpaceDE w:val="0"/>
              <w:autoSpaceDN w:val="0"/>
              <w:adjustRightInd w:val="0"/>
              <w:spacing w:before="0" w:after="0"/>
              <w:rPr>
                <w:rFonts w:ascii="Times New Roman" w:hAnsi="Times New Roman"/>
                <w:sz w:val="24"/>
              </w:rPr>
            </w:pPr>
            <w:r w:rsidRPr="00901D39">
              <w:rPr>
                <w:rFonts w:ascii="Times New Roman" w:hAnsi="Times New Roman"/>
                <w:sz w:val="24"/>
              </w:rPr>
              <w:t>251</w:t>
            </w:r>
          </w:p>
        </w:tc>
        <w:tc>
          <w:tcPr>
            <w:tcW w:w="7903" w:type="dxa"/>
          </w:tcPr>
          <w:p w14:paraId="1B7FDD34" w14:textId="77777777" w:rsidR="00D257B7" w:rsidRPr="00901D39" w:rsidRDefault="00C55547">
            <w:pPr>
              <w:autoSpaceDE w:val="0"/>
              <w:autoSpaceDN w:val="0"/>
              <w:adjustRightInd w:val="0"/>
              <w:spacing w:before="0" w:after="0"/>
              <w:jc w:val="left"/>
              <w:rPr>
                <w:rFonts w:ascii="Times New Roman" w:hAnsi="Times New Roman"/>
                <w:b/>
                <w:sz w:val="24"/>
                <w:u w:val="single"/>
              </w:rPr>
            </w:pPr>
            <w:r w:rsidRPr="00901D39">
              <w:rPr>
                <w:rFonts w:ascii="Times New Roman" w:hAnsi="Times New Roman"/>
                <w:b/>
                <w:sz w:val="24"/>
                <w:u w:val="single"/>
              </w:rPr>
              <w:t>ATSAISTES PUNKTS (%)</w:t>
            </w:r>
          </w:p>
          <w:p w14:paraId="1355C306" w14:textId="77777777" w:rsidR="00D257B7" w:rsidRPr="00901D39" w:rsidRDefault="00D257B7">
            <w:pPr>
              <w:autoSpaceDE w:val="0"/>
              <w:autoSpaceDN w:val="0"/>
              <w:adjustRightInd w:val="0"/>
              <w:spacing w:before="0" w:after="0"/>
              <w:jc w:val="left"/>
              <w:rPr>
                <w:rFonts w:ascii="Times New Roman" w:hAnsi="Times New Roman"/>
                <w:b/>
                <w:sz w:val="24"/>
                <w:u w:val="single"/>
              </w:rPr>
            </w:pPr>
          </w:p>
          <w:p w14:paraId="5C2785D2" w14:textId="4DBEC623" w:rsidR="00D257B7" w:rsidRPr="00901D39" w:rsidRDefault="00C55547">
            <w:pPr>
              <w:autoSpaceDE w:val="0"/>
              <w:autoSpaceDN w:val="0"/>
              <w:adjustRightInd w:val="0"/>
              <w:spacing w:before="0" w:after="0"/>
              <w:jc w:val="left"/>
              <w:rPr>
                <w:rFonts w:ascii="Times New Roman" w:hAnsi="Times New Roman"/>
                <w:sz w:val="24"/>
              </w:rPr>
            </w:pPr>
            <w:proofErr w:type="spellStart"/>
            <w:r w:rsidRPr="00901D39">
              <w:rPr>
                <w:rFonts w:ascii="Times New Roman" w:hAnsi="Times New Roman"/>
                <w:sz w:val="24"/>
              </w:rPr>
              <w:t>Atsaistes</w:t>
            </w:r>
            <w:proofErr w:type="spellEnd"/>
            <w:r w:rsidRPr="00901D39">
              <w:rPr>
                <w:rFonts w:ascii="Times New Roman" w:hAnsi="Times New Roman"/>
                <w:sz w:val="24"/>
              </w:rPr>
              <w:t xml:space="preserve"> punkts (%), kā minēts KPR 256. panta 2. punktā.</w:t>
            </w:r>
          </w:p>
          <w:p w14:paraId="7345BA2A" w14:textId="77777777" w:rsidR="00D257B7" w:rsidRPr="00901D39" w:rsidRDefault="00D257B7">
            <w:pPr>
              <w:autoSpaceDE w:val="0"/>
              <w:autoSpaceDN w:val="0"/>
              <w:adjustRightInd w:val="0"/>
              <w:spacing w:before="0" w:after="0"/>
              <w:jc w:val="left"/>
              <w:rPr>
                <w:rFonts w:ascii="Times New Roman" w:hAnsi="Times New Roman"/>
                <w:b/>
                <w:sz w:val="24"/>
                <w:u w:val="single"/>
              </w:rPr>
            </w:pPr>
          </w:p>
        </w:tc>
      </w:tr>
      <w:tr w:rsidR="00D257B7" w:rsidRPr="00901D39" w14:paraId="105D61AE" w14:textId="77777777" w:rsidTr="00E10B85">
        <w:tc>
          <w:tcPr>
            <w:tcW w:w="1101" w:type="dxa"/>
          </w:tcPr>
          <w:p w14:paraId="1125A01A" w14:textId="77777777" w:rsidR="00D257B7" w:rsidRPr="00901D39" w:rsidRDefault="00C55547">
            <w:pPr>
              <w:autoSpaceDE w:val="0"/>
              <w:autoSpaceDN w:val="0"/>
              <w:adjustRightInd w:val="0"/>
              <w:spacing w:before="0" w:after="0"/>
              <w:rPr>
                <w:rFonts w:ascii="Times New Roman" w:hAnsi="Times New Roman"/>
                <w:sz w:val="24"/>
              </w:rPr>
            </w:pPr>
            <w:r w:rsidRPr="00901D39">
              <w:rPr>
                <w:rFonts w:ascii="Times New Roman" w:hAnsi="Times New Roman"/>
                <w:sz w:val="24"/>
              </w:rPr>
              <w:t>260-280</w:t>
            </w:r>
          </w:p>
        </w:tc>
        <w:tc>
          <w:tcPr>
            <w:tcW w:w="7903" w:type="dxa"/>
          </w:tcPr>
          <w:p w14:paraId="6B7BBE8A" w14:textId="77777777" w:rsidR="00D257B7" w:rsidRPr="00901D39" w:rsidRDefault="00C55547">
            <w:pPr>
              <w:autoSpaceDE w:val="0"/>
              <w:autoSpaceDN w:val="0"/>
              <w:adjustRightInd w:val="0"/>
              <w:spacing w:before="0" w:after="0"/>
              <w:jc w:val="left"/>
              <w:rPr>
                <w:rFonts w:ascii="Times New Roman" w:hAnsi="Times New Roman"/>
                <w:b/>
                <w:sz w:val="24"/>
                <w:u w:val="single"/>
              </w:rPr>
            </w:pPr>
            <w:r w:rsidRPr="00901D39">
              <w:rPr>
                <w:rFonts w:ascii="Times New Roman" w:hAnsi="Times New Roman"/>
                <w:b/>
                <w:sz w:val="24"/>
                <w:u w:val="single"/>
              </w:rPr>
              <w:t>ĀRPUSBILANCES POSTEŅI UN ATVASINĀTIE INSTRUMENTI</w:t>
            </w:r>
          </w:p>
          <w:p w14:paraId="05499DB6" w14:textId="77777777" w:rsidR="00D257B7" w:rsidRPr="00901D39" w:rsidRDefault="00D257B7">
            <w:pPr>
              <w:autoSpaceDE w:val="0"/>
              <w:autoSpaceDN w:val="0"/>
              <w:adjustRightInd w:val="0"/>
              <w:spacing w:before="0" w:after="0"/>
              <w:jc w:val="left"/>
              <w:rPr>
                <w:rFonts w:ascii="Times New Roman" w:hAnsi="Times New Roman"/>
                <w:b/>
                <w:sz w:val="24"/>
                <w:u w:val="single"/>
              </w:rPr>
            </w:pPr>
          </w:p>
          <w:p w14:paraId="7434000B" w14:textId="77777777" w:rsidR="00D257B7" w:rsidRPr="00901D39" w:rsidRDefault="00C55547">
            <w:pPr>
              <w:autoSpaceDE w:val="0"/>
              <w:autoSpaceDN w:val="0"/>
              <w:adjustRightInd w:val="0"/>
              <w:spacing w:before="0" w:after="0"/>
              <w:jc w:val="left"/>
              <w:rPr>
                <w:rFonts w:ascii="Times New Roman" w:hAnsi="Times New Roman"/>
                <w:sz w:val="24"/>
              </w:rPr>
            </w:pPr>
            <w:r w:rsidRPr="00901D39">
              <w:rPr>
                <w:rFonts w:ascii="Times New Roman" w:hAnsi="Times New Roman"/>
                <w:sz w:val="24"/>
              </w:rPr>
              <w:t xml:space="preserve">Šajā sleju blokā apkopo informāciju par ārpusbilances posteņiem, kas sadalīti pa laidieniem (augstākās prioritātes / </w:t>
            </w:r>
            <w:proofErr w:type="spellStart"/>
            <w:r w:rsidRPr="00901D39">
              <w:rPr>
                <w:rFonts w:ascii="Times New Roman" w:hAnsi="Times New Roman"/>
                <w:sz w:val="24"/>
              </w:rPr>
              <w:t>mezanīna</w:t>
            </w:r>
            <w:proofErr w:type="spellEnd"/>
            <w:r w:rsidRPr="00901D39">
              <w:rPr>
                <w:rFonts w:ascii="Times New Roman" w:hAnsi="Times New Roman"/>
                <w:sz w:val="24"/>
              </w:rPr>
              <w:t xml:space="preserve"> / pirmās kārtas zaudējumu).</w:t>
            </w:r>
          </w:p>
          <w:p w14:paraId="09F2974B" w14:textId="77777777" w:rsidR="00D257B7" w:rsidRPr="00901D39" w:rsidRDefault="00C55547">
            <w:pPr>
              <w:autoSpaceDE w:val="0"/>
              <w:autoSpaceDN w:val="0"/>
              <w:adjustRightInd w:val="0"/>
              <w:spacing w:before="0" w:after="0"/>
              <w:rPr>
                <w:rFonts w:ascii="Times New Roman" w:hAnsi="Times New Roman"/>
                <w:sz w:val="24"/>
              </w:rPr>
            </w:pPr>
            <w:r w:rsidRPr="00901D39">
              <w:rPr>
                <w:rFonts w:ascii="Times New Roman" w:hAnsi="Times New Roman"/>
                <w:sz w:val="24"/>
              </w:rPr>
              <w:t>Šeit attiecībā uz laidieniem piemēro tos pašus klasifikācijas kritērijus kā bilances posteņiem.</w:t>
            </w:r>
          </w:p>
          <w:p w14:paraId="3AA2BDF0" w14:textId="77777777" w:rsidR="00D257B7" w:rsidRPr="00901D39" w:rsidRDefault="00D257B7">
            <w:pPr>
              <w:autoSpaceDE w:val="0"/>
              <w:autoSpaceDN w:val="0"/>
              <w:adjustRightInd w:val="0"/>
              <w:spacing w:before="0" w:after="0"/>
              <w:jc w:val="left"/>
              <w:rPr>
                <w:rFonts w:ascii="Times New Roman" w:hAnsi="Times New Roman"/>
                <w:b/>
                <w:sz w:val="24"/>
                <w:u w:val="single"/>
              </w:rPr>
            </w:pPr>
          </w:p>
        </w:tc>
      </w:tr>
      <w:tr w:rsidR="00D257B7" w:rsidRPr="00901D39" w14:paraId="673943D6" w14:textId="77777777" w:rsidTr="00E10B85">
        <w:tc>
          <w:tcPr>
            <w:tcW w:w="1101" w:type="dxa"/>
            <w:shd w:val="clear" w:color="auto" w:fill="auto"/>
          </w:tcPr>
          <w:p w14:paraId="6978FA3E" w14:textId="77777777" w:rsidR="00D257B7" w:rsidRPr="00901D39" w:rsidRDefault="00C55547">
            <w:pPr>
              <w:autoSpaceDE w:val="0"/>
              <w:autoSpaceDN w:val="0"/>
              <w:adjustRightInd w:val="0"/>
              <w:spacing w:before="0" w:after="0"/>
              <w:rPr>
                <w:rFonts w:ascii="Times New Roman" w:hAnsi="Times New Roman"/>
                <w:sz w:val="24"/>
              </w:rPr>
            </w:pPr>
            <w:r w:rsidRPr="00901D39">
              <w:rPr>
                <w:rFonts w:ascii="Times New Roman" w:hAnsi="Times New Roman"/>
                <w:sz w:val="24"/>
              </w:rPr>
              <w:lastRenderedPageBreak/>
              <w:t>290-300</w:t>
            </w:r>
          </w:p>
        </w:tc>
        <w:tc>
          <w:tcPr>
            <w:tcW w:w="7903" w:type="dxa"/>
            <w:shd w:val="clear" w:color="auto" w:fill="auto"/>
          </w:tcPr>
          <w:p w14:paraId="612518E7" w14:textId="77777777" w:rsidR="00D257B7" w:rsidRPr="00901D39" w:rsidRDefault="00C55547">
            <w:pPr>
              <w:spacing w:before="0" w:after="0"/>
              <w:jc w:val="left"/>
              <w:rPr>
                <w:rFonts w:ascii="Times New Roman" w:hAnsi="Times New Roman"/>
                <w:b/>
                <w:sz w:val="24"/>
                <w:u w:val="single"/>
              </w:rPr>
            </w:pPr>
            <w:r w:rsidRPr="00901D39">
              <w:rPr>
                <w:rFonts w:ascii="Times New Roman" w:hAnsi="Times New Roman"/>
                <w:b/>
                <w:sz w:val="24"/>
                <w:u w:val="single"/>
              </w:rPr>
              <w:t>TERMIŅŠ</w:t>
            </w:r>
          </w:p>
        </w:tc>
      </w:tr>
      <w:tr w:rsidR="00D257B7" w:rsidRPr="00901D39" w14:paraId="6AA63705" w14:textId="77777777" w:rsidTr="00E10B85">
        <w:tc>
          <w:tcPr>
            <w:tcW w:w="1101" w:type="dxa"/>
            <w:shd w:val="clear" w:color="auto" w:fill="auto"/>
          </w:tcPr>
          <w:p w14:paraId="1AEC547E" w14:textId="77777777" w:rsidR="00D257B7" w:rsidRPr="00901D39" w:rsidDel="00304CB1" w:rsidRDefault="00C55547">
            <w:pPr>
              <w:autoSpaceDE w:val="0"/>
              <w:autoSpaceDN w:val="0"/>
              <w:adjustRightInd w:val="0"/>
              <w:spacing w:before="0" w:after="0"/>
              <w:rPr>
                <w:rFonts w:ascii="Times New Roman" w:hAnsi="Times New Roman"/>
                <w:sz w:val="24"/>
              </w:rPr>
            </w:pPr>
            <w:r w:rsidRPr="00901D39">
              <w:rPr>
                <w:rFonts w:ascii="Times New Roman" w:hAnsi="Times New Roman"/>
                <w:sz w:val="24"/>
              </w:rPr>
              <w:t>290</w:t>
            </w:r>
          </w:p>
        </w:tc>
        <w:tc>
          <w:tcPr>
            <w:tcW w:w="7903" w:type="dxa"/>
            <w:shd w:val="clear" w:color="auto" w:fill="auto"/>
          </w:tcPr>
          <w:p w14:paraId="777220E4" w14:textId="77777777" w:rsidR="00D257B7" w:rsidRPr="00901D39" w:rsidRDefault="00C55547">
            <w:pPr>
              <w:spacing w:before="0" w:after="0"/>
              <w:jc w:val="left"/>
              <w:rPr>
                <w:rFonts w:ascii="Times New Roman" w:hAnsi="Times New Roman"/>
                <w:b/>
                <w:sz w:val="24"/>
                <w:u w:val="single"/>
              </w:rPr>
            </w:pPr>
            <w:r w:rsidRPr="00901D39">
              <w:rPr>
                <w:rFonts w:ascii="Times New Roman" w:hAnsi="Times New Roman"/>
                <w:b/>
                <w:sz w:val="24"/>
                <w:u w:val="single"/>
              </w:rPr>
              <w:t>PIRMAIS PAREDZAMAIS BEIGU DATUMS</w:t>
            </w:r>
          </w:p>
          <w:p w14:paraId="7064B0BA" w14:textId="77777777" w:rsidR="00D257B7" w:rsidRPr="00901D39" w:rsidRDefault="00D257B7">
            <w:pPr>
              <w:spacing w:before="0" w:after="0"/>
              <w:jc w:val="left"/>
              <w:rPr>
                <w:rFonts w:ascii="Times New Roman" w:hAnsi="Times New Roman"/>
                <w:b/>
                <w:sz w:val="24"/>
                <w:u w:val="single"/>
              </w:rPr>
            </w:pPr>
          </w:p>
          <w:p w14:paraId="61DCD0F8" w14:textId="77777777" w:rsidR="00D257B7" w:rsidRPr="00901D39" w:rsidRDefault="00C55547">
            <w:pPr>
              <w:spacing w:before="0" w:after="0"/>
              <w:jc w:val="left"/>
              <w:rPr>
                <w:rFonts w:ascii="Times New Roman" w:hAnsi="Times New Roman"/>
                <w:sz w:val="24"/>
              </w:rPr>
            </w:pPr>
            <w:r w:rsidRPr="00901D39">
              <w:rPr>
                <w:rFonts w:ascii="Times New Roman" w:hAnsi="Times New Roman"/>
                <w:sz w:val="24"/>
              </w:rPr>
              <w:t xml:space="preserve">Iespējamais visas </w:t>
            </w:r>
            <w:proofErr w:type="spellStart"/>
            <w:r w:rsidRPr="00901D39">
              <w:rPr>
                <w:rFonts w:ascii="Times New Roman" w:hAnsi="Times New Roman"/>
                <w:sz w:val="24"/>
              </w:rPr>
              <w:t>vērtspapīrošanas</w:t>
            </w:r>
            <w:proofErr w:type="spellEnd"/>
            <w:r w:rsidRPr="00901D39">
              <w:rPr>
                <w:rFonts w:ascii="Times New Roman" w:hAnsi="Times New Roman"/>
                <w:sz w:val="24"/>
              </w:rPr>
              <w:t xml:space="preserve"> beigu datums, ņemot vērā tās līguma noteikumus un šobrīd paredzamos finanšu nosacījumus. Parasti, tas ir agrākais no šādiem datumiem: </w:t>
            </w:r>
          </w:p>
          <w:p w14:paraId="6F49AE9B" w14:textId="77777777" w:rsidR="00D257B7" w:rsidRPr="00901D39" w:rsidRDefault="00D257B7">
            <w:pPr>
              <w:spacing w:before="0" w:after="0"/>
              <w:jc w:val="left"/>
              <w:rPr>
                <w:rFonts w:ascii="Times New Roman" w:hAnsi="Times New Roman"/>
                <w:sz w:val="24"/>
              </w:rPr>
            </w:pPr>
          </w:p>
          <w:p w14:paraId="78BC5B74" w14:textId="3C59317A" w:rsidR="00D257B7" w:rsidRPr="00901D39" w:rsidRDefault="00C55547">
            <w:pPr>
              <w:spacing w:before="0" w:after="0"/>
              <w:jc w:val="left"/>
              <w:rPr>
                <w:rFonts w:ascii="Times New Roman" w:hAnsi="Times New Roman"/>
                <w:sz w:val="24"/>
              </w:rPr>
            </w:pPr>
            <w:r w:rsidRPr="00901D39">
              <w:rPr>
                <w:rFonts w:ascii="Times New Roman" w:hAnsi="Times New Roman"/>
                <w:sz w:val="24"/>
              </w:rPr>
              <w:t>i)</w:t>
            </w:r>
            <w:r w:rsidRPr="00901D39">
              <w:rPr>
                <w:rFonts w:ascii="Times New Roman" w:hAnsi="Times New Roman"/>
                <w:sz w:val="24"/>
              </w:rPr>
              <w:tab/>
              <w:t>datums, kad varētu īstenot dzēšanas iespēju (kā definēts KPR 242. panta 1) punktā), ņemot vērā pamatā esošā(-o) riska darījuma(-u) termiņu, kā arī to paredzamo priekšapmaksas likmi vai iespējamās pārskatīšanas darbības;</w:t>
            </w:r>
          </w:p>
          <w:p w14:paraId="6D0D67C0" w14:textId="77777777" w:rsidR="00D257B7" w:rsidRPr="00901D39" w:rsidRDefault="00D257B7">
            <w:pPr>
              <w:spacing w:before="0" w:after="0"/>
              <w:jc w:val="left"/>
              <w:rPr>
                <w:rFonts w:ascii="Times New Roman" w:hAnsi="Times New Roman"/>
                <w:sz w:val="24"/>
              </w:rPr>
            </w:pPr>
          </w:p>
          <w:p w14:paraId="36521F45" w14:textId="77777777" w:rsidR="00D257B7" w:rsidRPr="00901D39" w:rsidRDefault="00C55547">
            <w:pPr>
              <w:spacing w:before="0" w:after="0"/>
              <w:jc w:val="left"/>
              <w:rPr>
                <w:rFonts w:ascii="Times New Roman" w:hAnsi="Times New Roman"/>
                <w:sz w:val="24"/>
              </w:rPr>
            </w:pPr>
            <w:r w:rsidRPr="00901D39">
              <w:rPr>
                <w:rFonts w:ascii="Times New Roman" w:hAnsi="Times New Roman"/>
                <w:sz w:val="24"/>
              </w:rPr>
              <w:t>ii)</w:t>
            </w:r>
            <w:r w:rsidRPr="00901D39">
              <w:rPr>
                <w:rFonts w:ascii="Times New Roman" w:hAnsi="Times New Roman"/>
                <w:sz w:val="24"/>
              </w:rPr>
              <w:tab/>
              <w:t xml:space="preserve">datums, kurā iniciators var pirmo reiz izmantot jebkuru citu </w:t>
            </w:r>
            <w:proofErr w:type="spellStart"/>
            <w:r w:rsidRPr="00901D39">
              <w:rPr>
                <w:rFonts w:ascii="Times New Roman" w:hAnsi="Times New Roman"/>
                <w:sz w:val="24"/>
              </w:rPr>
              <w:t>vērtspapīrošanas</w:t>
            </w:r>
            <w:proofErr w:type="spellEnd"/>
            <w:r w:rsidRPr="00901D39">
              <w:rPr>
                <w:rFonts w:ascii="Times New Roman" w:hAnsi="Times New Roman"/>
                <w:sz w:val="24"/>
              </w:rPr>
              <w:t xml:space="preserve"> līguma noteikumos ietverto pirkšanas iespēju, kuras rezultātā </w:t>
            </w:r>
            <w:proofErr w:type="spellStart"/>
            <w:r w:rsidRPr="00901D39">
              <w:rPr>
                <w:rFonts w:ascii="Times New Roman" w:hAnsi="Times New Roman"/>
                <w:sz w:val="24"/>
              </w:rPr>
              <w:t>vērtspapīrošana</w:t>
            </w:r>
            <w:proofErr w:type="spellEnd"/>
            <w:r w:rsidRPr="00901D39">
              <w:rPr>
                <w:rFonts w:ascii="Times New Roman" w:hAnsi="Times New Roman"/>
                <w:sz w:val="24"/>
              </w:rPr>
              <w:t xml:space="preserve"> tiktu pilnībā izpirkta.</w:t>
            </w:r>
          </w:p>
          <w:p w14:paraId="078670E9" w14:textId="77777777" w:rsidR="00D257B7" w:rsidRPr="00901D39" w:rsidRDefault="00D257B7">
            <w:pPr>
              <w:spacing w:before="0" w:after="0"/>
              <w:jc w:val="left"/>
              <w:rPr>
                <w:rFonts w:ascii="Times New Roman" w:hAnsi="Times New Roman"/>
                <w:sz w:val="24"/>
              </w:rPr>
            </w:pPr>
          </w:p>
          <w:p w14:paraId="4BA66220" w14:textId="461E547A" w:rsidR="00D257B7" w:rsidRPr="00901D39" w:rsidRDefault="00C55547">
            <w:pPr>
              <w:autoSpaceDE w:val="0"/>
              <w:autoSpaceDN w:val="0"/>
              <w:adjustRightInd w:val="0"/>
              <w:spacing w:before="0" w:after="0"/>
              <w:rPr>
                <w:rFonts w:ascii="Times New Roman" w:hAnsi="Times New Roman"/>
                <w:sz w:val="24"/>
              </w:rPr>
            </w:pPr>
            <w:r w:rsidRPr="00901D39">
              <w:rPr>
                <w:rFonts w:ascii="Times New Roman" w:hAnsi="Times New Roman"/>
                <w:sz w:val="24"/>
              </w:rPr>
              <w:t>Uzrāda pirmā sagaidāmā beigu datuma dienu, mēnesi un gadu. Uzrāda konkrētu datumu, ja minētā informācija ir pieejama, pretējā gadījumā uzrāda attiecīgā mēneša pirmo dienu.</w:t>
            </w:r>
          </w:p>
          <w:p w14:paraId="490F4A67" w14:textId="77777777" w:rsidR="00D257B7" w:rsidRPr="00901D39" w:rsidRDefault="00D257B7">
            <w:pPr>
              <w:spacing w:before="0" w:after="0"/>
              <w:jc w:val="left"/>
              <w:rPr>
                <w:rFonts w:ascii="Times New Roman" w:hAnsi="Times New Roman"/>
                <w:sz w:val="24"/>
              </w:rPr>
            </w:pPr>
          </w:p>
        </w:tc>
      </w:tr>
      <w:tr w:rsidR="00D257B7" w:rsidRPr="00901D39" w14:paraId="24FD7BB3" w14:textId="77777777" w:rsidTr="00E10B85">
        <w:tc>
          <w:tcPr>
            <w:tcW w:w="1101" w:type="dxa"/>
            <w:shd w:val="clear" w:color="auto" w:fill="auto"/>
          </w:tcPr>
          <w:p w14:paraId="0599A059" w14:textId="77777777" w:rsidR="00D257B7" w:rsidRPr="00901D39" w:rsidRDefault="00C55547">
            <w:pPr>
              <w:autoSpaceDE w:val="0"/>
              <w:autoSpaceDN w:val="0"/>
              <w:adjustRightInd w:val="0"/>
              <w:spacing w:before="0" w:after="0"/>
              <w:rPr>
                <w:rFonts w:ascii="Times New Roman" w:hAnsi="Times New Roman"/>
                <w:sz w:val="24"/>
              </w:rPr>
            </w:pPr>
            <w:r w:rsidRPr="00901D39">
              <w:rPr>
                <w:rFonts w:ascii="Times New Roman" w:hAnsi="Times New Roman"/>
                <w:bCs/>
                <w:sz w:val="24"/>
              </w:rPr>
              <w:t>291</w:t>
            </w:r>
          </w:p>
        </w:tc>
        <w:tc>
          <w:tcPr>
            <w:tcW w:w="7903" w:type="dxa"/>
            <w:shd w:val="clear" w:color="auto" w:fill="auto"/>
          </w:tcPr>
          <w:p w14:paraId="71A92E87" w14:textId="77777777" w:rsidR="00D257B7" w:rsidRPr="00901D39" w:rsidRDefault="00C55547">
            <w:pPr>
              <w:spacing w:before="0" w:after="0"/>
              <w:jc w:val="left"/>
              <w:rPr>
                <w:rFonts w:ascii="Times New Roman" w:hAnsi="Times New Roman"/>
                <w:b/>
                <w:sz w:val="24"/>
                <w:u w:val="single"/>
              </w:rPr>
            </w:pPr>
            <w:r w:rsidRPr="00901D39">
              <w:rPr>
                <w:rFonts w:ascii="Times New Roman" w:hAnsi="Times New Roman"/>
                <w:b/>
                <w:sz w:val="24"/>
                <w:u w:val="single"/>
              </w:rPr>
              <w:t>DARĪJUMĀ IEKĻAUTĀS INICIATORA PIRKŠANAS IESPĒJAS</w:t>
            </w:r>
          </w:p>
          <w:p w14:paraId="026AD3BA" w14:textId="77777777" w:rsidR="00D257B7" w:rsidRPr="00901D39" w:rsidRDefault="00D257B7">
            <w:pPr>
              <w:spacing w:before="0" w:after="0"/>
              <w:jc w:val="left"/>
              <w:rPr>
                <w:rFonts w:ascii="Times New Roman" w:hAnsi="Times New Roman"/>
                <w:b/>
                <w:sz w:val="24"/>
                <w:u w:val="single"/>
              </w:rPr>
            </w:pPr>
          </w:p>
          <w:p w14:paraId="57494296" w14:textId="149BA8DC" w:rsidR="00D257B7" w:rsidRPr="00901D39" w:rsidRDefault="00C55547">
            <w:pPr>
              <w:spacing w:before="0" w:after="0"/>
              <w:jc w:val="left"/>
              <w:rPr>
                <w:rFonts w:ascii="Times New Roman" w:hAnsi="Times New Roman"/>
                <w:sz w:val="24"/>
              </w:rPr>
            </w:pPr>
            <w:r w:rsidRPr="00901D39">
              <w:rPr>
                <w:rFonts w:ascii="Times New Roman" w:hAnsi="Times New Roman"/>
                <w:sz w:val="24"/>
              </w:rPr>
              <w:t>Pirkšanas veids, kas ir būtisks pirmajam paredzamajam beigu datumam:</w:t>
            </w:r>
          </w:p>
          <w:p w14:paraId="308C614B" w14:textId="32A9BFE9" w:rsidR="00D257B7" w:rsidRPr="00901D39" w:rsidRDefault="00C55547">
            <w:pPr>
              <w:pStyle w:val="ListParagraph"/>
              <w:numPr>
                <w:ilvl w:val="0"/>
                <w:numId w:val="29"/>
              </w:numPr>
              <w:spacing w:before="0" w:after="0"/>
              <w:jc w:val="left"/>
              <w:rPr>
                <w:rFonts w:ascii="Times New Roman" w:hAnsi="Times New Roman"/>
                <w:sz w:val="24"/>
              </w:rPr>
            </w:pPr>
            <w:r w:rsidRPr="00901D39">
              <w:rPr>
                <w:rFonts w:ascii="Times New Roman" w:hAnsi="Times New Roman"/>
                <w:sz w:val="24"/>
              </w:rPr>
              <w:t>dzēšanas iespēja, kas atbilst KPR 244. panta 4. punkta g) apakšpunkta prasībām;</w:t>
            </w:r>
          </w:p>
          <w:p w14:paraId="147D3AD6" w14:textId="77777777" w:rsidR="00D257B7" w:rsidRPr="00901D39" w:rsidRDefault="00C55547">
            <w:pPr>
              <w:pStyle w:val="ListParagraph"/>
              <w:numPr>
                <w:ilvl w:val="0"/>
                <w:numId w:val="29"/>
              </w:numPr>
              <w:spacing w:before="0" w:after="0"/>
              <w:jc w:val="left"/>
              <w:rPr>
                <w:rFonts w:ascii="Times New Roman" w:hAnsi="Times New Roman"/>
                <w:sz w:val="24"/>
              </w:rPr>
            </w:pPr>
            <w:r w:rsidRPr="00901D39">
              <w:rPr>
                <w:rFonts w:ascii="Times New Roman" w:hAnsi="Times New Roman"/>
                <w:sz w:val="24"/>
              </w:rPr>
              <w:t>cita dzēšanas iespēja;</w:t>
            </w:r>
          </w:p>
          <w:p w14:paraId="2346ED40" w14:textId="35342C21" w:rsidR="00D257B7" w:rsidRPr="00901D39" w:rsidRDefault="00C55547">
            <w:pPr>
              <w:pStyle w:val="ListParagraph"/>
              <w:numPr>
                <w:ilvl w:val="0"/>
                <w:numId w:val="29"/>
              </w:numPr>
              <w:spacing w:before="0" w:after="0"/>
              <w:jc w:val="left"/>
              <w:rPr>
                <w:rFonts w:ascii="Times New Roman" w:hAnsi="Times New Roman"/>
                <w:sz w:val="24"/>
              </w:rPr>
            </w:pPr>
            <w:r w:rsidRPr="00901D39">
              <w:rPr>
                <w:rFonts w:ascii="Times New Roman" w:hAnsi="Times New Roman"/>
                <w:sz w:val="24"/>
              </w:rPr>
              <w:t>cita veida pirkšanas iespēja.</w:t>
            </w:r>
          </w:p>
          <w:p w14:paraId="73086AFE" w14:textId="77777777" w:rsidR="00D257B7" w:rsidRPr="00901D39" w:rsidRDefault="00D257B7">
            <w:pPr>
              <w:spacing w:before="0" w:after="0"/>
              <w:jc w:val="left"/>
              <w:rPr>
                <w:rFonts w:ascii="Times New Roman" w:hAnsi="Times New Roman"/>
                <w:b/>
                <w:sz w:val="24"/>
                <w:u w:val="single"/>
              </w:rPr>
            </w:pPr>
          </w:p>
        </w:tc>
      </w:tr>
      <w:tr w:rsidR="00D257B7" w:rsidRPr="00901D39" w14:paraId="228A076D" w14:textId="77777777" w:rsidTr="00E10B85">
        <w:tc>
          <w:tcPr>
            <w:tcW w:w="1101" w:type="dxa"/>
            <w:shd w:val="clear" w:color="auto" w:fill="auto"/>
          </w:tcPr>
          <w:p w14:paraId="2B7F4B62" w14:textId="77777777" w:rsidR="00D257B7" w:rsidRPr="00901D39" w:rsidDel="00304CB1" w:rsidRDefault="00C55547">
            <w:pPr>
              <w:autoSpaceDE w:val="0"/>
              <w:autoSpaceDN w:val="0"/>
              <w:adjustRightInd w:val="0"/>
              <w:spacing w:before="0" w:after="0"/>
              <w:rPr>
                <w:rFonts w:ascii="Times New Roman" w:hAnsi="Times New Roman"/>
                <w:sz w:val="24"/>
              </w:rPr>
            </w:pPr>
            <w:r w:rsidRPr="00901D39">
              <w:rPr>
                <w:rFonts w:ascii="Times New Roman" w:hAnsi="Times New Roman"/>
                <w:sz w:val="24"/>
              </w:rPr>
              <w:t>300</w:t>
            </w:r>
          </w:p>
        </w:tc>
        <w:tc>
          <w:tcPr>
            <w:tcW w:w="7903" w:type="dxa"/>
            <w:shd w:val="clear" w:color="auto" w:fill="auto"/>
          </w:tcPr>
          <w:p w14:paraId="4D7BC1C5" w14:textId="77777777" w:rsidR="00D257B7" w:rsidRPr="00901D39" w:rsidRDefault="00C55547">
            <w:pPr>
              <w:spacing w:before="0" w:after="0"/>
              <w:jc w:val="left"/>
              <w:rPr>
                <w:rFonts w:ascii="Times New Roman" w:hAnsi="Times New Roman"/>
                <w:b/>
                <w:sz w:val="24"/>
                <w:u w:val="single"/>
              </w:rPr>
            </w:pPr>
            <w:r w:rsidRPr="00901D39">
              <w:rPr>
                <w:rFonts w:ascii="Times New Roman" w:hAnsi="Times New Roman"/>
                <w:b/>
                <w:sz w:val="24"/>
                <w:u w:val="single"/>
              </w:rPr>
              <w:t>JURIDISKI SAISTOŠS BEIGU TERMIŅŠ</w:t>
            </w:r>
          </w:p>
          <w:p w14:paraId="1FC5943C" w14:textId="77777777" w:rsidR="00D257B7" w:rsidRPr="00901D39" w:rsidRDefault="00D257B7">
            <w:pPr>
              <w:spacing w:before="0" w:after="0"/>
              <w:jc w:val="left"/>
              <w:rPr>
                <w:rFonts w:ascii="Times New Roman" w:hAnsi="Times New Roman"/>
                <w:b/>
                <w:sz w:val="24"/>
                <w:u w:val="single"/>
              </w:rPr>
            </w:pPr>
          </w:p>
          <w:p w14:paraId="79D48A53" w14:textId="77777777" w:rsidR="00D257B7" w:rsidRPr="00901D39" w:rsidRDefault="00C55547">
            <w:pPr>
              <w:spacing w:before="0" w:after="0"/>
              <w:jc w:val="left"/>
              <w:rPr>
                <w:rFonts w:ascii="Times New Roman" w:hAnsi="Times New Roman"/>
                <w:sz w:val="24"/>
              </w:rPr>
            </w:pPr>
            <w:r w:rsidRPr="00901D39">
              <w:rPr>
                <w:rFonts w:ascii="Times New Roman" w:hAnsi="Times New Roman"/>
                <w:sz w:val="24"/>
              </w:rPr>
              <w:t xml:space="preserve">Datums, līdz kuram juridiski saistoši ir atmaksāt visas </w:t>
            </w:r>
            <w:proofErr w:type="spellStart"/>
            <w:r w:rsidRPr="00901D39">
              <w:rPr>
                <w:rFonts w:ascii="Times New Roman" w:hAnsi="Times New Roman"/>
                <w:sz w:val="24"/>
              </w:rPr>
              <w:t>vērtspapīrošanas</w:t>
            </w:r>
            <w:proofErr w:type="spellEnd"/>
            <w:r w:rsidRPr="00901D39">
              <w:rPr>
                <w:rFonts w:ascii="Times New Roman" w:hAnsi="Times New Roman"/>
                <w:sz w:val="24"/>
              </w:rPr>
              <w:t xml:space="preserve"> pamatsummas un procentus (pamatojoties uz darījuma dokumentāciju).</w:t>
            </w:r>
          </w:p>
          <w:p w14:paraId="69CB8BC2" w14:textId="77777777" w:rsidR="00D257B7" w:rsidRPr="00901D39" w:rsidRDefault="00D257B7">
            <w:pPr>
              <w:spacing w:before="0" w:after="0"/>
              <w:jc w:val="left"/>
              <w:rPr>
                <w:rFonts w:ascii="Times New Roman" w:hAnsi="Times New Roman"/>
                <w:sz w:val="24"/>
              </w:rPr>
            </w:pPr>
          </w:p>
          <w:p w14:paraId="40BD8A30" w14:textId="337FBE75" w:rsidR="00D257B7" w:rsidRPr="00901D39" w:rsidRDefault="00C55547">
            <w:pPr>
              <w:autoSpaceDE w:val="0"/>
              <w:autoSpaceDN w:val="0"/>
              <w:adjustRightInd w:val="0"/>
              <w:spacing w:before="0" w:after="0"/>
              <w:rPr>
                <w:rFonts w:ascii="Times New Roman" w:hAnsi="Times New Roman"/>
                <w:sz w:val="24"/>
              </w:rPr>
            </w:pPr>
            <w:r w:rsidRPr="00901D39">
              <w:rPr>
                <w:rFonts w:ascii="Times New Roman" w:hAnsi="Times New Roman"/>
                <w:sz w:val="24"/>
              </w:rPr>
              <w:t>Uzrāda juridiski saistošā beigu termiņa dienu, mēnesi un gadu. Uzrāda konkrētu datumu, ja minētā informācija ir pieejama, pretējā gadījumā uzrāda attiecīgā mēneša pirmo dienu.</w:t>
            </w:r>
          </w:p>
          <w:p w14:paraId="426B1ED1" w14:textId="77777777" w:rsidR="00D257B7" w:rsidRPr="00901D39" w:rsidRDefault="00D257B7">
            <w:pPr>
              <w:spacing w:before="0" w:after="0"/>
              <w:jc w:val="left"/>
              <w:rPr>
                <w:rFonts w:ascii="Times New Roman" w:hAnsi="Times New Roman"/>
                <w:sz w:val="24"/>
              </w:rPr>
            </w:pPr>
          </w:p>
        </w:tc>
      </w:tr>
      <w:tr w:rsidR="00D257B7" w:rsidRPr="00901D39" w14:paraId="6E297872" w14:textId="77777777" w:rsidTr="00E10B85">
        <w:tc>
          <w:tcPr>
            <w:tcW w:w="1101" w:type="dxa"/>
            <w:shd w:val="clear" w:color="auto" w:fill="auto"/>
          </w:tcPr>
          <w:p w14:paraId="244BAFB9" w14:textId="77777777" w:rsidR="00D257B7" w:rsidRPr="00901D39" w:rsidRDefault="00C55547">
            <w:pPr>
              <w:autoSpaceDE w:val="0"/>
              <w:autoSpaceDN w:val="0"/>
              <w:adjustRightInd w:val="0"/>
              <w:spacing w:before="0" w:after="0"/>
              <w:rPr>
                <w:rFonts w:ascii="Times New Roman" w:hAnsi="Times New Roman"/>
                <w:bCs/>
                <w:sz w:val="24"/>
              </w:rPr>
            </w:pPr>
            <w:r w:rsidRPr="00901D39">
              <w:rPr>
                <w:rFonts w:ascii="Times New Roman" w:hAnsi="Times New Roman"/>
                <w:bCs/>
                <w:sz w:val="24"/>
              </w:rPr>
              <w:t>302-304</w:t>
            </w:r>
          </w:p>
        </w:tc>
        <w:tc>
          <w:tcPr>
            <w:tcW w:w="7903" w:type="dxa"/>
            <w:shd w:val="clear" w:color="auto" w:fill="auto"/>
          </w:tcPr>
          <w:p w14:paraId="06A11EDB" w14:textId="77777777" w:rsidR="00D257B7" w:rsidRPr="00901D39" w:rsidRDefault="00C55547">
            <w:pPr>
              <w:spacing w:before="0" w:after="0"/>
              <w:jc w:val="left"/>
              <w:rPr>
                <w:rFonts w:ascii="Times New Roman" w:hAnsi="Times New Roman"/>
                <w:b/>
                <w:sz w:val="24"/>
                <w:u w:val="single"/>
              </w:rPr>
            </w:pPr>
            <w:r w:rsidRPr="00901D39">
              <w:rPr>
                <w:rFonts w:ascii="Times New Roman" w:hAnsi="Times New Roman"/>
                <w:b/>
                <w:sz w:val="24"/>
                <w:u w:val="single"/>
              </w:rPr>
              <w:t xml:space="preserve">IZZIŅAS POSTEŅI </w:t>
            </w:r>
          </w:p>
        </w:tc>
      </w:tr>
      <w:tr w:rsidR="00D257B7" w:rsidRPr="00901D39" w14:paraId="72A5FF23" w14:textId="77777777" w:rsidTr="00E10B85">
        <w:tc>
          <w:tcPr>
            <w:tcW w:w="1101" w:type="dxa"/>
            <w:shd w:val="clear" w:color="auto" w:fill="auto"/>
          </w:tcPr>
          <w:p w14:paraId="47FE92CB" w14:textId="77777777" w:rsidR="00D257B7" w:rsidRPr="00901D39" w:rsidRDefault="00C55547">
            <w:pPr>
              <w:autoSpaceDE w:val="0"/>
              <w:autoSpaceDN w:val="0"/>
              <w:adjustRightInd w:val="0"/>
              <w:spacing w:before="0" w:after="0"/>
              <w:rPr>
                <w:rFonts w:ascii="Times New Roman" w:hAnsi="Times New Roman"/>
                <w:sz w:val="24"/>
              </w:rPr>
            </w:pPr>
            <w:r w:rsidRPr="00901D39">
              <w:rPr>
                <w:rFonts w:ascii="Times New Roman" w:hAnsi="Times New Roman"/>
                <w:bCs/>
                <w:sz w:val="24"/>
              </w:rPr>
              <w:t>302</w:t>
            </w:r>
          </w:p>
        </w:tc>
        <w:tc>
          <w:tcPr>
            <w:tcW w:w="7903" w:type="dxa"/>
            <w:shd w:val="clear" w:color="auto" w:fill="auto"/>
          </w:tcPr>
          <w:p w14:paraId="0C524673" w14:textId="77777777" w:rsidR="00D257B7" w:rsidRPr="00901D39" w:rsidRDefault="00C55547">
            <w:pPr>
              <w:spacing w:before="0" w:after="0"/>
              <w:jc w:val="left"/>
              <w:rPr>
                <w:rFonts w:ascii="Times New Roman" w:hAnsi="Times New Roman"/>
                <w:b/>
                <w:sz w:val="24"/>
                <w:u w:val="single"/>
              </w:rPr>
            </w:pPr>
            <w:r w:rsidRPr="00901D39">
              <w:rPr>
                <w:rFonts w:ascii="Times New Roman" w:hAnsi="Times New Roman"/>
                <w:b/>
                <w:sz w:val="24"/>
                <w:u w:val="single"/>
              </w:rPr>
              <w:t>PĀRDOTĀ RISKA PIESAISTES PUNKTS (%)</w:t>
            </w:r>
          </w:p>
          <w:p w14:paraId="4B654EF1" w14:textId="77777777" w:rsidR="00D257B7" w:rsidRPr="00901D39" w:rsidRDefault="00D257B7">
            <w:pPr>
              <w:spacing w:before="0" w:after="0"/>
              <w:jc w:val="left"/>
              <w:rPr>
                <w:rFonts w:ascii="Times New Roman" w:hAnsi="Times New Roman"/>
                <w:b/>
                <w:sz w:val="24"/>
                <w:u w:val="single"/>
              </w:rPr>
            </w:pPr>
          </w:p>
          <w:p w14:paraId="089250FD" w14:textId="60722CEE" w:rsidR="00D257B7" w:rsidRPr="00901D39" w:rsidRDefault="00C55547">
            <w:pPr>
              <w:spacing w:before="0" w:after="0"/>
              <w:jc w:val="left"/>
              <w:rPr>
                <w:rFonts w:ascii="Times New Roman" w:hAnsi="Times New Roman"/>
                <w:b/>
                <w:sz w:val="24"/>
                <w:u w:val="single"/>
              </w:rPr>
            </w:pPr>
            <w:r w:rsidRPr="00901D39">
              <w:rPr>
                <w:rFonts w:ascii="Times New Roman" w:hAnsi="Times New Roman"/>
                <w:sz w:val="24"/>
              </w:rPr>
              <w:t xml:space="preserve">Tikai iniciatori uzrāda piesaistes punktu vissubordinētākajam laidienam, kas pārdots </w:t>
            </w:r>
            <w:proofErr w:type="spellStart"/>
            <w:r w:rsidRPr="00901D39">
              <w:rPr>
                <w:rFonts w:ascii="Times New Roman" w:hAnsi="Times New Roman"/>
                <w:sz w:val="24"/>
              </w:rPr>
              <w:t>trešām</w:t>
            </w:r>
            <w:proofErr w:type="spellEnd"/>
            <w:r w:rsidRPr="00901D39">
              <w:rPr>
                <w:rFonts w:ascii="Times New Roman" w:hAnsi="Times New Roman"/>
                <w:sz w:val="24"/>
              </w:rPr>
              <w:t xml:space="preserve"> personām (tradicionālās </w:t>
            </w:r>
            <w:proofErr w:type="spellStart"/>
            <w:r w:rsidRPr="00901D39">
              <w:rPr>
                <w:rFonts w:ascii="Times New Roman" w:hAnsi="Times New Roman"/>
                <w:sz w:val="24"/>
              </w:rPr>
              <w:t>vērtspapīrošanas</w:t>
            </w:r>
            <w:proofErr w:type="spellEnd"/>
            <w:r w:rsidRPr="00901D39">
              <w:rPr>
                <w:rFonts w:ascii="Times New Roman" w:hAnsi="Times New Roman"/>
                <w:sz w:val="24"/>
              </w:rPr>
              <w:t xml:space="preserve"> gadījumā) vai ko aizsargājušas trešās personas (sintētiskās </w:t>
            </w:r>
            <w:proofErr w:type="spellStart"/>
            <w:r w:rsidRPr="00901D39">
              <w:rPr>
                <w:rFonts w:ascii="Times New Roman" w:hAnsi="Times New Roman"/>
                <w:sz w:val="24"/>
              </w:rPr>
              <w:t>vērtspapīrošanas</w:t>
            </w:r>
            <w:proofErr w:type="spellEnd"/>
            <w:r w:rsidRPr="00901D39">
              <w:rPr>
                <w:rFonts w:ascii="Times New Roman" w:hAnsi="Times New Roman"/>
                <w:sz w:val="24"/>
              </w:rPr>
              <w:t xml:space="preserve"> gadījumā).</w:t>
            </w:r>
          </w:p>
          <w:p w14:paraId="7039C0CA" w14:textId="77777777" w:rsidR="00D257B7" w:rsidRPr="00901D39" w:rsidRDefault="00D257B7">
            <w:pPr>
              <w:spacing w:before="0" w:after="0"/>
              <w:jc w:val="left"/>
              <w:rPr>
                <w:rFonts w:ascii="Times New Roman" w:hAnsi="Times New Roman"/>
                <w:b/>
                <w:sz w:val="24"/>
                <w:u w:val="single"/>
              </w:rPr>
            </w:pPr>
          </w:p>
        </w:tc>
      </w:tr>
      <w:tr w:rsidR="00D257B7" w:rsidRPr="00901D39" w14:paraId="279000E3" w14:textId="77777777" w:rsidTr="00E10B85">
        <w:tc>
          <w:tcPr>
            <w:tcW w:w="1101" w:type="dxa"/>
            <w:shd w:val="clear" w:color="auto" w:fill="auto"/>
          </w:tcPr>
          <w:p w14:paraId="6539E85C" w14:textId="77777777" w:rsidR="00D257B7" w:rsidRPr="00901D39" w:rsidRDefault="00C55547">
            <w:pPr>
              <w:autoSpaceDE w:val="0"/>
              <w:autoSpaceDN w:val="0"/>
              <w:adjustRightInd w:val="0"/>
              <w:spacing w:before="0" w:after="0"/>
              <w:rPr>
                <w:rFonts w:ascii="Times New Roman" w:hAnsi="Times New Roman"/>
                <w:sz w:val="24"/>
              </w:rPr>
            </w:pPr>
            <w:r w:rsidRPr="00901D39">
              <w:rPr>
                <w:rFonts w:ascii="Times New Roman" w:hAnsi="Times New Roman"/>
                <w:bCs/>
                <w:sz w:val="24"/>
              </w:rPr>
              <w:t>303</w:t>
            </w:r>
          </w:p>
        </w:tc>
        <w:tc>
          <w:tcPr>
            <w:tcW w:w="7903" w:type="dxa"/>
            <w:shd w:val="clear" w:color="auto" w:fill="auto"/>
          </w:tcPr>
          <w:p w14:paraId="7993FAFE" w14:textId="77777777" w:rsidR="00D257B7" w:rsidRPr="00901D39" w:rsidRDefault="00C55547">
            <w:pPr>
              <w:spacing w:before="0" w:after="0"/>
              <w:jc w:val="left"/>
              <w:rPr>
                <w:rFonts w:ascii="Times New Roman" w:hAnsi="Times New Roman"/>
                <w:b/>
                <w:sz w:val="24"/>
                <w:u w:val="single"/>
              </w:rPr>
            </w:pPr>
            <w:r w:rsidRPr="00901D39">
              <w:rPr>
                <w:rFonts w:ascii="Times New Roman" w:hAnsi="Times New Roman"/>
                <w:b/>
                <w:sz w:val="24"/>
                <w:u w:val="single"/>
              </w:rPr>
              <w:t>PĀRDOTĀ RISKA ATSAISTES PUNKTS (%)</w:t>
            </w:r>
          </w:p>
          <w:p w14:paraId="3D10DFDB" w14:textId="77777777" w:rsidR="00D257B7" w:rsidRPr="00901D39" w:rsidRDefault="00D257B7">
            <w:pPr>
              <w:spacing w:before="0" w:after="0"/>
              <w:jc w:val="left"/>
              <w:rPr>
                <w:rFonts w:ascii="Times New Roman" w:hAnsi="Times New Roman"/>
                <w:b/>
                <w:sz w:val="24"/>
                <w:u w:val="single"/>
              </w:rPr>
            </w:pPr>
          </w:p>
          <w:p w14:paraId="4B689885" w14:textId="3A96C1B3" w:rsidR="00D257B7" w:rsidRPr="00901D39" w:rsidRDefault="00C55547">
            <w:pPr>
              <w:spacing w:before="0" w:after="0"/>
              <w:jc w:val="left"/>
              <w:rPr>
                <w:rFonts w:ascii="Times New Roman" w:hAnsi="Times New Roman"/>
                <w:sz w:val="24"/>
              </w:rPr>
            </w:pPr>
            <w:r w:rsidRPr="00901D39">
              <w:rPr>
                <w:rFonts w:ascii="Times New Roman" w:hAnsi="Times New Roman"/>
                <w:sz w:val="24"/>
              </w:rPr>
              <w:lastRenderedPageBreak/>
              <w:t xml:space="preserve">Tikai iniciatori uzrāda </w:t>
            </w:r>
            <w:proofErr w:type="spellStart"/>
            <w:r w:rsidRPr="00901D39">
              <w:rPr>
                <w:rFonts w:ascii="Times New Roman" w:hAnsi="Times New Roman"/>
                <w:sz w:val="24"/>
              </w:rPr>
              <w:t>atsaistes</w:t>
            </w:r>
            <w:proofErr w:type="spellEnd"/>
            <w:r w:rsidRPr="00901D39">
              <w:rPr>
                <w:rFonts w:ascii="Times New Roman" w:hAnsi="Times New Roman"/>
                <w:sz w:val="24"/>
              </w:rPr>
              <w:t xml:space="preserve"> punktu visaugstākās prioritātes laidienam, kas pārdots </w:t>
            </w:r>
            <w:proofErr w:type="spellStart"/>
            <w:r w:rsidRPr="00901D39">
              <w:rPr>
                <w:rFonts w:ascii="Times New Roman" w:hAnsi="Times New Roman"/>
                <w:sz w:val="24"/>
              </w:rPr>
              <w:t>trešām</w:t>
            </w:r>
            <w:proofErr w:type="spellEnd"/>
            <w:r w:rsidRPr="00901D39">
              <w:rPr>
                <w:rFonts w:ascii="Times New Roman" w:hAnsi="Times New Roman"/>
                <w:sz w:val="24"/>
              </w:rPr>
              <w:t xml:space="preserve"> personām (tradicionālās </w:t>
            </w:r>
            <w:proofErr w:type="spellStart"/>
            <w:r w:rsidRPr="00901D39">
              <w:rPr>
                <w:rFonts w:ascii="Times New Roman" w:hAnsi="Times New Roman"/>
                <w:sz w:val="24"/>
              </w:rPr>
              <w:t>vērtspapīrošanas</w:t>
            </w:r>
            <w:proofErr w:type="spellEnd"/>
            <w:r w:rsidRPr="00901D39">
              <w:rPr>
                <w:rFonts w:ascii="Times New Roman" w:hAnsi="Times New Roman"/>
                <w:sz w:val="24"/>
              </w:rPr>
              <w:t xml:space="preserve"> gadījumā) vai ko aizsargājušas trešās personas (sintētiskās </w:t>
            </w:r>
            <w:proofErr w:type="spellStart"/>
            <w:r w:rsidRPr="00901D39">
              <w:rPr>
                <w:rFonts w:ascii="Times New Roman" w:hAnsi="Times New Roman"/>
                <w:sz w:val="24"/>
              </w:rPr>
              <w:t>vērtspapīrošanas</w:t>
            </w:r>
            <w:proofErr w:type="spellEnd"/>
            <w:r w:rsidRPr="00901D39">
              <w:rPr>
                <w:rFonts w:ascii="Times New Roman" w:hAnsi="Times New Roman"/>
                <w:sz w:val="24"/>
              </w:rPr>
              <w:t xml:space="preserve"> gadījumā).</w:t>
            </w:r>
          </w:p>
          <w:p w14:paraId="06AFF67E" w14:textId="77777777" w:rsidR="00D257B7" w:rsidRPr="00901D39" w:rsidRDefault="00D257B7">
            <w:pPr>
              <w:spacing w:before="0" w:after="0"/>
              <w:jc w:val="left"/>
              <w:rPr>
                <w:rFonts w:ascii="Times New Roman" w:hAnsi="Times New Roman"/>
                <w:b/>
                <w:sz w:val="24"/>
                <w:u w:val="single"/>
              </w:rPr>
            </w:pPr>
          </w:p>
        </w:tc>
      </w:tr>
      <w:tr w:rsidR="00D257B7" w:rsidRPr="00901D39" w14:paraId="5F86659B" w14:textId="77777777" w:rsidTr="00E10B85">
        <w:tc>
          <w:tcPr>
            <w:tcW w:w="1101" w:type="dxa"/>
            <w:shd w:val="clear" w:color="auto" w:fill="auto"/>
          </w:tcPr>
          <w:p w14:paraId="5A7ED862" w14:textId="77777777" w:rsidR="00D257B7" w:rsidRPr="00901D39" w:rsidRDefault="00C55547">
            <w:pPr>
              <w:autoSpaceDE w:val="0"/>
              <w:autoSpaceDN w:val="0"/>
              <w:adjustRightInd w:val="0"/>
              <w:spacing w:before="0" w:after="0"/>
              <w:rPr>
                <w:rFonts w:ascii="Times New Roman" w:hAnsi="Times New Roman"/>
                <w:sz w:val="24"/>
              </w:rPr>
            </w:pPr>
            <w:r w:rsidRPr="00901D39">
              <w:rPr>
                <w:rFonts w:ascii="Times New Roman" w:hAnsi="Times New Roman"/>
                <w:bCs/>
                <w:sz w:val="24"/>
              </w:rPr>
              <w:lastRenderedPageBreak/>
              <w:t>304</w:t>
            </w:r>
          </w:p>
        </w:tc>
        <w:tc>
          <w:tcPr>
            <w:tcW w:w="7903" w:type="dxa"/>
            <w:shd w:val="clear" w:color="auto" w:fill="auto"/>
          </w:tcPr>
          <w:p w14:paraId="4F401239" w14:textId="77777777" w:rsidR="00D257B7" w:rsidRPr="00901D39" w:rsidRDefault="00C55547">
            <w:pPr>
              <w:spacing w:before="0" w:after="0"/>
              <w:jc w:val="left"/>
              <w:rPr>
                <w:rFonts w:ascii="Times New Roman" w:hAnsi="Times New Roman"/>
                <w:b/>
                <w:sz w:val="24"/>
                <w:u w:val="single"/>
              </w:rPr>
            </w:pPr>
            <w:r w:rsidRPr="00901D39">
              <w:rPr>
                <w:rFonts w:ascii="Times New Roman" w:hAnsi="Times New Roman"/>
                <w:b/>
                <w:sz w:val="24"/>
                <w:u w:val="single"/>
              </w:rPr>
              <w:t>INICIATORES IESTĀDES APGALVOTĀ RISKA PĀRVEŠANA (%)</w:t>
            </w:r>
          </w:p>
          <w:p w14:paraId="680800C0" w14:textId="77777777" w:rsidR="00D257B7" w:rsidRPr="00901D39" w:rsidRDefault="00D257B7">
            <w:pPr>
              <w:spacing w:before="0" w:after="0"/>
              <w:jc w:val="left"/>
              <w:rPr>
                <w:rFonts w:ascii="Times New Roman" w:hAnsi="Times New Roman"/>
                <w:b/>
                <w:sz w:val="24"/>
                <w:u w:val="single"/>
              </w:rPr>
            </w:pPr>
          </w:p>
          <w:p w14:paraId="1611C31C" w14:textId="3ED215FA" w:rsidR="00D257B7" w:rsidRPr="00901D39" w:rsidRDefault="00C55547">
            <w:pPr>
              <w:spacing w:before="0" w:after="0"/>
              <w:jc w:val="left"/>
              <w:rPr>
                <w:rFonts w:ascii="Times New Roman" w:hAnsi="Times New Roman"/>
                <w:sz w:val="24"/>
              </w:rPr>
            </w:pPr>
            <w:r w:rsidRPr="00901D39">
              <w:rPr>
                <w:rFonts w:ascii="Times New Roman" w:hAnsi="Times New Roman"/>
                <w:sz w:val="24"/>
              </w:rPr>
              <w:t xml:space="preserve">Tikai iniciatori </w:t>
            </w:r>
            <w:proofErr w:type="spellStart"/>
            <w:r w:rsidRPr="00901D39">
              <w:rPr>
                <w:rFonts w:ascii="Times New Roman" w:hAnsi="Times New Roman"/>
                <w:sz w:val="24"/>
              </w:rPr>
              <w:t>trešām</w:t>
            </w:r>
            <w:proofErr w:type="spellEnd"/>
            <w:r w:rsidRPr="00901D39">
              <w:rPr>
                <w:rFonts w:ascii="Times New Roman" w:hAnsi="Times New Roman"/>
                <w:sz w:val="24"/>
              </w:rPr>
              <w:t xml:space="preserve"> personām pārvesto </w:t>
            </w:r>
            <w:proofErr w:type="spellStart"/>
            <w:r w:rsidRPr="00901D39">
              <w:rPr>
                <w:rFonts w:ascii="Times New Roman" w:hAnsi="Times New Roman"/>
                <w:sz w:val="24"/>
              </w:rPr>
              <w:t>vērtspapīroto</w:t>
            </w:r>
            <w:proofErr w:type="spellEnd"/>
            <w:r w:rsidRPr="00901D39">
              <w:rPr>
                <w:rFonts w:ascii="Times New Roman" w:hAnsi="Times New Roman"/>
                <w:sz w:val="24"/>
              </w:rPr>
              <w:t xml:space="preserve"> aktīvu paredzamos zaudējumus (</w:t>
            </w:r>
            <w:r w:rsidRPr="00901D39">
              <w:rPr>
                <w:rFonts w:ascii="Times New Roman" w:hAnsi="Times New Roman"/>
                <w:i/>
                <w:iCs/>
                <w:sz w:val="24"/>
              </w:rPr>
              <w:t>EL</w:t>
            </w:r>
            <w:r w:rsidRPr="00901D39">
              <w:rPr>
                <w:rFonts w:ascii="Times New Roman" w:hAnsi="Times New Roman"/>
                <w:sz w:val="24"/>
              </w:rPr>
              <w:t>) un neparedzamos zaudējumus (</w:t>
            </w:r>
            <w:r w:rsidRPr="00901D39">
              <w:rPr>
                <w:rFonts w:ascii="Times New Roman" w:hAnsi="Times New Roman"/>
                <w:i/>
                <w:iCs/>
                <w:sz w:val="24"/>
              </w:rPr>
              <w:t>UL</w:t>
            </w:r>
            <w:r w:rsidRPr="00901D39">
              <w:rPr>
                <w:rFonts w:ascii="Times New Roman" w:hAnsi="Times New Roman"/>
                <w:sz w:val="24"/>
              </w:rPr>
              <w:t xml:space="preserve">) uzrāda kā </w:t>
            </w:r>
            <w:r w:rsidRPr="00901D39">
              <w:rPr>
                <w:rFonts w:ascii="Times New Roman" w:hAnsi="Times New Roman"/>
                <w:i/>
                <w:iCs/>
                <w:sz w:val="24"/>
              </w:rPr>
              <w:t>EL</w:t>
            </w:r>
            <w:r w:rsidRPr="00901D39">
              <w:rPr>
                <w:rFonts w:ascii="Times New Roman" w:hAnsi="Times New Roman"/>
                <w:sz w:val="24"/>
              </w:rPr>
              <w:t xml:space="preserve"> un </w:t>
            </w:r>
            <w:r w:rsidRPr="00901D39">
              <w:rPr>
                <w:rFonts w:ascii="Times New Roman" w:hAnsi="Times New Roman"/>
                <w:i/>
                <w:iCs/>
                <w:sz w:val="24"/>
              </w:rPr>
              <w:t>UL</w:t>
            </w:r>
            <w:r w:rsidRPr="00901D39">
              <w:rPr>
                <w:rFonts w:ascii="Times New Roman" w:hAnsi="Times New Roman"/>
                <w:sz w:val="24"/>
              </w:rPr>
              <w:t xml:space="preserve"> kopsummas procentuālo daļu. Uzrāda pamatā esošo riska darījumu </w:t>
            </w:r>
            <w:r w:rsidRPr="00901D39">
              <w:rPr>
                <w:rFonts w:ascii="Times New Roman" w:hAnsi="Times New Roman"/>
                <w:i/>
                <w:iCs/>
                <w:sz w:val="24"/>
              </w:rPr>
              <w:t>EL</w:t>
            </w:r>
            <w:r w:rsidRPr="00901D39">
              <w:rPr>
                <w:rFonts w:ascii="Times New Roman" w:hAnsi="Times New Roman"/>
                <w:sz w:val="24"/>
              </w:rPr>
              <w:t xml:space="preserve"> un </w:t>
            </w:r>
            <w:r w:rsidRPr="00901D39">
              <w:rPr>
                <w:rFonts w:ascii="Times New Roman" w:hAnsi="Times New Roman"/>
                <w:i/>
                <w:iCs/>
                <w:sz w:val="24"/>
              </w:rPr>
              <w:t>UL</w:t>
            </w:r>
            <w:r w:rsidRPr="00901D39">
              <w:rPr>
                <w:rFonts w:ascii="Times New Roman" w:hAnsi="Times New Roman"/>
                <w:sz w:val="24"/>
              </w:rPr>
              <w:t xml:space="preserve">, ko pēc tam, izmantojot </w:t>
            </w:r>
            <w:proofErr w:type="spellStart"/>
            <w:r w:rsidRPr="00901D39">
              <w:rPr>
                <w:rFonts w:ascii="Times New Roman" w:hAnsi="Times New Roman"/>
                <w:sz w:val="24"/>
              </w:rPr>
              <w:t>vērtspapīrošanas</w:t>
            </w:r>
            <w:proofErr w:type="spellEnd"/>
            <w:r w:rsidRPr="00901D39">
              <w:rPr>
                <w:rFonts w:ascii="Times New Roman" w:hAnsi="Times New Roman"/>
                <w:sz w:val="24"/>
              </w:rPr>
              <w:t xml:space="preserve"> “ūdenskritumu”, sadala pa attiecīgajiem </w:t>
            </w:r>
            <w:proofErr w:type="spellStart"/>
            <w:r w:rsidRPr="00901D39">
              <w:rPr>
                <w:rFonts w:ascii="Times New Roman" w:hAnsi="Times New Roman"/>
                <w:sz w:val="24"/>
              </w:rPr>
              <w:t>vērtspapīrošanas</w:t>
            </w:r>
            <w:proofErr w:type="spellEnd"/>
            <w:r w:rsidRPr="00901D39">
              <w:rPr>
                <w:rFonts w:ascii="Times New Roman" w:hAnsi="Times New Roman"/>
                <w:sz w:val="24"/>
              </w:rPr>
              <w:t xml:space="preserve"> laidieniem. Standartizētās pieejas bankām </w:t>
            </w:r>
            <w:r w:rsidRPr="00901D39">
              <w:rPr>
                <w:rFonts w:ascii="Times New Roman" w:hAnsi="Times New Roman"/>
                <w:i/>
                <w:sz w:val="24"/>
              </w:rPr>
              <w:t>EL</w:t>
            </w:r>
            <w:r w:rsidRPr="00901D39">
              <w:rPr>
                <w:rFonts w:ascii="Times New Roman" w:hAnsi="Times New Roman"/>
                <w:sz w:val="24"/>
              </w:rPr>
              <w:t xml:space="preserve"> ir </w:t>
            </w:r>
            <w:proofErr w:type="spellStart"/>
            <w:r w:rsidRPr="00901D39">
              <w:rPr>
                <w:rFonts w:ascii="Times New Roman" w:hAnsi="Times New Roman"/>
                <w:sz w:val="24"/>
              </w:rPr>
              <w:t>vērtspapīroto</w:t>
            </w:r>
            <w:proofErr w:type="spellEnd"/>
            <w:r w:rsidRPr="00901D39">
              <w:rPr>
                <w:rFonts w:ascii="Times New Roman" w:hAnsi="Times New Roman"/>
                <w:sz w:val="24"/>
              </w:rPr>
              <w:t xml:space="preserve"> aktīvu specifiskā kredītriska korekcija un </w:t>
            </w:r>
            <w:r w:rsidRPr="00901D39">
              <w:rPr>
                <w:rFonts w:ascii="Times New Roman" w:hAnsi="Times New Roman"/>
                <w:i/>
                <w:sz w:val="24"/>
              </w:rPr>
              <w:t>UL</w:t>
            </w:r>
            <w:r w:rsidRPr="00901D39">
              <w:rPr>
                <w:rFonts w:ascii="Times New Roman" w:hAnsi="Times New Roman"/>
                <w:sz w:val="24"/>
              </w:rPr>
              <w:t xml:space="preserve"> ir </w:t>
            </w:r>
            <w:proofErr w:type="spellStart"/>
            <w:r w:rsidRPr="00901D39">
              <w:rPr>
                <w:rFonts w:ascii="Times New Roman" w:hAnsi="Times New Roman"/>
                <w:sz w:val="24"/>
              </w:rPr>
              <w:t>vērtspapīroto</w:t>
            </w:r>
            <w:proofErr w:type="spellEnd"/>
            <w:r w:rsidRPr="00901D39">
              <w:rPr>
                <w:rFonts w:ascii="Times New Roman" w:hAnsi="Times New Roman"/>
                <w:sz w:val="24"/>
              </w:rPr>
              <w:t xml:space="preserve"> riska darījumu kapitāla prasība. </w:t>
            </w:r>
          </w:p>
          <w:p w14:paraId="4276B83A" w14:textId="77777777" w:rsidR="00D257B7" w:rsidRPr="00901D39" w:rsidRDefault="00D257B7">
            <w:pPr>
              <w:spacing w:before="0" w:after="0"/>
              <w:jc w:val="left"/>
              <w:rPr>
                <w:rFonts w:ascii="Times New Roman" w:hAnsi="Times New Roman"/>
                <w:b/>
                <w:sz w:val="24"/>
                <w:u w:val="single"/>
              </w:rPr>
            </w:pPr>
          </w:p>
        </w:tc>
      </w:tr>
    </w:tbl>
    <w:p w14:paraId="41F4D1A9" w14:textId="77777777" w:rsidR="00D257B7" w:rsidRDefault="00D257B7">
      <w:pPr>
        <w:spacing w:before="0" w:after="0"/>
        <w:jc w:val="left"/>
        <w:rPr>
          <w:rStyle w:val="InstructionsTabelleText"/>
          <w:rFonts w:ascii="Times New Roman" w:hAnsi="Times New Roman"/>
          <w:sz w:val="24"/>
        </w:rPr>
      </w:pPr>
    </w:p>
    <w:p w14:paraId="681C1EE1" w14:textId="77777777" w:rsidR="00D257B7" w:rsidRPr="00901D39" w:rsidRDefault="00FC6275">
      <w:pPr>
        <w:pStyle w:val="Instructionsberschrift2"/>
        <w:numPr>
          <w:ilvl w:val="0"/>
          <w:numId w:val="0"/>
        </w:numPr>
        <w:ind w:left="357" w:hanging="357"/>
        <w:rPr>
          <w:rFonts w:ascii="Times New Roman" w:hAnsi="Times New Roman" w:cs="Times New Roman"/>
          <w:sz w:val="24"/>
        </w:rPr>
      </w:pPr>
      <w:bookmarkStart w:id="69" w:name="_Toc30678344"/>
      <w:r w:rsidRPr="00901D39">
        <w:rPr>
          <w:rFonts w:ascii="Times New Roman" w:hAnsi="Times New Roman"/>
          <w:sz w:val="24"/>
          <w:u w:val="none"/>
        </w:rPr>
        <w:t>3.9.4.</w:t>
      </w:r>
      <w:r w:rsidRPr="00901D39">
        <w:rPr>
          <w:rFonts w:ascii="Times New Roman" w:hAnsi="Times New Roman"/>
          <w:sz w:val="24"/>
          <w:u w:val="none"/>
        </w:rPr>
        <w:tab/>
      </w:r>
      <w:r w:rsidRPr="00901D39">
        <w:rPr>
          <w:rFonts w:ascii="Times New Roman" w:hAnsi="Times New Roman"/>
          <w:sz w:val="24"/>
        </w:rPr>
        <w:t xml:space="preserve">C 14.01 — Detalizēta informācija par </w:t>
      </w:r>
      <w:proofErr w:type="spellStart"/>
      <w:r w:rsidRPr="00901D39">
        <w:rPr>
          <w:rFonts w:ascii="Times New Roman" w:hAnsi="Times New Roman"/>
          <w:sz w:val="24"/>
        </w:rPr>
        <w:t>vērtspapīrošanu</w:t>
      </w:r>
      <w:proofErr w:type="spellEnd"/>
      <w:r w:rsidRPr="00901D39">
        <w:rPr>
          <w:rFonts w:ascii="Times New Roman" w:hAnsi="Times New Roman"/>
          <w:sz w:val="24"/>
        </w:rPr>
        <w:t xml:space="preserve"> (</w:t>
      </w:r>
      <w:r w:rsidRPr="00901D39">
        <w:rPr>
          <w:rFonts w:ascii="Times New Roman" w:hAnsi="Times New Roman"/>
          <w:i/>
          <w:sz w:val="24"/>
        </w:rPr>
        <w:t>SEC DETAILS 2</w:t>
      </w:r>
      <w:r w:rsidRPr="00901D39">
        <w:rPr>
          <w:rFonts w:ascii="Times New Roman" w:hAnsi="Times New Roman"/>
          <w:sz w:val="24"/>
        </w:rPr>
        <w:t>)</w:t>
      </w:r>
      <w:bookmarkEnd w:id="69"/>
    </w:p>
    <w:p w14:paraId="19D97974" w14:textId="77777777" w:rsidR="00D257B7" w:rsidRPr="00901D39" w:rsidRDefault="00CA4EB2">
      <w:pPr>
        <w:pStyle w:val="InstructionsText2"/>
        <w:numPr>
          <w:ilvl w:val="0"/>
          <w:numId w:val="0"/>
        </w:numPr>
      </w:pPr>
      <w:r w:rsidRPr="00901D39">
        <w:t>113.c “</w:t>
      </w:r>
      <w:r w:rsidRPr="00901D39">
        <w:rPr>
          <w:i/>
        </w:rPr>
        <w:t>SEC DETAILS 2</w:t>
      </w:r>
      <w:r w:rsidRPr="00901D39">
        <w:t>” veidni uzrāda atsevišķi par šādām pieejām:</w:t>
      </w:r>
    </w:p>
    <w:p w14:paraId="47151734" w14:textId="77777777" w:rsidR="00D257B7" w:rsidRPr="00901D39" w:rsidRDefault="00CA4EB2">
      <w:pPr>
        <w:pStyle w:val="InstructionsText2"/>
        <w:numPr>
          <w:ilvl w:val="0"/>
          <w:numId w:val="0"/>
        </w:numPr>
        <w:ind w:firstLine="423"/>
      </w:pPr>
      <w:r w:rsidRPr="00901D39">
        <w:t xml:space="preserve">1) </w:t>
      </w:r>
      <w:r w:rsidRPr="00901D39">
        <w:rPr>
          <w:i/>
        </w:rPr>
        <w:t>SEC-IRBA</w:t>
      </w:r>
      <w:r w:rsidRPr="00901D39">
        <w:t>;</w:t>
      </w:r>
    </w:p>
    <w:p w14:paraId="0F280B59" w14:textId="77777777" w:rsidR="00D257B7" w:rsidRPr="00901D39" w:rsidRDefault="00CA4EB2">
      <w:pPr>
        <w:pStyle w:val="InstructionsText2"/>
        <w:numPr>
          <w:ilvl w:val="0"/>
          <w:numId w:val="0"/>
        </w:numPr>
        <w:ind w:firstLine="423"/>
      </w:pPr>
      <w:r w:rsidRPr="00901D39">
        <w:t xml:space="preserve">2) </w:t>
      </w:r>
      <w:r w:rsidRPr="00901D39">
        <w:rPr>
          <w:i/>
        </w:rPr>
        <w:t>SEC-SA</w:t>
      </w:r>
      <w:r w:rsidRPr="00901D39">
        <w:t>;</w:t>
      </w:r>
    </w:p>
    <w:p w14:paraId="0E480690" w14:textId="77777777" w:rsidR="00D257B7" w:rsidRPr="00901D39" w:rsidRDefault="00CA4EB2">
      <w:pPr>
        <w:pStyle w:val="InstructionsText2"/>
        <w:numPr>
          <w:ilvl w:val="0"/>
          <w:numId w:val="0"/>
        </w:numPr>
        <w:ind w:firstLine="423"/>
      </w:pPr>
      <w:r w:rsidRPr="00901D39">
        <w:t xml:space="preserve">3) </w:t>
      </w:r>
      <w:r w:rsidRPr="00901D39">
        <w:rPr>
          <w:i/>
        </w:rPr>
        <w:t>SEC-ERBA</w:t>
      </w:r>
      <w:r w:rsidRPr="00901D39">
        <w:t>;</w:t>
      </w:r>
    </w:p>
    <w:p w14:paraId="7C3082BF" w14:textId="77777777" w:rsidR="00D257B7" w:rsidRPr="00901D39" w:rsidRDefault="00CA4EB2">
      <w:pPr>
        <w:pStyle w:val="InstructionsText2"/>
        <w:numPr>
          <w:ilvl w:val="0"/>
          <w:numId w:val="0"/>
        </w:numPr>
        <w:ind w:firstLine="423"/>
      </w:pPr>
      <w:r w:rsidRPr="00901D39">
        <w:t>4) 1250 %.</w:t>
      </w:r>
    </w:p>
    <w:p w14:paraId="6C14E1AE" w14:textId="77777777" w:rsidR="00D257B7" w:rsidRPr="00901D39" w:rsidRDefault="00D257B7">
      <w:pPr>
        <w:pStyle w:val="InstructionsText2"/>
        <w:numPr>
          <w:ilvl w:val="0"/>
          <w:numId w:val="0"/>
        </w:numPr>
        <w:ind w:firstLine="423"/>
      </w:pPr>
    </w:p>
    <w:tbl>
      <w:tblPr>
        <w:tblW w:w="90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7903"/>
      </w:tblGrid>
      <w:tr w:rsidR="00D257B7" w:rsidRPr="00901D39" w14:paraId="24B629CB" w14:textId="77777777" w:rsidTr="00E10B85">
        <w:tc>
          <w:tcPr>
            <w:tcW w:w="9004" w:type="dxa"/>
            <w:gridSpan w:val="2"/>
            <w:shd w:val="clear" w:color="auto" w:fill="CCCCCC"/>
          </w:tcPr>
          <w:p w14:paraId="7822B9A2" w14:textId="77777777" w:rsidR="00D257B7" w:rsidRPr="00901D39" w:rsidRDefault="00D257B7">
            <w:pPr>
              <w:autoSpaceDE w:val="0"/>
              <w:autoSpaceDN w:val="0"/>
              <w:adjustRightInd w:val="0"/>
              <w:spacing w:before="0" w:after="0"/>
              <w:rPr>
                <w:rFonts w:ascii="Times New Roman" w:hAnsi="Times New Roman"/>
                <w:bCs/>
                <w:sz w:val="24"/>
              </w:rPr>
            </w:pPr>
          </w:p>
          <w:p w14:paraId="67386B91" w14:textId="77777777" w:rsidR="00D257B7" w:rsidRPr="00901D39" w:rsidRDefault="00FC6275">
            <w:pPr>
              <w:autoSpaceDE w:val="0"/>
              <w:autoSpaceDN w:val="0"/>
              <w:adjustRightInd w:val="0"/>
              <w:spacing w:before="0" w:after="0"/>
              <w:rPr>
                <w:rFonts w:ascii="Times New Roman" w:hAnsi="Times New Roman"/>
                <w:b/>
                <w:bCs/>
                <w:sz w:val="24"/>
              </w:rPr>
            </w:pPr>
            <w:r w:rsidRPr="00901D39">
              <w:rPr>
                <w:rFonts w:ascii="Times New Roman" w:hAnsi="Times New Roman"/>
                <w:b/>
                <w:sz w:val="24"/>
              </w:rPr>
              <w:t>Slejas</w:t>
            </w:r>
          </w:p>
          <w:p w14:paraId="7A839348" w14:textId="77777777" w:rsidR="00D257B7" w:rsidRPr="00901D39" w:rsidRDefault="00D257B7">
            <w:pPr>
              <w:autoSpaceDE w:val="0"/>
              <w:autoSpaceDN w:val="0"/>
              <w:adjustRightInd w:val="0"/>
              <w:spacing w:before="0" w:after="0"/>
              <w:rPr>
                <w:rFonts w:ascii="Times New Roman" w:hAnsi="Times New Roman"/>
                <w:bCs/>
                <w:sz w:val="24"/>
              </w:rPr>
            </w:pPr>
          </w:p>
        </w:tc>
      </w:tr>
      <w:tr w:rsidR="00D257B7" w:rsidRPr="00901D39" w14:paraId="46BFB097" w14:textId="77777777" w:rsidTr="00E10B85">
        <w:tc>
          <w:tcPr>
            <w:tcW w:w="1101" w:type="dxa"/>
          </w:tcPr>
          <w:p w14:paraId="7B6E154D" w14:textId="77777777" w:rsidR="00D257B7" w:rsidRPr="00901D39" w:rsidRDefault="00FC6275">
            <w:pPr>
              <w:autoSpaceDE w:val="0"/>
              <w:autoSpaceDN w:val="0"/>
              <w:adjustRightInd w:val="0"/>
              <w:spacing w:before="0" w:after="0"/>
              <w:rPr>
                <w:rFonts w:ascii="Times New Roman" w:hAnsi="Times New Roman"/>
                <w:bCs/>
                <w:sz w:val="24"/>
              </w:rPr>
            </w:pPr>
            <w:r w:rsidRPr="00901D39">
              <w:rPr>
                <w:rFonts w:ascii="Times New Roman" w:hAnsi="Times New Roman"/>
                <w:bCs/>
                <w:sz w:val="24"/>
              </w:rPr>
              <w:t>005</w:t>
            </w:r>
          </w:p>
        </w:tc>
        <w:tc>
          <w:tcPr>
            <w:tcW w:w="7903" w:type="dxa"/>
          </w:tcPr>
          <w:p w14:paraId="493432E4" w14:textId="77777777" w:rsidR="00D257B7" w:rsidRPr="00901D39" w:rsidRDefault="00FC6275">
            <w:pPr>
              <w:spacing w:before="0" w:after="0"/>
              <w:jc w:val="left"/>
              <w:rPr>
                <w:rFonts w:ascii="Times New Roman" w:hAnsi="Times New Roman"/>
                <w:b/>
                <w:sz w:val="24"/>
                <w:u w:val="single"/>
              </w:rPr>
            </w:pPr>
            <w:r w:rsidRPr="00901D39">
              <w:rPr>
                <w:rFonts w:ascii="Times New Roman" w:hAnsi="Times New Roman"/>
                <w:b/>
                <w:sz w:val="24"/>
                <w:u w:val="single"/>
              </w:rPr>
              <w:t>RINDAS NUMURS</w:t>
            </w:r>
          </w:p>
          <w:p w14:paraId="729141D9" w14:textId="77777777" w:rsidR="00D257B7" w:rsidRPr="00901D39" w:rsidRDefault="00D257B7">
            <w:pPr>
              <w:spacing w:before="0" w:after="0"/>
              <w:jc w:val="left"/>
              <w:rPr>
                <w:rFonts w:ascii="Times New Roman" w:hAnsi="Times New Roman"/>
                <w:b/>
                <w:sz w:val="24"/>
                <w:u w:val="single"/>
              </w:rPr>
            </w:pPr>
          </w:p>
          <w:p w14:paraId="499806AF" w14:textId="2FD2D0FF" w:rsidR="00D257B7" w:rsidRPr="00901D39" w:rsidRDefault="00FC6275">
            <w:pPr>
              <w:autoSpaceDE w:val="0"/>
              <w:autoSpaceDN w:val="0"/>
              <w:adjustRightInd w:val="0"/>
              <w:spacing w:before="0" w:after="0"/>
              <w:rPr>
                <w:rFonts w:ascii="Times New Roman" w:hAnsi="Times New Roman"/>
                <w:sz w:val="24"/>
              </w:rPr>
            </w:pPr>
            <w:r w:rsidRPr="00901D39">
              <w:rPr>
                <w:rFonts w:ascii="Times New Roman" w:hAnsi="Times New Roman"/>
                <w:sz w:val="24"/>
              </w:rPr>
              <w:t>Šis rindas numurs ir rindas identifikators, un tas ir unikāls katrai veidnes rindai. Tajā ievērota numerācijas kārība 1, 2, 3 utt.</w:t>
            </w:r>
          </w:p>
          <w:p w14:paraId="6845544B" w14:textId="77777777" w:rsidR="00D257B7" w:rsidRPr="00901D39" w:rsidRDefault="00D257B7">
            <w:pPr>
              <w:autoSpaceDE w:val="0"/>
              <w:autoSpaceDN w:val="0"/>
              <w:adjustRightInd w:val="0"/>
              <w:spacing w:before="0" w:after="0"/>
              <w:rPr>
                <w:rFonts w:ascii="Times New Roman" w:hAnsi="Times New Roman"/>
                <w:b/>
                <w:sz w:val="24"/>
                <w:u w:val="single"/>
              </w:rPr>
            </w:pPr>
          </w:p>
        </w:tc>
      </w:tr>
      <w:tr w:rsidR="00D257B7" w:rsidRPr="00901D39" w14:paraId="59423977" w14:textId="77777777" w:rsidTr="00E10B85">
        <w:tc>
          <w:tcPr>
            <w:tcW w:w="1101" w:type="dxa"/>
          </w:tcPr>
          <w:p w14:paraId="42E6678C" w14:textId="77777777" w:rsidR="00D257B7" w:rsidRPr="00901D39" w:rsidRDefault="00FC6275">
            <w:pPr>
              <w:autoSpaceDE w:val="0"/>
              <w:autoSpaceDN w:val="0"/>
              <w:adjustRightInd w:val="0"/>
              <w:spacing w:before="0" w:after="0"/>
              <w:rPr>
                <w:rFonts w:ascii="Times New Roman" w:hAnsi="Times New Roman"/>
                <w:bCs/>
                <w:sz w:val="24"/>
                <w:highlight w:val="yellow"/>
              </w:rPr>
            </w:pPr>
            <w:r w:rsidRPr="00901D39">
              <w:rPr>
                <w:rFonts w:ascii="Times New Roman" w:hAnsi="Times New Roman"/>
                <w:bCs/>
                <w:sz w:val="24"/>
              </w:rPr>
              <w:t>010</w:t>
            </w:r>
          </w:p>
        </w:tc>
        <w:tc>
          <w:tcPr>
            <w:tcW w:w="7903" w:type="dxa"/>
          </w:tcPr>
          <w:p w14:paraId="1C1F45C5" w14:textId="77777777" w:rsidR="00D257B7" w:rsidRPr="00901D39" w:rsidRDefault="00FC6275">
            <w:pPr>
              <w:spacing w:before="0" w:after="0"/>
              <w:jc w:val="left"/>
              <w:rPr>
                <w:rFonts w:ascii="Times New Roman" w:hAnsi="Times New Roman"/>
                <w:b/>
                <w:sz w:val="24"/>
                <w:u w:val="single"/>
              </w:rPr>
            </w:pPr>
            <w:r w:rsidRPr="00901D39">
              <w:rPr>
                <w:rFonts w:ascii="Times New Roman" w:hAnsi="Times New Roman"/>
                <w:b/>
                <w:sz w:val="24"/>
                <w:u w:val="single"/>
              </w:rPr>
              <w:t>IEKŠĒJAIS KODS</w:t>
            </w:r>
          </w:p>
          <w:p w14:paraId="76C45D39" w14:textId="77777777" w:rsidR="00D257B7" w:rsidRPr="00901D39" w:rsidRDefault="00D257B7">
            <w:pPr>
              <w:spacing w:before="0" w:after="0"/>
              <w:jc w:val="left"/>
              <w:rPr>
                <w:rFonts w:ascii="Times New Roman" w:hAnsi="Times New Roman"/>
                <w:sz w:val="24"/>
              </w:rPr>
            </w:pPr>
          </w:p>
          <w:p w14:paraId="6639388F" w14:textId="77777777" w:rsidR="00D257B7" w:rsidRPr="00901D39" w:rsidRDefault="00FC6275">
            <w:pPr>
              <w:autoSpaceDE w:val="0"/>
              <w:autoSpaceDN w:val="0"/>
              <w:adjustRightInd w:val="0"/>
              <w:spacing w:before="0" w:after="0"/>
              <w:rPr>
                <w:rFonts w:ascii="Times New Roman" w:hAnsi="Times New Roman"/>
                <w:sz w:val="24"/>
              </w:rPr>
            </w:pPr>
            <w:r w:rsidRPr="00901D39">
              <w:rPr>
                <w:rFonts w:ascii="Times New Roman" w:hAnsi="Times New Roman"/>
                <w:sz w:val="24"/>
              </w:rPr>
              <w:t xml:space="preserve">Iekšējais (burtciparu) kods, ko iestāde izmanto, lai identificētu </w:t>
            </w:r>
            <w:proofErr w:type="spellStart"/>
            <w:r w:rsidRPr="00901D39">
              <w:rPr>
                <w:rFonts w:ascii="Times New Roman" w:hAnsi="Times New Roman"/>
                <w:sz w:val="24"/>
              </w:rPr>
              <w:t>vērtspapīrošanu</w:t>
            </w:r>
            <w:proofErr w:type="spellEnd"/>
            <w:r w:rsidRPr="00901D39">
              <w:rPr>
                <w:rFonts w:ascii="Times New Roman" w:hAnsi="Times New Roman"/>
                <w:sz w:val="24"/>
              </w:rPr>
              <w:t xml:space="preserve">. Iekšējais kods ir saistīts ar </w:t>
            </w:r>
            <w:proofErr w:type="spellStart"/>
            <w:r w:rsidRPr="00901D39">
              <w:rPr>
                <w:rFonts w:ascii="Times New Roman" w:hAnsi="Times New Roman"/>
                <w:sz w:val="24"/>
              </w:rPr>
              <w:t>vērtspapīrošanas</w:t>
            </w:r>
            <w:proofErr w:type="spellEnd"/>
            <w:r w:rsidRPr="00901D39">
              <w:rPr>
                <w:rFonts w:ascii="Times New Roman" w:hAnsi="Times New Roman"/>
                <w:sz w:val="24"/>
              </w:rPr>
              <w:t xml:space="preserve"> darījuma identifikatoru.</w:t>
            </w:r>
          </w:p>
          <w:p w14:paraId="3C3BB2AC" w14:textId="77777777" w:rsidR="00D257B7" w:rsidRPr="00901D39" w:rsidRDefault="00D257B7">
            <w:pPr>
              <w:autoSpaceDE w:val="0"/>
              <w:autoSpaceDN w:val="0"/>
              <w:adjustRightInd w:val="0"/>
              <w:spacing w:before="0" w:after="0"/>
              <w:jc w:val="left"/>
              <w:rPr>
                <w:rFonts w:ascii="Times New Roman" w:hAnsi="Times New Roman"/>
                <w:bCs/>
                <w:sz w:val="24"/>
              </w:rPr>
            </w:pPr>
          </w:p>
        </w:tc>
      </w:tr>
      <w:tr w:rsidR="00D257B7" w:rsidRPr="00901D39" w14:paraId="57044FE5" w14:textId="77777777" w:rsidTr="00E10B85">
        <w:tc>
          <w:tcPr>
            <w:tcW w:w="1101" w:type="dxa"/>
          </w:tcPr>
          <w:p w14:paraId="5CA360EC" w14:textId="77777777" w:rsidR="00D257B7" w:rsidRPr="00901D39" w:rsidRDefault="00FC6275">
            <w:pPr>
              <w:autoSpaceDE w:val="0"/>
              <w:autoSpaceDN w:val="0"/>
              <w:adjustRightInd w:val="0"/>
              <w:spacing w:before="0" w:after="0"/>
              <w:rPr>
                <w:rFonts w:ascii="Times New Roman" w:hAnsi="Times New Roman"/>
                <w:bCs/>
                <w:sz w:val="24"/>
              </w:rPr>
            </w:pPr>
            <w:r w:rsidRPr="00901D39">
              <w:rPr>
                <w:rFonts w:ascii="Times New Roman" w:hAnsi="Times New Roman"/>
                <w:sz w:val="24"/>
              </w:rPr>
              <w:t>020</w:t>
            </w:r>
          </w:p>
        </w:tc>
        <w:tc>
          <w:tcPr>
            <w:tcW w:w="7903" w:type="dxa"/>
          </w:tcPr>
          <w:p w14:paraId="02CA1DA6" w14:textId="77777777" w:rsidR="00D257B7" w:rsidRPr="00901D39" w:rsidRDefault="00FC6275">
            <w:pPr>
              <w:autoSpaceDE w:val="0"/>
              <w:autoSpaceDN w:val="0"/>
              <w:adjustRightInd w:val="0"/>
              <w:spacing w:before="0" w:after="0"/>
              <w:jc w:val="left"/>
              <w:rPr>
                <w:rFonts w:ascii="Times New Roman" w:hAnsi="Times New Roman"/>
                <w:b/>
                <w:sz w:val="24"/>
                <w:u w:val="single"/>
              </w:rPr>
            </w:pPr>
            <w:r w:rsidRPr="00901D39">
              <w:rPr>
                <w:rFonts w:ascii="Times New Roman" w:hAnsi="Times New Roman"/>
                <w:b/>
                <w:sz w:val="24"/>
                <w:u w:val="single"/>
              </w:rPr>
              <w:t>VĒRTSPAPĪROŠANAS IDENTIFIKATORS</w:t>
            </w:r>
            <w:r w:rsidRPr="00901D39">
              <w:rPr>
                <w:rFonts w:ascii="Times New Roman" w:hAnsi="Times New Roman"/>
                <w:b/>
                <w:sz w:val="24"/>
              </w:rPr>
              <w:t xml:space="preserve">  (kods/nosaukums)</w:t>
            </w:r>
          </w:p>
          <w:p w14:paraId="1EE0099A" w14:textId="77777777" w:rsidR="00D257B7" w:rsidRPr="00901D39" w:rsidRDefault="00D257B7">
            <w:pPr>
              <w:spacing w:before="0" w:after="0"/>
              <w:jc w:val="left"/>
              <w:rPr>
                <w:rFonts w:ascii="Times New Roman" w:hAnsi="Times New Roman"/>
                <w:sz w:val="24"/>
              </w:rPr>
            </w:pPr>
          </w:p>
          <w:p w14:paraId="13DD1771" w14:textId="45A8A559" w:rsidR="00D257B7" w:rsidRPr="00901D39" w:rsidRDefault="00FC6275">
            <w:pPr>
              <w:autoSpaceDE w:val="0"/>
              <w:autoSpaceDN w:val="0"/>
              <w:adjustRightInd w:val="0"/>
              <w:spacing w:before="0" w:after="0"/>
              <w:rPr>
                <w:rFonts w:ascii="Times New Roman" w:hAnsi="Times New Roman"/>
                <w:sz w:val="24"/>
              </w:rPr>
            </w:pPr>
            <w:proofErr w:type="spellStart"/>
            <w:r w:rsidRPr="00901D39">
              <w:rPr>
                <w:rFonts w:ascii="Times New Roman" w:hAnsi="Times New Roman"/>
                <w:sz w:val="24"/>
              </w:rPr>
              <w:lastRenderedPageBreak/>
              <w:t>Vērtspapīrošanas</w:t>
            </w:r>
            <w:proofErr w:type="spellEnd"/>
            <w:r w:rsidRPr="00901D39">
              <w:rPr>
                <w:rFonts w:ascii="Times New Roman" w:hAnsi="Times New Roman"/>
                <w:sz w:val="24"/>
              </w:rPr>
              <w:t xml:space="preserve"> pozīcijas vai – gadījumā, ja ir vairākas pozīcijas, kuras var uzrādīt tajā pašā rindā – darījuma juridiskajai reģistrācijai izmantotais kods vai, ja tāda nav, nosaukums, ar kādu </w:t>
            </w:r>
            <w:proofErr w:type="spellStart"/>
            <w:r w:rsidRPr="00901D39">
              <w:rPr>
                <w:rFonts w:ascii="Times New Roman" w:hAnsi="Times New Roman"/>
                <w:sz w:val="24"/>
              </w:rPr>
              <w:t>vērtspapīrošanas</w:t>
            </w:r>
            <w:proofErr w:type="spellEnd"/>
            <w:r w:rsidRPr="00901D39">
              <w:rPr>
                <w:rFonts w:ascii="Times New Roman" w:hAnsi="Times New Roman"/>
                <w:sz w:val="24"/>
              </w:rPr>
              <w:t xml:space="preserve"> pozīcija vai darījums ir zināmi tirgū vai iestādē, ja </w:t>
            </w:r>
            <w:proofErr w:type="spellStart"/>
            <w:r w:rsidRPr="00901D39">
              <w:rPr>
                <w:rFonts w:ascii="Times New Roman" w:hAnsi="Times New Roman"/>
                <w:sz w:val="24"/>
              </w:rPr>
              <w:t>vērtspapīrošana</w:t>
            </w:r>
            <w:proofErr w:type="spellEnd"/>
            <w:r w:rsidRPr="00901D39">
              <w:rPr>
                <w:rFonts w:ascii="Times New Roman" w:hAnsi="Times New Roman"/>
                <w:sz w:val="24"/>
              </w:rPr>
              <w:t xml:space="preserve"> ir iekšēja vai privāta. Ja ir pieejams starptautiskais vērtspapīru identifikācijas kods (</w:t>
            </w:r>
            <w:r w:rsidRPr="00901D39">
              <w:rPr>
                <w:rFonts w:ascii="Times New Roman" w:hAnsi="Times New Roman"/>
                <w:i/>
                <w:sz w:val="24"/>
              </w:rPr>
              <w:t>ISIN</w:t>
            </w:r>
            <w:r w:rsidRPr="00901D39">
              <w:rPr>
                <w:rFonts w:ascii="Times New Roman" w:hAnsi="Times New Roman"/>
                <w:sz w:val="24"/>
              </w:rPr>
              <w:t xml:space="preserve">) (t. i., publiskiem darījumiem), šajā slejā uzrāda zīmes, kas ir kopīgas visiem </w:t>
            </w:r>
            <w:proofErr w:type="spellStart"/>
            <w:r w:rsidRPr="00901D39">
              <w:rPr>
                <w:rFonts w:ascii="Times New Roman" w:hAnsi="Times New Roman"/>
                <w:sz w:val="24"/>
              </w:rPr>
              <w:t>vērtspapīrošanas</w:t>
            </w:r>
            <w:proofErr w:type="spellEnd"/>
            <w:r w:rsidRPr="00901D39">
              <w:rPr>
                <w:rFonts w:ascii="Times New Roman" w:hAnsi="Times New Roman"/>
                <w:sz w:val="24"/>
              </w:rPr>
              <w:t xml:space="preserve"> laidieniem.</w:t>
            </w:r>
          </w:p>
          <w:p w14:paraId="23D900E6" w14:textId="77777777" w:rsidR="00D257B7" w:rsidRPr="00901D39" w:rsidRDefault="00D257B7">
            <w:pPr>
              <w:autoSpaceDE w:val="0"/>
              <w:autoSpaceDN w:val="0"/>
              <w:adjustRightInd w:val="0"/>
              <w:spacing w:before="0" w:after="0"/>
              <w:jc w:val="left"/>
              <w:rPr>
                <w:rFonts w:ascii="Times New Roman" w:hAnsi="Times New Roman"/>
                <w:bCs/>
                <w:sz w:val="24"/>
              </w:rPr>
            </w:pPr>
          </w:p>
        </w:tc>
      </w:tr>
      <w:tr w:rsidR="00D257B7" w:rsidRPr="00901D39" w14:paraId="553DE7E4" w14:textId="77777777" w:rsidTr="00E10B85">
        <w:tc>
          <w:tcPr>
            <w:tcW w:w="1101" w:type="dxa"/>
          </w:tcPr>
          <w:p w14:paraId="5B79E3F3" w14:textId="77777777" w:rsidR="00D257B7" w:rsidRPr="00901D39" w:rsidRDefault="00FC6275">
            <w:pPr>
              <w:autoSpaceDE w:val="0"/>
              <w:autoSpaceDN w:val="0"/>
              <w:adjustRightInd w:val="0"/>
              <w:spacing w:before="0" w:after="0"/>
              <w:rPr>
                <w:rFonts w:ascii="Times New Roman" w:hAnsi="Times New Roman"/>
                <w:bCs/>
                <w:sz w:val="24"/>
              </w:rPr>
            </w:pPr>
            <w:r w:rsidRPr="00901D39">
              <w:rPr>
                <w:rFonts w:ascii="Times New Roman" w:hAnsi="Times New Roman"/>
                <w:sz w:val="24"/>
              </w:rPr>
              <w:lastRenderedPageBreak/>
              <w:t>310-400</w:t>
            </w:r>
          </w:p>
        </w:tc>
        <w:tc>
          <w:tcPr>
            <w:tcW w:w="7903" w:type="dxa"/>
          </w:tcPr>
          <w:p w14:paraId="6E2AC05C" w14:textId="71DC1195" w:rsidR="00D257B7" w:rsidRPr="00901D39" w:rsidRDefault="00FC6275">
            <w:pPr>
              <w:spacing w:before="0" w:after="0"/>
              <w:jc w:val="left"/>
              <w:rPr>
                <w:rFonts w:ascii="Times New Roman" w:hAnsi="Times New Roman"/>
                <w:b/>
                <w:sz w:val="24"/>
                <w:u w:val="single"/>
              </w:rPr>
            </w:pPr>
            <w:r w:rsidRPr="00901D39">
              <w:rPr>
                <w:rFonts w:ascii="Times New Roman" w:hAnsi="Times New Roman"/>
                <w:b/>
                <w:sz w:val="24"/>
                <w:u w:val="single"/>
              </w:rPr>
              <w:t>VĒRTSPAPĪROŠANAS POZĪCIJAS: SĀKOTNĒJĀ RISKA DARĪJUMA VĒRTĪBA PIRMS KOREKCIJAS PAKĀPĒM</w:t>
            </w:r>
          </w:p>
          <w:p w14:paraId="79227684" w14:textId="77777777" w:rsidR="00D257B7" w:rsidRPr="00901D39" w:rsidRDefault="00D257B7">
            <w:pPr>
              <w:spacing w:before="0" w:after="0"/>
              <w:jc w:val="left"/>
              <w:rPr>
                <w:rFonts w:ascii="Times New Roman" w:hAnsi="Times New Roman"/>
                <w:sz w:val="24"/>
              </w:rPr>
            </w:pPr>
          </w:p>
          <w:p w14:paraId="3A2991C7" w14:textId="42C60B50" w:rsidR="00D257B7" w:rsidRPr="00901D39" w:rsidRDefault="00FC6275">
            <w:pPr>
              <w:spacing w:before="0" w:after="0"/>
              <w:rPr>
                <w:rFonts w:ascii="Times New Roman" w:hAnsi="Times New Roman"/>
                <w:sz w:val="24"/>
              </w:rPr>
            </w:pPr>
            <w:r w:rsidRPr="00901D39">
              <w:rPr>
                <w:rFonts w:ascii="Times New Roman" w:hAnsi="Times New Roman"/>
                <w:sz w:val="24"/>
              </w:rPr>
              <w:t xml:space="preserve">Šajā sleju blokā apkopo informāciju par </w:t>
            </w:r>
            <w:proofErr w:type="spellStart"/>
            <w:r w:rsidRPr="00901D39">
              <w:rPr>
                <w:rFonts w:ascii="Times New Roman" w:hAnsi="Times New Roman"/>
                <w:sz w:val="24"/>
              </w:rPr>
              <w:t>vērtspapīrošanas</w:t>
            </w:r>
            <w:proofErr w:type="spellEnd"/>
            <w:r w:rsidRPr="00901D39">
              <w:rPr>
                <w:rFonts w:ascii="Times New Roman" w:hAnsi="Times New Roman"/>
                <w:sz w:val="24"/>
              </w:rPr>
              <w:t xml:space="preserve"> pozīcijām, kas sadalīta pa bilances/ārpusbilances posteņiem un laidieniem (augstākās prioritātes / </w:t>
            </w:r>
            <w:proofErr w:type="spellStart"/>
            <w:r w:rsidRPr="00901D39">
              <w:rPr>
                <w:rFonts w:ascii="Times New Roman" w:hAnsi="Times New Roman"/>
                <w:sz w:val="24"/>
              </w:rPr>
              <w:t>mezanīna</w:t>
            </w:r>
            <w:proofErr w:type="spellEnd"/>
            <w:r w:rsidRPr="00901D39">
              <w:rPr>
                <w:rFonts w:ascii="Times New Roman" w:hAnsi="Times New Roman"/>
                <w:sz w:val="24"/>
              </w:rPr>
              <w:t xml:space="preserve"> / pirmās kārtas zaudējumu) pārskata datumā. </w:t>
            </w:r>
          </w:p>
          <w:p w14:paraId="67CA4174" w14:textId="77777777" w:rsidR="00D257B7" w:rsidRPr="00901D39" w:rsidRDefault="00D257B7">
            <w:pPr>
              <w:spacing w:before="0" w:after="0"/>
              <w:jc w:val="left"/>
              <w:rPr>
                <w:rFonts w:ascii="Times New Roman" w:hAnsi="Times New Roman"/>
                <w:sz w:val="24"/>
              </w:rPr>
            </w:pPr>
          </w:p>
        </w:tc>
      </w:tr>
      <w:tr w:rsidR="00D257B7" w:rsidRPr="00901D39" w14:paraId="18FAD142" w14:textId="77777777" w:rsidTr="00E10B85">
        <w:tc>
          <w:tcPr>
            <w:tcW w:w="1101" w:type="dxa"/>
          </w:tcPr>
          <w:p w14:paraId="42F5ED1F" w14:textId="77777777" w:rsidR="00D257B7" w:rsidRPr="00901D39" w:rsidRDefault="00FC6275">
            <w:pPr>
              <w:autoSpaceDE w:val="0"/>
              <w:autoSpaceDN w:val="0"/>
              <w:adjustRightInd w:val="0"/>
              <w:spacing w:before="0" w:after="0"/>
              <w:rPr>
                <w:rFonts w:ascii="Times New Roman" w:hAnsi="Times New Roman"/>
                <w:bCs/>
                <w:sz w:val="24"/>
              </w:rPr>
            </w:pPr>
            <w:r w:rsidRPr="00901D39">
              <w:rPr>
                <w:rFonts w:ascii="Times New Roman" w:hAnsi="Times New Roman"/>
                <w:sz w:val="24"/>
              </w:rPr>
              <w:t>310-330</w:t>
            </w:r>
          </w:p>
        </w:tc>
        <w:tc>
          <w:tcPr>
            <w:tcW w:w="7903" w:type="dxa"/>
          </w:tcPr>
          <w:p w14:paraId="6F968930" w14:textId="77777777" w:rsidR="00D257B7" w:rsidRPr="00901D39" w:rsidRDefault="00FC6275">
            <w:pPr>
              <w:spacing w:before="0" w:after="0"/>
              <w:jc w:val="left"/>
              <w:rPr>
                <w:rFonts w:ascii="Times New Roman" w:hAnsi="Times New Roman"/>
                <w:b/>
                <w:sz w:val="24"/>
                <w:u w:val="single"/>
              </w:rPr>
            </w:pPr>
            <w:r w:rsidRPr="00901D39">
              <w:rPr>
                <w:rFonts w:ascii="Times New Roman" w:hAnsi="Times New Roman"/>
                <w:b/>
                <w:sz w:val="24"/>
                <w:u w:val="single"/>
              </w:rPr>
              <w:t xml:space="preserve">BILANCES POSTEŅI </w:t>
            </w:r>
          </w:p>
          <w:p w14:paraId="7D19E8D9" w14:textId="77777777" w:rsidR="00D257B7" w:rsidRPr="00901D39" w:rsidRDefault="00D257B7">
            <w:pPr>
              <w:spacing w:before="0" w:after="0"/>
              <w:jc w:val="left"/>
              <w:rPr>
                <w:rFonts w:ascii="Times New Roman" w:hAnsi="Times New Roman"/>
                <w:sz w:val="24"/>
              </w:rPr>
            </w:pPr>
          </w:p>
          <w:p w14:paraId="6606DB1E" w14:textId="77777777" w:rsidR="00D257B7" w:rsidRPr="00901D39" w:rsidRDefault="00FC6275">
            <w:pPr>
              <w:spacing w:before="0" w:after="0"/>
              <w:jc w:val="left"/>
              <w:rPr>
                <w:rFonts w:ascii="Times New Roman" w:hAnsi="Times New Roman"/>
                <w:sz w:val="24"/>
              </w:rPr>
            </w:pPr>
            <w:r w:rsidRPr="00901D39">
              <w:rPr>
                <w:rFonts w:ascii="Times New Roman" w:hAnsi="Times New Roman"/>
                <w:sz w:val="24"/>
              </w:rPr>
              <w:t>Šeit attiecībā uz laidieniem piemēro tos pašus klasifikācijas kritērijus kā 230., 240. un 250. slejā.</w:t>
            </w:r>
          </w:p>
          <w:p w14:paraId="30110BB4" w14:textId="77777777" w:rsidR="00D257B7" w:rsidRPr="00901D39" w:rsidRDefault="00D257B7">
            <w:pPr>
              <w:spacing w:before="0" w:after="0"/>
              <w:jc w:val="left"/>
              <w:rPr>
                <w:rFonts w:ascii="Times New Roman" w:hAnsi="Times New Roman"/>
                <w:sz w:val="24"/>
              </w:rPr>
            </w:pPr>
          </w:p>
        </w:tc>
      </w:tr>
      <w:tr w:rsidR="00D257B7" w:rsidRPr="00901D39" w14:paraId="63BABDFF" w14:textId="77777777" w:rsidTr="00E10B85">
        <w:tc>
          <w:tcPr>
            <w:tcW w:w="1101" w:type="dxa"/>
          </w:tcPr>
          <w:p w14:paraId="693A94C9" w14:textId="77777777" w:rsidR="00D257B7" w:rsidRPr="00901D39" w:rsidRDefault="00FC6275">
            <w:pPr>
              <w:autoSpaceDE w:val="0"/>
              <w:autoSpaceDN w:val="0"/>
              <w:adjustRightInd w:val="0"/>
              <w:spacing w:before="0" w:after="0"/>
              <w:rPr>
                <w:rFonts w:ascii="Times New Roman" w:hAnsi="Times New Roman"/>
                <w:bCs/>
                <w:sz w:val="24"/>
              </w:rPr>
            </w:pPr>
            <w:r w:rsidRPr="00901D39">
              <w:rPr>
                <w:rFonts w:ascii="Times New Roman" w:hAnsi="Times New Roman"/>
                <w:bCs/>
                <w:sz w:val="24"/>
              </w:rPr>
              <w:t>340-361</w:t>
            </w:r>
          </w:p>
        </w:tc>
        <w:tc>
          <w:tcPr>
            <w:tcW w:w="7903" w:type="dxa"/>
          </w:tcPr>
          <w:p w14:paraId="076ACBA0" w14:textId="77777777" w:rsidR="00D257B7" w:rsidRPr="00901D39" w:rsidRDefault="00FC6275">
            <w:pPr>
              <w:spacing w:before="0" w:after="0"/>
              <w:jc w:val="left"/>
              <w:rPr>
                <w:rFonts w:ascii="Times New Roman" w:hAnsi="Times New Roman"/>
                <w:b/>
                <w:sz w:val="24"/>
                <w:u w:val="single"/>
              </w:rPr>
            </w:pPr>
            <w:r w:rsidRPr="00901D39">
              <w:rPr>
                <w:rFonts w:ascii="Times New Roman" w:hAnsi="Times New Roman"/>
                <w:b/>
                <w:sz w:val="24"/>
                <w:u w:val="single"/>
              </w:rPr>
              <w:t>ĀRPUSBILANCES POSTEŅI UN ATVASINĀTIE INSTRUMENTI</w:t>
            </w:r>
          </w:p>
          <w:p w14:paraId="27125C1E" w14:textId="77777777" w:rsidR="00D257B7" w:rsidRPr="00901D39" w:rsidRDefault="00D257B7">
            <w:pPr>
              <w:spacing w:before="0" w:after="0"/>
              <w:jc w:val="left"/>
              <w:rPr>
                <w:rFonts w:ascii="Times New Roman" w:hAnsi="Times New Roman"/>
                <w:sz w:val="24"/>
              </w:rPr>
            </w:pPr>
          </w:p>
          <w:p w14:paraId="0664BE13" w14:textId="77777777" w:rsidR="00D257B7" w:rsidRPr="00901D39" w:rsidRDefault="00FC6275">
            <w:pPr>
              <w:spacing w:before="0" w:after="0"/>
              <w:jc w:val="left"/>
              <w:rPr>
                <w:rFonts w:ascii="Times New Roman" w:hAnsi="Times New Roman"/>
                <w:sz w:val="24"/>
              </w:rPr>
            </w:pPr>
            <w:r w:rsidRPr="00901D39">
              <w:rPr>
                <w:rFonts w:ascii="Times New Roman" w:hAnsi="Times New Roman"/>
                <w:sz w:val="24"/>
              </w:rPr>
              <w:t>Šeit attiecībā uz laidieniem piemēro tos pašus klasifikācijas kritērijus kā 260.–280. slejā.</w:t>
            </w:r>
          </w:p>
          <w:p w14:paraId="61DC83D7" w14:textId="77777777" w:rsidR="00D257B7" w:rsidRPr="00901D39" w:rsidRDefault="00D257B7">
            <w:pPr>
              <w:spacing w:before="0" w:after="0"/>
              <w:jc w:val="left"/>
              <w:rPr>
                <w:rFonts w:ascii="Times New Roman" w:hAnsi="Times New Roman"/>
                <w:sz w:val="24"/>
              </w:rPr>
            </w:pPr>
          </w:p>
        </w:tc>
      </w:tr>
      <w:tr w:rsidR="00D257B7" w:rsidRPr="00901D39" w14:paraId="49D31348" w14:textId="77777777" w:rsidTr="00E10B85">
        <w:tc>
          <w:tcPr>
            <w:tcW w:w="1101" w:type="dxa"/>
          </w:tcPr>
          <w:p w14:paraId="0E17D940" w14:textId="77777777" w:rsidR="00D257B7" w:rsidRPr="00901D39" w:rsidRDefault="00FC6275">
            <w:pPr>
              <w:autoSpaceDE w:val="0"/>
              <w:autoSpaceDN w:val="0"/>
              <w:adjustRightInd w:val="0"/>
              <w:spacing w:before="0" w:after="0"/>
              <w:rPr>
                <w:rFonts w:ascii="Times New Roman" w:hAnsi="Times New Roman"/>
                <w:sz w:val="24"/>
              </w:rPr>
            </w:pPr>
            <w:r w:rsidRPr="00901D39">
              <w:rPr>
                <w:rFonts w:ascii="Times New Roman" w:hAnsi="Times New Roman"/>
                <w:sz w:val="24"/>
              </w:rPr>
              <w:t>351 un 361</w:t>
            </w:r>
          </w:p>
        </w:tc>
        <w:tc>
          <w:tcPr>
            <w:tcW w:w="7903" w:type="dxa"/>
          </w:tcPr>
          <w:p w14:paraId="43F61828" w14:textId="77777777" w:rsidR="00D257B7" w:rsidRPr="00901D39" w:rsidRDefault="00FC6275">
            <w:pPr>
              <w:autoSpaceDE w:val="0"/>
              <w:autoSpaceDN w:val="0"/>
              <w:adjustRightInd w:val="0"/>
              <w:spacing w:before="0" w:after="0"/>
              <w:jc w:val="left"/>
              <w:rPr>
                <w:rFonts w:ascii="Times New Roman" w:hAnsi="Times New Roman"/>
                <w:b/>
                <w:sz w:val="24"/>
                <w:u w:val="single"/>
              </w:rPr>
            </w:pPr>
            <w:r w:rsidRPr="00901D39">
              <w:rPr>
                <w:rFonts w:ascii="Times New Roman" w:hAnsi="Times New Roman"/>
                <w:b/>
                <w:sz w:val="24"/>
                <w:u w:val="single"/>
              </w:rPr>
              <w:t>AIZSARDZĪBAS NODROŠINĀTĀJAM/INSTRUMENTAM ATBILSTĪGA RISKA PAKĀPE (</w:t>
            </w:r>
            <w:r w:rsidRPr="00901D39">
              <w:rPr>
                <w:rFonts w:ascii="Times New Roman" w:hAnsi="Times New Roman"/>
                <w:b/>
                <w:i/>
                <w:sz w:val="24"/>
                <w:u w:val="single"/>
              </w:rPr>
              <w:t>RW</w:t>
            </w:r>
            <w:r w:rsidRPr="00901D39">
              <w:rPr>
                <w:rFonts w:ascii="Times New Roman" w:hAnsi="Times New Roman"/>
                <w:b/>
                <w:sz w:val="24"/>
                <w:u w:val="single"/>
              </w:rPr>
              <w:t>)</w:t>
            </w:r>
          </w:p>
          <w:p w14:paraId="5309A14E" w14:textId="77777777" w:rsidR="00D257B7" w:rsidRPr="00901D39" w:rsidRDefault="00D257B7">
            <w:pPr>
              <w:autoSpaceDE w:val="0"/>
              <w:autoSpaceDN w:val="0"/>
              <w:adjustRightInd w:val="0"/>
              <w:spacing w:before="0" w:after="0"/>
              <w:jc w:val="left"/>
              <w:rPr>
                <w:rFonts w:ascii="Times New Roman" w:hAnsi="Times New Roman"/>
                <w:b/>
                <w:sz w:val="24"/>
                <w:u w:val="single"/>
              </w:rPr>
            </w:pPr>
          </w:p>
          <w:p w14:paraId="337E00F5" w14:textId="7D879426" w:rsidR="00D257B7" w:rsidRPr="00901D39" w:rsidRDefault="00FC6275">
            <w:pPr>
              <w:autoSpaceDE w:val="0"/>
              <w:autoSpaceDN w:val="0"/>
              <w:adjustRightInd w:val="0"/>
              <w:spacing w:before="0" w:after="0"/>
              <w:jc w:val="left"/>
              <w:rPr>
                <w:rFonts w:ascii="Times New Roman" w:hAnsi="Times New Roman"/>
                <w:sz w:val="24"/>
              </w:rPr>
            </w:pPr>
            <w:r w:rsidRPr="00901D39">
              <w:rPr>
                <w:rFonts w:ascii="Times New Roman" w:hAnsi="Times New Roman"/>
                <w:sz w:val="24"/>
              </w:rPr>
              <w:t xml:space="preserve">% </w:t>
            </w:r>
            <w:r w:rsidRPr="00901D39">
              <w:rPr>
                <w:rFonts w:ascii="Times New Roman" w:hAnsi="Times New Roman"/>
                <w:i/>
                <w:sz w:val="24"/>
              </w:rPr>
              <w:t>RW</w:t>
            </w:r>
            <w:r w:rsidRPr="00901D39">
              <w:rPr>
                <w:rFonts w:ascii="Times New Roman" w:hAnsi="Times New Roman"/>
                <w:sz w:val="24"/>
              </w:rPr>
              <w:t xml:space="preserve"> no atbilstošā garantijas devēja vai % </w:t>
            </w:r>
            <w:r w:rsidRPr="00901D39">
              <w:rPr>
                <w:rFonts w:ascii="Times New Roman" w:hAnsi="Times New Roman"/>
                <w:i/>
                <w:sz w:val="24"/>
              </w:rPr>
              <w:t>RW</w:t>
            </w:r>
            <w:r w:rsidRPr="00901D39">
              <w:rPr>
                <w:rFonts w:ascii="Times New Roman" w:hAnsi="Times New Roman"/>
                <w:sz w:val="24"/>
              </w:rPr>
              <w:t xml:space="preserve"> no atbilstošā instrumenta, kas nodrošina </w:t>
            </w:r>
            <w:proofErr w:type="spellStart"/>
            <w:r w:rsidRPr="00901D39">
              <w:rPr>
                <w:rFonts w:ascii="Times New Roman" w:hAnsi="Times New Roman"/>
                <w:sz w:val="24"/>
              </w:rPr>
              <w:t>kredītaizsardzību</w:t>
            </w:r>
            <w:proofErr w:type="spellEnd"/>
            <w:r w:rsidRPr="00901D39">
              <w:rPr>
                <w:rFonts w:ascii="Times New Roman" w:hAnsi="Times New Roman"/>
                <w:sz w:val="24"/>
              </w:rPr>
              <w:t xml:space="preserve"> saskaņā ar KPR 249. pantu.</w:t>
            </w:r>
          </w:p>
          <w:p w14:paraId="03F785C2" w14:textId="77777777" w:rsidR="00D257B7" w:rsidRPr="00901D39" w:rsidRDefault="00D257B7">
            <w:pPr>
              <w:autoSpaceDE w:val="0"/>
              <w:autoSpaceDN w:val="0"/>
              <w:adjustRightInd w:val="0"/>
              <w:spacing w:before="0" w:after="0"/>
              <w:jc w:val="left"/>
              <w:rPr>
                <w:rFonts w:ascii="Times New Roman" w:hAnsi="Times New Roman"/>
                <w:b/>
                <w:sz w:val="24"/>
                <w:u w:val="single"/>
              </w:rPr>
            </w:pPr>
          </w:p>
        </w:tc>
      </w:tr>
      <w:tr w:rsidR="00D257B7" w:rsidRPr="00901D39" w14:paraId="20282866" w14:textId="77777777" w:rsidTr="00E10B85">
        <w:tc>
          <w:tcPr>
            <w:tcW w:w="1101" w:type="dxa"/>
          </w:tcPr>
          <w:p w14:paraId="419786A6" w14:textId="77777777" w:rsidR="00D257B7" w:rsidRPr="00901D39" w:rsidRDefault="00FC6275">
            <w:pPr>
              <w:autoSpaceDE w:val="0"/>
              <w:autoSpaceDN w:val="0"/>
              <w:adjustRightInd w:val="0"/>
              <w:spacing w:before="0" w:after="0"/>
              <w:rPr>
                <w:rFonts w:ascii="Times New Roman" w:hAnsi="Times New Roman"/>
                <w:sz w:val="24"/>
                <w:highlight w:val="yellow"/>
              </w:rPr>
            </w:pPr>
            <w:r w:rsidRPr="00901D39">
              <w:rPr>
                <w:rFonts w:ascii="Times New Roman" w:hAnsi="Times New Roman"/>
                <w:sz w:val="24"/>
              </w:rPr>
              <w:t>370-400</w:t>
            </w:r>
          </w:p>
        </w:tc>
        <w:tc>
          <w:tcPr>
            <w:tcW w:w="7903" w:type="dxa"/>
          </w:tcPr>
          <w:p w14:paraId="6D1571CF" w14:textId="554B7FD2" w:rsidR="00D257B7" w:rsidRPr="00901D39" w:rsidRDefault="00FC6275">
            <w:pPr>
              <w:autoSpaceDE w:val="0"/>
              <w:autoSpaceDN w:val="0"/>
              <w:adjustRightInd w:val="0"/>
              <w:spacing w:before="0" w:after="0"/>
              <w:jc w:val="left"/>
              <w:rPr>
                <w:rFonts w:ascii="Times New Roman" w:hAnsi="Times New Roman"/>
                <w:b/>
                <w:sz w:val="24"/>
                <w:u w:val="single"/>
              </w:rPr>
            </w:pPr>
            <w:r w:rsidRPr="00901D39">
              <w:rPr>
                <w:rFonts w:ascii="Times New Roman" w:hAnsi="Times New Roman"/>
                <w:b/>
                <w:sz w:val="24"/>
                <w:u w:val="single"/>
              </w:rPr>
              <w:t>IZZIŅAS POSTEŅI: ĀRPUSBILANCES POSTEŅI UN ATVASINĀTIE INSTRUMENTI PIRMS KOREKCIJAS PAKĀPĒM</w:t>
            </w:r>
          </w:p>
          <w:p w14:paraId="6ABBF46E" w14:textId="77777777" w:rsidR="00D257B7" w:rsidRPr="00901D39" w:rsidRDefault="00D257B7">
            <w:pPr>
              <w:autoSpaceDE w:val="0"/>
              <w:autoSpaceDN w:val="0"/>
              <w:adjustRightInd w:val="0"/>
              <w:spacing w:before="0" w:after="0"/>
              <w:jc w:val="left"/>
              <w:rPr>
                <w:rFonts w:ascii="Times New Roman" w:hAnsi="Times New Roman"/>
                <w:b/>
                <w:sz w:val="24"/>
                <w:u w:val="single"/>
              </w:rPr>
            </w:pPr>
          </w:p>
          <w:p w14:paraId="479CFEE5" w14:textId="77777777" w:rsidR="00D257B7" w:rsidRPr="00901D39" w:rsidRDefault="00FC6275">
            <w:pPr>
              <w:autoSpaceDE w:val="0"/>
              <w:autoSpaceDN w:val="0"/>
              <w:adjustRightInd w:val="0"/>
              <w:spacing w:before="0" w:after="0"/>
              <w:rPr>
                <w:rFonts w:ascii="Times New Roman" w:hAnsi="Times New Roman"/>
                <w:sz w:val="24"/>
              </w:rPr>
            </w:pPr>
            <w:r w:rsidRPr="00901D39">
              <w:rPr>
                <w:rFonts w:ascii="Times New Roman" w:hAnsi="Times New Roman"/>
                <w:sz w:val="24"/>
              </w:rPr>
              <w:t>Šajā sleju blokā apkopo papildu informāciju par kopējiem ārpusbilances posteņiem un atvasinātajiem instrumentiem (kas jau uzrādīti citā sadalījumā 340.-361. slejā).</w:t>
            </w:r>
          </w:p>
          <w:p w14:paraId="6CEB7659" w14:textId="77777777" w:rsidR="00D257B7" w:rsidRPr="00901D39" w:rsidRDefault="00D257B7">
            <w:pPr>
              <w:autoSpaceDE w:val="0"/>
              <w:autoSpaceDN w:val="0"/>
              <w:adjustRightInd w:val="0"/>
              <w:spacing w:before="0" w:after="0"/>
              <w:jc w:val="left"/>
              <w:rPr>
                <w:rFonts w:ascii="Times New Roman" w:hAnsi="Times New Roman"/>
                <w:sz w:val="24"/>
              </w:rPr>
            </w:pPr>
          </w:p>
        </w:tc>
      </w:tr>
      <w:tr w:rsidR="00D257B7" w:rsidRPr="00901D39" w14:paraId="1450EA12" w14:textId="77777777" w:rsidTr="00E10B85">
        <w:tc>
          <w:tcPr>
            <w:tcW w:w="1101" w:type="dxa"/>
          </w:tcPr>
          <w:p w14:paraId="3FA29278" w14:textId="77777777" w:rsidR="00D257B7" w:rsidRPr="00901D39" w:rsidRDefault="00FC6275">
            <w:pPr>
              <w:autoSpaceDE w:val="0"/>
              <w:autoSpaceDN w:val="0"/>
              <w:adjustRightInd w:val="0"/>
              <w:spacing w:before="0" w:after="0"/>
              <w:rPr>
                <w:rFonts w:ascii="Times New Roman" w:hAnsi="Times New Roman"/>
                <w:sz w:val="24"/>
              </w:rPr>
            </w:pPr>
            <w:r w:rsidRPr="00901D39">
              <w:rPr>
                <w:rFonts w:ascii="Times New Roman" w:hAnsi="Times New Roman"/>
                <w:sz w:val="24"/>
              </w:rPr>
              <w:t>370</w:t>
            </w:r>
          </w:p>
        </w:tc>
        <w:tc>
          <w:tcPr>
            <w:tcW w:w="7903" w:type="dxa"/>
          </w:tcPr>
          <w:p w14:paraId="5AD9CF06" w14:textId="77777777" w:rsidR="00D257B7" w:rsidRPr="00901D39" w:rsidRDefault="00FC6275">
            <w:pPr>
              <w:autoSpaceDE w:val="0"/>
              <w:autoSpaceDN w:val="0"/>
              <w:adjustRightInd w:val="0"/>
              <w:spacing w:before="0" w:after="0"/>
              <w:jc w:val="left"/>
              <w:rPr>
                <w:rFonts w:ascii="Times New Roman" w:hAnsi="Times New Roman"/>
                <w:b/>
                <w:sz w:val="24"/>
                <w:u w:val="single"/>
              </w:rPr>
            </w:pPr>
            <w:r w:rsidRPr="00901D39">
              <w:rPr>
                <w:rFonts w:ascii="Times New Roman" w:hAnsi="Times New Roman"/>
                <w:b/>
                <w:sz w:val="24"/>
                <w:u w:val="single"/>
              </w:rPr>
              <w:t>TIEŠIE KREDĪTA AIZSTĀJĒJI</w:t>
            </w:r>
          </w:p>
          <w:p w14:paraId="70E7F351" w14:textId="77777777" w:rsidR="00D257B7" w:rsidRPr="00901D39" w:rsidRDefault="00D257B7">
            <w:pPr>
              <w:autoSpaceDE w:val="0"/>
              <w:autoSpaceDN w:val="0"/>
              <w:adjustRightInd w:val="0"/>
              <w:spacing w:before="0" w:after="0"/>
              <w:jc w:val="left"/>
              <w:rPr>
                <w:rFonts w:ascii="Times New Roman" w:hAnsi="Times New Roman"/>
                <w:b/>
                <w:sz w:val="24"/>
                <w:u w:val="single"/>
              </w:rPr>
            </w:pPr>
          </w:p>
          <w:p w14:paraId="0D6E57F9" w14:textId="77777777" w:rsidR="00D257B7" w:rsidRPr="00901D39" w:rsidRDefault="00FC6275">
            <w:pPr>
              <w:spacing w:before="0" w:after="0"/>
              <w:rPr>
                <w:rFonts w:ascii="Times New Roman" w:hAnsi="Times New Roman"/>
                <w:sz w:val="24"/>
              </w:rPr>
            </w:pPr>
            <w:r w:rsidRPr="00901D39">
              <w:rPr>
                <w:rFonts w:ascii="Times New Roman" w:hAnsi="Times New Roman"/>
                <w:sz w:val="24"/>
              </w:rPr>
              <w:t xml:space="preserve">Šī sleja attiecas uz </w:t>
            </w:r>
            <w:proofErr w:type="spellStart"/>
            <w:r w:rsidRPr="00901D39">
              <w:rPr>
                <w:rFonts w:ascii="Times New Roman" w:hAnsi="Times New Roman"/>
                <w:sz w:val="24"/>
              </w:rPr>
              <w:t>vērtspapīrošanas</w:t>
            </w:r>
            <w:proofErr w:type="spellEnd"/>
            <w:r w:rsidRPr="00901D39">
              <w:rPr>
                <w:rFonts w:ascii="Times New Roman" w:hAnsi="Times New Roman"/>
                <w:sz w:val="24"/>
              </w:rPr>
              <w:t xml:space="preserve"> pozīcijām, kuras tur iniciators un kuras garantētas ar tiešajiem kredīta aizstājējiem.</w:t>
            </w:r>
          </w:p>
          <w:p w14:paraId="5D31B483" w14:textId="77777777" w:rsidR="00D257B7" w:rsidRPr="00901D39" w:rsidRDefault="00D257B7">
            <w:pPr>
              <w:spacing w:before="0" w:after="0"/>
              <w:rPr>
                <w:rFonts w:ascii="Times New Roman" w:hAnsi="Times New Roman"/>
                <w:sz w:val="24"/>
              </w:rPr>
            </w:pPr>
          </w:p>
          <w:p w14:paraId="56E6E340" w14:textId="5D17F7FB" w:rsidR="00D257B7" w:rsidRPr="00901D39" w:rsidRDefault="00BB22D4">
            <w:pPr>
              <w:spacing w:before="0" w:after="0"/>
              <w:rPr>
                <w:rFonts w:ascii="Times New Roman" w:hAnsi="Times New Roman"/>
                <w:sz w:val="24"/>
              </w:rPr>
            </w:pPr>
            <w:r w:rsidRPr="00901D39">
              <w:rPr>
                <w:rFonts w:ascii="Times New Roman" w:hAnsi="Times New Roman"/>
                <w:sz w:val="24"/>
              </w:rPr>
              <w:t>Saskaņā ar KPR I pielikumu par tiešajiem kredīta aizstājējiem uzskatāmi šādi pilna riska ārpusbilances posteņi:</w:t>
            </w:r>
          </w:p>
          <w:p w14:paraId="72A8EA09" w14:textId="77777777" w:rsidR="00D257B7" w:rsidRPr="00901D39" w:rsidRDefault="00D257B7">
            <w:pPr>
              <w:spacing w:before="0" w:after="0"/>
              <w:rPr>
                <w:rFonts w:ascii="Times New Roman" w:hAnsi="Times New Roman"/>
                <w:sz w:val="24"/>
              </w:rPr>
            </w:pPr>
          </w:p>
          <w:p w14:paraId="552748AA" w14:textId="77777777" w:rsidR="00D257B7" w:rsidRPr="00901D39" w:rsidRDefault="00FC6275">
            <w:pPr>
              <w:spacing w:before="0" w:after="0"/>
              <w:rPr>
                <w:rFonts w:ascii="Times New Roman" w:hAnsi="Times New Roman"/>
                <w:i/>
                <w:sz w:val="24"/>
              </w:rPr>
            </w:pPr>
            <w:r w:rsidRPr="00901D39">
              <w:rPr>
                <w:rFonts w:ascii="Times New Roman" w:hAnsi="Times New Roman"/>
                <w:i/>
                <w:sz w:val="24"/>
              </w:rPr>
              <w:t>– garantijas, kam ir kredīta aizstājējiem raksturīgās pazīmes;</w:t>
            </w:r>
          </w:p>
          <w:p w14:paraId="5F1B8317" w14:textId="77777777" w:rsidR="00D257B7" w:rsidRPr="00901D39" w:rsidRDefault="00FC6275">
            <w:pPr>
              <w:spacing w:before="0" w:after="0"/>
              <w:rPr>
                <w:rFonts w:ascii="Times New Roman" w:hAnsi="Times New Roman"/>
                <w:i/>
                <w:sz w:val="24"/>
              </w:rPr>
            </w:pPr>
            <w:r w:rsidRPr="00901D39">
              <w:rPr>
                <w:rFonts w:ascii="Times New Roman" w:hAnsi="Times New Roman"/>
                <w:i/>
                <w:sz w:val="24"/>
              </w:rPr>
              <w:lastRenderedPageBreak/>
              <w:t>– neatsaucami rezerves akreditīvi, kam ir kredīta aizstājējiem raksturīgās pazīmes.</w:t>
            </w:r>
          </w:p>
          <w:p w14:paraId="3D80E152" w14:textId="77777777" w:rsidR="00D257B7" w:rsidRPr="00901D39" w:rsidRDefault="00D257B7">
            <w:pPr>
              <w:autoSpaceDE w:val="0"/>
              <w:autoSpaceDN w:val="0"/>
              <w:adjustRightInd w:val="0"/>
              <w:spacing w:before="0" w:after="0"/>
              <w:jc w:val="left"/>
              <w:rPr>
                <w:rFonts w:ascii="Times New Roman" w:hAnsi="Times New Roman"/>
                <w:b/>
                <w:sz w:val="24"/>
                <w:u w:val="single"/>
              </w:rPr>
            </w:pPr>
          </w:p>
        </w:tc>
      </w:tr>
      <w:tr w:rsidR="00D257B7" w:rsidRPr="00901D39" w14:paraId="78D623ED" w14:textId="77777777" w:rsidTr="00E10B85">
        <w:tc>
          <w:tcPr>
            <w:tcW w:w="1101" w:type="dxa"/>
          </w:tcPr>
          <w:p w14:paraId="7F3081DD" w14:textId="77777777" w:rsidR="00D257B7" w:rsidRPr="00901D39" w:rsidRDefault="00FC6275">
            <w:pPr>
              <w:autoSpaceDE w:val="0"/>
              <w:autoSpaceDN w:val="0"/>
              <w:adjustRightInd w:val="0"/>
              <w:spacing w:before="0" w:after="0"/>
              <w:rPr>
                <w:rFonts w:ascii="Times New Roman" w:hAnsi="Times New Roman"/>
                <w:bCs/>
                <w:sz w:val="24"/>
              </w:rPr>
            </w:pPr>
            <w:r w:rsidRPr="00901D39">
              <w:rPr>
                <w:rFonts w:ascii="Times New Roman" w:hAnsi="Times New Roman"/>
                <w:bCs/>
                <w:sz w:val="24"/>
              </w:rPr>
              <w:lastRenderedPageBreak/>
              <w:t>380</w:t>
            </w:r>
          </w:p>
        </w:tc>
        <w:tc>
          <w:tcPr>
            <w:tcW w:w="7903" w:type="dxa"/>
          </w:tcPr>
          <w:p w14:paraId="02F2E683" w14:textId="77777777" w:rsidR="00D257B7" w:rsidRPr="00901D39" w:rsidRDefault="00FC6275">
            <w:pPr>
              <w:spacing w:before="0" w:after="0"/>
              <w:jc w:val="left"/>
              <w:rPr>
                <w:rFonts w:ascii="Times New Roman" w:hAnsi="Times New Roman"/>
                <w:b/>
                <w:sz w:val="24"/>
                <w:u w:val="single"/>
              </w:rPr>
            </w:pPr>
            <w:r w:rsidRPr="00901D39">
              <w:rPr>
                <w:rFonts w:ascii="Times New Roman" w:hAnsi="Times New Roman"/>
                <w:b/>
                <w:sz w:val="24"/>
                <w:u w:val="single"/>
              </w:rPr>
              <w:t>PROCENTU LIKMJU MIJMAIŅAS LĪGUMI (PLML) / VALŪTAS MIJMAIŅAS LĪGUMI (VML)</w:t>
            </w:r>
          </w:p>
          <w:p w14:paraId="3B81E05E" w14:textId="77777777" w:rsidR="00D257B7" w:rsidRPr="00901D39" w:rsidRDefault="00D257B7">
            <w:pPr>
              <w:spacing w:before="0" w:after="0"/>
              <w:jc w:val="left"/>
              <w:rPr>
                <w:rFonts w:ascii="Times New Roman" w:hAnsi="Times New Roman"/>
                <w:sz w:val="24"/>
              </w:rPr>
            </w:pPr>
          </w:p>
          <w:p w14:paraId="00895983" w14:textId="0FD39857" w:rsidR="00D257B7" w:rsidRPr="00901D39" w:rsidRDefault="00FC6275">
            <w:pPr>
              <w:spacing w:before="0" w:after="0"/>
              <w:rPr>
                <w:rFonts w:ascii="Times New Roman" w:hAnsi="Times New Roman"/>
                <w:sz w:val="24"/>
              </w:rPr>
            </w:pPr>
            <w:r w:rsidRPr="00901D39">
              <w:rPr>
                <w:rFonts w:ascii="Times New Roman" w:hAnsi="Times New Roman"/>
                <w:sz w:val="24"/>
              </w:rPr>
              <w:t>PLML apzīmē procentu likmju mijmaiņas līgumus, savukārt VML apzīmē valūtas likmes mijmaiņas līgumus. Šie atvasinātie instrumenti ir uzskaitīti KPR II pielikumā.</w:t>
            </w:r>
          </w:p>
          <w:p w14:paraId="303B9529" w14:textId="77777777" w:rsidR="00D257B7" w:rsidRPr="00901D39" w:rsidRDefault="00D257B7">
            <w:pPr>
              <w:spacing w:before="0" w:after="0"/>
              <w:jc w:val="left"/>
              <w:rPr>
                <w:rFonts w:ascii="Times New Roman" w:hAnsi="Times New Roman"/>
                <w:sz w:val="24"/>
              </w:rPr>
            </w:pPr>
          </w:p>
        </w:tc>
      </w:tr>
      <w:tr w:rsidR="00D257B7" w:rsidRPr="00901D39" w14:paraId="185C7415" w14:textId="77777777" w:rsidTr="00E10B85">
        <w:tc>
          <w:tcPr>
            <w:tcW w:w="1101" w:type="dxa"/>
          </w:tcPr>
          <w:p w14:paraId="4A2D453A" w14:textId="77777777" w:rsidR="00D257B7" w:rsidRPr="00901D39" w:rsidRDefault="00FC6275">
            <w:pPr>
              <w:autoSpaceDE w:val="0"/>
              <w:autoSpaceDN w:val="0"/>
              <w:adjustRightInd w:val="0"/>
              <w:spacing w:before="0" w:after="0"/>
              <w:rPr>
                <w:rFonts w:ascii="Times New Roman" w:hAnsi="Times New Roman"/>
                <w:bCs/>
                <w:sz w:val="24"/>
              </w:rPr>
            </w:pPr>
            <w:r w:rsidRPr="00901D39">
              <w:rPr>
                <w:rFonts w:ascii="Times New Roman" w:hAnsi="Times New Roman"/>
                <w:bCs/>
                <w:sz w:val="24"/>
              </w:rPr>
              <w:t>390</w:t>
            </w:r>
          </w:p>
        </w:tc>
        <w:tc>
          <w:tcPr>
            <w:tcW w:w="7903" w:type="dxa"/>
          </w:tcPr>
          <w:p w14:paraId="45C5A98C" w14:textId="77777777" w:rsidR="00D257B7" w:rsidRPr="00901D39" w:rsidRDefault="00FC6275">
            <w:pPr>
              <w:spacing w:before="0" w:after="0"/>
              <w:jc w:val="left"/>
              <w:rPr>
                <w:rFonts w:ascii="Times New Roman" w:hAnsi="Times New Roman"/>
                <w:b/>
                <w:sz w:val="24"/>
                <w:u w:val="single"/>
              </w:rPr>
            </w:pPr>
            <w:r w:rsidRPr="00901D39">
              <w:rPr>
                <w:rFonts w:ascii="Times New Roman" w:hAnsi="Times New Roman"/>
                <w:b/>
                <w:sz w:val="24"/>
                <w:u w:val="single"/>
              </w:rPr>
              <w:t>LIKVIDITĀTES IESPĒJAS</w:t>
            </w:r>
          </w:p>
          <w:p w14:paraId="4B0633C7" w14:textId="77777777" w:rsidR="00D257B7" w:rsidRPr="00901D39" w:rsidRDefault="00D257B7">
            <w:pPr>
              <w:spacing w:before="0" w:after="0"/>
              <w:jc w:val="left"/>
              <w:rPr>
                <w:rFonts w:ascii="Times New Roman" w:hAnsi="Times New Roman"/>
                <w:sz w:val="24"/>
              </w:rPr>
            </w:pPr>
          </w:p>
          <w:p w14:paraId="47FD43EA" w14:textId="54BD56AD" w:rsidR="00D257B7" w:rsidRPr="00901D39" w:rsidRDefault="00FC6275">
            <w:pPr>
              <w:spacing w:before="0" w:after="0"/>
              <w:rPr>
                <w:rFonts w:ascii="Times New Roman" w:hAnsi="Times New Roman"/>
                <w:sz w:val="24"/>
              </w:rPr>
            </w:pPr>
            <w:r w:rsidRPr="00901D39">
              <w:rPr>
                <w:rFonts w:ascii="Times New Roman" w:hAnsi="Times New Roman"/>
                <w:sz w:val="24"/>
              </w:rPr>
              <w:t>Likviditātes iespējas (</w:t>
            </w:r>
            <w:r w:rsidRPr="00901D39">
              <w:rPr>
                <w:rFonts w:ascii="Times New Roman" w:hAnsi="Times New Roman"/>
                <w:i/>
                <w:sz w:val="24"/>
              </w:rPr>
              <w:t>LF</w:t>
            </w:r>
            <w:r w:rsidRPr="00901D39">
              <w:rPr>
                <w:rFonts w:ascii="Times New Roman" w:hAnsi="Times New Roman"/>
                <w:sz w:val="24"/>
              </w:rPr>
              <w:t>), kā noteikts KPR 242. panta 3. punktā.</w:t>
            </w:r>
          </w:p>
          <w:p w14:paraId="5A23540E" w14:textId="77777777" w:rsidR="00D257B7" w:rsidRPr="00901D39" w:rsidRDefault="00D257B7">
            <w:pPr>
              <w:spacing w:before="0" w:after="0"/>
              <w:rPr>
                <w:rFonts w:ascii="Times New Roman" w:hAnsi="Times New Roman"/>
                <w:sz w:val="24"/>
              </w:rPr>
            </w:pPr>
          </w:p>
        </w:tc>
      </w:tr>
      <w:tr w:rsidR="00D257B7" w:rsidRPr="00901D39" w14:paraId="0D87AF86" w14:textId="77777777" w:rsidTr="00E10B85">
        <w:tc>
          <w:tcPr>
            <w:tcW w:w="1101" w:type="dxa"/>
          </w:tcPr>
          <w:p w14:paraId="2DDDF8AF" w14:textId="77777777" w:rsidR="00D257B7" w:rsidRPr="00901D39" w:rsidRDefault="00FC6275">
            <w:pPr>
              <w:autoSpaceDE w:val="0"/>
              <w:autoSpaceDN w:val="0"/>
              <w:adjustRightInd w:val="0"/>
              <w:spacing w:before="0" w:after="0"/>
              <w:rPr>
                <w:rFonts w:ascii="Times New Roman" w:hAnsi="Times New Roman"/>
                <w:bCs/>
                <w:sz w:val="24"/>
              </w:rPr>
            </w:pPr>
            <w:r w:rsidRPr="00901D39">
              <w:rPr>
                <w:rFonts w:ascii="Times New Roman" w:hAnsi="Times New Roman"/>
                <w:bCs/>
                <w:sz w:val="24"/>
              </w:rPr>
              <w:t>400</w:t>
            </w:r>
          </w:p>
        </w:tc>
        <w:tc>
          <w:tcPr>
            <w:tcW w:w="7903" w:type="dxa"/>
          </w:tcPr>
          <w:p w14:paraId="379A2E1D" w14:textId="77777777" w:rsidR="00D257B7" w:rsidRPr="00901D39" w:rsidRDefault="00FC6275">
            <w:pPr>
              <w:spacing w:before="0" w:after="0"/>
              <w:jc w:val="left"/>
              <w:rPr>
                <w:rFonts w:ascii="Times New Roman" w:hAnsi="Times New Roman"/>
                <w:b/>
                <w:sz w:val="24"/>
                <w:u w:val="single"/>
              </w:rPr>
            </w:pPr>
            <w:r w:rsidRPr="00901D39">
              <w:rPr>
                <w:rFonts w:ascii="Times New Roman" w:hAnsi="Times New Roman"/>
                <w:b/>
                <w:sz w:val="24"/>
                <w:u w:val="single"/>
              </w:rPr>
              <w:t xml:space="preserve">CITAS </w:t>
            </w:r>
          </w:p>
          <w:p w14:paraId="30E7CE86" w14:textId="77777777" w:rsidR="00D257B7" w:rsidRPr="00901D39" w:rsidRDefault="00D257B7">
            <w:pPr>
              <w:spacing w:before="0" w:after="0"/>
              <w:jc w:val="left"/>
              <w:rPr>
                <w:rFonts w:ascii="Times New Roman" w:hAnsi="Times New Roman"/>
                <w:sz w:val="24"/>
              </w:rPr>
            </w:pPr>
          </w:p>
          <w:p w14:paraId="47EAC92A" w14:textId="7EB306EE" w:rsidR="00D257B7" w:rsidRPr="00901D39" w:rsidRDefault="001C3443">
            <w:pPr>
              <w:spacing w:before="0" w:after="0"/>
              <w:rPr>
                <w:rFonts w:ascii="Times New Roman" w:hAnsi="Times New Roman"/>
                <w:sz w:val="24"/>
              </w:rPr>
            </w:pPr>
            <w:r w:rsidRPr="00901D39">
              <w:rPr>
                <w:rFonts w:ascii="Times New Roman" w:hAnsi="Times New Roman"/>
                <w:sz w:val="24"/>
              </w:rPr>
              <w:t>Atlikušie ārpusbilances posteņi.</w:t>
            </w:r>
          </w:p>
          <w:p w14:paraId="15342BF9" w14:textId="77777777" w:rsidR="00D257B7" w:rsidRPr="00901D39" w:rsidRDefault="00D257B7">
            <w:pPr>
              <w:spacing w:before="0" w:after="0"/>
              <w:jc w:val="left"/>
              <w:rPr>
                <w:rFonts w:ascii="Times New Roman" w:hAnsi="Times New Roman"/>
                <w:sz w:val="24"/>
              </w:rPr>
            </w:pPr>
          </w:p>
        </w:tc>
      </w:tr>
      <w:tr w:rsidR="00D257B7" w:rsidRPr="00901D39" w14:paraId="123D3B8A" w14:textId="77777777" w:rsidTr="00E10B85">
        <w:tc>
          <w:tcPr>
            <w:tcW w:w="1101" w:type="dxa"/>
          </w:tcPr>
          <w:p w14:paraId="296566C5" w14:textId="77777777" w:rsidR="00D257B7" w:rsidRPr="00901D39" w:rsidRDefault="00FC6275">
            <w:pPr>
              <w:autoSpaceDE w:val="0"/>
              <w:autoSpaceDN w:val="0"/>
              <w:adjustRightInd w:val="0"/>
              <w:spacing w:before="0" w:after="0"/>
              <w:rPr>
                <w:rFonts w:ascii="Times New Roman" w:hAnsi="Times New Roman"/>
                <w:bCs/>
                <w:sz w:val="24"/>
              </w:rPr>
            </w:pPr>
            <w:r w:rsidRPr="00901D39">
              <w:rPr>
                <w:rFonts w:ascii="Times New Roman" w:hAnsi="Times New Roman"/>
                <w:bCs/>
                <w:sz w:val="24"/>
              </w:rPr>
              <w:t>411</w:t>
            </w:r>
          </w:p>
        </w:tc>
        <w:tc>
          <w:tcPr>
            <w:tcW w:w="7903" w:type="dxa"/>
          </w:tcPr>
          <w:p w14:paraId="32246B29" w14:textId="77777777" w:rsidR="00D257B7" w:rsidRPr="00901D39" w:rsidRDefault="00FC6275">
            <w:pPr>
              <w:spacing w:before="0" w:after="0"/>
              <w:jc w:val="left"/>
              <w:rPr>
                <w:rFonts w:ascii="Times New Roman" w:hAnsi="Times New Roman"/>
                <w:b/>
                <w:sz w:val="24"/>
                <w:u w:val="single"/>
              </w:rPr>
            </w:pPr>
            <w:r w:rsidRPr="00901D39">
              <w:rPr>
                <w:rFonts w:ascii="Times New Roman" w:hAnsi="Times New Roman"/>
                <w:b/>
                <w:sz w:val="24"/>
                <w:u w:val="single"/>
              </w:rPr>
              <w:t>RISKA DARĪJUMA VĒRTĪBA</w:t>
            </w:r>
          </w:p>
          <w:p w14:paraId="3A2FC455" w14:textId="77777777" w:rsidR="00D257B7" w:rsidRPr="00901D39" w:rsidRDefault="00D257B7">
            <w:pPr>
              <w:spacing w:before="0" w:after="0"/>
              <w:jc w:val="left"/>
              <w:rPr>
                <w:rFonts w:ascii="Times New Roman" w:hAnsi="Times New Roman"/>
                <w:b/>
                <w:sz w:val="24"/>
                <w:u w:val="single"/>
              </w:rPr>
            </w:pPr>
          </w:p>
          <w:p w14:paraId="558BD2CF" w14:textId="77777777" w:rsidR="00D257B7" w:rsidRPr="00901D39" w:rsidRDefault="00FC6275">
            <w:pPr>
              <w:spacing w:before="0" w:after="0"/>
              <w:rPr>
                <w:rFonts w:ascii="Times New Roman" w:hAnsi="Times New Roman"/>
                <w:sz w:val="24"/>
              </w:rPr>
            </w:pPr>
            <w:r w:rsidRPr="00901D39">
              <w:rPr>
                <w:rFonts w:ascii="Times New Roman" w:hAnsi="Times New Roman"/>
                <w:sz w:val="24"/>
              </w:rPr>
              <w:t xml:space="preserve">Šī informācija ir cieši saistīta ar </w:t>
            </w:r>
            <w:r w:rsidRPr="00901D39">
              <w:rPr>
                <w:rFonts w:ascii="Times New Roman" w:hAnsi="Times New Roman"/>
                <w:i/>
                <w:sz w:val="24"/>
              </w:rPr>
              <w:t>CR SEC</w:t>
            </w:r>
            <w:r w:rsidRPr="00901D39">
              <w:rPr>
                <w:rFonts w:ascii="Times New Roman" w:hAnsi="Times New Roman"/>
                <w:sz w:val="24"/>
              </w:rPr>
              <w:t xml:space="preserve"> veidnes 0180. sleju.</w:t>
            </w:r>
          </w:p>
          <w:p w14:paraId="7023388C" w14:textId="77777777" w:rsidR="00D257B7" w:rsidRPr="00901D39" w:rsidRDefault="00D257B7">
            <w:pPr>
              <w:spacing w:before="0" w:after="0"/>
              <w:jc w:val="left"/>
              <w:rPr>
                <w:rFonts w:ascii="Times New Roman" w:hAnsi="Times New Roman"/>
                <w:b/>
                <w:sz w:val="24"/>
                <w:u w:val="single"/>
              </w:rPr>
            </w:pPr>
          </w:p>
        </w:tc>
      </w:tr>
      <w:tr w:rsidR="00D257B7" w:rsidRPr="00901D39" w14:paraId="418CFD31" w14:textId="77777777" w:rsidTr="00E10B85">
        <w:tc>
          <w:tcPr>
            <w:tcW w:w="1101" w:type="dxa"/>
          </w:tcPr>
          <w:p w14:paraId="5221C72B" w14:textId="77777777" w:rsidR="00D257B7" w:rsidRPr="00901D39" w:rsidRDefault="00FC6275">
            <w:pPr>
              <w:autoSpaceDE w:val="0"/>
              <w:autoSpaceDN w:val="0"/>
              <w:adjustRightInd w:val="0"/>
              <w:spacing w:before="0" w:after="0"/>
              <w:rPr>
                <w:rFonts w:ascii="Times New Roman" w:hAnsi="Times New Roman"/>
                <w:bCs/>
                <w:sz w:val="24"/>
              </w:rPr>
            </w:pPr>
            <w:r w:rsidRPr="00901D39">
              <w:rPr>
                <w:rFonts w:ascii="Times New Roman" w:hAnsi="Times New Roman"/>
                <w:bCs/>
                <w:sz w:val="24"/>
              </w:rPr>
              <w:t>420</w:t>
            </w:r>
          </w:p>
        </w:tc>
        <w:tc>
          <w:tcPr>
            <w:tcW w:w="7903" w:type="dxa"/>
          </w:tcPr>
          <w:p w14:paraId="74E292A3" w14:textId="77777777" w:rsidR="00D257B7" w:rsidRPr="00901D39" w:rsidRDefault="00FC6275">
            <w:pPr>
              <w:spacing w:before="0" w:after="0"/>
              <w:jc w:val="left"/>
              <w:rPr>
                <w:rFonts w:ascii="Times New Roman" w:hAnsi="Times New Roman"/>
                <w:b/>
                <w:sz w:val="24"/>
                <w:u w:val="single"/>
              </w:rPr>
            </w:pPr>
            <w:r w:rsidRPr="00901D39">
              <w:rPr>
                <w:rFonts w:ascii="Times New Roman" w:hAnsi="Times New Roman"/>
                <w:b/>
                <w:sz w:val="24"/>
                <w:u w:val="single"/>
              </w:rPr>
              <w:t>(-) RISKA DARĪJUMA VĒRTĪBA, KAS ATSKAITĪTA NO PAŠU KAPITĀLA</w:t>
            </w:r>
          </w:p>
          <w:p w14:paraId="33206523" w14:textId="77777777" w:rsidR="00D257B7" w:rsidRPr="00901D39" w:rsidRDefault="00D257B7">
            <w:pPr>
              <w:spacing w:before="0" w:after="0"/>
              <w:jc w:val="left"/>
              <w:rPr>
                <w:rFonts w:ascii="Times New Roman" w:hAnsi="Times New Roman"/>
                <w:sz w:val="24"/>
              </w:rPr>
            </w:pPr>
          </w:p>
          <w:p w14:paraId="7CD4B52C" w14:textId="77777777" w:rsidR="00D257B7" w:rsidRPr="00901D39" w:rsidRDefault="00FC6275">
            <w:pPr>
              <w:spacing w:before="0" w:after="0"/>
              <w:rPr>
                <w:rFonts w:ascii="Times New Roman" w:hAnsi="Times New Roman"/>
                <w:sz w:val="24"/>
              </w:rPr>
            </w:pPr>
            <w:r w:rsidRPr="00901D39">
              <w:rPr>
                <w:rFonts w:ascii="Times New Roman" w:hAnsi="Times New Roman"/>
                <w:sz w:val="24"/>
              </w:rPr>
              <w:t xml:space="preserve">Šī informācija ir cieši saistīta ar </w:t>
            </w:r>
            <w:r w:rsidRPr="00901D39">
              <w:rPr>
                <w:rFonts w:ascii="Times New Roman" w:hAnsi="Times New Roman"/>
                <w:i/>
                <w:sz w:val="24"/>
              </w:rPr>
              <w:t>CR SEC</w:t>
            </w:r>
            <w:r w:rsidRPr="00901D39">
              <w:rPr>
                <w:rFonts w:ascii="Times New Roman" w:hAnsi="Times New Roman"/>
                <w:sz w:val="24"/>
              </w:rPr>
              <w:t xml:space="preserve"> veidnes 0190. sleju.</w:t>
            </w:r>
          </w:p>
          <w:p w14:paraId="07374170" w14:textId="77777777" w:rsidR="00D257B7" w:rsidRPr="00901D39" w:rsidRDefault="00D257B7">
            <w:pPr>
              <w:spacing w:before="0" w:after="0"/>
              <w:rPr>
                <w:rFonts w:ascii="Times New Roman" w:hAnsi="Times New Roman"/>
                <w:sz w:val="24"/>
              </w:rPr>
            </w:pPr>
          </w:p>
          <w:p w14:paraId="6DD62141" w14:textId="77777777" w:rsidR="00D257B7" w:rsidRPr="00901D39" w:rsidRDefault="00FC6275">
            <w:pPr>
              <w:spacing w:before="0" w:after="0"/>
              <w:rPr>
                <w:rFonts w:ascii="Times New Roman" w:hAnsi="Times New Roman"/>
                <w:sz w:val="24"/>
              </w:rPr>
            </w:pPr>
            <w:r w:rsidRPr="00901D39">
              <w:rPr>
                <w:rFonts w:ascii="Times New Roman" w:hAnsi="Times New Roman"/>
                <w:sz w:val="24"/>
              </w:rPr>
              <w:t>Šajā slejā uzrāda negatīvu skaitli.</w:t>
            </w:r>
          </w:p>
          <w:p w14:paraId="4AC6A3F6" w14:textId="77777777" w:rsidR="00D257B7" w:rsidRPr="00901D39" w:rsidRDefault="00D257B7">
            <w:pPr>
              <w:spacing w:before="0" w:after="0"/>
              <w:jc w:val="left"/>
              <w:rPr>
                <w:rFonts w:ascii="Times New Roman" w:hAnsi="Times New Roman"/>
                <w:sz w:val="24"/>
              </w:rPr>
            </w:pPr>
          </w:p>
        </w:tc>
      </w:tr>
      <w:tr w:rsidR="00D257B7" w:rsidRPr="00901D39" w14:paraId="7B6F2701" w14:textId="77777777" w:rsidTr="00E10B85">
        <w:tc>
          <w:tcPr>
            <w:tcW w:w="1101" w:type="dxa"/>
          </w:tcPr>
          <w:p w14:paraId="58DA1F0F" w14:textId="77777777" w:rsidR="00D257B7" w:rsidRPr="00901D39" w:rsidDel="00304CB1" w:rsidRDefault="00FC6275">
            <w:pPr>
              <w:autoSpaceDE w:val="0"/>
              <w:autoSpaceDN w:val="0"/>
              <w:adjustRightInd w:val="0"/>
              <w:spacing w:before="0" w:after="0"/>
              <w:rPr>
                <w:rFonts w:ascii="Times New Roman" w:hAnsi="Times New Roman"/>
                <w:bCs/>
                <w:sz w:val="24"/>
              </w:rPr>
            </w:pPr>
            <w:r w:rsidRPr="00901D39">
              <w:rPr>
                <w:rFonts w:ascii="Times New Roman" w:hAnsi="Times New Roman"/>
                <w:bCs/>
                <w:sz w:val="24"/>
              </w:rPr>
              <w:t>430</w:t>
            </w:r>
          </w:p>
        </w:tc>
        <w:tc>
          <w:tcPr>
            <w:tcW w:w="7903" w:type="dxa"/>
          </w:tcPr>
          <w:p w14:paraId="42E66F9F" w14:textId="77777777" w:rsidR="00D257B7" w:rsidRPr="00901D39" w:rsidRDefault="00FC6275">
            <w:pPr>
              <w:spacing w:before="0" w:after="0"/>
              <w:jc w:val="left"/>
              <w:rPr>
                <w:rFonts w:ascii="Times New Roman" w:hAnsi="Times New Roman"/>
                <w:b/>
                <w:sz w:val="24"/>
                <w:u w:val="single"/>
              </w:rPr>
            </w:pPr>
            <w:r w:rsidRPr="00901D39">
              <w:rPr>
                <w:rFonts w:ascii="Times New Roman" w:hAnsi="Times New Roman"/>
                <w:b/>
                <w:sz w:val="24"/>
                <w:u w:val="single"/>
              </w:rPr>
              <w:t>KOPĒJĀ RISKA DARĪJUMU VĒRTĪBA PIRMS MAKSIMĀLĀS ROBEŽVĒRTĪBAS</w:t>
            </w:r>
          </w:p>
          <w:p w14:paraId="1D54F331" w14:textId="77777777" w:rsidR="00D257B7" w:rsidRPr="00901D39" w:rsidRDefault="00D257B7">
            <w:pPr>
              <w:spacing w:before="0" w:after="0"/>
              <w:jc w:val="left"/>
              <w:rPr>
                <w:rFonts w:ascii="Times New Roman" w:hAnsi="Times New Roman"/>
                <w:sz w:val="24"/>
              </w:rPr>
            </w:pPr>
          </w:p>
          <w:p w14:paraId="5F025CC4" w14:textId="2B57391F" w:rsidR="00D257B7" w:rsidRPr="00901D39" w:rsidRDefault="00FC6275">
            <w:pPr>
              <w:spacing w:before="0" w:after="0"/>
              <w:rPr>
                <w:rFonts w:ascii="Times New Roman" w:hAnsi="Times New Roman"/>
                <w:sz w:val="24"/>
              </w:rPr>
            </w:pPr>
            <w:r w:rsidRPr="00901D39">
              <w:rPr>
                <w:rFonts w:ascii="Times New Roman" w:hAnsi="Times New Roman"/>
                <w:sz w:val="24"/>
              </w:rPr>
              <w:t xml:space="preserve">Šajā slejā apkopo informāciju par riska darījumu riska svērto vērtību pirms maksimālās robežvērtības, kas piemērojama </w:t>
            </w:r>
            <w:proofErr w:type="spellStart"/>
            <w:r w:rsidRPr="00901D39">
              <w:rPr>
                <w:rFonts w:ascii="Times New Roman" w:hAnsi="Times New Roman"/>
                <w:sz w:val="24"/>
              </w:rPr>
              <w:t>vērtspapīrošanas</w:t>
            </w:r>
            <w:proofErr w:type="spellEnd"/>
            <w:r w:rsidRPr="00901D39">
              <w:rPr>
                <w:rFonts w:ascii="Times New Roman" w:hAnsi="Times New Roman"/>
                <w:sz w:val="24"/>
              </w:rPr>
              <w:t xml:space="preserve"> pozīcijām (t. i., </w:t>
            </w:r>
            <w:proofErr w:type="spellStart"/>
            <w:r w:rsidRPr="00901D39">
              <w:rPr>
                <w:rFonts w:ascii="Times New Roman" w:hAnsi="Times New Roman"/>
                <w:sz w:val="24"/>
              </w:rPr>
              <w:t>vērtspapīrošanas</w:t>
            </w:r>
            <w:proofErr w:type="spellEnd"/>
            <w:r w:rsidRPr="00901D39">
              <w:rPr>
                <w:rFonts w:ascii="Times New Roman" w:hAnsi="Times New Roman"/>
                <w:sz w:val="24"/>
              </w:rPr>
              <w:t xml:space="preserve"> shēmām ar būtiska riska pārvedumu). Attiecībā uz </w:t>
            </w:r>
            <w:proofErr w:type="spellStart"/>
            <w:r w:rsidRPr="00901D39">
              <w:rPr>
                <w:rFonts w:ascii="Times New Roman" w:hAnsi="Times New Roman"/>
                <w:sz w:val="24"/>
              </w:rPr>
              <w:t>vērtspapīrošanas</w:t>
            </w:r>
            <w:proofErr w:type="spellEnd"/>
            <w:r w:rsidRPr="00901D39">
              <w:rPr>
                <w:rFonts w:ascii="Times New Roman" w:hAnsi="Times New Roman"/>
                <w:sz w:val="24"/>
              </w:rPr>
              <w:t xml:space="preserve"> shēmām bez būtiska riska pārveduma (t. i., riska darījumu riska svērtā vērtība, kas noteikta, pamatojoties uz </w:t>
            </w:r>
            <w:proofErr w:type="spellStart"/>
            <w:r w:rsidRPr="00901D39">
              <w:rPr>
                <w:rFonts w:ascii="Times New Roman" w:hAnsi="Times New Roman"/>
                <w:sz w:val="24"/>
              </w:rPr>
              <w:t>vērtspapīrotajiem</w:t>
            </w:r>
            <w:proofErr w:type="spellEnd"/>
            <w:r w:rsidRPr="00901D39">
              <w:rPr>
                <w:rFonts w:ascii="Times New Roman" w:hAnsi="Times New Roman"/>
                <w:sz w:val="24"/>
              </w:rPr>
              <w:t xml:space="preserve"> riska darījumiem) šajā slejā neuzrāda nekādus datus.</w:t>
            </w:r>
          </w:p>
          <w:p w14:paraId="78ADAD5B" w14:textId="77777777" w:rsidR="00D257B7" w:rsidRPr="00901D39" w:rsidRDefault="00D257B7">
            <w:pPr>
              <w:spacing w:before="0" w:after="0"/>
              <w:jc w:val="left"/>
              <w:rPr>
                <w:rFonts w:ascii="Times New Roman" w:hAnsi="Times New Roman"/>
                <w:sz w:val="24"/>
              </w:rPr>
            </w:pPr>
          </w:p>
          <w:p w14:paraId="39E07A50" w14:textId="4C372F74" w:rsidR="00D257B7" w:rsidRPr="00901D39" w:rsidRDefault="00FC6275">
            <w:pPr>
              <w:spacing w:before="0" w:after="0"/>
              <w:jc w:val="left"/>
              <w:rPr>
                <w:rFonts w:ascii="Times New Roman" w:hAnsi="Times New Roman"/>
                <w:sz w:val="24"/>
              </w:rPr>
            </w:pPr>
            <w:r w:rsidRPr="00901D39">
              <w:rPr>
                <w:rFonts w:ascii="Times New Roman" w:hAnsi="Times New Roman"/>
                <w:sz w:val="24"/>
              </w:rPr>
              <w:t xml:space="preserve">Saistību </w:t>
            </w:r>
            <w:proofErr w:type="spellStart"/>
            <w:r w:rsidRPr="00901D39">
              <w:rPr>
                <w:rFonts w:ascii="Times New Roman" w:hAnsi="Times New Roman"/>
                <w:sz w:val="24"/>
              </w:rPr>
              <w:t>vērtspapīrošanas</w:t>
            </w:r>
            <w:proofErr w:type="spellEnd"/>
            <w:r w:rsidRPr="00901D39">
              <w:rPr>
                <w:rFonts w:ascii="Times New Roman" w:hAnsi="Times New Roman"/>
                <w:sz w:val="24"/>
              </w:rPr>
              <w:t xml:space="preserve"> gadījumā šo sleju neuzrāda. </w:t>
            </w:r>
          </w:p>
          <w:p w14:paraId="73C12B72" w14:textId="77777777" w:rsidR="00D257B7" w:rsidRPr="00901D39" w:rsidRDefault="00D257B7">
            <w:pPr>
              <w:spacing w:before="0" w:after="0"/>
              <w:jc w:val="left"/>
              <w:rPr>
                <w:rFonts w:ascii="Times New Roman" w:hAnsi="Times New Roman"/>
                <w:sz w:val="24"/>
              </w:rPr>
            </w:pPr>
          </w:p>
          <w:p w14:paraId="54ACB331" w14:textId="77777777" w:rsidR="00D257B7" w:rsidRPr="00901D39" w:rsidRDefault="00FC6275">
            <w:pPr>
              <w:spacing w:before="0" w:after="0"/>
              <w:jc w:val="left"/>
              <w:rPr>
                <w:rFonts w:ascii="Times New Roman" w:hAnsi="Times New Roman"/>
                <w:sz w:val="24"/>
              </w:rPr>
            </w:pPr>
            <w:r w:rsidRPr="00901D39">
              <w:rPr>
                <w:rFonts w:ascii="Times New Roman" w:hAnsi="Times New Roman"/>
                <w:sz w:val="24"/>
              </w:rPr>
              <w:t xml:space="preserve">Tirdzniecības portfelī esošu </w:t>
            </w:r>
            <w:proofErr w:type="spellStart"/>
            <w:r w:rsidRPr="00901D39">
              <w:rPr>
                <w:rFonts w:ascii="Times New Roman" w:hAnsi="Times New Roman"/>
                <w:sz w:val="24"/>
              </w:rPr>
              <w:t>vērtspapīrošanas</w:t>
            </w:r>
            <w:proofErr w:type="spellEnd"/>
            <w:r w:rsidRPr="00901D39">
              <w:rPr>
                <w:rFonts w:ascii="Times New Roman" w:hAnsi="Times New Roman"/>
                <w:sz w:val="24"/>
              </w:rPr>
              <w:t xml:space="preserve"> darījumu gadījumā uzrāda </w:t>
            </w:r>
            <w:r w:rsidRPr="00901D39">
              <w:rPr>
                <w:rFonts w:ascii="Times New Roman" w:hAnsi="Times New Roman"/>
                <w:i/>
                <w:sz w:val="24"/>
              </w:rPr>
              <w:t>RWEA</w:t>
            </w:r>
            <w:r w:rsidRPr="00901D39">
              <w:rPr>
                <w:rFonts w:ascii="Times New Roman" w:hAnsi="Times New Roman"/>
                <w:sz w:val="24"/>
              </w:rPr>
              <w:t xml:space="preserve"> attiecībā uz specifisko risku. Skatīt </w:t>
            </w:r>
            <w:r w:rsidRPr="00901D39">
              <w:rPr>
                <w:rFonts w:ascii="Times New Roman" w:hAnsi="Times New Roman"/>
                <w:i/>
                <w:sz w:val="24"/>
              </w:rPr>
              <w:t>MKR SA SEC</w:t>
            </w:r>
            <w:r w:rsidRPr="00901D39">
              <w:rPr>
                <w:rFonts w:ascii="Times New Roman" w:hAnsi="Times New Roman"/>
                <w:sz w:val="24"/>
              </w:rPr>
              <w:t xml:space="preserve"> 570. sleju vai attiecīgi </w:t>
            </w:r>
            <w:r w:rsidRPr="00901D39">
              <w:rPr>
                <w:rFonts w:ascii="Times New Roman" w:hAnsi="Times New Roman"/>
                <w:i/>
                <w:sz w:val="24"/>
              </w:rPr>
              <w:t>MKR SA CTP</w:t>
            </w:r>
            <w:r w:rsidRPr="00901D39">
              <w:rPr>
                <w:rFonts w:ascii="Times New Roman" w:hAnsi="Times New Roman"/>
                <w:sz w:val="24"/>
              </w:rPr>
              <w:t xml:space="preserve"> 410. un 420. sleju (to, kas attiecas uz pašu kapitāla prasību). </w:t>
            </w:r>
          </w:p>
          <w:p w14:paraId="00634588" w14:textId="77777777" w:rsidR="00D257B7" w:rsidRPr="00901D39" w:rsidRDefault="00D257B7">
            <w:pPr>
              <w:spacing w:before="0" w:after="0"/>
              <w:jc w:val="left"/>
              <w:rPr>
                <w:rFonts w:ascii="Times New Roman" w:hAnsi="Times New Roman"/>
                <w:b/>
                <w:sz w:val="24"/>
                <w:u w:val="single"/>
              </w:rPr>
            </w:pPr>
          </w:p>
        </w:tc>
      </w:tr>
      <w:tr w:rsidR="00D257B7" w:rsidRPr="00901D39" w14:paraId="75EBB5F1" w14:textId="77777777" w:rsidTr="00E10B85">
        <w:tc>
          <w:tcPr>
            <w:tcW w:w="1101" w:type="dxa"/>
          </w:tcPr>
          <w:p w14:paraId="72383ED5" w14:textId="77777777" w:rsidR="00D257B7" w:rsidRPr="00901D39" w:rsidRDefault="00FC6275">
            <w:pPr>
              <w:autoSpaceDE w:val="0"/>
              <w:autoSpaceDN w:val="0"/>
              <w:adjustRightInd w:val="0"/>
              <w:spacing w:before="0" w:after="0"/>
              <w:rPr>
                <w:rFonts w:ascii="Times New Roman" w:hAnsi="Times New Roman"/>
                <w:sz w:val="24"/>
              </w:rPr>
            </w:pPr>
            <w:r w:rsidRPr="00901D39">
              <w:rPr>
                <w:rFonts w:ascii="Times New Roman" w:hAnsi="Times New Roman"/>
                <w:sz w:val="24"/>
              </w:rPr>
              <w:lastRenderedPageBreak/>
              <w:t>431</w:t>
            </w:r>
          </w:p>
        </w:tc>
        <w:tc>
          <w:tcPr>
            <w:tcW w:w="7903" w:type="dxa"/>
          </w:tcPr>
          <w:p w14:paraId="72CF6823" w14:textId="77777777" w:rsidR="00D257B7" w:rsidRPr="00901D39" w:rsidRDefault="00FC6275">
            <w:pPr>
              <w:spacing w:before="0" w:after="0"/>
              <w:jc w:val="left"/>
              <w:rPr>
                <w:rFonts w:ascii="Times New Roman" w:hAnsi="Times New Roman"/>
                <w:b/>
                <w:sz w:val="24"/>
                <w:u w:val="single"/>
              </w:rPr>
            </w:pPr>
            <w:r w:rsidRPr="00901D39">
              <w:rPr>
                <w:rFonts w:ascii="Times New Roman" w:hAnsi="Times New Roman"/>
                <w:b/>
                <w:sz w:val="24"/>
                <w:u w:val="single"/>
              </w:rPr>
              <w:t>(–) SAMAZINĀJUMS SAISTĪBĀ AR RISKA PAKĀPES MAKSIMĀLO ROBEŽVĒRTĪBU</w:t>
            </w:r>
          </w:p>
          <w:p w14:paraId="19DB032C" w14:textId="77777777" w:rsidR="00D257B7" w:rsidRPr="00901D39" w:rsidRDefault="00D257B7">
            <w:pPr>
              <w:spacing w:before="0" w:after="0"/>
              <w:jc w:val="left"/>
              <w:rPr>
                <w:rFonts w:ascii="Times New Roman" w:hAnsi="Times New Roman"/>
                <w:b/>
                <w:sz w:val="24"/>
                <w:u w:val="single"/>
              </w:rPr>
            </w:pPr>
          </w:p>
          <w:p w14:paraId="02157D97" w14:textId="1AFC0212" w:rsidR="00D257B7" w:rsidRPr="00901D39" w:rsidRDefault="00FC6275">
            <w:pPr>
              <w:spacing w:before="0" w:after="0"/>
              <w:jc w:val="left"/>
              <w:rPr>
                <w:rFonts w:ascii="Times New Roman" w:hAnsi="Times New Roman"/>
                <w:sz w:val="24"/>
              </w:rPr>
            </w:pPr>
            <w:r w:rsidRPr="00901D39">
              <w:rPr>
                <w:rFonts w:ascii="Times New Roman" w:hAnsi="Times New Roman"/>
                <w:sz w:val="24"/>
              </w:rPr>
              <w:t>KPR 267. pants</w:t>
            </w:r>
          </w:p>
          <w:p w14:paraId="0D7FABBA" w14:textId="77777777" w:rsidR="00D257B7" w:rsidRPr="00901D39" w:rsidRDefault="00D257B7">
            <w:pPr>
              <w:spacing w:before="0" w:after="0"/>
              <w:jc w:val="left"/>
              <w:rPr>
                <w:rFonts w:ascii="Times New Roman" w:hAnsi="Times New Roman"/>
                <w:b/>
                <w:sz w:val="24"/>
                <w:u w:val="single"/>
              </w:rPr>
            </w:pPr>
          </w:p>
        </w:tc>
      </w:tr>
      <w:tr w:rsidR="00D257B7" w:rsidRPr="00901D39" w14:paraId="0BCA0CA8" w14:textId="77777777" w:rsidTr="00E10B85">
        <w:tc>
          <w:tcPr>
            <w:tcW w:w="1101" w:type="dxa"/>
          </w:tcPr>
          <w:p w14:paraId="6EAFD84F" w14:textId="77777777" w:rsidR="00D257B7" w:rsidRPr="00901D39" w:rsidRDefault="00FC6275">
            <w:pPr>
              <w:autoSpaceDE w:val="0"/>
              <w:autoSpaceDN w:val="0"/>
              <w:adjustRightInd w:val="0"/>
              <w:spacing w:before="0" w:after="0"/>
              <w:rPr>
                <w:rFonts w:ascii="Times New Roman" w:hAnsi="Times New Roman"/>
                <w:sz w:val="24"/>
              </w:rPr>
            </w:pPr>
            <w:r w:rsidRPr="00901D39">
              <w:rPr>
                <w:rFonts w:ascii="Times New Roman" w:hAnsi="Times New Roman"/>
                <w:sz w:val="24"/>
              </w:rPr>
              <w:t>432</w:t>
            </w:r>
          </w:p>
        </w:tc>
        <w:tc>
          <w:tcPr>
            <w:tcW w:w="7903" w:type="dxa"/>
          </w:tcPr>
          <w:p w14:paraId="6B0A2EFB" w14:textId="77777777" w:rsidR="00D257B7" w:rsidRPr="00901D39" w:rsidRDefault="00FC6275">
            <w:pPr>
              <w:spacing w:before="0" w:after="0"/>
              <w:jc w:val="left"/>
              <w:rPr>
                <w:rFonts w:ascii="Times New Roman" w:hAnsi="Times New Roman"/>
                <w:b/>
                <w:sz w:val="24"/>
                <w:u w:val="single"/>
              </w:rPr>
            </w:pPr>
            <w:r w:rsidRPr="00901D39">
              <w:rPr>
                <w:rFonts w:ascii="Times New Roman" w:hAnsi="Times New Roman"/>
                <w:b/>
                <w:sz w:val="24"/>
                <w:u w:val="single"/>
              </w:rPr>
              <w:t>(–) SAMAZINĀJUMS SAISTĪBĀ AR KOPĒJO MAKSIMĀLO ROBEŽVĒRTĪBU</w:t>
            </w:r>
          </w:p>
          <w:p w14:paraId="00B93CC3" w14:textId="77777777" w:rsidR="00D257B7" w:rsidRPr="00901D39" w:rsidRDefault="00D257B7">
            <w:pPr>
              <w:spacing w:before="0" w:after="0"/>
              <w:jc w:val="left"/>
              <w:rPr>
                <w:rFonts w:ascii="Times New Roman" w:hAnsi="Times New Roman"/>
                <w:b/>
                <w:sz w:val="24"/>
                <w:u w:val="single"/>
              </w:rPr>
            </w:pPr>
          </w:p>
          <w:p w14:paraId="5D5CB5C4" w14:textId="74AB04EA" w:rsidR="00D257B7" w:rsidRPr="00901D39" w:rsidRDefault="00FC6275">
            <w:pPr>
              <w:spacing w:before="0" w:after="0"/>
              <w:jc w:val="left"/>
              <w:rPr>
                <w:rFonts w:ascii="Times New Roman" w:hAnsi="Times New Roman"/>
                <w:sz w:val="24"/>
              </w:rPr>
            </w:pPr>
            <w:r w:rsidRPr="00901D39">
              <w:rPr>
                <w:rFonts w:ascii="Times New Roman" w:hAnsi="Times New Roman"/>
                <w:sz w:val="24"/>
              </w:rPr>
              <w:t>KPR 268. pants</w:t>
            </w:r>
          </w:p>
          <w:p w14:paraId="48B6117F" w14:textId="77777777" w:rsidR="00D257B7" w:rsidRPr="00901D39" w:rsidRDefault="00D257B7">
            <w:pPr>
              <w:spacing w:before="0" w:after="0"/>
              <w:jc w:val="left"/>
              <w:rPr>
                <w:rFonts w:ascii="Times New Roman" w:hAnsi="Times New Roman"/>
                <w:b/>
                <w:sz w:val="24"/>
                <w:u w:val="single"/>
              </w:rPr>
            </w:pPr>
          </w:p>
        </w:tc>
      </w:tr>
      <w:tr w:rsidR="00D257B7" w:rsidRPr="00901D39" w14:paraId="5507B657" w14:textId="77777777" w:rsidTr="00E10B85">
        <w:tc>
          <w:tcPr>
            <w:tcW w:w="1101" w:type="dxa"/>
          </w:tcPr>
          <w:p w14:paraId="61544280" w14:textId="77777777" w:rsidR="00D257B7" w:rsidRPr="00901D39" w:rsidRDefault="00FC6275">
            <w:pPr>
              <w:autoSpaceDE w:val="0"/>
              <w:autoSpaceDN w:val="0"/>
              <w:adjustRightInd w:val="0"/>
              <w:spacing w:before="0" w:after="0"/>
              <w:rPr>
                <w:rFonts w:ascii="Times New Roman" w:hAnsi="Times New Roman"/>
                <w:bCs/>
                <w:sz w:val="24"/>
              </w:rPr>
            </w:pPr>
            <w:r w:rsidRPr="00901D39">
              <w:rPr>
                <w:rFonts w:ascii="Times New Roman" w:hAnsi="Times New Roman"/>
                <w:sz w:val="24"/>
              </w:rPr>
              <w:t>440</w:t>
            </w:r>
          </w:p>
        </w:tc>
        <w:tc>
          <w:tcPr>
            <w:tcW w:w="7903" w:type="dxa"/>
          </w:tcPr>
          <w:p w14:paraId="78880E8D" w14:textId="77777777" w:rsidR="00D257B7" w:rsidRPr="00901D39" w:rsidRDefault="00FC6275">
            <w:pPr>
              <w:spacing w:before="0" w:after="0"/>
              <w:jc w:val="left"/>
              <w:rPr>
                <w:rFonts w:ascii="Times New Roman" w:hAnsi="Times New Roman"/>
                <w:b/>
                <w:sz w:val="24"/>
                <w:u w:val="single"/>
              </w:rPr>
            </w:pPr>
            <w:r w:rsidRPr="00901D39">
              <w:rPr>
                <w:rFonts w:ascii="Times New Roman" w:hAnsi="Times New Roman"/>
                <w:b/>
                <w:sz w:val="24"/>
                <w:u w:val="single"/>
              </w:rPr>
              <w:t>KOPĒJĀ RISKA DARĪJUMU VĒRTĪBA PĒC MAKSIMĀLĀS ROBEŽVĒRTĪBAS</w:t>
            </w:r>
          </w:p>
          <w:p w14:paraId="16A32033" w14:textId="77777777" w:rsidR="00D257B7" w:rsidRPr="00901D39" w:rsidRDefault="00D257B7">
            <w:pPr>
              <w:spacing w:before="0" w:after="0"/>
              <w:jc w:val="left"/>
              <w:rPr>
                <w:rFonts w:ascii="Times New Roman" w:hAnsi="Times New Roman"/>
                <w:sz w:val="24"/>
              </w:rPr>
            </w:pPr>
          </w:p>
          <w:p w14:paraId="0B170A70" w14:textId="33634F8C" w:rsidR="00D257B7" w:rsidRPr="00901D39" w:rsidRDefault="00FC6275">
            <w:pPr>
              <w:spacing w:before="0" w:after="0"/>
              <w:rPr>
                <w:rFonts w:ascii="Times New Roman" w:hAnsi="Times New Roman"/>
                <w:sz w:val="24"/>
              </w:rPr>
            </w:pPr>
            <w:r w:rsidRPr="00901D39">
              <w:rPr>
                <w:rFonts w:ascii="Times New Roman" w:hAnsi="Times New Roman"/>
                <w:sz w:val="24"/>
              </w:rPr>
              <w:t xml:space="preserve">Šajā slejā apkopo informāciju par riska darījumu riska svērto vērtību pēc maksimālajām robežvērtībām, kas piemērojamas </w:t>
            </w:r>
            <w:proofErr w:type="spellStart"/>
            <w:r w:rsidRPr="00901D39">
              <w:rPr>
                <w:rFonts w:ascii="Times New Roman" w:hAnsi="Times New Roman"/>
                <w:sz w:val="24"/>
              </w:rPr>
              <w:t>vērtspapīrošanas</w:t>
            </w:r>
            <w:proofErr w:type="spellEnd"/>
            <w:r w:rsidRPr="00901D39">
              <w:rPr>
                <w:rFonts w:ascii="Times New Roman" w:hAnsi="Times New Roman"/>
                <w:sz w:val="24"/>
              </w:rPr>
              <w:t xml:space="preserve"> pozīcijām (t. i., </w:t>
            </w:r>
            <w:proofErr w:type="spellStart"/>
            <w:r w:rsidRPr="00901D39">
              <w:rPr>
                <w:rFonts w:ascii="Times New Roman" w:hAnsi="Times New Roman"/>
                <w:sz w:val="24"/>
              </w:rPr>
              <w:t>vērtspapīrošanas</w:t>
            </w:r>
            <w:proofErr w:type="spellEnd"/>
            <w:r w:rsidRPr="00901D39">
              <w:rPr>
                <w:rFonts w:ascii="Times New Roman" w:hAnsi="Times New Roman"/>
                <w:sz w:val="24"/>
              </w:rPr>
              <w:t xml:space="preserve"> shēmām ar būtiska riska pārvedumu). Attiecībā uz </w:t>
            </w:r>
            <w:proofErr w:type="spellStart"/>
            <w:r w:rsidRPr="00901D39">
              <w:rPr>
                <w:rFonts w:ascii="Times New Roman" w:hAnsi="Times New Roman"/>
                <w:sz w:val="24"/>
              </w:rPr>
              <w:t>vērtspapīrošanas</w:t>
            </w:r>
            <w:proofErr w:type="spellEnd"/>
            <w:r w:rsidRPr="00901D39">
              <w:rPr>
                <w:rFonts w:ascii="Times New Roman" w:hAnsi="Times New Roman"/>
                <w:sz w:val="24"/>
              </w:rPr>
              <w:t xml:space="preserve"> shēmām bez būtiska riska pārveduma (t. i., pašu kapitāla prasības, kas noteiktas, pamatojoties uz </w:t>
            </w:r>
            <w:proofErr w:type="spellStart"/>
            <w:r w:rsidRPr="00901D39">
              <w:rPr>
                <w:rFonts w:ascii="Times New Roman" w:hAnsi="Times New Roman"/>
                <w:sz w:val="24"/>
              </w:rPr>
              <w:t>vērtspapīrotajiem</w:t>
            </w:r>
            <w:proofErr w:type="spellEnd"/>
            <w:r w:rsidRPr="00901D39">
              <w:rPr>
                <w:rFonts w:ascii="Times New Roman" w:hAnsi="Times New Roman"/>
                <w:sz w:val="24"/>
              </w:rPr>
              <w:t xml:space="preserve"> riska darījumiem) šajā slejā neuzrāda nekādus datus.</w:t>
            </w:r>
          </w:p>
          <w:p w14:paraId="0DF83039" w14:textId="77777777" w:rsidR="00D257B7" w:rsidRPr="00901D39" w:rsidRDefault="00D257B7">
            <w:pPr>
              <w:spacing w:before="0" w:after="0"/>
              <w:rPr>
                <w:rFonts w:ascii="Times New Roman" w:hAnsi="Times New Roman"/>
                <w:sz w:val="24"/>
              </w:rPr>
            </w:pPr>
          </w:p>
          <w:p w14:paraId="055EC3C4" w14:textId="03EF7E1D" w:rsidR="00D257B7" w:rsidRPr="00901D39" w:rsidRDefault="00FC6275">
            <w:pPr>
              <w:spacing w:before="0" w:after="0"/>
              <w:rPr>
                <w:rFonts w:ascii="Times New Roman" w:hAnsi="Times New Roman"/>
                <w:sz w:val="24"/>
              </w:rPr>
            </w:pPr>
            <w:r w:rsidRPr="00901D39">
              <w:rPr>
                <w:rFonts w:ascii="Times New Roman" w:hAnsi="Times New Roman"/>
                <w:sz w:val="24"/>
              </w:rPr>
              <w:t xml:space="preserve">Saistību </w:t>
            </w:r>
            <w:proofErr w:type="spellStart"/>
            <w:r w:rsidRPr="00901D39">
              <w:rPr>
                <w:rFonts w:ascii="Times New Roman" w:hAnsi="Times New Roman"/>
                <w:sz w:val="24"/>
              </w:rPr>
              <w:t>vērtspapīrošanas</w:t>
            </w:r>
            <w:proofErr w:type="spellEnd"/>
            <w:r w:rsidRPr="00901D39">
              <w:rPr>
                <w:rFonts w:ascii="Times New Roman" w:hAnsi="Times New Roman"/>
                <w:sz w:val="24"/>
              </w:rPr>
              <w:t xml:space="preserve"> gadījumā šo sleju neuzrāda. </w:t>
            </w:r>
          </w:p>
          <w:p w14:paraId="1F88ED81" w14:textId="77777777" w:rsidR="00D257B7" w:rsidRPr="00901D39" w:rsidRDefault="00D257B7">
            <w:pPr>
              <w:spacing w:before="0" w:after="0"/>
              <w:rPr>
                <w:rFonts w:ascii="Times New Roman" w:hAnsi="Times New Roman"/>
                <w:sz w:val="24"/>
              </w:rPr>
            </w:pPr>
          </w:p>
          <w:p w14:paraId="630C2349" w14:textId="77777777" w:rsidR="00D257B7" w:rsidRPr="00901D39" w:rsidRDefault="00FC6275">
            <w:pPr>
              <w:spacing w:before="0" w:after="0"/>
              <w:rPr>
                <w:rFonts w:ascii="Times New Roman" w:hAnsi="Times New Roman"/>
                <w:sz w:val="24"/>
              </w:rPr>
            </w:pPr>
            <w:r w:rsidRPr="00901D39">
              <w:rPr>
                <w:rFonts w:ascii="Times New Roman" w:hAnsi="Times New Roman"/>
                <w:sz w:val="24"/>
              </w:rPr>
              <w:t xml:space="preserve">Tirdzniecības portfelī esošu </w:t>
            </w:r>
            <w:proofErr w:type="spellStart"/>
            <w:r w:rsidRPr="00901D39">
              <w:rPr>
                <w:rFonts w:ascii="Times New Roman" w:hAnsi="Times New Roman"/>
                <w:sz w:val="24"/>
              </w:rPr>
              <w:t>vērtspapīrošanas</w:t>
            </w:r>
            <w:proofErr w:type="spellEnd"/>
            <w:r w:rsidRPr="00901D39">
              <w:rPr>
                <w:rFonts w:ascii="Times New Roman" w:hAnsi="Times New Roman"/>
                <w:sz w:val="24"/>
              </w:rPr>
              <w:t xml:space="preserve"> darījumu gadījumā uzrāda </w:t>
            </w:r>
            <w:r w:rsidRPr="00901D39">
              <w:rPr>
                <w:rFonts w:ascii="Times New Roman" w:hAnsi="Times New Roman"/>
                <w:i/>
                <w:sz w:val="24"/>
              </w:rPr>
              <w:t>RWEA</w:t>
            </w:r>
            <w:r w:rsidRPr="00901D39">
              <w:rPr>
                <w:rFonts w:ascii="Times New Roman" w:hAnsi="Times New Roman"/>
                <w:sz w:val="24"/>
              </w:rPr>
              <w:t xml:space="preserve"> attiecībā uz specifisko risku. Sk. attiecīgi </w:t>
            </w:r>
            <w:r w:rsidRPr="00901D39">
              <w:rPr>
                <w:rFonts w:ascii="Times New Roman" w:hAnsi="Times New Roman"/>
                <w:i/>
                <w:sz w:val="24"/>
              </w:rPr>
              <w:t>MKR SA SEC</w:t>
            </w:r>
            <w:r w:rsidRPr="00901D39">
              <w:rPr>
                <w:rFonts w:ascii="Times New Roman" w:hAnsi="Times New Roman"/>
                <w:sz w:val="24"/>
              </w:rPr>
              <w:t xml:space="preserve"> 600. sleju vai </w:t>
            </w:r>
            <w:r w:rsidRPr="00901D39">
              <w:rPr>
                <w:rFonts w:ascii="Times New Roman" w:hAnsi="Times New Roman"/>
                <w:i/>
                <w:sz w:val="24"/>
              </w:rPr>
              <w:t>MKR SA CTP</w:t>
            </w:r>
            <w:r w:rsidRPr="00901D39">
              <w:rPr>
                <w:rFonts w:ascii="Times New Roman" w:hAnsi="Times New Roman"/>
                <w:sz w:val="24"/>
              </w:rPr>
              <w:t xml:space="preserve"> 450. sleju.</w:t>
            </w:r>
          </w:p>
          <w:p w14:paraId="63B294EA" w14:textId="77777777" w:rsidR="00D257B7" w:rsidRPr="00901D39" w:rsidRDefault="00D257B7">
            <w:pPr>
              <w:spacing w:before="0" w:after="0"/>
              <w:jc w:val="left"/>
              <w:rPr>
                <w:rFonts w:ascii="Times New Roman" w:hAnsi="Times New Roman"/>
                <w:sz w:val="24"/>
              </w:rPr>
            </w:pPr>
          </w:p>
        </w:tc>
      </w:tr>
      <w:tr w:rsidR="00D257B7" w:rsidRPr="00901D39" w14:paraId="1297821E" w14:textId="77777777" w:rsidTr="00E10B85">
        <w:tc>
          <w:tcPr>
            <w:tcW w:w="1101" w:type="dxa"/>
          </w:tcPr>
          <w:p w14:paraId="23EAFF93" w14:textId="77777777" w:rsidR="00D257B7" w:rsidRPr="00901D39" w:rsidRDefault="00FC6275">
            <w:pPr>
              <w:autoSpaceDE w:val="0"/>
              <w:autoSpaceDN w:val="0"/>
              <w:adjustRightInd w:val="0"/>
              <w:spacing w:before="0" w:after="0"/>
              <w:rPr>
                <w:rFonts w:ascii="Times New Roman" w:hAnsi="Times New Roman"/>
                <w:sz w:val="24"/>
              </w:rPr>
            </w:pPr>
            <w:r w:rsidRPr="00901D39">
              <w:rPr>
                <w:rFonts w:ascii="Times New Roman" w:hAnsi="Times New Roman"/>
                <w:sz w:val="24"/>
              </w:rPr>
              <w:t>447-448</w:t>
            </w:r>
          </w:p>
        </w:tc>
        <w:tc>
          <w:tcPr>
            <w:tcW w:w="7903" w:type="dxa"/>
          </w:tcPr>
          <w:p w14:paraId="095B6753" w14:textId="77777777" w:rsidR="00D257B7" w:rsidRPr="00901D39" w:rsidRDefault="00FC6275">
            <w:pPr>
              <w:spacing w:before="0" w:after="0"/>
              <w:jc w:val="left"/>
              <w:rPr>
                <w:rFonts w:ascii="Times New Roman" w:hAnsi="Times New Roman"/>
                <w:b/>
                <w:sz w:val="24"/>
                <w:u w:val="single"/>
              </w:rPr>
            </w:pPr>
            <w:r w:rsidRPr="00901D39">
              <w:rPr>
                <w:rFonts w:ascii="Times New Roman" w:hAnsi="Times New Roman"/>
                <w:b/>
                <w:sz w:val="24"/>
                <w:u w:val="single"/>
              </w:rPr>
              <w:t>IZZIŅAS POSTEŅI</w:t>
            </w:r>
          </w:p>
        </w:tc>
      </w:tr>
      <w:tr w:rsidR="00D257B7" w:rsidRPr="00901D39" w14:paraId="29E4D611" w14:textId="77777777" w:rsidTr="00E10B85">
        <w:tc>
          <w:tcPr>
            <w:tcW w:w="1101" w:type="dxa"/>
          </w:tcPr>
          <w:p w14:paraId="59677DC2" w14:textId="77777777" w:rsidR="00D257B7" w:rsidRPr="00901D39" w:rsidRDefault="00FC6275">
            <w:pPr>
              <w:autoSpaceDE w:val="0"/>
              <w:autoSpaceDN w:val="0"/>
              <w:adjustRightInd w:val="0"/>
              <w:spacing w:before="0" w:after="0"/>
              <w:rPr>
                <w:rFonts w:ascii="Times New Roman" w:hAnsi="Times New Roman"/>
                <w:sz w:val="24"/>
              </w:rPr>
            </w:pPr>
            <w:r w:rsidRPr="00901D39">
              <w:rPr>
                <w:rFonts w:ascii="Times New Roman" w:hAnsi="Times New Roman"/>
                <w:sz w:val="24"/>
              </w:rPr>
              <w:t>447</w:t>
            </w:r>
          </w:p>
        </w:tc>
        <w:tc>
          <w:tcPr>
            <w:tcW w:w="7903" w:type="dxa"/>
          </w:tcPr>
          <w:p w14:paraId="7250528A" w14:textId="77777777" w:rsidR="00D257B7" w:rsidRPr="00901D39" w:rsidRDefault="00FC6275">
            <w:pPr>
              <w:spacing w:before="0" w:after="0"/>
              <w:jc w:val="left"/>
              <w:rPr>
                <w:rFonts w:ascii="Times New Roman" w:hAnsi="Times New Roman"/>
                <w:b/>
                <w:sz w:val="24"/>
                <w:u w:val="single"/>
              </w:rPr>
            </w:pPr>
            <w:r w:rsidRPr="00901D39">
              <w:rPr>
                <w:rFonts w:ascii="Times New Roman" w:hAnsi="Times New Roman"/>
                <w:b/>
                <w:sz w:val="24"/>
                <w:u w:val="single"/>
              </w:rPr>
              <w:t xml:space="preserve">RISKA DARĪJUMU RISKA SVĒRTĀ VĒRTĪBA SASKAŅĀ AR </w:t>
            </w:r>
            <w:r w:rsidRPr="00901D39">
              <w:rPr>
                <w:rFonts w:ascii="Times New Roman" w:hAnsi="Times New Roman"/>
                <w:b/>
                <w:i/>
                <w:sz w:val="24"/>
                <w:u w:val="single"/>
              </w:rPr>
              <w:t>SEC-ERBA</w:t>
            </w:r>
          </w:p>
          <w:p w14:paraId="0E7B7AE3" w14:textId="77777777" w:rsidR="00D257B7" w:rsidRPr="00901D39" w:rsidRDefault="00D257B7">
            <w:pPr>
              <w:spacing w:before="0" w:after="0"/>
              <w:jc w:val="left"/>
              <w:rPr>
                <w:rFonts w:ascii="Times New Roman" w:hAnsi="Times New Roman"/>
                <w:b/>
                <w:sz w:val="24"/>
                <w:u w:val="single"/>
              </w:rPr>
            </w:pPr>
          </w:p>
          <w:p w14:paraId="32260898" w14:textId="15C5C041" w:rsidR="00D257B7" w:rsidRPr="00901D39" w:rsidRDefault="00FC6275">
            <w:pPr>
              <w:spacing w:before="0" w:after="0"/>
              <w:jc w:val="left"/>
              <w:rPr>
                <w:rFonts w:ascii="Times New Roman" w:hAnsi="Times New Roman"/>
                <w:sz w:val="24"/>
              </w:rPr>
            </w:pPr>
            <w:r w:rsidRPr="00901D39">
              <w:rPr>
                <w:rFonts w:ascii="Times New Roman" w:hAnsi="Times New Roman"/>
                <w:sz w:val="24"/>
              </w:rPr>
              <w:t xml:space="preserve">KPR 263. un 264. pants Šo sleju uzrāda tikai par darījumiem ar reitingu pirms maksimālās robežvērtības un to neuzrāda par darījumiem saskaņā ar </w:t>
            </w:r>
            <w:r w:rsidRPr="00901D39">
              <w:rPr>
                <w:rFonts w:ascii="Times New Roman" w:hAnsi="Times New Roman"/>
                <w:i/>
                <w:sz w:val="24"/>
              </w:rPr>
              <w:t>SEC-ERBA</w:t>
            </w:r>
            <w:r w:rsidRPr="00901D39">
              <w:rPr>
                <w:rFonts w:ascii="Times New Roman" w:hAnsi="Times New Roman"/>
                <w:sz w:val="24"/>
              </w:rPr>
              <w:t xml:space="preserve">. </w:t>
            </w:r>
          </w:p>
          <w:p w14:paraId="7824768C" w14:textId="77777777" w:rsidR="00D257B7" w:rsidRPr="00901D39" w:rsidRDefault="00D257B7">
            <w:pPr>
              <w:spacing w:before="0" w:after="0"/>
              <w:jc w:val="left"/>
              <w:rPr>
                <w:rFonts w:ascii="Times New Roman" w:hAnsi="Times New Roman"/>
                <w:b/>
                <w:sz w:val="24"/>
                <w:u w:val="single"/>
              </w:rPr>
            </w:pPr>
          </w:p>
        </w:tc>
      </w:tr>
      <w:tr w:rsidR="00D257B7" w:rsidRPr="00901D39" w14:paraId="46017789" w14:textId="77777777" w:rsidTr="00E10B85">
        <w:tc>
          <w:tcPr>
            <w:tcW w:w="1101" w:type="dxa"/>
          </w:tcPr>
          <w:p w14:paraId="4AF511BB" w14:textId="77777777" w:rsidR="00D257B7" w:rsidRPr="00901D39" w:rsidRDefault="00FC6275">
            <w:pPr>
              <w:autoSpaceDE w:val="0"/>
              <w:autoSpaceDN w:val="0"/>
              <w:adjustRightInd w:val="0"/>
              <w:spacing w:before="0" w:after="0"/>
              <w:rPr>
                <w:rFonts w:ascii="Times New Roman" w:hAnsi="Times New Roman"/>
                <w:sz w:val="24"/>
              </w:rPr>
            </w:pPr>
            <w:r w:rsidRPr="00901D39">
              <w:rPr>
                <w:rFonts w:ascii="Times New Roman" w:hAnsi="Times New Roman"/>
                <w:sz w:val="24"/>
              </w:rPr>
              <w:t>448</w:t>
            </w:r>
          </w:p>
        </w:tc>
        <w:tc>
          <w:tcPr>
            <w:tcW w:w="7903" w:type="dxa"/>
          </w:tcPr>
          <w:p w14:paraId="36B61EAE" w14:textId="77777777" w:rsidR="00D257B7" w:rsidRPr="00901D39" w:rsidRDefault="00FC6275">
            <w:pPr>
              <w:spacing w:before="0" w:after="0"/>
              <w:jc w:val="left"/>
              <w:rPr>
                <w:rFonts w:ascii="Times New Roman" w:hAnsi="Times New Roman"/>
                <w:b/>
                <w:sz w:val="24"/>
                <w:u w:val="single"/>
              </w:rPr>
            </w:pPr>
            <w:r w:rsidRPr="00901D39">
              <w:rPr>
                <w:rFonts w:ascii="Times New Roman" w:hAnsi="Times New Roman"/>
                <w:b/>
                <w:sz w:val="24"/>
                <w:u w:val="single"/>
              </w:rPr>
              <w:t xml:space="preserve">RISKA DARĪJUMU RISKA SVĒRTĀ VĒRTĪBA SASKAŅĀ AR </w:t>
            </w:r>
            <w:r w:rsidRPr="00901D39">
              <w:rPr>
                <w:rFonts w:ascii="Times New Roman" w:hAnsi="Times New Roman"/>
                <w:b/>
                <w:i/>
                <w:sz w:val="24"/>
                <w:u w:val="single"/>
              </w:rPr>
              <w:t>SEC-SA</w:t>
            </w:r>
          </w:p>
          <w:p w14:paraId="03C3DAB2" w14:textId="77777777" w:rsidR="00D257B7" w:rsidRPr="00901D39" w:rsidRDefault="00D257B7">
            <w:pPr>
              <w:spacing w:before="0" w:after="0"/>
              <w:jc w:val="left"/>
              <w:rPr>
                <w:rFonts w:ascii="Times New Roman" w:hAnsi="Times New Roman"/>
                <w:b/>
                <w:sz w:val="24"/>
                <w:u w:val="single"/>
              </w:rPr>
            </w:pPr>
          </w:p>
          <w:p w14:paraId="0BA99E35" w14:textId="5E6D4D69" w:rsidR="00D257B7" w:rsidRPr="00901D39" w:rsidRDefault="00FC6275">
            <w:pPr>
              <w:spacing w:before="0" w:after="0"/>
              <w:jc w:val="left"/>
              <w:rPr>
                <w:rFonts w:ascii="Times New Roman" w:hAnsi="Times New Roman"/>
                <w:sz w:val="24"/>
              </w:rPr>
            </w:pPr>
            <w:r w:rsidRPr="00901D39">
              <w:rPr>
                <w:rFonts w:ascii="Times New Roman" w:hAnsi="Times New Roman"/>
                <w:sz w:val="24"/>
              </w:rPr>
              <w:t xml:space="preserve">KPR 261. un 262. pants Šo sleju uzrāda pirms maksimālās robežvērtības un to neuzrāda par darījumiem saskaņā ar </w:t>
            </w:r>
            <w:r w:rsidRPr="00901D39">
              <w:rPr>
                <w:rFonts w:ascii="Times New Roman" w:hAnsi="Times New Roman"/>
                <w:i/>
                <w:sz w:val="24"/>
              </w:rPr>
              <w:t>SEC-SA</w:t>
            </w:r>
            <w:r w:rsidRPr="00901D39">
              <w:rPr>
                <w:rFonts w:ascii="Times New Roman" w:hAnsi="Times New Roman"/>
                <w:sz w:val="24"/>
              </w:rPr>
              <w:t>.</w:t>
            </w:r>
          </w:p>
          <w:p w14:paraId="05270BEF" w14:textId="77777777" w:rsidR="00D257B7" w:rsidRPr="00901D39" w:rsidRDefault="00D257B7">
            <w:pPr>
              <w:spacing w:before="0" w:after="0"/>
              <w:jc w:val="left"/>
              <w:rPr>
                <w:rFonts w:ascii="Times New Roman" w:hAnsi="Times New Roman"/>
                <w:b/>
                <w:sz w:val="24"/>
                <w:u w:val="single"/>
              </w:rPr>
            </w:pPr>
          </w:p>
        </w:tc>
      </w:tr>
      <w:tr w:rsidR="00D257B7" w:rsidRPr="00901D39" w14:paraId="1AE066A2" w14:textId="77777777" w:rsidTr="00E10B85">
        <w:tc>
          <w:tcPr>
            <w:tcW w:w="1101" w:type="dxa"/>
            <w:shd w:val="clear" w:color="auto" w:fill="auto"/>
          </w:tcPr>
          <w:p w14:paraId="4153A6F3" w14:textId="77777777" w:rsidR="00D257B7" w:rsidRPr="00901D39" w:rsidRDefault="00677A91">
            <w:pPr>
              <w:autoSpaceDE w:val="0"/>
              <w:autoSpaceDN w:val="0"/>
              <w:adjustRightInd w:val="0"/>
              <w:spacing w:before="0" w:after="0"/>
              <w:rPr>
                <w:rFonts w:ascii="Times New Roman" w:hAnsi="Times New Roman"/>
                <w:sz w:val="24"/>
              </w:rPr>
            </w:pPr>
            <w:r w:rsidRPr="00901D39">
              <w:rPr>
                <w:rFonts w:ascii="Times New Roman" w:hAnsi="Times New Roman"/>
                <w:sz w:val="24"/>
              </w:rPr>
              <w:t>450-470</w:t>
            </w:r>
          </w:p>
        </w:tc>
        <w:tc>
          <w:tcPr>
            <w:tcW w:w="7903" w:type="dxa"/>
            <w:shd w:val="clear" w:color="auto" w:fill="auto"/>
          </w:tcPr>
          <w:p w14:paraId="41388C7F" w14:textId="77777777" w:rsidR="00D257B7" w:rsidRPr="00901D39" w:rsidRDefault="00FC6275">
            <w:pPr>
              <w:spacing w:before="0" w:after="0"/>
              <w:jc w:val="left"/>
              <w:rPr>
                <w:rFonts w:ascii="Times New Roman" w:hAnsi="Times New Roman"/>
                <w:b/>
                <w:sz w:val="24"/>
                <w:u w:val="single"/>
              </w:rPr>
            </w:pPr>
            <w:r w:rsidRPr="00901D39">
              <w:rPr>
                <w:rFonts w:ascii="Times New Roman" w:hAnsi="Times New Roman"/>
                <w:b/>
                <w:sz w:val="24"/>
                <w:u w:val="single"/>
              </w:rPr>
              <w:t>VĒRTSPAPĪROŠANAS POZĪCIJAS — TIRDZNIECĪBAS PORTFELIS</w:t>
            </w:r>
          </w:p>
          <w:p w14:paraId="3172C445" w14:textId="77777777" w:rsidR="00D257B7" w:rsidRPr="00901D39" w:rsidRDefault="00D257B7">
            <w:pPr>
              <w:spacing w:before="0" w:after="0"/>
              <w:jc w:val="left"/>
              <w:rPr>
                <w:rFonts w:ascii="Times New Roman" w:hAnsi="Times New Roman"/>
                <w:b/>
                <w:sz w:val="24"/>
                <w:u w:val="single"/>
              </w:rPr>
            </w:pPr>
          </w:p>
        </w:tc>
      </w:tr>
      <w:tr w:rsidR="00D257B7" w:rsidRPr="00901D39" w14:paraId="45BF9C44" w14:textId="77777777" w:rsidTr="00E10B85">
        <w:tc>
          <w:tcPr>
            <w:tcW w:w="1101" w:type="dxa"/>
            <w:tcBorders>
              <w:top w:val="single" w:sz="4" w:space="0" w:color="auto"/>
              <w:left w:val="single" w:sz="4" w:space="0" w:color="auto"/>
              <w:bottom w:val="single" w:sz="4" w:space="0" w:color="auto"/>
              <w:right w:val="single" w:sz="4" w:space="0" w:color="auto"/>
            </w:tcBorders>
            <w:shd w:val="clear" w:color="auto" w:fill="auto"/>
          </w:tcPr>
          <w:p w14:paraId="2DCE06FB" w14:textId="77777777" w:rsidR="00D257B7" w:rsidRPr="00901D39" w:rsidDel="00304CB1" w:rsidRDefault="00FC6275">
            <w:pPr>
              <w:autoSpaceDE w:val="0"/>
              <w:autoSpaceDN w:val="0"/>
              <w:adjustRightInd w:val="0"/>
              <w:spacing w:before="0" w:after="0"/>
              <w:rPr>
                <w:rFonts w:ascii="Times New Roman" w:hAnsi="Times New Roman"/>
                <w:sz w:val="24"/>
              </w:rPr>
            </w:pPr>
            <w:r w:rsidRPr="00901D39">
              <w:rPr>
                <w:rFonts w:ascii="Times New Roman" w:hAnsi="Times New Roman"/>
                <w:sz w:val="24"/>
              </w:rPr>
              <w:t>450</w:t>
            </w:r>
          </w:p>
        </w:tc>
        <w:tc>
          <w:tcPr>
            <w:tcW w:w="7903" w:type="dxa"/>
            <w:tcBorders>
              <w:top w:val="single" w:sz="4" w:space="0" w:color="auto"/>
              <w:left w:val="single" w:sz="4" w:space="0" w:color="auto"/>
              <w:bottom w:val="single" w:sz="4" w:space="0" w:color="auto"/>
              <w:right w:val="single" w:sz="4" w:space="0" w:color="auto"/>
            </w:tcBorders>
            <w:shd w:val="clear" w:color="auto" w:fill="auto"/>
          </w:tcPr>
          <w:p w14:paraId="53EE9284" w14:textId="77777777" w:rsidR="00D257B7" w:rsidRPr="00901D39" w:rsidRDefault="00FC6275">
            <w:pPr>
              <w:spacing w:before="0" w:after="0"/>
              <w:jc w:val="left"/>
              <w:rPr>
                <w:rFonts w:ascii="Times New Roman" w:hAnsi="Times New Roman"/>
                <w:b/>
                <w:sz w:val="24"/>
                <w:u w:val="single"/>
              </w:rPr>
            </w:pPr>
            <w:r w:rsidRPr="00901D39">
              <w:rPr>
                <w:rFonts w:ascii="Times New Roman" w:hAnsi="Times New Roman"/>
                <w:b/>
                <w:sz w:val="24"/>
                <w:u w:val="single"/>
              </w:rPr>
              <w:t>IR KORELĀCIJAS TIRDZNIECĪBAS PORTFELĪ VAI NAV KORELĀCIJAS TIRDZNIECĪBAS PORTFELĪ?</w:t>
            </w:r>
          </w:p>
          <w:p w14:paraId="0277A8CD" w14:textId="77777777" w:rsidR="00D257B7" w:rsidRPr="00901D39" w:rsidRDefault="00D257B7">
            <w:pPr>
              <w:spacing w:before="0" w:after="0"/>
              <w:jc w:val="left"/>
              <w:rPr>
                <w:rStyle w:val="InstructionsTabelleText"/>
                <w:rFonts w:ascii="Times New Roman" w:hAnsi="Times New Roman"/>
                <w:sz w:val="24"/>
              </w:rPr>
            </w:pPr>
          </w:p>
          <w:p w14:paraId="43936197" w14:textId="77777777" w:rsidR="00D257B7" w:rsidRPr="00901D39" w:rsidRDefault="00037FCC">
            <w:pPr>
              <w:spacing w:before="0" w:after="0"/>
              <w:jc w:val="left"/>
              <w:rPr>
                <w:rStyle w:val="InstructionsTabelleText"/>
                <w:rFonts w:ascii="Times New Roman" w:hAnsi="Times New Roman"/>
                <w:sz w:val="24"/>
              </w:rPr>
            </w:pPr>
            <w:r w:rsidRPr="00901D39">
              <w:rPr>
                <w:rStyle w:val="InstructionsTabelleText"/>
                <w:rFonts w:ascii="Times New Roman" w:hAnsi="Times New Roman"/>
                <w:sz w:val="24"/>
              </w:rPr>
              <w:t>Iestādes norāda šādus saīsinājumus:</w:t>
            </w:r>
          </w:p>
          <w:p w14:paraId="0813C2A4" w14:textId="77777777" w:rsidR="00D257B7" w:rsidRPr="00901D39" w:rsidRDefault="00FC6275">
            <w:pPr>
              <w:spacing w:before="0" w:after="0"/>
              <w:jc w:val="left"/>
              <w:rPr>
                <w:rStyle w:val="InstructionsTabelleText"/>
                <w:rFonts w:ascii="Times New Roman" w:hAnsi="Times New Roman"/>
                <w:sz w:val="24"/>
              </w:rPr>
            </w:pPr>
            <w:r w:rsidRPr="00901D39">
              <w:rPr>
                <w:rStyle w:val="InstructionsTabelleText"/>
                <w:rFonts w:ascii="Times New Roman" w:hAnsi="Times New Roman"/>
                <w:sz w:val="24"/>
              </w:rPr>
              <w:t>C — korelācijas tirdzniecības portfelī (KTP);</w:t>
            </w:r>
          </w:p>
          <w:p w14:paraId="791EBD74" w14:textId="77777777" w:rsidR="00D257B7" w:rsidRPr="00901D39" w:rsidRDefault="00FC6275">
            <w:pPr>
              <w:spacing w:before="0" w:after="0"/>
              <w:jc w:val="left"/>
              <w:rPr>
                <w:rStyle w:val="InstructionsTabelleText"/>
                <w:rFonts w:ascii="Times New Roman" w:hAnsi="Times New Roman"/>
                <w:sz w:val="24"/>
              </w:rPr>
            </w:pPr>
            <w:r w:rsidRPr="00901D39">
              <w:rPr>
                <w:rStyle w:val="InstructionsTabelleText"/>
                <w:rFonts w:ascii="Times New Roman" w:hAnsi="Times New Roman"/>
                <w:sz w:val="24"/>
              </w:rPr>
              <w:lastRenderedPageBreak/>
              <w:t>N — nav KTP.</w:t>
            </w:r>
          </w:p>
          <w:p w14:paraId="2B570DF8" w14:textId="77777777" w:rsidR="00D257B7" w:rsidRPr="00901D39" w:rsidRDefault="00D257B7">
            <w:pPr>
              <w:spacing w:before="0" w:after="0"/>
              <w:jc w:val="left"/>
              <w:rPr>
                <w:rFonts w:ascii="Times New Roman" w:hAnsi="Times New Roman"/>
                <w:b/>
                <w:sz w:val="24"/>
                <w:u w:val="single"/>
              </w:rPr>
            </w:pPr>
          </w:p>
        </w:tc>
      </w:tr>
      <w:tr w:rsidR="00D257B7" w:rsidRPr="00901D39" w14:paraId="41E2683E" w14:textId="77777777" w:rsidTr="00E10B85">
        <w:tc>
          <w:tcPr>
            <w:tcW w:w="1101" w:type="dxa"/>
            <w:tcBorders>
              <w:top w:val="single" w:sz="4" w:space="0" w:color="auto"/>
              <w:left w:val="single" w:sz="4" w:space="0" w:color="auto"/>
              <w:bottom w:val="single" w:sz="4" w:space="0" w:color="auto"/>
              <w:right w:val="single" w:sz="4" w:space="0" w:color="auto"/>
            </w:tcBorders>
            <w:shd w:val="clear" w:color="auto" w:fill="auto"/>
          </w:tcPr>
          <w:p w14:paraId="62DAA6E1" w14:textId="77777777" w:rsidR="00D257B7" w:rsidRPr="00901D39" w:rsidDel="00304CB1" w:rsidRDefault="00FC6275">
            <w:pPr>
              <w:autoSpaceDE w:val="0"/>
              <w:autoSpaceDN w:val="0"/>
              <w:adjustRightInd w:val="0"/>
              <w:spacing w:before="0" w:after="0"/>
              <w:rPr>
                <w:rFonts w:ascii="Times New Roman" w:hAnsi="Times New Roman"/>
                <w:sz w:val="24"/>
              </w:rPr>
            </w:pPr>
            <w:r w:rsidRPr="00901D39">
              <w:rPr>
                <w:rFonts w:ascii="Times New Roman" w:hAnsi="Times New Roman"/>
                <w:sz w:val="24"/>
              </w:rPr>
              <w:lastRenderedPageBreak/>
              <w:t>460-470</w:t>
            </w:r>
          </w:p>
        </w:tc>
        <w:tc>
          <w:tcPr>
            <w:tcW w:w="7903" w:type="dxa"/>
            <w:tcBorders>
              <w:top w:val="single" w:sz="4" w:space="0" w:color="auto"/>
              <w:left w:val="single" w:sz="4" w:space="0" w:color="auto"/>
              <w:bottom w:val="single" w:sz="4" w:space="0" w:color="auto"/>
              <w:right w:val="single" w:sz="4" w:space="0" w:color="auto"/>
            </w:tcBorders>
            <w:shd w:val="clear" w:color="auto" w:fill="auto"/>
          </w:tcPr>
          <w:p w14:paraId="7940FF32" w14:textId="77777777" w:rsidR="00D257B7" w:rsidRPr="00901D39" w:rsidRDefault="00FC6275">
            <w:pPr>
              <w:spacing w:before="0" w:after="0"/>
              <w:jc w:val="left"/>
              <w:rPr>
                <w:rStyle w:val="InstructionsTabelleberschrift"/>
                <w:rFonts w:ascii="Times New Roman" w:hAnsi="Times New Roman"/>
                <w:sz w:val="24"/>
              </w:rPr>
            </w:pPr>
            <w:r w:rsidRPr="00901D39">
              <w:rPr>
                <w:rStyle w:val="InstructionsTabelleberschrift"/>
                <w:rFonts w:ascii="Times New Roman" w:hAnsi="Times New Roman"/>
                <w:sz w:val="24"/>
              </w:rPr>
              <w:t>NETO POZĪCIJAS — GARĀS/ĪSĀS</w:t>
            </w:r>
          </w:p>
          <w:p w14:paraId="4D8B0BDD" w14:textId="77777777" w:rsidR="00D257B7" w:rsidRPr="00901D39" w:rsidRDefault="00D257B7">
            <w:pPr>
              <w:spacing w:before="0" w:after="0"/>
              <w:jc w:val="left"/>
              <w:rPr>
                <w:rFonts w:ascii="Times New Roman" w:hAnsi="Times New Roman"/>
                <w:b/>
                <w:sz w:val="24"/>
                <w:u w:val="single"/>
              </w:rPr>
            </w:pPr>
          </w:p>
          <w:p w14:paraId="6A52E9EF" w14:textId="77777777" w:rsidR="00D257B7" w:rsidRPr="00901D39" w:rsidRDefault="00FC6275">
            <w:pPr>
              <w:spacing w:before="0" w:after="0"/>
              <w:jc w:val="left"/>
              <w:rPr>
                <w:rStyle w:val="InstructionsTabelleText"/>
                <w:rFonts w:ascii="Times New Roman" w:hAnsi="Times New Roman"/>
                <w:sz w:val="24"/>
              </w:rPr>
            </w:pPr>
            <w:r w:rsidRPr="00901D39">
              <w:rPr>
                <w:rStyle w:val="InstructionsTabelleText"/>
                <w:rFonts w:ascii="Times New Roman" w:hAnsi="Times New Roman"/>
                <w:sz w:val="24"/>
              </w:rPr>
              <w:t xml:space="preserve">Sk. attiecīgi </w:t>
            </w:r>
            <w:r w:rsidRPr="00901D39">
              <w:rPr>
                <w:rStyle w:val="InstructionsTabelleText"/>
                <w:rFonts w:ascii="Times New Roman" w:hAnsi="Times New Roman"/>
                <w:i/>
                <w:sz w:val="24"/>
              </w:rPr>
              <w:t>MKR SA SEC</w:t>
            </w:r>
            <w:r w:rsidRPr="00901D39">
              <w:rPr>
                <w:rStyle w:val="InstructionsTabelleText"/>
                <w:rFonts w:ascii="Times New Roman" w:hAnsi="Times New Roman"/>
                <w:sz w:val="24"/>
              </w:rPr>
              <w:t xml:space="preserve"> vai </w:t>
            </w:r>
            <w:r w:rsidRPr="00901D39">
              <w:rPr>
                <w:rStyle w:val="InstructionsTabelleText"/>
                <w:rFonts w:ascii="Times New Roman" w:hAnsi="Times New Roman"/>
                <w:i/>
                <w:sz w:val="24"/>
              </w:rPr>
              <w:t>MKR SA CTP</w:t>
            </w:r>
            <w:r w:rsidRPr="00901D39">
              <w:rPr>
                <w:rStyle w:val="InstructionsTabelleText"/>
                <w:rFonts w:ascii="Times New Roman" w:hAnsi="Times New Roman"/>
                <w:sz w:val="24"/>
              </w:rPr>
              <w:t xml:space="preserve"> 050./060. sleju. </w:t>
            </w:r>
          </w:p>
          <w:p w14:paraId="09E56F10" w14:textId="77777777" w:rsidR="00D257B7" w:rsidRPr="00901D39" w:rsidRDefault="00D257B7">
            <w:pPr>
              <w:spacing w:before="0" w:after="0"/>
              <w:jc w:val="left"/>
              <w:rPr>
                <w:rFonts w:ascii="Times New Roman" w:hAnsi="Times New Roman"/>
                <w:b/>
                <w:sz w:val="24"/>
                <w:u w:val="single"/>
              </w:rPr>
            </w:pPr>
          </w:p>
        </w:tc>
      </w:tr>
    </w:tbl>
    <w:p w14:paraId="25C5EB8A" w14:textId="77777777" w:rsidR="00D257B7" w:rsidRPr="00901D39" w:rsidRDefault="00D257B7">
      <w:pPr>
        <w:spacing w:before="0" w:after="0"/>
        <w:jc w:val="left"/>
        <w:rPr>
          <w:rStyle w:val="InstructionsTabelleText"/>
          <w:rFonts w:ascii="Times New Roman" w:hAnsi="Times New Roman"/>
          <w:b/>
          <w:sz w:val="24"/>
        </w:rPr>
      </w:pPr>
    </w:p>
    <w:p w14:paraId="34E9DEE1" w14:textId="77777777" w:rsidR="00D257B7" w:rsidRPr="00901D39" w:rsidRDefault="00CE4C49">
      <w:pPr>
        <w:pStyle w:val="Instructionsberschrift2"/>
        <w:numPr>
          <w:ilvl w:val="0"/>
          <w:numId w:val="0"/>
        </w:numPr>
        <w:ind w:left="357" w:hanging="357"/>
        <w:rPr>
          <w:rFonts w:ascii="Times New Roman" w:hAnsi="Times New Roman" w:cs="Times New Roman"/>
          <w:sz w:val="24"/>
        </w:rPr>
      </w:pPr>
      <w:bookmarkStart w:id="70" w:name="_Toc30678345"/>
      <w:r w:rsidRPr="00901D39">
        <w:rPr>
          <w:rFonts w:ascii="Times New Roman" w:hAnsi="Times New Roman"/>
          <w:sz w:val="24"/>
        </w:rPr>
        <w:t>4.</w:t>
      </w:r>
      <w:r w:rsidRPr="00901D39">
        <w:rPr>
          <w:rFonts w:ascii="Times New Roman" w:hAnsi="Times New Roman"/>
          <w:sz w:val="24"/>
        </w:rPr>
        <w:tab/>
        <w:t>Operacionālā riska veidnes</w:t>
      </w:r>
      <w:bookmarkEnd w:id="70"/>
    </w:p>
    <w:p w14:paraId="0B183E1A" w14:textId="77777777" w:rsidR="00D257B7" w:rsidRPr="00901D39" w:rsidRDefault="00CE4C49">
      <w:pPr>
        <w:pStyle w:val="Instructionsberschrift2"/>
        <w:numPr>
          <w:ilvl w:val="0"/>
          <w:numId w:val="0"/>
        </w:numPr>
        <w:ind w:left="357" w:hanging="357"/>
        <w:rPr>
          <w:rFonts w:ascii="Times New Roman" w:hAnsi="Times New Roman" w:cs="Times New Roman"/>
          <w:sz w:val="24"/>
        </w:rPr>
      </w:pPr>
      <w:bookmarkStart w:id="71" w:name="_Toc30678346"/>
      <w:r w:rsidRPr="00901D39">
        <w:rPr>
          <w:rFonts w:ascii="Times New Roman" w:hAnsi="Times New Roman"/>
          <w:sz w:val="24"/>
        </w:rPr>
        <w:t>4.1.</w:t>
      </w:r>
      <w:r w:rsidRPr="00901D39">
        <w:rPr>
          <w:rFonts w:ascii="Times New Roman" w:hAnsi="Times New Roman"/>
          <w:sz w:val="24"/>
        </w:rPr>
        <w:tab/>
      </w:r>
      <w:r w:rsidRPr="00901D39">
        <w:rPr>
          <w:rFonts w:ascii="Times New Roman" w:hAnsi="Times New Roman"/>
          <w:sz w:val="24"/>
        </w:rPr>
        <w:tab/>
        <w:t>C 16.00 — Operacionālais risks (OPR)</w:t>
      </w:r>
      <w:bookmarkEnd w:id="71"/>
    </w:p>
    <w:p w14:paraId="3C130F30" w14:textId="77777777" w:rsidR="00D257B7" w:rsidRPr="00901D39" w:rsidRDefault="00CE4C49">
      <w:pPr>
        <w:pStyle w:val="Instructionsberschrift2"/>
        <w:numPr>
          <w:ilvl w:val="0"/>
          <w:numId w:val="0"/>
        </w:numPr>
        <w:ind w:left="357" w:hanging="357"/>
        <w:rPr>
          <w:rFonts w:ascii="Times New Roman" w:hAnsi="Times New Roman" w:cs="Times New Roman"/>
          <w:sz w:val="24"/>
          <w:u w:val="none"/>
        </w:rPr>
      </w:pPr>
      <w:bookmarkStart w:id="72" w:name="_Toc30678347"/>
      <w:r w:rsidRPr="00901D39">
        <w:rPr>
          <w:rFonts w:ascii="Times New Roman" w:hAnsi="Times New Roman"/>
          <w:sz w:val="24"/>
          <w:u w:val="none"/>
        </w:rPr>
        <w:t>4.1.1.</w:t>
      </w:r>
      <w:r w:rsidRPr="00901D39">
        <w:rPr>
          <w:rFonts w:ascii="Times New Roman" w:hAnsi="Times New Roman"/>
          <w:sz w:val="24"/>
          <w:u w:val="none"/>
        </w:rPr>
        <w:tab/>
        <w:t>Vispārīgas piezīmes</w:t>
      </w:r>
      <w:bookmarkEnd w:id="72"/>
      <w:r w:rsidRPr="00901D39">
        <w:rPr>
          <w:rFonts w:ascii="Times New Roman" w:hAnsi="Times New Roman"/>
          <w:sz w:val="24"/>
          <w:u w:val="none"/>
        </w:rPr>
        <w:t xml:space="preserve"> </w:t>
      </w:r>
    </w:p>
    <w:p w14:paraId="423A7091" w14:textId="654C95B1" w:rsidR="00D257B7" w:rsidRPr="00901D39" w:rsidRDefault="006660B9">
      <w:pPr>
        <w:pStyle w:val="InstructionsText2"/>
        <w:numPr>
          <w:ilvl w:val="0"/>
          <w:numId w:val="0"/>
        </w:numPr>
        <w:ind w:left="993"/>
      </w:pPr>
      <w:r w:rsidRPr="00901D39">
        <w:t>114.</w:t>
      </w:r>
      <w:r w:rsidRPr="00901D39">
        <w:tab/>
        <w:t xml:space="preserve"> Šajā veidnē sniedz informāciju par pašu kapitāla prasību aprēķināšanu operacionālajam riskam saskaņā ar KPR 312.–324. pantu, izmantojot </w:t>
      </w:r>
      <w:proofErr w:type="spellStart"/>
      <w:r w:rsidRPr="00901D39">
        <w:t>pamatrādītāja</w:t>
      </w:r>
      <w:proofErr w:type="spellEnd"/>
      <w:r w:rsidRPr="00901D39">
        <w:t xml:space="preserve"> pieeju (PRP), standartizēto pieeju (SP), alternatīvo standartizēto pieeju (ASP) un attīstītās mērīšanas pieejas (AMP). Iestāde nevar vienlaicīgi solo līmenī piemērot SP un ASA pieeju attiecībā uz darbības jomām “privātpersonu vai MVU apkalpošana” un “korporatīvo klientu apkalpošana”.</w:t>
      </w:r>
    </w:p>
    <w:p w14:paraId="56FD3321" w14:textId="528E0A35" w:rsidR="00D257B7" w:rsidRPr="00901D39" w:rsidRDefault="00125707">
      <w:pPr>
        <w:pStyle w:val="InstructionsText2"/>
        <w:numPr>
          <w:ilvl w:val="0"/>
          <w:numId w:val="0"/>
        </w:numPr>
        <w:ind w:left="993"/>
      </w:pPr>
      <w:r w:rsidRPr="00901D39">
        <w:t xml:space="preserve">115. Iestādes, kas izmanto PRP, SP vai ASP, pašu kapitāla prasības aprēķina, pamatojoties uz finanšu gada beigu informāciju. Ja nav pieejami revidēti dati, iestādes var izmantot darījumu aplēses. Ja tiek izmantoti revidēti dati, iestādes uzrāda revidētos datus, kam būtu jāpaliek nemainīgiem. Novirzes no šā “nemainīguma” principa ir iespējams, ja, piemēram, šajā laikā rodas izņēmuma apstākļi, piemēram, nesenas sabiedrību vai darbību iegādes vai atsavināšanas. </w:t>
      </w:r>
    </w:p>
    <w:p w14:paraId="4A9F6BA1" w14:textId="1822CBBC" w:rsidR="00D257B7" w:rsidRPr="00901D39" w:rsidRDefault="00125707">
      <w:pPr>
        <w:pStyle w:val="InstructionsText2"/>
        <w:numPr>
          <w:ilvl w:val="0"/>
          <w:numId w:val="0"/>
        </w:numPr>
        <w:ind w:left="993"/>
      </w:pPr>
      <w:r w:rsidRPr="00901D39">
        <w:t>116.</w:t>
      </w:r>
      <w:r w:rsidRPr="00901D39">
        <w:tab/>
        <w:t xml:space="preserve"> Ja iestāde savai kompetentajai iestādei var pamatot, ka izņēmuma apstākļu, piemēram, sabiedrību vai darbību apvienošanās vai nodošanas dēļ, trīs gadu vidējās vērtības izmantošana attiecīgā rādītāja aprēķināšanai sniegtu neobjektīvu aplēsi pašu kapitāla prasībai attiecībā uz operacionālo risku, kompetentā iestāde var atļaut iestādēm grozīt aprēķinu tā, lai ņemtu vērā tādus notikumus. Kompetentā iestāde pēc savas iniciatīvas var arī pieprasīt iestādei grozīt aprēķinu. Iestāde, kas ir darbojusies mazāk nekā trīs gadus, attiecīgā rādītāja aprēķināšanai var izmantot uz darījumu prognozēm balstītas aplēses ar nosacījumu, ka tā sāk izmantot vēsturiskos datus, tiklīdz minētie dati ir pieejami.</w:t>
      </w:r>
    </w:p>
    <w:p w14:paraId="60F0D5E1" w14:textId="267293E2" w:rsidR="00D257B7" w:rsidRPr="00901D39" w:rsidRDefault="00125707">
      <w:pPr>
        <w:pStyle w:val="InstructionsText2"/>
        <w:numPr>
          <w:ilvl w:val="0"/>
          <w:numId w:val="0"/>
        </w:numPr>
        <w:ind w:left="993"/>
      </w:pPr>
      <w:r w:rsidRPr="00901D39">
        <w:lastRenderedPageBreak/>
        <w:t>117.</w:t>
      </w:r>
      <w:r w:rsidRPr="00901D39">
        <w:tab/>
        <w:t xml:space="preserve"> Šīs veidnes slejās sniegta informācija par trijiem pēdējiem gadiem, par operacionālajam riskam pakļauto bankas darbību attiecīgo rādītāju un par aizdevumu un avansu summu (pēdējais minētais piemērojams tikai ASP gadījumā). Papildus uzrāda informāciju par pašu kapitāla prasību summu operacionālajam riskam. Ja piemērojams, ir detalizēti jānorāda, kura minētās summas daļa ir saistībā ar sadales mehānismu. Attiecībā uz AMP pievieno izziņas posteņus, kas sniedz detalizētu informāciju par paredzamo zaudējumu, diversifikācijas un mazināšanas metožu ietekmi uz pašu kapitāla prasībām operacionālajam riskam.</w:t>
      </w:r>
    </w:p>
    <w:p w14:paraId="124A0324" w14:textId="77777777" w:rsidR="00D257B7" w:rsidRPr="00901D39" w:rsidRDefault="00125707">
      <w:pPr>
        <w:pStyle w:val="InstructionsText2"/>
        <w:numPr>
          <w:ilvl w:val="0"/>
          <w:numId w:val="0"/>
        </w:numPr>
        <w:ind w:left="993"/>
      </w:pPr>
      <w:r w:rsidRPr="00901D39">
        <w:t>118.</w:t>
      </w:r>
      <w:r w:rsidRPr="00901D39">
        <w:tab/>
        <w:t xml:space="preserve"> Informācija pa rindām ir izklāstīta atkarībā no operacionālā riska pašu kapitāla prasību aprēķina metodēm, detalizētāk pievēršoties darbības jomām, uz kurām attiecas SP un ASP.</w:t>
      </w:r>
    </w:p>
    <w:p w14:paraId="3C672CDB" w14:textId="77777777" w:rsidR="00D257B7" w:rsidRPr="00901D39" w:rsidRDefault="00125707">
      <w:pPr>
        <w:pStyle w:val="InstructionsText2"/>
        <w:numPr>
          <w:ilvl w:val="0"/>
          <w:numId w:val="0"/>
        </w:numPr>
        <w:ind w:left="993"/>
      </w:pPr>
      <w:r w:rsidRPr="00901D39">
        <w:t>119.</w:t>
      </w:r>
      <w:r w:rsidRPr="00901D39">
        <w:tab/>
        <w:t xml:space="preserve"> Šo veidni iesniedz visas iestādes, uz kurām attiecas operacionālā riska pašu kapitāla prasības.</w:t>
      </w:r>
    </w:p>
    <w:p w14:paraId="5D30B0E9" w14:textId="77777777" w:rsidR="00D257B7" w:rsidRPr="00901D39" w:rsidRDefault="00125707">
      <w:pPr>
        <w:pStyle w:val="Instructionsberschrift2"/>
        <w:numPr>
          <w:ilvl w:val="0"/>
          <w:numId w:val="0"/>
        </w:numPr>
        <w:ind w:left="357" w:hanging="357"/>
        <w:rPr>
          <w:rFonts w:ascii="Times New Roman" w:hAnsi="Times New Roman" w:cs="Times New Roman"/>
          <w:sz w:val="24"/>
        </w:rPr>
      </w:pPr>
      <w:bookmarkStart w:id="73" w:name="_Toc30678348"/>
      <w:r w:rsidRPr="00901D39">
        <w:rPr>
          <w:rFonts w:ascii="Times New Roman" w:hAnsi="Times New Roman"/>
          <w:sz w:val="24"/>
          <w:u w:val="none"/>
        </w:rPr>
        <w:t>4.1.2.</w:t>
      </w:r>
      <w:r w:rsidRPr="00901D39">
        <w:rPr>
          <w:rFonts w:ascii="Times New Roman" w:hAnsi="Times New Roman"/>
          <w:sz w:val="24"/>
          <w:u w:val="none"/>
        </w:rPr>
        <w:tab/>
      </w:r>
      <w:r w:rsidRPr="00901D39">
        <w:rPr>
          <w:rFonts w:ascii="Times New Roman" w:hAnsi="Times New Roman"/>
          <w:sz w:val="24"/>
        </w:rPr>
        <w:t>Norādes attiecībā uz konkrētām pozīcijām</w:t>
      </w:r>
      <w:bookmarkEnd w:id="73"/>
    </w:p>
    <w:p w14:paraId="2FFFD54E" w14:textId="77777777" w:rsidR="00D257B7" w:rsidRPr="00901D39" w:rsidRDefault="00D257B7">
      <w:pPr>
        <w:autoSpaceDE w:val="0"/>
        <w:autoSpaceDN w:val="0"/>
        <w:adjustRightInd w:val="0"/>
        <w:spacing w:before="0" w:after="0"/>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5"/>
        <w:gridCol w:w="7877"/>
      </w:tblGrid>
      <w:tr w:rsidR="00D257B7" w:rsidRPr="00901D39" w14:paraId="0ED5FA59" w14:textId="77777777" w:rsidTr="00672D2A">
        <w:trPr>
          <w:trHeight w:val="553"/>
        </w:trPr>
        <w:tc>
          <w:tcPr>
            <w:tcW w:w="8862" w:type="dxa"/>
            <w:gridSpan w:val="2"/>
            <w:shd w:val="clear" w:color="auto" w:fill="CCCCCC"/>
          </w:tcPr>
          <w:p w14:paraId="04A6D214" w14:textId="77777777" w:rsidR="00D257B7" w:rsidRPr="00901D39" w:rsidRDefault="00AC6255">
            <w:pPr>
              <w:autoSpaceDE w:val="0"/>
              <w:autoSpaceDN w:val="0"/>
              <w:adjustRightInd w:val="0"/>
              <w:spacing w:after="0"/>
              <w:rPr>
                <w:rFonts w:ascii="Times New Roman" w:hAnsi="Times New Roman"/>
                <w:b/>
                <w:bCs/>
                <w:sz w:val="24"/>
              </w:rPr>
            </w:pPr>
            <w:r w:rsidRPr="00901D39">
              <w:rPr>
                <w:rFonts w:ascii="Times New Roman" w:hAnsi="Times New Roman"/>
                <w:b/>
                <w:bCs/>
                <w:sz w:val="24"/>
              </w:rPr>
              <w:t>Slejas</w:t>
            </w:r>
          </w:p>
        </w:tc>
      </w:tr>
      <w:tr w:rsidR="00D257B7" w:rsidRPr="00901D39" w14:paraId="75B0A424" w14:textId="77777777" w:rsidTr="00672D2A">
        <w:tc>
          <w:tcPr>
            <w:tcW w:w="985" w:type="dxa"/>
          </w:tcPr>
          <w:p w14:paraId="41F1DAD5" w14:textId="77777777" w:rsidR="00D257B7" w:rsidRPr="00901D39" w:rsidRDefault="00AC6255">
            <w:pPr>
              <w:autoSpaceDE w:val="0"/>
              <w:autoSpaceDN w:val="0"/>
              <w:adjustRightInd w:val="0"/>
              <w:spacing w:before="0" w:after="0"/>
              <w:rPr>
                <w:rFonts w:ascii="Times New Roman" w:hAnsi="Times New Roman"/>
                <w:bCs/>
                <w:sz w:val="24"/>
              </w:rPr>
            </w:pPr>
            <w:r w:rsidRPr="00901D39">
              <w:rPr>
                <w:rFonts w:ascii="Times New Roman" w:hAnsi="Times New Roman"/>
                <w:bCs/>
                <w:sz w:val="24"/>
              </w:rPr>
              <w:t>010-030</w:t>
            </w:r>
          </w:p>
        </w:tc>
        <w:tc>
          <w:tcPr>
            <w:tcW w:w="7877" w:type="dxa"/>
          </w:tcPr>
          <w:p w14:paraId="7665078D" w14:textId="77777777" w:rsidR="00D257B7" w:rsidRPr="00901D39" w:rsidRDefault="00AC6255">
            <w:pPr>
              <w:autoSpaceDE w:val="0"/>
              <w:autoSpaceDN w:val="0"/>
              <w:adjustRightInd w:val="0"/>
              <w:spacing w:before="0" w:after="0"/>
              <w:jc w:val="left"/>
              <w:rPr>
                <w:rStyle w:val="InstructionsTabelleberschrift"/>
                <w:rFonts w:ascii="Times New Roman" w:hAnsi="Times New Roman"/>
                <w:sz w:val="24"/>
              </w:rPr>
            </w:pPr>
            <w:r w:rsidRPr="00901D39">
              <w:rPr>
                <w:rStyle w:val="InstructionsTabelleberschrift"/>
                <w:rFonts w:ascii="Times New Roman" w:hAnsi="Times New Roman"/>
                <w:sz w:val="24"/>
              </w:rPr>
              <w:t>ATTIECĪGAIS RĀDĪTĀJS</w:t>
            </w:r>
          </w:p>
          <w:p w14:paraId="1CDF94D3" w14:textId="77777777" w:rsidR="00D257B7" w:rsidRPr="00901D39" w:rsidRDefault="00D257B7">
            <w:pPr>
              <w:autoSpaceDE w:val="0"/>
              <w:autoSpaceDN w:val="0"/>
              <w:adjustRightInd w:val="0"/>
              <w:spacing w:before="0" w:after="0"/>
              <w:jc w:val="left"/>
              <w:rPr>
                <w:rFonts w:ascii="Times New Roman" w:hAnsi="Times New Roman"/>
                <w:bCs/>
                <w:sz w:val="24"/>
              </w:rPr>
            </w:pPr>
          </w:p>
          <w:p w14:paraId="485D2C02" w14:textId="5FDE8E0A" w:rsidR="00D257B7" w:rsidRPr="00901D39" w:rsidRDefault="00AC6255">
            <w:pPr>
              <w:autoSpaceDE w:val="0"/>
              <w:autoSpaceDN w:val="0"/>
              <w:adjustRightInd w:val="0"/>
              <w:spacing w:before="0" w:after="0"/>
              <w:rPr>
                <w:rFonts w:ascii="Times New Roman" w:hAnsi="Times New Roman"/>
                <w:sz w:val="24"/>
              </w:rPr>
            </w:pPr>
            <w:r w:rsidRPr="00901D39">
              <w:rPr>
                <w:rFonts w:ascii="Times New Roman" w:hAnsi="Times New Roman"/>
                <w:sz w:val="24"/>
              </w:rPr>
              <w:t>Iestādes, kas izmanto attiecīgo rādītāju, lai aprēķinātu pašu kapitāla prasības attiecībā uz operacionālo risku (PRP, SP un ASP) attiecīgo rādītāju par attiecīgajiem gadiem uzrāda 010.–030. slejā. Turklāt dažādu pieeju kombinētās izmantošanas gadījumā, kā minēts KPR 314. pantā, iestādes informēšanas nolūkā uzrāda arī darbību, uz kurām attiecas AMP, attiecīgo rādītāju. Tas pats attiecas uz visām citām AMP bankām.</w:t>
            </w:r>
          </w:p>
          <w:p w14:paraId="396E1BE6" w14:textId="77777777" w:rsidR="00D257B7" w:rsidRPr="00901D39" w:rsidRDefault="00D257B7">
            <w:pPr>
              <w:autoSpaceDE w:val="0"/>
              <w:autoSpaceDN w:val="0"/>
              <w:adjustRightInd w:val="0"/>
              <w:spacing w:before="0" w:after="0"/>
              <w:rPr>
                <w:rFonts w:ascii="Times New Roman" w:hAnsi="Times New Roman"/>
                <w:bCs/>
                <w:strike/>
                <w:sz w:val="24"/>
              </w:rPr>
            </w:pPr>
          </w:p>
          <w:p w14:paraId="503111DB" w14:textId="36BE9C98" w:rsidR="00D257B7" w:rsidRPr="00901D39" w:rsidRDefault="00AC6255">
            <w:pPr>
              <w:autoSpaceDE w:val="0"/>
              <w:autoSpaceDN w:val="0"/>
              <w:adjustRightInd w:val="0"/>
              <w:spacing w:before="0" w:after="0"/>
              <w:rPr>
                <w:rFonts w:ascii="Times New Roman" w:hAnsi="Times New Roman"/>
                <w:bCs/>
                <w:sz w:val="24"/>
              </w:rPr>
            </w:pPr>
            <w:r w:rsidRPr="00901D39">
              <w:rPr>
                <w:rFonts w:ascii="Times New Roman" w:hAnsi="Times New Roman"/>
                <w:sz w:val="24"/>
              </w:rPr>
              <w:t xml:space="preserve">Turpmāk termins “attiecīgais rādītājs” attiecas uz “elementu summu” finanšu gada beigās, kā minēts KPR 316. panta 1. tabulas 1. punktā. </w:t>
            </w:r>
          </w:p>
          <w:p w14:paraId="0586ED75" w14:textId="77777777" w:rsidR="00D257B7" w:rsidRPr="00901D39" w:rsidRDefault="00D257B7">
            <w:pPr>
              <w:autoSpaceDE w:val="0"/>
              <w:autoSpaceDN w:val="0"/>
              <w:adjustRightInd w:val="0"/>
              <w:spacing w:before="0" w:after="0"/>
              <w:rPr>
                <w:rFonts w:ascii="Times New Roman" w:hAnsi="Times New Roman"/>
                <w:sz w:val="24"/>
              </w:rPr>
            </w:pPr>
          </w:p>
          <w:p w14:paraId="24504E63" w14:textId="77C06CD6" w:rsidR="00D257B7" w:rsidRPr="00901D39" w:rsidRDefault="001C3443">
            <w:pPr>
              <w:autoSpaceDE w:val="0"/>
              <w:autoSpaceDN w:val="0"/>
              <w:adjustRightInd w:val="0"/>
              <w:spacing w:before="0" w:after="0"/>
              <w:rPr>
                <w:rFonts w:ascii="Times New Roman" w:hAnsi="Times New Roman"/>
                <w:sz w:val="24"/>
              </w:rPr>
            </w:pPr>
            <w:r w:rsidRPr="00901D39">
              <w:rPr>
                <w:rFonts w:ascii="Times New Roman" w:hAnsi="Times New Roman"/>
                <w:sz w:val="24"/>
              </w:rPr>
              <w:t>Ja iestādei “attiecīgā rādītāja” dati ir pieejami par mazāk nekā trim gadiem, attiecīgajās veidnes slejās pēc prioritātes iedala pieejamos vēsturiskos datus (revidētos datus). Ja, piemēram, ir pieejami vēsturiskie dati tikai par vienu gadu, minētos datus uzrāda 030. slejā. Ja tas šķiet pamatoti, uz prognozēm balstītās aplēses ietver 020. slejā (aplēses par nākamo gadu) un 010. slejā (aplēse par gadu + 2).</w:t>
            </w:r>
          </w:p>
          <w:p w14:paraId="37DBFE3D" w14:textId="77777777" w:rsidR="00D257B7" w:rsidRPr="00901D39" w:rsidRDefault="00D257B7">
            <w:pPr>
              <w:autoSpaceDE w:val="0"/>
              <w:autoSpaceDN w:val="0"/>
              <w:adjustRightInd w:val="0"/>
              <w:spacing w:before="0" w:after="0"/>
              <w:rPr>
                <w:rFonts w:ascii="Times New Roman" w:hAnsi="Times New Roman"/>
                <w:i/>
                <w:sz w:val="24"/>
              </w:rPr>
            </w:pPr>
          </w:p>
          <w:p w14:paraId="0DB52E93" w14:textId="2C1C470D" w:rsidR="00D257B7" w:rsidRPr="00901D39" w:rsidRDefault="00AC6255">
            <w:pPr>
              <w:autoSpaceDE w:val="0"/>
              <w:autoSpaceDN w:val="0"/>
              <w:adjustRightInd w:val="0"/>
              <w:spacing w:before="0" w:after="0"/>
              <w:rPr>
                <w:rFonts w:ascii="Times New Roman" w:hAnsi="Times New Roman"/>
                <w:sz w:val="24"/>
              </w:rPr>
            </w:pPr>
            <w:r w:rsidRPr="00901D39">
              <w:rPr>
                <w:rFonts w:ascii="Times New Roman" w:hAnsi="Times New Roman"/>
                <w:sz w:val="24"/>
              </w:rPr>
              <w:t>Turklāt, ja nav pieejami vēsturiskie dati par “attiecīgo rādītāju”, iestāde var izmantot uz darījumu prognozēm balstītas aplēses.</w:t>
            </w:r>
          </w:p>
          <w:p w14:paraId="7AC86AA8" w14:textId="77777777" w:rsidR="00D257B7" w:rsidRPr="00901D39" w:rsidRDefault="00D257B7">
            <w:pPr>
              <w:autoSpaceDE w:val="0"/>
              <w:autoSpaceDN w:val="0"/>
              <w:adjustRightInd w:val="0"/>
              <w:spacing w:before="0" w:after="0"/>
              <w:jc w:val="left"/>
              <w:rPr>
                <w:rFonts w:ascii="Times New Roman" w:hAnsi="Times New Roman"/>
                <w:bCs/>
                <w:sz w:val="24"/>
              </w:rPr>
            </w:pPr>
          </w:p>
        </w:tc>
      </w:tr>
      <w:tr w:rsidR="00D257B7" w:rsidRPr="00901D39" w14:paraId="0E3385AA" w14:textId="77777777" w:rsidTr="00672D2A">
        <w:tc>
          <w:tcPr>
            <w:tcW w:w="985" w:type="dxa"/>
          </w:tcPr>
          <w:p w14:paraId="1495F5B0" w14:textId="77777777" w:rsidR="00D257B7" w:rsidRPr="00901D39" w:rsidRDefault="00AC6255">
            <w:pPr>
              <w:autoSpaceDE w:val="0"/>
              <w:autoSpaceDN w:val="0"/>
              <w:adjustRightInd w:val="0"/>
              <w:spacing w:before="0" w:after="0"/>
              <w:rPr>
                <w:rFonts w:ascii="Times New Roman" w:hAnsi="Times New Roman"/>
                <w:bCs/>
                <w:sz w:val="24"/>
              </w:rPr>
            </w:pPr>
            <w:r w:rsidRPr="00901D39">
              <w:rPr>
                <w:rFonts w:ascii="Times New Roman" w:hAnsi="Times New Roman"/>
                <w:bCs/>
                <w:sz w:val="24"/>
              </w:rPr>
              <w:lastRenderedPageBreak/>
              <w:t>040-060</w:t>
            </w:r>
          </w:p>
        </w:tc>
        <w:tc>
          <w:tcPr>
            <w:tcW w:w="7877" w:type="dxa"/>
          </w:tcPr>
          <w:p w14:paraId="57FF171C" w14:textId="77777777" w:rsidR="00D257B7" w:rsidRPr="00901D39" w:rsidRDefault="00AC6255">
            <w:pPr>
              <w:autoSpaceDE w:val="0"/>
              <w:autoSpaceDN w:val="0"/>
              <w:adjustRightInd w:val="0"/>
              <w:spacing w:before="0" w:after="0"/>
              <w:jc w:val="left"/>
              <w:rPr>
                <w:rStyle w:val="InstructionsTabelleberschrift"/>
                <w:rFonts w:ascii="Times New Roman" w:hAnsi="Times New Roman"/>
                <w:sz w:val="24"/>
              </w:rPr>
            </w:pPr>
            <w:r w:rsidRPr="00901D39">
              <w:rPr>
                <w:rStyle w:val="InstructionsTabelleberschrift"/>
                <w:rFonts w:ascii="Times New Roman" w:hAnsi="Times New Roman"/>
                <w:sz w:val="24"/>
              </w:rPr>
              <w:t>AIZDEVUMI UN AVANSI (PIEMĒROJOT ASP)</w:t>
            </w:r>
          </w:p>
          <w:p w14:paraId="70267385" w14:textId="77777777" w:rsidR="00D257B7" w:rsidRPr="00901D39" w:rsidRDefault="00D257B7">
            <w:pPr>
              <w:autoSpaceDE w:val="0"/>
              <w:autoSpaceDN w:val="0"/>
              <w:adjustRightInd w:val="0"/>
              <w:spacing w:before="0" w:after="0"/>
              <w:jc w:val="left"/>
              <w:rPr>
                <w:rFonts w:ascii="Times New Roman" w:hAnsi="Times New Roman"/>
                <w:bCs/>
                <w:sz w:val="24"/>
              </w:rPr>
            </w:pPr>
          </w:p>
          <w:p w14:paraId="0E2ABA2B" w14:textId="44A55D54" w:rsidR="00D257B7" w:rsidRPr="00901D39" w:rsidRDefault="00AC6255">
            <w:pPr>
              <w:autoSpaceDE w:val="0"/>
              <w:autoSpaceDN w:val="0"/>
              <w:adjustRightInd w:val="0"/>
              <w:spacing w:before="0" w:after="0"/>
              <w:rPr>
                <w:rFonts w:ascii="Times New Roman" w:hAnsi="Times New Roman"/>
                <w:sz w:val="24"/>
              </w:rPr>
            </w:pPr>
            <w:r w:rsidRPr="00901D39">
              <w:rPr>
                <w:rFonts w:ascii="Times New Roman" w:hAnsi="Times New Roman"/>
                <w:sz w:val="24"/>
              </w:rPr>
              <w:t xml:space="preserve">Šīs slejas izmanto, lai uzrādītu aizdevumu un avansu summas, kā minēts KPR 319. panta 1. punkta b) apakšpunktā, darbības jomām “Korporatīvo klientu apkalpošana” un “Privātpersonu vai MVU apkalpošana”. Minētās summas izmanto, lai aprēķinātu alternatīvo attiecīgo rādītāju, no kura izriet pašu kapitāla prasības darbībām, uz kurām attiecas alternatīvā standarta pieeja (KPR 319. panta 1. punkta a) apakšpunkts). </w:t>
            </w:r>
          </w:p>
          <w:p w14:paraId="1834B90C" w14:textId="77777777" w:rsidR="00D257B7" w:rsidRPr="00901D39" w:rsidRDefault="00D257B7">
            <w:pPr>
              <w:autoSpaceDE w:val="0"/>
              <w:autoSpaceDN w:val="0"/>
              <w:adjustRightInd w:val="0"/>
              <w:spacing w:before="0" w:after="0"/>
              <w:rPr>
                <w:rFonts w:ascii="Times New Roman" w:hAnsi="Times New Roman"/>
                <w:sz w:val="24"/>
              </w:rPr>
            </w:pPr>
          </w:p>
          <w:p w14:paraId="39ABC864" w14:textId="77777777" w:rsidR="00D257B7" w:rsidRPr="00901D39" w:rsidRDefault="00AC6255">
            <w:pPr>
              <w:autoSpaceDE w:val="0"/>
              <w:autoSpaceDN w:val="0"/>
              <w:adjustRightInd w:val="0"/>
              <w:spacing w:before="0" w:after="0"/>
              <w:rPr>
                <w:rFonts w:ascii="Times New Roman" w:hAnsi="Times New Roman"/>
                <w:bCs/>
                <w:sz w:val="24"/>
              </w:rPr>
            </w:pPr>
            <w:r w:rsidRPr="00901D39">
              <w:rPr>
                <w:rFonts w:ascii="Times New Roman" w:hAnsi="Times New Roman"/>
                <w:sz w:val="24"/>
              </w:rPr>
              <w:t xml:space="preserve">Attiecībā uz darbības jomu “Korporatīvo klientu apkalpošana” iekļauj arī </w:t>
            </w:r>
            <w:proofErr w:type="spellStart"/>
            <w:r w:rsidRPr="00901D39">
              <w:rPr>
                <w:rFonts w:ascii="Times New Roman" w:hAnsi="Times New Roman"/>
                <w:sz w:val="24"/>
              </w:rPr>
              <w:t>netirdzniecības</w:t>
            </w:r>
            <w:proofErr w:type="spellEnd"/>
            <w:r w:rsidRPr="00901D39">
              <w:rPr>
                <w:rFonts w:ascii="Times New Roman" w:hAnsi="Times New Roman"/>
                <w:sz w:val="24"/>
              </w:rPr>
              <w:t xml:space="preserve"> portfelī turētos vērtspapīrus.</w:t>
            </w:r>
          </w:p>
        </w:tc>
      </w:tr>
      <w:tr w:rsidR="00D257B7" w:rsidRPr="00901D39" w14:paraId="47DB7975" w14:textId="77777777" w:rsidTr="00672D2A">
        <w:tc>
          <w:tcPr>
            <w:tcW w:w="985" w:type="dxa"/>
          </w:tcPr>
          <w:p w14:paraId="699B7C5C" w14:textId="77777777" w:rsidR="00D257B7" w:rsidRPr="00901D39" w:rsidRDefault="00AC6255">
            <w:pPr>
              <w:autoSpaceDE w:val="0"/>
              <w:autoSpaceDN w:val="0"/>
              <w:adjustRightInd w:val="0"/>
              <w:spacing w:before="0" w:after="0"/>
              <w:rPr>
                <w:rFonts w:ascii="Times New Roman" w:hAnsi="Times New Roman"/>
                <w:bCs/>
                <w:sz w:val="24"/>
              </w:rPr>
            </w:pPr>
            <w:r w:rsidRPr="00901D39">
              <w:rPr>
                <w:rFonts w:ascii="Times New Roman" w:hAnsi="Times New Roman"/>
                <w:bCs/>
                <w:sz w:val="24"/>
              </w:rPr>
              <w:t>070</w:t>
            </w:r>
          </w:p>
        </w:tc>
        <w:tc>
          <w:tcPr>
            <w:tcW w:w="7877" w:type="dxa"/>
          </w:tcPr>
          <w:p w14:paraId="0CFEB8B5" w14:textId="77777777" w:rsidR="00D257B7" w:rsidRPr="00901D39" w:rsidRDefault="00AC6255">
            <w:pPr>
              <w:autoSpaceDE w:val="0"/>
              <w:autoSpaceDN w:val="0"/>
              <w:adjustRightInd w:val="0"/>
              <w:spacing w:before="0" w:after="0"/>
              <w:jc w:val="left"/>
              <w:rPr>
                <w:rStyle w:val="InstructionsTabelleberschrift"/>
                <w:rFonts w:ascii="Times New Roman" w:hAnsi="Times New Roman"/>
                <w:sz w:val="24"/>
              </w:rPr>
            </w:pPr>
            <w:r w:rsidRPr="00901D39">
              <w:rPr>
                <w:rStyle w:val="InstructionsTabelleberschrift"/>
                <w:rFonts w:ascii="Times New Roman" w:hAnsi="Times New Roman"/>
                <w:sz w:val="24"/>
              </w:rPr>
              <w:t>PAŠU KAPITĀLA PRASĪBA</w:t>
            </w:r>
          </w:p>
          <w:p w14:paraId="23009EB8" w14:textId="77777777" w:rsidR="00D257B7" w:rsidRPr="00901D39" w:rsidRDefault="00D257B7">
            <w:pPr>
              <w:autoSpaceDE w:val="0"/>
              <w:autoSpaceDN w:val="0"/>
              <w:adjustRightInd w:val="0"/>
              <w:spacing w:before="0" w:after="0"/>
              <w:jc w:val="left"/>
              <w:rPr>
                <w:rFonts w:ascii="Times New Roman" w:hAnsi="Times New Roman"/>
                <w:sz w:val="24"/>
              </w:rPr>
            </w:pPr>
          </w:p>
          <w:p w14:paraId="69D5BDB3" w14:textId="7CFA541C" w:rsidR="00D257B7" w:rsidRPr="00901D39" w:rsidRDefault="00AC6255">
            <w:pPr>
              <w:autoSpaceDE w:val="0"/>
              <w:autoSpaceDN w:val="0"/>
              <w:adjustRightInd w:val="0"/>
              <w:spacing w:before="0" w:after="0"/>
              <w:jc w:val="left"/>
              <w:rPr>
                <w:rFonts w:ascii="Times New Roman" w:hAnsi="Times New Roman"/>
                <w:bCs/>
                <w:sz w:val="24"/>
              </w:rPr>
            </w:pPr>
            <w:r w:rsidRPr="00901D39">
              <w:rPr>
                <w:rFonts w:ascii="Times New Roman" w:hAnsi="Times New Roman"/>
                <w:sz w:val="24"/>
              </w:rPr>
              <w:t>Pašu kapitāla prasību aprēķina saskaņā ar izmantotajām pieejām un saskaņā ar KPR 312.–324. pantu. Iegūto summu uzrāda 070. slejā.</w:t>
            </w:r>
          </w:p>
        </w:tc>
      </w:tr>
      <w:tr w:rsidR="00D257B7" w:rsidRPr="00901D39" w14:paraId="49D9544B" w14:textId="77777777" w:rsidTr="00672D2A">
        <w:tc>
          <w:tcPr>
            <w:tcW w:w="985" w:type="dxa"/>
          </w:tcPr>
          <w:p w14:paraId="49CF59E4" w14:textId="77777777" w:rsidR="00D257B7" w:rsidRPr="00901D39" w:rsidRDefault="00AC6255">
            <w:pPr>
              <w:autoSpaceDE w:val="0"/>
              <w:autoSpaceDN w:val="0"/>
              <w:adjustRightInd w:val="0"/>
              <w:spacing w:before="0" w:after="0"/>
              <w:rPr>
                <w:rFonts w:ascii="Times New Roman" w:hAnsi="Times New Roman"/>
                <w:bCs/>
                <w:sz w:val="24"/>
              </w:rPr>
            </w:pPr>
            <w:r w:rsidRPr="00901D39">
              <w:rPr>
                <w:rFonts w:ascii="Times New Roman" w:hAnsi="Times New Roman"/>
                <w:bCs/>
                <w:sz w:val="24"/>
              </w:rPr>
              <w:t>071</w:t>
            </w:r>
          </w:p>
        </w:tc>
        <w:tc>
          <w:tcPr>
            <w:tcW w:w="7877" w:type="dxa"/>
          </w:tcPr>
          <w:p w14:paraId="32B8583F" w14:textId="77777777" w:rsidR="00D257B7" w:rsidRPr="00901D39" w:rsidRDefault="00AC6255">
            <w:pPr>
              <w:autoSpaceDE w:val="0"/>
              <w:autoSpaceDN w:val="0"/>
              <w:adjustRightInd w:val="0"/>
              <w:spacing w:before="0" w:after="0"/>
              <w:jc w:val="left"/>
              <w:rPr>
                <w:rStyle w:val="InstructionsTabelleberschrift"/>
                <w:rFonts w:ascii="Times New Roman" w:hAnsi="Times New Roman"/>
                <w:sz w:val="24"/>
              </w:rPr>
            </w:pPr>
            <w:r w:rsidRPr="00901D39">
              <w:rPr>
                <w:rStyle w:val="InstructionsTabelleberschrift"/>
                <w:rFonts w:ascii="Times New Roman" w:hAnsi="Times New Roman"/>
                <w:sz w:val="24"/>
              </w:rPr>
              <w:t>KOPĒJĀ OPERACIONĀLĀ RISKA DARĪJUMU VĒRTĪBA</w:t>
            </w:r>
          </w:p>
          <w:p w14:paraId="51215736" w14:textId="3B9CCEDA" w:rsidR="00D257B7" w:rsidRPr="00901D39" w:rsidRDefault="00AC6255">
            <w:pPr>
              <w:rPr>
                <w:rFonts w:ascii="Times New Roman" w:hAnsi="Times New Roman"/>
                <w:sz w:val="24"/>
              </w:rPr>
            </w:pPr>
            <w:r w:rsidRPr="00901D39">
              <w:rPr>
                <w:sz w:val="24"/>
              </w:rPr>
              <w:t xml:space="preserve">KPR 92. panta 4. punkts </w:t>
            </w:r>
          </w:p>
          <w:p w14:paraId="071BA017" w14:textId="77777777" w:rsidR="00D257B7" w:rsidRPr="00901D39" w:rsidRDefault="00AC6255">
            <w:pPr>
              <w:rPr>
                <w:rStyle w:val="InstructionsTabelleberschrift"/>
                <w:rFonts w:ascii="Times New Roman" w:hAnsi="Times New Roman"/>
                <w:b w:val="0"/>
                <w:sz w:val="24"/>
              </w:rPr>
            </w:pPr>
            <w:r w:rsidRPr="00901D39">
              <w:rPr>
                <w:sz w:val="24"/>
              </w:rPr>
              <w:t>070. slejas pašu kapitāla prasības, kas reizinātas ar 12,5.</w:t>
            </w:r>
          </w:p>
        </w:tc>
      </w:tr>
      <w:tr w:rsidR="00D257B7" w:rsidRPr="00901D39" w14:paraId="3915C7EF" w14:textId="77777777" w:rsidTr="00672D2A">
        <w:tc>
          <w:tcPr>
            <w:tcW w:w="985" w:type="dxa"/>
          </w:tcPr>
          <w:p w14:paraId="31839518" w14:textId="77777777" w:rsidR="00D257B7" w:rsidRPr="00901D39" w:rsidRDefault="00AC6255">
            <w:pPr>
              <w:autoSpaceDE w:val="0"/>
              <w:autoSpaceDN w:val="0"/>
              <w:adjustRightInd w:val="0"/>
              <w:spacing w:before="0" w:after="0"/>
              <w:rPr>
                <w:rFonts w:ascii="Times New Roman" w:hAnsi="Times New Roman"/>
                <w:bCs/>
                <w:sz w:val="24"/>
              </w:rPr>
            </w:pPr>
            <w:r w:rsidRPr="00901D39">
              <w:rPr>
                <w:rFonts w:ascii="Times New Roman" w:hAnsi="Times New Roman"/>
                <w:bCs/>
                <w:sz w:val="24"/>
              </w:rPr>
              <w:t>080</w:t>
            </w:r>
          </w:p>
        </w:tc>
        <w:tc>
          <w:tcPr>
            <w:tcW w:w="7877" w:type="dxa"/>
          </w:tcPr>
          <w:p w14:paraId="1FFB7703" w14:textId="77777777" w:rsidR="00D257B7" w:rsidRPr="00901D39" w:rsidRDefault="00AC6255">
            <w:pPr>
              <w:autoSpaceDE w:val="0"/>
              <w:autoSpaceDN w:val="0"/>
              <w:adjustRightInd w:val="0"/>
              <w:spacing w:before="0" w:after="0"/>
              <w:jc w:val="left"/>
              <w:rPr>
                <w:rStyle w:val="InstructionsTabelleberschrift"/>
                <w:rFonts w:ascii="Times New Roman" w:hAnsi="Times New Roman"/>
                <w:sz w:val="24"/>
              </w:rPr>
            </w:pPr>
            <w:r w:rsidRPr="005B3974">
              <w:rPr>
                <w:rStyle w:val="InstructionsTabelleberschrift"/>
                <w:rFonts w:ascii="Times New Roman" w:hAnsi="Times New Roman"/>
                <w:sz w:val="24"/>
                <w:highlight w:val="yellow"/>
              </w:rPr>
              <w:t>T. SK.: SAISTĪBĀ AR SADALES MEHĀNISMU</w:t>
            </w:r>
          </w:p>
          <w:p w14:paraId="0D1177E6" w14:textId="77777777" w:rsidR="00D257B7" w:rsidRPr="00901D39" w:rsidRDefault="00D257B7">
            <w:pPr>
              <w:autoSpaceDE w:val="0"/>
              <w:autoSpaceDN w:val="0"/>
              <w:adjustRightInd w:val="0"/>
              <w:spacing w:before="0" w:after="0"/>
              <w:jc w:val="left"/>
              <w:rPr>
                <w:rFonts w:ascii="Times New Roman" w:hAnsi="Times New Roman"/>
                <w:bCs/>
                <w:sz w:val="24"/>
                <w:highlight w:val="yellow"/>
              </w:rPr>
            </w:pPr>
            <w:bookmarkStart w:id="74" w:name="_GoBack"/>
            <w:bookmarkEnd w:id="74"/>
          </w:p>
          <w:p w14:paraId="723162CE" w14:textId="0EDA2C48" w:rsidR="00D257B7" w:rsidRPr="00901D39" w:rsidRDefault="003E7AEC">
            <w:pPr>
              <w:jc w:val="left"/>
              <w:rPr>
                <w:rFonts w:ascii="Times New Roman" w:hAnsi="Times New Roman"/>
                <w:bCs/>
                <w:sz w:val="24"/>
                <w:highlight w:val="yellow"/>
              </w:rPr>
            </w:pPr>
            <w:r w:rsidRPr="00901D39">
              <w:rPr>
                <w:rFonts w:ascii="Times New Roman" w:hAnsi="Times New Roman"/>
                <w:sz w:val="24"/>
                <w:highlight w:val="yellow"/>
              </w:rPr>
              <w:t xml:space="preserve">Ja saskaņā ar KPR 312. panta 2. punktu ir piešķirta atļauja izmantot AMP konsolidētā līmenī (KPR 18. panta 1. punkts), operacionālā riska kapitālu sadala starp dažādām grupas sabiedrībām, pamatojoties uz metodiku, ko iestādes piemēro, lai ņemtu vērā diversifikācijas ietekmi riska mērīšanas sistēmā, ko izmanto ES </w:t>
            </w:r>
            <w:proofErr w:type="spellStart"/>
            <w:r w:rsidRPr="00901D39">
              <w:rPr>
                <w:rFonts w:ascii="Times New Roman" w:hAnsi="Times New Roman"/>
                <w:sz w:val="24"/>
                <w:highlight w:val="yellow"/>
              </w:rPr>
              <w:t>mātesuzņēmums</w:t>
            </w:r>
            <w:proofErr w:type="spellEnd"/>
            <w:r w:rsidRPr="00901D39">
              <w:rPr>
                <w:rFonts w:ascii="Times New Roman" w:hAnsi="Times New Roman"/>
                <w:sz w:val="24"/>
                <w:highlight w:val="yellow"/>
              </w:rPr>
              <w:t xml:space="preserve">, kas ir kredītiestāde, un tā meitasuzņēmumi vai kopā ES </w:t>
            </w:r>
            <w:proofErr w:type="spellStart"/>
            <w:r w:rsidRPr="00901D39">
              <w:rPr>
                <w:rFonts w:ascii="Times New Roman" w:hAnsi="Times New Roman"/>
                <w:sz w:val="24"/>
                <w:highlight w:val="yellow"/>
              </w:rPr>
              <w:t>mātesuzņēmuma</w:t>
            </w:r>
            <w:proofErr w:type="spellEnd"/>
            <w:r w:rsidRPr="00901D39">
              <w:rPr>
                <w:rFonts w:ascii="Times New Roman" w:hAnsi="Times New Roman"/>
                <w:sz w:val="24"/>
                <w:highlight w:val="yellow"/>
              </w:rPr>
              <w:t xml:space="preserve">, kas ir finanšu kontrolakciju sabiedrība, meitasuzņēmumi vai ES </w:t>
            </w:r>
            <w:proofErr w:type="spellStart"/>
            <w:r w:rsidRPr="00901D39">
              <w:rPr>
                <w:rFonts w:ascii="Times New Roman" w:hAnsi="Times New Roman"/>
                <w:sz w:val="24"/>
                <w:highlight w:val="yellow"/>
              </w:rPr>
              <w:t>mātesuzņēmuma</w:t>
            </w:r>
            <w:proofErr w:type="spellEnd"/>
            <w:r w:rsidRPr="00901D39">
              <w:rPr>
                <w:rFonts w:ascii="Times New Roman" w:hAnsi="Times New Roman"/>
                <w:sz w:val="24"/>
                <w:highlight w:val="yellow"/>
              </w:rPr>
              <w:t xml:space="preserve">, kas ir jaukta finanšu kontrolakciju sabiedrība, meitasuzņēmumi. Minētā sadalījuma rezultātu norāda šajā slejā. </w:t>
            </w:r>
          </w:p>
          <w:p w14:paraId="6BA87823" w14:textId="77777777" w:rsidR="00D257B7" w:rsidRPr="00901D39" w:rsidRDefault="00D257B7">
            <w:pPr>
              <w:autoSpaceDE w:val="0"/>
              <w:autoSpaceDN w:val="0"/>
              <w:adjustRightInd w:val="0"/>
              <w:spacing w:before="0" w:after="0"/>
              <w:jc w:val="left"/>
              <w:rPr>
                <w:rFonts w:ascii="Times New Roman" w:hAnsi="Times New Roman"/>
                <w:bCs/>
                <w:sz w:val="24"/>
                <w:highlight w:val="yellow"/>
              </w:rPr>
            </w:pPr>
          </w:p>
        </w:tc>
      </w:tr>
      <w:tr w:rsidR="00D257B7" w:rsidRPr="00901D39" w14:paraId="05DAC788" w14:textId="77777777" w:rsidTr="00672D2A">
        <w:tc>
          <w:tcPr>
            <w:tcW w:w="985" w:type="dxa"/>
          </w:tcPr>
          <w:p w14:paraId="13A3E0FC" w14:textId="77777777" w:rsidR="00D257B7" w:rsidRPr="00901D39" w:rsidRDefault="00AC6255">
            <w:pPr>
              <w:autoSpaceDE w:val="0"/>
              <w:autoSpaceDN w:val="0"/>
              <w:adjustRightInd w:val="0"/>
              <w:spacing w:before="0" w:after="0"/>
              <w:rPr>
                <w:rFonts w:ascii="Times New Roman" w:hAnsi="Times New Roman"/>
                <w:bCs/>
                <w:sz w:val="24"/>
              </w:rPr>
            </w:pPr>
            <w:r w:rsidRPr="00901D39">
              <w:rPr>
                <w:rFonts w:ascii="Times New Roman" w:hAnsi="Times New Roman"/>
                <w:bCs/>
                <w:sz w:val="24"/>
              </w:rPr>
              <w:t>090-120</w:t>
            </w:r>
          </w:p>
        </w:tc>
        <w:tc>
          <w:tcPr>
            <w:tcW w:w="7877" w:type="dxa"/>
          </w:tcPr>
          <w:p w14:paraId="10FAF020" w14:textId="77777777" w:rsidR="00D257B7" w:rsidRPr="00901D39" w:rsidRDefault="00AC6255">
            <w:pPr>
              <w:autoSpaceDE w:val="0"/>
              <w:autoSpaceDN w:val="0"/>
              <w:adjustRightInd w:val="0"/>
              <w:spacing w:before="0" w:after="0"/>
              <w:jc w:val="left"/>
              <w:rPr>
                <w:rStyle w:val="InstructionsTabelleberschrift"/>
                <w:rFonts w:ascii="Times New Roman" w:hAnsi="Times New Roman"/>
                <w:sz w:val="24"/>
              </w:rPr>
            </w:pPr>
            <w:r w:rsidRPr="00901D39">
              <w:rPr>
                <w:rStyle w:val="InstructionsTabelleberschrift"/>
                <w:rFonts w:ascii="Times New Roman" w:hAnsi="Times New Roman"/>
                <w:sz w:val="24"/>
              </w:rPr>
              <w:t>AMP IZZIŅAS POSTEŅI, PAR KURIEM ATTIECĪGĀ GADĪJUMĀ JĀSNIEDZ PĀRSKATS</w:t>
            </w:r>
          </w:p>
        </w:tc>
      </w:tr>
      <w:tr w:rsidR="00D257B7" w:rsidRPr="00901D39" w14:paraId="35EEC7EB" w14:textId="77777777" w:rsidTr="00672D2A">
        <w:tc>
          <w:tcPr>
            <w:tcW w:w="985" w:type="dxa"/>
          </w:tcPr>
          <w:p w14:paraId="35255FF5" w14:textId="77777777" w:rsidR="00D257B7" w:rsidRPr="00901D39" w:rsidRDefault="00AC6255">
            <w:pPr>
              <w:autoSpaceDE w:val="0"/>
              <w:autoSpaceDN w:val="0"/>
              <w:adjustRightInd w:val="0"/>
              <w:spacing w:before="0" w:after="0"/>
              <w:rPr>
                <w:rFonts w:ascii="Times New Roman" w:hAnsi="Times New Roman"/>
                <w:bCs/>
                <w:sz w:val="24"/>
              </w:rPr>
            </w:pPr>
            <w:r w:rsidRPr="00901D39">
              <w:rPr>
                <w:rFonts w:ascii="Times New Roman" w:hAnsi="Times New Roman"/>
                <w:bCs/>
                <w:sz w:val="24"/>
              </w:rPr>
              <w:t>090</w:t>
            </w:r>
          </w:p>
        </w:tc>
        <w:tc>
          <w:tcPr>
            <w:tcW w:w="7877" w:type="dxa"/>
          </w:tcPr>
          <w:p w14:paraId="75DF12A4" w14:textId="77777777" w:rsidR="00D257B7" w:rsidRPr="00901D39" w:rsidRDefault="00AC6255">
            <w:pPr>
              <w:autoSpaceDE w:val="0"/>
              <w:autoSpaceDN w:val="0"/>
              <w:adjustRightInd w:val="0"/>
              <w:spacing w:before="0" w:after="0"/>
              <w:jc w:val="left"/>
              <w:rPr>
                <w:rStyle w:val="InstructionsTabelleberschrift"/>
                <w:rFonts w:ascii="Times New Roman" w:hAnsi="Times New Roman"/>
                <w:sz w:val="24"/>
              </w:rPr>
            </w:pPr>
            <w:r w:rsidRPr="00901D39">
              <w:rPr>
                <w:rStyle w:val="InstructionsTabelleberschrift"/>
                <w:rFonts w:ascii="Times New Roman" w:hAnsi="Times New Roman"/>
                <w:sz w:val="24"/>
              </w:rPr>
              <w:t>PAŠU KAPITĀLA PRASĪBA PIRMS ATVIEGLOJUMIEM SAISTĪBĀ AR PAREDZAMAJIEM ZAUDĒJUMIEM, DIVERSIFIKĀCIJU UN RISKA MAZINĀŠANAS METODĒM</w:t>
            </w:r>
          </w:p>
          <w:p w14:paraId="09DB1937" w14:textId="77777777" w:rsidR="00D257B7" w:rsidRPr="00901D39" w:rsidRDefault="00D257B7">
            <w:pPr>
              <w:autoSpaceDE w:val="0"/>
              <w:autoSpaceDN w:val="0"/>
              <w:adjustRightInd w:val="0"/>
              <w:spacing w:before="0" w:after="0"/>
              <w:jc w:val="left"/>
              <w:rPr>
                <w:rFonts w:ascii="Times New Roman" w:hAnsi="Times New Roman"/>
                <w:bCs/>
                <w:sz w:val="24"/>
              </w:rPr>
            </w:pPr>
          </w:p>
          <w:p w14:paraId="3562FB5E" w14:textId="77777777" w:rsidR="00D257B7" w:rsidRPr="00901D39" w:rsidRDefault="00AC6255">
            <w:pPr>
              <w:autoSpaceDE w:val="0"/>
              <w:autoSpaceDN w:val="0"/>
              <w:adjustRightInd w:val="0"/>
              <w:spacing w:before="0" w:after="0"/>
              <w:rPr>
                <w:rFonts w:ascii="Times New Roman" w:hAnsi="Times New Roman"/>
                <w:sz w:val="24"/>
              </w:rPr>
            </w:pPr>
            <w:r w:rsidRPr="00901D39">
              <w:rPr>
                <w:rFonts w:ascii="Times New Roman" w:hAnsi="Times New Roman"/>
                <w:sz w:val="24"/>
              </w:rPr>
              <w:t>090. slejā uzrādītā pašu kapitāla prasība ir 070. slejā uzrādītā pašu kapitāla prasība, bet aprēķināta, pirms ir ņemta vērā atvieglojumu ietekme saistībā ar paredzamajiem zaudējumiem, diversifikāciju un riska mazināšanas metodēm (sk. turpmāk).</w:t>
            </w:r>
          </w:p>
          <w:p w14:paraId="31521B51" w14:textId="77777777" w:rsidR="00D257B7" w:rsidRPr="00901D39" w:rsidRDefault="00D257B7">
            <w:pPr>
              <w:autoSpaceDE w:val="0"/>
              <w:autoSpaceDN w:val="0"/>
              <w:adjustRightInd w:val="0"/>
              <w:spacing w:before="0" w:after="0"/>
              <w:jc w:val="left"/>
              <w:rPr>
                <w:rFonts w:ascii="Times New Roman" w:hAnsi="Times New Roman"/>
                <w:bCs/>
                <w:sz w:val="24"/>
              </w:rPr>
            </w:pPr>
          </w:p>
        </w:tc>
      </w:tr>
      <w:tr w:rsidR="00D257B7" w:rsidRPr="00901D39" w14:paraId="62BCB1ED" w14:textId="77777777" w:rsidTr="00672D2A">
        <w:tc>
          <w:tcPr>
            <w:tcW w:w="985" w:type="dxa"/>
          </w:tcPr>
          <w:p w14:paraId="247865E1" w14:textId="77777777" w:rsidR="00D257B7" w:rsidRPr="00901D39" w:rsidRDefault="00AC6255">
            <w:pPr>
              <w:autoSpaceDE w:val="0"/>
              <w:autoSpaceDN w:val="0"/>
              <w:adjustRightInd w:val="0"/>
              <w:spacing w:before="0" w:after="0"/>
              <w:rPr>
                <w:rFonts w:ascii="Times New Roman" w:hAnsi="Times New Roman"/>
                <w:bCs/>
                <w:sz w:val="24"/>
              </w:rPr>
            </w:pPr>
            <w:r w:rsidRPr="00901D39">
              <w:rPr>
                <w:rFonts w:ascii="Times New Roman" w:hAnsi="Times New Roman"/>
                <w:bCs/>
                <w:sz w:val="24"/>
              </w:rPr>
              <w:t>100</w:t>
            </w:r>
          </w:p>
        </w:tc>
        <w:tc>
          <w:tcPr>
            <w:tcW w:w="7877" w:type="dxa"/>
          </w:tcPr>
          <w:p w14:paraId="39E9249B" w14:textId="77777777" w:rsidR="00D257B7" w:rsidRPr="00901D39" w:rsidRDefault="00AC6255">
            <w:pPr>
              <w:autoSpaceDE w:val="0"/>
              <w:autoSpaceDN w:val="0"/>
              <w:adjustRightInd w:val="0"/>
              <w:spacing w:before="0" w:after="0"/>
              <w:jc w:val="left"/>
              <w:rPr>
                <w:rStyle w:val="InstructionsTabelleberschrift"/>
                <w:rFonts w:ascii="Times New Roman" w:hAnsi="Times New Roman"/>
                <w:sz w:val="24"/>
              </w:rPr>
            </w:pPr>
            <w:r w:rsidRPr="00901D39">
              <w:rPr>
                <w:rStyle w:val="InstructionsTabelleberschrift"/>
                <w:rFonts w:ascii="Times New Roman" w:hAnsi="Times New Roman"/>
                <w:sz w:val="24"/>
              </w:rPr>
              <w:t>(−) PAŠU KAPITĀLA PRASĪBU ATVIEGLOJUMI SAISTĪBĀ AR PAREDZAMAJIEM ZAUDĒJUMIEM, KAS NODROŠINĀTI AR IEKŠĒJĀS DARBĪBAS PRAKSĒM</w:t>
            </w:r>
          </w:p>
          <w:p w14:paraId="402E2D2B" w14:textId="77777777" w:rsidR="00D257B7" w:rsidRPr="00901D39" w:rsidRDefault="00D257B7">
            <w:pPr>
              <w:autoSpaceDE w:val="0"/>
              <w:autoSpaceDN w:val="0"/>
              <w:adjustRightInd w:val="0"/>
              <w:spacing w:before="0" w:after="0"/>
              <w:jc w:val="left"/>
              <w:rPr>
                <w:rFonts w:ascii="Times New Roman" w:hAnsi="Times New Roman"/>
                <w:bCs/>
                <w:sz w:val="24"/>
              </w:rPr>
            </w:pPr>
          </w:p>
          <w:p w14:paraId="4687A2D0" w14:textId="6B14B670" w:rsidR="00D257B7" w:rsidRPr="00901D39" w:rsidRDefault="00AC6255">
            <w:pPr>
              <w:autoSpaceDE w:val="0"/>
              <w:autoSpaceDN w:val="0"/>
              <w:adjustRightInd w:val="0"/>
              <w:spacing w:before="0" w:after="0"/>
              <w:rPr>
                <w:rFonts w:ascii="Times New Roman" w:hAnsi="Times New Roman"/>
                <w:sz w:val="24"/>
              </w:rPr>
            </w:pPr>
            <w:r w:rsidRPr="00901D39">
              <w:rPr>
                <w:rFonts w:ascii="Times New Roman" w:hAnsi="Times New Roman"/>
                <w:sz w:val="24"/>
              </w:rPr>
              <w:t>100. slejā uzrāda pašu kapitāla prasības atvieglojumus saistībā ar paredzamajiem zaudējumiem, kas nodrošināti ar iekšējās darbības praksēm (kā minēts KPR 322. panta 2. punkta a) punktā).</w:t>
            </w:r>
          </w:p>
          <w:p w14:paraId="5C7DD762" w14:textId="77777777" w:rsidR="00D257B7" w:rsidRPr="00901D39" w:rsidRDefault="00D257B7">
            <w:pPr>
              <w:autoSpaceDE w:val="0"/>
              <w:autoSpaceDN w:val="0"/>
              <w:adjustRightInd w:val="0"/>
              <w:spacing w:before="0" w:after="0"/>
              <w:jc w:val="left"/>
              <w:rPr>
                <w:rFonts w:ascii="Times New Roman" w:hAnsi="Times New Roman"/>
                <w:bCs/>
                <w:sz w:val="24"/>
              </w:rPr>
            </w:pPr>
          </w:p>
        </w:tc>
      </w:tr>
      <w:tr w:rsidR="00D257B7" w:rsidRPr="00901D39" w14:paraId="1ABEA2AC" w14:textId="77777777" w:rsidTr="00672D2A">
        <w:tc>
          <w:tcPr>
            <w:tcW w:w="985" w:type="dxa"/>
          </w:tcPr>
          <w:p w14:paraId="7C02BD71" w14:textId="77777777" w:rsidR="00D257B7" w:rsidRPr="00901D39" w:rsidRDefault="00AC6255">
            <w:pPr>
              <w:autoSpaceDE w:val="0"/>
              <w:autoSpaceDN w:val="0"/>
              <w:adjustRightInd w:val="0"/>
              <w:spacing w:before="0" w:after="0"/>
              <w:rPr>
                <w:rFonts w:ascii="Times New Roman" w:hAnsi="Times New Roman"/>
                <w:bCs/>
                <w:sz w:val="24"/>
              </w:rPr>
            </w:pPr>
            <w:r w:rsidRPr="00901D39">
              <w:rPr>
                <w:rFonts w:ascii="Times New Roman" w:hAnsi="Times New Roman"/>
                <w:bCs/>
                <w:sz w:val="24"/>
              </w:rPr>
              <w:lastRenderedPageBreak/>
              <w:t>110</w:t>
            </w:r>
          </w:p>
        </w:tc>
        <w:tc>
          <w:tcPr>
            <w:tcW w:w="7877" w:type="dxa"/>
          </w:tcPr>
          <w:p w14:paraId="102A8AEB" w14:textId="77777777" w:rsidR="00D257B7" w:rsidRPr="00901D39" w:rsidRDefault="00AC6255">
            <w:pPr>
              <w:autoSpaceDE w:val="0"/>
              <w:autoSpaceDN w:val="0"/>
              <w:adjustRightInd w:val="0"/>
              <w:spacing w:before="0" w:after="0"/>
              <w:jc w:val="left"/>
              <w:rPr>
                <w:rStyle w:val="InstructionsTabelleberschrift"/>
                <w:rFonts w:ascii="Times New Roman" w:hAnsi="Times New Roman"/>
                <w:sz w:val="24"/>
              </w:rPr>
            </w:pPr>
            <w:r w:rsidRPr="00901D39">
              <w:rPr>
                <w:rStyle w:val="InstructionsTabelleberschrift"/>
                <w:rFonts w:ascii="Times New Roman" w:hAnsi="Times New Roman"/>
                <w:sz w:val="24"/>
              </w:rPr>
              <w:t>(−) PAŠU KAPITĀLA PRASĪBU ATVIEGLOJUMI SAISTĪBĀ AR DIVERSIFIKĀCIJU</w:t>
            </w:r>
          </w:p>
          <w:p w14:paraId="4B201E61" w14:textId="74393C1E" w:rsidR="00D257B7" w:rsidRPr="00901D39" w:rsidRDefault="00AC6255">
            <w:pPr>
              <w:rPr>
                <w:rFonts w:ascii="Times New Roman" w:hAnsi="Times New Roman"/>
                <w:sz w:val="24"/>
              </w:rPr>
            </w:pPr>
            <w:r w:rsidRPr="00901D39">
              <w:rPr>
                <w:rFonts w:ascii="Times New Roman" w:hAnsi="Times New Roman"/>
                <w:sz w:val="24"/>
              </w:rPr>
              <w:t>Diversifikācijas ietekme 110. slejā ir starpība starp pašu kapitāla prasību summu, kas aprēķināta atsevišķi katrai operacionālā riska kategorijai (t. i., “pilnīgas atkarības” situācija), un diversificēto pašu kapitāla prasību, kas aprēķināta, ņemot vērā korelācijas un atkarību (t. i., pieņemot mazāk nekā “pilnīgu atkarību” starp riska kategorijām). “Pilnīgas atkarības” situācija rodas “saistību neizpildes gadījumā”, tas ir, kad iestāde neizmanto tiešu korelāciju struktūru starp riska kategorijām, tādējādi AMP kapitālu aprēķina kā izvēlēto riska kategoriju individuālu operacionālā riska pasākumu summu. Minētajā gadījumā starp riska kategorijām tiek pieņemta 100 % korelācija, un slejā uzrādāmā vērtība ir jānorāda kā nulle. Turpretim, ja iestāde aprēķina tiešas korelācijas struktūru starp riska kategorijām, tai šajā slejā ir jāiekļauj starpība starp AMP kapitālu, kas rodas no “saistību nepildīšanas gadījuma”, un AMP kapitālu, kas iegūts pēc korelācijas struktūru starp riska kategorijām piemērošanas. Vērtība atspoguļo AMP modeļa “diversifikācijas spēju”, kas ir modeļa spēja aptvert būtisku operacionālā riska zaudējumu notikumus, kas nav vienlaicīgi. 110. slejā uzrāda summu, par kādu pieņemtā korelācijas struktūra samazina AMP kapitālu salīdzinājumā ar 100 % korelācijas pieņēmumu.</w:t>
            </w:r>
          </w:p>
          <w:p w14:paraId="2A3A543E" w14:textId="77777777" w:rsidR="00D257B7" w:rsidRPr="00901D39" w:rsidRDefault="00D257B7">
            <w:pPr>
              <w:autoSpaceDE w:val="0"/>
              <w:autoSpaceDN w:val="0"/>
              <w:adjustRightInd w:val="0"/>
              <w:spacing w:before="0" w:after="0"/>
              <w:jc w:val="left"/>
              <w:rPr>
                <w:rFonts w:ascii="Times New Roman" w:hAnsi="Times New Roman"/>
                <w:bCs/>
                <w:sz w:val="24"/>
              </w:rPr>
            </w:pPr>
          </w:p>
        </w:tc>
      </w:tr>
      <w:tr w:rsidR="00D257B7" w:rsidRPr="00901D39" w14:paraId="3B67DD76" w14:textId="77777777" w:rsidTr="00672D2A">
        <w:tc>
          <w:tcPr>
            <w:tcW w:w="985" w:type="dxa"/>
          </w:tcPr>
          <w:p w14:paraId="1E73534A" w14:textId="77777777" w:rsidR="00D257B7" w:rsidRPr="00901D39" w:rsidRDefault="00AC6255">
            <w:pPr>
              <w:autoSpaceDE w:val="0"/>
              <w:autoSpaceDN w:val="0"/>
              <w:adjustRightInd w:val="0"/>
              <w:spacing w:before="0" w:after="0"/>
              <w:rPr>
                <w:rFonts w:ascii="Times New Roman" w:hAnsi="Times New Roman"/>
                <w:bCs/>
                <w:sz w:val="24"/>
              </w:rPr>
            </w:pPr>
            <w:r w:rsidRPr="00901D39">
              <w:rPr>
                <w:rFonts w:ascii="Times New Roman" w:hAnsi="Times New Roman"/>
                <w:bCs/>
                <w:sz w:val="24"/>
              </w:rPr>
              <w:t>120</w:t>
            </w:r>
          </w:p>
        </w:tc>
        <w:tc>
          <w:tcPr>
            <w:tcW w:w="7877" w:type="dxa"/>
          </w:tcPr>
          <w:p w14:paraId="494EF734" w14:textId="77777777" w:rsidR="00D257B7" w:rsidRPr="00901D39" w:rsidRDefault="00AC6255">
            <w:pPr>
              <w:autoSpaceDE w:val="0"/>
              <w:autoSpaceDN w:val="0"/>
              <w:adjustRightInd w:val="0"/>
              <w:spacing w:before="0" w:after="0"/>
              <w:jc w:val="left"/>
              <w:rPr>
                <w:rFonts w:ascii="Times New Roman" w:hAnsi="Times New Roman"/>
                <w:sz w:val="24"/>
              </w:rPr>
            </w:pPr>
            <w:r w:rsidRPr="00901D39">
              <w:rPr>
                <w:rStyle w:val="InstructionsTabelleberschrift"/>
                <w:rFonts w:ascii="Times New Roman" w:hAnsi="Times New Roman"/>
                <w:sz w:val="24"/>
              </w:rPr>
              <w:t>(−) PAŠU KAPITĀLA PRASĪBAS ATVIEGLOJUMI SAISTĪBĀ AR RISKA MAZINĀŠANAS METODĒM (APDROŠINĀŠANA UN CITI RISKA PĀRVEŠANAS MEHĀNISMI)</w:t>
            </w:r>
          </w:p>
          <w:p w14:paraId="756E5E01" w14:textId="77777777" w:rsidR="00D257B7" w:rsidRPr="00901D39" w:rsidRDefault="00D257B7">
            <w:pPr>
              <w:autoSpaceDE w:val="0"/>
              <w:autoSpaceDN w:val="0"/>
              <w:adjustRightInd w:val="0"/>
              <w:spacing w:before="0" w:after="0"/>
              <w:jc w:val="left"/>
              <w:rPr>
                <w:rFonts w:ascii="Times New Roman" w:hAnsi="Times New Roman"/>
                <w:sz w:val="24"/>
              </w:rPr>
            </w:pPr>
          </w:p>
          <w:p w14:paraId="26193D95" w14:textId="43423D10" w:rsidR="00D257B7" w:rsidRPr="00901D39" w:rsidRDefault="00AC6255">
            <w:pPr>
              <w:autoSpaceDE w:val="0"/>
              <w:autoSpaceDN w:val="0"/>
              <w:adjustRightInd w:val="0"/>
              <w:spacing w:before="0" w:after="0"/>
              <w:jc w:val="left"/>
              <w:rPr>
                <w:rFonts w:ascii="Times New Roman" w:hAnsi="Times New Roman"/>
                <w:sz w:val="24"/>
              </w:rPr>
            </w:pPr>
            <w:r w:rsidRPr="00901D39">
              <w:rPr>
                <w:rFonts w:ascii="Times New Roman" w:hAnsi="Times New Roman"/>
                <w:sz w:val="24"/>
              </w:rPr>
              <w:t>120. slejā uzrāda apdrošināšanas un citu riska pārvešanas mehānismu ietekmi, kā minēts KPR 323. pantā.</w:t>
            </w:r>
          </w:p>
          <w:p w14:paraId="315C424A" w14:textId="77777777" w:rsidR="00D257B7" w:rsidRPr="00901D39" w:rsidRDefault="00D257B7">
            <w:pPr>
              <w:autoSpaceDE w:val="0"/>
              <w:autoSpaceDN w:val="0"/>
              <w:adjustRightInd w:val="0"/>
              <w:spacing w:before="0" w:after="0"/>
              <w:jc w:val="left"/>
              <w:rPr>
                <w:rFonts w:ascii="Times New Roman" w:hAnsi="Times New Roman"/>
                <w:bCs/>
                <w:sz w:val="24"/>
              </w:rPr>
            </w:pPr>
          </w:p>
        </w:tc>
      </w:tr>
    </w:tbl>
    <w:p w14:paraId="1AA7C3C6" w14:textId="77777777" w:rsidR="00D257B7" w:rsidRPr="00901D39" w:rsidRDefault="00D257B7">
      <w:pPr>
        <w:autoSpaceDE w:val="0"/>
        <w:autoSpaceDN w:val="0"/>
        <w:adjustRightInd w:val="0"/>
        <w:spacing w:before="0" w:after="0"/>
        <w:rPr>
          <w:rFonts w:ascii="Times New Roman" w:hAnsi="Times New Roman"/>
          <w:sz w:val="24"/>
        </w:rPr>
      </w:pPr>
    </w:p>
    <w:p w14:paraId="310E367B" w14:textId="77777777" w:rsidR="00D257B7" w:rsidRPr="00901D39" w:rsidRDefault="00D257B7">
      <w:pPr>
        <w:autoSpaceDE w:val="0"/>
        <w:autoSpaceDN w:val="0"/>
        <w:adjustRightInd w:val="0"/>
        <w:spacing w:before="0" w:after="0"/>
        <w:rPr>
          <w:rFonts w:ascii="Times New Roman" w:hAnsi="Times New Roman"/>
          <w:sz w:val="24"/>
        </w:rPr>
      </w:pPr>
    </w:p>
    <w:p w14:paraId="094CE554" w14:textId="77777777" w:rsidR="00D257B7" w:rsidRPr="00901D39" w:rsidRDefault="00D257B7">
      <w:pPr>
        <w:pStyle w:val="PlainText"/>
        <w:jc w:val="both"/>
        <w:rPr>
          <w:rFonts w:ascii="Times New Roman" w:hAnsi="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5"/>
        <w:gridCol w:w="7877"/>
      </w:tblGrid>
      <w:tr w:rsidR="00D257B7" w:rsidRPr="00901D39" w14:paraId="20F9DBD6" w14:textId="77777777" w:rsidTr="00672D2A">
        <w:trPr>
          <w:trHeight w:val="518"/>
        </w:trPr>
        <w:tc>
          <w:tcPr>
            <w:tcW w:w="8862" w:type="dxa"/>
            <w:gridSpan w:val="2"/>
            <w:shd w:val="clear" w:color="auto" w:fill="CCCCCC"/>
          </w:tcPr>
          <w:p w14:paraId="6606766B" w14:textId="77777777" w:rsidR="00D257B7" w:rsidRPr="00901D39" w:rsidRDefault="00AC6255">
            <w:pPr>
              <w:autoSpaceDE w:val="0"/>
              <w:autoSpaceDN w:val="0"/>
              <w:adjustRightInd w:val="0"/>
              <w:spacing w:after="0"/>
              <w:rPr>
                <w:rFonts w:ascii="Times New Roman" w:hAnsi="Times New Roman"/>
                <w:b/>
                <w:bCs/>
                <w:sz w:val="24"/>
              </w:rPr>
            </w:pPr>
            <w:r w:rsidRPr="00901D39">
              <w:rPr>
                <w:rFonts w:ascii="Times New Roman" w:hAnsi="Times New Roman"/>
                <w:b/>
                <w:bCs/>
                <w:sz w:val="24"/>
              </w:rPr>
              <w:t>Rindas</w:t>
            </w:r>
          </w:p>
        </w:tc>
      </w:tr>
      <w:tr w:rsidR="00D257B7" w:rsidRPr="00901D39" w14:paraId="02B071F0" w14:textId="77777777" w:rsidTr="00672D2A">
        <w:tc>
          <w:tcPr>
            <w:tcW w:w="985" w:type="dxa"/>
          </w:tcPr>
          <w:p w14:paraId="2C7368F9" w14:textId="77777777" w:rsidR="00D257B7" w:rsidRPr="00901D39" w:rsidRDefault="00AC6255">
            <w:pPr>
              <w:autoSpaceDE w:val="0"/>
              <w:autoSpaceDN w:val="0"/>
              <w:adjustRightInd w:val="0"/>
              <w:spacing w:before="0" w:after="0"/>
              <w:rPr>
                <w:rFonts w:ascii="Times New Roman" w:hAnsi="Times New Roman"/>
                <w:bCs/>
                <w:sz w:val="24"/>
              </w:rPr>
            </w:pPr>
            <w:r w:rsidRPr="00901D39">
              <w:rPr>
                <w:rFonts w:ascii="Times New Roman" w:hAnsi="Times New Roman"/>
                <w:bCs/>
                <w:sz w:val="24"/>
              </w:rPr>
              <w:t xml:space="preserve">010 </w:t>
            </w:r>
          </w:p>
        </w:tc>
        <w:tc>
          <w:tcPr>
            <w:tcW w:w="7877" w:type="dxa"/>
          </w:tcPr>
          <w:p w14:paraId="628EF631" w14:textId="77777777" w:rsidR="00D257B7" w:rsidRPr="00901D39" w:rsidRDefault="00AC6255">
            <w:pPr>
              <w:autoSpaceDE w:val="0"/>
              <w:autoSpaceDN w:val="0"/>
              <w:adjustRightInd w:val="0"/>
              <w:spacing w:before="0" w:after="0"/>
              <w:rPr>
                <w:rStyle w:val="InstructionsTabelleberschrift"/>
                <w:rFonts w:ascii="Times New Roman" w:hAnsi="Times New Roman"/>
                <w:sz w:val="24"/>
              </w:rPr>
            </w:pPr>
            <w:r w:rsidRPr="00901D39">
              <w:rPr>
                <w:rStyle w:val="InstructionsTabelleberschrift"/>
                <w:rFonts w:ascii="Times New Roman" w:hAnsi="Times New Roman"/>
                <w:sz w:val="24"/>
              </w:rPr>
              <w:t>BANKU DARBĪBAS, UZ KURĀM ATTIECAS PAMATRĀDĪTĀJA PIEEJA (PRP)</w:t>
            </w:r>
          </w:p>
          <w:p w14:paraId="2187988F" w14:textId="77777777" w:rsidR="00D257B7" w:rsidRPr="00901D39" w:rsidRDefault="00D257B7">
            <w:pPr>
              <w:pStyle w:val="PlainText"/>
              <w:jc w:val="both"/>
              <w:rPr>
                <w:rFonts w:ascii="Times New Roman" w:eastAsia="Times New Roman" w:hAnsi="Times New Roman"/>
                <w:sz w:val="24"/>
                <w:szCs w:val="24"/>
              </w:rPr>
            </w:pPr>
          </w:p>
          <w:p w14:paraId="69F468DC" w14:textId="5F2D62F5" w:rsidR="00D257B7" w:rsidRPr="00901D39" w:rsidRDefault="00AC6255">
            <w:pPr>
              <w:pStyle w:val="PlainText"/>
              <w:jc w:val="both"/>
              <w:rPr>
                <w:rFonts w:ascii="Times New Roman" w:eastAsia="Times New Roman" w:hAnsi="Times New Roman"/>
                <w:sz w:val="24"/>
                <w:szCs w:val="24"/>
              </w:rPr>
            </w:pPr>
            <w:r w:rsidRPr="00901D39">
              <w:rPr>
                <w:rFonts w:ascii="Times New Roman" w:hAnsi="Times New Roman"/>
                <w:sz w:val="24"/>
                <w:szCs w:val="24"/>
              </w:rPr>
              <w:t>Lai aprēķinātu pašu kapitāla prasību attiecībā operacionālo risku, šajā rindā norāda summas, kas atbilst darbībām, uz kurām attiecas PRP (KPR 315. un 316. pants).</w:t>
            </w:r>
          </w:p>
          <w:p w14:paraId="6067A1A0" w14:textId="77777777" w:rsidR="00D257B7" w:rsidRPr="00901D39" w:rsidRDefault="00D257B7">
            <w:pPr>
              <w:pStyle w:val="PlainText"/>
              <w:jc w:val="both"/>
              <w:rPr>
                <w:rFonts w:ascii="Times New Roman" w:eastAsia="Times New Roman" w:hAnsi="Times New Roman"/>
                <w:bCs/>
                <w:sz w:val="24"/>
                <w:szCs w:val="24"/>
              </w:rPr>
            </w:pPr>
          </w:p>
        </w:tc>
      </w:tr>
      <w:tr w:rsidR="00D257B7" w:rsidRPr="00901D39" w14:paraId="155512A8" w14:textId="77777777" w:rsidTr="00672D2A">
        <w:tc>
          <w:tcPr>
            <w:tcW w:w="985" w:type="dxa"/>
          </w:tcPr>
          <w:p w14:paraId="460FAC80" w14:textId="77777777" w:rsidR="00D257B7" w:rsidRPr="00901D39" w:rsidRDefault="00AC6255">
            <w:pPr>
              <w:autoSpaceDE w:val="0"/>
              <w:autoSpaceDN w:val="0"/>
              <w:adjustRightInd w:val="0"/>
              <w:spacing w:before="0" w:after="0"/>
              <w:rPr>
                <w:rFonts w:ascii="Times New Roman" w:hAnsi="Times New Roman"/>
                <w:bCs/>
                <w:sz w:val="24"/>
              </w:rPr>
            </w:pPr>
            <w:r w:rsidRPr="00901D39">
              <w:rPr>
                <w:rFonts w:ascii="Times New Roman" w:hAnsi="Times New Roman"/>
                <w:bCs/>
                <w:sz w:val="24"/>
              </w:rPr>
              <w:lastRenderedPageBreak/>
              <w:t>020</w:t>
            </w:r>
          </w:p>
        </w:tc>
        <w:tc>
          <w:tcPr>
            <w:tcW w:w="7877" w:type="dxa"/>
          </w:tcPr>
          <w:p w14:paraId="625979B3" w14:textId="77777777" w:rsidR="00D257B7" w:rsidRPr="00901D39" w:rsidRDefault="00AC6255">
            <w:pPr>
              <w:autoSpaceDE w:val="0"/>
              <w:autoSpaceDN w:val="0"/>
              <w:adjustRightInd w:val="0"/>
              <w:spacing w:before="0" w:after="0"/>
              <w:rPr>
                <w:rStyle w:val="InstructionsTabelleberschrift"/>
                <w:rFonts w:ascii="Times New Roman" w:hAnsi="Times New Roman"/>
                <w:sz w:val="24"/>
              </w:rPr>
            </w:pPr>
            <w:r w:rsidRPr="00901D39">
              <w:rPr>
                <w:rStyle w:val="InstructionsTabelleberschrift"/>
                <w:rFonts w:ascii="Times New Roman" w:hAnsi="Times New Roman"/>
                <w:sz w:val="24"/>
              </w:rPr>
              <w:t>BANKU DARBĪBAS, UZ KURĀM ATTIECAS STANDARTIZĒTĀ (SP) /ALTERNATĪVĀ STANDARTIZĒTĀ PIEEJA (ASP)</w:t>
            </w:r>
          </w:p>
          <w:p w14:paraId="1D9EB8A6" w14:textId="77777777" w:rsidR="00D257B7" w:rsidRPr="00901D39" w:rsidRDefault="00D257B7">
            <w:pPr>
              <w:autoSpaceDE w:val="0"/>
              <w:autoSpaceDN w:val="0"/>
              <w:adjustRightInd w:val="0"/>
              <w:spacing w:before="0" w:after="0"/>
              <w:rPr>
                <w:rFonts w:ascii="Times New Roman" w:hAnsi="Times New Roman"/>
                <w:sz w:val="24"/>
              </w:rPr>
            </w:pPr>
          </w:p>
          <w:p w14:paraId="6D1E6C01" w14:textId="46CFEF87" w:rsidR="00D257B7" w:rsidRPr="00901D39" w:rsidRDefault="00AC6255">
            <w:pPr>
              <w:autoSpaceDE w:val="0"/>
              <w:autoSpaceDN w:val="0"/>
              <w:adjustRightInd w:val="0"/>
              <w:spacing w:before="0" w:after="0"/>
              <w:rPr>
                <w:rFonts w:ascii="Times New Roman" w:hAnsi="Times New Roman"/>
                <w:sz w:val="24"/>
              </w:rPr>
            </w:pPr>
            <w:r w:rsidRPr="00901D39">
              <w:rPr>
                <w:rFonts w:ascii="Times New Roman" w:hAnsi="Times New Roman"/>
                <w:sz w:val="24"/>
              </w:rPr>
              <w:t>Uzrāda pašu kapitāla prasību, kas aprēķināta saskaņā ar SP un ASP (KPR 317., 318. un 319. pants).</w:t>
            </w:r>
          </w:p>
          <w:p w14:paraId="432248F1" w14:textId="77777777" w:rsidR="00D257B7" w:rsidRPr="00901D39" w:rsidRDefault="00D257B7">
            <w:pPr>
              <w:autoSpaceDE w:val="0"/>
              <w:autoSpaceDN w:val="0"/>
              <w:adjustRightInd w:val="0"/>
              <w:spacing w:before="0" w:after="0"/>
              <w:rPr>
                <w:rFonts w:ascii="Times New Roman" w:hAnsi="Times New Roman"/>
                <w:bCs/>
                <w:sz w:val="24"/>
              </w:rPr>
            </w:pPr>
          </w:p>
        </w:tc>
      </w:tr>
      <w:tr w:rsidR="00D257B7" w:rsidRPr="00901D39" w14:paraId="6228067A" w14:textId="77777777" w:rsidTr="00672D2A">
        <w:trPr>
          <w:trHeight w:val="1705"/>
        </w:trPr>
        <w:tc>
          <w:tcPr>
            <w:tcW w:w="985" w:type="dxa"/>
          </w:tcPr>
          <w:p w14:paraId="7BB966FB" w14:textId="77777777" w:rsidR="00D257B7" w:rsidRPr="00901D39" w:rsidRDefault="00AC6255">
            <w:pPr>
              <w:autoSpaceDE w:val="0"/>
              <w:autoSpaceDN w:val="0"/>
              <w:adjustRightInd w:val="0"/>
              <w:spacing w:before="0" w:after="0"/>
              <w:rPr>
                <w:rFonts w:ascii="Times New Roman" w:hAnsi="Times New Roman"/>
                <w:bCs/>
                <w:sz w:val="24"/>
              </w:rPr>
            </w:pPr>
            <w:r w:rsidRPr="00901D39">
              <w:rPr>
                <w:rFonts w:ascii="Times New Roman" w:hAnsi="Times New Roman"/>
                <w:bCs/>
                <w:sz w:val="24"/>
              </w:rPr>
              <w:t>030-100</w:t>
            </w:r>
          </w:p>
        </w:tc>
        <w:tc>
          <w:tcPr>
            <w:tcW w:w="7877" w:type="dxa"/>
          </w:tcPr>
          <w:p w14:paraId="12B0B4FB" w14:textId="77777777" w:rsidR="00D257B7" w:rsidRPr="00901D39" w:rsidRDefault="00AC6255">
            <w:pPr>
              <w:rPr>
                <w:rStyle w:val="InstructionsTabelleberschrift"/>
                <w:rFonts w:ascii="Times New Roman" w:hAnsi="Times New Roman"/>
                <w:sz w:val="24"/>
              </w:rPr>
            </w:pPr>
            <w:r w:rsidRPr="00901D39">
              <w:rPr>
                <w:rStyle w:val="InstructionsTabelleberschrift"/>
                <w:rFonts w:ascii="Times New Roman" w:hAnsi="Times New Roman"/>
                <w:sz w:val="24"/>
              </w:rPr>
              <w:t>STANDARTIZĒTĀ PIEEJA</w:t>
            </w:r>
          </w:p>
          <w:p w14:paraId="201BB629" w14:textId="41C787B9" w:rsidR="00D257B7" w:rsidRPr="00901D39" w:rsidRDefault="001C3443">
            <w:pPr>
              <w:autoSpaceDE w:val="0"/>
              <w:autoSpaceDN w:val="0"/>
              <w:adjustRightInd w:val="0"/>
              <w:spacing w:before="0" w:after="0"/>
              <w:jc w:val="left"/>
              <w:rPr>
                <w:rFonts w:ascii="Times New Roman" w:hAnsi="Times New Roman"/>
                <w:bCs/>
                <w:sz w:val="24"/>
              </w:rPr>
            </w:pPr>
            <w:r w:rsidRPr="00901D39">
              <w:rPr>
                <w:rFonts w:ascii="Times New Roman" w:hAnsi="Times New Roman"/>
                <w:sz w:val="24"/>
              </w:rPr>
              <w:t>Ja izmanto SP, katra attiecīgā gada attiecīgo rādītāju iedala 030.–100. rindā pa darbības jomām, kas minētas KPR 317. panta 2. tabulā. Darbības attiecina uz darbības jomām, ievērojot KPR 318. pantā izklāstītos principus.</w:t>
            </w:r>
          </w:p>
        </w:tc>
      </w:tr>
      <w:tr w:rsidR="00D257B7" w:rsidRPr="00901D39" w14:paraId="76BCFFD6" w14:textId="77777777" w:rsidTr="00672D2A">
        <w:tc>
          <w:tcPr>
            <w:tcW w:w="985" w:type="dxa"/>
          </w:tcPr>
          <w:p w14:paraId="348D7061" w14:textId="77777777" w:rsidR="00D257B7" w:rsidRPr="00901D39" w:rsidRDefault="00AC6255">
            <w:pPr>
              <w:autoSpaceDE w:val="0"/>
              <w:autoSpaceDN w:val="0"/>
              <w:adjustRightInd w:val="0"/>
              <w:spacing w:before="0" w:after="0"/>
              <w:rPr>
                <w:rFonts w:ascii="Times New Roman" w:hAnsi="Times New Roman"/>
                <w:bCs/>
                <w:sz w:val="24"/>
              </w:rPr>
            </w:pPr>
            <w:r w:rsidRPr="00901D39">
              <w:rPr>
                <w:rFonts w:ascii="Times New Roman" w:hAnsi="Times New Roman"/>
                <w:bCs/>
                <w:sz w:val="24"/>
              </w:rPr>
              <w:t>110-120</w:t>
            </w:r>
          </w:p>
        </w:tc>
        <w:tc>
          <w:tcPr>
            <w:tcW w:w="7877" w:type="dxa"/>
          </w:tcPr>
          <w:p w14:paraId="311D0EF5" w14:textId="77777777" w:rsidR="00D257B7" w:rsidRPr="00901D39" w:rsidRDefault="00AC6255">
            <w:pPr>
              <w:autoSpaceDE w:val="0"/>
              <w:autoSpaceDN w:val="0"/>
              <w:adjustRightInd w:val="0"/>
              <w:spacing w:before="0" w:after="0"/>
              <w:jc w:val="left"/>
              <w:rPr>
                <w:rStyle w:val="InstructionsTabelleberschrift"/>
                <w:rFonts w:ascii="Times New Roman" w:hAnsi="Times New Roman"/>
                <w:sz w:val="24"/>
              </w:rPr>
            </w:pPr>
            <w:r w:rsidRPr="00901D39">
              <w:rPr>
                <w:rStyle w:val="InstructionsTabelleberschrift"/>
                <w:rFonts w:ascii="Times New Roman" w:hAnsi="Times New Roman"/>
                <w:sz w:val="24"/>
              </w:rPr>
              <w:t>ALTERNATĪVĀ STANDARTIZĒTĀ PIEEJA</w:t>
            </w:r>
          </w:p>
          <w:p w14:paraId="42D39F0D" w14:textId="49294729" w:rsidR="00D257B7" w:rsidRPr="00901D39" w:rsidRDefault="00AC6255">
            <w:pPr>
              <w:rPr>
                <w:rFonts w:ascii="Times New Roman" w:hAnsi="Times New Roman"/>
                <w:sz w:val="24"/>
              </w:rPr>
            </w:pPr>
            <w:r w:rsidRPr="00901D39">
              <w:rPr>
                <w:rFonts w:ascii="Times New Roman" w:hAnsi="Times New Roman"/>
                <w:sz w:val="24"/>
              </w:rPr>
              <w:t xml:space="preserve">Iestādes, kas izmanto ASP (KPR 319. pants), attiecīgo rādītāju par konkrētajiem gadiem 030.–050. rindā un 080.–100. rindā atsevišķi uzrāda par katru darbības jomu, un 110. un 120. rindā — par darbības jomām “Korporatīvo klientu apkalpošana” un “Privātpersonu vai MVU apkalpošana”. </w:t>
            </w:r>
          </w:p>
          <w:p w14:paraId="4B898B97" w14:textId="09CE8C67" w:rsidR="00D257B7" w:rsidRPr="00901D39" w:rsidRDefault="00AC6255">
            <w:pPr>
              <w:autoSpaceDE w:val="0"/>
              <w:autoSpaceDN w:val="0"/>
              <w:adjustRightInd w:val="0"/>
              <w:spacing w:before="0" w:after="0"/>
              <w:rPr>
                <w:rFonts w:ascii="Times New Roman" w:hAnsi="Times New Roman"/>
                <w:bCs/>
                <w:sz w:val="24"/>
              </w:rPr>
            </w:pPr>
            <w:r w:rsidRPr="00901D39">
              <w:rPr>
                <w:rStyle w:val="InstructionsTabelleText"/>
                <w:rFonts w:ascii="Times New Roman" w:hAnsi="Times New Roman"/>
                <w:sz w:val="24"/>
              </w:rPr>
              <w:t>110. un 120. rindā uzrāda to darbību</w:t>
            </w:r>
            <w:r w:rsidRPr="00901D39">
              <w:rPr>
                <w:rFonts w:ascii="Times New Roman" w:hAnsi="Times New Roman"/>
                <w:sz w:val="24"/>
              </w:rPr>
              <w:t xml:space="preserve"> attiecīgo rādītāju, </w:t>
            </w:r>
            <w:r w:rsidRPr="00901D39">
              <w:rPr>
                <w:rStyle w:val="InstructionsTabelleText"/>
                <w:rFonts w:ascii="Times New Roman" w:hAnsi="Times New Roman"/>
                <w:sz w:val="24"/>
              </w:rPr>
              <w:t>uz kurām attiecas ASP, izšķirot starp summu, kas atbilst darbības jomai “Korporatīvo klientu apkalpošana”, un summām, kas atbilst darbības jomai “Privātpersonu vai MVU apkalpošana”(KPR</w:t>
            </w:r>
            <w:r w:rsidRPr="00901D39">
              <w:rPr>
                <w:rFonts w:ascii="Times New Roman" w:hAnsi="Times New Roman"/>
                <w:sz w:val="24"/>
              </w:rPr>
              <w:t xml:space="preserve"> 319. pants</w:t>
            </w:r>
            <w:r w:rsidRPr="00901D39">
              <w:rPr>
                <w:rStyle w:val="InstructionsTabelleText"/>
                <w:rFonts w:ascii="Times New Roman" w:hAnsi="Times New Roman"/>
                <w:sz w:val="24"/>
              </w:rPr>
              <w:t xml:space="preserve">). Summas var būt rindās, kas atbilst “Korporatīvo klientu apkalpošanai” un “Privātpersonu vai MVU apkalpošanai” saskaņā ar SP (060. un 070. rinda), kā arī saskaņā ar ASP (110. un 120. rinda) (piemēram, ja uz meitasuzņēmumu attiecas SP, bet uz </w:t>
            </w:r>
            <w:proofErr w:type="spellStart"/>
            <w:r w:rsidRPr="00901D39">
              <w:rPr>
                <w:rStyle w:val="InstructionsTabelleText"/>
                <w:rFonts w:ascii="Times New Roman" w:hAnsi="Times New Roman"/>
                <w:sz w:val="24"/>
              </w:rPr>
              <w:t>mātesuzņēmumu</w:t>
            </w:r>
            <w:proofErr w:type="spellEnd"/>
            <w:r w:rsidRPr="00901D39">
              <w:rPr>
                <w:rStyle w:val="InstructionsTabelleText"/>
                <w:rFonts w:ascii="Times New Roman" w:hAnsi="Times New Roman"/>
                <w:sz w:val="24"/>
              </w:rPr>
              <w:t xml:space="preserve"> — ASP).</w:t>
            </w:r>
          </w:p>
        </w:tc>
      </w:tr>
      <w:tr w:rsidR="00D257B7" w:rsidRPr="00901D39" w14:paraId="29C852E3" w14:textId="77777777" w:rsidTr="00672D2A">
        <w:tc>
          <w:tcPr>
            <w:tcW w:w="985" w:type="dxa"/>
          </w:tcPr>
          <w:p w14:paraId="4BAFA8BB" w14:textId="77777777" w:rsidR="00D257B7" w:rsidRPr="00901D39" w:rsidRDefault="00AC6255">
            <w:pPr>
              <w:autoSpaceDE w:val="0"/>
              <w:autoSpaceDN w:val="0"/>
              <w:adjustRightInd w:val="0"/>
              <w:spacing w:before="0" w:after="0"/>
              <w:rPr>
                <w:rFonts w:ascii="Times New Roman" w:hAnsi="Times New Roman"/>
                <w:bCs/>
                <w:sz w:val="24"/>
              </w:rPr>
            </w:pPr>
            <w:r w:rsidRPr="00901D39">
              <w:rPr>
                <w:rFonts w:ascii="Times New Roman" w:hAnsi="Times New Roman"/>
                <w:bCs/>
                <w:sz w:val="24"/>
              </w:rPr>
              <w:t>130</w:t>
            </w:r>
          </w:p>
        </w:tc>
        <w:tc>
          <w:tcPr>
            <w:tcW w:w="7877" w:type="dxa"/>
          </w:tcPr>
          <w:p w14:paraId="2CE8EEAB" w14:textId="77777777" w:rsidR="00D257B7" w:rsidRPr="00901D39" w:rsidRDefault="00AC6255">
            <w:pPr>
              <w:autoSpaceDE w:val="0"/>
              <w:autoSpaceDN w:val="0"/>
              <w:adjustRightInd w:val="0"/>
              <w:spacing w:before="0" w:after="0"/>
              <w:rPr>
                <w:rStyle w:val="InstructionsTabelleberschrift"/>
                <w:rFonts w:ascii="Times New Roman" w:hAnsi="Times New Roman"/>
                <w:sz w:val="24"/>
              </w:rPr>
            </w:pPr>
            <w:r w:rsidRPr="00901D39">
              <w:rPr>
                <w:rStyle w:val="InstructionsTabelleberschrift"/>
                <w:rFonts w:ascii="Times New Roman" w:hAnsi="Times New Roman"/>
                <w:sz w:val="24"/>
              </w:rPr>
              <w:t>BANKU DARBĪBAS, UZ KURĀM ATTIECAS ATTĪSTĪTĀS MĒRĪŠANAS PIEEJA (AMP)</w:t>
            </w:r>
          </w:p>
          <w:p w14:paraId="7F18DCB3" w14:textId="77777777" w:rsidR="00D257B7" w:rsidRPr="00901D39" w:rsidRDefault="00D257B7">
            <w:pPr>
              <w:autoSpaceDE w:val="0"/>
              <w:autoSpaceDN w:val="0"/>
              <w:adjustRightInd w:val="0"/>
              <w:spacing w:before="0" w:after="0"/>
              <w:rPr>
                <w:rFonts w:ascii="Times New Roman" w:hAnsi="Times New Roman"/>
                <w:bCs/>
                <w:sz w:val="24"/>
              </w:rPr>
            </w:pPr>
          </w:p>
          <w:p w14:paraId="77D7C346" w14:textId="112AF953" w:rsidR="00D257B7" w:rsidRPr="00901D39" w:rsidRDefault="00AC6255">
            <w:pPr>
              <w:autoSpaceDE w:val="0"/>
              <w:autoSpaceDN w:val="0"/>
              <w:adjustRightInd w:val="0"/>
              <w:spacing w:before="0" w:after="0"/>
              <w:rPr>
                <w:rFonts w:ascii="Times New Roman" w:hAnsi="Times New Roman"/>
                <w:sz w:val="24"/>
              </w:rPr>
            </w:pPr>
            <w:r w:rsidRPr="00901D39">
              <w:rPr>
                <w:rFonts w:ascii="Times New Roman" w:hAnsi="Times New Roman"/>
                <w:sz w:val="24"/>
              </w:rPr>
              <w:t xml:space="preserve">Uzrāda attiecīgos datus par AMP iestādēm (KPR 312. panta 2. punkts un 321., 322. un 323. pants). </w:t>
            </w:r>
          </w:p>
          <w:p w14:paraId="2B6B4533" w14:textId="77777777" w:rsidR="00D257B7" w:rsidRPr="00901D39" w:rsidRDefault="00D257B7">
            <w:pPr>
              <w:autoSpaceDE w:val="0"/>
              <w:autoSpaceDN w:val="0"/>
              <w:adjustRightInd w:val="0"/>
              <w:spacing w:before="0" w:after="0"/>
              <w:rPr>
                <w:rFonts w:ascii="Times New Roman" w:hAnsi="Times New Roman"/>
                <w:sz w:val="24"/>
              </w:rPr>
            </w:pPr>
          </w:p>
          <w:p w14:paraId="4D4A773D" w14:textId="25F36B51" w:rsidR="00D257B7" w:rsidRPr="00901D39" w:rsidRDefault="00A369C3">
            <w:pPr>
              <w:autoSpaceDE w:val="0"/>
              <w:autoSpaceDN w:val="0"/>
              <w:adjustRightInd w:val="0"/>
              <w:spacing w:before="0" w:after="0"/>
              <w:rPr>
                <w:rFonts w:ascii="Times New Roman" w:hAnsi="Times New Roman"/>
                <w:sz w:val="24"/>
              </w:rPr>
            </w:pPr>
            <w:r w:rsidRPr="00901D39">
              <w:rPr>
                <w:rFonts w:ascii="Times New Roman" w:hAnsi="Times New Roman"/>
                <w:sz w:val="24"/>
              </w:rPr>
              <w:t>Ja kombinē dažādas pieejas, kā norādīts KPR 314. pantā, uzrāda informāciju par to darbību attiecīgo rādītāju, uz kurām attiecas AMP. Tas pats attiecas uz visām citām AMP bankām.</w:t>
            </w:r>
          </w:p>
          <w:p w14:paraId="3CCD4477" w14:textId="77777777" w:rsidR="00D257B7" w:rsidRPr="00901D39" w:rsidRDefault="00D257B7">
            <w:pPr>
              <w:autoSpaceDE w:val="0"/>
              <w:autoSpaceDN w:val="0"/>
              <w:adjustRightInd w:val="0"/>
              <w:spacing w:before="0" w:after="0"/>
              <w:rPr>
                <w:rFonts w:ascii="Times New Roman" w:hAnsi="Times New Roman"/>
                <w:bCs/>
                <w:sz w:val="24"/>
              </w:rPr>
            </w:pPr>
          </w:p>
        </w:tc>
      </w:tr>
    </w:tbl>
    <w:p w14:paraId="05209726" w14:textId="77777777" w:rsidR="00D257B7" w:rsidRPr="00901D39" w:rsidRDefault="00D257B7">
      <w:pPr>
        <w:pStyle w:val="PlainText"/>
        <w:jc w:val="both"/>
        <w:rPr>
          <w:rFonts w:ascii="Times New Roman" w:hAnsi="Times New Roman"/>
          <w:sz w:val="24"/>
          <w:szCs w:val="24"/>
        </w:rPr>
      </w:pPr>
    </w:p>
    <w:p w14:paraId="4E53479F" w14:textId="77777777" w:rsidR="00D257B7" w:rsidRPr="00901D39" w:rsidRDefault="00D257B7">
      <w:pPr>
        <w:rPr>
          <w:rFonts w:ascii="Times New Roman" w:hAnsi="Times New Roman"/>
          <w:sz w:val="24"/>
        </w:rPr>
      </w:pPr>
    </w:p>
    <w:p w14:paraId="6BEF8F27" w14:textId="77777777" w:rsidR="00D257B7" w:rsidRPr="00901D39" w:rsidRDefault="00125707">
      <w:pPr>
        <w:pStyle w:val="Instructionsberschrift2"/>
        <w:numPr>
          <w:ilvl w:val="0"/>
          <w:numId w:val="0"/>
        </w:numPr>
        <w:ind w:left="357" w:hanging="357"/>
        <w:rPr>
          <w:rFonts w:ascii="Times New Roman" w:hAnsi="Times New Roman" w:cs="Times New Roman"/>
          <w:sz w:val="24"/>
        </w:rPr>
      </w:pPr>
      <w:bookmarkStart w:id="75" w:name="_Toc30678349"/>
      <w:r w:rsidRPr="00901D39">
        <w:rPr>
          <w:rFonts w:ascii="Times New Roman" w:hAnsi="Times New Roman"/>
          <w:sz w:val="24"/>
          <w:u w:val="none"/>
        </w:rPr>
        <w:t>4.2.</w:t>
      </w:r>
      <w:r w:rsidRPr="00901D39">
        <w:rPr>
          <w:rFonts w:ascii="Times New Roman" w:hAnsi="Times New Roman"/>
          <w:sz w:val="24"/>
          <w:u w:val="none"/>
        </w:rPr>
        <w:tab/>
      </w:r>
      <w:r w:rsidRPr="00901D39">
        <w:rPr>
          <w:rFonts w:ascii="Times New Roman" w:hAnsi="Times New Roman"/>
          <w:sz w:val="24"/>
        </w:rPr>
        <w:t>Operacionālais risks: detalizēta informācija par zaudējumiem pēdējā gadā (</w:t>
      </w:r>
      <w:r w:rsidRPr="00901D39">
        <w:rPr>
          <w:rFonts w:ascii="Times New Roman" w:hAnsi="Times New Roman"/>
          <w:i/>
          <w:sz w:val="24"/>
        </w:rPr>
        <w:t>OPR DETAILS</w:t>
      </w:r>
      <w:r w:rsidRPr="00901D39">
        <w:rPr>
          <w:rFonts w:ascii="Times New Roman" w:hAnsi="Times New Roman"/>
          <w:sz w:val="24"/>
        </w:rPr>
        <w:t>)</w:t>
      </w:r>
      <w:bookmarkEnd w:id="75"/>
    </w:p>
    <w:p w14:paraId="6053B6B0" w14:textId="77777777" w:rsidR="00D257B7" w:rsidRPr="00901D39" w:rsidRDefault="00125707">
      <w:pPr>
        <w:pStyle w:val="Instructionsberschrift2"/>
        <w:numPr>
          <w:ilvl w:val="0"/>
          <w:numId w:val="0"/>
        </w:numPr>
        <w:ind w:left="357" w:hanging="357"/>
        <w:rPr>
          <w:rFonts w:ascii="Times New Roman" w:hAnsi="Times New Roman" w:cs="Times New Roman"/>
          <w:sz w:val="24"/>
        </w:rPr>
      </w:pPr>
      <w:bookmarkStart w:id="76" w:name="_Toc30678350"/>
      <w:r w:rsidRPr="00901D39">
        <w:rPr>
          <w:rFonts w:ascii="Times New Roman" w:hAnsi="Times New Roman"/>
          <w:sz w:val="24"/>
          <w:u w:val="none"/>
        </w:rPr>
        <w:t>4.2.1.</w:t>
      </w:r>
      <w:r w:rsidRPr="00901D39">
        <w:rPr>
          <w:rFonts w:ascii="Times New Roman" w:hAnsi="Times New Roman"/>
          <w:sz w:val="24"/>
          <w:u w:val="none"/>
        </w:rPr>
        <w:tab/>
      </w:r>
      <w:r w:rsidRPr="00901D39">
        <w:rPr>
          <w:rFonts w:ascii="Times New Roman" w:hAnsi="Times New Roman"/>
          <w:sz w:val="24"/>
        </w:rPr>
        <w:t>Vispārīgas piezīmes</w:t>
      </w:r>
      <w:bookmarkEnd w:id="76"/>
    </w:p>
    <w:p w14:paraId="069470F5" w14:textId="7F80B240" w:rsidR="00D257B7" w:rsidRPr="00901D39" w:rsidRDefault="00125707">
      <w:pPr>
        <w:pStyle w:val="InstructionsText2"/>
        <w:numPr>
          <w:ilvl w:val="0"/>
          <w:numId w:val="0"/>
        </w:numPr>
        <w:ind w:left="993"/>
      </w:pPr>
      <w:r w:rsidRPr="00901D39">
        <w:t>120.</w:t>
      </w:r>
      <w:r w:rsidRPr="00901D39">
        <w:tab/>
        <w:t xml:space="preserve"> Veidnē C 17.01 (</w:t>
      </w:r>
      <w:r w:rsidRPr="00901D39">
        <w:rPr>
          <w:i/>
        </w:rPr>
        <w:t>OPR DETAILS 1</w:t>
      </w:r>
      <w:r w:rsidRPr="00901D39">
        <w:t>) pa notikumu veidiem un darījumu jomām apkopo informāciju par bruto zaudējumiem un zaudējumu atlīdzinājumiem, ko iestāde reģistrējusi pēdējā gadā. Veidnē C 17.02 (</w:t>
      </w:r>
      <w:r w:rsidRPr="00901D39">
        <w:rPr>
          <w:i/>
        </w:rPr>
        <w:t>OPR DETAILS 2</w:t>
      </w:r>
      <w:r w:rsidRPr="00901D39">
        <w:t xml:space="preserve">) sniegta detalizēta informācija par lielāko zaudējumu notikumiem pēdējā gadā. </w:t>
      </w:r>
    </w:p>
    <w:p w14:paraId="07BE1384" w14:textId="0743498C" w:rsidR="00D257B7" w:rsidRPr="00901D39" w:rsidRDefault="00125707">
      <w:pPr>
        <w:pStyle w:val="InstructionsText2"/>
        <w:numPr>
          <w:ilvl w:val="0"/>
          <w:numId w:val="0"/>
        </w:numPr>
        <w:ind w:left="993"/>
      </w:pPr>
      <w:r w:rsidRPr="00901D39">
        <w:t xml:space="preserve">121. Operacionālā riska zaudējumus, kas saistīti ar kredītrisku un kam piemēro pašu kapitāla prasības attiecībā uz kredītrisku (ar kredītrisku saistīti operacionālā riska </w:t>
      </w:r>
      <w:proofErr w:type="spellStart"/>
      <w:r w:rsidRPr="00901D39">
        <w:t>robežnotikumi</w:t>
      </w:r>
      <w:proofErr w:type="spellEnd"/>
      <w:r w:rsidRPr="00901D39">
        <w:t>), neņem vērā ne C 17.01. veidnē, ne C 17.02. veidnē.</w:t>
      </w:r>
    </w:p>
    <w:p w14:paraId="21FF5E63" w14:textId="50392103" w:rsidR="00D257B7" w:rsidRPr="00901D39" w:rsidRDefault="00125707">
      <w:pPr>
        <w:pStyle w:val="InstructionsText2"/>
        <w:numPr>
          <w:ilvl w:val="0"/>
          <w:numId w:val="0"/>
        </w:numPr>
        <w:ind w:left="993"/>
      </w:pPr>
      <w:r w:rsidRPr="00901D39">
        <w:t>122. Ja saskaņā ar KPR 314. pantu tiek kombinēti izmantotas dažādas pieejas, lai aprēķinātu pašu kapitāla prasības attiecībā uz operacionālo risku, iestādes reģistrētos zaudējumus un atlīdzinājumus uzrāda C 17.01. un C 17.02. veidnē neatkarīgi no pieejas, kas izmantota pašu kapitāla prasību aprēķināšanai.</w:t>
      </w:r>
    </w:p>
    <w:p w14:paraId="5CD4AE9D" w14:textId="2B5838F6" w:rsidR="00D257B7" w:rsidRPr="00901D39" w:rsidRDefault="00125707">
      <w:pPr>
        <w:pStyle w:val="InstructionsText2"/>
        <w:numPr>
          <w:ilvl w:val="0"/>
          <w:numId w:val="0"/>
        </w:numPr>
        <w:ind w:left="993"/>
      </w:pPr>
      <w:r w:rsidRPr="00901D39">
        <w:t xml:space="preserve">123. “Bruto zaudējumi” ir zaudējumi, kā minēts KPR 322. panta 3. punkta b) apakšpunktā, kas izriet no operacionālā riska notikuma vai zaudējumu notikuma tipa pirms jebkāda veida atgūšanas, neskarot “ātri atlīdzinātu zaudējumu gadījumi”, kā definēts turpmāk. </w:t>
      </w:r>
    </w:p>
    <w:p w14:paraId="663BB525" w14:textId="4BE7D896" w:rsidR="00D257B7" w:rsidRPr="00901D39" w:rsidRDefault="00125707">
      <w:pPr>
        <w:pStyle w:val="InstructionsText2"/>
        <w:numPr>
          <w:ilvl w:val="0"/>
          <w:numId w:val="0"/>
        </w:numPr>
        <w:ind w:left="993"/>
      </w:pPr>
      <w:r w:rsidRPr="00901D39">
        <w:t>124. “Atlīdzinājums” ir neatkarīgs notikums, kas ir saistīts ar sākotnējo operacionālā riska zaudējumu, kas ir nošķirts laikā, kurā līdzekļus vai saimniecisko ieguvumu ienākošās plūsmas ir saņemtas no pirmajām vai trešajām pusēm, piemēram, no apdrošinātājiem vai citām pusēm. Atlīdzinājumus iedala atlīdzinājumos no apdrošināšanas un citiem riska pārvešanas mehānismiem un tiešajos atlīdzinājumos.</w:t>
      </w:r>
    </w:p>
    <w:p w14:paraId="1BA12CCD" w14:textId="33B868DC" w:rsidR="00D257B7" w:rsidRPr="00901D39" w:rsidRDefault="00125707">
      <w:pPr>
        <w:pStyle w:val="InstructionsText2"/>
        <w:numPr>
          <w:ilvl w:val="0"/>
          <w:numId w:val="0"/>
        </w:numPr>
        <w:ind w:left="993"/>
      </w:pPr>
      <w:r w:rsidRPr="00901D39">
        <w:t>125.</w:t>
      </w:r>
      <w:r w:rsidRPr="00901D39">
        <w:tab/>
        <w:t xml:space="preserve"> “Ātri atlīdzinātu zaudējumu gadījumi” ir operacionālā riska notikumi, kas izraisa zaudējumus, kurus daļēji vai pilnībā atlīdzina piecu darbdienu laikā. Attiecībā uz ātri atlīdzinātu zaudējumu gadījumu bruto zaudējuma definīcijā ietver tikai to zaudējuma daļu, kas nav pilnībā atlīdzināta (t. i., zaudējums, no kura atņemta īsā laikposmā daļēji atlīdzināmā summa). Tā rezultātā zaudējumu notikumus, kas izraisa zaudējumus, kuri ir pilnībā atlīdzināti piecu darbdienu laikā, neietver ne bruto zaudējuma definīcijā, ne </w:t>
      </w:r>
      <w:r w:rsidRPr="00901D39">
        <w:rPr>
          <w:i/>
        </w:rPr>
        <w:t>OPR DETAILS</w:t>
      </w:r>
      <w:r w:rsidRPr="00901D39">
        <w:t xml:space="preserve"> veidnē.</w:t>
      </w:r>
    </w:p>
    <w:p w14:paraId="11407E94" w14:textId="2A2C462D" w:rsidR="00D257B7" w:rsidRPr="00901D39" w:rsidRDefault="00125707">
      <w:pPr>
        <w:pStyle w:val="InstructionsText2"/>
        <w:numPr>
          <w:ilvl w:val="0"/>
          <w:numId w:val="0"/>
        </w:numPr>
        <w:ind w:left="993"/>
      </w:pPr>
      <w:r w:rsidRPr="00901D39">
        <w:t>126.</w:t>
      </w:r>
      <w:r w:rsidRPr="00901D39">
        <w:tab/>
        <w:t xml:space="preserve"> “Uzskaites datums” ir datums, kurā zaudējums vai rezerves/uzkrājumi tika pirmoreiz atzīti peļņas un zaudējumu aprēķinā pret operacionāla riska zaudējumu. Šis datums loģiski seko “Notikuma datumam” (t. i., datumam, kad radās operacionālais risks vai kad tas pirmo reizi sākās) un “Atklāšanas datumam (t. i., datumam, kurā iestāde uzzināja par operacionālā riska notikumu). </w:t>
      </w:r>
    </w:p>
    <w:p w14:paraId="7244BFE4" w14:textId="77777777" w:rsidR="00D257B7" w:rsidRPr="00901D39" w:rsidRDefault="00125707">
      <w:pPr>
        <w:pStyle w:val="InstructionsText2"/>
        <w:numPr>
          <w:ilvl w:val="0"/>
          <w:numId w:val="0"/>
        </w:numPr>
        <w:ind w:left="993"/>
      </w:pPr>
      <w:r w:rsidRPr="00901D39">
        <w:t>127.</w:t>
      </w:r>
      <w:r w:rsidRPr="00901D39">
        <w:tab/>
        <w:t xml:space="preserve"> Grupē zaudējumus, ko rada kopējs operacionālā riska notikums vai vairāki ar sākotnēju operacionālā riska notikumu, kurš izraisa notikumus vai zaudējumus (“</w:t>
      </w:r>
      <w:proofErr w:type="spellStart"/>
      <w:r w:rsidRPr="00901D39">
        <w:t>avotnotikums</w:t>
      </w:r>
      <w:proofErr w:type="spellEnd"/>
      <w:r w:rsidRPr="00901D39">
        <w:t>”). Grupētos notikumus uztver un uzrāda kā vienu notikumu, un līdz ar to summē saistītās bruto zaudējumu summas, respektīvi, zaudējumu korekciju summas.</w:t>
      </w:r>
    </w:p>
    <w:p w14:paraId="52827CA5" w14:textId="78CE1CEE" w:rsidR="00D257B7" w:rsidRPr="00901D39" w:rsidRDefault="00125707">
      <w:pPr>
        <w:pStyle w:val="InstructionsText2"/>
        <w:numPr>
          <w:ilvl w:val="0"/>
          <w:numId w:val="0"/>
        </w:numPr>
        <w:ind w:left="993"/>
      </w:pPr>
      <w:r w:rsidRPr="00901D39">
        <w:t>128.</w:t>
      </w:r>
      <w:r w:rsidRPr="00901D39">
        <w:tab/>
        <w:t xml:space="preserve"> Attiecīgā gada jūnijā uzrādītie dati ir pagaidu dati, turpretim galīgos datus uzrāda decembrī. Tādēļ jūnijā uzrādītajiem datiem ir sešu mēnešu atsauces periods (t. i., no kalendārā gada 1. janvāra līdz 30. jūnijam), turpretim decembrī uzrādītajiem datiem ir divpadsmit mēnešu atsauces periods (t. i., no kalendārā gada 1. janvāra līdz 31. decembrim). Attiecībā uz datiem, kas uzrādīti gan no jūnija, gan no decembra, “iepriekšējā pārskata atsauces periodi” ir visi pārskata atsauces periodi līdz attiecīgajam mēnesim, ieskaitot periodu, kurš beidzas iepriekšējā kalendārā gada beigās.</w:t>
      </w:r>
    </w:p>
    <w:p w14:paraId="72F4B8A7" w14:textId="09871605" w:rsidR="00D257B7" w:rsidRPr="00901D39" w:rsidRDefault="00125707">
      <w:pPr>
        <w:pStyle w:val="InstructionsText2"/>
        <w:numPr>
          <w:ilvl w:val="0"/>
          <w:numId w:val="0"/>
        </w:numPr>
        <w:ind w:left="993"/>
      </w:pPr>
      <w:r w:rsidRPr="00901D39">
        <w:t>129.</w:t>
      </w:r>
      <w:r w:rsidRPr="00901D39">
        <w:tab/>
        <w:t xml:space="preserve"> Lai pārbaudītu atbilstību šīs īstenošanas regulas 5. panta b) punkta 2. apakšpunkta b) punkta i) apakšpunktā noteiktajam kritērijam, iestāde izmanto jaunākos statistikas datus, kas pieejami EBI tīmekļa vietnē par uzraudzības informācijas atklāšanu, lai iegūtu “visu attiecīgās dalībvalsts iestāžu bilances kopējo vērtību summu”. Lai pārbaudītu šīs īstenošanas regulas 5. panta b) punkta 2. apakšpunkta b) punkta iii) apakšpunktā noteikto kritēriju, izmanto bruto iekšzemes kopprodukta tirgus cenas, kuras definētas Eiropas Parlamenta un Padomes Regulas (ES) Nr. 549/2013 A pielikuma 8.89. punktā (2010. gada EKS)</w:t>
      </w:r>
      <w:r w:rsidRPr="00901D39">
        <w:rPr>
          <w:rStyle w:val="FootnoteReference"/>
          <w:rFonts w:ascii="Times New Roman" w:hAnsi="Times New Roman"/>
          <w:sz w:val="24"/>
          <w:szCs w:val="24"/>
          <w:vertAlign w:val="superscript"/>
        </w:rPr>
        <w:footnoteReference w:id="14"/>
      </w:r>
      <w:r w:rsidRPr="00901D39">
        <w:t xml:space="preserve"> un kuras </w:t>
      </w:r>
      <w:proofErr w:type="spellStart"/>
      <w:r w:rsidRPr="00901D39">
        <w:rPr>
          <w:i/>
        </w:rPr>
        <w:t>Eurostat</w:t>
      </w:r>
      <w:proofErr w:type="spellEnd"/>
      <w:r w:rsidRPr="00901D39">
        <w:t xml:space="preserve"> publicējis par iepriekšējo kalendāro gadu.</w:t>
      </w:r>
    </w:p>
    <w:p w14:paraId="315CE265" w14:textId="77777777" w:rsidR="00D257B7" w:rsidRPr="00901D39" w:rsidRDefault="00125707">
      <w:pPr>
        <w:pStyle w:val="Instructionsberschrift2"/>
        <w:numPr>
          <w:ilvl w:val="0"/>
          <w:numId w:val="0"/>
        </w:numPr>
        <w:ind w:left="357" w:hanging="357"/>
        <w:rPr>
          <w:rFonts w:ascii="Times New Roman" w:hAnsi="Times New Roman" w:cs="Times New Roman"/>
          <w:sz w:val="24"/>
        </w:rPr>
      </w:pPr>
      <w:bookmarkStart w:id="77" w:name="_Toc30678351"/>
      <w:r w:rsidRPr="00901D39">
        <w:rPr>
          <w:rFonts w:ascii="Times New Roman" w:hAnsi="Times New Roman"/>
          <w:sz w:val="24"/>
          <w:u w:val="none"/>
        </w:rPr>
        <w:t>4.2.2.</w:t>
      </w:r>
      <w:r w:rsidRPr="00901D39">
        <w:rPr>
          <w:rFonts w:ascii="Times New Roman" w:hAnsi="Times New Roman"/>
          <w:sz w:val="24"/>
          <w:u w:val="none"/>
        </w:rPr>
        <w:tab/>
      </w:r>
      <w:r w:rsidRPr="00901D39">
        <w:rPr>
          <w:rFonts w:ascii="Times New Roman" w:hAnsi="Times New Roman"/>
          <w:sz w:val="24"/>
        </w:rPr>
        <w:t>C 17.01: Operacionālais risks: pēdējā gada zaudējumi un zaudējumu atlīdzinājumi pēc darbības jomām un zaudējumu notikumu veidiem (</w:t>
      </w:r>
      <w:r w:rsidRPr="00901D39">
        <w:rPr>
          <w:rFonts w:ascii="Times New Roman" w:hAnsi="Times New Roman"/>
          <w:i/>
          <w:sz w:val="24"/>
        </w:rPr>
        <w:t>OPR DETAILS 1</w:t>
      </w:r>
      <w:r w:rsidRPr="00901D39">
        <w:rPr>
          <w:rFonts w:ascii="Times New Roman" w:hAnsi="Times New Roman"/>
          <w:sz w:val="24"/>
        </w:rPr>
        <w:t>)</w:t>
      </w:r>
      <w:bookmarkEnd w:id="77"/>
    </w:p>
    <w:p w14:paraId="5365FCC1" w14:textId="77777777" w:rsidR="00D257B7" w:rsidRPr="00901D39" w:rsidRDefault="00125707">
      <w:pPr>
        <w:pStyle w:val="Instructionsberschrift2"/>
        <w:numPr>
          <w:ilvl w:val="0"/>
          <w:numId w:val="0"/>
        </w:numPr>
        <w:ind w:left="357" w:hanging="357"/>
        <w:rPr>
          <w:rFonts w:ascii="Times New Roman" w:hAnsi="Times New Roman" w:cs="Times New Roman"/>
          <w:sz w:val="24"/>
        </w:rPr>
      </w:pPr>
      <w:bookmarkStart w:id="78" w:name="_Toc30678352"/>
      <w:r w:rsidRPr="00901D39">
        <w:rPr>
          <w:rFonts w:ascii="Times New Roman" w:hAnsi="Times New Roman"/>
          <w:sz w:val="24"/>
          <w:u w:val="none"/>
        </w:rPr>
        <w:t>4.2.2.1.</w:t>
      </w:r>
      <w:r w:rsidRPr="00901D39">
        <w:rPr>
          <w:rFonts w:ascii="Times New Roman" w:hAnsi="Times New Roman"/>
          <w:sz w:val="24"/>
          <w:u w:val="none"/>
        </w:rPr>
        <w:tab/>
      </w:r>
      <w:r w:rsidRPr="00901D39">
        <w:rPr>
          <w:rFonts w:ascii="Times New Roman" w:hAnsi="Times New Roman"/>
          <w:sz w:val="24"/>
        </w:rPr>
        <w:t>Vispārīgas piezīmes</w:t>
      </w:r>
      <w:bookmarkEnd w:id="78"/>
    </w:p>
    <w:p w14:paraId="0A9E5D92" w14:textId="722C1B84" w:rsidR="00D257B7" w:rsidRPr="00901D39" w:rsidRDefault="00125707">
      <w:pPr>
        <w:pStyle w:val="InstructionsText2"/>
        <w:numPr>
          <w:ilvl w:val="0"/>
          <w:numId w:val="0"/>
        </w:numPr>
        <w:ind w:left="993"/>
      </w:pPr>
      <w:r w:rsidRPr="00901D39">
        <w:t>130. Veidnē C 17.01 informāciju sniedz, zaudējumus un atgūtās summas, kas pārsniedz iekšējos sliekšņus, sadalot starp darbības jomām (kā uzskaitīts KPR 317. panta 2. tabulā, ieskaitot papildu darbības jomu “Korporatīvie posteņi”, kura minēta KPR 322. panta 3. punkta b) apakšpunktā) un zaudējumu notikumu veidiem (kā minēts KPR 324. pantā). Zaudējumus, kas atbilst vienam zaudējumu notikumam, ir iespējams sadalīt starp vairākām darbības jomām.</w:t>
      </w:r>
    </w:p>
    <w:p w14:paraId="78785B44" w14:textId="35E2A46B" w:rsidR="00D257B7" w:rsidRPr="00901D39" w:rsidRDefault="00125707">
      <w:pPr>
        <w:pStyle w:val="InstructionsText2"/>
        <w:numPr>
          <w:ilvl w:val="0"/>
          <w:numId w:val="0"/>
        </w:numPr>
        <w:ind w:left="993"/>
      </w:pPr>
      <w:r w:rsidRPr="00901D39">
        <w:t>131. Slejās norāda dažādos zaudējumu notikumu veidus un kopējos rādītājus par katru darbības jomu, kā arī izziņas posteni, kurā parādīts zemākais iekšējais slieksnis, kas piemērots zaudējumu datu apkopošanā, par katru darbības jomu uzrādot zemāko un augstāko slieksni gadījumā, ja ir vairāk par vienu slieksni.</w:t>
      </w:r>
    </w:p>
    <w:p w14:paraId="3C522681" w14:textId="6B50C409" w:rsidR="00D257B7" w:rsidRPr="00901D39" w:rsidRDefault="00125707">
      <w:pPr>
        <w:pStyle w:val="InstructionsText2"/>
        <w:numPr>
          <w:ilvl w:val="0"/>
          <w:numId w:val="0"/>
        </w:numPr>
        <w:ind w:left="993"/>
      </w:pPr>
      <w:r w:rsidRPr="00901D39">
        <w:t>132.</w:t>
      </w:r>
      <w:r w:rsidRPr="00901D39">
        <w:tab/>
        <w:t xml:space="preserve"> Rindās norāda darbības jomas un katrā darbības jomā — informāciju par zaudējumu notikumu skaitu (jauni zaudējumu notikumi), bruto zaudējumu summu (jauni zaudējumu notikumi), to zaudējumu notikumu skaitu, kam piemēro zaudējumu korekcijas, zaudējumu korekcijas saistībā ar iepriekšējiem pārskata periodiem, maksimālos vienreizējos zaudējumus, piecu lielāko zaudējumu summu un zaudējumu atlīdzinājumu kopsummu (tiešie zaudējumu atlīdzinājumi, kā arī atlīdzinājumi no apdrošināšanas un citiem riska pārvešanas mehānismiem).</w:t>
      </w:r>
    </w:p>
    <w:p w14:paraId="369C04CC" w14:textId="6780CB25" w:rsidR="00D257B7" w:rsidRPr="00901D39" w:rsidRDefault="00125707">
      <w:pPr>
        <w:pStyle w:val="InstructionsText2"/>
        <w:numPr>
          <w:ilvl w:val="0"/>
          <w:numId w:val="0"/>
        </w:numPr>
        <w:ind w:left="993"/>
      </w:pPr>
      <w:r w:rsidRPr="00901D39">
        <w:t xml:space="preserve">133. Attiecībā uz kopējām darbības jomām datus par zaudējumu notikumu skaitu un bruto zaudējumu summu uzrāda arī par konkrētiem intervāliem, balstoties uz noteiktiem sliekšņiem, proti, 10 000, 20 000, 100 000 un 1 000 000. Sliekšņi ir noteikti </w:t>
      </w:r>
      <w:proofErr w:type="spellStart"/>
      <w:r w:rsidRPr="00901D39">
        <w:t>euro</w:t>
      </w:r>
      <w:proofErr w:type="spellEnd"/>
      <w:r w:rsidRPr="00901D39">
        <w:t xml:space="preserve"> valūtā un ir iekļauti uzrādīto zaudējumu salīdzināmības nolūkā starp iestādēm. Tāpēc šie sliekšņi ne vienmēr ir saistīti ar minimālajiem zaudējumu sliekšņiem, ko izmanto, lai apkopotu datus par iekšējiem zaudējumu datiem (tos uzrāda citā veidnes iedaļā).</w:t>
      </w:r>
    </w:p>
    <w:p w14:paraId="1A70C919" w14:textId="77777777" w:rsidR="00D257B7" w:rsidRPr="00901D39" w:rsidRDefault="00125707">
      <w:pPr>
        <w:pStyle w:val="Instructionsberschrift2"/>
        <w:numPr>
          <w:ilvl w:val="0"/>
          <w:numId w:val="0"/>
        </w:numPr>
        <w:ind w:left="357" w:hanging="357"/>
        <w:rPr>
          <w:rFonts w:ascii="Times New Roman" w:hAnsi="Times New Roman" w:cs="Times New Roman"/>
          <w:sz w:val="24"/>
        </w:rPr>
      </w:pPr>
      <w:bookmarkStart w:id="79" w:name="_Toc30678353"/>
      <w:r w:rsidRPr="00901D39">
        <w:rPr>
          <w:rFonts w:ascii="Times New Roman" w:hAnsi="Times New Roman"/>
          <w:sz w:val="24"/>
          <w:u w:val="none"/>
        </w:rPr>
        <w:t>4.2.2.2.</w:t>
      </w:r>
      <w:r w:rsidRPr="00901D39">
        <w:rPr>
          <w:rFonts w:ascii="Times New Roman" w:hAnsi="Times New Roman"/>
          <w:sz w:val="24"/>
          <w:u w:val="none"/>
        </w:rPr>
        <w:tab/>
      </w:r>
      <w:r w:rsidRPr="00901D39">
        <w:rPr>
          <w:rFonts w:ascii="Times New Roman" w:hAnsi="Times New Roman"/>
          <w:sz w:val="24"/>
        </w:rPr>
        <w:t>Norādes attiecībā uz konkrētām pozīcijām</w:t>
      </w:r>
      <w:bookmarkEnd w:id="7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1"/>
        <w:gridCol w:w="8081"/>
      </w:tblGrid>
      <w:tr w:rsidR="00D257B7" w:rsidRPr="00901D39" w14:paraId="6133A103" w14:textId="77777777" w:rsidTr="00672D2A">
        <w:trPr>
          <w:trHeight w:val="576"/>
        </w:trPr>
        <w:tc>
          <w:tcPr>
            <w:tcW w:w="9180" w:type="dxa"/>
            <w:gridSpan w:val="2"/>
            <w:shd w:val="clear" w:color="auto" w:fill="CCCCCC"/>
          </w:tcPr>
          <w:p w14:paraId="73DF8664" w14:textId="77777777" w:rsidR="00D257B7" w:rsidRPr="00901D39" w:rsidRDefault="00FD54FC">
            <w:pPr>
              <w:autoSpaceDE w:val="0"/>
              <w:autoSpaceDN w:val="0"/>
              <w:adjustRightInd w:val="0"/>
              <w:spacing w:after="0"/>
              <w:rPr>
                <w:rFonts w:ascii="Times New Roman" w:hAnsi="Times New Roman"/>
                <w:b/>
                <w:bCs/>
                <w:sz w:val="24"/>
              </w:rPr>
            </w:pPr>
            <w:r w:rsidRPr="00901D39">
              <w:rPr>
                <w:rFonts w:ascii="Times New Roman" w:hAnsi="Times New Roman"/>
                <w:b/>
                <w:bCs/>
                <w:sz w:val="24"/>
              </w:rPr>
              <w:t>Slejas</w:t>
            </w:r>
          </w:p>
        </w:tc>
      </w:tr>
      <w:tr w:rsidR="00D257B7" w:rsidRPr="00901D39" w14:paraId="512463AA" w14:textId="77777777" w:rsidTr="00672D2A">
        <w:tc>
          <w:tcPr>
            <w:tcW w:w="985" w:type="dxa"/>
          </w:tcPr>
          <w:p w14:paraId="14B4E581" w14:textId="77777777" w:rsidR="00D257B7" w:rsidRPr="00901D39" w:rsidRDefault="00C93FC2">
            <w:pPr>
              <w:autoSpaceDE w:val="0"/>
              <w:autoSpaceDN w:val="0"/>
              <w:adjustRightInd w:val="0"/>
              <w:spacing w:before="0" w:after="0"/>
              <w:rPr>
                <w:rFonts w:ascii="Times New Roman" w:hAnsi="Times New Roman"/>
                <w:bCs/>
                <w:sz w:val="24"/>
              </w:rPr>
            </w:pPr>
            <w:r w:rsidRPr="00901D39">
              <w:rPr>
                <w:rFonts w:ascii="Times New Roman" w:hAnsi="Times New Roman"/>
                <w:bCs/>
                <w:sz w:val="24"/>
              </w:rPr>
              <w:t>0010-0070</w:t>
            </w:r>
          </w:p>
        </w:tc>
        <w:tc>
          <w:tcPr>
            <w:tcW w:w="8195" w:type="dxa"/>
          </w:tcPr>
          <w:p w14:paraId="7AD5518A" w14:textId="77777777" w:rsidR="00D257B7" w:rsidRPr="00901D39" w:rsidRDefault="00FD54FC">
            <w:pPr>
              <w:autoSpaceDE w:val="0"/>
              <w:autoSpaceDN w:val="0"/>
              <w:adjustRightInd w:val="0"/>
              <w:spacing w:before="0" w:after="0"/>
              <w:rPr>
                <w:rStyle w:val="InstructionsTabelleberschrift"/>
                <w:rFonts w:ascii="Times New Roman" w:hAnsi="Times New Roman"/>
                <w:sz w:val="24"/>
              </w:rPr>
            </w:pPr>
            <w:r w:rsidRPr="00901D39">
              <w:rPr>
                <w:rStyle w:val="InstructionsTabelleberschrift"/>
                <w:rFonts w:ascii="Times New Roman" w:hAnsi="Times New Roman"/>
                <w:sz w:val="24"/>
              </w:rPr>
              <w:t>NOTIKUMU VEIDI</w:t>
            </w:r>
          </w:p>
          <w:p w14:paraId="64A60681" w14:textId="667B2BD2" w:rsidR="00D257B7" w:rsidRPr="00901D39" w:rsidRDefault="00FD54FC">
            <w:pPr>
              <w:rPr>
                <w:rFonts w:ascii="Times New Roman" w:hAnsi="Times New Roman"/>
                <w:sz w:val="24"/>
              </w:rPr>
            </w:pPr>
            <w:r w:rsidRPr="00901D39">
              <w:rPr>
                <w:rFonts w:ascii="Times New Roman" w:hAnsi="Times New Roman"/>
                <w:sz w:val="24"/>
              </w:rPr>
              <w:t xml:space="preserve">Iestādes attiecīgajā 010.–070. slejā uzrāda zaudējumus pēc zaudējumu notikumu veidiem, kā minēts KPR 324. pantā. </w:t>
            </w:r>
          </w:p>
          <w:p w14:paraId="505467F1" w14:textId="1E4CF686" w:rsidR="00D257B7" w:rsidRPr="00901D39" w:rsidRDefault="00FD54FC">
            <w:pPr>
              <w:rPr>
                <w:rFonts w:ascii="Times New Roman" w:hAnsi="Times New Roman"/>
                <w:bCs/>
                <w:sz w:val="24"/>
              </w:rPr>
            </w:pPr>
            <w:r w:rsidRPr="00901D39">
              <w:rPr>
                <w:rFonts w:ascii="Times New Roman" w:hAnsi="Times New Roman"/>
                <w:bCs/>
                <w:sz w:val="24"/>
              </w:rPr>
              <w:t>Iestādes, kas savu pašu kapitāla prasību aprēķina saskaņā ar ASP, zaudējumus, kuru notikuma veids nav noteikts, var uzrādīt tikai 080. slejā.</w:t>
            </w:r>
          </w:p>
        </w:tc>
      </w:tr>
      <w:tr w:rsidR="00D257B7" w:rsidRPr="00901D39" w14:paraId="7B954609" w14:textId="77777777" w:rsidTr="00672D2A">
        <w:tc>
          <w:tcPr>
            <w:tcW w:w="985" w:type="dxa"/>
          </w:tcPr>
          <w:p w14:paraId="7C1045CC" w14:textId="77777777" w:rsidR="00D257B7" w:rsidRPr="00901D39" w:rsidRDefault="00C93FC2">
            <w:pPr>
              <w:autoSpaceDE w:val="0"/>
              <w:autoSpaceDN w:val="0"/>
              <w:adjustRightInd w:val="0"/>
              <w:spacing w:before="0" w:after="0"/>
              <w:rPr>
                <w:rFonts w:ascii="Times New Roman" w:hAnsi="Times New Roman"/>
                <w:bCs/>
                <w:sz w:val="24"/>
              </w:rPr>
            </w:pPr>
            <w:r w:rsidRPr="00901D39">
              <w:rPr>
                <w:rFonts w:ascii="Times New Roman" w:hAnsi="Times New Roman"/>
                <w:bCs/>
                <w:sz w:val="24"/>
              </w:rPr>
              <w:t>0080</w:t>
            </w:r>
          </w:p>
        </w:tc>
        <w:tc>
          <w:tcPr>
            <w:tcW w:w="8195" w:type="dxa"/>
          </w:tcPr>
          <w:p w14:paraId="1752A989" w14:textId="77777777" w:rsidR="00D257B7" w:rsidRPr="00901D39" w:rsidRDefault="00FD54FC">
            <w:pPr>
              <w:autoSpaceDE w:val="0"/>
              <w:autoSpaceDN w:val="0"/>
              <w:adjustRightInd w:val="0"/>
              <w:spacing w:before="0" w:after="0"/>
              <w:rPr>
                <w:rStyle w:val="InstructionsTabelleberschrift"/>
                <w:rFonts w:ascii="Times New Roman" w:hAnsi="Times New Roman"/>
                <w:sz w:val="24"/>
              </w:rPr>
            </w:pPr>
            <w:r w:rsidRPr="00901D39">
              <w:rPr>
                <w:rStyle w:val="InstructionsTabelleberschrift"/>
                <w:rFonts w:ascii="Times New Roman" w:hAnsi="Times New Roman"/>
                <w:sz w:val="24"/>
              </w:rPr>
              <w:t>ZAUDĒJUMU NOTIKUMU VEIDI KOPĀ</w:t>
            </w:r>
          </w:p>
          <w:p w14:paraId="593E9B26" w14:textId="5370CC6C" w:rsidR="00D257B7" w:rsidRPr="00901D39" w:rsidRDefault="00FD54FC">
            <w:pPr>
              <w:rPr>
                <w:rStyle w:val="InstructionsTabelleText"/>
                <w:rFonts w:ascii="Times New Roman" w:hAnsi="Times New Roman"/>
                <w:sz w:val="24"/>
              </w:rPr>
            </w:pPr>
            <w:r w:rsidRPr="00901D39">
              <w:rPr>
                <w:rStyle w:val="InstructionsTabelleText"/>
                <w:rFonts w:ascii="Times New Roman" w:hAnsi="Times New Roman"/>
                <w:sz w:val="24"/>
              </w:rPr>
              <w:t>080. slejā attiecībā uz katru darbības jomu iestādes uzrāda kopējo “zaudējumu notikumu skaitu (jauni zaudējumu notikumi)”, kopējo “bruto zaudējumu summu (jauni zaudējumu notikumi)”, kopējo “to zaudējumu notikumu skaitu, kam piemēro zaudējumu korekcijas”, kopējās “zaudējumu korekcijas saistībā ar iepriekšējiem pārskata periodiem”, “maksimālos vienreizējos zaudējumus”, “piecu lielāko zaudējumu summu”, kopējo “zaudējumu tiešo atlīdzinājumu kopsummu” un kopējos “atlīdzinājumus no apdrošināšanas un citiem riska pārvešanas mehānismiem”.</w:t>
            </w:r>
          </w:p>
          <w:p w14:paraId="51D2EB5A" w14:textId="4A16C9CD" w:rsidR="00D257B7" w:rsidRPr="00901D39" w:rsidRDefault="00FD54FC">
            <w:pPr>
              <w:rPr>
                <w:rStyle w:val="InstructionsTabelleText"/>
                <w:rFonts w:ascii="Times New Roman" w:hAnsi="Times New Roman"/>
                <w:sz w:val="24"/>
              </w:rPr>
            </w:pPr>
            <w:r w:rsidRPr="00901D39">
              <w:rPr>
                <w:rStyle w:val="InstructionsTabelleText"/>
                <w:rFonts w:ascii="Times New Roman" w:hAnsi="Times New Roman"/>
                <w:sz w:val="24"/>
              </w:rPr>
              <w:t xml:space="preserve">Ja iestāde ir identificējusi visu zaudējumu notikumu veidus, 080. slejā parādās zaudējumu gadījumu, bruto zaudējumu kopsummu, zaudējumu atlīdzinājumu kopsummu un 010.–070. slejā uzrādīto “zaudējumu korekciju saistībā ar iepriekšējiem pārskata periodiem” vienkāršs apkopojums. </w:t>
            </w:r>
          </w:p>
          <w:p w14:paraId="239BC0C7" w14:textId="260DB9E6" w:rsidR="00D257B7" w:rsidRPr="00901D39" w:rsidRDefault="00FD54FC">
            <w:pPr>
              <w:rPr>
                <w:rStyle w:val="InstructionsTabelleText"/>
                <w:rFonts w:ascii="Times New Roman" w:hAnsi="Times New Roman"/>
                <w:sz w:val="24"/>
              </w:rPr>
            </w:pPr>
            <w:r w:rsidRPr="00901D39">
              <w:rPr>
                <w:rStyle w:val="InstructionsTabelleText"/>
                <w:rFonts w:ascii="Times New Roman" w:hAnsi="Times New Roman"/>
                <w:sz w:val="24"/>
              </w:rPr>
              <w:t xml:space="preserve">080. slejā uzrādītie “maksimālie vienreizējie zaudējumi” ir maksimālie vienreizējie zaudējumi darbības jomā, un tie ir identiski 010.–070. slejā uzrādīto “maksimālo vienreizējo zaudējumu” maksimālajai vērtībai, ja iestāde ir identificējusi visu zaudējumu notikumu veidus. </w:t>
            </w:r>
          </w:p>
          <w:p w14:paraId="293F470B" w14:textId="77A168B8" w:rsidR="00D257B7" w:rsidRPr="00901D39" w:rsidRDefault="00FD54FC">
            <w:pPr>
              <w:rPr>
                <w:rFonts w:ascii="Times New Roman" w:hAnsi="Times New Roman"/>
                <w:bCs/>
                <w:sz w:val="24"/>
              </w:rPr>
            </w:pPr>
            <w:r w:rsidRPr="00901D39">
              <w:rPr>
                <w:rStyle w:val="InstructionsTabelleText"/>
                <w:rFonts w:ascii="Times New Roman" w:hAnsi="Times New Roman"/>
                <w:sz w:val="24"/>
              </w:rPr>
              <w:t>Kā piecu lielāko zaudējumu summu 080. slejā uzrāda piecu lielāko zaudējumu summu vienā darbības jomā.</w:t>
            </w:r>
          </w:p>
        </w:tc>
      </w:tr>
      <w:tr w:rsidR="00D257B7" w:rsidRPr="00901D39" w14:paraId="3B74DBFF" w14:textId="77777777" w:rsidTr="00672D2A">
        <w:tc>
          <w:tcPr>
            <w:tcW w:w="985" w:type="dxa"/>
          </w:tcPr>
          <w:p w14:paraId="28ACCDB1" w14:textId="77777777" w:rsidR="00D257B7" w:rsidRPr="00901D39" w:rsidRDefault="00C93FC2">
            <w:pPr>
              <w:autoSpaceDE w:val="0"/>
              <w:autoSpaceDN w:val="0"/>
              <w:adjustRightInd w:val="0"/>
              <w:spacing w:before="0" w:after="0"/>
              <w:rPr>
                <w:rFonts w:ascii="Times New Roman" w:hAnsi="Times New Roman"/>
                <w:bCs/>
                <w:sz w:val="24"/>
              </w:rPr>
            </w:pPr>
            <w:r w:rsidRPr="00901D39">
              <w:rPr>
                <w:rFonts w:ascii="Times New Roman" w:hAnsi="Times New Roman"/>
                <w:bCs/>
                <w:sz w:val="24"/>
              </w:rPr>
              <w:t>0090-0100</w:t>
            </w:r>
          </w:p>
        </w:tc>
        <w:tc>
          <w:tcPr>
            <w:tcW w:w="8195" w:type="dxa"/>
          </w:tcPr>
          <w:p w14:paraId="085BD40C" w14:textId="77777777" w:rsidR="00D257B7" w:rsidRPr="00901D39" w:rsidRDefault="00FD54FC">
            <w:pPr>
              <w:autoSpaceDE w:val="0"/>
              <w:autoSpaceDN w:val="0"/>
              <w:adjustRightInd w:val="0"/>
              <w:spacing w:before="0" w:after="0"/>
              <w:rPr>
                <w:rFonts w:ascii="Times New Roman" w:hAnsi="Times New Roman"/>
                <w:sz w:val="24"/>
              </w:rPr>
            </w:pPr>
            <w:r w:rsidRPr="00901D39">
              <w:rPr>
                <w:rStyle w:val="InstructionsTabelleberschrift"/>
                <w:rFonts w:ascii="Times New Roman" w:hAnsi="Times New Roman"/>
                <w:sz w:val="24"/>
              </w:rPr>
              <w:t>IZZIŅAS POSTENIS: DATU APKOPOŠANĀ PIEMĒROTAIS SLIEKSNIS</w:t>
            </w:r>
          </w:p>
          <w:p w14:paraId="45E2948B" w14:textId="5B2557D0" w:rsidR="00D257B7" w:rsidRPr="00901D39" w:rsidRDefault="00FD54FC">
            <w:pPr>
              <w:autoSpaceDE w:val="0"/>
              <w:autoSpaceDN w:val="0"/>
              <w:adjustRightInd w:val="0"/>
              <w:spacing w:before="0" w:after="0"/>
              <w:rPr>
                <w:rStyle w:val="InstructionsTabelleText"/>
                <w:rFonts w:ascii="Times New Roman" w:hAnsi="Times New Roman"/>
                <w:sz w:val="24"/>
              </w:rPr>
            </w:pPr>
            <w:r w:rsidRPr="00901D39">
              <w:rPr>
                <w:rStyle w:val="InstructionsTabelleText"/>
                <w:rFonts w:ascii="Times New Roman" w:hAnsi="Times New Roman"/>
                <w:sz w:val="24"/>
              </w:rPr>
              <w:t xml:space="preserve">Iestādes 090. un 100. slejā uzrāda minimālos zaudējumu sliekšņus, ko tās saskaņā ar KPR 322. panta 3. punkta c) apakšpunkta pēdējo teikumu izmanto datu apkopošanā. </w:t>
            </w:r>
          </w:p>
          <w:p w14:paraId="20697D94" w14:textId="0F6CA9AF" w:rsidR="00D257B7" w:rsidRPr="00901D39" w:rsidRDefault="001F6487">
            <w:pPr>
              <w:autoSpaceDE w:val="0"/>
              <w:autoSpaceDN w:val="0"/>
              <w:adjustRightInd w:val="0"/>
              <w:spacing w:before="0" w:after="0"/>
              <w:rPr>
                <w:rStyle w:val="InstructionsTabelleText"/>
                <w:rFonts w:ascii="Times New Roman" w:hAnsi="Times New Roman"/>
                <w:sz w:val="24"/>
              </w:rPr>
            </w:pPr>
            <w:r w:rsidRPr="00901D39">
              <w:rPr>
                <w:rStyle w:val="InstructionsTabelleText"/>
                <w:rFonts w:ascii="Times New Roman" w:hAnsi="Times New Roman"/>
                <w:sz w:val="24"/>
              </w:rPr>
              <w:t xml:space="preserve">Ja iestāde katrā darbības jomā izmanto tikai vienu slieksni, aizpilda tikai 090. sleju. </w:t>
            </w:r>
          </w:p>
          <w:p w14:paraId="0A034B85" w14:textId="2E988A50" w:rsidR="00D257B7" w:rsidRPr="00901D39" w:rsidRDefault="001F6487">
            <w:pPr>
              <w:rPr>
                <w:rStyle w:val="InstructionsTabelleText"/>
                <w:rFonts w:ascii="Times New Roman" w:hAnsi="Times New Roman"/>
                <w:sz w:val="24"/>
              </w:rPr>
            </w:pPr>
            <w:r w:rsidRPr="00901D39">
              <w:rPr>
                <w:rStyle w:val="InstructionsTabelleText"/>
                <w:rFonts w:ascii="Times New Roman" w:hAnsi="Times New Roman"/>
                <w:sz w:val="24"/>
              </w:rPr>
              <w:t>Ja vienā un tajā pašā regulējošām prasībām atbilstošajā darbības jomā piemēro dažādus sliekšņus, norāda arī augstāko piemērojamo slieksni (100. sleja).</w:t>
            </w:r>
          </w:p>
        </w:tc>
      </w:tr>
    </w:tbl>
    <w:p w14:paraId="0D28A5B3" w14:textId="77777777" w:rsidR="00D257B7" w:rsidRPr="00901D39" w:rsidRDefault="00D257B7">
      <w:pPr>
        <w:pStyle w:val="PlainText"/>
        <w:jc w:val="both"/>
        <w:rPr>
          <w:rFonts w:ascii="Times New Roman" w:hAnsi="Times New Roman"/>
          <w:sz w:val="24"/>
          <w:szCs w:val="24"/>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95"/>
        <w:gridCol w:w="7967"/>
      </w:tblGrid>
      <w:tr w:rsidR="00D257B7" w:rsidRPr="00901D39" w14:paraId="47512A96" w14:textId="77777777" w:rsidTr="00672D2A">
        <w:trPr>
          <w:trHeight w:val="504"/>
        </w:trPr>
        <w:tc>
          <w:tcPr>
            <w:tcW w:w="9180" w:type="dxa"/>
            <w:gridSpan w:val="2"/>
            <w:shd w:val="clear" w:color="auto" w:fill="CCCCCC"/>
          </w:tcPr>
          <w:p w14:paraId="6B697241" w14:textId="77777777" w:rsidR="00D257B7" w:rsidRPr="00901D39" w:rsidRDefault="00FD54FC">
            <w:pPr>
              <w:autoSpaceDE w:val="0"/>
              <w:autoSpaceDN w:val="0"/>
              <w:adjustRightInd w:val="0"/>
              <w:spacing w:after="0"/>
              <w:rPr>
                <w:rFonts w:ascii="Times New Roman" w:hAnsi="Times New Roman"/>
                <w:b/>
                <w:bCs/>
                <w:sz w:val="24"/>
              </w:rPr>
            </w:pPr>
            <w:r w:rsidRPr="00901D39">
              <w:rPr>
                <w:rFonts w:ascii="Times New Roman" w:hAnsi="Times New Roman"/>
                <w:b/>
                <w:bCs/>
                <w:sz w:val="24"/>
              </w:rPr>
              <w:t>Rindas</w:t>
            </w:r>
          </w:p>
        </w:tc>
      </w:tr>
      <w:tr w:rsidR="00D257B7" w:rsidRPr="00901D39" w14:paraId="06F4EB44" w14:textId="77777777" w:rsidTr="00672D2A">
        <w:tc>
          <w:tcPr>
            <w:tcW w:w="1101" w:type="dxa"/>
          </w:tcPr>
          <w:p w14:paraId="0FDBA9D1" w14:textId="77777777" w:rsidR="00D257B7" w:rsidRPr="00901D39" w:rsidRDefault="00C93FC2">
            <w:pPr>
              <w:rPr>
                <w:rFonts w:ascii="Times New Roman" w:hAnsi="Times New Roman"/>
                <w:bCs/>
                <w:sz w:val="24"/>
              </w:rPr>
            </w:pPr>
            <w:r w:rsidRPr="00901D39">
              <w:rPr>
                <w:rFonts w:ascii="Times New Roman" w:hAnsi="Times New Roman"/>
                <w:sz w:val="24"/>
              </w:rPr>
              <w:t>0010</w:t>
            </w:r>
            <w:r w:rsidRPr="00901D39">
              <w:rPr>
                <w:rFonts w:ascii="Times New Roman" w:hAnsi="Times New Roman"/>
                <w:bCs/>
                <w:sz w:val="24"/>
              </w:rPr>
              <w:t>-0880</w:t>
            </w:r>
          </w:p>
        </w:tc>
        <w:tc>
          <w:tcPr>
            <w:tcW w:w="8079" w:type="dxa"/>
          </w:tcPr>
          <w:p w14:paraId="790E6AEC" w14:textId="77777777" w:rsidR="00D257B7" w:rsidRPr="00901D39" w:rsidRDefault="00FD54FC">
            <w:pPr>
              <w:rPr>
                <w:rStyle w:val="InstructionsTabelleberschrift"/>
                <w:rFonts w:ascii="Times New Roman" w:hAnsi="Times New Roman"/>
                <w:sz w:val="24"/>
              </w:rPr>
            </w:pPr>
            <w:r w:rsidRPr="00901D39">
              <w:rPr>
                <w:rStyle w:val="InstructionsTabelleberschrift"/>
                <w:rFonts w:ascii="Times New Roman" w:hAnsi="Times New Roman"/>
                <w:sz w:val="24"/>
              </w:rPr>
              <w:t>DARBĪBAS JOMAS: FINANŠU PAKALPOJUMI UZŅĒMUMIEM, TIRDZNIECĪBA UN PĀRDOŠANA, STARPNIECĪBAS PAKALPOJUMI PRIVĀTPERSONĀM VAI MVU, KORPORATĪVO KLIENTU APKALPOŠANA, PRIVĀTPERSONU VAI MVU APKALPOŠANA, MAKSĀJUMI UN NORĒĶINI, AĢENTŪRU PAKALPOJUMI, AKTĪVU PĀRVALDĪŠANA, KORPORATĪVIE POSTEŅI</w:t>
            </w:r>
          </w:p>
          <w:p w14:paraId="3928E22F" w14:textId="395CDDBF" w:rsidR="00D257B7" w:rsidRPr="00901D39" w:rsidRDefault="00FD54FC">
            <w:pPr>
              <w:pStyle w:val="PlainText"/>
              <w:jc w:val="both"/>
              <w:rPr>
                <w:rFonts w:ascii="Times New Roman" w:hAnsi="Times New Roman"/>
                <w:sz w:val="24"/>
                <w:szCs w:val="24"/>
              </w:rPr>
            </w:pPr>
            <w:r w:rsidRPr="00901D39">
              <w:rPr>
                <w:rFonts w:ascii="Times New Roman" w:hAnsi="Times New Roman"/>
                <w:sz w:val="24"/>
                <w:szCs w:val="24"/>
              </w:rPr>
              <w:t>Par katru darbības jomu, kas minēta KPR 317. panta 4. punkta 2. tabulā, iekļaujot papildu darbības jomu “Korporatīvie posteņi”, kā minēts KPR 322. panta 3. punkta b) apakšpunktā, un par katru zaudējumu notikuma veidu iestāde saskaņā ar iekšējiem sliekšņiem uzrāda šādu informāciju: zaudējumu notikumu skaits (jauni zaudējumu notikumi), bruto zaudējumu summa (jauni zaudējumu notikumi), to zaudējumu notikumu skaits, kam piemēro zaudējumu korekcijas, zaudējumu korekcijas saistībā ar iepriekšējiem pārskata periodiem, maksimālie vienreizējie zaudējumi, piecu lielāko zaudējumu summa, zaudējumu tiešo atlīdzinājumu kopsumma un kopējie atlīdzinājumi no apdrošināšanas un citiem riska pārvešanas mehānismiem.</w:t>
            </w:r>
          </w:p>
          <w:p w14:paraId="707A080D" w14:textId="3AB3AFF2" w:rsidR="00D257B7" w:rsidRPr="00901D39" w:rsidRDefault="00FD54FC">
            <w:pPr>
              <w:rPr>
                <w:rFonts w:ascii="Times New Roman" w:hAnsi="Times New Roman"/>
                <w:sz w:val="24"/>
              </w:rPr>
            </w:pPr>
            <w:r w:rsidRPr="00901D39">
              <w:rPr>
                <w:rFonts w:ascii="Times New Roman" w:hAnsi="Times New Roman"/>
                <w:sz w:val="24"/>
              </w:rPr>
              <w:t>Attiecībā uz zaudējumu notikumu, kas ietekmē vairāk nekā vienu darbības jomu, “bruto zaudējumu summu” sadala starp visām ietekmētajām darbības jomām.</w:t>
            </w:r>
          </w:p>
          <w:p w14:paraId="1493D8E8" w14:textId="1A719C4D" w:rsidR="00D257B7" w:rsidRPr="00901D39" w:rsidRDefault="00FD54FC">
            <w:pPr>
              <w:rPr>
                <w:rFonts w:ascii="Times New Roman" w:hAnsi="Times New Roman"/>
                <w:bCs/>
                <w:sz w:val="24"/>
              </w:rPr>
            </w:pPr>
            <w:r w:rsidRPr="00901D39">
              <w:rPr>
                <w:rFonts w:ascii="Times New Roman" w:hAnsi="Times New Roman"/>
                <w:sz w:val="24"/>
              </w:rPr>
              <w:t>Iestādes, kas savu pašu kapitāla prasību aprēķina saskaņā ar ASP, zaudējumus, kuru darbības joma nav noteikta, var uzrādīt tikai 910.–980. rindā.</w:t>
            </w:r>
          </w:p>
        </w:tc>
      </w:tr>
      <w:tr w:rsidR="00D257B7" w:rsidRPr="00901D39" w14:paraId="6A147BD6" w14:textId="77777777" w:rsidTr="00672D2A">
        <w:tc>
          <w:tcPr>
            <w:tcW w:w="1101" w:type="dxa"/>
          </w:tcPr>
          <w:p w14:paraId="7CF23EE8" w14:textId="77777777" w:rsidR="00D257B7" w:rsidRPr="00901D39" w:rsidRDefault="00C93FC2">
            <w:pPr>
              <w:rPr>
                <w:rFonts w:ascii="Times New Roman" w:hAnsi="Times New Roman"/>
                <w:bCs/>
                <w:sz w:val="24"/>
              </w:rPr>
            </w:pPr>
            <w:r w:rsidRPr="00901D39">
              <w:rPr>
                <w:rFonts w:ascii="Times New Roman" w:hAnsi="Times New Roman"/>
                <w:bCs/>
                <w:sz w:val="24"/>
              </w:rPr>
              <w:t>0010, 0110, 0210, 0310, 0410, 0510, 0610, 0710, 0810</w:t>
            </w:r>
          </w:p>
        </w:tc>
        <w:tc>
          <w:tcPr>
            <w:tcW w:w="8079" w:type="dxa"/>
          </w:tcPr>
          <w:p w14:paraId="746434C0" w14:textId="77777777" w:rsidR="00D257B7" w:rsidRPr="00901D39" w:rsidRDefault="00FD54FC">
            <w:pPr>
              <w:rPr>
                <w:rStyle w:val="InstructionsTabelleberschrift"/>
                <w:rFonts w:ascii="Times New Roman" w:hAnsi="Times New Roman"/>
                <w:sz w:val="24"/>
              </w:rPr>
            </w:pPr>
            <w:r w:rsidRPr="00901D39">
              <w:rPr>
                <w:rStyle w:val="InstructionsTabelleberschrift"/>
                <w:rFonts w:ascii="Times New Roman" w:hAnsi="Times New Roman"/>
                <w:sz w:val="24"/>
              </w:rPr>
              <w:t>Zaudējumu notikumu skaits (jauni zaudējumu notikumi)</w:t>
            </w:r>
          </w:p>
          <w:p w14:paraId="4348AE4C" w14:textId="589AB41A" w:rsidR="00D257B7" w:rsidRPr="00901D39" w:rsidRDefault="00FD54FC">
            <w:pPr>
              <w:rPr>
                <w:rFonts w:ascii="Times New Roman" w:hAnsi="Times New Roman"/>
                <w:sz w:val="24"/>
              </w:rPr>
            </w:pPr>
            <w:r w:rsidRPr="00901D39">
              <w:rPr>
                <w:rFonts w:ascii="Times New Roman" w:hAnsi="Times New Roman"/>
                <w:sz w:val="24"/>
              </w:rPr>
              <w:t>Zaudējumu notikumu skaits ir to zaudējumu notikumu skaits, kuru bruto zaudējumi tika uzskaitīti pārskata atsauces periodā.</w:t>
            </w:r>
          </w:p>
          <w:p w14:paraId="56537FE3" w14:textId="02E49BF5" w:rsidR="00D257B7" w:rsidRPr="00901D39" w:rsidRDefault="00FD54FC">
            <w:pPr>
              <w:rPr>
                <w:rFonts w:ascii="Times New Roman" w:hAnsi="Times New Roman"/>
                <w:sz w:val="24"/>
              </w:rPr>
            </w:pPr>
            <w:r w:rsidRPr="00901D39">
              <w:rPr>
                <w:rFonts w:ascii="Times New Roman" w:hAnsi="Times New Roman"/>
                <w:sz w:val="24"/>
              </w:rPr>
              <w:t>Zaudējumu notikumu skaits attiecas uz “jauniem notikumiem”, t. i., operacionālā riska notikumiem, kas:</w:t>
            </w:r>
          </w:p>
          <w:p w14:paraId="5C5DFEFB" w14:textId="77777777" w:rsidR="00D257B7" w:rsidRPr="00901D39" w:rsidRDefault="00FD54FC">
            <w:pPr>
              <w:tabs>
                <w:tab w:val="left" w:pos="459"/>
              </w:tabs>
              <w:ind w:left="459" w:hanging="459"/>
              <w:rPr>
                <w:rFonts w:ascii="Times New Roman" w:hAnsi="Times New Roman"/>
                <w:sz w:val="24"/>
              </w:rPr>
            </w:pPr>
            <w:r w:rsidRPr="00901D39">
              <w:rPr>
                <w:rFonts w:ascii="Times New Roman" w:hAnsi="Times New Roman"/>
                <w:sz w:val="24"/>
              </w:rPr>
              <w:t>i)</w:t>
            </w:r>
            <w:r w:rsidRPr="00901D39">
              <w:rPr>
                <w:rFonts w:ascii="Times New Roman" w:hAnsi="Times New Roman"/>
                <w:sz w:val="24"/>
              </w:rPr>
              <w:tab/>
              <w:t>“pirmo reizi uzskaitīti” pārskata atsauces periodā vai</w:t>
            </w:r>
          </w:p>
          <w:p w14:paraId="1D0BC305" w14:textId="7EA901E1" w:rsidR="00D257B7" w:rsidRPr="00901D39" w:rsidRDefault="00FD54FC">
            <w:pPr>
              <w:tabs>
                <w:tab w:val="left" w:pos="459"/>
              </w:tabs>
              <w:ind w:left="459" w:hanging="459"/>
              <w:rPr>
                <w:rFonts w:ascii="Times New Roman" w:hAnsi="Times New Roman"/>
                <w:sz w:val="24"/>
              </w:rPr>
            </w:pPr>
            <w:r w:rsidRPr="00901D39">
              <w:rPr>
                <w:rFonts w:ascii="Times New Roman" w:hAnsi="Times New Roman"/>
                <w:sz w:val="24"/>
              </w:rPr>
              <w:t>ii)</w:t>
            </w:r>
            <w:r w:rsidRPr="00901D39">
              <w:rPr>
                <w:rFonts w:ascii="Times New Roman" w:hAnsi="Times New Roman"/>
                <w:sz w:val="24"/>
              </w:rPr>
              <w:tab/>
              <w:t>“pirmo reizi uzskaitīti” iepriekšējā pārskata atsauces periodā, ja zaudējumu notikums nav bijis iekļauts nevienā iepriekšējā uzraudzības pārskatā, piemēram, tāpēc, ka tas kā operacionālā riska zaudējumu notikums tika identificēts tikai pašreizējā pārskata atsauces periodā, vai tāpēc, ka minētajam zaudējumu notikumam piemērojamie uzkrātie zaudējumi (t. i., sākotnējie zaudējumi plus/mīnus visas iepriekšējos pārskata atsauces periodos izdarītās zaudējumu korekcijas) iekšējo datu apkopošanas slieksni ir pārsnieguši tikai pašreizējā pārskata sniegšanas periodā.</w:t>
            </w:r>
          </w:p>
          <w:p w14:paraId="67455681" w14:textId="14485A52" w:rsidR="00D257B7" w:rsidRPr="00901D39" w:rsidRDefault="00FD54FC">
            <w:pPr>
              <w:rPr>
                <w:rStyle w:val="InstructionsTabelleberschrift"/>
                <w:rFonts w:ascii="Times New Roman" w:hAnsi="Times New Roman"/>
                <w:sz w:val="24"/>
              </w:rPr>
            </w:pPr>
            <w:r w:rsidRPr="00901D39">
              <w:rPr>
                <w:rFonts w:ascii="Times New Roman" w:hAnsi="Times New Roman"/>
                <w:sz w:val="24"/>
              </w:rPr>
              <w:t>“Jauni zaudējumu notikumi” neietver zaudējumu notikumus, kas “pirmo reizi uzskaitīti” iepriekšējā pārskata atsauces periodā, kas jau bija iekļauts iepriekšējos uzraudzības pārskatos.</w:t>
            </w:r>
          </w:p>
        </w:tc>
      </w:tr>
      <w:tr w:rsidR="00D257B7" w:rsidRPr="00901D39" w14:paraId="280792D0" w14:textId="77777777" w:rsidTr="00672D2A">
        <w:tc>
          <w:tcPr>
            <w:tcW w:w="1101" w:type="dxa"/>
          </w:tcPr>
          <w:p w14:paraId="2EDFACF1" w14:textId="77777777" w:rsidR="00D257B7" w:rsidRPr="00901D39" w:rsidRDefault="00C93FC2">
            <w:pPr>
              <w:rPr>
                <w:rFonts w:ascii="Times New Roman" w:hAnsi="Times New Roman"/>
                <w:bCs/>
                <w:sz w:val="24"/>
              </w:rPr>
            </w:pPr>
            <w:r w:rsidRPr="00901D39">
              <w:rPr>
                <w:rFonts w:ascii="Times New Roman" w:hAnsi="Times New Roman"/>
                <w:bCs/>
                <w:sz w:val="24"/>
              </w:rPr>
              <w:t>0020, 0120, 0220, 0320, 0420, 0520, 0620, 0720, 0820</w:t>
            </w:r>
          </w:p>
        </w:tc>
        <w:tc>
          <w:tcPr>
            <w:tcW w:w="8079" w:type="dxa"/>
          </w:tcPr>
          <w:p w14:paraId="55FA581D" w14:textId="77777777" w:rsidR="00D257B7" w:rsidRPr="00901D39" w:rsidRDefault="00FD54FC">
            <w:pPr>
              <w:rPr>
                <w:rStyle w:val="InstructionsTabelleberschrift"/>
                <w:rFonts w:ascii="Times New Roman" w:hAnsi="Times New Roman"/>
                <w:sz w:val="24"/>
              </w:rPr>
            </w:pPr>
            <w:r w:rsidRPr="00901D39">
              <w:rPr>
                <w:rStyle w:val="InstructionsTabelleberschrift"/>
                <w:rFonts w:ascii="Times New Roman" w:hAnsi="Times New Roman"/>
                <w:sz w:val="24"/>
              </w:rPr>
              <w:t>Bruto zaudējumu summa (jauni zaudējumu notikumi)</w:t>
            </w:r>
          </w:p>
          <w:p w14:paraId="00134414" w14:textId="3B544272" w:rsidR="00D257B7" w:rsidRPr="00901D39" w:rsidRDefault="00FD54FC">
            <w:pPr>
              <w:rPr>
                <w:rFonts w:ascii="Times New Roman" w:hAnsi="Times New Roman"/>
                <w:sz w:val="24"/>
              </w:rPr>
            </w:pPr>
            <w:r w:rsidRPr="00901D39">
              <w:rPr>
                <w:rFonts w:ascii="Times New Roman" w:hAnsi="Times New Roman"/>
                <w:sz w:val="24"/>
              </w:rPr>
              <w:t>Bruto zaudējumu summa ir bruto zaudējumu summa, kas attiecas uz operacionālā riska zaudējumu notikumiem (piemēram, tiešās izmaksas, uzkrājumi, norēķini). Visus pārskata atsauces periodā uzskaitītos zaudējumus saistībā ar atsevišķu zaudējumu notikumu summē un attiecībā uz minēto pārskata atsauces perioda zaudējumu notikumu uzskata par bruto zaudējumiem.</w:t>
            </w:r>
          </w:p>
          <w:p w14:paraId="7E276A2F" w14:textId="6E927AB8" w:rsidR="00D257B7" w:rsidRPr="00901D39" w:rsidRDefault="00FD54FC">
            <w:pPr>
              <w:rPr>
                <w:rFonts w:ascii="Times New Roman" w:hAnsi="Times New Roman"/>
                <w:sz w:val="24"/>
              </w:rPr>
            </w:pPr>
            <w:r w:rsidRPr="00901D39">
              <w:rPr>
                <w:rFonts w:ascii="Times New Roman" w:hAnsi="Times New Roman"/>
                <w:sz w:val="24"/>
              </w:rPr>
              <w:t>Uzrādītā bruto zaudējumu summa attiecas uz “jauniem zaudējumu notikumiem”, kā noteikts šīs tabulas iepriekšējā rindā. Attiecībā uz zaudējumu notikumiem, kas “pirmo reizi uzskaitīti” iepriekšējā pārskata atsauces periodā un kas nebija iekļauti nevienā iepriekšējā uzraudzības pārskatā, kopējos zaudējumus, kuri uzkrāti līdz pārskata sniegšanas atsauces datumam (t. i., sākotnējie zaudējumi plus/mīnus visas iepriekšējos pārskata atsauces periodos izdarītās zaudējumu korekcijas), uzrāda kā bruto zaudējumus pārskata sniegšanas atsauces datumā.</w:t>
            </w:r>
          </w:p>
          <w:p w14:paraId="492192BF" w14:textId="047AC907" w:rsidR="00D257B7" w:rsidRPr="00901D39" w:rsidRDefault="00FD54FC">
            <w:pPr>
              <w:rPr>
                <w:rStyle w:val="InstructionsTabelleberschrift"/>
                <w:rFonts w:ascii="Times New Roman" w:hAnsi="Times New Roman"/>
                <w:sz w:val="24"/>
              </w:rPr>
            </w:pPr>
            <w:r w:rsidRPr="00901D39">
              <w:rPr>
                <w:rFonts w:ascii="Times New Roman" w:hAnsi="Times New Roman"/>
                <w:sz w:val="24"/>
              </w:rPr>
              <w:t>Uzrādāmajās summās neņem vērā iegūtos atlīdzinājumus.</w:t>
            </w:r>
          </w:p>
        </w:tc>
      </w:tr>
      <w:tr w:rsidR="00D257B7" w:rsidRPr="00901D39" w14:paraId="2F31663E" w14:textId="77777777" w:rsidTr="00672D2A">
        <w:tc>
          <w:tcPr>
            <w:tcW w:w="1101" w:type="dxa"/>
          </w:tcPr>
          <w:p w14:paraId="4597FED8" w14:textId="77777777" w:rsidR="00D257B7" w:rsidRPr="00901D39" w:rsidRDefault="00C93FC2">
            <w:pPr>
              <w:rPr>
                <w:rFonts w:ascii="Times New Roman" w:hAnsi="Times New Roman"/>
                <w:bCs/>
                <w:sz w:val="24"/>
              </w:rPr>
            </w:pPr>
            <w:r w:rsidRPr="00901D39">
              <w:rPr>
                <w:rFonts w:ascii="Times New Roman" w:hAnsi="Times New Roman"/>
                <w:bCs/>
                <w:sz w:val="24"/>
              </w:rPr>
              <w:t>0030, 0130, 0230, 0330, 0430, 0530, 0630, 0730, 0830</w:t>
            </w:r>
          </w:p>
        </w:tc>
        <w:tc>
          <w:tcPr>
            <w:tcW w:w="8079" w:type="dxa"/>
          </w:tcPr>
          <w:p w14:paraId="731870AB" w14:textId="77777777" w:rsidR="00D257B7" w:rsidRPr="00901D39" w:rsidRDefault="00FD54FC">
            <w:pPr>
              <w:rPr>
                <w:rStyle w:val="InstructionsTabelleberschrift"/>
                <w:rFonts w:ascii="Times New Roman" w:hAnsi="Times New Roman"/>
                <w:sz w:val="24"/>
              </w:rPr>
            </w:pPr>
            <w:r w:rsidRPr="00901D39">
              <w:rPr>
                <w:rStyle w:val="InstructionsTabelleberschrift"/>
                <w:rFonts w:ascii="Times New Roman" w:hAnsi="Times New Roman"/>
                <w:sz w:val="24"/>
              </w:rPr>
              <w:t>To zaudējumu notikumu skaits, uz kuriem attiecas zaudējumu korekcijas</w:t>
            </w:r>
          </w:p>
          <w:p w14:paraId="0BA745E9" w14:textId="1A846C10" w:rsidR="00D257B7" w:rsidRPr="00901D39" w:rsidRDefault="00FD54FC">
            <w:pPr>
              <w:rPr>
                <w:rFonts w:ascii="Times New Roman" w:hAnsi="Times New Roman"/>
                <w:sz w:val="24"/>
              </w:rPr>
            </w:pPr>
            <w:r w:rsidRPr="00901D39">
              <w:rPr>
                <w:rFonts w:ascii="Times New Roman" w:hAnsi="Times New Roman"/>
                <w:sz w:val="24"/>
              </w:rPr>
              <w:t xml:space="preserve">To zaudējumu notikumu skaits, uz kuriem attiecas zaudējumu korekcijas, ir to operacionālā riska zaudējumu notikumu skaits, kas “pirmo reizi uzskaitīti” iepriekšējā pārskata atsauces periodā un jau iekļauti iepriekšējos pārskatos, un attiecībā uz kuriem zaudējumu korekcijas izdarītas pašreizējā pārskata atsauces periodā. </w:t>
            </w:r>
          </w:p>
          <w:p w14:paraId="2B31C3CD" w14:textId="56A2CDB1" w:rsidR="00D257B7" w:rsidRPr="00901D39" w:rsidRDefault="001F6487">
            <w:pPr>
              <w:rPr>
                <w:b/>
                <w:sz w:val="24"/>
              </w:rPr>
            </w:pPr>
            <w:r w:rsidRPr="00901D39">
              <w:rPr>
                <w:rFonts w:ascii="Times New Roman" w:hAnsi="Times New Roman"/>
                <w:sz w:val="24"/>
              </w:rPr>
              <w:t>Ja pārskata atsauces periodā attiecībā uz zaudējumu notikumu izdarīta vairāk nekā viena zaudējumu korekcija, minēto zaudējumu korekciju summu uzskaita kā vienu korekciju periodā.</w:t>
            </w:r>
          </w:p>
        </w:tc>
      </w:tr>
      <w:tr w:rsidR="00D257B7" w:rsidRPr="00901D39" w14:paraId="24028166" w14:textId="77777777" w:rsidTr="00672D2A">
        <w:tc>
          <w:tcPr>
            <w:tcW w:w="1101" w:type="dxa"/>
          </w:tcPr>
          <w:p w14:paraId="152C190A" w14:textId="77777777" w:rsidR="00D257B7" w:rsidRPr="00901D39" w:rsidRDefault="00C93FC2">
            <w:pPr>
              <w:rPr>
                <w:rFonts w:ascii="Times New Roman" w:hAnsi="Times New Roman"/>
                <w:bCs/>
                <w:sz w:val="24"/>
              </w:rPr>
            </w:pPr>
            <w:r w:rsidRPr="00901D39">
              <w:rPr>
                <w:rFonts w:ascii="Times New Roman" w:hAnsi="Times New Roman"/>
                <w:bCs/>
                <w:sz w:val="24"/>
              </w:rPr>
              <w:t>0040, 0140, 0240, 0340, 0440, 0540, 0640, 0</w:t>
            </w:r>
            <w:r w:rsidRPr="00901D39">
              <w:rPr>
                <w:rFonts w:ascii="Times New Roman" w:hAnsi="Times New Roman"/>
                <w:sz w:val="24"/>
              </w:rPr>
              <w:t>740</w:t>
            </w:r>
            <w:r w:rsidRPr="00901D39">
              <w:rPr>
                <w:rFonts w:ascii="Times New Roman" w:hAnsi="Times New Roman"/>
                <w:bCs/>
                <w:sz w:val="24"/>
              </w:rPr>
              <w:t>, 0840</w:t>
            </w:r>
          </w:p>
        </w:tc>
        <w:tc>
          <w:tcPr>
            <w:tcW w:w="8079" w:type="dxa"/>
          </w:tcPr>
          <w:p w14:paraId="57C9572B" w14:textId="77777777" w:rsidR="00D257B7" w:rsidRPr="00901D39" w:rsidRDefault="00FD54FC">
            <w:pPr>
              <w:rPr>
                <w:rStyle w:val="InstructionsTabelleberschrift"/>
                <w:rFonts w:ascii="Times New Roman" w:hAnsi="Times New Roman"/>
                <w:sz w:val="24"/>
              </w:rPr>
            </w:pPr>
            <w:r w:rsidRPr="00901D39">
              <w:rPr>
                <w:rStyle w:val="InstructionsTabelleberschrift"/>
                <w:rFonts w:ascii="Times New Roman" w:hAnsi="Times New Roman"/>
                <w:sz w:val="24"/>
              </w:rPr>
              <w:t>Zaudējumu korekcijas, kuras attiecas uz iepriekšējiem pārskata periodiem</w:t>
            </w:r>
          </w:p>
          <w:p w14:paraId="6221F1D9" w14:textId="3EB9E979" w:rsidR="00D257B7" w:rsidRPr="00901D39" w:rsidRDefault="00FD54FC">
            <w:pPr>
              <w:rPr>
                <w:rFonts w:ascii="Times New Roman" w:hAnsi="Times New Roman"/>
                <w:sz w:val="24"/>
              </w:rPr>
            </w:pPr>
            <w:r w:rsidRPr="00901D39">
              <w:rPr>
                <w:rFonts w:ascii="Times New Roman" w:hAnsi="Times New Roman"/>
                <w:sz w:val="24"/>
              </w:rPr>
              <w:t>Zaudējumu korekcijas saistībā ar iepriekšējiem pārskata atsauces periodiem ir šādu elementu (pozitīvu vai negatīvu) summa:</w:t>
            </w:r>
          </w:p>
          <w:p w14:paraId="4B47FAE2" w14:textId="77777777" w:rsidR="00D257B7" w:rsidRPr="00901D39" w:rsidRDefault="00FD54FC">
            <w:pPr>
              <w:tabs>
                <w:tab w:val="left" w:pos="459"/>
              </w:tabs>
              <w:ind w:left="459" w:hanging="459"/>
              <w:rPr>
                <w:rFonts w:ascii="Times New Roman" w:hAnsi="Times New Roman"/>
                <w:sz w:val="24"/>
              </w:rPr>
            </w:pPr>
            <w:r w:rsidRPr="00901D39">
              <w:rPr>
                <w:rFonts w:ascii="Times New Roman" w:hAnsi="Times New Roman"/>
                <w:sz w:val="24"/>
              </w:rPr>
              <w:t>i)</w:t>
            </w:r>
            <w:r w:rsidRPr="00901D39">
              <w:rPr>
                <w:rFonts w:ascii="Times New Roman" w:hAnsi="Times New Roman"/>
                <w:sz w:val="24"/>
              </w:rPr>
              <w:tab/>
              <w:t>bruto zaudējumu summas, kuras attiecas uz pārskata atsauces periodā veiktām pozitīvām zaudējumu korekcijām (piemēram, uzkrājumu palielinājums, saistīti zaudējumu notikumi, papildu norēķini) attiecībā uz operacionālā riska notikumiem, kuri “pirmo reizi uzskaitīti” un uzrādīti iepriekšējos pārskata atsauces periodos;</w:t>
            </w:r>
          </w:p>
          <w:p w14:paraId="23707CE8" w14:textId="77777777" w:rsidR="00D257B7" w:rsidRPr="00901D39" w:rsidRDefault="00FD54FC">
            <w:pPr>
              <w:tabs>
                <w:tab w:val="left" w:pos="459"/>
              </w:tabs>
              <w:ind w:left="459" w:hanging="459"/>
              <w:rPr>
                <w:rFonts w:ascii="Times New Roman" w:hAnsi="Times New Roman"/>
                <w:sz w:val="24"/>
              </w:rPr>
            </w:pPr>
            <w:r w:rsidRPr="00901D39">
              <w:rPr>
                <w:rFonts w:ascii="Times New Roman" w:hAnsi="Times New Roman"/>
                <w:sz w:val="24"/>
              </w:rPr>
              <w:t>ii)</w:t>
            </w:r>
            <w:r w:rsidRPr="00901D39">
              <w:rPr>
                <w:rFonts w:ascii="Times New Roman" w:hAnsi="Times New Roman"/>
                <w:sz w:val="24"/>
              </w:rPr>
              <w:tab/>
              <w:t xml:space="preserve">bruto zaudējumu summas attiecībā uz negatīvām zaudējumu korekcijām, kas veiktas pārskata atsauces periodā (piemēram, saistībā ar uzkrājumu samazinājumu) attiecībā uz operacionālā riska zaudējumu notikumiem, kuri “pirmo reizi uzskaitīti” un uzrādīti iepriekšējos pārskata atsauces periodos. </w:t>
            </w:r>
          </w:p>
          <w:p w14:paraId="2D748ABA" w14:textId="3AB3CED4" w:rsidR="00D257B7" w:rsidRPr="00901D39" w:rsidRDefault="001F6487">
            <w:pPr>
              <w:rPr>
                <w:rFonts w:ascii="Times New Roman" w:hAnsi="Times New Roman"/>
                <w:sz w:val="24"/>
              </w:rPr>
            </w:pPr>
            <w:r w:rsidRPr="00901D39">
              <w:rPr>
                <w:rFonts w:ascii="Times New Roman" w:hAnsi="Times New Roman"/>
                <w:sz w:val="24"/>
              </w:rPr>
              <w:t>Ja pārskata atsauces periodā attiecībā uz zaudējumu notikumu izdarīta vairāk nekā viena zaudējumu korekcija, visu minēto zaudējumu korekciju vērtības summē, ņemot vērā korekciju zīmi (pozitīva, negatīva). Minēto summu uzskata par zaudējumu korekciju attiecībā uz minēto zaudējumu notikumu minētajā pārskata atsauces periodā.</w:t>
            </w:r>
          </w:p>
          <w:p w14:paraId="6AFACF1E" w14:textId="212B31F7" w:rsidR="00D257B7" w:rsidRPr="00901D39" w:rsidRDefault="001F6487">
            <w:pPr>
              <w:rPr>
                <w:rFonts w:ascii="Times New Roman" w:hAnsi="Times New Roman"/>
                <w:sz w:val="24"/>
              </w:rPr>
            </w:pPr>
            <w:r w:rsidRPr="00901D39">
              <w:rPr>
                <w:rFonts w:ascii="Times New Roman" w:hAnsi="Times New Roman"/>
                <w:sz w:val="24"/>
              </w:rPr>
              <w:t>Ja negatīvas zaudējumu korekcijas dēļ koriģētā zaudējumu summa, kas attiecināma uz zaudējumu notikumu, ir zemāka par iestādes iekšējo datu apkopošanas slieksni, iestāde zaudējumu kopsummu par minēto zaudējumu notikumu uzrāda apkopotā veidā līdz pēdējam brīdim, kad notikums tika uzrādīts ar decembra atsauces datumu (t. i., sākotnējie zaudējumi plus/mīnus visas iepriekšējos pārskata atsauces periodos izdarītās zaudējumu korekcijas), ar negatīvu zīmi tā vietā, lai uzrādītu pašu negatīvās zaudējumu korekcijas summu.</w:t>
            </w:r>
          </w:p>
          <w:p w14:paraId="32E8B207" w14:textId="1128A6E7" w:rsidR="00D257B7" w:rsidRPr="00901D39" w:rsidRDefault="00FD54FC">
            <w:pPr>
              <w:rPr>
                <w:b/>
                <w:sz w:val="24"/>
              </w:rPr>
            </w:pPr>
            <w:r w:rsidRPr="00901D39">
              <w:rPr>
                <w:rFonts w:ascii="Times New Roman" w:hAnsi="Times New Roman"/>
                <w:sz w:val="24"/>
              </w:rPr>
              <w:t>Uzrādāmajās summās neņem vērā iegūtos atlīdzinājumus.</w:t>
            </w:r>
          </w:p>
        </w:tc>
      </w:tr>
      <w:tr w:rsidR="00D257B7" w:rsidRPr="00901D39" w14:paraId="57752AD3" w14:textId="77777777" w:rsidTr="00672D2A">
        <w:tc>
          <w:tcPr>
            <w:tcW w:w="1101" w:type="dxa"/>
          </w:tcPr>
          <w:p w14:paraId="0F2AEB24" w14:textId="77777777" w:rsidR="00D257B7" w:rsidRPr="00901D39" w:rsidRDefault="00C93FC2">
            <w:pPr>
              <w:rPr>
                <w:rFonts w:ascii="Times New Roman" w:hAnsi="Times New Roman"/>
                <w:bCs/>
                <w:sz w:val="24"/>
              </w:rPr>
            </w:pPr>
            <w:r w:rsidRPr="00901D39">
              <w:rPr>
                <w:rFonts w:ascii="Times New Roman" w:hAnsi="Times New Roman"/>
                <w:bCs/>
                <w:sz w:val="24"/>
              </w:rPr>
              <w:t>0050, 0150, 0250, 0350, 0450, 0550, 0650, 0750, 0850</w:t>
            </w:r>
          </w:p>
        </w:tc>
        <w:tc>
          <w:tcPr>
            <w:tcW w:w="8079" w:type="dxa"/>
          </w:tcPr>
          <w:p w14:paraId="7C8B89AF" w14:textId="77777777" w:rsidR="00D257B7" w:rsidRPr="00901D39" w:rsidRDefault="00FD54FC">
            <w:pPr>
              <w:rPr>
                <w:rStyle w:val="InstructionsTabelleberschrift"/>
                <w:rFonts w:ascii="Times New Roman" w:hAnsi="Times New Roman"/>
                <w:sz w:val="24"/>
              </w:rPr>
            </w:pPr>
            <w:r w:rsidRPr="00901D39">
              <w:rPr>
                <w:rStyle w:val="InstructionsTabelleberschrift"/>
                <w:rFonts w:ascii="Times New Roman" w:hAnsi="Times New Roman"/>
                <w:sz w:val="24"/>
              </w:rPr>
              <w:t>Maksimālie vienreizējie zaudējumi</w:t>
            </w:r>
          </w:p>
          <w:p w14:paraId="102DF4F7" w14:textId="5F979B0C" w:rsidR="00D257B7" w:rsidRPr="00901D39" w:rsidRDefault="00FD54FC">
            <w:pPr>
              <w:rPr>
                <w:rFonts w:ascii="Times New Roman" w:hAnsi="Times New Roman"/>
                <w:sz w:val="24"/>
              </w:rPr>
            </w:pPr>
            <w:r w:rsidRPr="00901D39">
              <w:rPr>
                <w:rFonts w:ascii="Times New Roman" w:hAnsi="Times New Roman"/>
                <w:sz w:val="24"/>
              </w:rPr>
              <w:t>Maksimālie vienreizējie zaudējumi ir lielākā no šīm summām:</w:t>
            </w:r>
          </w:p>
          <w:p w14:paraId="4E1B5AE8" w14:textId="5623FEDD" w:rsidR="00D257B7" w:rsidRPr="00901D39" w:rsidRDefault="00FD54FC">
            <w:pPr>
              <w:tabs>
                <w:tab w:val="left" w:pos="459"/>
              </w:tabs>
              <w:ind w:left="459" w:hanging="459"/>
              <w:rPr>
                <w:rFonts w:ascii="Times New Roman" w:hAnsi="Times New Roman"/>
                <w:sz w:val="24"/>
              </w:rPr>
            </w:pPr>
            <w:r w:rsidRPr="00901D39">
              <w:rPr>
                <w:rFonts w:ascii="Times New Roman" w:hAnsi="Times New Roman"/>
                <w:sz w:val="24"/>
              </w:rPr>
              <w:t>i)</w:t>
            </w:r>
            <w:r w:rsidRPr="00901D39">
              <w:rPr>
                <w:rFonts w:ascii="Times New Roman" w:hAnsi="Times New Roman"/>
                <w:sz w:val="24"/>
              </w:rPr>
              <w:tab/>
              <w:t>lielākā bruto zaudējumu summa saistībā ar kādu zaudējumu notikumu, kas pirmo reizi uzrādīts pārskata atsauces periodā, kā arī</w:t>
            </w:r>
          </w:p>
          <w:p w14:paraId="0A7B5272" w14:textId="59833E26" w:rsidR="00D257B7" w:rsidRPr="00901D39" w:rsidRDefault="00FD54FC">
            <w:pPr>
              <w:tabs>
                <w:tab w:val="left" w:pos="459"/>
              </w:tabs>
              <w:ind w:left="459" w:hanging="459"/>
              <w:rPr>
                <w:rFonts w:ascii="Times New Roman" w:hAnsi="Times New Roman"/>
                <w:sz w:val="24"/>
              </w:rPr>
            </w:pPr>
            <w:r w:rsidRPr="00901D39">
              <w:rPr>
                <w:rFonts w:ascii="Times New Roman" w:hAnsi="Times New Roman"/>
                <w:sz w:val="24"/>
                <w:highlight w:val="yellow"/>
              </w:rPr>
              <w:t>ii)</w:t>
            </w:r>
            <w:r w:rsidRPr="00901D39">
              <w:rPr>
                <w:rFonts w:ascii="Times New Roman" w:hAnsi="Times New Roman"/>
                <w:sz w:val="24"/>
                <w:highlight w:val="yellow"/>
              </w:rPr>
              <w:tab/>
              <w:t xml:space="preserve">lielākajām pozitīvajām zaudējumu korekciju summām (kā minēts iepriekš </w:t>
            </w:r>
            <w:r w:rsidRPr="00901D39">
              <w:rPr>
                <w:rFonts w:ascii="Times New Roman" w:hAnsi="Times New Roman"/>
                <w:sz w:val="24"/>
              </w:rPr>
              <w:t>0040</w:t>
            </w:r>
            <w:r w:rsidRPr="00901D39">
              <w:rPr>
                <w:rFonts w:ascii="Times New Roman" w:hAnsi="Times New Roman"/>
                <w:sz w:val="24"/>
                <w:highlight w:val="yellow"/>
              </w:rPr>
              <w:t xml:space="preserve">., </w:t>
            </w:r>
            <w:r w:rsidRPr="00901D39">
              <w:rPr>
                <w:rFonts w:ascii="Times New Roman" w:hAnsi="Times New Roman"/>
                <w:sz w:val="24"/>
              </w:rPr>
              <w:t>0140</w:t>
            </w:r>
            <w:r w:rsidRPr="00901D39">
              <w:rPr>
                <w:rFonts w:ascii="Times New Roman" w:hAnsi="Times New Roman"/>
                <w:sz w:val="24"/>
                <w:highlight w:val="yellow"/>
              </w:rPr>
              <w:t xml:space="preserve">., ..., </w:t>
            </w:r>
            <w:r w:rsidRPr="00901D39">
              <w:rPr>
                <w:rFonts w:ascii="Times New Roman" w:hAnsi="Times New Roman"/>
                <w:sz w:val="24"/>
              </w:rPr>
              <w:t>0840</w:t>
            </w:r>
            <w:r w:rsidRPr="00901D39">
              <w:rPr>
                <w:rFonts w:ascii="Times New Roman" w:hAnsi="Times New Roman"/>
                <w:sz w:val="24"/>
                <w:highlight w:val="yellow"/>
              </w:rPr>
              <w:t>. rindā) saistībā ar zaudējumu notikumu, kas pirmo reizi uzrādīts iepriekšējā pārskata atsauces periodā.</w:t>
            </w:r>
          </w:p>
          <w:p w14:paraId="3816A2ED" w14:textId="1AF42AAC" w:rsidR="00D257B7" w:rsidRPr="00901D39" w:rsidRDefault="00FD54FC">
            <w:pPr>
              <w:rPr>
                <w:sz w:val="24"/>
              </w:rPr>
            </w:pPr>
            <w:r w:rsidRPr="00901D39">
              <w:rPr>
                <w:rFonts w:ascii="Times New Roman" w:hAnsi="Times New Roman"/>
                <w:sz w:val="24"/>
              </w:rPr>
              <w:t>Uzrādāmajās summās neņem vērā iegūtos atlīdzinājumus.</w:t>
            </w:r>
          </w:p>
        </w:tc>
      </w:tr>
      <w:tr w:rsidR="00D257B7" w:rsidRPr="00901D39" w14:paraId="4B199E8D" w14:textId="77777777" w:rsidTr="00672D2A">
        <w:tc>
          <w:tcPr>
            <w:tcW w:w="1101" w:type="dxa"/>
          </w:tcPr>
          <w:p w14:paraId="44F8BA7E" w14:textId="77777777" w:rsidR="00D257B7" w:rsidRPr="00901D39" w:rsidRDefault="00C93FC2">
            <w:pPr>
              <w:rPr>
                <w:rFonts w:ascii="Times New Roman" w:hAnsi="Times New Roman"/>
                <w:bCs/>
                <w:sz w:val="24"/>
              </w:rPr>
            </w:pPr>
            <w:r w:rsidRPr="00901D39">
              <w:rPr>
                <w:rFonts w:ascii="Times New Roman" w:hAnsi="Times New Roman"/>
                <w:bCs/>
                <w:sz w:val="24"/>
              </w:rPr>
              <w:t>0060, 0160, 0260, 0360, 0460, 0560, 0660, 0760, 0860</w:t>
            </w:r>
          </w:p>
        </w:tc>
        <w:tc>
          <w:tcPr>
            <w:tcW w:w="8079" w:type="dxa"/>
          </w:tcPr>
          <w:p w14:paraId="15174573" w14:textId="77777777" w:rsidR="00D257B7" w:rsidRPr="00901D39" w:rsidRDefault="00FD54FC">
            <w:pPr>
              <w:rPr>
                <w:rStyle w:val="InstructionsTabelleberschrift"/>
                <w:rFonts w:ascii="Times New Roman" w:hAnsi="Times New Roman"/>
                <w:sz w:val="24"/>
              </w:rPr>
            </w:pPr>
            <w:r w:rsidRPr="00901D39">
              <w:rPr>
                <w:rStyle w:val="InstructionsTabelleberschrift"/>
                <w:rFonts w:ascii="Times New Roman" w:hAnsi="Times New Roman"/>
                <w:sz w:val="24"/>
              </w:rPr>
              <w:t>Piecu lielāko zaudējumu summa</w:t>
            </w:r>
          </w:p>
          <w:p w14:paraId="38CFFFCE" w14:textId="2415CD6C" w:rsidR="00D257B7" w:rsidRPr="00901D39" w:rsidRDefault="00FD54FC">
            <w:pPr>
              <w:rPr>
                <w:rFonts w:ascii="Times New Roman" w:hAnsi="Times New Roman"/>
                <w:sz w:val="24"/>
              </w:rPr>
            </w:pPr>
            <w:r w:rsidRPr="00901D39">
              <w:rPr>
                <w:rFonts w:ascii="Times New Roman" w:hAnsi="Times New Roman"/>
                <w:sz w:val="24"/>
              </w:rPr>
              <w:t>Piecu lielāko zaudējumu summa ir to piecu lielāko summu kopsumma no:</w:t>
            </w:r>
          </w:p>
          <w:p w14:paraId="1E955010" w14:textId="77777777" w:rsidR="00D257B7" w:rsidRPr="00901D39" w:rsidRDefault="00FD54FC">
            <w:pPr>
              <w:tabs>
                <w:tab w:val="left" w:pos="459"/>
              </w:tabs>
              <w:ind w:left="459" w:hanging="459"/>
              <w:rPr>
                <w:rFonts w:ascii="Times New Roman" w:hAnsi="Times New Roman"/>
                <w:sz w:val="24"/>
              </w:rPr>
            </w:pPr>
            <w:r w:rsidRPr="00901D39">
              <w:rPr>
                <w:rFonts w:ascii="Times New Roman" w:hAnsi="Times New Roman"/>
                <w:sz w:val="24"/>
              </w:rPr>
              <w:t>i)</w:t>
            </w:r>
            <w:r w:rsidRPr="00901D39">
              <w:rPr>
                <w:rFonts w:ascii="Times New Roman" w:hAnsi="Times New Roman"/>
                <w:sz w:val="24"/>
              </w:rPr>
              <w:tab/>
              <w:t>bruto zaudējumu summām par zaudējumu notikumiem, kas pirmo reizi uzrādīti pārskata atsauces periodā, kā arī</w:t>
            </w:r>
          </w:p>
          <w:p w14:paraId="612D4190" w14:textId="73765FE7" w:rsidR="00D257B7" w:rsidRPr="00901D39" w:rsidRDefault="00FD54FC">
            <w:pPr>
              <w:tabs>
                <w:tab w:val="left" w:pos="459"/>
              </w:tabs>
              <w:ind w:left="459" w:hanging="459"/>
              <w:rPr>
                <w:rFonts w:ascii="Times New Roman" w:hAnsi="Times New Roman"/>
                <w:sz w:val="24"/>
              </w:rPr>
            </w:pPr>
            <w:r w:rsidRPr="00901D39">
              <w:rPr>
                <w:rFonts w:ascii="Times New Roman" w:hAnsi="Times New Roman"/>
                <w:sz w:val="24"/>
              </w:rPr>
              <w:t>ii)</w:t>
            </w:r>
            <w:r w:rsidRPr="00901D39">
              <w:rPr>
                <w:rFonts w:ascii="Times New Roman" w:hAnsi="Times New Roman"/>
                <w:sz w:val="24"/>
              </w:rPr>
              <w:tab/>
              <w:t>pozitīvām zaudējumu korekciju summām (kā definēts iepriekš attiecībā uz 0040., 0140., ..., 0840. rindu) saistībā ar zaudējumu notikumiem, kas pirmo reizi uzrādīti iepriekšējā pārskata atsauces periodā. Summa, kas ir atbilstīga, lai to kvalificētu kā vienu no piecām lielākajām, ir pašas zaudējumu korekcijas summa, nevis zaudējumu kopsumma, kas saistīta ar attiecīgo zaudējumu notikumu pirms vai pēc zaudējumu korekcijas.</w:t>
            </w:r>
          </w:p>
          <w:p w14:paraId="203923A8" w14:textId="1F4A1F8D" w:rsidR="00D257B7" w:rsidRPr="00901D39" w:rsidRDefault="00FD54FC">
            <w:pPr>
              <w:rPr>
                <w:sz w:val="24"/>
              </w:rPr>
            </w:pPr>
            <w:r w:rsidRPr="00901D39">
              <w:rPr>
                <w:rFonts w:ascii="Times New Roman" w:hAnsi="Times New Roman"/>
                <w:sz w:val="24"/>
              </w:rPr>
              <w:t>Uzrādāmajās summās neņem vērā iegūtos atlīdzinājumus.</w:t>
            </w:r>
          </w:p>
        </w:tc>
      </w:tr>
      <w:tr w:rsidR="00D257B7" w:rsidRPr="00901D39" w14:paraId="413941A3" w14:textId="77777777" w:rsidTr="00672D2A">
        <w:tc>
          <w:tcPr>
            <w:tcW w:w="1101" w:type="dxa"/>
          </w:tcPr>
          <w:p w14:paraId="30E45BBE" w14:textId="77777777" w:rsidR="00D257B7" w:rsidRPr="00901D39" w:rsidRDefault="00C93FC2">
            <w:pPr>
              <w:rPr>
                <w:rFonts w:ascii="Times New Roman" w:hAnsi="Times New Roman"/>
                <w:bCs/>
                <w:sz w:val="24"/>
              </w:rPr>
            </w:pPr>
            <w:r w:rsidRPr="00901D39">
              <w:rPr>
                <w:rFonts w:ascii="Times New Roman" w:hAnsi="Times New Roman"/>
                <w:bCs/>
                <w:sz w:val="24"/>
              </w:rPr>
              <w:t>0070, 0170, 0270, 0370, 0470, 0570, 0670, 0770, 0870</w:t>
            </w:r>
          </w:p>
        </w:tc>
        <w:tc>
          <w:tcPr>
            <w:tcW w:w="8079" w:type="dxa"/>
          </w:tcPr>
          <w:p w14:paraId="43A05DAB" w14:textId="77777777" w:rsidR="00D257B7" w:rsidRPr="00901D39" w:rsidRDefault="00B34B0B">
            <w:pPr>
              <w:rPr>
                <w:sz w:val="24"/>
              </w:rPr>
            </w:pPr>
            <w:r w:rsidRPr="00901D39">
              <w:rPr>
                <w:rStyle w:val="InstructionsTabelleberschrift"/>
                <w:rFonts w:ascii="Times New Roman" w:hAnsi="Times New Roman"/>
                <w:sz w:val="24"/>
              </w:rPr>
              <w:t>Zaudējumu tiešo atlīdzinājumu kopsumma</w:t>
            </w:r>
          </w:p>
          <w:p w14:paraId="7A363432" w14:textId="345758E1" w:rsidR="00D257B7" w:rsidRPr="00901D39" w:rsidRDefault="00FD54FC">
            <w:pPr>
              <w:rPr>
                <w:rFonts w:ascii="Times New Roman" w:hAnsi="Times New Roman"/>
                <w:sz w:val="24"/>
              </w:rPr>
            </w:pPr>
            <w:r w:rsidRPr="00901D39">
              <w:rPr>
                <w:rFonts w:ascii="Times New Roman" w:hAnsi="Times New Roman"/>
                <w:sz w:val="24"/>
              </w:rPr>
              <w:t xml:space="preserve">Tiešie zaudējumu atlīdzinājumi ir visi iegūtie zaudējumu atlīdzinājumi, izņemot tos, kam piemēro KPR 323. pantu, kā minēts šīs tabulas turpmākajā rindā. </w:t>
            </w:r>
          </w:p>
          <w:p w14:paraId="0C7D6285" w14:textId="15F98768" w:rsidR="00D257B7" w:rsidRPr="00901D39" w:rsidRDefault="00FD54FC">
            <w:pPr>
              <w:rPr>
                <w:b/>
                <w:sz w:val="24"/>
              </w:rPr>
            </w:pPr>
            <w:r w:rsidRPr="00901D39">
              <w:rPr>
                <w:rFonts w:ascii="Times New Roman" w:hAnsi="Times New Roman"/>
                <w:sz w:val="24"/>
              </w:rPr>
              <w:t>Zaudējumu tiešo atlīdzinājumu kopsumma ir visu tiešo atlīdzinājumu un tiešo atlīdzinājumu korekciju summa, kas uzskaitīta pārskata periodā un kas attiecas uz operacionālā riska zaudējumu notikumiem, kuri uzskaitīti pirmo reizi pārskata atsauces periodā vai iepriekšējos pārskata atsauces periodos.</w:t>
            </w:r>
          </w:p>
        </w:tc>
      </w:tr>
      <w:tr w:rsidR="00D257B7" w:rsidRPr="00901D39" w14:paraId="05698663" w14:textId="77777777" w:rsidTr="00672D2A">
        <w:tc>
          <w:tcPr>
            <w:tcW w:w="1101" w:type="dxa"/>
          </w:tcPr>
          <w:p w14:paraId="4C97E254" w14:textId="77777777" w:rsidR="00D257B7" w:rsidRPr="00901D39" w:rsidRDefault="00C93FC2">
            <w:pPr>
              <w:rPr>
                <w:rFonts w:ascii="Times New Roman" w:hAnsi="Times New Roman"/>
                <w:bCs/>
                <w:sz w:val="24"/>
              </w:rPr>
            </w:pPr>
            <w:r w:rsidRPr="00901D39">
              <w:rPr>
                <w:rFonts w:ascii="Times New Roman" w:hAnsi="Times New Roman"/>
                <w:bCs/>
                <w:sz w:val="24"/>
              </w:rPr>
              <w:t>0080, 0180, 0</w:t>
            </w:r>
            <w:r w:rsidRPr="00901D39">
              <w:rPr>
                <w:rFonts w:ascii="Times New Roman" w:hAnsi="Times New Roman"/>
                <w:sz w:val="24"/>
              </w:rPr>
              <w:t>280</w:t>
            </w:r>
            <w:r w:rsidRPr="00901D39">
              <w:rPr>
                <w:rFonts w:ascii="Times New Roman" w:hAnsi="Times New Roman"/>
                <w:bCs/>
                <w:sz w:val="24"/>
              </w:rPr>
              <w:t>, 0380, 0480, 0580, 0680, 0780, 0880</w:t>
            </w:r>
          </w:p>
        </w:tc>
        <w:tc>
          <w:tcPr>
            <w:tcW w:w="8079" w:type="dxa"/>
          </w:tcPr>
          <w:p w14:paraId="79D2A1BB" w14:textId="77777777" w:rsidR="00D257B7" w:rsidRPr="00901D39" w:rsidRDefault="00FD54FC">
            <w:pPr>
              <w:rPr>
                <w:rStyle w:val="InstructionsTabelleberschrift"/>
                <w:rFonts w:ascii="Times New Roman" w:hAnsi="Times New Roman"/>
                <w:sz w:val="24"/>
              </w:rPr>
            </w:pPr>
            <w:r w:rsidRPr="00901D39">
              <w:rPr>
                <w:rStyle w:val="InstructionsTabelleberschrift"/>
                <w:rFonts w:ascii="Times New Roman" w:hAnsi="Times New Roman"/>
                <w:sz w:val="24"/>
              </w:rPr>
              <w:t>Atlīdzinājumu kopsumma no apdrošināšanas un citiem riska pārvešanas mehānismiem</w:t>
            </w:r>
          </w:p>
          <w:p w14:paraId="20936E62" w14:textId="20CC6831" w:rsidR="00D257B7" w:rsidRPr="00901D39" w:rsidRDefault="00FD54FC">
            <w:pPr>
              <w:rPr>
                <w:rFonts w:ascii="Times New Roman" w:hAnsi="Times New Roman"/>
                <w:sz w:val="24"/>
              </w:rPr>
            </w:pPr>
            <w:r w:rsidRPr="00901D39">
              <w:rPr>
                <w:rFonts w:ascii="Times New Roman" w:hAnsi="Times New Roman"/>
                <w:sz w:val="24"/>
              </w:rPr>
              <w:t xml:space="preserve">Atlīdzinājumi no apdrošināšanas un citiem riska pārvešanas mehānismiem ir atlīdzinājumi, kam piemēro KPR 323. pantu. </w:t>
            </w:r>
          </w:p>
          <w:p w14:paraId="52FE6B5C" w14:textId="2CDF759D" w:rsidR="00D257B7" w:rsidRPr="00901D39" w:rsidRDefault="00FD54FC">
            <w:pPr>
              <w:rPr>
                <w:sz w:val="24"/>
              </w:rPr>
            </w:pPr>
            <w:r w:rsidRPr="00901D39">
              <w:rPr>
                <w:rFonts w:ascii="Times New Roman" w:hAnsi="Times New Roman"/>
                <w:sz w:val="24"/>
              </w:rPr>
              <w:t>Atlīdzinājumu kopsumma no apdrošināšanas un citiem riska pārvešanas mehānismiem ir visu atlīdzinājumu no apdrošināšanas un citiem riska pārvešanas mehānismiem un šādu atlīdzinājumu korekciju summa, kas uzskaitīta pārskata atsauces periodā un kas attiecas uz operacionālā riska zaudējumu notikumiem, kuri uzskaitīti pirmo reizi pārskata atsauces periodā vai iepriekšējos pārskata atsauces periodos.</w:t>
            </w:r>
          </w:p>
        </w:tc>
      </w:tr>
      <w:tr w:rsidR="00D257B7" w:rsidRPr="00901D39" w14:paraId="1D4EE1B2" w14:textId="77777777" w:rsidTr="00672D2A">
        <w:tc>
          <w:tcPr>
            <w:tcW w:w="1101" w:type="dxa"/>
          </w:tcPr>
          <w:p w14:paraId="3C552EE6" w14:textId="77777777" w:rsidR="00D257B7" w:rsidRPr="00901D39" w:rsidRDefault="00C93FC2">
            <w:pPr>
              <w:rPr>
                <w:rFonts w:ascii="Times New Roman" w:hAnsi="Times New Roman"/>
                <w:bCs/>
                <w:sz w:val="24"/>
              </w:rPr>
            </w:pPr>
            <w:r w:rsidRPr="00901D39">
              <w:rPr>
                <w:rFonts w:ascii="Times New Roman" w:hAnsi="Times New Roman"/>
                <w:sz w:val="24"/>
              </w:rPr>
              <w:t>0910</w:t>
            </w:r>
            <w:r w:rsidRPr="00901D39">
              <w:rPr>
                <w:rFonts w:ascii="Times New Roman" w:hAnsi="Times New Roman"/>
                <w:bCs/>
                <w:sz w:val="24"/>
              </w:rPr>
              <w:t>-0980</w:t>
            </w:r>
          </w:p>
        </w:tc>
        <w:tc>
          <w:tcPr>
            <w:tcW w:w="8079" w:type="dxa"/>
          </w:tcPr>
          <w:p w14:paraId="2AF50A78" w14:textId="77777777" w:rsidR="00D257B7" w:rsidRPr="00901D39" w:rsidRDefault="00FD54FC">
            <w:pPr>
              <w:rPr>
                <w:rStyle w:val="InstructionsTabelleberschrift"/>
                <w:rFonts w:ascii="Times New Roman" w:hAnsi="Times New Roman"/>
                <w:sz w:val="24"/>
              </w:rPr>
            </w:pPr>
            <w:r w:rsidRPr="00901D39">
              <w:rPr>
                <w:rStyle w:val="InstructionsTabelleberschrift"/>
                <w:rFonts w:ascii="Times New Roman" w:hAnsi="Times New Roman"/>
                <w:sz w:val="24"/>
              </w:rPr>
              <w:t>DARBĪBAS JOMAS KOPĀ</w:t>
            </w:r>
          </w:p>
          <w:p w14:paraId="159F5A10" w14:textId="49FD225D" w:rsidR="00D257B7" w:rsidRPr="00901D39" w:rsidRDefault="00FD54FC">
            <w:pPr>
              <w:rPr>
                <w:rFonts w:ascii="Times New Roman" w:hAnsi="Times New Roman"/>
                <w:sz w:val="24"/>
              </w:rPr>
            </w:pPr>
            <w:r w:rsidRPr="00901D39">
              <w:rPr>
                <w:rFonts w:ascii="Times New Roman" w:hAnsi="Times New Roman"/>
                <w:sz w:val="24"/>
              </w:rPr>
              <w:t>Attiecībā uz katru zaudējumu notikuma veidu (0010.–0080. sleja) uzrāda informāciju par kopējām darbības jomām.</w:t>
            </w:r>
          </w:p>
        </w:tc>
      </w:tr>
      <w:tr w:rsidR="00D257B7" w:rsidRPr="00901D39" w14:paraId="52871EAA" w14:textId="77777777" w:rsidTr="00672D2A">
        <w:tc>
          <w:tcPr>
            <w:tcW w:w="1101" w:type="dxa"/>
          </w:tcPr>
          <w:p w14:paraId="763520E2" w14:textId="77777777" w:rsidR="00D257B7" w:rsidRPr="00901D39" w:rsidRDefault="00C93FC2">
            <w:pPr>
              <w:rPr>
                <w:rFonts w:ascii="Times New Roman" w:hAnsi="Times New Roman"/>
                <w:bCs/>
                <w:sz w:val="24"/>
              </w:rPr>
            </w:pPr>
            <w:r w:rsidRPr="00901D39">
              <w:rPr>
                <w:rFonts w:ascii="Times New Roman" w:hAnsi="Times New Roman"/>
                <w:bCs/>
                <w:sz w:val="24"/>
              </w:rPr>
              <w:t>0910-0914</w:t>
            </w:r>
          </w:p>
        </w:tc>
        <w:tc>
          <w:tcPr>
            <w:tcW w:w="8079" w:type="dxa"/>
          </w:tcPr>
          <w:p w14:paraId="6F3B7948" w14:textId="0F1C3828" w:rsidR="00D257B7" w:rsidRPr="00901D39" w:rsidRDefault="00FD54FC">
            <w:pPr>
              <w:rPr>
                <w:rStyle w:val="InstructionsTabelleberschrift"/>
                <w:rFonts w:ascii="Times New Roman" w:hAnsi="Times New Roman"/>
                <w:sz w:val="24"/>
              </w:rPr>
            </w:pPr>
            <w:r w:rsidRPr="00901D39">
              <w:rPr>
                <w:rStyle w:val="InstructionsTabelleberschrift"/>
                <w:rFonts w:ascii="Times New Roman" w:hAnsi="Times New Roman"/>
                <w:sz w:val="24"/>
              </w:rPr>
              <w:t>Zaudējumu notikumu skaits</w:t>
            </w:r>
          </w:p>
          <w:p w14:paraId="57A8B0AC" w14:textId="34F6FB8B" w:rsidR="00D257B7" w:rsidRPr="00901D39" w:rsidRDefault="00FD54FC">
            <w:pPr>
              <w:rPr>
                <w:rFonts w:ascii="Times New Roman" w:hAnsi="Times New Roman"/>
                <w:sz w:val="24"/>
              </w:rPr>
            </w:pPr>
            <w:r w:rsidRPr="00901D39">
              <w:rPr>
                <w:rFonts w:ascii="Times New Roman" w:hAnsi="Times New Roman"/>
                <w:sz w:val="24"/>
              </w:rPr>
              <w:t>0910. rindā uzrāda to zaudējumu notikumu skaitu, kas pārsniedz iekšējo slieksni, pa zaudējumu notikumu veidiem, – par darbības jomām kopā. Šis rādītājs var būt zemāks par zaudējumu notikumu skaita apkopojumu pa darbības jomām, jo zaudējumu notikumus ar vairākām ietekmēm (ietekmes dažādās darbības jomās) uzskata par vienu notikumu. Tas var būt augstāks, ja iestāde, kas tās pašu kapitāla prasības aprēķina saskaņā ar ASP, nevar katrā gadījumā identificēt darbības joma, kuras ietekmējuši zaudējumi.</w:t>
            </w:r>
          </w:p>
          <w:p w14:paraId="7D8E9783" w14:textId="77777777" w:rsidR="00D257B7" w:rsidRPr="00901D39" w:rsidRDefault="00FD54FC">
            <w:pPr>
              <w:rPr>
                <w:rFonts w:ascii="Times New Roman" w:hAnsi="Times New Roman"/>
                <w:sz w:val="24"/>
              </w:rPr>
            </w:pPr>
            <w:r w:rsidRPr="00901D39">
              <w:rPr>
                <w:rFonts w:ascii="Times New Roman" w:hAnsi="Times New Roman"/>
                <w:sz w:val="24"/>
              </w:rPr>
              <w:t>0911.–0914. rindā uzrāda to zaudējumu notikumu skaitu, kuru bruto zaudējumu summa iekļaujas tabulas attiecīgajās rindās definētajos intervālos.</w:t>
            </w:r>
          </w:p>
          <w:p w14:paraId="62578568" w14:textId="3FFE9ED6" w:rsidR="00D257B7" w:rsidRPr="00901D39" w:rsidRDefault="00FD54FC">
            <w:pPr>
              <w:rPr>
                <w:rFonts w:ascii="Times New Roman" w:hAnsi="Times New Roman"/>
                <w:sz w:val="24"/>
              </w:rPr>
            </w:pPr>
            <w:r w:rsidRPr="00901D39">
              <w:rPr>
                <w:rFonts w:ascii="Times New Roman" w:hAnsi="Times New Roman"/>
                <w:sz w:val="24"/>
              </w:rPr>
              <w:t>Ja iestāde visus tās zaudējumus ir iedalījusi kādā no KPR 317. panta 4. punkta 2. tabulā minētajām darījumu jomām vai KPR 322. panta 3. punkta b) apakšpunktā minētajā darījumu jomā “Korporatīvie posteņi” vai ja iestāde ir identificējusi visu zaudējumu notikumu veidus, attiecībā uz 080. sleju attiecīgā gadījumā piemēro šādus nosacījumus:</w:t>
            </w:r>
          </w:p>
          <w:p w14:paraId="52A5DAB2" w14:textId="1A37D047" w:rsidR="00D257B7" w:rsidRPr="00901D39" w:rsidRDefault="00125707">
            <w:pPr>
              <w:ind w:left="360" w:hanging="360"/>
              <w:rPr>
                <w:rFonts w:ascii="Times New Roman" w:hAnsi="Times New Roman"/>
                <w:sz w:val="24"/>
              </w:rPr>
            </w:pPr>
            <w:r w:rsidRPr="00901D39">
              <w:rPr>
                <w:rFonts w:ascii="Times New Roman" w:hAnsi="Times New Roman"/>
                <w:sz w:val="24"/>
              </w:rPr>
              <w:t>-</w:t>
            </w:r>
            <w:r w:rsidRPr="00901D39">
              <w:rPr>
                <w:rFonts w:ascii="Times New Roman" w:hAnsi="Times New Roman"/>
                <w:sz w:val="24"/>
              </w:rPr>
              <w:tab/>
              <w:t>zaudējumu notikumu kopskaits, kas uzrādīts 0910.–0914. rindā, ir vienāds ar zaudējumu notikumu skaita horizontālo apkopojumu attiecīgajā rindā, jo šajos rādītājos zaudējumu notikumi ar ietekmi uz dažādām darbības jomām jau ir ņemti vērā kā viens zaudējumu notikums,</w:t>
            </w:r>
          </w:p>
          <w:p w14:paraId="3FC3B86E" w14:textId="6A3E01F1" w:rsidR="00D257B7" w:rsidRPr="00901D39" w:rsidRDefault="00125707">
            <w:pPr>
              <w:ind w:left="360" w:hanging="360"/>
              <w:rPr>
                <w:rStyle w:val="InstructionsTabelleberschrift"/>
                <w:rFonts w:ascii="Times New Roman" w:hAnsi="Times New Roman"/>
                <w:b w:val="0"/>
                <w:bCs w:val="0"/>
                <w:sz w:val="24"/>
                <w:u w:val="none"/>
              </w:rPr>
            </w:pPr>
            <w:r w:rsidRPr="00901D39">
              <w:rPr>
                <w:rStyle w:val="InstructionsTabelleberschrift"/>
                <w:rFonts w:ascii="Times New Roman" w:hAnsi="Times New Roman"/>
                <w:b w:val="0"/>
                <w:bCs w:val="0"/>
                <w:sz w:val="24"/>
                <w:u w:val="none"/>
              </w:rPr>
              <w:t>-</w:t>
            </w:r>
            <w:r w:rsidRPr="00901D39">
              <w:rPr>
                <w:rStyle w:val="InstructionsTabelleberschrift"/>
                <w:rFonts w:ascii="Times New Roman" w:hAnsi="Times New Roman"/>
                <w:b w:val="0"/>
                <w:bCs w:val="0"/>
                <w:sz w:val="24"/>
                <w:u w:val="none"/>
              </w:rPr>
              <w:tab/>
            </w:r>
            <w:r w:rsidRPr="00901D39">
              <w:rPr>
                <w:rFonts w:ascii="Times New Roman" w:hAnsi="Times New Roman"/>
                <w:sz w:val="24"/>
              </w:rPr>
              <w:t>0080. slejā, 0910. rindā norādītajai vērtībai nav noteikti jābūt vienādai ar 080. slejā ietverto zaudējumu notikumu skaita vertikālo apkopojumu, jo vienam zaudējumu notikumam vienlaicīgi var būt ietekme uz dažādām darbības jomām.</w:t>
            </w:r>
          </w:p>
        </w:tc>
      </w:tr>
      <w:tr w:rsidR="00D257B7" w:rsidRPr="00901D39" w14:paraId="17C91CB1" w14:textId="77777777" w:rsidTr="00672D2A">
        <w:tc>
          <w:tcPr>
            <w:tcW w:w="1101" w:type="dxa"/>
          </w:tcPr>
          <w:p w14:paraId="24B03D45" w14:textId="77777777" w:rsidR="00D257B7" w:rsidRPr="00901D39" w:rsidRDefault="00C93FC2">
            <w:pPr>
              <w:rPr>
                <w:rFonts w:ascii="Times New Roman" w:hAnsi="Times New Roman"/>
                <w:bCs/>
                <w:sz w:val="24"/>
              </w:rPr>
            </w:pPr>
            <w:r w:rsidRPr="00901D39">
              <w:rPr>
                <w:rFonts w:ascii="Times New Roman" w:hAnsi="Times New Roman"/>
                <w:bCs/>
                <w:sz w:val="24"/>
              </w:rPr>
              <w:t>0920-0924</w:t>
            </w:r>
          </w:p>
        </w:tc>
        <w:tc>
          <w:tcPr>
            <w:tcW w:w="8079" w:type="dxa"/>
          </w:tcPr>
          <w:p w14:paraId="182B4DEB" w14:textId="77777777" w:rsidR="00D257B7" w:rsidRPr="00901D39" w:rsidRDefault="00FD54FC">
            <w:pPr>
              <w:rPr>
                <w:rStyle w:val="InstructionsTabelleberschrift"/>
                <w:rFonts w:ascii="Times New Roman" w:hAnsi="Times New Roman"/>
                <w:sz w:val="24"/>
              </w:rPr>
            </w:pPr>
            <w:r w:rsidRPr="00901D39">
              <w:rPr>
                <w:rStyle w:val="InstructionsTabelleberschrift"/>
                <w:rFonts w:ascii="Times New Roman" w:hAnsi="Times New Roman"/>
                <w:sz w:val="24"/>
              </w:rPr>
              <w:t>Bruto zaudējumu summa (jauni zaudējumu notikumi)</w:t>
            </w:r>
          </w:p>
          <w:p w14:paraId="5058FFA5" w14:textId="3CB4A96F" w:rsidR="00D257B7" w:rsidRPr="00901D39" w:rsidRDefault="00FD54FC">
            <w:pPr>
              <w:rPr>
                <w:rFonts w:ascii="Times New Roman" w:hAnsi="Times New Roman"/>
                <w:sz w:val="24"/>
              </w:rPr>
            </w:pPr>
            <w:r w:rsidRPr="00901D39">
              <w:rPr>
                <w:rFonts w:ascii="Times New Roman" w:hAnsi="Times New Roman"/>
                <w:sz w:val="24"/>
              </w:rPr>
              <w:t xml:space="preserve">Ja iestāde visus tās zaudējumus ir iedalījusi vai nu kādā no KPR 317. panta 4. punkta 2. tabulā minētajām darījumu jomām, vai arī KPR 322. panta 3. punkta b) apakšpunktā minētajā darījumu jomā “Korporatīvie posteņi”, 0920. rindā uzrādītā bruto zaudējumu summa (jauni zaudējumu notikumi) ir jaunu zaudējumu notikumu bruto zaudējumu summu vienkāršs apkopojums par katru darījumu jomu. </w:t>
            </w:r>
          </w:p>
          <w:p w14:paraId="01543D87" w14:textId="77777777" w:rsidR="00D257B7" w:rsidRPr="00901D39" w:rsidRDefault="00FD54FC">
            <w:pPr>
              <w:rPr>
                <w:rStyle w:val="InstructionsTabelleberschrift"/>
                <w:rFonts w:ascii="Times New Roman" w:hAnsi="Times New Roman"/>
                <w:sz w:val="24"/>
              </w:rPr>
            </w:pPr>
            <w:r w:rsidRPr="00901D39">
              <w:rPr>
                <w:rFonts w:ascii="Times New Roman" w:hAnsi="Times New Roman"/>
                <w:sz w:val="24"/>
              </w:rPr>
              <w:t>0921.–0924. rindā uzrāda to zaudējumu notikumu bruto zaudējumu summu, kuru bruto zaudējumu summa iekļaujas attiecīgajās rindās definētajos intervālos.</w:t>
            </w:r>
          </w:p>
        </w:tc>
      </w:tr>
      <w:tr w:rsidR="00D257B7" w:rsidRPr="00901D39" w14:paraId="0F05F6E4" w14:textId="77777777" w:rsidTr="00672D2A">
        <w:tc>
          <w:tcPr>
            <w:tcW w:w="1101" w:type="dxa"/>
          </w:tcPr>
          <w:p w14:paraId="195E7212" w14:textId="77777777" w:rsidR="00D257B7" w:rsidRPr="00901D39" w:rsidRDefault="00C93FC2">
            <w:pPr>
              <w:rPr>
                <w:rFonts w:ascii="Times New Roman" w:hAnsi="Times New Roman"/>
                <w:bCs/>
                <w:sz w:val="24"/>
              </w:rPr>
            </w:pPr>
            <w:r w:rsidRPr="00901D39">
              <w:rPr>
                <w:rFonts w:ascii="Times New Roman" w:hAnsi="Times New Roman"/>
                <w:sz w:val="24"/>
              </w:rPr>
              <w:t>0930, 0</w:t>
            </w:r>
            <w:r w:rsidRPr="00901D39">
              <w:rPr>
                <w:rFonts w:ascii="Times New Roman" w:hAnsi="Times New Roman"/>
                <w:bCs/>
                <w:sz w:val="24"/>
              </w:rPr>
              <w:t>935, 0936</w:t>
            </w:r>
          </w:p>
        </w:tc>
        <w:tc>
          <w:tcPr>
            <w:tcW w:w="8079" w:type="dxa"/>
          </w:tcPr>
          <w:p w14:paraId="574ACB41" w14:textId="77777777" w:rsidR="00D257B7" w:rsidRPr="00901D39" w:rsidRDefault="00FD54FC">
            <w:pPr>
              <w:rPr>
                <w:rFonts w:ascii="Times New Roman" w:hAnsi="Times New Roman"/>
                <w:sz w:val="24"/>
              </w:rPr>
            </w:pPr>
            <w:r w:rsidRPr="00901D39">
              <w:rPr>
                <w:rStyle w:val="InstructionsTabelleberschrift"/>
                <w:rFonts w:ascii="Times New Roman" w:hAnsi="Times New Roman"/>
                <w:sz w:val="24"/>
              </w:rPr>
              <w:t>To zaudējumu notikumu skaits, uz kuriem attiecas zaudējumu korekcijas</w:t>
            </w:r>
          </w:p>
          <w:p w14:paraId="6B647356" w14:textId="1507AA29" w:rsidR="00D257B7" w:rsidRPr="00901D39" w:rsidRDefault="00FD54FC">
            <w:pPr>
              <w:rPr>
                <w:rFonts w:ascii="Times New Roman" w:hAnsi="Times New Roman"/>
                <w:sz w:val="24"/>
              </w:rPr>
            </w:pPr>
            <w:r w:rsidRPr="00901D39">
              <w:rPr>
                <w:rFonts w:ascii="Times New Roman" w:hAnsi="Times New Roman"/>
                <w:sz w:val="24"/>
              </w:rPr>
              <w:t>0930. rindā uzrāda to zaudējumu notikumu kopskaitu, kam piemēro zaudējumu korekcijas, kā uzrādīts 0030., 0130. .., 0830. rindā. Minētais rādītājs var būt zemāks, nekā to zaudējumu notikumu skaita, kam piemēro zaudējumu korekcijas, apkopojums pa darbības jomām, jo zaudējumu notikumus ar vairākām ietekmēm (ietekmes dažādās darbības jomās) uzskata par vienu notikumu. Tas var būt augstāks, ja iestāde, kas tās pašu kapitāla prasības aprēķina saskaņā ar ASP, nevar katrā gadījumā identificēt darbības joma, kuras ietekmējuši zaudējumi.</w:t>
            </w:r>
          </w:p>
          <w:p w14:paraId="07A99000" w14:textId="77777777" w:rsidR="00D257B7" w:rsidRPr="00901D39" w:rsidRDefault="00FD54FC">
            <w:pPr>
              <w:rPr>
                <w:rStyle w:val="InstructionsTabelleberschrift"/>
                <w:rFonts w:ascii="Times New Roman" w:hAnsi="Times New Roman"/>
                <w:sz w:val="24"/>
              </w:rPr>
            </w:pPr>
            <w:r w:rsidRPr="00901D39">
              <w:rPr>
                <w:rFonts w:ascii="Times New Roman" w:hAnsi="Times New Roman"/>
                <w:sz w:val="24"/>
              </w:rPr>
              <w:t>To zaudējumu notikumu skaitu, kam piemēro zaudējumu korekcijas, sadala pa tādu zaudējumu notikumu skaitu, attiecībā uz kuriem pārskata atsauces periodā tika izdarītas pozitīvas korekcijas, un tādu zaudējumu notikumu skaitu, attiecībā uz kuriem pārskata atsauces periodā tika izdarītas negatīvas korekcijas (visas uzrādītas ar pozitīvu zīmi).</w:t>
            </w:r>
          </w:p>
        </w:tc>
      </w:tr>
      <w:tr w:rsidR="00D257B7" w:rsidRPr="00901D39" w14:paraId="7291468E" w14:textId="77777777" w:rsidTr="00672D2A">
        <w:tc>
          <w:tcPr>
            <w:tcW w:w="1101" w:type="dxa"/>
          </w:tcPr>
          <w:p w14:paraId="72DD46B7" w14:textId="77777777" w:rsidR="00D257B7" w:rsidRPr="00901D39" w:rsidRDefault="00C93FC2">
            <w:pPr>
              <w:rPr>
                <w:rFonts w:ascii="Times New Roman" w:hAnsi="Times New Roman"/>
                <w:sz w:val="24"/>
              </w:rPr>
            </w:pPr>
            <w:r w:rsidRPr="00901D39">
              <w:rPr>
                <w:rFonts w:ascii="Times New Roman" w:hAnsi="Times New Roman"/>
                <w:sz w:val="24"/>
              </w:rPr>
              <w:t>0940, 0945, 0946</w:t>
            </w:r>
          </w:p>
        </w:tc>
        <w:tc>
          <w:tcPr>
            <w:tcW w:w="8079" w:type="dxa"/>
          </w:tcPr>
          <w:p w14:paraId="2DEEDC08" w14:textId="77777777" w:rsidR="00D257B7" w:rsidRPr="00901D39" w:rsidRDefault="00FD54FC">
            <w:pPr>
              <w:rPr>
                <w:rFonts w:ascii="Times New Roman" w:hAnsi="Times New Roman"/>
                <w:sz w:val="24"/>
              </w:rPr>
            </w:pPr>
            <w:r w:rsidRPr="00901D39">
              <w:rPr>
                <w:rStyle w:val="InstructionsTabelleberschrift"/>
                <w:rFonts w:ascii="Times New Roman" w:hAnsi="Times New Roman"/>
                <w:sz w:val="24"/>
              </w:rPr>
              <w:t>Zaudējumu korekcijas, kuras attiecas uz iepriekšējiem pārskata periodiem</w:t>
            </w:r>
          </w:p>
          <w:p w14:paraId="3F7BFAFE" w14:textId="63C79774" w:rsidR="00D257B7" w:rsidRPr="00901D39" w:rsidRDefault="00FD54FC">
            <w:pPr>
              <w:rPr>
                <w:rFonts w:ascii="Times New Roman" w:hAnsi="Times New Roman"/>
                <w:sz w:val="24"/>
              </w:rPr>
            </w:pPr>
            <w:r w:rsidRPr="00901D39">
              <w:rPr>
                <w:rFonts w:ascii="Times New Roman" w:hAnsi="Times New Roman"/>
                <w:sz w:val="24"/>
              </w:rPr>
              <w:t>0940. rindā uzrāda to zaudējumu korekciju kopsummu, kas attiecas uz iepriekšējiem pārskatu periodiem pa darījumu jomām (kā uzrādīts 0040., 0140. .., 0840. rindā). Ja iestāde visus tās zaudējumus ir iedalījusi vai nu kādā no KPR 317. panta 4. punkta 2. tabulā minētajām darījumu jomām, vai arī KPR 322. panta 3. punkta b) apakšpunktā minētajā darījumu jomā “Korporatīvie posteņi”, 0940. rindā uzrādītā summa ir zaudējumu korekciju, kas attiecas uz iepriekšējiem pārskatu periodiem, kuri uzrādīti par katru darījumu jomu, vienkāršs apkopojums.</w:t>
            </w:r>
          </w:p>
          <w:p w14:paraId="1258C52F" w14:textId="5202D499" w:rsidR="00D257B7" w:rsidRPr="00901D39" w:rsidRDefault="00FD54FC">
            <w:pPr>
              <w:rPr>
                <w:rFonts w:ascii="Times New Roman" w:hAnsi="Times New Roman"/>
                <w:sz w:val="24"/>
              </w:rPr>
            </w:pPr>
            <w:r w:rsidRPr="00901D39">
              <w:rPr>
                <w:rFonts w:ascii="Times New Roman" w:hAnsi="Times New Roman"/>
                <w:sz w:val="24"/>
              </w:rPr>
              <w:t>Zaudējumu korekciju summu sadala šādi: summa, kas saistīta ar zaudējumu notikumiem, attiecībā uz kuriem pārskata atsauces periodā tika izdarītas pozitīvas zaudējumu korekcijas (0945. rinda, uzrādīta kā pozitīvs rādītājs), un summa, kas saistīta ar zaudējumu notikumiem, attiecībā uz kuriem pārskata periodā tika izdarītas negatīvas zaudējumu korekcijas (0946. rinda, uzrādīta kā negatīvs rādītājs). Ja negatīvas zaudējumu korekcijas dēļ koriģētā zaudējumu summa, kas attiecināma uz kādu zaudējumu notikumu, ir zemāka par iestādes iekšējo datu apkopošanas slieksni, iestāde zaudējumu kopsummu par minēto zaudējumu notikumu uzrāda apkopotā veidā līdz pēdējam brīdim, kad zaudējumu notikums tika uzrādīts ar decembra atsauces datumu (t. i., sākotnējie zaudējumi plus/mīnus visas iepriekšējos pārskata atsauces periodos izdarītās zaudējumu korekcijas), ar negatīvu zīmi 946. rindā tā vietā, lai uzrādītu pašu negatīvās zaudējumu korekcijas summu.</w:t>
            </w:r>
          </w:p>
        </w:tc>
      </w:tr>
      <w:tr w:rsidR="00D257B7" w:rsidRPr="00901D39" w14:paraId="5AF44E6B" w14:textId="77777777" w:rsidTr="00672D2A">
        <w:tc>
          <w:tcPr>
            <w:tcW w:w="1101" w:type="dxa"/>
            <w:tcBorders>
              <w:top w:val="single" w:sz="4" w:space="0" w:color="auto"/>
              <w:left w:val="single" w:sz="4" w:space="0" w:color="auto"/>
              <w:bottom w:val="single" w:sz="4" w:space="0" w:color="auto"/>
              <w:right w:val="single" w:sz="4" w:space="0" w:color="auto"/>
            </w:tcBorders>
          </w:tcPr>
          <w:p w14:paraId="4A4CB56A" w14:textId="77777777" w:rsidR="00D257B7" w:rsidRPr="00901D39" w:rsidRDefault="00C93FC2">
            <w:pPr>
              <w:rPr>
                <w:rFonts w:ascii="Times New Roman" w:hAnsi="Times New Roman"/>
                <w:sz w:val="24"/>
              </w:rPr>
            </w:pPr>
            <w:r w:rsidRPr="00901D39">
              <w:rPr>
                <w:rFonts w:ascii="Times New Roman" w:hAnsi="Times New Roman"/>
                <w:sz w:val="24"/>
              </w:rPr>
              <w:t>0950</w:t>
            </w:r>
          </w:p>
        </w:tc>
        <w:tc>
          <w:tcPr>
            <w:tcW w:w="8079" w:type="dxa"/>
            <w:tcBorders>
              <w:top w:val="single" w:sz="4" w:space="0" w:color="auto"/>
              <w:left w:val="single" w:sz="4" w:space="0" w:color="auto"/>
              <w:bottom w:val="single" w:sz="4" w:space="0" w:color="auto"/>
              <w:right w:val="single" w:sz="4" w:space="0" w:color="auto"/>
            </w:tcBorders>
          </w:tcPr>
          <w:p w14:paraId="7BD878D9" w14:textId="77777777" w:rsidR="00D257B7" w:rsidRPr="00901D39" w:rsidRDefault="00FD54FC">
            <w:pPr>
              <w:rPr>
                <w:rStyle w:val="InstructionsTabelleberschrift"/>
                <w:rFonts w:ascii="Times New Roman" w:hAnsi="Times New Roman"/>
                <w:sz w:val="24"/>
              </w:rPr>
            </w:pPr>
            <w:r w:rsidRPr="00901D39">
              <w:rPr>
                <w:rStyle w:val="InstructionsTabelleberschrift"/>
                <w:rFonts w:ascii="Times New Roman" w:hAnsi="Times New Roman"/>
                <w:sz w:val="24"/>
              </w:rPr>
              <w:t>Maksimālie vienreizējie zaudējumi</w:t>
            </w:r>
          </w:p>
          <w:p w14:paraId="3AA118C4" w14:textId="7A14A978" w:rsidR="00D257B7" w:rsidRPr="00901D39" w:rsidRDefault="00FD54FC">
            <w:pPr>
              <w:rPr>
                <w:rFonts w:ascii="Times New Roman" w:hAnsi="Times New Roman"/>
                <w:sz w:val="24"/>
              </w:rPr>
            </w:pPr>
            <w:r w:rsidRPr="00901D39">
              <w:rPr>
                <w:rFonts w:ascii="Times New Roman" w:hAnsi="Times New Roman"/>
                <w:sz w:val="24"/>
              </w:rPr>
              <w:t>Ja iestāde visus tās zaudējumus ir iedalījusi vai nu kādā no KPR 317. panta 4. punkta 2. tabulā minētajām darījumu jomām, vai arī KPR 322. panta 3. punkta b) apakšpunktā minētajā darījumu jomā “Korporatīvie posteņi”, maksimālie vienreizējie zaudējumi ir maksimālie zaudējumi, kas pārsniedz iekšējo slieksni, par katru zaudējumu notikuma veidu un visās darījumu jomās. Minētie rādītāji var būt augstāki par visaugstāko vienreizējo zaudējumu, kas uzrādīts katrā darbības jomā, ja zaudējumu notikums ietekmē dažādas darījumu jomas;</w:t>
            </w:r>
          </w:p>
          <w:p w14:paraId="513FDB76" w14:textId="6728B4CB" w:rsidR="00D257B7" w:rsidRPr="00901D39" w:rsidRDefault="00FD54FC">
            <w:pPr>
              <w:rPr>
                <w:rFonts w:ascii="Times New Roman" w:hAnsi="Times New Roman"/>
                <w:sz w:val="24"/>
              </w:rPr>
            </w:pPr>
            <w:r w:rsidRPr="00901D39">
              <w:rPr>
                <w:rFonts w:ascii="Times New Roman" w:hAnsi="Times New Roman"/>
                <w:sz w:val="24"/>
              </w:rPr>
              <w:t>Ja iestāde visus tās zaudējumus ir iedalījusi vai nu kādā no KPR 2. panta 4. punkta 4. tabulā minētajām darījumu jomām, vai arī KPR 322. panta 3. punkta b) apakšpunktā minētajā darījumu jomā “Korporatīvie posteņi”, proti, ja iestāde ir identificējusi visu zaudējumu notikumu veidus, attiecībā uz 0080. sleju piemēro šādus nosacījumus:</w:t>
            </w:r>
          </w:p>
          <w:p w14:paraId="19D329EB" w14:textId="77777777" w:rsidR="00D257B7" w:rsidRPr="00901D39" w:rsidRDefault="00125707">
            <w:pPr>
              <w:ind w:left="360" w:hanging="360"/>
              <w:rPr>
                <w:rFonts w:ascii="Times New Roman" w:hAnsi="Times New Roman"/>
                <w:b/>
                <w:bCs/>
                <w:sz w:val="24"/>
                <w:u w:val="single"/>
              </w:rPr>
            </w:pPr>
            <w:r w:rsidRPr="00901D39">
              <w:rPr>
                <w:rFonts w:ascii="Times New Roman" w:hAnsi="Times New Roman"/>
                <w:bCs/>
                <w:sz w:val="24"/>
              </w:rPr>
              <w:t>-</w:t>
            </w:r>
            <w:r w:rsidRPr="00901D39">
              <w:rPr>
                <w:rFonts w:ascii="Times New Roman" w:hAnsi="Times New Roman"/>
                <w:bCs/>
                <w:sz w:val="24"/>
              </w:rPr>
              <w:tab/>
            </w:r>
            <w:r w:rsidRPr="00901D39">
              <w:rPr>
                <w:rFonts w:ascii="Times New Roman" w:hAnsi="Times New Roman"/>
                <w:sz w:val="24"/>
              </w:rPr>
              <w:t>uzrādītie maksimālie vienreizējie zaudējumi ir vienādi ar augstāko no šīs rindas 0010.–0070. slejā uzrādīto vērtību,</w:t>
            </w:r>
          </w:p>
          <w:p w14:paraId="54FBCD00" w14:textId="1FACAB03" w:rsidR="00D257B7" w:rsidRPr="00901D39" w:rsidRDefault="00125707">
            <w:pPr>
              <w:ind w:left="360" w:hanging="360"/>
              <w:rPr>
                <w:rStyle w:val="InstructionsTabelleberschrift"/>
                <w:rFonts w:ascii="Times New Roman" w:hAnsi="Times New Roman"/>
                <w:bCs w:val="0"/>
                <w:sz w:val="24"/>
              </w:rPr>
            </w:pPr>
            <w:r w:rsidRPr="00901D39">
              <w:rPr>
                <w:rStyle w:val="InstructionsTabelleberschrift"/>
                <w:rFonts w:ascii="Times New Roman" w:hAnsi="Times New Roman"/>
                <w:b w:val="0"/>
                <w:bCs w:val="0"/>
                <w:sz w:val="24"/>
                <w:u w:val="none"/>
              </w:rPr>
              <w:t>-</w:t>
            </w:r>
            <w:r w:rsidRPr="00901D39">
              <w:rPr>
                <w:rStyle w:val="InstructionsTabelleberschrift"/>
                <w:rFonts w:ascii="Times New Roman" w:hAnsi="Times New Roman"/>
                <w:b w:val="0"/>
                <w:bCs w:val="0"/>
                <w:sz w:val="24"/>
                <w:u w:val="none"/>
              </w:rPr>
              <w:tab/>
            </w:r>
            <w:r w:rsidRPr="00901D39">
              <w:rPr>
                <w:rFonts w:ascii="Times New Roman" w:hAnsi="Times New Roman"/>
                <w:sz w:val="24"/>
              </w:rPr>
              <w:t xml:space="preserve">ja ir zaudējumu notikumi, kas ietekmē dažādas darījumu jomas, {950.r., 080.s.} uzrādītā summa var būt lielāka par “Maksimālo vienreizējo zaudējumu” summu, kura citās 080. slejas rindās uzrādīta pa darījumu jomām. </w:t>
            </w:r>
          </w:p>
        </w:tc>
      </w:tr>
      <w:tr w:rsidR="00D257B7" w:rsidRPr="00901D39" w14:paraId="33F31E92" w14:textId="77777777" w:rsidTr="00672D2A">
        <w:tc>
          <w:tcPr>
            <w:tcW w:w="1101" w:type="dxa"/>
            <w:tcBorders>
              <w:top w:val="single" w:sz="4" w:space="0" w:color="auto"/>
              <w:left w:val="single" w:sz="4" w:space="0" w:color="auto"/>
              <w:bottom w:val="single" w:sz="4" w:space="0" w:color="auto"/>
              <w:right w:val="single" w:sz="4" w:space="0" w:color="auto"/>
            </w:tcBorders>
          </w:tcPr>
          <w:p w14:paraId="69713B68" w14:textId="77777777" w:rsidR="00D257B7" w:rsidRPr="00901D39" w:rsidRDefault="00C93FC2">
            <w:pPr>
              <w:rPr>
                <w:rFonts w:ascii="Times New Roman" w:hAnsi="Times New Roman"/>
                <w:sz w:val="24"/>
              </w:rPr>
            </w:pPr>
            <w:r w:rsidRPr="00901D39">
              <w:rPr>
                <w:rFonts w:ascii="Times New Roman" w:hAnsi="Times New Roman"/>
                <w:sz w:val="24"/>
              </w:rPr>
              <w:t>0960</w:t>
            </w:r>
          </w:p>
        </w:tc>
        <w:tc>
          <w:tcPr>
            <w:tcW w:w="8079" w:type="dxa"/>
            <w:tcBorders>
              <w:top w:val="single" w:sz="4" w:space="0" w:color="auto"/>
              <w:left w:val="single" w:sz="4" w:space="0" w:color="auto"/>
              <w:bottom w:val="single" w:sz="4" w:space="0" w:color="auto"/>
              <w:right w:val="single" w:sz="4" w:space="0" w:color="auto"/>
            </w:tcBorders>
          </w:tcPr>
          <w:p w14:paraId="3800EB22" w14:textId="77777777" w:rsidR="00D257B7" w:rsidRPr="00901D39" w:rsidRDefault="00FD54FC">
            <w:pPr>
              <w:rPr>
                <w:rStyle w:val="InstructionsTabelleberschrift"/>
                <w:rFonts w:ascii="Times New Roman" w:hAnsi="Times New Roman"/>
                <w:sz w:val="24"/>
              </w:rPr>
            </w:pPr>
            <w:r w:rsidRPr="00901D39">
              <w:rPr>
                <w:rStyle w:val="InstructionsTabelleberschrift"/>
                <w:rFonts w:ascii="Times New Roman" w:hAnsi="Times New Roman"/>
                <w:sz w:val="24"/>
              </w:rPr>
              <w:t>Piecu lielāko zaudējumu summa</w:t>
            </w:r>
          </w:p>
          <w:p w14:paraId="164955D7" w14:textId="6655AF61" w:rsidR="00D257B7" w:rsidRPr="00901D39" w:rsidRDefault="00FD54FC">
            <w:pPr>
              <w:rPr>
                <w:rFonts w:ascii="Times New Roman" w:hAnsi="Times New Roman"/>
                <w:sz w:val="24"/>
              </w:rPr>
            </w:pPr>
            <w:r w:rsidRPr="00901D39">
              <w:rPr>
                <w:rFonts w:ascii="Times New Roman" w:hAnsi="Times New Roman"/>
                <w:sz w:val="24"/>
              </w:rPr>
              <w:t xml:space="preserve">Uzrāda piecu lielāko bruto zaudējumu summu par katru zaudējumu notikuma veidu un visām darbības jomām. Minētā summa var būt augstāka par visaugstāko piecu lielāko kopējo zaudējumu summu, kas uzrādīta katrā darbības jomā. Minēto summu uzrāda neatkarīgi no zaudējumu skaita. </w:t>
            </w:r>
          </w:p>
          <w:p w14:paraId="166ECE75" w14:textId="11DFEF71" w:rsidR="00D257B7" w:rsidRPr="00901D39" w:rsidRDefault="00FD54FC">
            <w:pPr>
              <w:rPr>
                <w:rStyle w:val="InstructionsTabelleberschrift"/>
                <w:rFonts w:ascii="Times New Roman" w:hAnsi="Times New Roman"/>
                <w:sz w:val="24"/>
              </w:rPr>
            </w:pPr>
            <w:r w:rsidRPr="00901D39">
              <w:rPr>
                <w:rFonts w:ascii="Times New Roman" w:hAnsi="Times New Roman"/>
                <w:sz w:val="24"/>
              </w:rPr>
              <w:t>Ja iestāde visus tās zaudējumus ir iedalījusi vai nu kādā no KPR 317. panta 4. punkta 2. tabulā minētajām darījumu jomām, vai arī KPR 322. panta 3. punkta b) apakšpunktā minētajā darījumu jomā “Korporatīvie posteņi”, un ja iestāde ir identificējusi visu zaudējumu notikumu veidus, 0080. slejā piecu lielāko zaudējumu summa ir piecu lielāko zaudējumu summa visā matricā, kas nozīmē, ka tā var arī nebūt vienāda ar 0960. rindā norādīto “piecu lielāko zaudējumu summas” maksimālo vērtību vai ar 0080. slejā norādīto “piecu lielāko zaudējumu summas” maksimālo vērtību.</w:t>
            </w:r>
          </w:p>
        </w:tc>
      </w:tr>
      <w:tr w:rsidR="00D257B7" w:rsidRPr="00901D39" w14:paraId="746F4F9B" w14:textId="77777777" w:rsidTr="00672D2A">
        <w:tc>
          <w:tcPr>
            <w:tcW w:w="1101" w:type="dxa"/>
            <w:tcBorders>
              <w:top w:val="single" w:sz="4" w:space="0" w:color="auto"/>
              <w:left w:val="single" w:sz="4" w:space="0" w:color="auto"/>
              <w:bottom w:val="single" w:sz="4" w:space="0" w:color="auto"/>
              <w:right w:val="single" w:sz="4" w:space="0" w:color="auto"/>
            </w:tcBorders>
          </w:tcPr>
          <w:p w14:paraId="10E88622" w14:textId="77777777" w:rsidR="00D257B7" w:rsidRPr="00901D39" w:rsidRDefault="00C93FC2">
            <w:pPr>
              <w:rPr>
                <w:rFonts w:ascii="Times New Roman" w:hAnsi="Times New Roman"/>
                <w:sz w:val="24"/>
              </w:rPr>
            </w:pPr>
            <w:r w:rsidRPr="00901D39">
              <w:rPr>
                <w:rFonts w:ascii="Times New Roman" w:hAnsi="Times New Roman"/>
                <w:sz w:val="24"/>
              </w:rPr>
              <w:t>0970</w:t>
            </w:r>
          </w:p>
        </w:tc>
        <w:tc>
          <w:tcPr>
            <w:tcW w:w="8079" w:type="dxa"/>
            <w:tcBorders>
              <w:top w:val="single" w:sz="4" w:space="0" w:color="auto"/>
              <w:left w:val="single" w:sz="4" w:space="0" w:color="auto"/>
              <w:bottom w:val="single" w:sz="4" w:space="0" w:color="auto"/>
              <w:right w:val="single" w:sz="4" w:space="0" w:color="auto"/>
            </w:tcBorders>
          </w:tcPr>
          <w:p w14:paraId="436E7794" w14:textId="77777777" w:rsidR="00D257B7" w:rsidRPr="00901D39" w:rsidRDefault="00FD54FC">
            <w:pPr>
              <w:rPr>
                <w:rStyle w:val="InstructionsTabelleberschrift"/>
                <w:rFonts w:ascii="Times New Roman" w:hAnsi="Times New Roman"/>
                <w:sz w:val="24"/>
              </w:rPr>
            </w:pPr>
            <w:r w:rsidRPr="00901D39">
              <w:rPr>
                <w:rStyle w:val="InstructionsTabelleberschrift"/>
                <w:rFonts w:ascii="Times New Roman" w:hAnsi="Times New Roman"/>
                <w:sz w:val="24"/>
              </w:rPr>
              <w:t>Zaudējumu tiešo atlīdzinājumu kopsumma</w:t>
            </w:r>
          </w:p>
          <w:p w14:paraId="7FEE4F90" w14:textId="11DC8F36" w:rsidR="00D257B7" w:rsidRPr="00901D39" w:rsidRDefault="00FD54FC">
            <w:pPr>
              <w:rPr>
                <w:rStyle w:val="InstructionsTabelleberschrift"/>
                <w:rFonts w:ascii="Times New Roman" w:hAnsi="Times New Roman"/>
                <w:sz w:val="24"/>
              </w:rPr>
            </w:pPr>
            <w:r w:rsidRPr="00901D39">
              <w:rPr>
                <w:rFonts w:ascii="Times New Roman" w:hAnsi="Times New Roman"/>
                <w:sz w:val="24"/>
              </w:rPr>
              <w:t>Ja iestāde visus tās zaudējumus ir iedalījusi vai nu kādā no KPR 317. panta 4. punkta 2. tabulā minētajām darījumu jomām, vai arī KPR 322. panta 3. punkta b) apakšpunktā minētajā darījumu jomā “Korporatīvie posteņi”, zaudējumu tiešo atlīdzinājumu kopsumma ir tiešo zaudējumu atlīdzinājumu kopsummas vienkāršs apkopojums par katru darījumu jomu.</w:t>
            </w:r>
          </w:p>
        </w:tc>
      </w:tr>
      <w:tr w:rsidR="00D257B7" w:rsidRPr="00901D39" w14:paraId="44E44347" w14:textId="77777777" w:rsidTr="00672D2A">
        <w:tc>
          <w:tcPr>
            <w:tcW w:w="1101" w:type="dxa"/>
            <w:tcBorders>
              <w:top w:val="single" w:sz="4" w:space="0" w:color="auto"/>
              <w:left w:val="single" w:sz="4" w:space="0" w:color="auto"/>
              <w:bottom w:val="single" w:sz="4" w:space="0" w:color="auto"/>
              <w:right w:val="single" w:sz="4" w:space="0" w:color="auto"/>
            </w:tcBorders>
          </w:tcPr>
          <w:p w14:paraId="6D4DD6BB" w14:textId="77777777" w:rsidR="00D257B7" w:rsidRPr="00901D39" w:rsidRDefault="00C93FC2">
            <w:pPr>
              <w:rPr>
                <w:rFonts w:ascii="Times New Roman" w:hAnsi="Times New Roman"/>
                <w:sz w:val="24"/>
              </w:rPr>
            </w:pPr>
            <w:r w:rsidRPr="00901D39">
              <w:rPr>
                <w:rFonts w:ascii="Times New Roman" w:hAnsi="Times New Roman"/>
                <w:sz w:val="24"/>
              </w:rPr>
              <w:t>0980</w:t>
            </w:r>
          </w:p>
        </w:tc>
        <w:tc>
          <w:tcPr>
            <w:tcW w:w="8079" w:type="dxa"/>
            <w:tcBorders>
              <w:top w:val="single" w:sz="4" w:space="0" w:color="auto"/>
              <w:left w:val="single" w:sz="4" w:space="0" w:color="auto"/>
              <w:bottom w:val="single" w:sz="4" w:space="0" w:color="auto"/>
              <w:right w:val="single" w:sz="4" w:space="0" w:color="auto"/>
            </w:tcBorders>
          </w:tcPr>
          <w:p w14:paraId="5E33B3A6" w14:textId="77777777" w:rsidR="00D257B7" w:rsidRPr="00901D39" w:rsidRDefault="00FD54FC">
            <w:pPr>
              <w:rPr>
                <w:rStyle w:val="InstructionsTabelleberschrift"/>
                <w:rFonts w:ascii="Times New Roman" w:hAnsi="Times New Roman"/>
                <w:sz w:val="24"/>
              </w:rPr>
            </w:pPr>
            <w:r w:rsidRPr="00901D39">
              <w:rPr>
                <w:rStyle w:val="InstructionsTabelleberschrift"/>
                <w:rFonts w:ascii="Times New Roman" w:hAnsi="Times New Roman"/>
                <w:sz w:val="24"/>
              </w:rPr>
              <w:t>Atlīdzinājumu kopsumma no apdrošināšanas un citiem riska pārvešanas mehānismiem</w:t>
            </w:r>
          </w:p>
          <w:p w14:paraId="007FE0EB" w14:textId="53113F24" w:rsidR="00D257B7" w:rsidRPr="00901D39" w:rsidRDefault="00FD54FC">
            <w:pPr>
              <w:rPr>
                <w:rFonts w:ascii="Times New Roman" w:hAnsi="Times New Roman"/>
                <w:b/>
                <w:bCs/>
                <w:sz w:val="24"/>
                <w:u w:val="single"/>
              </w:rPr>
            </w:pPr>
            <w:r w:rsidRPr="00901D39">
              <w:rPr>
                <w:rFonts w:ascii="Times New Roman" w:hAnsi="Times New Roman"/>
                <w:sz w:val="24"/>
              </w:rPr>
              <w:t>Ja iestāde visus tās zaudējumus ir iedalījusi vai nu kādā no KPR 317. panta 4. punkta 2. tabulā minētajām darījumu jomām, vai arī KPR 322. panta 3. punkta b) apakšpunktā minētajā darījumu jomā “Korporatīvie posteņi”, atlīdzinājumu kopsumma no apdrošināšanas un citiem riska pārvešanas mehānismiem ir zaudējumu atlīdzinājumu kopsummas no apdrošināšanas un citiem riska pārvešanas mehānismiem vienkāršs apkopojums par katru darījumu jomu.</w:t>
            </w:r>
          </w:p>
        </w:tc>
      </w:tr>
    </w:tbl>
    <w:p w14:paraId="03F5E592" w14:textId="77777777" w:rsidR="00D257B7" w:rsidRDefault="00D257B7">
      <w:pPr>
        <w:spacing w:before="0" w:after="0"/>
        <w:jc w:val="left"/>
        <w:rPr>
          <w:rStyle w:val="InstructionsTabelleText"/>
          <w:rFonts w:ascii="Times New Roman" w:hAnsi="Times New Roman"/>
          <w:sz w:val="24"/>
        </w:rPr>
      </w:pPr>
    </w:p>
    <w:p w14:paraId="0B74CAC3" w14:textId="77777777" w:rsidR="00D257B7" w:rsidRPr="00901D39" w:rsidRDefault="00125707">
      <w:pPr>
        <w:pStyle w:val="Instructionsberschrift2"/>
        <w:numPr>
          <w:ilvl w:val="0"/>
          <w:numId w:val="0"/>
        </w:numPr>
        <w:ind w:left="357" w:hanging="357"/>
        <w:rPr>
          <w:rFonts w:ascii="Times New Roman" w:hAnsi="Times New Roman" w:cs="Times New Roman"/>
          <w:sz w:val="24"/>
        </w:rPr>
      </w:pPr>
      <w:bookmarkStart w:id="80" w:name="_Toc30678354"/>
      <w:r w:rsidRPr="00901D39">
        <w:rPr>
          <w:rFonts w:ascii="Times New Roman" w:hAnsi="Times New Roman"/>
          <w:sz w:val="24"/>
          <w:u w:val="none"/>
        </w:rPr>
        <w:t>4.2.3.</w:t>
      </w:r>
      <w:r w:rsidRPr="00901D39">
        <w:rPr>
          <w:rFonts w:ascii="Times New Roman" w:hAnsi="Times New Roman"/>
          <w:sz w:val="24"/>
          <w:u w:val="none"/>
        </w:rPr>
        <w:tab/>
      </w:r>
      <w:r w:rsidRPr="00901D39">
        <w:rPr>
          <w:rFonts w:ascii="Times New Roman" w:hAnsi="Times New Roman"/>
          <w:sz w:val="24"/>
        </w:rPr>
        <w:t>C 17.02: Operacionālais risks: detalizēta informācija par lielāko zaudējumu notikumiem pēdējā gadā (</w:t>
      </w:r>
      <w:r w:rsidRPr="00901D39">
        <w:rPr>
          <w:rFonts w:ascii="Times New Roman" w:hAnsi="Times New Roman"/>
          <w:i/>
          <w:sz w:val="24"/>
        </w:rPr>
        <w:t>OPR DETAILS 2</w:t>
      </w:r>
      <w:r w:rsidRPr="00901D39">
        <w:rPr>
          <w:rFonts w:ascii="Times New Roman" w:hAnsi="Times New Roman"/>
          <w:sz w:val="24"/>
        </w:rPr>
        <w:t>)</w:t>
      </w:r>
      <w:bookmarkEnd w:id="80"/>
    </w:p>
    <w:p w14:paraId="1A936193" w14:textId="77777777" w:rsidR="00D257B7" w:rsidRPr="00901D39" w:rsidRDefault="00125707">
      <w:pPr>
        <w:pStyle w:val="Instructionsberschrift2"/>
        <w:numPr>
          <w:ilvl w:val="0"/>
          <w:numId w:val="0"/>
        </w:numPr>
        <w:ind w:left="357" w:hanging="357"/>
        <w:rPr>
          <w:rFonts w:ascii="Times New Roman" w:hAnsi="Times New Roman" w:cs="Times New Roman"/>
          <w:sz w:val="24"/>
        </w:rPr>
      </w:pPr>
      <w:bookmarkStart w:id="81" w:name="_Toc30678355"/>
      <w:r w:rsidRPr="00901D39">
        <w:rPr>
          <w:rFonts w:ascii="Times New Roman" w:hAnsi="Times New Roman"/>
          <w:sz w:val="24"/>
          <w:u w:val="none"/>
        </w:rPr>
        <w:t>4.2.3.1.</w:t>
      </w:r>
      <w:r w:rsidRPr="00901D39">
        <w:rPr>
          <w:rFonts w:ascii="Times New Roman" w:hAnsi="Times New Roman"/>
          <w:sz w:val="24"/>
          <w:u w:val="none"/>
        </w:rPr>
        <w:tab/>
      </w:r>
      <w:r w:rsidRPr="00901D39">
        <w:rPr>
          <w:rFonts w:ascii="Times New Roman" w:hAnsi="Times New Roman"/>
          <w:sz w:val="24"/>
        </w:rPr>
        <w:t>Vispārīgas piezīmes</w:t>
      </w:r>
      <w:bookmarkEnd w:id="81"/>
    </w:p>
    <w:p w14:paraId="231309DD" w14:textId="57B03D0A" w:rsidR="00D257B7" w:rsidRPr="00901D39" w:rsidRDefault="00125707">
      <w:pPr>
        <w:pStyle w:val="InstructionsText2"/>
        <w:numPr>
          <w:ilvl w:val="0"/>
          <w:numId w:val="0"/>
        </w:numPr>
        <w:ind w:left="993"/>
      </w:pPr>
      <w:r w:rsidRPr="00901D39">
        <w:t>134. C 17.02. veidnē sniedz informāciju par atsevišķiem zaudējumu notikumiem (viena rinda uz zaudējumu notikumu).</w:t>
      </w:r>
    </w:p>
    <w:p w14:paraId="2C6E2560" w14:textId="1F22973B" w:rsidR="00D257B7" w:rsidRPr="00901D39" w:rsidRDefault="00125707">
      <w:pPr>
        <w:pStyle w:val="InstructionsText2"/>
        <w:numPr>
          <w:ilvl w:val="0"/>
          <w:numId w:val="0"/>
        </w:numPr>
        <w:ind w:left="993"/>
      </w:pPr>
      <w:r w:rsidRPr="00901D39">
        <w:t>135.</w:t>
      </w:r>
      <w:r w:rsidRPr="00901D39">
        <w:tab/>
        <w:t xml:space="preserve"> Šajā veidnē uzrādītā informācija attiecas uz “jauniem zaudējumu notikumiem”, t. i., operacionālā riska notikumiem, kas:</w:t>
      </w:r>
    </w:p>
    <w:p w14:paraId="189C8F4C" w14:textId="77777777" w:rsidR="00D257B7" w:rsidRPr="00901D39" w:rsidRDefault="00125707">
      <w:pPr>
        <w:pStyle w:val="InstructionsText2"/>
        <w:numPr>
          <w:ilvl w:val="0"/>
          <w:numId w:val="0"/>
        </w:numPr>
        <w:ind w:left="993"/>
      </w:pPr>
      <w:r w:rsidRPr="00901D39">
        <w:t>a)</w:t>
      </w:r>
      <w:r w:rsidRPr="00901D39">
        <w:tab/>
        <w:t>“pirmo reizi uzskaitīti” pārskata atsauces periodā vai</w:t>
      </w:r>
    </w:p>
    <w:p w14:paraId="49320BA9" w14:textId="7DA88BB1" w:rsidR="00D257B7" w:rsidRPr="00901D39" w:rsidRDefault="00125707">
      <w:pPr>
        <w:pStyle w:val="InstructionsText2"/>
        <w:numPr>
          <w:ilvl w:val="0"/>
          <w:numId w:val="0"/>
        </w:numPr>
        <w:ind w:left="993"/>
      </w:pPr>
      <w:r w:rsidRPr="00901D39">
        <w:t>b)</w:t>
      </w:r>
      <w:r w:rsidRPr="00901D39">
        <w:tab/>
        <w:t>“pirmo reizi uzskaitīti” iepriekšējā pārskata atsauces periodā, ja zaudējumu notikums nav bijis iekļauts nevienā iepriekšējā uzraudzības pārskatā, piemēram, tāpēc, ka tas kā operacionālā riska zaudējumu notikums tika identificēts tikai pašreizējā pārskata atsauces periodā, vai tāpēc, ka minētajam zaudējumu notikumam piemērojamie uzkrātie zaudējumi (t. i., sākotnējie zaudējumi plus/mīnus visas iepriekšējos pārskata atsauces periodos izdarītās zaudējumu korekcijas) iekšējo datu apkopošanas slieksni ir pārsnieguši tikai pašreizējā pārskata sniegšanas periodā.</w:t>
      </w:r>
    </w:p>
    <w:p w14:paraId="1FF61CF3" w14:textId="4604001C" w:rsidR="00D257B7" w:rsidRPr="00901D39" w:rsidRDefault="00125707">
      <w:pPr>
        <w:pStyle w:val="InstructionsText2"/>
        <w:numPr>
          <w:ilvl w:val="0"/>
          <w:numId w:val="0"/>
        </w:numPr>
        <w:ind w:left="993"/>
      </w:pPr>
      <w:r w:rsidRPr="00901D39">
        <w:t>136. Uzrāda tikai tādus zaudējumu notikumus, kas saistīti ar bruto zaudējumu summu, kura ir vienāda ar 100 000 EUR vai lielāka par to.</w:t>
      </w:r>
    </w:p>
    <w:p w14:paraId="3FC165DA" w14:textId="638133E6" w:rsidR="00D257B7" w:rsidRPr="00901D39" w:rsidRDefault="00FD54FC">
      <w:pPr>
        <w:pStyle w:val="InstructionsText2"/>
        <w:numPr>
          <w:ilvl w:val="0"/>
          <w:numId w:val="0"/>
        </w:numPr>
        <w:ind w:left="993"/>
      </w:pPr>
      <w:r w:rsidRPr="00901D39">
        <w:t>Ņemot vērā minēto slieksni:</w:t>
      </w:r>
    </w:p>
    <w:p w14:paraId="796D3249" w14:textId="77777777" w:rsidR="00D257B7" w:rsidRPr="00901D39" w:rsidRDefault="00125707">
      <w:pPr>
        <w:pStyle w:val="InstructionsText2"/>
        <w:numPr>
          <w:ilvl w:val="0"/>
          <w:numId w:val="0"/>
        </w:numPr>
        <w:ind w:left="993"/>
      </w:pPr>
      <w:r w:rsidRPr="00901D39">
        <w:t>a)</w:t>
      </w:r>
      <w:r w:rsidRPr="00901D39">
        <w:tab/>
        <w:t>lielāko notikumu katrā notikumu veidā ar nosacījumu, ka iestāde ir identificējusi zaudējumu noteikumu veidus; kā arī</w:t>
      </w:r>
    </w:p>
    <w:p w14:paraId="6D2F0F68" w14:textId="6EB0FA69" w:rsidR="00D257B7" w:rsidRPr="00901D39" w:rsidRDefault="00125707">
      <w:pPr>
        <w:pStyle w:val="InstructionsText2"/>
        <w:numPr>
          <w:ilvl w:val="0"/>
          <w:numId w:val="0"/>
        </w:numPr>
        <w:ind w:left="993"/>
      </w:pPr>
      <w:r w:rsidRPr="00901D39">
        <w:t>b)</w:t>
      </w:r>
      <w:r w:rsidRPr="00901D39">
        <w:tab/>
        <w:t>veidnē ietver vismaz desmit lielākos atlikušos notikumus ar vai bez identificētiem notikumu veidiem, pa bruto zaudējumu summām;</w:t>
      </w:r>
    </w:p>
    <w:p w14:paraId="416EF068" w14:textId="194599A2" w:rsidR="00D257B7" w:rsidRPr="00901D39" w:rsidRDefault="00125707">
      <w:pPr>
        <w:pStyle w:val="InstructionsText2"/>
        <w:numPr>
          <w:ilvl w:val="0"/>
          <w:numId w:val="0"/>
        </w:numPr>
        <w:ind w:left="993"/>
      </w:pPr>
      <w:r w:rsidRPr="00901D39">
        <w:t>c)</w:t>
      </w:r>
      <w:r w:rsidRPr="00901D39">
        <w:tab/>
        <w:t>zaudējumu notikumus pakārto, pamatojoties uz tiem piedēvētajiem zaudējumiem;</w:t>
      </w:r>
    </w:p>
    <w:p w14:paraId="5809A7B6" w14:textId="1E238DAE" w:rsidR="00D257B7" w:rsidRPr="00901D39" w:rsidRDefault="00125707">
      <w:pPr>
        <w:pStyle w:val="InstructionsText2"/>
        <w:numPr>
          <w:ilvl w:val="0"/>
          <w:numId w:val="0"/>
        </w:numPr>
        <w:ind w:left="993"/>
      </w:pPr>
      <w:r w:rsidRPr="00901D39">
        <w:t>d)</w:t>
      </w:r>
      <w:r w:rsidRPr="00901D39">
        <w:tab/>
        <w:t>zaudējumu notikumu ņem vērā tikai vienu reizi.</w:t>
      </w:r>
    </w:p>
    <w:p w14:paraId="0573DA78" w14:textId="77777777" w:rsidR="00D257B7" w:rsidRPr="00901D39" w:rsidRDefault="00125707">
      <w:pPr>
        <w:pStyle w:val="Instructionsberschrift2"/>
        <w:numPr>
          <w:ilvl w:val="0"/>
          <w:numId w:val="0"/>
        </w:numPr>
        <w:ind w:left="357" w:hanging="357"/>
        <w:rPr>
          <w:rFonts w:ascii="Times New Roman" w:hAnsi="Times New Roman" w:cs="Times New Roman"/>
          <w:sz w:val="24"/>
        </w:rPr>
      </w:pPr>
      <w:bookmarkStart w:id="82" w:name="_Toc30678356"/>
      <w:r w:rsidRPr="00901D39">
        <w:rPr>
          <w:rFonts w:ascii="Times New Roman" w:hAnsi="Times New Roman"/>
          <w:sz w:val="24"/>
          <w:u w:val="none"/>
        </w:rPr>
        <w:t>4.2.3.2.</w:t>
      </w:r>
      <w:r w:rsidRPr="00901D39">
        <w:rPr>
          <w:rFonts w:ascii="Times New Roman" w:hAnsi="Times New Roman"/>
          <w:sz w:val="24"/>
          <w:u w:val="none"/>
        </w:rPr>
        <w:tab/>
      </w:r>
      <w:r w:rsidRPr="00901D39">
        <w:rPr>
          <w:rFonts w:ascii="Times New Roman" w:hAnsi="Times New Roman"/>
          <w:sz w:val="24"/>
        </w:rPr>
        <w:t>Norādes attiecībā uz konkrētām pozīcijām</w:t>
      </w:r>
      <w:bookmarkEnd w:id="8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0"/>
        <w:gridCol w:w="8112"/>
      </w:tblGrid>
      <w:tr w:rsidR="00D257B7" w:rsidRPr="00901D39" w14:paraId="7B50679A" w14:textId="77777777" w:rsidTr="00672D2A">
        <w:tc>
          <w:tcPr>
            <w:tcW w:w="9288" w:type="dxa"/>
            <w:gridSpan w:val="2"/>
            <w:shd w:val="clear" w:color="auto" w:fill="BFBFBF"/>
          </w:tcPr>
          <w:p w14:paraId="4890EFE8" w14:textId="77777777" w:rsidR="00D257B7" w:rsidRPr="00901D39" w:rsidRDefault="00FD54FC">
            <w:pPr>
              <w:rPr>
                <w:rFonts w:ascii="Times New Roman" w:hAnsi="Times New Roman"/>
                <w:sz w:val="24"/>
              </w:rPr>
            </w:pPr>
            <w:r w:rsidRPr="00901D39">
              <w:rPr>
                <w:rFonts w:ascii="Times New Roman" w:hAnsi="Times New Roman"/>
                <w:b/>
                <w:bCs/>
                <w:sz w:val="24"/>
              </w:rPr>
              <w:t>Slejas</w:t>
            </w:r>
          </w:p>
        </w:tc>
      </w:tr>
      <w:tr w:rsidR="00D257B7" w:rsidRPr="00901D39" w14:paraId="748A91C9" w14:textId="77777777" w:rsidTr="00672D2A">
        <w:tc>
          <w:tcPr>
            <w:tcW w:w="959" w:type="dxa"/>
            <w:shd w:val="clear" w:color="auto" w:fill="auto"/>
          </w:tcPr>
          <w:p w14:paraId="56A3745B" w14:textId="77777777" w:rsidR="00D257B7" w:rsidRPr="00901D39" w:rsidRDefault="00C93FC2">
            <w:pPr>
              <w:rPr>
                <w:rFonts w:ascii="Times New Roman" w:hAnsi="Times New Roman"/>
                <w:sz w:val="24"/>
              </w:rPr>
            </w:pPr>
            <w:r w:rsidRPr="00901D39">
              <w:rPr>
                <w:rFonts w:ascii="Times New Roman" w:hAnsi="Times New Roman"/>
                <w:sz w:val="24"/>
              </w:rPr>
              <w:t>0010</w:t>
            </w:r>
          </w:p>
        </w:tc>
        <w:tc>
          <w:tcPr>
            <w:tcW w:w="8329" w:type="dxa"/>
            <w:shd w:val="clear" w:color="auto" w:fill="auto"/>
          </w:tcPr>
          <w:p w14:paraId="57B3B92C" w14:textId="77777777" w:rsidR="00D257B7" w:rsidRPr="00901D39" w:rsidRDefault="00FD54FC">
            <w:pPr>
              <w:rPr>
                <w:rFonts w:ascii="Times New Roman" w:hAnsi="Times New Roman"/>
                <w:sz w:val="24"/>
              </w:rPr>
            </w:pPr>
            <w:r w:rsidRPr="00901D39">
              <w:rPr>
                <w:rStyle w:val="InstructionsTabelleberschrift"/>
                <w:rFonts w:ascii="Times New Roman" w:hAnsi="Times New Roman"/>
                <w:sz w:val="24"/>
              </w:rPr>
              <w:t>Notikuma ID</w:t>
            </w:r>
          </w:p>
          <w:p w14:paraId="24D3BF54" w14:textId="54FF1E08" w:rsidR="00D257B7" w:rsidRPr="00901D39" w:rsidRDefault="00FD54FC">
            <w:pPr>
              <w:rPr>
                <w:rFonts w:ascii="Times New Roman" w:hAnsi="Times New Roman"/>
                <w:sz w:val="24"/>
              </w:rPr>
            </w:pPr>
            <w:r w:rsidRPr="00901D39">
              <w:rPr>
                <w:rFonts w:ascii="Times New Roman" w:hAnsi="Times New Roman"/>
                <w:sz w:val="24"/>
              </w:rPr>
              <w:t xml:space="preserve">Notikuma ID ir rindas identifikators, un tas ir unikāls katrai veidnes rindai. </w:t>
            </w:r>
          </w:p>
          <w:p w14:paraId="6A5FB408" w14:textId="77777777" w:rsidR="00D257B7" w:rsidRPr="00901D39" w:rsidRDefault="00FD54FC">
            <w:pPr>
              <w:rPr>
                <w:rFonts w:ascii="Times New Roman" w:hAnsi="Times New Roman"/>
                <w:sz w:val="24"/>
              </w:rPr>
            </w:pPr>
            <w:r w:rsidRPr="00901D39">
              <w:rPr>
                <w:rFonts w:ascii="Times New Roman" w:hAnsi="Times New Roman"/>
                <w:sz w:val="24"/>
              </w:rPr>
              <w:t>Ja ir pieejams iekšējs ID, iestādes norāda iekšējo ID. Pretējā gadījumā uzrādītajā ID ievērota numerācijas kārtība 1, 2, 3 utt.</w:t>
            </w:r>
          </w:p>
        </w:tc>
      </w:tr>
      <w:tr w:rsidR="00D257B7" w:rsidRPr="00901D39" w14:paraId="3170B641" w14:textId="77777777" w:rsidTr="00672D2A">
        <w:tc>
          <w:tcPr>
            <w:tcW w:w="959" w:type="dxa"/>
            <w:shd w:val="clear" w:color="auto" w:fill="auto"/>
          </w:tcPr>
          <w:p w14:paraId="0307C808" w14:textId="77777777" w:rsidR="00D257B7" w:rsidRPr="00901D39" w:rsidRDefault="00C93FC2">
            <w:pPr>
              <w:rPr>
                <w:rFonts w:ascii="Times New Roman" w:hAnsi="Times New Roman"/>
                <w:sz w:val="24"/>
              </w:rPr>
            </w:pPr>
            <w:r w:rsidRPr="00901D39">
              <w:rPr>
                <w:rFonts w:ascii="Times New Roman" w:hAnsi="Times New Roman"/>
                <w:sz w:val="24"/>
              </w:rPr>
              <w:t>0020</w:t>
            </w:r>
          </w:p>
        </w:tc>
        <w:tc>
          <w:tcPr>
            <w:tcW w:w="8329" w:type="dxa"/>
            <w:shd w:val="clear" w:color="auto" w:fill="auto"/>
          </w:tcPr>
          <w:p w14:paraId="5C917FB2" w14:textId="77777777" w:rsidR="00D257B7" w:rsidRPr="00901D39" w:rsidRDefault="00FD54FC">
            <w:pPr>
              <w:rPr>
                <w:rStyle w:val="InstructionsTabelleberschrift"/>
                <w:rFonts w:ascii="Times New Roman" w:hAnsi="Times New Roman"/>
                <w:sz w:val="24"/>
              </w:rPr>
            </w:pPr>
            <w:r w:rsidRPr="00901D39">
              <w:rPr>
                <w:rStyle w:val="InstructionsTabelleberschrift"/>
                <w:rFonts w:ascii="Times New Roman" w:hAnsi="Times New Roman"/>
                <w:sz w:val="24"/>
              </w:rPr>
              <w:t>Uzskaites datums</w:t>
            </w:r>
          </w:p>
          <w:p w14:paraId="54DCB09F" w14:textId="7E85C3C7" w:rsidR="00D257B7" w:rsidRPr="00901D39" w:rsidRDefault="00FD54FC">
            <w:pPr>
              <w:rPr>
                <w:rFonts w:ascii="Times New Roman" w:hAnsi="Times New Roman"/>
                <w:sz w:val="24"/>
              </w:rPr>
            </w:pPr>
            <w:r w:rsidRPr="00901D39">
              <w:rPr>
                <w:rFonts w:ascii="Times New Roman" w:hAnsi="Times New Roman"/>
                <w:sz w:val="24"/>
              </w:rPr>
              <w:t xml:space="preserve">Uzskaites datums ir datums, kurā zaudējums vai rezerves/uzkrājumi tika pirmoreiz atzīti peļņas un zaudējumu aprēķinā pret operacionāla riska zaudējumu. </w:t>
            </w:r>
          </w:p>
        </w:tc>
      </w:tr>
      <w:tr w:rsidR="00D257B7" w:rsidRPr="00901D39" w14:paraId="41A2B7D3" w14:textId="77777777" w:rsidTr="00672D2A">
        <w:tc>
          <w:tcPr>
            <w:tcW w:w="959" w:type="dxa"/>
            <w:shd w:val="clear" w:color="auto" w:fill="auto"/>
          </w:tcPr>
          <w:p w14:paraId="4C0CA412" w14:textId="77777777" w:rsidR="00D257B7" w:rsidRPr="00901D39" w:rsidRDefault="00C93FC2">
            <w:pPr>
              <w:rPr>
                <w:rFonts w:ascii="Times New Roman" w:hAnsi="Times New Roman"/>
                <w:sz w:val="24"/>
              </w:rPr>
            </w:pPr>
            <w:r w:rsidRPr="00901D39">
              <w:rPr>
                <w:rFonts w:ascii="Times New Roman" w:hAnsi="Times New Roman"/>
                <w:sz w:val="24"/>
              </w:rPr>
              <w:t>0030</w:t>
            </w:r>
          </w:p>
        </w:tc>
        <w:tc>
          <w:tcPr>
            <w:tcW w:w="8329" w:type="dxa"/>
            <w:shd w:val="clear" w:color="auto" w:fill="auto"/>
          </w:tcPr>
          <w:p w14:paraId="1BFF12D2" w14:textId="77777777" w:rsidR="00D257B7" w:rsidRPr="00901D39" w:rsidRDefault="00FD54FC">
            <w:pPr>
              <w:rPr>
                <w:rStyle w:val="InstructionsTabelleberschrift"/>
                <w:rFonts w:ascii="Times New Roman" w:hAnsi="Times New Roman"/>
                <w:sz w:val="24"/>
              </w:rPr>
            </w:pPr>
            <w:r w:rsidRPr="00901D39">
              <w:rPr>
                <w:rStyle w:val="InstructionsTabelleberschrift"/>
                <w:rFonts w:ascii="Times New Roman" w:hAnsi="Times New Roman"/>
                <w:sz w:val="24"/>
              </w:rPr>
              <w:t>Notikuma datums</w:t>
            </w:r>
          </w:p>
          <w:p w14:paraId="2381B252" w14:textId="6CB49C28" w:rsidR="00D257B7" w:rsidRPr="00901D39" w:rsidRDefault="00FD54FC">
            <w:pPr>
              <w:rPr>
                <w:rFonts w:ascii="Times New Roman" w:hAnsi="Times New Roman"/>
                <w:sz w:val="24"/>
              </w:rPr>
            </w:pPr>
            <w:r w:rsidRPr="00901D39">
              <w:rPr>
                <w:rFonts w:ascii="Times New Roman" w:hAnsi="Times New Roman"/>
                <w:sz w:val="24"/>
              </w:rPr>
              <w:t>Notikuma datums ir datums, kad radās operacionālā riska zaudējumu notikums vai kad tas pirmo reizi sākās.</w:t>
            </w:r>
          </w:p>
        </w:tc>
      </w:tr>
      <w:tr w:rsidR="00D257B7" w:rsidRPr="00901D39" w14:paraId="4AC525C3" w14:textId="77777777" w:rsidTr="00672D2A">
        <w:tc>
          <w:tcPr>
            <w:tcW w:w="959" w:type="dxa"/>
            <w:shd w:val="clear" w:color="auto" w:fill="auto"/>
          </w:tcPr>
          <w:p w14:paraId="1A72F0CC" w14:textId="77777777" w:rsidR="00D257B7" w:rsidRPr="00901D39" w:rsidRDefault="00C93FC2">
            <w:pPr>
              <w:rPr>
                <w:rFonts w:ascii="Times New Roman" w:hAnsi="Times New Roman"/>
                <w:sz w:val="24"/>
              </w:rPr>
            </w:pPr>
            <w:r w:rsidRPr="00901D39">
              <w:rPr>
                <w:rFonts w:ascii="Times New Roman" w:hAnsi="Times New Roman"/>
                <w:sz w:val="24"/>
              </w:rPr>
              <w:t>0040</w:t>
            </w:r>
          </w:p>
        </w:tc>
        <w:tc>
          <w:tcPr>
            <w:tcW w:w="8329" w:type="dxa"/>
            <w:shd w:val="clear" w:color="auto" w:fill="auto"/>
          </w:tcPr>
          <w:p w14:paraId="468C7F1A" w14:textId="77777777" w:rsidR="00D257B7" w:rsidRPr="00901D39" w:rsidRDefault="00FD54FC">
            <w:pPr>
              <w:rPr>
                <w:rStyle w:val="InstructionsTabelleberschrift"/>
                <w:rFonts w:ascii="Times New Roman" w:hAnsi="Times New Roman"/>
                <w:sz w:val="24"/>
              </w:rPr>
            </w:pPr>
            <w:r w:rsidRPr="00901D39">
              <w:rPr>
                <w:rStyle w:val="InstructionsTabelleberschrift"/>
                <w:rFonts w:ascii="Times New Roman" w:hAnsi="Times New Roman"/>
                <w:sz w:val="24"/>
              </w:rPr>
              <w:t>Atklāšanas datums</w:t>
            </w:r>
          </w:p>
          <w:p w14:paraId="16F4DCBE" w14:textId="67D795E7" w:rsidR="00D257B7" w:rsidRPr="00901D39" w:rsidRDefault="00FD54FC">
            <w:pPr>
              <w:rPr>
                <w:rFonts w:ascii="Times New Roman" w:hAnsi="Times New Roman"/>
                <w:sz w:val="24"/>
              </w:rPr>
            </w:pPr>
            <w:r w:rsidRPr="00901D39">
              <w:rPr>
                <w:rFonts w:ascii="Times New Roman" w:hAnsi="Times New Roman"/>
                <w:sz w:val="24"/>
              </w:rPr>
              <w:t>Atklāšanas datums ir datums, kurā iestāde uzzināja par operacionālā riska zaudējumu notikumu.</w:t>
            </w:r>
          </w:p>
        </w:tc>
      </w:tr>
      <w:tr w:rsidR="00D257B7" w:rsidRPr="00901D39" w14:paraId="5D4DB782" w14:textId="77777777" w:rsidTr="00672D2A">
        <w:tc>
          <w:tcPr>
            <w:tcW w:w="959" w:type="dxa"/>
            <w:shd w:val="clear" w:color="auto" w:fill="auto"/>
          </w:tcPr>
          <w:p w14:paraId="08468149" w14:textId="77777777" w:rsidR="00D257B7" w:rsidRPr="00901D39" w:rsidRDefault="00C93FC2">
            <w:pPr>
              <w:rPr>
                <w:rFonts w:ascii="Times New Roman" w:hAnsi="Times New Roman"/>
                <w:sz w:val="24"/>
              </w:rPr>
            </w:pPr>
            <w:r w:rsidRPr="00901D39">
              <w:rPr>
                <w:rFonts w:ascii="Times New Roman" w:hAnsi="Times New Roman"/>
                <w:sz w:val="24"/>
              </w:rPr>
              <w:t>0050</w:t>
            </w:r>
          </w:p>
        </w:tc>
        <w:tc>
          <w:tcPr>
            <w:tcW w:w="8329" w:type="dxa"/>
            <w:shd w:val="clear" w:color="auto" w:fill="auto"/>
          </w:tcPr>
          <w:p w14:paraId="13DA8006" w14:textId="650648BF" w:rsidR="00D257B7" w:rsidRPr="00901D39" w:rsidRDefault="00F41508">
            <w:pPr>
              <w:rPr>
                <w:rStyle w:val="InstructionsTabelleberschrift"/>
                <w:rFonts w:ascii="Times New Roman" w:hAnsi="Times New Roman"/>
                <w:sz w:val="24"/>
              </w:rPr>
            </w:pPr>
            <w:r w:rsidRPr="00901D39">
              <w:rPr>
                <w:rStyle w:val="InstructionsTabelleberschrift"/>
                <w:rFonts w:ascii="Times New Roman" w:hAnsi="Times New Roman"/>
                <w:sz w:val="24"/>
              </w:rPr>
              <w:t>Zaudējumu notikuma veids</w:t>
            </w:r>
          </w:p>
          <w:p w14:paraId="406E29FD" w14:textId="533AC5CE" w:rsidR="00D257B7" w:rsidRPr="00901D39" w:rsidRDefault="00F41508">
            <w:pPr>
              <w:rPr>
                <w:rFonts w:ascii="Times New Roman" w:hAnsi="Times New Roman"/>
                <w:sz w:val="24"/>
              </w:rPr>
            </w:pPr>
            <w:r w:rsidRPr="00901D39">
              <w:rPr>
                <w:rFonts w:ascii="Times New Roman" w:hAnsi="Times New Roman"/>
                <w:sz w:val="24"/>
              </w:rPr>
              <w:t>Zaudējumu notikumu veidi, kā minēts KPR 324. pantā.</w:t>
            </w:r>
          </w:p>
        </w:tc>
      </w:tr>
      <w:tr w:rsidR="00D257B7" w:rsidRPr="00901D39" w14:paraId="1D660F38" w14:textId="77777777" w:rsidTr="00672D2A">
        <w:tc>
          <w:tcPr>
            <w:tcW w:w="959" w:type="dxa"/>
            <w:shd w:val="clear" w:color="auto" w:fill="auto"/>
          </w:tcPr>
          <w:p w14:paraId="0985E5F3" w14:textId="77777777" w:rsidR="00D257B7" w:rsidRPr="00901D39" w:rsidRDefault="00C93FC2">
            <w:pPr>
              <w:rPr>
                <w:rFonts w:ascii="Times New Roman" w:hAnsi="Times New Roman"/>
                <w:sz w:val="24"/>
              </w:rPr>
            </w:pPr>
            <w:r w:rsidRPr="00901D39">
              <w:rPr>
                <w:rFonts w:ascii="Times New Roman" w:hAnsi="Times New Roman"/>
                <w:sz w:val="24"/>
              </w:rPr>
              <w:t>0060</w:t>
            </w:r>
          </w:p>
        </w:tc>
        <w:tc>
          <w:tcPr>
            <w:tcW w:w="8329" w:type="dxa"/>
            <w:shd w:val="clear" w:color="auto" w:fill="auto"/>
          </w:tcPr>
          <w:p w14:paraId="70D34815" w14:textId="77777777" w:rsidR="00D257B7" w:rsidRPr="00901D39" w:rsidRDefault="00FD54FC">
            <w:pPr>
              <w:rPr>
                <w:rStyle w:val="InstructionsTabelleberschrift"/>
                <w:rFonts w:ascii="Times New Roman" w:hAnsi="Times New Roman"/>
                <w:sz w:val="24"/>
              </w:rPr>
            </w:pPr>
            <w:r w:rsidRPr="00901D39">
              <w:rPr>
                <w:rStyle w:val="InstructionsTabelleberschrift"/>
                <w:rFonts w:ascii="Times New Roman" w:hAnsi="Times New Roman"/>
                <w:sz w:val="24"/>
              </w:rPr>
              <w:t>Bruto zaudējumi</w:t>
            </w:r>
          </w:p>
          <w:p w14:paraId="74813F4B" w14:textId="568D2C1B" w:rsidR="00D257B7" w:rsidRPr="00901D39" w:rsidRDefault="00FD54FC">
            <w:pPr>
              <w:rPr>
                <w:rFonts w:ascii="Times New Roman" w:hAnsi="Times New Roman"/>
                <w:sz w:val="24"/>
              </w:rPr>
            </w:pPr>
            <w:r w:rsidRPr="00901D39">
              <w:rPr>
                <w:rFonts w:ascii="Times New Roman" w:hAnsi="Times New Roman"/>
                <w:sz w:val="24"/>
              </w:rPr>
              <w:t>Bruto zaudējumi saistībā ar zaudējumu notikumu, kas uzrādīts C 17.01. veidnes 0020., 0120. rindā utt.</w:t>
            </w:r>
          </w:p>
        </w:tc>
      </w:tr>
      <w:tr w:rsidR="00D257B7" w:rsidRPr="00901D39" w14:paraId="566DE2EB" w14:textId="77777777" w:rsidTr="00672D2A">
        <w:tc>
          <w:tcPr>
            <w:tcW w:w="959" w:type="dxa"/>
            <w:shd w:val="clear" w:color="auto" w:fill="auto"/>
          </w:tcPr>
          <w:p w14:paraId="6F628B44" w14:textId="77777777" w:rsidR="00D257B7" w:rsidRPr="00901D39" w:rsidRDefault="00C93FC2">
            <w:pPr>
              <w:rPr>
                <w:rFonts w:ascii="Times New Roman" w:hAnsi="Times New Roman"/>
                <w:sz w:val="24"/>
              </w:rPr>
            </w:pPr>
            <w:r w:rsidRPr="00901D39">
              <w:rPr>
                <w:rFonts w:ascii="Times New Roman" w:hAnsi="Times New Roman"/>
                <w:sz w:val="24"/>
              </w:rPr>
              <w:t>0070</w:t>
            </w:r>
          </w:p>
        </w:tc>
        <w:tc>
          <w:tcPr>
            <w:tcW w:w="8329" w:type="dxa"/>
            <w:shd w:val="clear" w:color="auto" w:fill="auto"/>
          </w:tcPr>
          <w:p w14:paraId="3285AB30" w14:textId="77777777" w:rsidR="00D257B7" w:rsidRPr="00901D39" w:rsidRDefault="00FD54FC">
            <w:pPr>
              <w:rPr>
                <w:rStyle w:val="InstructionsTabelleberschrift"/>
                <w:rFonts w:ascii="Times New Roman" w:hAnsi="Times New Roman"/>
                <w:sz w:val="24"/>
              </w:rPr>
            </w:pPr>
            <w:r w:rsidRPr="00901D39">
              <w:rPr>
                <w:rStyle w:val="InstructionsTabelleberschrift"/>
                <w:rFonts w:ascii="Times New Roman" w:hAnsi="Times New Roman"/>
                <w:sz w:val="24"/>
              </w:rPr>
              <w:t>Bruto zaudējumi, atskaitot tiešos zaudējumu atlīdzinājumus</w:t>
            </w:r>
          </w:p>
          <w:p w14:paraId="4D05111A" w14:textId="7607C8F4" w:rsidR="00D257B7" w:rsidRPr="00901D39" w:rsidRDefault="00FD54FC">
            <w:pPr>
              <w:rPr>
                <w:rFonts w:ascii="Times New Roman" w:hAnsi="Times New Roman"/>
                <w:sz w:val="24"/>
              </w:rPr>
            </w:pPr>
            <w:r w:rsidRPr="00901D39">
              <w:rPr>
                <w:rFonts w:ascii="Times New Roman" w:hAnsi="Times New Roman"/>
                <w:sz w:val="24"/>
              </w:rPr>
              <w:t>Bruto zaudējumi saistībā ar zaudējumu notikumu, kas uzrādīts C 17.01. veidnes 0020., 0120. rindā utt., atskaitot tiešos zaudējumu atlīdzinājumus, kas attiecas uz minēto zaudējumu notikumu.</w:t>
            </w:r>
          </w:p>
        </w:tc>
      </w:tr>
      <w:tr w:rsidR="00D257B7" w:rsidRPr="00901D39" w14:paraId="333A6C2C" w14:textId="77777777" w:rsidTr="00672D2A">
        <w:tc>
          <w:tcPr>
            <w:tcW w:w="959" w:type="dxa"/>
            <w:shd w:val="clear" w:color="auto" w:fill="auto"/>
          </w:tcPr>
          <w:p w14:paraId="50A72E5B" w14:textId="77777777" w:rsidR="00D257B7" w:rsidRPr="00901D39" w:rsidRDefault="00C93FC2">
            <w:pPr>
              <w:rPr>
                <w:rFonts w:ascii="Times New Roman" w:hAnsi="Times New Roman"/>
                <w:sz w:val="24"/>
              </w:rPr>
            </w:pPr>
            <w:r w:rsidRPr="00901D39">
              <w:rPr>
                <w:rFonts w:ascii="Times New Roman" w:hAnsi="Times New Roman"/>
                <w:sz w:val="24"/>
              </w:rPr>
              <w:t>0080 - 0160</w:t>
            </w:r>
          </w:p>
        </w:tc>
        <w:tc>
          <w:tcPr>
            <w:tcW w:w="8329" w:type="dxa"/>
            <w:shd w:val="clear" w:color="auto" w:fill="auto"/>
          </w:tcPr>
          <w:p w14:paraId="38AA42DC" w14:textId="77777777" w:rsidR="00D257B7" w:rsidRPr="00901D39" w:rsidRDefault="00FD54FC">
            <w:pPr>
              <w:rPr>
                <w:rStyle w:val="InstructionsTabelleberschrift"/>
                <w:rFonts w:ascii="Times New Roman" w:hAnsi="Times New Roman"/>
                <w:sz w:val="24"/>
              </w:rPr>
            </w:pPr>
            <w:r w:rsidRPr="00901D39">
              <w:rPr>
                <w:rStyle w:val="InstructionsTabelleberschrift"/>
                <w:rFonts w:ascii="Times New Roman" w:hAnsi="Times New Roman"/>
                <w:sz w:val="24"/>
              </w:rPr>
              <w:t>Bruto zaudējumi pēc darbības jomas</w:t>
            </w:r>
          </w:p>
          <w:p w14:paraId="76D3B7AD" w14:textId="7C485E6B" w:rsidR="00D257B7" w:rsidRPr="00901D39" w:rsidRDefault="00FD54FC">
            <w:pPr>
              <w:rPr>
                <w:rFonts w:ascii="Times New Roman" w:hAnsi="Times New Roman"/>
                <w:sz w:val="24"/>
              </w:rPr>
            </w:pPr>
            <w:r w:rsidRPr="00901D39">
              <w:rPr>
                <w:rFonts w:ascii="Times New Roman" w:hAnsi="Times New Roman"/>
                <w:sz w:val="24"/>
              </w:rPr>
              <w:t>Bruto zaudējumus, kā uzrādīts 0060. slejā, iedala attiecīgajās darbības jomās, kā minēts KPR 317. panta 4. punkta 2. tabulā un 322. panta 3. punkta b) apakšpunktā.</w:t>
            </w:r>
          </w:p>
        </w:tc>
      </w:tr>
      <w:tr w:rsidR="00D257B7" w:rsidRPr="00901D39" w14:paraId="26276203" w14:textId="77777777" w:rsidTr="00672D2A">
        <w:tc>
          <w:tcPr>
            <w:tcW w:w="959" w:type="dxa"/>
            <w:shd w:val="clear" w:color="auto" w:fill="auto"/>
          </w:tcPr>
          <w:p w14:paraId="6354A56E" w14:textId="77777777" w:rsidR="00D257B7" w:rsidRPr="00901D39" w:rsidRDefault="00C93FC2">
            <w:pPr>
              <w:rPr>
                <w:rFonts w:ascii="Times New Roman" w:hAnsi="Times New Roman"/>
                <w:sz w:val="24"/>
              </w:rPr>
            </w:pPr>
            <w:r w:rsidRPr="00901D39">
              <w:rPr>
                <w:rFonts w:ascii="Times New Roman" w:hAnsi="Times New Roman"/>
                <w:sz w:val="24"/>
              </w:rPr>
              <w:t>0170</w:t>
            </w:r>
          </w:p>
        </w:tc>
        <w:tc>
          <w:tcPr>
            <w:tcW w:w="8329" w:type="dxa"/>
            <w:shd w:val="clear" w:color="auto" w:fill="auto"/>
          </w:tcPr>
          <w:p w14:paraId="415B57CF" w14:textId="77777777" w:rsidR="00D257B7" w:rsidRPr="00901D39" w:rsidRDefault="00FD54FC">
            <w:pPr>
              <w:rPr>
                <w:rStyle w:val="InstructionsTabelleberschrift"/>
                <w:rFonts w:ascii="Times New Roman" w:hAnsi="Times New Roman"/>
                <w:sz w:val="24"/>
              </w:rPr>
            </w:pPr>
            <w:r w:rsidRPr="00901D39">
              <w:rPr>
                <w:rStyle w:val="InstructionsTabelleberschrift"/>
                <w:rFonts w:ascii="Times New Roman" w:hAnsi="Times New Roman"/>
                <w:sz w:val="24"/>
              </w:rPr>
              <w:t>Juridiskās personas nosaukums</w:t>
            </w:r>
          </w:p>
          <w:p w14:paraId="68447AC9" w14:textId="77777777" w:rsidR="00D257B7" w:rsidRPr="00901D39" w:rsidRDefault="00FD54FC">
            <w:pPr>
              <w:rPr>
                <w:rFonts w:ascii="Times New Roman" w:hAnsi="Times New Roman"/>
                <w:sz w:val="24"/>
              </w:rPr>
            </w:pPr>
            <w:r w:rsidRPr="00901D39">
              <w:rPr>
                <w:rFonts w:ascii="Times New Roman" w:hAnsi="Times New Roman"/>
                <w:sz w:val="24"/>
              </w:rPr>
              <w:t>Juridiskās personas nosaukums, kā uzrādīts C 06.02. veidnes 010. slejā, ja ir radušies zaudējumi — vai zaudējumu lielākā daļa, ja ir ietekmētas vairākas sabiedrības.</w:t>
            </w:r>
          </w:p>
        </w:tc>
      </w:tr>
      <w:tr w:rsidR="00D257B7" w:rsidRPr="00901D39" w14:paraId="7F2AE553" w14:textId="77777777" w:rsidTr="00672D2A">
        <w:tc>
          <w:tcPr>
            <w:tcW w:w="959" w:type="dxa"/>
            <w:shd w:val="clear" w:color="auto" w:fill="auto"/>
          </w:tcPr>
          <w:p w14:paraId="4FE7E3A2" w14:textId="77777777" w:rsidR="00D257B7" w:rsidRPr="00901D39" w:rsidRDefault="00C93FC2">
            <w:pPr>
              <w:rPr>
                <w:rFonts w:ascii="Times New Roman" w:hAnsi="Times New Roman"/>
                <w:sz w:val="24"/>
              </w:rPr>
            </w:pPr>
            <w:r w:rsidRPr="00901D39">
              <w:rPr>
                <w:rFonts w:ascii="Times New Roman" w:hAnsi="Times New Roman"/>
                <w:sz w:val="24"/>
              </w:rPr>
              <w:t>0180</w:t>
            </w:r>
          </w:p>
        </w:tc>
        <w:tc>
          <w:tcPr>
            <w:tcW w:w="8329" w:type="dxa"/>
            <w:shd w:val="clear" w:color="auto" w:fill="auto"/>
          </w:tcPr>
          <w:p w14:paraId="0E148FD4" w14:textId="77777777" w:rsidR="00D257B7" w:rsidRPr="00901D39" w:rsidRDefault="00FD54FC">
            <w:pPr>
              <w:rPr>
                <w:rStyle w:val="InstructionsTabelleberschrift"/>
                <w:rFonts w:ascii="Times New Roman" w:hAnsi="Times New Roman"/>
                <w:sz w:val="24"/>
              </w:rPr>
            </w:pPr>
            <w:r w:rsidRPr="00901D39">
              <w:rPr>
                <w:rStyle w:val="InstructionsTabelleberschrift"/>
                <w:rFonts w:ascii="Times New Roman" w:hAnsi="Times New Roman"/>
                <w:sz w:val="24"/>
              </w:rPr>
              <w:t>Juridiskās personas ID</w:t>
            </w:r>
          </w:p>
          <w:p w14:paraId="45DE608D" w14:textId="77777777" w:rsidR="00D257B7" w:rsidRPr="00901D39" w:rsidRDefault="00FD54FC">
            <w:pPr>
              <w:rPr>
                <w:rFonts w:ascii="Times New Roman" w:hAnsi="Times New Roman"/>
                <w:sz w:val="24"/>
              </w:rPr>
            </w:pPr>
            <w:r w:rsidRPr="00901D39">
              <w:rPr>
                <w:rFonts w:ascii="Times New Roman" w:hAnsi="Times New Roman"/>
                <w:sz w:val="24"/>
              </w:rPr>
              <w:t xml:space="preserve">Juridiskās personas </w:t>
            </w:r>
            <w:r w:rsidRPr="00901D39">
              <w:rPr>
                <w:rFonts w:ascii="Times New Roman" w:hAnsi="Times New Roman"/>
                <w:i/>
                <w:sz w:val="24"/>
              </w:rPr>
              <w:t>LEI</w:t>
            </w:r>
            <w:r w:rsidRPr="00901D39">
              <w:rPr>
                <w:rFonts w:ascii="Times New Roman" w:hAnsi="Times New Roman"/>
                <w:sz w:val="24"/>
              </w:rPr>
              <w:t xml:space="preserve"> kods, kā uzrādīts C 06.02. veidnes 025. slejā, ja ir radušies zaudējumi — vai zaudējumu lielākā daļa, ja ir ietekmētas vairākas sabiedrības.</w:t>
            </w:r>
          </w:p>
        </w:tc>
      </w:tr>
      <w:tr w:rsidR="00D257B7" w:rsidRPr="00901D39" w14:paraId="14CE4235" w14:textId="77777777" w:rsidTr="00672D2A">
        <w:tc>
          <w:tcPr>
            <w:tcW w:w="959" w:type="dxa"/>
            <w:shd w:val="clear" w:color="auto" w:fill="auto"/>
          </w:tcPr>
          <w:p w14:paraId="2BAC94C5" w14:textId="77777777" w:rsidR="00D257B7" w:rsidRPr="00901D39" w:rsidRDefault="00C93FC2">
            <w:pPr>
              <w:rPr>
                <w:rFonts w:ascii="Times New Roman" w:hAnsi="Times New Roman"/>
                <w:sz w:val="24"/>
              </w:rPr>
            </w:pPr>
            <w:r w:rsidRPr="00901D39">
              <w:rPr>
                <w:rFonts w:ascii="Times New Roman" w:hAnsi="Times New Roman"/>
                <w:sz w:val="24"/>
              </w:rPr>
              <w:t>0190</w:t>
            </w:r>
          </w:p>
        </w:tc>
        <w:tc>
          <w:tcPr>
            <w:tcW w:w="8329" w:type="dxa"/>
            <w:shd w:val="clear" w:color="auto" w:fill="auto"/>
          </w:tcPr>
          <w:p w14:paraId="16D40789" w14:textId="77777777" w:rsidR="00D257B7" w:rsidRPr="00901D39" w:rsidRDefault="00FD54FC">
            <w:pPr>
              <w:rPr>
                <w:rStyle w:val="InstructionsTabelleberschrift"/>
                <w:rFonts w:ascii="Times New Roman" w:hAnsi="Times New Roman"/>
                <w:sz w:val="24"/>
              </w:rPr>
            </w:pPr>
            <w:r w:rsidRPr="00901D39">
              <w:rPr>
                <w:rStyle w:val="InstructionsTabelleberschrift"/>
                <w:rFonts w:ascii="Times New Roman" w:hAnsi="Times New Roman"/>
                <w:sz w:val="24"/>
              </w:rPr>
              <w:t>Uzņēmējdarbības vienība</w:t>
            </w:r>
          </w:p>
          <w:p w14:paraId="5F31CE90" w14:textId="77777777" w:rsidR="00D257B7" w:rsidRPr="00901D39" w:rsidRDefault="00FD54FC">
            <w:pPr>
              <w:rPr>
                <w:rFonts w:ascii="Times New Roman" w:hAnsi="Times New Roman"/>
                <w:sz w:val="24"/>
              </w:rPr>
            </w:pPr>
            <w:r w:rsidRPr="00901D39">
              <w:rPr>
                <w:rFonts w:ascii="Times New Roman" w:hAnsi="Times New Roman"/>
                <w:sz w:val="24"/>
              </w:rPr>
              <w:t>Iestādes uzņēmējdarbības vienība vai korporatīvā struktūra, ja ir radušies zaudējumi — vai zaudējumu lielākā daļa, ja ir ietekmētas vairākas sabiedrības.</w:t>
            </w:r>
          </w:p>
        </w:tc>
      </w:tr>
      <w:tr w:rsidR="00D257B7" w:rsidRPr="00901D39" w14:paraId="2E2FC3F2" w14:textId="77777777" w:rsidTr="00672D2A">
        <w:tc>
          <w:tcPr>
            <w:tcW w:w="959" w:type="dxa"/>
            <w:shd w:val="clear" w:color="auto" w:fill="auto"/>
          </w:tcPr>
          <w:p w14:paraId="47CEA134" w14:textId="77777777" w:rsidR="00D257B7" w:rsidRPr="00901D39" w:rsidRDefault="00C93FC2">
            <w:pPr>
              <w:rPr>
                <w:rFonts w:ascii="Times New Roman" w:hAnsi="Times New Roman"/>
                <w:sz w:val="24"/>
              </w:rPr>
            </w:pPr>
            <w:r w:rsidRPr="00901D39">
              <w:rPr>
                <w:rFonts w:ascii="Times New Roman" w:hAnsi="Times New Roman"/>
                <w:sz w:val="24"/>
              </w:rPr>
              <w:t>0200</w:t>
            </w:r>
          </w:p>
        </w:tc>
        <w:tc>
          <w:tcPr>
            <w:tcW w:w="8329" w:type="dxa"/>
            <w:shd w:val="clear" w:color="auto" w:fill="auto"/>
          </w:tcPr>
          <w:p w14:paraId="5D0B1956" w14:textId="77777777" w:rsidR="00D257B7" w:rsidRPr="00901D39" w:rsidRDefault="00FD54FC">
            <w:pPr>
              <w:rPr>
                <w:rStyle w:val="InstructionsTabelleberschrift"/>
                <w:rFonts w:ascii="Times New Roman" w:hAnsi="Times New Roman"/>
                <w:sz w:val="24"/>
              </w:rPr>
            </w:pPr>
            <w:r w:rsidRPr="00901D39">
              <w:rPr>
                <w:rStyle w:val="InstructionsTabelleberschrift"/>
                <w:rFonts w:ascii="Times New Roman" w:hAnsi="Times New Roman"/>
                <w:sz w:val="24"/>
              </w:rPr>
              <w:t>Apraksts</w:t>
            </w:r>
          </w:p>
          <w:p w14:paraId="0DD7E318" w14:textId="7F5B2E78" w:rsidR="00D257B7" w:rsidRPr="00901D39" w:rsidRDefault="00FD54FC">
            <w:pPr>
              <w:rPr>
                <w:rFonts w:ascii="Times New Roman" w:hAnsi="Times New Roman"/>
                <w:sz w:val="24"/>
              </w:rPr>
            </w:pPr>
            <w:r w:rsidRPr="00901D39">
              <w:rPr>
                <w:rFonts w:ascii="Times New Roman" w:hAnsi="Times New Roman"/>
                <w:sz w:val="24"/>
              </w:rPr>
              <w:t>Zaudējumu notikuma apraksts — ja nepieciešams, vispārīgā vai anonīmā veidā —, kas ietver vismaz informāciju par pašu notikumu un informāciju par zaudējumu notikuma izraisītājiem vai cēloņiem, ja tie ir zināmi.</w:t>
            </w:r>
          </w:p>
        </w:tc>
      </w:tr>
    </w:tbl>
    <w:p w14:paraId="797CE58A" w14:textId="77777777" w:rsidR="00D257B7" w:rsidRPr="00901D39" w:rsidRDefault="00D257B7">
      <w:pPr>
        <w:spacing w:after="0"/>
        <w:rPr>
          <w:rFonts w:ascii="Times New Roman" w:hAnsi="Times New Roman"/>
          <w:sz w:val="24"/>
        </w:rPr>
      </w:pPr>
    </w:p>
    <w:p w14:paraId="477EDC0A" w14:textId="77777777" w:rsidR="00D257B7" w:rsidRDefault="00AC6255">
      <w:pPr>
        <w:spacing w:before="0" w:after="0"/>
        <w:jc w:val="left"/>
        <w:rPr>
          <w:rStyle w:val="InstructionsTabelleText"/>
          <w:rFonts w:ascii="Times New Roman" w:hAnsi="Times New Roman"/>
          <w:sz w:val="24"/>
        </w:rPr>
      </w:pPr>
      <w:r>
        <w:br w:type="page"/>
      </w:r>
    </w:p>
    <w:p w14:paraId="68CC3DAD" w14:textId="77777777" w:rsidR="00D257B7" w:rsidRPr="00901D39" w:rsidRDefault="00125707">
      <w:pPr>
        <w:pStyle w:val="Instructionsberschrift2"/>
        <w:numPr>
          <w:ilvl w:val="0"/>
          <w:numId w:val="0"/>
        </w:numPr>
        <w:ind w:left="357" w:hanging="357"/>
        <w:rPr>
          <w:rFonts w:ascii="Times New Roman" w:hAnsi="Times New Roman" w:cs="Times New Roman"/>
          <w:sz w:val="24"/>
        </w:rPr>
      </w:pPr>
      <w:bookmarkStart w:id="83" w:name="_Toc30678357"/>
      <w:r w:rsidRPr="00901D39">
        <w:rPr>
          <w:rFonts w:ascii="Times New Roman" w:hAnsi="Times New Roman"/>
          <w:sz w:val="24"/>
          <w:u w:val="none"/>
        </w:rPr>
        <w:t>5.</w:t>
      </w:r>
      <w:r w:rsidRPr="00901D39">
        <w:rPr>
          <w:rFonts w:ascii="Times New Roman" w:hAnsi="Times New Roman"/>
          <w:sz w:val="24"/>
          <w:u w:val="none"/>
        </w:rPr>
        <w:tab/>
      </w:r>
      <w:r w:rsidRPr="00901D39">
        <w:rPr>
          <w:rFonts w:ascii="Times New Roman" w:hAnsi="Times New Roman"/>
          <w:sz w:val="24"/>
        </w:rPr>
        <w:t>Tirgus riska veidnes</w:t>
      </w:r>
      <w:bookmarkEnd w:id="83"/>
    </w:p>
    <w:p w14:paraId="7E671213" w14:textId="144BC71D" w:rsidR="00D257B7" w:rsidRPr="00901D39" w:rsidRDefault="00125707">
      <w:pPr>
        <w:pStyle w:val="InstructionsText2"/>
        <w:numPr>
          <w:ilvl w:val="0"/>
          <w:numId w:val="0"/>
        </w:numPr>
        <w:ind w:left="993"/>
      </w:pPr>
      <w:r w:rsidRPr="00901D39">
        <w:t>137.</w:t>
      </w:r>
      <w:r w:rsidRPr="00901D39">
        <w:tab/>
        <w:t xml:space="preserve"> Šīs norādes attiecas uz veidnēm, kurās uzrāda pašu kapitāla prasību aprēķinu saskaņā ar standartizēto pieeju attiecībā uz ārvalstu valūtas risku (</w:t>
      </w:r>
      <w:r w:rsidRPr="00901D39">
        <w:rPr>
          <w:i/>
        </w:rPr>
        <w:t>MKR SA FX</w:t>
      </w:r>
      <w:r w:rsidRPr="00901D39">
        <w:t>), preču risku (</w:t>
      </w:r>
      <w:r w:rsidRPr="00901D39">
        <w:rPr>
          <w:i/>
        </w:rPr>
        <w:t>MKR SA COM</w:t>
      </w:r>
      <w:r w:rsidRPr="00901D39">
        <w:t>) procentu likmju risku (</w:t>
      </w:r>
      <w:r w:rsidRPr="00901D39">
        <w:rPr>
          <w:i/>
        </w:rPr>
        <w:t>MKR SA TDI, MKR SA SEC, MKR SA CTP</w:t>
      </w:r>
      <w:r w:rsidRPr="00901D39">
        <w:t>) un kapitāla vērtspapīru risku (</w:t>
      </w:r>
      <w:r w:rsidRPr="00901D39">
        <w:rPr>
          <w:i/>
        </w:rPr>
        <w:t>MKR SA EQU</w:t>
      </w:r>
      <w:r w:rsidRPr="00901D39">
        <w:t>). Papildus tam šajā daļā ir iekļautas norādes par pārskatu sniegšanu attiecībā uz pašu kapitāla prasību aprēķinu saskaņā ar iekšējo modeļu pieeju (</w:t>
      </w:r>
      <w:r w:rsidRPr="00901D39">
        <w:rPr>
          <w:i/>
        </w:rPr>
        <w:t>MKR IM</w:t>
      </w:r>
      <w:r w:rsidRPr="00901D39">
        <w:t xml:space="preserve">). </w:t>
      </w:r>
    </w:p>
    <w:p w14:paraId="532D693F" w14:textId="683C2F49" w:rsidR="00D257B7" w:rsidRPr="00901D39" w:rsidRDefault="00125707">
      <w:pPr>
        <w:pStyle w:val="InstructionsText2"/>
        <w:numPr>
          <w:ilvl w:val="0"/>
          <w:numId w:val="0"/>
        </w:numPr>
        <w:ind w:left="993"/>
      </w:pPr>
      <w:r w:rsidRPr="00901D39">
        <w:t>138.</w:t>
      </w:r>
      <w:r w:rsidRPr="00901D39">
        <w:tab/>
        <w:t xml:space="preserve"> Tirgotu parāda instrumentu vai kapitāla vērtspapīru (vai parāda vai kapitāla vērtspapīru atvasināto instrumentu) pozīcijas risku sadala divos komponentos, lai aprēķinātu kapitālu, kas pret to vajadzīgs. Pirmais komponents ir tā konkrētā riska daļa – minētais risks, kura cēlonis ir cenu izmaiņas attiecīgajā instrumentā tā emitenta dēļ, vai, atvasināta instrumenta gadījumā, to pamatā esošā instrumenta emitenta dēļ. Otrais komponents ir pozīcijas vispārējais risks – minētais risks, kura cēlonis ir cenu izmaiņas instrumentā procentu likmju līmeņa izmaiņu dēļ (ja tas ir tirgojams parāda dokuments vai parāda atvasinātais instruments), vai lielu kapitāla tirgus pārmaiņu dēļ (ja tas ir pašu kapitāls vai kapitāla vērtspapīru atvasinātais instruments), kas nav saistīts ar atsevišķu vērtspapīru īpašām iezīmēm. Konkrētiem instrumentiem piemērotās procedūras un savstarpējo prasījumu ieskaita procedūras ir atrodamas KPR 326.–333. pantā. </w:t>
      </w:r>
    </w:p>
    <w:p w14:paraId="102B89F4" w14:textId="77777777" w:rsidR="00D257B7" w:rsidRPr="00901D39" w:rsidRDefault="00125707">
      <w:pPr>
        <w:pStyle w:val="Instructionsberschrift2"/>
        <w:numPr>
          <w:ilvl w:val="0"/>
          <w:numId w:val="0"/>
        </w:numPr>
        <w:ind w:left="357" w:hanging="357"/>
        <w:rPr>
          <w:rFonts w:ascii="Times New Roman" w:hAnsi="Times New Roman" w:cs="Times New Roman"/>
          <w:sz w:val="24"/>
        </w:rPr>
      </w:pPr>
      <w:bookmarkStart w:id="84" w:name="_Toc30678358"/>
      <w:r w:rsidRPr="00901D39">
        <w:rPr>
          <w:rFonts w:ascii="Times New Roman" w:hAnsi="Times New Roman"/>
          <w:sz w:val="24"/>
          <w:u w:val="none"/>
        </w:rPr>
        <w:t>5.1.</w:t>
      </w:r>
      <w:r w:rsidRPr="00901D39">
        <w:rPr>
          <w:rFonts w:ascii="Times New Roman" w:hAnsi="Times New Roman"/>
          <w:sz w:val="24"/>
          <w:u w:val="none"/>
        </w:rPr>
        <w:tab/>
      </w:r>
      <w:r w:rsidRPr="00901D39">
        <w:rPr>
          <w:rFonts w:ascii="Times New Roman" w:hAnsi="Times New Roman"/>
          <w:sz w:val="24"/>
        </w:rPr>
        <w:t>C 18.00 — Tirgus risks: standartizētā pieeja attiecībā uz pozīcijas riskiem tirgotajos parāda instrumentos (</w:t>
      </w:r>
      <w:r w:rsidRPr="00901D39">
        <w:rPr>
          <w:rFonts w:ascii="Times New Roman" w:hAnsi="Times New Roman"/>
          <w:i/>
          <w:sz w:val="24"/>
        </w:rPr>
        <w:t>MKR SA TDI</w:t>
      </w:r>
      <w:r w:rsidRPr="00901D39">
        <w:rPr>
          <w:rFonts w:ascii="Times New Roman" w:hAnsi="Times New Roman"/>
          <w:sz w:val="24"/>
        </w:rPr>
        <w:t>)</w:t>
      </w:r>
      <w:bookmarkEnd w:id="84"/>
    </w:p>
    <w:p w14:paraId="715816FA" w14:textId="77777777" w:rsidR="00D257B7" w:rsidRPr="00901D39" w:rsidRDefault="00125707">
      <w:pPr>
        <w:pStyle w:val="Instructionsberschrift2"/>
        <w:numPr>
          <w:ilvl w:val="0"/>
          <w:numId w:val="0"/>
        </w:numPr>
        <w:ind w:left="357" w:hanging="357"/>
        <w:rPr>
          <w:rFonts w:ascii="Times New Roman" w:hAnsi="Times New Roman" w:cs="Times New Roman"/>
          <w:sz w:val="24"/>
        </w:rPr>
      </w:pPr>
      <w:bookmarkStart w:id="85" w:name="_Toc30678359"/>
      <w:r w:rsidRPr="00901D39">
        <w:rPr>
          <w:rFonts w:ascii="Times New Roman" w:hAnsi="Times New Roman"/>
          <w:sz w:val="24"/>
          <w:u w:val="none"/>
        </w:rPr>
        <w:t>5.1.1.</w:t>
      </w:r>
      <w:r w:rsidRPr="00901D39">
        <w:rPr>
          <w:rFonts w:ascii="Times New Roman" w:hAnsi="Times New Roman"/>
          <w:sz w:val="24"/>
          <w:u w:val="none"/>
        </w:rPr>
        <w:tab/>
      </w:r>
      <w:r w:rsidRPr="00901D39">
        <w:rPr>
          <w:rFonts w:ascii="Times New Roman" w:hAnsi="Times New Roman"/>
          <w:sz w:val="24"/>
        </w:rPr>
        <w:t>Vispārīgas piezīmes</w:t>
      </w:r>
      <w:bookmarkEnd w:id="85"/>
    </w:p>
    <w:p w14:paraId="5B765DA5" w14:textId="38512066" w:rsidR="00D257B7" w:rsidRPr="00901D39" w:rsidRDefault="00125707">
      <w:pPr>
        <w:pStyle w:val="InstructionsText2"/>
        <w:numPr>
          <w:ilvl w:val="0"/>
          <w:numId w:val="0"/>
        </w:numPr>
        <w:ind w:left="993"/>
      </w:pPr>
      <w:r w:rsidRPr="00901D39">
        <w:t>139.</w:t>
      </w:r>
      <w:r w:rsidRPr="00901D39">
        <w:tab/>
        <w:t xml:space="preserve"> Šajā veidnē atspoguļo pozīcijas un saistītās pašu kapitāla prasības attiecībā uz pozīcijas riskiem tirgotiem parāda instrumentiem saskaņā ar standartizēto pieeju (KPR 102. pants un 105. panta 1. punkts). Rindās ir ņemti vērā dažādie riski un saskaņā ar KPR pieejamās metodes. Specifiskais risks, kas saistīts ar riska darījumiem, kuri iekļauti </w:t>
      </w:r>
      <w:r w:rsidRPr="00901D39">
        <w:rPr>
          <w:i/>
        </w:rPr>
        <w:t>MKR SA SEC</w:t>
      </w:r>
      <w:r w:rsidRPr="00901D39">
        <w:t xml:space="preserve"> un </w:t>
      </w:r>
      <w:r w:rsidRPr="00901D39">
        <w:rPr>
          <w:i/>
        </w:rPr>
        <w:t>MKR SA CTP</w:t>
      </w:r>
      <w:r w:rsidRPr="00901D39">
        <w:t xml:space="preserve">, ir jāuzrāda tikai </w:t>
      </w:r>
      <w:r w:rsidRPr="00901D39">
        <w:rPr>
          <w:i/>
        </w:rPr>
        <w:t>MKR SA TDI</w:t>
      </w:r>
      <w:r w:rsidRPr="00901D39">
        <w:t xml:space="preserve"> kopējā veidnē. Šajās veidnēs uzrādītās pašu kapitāla prasības pārnes attiecīgi uz {325;060} šūnu (</w:t>
      </w:r>
      <w:proofErr w:type="spellStart"/>
      <w:r w:rsidRPr="00901D39">
        <w:t>vērtspapīrošana</w:t>
      </w:r>
      <w:proofErr w:type="spellEnd"/>
      <w:r w:rsidRPr="00901D39">
        <w:t>) un {330;060} šūnu (</w:t>
      </w:r>
      <w:r w:rsidRPr="00901D39">
        <w:rPr>
          <w:i/>
        </w:rPr>
        <w:t>CTP</w:t>
      </w:r>
      <w:r w:rsidRPr="00901D39">
        <w:t>).</w:t>
      </w:r>
    </w:p>
    <w:p w14:paraId="66F36146" w14:textId="77777777" w:rsidR="00D257B7" w:rsidRPr="00901D39" w:rsidRDefault="00125707">
      <w:pPr>
        <w:pStyle w:val="InstructionsText2"/>
        <w:numPr>
          <w:ilvl w:val="0"/>
          <w:numId w:val="0"/>
        </w:numPr>
        <w:ind w:left="993"/>
      </w:pPr>
      <w:r w:rsidRPr="00901D39">
        <w:t>140.</w:t>
      </w:r>
      <w:r w:rsidRPr="00901D39">
        <w:tab/>
        <w:t xml:space="preserve"> Veidne ir jāaizpilda atsevišķi par posteni “Kopā”, kā arī par iepriekš noteiktu sarakstu ar šādām valūtām: EUR, ALL, BGN, CZK, DKK, EGP, GBP, HRK, HUF, ISK, JPY, LTL, MKD, NOK, PLN, RON, RUB, RSD, SEK, CHF, TRY, UAH, USD, un par vienu atsevišķu veidni ar visām citām valūtām. </w:t>
      </w:r>
    </w:p>
    <w:p w14:paraId="21E7AE92" w14:textId="77777777" w:rsidR="00D257B7" w:rsidRPr="00901D39" w:rsidRDefault="00125707">
      <w:pPr>
        <w:pStyle w:val="Instructionsberschrift2"/>
        <w:numPr>
          <w:ilvl w:val="0"/>
          <w:numId w:val="0"/>
        </w:numPr>
        <w:ind w:left="357" w:hanging="357"/>
        <w:rPr>
          <w:rFonts w:ascii="Times New Roman" w:hAnsi="Times New Roman" w:cs="Times New Roman"/>
          <w:sz w:val="24"/>
        </w:rPr>
      </w:pPr>
      <w:bookmarkStart w:id="86" w:name="_Toc30678360"/>
      <w:r w:rsidRPr="00901D39">
        <w:rPr>
          <w:rFonts w:ascii="Times New Roman" w:hAnsi="Times New Roman"/>
          <w:sz w:val="24"/>
          <w:u w:val="none"/>
        </w:rPr>
        <w:t>5.1.2.</w:t>
      </w:r>
      <w:r w:rsidRPr="00901D39">
        <w:rPr>
          <w:rFonts w:ascii="Times New Roman" w:hAnsi="Times New Roman"/>
          <w:sz w:val="24"/>
          <w:u w:val="none"/>
        </w:rPr>
        <w:tab/>
      </w:r>
      <w:r w:rsidRPr="00901D39">
        <w:rPr>
          <w:rFonts w:ascii="Times New Roman" w:hAnsi="Times New Roman"/>
          <w:sz w:val="24"/>
        </w:rPr>
        <w:t>Norādes attiecībā uz konkrētām pozīcijām</w:t>
      </w:r>
      <w:bookmarkEnd w:id="8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7874"/>
      </w:tblGrid>
      <w:tr w:rsidR="00D257B7" w:rsidRPr="00901D39" w14:paraId="182517AD" w14:textId="77777777" w:rsidTr="00672D2A">
        <w:trPr>
          <w:trHeight w:val="569"/>
        </w:trPr>
        <w:tc>
          <w:tcPr>
            <w:tcW w:w="8862" w:type="dxa"/>
            <w:gridSpan w:val="2"/>
            <w:shd w:val="clear" w:color="auto" w:fill="CCCCCC"/>
          </w:tcPr>
          <w:p w14:paraId="5020DF58" w14:textId="77777777" w:rsidR="00D257B7" w:rsidRPr="00901D39" w:rsidRDefault="000B0B09">
            <w:pPr>
              <w:autoSpaceDE w:val="0"/>
              <w:autoSpaceDN w:val="0"/>
              <w:adjustRightInd w:val="0"/>
              <w:spacing w:after="0"/>
              <w:rPr>
                <w:rFonts w:ascii="Times New Roman" w:hAnsi="Times New Roman"/>
                <w:b/>
                <w:sz w:val="24"/>
              </w:rPr>
            </w:pPr>
            <w:r w:rsidRPr="00901D39">
              <w:rPr>
                <w:rFonts w:ascii="Times New Roman" w:hAnsi="Times New Roman"/>
                <w:b/>
                <w:sz w:val="24"/>
              </w:rPr>
              <w:t>Slejas</w:t>
            </w:r>
          </w:p>
        </w:tc>
      </w:tr>
      <w:tr w:rsidR="00D257B7" w:rsidRPr="00901D39" w14:paraId="74254EDB" w14:textId="77777777" w:rsidTr="00672D2A">
        <w:tc>
          <w:tcPr>
            <w:tcW w:w="988" w:type="dxa"/>
          </w:tcPr>
          <w:p w14:paraId="620A001E" w14:textId="77777777" w:rsidR="00D257B7" w:rsidRPr="00901D39" w:rsidRDefault="000B0B09">
            <w:pPr>
              <w:autoSpaceDE w:val="0"/>
              <w:autoSpaceDN w:val="0"/>
              <w:adjustRightInd w:val="0"/>
              <w:spacing w:before="0" w:after="0"/>
              <w:rPr>
                <w:rFonts w:ascii="Times New Roman" w:hAnsi="Times New Roman"/>
                <w:sz w:val="24"/>
              </w:rPr>
            </w:pPr>
            <w:r w:rsidRPr="00901D39">
              <w:rPr>
                <w:rFonts w:ascii="Times New Roman" w:hAnsi="Times New Roman"/>
                <w:sz w:val="24"/>
              </w:rPr>
              <w:t>010-020</w:t>
            </w:r>
          </w:p>
        </w:tc>
        <w:tc>
          <w:tcPr>
            <w:tcW w:w="7874" w:type="dxa"/>
          </w:tcPr>
          <w:p w14:paraId="34B3688C" w14:textId="77777777" w:rsidR="00D257B7" w:rsidRPr="00901D39" w:rsidRDefault="000B0B09">
            <w:pPr>
              <w:autoSpaceDE w:val="0"/>
              <w:autoSpaceDN w:val="0"/>
              <w:adjustRightInd w:val="0"/>
              <w:spacing w:before="0" w:after="0"/>
              <w:rPr>
                <w:rFonts w:ascii="Times New Roman" w:hAnsi="Times New Roman"/>
                <w:b/>
                <w:bCs/>
                <w:sz w:val="24"/>
                <w:u w:val="single"/>
              </w:rPr>
            </w:pPr>
            <w:r w:rsidRPr="00901D39">
              <w:rPr>
                <w:rFonts w:ascii="Times New Roman" w:hAnsi="Times New Roman"/>
                <w:b/>
                <w:bCs/>
                <w:sz w:val="24"/>
                <w:u w:val="single"/>
              </w:rPr>
              <w:t>VISAS POZĪCIJAS (GARĀS UN ĪSĀS)</w:t>
            </w:r>
          </w:p>
          <w:p w14:paraId="32AEBA14" w14:textId="1AC393D5" w:rsidR="00D257B7" w:rsidRPr="00901D39" w:rsidRDefault="000B0B09">
            <w:pPr>
              <w:rPr>
                <w:rFonts w:ascii="Times New Roman" w:hAnsi="Times New Roman"/>
                <w:sz w:val="24"/>
              </w:rPr>
            </w:pPr>
            <w:r w:rsidRPr="00901D39">
              <w:rPr>
                <w:rFonts w:ascii="Times New Roman" w:hAnsi="Times New Roman"/>
                <w:sz w:val="24"/>
              </w:rPr>
              <w:t>KPR 102. pants un 105. panta 1. punkts Šīs ir bruto pozīcijas, kurām nav veikts savstarpējo prasījumu ieskaits pa instrumentiem, bet kuras neietver sākotnējās izvietošanas pozīcijas, uz ko pieteikušies vai kam pakārtotu sākotnējo izvietošanu veic trešās puses saskaņā ar KPR 345. panta 1. punkta pirmās daļas otro teikumu. Attiecībā uz atšķirību starp garajām un īsajām pozīcijām, kas arī ir piemērojamas šīm bruto pozīcijām, sk. KPR 328. panta 2. punktu.</w:t>
            </w:r>
          </w:p>
        </w:tc>
      </w:tr>
      <w:tr w:rsidR="00D257B7" w:rsidRPr="00901D39" w14:paraId="58994B05" w14:textId="77777777" w:rsidTr="00672D2A">
        <w:tc>
          <w:tcPr>
            <w:tcW w:w="988" w:type="dxa"/>
          </w:tcPr>
          <w:p w14:paraId="564F0D3C" w14:textId="77777777" w:rsidR="00D257B7" w:rsidRPr="00901D39" w:rsidRDefault="000B0B09">
            <w:pPr>
              <w:autoSpaceDE w:val="0"/>
              <w:autoSpaceDN w:val="0"/>
              <w:adjustRightInd w:val="0"/>
              <w:spacing w:before="0" w:after="0"/>
              <w:rPr>
                <w:rFonts w:ascii="Times New Roman" w:hAnsi="Times New Roman"/>
                <w:sz w:val="24"/>
              </w:rPr>
            </w:pPr>
            <w:r w:rsidRPr="00901D39">
              <w:rPr>
                <w:rFonts w:ascii="Times New Roman" w:hAnsi="Times New Roman"/>
                <w:sz w:val="24"/>
              </w:rPr>
              <w:t>030-040</w:t>
            </w:r>
          </w:p>
        </w:tc>
        <w:tc>
          <w:tcPr>
            <w:tcW w:w="7874" w:type="dxa"/>
          </w:tcPr>
          <w:p w14:paraId="31BBA35F" w14:textId="77777777" w:rsidR="00D257B7" w:rsidRPr="00901D39" w:rsidRDefault="000B0B09">
            <w:pPr>
              <w:autoSpaceDE w:val="0"/>
              <w:autoSpaceDN w:val="0"/>
              <w:adjustRightInd w:val="0"/>
              <w:spacing w:before="0" w:after="0"/>
              <w:rPr>
                <w:rFonts w:ascii="Times New Roman" w:hAnsi="Times New Roman"/>
                <w:b/>
                <w:bCs/>
                <w:sz w:val="24"/>
                <w:u w:val="single"/>
              </w:rPr>
            </w:pPr>
            <w:r w:rsidRPr="00901D39">
              <w:rPr>
                <w:rFonts w:ascii="Times New Roman" w:hAnsi="Times New Roman"/>
                <w:b/>
                <w:bCs/>
                <w:sz w:val="24"/>
                <w:u w:val="single"/>
              </w:rPr>
              <w:t>NETO POZĪCIJAS (GARĀS UN ĪSĀS)</w:t>
            </w:r>
          </w:p>
          <w:p w14:paraId="6AB5B979" w14:textId="777392E7" w:rsidR="00D257B7" w:rsidRPr="00901D39" w:rsidRDefault="000B0B09">
            <w:pPr>
              <w:rPr>
                <w:rFonts w:ascii="Times New Roman" w:hAnsi="Times New Roman"/>
                <w:sz w:val="24"/>
              </w:rPr>
            </w:pPr>
            <w:r w:rsidRPr="00901D39">
              <w:rPr>
                <w:rFonts w:ascii="Times New Roman" w:hAnsi="Times New Roman"/>
                <w:sz w:val="24"/>
              </w:rPr>
              <w:t>KPR 327.–329. pants un 334. pants Attiecībā uz atšķirību starp garajām un īsajām pozīcijām, sk. KPR 328. panta 2. punktu.</w:t>
            </w:r>
          </w:p>
        </w:tc>
      </w:tr>
      <w:tr w:rsidR="00D257B7" w:rsidRPr="00901D39" w14:paraId="557B6B1E" w14:textId="77777777" w:rsidTr="00672D2A">
        <w:tc>
          <w:tcPr>
            <w:tcW w:w="988" w:type="dxa"/>
          </w:tcPr>
          <w:p w14:paraId="0BDFE685" w14:textId="77777777" w:rsidR="00D257B7" w:rsidRPr="00901D39" w:rsidRDefault="000B0B09">
            <w:pPr>
              <w:autoSpaceDE w:val="0"/>
              <w:autoSpaceDN w:val="0"/>
              <w:adjustRightInd w:val="0"/>
              <w:spacing w:before="0" w:after="0"/>
              <w:rPr>
                <w:rFonts w:ascii="Times New Roman" w:hAnsi="Times New Roman"/>
                <w:sz w:val="24"/>
              </w:rPr>
            </w:pPr>
            <w:r w:rsidRPr="00901D39">
              <w:rPr>
                <w:rFonts w:ascii="Times New Roman" w:hAnsi="Times New Roman"/>
                <w:sz w:val="24"/>
              </w:rPr>
              <w:t>050</w:t>
            </w:r>
          </w:p>
        </w:tc>
        <w:tc>
          <w:tcPr>
            <w:tcW w:w="7874" w:type="dxa"/>
          </w:tcPr>
          <w:p w14:paraId="279B3EC8" w14:textId="77777777" w:rsidR="00D257B7" w:rsidRPr="00901D39" w:rsidRDefault="000B0B09">
            <w:pPr>
              <w:autoSpaceDE w:val="0"/>
              <w:autoSpaceDN w:val="0"/>
              <w:adjustRightInd w:val="0"/>
              <w:spacing w:before="0" w:after="0"/>
              <w:rPr>
                <w:rFonts w:ascii="Times New Roman" w:hAnsi="Times New Roman"/>
                <w:b/>
                <w:bCs/>
                <w:sz w:val="24"/>
                <w:u w:val="single"/>
              </w:rPr>
            </w:pPr>
            <w:r w:rsidRPr="00901D39">
              <w:rPr>
                <w:rFonts w:ascii="Times New Roman" w:hAnsi="Times New Roman"/>
                <w:b/>
                <w:bCs/>
                <w:sz w:val="24"/>
                <w:u w:val="single"/>
              </w:rPr>
              <w:t>POZĪCIJAS, UZ KURĀM ATTIECAS KAPITĀLA PRASĪBA</w:t>
            </w:r>
          </w:p>
          <w:p w14:paraId="476DAC65" w14:textId="2B09687E" w:rsidR="00D257B7" w:rsidRPr="00901D39" w:rsidRDefault="000B0B09">
            <w:pPr>
              <w:rPr>
                <w:rFonts w:ascii="Times New Roman" w:hAnsi="Times New Roman"/>
                <w:b/>
                <w:bCs/>
                <w:sz w:val="24"/>
                <w:u w:val="single"/>
              </w:rPr>
            </w:pPr>
            <w:r w:rsidRPr="00901D39">
              <w:rPr>
                <w:rFonts w:ascii="Times New Roman" w:hAnsi="Times New Roman"/>
                <w:sz w:val="24"/>
              </w:rPr>
              <w:t>Tās neto pozīcijas, uz kurām saskaņā ar KPR Trešās daļas IV sadaļas 2. nodaļā izklāstītajām dažādajām pieejām attiecas kapitāla prasība.</w:t>
            </w:r>
          </w:p>
        </w:tc>
      </w:tr>
      <w:tr w:rsidR="00D257B7" w:rsidRPr="00901D39" w14:paraId="5EAA7670" w14:textId="77777777" w:rsidTr="00672D2A">
        <w:tc>
          <w:tcPr>
            <w:tcW w:w="988" w:type="dxa"/>
          </w:tcPr>
          <w:p w14:paraId="7AC94239" w14:textId="77777777" w:rsidR="00D257B7" w:rsidRPr="00901D39" w:rsidRDefault="000B0B09">
            <w:pPr>
              <w:autoSpaceDE w:val="0"/>
              <w:autoSpaceDN w:val="0"/>
              <w:adjustRightInd w:val="0"/>
              <w:spacing w:before="0" w:after="0"/>
              <w:rPr>
                <w:rFonts w:ascii="Times New Roman" w:hAnsi="Times New Roman"/>
                <w:sz w:val="24"/>
              </w:rPr>
            </w:pPr>
            <w:r w:rsidRPr="00901D39">
              <w:rPr>
                <w:rFonts w:ascii="Times New Roman" w:hAnsi="Times New Roman"/>
                <w:sz w:val="24"/>
              </w:rPr>
              <w:t>060</w:t>
            </w:r>
          </w:p>
        </w:tc>
        <w:tc>
          <w:tcPr>
            <w:tcW w:w="7874" w:type="dxa"/>
          </w:tcPr>
          <w:p w14:paraId="15FE8D3B" w14:textId="77777777" w:rsidR="00D257B7" w:rsidRPr="00901D39" w:rsidRDefault="000B0B09">
            <w:pPr>
              <w:tabs>
                <w:tab w:val="left" w:pos="1665"/>
              </w:tabs>
              <w:autoSpaceDE w:val="0"/>
              <w:autoSpaceDN w:val="0"/>
              <w:adjustRightInd w:val="0"/>
              <w:spacing w:before="0" w:after="0"/>
              <w:rPr>
                <w:rFonts w:ascii="Times New Roman" w:hAnsi="Times New Roman"/>
                <w:b/>
                <w:bCs/>
                <w:sz w:val="24"/>
                <w:u w:val="single"/>
              </w:rPr>
            </w:pPr>
            <w:r w:rsidRPr="00901D39">
              <w:rPr>
                <w:rFonts w:ascii="Times New Roman" w:hAnsi="Times New Roman"/>
                <w:b/>
                <w:bCs/>
                <w:sz w:val="24"/>
                <w:u w:val="single"/>
              </w:rPr>
              <w:t>PAŠU KAPITĀLA PRASĪBAS</w:t>
            </w:r>
          </w:p>
          <w:p w14:paraId="0A2F966C" w14:textId="6172FA9B" w:rsidR="00D257B7" w:rsidRPr="00901D39" w:rsidRDefault="000B0B09">
            <w:pPr>
              <w:rPr>
                <w:rFonts w:ascii="Times New Roman" w:hAnsi="Times New Roman"/>
                <w:b/>
                <w:bCs/>
                <w:sz w:val="24"/>
                <w:u w:val="single"/>
              </w:rPr>
            </w:pPr>
            <w:r w:rsidRPr="00901D39">
              <w:rPr>
                <w:rFonts w:ascii="Times New Roman" w:hAnsi="Times New Roman"/>
                <w:sz w:val="24"/>
              </w:rPr>
              <w:t>Kapitāla prasība attiecībā uz jebkādu attiecīgo pozīciju saskaņā ar KPR Trešās daļas IV sadaļas 2. nodaļu.</w:t>
            </w:r>
          </w:p>
        </w:tc>
      </w:tr>
      <w:tr w:rsidR="00D257B7" w:rsidRPr="00901D39" w14:paraId="15A8F05E" w14:textId="77777777" w:rsidTr="00672D2A">
        <w:tc>
          <w:tcPr>
            <w:tcW w:w="988" w:type="dxa"/>
          </w:tcPr>
          <w:p w14:paraId="4C8E9249" w14:textId="77777777" w:rsidR="00D257B7" w:rsidRPr="00901D39" w:rsidRDefault="000B0B09">
            <w:pPr>
              <w:autoSpaceDE w:val="0"/>
              <w:autoSpaceDN w:val="0"/>
              <w:adjustRightInd w:val="0"/>
              <w:spacing w:before="0" w:after="0"/>
              <w:rPr>
                <w:rFonts w:ascii="Times New Roman" w:hAnsi="Times New Roman"/>
                <w:sz w:val="24"/>
              </w:rPr>
            </w:pPr>
            <w:r w:rsidRPr="00901D39">
              <w:rPr>
                <w:rFonts w:ascii="Times New Roman" w:hAnsi="Times New Roman"/>
                <w:sz w:val="24"/>
              </w:rPr>
              <w:t>070</w:t>
            </w:r>
          </w:p>
        </w:tc>
        <w:tc>
          <w:tcPr>
            <w:tcW w:w="7874" w:type="dxa"/>
          </w:tcPr>
          <w:p w14:paraId="148ECE11" w14:textId="77777777" w:rsidR="00D257B7" w:rsidRPr="00901D39" w:rsidRDefault="000B0B09">
            <w:pPr>
              <w:tabs>
                <w:tab w:val="left" w:pos="1665"/>
              </w:tabs>
              <w:autoSpaceDE w:val="0"/>
              <w:autoSpaceDN w:val="0"/>
              <w:adjustRightInd w:val="0"/>
              <w:spacing w:before="0" w:after="0"/>
              <w:rPr>
                <w:rFonts w:ascii="Times New Roman" w:hAnsi="Times New Roman"/>
                <w:b/>
                <w:bCs/>
                <w:sz w:val="24"/>
                <w:u w:val="single"/>
              </w:rPr>
            </w:pPr>
            <w:r w:rsidRPr="00901D39">
              <w:rPr>
                <w:rFonts w:ascii="Times New Roman" w:hAnsi="Times New Roman"/>
                <w:b/>
                <w:bCs/>
                <w:sz w:val="24"/>
                <w:u w:val="single"/>
              </w:rPr>
              <w:t>KOPĒJĀ RISKA DARĪJUMU VĒRTĪBA</w:t>
            </w:r>
          </w:p>
          <w:p w14:paraId="7A4A764A" w14:textId="0AB379D0" w:rsidR="00D257B7" w:rsidRPr="00901D39" w:rsidRDefault="00D21B29">
            <w:pPr>
              <w:rPr>
                <w:rFonts w:ascii="Times New Roman" w:hAnsi="Times New Roman"/>
                <w:b/>
                <w:bCs/>
                <w:sz w:val="24"/>
                <w:u w:val="single"/>
              </w:rPr>
            </w:pPr>
            <w:r w:rsidRPr="00901D39">
              <w:rPr>
                <w:rFonts w:ascii="Times New Roman" w:hAnsi="Times New Roman"/>
                <w:sz w:val="24"/>
              </w:rPr>
              <w:t xml:space="preserve">KPR 92. panta 4. punkta b) apakšpunkts. Aprēķina, pašu kapitāla prasības reizinot ar 12,5. </w:t>
            </w:r>
          </w:p>
        </w:tc>
      </w:tr>
    </w:tbl>
    <w:p w14:paraId="0D1A06D1" w14:textId="77777777" w:rsidR="00D257B7" w:rsidRPr="00901D39" w:rsidRDefault="00D257B7">
      <w:pPr>
        <w:autoSpaceDE w:val="0"/>
        <w:autoSpaceDN w:val="0"/>
        <w:adjustRightInd w:val="0"/>
        <w:spacing w:before="0" w:after="0"/>
        <w:rPr>
          <w:rFonts w:ascii="Times New Roman" w:hAnsi="Times New Roman"/>
          <w:sz w:val="24"/>
        </w:rPr>
      </w:pPr>
    </w:p>
    <w:p w14:paraId="3A842A09" w14:textId="77777777" w:rsidR="00D257B7" w:rsidRPr="00901D39" w:rsidRDefault="00D257B7">
      <w:pPr>
        <w:autoSpaceDE w:val="0"/>
        <w:autoSpaceDN w:val="0"/>
        <w:adjustRightInd w:val="0"/>
        <w:spacing w:before="0" w:after="0"/>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7"/>
        <w:gridCol w:w="7875"/>
      </w:tblGrid>
      <w:tr w:rsidR="00D257B7" w:rsidRPr="00901D39" w14:paraId="660B3F69" w14:textId="77777777" w:rsidTr="00672D2A">
        <w:trPr>
          <w:trHeight w:val="533"/>
        </w:trPr>
        <w:tc>
          <w:tcPr>
            <w:tcW w:w="8862" w:type="dxa"/>
            <w:gridSpan w:val="2"/>
            <w:shd w:val="clear" w:color="auto" w:fill="CCCCCC"/>
          </w:tcPr>
          <w:p w14:paraId="7B4D7841" w14:textId="77777777" w:rsidR="00D257B7" w:rsidRPr="00901D39" w:rsidRDefault="000B0B09">
            <w:pPr>
              <w:autoSpaceDE w:val="0"/>
              <w:autoSpaceDN w:val="0"/>
              <w:adjustRightInd w:val="0"/>
              <w:spacing w:after="0"/>
              <w:rPr>
                <w:rFonts w:ascii="Times New Roman" w:hAnsi="Times New Roman"/>
                <w:b/>
                <w:sz w:val="24"/>
              </w:rPr>
            </w:pPr>
            <w:r w:rsidRPr="00901D39">
              <w:rPr>
                <w:rFonts w:ascii="Times New Roman" w:hAnsi="Times New Roman"/>
                <w:b/>
                <w:sz w:val="24"/>
              </w:rPr>
              <w:t>Rindas</w:t>
            </w:r>
          </w:p>
        </w:tc>
      </w:tr>
      <w:tr w:rsidR="00D257B7" w:rsidRPr="00901D39" w14:paraId="6E8D9E7C" w14:textId="77777777" w:rsidTr="00672D2A">
        <w:trPr>
          <w:trHeight w:val="1168"/>
        </w:trPr>
        <w:tc>
          <w:tcPr>
            <w:tcW w:w="987" w:type="dxa"/>
          </w:tcPr>
          <w:p w14:paraId="22C78DAA" w14:textId="2254D038" w:rsidR="00D257B7" w:rsidRPr="00901D39" w:rsidRDefault="000B0B09">
            <w:pPr>
              <w:autoSpaceDE w:val="0"/>
              <w:autoSpaceDN w:val="0"/>
              <w:adjustRightInd w:val="0"/>
              <w:spacing w:before="0" w:after="0"/>
              <w:rPr>
                <w:rFonts w:ascii="Times New Roman" w:hAnsi="Times New Roman"/>
                <w:sz w:val="24"/>
              </w:rPr>
            </w:pPr>
            <w:r w:rsidRPr="00901D39">
              <w:rPr>
                <w:rFonts w:ascii="Times New Roman" w:hAnsi="Times New Roman"/>
                <w:sz w:val="24"/>
              </w:rPr>
              <w:t>010-350</w:t>
            </w:r>
          </w:p>
          <w:p w14:paraId="5C92840E" w14:textId="77777777" w:rsidR="00D257B7" w:rsidRPr="00901D39" w:rsidRDefault="00D257B7">
            <w:pPr>
              <w:autoSpaceDE w:val="0"/>
              <w:autoSpaceDN w:val="0"/>
              <w:adjustRightInd w:val="0"/>
              <w:spacing w:before="0" w:after="0"/>
              <w:rPr>
                <w:rFonts w:ascii="Times New Roman" w:hAnsi="Times New Roman"/>
                <w:sz w:val="24"/>
              </w:rPr>
            </w:pPr>
          </w:p>
        </w:tc>
        <w:tc>
          <w:tcPr>
            <w:tcW w:w="7875" w:type="dxa"/>
          </w:tcPr>
          <w:p w14:paraId="7BE0E9FE" w14:textId="77777777" w:rsidR="00D257B7" w:rsidRPr="00901D39" w:rsidRDefault="000B0B09">
            <w:pPr>
              <w:autoSpaceDE w:val="0"/>
              <w:autoSpaceDN w:val="0"/>
              <w:adjustRightInd w:val="0"/>
              <w:spacing w:before="0" w:after="0"/>
              <w:rPr>
                <w:rFonts w:ascii="Times New Roman" w:hAnsi="Times New Roman"/>
                <w:b/>
                <w:bCs/>
                <w:sz w:val="24"/>
                <w:u w:val="single"/>
              </w:rPr>
            </w:pPr>
            <w:r w:rsidRPr="00901D39">
              <w:rPr>
                <w:rFonts w:ascii="Times New Roman" w:hAnsi="Times New Roman"/>
                <w:b/>
                <w:bCs/>
                <w:sz w:val="24"/>
                <w:u w:val="single"/>
              </w:rPr>
              <w:t>TIRGOTI PARĀDA INSTRUMENTI TIRDZNIECĪBAS PORTFELĪ</w:t>
            </w:r>
          </w:p>
          <w:p w14:paraId="3900CB8C" w14:textId="03381506" w:rsidR="00D257B7" w:rsidRPr="00901D39" w:rsidRDefault="000B0B09">
            <w:pPr>
              <w:rPr>
                <w:rFonts w:ascii="Times New Roman" w:hAnsi="Times New Roman"/>
                <w:sz w:val="24"/>
              </w:rPr>
            </w:pPr>
            <w:r w:rsidRPr="00901D39">
              <w:rPr>
                <w:rFonts w:ascii="Times New Roman" w:hAnsi="Times New Roman"/>
                <w:sz w:val="24"/>
              </w:rPr>
              <w:t>Pozīcijas tirgotos parāda instrumentos tirdzniecības portfelī un to atbilstīgās pašu kapitāla prasības attiecībā uz pozīcijas risku saskaņā ar KPR 92. panta 3. punkta b) apakšpunkta i) punktu un KPR Trešās daļas IV sadaļas 2. nodaļu uzrāda atkarībā no riska kategorijas, termiņa un izmantotās pieejas.</w:t>
            </w:r>
          </w:p>
        </w:tc>
      </w:tr>
      <w:tr w:rsidR="00D257B7" w:rsidRPr="00901D39" w14:paraId="15D0D30A" w14:textId="77777777" w:rsidTr="00672D2A">
        <w:tc>
          <w:tcPr>
            <w:tcW w:w="987" w:type="dxa"/>
          </w:tcPr>
          <w:p w14:paraId="4A05F913" w14:textId="77777777" w:rsidR="00D257B7" w:rsidRPr="00901D39" w:rsidRDefault="000B0B09">
            <w:pPr>
              <w:autoSpaceDE w:val="0"/>
              <w:autoSpaceDN w:val="0"/>
              <w:adjustRightInd w:val="0"/>
              <w:spacing w:before="0" w:after="0"/>
              <w:rPr>
                <w:rFonts w:ascii="Times New Roman" w:hAnsi="Times New Roman"/>
                <w:sz w:val="24"/>
              </w:rPr>
            </w:pPr>
            <w:r w:rsidRPr="00901D39">
              <w:rPr>
                <w:rFonts w:ascii="Times New Roman" w:hAnsi="Times New Roman"/>
                <w:sz w:val="24"/>
              </w:rPr>
              <w:t>011</w:t>
            </w:r>
          </w:p>
        </w:tc>
        <w:tc>
          <w:tcPr>
            <w:tcW w:w="7875" w:type="dxa"/>
          </w:tcPr>
          <w:p w14:paraId="62313BD2" w14:textId="77777777" w:rsidR="00D257B7" w:rsidRPr="00901D39" w:rsidRDefault="000B0B09">
            <w:pPr>
              <w:autoSpaceDE w:val="0"/>
              <w:autoSpaceDN w:val="0"/>
              <w:adjustRightInd w:val="0"/>
              <w:spacing w:before="0" w:after="0"/>
              <w:rPr>
                <w:rFonts w:ascii="Times New Roman" w:hAnsi="Times New Roman"/>
                <w:sz w:val="24"/>
              </w:rPr>
            </w:pPr>
            <w:r w:rsidRPr="00901D39">
              <w:rPr>
                <w:rFonts w:ascii="Times New Roman" w:hAnsi="Times New Roman"/>
                <w:b/>
                <w:bCs/>
                <w:sz w:val="24"/>
                <w:u w:val="single"/>
              </w:rPr>
              <w:t xml:space="preserve">VISPĀRĒJAIS RISKS. </w:t>
            </w:r>
          </w:p>
        </w:tc>
      </w:tr>
      <w:tr w:rsidR="00D257B7" w:rsidRPr="00901D39" w14:paraId="1A597333" w14:textId="77777777" w:rsidTr="00672D2A">
        <w:tc>
          <w:tcPr>
            <w:tcW w:w="987" w:type="dxa"/>
          </w:tcPr>
          <w:p w14:paraId="073CE1C1" w14:textId="77777777" w:rsidR="00D257B7" w:rsidRPr="00901D39" w:rsidRDefault="000B0B09">
            <w:pPr>
              <w:autoSpaceDE w:val="0"/>
              <w:autoSpaceDN w:val="0"/>
              <w:adjustRightInd w:val="0"/>
              <w:spacing w:before="0" w:after="0"/>
              <w:rPr>
                <w:rFonts w:ascii="Times New Roman" w:hAnsi="Times New Roman"/>
                <w:sz w:val="24"/>
              </w:rPr>
            </w:pPr>
            <w:r w:rsidRPr="00901D39">
              <w:rPr>
                <w:rFonts w:ascii="Times New Roman" w:hAnsi="Times New Roman"/>
                <w:sz w:val="24"/>
              </w:rPr>
              <w:t>012</w:t>
            </w:r>
          </w:p>
        </w:tc>
        <w:tc>
          <w:tcPr>
            <w:tcW w:w="7875" w:type="dxa"/>
          </w:tcPr>
          <w:p w14:paraId="45AD68A7" w14:textId="77777777" w:rsidR="00D257B7" w:rsidRPr="00901D39" w:rsidRDefault="000B0B09">
            <w:pPr>
              <w:autoSpaceDE w:val="0"/>
              <w:autoSpaceDN w:val="0"/>
              <w:adjustRightInd w:val="0"/>
              <w:spacing w:before="0" w:after="0"/>
              <w:rPr>
                <w:rFonts w:ascii="Times New Roman" w:hAnsi="Times New Roman"/>
                <w:sz w:val="24"/>
              </w:rPr>
            </w:pPr>
            <w:r w:rsidRPr="00901D39">
              <w:rPr>
                <w:rFonts w:ascii="Times New Roman" w:hAnsi="Times New Roman"/>
                <w:b/>
                <w:bCs/>
                <w:sz w:val="24"/>
                <w:u w:val="single"/>
              </w:rPr>
              <w:t>Atvasinātie instrumenti</w:t>
            </w:r>
          </w:p>
          <w:p w14:paraId="6A3F52D4" w14:textId="198B30EB" w:rsidR="00D257B7" w:rsidRPr="00901D39" w:rsidRDefault="000B0B09">
            <w:pPr>
              <w:rPr>
                <w:rFonts w:ascii="Times New Roman" w:hAnsi="Times New Roman"/>
                <w:b/>
                <w:bCs/>
                <w:sz w:val="24"/>
                <w:u w:val="single"/>
              </w:rPr>
            </w:pPr>
            <w:r w:rsidRPr="00901D39">
              <w:rPr>
                <w:rFonts w:ascii="Times New Roman" w:hAnsi="Times New Roman"/>
                <w:sz w:val="24"/>
              </w:rPr>
              <w:t>Atvasinātie instrumenti, kas iekļauti tirdzniecības portfeļa pozīciju procentu likmes riska aprēķināšanā, attiecīgā gadījumā ņemot vērā KPR 328.–331. pantu.</w:t>
            </w:r>
          </w:p>
        </w:tc>
      </w:tr>
      <w:tr w:rsidR="00D257B7" w:rsidRPr="00901D39" w14:paraId="4066369A" w14:textId="77777777" w:rsidTr="00672D2A">
        <w:tc>
          <w:tcPr>
            <w:tcW w:w="987" w:type="dxa"/>
          </w:tcPr>
          <w:p w14:paraId="74A51961" w14:textId="77777777" w:rsidR="00D257B7" w:rsidRPr="00901D39" w:rsidRDefault="000B0B09">
            <w:pPr>
              <w:autoSpaceDE w:val="0"/>
              <w:autoSpaceDN w:val="0"/>
              <w:adjustRightInd w:val="0"/>
              <w:spacing w:before="0" w:after="0"/>
              <w:rPr>
                <w:rFonts w:ascii="Times New Roman" w:hAnsi="Times New Roman"/>
                <w:sz w:val="24"/>
              </w:rPr>
            </w:pPr>
            <w:r w:rsidRPr="00901D39">
              <w:rPr>
                <w:rFonts w:ascii="Times New Roman" w:hAnsi="Times New Roman"/>
                <w:sz w:val="24"/>
              </w:rPr>
              <w:t>013</w:t>
            </w:r>
          </w:p>
        </w:tc>
        <w:tc>
          <w:tcPr>
            <w:tcW w:w="7875" w:type="dxa"/>
          </w:tcPr>
          <w:p w14:paraId="7CCBA4BB" w14:textId="77777777" w:rsidR="00D257B7" w:rsidRPr="00901D39" w:rsidRDefault="000B0B09">
            <w:pPr>
              <w:autoSpaceDE w:val="0"/>
              <w:autoSpaceDN w:val="0"/>
              <w:adjustRightInd w:val="0"/>
              <w:spacing w:before="0" w:after="0"/>
              <w:rPr>
                <w:rFonts w:ascii="Times New Roman" w:hAnsi="Times New Roman"/>
                <w:b/>
                <w:bCs/>
                <w:sz w:val="24"/>
                <w:u w:val="single"/>
              </w:rPr>
            </w:pPr>
            <w:r w:rsidRPr="00901D39">
              <w:rPr>
                <w:rFonts w:ascii="Times New Roman" w:hAnsi="Times New Roman"/>
                <w:b/>
                <w:bCs/>
                <w:sz w:val="24"/>
                <w:u w:val="single"/>
              </w:rPr>
              <w:t>Citi aktīvi un saistības</w:t>
            </w:r>
          </w:p>
          <w:p w14:paraId="4019FF5C" w14:textId="77777777" w:rsidR="00D257B7" w:rsidRPr="00901D39" w:rsidRDefault="000B0B09">
            <w:pPr>
              <w:rPr>
                <w:rFonts w:ascii="Times New Roman" w:hAnsi="Times New Roman"/>
                <w:b/>
                <w:bCs/>
                <w:sz w:val="24"/>
                <w:u w:val="single"/>
              </w:rPr>
            </w:pPr>
            <w:r w:rsidRPr="00901D39">
              <w:rPr>
                <w:rFonts w:ascii="Times New Roman" w:hAnsi="Times New Roman"/>
                <w:sz w:val="24"/>
              </w:rPr>
              <w:t xml:space="preserve">Instrumenti, kas nav atvasinātie instrumenti un kas ietverti tirdzniecības portfeļa pozīciju procentu likmju riska aprēķinā. </w:t>
            </w:r>
          </w:p>
        </w:tc>
      </w:tr>
      <w:tr w:rsidR="00D257B7" w:rsidRPr="00901D39" w14:paraId="40B19596" w14:textId="77777777" w:rsidTr="00672D2A">
        <w:tc>
          <w:tcPr>
            <w:tcW w:w="987" w:type="dxa"/>
          </w:tcPr>
          <w:p w14:paraId="2C49850B" w14:textId="77777777" w:rsidR="00D257B7" w:rsidRPr="00901D39" w:rsidRDefault="000B0B09">
            <w:pPr>
              <w:autoSpaceDE w:val="0"/>
              <w:autoSpaceDN w:val="0"/>
              <w:adjustRightInd w:val="0"/>
              <w:spacing w:before="0" w:after="0"/>
              <w:rPr>
                <w:rFonts w:ascii="Times New Roman" w:hAnsi="Times New Roman"/>
                <w:sz w:val="24"/>
              </w:rPr>
            </w:pPr>
            <w:r w:rsidRPr="00901D39">
              <w:rPr>
                <w:rFonts w:ascii="Times New Roman" w:hAnsi="Times New Roman"/>
                <w:sz w:val="24"/>
              </w:rPr>
              <w:t>020-200</w:t>
            </w:r>
          </w:p>
        </w:tc>
        <w:tc>
          <w:tcPr>
            <w:tcW w:w="7875" w:type="dxa"/>
          </w:tcPr>
          <w:p w14:paraId="1B81BB55" w14:textId="77777777" w:rsidR="00D257B7" w:rsidRPr="00901D39" w:rsidRDefault="000B0B09">
            <w:pPr>
              <w:autoSpaceDE w:val="0"/>
              <w:autoSpaceDN w:val="0"/>
              <w:adjustRightInd w:val="0"/>
              <w:spacing w:before="0" w:after="0"/>
              <w:rPr>
                <w:rFonts w:ascii="Times New Roman" w:hAnsi="Times New Roman"/>
                <w:b/>
                <w:bCs/>
                <w:sz w:val="24"/>
                <w:u w:val="single"/>
              </w:rPr>
            </w:pPr>
            <w:r w:rsidRPr="00901D39">
              <w:rPr>
                <w:rFonts w:ascii="Times New Roman" w:hAnsi="Times New Roman"/>
                <w:b/>
                <w:bCs/>
                <w:sz w:val="24"/>
                <w:u w:val="single"/>
              </w:rPr>
              <w:t>TERMIŅA METODE</w:t>
            </w:r>
          </w:p>
          <w:p w14:paraId="22A8CC47" w14:textId="4118D35C" w:rsidR="00D257B7" w:rsidRPr="00901D39" w:rsidRDefault="000B0B09">
            <w:pPr>
              <w:rPr>
                <w:rFonts w:ascii="Times New Roman" w:hAnsi="Times New Roman"/>
                <w:b/>
                <w:bCs/>
                <w:sz w:val="24"/>
                <w:u w:val="single"/>
              </w:rPr>
            </w:pPr>
            <w:r w:rsidRPr="00901D39">
              <w:rPr>
                <w:rFonts w:ascii="Times New Roman" w:hAnsi="Times New Roman"/>
                <w:sz w:val="24"/>
              </w:rPr>
              <w:t>Pozīcijas tirgotos parāda instrumentos, kam piemēro termiņa metodi, kā minēts KPR 339. panta 1.–8. punktā, un to atbilstīgās pašu kapitāla prasības, kas aprēķinātas saskaņā ar KPR 339. panta 9. punktu. Pozīciju sadala 1., 2. un 3. zonā, un minētās zonas sadala pēc instrumentu termiņiem.</w:t>
            </w:r>
          </w:p>
        </w:tc>
      </w:tr>
      <w:tr w:rsidR="00D257B7" w:rsidRPr="00901D39" w14:paraId="401470EE" w14:textId="77777777" w:rsidTr="00672D2A">
        <w:tc>
          <w:tcPr>
            <w:tcW w:w="987" w:type="dxa"/>
          </w:tcPr>
          <w:p w14:paraId="77C47481" w14:textId="77777777" w:rsidR="00D257B7" w:rsidRPr="00901D39" w:rsidRDefault="000B0B09">
            <w:pPr>
              <w:autoSpaceDE w:val="0"/>
              <w:autoSpaceDN w:val="0"/>
              <w:adjustRightInd w:val="0"/>
              <w:spacing w:before="0" w:after="0"/>
              <w:rPr>
                <w:rFonts w:ascii="Times New Roman" w:hAnsi="Times New Roman"/>
                <w:sz w:val="24"/>
              </w:rPr>
            </w:pPr>
            <w:r w:rsidRPr="00901D39">
              <w:rPr>
                <w:rFonts w:ascii="Times New Roman" w:hAnsi="Times New Roman"/>
                <w:sz w:val="24"/>
              </w:rPr>
              <w:t>210-240</w:t>
            </w:r>
          </w:p>
        </w:tc>
        <w:tc>
          <w:tcPr>
            <w:tcW w:w="7875" w:type="dxa"/>
          </w:tcPr>
          <w:p w14:paraId="46B670F9" w14:textId="77777777" w:rsidR="00D257B7" w:rsidRPr="00901D39" w:rsidRDefault="000B0B09">
            <w:pPr>
              <w:autoSpaceDE w:val="0"/>
              <w:autoSpaceDN w:val="0"/>
              <w:adjustRightInd w:val="0"/>
              <w:spacing w:before="0" w:after="0"/>
              <w:rPr>
                <w:rFonts w:ascii="Times New Roman" w:hAnsi="Times New Roman"/>
                <w:sz w:val="24"/>
              </w:rPr>
            </w:pPr>
            <w:r w:rsidRPr="00901D39">
              <w:rPr>
                <w:rFonts w:ascii="Times New Roman" w:hAnsi="Times New Roman"/>
                <w:b/>
                <w:bCs/>
                <w:sz w:val="24"/>
                <w:u w:val="single"/>
              </w:rPr>
              <w:t>VISPĀRĒJAIS RISKS. ILGUMA METODE</w:t>
            </w:r>
          </w:p>
          <w:p w14:paraId="656A74EC" w14:textId="2DE28CB3" w:rsidR="00D257B7" w:rsidRPr="00901D39" w:rsidRDefault="000B0B09">
            <w:pPr>
              <w:rPr>
                <w:rFonts w:ascii="Times New Roman" w:hAnsi="Times New Roman"/>
                <w:b/>
                <w:bCs/>
                <w:sz w:val="24"/>
                <w:u w:val="single"/>
              </w:rPr>
            </w:pPr>
            <w:r w:rsidRPr="00901D39">
              <w:rPr>
                <w:rFonts w:ascii="Times New Roman" w:hAnsi="Times New Roman"/>
                <w:sz w:val="24"/>
              </w:rPr>
              <w:t>Pozīcijas tirgotos parāda instrumentos, kam piemēro ilguma metodi, kā minēts KPR 340. panta 1.–6. punktā, un to atbilstīgās pašu kapitāla prasības, kas aprēķinātas saskaņā ar KPR 340. panta 7. punktu. Pozīciju sadala 1., 2. un 3. zonā.</w:t>
            </w:r>
          </w:p>
        </w:tc>
      </w:tr>
      <w:tr w:rsidR="00D257B7" w:rsidRPr="00901D39" w14:paraId="56133F49" w14:textId="77777777" w:rsidTr="00672D2A">
        <w:tc>
          <w:tcPr>
            <w:tcW w:w="987" w:type="dxa"/>
          </w:tcPr>
          <w:p w14:paraId="6B3D2337" w14:textId="77777777" w:rsidR="00D257B7" w:rsidRPr="00901D39" w:rsidRDefault="000B0B09">
            <w:pPr>
              <w:autoSpaceDE w:val="0"/>
              <w:autoSpaceDN w:val="0"/>
              <w:adjustRightInd w:val="0"/>
              <w:spacing w:before="0" w:after="0"/>
              <w:rPr>
                <w:rFonts w:ascii="Times New Roman" w:hAnsi="Times New Roman"/>
                <w:sz w:val="24"/>
              </w:rPr>
            </w:pPr>
            <w:r w:rsidRPr="00901D39">
              <w:rPr>
                <w:rFonts w:ascii="Times New Roman" w:hAnsi="Times New Roman"/>
                <w:sz w:val="24"/>
              </w:rPr>
              <w:t>250</w:t>
            </w:r>
          </w:p>
        </w:tc>
        <w:tc>
          <w:tcPr>
            <w:tcW w:w="7875" w:type="dxa"/>
          </w:tcPr>
          <w:p w14:paraId="237CDD22" w14:textId="77777777" w:rsidR="00D257B7" w:rsidRPr="00901D39" w:rsidRDefault="000B0B09">
            <w:pPr>
              <w:autoSpaceDE w:val="0"/>
              <w:autoSpaceDN w:val="0"/>
              <w:adjustRightInd w:val="0"/>
              <w:spacing w:before="0" w:after="0"/>
              <w:rPr>
                <w:rFonts w:ascii="Times New Roman" w:hAnsi="Times New Roman"/>
                <w:b/>
                <w:bCs/>
                <w:sz w:val="24"/>
                <w:u w:val="single"/>
              </w:rPr>
            </w:pPr>
            <w:r w:rsidRPr="00901D39">
              <w:rPr>
                <w:rFonts w:ascii="Times New Roman" w:hAnsi="Times New Roman"/>
                <w:b/>
                <w:bCs/>
                <w:sz w:val="24"/>
                <w:u w:val="single"/>
              </w:rPr>
              <w:t>SPECIFISKAIS RISKS</w:t>
            </w:r>
          </w:p>
          <w:p w14:paraId="06C0BA9E" w14:textId="77777777" w:rsidR="00D257B7" w:rsidRPr="00901D39" w:rsidRDefault="000B0B09">
            <w:pPr>
              <w:rPr>
                <w:rFonts w:ascii="Times New Roman" w:hAnsi="Times New Roman"/>
                <w:sz w:val="24"/>
              </w:rPr>
            </w:pPr>
            <w:r w:rsidRPr="00901D39">
              <w:rPr>
                <w:rFonts w:ascii="Times New Roman" w:hAnsi="Times New Roman"/>
                <w:sz w:val="24"/>
              </w:rPr>
              <w:t xml:space="preserve">251., 325. un 330. rindā uzrādīto vērtību summa. </w:t>
            </w:r>
          </w:p>
          <w:p w14:paraId="3C48F607" w14:textId="005F7C7A" w:rsidR="00D257B7" w:rsidRPr="00901D39" w:rsidRDefault="000B0B09">
            <w:pPr>
              <w:rPr>
                <w:rFonts w:ascii="Times New Roman" w:hAnsi="Times New Roman"/>
                <w:b/>
                <w:bCs/>
                <w:sz w:val="24"/>
                <w:u w:val="single"/>
              </w:rPr>
            </w:pPr>
            <w:r w:rsidRPr="00901D39">
              <w:rPr>
                <w:rFonts w:ascii="Times New Roman" w:hAnsi="Times New Roman"/>
                <w:sz w:val="24"/>
              </w:rPr>
              <w:t>Pozīcijas tirgotos parāda instrumentos, kam piemēro īpašās riska kapitāla prasības un to attiecīgās kapitāla prasības saskaņā ar KPR 92. panta 3. punkta b) apakšpunktu un 335. pantu, 336. panta 1., 2. un 3. punktu un 337. un 338. pantu. Jāņem vērā arī KPR 327. panta 1. punkta pēdējais teikums.</w:t>
            </w:r>
          </w:p>
        </w:tc>
      </w:tr>
      <w:tr w:rsidR="00D257B7" w:rsidRPr="00901D39" w14:paraId="592D5F2E" w14:textId="77777777" w:rsidTr="00672D2A">
        <w:tc>
          <w:tcPr>
            <w:tcW w:w="987" w:type="dxa"/>
          </w:tcPr>
          <w:p w14:paraId="3B6FBE11" w14:textId="77777777" w:rsidR="00D257B7" w:rsidRPr="00901D39" w:rsidRDefault="000B0B09">
            <w:pPr>
              <w:autoSpaceDE w:val="0"/>
              <w:autoSpaceDN w:val="0"/>
              <w:adjustRightInd w:val="0"/>
              <w:spacing w:before="0" w:after="0"/>
              <w:rPr>
                <w:rFonts w:ascii="Times New Roman" w:hAnsi="Times New Roman"/>
                <w:sz w:val="24"/>
              </w:rPr>
            </w:pPr>
            <w:r w:rsidRPr="00901D39">
              <w:rPr>
                <w:rFonts w:ascii="Times New Roman" w:hAnsi="Times New Roman"/>
                <w:sz w:val="24"/>
              </w:rPr>
              <w:t>251-321</w:t>
            </w:r>
          </w:p>
        </w:tc>
        <w:tc>
          <w:tcPr>
            <w:tcW w:w="7875" w:type="dxa"/>
          </w:tcPr>
          <w:p w14:paraId="48DB7741" w14:textId="77777777" w:rsidR="00D257B7" w:rsidRPr="00901D39" w:rsidRDefault="000B0B09">
            <w:pPr>
              <w:autoSpaceDE w:val="0"/>
              <w:autoSpaceDN w:val="0"/>
              <w:adjustRightInd w:val="0"/>
              <w:spacing w:before="0" w:after="0"/>
              <w:rPr>
                <w:rFonts w:ascii="Times New Roman" w:hAnsi="Times New Roman"/>
                <w:b/>
                <w:bCs/>
                <w:sz w:val="24"/>
                <w:u w:val="single"/>
              </w:rPr>
            </w:pPr>
            <w:r w:rsidRPr="00901D39">
              <w:rPr>
                <w:rFonts w:ascii="Times New Roman" w:hAnsi="Times New Roman"/>
                <w:b/>
                <w:bCs/>
                <w:sz w:val="24"/>
                <w:u w:val="single"/>
              </w:rPr>
              <w:t xml:space="preserve">Pašu kapitāla prasība parāda instrumentiem, kas nav </w:t>
            </w:r>
            <w:proofErr w:type="spellStart"/>
            <w:r w:rsidRPr="00901D39">
              <w:rPr>
                <w:rFonts w:ascii="Times New Roman" w:hAnsi="Times New Roman"/>
                <w:b/>
                <w:bCs/>
                <w:sz w:val="24"/>
                <w:u w:val="single"/>
              </w:rPr>
              <w:t>vērtspapīrošanas</w:t>
            </w:r>
            <w:proofErr w:type="spellEnd"/>
            <w:r w:rsidRPr="00901D39">
              <w:rPr>
                <w:rFonts w:ascii="Times New Roman" w:hAnsi="Times New Roman"/>
                <w:b/>
                <w:bCs/>
                <w:sz w:val="24"/>
                <w:u w:val="single"/>
              </w:rPr>
              <w:t xml:space="preserve"> pozīcijas</w:t>
            </w:r>
          </w:p>
          <w:p w14:paraId="51195B9D" w14:textId="77777777" w:rsidR="00D257B7" w:rsidRPr="00901D39" w:rsidRDefault="000B0B09">
            <w:pPr>
              <w:rPr>
                <w:rFonts w:ascii="Times New Roman" w:hAnsi="Times New Roman"/>
                <w:sz w:val="24"/>
              </w:rPr>
            </w:pPr>
            <w:r w:rsidRPr="00901D39">
              <w:rPr>
                <w:rFonts w:ascii="Times New Roman" w:hAnsi="Times New Roman"/>
                <w:sz w:val="24"/>
              </w:rPr>
              <w:t>260.–321. rindā uzrādīto vērtību summa.</w:t>
            </w:r>
          </w:p>
          <w:p w14:paraId="28AB4B51" w14:textId="37207696" w:rsidR="00D257B7" w:rsidRPr="00901D39" w:rsidRDefault="000B0B09">
            <w:pPr>
              <w:rPr>
                <w:rFonts w:ascii="Times New Roman" w:hAnsi="Times New Roman"/>
                <w:sz w:val="24"/>
              </w:rPr>
            </w:pPr>
            <w:r w:rsidRPr="00901D39">
              <w:rPr>
                <w:rFonts w:ascii="Times New Roman" w:hAnsi="Times New Roman"/>
                <w:sz w:val="24"/>
              </w:rPr>
              <w:t xml:space="preserve">Ārēji nevērtētu n-tā saistību nepildīšanas gadījuma kredīta atvasināto instrumentu pašu kapitāla prasību aprēķina, saskaitot atsauces sabiedrību riska pakāpes (KPR 332. panta 1. punkta e) apakšpunkts un 332. panta 1. punkta otrā daļa — “caurskatīšana”). Ārēji novērtētus n-tā saistību nepildīšanas gadījuma kredīta atvasinātos instrumentus (KPR 332. panta 1. punkta trešā daļa) atsevišķi uzrāda 321. rindā. </w:t>
            </w:r>
          </w:p>
          <w:p w14:paraId="7D406BCD" w14:textId="2EC1B88B" w:rsidR="00D257B7" w:rsidRPr="00901D39" w:rsidRDefault="000B0B09">
            <w:pPr>
              <w:rPr>
                <w:rFonts w:ascii="Times New Roman" w:hAnsi="Times New Roman"/>
                <w:sz w:val="24"/>
              </w:rPr>
            </w:pPr>
            <w:r w:rsidRPr="00901D39">
              <w:rPr>
                <w:rFonts w:ascii="Times New Roman" w:hAnsi="Times New Roman"/>
                <w:sz w:val="24"/>
              </w:rPr>
              <w:t>Tādu pozīciju uzrādīšana, kam piemēro KPR 336. panta 3. punktu. Pastāv īpaša procedūra attiecībā uz obligācijām, kas ir atbilstīgas, lai tām saskaņā ar KPR 129. panta 3. punktu piemērotu 10 % riska pakāpi banku portfelī (segtās obligācijas). Īpašās pašu kapitāla prasības ir puse no KPR 336. panta 1. tabulā minētās otrās kategorijas procentu attiecības. Minētās pozīcijas ir jāiedala 280.–300. rindā atbilstoši atlikušajam laikam līdz beigu termiņam.</w:t>
            </w:r>
          </w:p>
          <w:p w14:paraId="176001AF" w14:textId="75838C4C" w:rsidR="00D257B7" w:rsidRPr="00901D39" w:rsidRDefault="00F41508">
            <w:pPr>
              <w:rPr>
                <w:rFonts w:ascii="Times New Roman" w:hAnsi="Times New Roman"/>
                <w:b/>
                <w:bCs/>
                <w:sz w:val="24"/>
                <w:u w:val="single"/>
              </w:rPr>
            </w:pPr>
            <w:r w:rsidRPr="00901D39">
              <w:rPr>
                <w:rFonts w:ascii="Times New Roman" w:hAnsi="Times New Roman"/>
                <w:sz w:val="24"/>
              </w:rPr>
              <w:t xml:space="preserve">Ja procentu likmju pozīciju vispārējo risku ierobežo ar kredītu atvasināto instrumentu, tad piemēro KPR 346. un 347. pantu. </w:t>
            </w:r>
          </w:p>
        </w:tc>
      </w:tr>
      <w:tr w:rsidR="00D257B7" w:rsidRPr="00901D39" w14:paraId="17067F13" w14:textId="77777777" w:rsidTr="00672D2A">
        <w:tc>
          <w:tcPr>
            <w:tcW w:w="987" w:type="dxa"/>
          </w:tcPr>
          <w:p w14:paraId="3CA941ED" w14:textId="77777777" w:rsidR="00D257B7" w:rsidRPr="00901D39" w:rsidDel="00F27BD6" w:rsidRDefault="000B0B09">
            <w:pPr>
              <w:autoSpaceDE w:val="0"/>
              <w:autoSpaceDN w:val="0"/>
              <w:adjustRightInd w:val="0"/>
              <w:spacing w:before="0" w:after="0"/>
              <w:rPr>
                <w:rFonts w:ascii="Times New Roman" w:hAnsi="Times New Roman"/>
                <w:sz w:val="24"/>
              </w:rPr>
            </w:pPr>
            <w:r w:rsidRPr="00901D39">
              <w:rPr>
                <w:rFonts w:ascii="Times New Roman" w:hAnsi="Times New Roman"/>
                <w:sz w:val="24"/>
              </w:rPr>
              <w:t>325</w:t>
            </w:r>
          </w:p>
        </w:tc>
        <w:tc>
          <w:tcPr>
            <w:tcW w:w="7875" w:type="dxa"/>
          </w:tcPr>
          <w:p w14:paraId="4452EF3F" w14:textId="77777777" w:rsidR="00D257B7" w:rsidRPr="00901D39" w:rsidRDefault="000B0B09">
            <w:pPr>
              <w:autoSpaceDE w:val="0"/>
              <w:autoSpaceDN w:val="0"/>
              <w:adjustRightInd w:val="0"/>
              <w:spacing w:before="0" w:after="0"/>
              <w:rPr>
                <w:rFonts w:ascii="Times New Roman" w:hAnsi="Times New Roman"/>
                <w:b/>
                <w:bCs/>
                <w:sz w:val="24"/>
                <w:u w:val="single"/>
              </w:rPr>
            </w:pPr>
            <w:r w:rsidRPr="00901D39">
              <w:rPr>
                <w:rFonts w:ascii="Times New Roman" w:hAnsi="Times New Roman"/>
                <w:b/>
                <w:bCs/>
                <w:sz w:val="24"/>
                <w:u w:val="single"/>
              </w:rPr>
              <w:t xml:space="preserve">Pašu kapitāla prasība </w:t>
            </w:r>
            <w:proofErr w:type="spellStart"/>
            <w:r w:rsidRPr="00901D39">
              <w:rPr>
                <w:rFonts w:ascii="Times New Roman" w:hAnsi="Times New Roman"/>
                <w:b/>
                <w:bCs/>
                <w:sz w:val="24"/>
                <w:u w:val="single"/>
              </w:rPr>
              <w:t>vērtspapīrošanas</w:t>
            </w:r>
            <w:proofErr w:type="spellEnd"/>
            <w:r w:rsidRPr="00901D39">
              <w:rPr>
                <w:rFonts w:ascii="Times New Roman" w:hAnsi="Times New Roman"/>
                <w:b/>
                <w:bCs/>
                <w:sz w:val="24"/>
                <w:u w:val="single"/>
              </w:rPr>
              <w:t xml:space="preserve"> instrumentiem</w:t>
            </w:r>
          </w:p>
          <w:p w14:paraId="1126C2A9" w14:textId="64B5CA78" w:rsidR="00D257B7" w:rsidRPr="00901D39" w:rsidDel="00F27BD6" w:rsidRDefault="000B0B09">
            <w:pPr>
              <w:rPr>
                <w:rFonts w:ascii="Times New Roman" w:hAnsi="Times New Roman"/>
                <w:b/>
                <w:bCs/>
                <w:sz w:val="24"/>
                <w:u w:val="single"/>
              </w:rPr>
            </w:pPr>
            <w:r w:rsidRPr="00901D39">
              <w:rPr>
                <w:rFonts w:ascii="Times New Roman" w:hAnsi="Times New Roman"/>
                <w:sz w:val="24"/>
              </w:rPr>
              <w:t xml:space="preserve">Kopējā pašu kapitāla prasības, kas uzrādītas </w:t>
            </w:r>
            <w:r w:rsidRPr="00901D39">
              <w:rPr>
                <w:rFonts w:ascii="Times New Roman" w:hAnsi="Times New Roman"/>
                <w:i/>
                <w:sz w:val="24"/>
              </w:rPr>
              <w:t>MKR SA SEC</w:t>
            </w:r>
            <w:r w:rsidRPr="00901D39">
              <w:rPr>
                <w:rFonts w:ascii="Times New Roman" w:hAnsi="Times New Roman"/>
                <w:sz w:val="24"/>
              </w:rPr>
              <w:t xml:space="preserve"> veidnes 610. slejā. Minētās kopējās pašu kapitāla prasības uzrāda tikai </w:t>
            </w:r>
            <w:r w:rsidRPr="00901D39">
              <w:rPr>
                <w:rFonts w:ascii="Times New Roman" w:hAnsi="Times New Roman"/>
                <w:i/>
                <w:sz w:val="24"/>
              </w:rPr>
              <w:t>MKR SA TDI</w:t>
            </w:r>
            <w:r w:rsidRPr="00901D39">
              <w:rPr>
                <w:rFonts w:ascii="Times New Roman" w:hAnsi="Times New Roman"/>
                <w:sz w:val="24"/>
              </w:rPr>
              <w:t xml:space="preserve"> kopējā līmenī.</w:t>
            </w:r>
          </w:p>
        </w:tc>
      </w:tr>
      <w:tr w:rsidR="00D257B7" w:rsidRPr="00901D39" w14:paraId="55601A85" w14:textId="77777777" w:rsidTr="00672D2A">
        <w:tc>
          <w:tcPr>
            <w:tcW w:w="987" w:type="dxa"/>
          </w:tcPr>
          <w:p w14:paraId="6F45BFC9" w14:textId="77777777" w:rsidR="00D257B7" w:rsidRPr="00901D39" w:rsidDel="00F27BD6" w:rsidRDefault="000B0B09">
            <w:pPr>
              <w:autoSpaceDE w:val="0"/>
              <w:autoSpaceDN w:val="0"/>
              <w:adjustRightInd w:val="0"/>
              <w:spacing w:before="0" w:after="0"/>
              <w:rPr>
                <w:rFonts w:ascii="Times New Roman" w:hAnsi="Times New Roman"/>
                <w:sz w:val="24"/>
              </w:rPr>
            </w:pPr>
            <w:r w:rsidRPr="00901D39">
              <w:rPr>
                <w:rFonts w:ascii="Times New Roman" w:hAnsi="Times New Roman"/>
                <w:sz w:val="24"/>
              </w:rPr>
              <w:t>330</w:t>
            </w:r>
          </w:p>
        </w:tc>
        <w:tc>
          <w:tcPr>
            <w:tcW w:w="7875" w:type="dxa"/>
          </w:tcPr>
          <w:p w14:paraId="61DB7196" w14:textId="77777777" w:rsidR="00D257B7" w:rsidRPr="00901D39" w:rsidRDefault="000B0B09">
            <w:pPr>
              <w:autoSpaceDE w:val="0"/>
              <w:autoSpaceDN w:val="0"/>
              <w:adjustRightInd w:val="0"/>
              <w:spacing w:before="0" w:after="0"/>
              <w:rPr>
                <w:rFonts w:ascii="Times New Roman" w:hAnsi="Times New Roman"/>
                <w:b/>
                <w:bCs/>
                <w:sz w:val="24"/>
                <w:u w:val="single"/>
              </w:rPr>
            </w:pPr>
            <w:r w:rsidRPr="00901D39">
              <w:rPr>
                <w:rFonts w:ascii="Times New Roman" w:hAnsi="Times New Roman"/>
                <w:b/>
                <w:bCs/>
                <w:sz w:val="24"/>
                <w:u w:val="single"/>
              </w:rPr>
              <w:t>Pašu kapitāla prasība korelācijas tirdzniecības portfelim</w:t>
            </w:r>
          </w:p>
          <w:p w14:paraId="50472B97" w14:textId="08E34275" w:rsidR="00D257B7" w:rsidRPr="00901D39" w:rsidDel="00F27BD6" w:rsidRDefault="000B0B09">
            <w:pPr>
              <w:rPr>
                <w:rFonts w:ascii="Times New Roman" w:hAnsi="Times New Roman"/>
                <w:b/>
                <w:bCs/>
                <w:sz w:val="24"/>
                <w:u w:val="single"/>
              </w:rPr>
            </w:pPr>
            <w:r w:rsidRPr="00901D39">
              <w:rPr>
                <w:rFonts w:ascii="Times New Roman" w:hAnsi="Times New Roman"/>
                <w:sz w:val="24"/>
              </w:rPr>
              <w:t xml:space="preserve">Kopējā pašu kapitāla prasības, kas uzrādītas </w:t>
            </w:r>
            <w:r w:rsidRPr="00901D39">
              <w:rPr>
                <w:rFonts w:ascii="Times New Roman" w:hAnsi="Times New Roman"/>
                <w:i/>
                <w:sz w:val="24"/>
              </w:rPr>
              <w:t>MKR SA CTP</w:t>
            </w:r>
            <w:r w:rsidRPr="00901D39">
              <w:rPr>
                <w:rFonts w:ascii="Times New Roman" w:hAnsi="Times New Roman"/>
                <w:sz w:val="24"/>
              </w:rPr>
              <w:t xml:space="preserve"> veidnes 450. slejā. Minētās kopējās pašu kapitāla prasības uzrāda tikai </w:t>
            </w:r>
            <w:r w:rsidRPr="00901D39">
              <w:rPr>
                <w:rFonts w:ascii="Times New Roman" w:hAnsi="Times New Roman"/>
                <w:i/>
                <w:sz w:val="24"/>
              </w:rPr>
              <w:t>MKR SA TDI</w:t>
            </w:r>
            <w:r w:rsidRPr="00901D39">
              <w:rPr>
                <w:rFonts w:ascii="Times New Roman" w:hAnsi="Times New Roman"/>
                <w:sz w:val="24"/>
              </w:rPr>
              <w:t xml:space="preserve"> kopējā līmenī.</w:t>
            </w:r>
          </w:p>
        </w:tc>
      </w:tr>
      <w:tr w:rsidR="00D257B7" w:rsidRPr="00901D39" w14:paraId="3E08FD25" w14:textId="77777777" w:rsidTr="00672D2A">
        <w:tc>
          <w:tcPr>
            <w:tcW w:w="987" w:type="dxa"/>
          </w:tcPr>
          <w:p w14:paraId="62E631E9" w14:textId="77777777" w:rsidR="00D257B7" w:rsidRPr="00901D39" w:rsidRDefault="000B0B09">
            <w:pPr>
              <w:autoSpaceDE w:val="0"/>
              <w:autoSpaceDN w:val="0"/>
              <w:adjustRightInd w:val="0"/>
              <w:spacing w:before="0" w:after="0"/>
              <w:rPr>
                <w:rFonts w:ascii="Times New Roman" w:hAnsi="Times New Roman"/>
                <w:sz w:val="24"/>
              </w:rPr>
            </w:pPr>
            <w:r w:rsidRPr="00901D39">
              <w:rPr>
                <w:rFonts w:ascii="Times New Roman" w:hAnsi="Times New Roman"/>
                <w:sz w:val="24"/>
              </w:rPr>
              <w:t>350-390</w:t>
            </w:r>
          </w:p>
        </w:tc>
        <w:tc>
          <w:tcPr>
            <w:tcW w:w="7875" w:type="dxa"/>
          </w:tcPr>
          <w:p w14:paraId="3415B06E" w14:textId="77777777" w:rsidR="00D257B7" w:rsidRPr="00901D39" w:rsidRDefault="000B0B09">
            <w:pPr>
              <w:autoSpaceDE w:val="0"/>
              <w:autoSpaceDN w:val="0"/>
              <w:adjustRightInd w:val="0"/>
              <w:spacing w:before="0" w:after="0"/>
              <w:rPr>
                <w:rStyle w:val="InstructionsTabelleberschrift"/>
                <w:rFonts w:ascii="Times New Roman" w:hAnsi="Times New Roman"/>
                <w:sz w:val="24"/>
              </w:rPr>
            </w:pPr>
            <w:r w:rsidRPr="00901D39">
              <w:rPr>
                <w:rStyle w:val="InstructionsTabelleberschrift"/>
                <w:rFonts w:ascii="Times New Roman" w:hAnsi="Times New Roman"/>
                <w:sz w:val="24"/>
              </w:rPr>
              <w:t xml:space="preserve">PAPILDU PRASĪBAS ATTIECĪBĀ UZ IESPĒJAS LĪGUMIEM (RISKI, KAS NAV DELTA RISKI) </w:t>
            </w:r>
          </w:p>
          <w:p w14:paraId="06492815" w14:textId="0555D41E" w:rsidR="00D257B7" w:rsidRPr="00901D39" w:rsidRDefault="000B0B09">
            <w:pPr>
              <w:rPr>
                <w:rFonts w:ascii="Times New Roman" w:hAnsi="Times New Roman"/>
                <w:sz w:val="24"/>
              </w:rPr>
            </w:pPr>
            <w:r w:rsidRPr="00901D39">
              <w:rPr>
                <w:rFonts w:ascii="Times New Roman" w:hAnsi="Times New Roman"/>
                <w:sz w:val="24"/>
              </w:rPr>
              <w:t>KPR 329. panta 3. punkts</w:t>
            </w:r>
          </w:p>
          <w:p w14:paraId="176CA52A" w14:textId="7989800D" w:rsidR="00D257B7" w:rsidRPr="00901D39" w:rsidRDefault="000B0B09">
            <w:pPr>
              <w:rPr>
                <w:rFonts w:ascii="Times New Roman" w:hAnsi="Times New Roman"/>
                <w:bCs/>
                <w:sz w:val="24"/>
              </w:rPr>
            </w:pPr>
            <w:r w:rsidRPr="00901D39">
              <w:rPr>
                <w:rFonts w:ascii="Times New Roman" w:hAnsi="Times New Roman"/>
                <w:sz w:val="24"/>
              </w:rPr>
              <w:t>Papildu prasības attiecībā uz iespējas līgumiem, kas saistīti ar riskiem, kuri nav delta riski, uzrāda sadalījumā pa šim aprēķinam izmantotajām metodēm.</w:t>
            </w:r>
          </w:p>
        </w:tc>
      </w:tr>
    </w:tbl>
    <w:p w14:paraId="79E459D1" w14:textId="77777777" w:rsidR="00D257B7" w:rsidRPr="00901D39" w:rsidRDefault="00D257B7">
      <w:pPr>
        <w:autoSpaceDE w:val="0"/>
        <w:autoSpaceDN w:val="0"/>
        <w:adjustRightInd w:val="0"/>
        <w:spacing w:before="0" w:after="0"/>
        <w:rPr>
          <w:rFonts w:ascii="Times New Roman" w:hAnsi="Times New Roman"/>
          <w:bCs/>
          <w:sz w:val="24"/>
        </w:rPr>
      </w:pPr>
    </w:p>
    <w:p w14:paraId="48569DE9" w14:textId="77777777" w:rsidR="00D257B7" w:rsidRPr="00901D39" w:rsidRDefault="00125707">
      <w:pPr>
        <w:pStyle w:val="Instructionsberschrift2"/>
        <w:numPr>
          <w:ilvl w:val="0"/>
          <w:numId w:val="0"/>
        </w:numPr>
        <w:ind w:left="357" w:hanging="357"/>
        <w:rPr>
          <w:rFonts w:ascii="Times New Roman" w:hAnsi="Times New Roman" w:cs="Times New Roman"/>
          <w:sz w:val="24"/>
        </w:rPr>
      </w:pPr>
      <w:bookmarkStart w:id="87" w:name="_Toc30678361"/>
      <w:r w:rsidRPr="00901D39">
        <w:rPr>
          <w:rFonts w:ascii="Times New Roman" w:hAnsi="Times New Roman"/>
          <w:sz w:val="24"/>
          <w:u w:val="none"/>
        </w:rPr>
        <w:t>5.2.</w:t>
      </w:r>
      <w:r w:rsidRPr="00901D39">
        <w:rPr>
          <w:rFonts w:ascii="Times New Roman" w:hAnsi="Times New Roman"/>
          <w:sz w:val="24"/>
          <w:u w:val="none"/>
        </w:rPr>
        <w:tab/>
      </w:r>
      <w:r w:rsidRPr="00901D39">
        <w:rPr>
          <w:rFonts w:ascii="Times New Roman" w:hAnsi="Times New Roman"/>
          <w:sz w:val="24"/>
        </w:rPr>
        <w:t>C 19.00 — TIRGUS RISKS: STANDARTIZĒTĀ PIEEJA ATTIECĪBĀ UZ VĒRTSPAPĪROŠANAS SPECIFISKO RISKU (</w:t>
      </w:r>
      <w:r w:rsidRPr="00901D39">
        <w:rPr>
          <w:rFonts w:ascii="Times New Roman" w:hAnsi="Times New Roman"/>
          <w:i/>
          <w:sz w:val="24"/>
        </w:rPr>
        <w:t>MKR SA SEC</w:t>
      </w:r>
      <w:r w:rsidRPr="00901D39">
        <w:rPr>
          <w:rFonts w:ascii="Times New Roman" w:hAnsi="Times New Roman"/>
          <w:sz w:val="24"/>
        </w:rPr>
        <w:t>)</w:t>
      </w:r>
      <w:bookmarkEnd w:id="87"/>
    </w:p>
    <w:p w14:paraId="3DF4DE91" w14:textId="77777777" w:rsidR="00D257B7" w:rsidRPr="00901D39" w:rsidRDefault="00125707">
      <w:pPr>
        <w:pStyle w:val="Instructionsberschrift2"/>
        <w:numPr>
          <w:ilvl w:val="0"/>
          <w:numId w:val="0"/>
        </w:numPr>
        <w:ind w:left="357" w:hanging="357"/>
        <w:rPr>
          <w:rFonts w:ascii="Times New Roman" w:hAnsi="Times New Roman" w:cs="Times New Roman"/>
          <w:sz w:val="24"/>
        </w:rPr>
      </w:pPr>
      <w:bookmarkStart w:id="88" w:name="_Toc30678362"/>
      <w:r w:rsidRPr="00901D39">
        <w:rPr>
          <w:rFonts w:ascii="Times New Roman" w:hAnsi="Times New Roman"/>
          <w:sz w:val="24"/>
          <w:u w:val="none"/>
        </w:rPr>
        <w:t>5.2.1.</w:t>
      </w:r>
      <w:r w:rsidRPr="00901D39">
        <w:rPr>
          <w:rFonts w:ascii="Times New Roman" w:hAnsi="Times New Roman"/>
          <w:sz w:val="24"/>
          <w:u w:val="none"/>
        </w:rPr>
        <w:tab/>
      </w:r>
      <w:r w:rsidRPr="00901D39">
        <w:rPr>
          <w:rFonts w:ascii="Times New Roman" w:hAnsi="Times New Roman"/>
          <w:sz w:val="24"/>
        </w:rPr>
        <w:t>Vispārīgas piezīmes</w:t>
      </w:r>
      <w:bookmarkEnd w:id="88"/>
    </w:p>
    <w:p w14:paraId="760B423B" w14:textId="2B025BA0" w:rsidR="00D257B7" w:rsidRPr="00901D39" w:rsidRDefault="00FC6275">
      <w:pPr>
        <w:pStyle w:val="InstructionsText2"/>
        <w:numPr>
          <w:ilvl w:val="0"/>
          <w:numId w:val="0"/>
        </w:numPr>
        <w:ind w:left="993"/>
      </w:pPr>
      <w:r w:rsidRPr="00901D39">
        <w:t>141.</w:t>
      </w:r>
      <w:r w:rsidRPr="00901D39">
        <w:tab/>
        <w:t xml:space="preserve"> Šajā veidnē pieprasīta informācija par pozīcijām (visām/neto un garajām/īsajām) un saistītajām pašu kapitāla prasībām attiecībā uz </w:t>
      </w:r>
      <w:proofErr w:type="spellStart"/>
      <w:r w:rsidRPr="00901D39">
        <w:t>vērtspapīrošanas</w:t>
      </w:r>
      <w:proofErr w:type="spellEnd"/>
      <w:r w:rsidRPr="00901D39">
        <w:t xml:space="preserve"> /atkārtotās </w:t>
      </w:r>
      <w:proofErr w:type="spellStart"/>
      <w:r w:rsidRPr="00901D39">
        <w:t>vērtspapīrošanas</w:t>
      </w:r>
      <w:proofErr w:type="spellEnd"/>
      <w:r w:rsidRPr="00901D39">
        <w:t xml:space="preserve"> pozīcijas riska specifisko riska komponentu tirdzniecības portfelī (neatbilst korelācijas tirdzniecības portfelim) saskaņā ar standartizēto pieeju. </w:t>
      </w:r>
    </w:p>
    <w:p w14:paraId="28F8BE4E" w14:textId="3D12444A" w:rsidR="00D257B7" w:rsidRPr="00901D39" w:rsidRDefault="00FC6275">
      <w:pPr>
        <w:pStyle w:val="InstructionsText2"/>
        <w:numPr>
          <w:ilvl w:val="0"/>
          <w:numId w:val="0"/>
        </w:numPr>
        <w:ind w:left="993"/>
      </w:pPr>
      <w:r w:rsidRPr="00901D39">
        <w:t>142.</w:t>
      </w:r>
      <w:r w:rsidRPr="00901D39">
        <w:tab/>
        <w:t xml:space="preserve"> </w:t>
      </w:r>
      <w:r w:rsidRPr="00901D39">
        <w:rPr>
          <w:i/>
        </w:rPr>
        <w:t>MKR SA SEC</w:t>
      </w:r>
      <w:r w:rsidRPr="00901D39">
        <w:t xml:space="preserve"> veidnē ir sniegtas pašu kapitāla prasības tikai attiecībā uz </w:t>
      </w:r>
      <w:proofErr w:type="spellStart"/>
      <w:r w:rsidRPr="00901D39">
        <w:t>vērtspapīrošanas</w:t>
      </w:r>
      <w:proofErr w:type="spellEnd"/>
      <w:r w:rsidRPr="00901D39">
        <w:t xml:space="preserve"> pozīciju specifisko risku saskaņā ar KPR 335. pantu saistībā ar 337. pantu. Ja </w:t>
      </w:r>
      <w:proofErr w:type="spellStart"/>
      <w:r w:rsidRPr="00901D39">
        <w:t>vērtspapīrošanas</w:t>
      </w:r>
      <w:proofErr w:type="spellEnd"/>
      <w:r w:rsidRPr="00901D39">
        <w:t xml:space="preserve"> pozīciju risks tirdzniecības portfelī ir ierobežots ar kredītu atvasinātajiem instrumentiem, piemēro KPR 346. un 347. pantu. Visām tirdzniecības portfeļa pozīcijām ir tikai viena veidne neatkarīgi no pieejas, ko iestādes piemēro, lai noteiktu katras pozīcijas riska pakāpi saskaņā ar KPR Trešās daļas II sadaļas 5. nodaļu. Pašu kapitāla prasības attiecībā uz minēto pozīciju vispārējo risku uzrāda </w:t>
      </w:r>
      <w:r w:rsidRPr="00901D39">
        <w:rPr>
          <w:i/>
        </w:rPr>
        <w:t>MKR SA TDI</w:t>
      </w:r>
      <w:r w:rsidRPr="00901D39">
        <w:t xml:space="preserve"> vai </w:t>
      </w:r>
      <w:r w:rsidRPr="00901D39">
        <w:rPr>
          <w:i/>
        </w:rPr>
        <w:t>MKR IM</w:t>
      </w:r>
      <w:r w:rsidRPr="00901D39">
        <w:t xml:space="preserve"> veidnē.</w:t>
      </w:r>
    </w:p>
    <w:p w14:paraId="69A98D53" w14:textId="51F65A7C" w:rsidR="00D257B7" w:rsidRPr="00901D39" w:rsidRDefault="00FC6275">
      <w:pPr>
        <w:pStyle w:val="InstructionsText2"/>
        <w:numPr>
          <w:ilvl w:val="0"/>
          <w:numId w:val="0"/>
        </w:numPr>
        <w:ind w:left="993"/>
      </w:pPr>
      <w:r w:rsidRPr="00901D39">
        <w:t xml:space="preserve">143. Pozīcijas, kam piemēro 1250 % riska pakāpi, var alternatīvi atskaitīt no pirmā līmeņa pamata kapitāla (sk. KPR 244. panta 1. punkta b) apakšpunktu, 245. panta 1. punkta b) apakšpunktu un 253. pantu). Šādā gadījumā minētās pozīcijas ir jāuzrāda </w:t>
      </w:r>
      <w:r w:rsidRPr="00901D39">
        <w:rPr>
          <w:i/>
        </w:rPr>
        <w:t>CA</w:t>
      </w:r>
      <w:r w:rsidRPr="00901D39">
        <w:t>1 460. rindā.</w:t>
      </w:r>
    </w:p>
    <w:p w14:paraId="289FA4F0" w14:textId="77777777" w:rsidR="00D257B7" w:rsidRPr="00901D39" w:rsidRDefault="00125707">
      <w:pPr>
        <w:pStyle w:val="Instructionsberschrift2"/>
        <w:numPr>
          <w:ilvl w:val="0"/>
          <w:numId w:val="0"/>
        </w:numPr>
        <w:ind w:left="357" w:hanging="357"/>
        <w:rPr>
          <w:rFonts w:ascii="Times New Roman" w:hAnsi="Times New Roman" w:cs="Times New Roman"/>
          <w:sz w:val="24"/>
        </w:rPr>
      </w:pPr>
      <w:bookmarkStart w:id="89" w:name="_Toc30678363"/>
      <w:r w:rsidRPr="00901D39">
        <w:rPr>
          <w:rFonts w:ascii="Times New Roman" w:hAnsi="Times New Roman"/>
          <w:sz w:val="24"/>
          <w:u w:val="none"/>
        </w:rPr>
        <w:t>5.2.2.</w:t>
      </w:r>
      <w:r w:rsidRPr="00901D39">
        <w:rPr>
          <w:rFonts w:ascii="Times New Roman" w:hAnsi="Times New Roman"/>
          <w:sz w:val="24"/>
          <w:u w:val="none"/>
        </w:rPr>
        <w:tab/>
      </w:r>
      <w:r w:rsidRPr="00901D39">
        <w:rPr>
          <w:rFonts w:ascii="Times New Roman" w:hAnsi="Times New Roman"/>
          <w:sz w:val="24"/>
        </w:rPr>
        <w:t>Norādes attiecībā uz konkrētām pozīcijām</w:t>
      </w:r>
      <w:bookmarkEnd w:id="8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44"/>
        <w:gridCol w:w="7874"/>
      </w:tblGrid>
      <w:tr w:rsidR="00D257B7" w:rsidRPr="00901D39" w14:paraId="52E34CC6" w14:textId="77777777" w:rsidTr="00E10B85">
        <w:trPr>
          <w:trHeight w:val="631"/>
        </w:trPr>
        <w:tc>
          <w:tcPr>
            <w:tcW w:w="9018" w:type="dxa"/>
            <w:gridSpan w:val="2"/>
            <w:shd w:val="clear" w:color="auto" w:fill="CCCCCC"/>
          </w:tcPr>
          <w:p w14:paraId="0F87415D" w14:textId="77777777" w:rsidR="00D257B7" w:rsidRPr="00901D39" w:rsidRDefault="00C55547">
            <w:pPr>
              <w:autoSpaceDE w:val="0"/>
              <w:autoSpaceDN w:val="0"/>
              <w:adjustRightInd w:val="0"/>
              <w:spacing w:after="0"/>
              <w:rPr>
                <w:rFonts w:ascii="Times New Roman" w:hAnsi="Times New Roman"/>
                <w:b/>
                <w:sz w:val="24"/>
              </w:rPr>
            </w:pPr>
            <w:r w:rsidRPr="00901D39">
              <w:rPr>
                <w:rFonts w:ascii="Times New Roman" w:hAnsi="Times New Roman"/>
                <w:b/>
                <w:sz w:val="24"/>
              </w:rPr>
              <w:t>Slejas</w:t>
            </w:r>
          </w:p>
        </w:tc>
      </w:tr>
      <w:tr w:rsidR="00D257B7" w:rsidRPr="00901D39" w14:paraId="799318A8" w14:textId="77777777" w:rsidTr="00E10B85">
        <w:tc>
          <w:tcPr>
            <w:tcW w:w="1144" w:type="dxa"/>
          </w:tcPr>
          <w:p w14:paraId="75052669" w14:textId="77777777" w:rsidR="00D257B7" w:rsidRPr="00901D39" w:rsidRDefault="00C55547">
            <w:pPr>
              <w:autoSpaceDE w:val="0"/>
              <w:autoSpaceDN w:val="0"/>
              <w:adjustRightInd w:val="0"/>
              <w:spacing w:before="0" w:after="0"/>
              <w:rPr>
                <w:rFonts w:ascii="Times New Roman" w:hAnsi="Times New Roman"/>
                <w:sz w:val="24"/>
              </w:rPr>
            </w:pPr>
            <w:r w:rsidRPr="00901D39">
              <w:rPr>
                <w:rFonts w:ascii="Times New Roman" w:hAnsi="Times New Roman"/>
                <w:sz w:val="24"/>
              </w:rPr>
              <w:t>010-020</w:t>
            </w:r>
          </w:p>
        </w:tc>
        <w:tc>
          <w:tcPr>
            <w:tcW w:w="7874" w:type="dxa"/>
          </w:tcPr>
          <w:p w14:paraId="619F8C38" w14:textId="77777777" w:rsidR="00D257B7" w:rsidRPr="00901D39" w:rsidRDefault="00C55547">
            <w:pPr>
              <w:autoSpaceDE w:val="0"/>
              <w:autoSpaceDN w:val="0"/>
              <w:adjustRightInd w:val="0"/>
              <w:spacing w:before="0" w:after="0"/>
              <w:rPr>
                <w:rFonts w:ascii="Times New Roman" w:hAnsi="Times New Roman"/>
                <w:b/>
                <w:bCs/>
                <w:sz w:val="24"/>
                <w:u w:val="single"/>
              </w:rPr>
            </w:pPr>
            <w:r w:rsidRPr="00901D39">
              <w:rPr>
                <w:rFonts w:ascii="Times New Roman" w:hAnsi="Times New Roman"/>
                <w:b/>
                <w:bCs/>
                <w:sz w:val="24"/>
                <w:u w:val="single"/>
              </w:rPr>
              <w:t>VISAS POZĪCIJAS (GARĀS UN ĪSĀS)</w:t>
            </w:r>
          </w:p>
          <w:p w14:paraId="682F4C68" w14:textId="76552070" w:rsidR="00D257B7" w:rsidRPr="00901D39" w:rsidRDefault="00C55547">
            <w:pPr>
              <w:rPr>
                <w:rFonts w:ascii="Times New Roman" w:hAnsi="Times New Roman"/>
                <w:sz w:val="24"/>
              </w:rPr>
            </w:pPr>
            <w:r w:rsidRPr="00901D39">
              <w:rPr>
                <w:rFonts w:ascii="Times New Roman" w:hAnsi="Times New Roman"/>
                <w:sz w:val="24"/>
              </w:rPr>
              <w:t>KPR</w:t>
            </w:r>
            <w:r w:rsidRPr="00901D39">
              <w:rPr>
                <w:rStyle w:val="InstructionsTabelleText"/>
                <w:rFonts w:ascii="Times New Roman" w:hAnsi="Times New Roman"/>
                <w:sz w:val="24"/>
              </w:rPr>
              <w:t xml:space="preserve"> 102. pants un 105. panta 1. punkts saistībā ar KPR 337. pantu (</w:t>
            </w:r>
            <w:proofErr w:type="spellStart"/>
            <w:r w:rsidRPr="00901D39">
              <w:rPr>
                <w:rStyle w:val="InstructionsTabelleText"/>
                <w:rFonts w:ascii="Times New Roman" w:hAnsi="Times New Roman"/>
                <w:sz w:val="24"/>
              </w:rPr>
              <w:t>vērtspapīrošanas</w:t>
            </w:r>
            <w:proofErr w:type="spellEnd"/>
            <w:r w:rsidRPr="00901D39">
              <w:rPr>
                <w:rStyle w:val="InstructionsTabelleText"/>
                <w:rFonts w:ascii="Times New Roman" w:hAnsi="Times New Roman"/>
                <w:sz w:val="24"/>
              </w:rPr>
              <w:t xml:space="preserve"> pozīcijas). Attiecībā uz atšķirību starp garajām un īsajām pozīcijām, kas arī ir piemērojamas minētajām bruto pozīcijām, sk. KPR 328. panta 2. punktu. </w:t>
            </w:r>
          </w:p>
        </w:tc>
      </w:tr>
      <w:tr w:rsidR="00D257B7" w:rsidRPr="00901D39" w14:paraId="6199F4EC" w14:textId="77777777" w:rsidTr="00E10B85">
        <w:tc>
          <w:tcPr>
            <w:tcW w:w="1144" w:type="dxa"/>
          </w:tcPr>
          <w:p w14:paraId="1B25CDEF" w14:textId="77777777" w:rsidR="00D257B7" w:rsidRPr="00901D39" w:rsidRDefault="00C55547">
            <w:pPr>
              <w:autoSpaceDE w:val="0"/>
              <w:autoSpaceDN w:val="0"/>
              <w:adjustRightInd w:val="0"/>
              <w:spacing w:before="0" w:after="0"/>
              <w:rPr>
                <w:rFonts w:ascii="Times New Roman" w:hAnsi="Times New Roman"/>
                <w:sz w:val="24"/>
              </w:rPr>
            </w:pPr>
            <w:r w:rsidRPr="00901D39">
              <w:rPr>
                <w:rFonts w:ascii="Times New Roman" w:hAnsi="Times New Roman"/>
                <w:sz w:val="24"/>
              </w:rPr>
              <w:t>030-040</w:t>
            </w:r>
          </w:p>
        </w:tc>
        <w:tc>
          <w:tcPr>
            <w:tcW w:w="7874" w:type="dxa"/>
          </w:tcPr>
          <w:p w14:paraId="145A08B1" w14:textId="77777777" w:rsidR="00D257B7" w:rsidRPr="00901D39" w:rsidRDefault="00C55547">
            <w:pPr>
              <w:rPr>
                <w:rStyle w:val="InstructionsTabelleberschrift"/>
                <w:rFonts w:ascii="Times New Roman" w:hAnsi="Times New Roman"/>
                <w:sz w:val="24"/>
              </w:rPr>
            </w:pPr>
            <w:r w:rsidRPr="00901D39">
              <w:rPr>
                <w:rStyle w:val="InstructionsTabelleberschrift"/>
                <w:rFonts w:ascii="Times New Roman" w:hAnsi="Times New Roman"/>
                <w:sz w:val="24"/>
              </w:rPr>
              <w:t>(−) POZĪCIJAS, KAS ATSKAITĪTAS NO PAŠU KAPITĀLA</w:t>
            </w:r>
            <w:r w:rsidRPr="00901D39">
              <w:rPr>
                <w:rFonts w:ascii="Times New Roman" w:hAnsi="Times New Roman"/>
                <w:b/>
                <w:bCs/>
                <w:sz w:val="24"/>
                <w:u w:val="single"/>
              </w:rPr>
              <w:t xml:space="preserve"> (GARĀS UN ĪSĀS)</w:t>
            </w:r>
          </w:p>
          <w:p w14:paraId="37C026B6" w14:textId="2D08514C" w:rsidR="00D257B7" w:rsidRPr="00901D39" w:rsidRDefault="00705025">
            <w:pPr>
              <w:rPr>
                <w:rStyle w:val="InstructionsTabelleText"/>
                <w:rFonts w:ascii="Times New Roman" w:hAnsi="Times New Roman"/>
                <w:sz w:val="24"/>
              </w:rPr>
            </w:pPr>
            <w:r w:rsidRPr="00901D39">
              <w:rPr>
                <w:rStyle w:val="InstructionsTabelleText"/>
                <w:rFonts w:ascii="Times New Roman" w:hAnsi="Times New Roman"/>
                <w:sz w:val="24"/>
              </w:rPr>
              <w:t>KPR 244. panta 1. punkta b) apakšpunkts, 245. panta 1. punkta b) apakšpunkts un 253. pants</w:t>
            </w:r>
          </w:p>
        </w:tc>
      </w:tr>
      <w:tr w:rsidR="00D257B7" w:rsidRPr="00901D39" w14:paraId="024C5AFF" w14:textId="77777777" w:rsidTr="00E10B85">
        <w:tc>
          <w:tcPr>
            <w:tcW w:w="1144" w:type="dxa"/>
          </w:tcPr>
          <w:p w14:paraId="6A55F5A5" w14:textId="77777777" w:rsidR="00D257B7" w:rsidRPr="00901D39" w:rsidRDefault="00C55547">
            <w:pPr>
              <w:autoSpaceDE w:val="0"/>
              <w:autoSpaceDN w:val="0"/>
              <w:adjustRightInd w:val="0"/>
              <w:spacing w:before="0" w:after="0"/>
              <w:rPr>
                <w:rFonts w:ascii="Times New Roman" w:hAnsi="Times New Roman"/>
                <w:sz w:val="24"/>
              </w:rPr>
            </w:pPr>
            <w:r w:rsidRPr="00901D39">
              <w:rPr>
                <w:rFonts w:ascii="Times New Roman" w:hAnsi="Times New Roman"/>
                <w:sz w:val="24"/>
              </w:rPr>
              <w:t>050-060</w:t>
            </w:r>
          </w:p>
        </w:tc>
        <w:tc>
          <w:tcPr>
            <w:tcW w:w="7874" w:type="dxa"/>
          </w:tcPr>
          <w:p w14:paraId="7EBDBB11" w14:textId="77777777" w:rsidR="00D257B7" w:rsidRPr="00901D39" w:rsidRDefault="00C55547">
            <w:pPr>
              <w:rPr>
                <w:rStyle w:val="InstructionsTabelleberschrift"/>
                <w:rFonts w:ascii="Times New Roman" w:hAnsi="Times New Roman"/>
                <w:sz w:val="24"/>
              </w:rPr>
            </w:pPr>
            <w:r w:rsidRPr="00901D39">
              <w:rPr>
                <w:rStyle w:val="InstructionsTabelleberschrift"/>
                <w:rFonts w:ascii="Times New Roman" w:hAnsi="Times New Roman"/>
                <w:sz w:val="24"/>
              </w:rPr>
              <w:t>NETO POZĪCIJAS</w:t>
            </w:r>
            <w:r w:rsidRPr="00901D39">
              <w:rPr>
                <w:rFonts w:ascii="Times New Roman" w:hAnsi="Times New Roman"/>
                <w:b/>
                <w:bCs/>
                <w:sz w:val="24"/>
                <w:u w:val="single"/>
              </w:rPr>
              <w:t xml:space="preserve"> (GARĀS UN ĪSĀS)</w:t>
            </w:r>
          </w:p>
          <w:p w14:paraId="574B641C" w14:textId="023103BC" w:rsidR="00D257B7" w:rsidRPr="00901D39" w:rsidRDefault="00C55547">
            <w:pPr>
              <w:rPr>
                <w:rStyle w:val="InstructionsTabelleText"/>
                <w:rFonts w:ascii="Times New Roman" w:hAnsi="Times New Roman"/>
                <w:sz w:val="24"/>
              </w:rPr>
            </w:pPr>
            <w:r w:rsidRPr="00901D39">
              <w:rPr>
                <w:rFonts w:ascii="Times New Roman" w:hAnsi="Times New Roman"/>
                <w:sz w:val="24"/>
              </w:rPr>
              <w:t>KPR</w:t>
            </w:r>
            <w:r w:rsidRPr="00901D39">
              <w:rPr>
                <w:rStyle w:val="InstructionsTabelleText"/>
                <w:rFonts w:ascii="Times New Roman" w:hAnsi="Times New Roman"/>
                <w:sz w:val="24"/>
              </w:rPr>
              <w:t xml:space="preserve"> 327., 328., 329. un 334. pants Attiecībā uz atšķirību starp garajām un īsajām pozīcijām, sk. KPR 328. panta 2. punktu.</w:t>
            </w:r>
          </w:p>
        </w:tc>
      </w:tr>
      <w:tr w:rsidR="00D257B7" w:rsidRPr="00901D39" w14:paraId="546368FA" w14:textId="77777777" w:rsidTr="00E10B85">
        <w:tc>
          <w:tcPr>
            <w:tcW w:w="1144" w:type="dxa"/>
          </w:tcPr>
          <w:p w14:paraId="464B8D6D" w14:textId="77777777" w:rsidR="00D257B7" w:rsidRPr="00901D39" w:rsidRDefault="00C55547">
            <w:pPr>
              <w:autoSpaceDE w:val="0"/>
              <w:autoSpaceDN w:val="0"/>
              <w:adjustRightInd w:val="0"/>
              <w:spacing w:before="0" w:after="0"/>
              <w:rPr>
                <w:rFonts w:ascii="Times New Roman" w:hAnsi="Times New Roman"/>
                <w:sz w:val="24"/>
              </w:rPr>
            </w:pPr>
            <w:r w:rsidRPr="00901D39">
              <w:rPr>
                <w:rFonts w:ascii="Times New Roman" w:hAnsi="Times New Roman"/>
                <w:sz w:val="24"/>
              </w:rPr>
              <w:t>061-104</w:t>
            </w:r>
          </w:p>
        </w:tc>
        <w:tc>
          <w:tcPr>
            <w:tcW w:w="7874" w:type="dxa"/>
          </w:tcPr>
          <w:p w14:paraId="5B7D6F8E" w14:textId="30FD8284" w:rsidR="00D257B7" w:rsidRPr="00901D39" w:rsidRDefault="00C55547">
            <w:pPr>
              <w:autoSpaceDE w:val="0"/>
              <w:autoSpaceDN w:val="0"/>
              <w:adjustRightInd w:val="0"/>
              <w:spacing w:before="0" w:after="0"/>
              <w:rPr>
                <w:rFonts w:ascii="Times New Roman" w:hAnsi="Times New Roman"/>
                <w:b/>
                <w:bCs/>
                <w:sz w:val="24"/>
                <w:u w:val="single"/>
              </w:rPr>
            </w:pPr>
            <w:r w:rsidRPr="00901D39">
              <w:rPr>
                <w:rFonts w:ascii="Times New Roman" w:hAnsi="Times New Roman"/>
                <w:b/>
                <w:bCs/>
                <w:sz w:val="24"/>
                <w:u w:val="single"/>
              </w:rPr>
              <w:t>NETO POZĪCIJU SADALĪJUMS PA RISKA PAKĀPĒM</w:t>
            </w:r>
          </w:p>
          <w:p w14:paraId="4C8A00B9" w14:textId="4F58B468" w:rsidR="00D257B7" w:rsidRPr="00901D39" w:rsidRDefault="00C55547">
            <w:pPr>
              <w:rPr>
                <w:rStyle w:val="InstructionsTabelleText"/>
                <w:rFonts w:ascii="Times New Roman" w:hAnsi="Times New Roman"/>
                <w:sz w:val="24"/>
              </w:rPr>
            </w:pPr>
            <w:r w:rsidRPr="00901D39">
              <w:rPr>
                <w:rStyle w:val="InstructionsTabelleText"/>
                <w:rFonts w:ascii="Times New Roman" w:hAnsi="Times New Roman"/>
                <w:sz w:val="24"/>
              </w:rPr>
              <w:t xml:space="preserve">KPR 259.–262. pants, 263. panta 1. un 2. tabula, 264. panta 3. un 4. tabula un 266. pants </w:t>
            </w:r>
          </w:p>
          <w:p w14:paraId="76F29C4F" w14:textId="190DE5E8" w:rsidR="00D257B7" w:rsidRPr="00901D39" w:rsidRDefault="00C55547">
            <w:pPr>
              <w:rPr>
                <w:rStyle w:val="InstructionsTabelleText"/>
                <w:rFonts w:ascii="Times New Roman" w:hAnsi="Times New Roman"/>
                <w:sz w:val="24"/>
              </w:rPr>
            </w:pPr>
            <w:r w:rsidRPr="00901D39">
              <w:rPr>
                <w:rStyle w:val="InstructionsTabelleText"/>
                <w:rFonts w:ascii="Times New Roman" w:hAnsi="Times New Roman"/>
                <w:sz w:val="24"/>
              </w:rPr>
              <w:t>Sadalījumu veic atsevišķi garajām un īsajām pozīcijām.</w:t>
            </w:r>
          </w:p>
        </w:tc>
      </w:tr>
      <w:tr w:rsidR="00D257B7" w:rsidRPr="00901D39" w14:paraId="4849CE02" w14:textId="77777777" w:rsidTr="00E10B85">
        <w:tc>
          <w:tcPr>
            <w:tcW w:w="1144" w:type="dxa"/>
          </w:tcPr>
          <w:p w14:paraId="04BF166A" w14:textId="77777777" w:rsidR="00D257B7" w:rsidRPr="00901D39" w:rsidRDefault="00C55547">
            <w:pPr>
              <w:autoSpaceDE w:val="0"/>
              <w:autoSpaceDN w:val="0"/>
              <w:adjustRightInd w:val="0"/>
              <w:spacing w:before="0" w:after="0"/>
              <w:rPr>
                <w:rFonts w:ascii="Times New Roman" w:hAnsi="Times New Roman"/>
                <w:sz w:val="24"/>
              </w:rPr>
            </w:pPr>
            <w:r w:rsidRPr="00901D39">
              <w:rPr>
                <w:rFonts w:ascii="Times New Roman" w:hAnsi="Times New Roman"/>
                <w:sz w:val="24"/>
              </w:rPr>
              <w:t>402-406</w:t>
            </w:r>
          </w:p>
        </w:tc>
        <w:tc>
          <w:tcPr>
            <w:tcW w:w="7874" w:type="dxa"/>
          </w:tcPr>
          <w:p w14:paraId="31CBA0F3" w14:textId="4539ACE1" w:rsidR="00D257B7" w:rsidRPr="00901D39" w:rsidRDefault="00C55547">
            <w:pPr>
              <w:autoSpaceDE w:val="0"/>
              <w:autoSpaceDN w:val="0"/>
              <w:adjustRightInd w:val="0"/>
              <w:spacing w:before="0" w:after="0"/>
              <w:rPr>
                <w:rFonts w:ascii="Times New Roman" w:hAnsi="Times New Roman"/>
                <w:b/>
                <w:bCs/>
                <w:sz w:val="24"/>
                <w:u w:val="single"/>
              </w:rPr>
            </w:pPr>
            <w:r w:rsidRPr="00901D39">
              <w:rPr>
                <w:rFonts w:ascii="Times New Roman" w:hAnsi="Times New Roman"/>
                <w:b/>
                <w:bCs/>
                <w:sz w:val="24"/>
                <w:u w:val="single"/>
              </w:rPr>
              <w:t>NETO POZĪCIJU SADALĪJUMS PA PIEEJĀM</w:t>
            </w:r>
          </w:p>
          <w:p w14:paraId="5E0A32C0" w14:textId="2170528B" w:rsidR="00D257B7" w:rsidRPr="00901D39" w:rsidRDefault="00C55547">
            <w:pPr>
              <w:rPr>
                <w:rFonts w:ascii="Times New Roman" w:hAnsi="Times New Roman"/>
                <w:b/>
                <w:bCs/>
                <w:sz w:val="24"/>
                <w:u w:val="single"/>
              </w:rPr>
            </w:pPr>
            <w:r w:rsidRPr="00901D39">
              <w:rPr>
                <w:rFonts w:ascii="Times New Roman" w:hAnsi="Times New Roman"/>
                <w:sz w:val="24"/>
              </w:rPr>
              <w:t>KPR</w:t>
            </w:r>
            <w:r w:rsidRPr="00901D39">
              <w:rPr>
                <w:rStyle w:val="InstructionsTabelleText"/>
                <w:rFonts w:ascii="Times New Roman" w:hAnsi="Times New Roman"/>
                <w:sz w:val="24"/>
              </w:rPr>
              <w:t xml:space="preserve"> 254. pants </w:t>
            </w:r>
          </w:p>
        </w:tc>
      </w:tr>
      <w:tr w:rsidR="00D257B7" w:rsidRPr="00901D39" w14:paraId="04E9E548" w14:textId="77777777" w:rsidTr="00E10B85">
        <w:tc>
          <w:tcPr>
            <w:tcW w:w="1144" w:type="dxa"/>
          </w:tcPr>
          <w:p w14:paraId="52710FE5" w14:textId="77777777" w:rsidR="00D257B7" w:rsidRPr="00901D39" w:rsidRDefault="00C55547">
            <w:pPr>
              <w:autoSpaceDE w:val="0"/>
              <w:autoSpaceDN w:val="0"/>
              <w:adjustRightInd w:val="0"/>
              <w:spacing w:before="0" w:after="0"/>
              <w:rPr>
                <w:rFonts w:ascii="Times New Roman" w:hAnsi="Times New Roman"/>
                <w:sz w:val="24"/>
              </w:rPr>
            </w:pPr>
            <w:r w:rsidRPr="00901D39">
              <w:rPr>
                <w:rFonts w:ascii="Times New Roman" w:hAnsi="Times New Roman"/>
                <w:sz w:val="24"/>
              </w:rPr>
              <w:t>402</w:t>
            </w:r>
          </w:p>
        </w:tc>
        <w:tc>
          <w:tcPr>
            <w:tcW w:w="7874" w:type="dxa"/>
          </w:tcPr>
          <w:p w14:paraId="567BB6FB" w14:textId="77777777" w:rsidR="00D257B7" w:rsidRPr="00901D39" w:rsidRDefault="00C55547">
            <w:pPr>
              <w:autoSpaceDE w:val="0"/>
              <w:autoSpaceDN w:val="0"/>
              <w:adjustRightInd w:val="0"/>
              <w:spacing w:before="0" w:after="0"/>
              <w:rPr>
                <w:rFonts w:ascii="Times New Roman" w:hAnsi="Times New Roman"/>
                <w:b/>
                <w:bCs/>
                <w:sz w:val="24"/>
                <w:u w:val="single"/>
              </w:rPr>
            </w:pPr>
            <w:r w:rsidRPr="00901D39">
              <w:rPr>
                <w:rFonts w:ascii="Times New Roman" w:hAnsi="Times New Roman"/>
                <w:b/>
                <w:bCs/>
                <w:i/>
                <w:sz w:val="24"/>
                <w:u w:val="single"/>
              </w:rPr>
              <w:t>SEC-IRBA</w:t>
            </w:r>
          </w:p>
          <w:p w14:paraId="021F46C0" w14:textId="7DD16BC2" w:rsidR="00D257B7" w:rsidRPr="00901D39" w:rsidRDefault="00C55547">
            <w:pPr>
              <w:rPr>
                <w:rFonts w:ascii="Times New Roman" w:hAnsi="Times New Roman"/>
                <w:b/>
                <w:bCs/>
                <w:sz w:val="24"/>
                <w:u w:val="single"/>
              </w:rPr>
            </w:pPr>
            <w:r w:rsidRPr="00901D39">
              <w:rPr>
                <w:rStyle w:val="InstructionsTabelleText"/>
                <w:rFonts w:ascii="Times New Roman" w:hAnsi="Times New Roman"/>
                <w:sz w:val="24"/>
              </w:rPr>
              <w:t>KPR 259. un 260. pants</w:t>
            </w:r>
          </w:p>
        </w:tc>
      </w:tr>
      <w:tr w:rsidR="00D257B7" w:rsidRPr="00901D39" w14:paraId="6AA0D3A8" w14:textId="77777777" w:rsidTr="00E10B85">
        <w:tc>
          <w:tcPr>
            <w:tcW w:w="1144" w:type="dxa"/>
          </w:tcPr>
          <w:p w14:paraId="1C0DB11C" w14:textId="77777777" w:rsidR="00D257B7" w:rsidRPr="00901D39" w:rsidRDefault="00C55547">
            <w:pPr>
              <w:autoSpaceDE w:val="0"/>
              <w:autoSpaceDN w:val="0"/>
              <w:adjustRightInd w:val="0"/>
              <w:spacing w:before="0" w:after="0"/>
              <w:rPr>
                <w:rFonts w:ascii="Times New Roman" w:hAnsi="Times New Roman"/>
                <w:sz w:val="24"/>
              </w:rPr>
            </w:pPr>
            <w:r w:rsidRPr="00901D39">
              <w:rPr>
                <w:rFonts w:ascii="Times New Roman" w:hAnsi="Times New Roman"/>
                <w:sz w:val="24"/>
              </w:rPr>
              <w:t>403</w:t>
            </w:r>
          </w:p>
        </w:tc>
        <w:tc>
          <w:tcPr>
            <w:tcW w:w="7874" w:type="dxa"/>
          </w:tcPr>
          <w:p w14:paraId="54504140" w14:textId="77777777" w:rsidR="00D257B7" w:rsidRPr="00901D39" w:rsidRDefault="00C55547">
            <w:pPr>
              <w:autoSpaceDE w:val="0"/>
              <w:autoSpaceDN w:val="0"/>
              <w:adjustRightInd w:val="0"/>
              <w:spacing w:before="0" w:after="0"/>
              <w:rPr>
                <w:rFonts w:ascii="Times New Roman" w:hAnsi="Times New Roman"/>
                <w:b/>
                <w:bCs/>
                <w:sz w:val="24"/>
                <w:u w:val="single"/>
              </w:rPr>
            </w:pPr>
            <w:r w:rsidRPr="00901D39">
              <w:rPr>
                <w:rFonts w:ascii="Times New Roman" w:hAnsi="Times New Roman"/>
                <w:b/>
                <w:bCs/>
                <w:i/>
                <w:sz w:val="24"/>
                <w:u w:val="single"/>
              </w:rPr>
              <w:t>SEC-SA</w:t>
            </w:r>
          </w:p>
          <w:p w14:paraId="37E5169A" w14:textId="72D429C0" w:rsidR="00D257B7" w:rsidRPr="00901D39" w:rsidRDefault="00C55547">
            <w:pPr>
              <w:autoSpaceDE w:val="0"/>
              <w:autoSpaceDN w:val="0"/>
              <w:adjustRightInd w:val="0"/>
              <w:jc w:val="left"/>
              <w:rPr>
                <w:rFonts w:ascii="Times New Roman" w:hAnsi="Times New Roman"/>
                <w:b/>
                <w:bCs/>
                <w:sz w:val="24"/>
                <w:u w:val="single"/>
              </w:rPr>
            </w:pPr>
            <w:r w:rsidRPr="00901D39">
              <w:rPr>
                <w:rStyle w:val="InstructionsTabelleText"/>
                <w:rFonts w:ascii="Times New Roman" w:hAnsi="Times New Roman"/>
                <w:sz w:val="24"/>
              </w:rPr>
              <w:t>KPR 261. un 262. pants</w:t>
            </w:r>
          </w:p>
        </w:tc>
      </w:tr>
      <w:tr w:rsidR="00D257B7" w:rsidRPr="00901D39" w14:paraId="7C8171F3" w14:textId="77777777" w:rsidTr="00E10B85">
        <w:tc>
          <w:tcPr>
            <w:tcW w:w="1144" w:type="dxa"/>
          </w:tcPr>
          <w:p w14:paraId="36E4B956" w14:textId="77777777" w:rsidR="00D257B7" w:rsidRPr="00901D39" w:rsidRDefault="00C55547">
            <w:pPr>
              <w:autoSpaceDE w:val="0"/>
              <w:autoSpaceDN w:val="0"/>
              <w:adjustRightInd w:val="0"/>
              <w:spacing w:before="0" w:after="0"/>
              <w:rPr>
                <w:rFonts w:ascii="Times New Roman" w:hAnsi="Times New Roman"/>
                <w:sz w:val="24"/>
              </w:rPr>
            </w:pPr>
            <w:r w:rsidRPr="00901D39">
              <w:rPr>
                <w:rFonts w:ascii="Times New Roman" w:hAnsi="Times New Roman"/>
                <w:sz w:val="24"/>
              </w:rPr>
              <w:t>404</w:t>
            </w:r>
          </w:p>
        </w:tc>
        <w:tc>
          <w:tcPr>
            <w:tcW w:w="7874" w:type="dxa"/>
          </w:tcPr>
          <w:p w14:paraId="7FA6E1E5" w14:textId="77777777" w:rsidR="00D257B7" w:rsidRPr="00901D39" w:rsidRDefault="00C55547">
            <w:pPr>
              <w:autoSpaceDE w:val="0"/>
              <w:autoSpaceDN w:val="0"/>
              <w:adjustRightInd w:val="0"/>
              <w:spacing w:before="0" w:after="0"/>
              <w:rPr>
                <w:rFonts w:ascii="Times New Roman" w:hAnsi="Times New Roman"/>
                <w:b/>
                <w:bCs/>
                <w:sz w:val="24"/>
                <w:u w:val="single"/>
              </w:rPr>
            </w:pPr>
            <w:r w:rsidRPr="00901D39">
              <w:rPr>
                <w:rFonts w:ascii="Times New Roman" w:hAnsi="Times New Roman"/>
                <w:b/>
                <w:bCs/>
                <w:i/>
                <w:sz w:val="24"/>
                <w:u w:val="single"/>
              </w:rPr>
              <w:t>SEC-ERBA</w:t>
            </w:r>
          </w:p>
          <w:p w14:paraId="4BE3C821" w14:textId="0C194362" w:rsidR="00D257B7" w:rsidRPr="00901D39" w:rsidRDefault="00C55547">
            <w:pPr>
              <w:rPr>
                <w:rFonts w:ascii="Times New Roman" w:hAnsi="Times New Roman"/>
                <w:b/>
                <w:bCs/>
                <w:sz w:val="24"/>
                <w:u w:val="single"/>
              </w:rPr>
            </w:pPr>
            <w:r w:rsidRPr="00901D39">
              <w:rPr>
                <w:rStyle w:val="InstructionsTabelleText"/>
                <w:rFonts w:ascii="Times New Roman" w:hAnsi="Times New Roman"/>
                <w:sz w:val="24"/>
              </w:rPr>
              <w:t>KPR 263. un 264. pants</w:t>
            </w:r>
          </w:p>
        </w:tc>
      </w:tr>
      <w:tr w:rsidR="00D257B7" w:rsidRPr="00901D39" w14:paraId="31ABA7E3" w14:textId="77777777" w:rsidTr="00E10B85">
        <w:tc>
          <w:tcPr>
            <w:tcW w:w="1144" w:type="dxa"/>
          </w:tcPr>
          <w:p w14:paraId="0CFD80ED" w14:textId="77777777" w:rsidR="00D257B7" w:rsidRPr="00901D39" w:rsidRDefault="00C55547">
            <w:pPr>
              <w:autoSpaceDE w:val="0"/>
              <w:autoSpaceDN w:val="0"/>
              <w:adjustRightInd w:val="0"/>
              <w:spacing w:before="0" w:after="0"/>
              <w:rPr>
                <w:rFonts w:ascii="Times New Roman" w:hAnsi="Times New Roman"/>
                <w:sz w:val="24"/>
              </w:rPr>
            </w:pPr>
            <w:r w:rsidRPr="00901D39">
              <w:rPr>
                <w:rFonts w:ascii="Times New Roman" w:hAnsi="Times New Roman"/>
                <w:sz w:val="24"/>
              </w:rPr>
              <w:t>405</w:t>
            </w:r>
          </w:p>
        </w:tc>
        <w:tc>
          <w:tcPr>
            <w:tcW w:w="7874" w:type="dxa"/>
          </w:tcPr>
          <w:p w14:paraId="7447AB22" w14:textId="77777777" w:rsidR="00D257B7" w:rsidRPr="00901D39" w:rsidRDefault="00C55547">
            <w:pPr>
              <w:autoSpaceDE w:val="0"/>
              <w:autoSpaceDN w:val="0"/>
              <w:adjustRightInd w:val="0"/>
              <w:spacing w:before="0" w:after="0"/>
              <w:rPr>
                <w:rFonts w:ascii="Times New Roman" w:hAnsi="Times New Roman"/>
                <w:b/>
                <w:bCs/>
                <w:sz w:val="24"/>
                <w:u w:val="single"/>
              </w:rPr>
            </w:pPr>
            <w:r w:rsidRPr="00901D39">
              <w:rPr>
                <w:rFonts w:ascii="Times New Roman" w:hAnsi="Times New Roman"/>
                <w:b/>
                <w:bCs/>
                <w:sz w:val="24"/>
                <w:u w:val="single"/>
              </w:rPr>
              <w:t>IEKŠĒJĀ NOVĒRTĒJUMA PIEEJA</w:t>
            </w:r>
          </w:p>
          <w:p w14:paraId="68AF8C71" w14:textId="375124E3" w:rsidR="00D257B7" w:rsidRPr="00901D39" w:rsidRDefault="00C55547">
            <w:pPr>
              <w:rPr>
                <w:rFonts w:ascii="Times New Roman" w:hAnsi="Times New Roman"/>
                <w:bCs/>
                <w:sz w:val="24"/>
                <w:u w:val="single"/>
              </w:rPr>
            </w:pPr>
            <w:r w:rsidRPr="00901D39">
              <w:rPr>
                <w:rStyle w:val="InstructionsTabelleText"/>
                <w:rFonts w:ascii="Times New Roman" w:hAnsi="Times New Roman"/>
                <w:sz w:val="24"/>
              </w:rPr>
              <w:t>KPR 254. un 265. pants un 266. panta 5. punkts</w:t>
            </w:r>
          </w:p>
        </w:tc>
      </w:tr>
      <w:tr w:rsidR="00D257B7" w:rsidRPr="00901D39" w14:paraId="11417FB2" w14:textId="77777777" w:rsidTr="00E10B85">
        <w:tc>
          <w:tcPr>
            <w:tcW w:w="1144" w:type="dxa"/>
          </w:tcPr>
          <w:p w14:paraId="21548B54" w14:textId="77777777" w:rsidR="00D257B7" w:rsidRPr="00901D39" w:rsidRDefault="00C55547">
            <w:pPr>
              <w:autoSpaceDE w:val="0"/>
              <w:autoSpaceDN w:val="0"/>
              <w:adjustRightInd w:val="0"/>
              <w:spacing w:before="0" w:after="0"/>
              <w:rPr>
                <w:rFonts w:ascii="Times New Roman" w:hAnsi="Times New Roman"/>
                <w:sz w:val="24"/>
              </w:rPr>
            </w:pPr>
            <w:r w:rsidRPr="00901D39">
              <w:rPr>
                <w:rFonts w:ascii="Times New Roman" w:hAnsi="Times New Roman"/>
                <w:sz w:val="24"/>
              </w:rPr>
              <w:t>406</w:t>
            </w:r>
          </w:p>
        </w:tc>
        <w:tc>
          <w:tcPr>
            <w:tcW w:w="7874" w:type="dxa"/>
          </w:tcPr>
          <w:p w14:paraId="4371E384" w14:textId="77777777" w:rsidR="00D257B7" w:rsidRPr="00901D39" w:rsidRDefault="00C55547">
            <w:pPr>
              <w:autoSpaceDE w:val="0"/>
              <w:autoSpaceDN w:val="0"/>
              <w:adjustRightInd w:val="0"/>
              <w:spacing w:before="0" w:after="0"/>
              <w:rPr>
                <w:rFonts w:ascii="Times New Roman" w:hAnsi="Times New Roman"/>
                <w:b/>
                <w:bCs/>
                <w:sz w:val="24"/>
                <w:u w:val="single"/>
              </w:rPr>
            </w:pPr>
            <w:r w:rsidRPr="00901D39">
              <w:rPr>
                <w:rFonts w:ascii="Times New Roman" w:hAnsi="Times New Roman"/>
                <w:b/>
                <w:bCs/>
                <w:sz w:val="24"/>
                <w:u w:val="single"/>
              </w:rPr>
              <w:t>CITS (</w:t>
            </w:r>
            <w:r w:rsidRPr="00901D39">
              <w:rPr>
                <w:rFonts w:ascii="Times New Roman" w:hAnsi="Times New Roman"/>
                <w:b/>
                <w:bCs/>
                <w:i/>
                <w:sz w:val="24"/>
                <w:u w:val="single"/>
              </w:rPr>
              <w:t>RW</w:t>
            </w:r>
            <w:r w:rsidRPr="00901D39">
              <w:rPr>
                <w:rFonts w:ascii="Times New Roman" w:hAnsi="Times New Roman"/>
                <w:b/>
                <w:bCs/>
                <w:sz w:val="24"/>
                <w:u w:val="single"/>
              </w:rPr>
              <w:t xml:space="preserve"> = 1250 %)</w:t>
            </w:r>
          </w:p>
          <w:p w14:paraId="2D4D8058" w14:textId="7ADB34D6" w:rsidR="00D257B7" w:rsidRPr="00901D39" w:rsidRDefault="00C55547">
            <w:pPr>
              <w:rPr>
                <w:rFonts w:ascii="Times New Roman" w:hAnsi="Times New Roman"/>
                <w:b/>
                <w:bCs/>
                <w:sz w:val="24"/>
                <w:u w:val="single"/>
              </w:rPr>
            </w:pPr>
            <w:r w:rsidRPr="00901D39">
              <w:rPr>
                <w:rStyle w:val="InstructionsTabelleText"/>
                <w:rFonts w:ascii="Times New Roman" w:hAnsi="Times New Roman"/>
                <w:sz w:val="24"/>
              </w:rPr>
              <w:t>KPR 254. panta 7. punkts</w:t>
            </w:r>
          </w:p>
        </w:tc>
      </w:tr>
      <w:tr w:rsidR="00D257B7" w:rsidRPr="00901D39" w14:paraId="2E14A25F" w14:textId="77777777" w:rsidTr="00E10B85">
        <w:tc>
          <w:tcPr>
            <w:tcW w:w="1144" w:type="dxa"/>
          </w:tcPr>
          <w:p w14:paraId="18CC8D55" w14:textId="77777777" w:rsidR="00D257B7" w:rsidRPr="00901D39" w:rsidRDefault="00C55547">
            <w:pPr>
              <w:autoSpaceDE w:val="0"/>
              <w:autoSpaceDN w:val="0"/>
              <w:adjustRightInd w:val="0"/>
              <w:spacing w:before="0" w:after="0"/>
              <w:rPr>
                <w:rFonts w:ascii="Times New Roman" w:hAnsi="Times New Roman"/>
                <w:sz w:val="24"/>
              </w:rPr>
            </w:pPr>
            <w:r w:rsidRPr="00901D39">
              <w:rPr>
                <w:rFonts w:ascii="Times New Roman" w:hAnsi="Times New Roman"/>
                <w:sz w:val="24"/>
              </w:rPr>
              <w:t>530-540</w:t>
            </w:r>
          </w:p>
        </w:tc>
        <w:tc>
          <w:tcPr>
            <w:tcW w:w="7874" w:type="dxa"/>
          </w:tcPr>
          <w:p w14:paraId="7A56BC29" w14:textId="4686DEDE" w:rsidR="00D257B7" w:rsidRPr="00901D39" w:rsidRDefault="00C55547">
            <w:pPr>
              <w:autoSpaceDE w:val="0"/>
              <w:autoSpaceDN w:val="0"/>
              <w:adjustRightInd w:val="0"/>
              <w:spacing w:before="0" w:after="0"/>
              <w:rPr>
                <w:rFonts w:ascii="Times New Roman" w:hAnsi="Times New Roman"/>
                <w:b/>
                <w:bCs/>
                <w:sz w:val="24"/>
                <w:u w:val="single"/>
              </w:rPr>
            </w:pPr>
            <w:r w:rsidRPr="00901D39">
              <w:rPr>
                <w:rFonts w:ascii="Times New Roman" w:hAnsi="Times New Roman"/>
                <w:b/>
                <w:bCs/>
                <w:sz w:val="24"/>
                <w:u w:val="single"/>
              </w:rPr>
              <w:t>VISPĀRĒJĀ IETEKME (KOREKCIJA) REGULAS (ES) 2017/2402 2. NODAĻAS PĀRKĀPUMA DĒĻ</w:t>
            </w:r>
          </w:p>
          <w:p w14:paraId="04042539" w14:textId="2BE104C4" w:rsidR="00D257B7" w:rsidRPr="00901D39" w:rsidRDefault="00C55547">
            <w:pPr>
              <w:rPr>
                <w:rFonts w:ascii="Times New Roman" w:hAnsi="Times New Roman"/>
                <w:b/>
                <w:bCs/>
                <w:sz w:val="24"/>
                <w:u w:val="single"/>
              </w:rPr>
            </w:pPr>
            <w:r w:rsidRPr="00901D39">
              <w:rPr>
                <w:rStyle w:val="InstructionsTabelleText"/>
                <w:rFonts w:ascii="Times New Roman" w:hAnsi="Times New Roman"/>
                <w:sz w:val="24"/>
              </w:rPr>
              <w:t>KPR 270.a pants</w:t>
            </w:r>
          </w:p>
        </w:tc>
      </w:tr>
      <w:tr w:rsidR="00D257B7" w:rsidRPr="00901D39" w14:paraId="3ABCF96D" w14:textId="77777777" w:rsidTr="00E10B85">
        <w:tc>
          <w:tcPr>
            <w:tcW w:w="1144" w:type="dxa"/>
          </w:tcPr>
          <w:p w14:paraId="68A5E5DC" w14:textId="77777777" w:rsidR="00D257B7" w:rsidRPr="00901D39" w:rsidRDefault="00C55547">
            <w:pPr>
              <w:autoSpaceDE w:val="0"/>
              <w:autoSpaceDN w:val="0"/>
              <w:adjustRightInd w:val="0"/>
              <w:spacing w:before="0" w:after="0"/>
              <w:rPr>
                <w:rFonts w:ascii="Times New Roman" w:hAnsi="Times New Roman"/>
                <w:sz w:val="24"/>
              </w:rPr>
            </w:pPr>
            <w:r w:rsidRPr="00901D39">
              <w:rPr>
                <w:rFonts w:ascii="Times New Roman" w:hAnsi="Times New Roman"/>
                <w:sz w:val="24"/>
              </w:rPr>
              <w:t>570</w:t>
            </w:r>
          </w:p>
        </w:tc>
        <w:tc>
          <w:tcPr>
            <w:tcW w:w="7874" w:type="dxa"/>
          </w:tcPr>
          <w:p w14:paraId="3F701079" w14:textId="77777777" w:rsidR="00D257B7" w:rsidRPr="00901D39" w:rsidRDefault="00C55547">
            <w:pPr>
              <w:autoSpaceDE w:val="0"/>
              <w:autoSpaceDN w:val="0"/>
              <w:adjustRightInd w:val="0"/>
              <w:spacing w:before="0" w:after="0"/>
              <w:rPr>
                <w:rFonts w:ascii="Times New Roman" w:hAnsi="Times New Roman"/>
                <w:b/>
                <w:bCs/>
                <w:sz w:val="24"/>
                <w:u w:val="single"/>
              </w:rPr>
            </w:pPr>
            <w:r w:rsidRPr="00901D39">
              <w:rPr>
                <w:rFonts w:ascii="Times New Roman" w:hAnsi="Times New Roman"/>
                <w:b/>
                <w:bCs/>
                <w:sz w:val="24"/>
                <w:u w:val="single"/>
              </w:rPr>
              <w:t xml:space="preserve">PIRMS MAKSIMĀLĀS ROBEŽVĒRTĪBAS </w:t>
            </w:r>
          </w:p>
          <w:p w14:paraId="5BCBF683" w14:textId="6BD86F0B" w:rsidR="00D257B7" w:rsidRPr="00901D39" w:rsidRDefault="00C55547">
            <w:pPr>
              <w:rPr>
                <w:rFonts w:ascii="Times New Roman" w:hAnsi="Times New Roman"/>
                <w:bCs/>
                <w:sz w:val="24"/>
              </w:rPr>
            </w:pPr>
            <w:r w:rsidRPr="00901D39">
              <w:rPr>
                <w:rFonts w:ascii="Times New Roman" w:hAnsi="Times New Roman"/>
                <w:bCs/>
                <w:sz w:val="24"/>
              </w:rPr>
              <w:t>KPR 337. pants, neņemot vērā KPR 335. pantu, kas iestādei ļauj noteikt maksimālo robežvērtību produkta svērumam un neto pozīcijai maksimāli iespējamā ar saistību nepildīšanas risku saistītā zaudējuma līmenī.</w:t>
            </w:r>
          </w:p>
        </w:tc>
      </w:tr>
      <w:tr w:rsidR="00D257B7" w:rsidRPr="00901D39" w14:paraId="42B025F1" w14:textId="77777777" w:rsidTr="00E10B85">
        <w:tc>
          <w:tcPr>
            <w:tcW w:w="1144" w:type="dxa"/>
          </w:tcPr>
          <w:p w14:paraId="7EB98B68" w14:textId="77777777" w:rsidR="00D257B7" w:rsidRPr="00901D39" w:rsidRDefault="00EE079A">
            <w:pPr>
              <w:autoSpaceDE w:val="0"/>
              <w:autoSpaceDN w:val="0"/>
              <w:adjustRightInd w:val="0"/>
              <w:spacing w:before="0" w:after="0"/>
              <w:rPr>
                <w:rFonts w:ascii="Times New Roman" w:hAnsi="Times New Roman"/>
                <w:sz w:val="24"/>
              </w:rPr>
            </w:pPr>
            <w:r w:rsidRPr="00901D39">
              <w:rPr>
                <w:rFonts w:ascii="Times New Roman" w:hAnsi="Times New Roman"/>
                <w:sz w:val="24"/>
              </w:rPr>
              <w:t>601</w:t>
            </w:r>
          </w:p>
        </w:tc>
        <w:tc>
          <w:tcPr>
            <w:tcW w:w="7874" w:type="dxa"/>
          </w:tcPr>
          <w:p w14:paraId="2F26198E" w14:textId="77777777" w:rsidR="00D257B7" w:rsidRPr="00901D39" w:rsidRDefault="00C55547">
            <w:pPr>
              <w:autoSpaceDE w:val="0"/>
              <w:autoSpaceDN w:val="0"/>
              <w:adjustRightInd w:val="0"/>
              <w:spacing w:before="0" w:after="0"/>
              <w:rPr>
                <w:rFonts w:ascii="Times New Roman" w:hAnsi="Times New Roman"/>
                <w:b/>
                <w:bCs/>
                <w:sz w:val="24"/>
                <w:u w:val="single"/>
              </w:rPr>
            </w:pPr>
            <w:r w:rsidRPr="00901D39">
              <w:rPr>
                <w:rFonts w:ascii="Times New Roman" w:hAnsi="Times New Roman"/>
                <w:b/>
                <w:bCs/>
                <w:sz w:val="24"/>
                <w:u w:val="single"/>
              </w:rPr>
              <w:t xml:space="preserve">PĒC MAKSIMĀLĀS ROBEŽVĒRTĪBAS / KOPĒJĀM PAŠU KAPITĀLA PRASĪBĀM </w:t>
            </w:r>
          </w:p>
          <w:p w14:paraId="6733A0E4" w14:textId="6D946F44" w:rsidR="00D257B7" w:rsidRPr="00901D39" w:rsidRDefault="00C55547">
            <w:pPr>
              <w:rPr>
                <w:rFonts w:ascii="Times New Roman" w:hAnsi="Times New Roman"/>
                <w:bCs/>
                <w:sz w:val="24"/>
              </w:rPr>
            </w:pPr>
            <w:r w:rsidRPr="00901D39">
              <w:rPr>
                <w:rFonts w:ascii="Times New Roman" w:hAnsi="Times New Roman"/>
                <w:bCs/>
                <w:sz w:val="24"/>
              </w:rPr>
              <w:t xml:space="preserve">KPR 337. pants, ņemot </w:t>
            </w:r>
            <w:r w:rsidRPr="00901D39">
              <w:rPr>
                <w:rStyle w:val="InstructionsTabelleText"/>
                <w:rFonts w:ascii="Times New Roman" w:hAnsi="Times New Roman"/>
                <w:sz w:val="24"/>
              </w:rPr>
              <w:t>vērā</w:t>
            </w:r>
            <w:r w:rsidRPr="00901D39">
              <w:rPr>
                <w:rFonts w:ascii="Times New Roman" w:hAnsi="Times New Roman"/>
                <w:bCs/>
                <w:sz w:val="24"/>
              </w:rPr>
              <w:t xml:space="preserve"> KPR 335. pantu.</w:t>
            </w:r>
          </w:p>
        </w:tc>
      </w:tr>
    </w:tbl>
    <w:p w14:paraId="7AAC6397" w14:textId="77777777" w:rsidR="00D257B7" w:rsidRPr="00901D39" w:rsidRDefault="00D257B7">
      <w:pPr>
        <w:autoSpaceDE w:val="0"/>
        <w:autoSpaceDN w:val="0"/>
        <w:adjustRightInd w:val="0"/>
        <w:spacing w:before="0" w:after="0"/>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56"/>
        <w:gridCol w:w="7894"/>
      </w:tblGrid>
      <w:tr w:rsidR="00D257B7" w:rsidRPr="00901D39" w14:paraId="3545DE8A" w14:textId="77777777" w:rsidTr="00E10B85">
        <w:trPr>
          <w:trHeight w:val="537"/>
        </w:trPr>
        <w:tc>
          <w:tcPr>
            <w:tcW w:w="8950" w:type="dxa"/>
            <w:gridSpan w:val="2"/>
            <w:shd w:val="clear" w:color="auto" w:fill="BFBFBF"/>
          </w:tcPr>
          <w:p w14:paraId="42759E47" w14:textId="77777777" w:rsidR="00D257B7" w:rsidRPr="00901D39" w:rsidRDefault="00C55547">
            <w:pPr>
              <w:autoSpaceDE w:val="0"/>
              <w:autoSpaceDN w:val="0"/>
              <w:adjustRightInd w:val="0"/>
              <w:spacing w:after="0"/>
              <w:rPr>
                <w:rFonts w:ascii="Times New Roman" w:hAnsi="Times New Roman"/>
                <w:b/>
                <w:sz w:val="24"/>
              </w:rPr>
            </w:pPr>
            <w:r w:rsidRPr="00901D39">
              <w:rPr>
                <w:rFonts w:ascii="Times New Roman" w:hAnsi="Times New Roman"/>
                <w:b/>
                <w:sz w:val="24"/>
              </w:rPr>
              <w:t>Rindas</w:t>
            </w:r>
          </w:p>
        </w:tc>
      </w:tr>
      <w:tr w:rsidR="00D257B7" w:rsidRPr="00901D39" w14:paraId="212CE458" w14:textId="77777777" w:rsidTr="00E10B85">
        <w:tc>
          <w:tcPr>
            <w:tcW w:w="1056" w:type="dxa"/>
          </w:tcPr>
          <w:p w14:paraId="54771851" w14:textId="77777777" w:rsidR="00D257B7" w:rsidRPr="00901D39" w:rsidRDefault="00C55547">
            <w:pPr>
              <w:autoSpaceDE w:val="0"/>
              <w:autoSpaceDN w:val="0"/>
              <w:adjustRightInd w:val="0"/>
              <w:spacing w:before="0" w:after="0"/>
              <w:rPr>
                <w:rFonts w:ascii="Times New Roman" w:hAnsi="Times New Roman"/>
                <w:sz w:val="24"/>
              </w:rPr>
            </w:pPr>
            <w:r w:rsidRPr="00901D39">
              <w:rPr>
                <w:rFonts w:ascii="Times New Roman" w:hAnsi="Times New Roman"/>
                <w:sz w:val="24"/>
              </w:rPr>
              <w:t>010</w:t>
            </w:r>
          </w:p>
        </w:tc>
        <w:tc>
          <w:tcPr>
            <w:tcW w:w="7894" w:type="dxa"/>
          </w:tcPr>
          <w:p w14:paraId="77ECC080" w14:textId="77777777" w:rsidR="00D257B7" w:rsidRPr="00901D39" w:rsidRDefault="00C55547">
            <w:pPr>
              <w:rPr>
                <w:rFonts w:ascii="Times New Roman" w:hAnsi="Times New Roman"/>
                <w:sz w:val="24"/>
              </w:rPr>
            </w:pPr>
            <w:r w:rsidRPr="00901D39">
              <w:rPr>
                <w:rStyle w:val="InstructionsTabelleberschrift"/>
                <w:rFonts w:ascii="Times New Roman" w:hAnsi="Times New Roman"/>
                <w:sz w:val="24"/>
              </w:rPr>
              <w:t>KOPĒJIE RISKA DARĪJUMI</w:t>
            </w:r>
          </w:p>
          <w:p w14:paraId="6F801EDD" w14:textId="749CC600" w:rsidR="00D257B7" w:rsidRPr="00901D39" w:rsidRDefault="00C55547">
            <w:pPr>
              <w:autoSpaceDE w:val="0"/>
              <w:autoSpaceDN w:val="0"/>
              <w:adjustRightInd w:val="0"/>
              <w:spacing w:before="0" w:after="0"/>
              <w:rPr>
                <w:rFonts w:ascii="Times New Roman" w:hAnsi="Times New Roman"/>
                <w:sz w:val="24"/>
              </w:rPr>
            </w:pPr>
            <w:r w:rsidRPr="00901D39">
              <w:rPr>
                <w:rStyle w:val="InstructionsTabelleText"/>
                <w:rFonts w:ascii="Times New Roman" w:hAnsi="Times New Roman"/>
                <w:sz w:val="24"/>
              </w:rPr>
              <w:t xml:space="preserve">Nenokārtotu (tirdzniecības portfelī turētu) </w:t>
            </w:r>
            <w:proofErr w:type="spellStart"/>
            <w:r w:rsidRPr="00901D39">
              <w:rPr>
                <w:rStyle w:val="InstructionsTabelleText"/>
                <w:rFonts w:ascii="Times New Roman" w:hAnsi="Times New Roman"/>
                <w:sz w:val="24"/>
              </w:rPr>
              <w:t>vērtspapīrošanas</w:t>
            </w:r>
            <w:proofErr w:type="spellEnd"/>
            <w:r w:rsidRPr="00901D39">
              <w:rPr>
                <w:rStyle w:val="InstructionsTabelleText"/>
                <w:rFonts w:ascii="Times New Roman" w:hAnsi="Times New Roman"/>
                <w:sz w:val="24"/>
              </w:rPr>
              <w:t xml:space="preserve"> un atkārtotas </w:t>
            </w:r>
            <w:proofErr w:type="spellStart"/>
            <w:r w:rsidRPr="00901D39">
              <w:rPr>
                <w:rStyle w:val="InstructionsTabelleText"/>
                <w:rFonts w:ascii="Times New Roman" w:hAnsi="Times New Roman"/>
                <w:sz w:val="24"/>
              </w:rPr>
              <w:t>vērtspapīrošanas</w:t>
            </w:r>
            <w:proofErr w:type="spellEnd"/>
            <w:r w:rsidRPr="00901D39">
              <w:rPr>
                <w:rStyle w:val="InstructionsTabelleText"/>
                <w:rFonts w:ascii="Times New Roman" w:hAnsi="Times New Roman"/>
                <w:sz w:val="24"/>
              </w:rPr>
              <w:t xml:space="preserve"> darījumu kopsumma, ko uzrāda iestāde, kura ir iniciatora vai ieguldītāja, vai sponsora lomā(-s).</w:t>
            </w:r>
          </w:p>
        </w:tc>
      </w:tr>
      <w:tr w:rsidR="00D257B7" w:rsidRPr="00901D39" w14:paraId="3CD58C01" w14:textId="77777777" w:rsidTr="00E10B85">
        <w:tc>
          <w:tcPr>
            <w:tcW w:w="1056" w:type="dxa"/>
          </w:tcPr>
          <w:p w14:paraId="5240D8B6" w14:textId="77777777" w:rsidR="00D257B7" w:rsidRPr="00901D39" w:rsidRDefault="00C55547">
            <w:pPr>
              <w:autoSpaceDE w:val="0"/>
              <w:autoSpaceDN w:val="0"/>
              <w:adjustRightInd w:val="0"/>
              <w:spacing w:before="0" w:after="0"/>
              <w:rPr>
                <w:rFonts w:ascii="Times New Roman" w:hAnsi="Times New Roman"/>
                <w:sz w:val="24"/>
              </w:rPr>
            </w:pPr>
            <w:r w:rsidRPr="00901D39">
              <w:rPr>
                <w:rFonts w:ascii="Times New Roman" w:hAnsi="Times New Roman"/>
                <w:sz w:val="24"/>
              </w:rPr>
              <w:t>040,070 un</w:t>
            </w:r>
          </w:p>
          <w:p w14:paraId="1CC6A8AB" w14:textId="77777777" w:rsidR="00D257B7" w:rsidRPr="00901D39" w:rsidRDefault="00C55547">
            <w:pPr>
              <w:autoSpaceDE w:val="0"/>
              <w:autoSpaceDN w:val="0"/>
              <w:adjustRightInd w:val="0"/>
              <w:spacing w:before="0" w:after="0"/>
              <w:rPr>
                <w:rFonts w:ascii="Times New Roman" w:hAnsi="Times New Roman"/>
                <w:sz w:val="24"/>
              </w:rPr>
            </w:pPr>
            <w:r w:rsidRPr="00901D39">
              <w:rPr>
                <w:rFonts w:ascii="Times New Roman" w:hAnsi="Times New Roman"/>
                <w:sz w:val="24"/>
              </w:rPr>
              <w:t>100</w:t>
            </w:r>
          </w:p>
        </w:tc>
        <w:tc>
          <w:tcPr>
            <w:tcW w:w="7894" w:type="dxa"/>
          </w:tcPr>
          <w:p w14:paraId="0C4166D7" w14:textId="6255869B" w:rsidR="00D257B7" w:rsidRPr="00901D39" w:rsidRDefault="00C55547">
            <w:pPr>
              <w:rPr>
                <w:rStyle w:val="InstructionsTabelleberschrift"/>
                <w:rFonts w:ascii="Times New Roman" w:hAnsi="Times New Roman"/>
                <w:sz w:val="24"/>
              </w:rPr>
            </w:pPr>
            <w:r w:rsidRPr="00901D39">
              <w:rPr>
                <w:rStyle w:val="InstructionsTabelleberschrift"/>
                <w:rFonts w:ascii="Times New Roman" w:hAnsi="Times New Roman"/>
                <w:sz w:val="24"/>
              </w:rPr>
              <w:t>VĒRTSPAPĪROŠANAS POZĪCIJAS</w:t>
            </w:r>
          </w:p>
          <w:p w14:paraId="4412FADB" w14:textId="18AF4CF6" w:rsidR="00D257B7" w:rsidRPr="00901D39" w:rsidRDefault="00532026">
            <w:pPr>
              <w:autoSpaceDE w:val="0"/>
              <w:autoSpaceDN w:val="0"/>
              <w:adjustRightInd w:val="0"/>
              <w:spacing w:before="0" w:after="0"/>
              <w:rPr>
                <w:rFonts w:ascii="Times New Roman" w:hAnsi="Times New Roman"/>
                <w:bCs/>
                <w:sz w:val="24"/>
              </w:rPr>
            </w:pPr>
            <w:r w:rsidRPr="00901D39">
              <w:rPr>
                <w:rFonts w:ascii="Times New Roman" w:hAnsi="Times New Roman"/>
                <w:bCs/>
                <w:sz w:val="24"/>
              </w:rPr>
              <w:t>KPR 4. panta 1. punkta 62) apakšpunkts.</w:t>
            </w:r>
          </w:p>
          <w:p w14:paraId="272E789B" w14:textId="77777777" w:rsidR="00D257B7" w:rsidRPr="00901D39" w:rsidRDefault="00D257B7">
            <w:pPr>
              <w:autoSpaceDE w:val="0"/>
              <w:autoSpaceDN w:val="0"/>
              <w:adjustRightInd w:val="0"/>
              <w:spacing w:before="0" w:after="0"/>
              <w:rPr>
                <w:rFonts w:ascii="Times New Roman" w:hAnsi="Times New Roman"/>
                <w:bCs/>
                <w:sz w:val="24"/>
              </w:rPr>
            </w:pPr>
          </w:p>
        </w:tc>
      </w:tr>
      <w:tr w:rsidR="00D257B7" w:rsidRPr="00901D39" w14:paraId="2E87B5B2" w14:textId="77777777" w:rsidTr="00E10B85">
        <w:tc>
          <w:tcPr>
            <w:tcW w:w="1056" w:type="dxa"/>
          </w:tcPr>
          <w:p w14:paraId="6768D6F5" w14:textId="77777777" w:rsidR="00D257B7" w:rsidRPr="00901D39" w:rsidRDefault="00C55547">
            <w:pPr>
              <w:autoSpaceDE w:val="0"/>
              <w:autoSpaceDN w:val="0"/>
              <w:adjustRightInd w:val="0"/>
              <w:spacing w:before="0" w:after="0"/>
              <w:rPr>
                <w:rFonts w:ascii="Times New Roman" w:hAnsi="Times New Roman"/>
                <w:sz w:val="24"/>
              </w:rPr>
            </w:pPr>
            <w:r w:rsidRPr="00901D39">
              <w:rPr>
                <w:rFonts w:ascii="Times New Roman" w:hAnsi="Times New Roman"/>
                <w:sz w:val="24"/>
              </w:rPr>
              <w:t>020,050,</w:t>
            </w:r>
          </w:p>
          <w:p w14:paraId="3C0B519E" w14:textId="77777777" w:rsidR="00D257B7" w:rsidRPr="00901D39" w:rsidRDefault="00C55547">
            <w:pPr>
              <w:autoSpaceDE w:val="0"/>
              <w:autoSpaceDN w:val="0"/>
              <w:adjustRightInd w:val="0"/>
              <w:spacing w:before="0" w:after="0"/>
              <w:rPr>
                <w:rFonts w:ascii="Times New Roman" w:hAnsi="Times New Roman"/>
                <w:sz w:val="24"/>
              </w:rPr>
            </w:pPr>
            <w:r w:rsidRPr="00901D39">
              <w:rPr>
                <w:rFonts w:ascii="Times New Roman" w:hAnsi="Times New Roman"/>
                <w:sz w:val="24"/>
              </w:rPr>
              <w:t>080 un 110.</w:t>
            </w:r>
          </w:p>
        </w:tc>
        <w:tc>
          <w:tcPr>
            <w:tcW w:w="7894" w:type="dxa"/>
          </w:tcPr>
          <w:p w14:paraId="1946E15C" w14:textId="182828A6" w:rsidR="00D257B7" w:rsidRPr="00901D39" w:rsidRDefault="00C55547">
            <w:pPr>
              <w:rPr>
                <w:rStyle w:val="InstructionsTabelleberschrift"/>
                <w:rFonts w:ascii="Times New Roman" w:hAnsi="Times New Roman"/>
                <w:sz w:val="24"/>
              </w:rPr>
            </w:pPr>
            <w:r w:rsidRPr="00901D39">
              <w:rPr>
                <w:rStyle w:val="InstructionsTabelleberschrift"/>
                <w:rFonts w:ascii="Times New Roman" w:hAnsi="Times New Roman"/>
                <w:sz w:val="24"/>
              </w:rPr>
              <w:t>ATKĀRTOTAS VĒRTSPAPĪROŠANAS POZĪCIJAS</w:t>
            </w:r>
          </w:p>
          <w:p w14:paraId="4F403A6C" w14:textId="56FCB660" w:rsidR="00D257B7" w:rsidRPr="00901D39" w:rsidRDefault="00532026">
            <w:pPr>
              <w:autoSpaceDE w:val="0"/>
              <w:autoSpaceDN w:val="0"/>
              <w:adjustRightInd w:val="0"/>
              <w:spacing w:before="0" w:after="0"/>
              <w:rPr>
                <w:rFonts w:ascii="Times New Roman" w:hAnsi="Times New Roman"/>
                <w:bCs/>
                <w:sz w:val="24"/>
              </w:rPr>
            </w:pPr>
            <w:r w:rsidRPr="00901D39">
              <w:rPr>
                <w:rFonts w:ascii="Times New Roman" w:hAnsi="Times New Roman"/>
                <w:bCs/>
                <w:sz w:val="24"/>
              </w:rPr>
              <w:t>KPR 4. panta 1. punkta 64) apakšpunkts.</w:t>
            </w:r>
          </w:p>
          <w:p w14:paraId="6E0E1D52" w14:textId="77777777" w:rsidR="00D257B7" w:rsidRPr="00901D39" w:rsidRDefault="00D257B7">
            <w:pPr>
              <w:autoSpaceDE w:val="0"/>
              <w:autoSpaceDN w:val="0"/>
              <w:adjustRightInd w:val="0"/>
              <w:spacing w:before="0" w:after="0"/>
              <w:rPr>
                <w:rFonts w:ascii="Times New Roman" w:hAnsi="Times New Roman"/>
                <w:bCs/>
                <w:sz w:val="24"/>
              </w:rPr>
            </w:pPr>
          </w:p>
        </w:tc>
      </w:tr>
      <w:tr w:rsidR="00D257B7" w:rsidRPr="00901D39" w14:paraId="31E7E238" w14:textId="77777777" w:rsidTr="00E10B85">
        <w:tc>
          <w:tcPr>
            <w:tcW w:w="1056" w:type="dxa"/>
          </w:tcPr>
          <w:p w14:paraId="27523E83" w14:textId="77777777" w:rsidR="00D257B7" w:rsidRPr="00901D39" w:rsidRDefault="00C55547">
            <w:pPr>
              <w:autoSpaceDE w:val="0"/>
              <w:autoSpaceDN w:val="0"/>
              <w:adjustRightInd w:val="0"/>
              <w:spacing w:before="0" w:after="0"/>
              <w:rPr>
                <w:rFonts w:ascii="Times New Roman" w:hAnsi="Times New Roman"/>
                <w:sz w:val="24"/>
              </w:rPr>
            </w:pPr>
            <w:r w:rsidRPr="00901D39">
              <w:rPr>
                <w:rFonts w:ascii="Times New Roman" w:hAnsi="Times New Roman"/>
                <w:sz w:val="24"/>
              </w:rPr>
              <w:t>041., 071. un 101.</w:t>
            </w:r>
          </w:p>
        </w:tc>
        <w:tc>
          <w:tcPr>
            <w:tcW w:w="7894" w:type="dxa"/>
          </w:tcPr>
          <w:p w14:paraId="1935010F" w14:textId="77777777" w:rsidR="00D257B7" w:rsidRPr="00901D39" w:rsidRDefault="00C55547">
            <w:pPr>
              <w:rPr>
                <w:rStyle w:val="InstructionsTabelleberschrift"/>
                <w:rFonts w:ascii="Times New Roman" w:hAnsi="Times New Roman"/>
                <w:sz w:val="24"/>
              </w:rPr>
            </w:pPr>
            <w:r w:rsidRPr="00901D39">
              <w:rPr>
                <w:rStyle w:val="InstructionsTabelleberschrift"/>
                <w:rFonts w:ascii="Times New Roman" w:hAnsi="Times New Roman"/>
                <w:sz w:val="24"/>
              </w:rPr>
              <w:t>T. SK.: ATBILSTĪGA, LAI TAI PIEMĒROTU DIFERENCIĒTU PIEEJU ATTIECĪBĀ UZ KAPITĀLU</w:t>
            </w:r>
          </w:p>
          <w:p w14:paraId="1D3FC150" w14:textId="414B3A66" w:rsidR="00D257B7" w:rsidRPr="00901D39" w:rsidRDefault="00C55547">
            <w:pPr>
              <w:rPr>
                <w:rStyle w:val="InstructionsTabelleberschrift"/>
                <w:rFonts w:ascii="Times New Roman" w:hAnsi="Times New Roman"/>
                <w:sz w:val="24"/>
              </w:rPr>
            </w:pPr>
            <w:r w:rsidRPr="00901D39">
              <w:rPr>
                <w:rFonts w:ascii="Times New Roman" w:hAnsi="Times New Roman"/>
                <w:bCs/>
                <w:sz w:val="24"/>
              </w:rPr>
              <w:t xml:space="preserve">Tādu </w:t>
            </w:r>
            <w:proofErr w:type="spellStart"/>
            <w:r w:rsidRPr="00901D39">
              <w:rPr>
                <w:rFonts w:ascii="Times New Roman" w:hAnsi="Times New Roman"/>
                <w:bCs/>
                <w:sz w:val="24"/>
              </w:rPr>
              <w:t>vērtspapīrošanas</w:t>
            </w:r>
            <w:proofErr w:type="spellEnd"/>
            <w:r w:rsidRPr="00901D39">
              <w:rPr>
                <w:rFonts w:ascii="Times New Roman" w:hAnsi="Times New Roman"/>
                <w:bCs/>
                <w:sz w:val="24"/>
              </w:rPr>
              <w:t xml:space="preserve"> pozīciju kopējā summa, kas atbilst KPR 243. vai 270. pantā minētajiem kritērijiem un kas tāpēc ir atbilstīgas, lai tām piemērotu diferencētu kapitāla režīmu.</w:t>
            </w:r>
          </w:p>
        </w:tc>
      </w:tr>
      <w:tr w:rsidR="00D257B7" w:rsidRPr="00901D39" w14:paraId="17F2B7F1" w14:textId="77777777" w:rsidTr="00E10B85">
        <w:tc>
          <w:tcPr>
            <w:tcW w:w="1056" w:type="dxa"/>
          </w:tcPr>
          <w:p w14:paraId="27DE551D" w14:textId="77777777" w:rsidR="00D257B7" w:rsidRPr="00901D39" w:rsidRDefault="00C55547">
            <w:pPr>
              <w:autoSpaceDE w:val="0"/>
              <w:autoSpaceDN w:val="0"/>
              <w:adjustRightInd w:val="0"/>
              <w:spacing w:before="0" w:after="0"/>
              <w:rPr>
                <w:rFonts w:ascii="Times New Roman" w:hAnsi="Times New Roman"/>
                <w:sz w:val="24"/>
              </w:rPr>
            </w:pPr>
            <w:r w:rsidRPr="00901D39">
              <w:rPr>
                <w:rFonts w:ascii="Times New Roman" w:hAnsi="Times New Roman"/>
                <w:sz w:val="24"/>
              </w:rPr>
              <w:t>030-050</w:t>
            </w:r>
          </w:p>
        </w:tc>
        <w:tc>
          <w:tcPr>
            <w:tcW w:w="7894" w:type="dxa"/>
          </w:tcPr>
          <w:p w14:paraId="1773FA0D" w14:textId="77777777" w:rsidR="00D257B7" w:rsidRPr="00901D39" w:rsidRDefault="00C55547">
            <w:pPr>
              <w:rPr>
                <w:rStyle w:val="InstructionsTabelleberschrift"/>
                <w:rFonts w:ascii="Times New Roman" w:hAnsi="Times New Roman"/>
                <w:sz w:val="24"/>
              </w:rPr>
            </w:pPr>
            <w:r w:rsidRPr="00901D39">
              <w:rPr>
                <w:rStyle w:val="InstructionsTabelleberschrift"/>
                <w:rFonts w:ascii="Times New Roman" w:hAnsi="Times New Roman"/>
                <w:sz w:val="24"/>
              </w:rPr>
              <w:t>INICIATORS</w:t>
            </w:r>
          </w:p>
          <w:p w14:paraId="574C8742" w14:textId="359823E4" w:rsidR="00D257B7" w:rsidRPr="00901D39" w:rsidRDefault="000242CC">
            <w:pPr>
              <w:autoSpaceDE w:val="0"/>
              <w:autoSpaceDN w:val="0"/>
              <w:adjustRightInd w:val="0"/>
              <w:spacing w:before="0" w:after="0"/>
              <w:rPr>
                <w:rFonts w:ascii="Times New Roman" w:hAnsi="Times New Roman"/>
                <w:bCs/>
                <w:sz w:val="24"/>
              </w:rPr>
            </w:pPr>
            <w:r w:rsidRPr="00901D39">
              <w:rPr>
                <w:rFonts w:ascii="Times New Roman" w:hAnsi="Times New Roman"/>
                <w:bCs/>
                <w:sz w:val="24"/>
              </w:rPr>
              <w:t>KPR 4. panta 1. punkta 13) apakšpunkts</w:t>
            </w:r>
          </w:p>
          <w:p w14:paraId="2DEDD435" w14:textId="77777777" w:rsidR="00D257B7" w:rsidRPr="00901D39" w:rsidRDefault="00D257B7">
            <w:pPr>
              <w:autoSpaceDE w:val="0"/>
              <w:autoSpaceDN w:val="0"/>
              <w:adjustRightInd w:val="0"/>
              <w:spacing w:before="0" w:after="0"/>
              <w:rPr>
                <w:rFonts w:ascii="Times New Roman" w:hAnsi="Times New Roman"/>
                <w:bCs/>
                <w:sz w:val="24"/>
              </w:rPr>
            </w:pPr>
          </w:p>
        </w:tc>
      </w:tr>
      <w:tr w:rsidR="00D257B7" w:rsidRPr="00901D39" w14:paraId="501C8C22" w14:textId="77777777" w:rsidTr="00E10B85">
        <w:tc>
          <w:tcPr>
            <w:tcW w:w="1056" w:type="dxa"/>
          </w:tcPr>
          <w:p w14:paraId="5587655A" w14:textId="77777777" w:rsidR="00D257B7" w:rsidRPr="00901D39" w:rsidRDefault="00C55547">
            <w:pPr>
              <w:autoSpaceDE w:val="0"/>
              <w:autoSpaceDN w:val="0"/>
              <w:adjustRightInd w:val="0"/>
              <w:spacing w:before="0" w:after="0"/>
              <w:rPr>
                <w:rFonts w:ascii="Times New Roman" w:hAnsi="Times New Roman"/>
                <w:sz w:val="24"/>
              </w:rPr>
            </w:pPr>
            <w:r w:rsidRPr="00901D39">
              <w:rPr>
                <w:rFonts w:ascii="Times New Roman" w:hAnsi="Times New Roman"/>
                <w:sz w:val="24"/>
              </w:rPr>
              <w:t>060-080</w:t>
            </w:r>
          </w:p>
        </w:tc>
        <w:tc>
          <w:tcPr>
            <w:tcW w:w="7894" w:type="dxa"/>
          </w:tcPr>
          <w:p w14:paraId="46480E81" w14:textId="77777777" w:rsidR="00D257B7" w:rsidRPr="00901D39" w:rsidRDefault="00C55547">
            <w:pPr>
              <w:rPr>
                <w:rStyle w:val="InstructionsTabelleberschrift"/>
                <w:rFonts w:ascii="Times New Roman" w:hAnsi="Times New Roman"/>
                <w:sz w:val="24"/>
              </w:rPr>
            </w:pPr>
            <w:r w:rsidRPr="00901D39">
              <w:rPr>
                <w:rStyle w:val="InstructionsTabelleberschrift"/>
                <w:rFonts w:ascii="Times New Roman" w:hAnsi="Times New Roman"/>
                <w:sz w:val="24"/>
              </w:rPr>
              <w:t>IEGULDĪTĀJS</w:t>
            </w:r>
          </w:p>
          <w:p w14:paraId="5561386A" w14:textId="77777777" w:rsidR="00D257B7" w:rsidRPr="00901D39" w:rsidRDefault="00C55547">
            <w:pPr>
              <w:autoSpaceDE w:val="0"/>
              <w:autoSpaceDN w:val="0"/>
              <w:adjustRightInd w:val="0"/>
              <w:spacing w:before="0" w:after="0"/>
              <w:rPr>
                <w:rFonts w:ascii="Times New Roman" w:hAnsi="Times New Roman"/>
                <w:bCs/>
                <w:sz w:val="24"/>
              </w:rPr>
            </w:pPr>
            <w:r w:rsidRPr="00901D39">
              <w:rPr>
                <w:rFonts w:ascii="Times New Roman" w:hAnsi="Times New Roman"/>
                <w:bCs/>
                <w:sz w:val="24"/>
              </w:rPr>
              <w:t xml:space="preserve">Kredītiestāde, kas </w:t>
            </w:r>
            <w:proofErr w:type="spellStart"/>
            <w:r w:rsidRPr="00901D39">
              <w:rPr>
                <w:rFonts w:ascii="Times New Roman" w:hAnsi="Times New Roman"/>
                <w:bCs/>
                <w:sz w:val="24"/>
              </w:rPr>
              <w:t>vērtspapīrošanas</w:t>
            </w:r>
            <w:proofErr w:type="spellEnd"/>
            <w:r w:rsidRPr="00901D39">
              <w:rPr>
                <w:rFonts w:ascii="Times New Roman" w:hAnsi="Times New Roman"/>
                <w:bCs/>
                <w:sz w:val="24"/>
              </w:rPr>
              <w:t xml:space="preserve"> darījumā tur </w:t>
            </w:r>
            <w:proofErr w:type="spellStart"/>
            <w:r w:rsidRPr="00901D39">
              <w:rPr>
                <w:rFonts w:ascii="Times New Roman" w:hAnsi="Times New Roman"/>
                <w:bCs/>
                <w:sz w:val="24"/>
              </w:rPr>
              <w:t>vērtspapīrošanas</w:t>
            </w:r>
            <w:proofErr w:type="spellEnd"/>
            <w:r w:rsidRPr="00901D39">
              <w:rPr>
                <w:rFonts w:ascii="Times New Roman" w:hAnsi="Times New Roman"/>
                <w:bCs/>
                <w:sz w:val="24"/>
              </w:rPr>
              <w:t xml:space="preserve"> pozīcijas un kas nav ne šā darījuma iniciators, ne sponsors vai sākotnējais aizdevējs.</w:t>
            </w:r>
          </w:p>
          <w:p w14:paraId="0DBE1446" w14:textId="77777777" w:rsidR="00D257B7" w:rsidRPr="00901D39" w:rsidRDefault="00D257B7">
            <w:pPr>
              <w:autoSpaceDE w:val="0"/>
              <w:autoSpaceDN w:val="0"/>
              <w:adjustRightInd w:val="0"/>
              <w:spacing w:before="0" w:after="0"/>
              <w:rPr>
                <w:rFonts w:ascii="Times New Roman" w:hAnsi="Times New Roman"/>
                <w:bCs/>
                <w:sz w:val="24"/>
              </w:rPr>
            </w:pPr>
          </w:p>
        </w:tc>
      </w:tr>
      <w:tr w:rsidR="00D257B7" w:rsidRPr="00901D39" w14:paraId="488BF2FC" w14:textId="77777777" w:rsidTr="00E10B85">
        <w:tc>
          <w:tcPr>
            <w:tcW w:w="1056" w:type="dxa"/>
          </w:tcPr>
          <w:p w14:paraId="7238D1DC" w14:textId="77777777" w:rsidR="00D257B7" w:rsidRPr="00901D39" w:rsidRDefault="00C55547">
            <w:pPr>
              <w:autoSpaceDE w:val="0"/>
              <w:autoSpaceDN w:val="0"/>
              <w:adjustRightInd w:val="0"/>
              <w:spacing w:before="0" w:after="0"/>
              <w:rPr>
                <w:rFonts w:ascii="Times New Roman" w:hAnsi="Times New Roman"/>
                <w:sz w:val="24"/>
              </w:rPr>
            </w:pPr>
            <w:r w:rsidRPr="00901D39">
              <w:rPr>
                <w:rFonts w:ascii="Times New Roman" w:hAnsi="Times New Roman"/>
                <w:sz w:val="24"/>
              </w:rPr>
              <w:t>090-110</w:t>
            </w:r>
          </w:p>
        </w:tc>
        <w:tc>
          <w:tcPr>
            <w:tcW w:w="7894" w:type="dxa"/>
          </w:tcPr>
          <w:p w14:paraId="08D7D924" w14:textId="77777777" w:rsidR="00D257B7" w:rsidRPr="00901D39" w:rsidRDefault="00C55547">
            <w:pPr>
              <w:rPr>
                <w:rStyle w:val="InstructionsTabelleberschrift"/>
                <w:rFonts w:ascii="Times New Roman" w:hAnsi="Times New Roman"/>
                <w:sz w:val="24"/>
              </w:rPr>
            </w:pPr>
            <w:r w:rsidRPr="00901D39">
              <w:rPr>
                <w:rStyle w:val="InstructionsTabelleberschrift"/>
                <w:rFonts w:ascii="Times New Roman" w:hAnsi="Times New Roman"/>
                <w:sz w:val="24"/>
              </w:rPr>
              <w:t>SPONSORS</w:t>
            </w:r>
          </w:p>
          <w:p w14:paraId="5BB1E310" w14:textId="765A409B" w:rsidR="00D257B7" w:rsidRPr="00901D39" w:rsidRDefault="000242CC">
            <w:pPr>
              <w:autoSpaceDE w:val="0"/>
              <w:autoSpaceDN w:val="0"/>
              <w:adjustRightInd w:val="0"/>
              <w:spacing w:before="0" w:after="0"/>
              <w:rPr>
                <w:rStyle w:val="InstructionsTabelleText"/>
                <w:rFonts w:ascii="Times New Roman" w:hAnsi="Times New Roman"/>
                <w:sz w:val="24"/>
              </w:rPr>
            </w:pPr>
            <w:r w:rsidRPr="00901D39">
              <w:rPr>
                <w:rStyle w:val="InstructionsTabelleText"/>
                <w:rFonts w:ascii="Times New Roman" w:hAnsi="Times New Roman"/>
                <w:sz w:val="24"/>
              </w:rPr>
              <w:t xml:space="preserve">KPR 4. panta 1. punkta 14) apakšpunkts </w:t>
            </w:r>
          </w:p>
          <w:p w14:paraId="6559FEAC" w14:textId="3BF66031" w:rsidR="00D257B7" w:rsidRPr="00901D39" w:rsidRDefault="00532026">
            <w:pPr>
              <w:autoSpaceDE w:val="0"/>
              <w:autoSpaceDN w:val="0"/>
              <w:adjustRightInd w:val="0"/>
              <w:spacing w:before="0" w:after="0"/>
              <w:rPr>
                <w:rStyle w:val="InstructionsTabelleText"/>
                <w:rFonts w:ascii="Times New Roman" w:hAnsi="Times New Roman"/>
                <w:sz w:val="24"/>
              </w:rPr>
            </w:pPr>
            <w:r w:rsidRPr="00901D39">
              <w:rPr>
                <w:rStyle w:val="InstructionsTabelleText"/>
                <w:rFonts w:ascii="Times New Roman" w:hAnsi="Times New Roman"/>
                <w:sz w:val="24"/>
              </w:rPr>
              <w:t xml:space="preserve">Sponsors, kas arī </w:t>
            </w:r>
            <w:proofErr w:type="spellStart"/>
            <w:r w:rsidRPr="00901D39">
              <w:rPr>
                <w:rStyle w:val="InstructionsTabelleText"/>
                <w:rFonts w:ascii="Times New Roman" w:hAnsi="Times New Roman"/>
                <w:sz w:val="24"/>
              </w:rPr>
              <w:t>vērtspapīro</w:t>
            </w:r>
            <w:proofErr w:type="spellEnd"/>
            <w:r w:rsidRPr="00901D39">
              <w:rPr>
                <w:rStyle w:val="InstructionsTabelleText"/>
                <w:rFonts w:ascii="Times New Roman" w:hAnsi="Times New Roman"/>
                <w:sz w:val="24"/>
              </w:rPr>
              <w:t xml:space="preserve"> savus pašu aktīvus, iniciatora rindās norāda informāciju par saviem pašu </w:t>
            </w:r>
            <w:proofErr w:type="spellStart"/>
            <w:r w:rsidRPr="00901D39">
              <w:rPr>
                <w:rStyle w:val="InstructionsTabelleText"/>
                <w:rFonts w:ascii="Times New Roman" w:hAnsi="Times New Roman"/>
                <w:sz w:val="24"/>
              </w:rPr>
              <w:t>vērtspapīrotajiem</w:t>
            </w:r>
            <w:proofErr w:type="spellEnd"/>
            <w:r w:rsidRPr="00901D39">
              <w:rPr>
                <w:rStyle w:val="InstructionsTabelleText"/>
                <w:rFonts w:ascii="Times New Roman" w:hAnsi="Times New Roman"/>
                <w:sz w:val="24"/>
              </w:rPr>
              <w:t xml:space="preserve"> aktīviem.</w:t>
            </w:r>
          </w:p>
        </w:tc>
      </w:tr>
    </w:tbl>
    <w:p w14:paraId="3BF599F8" w14:textId="77777777" w:rsidR="00D257B7" w:rsidRPr="00901D39" w:rsidRDefault="00D257B7">
      <w:pPr>
        <w:autoSpaceDE w:val="0"/>
        <w:autoSpaceDN w:val="0"/>
        <w:adjustRightInd w:val="0"/>
        <w:spacing w:before="0" w:after="0"/>
        <w:rPr>
          <w:rFonts w:ascii="Times New Roman" w:hAnsi="Times New Roman"/>
          <w:sz w:val="24"/>
        </w:rPr>
      </w:pPr>
    </w:p>
    <w:p w14:paraId="58209290" w14:textId="77777777" w:rsidR="00D257B7" w:rsidRPr="00901D39" w:rsidRDefault="00D257B7">
      <w:pPr>
        <w:autoSpaceDE w:val="0"/>
        <w:autoSpaceDN w:val="0"/>
        <w:adjustRightInd w:val="0"/>
        <w:spacing w:before="0" w:after="0"/>
        <w:rPr>
          <w:rFonts w:ascii="Times New Roman" w:hAnsi="Times New Roman"/>
          <w:sz w:val="24"/>
        </w:rPr>
      </w:pPr>
    </w:p>
    <w:p w14:paraId="74A3857C" w14:textId="77777777" w:rsidR="00D257B7" w:rsidRPr="00901D39" w:rsidRDefault="00125707">
      <w:pPr>
        <w:pStyle w:val="Instructionsberschrift2"/>
        <w:numPr>
          <w:ilvl w:val="0"/>
          <w:numId w:val="0"/>
        </w:numPr>
        <w:ind w:left="357" w:hanging="357"/>
        <w:rPr>
          <w:rFonts w:ascii="Times New Roman" w:hAnsi="Times New Roman" w:cs="Times New Roman"/>
          <w:sz w:val="24"/>
        </w:rPr>
      </w:pPr>
      <w:bookmarkStart w:id="90" w:name="_Toc30678364"/>
      <w:r w:rsidRPr="00901D39">
        <w:rPr>
          <w:rFonts w:ascii="Times New Roman" w:hAnsi="Times New Roman"/>
          <w:sz w:val="24"/>
          <w:u w:val="none"/>
        </w:rPr>
        <w:t>5.3.</w:t>
      </w:r>
      <w:r w:rsidRPr="00901D39">
        <w:rPr>
          <w:rFonts w:ascii="Times New Roman" w:hAnsi="Times New Roman"/>
          <w:sz w:val="24"/>
          <w:u w:val="none"/>
        </w:rPr>
        <w:tab/>
      </w:r>
      <w:r w:rsidRPr="00901D39">
        <w:rPr>
          <w:rFonts w:ascii="Times New Roman" w:hAnsi="Times New Roman"/>
          <w:sz w:val="24"/>
        </w:rPr>
        <w:t>C 20.00 — TIRGUS RISKS: STANDARTIZĒTĀ PIEEJA ATTIECĪBĀ UZ KORELĀCIJAS TIRDZNIECĪBAS PORTFEĻA POZĪCIJU SPECIFISKO RISKU (</w:t>
      </w:r>
      <w:r w:rsidRPr="00901D39">
        <w:rPr>
          <w:rFonts w:ascii="Times New Roman" w:hAnsi="Times New Roman"/>
          <w:i/>
          <w:sz w:val="24"/>
        </w:rPr>
        <w:t>MKR SA CTP</w:t>
      </w:r>
      <w:r w:rsidRPr="00901D39">
        <w:rPr>
          <w:rFonts w:ascii="Times New Roman" w:hAnsi="Times New Roman"/>
          <w:sz w:val="24"/>
        </w:rPr>
        <w:t>)</w:t>
      </w:r>
      <w:bookmarkEnd w:id="90"/>
    </w:p>
    <w:p w14:paraId="4044EAD2" w14:textId="77777777" w:rsidR="00D257B7" w:rsidRPr="00901D39" w:rsidRDefault="00125707">
      <w:pPr>
        <w:pStyle w:val="Instructionsberschrift2"/>
        <w:numPr>
          <w:ilvl w:val="0"/>
          <w:numId w:val="0"/>
        </w:numPr>
        <w:ind w:left="357" w:hanging="357"/>
        <w:rPr>
          <w:rFonts w:ascii="Times New Roman" w:hAnsi="Times New Roman" w:cs="Times New Roman"/>
          <w:sz w:val="24"/>
        </w:rPr>
      </w:pPr>
      <w:bookmarkStart w:id="91" w:name="_Toc30678365"/>
      <w:r w:rsidRPr="00901D39">
        <w:rPr>
          <w:rFonts w:ascii="Times New Roman" w:hAnsi="Times New Roman"/>
          <w:sz w:val="24"/>
          <w:u w:val="none"/>
        </w:rPr>
        <w:t>5.3.1.</w:t>
      </w:r>
      <w:r w:rsidRPr="00901D39">
        <w:rPr>
          <w:rFonts w:ascii="Times New Roman" w:hAnsi="Times New Roman"/>
          <w:sz w:val="24"/>
          <w:u w:val="none"/>
        </w:rPr>
        <w:tab/>
      </w:r>
      <w:r w:rsidRPr="00901D39">
        <w:rPr>
          <w:rFonts w:ascii="Times New Roman" w:hAnsi="Times New Roman"/>
          <w:sz w:val="24"/>
        </w:rPr>
        <w:t>Vispārīgas piezīmes</w:t>
      </w:r>
      <w:bookmarkEnd w:id="91"/>
    </w:p>
    <w:p w14:paraId="2EF14F09" w14:textId="151DD272" w:rsidR="00D257B7" w:rsidRPr="00901D39" w:rsidRDefault="00C55547">
      <w:pPr>
        <w:pStyle w:val="InstructionsText2"/>
        <w:numPr>
          <w:ilvl w:val="0"/>
          <w:numId w:val="0"/>
        </w:numPr>
        <w:ind w:left="993"/>
      </w:pPr>
      <w:r w:rsidRPr="00901D39">
        <w:t xml:space="preserve">144. Šajā veidnē pieprasīta informācija par korelācijas tirdzniecības portfeļa (KTP) pozīcijām (kas ietver </w:t>
      </w:r>
      <w:proofErr w:type="spellStart"/>
      <w:r w:rsidRPr="00901D39">
        <w:t>vērtspapīrošanu</w:t>
      </w:r>
      <w:proofErr w:type="spellEnd"/>
      <w:r w:rsidRPr="00901D39">
        <w:t>, n-tā saistību nepildīšanas gadījuma kredītu atvasinātos instrumentus un citas KTP pozīcijas, kas iekļautas saskaņā ar KPR 338. panta 3. punktu) un attiecīgajām pašu kapitāla prasībām saskaņā ar standartizēto pieeju.</w:t>
      </w:r>
    </w:p>
    <w:p w14:paraId="7A71D073" w14:textId="4700C4C5" w:rsidR="00D257B7" w:rsidRPr="00901D39" w:rsidRDefault="00C55547">
      <w:pPr>
        <w:pStyle w:val="InstructionsText2"/>
        <w:numPr>
          <w:ilvl w:val="0"/>
          <w:numId w:val="0"/>
        </w:numPr>
        <w:ind w:left="993"/>
      </w:pPr>
      <w:r w:rsidRPr="00901D39">
        <w:t>145.</w:t>
      </w:r>
      <w:r w:rsidRPr="00901D39">
        <w:tab/>
        <w:t xml:space="preserve"> </w:t>
      </w:r>
      <w:r w:rsidRPr="00901D39">
        <w:rPr>
          <w:i/>
        </w:rPr>
        <w:t>MKR SA CTP</w:t>
      </w:r>
      <w:r w:rsidRPr="00901D39">
        <w:t xml:space="preserve"> veidnē ir uzrādītas pašu kapitāla prasības tikai attiecībā uz KTP pozīciju specifisko risku saskaņā ar KPR 335. pantu saistībā ar 338. panta 2. un 3. punktu. Ja KTP pozīciju risks tirdzniecības portfelī ir ierobežots ar kredītu atvasinātajiem instrumentiem, piemēro KPR 346. un 347. pantu. Visām tirdzniecības portfeļa KTP pozīcijām ir tikai viena veidne neatkarīgi no pieejas, ko iestādes piemēro, lai noteiktu katras pozīcijas riska pakāpi saskaņā ar KPR Trešās daļas II sadaļas 5. nodaļu. Pārskatu par pašu kapitāla prasībām attiecībā uz šo pozīciju vispārējo risku sniedz </w:t>
      </w:r>
      <w:r w:rsidRPr="00901D39">
        <w:rPr>
          <w:i/>
        </w:rPr>
        <w:t>MKR SA TDI</w:t>
      </w:r>
      <w:r w:rsidRPr="00901D39">
        <w:t xml:space="preserve"> vai </w:t>
      </w:r>
      <w:r w:rsidRPr="00901D39">
        <w:rPr>
          <w:i/>
        </w:rPr>
        <w:t>MKR IM</w:t>
      </w:r>
      <w:r w:rsidRPr="00901D39">
        <w:t xml:space="preserve"> veidnē.</w:t>
      </w:r>
    </w:p>
    <w:p w14:paraId="7B56D737" w14:textId="69450C71" w:rsidR="00D257B7" w:rsidRPr="00901D39" w:rsidRDefault="00C55547">
      <w:pPr>
        <w:pStyle w:val="InstructionsText2"/>
        <w:numPr>
          <w:ilvl w:val="0"/>
          <w:numId w:val="0"/>
        </w:numPr>
        <w:ind w:left="993"/>
      </w:pPr>
      <w:r w:rsidRPr="00901D39">
        <w:t>146.</w:t>
      </w:r>
      <w:r w:rsidRPr="00901D39">
        <w:tab/>
        <w:t xml:space="preserve"> Veidne atdala </w:t>
      </w:r>
      <w:proofErr w:type="spellStart"/>
      <w:r w:rsidRPr="00901D39">
        <w:t>vērtspapīrošanas</w:t>
      </w:r>
      <w:proofErr w:type="spellEnd"/>
      <w:r w:rsidRPr="00901D39">
        <w:t xml:space="preserve"> pozīcijas, n-tās saistību nepildīšanas gadījuma kredītu atvasinātos instrumentus un citas KTP pozīcijas. </w:t>
      </w:r>
      <w:proofErr w:type="spellStart"/>
      <w:r w:rsidRPr="00901D39">
        <w:t>Vērtspapīrošanas</w:t>
      </w:r>
      <w:proofErr w:type="spellEnd"/>
      <w:r w:rsidRPr="00901D39">
        <w:t xml:space="preserve"> pozīcijas vienmēr uzrāda 030., 060. vai 090. rindā (atkarībā no iestādes lomas </w:t>
      </w:r>
      <w:proofErr w:type="spellStart"/>
      <w:r w:rsidRPr="00901D39">
        <w:t>vērtspapīrošanā</w:t>
      </w:r>
      <w:proofErr w:type="spellEnd"/>
      <w:r w:rsidRPr="00901D39">
        <w:t xml:space="preserve">). N-tās saistību nepildīšanas gadījuma kredītu atvasinātos instrumentus vienmēr uzrāda 110. rindā. “Citas KTP pozīcijas” ir tādas pozīcijas, kas nav ne </w:t>
      </w:r>
      <w:proofErr w:type="spellStart"/>
      <w:r w:rsidRPr="00901D39">
        <w:t>vērtspapīrošanas</w:t>
      </w:r>
      <w:proofErr w:type="spellEnd"/>
      <w:r w:rsidRPr="00901D39">
        <w:t xml:space="preserve"> pozīcijas, ne n-tā saistību nepildīšanas gadījuma kredītu atvasinātie instrumenti (sk. KPR 338. panta 3. punktu), bet tās ir tieši “saistītas” (riska ierobežošanas nolūkā) ar vienu no šīm divām pozīcijām. </w:t>
      </w:r>
    </w:p>
    <w:p w14:paraId="4D8B5A88" w14:textId="721BB075" w:rsidR="00D257B7" w:rsidRPr="00901D39" w:rsidRDefault="00C55547">
      <w:pPr>
        <w:pStyle w:val="InstructionsText2"/>
        <w:numPr>
          <w:ilvl w:val="0"/>
          <w:numId w:val="0"/>
        </w:numPr>
        <w:ind w:left="993"/>
      </w:pPr>
      <w:r w:rsidRPr="00901D39">
        <w:t>147.</w:t>
      </w:r>
      <w:r w:rsidRPr="00901D39">
        <w:tab/>
        <w:t xml:space="preserve"> Pozīcijas, kam piemēro 1250 % riska pakāpi, var alternatīvi atskaitīt no pirmā līmeņa pamata kapitāla (sk. KPR 244. panta 1. punkta b) apakšpunktu, 245. panta 1. punkta b) apakšpunktu un 253. pantu). Šādā gadījumā minētās pozīcijas ir jāuzrāda </w:t>
      </w:r>
      <w:r w:rsidRPr="00901D39">
        <w:rPr>
          <w:i/>
        </w:rPr>
        <w:t>CA</w:t>
      </w:r>
      <w:r w:rsidRPr="00901D39">
        <w:t>1 460. rindā.</w:t>
      </w:r>
    </w:p>
    <w:p w14:paraId="761CEF7D" w14:textId="77777777" w:rsidR="00D257B7" w:rsidRPr="00901D39" w:rsidRDefault="00125707">
      <w:pPr>
        <w:pStyle w:val="Instructionsberschrift2"/>
        <w:numPr>
          <w:ilvl w:val="0"/>
          <w:numId w:val="0"/>
        </w:numPr>
        <w:ind w:left="357" w:hanging="357"/>
        <w:rPr>
          <w:rFonts w:ascii="Times New Roman" w:hAnsi="Times New Roman" w:cs="Times New Roman"/>
          <w:sz w:val="24"/>
        </w:rPr>
      </w:pPr>
      <w:bookmarkStart w:id="92" w:name="_Toc30678366"/>
      <w:r w:rsidRPr="00901D39">
        <w:rPr>
          <w:rFonts w:ascii="Times New Roman" w:hAnsi="Times New Roman"/>
          <w:sz w:val="24"/>
          <w:u w:val="none"/>
        </w:rPr>
        <w:t>5.3.2.</w:t>
      </w:r>
      <w:r w:rsidRPr="00901D39">
        <w:rPr>
          <w:rFonts w:ascii="Times New Roman" w:hAnsi="Times New Roman"/>
          <w:sz w:val="24"/>
          <w:u w:val="none"/>
        </w:rPr>
        <w:tab/>
      </w:r>
      <w:r w:rsidRPr="00901D39">
        <w:rPr>
          <w:rFonts w:ascii="Times New Roman" w:hAnsi="Times New Roman"/>
          <w:sz w:val="24"/>
        </w:rPr>
        <w:t>Norādes attiecībā uz konkrētām pozīcijām</w:t>
      </w:r>
      <w:bookmarkEnd w:id="92"/>
    </w:p>
    <w:p w14:paraId="4F1C97AE" w14:textId="77777777" w:rsidR="00D257B7" w:rsidRPr="00901D39" w:rsidRDefault="00D257B7">
      <w:pPr>
        <w:autoSpaceDE w:val="0"/>
        <w:autoSpaceDN w:val="0"/>
        <w:adjustRightInd w:val="0"/>
        <w:spacing w:before="0" w:after="0"/>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6"/>
        <w:gridCol w:w="7874"/>
      </w:tblGrid>
      <w:tr w:rsidR="00D257B7" w:rsidRPr="00901D39" w14:paraId="279F9534" w14:textId="77777777" w:rsidTr="00E10B85">
        <w:trPr>
          <w:trHeight w:val="602"/>
        </w:trPr>
        <w:tc>
          <w:tcPr>
            <w:tcW w:w="8890" w:type="dxa"/>
            <w:gridSpan w:val="2"/>
            <w:shd w:val="clear" w:color="auto" w:fill="CCCCCC"/>
          </w:tcPr>
          <w:p w14:paraId="1FF57BEA" w14:textId="77777777" w:rsidR="00D257B7" w:rsidRPr="00901D39" w:rsidRDefault="00C55547">
            <w:pPr>
              <w:autoSpaceDE w:val="0"/>
              <w:autoSpaceDN w:val="0"/>
              <w:adjustRightInd w:val="0"/>
              <w:spacing w:after="0"/>
              <w:rPr>
                <w:rFonts w:ascii="Times New Roman" w:hAnsi="Times New Roman"/>
                <w:b/>
                <w:sz w:val="24"/>
              </w:rPr>
            </w:pPr>
            <w:r w:rsidRPr="00901D39">
              <w:rPr>
                <w:rFonts w:ascii="Times New Roman" w:hAnsi="Times New Roman"/>
                <w:b/>
                <w:sz w:val="24"/>
              </w:rPr>
              <w:t>Slejas</w:t>
            </w:r>
          </w:p>
        </w:tc>
      </w:tr>
      <w:tr w:rsidR="00D257B7" w:rsidRPr="00901D39" w14:paraId="4222B4BB" w14:textId="77777777" w:rsidTr="00E10B85">
        <w:tc>
          <w:tcPr>
            <w:tcW w:w="1016" w:type="dxa"/>
          </w:tcPr>
          <w:p w14:paraId="302BB386" w14:textId="77777777" w:rsidR="00D257B7" w:rsidRPr="00901D39" w:rsidRDefault="00C55547">
            <w:pPr>
              <w:autoSpaceDE w:val="0"/>
              <w:autoSpaceDN w:val="0"/>
              <w:adjustRightInd w:val="0"/>
              <w:spacing w:before="0" w:after="0"/>
              <w:rPr>
                <w:rFonts w:ascii="Times New Roman" w:hAnsi="Times New Roman"/>
                <w:sz w:val="24"/>
              </w:rPr>
            </w:pPr>
            <w:r w:rsidRPr="00901D39">
              <w:rPr>
                <w:rFonts w:ascii="Times New Roman" w:hAnsi="Times New Roman"/>
                <w:sz w:val="24"/>
              </w:rPr>
              <w:t>010-020</w:t>
            </w:r>
          </w:p>
        </w:tc>
        <w:tc>
          <w:tcPr>
            <w:tcW w:w="7874" w:type="dxa"/>
          </w:tcPr>
          <w:p w14:paraId="1792E809" w14:textId="77777777" w:rsidR="00D257B7" w:rsidRPr="00901D39" w:rsidRDefault="00C55547">
            <w:pPr>
              <w:rPr>
                <w:rStyle w:val="InstructionsTabelleberschrift"/>
                <w:rFonts w:ascii="Times New Roman" w:hAnsi="Times New Roman"/>
                <w:sz w:val="24"/>
              </w:rPr>
            </w:pPr>
            <w:r w:rsidRPr="00901D39">
              <w:rPr>
                <w:rStyle w:val="InstructionsTabelleberschrift"/>
                <w:rFonts w:ascii="Times New Roman" w:hAnsi="Times New Roman"/>
                <w:sz w:val="24"/>
              </w:rPr>
              <w:t>VISAS POZĪCIJAS (GARĀS UN ĪSĀS)</w:t>
            </w:r>
          </w:p>
          <w:p w14:paraId="79DC5844" w14:textId="5CA962C2" w:rsidR="00D257B7" w:rsidRPr="00901D39" w:rsidRDefault="00C55547">
            <w:pPr>
              <w:rPr>
                <w:rFonts w:ascii="Times New Roman" w:hAnsi="Times New Roman"/>
                <w:sz w:val="24"/>
              </w:rPr>
            </w:pPr>
            <w:r w:rsidRPr="00901D39">
              <w:rPr>
                <w:rFonts w:ascii="Times New Roman" w:hAnsi="Times New Roman"/>
                <w:sz w:val="24"/>
              </w:rPr>
              <w:t>KPR 102. pants un 105. panta 1. punkts saistībā ar KPR 338. panta 2. un 3. punktu (pozīcijas, kas piešķirtas korelācijas tirdzniecības portfelim)</w:t>
            </w:r>
          </w:p>
          <w:p w14:paraId="62D28AC6" w14:textId="1CB7A31B" w:rsidR="00D257B7" w:rsidRPr="00901D39" w:rsidRDefault="00C55547">
            <w:pPr>
              <w:rPr>
                <w:rFonts w:ascii="Times New Roman" w:hAnsi="Times New Roman"/>
                <w:sz w:val="24"/>
              </w:rPr>
            </w:pPr>
            <w:r w:rsidRPr="00901D39">
              <w:rPr>
                <w:rFonts w:ascii="Times New Roman" w:hAnsi="Times New Roman"/>
                <w:sz w:val="24"/>
              </w:rPr>
              <w:t>Attiecībā uz atšķirību starp garajām un īsajām pozīcijām, kas arī ir piemērojamas šīm bruto pozīcijām, sk. KPR 328. panta 2. punktu.</w:t>
            </w:r>
          </w:p>
        </w:tc>
      </w:tr>
      <w:tr w:rsidR="00D257B7" w:rsidRPr="00901D39" w14:paraId="04A72934" w14:textId="77777777" w:rsidTr="00E10B85">
        <w:tc>
          <w:tcPr>
            <w:tcW w:w="1016" w:type="dxa"/>
          </w:tcPr>
          <w:p w14:paraId="487C4BDD" w14:textId="77777777" w:rsidR="00D257B7" w:rsidRPr="00901D39" w:rsidRDefault="00C55547">
            <w:pPr>
              <w:autoSpaceDE w:val="0"/>
              <w:autoSpaceDN w:val="0"/>
              <w:adjustRightInd w:val="0"/>
              <w:spacing w:before="0" w:after="0"/>
              <w:rPr>
                <w:rFonts w:ascii="Times New Roman" w:hAnsi="Times New Roman"/>
                <w:sz w:val="24"/>
              </w:rPr>
            </w:pPr>
            <w:r w:rsidRPr="00901D39">
              <w:rPr>
                <w:rFonts w:ascii="Times New Roman" w:hAnsi="Times New Roman"/>
                <w:sz w:val="24"/>
              </w:rPr>
              <w:t>030-040</w:t>
            </w:r>
          </w:p>
        </w:tc>
        <w:tc>
          <w:tcPr>
            <w:tcW w:w="7874" w:type="dxa"/>
          </w:tcPr>
          <w:p w14:paraId="637746A2" w14:textId="77777777" w:rsidR="00D257B7" w:rsidRPr="00901D39" w:rsidRDefault="00C55547">
            <w:pPr>
              <w:rPr>
                <w:rStyle w:val="InstructionsTabelleberschrift"/>
                <w:rFonts w:ascii="Times New Roman" w:hAnsi="Times New Roman"/>
                <w:sz w:val="24"/>
              </w:rPr>
            </w:pPr>
            <w:r w:rsidRPr="00901D39">
              <w:rPr>
                <w:rStyle w:val="InstructionsTabelleberschrift"/>
                <w:rFonts w:ascii="Times New Roman" w:hAnsi="Times New Roman"/>
                <w:sz w:val="24"/>
              </w:rPr>
              <w:t>(−) POZĪCIJAS, KAS ATSKAITĪTAS NO PAŠU KAPITĀLA (GARĀS UN ĪSĀS)</w:t>
            </w:r>
          </w:p>
          <w:p w14:paraId="5DF1145D" w14:textId="6BD2217C" w:rsidR="00D257B7" w:rsidRPr="00901D39" w:rsidRDefault="00C55547">
            <w:pPr>
              <w:rPr>
                <w:rFonts w:ascii="Times New Roman" w:hAnsi="Times New Roman"/>
                <w:sz w:val="24"/>
              </w:rPr>
            </w:pPr>
            <w:r w:rsidRPr="00901D39">
              <w:rPr>
                <w:rFonts w:ascii="Times New Roman" w:hAnsi="Times New Roman"/>
                <w:sz w:val="24"/>
              </w:rPr>
              <w:t xml:space="preserve">KPR 253. pants </w:t>
            </w:r>
          </w:p>
        </w:tc>
      </w:tr>
      <w:tr w:rsidR="00D257B7" w:rsidRPr="00901D39" w14:paraId="5D2995B6" w14:textId="77777777" w:rsidTr="00E10B85">
        <w:tc>
          <w:tcPr>
            <w:tcW w:w="1016" w:type="dxa"/>
          </w:tcPr>
          <w:p w14:paraId="1BE45535" w14:textId="77777777" w:rsidR="00D257B7" w:rsidRPr="00901D39" w:rsidRDefault="00C55547">
            <w:pPr>
              <w:autoSpaceDE w:val="0"/>
              <w:autoSpaceDN w:val="0"/>
              <w:adjustRightInd w:val="0"/>
              <w:spacing w:before="0" w:after="0"/>
              <w:rPr>
                <w:rFonts w:ascii="Times New Roman" w:hAnsi="Times New Roman"/>
                <w:sz w:val="24"/>
              </w:rPr>
            </w:pPr>
            <w:r w:rsidRPr="00901D39">
              <w:rPr>
                <w:rFonts w:ascii="Times New Roman" w:hAnsi="Times New Roman"/>
                <w:sz w:val="24"/>
              </w:rPr>
              <w:t>050-060</w:t>
            </w:r>
          </w:p>
        </w:tc>
        <w:tc>
          <w:tcPr>
            <w:tcW w:w="7874" w:type="dxa"/>
          </w:tcPr>
          <w:p w14:paraId="21A59744" w14:textId="77777777" w:rsidR="00D257B7" w:rsidRPr="00901D39" w:rsidRDefault="00C55547">
            <w:pPr>
              <w:rPr>
                <w:rStyle w:val="InstructionsTabelleberschrift"/>
                <w:rFonts w:ascii="Times New Roman" w:hAnsi="Times New Roman"/>
                <w:sz w:val="24"/>
              </w:rPr>
            </w:pPr>
            <w:r w:rsidRPr="00901D39">
              <w:rPr>
                <w:rStyle w:val="InstructionsTabelleberschrift"/>
                <w:rFonts w:ascii="Times New Roman" w:hAnsi="Times New Roman"/>
                <w:sz w:val="24"/>
              </w:rPr>
              <w:t>NETO POZĪCIJAS (GARĀS UN ĪSĀS)</w:t>
            </w:r>
          </w:p>
          <w:p w14:paraId="68A8CA57" w14:textId="05F2F580" w:rsidR="00D257B7" w:rsidRPr="00901D39" w:rsidRDefault="00C55547">
            <w:pPr>
              <w:rPr>
                <w:rFonts w:ascii="Times New Roman" w:hAnsi="Times New Roman"/>
                <w:sz w:val="24"/>
              </w:rPr>
            </w:pPr>
            <w:r w:rsidRPr="00901D39">
              <w:rPr>
                <w:rFonts w:ascii="Times New Roman" w:hAnsi="Times New Roman"/>
                <w:sz w:val="24"/>
              </w:rPr>
              <w:t xml:space="preserve">KPR 327., 328., 329. un 334. pants </w:t>
            </w:r>
          </w:p>
          <w:p w14:paraId="4FC53FB3" w14:textId="4E244FB6" w:rsidR="00D257B7" w:rsidRPr="00901D39" w:rsidRDefault="00C55547">
            <w:pPr>
              <w:rPr>
                <w:rFonts w:ascii="Times New Roman" w:hAnsi="Times New Roman"/>
                <w:sz w:val="24"/>
              </w:rPr>
            </w:pPr>
            <w:r w:rsidRPr="00901D39">
              <w:rPr>
                <w:rFonts w:ascii="Times New Roman" w:hAnsi="Times New Roman"/>
                <w:sz w:val="24"/>
              </w:rPr>
              <w:t>Attiecībā uz atšķirību starp garajām un īsajām pozīcijām, sk. KPR 328. panta 2. punktu.</w:t>
            </w:r>
          </w:p>
        </w:tc>
      </w:tr>
      <w:tr w:rsidR="00D257B7" w:rsidRPr="00901D39" w14:paraId="588F4FF8" w14:textId="77777777" w:rsidTr="00E10B85">
        <w:tc>
          <w:tcPr>
            <w:tcW w:w="1016" w:type="dxa"/>
          </w:tcPr>
          <w:p w14:paraId="1F613F3C" w14:textId="77777777" w:rsidR="00D257B7" w:rsidRPr="00901D39" w:rsidRDefault="00C55547">
            <w:pPr>
              <w:autoSpaceDE w:val="0"/>
              <w:autoSpaceDN w:val="0"/>
              <w:adjustRightInd w:val="0"/>
              <w:spacing w:before="0" w:after="0"/>
              <w:rPr>
                <w:rFonts w:ascii="Times New Roman" w:hAnsi="Times New Roman"/>
                <w:sz w:val="24"/>
              </w:rPr>
            </w:pPr>
            <w:r w:rsidRPr="00901D39">
              <w:rPr>
                <w:rFonts w:ascii="Times New Roman" w:hAnsi="Times New Roman"/>
                <w:sz w:val="24"/>
              </w:rPr>
              <w:t>071-097</w:t>
            </w:r>
          </w:p>
        </w:tc>
        <w:tc>
          <w:tcPr>
            <w:tcW w:w="7874" w:type="dxa"/>
          </w:tcPr>
          <w:p w14:paraId="70C3ABA6" w14:textId="059BA50B" w:rsidR="00D257B7" w:rsidRPr="00901D39" w:rsidRDefault="00C55547">
            <w:pPr>
              <w:rPr>
                <w:rStyle w:val="InstructionsTabelleberschrift"/>
                <w:rFonts w:ascii="Times New Roman" w:hAnsi="Times New Roman"/>
                <w:sz w:val="24"/>
              </w:rPr>
            </w:pPr>
            <w:r w:rsidRPr="00901D39">
              <w:rPr>
                <w:rStyle w:val="InstructionsTabelleberschrift"/>
                <w:rFonts w:ascii="Times New Roman" w:hAnsi="Times New Roman"/>
                <w:sz w:val="24"/>
              </w:rPr>
              <w:t>NETO POZĪCIJU SADALĪJUMS PA RISKA PAKĀPĒM</w:t>
            </w:r>
          </w:p>
          <w:p w14:paraId="27E6B3E0" w14:textId="6A82112E" w:rsidR="00D257B7" w:rsidRPr="00901D39" w:rsidRDefault="00133396">
            <w:pPr>
              <w:rPr>
                <w:rFonts w:ascii="Times New Roman" w:hAnsi="Times New Roman"/>
                <w:sz w:val="24"/>
              </w:rPr>
            </w:pPr>
            <w:r w:rsidRPr="00901D39">
              <w:rPr>
                <w:rStyle w:val="InstructionsTabelleText"/>
                <w:rFonts w:ascii="Times New Roman" w:hAnsi="Times New Roman"/>
                <w:sz w:val="24"/>
              </w:rPr>
              <w:t>KPR 259.–262. pants, 263. panta 1. un 2. tabula, 264. panta 3. un 4. tabula un 266. pants</w:t>
            </w:r>
          </w:p>
        </w:tc>
      </w:tr>
      <w:tr w:rsidR="00D257B7" w:rsidRPr="00901D39" w14:paraId="512F98C5" w14:textId="77777777" w:rsidTr="00E10B85">
        <w:tc>
          <w:tcPr>
            <w:tcW w:w="1016" w:type="dxa"/>
          </w:tcPr>
          <w:p w14:paraId="0CFBD4C2" w14:textId="77777777" w:rsidR="00D257B7" w:rsidRPr="00901D39" w:rsidRDefault="00C55547">
            <w:pPr>
              <w:rPr>
                <w:rFonts w:ascii="Times New Roman" w:hAnsi="Times New Roman"/>
                <w:sz w:val="24"/>
              </w:rPr>
            </w:pPr>
            <w:r w:rsidRPr="00901D39">
              <w:rPr>
                <w:rFonts w:ascii="Times New Roman" w:hAnsi="Times New Roman"/>
                <w:sz w:val="24"/>
              </w:rPr>
              <w:t>402-406</w:t>
            </w:r>
          </w:p>
        </w:tc>
        <w:tc>
          <w:tcPr>
            <w:tcW w:w="7874" w:type="dxa"/>
          </w:tcPr>
          <w:p w14:paraId="341DCD07" w14:textId="1AD9FC1D" w:rsidR="00D257B7" w:rsidRPr="00901D39" w:rsidRDefault="00543964">
            <w:pPr>
              <w:autoSpaceDE w:val="0"/>
              <w:autoSpaceDN w:val="0"/>
              <w:adjustRightInd w:val="0"/>
              <w:spacing w:before="0" w:after="0"/>
              <w:rPr>
                <w:rFonts w:ascii="Times New Roman" w:hAnsi="Times New Roman"/>
                <w:b/>
                <w:bCs/>
                <w:sz w:val="24"/>
                <w:u w:val="single"/>
              </w:rPr>
            </w:pPr>
            <w:r w:rsidRPr="00901D39">
              <w:rPr>
                <w:rFonts w:ascii="Times New Roman" w:hAnsi="Times New Roman"/>
                <w:b/>
                <w:bCs/>
                <w:sz w:val="24"/>
                <w:u w:val="single"/>
              </w:rPr>
              <w:t>NETO POZĪCIJU SADALĪJUMS PA PIEEJĀM</w:t>
            </w:r>
          </w:p>
          <w:p w14:paraId="0BDDA5D5" w14:textId="368D3A2B" w:rsidR="00D257B7" w:rsidRPr="00901D39" w:rsidRDefault="00C55547">
            <w:pPr>
              <w:autoSpaceDE w:val="0"/>
              <w:autoSpaceDN w:val="0"/>
              <w:adjustRightInd w:val="0"/>
              <w:spacing w:before="0" w:after="0"/>
              <w:rPr>
                <w:rStyle w:val="InstructionsTabelleberschrift"/>
                <w:rFonts w:ascii="Times New Roman" w:hAnsi="Times New Roman"/>
                <w:sz w:val="24"/>
              </w:rPr>
            </w:pPr>
            <w:r w:rsidRPr="00901D39">
              <w:rPr>
                <w:rStyle w:val="InstructionsTabelleText"/>
                <w:rFonts w:ascii="Times New Roman" w:hAnsi="Times New Roman"/>
                <w:sz w:val="24"/>
              </w:rPr>
              <w:t xml:space="preserve">KPR 254. pants </w:t>
            </w:r>
          </w:p>
        </w:tc>
      </w:tr>
      <w:tr w:rsidR="00D257B7" w:rsidRPr="00901D39" w14:paraId="7D6C10C3" w14:textId="77777777" w:rsidTr="00E10B85">
        <w:tc>
          <w:tcPr>
            <w:tcW w:w="1016" w:type="dxa"/>
          </w:tcPr>
          <w:p w14:paraId="2A04A6D8" w14:textId="77777777" w:rsidR="00D257B7" w:rsidRPr="00901D39" w:rsidRDefault="00C55547">
            <w:pPr>
              <w:rPr>
                <w:rFonts w:ascii="Times New Roman" w:hAnsi="Times New Roman"/>
                <w:sz w:val="24"/>
              </w:rPr>
            </w:pPr>
            <w:r w:rsidRPr="00901D39">
              <w:rPr>
                <w:rFonts w:ascii="Times New Roman" w:hAnsi="Times New Roman"/>
                <w:sz w:val="24"/>
              </w:rPr>
              <w:t>402</w:t>
            </w:r>
          </w:p>
        </w:tc>
        <w:tc>
          <w:tcPr>
            <w:tcW w:w="7874" w:type="dxa"/>
          </w:tcPr>
          <w:p w14:paraId="0F8167D1" w14:textId="77777777" w:rsidR="00D257B7" w:rsidRPr="00901D39" w:rsidRDefault="00C55547">
            <w:pPr>
              <w:autoSpaceDE w:val="0"/>
              <w:autoSpaceDN w:val="0"/>
              <w:adjustRightInd w:val="0"/>
              <w:spacing w:before="0" w:after="0"/>
              <w:rPr>
                <w:rFonts w:ascii="Times New Roman" w:hAnsi="Times New Roman"/>
                <w:b/>
                <w:bCs/>
                <w:sz w:val="24"/>
                <w:u w:val="single"/>
              </w:rPr>
            </w:pPr>
            <w:r w:rsidRPr="00901D39">
              <w:rPr>
                <w:rFonts w:ascii="Times New Roman" w:hAnsi="Times New Roman"/>
                <w:b/>
                <w:bCs/>
                <w:i/>
                <w:sz w:val="24"/>
                <w:u w:val="single"/>
              </w:rPr>
              <w:t>SEC-IRBA</w:t>
            </w:r>
          </w:p>
          <w:p w14:paraId="10ADFA68" w14:textId="45EEE50A" w:rsidR="00D257B7" w:rsidRPr="00901D39" w:rsidRDefault="00C55547">
            <w:pPr>
              <w:autoSpaceDE w:val="0"/>
              <w:autoSpaceDN w:val="0"/>
              <w:adjustRightInd w:val="0"/>
              <w:jc w:val="left"/>
              <w:rPr>
                <w:rStyle w:val="InstructionsTabelleberschrift"/>
                <w:rFonts w:ascii="Times New Roman" w:hAnsi="Times New Roman"/>
                <w:sz w:val="24"/>
              </w:rPr>
            </w:pPr>
            <w:r w:rsidRPr="00901D39">
              <w:rPr>
                <w:rStyle w:val="InstructionsTabelleText"/>
                <w:rFonts w:ascii="Times New Roman" w:hAnsi="Times New Roman"/>
                <w:sz w:val="24"/>
              </w:rPr>
              <w:t>KPR 259. un 260. pants</w:t>
            </w:r>
          </w:p>
        </w:tc>
      </w:tr>
      <w:tr w:rsidR="00D257B7" w:rsidRPr="00901D39" w14:paraId="1603725B" w14:textId="77777777" w:rsidTr="00E10B85">
        <w:tc>
          <w:tcPr>
            <w:tcW w:w="1016" w:type="dxa"/>
          </w:tcPr>
          <w:p w14:paraId="35CC16C1" w14:textId="77777777" w:rsidR="00D257B7" w:rsidRPr="00901D39" w:rsidRDefault="00C55547">
            <w:pPr>
              <w:rPr>
                <w:rFonts w:ascii="Times New Roman" w:hAnsi="Times New Roman"/>
                <w:sz w:val="24"/>
              </w:rPr>
            </w:pPr>
            <w:r w:rsidRPr="00901D39">
              <w:rPr>
                <w:rFonts w:ascii="Times New Roman" w:hAnsi="Times New Roman"/>
                <w:sz w:val="24"/>
              </w:rPr>
              <w:t>403</w:t>
            </w:r>
          </w:p>
        </w:tc>
        <w:tc>
          <w:tcPr>
            <w:tcW w:w="7874" w:type="dxa"/>
          </w:tcPr>
          <w:p w14:paraId="7191C526" w14:textId="77777777" w:rsidR="00D257B7" w:rsidRPr="00901D39" w:rsidRDefault="00C55547">
            <w:pPr>
              <w:autoSpaceDE w:val="0"/>
              <w:autoSpaceDN w:val="0"/>
              <w:adjustRightInd w:val="0"/>
              <w:spacing w:before="0" w:after="0"/>
              <w:rPr>
                <w:rFonts w:ascii="Times New Roman" w:hAnsi="Times New Roman"/>
                <w:b/>
                <w:bCs/>
                <w:sz w:val="24"/>
                <w:u w:val="single"/>
              </w:rPr>
            </w:pPr>
            <w:r w:rsidRPr="00901D39">
              <w:rPr>
                <w:rFonts w:ascii="Times New Roman" w:hAnsi="Times New Roman"/>
                <w:b/>
                <w:bCs/>
                <w:i/>
                <w:sz w:val="24"/>
                <w:u w:val="single"/>
              </w:rPr>
              <w:t>SEC-SA</w:t>
            </w:r>
          </w:p>
          <w:p w14:paraId="7A6529D9" w14:textId="1956D893" w:rsidR="00D257B7" w:rsidRPr="00901D39" w:rsidRDefault="00C55547">
            <w:pPr>
              <w:autoSpaceDE w:val="0"/>
              <w:autoSpaceDN w:val="0"/>
              <w:adjustRightInd w:val="0"/>
              <w:jc w:val="left"/>
              <w:rPr>
                <w:rStyle w:val="InstructionsTabelleberschrift"/>
                <w:rFonts w:ascii="Times New Roman" w:hAnsi="Times New Roman"/>
                <w:sz w:val="24"/>
              </w:rPr>
            </w:pPr>
            <w:r w:rsidRPr="00901D39">
              <w:rPr>
                <w:rStyle w:val="InstructionsTabelleText"/>
                <w:rFonts w:ascii="Times New Roman" w:hAnsi="Times New Roman"/>
                <w:sz w:val="24"/>
              </w:rPr>
              <w:t>KPR 261. un 262. pants</w:t>
            </w:r>
          </w:p>
        </w:tc>
      </w:tr>
      <w:tr w:rsidR="00D257B7" w:rsidRPr="00901D39" w14:paraId="787A44CC" w14:textId="77777777" w:rsidTr="00E10B85">
        <w:tc>
          <w:tcPr>
            <w:tcW w:w="1016" w:type="dxa"/>
          </w:tcPr>
          <w:p w14:paraId="1D46CCFA" w14:textId="77777777" w:rsidR="00D257B7" w:rsidRPr="00901D39" w:rsidRDefault="00C55547">
            <w:pPr>
              <w:rPr>
                <w:rFonts w:ascii="Times New Roman" w:hAnsi="Times New Roman"/>
                <w:sz w:val="24"/>
              </w:rPr>
            </w:pPr>
            <w:r w:rsidRPr="00901D39">
              <w:rPr>
                <w:rFonts w:ascii="Times New Roman" w:hAnsi="Times New Roman"/>
                <w:sz w:val="24"/>
              </w:rPr>
              <w:t>404</w:t>
            </w:r>
          </w:p>
        </w:tc>
        <w:tc>
          <w:tcPr>
            <w:tcW w:w="7874" w:type="dxa"/>
          </w:tcPr>
          <w:p w14:paraId="403243F9" w14:textId="77777777" w:rsidR="00D257B7" w:rsidRPr="00901D39" w:rsidRDefault="00C55547">
            <w:pPr>
              <w:autoSpaceDE w:val="0"/>
              <w:autoSpaceDN w:val="0"/>
              <w:adjustRightInd w:val="0"/>
              <w:spacing w:before="0" w:after="0"/>
              <w:rPr>
                <w:rFonts w:ascii="Times New Roman" w:hAnsi="Times New Roman"/>
                <w:b/>
                <w:bCs/>
                <w:sz w:val="24"/>
                <w:u w:val="single"/>
              </w:rPr>
            </w:pPr>
            <w:r w:rsidRPr="00901D39">
              <w:rPr>
                <w:rFonts w:ascii="Times New Roman" w:hAnsi="Times New Roman"/>
                <w:b/>
                <w:bCs/>
                <w:i/>
                <w:sz w:val="24"/>
                <w:u w:val="single"/>
              </w:rPr>
              <w:t>SEC-ERBA</w:t>
            </w:r>
          </w:p>
          <w:p w14:paraId="6F6107EF" w14:textId="785C9B5C" w:rsidR="00D257B7" w:rsidRPr="00901D39" w:rsidRDefault="00C55547">
            <w:pPr>
              <w:autoSpaceDE w:val="0"/>
              <w:autoSpaceDN w:val="0"/>
              <w:adjustRightInd w:val="0"/>
              <w:jc w:val="left"/>
              <w:rPr>
                <w:rStyle w:val="InstructionsTabelleberschrift"/>
                <w:rFonts w:ascii="Times New Roman" w:hAnsi="Times New Roman"/>
                <w:sz w:val="24"/>
              </w:rPr>
            </w:pPr>
            <w:r w:rsidRPr="00901D39">
              <w:rPr>
                <w:rStyle w:val="InstructionsTabelleText"/>
                <w:rFonts w:ascii="Times New Roman" w:hAnsi="Times New Roman"/>
                <w:sz w:val="24"/>
              </w:rPr>
              <w:t>KPR 263. un 264. pants</w:t>
            </w:r>
          </w:p>
        </w:tc>
      </w:tr>
      <w:tr w:rsidR="00D257B7" w:rsidRPr="00901D39" w14:paraId="74126E0F" w14:textId="77777777" w:rsidTr="00E10B85">
        <w:tc>
          <w:tcPr>
            <w:tcW w:w="1016" w:type="dxa"/>
          </w:tcPr>
          <w:p w14:paraId="05AE3262" w14:textId="77777777" w:rsidR="00D257B7" w:rsidRPr="00901D39" w:rsidRDefault="00C55547">
            <w:pPr>
              <w:rPr>
                <w:rFonts w:ascii="Times New Roman" w:hAnsi="Times New Roman"/>
                <w:sz w:val="24"/>
              </w:rPr>
            </w:pPr>
            <w:r w:rsidRPr="00901D39">
              <w:rPr>
                <w:rFonts w:ascii="Times New Roman" w:hAnsi="Times New Roman"/>
                <w:sz w:val="24"/>
              </w:rPr>
              <w:t>405</w:t>
            </w:r>
          </w:p>
        </w:tc>
        <w:tc>
          <w:tcPr>
            <w:tcW w:w="7874" w:type="dxa"/>
          </w:tcPr>
          <w:p w14:paraId="06CF9F37" w14:textId="77777777" w:rsidR="00D257B7" w:rsidRPr="00901D39" w:rsidRDefault="00C55547">
            <w:pPr>
              <w:autoSpaceDE w:val="0"/>
              <w:autoSpaceDN w:val="0"/>
              <w:adjustRightInd w:val="0"/>
              <w:spacing w:before="0" w:after="0"/>
              <w:rPr>
                <w:rFonts w:ascii="Times New Roman" w:hAnsi="Times New Roman"/>
                <w:b/>
                <w:bCs/>
                <w:sz w:val="24"/>
                <w:u w:val="single"/>
              </w:rPr>
            </w:pPr>
            <w:r w:rsidRPr="00901D39">
              <w:rPr>
                <w:rFonts w:ascii="Times New Roman" w:hAnsi="Times New Roman"/>
                <w:b/>
                <w:bCs/>
                <w:sz w:val="24"/>
                <w:u w:val="single"/>
              </w:rPr>
              <w:t>IEKŠĒJĀ NOVĒRTĒJUMA PIEEJA</w:t>
            </w:r>
          </w:p>
          <w:p w14:paraId="4E6E2F1E" w14:textId="2D5AFE97" w:rsidR="00D257B7" w:rsidRPr="00901D39" w:rsidRDefault="00C55547">
            <w:pPr>
              <w:autoSpaceDE w:val="0"/>
              <w:autoSpaceDN w:val="0"/>
              <w:adjustRightInd w:val="0"/>
              <w:jc w:val="left"/>
              <w:rPr>
                <w:rStyle w:val="InstructionsTabelleberschrift"/>
                <w:rFonts w:ascii="Times New Roman" w:hAnsi="Times New Roman"/>
                <w:sz w:val="24"/>
              </w:rPr>
            </w:pPr>
            <w:r w:rsidRPr="00901D39">
              <w:rPr>
                <w:rStyle w:val="InstructionsTabelleText"/>
                <w:rFonts w:ascii="Times New Roman" w:hAnsi="Times New Roman"/>
                <w:sz w:val="24"/>
              </w:rPr>
              <w:t>KPR 254., 265. pants un 266. panta 5. punkts</w:t>
            </w:r>
          </w:p>
        </w:tc>
      </w:tr>
      <w:tr w:rsidR="00D257B7" w:rsidRPr="00901D39" w14:paraId="2935A030" w14:textId="77777777" w:rsidTr="00E10B85">
        <w:tc>
          <w:tcPr>
            <w:tcW w:w="1016" w:type="dxa"/>
          </w:tcPr>
          <w:p w14:paraId="02151F54" w14:textId="77777777" w:rsidR="00D257B7" w:rsidRPr="00901D39" w:rsidRDefault="00C55547">
            <w:pPr>
              <w:rPr>
                <w:rFonts w:ascii="Times New Roman" w:hAnsi="Times New Roman"/>
                <w:sz w:val="24"/>
              </w:rPr>
            </w:pPr>
            <w:r w:rsidRPr="00901D39">
              <w:rPr>
                <w:rFonts w:ascii="Times New Roman" w:hAnsi="Times New Roman"/>
                <w:sz w:val="24"/>
              </w:rPr>
              <w:t>406</w:t>
            </w:r>
          </w:p>
        </w:tc>
        <w:tc>
          <w:tcPr>
            <w:tcW w:w="7874" w:type="dxa"/>
          </w:tcPr>
          <w:p w14:paraId="7F5F7FF3" w14:textId="77777777" w:rsidR="00D257B7" w:rsidRPr="00901D39" w:rsidRDefault="00C55547">
            <w:pPr>
              <w:autoSpaceDE w:val="0"/>
              <w:autoSpaceDN w:val="0"/>
              <w:adjustRightInd w:val="0"/>
              <w:spacing w:before="0" w:after="0"/>
              <w:rPr>
                <w:rFonts w:ascii="Times New Roman" w:hAnsi="Times New Roman"/>
                <w:b/>
                <w:bCs/>
                <w:sz w:val="24"/>
                <w:u w:val="single"/>
              </w:rPr>
            </w:pPr>
            <w:r w:rsidRPr="00901D39">
              <w:rPr>
                <w:rFonts w:ascii="Times New Roman" w:hAnsi="Times New Roman"/>
                <w:b/>
                <w:bCs/>
                <w:sz w:val="24"/>
                <w:u w:val="single"/>
              </w:rPr>
              <w:t>CITS (</w:t>
            </w:r>
            <w:r w:rsidRPr="00901D39">
              <w:rPr>
                <w:rFonts w:ascii="Times New Roman" w:hAnsi="Times New Roman"/>
                <w:b/>
                <w:bCs/>
                <w:i/>
                <w:sz w:val="24"/>
                <w:u w:val="single"/>
              </w:rPr>
              <w:t>RW</w:t>
            </w:r>
            <w:r w:rsidRPr="00901D39">
              <w:rPr>
                <w:rFonts w:ascii="Times New Roman" w:hAnsi="Times New Roman"/>
                <w:b/>
                <w:bCs/>
                <w:sz w:val="24"/>
                <w:u w:val="single"/>
              </w:rPr>
              <w:t xml:space="preserve"> = 1250 %)</w:t>
            </w:r>
          </w:p>
          <w:p w14:paraId="5C224172" w14:textId="0BD89175" w:rsidR="00D257B7" w:rsidRPr="00901D39" w:rsidRDefault="00C55547">
            <w:pPr>
              <w:autoSpaceDE w:val="0"/>
              <w:autoSpaceDN w:val="0"/>
              <w:adjustRightInd w:val="0"/>
              <w:jc w:val="left"/>
              <w:rPr>
                <w:rStyle w:val="InstructionsTabelleberschrift"/>
                <w:rFonts w:ascii="Times New Roman" w:hAnsi="Times New Roman"/>
                <w:sz w:val="24"/>
              </w:rPr>
            </w:pPr>
            <w:r w:rsidRPr="00901D39">
              <w:rPr>
                <w:rStyle w:val="InstructionsTabelleText"/>
                <w:rFonts w:ascii="Times New Roman" w:hAnsi="Times New Roman"/>
                <w:sz w:val="24"/>
              </w:rPr>
              <w:t>KPR 254. panta 7. punkts</w:t>
            </w:r>
          </w:p>
        </w:tc>
      </w:tr>
      <w:tr w:rsidR="00D257B7" w:rsidRPr="00901D39" w14:paraId="415733AE" w14:textId="77777777" w:rsidTr="00E10B85">
        <w:tc>
          <w:tcPr>
            <w:tcW w:w="1016" w:type="dxa"/>
          </w:tcPr>
          <w:p w14:paraId="3814AFD4" w14:textId="0E50F3FF" w:rsidR="00D257B7" w:rsidRPr="00901D39" w:rsidRDefault="00C55547">
            <w:pPr>
              <w:rPr>
                <w:rFonts w:ascii="Times New Roman" w:hAnsi="Times New Roman"/>
                <w:sz w:val="24"/>
              </w:rPr>
            </w:pPr>
            <w:r w:rsidRPr="00901D39">
              <w:rPr>
                <w:rFonts w:ascii="Times New Roman" w:hAnsi="Times New Roman"/>
                <w:sz w:val="24"/>
              </w:rPr>
              <w:t>410-420</w:t>
            </w:r>
          </w:p>
        </w:tc>
        <w:tc>
          <w:tcPr>
            <w:tcW w:w="7874" w:type="dxa"/>
          </w:tcPr>
          <w:p w14:paraId="0CAA16CF" w14:textId="77777777" w:rsidR="00D257B7" w:rsidRPr="00901D39" w:rsidRDefault="00C55547">
            <w:pPr>
              <w:rPr>
                <w:rStyle w:val="InstructionsTabelleberschrift"/>
                <w:rFonts w:ascii="Times New Roman" w:hAnsi="Times New Roman"/>
                <w:sz w:val="24"/>
              </w:rPr>
            </w:pPr>
            <w:r w:rsidRPr="00901D39">
              <w:rPr>
                <w:rStyle w:val="InstructionsTabelleberschrift"/>
                <w:rFonts w:ascii="Times New Roman" w:hAnsi="Times New Roman"/>
                <w:sz w:val="24"/>
              </w:rPr>
              <w:t>PIRMS MAKSIMĀLĀS ROBEŽVĒRTĪBAS — SVĒRTĀS NETO GARĀS/ĪSĀS POZĪCIJAS</w:t>
            </w:r>
          </w:p>
          <w:p w14:paraId="665E0E4B" w14:textId="0378EE50" w:rsidR="00D257B7" w:rsidRPr="00901D39" w:rsidRDefault="00C55547">
            <w:pPr>
              <w:rPr>
                <w:rFonts w:ascii="Times New Roman" w:hAnsi="Times New Roman"/>
                <w:sz w:val="24"/>
              </w:rPr>
            </w:pPr>
            <w:r w:rsidRPr="00901D39">
              <w:rPr>
                <w:rFonts w:ascii="Times New Roman" w:hAnsi="Times New Roman"/>
                <w:sz w:val="24"/>
              </w:rPr>
              <w:t>KPR 338. pants, neņemot vērā KPR 335. pantu</w:t>
            </w:r>
          </w:p>
        </w:tc>
      </w:tr>
      <w:tr w:rsidR="00D257B7" w:rsidRPr="00901D39" w14:paraId="7E47DA23" w14:textId="77777777" w:rsidTr="00E10B85">
        <w:tc>
          <w:tcPr>
            <w:tcW w:w="1016" w:type="dxa"/>
          </w:tcPr>
          <w:p w14:paraId="792E9786" w14:textId="515B2BDB" w:rsidR="00D257B7" w:rsidRPr="00901D39" w:rsidRDefault="00C55547">
            <w:pPr>
              <w:rPr>
                <w:rFonts w:ascii="Times New Roman" w:hAnsi="Times New Roman"/>
                <w:sz w:val="24"/>
              </w:rPr>
            </w:pPr>
            <w:r w:rsidRPr="00901D39">
              <w:rPr>
                <w:rFonts w:ascii="Times New Roman" w:hAnsi="Times New Roman"/>
                <w:sz w:val="24"/>
              </w:rPr>
              <w:t>430-440</w:t>
            </w:r>
          </w:p>
        </w:tc>
        <w:tc>
          <w:tcPr>
            <w:tcW w:w="7874" w:type="dxa"/>
          </w:tcPr>
          <w:p w14:paraId="0B77DEE0" w14:textId="77777777" w:rsidR="00D257B7" w:rsidRPr="00901D39" w:rsidRDefault="00C55547">
            <w:pPr>
              <w:rPr>
                <w:rStyle w:val="InstructionsTabelleberschrift"/>
                <w:rFonts w:ascii="Times New Roman" w:hAnsi="Times New Roman"/>
                <w:sz w:val="24"/>
              </w:rPr>
            </w:pPr>
            <w:r w:rsidRPr="00901D39">
              <w:rPr>
                <w:rStyle w:val="InstructionsTabelleberschrift"/>
                <w:rFonts w:ascii="Times New Roman" w:hAnsi="Times New Roman"/>
                <w:sz w:val="24"/>
              </w:rPr>
              <w:t>PĒC MAKSIMĀLĀS ROBEŽVĒRTĪBAS — SVĒRTĀS NETO GARĀS/ĪSĀS POZĪCIJAS</w:t>
            </w:r>
          </w:p>
          <w:p w14:paraId="10AE0022" w14:textId="0A570F77" w:rsidR="00D257B7" w:rsidRPr="00901D39" w:rsidRDefault="00C55547">
            <w:pPr>
              <w:rPr>
                <w:rFonts w:ascii="Times New Roman" w:hAnsi="Times New Roman"/>
                <w:sz w:val="24"/>
              </w:rPr>
            </w:pPr>
            <w:r w:rsidRPr="00901D39">
              <w:rPr>
                <w:rFonts w:ascii="Times New Roman" w:hAnsi="Times New Roman"/>
                <w:sz w:val="24"/>
              </w:rPr>
              <w:t xml:space="preserve">KPR 338. pants, ņemot vērā KPR 335. pantu </w:t>
            </w:r>
          </w:p>
        </w:tc>
      </w:tr>
      <w:tr w:rsidR="00D257B7" w:rsidRPr="00901D39" w14:paraId="6533939A" w14:textId="77777777" w:rsidTr="00E10B85">
        <w:tc>
          <w:tcPr>
            <w:tcW w:w="1016" w:type="dxa"/>
          </w:tcPr>
          <w:p w14:paraId="7B641B84" w14:textId="48F90AB1" w:rsidR="00D257B7" w:rsidRPr="00901D39" w:rsidRDefault="00C55547">
            <w:pPr>
              <w:rPr>
                <w:rFonts w:ascii="Times New Roman" w:hAnsi="Times New Roman"/>
                <w:sz w:val="24"/>
              </w:rPr>
            </w:pPr>
            <w:r w:rsidRPr="00901D39">
              <w:rPr>
                <w:rFonts w:ascii="Times New Roman" w:hAnsi="Times New Roman"/>
                <w:sz w:val="24"/>
              </w:rPr>
              <w:t>450</w:t>
            </w:r>
          </w:p>
        </w:tc>
        <w:tc>
          <w:tcPr>
            <w:tcW w:w="7874" w:type="dxa"/>
          </w:tcPr>
          <w:p w14:paraId="4A808D57" w14:textId="77777777" w:rsidR="00D257B7" w:rsidRPr="00901D39" w:rsidRDefault="00C55547">
            <w:pPr>
              <w:rPr>
                <w:rStyle w:val="InstructionsTabelleberschrift"/>
                <w:rFonts w:ascii="Times New Roman" w:hAnsi="Times New Roman"/>
                <w:sz w:val="24"/>
              </w:rPr>
            </w:pPr>
            <w:r w:rsidRPr="00901D39">
              <w:rPr>
                <w:rStyle w:val="InstructionsTabelleberschrift"/>
                <w:rFonts w:ascii="Times New Roman" w:hAnsi="Times New Roman"/>
                <w:sz w:val="24"/>
              </w:rPr>
              <w:t>KOPĒJĀS PAŠU KAPITĀLA PRASĪBAS</w:t>
            </w:r>
          </w:p>
          <w:p w14:paraId="40BB1C25" w14:textId="77777777" w:rsidR="00D257B7" w:rsidRPr="00901D39" w:rsidRDefault="00C55547">
            <w:pPr>
              <w:rPr>
                <w:rFonts w:ascii="Times New Roman" w:hAnsi="Times New Roman"/>
                <w:sz w:val="24"/>
              </w:rPr>
            </w:pPr>
            <w:r w:rsidRPr="00901D39">
              <w:rPr>
                <w:rFonts w:ascii="Times New Roman" w:hAnsi="Times New Roman"/>
                <w:sz w:val="24"/>
              </w:rPr>
              <w:t>Pašu kapitāla prasību nosaka kā lielāko no i) specifiskā riska prasības, kas būtu piemērojama tikai neto garajām pozīcijām (430. sleja), vai ii) specifiskā riska prasības, kas būtu piemērojama tikai neto īsajām pozīcijām (440. sleja).</w:t>
            </w:r>
          </w:p>
        </w:tc>
      </w:tr>
    </w:tbl>
    <w:p w14:paraId="06B264D3" w14:textId="77777777" w:rsidR="00D257B7" w:rsidRPr="00901D39" w:rsidRDefault="00D257B7">
      <w:pPr>
        <w:autoSpaceDE w:val="0"/>
        <w:autoSpaceDN w:val="0"/>
        <w:adjustRightInd w:val="0"/>
        <w:spacing w:before="0" w:after="0"/>
        <w:rPr>
          <w:rFonts w:ascii="Times New Roman" w:hAnsi="Times New Roman"/>
          <w:sz w:val="24"/>
        </w:rPr>
      </w:pPr>
    </w:p>
    <w:p w14:paraId="04D29905" w14:textId="77777777" w:rsidR="00D257B7" w:rsidRPr="00901D39" w:rsidRDefault="00D257B7">
      <w:pPr>
        <w:autoSpaceDE w:val="0"/>
        <w:autoSpaceDN w:val="0"/>
        <w:adjustRightInd w:val="0"/>
        <w:spacing w:before="0" w:after="0"/>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8"/>
        <w:gridCol w:w="8054"/>
      </w:tblGrid>
      <w:tr w:rsidR="00D257B7" w:rsidRPr="00901D39" w14:paraId="595BF6EB" w14:textId="77777777" w:rsidTr="00E10B85">
        <w:trPr>
          <w:trHeight w:val="642"/>
        </w:trPr>
        <w:tc>
          <w:tcPr>
            <w:tcW w:w="9212" w:type="dxa"/>
            <w:gridSpan w:val="2"/>
            <w:shd w:val="clear" w:color="auto" w:fill="CCCCCC"/>
          </w:tcPr>
          <w:p w14:paraId="1E45084B" w14:textId="77777777" w:rsidR="00D257B7" w:rsidRPr="00901D39" w:rsidRDefault="00C55547">
            <w:pPr>
              <w:autoSpaceDE w:val="0"/>
              <w:autoSpaceDN w:val="0"/>
              <w:adjustRightInd w:val="0"/>
              <w:spacing w:after="0"/>
              <w:rPr>
                <w:rFonts w:ascii="Times New Roman" w:hAnsi="Times New Roman"/>
                <w:b/>
                <w:sz w:val="24"/>
              </w:rPr>
            </w:pPr>
            <w:r w:rsidRPr="00901D39">
              <w:rPr>
                <w:rFonts w:ascii="Times New Roman" w:hAnsi="Times New Roman"/>
                <w:b/>
                <w:sz w:val="24"/>
              </w:rPr>
              <w:t>Rindas</w:t>
            </w:r>
          </w:p>
        </w:tc>
      </w:tr>
      <w:tr w:rsidR="00D257B7" w:rsidRPr="00901D39" w14:paraId="4355B670" w14:textId="77777777" w:rsidTr="00E10B85">
        <w:tc>
          <w:tcPr>
            <w:tcW w:w="1008" w:type="dxa"/>
          </w:tcPr>
          <w:p w14:paraId="381C6EC3" w14:textId="77777777" w:rsidR="00D257B7" w:rsidRPr="00901D39" w:rsidRDefault="00C55547">
            <w:pPr>
              <w:autoSpaceDE w:val="0"/>
              <w:autoSpaceDN w:val="0"/>
              <w:adjustRightInd w:val="0"/>
              <w:spacing w:before="0" w:after="0"/>
              <w:rPr>
                <w:rFonts w:ascii="Times New Roman" w:hAnsi="Times New Roman"/>
                <w:sz w:val="24"/>
              </w:rPr>
            </w:pPr>
            <w:r w:rsidRPr="00901D39">
              <w:rPr>
                <w:rFonts w:ascii="Times New Roman" w:hAnsi="Times New Roman"/>
                <w:sz w:val="24"/>
              </w:rPr>
              <w:t>010</w:t>
            </w:r>
          </w:p>
        </w:tc>
        <w:tc>
          <w:tcPr>
            <w:tcW w:w="8204" w:type="dxa"/>
          </w:tcPr>
          <w:p w14:paraId="35D1FD11" w14:textId="77777777" w:rsidR="00D257B7" w:rsidRPr="00901D39" w:rsidRDefault="00C55547">
            <w:pPr>
              <w:rPr>
                <w:rStyle w:val="InstructionsTabelleberschrift"/>
                <w:rFonts w:ascii="Times New Roman" w:hAnsi="Times New Roman"/>
                <w:sz w:val="24"/>
              </w:rPr>
            </w:pPr>
            <w:r w:rsidRPr="00901D39">
              <w:rPr>
                <w:rStyle w:val="InstructionsTabelleberschrift"/>
                <w:rFonts w:ascii="Times New Roman" w:hAnsi="Times New Roman"/>
                <w:sz w:val="24"/>
              </w:rPr>
              <w:t>KOPĒJIE RISKA DARĪJUMI</w:t>
            </w:r>
          </w:p>
          <w:p w14:paraId="53E640ED" w14:textId="77777777" w:rsidR="00D257B7" w:rsidRPr="00901D39" w:rsidRDefault="00C55547">
            <w:pPr>
              <w:rPr>
                <w:rFonts w:ascii="Times New Roman" w:hAnsi="Times New Roman"/>
                <w:sz w:val="24"/>
              </w:rPr>
            </w:pPr>
            <w:r w:rsidRPr="00901D39">
              <w:rPr>
                <w:rFonts w:ascii="Times New Roman" w:hAnsi="Times New Roman"/>
                <w:sz w:val="24"/>
              </w:rPr>
              <w:t>Nenokārtotu (korelācijas tirdzniecības portfelī turētu) pozīciju kopsumma, ko uzrāda iestāde, kura ir iniciatora, ieguldītāja vai sponsora lomā(-s).</w:t>
            </w:r>
          </w:p>
        </w:tc>
      </w:tr>
      <w:tr w:rsidR="00D257B7" w:rsidRPr="00901D39" w14:paraId="3938E94C" w14:textId="77777777" w:rsidTr="00E10B85">
        <w:tc>
          <w:tcPr>
            <w:tcW w:w="1008" w:type="dxa"/>
          </w:tcPr>
          <w:p w14:paraId="4A44C792" w14:textId="77777777" w:rsidR="00D257B7" w:rsidRPr="00901D39" w:rsidRDefault="00C55547">
            <w:pPr>
              <w:autoSpaceDE w:val="0"/>
              <w:autoSpaceDN w:val="0"/>
              <w:adjustRightInd w:val="0"/>
              <w:spacing w:before="0" w:after="0"/>
              <w:rPr>
                <w:rFonts w:ascii="Times New Roman" w:hAnsi="Times New Roman"/>
                <w:sz w:val="24"/>
              </w:rPr>
            </w:pPr>
            <w:r w:rsidRPr="00901D39">
              <w:rPr>
                <w:rFonts w:ascii="Times New Roman" w:hAnsi="Times New Roman"/>
                <w:sz w:val="24"/>
              </w:rPr>
              <w:t>020-040</w:t>
            </w:r>
          </w:p>
        </w:tc>
        <w:tc>
          <w:tcPr>
            <w:tcW w:w="8204" w:type="dxa"/>
          </w:tcPr>
          <w:p w14:paraId="4BA9008F" w14:textId="77777777" w:rsidR="00D257B7" w:rsidRPr="00901D39" w:rsidRDefault="00C55547">
            <w:pPr>
              <w:rPr>
                <w:rStyle w:val="InstructionsTabelleberschrift"/>
                <w:rFonts w:ascii="Times New Roman" w:hAnsi="Times New Roman"/>
                <w:sz w:val="24"/>
              </w:rPr>
            </w:pPr>
            <w:r w:rsidRPr="00901D39">
              <w:rPr>
                <w:rStyle w:val="InstructionsTabelleberschrift"/>
                <w:rFonts w:ascii="Times New Roman" w:hAnsi="Times New Roman"/>
                <w:sz w:val="24"/>
              </w:rPr>
              <w:t>INICIATORS</w:t>
            </w:r>
          </w:p>
          <w:p w14:paraId="2D874398" w14:textId="57A7E244" w:rsidR="00D257B7" w:rsidRPr="00901D39" w:rsidRDefault="00E64BFE">
            <w:pPr>
              <w:rPr>
                <w:rFonts w:ascii="Times New Roman" w:hAnsi="Times New Roman"/>
                <w:sz w:val="24"/>
              </w:rPr>
            </w:pPr>
            <w:r w:rsidRPr="00901D39">
              <w:rPr>
                <w:rFonts w:ascii="Times New Roman" w:hAnsi="Times New Roman"/>
                <w:sz w:val="24"/>
              </w:rPr>
              <w:t xml:space="preserve">KPR 4. panta 1. punkta 13) apakšpunkts </w:t>
            </w:r>
          </w:p>
        </w:tc>
      </w:tr>
      <w:tr w:rsidR="00D257B7" w:rsidRPr="00901D39" w14:paraId="1B3F2041" w14:textId="77777777" w:rsidTr="00E10B85">
        <w:tc>
          <w:tcPr>
            <w:tcW w:w="1008" w:type="dxa"/>
          </w:tcPr>
          <w:p w14:paraId="575AE299" w14:textId="77777777" w:rsidR="00D257B7" w:rsidRPr="00901D39" w:rsidRDefault="00C55547">
            <w:pPr>
              <w:autoSpaceDE w:val="0"/>
              <w:autoSpaceDN w:val="0"/>
              <w:adjustRightInd w:val="0"/>
              <w:spacing w:before="0" w:after="0"/>
              <w:rPr>
                <w:rFonts w:ascii="Times New Roman" w:hAnsi="Times New Roman"/>
                <w:sz w:val="24"/>
              </w:rPr>
            </w:pPr>
            <w:r w:rsidRPr="00901D39">
              <w:rPr>
                <w:rFonts w:ascii="Times New Roman" w:hAnsi="Times New Roman"/>
                <w:sz w:val="24"/>
              </w:rPr>
              <w:t>050-070</w:t>
            </w:r>
          </w:p>
        </w:tc>
        <w:tc>
          <w:tcPr>
            <w:tcW w:w="8204" w:type="dxa"/>
          </w:tcPr>
          <w:p w14:paraId="54B3E731" w14:textId="77777777" w:rsidR="00D257B7" w:rsidRPr="00901D39" w:rsidRDefault="00C55547">
            <w:pPr>
              <w:rPr>
                <w:rStyle w:val="InstructionsTabelleberschrift"/>
                <w:rFonts w:ascii="Times New Roman" w:hAnsi="Times New Roman"/>
                <w:sz w:val="24"/>
              </w:rPr>
            </w:pPr>
            <w:r w:rsidRPr="00901D39">
              <w:rPr>
                <w:rStyle w:val="InstructionsTabelleberschrift"/>
                <w:rFonts w:ascii="Times New Roman" w:hAnsi="Times New Roman"/>
                <w:sz w:val="24"/>
              </w:rPr>
              <w:t>IEGULDĪTĀJS</w:t>
            </w:r>
          </w:p>
          <w:p w14:paraId="14B913F3" w14:textId="5EA02CDC" w:rsidR="00D257B7" w:rsidRPr="00901D39" w:rsidRDefault="00C55547">
            <w:pPr>
              <w:rPr>
                <w:rFonts w:ascii="Times New Roman" w:hAnsi="Times New Roman"/>
                <w:sz w:val="24"/>
              </w:rPr>
            </w:pPr>
            <w:r w:rsidRPr="00901D39">
              <w:rPr>
                <w:rFonts w:ascii="Times New Roman" w:hAnsi="Times New Roman"/>
                <w:sz w:val="24"/>
              </w:rPr>
              <w:t xml:space="preserve">Kredītiestāde, kas </w:t>
            </w:r>
            <w:proofErr w:type="spellStart"/>
            <w:r w:rsidRPr="00901D39">
              <w:rPr>
                <w:rFonts w:ascii="Times New Roman" w:hAnsi="Times New Roman"/>
                <w:sz w:val="24"/>
              </w:rPr>
              <w:t>vērtspapīrošanas</w:t>
            </w:r>
            <w:proofErr w:type="spellEnd"/>
            <w:r w:rsidRPr="00901D39">
              <w:rPr>
                <w:rFonts w:ascii="Times New Roman" w:hAnsi="Times New Roman"/>
                <w:sz w:val="24"/>
              </w:rPr>
              <w:t xml:space="preserve"> darījumā tur </w:t>
            </w:r>
            <w:proofErr w:type="spellStart"/>
            <w:r w:rsidRPr="00901D39">
              <w:rPr>
                <w:rFonts w:ascii="Times New Roman" w:hAnsi="Times New Roman"/>
                <w:sz w:val="24"/>
              </w:rPr>
              <w:t>vērtspapīrošanas</w:t>
            </w:r>
            <w:proofErr w:type="spellEnd"/>
            <w:r w:rsidRPr="00901D39">
              <w:rPr>
                <w:rFonts w:ascii="Times New Roman" w:hAnsi="Times New Roman"/>
                <w:sz w:val="24"/>
              </w:rPr>
              <w:t xml:space="preserve"> pozīcijas un kas nav šā darījuma iniciators vai sponsors.</w:t>
            </w:r>
          </w:p>
        </w:tc>
      </w:tr>
      <w:tr w:rsidR="00D257B7" w:rsidRPr="00901D39" w14:paraId="64F90258" w14:textId="77777777" w:rsidTr="00E10B85">
        <w:tc>
          <w:tcPr>
            <w:tcW w:w="1008" w:type="dxa"/>
          </w:tcPr>
          <w:p w14:paraId="5FC52252" w14:textId="77777777" w:rsidR="00D257B7" w:rsidRPr="00901D39" w:rsidRDefault="00C55547">
            <w:pPr>
              <w:autoSpaceDE w:val="0"/>
              <w:autoSpaceDN w:val="0"/>
              <w:adjustRightInd w:val="0"/>
              <w:spacing w:before="0" w:after="0"/>
              <w:rPr>
                <w:rFonts w:ascii="Times New Roman" w:hAnsi="Times New Roman"/>
                <w:sz w:val="24"/>
              </w:rPr>
            </w:pPr>
            <w:r w:rsidRPr="00901D39">
              <w:rPr>
                <w:rFonts w:ascii="Times New Roman" w:hAnsi="Times New Roman"/>
                <w:sz w:val="24"/>
              </w:rPr>
              <w:t>080-100</w:t>
            </w:r>
          </w:p>
        </w:tc>
        <w:tc>
          <w:tcPr>
            <w:tcW w:w="8204" w:type="dxa"/>
          </w:tcPr>
          <w:p w14:paraId="28C29349" w14:textId="77777777" w:rsidR="00D257B7" w:rsidRPr="00901D39" w:rsidRDefault="00C55547">
            <w:pPr>
              <w:rPr>
                <w:rStyle w:val="InstructionsTabelleberschrift"/>
                <w:rFonts w:ascii="Times New Roman" w:hAnsi="Times New Roman"/>
                <w:sz w:val="24"/>
              </w:rPr>
            </w:pPr>
            <w:r w:rsidRPr="00901D39">
              <w:rPr>
                <w:rStyle w:val="InstructionsTabelleberschrift"/>
                <w:rFonts w:ascii="Times New Roman" w:hAnsi="Times New Roman"/>
                <w:sz w:val="24"/>
              </w:rPr>
              <w:t>SPONSORS</w:t>
            </w:r>
          </w:p>
          <w:p w14:paraId="4B9915C9" w14:textId="1844E04E" w:rsidR="00D257B7" w:rsidRPr="00901D39" w:rsidRDefault="00E64BFE">
            <w:pPr>
              <w:rPr>
                <w:rFonts w:ascii="Times New Roman" w:hAnsi="Times New Roman"/>
                <w:sz w:val="24"/>
              </w:rPr>
            </w:pPr>
            <w:r w:rsidRPr="00901D39">
              <w:rPr>
                <w:rFonts w:ascii="Times New Roman" w:hAnsi="Times New Roman"/>
                <w:sz w:val="24"/>
              </w:rPr>
              <w:t xml:space="preserve">KPR 4. panta 1. punkta 14) apakšpunkts </w:t>
            </w:r>
          </w:p>
          <w:p w14:paraId="4AE597AF" w14:textId="3DCDD088" w:rsidR="00D257B7" w:rsidRPr="00901D39" w:rsidRDefault="005F3BBE">
            <w:pPr>
              <w:rPr>
                <w:rFonts w:ascii="Times New Roman" w:hAnsi="Times New Roman"/>
                <w:sz w:val="24"/>
              </w:rPr>
            </w:pPr>
            <w:r w:rsidRPr="00901D39">
              <w:rPr>
                <w:rFonts w:ascii="Times New Roman" w:hAnsi="Times New Roman"/>
                <w:sz w:val="24"/>
              </w:rPr>
              <w:t xml:space="preserve">Sponsors, kas arī </w:t>
            </w:r>
            <w:proofErr w:type="spellStart"/>
            <w:r w:rsidRPr="00901D39">
              <w:rPr>
                <w:rFonts w:ascii="Times New Roman" w:hAnsi="Times New Roman"/>
                <w:sz w:val="24"/>
              </w:rPr>
              <w:t>vērtspapīro</w:t>
            </w:r>
            <w:proofErr w:type="spellEnd"/>
            <w:r w:rsidRPr="00901D39">
              <w:rPr>
                <w:rFonts w:ascii="Times New Roman" w:hAnsi="Times New Roman"/>
                <w:sz w:val="24"/>
              </w:rPr>
              <w:t xml:space="preserve"> savus pašu aktīvus, iniciatora rindās norāda informāciju par saviem pašu </w:t>
            </w:r>
            <w:proofErr w:type="spellStart"/>
            <w:r w:rsidRPr="00901D39">
              <w:rPr>
                <w:rFonts w:ascii="Times New Roman" w:hAnsi="Times New Roman"/>
                <w:sz w:val="24"/>
              </w:rPr>
              <w:t>vērtspapīrotajiem</w:t>
            </w:r>
            <w:proofErr w:type="spellEnd"/>
            <w:r w:rsidRPr="00901D39">
              <w:rPr>
                <w:rFonts w:ascii="Times New Roman" w:hAnsi="Times New Roman"/>
                <w:sz w:val="24"/>
              </w:rPr>
              <w:t xml:space="preserve"> aktīviem.</w:t>
            </w:r>
          </w:p>
        </w:tc>
      </w:tr>
      <w:tr w:rsidR="00D257B7" w:rsidRPr="00901D39" w14:paraId="5F06ED76" w14:textId="77777777" w:rsidTr="00E10B85">
        <w:tc>
          <w:tcPr>
            <w:tcW w:w="1008" w:type="dxa"/>
          </w:tcPr>
          <w:p w14:paraId="3FDBC7C8" w14:textId="77777777" w:rsidR="00D257B7" w:rsidRPr="00901D39" w:rsidRDefault="00C55547">
            <w:pPr>
              <w:autoSpaceDE w:val="0"/>
              <w:autoSpaceDN w:val="0"/>
              <w:adjustRightInd w:val="0"/>
              <w:spacing w:before="0" w:after="0"/>
              <w:rPr>
                <w:rFonts w:ascii="Times New Roman" w:hAnsi="Times New Roman"/>
                <w:sz w:val="24"/>
              </w:rPr>
            </w:pPr>
            <w:r w:rsidRPr="00901D39">
              <w:rPr>
                <w:rFonts w:ascii="Times New Roman" w:hAnsi="Times New Roman"/>
                <w:sz w:val="24"/>
              </w:rPr>
              <w:t>030 060 un 090</w:t>
            </w:r>
          </w:p>
        </w:tc>
        <w:tc>
          <w:tcPr>
            <w:tcW w:w="8204" w:type="dxa"/>
          </w:tcPr>
          <w:p w14:paraId="6D8C0704" w14:textId="1BC5BEA9" w:rsidR="00D257B7" w:rsidRPr="00901D39" w:rsidRDefault="00C55547">
            <w:pPr>
              <w:rPr>
                <w:rStyle w:val="InstructionsTabelleberschrift"/>
                <w:rFonts w:ascii="Times New Roman" w:hAnsi="Times New Roman"/>
                <w:sz w:val="24"/>
              </w:rPr>
            </w:pPr>
            <w:r w:rsidRPr="00901D39">
              <w:rPr>
                <w:rStyle w:val="InstructionsTabelleberschrift"/>
                <w:rFonts w:ascii="Times New Roman" w:hAnsi="Times New Roman"/>
                <w:sz w:val="24"/>
              </w:rPr>
              <w:t>VĒRTSPAPĪROŠANAS POZĪCIJAS</w:t>
            </w:r>
          </w:p>
          <w:p w14:paraId="2FF6099C" w14:textId="36ABC9C4" w:rsidR="00D257B7" w:rsidRPr="00901D39" w:rsidRDefault="00C55547">
            <w:pPr>
              <w:rPr>
                <w:rFonts w:ascii="Times New Roman" w:hAnsi="Times New Roman"/>
                <w:sz w:val="24"/>
              </w:rPr>
            </w:pPr>
            <w:r w:rsidRPr="00901D39">
              <w:rPr>
                <w:rFonts w:ascii="Times New Roman" w:hAnsi="Times New Roman"/>
                <w:sz w:val="24"/>
              </w:rPr>
              <w:t xml:space="preserve">Korelācijas tirdzniecības portfelī ir ietverta </w:t>
            </w:r>
            <w:proofErr w:type="spellStart"/>
            <w:r w:rsidRPr="00901D39">
              <w:rPr>
                <w:rFonts w:ascii="Times New Roman" w:hAnsi="Times New Roman"/>
                <w:sz w:val="24"/>
              </w:rPr>
              <w:t>vērtspapīrošana</w:t>
            </w:r>
            <w:proofErr w:type="spellEnd"/>
            <w:r w:rsidRPr="00901D39">
              <w:rPr>
                <w:rFonts w:ascii="Times New Roman" w:hAnsi="Times New Roman"/>
                <w:sz w:val="24"/>
              </w:rPr>
              <w:t>, n-tā saistību nepildīšanas gadījuma kredītu atvasinātie instrumenti un, iespējams, citas riska ierobežošanas pozīcijas, kas atbilst KPR 338. panta 2. un 3. punktā noteiktajiem kritērijiem.</w:t>
            </w:r>
          </w:p>
          <w:p w14:paraId="5739C9FE" w14:textId="77777777" w:rsidR="00D257B7" w:rsidRPr="00901D39" w:rsidRDefault="00C55547">
            <w:pPr>
              <w:rPr>
                <w:rFonts w:ascii="Times New Roman" w:hAnsi="Times New Roman"/>
                <w:sz w:val="24"/>
              </w:rPr>
            </w:pPr>
            <w:proofErr w:type="spellStart"/>
            <w:r w:rsidRPr="00901D39">
              <w:rPr>
                <w:rFonts w:ascii="Times New Roman" w:hAnsi="Times New Roman"/>
                <w:sz w:val="24"/>
              </w:rPr>
              <w:t>Vērtspapīrošanas</w:t>
            </w:r>
            <w:proofErr w:type="spellEnd"/>
            <w:r w:rsidRPr="00901D39">
              <w:rPr>
                <w:rFonts w:ascii="Times New Roman" w:hAnsi="Times New Roman"/>
                <w:sz w:val="24"/>
              </w:rPr>
              <w:t xml:space="preserve"> riska darījumu atvasinātos instrumentus, kas nodrošina proporcionālas tiesības, kā arī pozīcijas, kuras ierobežo KTP pozīciju risku, iekļauj rindā “Citas KTP pozīcijas”.</w:t>
            </w:r>
          </w:p>
        </w:tc>
      </w:tr>
      <w:tr w:rsidR="00D257B7" w:rsidRPr="00901D39" w14:paraId="184CDEEA" w14:textId="77777777" w:rsidTr="00E10B85">
        <w:tc>
          <w:tcPr>
            <w:tcW w:w="1008" w:type="dxa"/>
          </w:tcPr>
          <w:p w14:paraId="27D0C00E" w14:textId="77777777" w:rsidR="00D257B7" w:rsidRPr="00901D39" w:rsidRDefault="00C55547">
            <w:pPr>
              <w:autoSpaceDE w:val="0"/>
              <w:autoSpaceDN w:val="0"/>
              <w:adjustRightInd w:val="0"/>
              <w:spacing w:before="0" w:after="0"/>
              <w:rPr>
                <w:rFonts w:ascii="Times New Roman" w:hAnsi="Times New Roman"/>
                <w:sz w:val="24"/>
              </w:rPr>
            </w:pPr>
            <w:r w:rsidRPr="00901D39">
              <w:rPr>
                <w:rFonts w:ascii="Times New Roman" w:hAnsi="Times New Roman"/>
                <w:sz w:val="24"/>
              </w:rPr>
              <w:t>110</w:t>
            </w:r>
          </w:p>
        </w:tc>
        <w:tc>
          <w:tcPr>
            <w:tcW w:w="8204" w:type="dxa"/>
          </w:tcPr>
          <w:p w14:paraId="0E649A0D" w14:textId="77777777" w:rsidR="00D257B7" w:rsidRPr="00901D39" w:rsidRDefault="00C55547">
            <w:pPr>
              <w:rPr>
                <w:rStyle w:val="InstructionsTabelleberschrift"/>
                <w:rFonts w:ascii="Times New Roman" w:hAnsi="Times New Roman"/>
                <w:sz w:val="24"/>
              </w:rPr>
            </w:pPr>
            <w:r w:rsidRPr="00901D39">
              <w:rPr>
                <w:rStyle w:val="InstructionsTabelleberschrift"/>
                <w:rFonts w:ascii="Times New Roman" w:hAnsi="Times New Roman"/>
                <w:sz w:val="24"/>
              </w:rPr>
              <w:t>N-TĀ SAISTĪBU NEPILDĪŠANAS GADĪJUMA KREDĪTU ATVASINĀTIE INSTRUMENTI</w:t>
            </w:r>
          </w:p>
          <w:p w14:paraId="4476AAB5" w14:textId="77684023" w:rsidR="00D257B7" w:rsidRPr="00901D39" w:rsidRDefault="00C55547">
            <w:pPr>
              <w:rPr>
                <w:rFonts w:ascii="Times New Roman" w:hAnsi="Times New Roman"/>
                <w:sz w:val="24"/>
              </w:rPr>
            </w:pPr>
            <w:r w:rsidRPr="00901D39">
              <w:rPr>
                <w:rFonts w:ascii="Times New Roman" w:hAnsi="Times New Roman"/>
                <w:sz w:val="24"/>
              </w:rPr>
              <w:t>Šeit uzrāda n-tā saistību nepildīšanas gadījuma kredītu atvasinātos instrumentus, kuru risks ierobežots ar n-tā saistību nepildīšanas gadījuma kredīta atvasinātajiem instrumentiem saskaņā ar KPR 347. pantu.</w:t>
            </w:r>
          </w:p>
          <w:p w14:paraId="177FAE42" w14:textId="77777777" w:rsidR="00D257B7" w:rsidRPr="00901D39" w:rsidRDefault="00C55547">
            <w:pPr>
              <w:rPr>
                <w:rFonts w:ascii="Times New Roman" w:hAnsi="Times New Roman"/>
                <w:sz w:val="24"/>
              </w:rPr>
            </w:pPr>
            <w:r w:rsidRPr="00901D39">
              <w:rPr>
                <w:rFonts w:ascii="Times New Roman" w:hAnsi="Times New Roman"/>
                <w:sz w:val="24"/>
              </w:rPr>
              <w:t xml:space="preserve">Pozīcijas iniciators, ieguldītājs un sponsors nav attiecināms uz n-tā saistību nepildīšanas gadījuma kredītu atvasinātajiem instrumentiem. Līdz ar to n-tā saistību nepildīšanas gadījuma kredītu atvasinātos instrumentus nevar sadalīt tā kā </w:t>
            </w:r>
            <w:proofErr w:type="spellStart"/>
            <w:r w:rsidRPr="00901D39">
              <w:rPr>
                <w:rFonts w:ascii="Times New Roman" w:hAnsi="Times New Roman"/>
                <w:sz w:val="24"/>
              </w:rPr>
              <w:t>vērtspapīrošanas</w:t>
            </w:r>
            <w:proofErr w:type="spellEnd"/>
            <w:r w:rsidRPr="00901D39">
              <w:rPr>
                <w:rFonts w:ascii="Times New Roman" w:hAnsi="Times New Roman"/>
                <w:sz w:val="24"/>
              </w:rPr>
              <w:t xml:space="preserve"> pozīcijas.</w:t>
            </w:r>
          </w:p>
        </w:tc>
      </w:tr>
      <w:tr w:rsidR="00D257B7" w:rsidRPr="00901D39" w14:paraId="29930146" w14:textId="77777777" w:rsidTr="00E10B85">
        <w:tc>
          <w:tcPr>
            <w:tcW w:w="1008" w:type="dxa"/>
          </w:tcPr>
          <w:p w14:paraId="58106EAE" w14:textId="77777777" w:rsidR="00D257B7" w:rsidRPr="00901D39" w:rsidRDefault="00C55547">
            <w:pPr>
              <w:autoSpaceDE w:val="0"/>
              <w:autoSpaceDN w:val="0"/>
              <w:adjustRightInd w:val="0"/>
              <w:spacing w:before="0" w:after="0"/>
              <w:rPr>
                <w:rFonts w:ascii="Times New Roman" w:hAnsi="Times New Roman"/>
                <w:sz w:val="24"/>
              </w:rPr>
            </w:pPr>
            <w:r w:rsidRPr="00901D39">
              <w:rPr>
                <w:rFonts w:ascii="Times New Roman" w:hAnsi="Times New Roman"/>
                <w:sz w:val="24"/>
              </w:rPr>
              <w:t>040, 070, 100 un 120</w:t>
            </w:r>
          </w:p>
        </w:tc>
        <w:tc>
          <w:tcPr>
            <w:tcW w:w="8204" w:type="dxa"/>
          </w:tcPr>
          <w:p w14:paraId="0972E17B" w14:textId="77777777" w:rsidR="00D257B7" w:rsidRPr="00901D39" w:rsidRDefault="00C55547">
            <w:pPr>
              <w:rPr>
                <w:rStyle w:val="InstructionsTabelleberschrift"/>
                <w:rFonts w:ascii="Times New Roman" w:hAnsi="Times New Roman"/>
                <w:sz w:val="24"/>
              </w:rPr>
            </w:pPr>
            <w:r w:rsidRPr="00901D39">
              <w:rPr>
                <w:rStyle w:val="InstructionsTabelleberschrift"/>
                <w:rFonts w:ascii="Times New Roman" w:hAnsi="Times New Roman"/>
                <w:sz w:val="24"/>
              </w:rPr>
              <w:t>CITAS KTP POZĪCIJAS</w:t>
            </w:r>
          </w:p>
          <w:p w14:paraId="1740DE1D" w14:textId="75717A0B" w:rsidR="00D257B7" w:rsidRPr="00901D39" w:rsidRDefault="00C55547">
            <w:pPr>
              <w:rPr>
                <w:rFonts w:ascii="Times New Roman" w:hAnsi="Times New Roman"/>
                <w:sz w:val="24"/>
              </w:rPr>
            </w:pPr>
            <w:r w:rsidRPr="00901D39">
              <w:rPr>
                <w:rFonts w:ascii="Times New Roman" w:hAnsi="Times New Roman"/>
                <w:sz w:val="24"/>
              </w:rPr>
              <w:t xml:space="preserve">Ietilpst šādas pozīcijas: </w:t>
            </w:r>
          </w:p>
          <w:p w14:paraId="2E95BB61" w14:textId="77777777" w:rsidR="00D257B7" w:rsidRPr="00901D39" w:rsidRDefault="00C55547">
            <w:pPr>
              <w:tabs>
                <w:tab w:val="left" w:pos="720"/>
              </w:tabs>
              <w:ind w:left="720" w:hanging="360"/>
              <w:rPr>
                <w:rFonts w:ascii="Times New Roman" w:hAnsi="Times New Roman"/>
                <w:sz w:val="24"/>
              </w:rPr>
            </w:pPr>
            <w:r w:rsidRPr="00901D39">
              <w:rPr>
                <w:rFonts w:ascii="Symbol" w:hAnsi="Symbol"/>
                <w:sz w:val="24"/>
              </w:rPr>
              <w:t></w:t>
            </w:r>
            <w:r w:rsidRPr="00901D39">
              <w:rPr>
                <w:rFonts w:ascii="Symbol" w:hAnsi="Symbol"/>
                <w:sz w:val="24"/>
              </w:rPr>
              <w:tab/>
            </w:r>
            <w:proofErr w:type="spellStart"/>
            <w:r w:rsidRPr="00901D39">
              <w:rPr>
                <w:rFonts w:ascii="Times New Roman" w:hAnsi="Times New Roman"/>
                <w:sz w:val="24"/>
              </w:rPr>
              <w:t>vērtspapīrošanas</w:t>
            </w:r>
            <w:proofErr w:type="spellEnd"/>
            <w:r w:rsidRPr="00901D39">
              <w:rPr>
                <w:rFonts w:ascii="Times New Roman" w:hAnsi="Times New Roman"/>
                <w:sz w:val="24"/>
              </w:rPr>
              <w:t xml:space="preserve"> riska darījumu atvasinātie instrumenti, kas nodrošina proporcionālas tiesības, kā arī pozīcijas, kuras ierobežo KTP pozīciju risku;</w:t>
            </w:r>
          </w:p>
          <w:p w14:paraId="41423E99" w14:textId="1D63F79A" w:rsidR="00D257B7" w:rsidRPr="00901D39" w:rsidRDefault="00C55547">
            <w:pPr>
              <w:tabs>
                <w:tab w:val="left" w:pos="720"/>
              </w:tabs>
              <w:ind w:left="720" w:hanging="360"/>
              <w:rPr>
                <w:rFonts w:ascii="Times New Roman" w:hAnsi="Times New Roman"/>
                <w:sz w:val="24"/>
              </w:rPr>
            </w:pPr>
            <w:r w:rsidRPr="00901D39">
              <w:rPr>
                <w:rFonts w:ascii="Symbol" w:hAnsi="Symbol"/>
                <w:sz w:val="24"/>
              </w:rPr>
              <w:t></w:t>
            </w:r>
            <w:r w:rsidRPr="00901D39">
              <w:rPr>
                <w:rFonts w:ascii="Symbol" w:hAnsi="Symbol"/>
                <w:sz w:val="24"/>
              </w:rPr>
              <w:tab/>
            </w:r>
            <w:r w:rsidRPr="00901D39">
              <w:rPr>
                <w:rFonts w:ascii="Times New Roman" w:hAnsi="Times New Roman"/>
                <w:sz w:val="24"/>
              </w:rPr>
              <w:t>KTP pozīcijas, kuru risks saskaņā ar KPR 346. pantu ierobežots ar kredītu atvasinātajiem instrumentiem;</w:t>
            </w:r>
          </w:p>
          <w:p w14:paraId="2AE83702" w14:textId="6649D035" w:rsidR="00D257B7" w:rsidRPr="00901D39" w:rsidRDefault="00C55547">
            <w:pPr>
              <w:tabs>
                <w:tab w:val="left" w:pos="720"/>
              </w:tabs>
              <w:ind w:left="720" w:hanging="360"/>
              <w:rPr>
                <w:rFonts w:ascii="Times New Roman" w:hAnsi="Times New Roman"/>
                <w:sz w:val="24"/>
              </w:rPr>
            </w:pPr>
            <w:r w:rsidRPr="00901D39">
              <w:rPr>
                <w:rFonts w:ascii="Symbol" w:hAnsi="Symbol"/>
                <w:sz w:val="24"/>
              </w:rPr>
              <w:t></w:t>
            </w:r>
            <w:r w:rsidRPr="00901D39">
              <w:rPr>
                <w:rFonts w:ascii="Symbol" w:hAnsi="Symbol"/>
                <w:sz w:val="24"/>
              </w:rPr>
              <w:tab/>
            </w:r>
            <w:r w:rsidRPr="00901D39">
              <w:rPr>
                <w:rFonts w:ascii="Times New Roman" w:hAnsi="Times New Roman"/>
                <w:sz w:val="24"/>
              </w:rPr>
              <w:t>citas pozīcijas, kas atbilst KPR 338. panta 3. punktam.</w:t>
            </w:r>
          </w:p>
        </w:tc>
      </w:tr>
    </w:tbl>
    <w:p w14:paraId="07A4A117" w14:textId="77777777" w:rsidR="00D257B7" w:rsidRPr="00901D39" w:rsidRDefault="00D257B7">
      <w:pPr>
        <w:autoSpaceDE w:val="0"/>
        <w:autoSpaceDN w:val="0"/>
        <w:adjustRightInd w:val="0"/>
        <w:spacing w:before="0" w:after="0"/>
        <w:rPr>
          <w:rFonts w:ascii="Times New Roman" w:hAnsi="Times New Roman"/>
          <w:sz w:val="24"/>
        </w:rPr>
      </w:pPr>
    </w:p>
    <w:p w14:paraId="51C4ADD8" w14:textId="77777777" w:rsidR="00D257B7" w:rsidRPr="00901D39" w:rsidRDefault="00125707">
      <w:pPr>
        <w:pStyle w:val="Instructionsberschrift2"/>
        <w:numPr>
          <w:ilvl w:val="0"/>
          <w:numId w:val="0"/>
        </w:numPr>
        <w:ind w:left="357" w:hanging="357"/>
        <w:rPr>
          <w:rFonts w:ascii="Times New Roman" w:hAnsi="Times New Roman" w:cs="Times New Roman"/>
          <w:sz w:val="24"/>
        </w:rPr>
      </w:pPr>
      <w:bookmarkStart w:id="93" w:name="_Toc30678367"/>
      <w:r w:rsidRPr="00901D39">
        <w:rPr>
          <w:rFonts w:ascii="Times New Roman" w:hAnsi="Times New Roman"/>
          <w:sz w:val="24"/>
          <w:u w:val="none"/>
        </w:rPr>
        <w:t>5.4.</w:t>
      </w:r>
      <w:r w:rsidRPr="00901D39">
        <w:rPr>
          <w:rFonts w:ascii="Times New Roman" w:hAnsi="Times New Roman"/>
          <w:sz w:val="24"/>
          <w:u w:val="none"/>
        </w:rPr>
        <w:tab/>
      </w:r>
      <w:r w:rsidRPr="00901D39">
        <w:rPr>
          <w:rFonts w:ascii="Times New Roman" w:hAnsi="Times New Roman"/>
          <w:sz w:val="24"/>
        </w:rPr>
        <w:t>C 21.00 — Tirgus risks: standartizētā pieeja attiecībā uz kapitāla vērtspapīru pozīcijas risku (</w:t>
      </w:r>
      <w:r w:rsidRPr="00901D39">
        <w:rPr>
          <w:rFonts w:ascii="Times New Roman" w:hAnsi="Times New Roman"/>
          <w:i/>
          <w:sz w:val="24"/>
        </w:rPr>
        <w:t>MKR SA EQU</w:t>
      </w:r>
      <w:r w:rsidRPr="00901D39">
        <w:rPr>
          <w:rFonts w:ascii="Times New Roman" w:hAnsi="Times New Roman"/>
          <w:sz w:val="24"/>
        </w:rPr>
        <w:t>)</w:t>
      </w:r>
      <w:bookmarkEnd w:id="93"/>
    </w:p>
    <w:p w14:paraId="014E240B" w14:textId="77777777" w:rsidR="00D257B7" w:rsidRPr="00901D39" w:rsidRDefault="00125707">
      <w:pPr>
        <w:pStyle w:val="Instructionsberschrift2"/>
        <w:numPr>
          <w:ilvl w:val="0"/>
          <w:numId w:val="0"/>
        </w:numPr>
        <w:ind w:left="357" w:hanging="357"/>
        <w:rPr>
          <w:rFonts w:ascii="Times New Roman" w:hAnsi="Times New Roman" w:cs="Times New Roman"/>
          <w:sz w:val="24"/>
        </w:rPr>
      </w:pPr>
      <w:bookmarkStart w:id="94" w:name="_Toc30678368"/>
      <w:r w:rsidRPr="00901D39">
        <w:rPr>
          <w:rFonts w:ascii="Times New Roman" w:hAnsi="Times New Roman"/>
          <w:sz w:val="24"/>
          <w:u w:val="none"/>
        </w:rPr>
        <w:t>5.4.1.</w:t>
      </w:r>
      <w:r w:rsidRPr="00901D39">
        <w:rPr>
          <w:rFonts w:ascii="Times New Roman" w:hAnsi="Times New Roman"/>
          <w:sz w:val="24"/>
          <w:u w:val="none"/>
        </w:rPr>
        <w:tab/>
      </w:r>
      <w:r w:rsidRPr="00901D39">
        <w:rPr>
          <w:rFonts w:ascii="Times New Roman" w:hAnsi="Times New Roman"/>
          <w:sz w:val="24"/>
        </w:rPr>
        <w:t>Vispārīgas piezīmes</w:t>
      </w:r>
      <w:bookmarkEnd w:id="94"/>
    </w:p>
    <w:p w14:paraId="2DC9750B" w14:textId="38C560CA" w:rsidR="00D257B7" w:rsidRPr="00901D39" w:rsidRDefault="00125707">
      <w:pPr>
        <w:pStyle w:val="InstructionsText2"/>
        <w:numPr>
          <w:ilvl w:val="0"/>
          <w:numId w:val="0"/>
        </w:numPr>
        <w:ind w:left="993"/>
      </w:pPr>
      <w:r w:rsidRPr="00901D39">
        <w:t>148.</w:t>
      </w:r>
      <w:r w:rsidRPr="00901D39">
        <w:tab/>
        <w:t xml:space="preserve"> Šajā veidnē pieprasīta informācija par pozīcijām un attiecīgajām pašu kapitāla prasībām attiecībā uz kapitāla vērtspapīru pozīcijas risku tirdzniecības portfelī, kam piemērota standartizētās pieejas procedūra.</w:t>
      </w:r>
    </w:p>
    <w:p w14:paraId="249BDF92" w14:textId="77777777" w:rsidR="00D257B7" w:rsidRPr="00901D39" w:rsidRDefault="00125707">
      <w:pPr>
        <w:pStyle w:val="InstructionsText2"/>
        <w:numPr>
          <w:ilvl w:val="0"/>
          <w:numId w:val="0"/>
        </w:numPr>
        <w:ind w:left="993"/>
      </w:pPr>
      <w:r w:rsidRPr="00901D39">
        <w:t>149.</w:t>
      </w:r>
      <w:r w:rsidRPr="00901D39">
        <w:tab/>
        <w:t xml:space="preserve"> Veidne ir jāaizpilda atsevišķi par posteni “Kopā”, kā arī par statisku, iepriekš noteiktu sarakstu ar šādiem tirgiem: Bulgārija, Horvātija, Čehijas Republika, Dānija, Ēģipte, Ungārija, Islande, Lihtenšteina, Norvēģija, Polija, Rumānija, Zviedrija, Apvienotā Karaliste, Albānija, Japāna, Bijusī Dienvidslāvijas Maķedonijas Republika, Krievijas Federācija, Serbija, Šveice, Turcija, Ukraina, ASV, </w:t>
      </w:r>
      <w:proofErr w:type="spellStart"/>
      <w:r w:rsidRPr="00901D39">
        <w:t>eurozona</w:t>
      </w:r>
      <w:proofErr w:type="spellEnd"/>
      <w:r w:rsidRPr="00901D39">
        <w:t xml:space="preserve">, un par vienu atsevišķu veidni ar visiem citiem tirgiem. Šīs pārskatu sniegšanas prasības nolūkā termins “tirgus” saprotams kā “valsts” (izņemot valstis, kas ir </w:t>
      </w:r>
      <w:proofErr w:type="spellStart"/>
      <w:r w:rsidRPr="00901D39">
        <w:t>eurozonas</w:t>
      </w:r>
      <w:proofErr w:type="spellEnd"/>
      <w:r w:rsidRPr="00901D39">
        <w:t xml:space="preserve"> valstis, sk. Komisijas Deleģēto regulu (ES) Nr. 525/2014</w:t>
      </w:r>
      <w:r w:rsidRPr="00901D39">
        <w:rPr>
          <w:rStyle w:val="FootnoteReference"/>
          <w:rFonts w:ascii="Times New Roman" w:hAnsi="Times New Roman"/>
          <w:sz w:val="24"/>
          <w:szCs w:val="24"/>
          <w:vertAlign w:val="superscript"/>
        </w:rPr>
        <w:footnoteReference w:id="15"/>
      </w:r>
      <w:r w:rsidRPr="00901D39">
        <w:t>).</w:t>
      </w:r>
    </w:p>
    <w:p w14:paraId="0ADCA857" w14:textId="77777777" w:rsidR="00D257B7" w:rsidRPr="00901D39" w:rsidRDefault="00125707">
      <w:pPr>
        <w:pStyle w:val="Instructionsberschrift2"/>
        <w:numPr>
          <w:ilvl w:val="0"/>
          <w:numId w:val="0"/>
        </w:numPr>
        <w:ind w:left="357" w:hanging="357"/>
        <w:rPr>
          <w:rFonts w:ascii="Times New Roman" w:hAnsi="Times New Roman" w:cs="Times New Roman"/>
          <w:sz w:val="24"/>
        </w:rPr>
      </w:pPr>
      <w:bookmarkStart w:id="95" w:name="_Toc30678369"/>
      <w:r w:rsidRPr="00901D39">
        <w:rPr>
          <w:rFonts w:ascii="Times New Roman" w:hAnsi="Times New Roman"/>
          <w:sz w:val="24"/>
          <w:u w:val="none"/>
        </w:rPr>
        <w:t>5.4.2.</w:t>
      </w:r>
      <w:r w:rsidRPr="00901D39">
        <w:rPr>
          <w:rFonts w:ascii="Times New Roman" w:hAnsi="Times New Roman"/>
          <w:sz w:val="24"/>
          <w:u w:val="none"/>
        </w:rPr>
        <w:tab/>
      </w:r>
      <w:r w:rsidRPr="00901D39">
        <w:rPr>
          <w:rFonts w:ascii="Times New Roman" w:hAnsi="Times New Roman"/>
          <w:sz w:val="24"/>
        </w:rPr>
        <w:t>Norādes attiecībā uz konkrētām pozīcijām</w:t>
      </w:r>
      <w:bookmarkEnd w:id="9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7874"/>
      </w:tblGrid>
      <w:tr w:rsidR="00D257B7" w:rsidRPr="00901D39" w14:paraId="0D1FD3F9" w14:textId="77777777" w:rsidTr="00672D2A">
        <w:trPr>
          <w:trHeight w:val="626"/>
        </w:trPr>
        <w:tc>
          <w:tcPr>
            <w:tcW w:w="8862" w:type="dxa"/>
            <w:gridSpan w:val="2"/>
            <w:shd w:val="clear" w:color="auto" w:fill="CCCCCC"/>
          </w:tcPr>
          <w:p w14:paraId="4E32C797" w14:textId="77777777" w:rsidR="00D257B7" w:rsidRPr="00901D39" w:rsidRDefault="000B0B09">
            <w:pPr>
              <w:autoSpaceDE w:val="0"/>
              <w:autoSpaceDN w:val="0"/>
              <w:adjustRightInd w:val="0"/>
              <w:spacing w:after="0"/>
              <w:rPr>
                <w:rFonts w:ascii="Times New Roman" w:hAnsi="Times New Roman"/>
                <w:b/>
                <w:sz w:val="24"/>
              </w:rPr>
            </w:pPr>
            <w:r w:rsidRPr="00901D39">
              <w:rPr>
                <w:rFonts w:ascii="Times New Roman" w:hAnsi="Times New Roman"/>
                <w:b/>
                <w:sz w:val="24"/>
              </w:rPr>
              <w:t>Slejas</w:t>
            </w:r>
          </w:p>
        </w:tc>
      </w:tr>
      <w:tr w:rsidR="00D257B7" w:rsidRPr="00901D39" w14:paraId="44C5D299" w14:textId="77777777" w:rsidTr="00672D2A">
        <w:tc>
          <w:tcPr>
            <w:tcW w:w="988" w:type="dxa"/>
          </w:tcPr>
          <w:p w14:paraId="1913A6AA" w14:textId="77777777" w:rsidR="00D257B7" w:rsidRPr="00901D39" w:rsidRDefault="000B0B09">
            <w:pPr>
              <w:autoSpaceDE w:val="0"/>
              <w:autoSpaceDN w:val="0"/>
              <w:adjustRightInd w:val="0"/>
              <w:spacing w:before="0" w:after="0"/>
              <w:rPr>
                <w:rFonts w:ascii="Times New Roman" w:hAnsi="Times New Roman"/>
                <w:sz w:val="24"/>
              </w:rPr>
            </w:pPr>
            <w:r w:rsidRPr="00901D39">
              <w:rPr>
                <w:rFonts w:ascii="Times New Roman" w:hAnsi="Times New Roman"/>
                <w:sz w:val="24"/>
              </w:rPr>
              <w:t>010-020</w:t>
            </w:r>
          </w:p>
        </w:tc>
        <w:tc>
          <w:tcPr>
            <w:tcW w:w="7874" w:type="dxa"/>
          </w:tcPr>
          <w:p w14:paraId="21ED8BDF" w14:textId="77777777" w:rsidR="00D257B7" w:rsidRPr="00901D39" w:rsidRDefault="000B0B09">
            <w:pPr>
              <w:autoSpaceDE w:val="0"/>
              <w:autoSpaceDN w:val="0"/>
              <w:adjustRightInd w:val="0"/>
              <w:rPr>
                <w:rFonts w:ascii="Times New Roman" w:hAnsi="Times New Roman"/>
                <w:b/>
                <w:bCs/>
                <w:sz w:val="24"/>
                <w:u w:val="single"/>
              </w:rPr>
            </w:pPr>
            <w:r w:rsidRPr="00901D39">
              <w:rPr>
                <w:rFonts w:ascii="Times New Roman" w:hAnsi="Times New Roman"/>
                <w:b/>
                <w:bCs/>
                <w:sz w:val="24"/>
                <w:u w:val="single"/>
              </w:rPr>
              <w:t>VISAS POZĪCIJAS (GARĀS UN ĪSĀS)</w:t>
            </w:r>
          </w:p>
          <w:p w14:paraId="0C196EB7" w14:textId="07DA4557" w:rsidR="00D257B7" w:rsidRPr="00901D39" w:rsidRDefault="000B0B09">
            <w:pPr>
              <w:autoSpaceDE w:val="0"/>
              <w:autoSpaceDN w:val="0"/>
              <w:adjustRightInd w:val="0"/>
              <w:spacing w:before="0"/>
              <w:rPr>
                <w:rFonts w:ascii="Times New Roman" w:hAnsi="Times New Roman"/>
                <w:sz w:val="24"/>
              </w:rPr>
            </w:pPr>
            <w:r w:rsidRPr="00901D39">
              <w:rPr>
                <w:rFonts w:ascii="Times New Roman" w:hAnsi="Times New Roman"/>
                <w:sz w:val="24"/>
              </w:rPr>
              <w:t xml:space="preserve">KPR 102. pants un 105. panta 1. punkts </w:t>
            </w:r>
          </w:p>
          <w:p w14:paraId="46B910C9" w14:textId="75F18726" w:rsidR="00D257B7" w:rsidRPr="00901D39" w:rsidRDefault="000B0B09">
            <w:pPr>
              <w:autoSpaceDE w:val="0"/>
              <w:autoSpaceDN w:val="0"/>
              <w:adjustRightInd w:val="0"/>
              <w:spacing w:before="0"/>
              <w:rPr>
                <w:rFonts w:ascii="Times New Roman" w:hAnsi="Times New Roman"/>
                <w:sz w:val="24"/>
              </w:rPr>
            </w:pPr>
            <w:r w:rsidRPr="00901D39">
              <w:rPr>
                <w:rFonts w:ascii="Times New Roman" w:hAnsi="Times New Roman"/>
                <w:sz w:val="24"/>
              </w:rPr>
              <w:t xml:space="preserve">Šīs ir bruto pozīcijas, kurām nav veikts savstarpējo prasījumu ieskaits pa instrumentiem, bet kuras neietver sākotnējās izvietošanas pozīcijas, uz ko pieteikušies vai kam pakārtotu sākotnējo izvietošanu veic trešās puses, kā minēts KPR 345. panta 1. punkta pirmās daļas otrajā teikumā. </w:t>
            </w:r>
          </w:p>
        </w:tc>
      </w:tr>
      <w:tr w:rsidR="00D257B7" w:rsidRPr="00901D39" w14:paraId="5BB4F368" w14:textId="77777777" w:rsidTr="00672D2A">
        <w:tc>
          <w:tcPr>
            <w:tcW w:w="988" w:type="dxa"/>
          </w:tcPr>
          <w:p w14:paraId="742D20C7" w14:textId="77777777" w:rsidR="00D257B7" w:rsidRPr="00901D39" w:rsidRDefault="000B0B09">
            <w:pPr>
              <w:autoSpaceDE w:val="0"/>
              <w:autoSpaceDN w:val="0"/>
              <w:adjustRightInd w:val="0"/>
              <w:spacing w:before="0" w:after="0"/>
              <w:rPr>
                <w:rFonts w:ascii="Times New Roman" w:hAnsi="Times New Roman"/>
                <w:sz w:val="24"/>
              </w:rPr>
            </w:pPr>
            <w:r w:rsidRPr="00901D39">
              <w:rPr>
                <w:rFonts w:ascii="Times New Roman" w:hAnsi="Times New Roman"/>
                <w:sz w:val="24"/>
              </w:rPr>
              <w:t xml:space="preserve">030-040 </w:t>
            </w:r>
          </w:p>
        </w:tc>
        <w:tc>
          <w:tcPr>
            <w:tcW w:w="7874" w:type="dxa"/>
          </w:tcPr>
          <w:p w14:paraId="024F7366" w14:textId="77777777" w:rsidR="00D257B7" w:rsidRPr="00901D39" w:rsidRDefault="000B0B09">
            <w:pPr>
              <w:autoSpaceDE w:val="0"/>
              <w:autoSpaceDN w:val="0"/>
              <w:adjustRightInd w:val="0"/>
              <w:spacing w:before="0" w:after="0"/>
              <w:rPr>
                <w:rFonts w:ascii="Times New Roman" w:hAnsi="Times New Roman"/>
                <w:b/>
                <w:bCs/>
                <w:sz w:val="24"/>
                <w:u w:val="single"/>
              </w:rPr>
            </w:pPr>
            <w:r w:rsidRPr="00901D39">
              <w:rPr>
                <w:rFonts w:ascii="Times New Roman" w:hAnsi="Times New Roman"/>
                <w:b/>
                <w:bCs/>
                <w:sz w:val="24"/>
                <w:u w:val="single"/>
              </w:rPr>
              <w:t>NETO POZĪCIJAS (GARĀS UN ĪSĀS)</w:t>
            </w:r>
          </w:p>
          <w:p w14:paraId="60CE0C26" w14:textId="5C8BDC4C" w:rsidR="00D257B7" w:rsidRPr="00901D39" w:rsidRDefault="000B0B09">
            <w:pPr>
              <w:autoSpaceDE w:val="0"/>
              <w:autoSpaceDN w:val="0"/>
              <w:adjustRightInd w:val="0"/>
              <w:rPr>
                <w:rFonts w:ascii="Times New Roman" w:hAnsi="Times New Roman"/>
                <w:sz w:val="24"/>
              </w:rPr>
            </w:pPr>
            <w:r w:rsidRPr="00901D39">
              <w:rPr>
                <w:rFonts w:ascii="Times New Roman" w:hAnsi="Times New Roman"/>
                <w:sz w:val="24"/>
              </w:rPr>
              <w:t xml:space="preserve">KPR 327., 329., 332., 341. un 345. pants </w:t>
            </w:r>
          </w:p>
        </w:tc>
      </w:tr>
      <w:tr w:rsidR="00D257B7" w:rsidRPr="00901D39" w14:paraId="6D268F9B" w14:textId="77777777" w:rsidTr="00672D2A">
        <w:tc>
          <w:tcPr>
            <w:tcW w:w="988" w:type="dxa"/>
          </w:tcPr>
          <w:p w14:paraId="47EAC24F" w14:textId="77777777" w:rsidR="00D257B7" w:rsidRPr="00901D39" w:rsidRDefault="000B0B09">
            <w:pPr>
              <w:autoSpaceDE w:val="0"/>
              <w:autoSpaceDN w:val="0"/>
              <w:adjustRightInd w:val="0"/>
              <w:spacing w:before="0" w:after="0"/>
              <w:rPr>
                <w:rFonts w:ascii="Times New Roman" w:hAnsi="Times New Roman"/>
                <w:sz w:val="24"/>
              </w:rPr>
            </w:pPr>
            <w:r w:rsidRPr="00901D39">
              <w:rPr>
                <w:rFonts w:ascii="Times New Roman" w:hAnsi="Times New Roman"/>
                <w:sz w:val="24"/>
              </w:rPr>
              <w:t>050</w:t>
            </w:r>
          </w:p>
        </w:tc>
        <w:tc>
          <w:tcPr>
            <w:tcW w:w="7874" w:type="dxa"/>
          </w:tcPr>
          <w:p w14:paraId="142D2F43" w14:textId="77777777" w:rsidR="00D257B7" w:rsidRPr="00901D39" w:rsidRDefault="000B0B09">
            <w:pPr>
              <w:tabs>
                <w:tab w:val="left" w:pos="5795"/>
              </w:tabs>
              <w:autoSpaceDE w:val="0"/>
              <w:autoSpaceDN w:val="0"/>
              <w:adjustRightInd w:val="0"/>
              <w:spacing w:before="0" w:after="0"/>
              <w:rPr>
                <w:rFonts w:ascii="Times New Roman" w:hAnsi="Times New Roman"/>
                <w:b/>
                <w:bCs/>
                <w:sz w:val="24"/>
                <w:u w:val="single"/>
              </w:rPr>
            </w:pPr>
            <w:r w:rsidRPr="00901D39">
              <w:rPr>
                <w:rFonts w:ascii="Times New Roman" w:hAnsi="Times New Roman"/>
                <w:b/>
                <w:bCs/>
                <w:sz w:val="24"/>
                <w:u w:val="single"/>
              </w:rPr>
              <w:t>POZĪCIJAS, UZ KURĀM ATTIECAS KAPITĀLA PRASĪBA</w:t>
            </w:r>
          </w:p>
          <w:p w14:paraId="17FCE457" w14:textId="0D8E5A85" w:rsidR="00D257B7" w:rsidRPr="00901D39" w:rsidRDefault="000B0B09">
            <w:pPr>
              <w:autoSpaceDE w:val="0"/>
              <w:autoSpaceDN w:val="0"/>
              <w:adjustRightInd w:val="0"/>
              <w:spacing w:after="0"/>
              <w:rPr>
                <w:rFonts w:ascii="Times New Roman" w:hAnsi="Times New Roman"/>
                <w:sz w:val="24"/>
              </w:rPr>
            </w:pPr>
            <w:r w:rsidRPr="00901D39">
              <w:rPr>
                <w:rFonts w:ascii="Times New Roman" w:hAnsi="Times New Roman"/>
                <w:sz w:val="24"/>
              </w:rPr>
              <w:t>Tās neto pozīcijas, uz kurām, ņemot vērā KPR Trešās daļas IV sadaļas 4. nodaļā izklāstītās dažādās pieejas, attiecas kapitāla prasība. Kapitāla prasība katram valsts tirgum ir jāaprēķina atsevišķi. Šajā slejā neietver pozīcijas biržā tirgotu akciju indeksu nākotnes līgumos, kā minēts KPR 344. panta 4. punktā.</w:t>
            </w:r>
          </w:p>
          <w:p w14:paraId="5BD09D12" w14:textId="77777777" w:rsidR="00D257B7" w:rsidRPr="00901D39" w:rsidRDefault="00D257B7">
            <w:pPr>
              <w:autoSpaceDE w:val="0"/>
              <w:autoSpaceDN w:val="0"/>
              <w:adjustRightInd w:val="0"/>
              <w:spacing w:before="0" w:after="0"/>
              <w:rPr>
                <w:rFonts w:ascii="Times New Roman" w:hAnsi="Times New Roman"/>
                <w:b/>
                <w:bCs/>
                <w:sz w:val="24"/>
                <w:u w:val="single"/>
              </w:rPr>
            </w:pPr>
          </w:p>
        </w:tc>
      </w:tr>
      <w:tr w:rsidR="00D257B7" w:rsidRPr="00901D39" w14:paraId="1A0ACA66" w14:textId="77777777" w:rsidTr="00672D2A">
        <w:tc>
          <w:tcPr>
            <w:tcW w:w="988" w:type="dxa"/>
          </w:tcPr>
          <w:p w14:paraId="7B6025DD" w14:textId="77777777" w:rsidR="00D257B7" w:rsidRPr="00901D39" w:rsidRDefault="000B0B09">
            <w:pPr>
              <w:autoSpaceDE w:val="0"/>
              <w:autoSpaceDN w:val="0"/>
              <w:adjustRightInd w:val="0"/>
              <w:spacing w:before="0" w:after="0"/>
              <w:rPr>
                <w:rFonts w:ascii="Times New Roman" w:hAnsi="Times New Roman"/>
                <w:sz w:val="24"/>
              </w:rPr>
            </w:pPr>
            <w:r w:rsidRPr="00901D39">
              <w:rPr>
                <w:rFonts w:ascii="Times New Roman" w:hAnsi="Times New Roman"/>
                <w:sz w:val="24"/>
              </w:rPr>
              <w:t>060</w:t>
            </w:r>
          </w:p>
        </w:tc>
        <w:tc>
          <w:tcPr>
            <w:tcW w:w="7874" w:type="dxa"/>
          </w:tcPr>
          <w:p w14:paraId="32999987" w14:textId="77777777" w:rsidR="00D257B7" w:rsidRPr="00901D39" w:rsidRDefault="000B0B09">
            <w:pPr>
              <w:tabs>
                <w:tab w:val="left" w:pos="1665"/>
              </w:tabs>
              <w:autoSpaceDE w:val="0"/>
              <w:autoSpaceDN w:val="0"/>
              <w:adjustRightInd w:val="0"/>
              <w:spacing w:before="0" w:after="0"/>
              <w:rPr>
                <w:rFonts w:ascii="Times New Roman" w:hAnsi="Times New Roman"/>
                <w:b/>
                <w:bCs/>
                <w:sz w:val="24"/>
                <w:u w:val="single"/>
              </w:rPr>
            </w:pPr>
            <w:r w:rsidRPr="00901D39">
              <w:rPr>
                <w:rFonts w:ascii="Times New Roman" w:hAnsi="Times New Roman"/>
                <w:b/>
                <w:bCs/>
                <w:sz w:val="24"/>
                <w:u w:val="single"/>
              </w:rPr>
              <w:t>PAŠU KAPITĀLA PRASĪBAS</w:t>
            </w:r>
          </w:p>
          <w:p w14:paraId="2776CC3D" w14:textId="28B97DBB" w:rsidR="00D257B7" w:rsidRPr="00901D39" w:rsidRDefault="000B0B09">
            <w:pPr>
              <w:autoSpaceDE w:val="0"/>
              <w:autoSpaceDN w:val="0"/>
              <w:adjustRightInd w:val="0"/>
              <w:spacing w:after="0"/>
              <w:rPr>
                <w:rFonts w:ascii="Times New Roman" w:hAnsi="Times New Roman"/>
                <w:sz w:val="24"/>
              </w:rPr>
            </w:pPr>
            <w:r w:rsidRPr="00901D39">
              <w:rPr>
                <w:rFonts w:ascii="Times New Roman" w:hAnsi="Times New Roman"/>
                <w:sz w:val="24"/>
              </w:rPr>
              <w:t>Pašu kapitāla prasība saskaņā ar KPR Trešās daļas IV sadaļas 2. nodaļu attiecībā uz jebkuru attiecīgo pozīciju</w:t>
            </w:r>
          </w:p>
          <w:p w14:paraId="1386161B" w14:textId="77777777" w:rsidR="00D257B7" w:rsidRPr="00901D39" w:rsidRDefault="00D257B7">
            <w:pPr>
              <w:tabs>
                <w:tab w:val="left" w:pos="1665"/>
              </w:tabs>
              <w:autoSpaceDE w:val="0"/>
              <w:autoSpaceDN w:val="0"/>
              <w:adjustRightInd w:val="0"/>
              <w:spacing w:before="0" w:after="0"/>
              <w:rPr>
                <w:rFonts w:ascii="Times New Roman" w:hAnsi="Times New Roman"/>
                <w:b/>
                <w:bCs/>
                <w:sz w:val="24"/>
                <w:u w:val="single"/>
              </w:rPr>
            </w:pPr>
          </w:p>
        </w:tc>
      </w:tr>
      <w:tr w:rsidR="00D257B7" w:rsidRPr="00901D39" w14:paraId="16CCEF26" w14:textId="77777777" w:rsidTr="00672D2A">
        <w:tc>
          <w:tcPr>
            <w:tcW w:w="988" w:type="dxa"/>
          </w:tcPr>
          <w:p w14:paraId="2B037490" w14:textId="77777777" w:rsidR="00D257B7" w:rsidRPr="00901D39" w:rsidRDefault="000B0B09">
            <w:pPr>
              <w:autoSpaceDE w:val="0"/>
              <w:autoSpaceDN w:val="0"/>
              <w:adjustRightInd w:val="0"/>
              <w:spacing w:before="0" w:after="0"/>
              <w:rPr>
                <w:rFonts w:ascii="Times New Roman" w:hAnsi="Times New Roman"/>
                <w:sz w:val="24"/>
              </w:rPr>
            </w:pPr>
            <w:r w:rsidRPr="00901D39">
              <w:rPr>
                <w:rFonts w:ascii="Times New Roman" w:hAnsi="Times New Roman"/>
                <w:sz w:val="24"/>
              </w:rPr>
              <w:t>070</w:t>
            </w:r>
          </w:p>
        </w:tc>
        <w:tc>
          <w:tcPr>
            <w:tcW w:w="7874" w:type="dxa"/>
          </w:tcPr>
          <w:p w14:paraId="3E9B730F" w14:textId="77777777" w:rsidR="00D257B7" w:rsidRPr="00901D39" w:rsidRDefault="000B0B09">
            <w:pPr>
              <w:tabs>
                <w:tab w:val="left" w:pos="1665"/>
              </w:tabs>
              <w:autoSpaceDE w:val="0"/>
              <w:autoSpaceDN w:val="0"/>
              <w:adjustRightInd w:val="0"/>
              <w:spacing w:before="0" w:after="0"/>
              <w:rPr>
                <w:rFonts w:ascii="Times New Roman" w:hAnsi="Times New Roman"/>
                <w:b/>
                <w:bCs/>
                <w:sz w:val="24"/>
                <w:u w:val="single"/>
              </w:rPr>
            </w:pPr>
            <w:r w:rsidRPr="00901D39">
              <w:rPr>
                <w:rFonts w:ascii="Times New Roman" w:hAnsi="Times New Roman"/>
                <w:b/>
                <w:bCs/>
                <w:sz w:val="24"/>
                <w:u w:val="single"/>
              </w:rPr>
              <w:t>KOPĒJĀ RISKA DARĪJUMU VĒRTĪBA</w:t>
            </w:r>
          </w:p>
          <w:p w14:paraId="62D46FDE" w14:textId="790192CB" w:rsidR="00D257B7" w:rsidRPr="00901D39" w:rsidRDefault="00D21B29">
            <w:pPr>
              <w:tabs>
                <w:tab w:val="left" w:pos="1665"/>
              </w:tabs>
              <w:autoSpaceDE w:val="0"/>
              <w:autoSpaceDN w:val="0"/>
              <w:adjustRightInd w:val="0"/>
              <w:spacing w:after="0"/>
              <w:rPr>
                <w:rFonts w:ascii="Times New Roman" w:hAnsi="Times New Roman"/>
                <w:sz w:val="24"/>
              </w:rPr>
            </w:pPr>
            <w:r w:rsidRPr="00901D39">
              <w:rPr>
                <w:rFonts w:ascii="Times New Roman" w:hAnsi="Times New Roman"/>
                <w:sz w:val="24"/>
              </w:rPr>
              <w:t xml:space="preserve">KPR 92. panta 4. punkta b) apakšpunkts. </w:t>
            </w:r>
          </w:p>
          <w:p w14:paraId="0AD48A5E" w14:textId="0496E056" w:rsidR="00D257B7" w:rsidRPr="00901D39" w:rsidRDefault="000B0B09">
            <w:pPr>
              <w:tabs>
                <w:tab w:val="left" w:pos="1665"/>
              </w:tabs>
              <w:autoSpaceDE w:val="0"/>
              <w:autoSpaceDN w:val="0"/>
              <w:adjustRightInd w:val="0"/>
              <w:spacing w:after="0"/>
              <w:rPr>
                <w:rFonts w:ascii="Times New Roman" w:hAnsi="Times New Roman"/>
                <w:b/>
                <w:bCs/>
                <w:sz w:val="24"/>
                <w:u w:val="single"/>
              </w:rPr>
            </w:pPr>
            <w:r w:rsidRPr="00901D39">
              <w:rPr>
                <w:rFonts w:ascii="Times New Roman" w:hAnsi="Times New Roman"/>
                <w:sz w:val="24"/>
              </w:rPr>
              <w:t xml:space="preserve">Aprēķina, pašu kapitāla prasības reizinot ar 12,5. </w:t>
            </w:r>
          </w:p>
        </w:tc>
      </w:tr>
    </w:tbl>
    <w:p w14:paraId="4EFF44B8" w14:textId="77777777" w:rsidR="00D257B7" w:rsidRPr="00901D39" w:rsidRDefault="00D257B7">
      <w:pPr>
        <w:autoSpaceDE w:val="0"/>
        <w:autoSpaceDN w:val="0"/>
        <w:adjustRightInd w:val="0"/>
        <w:spacing w:before="0" w:after="0"/>
        <w:rPr>
          <w:rFonts w:ascii="Times New Roman" w:hAnsi="Times New Roman"/>
          <w:sz w:val="24"/>
        </w:rPr>
      </w:pPr>
    </w:p>
    <w:p w14:paraId="31FC1E5C" w14:textId="77777777" w:rsidR="00D257B7" w:rsidRPr="00901D39" w:rsidRDefault="00D257B7">
      <w:pPr>
        <w:autoSpaceDE w:val="0"/>
        <w:autoSpaceDN w:val="0"/>
        <w:adjustRightInd w:val="0"/>
        <w:spacing w:before="0" w:after="0"/>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1"/>
        <w:gridCol w:w="8061"/>
      </w:tblGrid>
      <w:tr w:rsidR="00D257B7" w:rsidRPr="00901D39" w14:paraId="2BF596AB" w14:textId="77777777" w:rsidTr="00672D2A">
        <w:trPr>
          <w:trHeight w:val="662"/>
        </w:trPr>
        <w:tc>
          <w:tcPr>
            <w:tcW w:w="9212" w:type="dxa"/>
            <w:gridSpan w:val="2"/>
            <w:shd w:val="clear" w:color="auto" w:fill="CCCCCC"/>
          </w:tcPr>
          <w:p w14:paraId="30258F42" w14:textId="77777777" w:rsidR="00D257B7" w:rsidRPr="00901D39" w:rsidRDefault="000B0B09">
            <w:pPr>
              <w:autoSpaceDE w:val="0"/>
              <w:autoSpaceDN w:val="0"/>
              <w:adjustRightInd w:val="0"/>
              <w:spacing w:after="0"/>
              <w:rPr>
                <w:rFonts w:ascii="Times New Roman" w:hAnsi="Times New Roman"/>
                <w:b/>
                <w:sz w:val="24"/>
              </w:rPr>
            </w:pPr>
            <w:r w:rsidRPr="00901D39">
              <w:rPr>
                <w:rFonts w:ascii="Times New Roman" w:hAnsi="Times New Roman"/>
                <w:b/>
                <w:sz w:val="24"/>
              </w:rPr>
              <w:t>Rindas</w:t>
            </w:r>
          </w:p>
        </w:tc>
      </w:tr>
      <w:tr w:rsidR="00D257B7" w:rsidRPr="00901D39" w14:paraId="53CC4F42" w14:textId="77777777" w:rsidTr="00672D2A">
        <w:tc>
          <w:tcPr>
            <w:tcW w:w="1008" w:type="dxa"/>
          </w:tcPr>
          <w:p w14:paraId="07A1E0BC" w14:textId="77777777" w:rsidR="00D257B7" w:rsidRPr="00901D39" w:rsidRDefault="000B0B09">
            <w:pPr>
              <w:autoSpaceDE w:val="0"/>
              <w:autoSpaceDN w:val="0"/>
              <w:adjustRightInd w:val="0"/>
              <w:spacing w:before="0" w:after="0"/>
              <w:rPr>
                <w:rFonts w:ascii="Times New Roman" w:hAnsi="Times New Roman"/>
                <w:sz w:val="24"/>
              </w:rPr>
            </w:pPr>
            <w:r w:rsidRPr="00901D39">
              <w:rPr>
                <w:rFonts w:ascii="Times New Roman" w:hAnsi="Times New Roman"/>
                <w:sz w:val="24"/>
              </w:rPr>
              <w:t>010-130</w:t>
            </w:r>
          </w:p>
        </w:tc>
        <w:tc>
          <w:tcPr>
            <w:tcW w:w="8204" w:type="dxa"/>
          </w:tcPr>
          <w:p w14:paraId="68375221" w14:textId="77777777" w:rsidR="00D257B7" w:rsidRPr="00901D39" w:rsidRDefault="000B0B09">
            <w:pPr>
              <w:autoSpaceDE w:val="0"/>
              <w:autoSpaceDN w:val="0"/>
              <w:adjustRightInd w:val="0"/>
              <w:spacing w:before="0" w:after="0"/>
              <w:rPr>
                <w:rFonts w:ascii="Times New Roman" w:hAnsi="Times New Roman"/>
                <w:b/>
                <w:bCs/>
                <w:sz w:val="24"/>
                <w:u w:val="single"/>
              </w:rPr>
            </w:pPr>
            <w:r w:rsidRPr="00901D39">
              <w:rPr>
                <w:rFonts w:ascii="Times New Roman" w:hAnsi="Times New Roman"/>
                <w:b/>
                <w:bCs/>
                <w:sz w:val="24"/>
                <w:u w:val="single"/>
              </w:rPr>
              <w:t>TIRDZNIECĪBAS PORTFELĪ IEKĻAUTIE KAPITĀLA VĒRTSPAPĪRI</w:t>
            </w:r>
          </w:p>
          <w:p w14:paraId="2D56A0EB" w14:textId="77777777" w:rsidR="00D257B7" w:rsidRPr="00901D39" w:rsidRDefault="00D257B7">
            <w:pPr>
              <w:autoSpaceDE w:val="0"/>
              <w:autoSpaceDN w:val="0"/>
              <w:adjustRightInd w:val="0"/>
              <w:spacing w:before="0" w:after="0"/>
              <w:rPr>
                <w:rFonts w:ascii="Times New Roman" w:hAnsi="Times New Roman"/>
                <w:sz w:val="24"/>
              </w:rPr>
            </w:pPr>
          </w:p>
          <w:p w14:paraId="6F68248B" w14:textId="58D439B3" w:rsidR="00D257B7" w:rsidRPr="00901D39" w:rsidRDefault="000B0B09">
            <w:pPr>
              <w:autoSpaceDE w:val="0"/>
              <w:autoSpaceDN w:val="0"/>
              <w:adjustRightInd w:val="0"/>
              <w:rPr>
                <w:rFonts w:ascii="Times New Roman" w:hAnsi="Times New Roman"/>
                <w:sz w:val="24"/>
              </w:rPr>
            </w:pPr>
            <w:r w:rsidRPr="00901D39">
              <w:rPr>
                <w:rFonts w:ascii="Times New Roman" w:hAnsi="Times New Roman"/>
                <w:sz w:val="24"/>
              </w:rPr>
              <w:t>Pozīcijas riska pašu kapitāla prasības, kā minēts KPR 92. panta 3. punkta b) apakšpunkta i) punktā un KPR Trešās daļas IV sadaļas 2. nodaļas 3. iedaļā.</w:t>
            </w:r>
          </w:p>
          <w:p w14:paraId="33C626D4" w14:textId="77777777" w:rsidR="00D257B7" w:rsidRPr="00901D39" w:rsidRDefault="00D257B7">
            <w:pPr>
              <w:autoSpaceDE w:val="0"/>
              <w:autoSpaceDN w:val="0"/>
              <w:adjustRightInd w:val="0"/>
              <w:spacing w:before="0" w:after="0"/>
              <w:rPr>
                <w:rFonts w:ascii="Times New Roman" w:hAnsi="Times New Roman"/>
                <w:sz w:val="24"/>
              </w:rPr>
            </w:pPr>
          </w:p>
        </w:tc>
      </w:tr>
      <w:tr w:rsidR="00D257B7" w:rsidRPr="00901D39" w14:paraId="0D311520" w14:textId="77777777" w:rsidTr="00672D2A">
        <w:tc>
          <w:tcPr>
            <w:tcW w:w="1008" w:type="dxa"/>
          </w:tcPr>
          <w:p w14:paraId="60097250" w14:textId="77777777" w:rsidR="00D257B7" w:rsidRPr="00901D39" w:rsidRDefault="000B0B09">
            <w:pPr>
              <w:autoSpaceDE w:val="0"/>
              <w:autoSpaceDN w:val="0"/>
              <w:adjustRightInd w:val="0"/>
              <w:spacing w:before="0" w:after="0"/>
              <w:rPr>
                <w:rFonts w:ascii="Times New Roman" w:hAnsi="Times New Roman"/>
                <w:sz w:val="24"/>
              </w:rPr>
            </w:pPr>
            <w:r w:rsidRPr="00901D39">
              <w:rPr>
                <w:rFonts w:ascii="Times New Roman" w:hAnsi="Times New Roman"/>
                <w:sz w:val="24"/>
              </w:rPr>
              <w:t>020-040</w:t>
            </w:r>
          </w:p>
        </w:tc>
        <w:tc>
          <w:tcPr>
            <w:tcW w:w="8204" w:type="dxa"/>
          </w:tcPr>
          <w:p w14:paraId="65735102" w14:textId="77777777" w:rsidR="00D257B7" w:rsidRPr="00901D39" w:rsidRDefault="000B0B09">
            <w:pPr>
              <w:autoSpaceDE w:val="0"/>
              <w:autoSpaceDN w:val="0"/>
              <w:adjustRightInd w:val="0"/>
              <w:spacing w:before="0" w:after="0"/>
              <w:rPr>
                <w:rFonts w:ascii="Times New Roman" w:hAnsi="Times New Roman"/>
                <w:b/>
                <w:bCs/>
                <w:sz w:val="24"/>
                <w:u w:val="single"/>
              </w:rPr>
            </w:pPr>
            <w:r w:rsidRPr="00901D39">
              <w:rPr>
                <w:rFonts w:ascii="Times New Roman" w:hAnsi="Times New Roman"/>
                <w:b/>
                <w:bCs/>
                <w:sz w:val="24"/>
                <w:u w:val="single"/>
              </w:rPr>
              <w:t>VISPĀRĒJAIS RISKS</w:t>
            </w:r>
          </w:p>
          <w:p w14:paraId="20B8FBBD" w14:textId="22E30883" w:rsidR="00D257B7" w:rsidRPr="00901D39" w:rsidRDefault="000B0B09">
            <w:pPr>
              <w:autoSpaceDE w:val="0"/>
              <w:autoSpaceDN w:val="0"/>
              <w:adjustRightInd w:val="0"/>
              <w:rPr>
                <w:rFonts w:ascii="Times New Roman" w:hAnsi="Times New Roman"/>
                <w:sz w:val="24"/>
              </w:rPr>
            </w:pPr>
            <w:r w:rsidRPr="00901D39">
              <w:rPr>
                <w:rFonts w:ascii="Times New Roman" w:hAnsi="Times New Roman"/>
                <w:sz w:val="24"/>
              </w:rPr>
              <w:t>Vispārējam riskam pakļautas kapitāla vērtspapīru pozīcijas (KPR 343. pants) un to attiecīgās pašu kapitāla prasības saskaņā ar KPR Trešās daļas IV sadaļas 2. nodaļas 3. iedaļu.</w:t>
            </w:r>
          </w:p>
          <w:p w14:paraId="1BFE1CA0" w14:textId="77777777" w:rsidR="00D257B7" w:rsidRPr="00901D39" w:rsidRDefault="000B0B09">
            <w:pPr>
              <w:autoSpaceDE w:val="0"/>
              <w:autoSpaceDN w:val="0"/>
              <w:adjustRightInd w:val="0"/>
              <w:spacing w:before="0"/>
              <w:rPr>
                <w:rFonts w:ascii="Times New Roman" w:hAnsi="Times New Roman"/>
                <w:sz w:val="24"/>
              </w:rPr>
            </w:pPr>
            <w:r w:rsidRPr="00901D39">
              <w:rPr>
                <w:rFonts w:ascii="Times New Roman" w:hAnsi="Times New Roman"/>
                <w:sz w:val="24"/>
              </w:rPr>
              <w:t>Abi sadalījumi (021/022, kā arī 030/040) ir saistīti ar visām visas pozīcijām, kuras pakļautas vispārējam riskam.</w:t>
            </w:r>
          </w:p>
          <w:p w14:paraId="63462FC1" w14:textId="29CC009F" w:rsidR="00D257B7" w:rsidRPr="00901D39" w:rsidRDefault="000B0B09">
            <w:pPr>
              <w:autoSpaceDE w:val="0"/>
              <w:autoSpaceDN w:val="0"/>
              <w:adjustRightInd w:val="0"/>
              <w:spacing w:before="0" w:after="0"/>
              <w:rPr>
                <w:rFonts w:ascii="Times New Roman" w:hAnsi="Times New Roman"/>
                <w:sz w:val="24"/>
              </w:rPr>
            </w:pPr>
            <w:r w:rsidRPr="00901D39">
              <w:rPr>
                <w:rFonts w:ascii="Times New Roman" w:hAnsi="Times New Roman"/>
                <w:sz w:val="24"/>
              </w:rPr>
              <w:t xml:space="preserve">021. un 022. rindā pieprasīta informācija par sadalījumu pa instrumentiem. </w:t>
            </w:r>
          </w:p>
          <w:p w14:paraId="16A2D7C2" w14:textId="12409853" w:rsidR="00D257B7" w:rsidRPr="00901D39" w:rsidRDefault="000B0B09">
            <w:pPr>
              <w:autoSpaceDE w:val="0"/>
              <w:autoSpaceDN w:val="0"/>
              <w:adjustRightInd w:val="0"/>
              <w:spacing w:before="0" w:after="0"/>
              <w:rPr>
                <w:rFonts w:ascii="Times New Roman" w:hAnsi="Times New Roman"/>
                <w:sz w:val="24"/>
              </w:rPr>
            </w:pPr>
            <w:r w:rsidRPr="00901D39">
              <w:rPr>
                <w:rFonts w:ascii="Times New Roman" w:hAnsi="Times New Roman"/>
                <w:sz w:val="24"/>
              </w:rPr>
              <w:t>Tikai sadalījumu 030. un 040. rindā izmanto kā pamatu pašu kapitāla prasību aprēķinam.</w:t>
            </w:r>
          </w:p>
          <w:p w14:paraId="13826A34" w14:textId="77777777" w:rsidR="00D257B7" w:rsidRPr="00901D39" w:rsidRDefault="00D257B7">
            <w:pPr>
              <w:autoSpaceDE w:val="0"/>
              <w:autoSpaceDN w:val="0"/>
              <w:adjustRightInd w:val="0"/>
              <w:spacing w:before="0" w:after="0"/>
              <w:rPr>
                <w:rFonts w:ascii="Times New Roman" w:hAnsi="Times New Roman"/>
                <w:sz w:val="24"/>
              </w:rPr>
            </w:pPr>
          </w:p>
        </w:tc>
      </w:tr>
      <w:tr w:rsidR="00D257B7" w:rsidRPr="00901D39" w14:paraId="5713A497" w14:textId="77777777" w:rsidTr="00672D2A">
        <w:tc>
          <w:tcPr>
            <w:tcW w:w="1008" w:type="dxa"/>
          </w:tcPr>
          <w:p w14:paraId="2F04325E" w14:textId="77777777" w:rsidR="00D257B7" w:rsidRPr="00901D39" w:rsidRDefault="000B0B09">
            <w:pPr>
              <w:autoSpaceDE w:val="0"/>
              <w:autoSpaceDN w:val="0"/>
              <w:adjustRightInd w:val="0"/>
              <w:spacing w:before="0" w:after="0"/>
              <w:rPr>
                <w:rFonts w:ascii="Times New Roman" w:hAnsi="Times New Roman"/>
                <w:sz w:val="24"/>
              </w:rPr>
            </w:pPr>
            <w:r w:rsidRPr="00901D39">
              <w:rPr>
                <w:rFonts w:ascii="Times New Roman" w:hAnsi="Times New Roman"/>
                <w:sz w:val="24"/>
              </w:rPr>
              <w:t>021</w:t>
            </w:r>
          </w:p>
        </w:tc>
        <w:tc>
          <w:tcPr>
            <w:tcW w:w="8204" w:type="dxa"/>
          </w:tcPr>
          <w:p w14:paraId="4F0CFF98" w14:textId="77777777" w:rsidR="00D257B7" w:rsidRPr="00901D39" w:rsidRDefault="000B0B09">
            <w:pPr>
              <w:autoSpaceDE w:val="0"/>
              <w:autoSpaceDN w:val="0"/>
              <w:adjustRightInd w:val="0"/>
              <w:spacing w:before="0" w:after="0"/>
              <w:rPr>
                <w:rFonts w:ascii="Times New Roman" w:hAnsi="Times New Roman"/>
                <w:b/>
                <w:sz w:val="24"/>
                <w:u w:val="single"/>
              </w:rPr>
            </w:pPr>
            <w:r w:rsidRPr="00901D39">
              <w:rPr>
                <w:rFonts w:ascii="Times New Roman" w:hAnsi="Times New Roman"/>
                <w:b/>
                <w:sz w:val="24"/>
                <w:u w:val="single"/>
              </w:rPr>
              <w:t>Atvasinātie instrumenti</w:t>
            </w:r>
          </w:p>
          <w:p w14:paraId="2BAE4180" w14:textId="5E55F605" w:rsidR="00D257B7" w:rsidRPr="00901D39" w:rsidRDefault="000B0B09">
            <w:pPr>
              <w:autoSpaceDE w:val="0"/>
              <w:autoSpaceDN w:val="0"/>
              <w:adjustRightInd w:val="0"/>
              <w:rPr>
                <w:rFonts w:ascii="Times New Roman" w:hAnsi="Times New Roman"/>
                <w:b/>
                <w:bCs/>
                <w:sz w:val="24"/>
                <w:u w:val="single"/>
              </w:rPr>
            </w:pPr>
            <w:r w:rsidRPr="00901D39">
              <w:rPr>
                <w:rFonts w:ascii="Times New Roman" w:hAnsi="Times New Roman"/>
                <w:sz w:val="24"/>
              </w:rPr>
              <w:t>Atvasinātie instrumenti, kas iekļauti tirdzniecības portfeļa pozīciju kapitāla vērtspapīru riska aprēķinā, attiecīgā gadījumā ņemot vērā KPR 329. un 332. pantu.</w:t>
            </w:r>
          </w:p>
        </w:tc>
      </w:tr>
      <w:tr w:rsidR="00D257B7" w:rsidRPr="00901D39" w14:paraId="6B052FFA" w14:textId="77777777" w:rsidTr="00672D2A">
        <w:tc>
          <w:tcPr>
            <w:tcW w:w="1008" w:type="dxa"/>
          </w:tcPr>
          <w:p w14:paraId="279E0D93" w14:textId="77777777" w:rsidR="00D257B7" w:rsidRPr="00901D39" w:rsidRDefault="000B0B09">
            <w:pPr>
              <w:autoSpaceDE w:val="0"/>
              <w:autoSpaceDN w:val="0"/>
              <w:adjustRightInd w:val="0"/>
              <w:spacing w:before="0" w:after="0"/>
              <w:rPr>
                <w:rFonts w:ascii="Times New Roman" w:hAnsi="Times New Roman"/>
                <w:sz w:val="24"/>
              </w:rPr>
            </w:pPr>
            <w:r w:rsidRPr="00901D39">
              <w:rPr>
                <w:rFonts w:ascii="Times New Roman" w:hAnsi="Times New Roman"/>
                <w:sz w:val="24"/>
              </w:rPr>
              <w:t>022</w:t>
            </w:r>
          </w:p>
        </w:tc>
        <w:tc>
          <w:tcPr>
            <w:tcW w:w="8204" w:type="dxa"/>
          </w:tcPr>
          <w:p w14:paraId="757B7646" w14:textId="77777777" w:rsidR="00D257B7" w:rsidRPr="00901D39" w:rsidRDefault="000B0B09">
            <w:pPr>
              <w:autoSpaceDE w:val="0"/>
              <w:autoSpaceDN w:val="0"/>
              <w:adjustRightInd w:val="0"/>
              <w:spacing w:before="0" w:after="0"/>
              <w:rPr>
                <w:rFonts w:ascii="Times New Roman" w:hAnsi="Times New Roman"/>
                <w:b/>
                <w:sz w:val="24"/>
                <w:u w:val="single"/>
              </w:rPr>
            </w:pPr>
            <w:r w:rsidRPr="00901D39">
              <w:rPr>
                <w:rFonts w:ascii="Times New Roman" w:hAnsi="Times New Roman"/>
                <w:b/>
                <w:sz w:val="24"/>
                <w:u w:val="single"/>
              </w:rPr>
              <w:t>Citi aktīvi un saistības</w:t>
            </w:r>
          </w:p>
          <w:p w14:paraId="0C210D3A" w14:textId="09F38B26" w:rsidR="00D257B7" w:rsidRPr="00901D39" w:rsidRDefault="000B0B09">
            <w:pPr>
              <w:autoSpaceDE w:val="0"/>
              <w:autoSpaceDN w:val="0"/>
              <w:adjustRightInd w:val="0"/>
              <w:rPr>
                <w:rFonts w:ascii="Times New Roman" w:hAnsi="Times New Roman"/>
                <w:b/>
                <w:bCs/>
                <w:sz w:val="24"/>
                <w:u w:val="single"/>
              </w:rPr>
            </w:pPr>
            <w:r w:rsidRPr="00901D39">
              <w:rPr>
                <w:rFonts w:ascii="Times New Roman" w:hAnsi="Times New Roman"/>
                <w:sz w:val="24"/>
              </w:rPr>
              <w:t xml:space="preserve">Instrumenti, kas nav atvasinātie instrumenti un kas ietverti tirdzniecības portfeļa pozīciju kapitāla vērtspapīru riska aprēķinā. </w:t>
            </w:r>
          </w:p>
        </w:tc>
      </w:tr>
      <w:tr w:rsidR="00D257B7" w:rsidRPr="00901D39" w14:paraId="0BFC1543" w14:textId="77777777" w:rsidTr="00672D2A">
        <w:tc>
          <w:tcPr>
            <w:tcW w:w="1008" w:type="dxa"/>
          </w:tcPr>
          <w:p w14:paraId="410E75B8" w14:textId="77777777" w:rsidR="00D257B7" w:rsidRPr="00901D39" w:rsidRDefault="000B0B09">
            <w:pPr>
              <w:autoSpaceDE w:val="0"/>
              <w:autoSpaceDN w:val="0"/>
              <w:adjustRightInd w:val="0"/>
              <w:spacing w:before="0" w:after="0"/>
              <w:rPr>
                <w:rFonts w:ascii="Times New Roman" w:hAnsi="Times New Roman"/>
                <w:sz w:val="24"/>
              </w:rPr>
            </w:pPr>
            <w:r w:rsidRPr="00901D39">
              <w:rPr>
                <w:rFonts w:ascii="Times New Roman" w:hAnsi="Times New Roman"/>
                <w:sz w:val="24"/>
              </w:rPr>
              <w:t>030</w:t>
            </w:r>
          </w:p>
        </w:tc>
        <w:tc>
          <w:tcPr>
            <w:tcW w:w="8204" w:type="dxa"/>
          </w:tcPr>
          <w:p w14:paraId="62C6DCE6" w14:textId="77777777" w:rsidR="00D257B7" w:rsidRPr="00901D39" w:rsidRDefault="000B0B09">
            <w:pPr>
              <w:autoSpaceDE w:val="0"/>
              <w:autoSpaceDN w:val="0"/>
              <w:adjustRightInd w:val="0"/>
              <w:spacing w:before="0" w:after="0"/>
              <w:rPr>
                <w:rFonts w:ascii="Times New Roman" w:hAnsi="Times New Roman"/>
                <w:b/>
                <w:bCs/>
                <w:sz w:val="24"/>
                <w:u w:val="single"/>
              </w:rPr>
            </w:pPr>
            <w:r w:rsidRPr="00901D39">
              <w:rPr>
                <w:rFonts w:ascii="Times New Roman" w:hAnsi="Times New Roman"/>
                <w:b/>
                <w:bCs/>
                <w:sz w:val="24"/>
                <w:u w:val="single"/>
              </w:rPr>
              <w:t>Plaši diversificētu biržā tirgotu akciju indeksu nākotnes līgumi, kuriem piemēro īpašu pieeju</w:t>
            </w:r>
          </w:p>
          <w:p w14:paraId="02154138" w14:textId="77777777" w:rsidR="00D257B7" w:rsidRPr="00901D39" w:rsidRDefault="00D257B7">
            <w:pPr>
              <w:autoSpaceDE w:val="0"/>
              <w:autoSpaceDN w:val="0"/>
              <w:adjustRightInd w:val="0"/>
              <w:spacing w:before="0" w:after="0"/>
              <w:rPr>
                <w:rFonts w:ascii="Times New Roman" w:hAnsi="Times New Roman"/>
                <w:sz w:val="24"/>
              </w:rPr>
            </w:pPr>
          </w:p>
          <w:p w14:paraId="0473B6C6" w14:textId="73AE1F75" w:rsidR="00D257B7" w:rsidRPr="00901D39" w:rsidRDefault="000B0B09">
            <w:pPr>
              <w:autoSpaceDE w:val="0"/>
              <w:autoSpaceDN w:val="0"/>
              <w:adjustRightInd w:val="0"/>
              <w:spacing w:before="0" w:after="0"/>
              <w:rPr>
                <w:rFonts w:ascii="Times New Roman" w:hAnsi="Times New Roman"/>
                <w:sz w:val="24"/>
              </w:rPr>
            </w:pPr>
            <w:r w:rsidRPr="00901D39">
              <w:rPr>
                <w:rFonts w:ascii="Times New Roman" w:hAnsi="Times New Roman"/>
                <w:sz w:val="24"/>
              </w:rPr>
              <w:t>Plaši diversificēti biržā tirgoti akciju indeksa nākotnes līgumi, kuriem piemēro īpašu pieeju saskaņā ar Komisijas Īstenošanas regulu (ES) Nr. 945/2014</w:t>
            </w:r>
            <w:r w:rsidRPr="00901D39">
              <w:rPr>
                <w:rStyle w:val="FootnoteReference"/>
                <w:sz w:val="24"/>
                <w:szCs w:val="24"/>
              </w:rPr>
              <w:footnoteReference w:id="16"/>
            </w:r>
          </w:p>
          <w:p w14:paraId="770167E8" w14:textId="18B416A6" w:rsidR="00D257B7" w:rsidRPr="00901D39" w:rsidRDefault="000B0B09">
            <w:pPr>
              <w:autoSpaceDE w:val="0"/>
              <w:autoSpaceDN w:val="0"/>
              <w:adjustRightInd w:val="0"/>
              <w:rPr>
                <w:rFonts w:ascii="Times New Roman" w:hAnsi="Times New Roman"/>
                <w:b/>
                <w:bCs/>
                <w:sz w:val="24"/>
                <w:u w:val="single"/>
              </w:rPr>
            </w:pPr>
            <w:r w:rsidRPr="00901D39">
              <w:rPr>
                <w:rFonts w:ascii="Times New Roman" w:hAnsi="Times New Roman"/>
                <w:sz w:val="24"/>
              </w:rPr>
              <w:t>Minētās pozīcijas ir pakļautas tikai vispārējam riskam, un tās attiecīgi nav jāuzrāda 050. rindā.</w:t>
            </w:r>
          </w:p>
        </w:tc>
      </w:tr>
      <w:tr w:rsidR="00D257B7" w:rsidRPr="00901D39" w14:paraId="75CC6FFE" w14:textId="77777777" w:rsidTr="00672D2A">
        <w:tc>
          <w:tcPr>
            <w:tcW w:w="1008" w:type="dxa"/>
          </w:tcPr>
          <w:p w14:paraId="60C8670E" w14:textId="77777777" w:rsidR="00D257B7" w:rsidRPr="00901D39" w:rsidRDefault="000B0B09">
            <w:pPr>
              <w:autoSpaceDE w:val="0"/>
              <w:autoSpaceDN w:val="0"/>
              <w:adjustRightInd w:val="0"/>
              <w:spacing w:before="0" w:after="0"/>
              <w:rPr>
                <w:rFonts w:ascii="Times New Roman" w:hAnsi="Times New Roman"/>
                <w:sz w:val="24"/>
              </w:rPr>
            </w:pPr>
            <w:r w:rsidRPr="00901D39">
              <w:rPr>
                <w:rFonts w:ascii="Times New Roman" w:hAnsi="Times New Roman"/>
                <w:sz w:val="24"/>
              </w:rPr>
              <w:t>040</w:t>
            </w:r>
          </w:p>
        </w:tc>
        <w:tc>
          <w:tcPr>
            <w:tcW w:w="8204" w:type="dxa"/>
          </w:tcPr>
          <w:p w14:paraId="03267B60" w14:textId="77777777" w:rsidR="00D257B7" w:rsidRPr="00901D39" w:rsidRDefault="000B0B09">
            <w:pPr>
              <w:autoSpaceDE w:val="0"/>
              <w:autoSpaceDN w:val="0"/>
              <w:adjustRightInd w:val="0"/>
              <w:spacing w:before="0" w:after="0"/>
              <w:rPr>
                <w:rFonts w:ascii="Times New Roman" w:hAnsi="Times New Roman"/>
                <w:b/>
                <w:bCs/>
                <w:sz w:val="24"/>
                <w:u w:val="single"/>
              </w:rPr>
            </w:pPr>
            <w:r w:rsidRPr="00901D39">
              <w:rPr>
                <w:rFonts w:ascii="Times New Roman" w:hAnsi="Times New Roman"/>
                <w:b/>
                <w:bCs/>
                <w:sz w:val="24"/>
                <w:u w:val="single"/>
              </w:rPr>
              <w:t>Citi kapitāla vērtspapīri, kas nav plaši diversificētu biržā tirgotu akciju indeksu nākotnes līgumi</w:t>
            </w:r>
          </w:p>
          <w:p w14:paraId="2137D3FE" w14:textId="1EA14295" w:rsidR="00D257B7" w:rsidRPr="00901D39" w:rsidRDefault="000B0B09">
            <w:pPr>
              <w:autoSpaceDE w:val="0"/>
              <w:autoSpaceDN w:val="0"/>
              <w:adjustRightInd w:val="0"/>
              <w:rPr>
                <w:rFonts w:ascii="Times New Roman" w:hAnsi="Times New Roman"/>
                <w:sz w:val="24"/>
              </w:rPr>
            </w:pPr>
            <w:r w:rsidRPr="00901D39">
              <w:rPr>
                <w:rFonts w:ascii="Times New Roman" w:hAnsi="Times New Roman"/>
                <w:sz w:val="24"/>
              </w:rPr>
              <w:t xml:space="preserve">Citas kapitāla vērtspapīru pozīcijas, kuras pakļautas īpašam riskam, kā arī attiecīgās pašu kapitāla prasības saskaņā ar KPR 343. pantu, tostarp to regulētā tirgū tirgotu akciju indeksa nākotnes līgumu pozīcijas, kuriem piemērota KPR 344. panta 3. punktā minētā procedūra. </w:t>
            </w:r>
          </w:p>
        </w:tc>
      </w:tr>
      <w:tr w:rsidR="00D257B7" w:rsidRPr="00901D39" w14:paraId="60F1FFCE" w14:textId="77777777" w:rsidTr="00672D2A">
        <w:tc>
          <w:tcPr>
            <w:tcW w:w="1008" w:type="dxa"/>
          </w:tcPr>
          <w:p w14:paraId="3EF1505F" w14:textId="77777777" w:rsidR="00D257B7" w:rsidRPr="00901D39" w:rsidRDefault="000B0B09">
            <w:pPr>
              <w:autoSpaceDE w:val="0"/>
              <w:autoSpaceDN w:val="0"/>
              <w:adjustRightInd w:val="0"/>
              <w:spacing w:before="0" w:after="0"/>
              <w:rPr>
                <w:rFonts w:ascii="Times New Roman" w:hAnsi="Times New Roman"/>
                <w:sz w:val="24"/>
              </w:rPr>
            </w:pPr>
            <w:r w:rsidRPr="00901D39">
              <w:rPr>
                <w:rFonts w:ascii="Times New Roman" w:hAnsi="Times New Roman"/>
                <w:sz w:val="24"/>
              </w:rPr>
              <w:t xml:space="preserve">050 </w:t>
            </w:r>
          </w:p>
        </w:tc>
        <w:tc>
          <w:tcPr>
            <w:tcW w:w="8204" w:type="dxa"/>
          </w:tcPr>
          <w:p w14:paraId="4AA511F8" w14:textId="77777777" w:rsidR="00D257B7" w:rsidRPr="00901D39" w:rsidRDefault="000B0B09">
            <w:pPr>
              <w:autoSpaceDE w:val="0"/>
              <w:autoSpaceDN w:val="0"/>
              <w:adjustRightInd w:val="0"/>
              <w:spacing w:before="0" w:after="0"/>
              <w:rPr>
                <w:rFonts w:ascii="Times New Roman" w:hAnsi="Times New Roman"/>
                <w:b/>
                <w:bCs/>
                <w:sz w:val="24"/>
                <w:u w:val="single"/>
              </w:rPr>
            </w:pPr>
            <w:r w:rsidRPr="00901D39">
              <w:rPr>
                <w:rFonts w:ascii="Times New Roman" w:hAnsi="Times New Roman"/>
                <w:b/>
                <w:bCs/>
                <w:sz w:val="24"/>
                <w:u w:val="single"/>
              </w:rPr>
              <w:t>SPECIFISKAIS RISKS</w:t>
            </w:r>
          </w:p>
          <w:p w14:paraId="24761435" w14:textId="54D53325" w:rsidR="00D257B7" w:rsidRPr="00901D39" w:rsidRDefault="000B0B09">
            <w:pPr>
              <w:autoSpaceDE w:val="0"/>
              <w:autoSpaceDN w:val="0"/>
              <w:adjustRightInd w:val="0"/>
              <w:rPr>
                <w:rFonts w:ascii="Times New Roman" w:hAnsi="Times New Roman"/>
                <w:sz w:val="24"/>
              </w:rPr>
            </w:pPr>
            <w:r w:rsidRPr="00901D39">
              <w:rPr>
                <w:rFonts w:ascii="Times New Roman" w:hAnsi="Times New Roman"/>
                <w:sz w:val="24"/>
              </w:rPr>
              <w:t xml:space="preserve">Pozīcijas kapitāla vērtspapīros, kuras pakļautas īpašam riskam, un attiecīgās pašu kapitāla prasības saskaņā ar KPR 342. pantu, izņemot to regulētā tirgū tirgotu akciju indeksa nākotnes līgumu pozīcijas, kam piemērota KPR 344. panta 4. punkta otrajā teikumā minētā procedūra. </w:t>
            </w:r>
          </w:p>
        </w:tc>
      </w:tr>
      <w:tr w:rsidR="00D257B7" w:rsidRPr="00901D39" w14:paraId="605363C2" w14:textId="77777777" w:rsidTr="00672D2A">
        <w:tc>
          <w:tcPr>
            <w:tcW w:w="1008" w:type="dxa"/>
          </w:tcPr>
          <w:p w14:paraId="3EEF77C6" w14:textId="77777777" w:rsidR="00D257B7" w:rsidRPr="00901D39" w:rsidRDefault="000B0B09">
            <w:pPr>
              <w:autoSpaceDE w:val="0"/>
              <w:autoSpaceDN w:val="0"/>
              <w:adjustRightInd w:val="0"/>
              <w:spacing w:before="0" w:after="0"/>
              <w:rPr>
                <w:rFonts w:ascii="Times New Roman" w:hAnsi="Times New Roman"/>
                <w:sz w:val="24"/>
              </w:rPr>
            </w:pPr>
            <w:r w:rsidRPr="00901D39">
              <w:rPr>
                <w:rFonts w:ascii="Times New Roman" w:hAnsi="Times New Roman"/>
                <w:sz w:val="24"/>
              </w:rPr>
              <w:t>090-130</w:t>
            </w:r>
          </w:p>
        </w:tc>
        <w:tc>
          <w:tcPr>
            <w:tcW w:w="8204" w:type="dxa"/>
          </w:tcPr>
          <w:p w14:paraId="03D2BD07" w14:textId="77777777" w:rsidR="00D257B7" w:rsidRPr="00901D39" w:rsidRDefault="000B0B09">
            <w:pPr>
              <w:autoSpaceDE w:val="0"/>
              <w:autoSpaceDN w:val="0"/>
              <w:adjustRightInd w:val="0"/>
              <w:spacing w:before="0" w:after="0"/>
              <w:rPr>
                <w:rFonts w:ascii="Times New Roman" w:hAnsi="Times New Roman"/>
                <w:b/>
                <w:bCs/>
                <w:sz w:val="24"/>
                <w:u w:val="single"/>
              </w:rPr>
            </w:pPr>
            <w:r w:rsidRPr="00901D39">
              <w:rPr>
                <w:rStyle w:val="InstructionsTabelleberschrift"/>
                <w:rFonts w:ascii="Times New Roman" w:hAnsi="Times New Roman"/>
                <w:sz w:val="24"/>
              </w:rPr>
              <w:t>PAPILDU PRASĪBAS ATTIECĪBĀ UZ IESPĒJAS LĪGUMIEM (RISKI, KAS NAV DELTA RISKI)</w:t>
            </w:r>
          </w:p>
          <w:p w14:paraId="10D9AA05" w14:textId="79412E76" w:rsidR="00D257B7" w:rsidRPr="00901D39" w:rsidRDefault="00F2521E">
            <w:pPr>
              <w:autoSpaceDE w:val="0"/>
              <w:autoSpaceDN w:val="0"/>
              <w:adjustRightInd w:val="0"/>
              <w:rPr>
                <w:rFonts w:ascii="Times New Roman" w:hAnsi="Times New Roman"/>
                <w:sz w:val="24"/>
              </w:rPr>
            </w:pPr>
            <w:r w:rsidRPr="00901D39">
              <w:rPr>
                <w:rFonts w:ascii="Times New Roman" w:hAnsi="Times New Roman"/>
                <w:sz w:val="24"/>
              </w:rPr>
              <w:t xml:space="preserve">KPR 329. panta 2. un 3. punkts </w:t>
            </w:r>
          </w:p>
          <w:p w14:paraId="13F60611" w14:textId="54A07015" w:rsidR="00D257B7" w:rsidRPr="00901D39" w:rsidRDefault="000B0B09">
            <w:pPr>
              <w:autoSpaceDE w:val="0"/>
              <w:autoSpaceDN w:val="0"/>
              <w:adjustRightInd w:val="0"/>
              <w:spacing w:before="0" w:after="0"/>
              <w:rPr>
                <w:rFonts w:ascii="Times New Roman" w:hAnsi="Times New Roman"/>
                <w:sz w:val="24"/>
              </w:rPr>
            </w:pPr>
            <w:r w:rsidRPr="00901D39">
              <w:rPr>
                <w:rFonts w:ascii="Times New Roman" w:hAnsi="Times New Roman"/>
                <w:sz w:val="24"/>
              </w:rPr>
              <w:t>Papildu prasības attiecībā uz iespējas līgumiem, kas saistīti ar riskiem, kuri nav delta riski, uzrāda saskaņā ar šim aprēķinam izmantotajām metodēm.</w:t>
            </w:r>
          </w:p>
        </w:tc>
      </w:tr>
    </w:tbl>
    <w:p w14:paraId="7A270268" w14:textId="77777777" w:rsidR="00D257B7" w:rsidRDefault="00D257B7">
      <w:pPr>
        <w:autoSpaceDE w:val="0"/>
        <w:autoSpaceDN w:val="0"/>
        <w:adjustRightInd w:val="0"/>
        <w:spacing w:before="0" w:after="0"/>
        <w:rPr>
          <w:rFonts w:ascii="Times New Roman" w:hAnsi="Times New Roman"/>
          <w:bCs/>
          <w:sz w:val="24"/>
        </w:rPr>
      </w:pPr>
    </w:p>
    <w:p w14:paraId="4594566D" w14:textId="77777777" w:rsidR="00D257B7" w:rsidRPr="00901D39" w:rsidRDefault="00125707">
      <w:pPr>
        <w:pStyle w:val="Instructionsberschrift2"/>
        <w:numPr>
          <w:ilvl w:val="0"/>
          <w:numId w:val="0"/>
        </w:numPr>
        <w:ind w:left="357" w:hanging="357"/>
        <w:rPr>
          <w:rFonts w:ascii="Times New Roman" w:hAnsi="Times New Roman" w:cs="Times New Roman"/>
          <w:sz w:val="24"/>
        </w:rPr>
      </w:pPr>
      <w:bookmarkStart w:id="96" w:name="_Toc30678370"/>
      <w:r w:rsidRPr="00901D39">
        <w:rPr>
          <w:rFonts w:ascii="Times New Roman" w:hAnsi="Times New Roman"/>
          <w:sz w:val="24"/>
          <w:u w:val="none"/>
        </w:rPr>
        <w:t>5.5.</w:t>
      </w:r>
      <w:r w:rsidRPr="00901D39">
        <w:rPr>
          <w:rFonts w:ascii="Times New Roman" w:hAnsi="Times New Roman"/>
          <w:sz w:val="24"/>
          <w:u w:val="none"/>
        </w:rPr>
        <w:tab/>
      </w:r>
      <w:r w:rsidRPr="00901D39">
        <w:rPr>
          <w:rFonts w:ascii="Times New Roman" w:hAnsi="Times New Roman"/>
          <w:sz w:val="24"/>
        </w:rPr>
        <w:t>C 22.00 — Tirgus risks: standartizētā pieeja attiecībā uz ārvalstu valūtas risku (</w:t>
      </w:r>
      <w:r w:rsidRPr="00901D39">
        <w:rPr>
          <w:rFonts w:ascii="Times New Roman" w:hAnsi="Times New Roman"/>
          <w:i/>
          <w:sz w:val="24"/>
        </w:rPr>
        <w:t>MKR SA FX</w:t>
      </w:r>
      <w:r w:rsidRPr="00901D39">
        <w:rPr>
          <w:rFonts w:ascii="Times New Roman" w:hAnsi="Times New Roman"/>
          <w:sz w:val="24"/>
        </w:rPr>
        <w:t>)</w:t>
      </w:r>
      <w:bookmarkEnd w:id="96"/>
    </w:p>
    <w:p w14:paraId="66C47D2B" w14:textId="77777777" w:rsidR="00D257B7" w:rsidRPr="00901D39" w:rsidRDefault="00125707">
      <w:pPr>
        <w:pStyle w:val="Instructionsberschrift2"/>
        <w:numPr>
          <w:ilvl w:val="0"/>
          <w:numId w:val="0"/>
        </w:numPr>
        <w:ind w:left="357" w:hanging="357"/>
        <w:rPr>
          <w:rFonts w:ascii="Times New Roman" w:hAnsi="Times New Roman" w:cs="Times New Roman"/>
          <w:sz w:val="24"/>
        </w:rPr>
      </w:pPr>
      <w:bookmarkStart w:id="97" w:name="_Toc30678371"/>
      <w:r w:rsidRPr="00901D39">
        <w:rPr>
          <w:rFonts w:ascii="Times New Roman" w:hAnsi="Times New Roman"/>
          <w:sz w:val="24"/>
          <w:u w:val="none"/>
        </w:rPr>
        <w:t>5.5.1.</w:t>
      </w:r>
      <w:r w:rsidRPr="00901D39">
        <w:rPr>
          <w:rFonts w:ascii="Times New Roman" w:hAnsi="Times New Roman"/>
          <w:sz w:val="24"/>
          <w:u w:val="none"/>
        </w:rPr>
        <w:tab/>
      </w:r>
      <w:r w:rsidRPr="00901D39">
        <w:rPr>
          <w:rFonts w:ascii="Times New Roman" w:hAnsi="Times New Roman"/>
          <w:sz w:val="24"/>
        </w:rPr>
        <w:t>Vispārīgas piezīmes</w:t>
      </w:r>
      <w:bookmarkEnd w:id="97"/>
    </w:p>
    <w:p w14:paraId="1B02D834" w14:textId="6448D8A7" w:rsidR="00D257B7" w:rsidRPr="00901D39" w:rsidRDefault="00125707">
      <w:pPr>
        <w:pStyle w:val="InstructionsText2"/>
        <w:numPr>
          <w:ilvl w:val="0"/>
          <w:numId w:val="0"/>
        </w:numPr>
        <w:ind w:left="993"/>
      </w:pPr>
      <w:r w:rsidRPr="00901D39">
        <w:t>150. Iestādes uzrāda informāciju par pozīcijām katrā valūtā (tostarp pārskata sniegšanas valūtā) un attiecīgās pašu kapitāla prasības attiecībā uz ārvalstu valūtas riskam, kam piemērota standartizētā pieeja. Pozīciju aprēķina attiecībā uz katru valūtu (tostarp EUR), zeltu un pozīcijām KIU.</w:t>
      </w:r>
    </w:p>
    <w:p w14:paraId="572D06D9" w14:textId="311A63CD" w:rsidR="00D257B7" w:rsidRPr="00901D39" w:rsidRDefault="00125707">
      <w:pPr>
        <w:pStyle w:val="InstructionsText2"/>
        <w:numPr>
          <w:ilvl w:val="0"/>
          <w:numId w:val="0"/>
        </w:numPr>
        <w:ind w:left="993"/>
      </w:pPr>
      <w:r w:rsidRPr="00901D39">
        <w:t>151.</w:t>
      </w:r>
      <w:r w:rsidRPr="00901D39">
        <w:tab/>
        <w:t xml:space="preserve"> Šīs veidnes 100.–480. rindu uzrāda pat tad, ja iestādēm netiek prasīts aprēķināt pašu kapitāla prasības attiecībā uz ārvalstu valūtas risku saskaņā ar KPR 351. pantu. Minētajos izziņas posteņos iekļauj visas pozīcijas pārskata sniegšanas valūtā, neatkarīgi no tā, vai tās ņem vērā KPR 354. panta vajadzībām. Veidnes izziņas posteņu 130.–480. rindu aizpilda atsevišķi par visām Savienības dalībvalstu valūtām un šādām valūtām: USD, CHF, JPY, RUB, TRY, AUD, CAD, RSD, ALL, UAH, MKD, EGP, ARS, BRL, MXN, HKD, ICK, TWD, NZD, NOK, SGD, KRW, CNY un visām citām valūtām.</w:t>
      </w:r>
    </w:p>
    <w:p w14:paraId="756CA95E" w14:textId="77777777" w:rsidR="00D257B7" w:rsidRPr="00901D39" w:rsidRDefault="00125707">
      <w:pPr>
        <w:pStyle w:val="Instructionsberschrift2"/>
        <w:numPr>
          <w:ilvl w:val="0"/>
          <w:numId w:val="0"/>
        </w:numPr>
        <w:ind w:left="357" w:hanging="357"/>
        <w:rPr>
          <w:rFonts w:ascii="Times New Roman" w:hAnsi="Times New Roman" w:cs="Times New Roman"/>
          <w:sz w:val="24"/>
        </w:rPr>
      </w:pPr>
      <w:bookmarkStart w:id="98" w:name="_Toc30678372"/>
      <w:r w:rsidRPr="00901D39">
        <w:rPr>
          <w:rFonts w:ascii="Times New Roman" w:hAnsi="Times New Roman"/>
          <w:sz w:val="24"/>
          <w:u w:val="none"/>
        </w:rPr>
        <w:t>5.5.2.</w:t>
      </w:r>
      <w:r w:rsidRPr="00901D39">
        <w:rPr>
          <w:rFonts w:ascii="Times New Roman" w:hAnsi="Times New Roman"/>
          <w:sz w:val="24"/>
          <w:u w:val="none"/>
        </w:rPr>
        <w:tab/>
      </w:r>
      <w:r w:rsidRPr="00901D39">
        <w:rPr>
          <w:rFonts w:ascii="Times New Roman" w:hAnsi="Times New Roman"/>
          <w:sz w:val="24"/>
        </w:rPr>
        <w:t>Norādes attiecībā uz konkrētām pozīcijām</w:t>
      </w:r>
      <w:bookmarkEnd w:id="9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7874"/>
      </w:tblGrid>
      <w:tr w:rsidR="00D257B7" w:rsidRPr="00901D39" w14:paraId="7796681E" w14:textId="77777777" w:rsidTr="00672D2A">
        <w:trPr>
          <w:trHeight w:val="595"/>
        </w:trPr>
        <w:tc>
          <w:tcPr>
            <w:tcW w:w="8862" w:type="dxa"/>
            <w:gridSpan w:val="2"/>
            <w:shd w:val="clear" w:color="auto" w:fill="CCCCCC"/>
          </w:tcPr>
          <w:p w14:paraId="64AA629F" w14:textId="77777777" w:rsidR="00D257B7" w:rsidRPr="00901D39" w:rsidRDefault="000B0B09">
            <w:pPr>
              <w:autoSpaceDE w:val="0"/>
              <w:autoSpaceDN w:val="0"/>
              <w:adjustRightInd w:val="0"/>
              <w:spacing w:after="0"/>
              <w:rPr>
                <w:rFonts w:ascii="Times New Roman" w:hAnsi="Times New Roman"/>
                <w:b/>
                <w:sz w:val="24"/>
              </w:rPr>
            </w:pPr>
            <w:r w:rsidRPr="00901D39">
              <w:rPr>
                <w:rFonts w:ascii="Times New Roman" w:hAnsi="Times New Roman"/>
                <w:b/>
                <w:sz w:val="24"/>
              </w:rPr>
              <w:t>Slejas</w:t>
            </w:r>
          </w:p>
        </w:tc>
      </w:tr>
      <w:tr w:rsidR="00D257B7" w:rsidRPr="00901D39" w14:paraId="48023067" w14:textId="77777777" w:rsidTr="00672D2A">
        <w:tc>
          <w:tcPr>
            <w:tcW w:w="988" w:type="dxa"/>
          </w:tcPr>
          <w:p w14:paraId="6025387D" w14:textId="77777777" w:rsidR="00D257B7" w:rsidRPr="00901D39" w:rsidRDefault="000B0B09">
            <w:pPr>
              <w:autoSpaceDE w:val="0"/>
              <w:autoSpaceDN w:val="0"/>
              <w:adjustRightInd w:val="0"/>
              <w:spacing w:before="0" w:after="0"/>
              <w:rPr>
                <w:rFonts w:ascii="Times New Roman" w:hAnsi="Times New Roman"/>
                <w:sz w:val="24"/>
              </w:rPr>
            </w:pPr>
            <w:r w:rsidRPr="00901D39">
              <w:rPr>
                <w:rFonts w:ascii="Times New Roman" w:hAnsi="Times New Roman"/>
                <w:sz w:val="24"/>
              </w:rPr>
              <w:t>020-030</w:t>
            </w:r>
          </w:p>
          <w:p w14:paraId="0EF4FB57" w14:textId="77777777" w:rsidR="00D257B7" w:rsidRPr="00901D39" w:rsidRDefault="00D257B7">
            <w:pPr>
              <w:autoSpaceDE w:val="0"/>
              <w:autoSpaceDN w:val="0"/>
              <w:adjustRightInd w:val="0"/>
              <w:spacing w:before="0" w:after="0"/>
              <w:rPr>
                <w:rFonts w:ascii="Times New Roman" w:hAnsi="Times New Roman"/>
                <w:sz w:val="24"/>
              </w:rPr>
            </w:pPr>
          </w:p>
        </w:tc>
        <w:tc>
          <w:tcPr>
            <w:tcW w:w="7874" w:type="dxa"/>
          </w:tcPr>
          <w:p w14:paraId="675AE99B" w14:textId="77777777" w:rsidR="00D257B7" w:rsidRPr="00901D39" w:rsidRDefault="000B0B09">
            <w:pPr>
              <w:autoSpaceDE w:val="0"/>
              <w:autoSpaceDN w:val="0"/>
              <w:adjustRightInd w:val="0"/>
              <w:spacing w:before="0" w:after="0"/>
              <w:rPr>
                <w:rFonts w:ascii="Times New Roman" w:hAnsi="Times New Roman"/>
                <w:b/>
                <w:bCs/>
                <w:sz w:val="24"/>
                <w:u w:val="single"/>
              </w:rPr>
            </w:pPr>
            <w:r w:rsidRPr="00901D39">
              <w:rPr>
                <w:rFonts w:ascii="Times New Roman" w:hAnsi="Times New Roman"/>
                <w:b/>
                <w:bCs/>
                <w:sz w:val="24"/>
                <w:u w:val="single"/>
              </w:rPr>
              <w:t>VISAS POZĪCIJAS (GARĀS UN ĪSĀS)</w:t>
            </w:r>
          </w:p>
          <w:p w14:paraId="25C0D792" w14:textId="77777777" w:rsidR="00D257B7" w:rsidRPr="00901D39" w:rsidRDefault="00D257B7">
            <w:pPr>
              <w:autoSpaceDE w:val="0"/>
              <w:autoSpaceDN w:val="0"/>
              <w:adjustRightInd w:val="0"/>
              <w:spacing w:before="0" w:after="0"/>
              <w:rPr>
                <w:rFonts w:ascii="Times New Roman" w:hAnsi="Times New Roman"/>
                <w:sz w:val="24"/>
              </w:rPr>
            </w:pPr>
          </w:p>
          <w:p w14:paraId="721AC3F8" w14:textId="5705D821" w:rsidR="00D257B7" w:rsidRPr="00901D39" w:rsidRDefault="000B0B09">
            <w:pPr>
              <w:autoSpaceDE w:val="0"/>
              <w:autoSpaceDN w:val="0"/>
              <w:adjustRightInd w:val="0"/>
              <w:spacing w:before="0"/>
              <w:rPr>
                <w:rFonts w:ascii="Times New Roman" w:hAnsi="Times New Roman"/>
                <w:sz w:val="24"/>
              </w:rPr>
            </w:pPr>
            <w:r w:rsidRPr="00901D39">
              <w:rPr>
                <w:rFonts w:ascii="Times New Roman" w:hAnsi="Times New Roman"/>
                <w:sz w:val="24"/>
              </w:rPr>
              <w:t>Bruto pozīcijas saistībā ar aktīviem, visām nākotnē saņemamajām summām un līdzīgiem posteņiem, kas minēti KPR 352. panta 1. punktā.</w:t>
            </w:r>
          </w:p>
          <w:p w14:paraId="07DCE953" w14:textId="16415C68" w:rsidR="00D257B7" w:rsidRPr="00901D39" w:rsidRDefault="00BB22D4">
            <w:pPr>
              <w:autoSpaceDE w:val="0"/>
              <w:autoSpaceDN w:val="0"/>
              <w:adjustRightInd w:val="0"/>
              <w:spacing w:before="0" w:after="0"/>
              <w:rPr>
                <w:rFonts w:ascii="Times New Roman" w:hAnsi="Times New Roman"/>
                <w:sz w:val="24"/>
              </w:rPr>
            </w:pPr>
            <w:r w:rsidRPr="00901D39">
              <w:rPr>
                <w:rFonts w:ascii="Times New Roman" w:hAnsi="Times New Roman"/>
                <w:sz w:val="24"/>
              </w:rPr>
              <w:t>Saskaņā ar KPR 352. panta 2. punktu un kompetento iestāžu atļauju pozīcijas, ko iestāde uzņēmusies, lai ierobežotu valūtas kursa negatīvu ietekmi uz tās rādītājiem atbilstīgi KPR 92. panta 1. punktam, un pozīcijas, kas saistītas ar posteņiem, kuri jau atskaitīti, aprēķinot pašu kapitālu, nav jāuzrāda.</w:t>
            </w:r>
          </w:p>
          <w:p w14:paraId="40EFBBBE" w14:textId="77777777" w:rsidR="00D257B7" w:rsidRPr="00901D39" w:rsidRDefault="00D257B7">
            <w:pPr>
              <w:autoSpaceDE w:val="0"/>
              <w:autoSpaceDN w:val="0"/>
              <w:adjustRightInd w:val="0"/>
              <w:spacing w:before="0" w:after="0"/>
              <w:rPr>
                <w:rFonts w:ascii="Times New Roman" w:hAnsi="Times New Roman"/>
                <w:sz w:val="24"/>
              </w:rPr>
            </w:pPr>
          </w:p>
        </w:tc>
      </w:tr>
      <w:tr w:rsidR="00D257B7" w:rsidRPr="00901D39" w14:paraId="76AE6473" w14:textId="77777777" w:rsidTr="00672D2A">
        <w:tc>
          <w:tcPr>
            <w:tcW w:w="988" w:type="dxa"/>
          </w:tcPr>
          <w:p w14:paraId="1707CB18" w14:textId="77777777" w:rsidR="00D257B7" w:rsidRPr="00901D39" w:rsidRDefault="000B0B09">
            <w:pPr>
              <w:autoSpaceDE w:val="0"/>
              <w:autoSpaceDN w:val="0"/>
              <w:adjustRightInd w:val="0"/>
              <w:spacing w:before="0" w:after="0"/>
              <w:rPr>
                <w:rFonts w:ascii="Times New Roman" w:hAnsi="Times New Roman"/>
                <w:sz w:val="24"/>
              </w:rPr>
            </w:pPr>
            <w:r w:rsidRPr="00901D39">
              <w:rPr>
                <w:rFonts w:ascii="Times New Roman" w:hAnsi="Times New Roman"/>
                <w:sz w:val="24"/>
              </w:rPr>
              <w:t>040-050</w:t>
            </w:r>
          </w:p>
        </w:tc>
        <w:tc>
          <w:tcPr>
            <w:tcW w:w="7874" w:type="dxa"/>
          </w:tcPr>
          <w:p w14:paraId="21070BDF" w14:textId="77777777" w:rsidR="00D257B7" w:rsidRPr="00901D39" w:rsidRDefault="000B0B09">
            <w:pPr>
              <w:autoSpaceDE w:val="0"/>
              <w:autoSpaceDN w:val="0"/>
              <w:adjustRightInd w:val="0"/>
              <w:spacing w:before="0" w:after="0"/>
              <w:rPr>
                <w:rFonts w:ascii="Times New Roman" w:hAnsi="Times New Roman"/>
                <w:b/>
                <w:bCs/>
                <w:sz w:val="24"/>
                <w:u w:val="single"/>
              </w:rPr>
            </w:pPr>
            <w:r w:rsidRPr="00901D39">
              <w:rPr>
                <w:rFonts w:ascii="Times New Roman" w:hAnsi="Times New Roman"/>
                <w:b/>
                <w:bCs/>
                <w:sz w:val="24"/>
                <w:u w:val="single"/>
              </w:rPr>
              <w:t>NETO POZĪCIJAS (GARĀS UN ĪSĀS)</w:t>
            </w:r>
          </w:p>
          <w:p w14:paraId="265F2DAD" w14:textId="77777777" w:rsidR="00D257B7" w:rsidRPr="00901D39" w:rsidRDefault="00D257B7">
            <w:pPr>
              <w:autoSpaceDE w:val="0"/>
              <w:autoSpaceDN w:val="0"/>
              <w:adjustRightInd w:val="0"/>
              <w:spacing w:before="0" w:after="0"/>
              <w:rPr>
                <w:rFonts w:ascii="Times New Roman" w:hAnsi="Times New Roman"/>
                <w:sz w:val="24"/>
              </w:rPr>
            </w:pPr>
          </w:p>
          <w:p w14:paraId="2C67FA26" w14:textId="18050CCD" w:rsidR="00D257B7" w:rsidRPr="00901D39" w:rsidRDefault="000B0B09">
            <w:pPr>
              <w:autoSpaceDE w:val="0"/>
              <w:autoSpaceDN w:val="0"/>
              <w:adjustRightInd w:val="0"/>
              <w:spacing w:before="0"/>
              <w:rPr>
                <w:rFonts w:ascii="Times New Roman" w:hAnsi="Times New Roman"/>
                <w:sz w:val="24"/>
              </w:rPr>
            </w:pPr>
            <w:r w:rsidRPr="00901D39">
              <w:rPr>
                <w:rFonts w:ascii="Times New Roman" w:hAnsi="Times New Roman"/>
                <w:sz w:val="24"/>
              </w:rPr>
              <w:t>KPR 352. panta 3. punkts, 352. panta 4. punkta pirmie divi teikumi un 353. pants</w:t>
            </w:r>
          </w:p>
          <w:p w14:paraId="2BF45567" w14:textId="42C6953C" w:rsidR="00D257B7" w:rsidRPr="00901D39" w:rsidRDefault="000B0B09">
            <w:pPr>
              <w:autoSpaceDE w:val="0"/>
              <w:autoSpaceDN w:val="0"/>
              <w:adjustRightInd w:val="0"/>
              <w:spacing w:before="0" w:after="0"/>
              <w:rPr>
                <w:rFonts w:ascii="Times New Roman" w:hAnsi="Times New Roman"/>
                <w:sz w:val="24"/>
              </w:rPr>
            </w:pPr>
            <w:r w:rsidRPr="00901D39">
              <w:rPr>
                <w:rFonts w:ascii="Times New Roman" w:hAnsi="Times New Roman"/>
                <w:sz w:val="24"/>
              </w:rPr>
              <w:t>Neto pozīcijas aprēķina katrā valūtā saskaņā ar KPR 352. panta 1. punktu. Tādējādi vienlaikus var uzrādīt gan garās, gan īsās pozīcijas.</w:t>
            </w:r>
          </w:p>
          <w:p w14:paraId="577D22D7" w14:textId="77777777" w:rsidR="00D257B7" w:rsidRPr="00901D39" w:rsidRDefault="00D257B7">
            <w:pPr>
              <w:autoSpaceDE w:val="0"/>
              <w:autoSpaceDN w:val="0"/>
              <w:adjustRightInd w:val="0"/>
              <w:spacing w:before="0" w:after="0"/>
              <w:rPr>
                <w:rFonts w:ascii="Times New Roman" w:hAnsi="Times New Roman"/>
                <w:sz w:val="24"/>
              </w:rPr>
            </w:pPr>
          </w:p>
        </w:tc>
      </w:tr>
      <w:tr w:rsidR="00D257B7" w:rsidRPr="00901D39" w14:paraId="3D0085D3" w14:textId="77777777" w:rsidTr="00672D2A">
        <w:tc>
          <w:tcPr>
            <w:tcW w:w="988" w:type="dxa"/>
          </w:tcPr>
          <w:p w14:paraId="1B508185" w14:textId="77777777" w:rsidR="00D257B7" w:rsidRPr="00901D39" w:rsidRDefault="000B0B09">
            <w:pPr>
              <w:autoSpaceDE w:val="0"/>
              <w:autoSpaceDN w:val="0"/>
              <w:adjustRightInd w:val="0"/>
              <w:spacing w:before="0" w:after="0"/>
              <w:rPr>
                <w:rFonts w:ascii="Times New Roman" w:hAnsi="Times New Roman"/>
                <w:sz w:val="24"/>
              </w:rPr>
            </w:pPr>
            <w:r w:rsidRPr="00901D39">
              <w:rPr>
                <w:rFonts w:ascii="Times New Roman" w:hAnsi="Times New Roman"/>
                <w:sz w:val="24"/>
              </w:rPr>
              <w:t>060-080</w:t>
            </w:r>
          </w:p>
        </w:tc>
        <w:tc>
          <w:tcPr>
            <w:tcW w:w="7874" w:type="dxa"/>
          </w:tcPr>
          <w:p w14:paraId="7A859AF6" w14:textId="77777777" w:rsidR="00D257B7" w:rsidRPr="00901D39" w:rsidRDefault="000B0B09">
            <w:pPr>
              <w:autoSpaceDE w:val="0"/>
              <w:autoSpaceDN w:val="0"/>
              <w:adjustRightInd w:val="0"/>
              <w:spacing w:before="0" w:after="0"/>
              <w:rPr>
                <w:rFonts w:ascii="Times New Roman" w:hAnsi="Times New Roman"/>
                <w:b/>
                <w:bCs/>
                <w:sz w:val="24"/>
                <w:u w:val="single"/>
              </w:rPr>
            </w:pPr>
            <w:r w:rsidRPr="00901D39">
              <w:rPr>
                <w:rFonts w:ascii="Times New Roman" w:hAnsi="Times New Roman"/>
                <w:b/>
                <w:bCs/>
                <w:sz w:val="24"/>
                <w:u w:val="single"/>
              </w:rPr>
              <w:t>POZĪCIJAS, UZ KURĀM ATTIECAS KAPITĀLA PRASĪBA</w:t>
            </w:r>
          </w:p>
          <w:p w14:paraId="7296D2CA" w14:textId="77777777" w:rsidR="00D257B7" w:rsidRPr="00901D39" w:rsidRDefault="00D257B7">
            <w:pPr>
              <w:autoSpaceDE w:val="0"/>
              <w:autoSpaceDN w:val="0"/>
              <w:adjustRightInd w:val="0"/>
              <w:spacing w:before="0" w:after="0"/>
              <w:rPr>
                <w:rFonts w:ascii="Times New Roman" w:hAnsi="Times New Roman"/>
                <w:sz w:val="24"/>
              </w:rPr>
            </w:pPr>
          </w:p>
          <w:p w14:paraId="1F21804D" w14:textId="608C7F15" w:rsidR="00D257B7" w:rsidRPr="00901D39" w:rsidRDefault="00705025">
            <w:pPr>
              <w:autoSpaceDE w:val="0"/>
              <w:autoSpaceDN w:val="0"/>
              <w:adjustRightInd w:val="0"/>
              <w:spacing w:before="0" w:after="0"/>
              <w:rPr>
                <w:rFonts w:ascii="Times New Roman" w:hAnsi="Times New Roman"/>
                <w:sz w:val="24"/>
              </w:rPr>
            </w:pPr>
            <w:r w:rsidRPr="00901D39">
              <w:rPr>
                <w:rFonts w:ascii="Times New Roman" w:hAnsi="Times New Roman"/>
                <w:sz w:val="24"/>
              </w:rPr>
              <w:t xml:space="preserve">KPR 352. panta 4. punkta trešais teikums un 352. un 354. pants </w:t>
            </w:r>
          </w:p>
          <w:p w14:paraId="6343D99F" w14:textId="77777777" w:rsidR="00D257B7" w:rsidRPr="00901D39" w:rsidRDefault="00D257B7">
            <w:pPr>
              <w:autoSpaceDE w:val="0"/>
              <w:autoSpaceDN w:val="0"/>
              <w:adjustRightInd w:val="0"/>
              <w:spacing w:before="0" w:after="0"/>
              <w:rPr>
                <w:rFonts w:ascii="Times New Roman" w:hAnsi="Times New Roman"/>
                <w:b/>
                <w:bCs/>
                <w:sz w:val="24"/>
                <w:u w:val="single"/>
              </w:rPr>
            </w:pPr>
          </w:p>
        </w:tc>
      </w:tr>
      <w:tr w:rsidR="00D257B7" w:rsidRPr="00901D39" w14:paraId="5EB37095" w14:textId="77777777" w:rsidTr="00672D2A">
        <w:tc>
          <w:tcPr>
            <w:tcW w:w="988" w:type="dxa"/>
          </w:tcPr>
          <w:p w14:paraId="581ABA0E" w14:textId="77777777" w:rsidR="00D257B7" w:rsidRPr="00901D39" w:rsidRDefault="000B0B09">
            <w:pPr>
              <w:autoSpaceDE w:val="0"/>
              <w:autoSpaceDN w:val="0"/>
              <w:adjustRightInd w:val="0"/>
              <w:spacing w:before="0" w:after="0"/>
              <w:rPr>
                <w:rFonts w:ascii="Times New Roman" w:hAnsi="Times New Roman"/>
                <w:sz w:val="24"/>
              </w:rPr>
            </w:pPr>
            <w:r w:rsidRPr="00901D39">
              <w:rPr>
                <w:rFonts w:ascii="Times New Roman" w:hAnsi="Times New Roman"/>
                <w:sz w:val="24"/>
              </w:rPr>
              <w:t>060-070</w:t>
            </w:r>
          </w:p>
        </w:tc>
        <w:tc>
          <w:tcPr>
            <w:tcW w:w="7874" w:type="dxa"/>
          </w:tcPr>
          <w:p w14:paraId="14609317" w14:textId="77777777" w:rsidR="00D257B7" w:rsidRPr="00901D39" w:rsidRDefault="000B0B09">
            <w:pPr>
              <w:autoSpaceDE w:val="0"/>
              <w:autoSpaceDN w:val="0"/>
              <w:adjustRightInd w:val="0"/>
              <w:spacing w:before="0" w:after="0"/>
              <w:rPr>
                <w:rFonts w:ascii="Times New Roman" w:hAnsi="Times New Roman"/>
                <w:sz w:val="24"/>
              </w:rPr>
            </w:pPr>
            <w:r w:rsidRPr="00901D39">
              <w:rPr>
                <w:rFonts w:ascii="Times New Roman" w:hAnsi="Times New Roman"/>
                <w:b/>
                <w:bCs/>
                <w:sz w:val="24"/>
                <w:u w:val="single"/>
              </w:rPr>
              <w:t>POZĪCIJAS, UZ KURĀM ATTIECAS KAPITĀLA PRASĪBA (GARĀS UN ĪSĀS)</w:t>
            </w:r>
          </w:p>
          <w:p w14:paraId="57F79153" w14:textId="08F42552" w:rsidR="00D257B7" w:rsidRPr="00901D39" w:rsidRDefault="000B0B09">
            <w:pPr>
              <w:autoSpaceDE w:val="0"/>
              <w:autoSpaceDN w:val="0"/>
              <w:adjustRightInd w:val="0"/>
              <w:spacing w:after="0"/>
              <w:rPr>
                <w:rFonts w:ascii="Times New Roman" w:hAnsi="Times New Roman"/>
                <w:sz w:val="24"/>
              </w:rPr>
            </w:pPr>
            <w:r w:rsidRPr="00901D39">
              <w:rPr>
                <w:rFonts w:ascii="Times New Roman" w:hAnsi="Times New Roman"/>
                <w:sz w:val="24"/>
              </w:rPr>
              <w:t>Garās un īsās neto pozīcijas attiecībā uz katru valūtu aprēķina, no garo pozīciju kopsummas atskaitot īso pozīciju kopsummu.</w:t>
            </w:r>
          </w:p>
          <w:p w14:paraId="4F8F114A" w14:textId="1948625B" w:rsidR="00D257B7" w:rsidRPr="00901D39" w:rsidRDefault="000B0B09">
            <w:pPr>
              <w:autoSpaceDE w:val="0"/>
              <w:autoSpaceDN w:val="0"/>
              <w:adjustRightInd w:val="0"/>
              <w:spacing w:after="0"/>
              <w:rPr>
                <w:rFonts w:ascii="Times New Roman" w:hAnsi="Times New Roman"/>
                <w:sz w:val="24"/>
              </w:rPr>
            </w:pPr>
            <w:r w:rsidRPr="00901D39">
              <w:rPr>
                <w:rFonts w:ascii="Times New Roman" w:hAnsi="Times New Roman"/>
                <w:sz w:val="24"/>
              </w:rPr>
              <w:t>Garās neto pozīcijas attiecībā uz katru valūtā veiktu operāciju saskaita, lai iegūtu garo neto pozīciju attiecīgajā valūtā.</w:t>
            </w:r>
          </w:p>
          <w:p w14:paraId="3E97328D" w14:textId="08F1ECF1" w:rsidR="00D257B7" w:rsidRPr="00901D39" w:rsidRDefault="000B0B09">
            <w:pPr>
              <w:autoSpaceDE w:val="0"/>
              <w:autoSpaceDN w:val="0"/>
              <w:adjustRightInd w:val="0"/>
              <w:spacing w:after="0"/>
              <w:rPr>
                <w:rFonts w:ascii="Times New Roman" w:hAnsi="Times New Roman"/>
                <w:sz w:val="24"/>
              </w:rPr>
            </w:pPr>
            <w:r w:rsidRPr="00901D39">
              <w:rPr>
                <w:rFonts w:ascii="Times New Roman" w:hAnsi="Times New Roman"/>
                <w:sz w:val="24"/>
              </w:rPr>
              <w:t>Īsās neto pozīcijas attiecībā uz katru valūtā veiktu operāciju saskaita, lai iegūtu īso neto pozīciju attiecīgajā valūtā.</w:t>
            </w:r>
          </w:p>
          <w:p w14:paraId="497B2FED" w14:textId="04EDB455" w:rsidR="00D257B7" w:rsidRPr="00901D39" w:rsidRDefault="000B0B09">
            <w:pPr>
              <w:autoSpaceDE w:val="0"/>
              <w:autoSpaceDN w:val="0"/>
              <w:adjustRightInd w:val="0"/>
              <w:spacing w:after="0"/>
              <w:rPr>
                <w:rFonts w:ascii="Times New Roman" w:hAnsi="Times New Roman"/>
                <w:sz w:val="24"/>
              </w:rPr>
            </w:pPr>
            <w:r w:rsidRPr="00901D39">
              <w:rPr>
                <w:rFonts w:ascii="Times New Roman" w:hAnsi="Times New Roman"/>
                <w:sz w:val="24"/>
              </w:rPr>
              <w:t>Nesakrītošās pozīcijas valūtās, kurās nesniedz pārskatus, pieskaita pozīcijām, uz kurām attiecas kapitāla prasība citām valūtām (030. rinda) 060. vai 070. slejā atkarībā no tā, vai tās ir īsās vai garās pozīcijas.</w:t>
            </w:r>
          </w:p>
          <w:p w14:paraId="15EA75BC" w14:textId="77777777" w:rsidR="00D257B7" w:rsidRPr="00901D39" w:rsidRDefault="00D257B7">
            <w:pPr>
              <w:autoSpaceDE w:val="0"/>
              <w:autoSpaceDN w:val="0"/>
              <w:adjustRightInd w:val="0"/>
              <w:spacing w:before="0" w:after="0"/>
              <w:rPr>
                <w:rFonts w:ascii="Times New Roman" w:hAnsi="Times New Roman"/>
                <w:b/>
                <w:bCs/>
                <w:sz w:val="24"/>
                <w:u w:val="single"/>
              </w:rPr>
            </w:pPr>
          </w:p>
        </w:tc>
      </w:tr>
      <w:tr w:rsidR="00D257B7" w:rsidRPr="00901D39" w14:paraId="2AF0BC2C" w14:textId="77777777" w:rsidTr="00672D2A">
        <w:tc>
          <w:tcPr>
            <w:tcW w:w="988" w:type="dxa"/>
          </w:tcPr>
          <w:p w14:paraId="24F2E251" w14:textId="77777777" w:rsidR="00D257B7" w:rsidRPr="00901D39" w:rsidRDefault="000B0B09">
            <w:pPr>
              <w:autoSpaceDE w:val="0"/>
              <w:autoSpaceDN w:val="0"/>
              <w:adjustRightInd w:val="0"/>
              <w:spacing w:before="0" w:after="0"/>
              <w:rPr>
                <w:rFonts w:ascii="Times New Roman" w:hAnsi="Times New Roman"/>
                <w:sz w:val="24"/>
              </w:rPr>
            </w:pPr>
            <w:r w:rsidRPr="00901D39">
              <w:rPr>
                <w:rFonts w:ascii="Times New Roman" w:hAnsi="Times New Roman"/>
                <w:sz w:val="24"/>
              </w:rPr>
              <w:t>080</w:t>
            </w:r>
          </w:p>
        </w:tc>
        <w:tc>
          <w:tcPr>
            <w:tcW w:w="7874" w:type="dxa"/>
          </w:tcPr>
          <w:p w14:paraId="14E0FD45" w14:textId="77777777" w:rsidR="00D257B7" w:rsidRPr="00901D39" w:rsidRDefault="000B0B09">
            <w:pPr>
              <w:autoSpaceDE w:val="0"/>
              <w:autoSpaceDN w:val="0"/>
              <w:adjustRightInd w:val="0"/>
              <w:spacing w:before="0" w:after="0"/>
              <w:rPr>
                <w:rFonts w:ascii="Times New Roman" w:hAnsi="Times New Roman"/>
                <w:b/>
                <w:bCs/>
                <w:sz w:val="24"/>
                <w:u w:val="single"/>
              </w:rPr>
            </w:pPr>
            <w:r w:rsidRPr="00901D39">
              <w:rPr>
                <w:rFonts w:ascii="Times New Roman" w:hAnsi="Times New Roman"/>
                <w:b/>
                <w:bCs/>
                <w:sz w:val="24"/>
                <w:u w:val="single"/>
              </w:rPr>
              <w:t>POZĪCIJAS, UZ KURĀM ATTIECAS KAPITĀLA PRASĪBA (SAKRĪTOŠĀS)</w:t>
            </w:r>
          </w:p>
          <w:p w14:paraId="1660EA41" w14:textId="77777777" w:rsidR="00D257B7" w:rsidRPr="00901D39" w:rsidRDefault="00D257B7">
            <w:pPr>
              <w:autoSpaceDE w:val="0"/>
              <w:autoSpaceDN w:val="0"/>
              <w:adjustRightInd w:val="0"/>
              <w:spacing w:before="0" w:after="0"/>
              <w:rPr>
                <w:rFonts w:ascii="Times New Roman" w:hAnsi="Times New Roman"/>
                <w:sz w:val="24"/>
              </w:rPr>
            </w:pPr>
          </w:p>
          <w:p w14:paraId="1F077D35" w14:textId="77777777" w:rsidR="00D257B7" w:rsidRPr="00901D39" w:rsidRDefault="000B0B09">
            <w:pPr>
              <w:autoSpaceDE w:val="0"/>
              <w:autoSpaceDN w:val="0"/>
              <w:adjustRightInd w:val="0"/>
              <w:spacing w:before="0" w:after="0"/>
              <w:rPr>
                <w:rFonts w:ascii="Times New Roman" w:hAnsi="Times New Roman"/>
                <w:sz w:val="24"/>
              </w:rPr>
            </w:pPr>
            <w:r w:rsidRPr="00901D39">
              <w:rPr>
                <w:rFonts w:ascii="Times New Roman" w:hAnsi="Times New Roman"/>
                <w:sz w:val="24"/>
              </w:rPr>
              <w:t>Sakrītošās pozīcijas cieši korelētās valūtās.</w:t>
            </w:r>
          </w:p>
          <w:p w14:paraId="7D5B1991" w14:textId="77777777" w:rsidR="00D257B7" w:rsidRPr="00901D39" w:rsidRDefault="00D257B7">
            <w:pPr>
              <w:autoSpaceDE w:val="0"/>
              <w:autoSpaceDN w:val="0"/>
              <w:adjustRightInd w:val="0"/>
              <w:spacing w:before="0" w:after="0"/>
              <w:rPr>
                <w:rFonts w:ascii="Times New Roman" w:hAnsi="Times New Roman"/>
                <w:b/>
                <w:bCs/>
                <w:sz w:val="24"/>
                <w:u w:val="single"/>
              </w:rPr>
            </w:pPr>
          </w:p>
        </w:tc>
      </w:tr>
      <w:tr w:rsidR="00D257B7" w:rsidRPr="00901D39" w14:paraId="666A5D00" w14:textId="77777777" w:rsidTr="00672D2A">
        <w:tc>
          <w:tcPr>
            <w:tcW w:w="988" w:type="dxa"/>
          </w:tcPr>
          <w:p w14:paraId="706FBE6C" w14:textId="77777777" w:rsidR="00D257B7" w:rsidRPr="00901D39" w:rsidRDefault="000B0B09">
            <w:pPr>
              <w:autoSpaceDE w:val="0"/>
              <w:autoSpaceDN w:val="0"/>
              <w:adjustRightInd w:val="0"/>
              <w:spacing w:before="0" w:after="0"/>
              <w:rPr>
                <w:rFonts w:ascii="Times New Roman" w:hAnsi="Times New Roman"/>
                <w:sz w:val="24"/>
              </w:rPr>
            </w:pPr>
            <w:r w:rsidRPr="00901D39">
              <w:rPr>
                <w:rFonts w:ascii="Times New Roman" w:hAnsi="Times New Roman"/>
                <w:sz w:val="24"/>
              </w:rPr>
              <w:t>090</w:t>
            </w:r>
          </w:p>
        </w:tc>
        <w:tc>
          <w:tcPr>
            <w:tcW w:w="7874" w:type="dxa"/>
          </w:tcPr>
          <w:p w14:paraId="09E9184B" w14:textId="77777777" w:rsidR="00D257B7" w:rsidRPr="00901D39" w:rsidRDefault="000B0B09">
            <w:pPr>
              <w:autoSpaceDE w:val="0"/>
              <w:autoSpaceDN w:val="0"/>
              <w:adjustRightInd w:val="0"/>
              <w:spacing w:before="0" w:after="0"/>
              <w:rPr>
                <w:rFonts w:ascii="Times New Roman" w:hAnsi="Times New Roman"/>
                <w:b/>
                <w:bCs/>
                <w:sz w:val="24"/>
                <w:u w:val="single"/>
              </w:rPr>
            </w:pPr>
            <w:r w:rsidRPr="00901D39">
              <w:rPr>
                <w:rFonts w:ascii="Times New Roman" w:hAnsi="Times New Roman"/>
                <w:b/>
                <w:bCs/>
                <w:sz w:val="24"/>
                <w:u w:val="single"/>
              </w:rPr>
              <w:t>PAŠU KAPITĀLA PRASĪBAS</w:t>
            </w:r>
          </w:p>
          <w:p w14:paraId="4E55ADD1" w14:textId="77777777" w:rsidR="00D257B7" w:rsidRPr="00901D39" w:rsidRDefault="00D257B7">
            <w:pPr>
              <w:autoSpaceDE w:val="0"/>
              <w:autoSpaceDN w:val="0"/>
              <w:adjustRightInd w:val="0"/>
              <w:spacing w:before="0" w:after="0"/>
              <w:rPr>
                <w:rFonts w:ascii="Times New Roman" w:hAnsi="Times New Roman"/>
                <w:b/>
                <w:bCs/>
                <w:sz w:val="24"/>
                <w:u w:val="single"/>
              </w:rPr>
            </w:pPr>
          </w:p>
          <w:p w14:paraId="47FA0A16" w14:textId="15E84DBC" w:rsidR="00D257B7" w:rsidRPr="00901D39" w:rsidRDefault="000B0B09">
            <w:pPr>
              <w:autoSpaceDE w:val="0"/>
              <w:autoSpaceDN w:val="0"/>
              <w:adjustRightInd w:val="0"/>
              <w:spacing w:before="0" w:after="0"/>
              <w:rPr>
                <w:rFonts w:ascii="Times New Roman" w:hAnsi="Times New Roman"/>
                <w:sz w:val="24"/>
              </w:rPr>
            </w:pPr>
            <w:r w:rsidRPr="00901D39">
              <w:rPr>
                <w:rFonts w:ascii="Times New Roman" w:hAnsi="Times New Roman"/>
                <w:sz w:val="24"/>
              </w:rPr>
              <w:t xml:space="preserve">Kapitāla prasība attiecībā uz jebkādu attiecīgo pozīciju saskaņā ar KPR Trešās daļas IV sadaļas 3. nodaļu </w:t>
            </w:r>
          </w:p>
          <w:p w14:paraId="5E61BBB1" w14:textId="77777777" w:rsidR="00D257B7" w:rsidRPr="00901D39" w:rsidRDefault="00D257B7">
            <w:pPr>
              <w:autoSpaceDE w:val="0"/>
              <w:autoSpaceDN w:val="0"/>
              <w:adjustRightInd w:val="0"/>
              <w:spacing w:before="0" w:after="0"/>
              <w:rPr>
                <w:rFonts w:ascii="Times New Roman" w:hAnsi="Times New Roman"/>
                <w:b/>
                <w:bCs/>
                <w:sz w:val="24"/>
                <w:u w:val="single"/>
              </w:rPr>
            </w:pPr>
          </w:p>
        </w:tc>
      </w:tr>
      <w:tr w:rsidR="00D257B7" w:rsidRPr="00901D39" w14:paraId="2368BE23" w14:textId="77777777" w:rsidTr="00672D2A">
        <w:tc>
          <w:tcPr>
            <w:tcW w:w="988" w:type="dxa"/>
          </w:tcPr>
          <w:p w14:paraId="197EB1D4" w14:textId="77777777" w:rsidR="00D257B7" w:rsidRPr="00901D39" w:rsidRDefault="000B0B09">
            <w:pPr>
              <w:autoSpaceDE w:val="0"/>
              <w:autoSpaceDN w:val="0"/>
              <w:adjustRightInd w:val="0"/>
              <w:spacing w:before="0" w:after="0"/>
              <w:rPr>
                <w:rFonts w:ascii="Times New Roman" w:hAnsi="Times New Roman"/>
                <w:sz w:val="24"/>
              </w:rPr>
            </w:pPr>
            <w:r w:rsidRPr="00901D39">
              <w:rPr>
                <w:rFonts w:ascii="Times New Roman" w:hAnsi="Times New Roman"/>
                <w:sz w:val="24"/>
              </w:rPr>
              <w:t>100</w:t>
            </w:r>
          </w:p>
        </w:tc>
        <w:tc>
          <w:tcPr>
            <w:tcW w:w="7874" w:type="dxa"/>
          </w:tcPr>
          <w:p w14:paraId="2C78C9EA" w14:textId="77777777" w:rsidR="00D257B7" w:rsidRPr="00901D39" w:rsidRDefault="000B0B09">
            <w:pPr>
              <w:tabs>
                <w:tab w:val="left" w:pos="1665"/>
              </w:tabs>
              <w:autoSpaceDE w:val="0"/>
              <w:autoSpaceDN w:val="0"/>
              <w:adjustRightInd w:val="0"/>
              <w:spacing w:before="0" w:after="0"/>
              <w:rPr>
                <w:rFonts w:ascii="Times New Roman" w:hAnsi="Times New Roman"/>
                <w:b/>
                <w:bCs/>
                <w:sz w:val="24"/>
                <w:u w:val="single"/>
              </w:rPr>
            </w:pPr>
            <w:r w:rsidRPr="00901D39">
              <w:rPr>
                <w:rFonts w:ascii="Times New Roman" w:hAnsi="Times New Roman"/>
                <w:b/>
                <w:bCs/>
                <w:sz w:val="24"/>
                <w:u w:val="single"/>
              </w:rPr>
              <w:t>KOPĒJĀ RISKA DARĪJUMU VĒRTĪBA</w:t>
            </w:r>
          </w:p>
          <w:p w14:paraId="30E6DCD1" w14:textId="77777777" w:rsidR="00D257B7" w:rsidRPr="00901D39" w:rsidRDefault="00D257B7">
            <w:pPr>
              <w:tabs>
                <w:tab w:val="left" w:pos="1665"/>
              </w:tabs>
              <w:autoSpaceDE w:val="0"/>
              <w:autoSpaceDN w:val="0"/>
              <w:adjustRightInd w:val="0"/>
              <w:spacing w:before="0" w:after="0"/>
              <w:rPr>
                <w:rFonts w:ascii="Times New Roman" w:hAnsi="Times New Roman"/>
                <w:b/>
                <w:bCs/>
                <w:sz w:val="24"/>
                <w:u w:val="single"/>
              </w:rPr>
            </w:pPr>
          </w:p>
          <w:p w14:paraId="23B20A5B" w14:textId="7DA97E3B" w:rsidR="00D257B7" w:rsidRPr="00901D39" w:rsidRDefault="00D21B29">
            <w:pPr>
              <w:tabs>
                <w:tab w:val="left" w:pos="1665"/>
              </w:tabs>
              <w:autoSpaceDE w:val="0"/>
              <w:autoSpaceDN w:val="0"/>
              <w:adjustRightInd w:val="0"/>
              <w:spacing w:before="0"/>
              <w:rPr>
                <w:rFonts w:ascii="Times New Roman" w:hAnsi="Times New Roman"/>
                <w:sz w:val="24"/>
              </w:rPr>
            </w:pPr>
            <w:r w:rsidRPr="00901D39">
              <w:rPr>
                <w:rFonts w:ascii="Times New Roman" w:hAnsi="Times New Roman"/>
                <w:sz w:val="24"/>
              </w:rPr>
              <w:t>KPR 92. panta 4. punkta b) apakšpunkts.</w:t>
            </w:r>
          </w:p>
          <w:p w14:paraId="00440307" w14:textId="6A5C8E20" w:rsidR="00D257B7" w:rsidRPr="00901D39" w:rsidRDefault="000B0B09">
            <w:pPr>
              <w:tabs>
                <w:tab w:val="left" w:pos="1665"/>
              </w:tabs>
              <w:autoSpaceDE w:val="0"/>
              <w:autoSpaceDN w:val="0"/>
              <w:adjustRightInd w:val="0"/>
              <w:spacing w:before="0" w:after="0"/>
              <w:rPr>
                <w:rFonts w:ascii="Times New Roman" w:hAnsi="Times New Roman"/>
                <w:sz w:val="24"/>
              </w:rPr>
            </w:pPr>
            <w:r w:rsidRPr="00901D39">
              <w:rPr>
                <w:rFonts w:ascii="Times New Roman" w:hAnsi="Times New Roman"/>
                <w:sz w:val="24"/>
              </w:rPr>
              <w:t xml:space="preserve">Aprēķina, pašu kapitāla prasības reizinot ar 12,5. </w:t>
            </w:r>
          </w:p>
          <w:p w14:paraId="4C34DF56" w14:textId="77777777" w:rsidR="00D257B7" w:rsidRPr="00901D39" w:rsidRDefault="00D257B7">
            <w:pPr>
              <w:tabs>
                <w:tab w:val="left" w:pos="1665"/>
              </w:tabs>
              <w:autoSpaceDE w:val="0"/>
              <w:autoSpaceDN w:val="0"/>
              <w:adjustRightInd w:val="0"/>
              <w:spacing w:before="0" w:after="0"/>
              <w:rPr>
                <w:rFonts w:ascii="Times New Roman" w:hAnsi="Times New Roman"/>
                <w:b/>
                <w:bCs/>
                <w:sz w:val="24"/>
                <w:u w:val="single"/>
              </w:rPr>
            </w:pPr>
          </w:p>
        </w:tc>
      </w:tr>
    </w:tbl>
    <w:p w14:paraId="0453090E" w14:textId="77777777" w:rsidR="00D257B7" w:rsidRPr="00901D39" w:rsidRDefault="00D257B7">
      <w:pPr>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1"/>
        <w:gridCol w:w="7871"/>
      </w:tblGrid>
      <w:tr w:rsidR="00D257B7" w:rsidRPr="00901D39" w14:paraId="09A7A9C0" w14:textId="77777777" w:rsidTr="00672D2A">
        <w:trPr>
          <w:trHeight w:val="497"/>
        </w:trPr>
        <w:tc>
          <w:tcPr>
            <w:tcW w:w="8862" w:type="dxa"/>
            <w:gridSpan w:val="2"/>
            <w:shd w:val="clear" w:color="auto" w:fill="CCCCCC"/>
          </w:tcPr>
          <w:p w14:paraId="008F0461" w14:textId="77777777" w:rsidR="00D257B7" w:rsidRPr="00901D39" w:rsidRDefault="000B0B09">
            <w:pPr>
              <w:autoSpaceDE w:val="0"/>
              <w:autoSpaceDN w:val="0"/>
              <w:adjustRightInd w:val="0"/>
              <w:spacing w:after="0"/>
              <w:rPr>
                <w:rFonts w:ascii="Times New Roman" w:hAnsi="Times New Roman"/>
                <w:b/>
                <w:sz w:val="24"/>
              </w:rPr>
            </w:pPr>
            <w:r w:rsidRPr="00901D39">
              <w:rPr>
                <w:rFonts w:ascii="Times New Roman" w:hAnsi="Times New Roman"/>
                <w:b/>
                <w:sz w:val="24"/>
              </w:rPr>
              <w:t>Rindas</w:t>
            </w:r>
          </w:p>
        </w:tc>
      </w:tr>
      <w:tr w:rsidR="00D257B7" w:rsidRPr="00901D39" w14:paraId="5C001F68" w14:textId="77777777" w:rsidTr="00672D2A">
        <w:tc>
          <w:tcPr>
            <w:tcW w:w="991" w:type="dxa"/>
          </w:tcPr>
          <w:p w14:paraId="0027DA2F" w14:textId="77777777" w:rsidR="00D257B7" w:rsidRPr="00901D39" w:rsidRDefault="000B0B09">
            <w:pPr>
              <w:autoSpaceDE w:val="0"/>
              <w:autoSpaceDN w:val="0"/>
              <w:adjustRightInd w:val="0"/>
              <w:spacing w:before="0" w:after="0"/>
              <w:rPr>
                <w:rFonts w:ascii="Times New Roman" w:hAnsi="Times New Roman"/>
                <w:sz w:val="24"/>
              </w:rPr>
            </w:pPr>
            <w:r w:rsidRPr="00901D39">
              <w:rPr>
                <w:rFonts w:ascii="Times New Roman" w:hAnsi="Times New Roman"/>
                <w:sz w:val="24"/>
              </w:rPr>
              <w:t>010</w:t>
            </w:r>
          </w:p>
        </w:tc>
        <w:tc>
          <w:tcPr>
            <w:tcW w:w="7871" w:type="dxa"/>
          </w:tcPr>
          <w:p w14:paraId="13E9FB3B" w14:textId="77777777" w:rsidR="00D257B7" w:rsidRPr="00901D39" w:rsidRDefault="000B0B09">
            <w:pPr>
              <w:autoSpaceDE w:val="0"/>
              <w:autoSpaceDN w:val="0"/>
              <w:adjustRightInd w:val="0"/>
              <w:spacing w:before="0" w:after="0"/>
              <w:rPr>
                <w:rFonts w:ascii="Times New Roman" w:hAnsi="Times New Roman"/>
                <w:b/>
                <w:bCs/>
                <w:sz w:val="24"/>
                <w:u w:val="single"/>
              </w:rPr>
            </w:pPr>
            <w:r w:rsidRPr="00901D39">
              <w:rPr>
                <w:rFonts w:ascii="Times New Roman" w:hAnsi="Times New Roman"/>
                <w:b/>
                <w:bCs/>
                <w:sz w:val="24"/>
                <w:u w:val="single"/>
              </w:rPr>
              <w:t>KOPĒJĀS POZĪCIJAS</w:t>
            </w:r>
          </w:p>
          <w:p w14:paraId="1257C078" w14:textId="77777777" w:rsidR="00D257B7" w:rsidRPr="00901D39" w:rsidRDefault="00D257B7">
            <w:pPr>
              <w:autoSpaceDE w:val="0"/>
              <w:autoSpaceDN w:val="0"/>
              <w:adjustRightInd w:val="0"/>
              <w:spacing w:before="0" w:after="0"/>
              <w:rPr>
                <w:rFonts w:ascii="Times New Roman" w:hAnsi="Times New Roman"/>
                <w:sz w:val="24"/>
              </w:rPr>
            </w:pPr>
          </w:p>
          <w:p w14:paraId="4B7F845E" w14:textId="11A82F64" w:rsidR="00D257B7" w:rsidRPr="00901D39" w:rsidRDefault="00491F4D">
            <w:pPr>
              <w:autoSpaceDE w:val="0"/>
              <w:autoSpaceDN w:val="0"/>
              <w:adjustRightInd w:val="0"/>
              <w:spacing w:before="0" w:after="0"/>
              <w:rPr>
                <w:rFonts w:ascii="Times New Roman" w:hAnsi="Times New Roman"/>
                <w:sz w:val="24"/>
              </w:rPr>
            </w:pPr>
            <w:r w:rsidRPr="00901D39">
              <w:rPr>
                <w:rFonts w:ascii="Times New Roman" w:hAnsi="Times New Roman"/>
                <w:sz w:val="24"/>
              </w:rPr>
              <w:t>Visas pozīcijas valūtās, kurās nesniedz pārskatus, un tās pozīcijas pārskata sniegšanas valūtā, ko ņem vērā KPR 354. panta vajadzībām, kā arī to attiecīgās pašu kapitāla prasības ārvalstu valūtas riskam, kas minēts 92. panta 3. punkta c) apakšpunkta i) punktā, ņemot vērā KPR 352. panta 2. un 4. punktu (konvertēšanai pārskata valūtā).</w:t>
            </w:r>
          </w:p>
          <w:p w14:paraId="7605EA72" w14:textId="77777777" w:rsidR="00D257B7" w:rsidRPr="00901D39" w:rsidRDefault="00D257B7">
            <w:pPr>
              <w:autoSpaceDE w:val="0"/>
              <w:autoSpaceDN w:val="0"/>
              <w:adjustRightInd w:val="0"/>
              <w:spacing w:before="0" w:after="0"/>
              <w:rPr>
                <w:rFonts w:ascii="Times New Roman" w:hAnsi="Times New Roman"/>
                <w:sz w:val="24"/>
              </w:rPr>
            </w:pPr>
          </w:p>
        </w:tc>
      </w:tr>
      <w:tr w:rsidR="00D257B7" w:rsidRPr="00901D39" w14:paraId="30F009A5" w14:textId="77777777" w:rsidTr="00672D2A">
        <w:tc>
          <w:tcPr>
            <w:tcW w:w="991" w:type="dxa"/>
          </w:tcPr>
          <w:p w14:paraId="0BC1CCB3" w14:textId="77777777" w:rsidR="00D257B7" w:rsidRPr="00901D39" w:rsidRDefault="000B0B09">
            <w:pPr>
              <w:autoSpaceDE w:val="0"/>
              <w:autoSpaceDN w:val="0"/>
              <w:adjustRightInd w:val="0"/>
              <w:spacing w:before="0" w:after="0"/>
              <w:rPr>
                <w:rFonts w:ascii="Times New Roman" w:hAnsi="Times New Roman"/>
                <w:sz w:val="24"/>
              </w:rPr>
            </w:pPr>
            <w:r w:rsidRPr="00901D39">
              <w:rPr>
                <w:rFonts w:ascii="Times New Roman" w:hAnsi="Times New Roman"/>
                <w:sz w:val="24"/>
              </w:rPr>
              <w:t>020</w:t>
            </w:r>
          </w:p>
        </w:tc>
        <w:tc>
          <w:tcPr>
            <w:tcW w:w="7871" w:type="dxa"/>
          </w:tcPr>
          <w:p w14:paraId="24D6A26E" w14:textId="77777777" w:rsidR="00D257B7" w:rsidRPr="00901D39" w:rsidRDefault="000B0B09">
            <w:pPr>
              <w:autoSpaceDE w:val="0"/>
              <w:autoSpaceDN w:val="0"/>
              <w:adjustRightInd w:val="0"/>
              <w:spacing w:before="0" w:after="0"/>
              <w:rPr>
                <w:rFonts w:ascii="Times New Roman" w:hAnsi="Times New Roman"/>
                <w:b/>
                <w:bCs/>
                <w:sz w:val="24"/>
                <w:u w:val="single"/>
              </w:rPr>
            </w:pPr>
            <w:r w:rsidRPr="00901D39">
              <w:rPr>
                <w:rFonts w:ascii="Times New Roman" w:hAnsi="Times New Roman"/>
                <w:b/>
                <w:bCs/>
                <w:sz w:val="24"/>
                <w:u w:val="single"/>
              </w:rPr>
              <w:t>CIEŠI KORELĒTAS VALŪTAS</w:t>
            </w:r>
          </w:p>
          <w:p w14:paraId="592220AA" w14:textId="77777777" w:rsidR="00D257B7" w:rsidRPr="00901D39" w:rsidRDefault="00D257B7">
            <w:pPr>
              <w:autoSpaceDE w:val="0"/>
              <w:autoSpaceDN w:val="0"/>
              <w:adjustRightInd w:val="0"/>
              <w:spacing w:before="0" w:after="0"/>
              <w:rPr>
                <w:rFonts w:ascii="Times New Roman" w:hAnsi="Times New Roman"/>
                <w:sz w:val="24"/>
              </w:rPr>
            </w:pPr>
          </w:p>
          <w:p w14:paraId="0D4BF746" w14:textId="7C2ED36F" w:rsidR="00D257B7" w:rsidRPr="00901D39" w:rsidRDefault="000B0B09">
            <w:pPr>
              <w:autoSpaceDE w:val="0"/>
              <w:autoSpaceDN w:val="0"/>
              <w:adjustRightInd w:val="0"/>
              <w:spacing w:before="0" w:after="0"/>
              <w:rPr>
                <w:rFonts w:ascii="Times New Roman" w:hAnsi="Times New Roman"/>
                <w:sz w:val="24"/>
              </w:rPr>
            </w:pPr>
            <w:r w:rsidRPr="00901D39">
              <w:rPr>
                <w:rFonts w:ascii="Times New Roman" w:hAnsi="Times New Roman"/>
                <w:sz w:val="24"/>
              </w:rPr>
              <w:t>Pozīcijas un to attiecīgās pašu kapitāla prasības attiecībā uz cieši korelētām valūtām, kā minēts KPR 354. pantā.</w:t>
            </w:r>
          </w:p>
          <w:p w14:paraId="3659DFEB" w14:textId="77777777" w:rsidR="00D257B7" w:rsidRPr="00901D39" w:rsidRDefault="00D257B7">
            <w:pPr>
              <w:autoSpaceDE w:val="0"/>
              <w:autoSpaceDN w:val="0"/>
              <w:adjustRightInd w:val="0"/>
              <w:spacing w:before="0" w:after="0"/>
              <w:rPr>
                <w:rFonts w:ascii="Times New Roman" w:hAnsi="Times New Roman"/>
                <w:sz w:val="24"/>
              </w:rPr>
            </w:pPr>
          </w:p>
        </w:tc>
      </w:tr>
      <w:tr w:rsidR="00D257B7" w:rsidRPr="00901D39" w14:paraId="41510BBE" w14:textId="77777777" w:rsidTr="00672D2A">
        <w:tc>
          <w:tcPr>
            <w:tcW w:w="991" w:type="dxa"/>
          </w:tcPr>
          <w:p w14:paraId="03AEDF87" w14:textId="77777777" w:rsidR="00D257B7" w:rsidRPr="00901D39" w:rsidRDefault="00491F4D">
            <w:pPr>
              <w:autoSpaceDE w:val="0"/>
              <w:autoSpaceDN w:val="0"/>
              <w:adjustRightInd w:val="0"/>
              <w:spacing w:before="0" w:after="0"/>
              <w:rPr>
                <w:rFonts w:ascii="Times New Roman" w:hAnsi="Times New Roman"/>
                <w:sz w:val="24"/>
              </w:rPr>
            </w:pPr>
            <w:r w:rsidRPr="00901D39">
              <w:rPr>
                <w:rFonts w:ascii="Times New Roman" w:hAnsi="Times New Roman"/>
                <w:sz w:val="24"/>
              </w:rPr>
              <w:t>025</w:t>
            </w:r>
          </w:p>
        </w:tc>
        <w:tc>
          <w:tcPr>
            <w:tcW w:w="7871" w:type="dxa"/>
          </w:tcPr>
          <w:p w14:paraId="66C1F6B0" w14:textId="77777777" w:rsidR="00D257B7" w:rsidRPr="00901D39" w:rsidRDefault="00491F4D">
            <w:pPr>
              <w:autoSpaceDE w:val="0"/>
              <w:autoSpaceDN w:val="0"/>
              <w:adjustRightInd w:val="0"/>
              <w:spacing w:before="0" w:after="0"/>
              <w:rPr>
                <w:rFonts w:ascii="Times New Roman" w:hAnsi="Times New Roman"/>
                <w:b/>
                <w:bCs/>
                <w:sz w:val="24"/>
                <w:u w:val="single"/>
              </w:rPr>
            </w:pPr>
            <w:r w:rsidRPr="00901D39">
              <w:rPr>
                <w:rFonts w:ascii="Times New Roman" w:hAnsi="Times New Roman"/>
                <w:b/>
                <w:bCs/>
                <w:sz w:val="24"/>
                <w:u w:val="single"/>
              </w:rPr>
              <w:t>Cieši korelētas valūtas: t. sk.: pārskata sniegšanas valūta</w:t>
            </w:r>
          </w:p>
          <w:p w14:paraId="3A21A411" w14:textId="77777777" w:rsidR="00D257B7" w:rsidRPr="00901D39" w:rsidRDefault="00D257B7">
            <w:pPr>
              <w:autoSpaceDE w:val="0"/>
              <w:autoSpaceDN w:val="0"/>
              <w:adjustRightInd w:val="0"/>
              <w:spacing w:before="0" w:after="0"/>
              <w:rPr>
                <w:rFonts w:ascii="Times New Roman" w:hAnsi="Times New Roman"/>
                <w:sz w:val="24"/>
              </w:rPr>
            </w:pPr>
          </w:p>
          <w:p w14:paraId="379FE9C2" w14:textId="231CFECC" w:rsidR="00D257B7" w:rsidRPr="00901D39" w:rsidRDefault="00491F4D">
            <w:pPr>
              <w:autoSpaceDE w:val="0"/>
              <w:autoSpaceDN w:val="0"/>
              <w:adjustRightInd w:val="0"/>
              <w:spacing w:before="0" w:after="0"/>
              <w:rPr>
                <w:rFonts w:ascii="Times New Roman" w:hAnsi="Times New Roman"/>
                <w:sz w:val="24"/>
              </w:rPr>
            </w:pPr>
            <w:r w:rsidRPr="00901D39">
              <w:rPr>
                <w:rFonts w:ascii="Times New Roman" w:hAnsi="Times New Roman"/>
                <w:sz w:val="24"/>
              </w:rPr>
              <w:t>Tās pozīcijas pārskata sniegšanas valūtā, kuras veicina kapitāla prasību aprēķināšanu saskaņā ar KPR 354. pantu</w:t>
            </w:r>
          </w:p>
          <w:p w14:paraId="0CD77931" w14:textId="77777777" w:rsidR="00D257B7" w:rsidRPr="00901D39" w:rsidRDefault="00D257B7">
            <w:pPr>
              <w:autoSpaceDE w:val="0"/>
              <w:autoSpaceDN w:val="0"/>
              <w:adjustRightInd w:val="0"/>
              <w:spacing w:before="0" w:after="0"/>
              <w:rPr>
                <w:rFonts w:ascii="Times New Roman" w:hAnsi="Times New Roman"/>
                <w:b/>
                <w:bCs/>
                <w:sz w:val="24"/>
                <w:u w:val="single"/>
              </w:rPr>
            </w:pPr>
          </w:p>
        </w:tc>
      </w:tr>
      <w:tr w:rsidR="00D257B7" w:rsidRPr="00901D39" w14:paraId="304C357C" w14:textId="77777777" w:rsidTr="00672D2A">
        <w:tc>
          <w:tcPr>
            <w:tcW w:w="991" w:type="dxa"/>
          </w:tcPr>
          <w:p w14:paraId="5D3C41AD" w14:textId="77777777" w:rsidR="00D257B7" w:rsidRPr="00901D39" w:rsidRDefault="000B0B09">
            <w:pPr>
              <w:autoSpaceDE w:val="0"/>
              <w:autoSpaceDN w:val="0"/>
              <w:adjustRightInd w:val="0"/>
              <w:spacing w:before="0" w:after="0"/>
              <w:rPr>
                <w:rFonts w:ascii="Times New Roman" w:hAnsi="Times New Roman"/>
                <w:sz w:val="24"/>
              </w:rPr>
            </w:pPr>
            <w:r w:rsidRPr="00901D39">
              <w:rPr>
                <w:rFonts w:ascii="Times New Roman" w:hAnsi="Times New Roman"/>
                <w:sz w:val="24"/>
              </w:rPr>
              <w:t>030</w:t>
            </w:r>
          </w:p>
        </w:tc>
        <w:tc>
          <w:tcPr>
            <w:tcW w:w="7871" w:type="dxa"/>
          </w:tcPr>
          <w:p w14:paraId="6BB078E4" w14:textId="77777777" w:rsidR="00D257B7" w:rsidRPr="00901D39" w:rsidRDefault="000B0B09">
            <w:pPr>
              <w:autoSpaceDE w:val="0"/>
              <w:autoSpaceDN w:val="0"/>
              <w:adjustRightInd w:val="0"/>
              <w:spacing w:before="0" w:after="0"/>
              <w:rPr>
                <w:rFonts w:ascii="Times New Roman" w:hAnsi="Times New Roman"/>
                <w:b/>
                <w:bCs/>
                <w:sz w:val="24"/>
                <w:u w:val="single"/>
              </w:rPr>
            </w:pPr>
            <w:r w:rsidRPr="00901D39">
              <w:rPr>
                <w:rFonts w:ascii="Times New Roman" w:hAnsi="Times New Roman"/>
                <w:b/>
                <w:bCs/>
                <w:sz w:val="24"/>
                <w:u w:val="single"/>
              </w:rPr>
              <w:t>VISAS CITAS VALŪTAS (tostarp tādas ārvalstu valūtas pozīcijas KIU, ko pielīdzina atšķirīgām valūtām)</w:t>
            </w:r>
          </w:p>
          <w:p w14:paraId="6C1AA402" w14:textId="77777777" w:rsidR="00D257B7" w:rsidRPr="00901D39" w:rsidRDefault="00D257B7">
            <w:pPr>
              <w:autoSpaceDE w:val="0"/>
              <w:autoSpaceDN w:val="0"/>
              <w:adjustRightInd w:val="0"/>
              <w:spacing w:before="0" w:after="0"/>
              <w:rPr>
                <w:rFonts w:ascii="Times New Roman" w:hAnsi="Times New Roman"/>
                <w:b/>
                <w:bCs/>
                <w:sz w:val="24"/>
                <w:u w:val="single"/>
              </w:rPr>
            </w:pPr>
          </w:p>
          <w:p w14:paraId="5512D131" w14:textId="1994CA91" w:rsidR="00D257B7" w:rsidRPr="00901D39" w:rsidRDefault="000B0B09">
            <w:pPr>
              <w:autoSpaceDE w:val="0"/>
              <w:autoSpaceDN w:val="0"/>
              <w:adjustRightInd w:val="0"/>
              <w:spacing w:before="0" w:after="0"/>
              <w:rPr>
                <w:rFonts w:ascii="Times New Roman" w:hAnsi="Times New Roman"/>
                <w:sz w:val="24"/>
              </w:rPr>
            </w:pPr>
            <w:r w:rsidRPr="00901D39">
              <w:rPr>
                <w:rFonts w:ascii="Times New Roman" w:hAnsi="Times New Roman"/>
                <w:sz w:val="24"/>
              </w:rPr>
              <w:t>Pozīcijas un to attiecīgās pašu kapitāla prasības valūtām, kam piemēro KPR 351. pantā un 352. panta 2. un 4. punktā minēto vispārējo procedūru.</w:t>
            </w:r>
          </w:p>
          <w:p w14:paraId="4DF0375E" w14:textId="77777777" w:rsidR="00D257B7" w:rsidRPr="00901D39" w:rsidRDefault="00D257B7">
            <w:pPr>
              <w:autoSpaceDE w:val="0"/>
              <w:autoSpaceDN w:val="0"/>
              <w:adjustRightInd w:val="0"/>
              <w:spacing w:before="0" w:after="0"/>
              <w:rPr>
                <w:rFonts w:ascii="Times New Roman" w:hAnsi="Times New Roman"/>
                <w:b/>
                <w:bCs/>
                <w:sz w:val="24"/>
                <w:u w:val="single"/>
              </w:rPr>
            </w:pPr>
          </w:p>
          <w:p w14:paraId="1388E093" w14:textId="385BB426" w:rsidR="00D257B7" w:rsidRPr="00901D39" w:rsidRDefault="000B0B09">
            <w:pPr>
              <w:autoSpaceDE w:val="0"/>
              <w:autoSpaceDN w:val="0"/>
              <w:adjustRightInd w:val="0"/>
              <w:spacing w:before="0" w:after="0"/>
              <w:rPr>
                <w:rFonts w:ascii="Times New Roman" w:hAnsi="Times New Roman"/>
                <w:bCs/>
                <w:sz w:val="24"/>
                <w:u w:val="single"/>
              </w:rPr>
            </w:pPr>
            <w:r w:rsidRPr="00901D39">
              <w:rPr>
                <w:rFonts w:ascii="Times New Roman" w:hAnsi="Times New Roman"/>
                <w:bCs/>
                <w:sz w:val="24"/>
                <w:u w:val="single"/>
              </w:rPr>
              <w:t>Pārskatu sniegšana par tādām ārvalstu valūtas pozīcijām KIU, ko saskaņā ar KPR 353. pantu pielīdzina atšķirīgām valūtām.</w:t>
            </w:r>
          </w:p>
          <w:p w14:paraId="051C2F90" w14:textId="311AF9D6" w:rsidR="00D257B7" w:rsidRPr="00901D39" w:rsidRDefault="000B0B09">
            <w:pPr>
              <w:autoSpaceDE w:val="0"/>
              <w:autoSpaceDN w:val="0"/>
              <w:adjustRightInd w:val="0"/>
              <w:spacing w:before="0" w:after="0"/>
              <w:rPr>
                <w:rFonts w:ascii="Times New Roman" w:hAnsi="Times New Roman"/>
                <w:bCs/>
                <w:sz w:val="24"/>
              </w:rPr>
            </w:pPr>
            <w:r w:rsidRPr="00901D39">
              <w:rPr>
                <w:rFonts w:ascii="Times New Roman" w:hAnsi="Times New Roman"/>
                <w:bCs/>
                <w:sz w:val="24"/>
              </w:rPr>
              <w:t>Attiecībā uz tām ārvalstu valūtas pozīcijām KIU, ko pielīdzina atšķirīgām valūtām, aprēķinātu kapitāla prasības, piemēro divas dažādas procedūras:</w:t>
            </w:r>
          </w:p>
          <w:p w14:paraId="255957B8" w14:textId="5252A175" w:rsidR="00D257B7" w:rsidRPr="00901D39" w:rsidRDefault="00125707">
            <w:pPr>
              <w:autoSpaceDE w:val="0"/>
              <w:autoSpaceDN w:val="0"/>
              <w:adjustRightInd w:val="0"/>
              <w:spacing w:before="0" w:after="0"/>
              <w:ind w:left="720" w:hanging="360"/>
              <w:rPr>
                <w:rFonts w:ascii="Times New Roman" w:hAnsi="Times New Roman"/>
                <w:bCs/>
                <w:sz w:val="24"/>
              </w:rPr>
            </w:pPr>
            <w:r w:rsidRPr="00901D39">
              <w:rPr>
                <w:rFonts w:ascii="Times New Roman" w:hAnsi="Times New Roman"/>
                <w:bCs/>
                <w:sz w:val="24"/>
              </w:rPr>
              <w:t>1.</w:t>
            </w:r>
            <w:r w:rsidRPr="00901D39">
              <w:rPr>
                <w:rFonts w:ascii="Times New Roman" w:hAnsi="Times New Roman"/>
                <w:bCs/>
                <w:sz w:val="24"/>
              </w:rPr>
              <w:tab/>
              <w:t>modificēto zelta metodi, ja KIU ieguldījuma virziens nav zināms (šīs ārvalstu valūtas pozīcijas KIU pieskaita iestādes kopējai neto ārvalstu valūtas pozīcijai);</w:t>
            </w:r>
          </w:p>
          <w:p w14:paraId="6F86EE5B" w14:textId="3D35E491" w:rsidR="00D257B7" w:rsidRPr="00901D39" w:rsidRDefault="00125707">
            <w:pPr>
              <w:autoSpaceDE w:val="0"/>
              <w:autoSpaceDN w:val="0"/>
              <w:adjustRightInd w:val="0"/>
              <w:spacing w:before="0" w:after="0"/>
              <w:ind w:left="720" w:hanging="360"/>
              <w:rPr>
                <w:rFonts w:ascii="Times New Roman" w:hAnsi="Times New Roman"/>
                <w:bCs/>
                <w:sz w:val="24"/>
              </w:rPr>
            </w:pPr>
            <w:r w:rsidRPr="00901D39">
              <w:rPr>
                <w:rFonts w:ascii="Times New Roman" w:hAnsi="Times New Roman"/>
                <w:bCs/>
                <w:sz w:val="24"/>
              </w:rPr>
              <w:t>2.</w:t>
            </w:r>
            <w:r w:rsidRPr="00901D39">
              <w:rPr>
                <w:rFonts w:ascii="Times New Roman" w:hAnsi="Times New Roman"/>
                <w:bCs/>
                <w:sz w:val="24"/>
              </w:rPr>
              <w:tab/>
              <w:t>ja KIU ieguldījuma virziens ir zināms, šīs ārvalstu valūtas pozīcijas KIU pieskaita kopējai atvērtajai ārvalstu valūtas pozīcijai (atkarībā no KIU virziena — garajai vai īsajai).</w:t>
            </w:r>
          </w:p>
          <w:p w14:paraId="267301F6" w14:textId="733FB10D" w:rsidR="00D257B7" w:rsidRPr="00901D39" w:rsidRDefault="000B0B09">
            <w:pPr>
              <w:autoSpaceDE w:val="0"/>
              <w:autoSpaceDN w:val="0"/>
              <w:adjustRightInd w:val="0"/>
              <w:spacing w:before="0" w:after="0"/>
              <w:rPr>
                <w:rFonts w:ascii="Times New Roman" w:hAnsi="Times New Roman"/>
                <w:bCs/>
                <w:sz w:val="24"/>
                <w:u w:val="single"/>
              </w:rPr>
            </w:pPr>
            <w:r w:rsidRPr="00901D39">
              <w:rPr>
                <w:rFonts w:ascii="Times New Roman" w:hAnsi="Times New Roman"/>
                <w:bCs/>
                <w:sz w:val="24"/>
              </w:rPr>
              <w:t>Pārskatu par šīm ārvalstu valūtas pozīcijām KIU sniedz atbilstoši kapitāla prasību aprēķinam.</w:t>
            </w:r>
          </w:p>
          <w:p w14:paraId="251EF93C" w14:textId="77777777" w:rsidR="00D257B7" w:rsidRPr="00901D39" w:rsidRDefault="00D257B7">
            <w:pPr>
              <w:autoSpaceDE w:val="0"/>
              <w:autoSpaceDN w:val="0"/>
              <w:adjustRightInd w:val="0"/>
              <w:spacing w:before="0" w:after="0"/>
              <w:rPr>
                <w:rFonts w:ascii="Times New Roman" w:hAnsi="Times New Roman"/>
                <w:b/>
                <w:bCs/>
                <w:sz w:val="24"/>
                <w:u w:val="single"/>
              </w:rPr>
            </w:pPr>
          </w:p>
        </w:tc>
      </w:tr>
      <w:tr w:rsidR="00D257B7" w:rsidRPr="00901D39" w14:paraId="062E0484" w14:textId="77777777" w:rsidTr="00672D2A">
        <w:tc>
          <w:tcPr>
            <w:tcW w:w="991" w:type="dxa"/>
          </w:tcPr>
          <w:p w14:paraId="76ACA2D8" w14:textId="77777777" w:rsidR="00D257B7" w:rsidRPr="00901D39" w:rsidRDefault="000B0B09">
            <w:pPr>
              <w:autoSpaceDE w:val="0"/>
              <w:autoSpaceDN w:val="0"/>
              <w:adjustRightInd w:val="0"/>
              <w:spacing w:before="0" w:after="0"/>
              <w:rPr>
                <w:rFonts w:ascii="Times New Roman" w:hAnsi="Times New Roman"/>
                <w:sz w:val="24"/>
              </w:rPr>
            </w:pPr>
            <w:r w:rsidRPr="00901D39">
              <w:rPr>
                <w:rFonts w:ascii="Times New Roman" w:hAnsi="Times New Roman"/>
                <w:sz w:val="24"/>
              </w:rPr>
              <w:t>040</w:t>
            </w:r>
          </w:p>
        </w:tc>
        <w:tc>
          <w:tcPr>
            <w:tcW w:w="7871" w:type="dxa"/>
          </w:tcPr>
          <w:p w14:paraId="57F03FA3" w14:textId="77777777" w:rsidR="00D257B7" w:rsidRPr="00901D39" w:rsidRDefault="000B0B09">
            <w:pPr>
              <w:autoSpaceDE w:val="0"/>
              <w:autoSpaceDN w:val="0"/>
              <w:adjustRightInd w:val="0"/>
              <w:spacing w:before="0" w:after="0"/>
              <w:rPr>
                <w:rFonts w:ascii="Times New Roman" w:hAnsi="Times New Roman"/>
                <w:b/>
                <w:bCs/>
                <w:sz w:val="24"/>
                <w:u w:val="single"/>
              </w:rPr>
            </w:pPr>
            <w:r w:rsidRPr="00901D39">
              <w:rPr>
                <w:rFonts w:ascii="Times New Roman" w:hAnsi="Times New Roman"/>
                <w:b/>
                <w:bCs/>
                <w:sz w:val="24"/>
                <w:u w:val="single"/>
              </w:rPr>
              <w:t>ZELTS</w:t>
            </w:r>
          </w:p>
          <w:p w14:paraId="36C64421" w14:textId="77777777" w:rsidR="00D257B7" w:rsidRPr="00901D39" w:rsidRDefault="00D257B7">
            <w:pPr>
              <w:autoSpaceDE w:val="0"/>
              <w:autoSpaceDN w:val="0"/>
              <w:adjustRightInd w:val="0"/>
              <w:spacing w:before="0" w:after="0"/>
              <w:rPr>
                <w:rFonts w:ascii="Times New Roman" w:hAnsi="Times New Roman"/>
                <w:b/>
                <w:bCs/>
                <w:sz w:val="24"/>
                <w:u w:val="single"/>
              </w:rPr>
            </w:pPr>
          </w:p>
          <w:p w14:paraId="6F307FC0" w14:textId="06A4C2D9" w:rsidR="00D257B7" w:rsidRPr="00901D39" w:rsidRDefault="000B0B09">
            <w:pPr>
              <w:autoSpaceDE w:val="0"/>
              <w:autoSpaceDN w:val="0"/>
              <w:adjustRightInd w:val="0"/>
              <w:spacing w:before="0" w:after="0"/>
              <w:rPr>
                <w:rFonts w:ascii="Times New Roman" w:hAnsi="Times New Roman"/>
                <w:sz w:val="24"/>
              </w:rPr>
            </w:pPr>
            <w:r w:rsidRPr="00901D39">
              <w:rPr>
                <w:rFonts w:ascii="Times New Roman" w:hAnsi="Times New Roman"/>
                <w:sz w:val="24"/>
              </w:rPr>
              <w:t xml:space="preserve">Pozīcijas un to attiecīgās pašu kapitāla prasības attiecībā uz valūtām, kam piemēro KPR 351. pantā un 352. panta 2. un 4. punktā minēto vispārējo procedūru. </w:t>
            </w:r>
          </w:p>
          <w:p w14:paraId="32A1D9D1" w14:textId="77777777" w:rsidR="00D257B7" w:rsidRPr="00901D39" w:rsidRDefault="00D257B7">
            <w:pPr>
              <w:autoSpaceDE w:val="0"/>
              <w:autoSpaceDN w:val="0"/>
              <w:adjustRightInd w:val="0"/>
              <w:spacing w:before="0" w:after="0"/>
              <w:rPr>
                <w:rFonts w:ascii="Times New Roman" w:hAnsi="Times New Roman"/>
                <w:b/>
                <w:bCs/>
                <w:sz w:val="24"/>
                <w:u w:val="single"/>
              </w:rPr>
            </w:pPr>
          </w:p>
        </w:tc>
      </w:tr>
      <w:tr w:rsidR="00D257B7" w:rsidRPr="00901D39" w14:paraId="63E78194" w14:textId="77777777" w:rsidTr="00672D2A">
        <w:tc>
          <w:tcPr>
            <w:tcW w:w="991" w:type="dxa"/>
          </w:tcPr>
          <w:p w14:paraId="2E6FEA69" w14:textId="77777777" w:rsidR="00D257B7" w:rsidRPr="00901D39" w:rsidRDefault="000B0B09">
            <w:pPr>
              <w:autoSpaceDE w:val="0"/>
              <w:autoSpaceDN w:val="0"/>
              <w:adjustRightInd w:val="0"/>
              <w:spacing w:before="0" w:after="0"/>
              <w:rPr>
                <w:rFonts w:ascii="Times New Roman" w:hAnsi="Times New Roman"/>
                <w:sz w:val="24"/>
              </w:rPr>
            </w:pPr>
            <w:r w:rsidRPr="00901D39">
              <w:rPr>
                <w:rFonts w:ascii="Times New Roman" w:hAnsi="Times New Roman"/>
                <w:sz w:val="24"/>
              </w:rPr>
              <w:t>050 - 090</w:t>
            </w:r>
          </w:p>
        </w:tc>
        <w:tc>
          <w:tcPr>
            <w:tcW w:w="7871" w:type="dxa"/>
          </w:tcPr>
          <w:p w14:paraId="1680894D" w14:textId="77777777" w:rsidR="00D257B7" w:rsidRPr="00901D39" w:rsidRDefault="000B0B09">
            <w:pPr>
              <w:autoSpaceDE w:val="0"/>
              <w:autoSpaceDN w:val="0"/>
              <w:adjustRightInd w:val="0"/>
              <w:spacing w:before="0" w:after="0"/>
              <w:rPr>
                <w:rFonts w:ascii="Times New Roman" w:hAnsi="Times New Roman"/>
                <w:b/>
                <w:bCs/>
                <w:sz w:val="24"/>
                <w:u w:val="single"/>
              </w:rPr>
            </w:pPr>
            <w:r w:rsidRPr="00901D39">
              <w:rPr>
                <w:rStyle w:val="InstructionsTabelleberschrift"/>
                <w:rFonts w:ascii="Times New Roman" w:hAnsi="Times New Roman"/>
                <w:sz w:val="24"/>
              </w:rPr>
              <w:t>PAPILDU PRASĪBAS ATTIECĪBĀ UZ IESPĒJAS LĪGUMIEM (RISKI, KAS NAV DELTA RISKI)</w:t>
            </w:r>
          </w:p>
          <w:p w14:paraId="5C200991" w14:textId="39577EC6" w:rsidR="00D257B7" w:rsidRPr="00901D39" w:rsidRDefault="001A0143">
            <w:pPr>
              <w:autoSpaceDE w:val="0"/>
              <w:autoSpaceDN w:val="0"/>
              <w:adjustRightInd w:val="0"/>
              <w:spacing w:after="0"/>
              <w:rPr>
                <w:rFonts w:ascii="Times New Roman" w:hAnsi="Times New Roman"/>
                <w:sz w:val="24"/>
              </w:rPr>
            </w:pPr>
            <w:r w:rsidRPr="00901D39">
              <w:rPr>
                <w:rFonts w:ascii="Times New Roman" w:hAnsi="Times New Roman"/>
                <w:sz w:val="24"/>
              </w:rPr>
              <w:t xml:space="preserve">KPR 352. panta 5. un 6. punkts </w:t>
            </w:r>
          </w:p>
          <w:p w14:paraId="541BDB2A" w14:textId="77777777" w:rsidR="00D257B7" w:rsidRPr="00901D39" w:rsidRDefault="00D257B7">
            <w:pPr>
              <w:autoSpaceDE w:val="0"/>
              <w:autoSpaceDN w:val="0"/>
              <w:adjustRightInd w:val="0"/>
              <w:spacing w:before="0" w:after="0"/>
              <w:rPr>
                <w:rFonts w:ascii="Times New Roman" w:hAnsi="Times New Roman"/>
                <w:sz w:val="24"/>
              </w:rPr>
            </w:pPr>
          </w:p>
          <w:p w14:paraId="4BB3ABC8" w14:textId="042C4ACA" w:rsidR="00D257B7" w:rsidRPr="00901D39" w:rsidRDefault="000B0B09">
            <w:pPr>
              <w:autoSpaceDE w:val="0"/>
              <w:autoSpaceDN w:val="0"/>
              <w:adjustRightInd w:val="0"/>
              <w:spacing w:before="0" w:after="0"/>
              <w:rPr>
                <w:rFonts w:ascii="Times New Roman" w:hAnsi="Times New Roman"/>
                <w:sz w:val="24"/>
              </w:rPr>
            </w:pPr>
            <w:r w:rsidRPr="00901D39">
              <w:rPr>
                <w:rFonts w:ascii="Times New Roman" w:hAnsi="Times New Roman"/>
                <w:sz w:val="24"/>
              </w:rPr>
              <w:t xml:space="preserve">Papildu prasības attiecībā uz iespējas līgumiem, kas saistīti ar riskiem, kuri nav delta riski, uzrāda sadalījumā pa šim aprēķinam izmantotajām metodēm. </w:t>
            </w:r>
          </w:p>
          <w:p w14:paraId="7D027FA3" w14:textId="77777777" w:rsidR="00D257B7" w:rsidRPr="00901D39" w:rsidRDefault="00D257B7">
            <w:pPr>
              <w:autoSpaceDE w:val="0"/>
              <w:autoSpaceDN w:val="0"/>
              <w:adjustRightInd w:val="0"/>
              <w:spacing w:before="0" w:after="0"/>
              <w:rPr>
                <w:rFonts w:ascii="Times New Roman" w:hAnsi="Times New Roman"/>
                <w:b/>
                <w:bCs/>
                <w:sz w:val="24"/>
                <w:u w:val="single"/>
              </w:rPr>
            </w:pPr>
          </w:p>
        </w:tc>
      </w:tr>
      <w:tr w:rsidR="00D257B7" w:rsidRPr="00901D39" w14:paraId="74B7B704" w14:textId="77777777" w:rsidTr="00672D2A">
        <w:tc>
          <w:tcPr>
            <w:tcW w:w="991" w:type="dxa"/>
          </w:tcPr>
          <w:p w14:paraId="43630439" w14:textId="77777777" w:rsidR="00D257B7" w:rsidRPr="00901D39" w:rsidRDefault="000B0B09">
            <w:pPr>
              <w:autoSpaceDE w:val="0"/>
              <w:autoSpaceDN w:val="0"/>
              <w:adjustRightInd w:val="0"/>
              <w:spacing w:before="0" w:after="0"/>
              <w:rPr>
                <w:rFonts w:ascii="Times New Roman" w:hAnsi="Times New Roman"/>
                <w:sz w:val="24"/>
              </w:rPr>
            </w:pPr>
            <w:r w:rsidRPr="00901D39">
              <w:rPr>
                <w:rFonts w:ascii="Times New Roman" w:hAnsi="Times New Roman"/>
                <w:sz w:val="24"/>
              </w:rPr>
              <w:t>100-120</w:t>
            </w:r>
          </w:p>
        </w:tc>
        <w:tc>
          <w:tcPr>
            <w:tcW w:w="7871" w:type="dxa"/>
          </w:tcPr>
          <w:p w14:paraId="48A5E968" w14:textId="77777777" w:rsidR="00D257B7" w:rsidRPr="00901D39" w:rsidRDefault="000B0B09">
            <w:pPr>
              <w:autoSpaceDE w:val="0"/>
              <w:autoSpaceDN w:val="0"/>
              <w:adjustRightInd w:val="0"/>
              <w:spacing w:before="0" w:after="0"/>
              <w:rPr>
                <w:rFonts w:ascii="Times New Roman" w:hAnsi="Times New Roman"/>
                <w:b/>
                <w:bCs/>
                <w:sz w:val="24"/>
                <w:u w:val="single"/>
              </w:rPr>
            </w:pPr>
            <w:r w:rsidRPr="00901D39">
              <w:rPr>
                <w:rFonts w:ascii="Times New Roman" w:hAnsi="Times New Roman"/>
                <w:b/>
                <w:bCs/>
                <w:sz w:val="24"/>
                <w:u w:val="single"/>
              </w:rPr>
              <w:t>Kopējo pozīciju sadalījums (tostarp pārskata sniegšanas valūtā) pa riska darījumu veidiem</w:t>
            </w:r>
          </w:p>
          <w:p w14:paraId="1FF8076F" w14:textId="77777777" w:rsidR="00D257B7" w:rsidRPr="00901D39" w:rsidRDefault="00D257B7">
            <w:pPr>
              <w:autoSpaceDE w:val="0"/>
              <w:autoSpaceDN w:val="0"/>
              <w:adjustRightInd w:val="0"/>
              <w:spacing w:before="0" w:after="0"/>
              <w:rPr>
                <w:rFonts w:ascii="Times New Roman" w:hAnsi="Times New Roman"/>
                <w:b/>
                <w:bCs/>
                <w:sz w:val="24"/>
                <w:u w:val="single"/>
              </w:rPr>
            </w:pPr>
          </w:p>
          <w:p w14:paraId="09420033" w14:textId="55E855A3" w:rsidR="00D257B7" w:rsidRPr="00901D39" w:rsidRDefault="000B0B09">
            <w:pPr>
              <w:autoSpaceDE w:val="0"/>
              <w:autoSpaceDN w:val="0"/>
              <w:adjustRightInd w:val="0"/>
              <w:spacing w:before="0" w:after="0"/>
              <w:rPr>
                <w:rFonts w:ascii="Times New Roman" w:hAnsi="Times New Roman"/>
                <w:sz w:val="24"/>
              </w:rPr>
            </w:pPr>
            <w:r w:rsidRPr="00901D39">
              <w:rPr>
                <w:rFonts w:ascii="Times New Roman" w:hAnsi="Times New Roman"/>
                <w:sz w:val="24"/>
              </w:rPr>
              <w:t>Kopējās pozīcijas sadala atbilstoši to atvasinātajiem instrumentiem, citiem aktīviem un saistībām, un ārpusbilances posteņiem.</w:t>
            </w:r>
          </w:p>
          <w:p w14:paraId="440E53F5" w14:textId="77777777" w:rsidR="00D257B7" w:rsidRPr="00901D39" w:rsidRDefault="00D257B7">
            <w:pPr>
              <w:autoSpaceDE w:val="0"/>
              <w:autoSpaceDN w:val="0"/>
              <w:adjustRightInd w:val="0"/>
              <w:spacing w:before="0" w:after="0"/>
              <w:rPr>
                <w:rFonts w:ascii="Times New Roman" w:hAnsi="Times New Roman"/>
                <w:b/>
                <w:bCs/>
                <w:sz w:val="24"/>
                <w:u w:val="single"/>
              </w:rPr>
            </w:pPr>
          </w:p>
        </w:tc>
      </w:tr>
      <w:tr w:rsidR="00D257B7" w:rsidRPr="00901D39" w14:paraId="37181203" w14:textId="77777777" w:rsidTr="00672D2A">
        <w:tc>
          <w:tcPr>
            <w:tcW w:w="991" w:type="dxa"/>
          </w:tcPr>
          <w:p w14:paraId="46F50C90" w14:textId="77777777" w:rsidR="00D257B7" w:rsidRPr="00901D39" w:rsidRDefault="000B0B09">
            <w:pPr>
              <w:autoSpaceDE w:val="0"/>
              <w:autoSpaceDN w:val="0"/>
              <w:adjustRightInd w:val="0"/>
              <w:spacing w:before="0" w:after="0"/>
              <w:rPr>
                <w:rFonts w:ascii="Times New Roman" w:hAnsi="Times New Roman"/>
                <w:sz w:val="24"/>
              </w:rPr>
            </w:pPr>
            <w:r w:rsidRPr="00901D39">
              <w:rPr>
                <w:rFonts w:ascii="Times New Roman" w:hAnsi="Times New Roman"/>
                <w:sz w:val="24"/>
              </w:rPr>
              <w:t>100</w:t>
            </w:r>
          </w:p>
        </w:tc>
        <w:tc>
          <w:tcPr>
            <w:tcW w:w="7871" w:type="dxa"/>
          </w:tcPr>
          <w:p w14:paraId="41EFD0BF" w14:textId="77777777" w:rsidR="00D257B7" w:rsidRPr="00901D39" w:rsidRDefault="000B0B09">
            <w:pPr>
              <w:autoSpaceDE w:val="0"/>
              <w:autoSpaceDN w:val="0"/>
              <w:adjustRightInd w:val="0"/>
              <w:spacing w:before="0" w:after="0"/>
              <w:rPr>
                <w:rFonts w:ascii="Times New Roman" w:hAnsi="Times New Roman"/>
                <w:b/>
                <w:bCs/>
                <w:sz w:val="24"/>
                <w:u w:val="single"/>
              </w:rPr>
            </w:pPr>
            <w:r w:rsidRPr="00901D39">
              <w:rPr>
                <w:rFonts w:ascii="Times New Roman" w:hAnsi="Times New Roman"/>
                <w:b/>
                <w:bCs/>
                <w:sz w:val="24"/>
                <w:u w:val="single"/>
              </w:rPr>
              <w:t>Citi aktīvi un saistības, kas nav ārpusbilances posteņi un atvasinātie instrumenti</w:t>
            </w:r>
          </w:p>
          <w:p w14:paraId="28280076" w14:textId="77777777" w:rsidR="00D257B7" w:rsidRPr="00901D39" w:rsidRDefault="00D257B7">
            <w:pPr>
              <w:autoSpaceDE w:val="0"/>
              <w:autoSpaceDN w:val="0"/>
              <w:adjustRightInd w:val="0"/>
              <w:spacing w:before="0" w:after="0"/>
              <w:rPr>
                <w:rFonts w:ascii="Times New Roman" w:hAnsi="Times New Roman"/>
                <w:b/>
                <w:bCs/>
                <w:sz w:val="24"/>
                <w:u w:val="single"/>
              </w:rPr>
            </w:pPr>
          </w:p>
          <w:p w14:paraId="21A676E0" w14:textId="4D2A25C5" w:rsidR="00D257B7" w:rsidRPr="00901D39" w:rsidRDefault="000B0B09">
            <w:pPr>
              <w:autoSpaceDE w:val="0"/>
              <w:autoSpaceDN w:val="0"/>
              <w:adjustRightInd w:val="0"/>
              <w:spacing w:before="0" w:after="0"/>
              <w:rPr>
                <w:rFonts w:ascii="Times New Roman" w:hAnsi="Times New Roman"/>
                <w:sz w:val="24"/>
              </w:rPr>
            </w:pPr>
            <w:r w:rsidRPr="00901D39">
              <w:rPr>
                <w:rFonts w:ascii="Times New Roman" w:hAnsi="Times New Roman"/>
                <w:sz w:val="24"/>
              </w:rPr>
              <w:t xml:space="preserve">Šajā kategorijā ietver pozīcijās, kas nav ietvertas 110. un 120. rindā. </w:t>
            </w:r>
          </w:p>
          <w:p w14:paraId="0A2B3835" w14:textId="77777777" w:rsidR="00D257B7" w:rsidRPr="00901D39" w:rsidRDefault="000B0B09">
            <w:pPr>
              <w:autoSpaceDE w:val="0"/>
              <w:autoSpaceDN w:val="0"/>
              <w:adjustRightInd w:val="0"/>
              <w:spacing w:before="0" w:after="0"/>
              <w:rPr>
                <w:rFonts w:ascii="Times New Roman" w:hAnsi="Times New Roman"/>
                <w:b/>
                <w:bCs/>
                <w:sz w:val="24"/>
                <w:u w:val="single"/>
              </w:rPr>
            </w:pPr>
            <w:r w:rsidRPr="00901D39">
              <w:rPr>
                <w:rFonts w:ascii="Times New Roman" w:hAnsi="Times New Roman"/>
                <w:sz w:val="24"/>
              </w:rPr>
              <w:t xml:space="preserve"> </w:t>
            </w:r>
          </w:p>
        </w:tc>
      </w:tr>
      <w:tr w:rsidR="00D257B7" w:rsidRPr="00901D39" w14:paraId="66AED25F" w14:textId="77777777" w:rsidTr="00672D2A">
        <w:tc>
          <w:tcPr>
            <w:tcW w:w="991" w:type="dxa"/>
          </w:tcPr>
          <w:p w14:paraId="3177BEE1" w14:textId="77777777" w:rsidR="00D257B7" w:rsidRPr="00901D39" w:rsidRDefault="000B0B09">
            <w:pPr>
              <w:autoSpaceDE w:val="0"/>
              <w:autoSpaceDN w:val="0"/>
              <w:adjustRightInd w:val="0"/>
              <w:spacing w:before="0" w:after="0"/>
              <w:rPr>
                <w:rFonts w:ascii="Times New Roman" w:hAnsi="Times New Roman"/>
                <w:sz w:val="24"/>
              </w:rPr>
            </w:pPr>
            <w:r w:rsidRPr="00901D39">
              <w:rPr>
                <w:rFonts w:ascii="Times New Roman" w:hAnsi="Times New Roman"/>
                <w:sz w:val="24"/>
              </w:rPr>
              <w:t>110</w:t>
            </w:r>
          </w:p>
        </w:tc>
        <w:tc>
          <w:tcPr>
            <w:tcW w:w="7871" w:type="dxa"/>
          </w:tcPr>
          <w:p w14:paraId="59E283A5" w14:textId="77777777" w:rsidR="00D257B7" w:rsidRPr="00901D39" w:rsidRDefault="000B0B09">
            <w:pPr>
              <w:autoSpaceDE w:val="0"/>
              <w:autoSpaceDN w:val="0"/>
              <w:adjustRightInd w:val="0"/>
              <w:spacing w:before="0" w:after="0"/>
              <w:rPr>
                <w:rFonts w:ascii="Times New Roman" w:hAnsi="Times New Roman"/>
                <w:b/>
                <w:bCs/>
                <w:sz w:val="24"/>
                <w:u w:val="single"/>
              </w:rPr>
            </w:pPr>
            <w:r w:rsidRPr="00901D39">
              <w:rPr>
                <w:rFonts w:ascii="Times New Roman" w:hAnsi="Times New Roman"/>
                <w:b/>
                <w:bCs/>
                <w:sz w:val="24"/>
                <w:u w:val="single"/>
              </w:rPr>
              <w:t>Ārpusbilances posteņi</w:t>
            </w:r>
          </w:p>
          <w:p w14:paraId="61E13CD6" w14:textId="77777777" w:rsidR="00D257B7" w:rsidRPr="00901D39" w:rsidRDefault="00D257B7">
            <w:pPr>
              <w:autoSpaceDE w:val="0"/>
              <w:autoSpaceDN w:val="0"/>
              <w:adjustRightInd w:val="0"/>
              <w:spacing w:before="0" w:after="0"/>
              <w:rPr>
                <w:rFonts w:ascii="Times New Roman" w:hAnsi="Times New Roman"/>
                <w:b/>
                <w:bCs/>
                <w:sz w:val="24"/>
                <w:u w:val="single"/>
              </w:rPr>
            </w:pPr>
          </w:p>
          <w:p w14:paraId="18E7CD2A" w14:textId="10902824" w:rsidR="00D257B7" w:rsidRPr="00901D39" w:rsidRDefault="000B0B09">
            <w:pPr>
              <w:autoSpaceDE w:val="0"/>
              <w:autoSpaceDN w:val="0"/>
              <w:adjustRightInd w:val="0"/>
              <w:spacing w:before="0" w:after="0"/>
              <w:rPr>
                <w:rFonts w:ascii="Times New Roman" w:hAnsi="Times New Roman"/>
                <w:sz w:val="24"/>
              </w:rPr>
            </w:pPr>
            <w:r w:rsidRPr="00901D39">
              <w:rPr>
                <w:rFonts w:ascii="Times New Roman" w:hAnsi="Times New Roman"/>
                <w:sz w:val="24"/>
              </w:rPr>
              <w:t>Tādi KPR 352. panta darbības jomā ietvertie posteņi neatkarīgi no denominācijas valūtas, kas ir ietverti KPR I pielikumā, izņemot posteņus, kuri ietverti kā vērtspapīru finansēšanas darījumi un ilgstošo norēķinu darījumi vai izrietoši no dažādu produktu savstarpējo prasījumu līgumiskā ieskaita.</w:t>
            </w:r>
          </w:p>
          <w:p w14:paraId="0FB67B8F" w14:textId="77777777" w:rsidR="00D257B7" w:rsidRPr="00901D39" w:rsidRDefault="00D257B7">
            <w:pPr>
              <w:autoSpaceDE w:val="0"/>
              <w:autoSpaceDN w:val="0"/>
              <w:adjustRightInd w:val="0"/>
              <w:spacing w:before="0" w:after="0"/>
              <w:rPr>
                <w:rFonts w:ascii="Times New Roman" w:hAnsi="Times New Roman"/>
                <w:b/>
                <w:bCs/>
                <w:sz w:val="24"/>
                <w:u w:val="single"/>
              </w:rPr>
            </w:pPr>
          </w:p>
        </w:tc>
      </w:tr>
      <w:tr w:rsidR="00D257B7" w:rsidRPr="00901D39" w14:paraId="03B0796D" w14:textId="77777777" w:rsidTr="00672D2A">
        <w:tc>
          <w:tcPr>
            <w:tcW w:w="991" w:type="dxa"/>
          </w:tcPr>
          <w:p w14:paraId="5BC973E8" w14:textId="77777777" w:rsidR="00D257B7" w:rsidRPr="00901D39" w:rsidRDefault="000B0B09">
            <w:pPr>
              <w:autoSpaceDE w:val="0"/>
              <w:autoSpaceDN w:val="0"/>
              <w:adjustRightInd w:val="0"/>
              <w:spacing w:before="0" w:after="0"/>
              <w:rPr>
                <w:rFonts w:ascii="Times New Roman" w:hAnsi="Times New Roman"/>
                <w:sz w:val="24"/>
              </w:rPr>
            </w:pPr>
            <w:r w:rsidRPr="00901D39">
              <w:rPr>
                <w:rFonts w:ascii="Times New Roman" w:hAnsi="Times New Roman"/>
                <w:sz w:val="24"/>
              </w:rPr>
              <w:t>120</w:t>
            </w:r>
          </w:p>
          <w:p w14:paraId="5A706C9D" w14:textId="77777777" w:rsidR="00D257B7" w:rsidRPr="00901D39" w:rsidRDefault="00D257B7">
            <w:pPr>
              <w:autoSpaceDE w:val="0"/>
              <w:autoSpaceDN w:val="0"/>
              <w:adjustRightInd w:val="0"/>
              <w:spacing w:before="0" w:after="0"/>
              <w:rPr>
                <w:rFonts w:ascii="Times New Roman" w:hAnsi="Times New Roman"/>
                <w:sz w:val="24"/>
              </w:rPr>
            </w:pPr>
          </w:p>
        </w:tc>
        <w:tc>
          <w:tcPr>
            <w:tcW w:w="7871" w:type="dxa"/>
          </w:tcPr>
          <w:p w14:paraId="26039B01" w14:textId="77777777" w:rsidR="00D257B7" w:rsidRPr="00901D39" w:rsidRDefault="000B0B09">
            <w:pPr>
              <w:autoSpaceDE w:val="0"/>
              <w:autoSpaceDN w:val="0"/>
              <w:adjustRightInd w:val="0"/>
              <w:spacing w:before="0" w:after="0"/>
              <w:rPr>
                <w:rFonts w:ascii="Times New Roman" w:hAnsi="Times New Roman"/>
                <w:b/>
                <w:bCs/>
                <w:sz w:val="24"/>
                <w:u w:val="single"/>
              </w:rPr>
            </w:pPr>
            <w:r w:rsidRPr="00901D39">
              <w:rPr>
                <w:rFonts w:ascii="Times New Roman" w:hAnsi="Times New Roman"/>
                <w:b/>
                <w:bCs/>
                <w:sz w:val="24"/>
                <w:u w:val="single"/>
              </w:rPr>
              <w:t>Atvasinātie instrumenti</w:t>
            </w:r>
          </w:p>
          <w:p w14:paraId="735E3247" w14:textId="77777777" w:rsidR="00D257B7" w:rsidRPr="00901D39" w:rsidRDefault="00D257B7">
            <w:pPr>
              <w:autoSpaceDE w:val="0"/>
              <w:autoSpaceDN w:val="0"/>
              <w:adjustRightInd w:val="0"/>
              <w:spacing w:before="0" w:after="0"/>
              <w:rPr>
                <w:rFonts w:ascii="Times New Roman" w:hAnsi="Times New Roman"/>
                <w:b/>
                <w:bCs/>
                <w:sz w:val="24"/>
                <w:u w:val="single"/>
              </w:rPr>
            </w:pPr>
          </w:p>
          <w:p w14:paraId="7FBBC17B" w14:textId="6D72C500" w:rsidR="00D257B7" w:rsidRPr="00901D39" w:rsidRDefault="000B0B09">
            <w:pPr>
              <w:autoSpaceDE w:val="0"/>
              <w:autoSpaceDN w:val="0"/>
              <w:adjustRightInd w:val="0"/>
              <w:spacing w:before="0" w:after="0"/>
              <w:rPr>
                <w:rFonts w:ascii="Times New Roman" w:hAnsi="Times New Roman"/>
                <w:sz w:val="24"/>
              </w:rPr>
            </w:pPr>
            <w:r w:rsidRPr="00901D39">
              <w:rPr>
                <w:rFonts w:ascii="Times New Roman" w:hAnsi="Times New Roman"/>
                <w:sz w:val="24"/>
              </w:rPr>
              <w:t>Pozīcijas, kas vērtētas saskaņā ar KPR 352. pantu.</w:t>
            </w:r>
          </w:p>
          <w:p w14:paraId="60FA76E8" w14:textId="77777777" w:rsidR="00D257B7" w:rsidRPr="00901D39" w:rsidRDefault="00D257B7">
            <w:pPr>
              <w:autoSpaceDE w:val="0"/>
              <w:autoSpaceDN w:val="0"/>
              <w:adjustRightInd w:val="0"/>
              <w:spacing w:before="0" w:after="0"/>
              <w:rPr>
                <w:rFonts w:ascii="Times New Roman" w:hAnsi="Times New Roman"/>
                <w:b/>
                <w:bCs/>
                <w:sz w:val="24"/>
                <w:u w:val="single"/>
              </w:rPr>
            </w:pPr>
          </w:p>
        </w:tc>
      </w:tr>
      <w:tr w:rsidR="00D257B7" w:rsidRPr="00901D39" w14:paraId="4E1851B6" w14:textId="77777777" w:rsidTr="00672D2A">
        <w:tc>
          <w:tcPr>
            <w:tcW w:w="991" w:type="dxa"/>
          </w:tcPr>
          <w:p w14:paraId="242F0797" w14:textId="77777777" w:rsidR="00D257B7" w:rsidRPr="00901D39" w:rsidRDefault="000B0B09">
            <w:pPr>
              <w:autoSpaceDE w:val="0"/>
              <w:autoSpaceDN w:val="0"/>
              <w:adjustRightInd w:val="0"/>
              <w:spacing w:before="0" w:after="0"/>
              <w:rPr>
                <w:rFonts w:ascii="Times New Roman" w:hAnsi="Times New Roman"/>
                <w:sz w:val="24"/>
              </w:rPr>
            </w:pPr>
            <w:r w:rsidRPr="00901D39">
              <w:rPr>
                <w:rFonts w:ascii="Times New Roman" w:hAnsi="Times New Roman"/>
                <w:sz w:val="24"/>
              </w:rPr>
              <w:t>130-480</w:t>
            </w:r>
          </w:p>
          <w:p w14:paraId="3B430027" w14:textId="77777777" w:rsidR="00D257B7" w:rsidRPr="00901D39" w:rsidRDefault="00D257B7">
            <w:pPr>
              <w:autoSpaceDE w:val="0"/>
              <w:autoSpaceDN w:val="0"/>
              <w:adjustRightInd w:val="0"/>
              <w:spacing w:before="0" w:after="0"/>
              <w:rPr>
                <w:rFonts w:ascii="Times New Roman" w:hAnsi="Times New Roman"/>
                <w:sz w:val="24"/>
              </w:rPr>
            </w:pPr>
          </w:p>
        </w:tc>
        <w:tc>
          <w:tcPr>
            <w:tcW w:w="7871" w:type="dxa"/>
          </w:tcPr>
          <w:p w14:paraId="146998E9" w14:textId="77777777" w:rsidR="00D257B7" w:rsidRPr="00901D39" w:rsidRDefault="000B0B09">
            <w:pPr>
              <w:autoSpaceDE w:val="0"/>
              <w:autoSpaceDN w:val="0"/>
              <w:adjustRightInd w:val="0"/>
              <w:spacing w:before="0" w:after="0"/>
              <w:rPr>
                <w:rFonts w:ascii="Times New Roman" w:hAnsi="Times New Roman"/>
                <w:sz w:val="24"/>
              </w:rPr>
            </w:pPr>
            <w:r w:rsidRPr="00901D39">
              <w:rPr>
                <w:rFonts w:ascii="Times New Roman" w:hAnsi="Times New Roman"/>
                <w:b/>
                <w:bCs/>
                <w:sz w:val="24"/>
                <w:u w:val="single"/>
              </w:rPr>
              <w:t>IZZIŅAS POSTEŅI: VALŪTAS POZĪCIJAS</w:t>
            </w:r>
          </w:p>
          <w:p w14:paraId="321BD3B9" w14:textId="77777777" w:rsidR="00D257B7" w:rsidRPr="00901D39" w:rsidRDefault="00D257B7">
            <w:pPr>
              <w:autoSpaceDE w:val="0"/>
              <w:autoSpaceDN w:val="0"/>
              <w:adjustRightInd w:val="0"/>
              <w:spacing w:before="0" w:after="0"/>
              <w:rPr>
                <w:rFonts w:ascii="Times New Roman" w:hAnsi="Times New Roman"/>
                <w:b/>
                <w:bCs/>
                <w:sz w:val="24"/>
              </w:rPr>
            </w:pPr>
          </w:p>
          <w:p w14:paraId="70963912" w14:textId="7ADF3555" w:rsidR="00D257B7" w:rsidRPr="00901D39" w:rsidRDefault="000B0B09">
            <w:pPr>
              <w:autoSpaceDE w:val="0"/>
              <w:autoSpaceDN w:val="0"/>
              <w:adjustRightInd w:val="0"/>
              <w:spacing w:before="0" w:after="0"/>
              <w:rPr>
                <w:rStyle w:val="InstructionsTabelleText"/>
                <w:rFonts w:ascii="Times New Roman" w:hAnsi="Times New Roman"/>
                <w:sz w:val="24"/>
              </w:rPr>
            </w:pPr>
            <w:r w:rsidRPr="00901D39">
              <w:rPr>
                <w:rFonts w:ascii="Times New Roman" w:hAnsi="Times New Roman"/>
                <w:sz w:val="24"/>
              </w:rPr>
              <w:t xml:space="preserve">Veidnes izziņas posteņus aizpilda atsevišķi par visām Eiropas Savienības dalībvalstu valūtām un par USD, CHF, JPY, RUB, TRY, AUD, CAD, RSD, ALL, UAH, MKD, EGP, ARS, BRL, MXN, HKD, ICK, TWD, NZD, NOK, SGD, KRW, CNY un visām citām valūtām. </w:t>
            </w:r>
          </w:p>
        </w:tc>
      </w:tr>
    </w:tbl>
    <w:p w14:paraId="16039BCB" w14:textId="77777777" w:rsidR="00D257B7" w:rsidRPr="00901D39" w:rsidRDefault="00D257B7">
      <w:pPr>
        <w:rPr>
          <w:rFonts w:ascii="Times New Roman" w:hAnsi="Times New Roman"/>
          <w:sz w:val="24"/>
        </w:rPr>
      </w:pPr>
    </w:p>
    <w:p w14:paraId="237C8B12" w14:textId="77777777" w:rsidR="00D257B7" w:rsidRPr="00901D39" w:rsidRDefault="00125707">
      <w:pPr>
        <w:pStyle w:val="Instructionsberschrift2"/>
        <w:numPr>
          <w:ilvl w:val="0"/>
          <w:numId w:val="0"/>
        </w:numPr>
        <w:ind w:left="357" w:hanging="357"/>
        <w:rPr>
          <w:rFonts w:ascii="Times New Roman" w:hAnsi="Times New Roman" w:cs="Times New Roman"/>
          <w:sz w:val="24"/>
        </w:rPr>
      </w:pPr>
      <w:bookmarkStart w:id="99" w:name="_Toc30678373"/>
      <w:r w:rsidRPr="00901D39">
        <w:rPr>
          <w:rFonts w:ascii="Times New Roman" w:hAnsi="Times New Roman"/>
          <w:sz w:val="24"/>
          <w:u w:val="none"/>
        </w:rPr>
        <w:t>5.6.</w:t>
      </w:r>
      <w:r w:rsidRPr="00901D39">
        <w:rPr>
          <w:rFonts w:ascii="Times New Roman" w:hAnsi="Times New Roman"/>
          <w:sz w:val="24"/>
          <w:u w:val="none"/>
        </w:rPr>
        <w:tab/>
      </w:r>
      <w:r w:rsidRPr="00901D39">
        <w:rPr>
          <w:rFonts w:ascii="Times New Roman" w:hAnsi="Times New Roman"/>
          <w:sz w:val="24"/>
        </w:rPr>
        <w:t>C 23.00 — Tirgus risks: standartizētās pieejas attiecībā uz precēm (</w:t>
      </w:r>
      <w:r w:rsidRPr="00901D39">
        <w:rPr>
          <w:rFonts w:ascii="Times New Roman" w:hAnsi="Times New Roman"/>
          <w:i/>
          <w:sz w:val="24"/>
        </w:rPr>
        <w:t>MKR SA COM</w:t>
      </w:r>
      <w:r w:rsidRPr="00901D39">
        <w:rPr>
          <w:rFonts w:ascii="Times New Roman" w:hAnsi="Times New Roman"/>
          <w:sz w:val="24"/>
        </w:rPr>
        <w:t>)</w:t>
      </w:r>
      <w:bookmarkEnd w:id="99"/>
    </w:p>
    <w:p w14:paraId="7BF00096" w14:textId="77777777" w:rsidR="00D257B7" w:rsidRPr="00901D39" w:rsidRDefault="00125707">
      <w:pPr>
        <w:pStyle w:val="Instructionsberschrift2"/>
        <w:numPr>
          <w:ilvl w:val="0"/>
          <w:numId w:val="0"/>
        </w:numPr>
        <w:ind w:left="357" w:hanging="357"/>
        <w:rPr>
          <w:rFonts w:ascii="Times New Roman" w:hAnsi="Times New Roman" w:cs="Times New Roman"/>
          <w:sz w:val="24"/>
        </w:rPr>
      </w:pPr>
      <w:bookmarkStart w:id="100" w:name="_Toc30678374"/>
      <w:r w:rsidRPr="00901D39">
        <w:rPr>
          <w:rFonts w:ascii="Times New Roman" w:hAnsi="Times New Roman"/>
          <w:sz w:val="24"/>
          <w:u w:val="none"/>
        </w:rPr>
        <w:t>5.6.1.</w:t>
      </w:r>
      <w:r w:rsidRPr="00901D39">
        <w:rPr>
          <w:rFonts w:ascii="Times New Roman" w:hAnsi="Times New Roman"/>
          <w:sz w:val="24"/>
          <w:u w:val="none"/>
        </w:rPr>
        <w:tab/>
      </w:r>
      <w:r w:rsidRPr="00901D39">
        <w:rPr>
          <w:rFonts w:ascii="Times New Roman" w:hAnsi="Times New Roman"/>
          <w:sz w:val="24"/>
        </w:rPr>
        <w:t>Vispārīgas piezīmes</w:t>
      </w:r>
      <w:bookmarkEnd w:id="100"/>
    </w:p>
    <w:p w14:paraId="41536C89" w14:textId="600DF35D" w:rsidR="00D257B7" w:rsidRPr="00901D39" w:rsidRDefault="00125707">
      <w:pPr>
        <w:pStyle w:val="InstructionsText2"/>
        <w:numPr>
          <w:ilvl w:val="0"/>
          <w:numId w:val="0"/>
        </w:numPr>
        <w:ind w:left="993"/>
      </w:pPr>
      <w:r w:rsidRPr="00901D39">
        <w:t>152.</w:t>
      </w:r>
      <w:r w:rsidRPr="00901D39">
        <w:tab/>
        <w:t xml:space="preserve"> Šajā veidnē pieprasīta informācija par preču pozīcijām un attiecīgajām pašu kapitāla prasībām, kam piemērota standartizētā pieeja.</w:t>
      </w:r>
    </w:p>
    <w:p w14:paraId="387788EE" w14:textId="77777777" w:rsidR="00D257B7" w:rsidRPr="00901D39" w:rsidRDefault="00125707">
      <w:pPr>
        <w:pStyle w:val="Instructionsberschrift2"/>
        <w:numPr>
          <w:ilvl w:val="0"/>
          <w:numId w:val="0"/>
        </w:numPr>
        <w:ind w:left="357" w:hanging="357"/>
        <w:rPr>
          <w:rFonts w:ascii="Times New Roman" w:hAnsi="Times New Roman" w:cs="Times New Roman"/>
          <w:sz w:val="24"/>
        </w:rPr>
      </w:pPr>
      <w:bookmarkStart w:id="101" w:name="_Toc30678375"/>
      <w:r w:rsidRPr="00901D39">
        <w:rPr>
          <w:rFonts w:ascii="Times New Roman" w:hAnsi="Times New Roman"/>
          <w:sz w:val="24"/>
          <w:u w:val="none"/>
        </w:rPr>
        <w:t>5.6.2.</w:t>
      </w:r>
      <w:r w:rsidRPr="00901D39">
        <w:rPr>
          <w:rFonts w:ascii="Times New Roman" w:hAnsi="Times New Roman"/>
          <w:sz w:val="24"/>
          <w:u w:val="none"/>
        </w:rPr>
        <w:tab/>
      </w:r>
      <w:r w:rsidRPr="00901D39">
        <w:rPr>
          <w:rFonts w:ascii="Times New Roman" w:hAnsi="Times New Roman"/>
          <w:sz w:val="24"/>
        </w:rPr>
        <w:t>Norādes attiecībā uz konkrētām pozīcijām</w:t>
      </w:r>
      <w:bookmarkEnd w:id="10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6"/>
        <w:gridCol w:w="7876"/>
      </w:tblGrid>
      <w:tr w:rsidR="00D257B7" w:rsidRPr="00901D39" w14:paraId="3A954E89" w14:textId="77777777" w:rsidTr="00672D2A">
        <w:trPr>
          <w:trHeight w:val="591"/>
        </w:trPr>
        <w:tc>
          <w:tcPr>
            <w:tcW w:w="8862" w:type="dxa"/>
            <w:gridSpan w:val="2"/>
            <w:shd w:val="clear" w:color="auto" w:fill="CCCCCC"/>
          </w:tcPr>
          <w:p w14:paraId="5CCCDF09" w14:textId="77777777" w:rsidR="00D257B7" w:rsidRPr="00901D39" w:rsidRDefault="000B0B09">
            <w:pPr>
              <w:autoSpaceDE w:val="0"/>
              <w:autoSpaceDN w:val="0"/>
              <w:adjustRightInd w:val="0"/>
              <w:spacing w:after="0"/>
              <w:rPr>
                <w:rFonts w:ascii="Times New Roman" w:hAnsi="Times New Roman"/>
                <w:b/>
                <w:sz w:val="24"/>
              </w:rPr>
            </w:pPr>
            <w:r w:rsidRPr="00901D39">
              <w:rPr>
                <w:rFonts w:ascii="Times New Roman" w:hAnsi="Times New Roman"/>
                <w:b/>
                <w:sz w:val="24"/>
              </w:rPr>
              <w:t>Slejas</w:t>
            </w:r>
          </w:p>
        </w:tc>
      </w:tr>
      <w:tr w:rsidR="00D257B7" w:rsidRPr="00901D39" w14:paraId="4954C355" w14:textId="77777777" w:rsidTr="00672D2A">
        <w:tc>
          <w:tcPr>
            <w:tcW w:w="986" w:type="dxa"/>
          </w:tcPr>
          <w:p w14:paraId="0CF2B7B0" w14:textId="77777777" w:rsidR="00D257B7" w:rsidRPr="00901D39" w:rsidRDefault="000B0B09">
            <w:pPr>
              <w:autoSpaceDE w:val="0"/>
              <w:autoSpaceDN w:val="0"/>
              <w:adjustRightInd w:val="0"/>
              <w:spacing w:before="0" w:after="0"/>
              <w:rPr>
                <w:rFonts w:ascii="Times New Roman" w:hAnsi="Times New Roman"/>
                <w:sz w:val="24"/>
              </w:rPr>
            </w:pPr>
            <w:r w:rsidRPr="00901D39">
              <w:rPr>
                <w:rFonts w:ascii="Times New Roman" w:hAnsi="Times New Roman"/>
                <w:sz w:val="24"/>
              </w:rPr>
              <w:t>010-020</w:t>
            </w:r>
          </w:p>
        </w:tc>
        <w:tc>
          <w:tcPr>
            <w:tcW w:w="7876" w:type="dxa"/>
          </w:tcPr>
          <w:p w14:paraId="567D8D37" w14:textId="77777777" w:rsidR="00D257B7" w:rsidRPr="00901D39" w:rsidRDefault="000B0B09">
            <w:pPr>
              <w:autoSpaceDE w:val="0"/>
              <w:autoSpaceDN w:val="0"/>
              <w:adjustRightInd w:val="0"/>
              <w:spacing w:before="0" w:after="0"/>
              <w:rPr>
                <w:rFonts w:ascii="Times New Roman" w:hAnsi="Times New Roman"/>
                <w:b/>
                <w:bCs/>
                <w:sz w:val="24"/>
                <w:u w:val="single"/>
              </w:rPr>
            </w:pPr>
            <w:r w:rsidRPr="00901D39">
              <w:rPr>
                <w:rFonts w:ascii="Times New Roman" w:hAnsi="Times New Roman"/>
                <w:b/>
                <w:bCs/>
                <w:sz w:val="24"/>
                <w:u w:val="single"/>
              </w:rPr>
              <w:t>VISAS POZĪCIJAS (GARĀS UN ĪSĀS)</w:t>
            </w:r>
          </w:p>
          <w:p w14:paraId="299F4C40" w14:textId="77777777" w:rsidR="00D257B7" w:rsidRPr="00901D39" w:rsidRDefault="00D257B7">
            <w:pPr>
              <w:autoSpaceDE w:val="0"/>
              <w:autoSpaceDN w:val="0"/>
              <w:adjustRightInd w:val="0"/>
              <w:spacing w:before="0" w:after="0"/>
              <w:rPr>
                <w:rFonts w:ascii="Times New Roman" w:hAnsi="Times New Roman"/>
                <w:b/>
                <w:bCs/>
                <w:sz w:val="24"/>
                <w:u w:val="single"/>
              </w:rPr>
            </w:pPr>
          </w:p>
          <w:p w14:paraId="5F3D01D9" w14:textId="09893855" w:rsidR="00D257B7" w:rsidRPr="00901D39" w:rsidRDefault="000B0B09">
            <w:pPr>
              <w:autoSpaceDE w:val="0"/>
              <w:autoSpaceDN w:val="0"/>
              <w:adjustRightInd w:val="0"/>
              <w:spacing w:before="0" w:after="0"/>
              <w:rPr>
                <w:rFonts w:ascii="Times New Roman" w:hAnsi="Times New Roman"/>
                <w:sz w:val="24"/>
              </w:rPr>
            </w:pPr>
            <w:r w:rsidRPr="00901D39">
              <w:rPr>
                <w:rFonts w:ascii="Times New Roman" w:hAnsi="Times New Roman"/>
                <w:sz w:val="24"/>
              </w:rPr>
              <w:t>Bruto garās/īsās pozīcijas, kas saskaņā ar KPR 357. panta 4. punktu ņemtas vērā attiecībā uz vienu un to pašu preci (sk. arī KPR 359. panta 1. punktu).</w:t>
            </w:r>
          </w:p>
          <w:p w14:paraId="427CD06D" w14:textId="77777777" w:rsidR="00D257B7" w:rsidRPr="00901D39" w:rsidRDefault="000B0B09">
            <w:pPr>
              <w:autoSpaceDE w:val="0"/>
              <w:autoSpaceDN w:val="0"/>
              <w:adjustRightInd w:val="0"/>
              <w:spacing w:before="0" w:after="0"/>
              <w:rPr>
                <w:rFonts w:ascii="Times New Roman" w:hAnsi="Times New Roman"/>
                <w:sz w:val="24"/>
              </w:rPr>
            </w:pPr>
            <w:r w:rsidRPr="00901D39">
              <w:rPr>
                <w:rFonts w:ascii="Times New Roman" w:hAnsi="Times New Roman"/>
                <w:sz w:val="24"/>
              </w:rPr>
              <w:t xml:space="preserve"> </w:t>
            </w:r>
          </w:p>
        </w:tc>
      </w:tr>
      <w:tr w:rsidR="00D257B7" w:rsidRPr="00901D39" w14:paraId="404D06D4" w14:textId="77777777" w:rsidTr="00672D2A">
        <w:tc>
          <w:tcPr>
            <w:tcW w:w="986" w:type="dxa"/>
          </w:tcPr>
          <w:p w14:paraId="53D676A2" w14:textId="77777777" w:rsidR="00D257B7" w:rsidRPr="00901D39" w:rsidRDefault="000B0B09">
            <w:pPr>
              <w:autoSpaceDE w:val="0"/>
              <w:autoSpaceDN w:val="0"/>
              <w:adjustRightInd w:val="0"/>
              <w:spacing w:before="0" w:after="0"/>
              <w:rPr>
                <w:rFonts w:ascii="Times New Roman" w:hAnsi="Times New Roman"/>
                <w:sz w:val="24"/>
              </w:rPr>
            </w:pPr>
            <w:r w:rsidRPr="00901D39">
              <w:rPr>
                <w:rFonts w:ascii="Times New Roman" w:hAnsi="Times New Roman"/>
                <w:sz w:val="24"/>
              </w:rPr>
              <w:t xml:space="preserve">030-040 </w:t>
            </w:r>
          </w:p>
        </w:tc>
        <w:tc>
          <w:tcPr>
            <w:tcW w:w="7876" w:type="dxa"/>
          </w:tcPr>
          <w:p w14:paraId="65920E20" w14:textId="77777777" w:rsidR="00D257B7" w:rsidRPr="00901D39" w:rsidRDefault="000B0B09">
            <w:pPr>
              <w:autoSpaceDE w:val="0"/>
              <w:autoSpaceDN w:val="0"/>
              <w:adjustRightInd w:val="0"/>
              <w:spacing w:before="0" w:after="0"/>
              <w:rPr>
                <w:rFonts w:ascii="Times New Roman" w:hAnsi="Times New Roman"/>
                <w:b/>
                <w:bCs/>
                <w:sz w:val="24"/>
                <w:u w:val="single"/>
              </w:rPr>
            </w:pPr>
            <w:r w:rsidRPr="00901D39">
              <w:rPr>
                <w:rFonts w:ascii="Times New Roman" w:hAnsi="Times New Roman"/>
                <w:b/>
                <w:bCs/>
                <w:sz w:val="24"/>
                <w:u w:val="single"/>
              </w:rPr>
              <w:t>NETO POZĪCIJAS (GARĀS UN ĪSĀS)</w:t>
            </w:r>
          </w:p>
          <w:p w14:paraId="2F34C355" w14:textId="77777777" w:rsidR="00D257B7" w:rsidRPr="00901D39" w:rsidRDefault="00D257B7">
            <w:pPr>
              <w:autoSpaceDE w:val="0"/>
              <w:autoSpaceDN w:val="0"/>
              <w:adjustRightInd w:val="0"/>
              <w:spacing w:before="0" w:after="0"/>
              <w:rPr>
                <w:rFonts w:ascii="Times New Roman" w:hAnsi="Times New Roman"/>
                <w:sz w:val="24"/>
              </w:rPr>
            </w:pPr>
          </w:p>
          <w:p w14:paraId="16366853" w14:textId="7F6C78B9" w:rsidR="00D257B7" w:rsidRPr="00901D39" w:rsidRDefault="000B0B09">
            <w:pPr>
              <w:autoSpaceDE w:val="0"/>
              <w:autoSpaceDN w:val="0"/>
              <w:adjustRightInd w:val="0"/>
              <w:spacing w:before="0"/>
              <w:rPr>
                <w:rFonts w:ascii="Times New Roman" w:hAnsi="Times New Roman"/>
                <w:sz w:val="24"/>
              </w:rPr>
            </w:pPr>
            <w:r w:rsidRPr="00901D39">
              <w:rPr>
                <w:rFonts w:ascii="Times New Roman" w:hAnsi="Times New Roman"/>
                <w:sz w:val="24"/>
              </w:rPr>
              <w:t xml:space="preserve">Kā noteikts KPR 357. panta 3. punktā. </w:t>
            </w:r>
          </w:p>
        </w:tc>
      </w:tr>
      <w:tr w:rsidR="00D257B7" w:rsidRPr="00901D39" w14:paraId="1E20BCEE" w14:textId="77777777" w:rsidTr="00672D2A">
        <w:tc>
          <w:tcPr>
            <w:tcW w:w="986" w:type="dxa"/>
          </w:tcPr>
          <w:p w14:paraId="660BC236" w14:textId="77777777" w:rsidR="00D257B7" w:rsidRPr="00901D39" w:rsidRDefault="000B0B09">
            <w:pPr>
              <w:autoSpaceDE w:val="0"/>
              <w:autoSpaceDN w:val="0"/>
              <w:adjustRightInd w:val="0"/>
              <w:spacing w:before="0" w:after="0"/>
              <w:rPr>
                <w:rFonts w:ascii="Times New Roman" w:hAnsi="Times New Roman"/>
                <w:sz w:val="24"/>
              </w:rPr>
            </w:pPr>
            <w:r w:rsidRPr="00901D39">
              <w:rPr>
                <w:rFonts w:ascii="Times New Roman" w:hAnsi="Times New Roman"/>
                <w:sz w:val="24"/>
              </w:rPr>
              <w:t>050</w:t>
            </w:r>
          </w:p>
        </w:tc>
        <w:tc>
          <w:tcPr>
            <w:tcW w:w="7876" w:type="dxa"/>
          </w:tcPr>
          <w:p w14:paraId="6C269198" w14:textId="77777777" w:rsidR="00D257B7" w:rsidRPr="00901D39" w:rsidRDefault="000B0B09">
            <w:pPr>
              <w:autoSpaceDE w:val="0"/>
              <w:autoSpaceDN w:val="0"/>
              <w:adjustRightInd w:val="0"/>
              <w:spacing w:before="0" w:after="0"/>
              <w:rPr>
                <w:rFonts w:ascii="Times New Roman" w:hAnsi="Times New Roman"/>
                <w:b/>
                <w:bCs/>
                <w:sz w:val="24"/>
                <w:u w:val="single"/>
              </w:rPr>
            </w:pPr>
            <w:r w:rsidRPr="00901D39">
              <w:rPr>
                <w:rFonts w:ascii="Times New Roman" w:hAnsi="Times New Roman"/>
                <w:b/>
                <w:bCs/>
                <w:sz w:val="24"/>
                <w:u w:val="single"/>
              </w:rPr>
              <w:t>POZĪCIJAS, UZ KURĀM ATTIECAS KAPITĀLA PRASĪBA</w:t>
            </w:r>
          </w:p>
          <w:p w14:paraId="1EAC575A" w14:textId="77777777" w:rsidR="00D257B7" w:rsidRPr="00901D39" w:rsidRDefault="00D257B7">
            <w:pPr>
              <w:autoSpaceDE w:val="0"/>
              <w:autoSpaceDN w:val="0"/>
              <w:adjustRightInd w:val="0"/>
              <w:spacing w:before="0" w:after="0"/>
              <w:rPr>
                <w:rFonts w:ascii="Times New Roman" w:hAnsi="Times New Roman"/>
                <w:sz w:val="24"/>
              </w:rPr>
            </w:pPr>
          </w:p>
          <w:p w14:paraId="549FD729" w14:textId="6F1359FB" w:rsidR="00D257B7" w:rsidRPr="00901D39" w:rsidRDefault="000B0B09">
            <w:pPr>
              <w:autoSpaceDE w:val="0"/>
              <w:autoSpaceDN w:val="0"/>
              <w:adjustRightInd w:val="0"/>
              <w:spacing w:before="0" w:after="0"/>
              <w:rPr>
                <w:rFonts w:ascii="Times New Roman" w:hAnsi="Times New Roman"/>
                <w:sz w:val="24"/>
              </w:rPr>
            </w:pPr>
            <w:r w:rsidRPr="00901D39">
              <w:rPr>
                <w:rFonts w:ascii="Times New Roman" w:hAnsi="Times New Roman"/>
                <w:sz w:val="24"/>
              </w:rPr>
              <w:t>Tās neto pozīcijas, uz kurām, ņemot vērā KPR Trešās daļas IV sadaļas 4. nodaļā izklāstītās dažādās pieejas, attiecas kapitāla prasība.</w:t>
            </w:r>
          </w:p>
          <w:p w14:paraId="130E13F8" w14:textId="77777777" w:rsidR="00D257B7" w:rsidRPr="00901D39" w:rsidRDefault="00D257B7">
            <w:pPr>
              <w:autoSpaceDE w:val="0"/>
              <w:autoSpaceDN w:val="0"/>
              <w:adjustRightInd w:val="0"/>
              <w:spacing w:before="0" w:after="0"/>
              <w:rPr>
                <w:rFonts w:ascii="Times New Roman" w:hAnsi="Times New Roman"/>
                <w:b/>
                <w:bCs/>
                <w:sz w:val="24"/>
                <w:u w:val="single"/>
              </w:rPr>
            </w:pPr>
          </w:p>
        </w:tc>
      </w:tr>
      <w:tr w:rsidR="00D257B7" w:rsidRPr="00901D39" w14:paraId="268A7FB7" w14:textId="77777777" w:rsidTr="00672D2A">
        <w:tc>
          <w:tcPr>
            <w:tcW w:w="986" w:type="dxa"/>
          </w:tcPr>
          <w:p w14:paraId="68FCB3E6" w14:textId="77777777" w:rsidR="00D257B7" w:rsidRPr="00901D39" w:rsidRDefault="000B0B09">
            <w:pPr>
              <w:autoSpaceDE w:val="0"/>
              <w:autoSpaceDN w:val="0"/>
              <w:adjustRightInd w:val="0"/>
              <w:spacing w:before="0" w:after="0"/>
              <w:rPr>
                <w:rFonts w:ascii="Times New Roman" w:hAnsi="Times New Roman"/>
                <w:sz w:val="24"/>
              </w:rPr>
            </w:pPr>
            <w:r w:rsidRPr="00901D39">
              <w:rPr>
                <w:rFonts w:ascii="Times New Roman" w:hAnsi="Times New Roman"/>
                <w:sz w:val="24"/>
              </w:rPr>
              <w:t>060</w:t>
            </w:r>
          </w:p>
        </w:tc>
        <w:tc>
          <w:tcPr>
            <w:tcW w:w="7876" w:type="dxa"/>
          </w:tcPr>
          <w:p w14:paraId="418E7CA9" w14:textId="77777777" w:rsidR="00D257B7" w:rsidRPr="00901D39" w:rsidRDefault="000B0B09">
            <w:pPr>
              <w:autoSpaceDE w:val="0"/>
              <w:autoSpaceDN w:val="0"/>
              <w:adjustRightInd w:val="0"/>
              <w:spacing w:before="0" w:after="0"/>
              <w:rPr>
                <w:rFonts w:ascii="Times New Roman" w:hAnsi="Times New Roman"/>
                <w:b/>
                <w:bCs/>
                <w:sz w:val="24"/>
                <w:u w:val="single"/>
              </w:rPr>
            </w:pPr>
            <w:r w:rsidRPr="00901D39">
              <w:rPr>
                <w:rFonts w:ascii="Times New Roman" w:hAnsi="Times New Roman"/>
                <w:b/>
                <w:bCs/>
                <w:sz w:val="24"/>
                <w:u w:val="single"/>
              </w:rPr>
              <w:t>PAŠU KAPITĀLA PRASĪBAS</w:t>
            </w:r>
          </w:p>
          <w:p w14:paraId="12512DC6" w14:textId="77777777" w:rsidR="00D257B7" w:rsidRPr="00901D39" w:rsidRDefault="00D257B7">
            <w:pPr>
              <w:autoSpaceDE w:val="0"/>
              <w:autoSpaceDN w:val="0"/>
              <w:adjustRightInd w:val="0"/>
              <w:spacing w:before="0" w:after="0"/>
              <w:rPr>
                <w:rFonts w:ascii="Times New Roman" w:hAnsi="Times New Roman"/>
                <w:b/>
                <w:bCs/>
                <w:sz w:val="24"/>
                <w:u w:val="single"/>
              </w:rPr>
            </w:pPr>
          </w:p>
          <w:p w14:paraId="4F55B841" w14:textId="36D5647F" w:rsidR="00D257B7" w:rsidRPr="00901D39" w:rsidRDefault="000B0B09">
            <w:pPr>
              <w:autoSpaceDE w:val="0"/>
              <w:autoSpaceDN w:val="0"/>
              <w:adjustRightInd w:val="0"/>
              <w:spacing w:before="0"/>
              <w:rPr>
                <w:rFonts w:ascii="Times New Roman" w:hAnsi="Times New Roman"/>
                <w:b/>
                <w:bCs/>
                <w:sz w:val="24"/>
                <w:u w:val="single"/>
              </w:rPr>
            </w:pPr>
            <w:r w:rsidRPr="00901D39">
              <w:rPr>
                <w:rFonts w:ascii="Times New Roman" w:hAnsi="Times New Roman"/>
                <w:sz w:val="24"/>
              </w:rPr>
              <w:t>Pašu kapitāla prasība, kas aprēķinātā saskaņā ar KPR Trešās daļas IV sadaļas 4. nodaļu attiecībā uz jebkuru attiecīgo pozīciju</w:t>
            </w:r>
          </w:p>
        </w:tc>
      </w:tr>
      <w:tr w:rsidR="00D257B7" w:rsidRPr="00901D39" w14:paraId="15C10C2B" w14:textId="77777777" w:rsidTr="00672D2A">
        <w:tc>
          <w:tcPr>
            <w:tcW w:w="986" w:type="dxa"/>
          </w:tcPr>
          <w:p w14:paraId="2A524AC0" w14:textId="77777777" w:rsidR="00D257B7" w:rsidRPr="00901D39" w:rsidRDefault="000B0B09">
            <w:pPr>
              <w:autoSpaceDE w:val="0"/>
              <w:autoSpaceDN w:val="0"/>
              <w:adjustRightInd w:val="0"/>
              <w:spacing w:before="0" w:after="0"/>
              <w:rPr>
                <w:rFonts w:ascii="Times New Roman" w:hAnsi="Times New Roman"/>
                <w:sz w:val="24"/>
              </w:rPr>
            </w:pPr>
            <w:r w:rsidRPr="00901D39">
              <w:rPr>
                <w:rFonts w:ascii="Times New Roman" w:hAnsi="Times New Roman"/>
                <w:sz w:val="24"/>
              </w:rPr>
              <w:t>070</w:t>
            </w:r>
          </w:p>
        </w:tc>
        <w:tc>
          <w:tcPr>
            <w:tcW w:w="7876" w:type="dxa"/>
          </w:tcPr>
          <w:p w14:paraId="320A753A" w14:textId="77777777" w:rsidR="00D257B7" w:rsidRPr="00901D39" w:rsidRDefault="000B0B09">
            <w:pPr>
              <w:tabs>
                <w:tab w:val="left" w:pos="1665"/>
              </w:tabs>
              <w:autoSpaceDE w:val="0"/>
              <w:autoSpaceDN w:val="0"/>
              <w:adjustRightInd w:val="0"/>
              <w:spacing w:before="0" w:after="0"/>
              <w:rPr>
                <w:rFonts w:ascii="Times New Roman" w:hAnsi="Times New Roman"/>
                <w:b/>
                <w:bCs/>
                <w:sz w:val="24"/>
                <w:u w:val="single"/>
              </w:rPr>
            </w:pPr>
            <w:r w:rsidRPr="00901D39">
              <w:rPr>
                <w:rFonts w:ascii="Times New Roman" w:hAnsi="Times New Roman"/>
                <w:b/>
                <w:bCs/>
                <w:sz w:val="24"/>
                <w:u w:val="single"/>
              </w:rPr>
              <w:t>KOPĒJĀ RISKA DARĪJUMU VĒRTĪBA</w:t>
            </w:r>
          </w:p>
          <w:p w14:paraId="564004DD" w14:textId="77777777" w:rsidR="00D257B7" w:rsidRPr="00901D39" w:rsidRDefault="00D257B7">
            <w:pPr>
              <w:tabs>
                <w:tab w:val="left" w:pos="1665"/>
              </w:tabs>
              <w:autoSpaceDE w:val="0"/>
              <w:autoSpaceDN w:val="0"/>
              <w:adjustRightInd w:val="0"/>
              <w:spacing w:before="0" w:after="0"/>
              <w:rPr>
                <w:rFonts w:ascii="Times New Roman" w:hAnsi="Times New Roman"/>
                <w:b/>
                <w:bCs/>
                <w:sz w:val="24"/>
                <w:u w:val="single"/>
              </w:rPr>
            </w:pPr>
          </w:p>
          <w:p w14:paraId="71078778" w14:textId="7149189C" w:rsidR="00D257B7" w:rsidRPr="00901D39" w:rsidRDefault="00D21B29">
            <w:pPr>
              <w:tabs>
                <w:tab w:val="left" w:pos="1665"/>
              </w:tabs>
              <w:autoSpaceDE w:val="0"/>
              <w:autoSpaceDN w:val="0"/>
              <w:adjustRightInd w:val="0"/>
              <w:spacing w:before="0"/>
              <w:rPr>
                <w:rFonts w:ascii="Times New Roman" w:hAnsi="Times New Roman"/>
                <w:sz w:val="24"/>
              </w:rPr>
            </w:pPr>
            <w:r w:rsidRPr="00901D39">
              <w:rPr>
                <w:rFonts w:ascii="Times New Roman" w:hAnsi="Times New Roman"/>
                <w:sz w:val="24"/>
              </w:rPr>
              <w:t xml:space="preserve">KPR 92. panta 4. punkta b) apakšpunkts. </w:t>
            </w:r>
          </w:p>
          <w:p w14:paraId="48E50A18" w14:textId="42488E70" w:rsidR="00D257B7" w:rsidRPr="00901D39" w:rsidRDefault="000B0B09">
            <w:pPr>
              <w:tabs>
                <w:tab w:val="left" w:pos="1665"/>
              </w:tabs>
              <w:autoSpaceDE w:val="0"/>
              <w:autoSpaceDN w:val="0"/>
              <w:adjustRightInd w:val="0"/>
              <w:spacing w:before="0"/>
              <w:rPr>
                <w:rFonts w:ascii="Times New Roman" w:hAnsi="Times New Roman"/>
                <w:b/>
                <w:bCs/>
                <w:sz w:val="24"/>
                <w:u w:val="single"/>
              </w:rPr>
            </w:pPr>
            <w:r w:rsidRPr="00901D39">
              <w:rPr>
                <w:rFonts w:ascii="Times New Roman" w:hAnsi="Times New Roman"/>
                <w:sz w:val="24"/>
              </w:rPr>
              <w:t>Aprēķina, pašu kapitāla prasības reizinot ar 12,5.</w:t>
            </w:r>
          </w:p>
        </w:tc>
      </w:tr>
    </w:tbl>
    <w:p w14:paraId="29FC921B" w14:textId="77777777" w:rsidR="00D257B7" w:rsidRPr="00901D39" w:rsidRDefault="00D257B7">
      <w:pPr>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7"/>
        <w:gridCol w:w="7875"/>
      </w:tblGrid>
      <w:tr w:rsidR="00D257B7" w:rsidRPr="00901D39" w14:paraId="4F7C43AF" w14:textId="77777777" w:rsidTr="00672D2A">
        <w:trPr>
          <w:trHeight w:val="483"/>
        </w:trPr>
        <w:tc>
          <w:tcPr>
            <w:tcW w:w="8862" w:type="dxa"/>
            <w:gridSpan w:val="2"/>
            <w:shd w:val="clear" w:color="auto" w:fill="CCCCCC"/>
          </w:tcPr>
          <w:p w14:paraId="597DF065" w14:textId="77777777" w:rsidR="00D257B7" w:rsidRPr="00901D39" w:rsidRDefault="000B0B09">
            <w:pPr>
              <w:autoSpaceDE w:val="0"/>
              <w:autoSpaceDN w:val="0"/>
              <w:adjustRightInd w:val="0"/>
              <w:spacing w:after="0"/>
              <w:rPr>
                <w:rFonts w:ascii="Times New Roman" w:hAnsi="Times New Roman"/>
                <w:b/>
                <w:sz w:val="24"/>
              </w:rPr>
            </w:pPr>
            <w:r w:rsidRPr="00901D39">
              <w:rPr>
                <w:rFonts w:ascii="Times New Roman" w:hAnsi="Times New Roman"/>
                <w:b/>
                <w:sz w:val="24"/>
              </w:rPr>
              <w:t>Rindas</w:t>
            </w:r>
          </w:p>
        </w:tc>
      </w:tr>
      <w:tr w:rsidR="00D257B7" w:rsidRPr="00901D39" w14:paraId="3070A4EF" w14:textId="77777777" w:rsidTr="00672D2A">
        <w:tc>
          <w:tcPr>
            <w:tcW w:w="987" w:type="dxa"/>
          </w:tcPr>
          <w:p w14:paraId="6D3D671D" w14:textId="77777777" w:rsidR="00D257B7" w:rsidRPr="00901D39" w:rsidRDefault="000B0B09">
            <w:pPr>
              <w:autoSpaceDE w:val="0"/>
              <w:autoSpaceDN w:val="0"/>
              <w:adjustRightInd w:val="0"/>
              <w:spacing w:before="0" w:after="0"/>
              <w:rPr>
                <w:rFonts w:ascii="Times New Roman" w:hAnsi="Times New Roman"/>
                <w:sz w:val="24"/>
              </w:rPr>
            </w:pPr>
            <w:r w:rsidRPr="00901D39">
              <w:rPr>
                <w:rFonts w:ascii="Times New Roman" w:hAnsi="Times New Roman"/>
                <w:sz w:val="24"/>
              </w:rPr>
              <w:t>010</w:t>
            </w:r>
          </w:p>
        </w:tc>
        <w:tc>
          <w:tcPr>
            <w:tcW w:w="7875" w:type="dxa"/>
          </w:tcPr>
          <w:p w14:paraId="67A9BBDE" w14:textId="77777777" w:rsidR="00D257B7" w:rsidRPr="00901D39" w:rsidRDefault="000B0B09">
            <w:pPr>
              <w:autoSpaceDE w:val="0"/>
              <w:autoSpaceDN w:val="0"/>
              <w:adjustRightInd w:val="0"/>
              <w:spacing w:before="0" w:after="0"/>
              <w:rPr>
                <w:rFonts w:ascii="Times New Roman" w:hAnsi="Times New Roman"/>
                <w:b/>
                <w:bCs/>
                <w:sz w:val="24"/>
                <w:u w:val="single"/>
              </w:rPr>
            </w:pPr>
            <w:r w:rsidRPr="00901D39">
              <w:rPr>
                <w:rFonts w:ascii="Times New Roman" w:hAnsi="Times New Roman"/>
                <w:b/>
                <w:bCs/>
                <w:sz w:val="24"/>
                <w:u w:val="single"/>
              </w:rPr>
              <w:t>KOPĒJĀS PREČU POZĪCIJAS</w:t>
            </w:r>
          </w:p>
          <w:p w14:paraId="7599290F" w14:textId="77777777" w:rsidR="00D257B7" w:rsidRPr="00901D39" w:rsidRDefault="00D257B7">
            <w:pPr>
              <w:autoSpaceDE w:val="0"/>
              <w:autoSpaceDN w:val="0"/>
              <w:adjustRightInd w:val="0"/>
              <w:spacing w:before="0" w:after="0"/>
              <w:rPr>
                <w:rFonts w:ascii="Times New Roman" w:hAnsi="Times New Roman"/>
                <w:sz w:val="24"/>
              </w:rPr>
            </w:pPr>
          </w:p>
          <w:p w14:paraId="0FC9167E" w14:textId="61FEB305" w:rsidR="00D257B7" w:rsidRPr="00901D39" w:rsidRDefault="000B0B09">
            <w:pPr>
              <w:autoSpaceDE w:val="0"/>
              <w:autoSpaceDN w:val="0"/>
              <w:adjustRightInd w:val="0"/>
              <w:spacing w:before="0"/>
              <w:rPr>
                <w:rFonts w:ascii="Times New Roman" w:hAnsi="Times New Roman"/>
                <w:sz w:val="24"/>
              </w:rPr>
            </w:pPr>
            <w:r w:rsidRPr="00901D39">
              <w:rPr>
                <w:rFonts w:ascii="Times New Roman" w:hAnsi="Times New Roman"/>
                <w:sz w:val="24"/>
              </w:rPr>
              <w:t xml:space="preserve">Preču pozīcijas un to attiecīgās pašu kapitāla prasības tirgus riskam, kas aprēķinātas saskaņā ar KPR 92. panta 3. punkta c) apakšpunkta iii) punktu un KPR Trešās daļas IV sadaļas 4. nodaļu </w:t>
            </w:r>
          </w:p>
        </w:tc>
      </w:tr>
      <w:tr w:rsidR="00D257B7" w:rsidRPr="00901D39" w14:paraId="5922DE26" w14:textId="77777777" w:rsidTr="00672D2A">
        <w:tc>
          <w:tcPr>
            <w:tcW w:w="987" w:type="dxa"/>
          </w:tcPr>
          <w:p w14:paraId="6C743166" w14:textId="77777777" w:rsidR="00D257B7" w:rsidRPr="00901D39" w:rsidRDefault="000B0B09">
            <w:pPr>
              <w:autoSpaceDE w:val="0"/>
              <w:autoSpaceDN w:val="0"/>
              <w:adjustRightInd w:val="0"/>
              <w:spacing w:before="0" w:after="0"/>
              <w:rPr>
                <w:rFonts w:ascii="Times New Roman" w:hAnsi="Times New Roman"/>
                <w:sz w:val="24"/>
              </w:rPr>
            </w:pPr>
            <w:r w:rsidRPr="00901D39">
              <w:rPr>
                <w:rFonts w:ascii="Times New Roman" w:hAnsi="Times New Roman"/>
                <w:sz w:val="24"/>
              </w:rPr>
              <w:t>020-060</w:t>
            </w:r>
          </w:p>
        </w:tc>
        <w:tc>
          <w:tcPr>
            <w:tcW w:w="7875" w:type="dxa"/>
          </w:tcPr>
          <w:p w14:paraId="40980852" w14:textId="77777777" w:rsidR="00D257B7" w:rsidRPr="00901D39" w:rsidRDefault="000B0B09">
            <w:pPr>
              <w:autoSpaceDE w:val="0"/>
              <w:autoSpaceDN w:val="0"/>
              <w:adjustRightInd w:val="0"/>
              <w:spacing w:before="0" w:after="0"/>
              <w:rPr>
                <w:rFonts w:ascii="Times New Roman" w:hAnsi="Times New Roman"/>
                <w:b/>
                <w:bCs/>
                <w:sz w:val="24"/>
                <w:u w:val="single"/>
              </w:rPr>
            </w:pPr>
            <w:r w:rsidRPr="00901D39">
              <w:rPr>
                <w:rFonts w:ascii="Times New Roman" w:hAnsi="Times New Roman"/>
                <w:b/>
                <w:bCs/>
                <w:sz w:val="24"/>
                <w:u w:val="single"/>
              </w:rPr>
              <w:t>POZĪCIJAS PĒC PRECES KATEGORIJAS</w:t>
            </w:r>
          </w:p>
          <w:p w14:paraId="23840BC8" w14:textId="77777777" w:rsidR="00D257B7" w:rsidRPr="00901D39" w:rsidRDefault="00D257B7">
            <w:pPr>
              <w:autoSpaceDE w:val="0"/>
              <w:autoSpaceDN w:val="0"/>
              <w:adjustRightInd w:val="0"/>
              <w:spacing w:before="0" w:after="0"/>
              <w:rPr>
                <w:rFonts w:ascii="Times New Roman" w:hAnsi="Times New Roman"/>
                <w:sz w:val="24"/>
              </w:rPr>
            </w:pPr>
          </w:p>
          <w:p w14:paraId="1BC4B0E7" w14:textId="7D60EE04" w:rsidR="00D257B7" w:rsidRPr="00901D39" w:rsidRDefault="000B0B09">
            <w:pPr>
              <w:autoSpaceDE w:val="0"/>
              <w:autoSpaceDN w:val="0"/>
              <w:adjustRightInd w:val="0"/>
              <w:spacing w:before="0" w:after="0"/>
              <w:rPr>
                <w:rFonts w:ascii="Times New Roman" w:hAnsi="Times New Roman"/>
                <w:sz w:val="24"/>
              </w:rPr>
            </w:pPr>
            <w:r w:rsidRPr="00901D39">
              <w:rPr>
                <w:rFonts w:ascii="Times New Roman" w:hAnsi="Times New Roman"/>
                <w:sz w:val="24"/>
              </w:rPr>
              <w:t>Pārskatu sniegšanas nolūkā preces ir sagrupētas četrās preču grupās, kas minētās KPR 361. panta 2. tabulā.</w:t>
            </w:r>
          </w:p>
          <w:p w14:paraId="63C35F10" w14:textId="77777777" w:rsidR="00D257B7" w:rsidRPr="00901D39" w:rsidRDefault="000B0B09">
            <w:pPr>
              <w:autoSpaceDE w:val="0"/>
              <w:autoSpaceDN w:val="0"/>
              <w:adjustRightInd w:val="0"/>
              <w:spacing w:before="0" w:after="0"/>
              <w:rPr>
                <w:rFonts w:ascii="Times New Roman" w:hAnsi="Times New Roman"/>
                <w:sz w:val="24"/>
              </w:rPr>
            </w:pPr>
            <w:r w:rsidRPr="00901D39">
              <w:rPr>
                <w:rFonts w:ascii="Times New Roman" w:hAnsi="Times New Roman"/>
                <w:sz w:val="24"/>
              </w:rPr>
              <w:t xml:space="preserve"> </w:t>
            </w:r>
          </w:p>
        </w:tc>
      </w:tr>
      <w:tr w:rsidR="00D257B7" w:rsidRPr="00901D39" w14:paraId="45E2333D" w14:textId="77777777" w:rsidTr="00672D2A">
        <w:tc>
          <w:tcPr>
            <w:tcW w:w="987" w:type="dxa"/>
          </w:tcPr>
          <w:p w14:paraId="29B142E1" w14:textId="77777777" w:rsidR="00D257B7" w:rsidRPr="00901D39" w:rsidRDefault="000B0B09">
            <w:pPr>
              <w:autoSpaceDE w:val="0"/>
              <w:autoSpaceDN w:val="0"/>
              <w:adjustRightInd w:val="0"/>
              <w:spacing w:before="0" w:after="0"/>
              <w:rPr>
                <w:rFonts w:ascii="Times New Roman" w:hAnsi="Times New Roman"/>
                <w:sz w:val="24"/>
              </w:rPr>
            </w:pPr>
            <w:r w:rsidRPr="00901D39">
              <w:rPr>
                <w:rFonts w:ascii="Times New Roman" w:hAnsi="Times New Roman"/>
                <w:sz w:val="24"/>
              </w:rPr>
              <w:t>070</w:t>
            </w:r>
          </w:p>
        </w:tc>
        <w:tc>
          <w:tcPr>
            <w:tcW w:w="7875" w:type="dxa"/>
          </w:tcPr>
          <w:p w14:paraId="105F7ADF" w14:textId="77777777" w:rsidR="00D257B7" w:rsidRPr="00901D39" w:rsidRDefault="000B0B09">
            <w:pPr>
              <w:autoSpaceDE w:val="0"/>
              <w:autoSpaceDN w:val="0"/>
              <w:adjustRightInd w:val="0"/>
              <w:spacing w:before="0" w:after="0"/>
              <w:rPr>
                <w:rFonts w:ascii="Times New Roman" w:hAnsi="Times New Roman"/>
                <w:b/>
                <w:bCs/>
                <w:sz w:val="24"/>
                <w:u w:val="single"/>
              </w:rPr>
            </w:pPr>
            <w:r w:rsidRPr="00901D39">
              <w:rPr>
                <w:rFonts w:ascii="Times New Roman" w:hAnsi="Times New Roman"/>
                <w:b/>
                <w:bCs/>
                <w:sz w:val="24"/>
                <w:u w:val="single"/>
              </w:rPr>
              <w:t>TERMIŅU SADALĪJUMA PIEEJA</w:t>
            </w:r>
          </w:p>
          <w:p w14:paraId="39F97B47" w14:textId="77777777" w:rsidR="00D257B7" w:rsidRPr="00901D39" w:rsidRDefault="00D257B7">
            <w:pPr>
              <w:autoSpaceDE w:val="0"/>
              <w:autoSpaceDN w:val="0"/>
              <w:adjustRightInd w:val="0"/>
              <w:spacing w:before="0" w:after="0"/>
              <w:rPr>
                <w:rFonts w:ascii="Times New Roman" w:hAnsi="Times New Roman"/>
                <w:sz w:val="24"/>
              </w:rPr>
            </w:pPr>
          </w:p>
          <w:p w14:paraId="32FB2A76" w14:textId="101873EC" w:rsidR="00D257B7" w:rsidRPr="00901D39" w:rsidRDefault="000B0B09">
            <w:pPr>
              <w:autoSpaceDE w:val="0"/>
              <w:autoSpaceDN w:val="0"/>
              <w:adjustRightInd w:val="0"/>
              <w:spacing w:before="0" w:after="0"/>
              <w:rPr>
                <w:rFonts w:ascii="Times New Roman" w:hAnsi="Times New Roman"/>
                <w:sz w:val="24"/>
              </w:rPr>
            </w:pPr>
            <w:r w:rsidRPr="00901D39">
              <w:rPr>
                <w:rFonts w:ascii="Times New Roman" w:hAnsi="Times New Roman"/>
                <w:sz w:val="24"/>
              </w:rPr>
              <w:t>Preču pozīcijas, kam piemēro KPR 359. pantā minēto termiņu sadalījuma pieeju.</w:t>
            </w:r>
          </w:p>
          <w:p w14:paraId="6898B846" w14:textId="77777777" w:rsidR="00D257B7" w:rsidRPr="00901D39" w:rsidRDefault="00D257B7">
            <w:pPr>
              <w:autoSpaceDE w:val="0"/>
              <w:autoSpaceDN w:val="0"/>
              <w:adjustRightInd w:val="0"/>
              <w:spacing w:before="0" w:after="0"/>
              <w:rPr>
                <w:rFonts w:ascii="Times New Roman" w:hAnsi="Times New Roman"/>
                <w:b/>
                <w:bCs/>
                <w:sz w:val="24"/>
                <w:u w:val="single"/>
              </w:rPr>
            </w:pPr>
          </w:p>
        </w:tc>
      </w:tr>
      <w:tr w:rsidR="00D257B7" w:rsidRPr="00901D39" w14:paraId="4B767E2B" w14:textId="77777777" w:rsidTr="00672D2A">
        <w:tc>
          <w:tcPr>
            <w:tcW w:w="987" w:type="dxa"/>
          </w:tcPr>
          <w:p w14:paraId="11D494E3" w14:textId="77777777" w:rsidR="00D257B7" w:rsidRPr="00901D39" w:rsidRDefault="000B0B09">
            <w:pPr>
              <w:autoSpaceDE w:val="0"/>
              <w:autoSpaceDN w:val="0"/>
              <w:adjustRightInd w:val="0"/>
              <w:spacing w:before="0" w:after="0"/>
              <w:rPr>
                <w:rFonts w:ascii="Times New Roman" w:hAnsi="Times New Roman"/>
                <w:sz w:val="24"/>
              </w:rPr>
            </w:pPr>
            <w:r w:rsidRPr="00901D39">
              <w:rPr>
                <w:rFonts w:ascii="Times New Roman" w:hAnsi="Times New Roman"/>
                <w:sz w:val="24"/>
              </w:rPr>
              <w:t>080</w:t>
            </w:r>
          </w:p>
        </w:tc>
        <w:tc>
          <w:tcPr>
            <w:tcW w:w="7875" w:type="dxa"/>
          </w:tcPr>
          <w:p w14:paraId="23608742" w14:textId="77777777" w:rsidR="00D257B7" w:rsidRPr="00901D39" w:rsidRDefault="000B0B09">
            <w:pPr>
              <w:autoSpaceDE w:val="0"/>
              <w:autoSpaceDN w:val="0"/>
              <w:adjustRightInd w:val="0"/>
              <w:spacing w:before="0" w:after="0"/>
              <w:rPr>
                <w:rFonts w:ascii="Times New Roman" w:hAnsi="Times New Roman"/>
                <w:b/>
                <w:bCs/>
                <w:sz w:val="24"/>
                <w:u w:val="single"/>
              </w:rPr>
            </w:pPr>
            <w:r w:rsidRPr="00901D39">
              <w:rPr>
                <w:rFonts w:ascii="Times New Roman" w:hAnsi="Times New Roman"/>
                <w:b/>
                <w:bCs/>
                <w:sz w:val="24"/>
                <w:u w:val="single"/>
              </w:rPr>
              <w:t>PAPLAŠINĀTĀ TERMIŅU SADALĪJUMA PIEEJA</w:t>
            </w:r>
          </w:p>
          <w:p w14:paraId="4931AAB2" w14:textId="77777777" w:rsidR="00D257B7" w:rsidRPr="00901D39" w:rsidRDefault="00D257B7">
            <w:pPr>
              <w:autoSpaceDE w:val="0"/>
              <w:autoSpaceDN w:val="0"/>
              <w:adjustRightInd w:val="0"/>
              <w:spacing w:before="0" w:after="0"/>
              <w:rPr>
                <w:rFonts w:ascii="Times New Roman" w:hAnsi="Times New Roman"/>
                <w:sz w:val="24"/>
              </w:rPr>
            </w:pPr>
          </w:p>
          <w:p w14:paraId="116E3F97" w14:textId="56807C94" w:rsidR="00D257B7" w:rsidRPr="00901D39" w:rsidRDefault="000B0B09">
            <w:pPr>
              <w:autoSpaceDE w:val="0"/>
              <w:autoSpaceDN w:val="0"/>
              <w:adjustRightInd w:val="0"/>
              <w:spacing w:before="0" w:after="0"/>
              <w:rPr>
                <w:rFonts w:ascii="Times New Roman" w:hAnsi="Times New Roman"/>
                <w:sz w:val="24"/>
              </w:rPr>
            </w:pPr>
            <w:r w:rsidRPr="00901D39">
              <w:rPr>
                <w:rFonts w:ascii="Times New Roman" w:hAnsi="Times New Roman"/>
                <w:sz w:val="24"/>
              </w:rPr>
              <w:t>Preču pozīcijas, kam piemēro KPR 361. pantā minēto paplašināto termiņu sadalījuma pieeju.</w:t>
            </w:r>
          </w:p>
          <w:p w14:paraId="4D8A3DED" w14:textId="77777777" w:rsidR="00D257B7" w:rsidRPr="00901D39" w:rsidRDefault="00D257B7">
            <w:pPr>
              <w:autoSpaceDE w:val="0"/>
              <w:autoSpaceDN w:val="0"/>
              <w:adjustRightInd w:val="0"/>
              <w:spacing w:before="0" w:after="0"/>
              <w:rPr>
                <w:rFonts w:ascii="Times New Roman" w:hAnsi="Times New Roman"/>
                <w:b/>
                <w:bCs/>
                <w:sz w:val="24"/>
                <w:u w:val="single"/>
              </w:rPr>
            </w:pPr>
          </w:p>
        </w:tc>
      </w:tr>
      <w:tr w:rsidR="00D257B7" w:rsidRPr="00901D39" w14:paraId="723D639C" w14:textId="77777777" w:rsidTr="00672D2A">
        <w:tc>
          <w:tcPr>
            <w:tcW w:w="987" w:type="dxa"/>
          </w:tcPr>
          <w:p w14:paraId="1BD325FE" w14:textId="77777777" w:rsidR="00D257B7" w:rsidRPr="00901D39" w:rsidRDefault="000B0B09">
            <w:pPr>
              <w:autoSpaceDE w:val="0"/>
              <w:autoSpaceDN w:val="0"/>
              <w:adjustRightInd w:val="0"/>
              <w:spacing w:before="0" w:after="0"/>
              <w:rPr>
                <w:rFonts w:ascii="Times New Roman" w:hAnsi="Times New Roman"/>
                <w:sz w:val="24"/>
              </w:rPr>
            </w:pPr>
            <w:r w:rsidRPr="00901D39">
              <w:rPr>
                <w:rFonts w:ascii="Times New Roman" w:hAnsi="Times New Roman"/>
                <w:sz w:val="24"/>
              </w:rPr>
              <w:t>090</w:t>
            </w:r>
          </w:p>
        </w:tc>
        <w:tc>
          <w:tcPr>
            <w:tcW w:w="7875" w:type="dxa"/>
          </w:tcPr>
          <w:p w14:paraId="0E654A1B" w14:textId="77777777" w:rsidR="00D257B7" w:rsidRPr="00901D39" w:rsidRDefault="000B0B09">
            <w:pPr>
              <w:autoSpaceDE w:val="0"/>
              <w:autoSpaceDN w:val="0"/>
              <w:adjustRightInd w:val="0"/>
              <w:spacing w:before="0" w:after="0"/>
              <w:rPr>
                <w:rFonts w:ascii="Times New Roman" w:hAnsi="Times New Roman"/>
                <w:b/>
                <w:bCs/>
                <w:sz w:val="24"/>
                <w:u w:val="single"/>
              </w:rPr>
            </w:pPr>
            <w:r w:rsidRPr="00901D39">
              <w:rPr>
                <w:rFonts w:ascii="Times New Roman" w:hAnsi="Times New Roman"/>
                <w:b/>
                <w:bCs/>
                <w:sz w:val="24"/>
                <w:u w:val="single"/>
              </w:rPr>
              <w:t>VIENKĀRŠOTĀ PIEEJA</w:t>
            </w:r>
          </w:p>
          <w:p w14:paraId="5ED8B690" w14:textId="77777777" w:rsidR="00D257B7" w:rsidRPr="00901D39" w:rsidRDefault="00D257B7">
            <w:pPr>
              <w:autoSpaceDE w:val="0"/>
              <w:autoSpaceDN w:val="0"/>
              <w:adjustRightInd w:val="0"/>
              <w:spacing w:before="0" w:after="0"/>
              <w:rPr>
                <w:rFonts w:ascii="Times New Roman" w:hAnsi="Times New Roman"/>
                <w:b/>
                <w:bCs/>
                <w:sz w:val="24"/>
                <w:u w:val="single"/>
              </w:rPr>
            </w:pPr>
          </w:p>
          <w:p w14:paraId="3AE09A77" w14:textId="6980F9D4" w:rsidR="00D257B7" w:rsidRPr="00901D39" w:rsidRDefault="000B0B09">
            <w:pPr>
              <w:autoSpaceDE w:val="0"/>
              <w:autoSpaceDN w:val="0"/>
              <w:adjustRightInd w:val="0"/>
              <w:spacing w:before="0" w:after="0"/>
              <w:rPr>
                <w:rFonts w:ascii="Times New Roman" w:hAnsi="Times New Roman"/>
                <w:sz w:val="24"/>
              </w:rPr>
            </w:pPr>
            <w:r w:rsidRPr="00901D39">
              <w:rPr>
                <w:rFonts w:ascii="Times New Roman" w:hAnsi="Times New Roman"/>
                <w:sz w:val="24"/>
              </w:rPr>
              <w:t xml:space="preserve">Preču pozīcijas, kam piemēro KPR 360. pantā minēto vienkāršoto pieeju. </w:t>
            </w:r>
          </w:p>
          <w:p w14:paraId="55928D23" w14:textId="77777777" w:rsidR="00D257B7" w:rsidRPr="00901D39" w:rsidRDefault="00D257B7">
            <w:pPr>
              <w:autoSpaceDE w:val="0"/>
              <w:autoSpaceDN w:val="0"/>
              <w:adjustRightInd w:val="0"/>
              <w:spacing w:before="0" w:after="0"/>
              <w:rPr>
                <w:rFonts w:ascii="Times New Roman" w:hAnsi="Times New Roman"/>
                <w:b/>
                <w:bCs/>
                <w:sz w:val="24"/>
                <w:u w:val="single"/>
              </w:rPr>
            </w:pPr>
          </w:p>
        </w:tc>
      </w:tr>
      <w:tr w:rsidR="00D257B7" w:rsidRPr="00901D39" w14:paraId="3BB179E1" w14:textId="77777777" w:rsidTr="00672D2A">
        <w:tc>
          <w:tcPr>
            <w:tcW w:w="987" w:type="dxa"/>
          </w:tcPr>
          <w:p w14:paraId="38234717" w14:textId="77777777" w:rsidR="00D257B7" w:rsidRPr="00901D39" w:rsidRDefault="000B0B09">
            <w:pPr>
              <w:autoSpaceDE w:val="0"/>
              <w:autoSpaceDN w:val="0"/>
              <w:adjustRightInd w:val="0"/>
              <w:spacing w:before="0" w:after="0"/>
              <w:rPr>
                <w:rFonts w:ascii="Times New Roman" w:hAnsi="Times New Roman"/>
                <w:sz w:val="24"/>
              </w:rPr>
            </w:pPr>
            <w:r w:rsidRPr="00901D39">
              <w:rPr>
                <w:rFonts w:ascii="Times New Roman" w:hAnsi="Times New Roman"/>
                <w:sz w:val="24"/>
              </w:rPr>
              <w:t>100-140</w:t>
            </w:r>
          </w:p>
        </w:tc>
        <w:tc>
          <w:tcPr>
            <w:tcW w:w="7875" w:type="dxa"/>
          </w:tcPr>
          <w:p w14:paraId="3C6B1B17" w14:textId="77777777" w:rsidR="00D257B7" w:rsidRPr="00901D39" w:rsidRDefault="000B0B09">
            <w:pPr>
              <w:autoSpaceDE w:val="0"/>
              <w:autoSpaceDN w:val="0"/>
              <w:adjustRightInd w:val="0"/>
              <w:spacing w:before="0" w:after="0"/>
              <w:rPr>
                <w:rFonts w:ascii="Times New Roman" w:hAnsi="Times New Roman"/>
                <w:b/>
                <w:bCs/>
                <w:sz w:val="24"/>
                <w:u w:val="single"/>
              </w:rPr>
            </w:pPr>
            <w:r w:rsidRPr="00901D39">
              <w:rPr>
                <w:rStyle w:val="InstructionsTabelleberschrift"/>
                <w:rFonts w:ascii="Times New Roman" w:hAnsi="Times New Roman"/>
                <w:sz w:val="24"/>
              </w:rPr>
              <w:t>PAPILDU PRASĪBAS ATTIECĪBĀ UZ IESPĒJAS LĪGUMIEM (RISKI, KAS NAV DELTA RISKI)</w:t>
            </w:r>
          </w:p>
          <w:p w14:paraId="04A52F73" w14:textId="0D4A667C" w:rsidR="00D257B7" w:rsidRPr="00901D39" w:rsidRDefault="000B0B09">
            <w:pPr>
              <w:autoSpaceDE w:val="0"/>
              <w:autoSpaceDN w:val="0"/>
              <w:adjustRightInd w:val="0"/>
              <w:rPr>
                <w:rFonts w:ascii="Times New Roman" w:hAnsi="Times New Roman"/>
                <w:sz w:val="24"/>
              </w:rPr>
            </w:pPr>
            <w:r w:rsidRPr="00901D39">
              <w:rPr>
                <w:rFonts w:ascii="Times New Roman" w:hAnsi="Times New Roman"/>
                <w:sz w:val="24"/>
              </w:rPr>
              <w:t xml:space="preserve">KPR 358. panta 4. punkts </w:t>
            </w:r>
          </w:p>
          <w:p w14:paraId="0A912753" w14:textId="7A4A6BCD" w:rsidR="00D257B7" w:rsidRPr="00901D39" w:rsidRDefault="000B0B09">
            <w:pPr>
              <w:autoSpaceDE w:val="0"/>
              <w:autoSpaceDN w:val="0"/>
              <w:adjustRightInd w:val="0"/>
              <w:spacing w:before="0" w:after="0"/>
              <w:rPr>
                <w:rFonts w:ascii="Times New Roman" w:hAnsi="Times New Roman"/>
                <w:sz w:val="24"/>
              </w:rPr>
            </w:pPr>
            <w:r w:rsidRPr="00901D39">
              <w:rPr>
                <w:rFonts w:ascii="Times New Roman" w:hAnsi="Times New Roman"/>
                <w:sz w:val="24"/>
              </w:rPr>
              <w:t>Papildu prasības attiecībā uz iespējas līgumiem, kas saistīti ar riskiem, kuri nav delta riski, uzrāda saskaņā ar šim aprēķinam izmantotajām metodēm.</w:t>
            </w:r>
          </w:p>
          <w:p w14:paraId="7D9E445C" w14:textId="77777777" w:rsidR="00D257B7" w:rsidRPr="00901D39" w:rsidRDefault="00D257B7">
            <w:pPr>
              <w:autoSpaceDE w:val="0"/>
              <w:autoSpaceDN w:val="0"/>
              <w:adjustRightInd w:val="0"/>
              <w:spacing w:before="0" w:after="0"/>
              <w:rPr>
                <w:rFonts w:ascii="Times New Roman" w:hAnsi="Times New Roman"/>
                <w:sz w:val="24"/>
              </w:rPr>
            </w:pPr>
          </w:p>
        </w:tc>
      </w:tr>
    </w:tbl>
    <w:p w14:paraId="229D7B57" w14:textId="77777777" w:rsidR="00D257B7" w:rsidRDefault="00D257B7">
      <w:pPr>
        <w:rPr>
          <w:rFonts w:ascii="Times New Roman" w:hAnsi="Times New Roman"/>
          <w:sz w:val="24"/>
        </w:rPr>
      </w:pPr>
    </w:p>
    <w:p w14:paraId="0E9180D7" w14:textId="77777777" w:rsidR="00D257B7" w:rsidRPr="00901D39" w:rsidRDefault="00125707">
      <w:pPr>
        <w:pStyle w:val="Instructionsberschrift2"/>
        <w:numPr>
          <w:ilvl w:val="0"/>
          <w:numId w:val="0"/>
        </w:numPr>
        <w:ind w:left="357" w:hanging="357"/>
        <w:rPr>
          <w:rFonts w:ascii="Times New Roman" w:hAnsi="Times New Roman"/>
          <w:sz w:val="24"/>
        </w:rPr>
      </w:pPr>
      <w:bookmarkStart w:id="102" w:name="_Toc30678376"/>
      <w:r w:rsidRPr="00901D39">
        <w:rPr>
          <w:rFonts w:ascii="Times New Roman" w:hAnsi="Times New Roman"/>
          <w:sz w:val="24"/>
          <w:u w:val="none"/>
        </w:rPr>
        <w:t>5.7.</w:t>
      </w:r>
      <w:r w:rsidRPr="00901D39">
        <w:rPr>
          <w:rFonts w:ascii="Times New Roman" w:hAnsi="Times New Roman"/>
          <w:sz w:val="24"/>
          <w:u w:val="none"/>
        </w:rPr>
        <w:tab/>
      </w:r>
      <w:r w:rsidRPr="00901D39">
        <w:rPr>
          <w:rFonts w:ascii="Times New Roman" w:hAnsi="Times New Roman"/>
          <w:sz w:val="24"/>
        </w:rPr>
        <w:t>C 24.00 — Tirgus riska iekšējais modelis (</w:t>
      </w:r>
      <w:r w:rsidRPr="00901D39">
        <w:rPr>
          <w:rFonts w:ascii="Times New Roman" w:hAnsi="Times New Roman"/>
          <w:i/>
          <w:sz w:val="24"/>
        </w:rPr>
        <w:t>MKR IM</w:t>
      </w:r>
      <w:r w:rsidRPr="00901D39">
        <w:rPr>
          <w:rFonts w:ascii="Times New Roman" w:hAnsi="Times New Roman"/>
          <w:sz w:val="24"/>
        </w:rPr>
        <w:t>)</w:t>
      </w:r>
      <w:bookmarkEnd w:id="102"/>
    </w:p>
    <w:p w14:paraId="7F086F79" w14:textId="77777777" w:rsidR="00D257B7" w:rsidRPr="00901D39" w:rsidRDefault="00125707">
      <w:pPr>
        <w:pStyle w:val="Instructionsberschrift2"/>
        <w:numPr>
          <w:ilvl w:val="0"/>
          <w:numId w:val="0"/>
        </w:numPr>
        <w:ind w:left="357" w:hanging="357"/>
        <w:rPr>
          <w:rFonts w:ascii="Times New Roman" w:hAnsi="Times New Roman" w:cs="Times New Roman"/>
          <w:sz w:val="24"/>
        </w:rPr>
      </w:pPr>
      <w:bookmarkStart w:id="103" w:name="_Toc30678377"/>
      <w:r w:rsidRPr="00901D39">
        <w:rPr>
          <w:rFonts w:ascii="Times New Roman" w:hAnsi="Times New Roman"/>
          <w:sz w:val="24"/>
          <w:u w:val="none"/>
        </w:rPr>
        <w:t>5.7.1.</w:t>
      </w:r>
      <w:r w:rsidRPr="00901D39">
        <w:rPr>
          <w:rFonts w:ascii="Times New Roman" w:hAnsi="Times New Roman"/>
          <w:sz w:val="24"/>
          <w:u w:val="none"/>
        </w:rPr>
        <w:tab/>
      </w:r>
      <w:r w:rsidRPr="00901D39">
        <w:rPr>
          <w:rFonts w:ascii="Times New Roman" w:hAnsi="Times New Roman"/>
          <w:sz w:val="24"/>
        </w:rPr>
        <w:t>Vispārīgas piezīmes</w:t>
      </w:r>
      <w:bookmarkEnd w:id="103"/>
    </w:p>
    <w:p w14:paraId="01A97E14" w14:textId="0E5A558C" w:rsidR="00D257B7" w:rsidRPr="00901D39" w:rsidRDefault="00125707">
      <w:pPr>
        <w:pStyle w:val="InstructionsText2"/>
        <w:numPr>
          <w:ilvl w:val="0"/>
          <w:numId w:val="0"/>
        </w:numPr>
        <w:ind w:left="993"/>
      </w:pPr>
      <w:r w:rsidRPr="00901D39">
        <w:t>153.</w:t>
      </w:r>
      <w:r w:rsidRPr="00901D39">
        <w:tab/>
        <w:t xml:space="preserve"> Šajā veidnē sniegts riskam pakļautās vērtības (</w:t>
      </w:r>
      <w:proofErr w:type="spellStart"/>
      <w:r w:rsidRPr="00901D39">
        <w:rPr>
          <w:i/>
        </w:rPr>
        <w:t>VaR</w:t>
      </w:r>
      <w:proofErr w:type="spellEnd"/>
      <w:r w:rsidRPr="00901D39">
        <w:t>) un riskam pakļautās vērtības spriedzes apstākļos (</w:t>
      </w:r>
      <w:proofErr w:type="spellStart"/>
      <w:r w:rsidRPr="00901D39">
        <w:rPr>
          <w:i/>
        </w:rPr>
        <w:t>sVaR</w:t>
      </w:r>
      <w:proofErr w:type="spellEnd"/>
      <w:r w:rsidRPr="00901D39">
        <w:t>) datu sadalījums pa dažādiem tirgus riskiem (parāda instrumentu, kapitāla vērtspapīru, ārvalstu valūtas, preču) un cita informācija, kas ir būtiska pašu kapitāla prasību aprēķināšanai.</w:t>
      </w:r>
    </w:p>
    <w:p w14:paraId="5E568853" w14:textId="20234B99" w:rsidR="00D257B7" w:rsidRPr="00901D39" w:rsidRDefault="00125707">
      <w:pPr>
        <w:pStyle w:val="InstructionsText2"/>
        <w:numPr>
          <w:ilvl w:val="0"/>
          <w:numId w:val="0"/>
        </w:numPr>
        <w:ind w:left="993"/>
      </w:pPr>
      <w:r w:rsidRPr="00901D39">
        <w:t>154.</w:t>
      </w:r>
      <w:r w:rsidRPr="00901D39">
        <w:tab/>
        <w:t xml:space="preserve"> Parasti tas, vai vispārējā un specifiskā riska datus var noteikt un uzrādīt atsevišķi vai tikai kopā, ir atkarīgs no iestāžu modeļa struktūras. Tas pats attiecas uz </w:t>
      </w:r>
      <w:proofErr w:type="spellStart"/>
      <w:r w:rsidRPr="00901D39">
        <w:rPr>
          <w:i/>
        </w:rPr>
        <w:t>VaR</w:t>
      </w:r>
      <w:proofErr w:type="spellEnd"/>
      <w:r w:rsidRPr="00901D39">
        <w:t xml:space="preserve"> / </w:t>
      </w:r>
      <w:proofErr w:type="spellStart"/>
      <w:r w:rsidRPr="00901D39">
        <w:rPr>
          <w:i/>
        </w:rPr>
        <w:t>sVaR</w:t>
      </w:r>
      <w:proofErr w:type="spellEnd"/>
      <w:r w:rsidRPr="00901D39">
        <w:t xml:space="preserve"> sadalīšanu riska kategorijās (procentu likmju risks, kapitāla vērtspapīru risks, preču risks un ārvalstu valūtas risks). Iestāde var atturēties no minēto sadalījumu uzrādīšanas, ja tā pierāda, ka pārskatu sniegšana par minētajiem datiem būtu pārmērīgi apgrūtinoša. </w:t>
      </w:r>
    </w:p>
    <w:p w14:paraId="38B8C7CC" w14:textId="77777777" w:rsidR="00D257B7" w:rsidRPr="00901D39" w:rsidRDefault="00125707">
      <w:pPr>
        <w:pStyle w:val="Instructionsberschrift2"/>
        <w:numPr>
          <w:ilvl w:val="0"/>
          <w:numId w:val="0"/>
        </w:numPr>
        <w:ind w:left="357" w:hanging="357"/>
        <w:rPr>
          <w:rFonts w:ascii="Times New Roman" w:hAnsi="Times New Roman" w:cs="Times New Roman"/>
          <w:sz w:val="24"/>
        </w:rPr>
      </w:pPr>
      <w:bookmarkStart w:id="104" w:name="_Toc30678378"/>
      <w:r w:rsidRPr="00901D39">
        <w:rPr>
          <w:rFonts w:ascii="Times New Roman" w:hAnsi="Times New Roman"/>
          <w:sz w:val="24"/>
          <w:u w:val="none"/>
        </w:rPr>
        <w:t>5.7.2.</w:t>
      </w:r>
      <w:r w:rsidRPr="00901D39">
        <w:rPr>
          <w:rFonts w:ascii="Times New Roman" w:hAnsi="Times New Roman"/>
          <w:sz w:val="24"/>
          <w:u w:val="none"/>
        </w:rPr>
        <w:tab/>
      </w:r>
      <w:r w:rsidRPr="00901D39">
        <w:rPr>
          <w:rFonts w:ascii="Times New Roman" w:hAnsi="Times New Roman"/>
          <w:sz w:val="24"/>
        </w:rPr>
        <w:t>Norādes attiecībā uz konkrētām pozīcijām</w:t>
      </w:r>
      <w:bookmarkEnd w:id="10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3"/>
        <w:gridCol w:w="7869"/>
      </w:tblGrid>
      <w:tr w:rsidR="00D257B7" w:rsidRPr="00901D39" w14:paraId="5884FDB3" w14:textId="77777777" w:rsidTr="00672D2A">
        <w:tc>
          <w:tcPr>
            <w:tcW w:w="8862" w:type="dxa"/>
            <w:gridSpan w:val="2"/>
            <w:shd w:val="clear" w:color="auto" w:fill="BFBFBF"/>
          </w:tcPr>
          <w:p w14:paraId="23D5B4C7" w14:textId="77777777" w:rsidR="00D257B7" w:rsidRPr="00901D39" w:rsidRDefault="0034786E">
            <w:pPr>
              <w:autoSpaceDE w:val="0"/>
              <w:autoSpaceDN w:val="0"/>
              <w:adjustRightInd w:val="0"/>
              <w:spacing w:before="0" w:after="0"/>
              <w:rPr>
                <w:rFonts w:ascii="Times New Roman" w:hAnsi="Times New Roman"/>
                <w:sz w:val="24"/>
              </w:rPr>
            </w:pPr>
            <w:r w:rsidRPr="00901D39">
              <w:rPr>
                <w:rFonts w:ascii="Times New Roman" w:hAnsi="Times New Roman"/>
                <w:sz w:val="24"/>
              </w:rPr>
              <w:t>Slejas</w:t>
            </w:r>
          </w:p>
        </w:tc>
      </w:tr>
      <w:tr w:rsidR="00D257B7" w:rsidRPr="00901D39" w14:paraId="55253F25" w14:textId="77777777" w:rsidTr="00672D2A">
        <w:tc>
          <w:tcPr>
            <w:tcW w:w="993" w:type="dxa"/>
          </w:tcPr>
          <w:p w14:paraId="010599D7" w14:textId="77777777" w:rsidR="00D257B7" w:rsidRPr="00901D39" w:rsidRDefault="000B0B09">
            <w:pPr>
              <w:autoSpaceDE w:val="0"/>
              <w:autoSpaceDN w:val="0"/>
              <w:adjustRightInd w:val="0"/>
              <w:spacing w:before="0" w:after="0"/>
              <w:rPr>
                <w:rFonts w:ascii="Times New Roman" w:hAnsi="Times New Roman"/>
                <w:sz w:val="24"/>
              </w:rPr>
            </w:pPr>
            <w:r w:rsidRPr="00901D39">
              <w:rPr>
                <w:rFonts w:ascii="Times New Roman" w:hAnsi="Times New Roman"/>
                <w:sz w:val="24"/>
              </w:rPr>
              <w:t>030-040</w:t>
            </w:r>
          </w:p>
        </w:tc>
        <w:tc>
          <w:tcPr>
            <w:tcW w:w="7869" w:type="dxa"/>
          </w:tcPr>
          <w:p w14:paraId="4EEB9077" w14:textId="0517FC9C" w:rsidR="00D257B7" w:rsidRPr="00901D39" w:rsidRDefault="0016282F">
            <w:pPr>
              <w:autoSpaceDE w:val="0"/>
              <w:autoSpaceDN w:val="0"/>
              <w:adjustRightInd w:val="0"/>
              <w:spacing w:before="0" w:after="0"/>
              <w:rPr>
                <w:rFonts w:ascii="Times New Roman" w:hAnsi="Times New Roman"/>
                <w:b/>
                <w:bCs/>
                <w:sz w:val="24"/>
                <w:u w:val="single"/>
              </w:rPr>
            </w:pPr>
            <w:r w:rsidRPr="00901D39">
              <w:rPr>
                <w:rFonts w:ascii="Times New Roman" w:hAnsi="Times New Roman"/>
                <w:b/>
                <w:bCs/>
                <w:sz w:val="24"/>
                <w:u w:val="single"/>
              </w:rPr>
              <w:t>Riskam pakļautā vērtība (</w:t>
            </w:r>
            <w:proofErr w:type="spellStart"/>
            <w:r w:rsidRPr="00901D39">
              <w:rPr>
                <w:rFonts w:ascii="Times New Roman" w:hAnsi="Times New Roman"/>
                <w:b/>
                <w:bCs/>
                <w:i/>
                <w:sz w:val="24"/>
                <w:u w:val="single"/>
              </w:rPr>
              <w:t>VaR</w:t>
            </w:r>
            <w:proofErr w:type="spellEnd"/>
            <w:r w:rsidRPr="00901D39">
              <w:rPr>
                <w:rFonts w:ascii="Times New Roman" w:hAnsi="Times New Roman"/>
                <w:b/>
                <w:bCs/>
                <w:sz w:val="24"/>
                <w:u w:val="single"/>
              </w:rPr>
              <w:t>)</w:t>
            </w:r>
          </w:p>
          <w:p w14:paraId="3E120A63" w14:textId="5FA0B125" w:rsidR="00D257B7" w:rsidRPr="00901D39" w:rsidRDefault="0016282F">
            <w:pPr>
              <w:autoSpaceDE w:val="0"/>
              <w:autoSpaceDN w:val="0"/>
              <w:adjustRightInd w:val="0"/>
              <w:rPr>
                <w:rFonts w:ascii="Times New Roman" w:hAnsi="Times New Roman"/>
                <w:b/>
                <w:bCs/>
                <w:sz w:val="24"/>
                <w:u w:val="single"/>
              </w:rPr>
            </w:pPr>
            <w:proofErr w:type="spellStart"/>
            <w:r w:rsidRPr="00901D39">
              <w:rPr>
                <w:rFonts w:ascii="Times New Roman" w:hAnsi="Times New Roman"/>
                <w:i/>
                <w:sz w:val="24"/>
              </w:rPr>
              <w:t>VaR</w:t>
            </w:r>
            <w:proofErr w:type="spellEnd"/>
            <w:r w:rsidRPr="00901D39">
              <w:rPr>
                <w:rFonts w:ascii="Times New Roman" w:hAnsi="Times New Roman"/>
                <w:sz w:val="24"/>
              </w:rPr>
              <w:t xml:space="preserve"> ir maksimālie iespējamie zaudējumi, kurus ar noteiktu varbūtību konkrētā laika periodā radītu cenu izmaiņas.</w:t>
            </w:r>
          </w:p>
        </w:tc>
      </w:tr>
      <w:tr w:rsidR="00D257B7" w:rsidRPr="00901D39" w14:paraId="3FC67EE7" w14:textId="77777777" w:rsidTr="00672D2A">
        <w:tc>
          <w:tcPr>
            <w:tcW w:w="993" w:type="dxa"/>
          </w:tcPr>
          <w:p w14:paraId="10F45DB7" w14:textId="77777777" w:rsidR="00D257B7" w:rsidRPr="00901D39" w:rsidRDefault="000B0B09">
            <w:pPr>
              <w:autoSpaceDE w:val="0"/>
              <w:autoSpaceDN w:val="0"/>
              <w:adjustRightInd w:val="0"/>
              <w:spacing w:before="0" w:after="0"/>
              <w:rPr>
                <w:rFonts w:ascii="Times New Roman" w:hAnsi="Times New Roman"/>
                <w:sz w:val="24"/>
              </w:rPr>
            </w:pPr>
            <w:r w:rsidRPr="00901D39">
              <w:rPr>
                <w:rFonts w:ascii="Times New Roman" w:hAnsi="Times New Roman"/>
                <w:sz w:val="24"/>
              </w:rPr>
              <w:t>030</w:t>
            </w:r>
          </w:p>
        </w:tc>
        <w:tc>
          <w:tcPr>
            <w:tcW w:w="7869" w:type="dxa"/>
          </w:tcPr>
          <w:p w14:paraId="09BBDED8" w14:textId="77777777" w:rsidR="00D257B7" w:rsidRPr="00901D39" w:rsidRDefault="000B0B09">
            <w:pPr>
              <w:autoSpaceDE w:val="0"/>
              <w:autoSpaceDN w:val="0"/>
              <w:adjustRightInd w:val="0"/>
              <w:spacing w:before="0" w:after="0"/>
              <w:rPr>
                <w:rFonts w:ascii="Times New Roman" w:hAnsi="Times New Roman"/>
                <w:b/>
                <w:bCs/>
                <w:sz w:val="24"/>
                <w:u w:val="single"/>
              </w:rPr>
            </w:pPr>
            <w:r w:rsidRPr="00901D39">
              <w:rPr>
                <w:rFonts w:ascii="Times New Roman" w:hAnsi="Times New Roman"/>
                <w:b/>
                <w:bCs/>
                <w:sz w:val="24"/>
                <w:u w:val="single"/>
              </w:rPr>
              <w:t>Reizināšanas koeficients (</w:t>
            </w:r>
            <w:r w:rsidRPr="00901D39">
              <w:rPr>
                <w:rFonts w:ascii="Times New Roman" w:hAnsi="Times New Roman"/>
                <w:b/>
                <w:bCs/>
                <w:i/>
                <w:sz w:val="24"/>
                <w:u w:val="single"/>
              </w:rPr>
              <w:t>mc</w:t>
            </w:r>
            <w:r w:rsidRPr="00901D39">
              <w:rPr>
                <w:rFonts w:ascii="Times New Roman" w:hAnsi="Times New Roman"/>
                <w:b/>
                <w:bCs/>
                <w:sz w:val="24"/>
                <w:u w:val="single"/>
              </w:rPr>
              <w:t xml:space="preserve">) x iepriekšējo 60 darba dienu </w:t>
            </w:r>
            <w:proofErr w:type="spellStart"/>
            <w:r w:rsidRPr="00901D39">
              <w:rPr>
                <w:rFonts w:ascii="Times New Roman" w:hAnsi="Times New Roman"/>
                <w:b/>
                <w:bCs/>
                <w:i/>
                <w:sz w:val="24"/>
                <w:u w:val="single"/>
              </w:rPr>
              <w:t>VaR</w:t>
            </w:r>
            <w:proofErr w:type="spellEnd"/>
            <w:r w:rsidRPr="00901D39">
              <w:rPr>
                <w:rFonts w:ascii="Times New Roman" w:hAnsi="Times New Roman"/>
                <w:b/>
                <w:bCs/>
                <w:sz w:val="24"/>
                <w:u w:val="single"/>
              </w:rPr>
              <w:t xml:space="preserve"> vidējais rādītājs (</w:t>
            </w:r>
            <w:proofErr w:type="spellStart"/>
            <w:r w:rsidRPr="00901D39">
              <w:rPr>
                <w:rFonts w:ascii="Times New Roman" w:hAnsi="Times New Roman"/>
                <w:b/>
                <w:bCs/>
                <w:i/>
                <w:sz w:val="24"/>
                <w:u w:val="single"/>
              </w:rPr>
              <w:t>VaRavg</w:t>
            </w:r>
            <w:proofErr w:type="spellEnd"/>
            <w:r w:rsidRPr="00901D39">
              <w:rPr>
                <w:rFonts w:ascii="Times New Roman" w:hAnsi="Times New Roman"/>
                <w:b/>
                <w:bCs/>
                <w:sz w:val="24"/>
                <w:u w:val="single"/>
              </w:rPr>
              <w:t>)</w:t>
            </w:r>
          </w:p>
          <w:p w14:paraId="0760C223" w14:textId="77777777" w:rsidR="00D257B7" w:rsidRPr="00901D39" w:rsidRDefault="00D257B7">
            <w:pPr>
              <w:autoSpaceDE w:val="0"/>
              <w:autoSpaceDN w:val="0"/>
              <w:adjustRightInd w:val="0"/>
              <w:spacing w:before="0" w:after="0"/>
              <w:rPr>
                <w:rFonts w:ascii="Times New Roman" w:hAnsi="Times New Roman"/>
                <w:b/>
                <w:bCs/>
                <w:sz w:val="24"/>
                <w:u w:val="single"/>
              </w:rPr>
            </w:pPr>
          </w:p>
          <w:p w14:paraId="26047F00" w14:textId="00BEAB64" w:rsidR="00D257B7" w:rsidRPr="00901D39" w:rsidRDefault="00705025">
            <w:pPr>
              <w:autoSpaceDE w:val="0"/>
              <w:autoSpaceDN w:val="0"/>
              <w:adjustRightInd w:val="0"/>
              <w:spacing w:before="0" w:after="0"/>
              <w:rPr>
                <w:rFonts w:ascii="Times New Roman" w:hAnsi="Times New Roman"/>
                <w:sz w:val="24"/>
              </w:rPr>
            </w:pPr>
            <w:r w:rsidRPr="00901D39">
              <w:rPr>
                <w:rFonts w:ascii="Times New Roman" w:hAnsi="Times New Roman"/>
                <w:sz w:val="24"/>
              </w:rPr>
              <w:t xml:space="preserve">KPR 364. panta 1. punkta a) apakšpunkta ii) punkts un 365. panta 1. punkts </w:t>
            </w:r>
          </w:p>
          <w:p w14:paraId="1588E504" w14:textId="77777777" w:rsidR="00D257B7" w:rsidRPr="00901D39" w:rsidRDefault="00D257B7">
            <w:pPr>
              <w:autoSpaceDE w:val="0"/>
              <w:autoSpaceDN w:val="0"/>
              <w:adjustRightInd w:val="0"/>
              <w:spacing w:before="0" w:after="0"/>
              <w:rPr>
                <w:rFonts w:ascii="Times New Roman" w:hAnsi="Times New Roman"/>
                <w:sz w:val="24"/>
              </w:rPr>
            </w:pPr>
          </w:p>
        </w:tc>
      </w:tr>
      <w:tr w:rsidR="00D257B7" w:rsidRPr="00901D39" w14:paraId="013A7680" w14:textId="77777777" w:rsidTr="00672D2A">
        <w:tc>
          <w:tcPr>
            <w:tcW w:w="993" w:type="dxa"/>
          </w:tcPr>
          <w:p w14:paraId="3CFF4374" w14:textId="77777777" w:rsidR="00D257B7" w:rsidRPr="00901D39" w:rsidRDefault="000B0B09">
            <w:pPr>
              <w:autoSpaceDE w:val="0"/>
              <w:autoSpaceDN w:val="0"/>
              <w:adjustRightInd w:val="0"/>
              <w:spacing w:before="0" w:after="0"/>
              <w:rPr>
                <w:rFonts w:ascii="Times New Roman" w:hAnsi="Times New Roman"/>
                <w:sz w:val="24"/>
              </w:rPr>
            </w:pPr>
            <w:r w:rsidRPr="00901D39">
              <w:rPr>
                <w:rFonts w:ascii="Times New Roman" w:hAnsi="Times New Roman"/>
                <w:sz w:val="24"/>
              </w:rPr>
              <w:t>040</w:t>
            </w:r>
          </w:p>
        </w:tc>
        <w:tc>
          <w:tcPr>
            <w:tcW w:w="7869" w:type="dxa"/>
          </w:tcPr>
          <w:p w14:paraId="27CB8352" w14:textId="77777777" w:rsidR="00D257B7" w:rsidRPr="00901D39" w:rsidRDefault="000B0B09">
            <w:pPr>
              <w:autoSpaceDE w:val="0"/>
              <w:autoSpaceDN w:val="0"/>
              <w:adjustRightInd w:val="0"/>
              <w:spacing w:before="0" w:after="0"/>
              <w:rPr>
                <w:rFonts w:ascii="Times New Roman" w:hAnsi="Times New Roman"/>
                <w:b/>
                <w:bCs/>
                <w:sz w:val="24"/>
                <w:u w:val="single"/>
              </w:rPr>
            </w:pPr>
            <w:r w:rsidRPr="00901D39">
              <w:rPr>
                <w:rFonts w:ascii="Times New Roman" w:hAnsi="Times New Roman"/>
                <w:b/>
                <w:bCs/>
                <w:sz w:val="24"/>
                <w:u w:val="single"/>
              </w:rPr>
              <w:t xml:space="preserve">Iepriekšējās dienas </w:t>
            </w:r>
            <w:proofErr w:type="spellStart"/>
            <w:r w:rsidRPr="00901D39">
              <w:rPr>
                <w:rFonts w:ascii="Times New Roman" w:hAnsi="Times New Roman"/>
                <w:b/>
                <w:bCs/>
                <w:i/>
                <w:sz w:val="24"/>
                <w:u w:val="single"/>
              </w:rPr>
              <w:t>VaR</w:t>
            </w:r>
            <w:proofErr w:type="spellEnd"/>
            <w:r w:rsidRPr="00901D39">
              <w:rPr>
                <w:rFonts w:ascii="Times New Roman" w:hAnsi="Times New Roman"/>
                <w:b/>
                <w:bCs/>
                <w:sz w:val="24"/>
                <w:u w:val="single"/>
              </w:rPr>
              <w:t xml:space="preserve"> (</w:t>
            </w:r>
            <w:r w:rsidRPr="00901D39">
              <w:rPr>
                <w:rFonts w:ascii="Times New Roman" w:hAnsi="Times New Roman"/>
                <w:b/>
                <w:bCs/>
                <w:i/>
                <w:sz w:val="24"/>
                <w:u w:val="single"/>
              </w:rPr>
              <w:t>VaRt-1</w:t>
            </w:r>
            <w:r w:rsidRPr="00901D39">
              <w:rPr>
                <w:rFonts w:ascii="Times New Roman" w:hAnsi="Times New Roman"/>
                <w:b/>
                <w:bCs/>
                <w:sz w:val="24"/>
                <w:u w:val="single"/>
              </w:rPr>
              <w:t>)</w:t>
            </w:r>
          </w:p>
          <w:p w14:paraId="4579B3E2" w14:textId="77777777" w:rsidR="00D257B7" w:rsidRPr="00901D39" w:rsidRDefault="00D257B7">
            <w:pPr>
              <w:autoSpaceDE w:val="0"/>
              <w:autoSpaceDN w:val="0"/>
              <w:adjustRightInd w:val="0"/>
              <w:spacing w:before="0" w:after="0"/>
              <w:rPr>
                <w:rFonts w:ascii="Times New Roman" w:hAnsi="Times New Roman"/>
                <w:b/>
                <w:bCs/>
                <w:sz w:val="24"/>
                <w:u w:val="single"/>
              </w:rPr>
            </w:pPr>
          </w:p>
          <w:p w14:paraId="68F6CFCC" w14:textId="7F8EE9D3" w:rsidR="00D257B7" w:rsidRPr="00901D39" w:rsidRDefault="00705025">
            <w:pPr>
              <w:autoSpaceDE w:val="0"/>
              <w:autoSpaceDN w:val="0"/>
              <w:adjustRightInd w:val="0"/>
              <w:spacing w:before="0" w:after="0"/>
              <w:rPr>
                <w:rFonts w:ascii="Times New Roman" w:hAnsi="Times New Roman"/>
                <w:sz w:val="24"/>
              </w:rPr>
            </w:pPr>
            <w:r w:rsidRPr="00901D39">
              <w:rPr>
                <w:rFonts w:ascii="Times New Roman" w:hAnsi="Times New Roman"/>
                <w:sz w:val="24"/>
              </w:rPr>
              <w:t xml:space="preserve">KPR 364. panta 1. punkta a) apakšpunkta i) punkts un 365. panta 1. punkts </w:t>
            </w:r>
          </w:p>
          <w:p w14:paraId="5F8EB81F" w14:textId="77777777" w:rsidR="00D257B7" w:rsidRPr="00901D39" w:rsidRDefault="00D257B7">
            <w:pPr>
              <w:autoSpaceDE w:val="0"/>
              <w:autoSpaceDN w:val="0"/>
              <w:adjustRightInd w:val="0"/>
              <w:spacing w:before="0" w:after="0"/>
              <w:rPr>
                <w:rFonts w:ascii="Times New Roman" w:hAnsi="Times New Roman"/>
                <w:sz w:val="24"/>
              </w:rPr>
            </w:pPr>
          </w:p>
        </w:tc>
      </w:tr>
      <w:tr w:rsidR="00D257B7" w:rsidRPr="00901D39" w14:paraId="0D767B26" w14:textId="77777777" w:rsidTr="00672D2A">
        <w:tc>
          <w:tcPr>
            <w:tcW w:w="993" w:type="dxa"/>
          </w:tcPr>
          <w:p w14:paraId="3AE0BBEE" w14:textId="77777777" w:rsidR="00D257B7" w:rsidRPr="00901D39" w:rsidRDefault="000B0B09">
            <w:pPr>
              <w:autoSpaceDE w:val="0"/>
              <w:autoSpaceDN w:val="0"/>
              <w:adjustRightInd w:val="0"/>
              <w:spacing w:before="0" w:after="0"/>
              <w:rPr>
                <w:rFonts w:ascii="Times New Roman" w:hAnsi="Times New Roman"/>
                <w:sz w:val="24"/>
              </w:rPr>
            </w:pPr>
            <w:r w:rsidRPr="00901D39">
              <w:rPr>
                <w:rFonts w:ascii="Times New Roman" w:hAnsi="Times New Roman"/>
                <w:sz w:val="24"/>
              </w:rPr>
              <w:t>050-060</w:t>
            </w:r>
          </w:p>
        </w:tc>
        <w:tc>
          <w:tcPr>
            <w:tcW w:w="7869" w:type="dxa"/>
          </w:tcPr>
          <w:p w14:paraId="5A96727A" w14:textId="77777777" w:rsidR="00D257B7" w:rsidRPr="00901D39" w:rsidRDefault="000B0B09">
            <w:pPr>
              <w:autoSpaceDE w:val="0"/>
              <w:autoSpaceDN w:val="0"/>
              <w:adjustRightInd w:val="0"/>
              <w:spacing w:before="0" w:after="0"/>
              <w:rPr>
                <w:rFonts w:ascii="Times New Roman" w:hAnsi="Times New Roman"/>
                <w:b/>
                <w:bCs/>
                <w:sz w:val="24"/>
                <w:u w:val="single"/>
              </w:rPr>
            </w:pPr>
            <w:proofErr w:type="spellStart"/>
            <w:r w:rsidRPr="00901D39">
              <w:rPr>
                <w:rFonts w:ascii="Times New Roman" w:hAnsi="Times New Roman"/>
                <w:b/>
                <w:bCs/>
                <w:i/>
                <w:sz w:val="24"/>
                <w:u w:val="single"/>
              </w:rPr>
              <w:t>VaR</w:t>
            </w:r>
            <w:proofErr w:type="spellEnd"/>
            <w:r w:rsidRPr="00901D39">
              <w:rPr>
                <w:rFonts w:ascii="Times New Roman" w:hAnsi="Times New Roman"/>
                <w:b/>
                <w:bCs/>
                <w:sz w:val="24"/>
                <w:u w:val="single"/>
              </w:rPr>
              <w:t xml:space="preserve"> spriedzes apstākļos</w:t>
            </w:r>
          </w:p>
          <w:p w14:paraId="58B28F88" w14:textId="77777777" w:rsidR="00D257B7" w:rsidRPr="00901D39" w:rsidRDefault="00D257B7">
            <w:pPr>
              <w:autoSpaceDE w:val="0"/>
              <w:autoSpaceDN w:val="0"/>
              <w:adjustRightInd w:val="0"/>
              <w:spacing w:before="0" w:after="0"/>
              <w:rPr>
                <w:rFonts w:ascii="Times New Roman" w:hAnsi="Times New Roman"/>
                <w:b/>
                <w:bCs/>
                <w:sz w:val="24"/>
                <w:u w:val="single"/>
              </w:rPr>
            </w:pPr>
          </w:p>
          <w:p w14:paraId="55392CBF" w14:textId="0C7995E3" w:rsidR="00D257B7" w:rsidRPr="00901D39" w:rsidRDefault="0016282F">
            <w:pPr>
              <w:autoSpaceDE w:val="0"/>
              <w:autoSpaceDN w:val="0"/>
              <w:adjustRightInd w:val="0"/>
              <w:spacing w:before="0"/>
              <w:rPr>
                <w:rFonts w:ascii="Times New Roman" w:hAnsi="Times New Roman"/>
                <w:sz w:val="24"/>
              </w:rPr>
            </w:pPr>
            <w:proofErr w:type="spellStart"/>
            <w:r w:rsidRPr="00901D39">
              <w:rPr>
                <w:rFonts w:ascii="Times New Roman" w:hAnsi="Times New Roman"/>
                <w:i/>
                <w:sz w:val="24"/>
              </w:rPr>
              <w:t>VaR</w:t>
            </w:r>
            <w:proofErr w:type="spellEnd"/>
            <w:r w:rsidRPr="00901D39">
              <w:rPr>
                <w:rFonts w:ascii="Times New Roman" w:hAnsi="Times New Roman"/>
                <w:sz w:val="24"/>
              </w:rPr>
              <w:t xml:space="preserve"> spriedzes apstākļos ir maksimālie iespējamie zaudējumi, kurus ar noteiktu varbūtību konkrētā laika periodā radītu cenu izmaiņas un kuri iegūti, ievades datiem izmantojot vēsturiskos datus par nepārtrauktu 12 mēnešu laika posmu, kurā iestādes portfelis bijis pakļauts ievērojamai finansiālai spriedzei.</w:t>
            </w:r>
          </w:p>
        </w:tc>
      </w:tr>
      <w:tr w:rsidR="00D257B7" w:rsidRPr="00901D39" w14:paraId="44735C81" w14:textId="77777777" w:rsidTr="00672D2A">
        <w:tc>
          <w:tcPr>
            <w:tcW w:w="993" w:type="dxa"/>
          </w:tcPr>
          <w:p w14:paraId="155F1987" w14:textId="77777777" w:rsidR="00D257B7" w:rsidRPr="00901D39" w:rsidRDefault="000B0B09">
            <w:pPr>
              <w:autoSpaceDE w:val="0"/>
              <w:autoSpaceDN w:val="0"/>
              <w:adjustRightInd w:val="0"/>
              <w:spacing w:before="0" w:after="0"/>
              <w:rPr>
                <w:rFonts w:ascii="Times New Roman" w:hAnsi="Times New Roman"/>
                <w:sz w:val="24"/>
              </w:rPr>
            </w:pPr>
            <w:r w:rsidRPr="00901D39">
              <w:rPr>
                <w:rFonts w:ascii="Times New Roman" w:hAnsi="Times New Roman"/>
                <w:sz w:val="24"/>
              </w:rPr>
              <w:t>050</w:t>
            </w:r>
          </w:p>
        </w:tc>
        <w:tc>
          <w:tcPr>
            <w:tcW w:w="7869" w:type="dxa"/>
          </w:tcPr>
          <w:p w14:paraId="7C6316C6" w14:textId="77777777" w:rsidR="00D257B7" w:rsidRPr="00901D39" w:rsidRDefault="000B0B09">
            <w:pPr>
              <w:autoSpaceDE w:val="0"/>
              <w:autoSpaceDN w:val="0"/>
              <w:adjustRightInd w:val="0"/>
              <w:spacing w:before="0" w:after="0"/>
              <w:rPr>
                <w:rFonts w:ascii="Times New Roman" w:hAnsi="Times New Roman"/>
                <w:b/>
                <w:bCs/>
                <w:sz w:val="24"/>
                <w:u w:val="single"/>
              </w:rPr>
            </w:pPr>
            <w:r w:rsidRPr="00901D39">
              <w:rPr>
                <w:rFonts w:ascii="Times New Roman" w:hAnsi="Times New Roman"/>
                <w:b/>
                <w:bCs/>
                <w:sz w:val="24"/>
                <w:u w:val="single"/>
              </w:rPr>
              <w:t>Reizināšanas koeficients (</w:t>
            </w:r>
            <w:r w:rsidRPr="00901D39">
              <w:rPr>
                <w:rFonts w:ascii="Times New Roman" w:hAnsi="Times New Roman"/>
                <w:b/>
                <w:bCs/>
                <w:i/>
                <w:sz w:val="24"/>
                <w:u w:val="single"/>
              </w:rPr>
              <w:t>ms</w:t>
            </w:r>
            <w:r w:rsidRPr="00901D39">
              <w:rPr>
                <w:rFonts w:ascii="Times New Roman" w:hAnsi="Times New Roman"/>
                <w:b/>
                <w:bCs/>
                <w:sz w:val="24"/>
                <w:u w:val="single"/>
              </w:rPr>
              <w:t>) x iepriekšējo 60 darba dienu vidējais rādītājs (</w:t>
            </w:r>
            <w:proofErr w:type="spellStart"/>
            <w:r w:rsidRPr="00901D39">
              <w:rPr>
                <w:rFonts w:ascii="Times New Roman" w:hAnsi="Times New Roman"/>
                <w:b/>
                <w:bCs/>
                <w:i/>
                <w:sz w:val="24"/>
                <w:u w:val="single"/>
              </w:rPr>
              <w:t>SVaRavg</w:t>
            </w:r>
            <w:proofErr w:type="spellEnd"/>
            <w:r w:rsidRPr="00901D39">
              <w:rPr>
                <w:rFonts w:ascii="Times New Roman" w:hAnsi="Times New Roman"/>
                <w:b/>
                <w:bCs/>
                <w:sz w:val="24"/>
                <w:u w:val="single"/>
              </w:rPr>
              <w:t>)</w:t>
            </w:r>
          </w:p>
          <w:p w14:paraId="006D95C1" w14:textId="77777777" w:rsidR="00D257B7" w:rsidRPr="00901D39" w:rsidRDefault="00D257B7">
            <w:pPr>
              <w:autoSpaceDE w:val="0"/>
              <w:autoSpaceDN w:val="0"/>
              <w:adjustRightInd w:val="0"/>
              <w:spacing w:before="0" w:after="0"/>
              <w:rPr>
                <w:rStyle w:val="InstructionsTabelleberschrift"/>
                <w:rFonts w:ascii="Times New Roman" w:hAnsi="Times New Roman"/>
                <w:sz w:val="24"/>
              </w:rPr>
            </w:pPr>
          </w:p>
          <w:p w14:paraId="0716CF47" w14:textId="416CB9D0" w:rsidR="00D257B7" w:rsidRPr="00901D39" w:rsidRDefault="00705025">
            <w:pPr>
              <w:autoSpaceDE w:val="0"/>
              <w:autoSpaceDN w:val="0"/>
              <w:adjustRightInd w:val="0"/>
              <w:spacing w:before="0" w:after="0"/>
              <w:rPr>
                <w:rStyle w:val="InstructionsTabelleberschrift"/>
                <w:rFonts w:ascii="Times New Roman" w:hAnsi="Times New Roman"/>
                <w:b w:val="0"/>
                <w:bCs w:val="0"/>
                <w:sz w:val="24"/>
              </w:rPr>
            </w:pPr>
            <w:r w:rsidRPr="00901D39">
              <w:rPr>
                <w:rFonts w:ascii="Times New Roman" w:hAnsi="Times New Roman"/>
                <w:sz w:val="24"/>
              </w:rPr>
              <w:t>KPR 364. panta 1. punkta b) apakšpunkta ii) punkts un 365. panta 1. punkts</w:t>
            </w:r>
            <w:r w:rsidRPr="00901D39">
              <w:rPr>
                <w:rStyle w:val="InstructionsTabelleberschrift"/>
                <w:rFonts w:ascii="Times New Roman" w:hAnsi="Times New Roman"/>
                <w:bCs w:val="0"/>
                <w:sz w:val="24"/>
              </w:rPr>
              <w:t xml:space="preserve"> </w:t>
            </w:r>
          </w:p>
          <w:p w14:paraId="111A992F" w14:textId="77777777" w:rsidR="00D257B7" w:rsidRPr="00901D39" w:rsidRDefault="00D257B7">
            <w:pPr>
              <w:autoSpaceDE w:val="0"/>
              <w:autoSpaceDN w:val="0"/>
              <w:adjustRightInd w:val="0"/>
              <w:spacing w:before="0" w:after="0"/>
              <w:rPr>
                <w:rStyle w:val="InstructionsTabelleberschrift"/>
                <w:rFonts w:ascii="Times New Roman" w:hAnsi="Times New Roman"/>
                <w:sz w:val="24"/>
              </w:rPr>
            </w:pPr>
          </w:p>
        </w:tc>
      </w:tr>
      <w:tr w:rsidR="00D257B7" w:rsidRPr="00901D39" w14:paraId="441907CA" w14:textId="77777777" w:rsidTr="00672D2A">
        <w:tc>
          <w:tcPr>
            <w:tcW w:w="993" w:type="dxa"/>
          </w:tcPr>
          <w:p w14:paraId="18B09A71" w14:textId="77777777" w:rsidR="00D257B7" w:rsidRPr="00901D39" w:rsidRDefault="000B0B09">
            <w:pPr>
              <w:autoSpaceDE w:val="0"/>
              <w:autoSpaceDN w:val="0"/>
              <w:adjustRightInd w:val="0"/>
              <w:spacing w:before="0" w:after="0"/>
              <w:rPr>
                <w:rFonts w:ascii="Times New Roman" w:hAnsi="Times New Roman"/>
                <w:sz w:val="24"/>
              </w:rPr>
            </w:pPr>
            <w:r w:rsidRPr="00901D39">
              <w:rPr>
                <w:rFonts w:ascii="Times New Roman" w:hAnsi="Times New Roman"/>
                <w:sz w:val="24"/>
              </w:rPr>
              <w:t>060</w:t>
            </w:r>
          </w:p>
        </w:tc>
        <w:tc>
          <w:tcPr>
            <w:tcW w:w="7869" w:type="dxa"/>
          </w:tcPr>
          <w:p w14:paraId="4A21AD7A" w14:textId="77777777" w:rsidR="00D257B7" w:rsidRPr="00901D39" w:rsidRDefault="000B0B09">
            <w:pPr>
              <w:autoSpaceDE w:val="0"/>
              <w:autoSpaceDN w:val="0"/>
              <w:adjustRightInd w:val="0"/>
              <w:spacing w:before="0" w:after="0"/>
              <w:rPr>
                <w:rFonts w:ascii="Times New Roman" w:hAnsi="Times New Roman"/>
                <w:b/>
                <w:bCs/>
                <w:sz w:val="24"/>
                <w:u w:val="single"/>
              </w:rPr>
            </w:pPr>
            <w:r w:rsidRPr="00901D39">
              <w:rPr>
                <w:rFonts w:ascii="Times New Roman" w:hAnsi="Times New Roman"/>
                <w:b/>
                <w:bCs/>
                <w:sz w:val="24"/>
                <w:u w:val="single"/>
              </w:rPr>
              <w:t>Pēdējā pieejamā (</w:t>
            </w:r>
            <w:r w:rsidRPr="00901D39">
              <w:rPr>
                <w:rFonts w:ascii="Times New Roman" w:hAnsi="Times New Roman"/>
                <w:b/>
                <w:bCs/>
                <w:i/>
                <w:sz w:val="24"/>
                <w:u w:val="single"/>
              </w:rPr>
              <w:t>SVaRt-1</w:t>
            </w:r>
            <w:r w:rsidRPr="00901D39">
              <w:rPr>
                <w:rFonts w:ascii="Times New Roman" w:hAnsi="Times New Roman"/>
                <w:b/>
                <w:bCs/>
                <w:sz w:val="24"/>
                <w:u w:val="single"/>
              </w:rPr>
              <w:t>)</w:t>
            </w:r>
          </w:p>
          <w:p w14:paraId="090905A7" w14:textId="77777777" w:rsidR="00D257B7" w:rsidRPr="00901D39" w:rsidRDefault="00D257B7">
            <w:pPr>
              <w:autoSpaceDE w:val="0"/>
              <w:autoSpaceDN w:val="0"/>
              <w:adjustRightInd w:val="0"/>
              <w:spacing w:before="0" w:after="0"/>
              <w:rPr>
                <w:rFonts w:ascii="Times New Roman" w:hAnsi="Times New Roman"/>
                <w:sz w:val="24"/>
              </w:rPr>
            </w:pPr>
          </w:p>
          <w:p w14:paraId="3A2A9376" w14:textId="4106F60B" w:rsidR="00D257B7" w:rsidRPr="00901D39" w:rsidRDefault="00705025">
            <w:pPr>
              <w:autoSpaceDE w:val="0"/>
              <w:autoSpaceDN w:val="0"/>
              <w:adjustRightInd w:val="0"/>
              <w:spacing w:before="0" w:after="0"/>
              <w:rPr>
                <w:rFonts w:ascii="Times New Roman" w:hAnsi="Times New Roman"/>
                <w:sz w:val="24"/>
              </w:rPr>
            </w:pPr>
            <w:r w:rsidRPr="00901D39">
              <w:rPr>
                <w:rFonts w:ascii="Times New Roman" w:hAnsi="Times New Roman"/>
                <w:sz w:val="24"/>
              </w:rPr>
              <w:t xml:space="preserve">KPR 364. panta 1. punkta b) apakšpunkta i) punkts un 365. panta 1. punkts </w:t>
            </w:r>
          </w:p>
          <w:p w14:paraId="0E67EDC3" w14:textId="77777777" w:rsidR="00D257B7" w:rsidRPr="00901D39" w:rsidRDefault="00D257B7">
            <w:pPr>
              <w:autoSpaceDE w:val="0"/>
              <w:autoSpaceDN w:val="0"/>
              <w:adjustRightInd w:val="0"/>
              <w:spacing w:before="0" w:after="0"/>
              <w:rPr>
                <w:rFonts w:ascii="Times New Roman" w:hAnsi="Times New Roman"/>
                <w:b/>
                <w:bCs/>
                <w:sz w:val="24"/>
                <w:u w:val="single"/>
              </w:rPr>
            </w:pPr>
          </w:p>
        </w:tc>
      </w:tr>
      <w:tr w:rsidR="00D257B7" w:rsidRPr="00901D39" w14:paraId="53582240" w14:textId="77777777" w:rsidTr="00672D2A">
        <w:tc>
          <w:tcPr>
            <w:tcW w:w="993" w:type="dxa"/>
          </w:tcPr>
          <w:p w14:paraId="0F4CA1D5" w14:textId="77777777" w:rsidR="00D257B7" w:rsidRPr="00901D39" w:rsidRDefault="000B0B09">
            <w:pPr>
              <w:autoSpaceDE w:val="0"/>
              <w:autoSpaceDN w:val="0"/>
              <w:adjustRightInd w:val="0"/>
              <w:spacing w:before="0" w:after="0"/>
              <w:rPr>
                <w:rFonts w:ascii="Times New Roman" w:hAnsi="Times New Roman"/>
                <w:sz w:val="24"/>
              </w:rPr>
            </w:pPr>
            <w:r w:rsidRPr="00901D39">
              <w:rPr>
                <w:rFonts w:ascii="Times New Roman" w:hAnsi="Times New Roman"/>
                <w:sz w:val="24"/>
              </w:rPr>
              <w:t>070-080</w:t>
            </w:r>
          </w:p>
        </w:tc>
        <w:tc>
          <w:tcPr>
            <w:tcW w:w="7869" w:type="dxa"/>
          </w:tcPr>
          <w:p w14:paraId="09E92CDE" w14:textId="77777777" w:rsidR="00D257B7" w:rsidRPr="00901D39" w:rsidRDefault="000B0B09">
            <w:pPr>
              <w:autoSpaceDE w:val="0"/>
              <w:autoSpaceDN w:val="0"/>
              <w:adjustRightInd w:val="0"/>
              <w:spacing w:before="0" w:after="0"/>
              <w:rPr>
                <w:rFonts w:ascii="Times New Roman" w:hAnsi="Times New Roman"/>
                <w:b/>
                <w:bCs/>
                <w:sz w:val="24"/>
                <w:u w:val="single"/>
              </w:rPr>
            </w:pPr>
            <w:r w:rsidRPr="00901D39">
              <w:rPr>
                <w:rFonts w:ascii="Times New Roman" w:hAnsi="Times New Roman"/>
                <w:b/>
                <w:bCs/>
                <w:sz w:val="24"/>
                <w:u w:val="single"/>
              </w:rPr>
              <w:t>INKREMENTĀLĀ SAISTĪBU NEPILDĪŠANAS UN MIGRĀCIJAS RISKA KAPITĀLA PRASĪBA</w:t>
            </w:r>
          </w:p>
          <w:p w14:paraId="4BA9FCE8" w14:textId="093ABC6B" w:rsidR="00D257B7" w:rsidRPr="00901D39" w:rsidRDefault="0016282F">
            <w:pPr>
              <w:rPr>
                <w:rFonts w:ascii="Times New Roman" w:hAnsi="Times New Roman"/>
                <w:b/>
                <w:bCs/>
                <w:sz w:val="24"/>
                <w:u w:val="single"/>
              </w:rPr>
            </w:pPr>
            <w:r w:rsidRPr="00901D39">
              <w:rPr>
                <w:rFonts w:ascii="Times New Roman" w:hAnsi="Times New Roman"/>
                <w:sz w:val="24"/>
              </w:rPr>
              <w:t xml:space="preserve">Inkrementālā saistību nepildīšanas un migrācijas riska kapitāla prasība ir maksimālie iespējamie zaudējumi, kurus radītu cenu izmaiņas, kas saistītas ar saistību nepildīšanas un migrācijas riskiem, kuri aprēķināti saskaņā ar 364. panta 2. punkta b) apakšpunktu saistībā ar KPR Trešās daļas IV sadaļas 5. nodaļas 4. iedaļu. </w:t>
            </w:r>
          </w:p>
        </w:tc>
      </w:tr>
      <w:tr w:rsidR="00D257B7" w:rsidRPr="00901D39" w14:paraId="23B42927" w14:textId="77777777" w:rsidTr="00672D2A">
        <w:tc>
          <w:tcPr>
            <w:tcW w:w="993" w:type="dxa"/>
          </w:tcPr>
          <w:p w14:paraId="7726E682" w14:textId="77777777" w:rsidR="00D257B7" w:rsidRPr="00901D39" w:rsidRDefault="000B0B09">
            <w:pPr>
              <w:autoSpaceDE w:val="0"/>
              <w:autoSpaceDN w:val="0"/>
              <w:adjustRightInd w:val="0"/>
              <w:spacing w:before="0" w:after="0"/>
              <w:rPr>
                <w:rFonts w:ascii="Times New Roman" w:hAnsi="Times New Roman"/>
                <w:sz w:val="24"/>
              </w:rPr>
            </w:pPr>
            <w:r w:rsidRPr="00901D39">
              <w:rPr>
                <w:rFonts w:ascii="Times New Roman" w:hAnsi="Times New Roman"/>
                <w:sz w:val="24"/>
              </w:rPr>
              <w:t>070</w:t>
            </w:r>
          </w:p>
        </w:tc>
        <w:tc>
          <w:tcPr>
            <w:tcW w:w="7869" w:type="dxa"/>
          </w:tcPr>
          <w:p w14:paraId="2A6613B2" w14:textId="77777777" w:rsidR="00D257B7" w:rsidRPr="00901D39" w:rsidRDefault="000B0B09">
            <w:pPr>
              <w:autoSpaceDE w:val="0"/>
              <w:autoSpaceDN w:val="0"/>
              <w:adjustRightInd w:val="0"/>
              <w:spacing w:before="0" w:after="0"/>
              <w:rPr>
                <w:rFonts w:ascii="Times New Roman" w:hAnsi="Times New Roman"/>
                <w:b/>
                <w:bCs/>
                <w:sz w:val="24"/>
                <w:u w:val="single"/>
              </w:rPr>
            </w:pPr>
            <w:r w:rsidRPr="00901D39">
              <w:rPr>
                <w:rFonts w:ascii="Times New Roman" w:hAnsi="Times New Roman"/>
                <w:b/>
                <w:bCs/>
                <w:sz w:val="24"/>
                <w:u w:val="single"/>
              </w:rPr>
              <w:t>12 nedēļu vidējais rādītājs</w:t>
            </w:r>
          </w:p>
          <w:p w14:paraId="27A8D544" w14:textId="77777777" w:rsidR="00D257B7" w:rsidRPr="00901D39" w:rsidRDefault="00D257B7">
            <w:pPr>
              <w:autoSpaceDE w:val="0"/>
              <w:autoSpaceDN w:val="0"/>
              <w:adjustRightInd w:val="0"/>
              <w:spacing w:before="0" w:after="0"/>
              <w:rPr>
                <w:rFonts w:ascii="Times New Roman" w:hAnsi="Times New Roman"/>
                <w:sz w:val="24"/>
              </w:rPr>
            </w:pPr>
          </w:p>
          <w:p w14:paraId="130A4688" w14:textId="66F2BC66" w:rsidR="00D257B7" w:rsidRPr="00901D39" w:rsidRDefault="00705025">
            <w:pPr>
              <w:autoSpaceDE w:val="0"/>
              <w:autoSpaceDN w:val="0"/>
              <w:adjustRightInd w:val="0"/>
              <w:spacing w:before="0" w:after="0"/>
              <w:rPr>
                <w:rFonts w:ascii="Times New Roman" w:hAnsi="Times New Roman"/>
                <w:sz w:val="24"/>
              </w:rPr>
            </w:pPr>
            <w:r w:rsidRPr="00901D39">
              <w:rPr>
                <w:rFonts w:ascii="Times New Roman" w:hAnsi="Times New Roman"/>
                <w:sz w:val="24"/>
              </w:rPr>
              <w:t>364. panta 2. punkta b) apakšpunkta ii) punkts saistībā ar KPR Trešās daļas IV sadaļas 5. nodaļas 4. iedaļu</w:t>
            </w:r>
          </w:p>
          <w:p w14:paraId="223D4606" w14:textId="77777777" w:rsidR="00D257B7" w:rsidRPr="00901D39" w:rsidRDefault="00D257B7">
            <w:pPr>
              <w:autoSpaceDE w:val="0"/>
              <w:autoSpaceDN w:val="0"/>
              <w:adjustRightInd w:val="0"/>
              <w:spacing w:before="0" w:after="0"/>
              <w:rPr>
                <w:rFonts w:ascii="Times New Roman" w:hAnsi="Times New Roman"/>
                <w:b/>
                <w:bCs/>
                <w:sz w:val="24"/>
                <w:u w:val="single"/>
              </w:rPr>
            </w:pPr>
          </w:p>
        </w:tc>
      </w:tr>
      <w:tr w:rsidR="00D257B7" w:rsidRPr="00901D39" w14:paraId="3223CCB2" w14:textId="77777777" w:rsidTr="00672D2A">
        <w:tc>
          <w:tcPr>
            <w:tcW w:w="993" w:type="dxa"/>
          </w:tcPr>
          <w:p w14:paraId="519B6FE5" w14:textId="77777777" w:rsidR="00D257B7" w:rsidRPr="00901D39" w:rsidRDefault="000B0B09">
            <w:pPr>
              <w:autoSpaceDE w:val="0"/>
              <w:autoSpaceDN w:val="0"/>
              <w:adjustRightInd w:val="0"/>
              <w:spacing w:before="0" w:after="0"/>
              <w:rPr>
                <w:rFonts w:ascii="Times New Roman" w:hAnsi="Times New Roman"/>
                <w:sz w:val="24"/>
              </w:rPr>
            </w:pPr>
            <w:r w:rsidRPr="00901D39">
              <w:rPr>
                <w:rFonts w:ascii="Times New Roman" w:hAnsi="Times New Roman"/>
                <w:sz w:val="24"/>
              </w:rPr>
              <w:t>080</w:t>
            </w:r>
          </w:p>
        </w:tc>
        <w:tc>
          <w:tcPr>
            <w:tcW w:w="7869" w:type="dxa"/>
          </w:tcPr>
          <w:p w14:paraId="53207CE8" w14:textId="77777777" w:rsidR="00D257B7" w:rsidRPr="00901D39" w:rsidRDefault="000B0B09">
            <w:pPr>
              <w:autoSpaceDE w:val="0"/>
              <w:autoSpaceDN w:val="0"/>
              <w:adjustRightInd w:val="0"/>
              <w:spacing w:before="0" w:after="0"/>
              <w:rPr>
                <w:rFonts w:ascii="Times New Roman" w:hAnsi="Times New Roman"/>
                <w:b/>
                <w:bCs/>
                <w:sz w:val="24"/>
                <w:u w:val="single"/>
              </w:rPr>
            </w:pPr>
            <w:r w:rsidRPr="00901D39">
              <w:rPr>
                <w:rFonts w:ascii="Times New Roman" w:hAnsi="Times New Roman"/>
                <w:b/>
                <w:bCs/>
                <w:sz w:val="24"/>
                <w:u w:val="single"/>
              </w:rPr>
              <w:t>Pēdējais rādītājs</w:t>
            </w:r>
          </w:p>
          <w:p w14:paraId="2064AC85" w14:textId="77777777" w:rsidR="00D257B7" w:rsidRPr="00901D39" w:rsidRDefault="00D257B7">
            <w:pPr>
              <w:autoSpaceDE w:val="0"/>
              <w:autoSpaceDN w:val="0"/>
              <w:adjustRightInd w:val="0"/>
              <w:spacing w:before="0" w:after="0"/>
              <w:rPr>
                <w:rFonts w:ascii="Times New Roman" w:hAnsi="Times New Roman"/>
                <w:b/>
                <w:bCs/>
                <w:sz w:val="24"/>
                <w:u w:val="single"/>
              </w:rPr>
            </w:pPr>
          </w:p>
          <w:p w14:paraId="513B34CB" w14:textId="3403633E" w:rsidR="00D257B7" w:rsidRPr="00901D39" w:rsidRDefault="00705025">
            <w:pPr>
              <w:autoSpaceDE w:val="0"/>
              <w:autoSpaceDN w:val="0"/>
              <w:adjustRightInd w:val="0"/>
              <w:spacing w:before="0" w:after="0"/>
              <w:rPr>
                <w:rFonts w:ascii="Times New Roman" w:hAnsi="Times New Roman"/>
                <w:sz w:val="24"/>
              </w:rPr>
            </w:pPr>
            <w:r w:rsidRPr="00901D39">
              <w:rPr>
                <w:rFonts w:ascii="Times New Roman" w:hAnsi="Times New Roman"/>
                <w:sz w:val="24"/>
              </w:rPr>
              <w:t>364. panta 2. punkta b) apakšpunkta i) punkts saistībā ar KPR Trešās daļas IV sadaļas 5. nodaļas 4. iedaļu.</w:t>
            </w:r>
          </w:p>
          <w:p w14:paraId="67653EB6" w14:textId="77777777" w:rsidR="00D257B7" w:rsidRPr="00901D39" w:rsidRDefault="00D257B7">
            <w:pPr>
              <w:autoSpaceDE w:val="0"/>
              <w:autoSpaceDN w:val="0"/>
              <w:adjustRightInd w:val="0"/>
              <w:spacing w:before="0" w:after="0"/>
              <w:rPr>
                <w:rFonts w:ascii="Times New Roman" w:hAnsi="Times New Roman"/>
                <w:b/>
                <w:bCs/>
                <w:sz w:val="24"/>
                <w:u w:val="single"/>
              </w:rPr>
            </w:pPr>
          </w:p>
        </w:tc>
      </w:tr>
      <w:tr w:rsidR="00D257B7" w:rsidRPr="00901D39" w14:paraId="7B27507C" w14:textId="77777777" w:rsidTr="00672D2A">
        <w:tc>
          <w:tcPr>
            <w:tcW w:w="993" w:type="dxa"/>
          </w:tcPr>
          <w:p w14:paraId="227096D1" w14:textId="77777777" w:rsidR="00D257B7" w:rsidRPr="00901D39" w:rsidRDefault="000B0B09">
            <w:pPr>
              <w:autoSpaceDE w:val="0"/>
              <w:autoSpaceDN w:val="0"/>
              <w:adjustRightInd w:val="0"/>
              <w:spacing w:before="0" w:after="0"/>
              <w:rPr>
                <w:rFonts w:ascii="Times New Roman" w:hAnsi="Times New Roman"/>
                <w:sz w:val="24"/>
              </w:rPr>
            </w:pPr>
            <w:r w:rsidRPr="00901D39">
              <w:rPr>
                <w:rFonts w:ascii="Times New Roman" w:hAnsi="Times New Roman"/>
                <w:sz w:val="24"/>
              </w:rPr>
              <w:t>090-110</w:t>
            </w:r>
          </w:p>
        </w:tc>
        <w:tc>
          <w:tcPr>
            <w:tcW w:w="7869" w:type="dxa"/>
          </w:tcPr>
          <w:p w14:paraId="545694B6" w14:textId="77777777" w:rsidR="00D257B7" w:rsidRPr="00901D39" w:rsidRDefault="000B0B09">
            <w:pPr>
              <w:autoSpaceDE w:val="0"/>
              <w:autoSpaceDN w:val="0"/>
              <w:adjustRightInd w:val="0"/>
              <w:spacing w:before="0" w:after="0"/>
              <w:rPr>
                <w:rFonts w:ascii="Times New Roman" w:hAnsi="Times New Roman"/>
                <w:b/>
                <w:bCs/>
                <w:sz w:val="24"/>
                <w:u w:val="single"/>
              </w:rPr>
            </w:pPr>
            <w:r w:rsidRPr="00901D39">
              <w:rPr>
                <w:rFonts w:ascii="Times New Roman" w:hAnsi="Times New Roman"/>
                <w:b/>
                <w:bCs/>
                <w:sz w:val="24"/>
                <w:u w:val="single"/>
              </w:rPr>
              <w:t>VISU CENAS RISKU KAPITĀLA PRASĪBA ATTIECĪBĀ UZ KTP</w:t>
            </w:r>
          </w:p>
          <w:p w14:paraId="1893DA38" w14:textId="77777777" w:rsidR="00D257B7" w:rsidRPr="00901D39" w:rsidRDefault="00D257B7">
            <w:pPr>
              <w:autoSpaceDE w:val="0"/>
              <w:autoSpaceDN w:val="0"/>
              <w:adjustRightInd w:val="0"/>
              <w:spacing w:before="0" w:after="0"/>
              <w:rPr>
                <w:rFonts w:ascii="Times New Roman" w:hAnsi="Times New Roman"/>
                <w:b/>
                <w:bCs/>
                <w:sz w:val="24"/>
                <w:u w:val="single"/>
              </w:rPr>
            </w:pPr>
          </w:p>
        </w:tc>
      </w:tr>
      <w:tr w:rsidR="00D257B7" w:rsidRPr="00901D39" w14:paraId="219582DF" w14:textId="77777777" w:rsidTr="00672D2A">
        <w:tc>
          <w:tcPr>
            <w:tcW w:w="993" w:type="dxa"/>
          </w:tcPr>
          <w:p w14:paraId="2E47A374" w14:textId="77777777" w:rsidR="00D257B7" w:rsidRPr="00901D39" w:rsidRDefault="000B0B09">
            <w:pPr>
              <w:autoSpaceDE w:val="0"/>
              <w:autoSpaceDN w:val="0"/>
              <w:adjustRightInd w:val="0"/>
              <w:spacing w:before="0" w:after="0"/>
              <w:rPr>
                <w:rFonts w:ascii="Times New Roman" w:hAnsi="Times New Roman"/>
                <w:sz w:val="24"/>
              </w:rPr>
            </w:pPr>
            <w:r w:rsidRPr="00901D39">
              <w:rPr>
                <w:rFonts w:ascii="Times New Roman" w:hAnsi="Times New Roman"/>
                <w:sz w:val="24"/>
              </w:rPr>
              <w:t>090</w:t>
            </w:r>
          </w:p>
        </w:tc>
        <w:tc>
          <w:tcPr>
            <w:tcW w:w="7869" w:type="dxa"/>
          </w:tcPr>
          <w:p w14:paraId="0D565D1B" w14:textId="77777777" w:rsidR="00D257B7" w:rsidRPr="00901D39" w:rsidRDefault="000B0B09">
            <w:pPr>
              <w:autoSpaceDE w:val="0"/>
              <w:autoSpaceDN w:val="0"/>
              <w:adjustRightInd w:val="0"/>
              <w:spacing w:before="0" w:after="0"/>
              <w:rPr>
                <w:rFonts w:ascii="Times New Roman" w:hAnsi="Times New Roman"/>
                <w:b/>
                <w:bCs/>
                <w:sz w:val="24"/>
                <w:u w:val="single"/>
              </w:rPr>
            </w:pPr>
            <w:r w:rsidRPr="00901D39">
              <w:rPr>
                <w:rFonts w:ascii="Times New Roman" w:hAnsi="Times New Roman"/>
                <w:b/>
                <w:bCs/>
                <w:sz w:val="24"/>
                <w:u w:val="single"/>
              </w:rPr>
              <w:t>MINIMUMS</w:t>
            </w:r>
          </w:p>
          <w:p w14:paraId="453E7E9E" w14:textId="0056C5C0" w:rsidR="00D257B7" w:rsidRPr="00901D39" w:rsidRDefault="00705025">
            <w:pPr>
              <w:rPr>
                <w:rFonts w:ascii="Times New Roman" w:hAnsi="Times New Roman"/>
                <w:sz w:val="24"/>
              </w:rPr>
            </w:pPr>
            <w:r w:rsidRPr="00901D39">
              <w:rPr>
                <w:rFonts w:ascii="Times New Roman" w:hAnsi="Times New Roman"/>
                <w:sz w:val="24"/>
              </w:rPr>
              <w:t>KPR 364. panta 3. punkta c) apakšpunkts</w:t>
            </w:r>
          </w:p>
          <w:p w14:paraId="098C5AE1" w14:textId="6D1BE25B" w:rsidR="00D257B7" w:rsidRPr="00901D39" w:rsidRDefault="000B0B09">
            <w:pPr>
              <w:autoSpaceDE w:val="0"/>
              <w:autoSpaceDN w:val="0"/>
              <w:adjustRightInd w:val="0"/>
              <w:spacing w:before="0" w:after="0"/>
              <w:rPr>
                <w:rFonts w:ascii="Times New Roman" w:hAnsi="Times New Roman"/>
                <w:b/>
                <w:bCs/>
                <w:sz w:val="24"/>
                <w:u w:val="single"/>
              </w:rPr>
            </w:pPr>
            <w:r w:rsidRPr="00901D39">
              <w:rPr>
                <w:rFonts w:ascii="Times New Roman" w:hAnsi="Times New Roman"/>
                <w:sz w:val="24"/>
              </w:rPr>
              <w:t>= 8 % no kapitāla prasības, kas saskaņā ar KPR 338. panta 1. punktu tiktu aprēķināta attiecībā uz visām pozīcijām “visu cenas risku” kapitāla prasībā.</w:t>
            </w:r>
            <w:r w:rsidRPr="00901D39">
              <w:rPr>
                <w:rFonts w:ascii="Times New Roman" w:hAnsi="Times New Roman"/>
                <w:b/>
                <w:bCs/>
                <w:sz w:val="24"/>
                <w:u w:val="single"/>
              </w:rPr>
              <w:t xml:space="preserve"> </w:t>
            </w:r>
          </w:p>
          <w:p w14:paraId="6887174B" w14:textId="77777777" w:rsidR="00D257B7" w:rsidRPr="00901D39" w:rsidRDefault="00D257B7">
            <w:pPr>
              <w:autoSpaceDE w:val="0"/>
              <w:autoSpaceDN w:val="0"/>
              <w:adjustRightInd w:val="0"/>
              <w:spacing w:before="0" w:after="0"/>
              <w:rPr>
                <w:rFonts w:ascii="Times New Roman" w:hAnsi="Times New Roman"/>
                <w:b/>
                <w:bCs/>
                <w:sz w:val="24"/>
                <w:u w:val="single"/>
              </w:rPr>
            </w:pPr>
          </w:p>
        </w:tc>
      </w:tr>
      <w:tr w:rsidR="00D257B7" w:rsidRPr="00901D39" w14:paraId="1D33B04F" w14:textId="77777777" w:rsidTr="00672D2A">
        <w:tc>
          <w:tcPr>
            <w:tcW w:w="993" w:type="dxa"/>
          </w:tcPr>
          <w:p w14:paraId="7FCA6AB1" w14:textId="77777777" w:rsidR="00D257B7" w:rsidRPr="00901D39" w:rsidRDefault="000B0B09">
            <w:pPr>
              <w:autoSpaceDE w:val="0"/>
              <w:autoSpaceDN w:val="0"/>
              <w:adjustRightInd w:val="0"/>
              <w:spacing w:before="0" w:after="0"/>
              <w:rPr>
                <w:rFonts w:ascii="Times New Roman" w:hAnsi="Times New Roman"/>
                <w:sz w:val="24"/>
              </w:rPr>
            </w:pPr>
            <w:r w:rsidRPr="00901D39">
              <w:rPr>
                <w:rFonts w:ascii="Times New Roman" w:hAnsi="Times New Roman"/>
                <w:sz w:val="24"/>
              </w:rPr>
              <w:t>100-110</w:t>
            </w:r>
          </w:p>
        </w:tc>
        <w:tc>
          <w:tcPr>
            <w:tcW w:w="7869" w:type="dxa"/>
          </w:tcPr>
          <w:p w14:paraId="136C05A9" w14:textId="77777777" w:rsidR="00D257B7" w:rsidRPr="00901D39" w:rsidRDefault="000B0B09">
            <w:pPr>
              <w:autoSpaceDE w:val="0"/>
              <w:autoSpaceDN w:val="0"/>
              <w:adjustRightInd w:val="0"/>
              <w:spacing w:before="0" w:after="0"/>
              <w:rPr>
                <w:rFonts w:ascii="Times New Roman" w:hAnsi="Times New Roman"/>
                <w:b/>
                <w:bCs/>
                <w:sz w:val="24"/>
                <w:u w:val="single"/>
              </w:rPr>
            </w:pPr>
            <w:r w:rsidRPr="00901D39">
              <w:rPr>
                <w:rFonts w:ascii="Times New Roman" w:hAnsi="Times New Roman"/>
                <w:b/>
                <w:bCs/>
                <w:sz w:val="24"/>
                <w:u w:val="single"/>
              </w:rPr>
              <w:t>12 NEDĒĻU VIDĒJAIS RĀDĪTĀJS UN PĒDĒJAIS RĀDĪTĀJS</w:t>
            </w:r>
          </w:p>
          <w:p w14:paraId="3221D387" w14:textId="467DE778" w:rsidR="00D257B7" w:rsidRPr="00901D39" w:rsidRDefault="00705025">
            <w:pPr>
              <w:autoSpaceDE w:val="0"/>
              <w:autoSpaceDN w:val="0"/>
              <w:adjustRightInd w:val="0"/>
              <w:spacing w:after="0"/>
              <w:rPr>
                <w:rFonts w:ascii="Times New Roman" w:hAnsi="Times New Roman"/>
                <w:bCs/>
                <w:sz w:val="24"/>
              </w:rPr>
            </w:pPr>
            <w:r w:rsidRPr="00901D39">
              <w:rPr>
                <w:rFonts w:ascii="Times New Roman" w:hAnsi="Times New Roman"/>
                <w:bCs/>
                <w:sz w:val="24"/>
              </w:rPr>
              <w:t>KPR 364. panta 3. punkta b) apakšpunkts</w:t>
            </w:r>
          </w:p>
          <w:p w14:paraId="56BC9F2F" w14:textId="77777777" w:rsidR="00D257B7" w:rsidRPr="00901D39" w:rsidRDefault="00D257B7">
            <w:pPr>
              <w:autoSpaceDE w:val="0"/>
              <w:autoSpaceDN w:val="0"/>
              <w:adjustRightInd w:val="0"/>
              <w:spacing w:before="0" w:after="0"/>
              <w:rPr>
                <w:rFonts w:ascii="Times New Roman" w:hAnsi="Times New Roman"/>
                <w:bCs/>
                <w:sz w:val="24"/>
                <w:u w:val="single"/>
              </w:rPr>
            </w:pPr>
          </w:p>
        </w:tc>
      </w:tr>
      <w:tr w:rsidR="00D257B7" w:rsidRPr="00901D39" w14:paraId="75D9D0FC" w14:textId="77777777" w:rsidTr="00672D2A">
        <w:tc>
          <w:tcPr>
            <w:tcW w:w="993" w:type="dxa"/>
          </w:tcPr>
          <w:p w14:paraId="62FF7F31" w14:textId="77777777" w:rsidR="00D257B7" w:rsidRPr="00901D39" w:rsidRDefault="000B0B09">
            <w:pPr>
              <w:autoSpaceDE w:val="0"/>
              <w:autoSpaceDN w:val="0"/>
              <w:adjustRightInd w:val="0"/>
              <w:spacing w:before="0" w:after="0"/>
              <w:rPr>
                <w:rFonts w:ascii="Times New Roman" w:hAnsi="Times New Roman"/>
                <w:sz w:val="24"/>
              </w:rPr>
            </w:pPr>
            <w:r w:rsidRPr="00901D39">
              <w:rPr>
                <w:rFonts w:ascii="Times New Roman" w:hAnsi="Times New Roman"/>
                <w:sz w:val="24"/>
              </w:rPr>
              <w:t>110</w:t>
            </w:r>
          </w:p>
        </w:tc>
        <w:tc>
          <w:tcPr>
            <w:tcW w:w="7869" w:type="dxa"/>
          </w:tcPr>
          <w:p w14:paraId="7EBF795A" w14:textId="77777777" w:rsidR="00D257B7" w:rsidRPr="00901D39" w:rsidRDefault="000B0B09">
            <w:pPr>
              <w:autoSpaceDE w:val="0"/>
              <w:autoSpaceDN w:val="0"/>
              <w:adjustRightInd w:val="0"/>
              <w:spacing w:before="0"/>
              <w:rPr>
                <w:rFonts w:ascii="Times New Roman" w:hAnsi="Times New Roman"/>
                <w:b/>
                <w:bCs/>
                <w:sz w:val="24"/>
                <w:u w:val="single"/>
              </w:rPr>
            </w:pPr>
            <w:r w:rsidRPr="00901D39">
              <w:rPr>
                <w:rFonts w:ascii="Times New Roman" w:hAnsi="Times New Roman"/>
                <w:b/>
                <w:bCs/>
                <w:sz w:val="24"/>
                <w:u w:val="single"/>
              </w:rPr>
              <w:t>PĒDĒJAIS RĀDĪTĀJS</w:t>
            </w:r>
          </w:p>
          <w:p w14:paraId="08ADC411" w14:textId="77777777" w:rsidR="00D257B7" w:rsidRPr="00901D39" w:rsidRDefault="00705025">
            <w:pPr>
              <w:autoSpaceDE w:val="0"/>
              <w:autoSpaceDN w:val="0"/>
              <w:adjustRightInd w:val="0"/>
              <w:spacing w:before="0" w:after="0"/>
              <w:rPr>
                <w:rFonts w:ascii="Times New Roman" w:hAnsi="Times New Roman"/>
                <w:bCs/>
                <w:sz w:val="24"/>
              </w:rPr>
            </w:pPr>
            <w:r w:rsidRPr="00901D39">
              <w:rPr>
                <w:rFonts w:ascii="Times New Roman" w:hAnsi="Times New Roman"/>
                <w:bCs/>
                <w:sz w:val="24"/>
              </w:rPr>
              <w:t>KPR 364. panta 3. punkta a) apakšpunkts</w:t>
            </w:r>
          </w:p>
          <w:p w14:paraId="0BF29F66" w14:textId="77777777" w:rsidR="00D257B7" w:rsidRPr="00901D39" w:rsidRDefault="00D257B7">
            <w:pPr>
              <w:autoSpaceDE w:val="0"/>
              <w:autoSpaceDN w:val="0"/>
              <w:adjustRightInd w:val="0"/>
              <w:spacing w:before="0" w:after="0"/>
              <w:rPr>
                <w:rFonts w:ascii="Times New Roman" w:hAnsi="Times New Roman"/>
                <w:b/>
                <w:bCs/>
                <w:sz w:val="24"/>
                <w:u w:val="single"/>
              </w:rPr>
            </w:pPr>
          </w:p>
        </w:tc>
      </w:tr>
      <w:tr w:rsidR="00D257B7" w:rsidRPr="00901D39" w14:paraId="07E3D7C2" w14:textId="77777777" w:rsidTr="00672D2A">
        <w:tc>
          <w:tcPr>
            <w:tcW w:w="993" w:type="dxa"/>
          </w:tcPr>
          <w:p w14:paraId="403357F2" w14:textId="77777777" w:rsidR="00D257B7" w:rsidRPr="00901D39" w:rsidRDefault="000B0B09">
            <w:pPr>
              <w:autoSpaceDE w:val="0"/>
              <w:autoSpaceDN w:val="0"/>
              <w:adjustRightInd w:val="0"/>
              <w:spacing w:before="0" w:after="0"/>
              <w:rPr>
                <w:rFonts w:ascii="Times New Roman" w:hAnsi="Times New Roman"/>
                <w:sz w:val="24"/>
              </w:rPr>
            </w:pPr>
            <w:r w:rsidRPr="00901D39">
              <w:rPr>
                <w:rFonts w:ascii="Times New Roman" w:hAnsi="Times New Roman"/>
                <w:sz w:val="24"/>
              </w:rPr>
              <w:t>120</w:t>
            </w:r>
          </w:p>
        </w:tc>
        <w:tc>
          <w:tcPr>
            <w:tcW w:w="7869" w:type="dxa"/>
          </w:tcPr>
          <w:p w14:paraId="0CC1B742" w14:textId="77777777" w:rsidR="00D257B7" w:rsidRPr="00901D39" w:rsidRDefault="000B0B09">
            <w:pPr>
              <w:autoSpaceDE w:val="0"/>
              <w:autoSpaceDN w:val="0"/>
              <w:adjustRightInd w:val="0"/>
              <w:spacing w:before="0" w:after="0"/>
              <w:rPr>
                <w:rFonts w:ascii="Times New Roman" w:hAnsi="Times New Roman"/>
                <w:b/>
                <w:bCs/>
                <w:sz w:val="24"/>
                <w:u w:val="single"/>
              </w:rPr>
            </w:pPr>
            <w:r w:rsidRPr="00901D39">
              <w:rPr>
                <w:rFonts w:ascii="Times New Roman" w:hAnsi="Times New Roman"/>
                <w:b/>
                <w:bCs/>
                <w:sz w:val="24"/>
                <w:u w:val="single"/>
              </w:rPr>
              <w:t>PAŠU KAPITĀLA PRASĪBAS</w:t>
            </w:r>
          </w:p>
          <w:p w14:paraId="7F695B63" w14:textId="5EB52E01" w:rsidR="00D257B7" w:rsidRPr="00901D39" w:rsidRDefault="00BE0363">
            <w:pPr>
              <w:autoSpaceDE w:val="0"/>
              <w:autoSpaceDN w:val="0"/>
              <w:adjustRightInd w:val="0"/>
              <w:rPr>
                <w:rFonts w:ascii="Times New Roman" w:hAnsi="Times New Roman"/>
                <w:b/>
                <w:bCs/>
                <w:sz w:val="24"/>
                <w:u w:val="single"/>
              </w:rPr>
            </w:pPr>
            <w:r w:rsidRPr="00901D39">
              <w:rPr>
                <w:rFonts w:ascii="Times New Roman" w:hAnsi="Times New Roman"/>
                <w:bCs/>
                <w:sz w:val="24"/>
              </w:rPr>
              <w:t xml:space="preserve">Pašu kapitāla prasības, kā </w:t>
            </w:r>
            <w:r w:rsidRPr="00901D39">
              <w:rPr>
                <w:rFonts w:ascii="Times New Roman" w:hAnsi="Times New Roman"/>
                <w:sz w:val="24"/>
              </w:rPr>
              <w:t xml:space="preserve">minēts KPR 364. pantā, attiecībā uz visiem riska faktoriem, attiecīgā gadījumā ņemot vērā korelācijas ietekmi, kā arī inkrementālo saistību nepildīšanas un migrācijas risku, un visus cenas riskus attiecībā uz KTP, taču izņemot </w:t>
            </w:r>
            <w:proofErr w:type="spellStart"/>
            <w:r w:rsidRPr="00901D39">
              <w:rPr>
                <w:rFonts w:ascii="Times New Roman" w:hAnsi="Times New Roman"/>
                <w:sz w:val="24"/>
              </w:rPr>
              <w:t>vērtspapīrošanas</w:t>
            </w:r>
            <w:proofErr w:type="spellEnd"/>
            <w:r w:rsidRPr="00901D39">
              <w:rPr>
                <w:rFonts w:ascii="Times New Roman" w:hAnsi="Times New Roman"/>
                <w:sz w:val="24"/>
              </w:rPr>
              <w:t xml:space="preserve"> kapitāla prasību attiecībā uz </w:t>
            </w:r>
            <w:proofErr w:type="spellStart"/>
            <w:r w:rsidRPr="00901D39">
              <w:rPr>
                <w:rFonts w:ascii="Times New Roman" w:hAnsi="Times New Roman"/>
                <w:sz w:val="24"/>
              </w:rPr>
              <w:t>vērtspapīrošanu</w:t>
            </w:r>
            <w:proofErr w:type="spellEnd"/>
            <w:r w:rsidRPr="00901D39">
              <w:rPr>
                <w:rFonts w:ascii="Times New Roman" w:hAnsi="Times New Roman"/>
                <w:sz w:val="24"/>
              </w:rPr>
              <w:t xml:space="preserve"> un n-tā saistību nepildīšanas gadījuma kredīta atvasinātos instrumentus saskaņā ar 364. panta 2. punktu. </w:t>
            </w:r>
          </w:p>
        </w:tc>
      </w:tr>
      <w:tr w:rsidR="00D257B7" w:rsidRPr="00901D39" w14:paraId="5330A5E6" w14:textId="77777777" w:rsidTr="00672D2A">
        <w:tc>
          <w:tcPr>
            <w:tcW w:w="993" w:type="dxa"/>
          </w:tcPr>
          <w:p w14:paraId="4AD8EB71" w14:textId="77777777" w:rsidR="00D257B7" w:rsidRPr="00901D39" w:rsidRDefault="000B0B09">
            <w:pPr>
              <w:autoSpaceDE w:val="0"/>
              <w:autoSpaceDN w:val="0"/>
              <w:adjustRightInd w:val="0"/>
              <w:spacing w:before="0" w:after="0"/>
              <w:rPr>
                <w:rFonts w:ascii="Times New Roman" w:hAnsi="Times New Roman"/>
                <w:sz w:val="24"/>
              </w:rPr>
            </w:pPr>
            <w:r w:rsidRPr="00901D39">
              <w:rPr>
                <w:rFonts w:ascii="Times New Roman" w:hAnsi="Times New Roman"/>
                <w:sz w:val="24"/>
              </w:rPr>
              <w:t>130</w:t>
            </w:r>
          </w:p>
        </w:tc>
        <w:tc>
          <w:tcPr>
            <w:tcW w:w="7869" w:type="dxa"/>
          </w:tcPr>
          <w:p w14:paraId="7ECD3034" w14:textId="77777777" w:rsidR="00D257B7" w:rsidRPr="00901D39" w:rsidRDefault="000B0B09">
            <w:pPr>
              <w:autoSpaceDE w:val="0"/>
              <w:autoSpaceDN w:val="0"/>
              <w:adjustRightInd w:val="0"/>
              <w:spacing w:before="0" w:after="0"/>
              <w:rPr>
                <w:rFonts w:ascii="Times New Roman" w:hAnsi="Times New Roman"/>
                <w:b/>
                <w:bCs/>
                <w:sz w:val="24"/>
                <w:u w:val="single"/>
              </w:rPr>
            </w:pPr>
            <w:r w:rsidRPr="00901D39">
              <w:rPr>
                <w:rFonts w:ascii="Times New Roman" w:hAnsi="Times New Roman"/>
                <w:b/>
                <w:bCs/>
                <w:sz w:val="24"/>
                <w:u w:val="single"/>
              </w:rPr>
              <w:t>KOPĒJĀ RISKA DARĪJUMU VĒRTĪBA</w:t>
            </w:r>
          </w:p>
          <w:p w14:paraId="20BF3926" w14:textId="77777777" w:rsidR="00D257B7" w:rsidRPr="00901D39" w:rsidRDefault="00D257B7">
            <w:pPr>
              <w:autoSpaceDE w:val="0"/>
              <w:autoSpaceDN w:val="0"/>
              <w:adjustRightInd w:val="0"/>
              <w:spacing w:before="0" w:after="0"/>
              <w:rPr>
                <w:rFonts w:ascii="Times New Roman" w:hAnsi="Times New Roman"/>
                <w:b/>
                <w:bCs/>
                <w:sz w:val="24"/>
                <w:u w:val="single"/>
              </w:rPr>
            </w:pPr>
          </w:p>
          <w:p w14:paraId="63001CD4" w14:textId="046D4320" w:rsidR="00D257B7" w:rsidRPr="00901D39" w:rsidRDefault="00D21B29">
            <w:pPr>
              <w:autoSpaceDE w:val="0"/>
              <w:autoSpaceDN w:val="0"/>
              <w:adjustRightInd w:val="0"/>
              <w:spacing w:before="0" w:after="0"/>
              <w:rPr>
                <w:rFonts w:ascii="Times New Roman" w:hAnsi="Times New Roman"/>
                <w:sz w:val="24"/>
              </w:rPr>
            </w:pPr>
            <w:r w:rsidRPr="00901D39">
              <w:rPr>
                <w:rFonts w:ascii="Times New Roman" w:hAnsi="Times New Roman"/>
                <w:sz w:val="24"/>
              </w:rPr>
              <w:t xml:space="preserve">KPR 92. panta 4. punkta b) apakšpunkts. </w:t>
            </w:r>
          </w:p>
          <w:p w14:paraId="165EC96F" w14:textId="6DFEB556" w:rsidR="00D257B7" w:rsidRPr="00901D39" w:rsidRDefault="000B0B09">
            <w:pPr>
              <w:autoSpaceDE w:val="0"/>
              <w:autoSpaceDN w:val="0"/>
              <w:adjustRightInd w:val="0"/>
              <w:spacing w:before="0" w:after="0"/>
              <w:rPr>
                <w:rFonts w:ascii="Times New Roman" w:hAnsi="Times New Roman"/>
                <w:sz w:val="24"/>
              </w:rPr>
            </w:pPr>
            <w:r w:rsidRPr="00901D39">
              <w:rPr>
                <w:rFonts w:ascii="Times New Roman" w:hAnsi="Times New Roman"/>
                <w:sz w:val="24"/>
              </w:rPr>
              <w:t>Aprēķina, pašu kapitāla prasības reizinot ar 12,5.</w:t>
            </w:r>
          </w:p>
          <w:p w14:paraId="4D6267B0" w14:textId="77777777" w:rsidR="00D257B7" w:rsidRPr="00901D39" w:rsidRDefault="00D257B7">
            <w:pPr>
              <w:autoSpaceDE w:val="0"/>
              <w:autoSpaceDN w:val="0"/>
              <w:adjustRightInd w:val="0"/>
              <w:spacing w:before="0" w:after="0"/>
              <w:rPr>
                <w:rFonts w:ascii="Times New Roman" w:hAnsi="Times New Roman"/>
                <w:b/>
                <w:bCs/>
                <w:sz w:val="24"/>
                <w:u w:val="single"/>
              </w:rPr>
            </w:pPr>
          </w:p>
        </w:tc>
      </w:tr>
      <w:tr w:rsidR="00D257B7" w:rsidRPr="00901D39" w14:paraId="1A4AC48C" w14:textId="77777777" w:rsidTr="00672D2A">
        <w:tc>
          <w:tcPr>
            <w:tcW w:w="993" w:type="dxa"/>
          </w:tcPr>
          <w:p w14:paraId="0C595607" w14:textId="77777777" w:rsidR="00D257B7" w:rsidRPr="00901D39" w:rsidRDefault="000B0B09">
            <w:pPr>
              <w:autoSpaceDE w:val="0"/>
              <w:autoSpaceDN w:val="0"/>
              <w:adjustRightInd w:val="0"/>
              <w:spacing w:before="0" w:after="0"/>
              <w:rPr>
                <w:rFonts w:ascii="Times New Roman" w:hAnsi="Times New Roman"/>
                <w:sz w:val="24"/>
              </w:rPr>
            </w:pPr>
            <w:r w:rsidRPr="00901D39">
              <w:rPr>
                <w:rFonts w:ascii="Times New Roman" w:hAnsi="Times New Roman"/>
                <w:sz w:val="24"/>
              </w:rPr>
              <w:t>140</w:t>
            </w:r>
          </w:p>
        </w:tc>
        <w:tc>
          <w:tcPr>
            <w:tcW w:w="7869" w:type="dxa"/>
          </w:tcPr>
          <w:p w14:paraId="5A460C7B" w14:textId="77777777" w:rsidR="00D257B7" w:rsidRPr="00901D39" w:rsidRDefault="000B0B09">
            <w:pPr>
              <w:autoSpaceDE w:val="0"/>
              <w:autoSpaceDN w:val="0"/>
              <w:adjustRightInd w:val="0"/>
              <w:spacing w:before="0"/>
              <w:rPr>
                <w:rFonts w:ascii="Times New Roman" w:hAnsi="Times New Roman"/>
                <w:b/>
                <w:bCs/>
                <w:sz w:val="24"/>
                <w:u w:val="single"/>
              </w:rPr>
            </w:pPr>
            <w:r w:rsidRPr="00901D39">
              <w:rPr>
                <w:rFonts w:ascii="Times New Roman" w:hAnsi="Times New Roman"/>
                <w:b/>
                <w:bCs/>
                <w:sz w:val="24"/>
                <w:u w:val="single"/>
              </w:rPr>
              <w:t>Pārsniegumu skaits iepriekšējās 250 darbdienās</w:t>
            </w:r>
          </w:p>
          <w:p w14:paraId="5EA690D5" w14:textId="72AF0B15" w:rsidR="00D257B7" w:rsidRPr="00901D39" w:rsidRDefault="000B0B09">
            <w:pPr>
              <w:autoSpaceDE w:val="0"/>
              <w:autoSpaceDN w:val="0"/>
              <w:adjustRightInd w:val="0"/>
              <w:spacing w:before="0"/>
              <w:rPr>
                <w:rFonts w:ascii="Times New Roman" w:hAnsi="Times New Roman"/>
                <w:sz w:val="24"/>
              </w:rPr>
            </w:pPr>
            <w:r w:rsidRPr="00901D39">
              <w:rPr>
                <w:rFonts w:ascii="Times New Roman" w:hAnsi="Times New Roman"/>
                <w:sz w:val="24"/>
              </w:rPr>
              <w:t>Minēts KPR 366. pantā</w:t>
            </w:r>
          </w:p>
          <w:p w14:paraId="58323C93" w14:textId="4049091C" w:rsidR="00D257B7" w:rsidRPr="00901D39" w:rsidRDefault="00A92CFF">
            <w:pPr>
              <w:autoSpaceDE w:val="0"/>
              <w:autoSpaceDN w:val="0"/>
              <w:adjustRightInd w:val="0"/>
              <w:spacing w:before="0"/>
              <w:rPr>
                <w:rFonts w:ascii="Times New Roman" w:hAnsi="Times New Roman"/>
                <w:b/>
                <w:bCs/>
                <w:sz w:val="24"/>
                <w:u w:val="single"/>
              </w:rPr>
            </w:pPr>
            <w:r w:rsidRPr="00901D39">
              <w:rPr>
                <w:rFonts w:ascii="Times New Roman" w:hAnsi="Times New Roman"/>
                <w:sz w:val="24"/>
              </w:rPr>
              <w:t>Uzrāda pārsniegumu skaitu, pamatojoties uz kuriem ir noteikts saskaitāmais.</w:t>
            </w:r>
          </w:p>
        </w:tc>
      </w:tr>
      <w:tr w:rsidR="00D257B7" w:rsidRPr="00901D39" w14:paraId="4A919894" w14:textId="77777777" w:rsidTr="00672D2A">
        <w:tc>
          <w:tcPr>
            <w:tcW w:w="993" w:type="dxa"/>
          </w:tcPr>
          <w:p w14:paraId="4162ECFA" w14:textId="77777777" w:rsidR="00D257B7" w:rsidRPr="00901D39" w:rsidRDefault="000B0B09">
            <w:pPr>
              <w:autoSpaceDE w:val="0"/>
              <w:autoSpaceDN w:val="0"/>
              <w:adjustRightInd w:val="0"/>
              <w:spacing w:before="0" w:after="0"/>
              <w:rPr>
                <w:rFonts w:ascii="Times New Roman" w:hAnsi="Times New Roman"/>
                <w:sz w:val="24"/>
              </w:rPr>
            </w:pPr>
            <w:r w:rsidRPr="00901D39">
              <w:rPr>
                <w:rFonts w:ascii="Times New Roman" w:hAnsi="Times New Roman"/>
                <w:sz w:val="24"/>
              </w:rPr>
              <w:t>150-160</w:t>
            </w:r>
          </w:p>
        </w:tc>
        <w:tc>
          <w:tcPr>
            <w:tcW w:w="7869" w:type="dxa"/>
          </w:tcPr>
          <w:p w14:paraId="0B29FC8E" w14:textId="77777777" w:rsidR="00D257B7" w:rsidRPr="00901D39" w:rsidRDefault="000B0B09">
            <w:pPr>
              <w:autoSpaceDE w:val="0"/>
              <w:autoSpaceDN w:val="0"/>
              <w:adjustRightInd w:val="0"/>
              <w:spacing w:before="0"/>
              <w:rPr>
                <w:rFonts w:ascii="Times New Roman" w:hAnsi="Times New Roman"/>
                <w:b/>
                <w:bCs/>
                <w:sz w:val="24"/>
                <w:u w:val="single"/>
              </w:rPr>
            </w:pPr>
            <w:proofErr w:type="spellStart"/>
            <w:r w:rsidRPr="00901D39">
              <w:rPr>
                <w:rFonts w:ascii="Times New Roman" w:hAnsi="Times New Roman"/>
                <w:b/>
                <w:bCs/>
                <w:i/>
                <w:sz w:val="24"/>
                <w:u w:val="single"/>
              </w:rPr>
              <w:t>VaR</w:t>
            </w:r>
            <w:proofErr w:type="spellEnd"/>
            <w:r w:rsidRPr="00901D39">
              <w:rPr>
                <w:rFonts w:ascii="Times New Roman" w:hAnsi="Times New Roman"/>
                <w:b/>
                <w:bCs/>
                <w:sz w:val="24"/>
                <w:u w:val="single"/>
              </w:rPr>
              <w:t xml:space="preserve"> reizināšanas koeficients (</w:t>
            </w:r>
            <w:r w:rsidRPr="00901D39">
              <w:rPr>
                <w:rFonts w:ascii="Times New Roman" w:hAnsi="Times New Roman"/>
                <w:b/>
                <w:bCs/>
                <w:i/>
                <w:sz w:val="24"/>
                <w:u w:val="single"/>
              </w:rPr>
              <w:t>mc</w:t>
            </w:r>
            <w:r w:rsidRPr="00901D39">
              <w:rPr>
                <w:rFonts w:ascii="Times New Roman" w:hAnsi="Times New Roman"/>
                <w:b/>
                <w:bCs/>
                <w:sz w:val="24"/>
                <w:u w:val="single"/>
              </w:rPr>
              <w:t xml:space="preserve">) un </w:t>
            </w:r>
            <w:proofErr w:type="spellStart"/>
            <w:r w:rsidRPr="00901D39">
              <w:rPr>
                <w:rFonts w:ascii="Times New Roman" w:hAnsi="Times New Roman"/>
                <w:b/>
                <w:bCs/>
                <w:i/>
                <w:sz w:val="24"/>
                <w:u w:val="single"/>
              </w:rPr>
              <w:t>SVaR</w:t>
            </w:r>
            <w:proofErr w:type="spellEnd"/>
            <w:r w:rsidRPr="00901D39">
              <w:rPr>
                <w:rFonts w:ascii="Times New Roman" w:hAnsi="Times New Roman"/>
                <w:b/>
                <w:bCs/>
                <w:sz w:val="24"/>
                <w:u w:val="single"/>
              </w:rPr>
              <w:t xml:space="preserve"> reizināšanas koeficients (</w:t>
            </w:r>
            <w:r w:rsidRPr="00901D39">
              <w:rPr>
                <w:rFonts w:ascii="Times New Roman" w:hAnsi="Times New Roman"/>
                <w:b/>
                <w:bCs/>
                <w:i/>
                <w:sz w:val="24"/>
                <w:u w:val="single"/>
              </w:rPr>
              <w:t>ms</w:t>
            </w:r>
            <w:r w:rsidRPr="00901D39">
              <w:rPr>
                <w:rFonts w:ascii="Times New Roman" w:hAnsi="Times New Roman"/>
                <w:b/>
                <w:bCs/>
                <w:sz w:val="24"/>
                <w:u w:val="single"/>
              </w:rPr>
              <w:t>)</w:t>
            </w:r>
          </w:p>
          <w:p w14:paraId="47255413" w14:textId="119C8D71" w:rsidR="00D257B7" w:rsidRPr="00901D39" w:rsidRDefault="000B0B09">
            <w:pPr>
              <w:autoSpaceDE w:val="0"/>
              <w:autoSpaceDN w:val="0"/>
              <w:adjustRightInd w:val="0"/>
              <w:spacing w:before="0" w:after="0"/>
              <w:rPr>
                <w:rStyle w:val="InstructionsTabelleberschrift"/>
                <w:sz w:val="24"/>
              </w:rPr>
            </w:pPr>
            <w:r w:rsidRPr="00901D39">
              <w:rPr>
                <w:rFonts w:ascii="Times New Roman" w:hAnsi="Times New Roman"/>
                <w:sz w:val="24"/>
              </w:rPr>
              <w:t>Kā minēts KPR 366. pantā</w:t>
            </w:r>
          </w:p>
          <w:p w14:paraId="594BC356" w14:textId="77777777" w:rsidR="00D257B7" w:rsidRPr="00901D39" w:rsidRDefault="00D257B7">
            <w:pPr>
              <w:autoSpaceDE w:val="0"/>
              <w:autoSpaceDN w:val="0"/>
              <w:adjustRightInd w:val="0"/>
              <w:spacing w:before="0" w:after="0"/>
              <w:rPr>
                <w:rFonts w:ascii="Times New Roman" w:hAnsi="Times New Roman"/>
                <w:b/>
                <w:bCs/>
                <w:sz w:val="24"/>
                <w:u w:val="single"/>
              </w:rPr>
            </w:pPr>
          </w:p>
        </w:tc>
      </w:tr>
      <w:tr w:rsidR="00D257B7" w:rsidRPr="00901D39" w14:paraId="40219790" w14:textId="77777777" w:rsidTr="00672D2A">
        <w:tc>
          <w:tcPr>
            <w:tcW w:w="993" w:type="dxa"/>
          </w:tcPr>
          <w:p w14:paraId="4E97338A" w14:textId="77777777" w:rsidR="00D257B7" w:rsidRPr="00901D39" w:rsidRDefault="000B0B09">
            <w:pPr>
              <w:autoSpaceDE w:val="0"/>
              <w:autoSpaceDN w:val="0"/>
              <w:adjustRightInd w:val="0"/>
              <w:spacing w:before="0" w:after="0"/>
              <w:rPr>
                <w:rFonts w:ascii="Times New Roman" w:hAnsi="Times New Roman"/>
                <w:sz w:val="24"/>
              </w:rPr>
            </w:pPr>
            <w:r w:rsidRPr="00901D39">
              <w:rPr>
                <w:rFonts w:ascii="Times New Roman" w:hAnsi="Times New Roman"/>
                <w:sz w:val="24"/>
              </w:rPr>
              <w:t>170-180</w:t>
            </w:r>
          </w:p>
        </w:tc>
        <w:tc>
          <w:tcPr>
            <w:tcW w:w="7869" w:type="dxa"/>
          </w:tcPr>
          <w:p w14:paraId="19A123CE" w14:textId="77777777" w:rsidR="00D257B7" w:rsidRPr="00901D39" w:rsidRDefault="000B0B09">
            <w:pPr>
              <w:autoSpaceDE w:val="0"/>
              <w:autoSpaceDN w:val="0"/>
              <w:adjustRightInd w:val="0"/>
              <w:spacing w:before="0" w:after="0"/>
              <w:rPr>
                <w:rFonts w:ascii="Times New Roman" w:hAnsi="Times New Roman"/>
                <w:b/>
                <w:bCs/>
                <w:sz w:val="24"/>
                <w:u w:val="single"/>
              </w:rPr>
            </w:pPr>
            <w:r w:rsidRPr="00901D39">
              <w:rPr>
                <w:rFonts w:ascii="Times New Roman" w:hAnsi="Times New Roman"/>
                <w:b/>
                <w:bCs/>
                <w:sz w:val="24"/>
                <w:u w:val="single"/>
              </w:rPr>
              <w:t>PIEŅEMTĀ PRASĪBA ATTIECĪBĀ UZ KTP MINIMUMU — SVĒRTĀS NETO GARĀS/ĪSĀS POZĪCIJAS PĒC MAKSIMĀLĀS ROBEŽVĒRTĪBAS</w:t>
            </w:r>
          </w:p>
          <w:p w14:paraId="421F26D5" w14:textId="4BF7D80B" w:rsidR="00D257B7" w:rsidRPr="00901D39" w:rsidRDefault="000B0B09">
            <w:pPr>
              <w:autoSpaceDE w:val="0"/>
              <w:autoSpaceDN w:val="0"/>
              <w:adjustRightInd w:val="0"/>
              <w:rPr>
                <w:rStyle w:val="InstructionsTabelleberschrift"/>
                <w:rFonts w:ascii="Times New Roman" w:hAnsi="Times New Roman"/>
                <w:sz w:val="24"/>
              </w:rPr>
            </w:pPr>
            <w:r w:rsidRPr="00901D39">
              <w:rPr>
                <w:rFonts w:ascii="Times New Roman" w:hAnsi="Times New Roman"/>
                <w:sz w:val="24"/>
              </w:rPr>
              <w:t xml:space="preserve">Uzrādītā summa, kas saskaņā ar </w:t>
            </w:r>
            <w:r w:rsidRPr="00901D39">
              <w:rPr>
                <w:rFonts w:ascii="Times New Roman" w:hAnsi="Times New Roman"/>
                <w:bCs/>
                <w:sz w:val="24"/>
              </w:rPr>
              <w:t>KPR 364. panta 3. punkta c) apakšpunktu</w:t>
            </w:r>
            <w:r w:rsidRPr="00901D39">
              <w:rPr>
                <w:rFonts w:ascii="Times New Roman" w:hAnsi="Times New Roman"/>
                <w:sz w:val="24"/>
              </w:rPr>
              <w:t xml:space="preserve"> ir visu cenu risku kapitāla prasības minimuma aprēķina pamatā, ņemot vērā KPR 335. pantu, kurā norādīts, ka iestāde var noteikt maksimālo robežvērtību produkta svērumam un neto pozīcijai maksimāli iespējamā ar saistību nepildīšanas risku saistītā zaudējumu līmenī. </w:t>
            </w:r>
          </w:p>
        </w:tc>
      </w:tr>
    </w:tbl>
    <w:p w14:paraId="63C05583" w14:textId="77777777" w:rsidR="00D257B7" w:rsidRPr="00901D39" w:rsidRDefault="00D257B7">
      <w:pPr>
        <w:rPr>
          <w:rFonts w:ascii="Times New Roman" w:hAnsi="Times New Roman"/>
          <w:sz w:val="24"/>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3"/>
        <w:gridCol w:w="7903"/>
      </w:tblGrid>
      <w:tr w:rsidR="00D257B7" w:rsidRPr="00901D39" w14:paraId="084B0775" w14:textId="77777777" w:rsidTr="00672D2A">
        <w:trPr>
          <w:trHeight w:val="566"/>
        </w:trPr>
        <w:tc>
          <w:tcPr>
            <w:tcW w:w="8896" w:type="dxa"/>
            <w:gridSpan w:val="2"/>
            <w:shd w:val="clear" w:color="auto" w:fill="CCCCCC"/>
          </w:tcPr>
          <w:p w14:paraId="649D7980" w14:textId="77777777" w:rsidR="00D257B7" w:rsidRPr="00901D39" w:rsidRDefault="000B0B09">
            <w:pPr>
              <w:autoSpaceDE w:val="0"/>
              <w:autoSpaceDN w:val="0"/>
              <w:adjustRightInd w:val="0"/>
              <w:spacing w:after="0"/>
              <w:rPr>
                <w:rFonts w:ascii="Times New Roman" w:hAnsi="Times New Roman"/>
                <w:b/>
                <w:sz w:val="24"/>
              </w:rPr>
            </w:pPr>
            <w:r w:rsidRPr="00901D39">
              <w:rPr>
                <w:rFonts w:ascii="Times New Roman" w:hAnsi="Times New Roman"/>
                <w:b/>
                <w:sz w:val="24"/>
              </w:rPr>
              <w:t>Rindas</w:t>
            </w:r>
          </w:p>
        </w:tc>
      </w:tr>
      <w:tr w:rsidR="00D257B7" w:rsidRPr="00901D39" w14:paraId="6031AED8" w14:textId="77777777" w:rsidTr="00672D2A">
        <w:tc>
          <w:tcPr>
            <w:tcW w:w="993" w:type="dxa"/>
          </w:tcPr>
          <w:p w14:paraId="4169D2D2" w14:textId="77777777" w:rsidR="00D257B7" w:rsidRPr="00901D39" w:rsidRDefault="000B0B09">
            <w:pPr>
              <w:autoSpaceDE w:val="0"/>
              <w:autoSpaceDN w:val="0"/>
              <w:adjustRightInd w:val="0"/>
              <w:spacing w:before="0" w:after="0"/>
              <w:rPr>
                <w:rFonts w:ascii="Times New Roman" w:hAnsi="Times New Roman"/>
                <w:sz w:val="24"/>
              </w:rPr>
            </w:pPr>
            <w:r w:rsidRPr="00901D39">
              <w:rPr>
                <w:rFonts w:ascii="Times New Roman" w:hAnsi="Times New Roman"/>
                <w:sz w:val="24"/>
              </w:rPr>
              <w:t>010</w:t>
            </w:r>
          </w:p>
        </w:tc>
        <w:tc>
          <w:tcPr>
            <w:tcW w:w="7903" w:type="dxa"/>
          </w:tcPr>
          <w:p w14:paraId="13C9886D" w14:textId="77777777" w:rsidR="00D257B7" w:rsidRPr="00901D39" w:rsidRDefault="000B0B09">
            <w:pPr>
              <w:autoSpaceDE w:val="0"/>
              <w:autoSpaceDN w:val="0"/>
              <w:adjustRightInd w:val="0"/>
              <w:spacing w:before="0" w:after="0"/>
              <w:rPr>
                <w:rFonts w:ascii="Times New Roman" w:hAnsi="Times New Roman"/>
                <w:b/>
                <w:bCs/>
                <w:sz w:val="24"/>
                <w:u w:val="single"/>
              </w:rPr>
            </w:pPr>
            <w:r w:rsidRPr="00901D39">
              <w:rPr>
                <w:rFonts w:ascii="Times New Roman" w:hAnsi="Times New Roman"/>
                <w:b/>
                <w:bCs/>
                <w:sz w:val="24"/>
                <w:u w:val="single"/>
              </w:rPr>
              <w:t>KOPĒJĀS POZĪCIJAS</w:t>
            </w:r>
          </w:p>
          <w:p w14:paraId="358371AC" w14:textId="77777777" w:rsidR="00D257B7" w:rsidRPr="00901D39" w:rsidRDefault="00D257B7">
            <w:pPr>
              <w:autoSpaceDE w:val="0"/>
              <w:autoSpaceDN w:val="0"/>
              <w:adjustRightInd w:val="0"/>
              <w:spacing w:before="0" w:after="0"/>
              <w:rPr>
                <w:rFonts w:ascii="Times New Roman" w:hAnsi="Times New Roman"/>
                <w:b/>
                <w:bCs/>
                <w:sz w:val="24"/>
                <w:u w:val="single"/>
              </w:rPr>
            </w:pPr>
          </w:p>
          <w:p w14:paraId="0EACB68B" w14:textId="34B7552B" w:rsidR="00D257B7" w:rsidRPr="00901D39" w:rsidRDefault="000B0B09">
            <w:pPr>
              <w:autoSpaceDE w:val="0"/>
              <w:autoSpaceDN w:val="0"/>
              <w:adjustRightInd w:val="0"/>
              <w:spacing w:before="0"/>
              <w:rPr>
                <w:rFonts w:ascii="Times New Roman" w:hAnsi="Times New Roman"/>
                <w:sz w:val="24"/>
              </w:rPr>
            </w:pPr>
            <w:r w:rsidRPr="00901D39">
              <w:rPr>
                <w:rFonts w:ascii="Times New Roman" w:hAnsi="Times New Roman"/>
                <w:sz w:val="24"/>
              </w:rPr>
              <w:t>Atbilst pozīcijas, ārvalstu valūtas un preču riska daļai, kas minēta KPR 363. panta 1. punktā un saistīta ar KPR 367. panta 2. punktā precizētajiem riska faktoriem.</w:t>
            </w:r>
          </w:p>
          <w:p w14:paraId="12E3AAEC" w14:textId="1B3D92D8" w:rsidR="00D257B7" w:rsidRPr="00901D39" w:rsidRDefault="000B0B09">
            <w:pPr>
              <w:autoSpaceDE w:val="0"/>
              <w:autoSpaceDN w:val="0"/>
              <w:adjustRightInd w:val="0"/>
              <w:spacing w:before="0" w:after="0"/>
              <w:rPr>
                <w:rFonts w:ascii="Times New Roman" w:hAnsi="Times New Roman"/>
                <w:sz w:val="24"/>
              </w:rPr>
            </w:pPr>
            <w:r w:rsidRPr="00901D39">
              <w:rPr>
                <w:rFonts w:ascii="Times New Roman" w:hAnsi="Times New Roman"/>
                <w:sz w:val="24"/>
              </w:rPr>
              <w:t>Attiecībā uz 030.–060. sleju (</w:t>
            </w:r>
            <w:proofErr w:type="spellStart"/>
            <w:r w:rsidRPr="00901D39">
              <w:rPr>
                <w:rFonts w:ascii="Times New Roman" w:hAnsi="Times New Roman"/>
                <w:i/>
                <w:sz w:val="24"/>
              </w:rPr>
              <w:t>VaR</w:t>
            </w:r>
            <w:proofErr w:type="spellEnd"/>
            <w:r w:rsidRPr="00901D39">
              <w:rPr>
                <w:rFonts w:ascii="Times New Roman" w:hAnsi="Times New Roman"/>
                <w:sz w:val="24"/>
              </w:rPr>
              <w:t xml:space="preserve"> un </w:t>
            </w:r>
            <w:proofErr w:type="spellStart"/>
            <w:r w:rsidRPr="00901D39">
              <w:rPr>
                <w:rFonts w:ascii="Times New Roman" w:hAnsi="Times New Roman"/>
                <w:i/>
                <w:sz w:val="24"/>
              </w:rPr>
              <w:t>sVaR</w:t>
            </w:r>
            <w:proofErr w:type="spellEnd"/>
            <w:r w:rsidRPr="00901D39">
              <w:rPr>
                <w:rFonts w:ascii="Times New Roman" w:hAnsi="Times New Roman"/>
                <w:sz w:val="24"/>
              </w:rPr>
              <w:t xml:space="preserve">) rādītāji kopsummas rindā nav vienādi ar rādītāju sadalījumu attiecīgajiem riska komponentiem </w:t>
            </w:r>
            <w:proofErr w:type="spellStart"/>
            <w:r w:rsidRPr="00901D39">
              <w:rPr>
                <w:rFonts w:ascii="Times New Roman" w:hAnsi="Times New Roman"/>
                <w:i/>
                <w:sz w:val="24"/>
              </w:rPr>
              <w:t>VaR</w:t>
            </w:r>
            <w:proofErr w:type="spellEnd"/>
            <w:r w:rsidRPr="00901D39">
              <w:rPr>
                <w:rFonts w:ascii="Times New Roman" w:hAnsi="Times New Roman"/>
                <w:sz w:val="24"/>
              </w:rPr>
              <w:t xml:space="preserve"> / </w:t>
            </w:r>
            <w:proofErr w:type="spellStart"/>
            <w:r w:rsidRPr="00901D39">
              <w:rPr>
                <w:rFonts w:ascii="Times New Roman" w:hAnsi="Times New Roman"/>
                <w:i/>
                <w:sz w:val="24"/>
              </w:rPr>
              <w:t>sVaR</w:t>
            </w:r>
            <w:proofErr w:type="spellEnd"/>
            <w:r w:rsidRPr="00901D39">
              <w:rPr>
                <w:rFonts w:ascii="Times New Roman" w:hAnsi="Times New Roman"/>
                <w:sz w:val="24"/>
              </w:rPr>
              <w:t>.</w:t>
            </w:r>
          </w:p>
          <w:p w14:paraId="5C08FF29" w14:textId="77777777" w:rsidR="00D257B7" w:rsidRPr="00901D39" w:rsidRDefault="00D257B7">
            <w:pPr>
              <w:autoSpaceDE w:val="0"/>
              <w:autoSpaceDN w:val="0"/>
              <w:adjustRightInd w:val="0"/>
              <w:spacing w:before="0" w:after="0"/>
              <w:rPr>
                <w:rFonts w:ascii="Times New Roman" w:hAnsi="Times New Roman"/>
                <w:sz w:val="24"/>
              </w:rPr>
            </w:pPr>
          </w:p>
        </w:tc>
      </w:tr>
      <w:tr w:rsidR="00D257B7" w:rsidRPr="00901D39" w14:paraId="05C47CAF" w14:textId="77777777" w:rsidTr="00672D2A">
        <w:tc>
          <w:tcPr>
            <w:tcW w:w="993" w:type="dxa"/>
          </w:tcPr>
          <w:p w14:paraId="6D0D8456" w14:textId="77777777" w:rsidR="00D257B7" w:rsidRPr="00901D39" w:rsidRDefault="000B0B09">
            <w:pPr>
              <w:autoSpaceDE w:val="0"/>
              <w:autoSpaceDN w:val="0"/>
              <w:adjustRightInd w:val="0"/>
              <w:spacing w:before="0" w:after="0"/>
              <w:rPr>
                <w:rFonts w:ascii="Times New Roman" w:hAnsi="Times New Roman"/>
                <w:sz w:val="24"/>
              </w:rPr>
            </w:pPr>
            <w:r w:rsidRPr="00901D39">
              <w:rPr>
                <w:rFonts w:ascii="Times New Roman" w:hAnsi="Times New Roman"/>
                <w:sz w:val="24"/>
              </w:rPr>
              <w:t>020</w:t>
            </w:r>
          </w:p>
        </w:tc>
        <w:tc>
          <w:tcPr>
            <w:tcW w:w="7903" w:type="dxa"/>
          </w:tcPr>
          <w:p w14:paraId="3A9AB85A" w14:textId="77777777" w:rsidR="00D257B7" w:rsidRPr="00901D39" w:rsidRDefault="000B0B09">
            <w:pPr>
              <w:autoSpaceDE w:val="0"/>
              <w:autoSpaceDN w:val="0"/>
              <w:adjustRightInd w:val="0"/>
              <w:spacing w:before="0" w:after="0"/>
              <w:rPr>
                <w:rFonts w:ascii="Times New Roman" w:hAnsi="Times New Roman"/>
                <w:b/>
                <w:bCs/>
                <w:sz w:val="24"/>
                <w:u w:val="single"/>
              </w:rPr>
            </w:pPr>
            <w:r w:rsidRPr="00901D39">
              <w:rPr>
                <w:rFonts w:ascii="Times New Roman" w:hAnsi="Times New Roman"/>
                <w:b/>
                <w:bCs/>
                <w:sz w:val="24"/>
                <w:u w:val="single"/>
              </w:rPr>
              <w:t>TIRGOTI PARĀDA INSTRUMENTI</w:t>
            </w:r>
          </w:p>
          <w:p w14:paraId="5E5F36C1" w14:textId="574BB04C" w:rsidR="00D257B7" w:rsidRPr="00901D39" w:rsidRDefault="000B0B09">
            <w:pPr>
              <w:autoSpaceDE w:val="0"/>
              <w:autoSpaceDN w:val="0"/>
              <w:adjustRightInd w:val="0"/>
              <w:rPr>
                <w:rFonts w:ascii="Times New Roman" w:hAnsi="Times New Roman"/>
                <w:sz w:val="24"/>
              </w:rPr>
            </w:pPr>
            <w:r w:rsidRPr="00901D39">
              <w:rPr>
                <w:rFonts w:ascii="Times New Roman" w:hAnsi="Times New Roman"/>
                <w:sz w:val="24"/>
              </w:rPr>
              <w:t>Atbilst pozīcijas riska daļai, kas minēta KPR 363. panta 1. punktā un saistīta ar KPR 367. panta 2. punkta a) apakšpunktā precizētajiem ārvalstu valūtas riska faktoriem.</w:t>
            </w:r>
          </w:p>
        </w:tc>
      </w:tr>
      <w:tr w:rsidR="00D257B7" w:rsidRPr="00901D39" w14:paraId="253DED19" w14:textId="77777777" w:rsidTr="00672D2A">
        <w:tc>
          <w:tcPr>
            <w:tcW w:w="993" w:type="dxa"/>
          </w:tcPr>
          <w:p w14:paraId="5DEFEEA2" w14:textId="77777777" w:rsidR="00D257B7" w:rsidRPr="00901D39" w:rsidRDefault="000B0B09">
            <w:pPr>
              <w:autoSpaceDE w:val="0"/>
              <w:autoSpaceDN w:val="0"/>
              <w:adjustRightInd w:val="0"/>
              <w:spacing w:before="0" w:after="0"/>
              <w:rPr>
                <w:rFonts w:ascii="Times New Roman" w:hAnsi="Times New Roman"/>
                <w:sz w:val="24"/>
              </w:rPr>
            </w:pPr>
            <w:r w:rsidRPr="00901D39">
              <w:rPr>
                <w:rFonts w:ascii="Times New Roman" w:hAnsi="Times New Roman"/>
                <w:sz w:val="24"/>
              </w:rPr>
              <w:t>030</w:t>
            </w:r>
          </w:p>
        </w:tc>
        <w:tc>
          <w:tcPr>
            <w:tcW w:w="7903" w:type="dxa"/>
          </w:tcPr>
          <w:p w14:paraId="58A2AB5F" w14:textId="77777777" w:rsidR="00D257B7" w:rsidRPr="00901D39" w:rsidRDefault="000B0B09">
            <w:pPr>
              <w:autoSpaceDE w:val="0"/>
              <w:autoSpaceDN w:val="0"/>
              <w:adjustRightInd w:val="0"/>
              <w:spacing w:before="0" w:after="0"/>
              <w:rPr>
                <w:rFonts w:ascii="Times New Roman" w:hAnsi="Times New Roman"/>
                <w:b/>
                <w:bCs/>
                <w:sz w:val="24"/>
                <w:u w:val="single"/>
              </w:rPr>
            </w:pPr>
            <w:r w:rsidRPr="00901D39">
              <w:rPr>
                <w:rFonts w:ascii="Times New Roman" w:hAnsi="Times New Roman"/>
                <w:b/>
                <w:bCs/>
                <w:sz w:val="24"/>
                <w:u w:val="single"/>
              </w:rPr>
              <w:t>TPI – VISPĀRĒJAIS RISKS</w:t>
            </w:r>
          </w:p>
          <w:p w14:paraId="3DB6B4AC" w14:textId="65116B44" w:rsidR="00D257B7" w:rsidRPr="00901D39" w:rsidRDefault="000B0B09">
            <w:pPr>
              <w:autoSpaceDE w:val="0"/>
              <w:autoSpaceDN w:val="0"/>
              <w:adjustRightInd w:val="0"/>
              <w:rPr>
                <w:rFonts w:ascii="Times New Roman" w:hAnsi="Times New Roman"/>
                <w:sz w:val="24"/>
              </w:rPr>
            </w:pPr>
            <w:r w:rsidRPr="00901D39">
              <w:rPr>
                <w:rFonts w:ascii="Times New Roman" w:hAnsi="Times New Roman"/>
                <w:sz w:val="24"/>
              </w:rPr>
              <w:t xml:space="preserve">Vispārējā riska komponents, kā minēts KPR 362. pantā </w:t>
            </w:r>
          </w:p>
        </w:tc>
      </w:tr>
      <w:tr w:rsidR="00D257B7" w:rsidRPr="00901D39" w14:paraId="3A87E4EC" w14:textId="77777777" w:rsidTr="00672D2A">
        <w:tc>
          <w:tcPr>
            <w:tcW w:w="993" w:type="dxa"/>
          </w:tcPr>
          <w:p w14:paraId="53BD9DEA" w14:textId="77777777" w:rsidR="00D257B7" w:rsidRPr="00901D39" w:rsidRDefault="000B0B09">
            <w:pPr>
              <w:autoSpaceDE w:val="0"/>
              <w:autoSpaceDN w:val="0"/>
              <w:adjustRightInd w:val="0"/>
              <w:spacing w:before="0" w:after="0"/>
              <w:rPr>
                <w:rFonts w:ascii="Times New Roman" w:hAnsi="Times New Roman"/>
                <w:sz w:val="24"/>
              </w:rPr>
            </w:pPr>
            <w:r w:rsidRPr="00901D39">
              <w:rPr>
                <w:rFonts w:ascii="Times New Roman" w:hAnsi="Times New Roman"/>
                <w:sz w:val="24"/>
              </w:rPr>
              <w:t>040</w:t>
            </w:r>
          </w:p>
        </w:tc>
        <w:tc>
          <w:tcPr>
            <w:tcW w:w="7903" w:type="dxa"/>
          </w:tcPr>
          <w:p w14:paraId="2C5FFEF0" w14:textId="77777777" w:rsidR="00D257B7" w:rsidRPr="00901D39" w:rsidRDefault="000B0B09">
            <w:pPr>
              <w:autoSpaceDE w:val="0"/>
              <w:autoSpaceDN w:val="0"/>
              <w:adjustRightInd w:val="0"/>
              <w:spacing w:before="0" w:after="0"/>
              <w:rPr>
                <w:rFonts w:ascii="Times New Roman" w:hAnsi="Times New Roman"/>
                <w:b/>
                <w:bCs/>
                <w:sz w:val="24"/>
                <w:u w:val="single"/>
              </w:rPr>
            </w:pPr>
            <w:r w:rsidRPr="00901D39">
              <w:rPr>
                <w:rFonts w:ascii="Times New Roman" w:hAnsi="Times New Roman"/>
                <w:b/>
                <w:bCs/>
                <w:sz w:val="24"/>
                <w:u w:val="single"/>
              </w:rPr>
              <w:t>TPI – SPECIFISKAIS RISKS</w:t>
            </w:r>
          </w:p>
          <w:p w14:paraId="79C40A5C" w14:textId="77777777" w:rsidR="00D257B7" w:rsidRPr="00901D39" w:rsidRDefault="00D257B7">
            <w:pPr>
              <w:autoSpaceDE w:val="0"/>
              <w:autoSpaceDN w:val="0"/>
              <w:adjustRightInd w:val="0"/>
              <w:spacing w:before="0" w:after="0"/>
              <w:rPr>
                <w:rFonts w:ascii="Times New Roman" w:hAnsi="Times New Roman"/>
                <w:sz w:val="24"/>
              </w:rPr>
            </w:pPr>
          </w:p>
          <w:p w14:paraId="70CE6F11" w14:textId="252F0D72" w:rsidR="00D257B7" w:rsidRPr="00901D39" w:rsidRDefault="000B0B09">
            <w:pPr>
              <w:autoSpaceDE w:val="0"/>
              <w:autoSpaceDN w:val="0"/>
              <w:adjustRightInd w:val="0"/>
              <w:rPr>
                <w:rFonts w:ascii="Times New Roman" w:hAnsi="Times New Roman"/>
                <w:b/>
                <w:bCs/>
                <w:sz w:val="24"/>
                <w:u w:val="single"/>
              </w:rPr>
            </w:pPr>
            <w:r w:rsidRPr="00901D39">
              <w:rPr>
                <w:rFonts w:ascii="Times New Roman" w:hAnsi="Times New Roman"/>
                <w:sz w:val="24"/>
              </w:rPr>
              <w:t xml:space="preserve">Specifiskā riska komponents, kā minēts KPR 362. pantā. </w:t>
            </w:r>
          </w:p>
        </w:tc>
      </w:tr>
      <w:tr w:rsidR="00D257B7" w:rsidRPr="00901D39" w14:paraId="7E61770D" w14:textId="77777777" w:rsidTr="00672D2A">
        <w:tc>
          <w:tcPr>
            <w:tcW w:w="993" w:type="dxa"/>
          </w:tcPr>
          <w:p w14:paraId="0A66146B" w14:textId="77777777" w:rsidR="00D257B7" w:rsidRPr="00901D39" w:rsidRDefault="000B0B09">
            <w:pPr>
              <w:autoSpaceDE w:val="0"/>
              <w:autoSpaceDN w:val="0"/>
              <w:adjustRightInd w:val="0"/>
              <w:spacing w:before="0" w:after="0"/>
              <w:rPr>
                <w:rFonts w:ascii="Times New Roman" w:hAnsi="Times New Roman"/>
                <w:sz w:val="24"/>
              </w:rPr>
            </w:pPr>
            <w:r w:rsidRPr="00901D39">
              <w:rPr>
                <w:rFonts w:ascii="Times New Roman" w:hAnsi="Times New Roman"/>
                <w:sz w:val="24"/>
              </w:rPr>
              <w:t>050</w:t>
            </w:r>
          </w:p>
        </w:tc>
        <w:tc>
          <w:tcPr>
            <w:tcW w:w="7903" w:type="dxa"/>
          </w:tcPr>
          <w:p w14:paraId="092A08D1" w14:textId="77777777" w:rsidR="00D257B7" w:rsidRPr="00901D39" w:rsidRDefault="000B0B09">
            <w:pPr>
              <w:autoSpaceDE w:val="0"/>
              <w:autoSpaceDN w:val="0"/>
              <w:adjustRightInd w:val="0"/>
              <w:spacing w:before="0" w:after="0"/>
              <w:rPr>
                <w:rFonts w:ascii="Times New Roman" w:hAnsi="Times New Roman"/>
                <w:b/>
                <w:bCs/>
                <w:sz w:val="24"/>
                <w:u w:val="single"/>
              </w:rPr>
            </w:pPr>
            <w:r w:rsidRPr="00901D39">
              <w:rPr>
                <w:rFonts w:ascii="Times New Roman" w:hAnsi="Times New Roman"/>
                <w:b/>
                <w:bCs/>
                <w:sz w:val="24"/>
                <w:u w:val="single"/>
              </w:rPr>
              <w:t>KAPITĀLA VĒRTSPAPĪRI</w:t>
            </w:r>
          </w:p>
          <w:p w14:paraId="2CA0F964" w14:textId="77777777" w:rsidR="00D257B7" w:rsidRPr="00901D39" w:rsidRDefault="00D257B7">
            <w:pPr>
              <w:autoSpaceDE w:val="0"/>
              <w:autoSpaceDN w:val="0"/>
              <w:adjustRightInd w:val="0"/>
              <w:spacing w:before="0" w:after="0"/>
              <w:rPr>
                <w:rFonts w:ascii="Times New Roman" w:hAnsi="Times New Roman"/>
                <w:sz w:val="24"/>
              </w:rPr>
            </w:pPr>
          </w:p>
          <w:p w14:paraId="368C4566" w14:textId="47002C5B" w:rsidR="00D257B7" w:rsidRPr="00901D39" w:rsidRDefault="000B0B09">
            <w:pPr>
              <w:autoSpaceDE w:val="0"/>
              <w:autoSpaceDN w:val="0"/>
              <w:adjustRightInd w:val="0"/>
              <w:spacing w:before="0" w:after="0"/>
              <w:rPr>
                <w:rFonts w:ascii="Times New Roman" w:hAnsi="Times New Roman"/>
                <w:sz w:val="24"/>
              </w:rPr>
            </w:pPr>
            <w:r w:rsidRPr="00901D39">
              <w:rPr>
                <w:rFonts w:ascii="Times New Roman" w:hAnsi="Times New Roman"/>
                <w:sz w:val="24"/>
              </w:rPr>
              <w:t xml:space="preserve">Atbilst pozīcijas riska daļai, kas minēta KPR 363. panta 1. punktā un saistīta ar KPR 367. panta 2. punktā precizētajiem kapitāla vērtspapīru riska faktoriem. </w:t>
            </w:r>
          </w:p>
          <w:p w14:paraId="3E4F2C40" w14:textId="77777777" w:rsidR="00D257B7" w:rsidRPr="00901D39" w:rsidRDefault="00D257B7">
            <w:pPr>
              <w:autoSpaceDE w:val="0"/>
              <w:autoSpaceDN w:val="0"/>
              <w:adjustRightInd w:val="0"/>
              <w:spacing w:before="0" w:after="0"/>
              <w:rPr>
                <w:rFonts w:ascii="Times New Roman" w:hAnsi="Times New Roman"/>
                <w:b/>
                <w:bCs/>
                <w:sz w:val="24"/>
                <w:u w:val="single"/>
              </w:rPr>
            </w:pPr>
          </w:p>
        </w:tc>
      </w:tr>
      <w:tr w:rsidR="00D257B7" w:rsidRPr="00901D39" w14:paraId="750053F2" w14:textId="77777777" w:rsidTr="00672D2A">
        <w:tc>
          <w:tcPr>
            <w:tcW w:w="993" w:type="dxa"/>
          </w:tcPr>
          <w:p w14:paraId="7C212BD3" w14:textId="77777777" w:rsidR="00D257B7" w:rsidRPr="00901D39" w:rsidRDefault="000B0B09">
            <w:pPr>
              <w:autoSpaceDE w:val="0"/>
              <w:autoSpaceDN w:val="0"/>
              <w:adjustRightInd w:val="0"/>
              <w:spacing w:before="0" w:after="0"/>
              <w:rPr>
                <w:rFonts w:ascii="Times New Roman" w:hAnsi="Times New Roman"/>
                <w:sz w:val="24"/>
              </w:rPr>
            </w:pPr>
            <w:r w:rsidRPr="00901D39">
              <w:rPr>
                <w:rFonts w:ascii="Times New Roman" w:hAnsi="Times New Roman"/>
                <w:sz w:val="24"/>
              </w:rPr>
              <w:t>060</w:t>
            </w:r>
          </w:p>
        </w:tc>
        <w:tc>
          <w:tcPr>
            <w:tcW w:w="7903" w:type="dxa"/>
          </w:tcPr>
          <w:p w14:paraId="1F9B3278" w14:textId="77777777" w:rsidR="00D257B7" w:rsidRPr="00901D39" w:rsidRDefault="000B0B09">
            <w:pPr>
              <w:autoSpaceDE w:val="0"/>
              <w:autoSpaceDN w:val="0"/>
              <w:adjustRightInd w:val="0"/>
              <w:spacing w:before="0" w:after="0"/>
              <w:rPr>
                <w:rFonts w:ascii="Times New Roman" w:hAnsi="Times New Roman"/>
                <w:b/>
                <w:bCs/>
                <w:sz w:val="24"/>
                <w:u w:val="single"/>
              </w:rPr>
            </w:pPr>
            <w:r w:rsidRPr="00901D39">
              <w:rPr>
                <w:rFonts w:ascii="Times New Roman" w:hAnsi="Times New Roman"/>
                <w:b/>
                <w:bCs/>
                <w:sz w:val="24"/>
                <w:u w:val="single"/>
              </w:rPr>
              <w:t>KAPITĀLA VĒRTSPAPĪRI – VISPĀRĒJAIS RISKS</w:t>
            </w:r>
          </w:p>
          <w:p w14:paraId="36FBCD50" w14:textId="57AA9076" w:rsidR="00D257B7" w:rsidRPr="00901D39" w:rsidRDefault="000B0B09">
            <w:pPr>
              <w:autoSpaceDE w:val="0"/>
              <w:autoSpaceDN w:val="0"/>
              <w:adjustRightInd w:val="0"/>
              <w:rPr>
                <w:rFonts w:ascii="Times New Roman" w:hAnsi="Times New Roman"/>
                <w:b/>
                <w:bCs/>
                <w:sz w:val="24"/>
                <w:u w:val="single"/>
              </w:rPr>
            </w:pPr>
            <w:r w:rsidRPr="00901D39">
              <w:rPr>
                <w:rFonts w:ascii="Times New Roman" w:hAnsi="Times New Roman"/>
                <w:sz w:val="24"/>
              </w:rPr>
              <w:t>Vispārējā riska komponents, kā minēts KPR 362. pantā</w:t>
            </w:r>
          </w:p>
        </w:tc>
      </w:tr>
      <w:tr w:rsidR="00D257B7" w:rsidRPr="00901D39" w14:paraId="24E7AECF" w14:textId="77777777" w:rsidTr="00672D2A">
        <w:tc>
          <w:tcPr>
            <w:tcW w:w="993" w:type="dxa"/>
          </w:tcPr>
          <w:p w14:paraId="28A15B9C" w14:textId="77777777" w:rsidR="00D257B7" w:rsidRPr="00901D39" w:rsidRDefault="000B0B09">
            <w:pPr>
              <w:autoSpaceDE w:val="0"/>
              <w:autoSpaceDN w:val="0"/>
              <w:adjustRightInd w:val="0"/>
              <w:spacing w:before="0" w:after="0"/>
              <w:rPr>
                <w:rFonts w:ascii="Times New Roman" w:hAnsi="Times New Roman"/>
                <w:sz w:val="24"/>
              </w:rPr>
            </w:pPr>
            <w:r w:rsidRPr="00901D39">
              <w:rPr>
                <w:rFonts w:ascii="Times New Roman" w:hAnsi="Times New Roman"/>
                <w:sz w:val="24"/>
              </w:rPr>
              <w:t>070</w:t>
            </w:r>
          </w:p>
        </w:tc>
        <w:tc>
          <w:tcPr>
            <w:tcW w:w="7903" w:type="dxa"/>
          </w:tcPr>
          <w:p w14:paraId="51442A57" w14:textId="77777777" w:rsidR="00D257B7" w:rsidRPr="00901D39" w:rsidRDefault="000B0B09">
            <w:pPr>
              <w:autoSpaceDE w:val="0"/>
              <w:autoSpaceDN w:val="0"/>
              <w:adjustRightInd w:val="0"/>
              <w:spacing w:before="0" w:after="0"/>
              <w:rPr>
                <w:rFonts w:ascii="Times New Roman" w:hAnsi="Times New Roman"/>
                <w:b/>
                <w:bCs/>
                <w:sz w:val="24"/>
                <w:u w:val="single"/>
              </w:rPr>
            </w:pPr>
            <w:r w:rsidRPr="00901D39">
              <w:rPr>
                <w:rFonts w:ascii="Times New Roman" w:hAnsi="Times New Roman"/>
                <w:b/>
                <w:bCs/>
                <w:sz w:val="24"/>
                <w:u w:val="single"/>
              </w:rPr>
              <w:t>KAPITĀLA VĒRTSPAPĪRI – SPECIFISKAIS RISKS</w:t>
            </w:r>
          </w:p>
          <w:p w14:paraId="4408E937" w14:textId="1F9AC85D" w:rsidR="00D257B7" w:rsidRPr="00901D39" w:rsidRDefault="000B0B09">
            <w:pPr>
              <w:autoSpaceDE w:val="0"/>
              <w:autoSpaceDN w:val="0"/>
              <w:adjustRightInd w:val="0"/>
              <w:rPr>
                <w:rFonts w:ascii="Times New Roman" w:hAnsi="Times New Roman"/>
                <w:b/>
                <w:bCs/>
                <w:sz w:val="24"/>
                <w:u w:val="single"/>
              </w:rPr>
            </w:pPr>
            <w:r w:rsidRPr="00901D39">
              <w:rPr>
                <w:rFonts w:ascii="Times New Roman" w:hAnsi="Times New Roman"/>
                <w:sz w:val="24"/>
              </w:rPr>
              <w:t xml:space="preserve">Specifiskā riska komponents, kā minēts KPR 362. pantā. </w:t>
            </w:r>
          </w:p>
        </w:tc>
      </w:tr>
      <w:tr w:rsidR="00D257B7" w:rsidRPr="00901D39" w14:paraId="7C991BE9" w14:textId="77777777" w:rsidTr="00672D2A">
        <w:tc>
          <w:tcPr>
            <w:tcW w:w="993" w:type="dxa"/>
          </w:tcPr>
          <w:p w14:paraId="672A0E25" w14:textId="77777777" w:rsidR="00D257B7" w:rsidRPr="00901D39" w:rsidRDefault="000B0B09">
            <w:pPr>
              <w:autoSpaceDE w:val="0"/>
              <w:autoSpaceDN w:val="0"/>
              <w:adjustRightInd w:val="0"/>
              <w:spacing w:before="0" w:after="0"/>
              <w:rPr>
                <w:rFonts w:ascii="Times New Roman" w:hAnsi="Times New Roman"/>
                <w:sz w:val="24"/>
              </w:rPr>
            </w:pPr>
            <w:r w:rsidRPr="00901D39">
              <w:rPr>
                <w:rFonts w:ascii="Times New Roman" w:hAnsi="Times New Roman"/>
                <w:sz w:val="24"/>
              </w:rPr>
              <w:t>080</w:t>
            </w:r>
          </w:p>
        </w:tc>
        <w:tc>
          <w:tcPr>
            <w:tcW w:w="7903" w:type="dxa"/>
          </w:tcPr>
          <w:p w14:paraId="536D7E34" w14:textId="77777777" w:rsidR="00D257B7" w:rsidRPr="00901D39" w:rsidRDefault="000B0B09">
            <w:pPr>
              <w:autoSpaceDE w:val="0"/>
              <w:autoSpaceDN w:val="0"/>
              <w:adjustRightInd w:val="0"/>
              <w:spacing w:before="0" w:after="0"/>
              <w:rPr>
                <w:rFonts w:ascii="Times New Roman" w:hAnsi="Times New Roman"/>
                <w:b/>
                <w:bCs/>
                <w:sz w:val="24"/>
                <w:u w:val="single"/>
              </w:rPr>
            </w:pPr>
            <w:r w:rsidRPr="00901D39">
              <w:rPr>
                <w:rFonts w:ascii="Times New Roman" w:hAnsi="Times New Roman"/>
                <w:b/>
                <w:bCs/>
                <w:sz w:val="24"/>
                <w:u w:val="single"/>
              </w:rPr>
              <w:t>ĀRVALSTU VALŪTAS RISKS</w:t>
            </w:r>
          </w:p>
          <w:p w14:paraId="5A40A224" w14:textId="7B1A3BBD" w:rsidR="00D257B7" w:rsidRPr="00901D39" w:rsidRDefault="000B0B09">
            <w:pPr>
              <w:autoSpaceDE w:val="0"/>
              <w:autoSpaceDN w:val="0"/>
              <w:adjustRightInd w:val="0"/>
              <w:rPr>
                <w:rFonts w:ascii="Times New Roman" w:hAnsi="Times New Roman"/>
                <w:b/>
                <w:bCs/>
                <w:sz w:val="24"/>
                <w:u w:val="single"/>
              </w:rPr>
            </w:pPr>
            <w:r w:rsidRPr="00901D39">
              <w:rPr>
                <w:rFonts w:ascii="Times New Roman" w:hAnsi="Times New Roman"/>
                <w:sz w:val="24"/>
              </w:rPr>
              <w:t>KPR 363. panta 1. punkts un 367. panta 2. punkta b) apakšpunkts</w:t>
            </w:r>
          </w:p>
        </w:tc>
      </w:tr>
      <w:tr w:rsidR="00D257B7" w:rsidRPr="00901D39" w14:paraId="16B1AF4E" w14:textId="77777777" w:rsidTr="00672D2A">
        <w:tc>
          <w:tcPr>
            <w:tcW w:w="993" w:type="dxa"/>
          </w:tcPr>
          <w:p w14:paraId="18D0BBDF" w14:textId="77777777" w:rsidR="00D257B7" w:rsidRPr="00901D39" w:rsidRDefault="000B0B09">
            <w:pPr>
              <w:autoSpaceDE w:val="0"/>
              <w:autoSpaceDN w:val="0"/>
              <w:adjustRightInd w:val="0"/>
              <w:spacing w:before="0" w:after="0"/>
              <w:rPr>
                <w:rFonts w:ascii="Times New Roman" w:hAnsi="Times New Roman"/>
                <w:sz w:val="24"/>
              </w:rPr>
            </w:pPr>
            <w:r w:rsidRPr="00901D39">
              <w:rPr>
                <w:rFonts w:ascii="Times New Roman" w:hAnsi="Times New Roman"/>
                <w:sz w:val="24"/>
              </w:rPr>
              <w:t>090</w:t>
            </w:r>
          </w:p>
        </w:tc>
        <w:tc>
          <w:tcPr>
            <w:tcW w:w="7903" w:type="dxa"/>
          </w:tcPr>
          <w:p w14:paraId="1AC4282A" w14:textId="77777777" w:rsidR="00D257B7" w:rsidRPr="00901D39" w:rsidRDefault="000B0B09">
            <w:pPr>
              <w:autoSpaceDE w:val="0"/>
              <w:autoSpaceDN w:val="0"/>
              <w:adjustRightInd w:val="0"/>
              <w:spacing w:before="0" w:after="0"/>
              <w:rPr>
                <w:rFonts w:ascii="Times New Roman" w:hAnsi="Times New Roman"/>
                <w:b/>
                <w:bCs/>
                <w:sz w:val="24"/>
                <w:u w:val="single"/>
              </w:rPr>
            </w:pPr>
            <w:r w:rsidRPr="00901D39">
              <w:rPr>
                <w:rFonts w:ascii="Times New Roman" w:hAnsi="Times New Roman"/>
                <w:b/>
                <w:bCs/>
                <w:sz w:val="24"/>
                <w:u w:val="single"/>
              </w:rPr>
              <w:t>PREČU RISKS</w:t>
            </w:r>
          </w:p>
          <w:p w14:paraId="72E6AE17" w14:textId="31B613D5" w:rsidR="00D257B7" w:rsidRPr="00901D39" w:rsidRDefault="000B0B09">
            <w:pPr>
              <w:autoSpaceDE w:val="0"/>
              <w:autoSpaceDN w:val="0"/>
              <w:adjustRightInd w:val="0"/>
              <w:rPr>
                <w:rFonts w:ascii="Times New Roman" w:hAnsi="Times New Roman"/>
                <w:b/>
                <w:bCs/>
                <w:sz w:val="24"/>
                <w:u w:val="single"/>
              </w:rPr>
            </w:pPr>
            <w:r w:rsidRPr="00901D39">
              <w:rPr>
                <w:rFonts w:ascii="Times New Roman" w:hAnsi="Times New Roman"/>
                <w:sz w:val="24"/>
              </w:rPr>
              <w:t xml:space="preserve">363. panta 1. punkts un 367. panta 2. punkta d) apakšpunkts </w:t>
            </w:r>
          </w:p>
        </w:tc>
      </w:tr>
      <w:tr w:rsidR="00D257B7" w:rsidRPr="00901D39" w14:paraId="606DE515" w14:textId="77777777" w:rsidTr="00672D2A">
        <w:tc>
          <w:tcPr>
            <w:tcW w:w="993" w:type="dxa"/>
          </w:tcPr>
          <w:p w14:paraId="399EFC0F" w14:textId="77777777" w:rsidR="00D257B7" w:rsidRPr="00901D39" w:rsidRDefault="000B0B09">
            <w:pPr>
              <w:autoSpaceDE w:val="0"/>
              <w:autoSpaceDN w:val="0"/>
              <w:adjustRightInd w:val="0"/>
              <w:spacing w:before="0" w:after="0"/>
              <w:rPr>
                <w:rFonts w:ascii="Times New Roman" w:hAnsi="Times New Roman"/>
                <w:sz w:val="24"/>
              </w:rPr>
            </w:pPr>
            <w:r w:rsidRPr="00901D39">
              <w:rPr>
                <w:rFonts w:ascii="Times New Roman" w:hAnsi="Times New Roman"/>
                <w:sz w:val="24"/>
              </w:rPr>
              <w:t>100</w:t>
            </w:r>
          </w:p>
        </w:tc>
        <w:tc>
          <w:tcPr>
            <w:tcW w:w="7903" w:type="dxa"/>
          </w:tcPr>
          <w:p w14:paraId="2338922F" w14:textId="77777777" w:rsidR="00D257B7" w:rsidRPr="00901D39" w:rsidRDefault="000B0B09">
            <w:pPr>
              <w:autoSpaceDE w:val="0"/>
              <w:autoSpaceDN w:val="0"/>
              <w:adjustRightInd w:val="0"/>
              <w:spacing w:before="0" w:after="0"/>
              <w:rPr>
                <w:rFonts w:ascii="Times New Roman" w:hAnsi="Times New Roman"/>
                <w:b/>
                <w:bCs/>
                <w:sz w:val="24"/>
                <w:u w:val="single"/>
              </w:rPr>
            </w:pPr>
            <w:r w:rsidRPr="00901D39">
              <w:rPr>
                <w:rFonts w:ascii="Times New Roman" w:hAnsi="Times New Roman"/>
                <w:b/>
                <w:bCs/>
                <w:sz w:val="24"/>
                <w:u w:val="single"/>
              </w:rPr>
              <w:t>KOPĒJĀ VĒRTĪBA ATTIECĪBĀ UZ VISPĀRĒJO RISKU</w:t>
            </w:r>
          </w:p>
          <w:p w14:paraId="4C4CDA88" w14:textId="77777777" w:rsidR="00D257B7" w:rsidRPr="00901D39" w:rsidRDefault="00D257B7">
            <w:pPr>
              <w:autoSpaceDE w:val="0"/>
              <w:autoSpaceDN w:val="0"/>
              <w:adjustRightInd w:val="0"/>
              <w:spacing w:before="0" w:after="0"/>
              <w:rPr>
                <w:rFonts w:ascii="Times New Roman" w:hAnsi="Times New Roman"/>
                <w:b/>
                <w:bCs/>
                <w:sz w:val="24"/>
                <w:u w:val="single"/>
              </w:rPr>
            </w:pPr>
          </w:p>
          <w:p w14:paraId="501D7F04" w14:textId="19099848" w:rsidR="00D257B7" w:rsidRPr="00901D39" w:rsidRDefault="000B0B09">
            <w:pPr>
              <w:autoSpaceDE w:val="0"/>
              <w:autoSpaceDN w:val="0"/>
              <w:adjustRightInd w:val="0"/>
              <w:spacing w:before="0" w:after="0"/>
              <w:rPr>
                <w:rFonts w:ascii="Times New Roman" w:hAnsi="Times New Roman"/>
                <w:b/>
                <w:bCs/>
                <w:sz w:val="24"/>
                <w:u w:val="single"/>
              </w:rPr>
            </w:pPr>
            <w:r w:rsidRPr="00901D39">
              <w:rPr>
                <w:rStyle w:val="InstructionsTabelleText"/>
                <w:rFonts w:ascii="Times New Roman" w:hAnsi="Times New Roman"/>
                <w:sz w:val="24"/>
              </w:rPr>
              <w:t xml:space="preserve">Tirgus risks, ko rada tirgotu parāda instrumentu, kapitāla vērtspapīru, ārvalstu valūtas un preču vispārējās tirgus tendences. Visu riska faktoru vispārējā riska </w:t>
            </w:r>
            <w:proofErr w:type="spellStart"/>
            <w:r w:rsidRPr="00901D39">
              <w:rPr>
                <w:rStyle w:val="InstructionsTabelleText"/>
                <w:rFonts w:ascii="Times New Roman" w:hAnsi="Times New Roman"/>
                <w:i/>
                <w:sz w:val="24"/>
              </w:rPr>
              <w:t>VaR</w:t>
            </w:r>
            <w:proofErr w:type="spellEnd"/>
            <w:r w:rsidRPr="00901D39">
              <w:rPr>
                <w:rStyle w:val="InstructionsTabelleText"/>
                <w:rFonts w:ascii="Times New Roman" w:hAnsi="Times New Roman"/>
                <w:sz w:val="24"/>
              </w:rPr>
              <w:t xml:space="preserve"> (attiecīgā gadījumā ņemot vērā korelācijas ietekmi). </w:t>
            </w:r>
            <w:r w:rsidRPr="00901D39">
              <w:rPr>
                <w:rFonts w:ascii="Times New Roman" w:hAnsi="Times New Roman"/>
                <w:b/>
                <w:bCs/>
                <w:sz w:val="24"/>
                <w:u w:val="single"/>
              </w:rPr>
              <w:t xml:space="preserve"> </w:t>
            </w:r>
          </w:p>
          <w:p w14:paraId="169EAD5F" w14:textId="77777777" w:rsidR="00D257B7" w:rsidRPr="00901D39" w:rsidRDefault="00D257B7">
            <w:pPr>
              <w:autoSpaceDE w:val="0"/>
              <w:autoSpaceDN w:val="0"/>
              <w:adjustRightInd w:val="0"/>
              <w:spacing w:before="0" w:after="0"/>
              <w:rPr>
                <w:rFonts w:ascii="Times New Roman" w:hAnsi="Times New Roman"/>
                <w:b/>
                <w:bCs/>
                <w:sz w:val="24"/>
                <w:u w:val="single"/>
              </w:rPr>
            </w:pPr>
          </w:p>
        </w:tc>
      </w:tr>
      <w:tr w:rsidR="00D257B7" w:rsidRPr="00901D39" w14:paraId="1CAFB2E0" w14:textId="77777777" w:rsidTr="00672D2A">
        <w:tc>
          <w:tcPr>
            <w:tcW w:w="993" w:type="dxa"/>
          </w:tcPr>
          <w:p w14:paraId="72FA5315" w14:textId="77777777" w:rsidR="00D257B7" w:rsidRPr="00901D39" w:rsidRDefault="000B0B09">
            <w:pPr>
              <w:autoSpaceDE w:val="0"/>
              <w:autoSpaceDN w:val="0"/>
              <w:adjustRightInd w:val="0"/>
              <w:spacing w:before="0" w:after="0"/>
              <w:rPr>
                <w:rFonts w:ascii="Times New Roman" w:hAnsi="Times New Roman"/>
                <w:sz w:val="24"/>
              </w:rPr>
            </w:pPr>
            <w:r w:rsidRPr="00901D39">
              <w:rPr>
                <w:rFonts w:ascii="Times New Roman" w:hAnsi="Times New Roman"/>
                <w:sz w:val="24"/>
              </w:rPr>
              <w:t>110</w:t>
            </w:r>
          </w:p>
          <w:p w14:paraId="08524185" w14:textId="77777777" w:rsidR="00D257B7" w:rsidRPr="00901D39" w:rsidRDefault="00D257B7">
            <w:pPr>
              <w:jc w:val="center"/>
              <w:rPr>
                <w:rFonts w:ascii="Times New Roman" w:hAnsi="Times New Roman"/>
                <w:sz w:val="24"/>
              </w:rPr>
            </w:pPr>
          </w:p>
        </w:tc>
        <w:tc>
          <w:tcPr>
            <w:tcW w:w="7903" w:type="dxa"/>
          </w:tcPr>
          <w:p w14:paraId="56A84C94" w14:textId="77777777" w:rsidR="00D257B7" w:rsidRPr="00901D39" w:rsidRDefault="000B0B09">
            <w:pPr>
              <w:autoSpaceDE w:val="0"/>
              <w:autoSpaceDN w:val="0"/>
              <w:adjustRightInd w:val="0"/>
              <w:spacing w:before="0" w:after="0"/>
              <w:rPr>
                <w:rFonts w:ascii="Times New Roman" w:hAnsi="Times New Roman"/>
                <w:b/>
                <w:bCs/>
                <w:sz w:val="24"/>
                <w:u w:val="single"/>
              </w:rPr>
            </w:pPr>
            <w:r w:rsidRPr="00901D39">
              <w:rPr>
                <w:rFonts w:ascii="Times New Roman" w:hAnsi="Times New Roman"/>
                <w:b/>
                <w:bCs/>
                <w:sz w:val="24"/>
                <w:u w:val="single"/>
              </w:rPr>
              <w:t>KOPĒJĀ VĒRTĪBA ATTIECĪBĀ UZ SPECIFISKO RISKU</w:t>
            </w:r>
          </w:p>
          <w:p w14:paraId="295AD525" w14:textId="283E1B74" w:rsidR="00D257B7" w:rsidRPr="00901D39" w:rsidRDefault="000B0B09">
            <w:pPr>
              <w:autoSpaceDE w:val="0"/>
              <w:autoSpaceDN w:val="0"/>
              <w:adjustRightInd w:val="0"/>
              <w:rPr>
                <w:rFonts w:ascii="Times New Roman" w:hAnsi="Times New Roman"/>
                <w:b/>
                <w:bCs/>
                <w:sz w:val="24"/>
                <w:u w:val="single"/>
              </w:rPr>
            </w:pPr>
            <w:r w:rsidRPr="00901D39">
              <w:rPr>
                <w:rStyle w:val="InstructionsTabelleText"/>
                <w:rFonts w:ascii="Times New Roman" w:hAnsi="Times New Roman"/>
                <w:sz w:val="24"/>
              </w:rPr>
              <w:t xml:space="preserve">Tirgotu parāda instrumentu un kapitāla vērtspapīru specifiskā riska komponents. Tirdzniecības portfeļa kapitāla vērtspapīru un tirgotu parāda instrumentu specifiskā riska </w:t>
            </w:r>
            <w:proofErr w:type="spellStart"/>
            <w:r w:rsidRPr="00901D39">
              <w:rPr>
                <w:rStyle w:val="InstructionsTabelleText"/>
                <w:rFonts w:ascii="Times New Roman" w:hAnsi="Times New Roman"/>
                <w:i/>
                <w:sz w:val="24"/>
              </w:rPr>
              <w:t>VaR</w:t>
            </w:r>
            <w:proofErr w:type="spellEnd"/>
            <w:r w:rsidRPr="00901D39">
              <w:rPr>
                <w:rStyle w:val="InstructionsTabelleText"/>
                <w:rFonts w:ascii="Times New Roman" w:hAnsi="Times New Roman"/>
                <w:sz w:val="24"/>
              </w:rPr>
              <w:t xml:space="preserve"> (attiecīgā gadījumā ņemot vērā korelācijas ietekmi).</w:t>
            </w:r>
          </w:p>
        </w:tc>
      </w:tr>
    </w:tbl>
    <w:p w14:paraId="1B6E0B53" w14:textId="77777777" w:rsidR="00D257B7" w:rsidRPr="00901D39" w:rsidRDefault="00D257B7">
      <w:pPr>
        <w:spacing w:before="0" w:after="0"/>
        <w:jc w:val="left"/>
        <w:rPr>
          <w:rStyle w:val="InstructionsTabelleText"/>
          <w:rFonts w:ascii="Times New Roman" w:hAnsi="Times New Roman"/>
          <w:sz w:val="24"/>
        </w:rPr>
      </w:pPr>
    </w:p>
    <w:p w14:paraId="67B541B9" w14:textId="77777777" w:rsidR="00D257B7" w:rsidRPr="00901D39" w:rsidRDefault="00125707">
      <w:pPr>
        <w:pStyle w:val="Instructionsberschrift2"/>
        <w:numPr>
          <w:ilvl w:val="0"/>
          <w:numId w:val="0"/>
        </w:numPr>
        <w:ind w:left="357" w:hanging="357"/>
        <w:rPr>
          <w:rFonts w:ascii="Times New Roman" w:hAnsi="Times New Roman" w:cs="Times New Roman"/>
          <w:sz w:val="24"/>
        </w:rPr>
      </w:pPr>
      <w:bookmarkStart w:id="105" w:name="_Toc30678379"/>
      <w:r w:rsidRPr="00901D39">
        <w:rPr>
          <w:rFonts w:ascii="Times New Roman" w:hAnsi="Times New Roman"/>
          <w:sz w:val="24"/>
          <w:u w:val="none"/>
        </w:rPr>
        <w:t>5.8.</w:t>
      </w:r>
      <w:r w:rsidRPr="00901D39">
        <w:rPr>
          <w:rFonts w:ascii="Times New Roman" w:hAnsi="Times New Roman"/>
          <w:sz w:val="24"/>
          <w:u w:val="none"/>
        </w:rPr>
        <w:tab/>
      </w:r>
      <w:r w:rsidRPr="00901D39">
        <w:rPr>
          <w:rFonts w:ascii="Times New Roman" w:hAnsi="Times New Roman"/>
          <w:sz w:val="24"/>
        </w:rPr>
        <w:t>C 25.00 — KREDĪTA VĒRTĪBAS KOREKCIJAS RISKS (</w:t>
      </w:r>
      <w:r w:rsidRPr="00901D39">
        <w:rPr>
          <w:rFonts w:ascii="Times New Roman" w:hAnsi="Times New Roman"/>
          <w:i/>
          <w:sz w:val="24"/>
        </w:rPr>
        <w:t>CVA</w:t>
      </w:r>
      <w:r w:rsidRPr="00901D39">
        <w:rPr>
          <w:rFonts w:ascii="Times New Roman" w:hAnsi="Times New Roman"/>
          <w:sz w:val="24"/>
        </w:rPr>
        <w:t>)</w:t>
      </w:r>
      <w:bookmarkEnd w:id="105"/>
    </w:p>
    <w:p w14:paraId="2FA7367E" w14:textId="77777777" w:rsidR="00D257B7" w:rsidRPr="00901D39" w:rsidRDefault="00125707">
      <w:pPr>
        <w:pStyle w:val="Instructionsberschrift2"/>
        <w:numPr>
          <w:ilvl w:val="0"/>
          <w:numId w:val="0"/>
        </w:numPr>
        <w:ind w:left="357" w:hanging="357"/>
        <w:rPr>
          <w:rFonts w:ascii="Times New Roman" w:hAnsi="Times New Roman" w:cs="Times New Roman"/>
          <w:sz w:val="24"/>
        </w:rPr>
      </w:pPr>
      <w:bookmarkStart w:id="106" w:name="_Toc30678380"/>
      <w:r w:rsidRPr="00901D39">
        <w:rPr>
          <w:rFonts w:ascii="Times New Roman" w:hAnsi="Times New Roman"/>
          <w:sz w:val="24"/>
          <w:u w:val="none"/>
        </w:rPr>
        <w:t>5.8.1.</w:t>
      </w:r>
      <w:r w:rsidRPr="00901D39">
        <w:rPr>
          <w:rFonts w:ascii="Times New Roman" w:hAnsi="Times New Roman"/>
          <w:sz w:val="24"/>
          <w:u w:val="none"/>
        </w:rPr>
        <w:tab/>
      </w:r>
      <w:r w:rsidRPr="00901D39">
        <w:rPr>
          <w:rFonts w:ascii="Times New Roman" w:hAnsi="Times New Roman"/>
          <w:sz w:val="24"/>
        </w:rPr>
        <w:t>Norādes attiecībā uz konkrētām pozīcijām</w:t>
      </w:r>
      <w:bookmarkEnd w:id="10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04"/>
      </w:tblGrid>
      <w:tr w:rsidR="00D257B7" w:rsidRPr="00901D39" w14:paraId="4F2DB4E4" w14:textId="77777777" w:rsidTr="00672D2A">
        <w:tc>
          <w:tcPr>
            <w:tcW w:w="8856" w:type="dxa"/>
            <w:gridSpan w:val="2"/>
            <w:shd w:val="clear" w:color="auto" w:fill="CCCCCC"/>
          </w:tcPr>
          <w:p w14:paraId="3CE242E9" w14:textId="77777777" w:rsidR="00D257B7" w:rsidRPr="00901D39" w:rsidRDefault="000B0B09">
            <w:pPr>
              <w:rPr>
                <w:rFonts w:ascii="Times New Roman" w:hAnsi="Times New Roman"/>
                <w:b/>
                <w:sz w:val="24"/>
              </w:rPr>
            </w:pPr>
            <w:r w:rsidRPr="00901D39">
              <w:rPr>
                <w:rFonts w:ascii="Times New Roman" w:hAnsi="Times New Roman"/>
                <w:b/>
                <w:sz w:val="24"/>
              </w:rPr>
              <w:t>Slejas</w:t>
            </w:r>
          </w:p>
        </w:tc>
      </w:tr>
      <w:tr w:rsidR="00D257B7" w:rsidRPr="00901D39" w14:paraId="03BEE9C8" w14:textId="77777777" w:rsidTr="00672D2A">
        <w:tc>
          <w:tcPr>
            <w:tcW w:w="852" w:type="dxa"/>
          </w:tcPr>
          <w:p w14:paraId="27817D46" w14:textId="77777777" w:rsidR="00D257B7" w:rsidRPr="00901D39" w:rsidRDefault="000B0B09">
            <w:pPr>
              <w:rPr>
                <w:rFonts w:ascii="Times New Roman" w:hAnsi="Times New Roman"/>
                <w:sz w:val="24"/>
              </w:rPr>
            </w:pPr>
            <w:r w:rsidRPr="00901D39">
              <w:rPr>
                <w:rFonts w:ascii="Times New Roman" w:hAnsi="Times New Roman"/>
                <w:sz w:val="24"/>
              </w:rPr>
              <w:t>010</w:t>
            </w:r>
          </w:p>
        </w:tc>
        <w:tc>
          <w:tcPr>
            <w:tcW w:w="8004" w:type="dxa"/>
          </w:tcPr>
          <w:p w14:paraId="2DAFB63B" w14:textId="77777777" w:rsidR="00D257B7" w:rsidRPr="00901D39" w:rsidRDefault="000B0B09">
            <w:pPr>
              <w:rPr>
                <w:rFonts w:ascii="Times New Roman" w:hAnsi="Times New Roman"/>
                <w:b/>
                <w:bCs/>
                <w:sz w:val="24"/>
                <w:u w:val="single"/>
              </w:rPr>
            </w:pPr>
            <w:r w:rsidRPr="00901D39">
              <w:rPr>
                <w:rFonts w:ascii="Times New Roman" w:hAnsi="Times New Roman"/>
                <w:b/>
                <w:bCs/>
                <w:sz w:val="24"/>
                <w:u w:val="single"/>
              </w:rPr>
              <w:t xml:space="preserve">Riska darījuma vērtība </w:t>
            </w:r>
          </w:p>
          <w:p w14:paraId="48EEBA11" w14:textId="2192664D" w:rsidR="00D257B7" w:rsidRPr="00901D39" w:rsidRDefault="000B0B09">
            <w:pPr>
              <w:rPr>
                <w:rFonts w:ascii="Times New Roman" w:hAnsi="Times New Roman"/>
                <w:sz w:val="24"/>
              </w:rPr>
            </w:pPr>
            <w:r w:rsidRPr="00901D39">
              <w:rPr>
                <w:rFonts w:ascii="Times New Roman" w:hAnsi="Times New Roman"/>
                <w:sz w:val="24"/>
              </w:rPr>
              <w:t>KPR 271. pants saistībā ar KPR 382. pantu</w:t>
            </w:r>
          </w:p>
          <w:p w14:paraId="096506B4" w14:textId="086B62FB" w:rsidR="00D257B7" w:rsidRPr="00901D39" w:rsidRDefault="000B0B09">
            <w:pPr>
              <w:rPr>
                <w:rFonts w:ascii="Times New Roman" w:hAnsi="Times New Roman"/>
                <w:sz w:val="24"/>
              </w:rPr>
            </w:pPr>
            <w:r w:rsidRPr="00901D39">
              <w:rPr>
                <w:rFonts w:ascii="Times New Roman" w:hAnsi="Times New Roman"/>
                <w:sz w:val="24"/>
              </w:rPr>
              <w:t>Kopējie riska darījumi, kuros netiek pildītas saistības, no visiem darījumiem, kam piemēro kredīta vērtības korekcijas prasību.</w:t>
            </w:r>
          </w:p>
        </w:tc>
      </w:tr>
      <w:tr w:rsidR="00D257B7" w:rsidRPr="00901D39" w14:paraId="66299EE8" w14:textId="77777777" w:rsidTr="00672D2A">
        <w:tc>
          <w:tcPr>
            <w:tcW w:w="852" w:type="dxa"/>
          </w:tcPr>
          <w:p w14:paraId="4E1B4E95" w14:textId="77777777" w:rsidR="00D257B7" w:rsidRPr="00901D39" w:rsidRDefault="000B0B09">
            <w:pPr>
              <w:rPr>
                <w:rFonts w:ascii="Times New Roman" w:hAnsi="Times New Roman"/>
                <w:sz w:val="24"/>
              </w:rPr>
            </w:pPr>
            <w:r w:rsidRPr="00901D39">
              <w:rPr>
                <w:rFonts w:ascii="Times New Roman" w:hAnsi="Times New Roman"/>
                <w:sz w:val="24"/>
              </w:rPr>
              <w:t>020</w:t>
            </w:r>
          </w:p>
        </w:tc>
        <w:tc>
          <w:tcPr>
            <w:tcW w:w="8004" w:type="dxa"/>
          </w:tcPr>
          <w:p w14:paraId="08A29B6D" w14:textId="77777777" w:rsidR="00D257B7" w:rsidRPr="00901D39" w:rsidRDefault="000B0B09">
            <w:pPr>
              <w:rPr>
                <w:rFonts w:ascii="Times New Roman" w:hAnsi="Times New Roman"/>
                <w:b/>
                <w:bCs/>
                <w:sz w:val="24"/>
                <w:u w:val="single"/>
              </w:rPr>
            </w:pPr>
            <w:r w:rsidRPr="00901D39">
              <w:rPr>
                <w:rFonts w:ascii="Times New Roman" w:hAnsi="Times New Roman"/>
                <w:b/>
                <w:bCs/>
                <w:sz w:val="24"/>
                <w:u w:val="single"/>
              </w:rPr>
              <w:t xml:space="preserve">T.sk.: </w:t>
            </w:r>
            <w:proofErr w:type="spellStart"/>
            <w:r w:rsidRPr="00901D39">
              <w:rPr>
                <w:rFonts w:ascii="Times New Roman" w:hAnsi="Times New Roman"/>
                <w:b/>
                <w:bCs/>
                <w:sz w:val="24"/>
                <w:u w:val="single"/>
              </w:rPr>
              <w:t>ārpusbiržas</w:t>
            </w:r>
            <w:proofErr w:type="spellEnd"/>
            <w:r w:rsidRPr="00901D39">
              <w:rPr>
                <w:rFonts w:ascii="Times New Roman" w:hAnsi="Times New Roman"/>
                <w:b/>
                <w:bCs/>
                <w:sz w:val="24"/>
                <w:u w:val="single"/>
              </w:rPr>
              <w:t xml:space="preserve"> atvasinātie instrumenti </w:t>
            </w:r>
          </w:p>
          <w:p w14:paraId="61314A49" w14:textId="3CB712E9" w:rsidR="00D257B7" w:rsidRPr="00901D39" w:rsidRDefault="000B0B09">
            <w:pPr>
              <w:rPr>
                <w:rFonts w:ascii="Times New Roman" w:hAnsi="Times New Roman"/>
                <w:sz w:val="24"/>
              </w:rPr>
            </w:pPr>
            <w:r w:rsidRPr="00901D39">
              <w:rPr>
                <w:rFonts w:ascii="Times New Roman" w:hAnsi="Times New Roman"/>
                <w:sz w:val="24"/>
              </w:rPr>
              <w:t>KPR 271. pants saistībā ar KPR 382. panta 1. punktu.</w:t>
            </w:r>
          </w:p>
          <w:p w14:paraId="3AFBBA5F" w14:textId="77777777" w:rsidR="00D257B7" w:rsidRPr="00901D39" w:rsidRDefault="000B0B09">
            <w:pPr>
              <w:rPr>
                <w:rFonts w:ascii="Times New Roman" w:hAnsi="Times New Roman"/>
                <w:sz w:val="24"/>
              </w:rPr>
            </w:pPr>
            <w:r w:rsidRPr="00901D39">
              <w:rPr>
                <w:rFonts w:ascii="Times New Roman" w:hAnsi="Times New Roman"/>
                <w:sz w:val="24"/>
              </w:rPr>
              <w:t xml:space="preserve">Kopējā darījuma partnera kredītriska darījuma daļa, kas izriet tikai no </w:t>
            </w:r>
            <w:proofErr w:type="spellStart"/>
            <w:r w:rsidRPr="00901D39">
              <w:rPr>
                <w:rFonts w:ascii="Times New Roman" w:hAnsi="Times New Roman"/>
                <w:sz w:val="24"/>
              </w:rPr>
              <w:t>ārpusbiržas</w:t>
            </w:r>
            <w:proofErr w:type="spellEnd"/>
            <w:r w:rsidRPr="00901D39">
              <w:rPr>
                <w:rFonts w:ascii="Times New Roman" w:hAnsi="Times New Roman"/>
                <w:sz w:val="24"/>
              </w:rPr>
              <w:t xml:space="preserve"> atvasinātajiem instrumentiem. Šo informāciju nepieprasa no iestādēm, kuras izmanto iekšējā modeļa metodi un kuru </w:t>
            </w:r>
            <w:proofErr w:type="spellStart"/>
            <w:r w:rsidRPr="00901D39">
              <w:rPr>
                <w:rFonts w:ascii="Times New Roman" w:hAnsi="Times New Roman"/>
                <w:sz w:val="24"/>
              </w:rPr>
              <w:t>ārpusbiržas</w:t>
            </w:r>
            <w:proofErr w:type="spellEnd"/>
            <w:r w:rsidRPr="00901D39">
              <w:rPr>
                <w:rFonts w:ascii="Times New Roman" w:hAnsi="Times New Roman"/>
                <w:sz w:val="24"/>
              </w:rPr>
              <w:t xml:space="preserve"> atvasinātie instrumenti un vērtspapīru finansēšanas darījumi (VFD) ir iekļauti vienā un tajā pašā savstarpējo prasījumu ieskaita kopā.</w:t>
            </w:r>
          </w:p>
        </w:tc>
      </w:tr>
      <w:tr w:rsidR="00D257B7" w:rsidRPr="00901D39" w14:paraId="2E65FA1D" w14:textId="77777777" w:rsidTr="00672D2A">
        <w:tc>
          <w:tcPr>
            <w:tcW w:w="852" w:type="dxa"/>
          </w:tcPr>
          <w:p w14:paraId="65C226A9" w14:textId="77777777" w:rsidR="00D257B7" w:rsidRPr="00901D39" w:rsidRDefault="000B0B09">
            <w:pPr>
              <w:rPr>
                <w:rFonts w:ascii="Times New Roman" w:hAnsi="Times New Roman"/>
                <w:sz w:val="24"/>
              </w:rPr>
            </w:pPr>
            <w:r w:rsidRPr="00901D39">
              <w:rPr>
                <w:rFonts w:ascii="Times New Roman" w:hAnsi="Times New Roman"/>
                <w:sz w:val="24"/>
              </w:rPr>
              <w:t>030</w:t>
            </w:r>
          </w:p>
        </w:tc>
        <w:tc>
          <w:tcPr>
            <w:tcW w:w="8004" w:type="dxa"/>
          </w:tcPr>
          <w:p w14:paraId="64520F50" w14:textId="77777777" w:rsidR="00D257B7" w:rsidRPr="00901D39" w:rsidRDefault="000B0B09">
            <w:pPr>
              <w:rPr>
                <w:rFonts w:ascii="Times New Roman" w:hAnsi="Times New Roman"/>
                <w:b/>
                <w:bCs/>
                <w:sz w:val="24"/>
                <w:u w:val="single"/>
              </w:rPr>
            </w:pPr>
            <w:r w:rsidRPr="00901D39">
              <w:rPr>
                <w:rFonts w:ascii="Times New Roman" w:hAnsi="Times New Roman"/>
                <w:b/>
                <w:bCs/>
                <w:sz w:val="24"/>
                <w:u w:val="single"/>
              </w:rPr>
              <w:t xml:space="preserve">T.sk.: VFD </w:t>
            </w:r>
          </w:p>
          <w:p w14:paraId="3B225BCF" w14:textId="39CD6B99" w:rsidR="00D257B7" w:rsidRPr="00901D39" w:rsidRDefault="000B0B09">
            <w:pPr>
              <w:rPr>
                <w:rFonts w:ascii="Times New Roman" w:hAnsi="Times New Roman"/>
                <w:sz w:val="24"/>
              </w:rPr>
            </w:pPr>
            <w:r w:rsidRPr="00901D39">
              <w:rPr>
                <w:rFonts w:ascii="Times New Roman" w:hAnsi="Times New Roman"/>
                <w:sz w:val="24"/>
              </w:rPr>
              <w:t>KPR 271. pants saistībā ar KPR 382. panta 2. punktu</w:t>
            </w:r>
          </w:p>
          <w:p w14:paraId="3028F5AF" w14:textId="18A5950A" w:rsidR="00D257B7" w:rsidRPr="00901D39" w:rsidRDefault="000B0B09">
            <w:pPr>
              <w:rPr>
                <w:rFonts w:ascii="Times New Roman" w:hAnsi="Times New Roman"/>
                <w:sz w:val="24"/>
              </w:rPr>
            </w:pPr>
            <w:r w:rsidRPr="00901D39">
              <w:rPr>
                <w:rFonts w:ascii="Times New Roman" w:hAnsi="Times New Roman"/>
                <w:sz w:val="24"/>
              </w:rPr>
              <w:t xml:space="preserve">Kopējā darījuma partnera kredītriska darījuma daļa, kas izriet tikai no VFD atvasinātajiem instrumentiem. Šo informāciju nepieprasa no iestādēm, kuras izmanto iekšējā modeļa metodi un kuru </w:t>
            </w:r>
            <w:proofErr w:type="spellStart"/>
            <w:r w:rsidRPr="00901D39">
              <w:rPr>
                <w:rFonts w:ascii="Times New Roman" w:hAnsi="Times New Roman"/>
                <w:sz w:val="24"/>
              </w:rPr>
              <w:t>ārpusbiržas</w:t>
            </w:r>
            <w:proofErr w:type="spellEnd"/>
            <w:r w:rsidRPr="00901D39">
              <w:rPr>
                <w:rFonts w:ascii="Times New Roman" w:hAnsi="Times New Roman"/>
                <w:sz w:val="24"/>
              </w:rPr>
              <w:t xml:space="preserve"> atvasinātie instrumenti un vērtspapīru finansēšanas darījumi (VFD) ir iekļauti vienā un tajā pašā savstarpējo prasījumu ieskaita kopā.</w:t>
            </w:r>
          </w:p>
        </w:tc>
      </w:tr>
      <w:tr w:rsidR="00D257B7" w:rsidRPr="00901D39" w14:paraId="75FFB061" w14:textId="77777777" w:rsidTr="00672D2A">
        <w:tc>
          <w:tcPr>
            <w:tcW w:w="852" w:type="dxa"/>
          </w:tcPr>
          <w:p w14:paraId="19390593" w14:textId="77777777" w:rsidR="00D257B7" w:rsidRPr="00901D39" w:rsidRDefault="000B0B09">
            <w:pPr>
              <w:rPr>
                <w:rFonts w:ascii="Times New Roman" w:hAnsi="Times New Roman"/>
                <w:sz w:val="24"/>
              </w:rPr>
            </w:pPr>
            <w:r w:rsidRPr="00901D39">
              <w:rPr>
                <w:rFonts w:ascii="Times New Roman" w:hAnsi="Times New Roman"/>
                <w:sz w:val="24"/>
              </w:rPr>
              <w:t>040</w:t>
            </w:r>
          </w:p>
        </w:tc>
        <w:tc>
          <w:tcPr>
            <w:tcW w:w="8004" w:type="dxa"/>
          </w:tcPr>
          <w:p w14:paraId="3B97A67A" w14:textId="77777777" w:rsidR="00D257B7" w:rsidRPr="00901D39" w:rsidRDefault="000B0B09">
            <w:pPr>
              <w:rPr>
                <w:rFonts w:ascii="Times New Roman" w:hAnsi="Times New Roman"/>
                <w:b/>
                <w:sz w:val="24"/>
                <w:u w:val="single"/>
              </w:rPr>
            </w:pPr>
            <w:r w:rsidRPr="00901D39">
              <w:rPr>
                <w:rFonts w:ascii="Times New Roman" w:hAnsi="Times New Roman"/>
                <w:b/>
                <w:sz w:val="24"/>
                <w:u w:val="single"/>
              </w:rPr>
              <w:t>REIZINĀŠANAS KOEFICIENTS (</w:t>
            </w:r>
            <w:r w:rsidRPr="00901D39">
              <w:rPr>
                <w:rFonts w:ascii="Times New Roman" w:hAnsi="Times New Roman"/>
                <w:b/>
                <w:i/>
                <w:sz w:val="24"/>
                <w:u w:val="single"/>
              </w:rPr>
              <w:t>mc</w:t>
            </w:r>
            <w:r w:rsidRPr="00901D39">
              <w:rPr>
                <w:rFonts w:ascii="Times New Roman" w:hAnsi="Times New Roman"/>
                <w:b/>
                <w:sz w:val="24"/>
                <w:u w:val="single"/>
              </w:rPr>
              <w:t>) x IEPRIEKŠĒJO 60 DARBA DIENU VIDĒJAIS RĀDĪTĀJS (</w:t>
            </w:r>
            <w:proofErr w:type="spellStart"/>
            <w:r w:rsidRPr="00901D39">
              <w:rPr>
                <w:rFonts w:ascii="Times New Roman" w:hAnsi="Times New Roman"/>
                <w:b/>
                <w:i/>
                <w:sz w:val="24"/>
                <w:u w:val="single"/>
              </w:rPr>
              <w:t>VaRavg</w:t>
            </w:r>
            <w:proofErr w:type="spellEnd"/>
            <w:r w:rsidRPr="00901D39">
              <w:rPr>
                <w:rFonts w:ascii="Times New Roman" w:hAnsi="Times New Roman"/>
                <w:b/>
                <w:sz w:val="24"/>
                <w:u w:val="single"/>
              </w:rPr>
              <w:t>)</w:t>
            </w:r>
          </w:p>
          <w:p w14:paraId="2F9A54B9" w14:textId="67F3DBFE" w:rsidR="00D257B7" w:rsidRPr="00901D39" w:rsidRDefault="000B0B09">
            <w:pPr>
              <w:rPr>
                <w:rFonts w:ascii="Times New Roman" w:hAnsi="Times New Roman"/>
                <w:sz w:val="24"/>
              </w:rPr>
            </w:pPr>
            <w:r w:rsidRPr="00901D39">
              <w:rPr>
                <w:rFonts w:ascii="Times New Roman" w:hAnsi="Times New Roman"/>
                <w:sz w:val="24"/>
              </w:rPr>
              <w:t xml:space="preserve">KPR 383. pants saistībā ar KPR 363. panta 1. punkta d) apakšpunktu. </w:t>
            </w:r>
          </w:p>
          <w:p w14:paraId="4EB0F6FA" w14:textId="77777777" w:rsidR="00D257B7" w:rsidRPr="00901D39" w:rsidRDefault="000B0B09">
            <w:pPr>
              <w:rPr>
                <w:rFonts w:ascii="Times New Roman" w:hAnsi="Times New Roman"/>
                <w:sz w:val="24"/>
              </w:rPr>
            </w:pPr>
            <w:proofErr w:type="spellStart"/>
            <w:r w:rsidRPr="00901D39">
              <w:rPr>
                <w:rFonts w:ascii="Times New Roman" w:hAnsi="Times New Roman"/>
                <w:i/>
                <w:sz w:val="24"/>
              </w:rPr>
              <w:t>VaR</w:t>
            </w:r>
            <w:proofErr w:type="spellEnd"/>
            <w:r w:rsidRPr="00901D39">
              <w:rPr>
                <w:rFonts w:ascii="Times New Roman" w:hAnsi="Times New Roman"/>
                <w:sz w:val="24"/>
              </w:rPr>
              <w:t xml:space="preserve"> aprēķins, kas balstīts uz tirgus riska iekšējiem modeļiem </w:t>
            </w:r>
          </w:p>
        </w:tc>
      </w:tr>
      <w:tr w:rsidR="00D257B7" w:rsidRPr="00901D39" w14:paraId="5DB488EB" w14:textId="77777777" w:rsidTr="00672D2A">
        <w:tc>
          <w:tcPr>
            <w:tcW w:w="852" w:type="dxa"/>
          </w:tcPr>
          <w:p w14:paraId="6D1E7817" w14:textId="77777777" w:rsidR="00D257B7" w:rsidRPr="00901D39" w:rsidRDefault="000B0B09">
            <w:pPr>
              <w:rPr>
                <w:rFonts w:ascii="Times New Roman" w:hAnsi="Times New Roman"/>
                <w:sz w:val="24"/>
              </w:rPr>
            </w:pPr>
            <w:r w:rsidRPr="00901D39">
              <w:rPr>
                <w:rFonts w:ascii="Times New Roman" w:hAnsi="Times New Roman"/>
                <w:sz w:val="24"/>
              </w:rPr>
              <w:t>050</w:t>
            </w:r>
          </w:p>
        </w:tc>
        <w:tc>
          <w:tcPr>
            <w:tcW w:w="8004" w:type="dxa"/>
          </w:tcPr>
          <w:p w14:paraId="44F1F820" w14:textId="77777777" w:rsidR="00D257B7" w:rsidRPr="00901D39" w:rsidRDefault="000B0B09">
            <w:pPr>
              <w:rPr>
                <w:rFonts w:ascii="Times New Roman" w:hAnsi="Times New Roman"/>
                <w:b/>
                <w:bCs/>
                <w:sz w:val="24"/>
                <w:u w:val="single"/>
              </w:rPr>
            </w:pPr>
            <w:r w:rsidRPr="00901D39">
              <w:rPr>
                <w:rFonts w:ascii="Times New Roman" w:hAnsi="Times New Roman"/>
                <w:b/>
                <w:bCs/>
                <w:sz w:val="24"/>
                <w:u w:val="single"/>
              </w:rPr>
              <w:t>IEPRIEKŠĒJĀS DIENAS (</w:t>
            </w:r>
            <w:r w:rsidRPr="00901D39">
              <w:rPr>
                <w:rFonts w:ascii="Times New Roman" w:hAnsi="Times New Roman"/>
                <w:b/>
                <w:bCs/>
                <w:i/>
                <w:sz w:val="24"/>
                <w:u w:val="single"/>
              </w:rPr>
              <w:t>VaRt-1</w:t>
            </w:r>
            <w:r w:rsidRPr="00901D39">
              <w:rPr>
                <w:rFonts w:ascii="Times New Roman" w:hAnsi="Times New Roman"/>
                <w:b/>
                <w:bCs/>
                <w:sz w:val="24"/>
                <w:u w:val="single"/>
              </w:rPr>
              <w:t>)</w:t>
            </w:r>
          </w:p>
          <w:p w14:paraId="11C8C183" w14:textId="114B9D75" w:rsidR="00D257B7" w:rsidRPr="00901D39" w:rsidRDefault="000B0B09">
            <w:pPr>
              <w:rPr>
                <w:rFonts w:ascii="Times New Roman" w:hAnsi="Times New Roman"/>
                <w:sz w:val="24"/>
              </w:rPr>
            </w:pPr>
            <w:r w:rsidRPr="00901D39">
              <w:rPr>
                <w:rFonts w:ascii="Times New Roman" w:hAnsi="Times New Roman"/>
                <w:sz w:val="24"/>
              </w:rPr>
              <w:t>Sk. norādes attiecībā uz 040. sleju.</w:t>
            </w:r>
          </w:p>
        </w:tc>
      </w:tr>
      <w:tr w:rsidR="00D257B7" w:rsidRPr="00901D39" w14:paraId="02D09CF1" w14:textId="77777777" w:rsidTr="00672D2A">
        <w:tc>
          <w:tcPr>
            <w:tcW w:w="852" w:type="dxa"/>
          </w:tcPr>
          <w:p w14:paraId="71F58067" w14:textId="77777777" w:rsidR="00D257B7" w:rsidRPr="00901D39" w:rsidRDefault="000B0B09">
            <w:pPr>
              <w:rPr>
                <w:rFonts w:ascii="Times New Roman" w:hAnsi="Times New Roman"/>
                <w:sz w:val="24"/>
              </w:rPr>
            </w:pPr>
            <w:r w:rsidRPr="00901D39">
              <w:rPr>
                <w:rFonts w:ascii="Times New Roman" w:hAnsi="Times New Roman"/>
                <w:sz w:val="24"/>
              </w:rPr>
              <w:t>060</w:t>
            </w:r>
          </w:p>
        </w:tc>
        <w:tc>
          <w:tcPr>
            <w:tcW w:w="8004" w:type="dxa"/>
          </w:tcPr>
          <w:p w14:paraId="724BD1DF" w14:textId="77777777" w:rsidR="00D257B7" w:rsidRPr="00901D39" w:rsidRDefault="000B0B09">
            <w:pPr>
              <w:rPr>
                <w:rFonts w:ascii="Times New Roman" w:hAnsi="Times New Roman"/>
                <w:b/>
                <w:bCs/>
                <w:sz w:val="24"/>
                <w:u w:val="single"/>
              </w:rPr>
            </w:pPr>
            <w:r w:rsidRPr="00901D39">
              <w:rPr>
                <w:rFonts w:ascii="Times New Roman" w:hAnsi="Times New Roman"/>
                <w:b/>
                <w:bCs/>
                <w:sz w:val="24"/>
                <w:u w:val="single"/>
              </w:rPr>
              <w:t>REIZINĀŠANAS KOEFICIENTS (</w:t>
            </w:r>
            <w:r w:rsidRPr="00901D39">
              <w:rPr>
                <w:rFonts w:ascii="Times New Roman" w:hAnsi="Times New Roman"/>
                <w:b/>
                <w:bCs/>
                <w:i/>
                <w:sz w:val="24"/>
                <w:u w:val="single"/>
              </w:rPr>
              <w:t>mc</w:t>
            </w:r>
            <w:r w:rsidRPr="00901D39">
              <w:rPr>
                <w:rFonts w:ascii="Times New Roman" w:hAnsi="Times New Roman"/>
                <w:b/>
                <w:bCs/>
                <w:sz w:val="24"/>
                <w:u w:val="single"/>
              </w:rPr>
              <w:t>) x IEPRIEKŠĒJO 60 DARBA DIENU VIDĒJAIS RĀDĪTĀJS (</w:t>
            </w:r>
            <w:proofErr w:type="spellStart"/>
            <w:r w:rsidRPr="00901D39">
              <w:rPr>
                <w:rFonts w:ascii="Times New Roman" w:hAnsi="Times New Roman"/>
                <w:b/>
                <w:bCs/>
                <w:i/>
                <w:sz w:val="24"/>
                <w:u w:val="single"/>
              </w:rPr>
              <w:t>SVaRavg</w:t>
            </w:r>
            <w:proofErr w:type="spellEnd"/>
            <w:r w:rsidRPr="00901D39">
              <w:rPr>
                <w:rFonts w:ascii="Times New Roman" w:hAnsi="Times New Roman"/>
                <w:b/>
                <w:bCs/>
                <w:sz w:val="24"/>
                <w:u w:val="single"/>
              </w:rPr>
              <w:t>)</w:t>
            </w:r>
          </w:p>
          <w:p w14:paraId="61BF4BED" w14:textId="1CE4407D" w:rsidR="00D257B7" w:rsidRPr="00901D39" w:rsidRDefault="000B0B09">
            <w:pPr>
              <w:rPr>
                <w:rFonts w:ascii="Times New Roman" w:hAnsi="Times New Roman"/>
                <w:sz w:val="24"/>
              </w:rPr>
            </w:pPr>
            <w:r w:rsidRPr="00901D39">
              <w:rPr>
                <w:rFonts w:ascii="Times New Roman" w:hAnsi="Times New Roman"/>
                <w:sz w:val="24"/>
              </w:rPr>
              <w:t>Sk. norādes attiecībā uz 040. sleju.</w:t>
            </w:r>
          </w:p>
        </w:tc>
      </w:tr>
      <w:tr w:rsidR="00D257B7" w:rsidRPr="00901D39" w14:paraId="753B76EE" w14:textId="77777777" w:rsidTr="00672D2A">
        <w:tc>
          <w:tcPr>
            <w:tcW w:w="852" w:type="dxa"/>
          </w:tcPr>
          <w:p w14:paraId="182174DD" w14:textId="77777777" w:rsidR="00D257B7" w:rsidRPr="00901D39" w:rsidRDefault="000B0B09">
            <w:pPr>
              <w:rPr>
                <w:rFonts w:ascii="Times New Roman" w:hAnsi="Times New Roman"/>
                <w:sz w:val="24"/>
              </w:rPr>
            </w:pPr>
            <w:r w:rsidRPr="00901D39">
              <w:rPr>
                <w:rFonts w:ascii="Times New Roman" w:hAnsi="Times New Roman"/>
                <w:sz w:val="24"/>
              </w:rPr>
              <w:t>070</w:t>
            </w:r>
          </w:p>
        </w:tc>
        <w:tc>
          <w:tcPr>
            <w:tcW w:w="8004" w:type="dxa"/>
          </w:tcPr>
          <w:p w14:paraId="568CF550" w14:textId="77777777" w:rsidR="00D257B7" w:rsidRPr="00901D39" w:rsidRDefault="000B0B09">
            <w:pPr>
              <w:rPr>
                <w:rFonts w:ascii="Times New Roman" w:hAnsi="Times New Roman"/>
                <w:b/>
                <w:sz w:val="24"/>
                <w:u w:val="single"/>
              </w:rPr>
            </w:pPr>
            <w:r w:rsidRPr="00901D39">
              <w:rPr>
                <w:rFonts w:ascii="Times New Roman" w:hAnsi="Times New Roman"/>
                <w:b/>
                <w:sz w:val="24"/>
                <w:u w:val="single"/>
              </w:rPr>
              <w:t>PĒDĒJAIS PIEEJAMAIS (</w:t>
            </w:r>
            <w:r w:rsidRPr="00901D39">
              <w:rPr>
                <w:rFonts w:ascii="Times New Roman" w:hAnsi="Times New Roman"/>
                <w:b/>
                <w:i/>
                <w:sz w:val="24"/>
                <w:u w:val="single"/>
              </w:rPr>
              <w:t>sVaRt-1</w:t>
            </w:r>
            <w:r w:rsidRPr="00901D39">
              <w:rPr>
                <w:rFonts w:ascii="Times New Roman" w:hAnsi="Times New Roman"/>
                <w:b/>
                <w:sz w:val="24"/>
                <w:u w:val="single"/>
              </w:rPr>
              <w:t>)</w:t>
            </w:r>
          </w:p>
          <w:p w14:paraId="78ABE34A" w14:textId="7B8AAA9D" w:rsidR="00D257B7" w:rsidRPr="00901D39" w:rsidRDefault="000B0B09">
            <w:pPr>
              <w:rPr>
                <w:rFonts w:ascii="Times New Roman" w:hAnsi="Times New Roman"/>
                <w:b/>
                <w:sz w:val="24"/>
                <w:u w:val="single"/>
              </w:rPr>
            </w:pPr>
            <w:r w:rsidRPr="00901D39">
              <w:rPr>
                <w:rFonts w:ascii="Times New Roman" w:hAnsi="Times New Roman"/>
                <w:sz w:val="24"/>
              </w:rPr>
              <w:t>Sk. norādes attiecībā uz 040. sleju.</w:t>
            </w:r>
          </w:p>
        </w:tc>
      </w:tr>
      <w:tr w:rsidR="00D257B7" w:rsidRPr="00901D39" w14:paraId="62E535D9" w14:textId="77777777" w:rsidTr="00672D2A">
        <w:tc>
          <w:tcPr>
            <w:tcW w:w="852" w:type="dxa"/>
          </w:tcPr>
          <w:p w14:paraId="054E7BC8" w14:textId="77777777" w:rsidR="00D257B7" w:rsidRPr="00901D39" w:rsidRDefault="000B0B09">
            <w:pPr>
              <w:rPr>
                <w:rFonts w:ascii="Times New Roman" w:hAnsi="Times New Roman"/>
                <w:sz w:val="24"/>
              </w:rPr>
            </w:pPr>
            <w:r w:rsidRPr="00901D39">
              <w:rPr>
                <w:rFonts w:ascii="Times New Roman" w:hAnsi="Times New Roman"/>
                <w:sz w:val="24"/>
              </w:rPr>
              <w:t>080</w:t>
            </w:r>
          </w:p>
        </w:tc>
        <w:tc>
          <w:tcPr>
            <w:tcW w:w="8004" w:type="dxa"/>
          </w:tcPr>
          <w:p w14:paraId="2EEF49C0" w14:textId="77777777" w:rsidR="00D257B7" w:rsidRPr="00901D39" w:rsidRDefault="000B0B09">
            <w:pPr>
              <w:rPr>
                <w:rFonts w:ascii="Times New Roman" w:hAnsi="Times New Roman"/>
                <w:b/>
                <w:sz w:val="24"/>
                <w:u w:val="single"/>
              </w:rPr>
            </w:pPr>
            <w:r w:rsidRPr="00901D39">
              <w:rPr>
                <w:rFonts w:ascii="Times New Roman" w:hAnsi="Times New Roman"/>
                <w:b/>
                <w:sz w:val="24"/>
                <w:u w:val="single"/>
              </w:rPr>
              <w:t>PAŠU KAPITĀLA PRASĪBAS</w:t>
            </w:r>
          </w:p>
          <w:p w14:paraId="1E993DF0" w14:textId="5340E0E1" w:rsidR="00D257B7" w:rsidRPr="00901D39" w:rsidRDefault="001E0C80">
            <w:pPr>
              <w:rPr>
                <w:rFonts w:ascii="Times New Roman" w:hAnsi="Times New Roman"/>
                <w:sz w:val="24"/>
              </w:rPr>
            </w:pPr>
            <w:r w:rsidRPr="00901D39">
              <w:rPr>
                <w:rFonts w:ascii="Times New Roman" w:hAnsi="Times New Roman"/>
                <w:sz w:val="24"/>
              </w:rPr>
              <w:t xml:space="preserve">KPR 92. panta 3. punkta d) apakšpunkts </w:t>
            </w:r>
          </w:p>
          <w:p w14:paraId="77E9E438" w14:textId="7AFFFBB0" w:rsidR="00D257B7" w:rsidRPr="00901D39" w:rsidRDefault="000B0B09">
            <w:pPr>
              <w:rPr>
                <w:rFonts w:ascii="Times New Roman" w:hAnsi="Times New Roman"/>
                <w:sz w:val="24"/>
              </w:rPr>
            </w:pPr>
            <w:r w:rsidRPr="00901D39">
              <w:rPr>
                <w:rFonts w:ascii="Times New Roman" w:hAnsi="Times New Roman"/>
                <w:sz w:val="24"/>
              </w:rPr>
              <w:t>Pašu kapitāla prasības attiecībā uz kredīta vērtības korekcijas risku aprēķina, izmantojot izraudzīto metodi.</w:t>
            </w:r>
          </w:p>
        </w:tc>
      </w:tr>
      <w:tr w:rsidR="00D257B7" w:rsidRPr="00901D39" w14:paraId="7C5E8B43" w14:textId="77777777" w:rsidTr="00672D2A">
        <w:tc>
          <w:tcPr>
            <w:tcW w:w="852" w:type="dxa"/>
          </w:tcPr>
          <w:p w14:paraId="0E4FA944" w14:textId="77777777" w:rsidR="00D257B7" w:rsidRPr="00901D39" w:rsidRDefault="000B0B09">
            <w:pPr>
              <w:rPr>
                <w:rFonts w:ascii="Times New Roman" w:hAnsi="Times New Roman"/>
                <w:sz w:val="24"/>
              </w:rPr>
            </w:pPr>
            <w:r w:rsidRPr="00901D39">
              <w:rPr>
                <w:rFonts w:ascii="Times New Roman" w:hAnsi="Times New Roman"/>
                <w:sz w:val="24"/>
              </w:rPr>
              <w:t>090</w:t>
            </w:r>
          </w:p>
        </w:tc>
        <w:tc>
          <w:tcPr>
            <w:tcW w:w="8004" w:type="dxa"/>
          </w:tcPr>
          <w:p w14:paraId="211D4A9B" w14:textId="77777777" w:rsidR="00D257B7" w:rsidRPr="00901D39" w:rsidRDefault="000B0B09">
            <w:pPr>
              <w:rPr>
                <w:rFonts w:ascii="Times New Roman" w:hAnsi="Times New Roman"/>
                <w:b/>
                <w:sz w:val="24"/>
                <w:u w:val="single"/>
              </w:rPr>
            </w:pPr>
            <w:r w:rsidRPr="00901D39">
              <w:rPr>
                <w:rFonts w:ascii="Times New Roman" w:hAnsi="Times New Roman"/>
                <w:b/>
                <w:sz w:val="24"/>
                <w:u w:val="single"/>
              </w:rPr>
              <w:t>KOPĒJĀ RISKA DARĪJUMU VĒRTĪBA</w:t>
            </w:r>
          </w:p>
          <w:p w14:paraId="2365D3EA" w14:textId="4F13113B" w:rsidR="00D257B7" w:rsidRPr="00901D39" w:rsidRDefault="001E0C80">
            <w:pPr>
              <w:rPr>
                <w:rFonts w:ascii="Times New Roman" w:hAnsi="Times New Roman"/>
                <w:sz w:val="24"/>
              </w:rPr>
            </w:pPr>
            <w:r w:rsidRPr="00901D39">
              <w:rPr>
                <w:rFonts w:ascii="Times New Roman" w:hAnsi="Times New Roman"/>
                <w:sz w:val="24"/>
              </w:rPr>
              <w:t>KPR 92. panta 4. punkta b) apakšpunkts.</w:t>
            </w:r>
          </w:p>
          <w:p w14:paraId="147F8D5B" w14:textId="0392EBCB" w:rsidR="00D257B7" w:rsidRPr="00901D39" w:rsidRDefault="000B0B09">
            <w:pPr>
              <w:rPr>
                <w:rFonts w:ascii="Times New Roman" w:hAnsi="Times New Roman"/>
                <w:sz w:val="24"/>
              </w:rPr>
            </w:pPr>
            <w:r w:rsidRPr="00901D39">
              <w:rPr>
                <w:rFonts w:ascii="Times New Roman" w:hAnsi="Times New Roman"/>
                <w:sz w:val="24"/>
              </w:rPr>
              <w:t>Pašu kapitāla prasības, kas reizinātas ar 12,5.</w:t>
            </w:r>
          </w:p>
        </w:tc>
      </w:tr>
      <w:tr w:rsidR="00D257B7" w:rsidRPr="00901D39" w14:paraId="22191597" w14:textId="77777777" w:rsidTr="00672D2A">
        <w:tc>
          <w:tcPr>
            <w:tcW w:w="852" w:type="dxa"/>
          </w:tcPr>
          <w:p w14:paraId="521173D0" w14:textId="77777777" w:rsidR="00D257B7" w:rsidRPr="00901D39" w:rsidRDefault="00D257B7">
            <w:pPr>
              <w:rPr>
                <w:rFonts w:ascii="Times New Roman" w:hAnsi="Times New Roman"/>
                <w:sz w:val="24"/>
              </w:rPr>
            </w:pPr>
          </w:p>
        </w:tc>
        <w:tc>
          <w:tcPr>
            <w:tcW w:w="8004" w:type="dxa"/>
          </w:tcPr>
          <w:p w14:paraId="0294D0C0" w14:textId="77777777" w:rsidR="00D257B7" w:rsidRPr="00901D39" w:rsidRDefault="000B0B09">
            <w:pPr>
              <w:rPr>
                <w:rFonts w:ascii="Times New Roman" w:hAnsi="Times New Roman"/>
                <w:b/>
                <w:sz w:val="24"/>
                <w:u w:val="single"/>
              </w:rPr>
            </w:pPr>
            <w:r w:rsidRPr="00901D39">
              <w:rPr>
                <w:rFonts w:ascii="Times New Roman" w:hAnsi="Times New Roman"/>
                <w:b/>
                <w:sz w:val="24"/>
                <w:u w:val="single"/>
              </w:rPr>
              <w:t>Izziņas posteņi</w:t>
            </w:r>
          </w:p>
        </w:tc>
      </w:tr>
      <w:tr w:rsidR="00D257B7" w:rsidRPr="00901D39" w14:paraId="22282EAE" w14:textId="77777777" w:rsidTr="00672D2A">
        <w:tc>
          <w:tcPr>
            <w:tcW w:w="852" w:type="dxa"/>
          </w:tcPr>
          <w:p w14:paraId="375E1268" w14:textId="77777777" w:rsidR="00D257B7" w:rsidRPr="00901D39" w:rsidRDefault="000B0B09">
            <w:pPr>
              <w:rPr>
                <w:rFonts w:ascii="Times New Roman" w:hAnsi="Times New Roman"/>
                <w:sz w:val="24"/>
              </w:rPr>
            </w:pPr>
            <w:r w:rsidRPr="00901D39">
              <w:rPr>
                <w:rFonts w:ascii="Times New Roman" w:hAnsi="Times New Roman"/>
                <w:sz w:val="24"/>
              </w:rPr>
              <w:t>100</w:t>
            </w:r>
          </w:p>
        </w:tc>
        <w:tc>
          <w:tcPr>
            <w:tcW w:w="8004" w:type="dxa"/>
          </w:tcPr>
          <w:p w14:paraId="2EF4F460" w14:textId="77777777" w:rsidR="00D257B7" w:rsidRPr="00901D39" w:rsidRDefault="000B0B09">
            <w:pPr>
              <w:rPr>
                <w:rFonts w:ascii="Times New Roman" w:hAnsi="Times New Roman"/>
                <w:b/>
                <w:sz w:val="24"/>
                <w:u w:val="single"/>
              </w:rPr>
            </w:pPr>
            <w:r w:rsidRPr="00901D39">
              <w:rPr>
                <w:rFonts w:ascii="Times New Roman" w:hAnsi="Times New Roman"/>
                <w:b/>
                <w:sz w:val="24"/>
                <w:u w:val="single"/>
              </w:rPr>
              <w:t>Darījumu partneru skaits</w:t>
            </w:r>
          </w:p>
          <w:p w14:paraId="064FE37D" w14:textId="366C87F7" w:rsidR="00D257B7" w:rsidRPr="00901D39" w:rsidRDefault="000B0B09">
            <w:pPr>
              <w:rPr>
                <w:rFonts w:ascii="Times New Roman" w:hAnsi="Times New Roman"/>
                <w:sz w:val="24"/>
              </w:rPr>
            </w:pPr>
            <w:r w:rsidRPr="00901D39">
              <w:rPr>
                <w:rFonts w:ascii="Times New Roman" w:hAnsi="Times New Roman"/>
                <w:sz w:val="24"/>
              </w:rPr>
              <w:t>KPR 382. pants</w:t>
            </w:r>
          </w:p>
          <w:p w14:paraId="41D6F95E" w14:textId="77777777" w:rsidR="00D257B7" w:rsidRPr="00901D39" w:rsidRDefault="000B0B09">
            <w:pPr>
              <w:rPr>
                <w:rFonts w:ascii="Times New Roman" w:hAnsi="Times New Roman"/>
                <w:sz w:val="24"/>
              </w:rPr>
            </w:pPr>
            <w:r w:rsidRPr="00901D39">
              <w:rPr>
                <w:rFonts w:ascii="Times New Roman" w:hAnsi="Times New Roman"/>
                <w:sz w:val="24"/>
              </w:rPr>
              <w:t>Darījumu partneru skaits, kas ietverts kredīta vērtības korekcijas riska pašu kapitāla aprēķinā.</w:t>
            </w:r>
          </w:p>
          <w:p w14:paraId="6F296582" w14:textId="7CA8D190" w:rsidR="00D257B7" w:rsidRPr="00901D39" w:rsidRDefault="000B0B09">
            <w:pPr>
              <w:rPr>
                <w:rFonts w:ascii="Times New Roman" w:hAnsi="Times New Roman"/>
                <w:sz w:val="24"/>
              </w:rPr>
            </w:pPr>
            <w:r w:rsidRPr="00901D39">
              <w:rPr>
                <w:rFonts w:ascii="Times New Roman" w:hAnsi="Times New Roman"/>
                <w:sz w:val="24"/>
              </w:rPr>
              <w:t xml:space="preserve">Darījumu partneri ir parādnieku apakšgrupa. Tie pastāv tikai atvasināto instrumentu darījumu vai VFD gadījumā, kad tie ir otra līgumslēdzēja puse. </w:t>
            </w:r>
          </w:p>
        </w:tc>
      </w:tr>
      <w:tr w:rsidR="00D257B7" w:rsidRPr="00901D39" w14:paraId="208E8D8E" w14:textId="77777777" w:rsidTr="00672D2A">
        <w:tc>
          <w:tcPr>
            <w:tcW w:w="852" w:type="dxa"/>
          </w:tcPr>
          <w:p w14:paraId="7A9385D3" w14:textId="77777777" w:rsidR="00D257B7" w:rsidRPr="00901D39" w:rsidRDefault="000B0B09">
            <w:pPr>
              <w:rPr>
                <w:rFonts w:ascii="Times New Roman" w:hAnsi="Times New Roman"/>
                <w:sz w:val="24"/>
              </w:rPr>
            </w:pPr>
            <w:r w:rsidRPr="00901D39">
              <w:rPr>
                <w:rFonts w:ascii="Times New Roman" w:hAnsi="Times New Roman"/>
                <w:sz w:val="24"/>
              </w:rPr>
              <w:t>110</w:t>
            </w:r>
          </w:p>
        </w:tc>
        <w:tc>
          <w:tcPr>
            <w:tcW w:w="8004" w:type="dxa"/>
          </w:tcPr>
          <w:p w14:paraId="0881EDD6" w14:textId="77777777" w:rsidR="00D257B7" w:rsidRPr="00901D39" w:rsidRDefault="000B0B09">
            <w:pPr>
              <w:rPr>
                <w:rFonts w:ascii="Times New Roman" w:hAnsi="Times New Roman"/>
                <w:b/>
                <w:sz w:val="24"/>
                <w:u w:val="single"/>
              </w:rPr>
            </w:pPr>
            <w:r w:rsidRPr="00901D39">
              <w:rPr>
                <w:rFonts w:ascii="Times New Roman" w:hAnsi="Times New Roman"/>
                <w:b/>
                <w:sz w:val="24"/>
                <w:u w:val="single"/>
              </w:rPr>
              <w:t xml:space="preserve">T.sk.: kredītriska starpības noteikšanai izmantota </w:t>
            </w:r>
            <w:proofErr w:type="spellStart"/>
            <w:r w:rsidRPr="00901D39">
              <w:rPr>
                <w:rFonts w:ascii="Times New Roman" w:hAnsi="Times New Roman"/>
                <w:b/>
                <w:sz w:val="24"/>
                <w:u w:val="single"/>
              </w:rPr>
              <w:t>aizstājējvērtība</w:t>
            </w:r>
            <w:proofErr w:type="spellEnd"/>
          </w:p>
          <w:p w14:paraId="0BE663C7" w14:textId="0AA3F527" w:rsidR="00D257B7" w:rsidRPr="00901D39" w:rsidRDefault="005C14B0">
            <w:pPr>
              <w:rPr>
                <w:rFonts w:ascii="Times New Roman" w:hAnsi="Times New Roman"/>
                <w:b/>
                <w:sz w:val="24"/>
                <w:u w:val="single"/>
              </w:rPr>
            </w:pPr>
            <w:r w:rsidRPr="00901D39">
              <w:rPr>
                <w:rFonts w:ascii="Times New Roman" w:hAnsi="Times New Roman"/>
                <w:sz w:val="24"/>
              </w:rPr>
              <w:t xml:space="preserve">Darījumu partneru skaits, ja kredītriska starpība ir noteikta, izmantojot </w:t>
            </w:r>
            <w:proofErr w:type="spellStart"/>
            <w:r w:rsidRPr="00901D39">
              <w:rPr>
                <w:rFonts w:ascii="Times New Roman" w:hAnsi="Times New Roman"/>
                <w:sz w:val="24"/>
              </w:rPr>
              <w:t>aizstājējvērtību</w:t>
            </w:r>
            <w:proofErr w:type="spellEnd"/>
            <w:r w:rsidRPr="00901D39">
              <w:rPr>
                <w:rFonts w:ascii="Times New Roman" w:hAnsi="Times New Roman"/>
                <w:sz w:val="24"/>
              </w:rPr>
              <w:t>, bet ne tieši novērotus tirgus datus.</w:t>
            </w:r>
          </w:p>
        </w:tc>
      </w:tr>
      <w:tr w:rsidR="00D257B7" w:rsidRPr="00901D39" w14:paraId="5146AE6D" w14:textId="77777777" w:rsidTr="00672D2A">
        <w:tc>
          <w:tcPr>
            <w:tcW w:w="852" w:type="dxa"/>
          </w:tcPr>
          <w:p w14:paraId="17D94646" w14:textId="77777777" w:rsidR="00D257B7" w:rsidRPr="00901D39" w:rsidRDefault="000B0B09">
            <w:pPr>
              <w:rPr>
                <w:rFonts w:ascii="Times New Roman" w:hAnsi="Times New Roman"/>
                <w:sz w:val="24"/>
              </w:rPr>
            </w:pPr>
            <w:r w:rsidRPr="00901D39">
              <w:rPr>
                <w:rFonts w:ascii="Times New Roman" w:hAnsi="Times New Roman"/>
                <w:sz w:val="24"/>
              </w:rPr>
              <w:t>120</w:t>
            </w:r>
          </w:p>
        </w:tc>
        <w:tc>
          <w:tcPr>
            <w:tcW w:w="8004" w:type="dxa"/>
          </w:tcPr>
          <w:p w14:paraId="05699C10" w14:textId="77777777" w:rsidR="00D257B7" w:rsidRPr="00901D39" w:rsidRDefault="000B0B09">
            <w:pPr>
              <w:rPr>
                <w:rFonts w:ascii="Times New Roman" w:hAnsi="Times New Roman"/>
                <w:b/>
                <w:sz w:val="24"/>
                <w:u w:val="single"/>
              </w:rPr>
            </w:pPr>
            <w:r w:rsidRPr="00901D39">
              <w:rPr>
                <w:rFonts w:ascii="Times New Roman" w:hAnsi="Times New Roman"/>
                <w:b/>
                <w:sz w:val="24"/>
                <w:u w:val="single"/>
              </w:rPr>
              <w:t>RADUSIES KREDĪTA VĒRTĪBAS KOREKCIJA</w:t>
            </w:r>
          </w:p>
          <w:p w14:paraId="48B7E12F" w14:textId="77777777" w:rsidR="00D257B7" w:rsidRPr="00901D39" w:rsidRDefault="000B0B09">
            <w:pPr>
              <w:rPr>
                <w:rFonts w:ascii="Times New Roman" w:hAnsi="Times New Roman"/>
                <w:sz w:val="24"/>
              </w:rPr>
            </w:pPr>
            <w:r w:rsidRPr="00901D39">
              <w:rPr>
                <w:rFonts w:ascii="Times New Roman" w:hAnsi="Times New Roman"/>
                <w:sz w:val="24"/>
              </w:rPr>
              <w:t>Grāmatvedības uzkrājumi saistībā ar atvasināto instrumentu darījumu partneru kredītspējas samazināšanos.</w:t>
            </w:r>
          </w:p>
        </w:tc>
      </w:tr>
      <w:tr w:rsidR="00D257B7" w:rsidRPr="00901D39" w14:paraId="2C695804" w14:textId="77777777" w:rsidTr="00672D2A">
        <w:tc>
          <w:tcPr>
            <w:tcW w:w="852" w:type="dxa"/>
          </w:tcPr>
          <w:p w14:paraId="1F9E6A16" w14:textId="77777777" w:rsidR="00D257B7" w:rsidRPr="00901D39" w:rsidRDefault="000B0B09">
            <w:pPr>
              <w:rPr>
                <w:rFonts w:ascii="Times New Roman" w:hAnsi="Times New Roman"/>
                <w:sz w:val="24"/>
              </w:rPr>
            </w:pPr>
            <w:r w:rsidRPr="00901D39">
              <w:rPr>
                <w:rFonts w:ascii="Times New Roman" w:hAnsi="Times New Roman"/>
                <w:sz w:val="24"/>
              </w:rPr>
              <w:t>130</w:t>
            </w:r>
          </w:p>
        </w:tc>
        <w:tc>
          <w:tcPr>
            <w:tcW w:w="8004" w:type="dxa"/>
          </w:tcPr>
          <w:p w14:paraId="1B588358" w14:textId="77777777" w:rsidR="00D257B7" w:rsidRPr="00901D39" w:rsidRDefault="000B0B09">
            <w:pPr>
              <w:rPr>
                <w:rFonts w:ascii="Times New Roman" w:hAnsi="Times New Roman"/>
                <w:b/>
                <w:sz w:val="24"/>
                <w:u w:val="single"/>
              </w:rPr>
            </w:pPr>
            <w:r w:rsidRPr="00901D39">
              <w:rPr>
                <w:rFonts w:ascii="Times New Roman" w:hAnsi="Times New Roman"/>
                <w:b/>
                <w:sz w:val="24"/>
                <w:u w:val="single"/>
              </w:rPr>
              <w:t>AR VIENU PARĀDNIEKU SAISTĪTIE KREDĪTRISKA MIJMAIŅAS LĪGUMI</w:t>
            </w:r>
          </w:p>
          <w:p w14:paraId="2DB38709" w14:textId="14B2F9FD" w:rsidR="00D257B7" w:rsidRPr="00901D39" w:rsidRDefault="00D21B29">
            <w:pPr>
              <w:rPr>
                <w:rFonts w:ascii="Times New Roman" w:hAnsi="Times New Roman"/>
                <w:sz w:val="24"/>
              </w:rPr>
            </w:pPr>
            <w:r w:rsidRPr="00901D39">
              <w:rPr>
                <w:rFonts w:ascii="Times New Roman" w:hAnsi="Times New Roman"/>
                <w:sz w:val="24"/>
              </w:rPr>
              <w:t xml:space="preserve">KPR 386. panta 1. punkta a) apakšpunkts </w:t>
            </w:r>
          </w:p>
          <w:p w14:paraId="5B50235C" w14:textId="312D16A8" w:rsidR="00D257B7" w:rsidRPr="00901D39" w:rsidRDefault="000B0B09">
            <w:pPr>
              <w:rPr>
                <w:rFonts w:ascii="Times New Roman" w:hAnsi="Times New Roman"/>
                <w:sz w:val="24"/>
              </w:rPr>
            </w:pPr>
            <w:r w:rsidRPr="00901D39">
              <w:rPr>
                <w:rFonts w:ascii="Times New Roman" w:hAnsi="Times New Roman"/>
                <w:sz w:val="24"/>
              </w:rPr>
              <w:t>Kopējās ar vienu parādnieku saistīto kredītriska mijmaiņas līgumu nosacītās summas, ko izmanto kredīta vērtības korekcijas riska ierobežošanai.</w:t>
            </w:r>
          </w:p>
        </w:tc>
      </w:tr>
      <w:tr w:rsidR="00D257B7" w:rsidRPr="00901D39" w14:paraId="39BBE1D7" w14:textId="77777777" w:rsidTr="00672D2A">
        <w:tc>
          <w:tcPr>
            <w:tcW w:w="852" w:type="dxa"/>
          </w:tcPr>
          <w:p w14:paraId="606251E4" w14:textId="77777777" w:rsidR="00D257B7" w:rsidRPr="00901D39" w:rsidRDefault="000B0B09">
            <w:pPr>
              <w:rPr>
                <w:rFonts w:ascii="Times New Roman" w:hAnsi="Times New Roman"/>
                <w:sz w:val="24"/>
              </w:rPr>
            </w:pPr>
            <w:r w:rsidRPr="00901D39">
              <w:rPr>
                <w:rFonts w:ascii="Times New Roman" w:hAnsi="Times New Roman"/>
                <w:sz w:val="24"/>
              </w:rPr>
              <w:t>140</w:t>
            </w:r>
          </w:p>
        </w:tc>
        <w:tc>
          <w:tcPr>
            <w:tcW w:w="8004" w:type="dxa"/>
          </w:tcPr>
          <w:p w14:paraId="36EC79C3" w14:textId="77777777" w:rsidR="00D257B7" w:rsidRPr="00901D39" w:rsidRDefault="000B0B09">
            <w:pPr>
              <w:rPr>
                <w:rFonts w:ascii="Times New Roman" w:hAnsi="Times New Roman"/>
                <w:b/>
                <w:sz w:val="24"/>
                <w:u w:val="single"/>
              </w:rPr>
            </w:pPr>
            <w:r w:rsidRPr="00901D39">
              <w:rPr>
                <w:rFonts w:ascii="Times New Roman" w:hAnsi="Times New Roman"/>
                <w:b/>
                <w:sz w:val="24"/>
                <w:u w:val="single"/>
              </w:rPr>
              <w:t>INDEKSA KREDĪTRISKA MIJMAIŅAS LĪGUMI</w:t>
            </w:r>
          </w:p>
          <w:p w14:paraId="2907F0D4" w14:textId="0A02CB18" w:rsidR="00D257B7" w:rsidRPr="00901D39" w:rsidRDefault="00D21B29">
            <w:pPr>
              <w:rPr>
                <w:rFonts w:ascii="Times New Roman" w:hAnsi="Times New Roman"/>
                <w:sz w:val="24"/>
              </w:rPr>
            </w:pPr>
            <w:r w:rsidRPr="00901D39">
              <w:rPr>
                <w:rFonts w:ascii="Times New Roman" w:hAnsi="Times New Roman"/>
                <w:sz w:val="24"/>
              </w:rPr>
              <w:t>KPR 386. panta 1. punkta b) apakšpunkts</w:t>
            </w:r>
          </w:p>
          <w:p w14:paraId="30AEB754" w14:textId="28361AA2" w:rsidR="00D257B7" w:rsidRPr="00901D39" w:rsidRDefault="000B0B09">
            <w:pPr>
              <w:rPr>
                <w:rFonts w:ascii="Times New Roman" w:hAnsi="Times New Roman"/>
                <w:b/>
                <w:sz w:val="24"/>
                <w:u w:val="single"/>
              </w:rPr>
            </w:pPr>
            <w:r w:rsidRPr="00901D39">
              <w:rPr>
                <w:rFonts w:ascii="Times New Roman" w:hAnsi="Times New Roman"/>
                <w:sz w:val="24"/>
              </w:rPr>
              <w:t>Kopējās indeksa kredītriska mijmaiņas līgumu nosacītās summas, ko izmanto kredīta vērtības korekcijas riska ierobežošanai.</w:t>
            </w:r>
          </w:p>
        </w:tc>
      </w:tr>
    </w:tbl>
    <w:p w14:paraId="77D3C427" w14:textId="77777777" w:rsidR="00D257B7" w:rsidRPr="00901D39" w:rsidRDefault="00D257B7">
      <w:pPr>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04"/>
      </w:tblGrid>
      <w:tr w:rsidR="00D257B7" w:rsidRPr="00901D39" w14:paraId="63DD22C6" w14:textId="77777777" w:rsidTr="00672D2A">
        <w:tc>
          <w:tcPr>
            <w:tcW w:w="8856" w:type="dxa"/>
            <w:gridSpan w:val="2"/>
            <w:shd w:val="clear" w:color="auto" w:fill="CCCCCC"/>
          </w:tcPr>
          <w:p w14:paraId="1218FE36" w14:textId="77777777" w:rsidR="00D257B7" w:rsidRPr="00901D39" w:rsidRDefault="000B0B09">
            <w:pPr>
              <w:rPr>
                <w:rFonts w:ascii="Times New Roman" w:hAnsi="Times New Roman"/>
                <w:b/>
                <w:sz w:val="24"/>
              </w:rPr>
            </w:pPr>
            <w:r w:rsidRPr="00901D39">
              <w:rPr>
                <w:rFonts w:ascii="Times New Roman" w:hAnsi="Times New Roman"/>
                <w:b/>
                <w:sz w:val="24"/>
              </w:rPr>
              <w:t>Rindas</w:t>
            </w:r>
          </w:p>
        </w:tc>
      </w:tr>
      <w:tr w:rsidR="00D257B7" w:rsidRPr="00901D39" w14:paraId="24F67660" w14:textId="77777777" w:rsidTr="00672D2A">
        <w:tc>
          <w:tcPr>
            <w:tcW w:w="852" w:type="dxa"/>
          </w:tcPr>
          <w:p w14:paraId="358BF8DF" w14:textId="77777777" w:rsidR="00D257B7" w:rsidRPr="00901D39" w:rsidRDefault="000B0B09">
            <w:pPr>
              <w:rPr>
                <w:rFonts w:ascii="Times New Roman" w:hAnsi="Times New Roman"/>
                <w:sz w:val="24"/>
              </w:rPr>
            </w:pPr>
            <w:r w:rsidRPr="00901D39">
              <w:rPr>
                <w:rFonts w:ascii="Times New Roman" w:hAnsi="Times New Roman"/>
                <w:sz w:val="24"/>
              </w:rPr>
              <w:t>010</w:t>
            </w:r>
          </w:p>
        </w:tc>
        <w:tc>
          <w:tcPr>
            <w:tcW w:w="8004" w:type="dxa"/>
          </w:tcPr>
          <w:p w14:paraId="55D74EEA" w14:textId="77777777" w:rsidR="00D257B7" w:rsidRPr="00901D39" w:rsidRDefault="000B0B09">
            <w:pPr>
              <w:rPr>
                <w:rFonts w:ascii="Times New Roman" w:hAnsi="Times New Roman"/>
                <w:b/>
                <w:bCs/>
                <w:sz w:val="24"/>
                <w:u w:val="single"/>
              </w:rPr>
            </w:pPr>
            <w:r w:rsidRPr="00901D39">
              <w:rPr>
                <w:rFonts w:ascii="Times New Roman" w:hAnsi="Times New Roman"/>
                <w:b/>
                <w:bCs/>
                <w:sz w:val="24"/>
                <w:u w:val="single"/>
              </w:rPr>
              <w:t>Kopējais kredīta vērtības korekcijas risks</w:t>
            </w:r>
          </w:p>
          <w:p w14:paraId="3FFB40EC" w14:textId="11990D5A" w:rsidR="00D257B7" w:rsidRPr="00901D39" w:rsidRDefault="000B0B09">
            <w:pPr>
              <w:rPr>
                <w:rFonts w:ascii="Times New Roman" w:hAnsi="Times New Roman"/>
                <w:bCs/>
                <w:sz w:val="24"/>
              </w:rPr>
            </w:pPr>
            <w:r w:rsidRPr="00901D39">
              <w:rPr>
                <w:rFonts w:ascii="Times New Roman" w:hAnsi="Times New Roman"/>
                <w:bCs/>
                <w:sz w:val="24"/>
              </w:rPr>
              <w:t>020.-040. rindas summa</w:t>
            </w:r>
          </w:p>
        </w:tc>
      </w:tr>
      <w:tr w:rsidR="00D257B7" w:rsidRPr="00901D39" w14:paraId="117A9CD0" w14:textId="77777777" w:rsidTr="00672D2A">
        <w:tc>
          <w:tcPr>
            <w:tcW w:w="852" w:type="dxa"/>
          </w:tcPr>
          <w:p w14:paraId="1E281625" w14:textId="77777777" w:rsidR="00D257B7" w:rsidRPr="00901D39" w:rsidRDefault="000B0B09">
            <w:pPr>
              <w:rPr>
                <w:rFonts w:ascii="Times New Roman" w:hAnsi="Times New Roman"/>
                <w:sz w:val="24"/>
              </w:rPr>
            </w:pPr>
            <w:r w:rsidRPr="00901D39">
              <w:rPr>
                <w:rFonts w:ascii="Times New Roman" w:hAnsi="Times New Roman"/>
                <w:sz w:val="24"/>
              </w:rPr>
              <w:t xml:space="preserve">020 </w:t>
            </w:r>
          </w:p>
        </w:tc>
        <w:tc>
          <w:tcPr>
            <w:tcW w:w="8004" w:type="dxa"/>
          </w:tcPr>
          <w:p w14:paraId="02E6580C" w14:textId="35DF5FF3" w:rsidR="00D257B7" w:rsidRPr="00901D39" w:rsidRDefault="000B0B09">
            <w:pPr>
              <w:rPr>
                <w:rFonts w:ascii="Times New Roman" w:hAnsi="Times New Roman"/>
                <w:b/>
                <w:bCs/>
                <w:sz w:val="24"/>
                <w:u w:val="single"/>
              </w:rPr>
            </w:pPr>
            <w:r w:rsidRPr="00901D39">
              <w:rPr>
                <w:rFonts w:ascii="Times New Roman" w:hAnsi="Times New Roman"/>
                <w:b/>
                <w:bCs/>
                <w:sz w:val="24"/>
                <w:u w:val="single"/>
              </w:rPr>
              <w:t>Attīstītā metode</w:t>
            </w:r>
          </w:p>
          <w:p w14:paraId="59CC663A" w14:textId="5570ACAA" w:rsidR="00D257B7" w:rsidRPr="00901D39" w:rsidRDefault="000B0B09">
            <w:pPr>
              <w:rPr>
                <w:rFonts w:ascii="Times New Roman" w:hAnsi="Times New Roman"/>
                <w:bCs/>
                <w:sz w:val="24"/>
              </w:rPr>
            </w:pPr>
            <w:r w:rsidRPr="00901D39">
              <w:rPr>
                <w:rFonts w:ascii="Times New Roman" w:hAnsi="Times New Roman"/>
                <w:bCs/>
                <w:sz w:val="24"/>
              </w:rPr>
              <w:t>Attīstītā kredīta vērtības korekcijas metode, kā noteikts KPR 383.</w:t>
            </w:r>
            <w:r w:rsidRPr="00901D39">
              <w:rPr>
                <w:rFonts w:ascii="Times New Roman" w:hAnsi="Times New Roman"/>
                <w:sz w:val="24"/>
              </w:rPr>
              <w:t> pantā.</w:t>
            </w:r>
            <w:r w:rsidRPr="00901D39">
              <w:rPr>
                <w:rFonts w:ascii="Times New Roman" w:hAnsi="Times New Roman"/>
                <w:bCs/>
                <w:sz w:val="24"/>
              </w:rPr>
              <w:t xml:space="preserve"> </w:t>
            </w:r>
          </w:p>
        </w:tc>
      </w:tr>
      <w:tr w:rsidR="00D257B7" w:rsidRPr="00901D39" w14:paraId="6FC0D15B" w14:textId="77777777" w:rsidTr="00672D2A">
        <w:tc>
          <w:tcPr>
            <w:tcW w:w="852" w:type="dxa"/>
          </w:tcPr>
          <w:p w14:paraId="27DE8499" w14:textId="77777777" w:rsidR="00D257B7" w:rsidRPr="00901D39" w:rsidRDefault="000B0B09">
            <w:pPr>
              <w:rPr>
                <w:rFonts w:ascii="Times New Roman" w:hAnsi="Times New Roman"/>
                <w:sz w:val="24"/>
              </w:rPr>
            </w:pPr>
            <w:r w:rsidRPr="00901D39">
              <w:rPr>
                <w:rFonts w:ascii="Times New Roman" w:hAnsi="Times New Roman"/>
                <w:sz w:val="24"/>
              </w:rPr>
              <w:t>030</w:t>
            </w:r>
          </w:p>
        </w:tc>
        <w:tc>
          <w:tcPr>
            <w:tcW w:w="8004" w:type="dxa"/>
          </w:tcPr>
          <w:p w14:paraId="1E919B6E" w14:textId="607AF6EF" w:rsidR="00D257B7" w:rsidRPr="00901D39" w:rsidRDefault="000B0B09">
            <w:pPr>
              <w:rPr>
                <w:rFonts w:ascii="Times New Roman" w:hAnsi="Times New Roman"/>
                <w:b/>
                <w:bCs/>
                <w:sz w:val="24"/>
                <w:u w:val="single"/>
              </w:rPr>
            </w:pPr>
            <w:r w:rsidRPr="00901D39">
              <w:rPr>
                <w:rFonts w:ascii="Times New Roman" w:hAnsi="Times New Roman"/>
                <w:b/>
                <w:bCs/>
                <w:sz w:val="24"/>
                <w:u w:val="single"/>
              </w:rPr>
              <w:t>Standartizētā metode</w:t>
            </w:r>
          </w:p>
          <w:p w14:paraId="53048721" w14:textId="686011CD" w:rsidR="00D257B7" w:rsidRPr="00901D39" w:rsidRDefault="000B0B09">
            <w:pPr>
              <w:rPr>
                <w:rFonts w:ascii="Times New Roman" w:hAnsi="Times New Roman"/>
                <w:bCs/>
                <w:sz w:val="24"/>
              </w:rPr>
            </w:pPr>
            <w:r w:rsidRPr="00901D39">
              <w:rPr>
                <w:rFonts w:ascii="Times New Roman" w:hAnsi="Times New Roman"/>
                <w:bCs/>
                <w:sz w:val="24"/>
              </w:rPr>
              <w:t>Standartizētā kredīta vērtības korekcijas metode, kā noteikts KPR 384.</w:t>
            </w:r>
            <w:r w:rsidRPr="00901D39">
              <w:rPr>
                <w:rFonts w:ascii="Times New Roman" w:hAnsi="Times New Roman"/>
                <w:sz w:val="24"/>
              </w:rPr>
              <w:t xml:space="preserve"> pantā.</w:t>
            </w:r>
            <w:r w:rsidRPr="00901D39">
              <w:rPr>
                <w:rFonts w:ascii="Times New Roman" w:hAnsi="Times New Roman"/>
                <w:bCs/>
                <w:sz w:val="24"/>
              </w:rPr>
              <w:t xml:space="preserve"> </w:t>
            </w:r>
          </w:p>
        </w:tc>
      </w:tr>
      <w:tr w:rsidR="00D257B7" w:rsidRPr="00901D39" w14:paraId="221BFDBB" w14:textId="77777777" w:rsidTr="00672D2A">
        <w:tc>
          <w:tcPr>
            <w:tcW w:w="852" w:type="dxa"/>
          </w:tcPr>
          <w:p w14:paraId="532C7E21" w14:textId="77777777" w:rsidR="00D257B7" w:rsidRPr="00901D39" w:rsidRDefault="000B0B09">
            <w:pPr>
              <w:rPr>
                <w:rFonts w:ascii="Times New Roman" w:hAnsi="Times New Roman"/>
                <w:sz w:val="24"/>
              </w:rPr>
            </w:pPr>
            <w:r w:rsidRPr="00901D39">
              <w:rPr>
                <w:rFonts w:ascii="Times New Roman" w:hAnsi="Times New Roman"/>
                <w:sz w:val="24"/>
              </w:rPr>
              <w:t>040</w:t>
            </w:r>
          </w:p>
        </w:tc>
        <w:tc>
          <w:tcPr>
            <w:tcW w:w="8004" w:type="dxa"/>
          </w:tcPr>
          <w:p w14:paraId="6CEF8B62" w14:textId="77777777" w:rsidR="00D257B7" w:rsidRPr="00901D39" w:rsidRDefault="000B0B09">
            <w:pPr>
              <w:rPr>
                <w:rFonts w:ascii="Times New Roman" w:hAnsi="Times New Roman"/>
                <w:b/>
                <w:bCs/>
                <w:sz w:val="24"/>
                <w:u w:val="single"/>
              </w:rPr>
            </w:pPr>
            <w:r w:rsidRPr="00901D39">
              <w:rPr>
                <w:rFonts w:ascii="Times New Roman" w:hAnsi="Times New Roman"/>
                <w:b/>
                <w:bCs/>
                <w:sz w:val="24"/>
                <w:u w:val="single"/>
              </w:rPr>
              <w:t>Balstīta uz sākotnējās riska darījuma vērtības metodi (SRDVM)</w:t>
            </w:r>
          </w:p>
          <w:p w14:paraId="3CC30ECF" w14:textId="4897E3A7" w:rsidR="00D257B7" w:rsidRPr="00901D39" w:rsidRDefault="000B0B09">
            <w:pPr>
              <w:rPr>
                <w:rFonts w:ascii="Times New Roman" w:hAnsi="Times New Roman"/>
                <w:bCs/>
                <w:sz w:val="24"/>
              </w:rPr>
            </w:pPr>
            <w:r w:rsidRPr="00901D39">
              <w:rPr>
                <w:rFonts w:ascii="Times New Roman" w:hAnsi="Times New Roman"/>
                <w:bCs/>
                <w:sz w:val="24"/>
              </w:rPr>
              <w:t>Summas, kam piemēro KPR 385.</w:t>
            </w:r>
            <w:r w:rsidRPr="00901D39">
              <w:rPr>
                <w:rFonts w:ascii="Times New Roman" w:hAnsi="Times New Roman"/>
                <w:sz w:val="24"/>
              </w:rPr>
              <w:t xml:space="preserve"> pantu.</w:t>
            </w:r>
          </w:p>
        </w:tc>
      </w:tr>
    </w:tbl>
    <w:p w14:paraId="26E1C34E" w14:textId="77777777" w:rsidR="00D257B7" w:rsidRDefault="00D257B7">
      <w:pPr>
        <w:rPr>
          <w:rStyle w:val="InstructionsTabelleText"/>
          <w:rFonts w:ascii="Times New Roman" w:hAnsi="Times New Roman"/>
          <w:sz w:val="24"/>
        </w:rPr>
      </w:pPr>
    </w:p>
    <w:p w14:paraId="3E0E4F0B" w14:textId="77777777" w:rsidR="00D257B7" w:rsidRPr="00901D39" w:rsidRDefault="00995A7F">
      <w:pPr>
        <w:pStyle w:val="Instructionsberschrift2"/>
        <w:numPr>
          <w:ilvl w:val="0"/>
          <w:numId w:val="0"/>
        </w:numPr>
        <w:ind w:left="357" w:hanging="357"/>
        <w:rPr>
          <w:rFonts w:ascii="Times New Roman" w:hAnsi="Times New Roman" w:cs="Times New Roman"/>
          <w:sz w:val="24"/>
        </w:rPr>
      </w:pPr>
      <w:bookmarkStart w:id="107" w:name="_Toc30678381"/>
      <w:r w:rsidRPr="00901D39">
        <w:rPr>
          <w:rFonts w:ascii="Times New Roman" w:hAnsi="Times New Roman"/>
          <w:sz w:val="24"/>
          <w:u w:val="none"/>
        </w:rPr>
        <w:t>6.</w:t>
      </w:r>
      <w:r w:rsidRPr="00901D39">
        <w:rPr>
          <w:rFonts w:ascii="Times New Roman" w:hAnsi="Times New Roman"/>
          <w:sz w:val="24"/>
          <w:u w:val="none"/>
        </w:rPr>
        <w:tab/>
      </w:r>
      <w:r w:rsidRPr="00901D39">
        <w:rPr>
          <w:rFonts w:ascii="Times New Roman" w:hAnsi="Times New Roman"/>
          <w:sz w:val="24"/>
        </w:rPr>
        <w:t>Piesardzīga vērtēšana (</w:t>
      </w:r>
      <w:proofErr w:type="spellStart"/>
      <w:r w:rsidRPr="00901D39">
        <w:rPr>
          <w:rFonts w:ascii="Times New Roman" w:hAnsi="Times New Roman"/>
          <w:i/>
          <w:sz w:val="24"/>
        </w:rPr>
        <w:t>PruVal</w:t>
      </w:r>
      <w:proofErr w:type="spellEnd"/>
      <w:r w:rsidRPr="00901D39">
        <w:rPr>
          <w:rFonts w:ascii="Times New Roman" w:hAnsi="Times New Roman"/>
          <w:sz w:val="24"/>
        </w:rPr>
        <w:t>)</w:t>
      </w:r>
      <w:bookmarkEnd w:id="107"/>
    </w:p>
    <w:p w14:paraId="45FB2C51" w14:textId="77777777" w:rsidR="00D257B7" w:rsidRPr="00901D39" w:rsidRDefault="00995A7F">
      <w:pPr>
        <w:pStyle w:val="Instructionsberschrift2"/>
        <w:numPr>
          <w:ilvl w:val="0"/>
          <w:numId w:val="0"/>
        </w:numPr>
        <w:ind w:left="357" w:hanging="357"/>
        <w:rPr>
          <w:rFonts w:ascii="Times New Roman" w:hAnsi="Times New Roman" w:cs="Times New Roman"/>
          <w:sz w:val="24"/>
          <w:u w:val="none"/>
        </w:rPr>
      </w:pPr>
      <w:bookmarkStart w:id="108" w:name="_Toc30678382"/>
      <w:r w:rsidRPr="00901D39">
        <w:rPr>
          <w:rFonts w:ascii="Times New Roman" w:hAnsi="Times New Roman"/>
          <w:sz w:val="24"/>
          <w:u w:val="none"/>
        </w:rPr>
        <w:t>6.1.</w:t>
      </w:r>
      <w:r w:rsidRPr="00901D39">
        <w:rPr>
          <w:rFonts w:ascii="Times New Roman" w:hAnsi="Times New Roman"/>
          <w:sz w:val="24"/>
          <w:u w:val="none"/>
        </w:rPr>
        <w:tab/>
      </w:r>
      <w:r w:rsidRPr="00901D39">
        <w:rPr>
          <w:rFonts w:ascii="Times New Roman" w:hAnsi="Times New Roman"/>
          <w:sz w:val="24"/>
        </w:rPr>
        <w:t>C 32.01 - Piesardzīga vērtēšana: pēc patiesās vērtības vērtēti aktīvi un saistības (</w:t>
      </w:r>
      <w:proofErr w:type="spellStart"/>
      <w:r w:rsidRPr="00901D39">
        <w:rPr>
          <w:rFonts w:ascii="Times New Roman" w:hAnsi="Times New Roman"/>
          <w:i/>
          <w:sz w:val="24"/>
        </w:rPr>
        <w:t>PruVal</w:t>
      </w:r>
      <w:proofErr w:type="spellEnd"/>
      <w:r w:rsidRPr="00901D39">
        <w:rPr>
          <w:rFonts w:ascii="Times New Roman" w:hAnsi="Times New Roman"/>
          <w:i/>
          <w:sz w:val="24"/>
        </w:rPr>
        <w:t xml:space="preserve"> 1</w:t>
      </w:r>
      <w:r w:rsidRPr="00901D39">
        <w:rPr>
          <w:rFonts w:ascii="Times New Roman" w:hAnsi="Times New Roman"/>
          <w:sz w:val="24"/>
        </w:rPr>
        <w:t>)</w:t>
      </w:r>
      <w:bookmarkEnd w:id="108"/>
    </w:p>
    <w:p w14:paraId="4FDFF8AA" w14:textId="77777777" w:rsidR="00D257B7" w:rsidRPr="00901D39" w:rsidRDefault="00995A7F">
      <w:pPr>
        <w:pStyle w:val="Instructionsberschrift2"/>
        <w:numPr>
          <w:ilvl w:val="0"/>
          <w:numId w:val="0"/>
        </w:numPr>
        <w:ind w:left="357" w:hanging="357"/>
        <w:rPr>
          <w:rFonts w:ascii="Times New Roman" w:hAnsi="Times New Roman" w:cs="Times New Roman"/>
          <w:sz w:val="24"/>
          <w:u w:val="none"/>
        </w:rPr>
      </w:pPr>
      <w:bookmarkStart w:id="109" w:name="_Toc30678383"/>
      <w:r w:rsidRPr="00901D39">
        <w:rPr>
          <w:rFonts w:ascii="Times New Roman" w:hAnsi="Times New Roman"/>
          <w:sz w:val="24"/>
          <w:u w:val="none"/>
        </w:rPr>
        <w:t>6.1.1.</w:t>
      </w:r>
      <w:r w:rsidRPr="00901D39">
        <w:rPr>
          <w:rFonts w:ascii="Times New Roman" w:hAnsi="Times New Roman"/>
          <w:sz w:val="24"/>
          <w:u w:val="none"/>
        </w:rPr>
        <w:tab/>
      </w:r>
      <w:r w:rsidRPr="00901D39">
        <w:rPr>
          <w:rFonts w:ascii="Times New Roman" w:hAnsi="Times New Roman"/>
          <w:sz w:val="24"/>
        </w:rPr>
        <w:t>Vispārīgas piezīmes</w:t>
      </w:r>
      <w:bookmarkEnd w:id="109"/>
      <w:r w:rsidRPr="00901D39">
        <w:rPr>
          <w:rFonts w:ascii="Times New Roman" w:hAnsi="Times New Roman"/>
          <w:sz w:val="24"/>
          <w:u w:val="none"/>
        </w:rPr>
        <w:t xml:space="preserve"> </w:t>
      </w:r>
    </w:p>
    <w:p w14:paraId="5E537868" w14:textId="2EA8F01A" w:rsidR="00D257B7" w:rsidRPr="00901D39" w:rsidRDefault="00995A7F">
      <w:pPr>
        <w:pStyle w:val="InstructionsText2"/>
        <w:numPr>
          <w:ilvl w:val="0"/>
          <w:numId w:val="0"/>
        </w:numPr>
        <w:ind w:left="993"/>
      </w:pPr>
      <w:r w:rsidRPr="00901D39">
        <w:t>154.a Šo veidni aizpilda visas iestādes neatkarīgi no tā, vai tās ir pieņēmušas vienkāršoto pieeju attiecībā uz papildu vērtēšanas korekciju (PVK) noteikšanu. Šī veidne ir domāta tādu pēc patiesās vērtības vērtētu aktīvu un saistību absolūtās vērtības uzrādīšanai, kurus izmanto, lai noteiktu, vai ir izpildīti Komisijas Deleģētās regulas (ES) 2016/101</w:t>
      </w:r>
      <w:r w:rsidRPr="00901D39">
        <w:rPr>
          <w:rStyle w:val="FootnoteReference"/>
          <w:rFonts w:ascii="Times New Roman" w:hAnsi="Times New Roman"/>
          <w:sz w:val="24"/>
          <w:szCs w:val="24"/>
          <w:vertAlign w:val="superscript"/>
        </w:rPr>
        <w:footnoteReference w:id="17"/>
      </w:r>
      <w:r w:rsidRPr="00901D39">
        <w:t xml:space="preserve"> 4. pantā minētie apstākļi attiecībā uz vienkāršotās pieejas izmantošanu PVK noteikšanai.</w:t>
      </w:r>
    </w:p>
    <w:p w14:paraId="433F2824" w14:textId="6A97C5D9" w:rsidR="00D257B7" w:rsidRPr="00901D39" w:rsidRDefault="00B93FA1">
      <w:pPr>
        <w:pStyle w:val="InstructionsText2"/>
        <w:numPr>
          <w:ilvl w:val="0"/>
          <w:numId w:val="0"/>
        </w:numPr>
        <w:ind w:left="993"/>
      </w:pPr>
      <w:r w:rsidRPr="00901D39">
        <w:t>154.b Kas attiecas uz iestādēm, kuras izmanto vienkāršoto pieeju, šajā veidnē norāda kopējās PVK, kuras atskaita no pašu kapitāla saskaņā ar KPR 34. un 105. pantu, kā noteikts Deleģētās regulas (ES) 2016/101 5. pantā, un uzrāda attiecīgi C 01.00 veidnes 290. rindā.</w:t>
      </w:r>
    </w:p>
    <w:p w14:paraId="68F3B84E" w14:textId="77777777" w:rsidR="00D257B7" w:rsidRPr="00901D39" w:rsidRDefault="00B93FA1">
      <w:pPr>
        <w:pStyle w:val="Instructionsberschrift2"/>
        <w:numPr>
          <w:ilvl w:val="0"/>
          <w:numId w:val="0"/>
        </w:numPr>
        <w:ind w:left="357" w:hanging="357"/>
        <w:rPr>
          <w:rFonts w:ascii="Times New Roman" w:hAnsi="Times New Roman" w:cs="Times New Roman"/>
          <w:sz w:val="24"/>
          <w:u w:val="none"/>
        </w:rPr>
      </w:pPr>
      <w:bookmarkStart w:id="110" w:name="_Toc30678384"/>
      <w:r w:rsidRPr="00901D39">
        <w:rPr>
          <w:rFonts w:ascii="Times New Roman" w:hAnsi="Times New Roman"/>
          <w:sz w:val="24"/>
          <w:u w:val="none"/>
        </w:rPr>
        <w:t>6.2.1.</w:t>
      </w:r>
      <w:r w:rsidRPr="00901D39">
        <w:rPr>
          <w:rFonts w:ascii="Times New Roman" w:hAnsi="Times New Roman"/>
          <w:sz w:val="24"/>
          <w:u w:val="none"/>
        </w:rPr>
        <w:tab/>
      </w:r>
      <w:r w:rsidRPr="00901D39">
        <w:rPr>
          <w:rFonts w:ascii="Times New Roman" w:hAnsi="Times New Roman"/>
          <w:sz w:val="24"/>
        </w:rPr>
        <w:t>Norādes attiecībā uz konkrētām pozīcijām</w:t>
      </w:r>
      <w:bookmarkEnd w:id="110"/>
    </w:p>
    <w:tbl>
      <w:tblPr>
        <w:tblW w:w="92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8190"/>
      </w:tblGrid>
      <w:tr w:rsidR="00D257B7" w:rsidRPr="00901D39" w14:paraId="37C991B5" w14:textId="77777777" w:rsidTr="00672D2A">
        <w:tc>
          <w:tcPr>
            <w:tcW w:w="9291" w:type="dxa"/>
            <w:gridSpan w:val="2"/>
            <w:shd w:val="clear" w:color="auto" w:fill="CCCCCC"/>
          </w:tcPr>
          <w:p w14:paraId="68F27042" w14:textId="77777777" w:rsidR="00D257B7" w:rsidRPr="00901D39" w:rsidRDefault="00B93FA1">
            <w:pPr>
              <w:spacing w:beforeLines="60" w:before="144" w:afterLines="60" w:after="144"/>
              <w:rPr>
                <w:rFonts w:ascii="Times New Roman" w:hAnsi="Times New Roman"/>
                <w:b/>
                <w:sz w:val="24"/>
              </w:rPr>
            </w:pPr>
            <w:r w:rsidRPr="00901D39">
              <w:rPr>
                <w:rFonts w:ascii="Times New Roman" w:hAnsi="Times New Roman"/>
                <w:b/>
                <w:sz w:val="24"/>
              </w:rPr>
              <w:t>Slejas</w:t>
            </w:r>
          </w:p>
        </w:tc>
      </w:tr>
      <w:tr w:rsidR="00D257B7" w:rsidRPr="00901D39" w14:paraId="58890713" w14:textId="77777777" w:rsidTr="00672D2A">
        <w:tc>
          <w:tcPr>
            <w:tcW w:w="1101" w:type="dxa"/>
          </w:tcPr>
          <w:p w14:paraId="4AE79EA6" w14:textId="77777777" w:rsidR="00D257B7" w:rsidRPr="00901D39" w:rsidRDefault="00B93FA1">
            <w:pPr>
              <w:spacing w:beforeLines="60" w:before="144" w:afterLines="60" w:after="144"/>
              <w:rPr>
                <w:rFonts w:ascii="Times New Roman" w:hAnsi="Times New Roman"/>
                <w:sz w:val="24"/>
              </w:rPr>
            </w:pPr>
            <w:r w:rsidRPr="00901D39">
              <w:rPr>
                <w:rFonts w:ascii="Times New Roman" w:hAnsi="Times New Roman"/>
                <w:sz w:val="24"/>
              </w:rPr>
              <w:t>0010</w:t>
            </w:r>
          </w:p>
        </w:tc>
        <w:tc>
          <w:tcPr>
            <w:tcW w:w="8190" w:type="dxa"/>
          </w:tcPr>
          <w:p w14:paraId="32BE349A" w14:textId="77777777" w:rsidR="00D257B7" w:rsidRPr="00901D39" w:rsidRDefault="00B93FA1">
            <w:pPr>
              <w:spacing w:beforeLines="60" w:before="144" w:afterLines="60" w:after="144"/>
              <w:rPr>
                <w:rFonts w:ascii="Times New Roman" w:hAnsi="Times New Roman"/>
                <w:b/>
                <w:caps/>
                <w:sz w:val="24"/>
                <w:u w:val="single"/>
              </w:rPr>
            </w:pPr>
            <w:r w:rsidRPr="00901D39">
              <w:rPr>
                <w:rFonts w:ascii="Times New Roman" w:hAnsi="Times New Roman"/>
                <w:b/>
                <w:caps/>
                <w:sz w:val="24"/>
                <w:u w:val="single"/>
              </w:rPr>
              <w:t>PĒC PATIESĀS VĒRTĪBAS VĒRTĒTI AKTĪVI UN SAISTĪBAS</w:t>
            </w:r>
          </w:p>
          <w:p w14:paraId="45F4B9CF" w14:textId="4F812398" w:rsidR="00D257B7" w:rsidRPr="00901D39" w:rsidRDefault="00B93FA1">
            <w:pPr>
              <w:spacing w:beforeLines="60" w:before="144" w:afterLines="60" w:after="144"/>
              <w:rPr>
                <w:rFonts w:ascii="Times New Roman" w:hAnsi="Times New Roman"/>
                <w:sz w:val="24"/>
              </w:rPr>
            </w:pPr>
            <w:r w:rsidRPr="00901D39">
              <w:rPr>
                <w:rFonts w:ascii="Times New Roman" w:hAnsi="Times New Roman"/>
                <w:sz w:val="24"/>
              </w:rPr>
              <w:t>Pēc patiesās vērtības vērtētu aktīvu un saistību absolūtā vērtība, kas norādīta finanšu pārskatos saskaņā ar piemērojamo grāmatvedības standartu, kā minēts Deleģētās regulas (ES) 2016/101 4. panta 1. punktā, pirms jebkādas izslēgšanas saskaņā ar Deleģētās regulas (ES) 2016/101 4. panta 2. punktu.</w:t>
            </w:r>
          </w:p>
        </w:tc>
      </w:tr>
      <w:tr w:rsidR="00D257B7" w:rsidRPr="00901D39" w14:paraId="0ADC2607" w14:textId="77777777" w:rsidTr="00672D2A">
        <w:tc>
          <w:tcPr>
            <w:tcW w:w="1101" w:type="dxa"/>
          </w:tcPr>
          <w:p w14:paraId="1BE14BAE" w14:textId="77777777" w:rsidR="00D257B7" w:rsidRPr="00901D39" w:rsidRDefault="001924F4">
            <w:pPr>
              <w:spacing w:beforeLines="60" w:before="144" w:afterLines="60" w:after="144"/>
              <w:rPr>
                <w:rFonts w:ascii="Times New Roman" w:hAnsi="Times New Roman"/>
                <w:sz w:val="24"/>
              </w:rPr>
            </w:pPr>
            <w:r w:rsidRPr="00901D39">
              <w:rPr>
                <w:rFonts w:ascii="Times New Roman" w:hAnsi="Times New Roman"/>
                <w:sz w:val="24"/>
              </w:rPr>
              <w:t>0020</w:t>
            </w:r>
          </w:p>
        </w:tc>
        <w:tc>
          <w:tcPr>
            <w:tcW w:w="8190" w:type="dxa"/>
          </w:tcPr>
          <w:p w14:paraId="2D211BA4" w14:textId="77777777" w:rsidR="00D257B7" w:rsidRPr="00901D39" w:rsidRDefault="00B93FA1">
            <w:pPr>
              <w:spacing w:beforeLines="60" w:before="144" w:afterLines="60" w:after="144"/>
              <w:rPr>
                <w:rFonts w:ascii="Times New Roman" w:hAnsi="Times New Roman"/>
                <w:b/>
                <w:caps/>
                <w:sz w:val="24"/>
                <w:u w:val="single"/>
              </w:rPr>
            </w:pPr>
            <w:r w:rsidRPr="00901D39">
              <w:rPr>
                <w:rFonts w:ascii="Times New Roman" w:hAnsi="Times New Roman"/>
                <w:b/>
                <w:caps/>
                <w:sz w:val="24"/>
                <w:u w:val="single"/>
              </w:rPr>
              <w:t>T. SK.: tirdzniecības portfelis</w:t>
            </w:r>
          </w:p>
          <w:p w14:paraId="6A2E3CB7" w14:textId="77777777" w:rsidR="00D257B7" w:rsidRPr="00901D39" w:rsidRDefault="00B93FA1">
            <w:pPr>
              <w:spacing w:beforeLines="60" w:before="144" w:afterLines="60" w:after="144"/>
              <w:rPr>
                <w:rFonts w:ascii="Times New Roman" w:hAnsi="Times New Roman"/>
                <w:b/>
                <w:caps/>
                <w:sz w:val="24"/>
                <w:u w:val="single"/>
              </w:rPr>
            </w:pPr>
            <w:r w:rsidRPr="00901D39">
              <w:rPr>
                <w:rFonts w:ascii="Times New Roman" w:hAnsi="Times New Roman"/>
                <w:sz w:val="24"/>
              </w:rPr>
              <w:t xml:space="preserve">Pēc patiesās vērtības vērtētu aktīvu un saistību absolūtā vērtība, kā uzrādīts 010. slejā, kas atbilst tirdzniecības portfelī turētajām pozīcijām. </w:t>
            </w:r>
          </w:p>
        </w:tc>
      </w:tr>
      <w:tr w:rsidR="00D257B7" w:rsidRPr="00901D39" w14:paraId="7BDB83B0" w14:textId="77777777" w:rsidTr="00672D2A">
        <w:tc>
          <w:tcPr>
            <w:tcW w:w="1101" w:type="dxa"/>
          </w:tcPr>
          <w:p w14:paraId="3AABA373" w14:textId="77777777" w:rsidR="00D257B7" w:rsidRPr="00901D39" w:rsidRDefault="00B93FA1">
            <w:pPr>
              <w:spacing w:beforeLines="60" w:before="144" w:afterLines="60" w:after="144"/>
              <w:rPr>
                <w:rFonts w:ascii="Times New Roman" w:hAnsi="Times New Roman"/>
                <w:sz w:val="24"/>
              </w:rPr>
            </w:pPr>
            <w:r w:rsidRPr="00901D39">
              <w:rPr>
                <w:rFonts w:ascii="Times New Roman" w:hAnsi="Times New Roman"/>
                <w:sz w:val="24"/>
              </w:rPr>
              <w:t>0030-0070</w:t>
            </w:r>
          </w:p>
        </w:tc>
        <w:tc>
          <w:tcPr>
            <w:tcW w:w="8190" w:type="dxa"/>
          </w:tcPr>
          <w:p w14:paraId="65AA4280" w14:textId="77777777" w:rsidR="00D257B7" w:rsidRPr="00901D39" w:rsidRDefault="00B93FA1">
            <w:pPr>
              <w:spacing w:beforeLines="60" w:before="144" w:afterLines="60" w:after="144"/>
              <w:rPr>
                <w:rFonts w:ascii="Times New Roman" w:hAnsi="Times New Roman"/>
                <w:b/>
                <w:caps/>
                <w:sz w:val="24"/>
                <w:u w:val="single"/>
              </w:rPr>
            </w:pPr>
            <w:r w:rsidRPr="00901D39">
              <w:rPr>
                <w:rFonts w:ascii="Times New Roman" w:hAnsi="Times New Roman"/>
                <w:b/>
                <w:caps/>
                <w:sz w:val="24"/>
                <w:u w:val="single"/>
              </w:rPr>
              <w:t>PĒC PATIESĀS VĒRTĪBAS VĒRTĒTI AKTĪVI UN SAISTĪBAS, KAS IR IZSLĒGTI, JO PASTĀV DAĻĒJA IETEKME UZ PIRMĀ LĪMEŅA PAMATA KAPITĀLU</w:t>
            </w:r>
          </w:p>
          <w:p w14:paraId="4FC60C87" w14:textId="233C9FBF" w:rsidR="00D257B7" w:rsidRPr="00901D39" w:rsidRDefault="00B93FA1">
            <w:pPr>
              <w:spacing w:beforeLines="60" w:before="144" w:afterLines="60" w:after="144"/>
              <w:rPr>
                <w:rFonts w:ascii="Times New Roman" w:hAnsi="Times New Roman"/>
                <w:b/>
                <w:caps/>
                <w:sz w:val="24"/>
                <w:u w:val="single"/>
              </w:rPr>
            </w:pPr>
            <w:r w:rsidRPr="00901D39">
              <w:rPr>
                <w:rFonts w:ascii="Times New Roman" w:hAnsi="Times New Roman"/>
                <w:sz w:val="24"/>
              </w:rPr>
              <w:t>Tādu pēc patiesās vērtības vērtētu aktīvu un saistību absolūtā vērtība, kas ir izslēgti saskaņā ar Deleģētās regulas (ES) 2016/101 4. panta 2. punktu.</w:t>
            </w:r>
          </w:p>
        </w:tc>
      </w:tr>
      <w:tr w:rsidR="00D257B7" w:rsidRPr="00901D39" w14:paraId="341FF8B7" w14:textId="77777777" w:rsidTr="00672D2A">
        <w:tc>
          <w:tcPr>
            <w:tcW w:w="1101" w:type="dxa"/>
          </w:tcPr>
          <w:p w14:paraId="2F57DF50" w14:textId="77777777" w:rsidR="00D257B7" w:rsidRPr="00901D39" w:rsidRDefault="00B93FA1">
            <w:pPr>
              <w:spacing w:beforeLines="60" w:before="144" w:afterLines="60" w:after="144"/>
              <w:rPr>
                <w:rFonts w:ascii="Times New Roman" w:hAnsi="Times New Roman"/>
                <w:sz w:val="24"/>
              </w:rPr>
            </w:pPr>
            <w:r w:rsidRPr="00901D39">
              <w:rPr>
                <w:rFonts w:ascii="Times New Roman" w:hAnsi="Times New Roman"/>
                <w:sz w:val="24"/>
              </w:rPr>
              <w:t>0030</w:t>
            </w:r>
          </w:p>
        </w:tc>
        <w:tc>
          <w:tcPr>
            <w:tcW w:w="8190" w:type="dxa"/>
          </w:tcPr>
          <w:p w14:paraId="591EDAF3" w14:textId="77777777" w:rsidR="00D257B7" w:rsidRPr="00901D39" w:rsidRDefault="00B93FA1">
            <w:pPr>
              <w:spacing w:beforeLines="60" w:before="144" w:afterLines="60" w:after="144"/>
              <w:rPr>
                <w:rFonts w:ascii="Times New Roman" w:hAnsi="Times New Roman"/>
                <w:b/>
                <w:caps/>
                <w:sz w:val="24"/>
                <w:u w:val="single"/>
              </w:rPr>
            </w:pPr>
            <w:r w:rsidRPr="00901D39">
              <w:rPr>
                <w:rFonts w:ascii="Times New Roman" w:hAnsi="Times New Roman"/>
                <w:b/>
                <w:caps/>
                <w:sz w:val="24"/>
                <w:u w:val="single"/>
              </w:rPr>
              <w:t>Pilnībā sakrītoši</w:t>
            </w:r>
          </w:p>
          <w:p w14:paraId="0FC282C8" w14:textId="458A6908" w:rsidR="00D257B7" w:rsidRPr="00901D39" w:rsidRDefault="00B93FA1">
            <w:pPr>
              <w:spacing w:beforeLines="60" w:before="144" w:afterLines="60" w:after="144"/>
              <w:rPr>
                <w:rFonts w:ascii="Times New Roman" w:hAnsi="Times New Roman"/>
                <w:sz w:val="24"/>
              </w:rPr>
            </w:pPr>
            <w:r w:rsidRPr="00901D39">
              <w:rPr>
                <w:rFonts w:ascii="Times New Roman" w:hAnsi="Times New Roman"/>
                <w:sz w:val="24"/>
              </w:rPr>
              <w:t>Pilnībā sakrītoši, izlīdzinoši pēc patiesās vērtības vērtēti aktīvi un saistības, kas izslēgti saskaņā ar Deleģētās regulas (ES) 2016/101 4. panta 2. punktu.</w:t>
            </w:r>
          </w:p>
        </w:tc>
      </w:tr>
      <w:tr w:rsidR="00D257B7" w:rsidRPr="00901D39" w14:paraId="750781F7" w14:textId="77777777" w:rsidTr="00672D2A">
        <w:tc>
          <w:tcPr>
            <w:tcW w:w="1101" w:type="dxa"/>
          </w:tcPr>
          <w:p w14:paraId="499557F3" w14:textId="77777777" w:rsidR="00D257B7" w:rsidRPr="00901D39" w:rsidRDefault="001924F4">
            <w:pPr>
              <w:spacing w:beforeLines="60" w:before="144" w:afterLines="60" w:after="144"/>
              <w:rPr>
                <w:rFonts w:ascii="Times New Roman" w:hAnsi="Times New Roman"/>
                <w:sz w:val="24"/>
              </w:rPr>
            </w:pPr>
            <w:r w:rsidRPr="00901D39">
              <w:rPr>
                <w:rFonts w:ascii="Times New Roman" w:hAnsi="Times New Roman"/>
                <w:sz w:val="24"/>
              </w:rPr>
              <w:t>0040</w:t>
            </w:r>
          </w:p>
        </w:tc>
        <w:tc>
          <w:tcPr>
            <w:tcW w:w="8190" w:type="dxa"/>
          </w:tcPr>
          <w:p w14:paraId="015BEC75" w14:textId="77777777" w:rsidR="00D257B7" w:rsidRPr="00901D39" w:rsidRDefault="00B93FA1">
            <w:pPr>
              <w:spacing w:beforeLines="60" w:before="144" w:afterLines="60" w:after="144"/>
              <w:rPr>
                <w:rFonts w:ascii="Times New Roman" w:hAnsi="Times New Roman"/>
                <w:b/>
                <w:caps/>
                <w:sz w:val="24"/>
                <w:u w:val="single"/>
              </w:rPr>
            </w:pPr>
            <w:r w:rsidRPr="00901D39">
              <w:rPr>
                <w:rFonts w:ascii="Times New Roman" w:hAnsi="Times New Roman"/>
                <w:b/>
                <w:caps/>
                <w:sz w:val="24"/>
                <w:u w:val="single"/>
              </w:rPr>
              <w:t>Riska ierobežošanas uzskaite</w:t>
            </w:r>
          </w:p>
          <w:p w14:paraId="3E8AFC8D" w14:textId="72AFDD4B" w:rsidR="00D257B7" w:rsidRPr="00901D39" w:rsidRDefault="00B93FA1">
            <w:pPr>
              <w:spacing w:beforeLines="60" w:before="144" w:afterLines="60" w:after="144"/>
              <w:rPr>
                <w:rFonts w:ascii="Times New Roman" w:hAnsi="Times New Roman"/>
                <w:sz w:val="24"/>
              </w:rPr>
            </w:pPr>
            <w:r w:rsidRPr="00901D39">
              <w:rPr>
                <w:rFonts w:ascii="Times New Roman" w:hAnsi="Times New Roman"/>
                <w:sz w:val="24"/>
              </w:rPr>
              <w:t>Attiecībā uz pozīcijām, kurām saskaņā ar piemērojamo grāmatvedības standartu piemēro riska ierobežošanas uzskaiti — tādu izslēgtu pēc patiesās vērtības vērtētu aktīvu un saistību absolūtās vērtības proporcionālā attiecība pret attiecīgās vērtēšanas izmaiņu ietekmi uz pirmā līmeņa pamata kapitālu saskaņā ar Deleģētās regulas (ES) 2016/101 4. panta 2. punktu.</w:t>
            </w:r>
          </w:p>
        </w:tc>
      </w:tr>
      <w:tr w:rsidR="00D257B7" w:rsidRPr="00901D39" w14:paraId="40FA2695" w14:textId="77777777" w:rsidTr="00672D2A">
        <w:tc>
          <w:tcPr>
            <w:tcW w:w="1101" w:type="dxa"/>
          </w:tcPr>
          <w:p w14:paraId="3C11D6BE" w14:textId="77777777" w:rsidR="00D257B7" w:rsidRPr="00901D39" w:rsidRDefault="001924F4">
            <w:pPr>
              <w:spacing w:beforeLines="60" w:before="144" w:afterLines="60" w:after="144"/>
              <w:rPr>
                <w:rFonts w:ascii="Times New Roman" w:hAnsi="Times New Roman"/>
                <w:sz w:val="24"/>
              </w:rPr>
            </w:pPr>
            <w:r w:rsidRPr="00901D39">
              <w:rPr>
                <w:rFonts w:ascii="Times New Roman" w:hAnsi="Times New Roman"/>
                <w:sz w:val="24"/>
              </w:rPr>
              <w:t>0050</w:t>
            </w:r>
          </w:p>
        </w:tc>
        <w:tc>
          <w:tcPr>
            <w:tcW w:w="8190" w:type="dxa"/>
          </w:tcPr>
          <w:p w14:paraId="1368142A" w14:textId="77777777" w:rsidR="00D257B7" w:rsidRPr="00901D39" w:rsidRDefault="00B93FA1">
            <w:pPr>
              <w:spacing w:beforeLines="60" w:before="144" w:afterLines="60" w:after="144"/>
              <w:rPr>
                <w:rFonts w:ascii="Times New Roman" w:hAnsi="Times New Roman"/>
                <w:b/>
                <w:caps/>
                <w:sz w:val="24"/>
              </w:rPr>
            </w:pPr>
            <w:r w:rsidRPr="00901D39">
              <w:rPr>
                <w:rFonts w:ascii="Times New Roman" w:hAnsi="Times New Roman"/>
                <w:b/>
                <w:caps/>
                <w:sz w:val="24"/>
                <w:u w:val="single"/>
              </w:rPr>
              <w:t xml:space="preserve">PRUDENCIĀLIE filtri </w:t>
            </w:r>
          </w:p>
          <w:p w14:paraId="1ADA3A45" w14:textId="3B2FDEDB" w:rsidR="00D257B7" w:rsidRPr="00901D39" w:rsidRDefault="00B93FA1">
            <w:pPr>
              <w:spacing w:beforeLines="60" w:before="144" w:afterLines="60" w:after="144"/>
              <w:rPr>
                <w:rFonts w:ascii="Times New Roman" w:hAnsi="Times New Roman"/>
                <w:sz w:val="24"/>
              </w:rPr>
            </w:pPr>
            <w:r w:rsidRPr="00901D39">
              <w:rPr>
                <w:rFonts w:ascii="Times New Roman" w:hAnsi="Times New Roman"/>
                <w:sz w:val="24"/>
              </w:rPr>
              <w:t>Tādu pēc patiesās vērtības vērtētu aktīvu un saistību absolūtā vērtība, kas ir izslēgti saskaņā ar Deleģētās regulas (ES) 2016/101 4. panta 2. punktu, jo ir piemēroti KPR 467. un 468. pantā minētie pārejas posma filtri.</w:t>
            </w:r>
          </w:p>
        </w:tc>
      </w:tr>
      <w:tr w:rsidR="00D257B7" w:rsidRPr="00901D39" w14:paraId="48DF7B27" w14:textId="77777777" w:rsidTr="00672D2A">
        <w:tc>
          <w:tcPr>
            <w:tcW w:w="1101" w:type="dxa"/>
          </w:tcPr>
          <w:p w14:paraId="57A700D6" w14:textId="77777777" w:rsidR="00D257B7" w:rsidRPr="00901D39" w:rsidRDefault="001924F4">
            <w:pPr>
              <w:spacing w:beforeLines="60" w:before="144" w:afterLines="60" w:after="144"/>
              <w:rPr>
                <w:rFonts w:ascii="Times New Roman" w:hAnsi="Times New Roman"/>
                <w:sz w:val="24"/>
              </w:rPr>
            </w:pPr>
            <w:r w:rsidRPr="00901D39">
              <w:rPr>
                <w:rFonts w:ascii="Times New Roman" w:hAnsi="Times New Roman"/>
                <w:sz w:val="24"/>
              </w:rPr>
              <w:t>0060</w:t>
            </w:r>
          </w:p>
        </w:tc>
        <w:tc>
          <w:tcPr>
            <w:tcW w:w="8190" w:type="dxa"/>
          </w:tcPr>
          <w:p w14:paraId="3CD8025C" w14:textId="77777777" w:rsidR="00D257B7" w:rsidRPr="00901D39" w:rsidRDefault="00B93FA1">
            <w:pPr>
              <w:spacing w:beforeLines="60" w:before="144" w:afterLines="60" w:after="144"/>
              <w:rPr>
                <w:rFonts w:ascii="Times New Roman" w:hAnsi="Times New Roman"/>
                <w:b/>
                <w:caps/>
                <w:sz w:val="24"/>
                <w:u w:val="single"/>
              </w:rPr>
            </w:pPr>
            <w:r w:rsidRPr="00901D39">
              <w:rPr>
                <w:rFonts w:ascii="Times New Roman" w:hAnsi="Times New Roman"/>
                <w:b/>
                <w:caps/>
                <w:sz w:val="24"/>
                <w:u w:val="single"/>
              </w:rPr>
              <w:t>Citas</w:t>
            </w:r>
          </w:p>
          <w:p w14:paraId="45DF5D7C" w14:textId="68665FD8" w:rsidR="00D257B7" w:rsidRPr="00901D39" w:rsidRDefault="00B93FA1">
            <w:pPr>
              <w:spacing w:beforeLines="60" w:before="144" w:afterLines="60" w:after="144"/>
              <w:rPr>
                <w:rFonts w:ascii="Times New Roman" w:hAnsi="Times New Roman"/>
                <w:sz w:val="24"/>
              </w:rPr>
            </w:pPr>
            <w:r w:rsidRPr="00901D39">
              <w:rPr>
                <w:rFonts w:ascii="Times New Roman" w:hAnsi="Times New Roman"/>
                <w:sz w:val="24"/>
              </w:rPr>
              <w:t>Visas citas pozīcijas, kas izslēgtas saskaņā ar Deleģētās regulas (ES) 2016/101 4. panta 2. punktu, jo to uzskaites vērtības korekcijām ir tikai proporcionāla ietekme uz pirmā līmeņa pamata kapitālu.</w:t>
            </w:r>
          </w:p>
          <w:p w14:paraId="251244A0" w14:textId="37A24AA8" w:rsidR="00D257B7" w:rsidRPr="00901D39" w:rsidRDefault="00B93FA1">
            <w:pPr>
              <w:spacing w:beforeLines="60" w:before="144" w:afterLines="60" w:after="144"/>
              <w:rPr>
                <w:rFonts w:ascii="Times New Roman" w:hAnsi="Times New Roman"/>
                <w:sz w:val="24"/>
              </w:rPr>
            </w:pPr>
            <w:r w:rsidRPr="00901D39">
              <w:rPr>
                <w:rFonts w:ascii="Times New Roman" w:hAnsi="Times New Roman"/>
                <w:sz w:val="24"/>
              </w:rPr>
              <w:t>Šo rindu aizpilda tajos retajos gadījumos, kad elementus, kas izslēgti saskaņā ar Deleģētās regulas (ES) 2016/101 4. panta 2. punktu, nevar iedalīt šīs veidnes 0030., 0040. vai 0050. slejā.</w:t>
            </w:r>
          </w:p>
        </w:tc>
      </w:tr>
      <w:tr w:rsidR="00D257B7" w:rsidRPr="00901D39" w14:paraId="4376D441" w14:textId="77777777" w:rsidTr="00672D2A">
        <w:tc>
          <w:tcPr>
            <w:tcW w:w="1101" w:type="dxa"/>
          </w:tcPr>
          <w:p w14:paraId="40845684" w14:textId="77777777" w:rsidR="00D257B7" w:rsidRPr="00901D39" w:rsidRDefault="001924F4">
            <w:pPr>
              <w:spacing w:beforeLines="60" w:before="144" w:afterLines="60" w:after="144"/>
              <w:rPr>
                <w:rFonts w:ascii="Times New Roman" w:hAnsi="Times New Roman"/>
                <w:sz w:val="24"/>
              </w:rPr>
            </w:pPr>
            <w:r w:rsidRPr="00901D39">
              <w:rPr>
                <w:rFonts w:ascii="Times New Roman" w:hAnsi="Times New Roman"/>
                <w:sz w:val="24"/>
              </w:rPr>
              <w:t>0070</w:t>
            </w:r>
          </w:p>
        </w:tc>
        <w:tc>
          <w:tcPr>
            <w:tcW w:w="8190" w:type="dxa"/>
          </w:tcPr>
          <w:p w14:paraId="2FF7ED81" w14:textId="77777777" w:rsidR="00D257B7" w:rsidRPr="00901D39" w:rsidRDefault="00B93FA1">
            <w:pPr>
              <w:spacing w:beforeLines="60" w:before="144" w:afterLines="60" w:after="144"/>
              <w:rPr>
                <w:rFonts w:ascii="Times New Roman" w:hAnsi="Times New Roman"/>
                <w:sz w:val="24"/>
              </w:rPr>
            </w:pPr>
            <w:r w:rsidRPr="00901D39">
              <w:rPr>
                <w:rFonts w:ascii="Times New Roman" w:hAnsi="Times New Roman"/>
                <w:b/>
                <w:caps/>
                <w:sz w:val="24"/>
                <w:u w:val="single"/>
              </w:rPr>
              <w:t>Piezīme par sleju “Citas”</w:t>
            </w:r>
            <w:r w:rsidRPr="00901D39">
              <w:rPr>
                <w:rFonts w:ascii="Times New Roman" w:hAnsi="Times New Roman"/>
                <w:sz w:val="24"/>
              </w:rPr>
              <w:t xml:space="preserve"> </w:t>
            </w:r>
          </w:p>
          <w:p w14:paraId="555F48C0" w14:textId="77777777" w:rsidR="00D257B7" w:rsidRPr="00901D39" w:rsidRDefault="00C11B8D">
            <w:pPr>
              <w:spacing w:beforeLines="60" w:before="144" w:afterLines="60" w:after="144"/>
              <w:rPr>
                <w:rFonts w:ascii="Times New Roman" w:hAnsi="Times New Roman"/>
                <w:b/>
                <w:caps/>
                <w:sz w:val="24"/>
                <w:u w:val="single"/>
              </w:rPr>
            </w:pPr>
            <w:r w:rsidRPr="00901D39">
              <w:rPr>
                <w:rFonts w:ascii="Times New Roman" w:hAnsi="Times New Roman"/>
                <w:sz w:val="24"/>
              </w:rPr>
              <w:t>Norāda galvenos iemeslus, kādēļ 0060. slejā uzrādītās pozīcijas tikušas izslēgtas.</w:t>
            </w:r>
          </w:p>
        </w:tc>
      </w:tr>
      <w:tr w:rsidR="00D257B7" w:rsidRPr="00901D39" w14:paraId="45292F56" w14:textId="77777777" w:rsidTr="00672D2A">
        <w:tc>
          <w:tcPr>
            <w:tcW w:w="1101" w:type="dxa"/>
          </w:tcPr>
          <w:p w14:paraId="40B987AC" w14:textId="77777777" w:rsidR="00D257B7" w:rsidRPr="00901D39" w:rsidRDefault="001924F4">
            <w:pPr>
              <w:spacing w:beforeLines="60" w:before="144" w:afterLines="60" w:after="144"/>
              <w:rPr>
                <w:rFonts w:ascii="Times New Roman" w:hAnsi="Times New Roman"/>
                <w:sz w:val="24"/>
              </w:rPr>
            </w:pPr>
            <w:r w:rsidRPr="00901D39">
              <w:rPr>
                <w:rFonts w:ascii="Times New Roman" w:hAnsi="Times New Roman"/>
                <w:sz w:val="24"/>
              </w:rPr>
              <w:t>0080</w:t>
            </w:r>
          </w:p>
        </w:tc>
        <w:tc>
          <w:tcPr>
            <w:tcW w:w="8190" w:type="dxa"/>
          </w:tcPr>
          <w:p w14:paraId="2896A4F5" w14:textId="6816EC9D" w:rsidR="00D257B7" w:rsidRPr="00901D39" w:rsidRDefault="00B93FA1">
            <w:pPr>
              <w:spacing w:beforeLines="60" w:before="144" w:afterLines="60" w:after="144"/>
              <w:rPr>
                <w:rFonts w:ascii="Times New Roman" w:hAnsi="Times New Roman"/>
                <w:b/>
                <w:caps/>
                <w:sz w:val="24"/>
                <w:u w:val="single"/>
              </w:rPr>
            </w:pPr>
            <w:r w:rsidRPr="00901D39">
              <w:rPr>
                <w:rFonts w:ascii="Times New Roman" w:hAnsi="Times New Roman"/>
                <w:b/>
                <w:caps/>
                <w:sz w:val="24"/>
                <w:u w:val="single"/>
              </w:rPr>
              <w:t>PĒC PATIESĀS VĒRTĪBAS VĒRTĒTI aktīvi un saistības, kas ir iekļauti 4. panta 1. punkta slieksnī</w:t>
            </w:r>
          </w:p>
          <w:p w14:paraId="36430BD1" w14:textId="11843636" w:rsidR="00D257B7" w:rsidRPr="00901D39" w:rsidRDefault="00B93FA1">
            <w:pPr>
              <w:spacing w:beforeLines="60" w:before="144" w:afterLines="60" w:after="144"/>
              <w:rPr>
                <w:rFonts w:ascii="Times New Roman" w:hAnsi="Times New Roman"/>
                <w:b/>
                <w:caps/>
                <w:sz w:val="24"/>
                <w:u w:val="single"/>
              </w:rPr>
            </w:pPr>
            <w:r w:rsidRPr="00901D39">
              <w:rPr>
                <w:rFonts w:ascii="Times New Roman" w:hAnsi="Times New Roman"/>
                <w:sz w:val="24"/>
              </w:rPr>
              <w:t>Tādu pēc patiesās vērtības vērtētu aktīvu un saistību absolūtā vērtība, kas ir faktiski iekļauti sliekšņa aprēķinā saskaņā ar Deleģētās regulas (ES) 2016/101 4. panta 1. punktu.</w:t>
            </w:r>
          </w:p>
        </w:tc>
      </w:tr>
      <w:tr w:rsidR="00D257B7" w:rsidRPr="00901D39" w14:paraId="55F86639" w14:textId="77777777" w:rsidTr="00672D2A">
        <w:tc>
          <w:tcPr>
            <w:tcW w:w="1101" w:type="dxa"/>
          </w:tcPr>
          <w:p w14:paraId="5809CAFC" w14:textId="77777777" w:rsidR="00D257B7" w:rsidRPr="00901D39" w:rsidRDefault="001924F4">
            <w:pPr>
              <w:spacing w:beforeLines="60" w:before="144" w:afterLines="60" w:after="144"/>
              <w:rPr>
                <w:rFonts w:ascii="Times New Roman" w:hAnsi="Times New Roman"/>
                <w:sz w:val="24"/>
              </w:rPr>
            </w:pPr>
            <w:r w:rsidRPr="00901D39">
              <w:rPr>
                <w:rFonts w:ascii="Times New Roman" w:hAnsi="Times New Roman"/>
                <w:sz w:val="24"/>
              </w:rPr>
              <w:t>0090</w:t>
            </w:r>
          </w:p>
        </w:tc>
        <w:tc>
          <w:tcPr>
            <w:tcW w:w="8190" w:type="dxa"/>
          </w:tcPr>
          <w:p w14:paraId="0ABD1019" w14:textId="77777777" w:rsidR="00D257B7" w:rsidRPr="00901D39" w:rsidRDefault="00B93FA1">
            <w:pPr>
              <w:spacing w:beforeLines="60" w:before="144" w:afterLines="60" w:after="144"/>
              <w:rPr>
                <w:rFonts w:ascii="Times New Roman" w:hAnsi="Times New Roman"/>
                <w:b/>
                <w:caps/>
                <w:sz w:val="24"/>
                <w:u w:val="single"/>
              </w:rPr>
            </w:pPr>
            <w:r w:rsidRPr="00901D39">
              <w:rPr>
                <w:rFonts w:ascii="Times New Roman" w:hAnsi="Times New Roman"/>
                <w:b/>
                <w:caps/>
                <w:sz w:val="24"/>
                <w:u w:val="single"/>
              </w:rPr>
              <w:t>T. SK.: tirdzniecības portfelis</w:t>
            </w:r>
          </w:p>
          <w:p w14:paraId="121F4DCD" w14:textId="77777777" w:rsidR="00D257B7" w:rsidRPr="00901D39" w:rsidRDefault="00B93FA1">
            <w:pPr>
              <w:spacing w:beforeLines="60" w:before="144" w:afterLines="60" w:after="144"/>
              <w:rPr>
                <w:rFonts w:ascii="Times New Roman" w:hAnsi="Times New Roman"/>
                <w:b/>
                <w:caps/>
                <w:sz w:val="24"/>
                <w:u w:val="single"/>
              </w:rPr>
            </w:pPr>
            <w:r w:rsidRPr="00901D39">
              <w:rPr>
                <w:rFonts w:ascii="Times New Roman" w:hAnsi="Times New Roman"/>
                <w:sz w:val="24"/>
              </w:rPr>
              <w:t>Pēc patiesās vērtības vērtētu aktīvu un saistību absolūtā vērtība, kā uzrādīts 0080. slejā, kas atbilst tirdzniecības portfelī turētajām pozīcijām.</w:t>
            </w:r>
          </w:p>
        </w:tc>
      </w:tr>
    </w:tbl>
    <w:p w14:paraId="35766DC0" w14:textId="77777777" w:rsidR="00D257B7" w:rsidRPr="00901D39" w:rsidRDefault="00D257B7">
      <w:pPr>
        <w:rPr>
          <w:rStyle w:val="InstructionsTabelleText"/>
          <w:rFonts w:ascii="Times New Roman" w:hAnsi="Times New Roman"/>
          <w:sz w:val="24"/>
        </w:rPr>
      </w:pPr>
    </w:p>
    <w:tbl>
      <w:tblPr>
        <w:tblpPr w:leftFromText="141" w:rightFromText="141" w:vertAnchor="text" w:tblpY="1"/>
        <w:tblOverlap w:val="never"/>
        <w:tblW w:w="92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8190"/>
      </w:tblGrid>
      <w:tr w:rsidR="00D257B7" w:rsidRPr="00901D39" w14:paraId="633F5FCB" w14:textId="77777777" w:rsidTr="00672D2A">
        <w:tc>
          <w:tcPr>
            <w:tcW w:w="9291" w:type="dxa"/>
            <w:gridSpan w:val="2"/>
            <w:shd w:val="clear" w:color="auto" w:fill="CCCCCC"/>
          </w:tcPr>
          <w:p w14:paraId="1B5D3ED0" w14:textId="77777777" w:rsidR="00D257B7" w:rsidRPr="00901D39" w:rsidRDefault="00B93FA1">
            <w:pPr>
              <w:spacing w:beforeLines="60" w:before="144" w:afterLines="60" w:after="144"/>
              <w:rPr>
                <w:rFonts w:ascii="Times New Roman" w:hAnsi="Times New Roman"/>
                <w:b/>
                <w:sz w:val="24"/>
              </w:rPr>
            </w:pPr>
            <w:r w:rsidRPr="00901D39">
              <w:rPr>
                <w:rFonts w:ascii="Times New Roman" w:hAnsi="Times New Roman"/>
                <w:b/>
                <w:sz w:val="24"/>
              </w:rPr>
              <w:t>Rindas</w:t>
            </w:r>
          </w:p>
        </w:tc>
      </w:tr>
      <w:tr w:rsidR="00D257B7" w:rsidRPr="00901D39" w14:paraId="25BA169B" w14:textId="77777777" w:rsidTr="00672D2A">
        <w:tc>
          <w:tcPr>
            <w:tcW w:w="1101" w:type="dxa"/>
          </w:tcPr>
          <w:p w14:paraId="114ACB5C" w14:textId="77777777" w:rsidR="00D257B7" w:rsidRPr="00901D39" w:rsidRDefault="001924F4">
            <w:pPr>
              <w:spacing w:beforeLines="60" w:before="144" w:afterLines="60" w:after="144"/>
              <w:rPr>
                <w:rFonts w:ascii="Times New Roman" w:hAnsi="Times New Roman"/>
                <w:sz w:val="24"/>
              </w:rPr>
            </w:pPr>
            <w:r w:rsidRPr="00901D39">
              <w:rPr>
                <w:rFonts w:ascii="Times New Roman" w:hAnsi="Times New Roman"/>
                <w:sz w:val="24"/>
              </w:rPr>
              <w:t>0010 – 0210</w:t>
            </w:r>
          </w:p>
        </w:tc>
        <w:tc>
          <w:tcPr>
            <w:tcW w:w="8190" w:type="dxa"/>
          </w:tcPr>
          <w:p w14:paraId="7D684F60" w14:textId="77777777" w:rsidR="00D257B7" w:rsidRPr="00901D39" w:rsidRDefault="00B93FA1">
            <w:pPr>
              <w:spacing w:beforeLines="60" w:before="144" w:afterLines="60" w:after="144"/>
              <w:rPr>
                <w:rFonts w:ascii="Times New Roman" w:hAnsi="Times New Roman"/>
                <w:sz w:val="24"/>
              </w:rPr>
            </w:pPr>
            <w:r w:rsidRPr="00901D39">
              <w:rPr>
                <w:rFonts w:ascii="Times New Roman" w:hAnsi="Times New Roman"/>
                <w:sz w:val="24"/>
              </w:rPr>
              <w:t xml:space="preserve">Šo kategoriju definīcijas atbilst </w:t>
            </w:r>
            <w:r w:rsidRPr="00901D39">
              <w:rPr>
                <w:rFonts w:ascii="Times New Roman" w:hAnsi="Times New Roman"/>
                <w:i/>
                <w:sz w:val="24"/>
              </w:rPr>
              <w:t>FINREP</w:t>
            </w:r>
            <w:r w:rsidRPr="00901D39">
              <w:rPr>
                <w:rFonts w:ascii="Times New Roman" w:hAnsi="Times New Roman"/>
                <w:sz w:val="24"/>
              </w:rPr>
              <w:t xml:space="preserve"> 1.1. un 1.2. veidnes attiecīgo rindu definīcijām. </w:t>
            </w:r>
          </w:p>
        </w:tc>
      </w:tr>
      <w:tr w:rsidR="00D257B7" w:rsidRPr="00901D39" w14:paraId="2DA6A4C2" w14:textId="77777777" w:rsidTr="00672D2A">
        <w:tc>
          <w:tcPr>
            <w:tcW w:w="1101" w:type="dxa"/>
          </w:tcPr>
          <w:p w14:paraId="6F01EE2E" w14:textId="77777777" w:rsidR="00D257B7" w:rsidRPr="00901D39" w:rsidRDefault="001924F4">
            <w:pPr>
              <w:spacing w:beforeLines="60" w:before="144" w:afterLines="60" w:after="144"/>
              <w:rPr>
                <w:rFonts w:ascii="Times New Roman" w:hAnsi="Times New Roman"/>
                <w:sz w:val="24"/>
              </w:rPr>
            </w:pPr>
            <w:r w:rsidRPr="00901D39">
              <w:rPr>
                <w:rFonts w:ascii="Times New Roman" w:hAnsi="Times New Roman"/>
                <w:sz w:val="24"/>
              </w:rPr>
              <w:t>0010</w:t>
            </w:r>
          </w:p>
        </w:tc>
        <w:tc>
          <w:tcPr>
            <w:tcW w:w="8190" w:type="dxa"/>
          </w:tcPr>
          <w:p w14:paraId="381B4B8E" w14:textId="77777777" w:rsidR="00D257B7" w:rsidRPr="00901D39" w:rsidRDefault="00B93FA1">
            <w:pPr>
              <w:spacing w:beforeLines="60" w:before="144" w:afterLines="60" w:after="144"/>
              <w:rPr>
                <w:rFonts w:ascii="Times New Roman" w:hAnsi="Times New Roman"/>
                <w:b/>
                <w:sz w:val="24"/>
                <w:u w:val="single"/>
              </w:rPr>
            </w:pPr>
            <w:r w:rsidRPr="00901D39">
              <w:rPr>
                <w:rFonts w:ascii="Times New Roman" w:hAnsi="Times New Roman"/>
                <w:b/>
                <w:sz w:val="24"/>
                <w:u w:val="single"/>
              </w:rPr>
              <w:t>1. KOPĒJIE PĒC PATIESĀS VĒRTĪBAS VĒRTĒTIE AKTĪVI UN SAISTĪBAS</w:t>
            </w:r>
          </w:p>
          <w:p w14:paraId="0A2E4F58" w14:textId="77777777" w:rsidR="00D257B7" w:rsidRPr="00901D39" w:rsidRDefault="00B93FA1">
            <w:pPr>
              <w:spacing w:beforeLines="60" w:before="144" w:afterLines="60" w:after="144"/>
              <w:rPr>
                <w:rFonts w:ascii="Times New Roman" w:hAnsi="Times New Roman"/>
                <w:b/>
                <w:sz w:val="24"/>
                <w:u w:val="single"/>
              </w:rPr>
            </w:pPr>
            <w:r w:rsidRPr="00901D39">
              <w:rPr>
                <w:rFonts w:ascii="Times New Roman" w:hAnsi="Times New Roman"/>
                <w:sz w:val="24"/>
              </w:rPr>
              <w:t>Kopējie 20.–210. rindā uzrādītie pēc patiesās vērtības vērtētie aktīvi un saistības.</w:t>
            </w:r>
          </w:p>
        </w:tc>
      </w:tr>
      <w:tr w:rsidR="00D257B7" w:rsidRPr="00901D39" w14:paraId="7BB10580" w14:textId="77777777" w:rsidTr="00672D2A">
        <w:tc>
          <w:tcPr>
            <w:tcW w:w="1101" w:type="dxa"/>
          </w:tcPr>
          <w:p w14:paraId="6D0B6C62" w14:textId="77777777" w:rsidR="00D257B7" w:rsidRPr="00901D39" w:rsidRDefault="001924F4">
            <w:pPr>
              <w:spacing w:beforeLines="60" w:before="144" w:afterLines="60" w:after="144"/>
              <w:rPr>
                <w:rFonts w:ascii="Times New Roman" w:hAnsi="Times New Roman"/>
                <w:sz w:val="24"/>
              </w:rPr>
            </w:pPr>
            <w:r w:rsidRPr="00901D39">
              <w:rPr>
                <w:rFonts w:ascii="Times New Roman" w:hAnsi="Times New Roman"/>
                <w:sz w:val="24"/>
              </w:rPr>
              <w:t>0020</w:t>
            </w:r>
          </w:p>
        </w:tc>
        <w:tc>
          <w:tcPr>
            <w:tcW w:w="8190" w:type="dxa"/>
          </w:tcPr>
          <w:p w14:paraId="6A49D77F" w14:textId="77777777" w:rsidR="00D257B7" w:rsidRPr="00901D39" w:rsidRDefault="00B93FA1">
            <w:pPr>
              <w:spacing w:beforeLines="60" w:before="144" w:afterLines="60" w:after="144"/>
              <w:rPr>
                <w:rFonts w:ascii="Times New Roman" w:hAnsi="Times New Roman"/>
                <w:b/>
                <w:sz w:val="24"/>
                <w:u w:val="single"/>
              </w:rPr>
            </w:pPr>
            <w:r w:rsidRPr="00901D39">
              <w:rPr>
                <w:rFonts w:ascii="Times New Roman" w:hAnsi="Times New Roman"/>
                <w:b/>
                <w:sz w:val="24"/>
                <w:u w:val="single"/>
              </w:rPr>
              <w:t>1.1. KOPĒJIE PĒC PATIESĀS VĒRTĪBAS VĒRTĒTIE AKTĪVI</w:t>
            </w:r>
          </w:p>
          <w:p w14:paraId="2DDD128E" w14:textId="77777777" w:rsidR="00D257B7" w:rsidRPr="00901D39" w:rsidRDefault="00B93FA1">
            <w:pPr>
              <w:spacing w:beforeLines="60" w:before="144" w:afterLines="60" w:after="144"/>
              <w:rPr>
                <w:rFonts w:ascii="Times New Roman" w:hAnsi="Times New Roman"/>
                <w:sz w:val="24"/>
              </w:rPr>
            </w:pPr>
            <w:r w:rsidRPr="00901D39">
              <w:rPr>
                <w:rFonts w:ascii="Times New Roman" w:hAnsi="Times New Roman"/>
                <w:sz w:val="24"/>
              </w:rPr>
              <w:t xml:space="preserve">Kopējie 0030.–0140. rindā uzrādītie pēc patiesās vērtības vērtētie aktīvi. </w:t>
            </w:r>
          </w:p>
          <w:p w14:paraId="151DAF40" w14:textId="2D2D7DBF" w:rsidR="00D257B7" w:rsidRPr="00901D39" w:rsidRDefault="00B93FA1">
            <w:pPr>
              <w:spacing w:beforeLines="60" w:before="144" w:afterLines="60" w:after="144"/>
              <w:rPr>
                <w:rFonts w:ascii="Times New Roman" w:hAnsi="Times New Roman"/>
                <w:sz w:val="24"/>
              </w:rPr>
            </w:pPr>
            <w:r w:rsidRPr="00901D39">
              <w:rPr>
                <w:rFonts w:ascii="Times New Roman" w:hAnsi="Times New Roman"/>
                <w:sz w:val="24"/>
              </w:rPr>
              <w:t xml:space="preserve">0030.–0130. rindas attiecīgās šūnas uzrāda atbilstīgi šīs īstenošanas regulas III un IV pielikuma </w:t>
            </w:r>
            <w:r w:rsidRPr="00901D39">
              <w:rPr>
                <w:rFonts w:ascii="Times New Roman" w:hAnsi="Times New Roman"/>
                <w:i/>
                <w:sz w:val="24"/>
              </w:rPr>
              <w:t>FINREP</w:t>
            </w:r>
            <w:r w:rsidRPr="00901D39">
              <w:rPr>
                <w:rFonts w:ascii="Times New Roman" w:hAnsi="Times New Roman"/>
                <w:sz w:val="24"/>
              </w:rPr>
              <w:t xml:space="preserve"> veidnei F 01.01 atkarībā no iestādes piemērojamajiem standartiem:</w:t>
            </w:r>
          </w:p>
          <w:p w14:paraId="2ED8DFAD" w14:textId="453DDEDB" w:rsidR="00D257B7" w:rsidRPr="00901D39" w:rsidRDefault="00B93FA1">
            <w:pPr>
              <w:pStyle w:val="ListParagraph"/>
              <w:numPr>
                <w:ilvl w:val="0"/>
                <w:numId w:val="30"/>
              </w:numPr>
              <w:spacing w:beforeLines="60" w:before="144" w:afterLines="60" w:after="144"/>
              <w:rPr>
                <w:rFonts w:ascii="Times New Roman" w:hAnsi="Times New Roman"/>
                <w:sz w:val="24"/>
              </w:rPr>
            </w:pPr>
            <w:r w:rsidRPr="00901D39">
              <w:rPr>
                <w:rFonts w:ascii="Times New Roman" w:hAnsi="Times New Roman"/>
                <w:sz w:val="24"/>
              </w:rPr>
              <w:t>SFPS, kurus Savienība apstiprinājusi, piemērojot Eiropas Parlamenta un Padomes  Regulu (EK) Nr. 1606/2002 (“ES SPFS”)</w:t>
            </w:r>
            <w:r w:rsidRPr="00901D39">
              <w:rPr>
                <w:rStyle w:val="FootnoteReference"/>
                <w:rFonts w:ascii="Times New Roman" w:hAnsi="Times New Roman"/>
                <w:sz w:val="24"/>
                <w:szCs w:val="24"/>
                <w:vertAlign w:val="superscript"/>
              </w:rPr>
              <w:footnoteReference w:id="18"/>
            </w:r>
            <w:r w:rsidRPr="00901D39">
              <w:rPr>
                <w:rFonts w:ascii="Times New Roman" w:hAnsi="Times New Roman"/>
                <w:sz w:val="24"/>
              </w:rPr>
              <w:t>;</w:t>
            </w:r>
          </w:p>
          <w:p w14:paraId="5109B6E1" w14:textId="719B428F" w:rsidR="00D257B7" w:rsidRPr="00901D39" w:rsidRDefault="00B93FA1">
            <w:pPr>
              <w:pStyle w:val="ListParagraph"/>
              <w:numPr>
                <w:ilvl w:val="0"/>
                <w:numId w:val="30"/>
              </w:numPr>
              <w:spacing w:beforeLines="60" w:before="144" w:afterLines="60" w:after="144"/>
              <w:rPr>
                <w:rFonts w:ascii="Times New Roman" w:hAnsi="Times New Roman"/>
                <w:sz w:val="24"/>
              </w:rPr>
            </w:pPr>
            <w:r w:rsidRPr="00901D39">
              <w:rPr>
                <w:rFonts w:ascii="Times New Roman" w:hAnsi="Times New Roman"/>
                <w:sz w:val="24"/>
              </w:rPr>
              <w:t>valsts grāmatvedības standarti, kas ir saderīgi ar ES SFPS (“ar SFPS saderīgi valsts VPGP”); vai</w:t>
            </w:r>
          </w:p>
          <w:p w14:paraId="7CB9B711" w14:textId="6C556155" w:rsidR="00D257B7" w:rsidRPr="00901D39" w:rsidRDefault="00B93FA1">
            <w:pPr>
              <w:pStyle w:val="ListParagraph"/>
              <w:numPr>
                <w:ilvl w:val="0"/>
                <w:numId w:val="30"/>
              </w:numPr>
              <w:spacing w:beforeLines="60" w:before="144" w:afterLines="60" w:after="144"/>
              <w:rPr>
                <w:rFonts w:ascii="Times New Roman" w:hAnsi="Times New Roman"/>
                <w:sz w:val="24"/>
              </w:rPr>
            </w:pPr>
            <w:r w:rsidRPr="00901D39">
              <w:rPr>
                <w:rFonts w:ascii="Times New Roman" w:hAnsi="Times New Roman"/>
                <w:sz w:val="24"/>
              </w:rPr>
              <w:t>valsts VPGP, kuru pamatā ir BPD (</w:t>
            </w:r>
            <w:r w:rsidRPr="00901D39">
              <w:rPr>
                <w:rFonts w:ascii="Times New Roman" w:hAnsi="Times New Roman"/>
                <w:i/>
                <w:sz w:val="24"/>
              </w:rPr>
              <w:t>FINREP</w:t>
            </w:r>
            <w:r w:rsidRPr="00901D39">
              <w:rPr>
                <w:rFonts w:ascii="Times New Roman" w:hAnsi="Times New Roman"/>
                <w:sz w:val="24"/>
              </w:rPr>
              <w:t xml:space="preserve"> “Valsts VPGP, kuru pamatā ir BPD”).</w:t>
            </w:r>
          </w:p>
        </w:tc>
      </w:tr>
      <w:tr w:rsidR="00D257B7" w:rsidRPr="00901D39" w14:paraId="052A7C17" w14:textId="77777777" w:rsidTr="00672D2A">
        <w:tc>
          <w:tcPr>
            <w:tcW w:w="1101" w:type="dxa"/>
          </w:tcPr>
          <w:p w14:paraId="512D094B" w14:textId="77777777" w:rsidR="00D257B7" w:rsidRPr="00901D39" w:rsidRDefault="001924F4">
            <w:pPr>
              <w:spacing w:beforeLines="60" w:before="144" w:afterLines="60" w:after="144"/>
              <w:rPr>
                <w:rFonts w:ascii="Times New Roman" w:hAnsi="Times New Roman"/>
                <w:sz w:val="24"/>
              </w:rPr>
            </w:pPr>
            <w:r w:rsidRPr="00901D39">
              <w:rPr>
                <w:rFonts w:ascii="Times New Roman" w:hAnsi="Times New Roman"/>
                <w:sz w:val="24"/>
              </w:rPr>
              <w:t>0030</w:t>
            </w:r>
          </w:p>
        </w:tc>
        <w:tc>
          <w:tcPr>
            <w:tcW w:w="8190" w:type="dxa"/>
          </w:tcPr>
          <w:p w14:paraId="47CA5D95" w14:textId="77777777" w:rsidR="00D257B7" w:rsidRPr="00901D39" w:rsidRDefault="00B93FA1">
            <w:pPr>
              <w:spacing w:beforeLines="60" w:before="144" w:afterLines="60" w:after="144"/>
              <w:rPr>
                <w:rFonts w:ascii="Times New Roman" w:hAnsi="Times New Roman"/>
                <w:b/>
                <w:sz w:val="24"/>
                <w:u w:val="single"/>
              </w:rPr>
            </w:pPr>
            <w:r w:rsidRPr="00901D39">
              <w:rPr>
                <w:rFonts w:ascii="Times New Roman" w:hAnsi="Times New Roman"/>
                <w:b/>
                <w:sz w:val="24"/>
                <w:u w:val="single"/>
              </w:rPr>
              <w:t>1.1.1. TIRDZNIECĪBAS NOLŪKĀ TURĒTI FINANŠU AKTĪVI</w:t>
            </w:r>
          </w:p>
          <w:p w14:paraId="39750714" w14:textId="77777777" w:rsidR="00D257B7" w:rsidRPr="00901D39" w:rsidRDefault="00B93FA1">
            <w:pPr>
              <w:spacing w:beforeLines="60" w:before="144" w:afterLines="60" w:after="144"/>
              <w:rPr>
                <w:rFonts w:ascii="Times New Roman" w:hAnsi="Times New Roman"/>
                <w:sz w:val="24"/>
              </w:rPr>
            </w:pPr>
            <w:r w:rsidRPr="00901D39">
              <w:rPr>
                <w:rFonts w:ascii="Times New Roman" w:hAnsi="Times New Roman"/>
                <w:sz w:val="24"/>
              </w:rPr>
              <w:t>9. SFPS A papildinājums</w:t>
            </w:r>
          </w:p>
          <w:p w14:paraId="599D5DF6" w14:textId="77777777" w:rsidR="00D257B7" w:rsidRPr="00901D39" w:rsidRDefault="00B93FA1">
            <w:pPr>
              <w:spacing w:beforeLines="60" w:before="144" w:afterLines="60" w:after="144"/>
              <w:rPr>
                <w:rFonts w:ascii="Times New Roman" w:hAnsi="Times New Roman"/>
                <w:sz w:val="24"/>
              </w:rPr>
            </w:pPr>
            <w:r w:rsidRPr="00901D39">
              <w:rPr>
                <w:rFonts w:ascii="Times New Roman" w:hAnsi="Times New Roman"/>
                <w:sz w:val="24"/>
              </w:rPr>
              <w:t>Šajā rindā uzrādītā informācija atbilst šīs īstenošanas regulas III un IV pielikuma F 01.01 veidnes 050. rindai.</w:t>
            </w:r>
          </w:p>
        </w:tc>
      </w:tr>
      <w:tr w:rsidR="00D257B7" w:rsidRPr="00901D39" w14:paraId="66E93237" w14:textId="77777777" w:rsidTr="00672D2A">
        <w:tc>
          <w:tcPr>
            <w:tcW w:w="1101" w:type="dxa"/>
          </w:tcPr>
          <w:p w14:paraId="49E72A0A" w14:textId="77777777" w:rsidR="00D257B7" w:rsidRPr="00901D39" w:rsidRDefault="001924F4">
            <w:pPr>
              <w:spacing w:beforeLines="60" w:before="144" w:afterLines="60" w:after="144"/>
              <w:rPr>
                <w:rFonts w:ascii="Times New Roman" w:hAnsi="Times New Roman"/>
                <w:sz w:val="24"/>
              </w:rPr>
            </w:pPr>
            <w:r w:rsidRPr="00901D39">
              <w:rPr>
                <w:rFonts w:ascii="Times New Roman" w:hAnsi="Times New Roman"/>
                <w:sz w:val="24"/>
              </w:rPr>
              <w:t>0040</w:t>
            </w:r>
          </w:p>
        </w:tc>
        <w:tc>
          <w:tcPr>
            <w:tcW w:w="8190" w:type="dxa"/>
          </w:tcPr>
          <w:p w14:paraId="44449780" w14:textId="77777777" w:rsidR="00D257B7" w:rsidRPr="00901D39" w:rsidRDefault="00B93FA1">
            <w:pPr>
              <w:spacing w:beforeLines="60" w:before="144" w:afterLines="60" w:after="144"/>
              <w:rPr>
                <w:rFonts w:ascii="Times New Roman" w:hAnsi="Times New Roman"/>
                <w:b/>
                <w:sz w:val="24"/>
                <w:u w:val="single"/>
              </w:rPr>
            </w:pPr>
            <w:r w:rsidRPr="00901D39">
              <w:rPr>
                <w:rFonts w:ascii="Times New Roman" w:hAnsi="Times New Roman"/>
                <w:b/>
                <w:sz w:val="24"/>
                <w:u w:val="single"/>
              </w:rPr>
              <w:t>1.1.2. TIRDZNIECĪBAS FINANŠU AKTĪVI</w:t>
            </w:r>
          </w:p>
          <w:p w14:paraId="1674E97C" w14:textId="426FE2DA" w:rsidR="00D257B7" w:rsidRPr="00901D39" w:rsidRDefault="002F78EA">
            <w:pPr>
              <w:spacing w:beforeLines="60" w:before="144" w:afterLines="60" w:after="144"/>
              <w:rPr>
                <w:rFonts w:ascii="Times New Roman" w:hAnsi="Times New Roman"/>
                <w:sz w:val="24"/>
              </w:rPr>
            </w:pPr>
            <w:r w:rsidRPr="00901D39">
              <w:rPr>
                <w:rFonts w:ascii="Times New Roman" w:hAnsi="Times New Roman"/>
                <w:sz w:val="24"/>
              </w:rPr>
              <w:t>BPD 32. un 33. pants; š</w:t>
            </w:r>
            <w:r w:rsidRPr="00901D39">
              <w:rPr>
                <w:rFonts w:ascii="Times New Roman" w:hAnsi="Times New Roman"/>
                <w:bCs/>
                <w:sz w:val="24"/>
              </w:rPr>
              <w:t>īs īstenošanas regulas V pielikuma 1.17. daļa.</w:t>
            </w:r>
            <w:r w:rsidRPr="00901D39">
              <w:rPr>
                <w:rFonts w:ascii="Times New Roman" w:hAnsi="Times New Roman"/>
                <w:sz w:val="24"/>
              </w:rPr>
              <w:t xml:space="preserve"> </w:t>
            </w:r>
          </w:p>
          <w:p w14:paraId="1E2E07AD" w14:textId="595E8CD3" w:rsidR="00D257B7" w:rsidRPr="00901D39" w:rsidRDefault="00B93FA1">
            <w:pPr>
              <w:spacing w:beforeLines="60" w:before="144" w:afterLines="60" w:after="144"/>
              <w:rPr>
                <w:rFonts w:ascii="Times New Roman" w:hAnsi="Times New Roman"/>
                <w:b/>
                <w:sz w:val="24"/>
                <w:u w:val="single"/>
              </w:rPr>
            </w:pPr>
            <w:r w:rsidRPr="00901D39">
              <w:rPr>
                <w:rFonts w:ascii="Times New Roman" w:hAnsi="Times New Roman"/>
                <w:sz w:val="24"/>
              </w:rPr>
              <w:t>Šajā rindā uzrādītā informācija atbilst šīs īstenošanas regulas III un IV pielikuma F 01.01 veidnes 091. rindai.</w:t>
            </w:r>
          </w:p>
        </w:tc>
      </w:tr>
      <w:tr w:rsidR="00D257B7" w:rsidRPr="00901D39" w14:paraId="6934103C" w14:textId="77777777" w:rsidTr="00672D2A">
        <w:tc>
          <w:tcPr>
            <w:tcW w:w="1101" w:type="dxa"/>
          </w:tcPr>
          <w:p w14:paraId="1B3854EE" w14:textId="77777777" w:rsidR="00D257B7" w:rsidRPr="00901D39" w:rsidRDefault="001924F4">
            <w:pPr>
              <w:spacing w:beforeLines="60" w:before="144" w:afterLines="60" w:after="144"/>
              <w:rPr>
                <w:rFonts w:ascii="Times New Roman" w:hAnsi="Times New Roman"/>
                <w:sz w:val="24"/>
              </w:rPr>
            </w:pPr>
            <w:r w:rsidRPr="00901D39">
              <w:rPr>
                <w:rFonts w:ascii="Times New Roman" w:hAnsi="Times New Roman"/>
                <w:sz w:val="24"/>
              </w:rPr>
              <w:t>0050</w:t>
            </w:r>
          </w:p>
        </w:tc>
        <w:tc>
          <w:tcPr>
            <w:tcW w:w="8190" w:type="dxa"/>
          </w:tcPr>
          <w:p w14:paraId="5B1EE5FB" w14:textId="77777777" w:rsidR="00D257B7" w:rsidRPr="00901D39" w:rsidRDefault="00B93FA1">
            <w:pPr>
              <w:spacing w:beforeLines="60" w:before="144" w:afterLines="60" w:after="144"/>
              <w:rPr>
                <w:rFonts w:ascii="Times New Roman" w:hAnsi="Times New Roman"/>
                <w:b/>
                <w:sz w:val="24"/>
                <w:u w:val="single"/>
              </w:rPr>
            </w:pPr>
            <w:r w:rsidRPr="00901D39">
              <w:rPr>
                <w:rFonts w:ascii="Times New Roman" w:hAnsi="Times New Roman"/>
                <w:b/>
                <w:sz w:val="24"/>
                <w:u w:val="single"/>
              </w:rPr>
              <w:t xml:space="preserve">1.1.3. NETIRDZNIECĪBAS FINANŠU AKTĪVI, KAS OBLIGĀTI NOVĒRTĒJAMI PATIESAJĀ VĒRTĪBĀ AR ATSPOGUĻOJUMU PEĻŅAS VAI ZAUDĒJUMU APRĒĶINĀ </w:t>
            </w:r>
          </w:p>
          <w:p w14:paraId="4B69BEE0" w14:textId="77777777" w:rsidR="00D257B7" w:rsidRPr="00901D39" w:rsidRDefault="00B93FA1">
            <w:pPr>
              <w:spacing w:beforeLines="60" w:before="144" w:afterLines="60" w:after="144"/>
              <w:rPr>
                <w:rFonts w:ascii="Times New Roman" w:hAnsi="Times New Roman"/>
                <w:sz w:val="24"/>
              </w:rPr>
            </w:pPr>
            <w:r w:rsidRPr="00901D39">
              <w:rPr>
                <w:rFonts w:ascii="Times New Roman" w:hAnsi="Times New Roman"/>
                <w:sz w:val="24"/>
              </w:rPr>
              <w:t xml:space="preserve">7. SFPS 8. punkta a) apakšpunkta ii) punkts; 9. SFPS 4.1.4. punkts. </w:t>
            </w:r>
          </w:p>
          <w:p w14:paraId="32CC7869" w14:textId="1B4D6D5F" w:rsidR="00D257B7" w:rsidRPr="00901D39" w:rsidRDefault="00B93FA1">
            <w:pPr>
              <w:spacing w:beforeLines="60" w:before="144" w:afterLines="60" w:after="144"/>
              <w:rPr>
                <w:rFonts w:ascii="Times New Roman" w:hAnsi="Times New Roman"/>
                <w:b/>
                <w:sz w:val="24"/>
                <w:u w:val="single"/>
              </w:rPr>
            </w:pPr>
            <w:r w:rsidRPr="00901D39">
              <w:rPr>
                <w:rFonts w:ascii="Times New Roman" w:hAnsi="Times New Roman"/>
                <w:sz w:val="24"/>
              </w:rPr>
              <w:t>Šajā rindā uzrādītā informācija atbilst šīs īstenošanas regulas III un IV pielikuma F 01.01 veidnes 096. rindai.</w:t>
            </w:r>
          </w:p>
        </w:tc>
      </w:tr>
      <w:tr w:rsidR="00D257B7" w:rsidRPr="00901D39" w14:paraId="0B21D573" w14:textId="77777777" w:rsidTr="00672D2A">
        <w:tc>
          <w:tcPr>
            <w:tcW w:w="1101" w:type="dxa"/>
          </w:tcPr>
          <w:p w14:paraId="0D5FC191" w14:textId="77777777" w:rsidR="00D257B7" w:rsidRPr="00901D39" w:rsidRDefault="001924F4">
            <w:pPr>
              <w:spacing w:beforeLines="60" w:before="144" w:afterLines="60" w:after="144"/>
              <w:rPr>
                <w:rFonts w:ascii="Times New Roman" w:hAnsi="Times New Roman"/>
                <w:sz w:val="24"/>
              </w:rPr>
            </w:pPr>
            <w:r w:rsidRPr="00901D39">
              <w:rPr>
                <w:rFonts w:ascii="Times New Roman" w:hAnsi="Times New Roman"/>
                <w:sz w:val="24"/>
              </w:rPr>
              <w:t>0060</w:t>
            </w:r>
          </w:p>
        </w:tc>
        <w:tc>
          <w:tcPr>
            <w:tcW w:w="8190" w:type="dxa"/>
          </w:tcPr>
          <w:p w14:paraId="2D917D24" w14:textId="77777777" w:rsidR="00D257B7" w:rsidRPr="00901D39" w:rsidRDefault="00B93FA1">
            <w:pPr>
              <w:spacing w:beforeLines="60" w:before="144" w:afterLines="60" w:after="144"/>
              <w:rPr>
                <w:rFonts w:ascii="Times New Roman" w:hAnsi="Times New Roman"/>
                <w:b/>
                <w:sz w:val="24"/>
                <w:u w:val="single"/>
              </w:rPr>
            </w:pPr>
            <w:r w:rsidRPr="00901D39">
              <w:rPr>
                <w:rFonts w:ascii="Times New Roman" w:hAnsi="Times New Roman"/>
                <w:b/>
                <w:sz w:val="24"/>
                <w:u w:val="single"/>
              </w:rPr>
              <w:t>1.1.4. FINANŠU AKTĪVI, KAS NOVĒRTĒTI PATIESAJĀ VĒRTĪBĀ AR ATSPOGUĻOJUMU PEĻŅAS VAI ZAUDĒJUMU APRĒĶINĀ</w:t>
            </w:r>
          </w:p>
          <w:p w14:paraId="417AA106" w14:textId="1B845562" w:rsidR="00D257B7" w:rsidRPr="00901D39" w:rsidRDefault="00B93FA1">
            <w:pPr>
              <w:spacing w:beforeLines="60" w:before="144" w:afterLines="60" w:after="144"/>
              <w:rPr>
                <w:rFonts w:ascii="Times New Roman" w:hAnsi="Times New Roman"/>
                <w:sz w:val="24"/>
              </w:rPr>
            </w:pPr>
            <w:r w:rsidRPr="00901D39">
              <w:rPr>
                <w:rFonts w:ascii="Times New Roman" w:hAnsi="Times New Roman"/>
                <w:sz w:val="24"/>
              </w:rPr>
              <w:t>7. SFPS 8. punkta a) apakšpunkta i) punkts; 9. SFPS 4.1.5. punkts; GD 8. panta 1. punkta a) apakšpunkts un 8. panta 6. punkts</w:t>
            </w:r>
          </w:p>
          <w:p w14:paraId="18803FF2" w14:textId="3ECC4A12" w:rsidR="00D257B7" w:rsidRPr="00901D39" w:rsidRDefault="00B93FA1">
            <w:pPr>
              <w:spacing w:beforeLines="60" w:before="144" w:afterLines="60" w:after="144"/>
              <w:rPr>
                <w:rFonts w:ascii="Times New Roman" w:hAnsi="Times New Roman"/>
                <w:sz w:val="24"/>
              </w:rPr>
            </w:pPr>
            <w:r w:rsidRPr="00901D39">
              <w:rPr>
                <w:rFonts w:ascii="Times New Roman" w:hAnsi="Times New Roman"/>
                <w:sz w:val="24"/>
              </w:rPr>
              <w:t>Šajā rindā uzrādītā informācija atbilst šīs īstenošanas regulas III un IV pielikuma F 01.01 veidnes 100. rindai.</w:t>
            </w:r>
          </w:p>
        </w:tc>
      </w:tr>
      <w:tr w:rsidR="00D257B7" w:rsidRPr="00901D39" w14:paraId="31AF53C2" w14:textId="77777777" w:rsidTr="00672D2A">
        <w:tc>
          <w:tcPr>
            <w:tcW w:w="1101" w:type="dxa"/>
          </w:tcPr>
          <w:p w14:paraId="2C064889" w14:textId="77777777" w:rsidR="00D257B7" w:rsidRPr="00901D39" w:rsidRDefault="001924F4">
            <w:pPr>
              <w:spacing w:beforeLines="60" w:before="144" w:afterLines="60" w:after="144"/>
              <w:rPr>
                <w:rFonts w:ascii="Times New Roman" w:hAnsi="Times New Roman"/>
                <w:sz w:val="24"/>
              </w:rPr>
            </w:pPr>
            <w:r w:rsidRPr="00901D39">
              <w:rPr>
                <w:rFonts w:ascii="Times New Roman" w:hAnsi="Times New Roman"/>
                <w:sz w:val="24"/>
              </w:rPr>
              <w:t>0070</w:t>
            </w:r>
          </w:p>
        </w:tc>
        <w:tc>
          <w:tcPr>
            <w:tcW w:w="8190" w:type="dxa"/>
          </w:tcPr>
          <w:p w14:paraId="08198C9C" w14:textId="77777777" w:rsidR="00D257B7" w:rsidRPr="00901D39" w:rsidRDefault="00B93FA1">
            <w:pPr>
              <w:spacing w:beforeLines="60" w:before="144" w:afterLines="60" w:after="144"/>
              <w:rPr>
                <w:rFonts w:ascii="Times New Roman" w:hAnsi="Times New Roman"/>
                <w:b/>
                <w:sz w:val="24"/>
                <w:u w:val="single"/>
              </w:rPr>
            </w:pPr>
            <w:r w:rsidRPr="00901D39">
              <w:rPr>
                <w:rFonts w:ascii="Times New Roman" w:hAnsi="Times New Roman"/>
                <w:b/>
                <w:sz w:val="24"/>
                <w:u w:val="single"/>
              </w:rPr>
              <w:t>1.1.5.</w:t>
            </w:r>
            <w:r w:rsidRPr="00901D39">
              <w:rPr>
                <w:sz w:val="24"/>
              </w:rPr>
              <w:t xml:space="preserve"> </w:t>
            </w:r>
            <w:r w:rsidRPr="00901D39">
              <w:rPr>
                <w:rFonts w:ascii="Times New Roman" w:hAnsi="Times New Roman"/>
                <w:b/>
                <w:sz w:val="24"/>
                <w:u w:val="single"/>
              </w:rPr>
              <w:t>FINANŠU AKTĪVI, KAS NOVĒRTĒTI PATIESAJĀ VĒRTĪBĀ AR ATSPOGUĻOJUMU PĀRĒJOS APVIENOTAJOS IENĀKUMOS</w:t>
            </w:r>
          </w:p>
          <w:p w14:paraId="5733F22B" w14:textId="77777777" w:rsidR="00D257B7" w:rsidRPr="00901D39" w:rsidRDefault="00B93FA1">
            <w:pPr>
              <w:spacing w:beforeLines="60" w:before="144" w:afterLines="60" w:after="144"/>
              <w:rPr>
                <w:rFonts w:ascii="Times New Roman" w:hAnsi="Times New Roman"/>
                <w:sz w:val="24"/>
              </w:rPr>
            </w:pPr>
            <w:r w:rsidRPr="00901D39">
              <w:rPr>
                <w:rFonts w:ascii="Times New Roman" w:hAnsi="Times New Roman"/>
                <w:sz w:val="24"/>
              </w:rPr>
              <w:t>7. SFPS 8. punkta h) apakšpunkts; 9. SFPS 4.1.2.A punkts</w:t>
            </w:r>
          </w:p>
          <w:p w14:paraId="7EDE4FFB" w14:textId="77777777" w:rsidR="00D257B7" w:rsidRPr="00901D39" w:rsidRDefault="00B93FA1">
            <w:pPr>
              <w:spacing w:beforeLines="60" w:before="144" w:afterLines="60" w:after="144"/>
              <w:rPr>
                <w:rFonts w:ascii="Times New Roman" w:hAnsi="Times New Roman"/>
                <w:sz w:val="24"/>
              </w:rPr>
            </w:pPr>
            <w:r w:rsidRPr="00901D39">
              <w:rPr>
                <w:rFonts w:ascii="Times New Roman" w:hAnsi="Times New Roman"/>
                <w:sz w:val="24"/>
              </w:rPr>
              <w:t>Šajā rindā uzrādītā informācija atbilst šīs īstenošanas regulas III un IV pielikuma F 01.01 veidnes 141. rindai.</w:t>
            </w:r>
          </w:p>
        </w:tc>
      </w:tr>
      <w:tr w:rsidR="00D257B7" w:rsidRPr="00901D39" w14:paraId="1BF5D773" w14:textId="77777777" w:rsidTr="00672D2A">
        <w:tc>
          <w:tcPr>
            <w:tcW w:w="1101" w:type="dxa"/>
          </w:tcPr>
          <w:p w14:paraId="2E2D11D2" w14:textId="77777777" w:rsidR="00D257B7" w:rsidRPr="00901D39" w:rsidRDefault="001924F4">
            <w:pPr>
              <w:spacing w:beforeLines="60" w:before="144" w:afterLines="60" w:after="144"/>
              <w:rPr>
                <w:rFonts w:ascii="Times New Roman" w:hAnsi="Times New Roman"/>
                <w:sz w:val="24"/>
              </w:rPr>
            </w:pPr>
            <w:r w:rsidRPr="00901D39">
              <w:rPr>
                <w:rFonts w:ascii="Times New Roman" w:hAnsi="Times New Roman"/>
                <w:sz w:val="24"/>
              </w:rPr>
              <w:t>0080</w:t>
            </w:r>
          </w:p>
        </w:tc>
        <w:tc>
          <w:tcPr>
            <w:tcW w:w="8190" w:type="dxa"/>
          </w:tcPr>
          <w:p w14:paraId="12115EB0" w14:textId="77777777" w:rsidR="00D257B7" w:rsidRPr="00901D39" w:rsidRDefault="00B93FA1">
            <w:pPr>
              <w:spacing w:beforeLines="60" w:before="144" w:afterLines="60" w:after="144"/>
              <w:rPr>
                <w:rFonts w:ascii="Times New Roman" w:hAnsi="Times New Roman"/>
                <w:b/>
                <w:sz w:val="24"/>
                <w:u w:val="single"/>
              </w:rPr>
            </w:pPr>
            <w:r w:rsidRPr="00901D39">
              <w:rPr>
                <w:rFonts w:ascii="Times New Roman" w:hAnsi="Times New Roman"/>
                <w:b/>
                <w:sz w:val="24"/>
                <w:u w:val="single"/>
              </w:rPr>
              <w:t>1.1.6. NETIRDZNIECĪBAS NEATVASINĀTI FINANŠU AKTĪVI, KAS NOVĒRTĒTI PATIESAJĀ VĒRTĪBĀ AR ATSPOGUĻOJUMU PEĻŅAS VAI ZAUDĒJUMU APRĒĶINĀ</w:t>
            </w:r>
          </w:p>
          <w:p w14:paraId="69F2A020" w14:textId="7C029408" w:rsidR="00D257B7" w:rsidRPr="00901D39" w:rsidRDefault="002F78EA">
            <w:pPr>
              <w:spacing w:beforeLines="60" w:before="144" w:afterLines="60" w:after="144"/>
              <w:rPr>
                <w:rFonts w:ascii="Times New Roman" w:hAnsi="Times New Roman"/>
                <w:b/>
                <w:sz w:val="24"/>
                <w:u w:val="single"/>
              </w:rPr>
            </w:pPr>
            <w:r w:rsidRPr="00901D39">
              <w:rPr>
                <w:rFonts w:ascii="Times New Roman" w:hAnsi="Times New Roman"/>
                <w:sz w:val="24"/>
              </w:rPr>
              <w:t>BPD 36. panta 2. punkts. Šajā rindā uzrādītā informācija atbilst šīs īstenošanas regulas III un IV pielikuma F 01.01 veidnes 171. rindai.</w:t>
            </w:r>
          </w:p>
        </w:tc>
      </w:tr>
      <w:tr w:rsidR="00D257B7" w:rsidRPr="00901D39" w14:paraId="0AA7E1B9" w14:textId="77777777" w:rsidTr="00672D2A">
        <w:tc>
          <w:tcPr>
            <w:tcW w:w="1101" w:type="dxa"/>
          </w:tcPr>
          <w:p w14:paraId="415718DD" w14:textId="77777777" w:rsidR="00D257B7" w:rsidRPr="00901D39" w:rsidRDefault="001924F4">
            <w:pPr>
              <w:spacing w:beforeLines="60" w:before="144" w:afterLines="60" w:after="144"/>
              <w:rPr>
                <w:rFonts w:ascii="Times New Roman" w:hAnsi="Times New Roman"/>
                <w:sz w:val="24"/>
              </w:rPr>
            </w:pPr>
            <w:r w:rsidRPr="00901D39">
              <w:rPr>
                <w:rFonts w:ascii="Times New Roman" w:hAnsi="Times New Roman"/>
                <w:sz w:val="24"/>
              </w:rPr>
              <w:t>0090</w:t>
            </w:r>
          </w:p>
        </w:tc>
        <w:tc>
          <w:tcPr>
            <w:tcW w:w="8190" w:type="dxa"/>
          </w:tcPr>
          <w:p w14:paraId="4561B811" w14:textId="77777777" w:rsidR="00D257B7" w:rsidRPr="00901D39" w:rsidRDefault="00B93FA1">
            <w:pPr>
              <w:spacing w:beforeLines="60" w:before="144" w:afterLines="60" w:after="144"/>
              <w:rPr>
                <w:rFonts w:ascii="Times New Roman" w:hAnsi="Times New Roman"/>
                <w:b/>
                <w:sz w:val="24"/>
                <w:u w:val="single"/>
              </w:rPr>
            </w:pPr>
            <w:r w:rsidRPr="00901D39">
              <w:rPr>
                <w:rFonts w:ascii="Times New Roman" w:hAnsi="Times New Roman"/>
                <w:b/>
                <w:sz w:val="24"/>
                <w:u w:val="single"/>
              </w:rPr>
              <w:t>1.1.7. NETIRDZNIECĪBAS NEATVASINĀTI FINANŠU AKTĪVI, KAS NOVĒRTĒTI PATIESAJĀ VĒRTĪBĀ CAUR PAŠU KAPITĀLU</w:t>
            </w:r>
          </w:p>
          <w:p w14:paraId="50DF3F96" w14:textId="3319C25E" w:rsidR="00D257B7" w:rsidRPr="00901D39" w:rsidRDefault="002F78EA">
            <w:pPr>
              <w:spacing w:beforeLines="60" w:before="144" w:afterLines="60" w:after="144"/>
              <w:rPr>
                <w:rFonts w:ascii="Times New Roman" w:hAnsi="Times New Roman"/>
                <w:sz w:val="24"/>
              </w:rPr>
            </w:pPr>
            <w:r w:rsidRPr="00901D39">
              <w:rPr>
                <w:rFonts w:ascii="Times New Roman" w:hAnsi="Times New Roman"/>
                <w:sz w:val="24"/>
              </w:rPr>
              <w:t xml:space="preserve">GD 8. panta 1. punkta a) apakšpunkts un 8. panta 8. punkts </w:t>
            </w:r>
          </w:p>
          <w:p w14:paraId="1F974E69" w14:textId="7E4253CE" w:rsidR="00D257B7" w:rsidRPr="00901D39" w:rsidRDefault="00B93FA1">
            <w:pPr>
              <w:spacing w:beforeLines="60" w:before="144" w:afterLines="60" w:after="144"/>
              <w:rPr>
                <w:rFonts w:ascii="Times New Roman" w:hAnsi="Times New Roman"/>
                <w:b/>
                <w:sz w:val="24"/>
                <w:u w:val="single"/>
              </w:rPr>
            </w:pPr>
            <w:r w:rsidRPr="00901D39">
              <w:rPr>
                <w:rFonts w:ascii="Times New Roman" w:hAnsi="Times New Roman"/>
                <w:sz w:val="24"/>
              </w:rPr>
              <w:t>Šajā rindā uzrādītā informācija atbilst šīs īstenošanas regulas III un IV pielikuma F 01.01 veidnes 175. rindai.</w:t>
            </w:r>
          </w:p>
        </w:tc>
      </w:tr>
      <w:tr w:rsidR="00D257B7" w:rsidRPr="00901D39" w14:paraId="2EACAF1F" w14:textId="77777777" w:rsidTr="00672D2A">
        <w:tc>
          <w:tcPr>
            <w:tcW w:w="1101" w:type="dxa"/>
          </w:tcPr>
          <w:p w14:paraId="658B25EF" w14:textId="77777777" w:rsidR="00D257B7" w:rsidRPr="00901D39" w:rsidRDefault="001924F4">
            <w:pPr>
              <w:spacing w:beforeLines="60" w:before="144" w:afterLines="60" w:after="144"/>
              <w:rPr>
                <w:rFonts w:ascii="Times New Roman" w:hAnsi="Times New Roman"/>
                <w:sz w:val="24"/>
              </w:rPr>
            </w:pPr>
            <w:r w:rsidRPr="00901D39">
              <w:rPr>
                <w:rFonts w:ascii="Times New Roman" w:hAnsi="Times New Roman"/>
                <w:sz w:val="24"/>
              </w:rPr>
              <w:t>0100</w:t>
            </w:r>
          </w:p>
        </w:tc>
        <w:tc>
          <w:tcPr>
            <w:tcW w:w="8190" w:type="dxa"/>
          </w:tcPr>
          <w:p w14:paraId="263B36B7" w14:textId="77777777" w:rsidR="00D257B7" w:rsidRPr="00901D39" w:rsidRDefault="00B93FA1">
            <w:pPr>
              <w:spacing w:beforeLines="60" w:before="144" w:afterLines="60" w:after="144"/>
              <w:rPr>
                <w:rFonts w:ascii="Times New Roman" w:hAnsi="Times New Roman"/>
                <w:b/>
                <w:sz w:val="24"/>
                <w:u w:val="single"/>
              </w:rPr>
            </w:pPr>
            <w:r w:rsidRPr="00901D39">
              <w:rPr>
                <w:rFonts w:ascii="Times New Roman" w:hAnsi="Times New Roman"/>
                <w:b/>
                <w:sz w:val="24"/>
                <w:u w:val="single"/>
              </w:rPr>
              <w:t>1.1.8. CITI NETIRDZNIECĪBAS NEATVASINĀTI FINANŠU AKTĪVI</w:t>
            </w:r>
          </w:p>
          <w:p w14:paraId="48AECBBE" w14:textId="602172F8" w:rsidR="00D257B7" w:rsidRPr="00901D39" w:rsidRDefault="002F78EA">
            <w:pPr>
              <w:spacing w:beforeLines="60" w:before="144" w:afterLines="60" w:after="144"/>
              <w:rPr>
                <w:rFonts w:ascii="Times New Roman" w:hAnsi="Times New Roman"/>
                <w:sz w:val="24"/>
              </w:rPr>
            </w:pPr>
            <w:r w:rsidRPr="00901D39">
              <w:rPr>
                <w:rFonts w:ascii="Times New Roman" w:hAnsi="Times New Roman"/>
                <w:sz w:val="24"/>
              </w:rPr>
              <w:t xml:space="preserve">BPD 37. pants; GD 12. panta 7. punkts; </w:t>
            </w:r>
            <w:r w:rsidRPr="00901D39">
              <w:rPr>
                <w:rFonts w:ascii="Times New Roman" w:hAnsi="Times New Roman"/>
                <w:bCs/>
                <w:sz w:val="24"/>
              </w:rPr>
              <w:t>šīs īstenošanas regulas V pielikuma 1.20. daļa.</w:t>
            </w:r>
          </w:p>
          <w:p w14:paraId="74CB19E0" w14:textId="25F1B0B1" w:rsidR="00D257B7" w:rsidRPr="00901D39" w:rsidRDefault="00B93FA1">
            <w:pPr>
              <w:spacing w:beforeLines="60" w:before="144" w:afterLines="60" w:after="144"/>
              <w:rPr>
                <w:rFonts w:ascii="Times New Roman" w:hAnsi="Times New Roman"/>
                <w:b/>
                <w:sz w:val="24"/>
                <w:u w:val="single"/>
              </w:rPr>
            </w:pPr>
            <w:r w:rsidRPr="00901D39">
              <w:rPr>
                <w:rFonts w:ascii="Times New Roman" w:hAnsi="Times New Roman"/>
                <w:sz w:val="24"/>
              </w:rPr>
              <w:t>Šajā rindā uzrādītā informācija atbilst šīs īstenošanas regulas III un IV pielikuma F 01.01 veidnes 234. rindai.</w:t>
            </w:r>
          </w:p>
        </w:tc>
      </w:tr>
      <w:tr w:rsidR="00D257B7" w:rsidRPr="00901D39" w14:paraId="6E497EB9" w14:textId="77777777" w:rsidTr="00672D2A">
        <w:tc>
          <w:tcPr>
            <w:tcW w:w="1101" w:type="dxa"/>
          </w:tcPr>
          <w:p w14:paraId="31C6FEC5" w14:textId="77777777" w:rsidR="00D257B7" w:rsidRPr="00901D39" w:rsidRDefault="001924F4">
            <w:pPr>
              <w:spacing w:beforeLines="60" w:before="144" w:afterLines="60" w:after="144"/>
              <w:rPr>
                <w:rFonts w:ascii="Times New Roman" w:hAnsi="Times New Roman"/>
                <w:sz w:val="24"/>
              </w:rPr>
            </w:pPr>
            <w:r w:rsidRPr="00901D39">
              <w:rPr>
                <w:rFonts w:ascii="Times New Roman" w:hAnsi="Times New Roman"/>
                <w:sz w:val="24"/>
              </w:rPr>
              <w:t>0110</w:t>
            </w:r>
          </w:p>
        </w:tc>
        <w:tc>
          <w:tcPr>
            <w:tcW w:w="8190" w:type="dxa"/>
          </w:tcPr>
          <w:p w14:paraId="3A28A27C" w14:textId="77777777" w:rsidR="00D257B7" w:rsidRPr="00901D39" w:rsidRDefault="00B93FA1">
            <w:pPr>
              <w:spacing w:beforeLines="60" w:before="144" w:afterLines="60" w:after="144"/>
              <w:rPr>
                <w:rFonts w:ascii="Times New Roman" w:hAnsi="Times New Roman"/>
                <w:b/>
                <w:sz w:val="24"/>
                <w:u w:val="single"/>
              </w:rPr>
            </w:pPr>
            <w:r w:rsidRPr="00901D39">
              <w:rPr>
                <w:rFonts w:ascii="Times New Roman" w:hAnsi="Times New Roman"/>
                <w:b/>
                <w:sz w:val="24"/>
                <w:u w:val="single"/>
              </w:rPr>
              <w:t>1.1.9. ATVASINĀTIE INSTRUMENTI – RISKA IEROBEŽOŠANAS UZSKAITE</w:t>
            </w:r>
          </w:p>
          <w:p w14:paraId="43EE3D7F" w14:textId="381E6EF8" w:rsidR="00D257B7" w:rsidRPr="00901D39" w:rsidRDefault="00B93FA1">
            <w:pPr>
              <w:spacing w:beforeLines="60" w:before="144" w:afterLines="60" w:after="144"/>
              <w:rPr>
                <w:rFonts w:ascii="Times New Roman" w:hAnsi="Times New Roman"/>
                <w:sz w:val="24"/>
              </w:rPr>
            </w:pPr>
            <w:r w:rsidRPr="00901D39">
              <w:rPr>
                <w:rFonts w:ascii="Times New Roman" w:hAnsi="Times New Roman"/>
                <w:sz w:val="24"/>
              </w:rPr>
              <w:t xml:space="preserve">9. SFPS 6.2.1. punkts; </w:t>
            </w:r>
            <w:r w:rsidRPr="00901D39">
              <w:rPr>
                <w:rFonts w:ascii="Times New Roman" w:hAnsi="Times New Roman"/>
                <w:bCs/>
                <w:sz w:val="24"/>
              </w:rPr>
              <w:t>šīs īstenošanas regulas V pielikuma 1.22. daļa</w:t>
            </w:r>
            <w:r w:rsidRPr="00901D39">
              <w:rPr>
                <w:rFonts w:ascii="Times New Roman" w:hAnsi="Times New Roman"/>
                <w:sz w:val="24"/>
              </w:rPr>
              <w:t>; GD 8. panta 1. punkta a) apakšpunkts un 8. panta 6. un 8. punkts; 39. SGS 9. punkts.</w:t>
            </w:r>
          </w:p>
          <w:p w14:paraId="25BA11CC" w14:textId="0293F8AA" w:rsidR="00D257B7" w:rsidRPr="00901D39" w:rsidRDefault="00B93FA1">
            <w:pPr>
              <w:spacing w:beforeLines="60" w:before="144" w:afterLines="60" w:after="144"/>
              <w:rPr>
                <w:rFonts w:ascii="Times New Roman" w:hAnsi="Times New Roman"/>
                <w:sz w:val="24"/>
              </w:rPr>
            </w:pPr>
            <w:r w:rsidRPr="00901D39">
              <w:rPr>
                <w:rFonts w:ascii="Times New Roman" w:hAnsi="Times New Roman"/>
                <w:sz w:val="24"/>
              </w:rPr>
              <w:t>Šajā rindā uzrādītā informācija atbilst šīs īstenošanas regulas III un IV pielikuma F 01.01 veidnes 240. rindai.</w:t>
            </w:r>
          </w:p>
        </w:tc>
      </w:tr>
      <w:tr w:rsidR="00D257B7" w:rsidRPr="00901D39" w14:paraId="302B88CB" w14:textId="77777777" w:rsidTr="00672D2A">
        <w:tc>
          <w:tcPr>
            <w:tcW w:w="1101" w:type="dxa"/>
          </w:tcPr>
          <w:p w14:paraId="148F6137" w14:textId="77777777" w:rsidR="00D257B7" w:rsidRPr="00901D39" w:rsidDel="006529A1" w:rsidRDefault="001924F4">
            <w:pPr>
              <w:spacing w:beforeLines="60" w:before="144" w:afterLines="60" w:after="144"/>
              <w:rPr>
                <w:rFonts w:ascii="Times New Roman" w:hAnsi="Times New Roman"/>
                <w:sz w:val="24"/>
              </w:rPr>
            </w:pPr>
            <w:r w:rsidRPr="00901D39">
              <w:rPr>
                <w:rFonts w:ascii="Times New Roman" w:hAnsi="Times New Roman"/>
                <w:sz w:val="24"/>
              </w:rPr>
              <w:t>0120</w:t>
            </w:r>
          </w:p>
        </w:tc>
        <w:tc>
          <w:tcPr>
            <w:tcW w:w="8190" w:type="dxa"/>
          </w:tcPr>
          <w:p w14:paraId="5B9144EF" w14:textId="77777777" w:rsidR="00D257B7" w:rsidRPr="00901D39" w:rsidRDefault="00B93FA1">
            <w:pPr>
              <w:spacing w:beforeLines="60" w:before="144" w:afterLines="60" w:after="144"/>
              <w:rPr>
                <w:rFonts w:ascii="Times New Roman" w:hAnsi="Times New Roman"/>
                <w:b/>
                <w:sz w:val="24"/>
                <w:u w:val="single"/>
              </w:rPr>
            </w:pPr>
            <w:r w:rsidRPr="00901D39">
              <w:rPr>
                <w:rFonts w:ascii="Times New Roman" w:hAnsi="Times New Roman"/>
                <w:b/>
                <w:sz w:val="24"/>
                <w:u w:val="single"/>
              </w:rPr>
              <w:t>1.1.10. PRET RISKU NODROŠINĀTO POSTEŅU PATIESĀS VĒRTĪBAS IZMAIŅAS PORTFEĻA PROCENTU LIKMES RISKA IEROBEŽOŠANAS POZĪCIJAI</w:t>
            </w:r>
          </w:p>
          <w:p w14:paraId="16ED7EF0" w14:textId="1C54C712" w:rsidR="00D257B7" w:rsidRPr="00901D39" w:rsidRDefault="00B93FA1">
            <w:pPr>
              <w:spacing w:beforeLines="60" w:before="144" w:afterLines="60" w:after="144"/>
              <w:rPr>
                <w:rFonts w:ascii="Times New Roman" w:hAnsi="Times New Roman"/>
                <w:b/>
                <w:sz w:val="24"/>
                <w:u w:val="single"/>
              </w:rPr>
            </w:pPr>
            <w:r w:rsidRPr="00901D39">
              <w:rPr>
                <w:rFonts w:ascii="Times New Roman" w:hAnsi="Times New Roman"/>
                <w:sz w:val="24"/>
              </w:rPr>
              <w:t>39. SGS 89.A punkta a) apakšpunkts; 9. SFPS 6.5.8. punkts; GD 8. panta 5. un 6. punkts. Šajā rindā uzrādītā informācija atbilst šīs īstenošanas regulas III un IV pielikuma F 01.01 veidnes 250. rindai.</w:t>
            </w:r>
          </w:p>
        </w:tc>
      </w:tr>
      <w:tr w:rsidR="00D257B7" w:rsidRPr="00901D39" w14:paraId="2A7C4243" w14:textId="77777777" w:rsidTr="00672D2A">
        <w:tc>
          <w:tcPr>
            <w:tcW w:w="1101" w:type="dxa"/>
          </w:tcPr>
          <w:p w14:paraId="112B91CA" w14:textId="77777777" w:rsidR="00D257B7" w:rsidRPr="00901D39" w:rsidRDefault="001924F4">
            <w:pPr>
              <w:spacing w:beforeLines="60" w:before="144" w:afterLines="60" w:after="144"/>
              <w:rPr>
                <w:rFonts w:ascii="Times New Roman" w:hAnsi="Times New Roman"/>
                <w:sz w:val="24"/>
              </w:rPr>
            </w:pPr>
            <w:r w:rsidRPr="00901D39">
              <w:rPr>
                <w:rFonts w:ascii="Times New Roman" w:hAnsi="Times New Roman"/>
                <w:sz w:val="24"/>
              </w:rPr>
              <w:t>0130</w:t>
            </w:r>
          </w:p>
        </w:tc>
        <w:tc>
          <w:tcPr>
            <w:tcW w:w="8190" w:type="dxa"/>
          </w:tcPr>
          <w:p w14:paraId="4F84B525" w14:textId="77777777" w:rsidR="00D257B7" w:rsidRPr="00901D39" w:rsidRDefault="00B93FA1">
            <w:pPr>
              <w:spacing w:beforeLines="60" w:before="144" w:afterLines="60" w:after="144"/>
              <w:rPr>
                <w:rFonts w:ascii="Times New Roman" w:hAnsi="Times New Roman"/>
                <w:b/>
                <w:sz w:val="24"/>
                <w:u w:val="single"/>
              </w:rPr>
            </w:pPr>
            <w:r w:rsidRPr="00901D39">
              <w:rPr>
                <w:rFonts w:ascii="Times New Roman" w:hAnsi="Times New Roman"/>
                <w:b/>
                <w:sz w:val="24"/>
                <w:u w:val="single"/>
              </w:rPr>
              <w:t>1.1.11. IEGULDĪJUMI MEITASUZŅĒMUMOS, KOPUZŅĒMUMOS UN SAISTĪTAJOS UZŅĒMUMOS</w:t>
            </w:r>
          </w:p>
          <w:p w14:paraId="31262036" w14:textId="1B99D20D" w:rsidR="00D257B7" w:rsidRPr="00901D39" w:rsidRDefault="00B93FA1">
            <w:pPr>
              <w:spacing w:beforeLines="60" w:before="144" w:afterLines="60" w:after="144"/>
              <w:rPr>
                <w:rFonts w:ascii="Times New Roman" w:hAnsi="Times New Roman"/>
                <w:sz w:val="24"/>
              </w:rPr>
            </w:pPr>
            <w:r w:rsidRPr="00901D39">
              <w:rPr>
                <w:rFonts w:ascii="Times New Roman" w:hAnsi="Times New Roman"/>
                <w:sz w:val="24"/>
              </w:rPr>
              <w:t xml:space="preserve">1. SGS 54. punkta e) apakšpunkts; </w:t>
            </w:r>
            <w:r w:rsidRPr="00901D39">
              <w:rPr>
                <w:rFonts w:ascii="Times New Roman" w:hAnsi="Times New Roman"/>
                <w:bCs/>
                <w:sz w:val="24"/>
              </w:rPr>
              <w:t>šīs īstenošanas regulas V pielikuma 1.21. un 2.4. daļa</w:t>
            </w:r>
            <w:r w:rsidRPr="00901D39">
              <w:rPr>
                <w:rFonts w:ascii="Times New Roman" w:hAnsi="Times New Roman"/>
                <w:sz w:val="24"/>
              </w:rPr>
              <w:t>; BPD 4. panta 7. un 8. punkts; GD 2. panta 2. punkts</w:t>
            </w:r>
          </w:p>
          <w:p w14:paraId="1EAE944E" w14:textId="771C09BF" w:rsidR="00D257B7" w:rsidRPr="00901D39" w:rsidRDefault="00B93FA1">
            <w:pPr>
              <w:spacing w:beforeLines="60" w:before="144" w:afterLines="60" w:after="144"/>
              <w:rPr>
                <w:rFonts w:ascii="Times New Roman" w:hAnsi="Times New Roman"/>
                <w:b/>
                <w:sz w:val="24"/>
                <w:u w:val="single"/>
              </w:rPr>
            </w:pPr>
            <w:r w:rsidRPr="00901D39">
              <w:rPr>
                <w:rFonts w:ascii="Times New Roman" w:hAnsi="Times New Roman"/>
                <w:sz w:val="24"/>
              </w:rPr>
              <w:t>Šajā rindā uzrādītā informācija atbilst šīs īstenošanas regulas III un IV pielikuma F 01.01 veidnes 260. rindai.</w:t>
            </w:r>
          </w:p>
        </w:tc>
      </w:tr>
      <w:tr w:rsidR="00D257B7" w:rsidRPr="00901D39" w14:paraId="7078A652" w14:textId="77777777" w:rsidTr="00672D2A">
        <w:tc>
          <w:tcPr>
            <w:tcW w:w="1101" w:type="dxa"/>
          </w:tcPr>
          <w:p w14:paraId="7C06DA94" w14:textId="77777777" w:rsidR="00D257B7" w:rsidRPr="00901D39" w:rsidRDefault="001924F4">
            <w:pPr>
              <w:spacing w:beforeLines="60" w:before="144" w:afterLines="60" w:after="144"/>
              <w:rPr>
                <w:rFonts w:ascii="Times New Roman" w:hAnsi="Times New Roman"/>
                <w:sz w:val="24"/>
              </w:rPr>
            </w:pPr>
            <w:r w:rsidRPr="00901D39">
              <w:rPr>
                <w:rFonts w:ascii="Times New Roman" w:hAnsi="Times New Roman"/>
                <w:sz w:val="24"/>
              </w:rPr>
              <w:t>0140</w:t>
            </w:r>
          </w:p>
        </w:tc>
        <w:tc>
          <w:tcPr>
            <w:tcW w:w="8190" w:type="dxa"/>
          </w:tcPr>
          <w:p w14:paraId="2DFC6298" w14:textId="77777777" w:rsidR="00D257B7" w:rsidRPr="00901D39" w:rsidRDefault="00B93FA1">
            <w:pPr>
              <w:spacing w:beforeLines="60" w:before="144" w:afterLines="60" w:after="144"/>
              <w:rPr>
                <w:rFonts w:ascii="Times New Roman" w:hAnsi="Times New Roman"/>
                <w:b/>
                <w:sz w:val="24"/>
                <w:u w:val="single"/>
              </w:rPr>
            </w:pPr>
            <w:r w:rsidRPr="00901D39">
              <w:rPr>
                <w:rFonts w:ascii="Times New Roman" w:hAnsi="Times New Roman"/>
                <w:b/>
                <w:sz w:val="24"/>
                <w:u w:val="single"/>
              </w:rPr>
              <w:t>1.1.12. (-) DISKONTI ATTIECĪBĀ UZ TIRDZNIECĪBAS AKTĪVIEM, KAS NOVĒRTĒTI PATIESAJĀ VĒRTĪBĀ</w:t>
            </w:r>
          </w:p>
          <w:p w14:paraId="465F1A64" w14:textId="09AEDA1A" w:rsidR="00D257B7" w:rsidRPr="00901D39" w:rsidRDefault="002F78EA">
            <w:pPr>
              <w:spacing w:beforeLines="60" w:before="144" w:afterLines="60" w:after="144"/>
              <w:rPr>
                <w:rFonts w:ascii="Times New Roman" w:hAnsi="Times New Roman"/>
                <w:sz w:val="24"/>
              </w:rPr>
            </w:pPr>
            <w:r w:rsidRPr="00901D39">
              <w:rPr>
                <w:rFonts w:ascii="Times New Roman" w:hAnsi="Times New Roman"/>
                <w:bCs/>
                <w:sz w:val="24"/>
              </w:rPr>
              <w:t>Šīs īstenošanas regulas V pielikuma 1.29. daļa.</w:t>
            </w:r>
          </w:p>
          <w:p w14:paraId="49843882" w14:textId="13F1D8B6" w:rsidR="00D257B7" w:rsidRPr="00901D39" w:rsidRDefault="00B93FA1">
            <w:pPr>
              <w:spacing w:beforeLines="60" w:before="144" w:afterLines="60" w:after="144"/>
              <w:rPr>
                <w:rFonts w:ascii="Times New Roman" w:hAnsi="Times New Roman"/>
                <w:b/>
                <w:sz w:val="24"/>
                <w:u w:val="single"/>
              </w:rPr>
            </w:pPr>
            <w:r w:rsidRPr="00901D39">
              <w:rPr>
                <w:rFonts w:ascii="Times New Roman" w:hAnsi="Times New Roman"/>
                <w:sz w:val="24"/>
              </w:rPr>
              <w:t>Šajā rindā uzrādītā informācija atbilst šīs īstenošanas regulas III un IV pielikuma F 01.01 veidnes 375. rindai.</w:t>
            </w:r>
          </w:p>
        </w:tc>
      </w:tr>
      <w:tr w:rsidR="00D257B7" w:rsidRPr="00901D39" w14:paraId="0F04ACD5" w14:textId="77777777" w:rsidTr="00672D2A">
        <w:tc>
          <w:tcPr>
            <w:tcW w:w="1101" w:type="dxa"/>
          </w:tcPr>
          <w:p w14:paraId="5F91827C" w14:textId="77777777" w:rsidR="00D257B7" w:rsidRPr="00901D39" w:rsidRDefault="001924F4">
            <w:pPr>
              <w:spacing w:beforeLines="60" w:before="144" w:afterLines="60" w:after="144"/>
              <w:rPr>
                <w:rFonts w:ascii="Times New Roman" w:hAnsi="Times New Roman"/>
                <w:sz w:val="24"/>
              </w:rPr>
            </w:pPr>
            <w:r w:rsidRPr="00901D39">
              <w:rPr>
                <w:rFonts w:ascii="Times New Roman" w:hAnsi="Times New Roman"/>
                <w:sz w:val="24"/>
              </w:rPr>
              <w:t>0150</w:t>
            </w:r>
          </w:p>
        </w:tc>
        <w:tc>
          <w:tcPr>
            <w:tcW w:w="8190" w:type="dxa"/>
          </w:tcPr>
          <w:p w14:paraId="6C47C20F" w14:textId="77777777" w:rsidR="00D257B7" w:rsidRPr="00901D39" w:rsidRDefault="00B93FA1">
            <w:pPr>
              <w:spacing w:beforeLines="60" w:before="144" w:afterLines="60" w:after="144"/>
              <w:rPr>
                <w:rFonts w:ascii="Times New Roman" w:hAnsi="Times New Roman"/>
                <w:b/>
                <w:sz w:val="24"/>
                <w:u w:val="single"/>
              </w:rPr>
            </w:pPr>
            <w:r w:rsidRPr="00901D39">
              <w:rPr>
                <w:rFonts w:ascii="Times New Roman" w:hAnsi="Times New Roman"/>
                <w:b/>
                <w:sz w:val="24"/>
                <w:u w:val="single"/>
              </w:rPr>
              <w:t xml:space="preserve">1.2. KOPĒJĀS PĒC PATIESĀS VĒRTĪBAS VĒRTĒTĀS SAISTĪBAS  </w:t>
            </w:r>
          </w:p>
          <w:p w14:paraId="17ECB2B0" w14:textId="77777777" w:rsidR="00D257B7" w:rsidRPr="00901D39" w:rsidRDefault="00B93FA1">
            <w:pPr>
              <w:spacing w:beforeLines="60" w:before="144" w:afterLines="60" w:after="144"/>
              <w:rPr>
                <w:rFonts w:ascii="Times New Roman" w:hAnsi="Times New Roman"/>
                <w:sz w:val="24"/>
              </w:rPr>
            </w:pPr>
            <w:r w:rsidRPr="00901D39">
              <w:rPr>
                <w:rFonts w:ascii="Times New Roman" w:hAnsi="Times New Roman"/>
                <w:sz w:val="24"/>
              </w:rPr>
              <w:t>Kopējās 0160.–0210. rindā uzrādītās pēc patiesās vērtības vērtētās saistības.</w:t>
            </w:r>
          </w:p>
          <w:p w14:paraId="6E8FB984" w14:textId="4013799C" w:rsidR="00D257B7" w:rsidRPr="00901D39" w:rsidRDefault="00B93FA1">
            <w:pPr>
              <w:spacing w:beforeLines="60" w:before="144" w:afterLines="60" w:after="144"/>
              <w:rPr>
                <w:rFonts w:ascii="Times New Roman" w:hAnsi="Times New Roman"/>
                <w:sz w:val="24"/>
              </w:rPr>
            </w:pPr>
            <w:r w:rsidRPr="00901D39">
              <w:rPr>
                <w:rFonts w:ascii="Times New Roman" w:hAnsi="Times New Roman"/>
                <w:sz w:val="24"/>
              </w:rPr>
              <w:t xml:space="preserve">0150.–0190. rindas attiecīgās šūnas uzrāda atbilstīgi šīs regulas III un IV pielikuma </w:t>
            </w:r>
            <w:r w:rsidRPr="00901D39">
              <w:rPr>
                <w:rFonts w:ascii="Times New Roman" w:hAnsi="Times New Roman"/>
                <w:i/>
                <w:sz w:val="24"/>
              </w:rPr>
              <w:t>FINREP</w:t>
            </w:r>
            <w:r w:rsidRPr="00901D39">
              <w:rPr>
                <w:rFonts w:ascii="Times New Roman" w:hAnsi="Times New Roman"/>
                <w:sz w:val="24"/>
              </w:rPr>
              <w:t xml:space="preserve"> veidnei F 01.02 atkarībā no iestādes piemērojamajiem standartiem: </w:t>
            </w:r>
          </w:p>
          <w:p w14:paraId="1ACCE3E8" w14:textId="462D380D" w:rsidR="00D257B7" w:rsidRPr="00901D39" w:rsidRDefault="00B93FA1">
            <w:pPr>
              <w:pStyle w:val="ListParagraph"/>
              <w:numPr>
                <w:ilvl w:val="0"/>
                <w:numId w:val="30"/>
              </w:numPr>
              <w:spacing w:beforeLines="60" w:before="144" w:afterLines="60" w:after="144"/>
              <w:rPr>
                <w:rFonts w:ascii="Times New Roman" w:hAnsi="Times New Roman"/>
                <w:sz w:val="24"/>
              </w:rPr>
            </w:pPr>
            <w:r w:rsidRPr="00901D39">
              <w:rPr>
                <w:rFonts w:ascii="Times New Roman" w:hAnsi="Times New Roman"/>
                <w:sz w:val="24"/>
              </w:rPr>
              <w:t>SFPS, kurus Savienība apstiprinājusi, piemērojot Regulu (EK) 1606/2002 (“ES SPFS”);</w:t>
            </w:r>
          </w:p>
          <w:p w14:paraId="415004F0" w14:textId="77777777" w:rsidR="00D257B7" w:rsidRPr="00901D39" w:rsidRDefault="00B93FA1">
            <w:pPr>
              <w:pStyle w:val="ListParagraph"/>
              <w:numPr>
                <w:ilvl w:val="0"/>
                <w:numId w:val="30"/>
              </w:numPr>
              <w:spacing w:beforeLines="60" w:before="144" w:afterLines="60" w:after="144"/>
              <w:rPr>
                <w:rFonts w:ascii="Times New Roman" w:hAnsi="Times New Roman"/>
                <w:sz w:val="24"/>
              </w:rPr>
            </w:pPr>
            <w:r w:rsidRPr="00901D39">
              <w:rPr>
                <w:rFonts w:ascii="Times New Roman" w:hAnsi="Times New Roman"/>
                <w:sz w:val="24"/>
              </w:rPr>
              <w:t xml:space="preserve">valsts grāmatvedības standarti, kas ir saderīgi ar ES SFPS (“ar SFPS saderīgi valsts VPGP”); </w:t>
            </w:r>
          </w:p>
          <w:p w14:paraId="35DA33DE" w14:textId="4FCC3785" w:rsidR="00D257B7" w:rsidRPr="00901D39" w:rsidRDefault="00B93FA1">
            <w:pPr>
              <w:pStyle w:val="ListParagraph"/>
              <w:numPr>
                <w:ilvl w:val="0"/>
                <w:numId w:val="30"/>
              </w:numPr>
              <w:spacing w:beforeLines="60" w:before="144" w:afterLines="60" w:after="144"/>
              <w:rPr>
                <w:rFonts w:ascii="Times New Roman" w:hAnsi="Times New Roman"/>
                <w:sz w:val="24"/>
              </w:rPr>
            </w:pPr>
            <w:r w:rsidRPr="00901D39">
              <w:rPr>
                <w:rFonts w:ascii="Times New Roman" w:hAnsi="Times New Roman"/>
                <w:sz w:val="24"/>
              </w:rPr>
              <w:t>vai valsts VPGP, kuru pamatā ir BPD (</w:t>
            </w:r>
            <w:r w:rsidRPr="00901D39">
              <w:rPr>
                <w:rFonts w:ascii="Times New Roman" w:hAnsi="Times New Roman"/>
                <w:i/>
                <w:sz w:val="24"/>
              </w:rPr>
              <w:t>FINREP</w:t>
            </w:r>
            <w:r w:rsidRPr="00901D39">
              <w:rPr>
                <w:rFonts w:ascii="Times New Roman" w:hAnsi="Times New Roman"/>
                <w:sz w:val="24"/>
              </w:rPr>
              <w:t xml:space="preserve"> “Valsts VPGP, kuru pamatā ir BPD”).</w:t>
            </w:r>
          </w:p>
        </w:tc>
      </w:tr>
      <w:tr w:rsidR="00D257B7" w:rsidRPr="00901D39" w14:paraId="1D4C9290" w14:textId="77777777" w:rsidTr="00672D2A">
        <w:tc>
          <w:tcPr>
            <w:tcW w:w="1101" w:type="dxa"/>
          </w:tcPr>
          <w:p w14:paraId="41673169" w14:textId="77777777" w:rsidR="00D257B7" w:rsidRPr="00901D39" w:rsidRDefault="001924F4">
            <w:pPr>
              <w:spacing w:beforeLines="60" w:before="144" w:afterLines="60" w:after="144"/>
              <w:rPr>
                <w:rFonts w:ascii="Times New Roman" w:hAnsi="Times New Roman"/>
                <w:sz w:val="24"/>
              </w:rPr>
            </w:pPr>
            <w:r w:rsidRPr="00901D39">
              <w:rPr>
                <w:rFonts w:ascii="Times New Roman" w:hAnsi="Times New Roman"/>
                <w:sz w:val="24"/>
              </w:rPr>
              <w:t>0160</w:t>
            </w:r>
          </w:p>
        </w:tc>
        <w:tc>
          <w:tcPr>
            <w:tcW w:w="8190" w:type="dxa"/>
          </w:tcPr>
          <w:p w14:paraId="2EDF4E4E" w14:textId="77777777" w:rsidR="00D257B7" w:rsidRPr="00901D39" w:rsidRDefault="00B93FA1">
            <w:pPr>
              <w:spacing w:beforeLines="60" w:before="144" w:afterLines="60" w:after="144"/>
              <w:rPr>
                <w:rFonts w:ascii="Times New Roman" w:hAnsi="Times New Roman"/>
                <w:b/>
                <w:sz w:val="24"/>
                <w:u w:val="single"/>
              </w:rPr>
            </w:pPr>
            <w:r w:rsidRPr="00901D39">
              <w:rPr>
                <w:rFonts w:ascii="Times New Roman" w:hAnsi="Times New Roman"/>
                <w:b/>
                <w:sz w:val="24"/>
                <w:u w:val="single"/>
              </w:rPr>
              <w:t>1.2.1. TIRDZNIECĪBAS NOLŪKĀ TURĒTAS FINANŠU SAISTĪBAS</w:t>
            </w:r>
          </w:p>
          <w:p w14:paraId="47CBD2EA" w14:textId="77777777" w:rsidR="00D257B7" w:rsidRPr="00901D39" w:rsidRDefault="00B93FA1">
            <w:pPr>
              <w:spacing w:beforeLines="60" w:before="144" w:afterLines="60" w:after="144"/>
              <w:rPr>
                <w:rFonts w:ascii="Times New Roman" w:hAnsi="Times New Roman"/>
                <w:sz w:val="24"/>
              </w:rPr>
            </w:pPr>
            <w:r w:rsidRPr="00901D39">
              <w:rPr>
                <w:rFonts w:ascii="Times New Roman" w:hAnsi="Times New Roman"/>
                <w:sz w:val="24"/>
              </w:rPr>
              <w:t>7. SFPS 8. punkta e) apakšpunkta ii) punkts; 9. SFPS BA.6. punkts</w:t>
            </w:r>
          </w:p>
          <w:p w14:paraId="716726E8" w14:textId="687AB943" w:rsidR="00D257B7" w:rsidRPr="00901D39" w:rsidRDefault="00B93FA1">
            <w:pPr>
              <w:spacing w:beforeLines="60" w:before="144" w:afterLines="60" w:after="144"/>
              <w:rPr>
                <w:rFonts w:ascii="Times New Roman" w:hAnsi="Times New Roman"/>
                <w:sz w:val="24"/>
              </w:rPr>
            </w:pPr>
            <w:r w:rsidRPr="00901D39">
              <w:rPr>
                <w:rFonts w:ascii="Times New Roman" w:hAnsi="Times New Roman"/>
                <w:sz w:val="24"/>
              </w:rPr>
              <w:t>Šajā rindā uzrādītā informācija atbilst šīs īstenošanas regulas III un IV pielikuma F 01.02 veidnes 010. rindai.</w:t>
            </w:r>
          </w:p>
        </w:tc>
      </w:tr>
      <w:tr w:rsidR="00D257B7" w:rsidRPr="00901D39" w14:paraId="0D80E4B6" w14:textId="77777777" w:rsidTr="00672D2A">
        <w:tc>
          <w:tcPr>
            <w:tcW w:w="1101" w:type="dxa"/>
          </w:tcPr>
          <w:p w14:paraId="1D9F5098" w14:textId="77777777" w:rsidR="00D257B7" w:rsidRPr="00901D39" w:rsidRDefault="001924F4">
            <w:pPr>
              <w:spacing w:beforeLines="60" w:before="144" w:afterLines="60" w:after="144"/>
              <w:rPr>
                <w:rFonts w:ascii="Times New Roman" w:hAnsi="Times New Roman"/>
                <w:sz w:val="24"/>
              </w:rPr>
            </w:pPr>
            <w:r w:rsidRPr="00901D39">
              <w:rPr>
                <w:rFonts w:ascii="Times New Roman" w:hAnsi="Times New Roman"/>
                <w:sz w:val="24"/>
              </w:rPr>
              <w:t>0170</w:t>
            </w:r>
          </w:p>
        </w:tc>
        <w:tc>
          <w:tcPr>
            <w:tcW w:w="8190" w:type="dxa"/>
          </w:tcPr>
          <w:p w14:paraId="03E38621" w14:textId="77777777" w:rsidR="00D257B7" w:rsidRPr="00901D39" w:rsidRDefault="00B93FA1">
            <w:pPr>
              <w:spacing w:beforeLines="60" w:before="144" w:afterLines="60" w:after="144"/>
              <w:rPr>
                <w:rFonts w:ascii="Times New Roman" w:hAnsi="Times New Roman"/>
                <w:b/>
                <w:sz w:val="24"/>
                <w:u w:val="single"/>
              </w:rPr>
            </w:pPr>
            <w:r w:rsidRPr="00901D39">
              <w:rPr>
                <w:rFonts w:ascii="Times New Roman" w:hAnsi="Times New Roman"/>
                <w:b/>
                <w:sz w:val="24"/>
                <w:u w:val="single"/>
              </w:rPr>
              <w:t>1.2.2. TIRDZNIECĪBAS FINANŠU SAISTĪBAS</w:t>
            </w:r>
          </w:p>
          <w:p w14:paraId="4A9D4839" w14:textId="4FA8F09E" w:rsidR="00D257B7" w:rsidRPr="00901D39" w:rsidRDefault="002F78EA">
            <w:pPr>
              <w:spacing w:beforeLines="60" w:before="144" w:afterLines="60" w:after="144"/>
              <w:rPr>
                <w:rFonts w:ascii="Times New Roman" w:hAnsi="Times New Roman"/>
                <w:sz w:val="24"/>
              </w:rPr>
            </w:pPr>
            <w:r w:rsidRPr="00901D39">
              <w:rPr>
                <w:rFonts w:ascii="Times New Roman" w:hAnsi="Times New Roman"/>
                <w:sz w:val="24"/>
              </w:rPr>
              <w:t>GD 8. panta 1. punkta a) apakšpunkts un 8. panta 3. un 8. punkts</w:t>
            </w:r>
          </w:p>
          <w:p w14:paraId="0EE8A14E" w14:textId="1F23ADA6" w:rsidR="00D257B7" w:rsidRPr="00901D39" w:rsidRDefault="00B93FA1">
            <w:pPr>
              <w:spacing w:beforeLines="60" w:before="144" w:afterLines="60" w:after="144"/>
              <w:rPr>
                <w:rFonts w:ascii="Times New Roman" w:hAnsi="Times New Roman"/>
                <w:b/>
                <w:sz w:val="24"/>
                <w:u w:val="single"/>
              </w:rPr>
            </w:pPr>
            <w:r w:rsidRPr="00901D39">
              <w:rPr>
                <w:rFonts w:ascii="Times New Roman" w:hAnsi="Times New Roman"/>
                <w:sz w:val="24"/>
              </w:rPr>
              <w:t>Šajā rindā uzrādītā informācija atbilst šīs īstenošanas regulas III un IV pielikuma F 01.02 veidnes 061. rindai.</w:t>
            </w:r>
          </w:p>
        </w:tc>
      </w:tr>
      <w:tr w:rsidR="00D257B7" w:rsidRPr="00901D39" w14:paraId="54EA6CB4" w14:textId="77777777" w:rsidTr="00672D2A">
        <w:tc>
          <w:tcPr>
            <w:tcW w:w="1101" w:type="dxa"/>
          </w:tcPr>
          <w:p w14:paraId="24D2D683" w14:textId="77777777" w:rsidR="00D257B7" w:rsidRPr="00901D39" w:rsidRDefault="001924F4">
            <w:pPr>
              <w:spacing w:beforeLines="60" w:before="144" w:afterLines="60" w:after="144"/>
              <w:rPr>
                <w:rFonts w:ascii="Times New Roman" w:hAnsi="Times New Roman"/>
                <w:sz w:val="24"/>
              </w:rPr>
            </w:pPr>
            <w:r w:rsidRPr="00901D39">
              <w:rPr>
                <w:rFonts w:ascii="Times New Roman" w:hAnsi="Times New Roman"/>
                <w:sz w:val="24"/>
              </w:rPr>
              <w:t>0180</w:t>
            </w:r>
          </w:p>
        </w:tc>
        <w:tc>
          <w:tcPr>
            <w:tcW w:w="8190" w:type="dxa"/>
          </w:tcPr>
          <w:p w14:paraId="477C2280" w14:textId="77777777" w:rsidR="00D257B7" w:rsidRPr="00901D39" w:rsidRDefault="00B93FA1">
            <w:pPr>
              <w:spacing w:beforeLines="60" w:before="144" w:afterLines="60" w:after="144"/>
              <w:rPr>
                <w:rFonts w:ascii="Times New Roman" w:hAnsi="Times New Roman"/>
                <w:b/>
                <w:sz w:val="24"/>
                <w:u w:val="single"/>
              </w:rPr>
            </w:pPr>
            <w:r w:rsidRPr="00901D39">
              <w:rPr>
                <w:rFonts w:ascii="Times New Roman" w:hAnsi="Times New Roman"/>
                <w:b/>
                <w:sz w:val="24"/>
                <w:u w:val="single"/>
              </w:rPr>
              <w:t>1.2.3. FINANŠU SAISTĪBAS, KAS NOVĒRTĒTI PATIESAJĀ VĒRTĪBĀ AR ATSPOGUĻOJUMU PEĻŅAS VAI ZAUDĒJUMU APRĒĶINĀ</w:t>
            </w:r>
          </w:p>
          <w:p w14:paraId="00446A36" w14:textId="58EAC344" w:rsidR="00D257B7" w:rsidRPr="00901D39" w:rsidRDefault="00B93FA1">
            <w:pPr>
              <w:spacing w:beforeLines="60" w:before="144" w:afterLines="60" w:after="144"/>
              <w:rPr>
                <w:rFonts w:ascii="Times New Roman" w:hAnsi="Times New Roman"/>
                <w:sz w:val="24"/>
              </w:rPr>
            </w:pPr>
            <w:r w:rsidRPr="00901D39">
              <w:rPr>
                <w:rFonts w:ascii="Times New Roman" w:hAnsi="Times New Roman"/>
                <w:sz w:val="24"/>
              </w:rPr>
              <w:t>7. SFPS 8. punkta e) apakšpunkta i) punkts; 9. SFPS 4.2.2. punkts;</w:t>
            </w:r>
            <w:r w:rsidRPr="00901D39">
              <w:rPr>
                <w:sz w:val="24"/>
              </w:rPr>
              <w:t xml:space="preserve"> </w:t>
            </w:r>
            <w:r w:rsidRPr="00901D39">
              <w:rPr>
                <w:rFonts w:ascii="Times New Roman" w:hAnsi="Times New Roman"/>
                <w:sz w:val="24"/>
              </w:rPr>
              <w:t xml:space="preserve">GD 8. panta 1. punkta a) apakšpunkts un 8. panta 6. punkts; 39. SGS 9. punkts. </w:t>
            </w:r>
          </w:p>
          <w:p w14:paraId="5BAB47B2" w14:textId="7F82696E" w:rsidR="00D257B7" w:rsidRPr="00901D39" w:rsidRDefault="00B93FA1">
            <w:pPr>
              <w:spacing w:beforeLines="60" w:before="144" w:afterLines="60" w:after="144"/>
              <w:rPr>
                <w:rFonts w:ascii="Times New Roman" w:hAnsi="Times New Roman"/>
                <w:sz w:val="24"/>
              </w:rPr>
            </w:pPr>
            <w:r w:rsidRPr="00901D39">
              <w:rPr>
                <w:rFonts w:ascii="Times New Roman" w:hAnsi="Times New Roman"/>
                <w:sz w:val="24"/>
              </w:rPr>
              <w:t>Šajā rindā uzrādītā informācija atbilst šīs īstenošanas regulas III un IV pielikuma F 01.02 veidnes 070. rindai.</w:t>
            </w:r>
          </w:p>
        </w:tc>
      </w:tr>
      <w:tr w:rsidR="00D257B7" w:rsidRPr="00901D39" w14:paraId="56748B51" w14:textId="77777777" w:rsidTr="00672D2A">
        <w:tc>
          <w:tcPr>
            <w:tcW w:w="1101" w:type="dxa"/>
          </w:tcPr>
          <w:p w14:paraId="405912FA" w14:textId="77777777" w:rsidR="00D257B7" w:rsidRPr="00901D39" w:rsidRDefault="001924F4">
            <w:pPr>
              <w:spacing w:beforeLines="60" w:before="144" w:afterLines="60" w:after="144"/>
              <w:rPr>
                <w:rFonts w:ascii="Times New Roman" w:hAnsi="Times New Roman"/>
                <w:sz w:val="24"/>
              </w:rPr>
            </w:pPr>
            <w:r w:rsidRPr="00901D39">
              <w:rPr>
                <w:rFonts w:ascii="Times New Roman" w:hAnsi="Times New Roman"/>
                <w:sz w:val="24"/>
              </w:rPr>
              <w:t>0190</w:t>
            </w:r>
          </w:p>
        </w:tc>
        <w:tc>
          <w:tcPr>
            <w:tcW w:w="8190" w:type="dxa"/>
          </w:tcPr>
          <w:p w14:paraId="3439D5A4" w14:textId="77777777" w:rsidR="00D257B7" w:rsidRPr="00901D39" w:rsidRDefault="00B93FA1">
            <w:pPr>
              <w:spacing w:beforeLines="60" w:before="144" w:afterLines="60" w:after="144"/>
              <w:rPr>
                <w:rFonts w:ascii="Times New Roman" w:hAnsi="Times New Roman"/>
                <w:b/>
                <w:sz w:val="24"/>
                <w:u w:val="single"/>
              </w:rPr>
            </w:pPr>
            <w:r w:rsidRPr="00901D39">
              <w:rPr>
                <w:rFonts w:ascii="Times New Roman" w:hAnsi="Times New Roman"/>
                <w:b/>
                <w:sz w:val="24"/>
                <w:u w:val="single"/>
              </w:rPr>
              <w:t>1.2.4. ATVASINĀTIE INSTRUMENTI – RISKA IEROBEŽOŠANAS UZSKAITE</w:t>
            </w:r>
          </w:p>
          <w:p w14:paraId="29C5BFBC" w14:textId="4760869C" w:rsidR="00D257B7" w:rsidRPr="00901D39" w:rsidRDefault="00B93FA1">
            <w:pPr>
              <w:spacing w:beforeLines="60" w:before="144" w:afterLines="60" w:after="144"/>
              <w:rPr>
                <w:rFonts w:ascii="Times New Roman" w:hAnsi="Times New Roman"/>
                <w:sz w:val="24"/>
              </w:rPr>
            </w:pPr>
            <w:r w:rsidRPr="00901D39">
              <w:rPr>
                <w:rFonts w:ascii="Times New Roman" w:hAnsi="Times New Roman"/>
                <w:sz w:val="24"/>
              </w:rPr>
              <w:t xml:space="preserve">9. SFPS 6.2.1. punkts; </w:t>
            </w:r>
            <w:r w:rsidRPr="00901D39">
              <w:rPr>
                <w:rFonts w:ascii="Times New Roman" w:hAnsi="Times New Roman"/>
                <w:bCs/>
                <w:sz w:val="24"/>
              </w:rPr>
              <w:t>šīs īstenošanas regulas V pielikuma 1.26. daļa</w:t>
            </w:r>
            <w:r w:rsidRPr="00901D39">
              <w:rPr>
                <w:rFonts w:ascii="Times New Roman" w:hAnsi="Times New Roman"/>
                <w:sz w:val="24"/>
              </w:rPr>
              <w:t>; GD 8. panta 1. punkta a) apakšpunkts, 8. panta 6. punkts un 8. panta 8. punkta a) apakšpunkts</w:t>
            </w:r>
          </w:p>
          <w:p w14:paraId="225949E5" w14:textId="20C1EE13" w:rsidR="00D257B7" w:rsidRPr="00901D39" w:rsidRDefault="00B93FA1">
            <w:pPr>
              <w:spacing w:beforeLines="60" w:before="144" w:afterLines="60" w:after="144"/>
              <w:rPr>
                <w:rFonts w:ascii="Times New Roman" w:hAnsi="Times New Roman"/>
                <w:sz w:val="24"/>
              </w:rPr>
            </w:pPr>
            <w:r w:rsidRPr="00901D39">
              <w:rPr>
                <w:rFonts w:ascii="Times New Roman" w:hAnsi="Times New Roman"/>
                <w:sz w:val="24"/>
              </w:rPr>
              <w:t>Šajā rindā uzrādītā informācija atbilst šīs īstenošanas regulas III un IV pielikuma F 01.02 veidnes 150. rindai.</w:t>
            </w:r>
          </w:p>
        </w:tc>
      </w:tr>
      <w:tr w:rsidR="00D257B7" w:rsidRPr="00901D39" w14:paraId="325CBC42" w14:textId="77777777" w:rsidTr="00672D2A">
        <w:tc>
          <w:tcPr>
            <w:tcW w:w="1101" w:type="dxa"/>
          </w:tcPr>
          <w:p w14:paraId="501173F2" w14:textId="77777777" w:rsidR="00D257B7" w:rsidRPr="00901D39" w:rsidRDefault="001924F4">
            <w:pPr>
              <w:spacing w:beforeLines="60" w:before="144" w:afterLines="60" w:after="144"/>
              <w:rPr>
                <w:rFonts w:ascii="Times New Roman" w:hAnsi="Times New Roman"/>
                <w:sz w:val="24"/>
              </w:rPr>
            </w:pPr>
            <w:r w:rsidRPr="00901D39">
              <w:rPr>
                <w:rFonts w:ascii="Times New Roman" w:hAnsi="Times New Roman"/>
                <w:sz w:val="24"/>
              </w:rPr>
              <w:t>0200</w:t>
            </w:r>
          </w:p>
        </w:tc>
        <w:tc>
          <w:tcPr>
            <w:tcW w:w="8190" w:type="dxa"/>
          </w:tcPr>
          <w:p w14:paraId="4899FCBB" w14:textId="77777777" w:rsidR="00D257B7" w:rsidRPr="00901D39" w:rsidRDefault="00B93FA1">
            <w:pPr>
              <w:spacing w:beforeLines="60" w:before="144" w:afterLines="60" w:after="144"/>
              <w:rPr>
                <w:rFonts w:ascii="Times New Roman" w:hAnsi="Times New Roman"/>
                <w:b/>
                <w:sz w:val="24"/>
                <w:u w:val="single"/>
              </w:rPr>
            </w:pPr>
            <w:r w:rsidRPr="00901D39">
              <w:rPr>
                <w:rFonts w:ascii="Times New Roman" w:hAnsi="Times New Roman"/>
                <w:b/>
                <w:sz w:val="24"/>
                <w:u w:val="single"/>
              </w:rPr>
              <w:t>1.2.5. PRET RISKU NODROŠINĀTO POSTEŅU PATIESĀS VĒRTĪBAS IZMAIŅAS PORTFEĻA PROENTU LIKMES RISKA IEROBEŽOŠANAS POZĪCIJAI</w:t>
            </w:r>
          </w:p>
          <w:p w14:paraId="56816866" w14:textId="7CF412BC" w:rsidR="00D257B7" w:rsidRPr="00901D39" w:rsidRDefault="00B93FA1">
            <w:pPr>
              <w:spacing w:beforeLines="60" w:before="144" w:afterLines="60" w:after="144"/>
              <w:rPr>
                <w:rFonts w:ascii="Times New Roman" w:hAnsi="Times New Roman"/>
                <w:sz w:val="24"/>
              </w:rPr>
            </w:pPr>
            <w:r w:rsidRPr="00901D39">
              <w:rPr>
                <w:rFonts w:ascii="Times New Roman" w:hAnsi="Times New Roman"/>
                <w:sz w:val="24"/>
              </w:rPr>
              <w:t>39. SGS 89.A punkta b) apakšpunkts, 9. SFPS 6.5.8. punkts; GD 8. panta 5. un 6. punkts; šīs īstenošanas regulas V pielikuma 2.8. daļa.</w:t>
            </w:r>
          </w:p>
          <w:p w14:paraId="3D8F026C" w14:textId="77777777" w:rsidR="00D257B7" w:rsidRPr="00901D39" w:rsidRDefault="00B93FA1">
            <w:pPr>
              <w:spacing w:beforeLines="60" w:before="144" w:afterLines="60" w:after="144"/>
              <w:rPr>
                <w:rFonts w:ascii="Times New Roman" w:hAnsi="Times New Roman"/>
                <w:b/>
                <w:sz w:val="24"/>
                <w:u w:val="single"/>
              </w:rPr>
            </w:pPr>
            <w:r w:rsidRPr="00901D39">
              <w:rPr>
                <w:rFonts w:ascii="Times New Roman" w:hAnsi="Times New Roman"/>
                <w:sz w:val="24"/>
              </w:rPr>
              <w:t>Šajā rindā uzrādītā informācija atbilst šīs īstenošanas regulas III un IV pielikuma F 01.02 veidnes 160. rindai.</w:t>
            </w:r>
          </w:p>
        </w:tc>
      </w:tr>
      <w:tr w:rsidR="00D257B7" w:rsidRPr="00901D39" w14:paraId="4A0EB91C" w14:textId="77777777" w:rsidTr="00672D2A">
        <w:tc>
          <w:tcPr>
            <w:tcW w:w="1101" w:type="dxa"/>
          </w:tcPr>
          <w:p w14:paraId="2AAEED58" w14:textId="77777777" w:rsidR="00D257B7" w:rsidRPr="00901D39" w:rsidRDefault="001924F4">
            <w:pPr>
              <w:spacing w:beforeLines="60" w:before="144" w:afterLines="60" w:after="144"/>
              <w:rPr>
                <w:rFonts w:ascii="Times New Roman" w:hAnsi="Times New Roman"/>
                <w:sz w:val="24"/>
              </w:rPr>
            </w:pPr>
            <w:r w:rsidRPr="00901D39">
              <w:rPr>
                <w:rFonts w:ascii="Times New Roman" w:hAnsi="Times New Roman"/>
                <w:sz w:val="24"/>
              </w:rPr>
              <w:t>0210</w:t>
            </w:r>
          </w:p>
        </w:tc>
        <w:tc>
          <w:tcPr>
            <w:tcW w:w="8190" w:type="dxa"/>
          </w:tcPr>
          <w:p w14:paraId="13D419BF" w14:textId="77777777" w:rsidR="00D257B7" w:rsidRPr="00901D39" w:rsidRDefault="00B93FA1">
            <w:pPr>
              <w:spacing w:beforeLines="60" w:before="144" w:afterLines="60" w:after="144"/>
              <w:rPr>
                <w:rFonts w:ascii="Times New Roman" w:hAnsi="Times New Roman"/>
                <w:b/>
                <w:sz w:val="24"/>
                <w:u w:val="single"/>
              </w:rPr>
            </w:pPr>
            <w:r w:rsidRPr="00901D39">
              <w:rPr>
                <w:rFonts w:ascii="Times New Roman" w:hAnsi="Times New Roman"/>
                <w:b/>
                <w:sz w:val="24"/>
                <w:u w:val="single"/>
              </w:rPr>
              <w:t>1.2.6. DISKONTI ATTIECĪBĀ UZ TIRDZNIECĪBAS SAISTĪBĀM, KURAS NOVĒRTĒTAS PATIESAJĀ VĒRTĪBĀ</w:t>
            </w:r>
          </w:p>
          <w:p w14:paraId="4AEC6085" w14:textId="3A7FBCCB" w:rsidR="00D257B7" w:rsidRPr="00901D39" w:rsidRDefault="002F78EA">
            <w:pPr>
              <w:spacing w:beforeLines="60" w:before="144" w:afterLines="60" w:after="144"/>
              <w:rPr>
                <w:rFonts w:ascii="Times New Roman" w:hAnsi="Times New Roman"/>
                <w:sz w:val="24"/>
              </w:rPr>
            </w:pPr>
            <w:r w:rsidRPr="00901D39">
              <w:rPr>
                <w:rFonts w:ascii="Times New Roman" w:hAnsi="Times New Roman"/>
                <w:bCs/>
                <w:sz w:val="24"/>
              </w:rPr>
              <w:t>Šīs īstenošanas regulas V pielikuma 1.29. daļa.</w:t>
            </w:r>
          </w:p>
          <w:p w14:paraId="693FA7A1" w14:textId="77777777" w:rsidR="00D257B7" w:rsidRPr="00901D39" w:rsidRDefault="00B93FA1">
            <w:pPr>
              <w:spacing w:beforeLines="60" w:before="144" w:afterLines="60" w:after="144"/>
              <w:rPr>
                <w:rFonts w:ascii="Times New Roman" w:hAnsi="Times New Roman"/>
                <w:b/>
                <w:sz w:val="24"/>
                <w:u w:val="single"/>
              </w:rPr>
            </w:pPr>
            <w:r w:rsidRPr="00901D39">
              <w:rPr>
                <w:rFonts w:ascii="Times New Roman" w:hAnsi="Times New Roman"/>
                <w:sz w:val="24"/>
              </w:rPr>
              <w:t>Šajā rindā uzrādītā informācija atbilst šīs īstenošanas regulas III un IV pielikuma F 01.02 veidnes 295. rindai.</w:t>
            </w:r>
          </w:p>
        </w:tc>
      </w:tr>
    </w:tbl>
    <w:p w14:paraId="31E0370C" w14:textId="77777777" w:rsidR="00D257B7" w:rsidRPr="00901D39" w:rsidRDefault="00D257B7">
      <w:pPr>
        <w:rPr>
          <w:rStyle w:val="InstructionsTabelleText"/>
          <w:rFonts w:ascii="Times New Roman" w:hAnsi="Times New Roman"/>
          <w:sz w:val="24"/>
        </w:rPr>
      </w:pPr>
    </w:p>
    <w:p w14:paraId="01AC92F7" w14:textId="77777777" w:rsidR="00D257B7" w:rsidRPr="00901D39" w:rsidRDefault="00B93FA1">
      <w:pPr>
        <w:pStyle w:val="Instructionsberschrift2"/>
        <w:numPr>
          <w:ilvl w:val="0"/>
          <w:numId w:val="0"/>
        </w:numPr>
        <w:ind w:left="357" w:hanging="357"/>
        <w:rPr>
          <w:rFonts w:ascii="Times New Roman" w:hAnsi="Times New Roman" w:cs="Times New Roman"/>
          <w:sz w:val="24"/>
          <w:u w:val="none"/>
        </w:rPr>
      </w:pPr>
      <w:bookmarkStart w:id="111" w:name="_Toc30678385"/>
      <w:r w:rsidRPr="00901D39">
        <w:rPr>
          <w:rFonts w:ascii="Times New Roman" w:hAnsi="Times New Roman"/>
          <w:sz w:val="24"/>
          <w:u w:val="none"/>
        </w:rPr>
        <w:t>6.2.</w:t>
      </w:r>
      <w:r w:rsidRPr="00901D39">
        <w:rPr>
          <w:rFonts w:ascii="Times New Roman" w:hAnsi="Times New Roman"/>
          <w:sz w:val="24"/>
          <w:u w:val="none"/>
        </w:rPr>
        <w:tab/>
      </w:r>
      <w:r w:rsidRPr="00901D39">
        <w:rPr>
          <w:rFonts w:ascii="Times New Roman" w:hAnsi="Times New Roman"/>
          <w:sz w:val="24"/>
        </w:rPr>
        <w:t xml:space="preserve">C 32.02 - Piesardzīga vērtēšana: </w:t>
      </w:r>
      <w:proofErr w:type="spellStart"/>
      <w:r w:rsidRPr="00901D39">
        <w:rPr>
          <w:rFonts w:ascii="Times New Roman" w:hAnsi="Times New Roman"/>
          <w:sz w:val="24"/>
        </w:rPr>
        <w:t>pamatpieeja</w:t>
      </w:r>
      <w:proofErr w:type="spellEnd"/>
      <w:r w:rsidRPr="00901D39">
        <w:rPr>
          <w:rFonts w:ascii="Times New Roman" w:hAnsi="Times New Roman"/>
          <w:sz w:val="24"/>
        </w:rPr>
        <w:t xml:space="preserve"> (</w:t>
      </w:r>
      <w:proofErr w:type="spellStart"/>
      <w:r w:rsidRPr="00901D39">
        <w:rPr>
          <w:rFonts w:ascii="Times New Roman" w:hAnsi="Times New Roman"/>
          <w:i/>
          <w:sz w:val="24"/>
        </w:rPr>
        <w:t>PruVal</w:t>
      </w:r>
      <w:proofErr w:type="spellEnd"/>
      <w:r w:rsidRPr="00901D39">
        <w:rPr>
          <w:rFonts w:ascii="Times New Roman" w:hAnsi="Times New Roman"/>
          <w:i/>
          <w:sz w:val="24"/>
        </w:rPr>
        <w:t xml:space="preserve"> 2</w:t>
      </w:r>
      <w:r w:rsidRPr="00901D39">
        <w:rPr>
          <w:rFonts w:ascii="Times New Roman" w:hAnsi="Times New Roman"/>
          <w:sz w:val="24"/>
        </w:rPr>
        <w:t>)</w:t>
      </w:r>
      <w:bookmarkEnd w:id="111"/>
    </w:p>
    <w:p w14:paraId="548ECBC5" w14:textId="77777777" w:rsidR="00D257B7" w:rsidRPr="00901D39" w:rsidRDefault="00B93FA1">
      <w:pPr>
        <w:pStyle w:val="Instructionsberschrift2"/>
        <w:numPr>
          <w:ilvl w:val="0"/>
          <w:numId w:val="0"/>
        </w:numPr>
        <w:ind w:left="357" w:hanging="357"/>
        <w:rPr>
          <w:rFonts w:ascii="Times New Roman" w:hAnsi="Times New Roman" w:cs="Times New Roman"/>
          <w:sz w:val="24"/>
          <w:u w:val="none"/>
        </w:rPr>
      </w:pPr>
      <w:bookmarkStart w:id="112" w:name="_Toc30678386"/>
      <w:r w:rsidRPr="00901D39">
        <w:rPr>
          <w:rFonts w:ascii="Times New Roman" w:hAnsi="Times New Roman"/>
          <w:sz w:val="24"/>
          <w:u w:val="none"/>
        </w:rPr>
        <w:t>6.2.1.</w:t>
      </w:r>
      <w:r w:rsidRPr="00901D39">
        <w:rPr>
          <w:rFonts w:ascii="Times New Roman" w:hAnsi="Times New Roman"/>
          <w:sz w:val="24"/>
          <w:u w:val="none"/>
        </w:rPr>
        <w:tab/>
      </w:r>
      <w:r w:rsidRPr="00901D39">
        <w:rPr>
          <w:rFonts w:ascii="Times New Roman" w:hAnsi="Times New Roman"/>
          <w:sz w:val="24"/>
        </w:rPr>
        <w:t>Vispārīgas piezīmes</w:t>
      </w:r>
      <w:bookmarkEnd w:id="112"/>
      <w:r w:rsidRPr="00901D39">
        <w:rPr>
          <w:rFonts w:ascii="Times New Roman" w:hAnsi="Times New Roman"/>
          <w:sz w:val="24"/>
          <w:u w:val="none"/>
        </w:rPr>
        <w:t xml:space="preserve"> </w:t>
      </w:r>
    </w:p>
    <w:p w14:paraId="052C2DB2" w14:textId="77777777" w:rsidR="00D257B7" w:rsidRPr="00901D39" w:rsidRDefault="00B93FA1">
      <w:pPr>
        <w:pStyle w:val="InstructionsText2"/>
        <w:numPr>
          <w:ilvl w:val="0"/>
          <w:numId w:val="0"/>
        </w:numPr>
        <w:ind w:left="993"/>
      </w:pPr>
      <w:r w:rsidRPr="00901D39">
        <w:t>154.c Šīs veidnes mērķis ir sniegt informāciju par kopējo PVK sastāvu, kuras atskaita no pašu kapitāla saskaņā ar KPR 34. un 105. pantu, kā arī būtisku informāciju par tādu pozīciju uzskaites vērtēšanu, kuras paredzētas PVK noteikšanai.</w:t>
      </w:r>
    </w:p>
    <w:p w14:paraId="0AE1CA14" w14:textId="77777777" w:rsidR="00D257B7" w:rsidRPr="00901D39" w:rsidRDefault="00B93FA1">
      <w:pPr>
        <w:pStyle w:val="InstructionsText2"/>
        <w:numPr>
          <w:ilvl w:val="0"/>
          <w:numId w:val="0"/>
        </w:numPr>
        <w:ind w:left="993"/>
      </w:pPr>
      <w:r w:rsidRPr="00901D39">
        <w:t xml:space="preserve">154.d Šo veidni aizpilda visas iestādes: </w:t>
      </w:r>
    </w:p>
    <w:p w14:paraId="13120E86" w14:textId="22CCB504" w:rsidR="00D257B7" w:rsidRPr="00901D39" w:rsidRDefault="00B93FA1">
      <w:pPr>
        <w:pStyle w:val="InstructionsText2"/>
        <w:numPr>
          <w:ilvl w:val="0"/>
          <w:numId w:val="0"/>
        </w:numPr>
        <w:ind w:left="993"/>
      </w:pPr>
      <w:r w:rsidRPr="00901D39">
        <w:t xml:space="preserve">a) kurām ir jāizmanto </w:t>
      </w:r>
      <w:proofErr w:type="spellStart"/>
      <w:r w:rsidRPr="00901D39">
        <w:t>pamatpieeja</w:t>
      </w:r>
      <w:proofErr w:type="spellEnd"/>
      <w:r w:rsidRPr="00901D39">
        <w:t xml:space="preserve">, jo tās vai nu individuāli, vai arī konsolidēti, kā noteikts Deleģētās regulas (ES) 2016/101 4. panta 3. punktā, pārsniedz slieksni, kas minēts Deleģētās regulas (ES) 2016/101 4. panta 1. punktā, vai </w:t>
      </w:r>
      <w:proofErr w:type="spellStart"/>
      <w:r w:rsidRPr="00901D39">
        <w:t>vai</w:t>
      </w:r>
      <w:proofErr w:type="spellEnd"/>
    </w:p>
    <w:p w14:paraId="36C3F96E" w14:textId="22492AA1" w:rsidR="00D257B7" w:rsidRPr="00901D39" w:rsidRDefault="00973707">
      <w:pPr>
        <w:pStyle w:val="InstructionsText2"/>
        <w:numPr>
          <w:ilvl w:val="0"/>
          <w:numId w:val="0"/>
        </w:numPr>
        <w:ind w:left="993"/>
      </w:pPr>
      <w:r w:rsidRPr="00901D39">
        <w:t xml:space="preserve">b) kuras ir izvēlējušās piemērot </w:t>
      </w:r>
      <w:proofErr w:type="spellStart"/>
      <w:r w:rsidRPr="00901D39">
        <w:t>pamatpieeju</w:t>
      </w:r>
      <w:proofErr w:type="spellEnd"/>
      <w:r w:rsidRPr="00901D39">
        <w:t xml:space="preserve">, neraugoties uz to, ka slieksnis nav pārsniegts. </w:t>
      </w:r>
    </w:p>
    <w:p w14:paraId="1744C722" w14:textId="77FABB81" w:rsidR="00D257B7" w:rsidRPr="00901D39" w:rsidRDefault="00973707">
      <w:pPr>
        <w:pStyle w:val="InstructionsText2"/>
        <w:numPr>
          <w:ilvl w:val="0"/>
          <w:numId w:val="0"/>
        </w:numPr>
        <w:ind w:left="993"/>
      </w:pPr>
      <w:r w:rsidRPr="00901D39">
        <w:t>154.e Šajā veidnē jēdziens “</w:t>
      </w:r>
      <w:proofErr w:type="spellStart"/>
      <w:r w:rsidRPr="00901D39">
        <w:t>augšupvērsta</w:t>
      </w:r>
      <w:proofErr w:type="spellEnd"/>
      <w:r w:rsidRPr="00901D39">
        <w:t xml:space="preserve"> nenoteiktība” nozīmē: kā noteikts Deleģētās regulas (ES) 2016/101 8. panta 2. punktā, PVK aprēķina kā starpību starp patieso vērtību un piesardzīgu vērtēšanu, ko nosaka ar 90 % noteiktību, ka iestādes attiecīgajā punktā var izstāties no riska darījuma vai vēl labākā brīdī ticamu vērtību nosacītas virknes ietvaros. </w:t>
      </w:r>
      <w:proofErr w:type="spellStart"/>
      <w:r w:rsidRPr="00901D39">
        <w:t>Augšupvērstā</w:t>
      </w:r>
      <w:proofErr w:type="spellEnd"/>
      <w:r w:rsidRPr="00901D39">
        <w:t xml:space="preserve"> vērtība vai “</w:t>
      </w:r>
      <w:proofErr w:type="spellStart"/>
      <w:r w:rsidRPr="00901D39">
        <w:t>augšupvērstā</w:t>
      </w:r>
      <w:proofErr w:type="spellEnd"/>
      <w:r w:rsidRPr="00901D39">
        <w:t xml:space="preserve"> nenoteiktība” ir pretējais punkts ticamo vērtību sadalījumā, kurā iestādēm ir tikai 10 % pārliecinātas, ka tās var izstāties no pozīcijas attiecīgajā punktā vai vēl labākā brīdī. </w:t>
      </w:r>
      <w:proofErr w:type="spellStart"/>
      <w:r w:rsidRPr="00901D39">
        <w:t>Augšupvērsto</w:t>
      </w:r>
      <w:proofErr w:type="spellEnd"/>
      <w:r w:rsidRPr="00901D39">
        <w:t xml:space="preserve"> nenoteiktību aprēķina un apkopo tāpat kā kopējās PVK, bet aizstājot 10 % noteiktības līmeni ar 90 % līmeni, ko izmanto, nosakot kopējās PVK.</w:t>
      </w:r>
    </w:p>
    <w:p w14:paraId="4498127B" w14:textId="77777777" w:rsidR="00D257B7" w:rsidRPr="00901D39" w:rsidRDefault="00B93FA1">
      <w:pPr>
        <w:pStyle w:val="Instructionsberschrift2"/>
        <w:numPr>
          <w:ilvl w:val="0"/>
          <w:numId w:val="0"/>
        </w:numPr>
        <w:ind w:left="357" w:hanging="357"/>
        <w:rPr>
          <w:rFonts w:ascii="Times New Roman" w:hAnsi="Times New Roman" w:cs="Times New Roman"/>
          <w:sz w:val="24"/>
          <w:u w:val="none"/>
        </w:rPr>
      </w:pPr>
      <w:bookmarkStart w:id="113" w:name="_Toc30678387"/>
      <w:r w:rsidRPr="00901D39">
        <w:rPr>
          <w:rFonts w:ascii="Times New Roman" w:hAnsi="Times New Roman"/>
          <w:sz w:val="24"/>
          <w:u w:val="none"/>
        </w:rPr>
        <w:t>6.2.2.</w:t>
      </w:r>
      <w:r w:rsidRPr="00901D39">
        <w:rPr>
          <w:rFonts w:ascii="Times New Roman" w:hAnsi="Times New Roman"/>
          <w:sz w:val="24"/>
          <w:u w:val="none"/>
        </w:rPr>
        <w:tab/>
        <w:t>Norādes attiecībā uz konkrētām pozīcijām</w:t>
      </w:r>
      <w:bookmarkEnd w:id="113"/>
    </w:p>
    <w:tbl>
      <w:tblPr>
        <w:tblW w:w="92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8190"/>
      </w:tblGrid>
      <w:tr w:rsidR="00D257B7" w:rsidRPr="00901D39" w14:paraId="2A50FFAC" w14:textId="77777777" w:rsidTr="00672D2A">
        <w:tc>
          <w:tcPr>
            <w:tcW w:w="9291" w:type="dxa"/>
            <w:gridSpan w:val="2"/>
            <w:shd w:val="clear" w:color="auto" w:fill="CCCCCC"/>
          </w:tcPr>
          <w:p w14:paraId="1909DC31" w14:textId="77777777" w:rsidR="00D257B7" w:rsidRPr="00901D39" w:rsidRDefault="00973707">
            <w:pPr>
              <w:spacing w:beforeLines="60" w:before="144" w:afterLines="60" w:after="144"/>
              <w:rPr>
                <w:rFonts w:ascii="Times New Roman" w:hAnsi="Times New Roman"/>
                <w:b/>
                <w:sz w:val="24"/>
              </w:rPr>
            </w:pPr>
            <w:r w:rsidRPr="00901D39">
              <w:rPr>
                <w:rFonts w:ascii="Times New Roman" w:hAnsi="Times New Roman"/>
                <w:b/>
                <w:sz w:val="24"/>
              </w:rPr>
              <w:t>Slejas</w:t>
            </w:r>
          </w:p>
        </w:tc>
      </w:tr>
      <w:tr w:rsidR="00D257B7" w:rsidRPr="00901D39" w14:paraId="51FA8283" w14:textId="77777777" w:rsidTr="00672D2A">
        <w:tc>
          <w:tcPr>
            <w:tcW w:w="1101" w:type="dxa"/>
          </w:tcPr>
          <w:p w14:paraId="006D21FC" w14:textId="77777777" w:rsidR="00D257B7" w:rsidRPr="00901D39" w:rsidRDefault="009A7A38">
            <w:pPr>
              <w:spacing w:beforeLines="60" w:before="144" w:afterLines="60" w:after="144"/>
              <w:rPr>
                <w:rFonts w:ascii="Times New Roman" w:hAnsi="Times New Roman"/>
                <w:sz w:val="24"/>
              </w:rPr>
            </w:pPr>
            <w:r w:rsidRPr="00901D39">
              <w:rPr>
                <w:rFonts w:ascii="Times New Roman" w:hAnsi="Times New Roman"/>
                <w:sz w:val="24"/>
              </w:rPr>
              <w:t>0010 - 0100</w:t>
            </w:r>
          </w:p>
        </w:tc>
        <w:tc>
          <w:tcPr>
            <w:tcW w:w="8190" w:type="dxa"/>
          </w:tcPr>
          <w:p w14:paraId="75BD725F" w14:textId="77777777" w:rsidR="00D257B7" w:rsidRPr="00901D39" w:rsidRDefault="00973707">
            <w:pPr>
              <w:spacing w:beforeLines="60" w:before="144" w:afterLines="60" w:after="144"/>
              <w:rPr>
                <w:rStyle w:val="InstructionsTabelleberschrift"/>
                <w:rFonts w:ascii="Times New Roman" w:hAnsi="Times New Roman"/>
                <w:sz w:val="24"/>
              </w:rPr>
            </w:pPr>
            <w:r w:rsidRPr="00901D39">
              <w:rPr>
                <w:rStyle w:val="InstructionsTabelleberschrift"/>
                <w:rFonts w:ascii="Times New Roman" w:hAnsi="Times New Roman"/>
                <w:sz w:val="24"/>
              </w:rPr>
              <w:t>KATEGORIJU LĪMEŅA PVK</w:t>
            </w:r>
          </w:p>
          <w:p w14:paraId="7FD99EB2" w14:textId="5BE23C60" w:rsidR="00D257B7" w:rsidRPr="00901D39" w:rsidRDefault="00973707">
            <w:pPr>
              <w:spacing w:beforeLines="60" w:before="144" w:afterLines="60" w:after="144"/>
              <w:rPr>
                <w:rFonts w:ascii="Times New Roman" w:hAnsi="Times New Roman"/>
                <w:sz w:val="24"/>
              </w:rPr>
            </w:pPr>
            <w:r w:rsidRPr="00901D39">
              <w:rPr>
                <w:rFonts w:ascii="Times New Roman" w:hAnsi="Times New Roman"/>
                <w:sz w:val="24"/>
              </w:rPr>
              <w:t>Tirgus cenas nenoteiktības, pozīcijas slēgšanas vai likvidācijas izdevumu, modeļa riska, koncentrētu pozīciju, turpmāko administratīvo izmaksu, priekšlaicīgas darījuma izbeigšanas un operatīvā riska kategoriju līmeņa PVK aprēķina, kā aprakstīts attiecīgi Deleģētās regulas (ES) 2016/101 9., 10., 11. pantā un 14.–17. pantā.</w:t>
            </w:r>
          </w:p>
          <w:p w14:paraId="5AAA0587" w14:textId="0A2611A4" w:rsidR="00D257B7" w:rsidRPr="00901D39" w:rsidRDefault="00973707">
            <w:pPr>
              <w:spacing w:beforeLines="60" w:before="144" w:afterLines="60" w:after="144"/>
              <w:rPr>
                <w:rFonts w:ascii="Times New Roman" w:hAnsi="Times New Roman"/>
                <w:sz w:val="24"/>
              </w:rPr>
            </w:pPr>
            <w:r w:rsidRPr="00901D39">
              <w:rPr>
                <w:rFonts w:ascii="Times New Roman" w:hAnsi="Times New Roman"/>
                <w:sz w:val="24"/>
              </w:rPr>
              <w:t xml:space="preserve">Attiecībā uz tirgus cenas nenoteiktības, pozīcijas slēgšanas vai likvidācijas izdevumu un modeļa riska kategorijām, kurām piemēro ar diversifikāciju saistītos ieguvumus, kā noteikts attiecīgi Deleģētās regulas (ES) 2016/101  9. panta 6. punktā, 10. panta 7. punktā un 11. panta 7. punktā, kategoriju līmeņa PVK, ja vien nav norādīts citādi, uzrāda kā atsevišķo PVK tiešo summu pirms ar diversifikāciju saistītajiem ieguvumiem [jo ar diversifikāciju saistītos ieguvumus, kas aprēķināti, izmantojot 1. vai 2. metodi, kura norādīta Deleģētās regulas (ES) 2016/101 pielikumā, uzrāda veidnes 1.1.2., 1.1.2.1. un 1.1.2.2. postenī]. </w:t>
            </w:r>
          </w:p>
          <w:p w14:paraId="47A2F76A" w14:textId="6135001F" w:rsidR="00D257B7" w:rsidRPr="00901D39" w:rsidRDefault="00973707">
            <w:pPr>
              <w:spacing w:beforeLines="60" w:before="144" w:afterLines="60" w:after="144"/>
              <w:rPr>
                <w:rFonts w:ascii="Times New Roman" w:hAnsi="Times New Roman"/>
                <w:sz w:val="24"/>
              </w:rPr>
            </w:pPr>
            <w:r w:rsidRPr="00901D39">
              <w:rPr>
                <w:rFonts w:ascii="Times New Roman" w:hAnsi="Times New Roman"/>
                <w:sz w:val="24"/>
              </w:rPr>
              <w:t>Attiecībā uz tirgus cenas nenoteiktības, pozīcijas slēgšanas vai likvidācijas izdevumu un modeļa riska kategorijām summas, kas aprēķinātas, izmantojot uz ekspertu viedokli balstītu pieeju, kā minēts Deleģētās regulas (ES) 2016/101 9. panta 5. punkta b) apakšpunktā, 10. panta 6. punkta b) apakšpunktā un 11. panta 4. punktā, uzrāda atsevišķi 0020., 0040. un 0060. slejā.</w:t>
            </w:r>
          </w:p>
        </w:tc>
      </w:tr>
      <w:tr w:rsidR="00D257B7" w:rsidRPr="00901D39" w14:paraId="0CE4BF76" w14:textId="77777777" w:rsidTr="00672D2A">
        <w:tc>
          <w:tcPr>
            <w:tcW w:w="1101" w:type="dxa"/>
          </w:tcPr>
          <w:p w14:paraId="126DAFBD" w14:textId="77777777" w:rsidR="00D257B7" w:rsidRPr="00901D39" w:rsidRDefault="009A7A38">
            <w:pPr>
              <w:spacing w:beforeLines="60" w:before="144" w:afterLines="60" w:after="144"/>
              <w:rPr>
                <w:rFonts w:ascii="Times New Roman" w:hAnsi="Times New Roman"/>
                <w:sz w:val="24"/>
              </w:rPr>
            </w:pPr>
            <w:r w:rsidRPr="00901D39">
              <w:rPr>
                <w:rFonts w:ascii="Times New Roman" w:hAnsi="Times New Roman"/>
                <w:sz w:val="24"/>
              </w:rPr>
              <w:t>0010</w:t>
            </w:r>
          </w:p>
        </w:tc>
        <w:tc>
          <w:tcPr>
            <w:tcW w:w="8190" w:type="dxa"/>
          </w:tcPr>
          <w:p w14:paraId="14FB9877" w14:textId="77777777" w:rsidR="00D257B7" w:rsidRPr="00901D39" w:rsidRDefault="00973707">
            <w:pPr>
              <w:spacing w:beforeLines="60" w:before="144" w:afterLines="60" w:after="144"/>
              <w:rPr>
                <w:rStyle w:val="InstructionsTabelleberschrift"/>
                <w:rFonts w:ascii="Times New Roman" w:hAnsi="Times New Roman"/>
                <w:sz w:val="24"/>
              </w:rPr>
            </w:pPr>
            <w:r w:rsidRPr="00901D39">
              <w:rPr>
                <w:rStyle w:val="InstructionsTabelleberschrift"/>
                <w:rFonts w:ascii="Times New Roman" w:hAnsi="Times New Roman"/>
                <w:sz w:val="24"/>
              </w:rPr>
              <w:t>TIRGUS CENAS NENOTEIKTĪBA</w:t>
            </w:r>
          </w:p>
          <w:p w14:paraId="1314C68E" w14:textId="77777777" w:rsidR="00D257B7" w:rsidRPr="00901D39" w:rsidRDefault="00973707">
            <w:pPr>
              <w:spacing w:beforeLines="60" w:before="144" w:afterLines="60" w:after="144"/>
              <w:rPr>
                <w:rFonts w:ascii="Times New Roman" w:hAnsi="Times New Roman"/>
                <w:sz w:val="24"/>
              </w:rPr>
            </w:pPr>
            <w:r w:rsidRPr="00901D39">
              <w:rPr>
                <w:rFonts w:ascii="Times New Roman" w:hAnsi="Times New Roman"/>
                <w:sz w:val="24"/>
              </w:rPr>
              <w:t xml:space="preserve">KPR 105. panta 10. punkts </w:t>
            </w:r>
          </w:p>
          <w:p w14:paraId="1F11E757" w14:textId="7D18DD22" w:rsidR="00D257B7" w:rsidRPr="00901D39" w:rsidRDefault="00973707">
            <w:pPr>
              <w:spacing w:beforeLines="60" w:before="144" w:afterLines="60" w:after="144"/>
              <w:rPr>
                <w:rStyle w:val="InstructionsTabelleberschrift"/>
                <w:rFonts w:ascii="Times New Roman" w:hAnsi="Times New Roman"/>
                <w:sz w:val="24"/>
              </w:rPr>
            </w:pPr>
            <w:r w:rsidRPr="00901D39">
              <w:rPr>
                <w:rFonts w:ascii="Times New Roman" w:hAnsi="Times New Roman"/>
                <w:sz w:val="24"/>
              </w:rPr>
              <w:t>Tirgus cenas nenoteiktības PVK aprēķinātas saskaņā ar Deleģētās regulas (ES) 2016/101 9. pantu.</w:t>
            </w:r>
          </w:p>
        </w:tc>
      </w:tr>
      <w:tr w:rsidR="00D257B7" w:rsidRPr="00901D39" w14:paraId="3FC875F8" w14:textId="77777777" w:rsidTr="00672D2A">
        <w:tc>
          <w:tcPr>
            <w:tcW w:w="1101" w:type="dxa"/>
          </w:tcPr>
          <w:p w14:paraId="3E91D6F4" w14:textId="77777777" w:rsidR="00D257B7" w:rsidRPr="00901D39" w:rsidRDefault="009A7A38">
            <w:pPr>
              <w:spacing w:beforeLines="60" w:before="144" w:afterLines="60" w:after="144"/>
              <w:rPr>
                <w:rFonts w:ascii="Times New Roman" w:hAnsi="Times New Roman"/>
                <w:sz w:val="24"/>
              </w:rPr>
            </w:pPr>
            <w:r w:rsidRPr="00901D39">
              <w:rPr>
                <w:rFonts w:ascii="Times New Roman" w:hAnsi="Times New Roman"/>
                <w:sz w:val="24"/>
              </w:rPr>
              <w:t>0020</w:t>
            </w:r>
          </w:p>
        </w:tc>
        <w:tc>
          <w:tcPr>
            <w:tcW w:w="8190" w:type="dxa"/>
          </w:tcPr>
          <w:p w14:paraId="7BF0143F" w14:textId="77777777" w:rsidR="00D257B7" w:rsidRPr="00901D39" w:rsidRDefault="00973707">
            <w:pPr>
              <w:spacing w:beforeLines="60" w:before="144" w:afterLines="60" w:after="144"/>
              <w:rPr>
                <w:rStyle w:val="InstructionsTabelleberschrift"/>
                <w:rFonts w:ascii="Times New Roman" w:hAnsi="Times New Roman"/>
                <w:sz w:val="24"/>
              </w:rPr>
            </w:pPr>
            <w:r w:rsidRPr="00901D39">
              <w:rPr>
                <w:rStyle w:val="InstructionsTabelleberschrift"/>
                <w:rFonts w:ascii="Times New Roman" w:hAnsi="Times New Roman"/>
                <w:sz w:val="24"/>
              </w:rPr>
              <w:t>T. SK.: APRĒĶINĀTAS, IZMANTOJOT UZ EKSPERTU VIEDOKLI BALSTĪTU PIEEJU</w:t>
            </w:r>
          </w:p>
          <w:p w14:paraId="4445AB46" w14:textId="57092C75" w:rsidR="00D257B7" w:rsidRPr="00901D39" w:rsidRDefault="00973707">
            <w:pPr>
              <w:spacing w:beforeLines="60" w:before="144" w:afterLines="60" w:after="144"/>
              <w:rPr>
                <w:rStyle w:val="InstructionsTabelleberschrift"/>
                <w:rFonts w:ascii="Times New Roman" w:hAnsi="Times New Roman"/>
                <w:sz w:val="24"/>
              </w:rPr>
            </w:pPr>
            <w:r w:rsidRPr="00901D39">
              <w:rPr>
                <w:rFonts w:ascii="Times New Roman" w:hAnsi="Times New Roman"/>
                <w:sz w:val="24"/>
              </w:rPr>
              <w:t>Tirgus cenas nenoteiktības PVK aprēķinātas saskaņā ar Deleģētās regulas (ES) 2016/101 9. panta 5. punkta b) apakšpunktu.</w:t>
            </w:r>
          </w:p>
        </w:tc>
      </w:tr>
      <w:tr w:rsidR="00D257B7" w:rsidRPr="00901D39" w14:paraId="67191341" w14:textId="77777777" w:rsidTr="00672D2A">
        <w:tc>
          <w:tcPr>
            <w:tcW w:w="1101" w:type="dxa"/>
          </w:tcPr>
          <w:p w14:paraId="08628742" w14:textId="77777777" w:rsidR="00D257B7" w:rsidRPr="00901D39" w:rsidRDefault="009A7A38">
            <w:pPr>
              <w:spacing w:beforeLines="60" w:before="144" w:afterLines="60" w:after="144"/>
              <w:rPr>
                <w:rFonts w:ascii="Times New Roman" w:hAnsi="Times New Roman"/>
                <w:sz w:val="24"/>
              </w:rPr>
            </w:pPr>
            <w:r w:rsidRPr="00901D39">
              <w:rPr>
                <w:rFonts w:ascii="Times New Roman" w:hAnsi="Times New Roman"/>
                <w:sz w:val="24"/>
              </w:rPr>
              <w:t>0030</w:t>
            </w:r>
          </w:p>
        </w:tc>
        <w:tc>
          <w:tcPr>
            <w:tcW w:w="8190" w:type="dxa"/>
          </w:tcPr>
          <w:p w14:paraId="46EBB27D" w14:textId="77777777" w:rsidR="00D257B7" w:rsidRPr="00901D39" w:rsidRDefault="00973707">
            <w:pPr>
              <w:spacing w:beforeLines="60" w:before="144" w:afterLines="60" w:after="144"/>
              <w:rPr>
                <w:rStyle w:val="InstructionsTabelleberschrift"/>
                <w:rFonts w:ascii="Times New Roman" w:hAnsi="Times New Roman"/>
                <w:sz w:val="24"/>
              </w:rPr>
            </w:pPr>
            <w:r w:rsidRPr="00901D39">
              <w:rPr>
                <w:rStyle w:val="InstructionsTabelleberschrift"/>
                <w:rFonts w:ascii="Times New Roman" w:hAnsi="Times New Roman"/>
                <w:sz w:val="24"/>
              </w:rPr>
              <w:t>POZĪCIJAS SLĒGŠANAS VAI LIKVIDĀCIJAS IZDEVUMI</w:t>
            </w:r>
          </w:p>
          <w:p w14:paraId="5B2B3223" w14:textId="77777777" w:rsidR="00D257B7" w:rsidRPr="00901D39" w:rsidRDefault="00973707">
            <w:pPr>
              <w:spacing w:beforeLines="60" w:before="144" w:afterLines="60" w:after="144"/>
              <w:rPr>
                <w:rFonts w:ascii="Times New Roman" w:hAnsi="Times New Roman"/>
                <w:sz w:val="24"/>
              </w:rPr>
            </w:pPr>
            <w:r w:rsidRPr="00901D39">
              <w:rPr>
                <w:rFonts w:ascii="Times New Roman" w:hAnsi="Times New Roman"/>
                <w:sz w:val="24"/>
              </w:rPr>
              <w:t xml:space="preserve">KPR 105. panta 10. punkts </w:t>
            </w:r>
          </w:p>
          <w:p w14:paraId="232F428E" w14:textId="2BFC8076" w:rsidR="00D257B7" w:rsidRPr="00901D39" w:rsidRDefault="00973707">
            <w:pPr>
              <w:spacing w:beforeLines="60" w:before="144" w:afterLines="60" w:after="144"/>
              <w:rPr>
                <w:rStyle w:val="InstructionsTabelleberschrift"/>
                <w:rFonts w:ascii="Times New Roman" w:hAnsi="Times New Roman"/>
                <w:sz w:val="24"/>
              </w:rPr>
            </w:pPr>
            <w:r w:rsidRPr="00901D39">
              <w:rPr>
                <w:rFonts w:ascii="Times New Roman" w:hAnsi="Times New Roman"/>
                <w:sz w:val="24"/>
              </w:rPr>
              <w:t xml:space="preserve">Pozīcijas slēgšanas vai likvidācijas izdevumu PVK aprēķinātas saskaņā ar Deleģētās regulas (ES) 2016/101 10. pantu. </w:t>
            </w:r>
          </w:p>
        </w:tc>
      </w:tr>
      <w:tr w:rsidR="00D257B7" w:rsidRPr="00901D39" w14:paraId="6F80DA8A" w14:textId="77777777" w:rsidTr="00672D2A">
        <w:tc>
          <w:tcPr>
            <w:tcW w:w="1101" w:type="dxa"/>
          </w:tcPr>
          <w:p w14:paraId="4804A45E" w14:textId="77777777" w:rsidR="00D257B7" w:rsidRPr="00901D39" w:rsidRDefault="009A7A38">
            <w:pPr>
              <w:spacing w:beforeLines="60" w:before="144" w:afterLines="60" w:after="144"/>
              <w:rPr>
                <w:rFonts w:ascii="Times New Roman" w:hAnsi="Times New Roman"/>
                <w:sz w:val="24"/>
              </w:rPr>
            </w:pPr>
            <w:r w:rsidRPr="00901D39">
              <w:rPr>
                <w:rFonts w:ascii="Times New Roman" w:hAnsi="Times New Roman"/>
                <w:sz w:val="24"/>
              </w:rPr>
              <w:t>0040</w:t>
            </w:r>
          </w:p>
        </w:tc>
        <w:tc>
          <w:tcPr>
            <w:tcW w:w="8190" w:type="dxa"/>
          </w:tcPr>
          <w:p w14:paraId="7522785F" w14:textId="77777777" w:rsidR="00D257B7" w:rsidRPr="00901D39" w:rsidRDefault="00973707">
            <w:pPr>
              <w:spacing w:beforeLines="60" w:before="144" w:afterLines="60" w:after="144"/>
              <w:rPr>
                <w:rStyle w:val="InstructionsTabelleberschrift"/>
                <w:rFonts w:ascii="Times New Roman" w:hAnsi="Times New Roman"/>
                <w:sz w:val="24"/>
              </w:rPr>
            </w:pPr>
            <w:r w:rsidRPr="00901D39">
              <w:rPr>
                <w:rStyle w:val="InstructionsTabelleberschrift"/>
                <w:rFonts w:ascii="Times New Roman" w:hAnsi="Times New Roman"/>
                <w:sz w:val="24"/>
              </w:rPr>
              <w:t>T. SK.: APRĒĶINĀTAS, IZMANTOJOT UZ EKSPERTU VIEDOKLI BALSTĪTU PIEEJU</w:t>
            </w:r>
          </w:p>
          <w:p w14:paraId="4670C6A1" w14:textId="429E883A" w:rsidR="00D257B7" w:rsidRPr="00901D39" w:rsidRDefault="00973707">
            <w:pPr>
              <w:spacing w:beforeLines="60" w:before="144" w:afterLines="60" w:after="144"/>
              <w:rPr>
                <w:rStyle w:val="InstructionsTabelleberschrift"/>
                <w:rFonts w:ascii="Times New Roman" w:hAnsi="Times New Roman"/>
                <w:sz w:val="24"/>
              </w:rPr>
            </w:pPr>
            <w:r w:rsidRPr="00901D39">
              <w:rPr>
                <w:rFonts w:ascii="Times New Roman" w:hAnsi="Times New Roman"/>
                <w:sz w:val="24"/>
              </w:rPr>
              <w:t>Pozīcijas slēgšanas vai likvidācijas izdevumu PVK aprēķinātas saskaņā ar Deleģētās regulas (ES) 2016/101 10. panta 6. punkta b) apakšpunktu.</w:t>
            </w:r>
          </w:p>
        </w:tc>
      </w:tr>
      <w:tr w:rsidR="00D257B7" w:rsidRPr="00901D39" w14:paraId="7C814463" w14:textId="77777777" w:rsidTr="00672D2A">
        <w:tc>
          <w:tcPr>
            <w:tcW w:w="1101" w:type="dxa"/>
          </w:tcPr>
          <w:p w14:paraId="3D4CC7FC" w14:textId="77777777" w:rsidR="00D257B7" w:rsidRPr="00901D39" w:rsidRDefault="009A7A38">
            <w:pPr>
              <w:spacing w:beforeLines="60" w:before="144" w:afterLines="60" w:after="144"/>
              <w:rPr>
                <w:rFonts w:ascii="Times New Roman" w:hAnsi="Times New Roman"/>
                <w:sz w:val="24"/>
              </w:rPr>
            </w:pPr>
            <w:r w:rsidRPr="00901D39">
              <w:rPr>
                <w:rFonts w:ascii="Times New Roman" w:hAnsi="Times New Roman"/>
                <w:sz w:val="24"/>
              </w:rPr>
              <w:t>0050</w:t>
            </w:r>
          </w:p>
        </w:tc>
        <w:tc>
          <w:tcPr>
            <w:tcW w:w="8190" w:type="dxa"/>
          </w:tcPr>
          <w:p w14:paraId="45A0DF18" w14:textId="77777777" w:rsidR="00D257B7" w:rsidRPr="00901D39" w:rsidRDefault="00973707">
            <w:pPr>
              <w:spacing w:beforeLines="60" w:before="144" w:afterLines="60" w:after="144"/>
              <w:rPr>
                <w:rStyle w:val="InstructionsTabelleberschrift"/>
                <w:rFonts w:ascii="Times New Roman" w:hAnsi="Times New Roman"/>
                <w:sz w:val="24"/>
              </w:rPr>
            </w:pPr>
            <w:r w:rsidRPr="00901D39">
              <w:rPr>
                <w:rStyle w:val="InstructionsTabelleberschrift"/>
                <w:rFonts w:ascii="Times New Roman" w:hAnsi="Times New Roman"/>
                <w:sz w:val="24"/>
              </w:rPr>
              <w:t>MODEĻA RISKS</w:t>
            </w:r>
          </w:p>
          <w:p w14:paraId="479B7FAC" w14:textId="77777777" w:rsidR="00D257B7" w:rsidRPr="00901D39" w:rsidRDefault="00973707">
            <w:pPr>
              <w:spacing w:beforeLines="60" w:before="144" w:afterLines="60" w:after="144"/>
              <w:rPr>
                <w:rFonts w:ascii="Times New Roman" w:hAnsi="Times New Roman"/>
                <w:sz w:val="24"/>
              </w:rPr>
            </w:pPr>
            <w:r w:rsidRPr="00901D39">
              <w:rPr>
                <w:rFonts w:ascii="Times New Roman" w:hAnsi="Times New Roman"/>
                <w:sz w:val="24"/>
              </w:rPr>
              <w:t>KPR 105. panta 10. punkts</w:t>
            </w:r>
          </w:p>
          <w:p w14:paraId="337DCF2A" w14:textId="6EFE1BF5" w:rsidR="00D257B7" w:rsidRPr="00901D39" w:rsidRDefault="00973707">
            <w:pPr>
              <w:spacing w:beforeLines="60" w:before="144" w:afterLines="60" w:after="144"/>
              <w:rPr>
                <w:rStyle w:val="InstructionsTabelleberschrift"/>
                <w:rFonts w:ascii="Times New Roman" w:hAnsi="Times New Roman"/>
                <w:sz w:val="24"/>
              </w:rPr>
            </w:pPr>
            <w:r w:rsidRPr="00901D39">
              <w:rPr>
                <w:rFonts w:ascii="Times New Roman" w:hAnsi="Times New Roman"/>
                <w:sz w:val="24"/>
              </w:rPr>
              <w:t xml:space="preserve">Modeļa riska PVK aprēķinātas saskaņā ar Deleģētās regulas (ES) 2016/101 11. pantu. </w:t>
            </w:r>
          </w:p>
        </w:tc>
      </w:tr>
      <w:tr w:rsidR="00D257B7" w:rsidRPr="00901D39" w14:paraId="570871F4" w14:textId="77777777" w:rsidTr="00672D2A">
        <w:tc>
          <w:tcPr>
            <w:tcW w:w="1101" w:type="dxa"/>
          </w:tcPr>
          <w:p w14:paraId="06298AC5" w14:textId="77777777" w:rsidR="00D257B7" w:rsidRPr="00901D39" w:rsidRDefault="009A7A38">
            <w:pPr>
              <w:spacing w:beforeLines="60" w:before="144" w:afterLines="60" w:after="144"/>
              <w:rPr>
                <w:rFonts w:ascii="Times New Roman" w:hAnsi="Times New Roman"/>
                <w:sz w:val="24"/>
              </w:rPr>
            </w:pPr>
            <w:r w:rsidRPr="00901D39">
              <w:rPr>
                <w:rFonts w:ascii="Times New Roman" w:hAnsi="Times New Roman"/>
                <w:sz w:val="24"/>
              </w:rPr>
              <w:t>0060</w:t>
            </w:r>
          </w:p>
        </w:tc>
        <w:tc>
          <w:tcPr>
            <w:tcW w:w="8190" w:type="dxa"/>
          </w:tcPr>
          <w:p w14:paraId="02BD6456" w14:textId="77777777" w:rsidR="00D257B7" w:rsidRPr="00901D39" w:rsidRDefault="00973707">
            <w:pPr>
              <w:spacing w:beforeLines="60" w:before="144" w:afterLines="60" w:after="144"/>
              <w:rPr>
                <w:rStyle w:val="InstructionsTabelleberschrift"/>
                <w:rFonts w:ascii="Times New Roman" w:hAnsi="Times New Roman"/>
                <w:sz w:val="24"/>
              </w:rPr>
            </w:pPr>
            <w:r w:rsidRPr="00901D39">
              <w:rPr>
                <w:rStyle w:val="InstructionsTabelleberschrift"/>
                <w:rFonts w:ascii="Times New Roman" w:hAnsi="Times New Roman"/>
                <w:sz w:val="24"/>
              </w:rPr>
              <w:t>T. SK.: APRĒĶINĀTAS, IZMANTOJOT UZ EKSPERTU VIEDOKLI BALSTĪTU PIEEJU</w:t>
            </w:r>
          </w:p>
          <w:p w14:paraId="36BEF6A2" w14:textId="3DA2E367" w:rsidR="00D257B7" w:rsidRPr="00901D39" w:rsidRDefault="00973707">
            <w:pPr>
              <w:spacing w:beforeLines="60" w:before="144" w:afterLines="60" w:after="144"/>
              <w:rPr>
                <w:rStyle w:val="InstructionsTabelleberschrift"/>
                <w:rFonts w:ascii="Times New Roman" w:hAnsi="Times New Roman"/>
                <w:sz w:val="24"/>
              </w:rPr>
            </w:pPr>
            <w:r w:rsidRPr="00901D39">
              <w:rPr>
                <w:rFonts w:ascii="Times New Roman" w:hAnsi="Times New Roman"/>
                <w:sz w:val="24"/>
              </w:rPr>
              <w:t>Modeļu riska PVK aprēķinātas saskaņā ar Deleģētās regulas (ES) 2016/101 11. panta 4. punktu.</w:t>
            </w:r>
          </w:p>
        </w:tc>
      </w:tr>
      <w:tr w:rsidR="00D257B7" w:rsidRPr="00901D39" w14:paraId="7617E6FC" w14:textId="77777777" w:rsidTr="00672D2A">
        <w:tc>
          <w:tcPr>
            <w:tcW w:w="1101" w:type="dxa"/>
          </w:tcPr>
          <w:p w14:paraId="7A088AF5" w14:textId="77777777" w:rsidR="00D257B7" w:rsidRPr="00901D39" w:rsidRDefault="009A7A38">
            <w:pPr>
              <w:spacing w:beforeLines="60" w:before="144" w:afterLines="60" w:after="144"/>
              <w:rPr>
                <w:rFonts w:ascii="Times New Roman" w:hAnsi="Times New Roman"/>
                <w:sz w:val="24"/>
              </w:rPr>
            </w:pPr>
            <w:r w:rsidRPr="00901D39">
              <w:rPr>
                <w:rFonts w:ascii="Times New Roman" w:hAnsi="Times New Roman"/>
                <w:sz w:val="24"/>
              </w:rPr>
              <w:t>0070</w:t>
            </w:r>
          </w:p>
        </w:tc>
        <w:tc>
          <w:tcPr>
            <w:tcW w:w="8190" w:type="dxa"/>
          </w:tcPr>
          <w:p w14:paraId="34C7D9BB" w14:textId="77777777" w:rsidR="00D257B7" w:rsidRPr="00901D39" w:rsidRDefault="00973707">
            <w:pPr>
              <w:spacing w:beforeLines="60" w:before="144" w:afterLines="60" w:after="144"/>
              <w:rPr>
                <w:rStyle w:val="InstructionsTabelleberschrift"/>
                <w:rFonts w:ascii="Times New Roman" w:hAnsi="Times New Roman"/>
                <w:sz w:val="24"/>
              </w:rPr>
            </w:pPr>
            <w:r w:rsidRPr="00901D39">
              <w:rPr>
                <w:rStyle w:val="InstructionsTabelleberschrift"/>
                <w:rFonts w:ascii="Times New Roman" w:hAnsi="Times New Roman"/>
                <w:sz w:val="24"/>
              </w:rPr>
              <w:t>KONCENTRĒTAS POZĪCIJAS</w:t>
            </w:r>
          </w:p>
          <w:p w14:paraId="71F8B72B" w14:textId="77777777" w:rsidR="00D257B7" w:rsidRPr="00901D39" w:rsidRDefault="00973707">
            <w:pPr>
              <w:spacing w:beforeLines="60" w:before="144" w:afterLines="60" w:after="144"/>
              <w:rPr>
                <w:rFonts w:ascii="Times New Roman" w:hAnsi="Times New Roman"/>
                <w:sz w:val="24"/>
              </w:rPr>
            </w:pPr>
            <w:r w:rsidRPr="00901D39">
              <w:rPr>
                <w:rFonts w:ascii="Times New Roman" w:hAnsi="Times New Roman"/>
                <w:sz w:val="24"/>
              </w:rPr>
              <w:t>KPR 105. panta 11. punkts</w:t>
            </w:r>
          </w:p>
          <w:p w14:paraId="6D97DD76" w14:textId="19231B7E" w:rsidR="00D257B7" w:rsidRPr="00901D39" w:rsidRDefault="00973707">
            <w:pPr>
              <w:spacing w:beforeLines="60" w:before="144" w:afterLines="60" w:after="144"/>
              <w:rPr>
                <w:rStyle w:val="InstructionsTabelleberschrift"/>
                <w:rFonts w:ascii="Times New Roman" w:hAnsi="Times New Roman"/>
                <w:sz w:val="24"/>
              </w:rPr>
            </w:pPr>
            <w:r w:rsidRPr="00901D39">
              <w:rPr>
                <w:rFonts w:ascii="Times New Roman" w:hAnsi="Times New Roman"/>
                <w:sz w:val="24"/>
              </w:rPr>
              <w:t>Koncentrētu pozīciju PVK aprēķinātas saskaņā ar Deleģētās regulas (ES) 2016/101 14. pantu.</w:t>
            </w:r>
          </w:p>
        </w:tc>
      </w:tr>
      <w:tr w:rsidR="00D257B7" w:rsidRPr="00901D39" w14:paraId="08D52651" w14:textId="77777777" w:rsidTr="00672D2A">
        <w:tc>
          <w:tcPr>
            <w:tcW w:w="1101" w:type="dxa"/>
          </w:tcPr>
          <w:p w14:paraId="0E0539C7" w14:textId="77777777" w:rsidR="00D257B7" w:rsidRPr="00901D39" w:rsidRDefault="009A7A38">
            <w:pPr>
              <w:spacing w:beforeLines="60" w:before="144" w:afterLines="60" w:after="144"/>
              <w:rPr>
                <w:rFonts w:ascii="Times New Roman" w:hAnsi="Times New Roman"/>
                <w:sz w:val="24"/>
              </w:rPr>
            </w:pPr>
            <w:r w:rsidRPr="00901D39">
              <w:rPr>
                <w:rFonts w:ascii="Times New Roman" w:hAnsi="Times New Roman"/>
                <w:sz w:val="24"/>
              </w:rPr>
              <w:t>0080</w:t>
            </w:r>
          </w:p>
        </w:tc>
        <w:tc>
          <w:tcPr>
            <w:tcW w:w="8190" w:type="dxa"/>
          </w:tcPr>
          <w:p w14:paraId="79862DE1" w14:textId="77777777" w:rsidR="00D257B7" w:rsidRPr="00901D39" w:rsidRDefault="00973707">
            <w:pPr>
              <w:spacing w:beforeLines="60" w:before="144" w:afterLines="60" w:after="144"/>
              <w:rPr>
                <w:rStyle w:val="InstructionsTabelleberschrift"/>
                <w:rFonts w:ascii="Times New Roman" w:hAnsi="Times New Roman"/>
                <w:sz w:val="24"/>
              </w:rPr>
            </w:pPr>
            <w:r w:rsidRPr="00901D39">
              <w:rPr>
                <w:rStyle w:val="InstructionsTabelleberschrift"/>
                <w:rFonts w:ascii="Times New Roman" w:hAnsi="Times New Roman"/>
                <w:sz w:val="24"/>
              </w:rPr>
              <w:t>TURPMĀKAS ADMINISTRATĪVĀS IZMAKSAS</w:t>
            </w:r>
          </w:p>
          <w:p w14:paraId="2B9AFF7C" w14:textId="77777777" w:rsidR="00D257B7" w:rsidRPr="00901D39" w:rsidRDefault="00973707">
            <w:pPr>
              <w:spacing w:beforeLines="60" w:before="144" w:afterLines="60" w:after="144"/>
              <w:rPr>
                <w:rFonts w:ascii="Times New Roman" w:hAnsi="Times New Roman"/>
                <w:sz w:val="24"/>
              </w:rPr>
            </w:pPr>
            <w:r w:rsidRPr="00901D39">
              <w:rPr>
                <w:rFonts w:ascii="Times New Roman" w:hAnsi="Times New Roman"/>
                <w:sz w:val="24"/>
              </w:rPr>
              <w:t>KPR 105. panta 10. punkts</w:t>
            </w:r>
          </w:p>
          <w:p w14:paraId="7447FD81" w14:textId="5597B307" w:rsidR="00D257B7" w:rsidRPr="00901D39" w:rsidRDefault="00973707">
            <w:pPr>
              <w:spacing w:beforeLines="60" w:before="144" w:afterLines="60" w:after="144"/>
              <w:rPr>
                <w:rStyle w:val="InstructionsTabelleberschrift"/>
                <w:rFonts w:ascii="Times New Roman" w:hAnsi="Times New Roman"/>
                <w:sz w:val="24"/>
              </w:rPr>
            </w:pPr>
            <w:r w:rsidRPr="00901D39">
              <w:rPr>
                <w:rFonts w:ascii="Times New Roman" w:hAnsi="Times New Roman"/>
                <w:sz w:val="24"/>
              </w:rPr>
              <w:t>Turpmāku administratīvo izmaksu PVK aprēķinātas saskaņā ar Deleģētās regulas (ES) 2016/101 15. pantu.</w:t>
            </w:r>
          </w:p>
        </w:tc>
      </w:tr>
      <w:tr w:rsidR="00D257B7" w:rsidRPr="00901D39" w14:paraId="68168FEB" w14:textId="77777777" w:rsidTr="00672D2A">
        <w:tc>
          <w:tcPr>
            <w:tcW w:w="1101" w:type="dxa"/>
          </w:tcPr>
          <w:p w14:paraId="742BACFE" w14:textId="77777777" w:rsidR="00D257B7" w:rsidRPr="00901D39" w:rsidRDefault="009A7A38">
            <w:pPr>
              <w:spacing w:beforeLines="60" w:before="144" w:afterLines="60" w:after="144"/>
              <w:rPr>
                <w:rFonts w:ascii="Times New Roman" w:hAnsi="Times New Roman"/>
                <w:sz w:val="24"/>
              </w:rPr>
            </w:pPr>
            <w:r w:rsidRPr="00901D39">
              <w:rPr>
                <w:rFonts w:ascii="Times New Roman" w:hAnsi="Times New Roman"/>
                <w:sz w:val="24"/>
              </w:rPr>
              <w:t>0090</w:t>
            </w:r>
          </w:p>
        </w:tc>
        <w:tc>
          <w:tcPr>
            <w:tcW w:w="8190" w:type="dxa"/>
          </w:tcPr>
          <w:p w14:paraId="4A98759F" w14:textId="77777777" w:rsidR="00D257B7" w:rsidRPr="00901D39" w:rsidRDefault="00973707">
            <w:pPr>
              <w:spacing w:beforeLines="60" w:before="144" w:afterLines="60" w:after="144"/>
              <w:rPr>
                <w:rStyle w:val="InstructionsTabelleberschrift"/>
                <w:rFonts w:ascii="Times New Roman" w:hAnsi="Times New Roman"/>
                <w:sz w:val="24"/>
              </w:rPr>
            </w:pPr>
            <w:r w:rsidRPr="00901D39">
              <w:rPr>
                <w:rStyle w:val="InstructionsTabelleberschrift"/>
                <w:rFonts w:ascii="Times New Roman" w:hAnsi="Times New Roman"/>
                <w:sz w:val="24"/>
              </w:rPr>
              <w:t>PRIEŠLAICĪGA DARĪJUMA IZBEIGŠANA</w:t>
            </w:r>
          </w:p>
          <w:p w14:paraId="55E53D96" w14:textId="77777777" w:rsidR="00D257B7" w:rsidRPr="00901D39" w:rsidRDefault="00973707">
            <w:pPr>
              <w:spacing w:beforeLines="60" w:before="144" w:afterLines="60" w:after="144"/>
              <w:rPr>
                <w:rFonts w:ascii="Times New Roman" w:hAnsi="Times New Roman"/>
                <w:sz w:val="24"/>
              </w:rPr>
            </w:pPr>
            <w:r w:rsidRPr="00901D39">
              <w:rPr>
                <w:rFonts w:ascii="Times New Roman" w:hAnsi="Times New Roman"/>
                <w:sz w:val="24"/>
              </w:rPr>
              <w:t>KPR 105. panta 10. punkts</w:t>
            </w:r>
          </w:p>
          <w:p w14:paraId="567881C0" w14:textId="302C5977" w:rsidR="00D257B7" w:rsidRPr="00901D39" w:rsidRDefault="00973707">
            <w:pPr>
              <w:spacing w:beforeLines="60" w:before="144" w:afterLines="60" w:after="144"/>
              <w:rPr>
                <w:rStyle w:val="InstructionsTabelleberschrift"/>
                <w:rFonts w:ascii="Times New Roman" w:hAnsi="Times New Roman"/>
                <w:sz w:val="24"/>
              </w:rPr>
            </w:pPr>
            <w:r w:rsidRPr="00901D39">
              <w:rPr>
                <w:rFonts w:ascii="Times New Roman" w:hAnsi="Times New Roman"/>
                <w:sz w:val="24"/>
              </w:rPr>
              <w:t xml:space="preserve">Priekšlaicīgas darījuma izbeigšanas PVK aprēķinātas saskaņā ar Deleģētās regulas (ES) 2016/101 16. pantu. </w:t>
            </w:r>
          </w:p>
        </w:tc>
      </w:tr>
      <w:tr w:rsidR="00D257B7" w:rsidRPr="00901D39" w14:paraId="3A5D9EA9" w14:textId="77777777" w:rsidTr="00672D2A">
        <w:tc>
          <w:tcPr>
            <w:tcW w:w="1101" w:type="dxa"/>
          </w:tcPr>
          <w:p w14:paraId="449C1D29" w14:textId="77777777" w:rsidR="00D257B7" w:rsidRPr="00901D39" w:rsidRDefault="009A7A38">
            <w:pPr>
              <w:spacing w:beforeLines="60" w:before="144" w:afterLines="60" w:after="144"/>
              <w:rPr>
                <w:rFonts w:ascii="Times New Roman" w:hAnsi="Times New Roman"/>
                <w:sz w:val="24"/>
              </w:rPr>
            </w:pPr>
            <w:r w:rsidRPr="00901D39">
              <w:rPr>
                <w:rFonts w:ascii="Times New Roman" w:hAnsi="Times New Roman"/>
                <w:sz w:val="24"/>
              </w:rPr>
              <w:t>0100</w:t>
            </w:r>
          </w:p>
        </w:tc>
        <w:tc>
          <w:tcPr>
            <w:tcW w:w="8190" w:type="dxa"/>
          </w:tcPr>
          <w:p w14:paraId="34179239" w14:textId="77777777" w:rsidR="00D257B7" w:rsidRPr="00901D39" w:rsidRDefault="00973707">
            <w:pPr>
              <w:spacing w:beforeLines="60" w:before="144" w:afterLines="60" w:after="144"/>
              <w:rPr>
                <w:rStyle w:val="InstructionsTabelleberschrift"/>
                <w:rFonts w:ascii="Times New Roman" w:hAnsi="Times New Roman"/>
                <w:sz w:val="24"/>
              </w:rPr>
            </w:pPr>
            <w:r w:rsidRPr="00901D39">
              <w:rPr>
                <w:rStyle w:val="InstructionsTabelleberschrift"/>
                <w:rFonts w:ascii="Times New Roman" w:hAnsi="Times New Roman"/>
                <w:sz w:val="24"/>
              </w:rPr>
              <w:t>OPERACIONĀLAIS RISKS</w:t>
            </w:r>
          </w:p>
          <w:p w14:paraId="075176DE" w14:textId="77777777" w:rsidR="00D257B7" w:rsidRPr="00901D39" w:rsidRDefault="00973707">
            <w:pPr>
              <w:spacing w:beforeLines="60" w:before="144" w:afterLines="60" w:after="144"/>
              <w:rPr>
                <w:rFonts w:ascii="Times New Roman" w:hAnsi="Times New Roman"/>
                <w:sz w:val="24"/>
              </w:rPr>
            </w:pPr>
            <w:r w:rsidRPr="00901D39">
              <w:rPr>
                <w:rFonts w:ascii="Times New Roman" w:hAnsi="Times New Roman"/>
                <w:sz w:val="24"/>
              </w:rPr>
              <w:t>KPR 105. panta 10. punkts</w:t>
            </w:r>
          </w:p>
          <w:p w14:paraId="5B49D42D" w14:textId="22EA5E5F" w:rsidR="00D257B7" w:rsidRPr="00901D39" w:rsidRDefault="00973707">
            <w:pPr>
              <w:spacing w:beforeLines="60" w:before="144" w:afterLines="60" w:after="144"/>
              <w:rPr>
                <w:rStyle w:val="InstructionsTabelleberschrift"/>
                <w:rFonts w:ascii="Times New Roman" w:hAnsi="Times New Roman"/>
                <w:sz w:val="24"/>
              </w:rPr>
            </w:pPr>
            <w:r w:rsidRPr="00901D39">
              <w:rPr>
                <w:rFonts w:ascii="Times New Roman" w:hAnsi="Times New Roman"/>
                <w:sz w:val="24"/>
              </w:rPr>
              <w:t>Operacionālā riska PVK aprēķinātas saskaņā ar Deleģētās regulas (ES) 2016/101 17. pantu.</w:t>
            </w:r>
          </w:p>
        </w:tc>
      </w:tr>
      <w:tr w:rsidR="00D257B7" w:rsidRPr="00901D39" w14:paraId="7F226801" w14:textId="77777777" w:rsidTr="00672D2A">
        <w:tc>
          <w:tcPr>
            <w:tcW w:w="1101" w:type="dxa"/>
            <w:tcBorders>
              <w:bottom w:val="single" w:sz="4" w:space="0" w:color="auto"/>
            </w:tcBorders>
          </w:tcPr>
          <w:p w14:paraId="349C8AD8" w14:textId="77777777" w:rsidR="00D257B7" w:rsidRPr="00901D39" w:rsidRDefault="009A7A38">
            <w:pPr>
              <w:spacing w:beforeLines="60" w:before="144" w:afterLines="60" w:after="144"/>
              <w:rPr>
                <w:rFonts w:ascii="Times New Roman" w:hAnsi="Times New Roman"/>
                <w:sz w:val="24"/>
              </w:rPr>
            </w:pPr>
            <w:r w:rsidRPr="00901D39">
              <w:rPr>
                <w:rFonts w:ascii="Times New Roman" w:hAnsi="Times New Roman"/>
                <w:sz w:val="24"/>
              </w:rPr>
              <w:t>0110</w:t>
            </w:r>
          </w:p>
        </w:tc>
        <w:tc>
          <w:tcPr>
            <w:tcW w:w="8190" w:type="dxa"/>
            <w:tcBorders>
              <w:bottom w:val="single" w:sz="4" w:space="0" w:color="auto"/>
            </w:tcBorders>
          </w:tcPr>
          <w:p w14:paraId="748744F3" w14:textId="77777777" w:rsidR="00D257B7" w:rsidRPr="00901D39" w:rsidRDefault="00973707">
            <w:pPr>
              <w:spacing w:beforeLines="60" w:before="144" w:afterLines="60" w:after="144"/>
              <w:rPr>
                <w:rStyle w:val="InstructionsTabelleberschrift"/>
                <w:rFonts w:ascii="Times New Roman" w:hAnsi="Times New Roman"/>
                <w:sz w:val="24"/>
              </w:rPr>
            </w:pPr>
            <w:r w:rsidRPr="00901D39">
              <w:rPr>
                <w:rStyle w:val="InstructionsTabelleberschrift"/>
                <w:rFonts w:ascii="Times New Roman" w:hAnsi="Times New Roman"/>
                <w:sz w:val="24"/>
              </w:rPr>
              <w:t xml:space="preserve">KOPĒJĀS PVK </w:t>
            </w:r>
          </w:p>
          <w:p w14:paraId="046D1F3C" w14:textId="14331803" w:rsidR="00D257B7" w:rsidRPr="00901D39" w:rsidRDefault="00973707">
            <w:pPr>
              <w:spacing w:beforeLines="60" w:before="144" w:afterLines="60" w:after="144"/>
              <w:rPr>
                <w:rStyle w:val="InstructionsTabelleberschrift"/>
                <w:rFonts w:ascii="Times New Roman" w:hAnsi="Times New Roman"/>
                <w:b w:val="0"/>
                <w:sz w:val="24"/>
                <w:u w:val="none"/>
              </w:rPr>
            </w:pPr>
            <w:r w:rsidRPr="00901D39">
              <w:rPr>
                <w:rStyle w:val="InstructionsTabelleberschrift"/>
                <w:rFonts w:ascii="Times New Roman" w:hAnsi="Times New Roman"/>
                <w:b w:val="0"/>
                <w:sz w:val="24"/>
                <w:u w:val="none"/>
              </w:rPr>
              <w:t xml:space="preserve">0010. rinda: kopējās PVK, kuras atskaita no pašu kapitāla saskaņā ar KPR 34. un 105. pantu un uzrāda attiecīgi C 01.00 veidnes 290. rindā. Kopējās PVK ir 0030. un 0180. rindas summa. </w:t>
            </w:r>
          </w:p>
          <w:p w14:paraId="6953E523" w14:textId="77777777" w:rsidR="00D257B7" w:rsidRPr="00901D39" w:rsidRDefault="00973707">
            <w:pPr>
              <w:spacing w:beforeLines="60" w:before="144" w:afterLines="60" w:after="144"/>
              <w:rPr>
                <w:rStyle w:val="InstructionsTabelleberschrift"/>
                <w:rFonts w:ascii="Times New Roman" w:hAnsi="Times New Roman"/>
                <w:b w:val="0"/>
                <w:sz w:val="24"/>
                <w:u w:val="none"/>
              </w:rPr>
            </w:pPr>
            <w:r w:rsidRPr="00901D39">
              <w:rPr>
                <w:rStyle w:val="InstructionsTabelleberschrift"/>
                <w:rFonts w:ascii="Times New Roman" w:hAnsi="Times New Roman"/>
                <w:b w:val="0"/>
                <w:sz w:val="24"/>
                <w:u w:val="none"/>
              </w:rPr>
              <w:t xml:space="preserve">0020. rinda: kopējo PVK daļa, kas uzrādīta 0010. rindā un izriet no tirdzniecības portfeļa pozīcijām (absolūtā vērtība). </w:t>
            </w:r>
          </w:p>
          <w:p w14:paraId="528A4D39" w14:textId="77777777" w:rsidR="00D257B7" w:rsidRPr="00901D39" w:rsidRDefault="00973707">
            <w:pPr>
              <w:spacing w:beforeLines="60" w:before="144" w:afterLines="60" w:after="144"/>
              <w:rPr>
                <w:rStyle w:val="InstructionsTabelleberschrift"/>
                <w:rFonts w:ascii="Times New Roman" w:hAnsi="Times New Roman"/>
                <w:b w:val="0"/>
                <w:sz w:val="24"/>
                <w:u w:val="none"/>
              </w:rPr>
            </w:pPr>
            <w:r w:rsidRPr="00901D39">
              <w:rPr>
                <w:rStyle w:val="InstructionsTabelleberschrift"/>
                <w:rFonts w:ascii="Times New Roman" w:hAnsi="Times New Roman"/>
                <w:b w:val="0"/>
                <w:sz w:val="24"/>
                <w:u w:val="none"/>
              </w:rPr>
              <w:t xml:space="preserve">0030.–0160. rinda: 0010., 0030., 0050. un 0070.–0100. slejas summa. </w:t>
            </w:r>
          </w:p>
          <w:p w14:paraId="1EC177EC" w14:textId="77777777" w:rsidR="00D257B7" w:rsidRPr="00901D39" w:rsidRDefault="00973707">
            <w:pPr>
              <w:spacing w:beforeLines="60" w:before="144" w:afterLines="60" w:after="144"/>
              <w:rPr>
                <w:rStyle w:val="InstructionsTabelleberschrift"/>
                <w:rFonts w:ascii="Times New Roman" w:hAnsi="Times New Roman"/>
                <w:b w:val="0"/>
                <w:sz w:val="24"/>
                <w:u w:val="none"/>
              </w:rPr>
            </w:pPr>
            <w:r w:rsidRPr="00901D39">
              <w:rPr>
                <w:rStyle w:val="InstructionsTabelleberschrift"/>
                <w:rFonts w:ascii="Times New Roman" w:hAnsi="Times New Roman"/>
                <w:b w:val="0"/>
                <w:sz w:val="24"/>
                <w:u w:val="none"/>
              </w:rPr>
              <w:t xml:space="preserve">0180.–0210. rinda: kopējās PVK, kuras izriet no portfeļiem saskaņā ar “alternatīvu pieeju”. </w:t>
            </w:r>
          </w:p>
        </w:tc>
      </w:tr>
      <w:tr w:rsidR="00D257B7" w:rsidRPr="00901D39" w14:paraId="3247717E" w14:textId="77777777" w:rsidTr="00672D2A">
        <w:tc>
          <w:tcPr>
            <w:tcW w:w="1101" w:type="dxa"/>
            <w:tcBorders>
              <w:bottom w:val="single" w:sz="4" w:space="0" w:color="auto"/>
            </w:tcBorders>
          </w:tcPr>
          <w:p w14:paraId="65FCF54F" w14:textId="77777777" w:rsidR="00D257B7" w:rsidRPr="00901D39" w:rsidRDefault="009A7A38">
            <w:pPr>
              <w:spacing w:beforeLines="60" w:before="144" w:afterLines="60" w:after="144"/>
              <w:rPr>
                <w:rFonts w:ascii="Times New Roman" w:hAnsi="Times New Roman"/>
                <w:sz w:val="24"/>
              </w:rPr>
            </w:pPr>
            <w:r w:rsidRPr="00901D39">
              <w:rPr>
                <w:rFonts w:ascii="Times New Roman" w:hAnsi="Times New Roman"/>
                <w:sz w:val="24"/>
              </w:rPr>
              <w:t>0120</w:t>
            </w:r>
          </w:p>
        </w:tc>
        <w:tc>
          <w:tcPr>
            <w:tcW w:w="8190" w:type="dxa"/>
            <w:tcBorders>
              <w:bottom w:val="single" w:sz="4" w:space="0" w:color="auto"/>
            </w:tcBorders>
          </w:tcPr>
          <w:p w14:paraId="345BB6C9" w14:textId="77777777" w:rsidR="00D257B7" w:rsidRPr="00901D39" w:rsidRDefault="00973707">
            <w:pPr>
              <w:spacing w:beforeLines="60" w:before="144" w:afterLines="60" w:after="144"/>
              <w:rPr>
                <w:rStyle w:val="InstructionsTabelleberschrift"/>
                <w:rFonts w:ascii="Times New Roman" w:hAnsi="Times New Roman"/>
                <w:sz w:val="24"/>
              </w:rPr>
            </w:pPr>
            <w:r w:rsidRPr="00901D39">
              <w:rPr>
                <w:rStyle w:val="InstructionsTabelleberschrift"/>
                <w:rFonts w:ascii="Times New Roman" w:hAnsi="Times New Roman"/>
                <w:sz w:val="24"/>
              </w:rPr>
              <w:t>AUGŠUPVĒRSTA NENOTEIKTĪBA</w:t>
            </w:r>
          </w:p>
          <w:p w14:paraId="3D8003C1" w14:textId="78EDC703" w:rsidR="00D257B7" w:rsidRPr="00901D39" w:rsidRDefault="00973707">
            <w:pPr>
              <w:spacing w:beforeLines="60" w:before="144" w:afterLines="60" w:after="144"/>
              <w:rPr>
                <w:rStyle w:val="InstructionsTabelleberschrift"/>
                <w:rFonts w:ascii="Times New Roman" w:hAnsi="Times New Roman"/>
                <w:b w:val="0"/>
                <w:sz w:val="24"/>
                <w:u w:val="none"/>
              </w:rPr>
            </w:pPr>
            <w:r w:rsidRPr="00901D39">
              <w:rPr>
                <w:rStyle w:val="InstructionsTabelleberschrift"/>
                <w:rFonts w:ascii="Times New Roman" w:hAnsi="Times New Roman"/>
                <w:b w:val="0"/>
                <w:sz w:val="24"/>
                <w:u w:val="none"/>
              </w:rPr>
              <w:t>Deleģētās regulas</w:t>
            </w:r>
            <w:r w:rsidRPr="00901D39">
              <w:rPr>
                <w:rFonts w:ascii="Times New Roman" w:hAnsi="Times New Roman"/>
                <w:sz w:val="24"/>
              </w:rPr>
              <w:t xml:space="preserve"> (ES) 2016/101 8. panta 2. punkts</w:t>
            </w:r>
          </w:p>
          <w:p w14:paraId="731CC892" w14:textId="77777777" w:rsidR="00D257B7" w:rsidRPr="00901D39" w:rsidRDefault="00973707">
            <w:pPr>
              <w:spacing w:beforeLines="60" w:before="144" w:afterLines="60" w:after="144"/>
              <w:rPr>
                <w:rFonts w:ascii="Times New Roman" w:hAnsi="Times New Roman"/>
                <w:sz w:val="24"/>
              </w:rPr>
            </w:pPr>
            <w:proofErr w:type="spellStart"/>
            <w:r w:rsidRPr="00901D39">
              <w:rPr>
                <w:rFonts w:ascii="Times New Roman" w:hAnsi="Times New Roman"/>
                <w:sz w:val="24"/>
              </w:rPr>
              <w:t>Augšupvērsto</w:t>
            </w:r>
            <w:proofErr w:type="spellEnd"/>
            <w:r w:rsidRPr="00901D39">
              <w:rPr>
                <w:rFonts w:ascii="Times New Roman" w:hAnsi="Times New Roman"/>
                <w:sz w:val="24"/>
              </w:rPr>
              <w:t xml:space="preserve"> nenoteiktību aprēķina un apkopo tāpat kā kopējās PVK, kas aprēķinātas 0110. slejā, bet aizstājot 10 % noteiktības līmeni ar 90 % līmeni, ko izmanto, nosakot kopējās PVK.</w:t>
            </w:r>
          </w:p>
        </w:tc>
      </w:tr>
      <w:tr w:rsidR="00D257B7" w:rsidRPr="00901D39" w14:paraId="54920B4C" w14:textId="77777777" w:rsidTr="00672D2A">
        <w:tc>
          <w:tcPr>
            <w:tcW w:w="1101" w:type="dxa"/>
          </w:tcPr>
          <w:p w14:paraId="79D9AA57" w14:textId="77777777" w:rsidR="00D257B7" w:rsidRPr="00901D39" w:rsidRDefault="009A7A38">
            <w:pPr>
              <w:spacing w:beforeLines="60" w:before="144" w:afterLines="60" w:after="144"/>
              <w:rPr>
                <w:rFonts w:ascii="Times New Roman" w:hAnsi="Times New Roman"/>
                <w:sz w:val="24"/>
              </w:rPr>
            </w:pPr>
            <w:r w:rsidRPr="00901D39">
              <w:rPr>
                <w:rFonts w:ascii="Times New Roman" w:hAnsi="Times New Roman"/>
                <w:sz w:val="24"/>
              </w:rPr>
              <w:t>0130-0140</w:t>
            </w:r>
          </w:p>
        </w:tc>
        <w:tc>
          <w:tcPr>
            <w:tcW w:w="8190" w:type="dxa"/>
          </w:tcPr>
          <w:p w14:paraId="2E68B4F5" w14:textId="77777777" w:rsidR="00D257B7" w:rsidRPr="00901D39" w:rsidRDefault="00973707">
            <w:pPr>
              <w:spacing w:beforeLines="60" w:before="144" w:afterLines="60" w:after="144"/>
              <w:rPr>
                <w:rStyle w:val="InstructionsTabelleberschrift"/>
                <w:rFonts w:ascii="Times New Roman" w:hAnsi="Times New Roman"/>
                <w:sz w:val="24"/>
              </w:rPr>
            </w:pPr>
            <w:r w:rsidRPr="00901D39">
              <w:rPr>
                <w:rStyle w:val="InstructionsTabelleberschrift"/>
                <w:rFonts w:ascii="Times New Roman" w:hAnsi="Times New Roman"/>
                <w:sz w:val="24"/>
              </w:rPr>
              <w:t>PĒC PATIESĀS VĒRTĪBAS VĒRTĒTI AKTĪVI UN SAISTĪBAS</w:t>
            </w:r>
          </w:p>
          <w:p w14:paraId="01F2DD78" w14:textId="77777777" w:rsidR="00D257B7" w:rsidRPr="00901D39" w:rsidRDefault="00973707">
            <w:pPr>
              <w:spacing w:beforeLines="60" w:before="144" w:afterLines="60" w:after="144"/>
              <w:rPr>
                <w:rFonts w:ascii="Times New Roman" w:hAnsi="Times New Roman"/>
                <w:sz w:val="24"/>
              </w:rPr>
            </w:pPr>
            <w:r w:rsidRPr="00901D39">
              <w:rPr>
                <w:rFonts w:ascii="Times New Roman" w:hAnsi="Times New Roman"/>
                <w:sz w:val="24"/>
              </w:rPr>
              <w:t xml:space="preserve">Pēc patiesās vērtības vērtētu aktīvu un saistību absolūtā vērtība, kas atbilst 0010.–0130. rindā un 0180. rindā uzrādītajai PVK vērtībai. Dažās rindās, jo īpaši 0090.–0130. rindā, minētās vērtības varētu būt nepieciešams noteikt aptuveni vai iedalīt, pamatojoties uz ekspertu slēdzienu. </w:t>
            </w:r>
          </w:p>
          <w:p w14:paraId="5D26FC7D" w14:textId="16ECBD36" w:rsidR="00D257B7" w:rsidRPr="00901D39" w:rsidRDefault="00973707">
            <w:pPr>
              <w:spacing w:beforeLines="60" w:before="144" w:afterLines="60" w:after="144"/>
              <w:jc w:val="left"/>
              <w:rPr>
                <w:rFonts w:ascii="Times New Roman" w:hAnsi="Times New Roman"/>
                <w:sz w:val="24"/>
              </w:rPr>
            </w:pPr>
            <w:r w:rsidRPr="00901D39">
              <w:rPr>
                <w:rFonts w:ascii="Times New Roman" w:hAnsi="Times New Roman"/>
                <w:sz w:val="24"/>
              </w:rPr>
              <w:t xml:space="preserve">0010. rinda: tādu pēc patiesās vērtības vērtētu aktīvu un saistību absolūtā vērtība, kas ir iekļauti Deleģētās regulas (ES) 2016/101 4. panta 1. punkta sliekšņa aprēķinā. Tas ietver tādu pēc patiesās vērtības vērtētu aktīvu un saistību absolūto vērtību, attiecībā uz kurām ir novērtēts, ka PVK ir nulles vērtība saskaņā ar Deleģētās regulas (ES) 2016/101 9. panta 2. punktu, 10. panta 2. punktu vai 10. panta 3. punktu, un kuras arī uzrāda atsevišķi 0070. un 0080. rindā. </w:t>
            </w:r>
          </w:p>
          <w:p w14:paraId="3BB13495" w14:textId="1323803C" w:rsidR="00D257B7" w:rsidRPr="00901D39" w:rsidRDefault="00973707">
            <w:pPr>
              <w:spacing w:beforeLines="60" w:before="144" w:afterLines="60" w:after="144"/>
              <w:jc w:val="left"/>
              <w:rPr>
                <w:rFonts w:ascii="Times New Roman" w:hAnsi="Times New Roman"/>
                <w:sz w:val="24"/>
              </w:rPr>
            </w:pPr>
            <w:r w:rsidRPr="00901D39">
              <w:rPr>
                <w:rFonts w:ascii="Times New Roman" w:hAnsi="Times New Roman"/>
                <w:sz w:val="24"/>
              </w:rPr>
              <w:t xml:space="preserve">0010. rinda ir 0030. un 0180. rindas summa. </w:t>
            </w:r>
          </w:p>
          <w:p w14:paraId="183B1B90" w14:textId="77777777" w:rsidR="00D257B7" w:rsidRPr="00901D39" w:rsidRDefault="00973707">
            <w:pPr>
              <w:spacing w:beforeLines="60" w:before="144" w:afterLines="60" w:after="144"/>
              <w:rPr>
                <w:rFonts w:ascii="Times New Roman" w:hAnsi="Times New Roman"/>
                <w:sz w:val="24"/>
              </w:rPr>
            </w:pPr>
            <w:r w:rsidRPr="00901D39">
              <w:rPr>
                <w:rFonts w:ascii="Times New Roman" w:hAnsi="Times New Roman"/>
                <w:sz w:val="24"/>
              </w:rPr>
              <w:t xml:space="preserve">0020. rinda: pēc patiesās vērtības vērtētu aktīvu un saistību kopējās absolūtās vērtības daļa, kas uzrādīta 0010. rindā un izriet no tirdzniecības portfeļa pozīcijām (absolūtā vērtība). </w:t>
            </w:r>
          </w:p>
          <w:p w14:paraId="2E9D1837" w14:textId="19C2134E" w:rsidR="00D257B7" w:rsidRPr="00901D39" w:rsidRDefault="00973707">
            <w:pPr>
              <w:spacing w:beforeLines="60" w:before="144" w:afterLines="60" w:after="144"/>
              <w:rPr>
                <w:rFonts w:ascii="Times New Roman" w:hAnsi="Times New Roman"/>
                <w:sz w:val="24"/>
              </w:rPr>
            </w:pPr>
            <w:r w:rsidRPr="00901D39">
              <w:rPr>
                <w:rFonts w:ascii="Times New Roman" w:hAnsi="Times New Roman"/>
                <w:sz w:val="24"/>
              </w:rPr>
              <w:t>0030. rinda: tādu pēc patiesās vērtības vērtētu aktīvu un saistību absolūtā vērtība, kas atbilst portfeļiem, kas minēti Deleģētās regulas (ES) 2016/101 9.–17. pantā. Tas ietver tādu pēc patiesās vērtības vērtētu aktīvu un saistību absolūto vērtību, attiecībā uz kurām ir novērtēts, ka PVK ir nulles vērtība saskaņā ar Deleģētās regulas (ES) 2016/101 9. panta 2. punktu, 10. panta 2. punktu vai 10. panta 3. punktu, un kuras arī uzrāda atsevišķi 0070. un 0080. rindā. 0030. rinda ir 0090.–0130. rindas summa.</w:t>
            </w:r>
          </w:p>
          <w:p w14:paraId="5BB6B299" w14:textId="0DC5E6F6" w:rsidR="00D257B7" w:rsidRPr="00901D39" w:rsidRDefault="00973707">
            <w:pPr>
              <w:spacing w:beforeLines="60" w:before="144" w:afterLines="60" w:after="144"/>
              <w:rPr>
                <w:rFonts w:ascii="Times New Roman" w:hAnsi="Times New Roman"/>
                <w:sz w:val="24"/>
              </w:rPr>
            </w:pPr>
            <w:r w:rsidRPr="00901D39">
              <w:rPr>
                <w:rFonts w:ascii="Times New Roman" w:hAnsi="Times New Roman"/>
                <w:sz w:val="24"/>
              </w:rPr>
              <w:t xml:space="preserve">0050. rinda: tādu pēc patiesās vērtības vērtētu aktīvu un saistību absolūtā vērtība, kas ir iekļauti nenopelnītās peļņas no kredītu likmju starpības PVK aprēķināšanas tvērumā. Lai aprēķinātu šo PVK, pilnīgi sakrītošus, izlīdzinošus pēc patiesās vērtības vērtētus aktīvus un saistības, kas izslēgti no sliekšņa aprēķināšanas saskaņā ar Deleģētās regulas (ES) 2016/101 4. panta 2. punktu, vairs nevar uzskatīt par pilnībā sakrītošiem, izlīdzinošiem. </w:t>
            </w:r>
          </w:p>
          <w:p w14:paraId="0AEE6F67" w14:textId="4E56973F" w:rsidR="00D257B7" w:rsidRPr="00901D39" w:rsidRDefault="00973707">
            <w:pPr>
              <w:spacing w:beforeLines="60" w:before="144" w:afterLines="60" w:after="144"/>
              <w:rPr>
                <w:rFonts w:ascii="Times New Roman" w:hAnsi="Times New Roman"/>
                <w:sz w:val="24"/>
              </w:rPr>
            </w:pPr>
            <w:r w:rsidRPr="00901D39">
              <w:rPr>
                <w:rFonts w:ascii="Times New Roman" w:hAnsi="Times New Roman"/>
                <w:sz w:val="24"/>
              </w:rPr>
              <w:t xml:space="preserve">0060. rinda: tādu pēc patiesās vērtības vērtētu aktīvu un saistību absolūtā vērtība, kas ir iekļauti ieguldījuma un finansējuma izmaksu PVK aprēķināšanas tvērumā. Lai aprēķinātu šo PVK, pilnīgi sakrītošus, izlīdzinošus pēc patiesās vērtības vērtētus aktīvus un saistības, kas izslēgti no sliekšņa aprēķināšanas saskaņā ar Deleģētās regulas (ES) 2016/101 4. panta 2. punktu, vairs nevar uzskatīt par pilnībā sakrītošiem, izlīdzinošiem. </w:t>
            </w:r>
          </w:p>
          <w:p w14:paraId="78347165" w14:textId="5DC3E1A2" w:rsidR="00D257B7" w:rsidRPr="00901D39" w:rsidRDefault="00973707">
            <w:pPr>
              <w:spacing w:beforeLines="60" w:before="144" w:afterLines="60" w:after="144"/>
              <w:rPr>
                <w:rFonts w:ascii="Times New Roman" w:hAnsi="Times New Roman"/>
                <w:sz w:val="24"/>
              </w:rPr>
            </w:pPr>
            <w:r w:rsidRPr="00901D39">
              <w:rPr>
                <w:rFonts w:ascii="Times New Roman" w:hAnsi="Times New Roman"/>
                <w:sz w:val="24"/>
              </w:rPr>
              <w:t xml:space="preserve">0070. rinda: Tādu pēc patiesās vērtības vērtētu aktīvu un saistību absolūtā vērtība, kas atbilst vērtēšanas riska darījumiem, attiecībā uz kuriem ir novērtēts, ka PVK ir nulles vērtība, kā minēts Deleģētās regulas (ES) 2016/101 9. panta 2. punktā. </w:t>
            </w:r>
          </w:p>
          <w:p w14:paraId="0EEF2BA0" w14:textId="2B2067D7" w:rsidR="00D257B7" w:rsidRPr="00901D39" w:rsidRDefault="00973707">
            <w:pPr>
              <w:spacing w:beforeLines="60" w:before="144" w:afterLines="60" w:after="144"/>
              <w:rPr>
                <w:rFonts w:ascii="Times New Roman" w:hAnsi="Times New Roman"/>
                <w:sz w:val="24"/>
              </w:rPr>
            </w:pPr>
            <w:r w:rsidRPr="00901D39">
              <w:rPr>
                <w:rFonts w:ascii="Times New Roman" w:hAnsi="Times New Roman"/>
                <w:sz w:val="24"/>
              </w:rPr>
              <w:t xml:space="preserve">0080. rinda: Tādu pēc patiesās vērtības vērtētu aktīvu un saistību absolūtā vērtība, kas atbilst vērtēšanas riska darījumiem, attiecībā uz kuriem ir novērtēts, ka PVK ir nulles vērtība, kā minēts Deleģētās regulas (ES) 2016/101 10. panta 2. un 3. punktā. </w:t>
            </w:r>
          </w:p>
          <w:p w14:paraId="08695D63" w14:textId="7EB5DF4B" w:rsidR="00D257B7" w:rsidRPr="00901D39" w:rsidRDefault="00973707">
            <w:pPr>
              <w:spacing w:beforeLines="60" w:before="144" w:afterLines="60" w:after="144"/>
              <w:rPr>
                <w:rFonts w:ascii="Times New Roman" w:hAnsi="Times New Roman"/>
                <w:sz w:val="24"/>
              </w:rPr>
            </w:pPr>
            <w:r w:rsidRPr="00901D39">
              <w:rPr>
                <w:rFonts w:ascii="Times New Roman" w:hAnsi="Times New Roman"/>
                <w:sz w:val="24"/>
              </w:rPr>
              <w:t>0090.–0130. rinda: tādu pēc patiesās vērtības vērtētu aktīvu un saistību absolūtā vērtība, kas iedalīta, kā norādīts turpmāk (sk. attiecīgās rindas norādes), saskaņā ar šādām riska kategorijām: procentu likmes, ārvalstu valūtas, kredīts, kapitāla vērtspapīri, preces. Tas ietver tādu pēc patiesās vērtības vērtētu aktīvu un saistību absolūto vērtību, attiecībā uz kurām ir novērtēts, ka PVK ir nulles vērtība saskaņā ar Deleģētās regulas (ES) 2016/101 9. panta 2. punktu, 10. panta 2. punktu vai 10. panta 3. punktu, un kuras arī uzrāda atsevišķi 0070. un 0080. rindā.</w:t>
            </w:r>
          </w:p>
          <w:p w14:paraId="4D3064A6" w14:textId="77777777" w:rsidR="00D257B7" w:rsidRPr="00901D39" w:rsidRDefault="00973707">
            <w:pPr>
              <w:spacing w:beforeLines="60" w:before="144" w:afterLines="60" w:after="144"/>
              <w:rPr>
                <w:rFonts w:ascii="Times New Roman" w:hAnsi="Times New Roman"/>
                <w:sz w:val="24"/>
              </w:rPr>
            </w:pPr>
            <w:r w:rsidRPr="00901D39">
              <w:rPr>
                <w:rFonts w:ascii="Times New Roman" w:hAnsi="Times New Roman"/>
                <w:sz w:val="24"/>
              </w:rPr>
              <w:t xml:space="preserve">0180. rinda: tādu pēc patiesās vērtības vērtētu aktīvu un saistību absolūtā vērtība, ka atbilst portfeļiem saskaņā ar alternatīvo pieeju. </w:t>
            </w:r>
          </w:p>
        </w:tc>
      </w:tr>
      <w:tr w:rsidR="00D257B7" w:rsidRPr="00901D39" w14:paraId="4282DCF6" w14:textId="77777777" w:rsidTr="00672D2A">
        <w:tc>
          <w:tcPr>
            <w:tcW w:w="1101" w:type="dxa"/>
          </w:tcPr>
          <w:p w14:paraId="01C83808" w14:textId="77777777" w:rsidR="00D257B7" w:rsidRPr="00901D39" w:rsidRDefault="009A7A38">
            <w:pPr>
              <w:spacing w:beforeLines="60" w:before="144" w:afterLines="60" w:after="144"/>
              <w:rPr>
                <w:rFonts w:ascii="Times New Roman" w:hAnsi="Times New Roman"/>
                <w:sz w:val="24"/>
              </w:rPr>
            </w:pPr>
            <w:r w:rsidRPr="00901D39">
              <w:rPr>
                <w:rFonts w:ascii="Times New Roman" w:hAnsi="Times New Roman"/>
                <w:sz w:val="24"/>
              </w:rPr>
              <w:t>0130</w:t>
            </w:r>
          </w:p>
        </w:tc>
        <w:tc>
          <w:tcPr>
            <w:tcW w:w="8190" w:type="dxa"/>
          </w:tcPr>
          <w:p w14:paraId="791A4114" w14:textId="77777777" w:rsidR="00D257B7" w:rsidRPr="00901D39" w:rsidRDefault="00973707">
            <w:pPr>
              <w:spacing w:beforeLines="60" w:before="144" w:afterLines="60" w:after="144"/>
              <w:rPr>
                <w:rStyle w:val="InstructionsTabelleberschrift"/>
                <w:rFonts w:ascii="Times New Roman" w:hAnsi="Times New Roman"/>
                <w:sz w:val="24"/>
              </w:rPr>
            </w:pPr>
            <w:r w:rsidRPr="00901D39">
              <w:rPr>
                <w:rStyle w:val="InstructionsTabelleberschrift"/>
                <w:rFonts w:ascii="Times New Roman" w:hAnsi="Times New Roman"/>
                <w:sz w:val="24"/>
              </w:rPr>
              <w:t>PĒC PATIESĀS VĒRTĪBAS VĒRTĒTI AKTĪVI</w:t>
            </w:r>
          </w:p>
          <w:p w14:paraId="7F3F829E" w14:textId="77777777" w:rsidR="00D257B7" w:rsidRPr="00901D39" w:rsidRDefault="00973707">
            <w:pPr>
              <w:spacing w:beforeLines="60" w:before="144" w:afterLines="60" w:after="144"/>
              <w:rPr>
                <w:rStyle w:val="InstructionsTabelleberschrift"/>
                <w:rFonts w:ascii="Times New Roman" w:hAnsi="Times New Roman"/>
                <w:sz w:val="24"/>
                <w:u w:val="none"/>
              </w:rPr>
            </w:pPr>
            <w:r w:rsidRPr="00901D39">
              <w:rPr>
                <w:rFonts w:ascii="Times New Roman" w:hAnsi="Times New Roman"/>
                <w:sz w:val="24"/>
              </w:rPr>
              <w:t xml:space="preserve">Tādu </w:t>
            </w:r>
            <w:r w:rsidRPr="00901D39">
              <w:rPr>
                <w:rStyle w:val="InstructionsTabelleberschrift"/>
                <w:rFonts w:ascii="Times New Roman" w:hAnsi="Times New Roman"/>
                <w:b w:val="0"/>
                <w:sz w:val="24"/>
                <w:u w:val="none"/>
              </w:rPr>
              <w:t>pēc patiesās vērtības vērtētu aktīvu absolūtā vērtība, kas atbilst dažādajām rindām, kā iepriekš skaidrots norādēs par 0130.–0140. sleju.</w:t>
            </w:r>
          </w:p>
        </w:tc>
      </w:tr>
      <w:tr w:rsidR="00D257B7" w:rsidRPr="00901D39" w14:paraId="1EB7333B" w14:textId="77777777" w:rsidTr="00672D2A">
        <w:tc>
          <w:tcPr>
            <w:tcW w:w="1101" w:type="dxa"/>
          </w:tcPr>
          <w:p w14:paraId="3163A30F" w14:textId="77777777" w:rsidR="00D257B7" w:rsidRPr="00901D39" w:rsidRDefault="009A7A38">
            <w:pPr>
              <w:spacing w:beforeLines="60" w:before="144" w:afterLines="60" w:after="144"/>
              <w:rPr>
                <w:rFonts w:ascii="Times New Roman" w:hAnsi="Times New Roman"/>
                <w:sz w:val="24"/>
              </w:rPr>
            </w:pPr>
            <w:r w:rsidRPr="00901D39">
              <w:rPr>
                <w:rFonts w:ascii="Times New Roman" w:hAnsi="Times New Roman"/>
                <w:sz w:val="24"/>
              </w:rPr>
              <w:t>0140</w:t>
            </w:r>
          </w:p>
        </w:tc>
        <w:tc>
          <w:tcPr>
            <w:tcW w:w="8190" w:type="dxa"/>
          </w:tcPr>
          <w:p w14:paraId="56733A2F" w14:textId="77777777" w:rsidR="00D257B7" w:rsidRPr="00901D39" w:rsidRDefault="00973707">
            <w:pPr>
              <w:tabs>
                <w:tab w:val="center" w:pos="3894"/>
              </w:tabs>
              <w:spacing w:beforeLines="60" w:before="144" w:afterLines="60" w:after="144"/>
              <w:rPr>
                <w:rStyle w:val="InstructionsTabelleberschrift"/>
                <w:rFonts w:ascii="Times New Roman" w:hAnsi="Times New Roman"/>
                <w:sz w:val="24"/>
              </w:rPr>
            </w:pPr>
            <w:r w:rsidRPr="00901D39">
              <w:rPr>
                <w:rStyle w:val="InstructionsTabelleberschrift"/>
                <w:rFonts w:ascii="Times New Roman" w:hAnsi="Times New Roman"/>
                <w:sz w:val="24"/>
              </w:rPr>
              <w:t>PĒC PATIESĀS VĒRTĪBAS VĒRTĒTAS SAISTĪBAS</w:t>
            </w:r>
          </w:p>
          <w:p w14:paraId="1D8BFEB5" w14:textId="77777777" w:rsidR="00D257B7" w:rsidRPr="00901D39" w:rsidRDefault="00973707">
            <w:pPr>
              <w:spacing w:beforeLines="60" w:before="144" w:afterLines="60" w:after="144"/>
              <w:rPr>
                <w:rStyle w:val="InstructionsTabelleberschrift"/>
                <w:rFonts w:ascii="Times New Roman" w:hAnsi="Times New Roman"/>
                <w:sz w:val="24"/>
              </w:rPr>
            </w:pPr>
            <w:r w:rsidRPr="00901D39">
              <w:rPr>
                <w:rFonts w:ascii="Times New Roman" w:hAnsi="Times New Roman"/>
                <w:sz w:val="24"/>
              </w:rPr>
              <w:t xml:space="preserve">Tādu </w:t>
            </w:r>
            <w:r w:rsidRPr="00901D39">
              <w:rPr>
                <w:rStyle w:val="InstructionsTabelleberschrift"/>
                <w:rFonts w:ascii="Times New Roman" w:hAnsi="Times New Roman"/>
                <w:b w:val="0"/>
                <w:sz w:val="24"/>
                <w:u w:val="none"/>
              </w:rPr>
              <w:t>pēc patiesās vērtības vērtētu saistību absolūtā vērtība, kas atbilst dažādajām rindām, kā iepriekš skaidrots norādēs par 0130.–0140. sleju.</w:t>
            </w:r>
          </w:p>
        </w:tc>
      </w:tr>
      <w:tr w:rsidR="00D257B7" w:rsidRPr="00901D39" w14:paraId="27DA91E9" w14:textId="77777777" w:rsidTr="00672D2A">
        <w:tc>
          <w:tcPr>
            <w:tcW w:w="1101" w:type="dxa"/>
          </w:tcPr>
          <w:p w14:paraId="7535313A" w14:textId="77777777" w:rsidR="00D257B7" w:rsidRPr="00901D39" w:rsidRDefault="009A7A38">
            <w:pPr>
              <w:spacing w:beforeLines="60" w:before="144" w:afterLines="60" w:after="144"/>
              <w:rPr>
                <w:rFonts w:ascii="Times New Roman" w:hAnsi="Times New Roman"/>
                <w:sz w:val="24"/>
              </w:rPr>
            </w:pPr>
            <w:r w:rsidRPr="00901D39">
              <w:rPr>
                <w:rFonts w:ascii="Times New Roman" w:hAnsi="Times New Roman"/>
                <w:sz w:val="24"/>
              </w:rPr>
              <w:t>0150</w:t>
            </w:r>
          </w:p>
        </w:tc>
        <w:tc>
          <w:tcPr>
            <w:tcW w:w="8190" w:type="dxa"/>
          </w:tcPr>
          <w:p w14:paraId="14AE7343" w14:textId="77777777" w:rsidR="00D257B7" w:rsidRPr="00901D39" w:rsidRDefault="00973707">
            <w:pPr>
              <w:spacing w:beforeLines="60" w:before="144" w:afterLines="60" w:after="144"/>
              <w:rPr>
                <w:rStyle w:val="InstructionsTabelleberschrift"/>
                <w:rFonts w:ascii="Times New Roman" w:hAnsi="Times New Roman"/>
                <w:sz w:val="24"/>
              </w:rPr>
            </w:pPr>
            <w:r w:rsidRPr="00901D39">
              <w:rPr>
                <w:rStyle w:val="InstructionsTabelleberschrift"/>
                <w:rFonts w:ascii="Times New Roman" w:hAnsi="Times New Roman"/>
                <w:sz w:val="24"/>
              </w:rPr>
              <w:t>CETURKŠŅA LĪDZŠINĒJIE IEŅĒMUMI</w:t>
            </w:r>
          </w:p>
          <w:p w14:paraId="0388881E" w14:textId="77777777" w:rsidR="00D257B7" w:rsidRPr="00901D39" w:rsidRDefault="00973707">
            <w:pPr>
              <w:spacing w:beforeLines="60" w:before="144" w:afterLines="60" w:after="144"/>
              <w:rPr>
                <w:rFonts w:ascii="Times New Roman" w:hAnsi="Times New Roman"/>
                <w:sz w:val="24"/>
              </w:rPr>
            </w:pPr>
            <w:r w:rsidRPr="00901D39">
              <w:rPr>
                <w:rFonts w:ascii="Times New Roman" w:hAnsi="Times New Roman"/>
                <w:sz w:val="24"/>
              </w:rPr>
              <w:t xml:space="preserve">Ceturkšņa līdzšinējie ienākumi kopš pēdējā pārskata sniegšanas datuma, kas piedēvēti pēc patiesās vērtības vērtētajiem aktīviem un saistībām, </w:t>
            </w:r>
            <w:r w:rsidRPr="00901D39">
              <w:rPr>
                <w:rStyle w:val="InstructionsTabelleberschrift"/>
                <w:rFonts w:ascii="Times New Roman" w:hAnsi="Times New Roman"/>
                <w:b w:val="0"/>
                <w:sz w:val="24"/>
                <w:u w:val="none"/>
              </w:rPr>
              <w:t>kuri atbilst dažādajām rindām, kā iepriekš skaidrots norādēs par 0130.–0140. sleju, attiecīgā gadījumā iedalīti vai noteikti aptuveni, pamatojoties uz ekspertu slēdzienu.</w:t>
            </w:r>
          </w:p>
        </w:tc>
      </w:tr>
      <w:tr w:rsidR="00D257B7" w:rsidRPr="00901D39" w14:paraId="0D514A2C" w14:textId="77777777" w:rsidTr="00672D2A">
        <w:tc>
          <w:tcPr>
            <w:tcW w:w="1101" w:type="dxa"/>
          </w:tcPr>
          <w:p w14:paraId="071C552A" w14:textId="77777777" w:rsidR="00D257B7" w:rsidRPr="00901D39" w:rsidRDefault="009A7A38">
            <w:pPr>
              <w:spacing w:beforeLines="60" w:before="144" w:afterLines="60" w:after="144"/>
              <w:rPr>
                <w:rFonts w:ascii="Times New Roman" w:hAnsi="Times New Roman"/>
                <w:sz w:val="24"/>
              </w:rPr>
            </w:pPr>
            <w:r w:rsidRPr="00901D39">
              <w:rPr>
                <w:rFonts w:ascii="Times New Roman" w:hAnsi="Times New Roman"/>
                <w:sz w:val="24"/>
              </w:rPr>
              <w:t>0160</w:t>
            </w:r>
          </w:p>
        </w:tc>
        <w:tc>
          <w:tcPr>
            <w:tcW w:w="8190" w:type="dxa"/>
          </w:tcPr>
          <w:p w14:paraId="64FBE49A" w14:textId="77777777" w:rsidR="00D257B7" w:rsidRPr="00901D39" w:rsidRDefault="00973707">
            <w:pPr>
              <w:spacing w:beforeLines="60" w:before="144" w:afterLines="60" w:after="144"/>
              <w:rPr>
                <w:rStyle w:val="InstructionsTabelleberschrift"/>
                <w:rFonts w:ascii="Times New Roman" w:hAnsi="Times New Roman"/>
                <w:sz w:val="24"/>
              </w:rPr>
            </w:pPr>
            <w:r w:rsidRPr="00901D39">
              <w:rPr>
                <w:rStyle w:val="InstructionsTabelleberschrift"/>
                <w:rFonts w:ascii="Times New Roman" w:hAnsi="Times New Roman"/>
                <w:sz w:val="24"/>
              </w:rPr>
              <w:t>NCP STARPĪBA</w:t>
            </w:r>
          </w:p>
          <w:p w14:paraId="2E7DD890" w14:textId="7F745F55" w:rsidR="00D257B7" w:rsidRPr="00901D39" w:rsidRDefault="00973707">
            <w:pPr>
              <w:spacing w:beforeLines="60" w:before="144" w:afterLines="60" w:after="144"/>
              <w:rPr>
                <w:rStyle w:val="InstructionsTabelleberschrift"/>
                <w:rFonts w:ascii="Times New Roman" w:hAnsi="Times New Roman"/>
                <w:b w:val="0"/>
                <w:sz w:val="24"/>
                <w:u w:val="none"/>
              </w:rPr>
            </w:pPr>
            <w:r w:rsidRPr="00901D39">
              <w:rPr>
                <w:rStyle w:val="InstructionsTabelleberschrift"/>
                <w:rFonts w:ascii="Times New Roman" w:hAnsi="Times New Roman"/>
                <w:b w:val="0"/>
                <w:sz w:val="24"/>
                <w:u w:val="none"/>
              </w:rPr>
              <w:t xml:space="preserve">Nekoriģētas starpības vērtību (“NCP starpība”) visu pozīciju un riska faktoru summa, kas aprēķināta tā mēneša beigās, kurš ir tuvāk pārskata sniegšanas datumam, izmantojot neatkarīgo cenu pārbaudes procesu, kas veikts saskaņā ar KPR 105. panta 8. punktu, attiecībā uz vislabākajiem pieejamajiem neatkarīgajiem datiem par attiecīgo pozīciju vai riska faktoru. </w:t>
            </w:r>
          </w:p>
          <w:p w14:paraId="2CE9E661" w14:textId="77777777" w:rsidR="00D257B7" w:rsidRPr="00901D39" w:rsidRDefault="00973707">
            <w:pPr>
              <w:spacing w:beforeLines="60" w:before="144" w:afterLines="60" w:after="144"/>
              <w:rPr>
                <w:rStyle w:val="InstructionsTabelleberschrift"/>
                <w:rFonts w:ascii="Times New Roman" w:hAnsi="Times New Roman"/>
                <w:b w:val="0"/>
                <w:sz w:val="24"/>
                <w:u w:val="none"/>
              </w:rPr>
            </w:pPr>
            <w:r w:rsidRPr="00901D39">
              <w:rPr>
                <w:rStyle w:val="InstructionsTabelleberschrift"/>
                <w:rFonts w:ascii="Times New Roman" w:hAnsi="Times New Roman"/>
                <w:b w:val="0"/>
                <w:sz w:val="24"/>
                <w:u w:val="none"/>
              </w:rPr>
              <w:t xml:space="preserve">Nekoriģētas starpības attiecas uz nekoriģētām starpībām starp tirdzniecības sistēmas ģenerētiem vērtējumiem un vērtējumiem, kas novērtēti ikmēneša NCP procesa laikā. </w:t>
            </w:r>
          </w:p>
          <w:p w14:paraId="2437D774" w14:textId="77777777" w:rsidR="00D257B7" w:rsidRPr="00901D39" w:rsidRDefault="004D2753">
            <w:pPr>
              <w:spacing w:beforeLines="60" w:before="144" w:afterLines="60" w:after="144"/>
              <w:rPr>
                <w:rStyle w:val="InstructionsTabelleberschrift"/>
                <w:rFonts w:ascii="Times New Roman" w:hAnsi="Times New Roman"/>
                <w:b w:val="0"/>
                <w:sz w:val="24"/>
                <w:u w:val="none"/>
              </w:rPr>
            </w:pPr>
            <w:r w:rsidRPr="00901D39">
              <w:rPr>
                <w:rStyle w:val="InstructionsTabelleberschrift"/>
                <w:rFonts w:ascii="Times New Roman" w:hAnsi="Times New Roman"/>
                <w:b w:val="0"/>
                <w:sz w:val="24"/>
                <w:u w:val="none"/>
              </w:rPr>
              <w:t>NCP starpības aprēķinā neiekļauj iestādes portfeļos un reģistros koriģētas starpības summas attiecībā uz attiecīgā mēneša beigu datumu.</w:t>
            </w:r>
          </w:p>
        </w:tc>
      </w:tr>
      <w:tr w:rsidR="00D257B7" w:rsidRPr="00901D39" w14:paraId="312B8986" w14:textId="77777777" w:rsidTr="00672D2A">
        <w:tc>
          <w:tcPr>
            <w:tcW w:w="1101" w:type="dxa"/>
          </w:tcPr>
          <w:p w14:paraId="029722F9" w14:textId="77777777" w:rsidR="00D257B7" w:rsidRPr="00901D39" w:rsidRDefault="009A7A38">
            <w:pPr>
              <w:spacing w:beforeLines="60" w:before="144" w:afterLines="60" w:after="144"/>
              <w:rPr>
                <w:rFonts w:ascii="Times New Roman" w:hAnsi="Times New Roman"/>
                <w:sz w:val="24"/>
              </w:rPr>
            </w:pPr>
            <w:r w:rsidRPr="00901D39">
              <w:rPr>
                <w:rFonts w:ascii="Times New Roman" w:hAnsi="Times New Roman"/>
                <w:sz w:val="24"/>
              </w:rPr>
              <w:t>0170 - 0250</w:t>
            </w:r>
          </w:p>
        </w:tc>
        <w:tc>
          <w:tcPr>
            <w:tcW w:w="8190" w:type="dxa"/>
          </w:tcPr>
          <w:p w14:paraId="7B256BA4" w14:textId="77777777" w:rsidR="00D257B7" w:rsidRPr="00901D39" w:rsidRDefault="00973707">
            <w:pPr>
              <w:spacing w:beforeLines="60" w:before="144" w:afterLines="60" w:after="144"/>
              <w:rPr>
                <w:rStyle w:val="InstructionsTabelleberschrift"/>
                <w:rFonts w:ascii="Times New Roman" w:hAnsi="Times New Roman"/>
                <w:sz w:val="24"/>
              </w:rPr>
            </w:pPr>
            <w:r w:rsidRPr="00901D39">
              <w:rPr>
                <w:rStyle w:val="InstructionsTabelleberschrift"/>
                <w:rFonts w:ascii="Times New Roman" w:hAnsi="Times New Roman"/>
                <w:sz w:val="24"/>
              </w:rPr>
              <w:t>PATIESĀS VĒRTĪBAS KOREKCIJAS</w:t>
            </w:r>
          </w:p>
          <w:p w14:paraId="659F73D4" w14:textId="61FF04F1" w:rsidR="00D257B7" w:rsidRPr="00901D39" w:rsidRDefault="00973707">
            <w:pPr>
              <w:spacing w:beforeLines="60" w:before="144" w:afterLines="60" w:after="144"/>
              <w:rPr>
                <w:rStyle w:val="InstructionsTabelleberschrift"/>
                <w:rFonts w:ascii="Times New Roman" w:hAnsi="Times New Roman"/>
                <w:b w:val="0"/>
                <w:sz w:val="24"/>
                <w:u w:val="none"/>
              </w:rPr>
            </w:pPr>
            <w:r w:rsidRPr="00901D39">
              <w:rPr>
                <w:rStyle w:val="InstructionsTabelleberschrift"/>
                <w:rFonts w:ascii="Times New Roman" w:hAnsi="Times New Roman"/>
                <w:b w:val="0"/>
                <w:sz w:val="24"/>
                <w:u w:val="none"/>
              </w:rPr>
              <w:t>Patiesās vērtības korekciju (reizēm sauktas arī par “rezervēm”), kuras potenciāli piemēro iestādes uzskaitē un kuras veic ārpus uzskaites vērtības ģenerēšanai izmantotā vērtēšanas modeļa (izņēmums — pirmās dienas peļņas un zaudējumu atlikšana), un kuras var identificēt kā tādas, kas pievēršas tam pašam vērtēšanas nenoteiktības avotam kā attiecīgā PVK. Tās varētu atspoguļot riska faktorus, kas nav ietverti vērtēšanas metodē un kas ir riska prēmijas vai izstāšanās izmaksu formā, un atbilst patiesās vērtības definīcijai. Tomēr tirgus dalībnieki tās ņem vērā, nosakot cenu. (13. SFPS 9. punkts un 13. SFPS 88. punkts)</w:t>
            </w:r>
          </w:p>
        </w:tc>
      </w:tr>
      <w:tr w:rsidR="00D257B7" w:rsidRPr="00901D39" w14:paraId="3EB0E701" w14:textId="77777777" w:rsidTr="00672D2A">
        <w:tc>
          <w:tcPr>
            <w:tcW w:w="1101" w:type="dxa"/>
          </w:tcPr>
          <w:p w14:paraId="6E4796AB" w14:textId="77777777" w:rsidR="00D257B7" w:rsidRPr="00901D39" w:rsidRDefault="009A7A38">
            <w:pPr>
              <w:spacing w:beforeLines="60" w:before="144" w:afterLines="60" w:after="144"/>
              <w:rPr>
                <w:rFonts w:ascii="Times New Roman" w:hAnsi="Times New Roman"/>
                <w:sz w:val="24"/>
              </w:rPr>
            </w:pPr>
            <w:r w:rsidRPr="00901D39">
              <w:rPr>
                <w:rFonts w:ascii="Times New Roman" w:hAnsi="Times New Roman"/>
                <w:sz w:val="24"/>
              </w:rPr>
              <w:t>0170</w:t>
            </w:r>
          </w:p>
        </w:tc>
        <w:tc>
          <w:tcPr>
            <w:tcW w:w="8190" w:type="dxa"/>
          </w:tcPr>
          <w:p w14:paraId="4B6C18C7" w14:textId="77777777" w:rsidR="00D257B7" w:rsidRPr="00901D39" w:rsidRDefault="00973707">
            <w:pPr>
              <w:spacing w:beforeLines="60" w:before="144" w:afterLines="60" w:after="144"/>
              <w:rPr>
                <w:rStyle w:val="InstructionsTabelleberschrift"/>
                <w:rFonts w:ascii="Times New Roman" w:hAnsi="Times New Roman"/>
                <w:b w:val="0"/>
                <w:sz w:val="24"/>
                <w:u w:val="none"/>
              </w:rPr>
            </w:pPr>
            <w:r w:rsidRPr="00901D39">
              <w:rPr>
                <w:rStyle w:val="InstructionsTabelleberschrift"/>
                <w:rFonts w:ascii="Times New Roman" w:hAnsi="Times New Roman"/>
                <w:sz w:val="24"/>
              </w:rPr>
              <w:t>TIRGUS CENAS NENOTEIKTĪBA</w:t>
            </w:r>
          </w:p>
          <w:p w14:paraId="0CFF7179" w14:textId="77777777" w:rsidR="00D257B7" w:rsidRPr="00901D39" w:rsidRDefault="00973707">
            <w:pPr>
              <w:spacing w:beforeLines="60" w:before="144" w:afterLines="60" w:after="144"/>
              <w:rPr>
                <w:rStyle w:val="InstructionsTabelleberschrift"/>
                <w:rFonts w:ascii="Times New Roman" w:hAnsi="Times New Roman"/>
                <w:b w:val="0"/>
                <w:sz w:val="24"/>
                <w:u w:val="none"/>
              </w:rPr>
            </w:pPr>
            <w:r w:rsidRPr="00901D39">
              <w:rPr>
                <w:rStyle w:val="InstructionsTabelleberschrift"/>
                <w:rFonts w:ascii="Times New Roman" w:hAnsi="Times New Roman"/>
                <w:b w:val="0"/>
                <w:sz w:val="24"/>
                <w:u w:val="none"/>
              </w:rPr>
              <w:t xml:space="preserve">Iestādes patiesajai vērtībai piemērotā korekcija, lai atspoguļotu riska prēmiju, kura rodas no tā, ka pastāv virkne novērotu cenu līdzvērtīgiem instrumentiem vai — attiecībā uz tirgus parametra </w:t>
            </w:r>
            <w:proofErr w:type="spellStart"/>
            <w:r w:rsidRPr="00901D39">
              <w:rPr>
                <w:rStyle w:val="InstructionsTabelleberschrift"/>
                <w:rFonts w:ascii="Times New Roman" w:hAnsi="Times New Roman"/>
                <w:b w:val="0"/>
                <w:sz w:val="24"/>
                <w:u w:val="none"/>
              </w:rPr>
              <w:t>ievaddatiem</w:t>
            </w:r>
            <w:proofErr w:type="spellEnd"/>
            <w:r w:rsidRPr="00901D39">
              <w:rPr>
                <w:rStyle w:val="InstructionsTabelleberschrift"/>
                <w:rFonts w:ascii="Times New Roman" w:hAnsi="Times New Roman"/>
                <w:b w:val="0"/>
                <w:sz w:val="24"/>
                <w:u w:val="none"/>
              </w:rPr>
              <w:t xml:space="preserve"> vērtēšanas modelī — instrumentiem, no kuriem </w:t>
            </w:r>
            <w:proofErr w:type="spellStart"/>
            <w:r w:rsidRPr="00901D39">
              <w:rPr>
                <w:rStyle w:val="InstructionsTabelleberschrift"/>
                <w:rFonts w:ascii="Times New Roman" w:hAnsi="Times New Roman"/>
                <w:b w:val="0"/>
                <w:sz w:val="24"/>
                <w:u w:val="none"/>
              </w:rPr>
              <w:t>ievaddati</w:t>
            </w:r>
            <w:proofErr w:type="spellEnd"/>
            <w:r w:rsidRPr="00901D39">
              <w:rPr>
                <w:rStyle w:val="InstructionsTabelleberschrift"/>
                <w:rFonts w:ascii="Times New Roman" w:hAnsi="Times New Roman"/>
                <w:b w:val="0"/>
                <w:sz w:val="24"/>
                <w:u w:val="none"/>
              </w:rPr>
              <w:t xml:space="preserve"> ir kalibrēti, un ko tādējādi var identificēt kā tādu, kas pievēršas tam pašam vērtēšanas neskaidrības avotam kā tirgus cenas neskaidrības PVK. </w:t>
            </w:r>
          </w:p>
        </w:tc>
      </w:tr>
      <w:tr w:rsidR="00D257B7" w:rsidRPr="00901D39" w14:paraId="7B8B25D3" w14:textId="77777777" w:rsidTr="00672D2A">
        <w:tc>
          <w:tcPr>
            <w:tcW w:w="1101" w:type="dxa"/>
          </w:tcPr>
          <w:p w14:paraId="239AE61C" w14:textId="77777777" w:rsidR="00D257B7" w:rsidRPr="00901D39" w:rsidRDefault="009A7A38">
            <w:pPr>
              <w:spacing w:beforeLines="60" w:before="144" w:afterLines="60" w:after="144"/>
              <w:rPr>
                <w:rFonts w:ascii="Times New Roman" w:hAnsi="Times New Roman"/>
                <w:sz w:val="24"/>
              </w:rPr>
            </w:pPr>
            <w:r w:rsidRPr="00901D39">
              <w:rPr>
                <w:rFonts w:ascii="Times New Roman" w:hAnsi="Times New Roman"/>
                <w:sz w:val="24"/>
              </w:rPr>
              <w:t>0180</w:t>
            </w:r>
          </w:p>
        </w:tc>
        <w:tc>
          <w:tcPr>
            <w:tcW w:w="8190" w:type="dxa"/>
          </w:tcPr>
          <w:p w14:paraId="087A845C" w14:textId="77777777" w:rsidR="00D257B7" w:rsidRPr="00901D39" w:rsidRDefault="00973707">
            <w:pPr>
              <w:spacing w:beforeLines="60" w:before="144" w:afterLines="60" w:after="144"/>
              <w:rPr>
                <w:rStyle w:val="InstructionsTabelleberschrift"/>
                <w:rFonts w:ascii="Times New Roman" w:hAnsi="Times New Roman"/>
                <w:sz w:val="24"/>
              </w:rPr>
            </w:pPr>
            <w:r w:rsidRPr="00901D39">
              <w:rPr>
                <w:rStyle w:val="InstructionsTabelleberschrift"/>
                <w:rFonts w:ascii="Times New Roman" w:hAnsi="Times New Roman"/>
                <w:sz w:val="24"/>
              </w:rPr>
              <w:t>POZĪCIJAS SLĒGŠANAS VAI LIKVIDĀCIJAS IZDEVUMI</w:t>
            </w:r>
          </w:p>
          <w:p w14:paraId="5F347C23" w14:textId="0F6D7283" w:rsidR="00D257B7" w:rsidRPr="00901D39" w:rsidRDefault="00973707">
            <w:pPr>
              <w:spacing w:beforeLines="60" w:before="144" w:afterLines="60" w:after="144"/>
              <w:rPr>
                <w:rStyle w:val="InstructionsTabelleberschrift"/>
                <w:rFonts w:ascii="Times New Roman" w:hAnsi="Times New Roman"/>
                <w:b w:val="0"/>
                <w:sz w:val="24"/>
                <w:u w:val="none"/>
              </w:rPr>
            </w:pPr>
            <w:r w:rsidRPr="00901D39">
              <w:rPr>
                <w:rStyle w:val="InstructionsTabelleberschrift"/>
                <w:rFonts w:ascii="Times New Roman" w:hAnsi="Times New Roman"/>
                <w:b w:val="0"/>
                <w:sz w:val="24"/>
                <w:u w:val="none"/>
              </w:rPr>
              <w:t xml:space="preserve">Iestādes patiesajai vērtībai piemērotā korekcija, lai koriģētu faktu, ka pozīcijas līmeņa vērtējumi neatspoguļo izstāšanās cenu attiecībā uz pozīciju vai portfeli, jo īpaši, ja šādi vērtējumi ir kalibrēti līdz tirgus </w:t>
            </w:r>
            <w:proofErr w:type="spellStart"/>
            <w:r w:rsidRPr="00901D39">
              <w:rPr>
                <w:rStyle w:val="InstructionsTabelleberschrift"/>
                <w:rFonts w:ascii="Times New Roman" w:hAnsi="Times New Roman"/>
                <w:b w:val="0"/>
                <w:sz w:val="24"/>
                <w:u w:val="none"/>
              </w:rPr>
              <w:t>viduscenai</w:t>
            </w:r>
            <w:proofErr w:type="spellEnd"/>
            <w:r w:rsidRPr="00901D39">
              <w:rPr>
                <w:rStyle w:val="InstructionsTabelleberschrift"/>
                <w:rFonts w:ascii="Times New Roman" w:hAnsi="Times New Roman"/>
                <w:b w:val="0"/>
                <w:sz w:val="24"/>
                <w:u w:val="none"/>
              </w:rPr>
              <w:t>, un ko tādējādi var identificēt kā tādu, kas pievēršas tam pašam vērtēšanas neskaidrības avotam kā pozīcijas slēgšanas vai likvidācijas izdevumu PVK.</w:t>
            </w:r>
          </w:p>
        </w:tc>
      </w:tr>
      <w:tr w:rsidR="00D257B7" w:rsidRPr="00901D39" w14:paraId="0056FFF2" w14:textId="77777777" w:rsidTr="00672D2A">
        <w:tc>
          <w:tcPr>
            <w:tcW w:w="1101" w:type="dxa"/>
          </w:tcPr>
          <w:p w14:paraId="24370B10" w14:textId="77777777" w:rsidR="00D257B7" w:rsidRPr="00901D39" w:rsidRDefault="009A7A38">
            <w:pPr>
              <w:spacing w:beforeLines="60" w:before="144" w:afterLines="60" w:after="144"/>
              <w:rPr>
                <w:rFonts w:ascii="Times New Roman" w:hAnsi="Times New Roman"/>
                <w:sz w:val="24"/>
              </w:rPr>
            </w:pPr>
            <w:r w:rsidRPr="00901D39">
              <w:rPr>
                <w:rFonts w:ascii="Times New Roman" w:hAnsi="Times New Roman"/>
                <w:sz w:val="24"/>
              </w:rPr>
              <w:t>0190</w:t>
            </w:r>
          </w:p>
        </w:tc>
        <w:tc>
          <w:tcPr>
            <w:tcW w:w="8190" w:type="dxa"/>
          </w:tcPr>
          <w:p w14:paraId="6EB01E94" w14:textId="77777777" w:rsidR="00D257B7" w:rsidRPr="00901D39" w:rsidRDefault="00973707">
            <w:pPr>
              <w:spacing w:beforeLines="60" w:before="144" w:afterLines="60" w:after="144"/>
              <w:rPr>
                <w:rStyle w:val="InstructionsTabelleberschrift"/>
                <w:rFonts w:ascii="Times New Roman" w:hAnsi="Times New Roman"/>
                <w:sz w:val="24"/>
              </w:rPr>
            </w:pPr>
            <w:r w:rsidRPr="00901D39">
              <w:rPr>
                <w:rStyle w:val="InstructionsTabelleberschrift"/>
                <w:rFonts w:ascii="Times New Roman" w:hAnsi="Times New Roman"/>
                <w:sz w:val="24"/>
              </w:rPr>
              <w:t>MODEĻA RISKS</w:t>
            </w:r>
          </w:p>
          <w:p w14:paraId="759215B0" w14:textId="3AC3FE01" w:rsidR="00D257B7" w:rsidRPr="00901D39" w:rsidRDefault="00973707">
            <w:pPr>
              <w:spacing w:beforeLines="60" w:before="144" w:afterLines="60" w:after="144"/>
              <w:rPr>
                <w:rStyle w:val="InstructionsTabelleberschrift"/>
                <w:rFonts w:ascii="Times New Roman" w:hAnsi="Times New Roman"/>
                <w:b w:val="0"/>
                <w:sz w:val="24"/>
                <w:u w:val="none"/>
              </w:rPr>
            </w:pPr>
            <w:r w:rsidRPr="00901D39">
              <w:rPr>
                <w:rStyle w:val="InstructionsTabelleberschrift"/>
                <w:rFonts w:ascii="Times New Roman" w:hAnsi="Times New Roman"/>
                <w:b w:val="0"/>
                <w:sz w:val="24"/>
                <w:u w:val="none"/>
              </w:rPr>
              <w:t xml:space="preserve">Iestādes patiesajai vērtībai piemērotā korekcija, lai atspoguļotu tirgus vai produktu faktorus, kas nav ietverti modelī, ko izmanto, lai aprēķinātu pozīcijas ikdienas vērtības un riskus (“vērtēšanas modelis”) vai lai atspoguļotu piemērotu piesardzības līmeni, ņemot vērā nenoteiktību, kas rodas no tā, ka pastāv virkne alternatīvu derīgu modeļu un modeļu </w:t>
            </w:r>
            <w:proofErr w:type="spellStart"/>
            <w:r w:rsidRPr="00901D39">
              <w:rPr>
                <w:rStyle w:val="InstructionsTabelleberschrift"/>
                <w:rFonts w:ascii="Times New Roman" w:hAnsi="Times New Roman"/>
                <w:b w:val="0"/>
                <w:sz w:val="24"/>
                <w:u w:val="none"/>
              </w:rPr>
              <w:t>kalibrāciju</w:t>
            </w:r>
            <w:proofErr w:type="spellEnd"/>
            <w:r w:rsidRPr="00901D39">
              <w:rPr>
                <w:rStyle w:val="InstructionsTabelleberschrift"/>
                <w:rFonts w:ascii="Times New Roman" w:hAnsi="Times New Roman"/>
                <w:b w:val="0"/>
                <w:sz w:val="24"/>
                <w:u w:val="none"/>
              </w:rPr>
              <w:t xml:space="preserve">, un ko tādējādi var identificēt kā tādu, kas pievēršas tam pašam vērtēšanas neskaidrības avotam kā </w:t>
            </w:r>
            <w:r w:rsidRPr="00901D39">
              <w:rPr>
                <w:rFonts w:ascii="Times New Roman" w:hAnsi="Times New Roman"/>
                <w:sz w:val="24"/>
              </w:rPr>
              <w:t xml:space="preserve"> modeļa riska PVK</w:t>
            </w:r>
            <w:r w:rsidRPr="00901D39">
              <w:rPr>
                <w:rStyle w:val="InstructionsTabelleberschrift"/>
                <w:rFonts w:ascii="Times New Roman" w:hAnsi="Times New Roman"/>
                <w:b w:val="0"/>
                <w:sz w:val="24"/>
                <w:u w:val="none"/>
              </w:rPr>
              <w:t>.</w:t>
            </w:r>
          </w:p>
        </w:tc>
      </w:tr>
      <w:tr w:rsidR="00D257B7" w:rsidRPr="00901D39" w14:paraId="1AB87AA2" w14:textId="77777777" w:rsidTr="00672D2A">
        <w:tc>
          <w:tcPr>
            <w:tcW w:w="1101" w:type="dxa"/>
          </w:tcPr>
          <w:p w14:paraId="24A595E5" w14:textId="77777777" w:rsidR="00D257B7" w:rsidRPr="00901D39" w:rsidRDefault="009A7A38">
            <w:pPr>
              <w:spacing w:beforeLines="60" w:before="144" w:afterLines="60" w:after="144"/>
              <w:rPr>
                <w:rFonts w:ascii="Times New Roman" w:hAnsi="Times New Roman"/>
                <w:sz w:val="24"/>
              </w:rPr>
            </w:pPr>
            <w:r w:rsidRPr="00901D39">
              <w:rPr>
                <w:rFonts w:ascii="Times New Roman" w:hAnsi="Times New Roman"/>
                <w:sz w:val="24"/>
              </w:rPr>
              <w:t>0200</w:t>
            </w:r>
          </w:p>
        </w:tc>
        <w:tc>
          <w:tcPr>
            <w:tcW w:w="8190" w:type="dxa"/>
          </w:tcPr>
          <w:p w14:paraId="7F7447C2" w14:textId="77777777" w:rsidR="00D257B7" w:rsidRPr="00901D39" w:rsidRDefault="00973707">
            <w:pPr>
              <w:spacing w:beforeLines="60" w:before="144" w:afterLines="60" w:after="144"/>
              <w:rPr>
                <w:rStyle w:val="InstructionsTabelleberschrift"/>
                <w:rFonts w:ascii="Times New Roman" w:hAnsi="Times New Roman"/>
                <w:sz w:val="24"/>
              </w:rPr>
            </w:pPr>
            <w:r w:rsidRPr="00901D39">
              <w:rPr>
                <w:rStyle w:val="InstructionsTabelleberschrift"/>
                <w:rFonts w:ascii="Times New Roman" w:hAnsi="Times New Roman"/>
                <w:sz w:val="24"/>
              </w:rPr>
              <w:t>KONCENTRĒTAS POZĪCIJAS</w:t>
            </w:r>
          </w:p>
          <w:p w14:paraId="2AF1D656" w14:textId="3C6B13AF" w:rsidR="00D257B7" w:rsidRPr="00901D39" w:rsidRDefault="00973707">
            <w:pPr>
              <w:spacing w:beforeLines="60" w:before="144" w:afterLines="60" w:after="144"/>
              <w:rPr>
                <w:rStyle w:val="InstructionsTabelleberschrift"/>
                <w:rFonts w:ascii="Times New Roman" w:hAnsi="Times New Roman"/>
                <w:b w:val="0"/>
                <w:sz w:val="24"/>
                <w:u w:val="none"/>
              </w:rPr>
            </w:pPr>
            <w:r w:rsidRPr="00901D39">
              <w:rPr>
                <w:rStyle w:val="InstructionsTabelleberschrift"/>
                <w:rFonts w:ascii="Times New Roman" w:hAnsi="Times New Roman"/>
                <w:b w:val="0"/>
                <w:sz w:val="24"/>
                <w:u w:val="none"/>
              </w:rPr>
              <w:t xml:space="preserve">Iestādes patiesajai vērtībai piemērotā korekcija, lai atspoguļotu faktu, ka iestādes kopējā turētā pozīcija ir lielāka par normālo tirdzniecības apjomu vai lielāka par pozīciju izmēriem, uz kuriem pamatojas novērojami cenu piedāvājumi vai tirdzniecības darījumi, kurus izmanto, lai kalibrētu cenas vai </w:t>
            </w:r>
            <w:proofErr w:type="spellStart"/>
            <w:r w:rsidRPr="00901D39">
              <w:rPr>
                <w:rStyle w:val="InstructionsTabelleberschrift"/>
                <w:rFonts w:ascii="Times New Roman" w:hAnsi="Times New Roman"/>
                <w:b w:val="0"/>
                <w:sz w:val="24"/>
                <w:u w:val="none"/>
              </w:rPr>
              <w:t>ievaddatus</w:t>
            </w:r>
            <w:proofErr w:type="spellEnd"/>
            <w:r w:rsidRPr="00901D39">
              <w:rPr>
                <w:rStyle w:val="InstructionsTabelleberschrift"/>
                <w:rFonts w:ascii="Times New Roman" w:hAnsi="Times New Roman"/>
                <w:b w:val="0"/>
                <w:sz w:val="24"/>
                <w:u w:val="none"/>
              </w:rPr>
              <w:t xml:space="preserve">, kurus izmanto vērtēšanas modelī, un tādējādi var identificēt kā tādu, kas pievēršas tam pašam vērtēšanas neskaidrības avotam kā </w:t>
            </w:r>
            <w:r w:rsidRPr="00901D39">
              <w:rPr>
                <w:rFonts w:ascii="Times New Roman" w:hAnsi="Times New Roman"/>
                <w:sz w:val="24"/>
              </w:rPr>
              <w:t xml:space="preserve"> koncentrēto pozīciju PKV</w:t>
            </w:r>
            <w:r w:rsidRPr="00901D39">
              <w:rPr>
                <w:rStyle w:val="InstructionsTabelleberschrift"/>
                <w:rFonts w:ascii="Times New Roman" w:hAnsi="Times New Roman"/>
                <w:b w:val="0"/>
                <w:sz w:val="24"/>
                <w:u w:val="none"/>
              </w:rPr>
              <w:t xml:space="preserve">. </w:t>
            </w:r>
          </w:p>
        </w:tc>
      </w:tr>
      <w:tr w:rsidR="00D257B7" w:rsidRPr="00901D39" w14:paraId="67D131A0" w14:textId="77777777" w:rsidTr="00672D2A">
        <w:tc>
          <w:tcPr>
            <w:tcW w:w="1101" w:type="dxa"/>
          </w:tcPr>
          <w:p w14:paraId="32456714" w14:textId="77777777" w:rsidR="00D257B7" w:rsidRPr="00901D39" w:rsidRDefault="009A7A38">
            <w:pPr>
              <w:spacing w:beforeLines="60" w:before="144" w:afterLines="60" w:after="144"/>
              <w:rPr>
                <w:rFonts w:ascii="Times New Roman" w:hAnsi="Times New Roman"/>
                <w:sz w:val="24"/>
              </w:rPr>
            </w:pPr>
            <w:r w:rsidRPr="00901D39">
              <w:rPr>
                <w:rFonts w:ascii="Times New Roman" w:hAnsi="Times New Roman"/>
                <w:sz w:val="24"/>
              </w:rPr>
              <w:t>0210</w:t>
            </w:r>
          </w:p>
        </w:tc>
        <w:tc>
          <w:tcPr>
            <w:tcW w:w="8190" w:type="dxa"/>
          </w:tcPr>
          <w:p w14:paraId="2B903605" w14:textId="77777777" w:rsidR="00D257B7" w:rsidRPr="00901D39" w:rsidRDefault="00973707">
            <w:pPr>
              <w:spacing w:beforeLines="60" w:before="144" w:afterLines="60" w:after="144"/>
              <w:rPr>
                <w:rStyle w:val="InstructionsTabelleberschrift"/>
                <w:rFonts w:ascii="Times New Roman" w:hAnsi="Times New Roman"/>
                <w:sz w:val="24"/>
              </w:rPr>
            </w:pPr>
            <w:r w:rsidRPr="00901D39">
              <w:rPr>
                <w:rStyle w:val="InstructionsTabelleberschrift"/>
                <w:rFonts w:ascii="Times New Roman" w:hAnsi="Times New Roman"/>
                <w:sz w:val="24"/>
              </w:rPr>
              <w:t>NENOPELNĪTĀ PEĻŅA NO KREDĪTU LIKMJU STARPĪBAS</w:t>
            </w:r>
          </w:p>
          <w:p w14:paraId="567529CB" w14:textId="77777777" w:rsidR="00D257B7" w:rsidRPr="00901D39" w:rsidRDefault="00973707">
            <w:pPr>
              <w:spacing w:beforeLines="60" w:before="144" w:afterLines="60" w:after="144"/>
              <w:rPr>
                <w:rStyle w:val="InstructionsTabelleberschrift"/>
                <w:rFonts w:ascii="Times New Roman" w:hAnsi="Times New Roman"/>
                <w:sz w:val="24"/>
              </w:rPr>
            </w:pPr>
            <w:r w:rsidRPr="00901D39">
              <w:rPr>
                <w:rStyle w:val="InstructionsTabelleberschrift"/>
                <w:rFonts w:ascii="Times New Roman" w:hAnsi="Times New Roman"/>
                <w:b w:val="0"/>
                <w:sz w:val="24"/>
                <w:u w:val="none"/>
              </w:rPr>
              <w:t>Iestādes patiesajai vērtībai piemērotā korekcija, lai segtu sagaidāmos zaudējumus no darījuma partnera saistību neizpildes attiecībā uz atvasināto instrumentu pozīcijām (kopējā kredīta vērtības korekcija (</w:t>
            </w:r>
            <w:r w:rsidRPr="00901D39">
              <w:rPr>
                <w:rStyle w:val="InstructionsTabelleberschrift"/>
                <w:rFonts w:ascii="Times New Roman" w:hAnsi="Times New Roman"/>
                <w:b w:val="0"/>
                <w:i/>
                <w:sz w:val="24"/>
                <w:u w:val="none"/>
              </w:rPr>
              <w:t>CVA</w:t>
            </w:r>
            <w:r w:rsidRPr="00901D39">
              <w:rPr>
                <w:rStyle w:val="InstructionsTabelleberschrift"/>
                <w:rFonts w:ascii="Times New Roman" w:hAnsi="Times New Roman"/>
                <w:b w:val="0"/>
                <w:sz w:val="24"/>
                <w:u w:val="none"/>
              </w:rPr>
              <w:t>) iestādes līmenī).</w:t>
            </w:r>
          </w:p>
        </w:tc>
      </w:tr>
      <w:tr w:rsidR="00D257B7" w:rsidRPr="00901D39" w14:paraId="270981FF" w14:textId="77777777" w:rsidTr="00672D2A">
        <w:tc>
          <w:tcPr>
            <w:tcW w:w="1101" w:type="dxa"/>
          </w:tcPr>
          <w:p w14:paraId="5F69C201" w14:textId="77777777" w:rsidR="00D257B7" w:rsidRPr="00901D39" w:rsidRDefault="009A7A38">
            <w:pPr>
              <w:spacing w:beforeLines="60" w:before="144" w:afterLines="60" w:after="144"/>
              <w:rPr>
                <w:rFonts w:ascii="Times New Roman" w:hAnsi="Times New Roman"/>
                <w:sz w:val="24"/>
              </w:rPr>
            </w:pPr>
            <w:r w:rsidRPr="00901D39">
              <w:rPr>
                <w:rFonts w:ascii="Times New Roman" w:hAnsi="Times New Roman"/>
                <w:sz w:val="24"/>
              </w:rPr>
              <w:t>0220</w:t>
            </w:r>
          </w:p>
        </w:tc>
        <w:tc>
          <w:tcPr>
            <w:tcW w:w="8190" w:type="dxa"/>
          </w:tcPr>
          <w:p w14:paraId="77449C5E" w14:textId="77777777" w:rsidR="00D257B7" w:rsidRPr="00901D39" w:rsidRDefault="00973707">
            <w:pPr>
              <w:spacing w:beforeLines="60" w:before="144" w:afterLines="60" w:after="144"/>
              <w:rPr>
                <w:rStyle w:val="InstructionsTabelleberschrift"/>
                <w:rFonts w:ascii="Times New Roman" w:hAnsi="Times New Roman"/>
                <w:sz w:val="24"/>
              </w:rPr>
            </w:pPr>
            <w:r w:rsidRPr="00901D39">
              <w:rPr>
                <w:rStyle w:val="InstructionsTabelleberschrift"/>
                <w:rFonts w:ascii="Times New Roman" w:hAnsi="Times New Roman"/>
                <w:sz w:val="24"/>
              </w:rPr>
              <w:t>IEGULDĪŠANAS UN FINANSĒJUMA IZMAKSAS</w:t>
            </w:r>
          </w:p>
          <w:p w14:paraId="1E2FB398" w14:textId="77777777" w:rsidR="00D257B7" w:rsidRPr="00901D39" w:rsidRDefault="00973707">
            <w:pPr>
              <w:spacing w:beforeLines="60" w:before="144" w:afterLines="60" w:after="144"/>
              <w:rPr>
                <w:rStyle w:val="InstructionsTabelleberschrift"/>
                <w:rFonts w:ascii="Times New Roman" w:hAnsi="Times New Roman"/>
                <w:b w:val="0"/>
                <w:sz w:val="24"/>
                <w:u w:val="none"/>
              </w:rPr>
            </w:pPr>
            <w:r w:rsidRPr="00901D39">
              <w:rPr>
                <w:rStyle w:val="InstructionsTabelleberschrift"/>
                <w:rFonts w:ascii="Times New Roman" w:hAnsi="Times New Roman"/>
                <w:b w:val="0"/>
                <w:sz w:val="24"/>
                <w:u w:val="none"/>
              </w:rPr>
              <w:t>Iestādes patiesajai vērtībai piemērotā korekcija, lai kompensētu gadījumus, kad vērtēšanas modeļi pilnībā neatspoguļo finansēšanas izmaksas, kuras tirgus dalībnieki iekļautu izstāšanās cenā attiecībā uz pozīciju vai portfeli (kopējā finansējuma vērtēšanas korekcija iestādes līmenī, ka iestāde šādu korekciju aprēķina, vai alternatīvā gadījumā — līdzvērtīga korekcija).</w:t>
            </w:r>
          </w:p>
        </w:tc>
      </w:tr>
      <w:tr w:rsidR="00D257B7" w:rsidRPr="00901D39" w14:paraId="2C092C7F" w14:textId="77777777" w:rsidTr="00672D2A">
        <w:tc>
          <w:tcPr>
            <w:tcW w:w="1101" w:type="dxa"/>
          </w:tcPr>
          <w:p w14:paraId="32CCDAD2" w14:textId="77777777" w:rsidR="00D257B7" w:rsidRPr="00901D39" w:rsidRDefault="009A7A38">
            <w:pPr>
              <w:spacing w:beforeLines="60" w:before="144" w:afterLines="60" w:after="144"/>
              <w:rPr>
                <w:rFonts w:ascii="Times New Roman" w:hAnsi="Times New Roman"/>
                <w:sz w:val="24"/>
              </w:rPr>
            </w:pPr>
            <w:r w:rsidRPr="00901D39">
              <w:rPr>
                <w:rFonts w:ascii="Times New Roman" w:hAnsi="Times New Roman"/>
                <w:sz w:val="24"/>
              </w:rPr>
              <w:t>0230</w:t>
            </w:r>
          </w:p>
        </w:tc>
        <w:tc>
          <w:tcPr>
            <w:tcW w:w="8190" w:type="dxa"/>
          </w:tcPr>
          <w:p w14:paraId="77F37331" w14:textId="77777777" w:rsidR="00D257B7" w:rsidRPr="00901D39" w:rsidRDefault="00973707">
            <w:pPr>
              <w:spacing w:beforeLines="60" w:before="144" w:afterLines="60" w:after="144"/>
              <w:rPr>
                <w:rStyle w:val="InstructionsTabelleberschrift"/>
                <w:rFonts w:ascii="Times New Roman" w:hAnsi="Times New Roman"/>
                <w:sz w:val="24"/>
              </w:rPr>
            </w:pPr>
            <w:r w:rsidRPr="00901D39">
              <w:rPr>
                <w:rStyle w:val="InstructionsTabelleberschrift"/>
                <w:rFonts w:ascii="Times New Roman" w:hAnsi="Times New Roman"/>
                <w:sz w:val="24"/>
              </w:rPr>
              <w:t>TURPMĀKAS ADMINISTRATĪVĀS IZMAKSAS</w:t>
            </w:r>
          </w:p>
          <w:p w14:paraId="519714E3" w14:textId="77777777" w:rsidR="00D257B7" w:rsidRPr="00901D39" w:rsidRDefault="00973707">
            <w:pPr>
              <w:spacing w:beforeLines="60" w:before="144" w:afterLines="60" w:after="144"/>
              <w:rPr>
                <w:rStyle w:val="InstructionsTabelleberschrift"/>
                <w:rFonts w:ascii="Times New Roman" w:hAnsi="Times New Roman"/>
                <w:b w:val="0"/>
                <w:sz w:val="24"/>
                <w:u w:val="none"/>
              </w:rPr>
            </w:pPr>
            <w:r w:rsidRPr="00901D39">
              <w:rPr>
                <w:rStyle w:val="InstructionsTabelleberschrift"/>
                <w:rFonts w:ascii="Times New Roman" w:hAnsi="Times New Roman"/>
                <w:b w:val="0"/>
                <w:sz w:val="24"/>
                <w:u w:val="none"/>
              </w:rPr>
              <w:t xml:space="preserve">Iestādes patiesajai vērtībai piemērotā korekcija, lai atspoguļotu administratīvās izmaksas, kas radušās saistībā ar portfeli vai pozīciju, bet kas nav atspoguļotas vērtēšanas modelī vai cenās, kuras izmanto, lai kalibrētu attiecīgā modeļa </w:t>
            </w:r>
            <w:proofErr w:type="spellStart"/>
            <w:r w:rsidRPr="00901D39">
              <w:rPr>
                <w:rStyle w:val="InstructionsTabelleberschrift"/>
                <w:rFonts w:ascii="Times New Roman" w:hAnsi="Times New Roman"/>
                <w:b w:val="0"/>
                <w:sz w:val="24"/>
                <w:u w:val="none"/>
              </w:rPr>
              <w:t>ievddatus</w:t>
            </w:r>
            <w:proofErr w:type="spellEnd"/>
            <w:r w:rsidRPr="00901D39">
              <w:rPr>
                <w:rStyle w:val="InstructionsTabelleberschrift"/>
                <w:rFonts w:ascii="Times New Roman" w:hAnsi="Times New Roman"/>
                <w:b w:val="0"/>
                <w:sz w:val="24"/>
                <w:u w:val="none"/>
              </w:rPr>
              <w:t>, un ko tādējādi var identificēt kā tādu, kas pievēršas tam pašam vērtēšanas neskaidrības avotam kā turpmāko administratīvo izmaksu PVK.</w:t>
            </w:r>
          </w:p>
        </w:tc>
      </w:tr>
      <w:tr w:rsidR="00D257B7" w:rsidRPr="00901D39" w14:paraId="06CBFC6F" w14:textId="77777777" w:rsidTr="00672D2A">
        <w:tc>
          <w:tcPr>
            <w:tcW w:w="1101" w:type="dxa"/>
          </w:tcPr>
          <w:p w14:paraId="76FCCA6B" w14:textId="77777777" w:rsidR="00D257B7" w:rsidRPr="00901D39" w:rsidRDefault="009A7A38">
            <w:pPr>
              <w:spacing w:beforeLines="60" w:before="144" w:afterLines="60" w:after="144"/>
              <w:rPr>
                <w:rFonts w:ascii="Times New Roman" w:hAnsi="Times New Roman"/>
                <w:sz w:val="24"/>
              </w:rPr>
            </w:pPr>
            <w:r w:rsidRPr="00901D39">
              <w:rPr>
                <w:rFonts w:ascii="Times New Roman" w:hAnsi="Times New Roman"/>
                <w:sz w:val="24"/>
              </w:rPr>
              <w:t>0240</w:t>
            </w:r>
          </w:p>
        </w:tc>
        <w:tc>
          <w:tcPr>
            <w:tcW w:w="8190" w:type="dxa"/>
          </w:tcPr>
          <w:p w14:paraId="5AEE533F" w14:textId="77777777" w:rsidR="00D257B7" w:rsidRPr="00901D39" w:rsidRDefault="00973707">
            <w:pPr>
              <w:spacing w:beforeLines="60" w:before="144" w:afterLines="60" w:after="144"/>
              <w:rPr>
                <w:rStyle w:val="InstructionsTabelleberschrift"/>
                <w:rFonts w:ascii="Times New Roman" w:hAnsi="Times New Roman"/>
                <w:sz w:val="24"/>
              </w:rPr>
            </w:pPr>
            <w:r w:rsidRPr="00901D39">
              <w:rPr>
                <w:rStyle w:val="InstructionsTabelleberschrift"/>
                <w:rFonts w:ascii="Times New Roman" w:hAnsi="Times New Roman"/>
                <w:sz w:val="24"/>
              </w:rPr>
              <w:t>PRIEŠLAICĪGA DARĪJUMA IZBEIGŠANA</w:t>
            </w:r>
          </w:p>
          <w:p w14:paraId="03FC72C7" w14:textId="70B4F51B" w:rsidR="00D257B7" w:rsidRPr="00901D39" w:rsidRDefault="00973707">
            <w:pPr>
              <w:spacing w:beforeLines="60" w:before="144" w:afterLines="60" w:after="144"/>
              <w:rPr>
                <w:rStyle w:val="InstructionsTabelleberschrift"/>
                <w:rFonts w:ascii="Times New Roman" w:hAnsi="Times New Roman"/>
                <w:b w:val="0"/>
                <w:sz w:val="24"/>
                <w:u w:val="none"/>
              </w:rPr>
            </w:pPr>
            <w:r w:rsidRPr="00901D39">
              <w:rPr>
                <w:rStyle w:val="InstructionsTabelleberschrift"/>
                <w:rFonts w:ascii="Times New Roman" w:hAnsi="Times New Roman"/>
                <w:b w:val="0"/>
                <w:sz w:val="24"/>
                <w:u w:val="none"/>
              </w:rPr>
              <w:t xml:space="preserve">Iestādes patiesajai vērtībai piemērotā korekcija, lai atspoguļotu līgumisku vai </w:t>
            </w:r>
            <w:proofErr w:type="spellStart"/>
            <w:r w:rsidRPr="00901D39">
              <w:rPr>
                <w:rStyle w:val="InstructionsTabelleberschrift"/>
                <w:rFonts w:ascii="Times New Roman" w:hAnsi="Times New Roman"/>
                <w:b w:val="0"/>
                <w:sz w:val="24"/>
                <w:u w:val="none"/>
              </w:rPr>
              <w:t>ārpuslīgumisku</w:t>
            </w:r>
            <w:proofErr w:type="spellEnd"/>
            <w:r w:rsidRPr="00901D39">
              <w:rPr>
                <w:rStyle w:val="InstructionsTabelleberschrift"/>
                <w:rFonts w:ascii="Times New Roman" w:hAnsi="Times New Roman"/>
                <w:b w:val="0"/>
                <w:sz w:val="24"/>
                <w:u w:val="none"/>
              </w:rPr>
              <w:t xml:space="preserve"> priekšlaicīgas darījuma izbeigšanas </w:t>
            </w:r>
            <w:proofErr w:type="spellStart"/>
            <w:r w:rsidRPr="00901D39">
              <w:rPr>
                <w:rStyle w:val="InstructionsTabelleberschrift"/>
                <w:rFonts w:ascii="Times New Roman" w:hAnsi="Times New Roman"/>
                <w:b w:val="0"/>
                <w:sz w:val="24"/>
                <w:u w:val="none"/>
              </w:rPr>
              <w:t>paredzamību</w:t>
            </w:r>
            <w:proofErr w:type="spellEnd"/>
            <w:r w:rsidRPr="00901D39">
              <w:rPr>
                <w:rStyle w:val="InstructionsTabelleberschrift"/>
                <w:rFonts w:ascii="Times New Roman" w:hAnsi="Times New Roman"/>
                <w:b w:val="0"/>
                <w:sz w:val="24"/>
                <w:u w:val="none"/>
              </w:rPr>
              <w:t>, kas nav atspoguļota vērtēšanas modelī, un tādējādi var identificēt kā tādu, kas pievēršas tam pašam vērtēšanas neskaidrības avotam kā priekšlaicīgas darījuma izbeigšanas PVK.</w:t>
            </w:r>
          </w:p>
        </w:tc>
      </w:tr>
      <w:tr w:rsidR="00D257B7" w:rsidRPr="00901D39" w14:paraId="6D997EE3" w14:textId="77777777" w:rsidTr="00672D2A">
        <w:tc>
          <w:tcPr>
            <w:tcW w:w="1101" w:type="dxa"/>
          </w:tcPr>
          <w:p w14:paraId="5A9FF462" w14:textId="77777777" w:rsidR="00D257B7" w:rsidRPr="00901D39" w:rsidRDefault="009A7A38">
            <w:pPr>
              <w:spacing w:beforeLines="60" w:before="144" w:afterLines="60" w:after="144"/>
              <w:rPr>
                <w:rFonts w:ascii="Times New Roman" w:hAnsi="Times New Roman"/>
                <w:sz w:val="24"/>
              </w:rPr>
            </w:pPr>
            <w:r w:rsidRPr="00901D39">
              <w:rPr>
                <w:rFonts w:ascii="Times New Roman" w:hAnsi="Times New Roman"/>
                <w:sz w:val="24"/>
              </w:rPr>
              <w:t>0250</w:t>
            </w:r>
          </w:p>
        </w:tc>
        <w:tc>
          <w:tcPr>
            <w:tcW w:w="8190" w:type="dxa"/>
          </w:tcPr>
          <w:p w14:paraId="456F2712" w14:textId="77777777" w:rsidR="00D257B7" w:rsidRPr="00901D39" w:rsidRDefault="00973707">
            <w:pPr>
              <w:spacing w:beforeLines="60" w:before="144" w:afterLines="60" w:after="144"/>
              <w:rPr>
                <w:rStyle w:val="InstructionsTabelleberschrift"/>
                <w:rFonts w:ascii="Times New Roman" w:hAnsi="Times New Roman"/>
                <w:sz w:val="24"/>
              </w:rPr>
            </w:pPr>
            <w:r w:rsidRPr="00901D39">
              <w:rPr>
                <w:rStyle w:val="InstructionsTabelleberschrift"/>
                <w:rFonts w:ascii="Times New Roman" w:hAnsi="Times New Roman"/>
                <w:sz w:val="24"/>
              </w:rPr>
              <w:t>OPERACIONĀLAIS RISKS</w:t>
            </w:r>
          </w:p>
          <w:p w14:paraId="543AC4B7" w14:textId="58E80A40" w:rsidR="00D257B7" w:rsidRPr="00901D39" w:rsidRDefault="00973707">
            <w:pPr>
              <w:spacing w:beforeLines="60" w:before="144" w:afterLines="60" w:after="144"/>
              <w:rPr>
                <w:rStyle w:val="InstructionsTabelleberschrift"/>
                <w:rFonts w:ascii="Times New Roman" w:hAnsi="Times New Roman"/>
                <w:sz w:val="24"/>
              </w:rPr>
            </w:pPr>
            <w:r w:rsidRPr="00901D39">
              <w:rPr>
                <w:rStyle w:val="InstructionsTabelleberschrift"/>
                <w:rFonts w:ascii="Times New Roman" w:hAnsi="Times New Roman"/>
                <w:b w:val="0"/>
                <w:sz w:val="24"/>
                <w:u w:val="none"/>
              </w:rPr>
              <w:t>Iestādes patiesajai vērtībai piemērotā korekcija, lai atspoguļotu riska prēmiju, ko tirgus dalībnieki pieprasītu nolūkā kompensēt operacionālos riskus, kuri rodas no riska ierobežošanas, administrācijas un līgumu slēgšanas portfelī, un tādējādi var identificēt kā tādu, kas pievēršas tam pašam vērtēšanas neskaidrības avotam kā operacionālā riska PVK.</w:t>
            </w:r>
          </w:p>
        </w:tc>
      </w:tr>
      <w:tr w:rsidR="00D257B7" w:rsidRPr="00901D39" w14:paraId="00B1E50C" w14:textId="77777777" w:rsidTr="00672D2A">
        <w:tc>
          <w:tcPr>
            <w:tcW w:w="1101" w:type="dxa"/>
          </w:tcPr>
          <w:p w14:paraId="34A5C593" w14:textId="77777777" w:rsidR="00D257B7" w:rsidRPr="00901D39" w:rsidRDefault="009A7A38">
            <w:pPr>
              <w:spacing w:beforeLines="60" w:before="144" w:afterLines="60" w:after="144"/>
              <w:rPr>
                <w:rFonts w:ascii="Times New Roman" w:hAnsi="Times New Roman"/>
                <w:sz w:val="24"/>
              </w:rPr>
            </w:pPr>
            <w:r w:rsidRPr="00901D39">
              <w:rPr>
                <w:rFonts w:ascii="Times New Roman" w:hAnsi="Times New Roman"/>
                <w:sz w:val="24"/>
              </w:rPr>
              <w:t>0260</w:t>
            </w:r>
          </w:p>
        </w:tc>
        <w:tc>
          <w:tcPr>
            <w:tcW w:w="8190" w:type="dxa"/>
          </w:tcPr>
          <w:p w14:paraId="56995CA9" w14:textId="77777777" w:rsidR="00D257B7" w:rsidRPr="00901D39" w:rsidRDefault="00973707">
            <w:pPr>
              <w:spacing w:beforeLines="60" w:before="144" w:afterLines="60" w:after="144"/>
              <w:rPr>
                <w:rStyle w:val="InstructionsTabelleberschrift"/>
                <w:rFonts w:ascii="Times New Roman" w:hAnsi="Times New Roman"/>
                <w:sz w:val="24"/>
              </w:rPr>
            </w:pPr>
            <w:r w:rsidRPr="00901D39">
              <w:rPr>
                <w:rStyle w:val="InstructionsTabelleberschrift"/>
                <w:rFonts w:ascii="Times New Roman" w:hAnsi="Times New Roman"/>
                <w:sz w:val="24"/>
              </w:rPr>
              <w:t>PIRMĀS DIENAS PEĻŅA UN ZAUDĒJUMI</w:t>
            </w:r>
          </w:p>
          <w:p w14:paraId="5484AB71" w14:textId="77777777" w:rsidR="00D257B7" w:rsidRPr="00901D39" w:rsidRDefault="00973707">
            <w:pPr>
              <w:spacing w:beforeLines="60" w:before="144" w:afterLines="60" w:after="144"/>
              <w:rPr>
                <w:rStyle w:val="InstructionsTabelleberschrift"/>
                <w:rFonts w:ascii="Times New Roman" w:hAnsi="Times New Roman"/>
                <w:b w:val="0"/>
                <w:sz w:val="24"/>
                <w:u w:val="none"/>
              </w:rPr>
            </w:pPr>
            <w:r w:rsidRPr="00901D39">
              <w:rPr>
                <w:rStyle w:val="InstructionsTabelleberschrift"/>
                <w:rFonts w:ascii="Times New Roman" w:hAnsi="Times New Roman"/>
                <w:b w:val="0"/>
                <w:sz w:val="24"/>
                <w:u w:val="none"/>
              </w:rPr>
              <w:t>Korekcijas, lai atspoguļotu gadījumus, kad vērtēšanas modelis un visas citas attiecīgās patiesās vērtības korekcijas, ko piemēro pozīcijai vai portfelim, neatspoguļo pirmās dienas atzīšanā samaksāto cenu vai saņemto cenu, proti, pirmās dienas peļņas un zaudējumu atlikšana (9. SFPS B5.1.2.A punkts).</w:t>
            </w:r>
          </w:p>
        </w:tc>
      </w:tr>
      <w:tr w:rsidR="00D257B7" w:rsidRPr="00901D39" w14:paraId="1A373008" w14:textId="77777777" w:rsidTr="00672D2A">
        <w:tc>
          <w:tcPr>
            <w:tcW w:w="1101" w:type="dxa"/>
          </w:tcPr>
          <w:p w14:paraId="43ACAC6A" w14:textId="77777777" w:rsidR="00D257B7" w:rsidRPr="00901D39" w:rsidRDefault="009A7A38">
            <w:pPr>
              <w:spacing w:beforeLines="60" w:before="144" w:afterLines="60" w:after="144"/>
              <w:rPr>
                <w:rFonts w:ascii="Times New Roman" w:hAnsi="Times New Roman"/>
                <w:sz w:val="24"/>
              </w:rPr>
            </w:pPr>
            <w:r w:rsidRPr="00901D39">
              <w:rPr>
                <w:rFonts w:ascii="Times New Roman" w:hAnsi="Times New Roman"/>
                <w:sz w:val="24"/>
              </w:rPr>
              <w:t>0270</w:t>
            </w:r>
          </w:p>
        </w:tc>
        <w:tc>
          <w:tcPr>
            <w:tcW w:w="8190" w:type="dxa"/>
          </w:tcPr>
          <w:p w14:paraId="525F3B0B" w14:textId="77777777" w:rsidR="00D257B7" w:rsidRPr="00901D39" w:rsidRDefault="00973707">
            <w:pPr>
              <w:spacing w:beforeLines="60" w:before="144" w:afterLines="60" w:after="144"/>
              <w:rPr>
                <w:rStyle w:val="InstructionsTabelleberschrift"/>
                <w:rFonts w:ascii="Times New Roman" w:hAnsi="Times New Roman"/>
                <w:sz w:val="24"/>
              </w:rPr>
            </w:pPr>
            <w:r w:rsidRPr="00901D39">
              <w:rPr>
                <w:rStyle w:val="InstructionsTabelleberschrift"/>
                <w:rFonts w:ascii="Times New Roman" w:hAnsi="Times New Roman"/>
                <w:sz w:val="24"/>
              </w:rPr>
              <w:t>PASKAIDROJUMA APRAKSTS</w:t>
            </w:r>
          </w:p>
          <w:p w14:paraId="2A6906D0" w14:textId="64451330" w:rsidR="00D257B7" w:rsidRPr="00901D39" w:rsidRDefault="00973707">
            <w:pPr>
              <w:spacing w:beforeLines="60" w:before="144" w:afterLines="60" w:after="144"/>
              <w:rPr>
                <w:rStyle w:val="InstructionsTabelleberschrift"/>
                <w:rFonts w:ascii="Times New Roman" w:hAnsi="Times New Roman"/>
                <w:b w:val="0"/>
                <w:sz w:val="24"/>
                <w:u w:val="none"/>
              </w:rPr>
            </w:pPr>
            <w:r w:rsidRPr="00901D39">
              <w:rPr>
                <w:rFonts w:ascii="Times New Roman" w:hAnsi="Times New Roman"/>
                <w:sz w:val="24"/>
              </w:rPr>
              <w:t>Apraksts par pozīcijām, kurām piemērota pieeja saskaņā ar Deleģētās regulas (ES) 2016/101 7. panta 2. punkta b) apakšpunktu, un iemesli tam, kāpēc nav bijis iespējams piemērot minētās regulas 9.–17. pantu.</w:t>
            </w:r>
          </w:p>
        </w:tc>
      </w:tr>
    </w:tbl>
    <w:p w14:paraId="523A6DE9" w14:textId="77777777" w:rsidR="00D257B7" w:rsidRPr="00901D39" w:rsidRDefault="00D257B7">
      <w:pPr>
        <w:rPr>
          <w:rStyle w:val="InstructionsTabelleText"/>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88"/>
        <w:gridCol w:w="7974"/>
      </w:tblGrid>
      <w:tr w:rsidR="00D257B7" w:rsidRPr="00901D39" w14:paraId="16E49B7D" w14:textId="77777777" w:rsidTr="00672D2A">
        <w:tc>
          <w:tcPr>
            <w:tcW w:w="9288" w:type="dxa"/>
            <w:gridSpan w:val="2"/>
            <w:shd w:val="clear" w:color="auto" w:fill="CCCCCC"/>
          </w:tcPr>
          <w:p w14:paraId="269756AB" w14:textId="77777777" w:rsidR="00D257B7" w:rsidRPr="00901D39" w:rsidRDefault="00973707">
            <w:pPr>
              <w:spacing w:beforeLines="60" w:before="144" w:afterLines="60" w:after="144"/>
              <w:rPr>
                <w:rFonts w:ascii="Times New Roman" w:hAnsi="Times New Roman"/>
                <w:b/>
                <w:sz w:val="24"/>
              </w:rPr>
            </w:pPr>
            <w:r w:rsidRPr="00901D39">
              <w:rPr>
                <w:rFonts w:ascii="Times New Roman" w:hAnsi="Times New Roman"/>
                <w:b/>
                <w:sz w:val="24"/>
              </w:rPr>
              <w:t>Rindas</w:t>
            </w:r>
          </w:p>
        </w:tc>
      </w:tr>
      <w:tr w:rsidR="00D257B7" w:rsidRPr="00901D39" w14:paraId="0D9B9B4E" w14:textId="77777777" w:rsidTr="00672D2A">
        <w:tc>
          <w:tcPr>
            <w:tcW w:w="1101" w:type="dxa"/>
          </w:tcPr>
          <w:p w14:paraId="5B2DDB2E" w14:textId="77777777" w:rsidR="00D257B7" w:rsidRPr="00901D39" w:rsidRDefault="009A7A38">
            <w:pPr>
              <w:spacing w:beforeLines="60" w:before="144" w:afterLines="60" w:after="144"/>
              <w:rPr>
                <w:rFonts w:ascii="Times New Roman" w:hAnsi="Times New Roman"/>
                <w:sz w:val="24"/>
              </w:rPr>
            </w:pPr>
            <w:r w:rsidRPr="00901D39">
              <w:rPr>
                <w:rFonts w:ascii="Times New Roman" w:hAnsi="Times New Roman"/>
                <w:sz w:val="24"/>
              </w:rPr>
              <w:t>0010</w:t>
            </w:r>
          </w:p>
        </w:tc>
        <w:tc>
          <w:tcPr>
            <w:tcW w:w="8187" w:type="dxa"/>
          </w:tcPr>
          <w:p w14:paraId="093E6C93" w14:textId="77777777" w:rsidR="00D257B7" w:rsidRPr="00901D39" w:rsidRDefault="00973707">
            <w:pPr>
              <w:spacing w:beforeLines="60" w:before="144" w:afterLines="60" w:after="144"/>
              <w:rPr>
                <w:rFonts w:ascii="Times New Roman" w:hAnsi="Times New Roman"/>
                <w:b/>
                <w:sz w:val="24"/>
                <w:u w:val="single"/>
              </w:rPr>
            </w:pPr>
            <w:r w:rsidRPr="00901D39">
              <w:rPr>
                <w:rFonts w:ascii="Times New Roman" w:hAnsi="Times New Roman"/>
                <w:b/>
                <w:sz w:val="24"/>
                <w:u w:val="single"/>
              </w:rPr>
              <w:t xml:space="preserve">1. KOPĒJĀ PAMATPIEEJA </w:t>
            </w:r>
          </w:p>
          <w:p w14:paraId="3AD7F65B" w14:textId="22E35E40" w:rsidR="00D257B7" w:rsidRPr="00901D39" w:rsidRDefault="00973707">
            <w:pPr>
              <w:spacing w:beforeLines="60" w:before="144" w:afterLines="60" w:after="144"/>
              <w:rPr>
                <w:rFonts w:ascii="Times New Roman" w:hAnsi="Times New Roman"/>
                <w:sz w:val="24"/>
              </w:rPr>
            </w:pPr>
            <w:r w:rsidRPr="00901D39">
              <w:rPr>
                <w:rFonts w:ascii="Times New Roman" w:hAnsi="Times New Roman"/>
                <w:sz w:val="24"/>
              </w:rPr>
              <w:t>Deleģētās regulas (ES) 2016/101 7. panta 2. punkts.</w:t>
            </w:r>
          </w:p>
          <w:p w14:paraId="0A12C852" w14:textId="1350E1D4" w:rsidR="00D257B7" w:rsidRPr="00901D39" w:rsidRDefault="00973707">
            <w:pPr>
              <w:spacing w:beforeLines="60" w:before="144" w:afterLines="60" w:after="144"/>
              <w:rPr>
                <w:rFonts w:ascii="Times New Roman" w:hAnsi="Times New Roman"/>
                <w:sz w:val="24"/>
              </w:rPr>
            </w:pPr>
            <w:r w:rsidRPr="00901D39">
              <w:rPr>
                <w:rFonts w:ascii="Times New Roman" w:hAnsi="Times New Roman"/>
                <w:sz w:val="24"/>
              </w:rPr>
              <w:t xml:space="preserve">Katrai attiecīgajai PVK kategorijai, kas minēta 0010.–0110. slejā, kopējās PVK, kas aprēķinātas ar </w:t>
            </w:r>
            <w:proofErr w:type="spellStart"/>
            <w:r w:rsidRPr="00901D39">
              <w:rPr>
                <w:rFonts w:ascii="Times New Roman" w:hAnsi="Times New Roman"/>
                <w:sz w:val="24"/>
              </w:rPr>
              <w:t>pamatpieeju</w:t>
            </w:r>
            <w:proofErr w:type="spellEnd"/>
            <w:r w:rsidRPr="00901D39">
              <w:rPr>
                <w:rFonts w:ascii="Times New Roman" w:hAnsi="Times New Roman"/>
                <w:sz w:val="24"/>
              </w:rPr>
              <w:t xml:space="preserve">, kura noteikta Deleģētās regulas (ES) 2016/101 3. nodaļā, attiecībā uz pēc patiesās vērtības vērtētiem aktīviem un saistībām, kas iekļautas sliekšņa aprēķinā saskaņā ar minētās Regulas (ES) 2016/101 4. panta 1. punktu. Tas ietver ar diversifikāciju saistītos ieguvumus (uzrādīti 0140. rindā), kā noteikts Deleģētās regulas (ES) 2016/101 9. panta 6. punktā, 10. panta 7. punktā un 11. panta 7. punktā. </w:t>
            </w:r>
          </w:p>
        </w:tc>
      </w:tr>
      <w:tr w:rsidR="00D257B7" w:rsidRPr="00901D39" w14:paraId="3EE92267" w14:textId="77777777" w:rsidTr="00672D2A">
        <w:tc>
          <w:tcPr>
            <w:tcW w:w="1101" w:type="dxa"/>
          </w:tcPr>
          <w:p w14:paraId="25A1A494" w14:textId="77777777" w:rsidR="00D257B7" w:rsidRPr="00901D39" w:rsidRDefault="009A7A38">
            <w:pPr>
              <w:spacing w:beforeLines="60" w:before="144" w:afterLines="60" w:after="144"/>
              <w:rPr>
                <w:rFonts w:ascii="Times New Roman" w:hAnsi="Times New Roman"/>
                <w:sz w:val="24"/>
              </w:rPr>
            </w:pPr>
            <w:r w:rsidRPr="00901D39">
              <w:rPr>
                <w:rFonts w:ascii="Times New Roman" w:hAnsi="Times New Roman"/>
                <w:sz w:val="24"/>
              </w:rPr>
              <w:t>0020</w:t>
            </w:r>
          </w:p>
        </w:tc>
        <w:tc>
          <w:tcPr>
            <w:tcW w:w="8187" w:type="dxa"/>
          </w:tcPr>
          <w:p w14:paraId="45337FCE" w14:textId="77777777" w:rsidR="00D257B7" w:rsidRPr="00901D39" w:rsidRDefault="00973707">
            <w:pPr>
              <w:spacing w:beforeLines="60" w:before="144" w:afterLines="60" w:after="144"/>
              <w:rPr>
                <w:rFonts w:ascii="Times New Roman" w:hAnsi="Times New Roman"/>
                <w:b/>
                <w:sz w:val="24"/>
                <w:u w:val="single"/>
              </w:rPr>
            </w:pPr>
            <w:r w:rsidRPr="00901D39">
              <w:rPr>
                <w:rFonts w:ascii="Times New Roman" w:hAnsi="Times New Roman"/>
                <w:b/>
                <w:sz w:val="24"/>
                <w:u w:val="single"/>
              </w:rPr>
              <w:t xml:space="preserve">T. SK.: TIRDZNIECĪBAS PORTFELIS </w:t>
            </w:r>
          </w:p>
          <w:p w14:paraId="63BAEAF5" w14:textId="40AFA418" w:rsidR="00D257B7" w:rsidRPr="00901D39" w:rsidRDefault="00973707">
            <w:pPr>
              <w:spacing w:beforeLines="60" w:before="144" w:afterLines="60" w:after="144"/>
              <w:rPr>
                <w:rFonts w:ascii="Times New Roman" w:hAnsi="Times New Roman"/>
                <w:sz w:val="24"/>
              </w:rPr>
            </w:pPr>
            <w:r w:rsidRPr="00901D39">
              <w:rPr>
                <w:rFonts w:ascii="Times New Roman" w:hAnsi="Times New Roman"/>
                <w:sz w:val="24"/>
              </w:rPr>
              <w:t>Deleģētās regulas (ES) 2016/101 7. panta 2. punkts.</w:t>
            </w:r>
          </w:p>
          <w:p w14:paraId="14D4B324" w14:textId="77777777" w:rsidR="00D257B7" w:rsidRPr="00901D39" w:rsidRDefault="00973707">
            <w:pPr>
              <w:spacing w:beforeLines="60" w:before="144" w:afterLines="60" w:after="144"/>
              <w:rPr>
                <w:rFonts w:ascii="Times New Roman" w:hAnsi="Times New Roman"/>
                <w:b/>
                <w:sz w:val="24"/>
                <w:u w:val="single"/>
              </w:rPr>
            </w:pPr>
            <w:r w:rsidRPr="00901D39">
              <w:rPr>
                <w:rFonts w:ascii="Times New Roman" w:hAnsi="Times New Roman"/>
                <w:sz w:val="24"/>
              </w:rPr>
              <w:t>Katrai attiecīgajai PVK kategorijai, kas minēta 0010.–0110. slejā, kopējo PVK daļa, kas uzrādīta 0010. rindā un izriet no tirdzniecības portfeļa pozīcijām (absolūtā vērtība).</w:t>
            </w:r>
          </w:p>
        </w:tc>
      </w:tr>
      <w:tr w:rsidR="00D257B7" w:rsidRPr="00901D39" w14:paraId="796F890B" w14:textId="77777777" w:rsidTr="00672D2A">
        <w:tc>
          <w:tcPr>
            <w:tcW w:w="1101" w:type="dxa"/>
          </w:tcPr>
          <w:p w14:paraId="10D99759" w14:textId="77777777" w:rsidR="00D257B7" w:rsidRPr="00901D39" w:rsidRDefault="009A7A38">
            <w:pPr>
              <w:spacing w:beforeLines="60" w:before="144" w:afterLines="60" w:after="144"/>
              <w:rPr>
                <w:rFonts w:ascii="Times New Roman" w:hAnsi="Times New Roman"/>
                <w:sz w:val="24"/>
              </w:rPr>
            </w:pPr>
            <w:r w:rsidRPr="00901D39">
              <w:rPr>
                <w:rFonts w:ascii="Times New Roman" w:hAnsi="Times New Roman"/>
                <w:sz w:val="24"/>
              </w:rPr>
              <w:t>0030</w:t>
            </w:r>
          </w:p>
        </w:tc>
        <w:tc>
          <w:tcPr>
            <w:tcW w:w="8187" w:type="dxa"/>
          </w:tcPr>
          <w:p w14:paraId="068FE137" w14:textId="327693F6" w:rsidR="00D257B7" w:rsidRPr="00901D39" w:rsidRDefault="00973707">
            <w:pPr>
              <w:spacing w:beforeLines="60" w:before="144" w:afterLines="60" w:after="144"/>
              <w:rPr>
                <w:rFonts w:ascii="Times New Roman" w:hAnsi="Times New Roman"/>
                <w:b/>
                <w:sz w:val="24"/>
                <w:u w:val="single"/>
              </w:rPr>
            </w:pPr>
            <w:r w:rsidRPr="00901D39">
              <w:rPr>
                <w:rFonts w:ascii="Times New Roman" w:hAnsi="Times New Roman"/>
                <w:b/>
                <w:sz w:val="24"/>
                <w:u w:val="single"/>
              </w:rPr>
              <w:t>1.1. PORTFEĻI SASKAŅĀ AR</w:t>
            </w:r>
            <w:r w:rsidRPr="00901D39">
              <w:rPr>
                <w:sz w:val="24"/>
              </w:rPr>
              <w:t xml:space="preserve"> </w:t>
            </w:r>
            <w:r w:rsidRPr="00901D39">
              <w:rPr>
                <w:rFonts w:ascii="Times New Roman" w:hAnsi="Times New Roman"/>
                <w:b/>
                <w:sz w:val="24"/>
                <w:u w:val="single"/>
              </w:rPr>
              <w:t xml:space="preserve">KOMISIJAS DELEGĒTĀS REGULAS (ES) 2016/101 9.-17. PANTU: KOPĒJAIS KATEGORIJAS LĪMENIS PĒC DIVERSIFIKĀCIJAS </w:t>
            </w:r>
          </w:p>
          <w:p w14:paraId="58BFB114" w14:textId="0ABD3CFB" w:rsidR="00D257B7" w:rsidRPr="00901D39" w:rsidRDefault="002B004B">
            <w:pPr>
              <w:spacing w:beforeLines="60" w:before="144" w:afterLines="60" w:after="144"/>
              <w:rPr>
                <w:rFonts w:ascii="Times New Roman" w:hAnsi="Times New Roman"/>
                <w:sz w:val="24"/>
              </w:rPr>
            </w:pPr>
            <w:r w:rsidRPr="00901D39">
              <w:rPr>
                <w:rFonts w:ascii="Times New Roman" w:hAnsi="Times New Roman"/>
                <w:sz w:val="24"/>
              </w:rPr>
              <w:t>Deleģētās regulas (ES) 2016/101 7. panta 2. punkta a) apakšpunkts.</w:t>
            </w:r>
          </w:p>
          <w:p w14:paraId="4CF92BA6" w14:textId="225CC484" w:rsidR="00D257B7" w:rsidRPr="00901D39" w:rsidRDefault="00973707">
            <w:pPr>
              <w:spacing w:beforeLines="60" w:before="144" w:afterLines="60" w:after="144"/>
              <w:rPr>
                <w:rFonts w:ascii="Times New Roman" w:hAnsi="Times New Roman"/>
                <w:sz w:val="24"/>
              </w:rPr>
            </w:pPr>
            <w:r w:rsidRPr="00901D39">
              <w:rPr>
                <w:rFonts w:ascii="Times New Roman" w:hAnsi="Times New Roman"/>
                <w:sz w:val="24"/>
              </w:rPr>
              <w:t xml:space="preserve">Katrai attiecīgajai PVK kategorijai, kas minēta 0010.–0110. slejā, kopējās PVK, kas aprēķinātas saskaņā ar Deleģētās regulas (ES) 2016/101 9.–17. pantu, attiecībā uz pēc patiesās vērtības vērtētiem aktīviem un saistībām, kas iekļautas sliekšņa aprēķinā saskaņā ar minētās regulas 4. panta 1. punktu, izņemot pēc patiesās vērtības vērtētus aktīvus un saistības, kurām piemēro pieeju, kas aprakstīta Deleģētās regulas (ES) 2016/101 7. panta 2. punkta b) apakšpunktā. </w:t>
            </w:r>
          </w:p>
          <w:p w14:paraId="0E0C61EA" w14:textId="355BDB48" w:rsidR="00D257B7" w:rsidRPr="00901D39" w:rsidRDefault="00973707">
            <w:pPr>
              <w:spacing w:beforeLines="60" w:before="144" w:afterLines="60" w:after="144"/>
              <w:rPr>
                <w:rFonts w:ascii="Times New Roman" w:hAnsi="Times New Roman"/>
                <w:sz w:val="24"/>
              </w:rPr>
            </w:pPr>
            <w:r w:rsidRPr="00901D39">
              <w:rPr>
                <w:rFonts w:ascii="Times New Roman" w:hAnsi="Times New Roman"/>
                <w:sz w:val="24"/>
              </w:rPr>
              <w:t xml:space="preserve">Tas ietver PVK, kas aprēķinātas saskaņā ar Deleģētās regulas (ES) 2016/101 12. un 13. pantu un kas uzrādītas 0050. un 0060. rindā, un kas ir ietvertas tirgus cenas nenoteiktības PVK, pozīcijas slēgšanas vai likvidācijas izdevumu PVK un modeļa riska PVK, kā noteikts minētās regulas (ES) 2016/101 12. panta 2. punktā un 13. panta 2. punktā. </w:t>
            </w:r>
          </w:p>
          <w:p w14:paraId="0C1502FC" w14:textId="5231625C" w:rsidR="00D257B7" w:rsidRPr="00901D39" w:rsidRDefault="00973707">
            <w:pPr>
              <w:spacing w:beforeLines="60" w:before="144" w:afterLines="60" w:after="144"/>
              <w:rPr>
                <w:rFonts w:ascii="Times New Roman" w:hAnsi="Times New Roman"/>
                <w:sz w:val="24"/>
              </w:rPr>
            </w:pPr>
            <w:r w:rsidRPr="00901D39">
              <w:rPr>
                <w:rFonts w:ascii="Times New Roman" w:hAnsi="Times New Roman"/>
                <w:sz w:val="24"/>
              </w:rPr>
              <w:t xml:space="preserve">Tas ietver ar diversifikāciju saistītos ieguvumus (uzrādīti 0140. rindā), kā noteikts Deleģētās regulas (ES) 2016/101 9. panta 6. punktā, 10. panta 7. punktā un 11. panta 7. punktā. </w:t>
            </w:r>
          </w:p>
          <w:p w14:paraId="1D204122" w14:textId="4B973C5D" w:rsidR="00D257B7" w:rsidRPr="00901D39" w:rsidRDefault="00973707">
            <w:pPr>
              <w:spacing w:beforeLines="60" w:before="144" w:afterLines="60" w:after="144"/>
              <w:rPr>
                <w:rFonts w:ascii="Times New Roman" w:hAnsi="Times New Roman"/>
                <w:sz w:val="24"/>
              </w:rPr>
            </w:pPr>
            <w:r w:rsidRPr="00901D39">
              <w:rPr>
                <w:rFonts w:ascii="Times New Roman" w:hAnsi="Times New Roman"/>
                <w:sz w:val="24"/>
              </w:rPr>
              <w:t xml:space="preserve">0030. rinda ir 0040. un 0140. rindas starpība. </w:t>
            </w:r>
          </w:p>
        </w:tc>
      </w:tr>
      <w:tr w:rsidR="00D257B7" w:rsidRPr="00901D39" w14:paraId="4BD0BD11" w14:textId="77777777" w:rsidTr="00672D2A">
        <w:tc>
          <w:tcPr>
            <w:tcW w:w="1101" w:type="dxa"/>
          </w:tcPr>
          <w:p w14:paraId="46E96714" w14:textId="77777777" w:rsidR="00D257B7" w:rsidRPr="00901D39" w:rsidRDefault="009A7A38">
            <w:pPr>
              <w:spacing w:beforeLines="60" w:before="144" w:afterLines="60" w:after="144"/>
              <w:rPr>
                <w:rFonts w:ascii="Times New Roman" w:hAnsi="Times New Roman"/>
                <w:sz w:val="24"/>
              </w:rPr>
            </w:pPr>
            <w:r w:rsidRPr="00901D39">
              <w:rPr>
                <w:rFonts w:ascii="Times New Roman" w:hAnsi="Times New Roman"/>
                <w:sz w:val="24"/>
              </w:rPr>
              <w:t>0040 - 0130</w:t>
            </w:r>
          </w:p>
        </w:tc>
        <w:tc>
          <w:tcPr>
            <w:tcW w:w="8187" w:type="dxa"/>
          </w:tcPr>
          <w:p w14:paraId="03243C51" w14:textId="77777777" w:rsidR="00D257B7" w:rsidRPr="00901D39" w:rsidRDefault="00973707">
            <w:pPr>
              <w:spacing w:beforeLines="60" w:before="144" w:afterLines="60" w:after="144"/>
              <w:rPr>
                <w:rFonts w:ascii="Times New Roman" w:hAnsi="Times New Roman"/>
                <w:b/>
                <w:sz w:val="24"/>
                <w:u w:val="single"/>
              </w:rPr>
            </w:pPr>
            <w:r w:rsidRPr="00901D39">
              <w:rPr>
                <w:rFonts w:ascii="Times New Roman" w:hAnsi="Times New Roman"/>
                <w:b/>
                <w:sz w:val="24"/>
                <w:u w:val="single"/>
              </w:rPr>
              <w:t>1.1.1. KOPĒJAIS KATEGORIJU LĪMENIS PIRMS DIVERSIFIKĀCIJAS</w:t>
            </w:r>
          </w:p>
          <w:p w14:paraId="202A9EEF" w14:textId="623751E1" w:rsidR="00D257B7" w:rsidRPr="00901D39" w:rsidRDefault="00973707">
            <w:pPr>
              <w:spacing w:beforeLines="60" w:before="144" w:afterLines="60" w:after="144"/>
              <w:rPr>
                <w:rFonts w:ascii="Times New Roman" w:hAnsi="Times New Roman"/>
                <w:sz w:val="24"/>
              </w:rPr>
            </w:pPr>
            <w:r w:rsidRPr="00901D39">
              <w:rPr>
                <w:rFonts w:ascii="Times New Roman" w:hAnsi="Times New Roman"/>
                <w:sz w:val="24"/>
              </w:rPr>
              <w:t xml:space="preserve">Attiecībā uz 0090.–0130. rindu iestādes savus pēc patiesās vērtības vērtētos aktīvus un saistības, kas iekļauti sliekšņa aprēķinā saskaņā ar Deleģētās regulas (ES) 2016/101 4. panta 1. punktu (tirdzniecības portfeļa un </w:t>
            </w:r>
            <w:proofErr w:type="spellStart"/>
            <w:r w:rsidRPr="00901D39">
              <w:rPr>
                <w:rFonts w:ascii="Times New Roman" w:hAnsi="Times New Roman"/>
                <w:sz w:val="24"/>
              </w:rPr>
              <w:t>netirdzniecības</w:t>
            </w:r>
            <w:proofErr w:type="spellEnd"/>
            <w:r w:rsidRPr="00901D39">
              <w:rPr>
                <w:rFonts w:ascii="Times New Roman" w:hAnsi="Times New Roman"/>
                <w:sz w:val="24"/>
              </w:rPr>
              <w:t xml:space="preserve"> portfeļa), iedala šādās riska kategorijās: procentu likmes, ārvalstu valūtas, kredīts, kapitāla vērtspapīri, preces. </w:t>
            </w:r>
          </w:p>
          <w:p w14:paraId="1E1FF073" w14:textId="5403142D" w:rsidR="00D257B7" w:rsidRPr="00901D39" w:rsidRDefault="00973707">
            <w:pPr>
              <w:spacing w:beforeLines="60" w:before="144" w:afterLines="60" w:after="144"/>
              <w:rPr>
                <w:rFonts w:ascii="Times New Roman" w:hAnsi="Times New Roman"/>
                <w:sz w:val="24"/>
              </w:rPr>
            </w:pPr>
            <w:r w:rsidRPr="00901D39">
              <w:rPr>
                <w:rFonts w:ascii="Times New Roman" w:hAnsi="Times New Roman"/>
                <w:sz w:val="24"/>
              </w:rPr>
              <w:t xml:space="preserve">Šajā nolūkā iestādes paļaujas uz savu iekšējo riska pārvaldības struktūru un pēc tam, kad, pamatojoties uz ekspertu viedokli, ir noteikts attiecinājums, iedala savas darījumu jomas vai tirdzniecības nodaļas vispiemērojamākajā riska kategorijā. PVK, patiesās vērtības korekcijas un citu nepieciešamo informāciju, kas atbilst iedalītajām darījumu jomām vai tirdzniecības nodaļām, iedala tajā pašā attiecīgajā riska kategorijā, lai attiecībā uz katru riska kategoriju rindas līmenī sniegtu konsekventu pārskatu par korekcijām, kas veiktas gan </w:t>
            </w:r>
            <w:proofErr w:type="spellStart"/>
            <w:r w:rsidRPr="00901D39">
              <w:rPr>
                <w:rFonts w:ascii="Times New Roman" w:hAnsi="Times New Roman"/>
                <w:sz w:val="24"/>
              </w:rPr>
              <w:t>prudenciālos</w:t>
            </w:r>
            <w:proofErr w:type="spellEnd"/>
            <w:r w:rsidRPr="00901D39">
              <w:rPr>
                <w:rFonts w:ascii="Times New Roman" w:hAnsi="Times New Roman"/>
                <w:sz w:val="24"/>
              </w:rPr>
              <w:t xml:space="preserve">, gan uzskaites nolūkos, kā arī norādi par attiecīgo pozīciju izmēru (pēc patiesās vērtības vērtētu aktīvu un saistību ziņā). Ja PVK vai citas korekcijas aprēķina atšķirīgā apkopošanas līmenī, jo īpaši firmas līmenī, iestādes izstrādā PVK iedalījuma metodoloģiju attiecībā uz attiecīgajām pozīciju kopām. Iedalījuma metodoloģijas rezultātā 0040. rinda ir 0050.–0130. rindas summa 0010.–0100. slejā. </w:t>
            </w:r>
          </w:p>
          <w:p w14:paraId="4A582A0B" w14:textId="77777777" w:rsidR="00D257B7" w:rsidRPr="00901D39" w:rsidRDefault="00973707">
            <w:pPr>
              <w:spacing w:beforeLines="60" w:before="144" w:afterLines="60" w:after="144"/>
              <w:rPr>
                <w:rFonts w:ascii="Times New Roman" w:hAnsi="Times New Roman"/>
                <w:sz w:val="24"/>
              </w:rPr>
            </w:pPr>
            <w:r w:rsidRPr="00901D39">
              <w:rPr>
                <w:rFonts w:ascii="Times New Roman" w:hAnsi="Times New Roman"/>
                <w:sz w:val="24"/>
              </w:rPr>
              <w:t xml:space="preserve">Neatkarīgi no piemērotās pieejas uzrādītā informācija ir pēc iespējas konsekventa rindu līmenī, jo sniegtā informācija tiks salīdzināta šajā līmenī (PVK vērtības, </w:t>
            </w:r>
            <w:proofErr w:type="spellStart"/>
            <w:r w:rsidRPr="00901D39">
              <w:rPr>
                <w:rFonts w:ascii="Times New Roman" w:hAnsi="Times New Roman"/>
                <w:sz w:val="24"/>
              </w:rPr>
              <w:t>augšupvērstā</w:t>
            </w:r>
            <w:proofErr w:type="spellEnd"/>
            <w:r w:rsidRPr="00901D39">
              <w:rPr>
                <w:rFonts w:ascii="Times New Roman" w:hAnsi="Times New Roman"/>
                <w:sz w:val="24"/>
              </w:rPr>
              <w:t xml:space="preserve"> nenoteiktība, patiesās vērtības summas un potenciālās patiesās vērtības korekcijas). </w:t>
            </w:r>
          </w:p>
          <w:p w14:paraId="3351BFAA" w14:textId="6D995B8A" w:rsidR="00D257B7" w:rsidRPr="00901D39" w:rsidRDefault="00973707">
            <w:pPr>
              <w:spacing w:beforeLines="60" w:before="144" w:afterLines="60" w:after="144"/>
              <w:rPr>
                <w:rFonts w:ascii="Times New Roman" w:hAnsi="Times New Roman"/>
                <w:sz w:val="24"/>
              </w:rPr>
            </w:pPr>
            <w:r w:rsidRPr="00901D39">
              <w:rPr>
                <w:rFonts w:ascii="Times New Roman" w:hAnsi="Times New Roman"/>
                <w:sz w:val="24"/>
              </w:rPr>
              <w:t>Sadalījums 0090.–0130. rindā neietver PVK, kas aprēķinātas saskaņā ar Deleģētās regulas (ES) 2016/101 12. un 13. pantu un kas uzrādītas 0050. un 0060. rindā, un kas ir ietvertas tirgus cenas nenoteiktības PVK, pozīcijas slēgšanas vai likvidācijas izdevumu PVK un modeļa riska PVK, kā noteikts minētās regulas 12. panta 2. punktā un 13. panta 2. punktā.</w:t>
            </w:r>
          </w:p>
          <w:p w14:paraId="6232A42A" w14:textId="2065D687" w:rsidR="00D257B7" w:rsidRPr="00901D39" w:rsidRDefault="00973707">
            <w:pPr>
              <w:spacing w:beforeLines="60" w:before="144" w:afterLines="60" w:after="144"/>
              <w:rPr>
                <w:rFonts w:ascii="Times New Roman" w:hAnsi="Times New Roman"/>
                <w:sz w:val="24"/>
              </w:rPr>
            </w:pPr>
            <w:r w:rsidRPr="00901D39">
              <w:rPr>
                <w:rFonts w:ascii="Times New Roman" w:hAnsi="Times New Roman"/>
                <w:sz w:val="24"/>
              </w:rPr>
              <w:t xml:space="preserve">Ar diversifikāciju saistītos ieguvumus uzrāda 0140. rindā, kā noteikts Deleģētās regulas (ES) 2016/101 9. panta 6. punktā, 10. panta 7. punktā un 11. panta 7. punktā, un līdz ar to tie nav iekļauti 0040.–0130. rindā. </w:t>
            </w:r>
          </w:p>
        </w:tc>
      </w:tr>
      <w:tr w:rsidR="00D257B7" w:rsidRPr="00901D39" w14:paraId="12ECE089" w14:textId="77777777" w:rsidTr="00672D2A">
        <w:tc>
          <w:tcPr>
            <w:tcW w:w="1101" w:type="dxa"/>
          </w:tcPr>
          <w:p w14:paraId="21F21EE7" w14:textId="77777777" w:rsidR="00D257B7" w:rsidRPr="00901D39" w:rsidRDefault="009A7A38">
            <w:pPr>
              <w:spacing w:beforeLines="60" w:before="144" w:afterLines="60" w:after="144"/>
              <w:rPr>
                <w:rFonts w:ascii="Times New Roman" w:hAnsi="Times New Roman"/>
                <w:sz w:val="24"/>
              </w:rPr>
            </w:pPr>
            <w:r w:rsidRPr="00901D39">
              <w:rPr>
                <w:rFonts w:ascii="Times New Roman" w:hAnsi="Times New Roman"/>
                <w:sz w:val="24"/>
              </w:rPr>
              <w:t>0050</w:t>
            </w:r>
          </w:p>
        </w:tc>
        <w:tc>
          <w:tcPr>
            <w:tcW w:w="8187" w:type="dxa"/>
            <w:shd w:val="clear" w:color="auto" w:fill="auto"/>
          </w:tcPr>
          <w:p w14:paraId="609842B5" w14:textId="77777777" w:rsidR="00D257B7" w:rsidRPr="00901D39" w:rsidRDefault="00973707">
            <w:pPr>
              <w:spacing w:beforeLines="60" w:before="144" w:afterLines="60" w:after="144"/>
              <w:rPr>
                <w:rFonts w:ascii="Times New Roman" w:hAnsi="Times New Roman"/>
                <w:b/>
                <w:sz w:val="24"/>
                <w:u w:val="single"/>
              </w:rPr>
            </w:pPr>
            <w:r w:rsidRPr="00901D39">
              <w:rPr>
                <w:rFonts w:ascii="Times New Roman" w:hAnsi="Times New Roman"/>
                <w:b/>
                <w:sz w:val="24"/>
                <w:u w:val="single"/>
              </w:rPr>
              <w:t>T. SK.: NENOPELNĪTĀS PEĻŅAS NO KREDĪTU LIKMJU STARPĪBAS PVK</w:t>
            </w:r>
          </w:p>
          <w:p w14:paraId="4C43FBD6" w14:textId="42CE7CD6" w:rsidR="00D257B7" w:rsidRPr="00901D39" w:rsidRDefault="00973707">
            <w:pPr>
              <w:spacing w:beforeLines="60" w:before="144" w:afterLines="60" w:after="144"/>
              <w:rPr>
                <w:rFonts w:ascii="Times New Roman" w:hAnsi="Times New Roman"/>
                <w:sz w:val="24"/>
              </w:rPr>
            </w:pPr>
            <w:r w:rsidRPr="00901D39">
              <w:rPr>
                <w:rFonts w:ascii="Times New Roman" w:hAnsi="Times New Roman"/>
                <w:sz w:val="24"/>
              </w:rPr>
              <w:t>KPR 105. panta 10. punkts, Deleģētās regulas (ES) 2016/101 12. pants</w:t>
            </w:r>
          </w:p>
          <w:p w14:paraId="672111AA" w14:textId="733CE05A" w:rsidR="00D257B7" w:rsidRPr="00901D39" w:rsidRDefault="00973707">
            <w:pPr>
              <w:spacing w:beforeLines="60" w:before="144" w:afterLines="60" w:after="144"/>
              <w:rPr>
                <w:rFonts w:ascii="Times New Roman" w:hAnsi="Times New Roman"/>
                <w:sz w:val="24"/>
              </w:rPr>
            </w:pPr>
            <w:r w:rsidRPr="00901D39">
              <w:rPr>
                <w:rFonts w:ascii="Times New Roman" w:hAnsi="Times New Roman"/>
                <w:sz w:val="24"/>
              </w:rPr>
              <w:t xml:space="preserve">Kopējā PVK, kas aprēķināta par nenopelnīto peļņu no kredītu likmju starpības (“PVK no </w:t>
            </w:r>
            <w:r w:rsidRPr="00901D39">
              <w:rPr>
                <w:rFonts w:ascii="Times New Roman" w:hAnsi="Times New Roman"/>
                <w:i/>
                <w:iCs/>
                <w:sz w:val="24"/>
              </w:rPr>
              <w:t>CVA</w:t>
            </w:r>
            <w:r w:rsidRPr="00901D39">
              <w:rPr>
                <w:rFonts w:ascii="Times New Roman" w:hAnsi="Times New Roman"/>
                <w:sz w:val="24"/>
              </w:rPr>
              <w:t xml:space="preserve">”), un tās iedalījums starp tirgus cenas nenoteiktības, pozīcijas slēgšanas vai likvidācijas izdevumu un modeļa riska PVK saskaņā ar Deleģētās regulas (ES) 2016/101  12. pantu. </w:t>
            </w:r>
          </w:p>
          <w:p w14:paraId="7AAF8730" w14:textId="77777777" w:rsidR="00D257B7" w:rsidRPr="00901D39" w:rsidRDefault="00973707">
            <w:pPr>
              <w:spacing w:beforeLines="60" w:before="144" w:afterLines="60" w:after="144"/>
              <w:rPr>
                <w:rFonts w:ascii="Times New Roman" w:hAnsi="Times New Roman"/>
                <w:sz w:val="24"/>
              </w:rPr>
            </w:pPr>
            <w:r w:rsidRPr="00901D39">
              <w:rPr>
                <w:rFonts w:ascii="Times New Roman" w:hAnsi="Times New Roman"/>
                <w:sz w:val="24"/>
              </w:rPr>
              <w:t xml:space="preserve">0110. sleja: kopējo PVK norāda tikai informācijas nolūkos, jo tās iedalījums starp tirgus cenas nenoteiktības, pozīcijas slēgšanas vai likvidācijas izdevumu un modeļa riska PVK nozīmē to, ka tā — pēc tam, kad ņemti vērā ar diversifikāciju saistītie ieguvumi — ir iekļauta attiecīgajā kategoriju līmeņa PVK. </w:t>
            </w:r>
          </w:p>
          <w:p w14:paraId="3AE233E0" w14:textId="007FAE76" w:rsidR="00D257B7" w:rsidRPr="00901D39" w:rsidRDefault="00973707">
            <w:pPr>
              <w:spacing w:beforeLines="60" w:before="144" w:afterLines="60" w:after="144"/>
              <w:rPr>
                <w:rFonts w:ascii="Times New Roman" w:hAnsi="Times New Roman"/>
                <w:sz w:val="24"/>
              </w:rPr>
            </w:pPr>
            <w:r w:rsidRPr="00901D39">
              <w:rPr>
                <w:rFonts w:ascii="Times New Roman" w:hAnsi="Times New Roman"/>
                <w:sz w:val="24"/>
              </w:rPr>
              <w:t>0130. un 0140. sleja: tādu pēc patiesās vērtības vērtētu aktīvu un saistību absolūtā vērtība, kas ir iekļauti nenopelnītās peļņas no kredītu likmju starpības PVK aprēķināšanas tvērumā. Lai aprēķinātu šo PVK, pilnīgi sakrītošus, izlīdzinošus, pēc patiesās vērtības vērtētus aktīvus un saistības, kas izslēgti no sliekšņa aprēķināšanas saskaņā ar Deleģētās regulas (ES) 2016/101 4. panta 2. punktu, vairs neuzskata par pilnībā sakrītošiem, izlīdzinošiem.</w:t>
            </w:r>
          </w:p>
        </w:tc>
      </w:tr>
      <w:tr w:rsidR="00D257B7" w:rsidRPr="00901D39" w14:paraId="2C7204F5" w14:textId="77777777" w:rsidTr="00672D2A">
        <w:tc>
          <w:tcPr>
            <w:tcW w:w="1101" w:type="dxa"/>
          </w:tcPr>
          <w:p w14:paraId="246E982D" w14:textId="77777777" w:rsidR="00D257B7" w:rsidRPr="00901D39" w:rsidRDefault="009A7A38">
            <w:pPr>
              <w:spacing w:beforeLines="60" w:before="144" w:afterLines="60" w:after="144"/>
              <w:rPr>
                <w:rFonts w:ascii="Times New Roman" w:hAnsi="Times New Roman"/>
                <w:sz w:val="24"/>
              </w:rPr>
            </w:pPr>
            <w:r w:rsidRPr="00901D39">
              <w:rPr>
                <w:rFonts w:ascii="Times New Roman" w:hAnsi="Times New Roman"/>
                <w:sz w:val="24"/>
              </w:rPr>
              <w:t>0060</w:t>
            </w:r>
          </w:p>
        </w:tc>
        <w:tc>
          <w:tcPr>
            <w:tcW w:w="8187" w:type="dxa"/>
            <w:shd w:val="clear" w:color="auto" w:fill="auto"/>
          </w:tcPr>
          <w:p w14:paraId="41D0B6DC" w14:textId="77777777" w:rsidR="00D257B7" w:rsidRPr="00901D39" w:rsidRDefault="00973707">
            <w:pPr>
              <w:spacing w:beforeLines="60" w:before="144" w:afterLines="60" w:after="144"/>
              <w:rPr>
                <w:rFonts w:ascii="Times New Roman" w:hAnsi="Times New Roman"/>
                <w:b/>
                <w:sz w:val="24"/>
                <w:u w:val="single"/>
              </w:rPr>
            </w:pPr>
            <w:r w:rsidRPr="00901D39">
              <w:rPr>
                <w:rFonts w:ascii="Times New Roman" w:hAnsi="Times New Roman"/>
                <w:b/>
                <w:sz w:val="24"/>
                <w:u w:val="single"/>
              </w:rPr>
              <w:t xml:space="preserve">T. SK.: IEGULDĪJUMA UN FINANSĒJUMA IZMAKSTU PVK </w:t>
            </w:r>
          </w:p>
          <w:p w14:paraId="7F03FED1" w14:textId="29FB1ACF" w:rsidR="00D257B7" w:rsidRPr="00901D39" w:rsidRDefault="00973707">
            <w:pPr>
              <w:spacing w:beforeLines="60" w:before="144" w:afterLines="60" w:after="144"/>
              <w:rPr>
                <w:rFonts w:ascii="Times New Roman" w:hAnsi="Times New Roman"/>
                <w:caps/>
                <w:sz w:val="24"/>
                <w:u w:val="single"/>
              </w:rPr>
            </w:pPr>
            <w:r w:rsidRPr="00901D39">
              <w:rPr>
                <w:rFonts w:ascii="Times New Roman" w:hAnsi="Times New Roman"/>
                <w:sz w:val="24"/>
              </w:rPr>
              <w:t>KPR 105. panta 10. punkts, Deleģētās regulas (ES) 2016/101 17. pants</w:t>
            </w:r>
          </w:p>
          <w:p w14:paraId="5753A384" w14:textId="471CA708" w:rsidR="00D257B7" w:rsidRPr="00901D39" w:rsidRDefault="00973707">
            <w:pPr>
              <w:spacing w:beforeLines="60" w:before="144" w:afterLines="60" w:after="144"/>
              <w:rPr>
                <w:rFonts w:ascii="Times New Roman" w:hAnsi="Times New Roman"/>
                <w:sz w:val="24"/>
              </w:rPr>
            </w:pPr>
            <w:r w:rsidRPr="00901D39">
              <w:rPr>
                <w:rFonts w:ascii="Times New Roman" w:hAnsi="Times New Roman"/>
                <w:sz w:val="24"/>
              </w:rPr>
              <w:t xml:space="preserve">Kopējā PVK, kas aprēķināta par ieguldījumu un finansējuma izmaksām, un tās iedalījums starp tirgus cenas nenoteiktības, pozīcijas slēgšanas vai likvidācijas izdevumu un modeļa riska PVK saskaņā ar Deleģētās regulas (ES) 2016/101 13. pantu. </w:t>
            </w:r>
          </w:p>
          <w:p w14:paraId="3EB4E814" w14:textId="77777777" w:rsidR="00D257B7" w:rsidRPr="00901D39" w:rsidRDefault="00973707">
            <w:pPr>
              <w:spacing w:beforeLines="60" w:before="144" w:afterLines="60" w:after="144"/>
              <w:rPr>
                <w:rFonts w:ascii="Times New Roman" w:hAnsi="Times New Roman"/>
                <w:sz w:val="24"/>
              </w:rPr>
            </w:pPr>
            <w:r w:rsidRPr="00901D39">
              <w:rPr>
                <w:rFonts w:ascii="Times New Roman" w:hAnsi="Times New Roman"/>
                <w:sz w:val="24"/>
              </w:rPr>
              <w:t xml:space="preserve">0110. sleja: kopējo PVK norāda tikai informācijas nolūkos, jo tās iedalījums starp tirgus cenas nenoteiktības, pozīcijas slēgšanas vai likvidācijas izdevumu un modeļa riska PVK nozīmē to, ka tā — pēc tam, kad ņemti vērā ar diversifikāciju saistītie ieguvumi — ir iekļauta attiecīgajā kategoriju līmeņa PVK. </w:t>
            </w:r>
          </w:p>
          <w:p w14:paraId="3D381B09" w14:textId="7FA657FD" w:rsidR="00D257B7" w:rsidRPr="00901D39" w:rsidRDefault="00973707">
            <w:pPr>
              <w:spacing w:beforeLines="60" w:before="144" w:afterLines="60" w:after="144"/>
              <w:rPr>
                <w:rFonts w:ascii="Times New Roman" w:hAnsi="Times New Roman"/>
                <w:sz w:val="24"/>
              </w:rPr>
            </w:pPr>
            <w:r w:rsidRPr="00901D39">
              <w:rPr>
                <w:rFonts w:ascii="Times New Roman" w:hAnsi="Times New Roman"/>
                <w:sz w:val="24"/>
              </w:rPr>
              <w:t>0130. un 0140. sleja: tādu pēc patiesās vērtības vērtētu aktīvu un saistību absolūtā vērtība, kas ir iekļauti ieguldījuma un finansējuma izmaksu PVK aprēķināšanas tvērumā. Lai aprēķinātu šo PVK, pilnīgi sakrītošus, izlīdzinošus, pēc patiesās vērtības vērtētus aktīvus un saistības, kas izslēgti no sliekšņa aprēķināšanas saskaņā ar Deleģētās regulas (ES) 2016/101 4. panta 2. punktu, vairs neuzskata par pilnībā sakrītošiem, izlīdzinošiem.</w:t>
            </w:r>
          </w:p>
        </w:tc>
      </w:tr>
      <w:tr w:rsidR="00D257B7" w:rsidRPr="00901D39" w14:paraId="35A14394" w14:textId="77777777" w:rsidTr="00672D2A">
        <w:tc>
          <w:tcPr>
            <w:tcW w:w="1101" w:type="dxa"/>
          </w:tcPr>
          <w:p w14:paraId="2D34F8EE" w14:textId="77777777" w:rsidR="00D257B7" w:rsidRPr="00901D39" w:rsidRDefault="009A7A38">
            <w:pPr>
              <w:spacing w:beforeLines="60" w:before="144" w:afterLines="60" w:after="144"/>
              <w:rPr>
                <w:rFonts w:ascii="Times New Roman" w:hAnsi="Times New Roman"/>
                <w:sz w:val="24"/>
              </w:rPr>
            </w:pPr>
            <w:r w:rsidRPr="00901D39">
              <w:rPr>
                <w:rFonts w:ascii="Times New Roman" w:hAnsi="Times New Roman"/>
                <w:sz w:val="24"/>
              </w:rPr>
              <w:t>0070</w:t>
            </w:r>
          </w:p>
        </w:tc>
        <w:tc>
          <w:tcPr>
            <w:tcW w:w="8187" w:type="dxa"/>
          </w:tcPr>
          <w:p w14:paraId="643E98B4" w14:textId="77777777" w:rsidR="00D257B7" w:rsidRPr="00901D39" w:rsidRDefault="00973707">
            <w:pPr>
              <w:spacing w:beforeLines="60" w:before="144" w:afterLines="60" w:after="144"/>
              <w:rPr>
                <w:rFonts w:ascii="Times New Roman" w:hAnsi="Times New Roman"/>
                <w:b/>
                <w:sz w:val="24"/>
                <w:u w:val="single"/>
              </w:rPr>
            </w:pPr>
            <w:r w:rsidRPr="00901D39">
              <w:rPr>
                <w:rFonts w:ascii="Times New Roman" w:hAnsi="Times New Roman"/>
                <w:b/>
                <w:sz w:val="24"/>
                <w:u w:val="single"/>
              </w:rPr>
              <w:t>T. SK.: PVK, KURU VĒRTĪBA IR NULLE SASKAŅĀ AR 9. PANTA 2. PUNKTU</w:t>
            </w:r>
            <w:r w:rsidRPr="00901D39">
              <w:rPr>
                <w:rFonts w:ascii="Times New Roman" w:hAnsi="Times New Roman"/>
                <w:sz w:val="24"/>
              </w:rPr>
              <w:t xml:space="preserve"> </w:t>
            </w:r>
            <w:r w:rsidRPr="00901D39">
              <w:rPr>
                <w:rFonts w:ascii="Times New Roman" w:hAnsi="Times New Roman"/>
                <w:b/>
                <w:caps/>
                <w:sz w:val="24"/>
              </w:rPr>
              <w:t>Deleģētajā Regulā (ES) 2016/101</w:t>
            </w:r>
          </w:p>
          <w:p w14:paraId="50750DDA" w14:textId="60CF38F3" w:rsidR="00D257B7" w:rsidRPr="00901D39" w:rsidRDefault="00973707">
            <w:pPr>
              <w:spacing w:beforeLines="60" w:before="144" w:afterLines="60" w:after="144"/>
              <w:rPr>
                <w:rFonts w:ascii="Times New Roman" w:hAnsi="Times New Roman"/>
                <w:sz w:val="24"/>
              </w:rPr>
            </w:pPr>
            <w:r w:rsidRPr="00901D39">
              <w:rPr>
                <w:rFonts w:ascii="Times New Roman" w:hAnsi="Times New Roman"/>
                <w:sz w:val="24"/>
              </w:rPr>
              <w:t xml:space="preserve">Tādu pēc patiesās vērtības vērtētu aktīvu un saistību absolūtā vērtība, kas atbilst vērtēšanas riska darījumiem, attiecībā uz kuriem ir novērtēts, ka PVK ir nulles vērtība saskaņā ar Deleģētās regulas (ES) 2016/101 9. panta 2. punktu. </w:t>
            </w:r>
          </w:p>
        </w:tc>
      </w:tr>
      <w:tr w:rsidR="00D257B7" w:rsidRPr="00901D39" w14:paraId="510BD45A" w14:textId="77777777" w:rsidTr="00672D2A">
        <w:tc>
          <w:tcPr>
            <w:tcW w:w="1101" w:type="dxa"/>
          </w:tcPr>
          <w:p w14:paraId="06AA6760" w14:textId="77777777" w:rsidR="00D257B7" w:rsidRPr="00901D39" w:rsidRDefault="009A7A38">
            <w:pPr>
              <w:spacing w:beforeLines="60" w:before="144" w:afterLines="60" w:after="144"/>
              <w:rPr>
                <w:rFonts w:ascii="Times New Roman" w:hAnsi="Times New Roman"/>
                <w:sz w:val="24"/>
              </w:rPr>
            </w:pPr>
            <w:r w:rsidRPr="00901D39">
              <w:rPr>
                <w:rFonts w:ascii="Times New Roman" w:hAnsi="Times New Roman"/>
                <w:sz w:val="24"/>
              </w:rPr>
              <w:t>0080</w:t>
            </w:r>
          </w:p>
        </w:tc>
        <w:tc>
          <w:tcPr>
            <w:tcW w:w="8187" w:type="dxa"/>
          </w:tcPr>
          <w:p w14:paraId="524C82D9" w14:textId="12B2813B" w:rsidR="00D257B7" w:rsidRPr="00901D39" w:rsidRDefault="00973707">
            <w:pPr>
              <w:spacing w:beforeLines="60" w:before="144" w:afterLines="60" w:after="144"/>
              <w:rPr>
                <w:rFonts w:ascii="Times New Roman" w:hAnsi="Times New Roman"/>
                <w:b/>
                <w:sz w:val="24"/>
                <w:u w:val="single"/>
              </w:rPr>
            </w:pPr>
            <w:r w:rsidRPr="00901D39">
              <w:rPr>
                <w:rFonts w:ascii="Times New Roman" w:hAnsi="Times New Roman"/>
                <w:b/>
                <w:sz w:val="24"/>
                <w:u w:val="single"/>
              </w:rPr>
              <w:t xml:space="preserve">T. SK.: PVK, KURU VĒRTĪBA IR NULLE SASKAŅĀ AR 10. PANTA 2. un 3. PUNKTU </w:t>
            </w:r>
            <w:r w:rsidRPr="00901D39">
              <w:rPr>
                <w:rFonts w:ascii="Times New Roman" w:hAnsi="Times New Roman"/>
                <w:sz w:val="24"/>
              </w:rPr>
              <w:t xml:space="preserve"> </w:t>
            </w:r>
            <w:r w:rsidRPr="00901D39">
              <w:rPr>
                <w:rFonts w:ascii="Times New Roman" w:hAnsi="Times New Roman"/>
                <w:b/>
                <w:caps/>
                <w:sz w:val="24"/>
              </w:rPr>
              <w:t>Deleģētajā Regulā (ES) 2016/101</w:t>
            </w:r>
          </w:p>
          <w:p w14:paraId="5C44A8C7" w14:textId="770D8BE7" w:rsidR="00D257B7" w:rsidRPr="00901D39" w:rsidRDefault="00973707">
            <w:pPr>
              <w:spacing w:beforeLines="60" w:before="144" w:afterLines="60" w:after="144"/>
              <w:rPr>
                <w:rFonts w:ascii="Times New Roman" w:hAnsi="Times New Roman"/>
                <w:sz w:val="24"/>
              </w:rPr>
            </w:pPr>
            <w:r w:rsidRPr="00901D39">
              <w:rPr>
                <w:rFonts w:ascii="Times New Roman" w:hAnsi="Times New Roman"/>
                <w:sz w:val="24"/>
              </w:rPr>
              <w:t>Tādu pēc patiesās vērtības vērtētu aktīvu un saistību absolūtā vērtība, kas atbilst vērtēšanas riska darījumiem, attiecībā uz kuriem ir novērtēts, ka PVK ir nulles vērtība saskaņā ar Deleģētās regulas (ES) 2016/101 10. panta 2. punktu vai 10. panta 3. punktu.</w:t>
            </w:r>
          </w:p>
        </w:tc>
      </w:tr>
      <w:tr w:rsidR="00D257B7" w:rsidRPr="00901D39" w14:paraId="2A570775" w14:textId="77777777" w:rsidTr="00672D2A">
        <w:tc>
          <w:tcPr>
            <w:tcW w:w="1101" w:type="dxa"/>
          </w:tcPr>
          <w:p w14:paraId="4DDE566A" w14:textId="77777777" w:rsidR="00D257B7" w:rsidRPr="00901D39" w:rsidRDefault="009A7A38">
            <w:pPr>
              <w:spacing w:beforeLines="60" w:before="144" w:afterLines="60" w:after="144"/>
              <w:rPr>
                <w:rFonts w:ascii="Times New Roman" w:hAnsi="Times New Roman"/>
                <w:sz w:val="24"/>
              </w:rPr>
            </w:pPr>
            <w:r w:rsidRPr="00901D39">
              <w:rPr>
                <w:rFonts w:ascii="Times New Roman" w:hAnsi="Times New Roman"/>
                <w:sz w:val="24"/>
              </w:rPr>
              <w:t>0090</w:t>
            </w:r>
          </w:p>
        </w:tc>
        <w:tc>
          <w:tcPr>
            <w:tcW w:w="8187" w:type="dxa"/>
          </w:tcPr>
          <w:p w14:paraId="65A5F28D" w14:textId="77777777" w:rsidR="00D257B7" w:rsidRPr="00901D39" w:rsidRDefault="00973707">
            <w:pPr>
              <w:spacing w:beforeLines="60" w:before="144" w:afterLines="60" w:after="144"/>
              <w:rPr>
                <w:rFonts w:ascii="Times New Roman" w:hAnsi="Times New Roman"/>
                <w:b/>
                <w:sz w:val="24"/>
                <w:u w:val="single"/>
              </w:rPr>
            </w:pPr>
            <w:r w:rsidRPr="00901D39">
              <w:rPr>
                <w:rFonts w:ascii="Times New Roman" w:hAnsi="Times New Roman"/>
                <w:b/>
                <w:sz w:val="24"/>
                <w:u w:val="single"/>
              </w:rPr>
              <w:t>1.1.1.1. PROCENTU LIKMES</w:t>
            </w:r>
          </w:p>
        </w:tc>
      </w:tr>
      <w:tr w:rsidR="00D257B7" w:rsidRPr="00901D39" w14:paraId="02D801FD" w14:textId="77777777" w:rsidTr="00672D2A">
        <w:tc>
          <w:tcPr>
            <w:tcW w:w="1101" w:type="dxa"/>
          </w:tcPr>
          <w:p w14:paraId="67C5CD1F" w14:textId="77777777" w:rsidR="00D257B7" w:rsidRPr="00901D39" w:rsidRDefault="009A7A38">
            <w:pPr>
              <w:spacing w:beforeLines="60" w:before="144" w:afterLines="60" w:after="144"/>
              <w:rPr>
                <w:rFonts w:ascii="Times New Roman" w:hAnsi="Times New Roman"/>
                <w:sz w:val="24"/>
              </w:rPr>
            </w:pPr>
            <w:r w:rsidRPr="00901D39">
              <w:rPr>
                <w:rFonts w:ascii="Times New Roman" w:hAnsi="Times New Roman"/>
                <w:sz w:val="24"/>
              </w:rPr>
              <w:t>0100</w:t>
            </w:r>
          </w:p>
        </w:tc>
        <w:tc>
          <w:tcPr>
            <w:tcW w:w="8187" w:type="dxa"/>
          </w:tcPr>
          <w:p w14:paraId="2A5B1241" w14:textId="77777777" w:rsidR="00D257B7" w:rsidRPr="00901D39" w:rsidRDefault="00AF3D7A">
            <w:pPr>
              <w:spacing w:beforeLines="60" w:before="144" w:afterLines="60" w:after="144"/>
              <w:rPr>
                <w:rFonts w:ascii="Times New Roman" w:hAnsi="Times New Roman"/>
                <w:b/>
                <w:sz w:val="24"/>
                <w:u w:val="single"/>
              </w:rPr>
            </w:pPr>
            <w:r w:rsidRPr="00901D39">
              <w:rPr>
                <w:rFonts w:ascii="Times New Roman" w:hAnsi="Times New Roman"/>
                <w:b/>
                <w:sz w:val="24"/>
                <w:u w:val="single"/>
              </w:rPr>
              <w:t>1.1.1.2. ĀRVALSTU VALŪTAS</w:t>
            </w:r>
          </w:p>
        </w:tc>
      </w:tr>
      <w:tr w:rsidR="00D257B7" w:rsidRPr="00901D39" w14:paraId="57F104B5" w14:textId="77777777" w:rsidTr="00672D2A">
        <w:tc>
          <w:tcPr>
            <w:tcW w:w="1101" w:type="dxa"/>
          </w:tcPr>
          <w:p w14:paraId="33D0E721" w14:textId="77777777" w:rsidR="00D257B7" w:rsidRPr="00901D39" w:rsidRDefault="009A7A38">
            <w:pPr>
              <w:spacing w:beforeLines="60" w:before="144" w:afterLines="60" w:after="144"/>
              <w:rPr>
                <w:rFonts w:ascii="Times New Roman" w:hAnsi="Times New Roman"/>
                <w:sz w:val="24"/>
              </w:rPr>
            </w:pPr>
            <w:r w:rsidRPr="00901D39">
              <w:rPr>
                <w:rFonts w:ascii="Times New Roman" w:hAnsi="Times New Roman"/>
                <w:sz w:val="24"/>
              </w:rPr>
              <w:t>0110</w:t>
            </w:r>
          </w:p>
        </w:tc>
        <w:tc>
          <w:tcPr>
            <w:tcW w:w="8187" w:type="dxa"/>
          </w:tcPr>
          <w:p w14:paraId="703FBAE0" w14:textId="77777777" w:rsidR="00D257B7" w:rsidRPr="00901D39" w:rsidRDefault="00AF3D7A">
            <w:pPr>
              <w:spacing w:beforeLines="60" w:before="144" w:afterLines="60" w:after="144"/>
              <w:rPr>
                <w:rFonts w:ascii="Times New Roman" w:hAnsi="Times New Roman"/>
                <w:b/>
                <w:sz w:val="24"/>
                <w:u w:val="single"/>
              </w:rPr>
            </w:pPr>
            <w:r w:rsidRPr="00901D39">
              <w:rPr>
                <w:rFonts w:ascii="Times New Roman" w:hAnsi="Times New Roman"/>
                <w:b/>
                <w:sz w:val="24"/>
                <w:u w:val="single"/>
              </w:rPr>
              <w:t>1.1.1.3. KREDĪTS</w:t>
            </w:r>
          </w:p>
        </w:tc>
      </w:tr>
      <w:tr w:rsidR="00D257B7" w:rsidRPr="00901D39" w14:paraId="541FE3D7" w14:textId="77777777" w:rsidTr="00672D2A">
        <w:tc>
          <w:tcPr>
            <w:tcW w:w="1101" w:type="dxa"/>
          </w:tcPr>
          <w:p w14:paraId="544E6BCB" w14:textId="77777777" w:rsidR="00D257B7" w:rsidRPr="00901D39" w:rsidRDefault="009A7A38">
            <w:pPr>
              <w:spacing w:beforeLines="60" w:before="144" w:afterLines="60" w:after="144"/>
              <w:rPr>
                <w:rFonts w:ascii="Times New Roman" w:hAnsi="Times New Roman"/>
                <w:sz w:val="24"/>
              </w:rPr>
            </w:pPr>
            <w:r w:rsidRPr="00901D39">
              <w:rPr>
                <w:rFonts w:ascii="Times New Roman" w:hAnsi="Times New Roman"/>
                <w:sz w:val="24"/>
              </w:rPr>
              <w:t>0120</w:t>
            </w:r>
          </w:p>
        </w:tc>
        <w:tc>
          <w:tcPr>
            <w:tcW w:w="8187" w:type="dxa"/>
          </w:tcPr>
          <w:p w14:paraId="5F8A34FE" w14:textId="77777777" w:rsidR="00D257B7" w:rsidRPr="00901D39" w:rsidRDefault="00AF3D7A">
            <w:pPr>
              <w:spacing w:beforeLines="60" w:before="144" w:afterLines="60" w:after="144"/>
              <w:rPr>
                <w:rFonts w:ascii="Times New Roman" w:hAnsi="Times New Roman"/>
                <w:b/>
                <w:sz w:val="24"/>
                <w:u w:val="single"/>
              </w:rPr>
            </w:pPr>
            <w:r w:rsidRPr="00901D39">
              <w:rPr>
                <w:rFonts w:ascii="Times New Roman" w:hAnsi="Times New Roman"/>
                <w:b/>
                <w:sz w:val="24"/>
                <w:u w:val="single"/>
              </w:rPr>
              <w:t>1.1.1.4. KAPITĀLA VĒRTSPAPĪRI</w:t>
            </w:r>
          </w:p>
        </w:tc>
      </w:tr>
      <w:tr w:rsidR="00D257B7" w:rsidRPr="00901D39" w14:paraId="4E2CC4F8" w14:textId="77777777" w:rsidTr="00672D2A">
        <w:tc>
          <w:tcPr>
            <w:tcW w:w="1101" w:type="dxa"/>
          </w:tcPr>
          <w:p w14:paraId="66749AB3" w14:textId="77777777" w:rsidR="00D257B7" w:rsidRPr="00901D39" w:rsidRDefault="009A7A38">
            <w:pPr>
              <w:spacing w:beforeLines="60" w:before="144" w:afterLines="60" w:after="144"/>
              <w:rPr>
                <w:rFonts w:ascii="Times New Roman" w:hAnsi="Times New Roman"/>
                <w:sz w:val="24"/>
              </w:rPr>
            </w:pPr>
            <w:r w:rsidRPr="00901D39">
              <w:rPr>
                <w:rFonts w:ascii="Times New Roman" w:hAnsi="Times New Roman"/>
                <w:sz w:val="24"/>
              </w:rPr>
              <w:t>0130</w:t>
            </w:r>
          </w:p>
        </w:tc>
        <w:tc>
          <w:tcPr>
            <w:tcW w:w="8187" w:type="dxa"/>
          </w:tcPr>
          <w:p w14:paraId="225FBEF0" w14:textId="77777777" w:rsidR="00D257B7" w:rsidRPr="00901D39" w:rsidRDefault="00973707">
            <w:pPr>
              <w:spacing w:beforeLines="60" w:before="144" w:afterLines="60" w:after="144"/>
              <w:rPr>
                <w:rFonts w:ascii="Times New Roman" w:hAnsi="Times New Roman"/>
                <w:b/>
                <w:sz w:val="24"/>
                <w:u w:val="single"/>
              </w:rPr>
            </w:pPr>
            <w:r w:rsidRPr="00901D39">
              <w:rPr>
                <w:rFonts w:ascii="Times New Roman" w:hAnsi="Times New Roman"/>
                <w:b/>
                <w:sz w:val="24"/>
                <w:u w:val="single"/>
              </w:rPr>
              <w:t>1.1.1.5. PRECES</w:t>
            </w:r>
          </w:p>
        </w:tc>
      </w:tr>
      <w:tr w:rsidR="00D257B7" w:rsidRPr="00901D39" w14:paraId="4C68EC7C" w14:textId="77777777" w:rsidTr="00672D2A">
        <w:tc>
          <w:tcPr>
            <w:tcW w:w="1101" w:type="dxa"/>
          </w:tcPr>
          <w:p w14:paraId="268D3862" w14:textId="77777777" w:rsidR="00D257B7" w:rsidRPr="00901D39" w:rsidRDefault="009A7A38">
            <w:pPr>
              <w:spacing w:beforeLines="60" w:before="144" w:afterLines="60" w:after="144"/>
              <w:rPr>
                <w:rFonts w:ascii="Times New Roman" w:hAnsi="Times New Roman"/>
                <w:sz w:val="24"/>
              </w:rPr>
            </w:pPr>
            <w:r w:rsidRPr="00901D39">
              <w:rPr>
                <w:rFonts w:ascii="Times New Roman" w:hAnsi="Times New Roman"/>
                <w:sz w:val="24"/>
              </w:rPr>
              <w:t>0140</w:t>
            </w:r>
          </w:p>
        </w:tc>
        <w:tc>
          <w:tcPr>
            <w:tcW w:w="8187" w:type="dxa"/>
          </w:tcPr>
          <w:p w14:paraId="12B8DCB9" w14:textId="77777777" w:rsidR="00D257B7" w:rsidRPr="00901D39" w:rsidRDefault="00973707">
            <w:pPr>
              <w:spacing w:beforeLines="60" w:before="144" w:afterLines="60" w:after="144"/>
              <w:rPr>
                <w:rFonts w:ascii="Times New Roman" w:hAnsi="Times New Roman"/>
                <w:b/>
                <w:caps/>
                <w:sz w:val="24"/>
                <w:u w:val="single"/>
              </w:rPr>
            </w:pPr>
            <w:r w:rsidRPr="00901D39">
              <w:rPr>
                <w:rFonts w:ascii="Times New Roman" w:hAnsi="Times New Roman"/>
                <w:b/>
                <w:caps/>
                <w:sz w:val="24"/>
                <w:u w:val="single"/>
              </w:rPr>
              <w:t>1.1.2. (−) Ar diversifikāciju saistītie ieguvumi</w:t>
            </w:r>
          </w:p>
          <w:p w14:paraId="58F865DE" w14:textId="77777777" w:rsidR="00D257B7" w:rsidRPr="00901D39" w:rsidRDefault="00973707">
            <w:pPr>
              <w:spacing w:beforeLines="60" w:before="144" w:afterLines="60" w:after="144"/>
              <w:rPr>
                <w:rFonts w:ascii="Times New Roman" w:hAnsi="Times New Roman"/>
                <w:sz w:val="24"/>
              </w:rPr>
            </w:pPr>
            <w:r w:rsidRPr="00901D39">
              <w:rPr>
                <w:rFonts w:ascii="Times New Roman" w:hAnsi="Times New Roman"/>
                <w:sz w:val="24"/>
              </w:rPr>
              <w:t>Kopējie ar diversifikāciju saistītie ieguvumi. 0150. un 0160. rindas summa.</w:t>
            </w:r>
          </w:p>
        </w:tc>
      </w:tr>
      <w:tr w:rsidR="00D257B7" w:rsidRPr="00901D39" w14:paraId="18A6928D" w14:textId="77777777" w:rsidTr="00672D2A">
        <w:tc>
          <w:tcPr>
            <w:tcW w:w="1101" w:type="dxa"/>
          </w:tcPr>
          <w:p w14:paraId="70452E08" w14:textId="77777777" w:rsidR="00D257B7" w:rsidRPr="00901D39" w:rsidRDefault="009A7A38">
            <w:pPr>
              <w:spacing w:beforeLines="60" w:before="144" w:afterLines="60" w:after="144"/>
              <w:rPr>
                <w:rFonts w:ascii="Times New Roman" w:hAnsi="Times New Roman"/>
                <w:sz w:val="24"/>
              </w:rPr>
            </w:pPr>
            <w:r w:rsidRPr="00901D39">
              <w:rPr>
                <w:rFonts w:ascii="Times New Roman" w:hAnsi="Times New Roman"/>
                <w:sz w:val="24"/>
              </w:rPr>
              <w:t>0150</w:t>
            </w:r>
          </w:p>
        </w:tc>
        <w:tc>
          <w:tcPr>
            <w:tcW w:w="8187" w:type="dxa"/>
          </w:tcPr>
          <w:p w14:paraId="2903D2B5" w14:textId="77777777" w:rsidR="00D257B7" w:rsidRPr="00901D39" w:rsidRDefault="00973707">
            <w:pPr>
              <w:spacing w:beforeLines="60" w:before="144" w:afterLines="60" w:after="144"/>
              <w:rPr>
                <w:rFonts w:ascii="Times New Roman" w:hAnsi="Times New Roman"/>
                <w:b/>
                <w:caps/>
                <w:sz w:val="24"/>
                <w:u w:val="single"/>
              </w:rPr>
            </w:pPr>
            <w:r w:rsidRPr="00901D39">
              <w:rPr>
                <w:rFonts w:ascii="Times New Roman" w:hAnsi="Times New Roman"/>
                <w:b/>
                <w:caps/>
                <w:sz w:val="24"/>
                <w:u w:val="single"/>
              </w:rPr>
              <w:t>1.1.2.1. (-) Ar diversifikāciju saistītie ieguvumi, kas aprēķināti, izmantojot 1. metodi</w:t>
            </w:r>
          </w:p>
          <w:p w14:paraId="12B72F84" w14:textId="4963AC60" w:rsidR="00D257B7" w:rsidRPr="00901D39" w:rsidRDefault="00973707">
            <w:pPr>
              <w:spacing w:beforeLines="60" w:before="144" w:afterLines="60" w:after="144"/>
              <w:rPr>
                <w:rFonts w:ascii="Times New Roman" w:hAnsi="Times New Roman"/>
                <w:sz w:val="24"/>
              </w:rPr>
            </w:pPr>
            <w:r w:rsidRPr="00901D39">
              <w:rPr>
                <w:rFonts w:ascii="Times New Roman" w:hAnsi="Times New Roman"/>
                <w:sz w:val="24"/>
              </w:rPr>
              <w:t>Attiecībā uz tām PVK, kas apkopotas, izmantojot 1. metodi saskaņā ar Deleģētās regulas (ES) 2016/101 9. panta 6. punktu, 10. panta 7. punktu un 11. panta 7. punktu, starpība starp atsevišķu PVK summu un kopējām kategoriju līmeņu PVK pēc apkopošanas korekcijām.</w:t>
            </w:r>
          </w:p>
        </w:tc>
      </w:tr>
      <w:tr w:rsidR="00D257B7" w:rsidRPr="00901D39" w14:paraId="04EB1DCD" w14:textId="77777777" w:rsidTr="00672D2A">
        <w:tc>
          <w:tcPr>
            <w:tcW w:w="1101" w:type="dxa"/>
          </w:tcPr>
          <w:p w14:paraId="4950FC85" w14:textId="77777777" w:rsidR="00D257B7" w:rsidRPr="00901D39" w:rsidRDefault="009A7A38">
            <w:pPr>
              <w:spacing w:beforeLines="60" w:before="144" w:afterLines="60" w:after="144"/>
              <w:rPr>
                <w:rFonts w:ascii="Times New Roman" w:hAnsi="Times New Roman"/>
                <w:sz w:val="24"/>
              </w:rPr>
            </w:pPr>
            <w:r w:rsidRPr="00901D39">
              <w:rPr>
                <w:rFonts w:ascii="Times New Roman" w:hAnsi="Times New Roman"/>
                <w:sz w:val="24"/>
              </w:rPr>
              <w:t>0160</w:t>
            </w:r>
          </w:p>
        </w:tc>
        <w:tc>
          <w:tcPr>
            <w:tcW w:w="8187" w:type="dxa"/>
          </w:tcPr>
          <w:p w14:paraId="42F4573A" w14:textId="77777777" w:rsidR="00D257B7" w:rsidRPr="00901D39" w:rsidRDefault="00973707">
            <w:pPr>
              <w:spacing w:beforeLines="60" w:before="144" w:afterLines="60" w:after="144"/>
              <w:rPr>
                <w:rFonts w:ascii="Times New Roman" w:hAnsi="Times New Roman"/>
                <w:b/>
                <w:caps/>
                <w:sz w:val="24"/>
                <w:u w:val="single"/>
              </w:rPr>
            </w:pPr>
            <w:r w:rsidRPr="00901D39">
              <w:rPr>
                <w:rFonts w:ascii="Times New Roman" w:hAnsi="Times New Roman"/>
                <w:b/>
                <w:caps/>
                <w:sz w:val="24"/>
                <w:u w:val="single"/>
              </w:rPr>
              <w:t>1.1.2.2. (-) Ar diversifikāciju saistītie ieguvumi, kas aprēķināti, izmantojot 2. metodi</w:t>
            </w:r>
          </w:p>
          <w:p w14:paraId="32C32EE7" w14:textId="10F4F7A9" w:rsidR="00D257B7" w:rsidRPr="00901D39" w:rsidRDefault="00973707">
            <w:pPr>
              <w:spacing w:beforeLines="60" w:before="144" w:afterLines="60" w:after="144"/>
              <w:rPr>
                <w:rFonts w:ascii="Times New Roman" w:hAnsi="Times New Roman"/>
                <w:sz w:val="24"/>
              </w:rPr>
            </w:pPr>
            <w:r w:rsidRPr="00901D39">
              <w:rPr>
                <w:rFonts w:ascii="Times New Roman" w:hAnsi="Times New Roman"/>
                <w:sz w:val="24"/>
              </w:rPr>
              <w:t>Attiecībā uz tām PVK, kas apkopotas, izmantojot 2. metodi saskaņā ar Deleģētās regulas (ES) 2016/101 9. panta 6. punktu, 10. panta 7. punktu un 11. panta 7. punktu, starpība starp atsevišķu PVK summu un kopējām kategoriju līmeņu PVK pēc apkopošanas korekcijām.</w:t>
            </w:r>
          </w:p>
        </w:tc>
      </w:tr>
      <w:tr w:rsidR="00D257B7" w:rsidRPr="00901D39" w14:paraId="092A867D" w14:textId="77777777" w:rsidTr="00672D2A">
        <w:tc>
          <w:tcPr>
            <w:tcW w:w="1101" w:type="dxa"/>
          </w:tcPr>
          <w:p w14:paraId="4AE2F8B2" w14:textId="77777777" w:rsidR="00D257B7" w:rsidRPr="00901D39" w:rsidRDefault="009A7A38">
            <w:pPr>
              <w:spacing w:beforeLines="60" w:before="144" w:afterLines="60" w:after="144"/>
              <w:rPr>
                <w:rFonts w:ascii="Times New Roman" w:hAnsi="Times New Roman"/>
                <w:sz w:val="24"/>
              </w:rPr>
            </w:pPr>
            <w:r w:rsidRPr="00901D39">
              <w:rPr>
                <w:rFonts w:ascii="Times New Roman" w:hAnsi="Times New Roman"/>
                <w:sz w:val="24"/>
              </w:rPr>
              <w:t>0170</w:t>
            </w:r>
          </w:p>
        </w:tc>
        <w:tc>
          <w:tcPr>
            <w:tcW w:w="8187" w:type="dxa"/>
          </w:tcPr>
          <w:p w14:paraId="006B997D" w14:textId="77777777" w:rsidR="00D257B7" w:rsidRPr="00901D39" w:rsidRDefault="00973707">
            <w:pPr>
              <w:spacing w:beforeLines="60" w:before="144" w:afterLines="60" w:after="144"/>
              <w:rPr>
                <w:rFonts w:ascii="Times New Roman" w:hAnsi="Times New Roman"/>
                <w:b/>
                <w:caps/>
                <w:sz w:val="24"/>
                <w:u w:val="single"/>
              </w:rPr>
            </w:pPr>
            <w:r w:rsidRPr="00901D39">
              <w:rPr>
                <w:rFonts w:ascii="Times New Roman" w:hAnsi="Times New Roman"/>
                <w:b/>
                <w:caps/>
                <w:sz w:val="24"/>
                <w:u w:val="single"/>
              </w:rPr>
              <w:t>1.1.2.2.* Izziņas postenis: pirmsdiversifikācijas PVK, kas samazinātas par vairāk nekā 90 %, veicot diversifikāciju saskaņā ar 2. metodi</w:t>
            </w:r>
          </w:p>
          <w:p w14:paraId="3AEBF533" w14:textId="77777777" w:rsidR="00D257B7" w:rsidRPr="00901D39" w:rsidRDefault="00973707">
            <w:pPr>
              <w:spacing w:beforeLines="60" w:before="144" w:afterLines="60" w:after="144"/>
              <w:rPr>
                <w:rFonts w:ascii="Times New Roman" w:hAnsi="Times New Roman"/>
                <w:sz w:val="24"/>
              </w:rPr>
            </w:pPr>
            <w:r w:rsidRPr="00901D39">
              <w:rPr>
                <w:rFonts w:ascii="Times New Roman" w:hAnsi="Times New Roman"/>
                <w:sz w:val="24"/>
              </w:rPr>
              <w:t xml:space="preserve">Saskaņā ar 2. metodi </w:t>
            </w:r>
            <w:r w:rsidRPr="00901D39">
              <w:rPr>
                <w:rFonts w:ascii="Times New Roman" w:hAnsi="Times New Roman"/>
                <w:i/>
                <w:sz w:val="24"/>
              </w:rPr>
              <w:t>FV– PV</w:t>
            </w:r>
            <w:r w:rsidRPr="00901D39">
              <w:rPr>
                <w:rFonts w:ascii="Times New Roman" w:hAnsi="Times New Roman"/>
                <w:sz w:val="24"/>
              </w:rPr>
              <w:t xml:space="preserve"> summa visiem vērtēšanas riska darījumiem, kuru </w:t>
            </w:r>
            <w:r w:rsidRPr="00901D39">
              <w:rPr>
                <w:rFonts w:ascii="Times New Roman" w:hAnsi="Times New Roman"/>
                <w:i/>
                <w:sz w:val="24"/>
              </w:rPr>
              <w:t>APVA</w:t>
            </w:r>
            <w:r w:rsidRPr="00901D39">
              <w:rPr>
                <w:rFonts w:ascii="Times New Roman" w:hAnsi="Times New Roman"/>
                <w:sz w:val="24"/>
              </w:rPr>
              <w:t xml:space="preserve"> &lt; 10% (</w:t>
            </w:r>
            <w:r w:rsidRPr="00901D39">
              <w:rPr>
                <w:rFonts w:ascii="Times New Roman" w:hAnsi="Times New Roman"/>
                <w:i/>
                <w:sz w:val="24"/>
              </w:rPr>
              <w:t>FV – PV</w:t>
            </w:r>
            <w:r w:rsidRPr="00901D39">
              <w:rPr>
                <w:rFonts w:ascii="Times New Roman" w:hAnsi="Times New Roman"/>
                <w:sz w:val="24"/>
              </w:rPr>
              <w:t>).</w:t>
            </w:r>
          </w:p>
        </w:tc>
      </w:tr>
      <w:tr w:rsidR="00D257B7" w:rsidRPr="00901D39" w14:paraId="1E1D23C9" w14:textId="77777777" w:rsidTr="00672D2A">
        <w:tc>
          <w:tcPr>
            <w:tcW w:w="1101" w:type="dxa"/>
          </w:tcPr>
          <w:p w14:paraId="3F762A00" w14:textId="77777777" w:rsidR="00D257B7" w:rsidRPr="00901D39" w:rsidRDefault="009A7A38">
            <w:pPr>
              <w:spacing w:beforeLines="60" w:before="144" w:afterLines="60" w:after="144"/>
              <w:rPr>
                <w:rFonts w:ascii="Times New Roman" w:hAnsi="Times New Roman"/>
                <w:sz w:val="24"/>
              </w:rPr>
            </w:pPr>
            <w:r w:rsidRPr="00901D39">
              <w:rPr>
                <w:rFonts w:ascii="Times New Roman" w:hAnsi="Times New Roman"/>
                <w:sz w:val="24"/>
              </w:rPr>
              <w:t>0180</w:t>
            </w:r>
          </w:p>
        </w:tc>
        <w:tc>
          <w:tcPr>
            <w:tcW w:w="8187" w:type="dxa"/>
          </w:tcPr>
          <w:p w14:paraId="33360B81" w14:textId="77777777" w:rsidR="00D257B7" w:rsidRPr="00901D39" w:rsidRDefault="00973707">
            <w:pPr>
              <w:spacing w:beforeLines="60" w:before="144" w:afterLines="60" w:after="144"/>
              <w:rPr>
                <w:rFonts w:ascii="Times New Roman" w:hAnsi="Times New Roman"/>
                <w:b/>
                <w:caps/>
                <w:sz w:val="24"/>
                <w:u w:val="single"/>
              </w:rPr>
            </w:pPr>
            <w:r w:rsidRPr="00901D39">
              <w:rPr>
                <w:rFonts w:ascii="Times New Roman" w:hAnsi="Times New Roman"/>
                <w:b/>
                <w:caps/>
                <w:sz w:val="24"/>
                <w:u w:val="single"/>
              </w:rPr>
              <w:t>1.2. Portfeļi, kas aprēķināti saskaņā ar alternatīvo pieeju</w:t>
            </w:r>
          </w:p>
          <w:p w14:paraId="3B6434F9" w14:textId="19E55E3B" w:rsidR="00D257B7" w:rsidRPr="00901D39" w:rsidRDefault="002F78EA">
            <w:pPr>
              <w:spacing w:beforeLines="60" w:before="144" w:afterLines="60" w:after="144"/>
              <w:rPr>
                <w:rFonts w:ascii="Times New Roman" w:hAnsi="Times New Roman"/>
                <w:sz w:val="24"/>
              </w:rPr>
            </w:pPr>
            <w:r w:rsidRPr="00901D39">
              <w:rPr>
                <w:rFonts w:ascii="Times New Roman" w:hAnsi="Times New Roman"/>
                <w:sz w:val="24"/>
              </w:rPr>
              <w:t>Deleģētās regulas (ES) 2016/101 7. panta 2. punkta b) apakšpunkts.</w:t>
            </w:r>
          </w:p>
          <w:p w14:paraId="0E50F785" w14:textId="32BAFA8B" w:rsidR="00D257B7" w:rsidRPr="00901D39" w:rsidRDefault="00973707">
            <w:pPr>
              <w:spacing w:beforeLines="60" w:before="144" w:afterLines="60" w:after="144"/>
              <w:rPr>
                <w:rFonts w:ascii="Times New Roman" w:hAnsi="Times New Roman"/>
                <w:sz w:val="24"/>
              </w:rPr>
            </w:pPr>
            <w:r w:rsidRPr="00901D39">
              <w:rPr>
                <w:rFonts w:ascii="Times New Roman" w:hAnsi="Times New Roman"/>
                <w:sz w:val="24"/>
              </w:rPr>
              <w:t xml:space="preserve">Attiecībā uz portfeļiem, kam piemēro alternatīvo pieeju saskaņā ar Deleģētās regulas (ES) 2016/101 7. panta 2. punkta b) apakšpunktu, kopējās PVK aprēķina kā 0190., 0200. un 0210. rindas summu. </w:t>
            </w:r>
          </w:p>
          <w:p w14:paraId="53347298" w14:textId="6FCE279A" w:rsidR="00D257B7" w:rsidRPr="00901D39" w:rsidRDefault="00973707">
            <w:pPr>
              <w:spacing w:beforeLines="60" w:before="144" w:afterLines="60" w:after="144"/>
              <w:rPr>
                <w:rFonts w:ascii="Times New Roman" w:hAnsi="Times New Roman"/>
                <w:sz w:val="24"/>
              </w:rPr>
            </w:pPr>
            <w:r w:rsidRPr="00901D39">
              <w:rPr>
                <w:rFonts w:ascii="Times New Roman" w:hAnsi="Times New Roman"/>
                <w:sz w:val="24"/>
              </w:rPr>
              <w:t xml:space="preserve">Attiecīgo bilances un citu konteksta informāciju sniedz 0130.–0260. slejā. Aprakstu par pozīcijām un iemeslus tam, kāpēc nav bijis iespējams piemērot Deleģētās regulas (ES) .2016/101 9.–17. pantu, sniedz 0270. slejā. </w:t>
            </w:r>
          </w:p>
        </w:tc>
      </w:tr>
      <w:tr w:rsidR="00D257B7" w:rsidRPr="00901D39" w14:paraId="4232FEB6" w14:textId="77777777" w:rsidTr="00672D2A">
        <w:tc>
          <w:tcPr>
            <w:tcW w:w="1101" w:type="dxa"/>
          </w:tcPr>
          <w:p w14:paraId="5EF2A571" w14:textId="77777777" w:rsidR="00D257B7" w:rsidRPr="00901D39" w:rsidRDefault="009A7A38">
            <w:pPr>
              <w:spacing w:beforeLines="60" w:before="144" w:afterLines="60" w:after="144"/>
              <w:rPr>
                <w:rFonts w:ascii="Times New Roman" w:hAnsi="Times New Roman"/>
                <w:sz w:val="24"/>
              </w:rPr>
            </w:pPr>
            <w:r w:rsidRPr="00901D39">
              <w:rPr>
                <w:rFonts w:ascii="Times New Roman" w:hAnsi="Times New Roman"/>
                <w:sz w:val="24"/>
              </w:rPr>
              <w:t>0190</w:t>
            </w:r>
          </w:p>
        </w:tc>
        <w:tc>
          <w:tcPr>
            <w:tcW w:w="8187" w:type="dxa"/>
          </w:tcPr>
          <w:p w14:paraId="1DC1CE93" w14:textId="77777777" w:rsidR="00D257B7" w:rsidRPr="00901D39" w:rsidRDefault="00973707">
            <w:pPr>
              <w:spacing w:beforeLines="60" w:before="144" w:afterLines="60" w:after="144"/>
              <w:rPr>
                <w:rFonts w:ascii="Times New Roman" w:hAnsi="Times New Roman"/>
                <w:b/>
                <w:caps/>
                <w:sz w:val="24"/>
                <w:u w:val="single"/>
              </w:rPr>
            </w:pPr>
            <w:r w:rsidRPr="00901D39">
              <w:rPr>
                <w:rFonts w:ascii="Times New Roman" w:hAnsi="Times New Roman"/>
                <w:b/>
                <w:caps/>
                <w:sz w:val="24"/>
                <w:u w:val="single"/>
              </w:rPr>
              <w:t>1.2.1. Alternatīvā pieeja; 100 % nerealizētā peļņa</w:t>
            </w:r>
          </w:p>
          <w:p w14:paraId="2F1E8DCF" w14:textId="3696BE81" w:rsidR="00D257B7" w:rsidRPr="00901D39" w:rsidRDefault="002F78EA">
            <w:pPr>
              <w:spacing w:beforeLines="60" w:before="144" w:afterLines="60" w:after="144"/>
              <w:rPr>
                <w:rFonts w:ascii="Times New Roman" w:hAnsi="Times New Roman"/>
                <w:sz w:val="24"/>
              </w:rPr>
            </w:pPr>
            <w:r w:rsidRPr="00901D39">
              <w:rPr>
                <w:rFonts w:ascii="Times New Roman" w:hAnsi="Times New Roman"/>
                <w:sz w:val="24"/>
              </w:rPr>
              <w:t>Deleģētās regulas (ES) 2016/101 7. panta 2. punkta b) apakšpunkta i) punkts.</w:t>
            </w:r>
          </w:p>
        </w:tc>
      </w:tr>
      <w:tr w:rsidR="00D257B7" w:rsidRPr="00901D39" w14:paraId="709A9A24" w14:textId="77777777" w:rsidTr="00672D2A">
        <w:tc>
          <w:tcPr>
            <w:tcW w:w="1101" w:type="dxa"/>
          </w:tcPr>
          <w:p w14:paraId="39627504" w14:textId="77777777" w:rsidR="00D257B7" w:rsidRPr="00901D39" w:rsidRDefault="009A7A38">
            <w:pPr>
              <w:spacing w:beforeLines="60" w:before="144" w:afterLines="60" w:after="144"/>
              <w:rPr>
                <w:rFonts w:ascii="Times New Roman" w:hAnsi="Times New Roman"/>
                <w:sz w:val="24"/>
              </w:rPr>
            </w:pPr>
            <w:r w:rsidRPr="00901D39">
              <w:rPr>
                <w:rFonts w:ascii="Times New Roman" w:hAnsi="Times New Roman"/>
                <w:sz w:val="24"/>
              </w:rPr>
              <w:t>0200</w:t>
            </w:r>
          </w:p>
        </w:tc>
        <w:tc>
          <w:tcPr>
            <w:tcW w:w="8187" w:type="dxa"/>
          </w:tcPr>
          <w:p w14:paraId="112FFFAF" w14:textId="77777777" w:rsidR="00D257B7" w:rsidRPr="00901D39" w:rsidRDefault="00973707">
            <w:pPr>
              <w:spacing w:beforeLines="60" w:before="144" w:afterLines="60" w:after="144"/>
              <w:rPr>
                <w:rFonts w:ascii="Times New Roman" w:hAnsi="Times New Roman"/>
                <w:b/>
                <w:caps/>
                <w:sz w:val="24"/>
                <w:u w:val="single"/>
              </w:rPr>
            </w:pPr>
            <w:r w:rsidRPr="00901D39">
              <w:rPr>
                <w:rFonts w:ascii="Times New Roman" w:hAnsi="Times New Roman"/>
                <w:b/>
                <w:caps/>
                <w:sz w:val="24"/>
                <w:u w:val="single"/>
              </w:rPr>
              <w:t>1.2.2. Alternatīvā pieeja; 10 % nosacītā vērtība</w:t>
            </w:r>
          </w:p>
          <w:p w14:paraId="79709F42" w14:textId="09C53D0E" w:rsidR="00D257B7" w:rsidRPr="00901D39" w:rsidRDefault="002F78EA">
            <w:pPr>
              <w:spacing w:beforeLines="60" w:before="144" w:afterLines="60" w:after="144"/>
              <w:rPr>
                <w:rFonts w:ascii="Times New Roman" w:hAnsi="Times New Roman"/>
                <w:sz w:val="24"/>
              </w:rPr>
            </w:pPr>
            <w:r w:rsidRPr="00901D39">
              <w:rPr>
                <w:rFonts w:ascii="Times New Roman" w:hAnsi="Times New Roman"/>
                <w:sz w:val="24"/>
              </w:rPr>
              <w:t>Deleģētās regulas (ES) 2016/101 7. panta 2. punkta b) apakšpunkta ii) punkts.</w:t>
            </w:r>
          </w:p>
        </w:tc>
      </w:tr>
      <w:tr w:rsidR="00D257B7" w:rsidRPr="00901D39" w14:paraId="04DD8504" w14:textId="77777777" w:rsidTr="00672D2A">
        <w:tc>
          <w:tcPr>
            <w:tcW w:w="1101" w:type="dxa"/>
          </w:tcPr>
          <w:p w14:paraId="761837F5" w14:textId="77777777" w:rsidR="00D257B7" w:rsidRPr="00901D39" w:rsidRDefault="009A7A38">
            <w:pPr>
              <w:spacing w:beforeLines="60" w:before="144" w:afterLines="60" w:after="144"/>
              <w:rPr>
                <w:rFonts w:ascii="Times New Roman" w:hAnsi="Times New Roman"/>
                <w:sz w:val="24"/>
              </w:rPr>
            </w:pPr>
            <w:r w:rsidRPr="00901D39">
              <w:rPr>
                <w:rFonts w:ascii="Times New Roman" w:hAnsi="Times New Roman"/>
                <w:sz w:val="24"/>
              </w:rPr>
              <w:t>0210</w:t>
            </w:r>
          </w:p>
        </w:tc>
        <w:tc>
          <w:tcPr>
            <w:tcW w:w="8187" w:type="dxa"/>
          </w:tcPr>
          <w:p w14:paraId="1A27ACF7" w14:textId="77777777" w:rsidR="00D257B7" w:rsidRPr="00901D39" w:rsidRDefault="00973707">
            <w:pPr>
              <w:spacing w:beforeLines="60" w:before="144" w:afterLines="60" w:after="144"/>
              <w:rPr>
                <w:rFonts w:ascii="Times New Roman" w:hAnsi="Times New Roman"/>
                <w:b/>
                <w:caps/>
                <w:sz w:val="24"/>
                <w:u w:val="single"/>
              </w:rPr>
            </w:pPr>
            <w:r w:rsidRPr="00901D39">
              <w:rPr>
                <w:rFonts w:ascii="Times New Roman" w:hAnsi="Times New Roman"/>
                <w:b/>
                <w:caps/>
                <w:sz w:val="24"/>
                <w:u w:val="single"/>
              </w:rPr>
              <w:t>1.2.3. Alternatīvā pieeja; 25 % sākotnējā vērtība</w:t>
            </w:r>
          </w:p>
          <w:p w14:paraId="7F23360D" w14:textId="211E055A" w:rsidR="00D257B7" w:rsidRPr="00901D39" w:rsidRDefault="002F78EA">
            <w:pPr>
              <w:spacing w:beforeLines="60" w:before="144" w:afterLines="60" w:after="144"/>
              <w:rPr>
                <w:rFonts w:ascii="Times New Roman" w:hAnsi="Times New Roman"/>
                <w:sz w:val="24"/>
              </w:rPr>
            </w:pPr>
            <w:r w:rsidRPr="00901D39">
              <w:rPr>
                <w:rFonts w:ascii="Times New Roman" w:hAnsi="Times New Roman"/>
                <w:sz w:val="24"/>
              </w:rPr>
              <w:t>Deleģētās regulas (ES) 2016/101 7. panta 2. punkta b) apakšpunkta iii) punkts.</w:t>
            </w:r>
          </w:p>
        </w:tc>
      </w:tr>
    </w:tbl>
    <w:p w14:paraId="41449A55" w14:textId="77777777" w:rsidR="00D257B7" w:rsidRPr="00901D39" w:rsidRDefault="00D257B7">
      <w:pPr>
        <w:rPr>
          <w:rStyle w:val="InstructionsTabelleText"/>
          <w:rFonts w:ascii="Times New Roman" w:hAnsi="Times New Roman"/>
          <w:sz w:val="24"/>
        </w:rPr>
      </w:pPr>
    </w:p>
    <w:p w14:paraId="7FE18B56" w14:textId="77777777" w:rsidR="00D257B7" w:rsidRPr="00901D39" w:rsidRDefault="00AF3D7A">
      <w:pPr>
        <w:pStyle w:val="Instructionsberschrift2"/>
        <w:numPr>
          <w:ilvl w:val="0"/>
          <w:numId w:val="0"/>
        </w:numPr>
        <w:ind w:left="357" w:hanging="357"/>
        <w:rPr>
          <w:rFonts w:ascii="Times New Roman" w:hAnsi="Times New Roman"/>
          <w:sz w:val="24"/>
          <w:u w:val="none"/>
        </w:rPr>
      </w:pPr>
      <w:bookmarkStart w:id="114" w:name="_Toc30678388"/>
      <w:r w:rsidRPr="00901D39">
        <w:rPr>
          <w:rFonts w:ascii="Times New Roman" w:hAnsi="Times New Roman"/>
          <w:sz w:val="24"/>
          <w:u w:val="none"/>
        </w:rPr>
        <w:t xml:space="preserve">6.3. </w:t>
      </w:r>
      <w:r w:rsidRPr="00901D39">
        <w:rPr>
          <w:rFonts w:ascii="Times New Roman" w:hAnsi="Times New Roman"/>
          <w:sz w:val="24"/>
        </w:rPr>
        <w:t>C 32.01 - Piesardzīga vērtēšana: modeļa riska PVK (</w:t>
      </w:r>
      <w:proofErr w:type="spellStart"/>
      <w:r w:rsidRPr="00901D39">
        <w:rPr>
          <w:rFonts w:ascii="Times New Roman" w:hAnsi="Times New Roman"/>
          <w:i/>
          <w:sz w:val="24"/>
        </w:rPr>
        <w:t>PruVal</w:t>
      </w:r>
      <w:proofErr w:type="spellEnd"/>
      <w:r w:rsidRPr="00901D39">
        <w:rPr>
          <w:rFonts w:ascii="Times New Roman" w:hAnsi="Times New Roman"/>
          <w:i/>
          <w:sz w:val="24"/>
        </w:rPr>
        <w:t xml:space="preserve"> 3</w:t>
      </w:r>
      <w:r w:rsidRPr="00901D39">
        <w:rPr>
          <w:rFonts w:ascii="Times New Roman" w:hAnsi="Times New Roman"/>
          <w:sz w:val="24"/>
        </w:rPr>
        <w:t>)</w:t>
      </w:r>
      <w:bookmarkEnd w:id="114"/>
    </w:p>
    <w:p w14:paraId="0AAB67FE" w14:textId="77777777" w:rsidR="00D257B7" w:rsidRPr="00901D39" w:rsidRDefault="00B93FA1">
      <w:pPr>
        <w:pStyle w:val="Instructionsberschrift2"/>
        <w:numPr>
          <w:ilvl w:val="0"/>
          <w:numId w:val="0"/>
        </w:numPr>
        <w:ind w:left="357" w:hanging="357"/>
        <w:rPr>
          <w:rFonts w:ascii="Times New Roman" w:hAnsi="Times New Roman" w:cs="Times New Roman"/>
          <w:sz w:val="24"/>
          <w:u w:val="none"/>
        </w:rPr>
      </w:pPr>
      <w:bookmarkStart w:id="115" w:name="_Toc30678389"/>
      <w:r w:rsidRPr="00901D39">
        <w:rPr>
          <w:rFonts w:ascii="Times New Roman" w:hAnsi="Times New Roman"/>
          <w:sz w:val="24"/>
          <w:u w:val="none"/>
        </w:rPr>
        <w:t>6.3.1.</w:t>
      </w:r>
      <w:r w:rsidRPr="00901D39">
        <w:rPr>
          <w:rFonts w:ascii="Times New Roman" w:hAnsi="Times New Roman"/>
          <w:sz w:val="24"/>
          <w:u w:val="none"/>
        </w:rPr>
        <w:tab/>
      </w:r>
      <w:r w:rsidRPr="00901D39">
        <w:rPr>
          <w:rFonts w:ascii="Times New Roman" w:hAnsi="Times New Roman"/>
          <w:sz w:val="24"/>
        </w:rPr>
        <w:t>Vispārīgas piezīmes</w:t>
      </w:r>
      <w:bookmarkEnd w:id="115"/>
      <w:r w:rsidRPr="00901D39">
        <w:rPr>
          <w:rFonts w:ascii="Times New Roman" w:hAnsi="Times New Roman"/>
          <w:sz w:val="24"/>
          <w:u w:val="none"/>
        </w:rPr>
        <w:t xml:space="preserve"> </w:t>
      </w:r>
    </w:p>
    <w:p w14:paraId="6CC13797" w14:textId="3ECFF58A" w:rsidR="00D257B7" w:rsidRPr="00901D39" w:rsidRDefault="00AF3D7A">
      <w:pPr>
        <w:pStyle w:val="InstructionsText2"/>
        <w:numPr>
          <w:ilvl w:val="0"/>
          <w:numId w:val="0"/>
        </w:numPr>
        <w:ind w:left="993"/>
      </w:pPr>
      <w:r w:rsidRPr="00901D39">
        <w:t>154.f Šo veidni aizpilda tikai tās iestādes, kas savā līmenī pārsniedz Deleģētās regulas (ES) 2016/101 4. panta 1. punktā minēto slieksni. Iestādes, kas ir daļa no grupas, kura pārsniedz slieksni konsolidētā līmenī, šo veidni uzrāda tikai tad, ja tās arī savā līmenī pārsniedz minēto slieksni.</w:t>
      </w:r>
    </w:p>
    <w:p w14:paraId="4B7E7E29" w14:textId="2FBEDE54" w:rsidR="00D257B7" w:rsidRPr="00901D39" w:rsidRDefault="00AF3D7A">
      <w:pPr>
        <w:pStyle w:val="InstructionsText2"/>
        <w:numPr>
          <w:ilvl w:val="0"/>
          <w:numId w:val="0"/>
        </w:numPr>
        <w:ind w:left="993"/>
      </w:pPr>
      <w:r w:rsidRPr="00901D39">
        <w:t>154.g Šo veidni izmanto, lai uzrādītu detalizētu informāciju par 20 lielākajām atsevišķajām modeļa riska PVK (to PVK vērtības ziņā, kuras palielina kopējo kategoriju līmeņa modeļa riska PVK, ko aprēķina saskaņā ar Deleģētās regulas (ES) 2016/101 11. pantu). Minētā informācija atbilst C 32.02. veidnes 0050. slejā uzrādītajai informācijai.</w:t>
      </w:r>
    </w:p>
    <w:p w14:paraId="4EBAD0B9" w14:textId="77777777" w:rsidR="00D257B7" w:rsidRPr="00901D39" w:rsidRDefault="00AF3D7A">
      <w:pPr>
        <w:pStyle w:val="InstructionsText2"/>
        <w:numPr>
          <w:ilvl w:val="0"/>
          <w:numId w:val="0"/>
        </w:numPr>
        <w:ind w:left="993"/>
      </w:pPr>
      <w:r w:rsidRPr="00901D39">
        <w:t xml:space="preserve">154.h 20 lielākās atsevišķās modeļa riska PVK un attiecīgo produkta informāciju uzrāda dilstošā secībā, sākot ar lielāko atsevišķo modeļa riska PVK. </w:t>
      </w:r>
    </w:p>
    <w:p w14:paraId="6FE61D46" w14:textId="65B3357F" w:rsidR="00D257B7" w:rsidRPr="00901D39" w:rsidRDefault="00AF3D7A">
      <w:pPr>
        <w:pStyle w:val="InstructionsText2"/>
        <w:numPr>
          <w:ilvl w:val="0"/>
          <w:numId w:val="0"/>
        </w:numPr>
        <w:ind w:left="993"/>
      </w:pPr>
      <w:r w:rsidRPr="00901D39">
        <w:t xml:space="preserve">154.i Produktus, kas atbilst minētajām lielākajām atsevišķajām modeļa riska PVK, uzrāda, izmantojot produktu uzskaiti, kas pieprasīta Deleģētās regulas (ES) 2016/101 19. panta 3. punkta a) apakšpunktā. </w:t>
      </w:r>
    </w:p>
    <w:p w14:paraId="69FDFEFD" w14:textId="77777777" w:rsidR="00D257B7" w:rsidRPr="00901D39" w:rsidRDefault="00113E45">
      <w:pPr>
        <w:pStyle w:val="InstructionsText2"/>
        <w:numPr>
          <w:ilvl w:val="0"/>
          <w:numId w:val="0"/>
        </w:numPr>
        <w:ind w:left="993"/>
      </w:pPr>
      <w:r w:rsidRPr="00901D39">
        <w:t>154.j Ja produkti ir pietiekami viendabīgi attiecībā uz vērtēšanas modeli un modeļa riska PVK, tos apvieno un uzrāda vienā līnijā, lai maksimāli palielinātu šīs veidnes segumu attiecībā uz iestādes kopējo kategoriju līmeņa modeļa riska PVK.</w:t>
      </w:r>
    </w:p>
    <w:p w14:paraId="502C13CA" w14:textId="77777777" w:rsidR="00D257B7" w:rsidRPr="00901D39" w:rsidRDefault="00B93FA1">
      <w:pPr>
        <w:pStyle w:val="Instructionsberschrift2"/>
        <w:numPr>
          <w:ilvl w:val="0"/>
          <w:numId w:val="0"/>
        </w:numPr>
        <w:ind w:left="357" w:hanging="357"/>
        <w:rPr>
          <w:rFonts w:ascii="Times New Roman" w:hAnsi="Times New Roman" w:cs="Times New Roman"/>
          <w:sz w:val="24"/>
        </w:rPr>
      </w:pPr>
      <w:bookmarkStart w:id="116" w:name="_Toc30678390"/>
      <w:r w:rsidRPr="00901D39">
        <w:rPr>
          <w:rFonts w:ascii="Times New Roman" w:hAnsi="Times New Roman"/>
          <w:sz w:val="24"/>
          <w:u w:val="none"/>
        </w:rPr>
        <w:t>6.3.2.</w:t>
      </w:r>
      <w:r w:rsidRPr="00901D39">
        <w:rPr>
          <w:rFonts w:ascii="Times New Roman" w:hAnsi="Times New Roman"/>
          <w:sz w:val="24"/>
          <w:u w:val="none"/>
        </w:rPr>
        <w:tab/>
      </w:r>
      <w:r w:rsidRPr="00901D39">
        <w:rPr>
          <w:rFonts w:ascii="Times New Roman" w:hAnsi="Times New Roman"/>
          <w:sz w:val="24"/>
        </w:rPr>
        <w:t>Norādes attiecībā uz konkrētām pozīcijām</w:t>
      </w:r>
      <w:bookmarkEnd w:id="116"/>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8221"/>
      </w:tblGrid>
      <w:tr w:rsidR="00D257B7" w:rsidRPr="00901D39" w14:paraId="0AB661FA" w14:textId="77777777" w:rsidTr="00672D2A">
        <w:tc>
          <w:tcPr>
            <w:tcW w:w="9322" w:type="dxa"/>
            <w:gridSpan w:val="2"/>
            <w:shd w:val="clear" w:color="auto" w:fill="CCCCCC"/>
          </w:tcPr>
          <w:p w14:paraId="46000B18" w14:textId="77777777" w:rsidR="00D257B7" w:rsidRPr="00901D39" w:rsidRDefault="00113E45">
            <w:pPr>
              <w:spacing w:beforeLines="60" w:before="144" w:afterLines="60" w:after="144"/>
              <w:rPr>
                <w:rFonts w:ascii="Times New Roman" w:hAnsi="Times New Roman"/>
                <w:b/>
                <w:sz w:val="24"/>
              </w:rPr>
            </w:pPr>
            <w:r w:rsidRPr="00901D39">
              <w:rPr>
                <w:rFonts w:ascii="Times New Roman" w:hAnsi="Times New Roman"/>
                <w:b/>
                <w:sz w:val="24"/>
              </w:rPr>
              <w:t>Slejas</w:t>
            </w:r>
          </w:p>
        </w:tc>
      </w:tr>
      <w:tr w:rsidR="00D257B7" w:rsidRPr="00901D39" w14:paraId="45A890B1" w14:textId="77777777" w:rsidTr="00672D2A">
        <w:tc>
          <w:tcPr>
            <w:tcW w:w="1101" w:type="dxa"/>
          </w:tcPr>
          <w:p w14:paraId="11D96786" w14:textId="77777777" w:rsidR="00D257B7" w:rsidRPr="00901D39" w:rsidRDefault="008136B4">
            <w:pPr>
              <w:spacing w:beforeLines="60" w:before="144" w:afterLines="60" w:after="144"/>
              <w:rPr>
                <w:rFonts w:ascii="Times New Roman" w:hAnsi="Times New Roman"/>
                <w:sz w:val="24"/>
              </w:rPr>
            </w:pPr>
            <w:r w:rsidRPr="00901D39">
              <w:rPr>
                <w:rFonts w:ascii="Times New Roman" w:hAnsi="Times New Roman"/>
                <w:sz w:val="24"/>
              </w:rPr>
              <w:t>0005</w:t>
            </w:r>
          </w:p>
        </w:tc>
        <w:tc>
          <w:tcPr>
            <w:tcW w:w="8221" w:type="dxa"/>
          </w:tcPr>
          <w:p w14:paraId="5C653FE4" w14:textId="77777777" w:rsidR="00D257B7" w:rsidRPr="00901D39" w:rsidRDefault="00113E45">
            <w:pPr>
              <w:spacing w:beforeLines="60" w:before="144" w:afterLines="60" w:after="144"/>
              <w:rPr>
                <w:rFonts w:ascii="Times New Roman" w:hAnsi="Times New Roman"/>
                <w:b/>
                <w:sz w:val="24"/>
                <w:u w:val="single"/>
              </w:rPr>
            </w:pPr>
            <w:r w:rsidRPr="00901D39">
              <w:rPr>
                <w:rFonts w:ascii="Times New Roman" w:hAnsi="Times New Roman"/>
                <w:b/>
                <w:sz w:val="24"/>
                <w:u w:val="single"/>
              </w:rPr>
              <w:t>RANGS</w:t>
            </w:r>
          </w:p>
          <w:p w14:paraId="33510138" w14:textId="2718236D" w:rsidR="00D257B7" w:rsidRPr="00901D39" w:rsidRDefault="00113E45">
            <w:pPr>
              <w:spacing w:beforeLines="60" w:before="144" w:afterLines="60" w:after="144"/>
              <w:rPr>
                <w:rFonts w:ascii="Times New Roman" w:hAnsi="Times New Roman"/>
                <w:b/>
                <w:sz w:val="24"/>
                <w:u w:val="single"/>
              </w:rPr>
            </w:pPr>
            <w:r w:rsidRPr="00901D39">
              <w:rPr>
                <w:rFonts w:ascii="Times New Roman" w:hAnsi="Times New Roman"/>
                <w:sz w:val="24"/>
              </w:rPr>
              <w:t>Rangs ir rindas identifikators, un tas ir unikāls katrai veidnes rindai. Tajā ievērota numerācijas kārība 1, 2, 3 utt., 1 piešķirot augstākajai atsevišķajai modeļa riska PVK, 2 piešķirot otrai augstākajai, utt.</w:t>
            </w:r>
          </w:p>
        </w:tc>
      </w:tr>
      <w:tr w:rsidR="00D257B7" w:rsidRPr="00901D39" w14:paraId="1AD80148" w14:textId="77777777" w:rsidTr="00672D2A">
        <w:tc>
          <w:tcPr>
            <w:tcW w:w="1101" w:type="dxa"/>
          </w:tcPr>
          <w:p w14:paraId="6EC3BDD9" w14:textId="77777777" w:rsidR="00D257B7" w:rsidRPr="00901D39" w:rsidRDefault="008136B4">
            <w:pPr>
              <w:spacing w:beforeLines="60" w:before="144" w:afterLines="60" w:after="144"/>
              <w:rPr>
                <w:rFonts w:ascii="Times New Roman" w:hAnsi="Times New Roman"/>
                <w:sz w:val="24"/>
              </w:rPr>
            </w:pPr>
            <w:r w:rsidRPr="00901D39">
              <w:rPr>
                <w:rFonts w:ascii="Times New Roman" w:hAnsi="Times New Roman"/>
                <w:sz w:val="24"/>
              </w:rPr>
              <w:t>0010</w:t>
            </w:r>
          </w:p>
        </w:tc>
        <w:tc>
          <w:tcPr>
            <w:tcW w:w="8221" w:type="dxa"/>
          </w:tcPr>
          <w:p w14:paraId="66572F15" w14:textId="77777777" w:rsidR="00D257B7" w:rsidRPr="00901D39" w:rsidRDefault="00113E45">
            <w:pPr>
              <w:spacing w:beforeLines="60" w:before="144" w:afterLines="60" w:after="144"/>
              <w:rPr>
                <w:rFonts w:ascii="Times New Roman" w:hAnsi="Times New Roman"/>
                <w:b/>
                <w:sz w:val="24"/>
                <w:u w:val="single"/>
              </w:rPr>
            </w:pPr>
            <w:r w:rsidRPr="00901D39">
              <w:rPr>
                <w:rFonts w:ascii="Times New Roman" w:hAnsi="Times New Roman"/>
                <w:b/>
                <w:sz w:val="24"/>
                <w:u w:val="single"/>
              </w:rPr>
              <w:t>MODELIS</w:t>
            </w:r>
          </w:p>
          <w:p w14:paraId="39B61F35" w14:textId="77777777" w:rsidR="00D257B7" w:rsidRPr="00901D39" w:rsidRDefault="00113E45">
            <w:pPr>
              <w:spacing w:beforeLines="60" w:before="144" w:afterLines="60" w:after="144"/>
              <w:rPr>
                <w:rFonts w:ascii="Times New Roman" w:hAnsi="Times New Roman"/>
                <w:b/>
                <w:sz w:val="24"/>
                <w:u w:val="single"/>
              </w:rPr>
            </w:pPr>
            <w:r w:rsidRPr="00901D39">
              <w:rPr>
                <w:rFonts w:ascii="Times New Roman" w:hAnsi="Times New Roman"/>
                <w:sz w:val="24"/>
              </w:rPr>
              <w:t>Iekšējais modeļa (burtciparu) nosaukums, ko iestāde izmanto, lai identificētu modeli.</w:t>
            </w:r>
          </w:p>
        </w:tc>
      </w:tr>
      <w:tr w:rsidR="00D257B7" w:rsidRPr="00901D39" w14:paraId="61B4C079" w14:textId="77777777" w:rsidTr="00672D2A">
        <w:tc>
          <w:tcPr>
            <w:tcW w:w="1101" w:type="dxa"/>
          </w:tcPr>
          <w:p w14:paraId="6BB5F681" w14:textId="77777777" w:rsidR="00D257B7" w:rsidRPr="00901D39" w:rsidRDefault="008136B4">
            <w:pPr>
              <w:spacing w:beforeLines="60" w:before="144" w:afterLines="60" w:after="144"/>
              <w:rPr>
                <w:rFonts w:ascii="Times New Roman" w:hAnsi="Times New Roman"/>
                <w:sz w:val="24"/>
              </w:rPr>
            </w:pPr>
            <w:r w:rsidRPr="00901D39">
              <w:rPr>
                <w:rFonts w:ascii="Times New Roman" w:hAnsi="Times New Roman"/>
                <w:sz w:val="24"/>
              </w:rPr>
              <w:t>0020</w:t>
            </w:r>
          </w:p>
        </w:tc>
        <w:tc>
          <w:tcPr>
            <w:tcW w:w="8221" w:type="dxa"/>
          </w:tcPr>
          <w:p w14:paraId="3EBE9A6A" w14:textId="77777777" w:rsidR="00D257B7" w:rsidRPr="00901D39" w:rsidRDefault="00113E45">
            <w:pPr>
              <w:spacing w:beforeLines="60" w:before="144" w:afterLines="60" w:after="144"/>
              <w:rPr>
                <w:rFonts w:ascii="Times New Roman" w:hAnsi="Times New Roman"/>
                <w:b/>
                <w:sz w:val="24"/>
                <w:u w:val="single"/>
              </w:rPr>
            </w:pPr>
            <w:r w:rsidRPr="00901D39">
              <w:rPr>
                <w:rFonts w:ascii="Times New Roman" w:hAnsi="Times New Roman"/>
                <w:b/>
                <w:sz w:val="24"/>
                <w:u w:val="single"/>
              </w:rPr>
              <w:t>RISKA KATEGORIJA</w:t>
            </w:r>
          </w:p>
          <w:p w14:paraId="3136AF8C" w14:textId="77777777" w:rsidR="00D257B7" w:rsidRPr="00901D39" w:rsidRDefault="00113E45">
            <w:pPr>
              <w:spacing w:beforeLines="60" w:before="144" w:afterLines="60" w:after="144"/>
              <w:rPr>
                <w:rFonts w:ascii="Times New Roman" w:hAnsi="Times New Roman"/>
                <w:sz w:val="24"/>
              </w:rPr>
            </w:pPr>
            <w:r w:rsidRPr="00901D39">
              <w:rPr>
                <w:rFonts w:ascii="Times New Roman" w:hAnsi="Times New Roman"/>
                <w:sz w:val="24"/>
              </w:rPr>
              <w:t>Riska kategorija (procentu likmes, ārvalstu valūtas, kredīta, kapitāla vērtspapīru, preču), kas vispiemērotāk raksturo produktu vai produktu grupu, kas rada modeļa riska vērtēšanas korekciju.</w:t>
            </w:r>
          </w:p>
          <w:p w14:paraId="19F95BF0" w14:textId="77777777" w:rsidR="00D257B7" w:rsidRPr="00901D39" w:rsidRDefault="00113E45">
            <w:pPr>
              <w:spacing w:beforeLines="60" w:before="144" w:afterLines="60" w:after="144"/>
              <w:rPr>
                <w:rFonts w:ascii="Times New Roman" w:hAnsi="Times New Roman"/>
                <w:sz w:val="24"/>
              </w:rPr>
            </w:pPr>
            <w:r w:rsidRPr="00901D39">
              <w:rPr>
                <w:rFonts w:ascii="Times New Roman" w:hAnsi="Times New Roman"/>
                <w:sz w:val="24"/>
              </w:rPr>
              <w:t>Iestādes norāda šādus kodus:</w:t>
            </w:r>
          </w:p>
          <w:p w14:paraId="0E48C402" w14:textId="77777777" w:rsidR="00D257B7" w:rsidRPr="00901D39" w:rsidRDefault="00113E45">
            <w:pPr>
              <w:spacing w:beforeLines="60" w:before="144" w:afterLines="60" w:after="144"/>
              <w:rPr>
                <w:rFonts w:ascii="Times New Roman" w:hAnsi="Times New Roman"/>
                <w:sz w:val="24"/>
              </w:rPr>
            </w:pPr>
            <w:r w:rsidRPr="00901D39">
              <w:rPr>
                <w:rFonts w:ascii="Times New Roman" w:hAnsi="Times New Roman"/>
                <w:sz w:val="24"/>
              </w:rPr>
              <w:t>IR — procentu likmes;</w:t>
            </w:r>
          </w:p>
          <w:p w14:paraId="18942E96" w14:textId="77777777" w:rsidR="00D257B7" w:rsidRPr="00901D39" w:rsidRDefault="00A74B40">
            <w:pPr>
              <w:spacing w:beforeLines="60" w:before="144" w:afterLines="60" w:after="144"/>
              <w:rPr>
                <w:rFonts w:ascii="Times New Roman" w:hAnsi="Times New Roman"/>
                <w:sz w:val="24"/>
              </w:rPr>
            </w:pPr>
            <w:r w:rsidRPr="00901D39">
              <w:rPr>
                <w:rFonts w:ascii="Times New Roman" w:hAnsi="Times New Roman"/>
                <w:sz w:val="24"/>
              </w:rPr>
              <w:t>FX — ārvalstu valūtas;</w:t>
            </w:r>
          </w:p>
          <w:p w14:paraId="07CBEA44" w14:textId="77777777" w:rsidR="00D257B7" w:rsidRPr="00901D39" w:rsidRDefault="00113E45">
            <w:pPr>
              <w:spacing w:beforeLines="60" w:before="144" w:afterLines="60" w:after="144"/>
              <w:rPr>
                <w:rFonts w:ascii="Times New Roman" w:hAnsi="Times New Roman"/>
                <w:sz w:val="24"/>
              </w:rPr>
            </w:pPr>
            <w:r w:rsidRPr="00901D39">
              <w:rPr>
                <w:rFonts w:ascii="Times New Roman" w:hAnsi="Times New Roman"/>
                <w:sz w:val="24"/>
              </w:rPr>
              <w:t>CR – kredīts;</w:t>
            </w:r>
          </w:p>
          <w:p w14:paraId="34E6E7E7" w14:textId="77777777" w:rsidR="00D257B7" w:rsidRPr="00901D39" w:rsidRDefault="00113E45">
            <w:pPr>
              <w:spacing w:beforeLines="60" w:before="144" w:afterLines="60" w:after="144"/>
              <w:rPr>
                <w:rFonts w:ascii="Times New Roman" w:hAnsi="Times New Roman"/>
                <w:sz w:val="24"/>
              </w:rPr>
            </w:pPr>
            <w:r w:rsidRPr="00901D39">
              <w:rPr>
                <w:rFonts w:ascii="Times New Roman" w:hAnsi="Times New Roman"/>
                <w:sz w:val="24"/>
              </w:rPr>
              <w:t>EQ – kapitāla vērtspapīri;</w:t>
            </w:r>
          </w:p>
          <w:p w14:paraId="195B6169" w14:textId="77777777" w:rsidR="00D257B7" w:rsidRPr="00901D39" w:rsidRDefault="00113E45">
            <w:pPr>
              <w:spacing w:beforeLines="60" w:before="144" w:afterLines="60" w:after="144"/>
              <w:rPr>
                <w:rFonts w:ascii="Times New Roman" w:hAnsi="Times New Roman"/>
                <w:sz w:val="24"/>
              </w:rPr>
            </w:pPr>
            <w:r w:rsidRPr="00901D39">
              <w:rPr>
                <w:rFonts w:ascii="Times New Roman" w:hAnsi="Times New Roman"/>
                <w:sz w:val="24"/>
              </w:rPr>
              <w:t>CO – preces.</w:t>
            </w:r>
          </w:p>
        </w:tc>
      </w:tr>
      <w:tr w:rsidR="00D257B7" w:rsidRPr="00901D39" w14:paraId="3E2DE61B" w14:textId="77777777" w:rsidTr="00672D2A">
        <w:tc>
          <w:tcPr>
            <w:tcW w:w="1101" w:type="dxa"/>
          </w:tcPr>
          <w:p w14:paraId="6E48DF29" w14:textId="77777777" w:rsidR="00D257B7" w:rsidRPr="00901D39" w:rsidRDefault="008136B4">
            <w:pPr>
              <w:spacing w:beforeLines="60" w:before="144" w:afterLines="60" w:after="144"/>
              <w:rPr>
                <w:rFonts w:ascii="Times New Roman" w:hAnsi="Times New Roman"/>
                <w:sz w:val="24"/>
              </w:rPr>
            </w:pPr>
            <w:r w:rsidRPr="00901D39">
              <w:rPr>
                <w:rFonts w:ascii="Times New Roman" w:hAnsi="Times New Roman"/>
                <w:sz w:val="24"/>
              </w:rPr>
              <w:t>0030</w:t>
            </w:r>
          </w:p>
        </w:tc>
        <w:tc>
          <w:tcPr>
            <w:tcW w:w="8221" w:type="dxa"/>
          </w:tcPr>
          <w:p w14:paraId="7CA615BC" w14:textId="77777777" w:rsidR="00D257B7" w:rsidRPr="00901D39" w:rsidRDefault="00113E45">
            <w:pPr>
              <w:spacing w:beforeLines="60" w:before="144" w:afterLines="60" w:after="144"/>
              <w:rPr>
                <w:rFonts w:ascii="Times New Roman" w:hAnsi="Times New Roman"/>
                <w:b/>
                <w:sz w:val="24"/>
                <w:u w:val="single"/>
              </w:rPr>
            </w:pPr>
            <w:r w:rsidRPr="00901D39">
              <w:rPr>
                <w:rFonts w:ascii="Times New Roman" w:hAnsi="Times New Roman"/>
                <w:b/>
                <w:sz w:val="24"/>
                <w:u w:val="single"/>
              </w:rPr>
              <w:t>PRODUKTS</w:t>
            </w:r>
          </w:p>
          <w:p w14:paraId="0A9CD898" w14:textId="35207F04" w:rsidR="00D257B7" w:rsidRPr="00901D39" w:rsidRDefault="00113E45">
            <w:pPr>
              <w:spacing w:beforeLines="60" w:before="144" w:afterLines="60" w:after="144"/>
              <w:rPr>
                <w:rFonts w:ascii="Times New Roman" w:hAnsi="Times New Roman"/>
                <w:sz w:val="24"/>
              </w:rPr>
            </w:pPr>
            <w:r w:rsidRPr="00901D39">
              <w:rPr>
                <w:rFonts w:ascii="Times New Roman" w:hAnsi="Times New Roman"/>
                <w:sz w:val="24"/>
              </w:rPr>
              <w:t>Iekšējais produkta vai produktu grupas (burtciparu) nosaukums saskaņā ar produktu uzskaiti, kas pieprasīta Deleģētās regulas (ES) 2016/101 19. panta 3. punkta a) apakšpunktā, ko vērtē, izmantojot modeli.</w:t>
            </w:r>
          </w:p>
        </w:tc>
      </w:tr>
      <w:tr w:rsidR="00D257B7" w:rsidRPr="00901D39" w14:paraId="31840EB1" w14:textId="77777777" w:rsidTr="00672D2A">
        <w:tc>
          <w:tcPr>
            <w:tcW w:w="1101" w:type="dxa"/>
          </w:tcPr>
          <w:p w14:paraId="01E17E11" w14:textId="77777777" w:rsidR="00D257B7" w:rsidRPr="00901D39" w:rsidRDefault="008136B4">
            <w:pPr>
              <w:spacing w:beforeLines="60" w:before="144" w:afterLines="60" w:after="144"/>
              <w:rPr>
                <w:rFonts w:ascii="Times New Roman" w:hAnsi="Times New Roman"/>
                <w:sz w:val="24"/>
              </w:rPr>
            </w:pPr>
            <w:r w:rsidRPr="00901D39">
              <w:rPr>
                <w:rFonts w:ascii="Times New Roman" w:hAnsi="Times New Roman"/>
                <w:sz w:val="24"/>
              </w:rPr>
              <w:t>0040</w:t>
            </w:r>
          </w:p>
        </w:tc>
        <w:tc>
          <w:tcPr>
            <w:tcW w:w="8221" w:type="dxa"/>
          </w:tcPr>
          <w:p w14:paraId="42AE0700" w14:textId="77777777" w:rsidR="00D257B7" w:rsidRPr="00901D39" w:rsidRDefault="00113E45">
            <w:pPr>
              <w:spacing w:beforeLines="60" w:before="144" w:afterLines="60" w:after="144"/>
              <w:rPr>
                <w:rStyle w:val="InstructionsTabelleberschrift"/>
                <w:rFonts w:ascii="Times New Roman" w:hAnsi="Times New Roman"/>
                <w:sz w:val="24"/>
              </w:rPr>
            </w:pPr>
            <w:r w:rsidRPr="00901D39">
              <w:rPr>
                <w:rStyle w:val="InstructionsTabelleberschrift"/>
                <w:rFonts w:ascii="Times New Roman" w:hAnsi="Times New Roman"/>
                <w:sz w:val="24"/>
              </w:rPr>
              <w:t>NOVĒROJAMĪBA</w:t>
            </w:r>
          </w:p>
          <w:p w14:paraId="294F6704" w14:textId="77777777" w:rsidR="00D257B7" w:rsidRPr="00901D39" w:rsidRDefault="00113E45">
            <w:pPr>
              <w:pStyle w:val="CommentText"/>
              <w:rPr>
                <w:rFonts w:ascii="Times New Roman" w:hAnsi="Times New Roman"/>
                <w:sz w:val="24"/>
                <w:szCs w:val="24"/>
              </w:rPr>
            </w:pPr>
            <w:r w:rsidRPr="00901D39">
              <w:rPr>
                <w:rFonts w:ascii="Times New Roman" w:hAnsi="Times New Roman"/>
                <w:sz w:val="24"/>
                <w:szCs w:val="24"/>
              </w:rPr>
              <w:t>Cenu novērojumu skaits attiecībā uz produktu vai produktu grupu pēdējos divpadsmit mēnešos, kas atbilst kādam no šiem kritērijiem:</w:t>
            </w:r>
          </w:p>
          <w:p w14:paraId="662FD107" w14:textId="77777777" w:rsidR="00D257B7" w:rsidRPr="00901D39" w:rsidRDefault="00113E45">
            <w:pPr>
              <w:pStyle w:val="CommentText"/>
              <w:numPr>
                <w:ilvl w:val="0"/>
                <w:numId w:val="31"/>
              </w:numPr>
              <w:rPr>
                <w:rFonts w:ascii="Times New Roman" w:hAnsi="Times New Roman"/>
                <w:sz w:val="24"/>
                <w:szCs w:val="24"/>
              </w:rPr>
            </w:pPr>
            <w:r w:rsidRPr="00901D39">
              <w:rPr>
                <w:rFonts w:ascii="Times New Roman" w:hAnsi="Times New Roman"/>
                <w:sz w:val="24"/>
                <w:szCs w:val="24"/>
              </w:rPr>
              <w:t>cenas novērojums ir cena, par kādu iestāde ir veikusi darījumu;</w:t>
            </w:r>
          </w:p>
          <w:p w14:paraId="5372EBCF" w14:textId="77777777" w:rsidR="00D257B7" w:rsidRPr="00901D39" w:rsidRDefault="00113E45">
            <w:pPr>
              <w:pStyle w:val="CommentText"/>
              <w:numPr>
                <w:ilvl w:val="0"/>
                <w:numId w:val="31"/>
              </w:numPr>
              <w:rPr>
                <w:rFonts w:ascii="Times New Roman" w:hAnsi="Times New Roman"/>
                <w:sz w:val="24"/>
                <w:szCs w:val="24"/>
              </w:rPr>
            </w:pPr>
            <w:r w:rsidRPr="00901D39">
              <w:rPr>
                <w:rFonts w:ascii="Times New Roman" w:hAnsi="Times New Roman"/>
                <w:sz w:val="24"/>
                <w:szCs w:val="24"/>
              </w:rPr>
              <w:t xml:space="preserve">tā ir pārbaudāma cena par faktisku darījumu starp </w:t>
            </w:r>
            <w:proofErr w:type="spellStart"/>
            <w:r w:rsidRPr="00901D39">
              <w:rPr>
                <w:rFonts w:ascii="Times New Roman" w:hAnsi="Times New Roman"/>
                <w:sz w:val="24"/>
                <w:szCs w:val="24"/>
              </w:rPr>
              <w:t>trešām</w:t>
            </w:r>
            <w:proofErr w:type="spellEnd"/>
            <w:r w:rsidRPr="00901D39">
              <w:rPr>
                <w:rFonts w:ascii="Times New Roman" w:hAnsi="Times New Roman"/>
                <w:sz w:val="24"/>
                <w:szCs w:val="24"/>
              </w:rPr>
              <w:t xml:space="preserve"> personām;</w:t>
            </w:r>
          </w:p>
          <w:p w14:paraId="7ACD3E1C" w14:textId="77777777" w:rsidR="00D257B7" w:rsidRPr="00901D39" w:rsidRDefault="00113E45">
            <w:pPr>
              <w:pStyle w:val="CommentText"/>
              <w:numPr>
                <w:ilvl w:val="0"/>
                <w:numId w:val="31"/>
              </w:numPr>
              <w:rPr>
                <w:rFonts w:ascii="Times New Roman" w:hAnsi="Times New Roman"/>
                <w:sz w:val="24"/>
                <w:szCs w:val="24"/>
              </w:rPr>
            </w:pPr>
            <w:r w:rsidRPr="00901D39">
              <w:rPr>
                <w:rFonts w:ascii="Times New Roman" w:hAnsi="Times New Roman"/>
                <w:sz w:val="24"/>
                <w:szCs w:val="24"/>
              </w:rPr>
              <w:t>cenu iegūst no saistoša cenu piedāvājuma.</w:t>
            </w:r>
          </w:p>
          <w:p w14:paraId="2ED4B72D" w14:textId="77777777" w:rsidR="00D257B7" w:rsidRPr="00901D39" w:rsidRDefault="00113E45">
            <w:pPr>
              <w:pStyle w:val="CommentText"/>
              <w:rPr>
                <w:rStyle w:val="InstructionsTabelleberschrift"/>
                <w:rFonts w:ascii="Times New Roman" w:hAnsi="Times New Roman"/>
                <w:b w:val="0"/>
                <w:sz w:val="24"/>
                <w:szCs w:val="24"/>
                <w:u w:val="none"/>
              </w:rPr>
            </w:pPr>
            <w:r w:rsidRPr="00901D39">
              <w:rPr>
                <w:rFonts w:ascii="Times New Roman" w:hAnsi="Times New Roman"/>
                <w:sz w:val="24"/>
                <w:szCs w:val="24"/>
              </w:rPr>
              <w:t>Iestādes norāda vienu no šādām vērtībām: ‘nav’, ‘1-6’, ‘6-24’, ‘24-100’, ‘100+’.</w:t>
            </w:r>
          </w:p>
        </w:tc>
      </w:tr>
      <w:tr w:rsidR="00D257B7" w:rsidRPr="00901D39" w14:paraId="75614A0E" w14:textId="77777777" w:rsidTr="00672D2A">
        <w:tc>
          <w:tcPr>
            <w:tcW w:w="1101" w:type="dxa"/>
          </w:tcPr>
          <w:p w14:paraId="323471DF" w14:textId="77777777" w:rsidR="00D257B7" w:rsidRPr="00901D39" w:rsidRDefault="008136B4">
            <w:pPr>
              <w:spacing w:beforeLines="60" w:before="144" w:afterLines="60" w:after="144"/>
              <w:rPr>
                <w:rFonts w:ascii="Times New Roman" w:hAnsi="Times New Roman"/>
                <w:sz w:val="24"/>
              </w:rPr>
            </w:pPr>
            <w:r w:rsidRPr="00901D39">
              <w:rPr>
                <w:rFonts w:ascii="Times New Roman" w:hAnsi="Times New Roman"/>
                <w:sz w:val="24"/>
              </w:rPr>
              <w:t>0050</w:t>
            </w:r>
          </w:p>
        </w:tc>
        <w:tc>
          <w:tcPr>
            <w:tcW w:w="8221" w:type="dxa"/>
          </w:tcPr>
          <w:p w14:paraId="21013C20" w14:textId="77777777" w:rsidR="00D257B7" w:rsidRPr="00901D39" w:rsidRDefault="00113E45">
            <w:pPr>
              <w:spacing w:beforeLines="60" w:before="144" w:afterLines="60" w:after="144"/>
              <w:rPr>
                <w:rStyle w:val="InstructionsTabelleberschrift"/>
                <w:rFonts w:ascii="Times New Roman" w:hAnsi="Times New Roman"/>
                <w:sz w:val="24"/>
              </w:rPr>
            </w:pPr>
            <w:r w:rsidRPr="00901D39">
              <w:rPr>
                <w:rStyle w:val="InstructionsTabelleberschrift"/>
                <w:rFonts w:ascii="Times New Roman" w:hAnsi="Times New Roman"/>
                <w:sz w:val="24"/>
              </w:rPr>
              <w:t>MODEĻA RISKA PVK</w:t>
            </w:r>
          </w:p>
          <w:p w14:paraId="476C4F5F" w14:textId="62D31670" w:rsidR="00D257B7" w:rsidRPr="00901D39" w:rsidRDefault="00113E45">
            <w:pPr>
              <w:spacing w:beforeLines="60" w:before="144" w:afterLines="60" w:after="144"/>
              <w:rPr>
                <w:rStyle w:val="InstructionsTabelleberschrift"/>
                <w:rFonts w:ascii="Times New Roman" w:hAnsi="Times New Roman"/>
                <w:b w:val="0"/>
                <w:sz w:val="24"/>
                <w:u w:val="none"/>
              </w:rPr>
            </w:pPr>
            <w:r w:rsidRPr="00901D39">
              <w:rPr>
                <w:rStyle w:val="InstructionsTabelleberschrift"/>
                <w:rFonts w:ascii="Times New Roman" w:hAnsi="Times New Roman"/>
                <w:b w:val="0"/>
                <w:sz w:val="24"/>
                <w:u w:val="none"/>
              </w:rPr>
              <w:t>Deleģētās regulas</w:t>
            </w:r>
            <w:r w:rsidRPr="00901D39">
              <w:rPr>
                <w:rFonts w:ascii="Times New Roman" w:hAnsi="Times New Roman"/>
                <w:sz w:val="24"/>
              </w:rPr>
              <w:t xml:space="preserve"> (ES) 2016/101 11. panta 1. punkts.</w:t>
            </w:r>
          </w:p>
          <w:p w14:paraId="212DCEBF" w14:textId="77777777" w:rsidR="00D257B7" w:rsidRPr="00901D39" w:rsidRDefault="00113E45">
            <w:pPr>
              <w:spacing w:beforeLines="60" w:before="144" w:afterLines="60" w:after="144"/>
              <w:rPr>
                <w:rStyle w:val="InstructionsTabelleberschrift"/>
                <w:rFonts w:ascii="Times New Roman" w:hAnsi="Times New Roman"/>
                <w:b w:val="0"/>
                <w:sz w:val="24"/>
                <w:u w:val="none"/>
              </w:rPr>
            </w:pPr>
            <w:r w:rsidRPr="00901D39">
              <w:rPr>
                <w:rStyle w:val="InstructionsTabelleberschrift"/>
                <w:rFonts w:ascii="Times New Roman" w:hAnsi="Times New Roman"/>
                <w:b w:val="0"/>
                <w:sz w:val="24"/>
                <w:u w:val="none"/>
              </w:rPr>
              <w:t>Atsevišķa modeļa riska PVK pirms ar diversifikāciju saistītajiem ieguvumiem, bet pēc portfeļa ieskaita, ja piemērojams.</w:t>
            </w:r>
          </w:p>
        </w:tc>
      </w:tr>
      <w:tr w:rsidR="00D257B7" w:rsidRPr="00901D39" w14:paraId="34D2B07B" w14:textId="77777777" w:rsidTr="00672D2A">
        <w:tc>
          <w:tcPr>
            <w:tcW w:w="1101" w:type="dxa"/>
          </w:tcPr>
          <w:p w14:paraId="3062DEAB" w14:textId="77777777" w:rsidR="00D257B7" w:rsidRPr="00901D39" w:rsidRDefault="008136B4">
            <w:pPr>
              <w:spacing w:beforeLines="60" w:before="144" w:afterLines="60" w:after="144"/>
              <w:rPr>
                <w:rFonts w:ascii="Times New Roman" w:hAnsi="Times New Roman"/>
                <w:sz w:val="24"/>
              </w:rPr>
            </w:pPr>
            <w:r w:rsidRPr="00901D39">
              <w:rPr>
                <w:rFonts w:ascii="Times New Roman" w:hAnsi="Times New Roman"/>
                <w:sz w:val="24"/>
              </w:rPr>
              <w:t>0060</w:t>
            </w:r>
          </w:p>
        </w:tc>
        <w:tc>
          <w:tcPr>
            <w:tcW w:w="8221" w:type="dxa"/>
          </w:tcPr>
          <w:p w14:paraId="5C050908" w14:textId="77777777" w:rsidR="00D257B7" w:rsidRPr="00901D39" w:rsidRDefault="00113E45">
            <w:pPr>
              <w:spacing w:beforeLines="60" w:before="144" w:afterLines="60" w:after="144"/>
              <w:rPr>
                <w:rStyle w:val="InstructionsTabelleberschrift"/>
                <w:rFonts w:ascii="Times New Roman" w:hAnsi="Times New Roman"/>
                <w:sz w:val="24"/>
              </w:rPr>
            </w:pPr>
            <w:r w:rsidRPr="00901D39">
              <w:rPr>
                <w:rStyle w:val="InstructionsTabelleberschrift"/>
                <w:rFonts w:ascii="Times New Roman" w:hAnsi="Times New Roman"/>
                <w:sz w:val="24"/>
              </w:rPr>
              <w:t>T. SK.: IZMANTOJOT UZ EKSPERTU VIEDOKLI BALSTĪTU PIEEJU</w:t>
            </w:r>
          </w:p>
          <w:p w14:paraId="4838599D" w14:textId="3167AE8D" w:rsidR="00D257B7" w:rsidRPr="00901D39" w:rsidRDefault="00113E45">
            <w:pPr>
              <w:spacing w:beforeLines="60" w:before="144" w:afterLines="60" w:after="144"/>
              <w:rPr>
                <w:rStyle w:val="InstructionsTabelleberschrift"/>
                <w:rFonts w:ascii="Times New Roman" w:hAnsi="Times New Roman"/>
                <w:sz w:val="24"/>
                <w:u w:val="none"/>
              </w:rPr>
            </w:pPr>
            <w:r w:rsidRPr="00901D39">
              <w:rPr>
                <w:rFonts w:ascii="Times New Roman" w:hAnsi="Times New Roman"/>
                <w:sz w:val="24"/>
              </w:rPr>
              <w:t>Vērtības 0050. slejā, kas aprēķinātas, izmantojot uz ekspertu viedokli balstītu pieeju, kas minēta Deleģētās regulas (ES) 2016/101 11. panta 4. punktā.</w:t>
            </w:r>
          </w:p>
        </w:tc>
      </w:tr>
      <w:tr w:rsidR="00D257B7" w:rsidRPr="00901D39" w14:paraId="564B5801" w14:textId="77777777" w:rsidTr="00672D2A">
        <w:tc>
          <w:tcPr>
            <w:tcW w:w="1101" w:type="dxa"/>
          </w:tcPr>
          <w:p w14:paraId="11C92D5D" w14:textId="77777777" w:rsidR="00D257B7" w:rsidRPr="00901D39" w:rsidRDefault="008136B4">
            <w:pPr>
              <w:spacing w:beforeLines="60" w:before="144" w:afterLines="60" w:after="144"/>
              <w:rPr>
                <w:rFonts w:ascii="Times New Roman" w:hAnsi="Times New Roman"/>
                <w:sz w:val="24"/>
              </w:rPr>
            </w:pPr>
            <w:r w:rsidRPr="00901D39">
              <w:rPr>
                <w:rFonts w:ascii="Times New Roman" w:hAnsi="Times New Roman"/>
                <w:sz w:val="24"/>
              </w:rPr>
              <w:t>0070</w:t>
            </w:r>
          </w:p>
        </w:tc>
        <w:tc>
          <w:tcPr>
            <w:tcW w:w="8221" w:type="dxa"/>
          </w:tcPr>
          <w:p w14:paraId="6DDDF19E" w14:textId="77777777" w:rsidR="00D257B7" w:rsidRPr="00901D39" w:rsidRDefault="00113E45">
            <w:pPr>
              <w:spacing w:beforeLines="60" w:before="144" w:afterLines="60" w:after="144"/>
              <w:rPr>
                <w:rStyle w:val="InstructionsTabelleberschrift"/>
                <w:rFonts w:ascii="Times New Roman" w:hAnsi="Times New Roman"/>
                <w:sz w:val="24"/>
              </w:rPr>
            </w:pPr>
            <w:r w:rsidRPr="00901D39">
              <w:rPr>
                <w:rStyle w:val="InstructionsTabelleberschrift"/>
                <w:rFonts w:ascii="Times New Roman" w:hAnsi="Times New Roman"/>
                <w:sz w:val="24"/>
              </w:rPr>
              <w:t>T. SK.: APKOPOTAS, IZMANTOJOT 2. METODI</w:t>
            </w:r>
          </w:p>
          <w:p w14:paraId="768B3A5F" w14:textId="568424C7" w:rsidR="00D257B7" w:rsidRPr="00901D39" w:rsidRDefault="00113E45">
            <w:pPr>
              <w:spacing w:beforeLines="60" w:before="144" w:afterLines="60" w:after="144"/>
              <w:rPr>
                <w:rStyle w:val="InstructionsTabelleberschrift"/>
                <w:rFonts w:ascii="Times New Roman" w:hAnsi="Times New Roman"/>
                <w:sz w:val="24"/>
              </w:rPr>
            </w:pPr>
            <w:r w:rsidRPr="00901D39">
              <w:rPr>
                <w:rFonts w:ascii="Times New Roman" w:hAnsi="Times New Roman"/>
                <w:sz w:val="24"/>
              </w:rPr>
              <w:t xml:space="preserve">Vērtības 0050. slejā, kas apkopotas, izmantojot 2. metodi, kura norādīta Deleģētās regulas (ES) 2016/101 pielikumā. Minētās summas saskaņā ar minēto pielikumu atbilst </w:t>
            </w:r>
            <w:r w:rsidRPr="00901D39">
              <w:rPr>
                <w:rFonts w:ascii="Times New Roman" w:hAnsi="Times New Roman"/>
                <w:i/>
                <w:sz w:val="24"/>
              </w:rPr>
              <w:t>FV – PV</w:t>
            </w:r>
            <w:r w:rsidRPr="00901D39">
              <w:rPr>
                <w:rFonts w:ascii="Times New Roman" w:hAnsi="Times New Roman"/>
                <w:sz w:val="24"/>
              </w:rPr>
              <w:t xml:space="preserve">. </w:t>
            </w:r>
          </w:p>
        </w:tc>
      </w:tr>
      <w:tr w:rsidR="00D257B7" w:rsidRPr="00901D39" w14:paraId="740FD50E" w14:textId="77777777" w:rsidTr="00672D2A">
        <w:tc>
          <w:tcPr>
            <w:tcW w:w="1101" w:type="dxa"/>
          </w:tcPr>
          <w:p w14:paraId="237C0431" w14:textId="77777777" w:rsidR="00D257B7" w:rsidRPr="00901D39" w:rsidRDefault="008136B4">
            <w:pPr>
              <w:spacing w:beforeLines="60" w:before="144" w:afterLines="60" w:after="144"/>
              <w:rPr>
                <w:rFonts w:ascii="Times New Roman" w:hAnsi="Times New Roman"/>
                <w:sz w:val="24"/>
              </w:rPr>
            </w:pPr>
            <w:r w:rsidRPr="00901D39">
              <w:rPr>
                <w:rFonts w:ascii="Times New Roman" w:hAnsi="Times New Roman"/>
                <w:sz w:val="24"/>
              </w:rPr>
              <w:t>0080</w:t>
            </w:r>
          </w:p>
        </w:tc>
        <w:tc>
          <w:tcPr>
            <w:tcW w:w="8221" w:type="dxa"/>
          </w:tcPr>
          <w:p w14:paraId="67B99FDE" w14:textId="77777777" w:rsidR="00D257B7" w:rsidRPr="00901D39" w:rsidRDefault="00113E45">
            <w:pPr>
              <w:spacing w:beforeLines="60" w:before="144" w:afterLines="60" w:after="144"/>
              <w:rPr>
                <w:rStyle w:val="InstructionsTabelleberschrift"/>
                <w:rFonts w:ascii="Times New Roman" w:hAnsi="Times New Roman"/>
                <w:sz w:val="24"/>
              </w:rPr>
            </w:pPr>
            <w:r w:rsidRPr="00901D39">
              <w:rPr>
                <w:rStyle w:val="InstructionsTabelleberschrift"/>
                <w:rFonts w:ascii="Times New Roman" w:hAnsi="Times New Roman"/>
                <w:sz w:val="24"/>
              </w:rPr>
              <w:t>APKOPOTĀ PVK, KAS APRĒĶINĀTA SASKAŅĀ AR 2. METODI</w:t>
            </w:r>
          </w:p>
          <w:p w14:paraId="57370035" w14:textId="4D671E63" w:rsidR="00D257B7" w:rsidRPr="00901D39" w:rsidRDefault="00113E45">
            <w:pPr>
              <w:spacing w:beforeLines="60" w:before="144" w:afterLines="60" w:after="144"/>
              <w:rPr>
                <w:rStyle w:val="InstructionsTabelleberschrift"/>
                <w:rFonts w:ascii="Times New Roman" w:hAnsi="Times New Roman"/>
                <w:b w:val="0"/>
                <w:sz w:val="24"/>
                <w:u w:val="none"/>
              </w:rPr>
            </w:pPr>
            <w:r w:rsidRPr="00901D39">
              <w:rPr>
                <w:rStyle w:val="InstructionsTabelleberschrift"/>
                <w:rFonts w:ascii="Times New Roman" w:hAnsi="Times New Roman"/>
                <w:b w:val="0"/>
                <w:sz w:val="24"/>
                <w:u w:val="none"/>
              </w:rPr>
              <w:t xml:space="preserve">Atsevišķu modeļa riska PVK, kas apkopotas, izmantojot 2. metodi, kura noteikta Deleģētās </w:t>
            </w:r>
            <w:r w:rsidRPr="00901D39">
              <w:rPr>
                <w:rFonts w:ascii="Times New Roman" w:hAnsi="Times New Roman"/>
                <w:sz w:val="24"/>
              </w:rPr>
              <w:t xml:space="preserve"> regulas (ES) 2016/101</w:t>
            </w:r>
            <w:r w:rsidRPr="00901D39">
              <w:rPr>
                <w:rStyle w:val="InstructionsTabelleberschrift"/>
                <w:rFonts w:ascii="Times New Roman" w:hAnsi="Times New Roman"/>
                <w:b w:val="0"/>
                <w:sz w:val="24"/>
                <w:u w:val="none"/>
              </w:rPr>
              <w:t xml:space="preserve">  pielikumā, pienesums kopējai kategoriju līmeņa PVK attiecībā uz modeļa risku, kā aprēķināts saskaņā ar </w:t>
            </w:r>
            <w:r w:rsidRPr="00901D39">
              <w:rPr>
                <w:rFonts w:ascii="Times New Roman" w:hAnsi="Times New Roman"/>
                <w:sz w:val="24"/>
              </w:rPr>
              <w:t xml:space="preserve"> minētās regulas (ES) 2016/101 11. panta 7. punktu</w:t>
            </w:r>
            <w:r w:rsidRPr="00901D39">
              <w:rPr>
                <w:rStyle w:val="InstructionsTabelleberschrift"/>
                <w:rFonts w:ascii="Times New Roman" w:hAnsi="Times New Roman"/>
                <w:b w:val="0"/>
                <w:sz w:val="24"/>
                <w:u w:val="none"/>
              </w:rPr>
              <w:t xml:space="preserve">. </w:t>
            </w:r>
            <w:r w:rsidRPr="00901D39">
              <w:rPr>
                <w:rFonts w:ascii="Times New Roman" w:hAnsi="Times New Roman"/>
                <w:sz w:val="24"/>
              </w:rPr>
              <w:t xml:space="preserve">Minētā summa saskaņā ar pielikumu atbilst </w:t>
            </w:r>
            <w:r w:rsidRPr="00901D39">
              <w:rPr>
                <w:rFonts w:ascii="Times New Roman" w:hAnsi="Times New Roman"/>
                <w:i/>
                <w:sz w:val="24"/>
              </w:rPr>
              <w:t>APVA</w:t>
            </w:r>
            <w:r w:rsidRPr="00901D39">
              <w:rPr>
                <w:rFonts w:ascii="Times New Roman" w:hAnsi="Times New Roman"/>
                <w:sz w:val="24"/>
              </w:rPr>
              <w:t>.</w:t>
            </w:r>
          </w:p>
        </w:tc>
      </w:tr>
      <w:tr w:rsidR="00D257B7" w:rsidRPr="00901D39" w14:paraId="4AC61342" w14:textId="77777777" w:rsidTr="00672D2A">
        <w:tc>
          <w:tcPr>
            <w:tcW w:w="1101" w:type="dxa"/>
          </w:tcPr>
          <w:p w14:paraId="1E6D7831" w14:textId="77777777" w:rsidR="00D257B7" w:rsidRPr="00901D39" w:rsidRDefault="008136B4">
            <w:pPr>
              <w:spacing w:beforeLines="60" w:before="144" w:afterLines="60" w:after="144"/>
              <w:rPr>
                <w:rFonts w:ascii="Times New Roman" w:hAnsi="Times New Roman"/>
                <w:sz w:val="24"/>
              </w:rPr>
            </w:pPr>
            <w:r w:rsidRPr="00901D39">
              <w:rPr>
                <w:rFonts w:ascii="Times New Roman" w:hAnsi="Times New Roman"/>
                <w:sz w:val="24"/>
              </w:rPr>
              <w:t>0090-0100</w:t>
            </w:r>
          </w:p>
        </w:tc>
        <w:tc>
          <w:tcPr>
            <w:tcW w:w="8221" w:type="dxa"/>
          </w:tcPr>
          <w:p w14:paraId="68A8BE40" w14:textId="77777777" w:rsidR="00D257B7" w:rsidRPr="00901D39" w:rsidRDefault="00113E45">
            <w:pPr>
              <w:spacing w:beforeLines="60" w:before="144" w:afterLines="60" w:after="144"/>
              <w:rPr>
                <w:rStyle w:val="InstructionsTabelleberschrift"/>
                <w:rFonts w:ascii="Times New Roman" w:hAnsi="Times New Roman"/>
                <w:sz w:val="24"/>
              </w:rPr>
            </w:pPr>
            <w:r w:rsidRPr="00901D39">
              <w:rPr>
                <w:rStyle w:val="InstructionsTabelleberschrift"/>
                <w:rFonts w:ascii="Times New Roman" w:hAnsi="Times New Roman"/>
                <w:sz w:val="24"/>
              </w:rPr>
              <w:t>PĒC PATIESĀS VĒRTĪBAS VĒRTĒTI AKTĪVI UN SAISTĪBAS</w:t>
            </w:r>
          </w:p>
          <w:p w14:paraId="2C977DE9" w14:textId="77777777" w:rsidR="00D257B7" w:rsidRPr="00901D39" w:rsidRDefault="00113E45">
            <w:pPr>
              <w:spacing w:beforeLines="60" w:before="144" w:afterLines="60" w:after="144"/>
              <w:rPr>
                <w:rStyle w:val="InstructionsTabelleberschrift"/>
                <w:rFonts w:ascii="Times New Roman" w:hAnsi="Times New Roman"/>
                <w:sz w:val="24"/>
              </w:rPr>
            </w:pPr>
            <w:r w:rsidRPr="00901D39">
              <w:rPr>
                <w:rFonts w:ascii="Times New Roman" w:hAnsi="Times New Roman"/>
                <w:sz w:val="24"/>
              </w:rPr>
              <w:t xml:space="preserve">Pēc patiesās vērtības vērtētu aktīvu un saistību absolūtā vērtība, kas novērtēta, izmantojot 0010. slejā uzrādīto modeli, kā minēts finanšu pārskatos saskaņā ar piemērojamo regulējumu. </w:t>
            </w:r>
          </w:p>
        </w:tc>
      </w:tr>
      <w:tr w:rsidR="00D257B7" w:rsidRPr="00901D39" w14:paraId="6605E1EE" w14:textId="77777777" w:rsidTr="00672D2A">
        <w:tc>
          <w:tcPr>
            <w:tcW w:w="1101" w:type="dxa"/>
          </w:tcPr>
          <w:p w14:paraId="2BDDACFC" w14:textId="77777777" w:rsidR="00D257B7" w:rsidRPr="00901D39" w:rsidRDefault="008136B4">
            <w:pPr>
              <w:spacing w:beforeLines="60" w:before="144" w:afterLines="60" w:after="144"/>
              <w:rPr>
                <w:rFonts w:ascii="Times New Roman" w:hAnsi="Times New Roman"/>
                <w:sz w:val="24"/>
              </w:rPr>
            </w:pPr>
            <w:r w:rsidRPr="00901D39">
              <w:rPr>
                <w:rFonts w:ascii="Times New Roman" w:hAnsi="Times New Roman"/>
                <w:sz w:val="24"/>
              </w:rPr>
              <w:t>0090</w:t>
            </w:r>
          </w:p>
        </w:tc>
        <w:tc>
          <w:tcPr>
            <w:tcW w:w="8221" w:type="dxa"/>
          </w:tcPr>
          <w:p w14:paraId="72420980" w14:textId="77777777" w:rsidR="00D257B7" w:rsidRPr="00901D39" w:rsidRDefault="00113E45">
            <w:pPr>
              <w:spacing w:beforeLines="60" w:before="144" w:afterLines="60" w:after="144"/>
              <w:rPr>
                <w:rStyle w:val="InstructionsTabelleberschrift"/>
                <w:rFonts w:ascii="Times New Roman" w:hAnsi="Times New Roman"/>
                <w:sz w:val="24"/>
              </w:rPr>
            </w:pPr>
            <w:r w:rsidRPr="00901D39">
              <w:rPr>
                <w:rStyle w:val="InstructionsTabelleberschrift"/>
                <w:rFonts w:ascii="Times New Roman" w:hAnsi="Times New Roman"/>
                <w:sz w:val="24"/>
              </w:rPr>
              <w:t>PĒC PATIESĀS VĒRTĪBAS VĒRTĒTI AKTĪVI</w:t>
            </w:r>
          </w:p>
          <w:p w14:paraId="6A73580D" w14:textId="77777777" w:rsidR="00D257B7" w:rsidRPr="00901D39" w:rsidRDefault="00113E45">
            <w:pPr>
              <w:spacing w:beforeLines="60" w:before="144" w:afterLines="60" w:after="144"/>
              <w:rPr>
                <w:rStyle w:val="InstructionsTabelleberschrift"/>
                <w:rFonts w:ascii="Times New Roman" w:hAnsi="Times New Roman"/>
                <w:b w:val="0"/>
                <w:bCs w:val="0"/>
                <w:sz w:val="24"/>
                <w:u w:val="none"/>
              </w:rPr>
            </w:pPr>
            <w:r w:rsidRPr="00901D39">
              <w:rPr>
                <w:rFonts w:ascii="Times New Roman" w:hAnsi="Times New Roman"/>
                <w:sz w:val="24"/>
              </w:rPr>
              <w:t>Pēc patiesās vērtības vērtētu aktīvu absolūtā vērtība, kas novērtēta, izmantojot 0010. slejā uzrādīto modeli, kā minēts finanšu pārskatos saskaņā ar piemērojamo regulējumu</w:t>
            </w:r>
            <w:r w:rsidRPr="00901D39">
              <w:rPr>
                <w:rStyle w:val="InstructionsTabelleberschrift"/>
                <w:rFonts w:ascii="Times New Roman" w:hAnsi="Times New Roman"/>
                <w:b w:val="0"/>
                <w:sz w:val="24"/>
                <w:u w:val="none"/>
              </w:rPr>
              <w:t>.</w:t>
            </w:r>
          </w:p>
        </w:tc>
      </w:tr>
      <w:tr w:rsidR="00D257B7" w:rsidRPr="00901D39" w14:paraId="3D6980E8" w14:textId="77777777" w:rsidTr="00672D2A">
        <w:tc>
          <w:tcPr>
            <w:tcW w:w="1101" w:type="dxa"/>
          </w:tcPr>
          <w:p w14:paraId="0AB9674B" w14:textId="77777777" w:rsidR="00D257B7" w:rsidRPr="00901D39" w:rsidRDefault="008136B4">
            <w:pPr>
              <w:spacing w:beforeLines="60" w:before="144" w:afterLines="60" w:after="144"/>
              <w:rPr>
                <w:rFonts w:ascii="Times New Roman" w:hAnsi="Times New Roman"/>
                <w:sz w:val="24"/>
              </w:rPr>
            </w:pPr>
            <w:r w:rsidRPr="00901D39">
              <w:rPr>
                <w:rFonts w:ascii="Times New Roman" w:hAnsi="Times New Roman"/>
                <w:sz w:val="24"/>
              </w:rPr>
              <w:t>0100</w:t>
            </w:r>
          </w:p>
        </w:tc>
        <w:tc>
          <w:tcPr>
            <w:tcW w:w="8221" w:type="dxa"/>
          </w:tcPr>
          <w:p w14:paraId="05BC5715" w14:textId="77777777" w:rsidR="00D257B7" w:rsidRPr="00901D39" w:rsidRDefault="00113E45">
            <w:pPr>
              <w:spacing w:beforeLines="60" w:before="144" w:afterLines="60" w:after="144"/>
              <w:rPr>
                <w:rStyle w:val="InstructionsTabelleberschrift"/>
                <w:rFonts w:ascii="Times New Roman" w:hAnsi="Times New Roman"/>
                <w:sz w:val="24"/>
              </w:rPr>
            </w:pPr>
            <w:r w:rsidRPr="00901D39">
              <w:rPr>
                <w:rStyle w:val="InstructionsTabelleberschrift"/>
                <w:rFonts w:ascii="Times New Roman" w:hAnsi="Times New Roman"/>
                <w:sz w:val="24"/>
              </w:rPr>
              <w:t>PĒC PATIESĀS VĒRTĪBAS VĒRTĒTAS SAISTĪBAS</w:t>
            </w:r>
          </w:p>
          <w:p w14:paraId="256561E6" w14:textId="77777777" w:rsidR="00D257B7" w:rsidRPr="00901D39" w:rsidRDefault="00113E45">
            <w:pPr>
              <w:spacing w:beforeLines="60" w:before="144" w:afterLines="60" w:after="144"/>
              <w:rPr>
                <w:rStyle w:val="InstructionsTabelleberschrift"/>
                <w:rFonts w:ascii="Times New Roman" w:hAnsi="Times New Roman"/>
                <w:b w:val="0"/>
                <w:bCs w:val="0"/>
                <w:sz w:val="24"/>
                <w:u w:val="none"/>
              </w:rPr>
            </w:pPr>
            <w:r w:rsidRPr="00901D39">
              <w:rPr>
                <w:rFonts w:ascii="Times New Roman" w:hAnsi="Times New Roman"/>
                <w:sz w:val="24"/>
              </w:rPr>
              <w:t xml:space="preserve">Pēc patiesās vērtības vērtētu saistību absolūtā vērtība, kas novērtēta, izmantojot 0010. slejā uzrādīto modeli, kā minēts finanšu pārskatos saskaņā ar piemērojamo regulējumu. </w:t>
            </w:r>
          </w:p>
        </w:tc>
      </w:tr>
      <w:tr w:rsidR="00D257B7" w:rsidRPr="00901D39" w14:paraId="0F047089" w14:textId="77777777" w:rsidTr="00672D2A">
        <w:tc>
          <w:tcPr>
            <w:tcW w:w="1101" w:type="dxa"/>
          </w:tcPr>
          <w:p w14:paraId="138321A5" w14:textId="77777777" w:rsidR="00D257B7" w:rsidRPr="00901D39" w:rsidRDefault="008136B4">
            <w:pPr>
              <w:spacing w:beforeLines="60" w:before="144" w:afterLines="60" w:after="144"/>
              <w:rPr>
                <w:rFonts w:ascii="Times New Roman" w:hAnsi="Times New Roman"/>
                <w:sz w:val="24"/>
              </w:rPr>
            </w:pPr>
            <w:r w:rsidRPr="00901D39">
              <w:rPr>
                <w:rFonts w:ascii="Times New Roman" w:hAnsi="Times New Roman"/>
                <w:sz w:val="24"/>
              </w:rPr>
              <w:t>0110</w:t>
            </w:r>
          </w:p>
        </w:tc>
        <w:tc>
          <w:tcPr>
            <w:tcW w:w="8221" w:type="dxa"/>
          </w:tcPr>
          <w:p w14:paraId="28AE76DB" w14:textId="77777777" w:rsidR="00D257B7" w:rsidRPr="00901D39" w:rsidRDefault="00113E45">
            <w:pPr>
              <w:spacing w:beforeLines="60" w:before="144" w:afterLines="60" w:after="144"/>
              <w:rPr>
                <w:rStyle w:val="InstructionsTabelleberschrift"/>
                <w:rFonts w:ascii="Times New Roman" w:hAnsi="Times New Roman"/>
                <w:sz w:val="24"/>
              </w:rPr>
            </w:pPr>
            <w:r w:rsidRPr="00901D39">
              <w:rPr>
                <w:rStyle w:val="InstructionsTabelleberschrift"/>
                <w:rFonts w:ascii="Times New Roman" w:hAnsi="Times New Roman"/>
                <w:sz w:val="24"/>
              </w:rPr>
              <w:t>NCP STARPĪBA (IZVADDATU TESTĒŠANA)</w:t>
            </w:r>
          </w:p>
          <w:p w14:paraId="48128713" w14:textId="0805A9F7" w:rsidR="00D257B7" w:rsidRPr="00901D39" w:rsidRDefault="00113E45">
            <w:pPr>
              <w:spacing w:beforeLines="60" w:before="144" w:afterLines="60" w:after="144"/>
              <w:rPr>
                <w:rStyle w:val="InstructionsTabelleberschrift"/>
                <w:rFonts w:ascii="Times New Roman" w:hAnsi="Times New Roman"/>
                <w:b w:val="0"/>
                <w:sz w:val="24"/>
                <w:u w:val="none"/>
              </w:rPr>
            </w:pPr>
            <w:r w:rsidRPr="00901D39">
              <w:rPr>
                <w:rStyle w:val="InstructionsTabelleberschrift"/>
                <w:rFonts w:ascii="Times New Roman" w:hAnsi="Times New Roman"/>
                <w:b w:val="0"/>
                <w:sz w:val="24"/>
                <w:u w:val="none"/>
              </w:rPr>
              <w:t xml:space="preserve">Nekoriģētas starpības vērtību (“NCP starpība”) summa, kas aprēķināta tā mēneša beigās, kurš ir tuvāk pārskata sniegšanas datumam, izmantojot neatkarīgo cenu pārbaudes procesu, kas veikts saskaņā ar KPR 105. panta 8. punktu, attiecībā uz vislabākajiem pieejamajiem neatkarīgajiem datiem par attiecīgo produktu vai produktu grupu. </w:t>
            </w:r>
          </w:p>
          <w:p w14:paraId="09D4C3BD" w14:textId="77777777" w:rsidR="00D257B7" w:rsidRPr="00901D39" w:rsidRDefault="00113E45">
            <w:pPr>
              <w:spacing w:beforeLines="60" w:before="144" w:afterLines="60" w:after="144"/>
              <w:rPr>
                <w:rStyle w:val="InstructionsTabelleberschrift"/>
                <w:rFonts w:ascii="Times New Roman" w:hAnsi="Times New Roman"/>
                <w:b w:val="0"/>
                <w:sz w:val="24"/>
                <w:u w:val="none"/>
              </w:rPr>
            </w:pPr>
            <w:r w:rsidRPr="00901D39">
              <w:rPr>
                <w:rStyle w:val="InstructionsTabelleberschrift"/>
                <w:rFonts w:ascii="Times New Roman" w:hAnsi="Times New Roman"/>
                <w:b w:val="0"/>
                <w:sz w:val="24"/>
                <w:u w:val="none"/>
              </w:rPr>
              <w:t>Nekoriģētas starpības attiecas uz nekoriģētām starpībām starp tirdzniecības sistēmas ģenerētiem vērtējumiem un vērtējumiem, kas novērtēti ikmēneša NCP procesa laikā.</w:t>
            </w:r>
          </w:p>
          <w:p w14:paraId="4265E959" w14:textId="77777777" w:rsidR="00D257B7" w:rsidRPr="00901D39" w:rsidRDefault="004D2753">
            <w:pPr>
              <w:spacing w:beforeLines="60" w:before="144" w:afterLines="60" w:after="144"/>
              <w:rPr>
                <w:rStyle w:val="InstructionsTabelleberschrift"/>
                <w:rFonts w:ascii="Times New Roman" w:hAnsi="Times New Roman"/>
                <w:b w:val="0"/>
                <w:sz w:val="24"/>
                <w:u w:val="none"/>
              </w:rPr>
            </w:pPr>
            <w:r w:rsidRPr="00901D39">
              <w:rPr>
                <w:rStyle w:val="InstructionsTabelleberschrift"/>
                <w:rFonts w:ascii="Times New Roman" w:hAnsi="Times New Roman"/>
                <w:b w:val="0"/>
                <w:sz w:val="24"/>
                <w:u w:val="none"/>
              </w:rPr>
              <w:t>NCP starpības aprēķinā neiekļauj iestādes portfeļos un reģistros koriģētas starpības summas attiecībā uz attiecīgā mēneša beigu datumu.</w:t>
            </w:r>
          </w:p>
          <w:p w14:paraId="5AB5E44E" w14:textId="77777777" w:rsidR="00D257B7" w:rsidRPr="00901D39" w:rsidRDefault="00113E45">
            <w:pPr>
              <w:spacing w:beforeLines="60" w:before="144" w:afterLines="60" w:after="144"/>
              <w:rPr>
                <w:rStyle w:val="InstructionsTabelleberschrift"/>
                <w:rFonts w:ascii="Times New Roman" w:hAnsi="Times New Roman"/>
                <w:b w:val="0"/>
                <w:sz w:val="24"/>
                <w:u w:val="none"/>
              </w:rPr>
            </w:pPr>
            <w:r w:rsidRPr="00901D39">
              <w:rPr>
                <w:rStyle w:val="InstructionsTabelleberschrift"/>
                <w:rFonts w:ascii="Times New Roman" w:hAnsi="Times New Roman"/>
                <w:b w:val="0"/>
                <w:sz w:val="24"/>
                <w:u w:val="none"/>
              </w:rPr>
              <w:t>Šeit iekļauj tikai rezultātus, kas ir kalibrēti no tādu instrumentu cenām, kuri tiktu attiecināti uz to pašu produktu (</w:t>
            </w:r>
            <w:proofErr w:type="spellStart"/>
            <w:r w:rsidRPr="00901D39">
              <w:rPr>
                <w:rStyle w:val="InstructionsTabelleberschrift"/>
                <w:rFonts w:ascii="Times New Roman" w:hAnsi="Times New Roman"/>
                <w:b w:val="0"/>
                <w:sz w:val="24"/>
                <w:u w:val="none"/>
              </w:rPr>
              <w:t>izvaddatu</w:t>
            </w:r>
            <w:proofErr w:type="spellEnd"/>
            <w:r w:rsidRPr="00901D39">
              <w:rPr>
                <w:rStyle w:val="InstructionsTabelleberschrift"/>
                <w:rFonts w:ascii="Times New Roman" w:hAnsi="Times New Roman"/>
                <w:b w:val="0"/>
                <w:sz w:val="24"/>
                <w:u w:val="none"/>
              </w:rPr>
              <w:t xml:space="preserve"> testēšana). Neiekļauj ievades testēšanas rezultātus no tirgus </w:t>
            </w:r>
            <w:proofErr w:type="spellStart"/>
            <w:r w:rsidRPr="00901D39">
              <w:rPr>
                <w:rStyle w:val="InstructionsTabelleberschrift"/>
                <w:rFonts w:ascii="Times New Roman" w:hAnsi="Times New Roman"/>
                <w:b w:val="0"/>
                <w:sz w:val="24"/>
                <w:u w:val="none"/>
              </w:rPr>
              <w:t>ievaddatiem</w:t>
            </w:r>
            <w:proofErr w:type="spellEnd"/>
            <w:r w:rsidRPr="00901D39">
              <w:rPr>
                <w:rStyle w:val="InstructionsTabelleberschrift"/>
                <w:rFonts w:ascii="Times New Roman" w:hAnsi="Times New Roman"/>
                <w:b w:val="0"/>
                <w:sz w:val="24"/>
                <w:u w:val="none"/>
              </w:rPr>
              <w:t>, kas tiek testēti attiecībā pret līmeņiem, kuri kalibrēti no dažādiem produktiem.</w:t>
            </w:r>
          </w:p>
        </w:tc>
      </w:tr>
      <w:tr w:rsidR="00D257B7" w:rsidRPr="00901D39" w14:paraId="10D769D8" w14:textId="77777777" w:rsidTr="00672D2A">
        <w:tc>
          <w:tcPr>
            <w:tcW w:w="1101" w:type="dxa"/>
          </w:tcPr>
          <w:p w14:paraId="385DF656" w14:textId="77777777" w:rsidR="00D257B7" w:rsidRPr="00901D39" w:rsidRDefault="008136B4">
            <w:pPr>
              <w:spacing w:beforeLines="60" w:before="144" w:afterLines="60" w:after="144"/>
              <w:rPr>
                <w:rFonts w:ascii="Times New Roman" w:hAnsi="Times New Roman"/>
                <w:sz w:val="24"/>
              </w:rPr>
            </w:pPr>
            <w:r w:rsidRPr="00901D39">
              <w:rPr>
                <w:rFonts w:ascii="Times New Roman" w:hAnsi="Times New Roman"/>
                <w:sz w:val="24"/>
              </w:rPr>
              <w:t>0120</w:t>
            </w:r>
          </w:p>
        </w:tc>
        <w:tc>
          <w:tcPr>
            <w:tcW w:w="8221" w:type="dxa"/>
          </w:tcPr>
          <w:p w14:paraId="07C00E6C" w14:textId="77777777" w:rsidR="00D257B7" w:rsidRPr="00901D39" w:rsidRDefault="00113E45">
            <w:pPr>
              <w:spacing w:beforeLines="60" w:before="144" w:afterLines="60" w:after="144"/>
              <w:jc w:val="left"/>
              <w:rPr>
                <w:rStyle w:val="InstructionsTabelleberschrift"/>
                <w:rFonts w:ascii="Times New Roman" w:hAnsi="Times New Roman"/>
                <w:sz w:val="24"/>
              </w:rPr>
            </w:pPr>
            <w:r w:rsidRPr="00901D39">
              <w:rPr>
                <w:rStyle w:val="InstructionsTabelleberschrift"/>
                <w:rFonts w:ascii="Times New Roman" w:hAnsi="Times New Roman"/>
                <w:sz w:val="24"/>
              </w:rPr>
              <w:t>NCP SEGUMS (IZVADDATU TESTĒŠANA)</w:t>
            </w:r>
          </w:p>
          <w:p w14:paraId="6DF5FC28" w14:textId="77777777" w:rsidR="00D257B7" w:rsidRPr="00901D39" w:rsidRDefault="00113E45">
            <w:pPr>
              <w:spacing w:beforeLines="60" w:before="144" w:afterLines="60" w:after="144"/>
              <w:jc w:val="left"/>
              <w:rPr>
                <w:rStyle w:val="InstructionsTabelleberschrift"/>
                <w:rFonts w:ascii="Times New Roman" w:hAnsi="Times New Roman"/>
                <w:b w:val="0"/>
                <w:sz w:val="24"/>
                <w:u w:val="none"/>
              </w:rPr>
            </w:pPr>
            <w:r w:rsidRPr="00901D39">
              <w:rPr>
                <w:rStyle w:val="InstructionsTabelleberschrift"/>
                <w:rFonts w:ascii="Times New Roman" w:hAnsi="Times New Roman"/>
                <w:b w:val="0"/>
                <w:sz w:val="24"/>
                <w:u w:val="none"/>
              </w:rPr>
              <w:t xml:space="preserve">To pozīciju procentuālā attiecība, kas attiecinātas uz modeli, kas svērts ar modeļa riska PVK, uz ko attiecas </w:t>
            </w:r>
            <w:proofErr w:type="spellStart"/>
            <w:r w:rsidRPr="00901D39">
              <w:rPr>
                <w:rStyle w:val="InstructionsTabelleberschrift"/>
                <w:rFonts w:ascii="Times New Roman" w:hAnsi="Times New Roman"/>
                <w:b w:val="0"/>
                <w:sz w:val="24"/>
                <w:u w:val="none"/>
              </w:rPr>
              <w:t>izvaddatu</w:t>
            </w:r>
            <w:proofErr w:type="spellEnd"/>
            <w:r w:rsidRPr="00901D39">
              <w:rPr>
                <w:rStyle w:val="InstructionsTabelleberschrift"/>
                <w:rFonts w:ascii="Times New Roman" w:hAnsi="Times New Roman"/>
                <w:b w:val="0"/>
                <w:sz w:val="24"/>
                <w:u w:val="none"/>
              </w:rPr>
              <w:t xml:space="preserve"> NCP testēšanas rezultāti, kas sniegti 0110. slejā.</w:t>
            </w:r>
          </w:p>
        </w:tc>
      </w:tr>
      <w:tr w:rsidR="00D257B7" w:rsidRPr="00901D39" w14:paraId="10CCE332" w14:textId="77777777" w:rsidTr="00672D2A">
        <w:tc>
          <w:tcPr>
            <w:tcW w:w="1101" w:type="dxa"/>
          </w:tcPr>
          <w:p w14:paraId="330438BE" w14:textId="77777777" w:rsidR="00D257B7" w:rsidRPr="00901D39" w:rsidRDefault="008136B4">
            <w:pPr>
              <w:spacing w:beforeLines="60" w:before="144" w:afterLines="60" w:after="144"/>
              <w:rPr>
                <w:rFonts w:ascii="Times New Roman" w:hAnsi="Times New Roman"/>
                <w:sz w:val="24"/>
              </w:rPr>
            </w:pPr>
            <w:r w:rsidRPr="00901D39">
              <w:rPr>
                <w:rFonts w:ascii="Times New Roman" w:hAnsi="Times New Roman"/>
                <w:sz w:val="24"/>
              </w:rPr>
              <w:t>0130 – 0140</w:t>
            </w:r>
          </w:p>
        </w:tc>
        <w:tc>
          <w:tcPr>
            <w:tcW w:w="8221" w:type="dxa"/>
          </w:tcPr>
          <w:p w14:paraId="4401B07B" w14:textId="77777777" w:rsidR="00D257B7" w:rsidRPr="00901D39" w:rsidRDefault="00113E45">
            <w:pPr>
              <w:spacing w:beforeLines="60" w:before="144" w:afterLines="60" w:after="144"/>
              <w:rPr>
                <w:rStyle w:val="InstructionsTabelleberschrift"/>
                <w:rFonts w:ascii="Times New Roman" w:hAnsi="Times New Roman"/>
                <w:sz w:val="24"/>
              </w:rPr>
            </w:pPr>
            <w:r w:rsidRPr="00901D39">
              <w:rPr>
                <w:rStyle w:val="InstructionsTabelleberschrift"/>
                <w:rFonts w:ascii="Times New Roman" w:hAnsi="Times New Roman"/>
                <w:sz w:val="24"/>
              </w:rPr>
              <w:t>PATIESĀS VĒRTĪBAS KOREKCIJAS</w:t>
            </w:r>
          </w:p>
          <w:p w14:paraId="0FDC4843" w14:textId="5C560EB8" w:rsidR="00D257B7" w:rsidRPr="00901D39" w:rsidRDefault="00113E45">
            <w:pPr>
              <w:spacing w:beforeLines="60" w:before="144" w:afterLines="60" w:after="144"/>
              <w:rPr>
                <w:rStyle w:val="InstructionsTabelleberschrift"/>
                <w:rFonts w:ascii="Times New Roman" w:hAnsi="Times New Roman"/>
                <w:b w:val="0"/>
                <w:sz w:val="24"/>
                <w:u w:val="none"/>
              </w:rPr>
            </w:pPr>
            <w:r w:rsidRPr="00901D39">
              <w:rPr>
                <w:rStyle w:val="InstructionsTabelleberschrift"/>
                <w:rFonts w:ascii="Times New Roman" w:hAnsi="Times New Roman"/>
                <w:b w:val="0"/>
                <w:sz w:val="24"/>
                <w:u w:val="none"/>
              </w:rPr>
              <w:t>Patiesās vērtības korekcijas, kā minēts C 32.02. veidnes 0190. un 0240. slejā un kas ir piemērotas pozīcijām, kuras attiecinātas uz</w:t>
            </w:r>
            <w:r w:rsidRPr="00901D39">
              <w:rPr>
                <w:rFonts w:ascii="Times New Roman" w:hAnsi="Times New Roman"/>
                <w:sz w:val="24"/>
              </w:rPr>
              <w:t xml:space="preserve"> modeli 0010. slejā</w:t>
            </w:r>
            <w:r w:rsidRPr="00901D39">
              <w:rPr>
                <w:rStyle w:val="InstructionsTabelleberschrift"/>
                <w:rFonts w:ascii="Times New Roman" w:hAnsi="Times New Roman"/>
                <w:b w:val="0"/>
                <w:sz w:val="24"/>
                <w:u w:val="none"/>
              </w:rPr>
              <w:t>.</w:t>
            </w:r>
          </w:p>
        </w:tc>
      </w:tr>
      <w:tr w:rsidR="00D257B7" w:rsidRPr="00901D39" w14:paraId="1AB5936A" w14:textId="77777777" w:rsidTr="00672D2A">
        <w:tc>
          <w:tcPr>
            <w:tcW w:w="1101" w:type="dxa"/>
          </w:tcPr>
          <w:p w14:paraId="1F34B920" w14:textId="77777777" w:rsidR="00D257B7" w:rsidRPr="00901D39" w:rsidRDefault="008136B4">
            <w:pPr>
              <w:spacing w:beforeLines="60" w:before="144" w:afterLines="60" w:after="144"/>
              <w:rPr>
                <w:rFonts w:ascii="Times New Roman" w:hAnsi="Times New Roman"/>
                <w:sz w:val="24"/>
              </w:rPr>
            </w:pPr>
            <w:r w:rsidRPr="00901D39">
              <w:rPr>
                <w:rFonts w:ascii="Times New Roman" w:hAnsi="Times New Roman"/>
                <w:sz w:val="24"/>
              </w:rPr>
              <w:t>0150</w:t>
            </w:r>
          </w:p>
        </w:tc>
        <w:tc>
          <w:tcPr>
            <w:tcW w:w="8221" w:type="dxa"/>
          </w:tcPr>
          <w:p w14:paraId="44AED0CC" w14:textId="77777777" w:rsidR="00D257B7" w:rsidRPr="00901D39" w:rsidRDefault="00113E45">
            <w:pPr>
              <w:spacing w:beforeLines="60" w:before="144" w:afterLines="60" w:after="144"/>
              <w:rPr>
                <w:rStyle w:val="InstructionsTabelleberschrift"/>
                <w:rFonts w:ascii="Times New Roman" w:hAnsi="Times New Roman"/>
                <w:sz w:val="24"/>
              </w:rPr>
            </w:pPr>
            <w:r w:rsidRPr="00901D39">
              <w:rPr>
                <w:rStyle w:val="InstructionsTabelleberschrift"/>
                <w:rFonts w:ascii="Times New Roman" w:hAnsi="Times New Roman"/>
                <w:sz w:val="24"/>
              </w:rPr>
              <w:t>PIRMĀS DIENAS PEĻŅA UN ZAUDĒJUMI</w:t>
            </w:r>
          </w:p>
          <w:p w14:paraId="018D0997" w14:textId="77777777" w:rsidR="00D257B7" w:rsidRPr="00901D39" w:rsidRDefault="00113E45">
            <w:pPr>
              <w:spacing w:beforeLines="60" w:before="144" w:afterLines="60" w:after="144"/>
              <w:rPr>
                <w:rStyle w:val="InstructionsTabelleberschrift"/>
                <w:rFonts w:ascii="Times New Roman" w:hAnsi="Times New Roman"/>
                <w:sz w:val="24"/>
              </w:rPr>
            </w:pPr>
            <w:r w:rsidRPr="00901D39">
              <w:rPr>
                <w:rStyle w:val="InstructionsTabelleberschrift"/>
                <w:rFonts w:ascii="Times New Roman" w:hAnsi="Times New Roman"/>
                <w:b w:val="0"/>
                <w:sz w:val="24"/>
                <w:u w:val="none"/>
              </w:rPr>
              <w:t>Korekcijas, kas definētas C 32.02. veidnes 0260. slejā un kas ir piemērotas pozīcijām, kuras</w:t>
            </w:r>
            <w:r w:rsidRPr="00901D39">
              <w:rPr>
                <w:rFonts w:ascii="Times New Roman" w:hAnsi="Times New Roman"/>
                <w:sz w:val="24"/>
              </w:rPr>
              <w:t xml:space="preserve"> attiecinātas uz modeli 0010. slejā</w:t>
            </w:r>
            <w:r w:rsidRPr="00901D39">
              <w:rPr>
                <w:rStyle w:val="InstructionsTabelleberschrift"/>
                <w:rFonts w:ascii="Times New Roman" w:hAnsi="Times New Roman"/>
                <w:b w:val="0"/>
                <w:sz w:val="24"/>
                <w:u w:val="none"/>
              </w:rPr>
              <w:t>.</w:t>
            </w:r>
          </w:p>
        </w:tc>
      </w:tr>
    </w:tbl>
    <w:p w14:paraId="42E50DC5" w14:textId="77777777" w:rsidR="00D257B7" w:rsidRPr="00901D39" w:rsidRDefault="00D257B7">
      <w:pPr>
        <w:rPr>
          <w:rStyle w:val="InstructionsTabelleText"/>
          <w:rFonts w:ascii="Times New Roman" w:hAnsi="Times New Roman"/>
          <w:sz w:val="24"/>
        </w:rPr>
      </w:pPr>
    </w:p>
    <w:p w14:paraId="684E0FC0" w14:textId="77777777" w:rsidR="00D257B7" w:rsidRPr="00901D39" w:rsidRDefault="00113E45">
      <w:pPr>
        <w:pStyle w:val="Instructionsberschrift2"/>
        <w:numPr>
          <w:ilvl w:val="0"/>
          <w:numId w:val="0"/>
        </w:numPr>
        <w:ind w:left="357" w:hanging="357"/>
        <w:rPr>
          <w:rFonts w:ascii="Times New Roman" w:hAnsi="Times New Roman"/>
          <w:sz w:val="24"/>
          <w:u w:val="none"/>
        </w:rPr>
      </w:pPr>
      <w:bookmarkStart w:id="117" w:name="_Toc30678391"/>
      <w:r w:rsidRPr="00901D39">
        <w:rPr>
          <w:rFonts w:ascii="Times New Roman" w:hAnsi="Times New Roman"/>
          <w:sz w:val="24"/>
          <w:u w:val="none"/>
        </w:rPr>
        <w:t xml:space="preserve">6.4. </w:t>
      </w:r>
      <w:r w:rsidRPr="00901D39">
        <w:rPr>
          <w:rFonts w:ascii="Times New Roman" w:hAnsi="Times New Roman"/>
          <w:sz w:val="24"/>
        </w:rPr>
        <w:t xml:space="preserve"> C 32.04 - Piesardzīga vērtēšana: koncentrētu pozīciju PVK (</w:t>
      </w:r>
      <w:proofErr w:type="spellStart"/>
      <w:r w:rsidRPr="00901D39">
        <w:rPr>
          <w:rFonts w:ascii="Times New Roman" w:hAnsi="Times New Roman"/>
          <w:i/>
          <w:sz w:val="24"/>
        </w:rPr>
        <w:t>PruVal</w:t>
      </w:r>
      <w:proofErr w:type="spellEnd"/>
      <w:r w:rsidRPr="00901D39">
        <w:rPr>
          <w:rFonts w:ascii="Times New Roman" w:hAnsi="Times New Roman"/>
          <w:i/>
          <w:sz w:val="24"/>
        </w:rPr>
        <w:t xml:space="preserve"> 4</w:t>
      </w:r>
      <w:r w:rsidRPr="00901D39">
        <w:rPr>
          <w:rFonts w:ascii="Times New Roman" w:hAnsi="Times New Roman"/>
          <w:sz w:val="24"/>
        </w:rPr>
        <w:t>)</w:t>
      </w:r>
      <w:bookmarkEnd w:id="117"/>
    </w:p>
    <w:p w14:paraId="15BF1E5B" w14:textId="77777777" w:rsidR="00D257B7" w:rsidRPr="00901D39" w:rsidRDefault="00B93FA1">
      <w:pPr>
        <w:pStyle w:val="Instructionsberschrift2"/>
        <w:numPr>
          <w:ilvl w:val="0"/>
          <w:numId w:val="0"/>
        </w:numPr>
        <w:ind w:left="357" w:hanging="357"/>
        <w:rPr>
          <w:rFonts w:ascii="Times New Roman" w:hAnsi="Times New Roman" w:cs="Times New Roman"/>
          <w:sz w:val="24"/>
          <w:u w:val="none"/>
        </w:rPr>
      </w:pPr>
      <w:bookmarkStart w:id="118" w:name="_Toc30678392"/>
      <w:r w:rsidRPr="00901D39">
        <w:rPr>
          <w:rFonts w:ascii="Times New Roman" w:hAnsi="Times New Roman"/>
          <w:sz w:val="24"/>
          <w:u w:val="none"/>
        </w:rPr>
        <w:t>6.4.1.</w:t>
      </w:r>
      <w:r w:rsidRPr="00901D39">
        <w:rPr>
          <w:rFonts w:ascii="Times New Roman" w:hAnsi="Times New Roman"/>
          <w:sz w:val="24"/>
          <w:u w:val="none"/>
        </w:rPr>
        <w:tab/>
      </w:r>
      <w:r w:rsidRPr="00901D39">
        <w:rPr>
          <w:rFonts w:ascii="Times New Roman" w:hAnsi="Times New Roman"/>
          <w:sz w:val="24"/>
        </w:rPr>
        <w:t>Vispārīgas piezīmes</w:t>
      </w:r>
      <w:bookmarkEnd w:id="118"/>
      <w:r w:rsidRPr="00901D39">
        <w:rPr>
          <w:rFonts w:ascii="Times New Roman" w:hAnsi="Times New Roman"/>
          <w:sz w:val="24"/>
          <w:u w:val="none"/>
        </w:rPr>
        <w:t xml:space="preserve"> </w:t>
      </w:r>
    </w:p>
    <w:p w14:paraId="5FFC4839" w14:textId="18061A7F" w:rsidR="00D257B7" w:rsidRPr="00901D39" w:rsidRDefault="00113E45">
      <w:pPr>
        <w:pStyle w:val="InstructionsText2"/>
        <w:numPr>
          <w:ilvl w:val="0"/>
          <w:numId w:val="0"/>
        </w:numPr>
        <w:ind w:left="993"/>
      </w:pPr>
      <w:r w:rsidRPr="00901D39">
        <w:t>154.k Šo veidni aizpilda tikai tās iestādes, kas pārsniedz Deleģētās regulas (ES) 2016/101 4. panta 1. punktā minēto slieksni. Iestādes, kas ir daļa no grupas, kura pārsniedz slieksni konsolidētā līmenī, šo veidni uzrāda tikai tad, ja tās arī savā līmenī pārsniedz minēto slieksni.</w:t>
      </w:r>
    </w:p>
    <w:p w14:paraId="6C6B9144" w14:textId="5A1C6A2A" w:rsidR="00D257B7" w:rsidRPr="00901D39" w:rsidRDefault="00113E45">
      <w:pPr>
        <w:pStyle w:val="InstructionsText2"/>
        <w:numPr>
          <w:ilvl w:val="0"/>
          <w:numId w:val="0"/>
        </w:numPr>
        <w:ind w:left="993"/>
      </w:pPr>
      <w:r w:rsidRPr="00901D39">
        <w:t xml:space="preserve">154.l Šo veidni izmanto, lai uzrādītu detalizētu informāciju par 20 lielākajām atsevišķajām koncentrēto pozīciju PVK (tos PVK vērtības ziņā, kas palielina kopējo kategoriju līmeņa koncentrēto pozīciju PVK, ko aprēķina saskaņā ar Deleģētās regulas (ES) 2016/101 14. pantu). Šī informācija atbilst C 32.02. veidnes 0070. slejā uzrādītajai informācijai. </w:t>
      </w:r>
    </w:p>
    <w:p w14:paraId="75B0C061" w14:textId="77777777" w:rsidR="00D257B7" w:rsidRPr="00901D39" w:rsidRDefault="00113E45">
      <w:pPr>
        <w:pStyle w:val="InstructionsText2"/>
        <w:numPr>
          <w:ilvl w:val="0"/>
          <w:numId w:val="0"/>
        </w:numPr>
        <w:ind w:left="993"/>
      </w:pPr>
      <w:r w:rsidRPr="00901D39">
        <w:t>154.m 20 lielākās koncentrēto pozīciju PVK un attiecīgo produkta informāciju uzrāda dilstošā secībā, sākot ar lielāko atsevišķo koncentrēto pozīciju PVK.</w:t>
      </w:r>
    </w:p>
    <w:p w14:paraId="18D151FC" w14:textId="33568C08" w:rsidR="00D257B7" w:rsidRPr="00901D39" w:rsidRDefault="00113E45">
      <w:pPr>
        <w:pStyle w:val="InstructionsText2"/>
        <w:numPr>
          <w:ilvl w:val="0"/>
          <w:numId w:val="0"/>
        </w:numPr>
        <w:ind w:left="993"/>
      </w:pPr>
      <w:r w:rsidRPr="00901D39">
        <w:t>154.n Produktus, kas atbilst minētajām lielākajām atsevišķajām koncentrēto pozīciju PVK, uzrāda, izmantojot produktu uzskaiti, kas pieprasīta Deleģētās regulas (ES) 2016/101 19. panta 3. punkta a) apakšpunktā.</w:t>
      </w:r>
    </w:p>
    <w:p w14:paraId="3142F70E" w14:textId="1A46D292" w:rsidR="00D257B7" w:rsidRPr="00901D39" w:rsidRDefault="00113E45">
      <w:pPr>
        <w:pStyle w:val="InstructionsText2"/>
        <w:numPr>
          <w:ilvl w:val="0"/>
          <w:numId w:val="0"/>
        </w:numPr>
        <w:ind w:left="993"/>
      </w:pPr>
      <w:r w:rsidRPr="00901D39">
        <w:t>154.o Pozīcijas, kas ir pietiekami viendabīgas attiecībā uz PVK aprēķināšanas metodoloģiju, apkopo, ja tas ir iespējams, lai maksimāli palielinātu šīs veidnes segumu.</w:t>
      </w:r>
    </w:p>
    <w:p w14:paraId="710CAB00" w14:textId="77777777" w:rsidR="00D257B7" w:rsidRPr="00901D39" w:rsidRDefault="00B93FA1">
      <w:pPr>
        <w:pStyle w:val="Instructionsberschrift2"/>
        <w:numPr>
          <w:ilvl w:val="0"/>
          <w:numId w:val="0"/>
        </w:numPr>
        <w:ind w:left="357" w:hanging="357"/>
        <w:rPr>
          <w:rFonts w:ascii="Times New Roman" w:hAnsi="Times New Roman" w:cs="Times New Roman"/>
          <w:sz w:val="24"/>
          <w:u w:val="none"/>
        </w:rPr>
      </w:pPr>
      <w:bookmarkStart w:id="119" w:name="_Toc30678393"/>
      <w:r w:rsidRPr="00901D39">
        <w:rPr>
          <w:rFonts w:ascii="Times New Roman" w:hAnsi="Times New Roman"/>
          <w:sz w:val="24"/>
          <w:u w:val="none"/>
        </w:rPr>
        <w:t>6.4.2.</w:t>
      </w:r>
      <w:r w:rsidRPr="00901D39">
        <w:rPr>
          <w:rFonts w:ascii="Times New Roman" w:hAnsi="Times New Roman"/>
          <w:sz w:val="24"/>
          <w:u w:val="none"/>
        </w:rPr>
        <w:tab/>
      </w:r>
      <w:r w:rsidRPr="00901D39">
        <w:rPr>
          <w:rFonts w:ascii="Times New Roman" w:hAnsi="Times New Roman"/>
          <w:sz w:val="24"/>
        </w:rPr>
        <w:t>Norādes attiecībā uz konkrētām pozīcijām</w:t>
      </w:r>
      <w:bookmarkEnd w:id="11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04"/>
      </w:tblGrid>
      <w:tr w:rsidR="00D257B7" w:rsidRPr="00901D39" w14:paraId="0D49F34C" w14:textId="77777777" w:rsidTr="00672D2A">
        <w:tc>
          <w:tcPr>
            <w:tcW w:w="8856" w:type="dxa"/>
            <w:gridSpan w:val="2"/>
            <w:shd w:val="clear" w:color="auto" w:fill="CCCCCC"/>
          </w:tcPr>
          <w:p w14:paraId="0E0913D1" w14:textId="77777777" w:rsidR="00D257B7" w:rsidRPr="00901D39" w:rsidRDefault="00113E45">
            <w:pPr>
              <w:spacing w:beforeLines="60" w:before="144" w:afterLines="60" w:after="144"/>
              <w:rPr>
                <w:rFonts w:ascii="Times New Roman" w:hAnsi="Times New Roman"/>
                <w:b/>
                <w:sz w:val="24"/>
              </w:rPr>
            </w:pPr>
            <w:r w:rsidRPr="00901D39">
              <w:rPr>
                <w:rFonts w:ascii="Times New Roman" w:hAnsi="Times New Roman"/>
                <w:b/>
                <w:sz w:val="24"/>
              </w:rPr>
              <w:t>Slejas</w:t>
            </w:r>
          </w:p>
        </w:tc>
      </w:tr>
      <w:tr w:rsidR="00D257B7" w:rsidRPr="00901D39" w14:paraId="01F925BD" w14:textId="77777777" w:rsidTr="00672D2A">
        <w:tc>
          <w:tcPr>
            <w:tcW w:w="852" w:type="dxa"/>
          </w:tcPr>
          <w:p w14:paraId="69077131" w14:textId="77777777" w:rsidR="00D257B7" w:rsidRPr="00901D39" w:rsidRDefault="0022597E">
            <w:pPr>
              <w:spacing w:beforeLines="60" w:before="144" w:afterLines="60" w:after="144"/>
              <w:rPr>
                <w:rFonts w:ascii="Times New Roman" w:hAnsi="Times New Roman"/>
                <w:sz w:val="24"/>
              </w:rPr>
            </w:pPr>
            <w:r w:rsidRPr="00901D39">
              <w:rPr>
                <w:rFonts w:ascii="Times New Roman" w:hAnsi="Times New Roman"/>
                <w:sz w:val="24"/>
              </w:rPr>
              <w:t>0005</w:t>
            </w:r>
          </w:p>
        </w:tc>
        <w:tc>
          <w:tcPr>
            <w:tcW w:w="8004" w:type="dxa"/>
          </w:tcPr>
          <w:p w14:paraId="5D8E42AF" w14:textId="77777777" w:rsidR="00D257B7" w:rsidRPr="00901D39" w:rsidRDefault="00113E45">
            <w:pPr>
              <w:spacing w:beforeLines="60" w:before="144" w:afterLines="60" w:after="144"/>
              <w:rPr>
                <w:rFonts w:ascii="Times New Roman" w:hAnsi="Times New Roman"/>
                <w:b/>
                <w:sz w:val="24"/>
                <w:u w:val="single"/>
              </w:rPr>
            </w:pPr>
            <w:r w:rsidRPr="00901D39">
              <w:rPr>
                <w:rFonts w:ascii="Times New Roman" w:hAnsi="Times New Roman"/>
                <w:b/>
                <w:sz w:val="24"/>
                <w:u w:val="single"/>
              </w:rPr>
              <w:t>RANGS</w:t>
            </w:r>
          </w:p>
          <w:p w14:paraId="35A12444" w14:textId="2A08DF57" w:rsidR="00D257B7" w:rsidRPr="00901D39" w:rsidDel="003016B5" w:rsidRDefault="00113E45">
            <w:pPr>
              <w:spacing w:beforeLines="60" w:before="144" w:afterLines="60" w:after="144"/>
              <w:rPr>
                <w:rFonts w:ascii="Times New Roman" w:hAnsi="Times New Roman"/>
                <w:b/>
                <w:sz w:val="24"/>
                <w:u w:val="single"/>
              </w:rPr>
            </w:pPr>
            <w:r w:rsidRPr="00901D39">
              <w:rPr>
                <w:rFonts w:ascii="Times New Roman" w:hAnsi="Times New Roman"/>
                <w:sz w:val="24"/>
              </w:rPr>
              <w:t>Rangs ir rindas identifikators, un tas ir unikāls katrai veidnes rindai. Tajā ievērota numerācijas kārība 1, 2, 3 utt., 1 piešķirot augstākajai koncentrēto pozīciju PVK, 2 piešķirot otrai augstākajai, utt.</w:t>
            </w:r>
          </w:p>
        </w:tc>
      </w:tr>
      <w:tr w:rsidR="00D257B7" w:rsidRPr="00901D39" w14:paraId="6B3108A4" w14:textId="77777777" w:rsidTr="00672D2A">
        <w:tc>
          <w:tcPr>
            <w:tcW w:w="852" w:type="dxa"/>
          </w:tcPr>
          <w:p w14:paraId="4E297FC1" w14:textId="77777777" w:rsidR="00D257B7" w:rsidRPr="00901D39" w:rsidRDefault="0022597E">
            <w:pPr>
              <w:spacing w:beforeLines="60" w:before="144" w:afterLines="60" w:after="144"/>
              <w:rPr>
                <w:rFonts w:ascii="Times New Roman" w:hAnsi="Times New Roman"/>
                <w:sz w:val="24"/>
              </w:rPr>
            </w:pPr>
            <w:r w:rsidRPr="00901D39">
              <w:rPr>
                <w:rFonts w:ascii="Times New Roman" w:hAnsi="Times New Roman"/>
                <w:sz w:val="24"/>
              </w:rPr>
              <w:t>0010</w:t>
            </w:r>
          </w:p>
        </w:tc>
        <w:tc>
          <w:tcPr>
            <w:tcW w:w="8004" w:type="dxa"/>
          </w:tcPr>
          <w:p w14:paraId="2916DC85" w14:textId="77777777" w:rsidR="00D257B7" w:rsidRPr="00901D39" w:rsidRDefault="00113E45">
            <w:pPr>
              <w:spacing w:beforeLines="60" w:before="144" w:afterLines="60" w:after="144"/>
              <w:rPr>
                <w:rFonts w:ascii="Times New Roman" w:hAnsi="Times New Roman"/>
                <w:b/>
                <w:sz w:val="24"/>
                <w:u w:val="single"/>
              </w:rPr>
            </w:pPr>
            <w:r w:rsidRPr="00901D39">
              <w:rPr>
                <w:rFonts w:ascii="Times New Roman" w:hAnsi="Times New Roman"/>
                <w:b/>
                <w:sz w:val="24"/>
                <w:u w:val="single"/>
              </w:rPr>
              <w:t>RISKA KATEGORIJA</w:t>
            </w:r>
          </w:p>
          <w:p w14:paraId="6D1696C8" w14:textId="77777777" w:rsidR="00D257B7" w:rsidRPr="00901D39" w:rsidRDefault="00113E45">
            <w:pPr>
              <w:spacing w:beforeLines="60" w:before="144" w:afterLines="60" w:after="144"/>
              <w:rPr>
                <w:rFonts w:ascii="Times New Roman" w:hAnsi="Times New Roman"/>
                <w:sz w:val="24"/>
              </w:rPr>
            </w:pPr>
            <w:r w:rsidRPr="00901D39">
              <w:rPr>
                <w:rFonts w:ascii="Times New Roman" w:hAnsi="Times New Roman"/>
                <w:sz w:val="24"/>
              </w:rPr>
              <w:t>Riska kategorija (procentu likmes, ārvalstu valūtas, kredīta, kapitāla vērtspapīru, preču), kas vispiemērotāk raksturo pozīciju.</w:t>
            </w:r>
          </w:p>
          <w:p w14:paraId="16A366E7" w14:textId="77777777" w:rsidR="00D257B7" w:rsidRPr="00901D39" w:rsidRDefault="00113E45">
            <w:pPr>
              <w:spacing w:beforeLines="60" w:before="144" w:afterLines="60" w:after="144"/>
              <w:rPr>
                <w:rFonts w:ascii="Times New Roman" w:hAnsi="Times New Roman"/>
                <w:sz w:val="24"/>
              </w:rPr>
            </w:pPr>
            <w:r w:rsidRPr="00901D39">
              <w:rPr>
                <w:rFonts w:ascii="Times New Roman" w:hAnsi="Times New Roman"/>
                <w:sz w:val="24"/>
              </w:rPr>
              <w:t>Iestādes norāda šādus kodus:</w:t>
            </w:r>
          </w:p>
          <w:p w14:paraId="15AF634B" w14:textId="77777777" w:rsidR="00D257B7" w:rsidRPr="00901D39" w:rsidRDefault="00113E45">
            <w:pPr>
              <w:spacing w:beforeLines="60" w:before="144" w:afterLines="60" w:after="144"/>
              <w:rPr>
                <w:rFonts w:ascii="Times New Roman" w:hAnsi="Times New Roman"/>
                <w:sz w:val="24"/>
              </w:rPr>
            </w:pPr>
            <w:r w:rsidRPr="00901D39">
              <w:rPr>
                <w:rFonts w:ascii="Times New Roman" w:hAnsi="Times New Roman"/>
                <w:sz w:val="24"/>
              </w:rPr>
              <w:t>IR — procentu likmes;</w:t>
            </w:r>
          </w:p>
          <w:p w14:paraId="0480F0A4" w14:textId="77777777" w:rsidR="00D257B7" w:rsidRPr="00901D39" w:rsidRDefault="0022597E">
            <w:pPr>
              <w:spacing w:beforeLines="60" w:before="144" w:afterLines="60" w:after="144"/>
              <w:rPr>
                <w:rFonts w:ascii="Times New Roman" w:hAnsi="Times New Roman"/>
                <w:sz w:val="24"/>
              </w:rPr>
            </w:pPr>
            <w:r w:rsidRPr="00901D39">
              <w:rPr>
                <w:rFonts w:ascii="Times New Roman" w:hAnsi="Times New Roman"/>
                <w:sz w:val="24"/>
              </w:rPr>
              <w:t>FX — ārvalstu valūtas;</w:t>
            </w:r>
          </w:p>
          <w:p w14:paraId="619C867D" w14:textId="77777777" w:rsidR="00D257B7" w:rsidRPr="00901D39" w:rsidRDefault="00113E45">
            <w:pPr>
              <w:spacing w:beforeLines="60" w:before="144" w:afterLines="60" w:after="144"/>
              <w:rPr>
                <w:rFonts w:ascii="Times New Roman" w:hAnsi="Times New Roman"/>
                <w:sz w:val="24"/>
              </w:rPr>
            </w:pPr>
            <w:r w:rsidRPr="00901D39">
              <w:rPr>
                <w:rFonts w:ascii="Times New Roman" w:hAnsi="Times New Roman"/>
                <w:sz w:val="24"/>
              </w:rPr>
              <w:t>CR — kredīts;</w:t>
            </w:r>
          </w:p>
          <w:p w14:paraId="4CE04B1E" w14:textId="77777777" w:rsidR="00D257B7" w:rsidRPr="00901D39" w:rsidRDefault="00113E45">
            <w:pPr>
              <w:spacing w:beforeLines="60" w:before="144" w:afterLines="60" w:after="144"/>
              <w:rPr>
                <w:rFonts w:ascii="Times New Roman" w:hAnsi="Times New Roman"/>
                <w:sz w:val="24"/>
              </w:rPr>
            </w:pPr>
            <w:r w:rsidRPr="00901D39">
              <w:rPr>
                <w:rFonts w:ascii="Times New Roman" w:hAnsi="Times New Roman"/>
                <w:sz w:val="24"/>
              </w:rPr>
              <w:t>EQ — kapitāla vērtspapīri;</w:t>
            </w:r>
          </w:p>
          <w:p w14:paraId="53AE9257" w14:textId="77777777" w:rsidR="00D257B7" w:rsidRPr="00901D39" w:rsidRDefault="00113E45">
            <w:pPr>
              <w:spacing w:beforeLines="60" w:before="144" w:afterLines="60" w:after="144"/>
              <w:rPr>
                <w:rFonts w:ascii="Times New Roman" w:hAnsi="Times New Roman"/>
                <w:sz w:val="24"/>
              </w:rPr>
            </w:pPr>
            <w:r w:rsidRPr="00901D39">
              <w:rPr>
                <w:rFonts w:ascii="Times New Roman" w:hAnsi="Times New Roman"/>
                <w:sz w:val="24"/>
              </w:rPr>
              <w:t>CO — preces.</w:t>
            </w:r>
          </w:p>
        </w:tc>
      </w:tr>
      <w:tr w:rsidR="00D257B7" w:rsidRPr="00901D39" w14:paraId="3E66D39B" w14:textId="77777777" w:rsidTr="00672D2A">
        <w:tc>
          <w:tcPr>
            <w:tcW w:w="852" w:type="dxa"/>
          </w:tcPr>
          <w:p w14:paraId="53257124" w14:textId="77777777" w:rsidR="00D257B7" w:rsidRPr="00901D39" w:rsidRDefault="0022597E">
            <w:pPr>
              <w:spacing w:beforeLines="60" w:before="144" w:afterLines="60" w:after="144"/>
              <w:rPr>
                <w:rFonts w:ascii="Times New Roman" w:hAnsi="Times New Roman"/>
                <w:sz w:val="24"/>
              </w:rPr>
            </w:pPr>
            <w:r w:rsidRPr="00901D39">
              <w:rPr>
                <w:rFonts w:ascii="Times New Roman" w:hAnsi="Times New Roman"/>
                <w:sz w:val="24"/>
              </w:rPr>
              <w:t>0020</w:t>
            </w:r>
          </w:p>
        </w:tc>
        <w:tc>
          <w:tcPr>
            <w:tcW w:w="8004" w:type="dxa"/>
          </w:tcPr>
          <w:p w14:paraId="5E724BC4" w14:textId="77777777" w:rsidR="00D257B7" w:rsidRPr="00901D39" w:rsidRDefault="00113E45">
            <w:pPr>
              <w:spacing w:beforeLines="60" w:before="144" w:afterLines="60" w:after="144"/>
              <w:rPr>
                <w:rFonts w:ascii="Times New Roman" w:hAnsi="Times New Roman"/>
                <w:b/>
                <w:sz w:val="24"/>
                <w:u w:val="single"/>
              </w:rPr>
            </w:pPr>
            <w:r w:rsidRPr="00901D39">
              <w:rPr>
                <w:rFonts w:ascii="Times New Roman" w:hAnsi="Times New Roman"/>
                <w:b/>
                <w:sz w:val="24"/>
                <w:u w:val="single"/>
              </w:rPr>
              <w:t xml:space="preserve">PRODUKTS </w:t>
            </w:r>
          </w:p>
          <w:p w14:paraId="61D1884D" w14:textId="3E825586" w:rsidR="00D257B7" w:rsidRPr="00901D39" w:rsidRDefault="00113E45">
            <w:pPr>
              <w:spacing w:beforeLines="60" w:before="144" w:afterLines="60" w:after="144"/>
              <w:rPr>
                <w:rFonts w:ascii="Times New Roman" w:hAnsi="Times New Roman"/>
                <w:sz w:val="24"/>
              </w:rPr>
            </w:pPr>
            <w:r w:rsidRPr="00901D39">
              <w:rPr>
                <w:rFonts w:ascii="Times New Roman" w:hAnsi="Times New Roman"/>
                <w:sz w:val="24"/>
              </w:rPr>
              <w:t>Iekšējais produkta vai produktu grupas nosaukums saskaņā ar produktu uzskaiti, kas pieprasīta Deleģētās regulas (ES) 2016/101 19. panta 3. punkta a) apakšpunktā.</w:t>
            </w:r>
          </w:p>
        </w:tc>
      </w:tr>
      <w:tr w:rsidR="00D257B7" w:rsidRPr="00901D39" w14:paraId="0198E1E4" w14:textId="77777777" w:rsidTr="00672D2A">
        <w:tc>
          <w:tcPr>
            <w:tcW w:w="852" w:type="dxa"/>
          </w:tcPr>
          <w:p w14:paraId="09D0AECA" w14:textId="77777777" w:rsidR="00D257B7" w:rsidRPr="00901D39" w:rsidRDefault="0022597E">
            <w:pPr>
              <w:spacing w:beforeLines="60" w:before="144" w:afterLines="60" w:after="144"/>
              <w:rPr>
                <w:rFonts w:ascii="Times New Roman" w:hAnsi="Times New Roman"/>
                <w:sz w:val="24"/>
              </w:rPr>
            </w:pPr>
            <w:r w:rsidRPr="00901D39">
              <w:rPr>
                <w:rFonts w:ascii="Times New Roman" w:hAnsi="Times New Roman"/>
                <w:sz w:val="24"/>
              </w:rPr>
              <w:t>0030</w:t>
            </w:r>
          </w:p>
        </w:tc>
        <w:tc>
          <w:tcPr>
            <w:tcW w:w="8004" w:type="dxa"/>
          </w:tcPr>
          <w:p w14:paraId="25CE27D1" w14:textId="77777777" w:rsidR="00D257B7" w:rsidRPr="00901D39" w:rsidRDefault="00113E45">
            <w:pPr>
              <w:spacing w:beforeLines="60" w:before="144" w:afterLines="60" w:after="144"/>
              <w:rPr>
                <w:rFonts w:ascii="Times New Roman" w:hAnsi="Times New Roman"/>
                <w:b/>
                <w:sz w:val="24"/>
                <w:u w:val="single"/>
              </w:rPr>
            </w:pPr>
            <w:r w:rsidRPr="00901D39">
              <w:rPr>
                <w:rFonts w:ascii="Times New Roman" w:hAnsi="Times New Roman"/>
                <w:b/>
                <w:sz w:val="24"/>
                <w:u w:val="single"/>
              </w:rPr>
              <w:t>PAMATĀ ESOŠIE AKTĪVI</w:t>
            </w:r>
          </w:p>
          <w:p w14:paraId="70DA4BBF" w14:textId="77777777" w:rsidR="00D257B7" w:rsidRPr="00901D39" w:rsidRDefault="00113E45">
            <w:pPr>
              <w:spacing w:beforeLines="60" w:before="144" w:afterLines="60" w:after="144"/>
              <w:rPr>
                <w:rFonts w:ascii="Times New Roman" w:hAnsi="Times New Roman"/>
                <w:sz w:val="24"/>
              </w:rPr>
            </w:pPr>
            <w:r w:rsidRPr="00901D39">
              <w:rPr>
                <w:rFonts w:ascii="Times New Roman" w:hAnsi="Times New Roman"/>
                <w:sz w:val="24"/>
              </w:rPr>
              <w:t>Pamatā esošā aktīva vai aktīvu iekšējais nosaukums atvasināto instrumentu gadījumā, vai instrumenta nosaukums neatvasināto instrumentu gadījumā.</w:t>
            </w:r>
          </w:p>
        </w:tc>
      </w:tr>
      <w:tr w:rsidR="00D257B7" w:rsidRPr="00901D39" w14:paraId="5EB9E9C6" w14:textId="77777777" w:rsidTr="00672D2A">
        <w:tc>
          <w:tcPr>
            <w:tcW w:w="852" w:type="dxa"/>
          </w:tcPr>
          <w:p w14:paraId="611E92E9" w14:textId="77777777" w:rsidR="00D257B7" w:rsidRPr="00901D39" w:rsidRDefault="0022597E">
            <w:pPr>
              <w:spacing w:beforeLines="60" w:before="144" w:afterLines="60" w:after="144"/>
              <w:rPr>
                <w:rFonts w:ascii="Times New Roman" w:hAnsi="Times New Roman"/>
                <w:sz w:val="24"/>
              </w:rPr>
            </w:pPr>
            <w:r w:rsidRPr="00901D39">
              <w:rPr>
                <w:rFonts w:ascii="Times New Roman" w:hAnsi="Times New Roman"/>
                <w:sz w:val="24"/>
              </w:rPr>
              <w:t>0040</w:t>
            </w:r>
          </w:p>
        </w:tc>
        <w:tc>
          <w:tcPr>
            <w:tcW w:w="8004" w:type="dxa"/>
          </w:tcPr>
          <w:p w14:paraId="6CF6DF7E" w14:textId="77777777" w:rsidR="00D257B7" w:rsidRPr="00901D39" w:rsidRDefault="00113E45">
            <w:pPr>
              <w:spacing w:beforeLines="60" w:before="144" w:afterLines="60" w:after="144"/>
              <w:rPr>
                <w:rFonts w:ascii="Times New Roman" w:hAnsi="Times New Roman"/>
                <w:b/>
                <w:sz w:val="24"/>
                <w:u w:val="single"/>
              </w:rPr>
            </w:pPr>
            <w:r w:rsidRPr="00901D39">
              <w:rPr>
                <w:rFonts w:ascii="Times New Roman" w:hAnsi="Times New Roman"/>
                <w:b/>
                <w:sz w:val="24"/>
                <w:u w:val="single"/>
              </w:rPr>
              <w:t>KONCENTRĒTO POZĪCIJU IZMĒRS</w:t>
            </w:r>
          </w:p>
          <w:p w14:paraId="55E8CAD3" w14:textId="59AF245B" w:rsidR="00D257B7" w:rsidRPr="00901D39" w:rsidRDefault="00113E45">
            <w:pPr>
              <w:spacing w:beforeLines="60" w:before="144" w:afterLines="60" w:after="144"/>
              <w:rPr>
                <w:rStyle w:val="InstructionsTabelleberschrift"/>
                <w:rFonts w:ascii="Times New Roman" w:hAnsi="Times New Roman"/>
                <w:sz w:val="24"/>
              </w:rPr>
            </w:pPr>
            <w:r w:rsidRPr="00901D39">
              <w:rPr>
                <w:rFonts w:ascii="Times New Roman" w:hAnsi="Times New Roman"/>
                <w:sz w:val="24"/>
              </w:rPr>
              <w:t xml:space="preserve">Atsevišķas koncentrētas vērtēšanas pozīcijas izmērs, kas noteikts saskaņā ar Deleģētās regulas (ES) 2016/101 14. panta 1. punkta a) apakšpunktu, izteikts mērvienībā, kas aprakstīta 0050. slejā. </w:t>
            </w:r>
          </w:p>
        </w:tc>
      </w:tr>
      <w:tr w:rsidR="00D257B7" w:rsidRPr="00901D39" w14:paraId="6D7EE985" w14:textId="77777777" w:rsidTr="00672D2A">
        <w:tc>
          <w:tcPr>
            <w:tcW w:w="852" w:type="dxa"/>
          </w:tcPr>
          <w:p w14:paraId="1D4A4B11" w14:textId="77777777" w:rsidR="00D257B7" w:rsidRPr="00901D39" w:rsidRDefault="0022597E">
            <w:pPr>
              <w:spacing w:beforeLines="60" w:before="144" w:afterLines="60" w:after="144"/>
              <w:rPr>
                <w:rFonts w:ascii="Times New Roman" w:hAnsi="Times New Roman"/>
                <w:sz w:val="24"/>
              </w:rPr>
            </w:pPr>
            <w:r w:rsidRPr="00901D39">
              <w:rPr>
                <w:rFonts w:ascii="Times New Roman" w:hAnsi="Times New Roman"/>
                <w:sz w:val="24"/>
              </w:rPr>
              <w:t>0050</w:t>
            </w:r>
          </w:p>
        </w:tc>
        <w:tc>
          <w:tcPr>
            <w:tcW w:w="8004" w:type="dxa"/>
          </w:tcPr>
          <w:p w14:paraId="462E8180" w14:textId="77777777" w:rsidR="00D257B7" w:rsidRPr="00901D39" w:rsidRDefault="00113E45">
            <w:pPr>
              <w:spacing w:beforeLines="60" w:before="144" w:afterLines="60" w:after="144"/>
              <w:rPr>
                <w:rFonts w:ascii="Times New Roman" w:hAnsi="Times New Roman"/>
                <w:b/>
                <w:sz w:val="24"/>
                <w:u w:val="single"/>
              </w:rPr>
            </w:pPr>
            <w:r w:rsidRPr="00901D39">
              <w:rPr>
                <w:rFonts w:ascii="Times New Roman" w:hAnsi="Times New Roman"/>
                <w:b/>
                <w:sz w:val="24"/>
                <w:u w:val="single"/>
              </w:rPr>
              <w:t>IZMĒRA MĒRĪJUMS</w:t>
            </w:r>
          </w:p>
          <w:p w14:paraId="012AD96E" w14:textId="77777777" w:rsidR="00D257B7" w:rsidRPr="00901D39" w:rsidRDefault="00113E45">
            <w:pPr>
              <w:spacing w:beforeLines="60" w:before="144" w:afterLines="60" w:after="144"/>
              <w:rPr>
                <w:rFonts w:ascii="Times New Roman" w:hAnsi="Times New Roman"/>
                <w:sz w:val="24"/>
              </w:rPr>
            </w:pPr>
            <w:r w:rsidRPr="00901D39">
              <w:rPr>
                <w:rFonts w:ascii="Times New Roman" w:hAnsi="Times New Roman"/>
                <w:sz w:val="24"/>
              </w:rPr>
              <w:t xml:space="preserve">Izmēra mērījuma mērvienība, ko iekšēji izmanto koncentrētas vērtēšanas pozīcijas identifikācijas ietvaros, lai aprēķinātu koncentrētā pozīcijas izmēru, kā minēts 0040. slejā. </w:t>
            </w:r>
          </w:p>
          <w:p w14:paraId="63E400D7" w14:textId="77777777" w:rsidR="00D257B7" w:rsidRPr="00901D39" w:rsidRDefault="00113E45">
            <w:pPr>
              <w:spacing w:beforeLines="60" w:before="144" w:afterLines="60" w:after="144"/>
              <w:rPr>
                <w:rStyle w:val="InstructionsTabelleberschrift"/>
                <w:rFonts w:ascii="Times New Roman" w:hAnsi="Times New Roman"/>
                <w:b w:val="0"/>
                <w:bCs w:val="0"/>
                <w:sz w:val="24"/>
                <w:u w:val="none"/>
              </w:rPr>
            </w:pPr>
            <w:r w:rsidRPr="00901D39">
              <w:rPr>
                <w:rStyle w:val="InstructionsTabelleberschrift"/>
                <w:rFonts w:ascii="Times New Roman" w:hAnsi="Times New Roman"/>
                <w:b w:val="0"/>
                <w:bCs w:val="0"/>
                <w:sz w:val="24"/>
                <w:u w:val="none"/>
              </w:rPr>
              <w:t xml:space="preserve">Obligāciju vai kapitāla vērtspapīru pozīciju gadījumā uzrāda mērvienību, kas izmantota </w:t>
            </w:r>
            <w:r w:rsidRPr="00901D39">
              <w:rPr>
                <w:rFonts w:ascii="Times New Roman" w:hAnsi="Times New Roman"/>
                <w:sz w:val="24"/>
              </w:rPr>
              <w:t>iekšējā riska pārvaldībā</w:t>
            </w:r>
            <w:r w:rsidRPr="00901D39">
              <w:rPr>
                <w:rStyle w:val="InstructionsTabelleberschrift"/>
                <w:rFonts w:ascii="Times New Roman" w:hAnsi="Times New Roman"/>
                <w:b w:val="0"/>
                <w:bCs w:val="0"/>
                <w:sz w:val="24"/>
                <w:u w:val="none"/>
              </w:rPr>
              <w:t xml:space="preserve">, piemēram, “obligāciju skaits”, “akciju vai kapitāldaļu skaits” vai “tirgus vērtība”. </w:t>
            </w:r>
          </w:p>
          <w:p w14:paraId="3D011492" w14:textId="77777777" w:rsidR="00D257B7" w:rsidRPr="00901D39" w:rsidRDefault="00113E45">
            <w:pPr>
              <w:spacing w:beforeLines="60" w:before="144" w:afterLines="60" w:after="144"/>
              <w:rPr>
                <w:rStyle w:val="InstructionsTabelleberschrift"/>
                <w:rFonts w:ascii="Times New Roman" w:hAnsi="Times New Roman"/>
                <w:b w:val="0"/>
                <w:bCs w:val="0"/>
                <w:sz w:val="24"/>
                <w:u w:val="none"/>
              </w:rPr>
            </w:pPr>
            <w:r w:rsidRPr="00901D39">
              <w:rPr>
                <w:rFonts w:ascii="Times New Roman" w:hAnsi="Times New Roman"/>
                <w:sz w:val="24"/>
              </w:rPr>
              <w:t>Atvasināto instrumentu pozīciju gadījumā uzrāda mērvienību, kas izmantota iekšējā riska pārvaldībā, piemēram, “</w:t>
            </w:r>
            <w:r w:rsidRPr="00901D39">
              <w:rPr>
                <w:rFonts w:ascii="Times New Roman" w:hAnsi="Times New Roman"/>
                <w:i/>
                <w:sz w:val="24"/>
              </w:rPr>
              <w:t>PV</w:t>
            </w:r>
            <w:r w:rsidRPr="00901D39">
              <w:rPr>
                <w:rFonts w:ascii="Times New Roman" w:hAnsi="Times New Roman"/>
                <w:sz w:val="24"/>
              </w:rPr>
              <w:t xml:space="preserve">01; EUR par 1 bāzes punktu paralēlā ienesīguma līknes novirzē”.  </w:t>
            </w:r>
          </w:p>
        </w:tc>
      </w:tr>
      <w:tr w:rsidR="00D257B7" w:rsidRPr="00901D39" w14:paraId="0F65911F" w14:textId="77777777" w:rsidTr="00672D2A">
        <w:tc>
          <w:tcPr>
            <w:tcW w:w="852" w:type="dxa"/>
          </w:tcPr>
          <w:p w14:paraId="38D19445" w14:textId="77777777" w:rsidR="00D257B7" w:rsidRPr="00901D39" w:rsidRDefault="0022597E">
            <w:pPr>
              <w:spacing w:beforeLines="60" w:before="144" w:afterLines="60" w:after="144"/>
              <w:rPr>
                <w:rFonts w:ascii="Times New Roman" w:hAnsi="Times New Roman"/>
                <w:sz w:val="24"/>
              </w:rPr>
            </w:pPr>
            <w:r w:rsidRPr="00901D39">
              <w:rPr>
                <w:rFonts w:ascii="Times New Roman" w:hAnsi="Times New Roman"/>
                <w:sz w:val="24"/>
              </w:rPr>
              <w:t>0060</w:t>
            </w:r>
          </w:p>
        </w:tc>
        <w:tc>
          <w:tcPr>
            <w:tcW w:w="8004" w:type="dxa"/>
          </w:tcPr>
          <w:p w14:paraId="5B31E5C5" w14:textId="77777777" w:rsidR="00D257B7" w:rsidRPr="00901D39" w:rsidRDefault="00113E45">
            <w:pPr>
              <w:spacing w:beforeLines="60" w:before="144" w:afterLines="60" w:after="144"/>
              <w:rPr>
                <w:rStyle w:val="InstructionsTabelleberschrift"/>
                <w:rFonts w:ascii="Times New Roman" w:hAnsi="Times New Roman"/>
                <w:sz w:val="24"/>
              </w:rPr>
            </w:pPr>
            <w:r w:rsidRPr="00901D39">
              <w:rPr>
                <w:rStyle w:val="InstructionsTabelleberschrift"/>
                <w:rFonts w:ascii="Times New Roman" w:hAnsi="Times New Roman"/>
                <w:sz w:val="24"/>
              </w:rPr>
              <w:t>TIRGUS VĒRTĪBA</w:t>
            </w:r>
          </w:p>
          <w:p w14:paraId="24489414" w14:textId="77777777" w:rsidR="00D257B7" w:rsidRPr="00901D39" w:rsidRDefault="00113E45">
            <w:pPr>
              <w:spacing w:beforeLines="60" w:before="144" w:afterLines="60" w:after="144"/>
              <w:rPr>
                <w:rStyle w:val="InstructionsTabelleberschrift"/>
                <w:rFonts w:ascii="Times New Roman" w:hAnsi="Times New Roman"/>
                <w:b w:val="0"/>
                <w:sz w:val="24"/>
                <w:u w:val="none"/>
              </w:rPr>
            </w:pPr>
            <w:r w:rsidRPr="00901D39">
              <w:rPr>
                <w:rStyle w:val="InstructionsTabelleberschrift"/>
                <w:rFonts w:ascii="Times New Roman" w:hAnsi="Times New Roman"/>
                <w:b w:val="0"/>
                <w:sz w:val="24"/>
                <w:u w:val="none"/>
              </w:rPr>
              <w:t>Pozīcijas tirgus vērtība.</w:t>
            </w:r>
          </w:p>
        </w:tc>
      </w:tr>
      <w:tr w:rsidR="00D257B7" w:rsidRPr="00901D39" w14:paraId="28D8D3B4" w14:textId="77777777" w:rsidTr="00672D2A">
        <w:tc>
          <w:tcPr>
            <w:tcW w:w="852" w:type="dxa"/>
          </w:tcPr>
          <w:p w14:paraId="467CFB2C" w14:textId="77777777" w:rsidR="00D257B7" w:rsidRPr="00901D39" w:rsidRDefault="0022597E">
            <w:pPr>
              <w:spacing w:beforeLines="60" w:before="144" w:afterLines="60" w:after="144"/>
              <w:rPr>
                <w:rFonts w:ascii="Times New Roman" w:hAnsi="Times New Roman"/>
                <w:sz w:val="24"/>
              </w:rPr>
            </w:pPr>
            <w:r w:rsidRPr="00901D39">
              <w:rPr>
                <w:rFonts w:ascii="Times New Roman" w:hAnsi="Times New Roman"/>
                <w:sz w:val="24"/>
              </w:rPr>
              <w:t>0070</w:t>
            </w:r>
          </w:p>
        </w:tc>
        <w:tc>
          <w:tcPr>
            <w:tcW w:w="8004" w:type="dxa"/>
          </w:tcPr>
          <w:p w14:paraId="43BCA791" w14:textId="77777777" w:rsidR="00D257B7" w:rsidRPr="00901D39" w:rsidRDefault="00113E45">
            <w:pPr>
              <w:spacing w:beforeLines="60" w:before="144" w:afterLines="60" w:after="144"/>
              <w:rPr>
                <w:rStyle w:val="InstructionsTabelleberschrift"/>
                <w:rFonts w:ascii="Times New Roman" w:hAnsi="Times New Roman"/>
                <w:sz w:val="24"/>
              </w:rPr>
            </w:pPr>
            <w:r w:rsidRPr="00901D39">
              <w:rPr>
                <w:rStyle w:val="InstructionsTabelleberschrift"/>
                <w:rFonts w:ascii="Times New Roman" w:hAnsi="Times New Roman"/>
                <w:sz w:val="24"/>
              </w:rPr>
              <w:t>PIESARDZĪGS IZSTĀŠANĀS PERIODS</w:t>
            </w:r>
          </w:p>
          <w:p w14:paraId="377544B0" w14:textId="56398078" w:rsidR="00D257B7" w:rsidRPr="00901D39" w:rsidRDefault="00113E45">
            <w:pPr>
              <w:spacing w:beforeLines="60" w:before="144" w:afterLines="60" w:after="144"/>
              <w:rPr>
                <w:rStyle w:val="InstructionsTabelleberschrift"/>
                <w:rFonts w:ascii="Times New Roman" w:hAnsi="Times New Roman"/>
                <w:b w:val="0"/>
                <w:sz w:val="24"/>
                <w:u w:val="none"/>
              </w:rPr>
            </w:pPr>
            <w:r w:rsidRPr="00901D39">
              <w:rPr>
                <w:rStyle w:val="InstructionsTabelleberschrift"/>
                <w:rFonts w:ascii="Times New Roman" w:hAnsi="Times New Roman"/>
                <w:b w:val="0"/>
                <w:sz w:val="24"/>
                <w:u w:val="none"/>
              </w:rPr>
              <w:t xml:space="preserve">Piesardzīgas izstāšanās periods dienās, kas aplēsts saskaņā ar Deleģētās regulas </w:t>
            </w:r>
            <w:r w:rsidRPr="00901D39">
              <w:rPr>
                <w:rFonts w:ascii="Times New Roman" w:hAnsi="Times New Roman"/>
                <w:sz w:val="24"/>
              </w:rPr>
              <w:t>(ES) 2016/101 14. panta 1. punkta b) apakšpunktu</w:t>
            </w:r>
            <w:r w:rsidRPr="00901D39">
              <w:rPr>
                <w:rStyle w:val="InstructionsTabelleberschrift"/>
                <w:rFonts w:ascii="Times New Roman" w:hAnsi="Times New Roman"/>
                <w:b w:val="0"/>
                <w:sz w:val="24"/>
                <w:u w:val="none"/>
              </w:rPr>
              <w:t>.</w:t>
            </w:r>
          </w:p>
        </w:tc>
      </w:tr>
      <w:tr w:rsidR="00D257B7" w:rsidRPr="00901D39" w14:paraId="02D4BAC2" w14:textId="77777777" w:rsidTr="00672D2A">
        <w:tc>
          <w:tcPr>
            <w:tcW w:w="852" w:type="dxa"/>
          </w:tcPr>
          <w:p w14:paraId="213E69F9" w14:textId="77777777" w:rsidR="00D257B7" w:rsidRPr="00901D39" w:rsidRDefault="0022597E">
            <w:pPr>
              <w:spacing w:beforeLines="60" w:before="144" w:afterLines="60" w:after="144"/>
              <w:rPr>
                <w:rFonts w:ascii="Times New Roman" w:hAnsi="Times New Roman"/>
                <w:sz w:val="24"/>
              </w:rPr>
            </w:pPr>
            <w:r w:rsidRPr="00901D39">
              <w:rPr>
                <w:rFonts w:ascii="Times New Roman" w:hAnsi="Times New Roman"/>
                <w:sz w:val="24"/>
              </w:rPr>
              <w:t>0080</w:t>
            </w:r>
          </w:p>
        </w:tc>
        <w:tc>
          <w:tcPr>
            <w:tcW w:w="8004" w:type="dxa"/>
          </w:tcPr>
          <w:p w14:paraId="7274372B" w14:textId="77777777" w:rsidR="00D257B7" w:rsidRPr="00901D39" w:rsidRDefault="00113E45">
            <w:pPr>
              <w:spacing w:beforeLines="60" w:before="144" w:afterLines="60" w:after="144"/>
              <w:rPr>
                <w:rStyle w:val="InstructionsTabelleberschrift"/>
                <w:rFonts w:ascii="Times New Roman" w:hAnsi="Times New Roman"/>
                <w:sz w:val="24"/>
              </w:rPr>
            </w:pPr>
            <w:r w:rsidRPr="00901D39">
              <w:rPr>
                <w:rStyle w:val="InstructionsTabelleberschrift"/>
                <w:rFonts w:ascii="Times New Roman" w:hAnsi="Times New Roman"/>
                <w:sz w:val="24"/>
              </w:rPr>
              <w:t>KONCENTRĒTO POZĪCIJU PVK</w:t>
            </w:r>
          </w:p>
          <w:p w14:paraId="6F7551EC" w14:textId="2FA5E31E" w:rsidR="00D257B7" w:rsidRPr="00901D39" w:rsidRDefault="00113E45">
            <w:pPr>
              <w:spacing w:beforeLines="60" w:before="144" w:afterLines="60" w:after="144"/>
              <w:rPr>
                <w:rStyle w:val="InstructionsTabelleberschrift"/>
                <w:rFonts w:ascii="Times New Roman" w:hAnsi="Times New Roman"/>
                <w:b w:val="0"/>
                <w:sz w:val="24"/>
                <w:u w:val="none"/>
              </w:rPr>
            </w:pPr>
            <w:r w:rsidRPr="00901D39">
              <w:rPr>
                <w:rStyle w:val="InstructionsTabelleberschrift"/>
                <w:rFonts w:ascii="Times New Roman" w:hAnsi="Times New Roman"/>
                <w:b w:val="0"/>
                <w:sz w:val="24"/>
                <w:u w:val="none"/>
              </w:rPr>
              <w:t xml:space="preserve">Koncentrēto pozīciju PVK summa, kas aprēķināta saskaņā ar Deleģētās regulas </w:t>
            </w:r>
            <w:r w:rsidRPr="00901D39">
              <w:rPr>
                <w:rFonts w:ascii="Times New Roman" w:hAnsi="Times New Roman"/>
                <w:sz w:val="24"/>
              </w:rPr>
              <w:t>(ES) 2016/101 14. panta 1. punktu</w:t>
            </w:r>
            <w:r w:rsidRPr="00901D39">
              <w:rPr>
                <w:rStyle w:val="InstructionsTabelleberschrift"/>
                <w:rFonts w:ascii="Times New Roman" w:hAnsi="Times New Roman"/>
                <w:b w:val="0"/>
                <w:sz w:val="24"/>
                <w:u w:val="none"/>
              </w:rPr>
              <w:t>, attiecībā uz attiecīgajām atsevišķām koncentrētām vērtēšanas pozīcijām.</w:t>
            </w:r>
          </w:p>
        </w:tc>
      </w:tr>
      <w:tr w:rsidR="00D257B7" w:rsidRPr="00901D39" w14:paraId="4F4D7534" w14:textId="77777777" w:rsidTr="00672D2A">
        <w:tc>
          <w:tcPr>
            <w:tcW w:w="852" w:type="dxa"/>
          </w:tcPr>
          <w:p w14:paraId="360D46DF" w14:textId="77777777" w:rsidR="00D257B7" w:rsidRPr="00901D39" w:rsidRDefault="0022597E">
            <w:pPr>
              <w:spacing w:beforeLines="60" w:before="144" w:afterLines="60" w:after="144"/>
              <w:rPr>
                <w:rFonts w:ascii="Times New Roman" w:hAnsi="Times New Roman"/>
                <w:sz w:val="24"/>
              </w:rPr>
            </w:pPr>
            <w:r w:rsidRPr="00901D39">
              <w:rPr>
                <w:rFonts w:ascii="Times New Roman" w:hAnsi="Times New Roman"/>
                <w:sz w:val="24"/>
              </w:rPr>
              <w:t>0090</w:t>
            </w:r>
          </w:p>
        </w:tc>
        <w:tc>
          <w:tcPr>
            <w:tcW w:w="8004" w:type="dxa"/>
          </w:tcPr>
          <w:p w14:paraId="36649ACD" w14:textId="77777777" w:rsidR="00D257B7" w:rsidRPr="00901D39" w:rsidRDefault="00113E45">
            <w:pPr>
              <w:spacing w:beforeLines="60" w:before="144" w:afterLines="60" w:after="144"/>
              <w:rPr>
                <w:rStyle w:val="InstructionsTabelleberschrift"/>
                <w:rFonts w:ascii="Times New Roman" w:hAnsi="Times New Roman"/>
                <w:sz w:val="24"/>
              </w:rPr>
            </w:pPr>
            <w:r w:rsidRPr="00901D39">
              <w:rPr>
                <w:rStyle w:val="InstructionsTabelleberschrift"/>
                <w:rFonts w:ascii="Times New Roman" w:hAnsi="Times New Roman"/>
                <w:sz w:val="24"/>
              </w:rPr>
              <w:t>KONCENTRĒTO POZĪCIJU PATIESĀS VĒRTĪBAS KOREKCIJA</w:t>
            </w:r>
          </w:p>
          <w:p w14:paraId="4C938762" w14:textId="77777777" w:rsidR="00D257B7" w:rsidRPr="00901D39" w:rsidRDefault="00113E45">
            <w:pPr>
              <w:spacing w:beforeLines="60" w:before="144" w:afterLines="60" w:after="144"/>
              <w:rPr>
                <w:rStyle w:val="InstructionsTabelleberschrift"/>
                <w:rFonts w:ascii="Times New Roman" w:hAnsi="Times New Roman"/>
                <w:b w:val="0"/>
                <w:sz w:val="24"/>
                <w:u w:val="none"/>
              </w:rPr>
            </w:pPr>
            <w:r w:rsidRPr="00901D39">
              <w:rPr>
                <w:rStyle w:val="InstructionsTabelleberschrift"/>
                <w:rFonts w:ascii="Times New Roman" w:hAnsi="Times New Roman"/>
                <w:b w:val="0"/>
                <w:sz w:val="24"/>
                <w:u w:val="none"/>
              </w:rPr>
              <w:t xml:space="preserve">Patiesās vērtības korekciju summa, kas veiktas, lai atspoguļotu faktu, ka iestādes kopējā turētā pozīcija ir lielāka par normālo tirdzniecības apjomu vai lielāka par pozīciju izmēriem, uz kuriem pamatojas novērojami cenu piedāvājumi vai tirdzniecības darījumi, kurus izmanto, lai kalibrētu cenas vai </w:t>
            </w:r>
            <w:proofErr w:type="spellStart"/>
            <w:r w:rsidRPr="00901D39">
              <w:rPr>
                <w:rStyle w:val="InstructionsTabelleberschrift"/>
                <w:rFonts w:ascii="Times New Roman" w:hAnsi="Times New Roman"/>
                <w:b w:val="0"/>
                <w:sz w:val="24"/>
                <w:u w:val="none"/>
              </w:rPr>
              <w:t>ievaddatus</w:t>
            </w:r>
            <w:proofErr w:type="spellEnd"/>
            <w:r w:rsidRPr="00901D39">
              <w:rPr>
                <w:rStyle w:val="InstructionsTabelleberschrift"/>
                <w:rFonts w:ascii="Times New Roman" w:hAnsi="Times New Roman"/>
                <w:b w:val="0"/>
                <w:sz w:val="24"/>
                <w:u w:val="none"/>
              </w:rPr>
              <w:t>, kurus izmanto vērtēšanas modelī.</w:t>
            </w:r>
          </w:p>
          <w:p w14:paraId="52BD9D6E" w14:textId="77777777" w:rsidR="00D257B7" w:rsidRPr="00901D39" w:rsidRDefault="00955AA6">
            <w:pPr>
              <w:spacing w:beforeLines="60" w:before="144" w:afterLines="60" w:after="144"/>
              <w:rPr>
                <w:rStyle w:val="InstructionsTabelleberschrift"/>
                <w:rFonts w:ascii="Times New Roman" w:hAnsi="Times New Roman"/>
                <w:b w:val="0"/>
                <w:sz w:val="24"/>
                <w:u w:val="none"/>
              </w:rPr>
            </w:pPr>
            <w:r w:rsidRPr="00901D39">
              <w:rPr>
                <w:rStyle w:val="InstructionsTabelleberschrift"/>
                <w:rFonts w:ascii="Times New Roman" w:hAnsi="Times New Roman"/>
                <w:b w:val="0"/>
                <w:sz w:val="24"/>
                <w:u w:val="none"/>
              </w:rPr>
              <w:t>Uzrādītā vērtība atbilst vērtībai, kas piemērota attiecīgajai atsevišķai koncentrētai vērtēšanas pozīcijai.</w:t>
            </w:r>
          </w:p>
        </w:tc>
      </w:tr>
      <w:tr w:rsidR="00D257B7" w:rsidRPr="00901D39" w14:paraId="252B0831" w14:textId="77777777" w:rsidTr="00672D2A">
        <w:tc>
          <w:tcPr>
            <w:tcW w:w="852" w:type="dxa"/>
          </w:tcPr>
          <w:p w14:paraId="69962979" w14:textId="77777777" w:rsidR="00D257B7" w:rsidRPr="00901D39" w:rsidRDefault="0022597E">
            <w:pPr>
              <w:spacing w:beforeLines="60" w:before="144" w:afterLines="60" w:after="144"/>
              <w:rPr>
                <w:rFonts w:ascii="Times New Roman" w:hAnsi="Times New Roman"/>
                <w:sz w:val="24"/>
              </w:rPr>
            </w:pPr>
            <w:r w:rsidRPr="00901D39">
              <w:rPr>
                <w:rFonts w:ascii="Times New Roman" w:hAnsi="Times New Roman"/>
                <w:sz w:val="24"/>
              </w:rPr>
              <w:t>0100</w:t>
            </w:r>
          </w:p>
        </w:tc>
        <w:tc>
          <w:tcPr>
            <w:tcW w:w="8004" w:type="dxa"/>
          </w:tcPr>
          <w:p w14:paraId="40C20224" w14:textId="77777777" w:rsidR="00D257B7" w:rsidRPr="00901D39" w:rsidRDefault="00113E45">
            <w:pPr>
              <w:spacing w:beforeLines="60" w:before="144" w:afterLines="60" w:after="144"/>
              <w:rPr>
                <w:rStyle w:val="InstructionsTabelleberschrift"/>
                <w:rFonts w:ascii="Times New Roman" w:hAnsi="Times New Roman"/>
                <w:sz w:val="24"/>
              </w:rPr>
            </w:pPr>
            <w:r w:rsidRPr="00901D39">
              <w:rPr>
                <w:rStyle w:val="InstructionsTabelleberschrift"/>
                <w:rFonts w:ascii="Times New Roman" w:hAnsi="Times New Roman"/>
                <w:sz w:val="24"/>
              </w:rPr>
              <w:t>NCP STARPĪBA</w:t>
            </w:r>
          </w:p>
          <w:p w14:paraId="6DD8EA3B" w14:textId="0A06D3CA" w:rsidR="00D257B7" w:rsidRPr="00901D39" w:rsidRDefault="00113E45">
            <w:pPr>
              <w:spacing w:beforeLines="60" w:before="144" w:afterLines="60" w:after="144"/>
              <w:rPr>
                <w:rStyle w:val="InstructionsTabelleberschrift"/>
                <w:rFonts w:ascii="Times New Roman" w:hAnsi="Times New Roman"/>
                <w:b w:val="0"/>
                <w:sz w:val="24"/>
                <w:u w:val="none"/>
              </w:rPr>
            </w:pPr>
            <w:r w:rsidRPr="00901D39">
              <w:rPr>
                <w:rStyle w:val="InstructionsTabelleberschrift"/>
                <w:rFonts w:ascii="Times New Roman" w:hAnsi="Times New Roman"/>
                <w:b w:val="0"/>
                <w:sz w:val="24"/>
                <w:u w:val="none"/>
              </w:rPr>
              <w:t xml:space="preserve">Nekoriģētas starpības vērtību (“NCP starpība”) summa, kas aprēķināta tā mēneša beigās, kurš ir tuvāk pārskata sniegšanas datumam, izmantojot neatkarīgo cenu pārbaudes procesu, kas veikts saskaņā ar KPR 105. panta 8. punktu, attiecībā uz vislabākajiem pieejamajiem neatkarīgajiem datiem par attiecīgo atsevišķo koncentrēto vērtēšanas pozīciju. </w:t>
            </w:r>
          </w:p>
          <w:p w14:paraId="359EBA64" w14:textId="77777777" w:rsidR="00D257B7" w:rsidRPr="00901D39" w:rsidRDefault="00113E45">
            <w:pPr>
              <w:spacing w:beforeLines="60" w:before="144" w:afterLines="60" w:after="144"/>
              <w:rPr>
                <w:rStyle w:val="InstructionsTabelleberschrift"/>
                <w:rFonts w:ascii="Times New Roman" w:hAnsi="Times New Roman"/>
                <w:b w:val="0"/>
                <w:sz w:val="24"/>
                <w:u w:val="none"/>
              </w:rPr>
            </w:pPr>
            <w:r w:rsidRPr="00901D39">
              <w:rPr>
                <w:rStyle w:val="InstructionsTabelleberschrift"/>
                <w:rFonts w:ascii="Times New Roman" w:hAnsi="Times New Roman"/>
                <w:b w:val="0"/>
                <w:sz w:val="24"/>
                <w:u w:val="none"/>
              </w:rPr>
              <w:t>Nekoriģētas starpības attiecas uz nekoriģētām starpībām starp tirdzniecības sistēmas ģenerētiem vērtējumiem un vērtējumiem, kas novērtēti ikmēneša NCP procesa laikā.</w:t>
            </w:r>
          </w:p>
          <w:p w14:paraId="256169F8" w14:textId="77777777" w:rsidR="00D257B7" w:rsidRPr="00901D39" w:rsidRDefault="00D2428D">
            <w:pPr>
              <w:spacing w:beforeLines="60" w:before="144" w:afterLines="60" w:after="144"/>
              <w:rPr>
                <w:rStyle w:val="InstructionsTabelleberschrift"/>
                <w:rFonts w:ascii="Times New Roman" w:hAnsi="Times New Roman"/>
                <w:b w:val="0"/>
                <w:sz w:val="24"/>
                <w:u w:val="none"/>
              </w:rPr>
            </w:pPr>
            <w:r w:rsidRPr="00901D39">
              <w:rPr>
                <w:rStyle w:val="InstructionsTabelleberschrift"/>
                <w:rFonts w:ascii="Times New Roman" w:hAnsi="Times New Roman"/>
                <w:b w:val="0"/>
                <w:sz w:val="24"/>
                <w:u w:val="none"/>
              </w:rPr>
              <w:t>NCP starpības aprēķinā neiekļauj iestādes portfeļos un reģistros koriģētas starpības summas attiecībā uz attiecīgā mēneša beigu datumu.</w:t>
            </w:r>
          </w:p>
        </w:tc>
      </w:tr>
    </w:tbl>
    <w:p w14:paraId="7EE60302" w14:textId="77777777" w:rsidR="00D257B7" w:rsidRPr="00901D39" w:rsidRDefault="00D257B7">
      <w:pPr>
        <w:rPr>
          <w:rStyle w:val="InstructionsTabelleText"/>
          <w:rFonts w:ascii="Times New Roman" w:hAnsi="Times New Roman"/>
          <w:sz w:val="24"/>
        </w:rPr>
      </w:pPr>
    </w:p>
    <w:p w14:paraId="590E614E" w14:textId="77777777" w:rsidR="00D257B7" w:rsidRPr="00901D39" w:rsidRDefault="00995A7F">
      <w:pPr>
        <w:pStyle w:val="Instructionsberschrift2"/>
        <w:numPr>
          <w:ilvl w:val="0"/>
          <w:numId w:val="0"/>
        </w:numPr>
        <w:ind w:left="357" w:hanging="357"/>
        <w:rPr>
          <w:rFonts w:ascii="Times New Roman" w:hAnsi="Times New Roman" w:cs="Times New Roman"/>
          <w:sz w:val="24"/>
        </w:rPr>
      </w:pPr>
      <w:bookmarkStart w:id="120" w:name="_Toc30678394"/>
      <w:r w:rsidRPr="00901D39">
        <w:rPr>
          <w:rFonts w:ascii="Times New Roman" w:hAnsi="Times New Roman"/>
          <w:sz w:val="24"/>
          <w:u w:val="none"/>
        </w:rPr>
        <w:t>7.</w:t>
      </w:r>
      <w:r w:rsidRPr="00901D39">
        <w:rPr>
          <w:rFonts w:ascii="Times New Roman" w:hAnsi="Times New Roman"/>
          <w:sz w:val="24"/>
          <w:u w:val="none"/>
        </w:rPr>
        <w:tab/>
      </w:r>
      <w:r w:rsidRPr="00901D39">
        <w:rPr>
          <w:rFonts w:ascii="Times New Roman" w:hAnsi="Times New Roman"/>
          <w:sz w:val="24"/>
        </w:rPr>
        <w:t>C 33.00 – Riska darījumi ar vispārējām valdībām (</w:t>
      </w:r>
      <w:r w:rsidRPr="00901D39">
        <w:rPr>
          <w:rFonts w:ascii="Times New Roman" w:hAnsi="Times New Roman"/>
          <w:i/>
          <w:sz w:val="24"/>
        </w:rPr>
        <w:t>GOV</w:t>
      </w:r>
      <w:r w:rsidRPr="00901D39">
        <w:rPr>
          <w:rFonts w:ascii="Times New Roman" w:hAnsi="Times New Roman"/>
          <w:sz w:val="24"/>
        </w:rPr>
        <w:t>)</w:t>
      </w:r>
      <w:bookmarkEnd w:id="120"/>
    </w:p>
    <w:p w14:paraId="17B7D7A9" w14:textId="77777777" w:rsidR="00D257B7" w:rsidRPr="00901D39" w:rsidRDefault="00995A7F">
      <w:pPr>
        <w:pStyle w:val="Instructionsberschrift2"/>
        <w:numPr>
          <w:ilvl w:val="0"/>
          <w:numId w:val="0"/>
        </w:numPr>
        <w:ind w:left="357" w:hanging="357"/>
        <w:rPr>
          <w:rFonts w:ascii="Times New Roman" w:hAnsi="Times New Roman" w:cs="Times New Roman"/>
          <w:sz w:val="24"/>
        </w:rPr>
      </w:pPr>
      <w:bookmarkStart w:id="121" w:name="_Toc30678395"/>
      <w:r w:rsidRPr="00901D39">
        <w:rPr>
          <w:rFonts w:ascii="Times New Roman" w:hAnsi="Times New Roman"/>
          <w:sz w:val="24"/>
          <w:u w:val="none"/>
        </w:rPr>
        <w:t>7.1.</w:t>
      </w:r>
      <w:r w:rsidRPr="00901D39">
        <w:rPr>
          <w:rFonts w:ascii="Times New Roman" w:hAnsi="Times New Roman"/>
          <w:sz w:val="24"/>
          <w:u w:val="none"/>
        </w:rPr>
        <w:tab/>
      </w:r>
      <w:r w:rsidRPr="00901D39">
        <w:rPr>
          <w:rFonts w:ascii="Times New Roman" w:hAnsi="Times New Roman"/>
          <w:sz w:val="24"/>
        </w:rPr>
        <w:t>Vispārīgas piezīmes</w:t>
      </w:r>
      <w:bookmarkEnd w:id="121"/>
      <w:r w:rsidRPr="00901D39">
        <w:rPr>
          <w:rFonts w:ascii="Times New Roman" w:hAnsi="Times New Roman"/>
          <w:sz w:val="24"/>
        </w:rPr>
        <w:t xml:space="preserve"> </w:t>
      </w:r>
    </w:p>
    <w:p w14:paraId="02D93E92" w14:textId="2E69875E" w:rsidR="00D257B7" w:rsidRPr="00901D39" w:rsidRDefault="00125707">
      <w:pPr>
        <w:pStyle w:val="InstructionsText2"/>
        <w:numPr>
          <w:ilvl w:val="0"/>
          <w:numId w:val="0"/>
        </w:numPr>
        <w:ind w:left="993"/>
      </w:pPr>
      <w:r w:rsidRPr="00901D39">
        <w:t>155.</w:t>
      </w:r>
      <w:r w:rsidRPr="00901D39">
        <w:tab/>
        <w:t xml:space="preserve"> C 33.00 veidnes nolūkos informācija aptver visus riska darījumus ar “Vispārējām valdībām”, kā minēts šīs īstenošanas regulas V pielikuma 42. punkta b) apakšpunktā.</w:t>
      </w:r>
    </w:p>
    <w:p w14:paraId="63422826" w14:textId="217ADD3E" w:rsidR="00D257B7" w:rsidRPr="00901D39" w:rsidRDefault="00125707">
      <w:pPr>
        <w:pStyle w:val="InstructionsText2"/>
        <w:numPr>
          <w:ilvl w:val="0"/>
          <w:numId w:val="0"/>
        </w:numPr>
        <w:ind w:left="993"/>
      </w:pPr>
      <w:r w:rsidRPr="00901D39">
        <w:t>156.</w:t>
      </w:r>
      <w:r w:rsidRPr="00901D39">
        <w:tab/>
        <w:t xml:space="preserve"> Riska darījumi ar “Vispārējām valdībām” saskaņā ar KPR 112. un 147. pantu ir ietverti dažādās riska darījumu kategorijās, kā precizēts norādēs par C 07.00., C 08.01. un C 08.02. veidnes aizpildīšanu. </w:t>
      </w:r>
    </w:p>
    <w:p w14:paraId="7C0B3416" w14:textId="3F691042" w:rsidR="00D257B7" w:rsidRPr="00901D39" w:rsidRDefault="00125707">
      <w:pPr>
        <w:pStyle w:val="InstructionsText2"/>
        <w:numPr>
          <w:ilvl w:val="0"/>
          <w:numId w:val="0"/>
        </w:numPr>
        <w:ind w:left="993"/>
      </w:pPr>
      <w:r w:rsidRPr="00901D39">
        <w:t>157.</w:t>
      </w:r>
      <w:r w:rsidRPr="00901D39">
        <w:tab/>
        <w:t xml:space="preserve"> Šīs īstenošanas regulas V pielikuma Trešajā daļā ietvertās 2. tabulu (Standartizētā pieeja) un 3. tabulu (</w:t>
      </w:r>
      <w:r w:rsidRPr="00901D39">
        <w:rPr>
          <w:i/>
        </w:rPr>
        <w:t>IRB</w:t>
      </w:r>
      <w:r w:rsidRPr="00901D39">
        <w:t xml:space="preserve"> pieeja) ņem vērā, lai riska darījumu kategorijas, kas izmantotas, lai saskaņā ar KPR aprēķinātu kapitāla prasības, attiecinātu uz darījuma partnera sektoru “Vispārējās valdības”. </w:t>
      </w:r>
    </w:p>
    <w:p w14:paraId="54DA319E" w14:textId="3CA19785" w:rsidR="00D257B7" w:rsidRPr="00901D39" w:rsidRDefault="00125707">
      <w:pPr>
        <w:pStyle w:val="InstructionsText2"/>
        <w:numPr>
          <w:ilvl w:val="0"/>
          <w:numId w:val="0"/>
        </w:numPr>
        <w:ind w:left="993"/>
      </w:pPr>
      <w:r w:rsidRPr="00901D39">
        <w:t xml:space="preserve">158. Informāciju sniedz par apkopoto riska darījumu kopsummu (proti, visu to valstu summu, kurās bankai ir riska darījumi ar valsti) un par katru valsti, pamatojoties uz darījuma partnera rezidences vietu un atsaucoties uz tiešo aizņēmēju. </w:t>
      </w:r>
    </w:p>
    <w:p w14:paraId="51AE5D87" w14:textId="1E3E9BE4" w:rsidR="00D257B7" w:rsidRPr="00901D39" w:rsidRDefault="00125707">
      <w:pPr>
        <w:pStyle w:val="InstructionsText2"/>
        <w:numPr>
          <w:ilvl w:val="0"/>
          <w:numId w:val="0"/>
        </w:numPr>
        <w:ind w:left="993"/>
      </w:pPr>
      <w:r w:rsidRPr="00901D39">
        <w:t>159.</w:t>
      </w:r>
      <w:r w:rsidRPr="00901D39">
        <w:tab/>
        <w:t xml:space="preserve"> Riska darījumus iedala riska darījumu kategorijās vai jurisdikcijās, neņemot vērā kredītriska mazināšanas metodes un jo īpaši aizstāšanas ietekmi. Tomēr, aprēķinot riska darījumu vērtības un riska darījumu riska svērtās vērtības attiecībā uz katru riska darījumu kategoriju un katru jurisdikciju, ietver riska mazināšanas metožu, tostarp aizstāšanas ietekmes, sastopamību. </w:t>
      </w:r>
    </w:p>
    <w:p w14:paraId="2946E9CC" w14:textId="3B2AFF90" w:rsidR="00D257B7" w:rsidRPr="00901D39" w:rsidRDefault="00125707">
      <w:pPr>
        <w:pStyle w:val="InstructionsText2"/>
        <w:numPr>
          <w:ilvl w:val="0"/>
          <w:numId w:val="0"/>
        </w:numPr>
        <w:ind w:left="993"/>
      </w:pPr>
      <w:r w:rsidRPr="00901D39">
        <w:t>160.</w:t>
      </w:r>
      <w:r w:rsidRPr="00901D39">
        <w:tab/>
        <w:t xml:space="preserve"> Uzrādot informāciju par riska darījumiem ar “Vispārējām valdībām” dalījumā pa tiešā darījuma partnera rezidences vietas jurisdikcijām, kas nav pārskatu sniedzošās iestādes vietējā jurisdikcija, piemēro šīs īstenošanas regulas 5. panta b) punkta 3. apakšpunkta sliekšņus.</w:t>
      </w:r>
    </w:p>
    <w:p w14:paraId="20840436" w14:textId="77777777" w:rsidR="00D257B7" w:rsidRPr="00901D39" w:rsidRDefault="00995A7F">
      <w:pPr>
        <w:pStyle w:val="Instructionsberschrift2"/>
        <w:numPr>
          <w:ilvl w:val="0"/>
          <w:numId w:val="0"/>
        </w:numPr>
        <w:ind w:left="357" w:hanging="357"/>
        <w:rPr>
          <w:rFonts w:ascii="Times New Roman" w:hAnsi="Times New Roman" w:cs="Times New Roman"/>
          <w:sz w:val="24"/>
        </w:rPr>
      </w:pPr>
      <w:bookmarkStart w:id="122" w:name="_Toc30678396"/>
      <w:r w:rsidRPr="00901D39">
        <w:rPr>
          <w:rFonts w:ascii="Times New Roman" w:hAnsi="Times New Roman"/>
          <w:sz w:val="24"/>
          <w:u w:val="none"/>
        </w:rPr>
        <w:t>7.2.</w:t>
      </w:r>
      <w:r w:rsidRPr="00901D39">
        <w:rPr>
          <w:rFonts w:ascii="Times New Roman" w:hAnsi="Times New Roman"/>
          <w:sz w:val="24"/>
          <w:u w:val="none"/>
        </w:rPr>
        <w:tab/>
      </w:r>
      <w:r w:rsidRPr="00901D39">
        <w:rPr>
          <w:rFonts w:ascii="Times New Roman" w:hAnsi="Times New Roman"/>
          <w:sz w:val="24"/>
        </w:rPr>
        <w:t>Riska darījumu ar “Vispārējām valdībām” veidnes tvērums</w:t>
      </w:r>
      <w:bookmarkEnd w:id="122"/>
    </w:p>
    <w:p w14:paraId="03A261F0" w14:textId="77777777" w:rsidR="00D257B7" w:rsidRPr="00901D39" w:rsidRDefault="00125707">
      <w:pPr>
        <w:pStyle w:val="InstructionsText2"/>
        <w:numPr>
          <w:ilvl w:val="0"/>
          <w:numId w:val="0"/>
        </w:numPr>
        <w:ind w:left="993"/>
      </w:pPr>
      <w:r w:rsidRPr="00901D39">
        <w:t>161.</w:t>
      </w:r>
      <w:r w:rsidRPr="00901D39">
        <w:tab/>
        <w:t xml:space="preserve"> </w:t>
      </w:r>
      <w:r w:rsidRPr="00901D39">
        <w:rPr>
          <w:i/>
        </w:rPr>
        <w:t>GOV</w:t>
      </w:r>
      <w:r w:rsidRPr="00901D39">
        <w:t xml:space="preserve"> veidnes tvērumā ir bilances, ārpusbilances un atvasināto instrumentu tiešie riska darījumi ar “Vispārējām valdībām” banku portfelī un tirdzniecības portfelī. Turklāt tiek pieprasīts arī izziņas postenis par netiešiem riska darījumiem kredītu atvasināto instrumentu veidā, kurus pārdod vispārējās valdības riska darījumos.</w:t>
      </w:r>
    </w:p>
    <w:p w14:paraId="0793F142" w14:textId="057267EA" w:rsidR="00D257B7" w:rsidRPr="00901D39" w:rsidRDefault="00125707">
      <w:pPr>
        <w:pStyle w:val="InstructionsText2"/>
        <w:numPr>
          <w:ilvl w:val="0"/>
          <w:numId w:val="0"/>
        </w:numPr>
        <w:ind w:left="993"/>
      </w:pPr>
      <w:r w:rsidRPr="00901D39">
        <w:t>162.</w:t>
      </w:r>
      <w:r w:rsidRPr="00901D39">
        <w:tab/>
        <w:t xml:space="preserve"> Riska darījums ir tiešs riska darījums, ja tiešais darījumu partneris ir “vispārējā valdība”, kā minēts šīs īstenošanas regulas V pielikuma 42. punkta b) apakšpunktā. </w:t>
      </w:r>
    </w:p>
    <w:p w14:paraId="519B25E0" w14:textId="77777777" w:rsidR="00D257B7" w:rsidRPr="00901D39" w:rsidRDefault="00125707">
      <w:pPr>
        <w:pStyle w:val="InstructionsText2"/>
        <w:numPr>
          <w:ilvl w:val="0"/>
          <w:numId w:val="0"/>
        </w:numPr>
        <w:ind w:left="993"/>
      </w:pPr>
      <w:r w:rsidRPr="00901D39">
        <w:t>163.</w:t>
      </w:r>
      <w:r w:rsidRPr="00901D39">
        <w:tab/>
        <w:t xml:space="preserve"> Veidne ir sadalīta divās daļās. Pirmās pamatā ir riska darījumu sadalījums pa riska veidiem, regulatīvajām pieejām un riska darījumu kategorijām, savukārt otrās pamatā ir sadalījums pēc atlikušā termiņa.</w:t>
      </w:r>
    </w:p>
    <w:p w14:paraId="4808E55B" w14:textId="77777777" w:rsidR="00D257B7" w:rsidRPr="00901D39" w:rsidRDefault="00995A7F">
      <w:pPr>
        <w:pStyle w:val="Instructionsberschrift2"/>
        <w:numPr>
          <w:ilvl w:val="0"/>
          <w:numId w:val="0"/>
        </w:numPr>
        <w:ind w:left="357" w:hanging="357"/>
        <w:rPr>
          <w:rFonts w:ascii="Times New Roman" w:hAnsi="Times New Roman" w:cs="Times New Roman"/>
          <w:sz w:val="24"/>
        </w:rPr>
      </w:pPr>
      <w:bookmarkStart w:id="123" w:name="_Toc30678397"/>
      <w:r w:rsidRPr="00901D39">
        <w:rPr>
          <w:rFonts w:ascii="Times New Roman" w:hAnsi="Times New Roman"/>
          <w:sz w:val="24"/>
          <w:u w:val="none"/>
        </w:rPr>
        <w:t>7.3.</w:t>
      </w:r>
      <w:r w:rsidRPr="00901D39">
        <w:rPr>
          <w:rFonts w:ascii="Times New Roman" w:hAnsi="Times New Roman"/>
          <w:sz w:val="24"/>
          <w:u w:val="none"/>
        </w:rPr>
        <w:tab/>
      </w:r>
      <w:r w:rsidRPr="00901D39">
        <w:rPr>
          <w:rFonts w:ascii="Times New Roman" w:hAnsi="Times New Roman"/>
          <w:sz w:val="24"/>
        </w:rPr>
        <w:t>Norādes attiecībā uz konkrētām pozīcijām</w:t>
      </w:r>
      <w:bookmarkEnd w:id="123"/>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D257B7" w:rsidRPr="00901D39" w14:paraId="7330DB9D" w14:textId="77777777" w:rsidTr="00672D2A">
        <w:tc>
          <w:tcPr>
            <w:tcW w:w="1188" w:type="dxa"/>
            <w:shd w:val="pct25" w:color="auto" w:fill="auto"/>
          </w:tcPr>
          <w:p w14:paraId="1853ABE1" w14:textId="77777777" w:rsidR="00D257B7" w:rsidRPr="00901D39" w:rsidRDefault="00FD54FC">
            <w:pPr>
              <w:spacing w:before="0" w:after="0"/>
              <w:ind w:left="33"/>
              <w:rPr>
                <w:rFonts w:ascii="Times New Roman" w:hAnsi="Times New Roman"/>
                <w:bCs/>
                <w:sz w:val="24"/>
              </w:rPr>
            </w:pPr>
            <w:r w:rsidRPr="00901D39">
              <w:rPr>
                <w:rFonts w:ascii="Times New Roman" w:hAnsi="Times New Roman"/>
                <w:bCs/>
                <w:sz w:val="24"/>
              </w:rPr>
              <w:t>Slejas</w:t>
            </w:r>
          </w:p>
          <w:p w14:paraId="5CF585B8" w14:textId="77777777" w:rsidR="00D257B7" w:rsidRPr="00901D39" w:rsidRDefault="00D257B7">
            <w:pPr>
              <w:spacing w:before="0" w:after="0"/>
              <w:ind w:left="33"/>
              <w:rPr>
                <w:rFonts w:ascii="Times New Roman" w:hAnsi="Times New Roman"/>
                <w:bCs/>
                <w:sz w:val="24"/>
              </w:rPr>
            </w:pPr>
          </w:p>
        </w:tc>
        <w:tc>
          <w:tcPr>
            <w:tcW w:w="8640" w:type="dxa"/>
            <w:shd w:val="pct25" w:color="auto" w:fill="auto"/>
          </w:tcPr>
          <w:p w14:paraId="5217B969" w14:textId="77777777" w:rsidR="00D257B7" w:rsidRPr="00901D39" w:rsidRDefault="00FD54FC">
            <w:pPr>
              <w:spacing w:before="0" w:after="0"/>
              <w:ind w:left="33"/>
              <w:rPr>
                <w:rFonts w:ascii="Times New Roman" w:hAnsi="Times New Roman"/>
                <w:bCs/>
                <w:sz w:val="24"/>
              </w:rPr>
            </w:pPr>
            <w:r w:rsidRPr="00901D39">
              <w:rPr>
                <w:rFonts w:ascii="Times New Roman" w:hAnsi="Times New Roman"/>
                <w:bCs/>
                <w:sz w:val="24"/>
              </w:rPr>
              <w:t>Norādes</w:t>
            </w:r>
          </w:p>
        </w:tc>
      </w:tr>
      <w:tr w:rsidR="00D257B7" w:rsidRPr="00901D39" w14:paraId="2E979F8A" w14:textId="77777777" w:rsidTr="00672D2A">
        <w:tc>
          <w:tcPr>
            <w:tcW w:w="1188" w:type="dxa"/>
            <w:tcBorders>
              <w:bottom w:val="single" w:sz="4" w:space="0" w:color="auto"/>
            </w:tcBorders>
          </w:tcPr>
          <w:p w14:paraId="34661A82" w14:textId="77777777" w:rsidR="00D257B7" w:rsidRPr="00901D39" w:rsidRDefault="00FD54FC">
            <w:pPr>
              <w:spacing w:before="0" w:after="0"/>
              <w:ind w:left="33"/>
              <w:rPr>
                <w:rFonts w:ascii="Times New Roman" w:hAnsi="Times New Roman"/>
                <w:bCs/>
                <w:sz w:val="24"/>
                <w:highlight w:val="yellow"/>
              </w:rPr>
            </w:pPr>
            <w:r w:rsidRPr="00901D39">
              <w:rPr>
                <w:rFonts w:ascii="Times New Roman" w:hAnsi="Times New Roman"/>
                <w:bCs/>
                <w:sz w:val="24"/>
              </w:rPr>
              <w:t>010-260</w:t>
            </w:r>
          </w:p>
        </w:tc>
        <w:tc>
          <w:tcPr>
            <w:tcW w:w="8640" w:type="dxa"/>
            <w:tcBorders>
              <w:bottom w:val="single" w:sz="4" w:space="0" w:color="auto"/>
            </w:tcBorders>
          </w:tcPr>
          <w:p w14:paraId="4C13CC76" w14:textId="77777777" w:rsidR="00D257B7" w:rsidRPr="00901D39" w:rsidRDefault="00FD54FC">
            <w:pPr>
              <w:spacing w:before="0" w:after="0"/>
              <w:ind w:left="33"/>
              <w:rPr>
                <w:rFonts w:ascii="Times New Roman" w:hAnsi="Times New Roman"/>
                <w:b/>
                <w:bCs/>
                <w:sz w:val="24"/>
                <w:u w:val="single"/>
              </w:rPr>
            </w:pPr>
            <w:r w:rsidRPr="00901D39">
              <w:rPr>
                <w:rFonts w:ascii="Times New Roman" w:hAnsi="Times New Roman"/>
                <w:b/>
                <w:bCs/>
                <w:sz w:val="24"/>
                <w:u w:val="single"/>
              </w:rPr>
              <w:t xml:space="preserve">TIEŠIE RISKA DARĪJUMI </w:t>
            </w:r>
          </w:p>
        </w:tc>
      </w:tr>
      <w:tr w:rsidR="00D257B7" w:rsidRPr="00901D39" w14:paraId="116E3D26" w14:textId="77777777" w:rsidTr="00672D2A">
        <w:tc>
          <w:tcPr>
            <w:tcW w:w="1188" w:type="dxa"/>
          </w:tcPr>
          <w:p w14:paraId="09D02E5A" w14:textId="77777777" w:rsidR="00D257B7" w:rsidRPr="00901D39" w:rsidRDefault="00FD54FC">
            <w:pPr>
              <w:spacing w:before="0" w:after="0"/>
              <w:ind w:left="33"/>
              <w:rPr>
                <w:rFonts w:ascii="Times New Roman" w:hAnsi="Times New Roman"/>
                <w:bCs/>
                <w:sz w:val="24"/>
                <w:highlight w:val="yellow"/>
              </w:rPr>
            </w:pPr>
            <w:r w:rsidRPr="00901D39">
              <w:rPr>
                <w:rFonts w:ascii="Times New Roman" w:hAnsi="Times New Roman"/>
                <w:bCs/>
                <w:sz w:val="24"/>
              </w:rPr>
              <w:t>010-140</w:t>
            </w:r>
          </w:p>
        </w:tc>
        <w:tc>
          <w:tcPr>
            <w:tcW w:w="8640" w:type="dxa"/>
          </w:tcPr>
          <w:p w14:paraId="128EF589" w14:textId="77777777" w:rsidR="00D257B7" w:rsidRPr="00901D39" w:rsidRDefault="00FD54FC">
            <w:pPr>
              <w:spacing w:before="0" w:after="0"/>
              <w:ind w:left="33"/>
              <w:rPr>
                <w:rFonts w:ascii="Times New Roman" w:hAnsi="Times New Roman"/>
                <w:b/>
                <w:bCs/>
                <w:sz w:val="24"/>
                <w:u w:val="single"/>
              </w:rPr>
            </w:pPr>
            <w:r w:rsidRPr="00901D39">
              <w:rPr>
                <w:rFonts w:ascii="Times New Roman" w:hAnsi="Times New Roman"/>
                <w:b/>
                <w:bCs/>
                <w:sz w:val="24"/>
                <w:u w:val="single"/>
              </w:rPr>
              <w:t>BILANCES RISKA DARĪJUMI</w:t>
            </w:r>
          </w:p>
        </w:tc>
      </w:tr>
      <w:tr w:rsidR="00D257B7" w:rsidRPr="00901D39" w14:paraId="1E75959F" w14:textId="77777777" w:rsidTr="00672D2A">
        <w:tc>
          <w:tcPr>
            <w:tcW w:w="1188" w:type="dxa"/>
          </w:tcPr>
          <w:p w14:paraId="4D2C8D02" w14:textId="77777777" w:rsidR="00D257B7" w:rsidRPr="00901D39" w:rsidRDefault="00FD54FC">
            <w:pPr>
              <w:spacing w:before="0" w:after="0"/>
              <w:ind w:left="33"/>
              <w:rPr>
                <w:rFonts w:ascii="Times New Roman" w:hAnsi="Times New Roman"/>
                <w:bCs/>
                <w:sz w:val="24"/>
              </w:rPr>
            </w:pPr>
            <w:r w:rsidRPr="00901D39">
              <w:rPr>
                <w:rFonts w:ascii="Times New Roman" w:hAnsi="Times New Roman"/>
                <w:bCs/>
                <w:sz w:val="24"/>
              </w:rPr>
              <w:t>010</w:t>
            </w:r>
          </w:p>
        </w:tc>
        <w:tc>
          <w:tcPr>
            <w:tcW w:w="8640" w:type="dxa"/>
          </w:tcPr>
          <w:p w14:paraId="412A5407" w14:textId="77777777" w:rsidR="00D257B7" w:rsidRPr="00901D39" w:rsidRDefault="00FD54FC">
            <w:pPr>
              <w:spacing w:before="0" w:after="0"/>
              <w:ind w:left="33"/>
              <w:rPr>
                <w:rFonts w:ascii="Times New Roman" w:hAnsi="Times New Roman"/>
                <w:b/>
                <w:bCs/>
                <w:sz w:val="24"/>
                <w:u w:val="single"/>
              </w:rPr>
            </w:pPr>
            <w:r w:rsidRPr="00901D39">
              <w:rPr>
                <w:rFonts w:ascii="Times New Roman" w:hAnsi="Times New Roman"/>
                <w:b/>
                <w:bCs/>
                <w:sz w:val="24"/>
                <w:u w:val="single"/>
              </w:rPr>
              <w:t xml:space="preserve">Neatvasinātu finanšu aktīvu kopējā bruto uzskaites vērtība </w:t>
            </w:r>
          </w:p>
          <w:p w14:paraId="0FE66344" w14:textId="77777777" w:rsidR="00D257B7" w:rsidRPr="00901D39" w:rsidRDefault="00D257B7">
            <w:pPr>
              <w:spacing w:before="0" w:after="0"/>
              <w:ind w:left="33"/>
              <w:rPr>
                <w:rFonts w:ascii="Times New Roman" w:hAnsi="Times New Roman"/>
                <w:bCs/>
                <w:sz w:val="24"/>
              </w:rPr>
            </w:pPr>
          </w:p>
          <w:p w14:paraId="147AEF90" w14:textId="6B0231B3" w:rsidR="00D257B7" w:rsidRPr="00901D39" w:rsidRDefault="00FD54FC">
            <w:pPr>
              <w:spacing w:before="0" w:after="0"/>
              <w:ind w:left="33"/>
              <w:rPr>
                <w:rFonts w:ascii="Times New Roman" w:hAnsi="Times New Roman"/>
                <w:bCs/>
                <w:sz w:val="24"/>
              </w:rPr>
            </w:pPr>
            <w:r w:rsidRPr="00901D39">
              <w:rPr>
                <w:rFonts w:ascii="Times New Roman" w:hAnsi="Times New Roman"/>
                <w:bCs/>
                <w:sz w:val="24"/>
              </w:rPr>
              <w:t>Neatvasinātu finanšu aktīvu, kas ir riska darījumi ar vispārējām valdībām, apkopotā bruto uzskaites vērtība, kā noteikts saskaņā ar šīs īstenošanas regulas V pielikuma Pirmās daļas 34. punktu, attiecībā uz visiem uzskaites portfeļiem, kuriem piemēro SFPS vai VPGP, kuru pamatā ir BPD, un kuri definēti šīs īstenošanas regulas V pielikuma Pirmās daļas 15</w:t>
            </w:r>
            <w:r w:rsidRPr="00901D39">
              <w:rPr>
                <w:rFonts w:ascii="Times New Roman" w:hAnsi="Times New Roman"/>
                <w:bCs/>
                <w:sz w:val="24"/>
                <w:highlight w:val="yellow"/>
              </w:rPr>
              <w:t>.–</w:t>
            </w:r>
            <w:r w:rsidRPr="00901D39">
              <w:rPr>
                <w:rFonts w:ascii="Times New Roman" w:hAnsi="Times New Roman"/>
                <w:bCs/>
                <w:sz w:val="24"/>
              </w:rPr>
              <w:t>22</w:t>
            </w:r>
            <w:r w:rsidRPr="00901D39">
              <w:rPr>
                <w:rFonts w:ascii="Times New Roman" w:hAnsi="Times New Roman"/>
                <w:bCs/>
                <w:sz w:val="24"/>
                <w:highlight w:val="yellow"/>
              </w:rPr>
              <w:t>. punktā</w:t>
            </w:r>
            <w:r w:rsidRPr="00901D39">
              <w:rPr>
                <w:rFonts w:ascii="Times New Roman" w:hAnsi="Times New Roman"/>
                <w:bCs/>
                <w:sz w:val="24"/>
              </w:rPr>
              <w:t xml:space="preserve"> un uzskaitīti 030.–120. slejā. </w:t>
            </w:r>
          </w:p>
          <w:p w14:paraId="4B452235" w14:textId="77777777" w:rsidR="00D257B7" w:rsidRPr="00901D39" w:rsidRDefault="00D257B7">
            <w:pPr>
              <w:spacing w:before="0" w:after="0"/>
              <w:ind w:left="33"/>
              <w:rPr>
                <w:rFonts w:ascii="Times New Roman" w:hAnsi="Times New Roman"/>
                <w:bCs/>
                <w:sz w:val="24"/>
              </w:rPr>
            </w:pPr>
          </w:p>
          <w:p w14:paraId="363E1C41" w14:textId="77777777" w:rsidR="00D257B7" w:rsidRPr="00901D39" w:rsidRDefault="00FD54FC">
            <w:pPr>
              <w:spacing w:before="0" w:after="0"/>
              <w:ind w:left="33"/>
              <w:rPr>
                <w:rFonts w:ascii="Times New Roman" w:hAnsi="Times New Roman"/>
                <w:bCs/>
                <w:sz w:val="24"/>
              </w:rPr>
            </w:pPr>
            <w:r w:rsidRPr="00901D39">
              <w:rPr>
                <w:rFonts w:ascii="Times New Roman" w:hAnsi="Times New Roman"/>
                <w:bCs/>
                <w:sz w:val="24"/>
              </w:rPr>
              <w:t xml:space="preserve">Piesardzīgas vērtēšanas korekcijas nesamazina tirdzniecības un </w:t>
            </w:r>
            <w:proofErr w:type="spellStart"/>
            <w:r w:rsidRPr="00901D39">
              <w:rPr>
                <w:rFonts w:ascii="Times New Roman" w:hAnsi="Times New Roman"/>
                <w:bCs/>
                <w:sz w:val="24"/>
              </w:rPr>
              <w:t>netirdzniecības</w:t>
            </w:r>
            <w:proofErr w:type="spellEnd"/>
            <w:r w:rsidRPr="00901D39">
              <w:rPr>
                <w:rFonts w:ascii="Times New Roman" w:hAnsi="Times New Roman"/>
                <w:bCs/>
                <w:sz w:val="24"/>
              </w:rPr>
              <w:t xml:space="preserve"> riska darījumu, kas novērtēti pēc patiesās vērtības, bruto uzskaites vērtību.</w:t>
            </w:r>
          </w:p>
          <w:p w14:paraId="07CEAAA8" w14:textId="77777777" w:rsidR="00D257B7" w:rsidRPr="00901D39" w:rsidRDefault="00D257B7">
            <w:pPr>
              <w:spacing w:before="0" w:after="0"/>
              <w:rPr>
                <w:rFonts w:ascii="Times New Roman" w:hAnsi="Times New Roman"/>
                <w:bCs/>
                <w:sz w:val="24"/>
              </w:rPr>
            </w:pPr>
          </w:p>
        </w:tc>
      </w:tr>
      <w:tr w:rsidR="00D257B7" w:rsidRPr="00901D39" w14:paraId="18D48B1A" w14:textId="77777777" w:rsidTr="00672D2A">
        <w:tc>
          <w:tcPr>
            <w:tcW w:w="1188" w:type="dxa"/>
          </w:tcPr>
          <w:p w14:paraId="1FF9BD25" w14:textId="77777777" w:rsidR="00D257B7" w:rsidRPr="00901D39" w:rsidRDefault="00FD54FC">
            <w:pPr>
              <w:spacing w:before="0" w:after="0"/>
              <w:ind w:left="33"/>
              <w:rPr>
                <w:rFonts w:ascii="Times New Roman" w:hAnsi="Times New Roman"/>
                <w:bCs/>
                <w:sz w:val="24"/>
              </w:rPr>
            </w:pPr>
            <w:r w:rsidRPr="00901D39">
              <w:rPr>
                <w:rFonts w:ascii="Times New Roman" w:hAnsi="Times New Roman"/>
                <w:bCs/>
                <w:sz w:val="24"/>
              </w:rPr>
              <w:t>020</w:t>
            </w:r>
          </w:p>
        </w:tc>
        <w:tc>
          <w:tcPr>
            <w:tcW w:w="8640" w:type="dxa"/>
          </w:tcPr>
          <w:p w14:paraId="4AD9F9C0" w14:textId="77777777" w:rsidR="00D257B7" w:rsidRPr="00901D39" w:rsidRDefault="00FD54FC">
            <w:pPr>
              <w:spacing w:before="0" w:after="0"/>
              <w:ind w:left="33"/>
              <w:rPr>
                <w:rFonts w:ascii="Times New Roman" w:hAnsi="Times New Roman"/>
                <w:b/>
                <w:bCs/>
                <w:sz w:val="24"/>
                <w:u w:val="single"/>
              </w:rPr>
            </w:pPr>
            <w:r w:rsidRPr="00901D39">
              <w:rPr>
                <w:rFonts w:ascii="Times New Roman" w:hAnsi="Times New Roman"/>
                <w:b/>
                <w:bCs/>
                <w:sz w:val="24"/>
                <w:u w:val="single"/>
              </w:rPr>
              <w:t>Neatvasinātu finanšu aktīvu kopējā uzskaites vērtība (atskaitot īsās pozīcijas)</w:t>
            </w:r>
          </w:p>
          <w:p w14:paraId="274F1544" w14:textId="77777777" w:rsidR="00D257B7" w:rsidRPr="00901D39" w:rsidRDefault="00D257B7">
            <w:pPr>
              <w:spacing w:before="0" w:after="0"/>
              <w:ind w:left="33"/>
              <w:rPr>
                <w:rFonts w:ascii="Times New Roman" w:hAnsi="Times New Roman"/>
                <w:bCs/>
                <w:sz w:val="24"/>
              </w:rPr>
            </w:pPr>
          </w:p>
          <w:p w14:paraId="1FEF955E" w14:textId="6C78DFB0" w:rsidR="00D257B7" w:rsidRPr="00901D39" w:rsidRDefault="00FD54FC">
            <w:pPr>
              <w:spacing w:before="0" w:after="0"/>
              <w:ind w:left="33"/>
              <w:rPr>
                <w:rFonts w:ascii="Times New Roman" w:hAnsi="Times New Roman"/>
                <w:bCs/>
                <w:sz w:val="24"/>
              </w:rPr>
            </w:pPr>
            <w:r w:rsidRPr="00901D39">
              <w:rPr>
                <w:rFonts w:ascii="Times New Roman" w:hAnsi="Times New Roman"/>
                <w:bCs/>
                <w:sz w:val="24"/>
              </w:rPr>
              <w:t>Neatvasinātu finanšu aktīvu, kas ir riska darījumi ar vispārējām valdībām, apkopotā uzskaites vērtība, kā minēts šīs īstenošanas regulas V pielikuma Pirmās daļas 27. punktā, attiecībā uz visiem uzskaites portfeļiem, kuriem piemēro SFPS vai VPGP, kuru pamatā ir BPD, un kuri definēti šīs īstenošanas regulas V pielikuma Pirmās daļas 15</w:t>
            </w:r>
            <w:r w:rsidRPr="00901D39">
              <w:rPr>
                <w:rFonts w:ascii="Times New Roman" w:hAnsi="Times New Roman"/>
                <w:bCs/>
                <w:sz w:val="24"/>
                <w:highlight w:val="yellow"/>
              </w:rPr>
              <w:t>.––</w:t>
            </w:r>
            <w:r w:rsidRPr="00901D39">
              <w:rPr>
                <w:rFonts w:ascii="Times New Roman" w:hAnsi="Times New Roman"/>
                <w:bCs/>
                <w:sz w:val="24"/>
              </w:rPr>
              <w:t>22</w:t>
            </w:r>
            <w:r w:rsidRPr="00901D39">
              <w:rPr>
                <w:rFonts w:ascii="Times New Roman" w:hAnsi="Times New Roman"/>
                <w:bCs/>
                <w:sz w:val="24"/>
                <w:highlight w:val="yellow"/>
              </w:rPr>
              <w:t>. punktā</w:t>
            </w:r>
            <w:r w:rsidRPr="00901D39">
              <w:rPr>
                <w:rFonts w:ascii="Times New Roman" w:hAnsi="Times New Roman"/>
                <w:bCs/>
                <w:sz w:val="24"/>
              </w:rPr>
              <w:t xml:space="preserve"> un uzskaitīti 030.–120. slejā, atskaitot īsās pozīcijas.</w:t>
            </w:r>
          </w:p>
          <w:p w14:paraId="4541EB73" w14:textId="77777777" w:rsidR="00D257B7" w:rsidRPr="00901D39" w:rsidRDefault="00D257B7">
            <w:pPr>
              <w:spacing w:before="0" w:after="0"/>
              <w:ind w:left="33"/>
              <w:rPr>
                <w:rFonts w:ascii="Times New Roman" w:hAnsi="Times New Roman"/>
                <w:bCs/>
                <w:sz w:val="24"/>
              </w:rPr>
            </w:pPr>
          </w:p>
          <w:p w14:paraId="0CF26C61" w14:textId="7859BDF8" w:rsidR="00D257B7" w:rsidRPr="00901D39" w:rsidRDefault="00FD54FC">
            <w:pPr>
              <w:spacing w:before="0" w:after="0"/>
              <w:ind w:left="33"/>
              <w:rPr>
                <w:rFonts w:ascii="Times New Roman" w:hAnsi="Times New Roman"/>
                <w:bCs/>
                <w:sz w:val="24"/>
              </w:rPr>
            </w:pPr>
            <w:r w:rsidRPr="00901D39">
              <w:rPr>
                <w:rFonts w:ascii="Times New Roman" w:hAnsi="Times New Roman"/>
                <w:bCs/>
                <w:sz w:val="24"/>
              </w:rPr>
              <w:t xml:space="preserve">Ja iestādei ir īsā pozīcija uz to pašu atlikušo termiņu un </w:t>
            </w:r>
            <w:r w:rsidRPr="00901D39">
              <w:rPr>
                <w:rFonts w:ascii="Times New Roman" w:hAnsi="Times New Roman"/>
                <w:bCs/>
                <w:sz w:val="24"/>
                <w:highlight w:val="yellow"/>
              </w:rPr>
              <w:t xml:space="preserve">to pašu tiešo darījuma partneri, kas </w:t>
            </w:r>
            <w:proofErr w:type="spellStart"/>
            <w:r w:rsidRPr="00901D39">
              <w:rPr>
                <w:rFonts w:ascii="Times New Roman" w:hAnsi="Times New Roman"/>
                <w:bCs/>
                <w:sz w:val="24"/>
                <w:highlight w:val="yellow"/>
              </w:rPr>
              <w:t>denominēta</w:t>
            </w:r>
            <w:proofErr w:type="spellEnd"/>
            <w:r w:rsidRPr="00901D39">
              <w:rPr>
                <w:rFonts w:ascii="Times New Roman" w:hAnsi="Times New Roman"/>
                <w:bCs/>
                <w:sz w:val="24"/>
                <w:highlight w:val="yellow"/>
              </w:rPr>
              <w:t xml:space="preserve"> tajā pašā valūtā</w:t>
            </w:r>
            <w:r w:rsidRPr="00901D39">
              <w:rPr>
                <w:rFonts w:ascii="Times New Roman" w:hAnsi="Times New Roman"/>
                <w:bCs/>
                <w:sz w:val="24"/>
              </w:rPr>
              <w:t>, īsās pozīcijas uzskaites vērtībai veic savstarpējo prasījumu ieskaitu ar tiešās pozīcijas uzskaites vērtību. Minēto neto summu uzskata par nulli, ja tā ir negatīva.</w:t>
            </w:r>
          </w:p>
          <w:p w14:paraId="4B34714C" w14:textId="77777777" w:rsidR="00D257B7" w:rsidRPr="00901D39" w:rsidRDefault="00D257B7">
            <w:pPr>
              <w:spacing w:before="0" w:after="0"/>
              <w:ind w:left="33"/>
              <w:rPr>
                <w:rFonts w:ascii="Times New Roman" w:hAnsi="Times New Roman"/>
                <w:bCs/>
                <w:sz w:val="24"/>
              </w:rPr>
            </w:pPr>
          </w:p>
          <w:p w14:paraId="35EB42F5" w14:textId="2FF38349" w:rsidR="00D257B7" w:rsidRPr="00901D39" w:rsidRDefault="00FD54FC">
            <w:pPr>
              <w:spacing w:before="0" w:after="0"/>
              <w:ind w:left="33"/>
              <w:rPr>
                <w:rFonts w:ascii="Times New Roman" w:hAnsi="Times New Roman"/>
                <w:bCs/>
                <w:sz w:val="24"/>
              </w:rPr>
            </w:pPr>
            <w:r w:rsidRPr="00901D39">
              <w:rPr>
                <w:rFonts w:ascii="Times New Roman" w:hAnsi="Times New Roman"/>
                <w:bCs/>
                <w:sz w:val="24"/>
              </w:rPr>
              <w:t>Uzrāda 030.–120. slejas summu, no kuras atņem 130. sleju.</w:t>
            </w:r>
            <w:r w:rsidRPr="00901D39">
              <w:rPr>
                <w:sz w:val="24"/>
              </w:rPr>
              <w:t xml:space="preserve"> </w:t>
            </w:r>
            <w:r w:rsidRPr="00901D39">
              <w:rPr>
                <w:rFonts w:ascii="Times New Roman" w:hAnsi="Times New Roman"/>
                <w:bCs/>
                <w:sz w:val="24"/>
              </w:rPr>
              <w:t>Ja minētā summa ir mazāka par nulli, uzrādāmā summa ir nulle.</w:t>
            </w:r>
          </w:p>
          <w:p w14:paraId="1D747C62" w14:textId="77777777" w:rsidR="00D257B7" w:rsidRPr="00901D39" w:rsidDel="00FB1EBF" w:rsidRDefault="00D257B7">
            <w:pPr>
              <w:spacing w:before="0" w:after="0"/>
              <w:ind w:left="33"/>
              <w:rPr>
                <w:rFonts w:ascii="Times New Roman" w:hAnsi="Times New Roman"/>
                <w:bCs/>
                <w:sz w:val="24"/>
              </w:rPr>
            </w:pPr>
          </w:p>
        </w:tc>
      </w:tr>
      <w:tr w:rsidR="00D257B7" w:rsidRPr="00901D39" w14:paraId="2886DAF8" w14:textId="77777777" w:rsidTr="00672D2A">
        <w:tc>
          <w:tcPr>
            <w:tcW w:w="1188" w:type="dxa"/>
          </w:tcPr>
          <w:p w14:paraId="2CE93392" w14:textId="77777777" w:rsidR="00D257B7" w:rsidRPr="00901D39" w:rsidRDefault="00FD54FC">
            <w:pPr>
              <w:spacing w:before="0" w:after="0"/>
              <w:ind w:left="33"/>
              <w:rPr>
                <w:rFonts w:ascii="Times New Roman" w:hAnsi="Times New Roman"/>
                <w:bCs/>
                <w:sz w:val="24"/>
              </w:rPr>
            </w:pPr>
            <w:r w:rsidRPr="00901D39">
              <w:rPr>
                <w:rFonts w:ascii="Times New Roman" w:hAnsi="Times New Roman"/>
                <w:bCs/>
                <w:sz w:val="24"/>
              </w:rPr>
              <w:t>030-120</w:t>
            </w:r>
          </w:p>
        </w:tc>
        <w:tc>
          <w:tcPr>
            <w:tcW w:w="8640" w:type="dxa"/>
          </w:tcPr>
          <w:p w14:paraId="096C3AB0" w14:textId="77777777" w:rsidR="00D257B7" w:rsidRPr="00901D39" w:rsidRDefault="00FD54FC">
            <w:pPr>
              <w:spacing w:before="0" w:after="0"/>
              <w:ind w:left="33"/>
              <w:rPr>
                <w:rFonts w:ascii="Times New Roman" w:hAnsi="Times New Roman"/>
                <w:b/>
                <w:bCs/>
                <w:sz w:val="24"/>
                <w:u w:val="single"/>
              </w:rPr>
            </w:pPr>
            <w:r w:rsidRPr="00901D39">
              <w:rPr>
                <w:rFonts w:ascii="Times New Roman" w:hAnsi="Times New Roman"/>
                <w:b/>
                <w:bCs/>
                <w:sz w:val="24"/>
                <w:u w:val="single"/>
              </w:rPr>
              <w:t>NEATVASINĀTI FINANŠU AKTĪVI PA UZSKAITES PORTFEĻIEM</w:t>
            </w:r>
          </w:p>
          <w:p w14:paraId="181432D4" w14:textId="77777777" w:rsidR="00D257B7" w:rsidRPr="00901D39" w:rsidRDefault="00D257B7">
            <w:pPr>
              <w:spacing w:before="0" w:after="0"/>
              <w:ind w:left="33"/>
              <w:rPr>
                <w:rFonts w:ascii="Times New Roman" w:hAnsi="Times New Roman"/>
                <w:bCs/>
                <w:sz w:val="24"/>
              </w:rPr>
            </w:pPr>
          </w:p>
          <w:p w14:paraId="59EEAE07" w14:textId="6AEDC106" w:rsidR="00D257B7" w:rsidRPr="00901D39" w:rsidRDefault="00FD54FC">
            <w:pPr>
              <w:spacing w:before="0" w:after="0"/>
              <w:ind w:left="33"/>
              <w:rPr>
                <w:rFonts w:ascii="Times New Roman" w:hAnsi="Times New Roman"/>
                <w:bCs/>
                <w:sz w:val="24"/>
              </w:rPr>
            </w:pPr>
            <w:r w:rsidRPr="00901D39">
              <w:rPr>
                <w:rFonts w:ascii="Times New Roman" w:hAnsi="Times New Roman"/>
                <w:bCs/>
                <w:sz w:val="24"/>
              </w:rPr>
              <w:t>Neatvasinātu finanšu aktīvu (kā definēts šīs tabulas iepriekšējā rindā), kas ir riska darījumi ar vispārējām valdībām, apkopotā uzskaites vērtība dalījumā pa uzskaites portfeļiem atbilstīgi piemērojamajam grāmatvedības regulējumam.</w:t>
            </w:r>
          </w:p>
          <w:p w14:paraId="34973988" w14:textId="77777777" w:rsidR="00D257B7" w:rsidRPr="00901D39" w:rsidDel="00FB1EBF" w:rsidRDefault="00D257B7">
            <w:pPr>
              <w:spacing w:before="0" w:after="0"/>
              <w:ind w:left="33"/>
              <w:rPr>
                <w:rFonts w:ascii="Times New Roman" w:hAnsi="Times New Roman"/>
                <w:bCs/>
                <w:sz w:val="24"/>
              </w:rPr>
            </w:pPr>
          </w:p>
        </w:tc>
      </w:tr>
      <w:tr w:rsidR="00D257B7" w:rsidRPr="00901D39" w14:paraId="3DE98288" w14:textId="77777777" w:rsidTr="00672D2A">
        <w:tc>
          <w:tcPr>
            <w:tcW w:w="1188" w:type="dxa"/>
          </w:tcPr>
          <w:p w14:paraId="588B1749" w14:textId="77777777" w:rsidR="00D257B7" w:rsidRPr="00901D39" w:rsidRDefault="00FD54FC">
            <w:pPr>
              <w:spacing w:before="0" w:after="0"/>
              <w:ind w:left="33"/>
              <w:rPr>
                <w:rFonts w:ascii="Times New Roman" w:hAnsi="Times New Roman"/>
                <w:bCs/>
                <w:sz w:val="24"/>
              </w:rPr>
            </w:pPr>
            <w:r w:rsidRPr="00901D39">
              <w:rPr>
                <w:rFonts w:ascii="Times New Roman" w:hAnsi="Times New Roman"/>
                <w:bCs/>
                <w:sz w:val="24"/>
              </w:rPr>
              <w:t>030</w:t>
            </w:r>
          </w:p>
        </w:tc>
        <w:tc>
          <w:tcPr>
            <w:tcW w:w="8640" w:type="dxa"/>
          </w:tcPr>
          <w:p w14:paraId="6B093863" w14:textId="77777777" w:rsidR="00D257B7" w:rsidRPr="00901D39" w:rsidRDefault="00FD54FC">
            <w:pPr>
              <w:spacing w:before="0" w:after="0"/>
              <w:ind w:left="33"/>
              <w:rPr>
                <w:rFonts w:ascii="Times New Roman" w:hAnsi="Times New Roman"/>
                <w:bCs/>
                <w:sz w:val="24"/>
              </w:rPr>
            </w:pPr>
            <w:r w:rsidRPr="00901D39">
              <w:rPr>
                <w:rFonts w:ascii="Times New Roman" w:hAnsi="Times New Roman"/>
                <w:b/>
                <w:bCs/>
                <w:sz w:val="24"/>
                <w:u w:val="single"/>
              </w:rPr>
              <w:t>Tirdzniecības nolūkā turēti finanšu aktīvi</w:t>
            </w:r>
          </w:p>
          <w:p w14:paraId="5BC52B3E" w14:textId="77777777" w:rsidR="00D257B7" w:rsidRPr="00901D39" w:rsidRDefault="00D257B7">
            <w:pPr>
              <w:spacing w:before="0" w:after="0"/>
              <w:ind w:left="33"/>
              <w:rPr>
                <w:rFonts w:ascii="Times New Roman" w:hAnsi="Times New Roman"/>
                <w:bCs/>
                <w:sz w:val="24"/>
              </w:rPr>
            </w:pPr>
          </w:p>
          <w:p w14:paraId="3618DE56" w14:textId="77777777" w:rsidR="00D257B7" w:rsidRPr="00901D39" w:rsidRDefault="001C79CB">
            <w:pPr>
              <w:spacing w:before="0" w:after="0"/>
              <w:ind w:left="33"/>
              <w:rPr>
                <w:rFonts w:ascii="Times New Roman" w:hAnsi="Times New Roman"/>
                <w:bCs/>
                <w:sz w:val="24"/>
              </w:rPr>
            </w:pPr>
            <w:r w:rsidRPr="00901D39">
              <w:rPr>
                <w:rFonts w:ascii="Times New Roman" w:hAnsi="Times New Roman"/>
                <w:bCs/>
                <w:sz w:val="24"/>
              </w:rPr>
              <w:t>7. SFPS 8. punkta a) apakšpunkta ii) punkts; 9. SFPS A papildinājums</w:t>
            </w:r>
          </w:p>
          <w:p w14:paraId="731669E6" w14:textId="77777777" w:rsidR="00D257B7" w:rsidRPr="00901D39" w:rsidDel="00FB1EBF" w:rsidRDefault="00D257B7">
            <w:pPr>
              <w:spacing w:before="0" w:after="0"/>
              <w:ind w:left="33"/>
              <w:rPr>
                <w:rFonts w:ascii="Times New Roman" w:hAnsi="Times New Roman"/>
                <w:bCs/>
                <w:sz w:val="24"/>
              </w:rPr>
            </w:pPr>
          </w:p>
        </w:tc>
      </w:tr>
      <w:tr w:rsidR="00D257B7" w:rsidRPr="00901D39" w14:paraId="2FF466CF" w14:textId="77777777" w:rsidTr="00672D2A">
        <w:tc>
          <w:tcPr>
            <w:tcW w:w="1188" w:type="dxa"/>
          </w:tcPr>
          <w:p w14:paraId="42417D7D" w14:textId="77777777" w:rsidR="00D257B7" w:rsidRPr="00901D39" w:rsidRDefault="00FD54FC">
            <w:pPr>
              <w:spacing w:before="0" w:after="0"/>
              <w:ind w:left="33"/>
              <w:rPr>
                <w:rFonts w:ascii="Times New Roman" w:hAnsi="Times New Roman"/>
                <w:bCs/>
                <w:sz w:val="24"/>
              </w:rPr>
            </w:pPr>
            <w:r w:rsidRPr="00901D39">
              <w:rPr>
                <w:rFonts w:ascii="Times New Roman" w:hAnsi="Times New Roman"/>
                <w:bCs/>
                <w:sz w:val="24"/>
              </w:rPr>
              <w:t>040</w:t>
            </w:r>
          </w:p>
        </w:tc>
        <w:tc>
          <w:tcPr>
            <w:tcW w:w="8640" w:type="dxa"/>
          </w:tcPr>
          <w:p w14:paraId="6577F555" w14:textId="77777777" w:rsidR="00D257B7" w:rsidRPr="00901D39" w:rsidRDefault="00FD54FC">
            <w:pPr>
              <w:spacing w:before="0" w:after="0"/>
              <w:ind w:left="33"/>
              <w:rPr>
                <w:rFonts w:ascii="Times New Roman" w:hAnsi="Times New Roman"/>
                <w:b/>
                <w:bCs/>
                <w:sz w:val="24"/>
                <w:u w:val="single"/>
              </w:rPr>
            </w:pPr>
            <w:r w:rsidRPr="00901D39">
              <w:rPr>
                <w:rFonts w:ascii="Times New Roman" w:hAnsi="Times New Roman"/>
                <w:b/>
                <w:bCs/>
                <w:sz w:val="24"/>
                <w:u w:val="single"/>
              </w:rPr>
              <w:t>Tirdzniecības finanšu aktīvi</w:t>
            </w:r>
          </w:p>
          <w:p w14:paraId="460B9E50" w14:textId="77777777" w:rsidR="00D257B7" w:rsidRPr="00901D39" w:rsidRDefault="00D257B7">
            <w:pPr>
              <w:spacing w:before="0" w:after="0"/>
              <w:ind w:left="33"/>
              <w:rPr>
                <w:rFonts w:ascii="Times New Roman" w:hAnsi="Times New Roman"/>
                <w:bCs/>
                <w:sz w:val="24"/>
              </w:rPr>
            </w:pPr>
          </w:p>
          <w:p w14:paraId="46C53423" w14:textId="2C095E93" w:rsidR="00D257B7" w:rsidRPr="00901D39" w:rsidRDefault="00245E37">
            <w:pPr>
              <w:spacing w:before="0" w:after="0"/>
              <w:ind w:left="33"/>
              <w:rPr>
                <w:rFonts w:ascii="Times New Roman" w:hAnsi="Times New Roman"/>
                <w:bCs/>
                <w:sz w:val="24"/>
              </w:rPr>
            </w:pPr>
            <w:r w:rsidRPr="00901D39">
              <w:rPr>
                <w:rFonts w:ascii="Times New Roman" w:hAnsi="Times New Roman"/>
                <w:bCs/>
                <w:sz w:val="24"/>
              </w:rPr>
              <w:t>BPD 32. un 33. pants; šīs īstenošanas regulas V pielikuma 1. daļas 16. punkts; GD 8. panta 1. punkta a) apakšpunkts.</w:t>
            </w:r>
          </w:p>
          <w:p w14:paraId="166DEAB9" w14:textId="77777777" w:rsidR="00D257B7" w:rsidRPr="00901D39" w:rsidRDefault="00D257B7">
            <w:pPr>
              <w:spacing w:before="0" w:after="0"/>
              <w:ind w:left="33"/>
              <w:rPr>
                <w:rFonts w:ascii="Times New Roman" w:hAnsi="Times New Roman"/>
                <w:bCs/>
                <w:sz w:val="24"/>
              </w:rPr>
            </w:pPr>
          </w:p>
          <w:p w14:paraId="54203C63" w14:textId="7E7E0A89" w:rsidR="00D257B7" w:rsidRPr="00901D39" w:rsidRDefault="00FD54FC">
            <w:pPr>
              <w:spacing w:before="0" w:after="0"/>
              <w:ind w:left="33"/>
              <w:rPr>
                <w:rFonts w:ascii="Times New Roman" w:hAnsi="Times New Roman"/>
                <w:bCs/>
                <w:sz w:val="24"/>
              </w:rPr>
            </w:pPr>
            <w:r w:rsidRPr="00901D39">
              <w:rPr>
                <w:rFonts w:ascii="Times New Roman" w:hAnsi="Times New Roman"/>
                <w:bCs/>
                <w:sz w:val="24"/>
              </w:rPr>
              <w:t>Iestādes uzrāda tikai saskaņā ar valsts vispārpieņemtajiem grāmatvedības principiem.</w:t>
            </w:r>
          </w:p>
          <w:p w14:paraId="73B98A1D" w14:textId="77777777" w:rsidR="00D257B7" w:rsidRPr="00901D39" w:rsidDel="00FB1EBF" w:rsidRDefault="00D257B7">
            <w:pPr>
              <w:spacing w:before="0" w:after="0"/>
              <w:ind w:left="33"/>
              <w:rPr>
                <w:rFonts w:ascii="Times New Roman" w:hAnsi="Times New Roman"/>
                <w:bCs/>
                <w:sz w:val="24"/>
              </w:rPr>
            </w:pPr>
          </w:p>
        </w:tc>
      </w:tr>
      <w:tr w:rsidR="00D257B7" w:rsidRPr="00901D39" w14:paraId="43742E86" w14:textId="77777777" w:rsidTr="00672D2A">
        <w:tc>
          <w:tcPr>
            <w:tcW w:w="1188" w:type="dxa"/>
          </w:tcPr>
          <w:p w14:paraId="4E18D8CF" w14:textId="77777777" w:rsidR="00D257B7" w:rsidRPr="00901D39" w:rsidRDefault="00FD54FC">
            <w:pPr>
              <w:spacing w:before="0" w:after="0"/>
              <w:ind w:left="33"/>
              <w:rPr>
                <w:rFonts w:ascii="Times New Roman" w:hAnsi="Times New Roman"/>
                <w:bCs/>
                <w:sz w:val="24"/>
              </w:rPr>
            </w:pPr>
            <w:r w:rsidRPr="00901D39">
              <w:rPr>
                <w:rFonts w:ascii="Times New Roman" w:hAnsi="Times New Roman"/>
                <w:bCs/>
                <w:sz w:val="24"/>
              </w:rPr>
              <w:t>050</w:t>
            </w:r>
          </w:p>
        </w:tc>
        <w:tc>
          <w:tcPr>
            <w:tcW w:w="8640" w:type="dxa"/>
          </w:tcPr>
          <w:p w14:paraId="2A424D39" w14:textId="77777777" w:rsidR="00D257B7" w:rsidRPr="00901D39" w:rsidRDefault="00FD54FC">
            <w:pPr>
              <w:spacing w:before="0" w:after="0"/>
              <w:ind w:left="33"/>
              <w:rPr>
                <w:rFonts w:ascii="Times New Roman" w:hAnsi="Times New Roman"/>
                <w:b/>
                <w:bCs/>
                <w:sz w:val="24"/>
                <w:u w:val="single"/>
              </w:rPr>
            </w:pPr>
            <w:proofErr w:type="spellStart"/>
            <w:r w:rsidRPr="00901D39">
              <w:rPr>
                <w:rFonts w:ascii="Times New Roman" w:hAnsi="Times New Roman"/>
                <w:b/>
                <w:bCs/>
                <w:sz w:val="24"/>
                <w:u w:val="single"/>
              </w:rPr>
              <w:t>Netirdzniecības</w:t>
            </w:r>
            <w:proofErr w:type="spellEnd"/>
            <w:r w:rsidRPr="00901D39">
              <w:rPr>
                <w:rFonts w:ascii="Times New Roman" w:hAnsi="Times New Roman"/>
                <w:b/>
                <w:bCs/>
                <w:sz w:val="24"/>
                <w:u w:val="single"/>
              </w:rPr>
              <w:t xml:space="preserve"> finanšu aktīvi, kas obligāti novērtējami patiesajā vērtībā ar atspoguļojumu peļņas vai zaudējumu aprēķinā</w:t>
            </w:r>
          </w:p>
          <w:p w14:paraId="4C995D3F" w14:textId="77777777" w:rsidR="00D257B7" w:rsidRPr="00901D39" w:rsidRDefault="00D257B7">
            <w:pPr>
              <w:spacing w:before="0" w:after="0"/>
              <w:ind w:left="33"/>
              <w:rPr>
                <w:rFonts w:ascii="Times New Roman" w:hAnsi="Times New Roman"/>
                <w:bCs/>
                <w:sz w:val="24"/>
              </w:rPr>
            </w:pPr>
          </w:p>
          <w:p w14:paraId="329B160D" w14:textId="77777777" w:rsidR="00D257B7" w:rsidRPr="00901D39" w:rsidRDefault="00FD54FC">
            <w:pPr>
              <w:spacing w:before="0" w:after="0"/>
              <w:ind w:left="33"/>
              <w:rPr>
                <w:rFonts w:ascii="Times New Roman" w:hAnsi="Times New Roman"/>
                <w:bCs/>
                <w:sz w:val="24"/>
              </w:rPr>
            </w:pPr>
            <w:r w:rsidRPr="00901D39">
              <w:rPr>
                <w:rFonts w:ascii="Times New Roman" w:hAnsi="Times New Roman"/>
                <w:bCs/>
                <w:sz w:val="24"/>
              </w:rPr>
              <w:t>7. SFPS 8. punkta a) apakšpunkta ii) punkts; 9. SFPS 4.1.4. punkts</w:t>
            </w:r>
          </w:p>
          <w:p w14:paraId="02A9B43D" w14:textId="77777777" w:rsidR="00D257B7" w:rsidRPr="00901D39" w:rsidRDefault="00D257B7">
            <w:pPr>
              <w:spacing w:before="0" w:after="0"/>
              <w:ind w:left="33"/>
              <w:rPr>
                <w:rFonts w:ascii="Times New Roman" w:hAnsi="Times New Roman"/>
                <w:bCs/>
                <w:sz w:val="24"/>
              </w:rPr>
            </w:pPr>
          </w:p>
        </w:tc>
      </w:tr>
      <w:tr w:rsidR="00D257B7" w:rsidRPr="00901D39" w14:paraId="6203366A" w14:textId="77777777" w:rsidTr="00672D2A">
        <w:tc>
          <w:tcPr>
            <w:tcW w:w="1188" w:type="dxa"/>
          </w:tcPr>
          <w:p w14:paraId="5B29A485" w14:textId="77777777" w:rsidR="00D257B7" w:rsidRPr="00901D39" w:rsidRDefault="00FD54FC">
            <w:pPr>
              <w:spacing w:before="0" w:after="0"/>
              <w:ind w:left="33"/>
              <w:rPr>
                <w:rFonts w:ascii="Times New Roman" w:hAnsi="Times New Roman"/>
                <w:bCs/>
                <w:sz w:val="24"/>
              </w:rPr>
            </w:pPr>
            <w:r w:rsidRPr="00901D39">
              <w:rPr>
                <w:rFonts w:ascii="Times New Roman" w:hAnsi="Times New Roman"/>
                <w:bCs/>
                <w:sz w:val="24"/>
              </w:rPr>
              <w:t>060</w:t>
            </w:r>
          </w:p>
        </w:tc>
        <w:tc>
          <w:tcPr>
            <w:tcW w:w="8640" w:type="dxa"/>
          </w:tcPr>
          <w:p w14:paraId="67996AFD" w14:textId="77777777" w:rsidR="00D257B7" w:rsidRPr="00901D39" w:rsidRDefault="00FD54FC">
            <w:pPr>
              <w:spacing w:before="0" w:after="0"/>
              <w:ind w:left="33"/>
              <w:rPr>
                <w:rFonts w:ascii="Times New Roman" w:hAnsi="Times New Roman"/>
                <w:b/>
                <w:bCs/>
                <w:sz w:val="24"/>
                <w:u w:val="single"/>
              </w:rPr>
            </w:pPr>
            <w:r w:rsidRPr="00901D39">
              <w:rPr>
                <w:rFonts w:ascii="Times New Roman" w:hAnsi="Times New Roman"/>
                <w:b/>
                <w:bCs/>
                <w:sz w:val="24"/>
                <w:u w:val="single"/>
              </w:rPr>
              <w:t>Finanšu aktīvi, kas novērtēti patiesajā vērtībā ar atspoguļojumu peļņas vai zaudējumu aprēķinā</w:t>
            </w:r>
          </w:p>
          <w:p w14:paraId="03AA629A" w14:textId="77777777" w:rsidR="00D257B7" w:rsidRPr="00901D39" w:rsidRDefault="00D257B7">
            <w:pPr>
              <w:spacing w:before="0" w:after="0"/>
              <w:ind w:left="33"/>
              <w:rPr>
                <w:rFonts w:ascii="Times New Roman" w:hAnsi="Times New Roman"/>
                <w:bCs/>
                <w:sz w:val="24"/>
              </w:rPr>
            </w:pPr>
          </w:p>
          <w:p w14:paraId="3A9556A2" w14:textId="27AA51B2" w:rsidR="00D257B7" w:rsidRPr="00901D39" w:rsidRDefault="00FD54FC">
            <w:pPr>
              <w:spacing w:before="0" w:after="0"/>
              <w:ind w:left="33"/>
              <w:rPr>
                <w:rFonts w:ascii="Times New Roman" w:hAnsi="Times New Roman"/>
                <w:bCs/>
                <w:sz w:val="24"/>
              </w:rPr>
            </w:pPr>
            <w:r w:rsidRPr="00901D39">
              <w:rPr>
                <w:rFonts w:ascii="Times New Roman" w:hAnsi="Times New Roman"/>
                <w:bCs/>
                <w:sz w:val="24"/>
              </w:rPr>
              <w:t>7. SFPS 8. punkta a) apakšpunkta i) punkts; 9. SFPS 4.1.5. punkts un GD 8. panta 1. punkta a) apakšpunkts un 8. panta 6. punkts</w:t>
            </w:r>
          </w:p>
          <w:p w14:paraId="0E295088" w14:textId="77777777" w:rsidR="00D257B7" w:rsidRPr="00901D39" w:rsidRDefault="00D257B7">
            <w:pPr>
              <w:spacing w:before="0" w:after="0"/>
              <w:ind w:left="33"/>
              <w:rPr>
                <w:rFonts w:ascii="Times New Roman" w:hAnsi="Times New Roman"/>
                <w:bCs/>
                <w:sz w:val="24"/>
              </w:rPr>
            </w:pPr>
          </w:p>
        </w:tc>
      </w:tr>
      <w:tr w:rsidR="00D257B7" w:rsidRPr="00901D39" w14:paraId="3FAC6E46" w14:textId="77777777" w:rsidTr="00672D2A">
        <w:tc>
          <w:tcPr>
            <w:tcW w:w="1188" w:type="dxa"/>
          </w:tcPr>
          <w:p w14:paraId="304B6583" w14:textId="77777777" w:rsidR="00D257B7" w:rsidRPr="00901D39" w:rsidRDefault="00FD54FC">
            <w:pPr>
              <w:spacing w:before="0" w:after="0"/>
              <w:ind w:left="33"/>
              <w:rPr>
                <w:rFonts w:ascii="Times New Roman" w:hAnsi="Times New Roman"/>
                <w:bCs/>
                <w:sz w:val="24"/>
              </w:rPr>
            </w:pPr>
            <w:r w:rsidRPr="00901D39">
              <w:rPr>
                <w:rFonts w:ascii="Times New Roman" w:hAnsi="Times New Roman"/>
                <w:bCs/>
                <w:sz w:val="24"/>
              </w:rPr>
              <w:t>070</w:t>
            </w:r>
          </w:p>
        </w:tc>
        <w:tc>
          <w:tcPr>
            <w:tcW w:w="8640" w:type="dxa"/>
          </w:tcPr>
          <w:p w14:paraId="578226BC" w14:textId="77777777" w:rsidR="00D257B7" w:rsidRPr="00901D39" w:rsidRDefault="00FD54FC">
            <w:pPr>
              <w:spacing w:before="0" w:after="0"/>
              <w:ind w:left="33"/>
              <w:rPr>
                <w:rFonts w:ascii="Times New Roman" w:hAnsi="Times New Roman"/>
                <w:b/>
                <w:bCs/>
                <w:sz w:val="24"/>
                <w:u w:val="single"/>
              </w:rPr>
            </w:pPr>
            <w:proofErr w:type="spellStart"/>
            <w:r w:rsidRPr="00901D39">
              <w:rPr>
                <w:rFonts w:ascii="Times New Roman" w:hAnsi="Times New Roman"/>
                <w:b/>
                <w:bCs/>
                <w:sz w:val="24"/>
                <w:u w:val="single"/>
              </w:rPr>
              <w:t>Netirdzniecības</w:t>
            </w:r>
            <w:proofErr w:type="spellEnd"/>
            <w:r w:rsidRPr="00901D39">
              <w:rPr>
                <w:rFonts w:ascii="Times New Roman" w:hAnsi="Times New Roman"/>
                <w:b/>
                <w:bCs/>
                <w:sz w:val="24"/>
                <w:u w:val="single"/>
              </w:rPr>
              <w:t xml:space="preserve"> neatvasināti finanšu aktīvi, kas novērtēti patiesajā vērtībā ar atspoguļojumu peļņas vai zaudējumu aprēķinā</w:t>
            </w:r>
          </w:p>
          <w:p w14:paraId="3714D376" w14:textId="77777777" w:rsidR="00D257B7" w:rsidRPr="00901D39" w:rsidRDefault="00D257B7">
            <w:pPr>
              <w:spacing w:before="0" w:after="0"/>
              <w:ind w:left="33"/>
              <w:rPr>
                <w:rFonts w:ascii="Times New Roman" w:hAnsi="Times New Roman"/>
                <w:bCs/>
                <w:sz w:val="24"/>
              </w:rPr>
            </w:pPr>
          </w:p>
          <w:p w14:paraId="3501358D" w14:textId="54D3347B" w:rsidR="00D257B7" w:rsidRPr="00901D39" w:rsidRDefault="002F78EA">
            <w:pPr>
              <w:spacing w:before="0" w:after="0"/>
              <w:ind w:left="33"/>
              <w:rPr>
                <w:rFonts w:ascii="Times New Roman" w:hAnsi="Times New Roman"/>
                <w:bCs/>
                <w:sz w:val="24"/>
              </w:rPr>
            </w:pPr>
            <w:r w:rsidRPr="00901D39">
              <w:rPr>
                <w:rFonts w:ascii="Times New Roman" w:hAnsi="Times New Roman"/>
                <w:bCs/>
                <w:sz w:val="24"/>
              </w:rPr>
              <w:t>BPD 36. panta 2. punkts; GD 8. panta 1. punkta a) apakšpunkts.</w:t>
            </w:r>
          </w:p>
          <w:p w14:paraId="0A703A58" w14:textId="77777777" w:rsidR="00D257B7" w:rsidRPr="00901D39" w:rsidRDefault="00D257B7">
            <w:pPr>
              <w:spacing w:before="0" w:after="0"/>
              <w:ind w:left="33"/>
              <w:rPr>
                <w:rFonts w:ascii="Times New Roman" w:hAnsi="Times New Roman"/>
                <w:bCs/>
                <w:sz w:val="24"/>
              </w:rPr>
            </w:pPr>
          </w:p>
          <w:p w14:paraId="1BE801F4" w14:textId="459133CA" w:rsidR="00D257B7" w:rsidRPr="00901D39" w:rsidRDefault="00FD54FC">
            <w:pPr>
              <w:spacing w:before="0" w:after="0"/>
              <w:ind w:left="33"/>
              <w:rPr>
                <w:rFonts w:ascii="Times New Roman" w:hAnsi="Times New Roman"/>
                <w:bCs/>
                <w:sz w:val="24"/>
              </w:rPr>
            </w:pPr>
            <w:r w:rsidRPr="00901D39">
              <w:rPr>
                <w:rFonts w:ascii="Times New Roman" w:hAnsi="Times New Roman"/>
                <w:bCs/>
                <w:sz w:val="24"/>
              </w:rPr>
              <w:t>Iestādes uzrāda tikai saskaņā ar valsts vispārpieņemtajiem grāmatvedības principiem.</w:t>
            </w:r>
          </w:p>
          <w:p w14:paraId="2E9FB340" w14:textId="77777777" w:rsidR="00D257B7" w:rsidRPr="00901D39" w:rsidRDefault="00D257B7">
            <w:pPr>
              <w:spacing w:before="0" w:after="0"/>
              <w:ind w:left="33"/>
              <w:rPr>
                <w:rFonts w:ascii="Times New Roman" w:hAnsi="Times New Roman"/>
                <w:bCs/>
                <w:sz w:val="24"/>
              </w:rPr>
            </w:pPr>
          </w:p>
        </w:tc>
      </w:tr>
      <w:tr w:rsidR="00D257B7" w:rsidRPr="00901D39" w14:paraId="41921E42" w14:textId="77777777" w:rsidTr="00672D2A">
        <w:tc>
          <w:tcPr>
            <w:tcW w:w="1188" w:type="dxa"/>
          </w:tcPr>
          <w:p w14:paraId="550F4CF8" w14:textId="77777777" w:rsidR="00D257B7" w:rsidRPr="00901D39" w:rsidRDefault="00FD54FC">
            <w:pPr>
              <w:spacing w:before="0" w:after="0"/>
              <w:ind w:left="33"/>
              <w:rPr>
                <w:rFonts w:ascii="Times New Roman" w:hAnsi="Times New Roman"/>
                <w:bCs/>
                <w:sz w:val="24"/>
              </w:rPr>
            </w:pPr>
            <w:r w:rsidRPr="00901D39">
              <w:rPr>
                <w:rFonts w:ascii="Times New Roman" w:hAnsi="Times New Roman"/>
                <w:bCs/>
                <w:sz w:val="24"/>
              </w:rPr>
              <w:t>080</w:t>
            </w:r>
          </w:p>
        </w:tc>
        <w:tc>
          <w:tcPr>
            <w:tcW w:w="8640" w:type="dxa"/>
          </w:tcPr>
          <w:p w14:paraId="4708A241" w14:textId="77777777" w:rsidR="00D257B7" w:rsidRPr="00901D39" w:rsidRDefault="00FD54FC">
            <w:pPr>
              <w:spacing w:before="0" w:after="0"/>
              <w:ind w:left="33"/>
              <w:rPr>
                <w:rFonts w:ascii="Times New Roman" w:hAnsi="Times New Roman"/>
                <w:b/>
                <w:bCs/>
                <w:sz w:val="24"/>
                <w:u w:val="single"/>
              </w:rPr>
            </w:pPr>
            <w:r w:rsidRPr="00901D39">
              <w:rPr>
                <w:rFonts w:ascii="Times New Roman" w:hAnsi="Times New Roman"/>
                <w:b/>
                <w:bCs/>
                <w:sz w:val="24"/>
                <w:u w:val="single"/>
              </w:rPr>
              <w:t>Finanšu aktīvi, kas novērtēti patiesajā vērtībā ar atspoguļojumu pārējos apvienotajos ienākumos</w:t>
            </w:r>
          </w:p>
          <w:p w14:paraId="3145817D" w14:textId="77777777" w:rsidR="00D257B7" w:rsidRPr="00901D39" w:rsidRDefault="00D257B7">
            <w:pPr>
              <w:spacing w:before="0" w:after="0"/>
              <w:ind w:left="33"/>
              <w:rPr>
                <w:rFonts w:ascii="Times New Roman" w:hAnsi="Times New Roman"/>
                <w:bCs/>
                <w:sz w:val="24"/>
              </w:rPr>
            </w:pPr>
          </w:p>
          <w:p w14:paraId="52856523" w14:textId="77777777" w:rsidR="00D257B7" w:rsidRPr="00901D39" w:rsidRDefault="00FD54FC">
            <w:pPr>
              <w:spacing w:before="0" w:after="0"/>
              <w:ind w:left="33"/>
              <w:rPr>
                <w:rFonts w:ascii="Times New Roman" w:hAnsi="Times New Roman"/>
                <w:bCs/>
                <w:sz w:val="24"/>
              </w:rPr>
            </w:pPr>
            <w:r w:rsidRPr="00901D39">
              <w:rPr>
                <w:rFonts w:ascii="Times New Roman" w:hAnsi="Times New Roman"/>
                <w:bCs/>
                <w:sz w:val="24"/>
              </w:rPr>
              <w:t>7. SFPS 8. punkta d) apakšpunkts; 9. SFPS 4.1.2.A punkts</w:t>
            </w:r>
          </w:p>
          <w:p w14:paraId="6285C98D" w14:textId="77777777" w:rsidR="00D257B7" w:rsidRPr="00901D39" w:rsidRDefault="00D257B7">
            <w:pPr>
              <w:spacing w:before="0" w:after="0"/>
              <w:ind w:left="33"/>
              <w:rPr>
                <w:rFonts w:ascii="Times New Roman" w:hAnsi="Times New Roman"/>
                <w:b/>
                <w:bCs/>
                <w:sz w:val="24"/>
              </w:rPr>
            </w:pPr>
          </w:p>
        </w:tc>
      </w:tr>
      <w:tr w:rsidR="00D257B7" w:rsidRPr="00901D39" w14:paraId="7224C013" w14:textId="77777777" w:rsidTr="00672D2A">
        <w:tc>
          <w:tcPr>
            <w:tcW w:w="1188" w:type="dxa"/>
          </w:tcPr>
          <w:p w14:paraId="1D9FA35E" w14:textId="77777777" w:rsidR="00D257B7" w:rsidRPr="00901D39" w:rsidRDefault="00FD54FC">
            <w:pPr>
              <w:spacing w:before="0" w:after="0"/>
              <w:ind w:left="33"/>
              <w:rPr>
                <w:rFonts w:ascii="Times New Roman" w:hAnsi="Times New Roman"/>
                <w:bCs/>
                <w:sz w:val="24"/>
              </w:rPr>
            </w:pPr>
            <w:r w:rsidRPr="00901D39">
              <w:rPr>
                <w:rFonts w:ascii="Times New Roman" w:hAnsi="Times New Roman"/>
                <w:bCs/>
                <w:sz w:val="24"/>
              </w:rPr>
              <w:t>090</w:t>
            </w:r>
          </w:p>
        </w:tc>
        <w:tc>
          <w:tcPr>
            <w:tcW w:w="8640" w:type="dxa"/>
          </w:tcPr>
          <w:p w14:paraId="104B1B60" w14:textId="77777777" w:rsidR="00D257B7" w:rsidRPr="00901D39" w:rsidRDefault="00FD54FC">
            <w:pPr>
              <w:spacing w:before="0" w:after="0"/>
              <w:ind w:left="33"/>
              <w:rPr>
                <w:rFonts w:ascii="Times New Roman" w:hAnsi="Times New Roman"/>
                <w:b/>
                <w:bCs/>
                <w:sz w:val="24"/>
                <w:u w:val="single"/>
              </w:rPr>
            </w:pPr>
            <w:proofErr w:type="spellStart"/>
            <w:r w:rsidRPr="00901D39">
              <w:rPr>
                <w:rFonts w:ascii="Times New Roman" w:hAnsi="Times New Roman"/>
                <w:b/>
                <w:bCs/>
                <w:sz w:val="24"/>
                <w:u w:val="single"/>
              </w:rPr>
              <w:t>Netirdzniecības</w:t>
            </w:r>
            <w:proofErr w:type="spellEnd"/>
            <w:r w:rsidRPr="00901D39">
              <w:rPr>
                <w:rFonts w:ascii="Times New Roman" w:hAnsi="Times New Roman"/>
                <w:b/>
                <w:bCs/>
                <w:sz w:val="24"/>
                <w:u w:val="single"/>
              </w:rPr>
              <w:t xml:space="preserve"> neatvasināti finanšu aktīvi, kas novērtēti patiesajā vērtībā caur pašu kapitālu</w:t>
            </w:r>
          </w:p>
          <w:p w14:paraId="2C65FDA1" w14:textId="77777777" w:rsidR="00D257B7" w:rsidRPr="00901D39" w:rsidRDefault="00D257B7">
            <w:pPr>
              <w:spacing w:before="0" w:after="0"/>
              <w:ind w:left="33"/>
              <w:rPr>
                <w:rFonts w:ascii="Times New Roman" w:hAnsi="Times New Roman"/>
                <w:bCs/>
                <w:sz w:val="24"/>
              </w:rPr>
            </w:pPr>
          </w:p>
          <w:p w14:paraId="5FBFD577" w14:textId="7E40B0B7" w:rsidR="00D257B7" w:rsidRPr="00901D39" w:rsidRDefault="00B14253">
            <w:pPr>
              <w:spacing w:before="0" w:after="0"/>
              <w:ind w:left="33"/>
              <w:rPr>
                <w:rFonts w:ascii="Times New Roman" w:hAnsi="Times New Roman"/>
                <w:bCs/>
                <w:sz w:val="24"/>
              </w:rPr>
            </w:pPr>
            <w:r w:rsidRPr="00901D39">
              <w:rPr>
                <w:rFonts w:ascii="Times New Roman" w:hAnsi="Times New Roman"/>
                <w:bCs/>
                <w:sz w:val="24"/>
              </w:rPr>
              <w:t>GD 8. panta 1. punkta a) apakšpunkts un 8. panta 8. punkts</w:t>
            </w:r>
          </w:p>
          <w:p w14:paraId="5D6D171C" w14:textId="77777777" w:rsidR="00D257B7" w:rsidRPr="00901D39" w:rsidRDefault="00D257B7">
            <w:pPr>
              <w:spacing w:before="0" w:after="0"/>
              <w:ind w:left="33"/>
              <w:rPr>
                <w:rFonts w:ascii="Times New Roman" w:hAnsi="Times New Roman"/>
                <w:bCs/>
                <w:sz w:val="24"/>
              </w:rPr>
            </w:pPr>
          </w:p>
          <w:p w14:paraId="0A9C56BC" w14:textId="12C862AE" w:rsidR="00D257B7" w:rsidRPr="00901D39" w:rsidRDefault="00FD54FC">
            <w:pPr>
              <w:spacing w:before="0" w:after="0"/>
              <w:ind w:left="33"/>
              <w:rPr>
                <w:rFonts w:ascii="Times New Roman" w:hAnsi="Times New Roman"/>
                <w:bCs/>
                <w:sz w:val="24"/>
              </w:rPr>
            </w:pPr>
            <w:r w:rsidRPr="00901D39">
              <w:rPr>
                <w:rFonts w:ascii="Times New Roman" w:hAnsi="Times New Roman"/>
                <w:bCs/>
                <w:sz w:val="24"/>
              </w:rPr>
              <w:t>Iestādes uzrāda tikai saskaņā ar valsts vispārpieņemtajiem grāmatvedības principiem.</w:t>
            </w:r>
          </w:p>
          <w:p w14:paraId="2AB80F03" w14:textId="77777777" w:rsidR="00D257B7" w:rsidRPr="00901D39" w:rsidRDefault="00D257B7">
            <w:pPr>
              <w:spacing w:before="0" w:after="0"/>
              <w:ind w:left="33"/>
              <w:rPr>
                <w:rFonts w:ascii="Times New Roman" w:hAnsi="Times New Roman"/>
                <w:bCs/>
                <w:sz w:val="24"/>
              </w:rPr>
            </w:pPr>
          </w:p>
        </w:tc>
      </w:tr>
      <w:tr w:rsidR="00D257B7" w:rsidRPr="00901D39" w14:paraId="022AA6CD" w14:textId="77777777" w:rsidTr="00672D2A">
        <w:tc>
          <w:tcPr>
            <w:tcW w:w="1188" w:type="dxa"/>
          </w:tcPr>
          <w:p w14:paraId="06E99EE1" w14:textId="77777777" w:rsidR="00D257B7" w:rsidRPr="00901D39" w:rsidRDefault="00FD54FC">
            <w:pPr>
              <w:spacing w:before="0" w:after="0"/>
              <w:ind w:left="33"/>
              <w:rPr>
                <w:rFonts w:ascii="Times New Roman" w:hAnsi="Times New Roman"/>
                <w:bCs/>
                <w:sz w:val="24"/>
              </w:rPr>
            </w:pPr>
            <w:r w:rsidRPr="00901D39">
              <w:rPr>
                <w:rFonts w:ascii="Times New Roman" w:hAnsi="Times New Roman"/>
                <w:bCs/>
                <w:sz w:val="24"/>
              </w:rPr>
              <w:t>100</w:t>
            </w:r>
          </w:p>
        </w:tc>
        <w:tc>
          <w:tcPr>
            <w:tcW w:w="8640" w:type="dxa"/>
          </w:tcPr>
          <w:p w14:paraId="4B80C886" w14:textId="77777777" w:rsidR="00D257B7" w:rsidRPr="00901D39" w:rsidRDefault="00FD54FC">
            <w:pPr>
              <w:spacing w:before="0" w:after="0"/>
              <w:ind w:left="33"/>
              <w:rPr>
                <w:rFonts w:ascii="Times New Roman" w:hAnsi="Times New Roman"/>
                <w:b/>
                <w:bCs/>
                <w:sz w:val="24"/>
                <w:u w:val="single"/>
              </w:rPr>
            </w:pPr>
            <w:r w:rsidRPr="00901D39">
              <w:rPr>
                <w:rFonts w:ascii="Times New Roman" w:hAnsi="Times New Roman"/>
                <w:b/>
                <w:bCs/>
                <w:sz w:val="24"/>
                <w:u w:val="single"/>
              </w:rPr>
              <w:t>Amortizētajās izmaksās novērtētie finanšu aktīvi</w:t>
            </w:r>
          </w:p>
          <w:p w14:paraId="26998BA8" w14:textId="77777777" w:rsidR="00D257B7" w:rsidRPr="00901D39" w:rsidRDefault="00D257B7">
            <w:pPr>
              <w:spacing w:before="0" w:after="0"/>
              <w:ind w:left="33"/>
              <w:rPr>
                <w:rFonts w:ascii="Times New Roman" w:hAnsi="Times New Roman"/>
                <w:bCs/>
                <w:sz w:val="24"/>
              </w:rPr>
            </w:pPr>
          </w:p>
          <w:p w14:paraId="6B8F70BD" w14:textId="797206E6" w:rsidR="00D257B7" w:rsidRPr="00901D39" w:rsidDel="00501397" w:rsidRDefault="00FD54FC">
            <w:pPr>
              <w:spacing w:before="0" w:after="0"/>
              <w:ind w:left="33"/>
              <w:rPr>
                <w:rFonts w:ascii="Times New Roman" w:hAnsi="Times New Roman"/>
                <w:b/>
                <w:bCs/>
                <w:sz w:val="24"/>
                <w:u w:val="single"/>
              </w:rPr>
            </w:pPr>
            <w:r w:rsidRPr="00901D39">
              <w:rPr>
                <w:rFonts w:ascii="Times New Roman" w:hAnsi="Times New Roman"/>
                <w:bCs/>
                <w:sz w:val="24"/>
              </w:rPr>
              <w:t>7. SFPS 8. punkta f) apakšpunkts; 9. SFPS 4.1.2. punkts; šīs īstenošanas regulas V pielikuma 1</w:t>
            </w:r>
            <w:r w:rsidRPr="00901D39">
              <w:rPr>
                <w:rFonts w:ascii="Times New Roman" w:hAnsi="Times New Roman"/>
                <w:bCs/>
                <w:sz w:val="24"/>
                <w:highlight w:val="yellow"/>
              </w:rPr>
              <w:t xml:space="preserve">. daļas </w:t>
            </w:r>
            <w:r w:rsidRPr="00901D39">
              <w:rPr>
                <w:rFonts w:ascii="Times New Roman" w:hAnsi="Times New Roman"/>
                <w:bCs/>
                <w:sz w:val="24"/>
              </w:rPr>
              <w:t>15</w:t>
            </w:r>
            <w:r w:rsidRPr="00901D39">
              <w:rPr>
                <w:rFonts w:ascii="Times New Roman" w:hAnsi="Times New Roman"/>
                <w:bCs/>
                <w:sz w:val="24"/>
                <w:highlight w:val="yellow"/>
              </w:rPr>
              <w:t>. punkts</w:t>
            </w:r>
          </w:p>
          <w:p w14:paraId="78E4F226" w14:textId="77777777" w:rsidR="00D257B7" w:rsidRPr="00901D39" w:rsidRDefault="00D257B7">
            <w:pPr>
              <w:spacing w:before="0" w:after="0"/>
              <w:ind w:left="33"/>
              <w:rPr>
                <w:rFonts w:ascii="Times New Roman" w:hAnsi="Times New Roman"/>
                <w:bCs/>
                <w:sz w:val="24"/>
              </w:rPr>
            </w:pPr>
          </w:p>
        </w:tc>
      </w:tr>
      <w:tr w:rsidR="00D257B7" w:rsidRPr="00901D39" w14:paraId="159EABBC" w14:textId="77777777" w:rsidTr="00672D2A">
        <w:tc>
          <w:tcPr>
            <w:tcW w:w="1188" w:type="dxa"/>
          </w:tcPr>
          <w:p w14:paraId="394DB7DA" w14:textId="77777777" w:rsidR="00D257B7" w:rsidRPr="00901D39" w:rsidRDefault="00FD54FC">
            <w:pPr>
              <w:spacing w:before="0" w:after="0"/>
              <w:ind w:left="33"/>
              <w:rPr>
                <w:rFonts w:ascii="Times New Roman" w:hAnsi="Times New Roman"/>
                <w:bCs/>
                <w:sz w:val="24"/>
              </w:rPr>
            </w:pPr>
            <w:r w:rsidRPr="00901D39">
              <w:rPr>
                <w:rFonts w:ascii="Times New Roman" w:hAnsi="Times New Roman"/>
                <w:bCs/>
                <w:sz w:val="24"/>
              </w:rPr>
              <w:t>110</w:t>
            </w:r>
          </w:p>
        </w:tc>
        <w:tc>
          <w:tcPr>
            <w:tcW w:w="8640" w:type="dxa"/>
          </w:tcPr>
          <w:p w14:paraId="7592F492" w14:textId="77777777" w:rsidR="00D257B7" w:rsidRPr="00901D39" w:rsidRDefault="00FD54FC">
            <w:pPr>
              <w:spacing w:before="0" w:after="0"/>
              <w:ind w:left="33"/>
              <w:rPr>
                <w:rFonts w:ascii="Times New Roman" w:hAnsi="Times New Roman"/>
                <w:b/>
                <w:bCs/>
                <w:sz w:val="24"/>
                <w:u w:val="single"/>
              </w:rPr>
            </w:pPr>
            <w:proofErr w:type="spellStart"/>
            <w:r w:rsidRPr="00901D39">
              <w:rPr>
                <w:rFonts w:ascii="Times New Roman" w:hAnsi="Times New Roman"/>
                <w:b/>
                <w:bCs/>
                <w:sz w:val="24"/>
                <w:u w:val="single"/>
              </w:rPr>
              <w:t>Netirdzniecības</w:t>
            </w:r>
            <w:proofErr w:type="spellEnd"/>
            <w:r w:rsidRPr="00901D39">
              <w:rPr>
                <w:rFonts w:ascii="Times New Roman" w:hAnsi="Times New Roman"/>
                <w:b/>
                <w:bCs/>
                <w:sz w:val="24"/>
                <w:u w:val="single"/>
              </w:rPr>
              <w:t xml:space="preserve"> neatvasināti finanšu aktīvi, kas novērtēti pēc izmaksu metodes</w:t>
            </w:r>
          </w:p>
          <w:p w14:paraId="21BD75BC" w14:textId="77777777" w:rsidR="00D257B7" w:rsidRPr="00901D39" w:rsidRDefault="00D257B7">
            <w:pPr>
              <w:spacing w:before="0" w:after="0"/>
              <w:ind w:left="33"/>
              <w:rPr>
                <w:rFonts w:ascii="Times New Roman" w:hAnsi="Times New Roman"/>
                <w:bCs/>
                <w:sz w:val="24"/>
              </w:rPr>
            </w:pPr>
          </w:p>
          <w:p w14:paraId="7C5A67F6" w14:textId="104E3DCF" w:rsidR="00D257B7" w:rsidRPr="00901D39" w:rsidRDefault="002F78EA">
            <w:pPr>
              <w:spacing w:before="0" w:after="0"/>
              <w:ind w:left="33"/>
              <w:rPr>
                <w:rFonts w:ascii="Times New Roman" w:hAnsi="Times New Roman"/>
                <w:bCs/>
                <w:sz w:val="24"/>
              </w:rPr>
            </w:pPr>
            <w:r w:rsidRPr="00901D39">
              <w:rPr>
                <w:rFonts w:ascii="Times New Roman" w:hAnsi="Times New Roman"/>
                <w:bCs/>
                <w:sz w:val="24"/>
              </w:rPr>
              <w:t>BPD 35. pants; GD 6. panta 1. punkta i) apakšpunkts un 8. panta 2. punkts; šīs īstenošanas regulas V pielikuma 1</w:t>
            </w:r>
            <w:r w:rsidRPr="00901D39">
              <w:rPr>
                <w:rFonts w:ascii="Times New Roman" w:hAnsi="Times New Roman"/>
                <w:bCs/>
                <w:sz w:val="24"/>
                <w:highlight w:val="yellow"/>
              </w:rPr>
              <w:t xml:space="preserve">. daļas </w:t>
            </w:r>
            <w:r w:rsidRPr="00901D39">
              <w:rPr>
                <w:rFonts w:ascii="Times New Roman" w:hAnsi="Times New Roman"/>
                <w:bCs/>
                <w:sz w:val="24"/>
              </w:rPr>
              <w:t>16</w:t>
            </w:r>
            <w:r w:rsidRPr="00901D39">
              <w:rPr>
                <w:rFonts w:ascii="Times New Roman" w:hAnsi="Times New Roman"/>
                <w:bCs/>
                <w:sz w:val="24"/>
                <w:highlight w:val="yellow"/>
              </w:rPr>
              <w:t>. punkts</w:t>
            </w:r>
          </w:p>
          <w:p w14:paraId="33535130" w14:textId="77777777" w:rsidR="00D257B7" w:rsidRPr="00901D39" w:rsidRDefault="00D257B7">
            <w:pPr>
              <w:spacing w:before="0" w:after="0"/>
              <w:ind w:left="33"/>
              <w:rPr>
                <w:rFonts w:ascii="Times New Roman" w:hAnsi="Times New Roman"/>
                <w:bCs/>
                <w:sz w:val="24"/>
              </w:rPr>
            </w:pPr>
          </w:p>
          <w:p w14:paraId="2761A2AD" w14:textId="24A5F47C" w:rsidR="00D257B7" w:rsidRPr="00901D39" w:rsidRDefault="00FD54FC">
            <w:pPr>
              <w:spacing w:before="0" w:after="0"/>
              <w:ind w:left="33"/>
              <w:rPr>
                <w:rFonts w:ascii="Times New Roman" w:hAnsi="Times New Roman"/>
                <w:bCs/>
                <w:sz w:val="24"/>
              </w:rPr>
            </w:pPr>
            <w:r w:rsidRPr="00901D39">
              <w:rPr>
                <w:rFonts w:ascii="Times New Roman" w:hAnsi="Times New Roman"/>
                <w:bCs/>
                <w:sz w:val="24"/>
              </w:rPr>
              <w:t>Iestādes uzrāda tikai saskaņā ar valsts vispārpieņemtajiem grāmatvedības principiem.</w:t>
            </w:r>
          </w:p>
          <w:p w14:paraId="67AA918D" w14:textId="77777777" w:rsidR="00D257B7" w:rsidRPr="00901D39" w:rsidRDefault="00D257B7">
            <w:pPr>
              <w:spacing w:before="0" w:after="0"/>
              <w:ind w:left="33"/>
              <w:rPr>
                <w:rFonts w:ascii="Times New Roman" w:hAnsi="Times New Roman"/>
                <w:bCs/>
                <w:sz w:val="24"/>
              </w:rPr>
            </w:pPr>
          </w:p>
        </w:tc>
      </w:tr>
      <w:tr w:rsidR="00D257B7" w:rsidRPr="00901D39" w14:paraId="7B5CE477" w14:textId="77777777" w:rsidTr="00672D2A">
        <w:tc>
          <w:tcPr>
            <w:tcW w:w="1188" w:type="dxa"/>
          </w:tcPr>
          <w:p w14:paraId="032F1927" w14:textId="77777777" w:rsidR="00D257B7" w:rsidRPr="00901D39" w:rsidRDefault="00FD54FC">
            <w:pPr>
              <w:spacing w:before="0" w:after="0"/>
              <w:ind w:left="33"/>
              <w:rPr>
                <w:rFonts w:ascii="Times New Roman" w:hAnsi="Times New Roman"/>
                <w:bCs/>
                <w:sz w:val="24"/>
              </w:rPr>
            </w:pPr>
            <w:r w:rsidRPr="00901D39">
              <w:rPr>
                <w:rFonts w:ascii="Times New Roman" w:hAnsi="Times New Roman"/>
                <w:bCs/>
                <w:sz w:val="24"/>
              </w:rPr>
              <w:t>120</w:t>
            </w:r>
          </w:p>
        </w:tc>
        <w:tc>
          <w:tcPr>
            <w:tcW w:w="8640" w:type="dxa"/>
          </w:tcPr>
          <w:p w14:paraId="40E49614" w14:textId="77777777" w:rsidR="00D257B7" w:rsidRPr="00901D39" w:rsidRDefault="00FD54FC">
            <w:pPr>
              <w:spacing w:before="0" w:after="0"/>
              <w:ind w:left="33"/>
              <w:rPr>
                <w:rFonts w:ascii="Times New Roman" w:hAnsi="Times New Roman"/>
                <w:b/>
                <w:bCs/>
                <w:sz w:val="24"/>
                <w:u w:val="single"/>
              </w:rPr>
            </w:pPr>
            <w:r w:rsidRPr="00901D39">
              <w:rPr>
                <w:rFonts w:ascii="Times New Roman" w:hAnsi="Times New Roman"/>
                <w:b/>
                <w:bCs/>
                <w:sz w:val="24"/>
                <w:u w:val="single"/>
              </w:rPr>
              <w:t xml:space="preserve">Citi </w:t>
            </w:r>
            <w:proofErr w:type="spellStart"/>
            <w:r w:rsidRPr="00901D39">
              <w:rPr>
                <w:rFonts w:ascii="Times New Roman" w:hAnsi="Times New Roman"/>
                <w:b/>
                <w:bCs/>
                <w:sz w:val="24"/>
                <w:u w:val="single"/>
              </w:rPr>
              <w:t>netirdzniecības</w:t>
            </w:r>
            <w:proofErr w:type="spellEnd"/>
            <w:r w:rsidRPr="00901D39">
              <w:rPr>
                <w:rFonts w:ascii="Times New Roman" w:hAnsi="Times New Roman"/>
                <w:b/>
                <w:bCs/>
                <w:sz w:val="24"/>
                <w:u w:val="single"/>
              </w:rPr>
              <w:t xml:space="preserve"> neatvasināti finanšu aktīvi</w:t>
            </w:r>
          </w:p>
          <w:p w14:paraId="1C5E5DDA" w14:textId="77777777" w:rsidR="00D257B7" w:rsidRPr="00901D39" w:rsidRDefault="00D257B7">
            <w:pPr>
              <w:spacing w:before="0" w:after="0"/>
              <w:ind w:left="33"/>
              <w:rPr>
                <w:rFonts w:ascii="Times New Roman" w:hAnsi="Times New Roman"/>
                <w:bCs/>
                <w:sz w:val="24"/>
              </w:rPr>
            </w:pPr>
          </w:p>
          <w:p w14:paraId="6B4343D7" w14:textId="68C56011" w:rsidR="00D257B7" w:rsidRPr="00901D39" w:rsidRDefault="002B004B">
            <w:pPr>
              <w:spacing w:before="0" w:after="0"/>
              <w:ind w:left="33"/>
              <w:rPr>
                <w:rFonts w:ascii="Times New Roman" w:hAnsi="Times New Roman"/>
                <w:bCs/>
                <w:sz w:val="24"/>
              </w:rPr>
            </w:pPr>
            <w:r w:rsidRPr="00901D39">
              <w:rPr>
                <w:rFonts w:ascii="Times New Roman" w:hAnsi="Times New Roman"/>
                <w:bCs/>
                <w:sz w:val="24"/>
              </w:rPr>
              <w:t>BPD 37. pants; GD 12. panta 7. punkts; šīs īstenošanas regulas V pielikuma 1</w:t>
            </w:r>
            <w:r w:rsidRPr="00901D39">
              <w:rPr>
                <w:rFonts w:ascii="Times New Roman" w:hAnsi="Times New Roman"/>
                <w:bCs/>
                <w:sz w:val="24"/>
                <w:highlight w:val="yellow"/>
              </w:rPr>
              <w:t xml:space="preserve">. daļas </w:t>
            </w:r>
            <w:r w:rsidRPr="00901D39">
              <w:rPr>
                <w:rFonts w:ascii="Times New Roman" w:hAnsi="Times New Roman"/>
                <w:bCs/>
                <w:sz w:val="24"/>
              </w:rPr>
              <w:t>16</w:t>
            </w:r>
            <w:r w:rsidRPr="00901D39">
              <w:rPr>
                <w:rFonts w:ascii="Times New Roman" w:hAnsi="Times New Roman"/>
                <w:bCs/>
                <w:sz w:val="24"/>
                <w:highlight w:val="yellow"/>
              </w:rPr>
              <w:t>. punkts</w:t>
            </w:r>
          </w:p>
          <w:p w14:paraId="0E8E9288" w14:textId="77777777" w:rsidR="00D257B7" w:rsidRPr="00901D39" w:rsidRDefault="00D257B7">
            <w:pPr>
              <w:spacing w:before="0" w:after="0"/>
              <w:ind w:left="33"/>
              <w:rPr>
                <w:rFonts w:ascii="Times New Roman" w:hAnsi="Times New Roman"/>
                <w:bCs/>
                <w:sz w:val="24"/>
              </w:rPr>
            </w:pPr>
          </w:p>
          <w:p w14:paraId="005AEDF2" w14:textId="77035DFD" w:rsidR="00D257B7" w:rsidRPr="00901D39" w:rsidRDefault="00FD54FC">
            <w:pPr>
              <w:spacing w:before="0" w:after="0"/>
              <w:ind w:left="33"/>
              <w:rPr>
                <w:rFonts w:ascii="Times New Roman" w:hAnsi="Times New Roman"/>
                <w:bCs/>
                <w:sz w:val="24"/>
              </w:rPr>
            </w:pPr>
            <w:r w:rsidRPr="00901D39">
              <w:rPr>
                <w:rFonts w:ascii="Times New Roman" w:hAnsi="Times New Roman"/>
                <w:bCs/>
                <w:sz w:val="24"/>
              </w:rPr>
              <w:t>Iestādes uzrāda tikai saskaņā ar valsts vispārpieņemtajiem grāmatvedības principiem.</w:t>
            </w:r>
          </w:p>
          <w:p w14:paraId="3B670CA5" w14:textId="77777777" w:rsidR="00D257B7" w:rsidRPr="00901D39" w:rsidRDefault="00D257B7">
            <w:pPr>
              <w:spacing w:before="0" w:after="0"/>
              <w:ind w:left="33"/>
              <w:rPr>
                <w:rFonts w:ascii="Times New Roman" w:hAnsi="Times New Roman"/>
                <w:bCs/>
                <w:sz w:val="24"/>
              </w:rPr>
            </w:pPr>
          </w:p>
        </w:tc>
      </w:tr>
      <w:tr w:rsidR="00D257B7" w:rsidRPr="00901D39" w14:paraId="1776AA02" w14:textId="77777777" w:rsidTr="00672D2A">
        <w:tc>
          <w:tcPr>
            <w:tcW w:w="1188" w:type="dxa"/>
          </w:tcPr>
          <w:p w14:paraId="35B59F3E" w14:textId="77777777" w:rsidR="00D257B7" w:rsidRPr="00901D39" w:rsidRDefault="00FD54FC">
            <w:pPr>
              <w:spacing w:before="0" w:after="0"/>
              <w:ind w:left="33"/>
              <w:rPr>
                <w:rFonts w:ascii="Times New Roman" w:hAnsi="Times New Roman"/>
                <w:bCs/>
                <w:sz w:val="24"/>
              </w:rPr>
            </w:pPr>
            <w:r w:rsidRPr="00901D39">
              <w:rPr>
                <w:rFonts w:ascii="Times New Roman" w:hAnsi="Times New Roman"/>
                <w:bCs/>
                <w:sz w:val="24"/>
              </w:rPr>
              <w:t>130</w:t>
            </w:r>
          </w:p>
        </w:tc>
        <w:tc>
          <w:tcPr>
            <w:tcW w:w="8640" w:type="dxa"/>
          </w:tcPr>
          <w:p w14:paraId="13AAEAAA" w14:textId="77777777" w:rsidR="00D257B7" w:rsidRPr="00901D39" w:rsidRDefault="00FD54FC">
            <w:pPr>
              <w:spacing w:before="0" w:after="0"/>
              <w:ind w:left="33"/>
              <w:rPr>
                <w:rFonts w:ascii="Times New Roman" w:hAnsi="Times New Roman"/>
                <w:b/>
                <w:bCs/>
                <w:sz w:val="24"/>
                <w:u w:val="single"/>
              </w:rPr>
            </w:pPr>
            <w:r w:rsidRPr="00901D39">
              <w:rPr>
                <w:rFonts w:ascii="Times New Roman" w:hAnsi="Times New Roman"/>
                <w:b/>
                <w:bCs/>
                <w:sz w:val="24"/>
                <w:u w:val="single"/>
              </w:rPr>
              <w:t>Īsās pozīcijas</w:t>
            </w:r>
          </w:p>
          <w:p w14:paraId="1EF926C5" w14:textId="77777777" w:rsidR="00D257B7" w:rsidRPr="00901D39" w:rsidRDefault="00D257B7">
            <w:pPr>
              <w:spacing w:before="0" w:after="0"/>
              <w:ind w:left="33"/>
              <w:rPr>
                <w:rFonts w:ascii="Times New Roman" w:hAnsi="Times New Roman"/>
                <w:bCs/>
                <w:sz w:val="24"/>
              </w:rPr>
            </w:pPr>
          </w:p>
          <w:p w14:paraId="57511115" w14:textId="3CA6BA4E" w:rsidR="00D257B7" w:rsidRPr="00901D39" w:rsidRDefault="00FD54FC">
            <w:pPr>
              <w:spacing w:before="0" w:after="0"/>
              <w:ind w:left="33"/>
              <w:rPr>
                <w:rFonts w:ascii="Times New Roman" w:hAnsi="Times New Roman"/>
                <w:bCs/>
                <w:sz w:val="24"/>
              </w:rPr>
            </w:pPr>
            <w:r w:rsidRPr="00901D39">
              <w:rPr>
                <w:rFonts w:ascii="Times New Roman" w:hAnsi="Times New Roman"/>
                <w:bCs/>
                <w:sz w:val="24"/>
              </w:rPr>
              <w:t>Īso pozīciju uzskaites vērtība, kā definēts 9. SFPS BA7. punkta b) punktā, ja tiešais darījuma partneris ir vispārējā valdība, kā definēts šā pielikuma 155.–160. punktā.</w:t>
            </w:r>
          </w:p>
          <w:p w14:paraId="5C093156" w14:textId="77777777" w:rsidR="00D257B7" w:rsidRPr="00901D39" w:rsidRDefault="00D257B7">
            <w:pPr>
              <w:spacing w:before="0" w:after="0"/>
              <w:ind w:left="33"/>
              <w:rPr>
                <w:rFonts w:ascii="Times New Roman" w:hAnsi="Times New Roman"/>
                <w:bCs/>
                <w:sz w:val="24"/>
              </w:rPr>
            </w:pPr>
          </w:p>
          <w:p w14:paraId="67B6A0DB" w14:textId="0E5A965A" w:rsidR="00D257B7" w:rsidRPr="00901D39" w:rsidRDefault="00FD54FC">
            <w:pPr>
              <w:spacing w:before="0" w:after="0"/>
              <w:ind w:left="33"/>
              <w:rPr>
                <w:rFonts w:ascii="Times New Roman" w:hAnsi="Times New Roman"/>
                <w:bCs/>
                <w:sz w:val="24"/>
              </w:rPr>
            </w:pPr>
            <w:r w:rsidRPr="00901D39">
              <w:rPr>
                <w:rFonts w:ascii="Times New Roman" w:hAnsi="Times New Roman"/>
                <w:bCs/>
                <w:sz w:val="24"/>
              </w:rPr>
              <w:t xml:space="preserve">Īsās pozīcijas rodas, ja iestāde pārdod vērtspapīrus, kuri iegūti caur pirkšanas ar </w:t>
            </w:r>
            <w:proofErr w:type="spellStart"/>
            <w:r w:rsidRPr="00901D39">
              <w:rPr>
                <w:rFonts w:ascii="Times New Roman" w:hAnsi="Times New Roman"/>
                <w:bCs/>
                <w:sz w:val="24"/>
              </w:rPr>
              <w:t>atpārdošanu</w:t>
            </w:r>
            <w:proofErr w:type="spellEnd"/>
            <w:r w:rsidRPr="00901D39">
              <w:rPr>
                <w:rFonts w:ascii="Times New Roman" w:hAnsi="Times New Roman"/>
                <w:bCs/>
                <w:sz w:val="24"/>
              </w:rPr>
              <w:t xml:space="preserve"> aizdevumu vai aizņemti vērtspapīru aizdevuma darījumā.</w:t>
            </w:r>
          </w:p>
          <w:p w14:paraId="6445F1FC" w14:textId="77777777" w:rsidR="00D257B7" w:rsidRPr="00901D39" w:rsidRDefault="00D257B7">
            <w:pPr>
              <w:spacing w:before="0" w:after="0"/>
              <w:ind w:left="33"/>
              <w:rPr>
                <w:rFonts w:ascii="Times New Roman" w:hAnsi="Times New Roman"/>
                <w:bCs/>
                <w:sz w:val="24"/>
              </w:rPr>
            </w:pPr>
          </w:p>
          <w:p w14:paraId="6A61371F" w14:textId="77777777" w:rsidR="00D257B7" w:rsidRPr="00901D39" w:rsidRDefault="00FD54FC">
            <w:pPr>
              <w:spacing w:before="0" w:after="0"/>
              <w:ind w:left="33"/>
              <w:rPr>
                <w:rFonts w:ascii="Times New Roman" w:hAnsi="Times New Roman"/>
                <w:bCs/>
                <w:sz w:val="24"/>
              </w:rPr>
            </w:pPr>
            <w:r w:rsidRPr="00901D39">
              <w:rPr>
                <w:rFonts w:ascii="Times New Roman" w:hAnsi="Times New Roman"/>
                <w:bCs/>
                <w:sz w:val="24"/>
              </w:rPr>
              <w:t>Uzskaites vērtība ir īso pozīciju patiesā vērtība.</w:t>
            </w:r>
          </w:p>
          <w:p w14:paraId="2E8C93A7" w14:textId="77777777" w:rsidR="00D257B7" w:rsidRPr="00901D39" w:rsidRDefault="00D257B7">
            <w:pPr>
              <w:spacing w:before="0" w:after="0"/>
              <w:ind w:left="33"/>
              <w:rPr>
                <w:rFonts w:ascii="Times New Roman" w:hAnsi="Times New Roman"/>
                <w:bCs/>
                <w:sz w:val="24"/>
              </w:rPr>
            </w:pPr>
          </w:p>
          <w:p w14:paraId="62093D04" w14:textId="4A73E6EC" w:rsidR="00D257B7" w:rsidRPr="00901D39" w:rsidRDefault="00FD54FC">
            <w:pPr>
              <w:spacing w:before="0" w:after="0"/>
              <w:ind w:left="33"/>
              <w:rPr>
                <w:rFonts w:ascii="Times New Roman" w:hAnsi="Times New Roman"/>
                <w:bCs/>
                <w:sz w:val="24"/>
              </w:rPr>
            </w:pPr>
            <w:r w:rsidRPr="00901D39">
              <w:rPr>
                <w:rFonts w:ascii="Times New Roman" w:hAnsi="Times New Roman"/>
                <w:bCs/>
                <w:sz w:val="24"/>
              </w:rPr>
              <w:t>Īsās pozīcijas uzrāda pa atlikušā termiņa grupām, kā uzskaitīts 170.–230. rindā, un pēc tiešajiem darījumu partneriem. Īsās pozīcijas izmanto, lai veiktu savstarpējo prasījumu ieskaitu ar tāda paša atlikušā termiņa pozīcijām un tiešo darījuma partneri, lai aprēķinātu vērtības 030.–120. slejā.</w:t>
            </w:r>
          </w:p>
        </w:tc>
      </w:tr>
      <w:tr w:rsidR="00D257B7" w:rsidRPr="00901D39" w14:paraId="0744067D" w14:textId="77777777" w:rsidTr="00672D2A">
        <w:tc>
          <w:tcPr>
            <w:tcW w:w="1188" w:type="dxa"/>
          </w:tcPr>
          <w:p w14:paraId="3E64C340" w14:textId="77777777" w:rsidR="00D257B7" w:rsidRPr="00901D39" w:rsidDel="00E97A51" w:rsidRDefault="00FD54FC">
            <w:pPr>
              <w:spacing w:before="0" w:after="0"/>
              <w:ind w:left="33"/>
              <w:rPr>
                <w:rFonts w:ascii="Times New Roman" w:hAnsi="Times New Roman"/>
                <w:bCs/>
                <w:sz w:val="24"/>
              </w:rPr>
            </w:pPr>
            <w:r w:rsidRPr="00901D39">
              <w:rPr>
                <w:rFonts w:ascii="Times New Roman" w:hAnsi="Times New Roman"/>
                <w:bCs/>
                <w:sz w:val="24"/>
              </w:rPr>
              <w:t>140</w:t>
            </w:r>
          </w:p>
        </w:tc>
        <w:tc>
          <w:tcPr>
            <w:tcW w:w="8640" w:type="dxa"/>
          </w:tcPr>
          <w:p w14:paraId="3AA354C1" w14:textId="77777777" w:rsidR="00D257B7" w:rsidRPr="00901D39" w:rsidRDefault="00FD54FC">
            <w:pPr>
              <w:spacing w:before="0" w:after="0"/>
              <w:ind w:left="33"/>
              <w:rPr>
                <w:rFonts w:ascii="Times New Roman" w:hAnsi="Times New Roman"/>
                <w:b/>
                <w:bCs/>
                <w:sz w:val="24"/>
                <w:u w:val="single"/>
              </w:rPr>
            </w:pPr>
            <w:r w:rsidRPr="00901D39">
              <w:rPr>
                <w:rFonts w:ascii="Times New Roman" w:hAnsi="Times New Roman"/>
                <w:b/>
                <w:bCs/>
                <w:sz w:val="24"/>
                <w:u w:val="single"/>
              </w:rPr>
              <w:t xml:space="preserve">T.sk.: īsās pozīcijas no pirkšanas ar </w:t>
            </w:r>
            <w:proofErr w:type="spellStart"/>
            <w:r w:rsidRPr="00901D39">
              <w:rPr>
                <w:rFonts w:ascii="Times New Roman" w:hAnsi="Times New Roman"/>
                <w:b/>
                <w:bCs/>
                <w:sz w:val="24"/>
                <w:u w:val="single"/>
              </w:rPr>
              <w:t>atpārdošanu</w:t>
            </w:r>
            <w:proofErr w:type="spellEnd"/>
            <w:r w:rsidRPr="00901D39">
              <w:rPr>
                <w:rFonts w:ascii="Times New Roman" w:hAnsi="Times New Roman"/>
                <w:b/>
                <w:bCs/>
                <w:sz w:val="24"/>
                <w:u w:val="single"/>
              </w:rPr>
              <w:t xml:space="preserve"> aizdevumiem, kas klasificēti kā tirdzniecības nolūkā turēti vai kā tirdzniecības finanšu aktīvi</w:t>
            </w:r>
          </w:p>
          <w:p w14:paraId="26F7362C" w14:textId="77777777" w:rsidR="00D257B7" w:rsidRPr="00901D39" w:rsidRDefault="00D257B7">
            <w:pPr>
              <w:spacing w:before="0" w:after="0"/>
              <w:ind w:left="33"/>
              <w:rPr>
                <w:rFonts w:ascii="Times New Roman" w:hAnsi="Times New Roman"/>
                <w:bCs/>
                <w:sz w:val="24"/>
              </w:rPr>
            </w:pPr>
          </w:p>
          <w:p w14:paraId="74E60974" w14:textId="64E24DF0" w:rsidR="00D257B7" w:rsidRPr="00901D39" w:rsidRDefault="00FD54FC">
            <w:pPr>
              <w:spacing w:before="0" w:after="0"/>
              <w:ind w:left="33"/>
              <w:rPr>
                <w:rFonts w:ascii="Times New Roman" w:hAnsi="Times New Roman"/>
                <w:bCs/>
                <w:sz w:val="24"/>
              </w:rPr>
            </w:pPr>
            <w:r w:rsidRPr="00901D39">
              <w:rPr>
                <w:rFonts w:ascii="Times New Roman" w:hAnsi="Times New Roman"/>
                <w:bCs/>
                <w:sz w:val="24"/>
              </w:rPr>
              <w:t xml:space="preserve">Īso pozīciju uzskaites vērtība, kā definēts 9. SFPS BA7. punkta b) apakšpunktā, kuras rodas, ja iestāde pārdod vērtspapīrus, kas iegūti caur pirkšanas ar </w:t>
            </w:r>
            <w:proofErr w:type="spellStart"/>
            <w:r w:rsidRPr="00901D39">
              <w:rPr>
                <w:rFonts w:ascii="Times New Roman" w:hAnsi="Times New Roman"/>
                <w:bCs/>
                <w:sz w:val="24"/>
              </w:rPr>
              <w:t>atpārdošanu</w:t>
            </w:r>
            <w:proofErr w:type="spellEnd"/>
            <w:r w:rsidRPr="00901D39">
              <w:rPr>
                <w:rFonts w:ascii="Times New Roman" w:hAnsi="Times New Roman"/>
                <w:bCs/>
                <w:sz w:val="24"/>
              </w:rPr>
              <w:t xml:space="preserve"> aizdevumiem, kuros minēto vērtspapīru tiešais darījuma partneris ir vispārējā valdība, un kuras ietvertas tirdzniecības nolūkā turētu vai tirdzniecības finanšu aktīvu uzskaites portfeļos (030. vai 040. sleja).</w:t>
            </w:r>
          </w:p>
          <w:p w14:paraId="38058E51" w14:textId="77777777" w:rsidR="00D257B7" w:rsidRPr="00901D39" w:rsidRDefault="00D257B7">
            <w:pPr>
              <w:spacing w:before="0" w:after="0"/>
              <w:ind w:left="33"/>
              <w:rPr>
                <w:rFonts w:ascii="Times New Roman" w:hAnsi="Times New Roman"/>
                <w:b/>
                <w:bCs/>
                <w:sz w:val="24"/>
                <w:u w:val="single"/>
              </w:rPr>
            </w:pPr>
          </w:p>
          <w:p w14:paraId="483197E9" w14:textId="77777777" w:rsidR="00D257B7" w:rsidRPr="00901D39" w:rsidRDefault="00FD54FC">
            <w:pPr>
              <w:spacing w:before="0" w:after="0"/>
              <w:ind w:left="33"/>
              <w:rPr>
                <w:rFonts w:ascii="Times New Roman" w:hAnsi="Times New Roman"/>
                <w:bCs/>
                <w:sz w:val="24"/>
              </w:rPr>
            </w:pPr>
            <w:r w:rsidRPr="00901D39">
              <w:rPr>
                <w:rFonts w:ascii="Times New Roman" w:hAnsi="Times New Roman"/>
                <w:bCs/>
                <w:sz w:val="24"/>
              </w:rPr>
              <w:t xml:space="preserve">Īsās pozīcijas, kas rodas, ja pārdotie vērtspapīri ir bijuši aizņemti vērtspapīru aizdevuma darījumā, neiekļauj šajā slejā. </w:t>
            </w:r>
          </w:p>
          <w:p w14:paraId="319DA15C" w14:textId="77777777" w:rsidR="00D257B7" w:rsidRPr="00901D39" w:rsidDel="00E97A51" w:rsidRDefault="00D257B7">
            <w:pPr>
              <w:spacing w:before="0" w:after="0"/>
              <w:ind w:left="33"/>
              <w:rPr>
                <w:rFonts w:ascii="Times New Roman" w:hAnsi="Times New Roman"/>
                <w:b/>
                <w:bCs/>
                <w:sz w:val="24"/>
                <w:u w:val="single"/>
              </w:rPr>
            </w:pPr>
          </w:p>
        </w:tc>
      </w:tr>
      <w:tr w:rsidR="00D257B7" w:rsidRPr="00901D39" w:rsidDel="004A25FD" w14:paraId="7E9D7807" w14:textId="77777777" w:rsidTr="00672D2A">
        <w:tc>
          <w:tcPr>
            <w:tcW w:w="1188" w:type="dxa"/>
          </w:tcPr>
          <w:p w14:paraId="57B9A880" w14:textId="77777777" w:rsidR="00D257B7" w:rsidRPr="00901D39" w:rsidDel="004A25FD" w:rsidRDefault="00FD54FC">
            <w:pPr>
              <w:spacing w:before="0" w:after="0"/>
              <w:ind w:left="33"/>
              <w:rPr>
                <w:rFonts w:ascii="Times New Roman" w:hAnsi="Times New Roman"/>
                <w:bCs/>
                <w:sz w:val="24"/>
              </w:rPr>
            </w:pPr>
            <w:r w:rsidRPr="00901D39">
              <w:rPr>
                <w:rFonts w:ascii="Times New Roman" w:hAnsi="Times New Roman"/>
                <w:bCs/>
                <w:sz w:val="24"/>
              </w:rPr>
              <w:t>150</w:t>
            </w:r>
          </w:p>
        </w:tc>
        <w:tc>
          <w:tcPr>
            <w:tcW w:w="8640" w:type="dxa"/>
          </w:tcPr>
          <w:p w14:paraId="08820E18" w14:textId="77777777" w:rsidR="00D257B7" w:rsidRPr="00901D39" w:rsidRDefault="00FD54FC">
            <w:pPr>
              <w:spacing w:before="0" w:after="0"/>
              <w:ind w:left="33"/>
              <w:rPr>
                <w:rFonts w:ascii="Times New Roman" w:hAnsi="Times New Roman"/>
                <w:b/>
                <w:bCs/>
                <w:sz w:val="24"/>
                <w:u w:val="single"/>
              </w:rPr>
            </w:pPr>
            <w:r w:rsidRPr="00901D39">
              <w:rPr>
                <w:rFonts w:ascii="Times New Roman" w:hAnsi="Times New Roman"/>
                <w:b/>
                <w:bCs/>
                <w:sz w:val="24"/>
                <w:u w:val="single"/>
              </w:rPr>
              <w:t>Uzkrātais vērtības samazinājums</w:t>
            </w:r>
          </w:p>
          <w:p w14:paraId="00636F29" w14:textId="77777777" w:rsidR="00D257B7" w:rsidRPr="00901D39" w:rsidRDefault="00D257B7">
            <w:pPr>
              <w:spacing w:before="0" w:after="0"/>
              <w:ind w:left="33"/>
              <w:rPr>
                <w:rFonts w:ascii="Times New Roman" w:hAnsi="Times New Roman"/>
                <w:b/>
                <w:bCs/>
                <w:sz w:val="24"/>
                <w:u w:val="single"/>
              </w:rPr>
            </w:pPr>
          </w:p>
          <w:p w14:paraId="01AC3377" w14:textId="315B5937" w:rsidR="00D257B7" w:rsidRPr="00901D39" w:rsidRDefault="00FD54FC">
            <w:pPr>
              <w:spacing w:before="0" w:after="0"/>
              <w:ind w:left="33"/>
              <w:rPr>
                <w:rFonts w:ascii="Times New Roman" w:hAnsi="Times New Roman"/>
                <w:bCs/>
                <w:sz w:val="24"/>
              </w:rPr>
            </w:pPr>
            <w:r w:rsidRPr="00901D39">
              <w:rPr>
                <w:rFonts w:ascii="Times New Roman" w:hAnsi="Times New Roman"/>
                <w:bCs/>
                <w:sz w:val="24"/>
              </w:rPr>
              <w:t>Apkopotais, uzkrātais vērtības samazinājums saistībā ar neatvasinātiem finanšu aktīviem, kas uzrādīti 080.–120. slejā (šīs īstenošanas regulas V pielikuma Otrās daļas 70. un 71. punkts).</w:t>
            </w:r>
          </w:p>
          <w:p w14:paraId="463F1F38" w14:textId="77777777" w:rsidR="00D257B7" w:rsidRPr="00901D39" w:rsidDel="004A25FD" w:rsidRDefault="00D257B7">
            <w:pPr>
              <w:spacing w:before="0" w:after="0"/>
              <w:ind w:left="33"/>
              <w:rPr>
                <w:rFonts w:ascii="Times New Roman" w:hAnsi="Times New Roman"/>
                <w:bCs/>
                <w:sz w:val="24"/>
              </w:rPr>
            </w:pPr>
          </w:p>
        </w:tc>
      </w:tr>
      <w:tr w:rsidR="00D257B7" w:rsidRPr="00901D39" w14:paraId="58743D2E" w14:textId="77777777" w:rsidTr="00672D2A">
        <w:tc>
          <w:tcPr>
            <w:tcW w:w="1188" w:type="dxa"/>
          </w:tcPr>
          <w:p w14:paraId="7A129681" w14:textId="77777777" w:rsidR="00D257B7" w:rsidRPr="00901D39" w:rsidRDefault="00FD54FC">
            <w:pPr>
              <w:spacing w:before="0" w:after="0"/>
              <w:ind w:left="33"/>
              <w:rPr>
                <w:rFonts w:ascii="Times New Roman" w:hAnsi="Times New Roman"/>
                <w:bCs/>
                <w:sz w:val="24"/>
              </w:rPr>
            </w:pPr>
            <w:r w:rsidRPr="00901D39">
              <w:rPr>
                <w:rFonts w:ascii="Times New Roman" w:hAnsi="Times New Roman"/>
                <w:bCs/>
                <w:sz w:val="24"/>
              </w:rPr>
              <w:t>160</w:t>
            </w:r>
          </w:p>
        </w:tc>
        <w:tc>
          <w:tcPr>
            <w:tcW w:w="8640" w:type="dxa"/>
          </w:tcPr>
          <w:p w14:paraId="3624DDB5" w14:textId="77777777" w:rsidR="00D257B7" w:rsidRPr="00901D39" w:rsidRDefault="00FD54FC">
            <w:pPr>
              <w:spacing w:before="0" w:after="0"/>
              <w:ind w:left="33"/>
              <w:rPr>
                <w:rFonts w:ascii="Times New Roman" w:hAnsi="Times New Roman"/>
                <w:b/>
                <w:bCs/>
                <w:sz w:val="24"/>
                <w:u w:val="single"/>
              </w:rPr>
            </w:pPr>
            <w:r w:rsidRPr="00901D39">
              <w:rPr>
                <w:rFonts w:ascii="Times New Roman" w:hAnsi="Times New Roman"/>
                <w:b/>
                <w:bCs/>
                <w:sz w:val="24"/>
                <w:u w:val="single"/>
              </w:rPr>
              <w:t xml:space="preserve">Uzkrātais vērtības samazinājums – t. sk.: no finanšu aktīviem, kas novērtēti patiesajā vērtībā ar atspoguļojumu citos visaptverošajos ienākumos, vai no </w:t>
            </w:r>
            <w:proofErr w:type="spellStart"/>
            <w:r w:rsidRPr="00901D39">
              <w:rPr>
                <w:rFonts w:ascii="Times New Roman" w:hAnsi="Times New Roman"/>
                <w:b/>
                <w:bCs/>
                <w:sz w:val="24"/>
                <w:u w:val="single"/>
              </w:rPr>
              <w:t>netirdzniecības</w:t>
            </w:r>
            <w:proofErr w:type="spellEnd"/>
            <w:r w:rsidRPr="00901D39">
              <w:rPr>
                <w:rFonts w:ascii="Times New Roman" w:hAnsi="Times New Roman"/>
                <w:b/>
                <w:bCs/>
                <w:sz w:val="24"/>
                <w:u w:val="single"/>
              </w:rPr>
              <w:t xml:space="preserve"> neatvasinātiem finanšu aktīviem, kuri novērtēti patiesajā vērtībā caur pašu kapitālu</w:t>
            </w:r>
          </w:p>
          <w:p w14:paraId="3F5A328F" w14:textId="77777777" w:rsidR="00D257B7" w:rsidRPr="00901D39" w:rsidRDefault="00D257B7">
            <w:pPr>
              <w:spacing w:before="0" w:after="0"/>
              <w:ind w:left="33"/>
              <w:rPr>
                <w:rFonts w:ascii="Times New Roman" w:hAnsi="Times New Roman"/>
                <w:b/>
                <w:bCs/>
                <w:sz w:val="24"/>
                <w:u w:val="single"/>
              </w:rPr>
            </w:pPr>
          </w:p>
          <w:p w14:paraId="02526E92" w14:textId="77777777" w:rsidR="00D257B7" w:rsidRPr="00901D39" w:rsidRDefault="00FD54FC">
            <w:pPr>
              <w:spacing w:before="0" w:after="0"/>
              <w:ind w:left="33"/>
              <w:rPr>
                <w:rFonts w:ascii="Times New Roman" w:hAnsi="Times New Roman"/>
                <w:bCs/>
                <w:sz w:val="24"/>
              </w:rPr>
            </w:pPr>
            <w:r w:rsidRPr="00901D39">
              <w:rPr>
                <w:rFonts w:ascii="Times New Roman" w:hAnsi="Times New Roman"/>
                <w:bCs/>
                <w:sz w:val="24"/>
              </w:rPr>
              <w:t xml:space="preserve">Apkopotais uzkrātais vērtības samazinājums saistībā ar neatvasinātiem finanšu aktīviem, kas uzrādīti 080. un 090. slejā. </w:t>
            </w:r>
          </w:p>
          <w:p w14:paraId="2F68899E" w14:textId="77777777" w:rsidR="00D257B7" w:rsidRPr="00901D39" w:rsidRDefault="00D257B7">
            <w:pPr>
              <w:spacing w:before="0" w:after="0"/>
              <w:ind w:left="33"/>
              <w:rPr>
                <w:rFonts w:ascii="Times New Roman" w:hAnsi="Times New Roman"/>
                <w:b/>
                <w:bCs/>
                <w:sz w:val="24"/>
                <w:u w:val="single"/>
              </w:rPr>
            </w:pPr>
          </w:p>
        </w:tc>
      </w:tr>
      <w:tr w:rsidR="00D257B7" w:rsidRPr="00901D39" w:rsidDel="004A25FD" w14:paraId="3774B7A3" w14:textId="77777777" w:rsidTr="00672D2A">
        <w:tc>
          <w:tcPr>
            <w:tcW w:w="1188" w:type="dxa"/>
          </w:tcPr>
          <w:p w14:paraId="7E5BE2D3" w14:textId="77777777" w:rsidR="00D257B7" w:rsidRPr="00901D39" w:rsidDel="004A25FD" w:rsidRDefault="00FD54FC">
            <w:pPr>
              <w:spacing w:before="0" w:after="0"/>
              <w:ind w:left="33"/>
              <w:rPr>
                <w:rFonts w:ascii="Times New Roman" w:hAnsi="Times New Roman"/>
                <w:bCs/>
                <w:sz w:val="24"/>
              </w:rPr>
            </w:pPr>
            <w:r w:rsidRPr="00901D39">
              <w:rPr>
                <w:rFonts w:ascii="Times New Roman" w:hAnsi="Times New Roman"/>
                <w:bCs/>
                <w:sz w:val="24"/>
              </w:rPr>
              <w:t>170</w:t>
            </w:r>
          </w:p>
        </w:tc>
        <w:tc>
          <w:tcPr>
            <w:tcW w:w="8640" w:type="dxa"/>
          </w:tcPr>
          <w:p w14:paraId="2619C60B" w14:textId="77777777" w:rsidR="00D257B7" w:rsidRPr="00901D39" w:rsidRDefault="00FD54FC">
            <w:pPr>
              <w:spacing w:before="0" w:after="0"/>
              <w:ind w:left="33"/>
              <w:rPr>
                <w:rFonts w:ascii="Times New Roman" w:hAnsi="Times New Roman"/>
                <w:b/>
                <w:bCs/>
                <w:sz w:val="24"/>
                <w:u w:val="single"/>
              </w:rPr>
            </w:pPr>
            <w:r w:rsidRPr="00901D39">
              <w:rPr>
                <w:rFonts w:ascii="Times New Roman" w:hAnsi="Times New Roman"/>
                <w:b/>
                <w:bCs/>
                <w:sz w:val="24"/>
                <w:u w:val="single"/>
              </w:rPr>
              <w:t xml:space="preserve">Patiesās vērtības uzkrātās negatīvās izmaiņas kredītriska rezultātā </w:t>
            </w:r>
          </w:p>
          <w:p w14:paraId="45CF648B" w14:textId="77777777" w:rsidR="00D257B7" w:rsidRPr="00901D39" w:rsidRDefault="00D257B7">
            <w:pPr>
              <w:spacing w:before="0" w:after="0"/>
              <w:ind w:left="33"/>
              <w:rPr>
                <w:rFonts w:ascii="Times New Roman" w:hAnsi="Times New Roman"/>
                <w:b/>
                <w:bCs/>
                <w:sz w:val="24"/>
                <w:u w:val="single"/>
              </w:rPr>
            </w:pPr>
          </w:p>
          <w:p w14:paraId="40510C73" w14:textId="38F0BB57" w:rsidR="00D257B7" w:rsidRPr="00901D39" w:rsidRDefault="00FD54FC">
            <w:pPr>
              <w:spacing w:before="0" w:after="0"/>
              <w:ind w:left="33"/>
              <w:rPr>
                <w:rFonts w:ascii="Times New Roman" w:hAnsi="Times New Roman"/>
                <w:bCs/>
                <w:sz w:val="24"/>
              </w:rPr>
            </w:pPr>
            <w:r w:rsidRPr="00901D39">
              <w:rPr>
                <w:rFonts w:ascii="Times New Roman" w:hAnsi="Times New Roman"/>
                <w:bCs/>
                <w:sz w:val="24"/>
              </w:rPr>
              <w:t>Apkopotās patiesās vērtības uzkrātās negatīvās izmaiņas kredītriska rezultātā saistībā ar pozīcijām, par kurām informācija sniegta 050., 060., 070., 080. un 090. slejā (šīs regulas V pielikuma Otrās daļas 69. punkts).</w:t>
            </w:r>
          </w:p>
          <w:p w14:paraId="00577D76" w14:textId="77777777" w:rsidR="00D257B7" w:rsidRPr="00901D39" w:rsidDel="004A25FD" w:rsidRDefault="00D257B7">
            <w:pPr>
              <w:spacing w:before="0" w:after="0"/>
              <w:ind w:left="33"/>
              <w:rPr>
                <w:rFonts w:ascii="Times New Roman" w:hAnsi="Times New Roman"/>
                <w:bCs/>
                <w:sz w:val="24"/>
              </w:rPr>
            </w:pPr>
          </w:p>
        </w:tc>
      </w:tr>
      <w:tr w:rsidR="00D257B7" w:rsidRPr="00901D39" w14:paraId="467A9911" w14:textId="77777777" w:rsidTr="00672D2A">
        <w:tc>
          <w:tcPr>
            <w:tcW w:w="1188" w:type="dxa"/>
          </w:tcPr>
          <w:p w14:paraId="13B5C2A8" w14:textId="77777777" w:rsidR="00D257B7" w:rsidRPr="00901D39" w:rsidRDefault="00FD54FC">
            <w:pPr>
              <w:spacing w:before="0" w:after="0"/>
              <w:ind w:left="33"/>
              <w:rPr>
                <w:rFonts w:ascii="Times New Roman" w:hAnsi="Times New Roman"/>
                <w:bCs/>
                <w:sz w:val="24"/>
              </w:rPr>
            </w:pPr>
            <w:r w:rsidRPr="00901D39">
              <w:rPr>
                <w:rFonts w:ascii="Times New Roman" w:hAnsi="Times New Roman"/>
                <w:bCs/>
                <w:sz w:val="24"/>
              </w:rPr>
              <w:t>180</w:t>
            </w:r>
          </w:p>
        </w:tc>
        <w:tc>
          <w:tcPr>
            <w:tcW w:w="8640" w:type="dxa"/>
          </w:tcPr>
          <w:p w14:paraId="3EF9721C" w14:textId="77777777" w:rsidR="00D257B7" w:rsidRPr="00901D39" w:rsidRDefault="00FD54FC">
            <w:pPr>
              <w:spacing w:before="0" w:after="0"/>
              <w:ind w:left="33"/>
              <w:rPr>
                <w:rFonts w:ascii="Times New Roman" w:hAnsi="Times New Roman"/>
                <w:b/>
                <w:bCs/>
                <w:sz w:val="24"/>
                <w:u w:val="single"/>
              </w:rPr>
            </w:pPr>
            <w:r w:rsidRPr="00901D39">
              <w:rPr>
                <w:rFonts w:ascii="Times New Roman" w:hAnsi="Times New Roman"/>
                <w:b/>
                <w:bCs/>
                <w:sz w:val="24"/>
                <w:u w:val="single"/>
              </w:rPr>
              <w:t xml:space="preserve">Patiesās vērtības uzkrātās negatīvās izmaiņas kredītriska rezultātā – t. sk.: no </w:t>
            </w:r>
            <w:proofErr w:type="spellStart"/>
            <w:r w:rsidRPr="00901D39">
              <w:rPr>
                <w:rFonts w:ascii="Times New Roman" w:hAnsi="Times New Roman"/>
                <w:b/>
                <w:bCs/>
                <w:sz w:val="24"/>
                <w:u w:val="single"/>
              </w:rPr>
              <w:t>netirdzniecības</w:t>
            </w:r>
            <w:proofErr w:type="spellEnd"/>
            <w:r w:rsidRPr="00901D39">
              <w:rPr>
                <w:rFonts w:ascii="Times New Roman" w:hAnsi="Times New Roman"/>
                <w:b/>
                <w:bCs/>
                <w:sz w:val="24"/>
                <w:u w:val="single"/>
              </w:rPr>
              <w:t xml:space="preserve"> finanšu aktīviem, kas obligāti novērtējami patiesajā vērtībā ar atspoguļojumu peļņas vai zaudējumu aprēķinā, no finanšu aktīviem, kuri novērtēti patiesajā vērtībā ar atspoguļojumu peļņas vai zaudējumu aprēķinā, vai no </w:t>
            </w:r>
            <w:proofErr w:type="spellStart"/>
            <w:r w:rsidRPr="00901D39">
              <w:rPr>
                <w:rFonts w:ascii="Times New Roman" w:hAnsi="Times New Roman"/>
                <w:b/>
                <w:bCs/>
                <w:sz w:val="24"/>
                <w:u w:val="single"/>
              </w:rPr>
              <w:t>netirdzniecības</w:t>
            </w:r>
            <w:proofErr w:type="spellEnd"/>
            <w:r w:rsidRPr="00901D39">
              <w:rPr>
                <w:rFonts w:ascii="Times New Roman" w:hAnsi="Times New Roman"/>
                <w:b/>
                <w:bCs/>
                <w:sz w:val="24"/>
                <w:u w:val="single"/>
              </w:rPr>
              <w:t xml:space="preserve"> finanšu aktīviem, kas novērtēti patiesajā vērtībā ar atspoguļojumu peļņas vai zaudējumu aprēķinā</w:t>
            </w:r>
          </w:p>
          <w:p w14:paraId="029B762A" w14:textId="77777777" w:rsidR="00D257B7" w:rsidRPr="00901D39" w:rsidRDefault="00D257B7">
            <w:pPr>
              <w:spacing w:before="0" w:after="0"/>
              <w:ind w:left="33"/>
              <w:rPr>
                <w:rFonts w:ascii="Times New Roman" w:hAnsi="Times New Roman"/>
                <w:bCs/>
                <w:sz w:val="24"/>
              </w:rPr>
            </w:pPr>
          </w:p>
          <w:p w14:paraId="2110E281" w14:textId="77777777" w:rsidR="00D257B7" w:rsidRPr="00901D39" w:rsidRDefault="00FD54FC">
            <w:pPr>
              <w:spacing w:before="0" w:after="0"/>
              <w:ind w:left="33"/>
              <w:rPr>
                <w:rFonts w:ascii="Times New Roman" w:hAnsi="Times New Roman"/>
                <w:bCs/>
                <w:sz w:val="24"/>
              </w:rPr>
            </w:pPr>
            <w:r w:rsidRPr="00901D39">
              <w:rPr>
                <w:rFonts w:ascii="Times New Roman" w:hAnsi="Times New Roman"/>
                <w:bCs/>
                <w:sz w:val="24"/>
              </w:rPr>
              <w:t>Apkopotās patiesās vērtības uzkrātās negatīvās izmaiņas kredītriska rezultātā saistībā ar pozīcijām, par kurām informācija sniegta 050., 060. un 070. slejā.</w:t>
            </w:r>
          </w:p>
          <w:p w14:paraId="1FCE4004" w14:textId="77777777" w:rsidR="00D257B7" w:rsidRPr="00901D39" w:rsidRDefault="00FD54FC">
            <w:pPr>
              <w:spacing w:before="0" w:after="0"/>
              <w:ind w:left="33"/>
              <w:rPr>
                <w:rFonts w:ascii="Times New Roman" w:hAnsi="Times New Roman"/>
                <w:bCs/>
                <w:sz w:val="24"/>
              </w:rPr>
            </w:pPr>
            <w:r w:rsidRPr="00901D39">
              <w:rPr>
                <w:rFonts w:ascii="Times New Roman" w:hAnsi="Times New Roman"/>
                <w:b/>
                <w:bCs/>
                <w:sz w:val="24"/>
                <w:u w:val="single"/>
              </w:rPr>
              <w:t xml:space="preserve"> </w:t>
            </w:r>
          </w:p>
        </w:tc>
      </w:tr>
      <w:tr w:rsidR="00D257B7" w:rsidRPr="00901D39" w14:paraId="6313C482" w14:textId="77777777" w:rsidTr="00672D2A">
        <w:tc>
          <w:tcPr>
            <w:tcW w:w="1188" w:type="dxa"/>
          </w:tcPr>
          <w:p w14:paraId="684F032E" w14:textId="77777777" w:rsidR="00D257B7" w:rsidRPr="00901D39" w:rsidRDefault="00FD54FC">
            <w:pPr>
              <w:spacing w:before="0" w:after="0"/>
              <w:ind w:left="33"/>
              <w:rPr>
                <w:rFonts w:ascii="Times New Roman" w:hAnsi="Times New Roman"/>
                <w:bCs/>
                <w:sz w:val="24"/>
              </w:rPr>
            </w:pPr>
            <w:r w:rsidRPr="00901D39">
              <w:rPr>
                <w:rFonts w:ascii="Times New Roman" w:hAnsi="Times New Roman"/>
                <w:bCs/>
                <w:sz w:val="24"/>
              </w:rPr>
              <w:t>190</w:t>
            </w:r>
          </w:p>
        </w:tc>
        <w:tc>
          <w:tcPr>
            <w:tcW w:w="8640" w:type="dxa"/>
          </w:tcPr>
          <w:p w14:paraId="3A39EC07" w14:textId="77777777" w:rsidR="00D257B7" w:rsidRPr="00901D39" w:rsidRDefault="00FD54FC">
            <w:pPr>
              <w:spacing w:before="0" w:after="0"/>
              <w:ind w:left="33"/>
              <w:rPr>
                <w:rFonts w:ascii="Times New Roman" w:hAnsi="Times New Roman"/>
                <w:b/>
                <w:bCs/>
                <w:sz w:val="24"/>
                <w:u w:val="single"/>
              </w:rPr>
            </w:pPr>
            <w:r w:rsidRPr="00901D39">
              <w:rPr>
                <w:rFonts w:ascii="Times New Roman" w:hAnsi="Times New Roman"/>
                <w:b/>
                <w:bCs/>
                <w:sz w:val="24"/>
                <w:u w:val="single"/>
              </w:rPr>
              <w:t xml:space="preserve">Patiesās vērtības uzkrātās negatīvās izmaiņas kredītriska rezultātā – t. sk.: no finanšu aktīviem, kas novērtēti patiesajā vērtībā ar atspoguļojumu citos visaptverošajos ienākumos, vai no </w:t>
            </w:r>
            <w:proofErr w:type="spellStart"/>
            <w:r w:rsidRPr="00901D39">
              <w:rPr>
                <w:rFonts w:ascii="Times New Roman" w:hAnsi="Times New Roman"/>
                <w:b/>
                <w:bCs/>
                <w:sz w:val="24"/>
                <w:u w:val="single"/>
              </w:rPr>
              <w:t>netirdzniecības</w:t>
            </w:r>
            <w:proofErr w:type="spellEnd"/>
            <w:r w:rsidRPr="00901D39">
              <w:rPr>
                <w:rFonts w:ascii="Times New Roman" w:hAnsi="Times New Roman"/>
                <w:b/>
                <w:bCs/>
                <w:sz w:val="24"/>
                <w:u w:val="single"/>
              </w:rPr>
              <w:t xml:space="preserve"> neatvasinātiem finanšu aktīviem, kuri novērtēti patiesajā vērtībā caur pašu kapitālu</w:t>
            </w:r>
          </w:p>
          <w:p w14:paraId="5B20AD18" w14:textId="77777777" w:rsidR="00D257B7" w:rsidRPr="00901D39" w:rsidRDefault="00D257B7">
            <w:pPr>
              <w:spacing w:before="0" w:after="0"/>
              <w:ind w:left="33"/>
              <w:rPr>
                <w:rFonts w:ascii="Times New Roman" w:hAnsi="Times New Roman"/>
                <w:bCs/>
                <w:sz w:val="24"/>
              </w:rPr>
            </w:pPr>
          </w:p>
          <w:p w14:paraId="0F9D68C8" w14:textId="77777777" w:rsidR="00D257B7" w:rsidRPr="00901D39" w:rsidRDefault="00FD54FC">
            <w:pPr>
              <w:spacing w:before="0" w:after="0"/>
              <w:ind w:left="33"/>
              <w:rPr>
                <w:rFonts w:ascii="Times New Roman" w:hAnsi="Times New Roman"/>
                <w:bCs/>
                <w:sz w:val="24"/>
              </w:rPr>
            </w:pPr>
            <w:r w:rsidRPr="00901D39">
              <w:rPr>
                <w:rFonts w:ascii="Times New Roman" w:hAnsi="Times New Roman"/>
                <w:bCs/>
                <w:sz w:val="24"/>
              </w:rPr>
              <w:t>Apkopotās patiesās vērtības uzkrātās negatīvās izmaiņas kredītriska rezultātā saistībā ar pozīcijām, par kurām informācija sniegta 080. un 090. slejā.</w:t>
            </w:r>
          </w:p>
          <w:p w14:paraId="24C98C30" w14:textId="77777777" w:rsidR="00D257B7" w:rsidRPr="00901D39" w:rsidRDefault="00D257B7">
            <w:pPr>
              <w:spacing w:before="0" w:after="0"/>
              <w:ind w:left="33"/>
              <w:rPr>
                <w:rFonts w:ascii="Times New Roman" w:hAnsi="Times New Roman"/>
                <w:bCs/>
                <w:sz w:val="24"/>
              </w:rPr>
            </w:pPr>
          </w:p>
        </w:tc>
      </w:tr>
      <w:tr w:rsidR="00D257B7" w:rsidRPr="00901D39" w14:paraId="61019DE2" w14:textId="77777777" w:rsidTr="00672D2A">
        <w:tc>
          <w:tcPr>
            <w:tcW w:w="1188" w:type="dxa"/>
          </w:tcPr>
          <w:p w14:paraId="08669C7A" w14:textId="77777777" w:rsidR="00D257B7" w:rsidRPr="00901D39" w:rsidRDefault="00FD54FC">
            <w:pPr>
              <w:spacing w:before="0" w:after="0"/>
              <w:ind w:left="33"/>
              <w:rPr>
                <w:rFonts w:ascii="Times New Roman" w:hAnsi="Times New Roman"/>
                <w:bCs/>
                <w:sz w:val="24"/>
              </w:rPr>
            </w:pPr>
            <w:r w:rsidRPr="00901D39">
              <w:rPr>
                <w:rFonts w:ascii="Times New Roman" w:hAnsi="Times New Roman"/>
                <w:bCs/>
                <w:sz w:val="24"/>
              </w:rPr>
              <w:t>200-230</w:t>
            </w:r>
          </w:p>
        </w:tc>
        <w:tc>
          <w:tcPr>
            <w:tcW w:w="8640" w:type="dxa"/>
          </w:tcPr>
          <w:p w14:paraId="638DA15A" w14:textId="77777777" w:rsidR="00D257B7" w:rsidRPr="00901D39" w:rsidRDefault="00FD54FC">
            <w:pPr>
              <w:spacing w:before="0" w:after="0"/>
              <w:ind w:left="33"/>
              <w:rPr>
                <w:rFonts w:ascii="Times New Roman" w:hAnsi="Times New Roman"/>
                <w:b/>
                <w:bCs/>
                <w:sz w:val="24"/>
                <w:u w:val="single"/>
              </w:rPr>
            </w:pPr>
            <w:r w:rsidRPr="00901D39">
              <w:rPr>
                <w:rFonts w:ascii="Times New Roman" w:hAnsi="Times New Roman"/>
                <w:b/>
                <w:bCs/>
                <w:sz w:val="24"/>
                <w:u w:val="single"/>
              </w:rPr>
              <w:t>ATVASINĀTIE INSTRUMENTI</w:t>
            </w:r>
          </w:p>
          <w:p w14:paraId="4B73D9E7" w14:textId="77777777" w:rsidR="00D257B7" w:rsidRPr="00901D39" w:rsidRDefault="00D257B7">
            <w:pPr>
              <w:spacing w:before="0" w:after="0"/>
              <w:ind w:left="33"/>
              <w:rPr>
                <w:rFonts w:ascii="Times New Roman" w:hAnsi="Times New Roman"/>
                <w:b/>
                <w:bCs/>
                <w:sz w:val="24"/>
                <w:u w:val="single"/>
              </w:rPr>
            </w:pPr>
          </w:p>
          <w:p w14:paraId="367B5573" w14:textId="064FBAC5" w:rsidR="00D257B7" w:rsidRPr="00901D39" w:rsidRDefault="00FD54FC">
            <w:pPr>
              <w:spacing w:before="0" w:after="0"/>
              <w:ind w:left="33"/>
              <w:rPr>
                <w:rFonts w:ascii="Times New Roman" w:hAnsi="Times New Roman"/>
                <w:bCs/>
                <w:sz w:val="24"/>
              </w:rPr>
            </w:pPr>
            <w:r w:rsidRPr="00901D39">
              <w:rPr>
                <w:rFonts w:ascii="Times New Roman" w:hAnsi="Times New Roman"/>
                <w:bCs/>
                <w:sz w:val="24"/>
              </w:rPr>
              <w:t>Tiešās atvasināto instrumentu pozīcijas uzrāda 200.–230. slejā.</w:t>
            </w:r>
          </w:p>
          <w:p w14:paraId="3489F126" w14:textId="77777777" w:rsidR="00D257B7" w:rsidRPr="00901D39" w:rsidRDefault="00D257B7">
            <w:pPr>
              <w:spacing w:before="0" w:after="0"/>
              <w:ind w:left="33"/>
              <w:rPr>
                <w:rFonts w:ascii="Times New Roman" w:hAnsi="Times New Roman"/>
                <w:b/>
                <w:bCs/>
                <w:sz w:val="24"/>
                <w:u w:val="single"/>
              </w:rPr>
            </w:pPr>
          </w:p>
          <w:p w14:paraId="2AF50683" w14:textId="77777777" w:rsidR="00D257B7" w:rsidRPr="00901D39" w:rsidRDefault="00FD54FC">
            <w:pPr>
              <w:spacing w:before="0" w:after="0"/>
              <w:ind w:left="33"/>
              <w:rPr>
                <w:rFonts w:ascii="Times New Roman" w:hAnsi="Times New Roman"/>
                <w:bCs/>
                <w:sz w:val="24"/>
              </w:rPr>
            </w:pPr>
            <w:r w:rsidRPr="00901D39">
              <w:rPr>
                <w:rFonts w:ascii="Times New Roman" w:hAnsi="Times New Roman"/>
                <w:bCs/>
                <w:sz w:val="24"/>
              </w:rPr>
              <w:t>Attiecībā uz tādu atvasināto instrumentu uzrādīšanu, kam piemēro gan darījuma partnera kredītriska, gan tirgus riska kapitāla prasības, skatīt norādes par rindu sadalījumu.</w:t>
            </w:r>
          </w:p>
          <w:p w14:paraId="1507A2EA" w14:textId="77777777" w:rsidR="00D257B7" w:rsidRPr="00901D39" w:rsidRDefault="00D257B7">
            <w:pPr>
              <w:spacing w:before="0" w:after="0"/>
              <w:ind w:left="33"/>
              <w:rPr>
                <w:rFonts w:ascii="Times New Roman" w:hAnsi="Times New Roman"/>
                <w:b/>
                <w:bCs/>
                <w:sz w:val="24"/>
                <w:u w:val="single"/>
              </w:rPr>
            </w:pPr>
          </w:p>
        </w:tc>
      </w:tr>
      <w:tr w:rsidR="00D257B7" w:rsidRPr="00901D39" w14:paraId="0489B5D0" w14:textId="77777777" w:rsidTr="00672D2A">
        <w:tc>
          <w:tcPr>
            <w:tcW w:w="1188" w:type="dxa"/>
          </w:tcPr>
          <w:p w14:paraId="1612CDC2" w14:textId="77777777" w:rsidR="00D257B7" w:rsidRPr="00901D39" w:rsidRDefault="00FD54FC">
            <w:pPr>
              <w:spacing w:before="0" w:after="0"/>
              <w:ind w:left="33"/>
              <w:rPr>
                <w:rFonts w:ascii="Times New Roman" w:hAnsi="Times New Roman"/>
                <w:bCs/>
                <w:sz w:val="24"/>
              </w:rPr>
            </w:pPr>
            <w:r w:rsidRPr="00901D39">
              <w:rPr>
                <w:rFonts w:ascii="Times New Roman" w:hAnsi="Times New Roman"/>
                <w:bCs/>
                <w:sz w:val="24"/>
              </w:rPr>
              <w:t>200-210</w:t>
            </w:r>
          </w:p>
        </w:tc>
        <w:tc>
          <w:tcPr>
            <w:tcW w:w="8640" w:type="dxa"/>
          </w:tcPr>
          <w:p w14:paraId="6A6C391B" w14:textId="77777777" w:rsidR="00D257B7" w:rsidRPr="00901D39" w:rsidRDefault="00FD54FC">
            <w:pPr>
              <w:spacing w:before="0" w:after="0"/>
              <w:ind w:left="33"/>
              <w:rPr>
                <w:rFonts w:ascii="Times New Roman" w:hAnsi="Times New Roman"/>
                <w:b/>
                <w:bCs/>
                <w:sz w:val="24"/>
                <w:u w:val="single"/>
              </w:rPr>
            </w:pPr>
            <w:r w:rsidRPr="00901D39">
              <w:rPr>
                <w:rFonts w:ascii="Times New Roman" w:hAnsi="Times New Roman"/>
                <w:b/>
                <w:bCs/>
                <w:sz w:val="24"/>
                <w:u w:val="single"/>
              </w:rPr>
              <w:t>Atvasinātie instrumenti ar pozitīvu patieso vērtību</w:t>
            </w:r>
          </w:p>
          <w:p w14:paraId="54D7B266" w14:textId="77777777" w:rsidR="00D257B7" w:rsidRPr="00901D39" w:rsidRDefault="00D257B7">
            <w:pPr>
              <w:spacing w:before="0" w:after="0"/>
              <w:ind w:left="33"/>
              <w:rPr>
                <w:rFonts w:ascii="Times New Roman" w:hAnsi="Times New Roman"/>
                <w:bCs/>
                <w:sz w:val="24"/>
              </w:rPr>
            </w:pPr>
          </w:p>
          <w:p w14:paraId="71E3DAFA" w14:textId="3BBCD9F4" w:rsidR="00D257B7" w:rsidRPr="00901D39" w:rsidRDefault="00FD54FC">
            <w:pPr>
              <w:spacing w:before="0" w:after="0"/>
              <w:ind w:left="33"/>
              <w:rPr>
                <w:rFonts w:ascii="Times New Roman" w:hAnsi="Times New Roman"/>
                <w:bCs/>
                <w:sz w:val="24"/>
              </w:rPr>
            </w:pPr>
            <w:r w:rsidRPr="00901D39">
              <w:rPr>
                <w:rFonts w:ascii="Times New Roman" w:hAnsi="Times New Roman"/>
                <w:bCs/>
                <w:sz w:val="24"/>
              </w:rPr>
              <w:t xml:space="preserve">Visi atvasinātie instrumenti, kuru darījuma partneris ir vispārējā valdība un kuru patiesā vērtība iestādei pārskata sniegšanas datumā ir pozitīva, neatkarīgi no tā, vai minētos instrumentus izmanto atbilstīgās riska ierobežošanas attiecībās, tur tirdzniecības nolūkā vai iekļauj tirdzniecības portfelī, kam piemēro SFPS vai VPGP, kuru pamatā ir BDP. </w:t>
            </w:r>
          </w:p>
          <w:p w14:paraId="4D54A68D" w14:textId="77777777" w:rsidR="00D257B7" w:rsidRPr="00901D39" w:rsidRDefault="00D257B7">
            <w:pPr>
              <w:spacing w:before="0" w:after="0"/>
              <w:ind w:left="33"/>
              <w:rPr>
                <w:rFonts w:ascii="Times New Roman" w:hAnsi="Times New Roman"/>
                <w:bCs/>
                <w:sz w:val="24"/>
              </w:rPr>
            </w:pPr>
          </w:p>
          <w:p w14:paraId="43864145" w14:textId="1C006A69" w:rsidR="00D257B7" w:rsidRPr="00901D39" w:rsidRDefault="00FD54FC">
            <w:pPr>
              <w:spacing w:before="0" w:after="0"/>
              <w:ind w:left="33"/>
              <w:rPr>
                <w:rFonts w:ascii="Times New Roman" w:hAnsi="Times New Roman"/>
                <w:bCs/>
                <w:sz w:val="24"/>
              </w:rPr>
            </w:pPr>
            <w:r w:rsidRPr="00901D39">
              <w:rPr>
                <w:rFonts w:ascii="Times New Roman" w:hAnsi="Times New Roman"/>
                <w:bCs/>
                <w:sz w:val="24"/>
              </w:rPr>
              <w:t>Šeit uzrāda ekonomikas riska ierobežošanas nolūkā turētus atvasinātos instrumentus, ja tie ir iekļauti tirdzniecībā vai tiek turēti tirdzniecības uzskaites portfeļos (šīs īstenošanas regulas V pielikuma Otrās daļas 120., 124., 125. un 137.–140. punkts).</w:t>
            </w:r>
          </w:p>
          <w:p w14:paraId="1082C9F0" w14:textId="77777777" w:rsidR="00D257B7" w:rsidRPr="00901D39" w:rsidRDefault="00D257B7">
            <w:pPr>
              <w:spacing w:before="0" w:after="0"/>
              <w:ind w:left="33"/>
              <w:rPr>
                <w:rFonts w:ascii="Times New Roman" w:hAnsi="Times New Roman"/>
                <w:b/>
                <w:bCs/>
                <w:sz w:val="24"/>
                <w:u w:val="single"/>
              </w:rPr>
            </w:pPr>
          </w:p>
        </w:tc>
      </w:tr>
      <w:tr w:rsidR="00D257B7" w:rsidRPr="00901D39" w14:paraId="6AB829A1" w14:textId="77777777" w:rsidTr="00672D2A">
        <w:tc>
          <w:tcPr>
            <w:tcW w:w="1188" w:type="dxa"/>
          </w:tcPr>
          <w:p w14:paraId="321093D3" w14:textId="77777777" w:rsidR="00D257B7" w:rsidRPr="00901D39" w:rsidRDefault="00FD54FC">
            <w:pPr>
              <w:spacing w:before="0" w:after="0"/>
              <w:ind w:left="33"/>
              <w:rPr>
                <w:rFonts w:ascii="Times New Roman" w:hAnsi="Times New Roman"/>
                <w:bCs/>
                <w:sz w:val="24"/>
              </w:rPr>
            </w:pPr>
            <w:r w:rsidRPr="00901D39">
              <w:rPr>
                <w:rFonts w:ascii="Times New Roman" w:hAnsi="Times New Roman"/>
                <w:bCs/>
                <w:sz w:val="24"/>
              </w:rPr>
              <w:t>200</w:t>
            </w:r>
          </w:p>
        </w:tc>
        <w:tc>
          <w:tcPr>
            <w:tcW w:w="8640" w:type="dxa"/>
          </w:tcPr>
          <w:p w14:paraId="4103E663" w14:textId="77777777" w:rsidR="00D257B7" w:rsidRPr="00901D39" w:rsidRDefault="00FD54FC">
            <w:pPr>
              <w:spacing w:before="0" w:after="0"/>
              <w:ind w:left="33"/>
              <w:rPr>
                <w:rFonts w:ascii="Times New Roman" w:hAnsi="Times New Roman"/>
                <w:b/>
                <w:bCs/>
                <w:sz w:val="24"/>
                <w:u w:val="single"/>
              </w:rPr>
            </w:pPr>
            <w:r w:rsidRPr="00901D39">
              <w:rPr>
                <w:rFonts w:ascii="Times New Roman" w:hAnsi="Times New Roman"/>
                <w:b/>
                <w:bCs/>
                <w:sz w:val="24"/>
                <w:u w:val="single"/>
              </w:rPr>
              <w:t xml:space="preserve">Atvasinātie instrumenti ar pozitīvu patieso vērtību: uzskaites vērtība </w:t>
            </w:r>
          </w:p>
          <w:p w14:paraId="4DAA2A8C" w14:textId="77777777" w:rsidR="00D257B7" w:rsidRPr="00901D39" w:rsidRDefault="00D257B7">
            <w:pPr>
              <w:spacing w:before="0" w:after="0"/>
              <w:ind w:left="33"/>
              <w:rPr>
                <w:rFonts w:ascii="Times New Roman" w:hAnsi="Times New Roman"/>
                <w:bCs/>
                <w:sz w:val="24"/>
              </w:rPr>
            </w:pPr>
          </w:p>
          <w:p w14:paraId="142F1ABF" w14:textId="77777777" w:rsidR="00D257B7" w:rsidRPr="00901D39" w:rsidRDefault="00FD54FC">
            <w:pPr>
              <w:spacing w:before="0" w:after="0"/>
              <w:ind w:left="33"/>
              <w:rPr>
                <w:rFonts w:ascii="Times New Roman" w:hAnsi="Times New Roman"/>
                <w:bCs/>
                <w:sz w:val="24"/>
              </w:rPr>
            </w:pPr>
            <w:r w:rsidRPr="00901D39">
              <w:rPr>
                <w:rFonts w:ascii="Times New Roman" w:hAnsi="Times New Roman"/>
                <w:bCs/>
                <w:sz w:val="24"/>
              </w:rPr>
              <w:t xml:space="preserve">Uzskaites vērtība atvasinātajiem instrumentiem, kurus pārskata sniegšanas atsauces datumā uzskaita kā finanšu aktīvus. </w:t>
            </w:r>
          </w:p>
          <w:p w14:paraId="6E21DBB7" w14:textId="77777777" w:rsidR="00D257B7" w:rsidRPr="00901D39" w:rsidRDefault="00D257B7">
            <w:pPr>
              <w:spacing w:before="0" w:after="0"/>
              <w:ind w:left="33"/>
              <w:rPr>
                <w:rFonts w:ascii="Times New Roman" w:hAnsi="Times New Roman"/>
                <w:bCs/>
                <w:sz w:val="24"/>
              </w:rPr>
            </w:pPr>
          </w:p>
          <w:p w14:paraId="23F6DC84" w14:textId="77777777" w:rsidR="00D257B7" w:rsidRPr="00901D39" w:rsidRDefault="00FD54FC">
            <w:pPr>
              <w:spacing w:before="0" w:after="0"/>
              <w:ind w:left="33"/>
              <w:rPr>
                <w:rFonts w:ascii="Times New Roman" w:hAnsi="Times New Roman"/>
                <w:bCs/>
                <w:sz w:val="24"/>
              </w:rPr>
            </w:pPr>
            <w:r w:rsidRPr="00901D39">
              <w:rPr>
                <w:rFonts w:ascii="Times New Roman" w:hAnsi="Times New Roman"/>
                <w:bCs/>
                <w:sz w:val="24"/>
              </w:rPr>
              <w:t xml:space="preserve">Saskaņā ar VPGP, kuru pamatā ir BDP, šajā slejā uzrādāmie atvasinātie instrumenti ietver atvasinātos instrumentus, kas novērtēti iegādes vērtībā vai zemāko izmaksu vai tirgus vērtībā un ietverti tirdzniecības portfelī vai noteikti kā riska ierobežošanas instrumenti. </w:t>
            </w:r>
          </w:p>
          <w:p w14:paraId="5076701F" w14:textId="77777777" w:rsidR="00D257B7" w:rsidRPr="00901D39" w:rsidRDefault="00D257B7">
            <w:pPr>
              <w:spacing w:before="0" w:after="0"/>
              <w:ind w:left="33"/>
              <w:rPr>
                <w:rFonts w:ascii="Times New Roman" w:hAnsi="Times New Roman"/>
                <w:b/>
                <w:bCs/>
                <w:sz w:val="24"/>
                <w:u w:val="single"/>
              </w:rPr>
            </w:pPr>
          </w:p>
        </w:tc>
      </w:tr>
      <w:tr w:rsidR="00D257B7" w:rsidRPr="00901D39" w14:paraId="55ABF682" w14:textId="77777777" w:rsidTr="00672D2A">
        <w:tc>
          <w:tcPr>
            <w:tcW w:w="1188" w:type="dxa"/>
          </w:tcPr>
          <w:p w14:paraId="3621F38F" w14:textId="77777777" w:rsidR="00D257B7" w:rsidRPr="00901D39" w:rsidRDefault="00FD54FC">
            <w:pPr>
              <w:spacing w:before="0" w:after="0"/>
              <w:ind w:left="33"/>
              <w:rPr>
                <w:rFonts w:ascii="Times New Roman" w:hAnsi="Times New Roman"/>
                <w:bCs/>
                <w:sz w:val="24"/>
              </w:rPr>
            </w:pPr>
            <w:r w:rsidRPr="00901D39">
              <w:rPr>
                <w:rFonts w:ascii="Times New Roman" w:hAnsi="Times New Roman"/>
                <w:bCs/>
                <w:sz w:val="24"/>
              </w:rPr>
              <w:t>210</w:t>
            </w:r>
          </w:p>
        </w:tc>
        <w:tc>
          <w:tcPr>
            <w:tcW w:w="8640" w:type="dxa"/>
          </w:tcPr>
          <w:p w14:paraId="4F898845" w14:textId="77777777" w:rsidR="00D257B7" w:rsidRPr="00901D39" w:rsidRDefault="00FD54FC">
            <w:pPr>
              <w:spacing w:before="0" w:after="0"/>
              <w:ind w:left="33"/>
              <w:rPr>
                <w:rFonts w:ascii="Times New Roman" w:hAnsi="Times New Roman"/>
                <w:b/>
                <w:bCs/>
                <w:sz w:val="24"/>
                <w:u w:val="single"/>
              </w:rPr>
            </w:pPr>
            <w:r w:rsidRPr="00901D39">
              <w:rPr>
                <w:rFonts w:ascii="Times New Roman" w:hAnsi="Times New Roman"/>
                <w:b/>
                <w:bCs/>
                <w:sz w:val="24"/>
                <w:u w:val="single"/>
              </w:rPr>
              <w:t>Atvasinātie instrumenti ar pozitīvu patieso vērtību: nosacītā summa</w:t>
            </w:r>
          </w:p>
          <w:p w14:paraId="6A3D984E" w14:textId="77777777" w:rsidR="00D257B7" w:rsidRPr="00901D39" w:rsidRDefault="00D257B7">
            <w:pPr>
              <w:spacing w:before="0" w:after="0"/>
              <w:ind w:left="33"/>
              <w:rPr>
                <w:rFonts w:ascii="Times New Roman" w:hAnsi="Times New Roman"/>
                <w:bCs/>
                <w:sz w:val="24"/>
              </w:rPr>
            </w:pPr>
          </w:p>
          <w:p w14:paraId="5808CEFD" w14:textId="5ED70A1F" w:rsidR="00D257B7" w:rsidRPr="00901D39" w:rsidRDefault="00FD54FC">
            <w:pPr>
              <w:spacing w:before="0" w:after="0"/>
              <w:ind w:left="33"/>
              <w:rPr>
                <w:rFonts w:ascii="Times New Roman" w:hAnsi="Times New Roman"/>
                <w:bCs/>
                <w:sz w:val="24"/>
              </w:rPr>
            </w:pPr>
            <w:r w:rsidRPr="00901D39">
              <w:rPr>
                <w:rFonts w:ascii="Times New Roman" w:hAnsi="Times New Roman"/>
                <w:bCs/>
                <w:sz w:val="24"/>
              </w:rPr>
              <w:t xml:space="preserve">Saskaņā ar SFPS un VPGP, kuru pamatā ir BDP, — nosacītā summa, </w:t>
            </w:r>
            <w:r w:rsidRPr="00901D39">
              <w:rPr>
                <w:rFonts w:ascii="Times New Roman" w:hAnsi="Times New Roman"/>
                <w:bCs/>
                <w:sz w:val="24"/>
                <w:highlight w:val="yellow"/>
              </w:rPr>
              <w:t xml:space="preserve">kas definēta šīs īstenošanas regulas V pielikuma Otrās daļas </w:t>
            </w:r>
            <w:r w:rsidRPr="00901D39">
              <w:rPr>
                <w:rFonts w:ascii="Times New Roman" w:hAnsi="Times New Roman"/>
                <w:bCs/>
                <w:sz w:val="24"/>
              </w:rPr>
              <w:t>133</w:t>
            </w:r>
            <w:r w:rsidRPr="00901D39">
              <w:rPr>
                <w:rFonts w:ascii="Times New Roman" w:hAnsi="Times New Roman"/>
                <w:bCs/>
                <w:sz w:val="24"/>
                <w:highlight w:val="yellow"/>
              </w:rPr>
              <w:t>.–</w:t>
            </w:r>
            <w:r w:rsidRPr="00901D39">
              <w:rPr>
                <w:rFonts w:ascii="Times New Roman" w:hAnsi="Times New Roman"/>
                <w:bCs/>
                <w:sz w:val="24"/>
              </w:rPr>
              <w:t>135</w:t>
            </w:r>
            <w:r w:rsidRPr="00901D39">
              <w:rPr>
                <w:rFonts w:ascii="Times New Roman" w:hAnsi="Times New Roman"/>
                <w:bCs/>
                <w:sz w:val="24"/>
                <w:highlight w:val="yellow"/>
              </w:rPr>
              <w:t>. punktā,</w:t>
            </w:r>
            <w:r w:rsidRPr="00901D39">
              <w:rPr>
                <w:rFonts w:ascii="Times New Roman" w:hAnsi="Times New Roman"/>
                <w:bCs/>
                <w:sz w:val="24"/>
              </w:rPr>
              <w:t xml:space="preserve"> visiem atvasināto instrumentu līgumiem, kuri pārskata sniegšanas atsauces datumā ir noslēgti, bet kuros vēl nav veikts norēķins, un kuros darījuma partneris ir vispārējā valdība, kā definēts šā pielikuma 155.–160. punktā, un atvasinātā instrumenta patiesā vērtība atsauces datumā iestādei ir pozitīva.</w:t>
            </w:r>
          </w:p>
          <w:p w14:paraId="64F993E7" w14:textId="77777777" w:rsidR="00D257B7" w:rsidRPr="00901D39" w:rsidRDefault="00D257B7">
            <w:pPr>
              <w:spacing w:before="0" w:after="0"/>
              <w:ind w:left="33"/>
              <w:rPr>
                <w:rFonts w:ascii="Times New Roman" w:hAnsi="Times New Roman"/>
                <w:b/>
                <w:bCs/>
                <w:sz w:val="24"/>
                <w:u w:val="single"/>
              </w:rPr>
            </w:pPr>
          </w:p>
        </w:tc>
      </w:tr>
      <w:tr w:rsidR="00D257B7" w:rsidRPr="00901D39" w14:paraId="6D901A57" w14:textId="77777777" w:rsidTr="00672D2A">
        <w:tc>
          <w:tcPr>
            <w:tcW w:w="1188" w:type="dxa"/>
          </w:tcPr>
          <w:p w14:paraId="411CC127" w14:textId="77777777" w:rsidR="00D257B7" w:rsidRPr="00901D39" w:rsidRDefault="00FD54FC">
            <w:pPr>
              <w:spacing w:before="0" w:after="0"/>
              <w:ind w:left="33"/>
              <w:rPr>
                <w:rFonts w:ascii="Times New Roman" w:hAnsi="Times New Roman"/>
                <w:bCs/>
                <w:sz w:val="24"/>
              </w:rPr>
            </w:pPr>
            <w:r w:rsidRPr="00901D39">
              <w:rPr>
                <w:rFonts w:ascii="Times New Roman" w:hAnsi="Times New Roman"/>
                <w:bCs/>
                <w:sz w:val="24"/>
              </w:rPr>
              <w:t>220-230</w:t>
            </w:r>
          </w:p>
        </w:tc>
        <w:tc>
          <w:tcPr>
            <w:tcW w:w="8640" w:type="dxa"/>
          </w:tcPr>
          <w:p w14:paraId="072ACC8A" w14:textId="77777777" w:rsidR="00D257B7" w:rsidRPr="00901D39" w:rsidRDefault="00FD54FC">
            <w:pPr>
              <w:spacing w:before="0" w:after="0"/>
              <w:ind w:left="33"/>
              <w:rPr>
                <w:rFonts w:ascii="Times New Roman" w:hAnsi="Times New Roman"/>
                <w:b/>
                <w:bCs/>
                <w:sz w:val="24"/>
                <w:u w:val="single"/>
              </w:rPr>
            </w:pPr>
            <w:r w:rsidRPr="00901D39">
              <w:rPr>
                <w:rFonts w:ascii="Times New Roman" w:hAnsi="Times New Roman"/>
                <w:b/>
                <w:bCs/>
                <w:sz w:val="24"/>
                <w:u w:val="single"/>
              </w:rPr>
              <w:t>Atvasinātie instrumenti ar negatīvu patieso vērtību</w:t>
            </w:r>
          </w:p>
          <w:p w14:paraId="0FF575AB" w14:textId="77777777" w:rsidR="00D257B7" w:rsidRPr="00901D39" w:rsidDel="00501397" w:rsidRDefault="00D257B7">
            <w:pPr>
              <w:spacing w:before="0" w:after="0"/>
              <w:ind w:left="33"/>
              <w:rPr>
                <w:rFonts w:ascii="Times New Roman" w:hAnsi="Times New Roman"/>
                <w:bCs/>
                <w:sz w:val="24"/>
              </w:rPr>
            </w:pPr>
          </w:p>
          <w:p w14:paraId="56AFE90D" w14:textId="7AAC3C5F" w:rsidR="00D257B7" w:rsidRPr="00901D39" w:rsidRDefault="00FD54FC">
            <w:pPr>
              <w:spacing w:before="0" w:after="0"/>
              <w:ind w:left="33"/>
              <w:rPr>
                <w:rFonts w:ascii="Times New Roman" w:hAnsi="Times New Roman"/>
                <w:bCs/>
                <w:sz w:val="24"/>
              </w:rPr>
            </w:pPr>
            <w:r w:rsidRPr="00901D39">
              <w:rPr>
                <w:rFonts w:ascii="Times New Roman" w:hAnsi="Times New Roman"/>
                <w:bCs/>
                <w:sz w:val="24"/>
              </w:rPr>
              <w:t xml:space="preserve">Visi atvasinātie instrumenti, kuru darījuma partneris ir vispārējā valdība un kuru patiesā vērtība iestādei pārskata sniegšanas atsauces datumā ir negatīva, neatkarīgi no tā, vai minētos instrumentus izmanto atbilstīgās riska ierobežošanas attiecībās, vai tur tirdzniecības nolūkā vai iekļauj tirdzniecības portfelī, kam piemēro SFPS vai VPGP, kuru pamatā ir BDP. </w:t>
            </w:r>
          </w:p>
          <w:p w14:paraId="358C7FF3" w14:textId="77777777" w:rsidR="00D257B7" w:rsidRPr="00901D39" w:rsidRDefault="00D257B7">
            <w:pPr>
              <w:spacing w:before="0" w:after="0"/>
              <w:ind w:left="33"/>
              <w:rPr>
                <w:rFonts w:ascii="Times New Roman" w:hAnsi="Times New Roman"/>
                <w:bCs/>
                <w:sz w:val="24"/>
              </w:rPr>
            </w:pPr>
          </w:p>
          <w:p w14:paraId="6A155A27" w14:textId="1283C4A6" w:rsidR="00D257B7" w:rsidRPr="00901D39" w:rsidRDefault="00FD54FC">
            <w:pPr>
              <w:spacing w:before="0" w:after="0"/>
              <w:ind w:left="33"/>
              <w:rPr>
                <w:rFonts w:ascii="Times New Roman" w:hAnsi="Times New Roman"/>
                <w:bCs/>
                <w:sz w:val="24"/>
              </w:rPr>
            </w:pPr>
            <w:r w:rsidRPr="00901D39">
              <w:rPr>
                <w:rFonts w:ascii="Times New Roman" w:hAnsi="Times New Roman"/>
                <w:bCs/>
                <w:sz w:val="24"/>
              </w:rPr>
              <w:t>Šeit uzrāda ekonomikas riska ierobežošanas nolūkā turētus atvasinātos instrumentus, ja tie ir iekļauti tirdzniecībā vai tiek turēti tirdzniecības uzskaites portfeļos (šīs īstenošanas regulas V pielikuma Otrās daļas 120., 124., 125. un 137.–140. punkts).</w:t>
            </w:r>
          </w:p>
          <w:p w14:paraId="503071F1" w14:textId="77777777" w:rsidR="00D257B7" w:rsidRPr="00901D39" w:rsidRDefault="00D257B7">
            <w:pPr>
              <w:spacing w:before="0" w:after="0"/>
              <w:ind w:left="33"/>
              <w:rPr>
                <w:rFonts w:ascii="Times New Roman" w:hAnsi="Times New Roman"/>
                <w:b/>
                <w:bCs/>
                <w:sz w:val="24"/>
                <w:u w:val="single"/>
              </w:rPr>
            </w:pPr>
          </w:p>
        </w:tc>
      </w:tr>
      <w:tr w:rsidR="00D257B7" w:rsidRPr="00901D39" w14:paraId="597DAA3B" w14:textId="77777777" w:rsidTr="00672D2A">
        <w:tc>
          <w:tcPr>
            <w:tcW w:w="1188" w:type="dxa"/>
          </w:tcPr>
          <w:p w14:paraId="4C4F7C1B" w14:textId="77777777" w:rsidR="00D257B7" w:rsidRPr="00901D39" w:rsidRDefault="00FD54FC">
            <w:pPr>
              <w:spacing w:before="0" w:after="0"/>
              <w:ind w:left="33"/>
              <w:rPr>
                <w:rFonts w:ascii="Times New Roman" w:hAnsi="Times New Roman"/>
                <w:bCs/>
                <w:sz w:val="24"/>
              </w:rPr>
            </w:pPr>
            <w:r w:rsidRPr="00901D39">
              <w:rPr>
                <w:rFonts w:ascii="Times New Roman" w:hAnsi="Times New Roman"/>
                <w:bCs/>
                <w:sz w:val="24"/>
              </w:rPr>
              <w:t>220</w:t>
            </w:r>
          </w:p>
        </w:tc>
        <w:tc>
          <w:tcPr>
            <w:tcW w:w="8640" w:type="dxa"/>
          </w:tcPr>
          <w:p w14:paraId="2059056E" w14:textId="77777777" w:rsidR="00D257B7" w:rsidRPr="00901D39" w:rsidRDefault="00FD54FC">
            <w:pPr>
              <w:spacing w:before="0" w:after="0"/>
              <w:ind w:left="33"/>
              <w:rPr>
                <w:rFonts w:ascii="Times New Roman" w:hAnsi="Times New Roman"/>
                <w:b/>
                <w:bCs/>
                <w:sz w:val="24"/>
                <w:u w:val="single"/>
              </w:rPr>
            </w:pPr>
            <w:r w:rsidRPr="00901D39">
              <w:rPr>
                <w:rFonts w:ascii="Times New Roman" w:hAnsi="Times New Roman"/>
                <w:b/>
                <w:bCs/>
                <w:sz w:val="24"/>
                <w:u w:val="single"/>
              </w:rPr>
              <w:t xml:space="preserve">Atvasinātie instrumenti ar negatīvu patieso vērtību: uzskaites vērtība </w:t>
            </w:r>
          </w:p>
          <w:p w14:paraId="12321CD6" w14:textId="77777777" w:rsidR="00D257B7" w:rsidRPr="00901D39" w:rsidRDefault="00D257B7">
            <w:pPr>
              <w:spacing w:before="0" w:after="0"/>
              <w:ind w:left="33"/>
              <w:rPr>
                <w:rFonts w:ascii="Times New Roman" w:hAnsi="Times New Roman"/>
                <w:bCs/>
                <w:sz w:val="24"/>
              </w:rPr>
            </w:pPr>
          </w:p>
          <w:p w14:paraId="27890959" w14:textId="77777777" w:rsidR="00D257B7" w:rsidRPr="00901D39" w:rsidRDefault="00FD54FC">
            <w:pPr>
              <w:spacing w:before="0" w:after="0"/>
              <w:ind w:left="33"/>
              <w:rPr>
                <w:rFonts w:ascii="Times New Roman" w:hAnsi="Times New Roman"/>
                <w:bCs/>
                <w:sz w:val="24"/>
              </w:rPr>
            </w:pPr>
            <w:r w:rsidRPr="00901D39">
              <w:rPr>
                <w:rFonts w:ascii="Times New Roman" w:hAnsi="Times New Roman"/>
                <w:bCs/>
                <w:sz w:val="24"/>
              </w:rPr>
              <w:t xml:space="preserve">Uzskaites vērtība atvasinātajiem instrumentiem, kurus pārskata sniegšanas atsauces datumā uzskaita kā finanšu saistības. </w:t>
            </w:r>
          </w:p>
          <w:p w14:paraId="4F38595F" w14:textId="77777777" w:rsidR="00D257B7" w:rsidRPr="00901D39" w:rsidRDefault="00D257B7">
            <w:pPr>
              <w:spacing w:before="0" w:after="0"/>
              <w:ind w:left="33"/>
              <w:rPr>
                <w:rFonts w:ascii="Times New Roman" w:hAnsi="Times New Roman"/>
                <w:bCs/>
                <w:sz w:val="24"/>
              </w:rPr>
            </w:pPr>
          </w:p>
          <w:p w14:paraId="3FC97AA3" w14:textId="77777777" w:rsidR="00D257B7" w:rsidRPr="00901D39" w:rsidRDefault="00FD54FC">
            <w:pPr>
              <w:spacing w:before="0" w:after="0"/>
              <w:ind w:left="33"/>
              <w:rPr>
                <w:rFonts w:ascii="Times New Roman" w:hAnsi="Times New Roman"/>
                <w:bCs/>
                <w:sz w:val="24"/>
              </w:rPr>
            </w:pPr>
            <w:r w:rsidRPr="00901D39">
              <w:rPr>
                <w:rFonts w:ascii="Times New Roman" w:hAnsi="Times New Roman"/>
                <w:bCs/>
                <w:sz w:val="24"/>
              </w:rPr>
              <w:t xml:space="preserve">Saskaņā ar VPGP, kuru pamatā ir BDP, šajā slejā uzrādāmie atvasinātie instrumenti ietver atvasinātos instrumentus, kas novērtēti iegādes vērtībā vai zemāko izmaksu vai tirgus vērtībā un ietverti tirdzniecības portfelī vai noteikti kā riska ierobežošanas instrumenti. </w:t>
            </w:r>
          </w:p>
          <w:p w14:paraId="2F7292FC" w14:textId="77777777" w:rsidR="00D257B7" w:rsidRPr="00901D39" w:rsidRDefault="00D257B7">
            <w:pPr>
              <w:spacing w:before="0" w:after="0"/>
              <w:ind w:left="33"/>
              <w:rPr>
                <w:rFonts w:ascii="Times New Roman" w:hAnsi="Times New Roman"/>
                <w:b/>
                <w:bCs/>
                <w:sz w:val="24"/>
                <w:u w:val="single"/>
              </w:rPr>
            </w:pPr>
          </w:p>
        </w:tc>
      </w:tr>
      <w:tr w:rsidR="00D257B7" w:rsidRPr="00901D39" w14:paraId="209C56C9" w14:textId="77777777" w:rsidTr="00672D2A">
        <w:tc>
          <w:tcPr>
            <w:tcW w:w="1188" w:type="dxa"/>
          </w:tcPr>
          <w:p w14:paraId="44F88DB9" w14:textId="77777777" w:rsidR="00D257B7" w:rsidRPr="00901D39" w:rsidRDefault="00FD54FC">
            <w:pPr>
              <w:spacing w:before="0" w:after="0"/>
              <w:ind w:left="33"/>
              <w:rPr>
                <w:rFonts w:ascii="Times New Roman" w:hAnsi="Times New Roman"/>
                <w:bCs/>
                <w:sz w:val="24"/>
              </w:rPr>
            </w:pPr>
            <w:r w:rsidRPr="00901D39">
              <w:rPr>
                <w:rFonts w:ascii="Times New Roman" w:hAnsi="Times New Roman"/>
                <w:bCs/>
                <w:sz w:val="24"/>
              </w:rPr>
              <w:t>230</w:t>
            </w:r>
          </w:p>
        </w:tc>
        <w:tc>
          <w:tcPr>
            <w:tcW w:w="8640" w:type="dxa"/>
          </w:tcPr>
          <w:p w14:paraId="0E61C874" w14:textId="77777777" w:rsidR="00D257B7" w:rsidRPr="00901D39" w:rsidRDefault="00FD54FC">
            <w:pPr>
              <w:spacing w:before="0" w:after="0"/>
              <w:rPr>
                <w:rFonts w:ascii="Times New Roman" w:hAnsi="Times New Roman"/>
                <w:b/>
                <w:bCs/>
                <w:sz w:val="24"/>
                <w:u w:val="single"/>
              </w:rPr>
            </w:pPr>
            <w:r w:rsidRPr="00901D39">
              <w:rPr>
                <w:rFonts w:ascii="Times New Roman" w:hAnsi="Times New Roman"/>
                <w:b/>
                <w:bCs/>
                <w:sz w:val="24"/>
                <w:u w:val="single"/>
              </w:rPr>
              <w:t>Atvasinātie instrumenti ar negatīvu patieso vērtību: nosacītā summa</w:t>
            </w:r>
          </w:p>
          <w:p w14:paraId="5853C03D" w14:textId="77777777" w:rsidR="00D257B7" w:rsidRPr="00901D39" w:rsidRDefault="00D257B7">
            <w:pPr>
              <w:spacing w:before="0" w:after="0"/>
              <w:ind w:left="33"/>
              <w:rPr>
                <w:rFonts w:ascii="Times New Roman" w:hAnsi="Times New Roman"/>
                <w:b/>
                <w:bCs/>
                <w:sz w:val="24"/>
                <w:u w:val="single"/>
              </w:rPr>
            </w:pPr>
          </w:p>
          <w:p w14:paraId="2002C38C" w14:textId="3213F6CC" w:rsidR="00D257B7" w:rsidRPr="00901D39" w:rsidRDefault="00FD54FC">
            <w:pPr>
              <w:spacing w:before="0" w:after="0"/>
              <w:ind w:left="33"/>
              <w:rPr>
                <w:rFonts w:ascii="Times New Roman" w:hAnsi="Times New Roman"/>
                <w:bCs/>
                <w:sz w:val="24"/>
              </w:rPr>
            </w:pPr>
            <w:r w:rsidRPr="00901D39">
              <w:rPr>
                <w:rFonts w:ascii="Times New Roman" w:hAnsi="Times New Roman"/>
                <w:bCs/>
                <w:sz w:val="24"/>
              </w:rPr>
              <w:t xml:space="preserve">Saskaņā ar SFPS un VPGP, kuru pamatā ir BDP, – nosacītā summa, </w:t>
            </w:r>
            <w:r w:rsidRPr="00901D39">
              <w:rPr>
                <w:rFonts w:ascii="Times New Roman" w:hAnsi="Times New Roman"/>
                <w:bCs/>
                <w:sz w:val="24"/>
                <w:highlight w:val="yellow"/>
              </w:rPr>
              <w:t xml:space="preserve">kas definēta šīs īstenošanas regulas V pielikuma Otrās daļas </w:t>
            </w:r>
            <w:r w:rsidRPr="00901D39">
              <w:rPr>
                <w:rFonts w:ascii="Times New Roman" w:hAnsi="Times New Roman"/>
                <w:bCs/>
                <w:sz w:val="24"/>
              </w:rPr>
              <w:t>133</w:t>
            </w:r>
            <w:r w:rsidRPr="00901D39">
              <w:rPr>
                <w:rFonts w:ascii="Times New Roman" w:hAnsi="Times New Roman"/>
                <w:bCs/>
                <w:sz w:val="24"/>
                <w:highlight w:val="yellow"/>
              </w:rPr>
              <w:t>.–</w:t>
            </w:r>
            <w:r w:rsidRPr="00901D39">
              <w:rPr>
                <w:rFonts w:ascii="Times New Roman" w:hAnsi="Times New Roman"/>
                <w:bCs/>
                <w:sz w:val="24"/>
              </w:rPr>
              <w:t>135</w:t>
            </w:r>
            <w:r w:rsidRPr="00901D39">
              <w:rPr>
                <w:rFonts w:ascii="Times New Roman" w:hAnsi="Times New Roman"/>
                <w:bCs/>
                <w:sz w:val="24"/>
                <w:highlight w:val="yellow"/>
              </w:rPr>
              <w:t>. punktā,</w:t>
            </w:r>
            <w:r w:rsidRPr="00901D39">
              <w:rPr>
                <w:rFonts w:ascii="Times New Roman" w:hAnsi="Times New Roman"/>
                <w:bCs/>
                <w:sz w:val="24"/>
              </w:rPr>
              <w:t xml:space="preserve"> visiem atvasināto instrumentu līgumiem, kuri atsauces datumā vēl nav noslēgti, bet kuros vēl nav veikts norēķins, un kuros darījuma partneris ir vispārējā valdība, kā definēts šā pielikuma 155.–160. punktā, un atvasinātā instrumenta patiesā vērtība atsauces datumā iestādei ir negatīva.</w:t>
            </w:r>
          </w:p>
          <w:p w14:paraId="25148E1B" w14:textId="77777777" w:rsidR="00D257B7" w:rsidRPr="00901D39" w:rsidRDefault="00D257B7">
            <w:pPr>
              <w:spacing w:before="0" w:after="0"/>
              <w:ind w:left="33"/>
              <w:rPr>
                <w:rFonts w:ascii="Times New Roman" w:hAnsi="Times New Roman"/>
                <w:b/>
                <w:bCs/>
                <w:sz w:val="24"/>
                <w:u w:val="single"/>
              </w:rPr>
            </w:pPr>
          </w:p>
        </w:tc>
      </w:tr>
      <w:tr w:rsidR="00D257B7" w:rsidRPr="00901D39" w14:paraId="14FD3216" w14:textId="77777777" w:rsidTr="00672D2A">
        <w:tc>
          <w:tcPr>
            <w:tcW w:w="1188" w:type="dxa"/>
          </w:tcPr>
          <w:p w14:paraId="28BA209B" w14:textId="77777777" w:rsidR="00D257B7" w:rsidRPr="00901D39" w:rsidRDefault="00FD54FC">
            <w:pPr>
              <w:spacing w:before="0" w:after="0"/>
              <w:ind w:left="33"/>
              <w:rPr>
                <w:rFonts w:ascii="Times New Roman" w:hAnsi="Times New Roman"/>
                <w:bCs/>
                <w:sz w:val="24"/>
              </w:rPr>
            </w:pPr>
            <w:r w:rsidRPr="00901D39">
              <w:rPr>
                <w:rFonts w:ascii="Times New Roman" w:hAnsi="Times New Roman"/>
                <w:bCs/>
                <w:sz w:val="24"/>
              </w:rPr>
              <w:t>240-260</w:t>
            </w:r>
          </w:p>
        </w:tc>
        <w:tc>
          <w:tcPr>
            <w:tcW w:w="8640" w:type="dxa"/>
          </w:tcPr>
          <w:p w14:paraId="0781AE02" w14:textId="77777777" w:rsidR="00D257B7" w:rsidRPr="00901D39" w:rsidRDefault="00FD54FC">
            <w:pPr>
              <w:spacing w:before="0" w:after="0"/>
              <w:ind w:left="33"/>
              <w:rPr>
                <w:rFonts w:ascii="Times New Roman" w:hAnsi="Times New Roman"/>
                <w:b/>
                <w:bCs/>
                <w:sz w:val="24"/>
                <w:u w:val="single"/>
              </w:rPr>
            </w:pPr>
            <w:r w:rsidRPr="00901D39">
              <w:rPr>
                <w:rFonts w:ascii="Times New Roman" w:hAnsi="Times New Roman"/>
                <w:b/>
                <w:bCs/>
                <w:sz w:val="24"/>
                <w:u w:val="single"/>
              </w:rPr>
              <w:t>ĀRPUSBILANCES RISKA DARĪJUMI</w:t>
            </w:r>
          </w:p>
        </w:tc>
      </w:tr>
      <w:tr w:rsidR="00D257B7" w:rsidRPr="00901D39" w14:paraId="1D6AC624" w14:textId="77777777" w:rsidTr="00672D2A">
        <w:tc>
          <w:tcPr>
            <w:tcW w:w="1188" w:type="dxa"/>
          </w:tcPr>
          <w:p w14:paraId="507721AD" w14:textId="77777777" w:rsidR="00D257B7" w:rsidRPr="00901D39" w:rsidRDefault="00FD54FC">
            <w:pPr>
              <w:spacing w:before="0" w:after="0"/>
              <w:ind w:left="33"/>
              <w:rPr>
                <w:rFonts w:ascii="Times New Roman" w:hAnsi="Times New Roman"/>
                <w:bCs/>
                <w:sz w:val="24"/>
              </w:rPr>
            </w:pPr>
            <w:r w:rsidRPr="00901D39">
              <w:rPr>
                <w:rFonts w:ascii="Times New Roman" w:hAnsi="Times New Roman"/>
                <w:bCs/>
                <w:sz w:val="24"/>
              </w:rPr>
              <w:t>240</w:t>
            </w:r>
          </w:p>
        </w:tc>
        <w:tc>
          <w:tcPr>
            <w:tcW w:w="8640" w:type="dxa"/>
          </w:tcPr>
          <w:p w14:paraId="0553BFB8" w14:textId="77777777" w:rsidR="00D257B7" w:rsidRPr="00901D39" w:rsidRDefault="00FD54FC">
            <w:pPr>
              <w:spacing w:before="0" w:after="0"/>
              <w:ind w:left="33"/>
              <w:rPr>
                <w:rFonts w:ascii="Times New Roman" w:hAnsi="Times New Roman"/>
                <w:b/>
                <w:bCs/>
                <w:sz w:val="24"/>
                <w:u w:val="single"/>
              </w:rPr>
            </w:pPr>
            <w:r w:rsidRPr="00901D39">
              <w:rPr>
                <w:rFonts w:ascii="Times New Roman" w:hAnsi="Times New Roman"/>
                <w:b/>
                <w:bCs/>
                <w:sz w:val="24"/>
                <w:u w:val="single"/>
              </w:rPr>
              <w:t>Nominālvērtība</w:t>
            </w:r>
          </w:p>
          <w:p w14:paraId="78EEAF76" w14:textId="77777777" w:rsidR="00D257B7" w:rsidRPr="00901D39" w:rsidRDefault="00D257B7">
            <w:pPr>
              <w:spacing w:before="0" w:after="0"/>
              <w:ind w:left="33"/>
              <w:rPr>
                <w:rFonts w:ascii="Times New Roman" w:hAnsi="Times New Roman"/>
                <w:bCs/>
                <w:sz w:val="24"/>
              </w:rPr>
            </w:pPr>
          </w:p>
          <w:p w14:paraId="77CE35DA" w14:textId="3AFFA4E0" w:rsidR="00D257B7" w:rsidRPr="00901D39" w:rsidRDefault="00FD54FC">
            <w:pPr>
              <w:spacing w:before="0" w:after="0"/>
              <w:ind w:left="33"/>
              <w:rPr>
                <w:rFonts w:ascii="Times New Roman" w:hAnsi="Times New Roman"/>
                <w:bCs/>
                <w:sz w:val="24"/>
              </w:rPr>
            </w:pPr>
            <w:r w:rsidRPr="00901D39">
              <w:rPr>
                <w:rFonts w:ascii="Times New Roman" w:hAnsi="Times New Roman"/>
                <w:bCs/>
                <w:sz w:val="24"/>
              </w:rPr>
              <w:t>Ja ārpusbilances posteņa tiešais darījuma partneris ir vispārējā valdība, kā definēts šā pielikuma 155.–160. punktā, – nominālā vērtība saistībām un finanšu garantijām, kuras neuzskata par atvasinātajiem instrumentiem saskaņā ar SFPS vai VPGP, kuru pamatā ir BDP (šīs īstenošanas regulas V pielikuma Otrās daļas 102.–119. punkts).</w:t>
            </w:r>
          </w:p>
          <w:p w14:paraId="3CF4F34B" w14:textId="77777777" w:rsidR="00D257B7" w:rsidRPr="00901D39" w:rsidRDefault="00D257B7">
            <w:pPr>
              <w:spacing w:before="0" w:after="0"/>
              <w:ind w:left="33"/>
              <w:rPr>
                <w:rFonts w:ascii="Times New Roman" w:hAnsi="Times New Roman"/>
                <w:bCs/>
                <w:sz w:val="24"/>
              </w:rPr>
            </w:pPr>
          </w:p>
          <w:p w14:paraId="1C264AE8" w14:textId="1AE0F373" w:rsidR="00D257B7" w:rsidRPr="00901D39" w:rsidDel="00501397" w:rsidRDefault="00FD54FC">
            <w:pPr>
              <w:spacing w:before="0" w:after="0"/>
              <w:ind w:left="33"/>
              <w:rPr>
                <w:rFonts w:ascii="Times New Roman" w:hAnsi="Times New Roman"/>
                <w:b/>
                <w:bCs/>
                <w:sz w:val="24"/>
                <w:u w:val="single"/>
              </w:rPr>
            </w:pPr>
            <w:r w:rsidRPr="00901D39">
              <w:rPr>
                <w:rFonts w:ascii="Times New Roman" w:hAnsi="Times New Roman"/>
                <w:bCs/>
                <w:sz w:val="24"/>
              </w:rPr>
              <w:t xml:space="preserve">Saskaņā ar šīs īstenošanas regulas V pielikuma Otrās daļas 43. un 44. punktu vispārējā valdība ir tiešais darījuma partneris: a) sniegtā finanšu garantijā, ja tā ir garantētā parāda instrumenta tiešais darījuma partneris, un b) sniegtās aizdevumu un citās apņemšanās, ja tā ir darījuma partneris, kura kredītrisku uzņemas pārskatu sniedzošā iestāde. </w:t>
            </w:r>
          </w:p>
          <w:p w14:paraId="041464C7" w14:textId="77777777" w:rsidR="00D257B7" w:rsidRPr="00901D39" w:rsidRDefault="00D257B7">
            <w:pPr>
              <w:spacing w:before="0" w:after="0"/>
              <w:ind w:left="33"/>
              <w:rPr>
                <w:rFonts w:ascii="Times New Roman" w:hAnsi="Times New Roman"/>
                <w:bCs/>
                <w:sz w:val="24"/>
              </w:rPr>
            </w:pPr>
          </w:p>
        </w:tc>
      </w:tr>
      <w:tr w:rsidR="00D257B7" w:rsidRPr="00901D39" w14:paraId="73EC8195" w14:textId="77777777" w:rsidTr="00672D2A">
        <w:tc>
          <w:tcPr>
            <w:tcW w:w="1188" w:type="dxa"/>
          </w:tcPr>
          <w:p w14:paraId="24400E20" w14:textId="77777777" w:rsidR="00D257B7" w:rsidRPr="00901D39" w:rsidRDefault="00FD54FC">
            <w:pPr>
              <w:spacing w:before="0" w:after="0"/>
              <w:ind w:left="33"/>
              <w:rPr>
                <w:rFonts w:ascii="Times New Roman" w:hAnsi="Times New Roman"/>
                <w:bCs/>
                <w:sz w:val="24"/>
              </w:rPr>
            </w:pPr>
            <w:r w:rsidRPr="00901D39">
              <w:rPr>
                <w:rFonts w:ascii="Times New Roman" w:hAnsi="Times New Roman"/>
                <w:bCs/>
                <w:sz w:val="24"/>
              </w:rPr>
              <w:t>250</w:t>
            </w:r>
          </w:p>
        </w:tc>
        <w:tc>
          <w:tcPr>
            <w:tcW w:w="8640" w:type="dxa"/>
          </w:tcPr>
          <w:p w14:paraId="486A9A32" w14:textId="77777777" w:rsidR="00D257B7" w:rsidRPr="00901D39" w:rsidRDefault="00FD54FC">
            <w:pPr>
              <w:spacing w:before="0" w:after="0"/>
              <w:ind w:left="33"/>
              <w:rPr>
                <w:rFonts w:ascii="Times New Roman" w:hAnsi="Times New Roman"/>
                <w:b/>
                <w:bCs/>
                <w:sz w:val="24"/>
                <w:u w:val="single"/>
              </w:rPr>
            </w:pPr>
            <w:r w:rsidRPr="00901D39">
              <w:rPr>
                <w:rFonts w:ascii="Times New Roman" w:hAnsi="Times New Roman"/>
                <w:b/>
                <w:bCs/>
                <w:sz w:val="24"/>
                <w:u w:val="single"/>
              </w:rPr>
              <w:t>Uzkrājumi</w:t>
            </w:r>
          </w:p>
          <w:p w14:paraId="3CAA4F53" w14:textId="77777777" w:rsidR="00D257B7" w:rsidRPr="00901D39" w:rsidRDefault="00D257B7">
            <w:pPr>
              <w:spacing w:before="0" w:after="0"/>
              <w:ind w:left="33"/>
              <w:rPr>
                <w:rFonts w:ascii="Times New Roman" w:hAnsi="Times New Roman"/>
                <w:bCs/>
                <w:sz w:val="24"/>
              </w:rPr>
            </w:pPr>
          </w:p>
          <w:p w14:paraId="6CB1F0DA" w14:textId="7F04FD89" w:rsidR="00D257B7" w:rsidRPr="00901D39" w:rsidRDefault="002F78EA">
            <w:pPr>
              <w:spacing w:before="0" w:after="0"/>
              <w:ind w:left="33"/>
              <w:rPr>
                <w:rFonts w:ascii="Times New Roman" w:hAnsi="Times New Roman"/>
                <w:bCs/>
                <w:sz w:val="24"/>
              </w:rPr>
            </w:pPr>
            <w:r w:rsidRPr="00901D39">
              <w:rPr>
                <w:rFonts w:ascii="Times New Roman" w:hAnsi="Times New Roman"/>
                <w:bCs/>
                <w:sz w:val="24"/>
                <w:highlight w:val="yellow"/>
              </w:rPr>
              <w:t xml:space="preserve">BPD </w:t>
            </w:r>
            <w:r w:rsidRPr="00901D39">
              <w:rPr>
                <w:rFonts w:ascii="Times New Roman" w:hAnsi="Times New Roman"/>
                <w:bCs/>
                <w:sz w:val="24"/>
              </w:rPr>
              <w:t>4</w:t>
            </w:r>
            <w:r w:rsidRPr="00901D39">
              <w:rPr>
                <w:rFonts w:ascii="Times New Roman" w:hAnsi="Times New Roman"/>
                <w:bCs/>
                <w:sz w:val="24"/>
                <w:highlight w:val="yellow"/>
              </w:rPr>
              <w:t xml:space="preserve">. panta </w:t>
            </w:r>
            <w:r w:rsidRPr="00901D39">
              <w:rPr>
                <w:rFonts w:ascii="Times New Roman" w:hAnsi="Times New Roman"/>
                <w:bCs/>
                <w:sz w:val="24"/>
              </w:rPr>
              <w:t>6</w:t>
            </w:r>
            <w:r w:rsidRPr="00901D39">
              <w:rPr>
                <w:rFonts w:ascii="Times New Roman" w:hAnsi="Times New Roman"/>
                <w:bCs/>
                <w:sz w:val="24"/>
                <w:highlight w:val="yellow"/>
              </w:rPr>
              <w:t xml:space="preserve">. punkta c) apakšpunkts un “Ārpusbilances posteņi”, </w:t>
            </w:r>
            <w:r w:rsidRPr="00901D39">
              <w:rPr>
                <w:rFonts w:ascii="Times New Roman" w:hAnsi="Times New Roman"/>
                <w:bCs/>
                <w:sz w:val="24"/>
              </w:rPr>
              <w:t>27</w:t>
            </w:r>
            <w:r w:rsidRPr="00901D39">
              <w:rPr>
                <w:rFonts w:ascii="Times New Roman" w:hAnsi="Times New Roman"/>
                <w:bCs/>
                <w:sz w:val="24"/>
                <w:highlight w:val="yellow"/>
              </w:rPr>
              <w:t xml:space="preserve">. panta </w:t>
            </w:r>
            <w:r w:rsidRPr="00901D39">
              <w:rPr>
                <w:rFonts w:ascii="Times New Roman" w:hAnsi="Times New Roman"/>
                <w:bCs/>
                <w:sz w:val="24"/>
              </w:rPr>
              <w:t>11</w:t>
            </w:r>
            <w:r w:rsidRPr="00901D39">
              <w:rPr>
                <w:rFonts w:ascii="Times New Roman" w:hAnsi="Times New Roman"/>
                <w:bCs/>
                <w:sz w:val="24"/>
                <w:highlight w:val="yellow"/>
              </w:rPr>
              <w:t xml:space="preserve">. punkts, </w:t>
            </w:r>
            <w:r w:rsidRPr="00901D39">
              <w:rPr>
                <w:rFonts w:ascii="Times New Roman" w:hAnsi="Times New Roman"/>
                <w:bCs/>
                <w:sz w:val="24"/>
              </w:rPr>
              <w:t>28</w:t>
            </w:r>
            <w:r w:rsidRPr="00901D39">
              <w:rPr>
                <w:rFonts w:ascii="Times New Roman" w:hAnsi="Times New Roman"/>
                <w:bCs/>
                <w:sz w:val="24"/>
                <w:highlight w:val="yellow"/>
              </w:rPr>
              <w:t xml:space="preserve">. panta </w:t>
            </w:r>
            <w:r w:rsidRPr="00901D39">
              <w:rPr>
                <w:rFonts w:ascii="Times New Roman" w:hAnsi="Times New Roman"/>
                <w:bCs/>
                <w:sz w:val="24"/>
              </w:rPr>
              <w:t>8</w:t>
            </w:r>
            <w:r w:rsidRPr="00901D39">
              <w:rPr>
                <w:rFonts w:ascii="Times New Roman" w:hAnsi="Times New Roman"/>
                <w:bCs/>
                <w:sz w:val="24"/>
                <w:highlight w:val="yellow"/>
              </w:rPr>
              <w:t>. punkts</w:t>
            </w:r>
            <w:r w:rsidRPr="00901D39">
              <w:rPr>
                <w:rFonts w:ascii="Times New Roman" w:hAnsi="Times New Roman"/>
                <w:bCs/>
                <w:sz w:val="24"/>
              </w:rPr>
              <w:t xml:space="preserve"> un 33. pants +/; 9. SFPF 4.2.1. punkta c) apakšpunkta ii) punkts, d) apakšpunkta ii) punkts, 9.5.5.20. punkts, 37. SGS, 4. SFPS, šīs īstenošanas regulas V pielikuma 2.11. daļa.</w:t>
            </w:r>
          </w:p>
          <w:p w14:paraId="0171C2E6" w14:textId="77777777" w:rsidR="00D257B7" w:rsidRPr="00901D39" w:rsidRDefault="00D257B7">
            <w:pPr>
              <w:spacing w:before="0" w:after="0"/>
              <w:ind w:left="33"/>
              <w:rPr>
                <w:rFonts w:ascii="Times New Roman" w:hAnsi="Times New Roman"/>
                <w:bCs/>
                <w:sz w:val="24"/>
              </w:rPr>
            </w:pPr>
          </w:p>
          <w:p w14:paraId="044EB405" w14:textId="77777777" w:rsidR="00D257B7" w:rsidRPr="00901D39" w:rsidRDefault="00FD54FC">
            <w:pPr>
              <w:spacing w:before="0" w:after="0"/>
              <w:ind w:left="33"/>
              <w:rPr>
                <w:rFonts w:ascii="Times New Roman" w:hAnsi="Times New Roman"/>
                <w:bCs/>
                <w:sz w:val="24"/>
              </w:rPr>
            </w:pPr>
            <w:r w:rsidRPr="00901D39">
              <w:rPr>
                <w:rFonts w:ascii="Times New Roman" w:hAnsi="Times New Roman"/>
                <w:bCs/>
                <w:sz w:val="24"/>
              </w:rPr>
              <w:t>Uzkrājumi no visiem ārpusbilances riska darījumiem neatkarīgi no tā, kā tie tiek novērtēti, izņemot tos, kas saskaņā ar 9. SFPS novērtēti patiesajā vērtībā ar atspoguļojumu peļņas un zaudējumu aprēķinā.</w:t>
            </w:r>
          </w:p>
          <w:p w14:paraId="5A5CDBB6" w14:textId="76D5366B" w:rsidR="00D257B7" w:rsidRPr="00901D39" w:rsidRDefault="00D257B7">
            <w:pPr>
              <w:spacing w:before="0" w:after="0"/>
              <w:ind w:left="33"/>
              <w:rPr>
                <w:rFonts w:ascii="Times New Roman" w:hAnsi="Times New Roman"/>
                <w:bCs/>
                <w:sz w:val="24"/>
              </w:rPr>
            </w:pPr>
          </w:p>
          <w:p w14:paraId="3765CDC9" w14:textId="6C95A293" w:rsidR="00D257B7" w:rsidRPr="00901D39" w:rsidRDefault="00FD54FC">
            <w:pPr>
              <w:spacing w:before="0" w:after="0"/>
              <w:ind w:left="33"/>
              <w:rPr>
                <w:rFonts w:ascii="Times New Roman" w:hAnsi="Times New Roman"/>
                <w:bCs/>
                <w:sz w:val="24"/>
              </w:rPr>
            </w:pPr>
            <w:r w:rsidRPr="00901D39">
              <w:rPr>
                <w:rFonts w:ascii="Times New Roman" w:hAnsi="Times New Roman"/>
                <w:bCs/>
                <w:sz w:val="24"/>
              </w:rPr>
              <w:t xml:space="preserve">Saskaņā ar SFPS sniegtas aizdevumu apņemšanās vērtības samazinājumu uzrāda 150. slejā, ja iestāde nevar atsevišķi identificēt paredzamos </w:t>
            </w:r>
            <w:proofErr w:type="spellStart"/>
            <w:r w:rsidRPr="00901D39">
              <w:rPr>
                <w:rFonts w:ascii="Times New Roman" w:hAnsi="Times New Roman"/>
                <w:bCs/>
                <w:sz w:val="24"/>
              </w:rPr>
              <w:t>kredītzaudējumus</w:t>
            </w:r>
            <w:proofErr w:type="spellEnd"/>
            <w:r w:rsidRPr="00901D39">
              <w:rPr>
                <w:rFonts w:ascii="Times New Roman" w:hAnsi="Times New Roman"/>
                <w:bCs/>
                <w:sz w:val="24"/>
              </w:rPr>
              <w:t xml:space="preserve"> saistībā ar parāda instrumenta izmantoto un neizmantoto summu. Ja kombinētie paredzamie </w:t>
            </w:r>
            <w:proofErr w:type="spellStart"/>
            <w:r w:rsidRPr="00901D39">
              <w:rPr>
                <w:rFonts w:ascii="Times New Roman" w:hAnsi="Times New Roman"/>
                <w:bCs/>
                <w:sz w:val="24"/>
              </w:rPr>
              <w:t>kredītzaudējumi</w:t>
            </w:r>
            <w:proofErr w:type="spellEnd"/>
            <w:r w:rsidRPr="00901D39">
              <w:rPr>
                <w:rFonts w:ascii="Times New Roman" w:hAnsi="Times New Roman"/>
                <w:bCs/>
                <w:sz w:val="24"/>
              </w:rPr>
              <w:t xml:space="preserve"> par minēto finanšu instrumentu pārsniedz instrumenta aizdevumu komponenta bruto uzskaites vērtību, paredzamo </w:t>
            </w:r>
            <w:proofErr w:type="spellStart"/>
            <w:r w:rsidRPr="00901D39">
              <w:rPr>
                <w:rFonts w:ascii="Times New Roman" w:hAnsi="Times New Roman"/>
                <w:bCs/>
                <w:sz w:val="24"/>
              </w:rPr>
              <w:t>kredītzaudējumu</w:t>
            </w:r>
            <w:proofErr w:type="spellEnd"/>
            <w:r w:rsidRPr="00901D39">
              <w:rPr>
                <w:rFonts w:ascii="Times New Roman" w:hAnsi="Times New Roman"/>
                <w:bCs/>
                <w:sz w:val="24"/>
              </w:rPr>
              <w:t xml:space="preserve"> atlikumu uzrāda kā uzkrājumus 250. slejā.</w:t>
            </w:r>
          </w:p>
          <w:p w14:paraId="57946B7D" w14:textId="77777777" w:rsidR="00D257B7" w:rsidRPr="00901D39" w:rsidRDefault="00D257B7">
            <w:pPr>
              <w:spacing w:before="0" w:after="0"/>
              <w:ind w:left="33"/>
              <w:rPr>
                <w:rFonts w:ascii="Times New Roman" w:hAnsi="Times New Roman"/>
                <w:bCs/>
                <w:sz w:val="24"/>
              </w:rPr>
            </w:pPr>
          </w:p>
        </w:tc>
      </w:tr>
      <w:tr w:rsidR="00D257B7" w:rsidRPr="00901D39" w14:paraId="160EDDDD" w14:textId="77777777" w:rsidTr="00672D2A">
        <w:tc>
          <w:tcPr>
            <w:tcW w:w="1188" w:type="dxa"/>
          </w:tcPr>
          <w:p w14:paraId="533435E7" w14:textId="77777777" w:rsidR="00D257B7" w:rsidRPr="00901D39" w:rsidRDefault="00FD54FC">
            <w:pPr>
              <w:spacing w:before="0" w:after="0"/>
              <w:ind w:left="33"/>
              <w:rPr>
                <w:rFonts w:ascii="Times New Roman" w:hAnsi="Times New Roman"/>
                <w:bCs/>
                <w:sz w:val="24"/>
              </w:rPr>
            </w:pPr>
            <w:r w:rsidRPr="00901D39">
              <w:rPr>
                <w:rFonts w:ascii="Times New Roman" w:hAnsi="Times New Roman"/>
                <w:bCs/>
                <w:sz w:val="24"/>
              </w:rPr>
              <w:t>260</w:t>
            </w:r>
          </w:p>
        </w:tc>
        <w:tc>
          <w:tcPr>
            <w:tcW w:w="8640" w:type="dxa"/>
          </w:tcPr>
          <w:p w14:paraId="1504B3AA" w14:textId="77777777" w:rsidR="00D257B7" w:rsidRPr="00901D39" w:rsidRDefault="00FD54FC">
            <w:pPr>
              <w:spacing w:before="0" w:after="0"/>
              <w:ind w:left="33"/>
              <w:rPr>
                <w:rFonts w:ascii="Times New Roman" w:hAnsi="Times New Roman"/>
                <w:b/>
                <w:bCs/>
                <w:sz w:val="24"/>
                <w:u w:val="single"/>
              </w:rPr>
            </w:pPr>
            <w:r w:rsidRPr="00901D39">
              <w:rPr>
                <w:rFonts w:ascii="Times New Roman" w:hAnsi="Times New Roman"/>
                <w:b/>
                <w:bCs/>
                <w:sz w:val="24"/>
                <w:u w:val="single"/>
              </w:rPr>
              <w:t xml:space="preserve">Patiesās vērtības uzkrātās negatīvās izmaiņas kredītriska rezultātā </w:t>
            </w:r>
          </w:p>
          <w:p w14:paraId="706D44F1" w14:textId="77777777" w:rsidR="00D257B7" w:rsidRPr="00901D39" w:rsidRDefault="00D257B7">
            <w:pPr>
              <w:spacing w:before="0" w:after="0"/>
              <w:ind w:left="33"/>
              <w:rPr>
                <w:rFonts w:ascii="Times New Roman" w:hAnsi="Times New Roman"/>
                <w:b/>
                <w:bCs/>
                <w:sz w:val="24"/>
                <w:u w:val="single"/>
              </w:rPr>
            </w:pPr>
          </w:p>
          <w:p w14:paraId="2AFAB6A1" w14:textId="20AFD492" w:rsidR="00D257B7" w:rsidRPr="00901D39" w:rsidRDefault="00FD54FC">
            <w:pPr>
              <w:spacing w:before="0" w:after="0"/>
              <w:ind w:left="33"/>
              <w:rPr>
                <w:rFonts w:ascii="Times New Roman" w:hAnsi="Times New Roman"/>
                <w:bCs/>
                <w:sz w:val="24"/>
              </w:rPr>
            </w:pPr>
            <w:r w:rsidRPr="00901D39">
              <w:rPr>
                <w:rFonts w:ascii="Times New Roman" w:hAnsi="Times New Roman"/>
                <w:bCs/>
                <w:sz w:val="24"/>
              </w:rPr>
              <w:t>Attiecībā uz ārpusbilances posteņiem, kas saskaņā ar 9. SFPS novērtēti patiesajā vērtībā ar atspoguļojumu peļņas vai zaudējumu aprēķinā – patiesās vērtības uzkrātās negatīvās izmaiņas kredītriska rezultātā (šīs īstenošanas regulas V pielikuma Otrās daļas 110. punkts).</w:t>
            </w:r>
          </w:p>
          <w:p w14:paraId="6F3D19AC" w14:textId="77777777" w:rsidR="00D257B7" w:rsidRPr="00901D39" w:rsidRDefault="00730040">
            <w:pPr>
              <w:spacing w:before="0" w:after="0"/>
              <w:ind w:left="33"/>
              <w:rPr>
                <w:rFonts w:ascii="Times New Roman" w:hAnsi="Times New Roman"/>
                <w:b/>
                <w:bCs/>
                <w:sz w:val="24"/>
                <w:u w:val="single"/>
              </w:rPr>
            </w:pPr>
            <w:r w:rsidRPr="00901D39">
              <w:rPr>
                <w:rFonts w:ascii="Times New Roman" w:hAnsi="Times New Roman"/>
                <w:bCs/>
                <w:sz w:val="24"/>
                <w:u w:val="single"/>
              </w:rPr>
              <w:t xml:space="preserve"> </w:t>
            </w:r>
          </w:p>
        </w:tc>
      </w:tr>
      <w:tr w:rsidR="00D257B7" w:rsidRPr="00901D39" w14:paraId="2FA94B5C" w14:textId="77777777" w:rsidTr="00672D2A">
        <w:tc>
          <w:tcPr>
            <w:tcW w:w="1188" w:type="dxa"/>
            <w:tcBorders>
              <w:top w:val="single" w:sz="4" w:space="0" w:color="auto"/>
              <w:left w:val="single" w:sz="4" w:space="0" w:color="auto"/>
              <w:bottom w:val="single" w:sz="4" w:space="0" w:color="auto"/>
              <w:right w:val="single" w:sz="4" w:space="0" w:color="auto"/>
            </w:tcBorders>
            <w:shd w:val="clear" w:color="auto" w:fill="auto"/>
          </w:tcPr>
          <w:p w14:paraId="53621CDC" w14:textId="77777777" w:rsidR="00D257B7" w:rsidRPr="00901D39" w:rsidDel="008D1680" w:rsidRDefault="00FD54FC">
            <w:pPr>
              <w:spacing w:before="0" w:after="0"/>
              <w:ind w:left="33"/>
              <w:rPr>
                <w:rFonts w:ascii="Times New Roman" w:hAnsi="Times New Roman"/>
                <w:bCs/>
                <w:sz w:val="24"/>
              </w:rPr>
            </w:pPr>
            <w:r w:rsidRPr="00901D39">
              <w:rPr>
                <w:rFonts w:ascii="Times New Roman" w:hAnsi="Times New Roman"/>
                <w:bCs/>
                <w:sz w:val="24"/>
              </w:rPr>
              <w:t>270-280</w:t>
            </w:r>
          </w:p>
        </w:tc>
        <w:tc>
          <w:tcPr>
            <w:tcW w:w="8640" w:type="dxa"/>
            <w:tcBorders>
              <w:top w:val="single" w:sz="4" w:space="0" w:color="auto"/>
              <w:left w:val="single" w:sz="4" w:space="0" w:color="auto"/>
              <w:bottom w:val="single" w:sz="4" w:space="0" w:color="auto"/>
              <w:right w:val="single" w:sz="4" w:space="0" w:color="auto"/>
            </w:tcBorders>
            <w:shd w:val="clear" w:color="auto" w:fill="auto"/>
          </w:tcPr>
          <w:p w14:paraId="75F9F8E3" w14:textId="77777777" w:rsidR="00D257B7" w:rsidRPr="00901D39" w:rsidRDefault="00FD54FC">
            <w:pPr>
              <w:spacing w:before="0" w:after="0"/>
              <w:ind w:left="33"/>
              <w:rPr>
                <w:rFonts w:ascii="Times New Roman" w:hAnsi="Times New Roman"/>
                <w:b/>
                <w:bCs/>
                <w:sz w:val="24"/>
                <w:u w:val="single"/>
              </w:rPr>
            </w:pPr>
            <w:r w:rsidRPr="00901D39">
              <w:rPr>
                <w:rFonts w:ascii="Times New Roman" w:hAnsi="Times New Roman"/>
                <w:b/>
                <w:bCs/>
                <w:sz w:val="24"/>
                <w:u w:val="single"/>
              </w:rPr>
              <w:t>Izziņas postenis: kredītu atvasinātie instrumenti, kas pārdoti vispārējo valdību riska darījumos</w:t>
            </w:r>
          </w:p>
          <w:p w14:paraId="11CE1BEC" w14:textId="77777777" w:rsidR="00D257B7" w:rsidRPr="00901D39" w:rsidRDefault="00D257B7">
            <w:pPr>
              <w:spacing w:before="0" w:after="0"/>
              <w:ind w:left="33"/>
              <w:rPr>
                <w:rFonts w:ascii="Times New Roman" w:hAnsi="Times New Roman"/>
                <w:b/>
                <w:bCs/>
                <w:sz w:val="24"/>
                <w:u w:val="single"/>
              </w:rPr>
            </w:pPr>
          </w:p>
          <w:p w14:paraId="2B11DF2A" w14:textId="147A9A2B" w:rsidR="00D257B7" w:rsidRPr="00901D39" w:rsidRDefault="00FD54FC">
            <w:pPr>
              <w:spacing w:before="0" w:after="0"/>
              <w:ind w:left="33"/>
              <w:rPr>
                <w:rFonts w:ascii="Times New Roman" w:hAnsi="Times New Roman"/>
                <w:bCs/>
                <w:sz w:val="24"/>
              </w:rPr>
            </w:pPr>
            <w:r w:rsidRPr="00901D39">
              <w:rPr>
                <w:rFonts w:ascii="Times New Roman" w:hAnsi="Times New Roman"/>
                <w:bCs/>
                <w:sz w:val="24"/>
              </w:rPr>
              <w:t xml:space="preserve">Ir jāuzrāda kredītu atvasinātie instrumenti, kas neatbilst tādu finanšu garantiju definīcijai saskaņā ar </w:t>
            </w:r>
            <w:r w:rsidRPr="00901D39">
              <w:rPr>
                <w:rFonts w:ascii="Times New Roman" w:hAnsi="Times New Roman"/>
                <w:bCs/>
                <w:sz w:val="24"/>
                <w:highlight w:val="yellow"/>
              </w:rPr>
              <w:t xml:space="preserve">V pielikuma Otrās daļas </w:t>
            </w:r>
            <w:r w:rsidRPr="00901D39">
              <w:rPr>
                <w:rFonts w:ascii="Times New Roman" w:hAnsi="Times New Roman"/>
                <w:bCs/>
                <w:sz w:val="24"/>
              </w:rPr>
              <w:t>58</w:t>
            </w:r>
            <w:r w:rsidRPr="00901D39">
              <w:rPr>
                <w:rFonts w:ascii="Times New Roman" w:hAnsi="Times New Roman"/>
                <w:bCs/>
                <w:sz w:val="24"/>
                <w:highlight w:val="yellow"/>
              </w:rPr>
              <w:t>. punktu</w:t>
            </w:r>
            <w:r w:rsidRPr="00901D39">
              <w:rPr>
                <w:rFonts w:ascii="Times New Roman" w:hAnsi="Times New Roman"/>
                <w:bCs/>
                <w:sz w:val="24"/>
              </w:rPr>
              <w:t>, kuras pārskatu sniedzošā iestāde ir parakstījusi ar darījumu partneriem, kas nav vispārējās valdības, un kuru atsauces riska darījums ir vispārējā valdība.</w:t>
            </w:r>
          </w:p>
          <w:p w14:paraId="67AB0B19" w14:textId="77777777" w:rsidR="00D257B7" w:rsidRPr="00901D39" w:rsidRDefault="00D257B7">
            <w:pPr>
              <w:spacing w:before="0" w:after="0"/>
              <w:ind w:left="33"/>
              <w:rPr>
                <w:rFonts w:ascii="Times New Roman" w:hAnsi="Times New Roman"/>
                <w:bCs/>
                <w:sz w:val="24"/>
              </w:rPr>
            </w:pPr>
          </w:p>
          <w:p w14:paraId="27D5AACE" w14:textId="3E790EC8" w:rsidR="00D257B7" w:rsidRPr="00901D39" w:rsidRDefault="00FD54FC">
            <w:pPr>
              <w:spacing w:before="0" w:after="0"/>
              <w:ind w:left="33"/>
              <w:rPr>
                <w:rFonts w:ascii="Times New Roman" w:hAnsi="Times New Roman"/>
                <w:bCs/>
                <w:sz w:val="24"/>
              </w:rPr>
            </w:pPr>
            <w:r w:rsidRPr="00901D39">
              <w:rPr>
                <w:rFonts w:ascii="Times New Roman" w:hAnsi="Times New Roman"/>
                <w:bCs/>
                <w:sz w:val="24"/>
              </w:rPr>
              <w:t>Minētās slejas neuzrāda par riska darījumiem, kas sadalīti pa riska veidiem, regulatīvajām pieejām un riska darījumu kategorijām (020.–160. rinda).</w:t>
            </w:r>
          </w:p>
          <w:p w14:paraId="4B0669D1" w14:textId="77777777" w:rsidR="00D257B7" w:rsidRPr="00901D39" w:rsidRDefault="00D257B7">
            <w:pPr>
              <w:spacing w:before="0" w:after="0"/>
              <w:ind w:left="33"/>
              <w:rPr>
                <w:rFonts w:ascii="Times New Roman" w:hAnsi="Times New Roman"/>
                <w:bCs/>
                <w:sz w:val="24"/>
              </w:rPr>
            </w:pPr>
          </w:p>
          <w:p w14:paraId="50164D9E" w14:textId="77777777" w:rsidR="00D257B7" w:rsidRPr="00901D39" w:rsidRDefault="00FD54FC">
            <w:pPr>
              <w:spacing w:before="0" w:after="0"/>
              <w:ind w:left="33"/>
              <w:rPr>
                <w:rFonts w:ascii="Times New Roman" w:hAnsi="Times New Roman"/>
                <w:bCs/>
                <w:sz w:val="24"/>
              </w:rPr>
            </w:pPr>
            <w:r w:rsidRPr="00901D39">
              <w:rPr>
                <w:rFonts w:ascii="Times New Roman" w:hAnsi="Times New Roman"/>
                <w:bCs/>
                <w:sz w:val="24"/>
              </w:rPr>
              <w:t xml:space="preserve">Sadaļā uzrādītie riska darījumi nav jāņem vērā riska darījuma vērtības un riska svērtās vērtības aprēķinā (290. un 300. sleja), kuras pamatā ir tikai tiešie riska darījumi. </w:t>
            </w:r>
          </w:p>
          <w:p w14:paraId="02AC8650" w14:textId="77777777" w:rsidR="00D257B7" w:rsidRPr="00901D39" w:rsidRDefault="00FD54FC">
            <w:pPr>
              <w:spacing w:before="0" w:after="0"/>
              <w:ind w:left="33"/>
              <w:rPr>
                <w:rFonts w:ascii="Times New Roman" w:hAnsi="Times New Roman"/>
                <w:b/>
                <w:bCs/>
                <w:sz w:val="24"/>
                <w:u w:val="single"/>
              </w:rPr>
            </w:pPr>
            <w:r w:rsidRPr="00901D39">
              <w:rPr>
                <w:rFonts w:ascii="Times New Roman" w:hAnsi="Times New Roman"/>
                <w:b/>
                <w:bCs/>
                <w:sz w:val="24"/>
                <w:u w:val="single"/>
              </w:rPr>
              <w:t xml:space="preserve"> </w:t>
            </w:r>
          </w:p>
        </w:tc>
      </w:tr>
      <w:tr w:rsidR="00D257B7" w:rsidRPr="00901D39" w14:paraId="79D6A1CC" w14:textId="77777777" w:rsidTr="00672D2A">
        <w:tc>
          <w:tcPr>
            <w:tcW w:w="1188" w:type="dxa"/>
            <w:tcBorders>
              <w:top w:val="single" w:sz="4" w:space="0" w:color="auto"/>
              <w:left w:val="single" w:sz="4" w:space="0" w:color="auto"/>
              <w:bottom w:val="single" w:sz="4" w:space="0" w:color="auto"/>
              <w:right w:val="single" w:sz="4" w:space="0" w:color="auto"/>
            </w:tcBorders>
            <w:shd w:val="clear" w:color="auto" w:fill="auto"/>
          </w:tcPr>
          <w:p w14:paraId="0CBCC6EB" w14:textId="77777777" w:rsidR="00D257B7" w:rsidRPr="00901D39" w:rsidDel="008D1680" w:rsidRDefault="00FD54FC">
            <w:pPr>
              <w:spacing w:before="0" w:after="0"/>
              <w:ind w:left="33"/>
              <w:rPr>
                <w:rFonts w:ascii="Times New Roman" w:hAnsi="Times New Roman"/>
                <w:bCs/>
                <w:sz w:val="24"/>
              </w:rPr>
            </w:pPr>
            <w:r w:rsidRPr="00901D39">
              <w:rPr>
                <w:rFonts w:ascii="Times New Roman" w:hAnsi="Times New Roman"/>
                <w:bCs/>
                <w:sz w:val="24"/>
              </w:rPr>
              <w:t>270</w:t>
            </w:r>
          </w:p>
        </w:tc>
        <w:tc>
          <w:tcPr>
            <w:tcW w:w="8640" w:type="dxa"/>
            <w:tcBorders>
              <w:top w:val="single" w:sz="4" w:space="0" w:color="auto"/>
              <w:left w:val="single" w:sz="4" w:space="0" w:color="auto"/>
              <w:bottom w:val="single" w:sz="4" w:space="0" w:color="auto"/>
              <w:right w:val="single" w:sz="4" w:space="0" w:color="auto"/>
            </w:tcBorders>
            <w:shd w:val="clear" w:color="auto" w:fill="auto"/>
          </w:tcPr>
          <w:p w14:paraId="4127DC38" w14:textId="77777777" w:rsidR="00D257B7" w:rsidRPr="00901D39" w:rsidRDefault="00FD54FC">
            <w:pPr>
              <w:spacing w:before="0" w:after="0"/>
              <w:ind w:left="33"/>
              <w:rPr>
                <w:rFonts w:ascii="Times New Roman" w:hAnsi="Times New Roman"/>
                <w:b/>
                <w:bCs/>
                <w:sz w:val="24"/>
                <w:u w:val="single"/>
              </w:rPr>
            </w:pPr>
            <w:r w:rsidRPr="00901D39">
              <w:rPr>
                <w:rFonts w:ascii="Times New Roman" w:hAnsi="Times New Roman"/>
                <w:b/>
                <w:bCs/>
                <w:sz w:val="24"/>
                <w:u w:val="single"/>
              </w:rPr>
              <w:t>Atvasinātie instrumenti ar pozitīvu patieso vērtību: uzskaites vērtība</w:t>
            </w:r>
          </w:p>
          <w:p w14:paraId="313828AF" w14:textId="77777777" w:rsidR="00D257B7" w:rsidRPr="00901D39" w:rsidRDefault="00D257B7">
            <w:pPr>
              <w:spacing w:before="0" w:after="0"/>
              <w:ind w:left="33"/>
              <w:rPr>
                <w:rFonts w:ascii="Times New Roman" w:hAnsi="Times New Roman"/>
                <w:b/>
                <w:bCs/>
                <w:sz w:val="24"/>
                <w:u w:val="single"/>
              </w:rPr>
            </w:pPr>
          </w:p>
          <w:p w14:paraId="527DA155" w14:textId="77777777" w:rsidR="00D257B7" w:rsidRPr="00901D39" w:rsidRDefault="00FD54FC">
            <w:pPr>
              <w:spacing w:before="0" w:after="0"/>
              <w:ind w:left="33"/>
              <w:rPr>
                <w:rFonts w:ascii="Times New Roman" w:hAnsi="Times New Roman"/>
                <w:bCs/>
                <w:sz w:val="24"/>
              </w:rPr>
            </w:pPr>
            <w:r w:rsidRPr="00901D39">
              <w:rPr>
                <w:rFonts w:ascii="Times New Roman" w:hAnsi="Times New Roman"/>
                <w:bCs/>
                <w:sz w:val="24"/>
              </w:rPr>
              <w:t>Apkopotā uzskaites vērtība kredītu atvasinātajiem instrumentiem, kuri pārdoti uzrādītos riska darījumos ar vispārējo valdību un kuru patiesā vērtība iestādei pārskata sniegšanas datumā ir pozitīva, neņemot vērā piesardzīgas vērtēšanas korekcijas.</w:t>
            </w:r>
          </w:p>
          <w:p w14:paraId="38A318F7" w14:textId="77777777" w:rsidR="00D257B7" w:rsidRPr="00901D39" w:rsidRDefault="00D257B7">
            <w:pPr>
              <w:spacing w:before="0" w:after="0"/>
              <w:ind w:left="33"/>
              <w:rPr>
                <w:rFonts w:ascii="Times New Roman" w:hAnsi="Times New Roman"/>
                <w:bCs/>
                <w:sz w:val="24"/>
              </w:rPr>
            </w:pPr>
          </w:p>
          <w:p w14:paraId="64018276" w14:textId="77777777" w:rsidR="00D257B7" w:rsidRPr="00901D39" w:rsidRDefault="00FD54FC">
            <w:pPr>
              <w:spacing w:before="0" w:after="0"/>
              <w:ind w:left="33"/>
              <w:rPr>
                <w:rFonts w:ascii="Times New Roman" w:hAnsi="Times New Roman"/>
                <w:bCs/>
                <w:sz w:val="24"/>
              </w:rPr>
            </w:pPr>
            <w:r w:rsidRPr="00901D39">
              <w:rPr>
                <w:rFonts w:ascii="Times New Roman" w:hAnsi="Times New Roman"/>
                <w:bCs/>
                <w:sz w:val="24"/>
              </w:rPr>
              <w:t>Attiecībā uz atvasinātajiem instrumentiem, kam piemēro SFPS, šajā slejā uzrādāmā summa ir to atvasināto instrumentu uzskaites vērtība, kas pārskata sniegšanas datumā ir finanšu aktīvi.</w:t>
            </w:r>
          </w:p>
          <w:p w14:paraId="28F6D4B1" w14:textId="77777777" w:rsidR="00D257B7" w:rsidRPr="00901D39" w:rsidRDefault="00D257B7">
            <w:pPr>
              <w:spacing w:before="0" w:after="0"/>
              <w:ind w:left="33"/>
              <w:rPr>
                <w:rFonts w:ascii="Times New Roman" w:hAnsi="Times New Roman"/>
                <w:bCs/>
                <w:sz w:val="24"/>
              </w:rPr>
            </w:pPr>
          </w:p>
          <w:p w14:paraId="204A4C64" w14:textId="4538DA1C" w:rsidR="00D257B7" w:rsidRPr="00901D39" w:rsidRDefault="00FD54FC">
            <w:pPr>
              <w:spacing w:before="0" w:after="0"/>
              <w:ind w:left="33"/>
              <w:rPr>
                <w:rFonts w:ascii="Times New Roman" w:hAnsi="Times New Roman"/>
                <w:bCs/>
                <w:sz w:val="24"/>
              </w:rPr>
            </w:pPr>
            <w:r w:rsidRPr="00901D39">
              <w:rPr>
                <w:rFonts w:ascii="Times New Roman" w:hAnsi="Times New Roman"/>
                <w:bCs/>
                <w:sz w:val="24"/>
              </w:rPr>
              <w:t>Attiecībā uz atvasinātajiem instrumentiem, kam piemēro VPGP, kuru pamatā ir BDP, šajā slejā uzrādāmā summa ir tādu atvasināto instrumentu patiesā vērtība, kuru patiesā vērība pārskata atsauces datumā ir pozitīva neatkarīgi no tā, kā tos uzskaita.</w:t>
            </w:r>
          </w:p>
          <w:p w14:paraId="5D6153BF" w14:textId="77777777" w:rsidR="00D257B7" w:rsidRPr="00901D39" w:rsidRDefault="00D257B7">
            <w:pPr>
              <w:spacing w:before="0" w:after="0"/>
              <w:ind w:left="33"/>
              <w:rPr>
                <w:rFonts w:ascii="Times New Roman" w:hAnsi="Times New Roman"/>
                <w:b/>
                <w:bCs/>
                <w:sz w:val="24"/>
                <w:u w:val="single"/>
              </w:rPr>
            </w:pPr>
          </w:p>
        </w:tc>
      </w:tr>
      <w:tr w:rsidR="00D257B7" w:rsidRPr="00901D39" w14:paraId="38C7757C" w14:textId="77777777" w:rsidTr="00672D2A">
        <w:tc>
          <w:tcPr>
            <w:tcW w:w="1188" w:type="dxa"/>
            <w:tcBorders>
              <w:top w:val="single" w:sz="4" w:space="0" w:color="auto"/>
              <w:left w:val="single" w:sz="4" w:space="0" w:color="auto"/>
              <w:bottom w:val="single" w:sz="4" w:space="0" w:color="auto"/>
              <w:right w:val="single" w:sz="4" w:space="0" w:color="auto"/>
            </w:tcBorders>
            <w:shd w:val="clear" w:color="auto" w:fill="auto"/>
          </w:tcPr>
          <w:p w14:paraId="3A0A0007" w14:textId="77777777" w:rsidR="00D257B7" w:rsidRPr="00901D39" w:rsidDel="008D1680" w:rsidRDefault="00FD54FC">
            <w:pPr>
              <w:spacing w:before="0" w:after="0"/>
              <w:ind w:left="33"/>
              <w:rPr>
                <w:rFonts w:ascii="Times New Roman" w:hAnsi="Times New Roman"/>
                <w:bCs/>
                <w:sz w:val="24"/>
              </w:rPr>
            </w:pPr>
            <w:r w:rsidRPr="00901D39">
              <w:rPr>
                <w:rFonts w:ascii="Times New Roman" w:hAnsi="Times New Roman"/>
                <w:bCs/>
                <w:sz w:val="24"/>
              </w:rPr>
              <w:t>280</w:t>
            </w:r>
          </w:p>
        </w:tc>
        <w:tc>
          <w:tcPr>
            <w:tcW w:w="8640" w:type="dxa"/>
            <w:tcBorders>
              <w:top w:val="single" w:sz="4" w:space="0" w:color="auto"/>
              <w:left w:val="single" w:sz="4" w:space="0" w:color="auto"/>
              <w:bottom w:val="single" w:sz="4" w:space="0" w:color="auto"/>
              <w:right w:val="single" w:sz="4" w:space="0" w:color="auto"/>
            </w:tcBorders>
            <w:shd w:val="clear" w:color="auto" w:fill="auto"/>
          </w:tcPr>
          <w:p w14:paraId="2CAFDC31" w14:textId="77777777" w:rsidR="00D257B7" w:rsidRPr="00901D39" w:rsidRDefault="00FD54FC">
            <w:pPr>
              <w:spacing w:before="0" w:after="0"/>
              <w:ind w:left="33"/>
              <w:rPr>
                <w:rFonts w:ascii="Times New Roman" w:hAnsi="Times New Roman"/>
                <w:b/>
                <w:bCs/>
                <w:sz w:val="24"/>
                <w:u w:val="single"/>
              </w:rPr>
            </w:pPr>
            <w:r w:rsidRPr="00901D39">
              <w:rPr>
                <w:rFonts w:ascii="Times New Roman" w:hAnsi="Times New Roman"/>
                <w:b/>
                <w:bCs/>
                <w:sz w:val="24"/>
                <w:u w:val="single"/>
              </w:rPr>
              <w:t>Atvasinātie instrumenti ar negatīvu patieso vērtību: uzskaites vērtība</w:t>
            </w:r>
          </w:p>
          <w:p w14:paraId="719F20DC" w14:textId="77777777" w:rsidR="00D257B7" w:rsidRPr="00901D39" w:rsidRDefault="00D257B7">
            <w:pPr>
              <w:spacing w:before="0" w:after="0"/>
              <w:ind w:left="33"/>
              <w:rPr>
                <w:rFonts w:ascii="Times New Roman" w:hAnsi="Times New Roman"/>
                <w:b/>
                <w:bCs/>
                <w:sz w:val="24"/>
                <w:u w:val="single"/>
              </w:rPr>
            </w:pPr>
          </w:p>
          <w:p w14:paraId="00BC88B1" w14:textId="77777777" w:rsidR="00D257B7" w:rsidRPr="00901D39" w:rsidRDefault="00FD54FC">
            <w:pPr>
              <w:spacing w:before="0" w:after="0"/>
              <w:ind w:left="33"/>
              <w:rPr>
                <w:rFonts w:ascii="Times New Roman" w:hAnsi="Times New Roman"/>
                <w:bCs/>
                <w:sz w:val="24"/>
              </w:rPr>
            </w:pPr>
            <w:r w:rsidRPr="00901D39">
              <w:rPr>
                <w:rFonts w:ascii="Times New Roman" w:hAnsi="Times New Roman"/>
                <w:bCs/>
                <w:sz w:val="24"/>
              </w:rPr>
              <w:t>Apkopotā uzskaites vērtība kredītu atvasinātajiem instrumentiem, kuri pārdoti uzrādītos riska darījumos ar vispārējo valdību un kuru patiesā vērtība iestādei pārskata sniegšanas datumā ir negatīva, neņemot vērā piesardzīgas vērtēšanas korekcijas.</w:t>
            </w:r>
          </w:p>
          <w:p w14:paraId="5BD4B003" w14:textId="77777777" w:rsidR="00D257B7" w:rsidRPr="00901D39" w:rsidRDefault="00D257B7">
            <w:pPr>
              <w:spacing w:before="0" w:after="0"/>
              <w:ind w:left="33"/>
              <w:rPr>
                <w:rFonts w:ascii="Times New Roman" w:hAnsi="Times New Roman"/>
                <w:bCs/>
                <w:sz w:val="24"/>
              </w:rPr>
            </w:pPr>
          </w:p>
          <w:p w14:paraId="09714866" w14:textId="31143AA4" w:rsidR="00D257B7" w:rsidRPr="00901D39" w:rsidRDefault="00FD54FC">
            <w:pPr>
              <w:spacing w:before="0" w:after="0"/>
              <w:ind w:left="33"/>
              <w:rPr>
                <w:rFonts w:ascii="Times New Roman" w:hAnsi="Times New Roman"/>
                <w:bCs/>
                <w:sz w:val="24"/>
              </w:rPr>
            </w:pPr>
            <w:r w:rsidRPr="00901D39">
              <w:rPr>
                <w:rFonts w:ascii="Times New Roman" w:hAnsi="Times New Roman"/>
                <w:bCs/>
                <w:sz w:val="24"/>
              </w:rPr>
              <w:t xml:space="preserve">Attiecībā uz atvasinātajiem instrumentiem, kam piemēro SFPS, šajā slejā uzrādāmā summa ir to atvasināto instrumentu uzskaites vērtība, kas pārskata sniegšanas datumā ir finanšu saistības. </w:t>
            </w:r>
          </w:p>
          <w:p w14:paraId="59F31FCF" w14:textId="77777777" w:rsidR="00D257B7" w:rsidRPr="00901D39" w:rsidRDefault="00D257B7">
            <w:pPr>
              <w:spacing w:before="0" w:after="0"/>
              <w:ind w:left="33"/>
              <w:rPr>
                <w:rFonts w:ascii="Times New Roman" w:hAnsi="Times New Roman"/>
                <w:bCs/>
                <w:sz w:val="24"/>
              </w:rPr>
            </w:pPr>
          </w:p>
          <w:p w14:paraId="5F182F39" w14:textId="77777777" w:rsidR="00D257B7" w:rsidRPr="00901D39" w:rsidRDefault="00FD54FC">
            <w:pPr>
              <w:spacing w:before="0" w:after="0"/>
              <w:ind w:left="33"/>
              <w:rPr>
                <w:rFonts w:ascii="Times New Roman" w:hAnsi="Times New Roman"/>
                <w:b/>
                <w:bCs/>
                <w:sz w:val="24"/>
                <w:u w:val="single"/>
              </w:rPr>
            </w:pPr>
            <w:r w:rsidRPr="00901D39">
              <w:rPr>
                <w:rFonts w:ascii="Times New Roman" w:hAnsi="Times New Roman"/>
                <w:bCs/>
                <w:sz w:val="24"/>
              </w:rPr>
              <w:t>Attiecībā uz atvasinātajiem instrumentiem, kam piemēro VPGP, kuru pamatā ir BDP, šajā slejā uzrādāmā summa ir tādu atvasināto instrumentu patiesā vērtība, kuru patiesā vērība pārskata atsauces datumā ir negatīva neatkarīgi no tā, kā tos uzskaita.</w:t>
            </w:r>
            <w:r w:rsidRPr="00901D39">
              <w:rPr>
                <w:rFonts w:ascii="Times New Roman" w:hAnsi="Times New Roman"/>
                <w:b/>
                <w:bCs/>
                <w:sz w:val="24"/>
                <w:u w:val="single"/>
              </w:rPr>
              <w:t xml:space="preserve"> </w:t>
            </w:r>
          </w:p>
          <w:p w14:paraId="3DD8948B" w14:textId="77777777" w:rsidR="00D257B7" w:rsidRPr="00901D39" w:rsidRDefault="00D257B7">
            <w:pPr>
              <w:spacing w:before="0" w:after="0"/>
              <w:ind w:left="33"/>
              <w:rPr>
                <w:rFonts w:ascii="Times New Roman" w:hAnsi="Times New Roman"/>
                <w:b/>
                <w:bCs/>
                <w:sz w:val="24"/>
                <w:u w:val="single"/>
              </w:rPr>
            </w:pPr>
          </w:p>
        </w:tc>
      </w:tr>
      <w:tr w:rsidR="00D257B7" w:rsidRPr="00901D39" w14:paraId="43756C5E" w14:textId="77777777" w:rsidTr="00672D2A">
        <w:tc>
          <w:tcPr>
            <w:tcW w:w="1188" w:type="dxa"/>
            <w:tcBorders>
              <w:top w:val="single" w:sz="4" w:space="0" w:color="auto"/>
              <w:left w:val="single" w:sz="4" w:space="0" w:color="auto"/>
              <w:bottom w:val="single" w:sz="4" w:space="0" w:color="auto"/>
              <w:right w:val="single" w:sz="4" w:space="0" w:color="auto"/>
            </w:tcBorders>
            <w:shd w:val="clear" w:color="auto" w:fill="auto"/>
          </w:tcPr>
          <w:p w14:paraId="56F2D97B" w14:textId="77777777" w:rsidR="00D257B7" w:rsidRPr="00901D39" w:rsidDel="008D1680" w:rsidRDefault="00FD54FC">
            <w:pPr>
              <w:spacing w:before="0" w:after="0"/>
              <w:ind w:left="33"/>
              <w:rPr>
                <w:rFonts w:ascii="Times New Roman" w:hAnsi="Times New Roman"/>
                <w:bCs/>
                <w:sz w:val="24"/>
              </w:rPr>
            </w:pPr>
            <w:r w:rsidRPr="00901D39">
              <w:rPr>
                <w:rFonts w:ascii="Times New Roman" w:hAnsi="Times New Roman"/>
                <w:bCs/>
                <w:sz w:val="24"/>
              </w:rPr>
              <w:t>290</w:t>
            </w:r>
          </w:p>
        </w:tc>
        <w:tc>
          <w:tcPr>
            <w:tcW w:w="8640" w:type="dxa"/>
            <w:tcBorders>
              <w:top w:val="single" w:sz="4" w:space="0" w:color="auto"/>
              <w:left w:val="single" w:sz="4" w:space="0" w:color="auto"/>
              <w:bottom w:val="single" w:sz="4" w:space="0" w:color="auto"/>
              <w:right w:val="single" w:sz="4" w:space="0" w:color="auto"/>
            </w:tcBorders>
            <w:shd w:val="clear" w:color="auto" w:fill="auto"/>
          </w:tcPr>
          <w:p w14:paraId="3D8E2FCE" w14:textId="77777777" w:rsidR="00D257B7" w:rsidRPr="00901D39" w:rsidRDefault="00FD54FC">
            <w:pPr>
              <w:spacing w:before="0" w:after="0"/>
              <w:ind w:left="33"/>
              <w:rPr>
                <w:rFonts w:ascii="Times New Roman" w:hAnsi="Times New Roman"/>
                <w:b/>
                <w:bCs/>
                <w:sz w:val="24"/>
                <w:u w:val="single"/>
              </w:rPr>
            </w:pPr>
            <w:r w:rsidRPr="00901D39">
              <w:rPr>
                <w:rFonts w:ascii="Times New Roman" w:hAnsi="Times New Roman"/>
                <w:b/>
                <w:bCs/>
                <w:sz w:val="24"/>
                <w:u w:val="single"/>
              </w:rPr>
              <w:t>Riska darījuma vērtība</w:t>
            </w:r>
          </w:p>
          <w:p w14:paraId="12CCCFCD" w14:textId="77777777" w:rsidR="00D257B7" w:rsidRPr="00901D39" w:rsidRDefault="00D257B7">
            <w:pPr>
              <w:spacing w:before="0" w:after="0"/>
              <w:ind w:left="33"/>
              <w:rPr>
                <w:rFonts w:ascii="Times New Roman" w:hAnsi="Times New Roman"/>
                <w:b/>
                <w:bCs/>
                <w:sz w:val="24"/>
                <w:u w:val="single"/>
              </w:rPr>
            </w:pPr>
          </w:p>
          <w:p w14:paraId="564C9668" w14:textId="77777777" w:rsidR="00D257B7" w:rsidRPr="00901D39" w:rsidRDefault="00FD54FC">
            <w:pPr>
              <w:spacing w:before="0" w:after="0"/>
              <w:ind w:left="33"/>
              <w:rPr>
                <w:rFonts w:ascii="Times New Roman" w:hAnsi="Times New Roman"/>
                <w:bCs/>
                <w:sz w:val="24"/>
              </w:rPr>
            </w:pPr>
            <w:r w:rsidRPr="00901D39">
              <w:rPr>
                <w:rFonts w:ascii="Times New Roman" w:hAnsi="Times New Roman"/>
                <w:bCs/>
                <w:sz w:val="24"/>
              </w:rPr>
              <w:t>Riska darījuma vērtība riska darījumiem, kam piemēro kredītriska regulējumu.</w:t>
            </w:r>
          </w:p>
          <w:p w14:paraId="5332F0B1" w14:textId="77777777" w:rsidR="00D257B7" w:rsidRPr="00901D39" w:rsidRDefault="00D257B7">
            <w:pPr>
              <w:spacing w:before="0" w:after="0"/>
              <w:ind w:left="33"/>
              <w:rPr>
                <w:rFonts w:ascii="Times New Roman" w:hAnsi="Times New Roman"/>
                <w:bCs/>
                <w:sz w:val="24"/>
              </w:rPr>
            </w:pPr>
          </w:p>
          <w:p w14:paraId="64489921" w14:textId="59B3CEFE" w:rsidR="00D257B7" w:rsidRPr="00901D39" w:rsidRDefault="00FD54FC">
            <w:pPr>
              <w:spacing w:before="0" w:after="0"/>
              <w:ind w:left="33"/>
              <w:rPr>
                <w:rFonts w:ascii="Times New Roman" w:hAnsi="Times New Roman"/>
                <w:bCs/>
                <w:sz w:val="24"/>
              </w:rPr>
            </w:pPr>
            <w:r w:rsidRPr="00901D39">
              <w:rPr>
                <w:rFonts w:ascii="Times New Roman" w:hAnsi="Times New Roman"/>
                <w:bCs/>
                <w:sz w:val="24"/>
              </w:rPr>
              <w:t xml:space="preserve">Attiecībā uz riska darījumiem, kam piemēro standartizēto pieeju (SP): sk. KPR 111. pantu. Attiecībā uz riska darījumiem, kam piemēro </w:t>
            </w:r>
            <w:r w:rsidRPr="00901D39">
              <w:rPr>
                <w:rFonts w:ascii="Times New Roman" w:hAnsi="Times New Roman"/>
                <w:bCs/>
                <w:i/>
                <w:sz w:val="24"/>
              </w:rPr>
              <w:t>IRB</w:t>
            </w:r>
            <w:r w:rsidRPr="00901D39">
              <w:rPr>
                <w:rFonts w:ascii="Times New Roman" w:hAnsi="Times New Roman"/>
                <w:bCs/>
                <w:sz w:val="24"/>
              </w:rPr>
              <w:t xml:space="preserve"> pieeju: sk. KPR 166. pantu un 230. panta 1. punkta otro teikumu.</w:t>
            </w:r>
          </w:p>
          <w:p w14:paraId="5027773B" w14:textId="77777777" w:rsidR="00D257B7" w:rsidRPr="00901D39" w:rsidRDefault="00D257B7">
            <w:pPr>
              <w:spacing w:before="0" w:after="0"/>
              <w:ind w:left="33"/>
              <w:rPr>
                <w:rFonts w:ascii="Times New Roman" w:hAnsi="Times New Roman"/>
                <w:bCs/>
                <w:sz w:val="24"/>
              </w:rPr>
            </w:pPr>
          </w:p>
          <w:p w14:paraId="1515F006" w14:textId="77777777" w:rsidR="00D257B7" w:rsidRPr="00901D39" w:rsidRDefault="00FD54FC">
            <w:pPr>
              <w:spacing w:before="0" w:after="0"/>
              <w:ind w:left="33"/>
              <w:rPr>
                <w:rFonts w:ascii="Times New Roman" w:hAnsi="Times New Roman"/>
                <w:bCs/>
                <w:sz w:val="24"/>
              </w:rPr>
            </w:pPr>
            <w:r w:rsidRPr="00901D39">
              <w:rPr>
                <w:rFonts w:ascii="Times New Roman" w:hAnsi="Times New Roman"/>
                <w:bCs/>
                <w:sz w:val="24"/>
              </w:rPr>
              <w:t>Attiecībā uz tādu atvasināto instrumentu uzrādīšanu, kam piemēro gan darījuma partnera kredītriska, gan tirgus riska kapitāla prasības, skatīt norādes par rindu sadalījumu.</w:t>
            </w:r>
          </w:p>
          <w:p w14:paraId="05A5C4A4" w14:textId="77777777" w:rsidR="00D257B7" w:rsidRPr="00901D39" w:rsidRDefault="00D257B7">
            <w:pPr>
              <w:spacing w:before="0" w:after="0"/>
              <w:ind w:left="33"/>
              <w:rPr>
                <w:rFonts w:ascii="Times New Roman" w:hAnsi="Times New Roman"/>
                <w:b/>
                <w:bCs/>
                <w:sz w:val="24"/>
                <w:u w:val="single"/>
              </w:rPr>
            </w:pPr>
          </w:p>
        </w:tc>
      </w:tr>
      <w:tr w:rsidR="00D257B7" w:rsidRPr="00901D39" w14:paraId="63072B48" w14:textId="77777777" w:rsidTr="00672D2A">
        <w:tc>
          <w:tcPr>
            <w:tcW w:w="1188" w:type="dxa"/>
            <w:tcBorders>
              <w:top w:val="single" w:sz="4" w:space="0" w:color="auto"/>
              <w:left w:val="single" w:sz="4" w:space="0" w:color="auto"/>
              <w:bottom w:val="single" w:sz="4" w:space="0" w:color="auto"/>
              <w:right w:val="single" w:sz="4" w:space="0" w:color="auto"/>
            </w:tcBorders>
            <w:shd w:val="clear" w:color="auto" w:fill="auto"/>
          </w:tcPr>
          <w:p w14:paraId="0ACB331C" w14:textId="77777777" w:rsidR="00D257B7" w:rsidRPr="00901D39" w:rsidRDefault="00FD54FC">
            <w:pPr>
              <w:spacing w:before="0" w:after="0"/>
              <w:ind w:left="33"/>
              <w:rPr>
                <w:rFonts w:ascii="Times New Roman" w:hAnsi="Times New Roman"/>
                <w:bCs/>
                <w:sz w:val="24"/>
              </w:rPr>
            </w:pPr>
            <w:r w:rsidRPr="00901D39">
              <w:rPr>
                <w:rFonts w:ascii="Times New Roman" w:hAnsi="Times New Roman"/>
                <w:bCs/>
                <w:sz w:val="24"/>
              </w:rPr>
              <w:t>300</w:t>
            </w:r>
          </w:p>
        </w:tc>
        <w:tc>
          <w:tcPr>
            <w:tcW w:w="8640" w:type="dxa"/>
            <w:tcBorders>
              <w:top w:val="single" w:sz="4" w:space="0" w:color="auto"/>
              <w:left w:val="single" w:sz="4" w:space="0" w:color="auto"/>
              <w:bottom w:val="single" w:sz="4" w:space="0" w:color="auto"/>
              <w:right w:val="single" w:sz="4" w:space="0" w:color="auto"/>
            </w:tcBorders>
            <w:shd w:val="clear" w:color="auto" w:fill="auto"/>
          </w:tcPr>
          <w:p w14:paraId="30746E4C" w14:textId="77777777" w:rsidR="00D257B7" w:rsidRPr="00901D39" w:rsidRDefault="00FD54FC">
            <w:pPr>
              <w:spacing w:before="0" w:after="0"/>
              <w:ind w:left="33"/>
              <w:rPr>
                <w:rFonts w:ascii="Times New Roman" w:hAnsi="Times New Roman"/>
                <w:b/>
                <w:bCs/>
                <w:sz w:val="24"/>
                <w:u w:val="single"/>
              </w:rPr>
            </w:pPr>
            <w:r w:rsidRPr="00901D39">
              <w:rPr>
                <w:rFonts w:ascii="Times New Roman" w:hAnsi="Times New Roman"/>
                <w:b/>
                <w:bCs/>
                <w:sz w:val="24"/>
                <w:u w:val="single"/>
              </w:rPr>
              <w:t xml:space="preserve">Riska darījumu riska svērtā vērtība </w:t>
            </w:r>
          </w:p>
          <w:p w14:paraId="7DB82B21" w14:textId="77777777" w:rsidR="00D257B7" w:rsidRPr="00901D39" w:rsidRDefault="00D257B7">
            <w:pPr>
              <w:spacing w:before="0" w:after="0"/>
              <w:ind w:left="33"/>
              <w:rPr>
                <w:rFonts w:ascii="Times New Roman" w:hAnsi="Times New Roman"/>
                <w:b/>
                <w:bCs/>
                <w:sz w:val="24"/>
                <w:u w:val="single"/>
              </w:rPr>
            </w:pPr>
          </w:p>
          <w:p w14:paraId="1D5B82CF" w14:textId="77777777" w:rsidR="00D257B7" w:rsidRPr="00901D39" w:rsidRDefault="00FD54FC">
            <w:pPr>
              <w:spacing w:before="0" w:after="0"/>
              <w:ind w:left="33"/>
              <w:rPr>
                <w:rFonts w:ascii="Times New Roman" w:hAnsi="Times New Roman"/>
                <w:bCs/>
                <w:sz w:val="24"/>
              </w:rPr>
            </w:pPr>
            <w:r w:rsidRPr="00901D39">
              <w:rPr>
                <w:rFonts w:ascii="Times New Roman" w:hAnsi="Times New Roman"/>
                <w:bCs/>
                <w:sz w:val="24"/>
              </w:rPr>
              <w:t xml:space="preserve">Riska darījumu riska svērtā vērtība tiem riska darījumiem, kam piemēro kredītriska regulējumu. </w:t>
            </w:r>
          </w:p>
          <w:p w14:paraId="5AB5EF60" w14:textId="77777777" w:rsidR="00D257B7" w:rsidRPr="00901D39" w:rsidRDefault="00D257B7">
            <w:pPr>
              <w:spacing w:before="0" w:after="0"/>
              <w:ind w:left="33"/>
              <w:rPr>
                <w:rFonts w:ascii="Times New Roman" w:hAnsi="Times New Roman"/>
                <w:bCs/>
                <w:sz w:val="24"/>
              </w:rPr>
            </w:pPr>
          </w:p>
          <w:p w14:paraId="10AD2E37" w14:textId="51454782" w:rsidR="00D257B7" w:rsidRPr="00901D39" w:rsidRDefault="00FD54FC">
            <w:pPr>
              <w:spacing w:before="0" w:after="0"/>
              <w:ind w:left="33"/>
              <w:rPr>
                <w:rFonts w:ascii="Times New Roman" w:hAnsi="Times New Roman"/>
                <w:bCs/>
                <w:sz w:val="24"/>
              </w:rPr>
            </w:pPr>
            <w:r w:rsidRPr="00901D39">
              <w:rPr>
                <w:rFonts w:ascii="Times New Roman" w:hAnsi="Times New Roman"/>
                <w:bCs/>
                <w:sz w:val="24"/>
              </w:rPr>
              <w:t xml:space="preserve">Attiecībā uz riska darījumiem, kam piemēro standartizēto pieeju (SP): sk. KPR 113. panta 1.–5. punktu. Attiecībā uz riska darījumiem, kam piemēro </w:t>
            </w:r>
            <w:r w:rsidRPr="00901D39">
              <w:rPr>
                <w:rFonts w:ascii="Times New Roman" w:hAnsi="Times New Roman"/>
                <w:bCs/>
                <w:i/>
                <w:sz w:val="24"/>
              </w:rPr>
              <w:t>IRB</w:t>
            </w:r>
            <w:r w:rsidRPr="00901D39">
              <w:rPr>
                <w:rFonts w:ascii="Times New Roman" w:hAnsi="Times New Roman"/>
                <w:bCs/>
                <w:sz w:val="24"/>
              </w:rPr>
              <w:t xml:space="preserve"> pieeju: sk. KPR 153. panta 1. un 3. punktu.</w:t>
            </w:r>
          </w:p>
          <w:p w14:paraId="5ED29C84" w14:textId="77777777" w:rsidR="00D257B7" w:rsidRPr="00901D39" w:rsidRDefault="00D257B7">
            <w:pPr>
              <w:spacing w:before="0" w:after="0"/>
              <w:ind w:left="33"/>
              <w:rPr>
                <w:rFonts w:ascii="Times New Roman" w:hAnsi="Times New Roman"/>
                <w:bCs/>
                <w:sz w:val="24"/>
              </w:rPr>
            </w:pPr>
          </w:p>
          <w:p w14:paraId="50CB580E" w14:textId="77777777" w:rsidR="00D257B7" w:rsidRPr="00901D39" w:rsidRDefault="00FD54FC">
            <w:pPr>
              <w:spacing w:before="0" w:after="0"/>
              <w:ind w:left="33"/>
              <w:rPr>
                <w:rFonts w:ascii="Times New Roman" w:hAnsi="Times New Roman"/>
                <w:bCs/>
                <w:sz w:val="24"/>
              </w:rPr>
            </w:pPr>
            <w:r w:rsidRPr="00901D39">
              <w:rPr>
                <w:rFonts w:ascii="Times New Roman" w:hAnsi="Times New Roman"/>
                <w:bCs/>
                <w:sz w:val="24"/>
              </w:rPr>
              <w:t>Lai uzrādītu tiešos riska darījumus, uz kuriem attiecas KPR 271. panta darbības joma un kam piemēro gan darījuma partnera kredītriska, gan tirgus riska kapitāla prasības, sk. norādes par rindu sadalījumu.</w:t>
            </w:r>
          </w:p>
          <w:p w14:paraId="23FE04B4" w14:textId="77777777" w:rsidR="00D257B7" w:rsidRPr="00901D39" w:rsidRDefault="00D257B7">
            <w:pPr>
              <w:spacing w:before="0" w:after="0"/>
              <w:ind w:left="33"/>
              <w:rPr>
                <w:rFonts w:ascii="Times New Roman" w:hAnsi="Times New Roman"/>
                <w:b/>
                <w:bCs/>
                <w:sz w:val="24"/>
                <w:u w:val="single"/>
              </w:rPr>
            </w:pPr>
          </w:p>
        </w:tc>
      </w:tr>
    </w:tbl>
    <w:p w14:paraId="25144459" w14:textId="77777777" w:rsidR="00D257B7" w:rsidRPr="00901D39" w:rsidRDefault="00D257B7">
      <w:pPr>
        <w:spacing w:before="0" w:after="0"/>
        <w:ind w:left="33"/>
        <w:rPr>
          <w:rFonts w:ascii="Times New Roman" w:hAnsi="Times New Roman"/>
          <w:bCs/>
          <w:sz w:val="24"/>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701"/>
      </w:tblGrid>
      <w:tr w:rsidR="00D257B7" w:rsidRPr="00901D39" w14:paraId="4B74663B" w14:textId="77777777" w:rsidTr="00672D2A">
        <w:tc>
          <w:tcPr>
            <w:tcW w:w="1188" w:type="dxa"/>
            <w:shd w:val="clear" w:color="auto" w:fill="CCCCCC"/>
          </w:tcPr>
          <w:p w14:paraId="158EBFFC" w14:textId="77777777" w:rsidR="00D257B7" w:rsidRPr="00901D39" w:rsidRDefault="00FD54FC">
            <w:pPr>
              <w:spacing w:before="0" w:after="0"/>
              <w:ind w:left="33"/>
              <w:rPr>
                <w:rFonts w:ascii="Times New Roman" w:hAnsi="Times New Roman"/>
                <w:bCs/>
                <w:sz w:val="24"/>
              </w:rPr>
            </w:pPr>
            <w:r w:rsidRPr="00901D39">
              <w:rPr>
                <w:rFonts w:ascii="Times New Roman" w:hAnsi="Times New Roman"/>
                <w:bCs/>
                <w:sz w:val="24"/>
              </w:rPr>
              <w:t>Rindas</w:t>
            </w:r>
          </w:p>
        </w:tc>
        <w:tc>
          <w:tcPr>
            <w:tcW w:w="8701" w:type="dxa"/>
            <w:shd w:val="clear" w:color="auto" w:fill="CCCCCC"/>
          </w:tcPr>
          <w:p w14:paraId="2067DC1F" w14:textId="77777777" w:rsidR="00D257B7" w:rsidRPr="00901D39" w:rsidRDefault="00FD54FC">
            <w:pPr>
              <w:spacing w:before="0" w:after="0"/>
              <w:ind w:left="33"/>
              <w:rPr>
                <w:rFonts w:ascii="Times New Roman" w:hAnsi="Times New Roman"/>
                <w:bCs/>
                <w:sz w:val="24"/>
              </w:rPr>
            </w:pPr>
            <w:r w:rsidRPr="00901D39">
              <w:rPr>
                <w:rFonts w:ascii="Times New Roman" w:hAnsi="Times New Roman"/>
                <w:bCs/>
                <w:sz w:val="24"/>
              </w:rPr>
              <w:t>Norādes</w:t>
            </w:r>
          </w:p>
        </w:tc>
      </w:tr>
      <w:tr w:rsidR="00D257B7" w:rsidRPr="00901D39" w14:paraId="6B2D45ED" w14:textId="77777777" w:rsidTr="00672D2A">
        <w:tc>
          <w:tcPr>
            <w:tcW w:w="9889" w:type="dxa"/>
            <w:gridSpan w:val="2"/>
          </w:tcPr>
          <w:p w14:paraId="4B82BE86" w14:textId="77777777" w:rsidR="00D257B7" w:rsidRPr="00901D39" w:rsidRDefault="00FD54FC">
            <w:pPr>
              <w:spacing w:before="0" w:after="0"/>
              <w:ind w:left="33"/>
              <w:rPr>
                <w:rFonts w:ascii="Times New Roman" w:hAnsi="Times New Roman"/>
                <w:b/>
                <w:bCs/>
                <w:sz w:val="24"/>
                <w:u w:val="single"/>
              </w:rPr>
            </w:pPr>
            <w:r w:rsidRPr="00901D39">
              <w:rPr>
                <w:rFonts w:ascii="Times New Roman" w:hAnsi="Times New Roman"/>
                <w:b/>
                <w:bCs/>
                <w:sz w:val="24"/>
                <w:u w:val="single"/>
              </w:rPr>
              <w:t>RISKA DARĪJUMU SADALĪJUMS PA REGULATĪVAJĀM PIEEJĀM</w:t>
            </w:r>
          </w:p>
          <w:p w14:paraId="71D3F364" w14:textId="77777777" w:rsidR="00D257B7" w:rsidRPr="00901D39" w:rsidRDefault="00D257B7">
            <w:pPr>
              <w:spacing w:before="0" w:after="0"/>
              <w:ind w:left="33"/>
              <w:rPr>
                <w:rFonts w:ascii="Times New Roman" w:hAnsi="Times New Roman"/>
                <w:bCs/>
                <w:sz w:val="24"/>
              </w:rPr>
            </w:pPr>
          </w:p>
        </w:tc>
      </w:tr>
      <w:tr w:rsidR="00D257B7" w:rsidRPr="00901D39" w14:paraId="11643FBF" w14:textId="77777777" w:rsidTr="00672D2A">
        <w:tc>
          <w:tcPr>
            <w:tcW w:w="1188" w:type="dxa"/>
            <w:shd w:val="clear" w:color="auto" w:fill="auto"/>
          </w:tcPr>
          <w:p w14:paraId="42E08604" w14:textId="77777777" w:rsidR="00D257B7" w:rsidRPr="00901D39" w:rsidRDefault="00FD54FC">
            <w:pPr>
              <w:spacing w:before="0" w:after="0"/>
              <w:ind w:left="33"/>
              <w:rPr>
                <w:rFonts w:ascii="Times New Roman" w:hAnsi="Times New Roman"/>
                <w:bCs/>
                <w:sz w:val="24"/>
              </w:rPr>
            </w:pPr>
            <w:r w:rsidRPr="00901D39">
              <w:rPr>
                <w:rFonts w:ascii="Times New Roman" w:hAnsi="Times New Roman"/>
                <w:bCs/>
                <w:sz w:val="24"/>
              </w:rPr>
              <w:t>010</w:t>
            </w:r>
          </w:p>
        </w:tc>
        <w:tc>
          <w:tcPr>
            <w:tcW w:w="8701" w:type="dxa"/>
            <w:shd w:val="clear" w:color="auto" w:fill="auto"/>
          </w:tcPr>
          <w:p w14:paraId="3A82171A" w14:textId="77777777" w:rsidR="00D257B7" w:rsidRPr="00901D39" w:rsidRDefault="00FD54FC">
            <w:pPr>
              <w:spacing w:before="0" w:after="0"/>
              <w:ind w:left="33"/>
              <w:rPr>
                <w:rFonts w:ascii="Times New Roman" w:hAnsi="Times New Roman"/>
                <w:b/>
                <w:bCs/>
                <w:sz w:val="24"/>
                <w:u w:val="single"/>
              </w:rPr>
            </w:pPr>
            <w:r w:rsidRPr="00901D39">
              <w:rPr>
                <w:rFonts w:ascii="Times New Roman" w:hAnsi="Times New Roman"/>
                <w:b/>
                <w:bCs/>
                <w:sz w:val="24"/>
                <w:u w:val="single"/>
              </w:rPr>
              <w:t>Kopējie riska darījumi</w:t>
            </w:r>
          </w:p>
          <w:p w14:paraId="2BBD1D82" w14:textId="77777777" w:rsidR="00D257B7" w:rsidRPr="00901D39" w:rsidRDefault="00D257B7">
            <w:pPr>
              <w:spacing w:before="0" w:after="0"/>
              <w:ind w:left="33"/>
              <w:rPr>
                <w:rFonts w:ascii="Times New Roman" w:hAnsi="Times New Roman"/>
                <w:b/>
                <w:bCs/>
                <w:sz w:val="24"/>
                <w:u w:val="single"/>
              </w:rPr>
            </w:pPr>
          </w:p>
          <w:p w14:paraId="1121CEA2" w14:textId="243EC614" w:rsidR="00D257B7" w:rsidRPr="00901D39" w:rsidRDefault="00FD54FC">
            <w:pPr>
              <w:spacing w:before="0" w:after="0"/>
              <w:ind w:left="33"/>
              <w:rPr>
                <w:rFonts w:ascii="Times New Roman" w:hAnsi="Times New Roman"/>
                <w:bCs/>
                <w:sz w:val="24"/>
              </w:rPr>
            </w:pPr>
            <w:r w:rsidRPr="00901D39">
              <w:rPr>
                <w:rFonts w:ascii="Times New Roman" w:hAnsi="Times New Roman"/>
                <w:bCs/>
                <w:sz w:val="24"/>
              </w:rPr>
              <w:t>Apkopotie riska darījumi ar vispārējām valdībām, kā definēts šā pielikuma 155.–160. punktā.</w:t>
            </w:r>
          </w:p>
          <w:p w14:paraId="5900DE7D" w14:textId="77777777" w:rsidR="00D257B7" w:rsidRPr="00901D39" w:rsidRDefault="00D257B7">
            <w:pPr>
              <w:spacing w:before="0" w:after="0"/>
              <w:ind w:left="33"/>
              <w:rPr>
                <w:rFonts w:ascii="Times New Roman" w:hAnsi="Times New Roman"/>
                <w:b/>
                <w:bCs/>
                <w:sz w:val="24"/>
                <w:u w:val="single"/>
              </w:rPr>
            </w:pPr>
          </w:p>
        </w:tc>
      </w:tr>
      <w:tr w:rsidR="00D257B7" w:rsidRPr="00901D39" w14:paraId="7F17E38A" w14:textId="77777777" w:rsidTr="00672D2A">
        <w:tc>
          <w:tcPr>
            <w:tcW w:w="1188" w:type="dxa"/>
          </w:tcPr>
          <w:p w14:paraId="4DEE5029" w14:textId="77777777" w:rsidR="00D257B7" w:rsidRPr="00901D39" w:rsidRDefault="00FD54FC">
            <w:pPr>
              <w:spacing w:before="0" w:after="0"/>
              <w:ind w:left="33"/>
              <w:rPr>
                <w:rFonts w:ascii="Times New Roman" w:hAnsi="Times New Roman"/>
                <w:bCs/>
                <w:sz w:val="24"/>
              </w:rPr>
            </w:pPr>
            <w:r w:rsidRPr="00901D39">
              <w:rPr>
                <w:rFonts w:ascii="Times New Roman" w:hAnsi="Times New Roman"/>
                <w:bCs/>
                <w:sz w:val="24"/>
              </w:rPr>
              <w:t>020-155</w:t>
            </w:r>
          </w:p>
        </w:tc>
        <w:tc>
          <w:tcPr>
            <w:tcW w:w="8701" w:type="dxa"/>
          </w:tcPr>
          <w:p w14:paraId="4A862390" w14:textId="77777777" w:rsidR="00D257B7" w:rsidRPr="00901D39" w:rsidRDefault="00FD54FC">
            <w:pPr>
              <w:spacing w:before="0" w:after="0"/>
              <w:ind w:left="33"/>
              <w:rPr>
                <w:rFonts w:ascii="Times New Roman" w:hAnsi="Times New Roman"/>
                <w:bCs/>
                <w:sz w:val="24"/>
              </w:rPr>
            </w:pPr>
            <w:r w:rsidRPr="00901D39">
              <w:rPr>
                <w:rFonts w:ascii="Times New Roman" w:hAnsi="Times New Roman"/>
                <w:b/>
                <w:bCs/>
                <w:sz w:val="24"/>
                <w:u w:val="single"/>
              </w:rPr>
              <w:t>Riska darījumi, kam piemēro kredītriska regulējumu</w:t>
            </w:r>
          </w:p>
          <w:p w14:paraId="170F3005" w14:textId="77777777" w:rsidR="00D257B7" w:rsidRPr="00901D39" w:rsidRDefault="00D257B7">
            <w:pPr>
              <w:spacing w:before="0" w:after="0"/>
              <w:ind w:left="33"/>
              <w:rPr>
                <w:rFonts w:ascii="Times New Roman" w:hAnsi="Times New Roman"/>
                <w:bCs/>
                <w:sz w:val="24"/>
              </w:rPr>
            </w:pPr>
          </w:p>
          <w:p w14:paraId="3CB1E817" w14:textId="50F62EB0" w:rsidR="00D257B7" w:rsidRPr="00901D39" w:rsidRDefault="00FD54FC">
            <w:pPr>
              <w:spacing w:before="0" w:after="0"/>
              <w:ind w:left="33"/>
              <w:rPr>
                <w:rFonts w:ascii="Times New Roman" w:hAnsi="Times New Roman"/>
                <w:bCs/>
                <w:sz w:val="24"/>
              </w:rPr>
            </w:pPr>
            <w:r w:rsidRPr="00901D39">
              <w:rPr>
                <w:rFonts w:ascii="Times New Roman" w:hAnsi="Times New Roman"/>
                <w:bCs/>
                <w:sz w:val="24"/>
              </w:rPr>
              <w:t xml:space="preserve">Tādi apkopotie riska darījumi ar </w:t>
            </w:r>
            <w:r w:rsidRPr="00901D39">
              <w:rPr>
                <w:rFonts w:ascii="Times New Roman" w:hAnsi="Times New Roman"/>
                <w:sz w:val="24"/>
              </w:rPr>
              <w:t>vispārējām valdībām,</w:t>
            </w:r>
            <w:r w:rsidRPr="00901D39">
              <w:rPr>
                <w:rFonts w:ascii="Times New Roman" w:hAnsi="Times New Roman"/>
                <w:bCs/>
                <w:sz w:val="24"/>
              </w:rPr>
              <w:t xml:space="preserve"> kam piemēro riska svērumu saskaņā ar KPR Trešās daļas II sadaļu. Riska darījumi, kam piemēro kredītriska regulējumu, ietver tādus riska darījumus no </w:t>
            </w:r>
            <w:proofErr w:type="spellStart"/>
            <w:r w:rsidRPr="00901D39">
              <w:rPr>
                <w:rFonts w:ascii="Times New Roman" w:hAnsi="Times New Roman"/>
                <w:bCs/>
                <w:sz w:val="24"/>
              </w:rPr>
              <w:t>netirdzniecības</w:t>
            </w:r>
            <w:proofErr w:type="spellEnd"/>
            <w:r w:rsidRPr="00901D39">
              <w:rPr>
                <w:rFonts w:ascii="Times New Roman" w:hAnsi="Times New Roman"/>
                <w:bCs/>
                <w:sz w:val="24"/>
              </w:rPr>
              <w:t xml:space="preserve"> portfeļa, kam piemēro kapitāla prasības attiecībā uz darījuma partnera kredītrisku. </w:t>
            </w:r>
          </w:p>
          <w:p w14:paraId="10217DA5" w14:textId="77777777" w:rsidR="00D257B7" w:rsidRPr="00901D39" w:rsidRDefault="00D257B7">
            <w:pPr>
              <w:spacing w:before="0" w:after="0"/>
              <w:ind w:left="33"/>
              <w:rPr>
                <w:rFonts w:ascii="Times New Roman" w:hAnsi="Times New Roman"/>
                <w:bCs/>
                <w:sz w:val="24"/>
              </w:rPr>
            </w:pPr>
          </w:p>
          <w:p w14:paraId="6FDDDAC3" w14:textId="77777777" w:rsidR="00D257B7" w:rsidRPr="00901D39" w:rsidRDefault="00FD54FC">
            <w:pPr>
              <w:spacing w:before="0" w:after="0"/>
              <w:ind w:left="33"/>
              <w:rPr>
                <w:rFonts w:ascii="Times New Roman" w:hAnsi="Times New Roman"/>
                <w:bCs/>
                <w:sz w:val="24"/>
              </w:rPr>
            </w:pPr>
            <w:r w:rsidRPr="00901D39">
              <w:rPr>
                <w:rFonts w:ascii="Times New Roman" w:hAnsi="Times New Roman"/>
                <w:bCs/>
                <w:sz w:val="24"/>
              </w:rPr>
              <w:t>Tiešie riska darījumi, uz kuriem attiecas KPR 271. panta darbības joma un kam piemēro gan darījuma partnera kredītriska, gan tirgus riska kapitāla prasības, uzrāda gan kredītriskam paredzētajās rindās (020.–155.), gan tirgus riskam paredzētajās rindās (160. rinda): riska darījumus, kas izriet no darījuma partnera kredītriska, uzrāda kredītriska rindās, savukārt riska darījumus, kuri izriet no šo tirgus riska, uzrāda tirgus riska rindā.</w:t>
            </w:r>
          </w:p>
          <w:p w14:paraId="2D1E510B" w14:textId="77777777" w:rsidR="00D257B7" w:rsidRPr="00901D39" w:rsidRDefault="00D257B7">
            <w:pPr>
              <w:spacing w:before="0" w:after="0"/>
              <w:ind w:left="33"/>
              <w:rPr>
                <w:rFonts w:ascii="Times New Roman" w:hAnsi="Times New Roman"/>
                <w:bCs/>
                <w:sz w:val="24"/>
              </w:rPr>
            </w:pPr>
          </w:p>
        </w:tc>
      </w:tr>
      <w:tr w:rsidR="00D257B7" w:rsidRPr="00901D39" w14:paraId="07F9A4BC" w14:textId="77777777" w:rsidTr="00672D2A">
        <w:tc>
          <w:tcPr>
            <w:tcW w:w="1188" w:type="dxa"/>
          </w:tcPr>
          <w:p w14:paraId="52812F73" w14:textId="77777777" w:rsidR="00D257B7" w:rsidRPr="00901D39" w:rsidRDefault="00FD54FC">
            <w:pPr>
              <w:spacing w:before="0" w:after="0"/>
              <w:ind w:left="33"/>
              <w:rPr>
                <w:rFonts w:ascii="Times New Roman" w:hAnsi="Times New Roman"/>
                <w:bCs/>
                <w:sz w:val="24"/>
              </w:rPr>
            </w:pPr>
            <w:r w:rsidRPr="00901D39">
              <w:rPr>
                <w:rFonts w:ascii="Times New Roman" w:hAnsi="Times New Roman"/>
                <w:bCs/>
                <w:sz w:val="24"/>
              </w:rPr>
              <w:t>030</w:t>
            </w:r>
          </w:p>
        </w:tc>
        <w:tc>
          <w:tcPr>
            <w:tcW w:w="8701" w:type="dxa"/>
          </w:tcPr>
          <w:p w14:paraId="4106349B" w14:textId="77777777" w:rsidR="00D257B7" w:rsidRPr="00901D39" w:rsidRDefault="00FD54FC">
            <w:pPr>
              <w:spacing w:before="0" w:after="0"/>
              <w:ind w:left="33"/>
              <w:rPr>
                <w:rFonts w:ascii="Times New Roman" w:hAnsi="Times New Roman"/>
                <w:b/>
                <w:bCs/>
                <w:sz w:val="24"/>
                <w:u w:val="single"/>
              </w:rPr>
            </w:pPr>
            <w:r w:rsidRPr="00901D39">
              <w:rPr>
                <w:rFonts w:ascii="Times New Roman" w:hAnsi="Times New Roman"/>
                <w:b/>
                <w:bCs/>
                <w:sz w:val="24"/>
                <w:u w:val="single"/>
              </w:rPr>
              <w:t>Standartizētā pieeja</w:t>
            </w:r>
          </w:p>
          <w:p w14:paraId="261CF261" w14:textId="77777777" w:rsidR="00D257B7" w:rsidRPr="00901D39" w:rsidRDefault="00D257B7">
            <w:pPr>
              <w:spacing w:before="0" w:after="0"/>
              <w:ind w:left="33"/>
              <w:rPr>
                <w:rFonts w:ascii="Times New Roman" w:hAnsi="Times New Roman"/>
                <w:bCs/>
                <w:sz w:val="24"/>
              </w:rPr>
            </w:pPr>
          </w:p>
          <w:p w14:paraId="3F8B456F" w14:textId="0F69F553" w:rsidR="00D257B7" w:rsidRPr="00901D39" w:rsidRDefault="00FD54FC">
            <w:pPr>
              <w:spacing w:before="0" w:after="0"/>
              <w:ind w:left="33"/>
              <w:rPr>
                <w:rFonts w:ascii="Times New Roman" w:hAnsi="Times New Roman"/>
                <w:bCs/>
                <w:sz w:val="24"/>
              </w:rPr>
            </w:pPr>
            <w:r w:rsidRPr="00901D39">
              <w:rPr>
                <w:rFonts w:ascii="Times New Roman" w:hAnsi="Times New Roman"/>
                <w:bCs/>
                <w:sz w:val="24"/>
              </w:rPr>
              <w:t xml:space="preserve">Riska darījumi ar vispārējām valdībām, kam piemēro riska svērumu saskaņā ar KPR Trešās daļas II sadaļas 2. nodaļu, tostarp tādi riska darījumi no </w:t>
            </w:r>
            <w:proofErr w:type="spellStart"/>
            <w:r w:rsidRPr="00901D39">
              <w:rPr>
                <w:rFonts w:ascii="Times New Roman" w:hAnsi="Times New Roman"/>
                <w:bCs/>
                <w:sz w:val="24"/>
              </w:rPr>
              <w:t>netirdzniecības</w:t>
            </w:r>
            <w:proofErr w:type="spellEnd"/>
            <w:r w:rsidRPr="00901D39">
              <w:rPr>
                <w:rFonts w:ascii="Times New Roman" w:hAnsi="Times New Roman"/>
                <w:bCs/>
                <w:sz w:val="24"/>
              </w:rPr>
              <w:t xml:space="preserve"> portfeļa, kuru riska svērums saskaņā ar minēto nodaļu attiecas uz darījuma partnera risku.</w:t>
            </w:r>
          </w:p>
          <w:p w14:paraId="5CF39721" w14:textId="77777777" w:rsidR="00D257B7" w:rsidRPr="00901D39" w:rsidRDefault="00D257B7">
            <w:pPr>
              <w:spacing w:before="0" w:after="0"/>
              <w:ind w:left="33"/>
              <w:rPr>
                <w:rFonts w:ascii="Times New Roman" w:hAnsi="Times New Roman"/>
                <w:bCs/>
                <w:sz w:val="24"/>
              </w:rPr>
            </w:pPr>
          </w:p>
        </w:tc>
      </w:tr>
      <w:tr w:rsidR="00D257B7" w:rsidRPr="00901D39" w14:paraId="709F8E9F" w14:textId="77777777" w:rsidTr="00672D2A">
        <w:tc>
          <w:tcPr>
            <w:tcW w:w="1188" w:type="dxa"/>
          </w:tcPr>
          <w:p w14:paraId="0F316850" w14:textId="77777777" w:rsidR="00D257B7" w:rsidRPr="00901D39" w:rsidRDefault="00FD54FC">
            <w:pPr>
              <w:spacing w:before="0" w:after="0"/>
              <w:ind w:left="33"/>
              <w:rPr>
                <w:rFonts w:ascii="Times New Roman" w:hAnsi="Times New Roman"/>
                <w:bCs/>
                <w:sz w:val="24"/>
              </w:rPr>
            </w:pPr>
            <w:r w:rsidRPr="00901D39">
              <w:rPr>
                <w:rFonts w:ascii="Times New Roman" w:hAnsi="Times New Roman"/>
                <w:bCs/>
                <w:sz w:val="24"/>
              </w:rPr>
              <w:t>040</w:t>
            </w:r>
          </w:p>
        </w:tc>
        <w:tc>
          <w:tcPr>
            <w:tcW w:w="8701" w:type="dxa"/>
          </w:tcPr>
          <w:p w14:paraId="757B7863" w14:textId="77777777" w:rsidR="00D257B7" w:rsidRPr="00901D39" w:rsidRDefault="00FD54FC">
            <w:pPr>
              <w:spacing w:before="0" w:after="0"/>
              <w:ind w:left="33"/>
              <w:rPr>
                <w:rFonts w:ascii="Times New Roman" w:hAnsi="Times New Roman"/>
                <w:b/>
                <w:bCs/>
                <w:sz w:val="24"/>
                <w:u w:val="single"/>
              </w:rPr>
            </w:pPr>
            <w:r w:rsidRPr="00901D39">
              <w:rPr>
                <w:rFonts w:ascii="Times New Roman" w:hAnsi="Times New Roman"/>
                <w:b/>
                <w:bCs/>
                <w:sz w:val="24"/>
                <w:u w:val="single"/>
              </w:rPr>
              <w:t>Centrālās valdības</w:t>
            </w:r>
          </w:p>
          <w:p w14:paraId="1CC65811" w14:textId="77777777" w:rsidR="00D257B7" w:rsidRPr="00901D39" w:rsidRDefault="00D257B7">
            <w:pPr>
              <w:spacing w:before="0" w:after="0"/>
              <w:ind w:left="33"/>
              <w:rPr>
                <w:rFonts w:ascii="Times New Roman" w:hAnsi="Times New Roman"/>
                <w:bCs/>
                <w:sz w:val="24"/>
              </w:rPr>
            </w:pPr>
          </w:p>
          <w:p w14:paraId="002D3F73" w14:textId="77777777" w:rsidR="00D257B7" w:rsidRPr="00901D39" w:rsidRDefault="00FD54FC">
            <w:pPr>
              <w:spacing w:before="0" w:after="0"/>
              <w:ind w:left="33"/>
              <w:rPr>
                <w:rFonts w:ascii="Times New Roman" w:hAnsi="Times New Roman"/>
                <w:bCs/>
                <w:sz w:val="24"/>
              </w:rPr>
            </w:pPr>
            <w:r w:rsidRPr="00901D39">
              <w:rPr>
                <w:rFonts w:ascii="Times New Roman" w:hAnsi="Times New Roman"/>
                <w:bCs/>
                <w:sz w:val="24"/>
              </w:rPr>
              <w:t>Riska darījumi ar vispārējām valdībām, kas ir centrālās valdības. Šie riska darījumi saskaņā ar KPR 112. un 114. pantu tiek iedalīti pie riska kategorijas “Centrālās valdības vai centrālās bankas”, kā precizēts norādēs par C 07.00 veidni, izņemot precizējumus par riska darījumu ar vispārējām valdībām pārdalīšanu uz citām riska darījumu kategorijām tādēļ, ka piemērotas kredītriska mazināšanas metodes ar aizstāšanas ietekmi uz riska darījumu (tos nepiemēro).</w:t>
            </w:r>
          </w:p>
          <w:p w14:paraId="62E7C5E3" w14:textId="77777777" w:rsidR="00D257B7" w:rsidRPr="00901D39" w:rsidRDefault="00D257B7">
            <w:pPr>
              <w:spacing w:before="0" w:after="0"/>
              <w:ind w:left="33"/>
              <w:rPr>
                <w:rFonts w:ascii="Times New Roman" w:hAnsi="Times New Roman"/>
                <w:bCs/>
                <w:sz w:val="24"/>
              </w:rPr>
            </w:pPr>
          </w:p>
        </w:tc>
      </w:tr>
      <w:tr w:rsidR="00D257B7" w:rsidRPr="00901D39" w14:paraId="75EE3576" w14:textId="77777777" w:rsidTr="00672D2A">
        <w:tc>
          <w:tcPr>
            <w:tcW w:w="1188" w:type="dxa"/>
          </w:tcPr>
          <w:p w14:paraId="342F6D56" w14:textId="77777777" w:rsidR="00D257B7" w:rsidRPr="00901D39" w:rsidRDefault="00FD54FC">
            <w:pPr>
              <w:spacing w:before="0" w:after="0"/>
              <w:ind w:left="33"/>
              <w:rPr>
                <w:rFonts w:ascii="Times New Roman" w:hAnsi="Times New Roman"/>
                <w:bCs/>
                <w:sz w:val="24"/>
              </w:rPr>
            </w:pPr>
            <w:r w:rsidRPr="00901D39">
              <w:rPr>
                <w:rFonts w:ascii="Times New Roman" w:hAnsi="Times New Roman"/>
                <w:bCs/>
                <w:sz w:val="24"/>
              </w:rPr>
              <w:t>050</w:t>
            </w:r>
          </w:p>
        </w:tc>
        <w:tc>
          <w:tcPr>
            <w:tcW w:w="8701" w:type="dxa"/>
          </w:tcPr>
          <w:p w14:paraId="1A825496" w14:textId="77777777" w:rsidR="00D257B7" w:rsidRPr="00901D39" w:rsidRDefault="00FD54FC">
            <w:pPr>
              <w:spacing w:before="0" w:after="0"/>
              <w:ind w:left="33"/>
              <w:rPr>
                <w:rFonts w:ascii="Times New Roman" w:hAnsi="Times New Roman"/>
                <w:b/>
                <w:bCs/>
                <w:sz w:val="24"/>
                <w:u w:val="single"/>
              </w:rPr>
            </w:pPr>
            <w:r w:rsidRPr="00901D39">
              <w:rPr>
                <w:rFonts w:ascii="Times New Roman" w:hAnsi="Times New Roman"/>
                <w:b/>
                <w:bCs/>
                <w:sz w:val="24"/>
                <w:u w:val="single"/>
              </w:rPr>
              <w:t>Reģionālās pašvaldības vai vietējās pašpārvaldes</w:t>
            </w:r>
          </w:p>
          <w:p w14:paraId="14F3B7E4" w14:textId="77777777" w:rsidR="00D257B7" w:rsidRPr="00901D39" w:rsidRDefault="00D257B7">
            <w:pPr>
              <w:spacing w:before="0" w:after="0"/>
              <w:ind w:left="33"/>
              <w:rPr>
                <w:rFonts w:ascii="Times New Roman" w:hAnsi="Times New Roman"/>
                <w:bCs/>
                <w:sz w:val="24"/>
              </w:rPr>
            </w:pPr>
          </w:p>
          <w:p w14:paraId="64E25E8C" w14:textId="77777777" w:rsidR="00D257B7" w:rsidRPr="00901D39" w:rsidRDefault="00FD54FC">
            <w:pPr>
              <w:spacing w:before="0" w:after="0"/>
              <w:ind w:left="33"/>
              <w:rPr>
                <w:rFonts w:ascii="Times New Roman" w:hAnsi="Times New Roman"/>
                <w:bCs/>
                <w:sz w:val="24"/>
              </w:rPr>
            </w:pPr>
            <w:r w:rsidRPr="00901D39">
              <w:rPr>
                <w:rFonts w:ascii="Times New Roman" w:hAnsi="Times New Roman"/>
                <w:bCs/>
                <w:sz w:val="24"/>
              </w:rPr>
              <w:t>Riska darījumi ar vispārējām valdībām, kas ir reģionālās pašvaldības vai vietējās pašpārvaldes. Šie riska darījumi saskaņā ar KPR 112. un 115. pantu tiek iedalīti pie riska kategorijas “Reģionālās pašvaldības vai vietējās pašpārvaldes”, kā precizēts norādēs par C 07.00 veidni, izņemot precizējumus par riska darījumu ar vispārējām valdībām pārdalīšanu uz citām riska darījumu kategorijām tādēļ, ka piemērotas kredītriska mazināšanas metodes ar aizstāšanas ietekmi uz riska darījumu (tos nepiemēro).</w:t>
            </w:r>
          </w:p>
          <w:p w14:paraId="5B520DF4" w14:textId="77777777" w:rsidR="00D257B7" w:rsidRPr="00901D39" w:rsidRDefault="00D257B7">
            <w:pPr>
              <w:spacing w:before="0" w:after="0"/>
              <w:ind w:left="33"/>
              <w:rPr>
                <w:rFonts w:ascii="Times New Roman" w:hAnsi="Times New Roman"/>
                <w:bCs/>
                <w:sz w:val="24"/>
              </w:rPr>
            </w:pPr>
          </w:p>
        </w:tc>
      </w:tr>
      <w:tr w:rsidR="00D257B7" w:rsidRPr="00901D39" w14:paraId="6D1216D8" w14:textId="77777777" w:rsidTr="00672D2A">
        <w:tc>
          <w:tcPr>
            <w:tcW w:w="1188" w:type="dxa"/>
          </w:tcPr>
          <w:p w14:paraId="4E85D851" w14:textId="77777777" w:rsidR="00D257B7" w:rsidRPr="00901D39" w:rsidRDefault="00FD54FC">
            <w:pPr>
              <w:spacing w:before="0" w:after="0"/>
              <w:ind w:left="33"/>
              <w:rPr>
                <w:rFonts w:ascii="Times New Roman" w:hAnsi="Times New Roman"/>
                <w:bCs/>
                <w:sz w:val="24"/>
              </w:rPr>
            </w:pPr>
            <w:r w:rsidRPr="00901D39">
              <w:rPr>
                <w:rFonts w:ascii="Times New Roman" w:hAnsi="Times New Roman"/>
                <w:bCs/>
                <w:sz w:val="24"/>
              </w:rPr>
              <w:t>060</w:t>
            </w:r>
          </w:p>
        </w:tc>
        <w:tc>
          <w:tcPr>
            <w:tcW w:w="8701" w:type="dxa"/>
          </w:tcPr>
          <w:p w14:paraId="7FC87D5A" w14:textId="77777777" w:rsidR="00D257B7" w:rsidRPr="00901D39" w:rsidRDefault="00FD54FC">
            <w:pPr>
              <w:spacing w:before="0" w:after="0"/>
              <w:ind w:left="33"/>
              <w:rPr>
                <w:rFonts w:ascii="Times New Roman" w:hAnsi="Times New Roman"/>
                <w:b/>
                <w:bCs/>
                <w:sz w:val="24"/>
                <w:u w:val="single"/>
              </w:rPr>
            </w:pPr>
            <w:r w:rsidRPr="00901D39">
              <w:rPr>
                <w:rFonts w:ascii="Times New Roman" w:hAnsi="Times New Roman"/>
                <w:b/>
                <w:bCs/>
                <w:sz w:val="24"/>
                <w:u w:val="single"/>
              </w:rPr>
              <w:t>Publiskā sektora struktūras</w:t>
            </w:r>
          </w:p>
          <w:p w14:paraId="497DF568" w14:textId="77777777" w:rsidR="00D257B7" w:rsidRPr="00901D39" w:rsidRDefault="00D257B7">
            <w:pPr>
              <w:spacing w:before="0" w:after="0"/>
              <w:ind w:left="33"/>
              <w:rPr>
                <w:rFonts w:ascii="Times New Roman" w:hAnsi="Times New Roman"/>
                <w:bCs/>
                <w:sz w:val="24"/>
              </w:rPr>
            </w:pPr>
          </w:p>
          <w:p w14:paraId="003C7F9C" w14:textId="77777777" w:rsidR="00D257B7" w:rsidRPr="00901D39" w:rsidRDefault="00FD54FC">
            <w:pPr>
              <w:spacing w:before="0" w:after="0"/>
              <w:ind w:left="33"/>
              <w:rPr>
                <w:rFonts w:ascii="Times New Roman" w:hAnsi="Times New Roman"/>
                <w:bCs/>
                <w:sz w:val="24"/>
              </w:rPr>
            </w:pPr>
            <w:r w:rsidRPr="00901D39">
              <w:rPr>
                <w:rFonts w:ascii="Times New Roman" w:hAnsi="Times New Roman"/>
                <w:bCs/>
                <w:sz w:val="24"/>
              </w:rPr>
              <w:t>Riska darījumi ar vispārējām valdībām, kas ir publiskā sektora struktūras. Šie riska darījumi saskaņā ar KPR 112. un 116. pantu tiek iedalīti pie riska kategorijas “Publiskā sektora struktūras”, kā precizēts norādēs par C 07.00 veidni, izņemot precizējumus par riska darījumu ar vispārējām valdībām pārdalīšanu uz citām riska darījumu kategorijām tādēļ, ka piemērotas kredītriska mazināšanas metodes ar aizstāšanas ietekmi uz riska darījumu (tos nepiemēro).</w:t>
            </w:r>
          </w:p>
          <w:p w14:paraId="2BF83B92" w14:textId="77777777" w:rsidR="00D257B7" w:rsidRPr="00901D39" w:rsidRDefault="00D257B7">
            <w:pPr>
              <w:spacing w:before="0" w:after="0"/>
              <w:ind w:left="33"/>
              <w:rPr>
                <w:rFonts w:ascii="Times New Roman" w:hAnsi="Times New Roman"/>
                <w:bCs/>
                <w:sz w:val="24"/>
              </w:rPr>
            </w:pPr>
          </w:p>
        </w:tc>
      </w:tr>
      <w:tr w:rsidR="00D257B7" w:rsidRPr="00901D39" w14:paraId="50A07606" w14:textId="77777777" w:rsidTr="00672D2A">
        <w:tc>
          <w:tcPr>
            <w:tcW w:w="1188" w:type="dxa"/>
          </w:tcPr>
          <w:p w14:paraId="6A035DA5" w14:textId="77777777" w:rsidR="00D257B7" w:rsidRPr="00901D39" w:rsidRDefault="00FD54FC">
            <w:pPr>
              <w:spacing w:before="0" w:after="0"/>
              <w:ind w:left="33"/>
              <w:rPr>
                <w:rFonts w:ascii="Times New Roman" w:hAnsi="Times New Roman"/>
                <w:bCs/>
                <w:sz w:val="24"/>
              </w:rPr>
            </w:pPr>
            <w:r w:rsidRPr="00901D39">
              <w:rPr>
                <w:rFonts w:ascii="Times New Roman" w:hAnsi="Times New Roman"/>
                <w:bCs/>
                <w:sz w:val="24"/>
              </w:rPr>
              <w:t>070</w:t>
            </w:r>
          </w:p>
        </w:tc>
        <w:tc>
          <w:tcPr>
            <w:tcW w:w="8701" w:type="dxa"/>
          </w:tcPr>
          <w:p w14:paraId="1E2C627A" w14:textId="77777777" w:rsidR="00D257B7" w:rsidRPr="00901D39" w:rsidRDefault="00FD54FC">
            <w:pPr>
              <w:spacing w:before="0" w:after="0"/>
              <w:ind w:left="33"/>
              <w:rPr>
                <w:rFonts w:ascii="Times New Roman" w:hAnsi="Times New Roman"/>
                <w:b/>
                <w:bCs/>
                <w:sz w:val="24"/>
                <w:u w:val="single"/>
              </w:rPr>
            </w:pPr>
            <w:r w:rsidRPr="00901D39">
              <w:rPr>
                <w:rFonts w:ascii="Times New Roman" w:hAnsi="Times New Roman"/>
                <w:b/>
                <w:bCs/>
                <w:sz w:val="24"/>
                <w:u w:val="single"/>
              </w:rPr>
              <w:t>Starptautiskās organizācijas</w:t>
            </w:r>
          </w:p>
          <w:p w14:paraId="27CAAC80" w14:textId="77777777" w:rsidR="00D257B7" w:rsidRPr="00901D39" w:rsidRDefault="00D257B7">
            <w:pPr>
              <w:spacing w:before="0" w:after="0"/>
              <w:ind w:left="33"/>
              <w:rPr>
                <w:rFonts w:ascii="Times New Roman" w:hAnsi="Times New Roman"/>
                <w:bCs/>
                <w:sz w:val="24"/>
              </w:rPr>
            </w:pPr>
          </w:p>
          <w:p w14:paraId="25487D99" w14:textId="77777777" w:rsidR="00D257B7" w:rsidRPr="00901D39" w:rsidRDefault="00530BA1">
            <w:pPr>
              <w:spacing w:before="0" w:after="0"/>
              <w:ind w:left="33"/>
              <w:rPr>
                <w:rFonts w:ascii="Times New Roman" w:hAnsi="Times New Roman"/>
                <w:bCs/>
                <w:sz w:val="24"/>
              </w:rPr>
            </w:pPr>
            <w:r w:rsidRPr="00901D39">
              <w:rPr>
                <w:rFonts w:ascii="Times New Roman" w:hAnsi="Times New Roman"/>
                <w:bCs/>
                <w:sz w:val="24"/>
              </w:rPr>
              <w:t>Riska darījumi ar vispārējām valdībām, kas ir starptautiskās organizācijas. Šie riska darījumi saskaņā ar KPR 112. un 118. pantu tiek iedalīti pie riska kategorijas “Starptautiskās organizācijas”, kā precizēts norādēs par C 07.00 veidni, izņemot precizējumus par riska darījumu ar vispārējām valdībām pārdalīšanu uz citām riska darījumu kategorijām tādēļ, ka piemērotas kredītriska mazināšanas metodes ar aizstāšanas ietekmi uz riska darījumu (tos nepiemēro).</w:t>
            </w:r>
          </w:p>
          <w:p w14:paraId="69071AEA" w14:textId="77777777" w:rsidR="00D257B7" w:rsidRPr="00901D39" w:rsidRDefault="00D257B7">
            <w:pPr>
              <w:spacing w:before="0" w:after="0"/>
              <w:ind w:left="33"/>
              <w:rPr>
                <w:rFonts w:ascii="Times New Roman" w:hAnsi="Times New Roman"/>
                <w:b/>
                <w:bCs/>
                <w:sz w:val="24"/>
                <w:u w:val="single"/>
              </w:rPr>
            </w:pPr>
          </w:p>
        </w:tc>
      </w:tr>
      <w:tr w:rsidR="00D257B7" w:rsidRPr="00901D39" w14:paraId="0AE59D57" w14:textId="77777777" w:rsidTr="00672D2A">
        <w:tc>
          <w:tcPr>
            <w:tcW w:w="1188" w:type="dxa"/>
          </w:tcPr>
          <w:p w14:paraId="36DC970D" w14:textId="77777777" w:rsidR="00D257B7" w:rsidRPr="00901D39" w:rsidRDefault="00CE47AF">
            <w:pPr>
              <w:spacing w:before="0" w:after="0"/>
              <w:ind w:left="33"/>
              <w:rPr>
                <w:rFonts w:ascii="Times New Roman" w:hAnsi="Times New Roman"/>
                <w:bCs/>
                <w:sz w:val="24"/>
              </w:rPr>
            </w:pPr>
            <w:r w:rsidRPr="00901D39">
              <w:rPr>
                <w:rFonts w:ascii="Times New Roman" w:hAnsi="Times New Roman"/>
                <w:bCs/>
                <w:sz w:val="24"/>
              </w:rPr>
              <w:t>075</w:t>
            </w:r>
          </w:p>
        </w:tc>
        <w:tc>
          <w:tcPr>
            <w:tcW w:w="8701" w:type="dxa"/>
          </w:tcPr>
          <w:p w14:paraId="479BA384" w14:textId="77777777" w:rsidR="00D257B7" w:rsidRPr="00901D39" w:rsidRDefault="00CE47AF">
            <w:pPr>
              <w:spacing w:before="0" w:after="0"/>
              <w:ind w:left="33"/>
              <w:rPr>
                <w:rFonts w:ascii="Times New Roman" w:hAnsi="Times New Roman"/>
                <w:b/>
                <w:bCs/>
                <w:sz w:val="24"/>
                <w:u w:val="single"/>
              </w:rPr>
            </w:pPr>
            <w:r w:rsidRPr="00901D39">
              <w:rPr>
                <w:rFonts w:ascii="Times New Roman" w:hAnsi="Times New Roman"/>
                <w:b/>
                <w:bCs/>
                <w:sz w:val="24"/>
                <w:u w:val="single"/>
              </w:rPr>
              <w:t>Citi vispārējās valdības riska darījumi, kam piemēro standartizēto pieeju</w:t>
            </w:r>
          </w:p>
          <w:p w14:paraId="38DCD7F8" w14:textId="77777777" w:rsidR="00D257B7" w:rsidRPr="00901D39" w:rsidRDefault="00D257B7">
            <w:pPr>
              <w:spacing w:before="0" w:after="0"/>
              <w:ind w:left="33"/>
              <w:rPr>
                <w:rFonts w:ascii="Times New Roman" w:hAnsi="Times New Roman"/>
                <w:bCs/>
                <w:sz w:val="24"/>
              </w:rPr>
            </w:pPr>
          </w:p>
          <w:p w14:paraId="0B5616D8" w14:textId="77777777" w:rsidR="00D257B7" w:rsidRPr="00901D39" w:rsidRDefault="00530BA1">
            <w:pPr>
              <w:spacing w:before="0" w:after="0"/>
              <w:ind w:left="33"/>
              <w:rPr>
                <w:rFonts w:ascii="Times New Roman" w:hAnsi="Times New Roman"/>
                <w:bCs/>
                <w:sz w:val="24"/>
              </w:rPr>
            </w:pPr>
            <w:r w:rsidRPr="00901D39">
              <w:rPr>
                <w:rFonts w:ascii="Times New Roman" w:hAnsi="Times New Roman"/>
                <w:bCs/>
                <w:sz w:val="24"/>
              </w:rPr>
              <w:t>Vispārējās valdības riska darījumi, kas nav iekļauti iepriekš 040.–070. rindā un kas ir iedalīti SP riska darījumu kategorijā saskaņā ar KPR 112. pantu, lai aprēķinātu pašu kapitāla prasības.</w:t>
            </w:r>
          </w:p>
          <w:p w14:paraId="00B71678" w14:textId="77777777" w:rsidR="00D257B7" w:rsidRPr="00901D39" w:rsidRDefault="00D257B7">
            <w:pPr>
              <w:spacing w:before="0" w:after="0"/>
              <w:ind w:left="33"/>
              <w:rPr>
                <w:rFonts w:ascii="Times New Roman" w:hAnsi="Times New Roman"/>
                <w:b/>
                <w:bCs/>
                <w:sz w:val="24"/>
                <w:u w:val="single"/>
              </w:rPr>
            </w:pPr>
          </w:p>
        </w:tc>
      </w:tr>
      <w:tr w:rsidR="00D257B7" w:rsidRPr="00901D39" w14:paraId="54C846CD" w14:textId="77777777" w:rsidTr="00672D2A">
        <w:tc>
          <w:tcPr>
            <w:tcW w:w="1188" w:type="dxa"/>
          </w:tcPr>
          <w:p w14:paraId="25D1B85F" w14:textId="77777777" w:rsidR="00D257B7" w:rsidRPr="00901D39" w:rsidRDefault="00FD54FC">
            <w:pPr>
              <w:spacing w:before="0" w:after="0"/>
              <w:ind w:left="33"/>
              <w:rPr>
                <w:rFonts w:ascii="Times New Roman" w:hAnsi="Times New Roman"/>
                <w:bCs/>
                <w:sz w:val="24"/>
              </w:rPr>
            </w:pPr>
            <w:r w:rsidRPr="00901D39">
              <w:rPr>
                <w:rFonts w:ascii="Times New Roman" w:hAnsi="Times New Roman"/>
                <w:bCs/>
                <w:sz w:val="24"/>
              </w:rPr>
              <w:t>080</w:t>
            </w:r>
          </w:p>
        </w:tc>
        <w:tc>
          <w:tcPr>
            <w:tcW w:w="8701" w:type="dxa"/>
          </w:tcPr>
          <w:p w14:paraId="799AE877" w14:textId="77777777" w:rsidR="00D257B7" w:rsidRPr="00901D39" w:rsidRDefault="00FD54FC">
            <w:pPr>
              <w:spacing w:before="0" w:after="0"/>
              <w:ind w:left="33"/>
              <w:rPr>
                <w:rFonts w:ascii="Times New Roman" w:hAnsi="Times New Roman"/>
                <w:b/>
                <w:bCs/>
                <w:sz w:val="24"/>
                <w:u w:val="single"/>
              </w:rPr>
            </w:pPr>
            <w:r w:rsidRPr="00901D39">
              <w:rPr>
                <w:rFonts w:ascii="Times New Roman" w:hAnsi="Times New Roman"/>
                <w:b/>
                <w:bCs/>
                <w:i/>
                <w:sz w:val="24"/>
                <w:u w:val="single"/>
              </w:rPr>
              <w:t>IRB</w:t>
            </w:r>
            <w:r w:rsidRPr="00901D39">
              <w:rPr>
                <w:rFonts w:ascii="Times New Roman" w:hAnsi="Times New Roman"/>
                <w:b/>
                <w:bCs/>
                <w:sz w:val="24"/>
                <w:u w:val="single"/>
              </w:rPr>
              <w:t xml:space="preserve"> pieeja</w:t>
            </w:r>
          </w:p>
          <w:p w14:paraId="46D51E85" w14:textId="77777777" w:rsidR="00D257B7" w:rsidRPr="00901D39" w:rsidRDefault="00D257B7">
            <w:pPr>
              <w:spacing w:before="0" w:after="0"/>
              <w:ind w:left="33"/>
              <w:rPr>
                <w:rFonts w:ascii="Times New Roman" w:hAnsi="Times New Roman"/>
                <w:bCs/>
                <w:sz w:val="24"/>
              </w:rPr>
            </w:pPr>
          </w:p>
          <w:p w14:paraId="7900AB28" w14:textId="6EF52D64" w:rsidR="00D257B7" w:rsidRPr="00901D39" w:rsidRDefault="00FD54FC">
            <w:pPr>
              <w:spacing w:before="0" w:after="0"/>
              <w:ind w:left="33"/>
              <w:rPr>
                <w:rFonts w:ascii="Times New Roman" w:hAnsi="Times New Roman"/>
                <w:bCs/>
                <w:sz w:val="24"/>
              </w:rPr>
            </w:pPr>
            <w:r w:rsidRPr="00901D39">
              <w:rPr>
                <w:rFonts w:ascii="Times New Roman" w:hAnsi="Times New Roman"/>
                <w:bCs/>
                <w:sz w:val="24"/>
              </w:rPr>
              <w:t xml:space="preserve">Riska darījumi ar vispārējām valdībām, kam piemēro riska svērumu saskaņā ar KPR Trešās daļas II sadaļas 3. nodaļu, tostarp tādi riska darījumi no </w:t>
            </w:r>
            <w:proofErr w:type="spellStart"/>
            <w:r w:rsidRPr="00901D39">
              <w:rPr>
                <w:rFonts w:ascii="Times New Roman" w:hAnsi="Times New Roman"/>
                <w:bCs/>
                <w:sz w:val="24"/>
              </w:rPr>
              <w:t>netirdzniecības</w:t>
            </w:r>
            <w:proofErr w:type="spellEnd"/>
            <w:r w:rsidRPr="00901D39">
              <w:rPr>
                <w:rFonts w:ascii="Times New Roman" w:hAnsi="Times New Roman"/>
                <w:bCs/>
                <w:sz w:val="24"/>
              </w:rPr>
              <w:t xml:space="preserve"> portfeļa, kuru riska svērums saskaņā ar minēto nodaļu attiecas uz darījuma partnera risku.</w:t>
            </w:r>
          </w:p>
          <w:p w14:paraId="29B30B61" w14:textId="77777777" w:rsidR="00D257B7" w:rsidRPr="00901D39" w:rsidRDefault="00D257B7">
            <w:pPr>
              <w:spacing w:before="0" w:after="0"/>
              <w:ind w:left="33"/>
              <w:rPr>
                <w:rFonts w:ascii="Times New Roman" w:hAnsi="Times New Roman"/>
                <w:bCs/>
                <w:sz w:val="24"/>
              </w:rPr>
            </w:pPr>
          </w:p>
        </w:tc>
      </w:tr>
      <w:tr w:rsidR="00D257B7" w:rsidRPr="00901D39" w14:paraId="25F7A3FA" w14:textId="77777777" w:rsidTr="00672D2A">
        <w:tc>
          <w:tcPr>
            <w:tcW w:w="1188" w:type="dxa"/>
          </w:tcPr>
          <w:p w14:paraId="22511A04" w14:textId="77777777" w:rsidR="00D257B7" w:rsidRPr="00901D39" w:rsidRDefault="00FD54FC">
            <w:pPr>
              <w:spacing w:before="0" w:after="0"/>
              <w:ind w:left="33"/>
              <w:rPr>
                <w:rFonts w:ascii="Times New Roman" w:hAnsi="Times New Roman"/>
                <w:bCs/>
                <w:sz w:val="24"/>
              </w:rPr>
            </w:pPr>
            <w:r w:rsidRPr="00901D39">
              <w:rPr>
                <w:rFonts w:ascii="Times New Roman" w:hAnsi="Times New Roman"/>
                <w:bCs/>
                <w:sz w:val="24"/>
              </w:rPr>
              <w:t>090</w:t>
            </w:r>
          </w:p>
        </w:tc>
        <w:tc>
          <w:tcPr>
            <w:tcW w:w="8701" w:type="dxa"/>
          </w:tcPr>
          <w:p w14:paraId="1C5FC261" w14:textId="77777777" w:rsidR="00D257B7" w:rsidRPr="00901D39" w:rsidRDefault="00FD54FC">
            <w:pPr>
              <w:spacing w:before="0" w:after="0"/>
              <w:ind w:left="33"/>
              <w:rPr>
                <w:rFonts w:ascii="Times New Roman" w:hAnsi="Times New Roman"/>
                <w:b/>
                <w:bCs/>
                <w:sz w:val="24"/>
                <w:u w:val="single"/>
              </w:rPr>
            </w:pPr>
            <w:r w:rsidRPr="00901D39">
              <w:rPr>
                <w:rFonts w:ascii="Times New Roman" w:hAnsi="Times New Roman"/>
                <w:b/>
                <w:bCs/>
                <w:sz w:val="24"/>
                <w:u w:val="single"/>
              </w:rPr>
              <w:t>Centrālās valdības</w:t>
            </w:r>
          </w:p>
          <w:p w14:paraId="20B0BC30" w14:textId="77777777" w:rsidR="00D257B7" w:rsidRPr="00901D39" w:rsidRDefault="00D257B7">
            <w:pPr>
              <w:spacing w:before="0" w:after="0"/>
              <w:ind w:left="33"/>
              <w:rPr>
                <w:rFonts w:ascii="Times New Roman" w:hAnsi="Times New Roman"/>
                <w:bCs/>
                <w:sz w:val="24"/>
              </w:rPr>
            </w:pPr>
          </w:p>
          <w:p w14:paraId="373032B6" w14:textId="4EDB5707" w:rsidR="00D257B7" w:rsidRPr="00901D39" w:rsidRDefault="00FD54FC">
            <w:pPr>
              <w:spacing w:before="0" w:after="0"/>
              <w:ind w:left="33"/>
              <w:rPr>
                <w:rFonts w:ascii="Times New Roman" w:hAnsi="Times New Roman"/>
                <w:bCs/>
                <w:sz w:val="24"/>
              </w:rPr>
            </w:pPr>
            <w:r w:rsidRPr="00901D39">
              <w:rPr>
                <w:rFonts w:ascii="Times New Roman" w:hAnsi="Times New Roman"/>
                <w:bCs/>
                <w:sz w:val="24"/>
              </w:rPr>
              <w:t>Riska darījumi ar vispārējām valdībām, kas ir centrālās valdības un saskaņā ar KPR 147. panta 3. punkta a) apakšpunktu ir iedalītas pie riska kategorijas “Centrālās valdības vai centrālās bankas”, kā precizēts norādēs par C 08.01. un C 08.02. veidni, izņemot precizējumus par riska darījumu ar vispārējām valdībām pārdalīšanu uz citām riska darījumu kategorijām tādēļ, ka piemērotas kredītriska mazināšanas metodes ar aizstāšanas ietekmi uz riska darījumu (tos nepiemēro).</w:t>
            </w:r>
          </w:p>
          <w:p w14:paraId="4F164F93" w14:textId="77777777" w:rsidR="00D257B7" w:rsidRPr="00901D39" w:rsidRDefault="00D257B7">
            <w:pPr>
              <w:spacing w:before="0" w:after="0"/>
              <w:ind w:left="33"/>
              <w:rPr>
                <w:rFonts w:ascii="Times New Roman" w:hAnsi="Times New Roman"/>
                <w:bCs/>
                <w:sz w:val="24"/>
              </w:rPr>
            </w:pPr>
          </w:p>
        </w:tc>
      </w:tr>
      <w:tr w:rsidR="00D257B7" w:rsidRPr="00901D39" w14:paraId="6CAE82BC" w14:textId="77777777" w:rsidTr="00672D2A">
        <w:tc>
          <w:tcPr>
            <w:tcW w:w="1188" w:type="dxa"/>
          </w:tcPr>
          <w:p w14:paraId="285A850A" w14:textId="77777777" w:rsidR="00D257B7" w:rsidRPr="00901D39" w:rsidRDefault="00FD54FC">
            <w:pPr>
              <w:spacing w:before="0" w:after="0"/>
              <w:ind w:left="33"/>
              <w:rPr>
                <w:rFonts w:ascii="Times New Roman" w:hAnsi="Times New Roman"/>
                <w:bCs/>
                <w:sz w:val="24"/>
              </w:rPr>
            </w:pPr>
            <w:r w:rsidRPr="00901D39">
              <w:rPr>
                <w:rFonts w:ascii="Times New Roman" w:hAnsi="Times New Roman"/>
                <w:bCs/>
                <w:sz w:val="24"/>
              </w:rPr>
              <w:t>100</w:t>
            </w:r>
          </w:p>
        </w:tc>
        <w:tc>
          <w:tcPr>
            <w:tcW w:w="8701" w:type="dxa"/>
          </w:tcPr>
          <w:p w14:paraId="33AE9498" w14:textId="77777777" w:rsidR="00D257B7" w:rsidRPr="00901D39" w:rsidRDefault="00FD54FC">
            <w:pPr>
              <w:spacing w:before="0" w:after="0"/>
              <w:ind w:left="33"/>
              <w:rPr>
                <w:rFonts w:ascii="Times New Roman" w:hAnsi="Times New Roman"/>
                <w:b/>
                <w:bCs/>
                <w:sz w:val="24"/>
                <w:u w:val="single"/>
              </w:rPr>
            </w:pPr>
            <w:r w:rsidRPr="00901D39">
              <w:rPr>
                <w:rFonts w:ascii="Times New Roman" w:hAnsi="Times New Roman"/>
                <w:b/>
                <w:bCs/>
                <w:sz w:val="24"/>
                <w:u w:val="single"/>
              </w:rPr>
              <w:t>Reģionālās pašvaldības vai vietējās pašpārvaldes [Centrālās valdības un centrālās bankas]</w:t>
            </w:r>
          </w:p>
          <w:p w14:paraId="4B875B64" w14:textId="77777777" w:rsidR="00D257B7" w:rsidRPr="00901D39" w:rsidRDefault="00D257B7">
            <w:pPr>
              <w:spacing w:before="0" w:after="0"/>
              <w:ind w:left="33"/>
              <w:rPr>
                <w:rFonts w:ascii="Times New Roman" w:hAnsi="Times New Roman"/>
                <w:bCs/>
                <w:sz w:val="24"/>
              </w:rPr>
            </w:pPr>
          </w:p>
          <w:p w14:paraId="22C9F2CE" w14:textId="4FA69191" w:rsidR="00D257B7" w:rsidRPr="00901D39" w:rsidRDefault="00FD54FC">
            <w:pPr>
              <w:spacing w:before="0" w:after="0"/>
              <w:ind w:left="33"/>
              <w:rPr>
                <w:rFonts w:ascii="Times New Roman" w:hAnsi="Times New Roman"/>
                <w:bCs/>
                <w:sz w:val="24"/>
              </w:rPr>
            </w:pPr>
            <w:r w:rsidRPr="00901D39">
              <w:rPr>
                <w:rFonts w:ascii="Times New Roman" w:hAnsi="Times New Roman"/>
                <w:bCs/>
                <w:sz w:val="24"/>
              </w:rPr>
              <w:t>Riska darījumi ar vispārējām valdībām, kas ir reģionālās pašvaldības vai vietējās pašpārvaldes un saskaņā ar KPR 147. panta 3. punkta a) apakšpunktu ir iedalītas pie riska kategorijas “Centrālās valdības vai centrālās bankas”, kā precizēts norādēs par C 08.01. un C 08.02. veidni, izņemot precizējumus par riska darījumu ar vispārējām valdībām pārdalīšanu uz citām riska darījumu kategorijām tādēļ, ka piemērotas kredītriska mazināšanas metodes ar aizstāšanas ietekmi uz riska darījumu (tos nepiemēro).</w:t>
            </w:r>
          </w:p>
          <w:p w14:paraId="38749CC2" w14:textId="77777777" w:rsidR="00D257B7" w:rsidRPr="00901D39" w:rsidRDefault="00D257B7">
            <w:pPr>
              <w:spacing w:before="0" w:after="0"/>
              <w:ind w:left="33"/>
              <w:rPr>
                <w:rFonts w:ascii="Times New Roman" w:hAnsi="Times New Roman"/>
                <w:bCs/>
                <w:sz w:val="24"/>
              </w:rPr>
            </w:pPr>
          </w:p>
        </w:tc>
      </w:tr>
      <w:tr w:rsidR="00D257B7" w:rsidRPr="00901D39" w14:paraId="6BF24A5A" w14:textId="77777777" w:rsidTr="00672D2A">
        <w:tc>
          <w:tcPr>
            <w:tcW w:w="1188" w:type="dxa"/>
          </w:tcPr>
          <w:p w14:paraId="7DDA5257" w14:textId="77777777" w:rsidR="00D257B7" w:rsidRPr="00901D39" w:rsidRDefault="00FD54FC">
            <w:pPr>
              <w:spacing w:before="0" w:after="0"/>
              <w:ind w:left="33"/>
              <w:rPr>
                <w:rFonts w:ascii="Times New Roman" w:hAnsi="Times New Roman"/>
                <w:bCs/>
                <w:sz w:val="24"/>
              </w:rPr>
            </w:pPr>
            <w:r w:rsidRPr="00901D39">
              <w:rPr>
                <w:rFonts w:ascii="Times New Roman" w:hAnsi="Times New Roman"/>
                <w:bCs/>
                <w:sz w:val="24"/>
              </w:rPr>
              <w:t>110</w:t>
            </w:r>
          </w:p>
        </w:tc>
        <w:tc>
          <w:tcPr>
            <w:tcW w:w="8701" w:type="dxa"/>
          </w:tcPr>
          <w:p w14:paraId="3B95D11C" w14:textId="77777777" w:rsidR="00D257B7" w:rsidRPr="00901D39" w:rsidRDefault="00FD54FC">
            <w:pPr>
              <w:spacing w:before="0" w:after="0"/>
              <w:ind w:left="33"/>
              <w:rPr>
                <w:rFonts w:ascii="Times New Roman" w:hAnsi="Times New Roman"/>
                <w:b/>
                <w:bCs/>
                <w:sz w:val="24"/>
                <w:u w:val="single"/>
              </w:rPr>
            </w:pPr>
            <w:r w:rsidRPr="00901D39">
              <w:rPr>
                <w:rFonts w:ascii="Times New Roman" w:hAnsi="Times New Roman"/>
                <w:b/>
                <w:bCs/>
                <w:sz w:val="24"/>
                <w:u w:val="single"/>
              </w:rPr>
              <w:t>Reģionālās pašvaldības vai vietējās pašpārvaldes [Iestādes]</w:t>
            </w:r>
          </w:p>
          <w:p w14:paraId="7D840299" w14:textId="77777777" w:rsidR="00D257B7" w:rsidRPr="00901D39" w:rsidRDefault="00D257B7">
            <w:pPr>
              <w:spacing w:before="0" w:after="0"/>
              <w:ind w:left="33"/>
              <w:rPr>
                <w:rFonts w:ascii="Times New Roman" w:hAnsi="Times New Roman"/>
                <w:bCs/>
                <w:sz w:val="24"/>
              </w:rPr>
            </w:pPr>
          </w:p>
          <w:p w14:paraId="4C64A935" w14:textId="442B4257" w:rsidR="00D257B7" w:rsidRPr="00901D39" w:rsidRDefault="00FD54FC">
            <w:pPr>
              <w:spacing w:before="0" w:after="0"/>
              <w:ind w:left="33"/>
              <w:rPr>
                <w:rFonts w:ascii="Times New Roman" w:hAnsi="Times New Roman"/>
                <w:bCs/>
                <w:sz w:val="24"/>
              </w:rPr>
            </w:pPr>
            <w:r w:rsidRPr="00901D39">
              <w:rPr>
                <w:rFonts w:ascii="Times New Roman" w:hAnsi="Times New Roman"/>
                <w:bCs/>
                <w:sz w:val="24"/>
              </w:rPr>
              <w:t>Riska darījumi ar vispārējām valdībām, kas ir reģionālās pašvaldības vai vietējās pašpārvaldes un saskaņā ar KPR 147. panta 4. punkta a) apakšpunktu ir iedalītas pie riska kategorijas “Iestādes”, kā precizēts norādēs par C 08.01. un C 08.02. veidni, izņemot precizējumus par riska darījumu ar vispārējām valdībām pārdalīšanu uz citām riska darījumu kategorijām tādēļ, ka piemērotas kredītriska mazināšanas metodes ar aizstāšanas ietekmi uz riska darījumu (tos nepiemēro).</w:t>
            </w:r>
          </w:p>
          <w:p w14:paraId="4CBC3962" w14:textId="77777777" w:rsidR="00D257B7" w:rsidRPr="00901D39" w:rsidRDefault="00D257B7">
            <w:pPr>
              <w:spacing w:before="0" w:after="0"/>
              <w:ind w:left="33"/>
              <w:rPr>
                <w:rFonts w:ascii="Times New Roman" w:hAnsi="Times New Roman"/>
                <w:bCs/>
                <w:sz w:val="24"/>
              </w:rPr>
            </w:pPr>
          </w:p>
        </w:tc>
      </w:tr>
      <w:tr w:rsidR="00D257B7" w:rsidRPr="00901D39" w14:paraId="7E703835" w14:textId="77777777" w:rsidTr="00672D2A">
        <w:tc>
          <w:tcPr>
            <w:tcW w:w="1188" w:type="dxa"/>
          </w:tcPr>
          <w:p w14:paraId="491B5229" w14:textId="77777777" w:rsidR="00D257B7" w:rsidRPr="00901D39" w:rsidRDefault="00FD54FC">
            <w:pPr>
              <w:spacing w:before="0" w:after="0"/>
              <w:ind w:left="33"/>
              <w:rPr>
                <w:rFonts w:ascii="Times New Roman" w:hAnsi="Times New Roman"/>
                <w:bCs/>
                <w:sz w:val="24"/>
              </w:rPr>
            </w:pPr>
            <w:r w:rsidRPr="00901D39">
              <w:rPr>
                <w:rFonts w:ascii="Times New Roman" w:hAnsi="Times New Roman"/>
                <w:bCs/>
                <w:sz w:val="24"/>
              </w:rPr>
              <w:t>120</w:t>
            </w:r>
          </w:p>
        </w:tc>
        <w:tc>
          <w:tcPr>
            <w:tcW w:w="8701" w:type="dxa"/>
          </w:tcPr>
          <w:p w14:paraId="382BC54A" w14:textId="77777777" w:rsidR="00D257B7" w:rsidRPr="00901D39" w:rsidRDefault="00FD54FC">
            <w:pPr>
              <w:spacing w:before="0" w:after="0"/>
              <w:ind w:left="33"/>
              <w:rPr>
                <w:rFonts w:ascii="Times New Roman" w:hAnsi="Times New Roman"/>
                <w:b/>
                <w:bCs/>
                <w:sz w:val="24"/>
                <w:u w:val="single"/>
              </w:rPr>
            </w:pPr>
            <w:r w:rsidRPr="00901D39">
              <w:rPr>
                <w:rFonts w:ascii="Times New Roman" w:hAnsi="Times New Roman"/>
                <w:b/>
                <w:bCs/>
                <w:sz w:val="24"/>
                <w:u w:val="single"/>
              </w:rPr>
              <w:t>Publiskā sektora struktūras [Centrālās valdības un centrālās bankas]</w:t>
            </w:r>
          </w:p>
          <w:p w14:paraId="023C6BEC" w14:textId="77777777" w:rsidR="00D257B7" w:rsidRPr="00901D39" w:rsidRDefault="00D257B7">
            <w:pPr>
              <w:spacing w:before="0" w:after="0"/>
              <w:ind w:left="33"/>
              <w:rPr>
                <w:rFonts w:ascii="Times New Roman" w:hAnsi="Times New Roman"/>
                <w:bCs/>
                <w:sz w:val="24"/>
              </w:rPr>
            </w:pPr>
          </w:p>
          <w:p w14:paraId="6304ED83" w14:textId="4A9CD534" w:rsidR="00D257B7" w:rsidRPr="00901D39" w:rsidRDefault="00FD54FC">
            <w:pPr>
              <w:spacing w:before="0" w:after="0"/>
              <w:ind w:left="33"/>
              <w:rPr>
                <w:rFonts w:ascii="Times New Roman" w:hAnsi="Times New Roman"/>
                <w:bCs/>
                <w:sz w:val="24"/>
              </w:rPr>
            </w:pPr>
            <w:r w:rsidRPr="00901D39">
              <w:rPr>
                <w:rFonts w:ascii="Times New Roman" w:hAnsi="Times New Roman"/>
                <w:bCs/>
                <w:sz w:val="24"/>
              </w:rPr>
              <w:t>Riska darījumi ar vispārējām valdībām, kas ir publiskā sektora struktūras atbilstīgi KPR 4. panta 8. punktam un saskaņā ar KPR 147. panta 3. punkta a) apakšpunktu ir iedalītas pie riska kategorijas “Centrālās valdības vai centrālās bankas”, kā precizēts norādēs par C 08.01. un C 08.02. veidni, izņemot precizējumus par riska darījumu ar vispārējām valdībām pārdalīšanu uz citām riska darījumu kategorijām tādēļ, ka piemērotas kredītriska mazināšanas metodes ar aizstāšanas ietekmi uz riska darījumu (tos nepiemēro).</w:t>
            </w:r>
          </w:p>
          <w:p w14:paraId="4F189DF2" w14:textId="77777777" w:rsidR="00D257B7" w:rsidRPr="00901D39" w:rsidRDefault="00D257B7">
            <w:pPr>
              <w:spacing w:before="0" w:after="0"/>
              <w:ind w:left="33"/>
              <w:rPr>
                <w:rFonts w:ascii="Times New Roman" w:hAnsi="Times New Roman"/>
                <w:bCs/>
                <w:sz w:val="24"/>
              </w:rPr>
            </w:pPr>
          </w:p>
        </w:tc>
      </w:tr>
      <w:tr w:rsidR="00D257B7" w:rsidRPr="00901D39" w14:paraId="7B99303B" w14:textId="77777777" w:rsidTr="00672D2A">
        <w:tc>
          <w:tcPr>
            <w:tcW w:w="1188" w:type="dxa"/>
          </w:tcPr>
          <w:p w14:paraId="32294DA7" w14:textId="77777777" w:rsidR="00D257B7" w:rsidRPr="00901D39" w:rsidRDefault="00FD54FC">
            <w:pPr>
              <w:spacing w:before="0" w:after="0"/>
              <w:ind w:left="33"/>
              <w:rPr>
                <w:rFonts w:ascii="Times New Roman" w:hAnsi="Times New Roman"/>
                <w:bCs/>
                <w:sz w:val="24"/>
              </w:rPr>
            </w:pPr>
            <w:r w:rsidRPr="00901D39">
              <w:rPr>
                <w:rFonts w:ascii="Times New Roman" w:hAnsi="Times New Roman"/>
                <w:bCs/>
                <w:sz w:val="24"/>
              </w:rPr>
              <w:t>130</w:t>
            </w:r>
          </w:p>
        </w:tc>
        <w:tc>
          <w:tcPr>
            <w:tcW w:w="8701" w:type="dxa"/>
          </w:tcPr>
          <w:p w14:paraId="7594D801" w14:textId="77777777" w:rsidR="00D257B7" w:rsidRPr="00901D39" w:rsidRDefault="00FD54FC">
            <w:pPr>
              <w:spacing w:before="0" w:after="0"/>
              <w:ind w:left="33"/>
              <w:rPr>
                <w:rFonts w:ascii="Times New Roman" w:hAnsi="Times New Roman"/>
                <w:b/>
                <w:bCs/>
                <w:sz w:val="24"/>
                <w:u w:val="single"/>
              </w:rPr>
            </w:pPr>
            <w:r w:rsidRPr="00901D39">
              <w:rPr>
                <w:rFonts w:ascii="Times New Roman" w:hAnsi="Times New Roman"/>
                <w:b/>
                <w:bCs/>
                <w:sz w:val="24"/>
                <w:u w:val="single"/>
              </w:rPr>
              <w:t>Publiskā sektora struktūras [Iestādes]</w:t>
            </w:r>
          </w:p>
          <w:p w14:paraId="6A2FA47C" w14:textId="77777777" w:rsidR="00D257B7" w:rsidRPr="00901D39" w:rsidRDefault="00D257B7">
            <w:pPr>
              <w:spacing w:before="0" w:after="0"/>
              <w:ind w:left="33"/>
              <w:rPr>
                <w:rFonts w:ascii="Times New Roman" w:hAnsi="Times New Roman"/>
                <w:bCs/>
                <w:sz w:val="24"/>
              </w:rPr>
            </w:pPr>
          </w:p>
          <w:p w14:paraId="40C60848" w14:textId="7DABFE4F" w:rsidR="00D257B7" w:rsidRPr="00901D39" w:rsidRDefault="00FD54FC">
            <w:pPr>
              <w:spacing w:before="0" w:after="0"/>
              <w:ind w:left="33"/>
              <w:rPr>
                <w:rFonts w:ascii="Times New Roman" w:hAnsi="Times New Roman"/>
                <w:bCs/>
                <w:sz w:val="24"/>
              </w:rPr>
            </w:pPr>
            <w:r w:rsidRPr="00901D39">
              <w:rPr>
                <w:rFonts w:ascii="Times New Roman" w:hAnsi="Times New Roman"/>
                <w:bCs/>
                <w:sz w:val="24"/>
              </w:rPr>
              <w:t>Riska darījumi ar vispārējām valdībām, kas ir publiskā sektora struktūras atbilstīgi KPR 4. panta 8. punktam un saskaņā ar KPR 147. panta 4. punkta b) apakšpunktu ir iedalītas pie riska kategorijas “Iestādes”, kā precizēts norādēs par C 08.01. un C 08.02. veidni, izņemot precizējumus par riska darījumu ar vispārējām valdībām pārdalīšanu uz citām riska darījumu kategorijām tādēļ, ka piemērotas kredītriska mazināšanas metodes ar aizstāšanas ietekmi uz riska darījumu (tos nepiemēro).</w:t>
            </w:r>
          </w:p>
          <w:p w14:paraId="083886D4" w14:textId="77777777" w:rsidR="00D257B7" w:rsidRPr="00901D39" w:rsidRDefault="00D257B7">
            <w:pPr>
              <w:spacing w:before="0" w:after="0"/>
              <w:ind w:left="33"/>
              <w:rPr>
                <w:rFonts w:ascii="Times New Roman" w:hAnsi="Times New Roman"/>
                <w:bCs/>
                <w:sz w:val="24"/>
              </w:rPr>
            </w:pPr>
          </w:p>
        </w:tc>
      </w:tr>
      <w:tr w:rsidR="00D257B7" w:rsidRPr="00901D39" w14:paraId="150DBEA2" w14:textId="77777777" w:rsidTr="00672D2A">
        <w:tc>
          <w:tcPr>
            <w:tcW w:w="1188" w:type="dxa"/>
          </w:tcPr>
          <w:p w14:paraId="3EDC30A2" w14:textId="77777777" w:rsidR="00D257B7" w:rsidRPr="00901D39" w:rsidDel="00C211CB" w:rsidRDefault="00FD54FC">
            <w:pPr>
              <w:spacing w:before="0" w:after="0"/>
              <w:ind w:left="33"/>
              <w:rPr>
                <w:rFonts w:ascii="Times New Roman" w:hAnsi="Times New Roman"/>
                <w:bCs/>
                <w:sz w:val="24"/>
              </w:rPr>
            </w:pPr>
            <w:r w:rsidRPr="00901D39">
              <w:rPr>
                <w:rFonts w:ascii="Times New Roman" w:hAnsi="Times New Roman"/>
                <w:bCs/>
                <w:sz w:val="24"/>
              </w:rPr>
              <w:t>140</w:t>
            </w:r>
          </w:p>
        </w:tc>
        <w:tc>
          <w:tcPr>
            <w:tcW w:w="8701" w:type="dxa"/>
          </w:tcPr>
          <w:p w14:paraId="20429198" w14:textId="77777777" w:rsidR="00D257B7" w:rsidRPr="00901D39" w:rsidRDefault="00FD54FC">
            <w:pPr>
              <w:spacing w:before="0" w:after="0"/>
              <w:ind w:left="33"/>
              <w:rPr>
                <w:rFonts w:ascii="Times New Roman" w:hAnsi="Times New Roman"/>
                <w:b/>
                <w:bCs/>
                <w:sz w:val="24"/>
                <w:u w:val="single"/>
              </w:rPr>
            </w:pPr>
            <w:r w:rsidRPr="00901D39">
              <w:rPr>
                <w:rFonts w:ascii="Times New Roman" w:hAnsi="Times New Roman"/>
                <w:b/>
                <w:bCs/>
                <w:sz w:val="24"/>
                <w:u w:val="single"/>
              </w:rPr>
              <w:t>Starptautiskās organizācijas [Centrālās valdības un centrālās bankas]</w:t>
            </w:r>
          </w:p>
          <w:p w14:paraId="34D8266C" w14:textId="77777777" w:rsidR="00D257B7" w:rsidRPr="00901D39" w:rsidRDefault="00D257B7">
            <w:pPr>
              <w:spacing w:before="0" w:after="0"/>
              <w:ind w:left="33"/>
              <w:rPr>
                <w:rFonts w:ascii="Times New Roman" w:hAnsi="Times New Roman"/>
                <w:bCs/>
                <w:sz w:val="24"/>
              </w:rPr>
            </w:pPr>
          </w:p>
          <w:p w14:paraId="6346CB88" w14:textId="65A44C0C" w:rsidR="00D257B7" w:rsidRPr="00901D39" w:rsidRDefault="00FD54FC">
            <w:pPr>
              <w:spacing w:before="0" w:after="0"/>
              <w:ind w:left="33"/>
              <w:rPr>
                <w:rFonts w:ascii="Times New Roman" w:hAnsi="Times New Roman"/>
                <w:bCs/>
                <w:sz w:val="24"/>
              </w:rPr>
            </w:pPr>
            <w:r w:rsidRPr="00901D39">
              <w:rPr>
                <w:rFonts w:ascii="Times New Roman" w:hAnsi="Times New Roman"/>
                <w:bCs/>
                <w:sz w:val="24"/>
              </w:rPr>
              <w:t>Riska darījumi ar vispārējām valdībām, kas ir starptautiskas organizācijas un saskaņā ar KPR 147. panta 3. punkta c) apakšpunktu ir iedalītas pie riska kategorijas “Centrālās valdības vai centrālās bankas”, kā precizēts norādēs par C 08.01. un C 08.02. veidni, izņemot precizējumus par riska darījumu ar vispārējām valdībām pārdalīšanu uz citām riska darījumu kategorijām tādēļ, ka piemērotas kredītriska mazināšanas metodes ar aizstāšanas ietekmi uz riska darījumu (tos nepiemēro).</w:t>
            </w:r>
          </w:p>
          <w:p w14:paraId="2DFB197E" w14:textId="77777777" w:rsidR="00D257B7" w:rsidRPr="00901D39" w:rsidRDefault="00D257B7">
            <w:pPr>
              <w:spacing w:before="0" w:after="0"/>
              <w:ind w:left="33"/>
              <w:rPr>
                <w:rFonts w:ascii="Times New Roman" w:hAnsi="Times New Roman"/>
                <w:b/>
                <w:bCs/>
                <w:sz w:val="24"/>
                <w:u w:val="single"/>
              </w:rPr>
            </w:pPr>
          </w:p>
        </w:tc>
      </w:tr>
      <w:tr w:rsidR="00D257B7" w:rsidRPr="00901D39" w14:paraId="0DC8D283" w14:textId="77777777" w:rsidTr="00672D2A">
        <w:tc>
          <w:tcPr>
            <w:tcW w:w="1188" w:type="dxa"/>
          </w:tcPr>
          <w:p w14:paraId="4B5707BF" w14:textId="77777777" w:rsidR="00D257B7" w:rsidRPr="00901D39" w:rsidRDefault="00530BA1">
            <w:pPr>
              <w:spacing w:before="0" w:after="0"/>
              <w:ind w:left="33"/>
              <w:rPr>
                <w:rFonts w:ascii="Times New Roman" w:hAnsi="Times New Roman"/>
                <w:bCs/>
                <w:sz w:val="24"/>
              </w:rPr>
            </w:pPr>
            <w:r w:rsidRPr="00901D39">
              <w:rPr>
                <w:rFonts w:ascii="Times New Roman" w:hAnsi="Times New Roman"/>
                <w:bCs/>
                <w:sz w:val="24"/>
              </w:rPr>
              <w:t>155</w:t>
            </w:r>
          </w:p>
        </w:tc>
        <w:tc>
          <w:tcPr>
            <w:tcW w:w="8701" w:type="dxa"/>
          </w:tcPr>
          <w:p w14:paraId="64D0FB62" w14:textId="6DAD0797" w:rsidR="00D257B7" w:rsidRPr="00901D39" w:rsidRDefault="00530BA1">
            <w:pPr>
              <w:spacing w:before="0" w:after="0"/>
              <w:ind w:left="33"/>
              <w:rPr>
                <w:rFonts w:ascii="Times New Roman" w:hAnsi="Times New Roman"/>
                <w:b/>
                <w:bCs/>
                <w:sz w:val="24"/>
                <w:u w:val="single"/>
              </w:rPr>
            </w:pPr>
            <w:r w:rsidRPr="00901D39">
              <w:rPr>
                <w:rFonts w:ascii="Times New Roman" w:hAnsi="Times New Roman"/>
                <w:b/>
                <w:bCs/>
                <w:sz w:val="24"/>
                <w:u w:val="single"/>
              </w:rPr>
              <w:t xml:space="preserve">Citi vispārējās valdības riska darījumi, kam piemēro </w:t>
            </w:r>
            <w:r w:rsidRPr="00901D39">
              <w:rPr>
                <w:rFonts w:ascii="Times New Roman" w:hAnsi="Times New Roman"/>
                <w:b/>
                <w:bCs/>
                <w:i/>
                <w:sz w:val="24"/>
                <w:u w:val="single"/>
              </w:rPr>
              <w:t>IRB</w:t>
            </w:r>
            <w:r w:rsidRPr="00901D39">
              <w:rPr>
                <w:rFonts w:ascii="Times New Roman" w:hAnsi="Times New Roman"/>
                <w:b/>
                <w:bCs/>
                <w:sz w:val="24"/>
                <w:u w:val="single"/>
              </w:rPr>
              <w:t xml:space="preserve"> pieeju</w:t>
            </w:r>
          </w:p>
          <w:p w14:paraId="4048C601" w14:textId="77777777" w:rsidR="00D257B7" w:rsidRPr="00901D39" w:rsidRDefault="00D257B7">
            <w:pPr>
              <w:spacing w:before="0" w:after="0"/>
              <w:ind w:left="33"/>
              <w:rPr>
                <w:rFonts w:ascii="Times New Roman" w:hAnsi="Times New Roman"/>
                <w:bCs/>
                <w:sz w:val="24"/>
              </w:rPr>
            </w:pPr>
          </w:p>
          <w:p w14:paraId="42E0E151" w14:textId="77777777" w:rsidR="00D257B7" w:rsidRPr="00901D39" w:rsidRDefault="00530BA1">
            <w:pPr>
              <w:spacing w:before="0" w:after="0"/>
              <w:ind w:left="33"/>
              <w:rPr>
                <w:rFonts w:ascii="Times New Roman" w:hAnsi="Times New Roman"/>
                <w:bCs/>
                <w:sz w:val="24"/>
              </w:rPr>
            </w:pPr>
            <w:r w:rsidRPr="00901D39">
              <w:rPr>
                <w:rFonts w:ascii="Times New Roman" w:hAnsi="Times New Roman"/>
                <w:bCs/>
                <w:sz w:val="24"/>
              </w:rPr>
              <w:t xml:space="preserve">Vispārējās valdības riska darījumi, kas nav iekļauti iepriekš 090.–140. rindā un kas ir iedalīti </w:t>
            </w:r>
            <w:r w:rsidRPr="00901D39">
              <w:rPr>
                <w:rFonts w:ascii="Times New Roman" w:hAnsi="Times New Roman"/>
                <w:bCs/>
                <w:i/>
                <w:sz w:val="24"/>
              </w:rPr>
              <w:t>IRB</w:t>
            </w:r>
            <w:r w:rsidRPr="00901D39">
              <w:rPr>
                <w:rFonts w:ascii="Times New Roman" w:hAnsi="Times New Roman"/>
                <w:bCs/>
                <w:sz w:val="24"/>
              </w:rPr>
              <w:t xml:space="preserve"> riska darījumu kategorijā saskaņā ar KPR 147. pantu, lai aprēķinātu pašu kapitāla prasības.</w:t>
            </w:r>
          </w:p>
          <w:p w14:paraId="4830A8CE" w14:textId="77777777" w:rsidR="00D257B7" w:rsidRPr="00901D39" w:rsidRDefault="00D257B7">
            <w:pPr>
              <w:spacing w:before="0" w:after="0"/>
              <w:ind w:left="33"/>
              <w:rPr>
                <w:rFonts w:ascii="Times New Roman" w:hAnsi="Times New Roman"/>
                <w:b/>
                <w:bCs/>
                <w:sz w:val="24"/>
                <w:u w:val="single"/>
              </w:rPr>
            </w:pPr>
          </w:p>
        </w:tc>
      </w:tr>
      <w:tr w:rsidR="00D257B7" w:rsidRPr="00901D39" w14:paraId="4EA5DA4F" w14:textId="77777777" w:rsidTr="00672D2A">
        <w:tc>
          <w:tcPr>
            <w:tcW w:w="1188" w:type="dxa"/>
          </w:tcPr>
          <w:p w14:paraId="6C409FBD" w14:textId="77777777" w:rsidR="00D257B7" w:rsidRPr="00901D39" w:rsidRDefault="00FD54FC">
            <w:pPr>
              <w:spacing w:before="0" w:after="0"/>
              <w:ind w:left="33"/>
              <w:rPr>
                <w:rFonts w:ascii="Times New Roman" w:hAnsi="Times New Roman"/>
                <w:bCs/>
                <w:sz w:val="24"/>
              </w:rPr>
            </w:pPr>
            <w:r w:rsidRPr="00901D39">
              <w:rPr>
                <w:rFonts w:ascii="Times New Roman" w:hAnsi="Times New Roman"/>
                <w:bCs/>
                <w:sz w:val="24"/>
              </w:rPr>
              <w:t>160</w:t>
            </w:r>
          </w:p>
        </w:tc>
        <w:tc>
          <w:tcPr>
            <w:tcW w:w="8701" w:type="dxa"/>
          </w:tcPr>
          <w:p w14:paraId="063CFFB0" w14:textId="77777777" w:rsidR="00D257B7" w:rsidRPr="00901D39" w:rsidRDefault="00FD54FC">
            <w:pPr>
              <w:spacing w:before="0" w:after="0"/>
              <w:ind w:left="33"/>
              <w:rPr>
                <w:rFonts w:ascii="Times New Roman" w:hAnsi="Times New Roman"/>
                <w:b/>
                <w:bCs/>
                <w:sz w:val="24"/>
                <w:u w:val="single"/>
              </w:rPr>
            </w:pPr>
            <w:r w:rsidRPr="00901D39">
              <w:rPr>
                <w:rFonts w:ascii="Times New Roman" w:hAnsi="Times New Roman"/>
                <w:b/>
                <w:bCs/>
                <w:sz w:val="24"/>
                <w:u w:val="single"/>
              </w:rPr>
              <w:t>Riska darījumi, kas pakļauti tirgus riskam</w:t>
            </w:r>
          </w:p>
          <w:p w14:paraId="6D29B74F" w14:textId="77777777" w:rsidR="00D257B7" w:rsidRPr="00901D39" w:rsidRDefault="00D257B7">
            <w:pPr>
              <w:spacing w:before="0" w:after="0"/>
              <w:ind w:left="33"/>
              <w:rPr>
                <w:rFonts w:ascii="Times New Roman" w:hAnsi="Times New Roman"/>
                <w:bCs/>
                <w:sz w:val="24"/>
              </w:rPr>
            </w:pPr>
          </w:p>
          <w:p w14:paraId="746A50A0" w14:textId="22090F96" w:rsidR="00D257B7" w:rsidRPr="00901D39" w:rsidRDefault="00FD54FC">
            <w:pPr>
              <w:spacing w:before="0" w:after="0"/>
              <w:ind w:left="33"/>
              <w:rPr>
                <w:rFonts w:ascii="Times New Roman" w:hAnsi="Times New Roman"/>
                <w:bCs/>
                <w:sz w:val="24"/>
              </w:rPr>
            </w:pPr>
            <w:r w:rsidRPr="00901D39">
              <w:rPr>
                <w:rFonts w:ascii="Times New Roman" w:hAnsi="Times New Roman"/>
                <w:bCs/>
                <w:sz w:val="24"/>
              </w:rPr>
              <w:t>Tirgus riska darījumi aptver pozīcijas, attiecībā uz kurām pašu kapitāla prasības aprēķina saskaņā ar KPR Trešās daļas IV sadaļu.</w:t>
            </w:r>
          </w:p>
          <w:p w14:paraId="2DA3FEF1" w14:textId="77777777" w:rsidR="00D257B7" w:rsidRPr="00901D39" w:rsidRDefault="00D257B7">
            <w:pPr>
              <w:spacing w:before="0" w:after="0"/>
              <w:ind w:left="33"/>
              <w:rPr>
                <w:rFonts w:ascii="Times New Roman" w:hAnsi="Times New Roman"/>
                <w:bCs/>
                <w:sz w:val="24"/>
              </w:rPr>
            </w:pPr>
          </w:p>
          <w:p w14:paraId="07781DEC" w14:textId="77777777" w:rsidR="00D257B7" w:rsidRPr="00901D39" w:rsidRDefault="00FD54FC">
            <w:pPr>
              <w:spacing w:before="0" w:after="0"/>
              <w:ind w:left="33"/>
              <w:rPr>
                <w:rFonts w:ascii="Times New Roman" w:hAnsi="Times New Roman"/>
                <w:bCs/>
                <w:sz w:val="24"/>
              </w:rPr>
            </w:pPr>
            <w:r w:rsidRPr="00901D39">
              <w:rPr>
                <w:rFonts w:ascii="Times New Roman" w:hAnsi="Times New Roman"/>
                <w:bCs/>
                <w:sz w:val="24"/>
              </w:rPr>
              <w:t>Tiešie riska darījumi, uz kuriem attiecas KPR 271. panta darbības joma un kam piemēro gan darījuma partnera kredītriska, gan tirgus riska kapitāla prasības, uzrāda gan kredītriskam veltītajās rindās (020.–155.), gan tirgus riskam veltītajās rindās (160. rinda): riska darījumu, kas izriet no darījuma partnera kredītriska, uzrāda kredītriska rindās, savukārt riska darījumu, kurš izriet no tirgus riska, uzrāda tirgus riska rindās.</w:t>
            </w:r>
          </w:p>
          <w:p w14:paraId="2620AD52" w14:textId="77777777" w:rsidR="00D257B7" w:rsidRPr="00901D39" w:rsidRDefault="00D257B7">
            <w:pPr>
              <w:spacing w:before="0" w:after="0"/>
              <w:ind w:left="33"/>
              <w:rPr>
                <w:rFonts w:ascii="Times New Roman" w:hAnsi="Times New Roman"/>
                <w:bCs/>
                <w:sz w:val="24"/>
              </w:rPr>
            </w:pPr>
          </w:p>
        </w:tc>
      </w:tr>
      <w:tr w:rsidR="00D257B7" w:rsidRPr="00901D39" w14:paraId="3DBB54E3" w14:textId="77777777" w:rsidTr="00672D2A">
        <w:tc>
          <w:tcPr>
            <w:tcW w:w="1188" w:type="dxa"/>
          </w:tcPr>
          <w:p w14:paraId="4BB4F964" w14:textId="77777777" w:rsidR="00D257B7" w:rsidRPr="00901D39" w:rsidRDefault="00FD54FC">
            <w:pPr>
              <w:spacing w:before="0" w:after="0"/>
              <w:ind w:left="33"/>
              <w:rPr>
                <w:rFonts w:ascii="Times New Roman" w:hAnsi="Times New Roman"/>
                <w:bCs/>
                <w:sz w:val="24"/>
              </w:rPr>
            </w:pPr>
            <w:r w:rsidRPr="00901D39">
              <w:rPr>
                <w:rFonts w:ascii="Times New Roman" w:hAnsi="Times New Roman"/>
                <w:bCs/>
                <w:sz w:val="24"/>
              </w:rPr>
              <w:t>170-230</w:t>
            </w:r>
          </w:p>
        </w:tc>
        <w:tc>
          <w:tcPr>
            <w:tcW w:w="8701" w:type="dxa"/>
          </w:tcPr>
          <w:p w14:paraId="78D0525B" w14:textId="77777777" w:rsidR="00D257B7" w:rsidRPr="00901D39" w:rsidRDefault="00FD54FC">
            <w:pPr>
              <w:spacing w:before="0" w:after="0"/>
              <w:ind w:left="33"/>
              <w:rPr>
                <w:rFonts w:ascii="Times New Roman" w:hAnsi="Times New Roman"/>
                <w:b/>
                <w:bCs/>
                <w:sz w:val="24"/>
              </w:rPr>
            </w:pPr>
            <w:r w:rsidRPr="00901D39">
              <w:rPr>
                <w:rFonts w:ascii="Times New Roman" w:hAnsi="Times New Roman"/>
                <w:b/>
                <w:bCs/>
                <w:sz w:val="24"/>
              </w:rPr>
              <w:t>RISKA DARĪJUMU SADALĪJUMS PĒC ATLIKUŠĀ TERMIŅA</w:t>
            </w:r>
          </w:p>
          <w:p w14:paraId="6AF475E0" w14:textId="77777777" w:rsidR="00D257B7" w:rsidRPr="00901D39" w:rsidRDefault="00D257B7">
            <w:pPr>
              <w:spacing w:before="0" w:after="0"/>
              <w:ind w:left="33"/>
              <w:rPr>
                <w:rFonts w:ascii="Times New Roman" w:hAnsi="Times New Roman"/>
                <w:bCs/>
                <w:sz w:val="24"/>
              </w:rPr>
            </w:pPr>
          </w:p>
          <w:p w14:paraId="3F5B064A" w14:textId="77777777" w:rsidR="00D257B7" w:rsidRPr="00901D39" w:rsidRDefault="00FD54FC">
            <w:pPr>
              <w:spacing w:before="0" w:after="0"/>
              <w:ind w:left="33"/>
              <w:rPr>
                <w:rFonts w:ascii="Times New Roman" w:hAnsi="Times New Roman"/>
                <w:bCs/>
                <w:sz w:val="24"/>
              </w:rPr>
            </w:pPr>
            <w:r w:rsidRPr="00901D39">
              <w:rPr>
                <w:rFonts w:ascii="Times New Roman" w:hAnsi="Times New Roman"/>
                <w:bCs/>
                <w:sz w:val="24"/>
              </w:rPr>
              <w:t>Atlikušo termiņu aprēķina kā dienas starp līgumā noteikto termiņa datumu un pārskata sniegšanas atsauces datumu visām pozīcijām.</w:t>
            </w:r>
          </w:p>
          <w:p w14:paraId="220D1EB9" w14:textId="77777777" w:rsidR="00D257B7" w:rsidRPr="00901D39" w:rsidRDefault="00D257B7">
            <w:pPr>
              <w:spacing w:before="0" w:after="0"/>
              <w:ind w:left="33"/>
              <w:rPr>
                <w:rFonts w:ascii="Times New Roman" w:hAnsi="Times New Roman"/>
                <w:bCs/>
                <w:sz w:val="24"/>
              </w:rPr>
            </w:pPr>
          </w:p>
          <w:p w14:paraId="6C6070E0" w14:textId="77777777" w:rsidR="00D257B7" w:rsidRPr="00901D39" w:rsidRDefault="00FD54FC">
            <w:pPr>
              <w:spacing w:before="0" w:after="0"/>
              <w:ind w:left="33"/>
              <w:rPr>
                <w:rFonts w:ascii="Times New Roman" w:hAnsi="Times New Roman"/>
                <w:bCs/>
                <w:sz w:val="24"/>
              </w:rPr>
            </w:pPr>
            <w:r w:rsidRPr="00901D39">
              <w:rPr>
                <w:rFonts w:ascii="Times New Roman" w:hAnsi="Times New Roman"/>
                <w:bCs/>
                <w:sz w:val="24"/>
              </w:rPr>
              <w:t>Riska darījumus ar vispārējām valdībām sadala pa atlikušajiem termiņiem un iedala grupās šādi:</w:t>
            </w:r>
          </w:p>
          <w:p w14:paraId="4AD74121" w14:textId="77777777" w:rsidR="00D257B7" w:rsidRPr="00901D39" w:rsidRDefault="00D257B7">
            <w:pPr>
              <w:spacing w:before="0" w:after="0"/>
              <w:ind w:left="33"/>
              <w:rPr>
                <w:rFonts w:ascii="Times New Roman" w:hAnsi="Times New Roman"/>
                <w:bCs/>
                <w:sz w:val="24"/>
              </w:rPr>
            </w:pPr>
          </w:p>
          <w:p w14:paraId="3EEA5D4A" w14:textId="77777777" w:rsidR="00D257B7" w:rsidRPr="00901D39" w:rsidRDefault="00125707">
            <w:pPr>
              <w:spacing w:before="0" w:after="0"/>
              <w:ind w:left="808" w:hanging="360"/>
              <w:rPr>
                <w:rFonts w:ascii="Times New Roman" w:hAnsi="Times New Roman"/>
                <w:bCs/>
                <w:sz w:val="24"/>
              </w:rPr>
            </w:pPr>
            <w:r w:rsidRPr="00901D39">
              <w:rPr>
                <w:rFonts w:ascii="Symbol" w:hAnsi="Symbol"/>
                <w:bCs/>
                <w:sz w:val="24"/>
              </w:rPr>
              <w:t></w:t>
            </w:r>
            <w:r w:rsidRPr="00901D39">
              <w:rPr>
                <w:rFonts w:ascii="Symbol" w:hAnsi="Symbol"/>
                <w:bCs/>
                <w:sz w:val="24"/>
              </w:rPr>
              <w:tab/>
            </w:r>
            <w:r w:rsidRPr="00901D39">
              <w:rPr>
                <w:rFonts w:ascii="Times New Roman" w:hAnsi="Times New Roman"/>
                <w:b/>
                <w:bCs/>
                <w:sz w:val="24"/>
              </w:rPr>
              <w:t>[ 0 - 3M [</w:t>
            </w:r>
            <w:r w:rsidRPr="00901D39">
              <w:rPr>
                <w:rFonts w:ascii="Times New Roman" w:hAnsi="Times New Roman"/>
                <w:bCs/>
                <w:sz w:val="24"/>
              </w:rPr>
              <w:t xml:space="preserve"> : mazāk nekā 90 dienas</w:t>
            </w:r>
          </w:p>
          <w:p w14:paraId="4009B29B" w14:textId="77777777" w:rsidR="00D257B7" w:rsidRPr="00901D39" w:rsidRDefault="00125707">
            <w:pPr>
              <w:spacing w:before="0" w:after="0"/>
              <w:ind w:left="808" w:hanging="360"/>
              <w:rPr>
                <w:rFonts w:ascii="Times New Roman" w:hAnsi="Times New Roman"/>
                <w:bCs/>
                <w:sz w:val="24"/>
              </w:rPr>
            </w:pPr>
            <w:r w:rsidRPr="00901D39">
              <w:rPr>
                <w:rFonts w:ascii="Symbol" w:hAnsi="Symbol"/>
                <w:bCs/>
                <w:sz w:val="24"/>
              </w:rPr>
              <w:t></w:t>
            </w:r>
            <w:r w:rsidRPr="00901D39">
              <w:rPr>
                <w:rFonts w:ascii="Symbol" w:hAnsi="Symbol"/>
                <w:bCs/>
                <w:sz w:val="24"/>
              </w:rPr>
              <w:tab/>
            </w:r>
            <w:r w:rsidRPr="00901D39">
              <w:rPr>
                <w:rFonts w:ascii="Times New Roman" w:hAnsi="Times New Roman"/>
                <w:b/>
                <w:bCs/>
                <w:sz w:val="24"/>
              </w:rPr>
              <w:t>[ 3M - 1G [</w:t>
            </w:r>
            <w:r w:rsidRPr="00901D39">
              <w:rPr>
                <w:rFonts w:ascii="Times New Roman" w:hAnsi="Times New Roman"/>
                <w:bCs/>
                <w:sz w:val="24"/>
              </w:rPr>
              <w:t xml:space="preserve"> : 90 dienas vai vairāk un mazāk nekā 365 dienas</w:t>
            </w:r>
          </w:p>
          <w:p w14:paraId="4F15AC2A" w14:textId="77777777" w:rsidR="00D257B7" w:rsidRPr="00901D39" w:rsidRDefault="00125707">
            <w:pPr>
              <w:spacing w:before="0" w:after="0"/>
              <w:ind w:left="808" w:hanging="360"/>
              <w:rPr>
                <w:rFonts w:ascii="Times New Roman" w:hAnsi="Times New Roman"/>
                <w:bCs/>
                <w:sz w:val="24"/>
              </w:rPr>
            </w:pPr>
            <w:r w:rsidRPr="00901D39">
              <w:rPr>
                <w:rFonts w:ascii="Symbol" w:hAnsi="Symbol"/>
                <w:bCs/>
                <w:sz w:val="24"/>
              </w:rPr>
              <w:t></w:t>
            </w:r>
            <w:r w:rsidRPr="00901D39">
              <w:rPr>
                <w:rFonts w:ascii="Symbol" w:hAnsi="Symbol"/>
                <w:bCs/>
                <w:sz w:val="24"/>
              </w:rPr>
              <w:tab/>
            </w:r>
            <w:r w:rsidRPr="00901D39">
              <w:rPr>
                <w:rFonts w:ascii="Times New Roman" w:hAnsi="Times New Roman"/>
                <w:b/>
                <w:bCs/>
                <w:sz w:val="24"/>
              </w:rPr>
              <w:t>[ 1G – 2G [</w:t>
            </w:r>
            <w:r w:rsidRPr="00901D39">
              <w:rPr>
                <w:rFonts w:ascii="Times New Roman" w:hAnsi="Times New Roman"/>
                <w:bCs/>
                <w:sz w:val="24"/>
              </w:rPr>
              <w:t xml:space="preserve"> : 365 dienas vai vairāk un mazāk nekā 730 dienas</w:t>
            </w:r>
          </w:p>
          <w:p w14:paraId="0D7AA885" w14:textId="50A7BE57" w:rsidR="00D257B7" w:rsidRPr="00901D39" w:rsidRDefault="00125707">
            <w:pPr>
              <w:spacing w:before="0" w:after="0"/>
              <w:ind w:left="808" w:hanging="360"/>
              <w:rPr>
                <w:rFonts w:ascii="Times New Roman" w:hAnsi="Times New Roman"/>
                <w:bCs/>
                <w:sz w:val="24"/>
              </w:rPr>
            </w:pPr>
            <w:r w:rsidRPr="00901D39">
              <w:rPr>
                <w:rFonts w:ascii="Symbol" w:hAnsi="Symbol"/>
                <w:bCs/>
                <w:sz w:val="24"/>
              </w:rPr>
              <w:t></w:t>
            </w:r>
            <w:r w:rsidRPr="00901D39">
              <w:rPr>
                <w:rFonts w:ascii="Symbol" w:hAnsi="Symbol"/>
                <w:bCs/>
                <w:sz w:val="24"/>
              </w:rPr>
              <w:tab/>
            </w:r>
            <w:r w:rsidRPr="00901D39">
              <w:rPr>
                <w:rFonts w:ascii="Times New Roman" w:hAnsi="Times New Roman"/>
                <w:b/>
                <w:bCs/>
                <w:sz w:val="24"/>
              </w:rPr>
              <w:t>[ 2G – 3G [</w:t>
            </w:r>
            <w:r w:rsidRPr="00901D39">
              <w:rPr>
                <w:rFonts w:ascii="Times New Roman" w:hAnsi="Times New Roman"/>
                <w:bCs/>
                <w:sz w:val="24"/>
              </w:rPr>
              <w:t xml:space="preserve"> : 730 dienas vai vairāk un mazāk nekā 1095 dienas</w:t>
            </w:r>
          </w:p>
          <w:p w14:paraId="359FA0F4" w14:textId="38232CBC" w:rsidR="00D257B7" w:rsidRPr="00901D39" w:rsidRDefault="00125707">
            <w:pPr>
              <w:spacing w:before="0" w:after="0"/>
              <w:ind w:left="808" w:hanging="360"/>
              <w:rPr>
                <w:rFonts w:ascii="Times New Roman" w:hAnsi="Times New Roman"/>
                <w:bCs/>
                <w:sz w:val="24"/>
              </w:rPr>
            </w:pPr>
            <w:r w:rsidRPr="00901D39">
              <w:rPr>
                <w:rFonts w:ascii="Symbol" w:hAnsi="Symbol"/>
                <w:bCs/>
                <w:sz w:val="24"/>
              </w:rPr>
              <w:t></w:t>
            </w:r>
            <w:r w:rsidRPr="00901D39">
              <w:rPr>
                <w:rFonts w:ascii="Symbol" w:hAnsi="Symbol"/>
                <w:bCs/>
                <w:sz w:val="24"/>
              </w:rPr>
              <w:tab/>
            </w:r>
            <w:r w:rsidRPr="00901D39">
              <w:rPr>
                <w:rFonts w:ascii="Times New Roman" w:hAnsi="Times New Roman"/>
                <w:b/>
                <w:bCs/>
                <w:sz w:val="24"/>
              </w:rPr>
              <w:t>[ 3G – 5G [</w:t>
            </w:r>
            <w:r w:rsidRPr="00901D39">
              <w:rPr>
                <w:rFonts w:ascii="Times New Roman" w:hAnsi="Times New Roman"/>
                <w:bCs/>
                <w:sz w:val="24"/>
              </w:rPr>
              <w:t xml:space="preserve"> : 1095 dienas vai vairāk un mazāk nekā 1825 dienas</w:t>
            </w:r>
          </w:p>
          <w:p w14:paraId="47EE71AE" w14:textId="6C3C49CF" w:rsidR="00D257B7" w:rsidRPr="00901D39" w:rsidRDefault="00125707">
            <w:pPr>
              <w:spacing w:before="0" w:after="0"/>
              <w:ind w:left="808" w:hanging="360"/>
              <w:rPr>
                <w:rFonts w:ascii="Times New Roman" w:hAnsi="Times New Roman"/>
                <w:bCs/>
                <w:sz w:val="24"/>
              </w:rPr>
            </w:pPr>
            <w:r w:rsidRPr="00901D39">
              <w:rPr>
                <w:rFonts w:ascii="Symbol" w:hAnsi="Symbol"/>
                <w:bCs/>
                <w:sz w:val="24"/>
              </w:rPr>
              <w:t></w:t>
            </w:r>
            <w:r w:rsidRPr="00901D39">
              <w:rPr>
                <w:rFonts w:ascii="Symbol" w:hAnsi="Symbol"/>
                <w:bCs/>
                <w:sz w:val="24"/>
              </w:rPr>
              <w:tab/>
            </w:r>
            <w:r w:rsidRPr="00901D39">
              <w:rPr>
                <w:rFonts w:ascii="Times New Roman" w:hAnsi="Times New Roman"/>
                <w:b/>
                <w:bCs/>
                <w:sz w:val="24"/>
              </w:rPr>
              <w:t>[ 5G – 10G [</w:t>
            </w:r>
            <w:r w:rsidRPr="00901D39">
              <w:rPr>
                <w:rFonts w:ascii="Times New Roman" w:hAnsi="Times New Roman"/>
                <w:bCs/>
                <w:sz w:val="24"/>
              </w:rPr>
              <w:t xml:space="preserve"> : 1825 dienas vai vairāk un mazāk nekā 3650 dienas</w:t>
            </w:r>
          </w:p>
          <w:p w14:paraId="218BED2A" w14:textId="5FE88DEC" w:rsidR="00D257B7" w:rsidRPr="00901D39" w:rsidRDefault="00125707">
            <w:pPr>
              <w:spacing w:before="0" w:after="0"/>
              <w:ind w:left="808" w:hanging="360"/>
              <w:rPr>
                <w:rFonts w:ascii="Times New Roman" w:hAnsi="Times New Roman"/>
                <w:bCs/>
                <w:sz w:val="24"/>
              </w:rPr>
            </w:pPr>
            <w:r w:rsidRPr="00901D39">
              <w:rPr>
                <w:rFonts w:ascii="Symbol" w:hAnsi="Symbol"/>
                <w:bCs/>
                <w:sz w:val="24"/>
              </w:rPr>
              <w:t></w:t>
            </w:r>
            <w:r w:rsidRPr="00901D39">
              <w:rPr>
                <w:rFonts w:ascii="Symbol" w:hAnsi="Symbol"/>
                <w:bCs/>
                <w:sz w:val="24"/>
              </w:rPr>
              <w:tab/>
            </w:r>
            <w:r w:rsidRPr="00901D39">
              <w:rPr>
                <w:rFonts w:ascii="Times New Roman" w:hAnsi="Times New Roman"/>
                <w:b/>
                <w:bCs/>
                <w:sz w:val="24"/>
              </w:rPr>
              <w:t>[ 10G – vairāk</w:t>
            </w:r>
            <w:r w:rsidRPr="00901D39">
              <w:rPr>
                <w:rFonts w:ascii="Times New Roman" w:hAnsi="Times New Roman"/>
                <w:bCs/>
                <w:sz w:val="24"/>
              </w:rPr>
              <w:t xml:space="preserve"> : 3650 dienas vai vairāk </w:t>
            </w:r>
          </w:p>
          <w:p w14:paraId="10162CA4" w14:textId="77777777" w:rsidR="00D257B7" w:rsidRPr="00901D39" w:rsidRDefault="00D257B7">
            <w:pPr>
              <w:spacing w:before="0" w:after="0"/>
              <w:ind w:left="33"/>
              <w:rPr>
                <w:rFonts w:ascii="Times New Roman" w:hAnsi="Times New Roman"/>
                <w:bCs/>
                <w:sz w:val="24"/>
              </w:rPr>
            </w:pPr>
          </w:p>
        </w:tc>
      </w:tr>
    </w:tbl>
    <w:p w14:paraId="56B462FA" w14:textId="77777777" w:rsidR="00D257B7" w:rsidRDefault="00D257B7">
      <w:pPr>
        <w:spacing w:after="0"/>
        <w:rPr>
          <w:rStyle w:val="InstructionsTabelleText"/>
          <w:rFonts w:ascii="Times New Roman" w:hAnsi="Times New Roman"/>
          <w:sz w:val="24"/>
        </w:rPr>
      </w:pPr>
    </w:p>
    <w:sectPr w:rsidR="00D257B7" w:rsidSect="00B51F42">
      <w:footerReference w:type="even" r:id="rId13"/>
      <w:footerReference w:type="default" r:id="rId14"/>
      <w:headerReference w:type="first" r:id="rId15"/>
      <w:endnotePr>
        <w:numFmt w:val="decimal"/>
      </w:endnotePr>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6A67EC6" w14:textId="77777777" w:rsidR="00D257B7" w:rsidRDefault="00B024D7">
      <w:pPr>
        <w:spacing w:before="0" w:after="0"/>
      </w:pPr>
      <w:r>
        <w:separator/>
      </w:r>
    </w:p>
  </w:endnote>
  <w:endnote w:type="continuationSeparator" w:id="0">
    <w:p w14:paraId="517AFAD2" w14:textId="77777777" w:rsidR="00D257B7" w:rsidRDefault="00B024D7">
      <w:pPr>
        <w:spacing w:before="0" w:after="0"/>
      </w:pPr>
      <w:r>
        <w:continuationSeparator/>
      </w:r>
    </w:p>
  </w:endnote>
  <w:endnote w:type="continuationNotice" w:id="1">
    <w:p w14:paraId="59B4096F" w14:textId="77777777" w:rsidR="00D257B7" w:rsidRDefault="00D257B7">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EU Albertina">
    <w:altName w:val="EU Albertina"/>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2E2E8C" w14:textId="284B0879" w:rsidR="00B024D7" w:rsidRPr="00ED1956" w:rsidRDefault="00B024D7">
    <w:pPr>
      <w:pStyle w:val="Footer"/>
      <w:jc w:val="right"/>
      <w:rPr>
        <w:rFonts w:ascii="Times New Roman" w:hAnsi="Times New Roman"/>
        <w:sz w:val="22"/>
        <w:szCs w:val="22"/>
      </w:rPr>
    </w:pPr>
    <w:r w:rsidRPr="00ED1956">
      <w:rPr>
        <w:rFonts w:ascii="Times New Roman" w:hAnsi="Times New Roman"/>
        <w:sz w:val="22"/>
        <w:szCs w:val="22"/>
      </w:rPr>
      <w:fldChar w:fldCharType="begin"/>
    </w:r>
    <w:r w:rsidRPr="00ED1956">
      <w:rPr>
        <w:rFonts w:ascii="Times New Roman" w:hAnsi="Times New Roman"/>
        <w:sz w:val="22"/>
        <w:szCs w:val="22"/>
      </w:rPr>
      <w:instrText xml:space="preserve"> PAGE   \* MERGEFORMAT </w:instrText>
    </w:r>
    <w:r w:rsidRPr="00ED1956">
      <w:rPr>
        <w:rFonts w:ascii="Times New Roman" w:hAnsi="Times New Roman"/>
        <w:sz w:val="22"/>
        <w:szCs w:val="22"/>
      </w:rPr>
      <w:fldChar w:fldCharType="separate"/>
    </w:r>
    <w:r w:rsidR="005B3974">
      <w:rPr>
        <w:rFonts w:ascii="Times New Roman" w:hAnsi="Times New Roman"/>
        <w:noProof/>
        <w:sz w:val="22"/>
        <w:szCs w:val="22"/>
      </w:rPr>
      <w:t>6</w:t>
    </w:r>
    <w:r w:rsidRPr="00ED1956">
      <w:rPr>
        <w:rFonts w:ascii="Times New Roman" w:hAnsi="Times New Roman"/>
        <w:sz w:val="22"/>
        <w:szCs w:val="22"/>
      </w:rPr>
      <w:fldChar w:fldCharType="end"/>
    </w:r>
  </w:p>
  <w:p w14:paraId="14BC9F62" w14:textId="77777777" w:rsidR="00B024D7" w:rsidRDefault="00B024D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BAC43E" w14:textId="12E8C188" w:rsidR="00B024D7" w:rsidRPr="00E85358" w:rsidRDefault="00B024D7">
    <w:pPr>
      <w:pStyle w:val="Footer"/>
      <w:jc w:val="right"/>
      <w:rPr>
        <w:sz w:val="22"/>
        <w:szCs w:val="22"/>
      </w:rPr>
    </w:pPr>
    <w:r w:rsidRPr="00E85358">
      <w:rPr>
        <w:sz w:val="22"/>
        <w:szCs w:val="22"/>
      </w:rPr>
      <w:fldChar w:fldCharType="begin"/>
    </w:r>
    <w:r w:rsidRPr="00E85358">
      <w:rPr>
        <w:sz w:val="22"/>
        <w:szCs w:val="22"/>
      </w:rPr>
      <w:instrText xml:space="preserve"> PAGE   \* MERGEFORMAT </w:instrText>
    </w:r>
    <w:r w:rsidRPr="00E85358">
      <w:rPr>
        <w:sz w:val="22"/>
        <w:szCs w:val="22"/>
      </w:rPr>
      <w:fldChar w:fldCharType="separate"/>
    </w:r>
    <w:r w:rsidR="005B3974">
      <w:rPr>
        <w:noProof/>
        <w:sz w:val="22"/>
        <w:szCs w:val="22"/>
      </w:rPr>
      <w:t>1</w:t>
    </w:r>
    <w:r w:rsidRPr="00E85358">
      <w:rPr>
        <w:sz w:val="22"/>
        <w:szCs w:val="22"/>
      </w:rPr>
      <w:fldChar w:fldCharType="end"/>
    </w:r>
  </w:p>
  <w:p w14:paraId="4E07410F" w14:textId="77777777" w:rsidR="00B024D7" w:rsidRDefault="00B024D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ADF2E6" w14:textId="77777777" w:rsidR="00B024D7" w:rsidRDefault="00B024D7">
    <w:pPr>
      <w:pStyle w:val="Footer"/>
      <w:framePr w:wrap="auto" w:vAnchor="text" w:hAnchor="margin" w:xAlign="right" w:y="1"/>
      <w:rPr>
        <w:rStyle w:val="PageNumber"/>
        <w:szCs w:val="22"/>
      </w:rPr>
    </w:pPr>
    <w:r>
      <w:rPr>
        <w:rStyle w:val="PageNumber"/>
        <w:szCs w:val="22"/>
      </w:rPr>
      <w:fldChar w:fldCharType="begin"/>
    </w:r>
    <w:r>
      <w:rPr>
        <w:rStyle w:val="PageNumber"/>
        <w:szCs w:val="22"/>
      </w:rPr>
      <w:instrText xml:space="preserve">PAGE  </w:instrText>
    </w:r>
    <w:r>
      <w:rPr>
        <w:rStyle w:val="PageNumber"/>
        <w:szCs w:val="22"/>
      </w:rPr>
      <w:fldChar w:fldCharType="separate"/>
    </w:r>
    <w:r>
      <w:rPr>
        <w:rStyle w:val="PageNumber"/>
        <w:szCs w:val="22"/>
      </w:rPr>
      <w:t>183</w:t>
    </w:r>
    <w:r>
      <w:rPr>
        <w:rStyle w:val="PageNumber"/>
        <w:szCs w:val="22"/>
      </w:rPr>
      <w:fldChar w:fldCharType="end"/>
    </w:r>
  </w:p>
  <w:p w14:paraId="484C2E5B" w14:textId="77777777" w:rsidR="00B024D7" w:rsidRDefault="00B024D7">
    <w:pPr>
      <w:pStyle w:val="Footer"/>
      <w:ind w:right="360"/>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07C733" w14:textId="4228FBB4" w:rsidR="00B024D7" w:rsidRPr="00ED1956" w:rsidRDefault="00B024D7">
    <w:pPr>
      <w:pStyle w:val="Footer"/>
      <w:jc w:val="right"/>
      <w:rPr>
        <w:rFonts w:ascii="Times New Roman" w:hAnsi="Times New Roman"/>
        <w:sz w:val="20"/>
        <w:szCs w:val="20"/>
      </w:rPr>
    </w:pPr>
    <w:r w:rsidRPr="00ED1956">
      <w:rPr>
        <w:rFonts w:ascii="Times New Roman" w:hAnsi="Times New Roman"/>
        <w:sz w:val="20"/>
        <w:szCs w:val="20"/>
      </w:rPr>
      <w:fldChar w:fldCharType="begin"/>
    </w:r>
    <w:r w:rsidRPr="00ED1956">
      <w:rPr>
        <w:rFonts w:ascii="Times New Roman" w:hAnsi="Times New Roman"/>
        <w:sz w:val="20"/>
        <w:szCs w:val="20"/>
      </w:rPr>
      <w:instrText xml:space="preserve"> PAGE   \* MERGEFORMAT </w:instrText>
    </w:r>
    <w:r w:rsidRPr="00ED1956">
      <w:rPr>
        <w:rFonts w:ascii="Times New Roman" w:hAnsi="Times New Roman"/>
        <w:sz w:val="20"/>
        <w:szCs w:val="20"/>
      </w:rPr>
      <w:fldChar w:fldCharType="separate"/>
    </w:r>
    <w:r w:rsidR="005B3974">
      <w:rPr>
        <w:rFonts w:ascii="Times New Roman" w:hAnsi="Times New Roman"/>
        <w:noProof/>
        <w:sz w:val="20"/>
        <w:szCs w:val="20"/>
      </w:rPr>
      <w:t>24</w:t>
    </w:r>
    <w:r w:rsidRPr="00ED1956">
      <w:rPr>
        <w:rFonts w:ascii="Times New Roman" w:hAnsi="Times New Roman"/>
        <w:sz w:val="20"/>
        <w:szCs w:val="20"/>
      </w:rPr>
      <w:fldChar w:fldCharType="end"/>
    </w:r>
  </w:p>
  <w:p w14:paraId="4071C94B" w14:textId="77777777" w:rsidR="00B024D7" w:rsidRPr="00A772B4" w:rsidRDefault="00B024D7" w:rsidP="00A772B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99EC82C" w14:textId="77777777" w:rsidR="00D257B7" w:rsidRDefault="00B024D7">
      <w:pPr>
        <w:spacing w:before="0" w:after="0"/>
      </w:pPr>
      <w:r>
        <w:separator/>
      </w:r>
    </w:p>
  </w:footnote>
  <w:footnote w:type="continuationSeparator" w:id="0">
    <w:p w14:paraId="5D734917" w14:textId="77777777" w:rsidR="00D257B7" w:rsidRDefault="00B024D7">
      <w:pPr>
        <w:spacing w:before="0" w:after="0"/>
      </w:pPr>
      <w:r>
        <w:continuationSeparator/>
      </w:r>
    </w:p>
  </w:footnote>
  <w:footnote w:type="continuationNotice" w:id="1">
    <w:p w14:paraId="504F2A36" w14:textId="77777777" w:rsidR="00D257B7" w:rsidRDefault="00D257B7">
      <w:pPr>
        <w:spacing w:before="0" w:after="0"/>
      </w:pPr>
    </w:p>
  </w:footnote>
  <w:footnote w:id="2">
    <w:p w14:paraId="0A122620" w14:textId="77777777" w:rsidR="00D257B7" w:rsidRDefault="00B024D7">
      <w:pPr>
        <w:pStyle w:val="FootnoteText"/>
        <w:spacing w:before="0" w:after="0" w:line="240" w:lineRule="auto"/>
        <w:ind w:left="567" w:hanging="567"/>
        <w:rPr>
          <w:rFonts w:ascii="Times New Roman" w:hAnsi="Times New Roman"/>
          <w:sz w:val="20"/>
          <w:szCs w:val="20"/>
        </w:rPr>
      </w:pPr>
      <w:r>
        <w:rPr>
          <w:rStyle w:val="FootnoteReference"/>
          <w:rFonts w:ascii="Times New Roman" w:hAnsi="Times New Roman"/>
          <w:sz w:val="20"/>
          <w:szCs w:val="20"/>
          <w:vertAlign w:val="superscript"/>
        </w:rPr>
        <w:footnoteRef/>
      </w:r>
      <w:r>
        <w:rPr>
          <w:rFonts w:ascii="Times New Roman" w:hAnsi="Times New Roman"/>
          <w:sz w:val="20"/>
          <w:szCs w:val="20"/>
        </w:rPr>
        <w:tab/>
      </w:r>
      <w:r>
        <w:rPr>
          <w:rFonts w:ascii="Times New Roman" w:hAnsi="Times New Roman"/>
          <w:color w:val="444444"/>
          <w:sz w:val="20"/>
          <w:szCs w:val="20"/>
        </w:rPr>
        <w:t>Eiropas Parlamenta un Padomes Regula (ES) Nr. </w:t>
      </w:r>
      <w:r w:rsidRPr="00901D39">
        <w:rPr>
          <w:rFonts w:ascii="Times New Roman" w:hAnsi="Times New Roman"/>
          <w:color w:val="444444"/>
          <w:sz w:val="20"/>
          <w:szCs w:val="20"/>
        </w:rPr>
        <w:t>575</w:t>
      </w:r>
      <w:r>
        <w:rPr>
          <w:rFonts w:ascii="Times New Roman" w:hAnsi="Times New Roman"/>
          <w:color w:val="444444"/>
          <w:sz w:val="20"/>
          <w:szCs w:val="20"/>
        </w:rPr>
        <w:t>/</w:t>
      </w:r>
      <w:r w:rsidRPr="00901D39">
        <w:rPr>
          <w:rFonts w:ascii="Times New Roman" w:hAnsi="Times New Roman"/>
          <w:color w:val="444444"/>
          <w:sz w:val="20"/>
          <w:szCs w:val="20"/>
        </w:rPr>
        <w:t>2013</w:t>
      </w:r>
      <w:r>
        <w:rPr>
          <w:rFonts w:ascii="Times New Roman" w:hAnsi="Times New Roman"/>
          <w:color w:val="444444"/>
          <w:sz w:val="20"/>
          <w:szCs w:val="20"/>
        </w:rPr>
        <w:t xml:space="preserve"> (</w:t>
      </w:r>
      <w:r w:rsidRPr="00901D39">
        <w:rPr>
          <w:rFonts w:ascii="Times New Roman" w:hAnsi="Times New Roman"/>
          <w:color w:val="444444"/>
          <w:sz w:val="20"/>
          <w:szCs w:val="20"/>
        </w:rPr>
        <w:t>2013</w:t>
      </w:r>
      <w:r>
        <w:rPr>
          <w:rFonts w:ascii="Times New Roman" w:hAnsi="Times New Roman"/>
          <w:color w:val="444444"/>
          <w:sz w:val="20"/>
          <w:szCs w:val="20"/>
        </w:rPr>
        <w:t xml:space="preserve">. gada </w:t>
      </w:r>
      <w:r w:rsidRPr="00901D39">
        <w:rPr>
          <w:rFonts w:ascii="Times New Roman" w:hAnsi="Times New Roman"/>
          <w:color w:val="444444"/>
          <w:sz w:val="20"/>
          <w:szCs w:val="20"/>
        </w:rPr>
        <w:t>26</w:t>
      </w:r>
      <w:r>
        <w:rPr>
          <w:rFonts w:ascii="Times New Roman" w:hAnsi="Times New Roman"/>
          <w:color w:val="444444"/>
          <w:sz w:val="20"/>
          <w:szCs w:val="20"/>
        </w:rPr>
        <w:t xml:space="preserve">. jūnijs) par </w:t>
      </w:r>
      <w:proofErr w:type="spellStart"/>
      <w:r>
        <w:rPr>
          <w:rFonts w:ascii="Times New Roman" w:hAnsi="Times New Roman"/>
          <w:color w:val="444444"/>
          <w:sz w:val="20"/>
          <w:szCs w:val="20"/>
        </w:rPr>
        <w:t>prudenciālajām</w:t>
      </w:r>
      <w:proofErr w:type="spellEnd"/>
      <w:r>
        <w:rPr>
          <w:rFonts w:ascii="Times New Roman" w:hAnsi="Times New Roman"/>
          <w:color w:val="444444"/>
          <w:sz w:val="20"/>
          <w:szCs w:val="20"/>
        </w:rPr>
        <w:t xml:space="preserve"> prasībām attiecībā uz kredītiestādēm un ieguldījumu brokeru sabiedrībām, un ar ko groza Regulu (ES) Nr. </w:t>
      </w:r>
      <w:r w:rsidRPr="00901D39">
        <w:rPr>
          <w:rFonts w:ascii="Times New Roman" w:hAnsi="Times New Roman"/>
          <w:color w:val="444444"/>
          <w:sz w:val="20"/>
          <w:szCs w:val="20"/>
        </w:rPr>
        <w:t>648</w:t>
      </w:r>
      <w:r>
        <w:rPr>
          <w:rFonts w:ascii="Times New Roman" w:hAnsi="Times New Roman"/>
          <w:color w:val="444444"/>
          <w:sz w:val="20"/>
          <w:szCs w:val="20"/>
        </w:rPr>
        <w:t>/</w:t>
      </w:r>
      <w:r w:rsidRPr="00901D39">
        <w:rPr>
          <w:rFonts w:ascii="Times New Roman" w:hAnsi="Times New Roman"/>
          <w:color w:val="444444"/>
          <w:sz w:val="20"/>
          <w:szCs w:val="20"/>
        </w:rPr>
        <w:t>2012</w:t>
      </w:r>
      <w:r>
        <w:rPr>
          <w:rFonts w:ascii="Times New Roman" w:hAnsi="Times New Roman"/>
          <w:color w:val="444444"/>
          <w:sz w:val="20"/>
          <w:szCs w:val="20"/>
        </w:rPr>
        <w:t xml:space="preserve"> (</w:t>
      </w:r>
      <w:r>
        <w:rPr>
          <w:rFonts w:ascii="Times New Roman" w:hAnsi="Times New Roman"/>
          <w:iCs/>
          <w:color w:val="444444"/>
          <w:sz w:val="20"/>
          <w:szCs w:val="20"/>
        </w:rPr>
        <w:t xml:space="preserve">OV L </w:t>
      </w:r>
      <w:r w:rsidRPr="00901D39">
        <w:rPr>
          <w:rFonts w:ascii="Times New Roman" w:hAnsi="Times New Roman"/>
          <w:iCs/>
          <w:color w:val="444444"/>
          <w:sz w:val="20"/>
          <w:szCs w:val="20"/>
        </w:rPr>
        <w:t>176</w:t>
      </w:r>
      <w:r>
        <w:rPr>
          <w:rFonts w:ascii="Times New Roman" w:hAnsi="Times New Roman"/>
          <w:iCs/>
          <w:color w:val="444444"/>
          <w:sz w:val="20"/>
          <w:szCs w:val="20"/>
        </w:rPr>
        <w:t xml:space="preserve">, </w:t>
      </w:r>
      <w:r w:rsidRPr="00901D39">
        <w:rPr>
          <w:rFonts w:ascii="Times New Roman" w:hAnsi="Times New Roman"/>
          <w:iCs/>
          <w:color w:val="444444"/>
          <w:sz w:val="20"/>
          <w:szCs w:val="20"/>
        </w:rPr>
        <w:t>27</w:t>
      </w:r>
      <w:r>
        <w:rPr>
          <w:rFonts w:ascii="Times New Roman" w:hAnsi="Times New Roman"/>
          <w:iCs/>
          <w:color w:val="444444"/>
          <w:sz w:val="20"/>
          <w:szCs w:val="20"/>
        </w:rPr>
        <w:t>.</w:t>
      </w:r>
      <w:r w:rsidRPr="00901D39">
        <w:rPr>
          <w:rFonts w:ascii="Times New Roman" w:hAnsi="Times New Roman"/>
          <w:iCs/>
          <w:color w:val="444444"/>
          <w:sz w:val="20"/>
          <w:szCs w:val="20"/>
        </w:rPr>
        <w:t>6</w:t>
      </w:r>
      <w:r>
        <w:rPr>
          <w:rFonts w:ascii="Times New Roman" w:hAnsi="Times New Roman"/>
          <w:iCs/>
          <w:color w:val="444444"/>
          <w:sz w:val="20"/>
          <w:szCs w:val="20"/>
        </w:rPr>
        <w:t>.</w:t>
      </w:r>
      <w:r w:rsidRPr="00901D39">
        <w:rPr>
          <w:rFonts w:ascii="Times New Roman" w:hAnsi="Times New Roman"/>
          <w:iCs/>
          <w:color w:val="444444"/>
          <w:sz w:val="20"/>
          <w:szCs w:val="20"/>
        </w:rPr>
        <w:t>2013</w:t>
      </w:r>
      <w:r>
        <w:rPr>
          <w:rFonts w:ascii="Times New Roman" w:hAnsi="Times New Roman"/>
          <w:iCs/>
          <w:color w:val="444444"/>
          <w:sz w:val="20"/>
          <w:szCs w:val="20"/>
        </w:rPr>
        <w:t xml:space="preserve">., </w:t>
      </w:r>
      <w:r w:rsidRPr="00901D39">
        <w:rPr>
          <w:rFonts w:ascii="Times New Roman" w:hAnsi="Times New Roman"/>
          <w:iCs/>
          <w:color w:val="444444"/>
          <w:sz w:val="20"/>
          <w:szCs w:val="20"/>
        </w:rPr>
        <w:t>1</w:t>
      </w:r>
      <w:r>
        <w:rPr>
          <w:rFonts w:ascii="Times New Roman" w:hAnsi="Times New Roman"/>
          <w:iCs/>
          <w:color w:val="444444"/>
          <w:sz w:val="20"/>
          <w:szCs w:val="20"/>
        </w:rPr>
        <w:t>. lpp.).</w:t>
      </w:r>
    </w:p>
  </w:footnote>
  <w:footnote w:id="3">
    <w:p w14:paraId="754D5245" w14:textId="77777777" w:rsidR="00D257B7" w:rsidRDefault="00B024D7">
      <w:pPr>
        <w:pStyle w:val="FootnoteText"/>
        <w:spacing w:before="0" w:after="0" w:line="240" w:lineRule="auto"/>
        <w:ind w:left="567" w:hanging="567"/>
        <w:rPr>
          <w:rFonts w:ascii="Times New Roman" w:hAnsi="Times New Roman"/>
          <w:sz w:val="20"/>
          <w:szCs w:val="20"/>
        </w:rPr>
      </w:pPr>
      <w:r>
        <w:rPr>
          <w:rStyle w:val="FootnoteReference"/>
          <w:rFonts w:ascii="Times New Roman" w:hAnsi="Times New Roman"/>
          <w:sz w:val="20"/>
          <w:szCs w:val="20"/>
          <w:vertAlign w:val="superscript"/>
        </w:rPr>
        <w:footnoteRef/>
      </w:r>
      <w:r>
        <w:rPr>
          <w:rFonts w:ascii="Times New Roman" w:hAnsi="Times New Roman"/>
          <w:sz w:val="20"/>
          <w:szCs w:val="20"/>
        </w:rPr>
        <w:tab/>
      </w:r>
      <w:r>
        <w:rPr>
          <w:rFonts w:ascii="Times New Roman" w:hAnsi="Times New Roman"/>
          <w:color w:val="444444"/>
          <w:sz w:val="20"/>
          <w:szCs w:val="20"/>
        </w:rPr>
        <w:t xml:space="preserve">Eiropas Parlamenta un Padomes Direktīva </w:t>
      </w:r>
      <w:r w:rsidRPr="00901D39">
        <w:rPr>
          <w:rFonts w:ascii="Times New Roman" w:hAnsi="Times New Roman"/>
          <w:color w:val="444444"/>
          <w:sz w:val="20"/>
          <w:szCs w:val="20"/>
        </w:rPr>
        <w:t>2013</w:t>
      </w:r>
      <w:r>
        <w:rPr>
          <w:rFonts w:ascii="Times New Roman" w:hAnsi="Times New Roman"/>
          <w:color w:val="444444"/>
          <w:sz w:val="20"/>
          <w:szCs w:val="20"/>
        </w:rPr>
        <w:t>/</w:t>
      </w:r>
      <w:r w:rsidRPr="00901D39">
        <w:rPr>
          <w:rFonts w:ascii="Times New Roman" w:hAnsi="Times New Roman"/>
          <w:color w:val="444444"/>
          <w:sz w:val="20"/>
          <w:szCs w:val="20"/>
        </w:rPr>
        <w:t>36</w:t>
      </w:r>
      <w:r>
        <w:rPr>
          <w:rFonts w:ascii="Times New Roman" w:hAnsi="Times New Roman"/>
          <w:color w:val="444444"/>
          <w:sz w:val="20"/>
          <w:szCs w:val="20"/>
        </w:rPr>
        <w:t>/ES (</w:t>
      </w:r>
      <w:r w:rsidRPr="00901D39">
        <w:rPr>
          <w:rFonts w:ascii="Times New Roman" w:hAnsi="Times New Roman"/>
          <w:color w:val="444444"/>
          <w:sz w:val="20"/>
          <w:szCs w:val="20"/>
        </w:rPr>
        <w:t>2013</w:t>
      </w:r>
      <w:r>
        <w:rPr>
          <w:rFonts w:ascii="Times New Roman" w:hAnsi="Times New Roman"/>
          <w:color w:val="444444"/>
          <w:sz w:val="20"/>
          <w:szCs w:val="20"/>
        </w:rPr>
        <w:t xml:space="preserve">. gada </w:t>
      </w:r>
      <w:r w:rsidRPr="00901D39">
        <w:rPr>
          <w:rFonts w:ascii="Times New Roman" w:hAnsi="Times New Roman"/>
          <w:color w:val="444444"/>
          <w:sz w:val="20"/>
          <w:szCs w:val="20"/>
        </w:rPr>
        <w:t>26</w:t>
      </w:r>
      <w:r>
        <w:rPr>
          <w:rFonts w:ascii="Times New Roman" w:hAnsi="Times New Roman"/>
          <w:color w:val="444444"/>
          <w:sz w:val="20"/>
          <w:szCs w:val="20"/>
        </w:rPr>
        <w:t xml:space="preserve">. jūnijs) par piekļuvi kredītiestāžu darbībai un kredītiestāžu un ieguldījumu brokeru sabiedrību </w:t>
      </w:r>
      <w:proofErr w:type="spellStart"/>
      <w:r>
        <w:rPr>
          <w:rFonts w:ascii="Times New Roman" w:hAnsi="Times New Roman"/>
          <w:color w:val="444444"/>
          <w:sz w:val="20"/>
          <w:szCs w:val="20"/>
        </w:rPr>
        <w:t>prudenciālo</w:t>
      </w:r>
      <w:proofErr w:type="spellEnd"/>
      <w:r>
        <w:rPr>
          <w:rFonts w:ascii="Times New Roman" w:hAnsi="Times New Roman"/>
          <w:color w:val="444444"/>
          <w:sz w:val="20"/>
          <w:szCs w:val="20"/>
        </w:rPr>
        <w:t xml:space="preserve"> uzraudzību, ar ko groza Direktīvu </w:t>
      </w:r>
      <w:r w:rsidRPr="00901D39">
        <w:rPr>
          <w:rFonts w:ascii="Times New Roman" w:hAnsi="Times New Roman"/>
          <w:color w:val="444444"/>
          <w:sz w:val="20"/>
          <w:szCs w:val="20"/>
        </w:rPr>
        <w:t>2002</w:t>
      </w:r>
      <w:r>
        <w:rPr>
          <w:rFonts w:ascii="Times New Roman" w:hAnsi="Times New Roman"/>
          <w:color w:val="444444"/>
          <w:sz w:val="20"/>
          <w:szCs w:val="20"/>
        </w:rPr>
        <w:t>/</w:t>
      </w:r>
      <w:r w:rsidRPr="00901D39">
        <w:rPr>
          <w:rFonts w:ascii="Times New Roman" w:hAnsi="Times New Roman"/>
          <w:color w:val="444444"/>
          <w:sz w:val="20"/>
          <w:szCs w:val="20"/>
        </w:rPr>
        <w:t>87</w:t>
      </w:r>
      <w:r>
        <w:rPr>
          <w:rFonts w:ascii="Times New Roman" w:hAnsi="Times New Roman"/>
          <w:color w:val="444444"/>
          <w:sz w:val="20"/>
          <w:szCs w:val="20"/>
        </w:rPr>
        <w:t xml:space="preserve">/EK un atceļ Direktīvas </w:t>
      </w:r>
      <w:r w:rsidRPr="00901D39">
        <w:rPr>
          <w:rFonts w:ascii="Times New Roman" w:hAnsi="Times New Roman"/>
          <w:color w:val="444444"/>
          <w:sz w:val="20"/>
          <w:szCs w:val="20"/>
        </w:rPr>
        <w:t>2006</w:t>
      </w:r>
      <w:r>
        <w:rPr>
          <w:rFonts w:ascii="Times New Roman" w:hAnsi="Times New Roman"/>
          <w:color w:val="444444"/>
          <w:sz w:val="20"/>
          <w:szCs w:val="20"/>
        </w:rPr>
        <w:t>/</w:t>
      </w:r>
      <w:r w:rsidRPr="00901D39">
        <w:rPr>
          <w:rFonts w:ascii="Times New Roman" w:hAnsi="Times New Roman"/>
          <w:color w:val="444444"/>
          <w:sz w:val="20"/>
          <w:szCs w:val="20"/>
        </w:rPr>
        <w:t>48</w:t>
      </w:r>
      <w:r>
        <w:rPr>
          <w:rFonts w:ascii="Times New Roman" w:hAnsi="Times New Roman"/>
          <w:color w:val="444444"/>
          <w:sz w:val="20"/>
          <w:szCs w:val="20"/>
        </w:rPr>
        <w:t xml:space="preserve">/EK un </w:t>
      </w:r>
      <w:r w:rsidRPr="00901D39">
        <w:rPr>
          <w:rFonts w:ascii="Times New Roman" w:hAnsi="Times New Roman"/>
          <w:color w:val="444444"/>
          <w:sz w:val="20"/>
          <w:szCs w:val="20"/>
        </w:rPr>
        <w:t>2006</w:t>
      </w:r>
      <w:r>
        <w:rPr>
          <w:rFonts w:ascii="Times New Roman" w:hAnsi="Times New Roman"/>
          <w:color w:val="444444"/>
          <w:sz w:val="20"/>
          <w:szCs w:val="20"/>
        </w:rPr>
        <w:t>/</w:t>
      </w:r>
      <w:r w:rsidRPr="00901D39">
        <w:rPr>
          <w:rFonts w:ascii="Times New Roman" w:hAnsi="Times New Roman"/>
          <w:color w:val="444444"/>
          <w:sz w:val="20"/>
          <w:szCs w:val="20"/>
        </w:rPr>
        <w:t>49</w:t>
      </w:r>
      <w:r>
        <w:rPr>
          <w:rFonts w:ascii="Times New Roman" w:hAnsi="Times New Roman"/>
          <w:color w:val="444444"/>
          <w:sz w:val="20"/>
          <w:szCs w:val="20"/>
        </w:rPr>
        <w:t xml:space="preserve">/EK (OV L </w:t>
      </w:r>
      <w:r w:rsidRPr="00901D39">
        <w:rPr>
          <w:rFonts w:ascii="Times New Roman" w:hAnsi="Times New Roman"/>
          <w:color w:val="444444"/>
          <w:sz w:val="20"/>
          <w:szCs w:val="20"/>
        </w:rPr>
        <w:t>176</w:t>
      </w:r>
      <w:r>
        <w:rPr>
          <w:rFonts w:ascii="Times New Roman" w:hAnsi="Times New Roman"/>
          <w:color w:val="444444"/>
          <w:sz w:val="20"/>
          <w:szCs w:val="20"/>
        </w:rPr>
        <w:t xml:space="preserve">, </w:t>
      </w:r>
      <w:r w:rsidRPr="00901D39">
        <w:rPr>
          <w:rFonts w:ascii="Times New Roman" w:hAnsi="Times New Roman"/>
          <w:color w:val="444444"/>
          <w:sz w:val="20"/>
          <w:szCs w:val="20"/>
        </w:rPr>
        <w:t>27</w:t>
      </w:r>
      <w:r>
        <w:rPr>
          <w:rFonts w:ascii="Times New Roman" w:hAnsi="Times New Roman"/>
          <w:color w:val="444444"/>
          <w:sz w:val="20"/>
          <w:szCs w:val="20"/>
        </w:rPr>
        <w:t>.</w:t>
      </w:r>
      <w:r w:rsidRPr="00901D39">
        <w:rPr>
          <w:rFonts w:ascii="Times New Roman" w:hAnsi="Times New Roman"/>
          <w:color w:val="444444"/>
          <w:sz w:val="20"/>
          <w:szCs w:val="20"/>
        </w:rPr>
        <w:t>6</w:t>
      </w:r>
      <w:r>
        <w:rPr>
          <w:rFonts w:ascii="Times New Roman" w:hAnsi="Times New Roman"/>
          <w:color w:val="444444"/>
          <w:sz w:val="20"/>
          <w:szCs w:val="20"/>
        </w:rPr>
        <w:t>.</w:t>
      </w:r>
      <w:r w:rsidRPr="00901D39">
        <w:rPr>
          <w:rFonts w:ascii="Times New Roman" w:hAnsi="Times New Roman"/>
          <w:color w:val="444444"/>
          <w:sz w:val="20"/>
          <w:szCs w:val="20"/>
        </w:rPr>
        <w:t>2013</w:t>
      </w:r>
      <w:r>
        <w:rPr>
          <w:rFonts w:ascii="Times New Roman" w:hAnsi="Times New Roman"/>
          <w:color w:val="444444"/>
          <w:sz w:val="20"/>
          <w:szCs w:val="20"/>
        </w:rPr>
        <w:t xml:space="preserve">., </w:t>
      </w:r>
      <w:r w:rsidRPr="00901D39">
        <w:rPr>
          <w:rFonts w:ascii="Times New Roman" w:hAnsi="Times New Roman"/>
          <w:color w:val="444444"/>
          <w:sz w:val="20"/>
          <w:szCs w:val="20"/>
        </w:rPr>
        <w:t>338</w:t>
      </w:r>
      <w:r>
        <w:rPr>
          <w:rFonts w:ascii="Times New Roman" w:hAnsi="Times New Roman"/>
          <w:color w:val="444444"/>
          <w:sz w:val="20"/>
          <w:szCs w:val="20"/>
        </w:rPr>
        <w:t>. lpp.).</w:t>
      </w:r>
    </w:p>
  </w:footnote>
  <w:footnote w:id="4">
    <w:p w14:paraId="325A0732" w14:textId="77777777" w:rsidR="00D257B7" w:rsidRDefault="00B024D7">
      <w:pPr>
        <w:pStyle w:val="FootnoteText"/>
        <w:spacing w:before="0" w:after="0" w:line="240" w:lineRule="auto"/>
        <w:ind w:left="567" w:hanging="567"/>
        <w:rPr>
          <w:rFonts w:ascii="Times New Roman" w:hAnsi="Times New Roman"/>
          <w:sz w:val="20"/>
          <w:szCs w:val="20"/>
        </w:rPr>
      </w:pPr>
      <w:r>
        <w:rPr>
          <w:rStyle w:val="FootnoteReference"/>
          <w:rFonts w:ascii="Times New Roman" w:hAnsi="Times New Roman"/>
          <w:sz w:val="20"/>
          <w:szCs w:val="20"/>
          <w:vertAlign w:val="superscript"/>
        </w:rPr>
        <w:footnoteRef/>
      </w:r>
      <w:r>
        <w:rPr>
          <w:rStyle w:val="FootnoteReference"/>
          <w:rFonts w:ascii="Times New Roman" w:hAnsi="Times New Roman"/>
          <w:sz w:val="20"/>
          <w:szCs w:val="20"/>
          <w:vertAlign w:val="superscript"/>
        </w:rPr>
        <w:t xml:space="preserve"> </w:t>
      </w:r>
      <w:r>
        <w:rPr>
          <w:rStyle w:val="FootnoteReference"/>
          <w:rFonts w:ascii="Times New Roman" w:hAnsi="Times New Roman"/>
          <w:sz w:val="20"/>
          <w:szCs w:val="20"/>
        </w:rPr>
        <w:tab/>
        <w:t xml:space="preserve">Eiropas Parlamenta un Padomes Direktīva </w:t>
      </w:r>
      <w:r w:rsidRPr="00901D39">
        <w:rPr>
          <w:rStyle w:val="FootnoteReference"/>
          <w:rFonts w:ascii="Times New Roman" w:hAnsi="Times New Roman"/>
          <w:sz w:val="20"/>
          <w:szCs w:val="20"/>
        </w:rPr>
        <w:t>2013</w:t>
      </w:r>
      <w:r>
        <w:rPr>
          <w:rStyle w:val="FootnoteReference"/>
          <w:rFonts w:ascii="Times New Roman" w:hAnsi="Times New Roman"/>
          <w:sz w:val="20"/>
          <w:szCs w:val="20"/>
        </w:rPr>
        <w:t>/</w:t>
      </w:r>
      <w:r w:rsidRPr="00901D39">
        <w:rPr>
          <w:rStyle w:val="FootnoteReference"/>
          <w:rFonts w:ascii="Times New Roman" w:hAnsi="Times New Roman"/>
          <w:sz w:val="20"/>
          <w:szCs w:val="20"/>
        </w:rPr>
        <w:t>34</w:t>
      </w:r>
      <w:r>
        <w:rPr>
          <w:rStyle w:val="FootnoteReference"/>
          <w:rFonts w:ascii="Times New Roman" w:hAnsi="Times New Roman"/>
          <w:sz w:val="20"/>
          <w:szCs w:val="20"/>
        </w:rPr>
        <w:t>/ES (</w:t>
      </w:r>
      <w:r w:rsidRPr="00901D39">
        <w:rPr>
          <w:rStyle w:val="FootnoteReference"/>
          <w:rFonts w:ascii="Times New Roman" w:hAnsi="Times New Roman"/>
          <w:sz w:val="20"/>
          <w:szCs w:val="20"/>
        </w:rPr>
        <w:t>2013</w:t>
      </w:r>
      <w:r>
        <w:rPr>
          <w:rStyle w:val="FootnoteReference"/>
          <w:rFonts w:ascii="Times New Roman" w:hAnsi="Times New Roman"/>
          <w:sz w:val="20"/>
          <w:szCs w:val="20"/>
        </w:rPr>
        <w:t xml:space="preserve">. gada </w:t>
      </w:r>
      <w:r w:rsidRPr="00901D39">
        <w:rPr>
          <w:rStyle w:val="FootnoteReference"/>
          <w:rFonts w:ascii="Times New Roman" w:hAnsi="Times New Roman"/>
          <w:sz w:val="20"/>
          <w:szCs w:val="20"/>
        </w:rPr>
        <w:t>26</w:t>
      </w:r>
      <w:r>
        <w:rPr>
          <w:rStyle w:val="FootnoteReference"/>
          <w:rFonts w:ascii="Times New Roman" w:hAnsi="Times New Roman"/>
          <w:sz w:val="20"/>
          <w:szCs w:val="20"/>
        </w:rPr>
        <w:t xml:space="preserve">. jūnijs) par noteiktu veidu uzņēmumu gada finanšu pārskatiem, konsolidētajiem finanšu pārskatiem un saistītiem ziņojumiem, ar ko groza Eiropas Parlamenta un Padomes Direktīvu </w:t>
      </w:r>
      <w:r w:rsidRPr="00901D39">
        <w:rPr>
          <w:rStyle w:val="FootnoteReference"/>
          <w:rFonts w:ascii="Times New Roman" w:hAnsi="Times New Roman"/>
          <w:sz w:val="20"/>
          <w:szCs w:val="20"/>
        </w:rPr>
        <w:t>2006</w:t>
      </w:r>
      <w:r>
        <w:rPr>
          <w:rStyle w:val="FootnoteReference"/>
          <w:rFonts w:ascii="Times New Roman" w:hAnsi="Times New Roman"/>
          <w:sz w:val="20"/>
          <w:szCs w:val="20"/>
        </w:rPr>
        <w:t>/</w:t>
      </w:r>
      <w:r w:rsidRPr="00901D39">
        <w:rPr>
          <w:rStyle w:val="FootnoteReference"/>
          <w:rFonts w:ascii="Times New Roman" w:hAnsi="Times New Roman"/>
          <w:sz w:val="20"/>
          <w:szCs w:val="20"/>
        </w:rPr>
        <w:t>43</w:t>
      </w:r>
      <w:r>
        <w:rPr>
          <w:rStyle w:val="FootnoteReference"/>
          <w:rFonts w:ascii="Times New Roman" w:hAnsi="Times New Roman"/>
          <w:sz w:val="20"/>
          <w:szCs w:val="20"/>
        </w:rPr>
        <w:t xml:space="preserve">/EK un atceļ Padomes Direktīvas </w:t>
      </w:r>
      <w:r w:rsidRPr="00901D39">
        <w:rPr>
          <w:rStyle w:val="FootnoteReference"/>
          <w:rFonts w:ascii="Times New Roman" w:hAnsi="Times New Roman"/>
          <w:sz w:val="20"/>
          <w:szCs w:val="20"/>
        </w:rPr>
        <w:t>78</w:t>
      </w:r>
      <w:r>
        <w:rPr>
          <w:rStyle w:val="FootnoteReference"/>
          <w:rFonts w:ascii="Times New Roman" w:hAnsi="Times New Roman"/>
          <w:sz w:val="20"/>
          <w:szCs w:val="20"/>
        </w:rPr>
        <w:t>/</w:t>
      </w:r>
      <w:r w:rsidRPr="00901D39">
        <w:rPr>
          <w:rStyle w:val="FootnoteReference"/>
          <w:rFonts w:ascii="Times New Roman" w:hAnsi="Times New Roman"/>
          <w:sz w:val="20"/>
          <w:szCs w:val="20"/>
        </w:rPr>
        <w:t>660</w:t>
      </w:r>
      <w:r>
        <w:rPr>
          <w:rStyle w:val="FootnoteReference"/>
          <w:rFonts w:ascii="Times New Roman" w:hAnsi="Times New Roman"/>
          <w:sz w:val="20"/>
          <w:szCs w:val="20"/>
        </w:rPr>
        <w:t xml:space="preserve">/EEK un </w:t>
      </w:r>
      <w:r w:rsidRPr="00901D39">
        <w:rPr>
          <w:rStyle w:val="FootnoteReference"/>
          <w:rFonts w:ascii="Times New Roman" w:hAnsi="Times New Roman"/>
          <w:sz w:val="20"/>
          <w:szCs w:val="20"/>
        </w:rPr>
        <w:t>83</w:t>
      </w:r>
      <w:r>
        <w:rPr>
          <w:rStyle w:val="FootnoteReference"/>
          <w:rFonts w:ascii="Times New Roman" w:hAnsi="Times New Roman"/>
          <w:sz w:val="20"/>
          <w:szCs w:val="20"/>
        </w:rPr>
        <w:t>/</w:t>
      </w:r>
      <w:r w:rsidRPr="00901D39">
        <w:rPr>
          <w:rStyle w:val="FootnoteReference"/>
          <w:rFonts w:ascii="Times New Roman" w:hAnsi="Times New Roman"/>
          <w:sz w:val="20"/>
          <w:szCs w:val="20"/>
        </w:rPr>
        <w:t>349</w:t>
      </w:r>
      <w:r>
        <w:rPr>
          <w:rStyle w:val="FootnoteReference"/>
          <w:rFonts w:ascii="Times New Roman" w:hAnsi="Times New Roman"/>
          <w:sz w:val="20"/>
          <w:szCs w:val="20"/>
        </w:rPr>
        <w:t xml:space="preserve">/EEK (OV L </w:t>
      </w:r>
      <w:r w:rsidRPr="00901D39">
        <w:rPr>
          <w:rStyle w:val="FootnoteReference"/>
          <w:rFonts w:ascii="Times New Roman" w:hAnsi="Times New Roman"/>
          <w:sz w:val="20"/>
          <w:szCs w:val="20"/>
        </w:rPr>
        <w:t>182</w:t>
      </w:r>
      <w:r>
        <w:rPr>
          <w:rStyle w:val="FootnoteReference"/>
          <w:rFonts w:ascii="Times New Roman" w:hAnsi="Times New Roman"/>
          <w:sz w:val="20"/>
          <w:szCs w:val="20"/>
        </w:rPr>
        <w:t xml:space="preserve">, </w:t>
      </w:r>
      <w:r w:rsidRPr="00901D39">
        <w:rPr>
          <w:rStyle w:val="FootnoteReference"/>
          <w:rFonts w:ascii="Times New Roman" w:hAnsi="Times New Roman"/>
          <w:sz w:val="20"/>
          <w:szCs w:val="20"/>
        </w:rPr>
        <w:t>29</w:t>
      </w:r>
      <w:r>
        <w:rPr>
          <w:rStyle w:val="FootnoteReference"/>
          <w:rFonts w:ascii="Times New Roman" w:hAnsi="Times New Roman"/>
          <w:sz w:val="20"/>
          <w:szCs w:val="20"/>
        </w:rPr>
        <w:t>.</w:t>
      </w:r>
      <w:r w:rsidRPr="00901D39">
        <w:rPr>
          <w:rStyle w:val="FootnoteReference"/>
          <w:rFonts w:ascii="Times New Roman" w:hAnsi="Times New Roman"/>
          <w:sz w:val="20"/>
          <w:szCs w:val="20"/>
        </w:rPr>
        <w:t>6</w:t>
      </w:r>
      <w:r>
        <w:rPr>
          <w:rStyle w:val="FootnoteReference"/>
          <w:rFonts w:ascii="Times New Roman" w:hAnsi="Times New Roman"/>
          <w:sz w:val="20"/>
          <w:szCs w:val="20"/>
        </w:rPr>
        <w:t>.</w:t>
      </w:r>
      <w:r w:rsidRPr="00901D39">
        <w:rPr>
          <w:rStyle w:val="FootnoteReference"/>
          <w:rFonts w:ascii="Times New Roman" w:hAnsi="Times New Roman"/>
          <w:sz w:val="20"/>
          <w:szCs w:val="20"/>
        </w:rPr>
        <w:t>2013</w:t>
      </w:r>
      <w:r>
        <w:rPr>
          <w:rStyle w:val="FootnoteReference"/>
          <w:rFonts w:ascii="Times New Roman" w:hAnsi="Times New Roman"/>
          <w:sz w:val="20"/>
          <w:szCs w:val="20"/>
        </w:rPr>
        <w:t>.,</w:t>
      </w:r>
      <w:r>
        <w:rPr>
          <w:rFonts w:ascii="Times New Roman" w:hAnsi="Times New Roman"/>
          <w:sz w:val="20"/>
          <w:szCs w:val="20"/>
        </w:rPr>
        <w:t xml:space="preserve"> </w:t>
      </w:r>
      <w:r w:rsidRPr="00901D39">
        <w:rPr>
          <w:rStyle w:val="FootnoteReference"/>
          <w:rFonts w:ascii="Times New Roman" w:hAnsi="Times New Roman"/>
          <w:sz w:val="20"/>
          <w:szCs w:val="20"/>
        </w:rPr>
        <w:t>19</w:t>
      </w:r>
      <w:r>
        <w:rPr>
          <w:rStyle w:val="FootnoteReference"/>
          <w:rFonts w:ascii="Times New Roman" w:hAnsi="Times New Roman"/>
          <w:sz w:val="20"/>
          <w:szCs w:val="20"/>
        </w:rPr>
        <w:t>. lpp.).</w:t>
      </w:r>
    </w:p>
  </w:footnote>
  <w:footnote w:id="5">
    <w:p w14:paraId="42D2D2D2" w14:textId="77777777" w:rsidR="00D257B7" w:rsidRDefault="00B024D7">
      <w:pPr>
        <w:pStyle w:val="FootnoteText"/>
        <w:spacing w:before="0" w:after="0" w:line="240" w:lineRule="auto"/>
        <w:ind w:left="567" w:hanging="567"/>
        <w:rPr>
          <w:rFonts w:ascii="Times New Roman" w:hAnsi="Times New Roman"/>
          <w:sz w:val="20"/>
          <w:szCs w:val="20"/>
        </w:rPr>
      </w:pPr>
      <w:r>
        <w:rPr>
          <w:rStyle w:val="FootnoteReference"/>
          <w:rFonts w:ascii="Times New Roman" w:hAnsi="Times New Roman"/>
          <w:sz w:val="20"/>
          <w:szCs w:val="20"/>
          <w:vertAlign w:val="superscript"/>
        </w:rPr>
        <w:footnoteRef/>
      </w:r>
      <w:r>
        <w:rPr>
          <w:rStyle w:val="FootnoteReference"/>
          <w:rFonts w:ascii="Times New Roman" w:hAnsi="Times New Roman"/>
          <w:sz w:val="20"/>
          <w:szCs w:val="20"/>
          <w:vertAlign w:val="superscript"/>
        </w:rPr>
        <w:t xml:space="preserve"> </w:t>
      </w:r>
      <w:r>
        <w:rPr>
          <w:rFonts w:ascii="Times New Roman" w:hAnsi="Times New Roman"/>
          <w:sz w:val="20"/>
          <w:szCs w:val="20"/>
        </w:rPr>
        <w:tab/>
      </w:r>
      <w:r>
        <w:rPr>
          <w:rStyle w:val="FootnoteReference"/>
          <w:rFonts w:ascii="Times New Roman" w:hAnsi="Times New Roman"/>
          <w:sz w:val="20"/>
          <w:szCs w:val="20"/>
        </w:rPr>
        <w:t xml:space="preserve">Padomes Direktīva </w:t>
      </w:r>
      <w:r w:rsidRPr="00901D39">
        <w:rPr>
          <w:rStyle w:val="FootnoteReference"/>
          <w:rFonts w:ascii="Times New Roman" w:hAnsi="Times New Roman"/>
          <w:sz w:val="20"/>
          <w:szCs w:val="20"/>
        </w:rPr>
        <w:t>86</w:t>
      </w:r>
      <w:r>
        <w:rPr>
          <w:rStyle w:val="FootnoteReference"/>
          <w:rFonts w:ascii="Times New Roman" w:hAnsi="Times New Roman"/>
          <w:sz w:val="20"/>
          <w:szCs w:val="20"/>
        </w:rPr>
        <w:t>/</w:t>
      </w:r>
      <w:r w:rsidRPr="00901D39">
        <w:rPr>
          <w:rStyle w:val="FootnoteReference"/>
          <w:rFonts w:ascii="Times New Roman" w:hAnsi="Times New Roman"/>
          <w:sz w:val="20"/>
          <w:szCs w:val="20"/>
        </w:rPr>
        <w:t>635</w:t>
      </w:r>
      <w:r>
        <w:rPr>
          <w:rStyle w:val="FootnoteReference"/>
          <w:rFonts w:ascii="Times New Roman" w:hAnsi="Times New Roman"/>
          <w:sz w:val="20"/>
          <w:szCs w:val="20"/>
        </w:rPr>
        <w:t>/EEK (</w:t>
      </w:r>
      <w:r w:rsidRPr="00901D39">
        <w:rPr>
          <w:rStyle w:val="FootnoteReference"/>
          <w:rFonts w:ascii="Times New Roman" w:hAnsi="Times New Roman"/>
          <w:sz w:val="20"/>
          <w:szCs w:val="20"/>
        </w:rPr>
        <w:t>1986</w:t>
      </w:r>
      <w:r>
        <w:rPr>
          <w:rStyle w:val="FootnoteReference"/>
          <w:rFonts w:ascii="Times New Roman" w:hAnsi="Times New Roman"/>
          <w:sz w:val="20"/>
          <w:szCs w:val="20"/>
        </w:rPr>
        <w:t xml:space="preserve">. gada </w:t>
      </w:r>
      <w:r w:rsidRPr="00901D39">
        <w:rPr>
          <w:rStyle w:val="FootnoteReference"/>
          <w:rFonts w:ascii="Times New Roman" w:hAnsi="Times New Roman"/>
          <w:sz w:val="20"/>
          <w:szCs w:val="20"/>
        </w:rPr>
        <w:t>8</w:t>
      </w:r>
      <w:r>
        <w:rPr>
          <w:rStyle w:val="FootnoteReference"/>
          <w:rFonts w:ascii="Times New Roman" w:hAnsi="Times New Roman"/>
          <w:sz w:val="20"/>
          <w:szCs w:val="20"/>
        </w:rPr>
        <w:t xml:space="preserve">. decembris) par banku un citu finanšu iestāžu gada pārskatiem un konsolidētajiem pārskatiem (OV L </w:t>
      </w:r>
      <w:r w:rsidRPr="00901D39">
        <w:rPr>
          <w:rStyle w:val="FootnoteReference"/>
          <w:rFonts w:ascii="Times New Roman" w:hAnsi="Times New Roman"/>
          <w:sz w:val="20"/>
          <w:szCs w:val="20"/>
        </w:rPr>
        <w:t>372</w:t>
      </w:r>
      <w:r>
        <w:rPr>
          <w:rStyle w:val="FootnoteReference"/>
          <w:rFonts w:ascii="Times New Roman" w:hAnsi="Times New Roman"/>
          <w:sz w:val="20"/>
          <w:szCs w:val="20"/>
        </w:rPr>
        <w:t xml:space="preserve">, </w:t>
      </w:r>
      <w:r w:rsidRPr="00901D39">
        <w:rPr>
          <w:rStyle w:val="FootnoteReference"/>
          <w:rFonts w:ascii="Times New Roman" w:hAnsi="Times New Roman"/>
          <w:sz w:val="20"/>
          <w:szCs w:val="20"/>
        </w:rPr>
        <w:t>31</w:t>
      </w:r>
      <w:r>
        <w:rPr>
          <w:rStyle w:val="FootnoteReference"/>
          <w:rFonts w:ascii="Times New Roman" w:hAnsi="Times New Roman"/>
          <w:sz w:val="20"/>
          <w:szCs w:val="20"/>
        </w:rPr>
        <w:t>.</w:t>
      </w:r>
      <w:r w:rsidRPr="00901D39">
        <w:rPr>
          <w:rStyle w:val="FootnoteReference"/>
          <w:rFonts w:ascii="Times New Roman" w:hAnsi="Times New Roman"/>
          <w:sz w:val="20"/>
          <w:szCs w:val="20"/>
        </w:rPr>
        <w:t>12</w:t>
      </w:r>
      <w:r>
        <w:rPr>
          <w:rStyle w:val="FootnoteReference"/>
          <w:rFonts w:ascii="Times New Roman" w:hAnsi="Times New Roman"/>
          <w:sz w:val="20"/>
          <w:szCs w:val="20"/>
        </w:rPr>
        <w:t>.</w:t>
      </w:r>
      <w:r w:rsidRPr="00901D39">
        <w:rPr>
          <w:rStyle w:val="FootnoteReference"/>
          <w:rFonts w:ascii="Times New Roman" w:hAnsi="Times New Roman"/>
          <w:sz w:val="20"/>
          <w:szCs w:val="20"/>
        </w:rPr>
        <w:t>1986</w:t>
      </w:r>
      <w:r>
        <w:rPr>
          <w:rStyle w:val="FootnoteReference"/>
          <w:rFonts w:ascii="Times New Roman" w:hAnsi="Times New Roman"/>
          <w:sz w:val="20"/>
          <w:szCs w:val="20"/>
        </w:rPr>
        <w:t xml:space="preserve">., </w:t>
      </w:r>
      <w:r w:rsidRPr="00901D39">
        <w:rPr>
          <w:rStyle w:val="FootnoteReference"/>
          <w:rFonts w:ascii="Times New Roman" w:hAnsi="Times New Roman"/>
          <w:sz w:val="20"/>
          <w:szCs w:val="20"/>
        </w:rPr>
        <w:t>1</w:t>
      </w:r>
      <w:r>
        <w:rPr>
          <w:rStyle w:val="FootnoteReference"/>
          <w:rFonts w:ascii="Times New Roman" w:hAnsi="Times New Roman"/>
          <w:sz w:val="20"/>
          <w:szCs w:val="20"/>
        </w:rPr>
        <w:t>. lpp.)</w:t>
      </w:r>
      <w:r>
        <w:rPr>
          <w:rFonts w:ascii="Times New Roman" w:hAnsi="Times New Roman"/>
          <w:sz w:val="20"/>
          <w:szCs w:val="20"/>
        </w:rPr>
        <w:t>.</w:t>
      </w:r>
    </w:p>
  </w:footnote>
  <w:footnote w:id="6">
    <w:p w14:paraId="2CEE8AF9" w14:textId="77777777" w:rsidR="00D257B7" w:rsidRDefault="00B024D7">
      <w:pPr>
        <w:pStyle w:val="NormalWeb"/>
        <w:spacing w:before="0" w:beforeAutospacing="0" w:after="0" w:afterAutospacing="0"/>
        <w:ind w:left="567" w:hanging="567"/>
        <w:jc w:val="both"/>
        <w:rPr>
          <w:sz w:val="20"/>
          <w:szCs w:val="20"/>
        </w:rPr>
      </w:pPr>
      <w:r>
        <w:rPr>
          <w:rStyle w:val="FootnoteReference"/>
          <w:rFonts w:ascii="Times New Roman" w:hAnsi="Times New Roman"/>
          <w:sz w:val="20"/>
          <w:szCs w:val="20"/>
        </w:rPr>
        <w:footnoteRef/>
      </w:r>
      <w:r>
        <w:rPr>
          <w:sz w:val="20"/>
          <w:szCs w:val="20"/>
        </w:rPr>
        <w:tab/>
      </w:r>
      <w:r>
        <w:rPr>
          <w:color w:val="444444"/>
          <w:sz w:val="20"/>
          <w:szCs w:val="20"/>
        </w:rPr>
        <w:t xml:space="preserve">Komisijas Deleģētā regula (ES) Nr. </w:t>
      </w:r>
      <w:r w:rsidRPr="00901D39">
        <w:rPr>
          <w:color w:val="444444"/>
          <w:sz w:val="20"/>
          <w:szCs w:val="20"/>
        </w:rPr>
        <w:t>241</w:t>
      </w:r>
      <w:r>
        <w:rPr>
          <w:color w:val="444444"/>
          <w:sz w:val="20"/>
          <w:szCs w:val="20"/>
        </w:rPr>
        <w:t>/</w:t>
      </w:r>
      <w:r w:rsidRPr="00901D39">
        <w:rPr>
          <w:color w:val="444444"/>
          <w:sz w:val="20"/>
          <w:szCs w:val="20"/>
        </w:rPr>
        <w:t>2014</w:t>
      </w:r>
      <w:r>
        <w:rPr>
          <w:color w:val="444444"/>
          <w:sz w:val="20"/>
          <w:szCs w:val="20"/>
        </w:rPr>
        <w:t xml:space="preserve"> (</w:t>
      </w:r>
      <w:r w:rsidRPr="00901D39">
        <w:rPr>
          <w:color w:val="444444"/>
          <w:sz w:val="20"/>
          <w:szCs w:val="20"/>
        </w:rPr>
        <w:t>2014</w:t>
      </w:r>
      <w:r>
        <w:rPr>
          <w:color w:val="444444"/>
          <w:sz w:val="20"/>
          <w:szCs w:val="20"/>
        </w:rPr>
        <w:t xml:space="preserve">. gada </w:t>
      </w:r>
      <w:r w:rsidRPr="00901D39">
        <w:rPr>
          <w:color w:val="444444"/>
          <w:sz w:val="20"/>
          <w:szCs w:val="20"/>
        </w:rPr>
        <w:t>7</w:t>
      </w:r>
      <w:r>
        <w:rPr>
          <w:color w:val="444444"/>
          <w:sz w:val="20"/>
          <w:szCs w:val="20"/>
        </w:rPr>
        <w:t xml:space="preserve">. janvāris), ar kuru Eiropas Parlamenta un Padomes Regulu (ES) Nr. </w:t>
      </w:r>
      <w:r w:rsidRPr="00901D39">
        <w:rPr>
          <w:color w:val="444444"/>
          <w:sz w:val="20"/>
          <w:szCs w:val="20"/>
        </w:rPr>
        <w:t>575</w:t>
      </w:r>
      <w:r>
        <w:rPr>
          <w:color w:val="444444"/>
          <w:sz w:val="20"/>
          <w:szCs w:val="20"/>
        </w:rPr>
        <w:t>/</w:t>
      </w:r>
      <w:r w:rsidRPr="00901D39">
        <w:rPr>
          <w:color w:val="444444"/>
          <w:sz w:val="20"/>
          <w:szCs w:val="20"/>
        </w:rPr>
        <w:t>2013</w:t>
      </w:r>
      <w:r>
        <w:rPr>
          <w:color w:val="444444"/>
          <w:sz w:val="20"/>
          <w:szCs w:val="20"/>
        </w:rPr>
        <w:t xml:space="preserve"> papildina saistībā ar regulatīvajiem tehniskajiem standartiem, kas attiecas uz iestāžu pašu kapitāla prasībām (</w:t>
      </w:r>
      <w:r>
        <w:rPr>
          <w:iCs/>
          <w:color w:val="444444"/>
          <w:sz w:val="20"/>
          <w:szCs w:val="20"/>
        </w:rPr>
        <w:t xml:space="preserve">OV L </w:t>
      </w:r>
      <w:r w:rsidRPr="00901D39">
        <w:rPr>
          <w:iCs/>
          <w:color w:val="444444"/>
          <w:sz w:val="20"/>
          <w:szCs w:val="20"/>
        </w:rPr>
        <w:t>74</w:t>
      </w:r>
      <w:r>
        <w:rPr>
          <w:iCs/>
          <w:color w:val="444444"/>
          <w:sz w:val="20"/>
          <w:szCs w:val="20"/>
        </w:rPr>
        <w:t xml:space="preserve">, </w:t>
      </w:r>
      <w:r w:rsidRPr="00901D39">
        <w:rPr>
          <w:iCs/>
          <w:color w:val="444444"/>
          <w:sz w:val="20"/>
          <w:szCs w:val="20"/>
        </w:rPr>
        <w:t>14</w:t>
      </w:r>
      <w:r>
        <w:rPr>
          <w:iCs/>
          <w:color w:val="444444"/>
          <w:sz w:val="20"/>
          <w:szCs w:val="20"/>
        </w:rPr>
        <w:t>.</w:t>
      </w:r>
      <w:r w:rsidRPr="00901D39">
        <w:rPr>
          <w:iCs/>
          <w:color w:val="444444"/>
          <w:sz w:val="20"/>
          <w:szCs w:val="20"/>
        </w:rPr>
        <w:t>3</w:t>
      </w:r>
      <w:r>
        <w:rPr>
          <w:iCs/>
          <w:color w:val="444444"/>
          <w:sz w:val="20"/>
          <w:szCs w:val="20"/>
        </w:rPr>
        <w:t>.</w:t>
      </w:r>
      <w:r w:rsidRPr="00901D39">
        <w:rPr>
          <w:iCs/>
          <w:color w:val="444444"/>
          <w:sz w:val="20"/>
          <w:szCs w:val="20"/>
        </w:rPr>
        <w:t>2014</w:t>
      </w:r>
      <w:r>
        <w:rPr>
          <w:iCs/>
          <w:color w:val="444444"/>
          <w:sz w:val="20"/>
          <w:szCs w:val="20"/>
        </w:rPr>
        <w:t xml:space="preserve">., </w:t>
      </w:r>
      <w:r w:rsidRPr="00901D39">
        <w:rPr>
          <w:iCs/>
          <w:color w:val="444444"/>
          <w:sz w:val="20"/>
          <w:szCs w:val="20"/>
        </w:rPr>
        <w:t>8</w:t>
      </w:r>
      <w:r>
        <w:rPr>
          <w:iCs/>
          <w:color w:val="444444"/>
          <w:sz w:val="20"/>
          <w:szCs w:val="20"/>
        </w:rPr>
        <w:t>. lpp.)</w:t>
      </w:r>
      <w:r w:rsidRPr="00D57936">
        <w:rPr>
          <w:rStyle w:val="Emphasis"/>
          <w:color w:val="444444"/>
          <w:sz w:val="20"/>
          <w:szCs w:val="20"/>
        </w:rPr>
        <w:t>.</w:t>
      </w:r>
    </w:p>
  </w:footnote>
  <w:footnote w:id="7">
    <w:p w14:paraId="4313C6D2" w14:textId="77777777" w:rsidR="00D257B7" w:rsidRDefault="00B024D7">
      <w:pPr>
        <w:pStyle w:val="NormalWeb"/>
        <w:spacing w:before="0" w:beforeAutospacing="0" w:after="75" w:afterAutospacing="0"/>
        <w:ind w:left="567" w:hanging="567"/>
        <w:jc w:val="both"/>
        <w:rPr>
          <w:sz w:val="20"/>
          <w:szCs w:val="20"/>
        </w:rPr>
      </w:pPr>
      <w:r>
        <w:rPr>
          <w:rStyle w:val="FootnoteReference"/>
          <w:rFonts w:ascii="Times New Roman" w:hAnsi="Times New Roman"/>
          <w:sz w:val="20"/>
          <w:szCs w:val="20"/>
        </w:rPr>
        <w:footnoteRef/>
      </w:r>
      <w:r>
        <w:rPr>
          <w:sz w:val="20"/>
          <w:szCs w:val="20"/>
        </w:rPr>
        <w:tab/>
      </w:r>
      <w:r>
        <w:rPr>
          <w:color w:val="444444"/>
          <w:sz w:val="20"/>
          <w:szCs w:val="20"/>
        </w:rPr>
        <w:t xml:space="preserve">Padomes Direktīva </w:t>
      </w:r>
      <w:r w:rsidRPr="00901D39">
        <w:rPr>
          <w:color w:val="444444"/>
          <w:sz w:val="20"/>
          <w:szCs w:val="20"/>
        </w:rPr>
        <w:t>93</w:t>
      </w:r>
      <w:r>
        <w:rPr>
          <w:color w:val="444444"/>
          <w:sz w:val="20"/>
          <w:szCs w:val="20"/>
        </w:rPr>
        <w:t>/</w:t>
      </w:r>
      <w:r w:rsidRPr="00901D39">
        <w:rPr>
          <w:color w:val="444444"/>
          <w:sz w:val="20"/>
          <w:szCs w:val="20"/>
        </w:rPr>
        <w:t>6</w:t>
      </w:r>
      <w:r>
        <w:rPr>
          <w:color w:val="444444"/>
          <w:sz w:val="20"/>
          <w:szCs w:val="20"/>
        </w:rPr>
        <w:t>/EEK (</w:t>
      </w:r>
      <w:r w:rsidRPr="00901D39">
        <w:rPr>
          <w:color w:val="444444"/>
          <w:sz w:val="20"/>
          <w:szCs w:val="20"/>
        </w:rPr>
        <w:t>1993</w:t>
      </w:r>
      <w:r>
        <w:rPr>
          <w:color w:val="444444"/>
          <w:sz w:val="20"/>
          <w:szCs w:val="20"/>
        </w:rPr>
        <w:t xml:space="preserve">. gada </w:t>
      </w:r>
      <w:r w:rsidRPr="00901D39">
        <w:rPr>
          <w:color w:val="444444"/>
          <w:sz w:val="20"/>
          <w:szCs w:val="20"/>
        </w:rPr>
        <w:t>15</w:t>
      </w:r>
      <w:r>
        <w:rPr>
          <w:color w:val="444444"/>
          <w:sz w:val="20"/>
          <w:szCs w:val="20"/>
        </w:rPr>
        <w:t>. marts) par ieguldījumu sabiedrību un kredītiestāžu kapitāla pietiekamību (</w:t>
      </w:r>
      <w:r>
        <w:rPr>
          <w:rStyle w:val="Emphasis"/>
          <w:i w:val="0"/>
          <w:color w:val="444444"/>
          <w:sz w:val="20"/>
          <w:szCs w:val="20"/>
        </w:rPr>
        <w:t xml:space="preserve">OV L </w:t>
      </w:r>
      <w:r w:rsidRPr="00901D39">
        <w:rPr>
          <w:rStyle w:val="Emphasis"/>
          <w:i w:val="0"/>
          <w:color w:val="444444"/>
          <w:sz w:val="20"/>
          <w:szCs w:val="20"/>
        </w:rPr>
        <w:t>141</w:t>
      </w:r>
      <w:r>
        <w:rPr>
          <w:rStyle w:val="Emphasis"/>
          <w:i w:val="0"/>
          <w:color w:val="444444"/>
          <w:sz w:val="20"/>
          <w:szCs w:val="20"/>
        </w:rPr>
        <w:t xml:space="preserve">, </w:t>
      </w:r>
      <w:r w:rsidRPr="00901D39">
        <w:rPr>
          <w:rStyle w:val="Emphasis"/>
          <w:i w:val="0"/>
          <w:color w:val="444444"/>
          <w:sz w:val="20"/>
          <w:szCs w:val="20"/>
        </w:rPr>
        <w:t>11</w:t>
      </w:r>
      <w:r>
        <w:rPr>
          <w:rStyle w:val="Emphasis"/>
          <w:i w:val="0"/>
          <w:color w:val="444444"/>
          <w:sz w:val="20"/>
          <w:szCs w:val="20"/>
        </w:rPr>
        <w:t>.</w:t>
      </w:r>
      <w:r w:rsidRPr="00901D39">
        <w:rPr>
          <w:rStyle w:val="Emphasis"/>
          <w:i w:val="0"/>
          <w:color w:val="444444"/>
          <w:sz w:val="20"/>
          <w:szCs w:val="20"/>
        </w:rPr>
        <w:t>6</w:t>
      </w:r>
      <w:r>
        <w:rPr>
          <w:rStyle w:val="Emphasis"/>
          <w:i w:val="0"/>
          <w:color w:val="444444"/>
          <w:sz w:val="20"/>
          <w:szCs w:val="20"/>
        </w:rPr>
        <w:t>.</w:t>
      </w:r>
      <w:r w:rsidRPr="00901D39">
        <w:rPr>
          <w:rStyle w:val="Emphasis"/>
          <w:i w:val="0"/>
          <w:color w:val="444444"/>
          <w:sz w:val="20"/>
          <w:szCs w:val="20"/>
        </w:rPr>
        <w:t>1993</w:t>
      </w:r>
      <w:r>
        <w:rPr>
          <w:rStyle w:val="Emphasis"/>
          <w:i w:val="0"/>
          <w:color w:val="444444"/>
          <w:sz w:val="20"/>
          <w:szCs w:val="20"/>
        </w:rPr>
        <w:t xml:space="preserve">., </w:t>
      </w:r>
      <w:r w:rsidRPr="00901D39">
        <w:rPr>
          <w:rStyle w:val="Emphasis"/>
          <w:i w:val="0"/>
          <w:color w:val="444444"/>
          <w:sz w:val="20"/>
          <w:szCs w:val="20"/>
        </w:rPr>
        <w:t>1</w:t>
      </w:r>
      <w:r>
        <w:rPr>
          <w:rStyle w:val="Emphasis"/>
          <w:i w:val="0"/>
          <w:color w:val="444444"/>
          <w:sz w:val="20"/>
          <w:szCs w:val="20"/>
        </w:rPr>
        <w:t>. lpp.).</w:t>
      </w:r>
    </w:p>
  </w:footnote>
  <w:footnote w:id="8">
    <w:p w14:paraId="68BF51CF" w14:textId="77777777" w:rsidR="00D257B7" w:rsidRDefault="00B024D7">
      <w:pPr>
        <w:pStyle w:val="NormalWeb"/>
        <w:spacing w:before="0" w:beforeAutospacing="0" w:after="75" w:afterAutospacing="0"/>
        <w:ind w:left="567" w:hanging="567"/>
        <w:jc w:val="both"/>
        <w:rPr>
          <w:color w:val="444444"/>
          <w:sz w:val="20"/>
          <w:szCs w:val="20"/>
        </w:rPr>
      </w:pPr>
      <w:r>
        <w:rPr>
          <w:rStyle w:val="FootnoteReference"/>
          <w:rFonts w:ascii="Times New Roman" w:hAnsi="Times New Roman"/>
          <w:sz w:val="20"/>
          <w:szCs w:val="20"/>
        </w:rPr>
        <w:footnoteRef/>
      </w:r>
      <w:r>
        <w:rPr>
          <w:sz w:val="20"/>
          <w:szCs w:val="20"/>
        </w:rPr>
        <w:tab/>
      </w:r>
      <w:r>
        <w:rPr>
          <w:color w:val="444444"/>
          <w:sz w:val="20"/>
          <w:szCs w:val="20"/>
        </w:rPr>
        <w:t xml:space="preserve">Eiropas Parlamenta un Padomes Direktīva </w:t>
      </w:r>
      <w:r w:rsidRPr="00901D39">
        <w:rPr>
          <w:color w:val="444444"/>
          <w:sz w:val="20"/>
          <w:szCs w:val="20"/>
        </w:rPr>
        <w:t>2000</w:t>
      </w:r>
      <w:r>
        <w:rPr>
          <w:color w:val="444444"/>
          <w:sz w:val="20"/>
          <w:szCs w:val="20"/>
        </w:rPr>
        <w:t>/</w:t>
      </w:r>
      <w:r w:rsidRPr="00901D39">
        <w:rPr>
          <w:color w:val="444444"/>
          <w:sz w:val="20"/>
          <w:szCs w:val="20"/>
        </w:rPr>
        <w:t>12</w:t>
      </w:r>
      <w:r>
        <w:rPr>
          <w:color w:val="444444"/>
          <w:sz w:val="20"/>
          <w:szCs w:val="20"/>
        </w:rPr>
        <w:t>/EK (</w:t>
      </w:r>
      <w:r w:rsidRPr="00901D39">
        <w:rPr>
          <w:color w:val="444444"/>
          <w:sz w:val="20"/>
          <w:szCs w:val="20"/>
        </w:rPr>
        <w:t>2000</w:t>
      </w:r>
      <w:r>
        <w:rPr>
          <w:color w:val="444444"/>
          <w:sz w:val="20"/>
          <w:szCs w:val="20"/>
        </w:rPr>
        <w:t xml:space="preserve">. gada </w:t>
      </w:r>
      <w:r w:rsidRPr="00901D39">
        <w:rPr>
          <w:color w:val="444444"/>
          <w:sz w:val="20"/>
          <w:szCs w:val="20"/>
        </w:rPr>
        <w:t>20</w:t>
      </w:r>
      <w:r>
        <w:rPr>
          <w:color w:val="444444"/>
          <w:sz w:val="20"/>
          <w:szCs w:val="20"/>
        </w:rPr>
        <w:t>. marts) par kredītiestāžu darbības sākšanu un veikšanu (</w:t>
      </w:r>
      <w:r>
        <w:rPr>
          <w:rStyle w:val="Emphasis"/>
          <w:i w:val="0"/>
          <w:color w:val="444444"/>
          <w:sz w:val="20"/>
          <w:szCs w:val="20"/>
        </w:rPr>
        <w:t xml:space="preserve">OV L </w:t>
      </w:r>
      <w:r w:rsidRPr="00901D39">
        <w:rPr>
          <w:rStyle w:val="Emphasis"/>
          <w:i w:val="0"/>
          <w:color w:val="444444"/>
          <w:sz w:val="20"/>
          <w:szCs w:val="20"/>
        </w:rPr>
        <w:t>126</w:t>
      </w:r>
      <w:r>
        <w:rPr>
          <w:rStyle w:val="Emphasis"/>
          <w:i w:val="0"/>
          <w:color w:val="444444"/>
          <w:sz w:val="20"/>
          <w:szCs w:val="20"/>
        </w:rPr>
        <w:t xml:space="preserve">, </w:t>
      </w:r>
      <w:r w:rsidRPr="00901D39">
        <w:rPr>
          <w:rStyle w:val="Emphasis"/>
          <w:i w:val="0"/>
          <w:color w:val="444444"/>
          <w:sz w:val="20"/>
          <w:szCs w:val="20"/>
        </w:rPr>
        <w:t>26</w:t>
      </w:r>
      <w:r>
        <w:rPr>
          <w:rStyle w:val="Emphasis"/>
          <w:i w:val="0"/>
          <w:color w:val="444444"/>
          <w:sz w:val="20"/>
          <w:szCs w:val="20"/>
        </w:rPr>
        <w:t>.</w:t>
      </w:r>
      <w:r w:rsidRPr="00901D39">
        <w:rPr>
          <w:rStyle w:val="Emphasis"/>
          <w:i w:val="0"/>
          <w:color w:val="444444"/>
          <w:sz w:val="20"/>
          <w:szCs w:val="20"/>
        </w:rPr>
        <w:t>5</w:t>
      </w:r>
      <w:r>
        <w:rPr>
          <w:rStyle w:val="Emphasis"/>
          <w:i w:val="0"/>
          <w:color w:val="444444"/>
          <w:sz w:val="20"/>
          <w:szCs w:val="20"/>
        </w:rPr>
        <w:t>.</w:t>
      </w:r>
      <w:r w:rsidRPr="00901D39">
        <w:rPr>
          <w:rStyle w:val="Emphasis"/>
          <w:i w:val="0"/>
          <w:color w:val="444444"/>
          <w:sz w:val="20"/>
          <w:szCs w:val="20"/>
        </w:rPr>
        <w:t>2000</w:t>
      </w:r>
      <w:r>
        <w:rPr>
          <w:rStyle w:val="Emphasis"/>
          <w:i w:val="0"/>
          <w:color w:val="444444"/>
          <w:sz w:val="20"/>
          <w:szCs w:val="20"/>
        </w:rPr>
        <w:t xml:space="preserve">., </w:t>
      </w:r>
      <w:r w:rsidRPr="00901D39">
        <w:rPr>
          <w:rStyle w:val="Emphasis"/>
          <w:i w:val="0"/>
          <w:color w:val="444444"/>
          <w:sz w:val="20"/>
          <w:szCs w:val="20"/>
        </w:rPr>
        <w:t>1</w:t>
      </w:r>
      <w:r>
        <w:rPr>
          <w:rStyle w:val="Emphasis"/>
          <w:i w:val="0"/>
          <w:color w:val="444444"/>
          <w:sz w:val="20"/>
          <w:szCs w:val="20"/>
        </w:rPr>
        <w:t>. lpp.).</w:t>
      </w:r>
    </w:p>
    <w:p w14:paraId="0EB26524" w14:textId="77777777" w:rsidR="00D257B7" w:rsidRDefault="00D257B7">
      <w:pPr>
        <w:pStyle w:val="FootnoteText"/>
        <w:ind w:left="567" w:hanging="567"/>
        <w:rPr>
          <w:rFonts w:ascii="Times New Roman" w:hAnsi="Times New Roman"/>
          <w:sz w:val="20"/>
          <w:szCs w:val="20"/>
        </w:rPr>
      </w:pPr>
    </w:p>
  </w:footnote>
  <w:footnote w:id="9">
    <w:p w14:paraId="6CDEE1FA" w14:textId="77777777" w:rsidR="00D257B7" w:rsidRDefault="00B024D7">
      <w:pPr>
        <w:pStyle w:val="FootnoteText"/>
        <w:ind w:left="567" w:hanging="567"/>
        <w:rPr>
          <w:rFonts w:ascii="Times New Roman" w:hAnsi="Times New Roman"/>
          <w:sz w:val="20"/>
          <w:szCs w:val="20"/>
        </w:rPr>
      </w:pPr>
      <w:r>
        <w:rPr>
          <w:rStyle w:val="FootnoteReference"/>
          <w:rFonts w:ascii="Times New Roman" w:hAnsi="Times New Roman"/>
          <w:sz w:val="20"/>
          <w:szCs w:val="20"/>
        </w:rPr>
        <w:footnoteRef/>
      </w:r>
      <w:r>
        <w:rPr>
          <w:rFonts w:ascii="Times New Roman" w:hAnsi="Times New Roman"/>
          <w:sz w:val="20"/>
          <w:szCs w:val="20"/>
        </w:rPr>
        <w:t xml:space="preserve"> </w:t>
      </w:r>
      <w:r>
        <w:rPr>
          <w:rFonts w:ascii="Times New Roman" w:hAnsi="Times New Roman"/>
          <w:sz w:val="20"/>
          <w:szCs w:val="20"/>
        </w:rPr>
        <w:tab/>
      </w:r>
      <w:r>
        <w:rPr>
          <w:rFonts w:ascii="Times New Roman" w:hAnsi="Times New Roman"/>
          <w:color w:val="444444"/>
          <w:sz w:val="20"/>
          <w:szCs w:val="20"/>
        </w:rPr>
        <w:t xml:space="preserve">Padomes Septītā direktīva </w:t>
      </w:r>
      <w:r w:rsidRPr="00901D39">
        <w:rPr>
          <w:rFonts w:ascii="Times New Roman" w:hAnsi="Times New Roman"/>
          <w:color w:val="444444"/>
          <w:sz w:val="20"/>
          <w:szCs w:val="20"/>
        </w:rPr>
        <w:t>83</w:t>
      </w:r>
      <w:r>
        <w:rPr>
          <w:rFonts w:ascii="Times New Roman" w:hAnsi="Times New Roman"/>
          <w:color w:val="444444"/>
          <w:sz w:val="20"/>
          <w:szCs w:val="20"/>
        </w:rPr>
        <w:t>/</w:t>
      </w:r>
      <w:r w:rsidRPr="00901D39">
        <w:rPr>
          <w:rFonts w:ascii="Times New Roman" w:hAnsi="Times New Roman"/>
          <w:color w:val="444444"/>
          <w:sz w:val="20"/>
          <w:szCs w:val="20"/>
        </w:rPr>
        <w:t>349</w:t>
      </w:r>
      <w:r>
        <w:rPr>
          <w:rFonts w:ascii="Times New Roman" w:hAnsi="Times New Roman"/>
          <w:color w:val="444444"/>
          <w:sz w:val="20"/>
          <w:szCs w:val="20"/>
        </w:rPr>
        <w:t>/EEK (</w:t>
      </w:r>
      <w:r w:rsidRPr="00901D39">
        <w:rPr>
          <w:rFonts w:ascii="Times New Roman" w:hAnsi="Times New Roman"/>
          <w:color w:val="444444"/>
          <w:sz w:val="20"/>
          <w:szCs w:val="20"/>
        </w:rPr>
        <w:t>1983</w:t>
      </w:r>
      <w:r>
        <w:rPr>
          <w:rFonts w:ascii="Times New Roman" w:hAnsi="Times New Roman"/>
          <w:color w:val="444444"/>
          <w:sz w:val="20"/>
          <w:szCs w:val="20"/>
        </w:rPr>
        <w:t xml:space="preserve">. gada </w:t>
      </w:r>
      <w:r w:rsidRPr="00901D39">
        <w:rPr>
          <w:rFonts w:ascii="Times New Roman" w:hAnsi="Times New Roman"/>
          <w:color w:val="444444"/>
          <w:sz w:val="20"/>
          <w:szCs w:val="20"/>
        </w:rPr>
        <w:t>13</w:t>
      </w:r>
      <w:r>
        <w:rPr>
          <w:rFonts w:ascii="Times New Roman" w:hAnsi="Times New Roman"/>
          <w:color w:val="444444"/>
          <w:sz w:val="20"/>
          <w:szCs w:val="20"/>
        </w:rPr>
        <w:t xml:space="preserve">. jūnijs), kas pamatojas uz Līguma </w:t>
      </w:r>
      <w:r w:rsidRPr="00901D39">
        <w:rPr>
          <w:rFonts w:ascii="Times New Roman" w:hAnsi="Times New Roman"/>
          <w:color w:val="444444"/>
          <w:sz w:val="20"/>
          <w:szCs w:val="20"/>
        </w:rPr>
        <w:t>54</w:t>
      </w:r>
      <w:r>
        <w:rPr>
          <w:rFonts w:ascii="Times New Roman" w:hAnsi="Times New Roman"/>
          <w:color w:val="444444"/>
          <w:sz w:val="20"/>
          <w:szCs w:val="20"/>
        </w:rPr>
        <w:t xml:space="preserve">. panta </w:t>
      </w:r>
      <w:r w:rsidRPr="00901D39">
        <w:rPr>
          <w:rFonts w:ascii="Times New Roman" w:hAnsi="Times New Roman"/>
          <w:color w:val="444444"/>
          <w:sz w:val="20"/>
          <w:szCs w:val="20"/>
        </w:rPr>
        <w:t>3</w:t>
      </w:r>
      <w:r>
        <w:rPr>
          <w:rFonts w:ascii="Times New Roman" w:hAnsi="Times New Roman"/>
          <w:color w:val="444444"/>
          <w:sz w:val="20"/>
          <w:szCs w:val="20"/>
        </w:rPr>
        <w:t>. punkta g) apakšpunktu un attiecas uz konsolidētajiem pārskatiem (</w:t>
      </w:r>
      <w:r>
        <w:rPr>
          <w:rFonts w:ascii="Times New Roman" w:hAnsi="Times New Roman"/>
          <w:iCs/>
          <w:color w:val="444444"/>
          <w:sz w:val="20"/>
          <w:szCs w:val="20"/>
        </w:rPr>
        <w:t xml:space="preserve">OV L </w:t>
      </w:r>
      <w:r w:rsidRPr="00901D39">
        <w:rPr>
          <w:rFonts w:ascii="Times New Roman" w:hAnsi="Times New Roman"/>
          <w:iCs/>
          <w:color w:val="444444"/>
          <w:sz w:val="20"/>
          <w:szCs w:val="20"/>
        </w:rPr>
        <w:t>193</w:t>
      </w:r>
      <w:r>
        <w:rPr>
          <w:rFonts w:ascii="Times New Roman" w:hAnsi="Times New Roman"/>
          <w:iCs/>
          <w:color w:val="444444"/>
          <w:sz w:val="20"/>
          <w:szCs w:val="20"/>
        </w:rPr>
        <w:t xml:space="preserve">, </w:t>
      </w:r>
      <w:r w:rsidRPr="00901D39">
        <w:rPr>
          <w:rFonts w:ascii="Times New Roman" w:hAnsi="Times New Roman"/>
          <w:iCs/>
          <w:color w:val="444444"/>
          <w:sz w:val="20"/>
          <w:szCs w:val="20"/>
        </w:rPr>
        <w:t>18</w:t>
      </w:r>
      <w:r>
        <w:rPr>
          <w:rFonts w:ascii="Times New Roman" w:hAnsi="Times New Roman"/>
          <w:iCs/>
          <w:color w:val="444444"/>
          <w:sz w:val="20"/>
          <w:szCs w:val="20"/>
        </w:rPr>
        <w:t>.</w:t>
      </w:r>
      <w:r w:rsidRPr="00901D39">
        <w:rPr>
          <w:rFonts w:ascii="Times New Roman" w:hAnsi="Times New Roman"/>
          <w:iCs/>
          <w:color w:val="444444"/>
          <w:sz w:val="20"/>
          <w:szCs w:val="20"/>
        </w:rPr>
        <w:t>7</w:t>
      </w:r>
      <w:r>
        <w:rPr>
          <w:rFonts w:ascii="Times New Roman" w:hAnsi="Times New Roman"/>
          <w:iCs/>
          <w:color w:val="444444"/>
          <w:sz w:val="20"/>
          <w:szCs w:val="20"/>
        </w:rPr>
        <w:t>.</w:t>
      </w:r>
      <w:r w:rsidRPr="00901D39">
        <w:rPr>
          <w:rFonts w:ascii="Times New Roman" w:hAnsi="Times New Roman"/>
          <w:iCs/>
          <w:color w:val="444444"/>
          <w:sz w:val="20"/>
          <w:szCs w:val="20"/>
        </w:rPr>
        <w:t>1983</w:t>
      </w:r>
      <w:r>
        <w:rPr>
          <w:rFonts w:ascii="Times New Roman" w:hAnsi="Times New Roman"/>
          <w:iCs/>
          <w:color w:val="444444"/>
          <w:sz w:val="20"/>
          <w:szCs w:val="20"/>
        </w:rPr>
        <w:t xml:space="preserve">., </w:t>
      </w:r>
      <w:r w:rsidRPr="00901D39">
        <w:rPr>
          <w:rFonts w:ascii="Times New Roman" w:hAnsi="Times New Roman"/>
          <w:iCs/>
          <w:color w:val="444444"/>
          <w:sz w:val="20"/>
          <w:szCs w:val="20"/>
        </w:rPr>
        <w:t>1</w:t>
      </w:r>
      <w:r>
        <w:rPr>
          <w:rFonts w:ascii="Times New Roman" w:hAnsi="Times New Roman"/>
          <w:iCs/>
          <w:color w:val="444444"/>
          <w:sz w:val="20"/>
          <w:szCs w:val="20"/>
        </w:rPr>
        <w:t>. lpp.).</w:t>
      </w:r>
    </w:p>
  </w:footnote>
  <w:footnote w:id="10">
    <w:p w14:paraId="3D903419" w14:textId="77777777" w:rsidR="00D257B7" w:rsidRDefault="00B024D7">
      <w:pPr>
        <w:pStyle w:val="FootnoteText"/>
        <w:ind w:left="567" w:hanging="567"/>
        <w:rPr>
          <w:rFonts w:ascii="Times New Roman" w:hAnsi="Times New Roman"/>
          <w:sz w:val="20"/>
          <w:szCs w:val="20"/>
        </w:rPr>
      </w:pPr>
      <w:r>
        <w:rPr>
          <w:rStyle w:val="FootnoteReference"/>
          <w:rFonts w:ascii="Times New Roman" w:hAnsi="Times New Roman"/>
          <w:sz w:val="20"/>
          <w:szCs w:val="20"/>
        </w:rPr>
        <w:footnoteRef/>
      </w:r>
      <w:r>
        <w:rPr>
          <w:rFonts w:ascii="Times New Roman" w:hAnsi="Times New Roman"/>
          <w:sz w:val="20"/>
          <w:szCs w:val="20"/>
        </w:rPr>
        <w:t xml:space="preserve"> </w:t>
      </w:r>
      <w:r>
        <w:rPr>
          <w:rFonts w:ascii="Times New Roman" w:hAnsi="Times New Roman"/>
          <w:sz w:val="20"/>
          <w:szCs w:val="20"/>
        </w:rPr>
        <w:tab/>
      </w:r>
      <w:r>
        <w:rPr>
          <w:rFonts w:ascii="Times New Roman" w:hAnsi="Times New Roman"/>
          <w:color w:val="444444"/>
          <w:sz w:val="20"/>
          <w:szCs w:val="20"/>
        </w:rPr>
        <w:t xml:space="preserve">Eiropas Parlamenta un Padomes Direktīva </w:t>
      </w:r>
      <w:r w:rsidRPr="00901D39">
        <w:rPr>
          <w:rFonts w:ascii="Times New Roman" w:hAnsi="Times New Roman"/>
          <w:color w:val="444444"/>
          <w:sz w:val="20"/>
          <w:szCs w:val="20"/>
        </w:rPr>
        <w:t>2009</w:t>
      </w:r>
      <w:r>
        <w:rPr>
          <w:rFonts w:ascii="Times New Roman" w:hAnsi="Times New Roman"/>
          <w:color w:val="444444"/>
          <w:sz w:val="20"/>
          <w:szCs w:val="20"/>
        </w:rPr>
        <w:t>/</w:t>
      </w:r>
      <w:r w:rsidRPr="00901D39">
        <w:rPr>
          <w:rFonts w:ascii="Times New Roman" w:hAnsi="Times New Roman"/>
          <w:color w:val="444444"/>
          <w:sz w:val="20"/>
          <w:szCs w:val="20"/>
        </w:rPr>
        <w:t>65</w:t>
      </w:r>
      <w:r>
        <w:rPr>
          <w:rFonts w:ascii="Times New Roman" w:hAnsi="Times New Roman"/>
          <w:color w:val="444444"/>
          <w:sz w:val="20"/>
          <w:szCs w:val="20"/>
        </w:rPr>
        <w:t>/EK (</w:t>
      </w:r>
      <w:r w:rsidRPr="00901D39">
        <w:rPr>
          <w:rFonts w:ascii="Times New Roman" w:hAnsi="Times New Roman"/>
          <w:color w:val="444444"/>
          <w:sz w:val="20"/>
          <w:szCs w:val="20"/>
        </w:rPr>
        <w:t>2009</w:t>
      </w:r>
      <w:r>
        <w:rPr>
          <w:rFonts w:ascii="Times New Roman" w:hAnsi="Times New Roman"/>
          <w:color w:val="444444"/>
          <w:sz w:val="20"/>
          <w:szCs w:val="20"/>
        </w:rPr>
        <w:t xml:space="preserve">. gada </w:t>
      </w:r>
      <w:r w:rsidRPr="00901D39">
        <w:rPr>
          <w:rFonts w:ascii="Times New Roman" w:hAnsi="Times New Roman"/>
          <w:color w:val="444444"/>
          <w:sz w:val="20"/>
          <w:szCs w:val="20"/>
        </w:rPr>
        <w:t>13</w:t>
      </w:r>
      <w:r>
        <w:rPr>
          <w:rFonts w:ascii="Times New Roman" w:hAnsi="Times New Roman"/>
          <w:color w:val="444444"/>
          <w:sz w:val="20"/>
          <w:szCs w:val="20"/>
        </w:rPr>
        <w:t>. jūlijs) par normatīvo un administratīvo aktu koordināciju attiecībā uz pārvedamu vērtspapīru kolektīvo ieguldījumu uzņēmumiem (PVKIU) (</w:t>
      </w:r>
      <w:r>
        <w:rPr>
          <w:rFonts w:ascii="Times New Roman" w:hAnsi="Times New Roman"/>
          <w:iCs/>
          <w:color w:val="444444"/>
          <w:sz w:val="20"/>
          <w:szCs w:val="20"/>
        </w:rPr>
        <w:t xml:space="preserve">OV L </w:t>
      </w:r>
      <w:r w:rsidRPr="00901D39">
        <w:rPr>
          <w:rFonts w:ascii="Times New Roman" w:hAnsi="Times New Roman"/>
          <w:iCs/>
          <w:color w:val="444444"/>
          <w:sz w:val="20"/>
          <w:szCs w:val="20"/>
        </w:rPr>
        <w:t>302</w:t>
      </w:r>
      <w:r>
        <w:rPr>
          <w:rFonts w:ascii="Times New Roman" w:hAnsi="Times New Roman"/>
          <w:iCs/>
          <w:color w:val="444444"/>
          <w:sz w:val="20"/>
          <w:szCs w:val="20"/>
        </w:rPr>
        <w:t xml:space="preserve">, </w:t>
      </w:r>
      <w:r w:rsidRPr="00901D39">
        <w:rPr>
          <w:rFonts w:ascii="Times New Roman" w:hAnsi="Times New Roman"/>
          <w:iCs/>
          <w:color w:val="444444"/>
          <w:sz w:val="20"/>
          <w:szCs w:val="20"/>
        </w:rPr>
        <w:t>17</w:t>
      </w:r>
      <w:r>
        <w:rPr>
          <w:rFonts w:ascii="Times New Roman" w:hAnsi="Times New Roman"/>
          <w:iCs/>
          <w:color w:val="444444"/>
          <w:sz w:val="20"/>
          <w:szCs w:val="20"/>
        </w:rPr>
        <w:t>.</w:t>
      </w:r>
      <w:r w:rsidRPr="00901D39">
        <w:rPr>
          <w:rFonts w:ascii="Times New Roman" w:hAnsi="Times New Roman"/>
          <w:iCs/>
          <w:color w:val="444444"/>
          <w:sz w:val="20"/>
          <w:szCs w:val="20"/>
        </w:rPr>
        <w:t>11</w:t>
      </w:r>
      <w:r>
        <w:rPr>
          <w:rFonts w:ascii="Times New Roman" w:hAnsi="Times New Roman"/>
          <w:iCs/>
          <w:color w:val="444444"/>
          <w:sz w:val="20"/>
          <w:szCs w:val="20"/>
        </w:rPr>
        <w:t>.</w:t>
      </w:r>
      <w:r w:rsidRPr="00901D39">
        <w:rPr>
          <w:rFonts w:ascii="Times New Roman" w:hAnsi="Times New Roman"/>
          <w:iCs/>
          <w:color w:val="444444"/>
          <w:sz w:val="20"/>
          <w:szCs w:val="20"/>
        </w:rPr>
        <w:t>2009</w:t>
      </w:r>
      <w:r>
        <w:rPr>
          <w:rFonts w:ascii="Times New Roman" w:hAnsi="Times New Roman"/>
          <w:iCs/>
          <w:color w:val="444444"/>
          <w:sz w:val="20"/>
          <w:szCs w:val="20"/>
        </w:rPr>
        <w:t xml:space="preserve">., </w:t>
      </w:r>
      <w:r w:rsidRPr="00901D39">
        <w:rPr>
          <w:rFonts w:ascii="Times New Roman" w:hAnsi="Times New Roman"/>
          <w:iCs/>
          <w:color w:val="444444"/>
          <w:sz w:val="20"/>
          <w:szCs w:val="20"/>
        </w:rPr>
        <w:t>32</w:t>
      </w:r>
      <w:r>
        <w:rPr>
          <w:rFonts w:ascii="Times New Roman" w:hAnsi="Times New Roman"/>
          <w:iCs/>
          <w:color w:val="444444"/>
          <w:sz w:val="20"/>
          <w:szCs w:val="20"/>
        </w:rPr>
        <w:t>. lpp.).</w:t>
      </w:r>
    </w:p>
  </w:footnote>
  <w:footnote w:id="11">
    <w:p w14:paraId="602B7BB8" w14:textId="77777777" w:rsidR="00D257B7" w:rsidRDefault="00B024D7">
      <w:pPr>
        <w:pStyle w:val="FootnoteText"/>
        <w:ind w:left="567" w:hanging="567"/>
        <w:rPr>
          <w:rFonts w:ascii="Times New Roman" w:hAnsi="Times New Roman"/>
          <w:sz w:val="20"/>
          <w:szCs w:val="20"/>
        </w:rPr>
      </w:pPr>
      <w:r>
        <w:rPr>
          <w:rStyle w:val="FootnoteReference"/>
          <w:rFonts w:ascii="Times New Roman" w:hAnsi="Times New Roman"/>
          <w:sz w:val="20"/>
          <w:szCs w:val="20"/>
        </w:rPr>
        <w:footnoteRef/>
      </w:r>
      <w:r>
        <w:rPr>
          <w:rFonts w:ascii="Times New Roman" w:hAnsi="Times New Roman"/>
          <w:sz w:val="20"/>
          <w:szCs w:val="20"/>
        </w:rPr>
        <w:tab/>
      </w:r>
      <w:r>
        <w:rPr>
          <w:rFonts w:ascii="Times New Roman" w:hAnsi="Times New Roman"/>
          <w:color w:val="444444"/>
          <w:sz w:val="20"/>
          <w:szCs w:val="20"/>
        </w:rPr>
        <w:t xml:space="preserve">Komisijas Deleģētā regula (ES) Nr. </w:t>
      </w:r>
      <w:r w:rsidRPr="00901D39">
        <w:rPr>
          <w:rFonts w:ascii="Times New Roman" w:hAnsi="Times New Roman"/>
          <w:color w:val="444444"/>
          <w:sz w:val="20"/>
          <w:szCs w:val="20"/>
        </w:rPr>
        <w:t>1152</w:t>
      </w:r>
      <w:r>
        <w:rPr>
          <w:rFonts w:ascii="Times New Roman" w:hAnsi="Times New Roman"/>
          <w:color w:val="444444"/>
          <w:sz w:val="20"/>
          <w:szCs w:val="20"/>
        </w:rPr>
        <w:t>/</w:t>
      </w:r>
      <w:r w:rsidRPr="00901D39">
        <w:rPr>
          <w:rFonts w:ascii="Times New Roman" w:hAnsi="Times New Roman"/>
          <w:color w:val="444444"/>
          <w:sz w:val="20"/>
          <w:szCs w:val="20"/>
        </w:rPr>
        <w:t>2014</w:t>
      </w:r>
      <w:r>
        <w:rPr>
          <w:rFonts w:ascii="Times New Roman" w:hAnsi="Times New Roman"/>
          <w:color w:val="444444"/>
          <w:sz w:val="20"/>
          <w:szCs w:val="20"/>
        </w:rPr>
        <w:t xml:space="preserve"> (</w:t>
      </w:r>
      <w:r w:rsidRPr="00901D39">
        <w:rPr>
          <w:rFonts w:ascii="Times New Roman" w:hAnsi="Times New Roman"/>
          <w:color w:val="444444"/>
          <w:sz w:val="20"/>
          <w:szCs w:val="20"/>
        </w:rPr>
        <w:t>2014</w:t>
      </w:r>
      <w:r>
        <w:rPr>
          <w:rFonts w:ascii="Times New Roman" w:hAnsi="Times New Roman"/>
          <w:color w:val="444444"/>
          <w:sz w:val="20"/>
          <w:szCs w:val="20"/>
        </w:rPr>
        <w:t xml:space="preserve">. gada </w:t>
      </w:r>
      <w:r w:rsidRPr="00901D39">
        <w:rPr>
          <w:rFonts w:ascii="Times New Roman" w:hAnsi="Times New Roman"/>
          <w:color w:val="444444"/>
          <w:sz w:val="20"/>
          <w:szCs w:val="20"/>
        </w:rPr>
        <w:t>4</w:t>
      </w:r>
      <w:r>
        <w:rPr>
          <w:rFonts w:ascii="Times New Roman" w:hAnsi="Times New Roman"/>
          <w:color w:val="444444"/>
          <w:sz w:val="20"/>
          <w:szCs w:val="20"/>
        </w:rPr>
        <w:t xml:space="preserve">. jūnijs), ar ko papildina Eiropas Parlamenta un Padomes Direktīvu </w:t>
      </w:r>
      <w:r w:rsidRPr="00901D39">
        <w:rPr>
          <w:rFonts w:ascii="Times New Roman" w:hAnsi="Times New Roman"/>
          <w:color w:val="444444"/>
          <w:sz w:val="20"/>
          <w:szCs w:val="20"/>
        </w:rPr>
        <w:t>2013</w:t>
      </w:r>
      <w:r>
        <w:rPr>
          <w:rFonts w:ascii="Times New Roman" w:hAnsi="Times New Roman"/>
          <w:color w:val="444444"/>
          <w:sz w:val="20"/>
          <w:szCs w:val="20"/>
        </w:rPr>
        <w:t>/</w:t>
      </w:r>
      <w:r w:rsidRPr="00901D39">
        <w:rPr>
          <w:rFonts w:ascii="Times New Roman" w:hAnsi="Times New Roman"/>
          <w:color w:val="444444"/>
          <w:sz w:val="20"/>
          <w:szCs w:val="20"/>
        </w:rPr>
        <w:t>36</w:t>
      </w:r>
      <w:r>
        <w:rPr>
          <w:rFonts w:ascii="Times New Roman" w:hAnsi="Times New Roman"/>
          <w:color w:val="444444"/>
          <w:sz w:val="20"/>
          <w:szCs w:val="20"/>
        </w:rPr>
        <w:t xml:space="preserve">/ES attiecībā uz regulatīvajiem tehniskajiem standartiem par attiecīgo kredītriska darījumu ģeogrāfiskās atrašanās vietas noteikšanu iestādes specifisko </w:t>
      </w:r>
      <w:proofErr w:type="spellStart"/>
      <w:r>
        <w:rPr>
          <w:rFonts w:ascii="Times New Roman" w:hAnsi="Times New Roman"/>
          <w:color w:val="444444"/>
          <w:sz w:val="20"/>
          <w:szCs w:val="20"/>
        </w:rPr>
        <w:t>pretciklisko</w:t>
      </w:r>
      <w:proofErr w:type="spellEnd"/>
      <w:r>
        <w:rPr>
          <w:rFonts w:ascii="Times New Roman" w:hAnsi="Times New Roman"/>
          <w:color w:val="444444"/>
          <w:sz w:val="20"/>
          <w:szCs w:val="20"/>
        </w:rPr>
        <w:t xml:space="preserve"> kapitāla rezervju aprēķināšanai (</w:t>
      </w:r>
      <w:r>
        <w:rPr>
          <w:rFonts w:ascii="Times New Roman" w:hAnsi="Times New Roman"/>
          <w:iCs/>
          <w:color w:val="444444"/>
          <w:sz w:val="20"/>
          <w:szCs w:val="20"/>
        </w:rPr>
        <w:t>OV L </w:t>
      </w:r>
      <w:r w:rsidRPr="00901D39">
        <w:rPr>
          <w:rFonts w:ascii="Times New Roman" w:hAnsi="Times New Roman"/>
          <w:iCs/>
          <w:color w:val="444444"/>
          <w:sz w:val="20"/>
          <w:szCs w:val="20"/>
        </w:rPr>
        <w:t>309</w:t>
      </w:r>
      <w:r>
        <w:rPr>
          <w:rFonts w:ascii="Times New Roman" w:hAnsi="Times New Roman"/>
          <w:iCs/>
          <w:color w:val="444444"/>
          <w:sz w:val="20"/>
          <w:szCs w:val="20"/>
        </w:rPr>
        <w:t xml:space="preserve">, </w:t>
      </w:r>
      <w:r w:rsidRPr="00901D39">
        <w:rPr>
          <w:rFonts w:ascii="Times New Roman" w:hAnsi="Times New Roman"/>
          <w:iCs/>
          <w:color w:val="444444"/>
          <w:sz w:val="20"/>
          <w:szCs w:val="20"/>
        </w:rPr>
        <w:t>30</w:t>
      </w:r>
      <w:r>
        <w:rPr>
          <w:rFonts w:ascii="Times New Roman" w:hAnsi="Times New Roman"/>
          <w:iCs/>
          <w:color w:val="444444"/>
          <w:sz w:val="20"/>
          <w:szCs w:val="20"/>
        </w:rPr>
        <w:t>.</w:t>
      </w:r>
      <w:r w:rsidRPr="00901D39">
        <w:rPr>
          <w:rFonts w:ascii="Times New Roman" w:hAnsi="Times New Roman"/>
          <w:iCs/>
          <w:color w:val="444444"/>
          <w:sz w:val="20"/>
          <w:szCs w:val="20"/>
        </w:rPr>
        <w:t>10</w:t>
      </w:r>
      <w:r>
        <w:rPr>
          <w:rFonts w:ascii="Times New Roman" w:hAnsi="Times New Roman"/>
          <w:iCs/>
          <w:color w:val="444444"/>
          <w:sz w:val="20"/>
          <w:szCs w:val="20"/>
        </w:rPr>
        <w:t>.</w:t>
      </w:r>
      <w:r w:rsidRPr="00901D39">
        <w:rPr>
          <w:rFonts w:ascii="Times New Roman" w:hAnsi="Times New Roman"/>
          <w:iCs/>
          <w:color w:val="444444"/>
          <w:sz w:val="20"/>
          <w:szCs w:val="20"/>
        </w:rPr>
        <w:t>2014</w:t>
      </w:r>
      <w:r>
        <w:rPr>
          <w:rFonts w:ascii="Times New Roman" w:hAnsi="Times New Roman"/>
          <w:iCs/>
          <w:color w:val="444444"/>
          <w:sz w:val="20"/>
          <w:szCs w:val="20"/>
        </w:rPr>
        <w:t xml:space="preserve">., </w:t>
      </w:r>
      <w:r w:rsidRPr="00901D39">
        <w:rPr>
          <w:rFonts w:ascii="Times New Roman" w:hAnsi="Times New Roman"/>
          <w:iCs/>
          <w:color w:val="444444"/>
          <w:sz w:val="20"/>
          <w:szCs w:val="20"/>
        </w:rPr>
        <w:t>5</w:t>
      </w:r>
      <w:r>
        <w:rPr>
          <w:rFonts w:ascii="Times New Roman" w:hAnsi="Times New Roman"/>
          <w:iCs/>
          <w:color w:val="444444"/>
          <w:sz w:val="20"/>
          <w:szCs w:val="20"/>
        </w:rPr>
        <w:t>. lpp.).</w:t>
      </w:r>
    </w:p>
  </w:footnote>
  <w:footnote w:id="12">
    <w:p w14:paraId="7F363D79" w14:textId="77777777" w:rsidR="00D257B7" w:rsidRDefault="00B024D7">
      <w:pPr>
        <w:pStyle w:val="FootnoteText"/>
        <w:ind w:left="567" w:hanging="567"/>
        <w:rPr>
          <w:rFonts w:ascii="Times New Roman" w:hAnsi="Times New Roman"/>
          <w:sz w:val="20"/>
          <w:szCs w:val="20"/>
        </w:rPr>
      </w:pPr>
      <w:r>
        <w:rPr>
          <w:rStyle w:val="FootnoteReference"/>
        </w:rPr>
        <w:footnoteRef/>
      </w:r>
      <w:r>
        <w:t xml:space="preserve"> </w:t>
      </w:r>
      <w:r>
        <w:tab/>
      </w:r>
      <w:r>
        <w:rPr>
          <w:rFonts w:ascii="Times New Roman" w:hAnsi="Times New Roman"/>
          <w:color w:val="444444"/>
          <w:sz w:val="20"/>
          <w:szCs w:val="20"/>
        </w:rPr>
        <w:t xml:space="preserve">Eiropas Parlamenta un Padomes Regula (ES) </w:t>
      </w:r>
      <w:r w:rsidRPr="00901D39">
        <w:rPr>
          <w:rFonts w:ascii="Times New Roman" w:hAnsi="Times New Roman"/>
          <w:color w:val="444444"/>
          <w:sz w:val="20"/>
          <w:szCs w:val="20"/>
        </w:rPr>
        <w:t>2017</w:t>
      </w:r>
      <w:r>
        <w:rPr>
          <w:rFonts w:ascii="Times New Roman" w:hAnsi="Times New Roman"/>
          <w:color w:val="444444"/>
          <w:sz w:val="20"/>
          <w:szCs w:val="20"/>
        </w:rPr>
        <w:t>/</w:t>
      </w:r>
      <w:r w:rsidRPr="00901D39">
        <w:rPr>
          <w:rFonts w:ascii="Times New Roman" w:hAnsi="Times New Roman"/>
          <w:color w:val="444444"/>
          <w:sz w:val="20"/>
          <w:szCs w:val="20"/>
        </w:rPr>
        <w:t>2402</w:t>
      </w:r>
      <w:r>
        <w:rPr>
          <w:rFonts w:ascii="Times New Roman" w:hAnsi="Times New Roman"/>
          <w:color w:val="444444"/>
          <w:sz w:val="20"/>
          <w:szCs w:val="20"/>
        </w:rPr>
        <w:t xml:space="preserve"> (</w:t>
      </w:r>
      <w:r w:rsidRPr="00901D39">
        <w:rPr>
          <w:rFonts w:ascii="Times New Roman" w:hAnsi="Times New Roman"/>
          <w:color w:val="444444"/>
          <w:sz w:val="20"/>
          <w:szCs w:val="20"/>
        </w:rPr>
        <w:t>2017</w:t>
      </w:r>
      <w:r>
        <w:rPr>
          <w:rFonts w:ascii="Times New Roman" w:hAnsi="Times New Roman"/>
          <w:color w:val="444444"/>
          <w:sz w:val="20"/>
          <w:szCs w:val="20"/>
        </w:rPr>
        <w:t xml:space="preserve">. gada </w:t>
      </w:r>
      <w:r w:rsidRPr="00901D39">
        <w:rPr>
          <w:rFonts w:ascii="Times New Roman" w:hAnsi="Times New Roman"/>
          <w:color w:val="444444"/>
          <w:sz w:val="20"/>
          <w:szCs w:val="20"/>
        </w:rPr>
        <w:t>12</w:t>
      </w:r>
      <w:r>
        <w:rPr>
          <w:rFonts w:ascii="Times New Roman" w:hAnsi="Times New Roman"/>
          <w:color w:val="444444"/>
          <w:sz w:val="20"/>
          <w:szCs w:val="20"/>
        </w:rPr>
        <w:t xml:space="preserve">. decembris), ar ko nosaka vispārēju regulējumu </w:t>
      </w:r>
      <w:proofErr w:type="spellStart"/>
      <w:r>
        <w:rPr>
          <w:rFonts w:ascii="Times New Roman" w:hAnsi="Times New Roman"/>
          <w:color w:val="444444"/>
          <w:sz w:val="20"/>
          <w:szCs w:val="20"/>
        </w:rPr>
        <w:t>vērtspapīrošanai</w:t>
      </w:r>
      <w:proofErr w:type="spellEnd"/>
      <w:r>
        <w:rPr>
          <w:rFonts w:ascii="Times New Roman" w:hAnsi="Times New Roman"/>
          <w:color w:val="444444"/>
          <w:sz w:val="20"/>
          <w:szCs w:val="20"/>
        </w:rPr>
        <w:t xml:space="preserve"> un izveido īpašu satvaru attiecībā uz vienkāršu, pārredzamu un standartizētu </w:t>
      </w:r>
      <w:proofErr w:type="spellStart"/>
      <w:r>
        <w:rPr>
          <w:rFonts w:ascii="Times New Roman" w:hAnsi="Times New Roman"/>
          <w:color w:val="444444"/>
          <w:sz w:val="20"/>
          <w:szCs w:val="20"/>
        </w:rPr>
        <w:t>vērtspapīrošanu</w:t>
      </w:r>
      <w:proofErr w:type="spellEnd"/>
      <w:r>
        <w:rPr>
          <w:rFonts w:ascii="Times New Roman" w:hAnsi="Times New Roman"/>
          <w:color w:val="444444"/>
          <w:sz w:val="20"/>
          <w:szCs w:val="20"/>
        </w:rPr>
        <w:t xml:space="preserve">, un groza Direktīvas </w:t>
      </w:r>
      <w:r w:rsidRPr="00901D39">
        <w:rPr>
          <w:rFonts w:ascii="Times New Roman" w:hAnsi="Times New Roman"/>
          <w:color w:val="444444"/>
          <w:sz w:val="20"/>
          <w:szCs w:val="20"/>
        </w:rPr>
        <w:t>2009</w:t>
      </w:r>
      <w:r>
        <w:rPr>
          <w:rFonts w:ascii="Times New Roman" w:hAnsi="Times New Roman"/>
          <w:color w:val="444444"/>
          <w:sz w:val="20"/>
          <w:szCs w:val="20"/>
        </w:rPr>
        <w:t>/</w:t>
      </w:r>
      <w:r w:rsidRPr="00901D39">
        <w:rPr>
          <w:rFonts w:ascii="Times New Roman" w:hAnsi="Times New Roman"/>
          <w:color w:val="444444"/>
          <w:sz w:val="20"/>
          <w:szCs w:val="20"/>
        </w:rPr>
        <w:t>65</w:t>
      </w:r>
      <w:r>
        <w:rPr>
          <w:rFonts w:ascii="Times New Roman" w:hAnsi="Times New Roman"/>
          <w:color w:val="444444"/>
          <w:sz w:val="20"/>
          <w:szCs w:val="20"/>
        </w:rPr>
        <w:t xml:space="preserve">/EK, </w:t>
      </w:r>
      <w:r w:rsidRPr="00901D39">
        <w:rPr>
          <w:rFonts w:ascii="Times New Roman" w:hAnsi="Times New Roman"/>
          <w:color w:val="444444"/>
          <w:sz w:val="20"/>
          <w:szCs w:val="20"/>
        </w:rPr>
        <w:t>2009</w:t>
      </w:r>
      <w:r>
        <w:rPr>
          <w:rFonts w:ascii="Times New Roman" w:hAnsi="Times New Roman"/>
          <w:color w:val="444444"/>
          <w:sz w:val="20"/>
          <w:szCs w:val="20"/>
        </w:rPr>
        <w:t>/</w:t>
      </w:r>
      <w:r w:rsidRPr="00901D39">
        <w:rPr>
          <w:rFonts w:ascii="Times New Roman" w:hAnsi="Times New Roman"/>
          <w:color w:val="444444"/>
          <w:sz w:val="20"/>
          <w:szCs w:val="20"/>
        </w:rPr>
        <w:t>138</w:t>
      </w:r>
      <w:r>
        <w:rPr>
          <w:rFonts w:ascii="Times New Roman" w:hAnsi="Times New Roman"/>
          <w:color w:val="444444"/>
          <w:sz w:val="20"/>
          <w:szCs w:val="20"/>
        </w:rPr>
        <w:t xml:space="preserve">/EK un </w:t>
      </w:r>
      <w:r w:rsidRPr="00901D39">
        <w:rPr>
          <w:rFonts w:ascii="Times New Roman" w:hAnsi="Times New Roman"/>
          <w:color w:val="444444"/>
          <w:sz w:val="20"/>
          <w:szCs w:val="20"/>
        </w:rPr>
        <w:t>2011</w:t>
      </w:r>
      <w:r>
        <w:rPr>
          <w:rFonts w:ascii="Times New Roman" w:hAnsi="Times New Roman"/>
          <w:color w:val="444444"/>
          <w:sz w:val="20"/>
          <w:szCs w:val="20"/>
        </w:rPr>
        <w:t>/</w:t>
      </w:r>
      <w:r w:rsidRPr="00901D39">
        <w:rPr>
          <w:rFonts w:ascii="Times New Roman" w:hAnsi="Times New Roman"/>
          <w:color w:val="444444"/>
          <w:sz w:val="20"/>
          <w:szCs w:val="20"/>
        </w:rPr>
        <w:t>61</w:t>
      </w:r>
      <w:r>
        <w:rPr>
          <w:rFonts w:ascii="Times New Roman" w:hAnsi="Times New Roman"/>
          <w:color w:val="444444"/>
          <w:sz w:val="20"/>
          <w:szCs w:val="20"/>
        </w:rPr>
        <w:t>/ES un Regulas (EK) Nr. </w:t>
      </w:r>
      <w:r w:rsidRPr="00901D39">
        <w:rPr>
          <w:rFonts w:ascii="Times New Roman" w:hAnsi="Times New Roman"/>
          <w:color w:val="444444"/>
          <w:sz w:val="20"/>
          <w:szCs w:val="20"/>
        </w:rPr>
        <w:t>1060</w:t>
      </w:r>
      <w:r>
        <w:rPr>
          <w:rFonts w:ascii="Times New Roman" w:hAnsi="Times New Roman"/>
          <w:color w:val="444444"/>
          <w:sz w:val="20"/>
          <w:szCs w:val="20"/>
        </w:rPr>
        <w:t>/</w:t>
      </w:r>
      <w:r w:rsidRPr="00901D39">
        <w:rPr>
          <w:rFonts w:ascii="Times New Roman" w:hAnsi="Times New Roman"/>
          <w:color w:val="444444"/>
          <w:sz w:val="20"/>
          <w:szCs w:val="20"/>
        </w:rPr>
        <w:t>2009</w:t>
      </w:r>
      <w:r>
        <w:rPr>
          <w:rFonts w:ascii="Times New Roman" w:hAnsi="Times New Roman"/>
          <w:color w:val="444444"/>
          <w:sz w:val="20"/>
          <w:szCs w:val="20"/>
        </w:rPr>
        <w:t xml:space="preserve"> un (ES) Nr. </w:t>
      </w:r>
      <w:r w:rsidRPr="00901D39">
        <w:rPr>
          <w:rFonts w:ascii="Times New Roman" w:hAnsi="Times New Roman"/>
          <w:color w:val="444444"/>
          <w:sz w:val="20"/>
          <w:szCs w:val="20"/>
        </w:rPr>
        <w:t>648</w:t>
      </w:r>
      <w:r>
        <w:rPr>
          <w:rFonts w:ascii="Times New Roman" w:hAnsi="Times New Roman"/>
          <w:color w:val="444444"/>
          <w:sz w:val="20"/>
          <w:szCs w:val="20"/>
        </w:rPr>
        <w:t>/</w:t>
      </w:r>
      <w:r w:rsidRPr="00901D39">
        <w:rPr>
          <w:rFonts w:ascii="Times New Roman" w:hAnsi="Times New Roman"/>
          <w:color w:val="444444"/>
          <w:sz w:val="20"/>
          <w:szCs w:val="20"/>
        </w:rPr>
        <w:t>2012</w:t>
      </w:r>
      <w:r>
        <w:rPr>
          <w:rFonts w:ascii="Times New Roman" w:hAnsi="Times New Roman"/>
          <w:color w:val="444444"/>
          <w:sz w:val="20"/>
          <w:szCs w:val="20"/>
        </w:rPr>
        <w:t xml:space="preserve"> (</w:t>
      </w:r>
      <w:r>
        <w:rPr>
          <w:rFonts w:ascii="Times New Roman" w:hAnsi="Times New Roman"/>
          <w:iCs/>
          <w:color w:val="444444"/>
          <w:sz w:val="20"/>
          <w:szCs w:val="20"/>
        </w:rPr>
        <w:t xml:space="preserve">OV L </w:t>
      </w:r>
      <w:r w:rsidRPr="00901D39">
        <w:rPr>
          <w:rFonts w:ascii="Times New Roman" w:hAnsi="Times New Roman"/>
          <w:iCs/>
          <w:color w:val="444444"/>
          <w:sz w:val="20"/>
          <w:szCs w:val="20"/>
        </w:rPr>
        <w:t>347</w:t>
      </w:r>
      <w:r>
        <w:rPr>
          <w:rFonts w:ascii="Times New Roman" w:hAnsi="Times New Roman"/>
          <w:iCs/>
          <w:color w:val="444444"/>
          <w:sz w:val="20"/>
          <w:szCs w:val="20"/>
        </w:rPr>
        <w:t xml:space="preserve">, </w:t>
      </w:r>
      <w:r w:rsidRPr="00901D39">
        <w:rPr>
          <w:rFonts w:ascii="Times New Roman" w:hAnsi="Times New Roman"/>
          <w:iCs/>
          <w:color w:val="444444"/>
          <w:sz w:val="20"/>
          <w:szCs w:val="20"/>
        </w:rPr>
        <w:t>28</w:t>
      </w:r>
      <w:r>
        <w:rPr>
          <w:rFonts w:ascii="Times New Roman" w:hAnsi="Times New Roman"/>
          <w:iCs/>
          <w:color w:val="444444"/>
          <w:sz w:val="20"/>
          <w:szCs w:val="20"/>
        </w:rPr>
        <w:t>.</w:t>
      </w:r>
      <w:r w:rsidRPr="00901D39">
        <w:rPr>
          <w:rFonts w:ascii="Times New Roman" w:hAnsi="Times New Roman"/>
          <w:iCs/>
          <w:color w:val="444444"/>
          <w:sz w:val="20"/>
          <w:szCs w:val="20"/>
        </w:rPr>
        <w:t>12</w:t>
      </w:r>
      <w:r>
        <w:rPr>
          <w:rFonts w:ascii="Times New Roman" w:hAnsi="Times New Roman"/>
          <w:iCs/>
          <w:color w:val="444444"/>
          <w:sz w:val="20"/>
          <w:szCs w:val="20"/>
        </w:rPr>
        <w:t>.</w:t>
      </w:r>
      <w:r w:rsidRPr="00901D39">
        <w:rPr>
          <w:rFonts w:ascii="Times New Roman" w:hAnsi="Times New Roman"/>
          <w:iCs/>
          <w:color w:val="444444"/>
          <w:sz w:val="20"/>
          <w:szCs w:val="20"/>
        </w:rPr>
        <w:t>2017</w:t>
      </w:r>
      <w:r>
        <w:rPr>
          <w:rFonts w:ascii="Times New Roman" w:hAnsi="Times New Roman"/>
          <w:iCs/>
          <w:color w:val="444444"/>
          <w:sz w:val="20"/>
          <w:szCs w:val="20"/>
        </w:rPr>
        <w:t xml:space="preserve">., </w:t>
      </w:r>
      <w:r w:rsidRPr="00901D39">
        <w:rPr>
          <w:rFonts w:ascii="Times New Roman" w:hAnsi="Times New Roman"/>
          <w:iCs/>
          <w:color w:val="444444"/>
          <w:sz w:val="20"/>
          <w:szCs w:val="20"/>
        </w:rPr>
        <w:t>35</w:t>
      </w:r>
      <w:r>
        <w:rPr>
          <w:rFonts w:ascii="Times New Roman" w:hAnsi="Times New Roman"/>
          <w:iCs/>
          <w:color w:val="444444"/>
          <w:sz w:val="20"/>
          <w:szCs w:val="20"/>
        </w:rPr>
        <w:t>.–</w:t>
      </w:r>
      <w:r w:rsidRPr="00901D39">
        <w:rPr>
          <w:rFonts w:ascii="Times New Roman" w:hAnsi="Times New Roman"/>
          <w:iCs/>
          <w:color w:val="444444"/>
          <w:sz w:val="20"/>
          <w:szCs w:val="20"/>
        </w:rPr>
        <w:t>80</w:t>
      </w:r>
      <w:r>
        <w:rPr>
          <w:rFonts w:ascii="Times New Roman" w:hAnsi="Times New Roman"/>
          <w:iCs/>
          <w:color w:val="444444"/>
          <w:sz w:val="20"/>
          <w:szCs w:val="20"/>
        </w:rPr>
        <w:t>. lpp.).</w:t>
      </w:r>
    </w:p>
  </w:footnote>
  <w:footnote w:id="13">
    <w:p w14:paraId="5EE13FEB" w14:textId="77777777" w:rsidR="00D257B7" w:rsidRDefault="00B024D7">
      <w:pPr>
        <w:pStyle w:val="FootnoteText"/>
        <w:ind w:left="567" w:hanging="567"/>
        <w:rPr>
          <w:rFonts w:ascii="Times New Roman" w:hAnsi="Times New Roman"/>
          <w:sz w:val="20"/>
          <w:szCs w:val="20"/>
        </w:rPr>
      </w:pPr>
      <w:r>
        <w:rPr>
          <w:rStyle w:val="FootnoteReference"/>
          <w:rFonts w:ascii="Times New Roman" w:hAnsi="Times New Roman"/>
        </w:rPr>
        <w:footnoteRef/>
      </w:r>
      <w:r>
        <w:rPr>
          <w:rFonts w:ascii="Times New Roman" w:hAnsi="Times New Roman"/>
        </w:rPr>
        <w:t xml:space="preserve"> </w:t>
      </w:r>
      <w:r>
        <w:rPr>
          <w:rFonts w:ascii="Times New Roman" w:hAnsi="Times New Roman"/>
        </w:rPr>
        <w:tab/>
      </w:r>
      <w:r>
        <w:rPr>
          <w:rFonts w:ascii="Times New Roman" w:hAnsi="Times New Roman"/>
          <w:sz w:val="20"/>
          <w:szCs w:val="20"/>
        </w:rPr>
        <w:t xml:space="preserve">“Atsevišķas iestādes” nav daļa no grupas un tās nav konsolidētas vienā un tajā pašā valstī, kur tām piemēro pašu kapitāla </w:t>
      </w:r>
      <w:proofErr w:type="spellStart"/>
      <w:r>
        <w:rPr>
          <w:rFonts w:ascii="Times New Roman" w:hAnsi="Times New Roman"/>
          <w:sz w:val="20"/>
          <w:szCs w:val="20"/>
        </w:rPr>
        <w:t>prasības.“Atsevišķas</w:t>
      </w:r>
      <w:proofErr w:type="spellEnd"/>
      <w:r>
        <w:rPr>
          <w:rFonts w:ascii="Times New Roman" w:hAnsi="Times New Roman"/>
          <w:sz w:val="20"/>
          <w:szCs w:val="20"/>
        </w:rPr>
        <w:t xml:space="preserve"> iestādes” nav daļa no grupas un tās nav konsolidētas vienā un tajā pašā valstī, kur tām piemēro pašu kapitāla prasības</w:t>
      </w:r>
      <w:r>
        <w:rPr>
          <w:rFonts w:ascii="Times New Roman" w:hAnsi="Times New Roman"/>
          <w:iCs/>
          <w:sz w:val="20"/>
          <w:szCs w:val="20"/>
        </w:rPr>
        <w:t>.</w:t>
      </w:r>
    </w:p>
  </w:footnote>
  <w:footnote w:id="14">
    <w:p w14:paraId="025E090B" w14:textId="77777777" w:rsidR="00D257B7" w:rsidRDefault="00B024D7">
      <w:pPr>
        <w:pStyle w:val="FootnoteText"/>
        <w:ind w:left="567" w:hanging="567"/>
        <w:rPr>
          <w:rFonts w:ascii="Times New Roman" w:hAnsi="Times New Roman"/>
          <w:sz w:val="20"/>
          <w:szCs w:val="20"/>
        </w:rPr>
      </w:pPr>
      <w:r>
        <w:rPr>
          <w:rStyle w:val="FootnoteReference"/>
          <w:rFonts w:ascii="Times New Roman" w:hAnsi="Times New Roman"/>
          <w:sz w:val="20"/>
          <w:szCs w:val="20"/>
        </w:rPr>
        <w:footnoteRef/>
      </w:r>
      <w:r>
        <w:rPr>
          <w:rFonts w:ascii="Times New Roman" w:hAnsi="Times New Roman"/>
          <w:sz w:val="20"/>
          <w:szCs w:val="20"/>
        </w:rPr>
        <w:t xml:space="preserve"> </w:t>
      </w:r>
      <w:r>
        <w:rPr>
          <w:rFonts w:ascii="Times New Roman" w:hAnsi="Times New Roman"/>
          <w:sz w:val="20"/>
          <w:szCs w:val="20"/>
        </w:rPr>
        <w:tab/>
      </w:r>
      <w:r>
        <w:rPr>
          <w:rFonts w:ascii="Times New Roman" w:hAnsi="Times New Roman"/>
          <w:color w:val="444444"/>
          <w:sz w:val="20"/>
          <w:szCs w:val="20"/>
        </w:rPr>
        <w:t xml:space="preserve">Eiropas Parlamenta un Padomes Regula (ES) Nr. </w:t>
      </w:r>
      <w:r w:rsidRPr="00901D39">
        <w:rPr>
          <w:rFonts w:ascii="Times New Roman" w:hAnsi="Times New Roman"/>
          <w:color w:val="444444"/>
          <w:sz w:val="20"/>
          <w:szCs w:val="20"/>
        </w:rPr>
        <w:t>549</w:t>
      </w:r>
      <w:r>
        <w:rPr>
          <w:rFonts w:ascii="Times New Roman" w:hAnsi="Times New Roman"/>
          <w:color w:val="444444"/>
          <w:sz w:val="20"/>
          <w:szCs w:val="20"/>
        </w:rPr>
        <w:t>/</w:t>
      </w:r>
      <w:r w:rsidRPr="00901D39">
        <w:rPr>
          <w:rFonts w:ascii="Times New Roman" w:hAnsi="Times New Roman"/>
          <w:color w:val="444444"/>
          <w:sz w:val="20"/>
          <w:szCs w:val="20"/>
        </w:rPr>
        <w:t>2013</w:t>
      </w:r>
      <w:r>
        <w:rPr>
          <w:rFonts w:ascii="Times New Roman" w:hAnsi="Times New Roman"/>
          <w:color w:val="444444"/>
          <w:sz w:val="20"/>
          <w:szCs w:val="20"/>
        </w:rPr>
        <w:t xml:space="preserve"> (</w:t>
      </w:r>
      <w:r w:rsidRPr="00901D39">
        <w:rPr>
          <w:rFonts w:ascii="Times New Roman" w:hAnsi="Times New Roman"/>
          <w:color w:val="444444"/>
          <w:sz w:val="20"/>
          <w:szCs w:val="20"/>
        </w:rPr>
        <w:t>2013</w:t>
      </w:r>
      <w:r>
        <w:rPr>
          <w:rFonts w:ascii="Times New Roman" w:hAnsi="Times New Roman"/>
          <w:color w:val="444444"/>
          <w:sz w:val="20"/>
          <w:szCs w:val="20"/>
        </w:rPr>
        <w:t xml:space="preserve">. gada </w:t>
      </w:r>
      <w:r w:rsidRPr="00901D39">
        <w:rPr>
          <w:rFonts w:ascii="Times New Roman" w:hAnsi="Times New Roman"/>
          <w:color w:val="444444"/>
          <w:sz w:val="20"/>
          <w:szCs w:val="20"/>
        </w:rPr>
        <w:t>21</w:t>
      </w:r>
      <w:r>
        <w:rPr>
          <w:rFonts w:ascii="Times New Roman" w:hAnsi="Times New Roman"/>
          <w:color w:val="444444"/>
          <w:sz w:val="20"/>
          <w:szCs w:val="20"/>
        </w:rPr>
        <w:t xml:space="preserve">. maijs) par Eiropas nacionālo un reģionālo kontu sistēmu Eiropas Savienībā (OV L </w:t>
      </w:r>
      <w:r w:rsidRPr="00901D39">
        <w:rPr>
          <w:rFonts w:ascii="Times New Roman" w:hAnsi="Times New Roman"/>
          <w:color w:val="444444"/>
          <w:sz w:val="20"/>
          <w:szCs w:val="20"/>
        </w:rPr>
        <w:t>174</w:t>
      </w:r>
      <w:r>
        <w:rPr>
          <w:rFonts w:ascii="Times New Roman" w:hAnsi="Times New Roman"/>
          <w:color w:val="444444"/>
          <w:sz w:val="20"/>
          <w:szCs w:val="20"/>
        </w:rPr>
        <w:t xml:space="preserve">, </w:t>
      </w:r>
      <w:r w:rsidRPr="00901D39">
        <w:rPr>
          <w:rFonts w:ascii="Times New Roman" w:hAnsi="Times New Roman"/>
          <w:color w:val="444444"/>
          <w:sz w:val="20"/>
          <w:szCs w:val="20"/>
        </w:rPr>
        <w:t>26</w:t>
      </w:r>
      <w:r>
        <w:rPr>
          <w:rFonts w:ascii="Times New Roman" w:hAnsi="Times New Roman"/>
          <w:color w:val="444444"/>
          <w:sz w:val="20"/>
          <w:szCs w:val="20"/>
        </w:rPr>
        <w:t>.</w:t>
      </w:r>
      <w:r w:rsidRPr="00901D39">
        <w:rPr>
          <w:rFonts w:ascii="Times New Roman" w:hAnsi="Times New Roman"/>
          <w:color w:val="444444"/>
          <w:sz w:val="20"/>
          <w:szCs w:val="20"/>
        </w:rPr>
        <w:t>6</w:t>
      </w:r>
      <w:r>
        <w:rPr>
          <w:rFonts w:ascii="Times New Roman" w:hAnsi="Times New Roman"/>
          <w:color w:val="444444"/>
          <w:sz w:val="20"/>
          <w:szCs w:val="20"/>
        </w:rPr>
        <w:t>.</w:t>
      </w:r>
      <w:r w:rsidRPr="00901D39">
        <w:rPr>
          <w:rFonts w:ascii="Times New Roman" w:hAnsi="Times New Roman"/>
          <w:color w:val="444444"/>
          <w:sz w:val="20"/>
          <w:szCs w:val="20"/>
        </w:rPr>
        <w:t>2013</w:t>
      </w:r>
      <w:r>
        <w:rPr>
          <w:rFonts w:ascii="Times New Roman" w:hAnsi="Times New Roman"/>
          <w:color w:val="444444"/>
          <w:sz w:val="20"/>
          <w:szCs w:val="20"/>
        </w:rPr>
        <w:t xml:space="preserve">., </w:t>
      </w:r>
      <w:r w:rsidRPr="00901D39">
        <w:rPr>
          <w:rFonts w:ascii="Times New Roman" w:hAnsi="Times New Roman"/>
          <w:color w:val="444444"/>
          <w:sz w:val="20"/>
          <w:szCs w:val="20"/>
        </w:rPr>
        <w:t>1</w:t>
      </w:r>
      <w:r>
        <w:rPr>
          <w:rFonts w:ascii="Times New Roman" w:hAnsi="Times New Roman"/>
          <w:color w:val="444444"/>
          <w:sz w:val="20"/>
          <w:szCs w:val="20"/>
        </w:rPr>
        <w:t>. lpp.).</w:t>
      </w:r>
    </w:p>
  </w:footnote>
  <w:footnote w:id="15">
    <w:p w14:paraId="6C8DA956" w14:textId="77777777" w:rsidR="00D257B7" w:rsidRDefault="00B024D7">
      <w:pPr>
        <w:pStyle w:val="FootnoteText"/>
        <w:ind w:left="567" w:hanging="567"/>
        <w:rPr>
          <w:rFonts w:ascii="Times New Roman" w:hAnsi="Times New Roman"/>
          <w:sz w:val="20"/>
          <w:szCs w:val="20"/>
        </w:rPr>
      </w:pPr>
      <w:r>
        <w:rPr>
          <w:rStyle w:val="FootnoteReference"/>
          <w:rFonts w:ascii="Times New Roman" w:hAnsi="Times New Roman"/>
          <w:sz w:val="20"/>
          <w:szCs w:val="20"/>
        </w:rPr>
        <w:footnoteRef/>
      </w:r>
      <w:r>
        <w:rPr>
          <w:rFonts w:ascii="Times New Roman" w:hAnsi="Times New Roman"/>
          <w:sz w:val="20"/>
          <w:szCs w:val="20"/>
        </w:rPr>
        <w:tab/>
      </w:r>
      <w:r>
        <w:rPr>
          <w:rFonts w:ascii="Times New Roman" w:hAnsi="Times New Roman"/>
          <w:color w:val="444444"/>
          <w:sz w:val="20"/>
          <w:szCs w:val="20"/>
        </w:rPr>
        <w:t xml:space="preserve">Komisijas Deleģētā regula (ES) Nr. </w:t>
      </w:r>
      <w:r w:rsidRPr="00901D39">
        <w:rPr>
          <w:rFonts w:ascii="Times New Roman" w:hAnsi="Times New Roman"/>
          <w:color w:val="444444"/>
          <w:sz w:val="20"/>
          <w:szCs w:val="20"/>
        </w:rPr>
        <w:t>525</w:t>
      </w:r>
      <w:r>
        <w:rPr>
          <w:rFonts w:ascii="Times New Roman" w:hAnsi="Times New Roman"/>
          <w:color w:val="444444"/>
          <w:sz w:val="20"/>
          <w:szCs w:val="20"/>
        </w:rPr>
        <w:t>/</w:t>
      </w:r>
      <w:r w:rsidRPr="00901D39">
        <w:rPr>
          <w:rFonts w:ascii="Times New Roman" w:hAnsi="Times New Roman"/>
          <w:color w:val="444444"/>
          <w:sz w:val="20"/>
          <w:szCs w:val="20"/>
        </w:rPr>
        <w:t>2014</w:t>
      </w:r>
      <w:r>
        <w:rPr>
          <w:rFonts w:ascii="Times New Roman" w:hAnsi="Times New Roman"/>
          <w:color w:val="444444"/>
          <w:sz w:val="20"/>
          <w:szCs w:val="20"/>
        </w:rPr>
        <w:t xml:space="preserve"> (</w:t>
      </w:r>
      <w:r w:rsidRPr="00901D39">
        <w:rPr>
          <w:rFonts w:ascii="Times New Roman" w:hAnsi="Times New Roman"/>
          <w:color w:val="444444"/>
          <w:sz w:val="20"/>
          <w:szCs w:val="20"/>
        </w:rPr>
        <w:t>2014</w:t>
      </w:r>
      <w:r>
        <w:rPr>
          <w:rFonts w:ascii="Times New Roman" w:hAnsi="Times New Roman"/>
          <w:color w:val="444444"/>
          <w:sz w:val="20"/>
          <w:szCs w:val="20"/>
        </w:rPr>
        <w:t xml:space="preserve">. gada </w:t>
      </w:r>
      <w:r w:rsidRPr="00901D39">
        <w:rPr>
          <w:rFonts w:ascii="Times New Roman" w:hAnsi="Times New Roman"/>
          <w:color w:val="444444"/>
          <w:sz w:val="20"/>
          <w:szCs w:val="20"/>
        </w:rPr>
        <w:t>12</w:t>
      </w:r>
      <w:r>
        <w:rPr>
          <w:rFonts w:ascii="Times New Roman" w:hAnsi="Times New Roman"/>
          <w:color w:val="444444"/>
          <w:sz w:val="20"/>
          <w:szCs w:val="20"/>
        </w:rPr>
        <w:t xml:space="preserve">. marts), ar ko papildina Eiropas Parlamenta un Padomes Regulu (ES) Nr. </w:t>
      </w:r>
      <w:r w:rsidRPr="00901D39">
        <w:rPr>
          <w:rFonts w:ascii="Times New Roman" w:hAnsi="Times New Roman"/>
          <w:color w:val="444444"/>
          <w:sz w:val="20"/>
          <w:szCs w:val="20"/>
        </w:rPr>
        <w:t>575</w:t>
      </w:r>
      <w:r>
        <w:rPr>
          <w:rFonts w:ascii="Times New Roman" w:hAnsi="Times New Roman"/>
          <w:color w:val="444444"/>
          <w:sz w:val="20"/>
          <w:szCs w:val="20"/>
        </w:rPr>
        <w:t>/</w:t>
      </w:r>
      <w:r w:rsidRPr="00901D39">
        <w:rPr>
          <w:rFonts w:ascii="Times New Roman" w:hAnsi="Times New Roman"/>
          <w:color w:val="444444"/>
          <w:sz w:val="20"/>
          <w:szCs w:val="20"/>
        </w:rPr>
        <w:t>2013</w:t>
      </w:r>
      <w:r>
        <w:rPr>
          <w:rFonts w:ascii="Times New Roman" w:hAnsi="Times New Roman"/>
          <w:color w:val="444444"/>
          <w:sz w:val="20"/>
          <w:szCs w:val="20"/>
        </w:rPr>
        <w:t xml:space="preserve"> attiecībā uz regulatīviem tehniskajiem standartiem par tirgus definīciju (</w:t>
      </w:r>
      <w:r>
        <w:rPr>
          <w:rFonts w:ascii="Times New Roman" w:hAnsi="Times New Roman"/>
          <w:iCs/>
          <w:color w:val="444444"/>
          <w:sz w:val="20"/>
          <w:szCs w:val="20"/>
        </w:rPr>
        <w:t>OV L </w:t>
      </w:r>
      <w:r w:rsidRPr="00901D39">
        <w:rPr>
          <w:rFonts w:ascii="Times New Roman" w:hAnsi="Times New Roman"/>
          <w:iCs/>
          <w:color w:val="444444"/>
          <w:sz w:val="20"/>
          <w:szCs w:val="20"/>
        </w:rPr>
        <w:t>148</w:t>
      </w:r>
      <w:r>
        <w:rPr>
          <w:rFonts w:ascii="Times New Roman" w:hAnsi="Times New Roman"/>
          <w:iCs/>
          <w:color w:val="444444"/>
          <w:sz w:val="20"/>
          <w:szCs w:val="20"/>
        </w:rPr>
        <w:t xml:space="preserve">, </w:t>
      </w:r>
      <w:r w:rsidRPr="00901D39">
        <w:rPr>
          <w:rFonts w:ascii="Times New Roman" w:hAnsi="Times New Roman"/>
          <w:iCs/>
          <w:color w:val="444444"/>
          <w:sz w:val="20"/>
          <w:szCs w:val="20"/>
        </w:rPr>
        <w:t>20</w:t>
      </w:r>
      <w:r>
        <w:rPr>
          <w:rFonts w:ascii="Times New Roman" w:hAnsi="Times New Roman"/>
          <w:iCs/>
          <w:color w:val="444444"/>
          <w:sz w:val="20"/>
          <w:szCs w:val="20"/>
        </w:rPr>
        <w:t>.</w:t>
      </w:r>
      <w:r w:rsidRPr="00901D39">
        <w:rPr>
          <w:rFonts w:ascii="Times New Roman" w:hAnsi="Times New Roman"/>
          <w:iCs/>
          <w:color w:val="444444"/>
          <w:sz w:val="20"/>
          <w:szCs w:val="20"/>
        </w:rPr>
        <w:t>5</w:t>
      </w:r>
      <w:r>
        <w:rPr>
          <w:rFonts w:ascii="Times New Roman" w:hAnsi="Times New Roman"/>
          <w:iCs/>
          <w:color w:val="444444"/>
          <w:sz w:val="20"/>
          <w:szCs w:val="20"/>
        </w:rPr>
        <w:t>.</w:t>
      </w:r>
      <w:r w:rsidRPr="00901D39">
        <w:rPr>
          <w:rFonts w:ascii="Times New Roman" w:hAnsi="Times New Roman"/>
          <w:iCs/>
          <w:color w:val="444444"/>
          <w:sz w:val="20"/>
          <w:szCs w:val="20"/>
        </w:rPr>
        <w:t>2014</w:t>
      </w:r>
      <w:r>
        <w:rPr>
          <w:rFonts w:ascii="Times New Roman" w:hAnsi="Times New Roman"/>
          <w:iCs/>
          <w:color w:val="444444"/>
          <w:sz w:val="20"/>
          <w:szCs w:val="20"/>
        </w:rPr>
        <w:t xml:space="preserve">., </w:t>
      </w:r>
      <w:r w:rsidRPr="00901D39">
        <w:rPr>
          <w:rFonts w:ascii="Times New Roman" w:hAnsi="Times New Roman"/>
          <w:iCs/>
          <w:color w:val="444444"/>
          <w:sz w:val="20"/>
          <w:szCs w:val="20"/>
        </w:rPr>
        <w:t>15</w:t>
      </w:r>
      <w:r>
        <w:rPr>
          <w:rFonts w:ascii="Times New Roman" w:hAnsi="Times New Roman"/>
          <w:iCs/>
          <w:color w:val="444444"/>
          <w:sz w:val="20"/>
          <w:szCs w:val="20"/>
        </w:rPr>
        <w:t>. lpp.)</w:t>
      </w:r>
      <w:r w:rsidRPr="00D57936">
        <w:rPr>
          <w:rFonts w:ascii="Times New Roman" w:hAnsi="Times New Roman"/>
          <w:i/>
          <w:iCs/>
          <w:color w:val="444444"/>
          <w:sz w:val="20"/>
          <w:szCs w:val="20"/>
        </w:rPr>
        <w:t>.</w:t>
      </w:r>
    </w:p>
  </w:footnote>
  <w:footnote w:id="16">
    <w:p w14:paraId="11A626E2" w14:textId="77777777" w:rsidR="00D257B7" w:rsidRDefault="00B024D7">
      <w:pPr>
        <w:pStyle w:val="FootnoteText"/>
      </w:pPr>
      <w:r>
        <w:rPr>
          <w:rStyle w:val="FootnoteReference"/>
        </w:rPr>
        <w:footnoteRef/>
      </w:r>
      <w:r>
        <w:t xml:space="preserve"> Komisijas Īstenošanas regula (ES) Nr. </w:t>
      </w:r>
      <w:r w:rsidRPr="00901D39">
        <w:t>945</w:t>
      </w:r>
      <w:r>
        <w:t>/</w:t>
      </w:r>
      <w:r w:rsidRPr="00901D39">
        <w:t>2014</w:t>
      </w:r>
      <w:r>
        <w:t xml:space="preserve"> ( </w:t>
      </w:r>
      <w:r w:rsidRPr="00901D39">
        <w:t>2014</w:t>
      </w:r>
      <w:r>
        <w:t xml:space="preserve">. gada </w:t>
      </w:r>
      <w:r w:rsidRPr="00901D39">
        <w:t>4</w:t>
      </w:r>
      <w:r>
        <w:t>. septembris), ar ko nosaka īstenošanas tehniskos standartus attiecībā uz attiecīgajiem pienācīgi diversificētiem indeksiem saskaņā ar Eiropas Parlamenta un Padomes Regulu (ES) Nr. </w:t>
      </w:r>
      <w:r w:rsidRPr="00901D39">
        <w:t>575</w:t>
      </w:r>
      <w:r>
        <w:t>/</w:t>
      </w:r>
      <w:r w:rsidRPr="00901D39">
        <w:t>2013</w:t>
      </w:r>
      <w:r>
        <w:t>.</w:t>
      </w:r>
    </w:p>
  </w:footnote>
  <w:footnote w:id="17">
    <w:p w14:paraId="4426C1A9" w14:textId="77777777" w:rsidR="00D257B7" w:rsidRDefault="00B024D7">
      <w:pPr>
        <w:pStyle w:val="FootnoteText"/>
        <w:ind w:left="567" w:hanging="567"/>
        <w:rPr>
          <w:rFonts w:ascii="Times New Roman" w:hAnsi="Times New Roman"/>
          <w:sz w:val="20"/>
          <w:szCs w:val="20"/>
        </w:rPr>
      </w:pPr>
      <w:r>
        <w:rPr>
          <w:rStyle w:val="FootnoteReference"/>
          <w:rFonts w:ascii="Times New Roman" w:hAnsi="Times New Roman"/>
          <w:sz w:val="20"/>
          <w:szCs w:val="20"/>
        </w:rPr>
        <w:footnoteRef/>
      </w:r>
      <w:r>
        <w:rPr>
          <w:rFonts w:ascii="Times New Roman" w:hAnsi="Times New Roman"/>
          <w:sz w:val="20"/>
          <w:szCs w:val="20"/>
        </w:rPr>
        <w:tab/>
      </w:r>
      <w:r>
        <w:rPr>
          <w:rFonts w:ascii="Times New Roman" w:hAnsi="Times New Roman"/>
          <w:color w:val="444444"/>
          <w:sz w:val="20"/>
          <w:szCs w:val="20"/>
        </w:rPr>
        <w:t xml:space="preserve">Komisijas Deleģētā regula (ES) </w:t>
      </w:r>
      <w:r w:rsidRPr="00901D39">
        <w:rPr>
          <w:rFonts w:ascii="Times New Roman" w:hAnsi="Times New Roman"/>
          <w:color w:val="444444"/>
          <w:sz w:val="20"/>
          <w:szCs w:val="20"/>
        </w:rPr>
        <w:t>2016</w:t>
      </w:r>
      <w:r>
        <w:rPr>
          <w:rFonts w:ascii="Times New Roman" w:hAnsi="Times New Roman"/>
          <w:color w:val="444444"/>
          <w:sz w:val="20"/>
          <w:szCs w:val="20"/>
        </w:rPr>
        <w:t>/</w:t>
      </w:r>
      <w:r w:rsidRPr="00901D39">
        <w:rPr>
          <w:rFonts w:ascii="Times New Roman" w:hAnsi="Times New Roman"/>
          <w:color w:val="444444"/>
          <w:sz w:val="20"/>
          <w:szCs w:val="20"/>
        </w:rPr>
        <w:t>101</w:t>
      </w:r>
      <w:r>
        <w:rPr>
          <w:rFonts w:ascii="Times New Roman" w:hAnsi="Times New Roman"/>
          <w:color w:val="444444"/>
          <w:sz w:val="20"/>
          <w:szCs w:val="20"/>
        </w:rPr>
        <w:t xml:space="preserve"> (</w:t>
      </w:r>
      <w:r w:rsidRPr="00901D39">
        <w:rPr>
          <w:rFonts w:ascii="Times New Roman" w:hAnsi="Times New Roman"/>
          <w:color w:val="444444"/>
          <w:sz w:val="20"/>
          <w:szCs w:val="20"/>
        </w:rPr>
        <w:t>2015</w:t>
      </w:r>
      <w:r>
        <w:rPr>
          <w:rFonts w:ascii="Times New Roman" w:hAnsi="Times New Roman"/>
          <w:color w:val="444444"/>
          <w:sz w:val="20"/>
          <w:szCs w:val="20"/>
        </w:rPr>
        <w:t xml:space="preserve">. gada </w:t>
      </w:r>
      <w:r w:rsidRPr="00901D39">
        <w:rPr>
          <w:rFonts w:ascii="Times New Roman" w:hAnsi="Times New Roman"/>
          <w:color w:val="444444"/>
          <w:sz w:val="20"/>
          <w:szCs w:val="20"/>
        </w:rPr>
        <w:t>26</w:t>
      </w:r>
      <w:r>
        <w:rPr>
          <w:rFonts w:ascii="Times New Roman" w:hAnsi="Times New Roman"/>
          <w:color w:val="444444"/>
          <w:sz w:val="20"/>
          <w:szCs w:val="20"/>
        </w:rPr>
        <w:t xml:space="preserve">. oktobris), ar ko papildina Eiropas Parlamenta un Padomes Regulu (ES) Nr. </w:t>
      </w:r>
      <w:r w:rsidRPr="00901D39">
        <w:rPr>
          <w:rFonts w:ascii="Times New Roman" w:hAnsi="Times New Roman"/>
          <w:color w:val="444444"/>
          <w:sz w:val="20"/>
          <w:szCs w:val="20"/>
        </w:rPr>
        <w:t>575</w:t>
      </w:r>
      <w:r>
        <w:rPr>
          <w:rFonts w:ascii="Times New Roman" w:hAnsi="Times New Roman"/>
          <w:color w:val="444444"/>
          <w:sz w:val="20"/>
          <w:szCs w:val="20"/>
        </w:rPr>
        <w:t>/</w:t>
      </w:r>
      <w:r w:rsidRPr="00901D39">
        <w:rPr>
          <w:rFonts w:ascii="Times New Roman" w:hAnsi="Times New Roman"/>
          <w:color w:val="444444"/>
          <w:sz w:val="20"/>
          <w:szCs w:val="20"/>
        </w:rPr>
        <w:t>2013</w:t>
      </w:r>
      <w:r>
        <w:rPr>
          <w:rFonts w:ascii="Times New Roman" w:hAnsi="Times New Roman"/>
          <w:color w:val="444444"/>
          <w:sz w:val="20"/>
          <w:szCs w:val="20"/>
        </w:rPr>
        <w:t xml:space="preserve"> attiecībā uz piesardzīgas vērtēšanas regulatīviem tehniskajiem standartiem saskaņā ar </w:t>
      </w:r>
      <w:r w:rsidRPr="00901D39">
        <w:rPr>
          <w:rFonts w:ascii="Times New Roman" w:hAnsi="Times New Roman"/>
          <w:color w:val="444444"/>
          <w:sz w:val="20"/>
          <w:szCs w:val="20"/>
        </w:rPr>
        <w:t>105</w:t>
      </w:r>
      <w:r>
        <w:rPr>
          <w:rFonts w:ascii="Times New Roman" w:hAnsi="Times New Roman"/>
          <w:color w:val="444444"/>
          <w:sz w:val="20"/>
          <w:szCs w:val="20"/>
        </w:rPr>
        <w:t xml:space="preserve">. panta </w:t>
      </w:r>
      <w:r w:rsidRPr="00901D39">
        <w:rPr>
          <w:rFonts w:ascii="Times New Roman" w:hAnsi="Times New Roman"/>
          <w:color w:val="444444"/>
          <w:sz w:val="20"/>
          <w:szCs w:val="20"/>
        </w:rPr>
        <w:t>14</w:t>
      </w:r>
      <w:r>
        <w:rPr>
          <w:rFonts w:ascii="Times New Roman" w:hAnsi="Times New Roman"/>
          <w:color w:val="444444"/>
          <w:sz w:val="20"/>
          <w:szCs w:val="20"/>
        </w:rPr>
        <w:t>. punktu (</w:t>
      </w:r>
      <w:r>
        <w:rPr>
          <w:rFonts w:ascii="Times New Roman" w:hAnsi="Times New Roman"/>
          <w:iCs/>
          <w:color w:val="444444"/>
          <w:sz w:val="20"/>
          <w:szCs w:val="20"/>
        </w:rPr>
        <w:t>OV L </w:t>
      </w:r>
      <w:r w:rsidRPr="00901D39">
        <w:rPr>
          <w:rFonts w:ascii="Times New Roman" w:hAnsi="Times New Roman"/>
          <w:iCs/>
          <w:color w:val="444444"/>
          <w:sz w:val="20"/>
          <w:szCs w:val="20"/>
        </w:rPr>
        <w:t>21</w:t>
      </w:r>
      <w:r>
        <w:rPr>
          <w:rFonts w:ascii="Times New Roman" w:hAnsi="Times New Roman"/>
          <w:iCs/>
          <w:color w:val="444444"/>
          <w:sz w:val="20"/>
          <w:szCs w:val="20"/>
        </w:rPr>
        <w:t xml:space="preserve">, </w:t>
      </w:r>
      <w:r w:rsidRPr="00901D39">
        <w:rPr>
          <w:rFonts w:ascii="Times New Roman" w:hAnsi="Times New Roman"/>
          <w:iCs/>
          <w:color w:val="444444"/>
          <w:sz w:val="20"/>
          <w:szCs w:val="20"/>
        </w:rPr>
        <w:t>28</w:t>
      </w:r>
      <w:r>
        <w:rPr>
          <w:rFonts w:ascii="Times New Roman" w:hAnsi="Times New Roman"/>
          <w:iCs/>
          <w:color w:val="444444"/>
          <w:sz w:val="20"/>
          <w:szCs w:val="20"/>
        </w:rPr>
        <w:t>.</w:t>
      </w:r>
      <w:r w:rsidRPr="00901D39">
        <w:rPr>
          <w:rFonts w:ascii="Times New Roman" w:hAnsi="Times New Roman"/>
          <w:iCs/>
          <w:color w:val="444444"/>
          <w:sz w:val="20"/>
          <w:szCs w:val="20"/>
        </w:rPr>
        <w:t>1</w:t>
      </w:r>
      <w:r>
        <w:rPr>
          <w:rFonts w:ascii="Times New Roman" w:hAnsi="Times New Roman"/>
          <w:iCs/>
          <w:color w:val="444444"/>
          <w:sz w:val="20"/>
          <w:szCs w:val="20"/>
        </w:rPr>
        <w:t>.</w:t>
      </w:r>
      <w:r w:rsidRPr="00901D39">
        <w:rPr>
          <w:rFonts w:ascii="Times New Roman" w:hAnsi="Times New Roman"/>
          <w:iCs/>
          <w:color w:val="444444"/>
          <w:sz w:val="20"/>
          <w:szCs w:val="20"/>
        </w:rPr>
        <w:t>2016</w:t>
      </w:r>
      <w:r>
        <w:rPr>
          <w:rFonts w:ascii="Times New Roman" w:hAnsi="Times New Roman"/>
          <w:iCs/>
          <w:color w:val="444444"/>
          <w:sz w:val="20"/>
          <w:szCs w:val="20"/>
        </w:rPr>
        <w:t xml:space="preserve">., </w:t>
      </w:r>
      <w:r w:rsidRPr="00901D39">
        <w:rPr>
          <w:rFonts w:ascii="Times New Roman" w:hAnsi="Times New Roman"/>
          <w:iCs/>
          <w:color w:val="444444"/>
          <w:sz w:val="20"/>
          <w:szCs w:val="20"/>
        </w:rPr>
        <w:t>54</w:t>
      </w:r>
      <w:r>
        <w:rPr>
          <w:rFonts w:ascii="Times New Roman" w:hAnsi="Times New Roman"/>
          <w:iCs/>
          <w:color w:val="444444"/>
          <w:sz w:val="20"/>
          <w:szCs w:val="20"/>
        </w:rPr>
        <w:t>. lpp.).</w:t>
      </w:r>
    </w:p>
  </w:footnote>
  <w:footnote w:id="18">
    <w:p w14:paraId="1DE0576C" w14:textId="77777777" w:rsidR="00D257B7" w:rsidRDefault="00B024D7">
      <w:pPr>
        <w:pStyle w:val="NormalWeb"/>
        <w:spacing w:before="0" w:beforeAutospacing="0" w:after="75" w:afterAutospacing="0"/>
        <w:ind w:left="567" w:hanging="567"/>
        <w:rPr>
          <w:color w:val="444444"/>
          <w:sz w:val="20"/>
          <w:szCs w:val="20"/>
        </w:rPr>
      </w:pPr>
      <w:r>
        <w:rPr>
          <w:rStyle w:val="FootnoteReference"/>
          <w:rFonts w:ascii="Times New Roman" w:hAnsi="Times New Roman"/>
          <w:sz w:val="20"/>
          <w:szCs w:val="20"/>
        </w:rPr>
        <w:footnoteRef/>
      </w:r>
      <w:r>
        <w:rPr>
          <w:sz w:val="20"/>
          <w:szCs w:val="20"/>
        </w:rPr>
        <w:t xml:space="preserve"> </w:t>
      </w:r>
      <w:r>
        <w:rPr>
          <w:sz w:val="20"/>
          <w:szCs w:val="20"/>
        </w:rPr>
        <w:tab/>
      </w:r>
      <w:r>
        <w:rPr>
          <w:color w:val="444444"/>
          <w:sz w:val="20"/>
          <w:szCs w:val="20"/>
        </w:rPr>
        <w:t xml:space="preserve">Eiropas Parlamenta un Padomes Regula (EK) Nr. </w:t>
      </w:r>
      <w:r w:rsidRPr="00901D39">
        <w:rPr>
          <w:color w:val="444444"/>
          <w:sz w:val="20"/>
          <w:szCs w:val="20"/>
        </w:rPr>
        <w:t>1606</w:t>
      </w:r>
      <w:r>
        <w:rPr>
          <w:color w:val="444444"/>
          <w:sz w:val="20"/>
          <w:szCs w:val="20"/>
        </w:rPr>
        <w:t>/</w:t>
      </w:r>
      <w:r w:rsidRPr="00901D39">
        <w:rPr>
          <w:color w:val="444444"/>
          <w:sz w:val="20"/>
          <w:szCs w:val="20"/>
        </w:rPr>
        <w:t>2002</w:t>
      </w:r>
      <w:r>
        <w:rPr>
          <w:color w:val="444444"/>
          <w:sz w:val="20"/>
          <w:szCs w:val="20"/>
        </w:rPr>
        <w:t xml:space="preserve"> (</w:t>
      </w:r>
      <w:r w:rsidRPr="00901D39">
        <w:rPr>
          <w:color w:val="444444"/>
          <w:sz w:val="20"/>
          <w:szCs w:val="20"/>
        </w:rPr>
        <w:t>2002</w:t>
      </w:r>
      <w:r>
        <w:rPr>
          <w:color w:val="444444"/>
          <w:sz w:val="20"/>
          <w:szCs w:val="20"/>
        </w:rPr>
        <w:t xml:space="preserve">. gada </w:t>
      </w:r>
      <w:r w:rsidRPr="00901D39">
        <w:rPr>
          <w:color w:val="444444"/>
          <w:sz w:val="20"/>
          <w:szCs w:val="20"/>
        </w:rPr>
        <w:t>19</w:t>
      </w:r>
      <w:r>
        <w:rPr>
          <w:color w:val="444444"/>
          <w:sz w:val="20"/>
          <w:szCs w:val="20"/>
        </w:rPr>
        <w:t>. jūlijs) par starptautisko grāmatvedības standartu piemērošanu (</w:t>
      </w:r>
      <w:r>
        <w:rPr>
          <w:rStyle w:val="Emphasis"/>
          <w:i w:val="0"/>
          <w:color w:val="444444"/>
          <w:sz w:val="20"/>
          <w:szCs w:val="20"/>
        </w:rPr>
        <w:t xml:space="preserve">OV L </w:t>
      </w:r>
      <w:r w:rsidRPr="00901D39">
        <w:rPr>
          <w:rStyle w:val="Emphasis"/>
          <w:i w:val="0"/>
          <w:color w:val="444444"/>
          <w:sz w:val="20"/>
          <w:szCs w:val="20"/>
        </w:rPr>
        <w:t>243</w:t>
      </w:r>
      <w:r>
        <w:rPr>
          <w:rStyle w:val="Emphasis"/>
          <w:i w:val="0"/>
          <w:color w:val="444444"/>
          <w:sz w:val="20"/>
          <w:szCs w:val="20"/>
        </w:rPr>
        <w:t xml:space="preserve">, </w:t>
      </w:r>
      <w:r w:rsidRPr="00901D39">
        <w:rPr>
          <w:rStyle w:val="Emphasis"/>
          <w:i w:val="0"/>
          <w:color w:val="444444"/>
          <w:sz w:val="20"/>
          <w:szCs w:val="20"/>
        </w:rPr>
        <w:t>11</w:t>
      </w:r>
      <w:r>
        <w:rPr>
          <w:rStyle w:val="Emphasis"/>
          <w:i w:val="0"/>
          <w:color w:val="444444"/>
          <w:sz w:val="20"/>
          <w:szCs w:val="20"/>
        </w:rPr>
        <w:t>.</w:t>
      </w:r>
      <w:r w:rsidRPr="00901D39">
        <w:rPr>
          <w:rStyle w:val="Emphasis"/>
          <w:i w:val="0"/>
          <w:color w:val="444444"/>
          <w:sz w:val="20"/>
          <w:szCs w:val="20"/>
        </w:rPr>
        <w:t>9</w:t>
      </w:r>
      <w:r>
        <w:rPr>
          <w:rStyle w:val="Emphasis"/>
          <w:i w:val="0"/>
          <w:color w:val="444444"/>
          <w:sz w:val="20"/>
          <w:szCs w:val="20"/>
        </w:rPr>
        <w:t>.</w:t>
      </w:r>
      <w:r w:rsidRPr="00901D39">
        <w:rPr>
          <w:rStyle w:val="Emphasis"/>
          <w:i w:val="0"/>
          <w:color w:val="444444"/>
          <w:sz w:val="20"/>
          <w:szCs w:val="20"/>
        </w:rPr>
        <w:t>2002</w:t>
      </w:r>
      <w:r>
        <w:rPr>
          <w:rStyle w:val="Emphasis"/>
          <w:i w:val="0"/>
          <w:color w:val="444444"/>
          <w:sz w:val="20"/>
          <w:szCs w:val="20"/>
        </w:rPr>
        <w:t xml:space="preserve">., </w:t>
      </w:r>
      <w:r w:rsidRPr="00901D39">
        <w:rPr>
          <w:rStyle w:val="Emphasis"/>
          <w:i w:val="0"/>
          <w:color w:val="444444"/>
          <w:sz w:val="20"/>
          <w:szCs w:val="20"/>
        </w:rPr>
        <w:t>1</w:t>
      </w:r>
      <w:r>
        <w:rPr>
          <w:rStyle w:val="Emphasis"/>
          <w:i w:val="0"/>
          <w:color w:val="444444"/>
          <w:sz w:val="20"/>
          <w:szCs w:val="20"/>
        </w:rPr>
        <w:t>. lpp.).</w:t>
      </w:r>
    </w:p>
    <w:p w14:paraId="42869AB5" w14:textId="77777777" w:rsidR="00D257B7" w:rsidRDefault="00D257B7">
      <w:pPr>
        <w:pStyle w:val="FootnoteText"/>
        <w:ind w:left="567" w:hanging="567"/>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B1A3CA" w14:textId="77777777" w:rsidR="00B024D7" w:rsidRDefault="00B024D7">
    <w:pPr>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2" w15:restartNumberingAfterBreak="0">
    <w:nsid w:val="13777390"/>
    <w:multiLevelType w:val="hybridMultilevel"/>
    <w:tmpl w:val="79926B24"/>
    <w:lvl w:ilvl="0" w:tplc="50CE3E94">
      <w:start w:val="1"/>
      <w:numFmt w:val="lowerRoman"/>
      <w:lvlText w:val="(%1)"/>
      <w:lvlJc w:val="left"/>
      <w:pPr>
        <w:ind w:left="753"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3E26C87"/>
    <w:multiLevelType w:val="hybridMultilevel"/>
    <w:tmpl w:val="58C6074C"/>
    <w:lvl w:ilvl="0" w:tplc="CA244EBE">
      <w:start w:val="18"/>
      <w:numFmt w:val="bullet"/>
      <w:lvlText w:val="-"/>
      <w:lvlJc w:val="left"/>
      <w:pPr>
        <w:ind w:left="360" w:hanging="360"/>
      </w:pPr>
      <w:rPr>
        <w:rFonts w:ascii="Times New Roman" w:eastAsia="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19DF2F2F"/>
    <w:multiLevelType w:val="hybridMultilevel"/>
    <w:tmpl w:val="6360B85E"/>
    <w:lvl w:ilvl="0" w:tplc="CD56E38E">
      <w:numFmt w:val="bullet"/>
      <w:lvlText w:val="-"/>
      <w:lvlJc w:val="left"/>
      <w:pPr>
        <w:ind w:left="1065" w:hanging="705"/>
      </w:pPr>
      <w:rPr>
        <w:rFonts w:ascii="Arial" w:eastAsia="Times New Roman"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5" w15:restartNumberingAfterBreak="0">
    <w:nsid w:val="1AF56781"/>
    <w:multiLevelType w:val="hybridMultilevel"/>
    <w:tmpl w:val="136C5D58"/>
    <w:lvl w:ilvl="0" w:tplc="8D14D124">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6" w15:restartNumberingAfterBreak="0">
    <w:nsid w:val="1BE549C5"/>
    <w:multiLevelType w:val="hybridMultilevel"/>
    <w:tmpl w:val="A8C62022"/>
    <w:lvl w:ilvl="0" w:tplc="F842C1E4">
      <w:start w:val="1"/>
      <w:numFmt w:val="lowerRoman"/>
      <w:lvlText w:val="(%1)"/>
      <w:lvlJc w:val="left"/>
      <w:pPr>
        <w:ind w:left="753" w:hanging="720"/>
      </w:pPr>
      <w:rPr>
        <w:rFonts w:ascii="Times New Roman" w:eastAsia="Times New Roman" w:hAnsi="Times New Roman" w:cs="Times New Roman"/>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7"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8" w15:restartNumberingAfterBreak="0">
    <w:nsid w:val="222179FB"/>
    <w:multiLevelType w:val="hybridMultilevel"/>
    <w:tmpl w:val="6B24D0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0" w15:restartNumberingAfterBreak="0">
    <w:nsid w:val="2B9B1C50"/>
    <w:multiLevelType w:val="hybridMultilevel"/>
    <w:tmpl w:val="9EACCA0E"/>
    <w:lvl w:ilvl="0" w:tplc="0D0AB2D8">
      <w:start w:val="1"/>
      <w:numFmt w:val="bullet"/>
      <w:lvlText w:val="-"/>
      <w:lvlJc w:val="left"/>
      <w:pPr>
        <w:ind w:left="1080" w:hanging="360"/>
      </w:pPr>
      <w:rPr>
        <w:rFonts w:ascii="Times New Roman" w:eastAsia="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1" w15:restartNumberingAfterBreak="0">
    <w:nsid w:val="2F7D7F02"/>
    <w:multiLevelType w:val="multilevel"/>
    <w:tmpl w:val="0407001D"/>
    <w:numStyleLink w:val="Formatvorlage3"/>
  </w:abstractNum>
  <w:abstractNum w:abstractNumId="12"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13" w15:restartNumberingAfterBreak="0">
    <w:nsid w:val="345433EA"/>
    <w:multiLevelType w:val="hybridMultilevel"/>
    <w:tmpl w:val="644E74F8"/>
    <w:lvl w:ilvl="0" w:tplc="BE927E64">
      <w:start w:val="1"/>
      <w:numFmt w:val="lowerRoman"/>
      <w:lvlText w:val="(%1)"/>
      <w:lvlJc w:val="left"/>
      <w:pPr>
        <w:ind w:left="753" w:hanging="720"/>
      </w:pPr>
      <w:rPr>
        <w:rFonts w:hint="default"/>
        <w:b w:val="0"/>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4" w15:restartNumberingAfterBreak="0">
    <w:nsid w:val="3671482F"/>
    <w:multiLevelType w:val="hybridMultilevel"/>
    <w:tmpl w:val="28BE7E3C"/>
    <w:lvl w:ilvl="0" w:tplc="7A74217E">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16" w15:restartNumberingAfterBreak="0">
    <w:nsid w:val="3B946D90"/>
    <w:multiLevelType w:val="hybridMultilevel"/>
    <w:tmpl w:val="61046E38"/>
    <w:lvl w:ilvl="0" w:tplc="C450D45C">
      <w:start w:val="32"/>
      <w:numFmt w:val="bullet"/>
      <w:lvlText w:val="-"/>
      <w:lvlJc w:val="left"/>
      <w:pPr>
        <w:ind w:left="720" w:hanging="360"/>
      </w:pPr>
      <w:rPr>
        <w:rFonts w:ascii="Verdana" w:eastAsia="Arial"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8" w15:restartNumberingAfterBreak="0">
    <w:nsid w:val="42957DBD"/>
    <w:multiLevelType w:val="hybridMultilevel"/>
    <w:tmpl w:val="42E26CDA"/>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9" w15:restartNumberingAfterBreak="0">
    <w:nsid w:val="45F3484C"/>
    <w:multiLevelType w:val="hybridMultilevel"/>
    <w:tmpl w:val="CDDC159E"/>
    <w:lvl w:ilvl="0" w:tplc="0972CC78">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20"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2"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23" w15:restartNumberingAfterBreak="0">
    <w:nsid w:val="50422B26"/>
    <w:multiLevelType w:val="hybridMultilevel"/>
    <w:tmpl w:val="F20404C2"/>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24" w15:restartNumberingAfterBreak="0">
    <w:nsid w:val="5ADD1127"/>
    <w:multiLevelType w:val="hybridMultilevel"/>
    <w:tmpl w:val="44722EE6"/>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25"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26" w15:restartNumberingAfterBreak="0">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27" w15:restartNumberingAfterBreak="0">
    <w:nsid w:val="60642C4B"/>
    <w:multiLevelType w:val="hybridMultilevel"/>
    <w:tmpl w:val="65668BE4"/>
    <w:lvl w:ilvl="0" w:tplc="C8CE0B8C">
      <w:start w:val="1"/>
      <w:numFmt w:val="bullet"/>
      <w:lvlText w:val="-"/>
      <w:lvlJc w:val="left"/>
      <w:pPr>
        <w:ind w:left="360" w:hanging="360"/>
      </w:pPr>
      <w:rPr>
        <w:rFonts w:ascii="Times New Roman" w:eastAsia="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8" w15:restartNumberingAfterBreak="0">
    <w:nsid w:val="62540E99"/>
    <w:multiLevelType w:val="multilevel"/>
    <w:tmpl w:val="4FB67B6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9"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30"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31"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2"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33" w15:restartNumberingAfterBreak="0">
    <w:nsid w:val="6BC535BB"/>
    <w:multiLevelType w:val="hybridMultilevel"/>
    <w:tmpl w:val="DBF049AA"/>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34"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5"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4FC3CAD"/>
    <w:multiLevelType w:val="hybridMultilevel"/>
    <w:tmpl w:val="9508F1A0"/>
    <w:lvl w:ilvl="0" w:tplc="F96AEA86">
      <w:start w:val="1"/>
      <w:numFmt w:val="bullet"/>
      <w:lvlText w:val="-"/>
      <w:lvlJc w:val="left"/>
      <w:pPr>
        <w:ind w:left="360" w:hanging="360"/>
      </w:pPr>
      <w:rPr>
        <w:rFonts w:ascii="Verdana" w:eastAsia="Times New Roman" w:hAnsi="Verdana" w:cs="Times New Roman"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0"/>
  </w:num>
  <w:num w:numId="2">
    <w:abstractNumId w:val="26"/>
  </w:num>
  <w:num w:numId="3">
    <w:abstractNumId w:val="35"/>
  </w:num>
  <w:num w:numId="4">
    <w:abstractNumId w:val="20"/>
  </w:num>
  <w:num w:numId="5">
    <w:abstractNumId w:val="31"/>
  </w:num>
  <w:num w:numId="6">
    <w:abstractNumId w:val="17"/>
  </w:num>
  <w:num w:numId="7">
    <w:abstractNumId w:val="34"/>
  </w:num>
  <w:num w:numId="8">
    <w:abstractNumId w:val="7"/>
  </w:num>
  <w:num w:numId="9">
    <w:abstractNumId w:val="29"/>
  </w:num>
  <w:num w:numId="10">
    <w:abstractNumId w:val="15"/>
  </w:num>
  <w:num w:numId="11">
    <w:abstractNumId w:val="22"/>
  </w:num>
  <w:num w:numId="12">
    <w:abstractNumId w:val="9"/>
  </w:num>
  <w:num w:numId="13">
    <w:abstractNumId w:val="30"/>
  </w:num>
  <w:num w:numId="14">
    <w:abstractNumId w:val="25"/>
  </w:num>
  <w:num w:numId="15">
    <w:abstractNumId w:val="12"/>
  </w:num>
  <w:num w:numId="16">
    <w:abstractNumId w:val="21"/>
  </w:num>
  <w:num w:numId="17">
    <w:abstractNumId w:val="11"/>
  </w:num>
  <w:num w:numId="18">
    <w:abstractNumId w:val="32"/>
  </w:num>
  <w:num w:numId="19">
    <w:abstractNumId w:val="1"/>
  </w:num>
  <w:num w:numId="20">
    <w:abstractNumId w:val="5"/>
  </w:num>
  <w:num w:numId="21">
    <w:abstractNumId w:val="13"/>
  </w:num>
  <w:num w:numId="22">
    <w:abstractNumId w:val="19"/>
  </w:num>
  <w:num w:numId="23">
    <w:abstractNumId w:val="24"/>
  </w:num>
  <w:num w:numId="24">
    <w:abstractNumId w:val="33"/>
  </w:num>
  <w:num w:numId="25">
    <w:abstractNumId w:val="6"/>
  </w:num>
  <w:num w:numId="26">
    <w:abstractNumId w:val="18"/>
  </w:num>
  <w:num w:numId="27">
    <w:abstractNumId w:val="23"/>
  </w:num>
  <w:num w:numId="28">
    <w:abstractNumId w:val="2"/>
  </w:num>
  <w:num w:numId="29">
    <w:abstractNumId w:val="3"/>
  </w:num>
  <w:num w:numId="30">
    <w:abstractNumId w:val="27"/>
  </w:num>
  <w:num w:numId="31">
    <w:abstractNumId w:val="36"/>
  </w:num>
  <w:num w:numId="32">
    <w:abstractNumId w:val="4"/>
  </w:num>
  <w:num w:numId="33">
    <w:abstractNumId w:val="14"/>
  </w:num>
  <w:num w:numId="34">
    <w:abstractNumId w:val="8"/>
  </w:num>
  <w:num w:numId="35">
    <w:abstractNumId w:val="16"/>
  </w:num>
  <w:num w:numId="36">
    <w:abstractNumId w:val="28"/>
  </w:num>
  <w:num w:numId="3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0"/>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30"/>
  <w:hideSpellingErrors/>
  <w:hideGrammaticalErrors/>
  <w:activeWritingStyle w:appName="MSWord" w:lang="fr-FR" w:vendorID="64" w:dllVersion="131078" w:nlCheck="1" w:checkStyle="0"/>
  <w:activeWritingStyle w:appName="MSWord" w:lang="en-GB" w:vendorID="64" w:dllVersion="131078" w:nlCheck="1" w:checkStyle="0"/>
  <w:activeWritingStyle w:appName="MSWord" w:lang="en-US" w:vendorID="64" w:dllVersion="131078" w:nlCheck="1" w:checkStyle="1"/>
  <w:activeWritingStyle w:appName="MSWord" w:lang="fr-BE" w:vendorID="64" w:dllVersion="131078" w:nlCheck="1" w:checkStyle="0"/>
  <w:proofState w:spelling="clean"/>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autoHyphenation/>
  <w:hyphenationZone w:val="170"/>
  <w:drawingGridHorizontalSpacing w:val="100"/>
  <w:displayHorizontalDrawingGridEvery w:val="2"/>
  <w:characterSpacingControl w:val="doNotCompress"/>
  <w:hdrShapeDefaults>
    <o:shapedefaults v:ext="edit" spidmax="20481"/>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FigNum" w:val="1"/>
    <w:docVar w:name="LW_DocType" w:val="NORMAL"/>
  </w:docVars>
  <w:rsids>
    <w:rsidRoot w:val="00884FEB"/>
    <w:rsid w:val="000001EC"/>
    <w:rsid w:val="00000255"/>
    <w:rsid w:val="00000F70"/>
    <w:rsid w:val="000017F3"/>
    <w:rsid w:val="00001AF1"/>
    <w:rsid w:val="000020E5"/>
    <w:rsid w:val="00002933"/>
    <w:rsid w:val="00002E14"/>
    <w:rsid w:val="00004478"/>
    <w:rsid w:val="000044B7"/>
    <w:rsid w:val="00004978"/>
    <w:rsid w:val="00004D21"/>
    <w:rsid w:val="00004FE8"/>
    <w:rsid w:val="00005078"/>
    <w:rsid w:val="00005765"/>
    <w:rsid w:val="00005FFC"/>
    <w:rsid w:val="00007605"/>
    <w:rsid w:val="00007D0D"/>
    <w:rsid w:val="00011BD0"/>
    <w:rsid w:val="000120EB"/>
    <w:rsid w:val="00014890"/>
    <w:rsid w:val="00014DC3"/>
    <w:rsid w:val="0001693F"/>
    <w:rsid w:val="00020200"/>
    <w:rsid w:val="00020516"/>
    <w:rsid w:val="00020857"/>
    <w:rsid w:val="00020AF9"/>
    <w:rsid w:val="0002157C"/>
    <w:rsid w:val="00021A05"/>
    <w:rsid w:val="0002267E"/>
    <w:rsid w:val="00023102"/>
    <w:rsid w:val="000232E2"/>
    <w:rsid w:val="00023383"/>
    <w:rsid w:val="000242CC"/>
    <w:rsid w:val="000243CE"/>
    <w:rsid w:val="0002657F"/>
    <w:rsid w:val="00027235"/>
    <w:rsid w:val="000326C1"/>
    <w:rsid w:val="00033B7C"/>
    <w:rsid w:val="00033C55"/>
    <w:rsid w:val="00034431"/>
    <w:rsid w:val="00034834"/>
    <w:rsid w:val="000359E1"/>
    <w:rsid w:val="000364CE"/>
    <w:rsid w:val="00037093"/>
    <w:rsid w:val="000377CC"/>
    <w:rsid w:val="00037FCC"/>
    <w:rsid w:val="00041480"/>
    <w:rsid w:val="000433C4"/>
    <w:rsid w:val="00045036"/>
    <w:rsid w:val="0004590F"/>
    <w:rsid w:val="00052CAE"/>
    <w:rsid w:val="000530BC"/>
    <w:rsid w:val="0005400A"/>
    <w:rsid w:val="000548A2"/>
    <w:rsid w:val="0005609F"/>
    <w:rsid w:val="000565B6"/>
    <w:rsid w:val="00056C0F"/>
    <w:rsid w:val="00056C8D"/>
    <w:rsid w:val="00057154"/>
    <w:rsid w:val="00057362"/>
    <w:rsid w:val="0005746D"/>
    <w:rsid w:val="00061E48"/>
    <w:rsid w:val="00062A1F"/>
    <w:rsid w:val="00063085"/>
    <w:rsid w:val="00063B3F"/>
    <w:rsid w:val="0006666B"/>
    <w:rsid w:val="00067DC1"/>
    <w:rsid w:val="00067EEA"/>
    <w:rsid w:val="00070AF9"/>
    <w:rsid w:val="00070E18"/>
    <w:rsid w:val="00071341"/>
    <w:rsid w:val="000716F4"/>
    <w:rsid w:val="000758FE"/>
    <w:rsid w:val="00076091"/>
    <w:rsid w:val="00076880"/>
    <w:rsid w:val="00077C5F"/>
    <w:rsid w:val="0008111C"/>
    <w:rsid w:val="0008126E"/>
    <w:rsid w:val="00082265"/>
    <w:rsid w:val="000828C6"/>
    <w:rsid w:val="000843B3"/>
    <w:rsid w:val="00084A4D"/>
    <w:rsid w:val="000858A9"/>
    <w:rsid w:val="00086C6E"/>
    <w:rsid w:val="00087700"/>
    <w:rsid w:val="00087E1A"/>
    <w:rsid w:val="000903FA"/>
    <w:rsid w:val="000904F3"/>
    <w:rsid w:val="0009195D"/>
    <w:rsid w:val="00092F67"/>
    <w:rsid w:val="00093686"/>
    <w:rsid w:val="00094D25"/>
    <w:rsid w:val="00095191"/>
    <w:rsid w:val="00096566"/>
    <w:rsid w:val="0009761E"/>
    <w:rsid w:val="00097A17"/>
    <w:rsid w:val="00097C81"/>
    <w:rsid w:val="00097E91"/>
    <w:rsid w:val="000A1955"/>
    <w:rsid w:val="000A3B1A"/>
    <w:rsid w:val="000A4B61"/>
    <w:rsid w:val="000A4C10"/>
    <w:rsid w:val="000A57BC"/>
    <w:rsid w:val="000A7D27"/>
    <w:rsid w:val="000B0B09"/>
    <w:rsid w:val="000B0E46"/>
    <w:rsid w:val="000B0EBE"/>
    <w:rsid w:val="000B13A1"/>
    <w:rsid w:val="000B3C33"/>
    <w:rsid w:val="000B6A14"/>
    <w:rsid w:val="000B70E1"/>
    <w:rsid w:val="000B73C4"/>
    <w:rsid w:val="000C0127"/>
    <w:rsid w:val="000C0A34"/>
    <w:rsid w:val="000C24B5"/>
    <w:rsid w:val="000C30A6"/>
    <w:rsid w:val="000C4A6C"/>
    <w:rsid w:val="000C5A1A"/>
    <w:rsid w:val="000C5EA7"/>
    <w:rsid w:val="000C6938"/>
    <w:rsid w:val="000C7632"/>
    <w:rsid w:val="000C7EAA"/>
    <w:rsid w:val="000D194E"/>
    <w:rsid w:val="000D220D"/>
    <w:rsid w:val="000D3CBC"/>
    <w:rsid w:val="000D4352"/>
    <w:rsid w:val="000D5292"/>
    <w:rsid w:val="000D5958"/>
    <w:rsid w:val="000D6B9B"/>
    <w:rsid w:val="000E093A"/>
    <w:rsid w:val="000E1572"/>
    <w:rsid w:val="000E29C9"/>
    <w:rsid w:val="000E3F99"/>
    <w:rsid w:val="000E40DD"/>
    <w:rsid w:val="000E6835"/>
    <w:rsid w:val="000E7BA8"/>
    <w:rsid w:val="000E7F08"/>
    <w:rsid w:val="000F11B2"/>
    <w:rsid w:val="000F13F9"/>
    <w:rsid w:val="000F1CEA"/>
    <w:rsid w:val="000F2EC8"/>
    <w:rsid w:val="000F2F09"/>
    <w:rsid w:val="000F33AF"/>
    <w:rsid w:val="000F46D5"/>
    <w:rsid w:val="000F4702"/>
    <w:rsid w:val="000F6A80"/>
    <w:rsid w:val="000F6B25"/>
    <w:rsid w:val="000F7045"/>
    <w:rsid w:val="000F70EC"/>
    <w:rsid w:val="0010177C"/>
    <w:rsid w:val="00102C6F"/>
    <w:rsid w:val="00104370"/>
    <w:rsid w:val="0010455D"/>
    <w:rsid w:val="00104A65"/>
    <w:rsid w:val="0010559F"/>
    <w:rsid w:val="0010605A"/>
    <w:rsid w:val="00106FC5"/>
    <w:rsid w:val="00110F40"/>
    <w:rsid w:val="00113E45"/>
    <w:rsid w:val="00113EA5"/>
    <w:rsid w:val="001151C1"/>
    <w:rsid w:val="0011539B"/>
    <w:rsid w:val="00115685"/>
    <w:rsid w:val="0012049B"/>
    <w:rsid w:val="001219C2"/>
    <w:rsid w:val="00124A44"/>
    <w:rsid w:val="00124B85"/>
    <w:rsid w:val="001250CC"/>
    <w:rsid w:val="00125707"/>
    <w:rsid w:val="00125D44"/>
    <w:rsid w:val="00126395"/>
    <w:rsid w:val="001273B5"/>
    <w:rsid w:val="00127986"/>
    <w:rsid w:val="00130EEF"/>
    <w:rsid w:val="001323BF"/>
    <w:rsid w:val="00132778"/>
    <w:rsid w:val="00133107"/>
    <w:rsid w:val="001331F5"/>
    <w:rsid w:val="00133396"/>
    <w:rsid w:val="00133AC1"/>
    <w:rsid w:val="00136316"/>
    <w:rsid w:val="00137AC5"/>
    <w:rsid w:val="001402DB"/>
    <w:rsid w:val="001409D9"/>
    <w:rsid w:val="00140F6E"/>
    <w:rsid w:val="00141DD1"/>
    <w:rsid w:val="00142917"/>
    <w:rsid w:val="001432EE"/>
    <w:rsid w:val="00144F03"/>
    <w:rsid w:val="0014657C"/>
    <w:rsid w:val="00146D50"/>
    <w:rsid w:val="001474E0"/>
    <w:rsid w:val="0015008C"/>
    <w:rsid w:val="00151071"/>
    <w:rsid w:val="00151B44"/>
    <w:rsid w:val="00151D8A"/>
    <w:rsid w:val="0015288B"/>
    <w:rsid w:val="00152B33"/>
    <w:rsid w:val="00153BEC"/>
    <w:rsid w:val="00154859"/>
    <w:rsid w:val="00155114"/>
    <w:rsid w:val="00156555"/>
    <w:rsid w:val="001570C4"/>
    <w:rsid w:val="00157B19"/>
    <w:rsid w:val="0016072E"/>
    <w:rsid w:val="0016282F"/>
    <w:rsid w:val="001628F4"/>
    <w:rsid w:val="00162CCF"/>
    <w:rsid w:val="00163DBA"/>
    <w:rsid w:val="00164970"/>
    <w:rsid w:val="00164B62"/>
    <w:rsid w:val="00167619"/>
    <w:rsid w:val="00167E59"/>
    <w:rsid w:val="001721BD"/>
    <w:rsid w:val="001734AB"/>
    <w:rsid w:val="0017440D"/>
    <w:rsid w:val="00175957"/>
    <w:rsid w:val="001771A4"/>
    <w:rsid w:val="00181174"/>
    <w:rsid w:val="00181888"/>
    <w:rsid w:val="001822DF"/>
    <w:rsid w:val="00183B7A"/>
    <w:rsid w:val="00184045"/>
    <w:rsid w:val="001840A5"/>
    <w:rsid w:val="00184E8A"/>
    <w:rsid w:val="0018533B"/>
    <w:rsid w:val="001854F6"/>
    <w:rsid w:val="00185877"/>
    <w:rsid w:val="00187348"/>
    <w:rsid w:val="00187488"/>
    <w:rsid w:val="0019088A"/>
    <w:rsid w:val="00190FA3"/>
    <w:rsid w:val="001919E9"/>
    <w:rsid w:val="001924F4"/>
    <w:rsid w:val="00192744"/>
    <w:rsid w:val="0019394E"/>
    <w:rsid w:val="001959EF"/>
    <w:rsid w:val="0019727D"/>
    <w:rsid w:val="00197C28"/>
    <w:rsid w:val="001A0143"/>
    <w:rsid w:val="001A2115"/>
    <w:rsid w:val="001A3980"/>
    <w:rsid w:val="001A44B3"/>
    <w:rsid w:val="001A523B"/>
    <w:rsid w:val="001A531E"/>
    <w:rsid w:val="001A627D"/>
    <w:rsid w:val="001A741B"/>
    <w:rsid w:val="001A7742"/>
    <w:rsid w:val="001B023A"/>
    <w:rsid w:val="001B140A"/>
    <w:rsid w:val="001B1531"/>
    <w:rsid w:val="001B21AE"/>
    <w:rsid w:val="001B44EE"/>
    <w:rsid w:val="001B4EA5"/>
    <w:rsid w:val="001B5499"/>
    <w:rsid w:val="001B5725"/>
    <w:rsid w:val="001B6D4D"/>
    <w:rsid w:val="001B7D0F"/>
    <w:rsid w:val="001B7F1A"/>
    <w:rsid w:val="001C1392"/>
    <w:rsid w:val="001C24B0"/>
    <w:rsid w:val="001C2BA5"/>
    <w:rsid w:val="001C3443"/>
    <w:rsid w:val="001C3D30"/>
    <w:rsid w:val="001C5557"/>
    <w:rsid w:val="001C5CA8"/>
    <w:rsid w:val="001C6166"/>
    <w:rsid w:val="001C6416"/>
    <w:rsid w:val="001C7897"/>
    <w:rsid w:val="001C79CB"/>
    <w:rsid w:val="001C7AB7"/>
    <w:rsid w:val="001C7F2A"/>
    <w:rsid w:val="001D1F64"/>
    <w:rsid w:val="001D2FE6"/>
    <w:rsid w:val="001D3409"/>
    <w:rsid w:val="001D4848"/>
    <w:rsid w:val="001D4B9D"/>
    <w:rsid w:val="001D5403"/>
    <w:rsid w:val="001D7382"/>
    <w:rsid w:val="001E01BA"/>
    <w:rsid w:val="001E0C80"/>
    <w:rsid w:val="001E332C"/>
    <w:rsid w:val="001E38FD"/>
    <w:rsid w:val="001E39E5"/>
    <w:rsid w:val="001E3EF1"/>
    <w:rsid w:val="001E5A75"/>
    <w:rsid w:val="001E6127"/>
    <w:rsid w:val="001E6B9D"/>
    <w:rsid w:val="001E7AE4"/>
    <w:rsid w:val="001E7EA7"/>
    <w:rsid w:val="001F0111"/>
    <w:rsid w:val="001F0D60"/>
    <w:rsid w:val="001F1711"/>
    <w:rsid w:val="001F2830"/>
    <w:rsid w:val="001F2920"/>
    <w:rsid w:val="001F3BBE"/>
    <w:rsid w:val="001F3D6A"/>
    <w:rsid w:val="001F4225"/>
    <w:rsid w:val="001F5AC3"/>
    <w:rsid w:val="001F6487"/>
    <w:rsid w:val="001F73EA"/>
    <w:rsid w:val="00200D6E"/>
    <w:rsid w:val="00200E8E"/>
    <w:rsid w:val="00201704"/>
    <w:rsid w:val="00201F3E"/>
    <w:rsid w:val="00202198"/>
    <w:rsid w:val="00202742"/>
    <w:rsid w:val="0020282E"/>
    <w:rsid w:val="00206687"/>
    <w:rsid w:val="00206D7E"/>
    <w:rsid w:val="00211293"/>
    <w:rsid w:val="00213102"/>
    <w:rsid w:val="0021389C"/>
    <w:rsid w:val="00213DC3"/>
    <w:rsid w:val="00213E0E"/>
    <w:rsid w:val="00214FDA"/>
    <w:rsid w:val="00215548"/>
    <w:rsid w:val="00216D67"/>
    <w:rsid w:val="0021767A"/>
    <w:rsid w:val="00220265"/>
    <w:rsid w:val="00221103"/>
    <w:rsid w:val="00221C2F"/>
    <w:rsid w:val="00222596"/>
    <w:rsid w:val="002229FF"/>
    <w:rsid w:val="00222AC6"/>
    <w:rsid w:val="00222CD3"/>
    <w:rsid w:val="00224016"/>
    <w:rsid w:val="00224828"/>
    <w:rsid w:val="002249DB"/>
    <w:rsid w:val="00224FE5"/>
    <w:rsid w:val="0022597E"/>
    <w:rsid w:val="00225D42"/>
    <w:rsid w:val="002300C6"/>
    <w:rsid w:val="002301C6"/>
    <w:rsid w:val="002305D2"/>
    <w:rsid w:val="00232217"/>
    <w:rsid w:val="00232702"/>
    <w:rsid w:val="0023276A"/>
    <w:rsid w:val="0023488F"/>
    <w:rsid w:val="00234E7D"/>
    <w:rsid w:val="0023571F"/>
    <w:rsid w:val="002357EA"/>
    <w:rsid w:val="00235897"/>
    <w:rsid w:val="002367E6"/>
    <w:rsid w:val="00236E33"/>
    <w:rsid w:val="0023700C"/>
    <w:rsid w:val="00237276"/>
    <w:rsid w:val="0023738B"/>
    <w:rsid w:val="0023769E"/>
    <w:rsid w:val="002376B2"/>
    <w:rsid w:val="002409C1"/>
    <w:rsid w:val="00241190"/>
    <w:rsid w:val="00241845"/>
    <w:rsid w:val="00242134"/>
    <w:rsid w:val="002423CA"/>
    <w:rsid w:val="002446F1"/>
    <w:rsid w:val="002450B6"/>
    <w:rsid w:val="00245325"/>
    <w:rsid w:val="00245E37"/>
    <w:rsid w:val="00246BCA"/>
    <w:rsid w:val="00250176"/>
    <w:rsid w:val="002506A3"/>
    <w:rsid w:val="00251CF4"/>
    <w:rsid w:val="00251F24"/>
    <w:rsid w:val="0025267A"/>
    <w:rsid w:val="0025290C"/>
    <w:rsid w:val="00253022"/>
    <w:rsid w:val="002540B2"/>
    <w:rsid w:val="002547C1"/>
    <w:rsid w:val="00254DF6"/>
    <w:rsid w:val="00255BA9"/>
    <w:rsid w:val="0025607F"/>
    <w:rsid w:val="002562F9"/>
    <w:rsid w:val="00257FBC"/>
    <w:rsid w:val="00260AA2"/>
    <w:rsid w:val="002618F4"/>
    <w:rsid w:val="00261B63"/>
    <w:rsid w:val="002625C0"/>
    <w:rsid w:val="00262B48"/>
    <w:rsid w:val="00262C1B"/>
    <w:rsid w:val="002630FB"/>
    <w:rsid w:val="0026352F"/>
    <w:rsid w:val="002647D2"/>
    <w:rsid w:val="0026485D"/>
    <w:rsid w:val="002648B0"/>
    <w:rsid w:val="00264C8C"/>
    <w:rsid w:val="002664C7"/>
    <w:rsid w:val="002678CE"/>
    <w:rsid w:val="00267A21"/>
    <w:rsid w:val="00271C8B"/>
    <w:rsid w:val="00272F65"/>
    <w:rsid w:val="00273432"/>
    <w:rsid w:val="002735FE"/>
    <w:rsid w:val="00276720"/>
    <w:rsid w:val="00276B41"/>
    <w:rsid w:val="00277058"/>
    <w:rsid w:val="002805FD"/>
    <w:rsid w:val="0028072E"/>
    <w:rsid w:val="00280B99"/>
    <w:rsid w:val="00283B5F"/>
    <w:rsid w:val="00283C5E"/>
    <w:rsid w:val="00285E2F"/>
    <w:rsid w:val="0028628A"/>
    <w:rsid w:val="00290CAD"/>
    <w:rsid w:val="002917CA"/>
    <w:rsid w:val="002920FF"/>
    <w:rsid w:val="00292409"/>
    <w:rsid w:val="00292A20"/>
    <w:rsid w:val="0029520F"/>
    <w:rsid w:val="00295225"/>
    <w:rsid w:val="00297074"/>
    <w:rsid w:val="0029726F"/>
    <w:rsid w:val="002A04D3"/>
    <w:rsid w:val="002A09D5"/>
    <w:rsid w:val="002A1B49"/>
    <w:rsid w:val="002A4B85"/>
    <w:rsid w:val="002A5969"/>
    <w:rsid w:val="002A5BC5"/>
    <w:rsid w:val="002A6913"/>
    <w:rsid w:val="002A7C84"/>
    <w:rsid w:val="002B004B"/>
    <w:rsid w:val="002B15B5"/>
    <w:rsid w:val="002B1600"/>
    <w:rsid w:val="002B2BA3"/>
    <w:rsid w:val="002B3E36"/>
    <w:rsid w:val="002B5403"/>
    <w:rsid w:val="002B5492"/>
    <w:rsid w:val="002B5B50"/>
    <w:rsid w:val="002B5CD1"/>
    <w:rsid w:val="002B5F2D"/>
    <w:rsid w:val="002B66BD"/>
    <w:rsid w:val="002C0206"/>
    <w:rsid w:val="002C053E"/>
    <w:rsid w:val="002C06FD"/>
    <w:rsid w:val="002C1251"/>
    <w:rsid w:val="002C1FEC"/>
    <w:rsid w:val="002C37D9"/>
    <w:rsid w:val="002C41F1"/>
    <w:rsid w:val="002C4D74"/>
    <w:rsid w:val="002C5671"/>
    <w:rsid w:val="002C6263"/>
    <w:rsid w:val="002C66A4"/>
    <w:rsid w:val="002C674A"/>
    <w:rsid w:val="002D2C75"/>
    <w:rsid w:val="002D3982"/>
    <w:rsid w:val="002D4561"/>
    <w:rsid w:val="002D4E10"/>
    <w:rsid w:val="002D4F6A"/>
    <w:rsid w:val="002D6B9E"/>
    <w:rsid w:val="002E053A"/>
    <w:rsid w:val="002E0DDB"/>
    <w:rsid w:val="002E136A"/>
    <w:rsid w:val="002E2061"/>
    <w:rsid w:val="002E2164"/>
    <w:rsid w:val="002E3720"/>
    <w:rsid w:val="002E4EB7"/>
    <w:rsid w:val="002E587F"/>
    <w:rsid w:val="002F07EA"/>
    <w:rsid w:val="002F0FB3"/>
    <w:rsid w:val="002F1163"/>
    <w:rsid w:val="002F170E"/>
    <w:rsid w:val="002F1920"/>
    <w:rsid w:val="002F19BB"/>
    <w:rsid w:val="002F1E8D"/>
    <w:rsid w:val="002F2663"/>
    <w:rsid w:val="002F39A7"/>
    <w:rsid w:val="002F4A67"/>
    <w:rsid w:val="002F4A87"/>
    <w:rsid w:val="002F5571"/>
    <w:rsid w:val="002F78EA"/>
    <w:rsid w:val="002F7E28"/>
    <w:rsid w:val="00300224"/>
    <w:rsid w:val="00302C3F"/>
    <w:rsid w:val="00304CA5"/>
    <w:rsid w:val="0030572F"/>
    <w:rsid w:val="00306163"/>
    <w:rsid w:val="00306AD1"/>
    <w:rsid w:val="00306F71"/>
    <w:rsid w:val="00306F8E"/>
    <w:rsid w:val="003073B2"/>
    <w:rsid w:val="003105C6"/>
    <w:rsid w:val="00310F05"/>
    <w:rsid w:val="00310F96"/>
    <w:rsid w:val="00311119"/>
    <w:rsid w:val="00311B2D"/>
    <w:rsid w:val="00312BA3"/>
    <w:rsid w:val="003132E6"/>
    <w:rsid w:val="003137B9"/>
    <w:rsid w:val="00313D20"/>
    <w:rsid w:val="003141F6"/>
    <w:rsid w:val="00320BB4"/>
    <w:rsid w:val="00321A3B"/>
    <w:rsid w:val="003220BD"/>
    <w:rsid w:val="00325654"/>
    <w:rsid w:val="003259DA"/>
    <w:rsid w:val="0032635E"/>
    <w:rsid w:val="003300FF"/>
    <w:rsid w:val="00330199"/>
    <w:rsid w:val="00331FE6"/>
    <w:rsid w:val="00333A44"/>
    <w:rsid w:val="00334093"/>
    <w:rsid w:val="003374C1"/>
    <w:rsid w:val="00337849"/>
    <w:rsid w:val="00337BEA"/>
    <w:rsid w:val="00340094"/>
    <w:rsid w:val="003400BB"/>
    <w:rsid w:val="00342B6A"/>
    <w:rsid w:val="00342C4B"/>
    <w:rsid w:val="003438E8"/>
    <w:rsid w:val="003459F8"/>
    <w:rsid w:val="00345A82"/>
    <w:rsid w:val="00345E53"/>
    <w:rsid w:val="00346C65"/>
    <w:rsid w:val="0034786E"/>
    <w:rsid w:val="00347FF9"/>
    <w:rsid w:val="00350DDB"/>
    <w:rsid w:val="00352C6E"/>
    <w:rsid w:val="00352FB3"/>
    <w:rsid w:val="00353D40"/>
    <w:rsid w:val="003556A3"/>
    <w:rsid w:val="00356773"/>
    <w:rsid w:val="00357CD1"/>
    <w:rsid w:val="00357F63"/>
    <w:rsid w:val="003616A1"/>
    <w:rsid w:val="00361D60"/>
    <w:rsid w:val="00363969"/>
    <w:rsid w:val="0036415F"/>
    <w:rsid w:val="00364EBB"/>
    <w:rsid w:val="00366794"/>
    <w:rsid w:val="00370576"/>
    <w:rsid w:val="00370D79"/>
    <w:rsid w:val="00371593"/>
    <w:rsid w:val="00371653"/>
    <w:rsid w:val="00373E3E"/>
    <w:rsid w:val="00375C47"/>
    <w:rsid w:val="00380D47"/>
    <w:rsid w:val="003812AC"/>
    <w:rsid w:val="003813DF"/>
    <w:rsid w:val="0038147E"/>
    <w:rsid w:val="003826D9"/>
    <w:rsid w:val="00383D4B"/>
    <w:rsid w:val="00383FF2"/>
    <w:rsid w:val="00386492"/>
    <w:rsid w:val="00387E40"/>
    <w:rsid w:val="003908C5"/>
    <w:rsid w:val="00390DDA"/>
    <w:rsid w:val="003927BE"/>
    <w:rsid w:val="00392C11"/>
    <w:rsid w:val="00392FFD"/>
    <w:rsid w:val="0039346B"/>
    <w:rsid w:val="00393539"/>
    <w:rsid w:val="00394410"/>
    <w:rsid w:val="00394FF1"/>
    <w:rsid w:val="003953E6"/>
    <w:rsid w:val="00397314"/>
    <w:rsid w:val="00397A77"/>
    <w:rsid w:val="003A0835"/>
    <w:rsid w:val="003A0C05"/>
    <w:rsid w:val="003A1469"/>
    <w:rsid w:val="003A1B96"/>
    <w:rsid w:val="003A200A"/>
    <w:rsid w:val="003A3877"/>
    <w:rsid w:val="003A449C"/>
    <w:rsid w:val="003A497B"/>
    <w:rsid w:val="003A4C8B"/>
    <w:rsid w:val="003A5743"/>
    <w:rsid w:val="003A5D8C"/>
    <w:rsid w:val="003A7214"/>
    <w:rsid w:val="003B00F4"/>
    <w:rsid w:val="003B06B9"/>
    <w:rsid w:val="003B20D7"/>
    <w:rsid w:val="003B25F0"/>
    <w:rsid w:val="003B2712"/>
    <w:rsid w:val="003B3112"/>
    <w:rsid w:val="003B3533"/>
    <w:rsid w:val="003B3DBB"/>
    <w:rsid w:val="003B7060"/>
    <w:rsid w:val="003C050A"/>
    <w:rsid w:val="003C0FB5"/>
    <w:rsid w:val="003C1BB1"/>
    <w:rsid w:val="003C2409"/>
    <w:rsid w:val="003C2566"/>
    <w:rsid w:val="003C3168"/>
    <w:rsid w:val="003C3AAB"/>
    <w:rsid w:val="003C3B79"/>
    <w:rsid w:val="003C3FD5"/>
    <w:rsid w:val="003C4307"/>
    <w:rsid w:val="003C60B9"/>
    <w:rsid w:val="003C7853"/>
    <w:rsid w:val="003D10E9"/>
    <w:rsid w:val="003D1657"/>
    <w:rsid w:val="003D17D0"/>
    <w:rsid w:val="003D199D"/>
    <w:rsid w:val="003D3CED"/>
    <w:rsid w:val="003D431C"/>
    <w:rsid w:val="003D485B"/>
    <w:rsid w:val="003D56DE"/>
    <w:rsid w:val="003D655D"/>
    <w:rsid w:val="003D69CB"/>
    <w:rsid w:val="003D725D"/>
    <w:rsid w:val="003D7822"/>
    <w:rsid w:val="003D7F50"/>
    <w:rsid w:val="003E098F"/>
    <w:rsid w:val="003E3102"/>
    <w:rsid w:val="003E4EF2"/>
    <w:rsid w:val="003E5145"/>
    <w:rsid w:val="003E52DA"/>
    <w:rsid w:val="003E7AEC"/>
    <w:rsid w:val="003F05A0"/>
    <w:rsid w:val="003F1103"/>
    <w:rsid w:val="003F15BB"/>
    <w:rsid w:val="003F17BB"/>
    <w:rsid w:val="003F3523"/>
    <w:rsid w:val="00401111"/>
    <w:rsid w:val="0040156B"/>
    <w:rsid w:val="0040521E"/>
    <w:rsid w:val="00405C0A"/>
    <w:rsid w:val="00407110"/>
    <w:rsid w:val="00407936"/>
    <w:rsid w:val="00410796"/>
    <w:rsid w:val="004120DF"/>
    <w:rsid w:val="004129D0"/>
    <w:rsid w:val="00412D44"/>
    <w:rsid w:val="004133D9"/>
    <w:rsid w:val="00415A1B"/>
    <w:rsid w:val="00417984"/>
    <w:rsid w:val="00422449"/>
    <w:rsid w:val="00423556"/>
    <w:rsid w:val="00423F7E"/>
    <w:rsid w:val="004255D6"/>
    <w:rsid w:val="0042594B"/>
    <w:rsid w:val="00425F4C"/>
    <w:rsid w:val="0042766A"/>
    <w:rsid w:val="0043001B"/>
    <w:rsid w:val="004304C0"/>
    <w:rsid w:val="00430F6F"/>
    <w:rsid w:val="0043168D"/>
    <w:rsid w:val="004317F7"/>
    <w:rsid w:val="004319EB"/>
    <w:rsid w:val="0043231D"/>
    <w:rsid w:val="004350F2"/>
    <w:rsid w:val="004357B9"/>
    <w:rsid w:val="00436204"/>
    <w:rsid w:val="00436490"/>
    <w:rsid w:val="00436A46"/>
    <w:rsid w:val="00436BBC"/>
    <w:rsid w:val="004377DA"/>
    <w:rsid w:val="004377E2"/>
    <w:rsid w:val="004408E7"/>
    <w:rsid w:val="00443003"/>
    <w:rsid w:val="00443DD0"/>
    <w:rsid w:val="00445E06"/>
    <w:rsid w:val="0045099E"/>
    <w:rsid w:val="00450A2E"/>
    <w:rsid w:val="00451220"/>
    <w:rsid w:val="00451B63"/>
    <w:rsid w:val="00452FEF"/>
    <w:rsid w:val="00453999"/>
    <w:rsid w:val="00454082"/>
    <w:rsid w:val="00454139"/>
    <w:rsid w:val="00454CFC"/>
    <w:rsid w:val="00455364"/>
    <w:rsid w:val="00455B49"/>
    <w:rsid w:val="004600E4"/>
    <w:rsid w:val="004603C7"/>
    <w:rsid w:val="00460A9C"/>
    <w:rsid w:val="00461A5A"/>
    <w:rsid w:val="004629A2"/>
    <w:rsid w:val="00462BAB"/>
    <w:rsid w:val="00464DCB"/>
    <w:rsid w:val="00464F34"/>
    <w:rsid w:val="00467F08"/>
    <w:rsid w:val="00471A96"/>
    <w:rsid w:val="00474C49"/>
    <w:rsid w:val="0047503C"/>
    <w:rsid w:val="0047563E"/>
    <w:rsid w:val="00475B6A"/>
    <w:rsid w:val="0047602E"/>
    <w:rsid w:val="00476209"/>
    <w:rsid w:val="00476566"/>
    <w:rsid w:val="004766D4"/>
    <w:rsid w:val="0047693D"/>
    <w:rsid w:val="00477CB6"/>
    <w:rsid w:val="00480A69"/>
    <w:rsid w:val="0048116C"/>
    <w:rsid w:val="0048143B"/>
    <w:rsid w:val="00483FC9"/>
    <w:rsid w:val="00484DDA"/>
    <w:rsid w:val="004852B9"/>
    <w:rsid w:val="00486DA5"/>
    <w:rsid w:val="00487597"/>
    <w:rsid w:val="004901BE"/>
    <w:rsid w:val="004913CE"/>
    <w:rsid w:val="00491F4D"/>
    <w:rsid w:val="00492D77"/>
    <w:rsid w:val="00493D5E"/>
    <w:rsid w:val="00496C53"/>
    <w:rsid w:val="00496F5D"/>
    <w:rsid w:val="004970FA"/>
    <w:rsid w:val="00497D60"/>
    <w:rsid w:val="004A01BF"/>
    <w:rsid w:val="004A0885"/>
    <w:rsid w:val="004A0D4A"/>
    <w:rsid w:val="004A11BD"/>
    <w:rsid w:val="004A1D97"/>
    <w:rsid w:val="004A3247"/>
    <w:rsid w:val="004A3A58"/>
    <w:rsid w:val="004A3B3D"/>
    <w:rsid w:val="004A5880"/>
    <w:rsid w:val="004A6C52"/>
    <w:rsid w:val="004A705D"/>
    <w:rsid w:val="004A7B60"/>
    <w:rsid w:val="004B031B"/>
    <w:rsid w:val="004B135C"/>
    <w:rsid w:val="004B2A17"/>
    <w:rsid w:val="004B38D3"/>
    <w:rsid w:val="004B38D7"/>
    <w:rsid w:val="004B3B58"/>
    <w:rsid w:val="004B4DF9"/>
    <w:rsid w:val="004B572C"/>
    <w:rsid w:val="004B5870"/>
    <w:rsid w:val="004B67ED"/>
    <w:rsid w:val="004B7F4A"/>
    <w:rsid w:val="004C03BC"/>
    <w:rsid w:val="004C0508"/>
    <w:rsid w:val="004C15A0"/>
    <w:rsid w:val="004C1ACF"/>
    <w:rsid w:val="004C4478"/>
    <w:rsid w:val="004C6E6F"/>
    <w:rsid w:val="004C74EC"/>
    <w:rsid w:val="004D0C15"/>
    <w:rsid w:val="004D2031"/>
    <w:rsid w:val="004D2753"/>
    <w:rsid w:val="004D36B6"/>
    <w:rsid w:val="004D4419"/>
    <w:rsid w:val="004D5161"/>
    <w:rsid w:val="004D6755"/>
    <w:rsid w:val="004D6C74"/>
    <w:rsid w:val="004D780C"/>
    <w:rsid w:val="004E0244"/>
    <w:rsid w:val="004E04BF"/>
    <w:rsid w:val="004E081B"/>
    <w:rsid w:val="004E0A91"/>
    <w:rsid w:val="004E2725"/>
    <w:rsid w:val="004E28B1"/>
    <w:rsid w:val="004E2BE7"/>
    <w:rsid w:val="004E5B02"/>
    <w:rsid w:val="004E6D5F"/>
    <w:rsid w:val="004E7936"/>
    <w:rsid w:val="004E7DF2"/>
    <w:rsid w:val="004F0D16"/>
    <w:rsid w:val="004F2B30"/>
    <w:rsid w:val="004F3766"/>
    <w:rsid w:val="004F458D"/>
    <w:rsid w:val="004F4775"/>
    <w:rsid w:val="004F4BB8"/>
    <w:rsid w:val="004F50AF"/>
    <w:rsid w:val="004F5C89"/>
    <w:rsid w:val="004F6B6B"/>
    <w:rsid w:val="00502363"/>
    <w:rsid w:val="00502FC6"/>
    <w:rsid w:val="0050394C"/>
    <w:rsid w:val="0050399F"/>
    <w:rsid w:val="00503F93"/>
    <w:rsid w:val="00504A16"/>
    <w:rsid w:val="005050CE"/>
    <w:rsid w:val="00505B5C"/>
    <w:rsid w:val="005067A1"/>
    <w:rsid w:val="005130D9"/>
    <w:rsid w:val="005135D6"/>
    <w:rsid w:val="00513822"/>
    <w:rsid w:val="00514158"/>
    <w:rsid w:val="00514783"/>
    <w:rsid w:val="00521D56"/>
    <w:rsid w:val="00522F33"/>
    <w:rsid w:val="0052367C"/>
    <w:rsid w:val="00523DD6"/>
    <w:rsid w:val="0053078D"/>
    <w:rsid w:val="00530BA1"/>
    <w:rsid w:val="00530FC7"/>
    <w:rsid w:val="00531FC9"/>
    <w:rsid w:val="00532026"/>
    <w:rsid w:val="0053327A"/>
    <w:rsid w:val="00533D6A"/>
    <w:rsid w:val="00533E53"/>
    <w:rsid w:val="005342A5"/>
    <w:rsid w:val="00535350"/>
    <w:rsid w:val="00535A98"/>
    <w:rsid w:val="00536B6D"/>
    <w:rsid w:val="0053702D"/>
    <w:rsid w:val="005429A0"/>
    <w:rsid w:val="00542C33"/>
    <w:rsid w:val="00542EAE"/>
    <w:rsid w:val="00543964"/>
    <w:rsid w:val="00543DBD"/>
    <w:rsid w:val="00544DA4"/>
    <w:rsid w:val="00544E37"/>
    <w:rsid w:val="00547047"/>
    <w:rsid w:val="00550113"/>
    <w:rsid w:val="005511AD"/>
    <w:rsid w:val="00551271"/>
    <w:rsid w:val="0055245C"/>
    <w:rsid w:val="005528C1"/>
    <w:rsid w:val="00552A83"/>
    <w:rsid w:val="00552E3E"/>
    <w:rsid w:val="00554886"/>
    <w:rsid w:val="00554A32"/>
    <w:rsid w:val="0055657F"/>
    <w:rsid w:val="0055791B"/>
    <w:rsid w:val="00557D09"/>
    <w:rsid w:val="00560A14"/>
    <w:rsid w:val="005617F7"/>
    <w:rsid w:val="00562181"/>
    <w:rsid w:val="00563313"/>
    <w:rsid w:val="005643EA"/>
    <w:rsid w:val="00564A89"/>
    <w:rsid w:val="00565031"/>
    <w:rsid w:val="005666F4"/>
    <w:rsid w:val="00566A45"/>
    <w:rsid w:val="005723E9"/>
    <w:rsid w:val="00572C82"/>
    <w:rsid w:val="0057350E"/>
    <w:rsid w:val="00573DB4"/>
    <w:rsid w:val="00576215"/>
    <w:rsid w:val="0057632A"/>
    <w:rsid w:val="005808DE"/>
    <w:rsid w:val="00581FA5"/>
    <w:rsid w:val="00582923"/>
    <w:rsid w:val="00583884"/>
    <w:rsid w:val="00584165"/>
    <w:rsid w:val="00585466"/>
    <w:rsid w:val="0058617B"/>
    <w:rsid w:val="00590386"/>
    <w:rsid w:val="005911AC"/>
    <w:rsid w:val="0059138D"/>
    <w:rsid w:val="00593E1F"/>
    <w:rsid w:val="0059657D"/>
    <w:rsid w:val="005965CE"/>
    <w:rsid w:val="00597BBC"/>
    <w:rsid w:val="005A020C"/>
    <w:rsid w:val="005A18FB"/>
    <w:rsid w:val="005A2182"/>
    <w:rsid w:val="005A2363"/>
    <w:rsid w:val="005A2C21"/>
    <w:rsid w:val="005A43B1"/>
    <w:rsid w:val="005A6305"/>
    <w:rsid w:val="005A760D"/>
    <w:rsid w:val="005A7CA9"/>
    <w:rsid w:val="005B02DE"/>
    <w:rsid w:val="005B0463"/>
    <w:rsid w:val="005B04C9"/>
    <w:rsid w:val="005B0C8D"/>
    <w:rsid w:val="005B13A0"/>
    <w:rsid w:val="005B321D"/>
    <w:rsid w:val="005B3974"/>
    <w:rsid w:val="005B3AEF"/>
    <w:rsid w:val="005B3B7C"/>
    <w:rsid w:val="005B54BB"/>
    <w:rsid w:val="005B5D85"/>
    <w:rsid w:val="005C14B0"/>
    <w:rsid w:val="005C1BC9"/>
    <w:rsid w:val="005C287F"/>
    <w:rsid w:val="005C2A1D"/>
    <w:rsid w:val="005C5136"/>
    <w:rsid w:val="005C517E"/>
    <w:rsid w:val="005C6CF7"/>
    <w:rsid w:val="005C6DEB"/>
    <w:rsid w:val="005C7A91"/>
    <w:rsid w:val="005D2F62"/>
    <w:rsid w:val="005D3318"/>
    <w:rsid w:val="005D35A0"/>
    <w:rsid w:val="005D3DD9"/>
    <w:rsid w:val="005D3E00"/>
    <w:rsid w:val="005D40D9"/>
    <w:rsid w:val="005D5914"/>
    <w:rsid w:val="005E0301"/>
    <w:rsid w:val="005E03B8"/>
    <w:rsid w:val="005E0917"/>
    <w:rsid w:val="005E3471"/>
    <w:rsid w:val="005E4BEC"/>
    <w:rsid w:val="005E5070"/>
    <w:rsid w:val="005E7DF2"/>
    <w:rsid w:val="005F05ED"/>
    <w:rsid w:val="005F1095"/>
    <w:rsid w:val="005F12F9"/>
    <w:rsid w:val="005F1957"/>
    <w:rsid w:val="005F1EB8"/>
    <w:rsid w:val="005F3409"/>
    <w:rsid w:val="005F3BBE"/>
    <w:rsid w:val="005F5B6B"/>
    <w:rsid w:val="005F5DF8"/>
    <w:rsid w:val="005F6354"/>
    <w:rsid w:val="005F6603"/>
    <w:rsid w:val="005F6FDF"/>
    <w:rsid w:val="0060043C"/>
    <w:rsid w:val="00600733"/>
    <w:rsid w:val="00601450"/>
    <w:rsid w:val="006015FF"/>
    <w:rsid w:val="0060179C"/>
    <w:rsid w:val="006022CB"/>
    <w:rsid w:val="00602FA5"/>
    <w:rsid w:val="00605A9A"/>
    <w:rsid w:val="00605F23"/>
    <w:rsid w:val="0060673F"/>
    <w:rsid w:val="00606885"/>
    <w:rsid w:val="0060723F"/>
    <w:rsid w:val="00607523"/>
    <w:rsid w:val="006108B8"/>
    <w:rsid w:val="00610920"/>
    <w:rsid w:val="00610B56"/>
    <w:rsid w:val="00611073"/>
    <w:rsid w:val="0061222C"/>
    <w:rsid w:val="0061248F"/>
    <w:rsid w:val="00612780"/>
    <w:rsid w:val="006128D7"/>
    <w:rsid w:val="00614509"/>
    <w:rsid w:val="0061482E"/>
    <w:rsid w:val="0061552A"/>
    <w:rsid w:val="00616264"/>
    <w:rsid w:val="00616690"/>
    <w:rsid w:val="00616E90"/>
    <w:rsid w:val="00620AB3"/>
    <w:rsid w:val="00622B37"/>
    <w:rsid w:val="00622DF8"/>
    <w:rsid w:val="00623BD2"/>
    <w:rsid w:val="00624624"/>
    <w:rsid w:val="0062558D"/>
    <w:rsid w:val="006259C7"/>
    <w:rsid w:val="006269F7"/>
    <w:rsid w:val="00627143"/>
    <w:rsid w:val="00630711"/>
    <w:rsid w:val="006317A9"/>
    <w:rsid w:val="0063337F"/>
    <w:rsid w:val="00633D3C"/>
    <w:rsid w:val="00633DEB"/>
    <w:rsid w:val="0063493E"/>
    <w:rsid w:val="006364E5"/>
    <w:rsid w:val="00640475"/>
    <w:rsid w:val="00643011"/>
    <w:rsid w:val="00643362"/>
    <w:rsid w:val="0064497A"/>
    <w:rsid w:val="006452A4"/>
    <w:rsid w:val="00645573"/>
    <w:rsid w:val="006455B0"/>
    <w:rsid w:val="00646287"/>
    <w:rsid w:val="00646D1B"/>
    <w:rsid w:val="006477B8"/>
    <w:rsid w:val="00647F9C"/>
    <w:rsid w:val="00650B6C"/>
    <w:rsid w:val="00650D5A"/>
    <w:rsid w:val="00650DB8"/>
    <w:rsid w:val="00651C18"/>
    <w:rsid w:val="00652460"/>
    <w:rsid w:val="00652DF7"/>
    <w:rsid w:val="00652F11"/>
    <w:rsid w:val="00652FA2"/>
    <w:rsid w:val="00654A02"/>
    <w:rsid w:val="00656BF0"/>
    <w:rsid w:val="0066173C"/>
    <w:rsid w:val="0066186C"/>
    <w:rsid w:val="00662545"/>
    <w:rsid w:val="00664361"/>
    <w:rsid w:val="006646B6"/>
    <w:rsid w:val="006660B9"/>
    <w:rsid w:val="00666996"/>
    <w:rsid w:val="00672D2A"/>
    <w:rsid w:val="006746DB"/>
    <w:rsid w:val="006750B8"/>
    <w:rsid w:val="00676B42"/>
    <w:rsid w:val="00676B98"/>
    <w:rsid w:val="006771CE"/>
    <w:rsid w:val="006778A2"/>
    <w:rsid w:val="00677A91"/>
    <w:rsid w:val="00681382"/>
    <w:rsid w:val="00685182"/>
    <w:rsid w:val="0068594D"/>
    <w:rsid w:val="00690D01"/>
    <w:rsid w:val="006916DC"/>
    <w:rsid w:val="00691F9C"/>
    <w:rsid w:val="00692A55"/>
    <w:rsid w:val="00692B10"/>
    <w:rsid w:val="0069572F"/>
    <w:rsid w:val="006966FF"/>
    <w:rsid w:val="00696F12"/>
    <w:rsid w:val="006972E8"/>
    <w:rsid w:val="006A01F5"/>
    <w:rsid w:val="006A14F6"/>
    <w:rsid w:val="006A20A0"/>
    <w:rsid w:val="006A3201"/>
    <w:rsid w:val="006A3A82"/>
    <w:rsid w:val="006A4B1B"/>
    <w:rsid w:val="006A66C9"/>
    <w:rsid w:val="006A6822"/>
    <w:rsid w:val="006A6CCF"/>
    <w:rsid w:val="006A7AEE"/>
    <w:rsid w:val="006B08A5"/>
    <w:rsid w:val="006B19A0"/>
    <w:rsid w:val="006B1A77"/>
    <w:rsid w:val="006B2333"/>
    <w:rsid w:val="006B2A31"/>
    <w:rsid w:val="006B36C2"/>
    <w:rsid w:val="006B3BAE"/>
    <w:rsid w:val="006B42A7"/>
    <w:rsid w:val="006B4AC8"/>
    <w:rsid w:val="006B55D6"/>
    <w:rsid w:val="006B5A2B"/>
    <w:rsid w:val="006B5BA8"/>
    <w:rsid w:val="006B7228"/>
    <w:rsid w:val="006B72F3"/>
    <w:rsid w:val="006C0691"/>
    <w:rsid w:val="006C0915"/>
    <w:rsid w:val="006C11BB"/>
    <w:rsid w:val="006C163A"/>
    <w:rsid w:val="006C1FB5"/>
    <w:rsid w:val="006C2F61"/>
    <w:rsid w:val="006C3FF9"/>
    <w:rsid w:val="006C4136"/>
    <w:rsid w:val="006C4174"/>
    <w:rsid w:val="006C45C6"/>
    <w:rsid w:val="006C4A8F"/>
    <w:rsid w:val="006C4D76"/>
    <w:rsid w:val="006C52E6"/>
    <w:rsid w:val="006C66DB"/>
    <w:rsid w:val="006C6D3F"/>
    <w:rsid w:val="006C6EE0"/>
    <w:rsid w:val="006C7201"/>
    <w:rsid w:val="006D35FC"/>
    <w:rsid w:val="006D3B1A"/>
    <w:rsid w:val="006D49F3"/>
    <w:rsid w:val="006D665A"/>
    <w:rsid w:val="006D6AE0"/>
    <w:rsid w:val="006D7512"/>
    <w:rsid w:val="006E01DA"/>
    <w:rsid w:val="006E0809"/>
    <w:rsid w:val="006E3440"/>
    <w:rsid w:val="006E52E7"/>
    <w:rsid w:val="006E5D07"/>
    <w:rsid w:val="006E6778"/>
    <w:rsid w:val="006E6AEF"/>
    <w:rsid w:val="006F0968"/>
    <w:rsid w:val="006F20A4"/>
    <w:rsid w:val="006F2637"/>
    <w:rsid w:val="006F2989"/>
    <w:rsid w:val="006F3626"/>
    <w:rsid w:val="006F503D"/>
    <w:rsid w:val="006F53D7"/>
    <w:rsid w:val="00700DE8"/>
    <w:rsid w:val="00700DFD"/>
    <w:rsid w:val="00703C87"/>
    <w:rsid w:val="00705025"/>
    <w:rsid w:val="007065FE"/>
    <w:rsid w:val="00706D25"/>
    <w:rsid w:val="0070781A"/>
    <w:rsid w:val="007106FB"/>
    <w:rsid w:val="007111B3"/>
    <w:rsid w:val="00711F3A"/>
    <w:rsid w:val="007121C9"/>
    <w:rsid w:val="00712B6C"/>
    <w:rsid w:val="00712C8C"/>
    <w:rsid w:val="0071377A"/>
    <w:rsid w:val="00713E91"/>
    <w:rsid w:val="00720ADC"/>
    <w:rsid w:val="00721A22"/>
    <w:rsid w:val="00721CEA"/>
    <w:rsid w:val="0072265E"/>
    <w:rsid w:val="00722A10"/>
    <w:rsid w:val="007233B1"/>
    <w:rsid w:val="007241D3"/>
    <w:rsid w:val="007247ED"/>
    <w:rsid w:val="007248BD"/>
    <w:rsid w:val="007260DA"/>
    <w:rsid w:val="00727756"/>
    <w:rsid w:val="00730040"/>
    <w:rsid w:val="0073242B"/>
    <w:rsid w:val="00732D6D"/>
    <w:rsid w:val="00733B77"/>
    <w:rsid w:val="007345D3"/>
    <w:rsid w:val="0073473E"/>
    <w:rsid w:val="0073527C"/>
    <w:rsid w:val="0073581C"/>
    <w:rsid w:val="00736AD5"/>
    <w:rsid w:val="00736D27"/>
    <w:rsid w:val="00736F34"/>
    <w:rsid w:val="00741BA6"/>
    <w:rsid w:val="007420C6"/>
    <w:rsid w:val="007434D0"/>
    <w:rsid w:val="007445C4"/>
    <w:rsid w:val="00745142"/>
    <w:rsid w:val="00745369"/>
    <w:rsid w:val="007463E2"/>
    <w:rsid w:val="007466A4"/>
    <w:rsid w:val="007503D4"/>
    <w:rsid w:val="0075112B"/>
    <w:rsid w:val="00752B94"/>
    <w:rsid w:val="0075517F"/>
    <w:rsid w:val="007574C3"/>
    <w:rsid w:val="00757C76"/>
    <w:rsid w:val="007608E4"/>
    <w:rsid w:val="007615A8"/>
    <w:rsid w:val="00761856"/>
    <w:rsid w:val="00761891"/>
    <w:rsid w:val="0076257F"/>
    <w:rsid w:val="00763A4B"/>
    <w:rsid w:val="00763B4B"/>
    <w:rsid w:val="00764BC5"/>
    <w:rsid w:val="00764E61"/>
    <w:rsid w:val="00765008"/>
    <w:rsid w:val="007676ED"/>
    <w:rsid w:val="007679BF"/>
    <w:rsid w:val="00770830"/>
    <w:rsid w:val="00770D40"/>
    <w:rsid w:val="00770EAF"/>
    <w:rsid w:val="007711E7"/>
    <w:rsid w:val="007715D6"/>
    <w:rsid w:val="00771E97"/>
    <w:rsid w:val="0077276E"/>
    <w:rsid w:val="007745EB"/>
    <w:rsid w:val="0077559A"/>
    <w:rsid w:val="0078015D"/>
    <w:rsid w:val="00781160"/>
    <w:rsid w:val="007827A3"/>
    <w:rsid w:val="00783881"/>
    <w:rsid w:val="00783DA7"/>
    <w:rsid w:val="00784477"/>
    <w:rsid w:val="00784A19"/>
    <w:rsid w:val="0078506A"/>
    <w:rsid w:val="00785E60"/>
    <w:rsid w:val="00785F3E"/>
    <w:rsid w:val="007864CA"/>
    <w:rsid w:val="00787028"/>
    <w:rsid w:val="00787CDE"/>
    <w:rsid w:val="00791DA9"/>
    <w:rsid w:val="00795EC6"/>
    <w:rsid w:val="007969A4"/>
    <w:rsid w:val="00797715"/>
    <w:rsid w:val="00797C89"/>
    <w:rsid w:val="007A00D6"/>
    <w:rsid w:val="007A1067"/>
    <w:rsid w:val="007A1D61"/>
    <w:rsid w:val="007A1E2E"/>
    <w:rsid w:val="007A212A"/>
    <w:rsid w:val="007A40CB"/>
    <w:rsid w:val="007A49AC"/>
    <w:rsid w:val="007A4CFD"/>
    <w:rsid w:val="007B0068"/>
    <w:rsid w:val="007B025E"/>
    <w:rsid w:val="007B0AC3"/>
    <w:rsid w:val="007B16A3"/>
    <w:rsid w:val="007B2F85"/>
    <w:rsid w:val="007B4F0B"/>
    <w:rsid w:val="007B4FD3"/>
    <w:rsid w:val="007B5523"/>
    <w:rsid w:val="007C099C"/>
    <w:rsid w:val="007C3B71"/>
    <w:rsid w:val="007C4C33"/>
    <w:rsid w:val="007C5DF2"/>
    <w:rsid w:val="007C6E13"/>
    <w:rsid w:val="007C6E66"/>
    <w:rsid w:val="007C795D"/>
    <w:rsid w:val="007D1696"/>
    <w:rsid w:val="007D183F"/>
    <w:rsid w:val="007D2AEF"/>
    <w:rsid w:val="007D2CE6"/>
    <w:rsid w:val="007D4FF8"/>
    <w:rsid w:val="007D63B3"/>
    <w:rsid w:val="007D7D73"/>
    <w:rsid w:val="007E16E5"/>
    <w:rsid w:val="007E18BB"/>
    <w:rsid w:val="007E33D4"/>
    <w:rsid w:val="007E39E6"/>
    <w:rsid w:val="007E3DCF"/>
    <w:rsid w:val="007E475F"/>
    <w:rsid w:val="007E5285"/>
    <w:rsid w:val="007E6F35"/>
    <w:rsid w:val="007E7340"/>
    <w:rsid w:val="007F0442"/>
    <w:rsid w:val="007F1970"/>
    <w:rsid w:val="007F3089"/>
    <w:rsid w:val="007F360A"/>
    <w:rsid w:val="007F5225"/>
    <w:rsid w:val="007F5488"/>
    <w:rsid w:val="007F6D99"/>
    <w:rsid w:val="007F7831"/>
    <w:rsid w:val="007F7A60"/>
    <w:rsid w:val="008004DF"/>
    <w:rsid w:val="008015A0"/>
    <w:rsid w:val="00802421"/>
    <w:rsid w:val="008024B2"/>
    <w:rsid w:val="00802958"/>
    <w:rsid w:val="00804D43"/>
    <w:rsid w:val="00805255"/>
    <w:rsid w:val="00810D73"/>
    <w:rsid w:val="00810F87"/>
    <w:rsid w:val="0081176B"/>
    <w:rsid w:val="00812582"/>
    <w:rsid w:val="008125D7"/>
    <w:rsid w:val="008136B4"/>
    <w:rsid w:val="00816B32"/>
    <w:rsid w:val="00816F2D"/>
    <w:rsid w:val="00820E23"/>
    <w:rsid w:val="0082105B"/>
    <w:rsid w:val="008241B9"/>
    <w:rsid w:val="008248E0"/>
    <w:rsid w:val="00830F86"/>
    <w:rsid w:val="0083278B"/>
    <w:rsid w:val="0083285E"/>
    <w:rsid w:val="00833EC0"/>
    <w:rsid w:val="008343BD"/>
    <w:rsid w:val="0083444D"/>
    <w:rsid w:val="00834A43"/>
    <w:rsid w:val="00836845"/>
    <w:rsid w:val="00841322"/>
    <w:rsid w:val="008420D9"/>
    <w:rsid w:val="008427C5"/>
    <w:rsid w:val="00842A5C"/>
    <w:rsid w:val="00844689"/>
    <w:rsid w:val="00845545"/>
    <w:rsid w:val="008469DF"/>
    <w:rsid w:val="008503E1"/>
    <w:rsid w:val="00850C75"/>
    <w:rsid w:val="00852CAD"/>
    <w:rsid w:val="00854E5A"/>
    <w:rsid w:val="0085520E"/>
    <w:rsid w:val="00855D5F"/>
    <w:rsid w:val="008564FF"/>
    <w:rsid w:val="00856854"/>
    <w:rsid w:val="0085692D"/>
    <w:rsid w:val="00856E42"/>
    <w:rsid w:val="0086119A"/>
    <w:rsid w:val="0086634C"/>
    <w:rsid w:val="00867EDC"/>
    <w:rsid w:val="00870531"/>
    <w:rsid w:val="00871877"/>
    <w:rsid w:val="00871CAF"/>
    <w:rsid w:val="008726CA"/>
    <w:rsid w:val="008737EA"/>
    <w:rsid w:val="00873855"/>
    <w:rsid w:val="00873BC6"/>
    <w:rsid w:val="0087411F"/>
    <w:rsid w:val="008744A5"/>
    <w:rsid w:val="008745D3"/>
    <w:rsid w:val="0087489F"/>
    <w:rsid w:val="00874F0C"/>
    <w:rsid w:val="00875044"/>
    <w:rsid w:val="00875C7F"/>
    <w:rsid w:val="008815DE"/>
    <w:rsid w:val="0088172D"/>
    <w:rsid w:val="00882103"/>
    <w:rsid w:val="008824B3"/>
    <w:rsid w:val="00883142"/>
    <w:rsid w:val="00884B2C"/>
    <w:rsid w:val="00884FEB"/>
    <w:rsid w:val="00885185"/>
    <w:rsid w:val="00885309"/>
    <w:rsid w:val="0088587E"/>
    <w:rsid w:val="0088630E"/>
    <w:rsid w:val="00887637"/>
    <w:rsid w:val="00887A83"/>
    <w:rsid w:val="0089010B"/>
    <w:rsid w:val="00893133"/>
    <w:rsid w:val="008932B5"/>
    <w:rsid w:val="00894221"/>
    <w:rsid w:val="00895E3B"/>
    <w:rsid w:val="008968A4"/>
    <w:rsid w:val="00897812"/>
    <w:rsid w:val="008A1A1E"/>
    <w:rsid w:val="008A1C51"/>
    <w:rsid w:val="008A301C"/>
    <w:rsid w:val="008A3152"/>
    <w:rsid w:val="008A3D96"/>
    <w:rsid w:val="008A49E8"/>
    <w:rsid w:val="008A509C"/>
    <w:rsid w:val="008A5DBC"/>
    <w:rsid w:val="008A61B3"/>
    <w:rsid w:val="008A7A5D"/>
    <w:rsid w:val="008B1A0F"/>
    <w:rsid w:val="008B2119"/>
    <w:rsid w:val="008B2F5E"/>
    <w:rsid w:val="008B37B1"/>
    <w:rsid w:val="008B3E8F"/>
    <w:rsid w:val="008B6066"/>
    <w:rsid w:val="008B695F"/>
    <w:rsid w:val="008B6B86"/>
    <w:rsid w:val="008B7267"/>
    <w:rsid w:val="008B73EE"/>
    <w:rsid w:val="008C017D"/>
    <w:rsid w:val="008C09FE"/>
    <w:rsid w:val="008C122C"/>
    <w:rsid w:val="008C2330"/>
    <w:rsid w:val="008C26F8"/>
    <w:rsid w:val="008C2DC4"/>
    <w:rsid w:val="008C5233"/>
    <w:rsid w:val="008C624D"/>
    <w:rsid w:val="008C6A9B"/>
    <w:rsid w:val="008C6E0B"/>
    <w:rsid w:val="008D2210"/>
    <w:rsid w:val="008D230A"/>
    <w:rsid w:val="008D274F"/>
    <w:rsid w:val="008D30F0"/>
    <w:rsid w:val="008D4535"/>
    <w:rsid w:val="008D53B8"/>
    <w:rsid w:val="008D6256"/>
    <w:rsid w:val="008D6581"/>
    <w:rsid w:val="008D7D83"/>
    <w:rsid w:val="008E0E86"/>
    <w:rsid w:val="008E0F08"/>
    <w:rsid w:val="008E10EF"/>
    <w:rsid w:val="008E20BD"/>
    <w:rsid w:val="008E3CA9"/>
    <w:rsid w:val="008E47D2"/>
    <w:rsid w:val="008E5ADB"/>
    <w:rsid w:val="008F0BB5"/>
    <w:rsid w:val="008F1D51"/>
    <w:rsid w:val="008F2C6B"/>
    <w:rsid w:val="008F2D4E"/>
    <w:rsid w:val="008F42E6"/>
    <w:rsid w:val="008F50DF"/>
    <w:rsid w:val="008F54B0"/>
    <w:rsid w:val="008F5BFE"/>
    <w:rsid w:val="008F7C56"/>
    <w:rsid w:val="0090036A"/>
    <w:rsid w:val="00900C1D"/>
    <w:rsid w:val="00901501"/>
    <w:rsid w:val="00901D39"/>
    <w:rsid w:val="00902EFC"/>
    <w:rsid w:val="00905EA9"/>
    <w:rsid w:val="009068C9"/>
    <w:rsid w:val="00907115"/>
    <w:rsid w:val="00907513"/>
    <w:rsid w:val="00910210"/>
    <w:rsid w:val="009109C8"/>
    <w:rsid w:val="009118EE"/>
    <w:rsid w:val="00912DF5"/>
    <w:rsid w:val="00920491"/>
    <w:rsid w:val="00921700"/>
    <w:rsid w:val="009247A0"/>
    <w:rsid w:val="00924EEF"/>
    <w:rsid w:val="00924FE7"/>
    <w:rsid w:val="009270FE"/>
    <w:rsid w:val="00927A7A"/>
    <w:rsid w:val="00927A8B"/>
    <w:rsid w:val="00927F02"/>
    <w:rsid w:val="0093055F"/>
    <w:rsid w:val="009308DB"/>
    <w:rsid w:val="00931528"/>
    <w:rsid w:val="009317AA"/>
    <w:rsid w:val="0093202C"/>
    <w:rsid w:val="00932E47"/>
    <w:rsid w:val="009339C1"/>
    <w:rsid w:val="00934BDB"/>
    <w:rsid w:val="00934F04"/>
    <w:rsid w:val="00936395"/>
    <w:rsid w:val="00936BB3"/>
    <w:rsid w:val="00936DD1"/>
    <w:rsid w:val="009371BA"/>
    <w:rsid w:val="0094162B"/>
    <w:rsid w:val="00941843"/>
    <w:rsid w:val="00942368"/>
    <w:rsid w:val="009433BC"/>
    <w:rsid w:val="0094380A"/>
    <w:rsid w:val="00944530"/>
    <w:rsid w:val="00947028"/>
    <w:rsid w:val="00947A01"/>
    <w:rsid w:val="00950950"/>
    <w:rsid w:val="00954485"/>
    <w:rsid w:val="00954A0C"/>
    <w:rsid w:val="00955AA6"/>
    <w:rsid w:val="00955C81"/>
    <w:rsid w:val="00955F25"/>
    <w:rsid w:val="00960B47"/>
    <w:rsid w:val="00962BBD"/>
    <w:rsid w:val="0096378F"/>
    <w:rsid w:val="00964E1D"/>
    <w:rsid w:val="00965272"/>
    <w:rsid w:val="00965D27"/>
    <w:rsid w:val="00966663"/>
    <w:rsid w:val="00967868"/>
    <w:rsid w:val="00967FAE"/>
    <w:rsid w:val="00971A2C"/>
    <w:rsid w:val="009720F9"/>
    <w:rsid w:val="00972A1C"/>
    <w:rsid w:val="00973707"/>
    <w:rsid w:val="00973B8E"/>
    <w:rsid w:val="00974150"/>
    <w:rsid w:val="00974E3F"/>
    <w:rsid w:val="00975CA2"/>
    <w:rsid w:val="00975F7F"/>
    <w:rsid w:val="009769DE"/>
    <w:rsid w:val="00981540"/>
    <w:rsid w:val="0098182F"/>
    <w:rsid w:val="0098245F"/>
    <w:rsid w:val="00984A5C"/>
    <w:rsid w:val="00985397"/>
    <w:rsid w:val="00986FA9"/>
    <w:rsid w:val="0098757C"/>
    <w:rsid w:val="0098778D"/>
    <w:rsid w:val="00991C37"/>
    <w:rsid w:val="00991D59"/>
    <w:rsid w:val="009921F0"/>
    <w:rsid w:val="0099270E"/>
    <w:rsid w:val="00995A7F"/>
    <w:rsid w:val="00995B12"/>
    <w:rsid w:val="0099694B"/>
    <w:rsid w:val="009A1317"/>
    <w:rsid w:val="009A1A9B"/>
    <w:rsid w:val="009A2864"/>
    <w:rsid w:val="009A2E43"/>
    <w:rsid w:val="009A3874"/>
    <w:rsid w:val="009A455A"/>
    <w:rsid w:val="009A47E2"/>
    <w:rsid w:val="009A4B3E"/>
    <w:rsid w:val="009A6E08"/>
    <w:rsid w:val="009A7A38"/>
    <w:rsid w:val="009B09F5"/>
    <w:rsid w:val="009B0E38"/>
    <w:rsid w:val="009B25C7"/>
    <w:rsid w:val="009B355E"/>
    <w:rsid w:val="009B511B"/>
    <w:rsid w:val="009B526D"/>
    <w:rsid w:val="009B591B"/>
    <w:rsid w:val="009B5985"/>
    <w:rsid w:val="009B6CE4"/>
    <w:rsid w:val="009C001E"/>
    <w:rsid w:val="009C083D"/>
    <w:rsid w:val="009C2C58"/>
    <w:rsid w:val="009C3801"/>
    <w:rsid w:val="009C3D16"/>
    <w:rsid w:val="009C3DD6"/>
    <w:rsid w:val="009C4291"/>
    <w:rsid w:val="009C44E7"/>
    <w:rsid w:val="009C4702"/>
    <w:rsid w:val="009C5582"/>
    <w:rsid w:val="009C68BF"/>
    <w:rsid w:val="009C7899"/>
    <w:rsid w:val="009C7D6A"/>
    <w:rsid w:val="009D3244"/>
    <w:rsid w:val="009D50E7"/>
    <w:rsid w:val="009D5501"/>
    <w:rsid w:val="009D5D1A"/>
    <w:rsid w:val="009D6EDB"/>
    <w:rsid w:val="009D7A90"/>
    <w:rsid w:val="009E283E"/>
    <w:rsid w:val="009E2BBD"/>
    <w:rsid w:val="009E42EE"/>
    <w:rsid w:val="009E4FA0"/>
    <w:rsid w:val="009E563E"/>
    <w:rsid w:val="009E5DCC"/>
    <w:rsid w:val="009E655E"/>
    <w:rsid w:val="009E718A"/>
    <w:rsid w:val="009E7D4D"/>
    <w:rsid w:val="009F1084"/>
    <w:rsid w:val="009F1550"/>
    <w:rsid w:val="009F1F3F"/>
    <w:rsid w:val="009F2B54"/>
    <w:rsid w:val="009F3AD0"/>
    <w:rsid w:val="009F45B7"/>
    <w:rsid w:val="009F5262"/>
    <w:rsid w:val="009F78B4"/>
    <w:rsid w:val="009F7C08"/>
    <w:rsid w:val="00A01C72"/>
    <w:rsid w:val="00A02850"/>
    <w:rsid w:val="00A03C89"/>
    <w:rsid w:val="00A03DC9"/>
    <w:rsid w:val="00A045D1"/>
    <w:rsid w:val="00A0483F"/>
    <w:rsid w:val="00A04CFA"/>
    <w:rsid w:val="00A10C90"/>
    <w:rsid w:val="00A11C6E"/>
    <w:rsid w:val="00A12B66"/>
    <w:rsid w:val="00A136CD"/>
    <w:rsid w:val="00A16FFF"/>
    <w:rsid w:val="00A201CF"/>
    <w:rsid w:val="00A232F8"/>
    <w:rsid w:val="00A24751"/>
    <w:rsid w:val="00A248E2"/>
    <w:rsid w:val="00A26662"/>
    <w:rsid w:val="00A2674E"/>
    <w:rsid w:val="00A2757B"/>
    <w:rsid w:val="00A30C4C"/>
    <w:rsid w:val="00A31125"/>
    <w:rsid w:val="00A320B1"/>
    <w:rsid w:val="00A325F5"/>
    <w:rsid w:val="00A33695"/>
    <w:rsid w:val="00A33C55"/>
    <w:rsid w:val="00A34026"/>
    <w:rsid w:val="00A369B8"/>
    <w:rsid w:val="00A369C3"/>
    <w:rsid w:val="00A37988"/>
    <w:rsid w:val="00A37A04"/>
    <w:rsid w:val="00A402A8"/>
    <w:rsid w:val="00A41661"/>
    <w:rsid w:val="00A4281F"/>
    <w:rsid w:val="00A4309F"/>
    <w:rsid w:val="00A4319E"/>
    <w:rsid w:val="00A50EB7"/>
    <w:rsid w:val="00A51AA9"/>
    <w:rsid w:val="00A5221E"/>
    <w:rsid w:val="00A53C11"/>
    <w:rsid w:val="00A56F0F"/>
    <w:rsid w:val="00A60195"/>
    <w:rsid w:val="00A6394C"/>
    <w:rsid w:val="00A64421"/>
    <w:rsid w:val="00A6683C"/>
    <w:rsid w:val="00A66EC6"/>
    <w:rsid w:val="00A6706B"/>
    <w:rsid w:val="00A675D9"/>
    <w:rsid w:val="00A70159"/>
    <w:rsid w:val="00A70245"/>
    <w:rsid w:val="00A72DF3"/>
    <w:rsid w:val="00A73282"/>
    <w:rsid w:val="00A7376F"/>
    <w:rsid w:val="00A74B40"/>
    <w:rsid w:val="00A74D8D"/>
    <w:rsid w:val="00A76381"/>
    <w:rsid w:val="00A772B4"/>
    <w:rsid w:val="00A774C1"/>
    <w:rsid w:val="00A779E9"/>
    <w:rsid w:val="00A801A9"/>
    <w:rsid w:val="00A80A02"/>
    <w:rsid w:val="00A80C2E"/>
    <w:rsid w:val="00A82F95"/>
    <w:rsid w:val="00A8318E"/>
    <w:rsid w:val="00A840BE"/>
    <w:rsid w:val="00A840D5"/>
    <w:rsid w:val="00A85CE0"/>
    <w:rsid w:val="00A85E91"/>
    <w:rsid w:val="00A86139"/>
    <w:rsid w:val="00A86EB4"/>
    <w:rsid w:val="00A90BDF"/>
    <w:rsid w:val="00A92CFF"/>
    <w:rsid w:val="00A92F0D"/>
    <w:rsid w:val="00A94F5F"/>
    <w:rsid w:val="00A94FBC"/>
    <w:rsid w:val="00A9559C"/>
    <w:rsid w:val="00A95FD0"/>
    <w:rsid w:val="00AA02BE"/>
    <w:rsid w:val="00AA1B66"/>
    <w:rsid w:val="00AA3189"/>
    <w:rsid w:val="00AA629F"/>
    <w:rsid w:val="00AA6A66"/>
    <w:rsid w:val="00AA7658"/>
    <w:rsid w:val="00AB01A1"/>
    <w:rsid w:val="00AB0412"/>
    <w:rsid w:val="00AB1C4B"/>
    <w:rsid w:val="00AB2C97"/>
    <w:rsid w:val="00AB2F46"/>
    <w:rsid w:val="00AB393F"/>
    <w:rsid w:val="00AB3FE1"/>
    <w:rsid w:val="00AB4E51"/>
    <w:rsid w:val="00AB63E5"/>
    <w:rsid w:val="00AB6610"/>
    <w:rsid w:val="00AB67AA"/>
    <w:rsid w:val="00AB7B8D"/>
    <w:rsid w:val="00AB7EF6"/>
    <w:rsid w:val="00AC06B8"/>
    <w:rsid w:val="00AC0C9F"/>
    <w:rsid w:val="00AC0F2C"/>
    <w:rsid w:val="00AC14E2"/>
    <w:rsid w:val="00AC3054"/>
    <w:rsid w:val="00AC4299"/>
    <w:rsid w:val="00AC4E3A"/>
    <w:rsid w:val="00AC5975"/>
    <w:rsid w:val="00AC5D72"/>
    <w:rsid w:val="00AC5F45"/>
    <w:rsid w:val="00AC6255"/>
    <w:rsid w:val="00AC654C"/>
    <w:rsid w:val="00AC6570"/>
    <w:rsid w:val="00AC7107"/>
    <w:rsid w:val="00AD061B"/>
    <w:rsid w:val="00AD0C6F"/>
    <w:rsid w:val="00AD1A08"/>
    <w:rsid w:val="00AD4571"/>
    <w:rsid w:val="00AD70F1"/>
    <w:rsid w:val="00AE0C1B"/>
    <w:rsid w:val="00AE1CD7"/>
    <w:rsid w:val="00AE3D79"/>
    <w:rsid w:val="00AE7CD3"/>
    <w:rsid w:val="00AF003B"/>
    <w:rsid w:val="00AF07E2"/>
    <w:rsid w:val="00AF1037"/>
    <w:rsid w:val="00AF1E50"/>
    <w:rsid w:val="00AF1F57"/>
    <w:rsid w:val="00AF3C10"/>
    <w:rsid w:val="00AF3D7A"/>
    <w:rsid w:val="00AF4ED2"/>
    <w:rsid w:val="00AF62BC"/>
    <w:rsid w:val="00AF672F"/>
    <w:rsid w:val="00AF7FA5"/>
    <w:rsid w:val="00B006E9"/>
    <w:rsid w:val="00B01163"/>
    <w:rsid w:val="00B024AD"/>
    <w:rsid w:val="00B024D7"/>
    <w:rsid w:val="00B048F1"/>
    <w:rsid w:val="00B049B4"/>
    <w:rsid w:val="00B04D23"/>
    <w:rsid w:val="00B057CA"/>
    <w:rsid w:val="00B11505"/>
    <w:rsid w:val="00B11D0D"/>
    <w:rsid w:val="00B12EA6"/>
    <w:rsid w:val="00B14253"/>
    <w:rsid w:val="00B145A2"/>
    <w:rsid w:val="00B15280"/>
    <w:rsid w:val="00B15DB6"/>
    <w:rsid w:val="00B17100"/>
    <w:rsid w:val="00B171C0"/>
    <w:rsid w:val="00B17999"/>
    <w:rsid w:val="00B20317"/>
    <w:rsid w:val="00B20E5D"/>
    <w:rsid w:val="00B21DE2"/>
    <w:rsid w:val="00B21E50"/>
    <w:rsid w:val="00B22110"/>
    <w:rsid w:val="00B22E27"/>
    <w:rsid w:val="00B23005"/>
    <w:rsid w:val="00B267A1"/>
    <w:rsid w:val="00B26927"/>
    <w:rsid w:val="00B30046"/>
    <w:rsid w:val="00B31D8A"/>
    <w:rsid w:val="00B32AFB"/>
    <w:rsid w:val="00B34001"/>
    <w:rsid w:val="00B34B0B"/>
    <w:rsid w:val="00B34B77"/>
    <w:rsid w:val="00B34DD6"/>
    <w:rsid w:val="00B35F80"/>
    <w:rsid w:val="00B36BA6"/>
    <w:rsid w:val="00B36EAA"/>
    <w:rsid w:val="00B4177D"/>
    <w:rsid w:val="00B431BD"/>
    <w:rsid w:val="00B439B1"/>
    <w:rsid w:val="00B43C2A"/>
    <w:rsid w:val="00B4423C"/>
    <w:rsid w:val="00B442BD"/>
    <w:rsid w:val="00B4512A"/>
    <w:rsid w:val="00B47F0C"/>
    <w:rsid w:val="00B50194"/>
    <w:rsid w:val="00B51CC6"/>
    <w:rsid w:val="00B51F42"/>
    <w:rsid w:val="00B522A4"/>
    <w:rsid w:val="00B52872"/>
    <w:rsid w:val="00B53030"/>
    <w:rsid w:val="00B53847"/>
    <w:rsid w:val="00B53939"/>
    <w:rsid w:val="00B542AB"/>
    <w:rsid w:val="00B62635"/>
    <w:rsid w:val="00B71CD5"/>
    <w:rsid w:val="00B71DAC"/>
    <w:rsid w:val="00B72E87"/>
    <w:rsid w:val="00B730C7"/>
    <w:rsid w:val="00B7350E"/>
    <w:rsid w:val="00B74792"/>
    <w:rsid w:val="00B74827"/>
    <w:rsid w:val="00B759BA"/>
    <w:rsid w:val="00B811B0"/>
    <w:rsid w:val="00B816A3"/>
    <w:rsid w:val="00B822A4"/>
    <w:rsid w:val="00B83834"/>
    <w:rsid w:val="00B846EC"/>
    <w:rsid w:val="00B8560C"/>
    <w:rsid w:val="00B8575F"/>
    <w:rsid w:val="00B85F75"/>
    <w:rsid w:val="00B86114"/>
    <w:rsid w:val="00B86CA9"/>
    <w:rsid w:val="00B91440"/>
    <w:rsid w:val="00B918B1"/>
    <w:rsid w:val="00B93FA1"/>
    <w:rsid w:val="00B96FBD"/>
    <w:rsid w:val="00B976CF"/>
    <w:rsid w:val="00B97F1B"/>
    <w:rsid w:val="00BA1C6C"/>
    <w:rsid w:val="00BA2863"/>
    <w:rsid w:val="00BA325A"/>
    <w:rsid w:val="00BA58FE"/>
    <w:rsid w:val="00BA5C1F"/>
    <w:rsid w:val="00BA6384"/>
    <w:rsid w:val="00BA6E03"/>
    <w:rsid w:val="00BA7CE0"/>
    <w:rsid w:val="00BB169C"/>
    <w:rsid w:val="00BB22D4"/>
    <w:rsid w:val="00BB3CBE"/>
    <w:rsid w:val="00BB50BB"/>
    <w:rsid w:val="00BB5B5D"/>
    <w:rsid w:val="00BB6397"/>
    <w:rsid w:val="00BB73C8"/>
    <w:rsid w:val="00BB7E19"/>
    <w:rsid w:val="00BC068F"/>
    <w:rsid w:val="00BC0A7F"/>
    <w:rsid w:val="00BC1220"/>
    <w:rsid w:val="00BC2C58"/>
    <w:rsid w:val="00BC3F13"/>
    <w:rsid w:val="00BC40B5"/>
    <w:rsid w:val="00BC43FD"/>
    <w:rsid w:val="00BC47BF"/>
    <w:rsid w:val="00BC4F1C"/>
    <w:rsid w:val="00BC61CD"/>
    <w:rsid w:val="00BC67C0"/>
    <w:rsid w:val="00BC6F41"/>
    <w:rsid w:val="00BC793E"/>
    <w:rsid w:val="00BD1379"/>
    <w:rsid w:val="00BD2FE7"/>
    <w:rsid w:val="00BD36DE"/>
    <w:rsid w:val="00BD4E13"/>
    <w:rsid w:val="00BD52C3"/>
    <w:rsid w:val="00BD5485"/>
    <w:rsid w:val="00BD661B"/>
    <w:rsid w:val="00BD687C"/>
    <w:rsid w:val="00BD6DB9"/>
    <w:rsid w:val="00BD75D1"/>
    <w:rsid w:val="00BE0363"/>
    <w:rsid w:val="00BE0A45"/>
    <w:rsid w:val="00BE1233"/>
    <w:rsid w:val="00BE1311"/>
    <w:rsid w:val="00BE19C2"/>
    <w:rsid w:val="00BE358B"/>
    <w:rsid w:val="00BE4109"/>
    <w:rsid w:val="00BE447B"/>
    <w:rsid w:val="00BE4782"/>
    <w:rsid w:val="00BE47D8"/>
    <w:rsid w:val="00BE4FD9"/>
    <w:rsid w:val="00BE5D73"/>
    <w:rsid w:val="00BE6DFE"/>
    <w:rsid w:val="00BF124A"/>
    <w:rsid w:val="00BF37A9"/>
    <w:rsid w:val="00BF4770"/>
    <w:rsid w:val="00BF540A"/>
    <w:rsid w:val="00BF67D7"/>
    <w:rsid w:val="00BF6EC1"/>
    <w:rsid w:val="00BF7257"/>
    <w:rsid w:val="00C017D1"/>
    <w:rsid w:val="00C029BC"/>
    <w:rsid w:val="00C04D37"/>
    <w:rsid w:val="00C05941"/>
    <w:rsid w:val="00C0657C"/>
    <w:rsid w:val="00C074C4"/>
    <w:rsid w:val="00C10CD4"/>
    <w:rsid w:val="00C11B8D"/>
    <w:rsid w:val="00C12AE0"/>
    <w:rsid w:val="00C12FEB"/>
    <w:rsid w:val="00C140C6"/>
    <w:rsid w:val="00C144EF"/>
    <w:rsid w:val="00C1534E"/>
    <w:rsid w:val="00C211DC"/>
    <w:rsid w:val="00C2135F"/>
    <w:rsid w:val="00C233C6"/>
    <w:rsid w:val="00C23D4E"/>
    <w:rsid w:val="00C25670"/>
    <w:rsid w:val="00C2636B"/>
    <w:rsid w:val="00C277FB"/>
    <w:rsid w:val="00C27CEA"/>
    <w:rsid w:val="00C30639"/>
    <w:rsid w:val="00C306B3"/>
    <w:rsid w:val="00C306F6"/>
    <w:rsid w:val="00C3194E"/>
    <w:rsid w:val="00C31BBB"/>
    <w:rsid w:val="00C345ED"/>
    <w:rsid w:val="00C34837"/>
    <w:rsid w:val="00C348B3"/>
    <w:rsid w:val="00C3548F"/>
    <w:rsid w:val="00C356C8"/>
    <w:rsid w:val="00C367B4"/>
    <w:rsid w:val="00C36B2D"/>
    <w:rsid w:val="00C37615"/>
    <w:rsid w:val="00C37B29"/>
    <w:rsid w:val="00C40D60"/>
    <w:rsid w:val="00C43A7D"/>
    <w:rsid w:val="00C4425F"/>
    <w:rsid w:val="00C44421"/>
    <w:rsid w:val="00C44A04"/>
    <w:rsid w:val="00C46DB1"/>
    <w:rsid w:val="00C4706F"/>
    <w:rsid w:val="00C47BD3"/>
    <w:rsid w:val="00C504D3"/>
    <w:rsid w:val="00C536B3"/>
    <w:rsid w:val="00C53B22"/>
    <w:rsid w:val="00C542A9"/>
    <w:rsid w:val="00C54763"/>
    <w:rsid w:val="00C55547"/>
    <w:rsid w:val="00C55649"/>
    <w:rsid w:val="00C563A1"/>
    <w:rsid w:val="00C576F8"/>
    <w:rsid w:val="00C57F07"/>
    <w:rsid w:val="00C61FF5"/>
    <w:rsid w:val="00C62CD3"/>
    <w:rsid w:val="00C635CF"/>
    <w:rsid w:val="00C635FD"/>
    <w:rsid w:val="00C64027"/>
    <w:rsid w:val="00C66473"/>
    <w:rsid w:val="00C67004"/>
    <w:rsid w:val="00C679E4"/>
    <w:rsid w:val="00C707EE"/>
    <w:rsid w:val="00C7103D"/>
    <w:rsid w:val="00C717C8"/>
    <w:rsid w:val="00C7187C"/>
    <w:rsid w:val="00C71AF2"/>
    <w:rsid w:val="00C71B86"/>
    <w:rsid w:val="00C71D62"/>
    <w:rsid w:val="00C723EA"/>
    <w:rsid w:val="00C731CE"/>
    <w:rsid w:val="00C76E4A"/>
    <w:rsid w:val="00C80731"/>
    <w:rsid w:val="00C80811"/>
    <w:rsid w:val="00C84BAF"/>
    <w:rsid w:val="00C84C64"/>
    <w:rsid w:val="00C8571F"/>
    <w:rsid w:val="00C87CEE"/>
    <w:rsid w:val="00C9009E"/>
    <w:rsid w:val="00C917B0"/>
    <w:rsid w:val="00C91DC9"/>
    <w:rsid w:val="00C93697"/>
    <w:rsid w:val="00C93FC2"/>
    <w:rsid w:val="00C941FF"/>
    <w:rsid w:val="00C94812"/>
    <w:rsid w:val="00C94AFD"/>
    <w:rsid w:val="00C95414"/>
    <w:rsid w:val="00C95E48"/>
    <w:rsid w:val="00C960CE"/>
    <w:rsid w:val="00C9673B"/>
    <w:rsid w:val="00C973FB"/>
    <w:rsid w:val="00CA0C40"/>
    <w:rsid w:val="00CA126C"/>
    <w:rsid w:val="00CA13B9"/>
    <w:rsid w:val="00CA21CA"/>
    <w:rsid w:val="00CA236C"/>
    <w:rsid w:val="00CA270D"/>
    <w:rsid w:val="00CA2E80"/>
    <w:rsid w:val="00CA2E92"/>
    <w:rsid w:val="00CA4EB2"/>
    <w:rsid w:val="00CA61EE"/>
    <w:rsid w:val="00CA6F54"/>
    <w:rsid w:val="00CB1F27"/>
    <w:rsid w:val="00CB256D"/>
    <w:rsid w:val="00CB484B"/>
    <w:rsid w:val="00CB4E0C"/>
    <w:rsid w:val="00CB5059"/>
    <w:rsid w:val="00CB6C8D"/>
    <w:rsid w:val="00CB7F46"/>
    <w:rsid w:val="00CC2508"/>
    <w:rsid w:val="00CC26A6"/>
    <w:rsid w:val="00CC2F2F"/>
    <w:rsid w:val="00CC47A1"/>
    <w:rsid w:val="00CC4F4F"/>
    <w:rsid w:val="00CC4F94"/>
    <w:rsid w:val="00CC6811"/>
    <w:rsid w:val="00CC6A7B"/>
    <w:rsid w:val="00CC7195"/>
    <w:rsid w:val="00CD1420"/>
    <w:rsid w:val="00CD1B30"/>
    <w:rsid w:val="00CD35F2"/>
    <w:rsid w:val="00CD385E"/>
    <w:rsid w:val="00CD3F0E"/>
    <w:rsid w:val="00CD7D5B"/>
    <w:rsid w:val="00CD7ED8"/>
    <w:rsid w:val="00CE1093"/>
    <w:rsid w:val="00CE2B78"/>
    <w:rsid w:val="00CE31F7"/>
    <w:rsid w:val="00CE47AF"/>
    <w:rsid w:val="00CE4C49"/>
    <w:rsid w:val="00CE5ACF"/>
    <w:rsid w:val="00CE7F91"/>
    <w:rsid w:val="00CF0568"/>
    <w:rsid w:val="00CF2D64"/>
    <w:rsid w:val="00CF5466"/>
    <w:rsid w:val="00CF6D85"/>
    <w:rsid w:val="00CF6F63"/>
    <w:rsid w:val="00D021AF"/>
    <w:rsid w:val="00D024BD"/>
    <w:rsid w:val="00D02770"/>
    <w:rsid w:val="00D02E89"/>
    <w:rsid w:val="00D054C0"/>
    <w:rsid w:val="00D05A94"/>
    <w:rsid w:val="00D06F70"/>
    <w:rsid w:val="00D10700"/>
    <w:rsid w:val="00D11D41"/>
    <w:rsid w:val="00D1223C"/>
    <w:rsid w:val="00D14A32"/>
    <w:rsid w:val="00D14EE0"/>
    <w:rsid w:val="00D15808"/>
    <w:rsid w:val="00D16380"/>
    <w:rsid w:val="00D1690D"/>
    <w:rsid w:val="00D16FBF"/>
    <w:rsid w:val="00D1786A"/>
    <w:rsid w:val="00D2018B"/>
    <w:rsid w:val="00D20799"/>
    <w:rsid w:val="00D209AF"/>
    <w:rsid w:val="00D20C67"/>
    <w:rsid w:val="00D212FE"/>
    <w:rsid w:val="00D21B29"/>
    <w:rsid w:val="00D2428D"/>
    <w:rsid w:val="00D2506C"/>
    <w:rsid w:val="00D257B7"/>
    <w:rsid w:val="00D27F99"/>
    <w:rsid w:val="00D300D9"/>
    <w:rsid w:val="00D30A68"/>
    <w:rsid w:val="00D30BE6"/>
    <w:rsid w:val="00D30C04"/>
    <w:rsid w:val="00D314D5"/>
    <w:rsid w:val="00D31C7A"/>
    <w:rsid w:val="00D32447"/>
    <w:rsid w:val="00D33AA1"/>
    <w:rsid w:val="00D34F75"/>
    <w:rsid w:val="00D35BD5"/>
    <w:rsid w:val="00D35C30"/>
    <w:rsid w:val="00D36501"/>
    <w:rsid w:val="00D3686E"/>
    <w:rsid w:val="00D412C0"/>
    <w:rsid w:val="00D4194D"/>
    <w:rsid w:val="00D4457C"/>
    <w:rsid w:val="00D459F5"/>
    <w:rsid w:val="00D45B15"/>
    <w:rsid w:val="00D47551"/>
    <w:rsid w:val="00D47CD7"/>
    <w:rsid w:val="00D51A17"/>
    <w:rsid w:val="00D52387"/>
    <w:rsid w:val="00D5285D"/>
    <w:rsid w:val="00D52A03"/>
    <w:rsid w:val="00D52FC3"/>
    <w:rsid w:val="00D52FEA"/>
    <w:rsid w:val="00D533DD"/>
    <w:rsid w:val="00D5433B"/>
    <w:rsid w:val="00D54C42"/>
    <w:rsid w:val="00D56AF5"/>
    <w:rsid w:val="00D57936"/>
    <w:rsid w:val="00D60795"/>
    <w:rsid w:val="00D60F96"/>
    <w:rsid w:val="00D61651"/>
    <w:rsid w:val="00D618CD"/>
    <w:rsid w:val="00D634CB"/>
    <w:rsid w:val="00D6494A"/>
    <w:rsid w:val="00D64ADE"/>
    <w:rsid w:val="00D64B66"/>
    <w:rsid w:val="00D6607A"/>
    <w:rsid w:val="00D66CAA"/>
    <w:rsid w:val="00D66F87"/>
    <w:rsid w:val="00D67483"/>
    <w:rsid w:val="00D70AD1"/>
    <w:rsid w:val="00D70F07"/>
    <w:rsid w:val="00D7242F"/>
    <w:rsid w:val="00D742A8"/>
    <w:rsid w:val="00D74308"/>
    <w:rsid w:val="00D75438"/>
    <w:rsid w:val="00D77799"/>
    <w:rsid w:val="00D8096D"/>
    <w:rsid w:val="00D81422"/>
    <w:rsid w:val="00D81C35"/>
    <w:rsid w:val="00D8254C"/>
    <w:rsid w:val="00D826AC"/>
    <w:rsid w:val="00D82913"/>
    <w:rsid w:val="00D82B60"/>
    <w:rsid w:val="00D8369E"/>
    <w:rsid w:val="00D8416E"/>
    <w:rsid w:val="00D84EB7"/>
    <w:rsid w:val="00D8545A"/>
    <w:rsid w:val="00D85AC7"/>
    <w:rsid w:val="00D87BAB"/>
    <w:rsid w:val="00D90BFF"/>
    <w:rsid w:val="00D92396"/>
    <w:rsid w:val="00D946DB"/>
    <w:rsid w:val="00D95045"/>
    <w:rsid w:val="00D956C2"/>
    <w:rsid w:val="00D96E61"/>
    <w:rsid w:val="00DA040A"/>
    <w:rsid w:val="00DA0B84"/>
    <w:rsid w:val="00DA0DB4"/>
    <w:rsid w:val="00DA1253"/>
    <w:rsid w:val="00DA1525"/>
    <w:rsid w:val="00DA3B36"/>
    <w:rsid w:val="00DA3E72"/>
    <w:rsid w:val="00DA3FEB"/>
    <w:rsid w:val="00DA4727"/>
    <w:rsid w:val="00DA4A2F"/>
    <w:rsid w:val="00DA4AAA"/>
    <w:rsid w:val="00DA6CB8"/>
    <w:rsid w:val="00DA77E1"/>
    <w:rsid w:val="00DA7F01"/>
    <w:rsid w:val="00DB0274"/>
    <w:rsid w:val="00DB0F07"/>
    <w:rsid w:val="00DB2DD0"/>
    <w:rsid w:val="00DB3B68"/>
    <w:rsid w:val="00DB3EEA"/>
    <w:rsid w:val="00DB40CA"/>
    <w:rsid w:val="00DB5503"/>
    <w:rsid w:val="00DC03E0"/>
    <w:rsid w:val="00DC0817"/>
    <w:rsid w:val="00DC09EA"/>
    <w:rsid w:val="00DC1FD1"/>
    <w:rsid w:val="00DC2D05"/>
    <w:rsid w:val="00DC3A83"/>
    <w:rsid w:val="00DC3B38"/>
    <w:rsid w:val="00DC40DA"/>
    <w:rsid w:val="00DC4CE4"/>
    <w:rsid w:val="00DD07FF"/>
    <w:rsid w:val="00DD092D"/>
    <w:rsid w:val="00DD156E"/>
    <w:rsid w:val="00DD1906"/>
    <w:rsid w:val="00DD2C1E"/>
    <w:rsid w:val="00DD41BE"/>
    <w:rsid w:val="00DD4CFC"/>
    <w:rsid w:val="00DD5F87"/>
    <w:rsid w:val="00DD60DF"/>
    <w:rsid w:val="00DD6D54"/>
    <w:rsid w:val="00DD6F35"/>
    <w:rsid w:val="00DD72AA"/>
    <w:rsid w:val="00DE0157"/>
    <w:rsid w:val="00DE0962"/>
    <w:rsid w:val="00DE21B5"/>
    <w:rsid w:val="00DE223B"/>
    <w:rsid w:val="00DE230A"/>
    <w:rsid w:val="00DE26F2"/>
    <w:rsid w:val="00DE3389"/>
    <w:rsid w:val="00DE4001"/>
    <w:rsid w:val="00DE489B"/>
    <w:rsid w:val="00DE48EF"/>
    <w:rsid w:val="00DE4EF2"/>
    <w:rsid w:val="00DE5A31"/>
    <w:rsid w:val="00DE73B4"/>
    <w:rsid w:val="00DE7B41"/>
    <w:rsid w:val="00DF30EB"/>
    <w:rsid w:val="00DF65DF"/>
    <w:rsid w:val="00DF70AE"/>
    <w:rsid w:val="00DF7382"/>
    <w:rsid w:val="00E0175F"/>
    <w:rsid w:val="00E01F9D"/>
    <w:rsid w:val="00E026FB"/>
    <w:rsid w:val="00E02F76"/>
    <w:rsid w:val="00E050F3"/>
    <w:rsid w:val="00E052A9"/>
    <w:rsid w:val="00E0639C"/>
    <w:rsid w:val="00E06628"/>
    <w:rsid w:val="00E06E19"/>
    <w:rsid w:val="00E07C8E"/>
    <w:rsid w:val="00E10726"/>
    <w:rsid w:val="00E10B85"/>
    <w:rsid w:val="00E11F7B"/>
    <w:rsid w:val="00E143FD"/>
    <w:rsid w:val="00E14C4D"/>
    <w:rsid w:val="00E16498"/>
    <w:rsid w:val="00E1696D"/>
    <w:rsid w:val="00E1750A"/>
    <w:rsid w:val="00E20FAC"/>
    <w:rsid w:val="00E2178E"/>
    <w:rsid w:val="00E2447E"/>
    <w:rsid w:val="00E249EF"/>
    <w:rsid w:val="00E25862"/>
    <w:rsid w:val="00E26CB6"/>
    <w:rsid w:val="00E27969"/>
    <w:rsid w:val="00E3279F"/>
    <w:rsid w:val="00E32DA2"/>
    <w:rsid w:val="00E33BF7"/>
    <w:rsid w:val="00E340D7"/>
    <w:rsid w:val="00E41A58"/>
    <w:rsid w:val="00E41E4F"/>
    <w:rsid w:val="00E42A4D"/>
    <w:rsid w:val="00E43CD2"/>
    <w:rsid w:val="00E440D2"/>
    <w:rsid w:val="00E45F52"/>
    <w:rsid w:val="00E46936"/>
    <w:rsid w:val="00E473B0"/>
    <w:rsid w:val="00E47B54"/>
    <w:rsid w:val="00E47CCD"/>
    <w:rsid w:val="00E509EA"/>
    <w:rsid w:val="00E50E79"/>
    <w:rsid w:val="00E52782"/>
    <w:rsid w:val="00E53E55"/>
    <w:rsid w:val="00E543B2"/>
    <w:rsid w:val="00E54B05"/>
    <w:rsid w:val="00E60B53"/>
    <w:rsid w:val="00E60C82"/>
    <w:rsid w:val="00E61840"/>
    <w:rsid w:val="00E6373B"/>
    <w:rsid w:val="00E63DC8"/>
    <w:rsid w:val="00E64BFE"/>
    <w:rsid w:val="00E66040"/>
    <w:rsid w:val="00E6616A"/>
    <w:rsid w:val="00E67F16"/>
    <w:rsid w:val="00E70AB0"/>
    <w:rsid w:val="00E721D9"/>
    <w:rsid w:val="00E73F4B"/>
    <w:rsid w:val="00E74C2C"/>
    <w:rsid w:val="00E75993"/>
    <w:rsid w:val="00E80172"/>
    <w:rsid w:val="00E804CC"/>
    <w:rsid w:val="00E81DB9"/>
    <w:rsid w:val="00E81F69"/>
    <w:rsid w:val="00E822F7"/>
    <w:rsid w:val="00E8231C"/>
    <w:rsid w:val="00E8262F"/>
    <w:rsid w:val="00E84C8E"/>
    <w:rsid w:val="00E85358"/>
    <w:rsid w:val="00E863C1"/>
    <w:rsid w:val="00E86638"/>
    <w:rsid w:val="00E871FE"/>
    <w:rsid w:val="00E87B6C"/>
    <w:rsid w:val="00E921F1"/>
    <w:rsid w:val="00E92C04"/>
    <w:rsid w:val="00E93AB5"/>
    <w:rsid w:val="00E96A85"/>
    <w:rsid w:val="00E9758A"/>
    <w:rsid w:val="00E979E9"/>
    <w:rsid w:val="00E97CD2"/>
    <w:rsid w:val="00EA050A"/>
    <w:rsid w:val="00EA0754"/>
    <w:rsid w:val="00EA0BAB"/>
    <w:rsid w:val="00EA11F0"/>
    <w:rsid w:val="00EA3FEF"/>
    <w:rsid w:val="00EA4108"/>
    <w:rsid w:val="00EA419C"/>
    <w:rsid w:val="00EA56D1"/>
    <w:rsid w:val="00EB154B"/>
    <w:rsid w:val="00EB1DBE"/>
    <w:rsid w:val="00EB5013"/>
    <w:rsid w:val="00EB5804"/>
    <w:rsid w:val="00EB5C9A"/>
    <w:rsid w:val="00EB6224"/>
    <w:rsid w:val="00EB62C2"/>
    <w:rsid w:val="00EB6DEA"/>
    <w:rsid w:val="00EB6E04"/>
    <w:rsid w:val="00EB6FC2"/>
    <w:rsid w:val="00EC0B74"/>
    <w:rsid w:val="00EC19AE"/>
    <w:rsid w:val="00EC5046"/>
    <w:rsid w:val="00EC53E0"/>
    <w:rsid w:val="00EC57C6"/>
    <w:rsid w:val="00EC5FA2"/>
    <w:rsid w:val="00EC7AB4"/>
    <w:rsid w:val="00ED048B"/>
    <w:rsid w:val="00ED1379"/>
    <w:rsid w:val="00ED1956"/>
    <w:rsid w:val="00ED4629"/>
    <w:rsid w:val="00ED52BC"/>
    <w:rsid w:val="00ED55F7"/>
    <w:rsid w:val="00ED66A4"/>
    <w:rsid w:val="00ED78AD"/>
    <w:rsid w:val="00ED7C8E"/>
    <w:rsid w:val="00EE079A"/>
    <w:rsid w:val="00EE0B9D"/>
    <w:rsid w:val="00EE2205"/>
    <w:rsid w:val="00EE2BDA"/>
    <w:rsid w:val="00EE2BEA"/>
    <w:rsid w:val="00EE34F2"/>
    <w:rsid w:val="00EE5691"/>
    <w:rsid w:val="00EE63B4"/>
    <w:rsid w:val="00EF03E6"/>
    <w:rsid w:val="00EF0C0C"/>
    <w:rsid w:val="00EF0DA4"/>
    <w:rsid w:val="00EF36D2"/>
    <w:rsid w:val="00EF3F40"/>
    <w:rsid w:val="00EF6FD5"/>
    <w:rsid w:val="00F006CF"/>
    <w:rsid w:val="00F00A38"/>
    <w:rsid w:val="00F015E6"/>
    <w:rsid w:val="00F0322C"/>
    <w:rsid w:val="00F052D1"/>
    <w:rsid w:val="00F1041F"/>
    <w:rsid w:val="00F1062E"/>
    <w:rsid w:val="00F11185"/>
    <w:rsid w:val="00F114E6"/>
    <w:rsid w:val="00F117D1"/>
    <w:rsid w:val="00F12EA3"/>
    <w:rsid w:val="00F1455C"/>
    <w:rsid w:val="00F14B07"/>
    <w:rsid w:val="00F163FF"/>
    <w:rsid w:val="00F177C6"/>
    <w:rsid w:val="00F17B2E"/>
    <w:rsid w:val="00F215C7"/>
    <w:rsid w:val="00F2228C"/>
    <w:rsid w:val="00F22648"/>
    <w:rsid w:val="00F23247"/>
    <w:rsid w:val="00F249CD"/>
    <w:rsid w:val="00F2521E"/>
    <w:rsid w:val="00F26B14"/>
    <w:rsid w:val="00F271B3"/>
    <w:rsid w:val="00F30076"/>
    <w:rsid w:val="00F315FD"/>
    <w:rsid w:val="00F325B9"/>
    <w:rsid w:val="00F32D09"/>
    <w:rsid w:val="00F33ABB"/>
    <w:rsid w:val="00F356CE"/>
    <w:rsid w:val="00F358AF"/>
    <w:rsid w:val="00F36287"/>
    <w:rsid w:val="00F41508"/>
    <w:rsid w:val="00F423F0"/>
    <w:rsid w:val="00F4393C"/>
    <w:rsid w:val="00F45359"/>
    <w:rsid w:val="00F46113"/>
    <w:rsid w:val="00F463F5"/>
    <w:rsid w:val="00F47628"/>
    <w:rsid w:val="00F47A9F"/>
    <w:rsid w:val="00F50709"/>
    <w:rsid w:val="00F5132F"/>
    <w:rsid w:val="00F519A4"/>
    <w:rsid w:val="00F52DF6"/>
    <w:rsid w:val="00F52FC6"/>
    <w:rsid w:val="00F535E7"/>
    <w:rsid w:val="00F5381F"/>
    <w:rsid w:val="00F5524C"/>
    <w:rsid w:val="00F56546"/>
    <w:rsid w:val="00F56641"/>
    <w:rsid w:val="00F56956"/>
    <w:rsid w:val="00F57838"/>
    <w:rsid w:val="00F57A08"/>
    <w:rsid w:val="00F57ED1"/>
    <w:rsid w:val="00F60315"/>
    <w:rsid w:val="00F60F37"/>
    <w:rsid w:val="00F61095"/>
    <w:rsid w:val="00F61AC4"/>
    <w:rsid w:val="00F620A2"/>
    <w:rsid w:val="00F63080"/>
    <w:rsid w:val="00F63BA7"/>
    <w:rsid w:val="00F65282"/>
    <w:rsid w:val="00F66294"/>
    <w:rsid w:val="00F66830"/>
    <w:rsid w:val="00F67634"/>
    <w:rsid w:val="00F71DF2"/>
    <w:rsid w:val="00F75FD2"/>
    <w:rsid w:val="00F777C7"/>
    <w:rsid w:val="00F800B6"/>
    <w:rsid w:val="00F8071F"/>
    <w:rsid w:val="00F811C6"/>
    <w:rsid w:val="00F811F8"/>
    <w:rsid w:val="00F8411E"/>
    <w:rsid w:val="00F84B2D"/>
    <w:rsid w:val="00F855D5"/>
    <w:rsid w:val="00F85D06"/>
    <w:rsid w:val="00F87E46"/>
    <w:rsid w:val="00F913DC"/>
    <w:rsid w:val="00F9145F"/>
    <w:rsid w:val="00F91E30"/>
    <w:rsid w:val="00F93400"/>
    <w:rsid w:val="00F93B5F"/>
    <w:rsid w:val="00F9591C"/>
    <w:rsid w:val="00FA3858"/>
    <w:rsid w:val="00FA3865"/>
    <w:rsid w:val="00FA46C8"/>
    <w:rsid w:val="00FA4E19"/>
    <w:rsid w:val="00FA610E"/>
    <w:rsid w:val="00FA6E69"/>
    <w:rsid w:val="00FA77E4"/>
    <w:rsid w:val="00FB1578"/>
    <w:rsid w:val="00FB199D"/>
    <w:rsid w:val="00FB1C26"/>
    <w:rsid w:val="00FB1D44"/>
    <w:rsid w:val="00FB25EE"/>
    <w:rsid w:val="00FB2CD7"/>
    <w:rsid w:val="00FB2E7B"/>
    <w:rsid w:val="00FB4960"/>
    <w:rsid w:val="00FB5258"/>
    <w:rsid w:val="00FB5985"/>
    <w:rsid w:val="00FC019F"/>
    <w:rsid w:val="00FC04E6"/>
    <w:rsid w:val="00FC0624"/>
    <w:rsid w:val="00FC0B81"/>
    <w:rsid w:val="00FC1030"/>
    <w:rsid w:val="00FC1715"/>
    <w:rsid w:val="00FC20DD"/>
    <w:rsid w:val="00FC371D"/>
    <w:rsid w:val="00FC41EC"/>
    <w:rsid w:val="00FC4D06"/>
    <w:rsid w:val="00FC5515"/>
    <w:rsid w:val="00FC6275"/>
    <w:rsid w:val="00FC6D7A"/>
    <w:rsid w:val="00FD0193"/>
    <w:rsid w:val="00FD0FAA"/>
    <w:rsid w:val="00FD16F5"/>
    <w:rsid w:val="00FD239F"/>
    <w:rsid w:val="00FD380B"/>
    <w:rsid w:val="00FD3883"/>
    <w:rsid w:val="00FD38B8"/>
    <w:rsid w:val="00FD457C"/>
    <w:rsid w:val="00FD54FC"/>
    <w:rsid w:val="00FD5ABD"/>
    <w:rsid w:val="00FD6CCB"/>
    <w:rsid w:val="00FD6D27"/>
    <w:rsid w:val="00FD7524"/>
    <w:rsid w:val="00FD7960"/>
    <w:rsid w:val="00FD7E66"/>
    <w:rsid w:val="00FD7FB3"/>
    <w:rsid w:val="00FE052A"/>
    <w:rsid w:val="00FE219F"/>
    <w:rsid w:val="00FE21F5"/>
    <w:rsid w:val="00FE30C1"/>
    <w:rsid w:val="00FE3BD8"/>
    <w:rsid w:val="00FE43D5"/>
    <w:rsid w:val="00FE4AE0"/>
    <w:rsid w:val="00FE4D22"/>
    <w:rsid w:val="00FE6995"/>
    <w:rsid w:val="00FE69AC"/>
    <w:rsid w:val="00FE6CFB"/>
    <w:rsid w:val="00FF0040"/>
    <w:rsid w:val="00FF1422"/>
    <w:rsid w:val="00FF208F"/>
    <w:rsid w:val="00FF2658"/>
    <w:rsid w:val="00FF2818"/>
    <w:rsid w:val="00FF2D0E"/>
    <w:rsid w:val="00FF36A5"/>
    <w:rsid w:val="00FF3B3B"/>
    <w:rsid w:val="00FF75CC"/>
  </w:rsids>
  <m:mathPr>
    <m:mathFont m:val="Cambria Math"/>
    <m:brkBin m:val="before"/>
    <m:brkBinSub m:val="--"/>
    <m:smallFrac m:val="0"/>
    <m:dispDef/>
    <m:lMargin m:val="0"/>
    <m:rMargin m:val="0"/>
    <m:defJc m:val="centerGroup"/>
    <m:wrapIndent m:val="1440"/>
    <m:intLim m:val="subSup"/>
    <m:naryLim m:val="undOvr"/>
  </m:mathPr>
  <w:themeFontLang w:val="en-GB" w:eastAsia="zh-CN" w:bidi="ne-N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81"/>
    <o:shapelayout v:ext="edit">
      <o:idmap v:ext="edit" data="1"/>
    </o:shapelayout>
  </w:shapeDefaults>
  <w:decimalSymbol w:val=","/>
  <w:listSeparator w:val=";"/>
  <w14:docId w14:val="774D65CD"/>
  <w15:docId w15:val="{5ECB933B-08DF-4CDB-A68C-212C6C07BD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Times New Roman"/>
        <w:lang w:val="lv-LV" w:eastAsia="en-GB" w:bidi="ne-NP"/>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qFormat="1"/>
    <w:lsdException w:name="heading 3" w:locked="1" w:qFormat="1"/>
    <w:lsdException w:name="heading 4" w:locked="1" w:qFormat="1"/>
    <w:lsdException w:name="heading 5" w:locked="1" w:uiPriority="1"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iPriority="0"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iPriority="0" w:unhideWhenUsed="1"/>
    <w:lsdException w:name="envelope address" w:locked="1" w:semiHidden="1" w:unhideWhenUsed="1"/>
    <w:lsdException w:name="envelope return" w:locked="1" w:semiHidden="1" w:unhideWhenUsed="1"/>
    <w:lsdException w:name="footnote reference" w:locked="1" w:semiHidden="1" w:uiPriority="0"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iPriority="1" w:unhideWhenUsed="1"/>
    <w:lsdException w:name="endnote text" w:locked="1" w:semiHidden="1" w:uiPriority="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84FEB"/>
    <w:pPr>
      <w:spacing w:before="120" w:after="120"/>
      <w:jc w:val="both"/>
    </w:pPr>
    <w:rPr>
      <w:rFonts w:ascii="Verdana" w:eastAsia="Times New Roman" w:hAnsi="Verdana"/>
      <w:szCs w:val="24"/>
      <w:lang w:eastAsia="en-US" w:bidi="ar-SA"/>
    </w:rPr>
  </w:style>
  <w:style w:type="paragraph" w:styleId="Heading1">
    <w:name w:val="heading 1"/>
    <w:basedOn w:val="Normal"/>
    <w:next w:val="Normal"/>
    <w:link w:val="Heading1Char"/>
    <w:autoRedefine/>
    <w:qFormat/>
    <w:rsid w:val="005A6305"/>
    <w:pPr>
      <w:keepNext/>
      <w:autoSpaceDE w:val="0"/>
      <w:autoSpaceDN w:val="0"/>
      <w:adjustRightInd w:val="0"/>
      <w:spacing w:before="0" w:after="0"/>
      <w:jc w:val="left"/>
      <w:outlineLvl w:val="0"/>
    </w:pPr>
    <w:rPr>
      <w:rFonts w:eastAsia="Arial"/>
      <w:b/>
      <w:szCs w:val="20"/>
      <w:u w:val="single"/>
      <w:lang w:eastAsia="x-none"/>
    </w:rPr>
  </w:style>
  <w:style w:type="paragraph" w:styleId="Heading2">
    <w:name w:val="heading 2"/>
    <w:basedOn w:val="Normal"/>
    <w:next w:val="Normal"/>
    <w:link w:val="Heading2Char"/>
    <w:autoRedefine/>
    <w:uiPriority w:val="99"/>
    <w:qFormat/>
    <w:rsid w:val="001E5A75"/>
    <w:pPr>
      <w:keepNext/>
      <w:spacing w:before="240"/>
      <w:outlineLvl w:val="1"/>
    </w:pPr>
    <w:rPr>
      <w:rFonts w:eastAsia="Arial"/>
      <w:b/>
      <w:sz w:val="24"/>
      <w:u w:val="single"/>
      <w:lang w:eastAsia="x-none"/>
    </w:rPr>
  </w:style>
  <w:style w:type="paragraph" w:styleId="Heading3">
    <w:name w:val="heading 3"/>
    <w:basedOn w:val="Normal"/>
    <w:next w:val="Normal"/>
    <w:link w:val="Heading3Char1"/>
    <w:autoRedefine/>
    <w:uiPriority w:val="99"/>
    <w:qFormat/>
    <w:rsid w:val="001E5A75"/>
    <w:pPr>
      <w:keepNext/>
      <w:spacing w:before="180"/>
      <w:outlineLvl w:val="2"/>
    </w:pPr>
    <w:rPr>
      <w:rFonts w:ascii="Arial" w:eastAsia="Arial" w:hAnsi="Arial"/>
      <w:b/>
      <w:szCs w:val="20"/>
      <w:lang w:eastAsia="de-DE"/>
    </w:rPr>
  </w:style>
  <w:style w:type="paragraph" w:styleId="Heading4">
    <w:name w:val="heading 4"/>
    <w:basedOn w:val="Normal"/>
    <w:next w:val="Normal"/>
    <w:link w:val="Heading4Char"/>
    <w:autoRedefine/>
    <w:uiPriority w:val="99"/>
    <w:qFormat/>
    <w:rsid w:val="00DE0962"/>
    <w:pPr>
      <w:keepNext/>
      <w:numPr>
        <w:numId w:val="17"/>
      </w:numPr>
      <w:spacing w:before="160"/>
      <w:outlineLvl w:val="3"/>
    </w:pPr>
    <w:rPr>
      <w:b/>
      <w:u w:val="single"/>
    </w:rPr>
  </w:style>
  <w:style w:type="paragraph" w:styleId="Heading5">
    <w:name w:val="heading 5"/>
    <w:basedOn w:val="Normal"/>
    <w:next w:val="Normal"/>
    <w:link w:val="Heading5Char"/>
    <w:autoRedefine/>
    <w:uiPriority w:val="1"/>
    <w:qFormat/>
    <w:rsid w:val="001E5A75"/>
    <w:pPr>
      <w:keepNext/>
      <w:spacing w:before="140"/>
      <w:outlineLvl w:val="4"/>
    </w:pPr>
    <w:rPr>
      <w:rFonts w:ascii="Arial" w:eastAsia="Arial" w:hAnsi="Arial"/>
      <w:b/>
      <w:i/>
      <w:szCs w:val="20"/>
      <w:lang w:eastAsia="de-DE"/>
    </w:rPr>
  </w:style>
  <w:style w:type="paragraph" w:styleId="Heading6">
    <w:name w:val="heading 6"/>
    <w:basedOn w:val="Normal"/>
    <w:next w:val="Normal"/>
    <w:link w:val="Heading6Char"/>
    <w:qFormat/>
    <w:rsid w:val="001E5A75"/>
    <w:pPr>
      <w:spacing w:before="240" w:after="60"/>
      <w:outlineLvl w:val="5"/>
    </w:pPr>
    <w:rPr>
      <w:rFonts w:ascii="Times New Roman" w:eastAsia="Arial" w:hAnsi="Times New Roman"/>
      <w:b/>
      <w:bCs/>
      <w:szCs w:val="20"/>
      <w:lang w:eastAsia="de-DE"/>
    </w:rPr>
  </w:style>
  <w:style w:type="paragraph" w:styleId="Heading7">
    <w:name w:val="heading 7"/>
    <w:basedOn w:val="Normal"/>
    <w:next w:val="Normal"/>
    <w:link w:val="Heading7Char"/>
    <w:qFormat/>
    <w:rsid w:val="001E5A75"/>
    <w:pPr>
      <w:spacing w:before="240" w:after="60"/>
      <w:outlineLvl w:val="6"/>
    </w:pPr>
    <w:rPr>
      <w:rFonts w:ascii="Times New Roman" w:eastAsia="Arial" w:hAnsi="Times New Roman"/>
      <w:szCs w:val="20"/>
      <w:lang w:eastAsia="de-DE"/>
    </w:rPr>
  </w:style>
  <w:style w:type="paragraph" w:styleId="Heading8">
    <w:name w:val="heading 8"/>
    <w:basedOn w:val="Normal"/>
    <w:next w:val="Normal"/>
    <w:link w:val="Heading8Char"/>
    <w:qFormat/>
    <w:rsid w:val="001E5A75"/>
    <w:pPr>
      <w:spacing w:before="240" w:after="60"/>
      <w:outlineLvl w:val="7"/>
    </w:pPr>
    <w:rPr>
      <w:rFonts w:ascii="Times New Roman" w:eastAsia="Arial" w:hAnsi="Times New Roman"/>
      <w:i/>
      <w:iCs/>
      <w:szCs w:val="20"/>
      <w:lang w:eastAsia="de-DE"/>
    </w:rPr>
  </w:style>
  <w:style w:type="paragraph" w:styleId="Heading9">
    <w:name w:val="heading 9"/>
    <w:basedOn w:val="Normal"/>
    <w:next w:val="Normal"/>
    <w:link w:val="Heading9Char"/>
    <w:qFormat/>
    <w:rsid w:val="001E5A75"/>
    <w:pPr>
      <w:spacing w:before="240" w:after="60"/>
      <w:outlineLvl w:val="8"/>
    </w:pPr>
    <w:rPr>
      <w:rFonts w:ascii="Arial" w:eastAsia="Arial" w:hAnsi="Arial"/>
      <w:szCs w:val="20"/>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5A6305"/>
    <w:rPr>
      <w:rFonts w:ascii="Verdana" w:hAnsi="Verdana" w:cs="Times New Roman"/>
      <w:b/>
      <w:sz w:val="20"/>
      <w:szCs w:val="20"/>
      <w:u w:val="single"/>
      <w:lang w:val="lv-LV"/>
    </w:rPr>
  </w:style>
  <w:style w:type="character" w:customStyle="1" w:styleId="Heading2Char">
    <w:name w:val="Heading 2 Char"/>
    <w:link w:val="Heading2"/>
    <w:uiPriority w:val="99"/>
    <w:locked/>
    <w:rsid w:val="00EC5046"/>
    <w:rPr>
      <w:rFonts w:ascii="Verdana" w:hAnsi="Verdana" w:cs="Times New Roman"/>
      <w:b/>
      <w:sz w:val="24"/>
      <w:szCs w:val="24"/>
      <w:u w:val="single"/>
      <w:lang w:val="lv-LV"/>
    </w:rPr>
  </w:style>
  <w:style w:type="character" w:customStyle="1" w:styleId="Heading3Char">
    <w:name w:val="Heading 3 Char"/>
    <w:uiPriority w:val="99"/>
    <w:locked/>
    <w:rsid w:val="00884FEB"/>
    <w:rPr>
      <w:rFonts w:cs="Times New Roman"/>
      <w:sz w:val="24"/>
      <w:szCs w:val="24"/>
      <w:lang w:val="lv-LV" w:eastAsia="en-US"/>
    </w:rPr>
  </w:style>
  <w:style w:type="character" w:customStyle="1" w:styleId="Heading4Char">
    <w:name w:val="Heading 4 Char"/>
    <w:link w:val="Heading4"/>
    <w:uiPriority w:val="99"/>
    <w:locked/>
    <w:rsid w:val="00DE0962"/>
    <w:rPr>
      <w:rFonts w:ascii="Verdana" w:eastAsia="Times New Roman" w:hAnsi="Verdana"/>
      <w:b/>
      <w:szCs w:val="24"/>
      <w:u w:val="single"/>
      <w:lang w:eastAsia="en-US" w:bidi="ar-SA"/>
    </w:rPr>
  </w:style>
  <w:style w:type="character" w:customStyle="1" w:styleId="Heading5Char">
    <w:name w:val="Heading 5 Char"/>
    <w:link w:val="Heading5"/>
    <w:uiPriority w:val="1"/>
    <w:locked/>
    <w:rsid w:val="001E5A75"/>
    <w:rPr>
      <w:rFonts w:ascii="Arial" w:hAnsi="Arial" w:cs="Times New Roman"/>
      <w:b/>
      <w:i/>
      <w:sz w:val="20"/>
      <w:szCs w:val="20"/>
      <w:lang w:eastAsia="de-DE"/>
    </w:rPr>
  </w:style>
  <w:style w:type="character" w:customStyle="1" w:styleId="Heading6Char">
    <w:name w:val="Heading 6 Char"/>
    <w:link w:val="Heading6"/>
    <w:semiHidden/>
    <w:locked/>
    <w:rsid w:val="001E5A75"/>
    <w:rPr>
      <w:rFonts w:ascii="Times New Roman" w:hAnsi="Times New Roman" w:cs="Times New Roman"/>
      <w:b/>
      <w:bCs/>
      <w:lang w:eastAsia="de-DE"/>
    </w:rPr>
  </w:style>
  <w:style w:type="character" w:customStyle="1" w:styleId="Heading7Char">
    <w:name w:val="Heading 7 Char"/>
    <w:link w:val="Heading7"/>
    <w:semiHidden/>
    <w:locked/>
    <w:rsid w:val="001E5A75"/>
    <w:rPr>
      <w:rFonts w:ascii="Times New Roman" w:hAnsi="Times New Roman" w:cs="Times New Roman"/>
      <w:sz w:val="20"/>
      <w:szCs w:val="20"/>
      <w:lang w:eastAsia="de-DE"/>
    </w:rPr>
  </w:style>
  <w:style w:type="character" w:customStyle="1" w:styleId="Heading8Char">
    <w:name w:val="Heading 8 Char"/>
    <w:link w:val="Heading8"/>
    <w:semiHidden/>
    <w:locked/>
    <w:rsid w:val="001E5A75"/>
    <w:rPr>
      <w:rFonts w:ascii="Times New Roman" w:hAnsi="Times New Roman" w:cs="Times New Roman"/>
      <w:i/>
      <w:iCs/>
      <w:sz w:val="20"/>
      <w:szCs w:val="20"/>
      <w:lang w:eastAsia="de-DE"/>
    </w:rPr>
  </w:style>
  <w:style w:type="character" w:customStyle="1" w:styleId="Heading9Char">
    <w:name w:val="Heading 9 Char"/>
    <w:link w:val="Heading9"/>
    <w:semiHidden/>
    <w:locked/>
    <w:rsid w:val="001E5A75"/>
    <w:rPr>
      <w:rFonts w:ascii="Arial" w:hAnsi="Arial" w:cs="Arial"/>
      <w:lang w:eastAsia="de-DE"/>
    </w:rPr>
  </w:style>
  <w:style w:type="paragraph" w:styleId="TableofFigures">
    <w:name w:val="table of figures"/>
    <w:basedOn w:val="Normal"/>
    <w:next w:val="Normal"/>
    <w:semiHidden/>
    <w:rsid w:val="001E5A75"/>
    <w:pPr>
      <w:ind w:left="440" w:hanging="440"/>
    </w:pPr>
  </w:style>
  <w:style w:type="paragraph" w:customStyle="1" w:styleId="Aufzhlungszeichen1">
    <w:name w:val="Aufzählungszeichen1"/>
    <w:basedOn w:val="Normal"/>
    <w:uiPriority w:val="1"/>
    <w:qFormat/>
    <w:rsid w:val="001E5A75"/>
    <w:pPr>
      <w:numPr>
        <w:numId w:val="1"/>
      </w:numPr>
      <w:spacing w:line="240" w:lineRule="exact"/>
    </w:pPr>
  </w:style>
  <w:style w:type="paragraph" w:customStyle="1" w:styleId="Aufzhlungszeichen2">
    <w:name w:val="Aufzählungszeichen2"/>
    <w:basedOn w:val="Normal"/>
    <w:uiPriority w:val="1"/>
    <w:qFormat/>
    <w:rsid w:val="001E5A75"/>
    <w:pPr>
      <w:numPr>
        <w:numId w:val="2"/>
      </w:numPr>
      <w:spacing w:line="240" w:lineRule="exact"/>
    </w:pPr>
  </w:style>
  <w:style w:type="paragraph" w:customStyle="1" w:styleId="Aufzhlungszeichen3">
    <w:name w:val="Aufzählungszeichen3"/>
    <w:basedOn w:val="Normal"/>
    <w:uiPriority w:val="1"/>
    <w:qFormat/>
    <w:rsid w:val="001E5A75"/>
    <w:pPr>
      <w:numPr>
        <w:numId w:val="3"/>
      </w:numPr>
      <w:spacing w:line="240" w:lineRule="exact"/>
    </w:pPr>
  </w:style>
  <w:style w:type="paragraph" w:customStyle="1" w:styleId="Aufzhlungszeichen4">
    <w:name w:val="Aufzählungszeichen4"/>
    <w:basedOn w:val="Normal"/>
    <w:uiPriority w:val="1"/>
    <w:qFormat/>
    <w:rsid w:val="001E5A75"/>
    <w:pPr>
      <w:numPr>
        <w:numId w:val="4"/>
      </w:numPr>
      <w:spacing w:line="240" w:lineRule="exact"/>
    </w:pPr>
  </w:style>
  <w:style w:type="paragraph" w:styleId="FootnoteText">
    <w:name w:val="footnote text"/>
    <w:basedOn w:val="Normal"/>
    <w:link w:val="FootnoteTextChar"/>
    <w:rsid w:val="00C2636B"/>
    <w:pPr>
      <w:spacing w:line="180" w:lineRule="exact"/>
      <w:ind w:left="142" w:hanging="142"/>
    </w:pPr>
    <w:rPr>
      <w:rFonts w:ascii="Arial" w:eastAsia="Arial" w:hAnsi="Arial"/>
      <w:sz w:val="16"/>
      <w:szCs w:val="16"/>
      <w:lang w:eastAsia="de-DE"/>
    </w:rPr>
  </w:style>
  <w:style w:type="character" w:customStyle="1" w:styleId="FootnoteTextChar">
    <w:name w:val="Footnote Text Char"/>
    <w:link w:val="FootnoteText"/>
    <w:locked/>
    <w:rsid w:val="00C2636B"/>
    <w:rPr>
      <w:rFonts w:ascii="Arial" w:hAnsi="Arial" w:cs="Times New Roman"/>
      <w:sz w:val="16"/>
      <w:szCs w:val="16"/>
      <w:lang w:eastAsia="de-DE"/>
    </w:rPr>
  </w:style>
  <w:style w:type="character" w:styleId="FootnoteReference">
    <w:name w:val="footnote reference"/>
    <w:rsid w:val="001E5A75"/>
    <w:rPr>
      <w:rFonts w:ascii="Arial" w:hAnsi="Arial" w:cs="Times New Roman"/>
      <w:kern w:val="0"/>
      <w:position w:val="4"/>
      <w:sz w:val="12"/>
      <w:szCs w:val="12"/>
      <w:vertAlign w:val="baseline"/>
    </w:rPr>
  </w:style>
  <w:style w:type="paragraph" w:styleId="Footer">
    <w:name w:val="footer"/>
    <w:basedOn w:val="Normal"/>
    <w:link w:val="FooterChar"/>
    <w:uiPriority w:val="99"/>
    <w:rsid w:val="001E5A75"/>
    <w:pPr>
      <w:tabs>
        <w:tab w:val="center" w:pos="4536"/>
        <w:tab w:val="right" w:pos="9072"/>
      </w:tabs>
    </w:pPr>
    <w:rPr>
      <w:rFonts w:ascii="Arial" w:eastAsia="Arial" w:hAnsi="Arial"/>
      <w:sz w:val="14"/>
      <w:szCs w:val="14"/>
      <w:lang w:eastAsia="de-DE"/>
    </w:rPr>
  </w:style>
  <w:style w:type="character" w:customStyle="1" w:styleId="FooterChar">
    <w:name w:val="Footer Char"/>
    <w:link w:val="Footer"/>
    <w:uiPriority w:val="99"/>
    <w:locked/>
    <w:rsid w:val="001E5A75"/>
    <w:rPr>
      <w:rFonts w:ascii="Arial" w:hAnsi="Arial" w:cs="Times New Roman"/>
      <w:sz w:val="14"/>
      <w:szCs w:val="14"/>
      <w:lang w:eastAsia="de-DE"/>
    </w:rPr>
  </w:style>
  <w:style w:type="paragraph" w:customStyle="1" w:styleId="GliederungmitAufzhlung">
    <w:name w:val="Gliederung mit Aufzählung"/>
    <w:basedOn w:val="Normal"/>
    <w:uiPriority w:val="1"/>
    <w:qFormat/>
    <w:rsid w:val="001E5A75"/>
    <w:pPr>
      <w:numPr>
        <w:numId w:val="7"/>
      </w:numPr>
      <w:spacing w:line="312" w:lineRule="auto"/>
    </w:pPr>
  </w:style>
  <w:style w:type="paragraph" w:customStyle="1" w:styleId="GliederungmitNummerierung">
    <w:name w:val="Gliederung mit Nummerierung"/>
    <w:basedOn w:val="Normal"/>
    <w:uiPriority w:val="1"/>
    <w:qFormat/>
    <w:rsid w:val="001E5A75"/>
    <w:pPr>
      <w:numPr>
        <w:numId w:val="8"/>
      </w:numPr>
      <w:spacing w:line="312" w:lineRule="auto"/>
    </w:pPr>
  </w:style>
  <w:style w:type="paragraph" w:customStyle="1" w:styleId="HngEinrckung1">
    <w:name w:val="Häng. Einrückung1"/>
    <w:basedOn w:val="Normal"/>
    <w:uiPriority w:val="1"/>
    <w:qFormat/>
    <w:rsid w:val="001E5A75"/>
    <w:pPr>
      <w:spacing w:line="312" w:lineRule="auto"/>
      <w:ind w:left="567" w:hanging="567"/>
    </w:pPr>
  </w:style>
  <w:style w:type="paragraph" w:customStyle="1" w:styleId="HngEinrckung2">
    <w:name w:val="Häng. Einrückung2"/>
    <w:basedOn w:val="Normal"/>
    <w:uiPriority w:val="1"/>
    <w:qFormat/>
    <w:rsid w:val="001E5A75"/>
    <w:pPr>
      <w:spacing w:line="312" w:lineRule="auto"/>
      <w:ind w:left="1134" w:hanging="567"/>
    </w:pPr>
  </w:style>
  <w:style w:type="paragraph" w:customStyle="1" w:styleId="HngEinrckung3">
    <w:name w:val="Häng. Einrückung3"/>
    <w:basedOn w:val="Normal"/>
    <w:uiPriority w:val="1"/>
    <w:qFormat/>
    <w:rsid w:val="001E5A75"/>
    <w:pPr>
      <w:spacing w:line="312" w:lineRule="auto"/>
      <w:ind w:left="1701" w:hanging="567"/>
    </w:pPr>
  </w:style>
  <w:style w:type="character" w:styleId="Hyperlink">
    <w:name w:val="Hyperlink"/>
    <w:uiPriority w:val="99"/>
    <w:rsid w:val="001E5A75"/>
    <w:rPr>
      <w:rFonts w:cs="Times New Roman"/>
      <w:color w:val="0000FF"/>
      <w:u w:val="single"/>
    </w:rPr>
  </w:style>
  <w:style w:type="paragraph" w:styleId="Header">
    <w:name w:val="header"/>
    <w:basedOn w:val="Normal"/>
    <w:link w:val="HeaderChar"/>
    <w:uiPriority w:val="99"/>
    <w:rsid w:val="001E5A75"/>
    <w:pPr>
      <w:tabs>
        <w:tab w:val="center" w:pos="4536"/>
        <w:tab w:val="right" w:pos="9072"/>
      </w:tabs>
    </w:pPr>
    <w:rPr>
      <w:rFonts w:ascii="Arial" w:eastAsia="Arial" w:hAnsi="Arial"/>
      <w:szCs w:val="20"/>
      <w:lang w:eastAsia="de-DE"/>
    </w:rPr>
  </w:style>
  <w:style w:type="character" w:customStyle="1" w:styleId="HeaderChar">
    <w:name w:val="Header Char"/>
    <w:link w:val="Header"/>
    <w:uiPriority w:val="99"/>
    <w:locked/>
    <w:rsid w:val="001E5A75"/>
    <w:rPr>
      <w:rFonts w:ascii="Arial" w:hAnsi="Arial" w:cs="Times New Roman"/>
      <w:sz w:val="20"/>
      <w:szCs w:val="20"/>
      <w:lang w:eastAsia="de-DE"/>
    </w:rPr>
  </w:style>
  <w:style w:type="paragraph" w:customStyle="1" w:styleId="Marginalspalte">
    <w:name w:val="Marginalspalte"/>
    <w:basedOn w:val="Normal"/>
    <w:uiPriority w:val="1"/>
    <w:qFormat/>
    <w:rsid w:val="001E5A75"/>
    <w:pPr>
      <w:framePr w:w="851" w:h="851" w:hSpace="284" w:wrap="around" w:vAnchor="text" w:hAnchor="page" w:y="1"/>
    </w:pPr>
    <w:rPr>
      <w:i/>
      <w:szCs w:val="22"/>
    </w:rPr>
  </w:style>
  <w:style w:type="paragraph" w:customStyle="1" w:styleId="Nummerierungsart1">
    <w:name w:val="Nummerierungsart1"/>
    <w:basedOn w:val="Normal"/>
    <w:uiPriority w:val="1"/>
    <w:qFormat/>
    <w:rsid w:val="001E5A75"/>
    <w:pPr>
      <w:numPr>
        <w:numId w:val="9"/>
      </w:numPr>
    </w:pPr>
  </w:style>
  <w:style w:type="paragraph" w:customStyle="1" w:styleId="Nummerierungsart2">
    <w:name w:val="Nummerierungsart2"/>
    <w:basedOn w:val="Normal"/>
    <w:uiPriority w:val="1"/>
    <w:qFormat/>
    <w:rsid w:val="001E5A75"/>
    <w:pPr>
      <w:numPr>
        <w:numId w:val="10"/>
      </w:numPr>
    </w:pPr>
  </w:style>
  <w:style w:type="paragraph" w:customStyle="1" w:styleId="Nummerierungsart3">
    <w:name w:val="Nummerierungsart3"/>
    <w:basedOn w:val="Normal"/>
    <w:uiPriority w:val="1"/>
    <w:qFormat/>
    <w:rsid w:val="001E5A75"/>
    <w:pPr>
      <w:numPr>
        <w:numId w:val="11"/>
      </w:numPr>
    </w:pPr>
  </w:style>
  <w:style w:type="paragraph" w:customStyle="1" w:styleId="Nummerierungsart4">
    <w:name w:val="Nummerierungsart4"/>
    <w:basedOn w:val="Normal"/>
    <w:uiPriority w:val="1"/>
    <w:qFormat/>
    <w:rsid w:val="001E5A75"/>
    <w:pPr>
      <w:numPr>
        <w:numId w:val="12"/>
      </w:numPr>
    </w:pPr>
  </w:style>
  <w:style w:type="character" w:styleId="PageNumber">
    <w:name w:val="page number"/>
    <w:uiPriority w:val="99"/>
    <w:rsid w:val="001E5A75"/>
    <w:rPr>
      <w:rFonts w:ascii="Arial" w:hAnsi="Arial" w:cs="Times New Roman"/>
      <w:sz w:val="22"/>
    </w:rPr>
  </w:style>
  <w:style w:type="character" w:customStyle="1" w:styleId="Heading3Char1">
    <w:name w:val="Heading 3 Char1"/>
    <w:link w:val="Heading3"/>
    <w:uiPriority w:val="99"/>
    <w:locked/>
    <w:rsid w:val="001E5A75"/>
    <w:rPr>
      <w:rFonts w:ascii="Arial" w:hAnsi="Arial" w:cs="Times New Roman"/>
      <w:b/>
      <w:sz w:val="20"/>
      <w:szCs w:val="20"/>
      <w:lang w:eastAsia="de-DE"/>
    </w:rPr>
  </w:style>
  <w:style w:type="paragraph" w:styleId="TOC1">
    <w:name w:val="toc 1"/>
    <w:basedOn w:val="Normal"/>
    <w:next w:val="Normal"/>
    <w:autoRedefine/>
    <w:uiPriority w:val="39"/>
    <w:qFormat/>
    <w:rsid w:val="001E5A7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1E5A75"/>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1E5A7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1E5A7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1E5A75"/>
    <w:pPr>
      <w:tabs>
        <w:tab w:val="right" w:leader="dot" w:pos="9071"/>
      </w:tabs>
      <w:ind w:left="1134" w:hanging="1134"/>
    </w:pPr>
    <w:rPr>
      <w:sz w:val="16"/>
    </w:rPr>
  </w:style>
  <w:style w:type="paragraph" w:styleId="TOC8">
    <w:name w:val="toc 8"/>
    <w:basedOn w:val="Normal"/>
    <w:next w:val="Normal"/>
    <w:autoRedefine/>
    <w:uiPriority w:val="39"/>
    <w:rsid w:val="001E5A7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1E5A75"/>
    <w:pPr>
      <w:tabs>
        <w:tab w:val="right" w:leader="dot" w:pos="9071"/>
      </w:tabs>
      <w:ind w:left="1361" w:hanging="1361"/>
    </w:pPr>
    <w:rPr>
      <w:sz w:val="16"/>
    </w:rPr>
  </w:style>
  <w:style w:type="paragraph" w:styleId="Quote">
    <w:name w:val="Quote"/>
    <w:basedOn w:val="Normal"/>
    <w:next w:val="Normal"/>
    <w:link w:val="QuoteChar"/>
    <w:uiPriority w:val="29"/>
    <w:qFormat/>
    <w:rsid w:val="001E5A75"/>
    <w:rPr>
      <w:rFonts w:ascii="Arial" w:eastAsia="Arial" w:hAnsi="Arial"/>
      <w:i/>
      <w:iCs/>
      <w:color w:val="000000"/>
      <w:szCs w:val="20"/>
      <w:lang w:eastAsia="de-DE"/>
    </w:rPr>
  </w:style>
  <w:style w:type="character" w:customStyle="1" w:styleId="QuoteChar">
    <w:name w:val="Quote Char"/>
    <w:link w:val="Quote"/>
    <w:uiPriority w:val="29"/>
    <w:semiHidden/>
    <w:locked/>
    <w:rsid w:val="001E5A75"/>
    <w:rPr>
      <w:rFonts w:ascii="Arial" w:hAnsi="Arial" w:cs="Times New Roman"/>
      <w:i/>
      <w:iCs/>
      <w:color w:val="000000"/>
      <w:sz w:val="20"/>
      <w:szCs w:val="20"/>
      <w:lang w:eastAsia="de-DE"/>
    </w:rPr>
  </w:style>
  <w:style w:type="paragraph" w:styleId="TOCHeading">
    <w:name w:val="TOC Heading"/>
    <w:basedOn w:val="Heading1"/>
    <w:next w:val="Normal"/>
    <w:uiPriority w:val="39"/>
    <w:qFormat/>
    <w:rsid w:val="001E5A7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1E5A75"/>
    <w:pPr>
      <w:spacing w:line="180" w:lineRule="exact"/>
      <w:ind w:left="142" w:hanging="142"/>
    </w:pPr>
    <w:rPr>
      <w:rFonts w:ascii="Arial" w:eastAsia="Arial" w:hAnsi="Arial"/>
      <w:szCs w:val="20"/>
      <w:lang w:eastAsia="de-DE"/>
    </w:rPr>
  </w:style>
  <w:style w:type="character" w:customStyle="1" w:styleId="EndnoteTextChar">
    <w:name w:val="Endnote Text Char"/>
    <w:link w:val="EndnoteText"/>
    <w:uiPriority w:val="1"/>
    <w:locked/>
    <w:rsid w:val="001E5A75"/>
    <w:rPr>
      <w:rFonts w:ascii="Arial" w:hAnsi="Arial" w:cs="Times New Roman"/>
      <w:sz w:val="20"/>
      <w:szCs w:val="20"/>
      <w:lang w:eastAsia="de-DE"/>
    </w:rPr>
  </w:style>
  <w:style w:type="character" w:styleId="EndnoteReference">
    <w:name w:val="endnote reference"/>
    <w:uiPriority w:val="1"/>
    <w:rsid w:val="001E5A75"/>
    <w:rPr>
      <w:rFonts w:ascii="Arial" w:hAnsi="Arial" w:cs="Times New Roman"/>
      <w:color w:val="auto"/>
      <w:position w:val="4"/>
      <w:sz w:val="12"/>
      <w:vertAlign w:val="baseline"/>
    </w:rPr>
  </w:style>
  <w:style w:type="paragraph" w:customStyle="1" w:styleId="Ballontekst">
    <w:name w:val="Ballontekst"/>
    <w:basedOn w:val="Normal"/>
    <w:uiPriority w:val="99"/>
    <w:semiHidden/>
    <w:rsid w:val="00884FEB"/>
    <w:rPr>
      <w:rFonts w:ascii="Tahoma" w:hAnsi="Tahoma" w:cs="Tahoma"/>
      <w:sz w:val="16"/>
      <w:szCs w:val="16"/>
    </w:rPr>
  </w:style>
  <w:style w:type="character" w:styleId="CommentReference">
    <w:name w:val="annotation reference"/>
    <w:uiPriority w:val="99"/>
    <w:rsid w:val="00884FEB"/>
    <w:rPr>
      <w:rFonts w:cs="Times New Roman"/>
      <w:sz w:val="16"/>
      <w:szCs w:val="16"/>
    </w:rPr>
  </w:style>
  <w:style w:type="paragraph" w:styleId="CommentText">
    <w:name w:val="annotation text"/>
    <w:basedOn w:val="Normal"/>
    <w:link w:val="CommentTextChar"/>
    <w:uiPriority w:val="99"/>
    <w:rsid w:val="00884FEB"/>
    <w:rPr>
      <w:rFonts w:eastAsia="Arial"/>
      <w:szCs w:val="20"/>
      <w:lang w:eastAsia="x-none"/>
    </w:rPr>
  </w:style>
  <w:style w:type="character" w:customStyle="1" w:styleId="CommentTextChar">
    <w:name w:val="Comment Text Char"/>
    <w:link w:val="CommentText"/>
    <w:uiPriority w:val="99"/>
    <w:locked/>
    <w:rsid w:val="00884FEB"/>
    <w:rPr>
      <w:rFonts w:ascii="Verdana" w:hAnsi="Verdana" w:cs="Times New Roman"/>
      <w:sz w:val="20"/>
      <w:szCs w:val="20"/>
      <w:lang w:val="lv-LV"/>
    </w:rPr>
  </w:style>
  <w:style w:type="paragraph" w:customStyle="1" w:styleId="Onderwerpvanopmerking">
    <w:name w:val="Onderwerp van opmerking"/>
    <w:basedOn w:val="CommentText"/>
    <w:next w:val="CommentText"/>
    <w:uiPriority w:val="99"/>
    <w:semiHidden/>
    <w:rsid w:val="00884FEB"/>
    <w:rPr>
      <w:b/>
      <w:bCs/>
    </w:rPr>
  </w:style>
  <w:style w:type="character" w:styleId="FollowedHyperlink">
    <w:name w:val="FollowedHyperlink"/>
    <w:uiPriority w:val="99"/>
    <w:rsid w:val="00884FEB"/>
    <w:rPr>
      <w:rFonts w:cs="Times New Roman"/>
      <w:color w:val="606420"/>
      <w:u w:val="single"/>
    </w:rPr>
  </w:style>
  <w:style w:type="paragraph" w:styleId="BalloonText">
    <w:name w:val="Balloon Text"/>
    <w:basedOn w:val="Normal"/>
    <w:link w:val="BalloonTextChar"/>
    <w:uiPriority w:val="99"/>
    <w:rsid w:val="00884FEB"/>
    <w:rPr>
      <w:rFonts w:ascii="Tahoma" w:eastAsia="Arial" w:hAnsi="Tahoma"/>
      <w:sz w:val="16"/>
      <w:szCs w:val="16"/>
      <w:lang w:eastAsia="x-none"/>
    </w:rPr>
  </w:style>
  <w:style w:type="character" w:customStyle="1" w:styleId="BalloonTextChar">
    <w:name w:val="Balloon Text Char"/>
    <w:link w:val="BalloonText"/>
    <w:uiPriority w:val="99"/>
    <w:locked/>
    <w:rsid w:val="00884FEB"/>
    <w:rPr>
      <w:rFonts w:ascii="Tahoma" w:hAnsi="Tahoma" w:cs="Tahoma"/>
      <w:sz w:val="16"/>
      <w:szCs w:val="16"/>
      <w:lang w:val="lv-LV"/>
    </w:rPr>
  </w:style>
  <w:style w:type="paragraph" w:styleId="CommentSubject">
    <w:name w:val="annotation subject"/>
    <w:basedOn w:val="CommentText"/>
    <w:next w:val="CommentText"/>
    <w:link w:val="CommentSubjectChar"/>
    <w:uiPriority w:val="99"/>
    <w:rsid w:val="00884FEB"/>
    <w:rPr>
      <w:b/>
      <w:bCs/>
    </w:rPr>
  </w:style>
  <w:style w:type="character" w:customStyle="1" w:styleId="CommentSubjectChar">
    <w:name w:val="Comment Subject Char"/>
    <w:link w:val="CommentSubject"/>
    <w:uiPriority w:val="99"/>
    <w:locked/>
    <w:rsid w:val="00884FEB"/>
    <w:rPr>
      <w:rFonts w:ascii="Verdana" w:hAnsi="Verdana" w:cs="Times New Roman"/>
      <w:b/>
      <w:bCs/>
      <w:sz w:val="20"/>
      <w:szCs w:val="20"/>
      <w:lang w:val="lv-LV"/>
    </w:rPr>
  </w:style>
  <w:style w:type="table" w:styleId="TableGrid">
    <w:name w:val="Table Grid"/>
    <w:aliases w:val="Tabla CUADROS"/>
    <w:basedOn w:val="TableNormal"/>
    <w:uiPriority w:val="59"/>
    <w:rsid w:val="00884FE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84FEB"/>
    <w:pPr>
      <w:spacing w:before="240" w:after="60"/>
    </w:pPr>
    <w:rPr>
      <w:iCs/>
      <w:szCs w:val="28"/>
    </w:rPr>
  </w:style>
  <w:style w:type="character" w:customStyle="1" w:styleId="Formatvorlageberschrift4Char">
    <w:name w:val="Formatvorlage Überschrift 4 Char"/>
    <w:link w:val="Formatvorlageberschrift4"/>
    <w:uiPriority w:val="99"/>
    <w:locked/>
    <w:rsid w:val="00884FEB"/>
    <w:rPr>
      <w:rFonts w:ascii="Verdana" w:eastAsia="Times New Roman" w:hAnsi="Verdana"/>
      <w:b/>
      <w:iCs/>
      <w:szCs w:val="28"/>
      <w:u w:val="single"/>
      <w:lang w:eastAsia="en-US" w:bidi="ar-SA"/>
    </w:rPr>
  </w:style>
  <w:style w:type="paragraph" w:customStyle="1" w:styleId="Instructionsberschrift1">
    <w:name w:val="Instructions Überschrift 1"/>
    <w:basedOn w:val="Heading1"/>
    <w:rsid w:val="00884FEB"/>
    <w:pPr>
      <w:tabs>
        <w:tab w:val="num" w:pos="540"/>
      </w:tabs>
      <w:spacing w:before="240"/>
      <w:ind w:left="540" w:hanging="540"/>
    </w:pPr>
    <w:rPr>
      <w:b w:val="0"/>
      <w:kern w:val="32"/>
    </w:rPr>
  </w:style>
  <w:style w:type="paragraph" w:customStyle="1" w:styleId="Instructionsberschrift2">
    <w:name w:val="Instructions Überschrift 2"/>
    <w:basedOn w:val="Heading2"/>
    <w:rsid w:val="008C122C"/>
    <w:pPr>
      <w:numPr>
        <w:numId w:val="13"/>
      </w:numPr>
      <w:spacing w:after="240"/>
    </w:pPr>
    <w:rPr>
      <w:rFonts w:cs="Arial"/>
      <w:b w:val="0"/>
      <w:sz w:val="20"/>
    </w:rPr>
  </w:style>
  <w:style w:type="paragraph" w:customStyle="1" w:styleId="Instructionsberschrift3">
    <w:name w:val="Instructions Überschrift 3"/>
    <w:basedOn w:val="Heading3"/>
    <w:link w:val="Instructionsberschrift3Zchn"/>
    <w:rsid w:val="006746DB"/>
    <w:pPr>
      <w:numPr>
        <w:numId w:val="14"/>
      </w:numPr>
      <w:spacing w:before="240" w:after="60" w:line="360" w:lineRule="auto"/>
    </w:pPr>
    <w:rPr>
      <w:rFonts w:ascii="Verdana" w:eastAsia="Times New Roman" w:hAnsi="Verdana"/>
      <w:szCs w:val="26"/>
      <w:u w:val="single"/>
      <w:lang w:eastAsia="en-US"/>
    </w:rPr>
  </w:style>
  <w:style w:type="character" w:customStyle="1" w:styleId="Instructionsberschrift3Zchn">
    <w:name w:val="Instructions Überschrift 3 Zchn"/>
    <w:link w:val="Instructionsberschrift3"/>
    <w:locked/>
    <w:rsid w:val="006746DB"/>
    <w:rPr>
      <w:rFonts w:ascii="Verdana" w:eastAsia="Times New Roman" w:hAnsi="Verdana"/>
      <w:b/>
      <w:szCs w:val="26"/>
      <w:u w:val="single"/>
      <w:lang w:eastAsia="en-US" w:bidi="ar-SA"/>
    </w:rPr>
  </w:style>
  <w:style w:type="paragraph" w:customStyle="1" w:styleId="Instructionsberschrift4">
    <w:name w:val="Instructions Überschrift 4"/>
    <w:basedOn w:val="Heading4"/>
    <w:next w:val="InstructionsText"/>
    <w:link w:val="Instructionsberschrift4Char"/>
    <w:uiPriority w:val="99"/>
    <w:rsid w:val="00884FEB"/>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FD239F"/>
    <w:pPr>
      <w:spacing w:before="0"/>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884FEB"/>
    <w:rPr>
      <w:rFonts w:ascii="Verdana" w:eastAsia="Times New Roman" w:hAnsi="Verdana"/>
      <w:b/>
      <w:bCs/>
      <w:szCs w:val="24"/>
      <w:u w:val="single"/>
      <w:lang w:eastAsia="en-US" w:bidi="ar-SA"/>
    </w:rPr>
  </w:style>
  <w:style w:type="character" w:customStyle="1" w:styleId="InstructionsTabelleberschrift">
    <w:name w:val="Instructions Tabelle Überschrift"/>
    <w:qFormat/>
    <w:rsid w:val="00884FEB"/>
    <w:rPr>
      <w:rFonts w:ascii="Verdana" w:hAnsi="Verdana" w:cs="Times New Roman"/>
      <w:b/>
      <w:bCs/>
      <w:sz w:val="20"/>
      <w:u w:val="single"/>
    </w:rPr>
  </w:style>
  <w:style w:type="character" w:customStyle="1" w:styleId="InstructionsTabelleText">
    <w:name w:val="Instructions Tabelle Text"/>
    <w:rsid w:val="00884FEB"/>
    <w:rPr>
      <w:rFonts w:ascii="Verdana" w:hAnsi="Verdana" w:cs="Times New Roman"/>
      <w:sz w:val="20"/>
    </w:rPr>
  </w:style>
  <w:style w:type="character" w:customStyle="1" w:styleId="FormatvorlageInstructionsTabelleText">
    <w:name w:val="Formatvorlage Instructions Tabelle Text"/>
    <w:uiPriority w:val="99"/>
    <w:qFormat/>
    <w:rsid w:val="00412D44"/>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84FEB"/>
    <w:pPr>
      <w:ind w:left="0" w:firstLine="0"/>
    </w:pPr>
    <w:rPr>
      <w:szCs w:val="20"/>
    </w:rPr>
  </w:style>
  <w:style w:type="paragraph" w:customStyle="1" w:styleId="Texte2">
    <w:name w:val="Texte 2"/>
    <w:basedOn w:val="Normal"/>
    <w:uiPriority w:val="99"/>
    <w:rsid w:val="00884FEB"/>
    <w:pPr>
      <w:spacing w:after="0"/>
      <w:ind w:left="567"/>
    </w:pPr>
    <w:rPr>
      <w:sz w:val="22"/>
      <w:szCs w:val="20"/>
      <w:lang w:eastAsia="fr-FR"/>
    </w:rPr>
  </w:style>
  <w:style w:type="paragraph" w:customStyle="1" w:styleId="Prrafodelista1">
    <w:name w:val="Párrafo de lista1"/>
    <w:basedOn w:val="Normal"/>
    <w:uiPriority w:val="99"/>
    <w:rsid w:val="00884FEB"/>
    <w:pPr>
      <w:ind w:left="720"/>
    </w:pPr>
  </w:style>
  <w:style w:type="paragraph" w:customStyle="1" w:styleId="Prrafodelista2">
    <w:name w:val="Párrafo de lista2"/>
    <w:basedOn w:val="Normal"/>
    <w:uiPriority w:val="99"/>
    <w:rsid w:val="00884FEB"/>
    <w:pPr>
      <w:ind w:left="708"/>
    </w:pPr>
  </w:style>
  <w:style w:type="paragraph" w:styleId="PlainText">
    <w:name w:val="Plain Text"/>
    <w:basedOn w:val="Normal"/>
    <w:link w:val="PlainTextChar"/>
    <w:uiPriority w:val="99"/>
    <w:rsid w:val="00884FEB"/>
    <w:pPr>
      <w:spacing w:before="0" w:after="0"/>
      <w:jc w:val="left"/>
    </w:pPr>
    <w:rPr>
      <w:rFonts w:eastAsia="Arial"/>
      <w:szCs w:val="20"/>
      <w:lang w:eastAsia="es-ES_tradnl"/>
    </w:rPr>
  </w:style>
  <w:style w:type="character" w:customStyle="1" w:styleId="PlainTextChar">
    <w:name w:val="Plain Text Char"/>
    <w:link w:val="PlainText"/>
    <w:uiPriority w:val="99"/>
    <w:locked/>
    <w:rsid w:val="00884FEB"/>
    <w:rPr>
      <w:rFonts w:ascii="Verdana" w:hAnsi="Verdana" w:cs="Times New Roman"/>
      <w:sz w:val="20"/>
      <w:szCs w:val="20"/>
      <w:lang w:val="lv-LV" w:eastAsia="es-ES_tradnl"/>
    </w:rPr>
  </w:style>
  <w:style w:type="paragraph" w:customStyle="1" w:styleId="Listenabsatz1">
    <w:name w:val="Listenabsatz1"/>
    <w:basedOn w:val="Normal"/>
    <w:uiPriority w:val="99"/>
    <w:rsid w:val="00884FEB"/>
    <w:pPr>
      <w:ind w:left="708"/>
    </w:pPr>
  </w:style>
  <w:style w:type="character" w:customStyle="1" w:styleId="InstructionsTextChar">
    <w:name w:val="Instructions Text Char"/>
    <w:link w:val="InstructionsText"/>
    <w:locked/>
    <w:rsid w:val="00FD239F"/>
    <w:rPr>
      <w:rFonts w:ascii="Times New Roman" w:eastAsia="Times New Roman" w:hAnsi="Times New Roman"/>
      <w:sz w:val="24"/>
      <w:szCs w:val="24"/>
      <w:lang w:eastAsia="de-DE" w:bidi="ar-SA"/>
    </w:rPr>
  </w:style>
  <w:style w:type="paragraph" w:styleId="Revision">
    <w:name w:val="Revision"/>
    <w:hidden/>
    <w:uiPriority w:val="99"/>
    <w:semiHidden/>
    <w:rsid w:val="00884FEB"/>
    <w:rPr>
      <w:rFonts w:ascii="Verdana" w:eastAsia="Times New Roman" w:hAnsi="Verdana"/>
      <w:szCs w:val="24"/>
      <w:lang w:eastAsia="en-US" w:bidi="ar-SA"/>
    </w:rPr>
  </w:style>
  <w:style w:type="paragraph" w:styleId="ListParagraph">
    <w:name w:val="List Paragraph"/>
    <w:basedOn w:val="Normal"/>
    <w:uiPriority w:val="34"/>
    <w:qFormat/>
    <w:rsid w:val="00884FEB"/>
    <w:pPr>
      <w:ind w:left="708"/>
    </w:pPr>
  </w:style>
  <w:style w:type="character" w:styleId="PlaceholderText">
    <w:name w:val="Placeholder Text"/>
    <w:uiPriority w:val="99"/>
    <w:semiHidden/>
    <w:rsid w:val="00D946DB"/>
    <w:rPr>
      <w:rFonts w:cs="Times New Roman"/>
      <w:color w:val="808080"/>
    </w:rPr>
  </w:style>
  <w:style w:type="paragraph" w:customStyle="1" w:styleId="InstructionsText2">
    <w:name w:val="Instructions Text 2"/>
    <w:basedOn w:val="InstructionsText"/>
    <w:qFormat/>
    <w:rsid w:val="008F50DF"/>
    <w:pPr>
      <w:numPr>
        <w:numId w:val="15"/>
      </w:numPr>
      <w:spacing w:after="240"/>
    </w:pPr>
  </w:style>
  <w:style w:type="character" w:customStyle="1" w:styleId="Instructionsberschrift3Char">
    <w:name w:val="Instructions Überschrift 3 Char"/>
    <w:locked/>
    <w:rsid w:val="003B3DBB"/>
    <w:rPr>
      <w:rFonts w:ascii="Verdana" w:hAnsi="Verdana" w:cs="Arial"/>
      <w:b/>
      <w:bCs/>
      <w:sz w:val="26"/>
      <w:szCs w:val="26"/>
      <w:u w:val="single"/>
      <w:lang w:val="lv-LV" w:eastAsia="en-US" w:bidi="ar-SA"/>
    </w:rPr>
  </w:style>
  <w:style w:type="paragraph" w:customStyle="1" w:styleId="CM4">
    <w:name w:val="CM4"/>
    <w:basedOn w:val="Normal"/>
    <w:next w:val="Normal"/>
    <w:uiPriority w:val="99"/>
    <w:rsid w:val="008815DE"/>
    <w:pPr>
      <w:autoSpaceDE w:val="0"/>
      <w:autoSpaceDN w:val="0"/>
      <w:adjustRightInd w:val="0"/>
      <w:spacing w:before="0" w:after="0"/>
      <w:jc w:val="left"/>
    </w:pPr>
    <w:rPr>
      <w:rFonts w:ascii="Times New Roman" w:eastAsia="Arial" w:hAnsi="Times New Roman"/>
      <w:sz w:val="24"/>
    </w:rPr>
  </w:style>
  <w:style w:type="paragraph" w:styleId="DocumentMap">
    <w:name w:val="Document Map"/>
    <w:basedOn w:val="Normal"/>
    <w:link w:val="DocumentMapChar"/>
    <w:uiPriority w:val="99"/>
    <w:semiHidden/>
    <w:rsid w:val="0088630E"/>
    <w:pPr>
      <w:spacing w:before="0" w:after="0"/>
    </w:pPr>
    <w:rPr>
      <w:rFonts w:ascii="Tahoma" w:eastAsia="Arial" w:hAnsi="Tahoma"/>
      <w:sz w:val="16"/>
      <w:szCs w:val="16"/>
      <w:lang w:eastAsia="x-none"/>
    </w:rPr>
  </w:style>
  <w:style w:type="character" w:customStyle="1" w:styleId="DocumentMapChar">
    <w:name w:val="Document Map Char"/>
    <w:link w:val="DocumentMap"/>
    <w:uiPriority w:val="99"/>
    <w:semiHidden/>
    <w:locked/>
    <w:rsid w:val="0088630E"/>
    <w:rPr>
      <w:rFonts w:ascii="Tahoma" w:hAnsi="Tahoma" w:cs="Tahoma"/>
      <w:sz w:val="16"/>
      <w:szCs w:val="16"/>
      <w:lang w:val="lv-LV"/>
    </w:rPr>
  </w:style>
  <w:style w:type="paragraph" w:customStyle="1" w:styleId="Titrearticle">
    <w:name w:val="Titre article"/>
    <w:basedOn w:val="Normal"/>
    <w:next w:val="Normal"/>
    <w:rsid w:val="00C87CEE"/>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C87CEE"/>
    <w:pPr>
      <w:numPr>
        <w:numId w:val="19"/>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C87CEE"/>
    <w:rPr>
      <w:rFonts w:ascii="Times New Roman" w:hAnsi="Times New Roman"/>
      <w:sz w:val="24"/>
      <w:lang w:bidi="ar-SA"/>
    </w:rPr>
  </w:style>
  <w:style w:type="character" w:customStyle="1" w:styleId="NumPar1Char">
    <w:name w:val="NumPar 1 Char"/>
    <w:link w:val="NumPar1"/>
    <w:uiPriority w:val="99"/>
    <w:locked/>
    <w:rsid w:val="00D34F75"/>
    <w:rPr>
      <w:rFonts w:cs="Times New Roman"/>
      <w:sz w:val="24"/>
      <w:szCs w:val="24"/>
      <w:lang w:val="lv-LV" w:eastAsia="de-DE"/>
    </w:rPr>
  </w:style>
  <w:style w:type="paragraph" w:customStyle="1" w:styleId="NumPar1">
    <w:name w:val="NumPar 1"/>
    <w:basedOn w:val="Normal"/>
    <w:next w:val="Normal"/>
    <w:link w:val="NumPar1Char"/>
    <w:uiPriority w:val="99"/>
    <w:rsid w:val="00D34F75"/>
    <w:pPr>
      <w:tabs>
        <w:tab w:val="num" w:pos="850"/>
      </w:tabs>
      <w:ind w:left="850" w:hanging="850"/>
    </w:pPr>
    <w:rPr>
      <w:rFonts w:ascii="Arial" w:eastAsia="Arial" w:hAnsi="Arial"/>
      <w:sz w:val="24"/>
      <w:lang w:eastAsia="de-DE"/>
    </w:rPr>
  </w:style>
  <w:style w:type="character" w:customStyle="1" w:styleId="Point1letterChar">
    <w:name w:val="Point 1 (letter) Char"/>
    <w:link w:val="Point1letter"/>
    <w:uiPriority w:val="99"/>
    <w:locked/>
    <w:rsid w:val="00D34F75"/>
    <w:rPr>
      <w:rFonts w:cs="Times New Roman"/>
      <w:sz w:val="24"/>
      <w:szCs w:val="24"/>
      <w:lang w:val="lv-LV" w:eastAsia="en-US"/>
    </w:rPr>
  </w:style>
  <w:style w:type="paragraph" w:customStyle="1" w:styleId="Point1letter">
    <w:name w:val="Point 1 (letter)"/>
    <w:basedOn w:val="Normal"/>
    <w:link w:val="Point1letterChar"/>
    <w:uiPriority w:val="99"/>
    <w:rsid w:val="00D34F75"/>
    <w:pPr>
      <w:tabs>
        <w:tab w:val="num" w:pos="360"/>
      </w:tabs>
      <w:ind w:left="1417" w:hanging="567"/>
    </w:pPr>
    <w:rPr>
      <w:rFonts w:ascii="Arial" w:eastAsia="Arial" w:hAnsi="Arial"/>
      <w:sz w:val="24"/>
    </w:rPr>
  </w:style>
  <w:style w:type="numbering" w:customStyle="1" w:styleId="Formatvorlage2">
    <w:name w:val="Formatvorlage2"/>
    <w:uiPriority w:val="99"/>
    <w:rsid w:val="00BF60F7"/>
    <w:pPr>
      <w:numPr>
        <w:numId w:val="6"/>
      </w:numPr>
    </w:pPr>
  </w:style>
  <w:style w:type="numbering" w:customStyle="1" w:styleId="Formatvorlage3">
    <w:name w:val="Formatvorlage3"/>
    <w:uiPriority w:val="99"/>
    <w:rsid w:val="00BF60F7"/>
    <w:pPr>
      <w:numPr>
        <w:numId w:val="16"/>
      </w:numPr>
    </w:pPr>
  </w:style>
  <w:style w:type="numbering" w:customStyle="1" w:styleId="Formatvorlage1">
    <w:name w:val="Formatvorlage1"/>
    <w:uiPriority w:val="99"/>
    <w:rsid w:val="00BF60F7"/>
    <w:pPr>
      <w:numPr>
        <w:numId w:val="5"/>
      </w:numPr>
    </w:pPr>
  </w:style>
  <w:style w:type="numbering" w:customStyle="1" w:styleId="Formatvorlage4">
    <w:name w:val="Formatvorlage4"/>
    <w:uiPriority w:val="99"/>
    <w:rsid w:val="00BF60F7"/>
    <w:pPr>
      <w:numPr>
        <w:numId w:val="18"/>
      </w:numPr>
    </w:pPr>
  </w:style>
  <w:style w:type="paragraph" w:customStyle="1" w:styleId="ListParagraph1">
    <w:name w:val="List Paragraph1"/>
    <w:basedOn w:val="Normal"/>
    <w:uiPriority w:val="99"/>
    <w:qFormat/>
    <w:rsid w:val="001C7AB7"/>
    <w:pPr>
      <w:ind w:left="708"/>
    </w:pPr>
  </w:style>
  <w:style w:type="paragraph" w:customStyle="1" w:styleId="Anfhrungszeichen1">
    <w:name w:val="Anführungszeichen1"/>
    <w:basedOn w:val="Normal"/>
    <w:next w:val="Normal"/>
    <w:link w:val="AnfhrungszeichenZchn"/>
    <w:uiPriority w:val="29"/>
    <w:semiHidden/>
    <w:rsid w:val="000B0B09"/>
    <w:rPr>
      <w:i/>
      <w:iCs/>
      <w:color w:val="000000"/>
    </w:rPr>
  </w:style>
  <w:style w:type="character" w:customStyle="1" w:styleId="AnfhrungszeichenZchn">
    <w:name w:val="Anführungszeichen Zchn"/>
    <w:link w:val="Anfhrungszeichen1"/>
    <w:uiPriority w:val="29"/>
    <w:semiHidden/>
    <w:rsid w:val="000B0B09"/>
    <w:rPr>
      <w:rFonts w:ascii="Verdana" w:eastAsia="Times New Roman" w:hAnsi="Verdana"/>
      <w:i/>
      <w:iCs/>
      <w:color w:val="000000"/>
      <w:sz w:val="20"/>
      <w:szCs w:val="24"/>
      <w:lang w:val="lv-LV" w:eastAsia="en-US"/>
    </w:rPr>
  </w:style>
  <w:style w:type="paragraph" w:customStyle="1" w:styleId="Inhaltsverzeichnisberschrift1">
    <w:name w:val="Inhaltsverzeichnisüberschrift1"/>
    <w:basedOn w:val="Heading1"/>
    <w:next w:val="Normal"/>
    <w:uiPriority w:val="39"/>
    <w:semiHidden/>
    <w:unhideWhenUsed/>
    <w:qFormat/>
    <w:rsid w:val="000B0B09"/>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0B0B09"/>
    <w:rPr>
      <w:rFonts w:ascii="Verdana" w:eastAsia="Times New Roman" w:hAnsi="Verdana"/>
      <w:szCs w:val="24"/>
      <w:lang w:eastAsia="en-US" w:bidi="ar-SA"/>
    </w:rPr>
  </w:style>
  <w:style w:type="paragraph" w:customStyle="1" w:styleId="Listenabsatz2">
    <w:name w:val="Listenabsatz2"/>
    <w:basedOn w:val="Normal"/>
    <w:uiPriority w:val="99"/>
    <w:qFormat/>
    <w:rsid w:val="000B0B09"/>
    <w:pPr>
      <w:ind w:left="708"/>
    </w:pPr>
  </w:style>
  <w:style w:type="character" w:customStyle="1" w:styleId="Platzhaltertext1">
    <w:name w:val="Platzhaltertext1"/>
    <w:uiPriority w:val="99"/>
    <w:semiHidden/>
    <w:rsid w:val="000B0B09"/>
    <w:rPr>
      <w:color w:val="808080"/>
    </w:rPr>
  </w:style>
  <w:style w:type="paragraph" w:customStyle="1" w:styleId="Default">
    <w:name w:val="Default"/>
    <w:rsid w:val="00283B5F"/>
    <w:pPr>
      <w:autoSpaceDE w:val="0"/>
      <w:autoSpaceDN w:val="0"/>
      <w:adjustRightInd w:val="0"/>
    </w:pPr>
    <w:rPr>
      <w:rFonts w:cs="Arial"/>
      <w:color w:val="000000"/>
      <w:sz w:val="24"/>
      <w:szCs w:val="24"/>
      <w:lang w:bidi="ar-SA"/>
    </w:rPr>
  </w:style>
  <w:style w:type="paragraph" w:customStyle="1" w:styleId="CM1">
    <w:name w:val="CM1"/>
    <w:basedOn w:val="Default"/>
    <w:next w:val="Default"/>
    <w:uiPriority w:val="99"/>
    <w:rsid w:val="003D7822"/>
    <w:rPr>
      <w:rFonts w:ascii="EU Albertina" w:hAnsi="EU Albertina" w:cs="Times New Roman"/>
      <w:color w:val="auto"/>
    </w:rPr>
  </w:style>
  <w:style w:type="paragraph" w:customStyle="1" w:styleId="CM3">
    <w:name w:val="CM3"/>
    <w:basedOn w:val="Default"/>
    <w:next w:val="Default"/>
    <w:uiPriority w:val="99"/>
    <w:rsid w:val="003D7822"/>
    <w:rPr>
      <w:rFonts w:ascii="EU Albertina" w:hAnsi="EU Albertina" w:cs="Times New Roman"/>
      <w:color w:val="auto"/>
    </w:rPr>
  </w:style>
  <w:style w:type="paragraph" w:styleId="NormalWeb">
    <w:name w:val="Normal (Web)"/>
    <w:basedOn w:val="Normal"/>
    <w:uiPriority w:val="99"/>
    <w:unhideWhenUsed/>
    <w:locked/>
    <w:rsid w:val="00C7103D"/>
    <w:pPr>
      <w:spacing w:before="100" w:beforeAutospacing="1" w:after="100" w:afterAutospacing="1"/>
      <w:jc w:val="left"/>
    </w:pPr>
    <w:rPr>
      <w:rFonts w:ascii="Times New Roman" w:hAnsi="Times New Roman"/>
      <w:sz w:val="24"/>
      <w:lang w:eastAsia="en-GB"/>
    </w:rPr>
  </w:style>
  <w:style w:type="character" w:styleId="Emphasis">
    <w:name w:val="Emphasis"/>
    <w:basedOn w:val="DefaultParagraphFont"/>
    <w:uiPriority w:val="20"/>
    <w:qFormat/>
    <w:locked/>
    <w:rsid w:val="00C7103D"/>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8904984">
      <w:bodyDiv w:val="1"/>
      <w:marLeft w:val="0"/>
      <w:marRight w:val="0"/>
      <w:marTop w:val="0"/>
      <w:marBottom w:val="0"/>
      <w:divBdr>
        <w:top w:val="none" w:sz="0" w:space="0" w:color="auto"/>
        <w:left w:val="none" w:sz="0" w:space="0" w:color="auto"/>
        <w:bottom w:val="none" w:sz="0" w:space="0" w:color="auto"/>
        <w:right w:val="none" w:sz="0" w:space="0" w:color="auto"/>
      </w:divBdr>
    </w:div>
    <w:div w:id="718362389">
      <w:bodyDiv w:val="1"/>
      <w:marLeft w:val="0"/>
      <w:marRight w:val="0"/>
      <w:marTop w:val="0"/>
      <w:marBottom w:val="0"/>
      <w:divBdr>
        <w:top w:val="none" w:sz="0" w:space="0" w:color="auto"/>
        <w:left w:val="none" w:sz="0" w:space="0" w:color="auto"/>
        <w:bottom w:val="none" w:sz="0" w:space="0" w:color="auto"/>
        <w:right w:val="none" w:sz="0" w:space="0" w:color="auto"/>
      </w:divBdr>
    </w:div>
    <w:div w:id="792601634">
      <w:marLeft w:val="0"/>
      <w:marRight w:val="0"/>
      <w:marTop w:val="0"/>
      <w:marBottom w:val="0"/>
      <w:divBdr>
        <w:top w:val="none" w:sz="0" w:space="0" w:color="auto"/>
        <w:left w:val="none" w:sz="0" w:space="0" w:color="auto"/>
        <w:bottom w:val="none" w:sz="0" w:space="0" w:color="auto"/>
        <w:right w:val="none" w:sz="0" w:space="0" w:color="auto"/>
      </w:divBdr>
    </w:div>
    <w:div w:id="792601635">
      <w:marLeft w:val="0"/>
      <w:marRight w:val="0"/>
      <w:marTop w:val="0"/>
      <w:marBottom w:val="0"/>
      <w:divBdr>
        <w:top w:val="none" w:sz="0" w:space="0" w:color="auto"/>
        <w:left w:val="none" w:sz="0" w:space="0" w:color="auto"/>
        <w:bottom w:val="none" w:sz="0" w:space="0" w:color="auto"/>
        <w:right w:val="none" w:sz="0" w:space="0" w:color="auto"/>
      </w:divBdr>
    </w:div>
    <w:div w:id="792601636">
      <w:marLeft w:val="0"/>
      <w:marRight w:val="0"/>
      <w:marTop w:val="0"/>
      <w:marBottom w:val="0"/>
      <w:divBdr>
        <w:top w:val="none" w:sz="0" w:space="0" w:color="auto"/>
        <w:left w:val="none" w:sz="0" w:space="0" w:color="auto"/>
        <w:bottom w:val="none" w:sz="0" w:space="0" w:color="auto"/>
        <w:right w:val="none" w:sz="0" w:space="0" w:color="auto"/>
      </w:divBdr>
    </w:div>
    <w:div w:id="792601637">
      <w:marLeft w:val="0"/>
      <w:marRight w:val="0"/>
      <w:marTop w:val="0"/>
      <w:marBottom w:val="0"/>
      <w:divBdr>
        <w:top w:val="none" w:sz="0" w:space="0" w:color="auto"/>
        <w:left w:val="none" w:sz="0" w:space="0" w:color="auto"/>
        <w:bottom w:val="none" w:sz="0" w:space="0" w:color="auto"/>
        <w:right w:val="none" w:sz="0" w:space="0" w:color="auto"/>
      </w:divBdr>
    </w:div>
    <w:div w:id="792601638">
      <w:marLeft w:val="0"/>
      <w:marRight w:val="0"/>
      <w:marTop w:val="0"/>
      <w:marBottom w:val="0"/>
      <w:divBdr>
        <w:top w:val="none" w:sz="0" w:space="0" w:color="auto"/>
        <w:left w:val="none" w:sz="0" w:space="0" w:color="auto"/>
        <w:bottom w:val="none" w:sz="0" w:space="0" w:color="auto"/>
        <w:right w:val="none" w:sz="0" w:space="0" w:color="auto"/>
      </w:divBdr>
    </w:div>
    <w:div w:id="11274312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jpe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png"/><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www.leiroc.org"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ED919EC-6171-43B0-A5E2-F2B3F0D6BC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114</TotalTime>
  <Pages>217</Pages>
  <Words>64013</Words>
  <Characters>394642</Characters>
  <Application>Microsoft Office Word</Application>
  <DocSecurity>0</DocSecurity>
  <Lines>10061</Lines>
  <Paragraphs>5105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454243</CharactersWithSpaces>
  <SharedDoc>false</SharedDoc>
  <HLinks>
    <vt:vector size="606" baseType="variant">
      <vt:variant>
        <vt:i4>1441854</vt:i4>
      </vt:variant>
      <vt:variant>
        <vt:i4>602</vt:i4>
      </vt:variant>
      <vt:variant>
        <vt:i4>0</vt:i4>
      </vt:variant>
      <vt:variant>
        <vt:i4>5</vt:i4>
      </vt:variant>
      <vt:variant>
        <vt:lpwstr/>
      </vt:variant>
      <vt:variant>
        <vt:lpwstr>_Toc429746721</vt:lpwstr>
      </vt:variant>
      <vt:variant>
        <vt:i4>1441854</vt:i4>
      </vt:variant>
      <vt:variant>
        <vt:i4>596</vt:i4>
      </vt:variant>
      <vt:variant>
        <vt:i4>0</vt:i4>
      </vt:variant>
      <vt:variant>
        <vt:i4>5</vt:i4>
      </vt:variant>
      <vt:variant>
        <vt:lpwstr/>
      </vt:variant>
      <vt:variant>
        <vt:lpwstr>_Toc429746720</vt:lpwstr>
      </vt:variant>
      <vt:variant>
        <vt:i4>1376318</vt:i4>
      </vt:variant>
      <vt:variant>
        <vt:i4>590</vt:i4>
      </vt:variant>
      <vt:variant>
        <vt:i4>0</vt:i4>
      </vt:variant>
      <vt:variant>
        <vt:i4>5</vt:i4>
      </vt:variant>
      <vt:variant>
        <vt:lpwstr/>
      </vt:variant>
      <vt:variant>
        <vt:lpwstr>_Toc429746719</vt:lpwstr>
      </vt:variant>
      <vt:variant>
        <vt:i4>1376318</vt:i4>
      </vt:variant>
      <vt:variant>
        <vt:i4>584</vt:i4>
      </vt:variant>
      <vt:variant>
        <vt:i4>0</vt:i4>
      </vt:variant>
      <vt:variant>
        <vt:i4>5</vt:i4>
      </vt:variant>
      <vt:variant>
        <vt:lpwstr/>
      </vt:variant>
      <vt:variant>
        <vt:lpwstr>_Toc429746718</vt:lpwstr>
      </vt:variant>
      <vt:variant>
        <vt:i4>1376318</vt:i4>
      </vt:variant>
      <vt:variant>
        <vt:i4>578</vt:i4>
      </vt:variant>
      <vt:variant>
        <vt:i4>0</vt:i4>
      </vt:variant>
      <vt:variant>
        <vt:i4>5</vt:i4>
      </vt:variant>
      <vt:variant>
        <vt:lpwstr/>
      </vt:variant>
      <vt:variant>
        <vt:lpwstr>_Toc429746717</vt:lpwstr>
      </vt:variant>
      <vt:variant>
        <vt:i4>1376318</vt:i4>
      </vt:variant>
      <vt:variant>
        <vt:i4>572</vt:i4>
      </vt:variant>
      <vt:variant>
        <vt:i4>0</vt:i4>
      </vt:variant>
      <vt:variant>
        <vt:i4>5</vt:i4>
      </vt:variant>
      <vt:variant>
        <vt:lpwstr/>
      </vt:variant>
      <vt:variant>
        <vt:lpwstr>_Toc429746716</vt:lpwstr>
      </vt:variant>
      <vt:variant>
        <vt:i4>1376318</vt:i4>
      </vt:variant>
      <vt:variant>
        <vt:i4>566</vt:i4>
      </vt:variant>
      <vt:variant>
        <vt:i4>0</vt:i4>
      </vt:variant>
      <vt:variant>
        <vt:i4>5</vt:i4>
      </vt:variant>
      <vt:variant>
        <vt:lpwstr/>
      </vt:variant>
      <vt:variant>
        <vt:lpwstr>_Toc429746715</vt:lpwstr>
      </vt:variant>
      <vt:variant>
        <vt:i4>1376318</vt:i4>
      </vt:variant>
      <vt:variant>
        <vt:i4>560</vt:i4>
      </vt:variant>
      <vt:variant>
        <vt:i4>0</vt:i4>
      </vt:variant>
      <vt:variant>
        <vt:i4>5</vt:i4>
      </vt:variant>
      <vt:variant>
        <vt:lpwstr/>
      </vt:variant>
      <vt:variant>
        <vt:lpwstr>_Toc429746714</vt:lpwstr>
      </vt:variant>
      <vt:variant>
        <vt:i4>1376318</vt:i4>
      </vt:variant>
      <vt:variant>
        <vt:i4>554</vt:i4>
      </vt:variant>
      <vt:variant>
        <vt:i4>0</vt:i4>
      </vt:variant>
      <vt:variant>
        <vt:i4>5</vt:i4>
      </vt:variant>
      <vt:variant>
        <vt:lpwstr/>
      </vt:variant>
      <vt:variant>
        <vt:lpwstr>_Toc429746713</vt:lpwstr>
      </vt:variant>
      <vt:variant>
        <vt:i4>1376318</vt:i4>
      </vt:variant>
      <vt:variant>
        <vt:i4>548</vt:i4>
      </vt:variant>
      <vt:variant>
        <vt:i4>0</vt:i4>
      </vt:variant>
      <vt:variant>
        <vt:i4>5</vt:i4>
      </vt:variant>
      <vt:variant>
        <vt:lpwstr/>
      </vt:variant>
      <vt:variant>
        <vt:lpwstr>_Toc429746712</vt:lpwstr>
      </vt:variant>
      <vt:variant>
        <vt:i4>1376318</vt:i4>
      </vt:variant>
      <vt:variant>
        <vt:i4>542</vt:i4>
      </vt:variant>
      <vt:variant>
        <vt:i4>0</vt:i4>
      </vt:variant>
      <vt:variant>
        <vt:i4>5</vt:i4>
      </vt:variant>
      <vt:variant>
        <vt:lpwstr/>
      </vt:variant>
      <vt:variant>
        <vt:lpwstr>_Toc429746711</vt:lpwstr>
      </vt:variant>
      <vt:variant>
        <vt:i4>1376318</vt:i4>
      </vt:variant>
      <vt:variant>
        <vt:i4>536</vt:i4>
      </vt:variant>
      <vt:variant>
        <vt:i4>0</vt:i4>
      </vt:variant>
      <vt:variant>
        <vt:i4>5</vt:i4>
      </vt:variant>
      <vt:variant>
        <vt:lpwstr/>
      </vt:variant>
      <vt:variant>
        <vt:lpwstr>_Toc429746710</vt:lpwstr>
      </vt:variant>
      <vt:variant>
        <vt:i4>1310782</vt:i4>
      </vt:variant>
      <vt:variant>
        <vt:i4>530</vt:i4>
      </vt:variant>
      <vt:variant>
        <vt:i4>0</vt:i4>
      </vt:variant>
      <vt:variant>
        <vt:i4>5</vt:i4>
      </vt:variant>
      <vt:variant>
        <vt:lpwstr/>
      </vt:variant>
      <vt:variant>
        <vt:lpwstr>_Toc429746709</vt:lpwstr>
      </vt:variant>
      <vt:variant>
        <vt:i4>1310782</vt:i4>
      </vt:variant>
      <vt:variant>
        <vt:i4>524</vt:i4>
      </vt:variant>
      <vt:variant>
        <vt:i4>0</vt:i4>
      </vt:variant>
      <vt:variant>
        <vt:i4>5</vt:i4>
      </vt:variant>
      <vt:variant>
        <vt:lpwstr/>
      </vt:variant>
      <vt:variant>
        <vt:lpwstr>_Toc429746708</vt:lpwstr>
      </vt:variant>
      <vt:variant>
        <vt:i4>1310782</vt:i4>
      </vt:variant>
      <vt:variant>
        <vt:i4>518</vt:i4>
      </vt:variant>
      <vt:variant>
        <vt:i4>0</vt:i4>
      </vt:variant>
      <vt:variant>
        <vt:i4>5</vt:i4>
      </vt:variant>
      <vt:variant>
        <vt:lpwstr/>
      </vt:variant>
      <vt:variant>
        <vt:lpwstr>_Toc429746707</vt:lpwstr>
      </vt:variant>
      <vt:variant>
        <vt:i4>1310782</vt:i4>
      </vt:variant>
      <vt:variant>
        <vt:i4>512</vt:i4>
      </vt:variant>
      <vt:variant>
        <vt:i4>0</vt:i4>
      </vt:variant>
      <vt:variant>
        <vt:i4>5</vt:i4>
      </vt:variant>
      <vt:variant>
        <vt:lpwstr/>
      </vt:variant>
      <vt:variant>
        <vt:lpwstr>_Toc429746706</vt:lpwstr>
      </vt:variant>
      <vt:variant>
        <vt:i4>1310782</vt:i4>
      </vt:variant>
      <vt:variant>
        <vt:i4>506</vt:i4>
      </vt:variant>
      <vt:variant>
        <vt:i4>0</vt:i4>
      </vt:variant>
      <vt:variant>
        <vt:i4>5</vt:i4>
      </vt:variant>
      <vt:variant>
        <vt:lpwstr/>
      </vt:variant>
      <vt:variant>
        <vt:lpwstr>_Toc429746705</vt:lpwstr>
      </vt:variant>
      <vt:variant>
        <vt:i4>1310782</vt:i4>
      </vt:variant>
      <vt:variant>
        <vt:i4>500</vt:i4>
      </vt:variant>
      <vt:variant>
        <vt:i4>0</vt:i4>
      </vt:variant>
      <vt:variant>
        <vt:i4>5</vt:i4>
      </vt:variant>
      <vt:variant>
        <vt:lpwstr/>
      </vt:variant>
      <vt:variant>
        <vt:lpwstr>_Toc429746704</vt:lpwstr>
      </vt:variant>
      <vt:variant>
        <vt:i4>1310782</vt:i4>
      </vt:variant>
      <vt:variant>
        <vt:i4>494</vt:i4>
      </vt:variant>
      <vt:variant>
        <vt:i4>0</vt:i4>
      </vt:variant>
      <vt:variant>
        <vt:i4>5</vt:i4>
      </vt:variant>
      <vt:variant>
        <vt:lpwstr/>
      </vt:variant>
      <vt:variant>
        <vt:lpwstr>_Toc429746703</vt:lpwstr>
      </vt:variant>
      <vt:variant>
        <vt:i4>1310782</vt:i4>
      </vt:variant>
      <vt:variant>
        <vt:i4>488</vt:i4>
      </vt:variant>
      <vt:variant>
        <vt:i4>0</vt:i4>
      </vt:variant>
      <vt:variant>
        <vt:i4>5</vt:i4>
      </vt:variant>
      <vt:variant>
        <vt:lpwstr/>
      </vt:variant>
      <vt:variant>
        <vt:lpwstr>_Toc429746702</vt:lpwstr>
      </vt:variant>
      <vt:variant>
        <vt:i4>1310782</vt:i4>
      </vt:variant>
      <vt:variant>
        <vt:i4>482</vt:i4>
      </vt:variant>
      <vt:variant>
        <vt:i4>0</vt:i4>
      </vt:variant>
      <vt:variant>
        <vt:i4>5</vt:i4>
      </vt:variant>
      <vt:variant>
        <vt:lpwstr/>
      </vt:variant>
      <vt:variant>
        <vt:lpwstr>_Toc429746701</vt:lpwstr>
      </vt:variant>
      <vt:variant>
        <vt:i4>1310782</vt:i4>
      </vt:variant>
      <vt:variant>
        <vt:i4>476</vt:i4>
      </vt:variant>
      <vt:variant>
        <vt:i4>0</vt:i4>
      </vt:variant>
      <vt:variant>
        <vt:i4>5</vt:i4>
      </vt:variant>
      <vt:variant>
        <vt:lpwstr/>
      </vt:variant>
      <vt:variant>
        <vt:lpwstr>_Toc429746700</vt:lpwstr>
      </vt:variant>
      <vt:variant>
        <vt:i4>1900607</vt:i4>
      </vt:variant>
      <vt:variant>
        <vt:i4>470</vt:i4>
      </vt:variant>
      <vt:variant>
        <vt:i4>0</vt:i4>
      </vt:variant>
      <vt:variant>
        <vt:i4>5</vt:i4>
      </vt:variant>
      <vt:variant>
        <vt:lpwstr/>
      </vt:variant>
      <vt:variant>
        <vt:lpwstr>_Toc429746699</vt:lpwstr>
      </vt:variant>
      <vt:variant>
        <vt:i4>1900607</vt:i4>
      </vt:variant>
      <vt:variant>
        <vt:i4>464</vt:i4>
      </vt:variant>
      <vt:variant>
        <vt:i4>0</vt:i4>
      </vt:variant>
      <vt:variant>
        <vt:i4>5</vt:i4>
      </vt:variant>
      <vt:variant>
        <vt:lpwstr/>
      </vt:variant>
      <vt:variant>
        <vt:lpwstr>_Toc429746698</vt:lpwstr>
      </vt:variant>
      <vt:variant>
        <vt:i4>1900607</vt:i4>
      </vt:variant>
      <vt:variant>
        <vt:i4>458</vt:i4>
      </vt:variant>
      <vt:variant>
        <vt:i4>0</vt:i4>
      </vt:variant>
      <vt:variant>
        <vt:i4>5</vt:i4>
      </vt:variant>
      <vt:variant>
        <vt:lpwstr/>
      </vt:variant>
      <vt:variant>
        <vt:lpwstr>_Toc429746697</vt:lpwstr>
      </vt:variant>
      <vt:variant>
        <vt:i4>1900607</vt:i4>
      </vt:variant>
      <vt:variant>
        <vt:i4>452</vt:i4>
      </vt:variant>
      <vt:variant>
        <vt:i4>0</vt:i4>
      </vt:variant>
      <vt:variant>
        <vt:i4>5</vt:i4>
      </vt:variant>
      <vt:variant>
        <vt:lpwstr/>
      </vt:variant>
      <vt:variant>
        <vt:lpwstr>_Toc429746696</vt:lpwstr>
      </vt:variant>
      <vt:variant>
        <vt:i4>1900607</vt:i4>
      </vt:variant>
      <vt:variant>
        <vt:i4>446</vt:i4>
      </vt:variant>
      <vt:variant>
        <vt:i4>0</vt:i4>
      </vt:variant>
      <vt:variant>
        <vt:i4>5</vt:i4>
      </vt:variant>
      <vt:variant>
        <vt:lpwstr/>
      </vt:variant>
      <vt:variant>
        <vt:lpwstr>_Toc429746695</vt:lpwstr>
      </vt:variant>
      <vt:variant>
        <vt:i4>1900607</vt:i4>
      </vt:variant>
      <vt:variant>
        <vt:i4>440</vt:i4>
      </vt:variant>
      <vt:variant>
        <vt:i4>0</vt:i4>
      </vt:variant>
      <vt:variant>
        <vt:i4>5</vt:i4>
      </vt:variant>
      <vt:variant>
        <vt:lpwstr/>
      </vt:variant>
      <vt:variant>
        <vt:lpwstr>_Toc429746694</vt:lpwstr>
      </vt:variant>
      <vt:variant>
        <vt:i4>1900607</vt:i4>
      </vt:variant>
      <vt:variant>
        <vt:i4>434</vt:i4>
      </vt:variant>
      <vt:variant>
        <vt:i4>0</vt:i4>
      </vt:variant>
      <vt:variant>
        <vt:i4>5</vt:i4>
      </vt:variant>
      <vt:variant>
        <vt:lpwstr/>
      </vt:variant>
      <vt:variant>
        <vt:lpwstr>_Toc429746693</vt:lpwstr>
      </vt:variant>
      <vt:variant>
        <vt:i4>1900607</vt:i4>
      </vt:variant>
      <vt:variant>
        <vt:i4>428</vt:i4>
      </vt:variant>
      <vt:variant>
        <vt:i4>0</vt:i4>
      </vt:variant>
      <vt:variant>
        <vt:i4>5</vt:i4>
      </vt:variant>
      <vt:variant>
        <vt:lpwstr/>
      </vt:variant>
      <vt:variant>
        <vt:lpwstr>_Toc429746692</vt:lpwstr>
      </vt:variant>
      <vt:variant>
        <vt:i4>1900607</vt:i4>
      </vt:variant>
      <vt:variant>
        <vt:i4>422</vt:i4>
      </vt:variant>
      <vt:variant>
        <vt:i4>0</vt:i4>
      </vt:variant>
      <vt:variant>
        <vt:i4>5</vt:i4>
      </vt:variant>
      <vt:variant>
        <vt:lpwstr/>
      </vt:variant>
      <vt:variant>
        <vt:lpwstr>_Toc429746691</vt:lpwstr>
      </vt:variant>
      <vt:variant>
        <vt:i4>1900607</vt:i4>
      </vt:variant>
      <vt:variant>
        <vt:i4>416</vt:i4>
      </vt:variant>
      <vt:variant>
        <vt:i4>0</vt:i4>
      </vt:variant>
      <vt:variant>
        <vt:i4>5</vt:i4>
      </vt:variant>
      <vt:variant>
        <vt:lpwstr/>
      </vt:variant>
      <vt:variant>
        <vt:lpwstr>_Toc429746690</vt:lpwstr>
      </vt:variant>
      <vt:variant>
        <vt:i4>1835071</vt:i4>
      </vt:variant>
      <vt:variant>
        <vt:i4>410</vt:i4>
      </vt:variant>
      <vt:variant>
        <vt:i4>0</vt:i4>
      </vt:variant>
      <vt:variant>
        <vt:i4>5</vt:i4>
      </vt:variant>
      <vt:variant>
        <vt:lpwstr/>
      </vt:variant>
      <vt:variant>
        <vt:lpwstr>_Toc429746689</vt:lpwstr>
      </vt:variant>
      <vt:variant>
        <vt:i4>1835071</vt:i4>
      </vt:variant>
      <vt:variant>
        <vt:i4>404</vt:i4>
      </vt:variant>
      <vt:variant>
        <vt:i4>0</vt:i4>
      </vt:variant>
      <vt:variant>
        <vt:i4>5</vt:i4>
      </vt:variant>
      <vt:variant>
        <vt:lpwstr/>
      </vt:variant>
      <vt:variant>
        <vt:lpwstr>_Toc429746688</vt:lpwstr>
      </vt:variant>
      <vt:variant>
        <vt:i4>1835071</vt:i4>
      </vt:variant>
      <vt:variant>
        <vt:i4>398</vt:i4>
      </vt:variant>
      <vt:variant>
        <vt:i4>0</vt:i4>
      </vt:variant>
      <vt:variant>
        <vt:i4>5</vt:i4>
      </vt:variant>
      <vt:variant>
        <vt:lpwstr/>
      </vt:variant>
      <vt:variant>
        <vt:lpwstr>_Toc429746687</vt:lpwstr>
      </vt:variant>
      <vt:variant>
        <vt:i4>1835071</vt:i4>
      </vt:variant>
      <vt:variant>
        <vt:i4>392</vt:i4>
      </vt:variant>
      <vt:variant>
        <vt:i4>0</vt:i4>
      </vt:variant>
      <vt:variant>
        <vt:i4>5</vt:i4>
      </vt:variant>
      <vt:variant>
        <vt:lpwstr/>
      </vt:variant>
      <vt:variant>
        <vt:lpwstr>_Toc429746686</vt:lpwstr>
      </vt:variant>
      <vt:variant>
        <vt:i4>1835071</vt:i4>
      </vt:variant>
      <vt:variant>
        <vt:i4>386</vt:i4>
      </vt:variant>
      <vt:variant>
        <vt:i4>0</vt:i4>
      </vt:variant>
      <vt:variant>
        <vt:i4>5</vt:i4>
      </vt:variant>
      <vt:variant>
        <vt:lpwstr/>
      </vt:variant>
      <vt:variant>
        <vt:lpwstr>_Toc429746685</vt:lpwstr>
      </vt:variant>
      <vt:variant>
        <vt:i4>1835071</vt:i4>
      </vt:variant>
      <vt:variant>
        <vt:i4>380</vt:i4>
      </vt:variant>
      <vt:variant>
        <vt:i4>0</vt:i4>
      </vt:variant>
      <vt:variant>
        <vt:i4>5</vt:i4>
      </vt:variant>
      <vt:variant>
        <vt:lpwstr/>
      </vt:variant>
      <vt:variant>
        <vt:lpwstr>_Toc429746684</vt:lpwstr>
      </vt:variant>
      <vt:variant>
        <vt:i4>1835071</vt:i4>
      </vt:variant>
      <vt:variant>
        <vt:i4>374</vt:i4>
      </vt:variant>
      <vt:variant>
        <vt:i4>0</vt:i4>
      </vt:variant>
      <vt:variant>
        <vt:i4>5</vt:i4>
      </vt:variant>
      <vt:variant>
        <vt:lpwstr/>
      </vt:variant>
      <vt:variant>
        <vt:lpwstr>_Toc429746683</vt:lpwstr>
      </vt:variant>
      <vt:variant>
        <vt:i4>1835071</vt:i4>
      </vt:variant>
      <vt:variant>
        <vt:i4>368</vt:i4>
      </vt:variant>
      <vt:variant>
        <vt:i4>0</vt:i4>
      </vt:variant>
      <vt:variant>
        <vt:i4>5</vt:i4>
      </vt:variant>
      <vt:variant>
        <vt:lpwstr/>
      </vt:variant>
      <vt:variant>
        <vt:lpwstr>_Toc429746682</vt:lpwstr>
      </vt:variant>
      <vt:variant>
        <vt:i4>1835071</vt:i4>
      </vt:variant>
      <vt:variant>
        <vt:i4>362</vt:i4>
      </vt:variant>
      <vt:variant>
        <vt:i4>0</vt:i4>
      </vt:variant>
      <vt:variant>
        <vt:i4>5</vt:i4>
      </vt:variant>
      <vt:variant>
        <vt:lpwstr/>
      </vt:variant>
      <vt:variant>
        <vt:lpwstr>_Toc429746681</vt:lpwstr>
      </vt:variant>
      <vt:variant>
        <vt:i4>1835071</vt:i4>
      </vt:variant>
      <vt:variant>
        <vt:i4>356</vt:i4>
      </vt:variant>
      <vt:variant>
        <vt:i4>0</vt:i4>
      </vt:variant>
      <vt:variant>
        <vt:i4>5</vt:i4>
      </vt:variant>
      <vt:variant>
        <vt:lpwstr/>
      </vt:variant>
      <vt:variant>
        <vt:lpwstr>_Toc429746680</vt:lpwstr>
      </vt:variant>
      <vt:variant>
        <vt:i4>1245247</vt:i4>
      </vt:variant>
      <vt:variant>
        <vt:i4>350</vt:i4>
      </vt:variant>
      <vt:variant>
        <vt:i4>0</vt:i4>
      </vt:variant>
      <vt:variant>
        <vt:i4>5</vt:i4>
      </vt:variant>
      <vt:variant>
        <vt:lpwstr/>
      </vt:variant>
      <vt:variant>
        <vt:lpwstr>_Toc429746679</vt:lpwstr>
      </vt:variant>
      <vt:variant>
        <vt:i4>1245247</vt:i4>
      </vt:variant>
      <vt:variant>
        <vt:i4>344</vt:i4>
      </vt:variant>
      <vt:variant>
        <vt:i4>0</vt:i4>
      </vt:variant>
      <vt:variant>
        <vt:i4>5</vt:i4>
      </vt:variant>
      <vt:variant>
        <vt:lpwstr/>
      </vt:variant>
      <vt:variant>
        <vt:lpwstr>_Toc429746678</vt:lpwstr>
      </vt:variant>
      <vt:variant>
        <vt:i4>1245247</vt:i4>
      </vt:variant>
      <vt:variant>
        <vt:i4>338</vt:i4>
      </vt:variant>
      <vt:variant>
        <vt:i4>0</vt:i4>
      </vt:variant>
      <vt:variant>
        <vt:i4>5</vt:i4>
      </vt:variant>
      <vt:variant>
        <vt:lpwstr/>
      </vt:variant>
      <vt:variant>
        <vt:lpwstr>_Toc429746677</vt:lpwstr>
      </vt:variant>
      <vt:variant>
        <vt:i4>1245247</vt:i4>
      </vt:variant>
      <vt:variant>
        <vt:i4>332</vt:i4>
      </vt:variant>
      <vt:variant>
        <vt:i4>0</vt:i4>
      </vt:variant>
      <vt:variant>
        <vt:i4>5</vt:i4>
      </vt:variant>
      <vt:variant>
        <vt:lpwstr/>
      </vt:variant>
      <vt:variant>
        <vt:lpwstr>_Toc429746676</vt:lpwstr>
      </vt:variant>
      <vt:variant>
        <vt:i4>1245247</vt:i4>
      </vt:variant>
      <vt:variant>
        <vt:i4>326</vt:i4>
      </vt:variant>
      <vt:variant>
        <vt:i4>0</vt:i4>
      </vt:variant>
      <vt:variant>
        <vt:i4>5</vt:i4>
      </vt:variant>
      <vt:variant>
        <vt:lpwstr/>
      </vt:variant>
      <vt:variant>
        <vt:lpwstr>_Toc429746675</vt:lpwstr>
      </vt:variant>
      <vt:variant>
        <vt:i4>1245247</vt:i4>
      </vt:variant>
      <vt:variant>
        <vt:i4>320</vt:i4>
      </vt:variant>
      <vt:variant>
        <vt:i4>0</vt:i4>
      </vt:variant>
      <vt:variant>
        <vt:i4>5</vt:i4>
      </vt:variant>
      <vt:variant>
        <vt:lpwstr/>
      </vt:variant>
      <vt:variant>
        <vt:lpwstr>_Toc429746674</vt:lpwstr>
      </vt:variant>
      <vt:variant>
        <vt:i4>1245247</vt:i4>
      </vt:variant>
      <vt:variant>
        <vt:i4>314</vt:i4>
      </vt:variant>
      <vt:variant>
        <vt:i4>0</vt:i4>
      </vt:variant>
      <vt:variant>
        <vt:i4>5</vt:i4>
      </vt:variant>
      <vt:variant>
        <vt:lpwstr/>
      </vt:variant>
      <vt:variant>
        <vt:lpwstr>_Toc429746673</vt:lpwstr>
      </vt:variant>
      <vt:variant>
        <vt:i4>1245247</vt:i4>
      </vt:variant>
      <vt:variant>
        <vt:i4>308</vt:i4>
      </vt:variant>
      <vt:variant>
        <vt:i4>0</vt:i4>
      </vt:variant>
      <vt:variant>
        <vt:i4>5</vt:i4>
      </vt:variant>
      <vt:variant>
        <vt:lpwstr/>
      </vt:variant>
      <vt:variant>
        <vt:lpwstr>_Toc429746672</vt:lpwstr>
      </vt:variant>
      <vt:variant>
        <vt:i4>1245247</vt:i4>
      </vt:variant>
      <vt:variant>
        <vt:i4>302</vt:i4>
      </vt:variant>
      <vt:variant>
        <vt:i4>0</vt:i4>
      </vt:variant>
      <vt:variant>
        <vt:i4>5</vt:i4>
      </vt:variant>
      <vt:variant>
        <vt:lpwstr/>
      </vt:variant>
      <vt:variant>
        <vt:lpwstr>_Toc429746671</vt:lpwstr>
      </vt:variant>
      <vt:variant>
        <vt:i4>1245247</vt:i4>
      </vt:variant>
      <vt:variant>
        <vt:i4>296</vt:i4>
      </vt:variant>
      <vt:variant>
        <vt:i4>0</vt:i4>
      </vt:variant>
      <vt:variant>
        <vt:i4>5</vt:i4>
      </vt:variant>
      <vt:variant>
        <vt:lpwstr/>
      </vt:variant>
      <vt:variant>
        <vt:lpwstr>_Toc429746670</vt:lpwstr>
      </vt:variant>
      <vt:variant>
        <vt:i4>1179711</vt:i4>
      </vt:variant>
      <vt:variant>
        <vt:i4>290</vt:i4>
      </vt:variant>
      <vt:variant>
        <vt:i4>0</vt:i4>
      </vt:variant>
      <vt:variant>
        <vt:i4>5</vt:i4>
      </vt:variant>
      <vt:variant>
        <vt:lpwstr/>
      </vt:variant>
      <vt:variant>
        <vt:lpwstr>_Toc429746669</vt:lpwstr>
      </vt:variant>
      <vt:variant>
        <vt:i4>1179711</vt:i4>
      </vt:variant>
      <vt:variant>
        <vt:i4>284</vt:i4>
      </vt:variant>
      <vt:variant>
        <vt:i4>0</vt:i4>
      </vt:variant>
      <vt:variant>
        <vt:i4>5</vt:i4>
      </vt:variant>
      <vt:variant>
        <vt:lpwstr/>
      </vt:variant>
      <vt:variant>
        <vt:lpwstr>_Toc429746668</vt:lpwstr>
      </vt:variant>
      <vt:variant>
        <vt:i4>1179711</vt:i4>
      </vt:variant>
      <vt:variant>
        <vt:i4>278</vt:i4>
      </vt:variant>
      <vt:variant>
        <vt:i4>0</vt:i4>
      </vt:variant>
      <vt:variant>
        <vt:i4>5</vt:i4>
      </vt:variant>
      <vt:variant>
        <vt:lpwstr/>
      </vt:variant>
      <vt:variant>
        <vt:lpwstr>_Toc429746667</vt:lpwstr>
      </vt:variant>
      <vt:variant>
        <vt:i4>1179711</vt:i4>
      </vt:variant>
      <vt:variant>
        <vt:i4>272</vt:i4>
      </vt:variant>
      <vt:variant>
        <vt:i4>0</vt:i4>
      </vt:variant>
      <vt:variant>
        <vt:i4>5</vt:i4>
      </vt:variant>
      <vt:variant>
        <vt:lpwstr/>
      </vt:variant>
      <vt:variant>
        <vt:lpwstr>_Toc429746666</vt:lpwstr>
      </vt:variant>
      <vt:variant>
        <vt:i4>1179711</vt:i4>
      </vt:variant>
      <vt:variant>
        <vt:i4>266</vt:i4>
      </vt:variant>
      <vt:variant>
        <vt:i4>0</vt:i4>
      </vt:variant>
      <vt:variant>
        <vt:i4>5</vt:i4>
      </vt:variant>
      <vt:variant>
        <vt:lpwstr/>
      </vt:variant>
      <vt:variant>
        <vt:lpwstr>_Toc429746665</vt:lpwstr>
      </vt:variant>
      <vt:variant>
        <vt:i4>1179711</vt:i4>
      </vt:variant>
      <vt:variant>
        <vt:i4>260</vt:i4>
      </vt:variant>
      <vt:variant>
        <vt:i4>0</vt:i4>
      </vt:variant>
      <vt:variant>
        <vt:i4>5</vt:i4>
      </vt:variant>
      <vt:variant>
        <vt:lpwstr/>
      </vt:variant>
      <vt:variant>
        <vt:lpwstr>_Toc429746664</vt:lpwstr>
      </vt:variant>
      <vt:variant>
        <vt:i4>1179711</vt:i4>
      </vt:variant>
      <vt:variant>
        <vt:i4>254</vt:i4>
      </vt:variant>
      <vt:variant>
        <vt:i4>0</vt:i4>
      </vt:variant>
      <vt:variant>
        <vt:i4>5</vt:i4>
      </vt:variant>
      <vt:variant>
        <vt:lpwstr/>
      </vt:variant>
      <vt:variant>
        <vt:lpwstr>_Toc429746663</vt:lpwstr>
      </vt:variant>
      <vt:variant>
        <vt:i4>1179711</vt:i4>
      </vt:variant>
      <vt:variant>
        <vt:i4>248</vt:i4>
      </vt:variant>
      <vt:variant>
        <vt:i4>0</vt:i4>
      </vt:variant>
      <vt:variant>
        <vt:i4>5</vt:i4>
      </vt:variant>
      <vt:variant>
        <vt:lpwstr/>
      </vt:variant>
      <vt:variant>
        <vt:lpwstr>_Toc429746662</vt:lpwstr>
      </vt:variant>
      <vt:variant>
        <vt:i4>1179711</vt:i4>
      </vt:variant>
      <vt:variant>
        <vt:i4>242</vt:i4>
      </vt:variant>
      <vt:variant>
        <vt:i4>0</vt:i4>
      </vt:variant>
      <vt:variant>
        <vt:i4>5</vt:i4>
      </vt:variant>
      <vt:variant>
        <vt:lpwstr/>
      </vt:variant>
      <vt:variant>
        <vt:lpwstr>_Toc429746661</vt:lpwstr>
      </vt:variant>
      <vt:variant>
        <vt:i4>1179711</vt:i4>
      </vt:variant>
      <vt:variant>
        <vt:i4>236</vt:i4>
      </vt:variant>
      <vt:variant>
        <vt:i4>0</vt:i4>
      </vt:variant>
      <vt:variant>
        <vt:i4>5</vt:i4>
      </vt:variant>
      <vt:variant>
        <vt:lpwstr/>
      </vt:variant>
      <vt:variant>
        <vt:lpwstr>_Toc429746660</vt:lpwstr>
      </vt:variant>
      <vt:variant>
        <vt:i4>1114175</vt:i4>
      </vt:variant>
      <vt:variant>
        <vt:i4>230</vt:i4>
      </vt:variant>
      <vt:variant>
        <vt:i4>0</vt:i4>
      </vt:variant>
      <vt:variant>
        <vt:i4>5</vt:i4>
      </vt:variant>
      <vt:variant>
        <vt:lpwstr/>
      </vt:variant>
      <vt:variant>
        <vt:lpwstr>_Toc429746659</vt:lpwstr>
      </vt:variant>
      <vt:variant>
        <vt:i4>1114175</vt:i4>
      </vt:variant>
      <vt:variant>
        <vt:i4>224</vt:i4>
      </vt:variant>
      <vt:variant>
        <vt:i4>0</vt:i4>
      </vt:variant>
      <vt:variant>
        <vt:i4>5</vt:i4>
      </vt:variant>
      <vt:variant>
        <vt:lpwstr/>
      </vt:variant>
      <vt:variant>
        <vt:lpwstr>_Toc429746658</vt:lpwstr>
      </vt:variant>
      <vt:variant>
        <vt:i4>1114175</vt:i4>
      </vt:variant>
      <vt:variant>
        <vt:i4>218</vt:i4>
      </vt:variant>
      <vt:variant>
        <vt:i4>0</vt:i4>
      </vt:variant>
      <vt:variant>
        <vt:i4>5</vt:i4>
      </vt:variant>
      <vt:variant>
        <vt:lpwstr/>
      </vt:variant>
      <vt:variant>
        <vt:lpwstr>_Toc429746657</vt:lpwstr>
      </vt:variant>
      <vt:variant>
        <vt:i4>1114175</vt:i4>
      </vt:variant>
      <vt:variant>
        <vt:i4>212</vt:i4>
      </vt:variant>
      <vt:variant>
        <vt:i4>0</vt:i4>
      </vt:variant>
      <vt:variant>
        <vt:i4>5</vt:i4>
      </vt:variant>
      <vt:variant>
        <vt:lpwstr/>
      </vt:variant>
      <vt:variant>
        <vt:lpwstr>_Toc429746656</vt:lpwstr>
      </vt:variant>
      <vt:variant>
        <vt:i4>1114175</vt:i4>
      </vt:variant>
      <vt:variant>
        <vt:i4>206</vt:i4>
      </vt:variant>
      <vt:variant>
        <vt:i4>0</vt:i4>
      </vt:variant>
      <vt:variant>
        <vt:i4>5</vt:i4>
      </vt:variant>
      <vt:variant>
        <vt:lpwstr/>
      </vt:variant>
      <vt:variant>
        <vt:lpwstr>_Toc429746655</vt:lpwstr>
      </vt:variant>
      <vt:variant>
        <vt:i4>1114175</vt:i4>
      </vt:variant>
      <vt:variant>
        <vt:i4>200</vt:i4>
      </vt:variant>
      <vt:variant>
        <vt:i4>0</vt:i4>
      </vt:variant>
      <vt:variant>
        <vt:i4>5</vt:i4>
      </vt:variant>
      <vt:variant>
        <vt:lpwstr/>
      </vt:variant>
      <vt:variant>
        <vt:lpwstr>_Toc429746654</vt:lpwstr>
      </vt:variant>
      <vt:variant>
        <vt:i4>1114175</vt:i4>
      </vt:variant>
      <vt:variant>
        <vt:i4>194</vt:i4>
      </vt:variant>
      <vt:variant>
        <vt:i4>0</vt:i4>
      </vt:variant>
      <vt:variant>
        <vt:i4>5</vt:i4>
      </vt:variant>
      <vt:variant>
        <vt:lpwstr/>
      </vt:variant>
      <vt:variant>
        <vt:lpwstr>_Toc429746653</vt:lpwstr>
      </vt:variant>
      <vt:variant>
        <vt:i4>1114175</vt:i4>
      </vt:variant>
      <vt:variant>
        <vt:i4>188</vt:i4>
      </vt:variant>
      <vt:variant>
        <vt:i4>0</vt:i4>
      </vt:variant>
      <vt:variant>
        <vt:i4>5</vt:i4>
      </vt:variant>
      <vt:variant>
        <vt:lpwstr/>
      </vt:variant>
      <vt:variant>
        <vt:lpwstr>_Toc429746652</vt:lpwstr>
      </vt:variant>
      <vt:variant>
        <vt:i4>1114175</vt:i4>
      </vt:variant>
      <vt:variant>
        <vt:i4>182</vt:i4>
      </vt:variant>
      <vt:variant>
        <vt:i4>0</vt:i4>
      </vt:variant>
      <vt:variant>
        <vt:i4>5</vt:i4>
      </vt:variant>
      <vt:variant>
        <vt:lpwstr/>
      </vt:variant>
      <vt:variant>
        <vt:lpwstr>_Toc429746651</vt:lpwstr>
      </vt:variant>
      <vt:variant>
        <vt:i4>1114175</vt:i4>
      </vt:variant>
      <vt:variant>
        <vt:i4>176</vt:i4>
      </vt:variant>
      <vt:variant>
        <vt:i4>0</vt:i4>
      </vt:variant>
      <vt:variant>
        <vt:i4>5</vt:i4>
      </vt:variant>
      <vt:variant>
        <vt:lpwstr/>
      </vt:variant>
      <vt:variant>
        <vt:lpwstr>_Toc429746650</vt:lpwstr>
      </vt:variant>
      <vt:variant>
        <vt:i4>1048639</vt:i4>
      </vt:variant>
      <vt:variant>
        <vt:i4>170</vt:i4>
      </vt:variant>
      <vt:variant>
        <vt:i4>0</vt:i4>
      </vt:variant>
      <vt:variant>
        <vt:i4>5</vt:i4>
      </vt:variant>
      <vt:variant>
        <vt:lpwstr/>
      </vt:variant>
      <vt:variant>
        <vt:lpwstr>_Toc429746649</vt:lpwstr>
      </vt:variant>
      <vt:variant>
        <vt:i4>1048639</vt:i4>
      </vt:variant>
      <vt:variant>
        <vt:i4>164</vt:i4>
      </vt:variant>
      <vt:variant>
        <vt:i4>0</vt:i4>
      </vt:variant>
      <vt:variant>
        <vt:i4>5</vt:i4>
      </vt:variant>
      <vt:variant>
        <vt:lpwstr/>
      </vt:variant>
      <vt:variant>
        <vt:lpwstr>_Toc429746648</vt:lpwstr>
      </vt:variant>
      <vt:variant>
        <vt:i4>1048639</vt:i4>
      </vt:variant>
      <vt:variant>
        <vt:i4>158</vt:i4>
      </vt:variant>
      <vt:variant>
        <vt:i4>0</vt:i4>
      </vt:variant>
      <vt:variant>
        <vt:i4>5</vt:i4>
      </vt:variant>
      <vt:variant>
        <vt:lpwstr/>
      </vt:variant>
      <vt:variant>
        <vt:lpwstr>_Toc429746647</vt:lpwstr>
      </vt:variant>
      <vt:variant>
        <vt:i4>1048639</vt:i4>
      </vt:variant>
      <vt:variant>
        <vt:i4>152</vt:i4>
      </vt:variant>
      <vt:variant>
        <vt:i4>0</vt:i4>
      </vt:variant>
      <vt:variant>
        <vt:i4>5</vt:i4>
      </vt:variant>
      <vt:variant>
        <vt:lpwstr/>
      </vt:variant>
      <vt:variant>
        <vt:lpwstr>_Toc429746646</vt:lpwstr>
      </vt:variant>
      <vt:variant>
        <vt:i4>1048639</vt:i4>
      </vt:variant>
      <vt:variant>
        <vt:i4>146</vt:i4>
      </vt:variant>
      <vt:variant>
        <vt:i4>0</vt:i4>
      </vt:variant>
      <vt:variant>
        <vt:i4>5</vt:i4>
      </vt:variant>
      <vt:variant>
        <vt:lpwstr/>
      </vt:variant>
      <vt:variant>
        <vt:lpwstr>_Toc429746645</vt:lpwstr>
      </vt:variant>
      <vt:variant>
        <vt:i4>1048639</vt:i4>
      </vt:variant>
      <vt:variant>
        <vt:i4>140</vt:i4>
      </vt:variant>
      <vt:variant>
        <vt:i4>0</vt:i4>
      </vt:variant>
      <vt:variant>
        <vt:i4>5</vt:i4>
      </vt:variant>
      <vt:variant>
        <vt:lpwstr/>
      </vt:variant>
      <vt:variant>
        <vt:lpwstr>_Toc429746644</vt:lpwstr>
      </vt:variant>
      <vt:variant>
        <vt:i4>1048639</vt:i4>
      </vt:variant>
      <vt:variant>
        <vt:i4>134</vt:i4>
      </vt:variant>
      <vt:variant>
        <vt:i4>0</vt:i4>
      </vt:variant>
      <vt:variant>
        <vt:i4>5</vt:i4>
      </vt:variant>
      <vt:variant>
        <vt:lpwstr/>
      </vt:variant>
      <vt:variant>
        <vt:lpwstr>_Toc429746643</vt:lpwstr>
      </vt:variant>
      <vt:variant>
        <vt:i4>1048639</vt:i4>
      </vt:variant>
      <vt:variant>
        <vt:i4>128</vt:i4>
      </vt:variant>
      <vt:variant>
        <vt:i4>0</vt:i4>
      </vt:variant>
      <vt:variant>
        <vt:i4>5</vt:i4>
      </vt:variant>
      <vt:variant>
        <vt:lpwstr/>
      </vt:variant>
      <vt:variant>
        <vt:lpwstr>_Toc429746642</vt:lpwstr>
      </vt:variant>
      <vt:variant>
        <vt:i4>1048639</vt:i4>
      </vt:variant>
      <vt:variant>
        <vt:i4>122</vt:i4>
      </vt:variant>
      <vt:variant>
        <vt:i4>0</vt:i4>
      </vt:variant>
      <vt:variant>
        <vt:i4>5</vt:i4>
      </vt:variant>
      <vt:variant>
        <vt:lpwstr/>
      </vt:variant>
      <vt:variant>
        <vt:lpwstr>_Toc429746641</vt:lpwstr>
      </vt:variant>
      <vt:variant>
        <vt:i4>1048639</vt:i4>
      </vt:variant>
      <vt:variant>
        <vt:i4>116</vt:i4>
      </vt:variant>
      <vt:variant>
        <vt:i4>0</vt:i4>
      </vt:variant>
      <vt:variant>
        <vt:i4>5</vt:i4>
      </vt:variant>
      <vt:variant>
        <vt:lpwstr/>
      </vt:variant>
      <vt:variant>
        <vt:lpwstr>_Toc429746640</vt:lpwstr>
      </vt:variant>
      <vt:variant>
        <vt:i4>1507391</vt:i4>
      </vt:variant>
      <vt:variant>
        <vt:i4>110</vt:i4>
      </vt:variant>
      <vt:variant>
        <vt:i4>0</vt:i4>
      </vt:variant>
      <vt:variant>
        <vt:i4>5</vt:i4>
      </vt:variant>
      <vt:variant>
        <vt:lpwstr/>
      </vt:variant>
      <vt:variant>
        <vt:lpwstr>_Toc429746639</vt:lpwstr>
      </vt:variant>
      <vt:variant>
        <vt:i4>1507391</vt:i4>
      </vt:variant>
      <vt:variant>
        <vt:i4>104</vt:i4>
      </vt:variant>
      <vt:variant>
        <vt:i4>0</vt:i4>
      </vt:variant>
      <vt:variant>
        <vt:i4>5</vt:i4>
      </vt:variant>
      <vt:variant>
        <vt:lpwstr/>
      </vt:variant>
      <vt:variant>
        <vt:lpwstr>_Toc429746638</vt:lpwstr>
      </vt:variant>
      <vt:variant>
        <vt:i4>1507391</vt:i4>
      </vt:variant>
      <vt:variant>
        <vt:i4>98</vt:i4>
      </vt:variant>
      <vt:variant>
        <vt:i4>0</vt:i4>
      </vt:variant>
      <vt:variant>
        <vt:i4>5</vt:i4>
      </vt:variant>
      <vt:variant>
        <vt:lpwstr/>
      </vt:variant>
      <vt:variant>
        <vt:lpwstr>_Toc429746637</vt:lpwstr>
      </vt:variant>
      <vt:variant>
        <vt:i4>1507391</vt:i4>
      </vt:variant>
      <vt:variant>
        <vt:i4>92</vt:i4>
      </vt:variant>
      <vt:variant>
        <vt:i4>0</vt:i4>
      </vt:variant>
      <vt:variant>
        <vt:i4>5</vt:i4>
      </vt:variant>
      <vt:variant>
        <vt:lpwstr/>
      </vt:variant>
      <vt:variant>
        <vt:lpwstr>_Toc429746636</vt:lpwstr>
      </vt:variant>
      <vt:variant>
        <vt:i4>1507391</vt:i4>
      </vt:variant>
      <vt:variant>
        <vt:i4>86</vt:i4>
      </vt:variant>
      <vt:variant>
        <vt:i4>0</vt:i4>
      </vt:variant>
      <vt:variant>
        <vt:i4>5</vt:i4>
      </vt:variant>
      <vt:variant>
        <vt:lpwstr/>
      </vt:variant>
      <vt:variant>
        <vt:lpwstr>_Toc429746635</vt:lpwstr>
      </vt:variant>
      <vt:variant>
        <vt:i4>1507391</vt:i4>
      </vt:variant>
      <vt:variant>
        <vt:i4>80</vt:i4>
      </vt:variant>
      <vt:variant>
        <vt:i4>0</vt:i4>
      </vt:variant>
      <vt:variant>
        <vt:i4>5</vt:i4>
      </vt:variant>
      <vt:variant>
        <vt:lpwstr/>
      </vt:variant>
      <vt:variant>
        <vt:lpwstr>_Toc429746634</vt:lpwstr>
      </vt:variant>
      <vt:variant>
        <vt:i4>1507391</vt:i4>
      </vt:variant>
      <vt:variant>
        <vt:i4>74</vt:i4>
      </vt:variant>
      <vt:variant>
        <vt:i4>0</vt:i4>
      </vt:variant>
      <vt:variant>
        <vt:i4>5</vt:i4>
      </vt:variant>
      <vt:variant>
        <vt:lpwstr/>
      </vt:variant>
      <vt:variant>
        <vt:lpwstr>_Toc429746633</vt:lpwstr>
      </vt:variant>
      <vt:variant>
        <vt:i4>1507391</vt:i4>
      </vt:variant>
      <vt:variant>
        <vt:i4>68</vt:i4>
      </vt:variant>
      <vt:variant>
        <vt:i4>0</vt:i4>
      </vt:variant>
      <vt:variant>
        <vt:i4>5</vt:i4>
      </vt:variant>
      <vt:variant>
        <vt:lpwstr/>
      </vt:variant>
      <vt:variant>
        <vt:lpwstr>_Toc429746632</vt:lpwstr>
      </vt:variant>
      <vt:variant>
        <vt:i4>1507391</vt:i4>
      </vt:variant>
      <vt:variant>
        <vt:i4>62</vt:i4>
      </vt:variant>
      <vt:variant>
        <vt:i4>0</vt:i4>
      </vt:variant>
      <vt:variant>
        <vt:i4>5</vt:i4>
      </vt:variant>
      <vt:variant>
        <vt:lpwstr/>
      </vt:variant>
      <vt:variant>
        <vt:lpwstr>_Toc429746631</vt:lpwstr>
      </vt:variant>
      <vt:variant>
        <vt:i4>1507391</vt:i4>
      </vt:variant>
      <vt:variant>
        <vt:i4>56</vt:i4>
      </vt:variant>
      <vt:variant>
        <vt:i4>0</vt:i4>
      </vt:variant>
      <vt:variant>
        <vt:i4>5</vt:i4>
      </vt:variant>
      <vt:variant>
        <vt:lpwstr/>
      </vt:variant>
      <vt:variant>
        <vt:lpwstr>_Toc429746630</vt:lpwstr>
      </vt:variant>
      <vt:variant>
        <vt:i4>1441855</vt:i4>
      </vt:variant>
      <vt:variant>
        <vt:i4>50</vt:i4>
      </vt:variant>
      <vt:variant>
        <vt:i4>0</vt:i4>
      </vt:variant>
      <vt:variant>
        <vt:i4>5</vt:i4>
      </vt:variant>
      <vt:variant>
        <vt:lpwstr/>
      </vt:variant>
      <vt:variant>
        <vt:lpwstr>_Toc429746629</vt:lpwstr>
      </vt:variant>
      <vt:variant>
        <vt:i4>1441855</vt:i4>
      </vt:variant>
      <vt:variant>
        <vt:i4>44</vt:i4>
      </vt:variant>
      <vt:variant>
        <vt:i4>0</vt:i4>
      </vt:variant>
      <vt:variant>
        <vt:i4>5</vt:i4>
      </vt:variant>
      <vt:variant>
        <vt:lpwstr/>
      </vt:variant>
      <vt:variant>
        <vt:lpwstr>_Toc429746628</vt:lpwstr>
      </vt:variant>
      <vt:variant>
        <vt:i4>1441855</vt:i4>
      </vt:variant>
      <vt:variant>
        <vt:i4>38</vt:i4>
      </vt:variant>
      <vt:variant>
        <vt:i4>0</vt:i4>
      </vt:variant>
      <vt:variant>
        <vt:i4>5</vt:i4>
      </vt:variant>
      <vt:variant>
        <vt:lpwstr/>
      </vt:variant>
      <vt:variant>
        <vt:lpwstr>_Toc429746627</vt:lpwstr>
      </vt:variant>
      <vt:variant>
        <vt:i4>1441855</vt:i4>
      </vt:variant>
      <vt:variant>
        <vt:i4>32</vt:i4>
      </vt:variant>
      <vt:variant>
        <vt:i4>0</vt:i4>
      </vt:variant>
      <vt:variant>
        <vt:i4>5</vt:i4>
      </vt:variant>
      <vt:variant>
        <vt:lpwstr/>
      </vt:variant>
      <vt:variant>
        <vt:lpwstr>_Toc429746626</vt:lpwstr>
      </vt:variant>
      <vt:variant>
        <vt:i4>1441855</vt:i4>
      </vt:variant>
      <vt:variant>
        <vt:i4>26</vt:i4>
      </vt:variant>
      <vt:variant>
        <vt:i4>0</vt:i4>
      </vt:variant>
      <vt:variant>
        <vt:i4>5</vt:i4>
      </vt:variant>
      <vt:variant>
        <vt:lpwstr/>
      </vt:variant>
      <vt:variant>
        <vt:lpwstr>_Toc429746625</vt:lpwstr>
      </vt:variant>
      <vt:variant>
        <vt:i4>1441855</vt:i4>
      </vt:variant>
      <vt:variant>
        <vt:i4>20</vt:i4>
      </vt:variant>
      <vt:variant>
        <vt:i4>0</vt:i4>
      </vt:variant>
      <vt:variant>
        <vt:i4>5</vt:i4>
      </vt:variant>
      <vt:variant>
        <vt:lpwstr/>
      </vt:variant>
      <vt:variant>
        <vt:lpwstr>_Toc429746624</vt:lpwstr>
      </vt:variant>
      <vt:variant>
        <vt:i4>1441855</vt:i4>
      </vt:variant>
      <vt:variant>
        <vt:i4>14</vt:i4>
      </vt:variant>
      <vt:variant>
        <vt:i4>0</vt:i4>
      </vt:variant>
      <vt:variant>
        <vt:i4>5</vt:i4>
      </vt:variant>
      <vt:variant>
        <vt:lpwstr/>
      </vt:variant>
      <vt:variant>
        <vt:lpwstr>_Toc429746623</vt:lpwstr>
      </vt:variant>
      <vt:variant>
        <vt:i4>1441855</vt:i4>
      </vt:variant>
      <vt:variant>
        <vt:i4>8</vt:i4>
      </vt:variant>
      <vt:variant>
        <vt:i4>0</vt:i4>
      </vt:variant>
      <vt:variant>
        <vt:i4>5</vt:i4>
      </vt:variant>
      <vt:variant>
        <vt:lpwstr/>
      </vt:variant>
      <vt:variant>
        <vt:lpwstr>_Toc429746622</vt:lpwstr>
      </vt:variant>
      <vt:variant>
        <vt:i4>1441855</vt:i4>
      </vt:variant>
      <vt:variant>
        <vt:i4>2</vt:i4>
      </vt:variant>
      <vt:variant>
        <vt:i4>0</vt:i4>
      </vt:variant>
      <vt:variant>
        <vt:i4>5</vt:i4>
      </vt:variant>
      <vt:variant>
        <vt:lpwstr/>
      </vt:variant>
      <vt:variant>
        <vt:lpwstr>_Toc429746621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GRIKSAS Gintaras (FISMA)</dc:creator>
  <cp:lastModifiedBy>JUND Alexandre (DGT)</cp:lastModifiedBy>
  <cp:revision>9</cp:revision>
  <dcterms:created xsi:type="dcterms:W3CDTF">2020-01-14T09:47:00Z</dcterms:created>
  <dcterms:modified xsi:type="dcterms:W3CDTF">2020-01-27T10:48:00Z</dcterms:modified>
</cp:coreProperties>
</file>